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F9A" w:rsidRDefault="00361F9A">
      <w:pPr>
        <w:pStyle w:val="a5"/>
        <w:framePr w:wrap="none" w:vAnchor="page" w:hAnchor="page" w:x="1344" w:y="1719"/>
        <w:shd w:val="clear" w:color="auto" w:fill="000000"/>
        <w:spacing w:line="130" w:lineRule="exact"/>
      </w:pPr>
    </w:p>
    <w:p w:rsidR="00361F9A" w:rsidRDefault="00361F9A" w:rsidP="00852EC6">
      <w:pPr>
        <w:pStyle w:val="20"/>
        <w:framePr w:wrap="none" w:vAnchor="page" w:hAnchor="page" w:x="10364" w:y="1666"/>
        <w:shd w:val="clear" w:color="auto" w:fill="000000"/>
        <w:spacing w:line="430" w:lineRule="exact"/>
      </w:pPr>
    </w:p>
    <w:p w:rsidR="00361F9A" w:rsidRDefault="005F5C25">
      <w:pPr>
        <w:pStyle w:val="40"/>
        <w:framePr w:wrap="none" w:vAnchor="page" w:hAnchor="page" w:x="1793" w:y="2352"/>
        <w:shd w:val="clear" w:color="auto" w:fill="auto"/>
        <w:spacing w:after="0" w:line="220" w:lineRule="exact"/>
      </w:pPr>
      <w:r>
        <w:t>БУКОВИНСЬКИЙ ЦЕНТР ГУМАНІТАРНИХ ДОСЛІДЖЕНЬ</w:t>
      </w:r>
    </w:p>
    <w:p w:rsidR="00361F9A" w:rsidRDefault="005F5C25">
      <w:pPr>
        <w:pStyle w:val="26"/>
        <w:framePr w:w="7493" w:h="3583" w:hRule="exact" w:wrap="none" w:vAnchor="page" w:hAnchor="page" w:x="1793" w:y="5607"/>
        <w:shd w:val="clear" w:color="auto" w:fill="auto"/>
        <w:spacing w:before="0" w:after="600" w:line="540" w:lineRule="exact"/>
        <w:ind w:right="220"/>
      </w:pPr>
      <w:bookmarkStart w:id="0" w:name="bookmark1"/>
      <w:r>
        <w:t>ЛЕКСИКОН</w:t>
      </w:r>
      <w:bookmarkEnd w:id="0"/>
    </w:p>
    <w:p w:rsidR="00361F9A" w:rsidRDefault="005F5C25">
      <w:pPr>
        <w:pStyle w:val="50"/>
        <w:framePr w:w="7493" w:h="3583" w:hRule="exact" w:wrap="none" w:vAnchor="page" w:hAnchor="page" w:x="1793" w:y="5607"/>
        <w:shd w:val="clear" w:color="auto" w:fill="auto"/>
        <w:spacing w:before="0"/>
        <w:ind w:right="220"/>
      </w:pPr>
      <w:r>
        <w:t>ЗАГАЛЬНОГО</w:t>
      </w:r>
    </w:p>
    <w:p w:rsidR="00361F9A" w:rsidRDefault="005F5C25">
      <w:pPr>
        <w:pStyle w:val="50"/>
        <w:framePr w:w="7493" w:h="3583" w:hRule="exact" w:wrap="none" w:vAnchor="page" w:hAnchor="page" w:x="1793" w:y="5607"/>
        <w:shd w:val="clear" w:color="auto" w:fill="auto"/>
        <w:spacing w:before="0"/>
        <w:ind w:right="220"/>
      </w:pPr>
      <w:r>
        <w:t>ТА</w:t>
      </w:r>
    </w:p>
    <w:p w:rsidR="00361F9A" w:rsidRDefault="005F5C25">
      <w:pPr>
        <w:pStyle w:val="50"/>
        <w:framePr w:w="7493" w:h="3583" w:hRule="exact" w:wrap="none" w:vAnchor="page" w:hAnchor="page" w:x="1793" w:y="5607"/>
        <w:shd w:val="clear" w:color="auto" w:fill="auto"/>
        <w:spacing w:before="0" w:after="252"/>
        <w:ind w:right="220"/>
      </w:pPr>
      <w:r>
        <w:t>ПОРІВНЯЛЬНОГО</w:t>
      </w:r>
    </w:p>
    <w:p w:rsidR="00361F9A" w:rsidRDefault="005F5C25">
      <w:pPr>
        <w:pStyle w:val="26"/>
        <w:framePr w:w="7493" w:h="3583" w:hRule="exact" w:wrap="none" w:vAnchor="page" w:hAnchor="page" w:x="1793" w:y="5607"/>
        <w:shd w:val="clear" w:color="auto" w:fill="auto"/>
        <w:spacing w:before="0" w:after="0" w:line="540" w:lineRule="exact"/>
        <w:ind w:right="220"/>
      </w:pPr>
      <w:bookmarkStart w:id="1" w:name="bookmark2"/>
      <w:r>
        <w:t>ЛІТЕРАТУРОЗНАВСТВА</w:t>
      </w:r>
      <w:bookmarkEnd w:id="1"/>
    </w:p>
    <w:p w:rsidR="00361F9A" w:rsidRDefault="005F5C25">
      <w:pPr>
        <w:pStyle w:val="60"/>
        <w:framePr w:w="7493" w:h="445" w:hRule="exact" w:wrap="none" w:vAnchor="page" w:hAnchor="page" w:x="1793" w:y="12848"/>
        <w:shd w:val="clear" w:color="auto" w:fill="auto"/>
        <w:spacing w:before="0" w:line="80" w:lineRule="exact"/>
        <w:ind w:left="3280"/>
      </w:pPr>
      <w:r>
        <w:t>ЛИТАВРИ</w:t>
      </w:r>
    </w:p>
    <w:p w:rsidR="00361F9A" w:rsidRDefault="005F5C25">
      <w:pPr>
        <w:pStyle w:val="40"/>
        <w:framePr w:w="7493" w:h="445" w:hRule="exact" w:wrap="none" w:vAnchor="page" w:hAnchor="page" w:x="1793" w:y="12848"/>
        <w:shd w:val="clear" w:color="auto" w:fill="auto"/>
        <w:spacing w:after="0" w:line="220" w:lineRule="exact"/>
        <w:ind w:left="3040"/>
      </w:pPr>
      <w:r>
        <w:t>Чернівці</w:t>
      </w:r>
    </w:p>
    <w:p w:rsidR="00361F9A" w:rsidRDefault="00361F9A">
      <w:pPr>
        <w:rPr>
          <w:sz w:val="2"/>
          <w:szCs w:val="2"/>
        </w:rPr>
        <w:sectPr w:rsidR="00361F9A">
          <w:pgSz w:w="11909" w:h="16838"/>
          <w:pgMar w:top="0" w:right="0" w:bottom="0" w:left="0" w:header="0" w:footer="3" w:gutter="0"/>
          <w:cols w:space="720"/>
          <w:noEndnote/>
          <w:docGrid w:linePitch="360"/>
        </w:sectPr>
      </w:pPr>
      <w:bookmarkStart w:id="2" w:name="_GoBack"/>
      <w:bookmarkEnd w:id="2"/>
    </w:p>
    <w:p w:rsidR="00361F9A" w:rsidRDefault="005F5C25">
      <w:pPr>
        <w:pStyle w:val="70"/>
        <w:framePr w:w="7920" w:h="629" w:hRule="exact" w:wrap="none" w:vAnchor="page" w:hAnchor="page" w:x="2624" w:y="1993"/>
        <w:shd w:val="clear" w:color="auto" w:fill="auto"/>
        <w:spacing w:after="0"/>
        <w:ind w:left="40" w:right="6700" w:firstLine="0"/>
      </w:pPr>
      <w:r>
        <w:rPr>
          <w:lang w:val="ru-RU"/>
        </w:rPr>
        <w:lastRenderedPageBreak/>
        <w:t>ББК: 83. О Л 43</w:t>
      </w:r>
    </w:p>
    <w:p w:rsidR="00361F9A" w:rsidRDefault="005F5C25">
      <w:pPr>
        <w:pStyle w:val="80"/>
        <w:framePr w:w="7920" w:h="629" w:hRule="exact" w:wrap="none" w:vAnchor="page" w:hAnchor="page" w:x="2624" w:y="3436"/>
        <w:shd w:val="clear" w:color="auto" w:fill="auto"/>
        <w:spacing w:before="0" w:after="0"/>
        <w:ind w:left="600" w:right="340"/>
      </w:pPr>
      <w:bookmarkStart w:id="3" w:name="bookmark3"/>
      <w:r>
        <w:rPr>
          <w:rStyle w:val="8Batang0pt"/>
        </w:rPr>
        <w:t xml:space="preserve">/I 43 </w:t>
      </w:r>
      <w:r>
        <w:t>Лексикон загального та порівняльного літературознавства. - Чернівці: Золоті литаври, 2001. - 636 с.</w:t>
      </w:r>
      <w:bookmarkEnd w:id="3"/>
    </w:p>
    <w:p w:rsidR="00361F9A" w:rsidRDefault="005F5C25">
      <w:pPr>
        <w:pStyle w:val="90"/>
        <w:framePr w:w="7920" w:h="2927" w:hRule="exact" w:wrap="none" w:vAnchor="page" w:hAnchor="page" w:x="2624" w:y="4809"/>
        <w:shd w:val="clear" w:color="auto" w:fill="auto"/>
        <w:spacing w:before="0" w:after="218" w:line="190" w:lineRule="exact"/>
        <w:ind w:left="600"/>
      </w:pPr>
      <w:r>
        <w:t xml:space="preserve">Керівник проекту: </w:t>
      </w:r>
      <w:r>
        <w:rPr>
          <w:rStyle w:val="90pt"/>
        </w:rPr>
        <w:t xml:space="preserve">Анатолій </w:t>
      </w:r>
      <w:r>
        <w:rPr>
          <w:rStyle w:val="90pt"/>
          <w:lang w:val="ru-RU"/>
        </w:rPr>
        <w:t>Волков.</w:t>
      </w:r>
    </w:p>
    <w:p w:rsidR="00361F9A" w:rsidRDefault="005F5C25">
      <w:pPr>
        <w:pStyle w:val="90"/>
        <w:framePr w:w="7920" w:h="2927" w:hRule="exact" w:wrap="none" w:vAnchor="page" w:hAnchor="page" w:x="2624" w:y="4809"/>
        <w:shd w:val="clear" w:color="auto" w:fill="auto"/>
        <w:tabs>
          <w:tab w:val="left" w:pos="3206"/>
        </w:tabs>
        <w:spacing w:before="0" w:after="0" w:line="259" w:lineRule="exact"/>
        <w:ind w:left="600"/>
      </w:pPr>
      <w:r>
        <w:t>За редакцією:</w:t>
      </w:r>
      <w:r>
        <w:tab/>
        <w:t>;</w:t>
      </w:r>
      <w:r>
        <w:rPr>
          <w:vertAlign w:val="subscript"/>
        </w:rPr>
        <w:t>;</w:t>
      </w:r>
      <w:r>
        <w:t xml:space="preserve"> </w:t>
      </w:r>
      <w:r>
        <w:rPr>
          <w:rStyle w:val="9MSGothic85pt0pt"/>
        </w:rPr>
        <w:t>л</w:t>
      </w:r>
      <w:r>
        <w:t xml:space="preserve"> </w:t>
      </w:r>
      <w:r>
        <w:rPr>
          <w:vertAlign w:val="subscript"/>
        </w:rPr>
        <w:t>й</w:t>
      </w:r>
      <w:r>
        <w:t xml:space="preserve"> '</w:t>
      </w:r>
    </w:p>
    <w:p w:rsidR="00361F9A" w:rsidRDefault="005F5C25">
      <w:pPr>
        <w:pStyle w:val="70"/>
        <w:framePr w:w="7920" w:h="2927" w:hRule="exact" w:wrap="none" w:vAnchor="page" w:hAnchor="page" w:x="2624" w:y="4809"/>
        <w:shd w:val="clear" w:color="auto" w:fill="auto"/>
        <w:spacing w:after="0" w:line="259" w:lineRule="exact"/>
        <w:ind w:left="2900" w:right="1440" w:firstLine="0"/>
        <w:jc w:val="left"/>
      </w:pPr>
      <w:r>
        <w:rPr>
          <w:rStyle w:val="70pt"/>
        </w:rPr>
        <w:t xml:space="preserve">д.ф.н. </w:t>
      </w:r>
      <w:r>
        <w:t xml:space="preserve">Анатолія </w:t>
      </w:r>
      <w:r w:rsidRPr="00852EC6">
        <w:t xml:space="preserve">Волкова </w:t>
      </w:r>
      <w:r>
        <w:rPr>
          <w:rStyle w:val="70pt"/>
        </w:rPr>
        <w:t xml:space="preserve">(голова), к.ф.н. </w:t>
      </w:r>
      <w:r>
        <w:t xml:space="preserve">Олександра Бойченка, </w:t>
      </w:r>
      <w:r>
        <w:rPr>
          <w:rStyle w:val="70pt"/>
        </w:rPr>
        <w:t xml:space="preserve">к.ф.н. </w:t>
      </w:r>
      <w:r>
        <w:t xml:space="preserve">Ігоря </w:t>
      </w:r>
      <w:r w:rsidRPr="00852EC6">
        <w:t xml:space="preserve">Зварича, </w:t>
      </w:r>
      <w:r>
        <w:rPr>
          <w:rStyle w:val="70pt"/>
        </w:rPr>
        <w:t xml:space="preserve">л.ф.н. </w:t>
      </w:r>
      <w:r>
        <w:t xml:space="preserve">Бориса Іванюка, </w:t>
      </w:r>
      <w:r>
        <w:rPr>
          <w:rStyle w:val="70pt"/>
        </w:rPr>
        <w:t xml:space="preserve">к.ф.н. </w:t>
      </w:r>
      <w:r>
        <w:t>Петра Рихла.</w:t>
      </w:r>
    </w:p>
    <w:p w:rsidR="00361F9A" w:rsidRDefault="005F5C25">
      <w:pPr>
        <w:pStyle w:val="90"/>
        <w:framePr w:w="7920" w:h="2927" w:hRule="exact" w:wrap="none" w:vAnchor="page" w:hAnchor="page" w:x="2624" w:y="4809"/>
        <w:shd w:val="clear" w:color="auto" w:fill="auto"/>
        <w:spacing w:before="0" w:after="0" w:line="259" w:lineRule="exact"/>
        <w:ind w:left="600"/>
      </w:pPr>
      <w:r>
        <w:t>Рецензенти:</w:t>
      </w:r>
    </w:p>
    <w:p w:rsidR="00361F9A" w:rsidRDefault="005F5C25">
      <w:pPr>
        <w:pStyle w:val="70"/>
        <w:framePr w:w="7920" w:h="2927" w:hRule="exact" w:wrap="none" w:vAnchor="page" w:hAnchor="page" w:x="2624" w:y="4809"/>
        <w:shd w:val="clear" w:color="auto" w:fill="auto"/>
        <w:spacing w:after="0" w:line="259" w:lineRule="exact"/>
        <w:ind w:left="2900" w:right="340" w:firstLine="0"/>
        <w:jc w:val="left"/>
      </w:pPr>
      <w:r>
        <w:rPr>
          <w:rStyle w:val="70pt"/>
          <w:lang w:val="ru-RU"/>
        </w:rPr>
        <w:t xml:space="preserve">член-кар- </w:t>
      </w:r>
      <w:r>
        <w:rPr>
          <w:rStyle w:val="70pt"/>
        </w:rPr>
        <w:t xml:space="preserve">НАН України </w:t>
      </w:r>
      <w:r>
        <w:t xml:space="preserve">Дмитро Наливайко, </w:t>
      </w:r>
      <w:r>
        <w:rPr>
          <w:rStyle w:val="70pt"/>
        </w:rPr>
        <w:t xml:space="preserve">л.ф.н. </w:t>
      </w:r>
      <w:r>
        <w:t>ІЦикола ігнатенко.</w:t>
      </w:r>
    </w:p>
    <w:p w:rsidR="00361F9A" w:rsidRDefault="005F5C25">
      <w:pPr>
        <w:framePr w:wrap="none" w:vAnchor="page" w:hAnchor="page" w:x="3948" w:y="8078"/>
        <w:rPr>
          <w:sz w:val="0"/>
          <w:szCs w:val="0"/>
        </w:rPr>
      </w:pPr>
      <w:r>
        <w:fldChar w:fldCharType="begin"/>
      </w:r>
      <w:r>
        <w:instrText xml:space="preserve"> </w:instrText>
      </w:r>
      <w:r>
        <w:instrText>INCLUDEPICTURE  "C:\\Users\\ocherik\\AppData\\Local\\Temp\\FineReader11\\media\\image2.png"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25pt;height:1in">
            <v:imagedata r:id="rId8" r:href="rId9"/>
          </v:shape>
        </w:pict>
      </w:r>
      <w:r>
        <w:fldChar w:fldCharType="end"/>
      </w:r>
    </w:p>
    <w:p w:rsidR="00361F9A" w:rsidRDefault="005F5C25">
      <w:pPr>
        <w:pStyle w:val="70"/>
        <w:framePr w:w="7920" w:h="571" w:hRule="exact" w:wrap="none" w:vAnchor="page" w:hAnchor="page" w:x="2624" w:y="9979"/>
        <w:shd w:val="clear" w:color="auto" w:fill="auto"/>
        <w:spacing w:after="0" w:line="190" w:lineRule="exact"/>
        <w:ind w:firstLine="0"/>
        <w:jc w:val="center"/>
      </w:pPr>
      <w:bookmarkStart w:id="4" w:name="bookmark4"/>
      <w:r>
        <w:t>“Це видання здійснено за підтримкою Міжнародного фонду “Відродження”</w:t>
      </w:r>
      <w:bookmarkEnd w:id="4"/>
    </w:p>
    <w:p w:rsidR="00361F9A" w:rsidRDefault="005F5C25">
      <w:pPr>
        <w:pStyle w:val="101"/>
        <w:framePr w:w="7920" w:h="873" w:hRule="exact" w:wrap="none" w:vAnchor="page" w:hAnchor="page" w:x="2624" w:y="12451"/>
        <w:shd w:val="clear" w:color="auto" w:fill="auto"/>
        <w:spacing w:before="0"/>
        <w:ind w:left="2900" w:right="340"/>
      </w:pPr>
      <w:r>
        <w:t>© Буковинський центр гуманітарних досліджень, 2001 © Укладачі-редактори</w:t>
      </w:r>
      <w:r>
        <w:t>, автори, 2001 © Видавництво “Золоті литаври”, 2001</w:t>
      </w:r>
    </w:p>
    <w:p w:rsidR="00361F9A" w:rsidRDefault="005F5C25">
      <w:pPr>
        <w:pStyle w:val="70"/>
        <w:framePr w:w="7920" w:h="873" w:hRule="exact" w:wrap="none" w:vAnchor="page" w:hAnchor="page" w:x="2624" w:y="12451"/>
        <w:shd w:val="clear" w:color="auto" w:fill="auto"/>
        <w:spacing w:after="0" w:line="190" w:lineRule="exact"/>
        <w:ind w:left="600"/>
        <w:jc w:val="left"/>
      </w:pPr>
      <w:r>
        <w:rPr>
          <w:lang w:val="en-US"/>
        </w:rPr>
        <w:t>ISBN</w:t>
      </w:r>
      <w:r w:rsidRPr="00852EC6">
        <w:t xml:space="preserve"> </w:t>
      </w:r>
      <w:r>
        <w:t>966-7577-88-0</w:t>
      </w:r>
    </w:p>
    <w:p w:rsidR="00361F9A" w:rsidRDefault="005F5C25">
      <w:pPr>
        <w:pStyle w:val="111"/>
        <w:framePr w:wrap="none" w:vAnchor="page" w:hAnchor="page" w:x="1980" w:y="13996"/>
        <w:shd w:val="clear" w:color="auto" w:fill="auto"/>
        <w:spacing w:line="540" w:lineRule="exact"/>
      </w:pPr>
      <w:r>
        <w:rPr>
          <w:lang w:val="en-US"/>
        </w:rPr>
        <w:t>L</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90"/>
        <w:framePr w:w="7666" w:h="5077" w:hRule="exact" w:wrap="none" w:vAnchor="page" w:hAnchor="page" w:x="1620" w:y="2505"/>
        <w:shd w:val="clear" w:color="auto" w:fill="auto"/>
        <w:spacing w:before="0" w:after="424" w:line="240" w:lineRule="exact"/>
        <w:ind w:left="20" w:right="20" w:firstLine="580"/>
        <w:jc w:val="both"/>
      </w:pPr>
      <w:r>
        <w:lastRenderedPageBreak/>
        <w:t xml:space="preserve">“Лексикон загального та порівняльного літературознавства” є першою спробою створення масштабного довідкового видання, яке містить статті як суто </w:t>
      </w:r>
      <w:r>
        <w:t>термінологічного, так і загальнотеоретичного характеру, що підсумовують тривалий історичний розвиток літературознавчої компаративістики. При підготовці “Лексикону” авторський колектив та упорядники спиралися на позитивний досвід укладання літературознавчих</w:t>
      </w:r>
      <w:r>
        <w:t xml:space="preserve"> словників у багатьох слов’янських та західноєвропейських країнах. Велика увага приділяється в “Лексиконі” українській літературі, її взаємозв’язкам з іншими національними літературами світу, проблемам її інтеграції в європейський літературний та загальнок</w:t>
      </w:r>
      <w:r>
        <w:t>ультурний контекст.</w:t>
      </w:r>
    </w:p>
    <w:p w:rsidR="00361F9A" w:rsidRDefault="005F5C25">
      <w:pPr>
        <w:pStyle w:val="90"/>
        <w:framePr w:w="7666" w:h="5077" w:hRule="exact" w:wrap="none" w:vAnchor="page" w:hAnchor="page" w:x="1620" w:y="2505"/>
        <w:shd w:val="clear" w:color="auto" w:fill="auto"/>
        <w:spacing w:before="0" w:after="0" w:line="235" w:lineRule="exact"/>
        <w:ind w:left="20" w:right="20" w:firstLine="580"/>
        <w:jc w:val="both"/>
      </w:pPr>
      <w:r>
        <w:rPr>
          <w:lang w:val="en-US"/>
        </w:rPr>
        <w:t>“Lexicon of General and Comparative Literary Criticism” is the first attempt at creating an inclusive reference edition, containing both purely terminological entries and articles of general theoretical character, which generalize an ex</w:t>
      </w:r>
      <w:r>
        <w:rPr>
          <w:lang w:val="en-US"/>
        </w:rPr>
        <w:t>tensive historical development of comparative literary criticism. In preparing the “Lexicon” the editorial staff availed themselves of the positive compiling experience of literary criticism dictionaries in many Slavic and Western European countries. The “</w:t>
      </w:r>
      <w:r>
        <w:rPr>
          <w:lang w:val="en-US"/>
        </w:rPr>
        <w:t>Lexicon” features Ukrainian literature, its ties with other national literatures of the world, and the problems of its integration into Europe’s literary and cultural context.</w:t>
      </w:r>
    </w:p>
    <w:p w:rsidR="00361F9A" w:rsidRDefault="005F5C25">
      <w:pPr>
        <w:pStyle w:val="90"/>
        <w:framePr w:w="7666" w:h="2678" w:hRule="exact" w:wrap="none" w:vAnchor="page" w:hAnchor="page" w:x="1620" w:y="7991"/>
        <w:shd w:val="clear" w:color="auto" w:fill="auto"/>
        <w:spacing w:before="0" w:after="0" w:line="235" w:lineRule="exact"/>
        <w:ind w:left="20" w:right="20" w:firstLine="580"/>
        <w:jc w:val="both"/>
      </w:pPr>
      <w:r>
        <w:rPr>
          <w:lang w:val="de-DE"/>
        </w:rPr>
        <w:t>“Lexikon der allgemeinen und vergleichenden Literaturwissenschaft“ stellt den er</w:t>
      </w:r>
      <w:r>
        <w:rPr>
          <w:lang w:val="de-DE"/>
        </w:rPr>
        <w:t>sten Versuch eines breit angelegten komparatistischen Nachschlagewerkes dar, welches Artikel sowohl terminologischen als auch allgemeintheoretischen Charakters enthält, die eine dauernde historische Entwicklung der literaturwissenschaftlichen Komparatistik</w:t>
      </w:r>
      <w:r>
        <w:rPr>
          <w:lang w:val="de-DE"/>
        </w:rPr>
        <w:t xml:space="preserve"> verallgemeinern. Bei der Vorbereitung des “Lexikons” stützten sich das Autorenkollektiv und die Herausgeber auf die positive Erfahrung der Ausarbeitung literaturwissenschaftlicher Lexika in vielen slawischen und westeuropäischen Ländern. Große Aufmerksamk</w:t>
      </w:r>
      <w:r>
        <w:rPr>
          <w:lang w:val="de-DE"/>
        </w:rPr>
        <w:t>eit wird im “Lexikon” der ukrainischen Literatur geschenkt, ihrer Beziehungen zu den anderen nationalen Literaturen der Welt, den Problemen ihrer Integrierung in den europäischen literarischen und allgemeinkulturellen Kontext.</w:t>
      </w:r>
    </w:p>
    <w:p w:rsidR="00361F9A" w:rsidRDefault="005F5C25">
      <w:pPr>
        <w:pStyle w:val="90"/>
        <w:framePr w:w="7666" w:h="2198" w:hRule="exact" w:wrap="none" w:vAnchor="page" w:hAnchor="page" w:x="1620" w:y="11092"/>
        <w:shd w:val="clear" w:color="auto" w:fill="auto"/>
        <w:spacing w:before="0" w:after="0" w:line="235" w:lineRule="exact"/>
        <w:ind w:left="20" w:right="20" w:firstLine="580"/>
        <w:jc w:val="both"/>
      </w:pPr>
      <w:r>
        <w:rPr>
          <w:lang w:val="fr-FR"/>
        </w:rPr>
        <w:t>Le “Lexicon” présente la prem</w:t>
      </w:r>
      <w:r>
        <w:rPr>
          <w:lang w:val="fr-FR"/>
        </w:rPr>
        <w:t>ière tentative de créer un ouvrage de référence sérieux contenant des articles théoriques et spéciaux sur l’histoire de la littérature mondiale. Le “Lexicon” généralise une longue évolution historique des études comparées des littératures. Les auteurs de l</w:t>
      </w:r>
      <w:r>
        <w:rPr>
          <w:lang w:val="fr-FR"/>
        </w:rPr>
        <w:t>’ouvrage se basaient sur l’expérience de la création des dictionnaires pareils dans des pays slaves et occidentaux. Le “Lexicon” est surtout orienté aux rapports et liens de la littérature ukrainienne avec celles d’autres pays du monde. Les auteurs se sont</w:t>
      </w:r>
      <w:r>
        <w:rPr>
          <w:lang w:val="fr-FR"/>
        </w:rPr>
        <w:t xml:space="preserve"> proposés comme but de démontrer l’intégration de la littérature ukrainienne dans le contexte culturel et littéraire européen.</w:t>
      </w:r>
    </w:p>
    <w:p w:rsidR="00361F9A" w:rsidRDefault="005F5C25">
      <w:pPr>
        <w:pStyle w:val="a5"/>
        <w:framePr w:wrap="none" w:vAnchor="page" w:hAnchor="page" w:x="5384" w:y="13862"/>
        <w:shd w:val="clear" w:color="auto" w:fill="auto"/>
        <w:spacing w:line="130" w:lineRule="exact"/>
        <w:ind w:left="20"/>
      </w:pPr>
      <w:r>
        <w:rPr>
          <w:lang w:val="fr-FR"/>
        </w:rPr>
        <w:t>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361F9A">
      <w:pPr>
        <w:sectPr w:rsidR="00361F9A">
          <w:pgSz w:w="11909" w:h="16838"/>
          <w:pgMar w:top="0" w:right="0" w:bottom="0" w:left="0" w:header="0" w:footer="3" w:gutter="0"/>
          <w:cols w:space="720"/>
          <w:noEndnote/>
          <w:docGrid w:linePitch="360"/>
        </w:sectPr>
      </w:pPr>
    </w:p>
    <w:p w:rsidR="00361F9A" w:rsidRDefault="005F5C25">
      <w:pPr>
        <w:pStyle w:val="33"/>
        <w:framePr w:w="7646" w:h="288" w:hRule="exact" w:wrap="none" w:vAnchor="page" w:hAnchor="page" w:x="2144" w:y="5466"/>
        <w:shd w:val="clear" w:color="auto" w:fill="auto"/>
        <w:spacing w:after="0" w:line="220" w:lineRule="exact"/>
      </w:pPr>
      <w:bookmarkStart w:id="5" w:name="bookmark5"/>
      <w:r>
        <w:lastRenderedPageBreak/>
        <w:t>ПЕРЕДМОВА</w:t>
      </w:r>
      <w:bookmarkEnd w:id="5"/>
    </w:p>
    <w:p w:rsidR="00361F9A" w:rsidRDefault="005F5C25">
      <w:pPr>
        <w:pStyle w:val="80"/>
        <w:framePr w:w="7646" w:h="7512" w:hRule="exact" w:wrap="none" w:vAnchor="page" w:hAnchor="page" w:x="2144" w:y="6219"/>
        <w:shd w:val="clear" w:color="auto" w:fill="auto"/>
        <w:spacing w:before="0" w:after="0"/>
        <w:ind w:left="20" w:right="20" w:firstLine="560"/>
        <w:jc w:val="both"/>
      </w:pPr>
      <w:r>
        <w:t xml:space="preserve">Лабораторія порівняльного літературознавства кафедри теорії та історії світової літератури Чернівецького національного університету ім. Юрія Федьковича в співдружності з іншими науковими закладами України склала </w:t>
      </w:r>
      <w:r>
        <w:rPr>
          <w:rStyle w:val="8Batang0pt0"/>
        </w:rPr>
        <w:t>“Лексикон загального та порівняльного літера</w:t>
      </w:r>
      <w:r>
        <w:rPr>
          <w:rStyle w:val="8Batang0pt0"/>
        </w:rPr>
        <w:t>турознавства’’.</w:t>
      </w:r>
      <w:r>
        <w:t xml:space="preserve"> Він містить понад 800 словникових статей (обсягом від 10 до 300 рядків), значна частина яких відсутня в літературознавчих довідниках подібного типу і вперше вводиться в науковий обіг. “Лексикон” містить статті, які охоплюють основні питання</w:t>
      </w:r>
      <w:r>
        <w:t xml:space="preserve"> та термінологію теоретичного і компаративістичного літературознавства та фольклористики. Зроблена спроба звести на сучасній основі літературознавчу термінологію, надати їй системного характеру. У кожній статті дається термінологічне визначення, тлумачення</w:t>
      </w:r>
      <w:r>
        <w:t xml:space="preserve"> терміна в синхронічному (сучасний стан) і в діахронічному аспекті (історія розвитку відповідної літературознавчої категорії та її термінологізації). Вмішено статті з історії літературознавчої та фольклористичної науки від давнини до найсучасніших наукових</w:t>
      </w:r>
      <w:r>
        <w:t xml:space="preserve"> шкіл. Зважено на теоретико-літературознавчий досвід народів Сходу. Відображено специфічні для української та інших слов’янських літератур, близькосхідних та далекосхідних літератур явища, а також паралітературні поняття. Увагу приділено термінам, які вжив</w:t>
      </w:r>
      <w:r>
        <w:t>аються в сучасній зарубіжній науці. Представлені терміни та поняття, які безпосередньо торкаються явиш контактної взаємодії та типологічних збігів у царині красного письменства.</w:t>
      </w:r>
    </w:p>
    <w:p w:rsidR="00361F9A" w:rsidRDefault="005F5C25">
      <w:pPr>
        <w:pStyle w:val="80"/>
        <w:framePr w:w="7646" w:h="7512" w:hRule="exact" w:wrap="none" w:vAnchor="page" w:hAnchor="page" w:x="2144" w:y="6219"/>
        <w:shd w:val="clear" w:color="auto" w:fill="auto"/>
        <w:spacing w:before="0" w:after="0"/>
        <w:ind w:left="20" w:right="20" w:firstLine="560"/>
        <w:jc w:val="both"/>
      </w:pPr>
      <w:r>
        <w:t>Діапазон жанрових явиш, відображених у словнику, охоплює як західні, так і схі</w:t>
      </w:r>
      <w:r>
        <w:t>дні літератури, в ньому широко представлені фольклорні жанри. Приділено увагу національно своєрідним жанрам української</w:t>
      </w:r>
    </w:p>
    <w:p w:rsidR="00361F9A" w:rsidRDefault="005F5C25">
      <w:pPr>
        <w:pStyle w:val="a5"/>
        <w:framePr w:wrap="none" w:vAnchor="page" w:hAnchor="page" w:x="5902" w:y="14000"/>
        <w:shd w:val="clear" w:color="auto" w:fill="auto"/>
        <w:spacing w:line="130" w:lineRule="exact"/>
        <w:ind w:left="20"/>
      </w:pPr>
      <w:r>
        <w:t>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90"/>
        <w:framePr w:w="7694" w:h="4564" w:hRule="exact" w:wrap="none" w:vAnchor="page" w:hAnchor="page" w:x="2120" w:y="2653"/>
        <w:shd w:val="clear" w:color="auto" w:fill="auto"/>
        <w:spacing w:before="0" w:after="0" w:line="283" w:lineRule="exact"/>
        <w:ind w:left="20" w:right="20"/>
        <w:jc w:val="both"/>
      </w:pPr>
      <w:r>
        <w:lastRenderedPageBreak/>
        <w:t xml:space="preserve">літератури (дума, думка, колядка, співомовка тошо) та інших слов’янських літератур. Відображені паралітературні </w:t>
      </w:r>
      <w:r>
        <w:t>жанри та жанрові явища. Враховано явища релігійної літератури. Також вміщено статті теоретичної жанрології.</w:t>
      </w:r>
    </w:p>
    <w:p w:rsidR="00361F9A" w:rsidRDefault="005F5C25">
      <w:pPr>
        <w:pStyle w:val="90"/>
        <w:framePr w:w="7694" w:h="4564" w:hRule="exact" w:wrap="none" w:vAnchor="page" w:hAnchor="page" w:x="2120" w:y="2653"/>
        <w:shd w:val="clear" w:color="auto" w:fill="auto"/>
        <w:spacing w:before="0" w:after="0" w:line="283" w:lineRule="exact"/>
        <w:ind w:left="20" w:right="20" w:firstLine="580"/>
        <w:jc w:val="both"/>
      </w:pPr>
      <w:r>
        <w:t>Поряд з традиційною термінологією введено багато авторських термінів або термінів призабутих. Вміщено статті, присвячені поняттям, які до цього часу</w:t>
      </w:r>
      <w:r>
        <w:t xml:space="preserve"> або тільки побіжно відображалися у виданнях подібного типу, або й взагалі були відсутніми. Витлумачено терміни й поняття із суміжних наук-, релігієзнавства, філософії, психології, естетики, мистецтвознавства, лінгвістики, перекладознавства, етнології та ф</w:t>
      </w:r>
      <w:r>
        <w:t>ольклористики.</w:t>
      </w:r>
    </w:p>
    <w:p w:rsidR="00361F9A" w:rsidRDefault="005F5C25">
      <w:pPr>
        <w:pStyle w:val="90"/>
        <w:framePr w:w="7694" w:h="4564" w:hRule="exact" w:wrap="none" w:vAnchor="page" w:hAnchor="page" w:x="2120" w:y="2653"/>
        <w:shd w:val="clear" w:color="auto" w:fill="auto"/>
        <w:spacing w:before="0" w:after="239" w:line="283" w:lineRule="exact"/>
        <w:ind w:left="20" w:right="20" w:firstLine="580"/>
        <w:jc w:val="both"/>
      </w:pPr>
      <w:r>
        <w:t>В Україні словник подібного типу створений вперше. Він не має аналогів у вітчизняному та зарубіжному літературознавстві, доповнює існуючі літературознавчі словники та енциклопедичні видання.</w:t>
      </w:r>
    </w:p>
    <w:p w:rsidR="00361F9A" w:rsidRDefault="005F5C25">
      <w:pPr>
        <w:pStyle w:val="120"/>
        <w:framePr w:w="7694" w:h="4564" w:hRule="exact" w:wrap="none" w:vAnchor="page" w:hAnchor="page" w:x="2120" w:y="2653"/>
        <w:shd w:val="clear" w:color="auto" w:fill="auto"/>
        <w:spacing w:before="0" w:line="210" w:lineRule="exact"/>
        <w:ind w:right="20"/>
      </w:pPr>
      <w:r>
        <w:t>Редакція</w:t>
      </w:r>
    </w:p>
    <w:p w:rsidR="00361F9A" w:rsidRDefault="005F5C25">
      <w:pPr>
        <w:pStyle w:val="a5"/>
        <w:framePr w:wrap="none" w:vAnchor="page" w:hAnchor="page" w:x="5946" w:y="14029"/>
        <w:shd w:val="clear" w:color="auto" w:fill="auto"/>
        <w:spacing w:line="130" w:lineRule="exact"/>
        <w:ind w:left="20"/>
      </w:pPr>
      <w:r>
        <w:t>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33"/>
        <w:framePr w:wrap="none" w:vAnchor="page" w:hAnchor="page" w:x="5069" w:y="4375"/>
        <w:shd w:val="clear" w:color="auto" w:fill="auto"/>
        <w:spacing w:after="0" w:line="220" w:lineRule="exact"/>
        <w:jc w:val="left"/>
      </w:pPr>
      <w:bookmarkStart w:id="6" w:name="bookmark6"/>
      <w:r>
        <w:rPr>
          <w:lang w:val="ru-RU"/>
        </w:rPr>
        <w:lastRenderedPageBreak/>
        <w:t xml:space="preserve">СПИСОК </w:t>
      </w:r>
      <w:r>
        <w:t>СКОРОЧЕНЬ</w:t>
      </w:r>
      <w:bookmarkEnd w:id="6"/>
    </w:p>
    <w:tbl>
      <w:tblPr>
        <w:tblOverlap w:val="never"/>
        <w:tblW w:w="0" w:type="auto"/>
        <w:tblLayout w:type="fixed"/>
        <w:tblCellMar>
          <w:left w:w="10" w:type="dxa"/>
          <w:right w:w="10" w:type="dxa"/>
        </w:tblCellMar>
        <w:tblLook w:val="04A0" w:firstRow="1" w:lastRow="0" w:firstColumn="1" w:lastColumn="0" w:noHBand="0" w:noVBand="1"/>
      </w:tblPr>
      <w:tblGrid>
        <w:gridCol w:w="1262"/>
        <w:gridCol w:w="2198"/>
      </w:tblGrid>
      <w:tr w:rsidR="00361F9A">
        <w:tblPrEx>
          <w:tblCellMar>
            <w:top w:w="0" w:type="dxa"/>
            <w:bottom w:w="0" w:type="dxa"/>
          </w:tblCellMar>
        </w:tblPrEx>
        <w:trPr>
          <w:trHeight w:hRule="exact" w:val="187"/>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
                <w:lang w:val="ru-RU"/>
              </w:rPr>
              <w:t>австр.</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австрійський</w:t>
            </w:r>
          </w:p>
        </w:tc>
      </w:tr>
      <w:tr w:rsidR="00361F9A">
        <w:tblPrEx>
          <w:tblCellMar>
            <w:top w:w="0" w:type="dxa"/>
            <w:bottom w:w="0" w:type="dxa"/>
          </w:tblCellMar>
        </w:tblPrEx>
        <w:trPr>
          <w:trHeight w:hRule="exact" w:val="182"/>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
                <w:lang w:val="ru-RU"/>
              </w:rPr>
              <w:t>автор</w:t>
            </w:r>
            <w:r>
              <w:rPr>
                <w:rStyle w:val="0pt0"/>
                <w:lang w:val="ru-RU"/>
              </w:rPr>
              <w:t>.</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авторський</w:t>
            </w:r>
          </w:p>
        </w:tc>
      </w:tr>
      <w:tr w:rsidR="00361F9A">
        <w:tblPrEx>
          <w:tblCellMar>
            <w:top w:w="0" w:type="dxa"/>
            <w:bottom w:w="0" w:type="dxa"/>
          </w:tblCellMar>
        </w:tblPrEx>
        <w:trPr>
          <w:trHeight w:hRule="exact" w:val="144"/>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
                <w:lang w:val="ru-RU"/>
              </w:rPr>
              <w:t>аз.</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азійський</w:t>
            </w:r>
          </w:p>
        </w:tc>
      </w:tr>
      <w:tr w:rsidR="00361F9A">
        <w:tblPrEx>
          <w:tblCellMar>
            <w:top w:w="0" w:type="dxa"/>
            <w:bottom w:w="0" w:type="dxa"/>
          </w:tblCellMar>
        </w:tblPrEx>
        <w:trPr>
          <w:trHeight w:hRule="exact" w:val="192"/>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
                <w:lang w:val="ru-RU"/>
              </w:rPr>
              <w:t>аэерб</w:t>
            </w:r>
            <w:r>
              <w:rPr>
                <w:rStyle w:val="0pt0"/>
                <w:lang w:val="ru-RU"/>
              </w:rPr>
              <w:t>.</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азербайджанський</w:t>
            </w:r>
          </w:p>
        </w:tc>
      </w:tr>
      <w:tr w:rsidR="00361F9A">
        <w:tblPrEx>
          <w:tblCellMar>
            <w:top w:w="0" w:type="dxa"/>
            <w:bottom w:w="0" w:type="dxa"/>
          </w:tblCellMar>
        </w:tblPrEx>
        <w:trPr>
          <w:trHeight w:hRule="exact" w:val="168"/>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0"/>
                <w:lang w:val="ru-RU"/>
              </w:rPr>
              <w:t>акад.</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академік (з прізвищем)</w:t>
            </w:r>
          </w:p>
        </w:tc>
      </w:tr>
      <w:tr w:rsidR="00361F9A">
        <w:tblPrEx>
          <w:tblCellMar>
            <w:top w:w="0" w:type="dxa"/>
            <w:bottom w:w="0" w:type="dxa"/>
          </w:tblCellMar>
        </w:tblPrEx>
        <w:trPr>
          <w:trHeight w:hRule="exact" w:val="187"/>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
                <w:lang w:val="ru-RU"/>
              </w:rPr>
              <w:t>албан.</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албанський</w:t>
            </w:r>
          </w:p>
        </w:tc>
      </w:tr>
      <w:tr w:rsidR="00361F9A">
        <w:tblPrEx>
          <w:tblCellMar>
            <w:top w:w="0" w:type="dxa"/>
            <w:bottom w:w="0" w:type="dxa"/>
          </w:tblCellMar>
        </w:tblPrEx>
        <w:trPr>
          <w:trHeight w:hRule="exact" w:val="192"/>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0"/>
                <w:lang w:val="ru-RU"/>
              </w:rPr>
              <w:t>амер.</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американський</w:t>
            </w:r>
          </w:p>
        </w:tc>
      </w:tr>
      <w:tr w:rsidR="00361F9A">
        <w:tblPrEx>
          <w:tblCellMar>
            <w:top w:w="0" w:type="dxa"/>
            <w:bottom w:w="0" w:type="dxa"/>
          </w:tblCellMar>
        </w:tblPrEx>
        <w:trPr>
          <w:trHeight w:hRule="exact" w:val="168"/>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0"/>
                <w:lang w:val="ru-RU"/>
              </w:rPr>
              <w:t>англ.</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англійський</w:t>
            </w:r>
          </w:p>
        </w:tc>
      </w:tr>
      <w:tr w:rsidR="00361F9A">
        <w:tblPrEx>
          <w:tblCellMar>
            <w:top w:w="0" w:type="dxa"/>
            <w:bottom w:w="0" w:type="dxa"/>
          </w:tblCellMar>
        </w:tblPrEx>
        <w:trPr>
          <w:trHeight w:hRule="exact" w:val="163"/>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0"/>
                <w:lang w:val="ru-RU"/>
              </w:rPr>
              <w:t>ант.</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античний</w:t>
            </w:r>
          </w:p>
        </w:tc>
      </w:tr>
      <w:tr w:rsidR="00361F9A">
        <w:tblPrEx>
          <w:tblCellMar>
            <w:top w:w="0" w:type="dxa"/>
            <w:bottom w:w="0" w:type="dxa"/>
          </w:tblCellMar>
        </w:tblPrEx>
        <w:trPr>
          <w:trHeight w:hRule="exact" w:val="192"/>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
                <w:lang w:val="ru-RU"/>
              </w:rPr>
              <w:t>араб</w:t>
            </w:r>
            <w:r>
              <w:rPr>
                <w:rStyle w:val="0pt0"/>
                <w:lang w:val="ru-RU"/>
              </w:rPr>
              <w:t>.</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арабський</w:t>
            </w:r>
          </w:p>
        </w:tc>
      </w:tr>
      <w:tr w:rsidR="00361F9A">
        <w:tblPrEx>
          <w:tblCellMar>
            <w:top w:w="0" w:type="dxa"/>
            <w:bottom w:w="0" w:type="dxa"/>
          </w:tblCellMar>
        </w:tblPrEx>
        <w:trPr>
          <w:trHeight w:hRule="exact" w:val="173"/>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0"/>
                <w:lang w:val="ru-RU"/>
              </w:rPr>
              <w:t>афр.</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африканський</w:t>
            </w:r>
          </w:p>
        </w:tc>
      </w:tr>
      <w:tr w:rsidR="00361F9A">
        <w:tblPrEx>
          <w:tblCellMar>
            <w:top w:w="0" w:type="dxa"/>
            <w:bottom w:w="0" w:type="dxa"/>
          </w:tblCellMar>
        </w:tblPrEx>
        <w:trPr>
          <w:trHeight w:hRule="exact" w:val="168"/>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0"/>
                <w:lang w:val="ru-RU"/>
              </w:rPr>
              <w:t>бал к.</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балканський</w:t>
            </w:r>
          </w:p>
        </w:tc>
      </w:tr>
      <w:tr w:rsidR="00361F9A">
        <w:tblPrEx>
          <w:tblCellMar>
            <w:top w:w="0" w:type="dxa"/>
            <w:bottom w:w="0" w:type="dxa"/>
          </w:tblCellMar>
        </w:tblPrEx>
        <w:trPr>
          <w:trHeight w:hRule="exact" w:val="178"/>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0"/>
                <w:lang w:val="ru-RU"/>
              </w:rPr>
              <w:t>балг.</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балтійський</w:t>
            </w:r>
          </w:p>
        </w:tc>
      </w:tr>
      <w:tr w:rsidR="00361F9A">
        <w:tblPrEx>
          <w:tblCellMar>
            <w:top w:w="0" w:type="dxa"/>
            <w:bottom w:w="0" w:type="dxa"/>
          </w:tblCellMar>
        </w:tblPrEx>
        <w:trPr>
          <w:trHeight w:hRule="exact" w:val="178"/>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0"/>
                <w:lang w:val="ru-RU"/>
              </w:rPr>
              <w:t>белы.</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бельгійський</w:t>
            </w:r>
          </w:p>
        </w:tc>
      </w:tr>
      <w:tr w:rsidR="00361F9A">
        <w:tblPrEx>
          <w:tblCellMar>
            <w:top w:w="0" w:type="dxa"/>
            <w:bottom w:w="0" w:type="dxa"/>
          </w:tblCellMar>
        </w:tblPrEx>
        <w:trPr>
          <w:trHeight w:hRule="exact" w:val="182"/>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0"/>
              </w:rPr>
              <w:t>бібл.</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біблійний</w:t>
            </w:r>
          </w:p>
        </w:tc>
      </w:tr>
      <w:tr w:rsidR="00361F9A">
        <w:tblPrEx>
          <w:tblCellMar>
            <w:top w:w="0" w:type="dxa"/>
            <w:bottom w:w="0" w:type="dxa"/>
          </w:tblCellMar>
        </w:tblPrEx>
        <w:trPr>
          <w:trHeight w:hRule="exact" w:val="192"/>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
              </w:rPr>
              <w:t>білор.</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білоруський</w:t>
            </w:r>
          </w:p>
        </w:tc>
      </w:tr>
      <w:tr w:rsidR="00361F9A">
        <w:tblPrEx>
          <w:tblCellMar>
            <w:top w:w="0" w:type="dxa"/>
            <w:bottom w:w="0" w:type="dxa"/>
          </w:tblCellMar>
        </w:tblPrEx>
        <w:trPr>
          <w:trHeight w:hRule="exact" w:val="173"/>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
                <w:lang w:val="en-US"/>
              </w:rPr>
              <w:t>6/i.</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близько (з цифрою)</w:t>
            </w:r>
          </w:p>
        </w:tc>
      </w:tr>
      <w:tr w:rsidR="00361F9A">
        <w:tblPrEx>
          <w:tblCellMar>
            <w:top w:w="0" w:type="dxa"/>
            <w:bottom w:w="0" w:type="dxa"/>
          </w:tblCellMar>
        </w:tblPrEx>
        <w:trPr>
          <w:trHeight w:hRule="exact" w:val="168"/>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
                <w:lang w:val="ru-RU"/>
              </w:rPr>
              <w:t>Бл.</w:t>
            </w:r>
            <w:r>
              <w:rPr>
                <w:rStyle w:val="0pt0"/>
                <w:lang w:val="ru-RU"/>
              </w:rPr>
              <w:t xml:space="preserve"> </w:t>
            </w:r>
            <w:r>
              <w:rPr>
                <w:rStyle w:val="13"/>
                <w:lang w:val="ru-RU"/>
              </w:rPr>
              <w:t>Ос.</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Близький Схід</w:t>
            </w:r>
          </w:p>
        </w:tc>
      </w:tr>
      <w:tr w:rsidR="00361F9A">
        <w:tblPrEx>
          <w:tblCellMar>
            <w:top w:w="0" w:type="dxa"/>
            <w:bottom w:w="0" w:type="dxa"/>
          </w:tblCellMar>
        </w:tblPrEx>
        <w:trPr>
          <w:trHeight w:hRule="exact" w:val="211"/>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0"/>
                <w:lang w:val="ru-RU"/>
              </w:rPr>
              <w:t>болг.</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болгарський</w:t>
            </w:r>
          </w:p>
        </w:tc>
      </w:tr>
      <w:tr w:rsidR="00361F9A">
        <w:tblPrEx>
          <w:tblCellMar>
            <w:top w:w="0" w:type="dxa"/>
            <w:bottom w:w="0" w:type="dxa"/>
          </w:tblCellMar>
        </w:tblPrEx>
        <w:trPr>
          <w:trHeight w:hRule="exact" w:val="168"/>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0"/>
                <w:lang w:val="ru-RU"/>
              </w:rPr>
              <w:t>вел.</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великий</w:t>
            </w:r>
          </w:p>
        </w:tc>
      </w:tr>
      <w:tr w:rsidR="00361F9A">
        <w:tblPrEx>
          <w:tblCellMar>
            <w:top w:w="0" w:type="dxa"/>
            <w:bottom w:w="0" w:type="dxa"/>
          </w:tblCellMar>
        </w:tblPrEx>
        <w:trPr>
          <w:trHeight w:hRule="exact" w:val="192"/>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0"/>
                <w:lang w:val="ru-RU"/>
              </w:rPr>
              <w:t>вил.</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випуск</w:t>
            </w:r>
          </w:p>
        </w:tc>
      </w:tr>
      <w:tr w:rsidR="00361F9A">
        <w:tblPrEx>
          <w:tblCellMar>
            <w:top w:w="0" w:type="dxa"/>
            <w:bottom w:w="0" w:type="dxa"/>
          </w:tblCellMar>
        </w:tblPrEx>
        <w:trPr>
          <w:trHeight w:hRule="exact" w:val="163"/>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0"/>
              </w:rPr>
              <w:t>візант.</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візантійський</w:t>
            </w:r>
          </w:p>
        </w:tc>
      </w:tr>
      <w:tr w:rsidR="00361F9A">
        <w:tblPrEx>
          <w:tblCellMar>
            <w:top w:w="0" w:type="dxa"/>
            <w:bottom w:w="0" w:type="dxa"/>
          </w:tblCellMar>
        </w:tblPrEx>
        <w:trPr>
          <w:trHeight w:hRule="exact" w:val="197"/>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0"/>
              </w:rPr>
              <w:t>вірм.</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вірменський</w:t>
            </w:r>
          </w:p>
        </w:tc>
      </w:tr>
      <w:tr w:rsidR="00361F9A">
        <w:tblPrEx>
          <w:tblCellMar>
            <w:top w:w="0" w:type="dxa"/>
            <w:bottom w:w="0" w:type="dxa"/>
          </w:tblCellMar>
        </w:tblPrEx>
        <w:trPr>
          <w:trHeight w:hRule="exact" w:val="178"/>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0"/>
              </w:rPr>
              <w:t>вірш.</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віршований</w:t>
            </w:r>
          </w:p>
        </w:tc>
      </w:tr>
      <w:tr w:rsidR="00361F9A">
        <w:tblPrEx>
          <w:tblCellMar>
            <w:top w:w="0" w:type="dxa"/>
            <w:bottom w:w="0" w:type="dxa"/>
          </w:tblCellMar>
        </w:tblPrEx>
        <w:trPr>
          <w:trHeight w:hRule="exact" w:val="158"/>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0"/>
                <w:lang w:val="ru-RU"/>
              </w:rPr>
              <w:t>в»</w:t>
            </w:r>
            <w:r>
              <w:rPr>
                <w:rStyle w:val="0pt70"/>
                <w:lang w:val="ru-RU"/>
              </w:rPr>
              <w:t>5</w:t>
            </w:r>
            <w:r>
              <w:rPr>
                <w:rStyle w:val="0pt0"/>
                <w:lang w:val="ru-RU"/>
              </w:rPr>
              <w:t>/тр.</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внутрішній</w:t>
            </w:r>
          </w:p>
        </w:tc>
      </w:tr>
      <w:tr w:rsidR="00361F9A">
        <w:tblPrEx>
          <w:tblCellMar>
            <w:top w:w="0" w:type="dxa"/>
            <w:bottom w:w="0" w:type="dxa"/>
          </w:tblCellMar>
        </w:tblPrEx>
        <w:trPr>
          <w:trHeight w:hRule="exact" w:val="197"/>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0"/>
              </w:rPr>
              <w:t>гебр.</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гебрейський</w:t>
            </w:r>
          </w:p>
        </w:tc>
      </w:tr>
      <w:tr w:rsidR="00361F9A">
        <w:tblPrEx>
          <w:tblCellMar>
            <w:top w:w="0" w:type="dxa"/>
            <w:bottom w:w="0" w:type="dxa"/>
          </w:tblCellMar>
        </w:tblPrEx>
        <w:trPr>
          <w:trHeight w:hRule="exact" w:val="163"/>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0"/>
                <w:lang w:val="ru-RU"/>
              </w:rPr>
              <w:t>гол.</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головна, головний</w:t>
            </w:r>
          </w:p>
        </w:tc>
      </w:tr>
      <w:tr w:rsidR="00361F9A">
        <w:tblPrEx>
          <w:tblCellMar>
            <w:top w:w="0" w:type="dxa"/>
            <w:bottom w:w="0" w:type="dxa"/>
          </w:tblCellMar>
        </w:tblPrEx>
        <w:trPr>
          <w:trHeight w:hRule="exact" w:val="168"/>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0"/>
              </w:rPr>
              <w:t>голлааі.</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голландський</w:t>
            </w:r>
          </w:p>
        </w:tc>
      </w:tr>
      <w:tr w:rsidR="00361F9A">
        <w:tblPrEx>
          <w:tblCellMar>
            <w:top w:w="0" w:type="dxa"/>
            <w:bottom w:w="0" w:type="dxa"/>
          </w:tblCellMar>
        </w:tblPrEx>
        <w:trPr>
          <w:trHeight w:hRule="exact" w:val="206"/>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0"/>
                <w:lang w:val="ru-RU"/>
              </w:rPr>
              <w:t>ГР*</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граф</w:t>
            </w:r>
          </w:p>
        </w:tc>
      </w:tr>
      <w:tr w:rsidR="00361F9A">
        <w:tblPrEx>
          <w:tblCellMar>
            <w:top w:w="0" w:type="dxa"/>
            <w:bottom w:w="0" w:type="dxa"/>
          </w:tblCellMar>
        </w:tblPrEx>
        <w:trPr>
          <w:trHeight w:hRule="exact" w:val="173"/>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
                <w:lang w:val="ru-RU"/>
              </w:rPr>
              <w:t>греи.</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грецький</w:t>
            </w:r>
          </w:p>
        </w:tc>
      </w:tr>
      <w:tr w:rsidR="00361F9A">
        <w:tblPrEx>
          <w:tblCellMar>
            <w:top w:w="0" w:type="dxa"/>
            <w:bottom w:w="0" w:type="dxa"/>
          </w:tblCellMar>
        </w:tblPrEx>
        <w:trPr>
          <w:trHeight w:hRule="exact" w:val="182"/>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
                <w:lang w:val="ru-RU"/>
              </w:rPr>
              <w:t>груз.</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грузинський</w:t>
            </w:r>
          </w:p>
        </w:tc>
      </w:tr>
      <w:tr w:rsidR="00361F9A">
        <w:tblPrEx>
          <w:tblCellMar>
            <w:top w:w="0" w:type="dxa"/>
            <w:bottom w:w="0" w:type="dxa"/>
          </w:tblCellMar>
        </w:tblPrEx>
        <w:trPr>
          <w:trHeight w:hRule="exact" w:val="173"/>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
              </w:rPr>
              <w:t>гумор.</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гумористичний</w:t>
            </w:r>
          </w:p>
        </w:tc>
      </w:tr>
      <w:tr w:rsidR="00361F9A">
        <w:tblPrEx>
          <w:tblCellMar>
            <w:top w:w="0" w:type="dxa"/>
            <w:bottom w:w="0" w:type="dxa"/>
          </w:tblCellMar>
        </w:tblPrEx>
        <w:trPr>
          <w:trHeight w:hRule="exact" w:val="168"/>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
                <w:lang w:val="ru-RU"/>
              </w:rPr>
              <w:t>газ.</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газета</w:t>
            </w:r>
          </w:p>
        </w:tc>
      </w:tr>
      <w:tr w:rsidR="00361F9A">
        <w:tblPrEx>
          <w:tblCellMar>
            <w:top w:w="0" w:type="dxa"/>
            <w:bottom w:w="0" w:type="dxa"/>
          </w:tblCellMar>
        </w:tblPrEx>
        <w:trPr>
          <w:trHeight w:hRule="exact" w:val="192"/>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
                <w:lang w:val="ru-RU"/>
              </w:rPr>
              <w:t>герм.</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германський</w:t>
            </w:r>
          </w:p>
        </w:tc>
      </w:tr>
      <w:tr w:rsidR="00361F9A">
        <w:tblPrEx>
          <w:tblCellMar>
            <w:top w:w="0" w:type="dxa"/>
            <w:bottom w:w="0" w:type="dxa"/>
          </w:tblCellMar>
        </w:tblPrEx>
        <w:trPr>
          <w:trHeight w:hRule="exact" w:val="149"/>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
                <w:lang w:val="ru-RU"/>
              </w:rPr>
              <w:t>давн.</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давній</w:t>
            </w:r>
          </w:p>
        </w:tc>
      </w:tr>
      <w:tr w:rsidR="00361F9A">
        <w:tblPrEx>
          <w:tblCellMar>
            <w:top w:w="0" w:type="dxa"/>
            <w:bottom w:w="0" w:type="dxa"/>
          </w:tblCellMar>
        </w:tblPrEx>
        <w:trPr>
          <w:trHeight w:hRule="exact" w:val="202"/>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
                <w:lang w:val="ru-RU"/>
              </w:rPr>
              <w:t>Дал. Сх.</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Далекий Схід</w:t>
            </w:r>
          </w:p>
        </w:tc>
      </w:tr>
      <w:tr w:rsidR="00361F9A">
        <w:tblPrEx>
          <w:tblCellMar>
            <w:top w:w="0" w:type="dxa"/>
            <w:bottom w:w="0" w:type="dxa"/>
          </w:tblCellMar>
        </w:tblPrEx>
        <w:trPr>
          <w:trHeight w:hRule="exact" w:val="182"/>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
                <w:lang w:val="ru-RU"/>
              </w:rPr>
              <w:t>дан</w:t>
            </w:r>
            <w:r>
              <w:rPr>
                <w:rStyle w:val="0pt0"/>
                <w:lang w:val="ru-RU"/>
              </w:rPr>
              <w:t>.</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данський</w:t>
            </w:r>
          </w:p>
        </w:tc>
      </w:tr>
      <w:tr w:rsidR="00361F9A">
        <w:tblPrEx>
          <w:tblCellMar>
            <w:top w:w="0" w:type="dxa"/>
            <w:bottom w:w="0" w:type="dxa"/>
          </w:tblCellMar>
        </w:tblPrEx>
        <w:trPr>
          <w:trHeight w:hRule="exact" w:val="178"/>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0"/>
                <w:lang w:val="ru-RU"/>
              </w:rPr>
              <w:t>лив.</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дивись</w:t>
            </w:r>
          </w:p>
        </w:tc>
      </w:tr>
      <w:tr w:rsidR="00361F9A">
        <w:tblPrEx>
          <w:tblCellMar>
            <w:top w:w="0" w:type="dxa"/>
            <w:bottom w:w="0" w:type="dxa"/>
          </w:tblCellMar>
        </w:tblPrEx>
        <w:trPr>
          <w:trHeight w:hRule="exact" w:val="182"/>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
                <w:lang w:val="ru-RU"/>
              </w:rPr>
              <w:t>драм.</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драматичний</w:t>
            </w:r>
          </w:p>
        </w:tc>
      </w:tr>
      <w:tr w:rsidR="00361F9A">
        <w:tblPrEx>
          <w:tblCellMar>
            <w:top w:w="0" w:type="dxa"/>
            <w:bottom w:w="0" w:type="dxa"/>
          </w:tblCellMar>
        </w:tblPrEx>
        <w:trPr>
          <w:trHeight w:hRule="exact" w:val="187"/>
        </w:trPr>
        <w:tc>
          <w:tcPr>
            <w:tcW w:w="1262" w:type="dxa"/>
            <w:shd w:val="clear" w:color="auto" w:fill="FFFFFF"/>
          </w:tcPr>
          <w:p w:rsidR="00361F9A" w:rsidRDefault="005F5C25">
            <w:pPr>
              <w:pStyle w:val="81"/>
              <w:framePr w:w="3461" w:h="7157" w:wrap="none" w:vAnchor="page" w:hAnchor="page" w:x="2228" w:y="5244"/>
              <w:shd w:val="clear" w:color="auto" w:fill="auto"/>
              <w:spacing w:line="140" w:lineRule="exact"/>
              <w:ind w:left="40"/>
              <w:jc w:val="left"/>
            </w:pPr>
            <w:r>
              <w:rPr>
                <w:rStyle w:val="0pt"/>
                <w:lang w:val="ru-RU"/>
              </w:rPr>
              <w:t>духов.</w:t>
            </w:r>
          </w:p>
        </w:tc>
        <w:tc>
          <w:tcPr>
            <w:tcW w:w="2198" w:type="dxa"/>
            <w:shd w:val="clear" w:color="auto" w:fill="FFFFFF"/>
          </w:tcPr>
          <w:p w:rsidR="00361F9A" w:rsidRDefault="005F5C25">
            <w:pPr>
              <w:pStyle w:val="81"/>
              <w:framePr w:w="3461" w:h="7157" w:wrap="none" w:vAnchor="page" w:hAnchor="page" w:x="2228" w:y="5244"/>
              <w:shd w:val="clear" w:color="auto" w:fill="auto"/>
              <w:spacing w:line="140" w:lineRule="exact"/>
              <w:ind w:right="40"/>
              <w:jc w:val="right"/>
            </w:pPr>
            <w:r>
              <w:rPr>
                <w:rStyle w:val="13"/>
              </w:rPr>
              <w:t>духовний</w:t>
            </w:r>
          </w:p>
        </w:tc>
      </w:tr>
    </w:tbl>
    <w:tbl>
      <w:tblPr>
        <w:tblOverlap w:val="never"/>
        <w:tblW w:w="0" w:type="auto"/>
        <w:tblLayout w:type="fixed"/>
        <w:tblCellMar>
          <w:left w:w="10" w:type="dxa"/>
          <w:right w:w="10" w:type="dxa"/>
        </w:tblCellMar>
        <w:tblLook w:val="04A0" w:firstRow="1" w:lastRow="0" w:firstColumn="1" w:lastColumn="0" w:noHBand="0" w:noVBand="1"/>
      </w:tblPr>
      <w:tblGrid>
        <w:gridCol w:w="1368"/>
        <w:gridCol w:w="2093"/>
      </w:tblGrid>
      <w:tr w:rsidR="00361F9A">
        <w:tblPrEx>
          <w:tblCellMar>
            <w:top w:w="0" w:type="dxa"/>
            <w:bottom w:w="0" w:type="dxa"/>
          </w:tblCellMar>
        </w:tblPrEx>
        <w:trPr>
          <w:trHeight w:hRule="exact" w:val="158"/>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13"/>
              </w:rPr>
              <w:t>епіч.</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епічний</w:t>
            </w:r>
          </w:p>
        </w:tc>
      </w:tr>
      <w:tr w:rsidR="00361F9A">
        <w:tblPrEx>
          <w:tblCellMar>
            <w:top w:w="0" w:type="dxa"/>
            <w:bottom w:w="0" w:type="dxa"/>
          </w:tblCellMar>
        </w:tblPrEx>
        <w:trPr>
          <w:trHeight w:hRule="exact" w:val="182"/>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
              </w:rPr>
              <w:t>естет.</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естетичний</w:t>
            </w:r>
          </w:p>
        </w:tc>
      </w:tr>
      <w:tr w:rsidR="00361F9A">
        <w:tblPrEx>
          <w:tblCellMar>
            <w:top w:w="0" w:type="dxa"/>
            <w:bottom w:w="0" w:type="dxa"/>
          </w:tblCellMar>
        </w:tblPrEx>
        <w:trPr>
          <w:trHeight w:hRule="exact" w:val="178"/>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
              </w:rPr>
              <w:t>естон.</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естонський</w:t>
            </w:r>
          </w:p>
        </w:tc>
      </w:tr>
      <w:tr w:rsidR="00361F9A">
        <w:tblPrEx>
          <w:tblCellMar>
            <w:top w:w="0" w:type="dxa"/>
            <w:bottom w:w="0" w:type="dxa"/>
          </w:tblCellMar>
        </w:tblPrEx>
        <w:trPr>
          <w:trHeight w:hRule="exact" w:val="178"/>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1"/>
              </w:rPr>
              <w:t>ЄТИЧ.</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етичний</w:t>
            </w:r>
          </w:p>
        </w:tc>
      </w:tr>
      <w:tr w:rsidR="00361F9A">
        <w:tblPrEx>
          <w:tblCellMar>
            <w:top w:w="0" w:type="dxa"/>
            <w:bottom w:w="0" w:type="dxa"/>
          </w:tblCellMar>
        </w:tblPrEx>
        <w:trPr>
          <w:trHeight w:hRule="exact" w:val="192"/>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
              </w:rPr>
              <w:t>європ.</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європейський</w:t>
            </w:r>
          </w:p>
        </w:tc>
      </w:tr>
      <w:tr w:rsidR="00361F9A">
        <w:tblPrEx>
          <w:tblCellMar>
            <w:top w:w="0" w:type="dxa"/>
            <w:bottom w:w="0" w:type="dxa"/>
          </w:tblCellMar>
        </w:tblPrEx>
        <w:trPr>
          <w:trHeight w:hRule="exact" w:val="144"/>
        </w:trPr>
        <w:tc>
          <w:tcPr>
            <w:tcW w:w="1368" w:type="dxa"/>
            <w:shd w:val="clear" w:color="auto" w:fill="FFFFFF"/>
          </w:tcPr>
          <w:p w:rsidR="00361F9A" w:rsidRDefault="005F5C25">
            <w:pPr>
              <w:pStyle w:val="81"/>
              <w:framePr w:w="3461" w:h="7147" w:wrap="none" w:vAnchor="page" w:hAnchor="page" w:x="6221" w:y="5244"/>
              <w:shd w:val="clear" w:color="auto" w:fill="auto"/>
              <w:spacing w:line="170" w:lineRule="exact"/>
              <w:ind w:left="40"/>
              <w:jc w:val="left"/>
            </w:pPr>
            <w:r>
              <w:rPr>
                <w:rStyle w:val="0pt1"/>
              </w:rPr>
              <w:t>єгнп</w:t>
            </w:r>
            <w:r>
              <w:rPr>
                <w:rStyle w:val="85pt0pt"/>
              </w:rPr>
              <w:t>.</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єгипетський</w:t>
            </w:r>
          </w:p>
        </w:tc>
      </w:tr>
      <w:tr w:rsidR="00361F9A">
        <w:tblPrEx>
          <w:tblCellMar>
            <w:top w:w="0" w:type="dxa"/>
            <w:bottom w:w="0" w:type="dxa"/>
          </w:tblCellMar>
        </w:tblPrEx>
        <w:trPr>
          <w:trHeight w:hRule="exact" w:val="206"/>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0"/>
              </w:rPr>
              <w:t>ж.</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журнал (з назвою)</w:t>
            </w:r>
          </w:p>
        </w:tc>
      </w:tr>
      <w:tr w:rsidR="00361F9A">
        <w:tblPrEx>
          <w:tblCellMar>
            <w:top w:w="0" w:type="dxa"/>
            <w:bottom w:w="0" w:type="dxa"/>
          </w:tblCellMar>
        </w:tblPrEx>
        <w:trPr>
          <w:trHeight w:hRule="exact" w:val="182"/>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
              </w:rPr>
              <w:t>жанр.</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жанровий</w:t>
            </w:r>
          </w:p>
        </w:tc>
      </w:tr>
      <w:tr w:rsidR="00361F9A">
        <w:tblPrEx>
          <w:tblCellMar>
            <w:top w:w="0" w:type="dxa"/>
            <w:bottom w:w="0" w:type="dxa"/>
          </w:tblCellMar>
        </w:tblPrEx>
        <w:trPr>
          <w:trHeight w:hRule="exact" w:val="149"/>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0"/>
              </w:rPr>
              <w:t>заг.</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загальний</w:t>
            </w:r>
          </w:p>
        </w:tc>
      </w:tr>
      <w:tr w:rsidR="00361F9A">
        <w:tblPrEx>
          <w:tblCellMar>
            <w:top w:w="0" w:type="dxa"/>
            <w:bottom w:w="0" w:type="dxa"/>
          </w:tblCellMar>
        </w:tblPrEx>
        <w:trPr>
          <w:trHeight w:hRule="exact" w:val="206"/>
        </w:trPr>
        <w:tc>
          <w:tcPr>
            <w:tcW w:w="1368" w:type="dxa"/>
            <w:shd w:val="clear" w:color="auto" w:fill="FFFFFF"/>
          </w:tcPr>
          <w:p w:rsidR="00361F9A" w:rsidRDefault="005F5C25">
            <w:pPr>
              <w:pStyle w:val="81"/>
              <w:framePr w:w="3461" w:h="7147" w:wrap="none" w:vAnchor="page" w:hAnchor="page" w:x="6221" w:y="5244"/>
              <w:shd w:val="clear" w:color="auto" w:fill="auto"/>
              <w:spacing w:line="170" w:lineRule="exact"/>
              <w:ind w:left="40"/>
              <w:jc w:val="left"/>
            </w:pPr>
            <w:r>
              <w:rPr>
                <w:rStyle w:val="0pt1"/>
              </w:rPr>
              <w:t>зб</w:t>
            </w:r>
            <w:r>
              <w:rPr>
                <w:rStyle w:val="85pt0pt"/>
              </w:rPr>
              <w:t>.</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збірка, збірник</w:t>
            </w:r>
          </w:p>
        </w:tc>
      </w:tr>
      <w:tr w:rsidR="00361F9A">
        <w:tblPrEx>
          <w:tblCellMar>
            <w:top w:w="0" w:type="dxa"/>
            <w:bottom w:w="0" w:type="dxa"/>
          </w:tblCellMar>
        </w:tblPrEx>
        <w:trPr>
          <w:trHeight w:hRule="exact" w:val="187"/>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0"/>
              </w:rPr>
              <w:t>звук.</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звуковий</w:t>
            </w:r>
          </w:p>
        </w:tc>
      </w:tr>
      <w:tr w:rsidR="00361F9A">
        <w:tblPrEx>
          <w:tblCellMar>
            <w:top w:w="0" w:type="dxa"/>
            <w:bottom w:w="0" w:type="dxa"/>
          </w:tblCellMar>
        </w:tblPrEx>
        <w:trPr>
          <w:trHeight w:hRule="exact" w:val="144"/>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0"/>
              </w:rPr>
              <w:t>зовн;</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зовнішній</w:t>
            </w:r>
          </w:p>
        </w:tc>
      </w:tr>
      <w:tr w:rsidR="00361F9A">
        <w:tblPrEx>
          <w:tblCellMar>
            <w:top w:w="0" w:type="dxa"/>
            <w:bottom w:w="0" w:type="dxa"/>
          </w:tblCellMar>
        </w:tblPrEx>
        <w:trPr>
          <w:trHeight w:hRule="exact" w:val="197"/>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13"/>
              </w:rPr>
              <w:t>Зх.</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Захід</w:t>
            </w:r>
          </w:p>
        </w:tc>
      </w:tr>
      <w:tr w:rsidR="00361F9A">
        <w:tblPrEx>
          <w:tblCellMar>
            <w:top w:w="0" w:type="dxa"/>
            <w:bottom w:w="0" w:type="dxa"/>
          </w:tblCellMar>
        </w:tblPrEx>
        <w:trPr>
          <w:trHeight w:hRule="exact" w:val="182"/>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1"/>
              </w:rPr>
              <w:t>зх.</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західний</w:t>
            </w:r>
          </w:p>
        </w:tc>
      </w:tr>
      <w:tr w:rsidR="00361F9A">
        <w:tblPrEx>
          <w:tblCellMar>
            <w:top w:w="0" w:type="dxa"/>
            <w:bottom w:w="0" w:type="dxa"/>
          </w:tblCellMar>
        </w:tblPrEx>
        <w:trPr>
          <w:trHeight w:hRule="exact" w:val="178"/>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13"/>
              </w:rPr>
              <w:t>ІН.</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інший</w:t>
            </w:r>
          </w:p>
        </w:tc>
      </w:tr>
      <w:tr w:rsidR="00361F9A">
        <w:tblPrEx>
          <w:tblCellMar>
            <w:top w:w="0" w:type="dxa"/>
            <w:bottom w:w="0" w:type="dxa"/>
          </w:tblCellMar>
        </w:tblPrEx>
        <w:trPr>
          <w:trHeight w:hRule="exact" w:val="182"/>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1"/>
              </w:rPr>
              <w:t>інд.</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індійський</w:t>
            </w:r>
          </w:p>
        </w:tc>
      </w:tr>
      <w:tr w:rsidR="00361F9A">
        <w:tblPrEx>
          <w:tblCellMar>
            <w:top w:w="0" w:type="dxa"/>
            <w:bottom w:w="0" w:type="dxa"/>
          </w:tblCellMar>
        </w:tblPrEx>
        <w:trPr>
          <w:trHeight w:hRule="exact" w:val="173"/>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1"/>
              </w:rPr>
              <w:t>індіан.</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індіанський</w:t>
            </w:r>
          </w:p>
        </w:tc>
      </w:tr>
      <w:tr w:rsidR="00361F9A">
        <w:tblPrEx>
          <w:tblCellMar>
            <w:top w:w="0" w:type="dxa"/>
            <w:bottom w:w="0" w:type="dxa"/>
          </w:tblCellMar>
        </w:tblPrEx>
        <w:trPr>
          <w:trHeight w:hRule="exact" w:val="192"/>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1"/>
              </w:rPr>
              <w:t>ін-т</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інститут</w:t>
            </w:r>
          </w:p>
        </w:tc>
      </w:tr>
      <w:tr w:rsidR="00361F9A">
        <w:tblPrEx>
          <w:tblCellMar>
            <w:top w:w="0" w:type="dxa"/>
            <w:bottom w:w="0" w:type="dxa"/>
          </w:tblCellMar>
        </w:tblPrEx>
        <w:trPr>
          <w:trHeight w:hRule="exact" w:val="178"/>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
              </w:rPr>
              <w:t>ірл.</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ірландський</w:t>
            </w:r>
          </w:p>
        </w:tc>
      </w:tr>
      <w:tr w:rsidR="00361F9A">
        <w:tblPrEx>
          <w:tblCellMar>
            <w:top w:w="0" w:type="dxa"/>
            <w:bottom w:w="0" w:type="dxa"/>
          </w:tblCellMar>
        </w:tblPrEx>
        <w:trPr>
          <w:trHeight w:hRule="exact" w:val="168"/>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0"/>
              </w:rPr>
              <w:t>ісл.</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ісландський</w:t>
            </w:r>
          </w:p>
        </w:tc>
      </w:tr>
      <w:tr w:rsidR="00361F9A">
        <w:tblPrEx>
          <w:tblCellMar>
            <w:top w:w="0" w:type="dxa"/>
            <w:bottom w:w="0" w:type="dxa"/>
          </w:tblCellMar>
        </w:tblPrEx>
        <w:trPr>
          <w:trHeight w:hRule="exact" w:val="178"/>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0"/>
              </w:rPr>
              <w:t>ІСЛ.</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іспанський</w:t>
            </w:r>
          </w:p>
        </w:tc>
      </w:tr>
      <w:tr w:rsidR="00361F9A">
        <w:tblPrEx>
          <w:tblCellMar>
            <w:top w:w="0" w:type="dxa"/>
            <w:bottom w:w="0" w:type="dxa"/>
          </w:tblCellMar>
        </w:tblPrEx>
        <w:trPr>
          <w:trHeight w:hRule="exact" w:val="197"/>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0"/>
              </w:rPr>
              <w:t>іст.</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історичний</w:t>
            </w:r>
          </w:p>
        </w:tc>
      </w:tr>
      <w:tr w:rsidR="00361F9A">
        <w:tblPrEx>
          <w:tblCellMar>
            <w:top w:w="0" w:type="dxa"/>
            <w:bottom w:w="0" w:type="dxa"/>
          </w:tblCellMar>
        </w:tblPrEx>
        <w:trPr>
          <w:trHeight w:hRule="exact" w:val="163"/>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0"/>
              </w:rPr>
              <w:t>і'гал.</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італійський</w:t>
            </w:r>
          </w:p>
        </w:tc>
      </w:tr>
      <w:tr w:rsidR="00361F9A">
        <w:tblPrEx>
          <w:tblCellMar>
            <w:top w:w="0" w:type="dxa"/>
            <w:bottom w:w="0" w:type="dxa"/>
          </w:tblCellMar>
        </w:tblPrEx>
        <w:trPr>
          <w:trHeight w:hRule="exact" w:val="182"/>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0"/>
              </w:rPr>
              <w:t>і т.д.</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і так далі</w:t>
            </w:r>
          </w:p>
        </w:tc>
      </w:tr>
      <w:tr w:rsidR="00361F9A">
        <w:tblPrEx>
          <w:tblCellMar>
            <w:top w:w="0" w:type="dxa"/>
            <w:bottom w:w="0" w:type="dxa"/>
          </w:tblCellMar>
        </w:tblPrEx>
        <w:trPr>
          <w:trHeight w:hRule="exact" w:val="163"/>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1"/>
              </w:rPr>
              <w:t>і</w:t>
            </w:r>
            <w:r>
              <w:rPr>
                <w:rStyle w:val="13"/>
              </w:rPr>
              <w:t xml:space="preserve"> </w:t>
            </w:r>
            <w:r>
              <w:rPr>
                <w:rStyle w:val="0pt0"/>
              </w:rPr>
              <w:t>Т.ІН.</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і таке інше</w:t>
            </w:r>
          </w:p>
        </w:tc>
      </w:tr>
      <w:tr w:rsidR="00361F9A">
        <w:tblPrEx>
          <w:tblCellMar>
            <w:top w:w="0" w:type="dxa"/>
            <w:bottom w:w="0" w:type="dxa"/>
          </w:tblCellMar>
        </w:tblPrEx>
        <w:trPr>
          <w:trHeight w:hRule="exact" w:val="197"/>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1"/>
              </w:rPr>
              <w:t>І</w:t>
            </w:r>
            <w:r>
              <w:rPr>
                <w:rStyle w:val="13"/>
              </w:rPr>
              <w:t xml:space="preserve"> </w:t>
            </w:r>
            <w:r>
              <w:rPr>
                <w:rStyle w:val="0pt0"/>
              </w:rPr>
              <w:t>Т.Л.</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і тому подібне</w:t>
            </w:r>
          </w:p>
        </w:tc>
      </w:tr>
      <w:tr w:rsidR="00361F9A">
        <w:tblPrEx>
          <w:tblCellMar>
            <w:top w:w="0" w:type="dxa"/>
            <w:bottom w:w="0" w:type="dxa"/>
          </w:tblCellMar>
        </w:tblPrEx>
        <w:trPr>
          <w:trHeight w:hRule="exact" w:val="178"/>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0"/>
              </w:rPr>
              <w:t>кавк.</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кавказький</w:t>
            </w:r>
          </w:p>
        </w:tc>
      </w:tr>
      <w:tr w:rsidR="00361F9A">
        <w:tblPrEx>
          <w:tblCellMar>
            <w:top w:w="0" w:type="dxa"/>
            <w:bottom w:w="0" w:type="dxa"/>
          </w:tblCellMar>
        </w:tblPrEx>
        <w:trPr>
          <w:trHeight w:hRule="exact" w:val="178"/>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0"/>
              </w:rPr>
              <w:t>казах.</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казахський</w:t>
            </w:r>
          </w:p>
        </w:tc>
      </w:tr>
      <w:tr w:rsidR="00361F9A">
        <w:tblPrEx>
          <w:tblCellMar>
            <w:top w:w="0" w:type="dxa"/>
            <w:bottom w:w="0" w:type="dxa"/>
          </w:tblCellMar>
        </w:tblPrEx>
        <w:trPr>
          <w:trHeight w:hRule="exact" w:val="187"/>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0"/>
              </w:rPr>
              <w:t>карпат.</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карпатський</w:t>
            </w:r>
          </w:p>
        </w:tc>
      </w:tr>
      <w:tr w:rsidR="00361F9A">
        <w:tblPrEx>
          <w:tblCellMar>
            <w:top w:w="0" w:type="dxa"/>
            <w:bottom w:w="0" w:type="dxa"/>
          </w:tblCellMar>
        </w:tblPrEx>
        <w:trPr>
          <w:trHeight w:hRule="exact" w:val="168"/>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0"/>
              </w:rPr>
              <w:t>кат.</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католицький</w:t>
            </w:r>
          </w:p>
        </w:tc>
      </w:tr>
      <w:tr w:rsidR="00361F9A">
        <w:tblPrEx>
          <w:tblCellMar>
            <w:top w:w="0" w:type="dxa"/>
            <w:bottom w:w="0" w:type="dxa"/>
          </w:tblCellMar>
        </w:tblPrEx>
        <w:trPr>
          <w:trHeight w:hRule="exact" w:val="182"/>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0"/>
              </w:rPr>
              <w:t>кельт.</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кельтський</w:t>
            </w:r>
          </w:p>
        </w:tc>
      </w:tr>
      <w:tr w:rsidR="00361F9A">
        <w:tblPrEx>
          <w:tblCellMar>
            <w:top w:w="0" w:type="dxa"/>
            <w:bottom w:w="0" w:type="dxa"/>
          </w:tblCellMar>
        </w:tblPrEx>
        <w:trPr>
          <w:trHeight w:hRule="exact" w:val="173"/>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0"/>
              </w:rPr>
              <w:t>київ.</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київський</w:t>
            </w:r>
          </w:p>
        </w:tc>
      </w:tr>
      <w:tr w:rsidR="00361F9A">
        <w:tblPrEx>
          <w:tblCellMar>
            <w:top w:w="0" w:type="dxa"/>
            <w:bottom w:w="0" w:type="dxa"/>
          </w:tblCellMar>
        </w:tblPrEx>
        <w:trPr>
          <w:trHeight w:hRule="exact" w:val="192"/>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1"/>
              </w:rPr>
              <w:t>киргиз.</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киргизький</w:t>
            </w:r>
          </w:p>
        </w:tc>
      </w:tr>
      <w:tr w:rsidR="00361F9A">
        <w:tblPrEx>
          <w:tblCellMar>
            <w:top w:w="0" w:type="dxa"/>
            <w:bottom w:w="0" w:type="dxa"/>
          </w:tblCellMar>
        </w:tblPrEx>
        <w:trPr>
          <w:trHeight w:hRule="exact" w:val="168"/>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1"/>
              </w:rPr>
              <w:t>кит</w:t>
            </w:r>
            <w:r>
              <w:rPr>
                <w:rStyle w:val="13"/>
              </w:rPr>
              <w:t>.</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китайський</w:t>
            </w:r>
          </w:p>
        </w:tc>
      </w:tr>
      <w:tr w:rsidR="00361F9A">
        <w:tblPrEx>
          <w:tblCellMar>
            <w:top w:w="0" w:type="dxa"/>
            <w:bottom w:w="0" w:type="dxa"/>
          </w:tblCellMar>
        </w:tblPrEx>
        <w:trPr>
          <w:trHeight w:hRule="exact" w:val="182"/>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0"/>
              </w:rPr>
              <w:t>кін.</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кінець</w:t>
            </w:r>
          </w:p>
        </w:tc>
      </w:tr>
      <w:tr w:rsidR="00361F9A">
        <w:tblPrEx>
          <w:tblCellMar>
            <w:top w:w="0" w:type="dxa"/>
            <w:bottom w:w="0" w:type="dxa"/>
          </w:tblCellMar>
        </w:tblPrEx>
        <w:trPr>
          <w:trHeight w:hRule="exact" w:val="178"/>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
              </w:rPr>
              <w:t>класі</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класичний</w:t>
            </w:r>
          </w:p>
        </w:tc>
      </w:tr>
      <w:tr w:rsidR="00361F9A">
        <w:tblPrEx>
          <w:tblCellMar>
            <w:top w:w="0" w:type="dxa"/>
            <w:bottom w:w="0" w:type="dxa"/>
          </w:tblCellMar>
        </w:tblPrEx>
        <w:trPr>
          <w:trHeight w:hRule="exact" w:val="178"/>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0"/>
              </w:rPr>
              <w:t>кн.</w:t>
            </w:r>
          </w:p>
        </w:tc>
        <w:tc>
          <w:tcPr>
            <w:tcW w:w="2093" w:type="dxa"/>
            <w:shd w:val="clear" w:color="auto" w:fill="FFFFFF"/>
          </w:tcPr>
          <w:p w:rsidR="00361F9A" w:rsidRDefault="005F5C25">
            <w:pPr>
              <w:pStyle w:val="81"/>
              <w:framePr w:w="3461" w:h="7147" w:wrap="none" w:vAnchor="page" w:hAnchor="page" w:x="6221" w:y="5244"/>
              <w:shd w:val="clear" w:color="auto" w:fill="auto"/>
              <w:spacing w:line="130" w:lineRule="exact"/>
              <w:ind w:right="40"/>
              <w:jc w:val="right"/>
            </w:pPr>
            <w:r>
              <w:rPr>
                <w:rStyle w:val="65pt0pt"/>
              </w:rPr>
              <w:t>КНЯЗЬ; книга</w:t>
            </w:r>
          </w:p>
        </w:tc>
      </w:tr>
      <w:tr w:rsidR="00361F9A">
        <w:tblPrEx>
          <w:tblCellMar>
            <w:top w:w="0" w:type="dxa"/>
            <w:bottom w:w="0" w:type="dxa"/>
          </w:tblCellMar>
        </w:tblPrEx>
        <w:trPr>
          <w:trHeight w:hRule="exact" w:val="182"/>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0"/>
              </w:rPr>
              <w:t>коміч.</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комічний</w:t>
            </w:r>
          </w:p>
        </w:tc>
      </w:tr>
      <w:tr w:rsidR="00361F9A">
        <w:tblPrEx>
          <w:tblCellMar>
            <w:top w:w="0" w:type="dxa"/>
            <w:bottom w:w="0" w:type="dxa"/>
          </w:tblCellMar>
        </w:tblPrEx>
        <w:trPr>
          <w:trHeight w:hRule="exact" w:val="192"/>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0"/>
              </w:rPr>
              <w:t>кор.</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корейський</w:t>
            </w:r>
          </w:p>
        </w:tc>
      </w:tr>
      <w:tr w:rsidR="00361F9A">
        <w:tblPrEx>
          <w:tblCellMar>
            <w:top w:w="0" w:type="dxa"/>
            <w:bottom w:w="0" w:type="dxa"/>
          </w:tblCellMar>
        </w:tblPrEx>
        <w:trPr>
          <w:trHeight w:hRule="exact" w:val="173"/>
        </w:trPr>
        <w:tc>
          <w:tcPr>
            <w:tcW w:w="1368" w:type="dxa"/>
            <w:shd w:val="clear" w:color="auto" w:fill="FFFFFF"/>
          </w:tcPr>
          <w:p w:rsidR="00361F9A" w:rsidRDefault="005F5C25">
            <w:pPr>
              <w:pStyle w:val="81"/>
              <w:framePr w:w="3461" w:h="7147" w:wrap="none" w:vAnchor="page" w:hAnchor="page" w:x="6221" w:y="5244"/>
              <w:shd w:val="clear" w:color="auto" w:fill="auto"/>
              <w:spacing w:line="140" w:lineRule="exact"/>
              <w:ind w:left="40"/>
              <w:jc w:val="left"/>
            </w:pPr>
            <w:r>
              <w:rPr>
                <w:rStyle w:val="0pt0"/>
              </w:rPr>
              <w:t>крнт.</w:t>
            </w:r>
          </w:p>
        </w:tc>
        <w:tc>
          <w:tcPr>
            <w:tcW w:w="2093" w:type="dxa"/>
            <w:shd w:val="clear" w:color="auto" w:fill="FFFFFF"/>
          </w:tcPr>
          <w:p w:rsidR="00361F9A" w:rsidRDefault="005F5C25">
            <w:pPr>
              <w:pStyle w:val="81"/>
              <w:framePr w:w="3461" w:h="7147" w:wrap="none" w:vAnchor="page" w:hAnchor="page" w:x="6221" w:y="5244"/>
              <w:shd w:val="clear" w:color="auto" w:fill="auto"/>
              <w:spacing w:line="140" w:lineRule="exact"/>
              <w:ind w:right="40"/>
              <w:jc w:val="right"/>
            </w:pPr>
            <w:r>
              <w:rPr>
                <w:rStyle w:val="13"/>
              </w:rPr>
              <w:t>критичний</w:t>
            </w:r>
          </w:p>
        </w:tc>
      </w:tr>
    </w:tbl>
    <w:p w:rsidR="00361F9A" w:rsidRDefault="005F5C25">
      <w:pPr>
        <w:pStyle w:val="a5"/>
        <w:framePr w:wrap="none" w:vAnchor="page" w:hAnchor="page" w:x="6039" w:y="12592"/>
        <w:shd w:val="clear" w:color="auto" w:fill="auto"/>
        <w:spacing w:line="130" w:lineRule="exact"/>
        <w:ind w:left="20"/>
      </w:pPr>
      <w:r>
        <w:rPr>
          <w:lang w:val="ru-RU"/>
        </w:rPr>
        <w:t>7</w:t>
      </w:r>
    </w:p>
    <w:p w:rsidR="00361F9A" w:rsidRDefault="00361F9A">
      <w:pPr>
        <w:rPr>
          <w:sz w:val="2"/>
          <w:szCs w:val="2"/>
        </w:rPr>
        <w:sectPr w:rsidR="00361F9A">
          <w:pgSz w:w="11909" w:h="16838"/>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334"/>
        <w:gridCol w:w="2443"/>
        <w:gridCol w:w="1829"/>
        <w:gridCol w:w="1944"/>
      </w:tblGrid>
      <w:tr w:rsidR="00361F9A">
        <w:tblPrEx>
          <w:tblCellMar>
            <w:top w:w="0" w:type="dxa"/>
            <w:bottom w:w="0" w:type="dxa"/>
          </w:tblCellMar>
        </w:tblPrEx>
        <w:trPr>
          <w:trHeight w:hRule="exact" w:val="206"/>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
              </w:rPr>
              <w:lastRenderedPageBreak/>
              <w:t>культ.</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культурний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
              </w:rPr>
              <w:t>сер.</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середина, середній</w:t>
            </w:r>
          </w:p>
        </w:tc>
      </w:tr>
      <w:tr w:rsidR="00361F9A">
        <w:tblPrEx>
          <w:tblCellMar>
            <w:top w:w="0" w:type="dxa"/>
            <w:bottom w:w="0" w:type="dxa"/>
          </w:tblCellMar>
        </w:tblPrEx>
        <w:trPr>
          <w:trHeight w:hRule="exact" w:val="168"/>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лат.</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латинський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0"/>
              </w:rPr>
              <w:t>сер-віч.</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середньовічний</w:t>
            </w:r>
          </w:p>
        </w:tc>
      </w:tr>
      <w:tr w:rsidR="00361F9A">
        <w:tblPrEx>
          <w:tblCellMar>
            <w:top w:w="0" w:type="dxa"/>
            <w:bottom w:w="0" w:type="dxa"/>
          </w:tblCellMar>
        </w:tblPrEx>
        <w:trPr>
          <w:trHeight w:hRule="exact" w:val="182"/>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латис.</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латиський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
              </w:rPr>
              <w:t>Сер-віччя</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Середньовіччя</w:t>
            </w:r>
          </w:p>
        </w:tc>
      </w:tr>
      <w:tr w:rsidR="00361F9A">
        <w:tblPrEx>
          <w:tblCellMar>
            <w:top w:w="0" w:type="dxa"/>
            <w:bottom w:w="0" w:type="dxa"/>
          </w:tblCellMar>
        </w:tblPrEx>
        <w:trPr>
          <w:trHeight w:hRule="exact" w:val="187"/>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
              </w:rPr>
              <w:t>лит.</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литовський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
              </w:rPr>
              <w:t>серб.</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сербський</w:t>
            </w:r>
          </w:p>
        </w:tc>
      </w:tr>
      <w:tr w:rsidR="00361F9A">
        <w:tblPrEx>
          <w:tblCellMar>
            <w:top w:w="0" w:type="dxa"/>
            <w:bottom w:w="0" w:type="dxa"/>
          </w:tblCellMar>
        </w:tblPrEx>
        <w:trPr>
          <w:trHeight w:hRule="exact" w:val="173"/>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
              </w:rPr>
              <w:t>лінгв.</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лінгвістичний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
              </w:rPr>
              <w:t>сканд.</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скандинавський</w:t>
            </w:r>
          </w:p>
        </w:tc>
      </w:tr>
      <w:tr w:rsidR="00361F9A">
        <w:tblPrEx>
          <w:tblCellMar>
            <w:top w:w="0" w:type="dxa"/>
            <w:bottom w:w="0" w:type="dxa"/>
          </w:tblCellMar>
        </w:tblPrEx>
        <w:trPr>
          <w:trHeight w:hRule="exact" w:val="182"/>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лір.</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ліричний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0"/>
              </w:rPr>
              <w:t>словаи.</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словацький</w:t>
            </w:r>
          </w:p>
        </w:tc>
      </w:tr>
      <w:tr w:rsidR="00361F9A">
        <w:tblPrEx>
          <w:tblCellMar>
            <w:top w:w="0" w:type="dxa"/>
            <w:bottom w:w="0" w:type="dxa"/>
          </w:tblCellMar>
        </w:tblPrEx>
        <w:trPr>
          <w:trHeight w:hRule="exact" w:val="178"/>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ЛІТ.</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літературний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
              </w:rPr>
              <w:t>словен.</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словенський</w:t>
            </w:r>
          </w:p>
        </w:tc>
      </w:tr>
      <w:tr w:rsidR="00361F9A">
        <w:tblPrEx>
          <w:tblCellMar>
            <w:top w:w="0" w:type="dxa"/>
            <w:bottom w:w="0" w:type="dxa"/>
          </w:tblCellMar>
        </w:tblPrEx>
        <w:trPr>
          <w:trHeight w:hRule="exact" w:val="182"/>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л-ра</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література</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
              </w:rPr>
              <w:t>слов</w:t>
            </w:r>
            <w:r>
              <w:rPr>
                <w:rStyle w:val="0pt0"/>
              </w:rPr>
              <w:t xml:space="preserve"> ян.</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слов’янський</w:t>
            </w:r>
          </w:p>
        </w:tc>
      </w:tr>
      <w:tr w:rsidR="00361F9A">
        <w:tblPrEx>
          <w:tblCellMar>
            <w:top w:w="0" w:type="dxa"/>
            <w:bottom w:w="0" w:type="dxa"/>
          </w:tblCellMar>
        </w:tblPrEx>
        <w:trPr>
          <w:trHeight w:hRule="exact" w:val="173"/>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мал.</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малий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
              </w:rPr>
              <w:t>соц.</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соціальний</w:t>
            </w:r>
          </w:p>
        </w:tc>
      </w:tr>
      <w:tr w:rsidR="00361F9A">
        <w:tblPrEx>
          <w:tblCellMar>
            <w:top w:w="0" w:type="dxa"/>
            <w:bottom w:w="0" w:type="dxa"/>
          </w:tblCellMar>
        </w:tblPrEx>
        <w:trPr>
          <w:trHeight w:hRule="exact" w:val="192"/>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метр.</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метричний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0"/>
              </w:rPr>
              <w:t>ст.</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старий; сторіччя</w:t>
            </w:r>
          </w:p>
        </w:tc>
      </w:tr>
      <w:tr w:rsidR="00361F9A">
        <w:tblPrEx>
          <w:tblCellMar>
            <w:top w:w="0" w:type="dxa"/>
            <w:bottom w:w="0" w:type="dxa"/>
          </w:tblCellMar>
        </w:tblPrEx>
        <w:trPr>
          <w:trHeight w:hRule="exact" w:val="163"/>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мис т.</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мистецький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
              </w:rPr>
              <w:t>етил із.</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стилізований</w:t>
            </w:r>
          </w:p>
        </w:tc>
      </w:tr>
      <w:tr w:rsidR="00361F9A">
        <w:tblPrEx>
          <w:tblCellMar>
            <w:top w:w="0" w:type="dxa"/>
            <w:bottom w:w="0" w:type="dxa"/>
          </w:tblCellMar>
        </w:tblPrEx>
        <w:trPr>
          <w:trHeight w:hRule="exact" w:val="178"/>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мист-во</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мистецтво</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
              </w:rPr>
              <w:t>етил.</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стилістичний</w:t>
            </w:r>
          </w:p>
        </w:tc>
      </w:tr>
      <w:tr w:rsidR="00361F9A">
        <w:tblPrEx>
          <w:tblCellMar>
            <w:top w:w="0" w:type="dxa"/>
            <w:bottom w:w="0" w:type="dxa"/>
          </w:tblCellMar>
        </w:tblPrEx>
        <w:trPr>
          <w:trHeight w:hRule="exact" w:val="173"/>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міжнар.</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міжнародний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
              </w:rPr>
              <w:t>сусп.</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суспільний</w:t>
            </w:r>
          </w:p>
        </w:tc>
      </w:tr>
      <w:tr w:rsidR="00361F9A">
        <w:tblPrEx>
          <w:tblCellMar>
            <w:top w:w="0" w:type="dxa"/>
            <w:bottom w:w="0" w:type="dxa"/>
          </w:tblCellMar>
        </w:tblPrEx>
        <w:trPr>
          <w:trHeight w:hRule="exact" w:val="192"/>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міфол.</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міфологічний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0"/>
              </w:rPr>
              <w:t>сусп-тво</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суспільство</w:t>
            </w:r>
          </w:p>
        </w:tc>
      </w:tr>
      <w:tr w:rsidR="00361F9A">
        <w:tblPrEx>
          <w:tblCellMar>
            <w:top w:w="0" w:type="dxa"/>
            <w:bottom w:w="0" w:type="dxa"/>
          </w:tblCellMar>
        </w:tblPrEx>
        <w:trPr>
          <w:trHeight w:hRule="exact" w:val="178"/>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мов.</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мовний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0"/>
              </w:rPr>
              <w:t>суч.</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сучасний</w:t>
            </w:r>
          </w:p>
        </w:tc>
      </w:tr>
      <w:tr w:rsidR="00361F9A">
        <w:tblPrEx>
          <w:tblCellMar>
            <w:top w:w="0" w:type="dxa"/>
            <w:bottom w:w="0" w:type="dxa"/>
          </w:tblCellMar>
        </w:tblPrEx>
        <w:trPr>
          <w:trHeight w:hRule="exact" w:val="173"/>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монг.</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монгольський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
              </w:rPr>
              <w:t>Сх.</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Схід</w:t>
            </w:r>
          </w:p>
        </w:tc>
      </w:tr>
      <w:tr w:rsidR="00361F9A">
        <w:tblPrEx>
          <w:tblCellMar>
            <w:top w:w="0" w:type="dxa"/>
            <w:bottom w:w="0" w:type="dxa"/>
          </w:tblCellMar>
        </w:tblPrEx>
        <w:trPr>
          <w:trHeight w:hRule="exact" w:val="187"/>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13"/>
              </w:rPr>
              <w:t>муа</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музичний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0"/>
              </w:rPr>
              <w:t>сх.</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східний</w:t>
            </w:r>
          </w:p>
        </w:tc>
      </w:tr>
      <w:tr w:rsidR="00361F9A">
        <w:tblPrEx>
          <w:tblCellMar>
            <w:top w:w="0" w:type="dxa"/>
            <w:bottom w:w="0" w:type="dxa"/>
          </w:tblCellMar>
        </w:tblPrEx>
        <w:trPr>
          <w:trHeight w:hRule="exact" w:val="182"/>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мусульман.</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мусульманський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0"/>
              </w:rPr>
              <w:t>т.</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том, томи</w:t>
            </w:r>
          </w:p>
        </w:tc>
      </w:tr>
      <w:tr w:rsidR="00361F9A">
        <w:tblPrEx>
          <w:tblCellMar>
            <w:top w:w="0" w:type="dxa"/>
            <w:bottom w:w="0" w:type="dxa"/>
          </w:tblCellMar>
        </w:tblPrEx>
        <w:trPr>
          <w:trHeight w:hRule="exact" w:val="178"/>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налр.</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наприклад</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
              </w:rPr>
              <w:t>тадж.</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таджицький</w:t>
            </w:r>
          </w:p>
        </w:tc>
      </w:tr>
      <w:tr w:rsidR="00361F9A">
        <w:tblPrEx>
          <w:tblCellMar>
            <w:top w:w="0" w:type="dxa"/>
            <w:bottom w:w="0" w:type="dxa"/>
          </w:tblCellMar>
        </w:tblPrEx>
        <w:trPr>
          <w:trHeight w:hRule="exact" w:val="187"/>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
              </w:rPr>
              <w:t>нац.</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національний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
              </w:rPr>
              <w:t>тат.</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татарський</w:t>
            </w:r>
          </w:p>
        </w:tc>
      </w:tr>
      <w:tr w:rsidR="00361F9A">
        <w:tblPrEx>
          <w:tblCellMar>
            <w:top w:w="0" w:type="dxa"/>
            <w:bottom w:w="0" w:type="dxa"/>
          </w:tblCellMar>
        </w:tblPrEx>
        <w:trPr>
          <w:trHeight w:hRule="exact" w:val="173"/>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
              </w:rPr>
              <w:t>нідерл.</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нідерландський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0"/>
              </w:rPr>
              <w:t>тв.</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твір, твори</w:t>
            </w:r>
          </w:p>
        </w:tc>
      </w:tr>
      <w:tr w:rsidR="00361F9A">
        <w:tblPrEx>
          <w:tblCellMar>
            <w:top w:w="0" w:type="dxa"/>
            <w:bottom w:w="0" w:type="dxa"/>
          </w:tblCellMar>
        </w:tblPrEx>
        <w:trPr>
          <w:trHeight w:hRule="exact" w:val="182"/>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
              </w:rPr>
              <w:t>нім.</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німецький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0"/>
              </w:rPr>
              <w:t>твор.</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творчий</w:t>
            </w:r>
          </w:p>
        </w:tc>
      </w:tr>
      <w:tr w:rsidR="00361F9A">
        <w:tblPrEx>
          <w:tblCellMar>
            <w:top w:w="0" w:type="dxa"/>
            <w:bottom w:w="0" w:type="dxa"/>
          </w:tblCellMar>
        </w:tblPrEx>
        <w:trPr>
          <w:trHeight w:hRule="exact" w:val="168"/>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
              </w:rPr>
              <w:t>нов.</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новий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
              </w:rPr>
              <w:t>т.з.</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точка зору</w:t>
            </w:r>
          </w:p>
        </w:tc>
      </w:tr>
      <w:tr w:rsidR="00361F9A">
        <w:tblPrEx>
          <w:tblCellMar>
            <w:top w:w="0" w:type="dxa"/>
            <w:bottom w:w="0" w:type="dxa"/>
          </w:tblCellMar>
        </w:tblPrEx>
        <w:trPr>
          <w:trHeight w:hRule="exact" w:val="187"/>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
              </w:rPr>
              <w:t>норв</w:t>
            </w:r>
            <w:r>
              <w:rPr>
                <w:rStyle w:val="0pt0"/>
              </w:rPr>
              <w:t>.</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норвезький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
              </w:rPr>
              <w:t>т.зв.</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так званий</w:t>
            </w:r>
          </w:p>
        </w:tc>
      </w:tr>
      <w:tr w:rsidR="00361F9A">
        <w:tblPrEx>
          <w:tblCellMar>
            <w:top w:w="0" w:type="dxa"/>
            <w:bottom w:w="0" w:type="dxa"/>
          </w:tblCellMar>
        </w:tblPrEx>
        <w:trPr>
          <w:trHeight w:hRule="exact" w:val="178"/>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окр.</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окремий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
              </w:rPr>
              <w:t>т.ч.</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таким чином</w:t>
            </w:r>
          </w:p>
        </w:tc>
      </w:tr>
      <w:tr w:rsidR="00361F9A">
        <w:tblPrEx>
          <w:tblCellMar>
            <w:top w:w="0" w:type="dxa"/>
            <w:bottom w:w="0" w:type="dxa"/>
          </w:tblCellMar>
        </w:tblPrEx>
        <w:trPr>
          <w:trHeight w:hRule="exact" w:val="168"/>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перс.</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перський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
              </w:rPr>
              <w:t>театр.</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театральний</w:t>
            </w:r>
          </w:p>
        </w:tc>
      </w:tr>
      <w:tr w:rsidR="00361F9A">
        <w:tblPrEx>
          <w:tblCellMar>
            <w:top w:w="0" w:type="dxa"/>
            <w:bottom w:w="0" w:type="dxa"/>
          </w:tblCellMar>
        </w:tblPrEx>
        <w:trPr>
          <w:trHeight w:hRule="exact" w:val="197"/>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13"/>
              </w:rPr>
              <w:t>Лд.</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Південь</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
              </w:rPr>
              <w:t>теор</w:t>
            </w:r>
            <w:r>
              <w:rPr>
                <w:rStyle w:val="0pt0"/>
              </w:rPr>
              <w:t>.</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теоретичний</w:t>
            </w:r>
          </w:p>
        </w:tc>
      </w:tr>
      <w:tr w:rsidR="00361F9A">
        <w:tblPrEx>
          <w:tblCellMar>
            <w:top w:w="0" w:type="dxa"/>
            <w:bottom w:w="0" w:type="dxa"/>
          </w:tblCellMar>
        </w:tblPrEx>
        <w:trPr>
          <w:trHeight w:hRule="exact" w:val="163"/>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лд.</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південний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
              </w:rPr>
              <w:t>типол</w:t>
            </w:r>
            <w:r>
              <w:rPr>
                <w:rStyle w:val="0pt0"/>
              </w:rPr>
              <w:t>.</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типологічний</w:t>
            </w:r>
          </w:p>
        </w:tc>
      </w:tr>
      <w:tr w:rsidR="00361F9A">
        <w:tblPrEx>
          <w:tblCellMar>
            <w:top w:w="0" w:type="dxa"/>
            <w:bottom w:w="0" w:type="dxa"/>
          </w:tblCellMar>
        </w:tblPrEx>
        <w:trPr>
          <w:trHeight w:hRule="exact" w:val="192"/>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пд.-зх.</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південно-західний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
              </w:rPr>
              <w:t>траг.</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трагічний</w:t>
            </w:r>
          </w:p>
        </w:tc>
      </w:tr>
      <w:tr w:rsidR="00361F9A">
        <w:tblPrEx>
          <w:tblCellMar>
            <w:top w:w="0" w:type="dxa"/>
            <w:bottom w:w="0" w:type="dxa"/>
          </w:tblCellMar>
        </w:tblPrEx>
        <w:trPr>
          <w:trHeight w:hRule="exact" w:val="163"/>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лд.-сх.</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південно-східний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13"/>
              </w:rPr>
              <w:t>трад.</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традиційний</w:t>
            </w:r>
          </w:p>
        </w:tc>
      </w:tr>
      <w:tr w:rsidR="00361F9A">
        <w:tblPrEx>
          <w:tblCellMar>
            <w:top w:w="0" w:type="dxa"/>
            <w:bottom w:w="0" w:type="dxa"/>
          </w:tblCellMar>
        </w:tblPrEx>
        <w:trPr>
          <w:trHeight w:hRule="exact" w:val="202"/>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13"/>
              </w:rPr>
              <w:t>Лн.</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Північ</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13"/>
              </w:rPr>
              <w:t>тур.</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турецький</w:t>
            </w:r>
          </w:p>
        </w:tc>
      </w:tr>
      <w:tr w:rsidR="00361F9A">
        <w:tblPrEx>
          <w:tblCellMar>
            <w:top w:w="0" w:type="dxa"/>
            <w:bottom w:w="0" w:type="dxa"/>
          </w:tblCellMar>
        </w:tblPrEx>
        <w:trPr>
          <w:trHeight w:hRule="exact" w:val="173"/>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пн.</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північний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
              </w:rPr>
              <w:t>турк.</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туркменський</w:t>
            </w:r>
          </w:p>
        </w:tc>
      </w:tr>
      <w:tr w:rsidR="00361F9A">
        <w:tblPrEx>
          <w:tblCellMar>
            <w:top w:w="0" w:type="dxa"/>
            <w:bottom w:w="0" w:type="dxa"/>
          </w:tblCellMar>
        </w:tblPrEx>
        <w:trPr>
          <w:trHeight w:hRule="exact" w:val="178"/>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лн.-зх.</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північно-західний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
              </w:rPr>
              <w:t>тюрк.</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тюркський</w:t>
            </w:r>
          </w:p>
        </w:tc>
      </w:tr>
      <w:tr w:rsidR="00361F9A">
        <w:tblPrEx>
          <w:tblCellMar>
            <w:top w:w="0" w:type="dxa"/>
            <w:bottom w:w="0" w:type="dxa"/>
          </w:tblCellMar>
        </w:tblPrEx>
        <w:trPr>
          <w:trHeight w:hRule="exact" w:val="173"/>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лн.-сх.</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північно-східний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
              </w:rPr>
              <w:t>угор.</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угорський</w:t>
            </w:r>
          </w:p>
        </w:tc>
      </w:tr>
      <w:tr w:rsidR="00361F9A">
        <w:tblPrEx>
          <w:tblCellMar>
            <w:top w:w="0" w:type="dxa"/>
            <w:bottom w:w="0" w:type="dxa"/>
          </w:tblCellMar>
        </w:tblPrEx>
        <w:trPr>
          <w:trHeight w:hRule="exact" w:val="182"/>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поет.</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поетичний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13"/>
              </w:rPr>
              <w:t>узб.</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узбецький</w:t>
            </w:r>
          </w:p>
        </w:tc>
      </w:tr>
      <w:tr w:rsidR="00361F9A">
        <w:tblPrEx>
          <w:tblCellMar>
            <w:top w:w="0" w:type="dxa"/>
            <w:bottom w:w="0" w:type="dxa"/>
          </w:tblCellMar>
        </w:tblPrEx>
        <w:trPr>
          <w:trHeight w:hRule="exact" w:val="182"/>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лол.</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половина</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13"/>
              </w:rPr>
              <w:t>укр.</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український</w:t>
            </w:r>
          </w:p>
        </w:tc>
      </w:tr>
      <w:tr w:rsidR="00361F9A">
        <w:tblPrEx>
          <w:tblCellMar>
            <w:top w:w="0" w:type="dxa"/>
            <w:bottom w:w="0" w:type="dxa"/>
          </w:tblCellMar>
        </w:tblPrEx>
        <w:trPr>
          <w:trHeight w:hRule="exact" w:val="173"/>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політ.</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політичний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13"/>
              </w:rPr>
              <w:t>ун-т</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університет</w:t>
            </w:r>
          </w:p>
        </w:tc>
      </w:tr>
      <w:tr w:rsidR="00361F9A">
        <w:tblPrEx>
          <w:tblCellMar>
            <w:top w:w="0" w:type="dxa"/>
            <w:bottom w:w="0" w:type="dxa"/>
          </w:tblCellMar>
        </w:tblPrEx>
        <w:trPr>
          <w:trHeight w:hRule="exact" w:val="178"/>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поль.</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польський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13"/>
              </w:rPr>
              <w:t>фант.</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фантастичний</w:t>
            </w:r>
          </w:p>
        </w:tc>
      </w:tr>
      <w:tr w:rsidR="00361F9A">
        <w:tblPrEx>
          <w:tblCellMar>
            <w:top w:w="0" w:type="dxa"/>
            <w:bottom w:w="0" w:type="dxa"/>
          </w:tblCellMar>
        </w:tblPrEx>
        <w:trPr>
          <w:trHeight w:hRule="exact" w:val="178"/>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лор.</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порівняй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13"/>
              </w:rPr>
              <w:t>філол.</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філологічний</w:t>
            </w:r>
          </w:p>
        </w:tc>
      </w:tr>
      <w:tr w:rsidR="00361F9A">
        <w:tblPrEx>
          <w:tblCellMar>
            <w:top w:w="0" w:type="dxa"/>
            <w:bottom w:w="0" w:type="dxa"/>
          </w:tblCellMar>
        </w:tblPrEx>
        <w:trPr>
          <w:trHeight w:hRule="exact" w:val="182"/>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
              </w:rPr>
              <w:t>порівн.</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порівняльний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
              </w:rPr>
              <w:t>філос</w:t>
            </w:r>
            <w:r>
              <w:rPr>
                <w:rStyle w:val="0pt0"/>
              </w:rPr>
              <w:t>.</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філософський</w:t>
            </w:r>
          </w:p>
        </w:tc>
      </w:tr>
      <w:tr w:rsidR="00361F9A">
        <w:tblPrEx>
          <w:tblCellMar>
            <w:top w:w="0" w:type="dxa"/>
            <w:bottom w:w="0" w:type="dxa"/>
          </w:tblCellMar>
        </w:tblPrEx>
        <w:trPr>
          <w:trHeight w:hRule="exact" w:val="168"/>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
              </w:rPr>
              <w:t>порт</w:t>
            </w:r>
            <w:r>
              <w:rPr>
                <w:rStyle w:val="0pt0"/>
              </w:rPr>
              <w:t>.</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португальський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
              </w:rPr>
              <w:t>фін.</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фінський</w:t>
            </w:r>
          </w:p>
        </w:tc>
      </w:tr>
      <w:tr w:rsidR="00361F9A">
        <w:tblPrEx>
          <w:tblCellMar>
            <w:top w:w="0" w:type="dxa"/>
            <w:bottom w:w="0" w:type="dxa"/>
          </w:tblCellMar>
        </w:tblPrEx>
        <w:trPr>
          <w:trHeight w:hRule="exact" w:val="187"/>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поч.</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початок</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
              </w:rPr>
              <w:t>фольклор.</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фольклорний</w:t>
            </w:r>
          </w:p>
        </w:tc>
      </w:tr>
      <w:tr w:rsidR="00361F9A">
        <w:tblPrEx>
          <w:tblCellMar>
            <w:top w:w="0" w:type="dxa"/>
            <w:bottom w:w="0" w:type="dxa"/>
          </w:tblCellMar>
        </w:tblPrEx>
        <w:trPr>
          <w:trHeight w:hRule="exact" w:val="178"/>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
              </w:rPr>
              <w:t>правосл.</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православний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
              </w:rPr>
              <w:t>фольклорист.</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фольклористичний</w:t>
            </w:r>
          </w:p>
        </w:tc>
      </w:tr>
      <w:tr w:rsidR="00361F9A">
        <w:tblPrEx>
          <w:tblCellMar>
            <w:top w:w="0" w:type="dxa"/>
            <w:bottom w:w="0" w:type="dxa"/>
          </w:tblCellMar>
        </w:tblPrEx>
        <w:trPr>
          <w:trHeight w:hRule="exact" w:val="182"/>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
              </w:rPr>
              <w:t>Прованс.</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провансальський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
              </w:rPr>
              <w:t>франц.</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французький</w:t>
            </w:r>
          </w:p>
        </w:tc>
      </w:tr>
      <w:tr w:rsidR="00361F9A">
        <w:tblPrEx>
          <w:tblCellMar>
            <w:top w:w="0" w:type="dxa"/>
            <w:bottom w:w="0" w:type="dxa"/>
          </w:tblCellMar>
        </w:tblPrEx>
        <w:trPr>
          <w:trHeight w:hRule="exact" w:val="168"/>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
              </w:rPr>
              <w:t>проз.</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прозовий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
              </w:rPr>
              <w:t>хорв.</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хорватський</w:t>
            </w:r>
          </w:p>
        </w:tc>
      </w:tr>
      <w:tr w:rsidR="00361F9A">
        <w:tblPrEx>
          <w:tblCellMar>
            <w:top w:w="0" w:type="dxa"/>
            <w:bottom w:w="0" w:type="dxa"/>
          </w:tblCellMar>
        </w:tblPrEx>
        <w:trPr>
          <w:trHeight w:hRule="exact" w:val="192"/>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
              </w:rPr>
              <w:t>проф.</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професор (з прізвищем)</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
              </w:rPr>
              <w:t>христ.</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християнський</w:t>
            </w:r>
          </w:p>
        </w:tc>
      </w:tr>
      <w:tr w:rsidR="00361F9A">
        <w:tblPrEx>
          <w:tblCellMar>
            <w:top w:w="0" w:type="dxa"/>
            <w:bottom w:w="0" w:type="dxa"/>
          </w:tblCellMar>
        </w:tblPrEx>
        <w:trPr>
          <w:trHeight w:hRule="exact" w:val="187"/>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
              </w:rPr>
              <w:t>пснхол.</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психологічний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
              </w:rPr>
              <w:t>худож</w:t>
            </w:r>
            <w:r>
              <w:rPr>
                <w:rStyle w:val="0pt0"/>
              </w:rPr>
              <w:t>.</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художній</w:t>
            </w:r>
          </w:p>
        </w:tc>
      </w:tr>
      <w:tr w:rsidR="00361F9A">
        <w:tblPrEx>
          <w:tblCellMar>
            <w:top w:w="0" w:type="dxa"/>
            <w:bottom w:w="0" w:type="dxa"/>
          </w:tblCellMar>
        </w:tblPrEx>
        <w:trPr>
          <w:trHeight w:hRule="exact" w:val="178"/>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BookmanOldStyle0pt"/>
              </w:rPr>
              <w:t>р*</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рік</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BookmanOldStyle0pt"/>
              </w:rPr>
              <w:t>центр.</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центральний</w:t>
            </w:r>
          </w:p>
        </w:tc>
      </w:tr>
      <w:tr w:rsidR="00361F9A">
        <w:tblPrEx>
          <w:tblCellMar>
            <w:top w:w="0" w:type="dxa"/>
            <w:bottom w:w="0" w:type="dxa"/>
          </w:tblCellMar>
        </w:tblPrEx>
        <w:trPr>
          <w:trHeight w:hRule="exact" w:val="173"/>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
              </w:rPr>
              <w:t>реаліст.</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реалістичний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0"/>
              </w:rPr>
              <w:t>мерк.</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церковний</w:t>
            </w:r>
          </w:p>
        </w:tc>
      </w:tr>
      <w:tr w:rsidR="00361F9A">
        <w:tblPrEx>
          <w:tblCellMar>
            <w:top w:w="0" w:type="dxa"/>
            <w:bottom w:w="0" w:type="dxa"/>
          </w:tblCellMar>
        </w:tblPrEx>
        <w:trPr>
          <w:trHeight w:hRule="exact" w:val="173"/>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
              </w:rPr>
              <w:t>рел</w:t>
            </w:r>
            <w:r>
              <w:rPr>
                <w:rStyle w:val="0pt0"/>
              </w:rPr>
              <w:t>.</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релігійний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0"/>
              </w:rPr>
              <w:t>чес.</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чеський</w:t>
            </w:r>
          </w:p>
        </w:tc>
      </w:tr>
      <w:tr w:rsidR="00361F9A">
        <w:tblPrEx>
          <w:tblCellMar>
            <w:top w:w="0" w:type="dxa"/>
            <w:bottom w:w="0" w:type="dxa"/>
          </w:tblCellMar>
        </w:tblPrEx>
        <w:trPr>
          <w:trHeight w:hRule="exact" w:val="192"/>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рим.</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римський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13"/>
              </w:rPr>
              <w:t>шваш/.</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швайцарський</w:t>
            </w:r>
          </w:p>
        </w:tc>
      </w:tr>
      <w:tr w:rsidR="00361F9A">
        <w:tblPrEx>
          <w:tblCellMar>
            <w:top w:w="0" w:type="dxa"/>
            <w:bottom w:w="0" w:type="dxa"/>
          </w:tblCellMar>
        </w:tblPrEx>
        <w:trPr>
          <w:trHeight w:hRule="exact" w:val="168"/>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ритм.</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ритмічний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0"/>
              </w:rPr>
              <w:t>швед.</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шведський*</w:t>
            </w:r>
          </w:p>
        </w:tc>
      </w:tr>
      <w:tr w:rsidR="00361F9A">
        <w:tblPrEx>
          <w:tblCellMar>
            <w:top w:w="0" w:type="dxa"/>
            <w:bottom w:w="0" w:type="dxa"/>
          </w:tblCellMar>
        </w:tblPrEx>
        <w:trPr>
          <w:trHeight w:hRule="exact" w:val="178"/>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ром.</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романський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13"/>
              </w:rPr>
              <w:t>шотл.</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шотландський</w:t>
            </w:r>
          </w:p>
        </w:tc>
      </w:tr>
      <w:tr w:rsidR="00361F9A">
        <w:tblPrEx>
          <w:tblCellMar>
            <w:top w:w="0" w:type="dxa"/>
            <w:bottom w:w="0" w:type="dxa"/>
          </w:tblCellMar>
        </w:tblPrEx>
        <w:trPr>
          <w:trHeight w:hRule="exact" w:val="178"/>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романт.</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романтичний</w:t>
            </w:r>
          </w:p>
        </w:tc>
        <w:tc>
          <w:tcPr>
            <w:tcW w:w="1829" w:type="dxa"/>
            <w:shd w:val="clear" w:color="auto" w:fill="FFFFFF"/>
          </w:tcPr>
          <w:p w:rsidR="00361F9A" w:rsidRDefault="005F5C25">
            <w:pPr>
              <w:pStyle w:val="81"/>
              <w:framePr w:w="7550" w:h="11093" w:wrap="none" w:vAnchor="page" w:hAnchor="page" w:x="2180" w:y="3040"/>
              <w:shd w:val="clear" w:color="auto" w:fill="auto"/>
              <w:spacing w:line="140" w:lineRule="exact"/>
              <w:ind w:left="320"/>
              <w:jc w:val="left"/>
            </w:pPr>
            <w:r>
              <w:rPr>
                <w:rStyle w:val="0pt0"/>
              </w:rPr>
              <w:t>ялон.</w:t>
            </w:r>
          </w:p>
        </w:tc>
        <w:tc>
          <w:tcPr>
            <w:tcW w:w="1944" w:type="dxa"/>
            <w:shd w:val="clear" w:color="auto" w:fill="FFFFFF"/>
          </w:tcPr>
          <w:p w:rsidR="00361F9A" w:rsidRDefault="005F5C25">
            <w:pPr>
              <w:pStyle w:val="81"/>
              <w:framePr w:w="7550" w:h="11093" w:wrap="none" w:vAnchor="page" w:hAnchor="page" w:x="2180" w:y="3040"/>
              <w:shd w:val="clear" w:color="auto" w:fill="auto"/>
              <w:spacing w:line="140" w:lineRule="exact"/>
              <w:ind w:right="60"/>
              <w:jc w:val="right"/>
            </w:pPr>
            <w:r>
              <w:rPr>
                <w:rStyle w:val="13"/>
              </w:rPr>
              <w:t>японський</w:t>
            </w:r>
          </w:p>
        </w:tc>
      </w:tr>
      <w:tr w:rsidR="00361F9A">
        <w:tblPrEx>
          <w:tblCellMar>
            <w:top w:w="0" w:type="dxa"/>
            <w:bottom w:w="0" w:type="dxa"/>
          </w:tblCellMar>
        </w:tblPrEx>
        <w:trPr>
          <w:trHeight w:hRule="exact" w:val="182"/>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рос.</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російський</w:t>
            </w:r>
          </w:p>
        </w:tc>
        <w:tc>
          <w:tcPr>
            <w:tcW w:w="1829" w:type="dxa"/>
            <w:shd w:val="clear" w:color="auto" w:fill="FFFFFF"/>
          </w:tcPr>
          <w:p w:rsidR="00361F9A" w:rsidRDefault="00361F9A">
            <w:pPr>
              <w:framePr w:w="7550" w:h="11093" w:wrap="none" w:vAnchor="page" w:hAnchor="page" w:x="2180" w:y="3040"/>
              <w:rPr>
                <w:sz w:val="10"/>
                <w:szCs w:val="10"/>
              </w:rPr>
            </w:pPr>
          </w:p>
        </w:tc>
        <w:tc>
          <w:tcPr>
            <w:tcW w:w="1944" w:type="dxa"/>
            <w:shd w:val="clear" w:color="auto" w:fill="FFFFFF"/>
          </w:tcPr>
          <w:p w:rsidR="00361F9A" w:rsidRDefault="00361F9A">
            <w:pPr>
              <w:framePr w:w="7550" w:h="11093" w:wrap="none" w:vAnchor="page" w:hAnchor="page" w:x="2180" w:y="3040"/>
              <w:rPr>
                <w:sz w:val="10"/>
                <w:szCs w:val="10"/>
              </w:rPr>
            </w:pPr>
          </w:p>
        </w:tc>
      </w:tr>
      <w:tr w:rsidR="00361F9A">
        <w:tblPrEx>
          <w:tblCellMar>
            <w:top w:w="0" w:type="dxa"/>
            <w:bottom w:w="0" w:type="dxa"/>
          </w:tblCellMar>
        </w:tblPrEx>
        <w:trPr>
          <w:trHeight w:hRule="exact" w:val="178"/>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lang w:val="en-US"/>
              </w:rPr>
              <w:t>pp.</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роки</w:t>
            </w:r>
          </w:p>
        </w:tc>
        <w:tc>
          <w:tcPr>
            <w:tcW w:w="1829" w:type="dxa"/>
            <w:shd w:val="clear" w:color="auto" w:fill="FFFFFF"/>
          </w:tcPr>
          <w:p w:rsidR="00361F9A" w:rsidRDefault="00361F9A">
            <w:pPr>
              <w:framePr w:w="7550" w:h="11093" w:wrap="none" w:vAnchor="page" w:hAnchor="page" w:x="2180" w:y="3040"/>
              <w:rPr>
                <w:sz w:val="10"/>
                <w:szCs w:val="10"/>
              </w:rPr>
            </w:pPr>
          </w:p>
        </w:tc>
        <w:tc>
          <w:tcPr>
            <w:tcW w:w="1944" w:type="dxa"/>
            <w:shd w:val="clear" w:color="auto" w:fill="FFFFFF"/>
          </w:tcPr>
          <w:p w:rsidR="00361F9A" w:rsidRDefault="00361F9A">
            <w:pPr>
              <w:framePr w:w="7550" w:h="11093" w:wrap="none" w:vAnchor="page" w:hAnchor="page" w:x="2180" w:y="3040"/>
              <w:rPr>
                <w:sz w:val="10"/>
                <w:szCs w:val="10"/>
              </w:rPr>
            </w:pPr>
          </w:p>
        </w:tc>
      </w:tr>
      <w:tr w:rsidR="00361F9A">
        <w:tblPrEx>
          <w:tblCellMar>
            <w:top w:w="0" w:type="dxa"/>
            <w:bottom w:w="0" w:type="dxa"/>
          </w:tblCellMar>
        </w:tblPrEx>
        <w:trPr>
          <w:trHeight w:hRule="exact" w:val="178"/>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рум.</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румунський</w:t>
            </w:r>
          </w:p>
        </w:tc>
        <w:tc>
          <w:tcPr>
            <w:tcW w:w="1829" w:type="dxa"/>
            <w:shd w:val="clear" w:color="auto" w:fill="FFFFFF"/>
          </w:tcPr>
          <w:p w:rsidR="00361F9A" w:rsidRDefault="00361F9A">
            <w:pPr>
              <w:framePr w:w="7550" w:h="11093" w:wrap="none" w:vAnchor="page" w:hAnchor="page" w:x="2180" w:y="3040"/>
              <w:rPr>
                <w:sz w:val="10"/>
                <w:szCs w:val="10"/>
              </w:rPr>
            </w:pPr>
          </w:p>
        </w:tc>
        <w:tc>
          <w:tcPr>
            <w:tcW w:w="1944" w:type="dxa"/>
            <w:shd w:val="clear" w:color="auto" w:fill="FFFFFF"/>
          </w:tcPr>
          <w:p w:rsidR="00361F9A" w:rsidRDefault="00361F9A">
            <w:pPr>
              <w:framePr w:w="7550" w:h="11093" w:wrap="none" w:vAnchor="page" w:hAnchor="page" w:x="2180" w:y="3040"/>
              <w:rPr>
                <w:sz w:val="10"/>
                <w:szCs w:val="10"/>
              </w:rPr>
            </w:pPr>
          </w:p>
        </w:tc>
      </w:tr>
      <w:tr w:rsidR="00361F9A">
        <w:tblPrEx>
          <w:tblCellMar>
            <w:top w:w="0" w:type="dxa"/>
            <w:bottom w:w="0" w:type="dxa"/>
          </w:tblCellMar>
        </w:tblPrEx>
        <w:trPr>
          <w:trHeight w:hRule="exact" w:val="178"/>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рус.</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руський</w:t>
            </w:r>
          </w:p>
        </w:tc>
        <w:tc>
          <w:tcPr>
            <w:tcW w:w="1829" w:type="dxa"/>
            <w:shd w:val="clear" w:color="auto" w:fill="FFFFFF"/>
          </w:tcPr>
          <w:p w:rsidR="00361F9A" w:rsidRDefault="00361F9A">
            <w:pPr>
              <w:framePr w:w="7550" w:h="11093" w:wrap="none" w:vAnchor="page" w:hAnchor="page" w:x="2180" w:y="3040"/>
              <w:rPr>
                <w:sz w:val="10"/>
                <w:szCs w:val="10"/>
              </w:rPr>
            </w:pPr>
          </w:p>
        </w:tc>
        <w:tc>
          <w:tcPr>
            <w:tcW w:w="1944" w:type="dxa"/>
            <w:shd w:val="clear" w:color="auto" w:fill="FFFFFF"/>
          </w:tcPr>
          <w:p w:rsidR="00361F9A" w:rsidRDefault="00361F9A">
            <w:pPr>
              <w:framePr w:w="7550" w:h="11093" w:wrap="none" w:vAnchor="page" w:hAnchor="page" w:x="2180" w:y="3040"/>
              <w:rPr>
                <w:sz w:val="10"/>
                <w:szCs w:val="10"/>
              </w:rPr>
            </w:pPr>
          </w:p>
        </w:tc>
      </w:tr>
      <w:tr w:rsidR="00361F9A">
        <w:tblPrEx>
          <w:tblCellMar>
            <w:top w:w="0" w:type="dxa"/>
            <w:bottom w:w="0" w:type="dxa"/>
          </w:tblCellMar>
        </w:tblPrEx>
        <w:trPr>
          <w:trHeight w:hRule="exact" w:val="178"/>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сатир.</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сатиричний</w:t>
            </w:r>
          </w:p>
        </w:tc>
        <w:tc>
          <w:tcPr>
            <w:tcW w:w="1829" w:type="dxa"/>
            <w:shd w:val="clear" w:color="auto" w:fill="FFFFFF"/>
          </w:tcPr>
          <w:p w:rsidR="00361F9A" w:rsidRDefault="00361F9A">
            <w:pPr>
              <w:framePr w:w="7550" w:h="11093" w:wrap="none" w:vAnchor="page" w:hAnchor="page" w:x="2180" w:y="3040"/>
              <w:rPr>
                <w:sz w:val="10"/>
                <w:szCs w:val="10"/>
              </w:rPr>
            </w:pPr>
          </w:p>
        </w:tc>
        <w:tc>
          <w:tcPr>
            <w:tcW w:w="1944" w:type="dxa"/>
            <w:shd w:val="clear" w:color="auto" w:fill="FFFFFF"/>
          </w:tcPr>
          <w:p w:rsidR="00361F9A" w:rsidRDefault="00361F9A">
            <w:pPr>
              <w:framePr w:w="7550" w:h="11093" w:wrap="none" w:vAnchor="page" w:hAnchor="page" w:x="2180" w:y="3040"/>
              <w:rPr>
                <w:sz w:val="10"/>
                <w:szCs w:val="10"/>
              </w:rPr>
            </w:pPr>
          </w:p>
        </w:tc>
      </w:tr>
      <w:tr w:rsidR="00361F9A">
        <w:tblPrEx>
          <w:tblCellMar>
            <w:top w:w="0" w:type="dxa"/>
            <w:bottom w:w="0" w:type="dxa"/>
          </w:tblCellMar>
        </w:tblPrEx>
        <w:trPr>
          <w:trHeight w:hRule="exact" w:val="168"/>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св.</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святий</w:t>
            </w:r>
          </w:p>
        </w:tc>
        <w:tc>
          <w:tcPr>
            <w:tcW w:w="1829" w:type="dxa"/>
            <w:shd w:val="clear" w:color="auto" w:fill="FFFFFF"/>
          </w:tcPr>
          <w:p w:rsidR="00361F9A" w:rsidRDefault="00361F9A">
            <w:pPr>
              <w:framePr w:w="7550" w:h="11093" w:wrap="none" w:vAnchor="page" w:hAnchor="page" w:x="2180" w:y="3040"/>
              <w:rPr>
                <w:sz w:val="10"/>
                <w:szCs w:val="10"/>
              </w:rPr>
            </w:pPr>
          </w:p>
        </w:tc>
        <w:tc>
          <w:tcPr>
            <w:tcW w:w="1944" w:type="dxa"/>
            <w:shd w:val="clear" w:color="auto" w:fill="FFFFFF"/>
          </w:tcPr>
          <w:p w:rsidR="00361F9A" w:rsidRDefault="00361F9A">
            <w:pPr>
              <w:framePr w:w="7550" w:h="11093" w:wrap="none" w:vAnchor="page" w:hAnchor="page" w:x="2180" w:y="3040"/>
              <w:rPr>
                <w:sz w:val="10"/>
                <w:szCs w:val="10"/>
              </w:rPr>
            </w:pPr>
          </w:p>
        </w:tc>
      </w:tr>
      <w:tr w:rsidR="00361F9A">
        <w:tblPrEx>
          <w:tblCellMar>
            <w:top w:w="0" w:type="dxa"/>
            <w:bottom w:w="0" w:type="dxa"/>
          </w:tblCellMar>
        </w:tblPrEx>
        <w:trPr>
          <w:trHeight w:hRule="exact" w:val="178"/>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BookmanOldStyle0pt"/>
              </w:rPr>
              <w:t>СВІТ.</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світовий</w:t>
            </w:r>
          </w:p>
        </w:tc>
        <w:tc>
          <w:tcPr>
            <w:tcW w:w="1829" w:type="dxa"/>
            <w:shd w:val="clear" w:color="auto" w:fill="FFFFFF"/>
          </w:tcPr>
          <w:p w:rsidR="00361F9A" w:rsidRDefault="00361F9A">
            <w:pPr>
              <w:framePr w:w="7550" w:h="11093" w:wrap="none" w:vAnchor="page" w:hAnchor="page" w:x="2180" w:y="3040"/>
              <w:rPr>
                <w:sz w:val="10"/>
                <w:szCs w:val="10"/>
              </w:rPr>
            </w:pPr>
          </w:p>
        </w:tc>
        <w:tc>
          <w:tcPr>
            <w:tcW w:w="1944" w:type="dxa"/>
            <w:shd w:val="clear" w:color="auto" w:fill="FFFFFF"/>
          </w:tcPr>
          <w:p w:rsidR="00361F9A" w:rsidRDefault="00361F9A">
            <w:pPr>
              <w:framePr w:w="7550" w:h="11093" w:wrap="none" w:vAnchor="page" w:hAnchor="page" w:x="2180" w:y="3040"/>
              <w:rPr>
                <w:sz w:val="10"/>
                <w:szCs w:val="10"/>
              </w:rPr>
            </w:pPr>
          </w:p>
        </w:tc>
      </w:tr>
      <w:tr w:rsidR="00361F9A">
        <w:tblPrEx>
          <w:tblCellMar>
            <w:top w:w="0" w:type="dxa"/>
            <w:bottom w:w="0" w:type="dxa"/>
          </w:tblCellMar>
        </w:tblPrEx>
        <w:trPr>
          <w:trHeight w:hRule="exact" w:val="168"/>
        </w:trPr>
        <w:tc>
          <w:tcPr>
            <w:tcW w:w="1334" w:type="dxa"/>
            <w:shd w:val="clear" w:color="auto" w:fill="FFFFFF"/>
          </w:tcPr>
          <w:p w:rsidR="00361F9A" w:rsidRDefault="005F5C25">
            <w:pPr>
              <w:pStyle w:val="81"/>
              <w:framePr w:w="7550" w:h="11093" w:wrap="none" w:vAnchor="page" w:hAnchor="page" w:x="2180" w:y="3040"/>
              <w:shd w:val="clear" w:color="auto" w:fill="auto"/>
              <w:spacing w:line="140" w:lineRule="exact"/>
              <w:ind w:left="60"/>
              <w:jc w:val="left"/>
            </w:pPr>
            <w:r>
              <w:rPr>
                <w:rStyle w:val="0pt0"/>
              </w:rPr>
              <w:t>сент.</w:t>
            </w:r>
          </w:p>
        </w:tc>
        <w:tc>
          <w:tcPr>
            <w:tcW w:w="2443" w:type="dxa"/>
            <w:shd w:val="clear" w:color="auto" w:fill="FFFFFF"/>
          </w:tcPr>
          <w:p w:rsidR="00361F9A" w:rsidRDefault="005F5C25">
            <w:pPr>
              <w:pStyle w:val="81"/>
              <w:framePr w:w="7550" w:h="11093" w:wrap="none" w:vAnchor="page" w:hAnchor="page" w:x="2180" w:y="3040"/>
              <w:shd w:val="clear" w:color="auto" w:fill="auto"/>
              <w:spacing w:line="140" w:lineRule="exact"/>
              <w:ind w:right="300"/>
              <w:jc w:val="right"/>
            </w:pPr>
            <w:r>
              <w:rPr>
                <w:rStyle w:val="13"/>
              </w:rPr>
              <w:t>сентиментальний</w:t>
            </w:r>
          </w:p>
        </w:tc>
        <w:tc>
          <w:tcPr>
            <w:tcW w:w="1829" w:type="dxa"/>
            <w:shd w:val="clear" w:color="auto" w:fill="FFFFFF"/>
          </w:tcPr>
          <w:p w:rsidR="00361F9A" w:rsidRDefault="00361F9A">
            <w:pPr>
              <w:framePr w:w="7550" w:h="11093" w:wrap="none" w:vAnchor="page" w:hAnchor="page" w:x="2180" w:y="3040"/>
              <w:rPr>
                <w:sz w:val="10"/>
                <w:szCs w:val="10"/>
              </w:rPr>
            </w:pPr>
          </w:p>
        </w:tc>
        <w:tc>
          <w:tcPr>
            <w:tcW w:w="1944" w:type="dxa"/>
            <w:shd w:val="clear" w:color="auto" w:fill="FFFFFF"/>
          </w:tcPr>
          <w:p w:rsidR="00361F9A" w:rsidRDefault="00361F9A">
            <w:pPr>
              <w:framePr w:w="7550" w:h="11093" w:wrap="none" w:vAnchor="page" w:hAnchor="page" w:x="2180" w:y="3040"/>
              <w:rPr>
                <w:sz w:val="10"/>
                <w:szCs w:val="10"/>
              </w:rPr>
            </w:pPr>
          </w:p>
        </w:tc>
      </w:tr>
    </w:tbl>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31"/>
        <w:framePr w:wrap="none" w:vAnchor="page" w:hAnchor="page" w:x="2130" w:y="2719"/>
        <w:shd w:val="clear" w:color="auto" w:fill="auto"/>
        <w:spacing w:line="130" w:lineRule="exact"/>
      </w:pPr>
      <w:r>
        <w:lastRenderedPageBreak/>
        <w:t>АБОЛІЦІОНІСТСЬКА ЛІТЕРАТУРА</w:t>
      </w:r>
    </w:p>
    <w:p w:rsidR="00361F9A" w:rsidRDefault="005F5C25">
      <w:pPr>
        <w:pStyle w:val="42"/>
        <w:framePr w:w="3610" w:h="11134" w:hRule="exact" w:wrap="none" w:vAnchor="page" w:hAnchor="page" w:x="2178" w:y="3004"/>
        <w:shd w:val="clear" w:color="auto" w:fill="auto"/>
        <w:ind w:right="20"/>
      </w:pPr>
      <w:bookmarkStart w:id="7" w:name="bookmark7"/>
      <w:r>
        <w:t>АБОЛІЦІОНІСТСЬКА ЛІТЕРАТУРА —</w:t>
      </w:r>
      <w:bookmarkEnd w:id="7"/>
    </w:p>
    <w:p w:rsidR="00361F9A" w:rsidRDefault="005F5C25">
      <w:pPr>
        <w:pStyle w:val="81"/>
        <w:framePr w:w="3610" w:h="11134" w:hRule="exact" w:wrap="none" w:vAnchor="page" w:hAnchor="page" w:x="2178" w:y="3004"/>
        <w:shd w:val="clear" w:color="auto" w:fill="auto"/>
        <w:ind w:left="20" w:right="20"/>
      </w:pPr>
      <w:r>
        <w:t xml:space="preserve">течія в л-рі та публіцистиці </w:t>
      </w:r>
      <w:r w:rsidRPr="00852EC6">
        <w:t xml:space="preserve">США, </w:t>
      </w:r>
      <w:r>
        <w:t xml:space="preserve">ілейно пов’язана з аболіціонізмом (від </w:t>
      </w:r>
      <w:r w:rsidRPr="00852EC6">
        <w:t xml:space="preserve">англ. </w:t>
      </w:r>
      <w:r>
        <w:rPr>
          <w:rStyle w:val="0pt2"/>
          <w:lang w:val="en-US"/>
        </w:rPr>
        <w:t>abolish</w:t>
      </w:r>
      <w:r w:rsidRPr="00852EC6">
        <w:t xml:space="preserve"> </w:t>
      </w:r>
      <w:r>
        <w:t xml:space="preserve">— скасувати, відмінити) — впливовим сусп.-політ, рухом 1-ої </w:t>
      </w:r>
      <w:r w:rsidRPr="00852EC6">
        <w:t xml:space="preserve">пол. </w:t>
      </w:r>
      <w:r>
        <w:t xml:space="preserve">XIX </w:t>
      </w:r>
      <w:r>
        <w:rPr>
          <w:lang w:val="ru-RU"/>
        </w:rPr>
        <w:t xml:space="preserve">ст., </w:t>
      </w:r>
      <w:r>
        <w:t>шо ставив завдання негайного скасування рабовласництва в країні та боротьби проти расизму, дискримінації та сегрегації чорношкірих. Він зіграв значну ролю як у створенні та діяльност</w:t>
      </w:r>
      <w:r>
        <w:t xml:space="preserve">і т.зв. “підземної залізниці”, так і у формуванні сусп. думки напередодні та протягом Громадянської війни у </w:t>
      </w:r>
      <w:r w:rsidRPr="00852EC6">
        <w:t xml:space="preserve">США. </w:t>
      </w:r>
      <w:r>
        <w:t xml:space="preserve">Набираючи з 1820-х </w:t>
      </w:r>
      <w:r>
        <w:rPr>
          <w:lang w:val="en-US"/>
        </w:rPr>
        <w:t>pp</w:t>
      </w:r>
      <w:r w:rsidRPr="00852EC6">
        <w:rPr>
          <w:lang w:val="ru-RU"/>
        </w:rPr>
        <w:t xml:space="preserve">. </w:t>
      </w:r>
      <w:r>
        <w:t xml:space="preserve">заг-нац. масштабів, цей рух розгортається насамперед в пн. вільних від рабства штатах, зокрема, в </w:t>
      </w:r>
      <w:r>
        <w:rPr>
          <w:lang w:val="ru-RU"/>
        </w:rPr>
        <w:t xml:space="preserve">Нов. </w:t>
      </w:r>
      <w:r>
        <w:t>Англії. Його гол.</w:t>
      </w:r>
      <w:r>
        <w:t xml:space="preserve"> осередками стають міста Бостон, Філадельфія, Нью-Йорк. 1833 створюється </w:t>
      </w:r>
      <w:r>
        <w:rPr>
          <w:lang w:val="ru-RU"/>
        </w:rPr>
        <w:t xml:space="preserve">Амер. </w:t>
      </w:r>
      <w:r>
        <w:t>аболі</w:t>
      </w:r>
      <w:r>
        <w:softHyphen/>
        <w:t>ціоністське товариство. У широкому сенсі слова можна говорити про аболіціоністський пафос творчості майже всіх помітних на той час літераторів-північан, тоді як південці з</w:t>
      </w:r>
      <w:r>
        <w:t xml:space="preserve">ахищали рабовласництво, шо лежало у підгрунті всього економічного, соц. та культ, життя регіону. З сер. 1840-х </w:t>
      </w:r>
      <w:r>
        <w:rPr>
          <w:lang w:val="en-US"/>
        </w:rPr>
        <w:t>pp</w:t>
      </w:r>
      <w:r w:rsidRPr="00852EC6">
        <w:t xml:space="preserve">. </w:t>
      </w:r>
      <w:r>
        <w:t xml:space="preserve">антирабовласницькі ноти лунають У промовах метрів </w:t>
      </w:r>
      <w:r w:rsidRPr="00852EC6">
        <w:t xml:space="preserve">амер. </w:t>
      </w:r>
      <w:r>
        <w:t>трансценденталізму Г.Д.Торо (1817-1862) та Р.У.Емерсона (1803- 1882), органічно входя</w:t>
      </w:r>
      <w:r>
        <w:t xml:space="preserve">чи до їхньої концепції громадянської непокори. Ця проблематика посідає значне місце у доробку відомих поетів доби У.К.Брайанта (1794-1878), який підтримував аболіціоністів у редагованій ним впродовж півстоліття нью-йоркській газеті “Івнінг Пост”; </w:t>
      </w:r>
      <w:r w:rsidRPr="00852EC6">
        <w:t>Г.</w:t>
      </w:r>
      <w:r>
        <w:t xml:space="preserve">В. </w:t>
      </w:r>
      <w:r w:rsidRPr="00852EC6">
        <w:t>Лонг</w:t>
      </w:r>
      <w:r w:rsidRPr="00852EC6">
        <w:t xml:space="preserve">фелло </w:t>
      </w:r>
      <w:r>
        <w:t xml:space="preserve">(1807-1882), зокрема у знаменитому </w:t>
      </w:r>
      <w:r>
        <w:rPr>
          <w:rStyle w:val="0pt2"/>
        </w:rPr>
        <w:t>циклі</w:t>
      </w:r>
      <w:r>
        <w:t xml:space="preserve"> “Поезії про рабство” (1842); Дж.Лоуелла (1819-1891); В.Вїтмена (1819-1892) з його універсально-“космічним” демократизмом. Для деяких представників красного письменства та журналістики аболіціонізм став справою</w:t>
      </w:r>
      <w:r>
        <w:t xml:space="preserve"> всього життя, невіддільною від їхньої творчості. Переглядаються застарілі уявлення про цей рух, зокрема, про л-ру, шо створювалася в його межах. Якшо раніше негри — як вільні, та і раби, — вважалися скоріш об'єктом прикладення доброчинних зусиль білих пів</w:t>
      </w:r>
      <w:r>
        <w:t>нічан, то відомі сьогодні документальні матеріали свідчать про величезну ролю чорних американців в боротьбі за визволення свого народу від рабства, шо велася, серед ін., й словом. Поряд з "білими’ виданнями, публікувалася значна кількість негр, газет (перш</w:t>
      </w:r>
      <w:r>
        <w:t xml:space="preserve">а, “Фрідом Джорнал”, почала виходити в Нью-Йорку 1827). Аболіціоністські погляди були вперше чітко сформульовані в </w:t>
      </w:r>
      <w:r>
        <w:rPr>
          <w:rStyle w:val="0pt2"/>
        </w:rPr>
        <w:t>памфлеті</w:t>
      </w:r>
      <w:r>
        <w:t xml:space="preserve"> нефа Д</w:t>
      </w:r>
      <w:r>
        <w:rPr>
          <w:lang w:val="ru-RU"/>
        </w:rPr>
        <w:t xml:space="preserve">.Уокера </w:t>
      </w:r>
      <w:r>
        <w:t xml:space="preserve">“Заклик до кольорових громадян світу”, виданому в Бостоні в 1829 та структурованому за зразком Конституції </w:t>
      </w:r>
      <w:r>
        <w:rPr>
          <w:lang w:val="ru-RU"/>
        </w:rPr>
        <w:t xml:space="preserve">США. </w:t>
      </w:r>
      <w:r>
        <w:t>Крім т</w:t>
      </w:r>
      <w:r>
        <w:t xml:space="preserve">ого, очевидні зв'язки аболіціонізму з ін. передовими рухами — як інтелектуально-філос. (трансценденталізм), так і громадськими (боротьба за жіночу емансипацію). Якшо аболіціонізм білих часто спирався на </w:t>
      </w:r>
      <w:r w:rsidRPr="00852EC6">
        <w:t xml:space="preserve">амер. </w:t>
      </w:r>
      <w:r>
        <w:t>морально-рел. традиції, втілені, зокрема, в ква</w:t>
      </w:r>
      <w:r>
        <w:t>керстві та унітаріанстві, то чорні йшли від реальності рабства, навіть коли користувалися конвенційними літ. формами. Величезна заслуга</w:t>
      </w:r>
    </w:p>
    <w:p w:rsidR="00361F9A" w:rsidRDefault="005F5C25">
      <w:pPr>
        <w:pStyle w:val="81"/>
        <w:framePr w:w="3682" w:h="11140" w:hRule="exact" w:wrap="none" w:vAnchor="page" w:hAnchor="page" w:x="6100" w:y="3009"/>
        <w:shd w:val="clear" w:color="auto" w:fill="auto"/>
        <w:ind w:left="20" w:right="20"/>
      </w:pPr>
      <w:r>
        <w:t>у пропагуванні ідей аболіціонізму та згуртуванні навколо них широкого кола літераторів належить публіцисту У.Л.Гаррісону</w:t>
      </w:r>
      <w:r>
        <w:t xml:space="preserve"> (1805-1979); газета “Ліберейтор”, шо він її видавав у 1831-65 </w:t>
      </w:r>
      <w:r>
        <w:rPr>
          <w:lang w:val="en-US"/>
        </w:rPr>
        <w:t>pp</w:t>
      </w:r>
      <w:r w:rsidRPr="00852EC6">
        <w:t xml:space="preserve">., </w:t>
      </w:r>
      <w:r>
        <w:t xml:space="preserve">стала гол. трибуною руху. Його соратниками були видатний промовець У.Філіпс (1811-1884), проповідник та оратор </w:t>
      </w:r>
      <w:r w:rsidRPr="00852EC6">
        <w:t xml:space="preserve">Т.Паркер </w:t>
      </w:r>
      <w:r>
        <w:t>(1810-1860), авторка однієї з перших книжок, спрямованих проти рабов</w:t>
      </w:r>
      <w:r>
        <w:t>ласництва, Л.М.Чайлд (1802-1880), колишній раб, шо став пресвітеріанським священиком, Г.Г.Гарет (1815-1882). Всі сили справі аболіціонізму віддавав один з його лідерів, поет Дж.Г.Віттіер (1807-1892). Багато з його яскраво публіцистичних, просякнутих громад</w:t>
      </w:r>
      <w:r>
        <w:t>янським почуттям тв. увійшли до зб. Толоси свободи” (1846). Поетичну грань аболіціонізму представляли негри Е.П.Раджерс (1818-1893), Дж.М.Уїтфілд (1822-1871), Дж.Вашон (1824- 1878), Дж.М.</w:t>
      </w:r>
      <w:r w:rsidRPr="00852EC6">
        <w:t xml:space="preserve">Симпсон </w:t>
      </w:r>
      <w:r>
        <w:t xml:space="preserve">(1820-1876) та ін. Визначною лекторкою була одна з чорних </w:t>
      </w:r>
      <w:r>
        <w:t>письменниць Ф.Е.</w:t>
      </w:r>
      <w:r>
        <w:rPr>
          <w:lang w:val="ru-RU"/>
        </w:rPr>
        <w:t xml:space="preserve">Гарпер </w:t>
      </w:r>
      <w:r>
        <w:t xml:space="preserve">(1825-1911), яка присвятила значну частину життя антира- бовласницькій діяльності. У галузі аболіціоністської прози широко відома Г.Бічер-Стоу (1811-1896), як авторка популярного роману “Хатинка лялька </w:t>
      </w:r>
      <w:r>
        <w:rPr>
          <w:lang w:val="ru-RU"/>
        </w:rPr>
        <w:t xml:space="preserve">Тома” </w:t>
      </w:r>
      <w:r>
        <w:t>(1852), шо, за висловом Е</w:t>
      </w:r>
      <w:r>
        <w:t xml:space="preserve">мерсона, “обійшов весь світ”. Зважаючи на феноменальний успіх тв. та його ролю в зміні ставлення багатьох північан до рабовласництва, А.Лінкольн назвав авторку “маленькою жінкою, що розв'язала велику війну”. Рабство засуджується в романі з морально-христ. </w:t>
      </w:r>
      <w:r>
        <w:t xml:space="preserve">позицій, шо спричинило надалі суперечливе ставлення до нього афро-амер. культ, спільноти. Більш реалістично зображує причини та наслідки цього “суто </w:t>
      </w:r>
      <w:r w:rsidRPr="00852EC6">
        <w:t xml:space="preserve">амер. </w:t>
      </w:r>
      <w:r>
        <w:t xml:space="preserve">феномену” Р.Хілдрет (1807- 1865) у повісті “Раб, або Нотатки Арчі Мура” (1836), пізніше переробленій </w:t>
      </w:r>
      <w:r>
        <w:t xml:space="preserve">у роман “Білий раб, або Нотатки втікача” (1852). Паралельно з розкриттям ідей аболіціонізму у трад. жанрах публіцистики, поезії та прози відбувається становлення оригінального жанру, шо стоїть біля витоків афро-амер. л-ри. — </w:t>
      </w:r>
      <w:r>
        <w:rPr>
          <w:rStyle w:val="0pt3"/>
        </w:rPr>
        <w:t xml:space="preserve">оповідок </w:t>
      </w:r>
      <w:r>
        <w:rPr>
          <w:rStyle w:val="0pt2"/>
        </w:rPr>
        <w:t xml:space="preserve">рабів </w:t>
      </w:r>
      <w:r w:rsidRPr="00852EC6">
        <w:rPr>
          <w:rStyle w:val="0pt2"/>
        </w:rPr>
        <w:t>(</w:t>
      </w:r>
      <w:r>
        <w:rPr>
          <w:rStyle w:val="0pt2"/>
          <w:lang w:val="en-US"/>
        </w:rPr>
        <w:t>slave</w:t>
      </w:r>
      <w:r w:rsidRPr="00852EC6">
        <w:rPr>
          <w:rStyle w:val="0pt2"/>
        </w:rPr>
        <w:t xml:space="preserve"> </w:t>
      </w:r>
      <w:r>
        <w:rPr>
          <w:rStyle w:val="0pt2"/>
          <w:lang w:val="en-US"/>
        </w:rPr>
        <w:t>narrative</w:t>
      </w:r>
      <w:r>
        <w:rPr>
          <w:rStyle w:val="0pt2"/>
          <w:lang w:val="en-US"/>
        </w:rPr>
        <w:t>s</w:t>
      </w:r>
      <w:r w:rsidRPr="00852EC6">
        <w:rPr>
          <w:rStyle w:val="0pt2"/>
        </w:rPr>
        <w:t>).</w:t>
      </w:r>
    </w:p>
    <w:p w:rsidR="00361F9A" w:rsidRDefault="005F5C25">
      <w:pPr>
        <w:pStyle w:val="140"/>
        <w:framePr w:w="3682" w:h="11140" w:hRule="exact" w:wrap="none" w:vAnchor="page" w:hAnchor="page" w:x="6100" w:y="3009"/>
        <w:shd w:val="clear" w:color="auto" w:fill="auto"/>
        <w:ind w:right="20"/>
      </w:pPr>
      <w:r>
        <w:t>Наталя Внсоиька</w:t>
      </w:r>
    </w:p>
    <w:p w:rsidR="00361F9A" w:rsidRDefault="005F5C25">
      <w:pPr>
        <w:pStyle w:val="81"/>
        <w:framePr w:w="3682" w:h="11140" w:hRule="exact" w:wrap="none" w:vAnchor="page" w:hAnchor="page" w:x="6100" w:y="3009"/>
        <w:shd w:val="clear" w:color="auto" w:fill="auto"/>
        <w:ind w:left="20" w:right="20" w:firstLine="260"/>
      </w:pPr>
      <w:r>
        <w:rPr>
          <w:rStyle w:val="0pt3"/>
        </w:rPr>
        <w:t xml:space="preserve">АВАНГАРДИЗМ </w:t>
      </w:r>
      <w:r>
        <w:t xml:space="preserve">(від </w:t>
      </w:r>
      <w:r w:rsidRPr="00852EC6">
        <w:t xml:space="preserve">франц. </w:t>
      </w:r>
      <w:r>
        <w:rPr>
          <w:rStyle w:val="0pt2"/>
          <w:lang w:val="en-US"/>
        </w:rPr>
        <w:t>auantgarde</w:t>
      </w:r>
      <w:r w:rsidRPr="00852EC6">
        <w:t xml:space="preserve"> </w:t>
      </w:r>
      <w:r>
        <w:t xml:space="preserve">— передовий загін), — комплекс явиш у мист-ві 1-ої третини XX </w:t>
      </w:r>
      <w:r w:rsidRPr="00852EC6">
        <w:t xml:space="preserve">ст., </w:t>
      </w:r>
      <w:r>
        <w:t xml:space="preserve">якому притаманне прагнення до радикального оновлення змістовних та формальних принципів творчості, і як наслідок, відмова від </w:t>
      </w:r>
      <w:r>
        <w:rPr>
          <w:rStyle w:val="0pt2"/>
        </w:rPr>
        <w:t>канонів</w:t>
      </w:r>
      <w:r>
        <w:t xml:space="preserve"> мист-ва епох, шо передували йому. Авангардистські тенденції виявились у мист- ві Зх. Європи, </w:t>
      </w:r>
      <w:r>
        <w:rPr>
          <w:lang w:val="ru-RU"/>
        </w:rPr>
        <w:t xml:space="preserve">США, </w:t>
      </w:r>
      <w:r>
        <w:t xml:space="preserve">Росії, Лат. Америки, хоча в кожному регіоні мали свої специфічні нац. особливості </w:t>
      </w:r>
      <w:r>
        <w:rPr>
          <w:lang w:val="ru-RU"/>
        </w:rPr>
        <w:t xml:space="preserve">(напр., рос. </w:t>
      </w:r>
      <w:r>
        <w:t xml:space="preserve">А. поч. </w:t>
      </w:r>
      <w:r>
        <w:rPr>
          <w:lang w:val="ru-RU"/>
        </w:rPr>
        <w:t xml:space="preserve">ст.). </w:t>
      </w:r>
      <w:r>
        <w:t>А. проявився у цілій низці течій та шкіл (фовізм</w:t>
      </w:r>
      <w:r>
        <w:t xml:space="preserve">, кубізм, </w:t>
      </w:r>
      <w:r>
        <w:rPr>
          <w:rStyle w:val="0pt2"/>
        </w:rPr>
        <w:t>футуризм,</w:t>
      </w:r>
      <w:r>
        <w:t xml:space="preserve"> абстракціонізм, дадаїзм, </w:t>
      </w:r>
      <w:r>
        <w:rPr>
          <w:rStyle w:val="0pt2"/>
        </w:rPr>
        <w:t>сюрреалізм, експресіонізм,</w:t>
      </w:r>
      <w:r>
        <w:t xml:space="preserve"> конструктивізм, </w:t>
      </w:r>
      <w:r>
        <w:rPr>
          <w:rStyle w:val="0pt3"/>
        </w:rPr>
        <w:t xml:space="preserve">імажизм) — </w:t>
      </w:r>
      <w:r>
        <w:t>торкнувся різних царин мист-ва (малярство, скульптура, архітектура, л-ра, музика, кіно).</w:t>
      </w:r>
    </w:p>
    <w:p w:rsidR="00361F9A" w:rsidRDefault="005F5C25">
      <w:pPr>
        <w:pStyle w:val="81"/>
        <w:framePr w:w="3682" w:h="11140" w:hRule="exact" w:wrap="none" w:vAnchor="page" w:hAnchor="page" w:x="6100" w:y="3009"/>
        <w:shd w:val="clear" w:color="auto" w:fill="auto"/>
        <w:ind w:left="20" w:right="20"/>
        <w:jc w:val="right"/>
      </w:pPr>
      <w:r>
        <w:t>Термін А. шодо л-ри вперше був використаний 1845 Г.Д.Лаверданом, яки</w:t>
      </w:r>
      <w:r>
        <w:t>й у роботі “Про місію</w:t>
      </w:r>
    </w:p>
    <w:p w:rsidR="00361F9A" w:rsidRDefault="005F5C25">
      <w:pPr>
        <w:pStyle w:val="a5"/>
        <w:framePr w:wrap="none" w:vAnchor="page" w:hAnchor="page" w:x="5893" w:y="14350"/>
        <w:shd w:val="clear" w:color="auto" w:fill="auto"/>
        <w:spacing w:line="130" w:lineRule="exact"/>
        <w:ind w:left="20"/>
      </w:pPr>
      <w:r>
        <w:t>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35" w:y="2523"/>
        <w:shd w:val="clear" w:color="auto" w:fill="auto"/>
        <w:spacing w:line="130" w:lineRule="exact"/>
        <w:ind w:left="20"/>
      </w:pPr>
      <w:r>
        <w:rPr>
          <w:rStyle w:val="a8"/>
        </w:rPr>
        <w:lastRenderedPageBreak/>
        <w:t>АВАНГАРДИЗМ</w:t>
      </w:r>
    </w:p>
    <w:p w:rsidR="00361F9A" w:rsidRDefault="005F5C25">
      <w:pPr>
        <w:pStyle w:val="81"/>
        <w:framePr w:w="3677" w:h="11131" w:hRule="exact" w:wrap="none" w:vAnchor="page" w:hAnchor="page" w:x="2116" w:y="2823"/>
        <w:shd w:val="clear" w:color="auto" w:fill="auto"/>
        <w:ind w:left="20" w:right="20"/>
      </w:pPr>
      <w:r>
        <w:t xml:space="preserve">мист-ва та роль художника" відводив творцеві 'авангардну'' ролю, Лосі остаточно не з’ясовано співвідношення понять А. — </w:t>
      </w:r>
      <w:r>
        <w:rPr>
          <w:rStyle w:val="0pt2"/>
        </w:rPr>
        <w:t>модернізм</w:t>
      </w:r>
      <w:r>
        <w:t xml:space="preserve"> Одні дослідники використовують їх як адекватні, ін. — чітко розрізня</w:t>
      </w:r>
      <w:r>
        <w:t>ють ці поняття, ше ін. включають А. до модернізму. ширшого поняття. Найобгрунтованішим є погляд, згідно з яким А. зветься худож. явище 1-ої третини XX ст.</w:t>
      </w:r>
    </w:p>
    <w:p w:rsidR="00361F9A" w:rsidRDefault="005F5C25">
      <w:pPr>
        <w:pStyle w:val="81"/>
        <w:framePr w:w="3677" w:h="11131" w:hRule="exact" w:wrap="none" w:vAnchor="page" w:hAnchor="page" w:x="2116" w:y="2823"/>
        <w:shd w:val="clear" w:color="auto" w:fill="auto"/>
        <w:ind w:left="20" w:right="20" w:firstLine="280"/>
      </w:pPr>
      <w:r>
        <w:t xml:space="preserve">Поява А. була зумовлена низкою іст.-політ.. філос. і соц-культ, причин. З іст.-політ. погляду, найбільші соп. зміни у світі на поч. XX </w:t>
      </w:r>
      <w:r w:rsidRPr="00852EC6">
        <w:t xml:space="preserve">ст., </w:t>
      </w:r>
      <w:r>
        <w:t>шо виникли під впливом соціалістичних та комуністичних теорій, в підгрунті яких лежала ідея докорінної перебудови св</w:t>
      </w:r>
      <w:r>
        <w:t>іту, і як її реальний прояв</w:t>
      </w:r>
    </w:p>
    <w:p w:rsidR="00361F9A" w:rsidRDefault="005F5C25">
      <w:pPr>
        <w:pStyle w:val="81"/>
        <w:framePr w:w="3677" w:h="11131" w:hRule="exact" w:wrap="none" w:vAnchor="page" w:hAnchor="page" w:x="2116" w:y="2823"/>
        <w:numPr>
          <w:ilvl w:val="0"/>
          <w:numId w:val="1"/>
        </w:numPr>
        <w:shd w:val="clear" w:color="auto" w:fill="auto"/>
        <w:tabs>
          <w:tab w:val="left" w:pos="289"/>
        </w:tabs>
        <w:ind w:left="20" w:right="20"/>
      </w:pPr>
      <w:r>
        <w:t xml:space="preserve">рос. революція 1917 </w:t>
      </w:r>
      <w:r>
        <w:rPr>
          <w:rStyle w:val="85pt0pt0"/>
        </w:rPr>
        <w:t xml:space="preserve">р., </w:t>
      </w:r>
      <w:r>
        <w:t xml:space="preserve">спричинили й аналогічні прагнення до перетворення мист-ва. До речі, саме Росія, Україна, Білорусь дали світові видатних теретиків і практиків А. (В.Кандінський, </w:t>
      </w:r>
      <w:r w:rsidRPr="00852EC6">
        <w:t xml:space="preserve">К.Малевич, М.Шагал. </w:t>
      </w:r>
      <w:r>
        <w:t>В.Татлін, В.Маяковськйй</w:t>
      </w:r>
      <w:r>
        <w:t xml:space="preserve">. М.Ларіонов, </w:t>
      </w:r>
      <w:r w:rsidRPr="00852EC6">
        <w:t xml:space="preserve">О.Гончарова. </w:t>
      </w:r>
      <w:r>
        <w:t>П.Фідонов.</w:t>
      </w:r>
    </w:p>
    <w:p w:rsidR="00361F9A" w:rsidRDefault="005F5C25">
      <w:pPr>
        <w:pStyle w:val="81"/>
        <w:framePr w:w="3677" w:h="11131" w:hRule="exact" w:wrap="none" w:vAnchor="page" w:hAnchor="page" w:x="2116" w:y="2823"/>
        <w:shd w:val="clear" w:color="auto" w:fill="auto"/>
        <w:tabs>
          <w:tab w:val="left" w:pos="1052"/>
        </w:tabs>
        <w:ind w:left="20" w:right="20"/>
      </w:pPr>
      <w:r>
        <w:rPr>
          <w:lang w:val="ru-RU"/>
        </w:rPr>
        <w:t xml:space="preserve">О.Архипенко </w:t>
      </w:r>
      <w:r>
        <w:t xml:space="preserve">Е.Ворхол та ін.). З ін.боку </w:t>
      </w:r>
      <w:r w:rsidRPr="00852EC6">
        <w:t xml:space="preserve">вел. </w:t>
      </w:r>
      <w:r>
        <w:t>вплив на авнгардистів мала І світова війна, яка зумовила їхнс трагічне світовідчуття.</w:t>
      </w:r>
    </w:p>
    <w:p w:rsidR="00361F9A" w:rsidRDefault="005F5C25">
      <w:pPr>
        <w:pStyle w:val="81"/>
        <w:framePr w:w="3677" w:h="11131" w:hRule="exact" w:wrap="none" w:vAnchor="page" w:hAnchor="page" w:x="2116" w:y="2823"/>
        <w:shd w:val="clear" w:color="auto" w:fill="auto"/>
        <w:ind w:left="20" w:right="20" w:firstLine="280"/>
      </w:pPr>
      <w:r>
        <w:t xml:space="preserve">З соц.-культ, погляду, кардинальні зміни в науці (теорія відносності, квантова теорія, </w:t>
      </w:r>
      <w:r>
        <w:t>розщеплення атомного ядра), техніці та побуті (нові засоби пересування та зв'язку), прискорений теміт і напруженість життя вимагали адекватного відображення в мист-ві.</w:t>
      </w:r>
    </w:p>
    <w:p w:rsidR="00361F9A" w:rsidRDefault="005F5C25">
      <w:pPr>
        <w:pStyle w:val="81"/>
        <w:framePr w:w="3677" w:h="11131" w:hRule="exact" w:wrap="none" w:vAnchor="page" w:hAnchor="page" w:x="2116" w:y="2823"/>
        <w:shd w:val="clear" w:color="auto" w:fill="auto"/>
        <w:ind w:left="20" w:right="20" w:firstLine="280"/>
      </w:pPr>
      <w:r>
        <w:t xml:space="preserve">У філос. та психол. аспектах теорії А.Шопенгауера. Ф.Ніцше, </w:t>
      </w:r>
      <w:r w:rsidRPr="00852EC6">
        <w:t>А.Бергсона. К.</w:t>
      </w:r>
      <w:r>
        <w:t>Маркса. З.Фрой</w:t>
      </w:r>
      <w:r>
        <w:t>да. К.Г.Юнга суттєво змінили погляд на природу, сутність і призначення людини, а також ролю та функції мист-ва в сусп-ві. Ці теорії парадоксально сполучалися в маніфестах авангардистів. У зв'язку з цим слід відзначити, то</w:t>
      </w:r>
    </w:p>
    <w:p w:rsidR="00361F9A" w:rsidRDefault="005F5C25">
      <w:pPr>
        <w:pStyle w:val="81"/>
        <w:framePr w:w="3677" w:h="11131" w:hRule="exact" w:wrap="none" w:vAnchor="page" w:hAnchor="page" w:x="2116" w:y="2823"/>
        <w:shd w:val="clear" w:color="auto" w:fill="auto"/>
        <w:tabs>
          <w:tab w:val="left" w:pos="231"/>
        </w:tabs>
        <w:ind w:left="20" w:right="20"/>
      </w:pPr>
      <w:r>
        <w:t>А.</w:t>
      </w:r>
      <w:r>
        <w:tab/>
        <w:t>став не тільки естет, феноменом</w:t>
      </w:r>
      <w:r>
        <w:t>, але й значною мірою був політ, ангажований. Анархізм, підкреслена антибуржуазність авангардистів, їх прагнення до епатажу, скандалу, шоку, “сюрпризу” об’єднали митців, які пізніше опинились у різних політ, таборах (Ф.Марінетті примкнув ло Б.Муссоліні, Е.</w:t>
      </w:r>
      <w:r>
        <w:t xml:space="preserve">Паунд всіляко вихваляв італ. фашизм. Г.Бенн був лояльний до А.Гїтлера, </w:t>
      </w:r>
      <w:r w:rsidRPr="00852EC6">
        <w:t xml:space="preserve">Л.Арагон, Елюар, </w:t>
      </w:r>
      <w:r>
        <w:t>А.</w:t>
      </w:r>
      <w:r w:rsidRPr="00852EC6">
        <w:t xml:space="preserve">Зегерс. </w:t>
      </w:r>
      <w:r>
        <w:t>П.-Р.Бехер, В.Незвал стали комуністами).</w:t>
      </w:r>
    </w:p>
    <w:p w:rsidR="00361F9A" w:rsidRDefault="005F5C25">
      <w:pPr>
        <w:pStyle w:val="81"/>
        <w:framePr w:w="3677" w:h="11131" w:hRule="exact" w:wrap="none" w:vAnchor="page" w:hAnchor="page" w:x="2116" w:y="2823"/>
        <w:shd w:val="clear" w:color="auto" w:fill="auto"/>
        <w:ind w:left="20" w:right="20" w:firstLine="280"/>
      </w:pPr>
      <w:r>
        <w:t>В естет, плані найближчими попередниками авангардистів були т.зв. прокляті поети XIX сг. — ЦІ.</w:t>
      </w:r>
      <w:r w:rsidRPr="00852EC6">
        <w:t xml:space="preserve">Бодлер, </w:t>
      </w:r>
      <w:r>
        <w:t xml:space="preserve">Ж.Лотреамон, </w:t>
      </w:r>
      <w:r w:rsidRPr="00852EC6">
        <w:t>А.Рембо. П.Верлен,</w:t>
      </w:r>
    </w:p>
    <w:p w:rsidR="00361F9A" w:rsidRDefault="005F5C25">
      <w:pPr>
        <w:pStyle w:val="81"/>
        <w:framePr w:w="3677" w:h="11131" w:hRule="exact" w:wrap="none" w:vAnchor="page" w:hAnchor="page" w:x="2116" w:y="2823"/>
        <w:shd w:val="clear" w:color="auto" w:fill="auto"/>
        <w:tabs>
          <w:tab w:val="left" w:pos="807"/>
        </w:tabs>
        <w:ind w:left="20" w:right="20"/>
      </w:pPr>
      <w:r>
        <w:t xml:space="preserve">О.Вайлд. а також мадяри-імпресіоністи, надто </w:t>
      </w:r>
      <w:r>
        <w:rPr>
          <w:lang w:val="ru-RU"/>
        </w:rPr>
        <w:t xml:space="preserve">П.Сезанн, </w:t>
      </w:r>
      <w:r>
        <w:t>який вважається попередником усього авангардистського образотвор. мист-ва. Глибокі коріння злучають А. із творчістю І.Босха, умовним сер-віч. мист-вом, рос. іконографією, первісним н</w:t>
      </w:r>
      <w:r>
        <w:t>егр, мист-вом.</w:t>
      </w:r>
    </w:p>
    <w:p w:rsidR="00361F9A" w:rsidRDefault="005F5C25">
      <w:pPr>
        <w:pStyle w:val="81"/>
        <w:framePr w:w="3677" w:h="11131" w:hRule="exact" w:wrap="none" w:vAnchor="page" w:hAnchor="page" w:x="2116" w:y="2823"/>
        <w:shd w:val="clear" w:color="auto" w:fill="auto"/>
        <w:ind w:left="20" w:right="20" w:firstLine="280"/>
      </w:pPr>
      <w:r>
        <w:t xml:space="preserve">Основним естет, принципом А. стала відмова від т.зв. трад. мист-ва, що розвивалось з доби Відродження до кін. XIX </w:t>
      </w:r>
      <w:r>
        <w:rPr>
          <w:lang w:val="ru-RU"/>
        </w:rPr>
        <w:t xml:space="preserve">ст., </w:t>
      </w:r>
      <w:r>
        <w:t>в якому домінували засади наслідування природи, відображення дійсності й більш-менш виражена моральна ідея. Це виявилось у</w:t>
      </w:r>
      <w:r>
        <w:t xml:space="preserve"> навмисній формотворчості, нежиттєподібності. епатажі (хеппенінги дадаїстів),</w:t>
      </w:r>
    </w:p>
    <w:p w:rsidR="00361F9A" w:rsidRDefault="005F5C25">
      <w:pPr>
        <w:pStyle w:val="81"/>
        <w:framePr w:w="3691" w:h="11149" w:hRule="exact" w:wrap="none" w:vAnchor="page" w:hAnchor="page" w:x="6100" w:y="2817"/>
        <w:shd w:val="clear" w:color="auto" w:fill="auto"/>
        <w:ind w:left="20" w:right="20"/>
      </w:pPr>
      <w:r>
        <w:t>у відмові від усталених норм етики й естетики, відвертому аморалізмі (в л-рі це яскравіше виявилось у творчості Л.Селіна. А.Бретона.</w:t>
      </w:r>
    </w:p>
    <w:p w:rsidR="00361F9A" w:rsidRDefault="005F5C25">
      <w:pPr>
        <w:pStyle w:val="81"/>
        <w:framePr w:w="3691" w:h="11149" w:hRule="exact" w:wrap="none" w:vAnchor="page" w:hAnchor="page" w:x="6100" w:y="2817"/>
        <w:shd w:val="clear" w:color="auto" w:fill="auto"/>
        <w:tabs>
          <w:tab w:val="left" w:pos="1047"/>
        </w:tabs>
        <w:ind w:left="20" w:right="20"/>
      </w:pPr>
      <w:r>
        <w:t>А.Міллера). На думку авангардистів, мист-во повинно перестати бути чимось допоміжним стосовно дійсності, "засобом” на зразок фотографії та нов. моральним євангелієм. воно повинно перетворитись у самодостатню цінність. На думку нім. теоретика К.Фідлера, "ми</w:t>
      </w:r>
      <w:r>
        <w:t>ст-во аж ніяк не покликане проникати у низьку дійсність, яка є дійсністю всіх людей, а також не володів сумнівним покликанням рятувати людей віл дійсності, спускаючись із казкового царства. Якщо здавна сперечаються між собою за право виражати сутність худо</w:t>
      </w:r>
      <w:r>
        <w:t>ж. діяльності два принципи: наслідування та перетворення дійсності, то, думається, розв язання цієї суперечки можливе лише завдяки висуванню на їх місце третього принципу — утворення нов. дійсності'. Інакше кажучи, в А. переважають умовні форми, в яких нес</w:t>
      </w:r>
      <w:r>
        <w:t>хожість з життям набуває самодостатнього характеру. Символи та іномовлення стають с.амоиінними, а мист-во перетворюється на міфотворчість. Так Лж.Джойс в "Уліссі” прагне створити всеосяжний міф про людину XX ст. В зв’язку з цим виникає, на перший погляд не</w:t>
      </w:r>
      <w:r>
        <w:t xml:space="preserve">ймовірна, думка про спорідненість, точніше, типол. подібність А. і т.зв. </w:t>
      </w:r>
      <w:r>
        <w:rPr>
          <w:rStyle w:val="0pt2"/>
        </w:rPr>
        <w:t>соціалістичного реалізму,</w:t>
      </w:r>
      <w:r>
        <w:t xml:space="preserve"> бо його представники також ніяк не відтворювали існуючу реальність, а створювали нові міфи. Але на відміну від соціалістичного реалізму, А. був мист-вом еліт</w:t>
      </w:r>
      <w:r>
        <w:t xml:space="preserve">арним і чесним. Якщо абстраі~уватися від зовн. галасливості деяких його представників, мав серйозну мету — піти далі трад, мист-ва. Кращі художники та письменники А. прагнули проникнути </w:t>
      </w:r>
      <w:r>
        <w:rPr>
          <w:rStyle w:val="0pt2"/>
        </w:rPr>
        <w:t>в</w:t>
      </w:r>
      <w:r>
        <w:t xml:space="preserve"> глибинні, непізнані та неусвідомлені сфери буття. Так само як наука </w:t>
      </w:r>
      <w:r>
        <w:t>розклала атом, так хуложники-абстракціоністи намагалися зобразити на своїх полотнах первні Всесвіту, виділити чистий колір і чисту форму (П.Мондріан, Кандінський). Так само, як теорія відносності А.Ейнштейна заперечила зовн. ясність та простоту ньютонівськ</w:t>
      </w:r>
      <w:r>
        <w:t xml:space="preserve">ої механіки, так і художники-кубісти (П.Пікассо. Ж.Брак) відходили від видимої реальності, показували її не такою, якою ми її "бачимо”, а такою, якою ми її "знаємо" (звідси накладання простору). Письменники А., зокрема сюрреалісти, намагались проникнути в </w:t>
      </w:r>
      <w:r>
        <w:t>потаємну" реальність, відкрити, так би мовити, вимір нашого буття, відобразити світ снів, марень, видінь, прозрінь, інакше кажучи, світ підсвідомості (вплив ідей Фройда). З ін. боку, авангардисти прагнули відтворити нов, ритм життя, стрімку урбанізацію і т</w:t>
      </w:r>
      <w:r>
        <w:t>ехнізацію сусп-ва (Г.Аполлінер, Ф.Леже, Філонов, футуристи). Важливим досягненням авангардистів стало своєрідне втілення в їхніх тв. жаху, трагічності існування людини XX ст., її відчуженості, абсурдності буття, прибитості тоталітарно-бюрократичною системо</w:t>
      </w:r>
      <w:r>
        <w:t>ю, бездушною технічною цивілізацією. Цей аспект особливо характерний для малярства нім. експресіонізму, картин Пікассо (“Герніка”), С.Далі</w:t>
      </w:r>
    </w:p>
    <w:p w:rsidR="00361F9A" w:rsidRDefault="005F5C25">
      <w:pPr>
        <w:pStyle w:val="a5"/>
        <w:framePr w:wrap="none" w:vAnchor="page" w:hAnchor="page" w:x="5894" w:y="14163"/>
        <w:shd w:val="clear" w:color="auto" w:fill="auto"/>
        <w:spacing w:line="130" w:lineRule="exact"/>
        <w:ind w:left="20"/>
      </w:pPr>
      <w:r>
        <w:t>10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8596" w:y="2499"/>
        <w:shd w:val="clear" w:color="auto" w:fill="auto"/>
        <w:spacing w:line="130" w:lineRule="exact"/>
        <w:ind w:left="20"/>
      </w:pPr>
      <w:r>
        <w:lastRenderedPageBreak/>
        <w:t>АВАНГАРДИЗМ</w:t>
      </w:r>
    </w:p>
    <w:p w:rsidR="00361F9A" w:rsidRDefault="005F5C25">
      <w:pPr>
        <w:pStyle w:val="81"/>
        <w:framePr w:w="3662" w:h="11130" w:hRule="exact" w:wrap="none" w:vAnchor="page" w:hAnchor="page" w:x="2130" w:y="2813"/>
        <w:shd w:val="clear" w:color="auto" w:fill="auto"/>
        <w:ind w:left="20" w:right="20"/>
      </w:pPr>
      <w:r>
        <w:t xml:space="preserve">("Передчуття громадянської війни”), притч Ф.Кафки і </w:t>
      </w:r>
      <w:r>
        <w:rPr>
          <w:lang w:val="ru-RU"/>
        </w:rPr>
        <w:t xml:space="preserve">А,Платонова, </w:t>
      </w:r>
      <w:r>
        <w:t>романів Д.Г.Лоу</w:t>
      </w:r>
      <w:r>
        <w:t>ренса.</w:t>
      </w:r>
    </w:p>
    <w:p w:rsidR="00361F9A" w:rsidRDefault="005F5C25">
      <w:pPr>
        <w:pStyle w:val="81"/>
        <w:framePr w:w="3662" w:h="11130" w:hRule="exact" w:wrap="none" w:vAnchor="page" w:hAnchor="page" w:x="2130" w:y="2813"/>
        <w:shd w:val="clear" w:color="auto" w:fill="auto"/>
        <w:ind w:left="20" w:right="20" w:firstLine="280"/>
      </w:pPr>
      <w:r>
        <w:t>Нові теми та проблеми примусили шукати й відповідні засоби висловлення. У малярстві революцію здійснили кубісти, а довели її до логічного завершення абстракціоністи, які створили т.зв. нефігуративне мист-во, цілком відмовились від трад. способів від</w:t>
      </w:r>
      <w:r>
        <w:t>ображення дійсності. 1н. шляхом пішли художники сюрреалісти, які сполучали майже фотографічну натуралістичність мазка з фантастичністю, фантасмагоричністю і навіть кошмарністю сюжетів своїх картин.</w:t>
      </w:r>
    </w:p>
    <w:p w:rsidR="00361F9A" w:rsidRDefault="005F5C25">
      <w:pPr>
        <w:pStyle w:val="81"/>
        <w:framePr w:w="3662" w:h="11130" w:hRule="exact" w:wrap="none" w:vAnchor="page" w:hAnchor="page" w:x="2130" w:y="2813"/>
        <w:shd w:val="clear" w:color="auto" w:fill="auto"/>
        <w:ind w:left="20" w:right="20" w:firstLine="280"/>
      </w:pPr>
      <w:r>
        <w:t>У л-рі сформувався принцип мозаїчності, колажу, монтажу, б</w:t>
      </w:r>
      <w:r>
        <w:t xml:space="preserve">агато в чому зобов'язаний кінематографічній техніці (Аполлінер, Дж. Дос Пассос). Сюрреалісти ввели поняття "автоматичного письма”, сенс якого полягає у спробах відокремити творч. процес від контролю розуму. У тому ж напрямкові йшли пошуки творців </w:t>
      </w:r>
      <w:r>
        <w:rPr>
          <w:rStyle w:val="0pt2"/>
        </w:rPr>
        <w:t>потоку св</w:t>
      </w:r>
      <w:r>
        <w:rPr>
          <w:rStyle w:val="0pt2"/>
        </w:rPr>
        <w:t xml:space="preserve">ідомості </w:t>
      </w:r>
      <w:r>
        <w:t>(М.Пруст, Джойс, В.Вулф), які прагнули відтворити засобами л-ри складний процес асоціативного мислення, репродукувати роботу механізмів пам яті. Певного мірою подібні прийоми Далі в малярстві, Кафки в л-рі. Л.Бунюеля в кінематографі,</w:t>
      </w:r>
    </w:p>
    <w:p w:rsidR="00361F9A" w:rsidRDefault="005F5C25">
      <w:pPr>
        <w:pStyle w:val="81"/>
        <w:framePr w:w="3662" w:h="11130" w:hRule="exact" w:wrap="none" w:vAnchor="page" w:hAnchor="page" w:x="2130" w:y="2813"/>
        <w:shd w:val="clear" w:color="auto" w:fill="auto"/>
        <w:tabs>
          <w:tab w:val="left" w:pos="1196"/>
        </w:tabs>
        <w:ind w:left="20" w:right="20"/>
      </w:pPr>
      <w:r>
        <w:t>І.Стравінського і А.Шьонберга в музиці, для яких характерне прагнення до поєднання такого, шо не поєднується, до злучення раціонального та інтуїтивно- підсвідомого, відмова від закономірних логічних зв'язків, від законів трад. Муз. гармонії, від клас. літ.</w:t>
      </w:r>
      <w:r>
        <w:t xml:space="preserve"> канонів, від трал, розуміння сюжету, композиції, характеру персонажу.</w:t>
      </w:r>
    </w:p>
    <w:p w:rsidR="00361F9A" w:rsidRDefault="005F5C25">
      <w:pPr>
        <w:pStyle w:val="81"/>
        <w:framePr w:w="3662" w:h="11130" w:hRule="exact" w:wrap="none" w:vAnchor="page" w:hAnchor="page" w:x="2130" w:y="2813"/>
        <w:shd w:val="clear" w:color="auto" w:fill="auto"/>
        <w:ind w:left="20" w:right="20" w:firstLine="280"/>
      </w:pPr>
      <w:r>
        <w:t xml:space="preserve">У поезії авангардистські тенденції найяскравіше проявились в Аполлінера, </w:t>
      </w:r>
      <w:r>
        <w:rPr>
          <w:lang w:val="ru-RU"/>
        </w:rPr>
        <w:t xml:space="preserve">Л.Арагона. </w:t>
      </w:r>
      <w:r>
        <w:t>П.Елюара, Венна. Маяковського,</w:t>
      </w:r>
    </w:p>
    <w:p w:rsidR="00361F9A" w:rsidRDefault="005F5C25">
      <w:pPr>
        <w:pStyle w:val="81"/>
        <w:framePr w:w="3662" w:h="11130" w:hRule="exact" w:wrap="none" w:vAnchor="page" w:hAnchor="page" w:x="2130" w:y="2813"/>
        <w:shd w:val="clear" w:color="auto" w:fill="auto"/>
        <w:tabs>
          <w:tab w:val="left" w:pos="1129"/>
        </w:tabs>
        <w:ind w:left="20" w:right="20"/>
      </w:pPr>
      <w:r>
        <w:t>В.Хлебнікова, Незвала та ін. Поезії притаманна незвична епатуюча метаф</w:t>
      </w:r>
      <w:r>
        <w:t>оризація (Аполлінер: ‘ірреальне шампанське піниться, наче равлик або як мозок поета ), гра значеннями, образами, звуками, багаторазове повторення, прагнення відокремити звукову форманту вірша від змістовної, виділити "чисту музику” вірша, знайти графічну ф</w:t>
      </w:r>
      <w:r>
        <w:t>орму вірша, адекватну змістові (калліграми Аполлінера). Логічною була відмова від трад, розміру, рими, ритму, розділових знаків.</w:t>
      </w:r>
    </w:p>
    <w:p w:rsidR="00361F9A" w:rsidRDefault="005F5C25">
      <w:pPr>
        <w:pStyle w:val="81"/>
        <w:framePr w:w="3662" w:h="11130" w:hRule="exact" w:wrap="none" w:vAnchor="page" w:hAnchor="page" w:x="2130" w:y="2813"/>
        <w:shd w:val="clear" w:color="auto" w:fill="auto"/>
        <w:ind w:left="20" w:right="20" w:firstLine="280"/>
      </w:pPr>
      <w:r>
        <w:t>В основних тенденціях А. був явищем наднац.. космополітичним, про шо свідчить інтернац. склад його гол. представників (французи</w:t>
      </w:r>
      <w:r>
        <w:t xml:space="preserve"> А.Матісс та</w:t>
      </w:r>
    </w:p>
    <w:p w:rsidR="00361F9A" w:rsidRDefault="005F5C25">
      <w:pPr>
        <w:pStyle w:val="81"/>
        <w:framePr w:w="3662" w:h="11130" w:hRule="exact" w:wrap="none" w:vAnchor="page" w:hAnchor="page" w:x="2130" w:y="2813"/>
        <w:shd w:val="clear" w:color="auto" w:fill="auto"/>
        <w:tabs>
          <w:tab w:val="left" w:pos="817"/>
        </w:tabs>
        <w:ind w:left="20" w:right="20"/>
      </w:pPr>
      <w:r>
        <w:t>А.</w:t>
      </w:r>
      <w:r>
        <w:rPr>
          <w:lang w:val="ru-RU"/>
        </w:rPr>
        <w:t xml:space="preserve">Бретон, </w:t>
      </w:r>
      <w:r>
        <w:t>іспанці, точніше — каталонці Пікассо і Далі, поляк Аполлінер, румун Т.ІЛара, австрієць</w:t>
      </w:r>
    </w:p>
    <w:p w:rsidR="00361F9A" w:rsidRDefault="005F5C25">
      <w:pPr>
        <w:pStyle w:val="81"/>
        <w:framePr w:w="3662" w:h="11130" w:hRule="exact" w:wrap="none" w:vAnchor="page" w:hAnchor="page" w:x="2130" w:y="2813"/>
        <w:shd w:val="clear" w:color="auto" w:fill="auto"/>
        <w:tabs>
          <w:tab w:val="left" w:pos="1086"/>
        </w:tabs>
        <w:ind w:left="20" w:right="20"/>
      </w:pPr>
      <w:r>
        <w:rPr>
          <w:lang w:val="ru-RU"/>
        </w:rPr>
        <w:t xml:space="preserve">О.Кокошка, </w:t>
      </w:r>
      <w:r>
        <w:t xml:space="preserve">чех Ф.Купка та Незвал, німці Е.Л.Кірхнер та Е.Нольде. голландець Мондріап. норвежець Е.Мунк, італієць Марінетті, росіяни Канлінський і </w:t>
      </w:r>
      <w:r>
        <w:t xml:space="preserve">Філонов, українець </w:t>
      </w:r>
      <w:r>
        <w:rPr>
          <w:lang w:val="ru-RU"/>
        </w:rPr>
        <w:t xml:space="preserve">Архипенко </w:t>
      </w:r>
      <w:r>
        <w:t xml:space="preserve">та Ворхол, мексиканці Х.Рівера та Д.Сікейрос, євреї </w:t>
      </w:r>
      <w:r>
        <w:rPr>
          <w:lang w:val="ru-RU"/>
        </w:rPr>
        <w:t xml:space="preserve">Шагал </w:t>
      </w:r>
      <w:r>
        <w:t xml:space="preserve">та </w:t>
      </w:r>
      <w:r>
        <w:rPr>
          <w:lang w:val="ru-RU"/>
        </w:rPr>
        <w:t xml:space="preserve">Малевич). Духов, </w:t>
      </w:r>
      <w:r>
        <w:t xml:space="preserve">батьківщиною для більшості з них був Париж, де сформувалась переважна частина авангардистських течій. Німеччина була центром експрессіонізму. Італія </w:t>
      </w:r>
      <w:r>
        <w:t>— футуризму. Рос. мист-во 1-ої чверті XX ст. зробило значний внесок у розвиток А. Рос. художники та театр, оформлювачі, які згуртувались навколо</w:t>
      </w:r>
    </w:p>
    <w:p w:rsidR="00361F9A" w:rsidRDefault="005F5C25">
      <w:pPr>
        <w:pStyle w:val="81"/>
        <w:framePr w:w="3662" w:h="11140" w:hRule="exact" w:wrap="none" w:vAnchor="page" w:hAnchor="page" w:x="6114" w:y="2804"/>
        <w:shd w:val="clear" w:color="auto" w:fill="auto"/>
        <w:ind w:left="20" w:right="20"/>
      </w:pPr>
      <w:r>
        <w:t xml:space="preserve">товариства "Світ мистецтв" ("Мир </w:t>
      </w:r>
      <w:r>
        <w:rPr>
          <w:lang w:val="ru-RU"/>
        </w:rPr>
        <w:t xml:space="preserve">искусств") </w:t>
      </w:r>
      <w:r>
        <w:t xml:space="preserve">оновили в дусі А. мист-во театр, декорацій та книжкових ілюстрацій (О.Бєнуа, </w:t>
      </w:r>
      <w:r>
        <w:rPr>
          <w:lang w:val="ru-RU"/>
        </w:rPr>
        <w:t xml:space="preserve">Л Бакст, О.Сомов). </w:t>
      </w:r>
      <w:r>
        <w:t>Ларіонов і Гончарова були творцями однієї з течій в абстрактному малярстві — "лучізму</w:t>
      </w:r>
      <w:r>
        <w:rPr>
          <w:lang w:val="ru-RU"/>
        </w:rPr>
        <w:t xml:space="preserve">Малевич </w:t>
      </w:r>
      <w:r>
        <w:t>започаткував супрематизм. Загальновизнаним теоретиком абстракціоніз</w:t>
      </w:r>
      <w:r>
        <w:t>му був Канлінський.</w:t>
      </w:r>
    </w:p>
    <w:p w:rsidR="00361F9A" w:rsidRDefault="005F5C25">
      <w:pPr>
        <w:pStyle w:val="81"/>
        <w:framePr w:w="3662" w:h="11140" w:hRule="exact" w:wrap="none" w:vAnchor="page" w:hAnchor="page" w:x="6114" w:y="2804"/>
        <w:shd w:val="clear" w:color="auto" w:fill="auto"/>
        <w:tabs>
          <w:tab w:val="left" w:pos="975"/>
        </w:tabs>
        <w:ind w:left="20" w:right="20"/>
      </w:pPr>
      <w:r>
        <w:t>О.Екстер і Татлін буди засновниками конструктивізму, який проявився у різних сферах; архітектурі, дизайні, мист-ві плаката, оформленні вуличних процесій та майданів. У поезії А. проявився у творчості символістів (В.</w:t>
      </w:r>
      <w:r>
        <w:rPr>
          <w:lang w:val="ru-RU"/>
        </w:rPr>
        <w:t xml:space="preserve">Брюсов. К.Бальмонт, </w:t>
      </w:r>
      <w:r>
        <w:t>І</w:t>
      </w:r>
      <w:r>
        <w:t>.Анненський, Вяч. Іванов, О.Блок.</w:t>
      </w:r>
    </w:p>
    <w:p w:rsidR="00361F9A" w:rsidRDefault="005F5C25">
      <w:pPr>
        <w:pStyle w:val="81"/>
        <w:framePr w:w="3662" w:h="11140" w:hRule="exact" w:wrap="none" w:vAnchor="page" w:hAnchor="page" w:x="6114" w:y="2804"/>
        <w:numPr>
          <w:ilvl w:val="0"/>
          <w:numId w:val="2"/>
        </w:numPr>
        <w:shd w:val="clear" w:color="auto" w:fill="auto"/>
        <w:tabs>
          <w:tab w:val="left" w:pos="846"/>
        </w:tabs>
        <w:ind w:left="20"/>
      </w:pPr>
      <w:r>
        <w:t>Бєлий),</w:t>
      </w:r>
      <w:r>
        <w:tab/>
        <w:t xml:space="preserve">акмеїстів (М.Гумільов, </w:t>
      </w:r>
      <w:r>
        <w:rPr>
          <w:lang w:val="ru-RU"/>
        </w:rPr>
        <w:t>А.Ахматова,</w:t>
      </w:r>
    </w:p>
    <w:p w:rsidR="00361F9A" w:rsidRDefault="005F5C25">
      <w:pPr>
        <w:pStyle w:val="81"/>
        <w:framePr w:w="3662" w:h="11140" w:hRule="exact" w:wrap="none" w:vAnchor="page" w:hAnchor="page" w:x="6114" w:y="2804"/>
        <w:shd w:val="clear" w:color="auto" w:fill="auto"/>
        <w:tabs>
          <w:tab w:val="left" w:pos="846"/>
          <w:tab w:val="left" w:pos="1258"/>
        </w:tabs>
        <w:ind w:left="20" w:right="20"/>
      </w:pPr>
      <w:r>
        <w:rPr>
          <w:lang w:val="ru-RU"/>
        </w:rPr>
        <w:t xml:space="preserve">О.Мандельштам), </w:t>
      </w:r>
      <w:r>
        <w:t>кубо- та егофугуристів (Хлєбніков, брати Бурлюки, Маяковський): імажиністів (С.Єсєнін. А.Марієнгоф). В укр. поезії в 20-х рр. існували авагард. групи " Аспанфуг” і</w:t>
      </w:r>
      <w:r>
        <w:t xml:space="preserve"> " Авангард" (В.Поліщук, О.Левада, </w:t>
      </w:r>
      <w:r>
        <w:rPr>
          <w:lang w:val="ru-RU"/>
        </w:rPr>
        <w:t xml:space="preserve">Г.Чернов, </w:t>
      </w:r>
      <w:r>
        <w:t>В.Ярина), які орієнтувались на стиль “конструктивного динамізму” індустріальної лоби. У Польщі в міжвоєнні роки функціонувала група “Краківських авангардистів”, які проголосили гасло " місго-маса-машина , відмов</w:t>
      </w:r>
      <w:r>
        <w:t xml:space="preserve">у від “стихійності” лірики на користь раціоналістичного конструктивізму метафоризації (Ю.Пшибось, Т.Пейпер).. У чес. л-рі в сер. 20-х рр. була висунута авангардистська програма </w:t>
      </w:r>
      <w:r>
        <w:rPr>
          <w:rStyle w:val="0pt2"/>
        </w:rPr>
        <w:t xml:space="preserve">поетизму. </w:t>
      </w:r>
      <w:r>
        <w:t xml:space="preserve">яка передбачала розділ сфер революц. боротьби та вільної </w:t>
      </w:r>
      <w:r>
        <w:rPr>
          <w:lang w:val="ru-RU"/>
        </w:rPr>
        <w:t xml:space="preserve">пролет, </w:t>
      </w:r>
      <w:r>
        <w:t>поез</w:t>
      </w:r>
      <w:r>
        <w:t>ії (Незвал). Серед авторів</w:t>
      </w:r>
    </w:p>
    <w:p w:rsidR="00361F9A" w:rsidRDefault="005F5C25">
      <w:pPr>
        <w:pStyle w:val="81"/>
        <w:framePr w:w="3662" w:h="11140" w:hRule="exact" w:wrap="none" w:vAnchor="page" w:hAnchor="page" w:x="6114" w:y="2804"/>
        <w:shd w:val="clear" w:color="auto" w:fill="auto"/>
        <w:ind w:left="20" w:right="20"/>
      </w:pPr>
      <w:r>
        <w:t>Збірника молодої словацької л-ри” (1924) були помітні відгуки футуризму, експресіонізму та ін. авангардистських течій Я.Смрек. Я.Грушевський, Т.Гашпар). Група літераторів Угорщини, близьких до зх-європ. А., згуртувалась навколо ч</w:t>
      </w:r>
      <w:r>
        <w:t>асопису “Нігат": “Захід” (Е.Аді. М.Бабич, А.Тоот. Ж.Моріц, Л.Сабо). Розлога течія нім. експресіонізму в 10-20 рр. об’єднала літ. групи “активістів”, неопатетиків. футуристів, абстракціоністів (Ф.Ведекінд, Г.Кайзер, Е.Толлер, Г.Гайм, П.Цех. Й.Бехер). Не отр</w:t>
      </w:r>
      <w:r>
        <w:t xml:space="preserve">имавши широко розвитку в Румунії, європ. А. сприяв формальним пошукам Т.Аргезі, </w:t>
      </w:r>
      <w:r>
        <w:rPr>
          <w:lang w:val="ru-RU"/>
        </w:rPr>
        <w:t xml:space="preserve">Л.Благи. </w:t>
      </w:r>
      <w:r>
        <w:t>Й.Мінулеску.</w:t>
      </w:r>
    </w:p>
    <w:p w:rsidR="00361F9A" w:rsidRDefault="005F5C25">
      <w:pPr>
        <w:pStyle w:val="81"/>
        <w:framePr w:w="3662" w:h="11140" w:hRule="exact" w:wrap="none" w:vAnchor="page" w:hAnchor="page" w:x="6114" w:y="2804"/>
        <w:shd w:val="clear" w:color="auto" w:fill="auto"/>
        <w:ind w:left="20" w:right="20" w:firstLine="280"/>
      </w:pPr>
      <w:r>
        <w:t xml:space="preserve">За межами європ. континенту А. зробив певний вплив на л-ру </w:t>
      </w:r>
      <w:r>
        <w:rPr>
          <w:lang w:val="ru-RU"/>
        </w:rPr>
        <w:t>США (Паунд, Г.Стайн, Дос-Пассос.</w:t>
      </w:r>
    </w:p>
    <w:p w:rsidR="00361F9A" w:rsidRDefault="005F5C25">
      <w:pPr>
        <w:pStyle w:val="81"/>
        <w:framePr w:w="3662" w:h="11140" w:hRule="exact" w:wrap="none" w:vAnchor="page" w:hAnchor="page" w:x="6114" w:y="2804"/>
        <w:numPr>
          <w:ilvl w:val="0"/>
          <w:numId w:val="2"/>
        </w:numPr>
        <w:shd w:val="clear" w:color="auto" w:fill="auto"/>
        <w:tabs>
          <w:tab w:val="left" w:pos="932"/>
        </w:tabs>
        <w:ind w:left="20" w:right="20"/>
      </w:pPr>
      <w:r>
        <w:rPr>
          <w:lang w:val="ru-RU"/>
        </w:rPr>
        <w:t>Фолкнер,</w:t>
      </w:r>
      <w:r>
        <w:rPr>
          <w:lang w:val="ru-RU"/>
        </w:rPr>
        <w:tab/>
      </w:r>
      <w:r>
        <w:t xml:space="preserve">Е.Гемінгвей). А втім. </w:t>
      </w:r>
      <w:r>
        <w:rPr>
          <w:lang w:val="ru-RU"/>
        </w:rPr>
        <w:t xml:space="preserve">А. в США не </w:t>
      </w:r>
      <w:r>
        <w:t xml:space="preserve">був органічним </w:t>
      </w:r>
      <w:r>
        <w:t>явищем, всі його представники пройшли паризьку школу і сприйняли авангардистські новації досить крит. В Лат. Америці А. проявився в основному в поезії, найяскравішими його представниками були</w:t>
      </w:r>
    </w:p>
    <w:p w:rsidR="00361F9A" w:rsidRDefault="005F5C25">
      <w:pPr>
        <w:pStyle w:val="81"/>
        <w:framePr w:w="3662" w:h="11140" w:hRule="exact" w:wrap="none" w:vAnchor="page" w:hAnchor="page" w:x="6114" w:y="2804"/>
        <w:shd w:val="clear" w:color="auto" w:fill="auto"/>
        <w:tabs>
          <w:tab w:val="left" w:pos="932"/>
          <w:tab w:val="left" w:pos="1134"/>
        </w:tabs>
        <w:ind w:left="20" w:right="20"/>
      </w:pPr>
      <w:r>
        <w:t xml:space="preserve">В.Уйдобро, </w:t>
      </w:r>
      <w:r>
        <w:rPr>
          <w:lang w:val="ru-RU"/>
        </w:rPr>
        <w:t xml:space="preserve">П.Неруда </w:t>
      </w:r>
      <w:r>
        <w:t>(Чілі), Х.Л.</w:t>
      </w:r>
      <w:r>
        <w:rPr>
          <w:lang w:val="ru-RU"/>
        </w:rPr>
        <w:t xml:space="preserve">Борхес </w:t>
      </w:r>
      <w:r>
        <w:t>(Аргентина). Своєрідно ві</w:t>
      </w:r>
      <w:r>
        <w:t>дбились авангардистські тенденції в Мексиці, поєднавшись з традиціями індіан. культури в монументальних панно і фресках Рівери та Сікейроса.</w:t>
      </w:r>
    </w:p>
    <w:p w:rsidR="00361F9A" w:rsidRDefault="005F5C25">
      <w:pPr>
        <w:pStyle w:val="81"/>
        <w:framePr w:w="3662" w:h="11140" w:hRule="exact" w:wrap="none" w:vAnchor="page" w:hAnchor="page" w:x="6114" w:y="2804"/>
        <w:shd w:val="clear" w:color="auto" w:fill="auto"/>
        <w:ind w:left="20" w:right="20" w:firstLine="280"/>
      </w:pPr>
      <w:r>
        <w:t xml:space="preserve">Мист-во А. складне і суперечливе, воно містить у собі продуктивні пошуки </w:t>
      </w:r>
      <w:r>
        <w:rPr>
          <w:lang w:val="ru-RU"/>
        </w:rPr>
        <w:t xml:space="preserve">нов. </w:t>
      </w:r>
      <w:r>
        <w:t>худож. форм і бачення світ' Серед йог</w:t>
      </w:r>
      <w:r>
        <w:t>о експериментів є невдалі “одноднівки”, данина швидкоплинній моді, але залишається й те, шо визначило нові імпульси в культурі нашого часу.</w:t>
      </w:r>
    </w:p>
    <w:p w:rsidR="00361F9A" w:rsidRDefault="005F5C25">
      <w:pPr>
        <w:pStyle w:val="140"/>
        <w:framePr w:w="3662" w:h="11140" w:hRule="exact" w:wrap="none" w:vAnchor="page" w:hAnchor="page" w:x="6114" w:y="2804"/>
        <w:shd w:val="clear" w:color="auto" w:fill="auto"/>
        <w:spacing w:after="0"/>
        <w:ind w:right="20"/>
      </w:pPr>
      <w:r>
        <w:t>Микола Нефьолов, Юрій Попов</w:t>
      </w:r>
    </w:p>
    <w:p w:rsidR="00361F9A" w:rsidRDefault="005F5C25">
      <w:pPr>
        <w:pStyle w:val="a5"/>
        <w:framePr w:wrap="none" w:vAnchor="page" w:hAnchor="page" w:x="5870" w:y="14158"/>
        <w:shd w:val="clear" w:color="auto" w:fill="auto"/>
        <w:spacing w:line="130" w:lineRule="exact"/>
        <w:ind w:left="20"/>
      </w:pPr>
      <w:r>
        <w:t>11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30" w:y="2383"/>
        <w:shd w:val="clear" w:color="auto" w:fill="auto"/>
        <w:spacing w:line="130" w:lineRule="exact"/>
        <w:ind w:left="20"/>
      </w:pPr>
      <w:r>
        <w:rPr>
          <w:rStyle w:val="a8"/>
          <w:lang w:val="ru-RU"/>
        </w:rPr>
        <w:lastRenderedPageBreak/>
        <w:t>АВАТАРА</w:t>
      </w:r>
    </w:p>
    <w:p w:rsidR="00361F9A" w:rsidRDefault="005F5C25">
      <w:pPr>
        <w:pStyle w:val="81"/>
        <w:framePr w:w="3653" w:h="11126" w:hRule="exact" w:wrap="none" w:vAnchor="page" w:hAnchor="page" w:x="2140" w:y="2673"/>
        <w:shd w:val="clear" w:color="auto" w:fill="auto"/>
        <w:ind w:left="20" w:right="40" w:firstLine="300"/>
      </w:pPr>
      <w:r>
        <w:rPr>
          <w:rStyle w:val="0pt3"/>
          <w:lang w:val="ru-RU"/>
        </w:rPr>
        <w:t xml:space="preserve">АВАТАРА </w:t>
      </w:r>
      <w:r>
        <w:rPr>
          <w:lang w:val="ru-RU"/>
        </w:rPr>
        <w:t xml:space="preserve">— </w:t>
      </w:r>
      <w:r>
        <w:t xml:space="preserve">від санскритського </w:t>
      </w:r>
      <w:r>
        <w:rPr>
          <w:lang w:val="ru-RU"/>
        </w:rPr>
        <w:t xml:space="preserve">аватара — </w:t>
      </w:r>
      <w:r>
        <w:t xml:space="preserve">сходження </w:t>
      </w:r>
      <w:r>
        <w:rPr>
          <w:lang w:val="ru-RU"/>
        </w:rPr>
        <w:t xml:space="preserve">неба </w:t>
      </w:r>
      <w:r>
        <w:rPr>
          <w:lang w:val="ru-RU"/>
        </w:rPr>
        <w:t>на землю.</w:t>
      </w:r>
    </w:p>
    <w:p w:rsidR="00361F9A" w:rsidRDefault="005F5C25">
      <w:pPr>
        <w:pStyle w:val="81"/>
        <w:framePr w:w="3653" w:h="11126" w:hRule="exact" w:wrap="none" w:vAnchor="page" w:hAnchor="page" w:x="2140" w:y="2673"/>
        <w:numPr>
          <w:ilvl w:val="0"/>
          <w:numId w:val="3"/>
        </w:numPr>
        <w:shd w:val="clear" w:color="auto" w:fill="auto"/>
        <w:tabs>
          <w:tab w:val="left" w:pos="486"/>
        </w:tabs>
        <w:ind w:left="20" w:right="40" w:firstLine="300"/>
      </w:pPr>
      <w:r>
        <w:t>Одне з численних втілень язичницьких богів в Індії, зокрема, бога Вішну.</w:t>
      </w:r>
    </w:p>
    <w:p w:rsidR="00361F9A" w:rsidRDefault="005F5C25">
      <w:pPr>
        <w:pStyle w:val="81"/>
        <w:framePr w:w="3653" w:h="11126" w:hRule="exact" w:wrap="none" w:vAnchor="page" w:hAnchor="page" w:x="2140" w:y="2673"/>
        <w:numPr>
          <w:ilvl w:val="0"/>
          <w:numId w:val="3"/>
        </w:numPr>
        <w:shd w:val="clear" w:color="auto" w:fill="auto"/>
        <w:tabs>
          <w:tab w:val="left" w:pos="500"/>
        </w:tabs>
        <w:ind w:left="20" w:right="40" w:firstLine="300"/>
      </w:pPr>
      <w:r>
        <w:t xml:space="preserve">У переносному розумінні — перетворення, зміна, частіше на гірше. В л-рі використовується в цьому значенні, </w:t>
      </w:r>
      <w:r>
        <w:rPr>
          <w:lang w:val="ru-RU"/>
        </w:rPr>
        <w:t xml:space="preserve">напр., </w:t>
      </w:r>
      <w:r>
        <w:t>у Дж.Н.Г.</w:t>
      </w:r>
      <w:r>
        <w:rPr>
          <w:lang w:val="ru-RU"/>
        </w:rPr>
        <w:t xml:space="preserve">Байрона, </w:t>
      </w:r>
      <w:r>
        <w:t xml:space="preserve">сатир, памфлет “Ірландська </w:t>
      </w:r>
      <w:r>
        <w:rPr>
          <w:lang w:val="ru-RU"/>
        </w:rPr>
        <w:t xml:space="preserve">аватара" </w:t>
      </w:r>
      <w:r>
        <w:t>(1821</w:t>
      </w:r>
      <w:r>
        <w:t>).</w:t>
      </w:r>
    </w:p>
    <w:p w:rsidR="00361F9A" w:rsidRDefault="005F5C25">
      <w:pPr>
        <w:pStyle w:val="140"/>
        <w:framePr w:w="3653" w:h="11126" w:hRule="exact" w:wrap="none" w:vAnchor="page" w:hAnchor="page" w:x="2140" w:y="2673"/>
        <w:shd w:val="clear" w:color="auto" w:fill="auto"/>
        <w:ind w:right="40"/>
      </w:pPr>
      <w:r>
        <w:t xml:space="preserve">Семен </w:t>
      </w:r>
      <w:r>
        <w:rPr>
          <w:lang w:val="ru-RU"/>
        </w:rPr>
        <w:t>Абрамович</w:t>
      </w:r>
    </w:p>
    <w:p w:rsidR="00361F9A" w:rsidRDefault="005F5C25">
      <w:pPr>
        <w:pStyle w:val="81"/>
        <w:framePr w:w="3653" w:h="11126" w:hRule="exact" w:wrap="none" w:vAnchor="page" w:hAnchor="page" w:x="2140" w:y="2673"/>
        <w:shd w:val="clear" w:color="auto" w:fill="auto"/>
        <w:ind w:left="20" w:right="40" w:firstLine="300"/>
      </w:pPr>
      <w:r>
        <w:rPr>
          <w:rStyle w:val="0pt3"/>
        </w:rPr>
        <w:t xml:space="preserve">АВЕСТА </w:t>
      </w:r>
      <w:r>
        <w:t xml:space="preserve">(від аіоаБівд — основа), тобто, “Книга основ", — пам'ятка давн-іран. л-ри, священна книга зороастрійіців, послідовників Заратуштри, котрий виступив як великий реформатор маздаїзму, найдавн. політеїстчної релігії іранців, і підніс </w:t>
      </w:r>
      <w:r>
        <w:t>культ Агура-Мазди як втілення чистого добра. Це дає підставу Іран, вченим, починаючи з епохи суфізму, твердити про споконвічний монотеїзм іранців. Навпаки, певні європ. дослідники ладні протиставляти "арійський” монотеїзм А. Біблії. Реальна ж основа вчення</w:t>
      </w:r>
      <w:r>
        <w:t xml:space="preserve"> Заратуштри та тексту А. свідчить про те, шо Агура- Маада мислиться невід’ємним від свого двійника, лихого Ангроманью. Це більш нагадує рівновагу Вішну й ІІІиви в індуїзмі або універсальну сх. модель “янь-інь", ніж справжній монотеїзм, хоча людина має бути</w:t>
      </w:r>
      <w:r>
        <w:t xml:space="preserve"> на боці світозарного Агура- Мазди. Найдавн. міфол. моменти А. складаються, очевидно, ше за часів індоєвроп. спільноти. Зокрема, міфологія А. паралельна до інд. Вед, але світ А. є тут немов віддзеркалення: в індуїзмі деві</w:t>
      </w:r>
    </w:p>
    <w:p w:rsidR="00361F9A" w:rsidRDefault="005F5C25">
      <w:pPr>
        <w:pStyle w:val="81"/>
        <w:framePr w:w="3653" w:h="11126" w:hRule="exact" w:wrap="none" w:vAnchor="page" w:hAnchor="page" w:x="2140" w:y="2673"/>
        <w:numPr>
          <w:ilvl w:val="0"/>
          <w:numId w:val="1"/>
        </w:numPr>
        <w:shd w:val="clear" w:color="auto" w:fill="auto"/>
        <w:tabs>
          <w:tab w:val="left" w:pos="222"/>
        </w:tabs>
        <w:ind w:left="20" w:right="40"/>
      </w:pPr>
      <w:r>
        <w:t>добрі божества, а в А. деви злі; н</w:t>
      </w:r>
      <w:r>
        <w:t>авпаки, ашури (агури) — добрі у іранців й злі у індусів (асури). Це свідчить про духовне розмежування в давн- арійському світі, на яке й спирався Заратуштра в своїй рел. реформі. За гіпотезою С.Наливайка, згадана єдиний раз в А. ГЗемля Агури" є, можливо, П</w:t>
      </w:r>
      <w:r>
        <w:t>н. Причорномор'я, осередок первісних арійських вірувань, які згодом розвинуться в індо- іран. теогонію. На думку дослідника назва 'Україна" свідчить про обрання саме “ведичного”, а не “авестійського” напрямку, бо свідчить про ашурський культ кривизни (укр.</w:t>
      </w:r>
      <w:r>
        <w:t xml:space="preserve"> Крив-, санскритське Вакр-), засвідчений численними топонімами, шо досить спірно. Разом з тим, саме Агура (Ахура, Ашура)-Мазда починає мислитися у іранців як інтегральне начало. Але світ політеїстичних божеств, так само, як і архаїчне вшанування природи.</w:t>
      </w:r>
    </w:p>
    <w:p w:rsidR="00361F9A" w:rsidRDefault="005F5C25">
      <w:pPr>
        <w:pStyle w:val="81"/>
        <w:framePr w:w="3653" w:h="11126" w:hRule="exact" w:wrap="none" w:vAnchor="page" w:hAnchor="page" w:x="2140" w:y="2673"/>
        <w:shd w:val="clear" w:color="auto" w:fill="auto"/>
        <w:ind w:left="20" w:right="40" w:firstLine="300"/>
      </w:pPr>
      <w:r>
        <w:t>С</w:t>
      </w:r>
      <w:r>
        <w:t xml:space="preserve">труктура А. нагадує структуру будь-якої священної кн. В основі її лежать написані нібито самим Заратуштрою гати (від </w:t>
      </w:r>
      <w:r>
        <w:rPr>
          <w:rStyle w:val="0pt2"/>
        </w:rPr>
        <w:t>даііа</w:t>
      </w:r>
      <w:r>
        <w:t xml:space="preserve"> — пісня), </w:t>
      </w:r>
      <w:r>
        <w:rPr>
          <w:rStyle w:val="0pt3"/>
        </w:rPr>
        <w:t xml:space="preserve">молитви, </w:t>
      </w:r>
      <w:r>
        <w:t>які очевидно, виголошувалися речитативом й мають силабічну структуру. Це була комбінація віршів і прози, шо обгрун</w:t>
      </w:r>
      <w:r>
        <w:t xml:space="preserve">товували рел. проповідь (прозові фрагменти втрачено). Подібні структури властиві архаїчній поезії взагалі </w:t>
      </w:r>
      <w:r>
        <w:rPr>
          <w:lang w:val="ru-RU"/>
        </w:rPr>
        <w:t xml:space="preserve">(пор. </w:t>
      </w:r>
      <w:r>
        <w:t>бібл. Книгу Нова). Гати утворюють основу Ясни, кн. молитов, яка разом з кн. Вендидад (“Кодекс проти девів”) та Вісперед ( Книга про всі виші іст</w:t>
      </w:r>
      <w:r>
        <w:t>оти) лягла в основу першої редакції А. Ця кодифікація є власне “требник”, зібрання молитов</w:t>
      </w:r>
    </w:p>
    <w:p w:rsidR="00361F9A" w:rsidRDefault="005F5C25">
      <w:pPr>
        <w:pStyle w:val="81"/>
        <w:framePr w:w="3696" w:h="11144" w:hRule="exact" w:wrap="none" w:vAnchor="page" w:hAnchor="page" w:x="6086" w:y="2673"/>
        <w:shd w:val="clear" w:color="auto" w:fill="auto"/>
        <w:ind w:left="20" w:right="40"/>
      </w:pPr>
      <w:r>
        <w:t xml:space="preserve">для культової мети, причому центром культу було споживання </w:t>
      </w:r>
      <w:r>
        <w:rPr>
          <w:lang w:val="ru-RU"/>
        </w:rPr>
        <w:t xml:space="preserve">молящими </w:t>
      </w:r>
      <w:r>
        <w:t xml:space="preserve">п’янкої хаоми, загалом засуджене Заратуштрою </w:t>
      </w:r>
      <w:r>
        <w:rPr>
          <w:lang w:val="ru-RU"/>
        </w:rPr>
        <w:t xml:space="preserve">(пор. </w:t>
      </w:r>
      <w:r>
        <w:t>санскр. “сома”, укр. “хміль”). Дві ж останні кн. є викладом дидактично- правових норм. Цей комплекс написано “авестійською” (давн-іран.) мовою. Він належить до доби Аршакідів (1-111 ст. н.е.). Невідомо точно, коли жив Заратуштра (з IX по VI ст. до н.е.), а</w:t>
      </w:r>
      <w:r>
        <w:t xml:space="preserve">ле тут відбито реалії Давн. Ірану 1-ої </w:t>
      </w:r>
      <w:r>
        <w:rPr>
          <w:lang w:val="ru-RU"/>
        </w:rPr>
        <w:t xml:space="preserve">пол. </w:t>
      </w:r>
      <w:r>
        <w:t xml:space="preserve">І тис, до н.е. Закономірне й формування “требника" навколо заратуштрових гат — однотипно утворилися буддійський </w:t>
      </w:r>
      <w:r>
        <w:rPr>
          <w:rStyle w:val="0pt2"/>
        </w:rPr>
        <w:t xml:space="preserve">канон </w:t>
      </w:r>
      <w:r>
        <w:t xml:space="preserve">(навколо положень, проголошених Буддою) та комплекс </w:t>
      </w:r>
      <w:r>
        <w:rPr>
          <w:lang w:val="ru-RU"/>
        </w:rPr>
        <w:t xml:space="preserve">Нов. </w:t>
      </w:r>
      <w:r>
        <w:t>Завіту (центр якого — записи “логій"</w:t>
      </w:r>
    </w:p>
    <w:p w:rsidR="00361F9A" w:rsidRDefault="005F5C25">
      <w:pPr>
        <w:pStyle w:val="81"/>
        <w:framePr w:w="3696" w:h="11144" w:hRule="exact" w:wrap="none" w:vAnchor="page" w:hAnchor="page" w:x="6086" w:y="2673"/>
        <w:numPr>
          <w:ilvl w:val="0"/>
          <w:numId w:val="1"/>
        </w:numPr>
        <w:shd w:val="clear" w:color="auto" w:fill="auto"/>
        <w:tabs>
          <w:tab w:val="left" w:pos="265"/>
        </w:tabs>
        <w:ind w:left="20" w:right="40"/>
      </w:pPr>
      <w:r>
        <w:t>повчань Ісуса). Друга редакція з перекладом на сер-перс. (пехлевійську) мову відбулася за Сасанідів (11І-\ЛІ ст. н.е.) й мала на меті не богослужебні, а наук.-пізнавальні цілі. За зороастрійським міфом, А. продиктовано пророкові самим Агура-Маздою, шо відб</w:t>
      </w:r>
      <w:r>
        <w:t>ито в формі діалогів. Та друга редакція містить “коментаторський” момент — зенд (т.зв. Авеста і Зенд); тут текст організовано з метою кращого вивчення й запам'ятовування, й це показує процес поступової “гуманізації” А. Очевидно, найдавніші фрагменти А. вин</w:t>
      </w:r>
      <w:r>
        <w:t xml:space="preserve">икли пізніше, ніж інд. Ригведа, тобто після VII ст. н.е., й несуть в собі вже Іран, колорит. Тут зустрічаються відгомони найархаїчніших мотивів арійської міфології, виклади </w:t>
      </w:r>
      <w:r>
        <w:rPr>
          <w:lang w:val="ru-RU"/>
        </w:rPr>
        <w:t xml:space="preserve">нов. </w:t>
      </w:r>
      <w:r>
        <w:t>міфів, елементи героїчного епосу Давн. Ірану, Зокрема тут є поняття про стихії</w:t>
      </w:r>
      <w:r>
        <w:t xml:space="preserve"> світла й пітьми </w:t>
      </w:r>
      <w:r>
        <w:rPr>
          <w:lang w:val="ru-RU"/>
        </w:rPr>
        <w:t xml:space="preserve">(пор. </w:t>
      </w:r>
      <w:r>
        <w:t xml:space="preserve">бібл. відділення світла від темряви), уявлення про Землю-Мати й </w:t>
      </w:r>
      <w:r>
        <w:rPr>
          <w:lang w:val="ru-RU"/>
        </w:rPr>
        <w:t xml:space="preserve">Небо-Батька (пор. </w:t>
      </w:r>
      <w:r>
        <w:t xml:space="preserve">грец. шлюб між Ураном та Геєю). Дослідники відзначають в А. чимало тропів та риторичних </w:t>
      </w:r>
      <w:r>
        <w:rPr>
          <w:rStyle w:val="0pt2"/>
        </w:rPr>
        <w:t>фігур</w:t>
      </w:r>
      <w:r>
        <w:t xml:space="preserve"> й елементи віршування. Нар.-поет. струмінь свідчить, шо н</w:t>
      </w:r>
      <w:r>
        <w:t xml:space="preserve">а основі А. мали б виникнути різні літ. роли та види: бо, стиль відзначається пластичністю образу й тяжінням до жанровості </w:t>
      </w:r>
      <w:r>
        <w:rPr>
          <w:lang w:val="ru-RU"/>
        </w:rPr>
        <w:t xml:space="preserve">(напр., </w:t>
      </w:r>
      <w:r>
        <w:t>опис бога Вертрагни, шо постає то у вигляді “вепра, Котрий кидається уперед, з гострими зубами. Мужнього, з гострими іклами”; або ж хвалу “водам, шо витікають з джерела... які подібні до вагітних матерів та дійних корів”). Але цього не сталося, бо дві реда</w:t>
      </w:r>
      <w:r>
        <w:t xml:space="preserve">кції А. остаточно перетворили пам’ятку на дидактично-рел. кодекс. А навала арабів-мусульман у VII ст,. яка зруйнувала й текст пам’ятки, вже постраждалий за </w:t>
      </w:r>
      <w:r>
        <w:rPr>
          <w:lang w:val="ru-RU"/>
        </w:rPr>
        <w:t xml:space="preserve">Александра </w:t>
      </w:r>
      <w:r>
        <w:t>Македонського (збереглися самі уламки), і давн-іран. культ, традицію взагалі, спричинилас</w:t>
      </w:r>
      <w:r>
        <w:t>я до того, шо нова Іран, поезія виникає вже на базі мусульман, ментальності. Сьогодні шанують А. як священну кн. лише нечисленні герби в Ірані та парси в Індії. В III ст. н.е. від вчення А. відділилася єресь маніхеїв з власним літ, каноном.</w:t>
      </w:r>
    </w:p>
    <w:p w:rsidR="00361F9A" w:rsidRDefault="005F5C25">
      <w:pPr>
        <w:pStyle w:val="81"/>
        <w:framePr w:w="3696" w:h="11144" w:hRule="exact" w:wrap="none" w:vAnchor="page" w:hAnchor="page" w:x="6086" w:y="2673"/>
        <w:shd w:val="clear" w:color="auto" w:fill="auto"/>
        <w:ind w:left="20" w:right="40" w:firstLine="260"/>
      </w:pPr>
      <w:r>
        <w:t>А. відбиває кон</w:t>
      </w:r>
      <w:r>
        <w:t>кретно-іст. ідеал епохи патріархального сусп-ва, шо тільки-но перейшло від кочів’я до землеробства (лихий Ангроманью — бог зими, хвороби й кочів'я). Поняття Доброго Бога нерозривно пов’язане з добробутом, з ситим, забезпеченим життям: “Славословити Агура-М</w:t>
      </w:r>
      <w:r>
        <w:t>азду і давати корм худобі — це ми вважаємо найважливішим”, “Хто сіє хліб — той сіє пра</w:t>
      </w:r>
      <w:r>
        <w:softHyphen/>
        <w:t>ведність”. В описі багатого дому на першому місці пойменовано худобу й собаку, а потім дружину й</w:t>
      </w:r>
    </w:p>
    <w:p w:rsidR="00361F9A" w:rsidRDefault="005F5C25">
      <w:pPr>
        <w:pStyle w:val="35"/>
        <w:framePr w:wrap="none" w:vAnchor="page" w:hAnchor="page" w:x="5874" w:y="14009"/>
        <w:shd w:val="clear" w:color="auto" w:fill="auto"/>
        <w:spacing w:line="140" w:lineRule="exact"/>
        <w:ind w:left="20"/>
      </w:pPr>
      <w:r>
        <w:t>12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8656" w:y="2369"/>
        <w:shd w:val="clear" w:color="auto" w:fill="auto"/>
        <w:spacing w:line="130" w:lineRule="exact"/>
        <w:ind w:left="20"/>
      </w:pPr>
      <w:r>
        <w:lastRenderedPageBreak/>
        <w:t>АВТОРИЗАЦІЯ</w:t>
      </w:r>
    </w:p>
    <w:p w:rsidR="00361F9A" w:rsidRDefault="005F5C25">
      <w:pPr>
        <w:pStyle w:val="81"/>
        <w:framePr w:w="3672" w:h="11111" w:hRule="exact" w:wrap="none" w:vAnchor="page" w:hAnchor="page" w:x="2128" w:y="2688"/>
        <w:shd w:val="clear" w:color="auto" w:fill="auto"/>
        <w:ind w:left="20" w:right="40"/>
      </w:pPr>
      <w:r>
        <w:t>дитину. Людина тут ше має риси "кул</w:t>
      </w:r>
      <w:r>
        <w:t xml:space="preserve">ьт, героя”, вона гідна опису лише як богатир або вождь. Перша людина Йїма була скотарем </w:t>
      </w:r>
      <w:r>
        <w:rPr>
          <w:lang w:val="ru-RU"/>
        </w:rPr>
        <w:t xml:space="preserve">(пор. </w:t>
      </w:r>
      <w:r>
        <w:t>бібл. Авеля), вона отримала від бога Мітри золотого бодця й позолочений батіг, й, одночасно врятувала світ від великого потопу, причина якого, проте, не гнів Неба</w:t>
      </w:r>
      <w:r>
        <w:t xml:space="preserve">, а танення снігів у степу (Йїма огороджує свого роду “крааль”, шо нагадує бібл. ковчег). Він же вчиняє перший гріх, поласувавши яловичиною (мотив табу на їжу є паралель Біблії, а табу саме на яловичину свідчить про духовний зв'язок з Індією або й, ширше, </w:t>
      </w:r>
      <w:r>
        <w:t>з усім регіоном Середземномор'я, де повсюди шанувався бик, втілення родючих сил). Другий герой такого типу</w:t>
      </w:r>
    </w:p>
    <w:p w:rsidR="00361F9A" w:rsidRDefault="005F5C25">
      <w:pPr>
        <w:pStyle w:val="81"/>
        <w:framePr w:w="3672" w:h="11111" w:hRule="exact" w:wrap="none" w:vAnchor="page" w:hAnchor="page" w:x="2128" w:y="2688"/>
        <w:numPr>
          <w:ilvl w:val="0"/>
          <w:numId w:val="1"/>
        </w:numPr>
        <w:shd w:val="clear" w:color="auto" w:fill="auto"/>
        <w:tabs>
          <w:tab w:val="left" w:pos="289"/>
        </w:tabs>
        <w:ind w:left="20" w:right="40"/>
      </w:pPr>
      <w:r>
        <w:t xml:space="preserve">Керсасп, який воює з драконами (мотив солярного міфу, бо ж дракон є уособлення хмари) й вчиняє перший гріх з жінкою </w:t>
      </w:r>
      <w:r>
        <w:rPr>
          <w:lang w:val="ru-RU"/>
        </w:rPr>
        <w:t xml:space="preserve">(пор. </w:t>
      </w:r>
      <w:r>
        <w:t xml:space="preserve">месопотамський епос про </w:t>
      </w:r>
      <w:r>
        <w:t>Гільгамеша та бібл. історію гріхопадіння). Космогонія ж А. близька своєю загадковістю до інд. міфів (“В першу еру богів з Не-існуючого існуюче народилося. Тоді згодом частини світу народилися, вийшовши з Рожениці, (тої, у котрої ноги витягнено, як при рода</w:t>
      </w:r>
      <w:r>
        <w:t>х у людини”).</w:t>
      </w:r>
    </w:p>
    <w:p w:rsidR="00361F9A" w:rsidRDefault="005F5C25">
      <w:pPr>
        <w:pStyle w:val="81"/>
        <w:framePr w:w="3672" w:h="11111" w:hRule="exact" w:wrap="none" w:vAnchor="page" w:hAnchor="page" w:x="2128" w:y="2688"/>
        <w:shd w:val="clear" w:color="auto" w:fill="auto"/>
        <w:ind w:left="20" w:right="40" w:firstLine="280"/>
      </w:pPr>
      <w:r>
        <w:t xml:space="preserve">Елементи ассиро-вавилонської, єгип. та грец. культури в А., асимільовано й перероблено часом до невпізнаності </w:t>
      </w:r>
      <w:r>
        <w:rPr>
          <w:lang w:val="ru-RU"/>
        </w:rPr>
        <w:t xml:space="preserve">(напр., </w:t>
      </w:r>
      <w:r>
        <w:t>юнак відгадує загадки чарівника, шо вказує на “сюжет Сфінкса”).</w:t>
      </w:r>
    </w:p>
    <w:p w:rsidR="00361F9A" w:rsidRDefault="005F5C25">
      <w:pPr>
        <w:pStyle w:val="81"/>
        <w:framePr w:w="3672" w:h="11111" w:hRule="exact" w:wrap="none" w:vAnchor="page" w:hAnchor="page" w:x="2128" w:y="2688"/>
        <w:shd w:val="clear" w:color="auto" w:fill="auto"/>
        <w:ind w:left="20" w:right="40" w:firstLine="280"/>
      </w:pPr>
      <w:r>
        <w:t>Грец. світ, шо ознайомився з вченням Заратуштри в добу греко</w:t>
      </w:r>
      <w:r>
        <w:t xml:space="preserve">-перс. війн, погано уявляв, з чим має справу, </w:t>
      </w:r>
      <w:r>
        <w:rPr>
          <w:lang w:val="ru-RU"/>
        </w:rPr>
        <w:t xml:space="preserve">напр. </w:t>
      </w:r>
      <w:r>
        <w:t>перс, слово “маг” (жреиь) стало означати чаклуна, хоча зороастризм суворо забороняє чаклунство. Месопотамська астрологія була сприйнята греками як перс, досвід. Грекам ми завдячуємо й перекрученням імен А</w:t>
      </w:r>
      <w:r>
        <w:t>. (Зороастр</w:t>
      </w:r>
    </w:p>
    <w:p w:rsidR="00361F9A" w:rsidRDefault="005F5C25">
      <w:pPr>
        <w:pStyle w:val="81"/>
        <w:framePr w:w="3672" w:h="11111" w:hRule="exact" w:wrap="none" w:vAnchor="page" w:hAnchor="page" w:x="2128" w:y="2688"/>
        <w:numPr>
          <w:ilvl w:val="0"/>
          <w:numId w:val="1"/>
        </w:numPr>
        <w:shd w:val="clear" w:color="auto" w:fill="auto"/>
        <w:tabs>
          <w:tab w:val="left" w:pos="217"/>
        </w:tabs>
        <w:ind w:left="20"/>
      </w:pPr>
      <w:r>
        <w:t>Заратуштра, Ормузд — Агура — Мазда, Аріман</w:t>
      </w:r>
    </w:p>
    <w:p w:rsidR="00361F9A" w:rsidRDefault="005F5C25">
      <w:pPr>
        <w:pStyle w:val="81"/>
        <w:framePr w:w="3672" w:h="11111" w:hRule="exact" w:wrap="none" w:vAnchor="page" w:hAnchor="page" w:x="2128" w:y="2688"/>
        <w:numPr>
          <w:ilvl w:val="0"/>
          <w:numId w:val="1"/>
        </w:numPr>
        <w:shd w:val="clear" w:color="auto" w:fill="auto"/>
        <w:tabs>
          <w:tab w:val="left" w:pos="236"/>
        </w:tabs>
        <w:ind w:left="20"/>
      </w:pPr>
      <w:r>
        <w:t>Ангроманью).</w:t>
      </w:r>
    </w:p>
    <w:p w:rsidR="00361F9A" w:rsidRDefault="005F5C25">
      <w:pPr>
        <w:pStyle w:val="81"/>
        <w:framePr w:w="3672" w:h="11111" w:hRule="exact" w:wrap="none" w:vAnchor="page" w:hAnchor="page" w:x="2128" w:y="2688"/>
        <w:shd w:val="clear" w:color="auto" w:fill="auto"/>
        <w:ind w:left="20" w:right="40" w:firstLine="280"/>
      </w:pPr>
      <w:r>
        <w:t>Важливо відзначити, шо А. мала увійти в свідомість давн. юдеїв, які після вавілон. полону опинилися в складі перс, імперії, після перемоги персів над Вавілоном. Якшо згадати, шо перша коди</w:t>
      </w:r>
      <w:r>
        <w:t xml:space="preserve">фікація бібл. канону відбувається за </w:t>
      </w:r>
      <w:r>
        <w:rPr>
          <w:lang w:val="ru-RU"/>
        </w:rPr>
        <w:t xml:space="preserve">Ездри </w:t>
      </w:r>
      <w:r>
        <w:t>(V ст. до н.е.), можна припустити якшо не вплив зороастризму на юдеїв, то полеміку з його положеннями (зокрема ігнорування персони та ієрархії злих демонів у Біблії).</w:t>
      </w:r>
    </w:p>
    <w:p w:rsidR="00361F9A" w:rsidRDefault="005F5C25">
      <w:pPr>
        <w:pStyle w:val="81"/>
        <w:framePr w:w="3672" w:h="11111" w:hRule="exact" w:wrap="none" w:vAnchor="page" w:hAnchor="page" w:x="2128" w:y="2688"/>
        <w:shd w:val="clear" w:color="auto" w:fill="auto"/>
        <w:ind w:left="20" w:right="40" w:firstLine="280"/>
      </w:pPr>
      <w:r>
        <w:t>Особлива тема — зв’язок уявлень, котрі відбили</w:t>
      </w:r>
      <w:r>
        <w:t>ся в А., з слов’ян, світом: адже від скіфів до нас прийшли не лише "</w:t>
      </w:r>
      <w:r>
        <w:rPr>
          <w:lang w:val="ru-RU"/>
        </w:rPr>
        <w:t>дивъ”</w:t>
      </w:r>
      <w:r>
        <w:t xml:space="preserve">, шо “кличе </w:t>
      </w:r>
      <w:r>
        <w:rPr>
          <w:lang w:val="ru-RU"/>
        </w:rPr>
        <w:t xml:space="preserve">въръху древа” </w:t>
      </w:r>
      <w:r>
        <w:t>(“Слово о полку Ігоревім”), але й самі ключові слова релігії “Бог” (від “бхага”; звідси ж компексслів “багатий”, “багатир”) та “диявол” (від “лев”). Численні</w:t>
      </w:r>
      <w:r>
        <w:t xml:space="preserve"> приклади запозичень з Іран, джерел визначали дослідники й у давн. укр. фольклорі (хмара-змій і </w:t>
      </w:r>
      <w:r>
        <w:rPr>
          <w:lang w:val="ru-RU"/>
        </w:rPr>
        <w:t>т.п.).</w:t>
      </w:r>
    </w:p>
    <w:p w:rsidR="00361F9A" w:rsidRDefault="005F5C25">
      <w:pPr>
        <w:pStyle w:val="81"/>
        <w:framePr w:w="3672" w:h="11111" w:hRule="exact" w:wrap="none" w:vAnchor="page" w:hAnchor="page" w:x="2128" w:y="2688"/>
        <w:shd w:val="clear" w:color="auto" w:fill="auto"/>
        <w:ind w:left="20" w:right="40" w:firstLine="280"/>
      </w:pPr>
      <w:r>
        <w:t xml:space="preserve">В Європі А. стала відома з XVIII ст. завдяки перекладу дю </w:t>
      </w:r>
      <w:r>
        <w:rPr>
          <w:lang w:val="ru-RU"/>
        </w:rPr>
        <w:t xml:space="preserve">Перрона франц. </w:t>
      </w:r>
      <w:r>
        <w:t>мовою. З тих пір кн. широко вивчалася. Існують численні переклади А. на європ мо</w:t>
      </w:r>
      <w:r>
        <w:t>ви. З кін. XIX ст. спостерігається своєрідна міфологізація А., котру часом використовують у річиші модернізму як обгрунтування антихрист, поривань. Ф.Ніише,</w:t>
      </w:r>
    </w:p>
    <w:p w:rsidR="00361F9A" w:rsidRDefault="005F5C25">
      <w:pPr>
        <w:pStyle w:val="81"/>
        <w:framePr w:w="3720" w:h="11140" w:hRule="exact" w:wrap="none" w:vAnchor="page" w:hAnchor="page" w:x="6074" w:y="2669"/>
        <w:shd w:val="clear" w:color="auto" w:fill="auto"/>
        <w:ind w:left="20" w:right="40"/>
      </w:pPr>
      <w:r>
        <w:t xml:space="preserve">проголосивши “смерть Бога”, вкладає свою проповідь індивідуалізму в уста Заратуштри. абстрагуючись </w:t>
      </w:r>
      <w:r>
        <w:t xml:space="preserve">від реальної аксіології пам’ятки. Цікаво, шо в Совєтському Союзі, де було дифамовано ім’я Іран, пророка (саме завдяки Ніцше), Заратуштра часом згадується як уособлення доброчинності, як аналог </w:t>
      </w:r>
      <w:r>
        <w:rPr>
          <w:lang w:val="ru-RU"/>
        </w:rPr>
        <w:t xml:space="preserve">Христа (напр., </w:t>
      </w:r>
      <w:r>
        <w:t>у “Дванадцяти стільцях" І.Ільфа та Є.Петрова: “Д</w:t>
      </w:r>
      <w:r>
        <w:t>ав би тобі у рило, але Заратуштра не дозволяє”). В останні роки в Україні й, почасти, за кордоном спостерігається нова міфологізація А., яку проголошено органічною частиною укр, культ, спадщини (Л.Силенко, С.Плачинда та ін ).</w:t>
      </w:r>
    </w:p>
    <w:p w:rsidR="00361F9A" w:rsidRDefault="005F5C25">
      <w:pPr>
        <w:pStyle w:val="140"/>
        <w:framePr w:w="3720" w:h="11140" w:hRule="exact" w:wrap="none" w:vAnchor="page" w:hAnchor="page" w:x="6074" w:y="2669"/>
        <w:shd w:val="clear" w:color="auto" w:fill="auto"/>
        <w:ind w:right="40"/>
      </w:pPr>
      <w:r>
        <w:t xml:space="preserve">Семен </w:t>
      </w:r>
      <w:r>
        <w:rPr>
          <w:lang w:val="ru-RU"/>
        </w:rPr>
        <w:t>Абрамович</w:t>
      </w:r>
    </w:p>
    <w:p w:rsidR="00361F9A" w:rsidRDefault="005F5C25">
      <w:pPr>
        <w:pStyle w:val="81"/>
        <w:framePr w:w="3720" w:h="11140" w:hRule="exact" w:wrap="none" w:vAnchor="page" w:hAnchor="page" w:x="6074" w:y="2669"/>
        <w:shd w:val="clear" w:color="auto" w:fill="auto"/>
        <w:ind w:left="40" w:right="40" w:firstLine="280"/>
      </w:pPr>
      <w:r>
        <w:rPr>
          <w:rStyle w:val="0pt3"/>
        </w:rPr>
        <w:t xml:space="preserve">АВТОЛОГІЯ </w:t>
      </w:r>
      <w:r>
        <w:t xml:space="preserve">(від грец. </w:t>
      </w:r>
      <w:r>
        <w:rPr>
          <w:rStyle w:val="0pt4"/>
          <w:lang w:val="fr-FR"/>
        </w:rPr>
        <w:t>autos</w:t>
      </w:r>
      <w:r>
        <w:rPr>
          <w:rStyle w:val="0pt3"/>
          <w:lang w:val="fr-FR"/>
        </w:rPr>
        <w:t xml:space="preserve"> </w:t>
      </w:r>
      <w:r>
        <w:t xml:space="preserve">— сам і </w:t>
      </w:r>
      <w:r>
        <w:rPr>
          <w:rStyle w:val="0pt2"/>
          <w:lang w:val="fr-FR"/>
        </w:rPr>
        <w:t>logos</w:t>
      </w:r>
      <w:r>
        <w:rPr>
          <w:lang w:val="fr-FR"/>
        </w:rPr>
        <w:t xml:space="preserve"> </w:t>
      </w:r>
      <w:r>
        <w:t xml:space="preserve">— слово) — вживання слова в його власному прямому значенні, переважно в реаліст, поезії. Чисто автологічний текст — досить рідкісне явище. Як клас, взірець наводять поезію Т.Шевченка “Садок вишневий коло хати". Протилежність </w:t>
      </w:r>
      <w:r>
        <w:t xml:space="preserve">А. — </w:t>
      </w:r>
      <w:r>
        <w:rPr>
          <w:rStyle w:val="0pt2"/>
        </w:rPr>
        <w:t>металогія.</w:t>
      </w:r>
    </w:p>
    <w:p w:rsidR="00361F9A" w:rsidRDefault="005F5C25">
      <w:pPr>
        <w:pStyle w:val="140"/>
        <w:framePr w:w="3720" w:h="11140" w:hRule="exact" w:wrap="none" w:vAnchor="page" w:hAnchor="page" w:x="6074" w:y="2669"/>
        <w:shd w:val="clear" w:color="auto" w:fill="auto"/>
        <w:ind w:right="40"/>
      </w:pPr>
      <w:r>
        <w:t xml:space="preserve">Анатолій </w:t>
      </w:r>
      <w:r>
        <w:rPr>
          <w:lang w:val="ru-RU"/>
        </w:rPr>
        <w:t>Волков</w:t>
      </w:r>
    </w:p>
    <w:p w:rsidR="00361F9A" w:rsidRDefault="005F5C25">
      <w:pPr>
        <w:pStyle w:val="81"/>
        <w:framePr w:w="3720" w:h="11140" w:hRule="exact" w:wrap="none" w:vAnchor="page" w:hAnchor="page" w:x="6074" w:y="2669"/>
        <w:shd w:val="clear" w:color="auto" w:fill="auto"/>
        <w:ind w:left="40" w:firstLine="280"/>
      </w:pPr>
      <w:r>
        <w:rPr>
          <w:rStyle w:val="0pt3"/>
        </w:rPr>
        <w:t xml:space="preserve">АВТОНІМ </w:t>
      </w:r>
      <w:r>
        <w:t xml:space="preserve">— (від грец. </w:t>
      </w:r>
      <w:r>
        <w:rPr>
          <w:rStyle w:val="0pt2"/>
          <w:lang w:val="fr-FR"/>
        </w:rPr>
        <w:t>autos</w:t>
      </w:r>
      <w:r>
        <w:rPr>
          <w:lang w:val="fr-FR"/>
        </w:rPr>
        <w:t xml:space="preserve"> </w:t>
      </w:r>
      <w:r>
        <w:t xml:space="preserve">— сам і </w:t>
      </w:r>
      <w:r>
        <w:rPr>
          <w:rStyle w:val="0pt2"/>
          <w:lang w:val="fr-FR"/>
        </w:rPr>
        <w:t>onyma</w:t>
      </w:r>
    </w:p>
    <w:p w:rsidR="00361F9A" w:rsidRDefault="005F5C25">
      <w:pPr>
        <w:pStyle w:val="81"/>
        <w:framePr w:w="3720" w:h="11140" w:hRule="exact" w:wrap="none" w:vAnchor="page" w:hAnchor="page" w:x="6074" w:y="2669"/>
        <w:numPr>
          <w:ilvl w:val="0"/>
          <w:numId w:val="1"/>
        </w:numPr>
        <w:shd w:val="clear" w:color="auto" w:fill="auto"/>
        <w:tabs>
          <w:tab w:val="left" w:pos="294"/>
        </w:tabs>
        <w:ind w:left="40" w:right="40"/>
      </w:pPr>
      <w:r>
        <w:t xml:space="preserve">ім'я) — справжній </w:t>
      </w:r>
      <w:r>
        <w:rPr>
          <w:rStyle w:val="0pt2"/>
        </w:rPr>
        <w:t>антропонім</w:t>
      </w:r>
      <w:r>
        <w:t xml:space="preserve"> автора в протилежність вигаданому — </w:t>
      </w:r>
      <w:r>
        <w:rPr>
          <w:rStyle w:val="0pt2"/>
        </w:rPr>
        <w:t>псевдоніму.</w:t>
      </w:r>
      <w:r>
        <w:t xml:space="preserve"> Жан Батист </w:t>
      </w:r>
      <w:r>
        <w:rPr>
          <w:lang w:val="ru-RU"/>
        </w:rPr>
        <w:t xml:space="preserve">Поклен </w:t>
      </w:r>
      <w:r>
        <w:t xml:space="preserve">— </w:t>
      </w:r>
      <w:r>
        <w:rPr>
          <w:lang w:val="ru-RU"/>
        </w:rPr>
        <w:t xml:space="preserve">Мольер, </w:t>
      </w:r>
      <w:r>
        <w:t xml:space="preserve">Француа Марі Аруе — </w:t>
      </w:r>
      <w:r>
        <w:rPr>
          <w:lang w:val="ru-RU"/>
        </w:rPr>
        <w:t xml:space="preserve">Вольтер, </w:t>
      </w:r>
      <w:r>
        <w:t xml:space="preserve">Фрідріх Ріхтер — </w:t>
      </w:r>
      <w:r>
        <w:rPr>
          <w:lang w:val="ru-RU"/>
        </w:rPr>
        <w:t xml:space="preserve">Жан Поль, </w:t>
      </w:r>
      <w:r>
        <w:t xml:space="preserve">Фрідріх </w:t>
      </w:r>
      <w:r>
        <w:rPr>
          <w:lang w:val="ru-RU"/>
        </w:rPr>
        <w:t xml:space="preserve">Леопольд </w:t>
      </w:r>
      <w:r>
        <w:t xml:space="preserve">барон фон Гарденберг —Новаліс, Анрі </w:t>
      </w:r>
      <w:r>
        <w:rPr>
          <w:lang w:val="ru-RU"/>
        </w:rPr>
        <w:t xml:space="preserve">Бейль </w:t>
      </w:r>
      <w:r>
        <w:t xml:space="preserve">— </w:t>
      </w:r>
      <w:r>
        <w:rPr>
          <w:lang w:val="ru-RU"/>
        </w:rPr>
        <w:t xml:space="preserve">Стендаль, Самюель </w:t>
      </w:r>
      <w:r>
        <w:t xml:space="preserve">Клеменє — </w:t>
      </w:r>
      <w:r>
        <w:rPr>
          <w:lang w:val="ru-RU"/>
        </w:rPr>
        <w:t xml:space="preserve">Марк Твен, </w:t>
      </w:r>
      <w:r>
        <w:t xml:space="preserve">Алекандр ґловацький — </w:t>
      </w:r>
      <w:r>
        <w:rPr>
          <w:lang w:val="ru-RU"/>
        </w:rPr>
        <w:t xml:space="preserve">Болеслав Прус, </w:t>
      </w:r>
      <w:r>
        <w:t xml:space="preserve">Габріела Корвін-Піотровська — Ґабріела Запольська, Олексій Максимович </w:t>
      </w:r>
      <w:r>
        <w:rPr>
          <w:lang w:val="ru-RU"/>
        </w:rPr>
        <w:t xml:space="preserve">Пешков </w:t>
      </w:r>
      <w:r>
        <w:t xml:space="preserve">— Максим Ґорький, Ілля </w:t>
      </w:r>
      <w:r>
        <w:rPr>
          <w:lang w:val="ru-RU"/>
        </w:rPr>
        <w:t xml:space="preserve">Арнольдович </w:t>
      </w:r>
      <w:r>
        <w:t>Файнзільберг</w:t>
      </w:r>
    </w:p>
    <w:p w:rsidR="00361F9A" w:rsidRDefault="005F5C25">
      <w:pPr>
        <w:pStyle w:val="81"/>
        <w:framePr w:w="3720" w:h="11140" w:hRule="exact" w:wrap="none" w:vAnchor="page" w:hAnchor="page" w:x="6074" w:y="2669"/>
        <w:numPr>
          <w:ilvl w:val="0"/>
          <w:numId w:val="1"/>
        </w:numPr>
        <w:shd w:val="clear" w:color="auto" w:fill="auto"/>
        <w:tabs>
          <w:tab w:val="left" w:pos="290"/>
        </w:tabs>
        <w:ind w:left="40" w:right="40"/>
      </w:pPr>
      <w:r>
        <w:t>Ільф, Євген</w:t>
      </w:r>
      <w:r>
        <w:t xml:space="preserve">ій Петрович </w:t>
      </w:r>
      <w:r>
        <w:rPr>
          <w:lang w:val="ru-RU"/>
        </w:rPr>
        <w:t xml:space="preserve">Катаев </w:t>
      </w:r>
      <w:r>
        <w:t xml:space="preserve">— Євгеній Петров, Іван Домініковіч Луиевич — Янка Купала, Костянтин Михайлович Міцкевич — Якуб Колас, Кандрад Кандратович Атрахович — Кандрат </w:t>
      </w:r>
      <w:r>
        <w:rPr>
          <w:lang w:val="ru-RU"/>
        </w:rPr>
        <w:t xml:space="preserve">Крапива, </w:t>
      </w:r>
      <w:r>
        <w:t>Іржи Вахсман — Іржи Восковеиь.</w:t>
      </w:r>
    </w:p>
    <w:p w:rsidR="00361F9A" w:rsidRDefault="005F5C25">
      <w:pPr>
        <w:pStyle w:val="81"/>
        <w:framePr w:w="3720" w:h="11140" w:hRule="exact" w:wrap="none" w:vAnchor="page" w:hAnchor="page" w:x="6074" w:y="2669"/>
        <w:shd w:val="clear" w:color="auto" w:fill="auto"/>
        <w:ind w:left="40" w:right="40" w:firstLine="280"/>
      </w:pPr>
      <w:r>
        <w:t xml:space="preserve">А. поширене явище в історії укр. л-ри: </w:t>
      </w:r>
      <w:r>
        <w:rPr>
          <w:lang w:val="ru-RU"/>
        </w:rPr>
        <w:t xml:space="preserve">Освальд </w:t>
      </w:r>
      <w:r>
        <w:t>Бургардт</w:t>
      </w:r>
      <w:r>
        <w:t xml:space="preserve"> — Юрій Клен (Гордій Явір), Марія Олександрівна Вілінська </w:t>
      </w:r>
      <w:r>
        <w:rPr>
          <w:lang w:val="ru-RU"/>
        </w:rPr>
        <w:t xml:space="preserve">(Маркович) </w:t>
      </w:r>
      <w:r>
        <w:t xml:space="preserve">— Марко Вовчок, Павло Михайлович </w:t>
      </w:r>
      <w:r>
        <w:rPr>
          <w:lang w:val="ru-RU"/>
        </w:rPr>
        <w:t xml:space="preserve">Губенко </w:t>
      </w:r>
      <w:r>
        <w:t xml:space="preserve">— Остап Вишня, Ілля Шльомович </w:t>
      </w:r>
      <w:r>
        <w:rPr>
          <w:lang w:val="ru-RU"/>
        </w:rPr>
        <w:t xml:space="preserve">Гуревич </w:t>
      </w:r>
      <w:r>
        <w:t xml:space="preserve">— Леонід </w:t>
      </w:r>
      <w:r>
        <w:rPr>
          <w:lang w:val="ru-RU"/>
        </w:rPr>
        <w:t xml:space="preserve">Соломонович </w:t>
      </w:r>
      <w:r>
        <w:t>Первомайський, Олександр Іванович Кандиба — Олександр Олесь. Олег Іванович Кандиба — Ол</w:t>
      </w:r>
      <w:r>
        <w:t xml:space="preserve">ег Ольжич (Олег Лелека), Григорій Федорович Квітка — Грицько Квітка- Основ’яненко, Іван Дмитрович Ковтун — Юрій Вухналь, Лариса Петрівна Косач (Квітка) — Леся Українка, Іваа Леонтійович </w:t>
      </w:r>
      <w:r>
        <w:rPr>
          <w:lang w:val="ru-RU"/>
        </w:rPr>
        <w:t xml:space="preserve">Мойся </w:t>
      </w:r>
      <w:r>
        <w:t>— Іван Ле, Іван Якович Рудченко — Іван Білик, Панас Якович Рудче</w:t>
      </w:r>
      <w:r>
        <w:t xml:space="preserve">нко — Панас Мирний, Іван Юрійович </w:t>
      </w:r>
      <w:r>
        <w:rPr>
          <w:lang w:val="ru-RU"/>
        </w:rPr>
        <w:t xml:space="preserve">Семенюк </w:t>
      </w:r>
      <w:r>
        <w:t xml:space="preserve">— Марко Черемшина, Микола Григорович Фітільов — Микола Хвильовий, Василь Михайлович </w:t>
      </w:r>
      <w:r>
        <w:rPr>
          <w:lang w:val="ru-RU"/>
        </w:rPr>
        <w:t xml:space="preserve">Губенко </w:t>
      </w:r>
      <w:r>
        <w:t>— Василь Чечвянський.</w:t>
      </w:r>
    </w:p>
    <w:p w:rsidR="00361F9A" w:rsidRDefault="005F5C25">
      <w:pPr>
        <w:pStyle w:val="140"/>
        <w:framePr w:w="3720" w:h="11140" w:hRule="exact" w:wrap="none" w:vAnchor="page" w:hAnchor="page" w:x="6074" w:y="2669"/>
        <w:shd w:val="clear" w:color="auto" w:fill="auto"/>
        <w:ind w:right="40"/>
      </w:pPr>
      <w:r>
        <w:t xml:space="preserve">Анатолій </w:t>
      </w:r>
      <w:r>
        <w:rPr>
          <w:lang w:val="ru-RU"/>
        </w:rPr>
        <w:t>Волков</w:t>
      </w:r>
    </w:p>
    <w:p w:rsidR="00361F9A" w:rsidRDefault="005F5C25">
      <w:pPr>
        <w:pStyle w:val="81"/>
        <w:framePr w:w="3720" w:h="11140" w:hRule="exact" w:wrap="none" w:vAnchor="page" w:hAnchor="page" w:x="6074" w:y="2669"/>
        <w:shd w:val="clear" w:color="auto" w:fill="auto"/>
        <w:ind w:left="40" w:right="40" w:firstLine="280"/>
      </w:pPr>
      <w:r>
        <w:rPr>
          <w:rStyle w:val="0pt3"/>
        </w:rPr>
        <w:t xml:space="preserve">АВТОРИЗАЦІЯ </w:t>
      </w:r>
      <w:r>
        <w:t xml:space="preserve">(від </w:t>
      </w:r>
      <w:r>
        <w:rPr>
          <w:lang w:val="ru-RU"/>
        </w:rPr>
        <w:t xml:space="preserve">франц. </w:t>
      </w:r>
      <w:r>
        <w:rPr>
          <w:lang w:val="fr-FR"/>
        </w:rPr>
        <w:t xml:space="preserve">autoriser </w:t>
      </w:r>
      <w:r>
        <w:t xml:space="preserve">— дозволяти) — вираз згоди автора на </w:t>
      </w:r>
      <w:r>
        <w:rPr>
          <w:rStyle w:val="0pt2"/>
        </w:rPr>
        <w:t xml:space="preserve">переклад </w:t>
      </w:r>
      <w:r>
        <w:rPr>
          <w:rStyle w:val="0pt4"/>
        </w:rPr>
        <w:t xml:space="preserve">або </w:t>
      </w:r>
      <w:r>
        <w:rPr>
          <w:rStyle w:val="0pt2"/>
        </w:rPr>
        <w:t>переробку</w:t>
      </w:r>
      <w:r>
        <w:t xml:space="preserve"> (здебільшого для театру</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31"/>
        <w:framePr w:wrap="none" w:vAnchor="page" w:hAnchor="page" w:x="2163" w:y="2716"/>
        <w:shd w:val="clear" w:color="auto" w:fill="auto"/>
        <w:spacing w:line="130" w:lineRule="exact"/>
      </w:pPr>
      <w:r>
        <w:lastRenderedPageBreak/>
        <w:t>АВТОРСЬКА ВКАЗІВКА</w:t>
      </w:r>
    </w:p>
    <w:p w:rsidR="00361F9A" w:rsidRDefault="005F5C25">
      <w:pPr>
        <w:pStyle w:val="81"/>
        <w:framePr w:w="3710" w:h="11110" w:hRule="exact" w:wrap="none" w:vAnchor="page" w:hAnchor="page" w:x="2101" w:y="3033"/>
        <w:shd w:val="clear" w:color="auto" w:fill="auto"/>
        <w:ind w:left="40" w:right="40"/>
      </w:pPr>
      <w:r>
        <w:t>чи екрану) його тв. ін. особою; затвердження тексту автором. А. є свідченням пріоритету авторизованого тексту перед ін. перекладами або переробками.</w:t>
      </w:r>
    </w:p>
    <w:p w:rsidR="00361F9A" w:rsidRDefault="005F5C25">
      <w:pPr>
        <w:pStyle w:val="131"/>
        <w:framePr w:w="3710" w:h="11110" w:hRule="exact" w:wrap="none" w:vAnchor="page" w:hAnchor="page" w:x="2101" w:y="3033"/>
        <w:shd w:val="clear" w:color="auto" w:fill="auto"/>
        <w:spacing w:after="120" w:line="178" w:lineRule="exact"/>
        <w:ind w:right="40"/>
        <w:jc w:val="right"/>
      </w:pPr>
      <w:r>
        <w:t xml:space="preserve">Анатолій </w:t>
      </w:r>
      <w:r>
        <w:rPr>
          <w:lang w:val="ru-RU"/>
        </w:rPr>
        <w:t>Волков</w:t>
      </w:r>
    </w:p>
    <w:p w:rsidR="00361F9A" w:rsidRDefault="005F5C25">
      <w:pPr>
        <w:pStyle w:val="81"/>
        <w:framePr w:w="3710" w:h="11110" w:hRule="exact" w:wrap="none" w:vAnchor="page" w:hAnchor="page" w:x="2101" w:y="3033"/>
        <w:shd w:val="clear" w:color="auto" w:fill="auto"/>
        <w:ind w:left="40" w:right="40" w:firstLine="280"/>
      </w:pPr>
      <w:r>
        <w:rPr>
          <w:rStyle w:val="0pt3"/>
        </w:rPr>
        <w:t xml:space="preserve">АВТОРСЬКА ВКАЗІВКА </w:t>
      </w:r>
      <w:r>
        <w:t xml:space="preserve">— засіб </w:t>
      </w:r>
      <w:r>
        <w:rPr>
          <w:rStyle w:val="0pt4"/>
        </w:rPr>
        <w:t>авторського підкреслення</w:t>
      </w:r>
      <w:r>
        <w:rPr>
          <w:rStyle w:val="0pt3"/>
        </w:rPr>
        <w:t xml:space="preserve"> </w:t>
      </w:r>
      <w:r>
        <w:t xml:space="preserve">рецепції — пряме свідчення про першоджерело тв. й про характер змін, шо виникли в процесі рецепції. </w:t>
      </w:r>
      <w:r>
        <w:rPr>
          <w:lang w:val="de-DE"/>
        </w:rPr>
        <w:t xml:space="preserve">A.B., </w:t>
      </w:r>
      <w:r>
        <w:t xml:space="preserve">як правило, передують текстові тв, В передмові до казки Капріччіо в манері Калло "Принцеса </w:t>
      </w:r>
      <w:r>
        <w:t>Брамбілла’’ Е.Т.А.</w:t>
      </w:r>
      <w:r>
        <w:rPr>
          <w:lang w:val="ru-RU"/>
        </w:rPr>
        <w:t xml:space="preserve">Гофман </w:t>
      </w:r>
      <w:r>
        <w:t>"уклінно просить прихильного читача ... не випускати з уваги самої основи всього тв.— фант.-гротескних аркушів Калло, також і того, що музикант вимагає від капріччіо’’ . Б.Нушич пише про вплив гоголівського Ревізора” на його сатир,</w:t>
      </w:r>
      <w:r>
        <w:t xml:space="preserve"> комедії 80-х </w:t>
      </w:r>
      <w:r>
        <w:rPr>
          <w:lang w:val="en-US"/>
        </w:rPr>
        <w:t xml:space="preserve">pp. </w:t>
      </w:r>
      <w:r>
        <w:t xml:space="preserve">XIX </w:t>
      </w:r>
      <w:r>
        <w:rPr>
          <w:lang w:val="ru-RU"/>
        </w:rPr>
        <w:t xml:space="preserve">ст.: </w:t>
      </w:r>
      <w:r>
        <w:t xml:space="preserve">Народний депутат”, "Протекція”, "Підозріла особа”. О.М.Толстой свідчить про </w:t>
      </w:r>
      <w:r>
        <w:rPr>
          <w:rStyle w:val="0pt4"/>
        </w:rPr>
        <w:t xml:space="preserve">запозичення </w:t>
      </w:r>
      <w:r>
        <w:t xml:space="preserve">теми своєї драми "Бунт машин” з драми </w:t>
      </w:r>
      <w:r>
        <w:rPr>
          <w:lang w:val="ru-RU"/>
        </w:rPr>
        <w:t xml:space="preserve">К.Чапека </w:t>
      </w:r>
      <w:r>
        <w:rPr>
          <w:lang w:val="en-US"/>
        </w:rPr>
        <w:t xml:space="preserve">■R.U.R". </w:t>
      </w:r>
      <w:r>
        <w:t>або поль. письменник Л.Кручковський про запозичення теми, фабули, гол. героя драми "С</w:t>
      </w:r>
      <w:r>
        <w:t xml:space="preserve">мерть губернатора” (1961) з оповідання рос. письменника </w:t>
      </w:r>
      <w:r>
        <w:rPr>
          <w:lang w:val="ru-RU"/>
        </w:rPr>
        <w:t xml:space="preserve">Л.Андреева </w:t>
      </w:r>
      <w:r>
        <w:t>"Губернатор” (1906). Часом автори роблять такі вказівки в інтерв’ю, листах, спогадах тощо.</w:t>
      </w:r>
    </w:p>
    <w:p w:rsidR="00361F9A" w:rsidRDefault="005F5C25">
      <w:pPr>
        <w:pStyle w:val="150"/>
        <w:framePr w:w="3710" w:h="11110" w:hRule="exact" w:wrap="none" w:vAnchor="page" w:hAnchor="page" w:x="2101" w:y="3033"/>
        <w:shd w:val="clear" w:color="auto" w:fill="auto"/>
        <w:ind w:right="40" w:firstLine="0"/>
      </w:pPr>
      <w:r>
        <w:t xml:space="preserve">Анатолій </w:t>
      </w:r>
      <w:r>
        <w:rPr>
          <w:lang w:val="ru-RU"/>
        </w:rPr>
        <w:t>Волков</w:t>
      </w:r>
    </w:p>
    <w:p w:rsidR="00361F9A" w:rsidRDefault="005F5C25">
      <w:pPr>
        <w:pStyle w:val="42"/>
        <w:framePr w:w="3710" w:h="11110" w:hRule="exact" w:wrap="none" w:vAnchor="page" w:hAnchor="page" w:x="2101" w:y="3033"/>
        <w:shd w:val="clear" w:color="auto" w:fill="auto"/>
        <w:ind w:left="40" w:firstLine="280"/>
        <w:jc w:val="both"/>
      </w:pPr>
      <w:bookmarkStart w:id="8" w:name="bookmark8"/>
      <w:r>
        <w:t>АВТОРСЬКЕ ПІДКРЕСЛЕННЯ —</w:t>
      </w:r>
      <w:bookmarkEnd w:id="8"/>
    </w:p>
    <w:p w:rsidR="00361F9A" w:rsidRDefault="005F5C25">
      <w:pPr>
        <w:pStyle w:val="81"/>
        <w:framePr w:w="3710" w:h="11110" w:hRule="exact" w:wrap="none" w:vAnchor="page" w:hAnchor="page" w:x="2101" w:y="3033"/>
        <w:shd w:val="clear" w:color="auto" w:fill="auto"/>
        <w:ind w:left="40" w:right="40"/>
      </w:pPr>
      <w:r>
        <w:t>звернення читацької уваги на факт рецепції та характер зм</w:t>
      </w:r>
      <w:r>
        <w:t xml:space="preserve">ін, шо виникли в процесі твор. засвоєння першоджерела письменником- рєиипієнтом. Засобами А.п. бувають прямі </w:t>
      </w:r>
      <w:r>
        <w:rPr>
          <w:rStyle w:val="0pt4"/>
        </w:rPr>
        <w:t>авторські вказівки</w:t>
      </w:r>
      <w:r>
        <w:rPr>
          <w:rStyle w:val="0pt3"/>
        </w:rPr>
        <w:t xml:space="preserve"> </w:t>
      </w:r>
      <w:r>
        <w:t xml:space="preserve">на першоджерело, </w:t>
      </w:r>
      <w:r>
        <w:rPr>
          <w:rStyle w:val="0pt4"/>
        </w:rPr>
        <w:t xml:space="preserve">заголовки, жанрові підзаголовки, епіграфи, </w:t>
      </w:r>
      <w:r>
        <w:rPr>
          <w:rStyle w:val="0pt3"/>
        </w:rPr>
        <w:t xml:space="preserve">присвяти, </w:t>
      </w:r>
      <w:r>
        <w:t xml:space="preserve">літ цитування та </w:t>
      </w:r>
      <w:r>
        <w:rPr>
          <w:rStyle w:val="0pt4"/>
        </w:rPr>
        <w:t>авторські примітки.</w:t>
      </w:r>
    </w:p>
    <w:p w:rsidR="00361F9A" w:rsidRDefault="005F5C25">
      <w:pPr>
        <w:pStyle w:val="140"/>
        <w:framePr w:w="3710" w:h="11110" w:hRule="exact" w:wrap="none" w:vAnchor="page" w:hAnchor="page" w:x="2101" w:y="3033"/>
        <w:shd w:val="clear" w:color="auto" w:fill="auto"/>
        <w:ind w:right="40"/>
      </w:pPr>
      <w:r>
        <w:t xml:space="preserve">Анатолій </w:t>
      </w:r>
      <w:r>
        <w:rPr>
          <w:lang w:val="ru-RU"/>
        </w:rPr>
        <w:t>Волков</w:t>
      </w:r>
    </w:p>
    <w:p w:rsidR="00361F9A" w:rsidRDefault="005F5C25">
      <w:pPr>
        <w:pStyle w:val="81"/>
        <w:framePr w:w="3710" w:h="11110" w:hRule="exact" w:wrap="none" w:vAnchor="page" w:hAnchor="page" w:x="2101" w:y="3033"/>
        <w:shd w:val="clear" w:color="auto" w:fill="auto"/>
        <w:ind w:left="40" w:right="40" w:firstLine="280"/>
      </w:pPr>
      <w:r>
        <w:rPr>
          <w:rStyle w:val="0pt3"/>
        </w:rPr>
        <w:t xml:space="preserve">АВТОРСЬКІ ПРИМІТКИ </w:t>
      </w:r>
      <w:r>
        <w:t xml:space="preserve">— позахудож інформація, яку. </w:t>
      </w:r>
      <w:r>
        <w:rPr>
          <w:lang w:val="de-DE"/>
        </w:rPr>
        <w:t xml:space="preserve">Hä </w:t>
      </w:r>
      <w:r>
        <w:t xml:space="preserve">думку автора, погрібно дати читачеві для адекватного сприйняття тв., не включаючи в текст, але архітектонічно виділивши (словничок, примітки під текстом, в кінці тв.). М.Гоголь додав до "Вечорів на хуторі </w:t>
      </w:r>
      <w:r>
        <w:t xml:space="preserve">біля Дикапьки” від імені оповідача Рудого Панька словничок з сімдесяти чотирьох укр. слів, шо буди незрозумілі рос. читачеві. Клас, прикладами </w:t>
      </w:r>
      <w:r>
        <w:rPr>
          <w:lang w:val="de-DE"/>
        </w:rPr>
        <w:t xml:space="preserve">A.n., </w:t>
      </w:r>
      <w:r>
        <w:t xml:space="preserve">шо вказують на </w:t>
      </w:r>
      <w:r>
        <w:rPr>
          <w:rStyle w:val="0pt4"/>
        </w:rPr>
        <w:t>образні аналогії,</w:t>
      </w:r>
      <w:r>
        <w:rPr>
          <w:rStyle w:val="0pt3"/>
        </w:rPr>
        <w:t xml:space="preserve"> </w:t>
      </w:r>
      <w:r>
        <w:t>є примітка А.Міцкевича до сонету "Могила Потоиької” з вказівкою на “Бахчис</w:t>
      </w:r>
      <w:r>
        <w:t>арайський фонтан”</w:t>
      </w:r>
    </w:p>
    <w:p w:rsidR="00361F9A" w:rsidRDefault="005F5C25">
      <w:pPr>
        <w:pStyle w:val="81"/>
        <w:framePr w:w="3710" w:h="11110" w:hRule="exact" w:wrap="none" w:vAnchor="page" w:hAnchor="page" w:x="2101" w:y="3033"/>
        <w:shd w:val="clear" w:color="auto" w:fill="auto"/>
        <w:tabs>
          <w:tab w:val="left" w:pos="947"/>
        </w:tabs>
        <w:ind w:left="40" w:right="40"/>
      </w:pPr>
      <w:r>
        <w:t>О.Пушкіна та примітка Пушкіна до "Мідяного вершника”. Ця примітка є не лише автор, свідченням про образно-тематичний перегук пушкінської поеми з поезією Міцкевича ”Олєшкевич”, але й підкресленням худож. відмінності романт. опису петербурз</w:t>
      </w:r>
      <w:r>
        <w:t>ької повені в Міцкевича та реаліст, у Пушкіна.</w:t>
      </w:r>
    </w:p>
    <w:p w:rsidR="00361F9A" w:rsidRDefault="005F5C25">
      <w:pPr>
        <w:pStyle w:val="140"/>
        <w:framePr w:w="3710" w:h="11110" w:hRule="exact" w:wrap="none" w:vAnchor="page" w:hAnchor="page" w:x="2101" w:y="3033"/>
        <w:shd w:val="clear" w:color="auto" w:fill="auto"/>
        <w:spacing w:after="124"/>
        <w:ind w:right="40"/>
      </w:pPr>
      <w:r>
        <w:t xml:space="preserve">Анатолій </w:t>
      </w:r>
      <w:r>
        <w:rPr>
          <w:lang w:val="ru-RU"/>
        </w:rPr>
        <w:t>Волков</w:t>
      </w:r>
    </w:p>
    <w:p w:rsidR="00361F9A" w:rsidRDefault="005F5C25">
      <w:pPr>
        <w:pStyle w:val="81"/>
        <w:framePr w:w="3710" w:h="11110" w:hRule="exact" w:wrap="none" w:vAnchor="page" w:hAnchor="page" w:x="2101" w:y="3033"/>
        <w:shd w:val="clear" w:color="auto" w:fill="auto"/>
        <w:spacing w:line="173" w:lineRule="exact"/>
        <w:ind w:left="40" w:firstLine="280"/>
      </w:pPr>
      <w:r>
        <w:rPr>
          <w:rStyle w:val="0pt3"/>
        </w:rPr>
        <w:t xml:space="preserve">АГІОГРАФІЯ </w:t>
      </w:r>
      <w:r>
        <w:t xml:space="preserve">(від грец. </w:t>
      </w:r>
      <w:r>
        <w:rPr>
          <w:lang w:val="en-US"/>
        </w:rPr>
        <w:t xml:space="preserve">agios </w:t>
      </w:r>
      <w:r>
        <w:t xml:space="preserve">— святий і </w:t>
      </w:r>
      <w:r>
        <w:rPr>
          <w:lang w:val="en-US"/>
        </w:rPr>
        <w:t>gr</w:t>
      </w:r>
      <w:r>
        <w:rPr>
          <w:lang w:val="de-DE"/>
        </w:rPr>
        <w:t>a/o</w:t>
      </w:r>
    </w:p>
    <w:p w:rsidR="00361F9A" w:rsidRDefault="005F5C25">
      <w:pPr>
        <w:pStyle w:val="81"/>
        <w:framePr w:w="3710" w:h="11110" w:hRule="exact" w:wrap="none" w:vAnchor="page" w:hAnchor="page" w:x="2101" w:y="3033"/>
        <w:numPr>
          <w:ilvl w:val="0"/>
          <w:numId w:val="1"/>
        </w:numPr>
        <w:shd w:val="clear" w:color="auto" w:fill="auto"/>
        <w:tabs>
          <w:tab w:val="left" w:pos="323"/>
        </w:tabs>
        <w:spacing w:line="173" w:lineRule="exact"/>
        <w:ind w:left="40"/>
      </w:pPr>
      <w:r>
        <w:rPr>
          <w:lang w:val="ru-RU"/>
        </w:rPr>
        <w:t xml:space="preserve">пишу) </w:t>
      </w:r>
      <w:r>
        <w:t xml:space="preserve">— жанр </w:t>
      </w:r>
      <w:r>
        <w:rPr>
          <w:lang w:val="en-US"/>
        </w:rPr>
        <w:t>cep</w:t>
      </w:r>
      <w:r>
        <w:t>-віч. л-ри, який був</w:t>
      </w:r>
    </w:p>
    <w:p w:rsidR="00361F9A" w:rsidRDefault="005F5C25">
      <w:pPr>
        <w:pStyle w:val="81"/>
        <w:framePr w:w="3734" w:h="11125" w:hRule="exact" w:wrap="none" w:vAnchor="page" w:hAnchor="page" w:x="6075" w:y="3034"/>
        <w:shd w:val="clear" w:color="auto" w:fill="auto"/>
        <w:ind w:left="40"/>
      </w:pPr>
      <w:r>
        <w:t xml:space="preserve">присвячений опису життя численних св. церк. календаря й був </w:t>
      </w:r>
      <w:r>
        <w:rPr>
          <w:rStyle w:val="0pt4"/>
        </w:rPr>
        <w:t>масовою літературою</w:t>
      </w:r>
      <w:r>
        <w:rPr>
          <w:rStyle w:val="0pt3"/>
        </w:rPr>
        <w:t xml:space="preserve"> </w:t>
      </w:r>
      <w:r>
        <w:t xml:space="preserve">Сер- віччя, адсорбувавши </w:t>
      </w:r>
      <w:r>
        <w:t>численні фольклор, моменти.</w:t>
      </w:r>
    </w:p>
    <w:p w:rsidR="00361F9A" w:rsidRDefault="005F5C25">
      <w:pPr>
        <w:pStyle w:val="150"/>
        <w:framePr w:w="3734" w:h="11125" w:hRule="exact" w:wrap="none" w:vAnchor="page" w:hAnchor="page" w:x="6075" w:y="3034"/>
        <w:shd w:val="clear" w:color="auto" w:fill="auto"/>
        <w:spacing w:after="0"/>
        <w:ind w:left="40" w:firstLine="280"/>
        <w:jc w:val="both"/>
      </w:pPr>
      <w:r>
        <w:rPr>
          <w:rStyle w:val="150pt"/>
        </w:rPr>
        <w:t xml:space="preserve">Див. </w:t>
      </w:r>
      <w:r>
        <w:t>Житіє.</w:t>
      </w:r>
    </w:p>
    <w:p w:rsidR="00361F9A" w:rsidRDefault="005F5C25">
      <w:pPr>
        <w:pStyle w:val="140"/>
        <w:framePr w:w="3734" w:h="11125" w:hRule="exact" w:wrap="none" w:vAnchor="page" w:hAnchor="page" w:x="6075" w:y="3034"/>
        <w:shd w:val="clear" w:color="auto" w:fill="auto"/>
        <w:ind w:right="60"/>
      </w:pPr>
      <w:r>
        <w:t xml:space="preserve">Семен </w:t>
      </w:r>
      <w:r>
        <w:rPr>
          <w:lang w:val="ru-RU"/>
        </w:rPr>
        <w:t>Абрамович</w:t>
      </w:r>
    </w:p>
    <w:p w:rsidR="00361F9A" w:rsidRDefault="005F5C25">
      <w:pPr>
        <w:pStyle w:val="81"/>
        <w:framePr w:w="3734" w:h="11125" w:hRule="exact" w:wrap="none" w:vAnchor="page" w:hAnchor="page" w:x="6075" w:y="3034"/>
        <w:shd w:val="clear" w:color="auto" w:fill="auto"/>
        <w:ind w:left="40" w:right="60" w:firstLine="280"/>
      </w:pPr>
      <w:r>
        <w:rPr>
          <w:rStyle w:val="0pt3"/>
        </w:rPr>
        <w:t xml:space="preserve">АГАДА </w:t>
      </w:r>
      <w:r>
        <w:t xml:space="preserve">— (Гагада) — власне, частина </w:t>
      </w:r>
      <w:r>
        <w:rPr>
          <w:rStyle w:val="0pt4"/>
        </w:rPr>
        <w:t>Талмуду.</w:t>
      </w:r>
      <w:r>
        <w:rPr>
          <w:rStyle w:val="0pt3"/>
        </w:rPr>
        <w:t xml:space="preserve"> </w:t>
      </w:r>
      <w:r>
        <w:t xml:space="preserve">За жанр, складом це зб. </w:t>
      </w:r>
      <w:r>
        <w:rPr>
          <w:rStyle w:val="0pt3"/>
        </w:rPr>
        <w:t xml:space="preserve">притч, байок </w:t>
      </w:r>
      <w:r>
        <w:t xml:space="preserve">та </w:t>
      </w:r>
      <w:r>
        <w:rPr>
          <w:rStyle w:val="0pt3"/>
        </w:rPr>
        <w:t xml:space="preserve">афоризмів, </w:t>
      </w:r>
      <w:r>
        <w:t xml:space="preserve">які виникли в раббіністському середовиші Сер-віччя з усних пояснень зб. рел. законів й приписів юдаїзму </w:t>
      </w:r>
      <w:r>
        <w:t>(Галаха, II ст, н.е.). А.</w:t>
      </w:r>
    </w:p>
    <w:p w:rsidR="00361F9A" w:rsidRDefault="005F5C25">
      <w:pPr>
        <w:pStyle w:val="81"/>
        <w:framePr w:w="3734" w:h="11125" w:hRule="exact" w:wrap="none" w:vAnchor="page" w:hAnchor="page" w:x="6075" w:y="3034"/>
        <w:numPr>
          <w:ilvl w:val="0"/>
          <w:numId w:val="1"/>
        </w:numPr>
        <w:shd w:val="clear" w:color="auto" w:fill="auto"/>
        <w:tabs>
          <w:tab w:val="left" w:pos="256"/>
        </w:tabs>
        <w:ind w:left="40" w:right="60"/>
      </w:pPr>
      <w:r>
        <w:t xml:space="preserve">це, власне, поет, мініатюри в прозі, які ввібрали в себе й ісг. факт, і документ, і енергію поет, </w:t>
      </w:r>
      <w:r>
        <w:rPr>
          <w:rStyle w:val="0pt4"/>
        </w:rPr>
        <w:t xml:space="preserve">гімну, </w:t>
      </w:r>
      <w:r>
        <w:t xml:space="preserve">й коментарі до Танаху (Ст. Завіту). Суто нар., побутова за походженням, А. дуже невимушена шодо форми; </w:t>
      </w:r>
      <w:r>
        <w:rPr>
          <w:rStyle w:val="0pt4"/>
        </w:rPr>
        <w:t>епос, лірика та діалог</w:t>
      </w:r>
      <w:r>
        <w:rPr>
          <w:rStyle w:val="0pt3"/>
        </w:rPr>
        <w:t xml:space="preserve"> </w:t>
      </w:r>
      <w:r>
        <w:t xml:space="preserve">тут неподільно злиті. За змістом А. буває на грані єресі та </w:t>
      </w:r>
      <w:r>
        <w:rPr>
          <w:rStyle w:val="0pt4"/>
        </w:rPr>
        <w:t>апокрифу</w:t>
      </w:r>
      <w:r>
        <w:rPr>
          <w:rStyle w:val="0pt3"/>
        </w:rPr>
        <w:t xml:space="preserve"> </w:t>
      </w:r>
      <w:r>
        <w:t xml:space="preserve">бібл. авторитетам і, часом, Самому Творцеві до вуст вкладено надзвичайно сміливі, ледь не задирливі формулювання. Вільна гра символічними паралелями, збереження живого подиху реальності </w:t>
      </w:r>
      <w:r>
        <w:t xml:space="preserve">й водночас, зв'язаність із колом сюжетів </w:t>
      </w:r>
      <w:r>
        <w:rPr>
          <w:rStyle w:val="0pt3"/>
        </w:rPr>
        <w:t xml:space="preserve">Біблії </w:t>
      </w:r>
      <w:r>
        <w:t>робить А, яскравою пам'яткою сер- віч. гебр. словесності.</w:t>
      </w:r>
    </w:p>
    <w:p w:rsidR="00361F9A" w:rsidRDefault="005F5C25">
      <w:pPr>
        <w:pStyle w:val="81"/>
        <w:framePr w:w="3734" w:h="11125" w:hRule="exact" w:wrap="none" w:vAnchor="page" w:hAnchor="page" w:x="6075" w:y="3034"/>
        <w:shd w:val="clear" w:color="auto" w:fill="auto"/>
        <w:ind w:left="40" w:right="60" w:firstLine="280"/>
      </w:pPr>
      <w:r>
        <w:rPr>
          <w:lang w:val="ru-RU"/>
        </w:rPr>
        <w:t>Духов.</w:t>
      </w:r>
      <w:r>
        <w:t xml:space="preserve">-етил, корені А. можна простежити в писаннях </w:t>
      </w:r>
      <w:r>
        <w:rPr>
          <w:lang w:val="ru-RU"/>
        </w:rPr>
        <w:t xml:space="preserve">Соломона </w:t>
      </w:r>
      <w:r>
        <w:t xml:space="preserve">та хакамів і соферів Єрусалимського Храму, котрі в </w:t>
      </w:r>
      <w:r>
        <w:rPr>
          <w:lang w:val="ru-RU"/>
        </w:rPr>
        <w:t xml:space="preserve">сер. </w:t>
      </w:r>
      <w:r>
        <w:t>1 тис. до н.е. об’єднали свої твор</w:t>
      </w:r>
      <w:r>
        <w:t xml:space="preserve">іння як частину Ст, Завіту під егідою імені </w:t>
      </w:r>
      <w:r>
        <w:rPr>
          <w:lang w:val="ru-RU"/>
        </w:rPr>
        <w:t xml:space="preserve">Соломона </w:t>
      </w:r>
      <w:r>
        <w:t xml:space="preserve">Премудрого в книгах Притч ("хакам” — мудрець, “хокма” — мудрість, поняття, дуже популярні в євр. культурі; </w:t>
      </w:r>
      <w:r>
        <w:rPr>
          <w:lang w:val="ru-RU"/>
        </w:rPr>
        <w:t xml:space="preserve">пор, </w:t>
      </w:r>
      <w:r>
        <w:t>також араб, "хакам” — мудрець; в євр. рел. громаді рабину допомагає саме "хахам”, який віль</w:t>
      </w:r>
      <w:r>
        <w:t>но інтерпретує Ст. Завїг; звідси популярне в наш час слово "хохма"</w:t>
      </w:r>
    </w:p>
    <w:p w:rsidR="00361F9A" w:rsidRDefault="005F5C25">
      <w:pPr>
        <w:pStyle w:val="81"/>
        <w:framePr w:w="3734" w:h="11125" w:hRule="exact" w:wrap="none" w:vAnchor="page" w:hAnchor="page" w:x="6075" w:y="3034"/>
        <w:numPr>
          <w:ilvl w:val="0"/>
          <w:numId w:val="1"/>
        </w:numPr>
        <w:shd w:val="clear" w:color="auto" w:fill="auto"/>
        <w:tabs>
          <w:tab w:val="left" w:pos="285"/>
        </w:tabs>
        <w:ind w:left="40" w:right="60"/>
      </w:pPr>
      <w:r>
        <w:rPr>
          <w:rStyle w:val="0pt4"/>
        </w:rPr>
        <w:t>анекдот,</w:t>
      </w:r>
      <w:r>
        <w:rPr>
          <w:rStyle w:val="0pt3"/>
        </w:rPr>
        <w:t xml:space="preserve"> </w:t>
      </w:r>
      <w:r>
        <w:t>зміст якого важливий з політ, чи морального погляду, але викладений в задерикуватій іронічній формі).</w:t>
      </w:r>
    </w:p>
    <w:p w:rsidR="00361F9A" w:rsidRDefault="005F5C25">
      <w:pPr>
        <w:pStyle w:val="81"/>
        <w:framePr w:w="3734" w:h="11125" w:hRule="exact" w:wrap="none" w:vAnchor="page" w:hAnchor="page" w:x="6075" w:y="3034"/>
        <w:shd w:val="clear" w:color="auto" w:fill="auto"/>
        <w:ind w:left="40" w:right="60" w:firstLine="280"/>
      </w:pPr>
      <w:r>
        <w:t>А. є також безпосереднім джерелом гебр. фольклору та л-ри більш пізніх часів. Так, в традиціях А. написано "Пісню над піснями" Шолом-Алейхема: тут історію юнацького кохання автора, пережитого в маленькому укр. місті Переяславі, трактовано “з гумором” стосо</w:t>
      </w:r>
      <w:r>
        <w:t xml:space="preserve">вно до бібл. зразка, але одночасно вона високопоет. — наче на картині </w:t>
      </w:r>
      <w:r>
        <w:rPr>
          <w:lang w:val="ru-RU"/>
        </w:rPr>
        <w:t xml:space="preserve">М.Шагала </w:t>
      </w:r>
      <w:r>
        <w:t xml:space="preserve">закохані летять над миршавим пейзажем містечка. Збирачами та інтерпретаторами сюжетів А, виступали, члени юдаїстської секти хасидів. Відбиток стилістики А. можна спостерігати в </w:t>
      </w:r>
      <w:r>
        <w:t xml:space="preserve">"Книзі розважальних та повчальних історій” </w:t>
      </w:r>
      <w:r>
        <w:rPr>
          <w:lang w:val="pl-PL"/>
        </w:rPr>
        <w:t>cep</w:t>
      </w:r>
      <w:r>
        <w:t>-віч. христ. єпископа Григорія Іоана Абуль-Фараджа Бар-Ебрея (тобто ‘ сина єврея”), який в VI ст. створив низку чудових тв. араб, мовою, що виразно наслідують А. Традиції А. широко використовуються, так видатни</w:t>
      </w:r>
      <w:r>
        <w:t>й євр. мислитель XX ст. М.Бубер. котрий дбайливо збирав такого роду фольклор, сюжети, шо. очевидно, відповідало його вільнодумству.</w:t>
      </w:r>
    </w:p>
    <w:p w:rsidR="00361F9A" w:rsidRDefault="005F5C25">
      <w:pPr>
        <w:pStyle w:val="140"/>
        <w:framePr w:w="3734" w:h="11125" w:hRule="exact" w:wrap="none" w:vAnchor="page" w:hAnchor="page" w:x="6075" w:y="3034"/>
        <w:shd w:val="clear" w:color="auto" w:fill="auto"/>
        <w:ind w:right="60"/>
      </w:pPr>
      <w:r>
        <w:t xml:space="preserve">Семен </w:t>
      </w:r>
      <w:r>
        <w:rPr>
          <w:lang w:val="ru-RU"/>
        </w:rPr>
        <w:t>Абрамович</w:t>
      </w:r>
    </w:p>
    <w:p w:rsidR="00361F9A" w:rsidRDefault="005F5C25">
      <w:pPr>
        <w:pStyle w:val="81"/>
        <w:framePr w:w="3734" w:h="11125" w:hRule="exact" w:wrap="none" w:vAnchor="page" w:hAnchor="page" w:x="6075" w:y="3034"/>
        <w:shd w:val="clear" w:color="auto" w:fill="auto"/>
        <w:ind w:left="40" w:right="60" w:firstLine="280"/>
      </w:pPr>
      <w:r>
        <w:rPr>
          <w:rStyle w:val="0pt3"/>
        </w:rPr>
        <w:t xml:space="preserve">АҐІТП’ЄСА </w:t>
      </w:r>
      <w:r>
        <w:t xml:space="preserve">— п’єса, в якій увага публіки приверталася ло певної сой. чи політ, ситуації, пропагувалися певні </w:t>
      </w:r>
      <w:r>
        <w:rPr>
          <w:lang w:val="ru-RU"/>
        </w:rPr>
        <w:t xml:space="preserve">соц.. </w:t>
      </w:r>
      <w:r>
        <w:t>ілеологічні й політ.</w:t>
      </w:r>
    </w:p>
    <w:p w:rsidR="00361F9A" w:rsidRDefault="005F5C25">
      <w:pPr>
        <w:pStyle w:val="a5"/>
        <w:framePr w:wrap="none" w:vAnchor="page" w:hAnchor="page" w:x="5840" w:y="14354"/>
        <w:shd w:val="clear" w:color="auto" w:fill="auto"/>
        <w:spacing w:line="130" w:lineRule="exact"/>
        <w:ind w:left="20"/>
      </w:pPr>
      <w:r>
        <w:t>14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8897" w:y="2378"/>
        <w:shd w:val="clear" w:color="auto" w:fill="auto"/>
        <w:spacing w:line="130" w:lineRule="exact"/>
        <w:ind w:left="20"/>
      </w:pPr>
      <w:r>
        <w:lastRenderedPageBreak/>
        <w:t>АДАПТАЦІЯ</w:t>
      </w:r>
    </w:p>
    <w:p w:rsidR="00361F9A" w:rsidRDefault="005F5C25">
      <w:pPr>
        <w:pStyle w:val="81"/>
        <w:framePr w:w="3696" w:h="11116" w:hRule="exact" w:wrap="none" w:vAnchor="page" w:hAnchor="page" w:x="2120" w:y="2715"/>
        <w:shd w:val="clear" w:color="auto" w:fill="auto"/>
        <w:ind w:left="40" w:right="40"/>
      </w:pPr>
      <w:r>
        <w:t>питання. Як жанр А, оформилась у 20-тих рр. XX ст. і тісно пов’язана з політ, театром, театром агітпропа.</w:t>
      </w:r>
    </w:p>
    <w:p w:rsidR="00361F9A" w:rsidRDefault="005F5C25">
      <w:pPr>
        <w:pStyle w:val="81"/>
        <w:framePr w:w="3696" w:h="11116" w:hRule="exact" w:wrap="none" w:vAnchor="page" w:hAnchor="page" w:x="2120" w:y="2715"/>
        <w:shd w:val="clear" w:color="auto" w:fill="auto"/>
        <w:ind w:left="40" w:right="40" w:firstLine="280"/>
      </w:pPr>
      <w:r>
        <w:t xml:space="preserve">А. генетично пов’язана з єзуїтським театром </w:t>
      </w:r>
      <w:r>
        <w:rPr>
          <w:rStyle w:val="0pt4"/>
        </w:rPr>
        <w:t>бароко,</w:t>
      </w:r>
      <w:r>
        <w:rPr>
          <w:rStyle w:val="0pt3"/>
        </w:rPr>
        <w:t xml:space="preserve"> </w:t>
      </w:r>
      <w:r>
        <w:t>аутосакраментальним ісп. театром'тош</w:t>
      </w:r>
      <w:r>
        <w:t>о. Хоча первні агітації й пропаганди в драм. тв. зустрічалися ше раніше — починаючи з часів Арістотеля.</w:t>
      </w:r>
    </w:p>
    <w:p w:rsidR="00361F9A" w:rsidRDefault="005F5C25">
      <w:pPr>
        <w:pStyle w:val="81"/>
        <w:framePr w:w="3696" w:h="11116" w:hRule="exact" w:wrap="none" w:vAnchor="page" w:hAnchor="page" w:x="2120" w:y="2715"/>
        <w:shd w:val="clear" w:color="auto" w:fill="auto"/>
        <w:ind w:left="40" w:right="40" w:firstLine="280"/>
      </w:pPr>
      <w:r>
        <w:t>А. радикальна у намаганні слугувати політ, інструментом ідеології, яка або знаходиться в опозиції до влади (США, Німеччина), або прямо пропагується влад</w:t>
      </w:r>
      <w:r>
        <w:t>ою (СРСР 1920-х рр.). В А., як правило, виражена ліва ідеологія: критика панування буржуазії, поширення марксизму, побудова нов. сусп-ва. Текст є лише засобом активізації політ, свідомості глядача, його посилюють максимально ясні драматургійні й сценічні п</w:t>
      </w:r>
      <w:r>
        <w:t xml:space="preserve">рийоми та засоби (написи, плакати, кінокадри тошо). Сюжетним матеріалом переважно є обробки вже готовкх </w:t>
      </w:r>
      <w:r>
        <w:rPr>
          <w:rStyle w:val="0pt3"/>
        </w:rPr>
        <w:t xml:space="preserve">сюжетів, </w:t>
      </w:r>
      <w:r>
        <w:t xml:space="preserve">їх </w:t>
      </w:r>
      <w:r>
        <w:rPr>
          <w:rStyle w:val="0pt4"/>
        </w:rPr>
        <w:t>монтаж,</w:t>
      </w:r>
      <w:r>
        <w:rPr>
          <w:rStyle w:val="0pt3"/>
        </w:rPr>
        <w:t xml:space="preserve"> </w:t>
      </w:r>
      <w:r>
        <w:t>огляд інформаційних повідомлень, яким надана драматургійна форма. Проте саме зв’язок А. з політ, дійсністю переводить її з худож., е</w:t>
      </w:r>
      <w:r>
        <w:t>стет, площини в ідеологічну, соціологічну площину.</w:t>
      </w:r>
    </w:p>
    <w:p w:rsidR="00361F9A" w:rsidRDefault="005F5C25">
      <w:pPr>
        <w:pStyle w:val="81"/>
        <w:framePr w:w="3696" w:h="11116" w:hRule="exact" w:wrap="none" w:vAnchor="page" w:hAnchor="page" w:x="2120" w:y="2715"/>
        <w:shd w:val="clear" w:color="auto" w:fill="auto"/>
        <w:ind w:left="40" w:right="40" w:firstLine="280"/>
      </w:pPr>
      <w:r>
        <w:t xml:space="preserve">За своїм ‘надзавданням” до А. близькі деякі тв. театру </w:t>
      </w:r>
      <w:r>
        <w:rPr>
          <w:rStyle w:val="0pt2"/>
        </w:rPr>
        <w:t>маяковсько-брехтівської течії,</w:t>
      </w:r>
      <w:r>
        <w:t xml:space="preserve"> “Мухи" Ж.П.Сартра. “Стан облоги” А.Камю та ін.</w:t>
      </w:r>
    </w:p>
    <w:p w:rsidR="00361F9A" w:rsidRDefault="005F5C25">
      <w:pPr>
        <w:pStyle w:val="140"/>
        <w:framePr w:w="3696" w:h="11116" w:hRule="exact" w:wrap="none" w:vAnchor="page" w:hAnchor="page" w:x="2120" w:y="2715"/>
        <w:shd w:val="clear" w:color="auto" w:fill="auto"/>
        <w:ind w:right="40"/>
      </w:pPr>
      <w:r>
        <w:t>Андрій Близнюк</w:t>
      </w:r>
    </w:p>
    <w:p w:rsidR="00361F9A" w:rsidRDefault="005F5C25">
      <w:pPr>
        <w:pStyle w:val="81"/>
        <w:framePr w:w="3696" w:h="11116" w:hRule="exact" w:wrap="none" w:vAnchor="page" w:hAnchor="page" w:x="2120" w:y="2715"/>
        <w:shd w:val="clear" w:color="auto" w:fill="auto"/>
        <w:ind w:left="40" w:right="40" w:firstLine="280"/>
      </w:pPr>
      <w:r>
        <w:rPr>
          <w:rStyle w:val="0pt3"/>
        </w:rPr>
        <w:t xml:space="preserve">АДАПТАЦІЯ </w:t>
      </w:r>
      <w:r>
        <w:t xml:space="preserve">(від лат. </w:t>
      </w:r>
      <w:r>
        <w:rPr>
          <w:rStyle w:val="0pt2"/>
        </w:rPr>
        <w:t>асіаріеге</w:t>
      </w:r>
      <w:r>
        <w:t xml:space="preserve"> — пристосувати — різновид </w:t>
      </w:r>
      <w:r>
        <w:rPr>
          <w:rStyle w:val="0pt4"/>
        </w:rPr>
        <w:t>переробки.</w:t>
      </w:r>
    </w:p>
    <w:p w:rsidR="00361F9A" w:rsidRDefault="005F5C25">
      <w:pPr>
        <w:pStyle w:val="81"/>
        <w:framePr w:w="3696" w:h="11116" w:hRule="exact" w:wrap="none" w:vAnchor="page" w:hAnchor="page" w:x="2120" w:y="2715"/>
        <w:numPr>
          <w:ilvl w:val="0"/>
          <w:numId w:val="4"/>
        </w:numPr>
        <w:shd w:val="clear" w:color="auto" w:fill="auto"/>
        <w:tabs>
          <w:tab w:val="left" w:pos="558"/>
        </w:tabs>
        <w:ind w:left="40" w:right="40" w:firstLine="280"/>
      </w:pPr>
      <w:r>
        <w:t xml:space="preserve">Пристосування тв. до потреб реципієнта, на якого він не був розрахований, зокрема на непідготованого читача, не знайомого з культ, традицією першотв. А. полягає в переповіданні складного за формою, проблематикою, стилем, </w:t>
      </w:r>
      <w:r>
        <w:rPr>
          <w:rStyle w:val="0pt4"/>
        </w:rPr>
        <w:t>архітектонікою,</w:t>
      </w:r>
      <w:r>
        <w:rPr>
          <w:rStyle w:val="0pt3"/>
        </w:rPr>
        <w:t xml:space="preserve"> </w:t>
      </w:r>
      <w:r>
        <w:t>архаїчно</w:t>
      </w:r>
      <w:r>
        <w:t xml:space="preserve">ю мовою тв. з обминанням або скороченням окр. місць. Можливі вставні пояснення незрозумілих образів і ситуацій. Значних змін зазнають формальні, надто етил., складники. А. може адресуватися як дорослим, так і дітям. Від мети, орієнтації, адресата залежить </w:t>
      </w:r>
      <w:r>
        <w:t>міра, рівень, масштаб, фундаментальність змін у процесі А. Адаптатор по-своєму сприймає тв., що є об'єктом А., може переакцентувати в ньому деякі моменти, але лише в рамках, заданих самим першотв.. не викривляючи його змісту, основних ідей. А. літ. текстів</w:t>
      </w:r>
      <w:r>
        <w:t xml:space="preserve"> вимагає від адаптатора неабиякої майстерності, тонкого естет, чуття, доброї обізнаності із творчістю письменника, тв. якого адаптується, збереження особливостей його індивідуального стилю і т.п.</w:t>
      </w:r>
    </w:p>
    <w:p w:rsidR="00361F9A" w:rsidRDefault="005F5C25">
      <w:pPr>
        <w:pStyle w:val="81"/>
        <w:framePr w:w="3696" w:h="11116" w:hRule="exact" w:wrap="none" w:vAnchor="page" w:hAnchor="page" w:x="2120" w:y="2715"/>
        <w:shd w:val="clear" w:color="auto" w:fill="auto"/>
        <w:ind w:left="40" w:right="40" w:firstLine="280"/>
      </w:pPr>
      <w:r>
        <w:t xml:space="preserve">Широко відомі високохудож. переповідання клас, текстів, створені нім. письменниками, започатковані А. ант. </w:t>
      </w:r>
      <w:r>
        <w:rPr>
          <w:rStyle w:val="0pt3"/>
        </w:rPr>
        <w:t xml:space="preserve">міфів </w:t>
      </w:r>
      <w:r>
        <w:t>нім. романтиком Г.Швабом “Перекази класичної стародавності” (1838-40). В новітній літ-рі слід згадати А. німців Ф.Фюмана (“Пісня про Нібелунгів</w:t>
      </w:r>
      <w:r>
        <w:t>”, “Райнеке- Лис”), С.Гермліна (“Аргонавти”), Г. де Бройна (“Трістан та Ізольда"), В.Гайдучека (“Дивні пригоди Парціфаля”), Й.Новотного (“Кудруна”) та ін. Інд. літ.-знавець Нандлал Д. Датт переповів англ.</w:t>
      </w:r>
    </w:p>
    <w:p w:rsidR="00361F9A" w:rsidRDefault="005F5C25">
      <w:pPr>
        <w:pStyle w:val="81"/>
        <w:framePr w:w="3739" w:h="11140" w:hRule="exact" w:wrap="none" w:vAnchor="page" w:hAnchor="page" w:x="6075" w:y="2710"/>
        <w:shd w:val="clear" w:color="auto" w:fill="auto"/>
        <w:ind w:left="60" w:right="40"/>
      </w:pPr>
      <w:r>
        <w:t xml:space="preserve">прозою казк.-героїчну поему ст-давн. Індії </w:t>
      </w:r>
      <w:r>
        <w:rPr>
          <w:lang w:val="ru-RU"/>
        </w:rPr>
        <w:t>“Рамаяна</w:t>
      </w:r>
      <w:r>
        <w:rPr>
          <w:lang w:val="ru-RU"/>
        </w:rPr>
        <w:t xml:space="preserve">”. </w:t>
      </w:r>
      <w:r>
        <w:t>Укр. переклад цієї А. здійснила</w:t>
      </w:r>
    </w:p>
    <w:p w:rsidR="00361F9A" w:rsidRDefault="005F5C25">
      <w:pPr>
        <w:pStyle w:val="81"/>
        <w:framePr w:w="3739" w:h="11140" w:hRule="exact" w:wrap="none" w:vAnchor="page" w:hAnchor="page" w:x="6075" w:y="2710"/>
        <w:numPr>
          <w:ilvl w:val="0"/>
          <w:numId w:val="5"/>
        </w:numPr>
        <w:shd w:val="clear" w:color="auto" w:fill="auto"/>
        <w:tabs>
          <w:tab w:val="left" w:pos="1188"/>
        </w:tabs>
        <w:ind w:left="60" w:right="40"/>
      </w:pPr>
      <w:r>
        <w:t>Калачевська</w:t>
      </w:r>
      <w:r>
        <w:tab/>
        <w:t>(1959). Сильна традиція А. в Чехії починається зі ‘Старовинних переказів чеського народу” (1894) А.ірасека. За гітлерівської окупації Чехії І.Ольбрахт (1889-1952) створив три кн. А.: “Біблійні історії” — 1939,</w:t>
      </w:r>
      <w:r>
        <w:t xml:space="preserve"> “Зі старих літописів” — 1940, “Про мудреця Бідпая та його звіряток” — 1941 (зб., видана лише 1947, містила варіації сорока однієї </w:t>
      </w:r>
      <w:r>
        <w:rPr>
          <w:rStyle w:val="0pt4"/>
        </w:rPr>
        <w:t>притчі</w:t>
      </w:r>
      <w:r>
        <w:rPr>
          <w:rStyle w:val="0pt3"/>
        </w:rPr>
        <w:t xml:space="preserve"> </w:t>
      </w:r>
      <w:r>
        <w:t>зі славнозвісної інд.</w:t>
      </w:r>
    </w:p>
    <w:p w:rsidR="00361F9A" w:rsidRDefault="005F5C25">
      <w:pPr>
        <w:pStyle w:val="81"/>
        <w:framePr w:w="3739" w:h="11140" w:hRule="exact" w:wrap="none" w:vAnchor="page" w:hAnchor="page" w:x="6075" w:y="2710"/>
        <w:shd w:val="clear" w:color="auto" w:fill="auto"/>
        <w:ind w:left="60" w:right="40"/>
      </w:pPr>
      <w:r>
        <w:rPr>
          <w:rStyle w:val="0pt4"/>
        </w:rPr>
        <w:t>Панчатантри")</w:t>
      </w:r>
      <w:r>
        <w:rPr>
          <w:rStyle w:val="0pt3"/>
        </w:rPr>
        <w:t xml:space="preserve"> </w:t>
      </w:r>
      <w:r>
        <w:t>Мета Одьбрахта не обмежувалася просто адаптуванням: сенс перероблених міфів, опові</w:t>
      </w:r>
      <w:r>
        <w:t xml:space="preserve">дей, притч він наближав до сусп.-політ, проблем того часу. 1975 вийшли “Празькі легенди’’ Ф.Лангера, 1980 — ‘Метаморфози кохання” (за Овідієм) В.Адлової. В укр. л-рі. А.-переказ сер-віч. нім. </w:t>
      </w:r>
      <w:r>
        <w:rPr>
          <w:rStyle w:val="0pt4"/>
        </w:rPr>
        <w:t>тваринного епосу</w:t>
      </w:r>
      <w:r>
        <w:rPr>
          <w:rStyle w:val="0pt3"/>
        </w:rPr>
        <w:t xml:space="preserve"> </w:t>
      </w:r>
      <w:r>
        <w:t xml:space="preserve">з елементами </w:t>
      </w:r>
      <w:r>
        <w:rPr>
          <w:rStyle w:val="0pt4"/>
        </w:rPr>
        <w:t>онаціональнення</w:t>
      </w:r>
      <w:r>
        <w:rPr>
          <w:rStyle w:val="0pt3"/>
        </w:rPr>
        <w:t xml:space="preserve"> </w:t>
      </w:r>
      <w:r>
        <w:t>залишив</w:t>
      </w:r>
    </w:p>
    <w:p w:rsidR="00361F9A" w:rsidRDefault="005F5C25">
      <w:pPr>
        <w:pStyle w:val="81"/>
        <w:framePr w:w="3739" w:h="11140" w:hRule="exact" w:wrap="none" w:vAnchor="page" w:hAnchor="page" w:x="6075" w:y="2710"/>
        <w:numPr>
          <w:ilvl w:val="0"/>
          <w:numId w:val="5"/>
        </w:numPr>
        <w:shd w:val="clear" w:color="auto" w:fill="auto"/>
        <w:tabs>
          <w:tab w:val="left" w:pos="785"/>
        </w:tabs>
        <w:ind w:left="60" w:right="40"/>
      </w:pPr>
      <w:r>
        <w:rPr>
          <w:lang w:val="ru-RU"/>
        </w:rPr>
        <w:t>Франко</w:t>
      </w:r>
      <w:r>
        <w:rPr>
          <w:lang w:val="ru-RU"/>
        </w:rPr>
        <w:tab/>
      </w:r>
      <w:r>
        <w:t>(“Лис Микита”). Як А. можна розглядати кн. М.Білика “Золотий Ра: Геродотові історії у вільному переказі” скорочений переказ роману Ф.</w:t>
      </w:r>
      <w:r>
        <w:rPr>
          <w:lang w:val="ru-RU"/>
        </w:rPr>
        <w:t xml:space="preserve">Рабле </w:t>
      </w:r>
      <w:r>
        <w:t xml:space="preserve">“Гаргантюа і Пантаґрюель” І.Сидоренко тощо. Дані переповідання є А. видатних пам'яток л-ри минулих епох — </w:t>
      </w:r>
      <w:r>
        <w:rPr>
          <w:rStyle w:val="0pt4"/>
        </w:rPr>
        <w:t>міфів, геро</w:t>
      </w:r>
      <w:r>
        <w:rPr>
          <w:rStyle w:val="0pt4"/>
        </w:rPr>
        <w:t>їчного епосу, лицарських романів,</w:t>
      </w:r>
      <w:r>
        <w:rPr>
          <w:rStyle w:val="0pt3"/>
        </w:rPr>
        <w:t xml:space="preserve"> </w:t>
      </w:r>
      <w:r>
        <w:t xml:space="preserve">які в автентичній формі важкодоступні суч. читачеві. Примітизованою формою А. в суч. л-рі Зх. є </w:t>
      </w:r>
      <w:r>
        <w:rPr>
          <w:rStyle w:val="0pt4"/>
        </w:rPr>
        <w:t>комікс</w:t>
      </w:r>
    </w:p>
    <w:p w:rsidR="00361F9A" w:rsidRDefault="005F5C25">
      <w:pPr>
        <w:pStyle w:val="81"/>
        <w:framePr w:w="3739" w:h="11140" w:hRule="exact" w:wrap="none" w:vAnchor="page" w:hAnchor="page" w:x="6075" w:y="2710"/>
        <w:shd w:val="clear" w:color="auto" w:fill="auto"/>
        <w:ind w:left="60" w:right="40" w:firstLine="260"/>
      </w:pPr>
      <w:r>
        <w:t>А. для дітей освячена традицією й часто є доконечною. Тв. переповідається в пристосованому для дитячого сприйняття вигл</w:t>
      </w:r>
      <w:r>
        <w:t xml:space="preserve">яді. Скорочуються нецікаві для </w:t>
      </w:r>
      <w:r>
        <w:rPr>
          <w:lang w:val="ru-RU"/>
        </w:rPr>
        <w:t xml:space="preserve">мал. </w:t>
      </w:r>
      <w:r>
        <w:t xml:space="preserve">читача складні філос.. описові місця, автор, відступи та розміркування.Такими є розраховані на сприйняття школярів різні версії “Біблії для дітей”, А. багатьма мовами "Дон Кіхота”, “Гуллівера”, “Робінзона Крузо". Лише в </w:t>
      </w:r>
      <w:r>
        <w:t>Україні між 1891 і 1906 було надруковано чотири А. роману Д.Дефо. Перша з них — “переказ” Б.Грінченка "Робінзон. Оповідання про те, як один чоловік по чужих краях мандрував і як він сам на острові серед моря жив”. Прекрасні А. укр. мовою міфології та епосу</w:t>
      </w:r>
      <w:r>
        <w:t xml:space="preserve"> здійснила для дітей К.Гловаиька: “Міфи давньої Греції”, </w:t>
      </w:r>
      <w:r>
        <w:rPr>
          <w:lang w:val="ru-RU"/>
        </w:rPr>
        <w:t>“Гомерова</w:t>
      </w:r>
      <w:r>
        <w:t xml:space="preserve">Іліада”, </w:t>
      </w:r>
      <w:r>
        <w:rPr>
          <w:lang w:val="ru-RU"/>
        </w:rPr>
        <w:t xml:space="preserve">“Гомерова </w:t>
      </w:r>
      <w:r>
        <w:t xml:space="preserve">Одіссея ;давн- рус. пам'ятки — В.Близнець: “Повість минулих літ” (1981). В А. для дітей скорочуються й місця еротичного, грубо натуралістичного, “жорстокого" змісту </w:t>
      </w:r>
      <w:r>
        <w:rPr>
          <w:lang w:val="ru-RU"/>
        </w:rPr>
        <w:t>(напр.</w:t>
      </w:r>
      <w:r>
        <w:rPr>
          <w:lang w:val="ru-RU"/>
        </w:rPr>
        <w:t xml:space="preserve">, </w:t>
      </w:r>
      <w:r>
        <w:t>автоадаптації “Гіперболоїда інженера Гаріна" і “Петра Першого” О.М.Толстого).</w:t>
      </w:r>
    </w:p>
    <w:p w:rsidR="00361F9A" w:rsidRDefault="005F5C25">
      <w:pPr>
        <w:pStyle w:val="81"/>
        <w:framePr w:w="3739" w:h="11140" w:hRule="exact" w:wrap="none" w:vAnchor="page" w:hAnchor="page" w:x="6075" w:y="2710"/>
        <w:shd w:val="clear" w:color="auto" w:fill="auto"/>
        <w:ind w:left="60" w:right="40" w:firstLine="260"/>
      </w:pPr>
      <w:r>
        <w:t>Можливі додаткові пояснення в самому тексті чи в примітках, введення важливих змістово- композиційних складників (нещаслива розв'язка в “Червоній Шапочці" Ш.Перро і варіанти ща</w:t>
      </w:r>
      <w:r>
        <w:t>сливої розв'язки в її переробках).</w:t>
      </w:r>
    </w:p>
    <w:p w:rsidR="00361F9A" w:rsidRDefault="005F5C25">
      <w:pPr>
        <w:pStyle w:val="81"/>
        <w:framePr w:w="3739" w:h="11140" w:hRule="exact" w:wrap="none" w:vAnchor="page" w:hAnchor="page" w:x="6075" w:y="2710"/>
        <w:numPr>
          <w:ilvl w:val="0"/>
          <w:numId w:val="4"/>
        </w:numPr>
        <w:shd w:val="clear" w:color="auto" w:fill="auto"/>
        <w:tabs>
          <w:tab w:val="left" w:pos="545"/>
        </w:tabs>
        <w:ind w:left="60" w:right="40" w:firstLine="260"/>
      </w:pPr>
      <w:r>
        <w:t>Пристосування літ. тв. до вимог або потреб ін. мист-ва, переважно надання проз. тв. чи поезії драм, форми для потреб театру, кіно, радіо, телебачення тошо. Такі А. можуть здійснюватись самим автором або адаптатором. Як пр</w:t>
      </w:r>
      <w:r>
        <w:t>авило, А. виникає в результаті "репертуарного голоду", дефіциту літ. матеріалу для суч. засобів комунікації та масової інформації.</w:t>
      </w:r>
    </w:p>
    <w:p w:rsidR="00361F9A" w:rsidRDefault="005F5C25">
      <w:pPr>
        <w:pStyle w:val="150"/>
        <w:framePr w:w="3739" w:h="11140" w:hRule="exact" w:wrap="none" w:vAnchor="page" w:hAnchor="page" w:x="6075" w:y="2710"/>
        <w:shd w:val="clear" w:color="auto" w:fill="auto"/>
        <w:spacing w:after="0"/>
        <w:ind w:left="60" w:firstLine="260"/>
        <w:jc w:val="both"/>
      </w:pPr>
      <w:r>
        <w:rPr>
          <w:rStyle w:val="150pt"/>
        </w:rPr>
        <w:t xml:space="preserve">Див.: </w:t>
      </w:r>
      <w:r>
        <w:t>Екранізація, Інсценівка, Сценарій.</w:t>
      </w:r>
    </w:p>
    <w:p w:rsidR="00361F9A" w:rsidRDefault="005F5C25">
      <w:pPr>
        <w:pStyle w:val="140"/>
        <w:framePr w:w="3739" w:h="11140" w:hRule="exact" w:wrap="none" w:vAnchor="page" w:hAnchor="page" w:x="6075" w:y="2710"/>
        <w:shd w:val="clear" w:color="auto" w:fill="auto"/>
        <w:spacing w:after="0"/>
        <w:ind w:right="40"/>
      </w:pPr>
      <w:r>
        <w:t xml:space="preserve">Анатолій </w:t>
      </w:r>
      <w:r>
        <w:rPr>
          <w:lang w:val="ru-RU"/>
        </w:rPr>
        <w:t xml:space="preserve">Волков, </w:t>
      </w:r>
      <w:r>
        <w:t>Петро Рихло</w:t>
      </w:r>
    </w:p>
    <w:p w:rsidR="00361F9A" w:rsidRDefault="005F5C25">
      <w:pPr>
        <w:pStyle w:val="a5"/>
        <w:framePr w:wrap="none" w:vAnchor="page" w:hAnchor="page" w:x="5806" w:y="14046"/>
        <w:shd w:val="clear" w:color="auto" w:fill="auto"/>
        <w:spacing w:line="130" w:lineRule="exact"/>
        <w:ind w:left="20"/>
      </w:pPr>
      <w:r>
        <w:t>15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70" w:y="2370"/>
        <w:shd w:val="clear" w:color="auto" w:fill="auto"/>
        <w:spacing w:line="130" w:lineRule="exact"/>
        <w:ind w:left="20"/>
      </w:pPr>
      <w:r>
        <w:rPr>
          <w:rStyle w:val="a8"/>
        </w:rPr>
        <w:lastRenderedPageBreak/>
        <w:t>АДАПТОВАНИЙ ТЕКСТ</w:t>
      </w:r>
    </w:p>
    <w:p w:rsidR="00361F9A" w:rsidRDefault="005F5C25">
      <w:pPr>
        <w:pStyle w:val="81"/>
        <w:framePr w:w="3730" w:h="11117" w:hRule="exact" w:wrap="none" w:vAnchor="page" w:hAnchor="page" w:x="2103" w:y="2687"/>
        <w:shd w:val="clear" w:color="auto" w:fill="auto"/>
        <w:ind w:left="60" w:right="40" w:firstLine="260"/>
      </w:pPr>
      <w:r>
        <w:rPr>
          <w:rStyle w:val="0pt3"/>
        </w:rPr>
        <w:t xml:space="preserve">АДАПТОВАНИЙ ТЕКСТ </w:t>
      </w:r>
      <w:r>
        <w:t>(адаптоване видання) — спрощений, пристосований для сприйняття малопідготовленим читачем текст літ. гв. Найчастіше адаптуються тексти класиків л-ри та нар. казки для тих, хто вивчає іноземну мову. Полегшення сприйняття досягається скороче</w:t>
      </w:r>
      <w:r>
        <w:t xml:space="preserve">нням, спрощенням синтаксичних конструкцій, зменшенням лексичного запасу, заміною слів і словесних зворотів. Можливі вставні пояснення окр. слів, словосполучень, образів і ситуацій. </w:t>
      </w:r>
      <w:r>
        <w:rPr>
          <w:rStyle w:val="0pt4"/>
        </w:rPr>
        <w:t xml:space="preserve">Адаптація </w:t>
      </w:r>
      <w:r>
        <w:t xml:space="preserve">вимагає бездоганного володіння мов. засобами, щоб зберегти етил, </w:t>
      </w:r>
      <w:r>
        <w:t>своєрідність автора.</w:t>
      </w:r>
    </w:p>
    <w:p w:rsidR="00361F9A" w:rsidRDefault="005F5C25">
      <w:pPr>
        <w:pStyle w:val="81"/>
        <w:framePr w:w="3730" w:h="11117" w:hRule="exact" w:wrap="none" w:vAnchor="page" w:hAnchor="page" w:x="2103" w:y="2687"/>
        <w:shd w:val="clear" w:color="auto" w:fill="auto"/>
        <w:ind w:left="60" w:right="40" w:firstLine="260"/>
      </w:pPr>
      <w:r>
        <w:t xml:space="preserve">Адаптація тексту можлива і без перекладу. Так, </w:t>
      </w:r>
      <w:r>
        <w:rPr>
          <w:lang w:val="ru-RU"/>
        </w:rPr>
        <w:t xml:space="preserve">Л,Толстой </w:t>
      </w:r>
      <w:r>
        <w:t>сам адаптував "Війну і мир” для простого люду і дітей. У цій редакції з канонічного тексту було зокрема вилучено фрагменти тексту іноземними мовами, спрощено філос. роздуми автор</w:t>
      </w:r>
      <w:r>
        <w:t xml:space="preserve">а та героїв </w:t>
      </w:r>
      <w:r>
        <w:rPr>
          <w:rStyle w:val="0pt4"/>
        </w:rPr>
        <w:t>роману-епопеї.</w:t>
      </w:r>
    </w:p>
    <w:p w:rsidR="00361F9A" w:rsidRDefault="005F5C25">
      <w:pPr>
        <w:pStyle w:val="150"/>
        <w:framePr w:w="3730" w:h="11117" w:hRule="exact" w:wrap="none" w:vAnchor="page" w:hAnchor="page" w:x="2103" w:y="2687"/>
        <w:shd w:val="clear" w:color="auto" w:fill="auto"/>
        <w:spacing w:after="0"/>
        <w:ind w:left="60" w:firstLine="260"/>
        <w:jc w:val="both"/>
      </w:pPr>
      <w:r>
        <w:rPr>
          <w:rStyle w:val="150pt"/>
        </w:rPr>
        <w:t xml:space="preserve">Див : </w:t>
      </w:r>
      <w:r>
        <w:t>Адаптація.</w:t>
      </w:r>
    </w:p>
    <w:p w:rsidR="00361F9A" w:rsidRDefault="005F5C25">
      <w:pPr>
        <w:pStyle w:val="140"/>
        <w:framePr w:w="3730" w:h="11117" w:hRule="exact" w:wrap="none" w:vAnchor="page" w:hAnchor="page" w:x="2103" w:y="2687"/>
        <w:shd w:val="clear" w:color="auto" w:fill="auto"/>
        <w:ind w:right="40"/>
      </w:pPr>
      <w:r>
        <w:t xml:space="preserve">Анатолій </w:t>
      </w:r>
      <w:r>
        <w:rPr>
          <w:lang w:val="ru-RU"/>
        </w:rPr>
        <w:t>Волков</w:t>
      </w:r>
    </w:p>
    <w:p w:rsidR="00361F9A" w:rsidRDefault="005F5C25">
      <w:pPr>
        <w:pStyle w:val="81"/>
        <w:framePr w:w="3730" w:h="11117" w:hRule="exact" w:wrap="none" w:vAnchor="page" w:hAnchor="page" w:x="2103" w:y="2687"/>
        <w:shd w:val="clear" w:color="auto" w:fill="auto"/>
        <w:ind w:left="60" w:right="40" w:firstLine="260"/>
      </w:pPr>
      <w:r>
        <w:rPr>
          <w:rStyle w:val="0pt3"/>
        </w:rPr>
        <w:t xml:space="preserve">АДЕКВАТНИЙ ПЕРЕКЛАД </w:t>
      </w:r>
      <w:r>
        <w:t>передбачає максимальний рівень еквівалентності, не припускає порушень літ. мови і худож. структури оригіналу, тобто відтворює єдність його змісту та форми засобами ін, мови. Ле</w:t>
      </w:r>
      <w:r>
        <w:t xml:space="preserve">які перекладознавиі пропонують використовувати замість терміна А.п терміни </w:t>
      </w:r>
      <w:r>
        <w:rPr>
          <w:rStyle w:val="0pt4"/>
        </w:rPr>
        <w:t>точний переклад, повноцінний переклад, вірний переклад,</w:t>
      </w:r>
      <w:r>
        <w:rPr>
          <w:rStyle w:val="0pt3"/>
        </w:rPr>
        <w:t xml:space="preserve"> </w:t>
      </w:r>
      <w:r>
        <w:t>маючи на увазі вичерпну передачу змісту першотв. й повноцінну функціонально-стил. йому відповідність.</w:t>
      </w:r>
    </w:p>
    <w:p w:rsidR="00361F9A" w:rsidRDefault="005F5C25">
      <w:pPr>
        <w:pStyle w:val="140"/>
        <w:framePr w:w="3730" w:h="11117" w:hRule="exact" w:wrap="none" w:vAnchor="page" w:hAnchor="page" w:x="2103" w:y="2687"/>
        <w:shd w:val="clear" w:color="auto" w:fill="auto"/>
        <w:ind w:right="40"/>
      </w:pPr>
      <w:r>
        <w:t>Валерій Павренов</w:t>
      </w:r>
    </w:p>
    <w:p w:rsidR="00361F9A" w:rsidRDefault="005F5C25">
      <w:pPr>
        <w:pStyle w:val="81"/>
        <w:framePr w:w="3730" w:h="11117" w:hRule="exact" w:wrap="none" w:vAnchor="page" w:hAnchor="page" w:x="2103" w:y="2687"/>
        <w:shd w:val="clear" w:color="auto" w:fill="auto"/>
        <w:ind w:left="60" w:right="40" w:firstLine="260"/>
      </w:pPr>
      <w:r>
        <w:rPr>
          <w:rStyle w:val="0pt3"/>
        </w:rPr>
        <w:t xml:space="preserve">АЕД </w:t>
      </w:r>
      <w:r>
        <w:t xml:space="preserve">(від грец. </w:t>
      </w:r>
      <w:r>
        <w:rPr>
          <w:rStyle w:val="0pt2"/>
          <w:lang w:val="fr-FR"/>
        </w:rPr>
        <w:t>aoidos</w:t>
      </w:r>
      <w:r>
        <w:rPr>
          <w:lang w:val="fr-FR"/>
        </w:rPr>
        <w:t xml:space="preserve"> </w:t>
      </w:r>
      <w:r>
        <w:t xml:space="preserve">— співець) — давн-грец. виконавець епіч. пісень на службі царів або громад. Бували також мандрівні А. Співали А. під власний муз. супровід на формінкз(с)і, лірі чи кіфарі. Крім епіч. співів. А. займалися віщуванням, Вони були виразниками </w:t>
      </w:r>
      <w:r>
        <w:t>понадіндивідуального світовідчуття. В "Одіссеї" А. згадуються поряд з майстрами- ремісниками, шо засвідчує професійний статус А.:</w:t>
      </w:r>
    </w:p>
    <w:p w:rsidR="00361F9A" w:rsidRDefault="005F5C25">
      <w:pPr>
        <w:pStyle w:val="160"/>
        <w:framePr w:w="3730" w:h="11117" w:hRule="exact" w:wrap="none" w:vAnchor="page" w:hAnchor="page" w:x="2103" w:y="2687"/>
        <w:shd w:val="clear" w:color="auto" w:fill="auto"/>
        <w:ind w:left="60" w:firstLine="260"/>
      </w:pPr>
      <w:r>
        <w:rPr>
          <w:rStyle w:val="160pt"/>
        </w:rPr>
        <w:t xml:space="preserve">Ти </w:t>
      </w:r>
      <w:r>
        <w:t>хоч</w:t>
      </w:r>
      <w:r>
        <w:rPr>
          <w:rStyle w:val="160pt"/>
        </w:rPr>
        <w:t xml:space="preserve"> і </w:t>
      </w:r>
      <w:r>
        <w:t>знатного</w:t>
      </w:r>
      <w:r>
        <w:rPr>
          <w:rStyle w:val="160pt"/>
        </w:rPr>
        <w:t xml:space="preserve"> ролу, </w:t>
      </w:r>
      <w:r>
        <w:t>та зле говорив, Антіною.</w:t>
      </w:r>
    </w:p>
    <w:p w:rsidR="00361F9A" w:rsidRDefault="005F5C25">
      <w:pPr>
        <w:pStyle w:val="160"/>
        <w:framePr w:w="3730" w:h="11117" w:hRule="exact" w:wrap="none" w:vAnchor="page" w:hAnchor="page" w:x="2103" w:y="2687"/>
        <w:shd w:val="clear" w:color="auto" w:fill="auto"/>
        <w:ind w:left="60" w:firstLine="260"/>
      </w:pPr>
      <w:r>
        <w:t>Хто б ие чужчниів шукав, шоб до себе запрошувати</w:t>
      </w:r>
      <w:r>
        <w:rPr>
          <w:rStyle w:val="160pt"/>
        </w:rPr>
        <w:t xml:space="preserve"> в гості.</w:t>
      </w:r>
    </w:p>
    <w:p w:rsidR="00361F9A" w:rsidRDefault="005F5C25">
      <w:pPr>
        <w:pStyle w:val="170"/>
        <w:framePr w:w="3730" w:h="11117" w:hRule="exact" w:wrap="none" w:vAnchor="page" w:hAnchor="page" w:x="2103" w:y="2687"/>
        <w:shd w:val="clear" w:color="auto" w:fill="auto"/>
        <w:ind w:left="60"/>
      </w:pPr>
      <w:r>
        <w:rPr>
          <w:rStyle w:val="170pt"/>
        </w:rPr>
        <w:t>Крім</w:t>
      </w:r>
      <w:r>
        <w:t xml:space="preserve"> хіба тільки таких, шо </w:t>
      </w:r>
      <w:r>
        <w:rPr>
          <w:rStyle w:val="170pt"/>
        </w:rPr>
        <w:t>для</w:t>
      </w:r>
      <w:r>
        <w:t xml:space="preserve"> ліла </w:t>
      </w:r>
      <w:r>
        <w:rPr>
          <w:rStyle w:val="170pt"/>
        </w:rPr>
        <w:t>бувають потрібні.</w:t>
      </w:r>
      <w:r>
        <w:t xml:space="preserve"> —</w:t>
      </w:r>
    </w:p>
    <w:p w:rsidR="00361F9A" w:rsidRDefault="005F5C25">
      <w:pPr>
        <w:pStyle w:val="160"/>
        <w:framePr w:w="3730" w:h="11117" w:hRule="exact" w:wrap="none" w:vAnchor="page" w:hAnchor="page" w:x="2103" w:y="2687"/>
        <w:shd w:val="clear" w:color="auto" w:fill="auto"/>
        <w:ind w:left="60" w:firstLine="260"/>
      </w:pPr>
      <w:r>
        <w:t>Чи ворожбитів, чи тестів,</w:t>
      </w:r>
      <w:r>
        <w:rPr>
          <w:rStyle w:val="160pt"/>
        </w:rPr>
        <w:t xml:space="preserve"> а </w:t>
      </w:r>
      <w:r>
        <w:t>чи лікарів віл хвороби</w:t>
      </w:r>
      <w:r>
        <w:rPr>
          <w:rStyle w:val="160pt"/>
        </w:rPr>
        <w:t>,</w:t>
      </w:r>
    </w:p>
    <w:p w:rsidR="00361F9A" w:rsidRDefault="005F5C25">
      <w:pPr>
        <w:pStyle w:val="160"/>
        <w:framePr w:w="3730" w:h="11117" w:hRule="exact" w:wrap="none" w:vAnchor="page" w:hAnchor="page" w:x="2103" w:y="2687"/>
        <w:shd w:val="clear" w:color="auto" w:fill="auto"/>
        <w:ind w:left="60" w:firstLine="260"/>
      </w:pPr>
      <w:r>
        <w:t>Чи піснярів божественних, шоб радість приносили</w:t>
      </w:r>
      <w:r>
        <w:rPr>
          <w:rStyle w:val="160pt"/>
        </w:rPr>
        <w:t xml:space="preserve"> співом. —</w:t>
      </w:r>
    </w:p>
    <w:p w:rsidR="00361F9A" w:rsidRDefault="005F5C25">
      <w:pPr>
        <w:pStyle w:val="160"/>
        <w:framePr w:w="3730" w:h="11117" w:hRule="exact" w:wrap="none" w:vAnchor="page" w:hAnchor="page" w:x="2103" w:y="2687"/>
        <w:shd w:val="clear" w:color="auto" w:fill="auto"/>
        <w:ind w:left="60" w:firstLine="260"/>
      </w:pPr>
      <w:r>
        <w:rPr>
          <w:rStyle w:val="160pt"/>
        </w:rPr>
        <w:t xml:space="preserve">Скрізь </w:t>
      </w:r>
      <w:r>
        <w:t>по безкраїй землі лля смертних вони е жадані'</w:t>
      </w:r>
      <w:r>
        <w:rPr>
          <w:rStyle w:val="160pt"/>
        </w:rPr>
        <w:t xml:space="preserve"> (XVII).</w:t>
      </w:r>
    </w:p>
    <w:p w:rsidR="00361F9A" w:rsidRDefault="005F5C25">
      <w:pPr>
        <w:pStyle w:val="81"/>
        <w:framePr w:w="3730" w:h="11117" w:hRule="exact" w:wrap="none" w:vAnchor="page" w:hAnchor="page" w:x="2103" w:y="2687"/>
        <w:shd w:val="clear" w:color="auto" w:fill="auto"/>
        <w:ind w:left="60" w:right="40" w:firstLine="260"/>
      </w:pPr>
      <w:r>
        <w:t>В Одіссеї’' наведено й імена двох</w:t>
      </w:r>
      <w:r>
        <w:t xml:space="preserve"> А.: Лемідок і Фелій. Розквіт мист-ва А. припадає на </w:t>
      </w:r>
      <w:r>
        <w:rPr>
          <w:lang w:val="fr-FR"/>
        </w:rPr>
        <w:t xml:space="preserve">VIH-VII </w:t>
      </w:r>
      <w:r>
        <w:t xml:space="preserve">ст. до н.е. На межі VII і VI ст. до н е. відбулося відокремлення поезії від музики. На зміну А. прийшли </w:t>
      </w:r>
      <w:r>
        <w:rPr>
          <w:rStyle w:val="0pt3"/>
        </w:rPr>
        <w:t>рапсоди.</w:t>
      </w:r>
    </w:p>
    <w:p w:rsidR="00361F9A" w:rsidRDefault="005F5C25">
      <w:pPr>
        <w:pStyle w:val="81"/>
        <w:framePr w:w="3730" w:h="11117" w:hRule="exact" w:wrap="none" w:vAnchor="page" w:hAnchor="page" w:x="2103" w:y="2687"/>
        <w:shd w:val="clear" w:color="auto" w:fill="auto"/>
        <w:ind w:left="60" w:right="40" w:firstLine="260"/>
      </w:pPr>
      <w:r>
        <w:t xml:space="preserve">А. — типові давні синкретичні носії фольклору в широкому розумінні цього терміну. </w:t>
      </w:r>
      <w:r>
        <w:t>Типол. подібні виконавці існували в більшості народів, на Сх. — аж до XX ст. включно.</w:t>
      </w:r>
    </w:p>
    <w:p w:rsidR="00361F9A" w:rsidRDefault="005F5C25">
      <w:pPr>
        <w:pStyle w:val="150"/>
        <w:framePr w:w="3730" w:h="11117" w:hRule="exact" w:wrap="none" w:vAnchor="page" w:hAnchor="page" w:x="2103" w:y="2687"/>
        <w:shd w:val="clear" w:color="auto" w:fill="auto"/>
        <w:spacing w:after="0"/>
        <w:ind w:left="60" w:right="40" w:firstLine="260"/>
        <w:jc w:val="both"/>
      </w:pPr>
      <w:r>
        <w:rPr>
          <w:rStyle w:val="150pt"/>
        </w:rPr>
        <w:t xml:space="preserve">Лив : </w:t>
      </w:r>
      <w:r>
        <w:rPr>
          <w:rStyle w:val="150pt0"/>
          <w:b/>
          <w:bCs/>
        </w:rPr>
        <w:t xml:space="preserve">Акин, </w:t>
      </w:r>
      <w:r>
        <w:t>Ашуг, Бард, Джангарчі, Ірчі, Манасчі, Трувер, Шаїр.</w:t>
      </w:r>
    </w:p>
    <w:p w:rsidR="00361F9A" w:rsidRDefault="005F5C25">
      <w:pPr>
        <w:pStyle w:val="140"/>
        <w:framePr w:w="3730" w:h="11117" w:hRule="exact" w:wrap="none" w:vAnchor="page" w:hAnchor="page" w:x="2103" w:y="2687"/>
        <w:shd w:val="clear" w:color="auto" w:fill="auto"/>
        <w:spacing w:after="124"/>
        <w:ind w:right="40"/>
      </w:pPr>
      <w:r>
        <w:t xml:space="preserve">Анатолій </w:t>
      </w:r>
      <w:r>
        <w:rPr>
          <w:lang w:val="ru-RU"/>
        </w:rPr>
        <w:t>Волков</w:t>
      </w:r>
    </w:p>
    <w:p w:rsidR="00361F9A" w:rsidRDefault="005F5C25">
      <w:pPr>
        <w:pStyle w:val="81"/>
        <w:framePr w:w="3730" w:h="11117" w:hRule="exact" w:wrap="none" w:vAnchor="page" w:hAnchor="page" w:x="2103" w:y="2687"/>
        <w:shd w:val="clear" w:color="auto" w:fill="auto"/>
        <w:spacing w:line="173" w:lineRule="exact"/>
        <w:ind w:left="60" w:right="40"/>
        <w:jc w:val="right"/>
      </w:pPr>
      <w:r>
        <w:rPr>
          <w:rStyle w:val="0pt3"/>
        </w:rPr>
        <w:t xml:space="preserve">АЗІАНІЗМ </w:t>
      </w:r>
      <w:r>
        <w:t xml:space="preserve">(від грец. </w:t>
      </w:r>
      <w:r>
        <w:rPr>
          <w:lang w:val="fr-FR"/>
        </w:rPr>
        <w:t xml:space="preserve">osianos, </w:t>
      </w:r>
      <w:r>
        <w:t xml:space="preserve">лат. </w:t>
      </w:r>
      <w:r>
        <w:rPr>
          <w:rStyle w:val="0pt2"/>
          <w:lang w:val="fr-FR"/>
        </w:rPr>
        <w:t>asianus)</w:t>
      </w:r>
      <w:r>
        <w:rPr>
          <w:lang w:val="fr-FR"/>
        </w:rPr>
        <w:t xml:space="preserve"> </w:t>
      </w:r>
      <w:r>
        <w:t xml:space="preserve">— стильова течія в давн-грец. і лат. </w:t>
      </w:r>
      <w:r>
        <w:rPr>
          <w:rStyle w:val="0pt4"/>
        </w:rPr>
        <w:t>риториці</w:t>
      </w:r>
      <w:r>
        <w:rPr>
          <w:rStyle w:val="0pt3"/>
        </w:rPr>
        <w:t xml:space="preserve"> </w:t>
      </w:r>
      <w:r>
        <w:t>та</w:t>
      </w:r>
    </w:p>
    <w:p w:rsidR="00361F9A" w:rsidRDefault="005F5C25">
      <w:pPr>
        <w:pStyle w:val="81"/>
        <w:framePr w:w="3749" w:h="11101" w:hRule="exact" w:wrap="none" w:vAnchor="page" w:hAnchor="page" w:x="6082" w:y="2688"/>
        <w:shd w:val="clear" w:color="auto" w:fill="auto"/>
        <w:ind w:left="60" w:right="60"/>
      </w:pPr>
      <w:r>
        <w:t xml:space="preserve">красному письменстві, шо виникла у III ст. до н.е. на теренах </w:t>
      </w:r>
      <w:r>
        <w:rPr>
          <w:lang w:val="ru-RU"/>
        </w:rPr>
        <w:t xml:space="preserve">Мал. </w:t>
      </w:r>
      <w:r>
        <w:t xml:space="preserve">Азії (Карія. Лідія, Мізія, Фрігія) в рамках </w:t>
      </w:r>
      <w:r>
        <w:rPr>
          <w:rStyle w:val="0pt4"/>
        </w:rPr>
        <w:t>гедлеиізму</w:t>
      </w:r>
      <w:r>
        <w:rPr>
          <w:rStyle w:val="0pt3"/>
        </w:rPr>
        <w:t xml:space="preserve"> </w:t>
      </w:r>
      <w:r>
        <w:t xml:space="preserve">на противагу клас, риториці. Засновником А. вважають Гагезіаша з Магнезії в Лідії. А. прагнув створення виразного нар. мов, стилю. </w:t>
      </w:r>
      <w:r>
        <w:t>На царині лексики — словесна орнаментальність, насичення тексту незвичними нешоденними словами (</w:t>
      </w:r>
      <w:r>
        <w:rPr>
          <w:rStyle w:val="0pt4"/>
        </w:rPr>
        <w:t>неологізмами</w:t>
      </w:r>
      <w:r>
        <w:rPr>
          <w:rStyle w:val="0pt3"/>
        </w:rPr>
        <w:t xml:space="preserve"> </w:t>
      </w:r>
      <w:r>
        <w:t xml:space="preserve">та </w:t>
      </w:r>
      <w:r>
        <w:rPr>
          <w:rStyle w:val="0pt4"/>
        </w:rPr>
        <w:t xml:space="preserve">варваризмами). </w:t>
      </w:r>
      <w:r>
        <w:t xml:space="preserve">Синтаксично: стислі речення при одночасному нагромадженні вишуканих фігур і тропів. А, — стиль проа тв,, який водночас користувався притаманними віршеві засобами, до того не вживаними в прозі: звук, інструментовка, асонанси, </w:t>
      </w:r>
      <w:r>
        <w:rPr>
          <w:rStyle w:val="0pt3"/>
        </w:rPr>
        <w:t xml:space="preserve">рими. </w:t>
      </w:r>
      <w:r>
        <w:rPr>
          <w:lang w:val="ru-RU"/>
        </w:rPr>
        <w:t xml:space="preserve">Вел. </w:t>
      </w:r>
      <w:r>
        <w:t>вагу мав прийом конт</w:t>
      </w:r>
      <w:r>
        <w:t xml:space="preserve">расту на різних структурних рівнях: </w:t>
      </w:r>
      <w:r>
        <w:rPr>
          <w:rStyle w:val="0pt4"/>
        </w:rPr>
        <w:t>антоніми, антитези</w:t>
      </w:r>
      <w:r>
        <w:rPr>
          <w:rStyle w:val="0pt3"/>
        </w:rPr>
        <w:t xml:space="preserve"> </w:t>
      </w:r>
      <w:r>
        <w:t xml:space="preserve">тощо аж до руйнації гармонії форми та змісту. В II ст. до н.е. А. поширюється в рим. риториці від ораторства вищого рівня: Гай Гракхус (153-121 до н.е.), Люцініус </w:t>
      </w:r>
      <w:r>
        <w:rPr>
          <w:lang w:val="ru-RU"/>
        </w:rPr>
        <w:t xml:space="preserve">Крас </w:t>
      </w:r>
      <w:r>
        <w:t>(140-91 до н.е.), учитель Ціцерон</w:t>
      </w:r>
      <w:r>
        <w:t>а, Гортезіус Горталюс (114-15 до н.е.), старший сучасник Піцерона, якого він спершу наслідував. їхні промови студіювали пізніші стилісти та граматики. А. стає звичним і у шкільному декламуванні. За античності А. сприймався як наслідування первнів сх. культ</w:t>
      </w:r>
      <w:r>
        <w:t xml:space="preserve">ури — це був чи не перший прояв </w:t>
      </w:r>
      <w:r>
        <w:rPr>
          <w:rStyle w:val="0pt4"/>
        </w:rPr>
        <w:t>філоорієнталізму</w:t>
      </w:r>
      <w:r>
        <w:rPr>
          <w:rStyle w:val="0pt3"/>
        </w:rPr>
        <w:t xml:space="preserve"> </w:t>
      </w:r>
      <w:r>
        <w:t xml:space="preserve">в Європі Звідси і сам термін А., шо його запровадив Ціцерон. Крім того, він виділив два різновиди А.: </w:t>
      </w:r>
      <w:r>
        <w:rPr>
          <w:rStyle w:val="0pt4"/>
        </w:rPr>
        <w:t xml:space="preserve">сентенційний стиль </w:t>
      </w:r>
      <w:r>
        <w:t xml:space="preserve">(короткі, анштетично побудовані, гостро акцентовані речення) та </w:t>
      </w:r>
      <w:r>
        <w:rPr>
          <w:rStyle w:val="0pt4"/>
        </w:rPr>
        <w:t>пишномовний</w:t>
      </w:r>
      <w:r>
        <w:rPr>
          <w:rStyle w:val="0pt3"/>
        </w:rPr>
        <w:t xml:space="preserve"> </w:t>
      </w:r>
      <w:r>
        <w:t>стиль (баг</w:t>
      </w:r>
      <w:r>
        <w:t xml:space="preserve">атослівний, патетично напружений). У л-рі найвидатнішим репрезентантом А, був драматург і філософ </w:t>
      </w:r>
      <w:r>
        <w:rPr>
          <w:lang w:val="ru-RU"/>
        </w:rPr>
        <w:t xml:space="preserve">Сенека, </w:t>
      </w:r>
      <w:r>
        <w:t xml:space="preserve">шо його стиль звано </w:t>
      </w:r>
      <w:r>
        <w:rPr>
          <w:rStyle w:val="0pt4"/>
        </w:rPr>
        <w:t>срібною латиною.</w:t>
      </w:r>
      <w:r>
        <w:rPr>
          <w:rStyle w:val="0pt3"/>
        </w:rPr>
        <w:t xml:space="preserve"> </w:t>
      </w:r>
      <w:r>
        <w:t xml:space="preserve">А. впливав на пізньоаттичну прозу, на естетику та патетику Сер- віччя, </w:t>
      </w:r>
      <w:r>
        <w:rPr>
          <w:rStyle w:val="0pt4"/>
        </w:rPr>
        <w:t>Відродження,</w:t>
      </w:r>
      <w:r>
        <w:rPr>
          <w:rStyle w:val="0pt3"/>
        </w:rPr>
        <w:t xml:space="preserve"> </w:t>
      </w:r>
      <w:r>
        <w:t xml:space="preserve">найбільше — </w:t>
      </w:r>
      <w:r>
        <w:rPr>
          <w:rStyle w:val="0pt4"/>
        </w:rPr>
        <w:t>бароко;</w:t>
      </w:r>
      <w:r>
        <w:rPr>
          <w:rStyle w:val="0pt3"/>
        </w:rPr>
        <w:t xml:space="preserve"> </w:t>
      </w:r>
      <w:r>
        <w:t>він прище</w:t>
      </w:r>
      <w:r>
        <w:t>пився в церк., надто православ. красномовстві та письменстві.</w:t>
      </w:r>
    </w:p>
    <w:p w:rsidR="00361F9A" w:rsidRDefault="005F5C25">
      <w:pPr>
        <w:pStyle w:val="81"/>
        <w:framePr w:w="3749" w:h="11101" w:hRule="exact" w:wrap="none" w:vAnchor="page" w:hAnchor="page" w:x="6082" w:y="2688"/>
        <w:shd w:val="clear" w:color="auto" w:fill="auto"/>
        <w:ind w:left="60" w:firstLine="260"/>
      </w:pPr>
      <w:r>
        <w:t xml:space="preserve">Як заперечення А. в 1 ст, постає явише </w:t>
      </w:r>
      <w:r>
        <w:rPr>
          <w:rStyle w:val="0pt4"/>
        </w:rPr>
        <w:t>пуризму</w:t>
      </w:r>
    </w:p>
    <w:p w:rsidR="00361F9A" w:rsidRDefault="005F5C25">
      <w:pPr>
        <w:pStyle w:val="150"/>
        <w:framePr w:w="3749" w:h="11101" w:hRule="exact" w:wrap="none" w:vAnchor="page" w:hAnchor="page" w:x="6082" w:y="2688"/>
        <w:numPr>
          <w:ilvl w:val="0"/>
          <w:numId w:val="1"/>
        </w:numPr>
        <w:shd w:val="clear" w:color="auto" w:fill="auto"/>
        <w:tabs>
          <w:tab w:val="left" w:pos="276"/>
        </w:tabs>
        <w:spacing w:after="0"/>
        <w:ind w:left="60" w:firstLine="0"/>
        <w:jc w:val="both"/>
      </w:pPr>
      <w:r>
        <w:t>аттікізм.</w:t>
      </w:r>
    </w:p>
    <w:p w:rsidR="00361F9A" w:rsidRDefault="005F5C25">
      <w:pPr>
        <w:pStyle w:val="140"/>
        <w:framePr w:w="3749" w:h="11101" w:hRule="exact" w:wrap="none" w:vAnchor="page" w:hAnchor="page" w:x="6082" w:y="2688"/>
        <w:shd w:val="clear" w:color="auto" w:fill="auto"/>
        <w:ind w:right="60"/>
      </w:pPr>
      <w:r>
        <w:t xml:space="preserve">Анатолій </w:t>
      </w:r>
      <w:r>
        <w:rPr>
          <w:lang w:val="ru-RU"/>
        </w:rPr>
        <w:t>Волков</w:t>
      </w:r>
    </w:p>
    <w:p w:rsidR="00361F9A" w:rsidRDefault="005F5C25">
      <w:pPr>
        <w:pStyle w:val="81"/>
        <w:framePr w:w="3749" w:h="11101" w:hRule="exact" w:wrap="none" w:vAnchor="page" w:hAnchor="page" w:x="6082" w:y="2688"/>
        <w:shd w:val="clear" w:color="auto" w:fill="auto"/>
        <w:ind w:left="60" w:right="60" w:firstLine="260"/>
      </w:pPr>
      <w:r>
        <w:rPr>
          <w:rStyle w:val="0pt3"/>
        </w:rPr>
        <w:t xml:space="preserve">АИРЕН </w:t>
      </w:r>
      <w:r>
        <w:t xml:space="preserve">— </w:t>
      </w:r>
      <w:r>
        <w:rPr>
          <w:lang w:val="ru-RU"/>
        </w:rPr>
        <w:t xml:space="preserve">мал. </w:t>
      </w:r>
      <w:r>
        <w:t>жанр вірм. поезії: п’ятнадцятискладовий цезурований чотиривірш з моноримою (інколи складається з кількох чот</w:t>
      </w:r>
      <w:r>
        <w:t xml:space="preserve">иривіршів). Змістовно й формально А. закорінений у фольклорі, у творчості </w:t>
      </w:r>
      <w:r>
        <w:rPr>
          <w:rStyle w:val="0pt4"/>
        </w:rPr>
        <w:t>ашугів.</w:t>
      </w:r>
      <w:r>
        <w:rPr>
          <w:rStyle w:val="0pt3"/>
        </w:rPr>
        <w:t xml:space="preserve"> </w:t>
      </w:r>
      <w:r>
        <w:t xml:space="preserve">В л- рі відомий з X ст. в Григора Нарекапі. Найвищим досягненням жанру є А,, що їх традиція приписує варпету Наапету Кучакові (XVI </w:t>
      </w:r>
      <w:r>
        <w:rPr>
          <w:lang w:val="ru-RU"/>
        </w:rPr>
        <w:t xml:space="preserve">ст.), </w:t>
      </w:r>
      <w:r>
        <w:t xml:space="preserve">З поетів XX ст. А. творили В.Давтян, </w:t>
      </w:r>
      <w:r>
        <w:t>С.Капутикян, Н.Сагінян. А. бувають любовні, філос., морально-повчальні. Особливу тематичну частину складають блукацькї пісні (</w:t>
      </w:r>
      <w:r>
        <w:rPr>
          <w:rStyle w:val="0pt4"/>
        </w:rPr>
        <w:t>гаріба</w:t>
      </w:r>
      <w:r>
        <w:t xml:space="preserve">). Використовуючи бібл. та трад. бл- сх. мотиви, А. визначаються стислістю, філософічністю, психол. точністю. Основний сенс </w:t>
      </w:r>
      <w:r>
        <w:t xml:space="preserve">міститься в останньому рядкові. А. вважають функціональним відповідником європ. </w:t>
      </w:r>
      <w:r>
        <w:rPr>
          <w:rStyle w:val="0pt4"/>
        </w:rPr>
        <w:t>сонету</w:t>
      </w:r>
    </w:p>
    <w:p w:rsidR="00361F9A" w:rsidRDefault="005F5C25">
      <w:pPr>
        <w:pStyle w:val="140"/>
        <w:framePr w:w="3749" w:h="11101" w:hRule="exact" w:wrap="none" w:vAnchor="page" w:hAnchor="page" w:x="6082" w:y="2688"/>
        <w:shd w:val="clear" w:color="auto" w:fill="auto"/>
        <w:ind w:right="60"/>
      </w:pPr>
      <w:r>
        <w:t xml:space="preserve">Анатолій </w:t>
      </w:r>
      <w:r>
        <w:rPr>
          <w:lang w:val="ru-RU"/>
        </w:rPr>
        <w:t>Волков</w:t>
      </w:r>
    </w:p>
    <w:p w:rsidR="00361F9A" w:rsidRDefault="005F5C25">
      <w:pPr>
        <w:pStyle w:val="81"/>
        <w:framePr w:w="3749" w:h="11101" w:hRule="exact" w:wrap="none" w:vAnchor="page" w:hAnchor="page" w:x="6082" w:y="2688"/>
        <w:shd w:val="clear" w:color="auto" w:fill="auto"/>
        <w:ind w:left="60" w:right="60" w:firstLine="260"/>
      </w:pPr>
      <w:r>
        <w:rPr>
          <w:rStyle w:val="0pt3"/>
        </w:rPr>
        <w:t xml:space="preserve">АИТИС </w:t>
      </w:r>
      <w:r>
        <w:t xml:space="preserve">(від казах, айту — розповідати) — трад. змагання, поет, турнір з елементами нар. драми казах, </w:t>
      </w:r>
      <w:r>
        <w:rPr>
          <w:rStyle w:val="0pt4"/>
        </w:rPr>
        <w:t>акинів.</w:t>
      </w:r>
      <w:r>
        <w:rPr>
          <w:rStyle w:val="0pt3"/>
        </w:rPr>
        <w:t xml:space="preserve"> </w:t>
      </w:r>
      <w:r>
        <w:t xml:space="preserve">Учасник такого турніру зветься </w:t>
      </w:r>
      <w:r>
        <w:rPr>
          <w:rStyle w:val="0pt4"/>
        </w:rPr>
        <w:t>айтиг.</w:t>
      </w:r>
      <w:r>
        <w:rPr>
          <w:rStyle w:val="0pt3"/>
        </w:rPr>
        <w:t xml:space="preserve"> </w:t>
      </w:r>
      <w:r>
        <w:t xml:space="preserve">У </w:t>
      </w:r>
      <w:r>
        <w:t>старовину А. відбувалися в урочистій</w:t>
      </w:r>
    </w:p>
    <w:p w:rsidR="00361F9A" w:rsidRDefault="005F5C25">
      <w:pPr>
        <w:pStyle w:val="35"/>
        <w:framePr w:w="3883" w:h="177" w:hRule="exact" w:wrap="none" w:vAnchor="page" w:hAnchor="page" w:x="5972" w:y="14043"/>
        <w:shd w:val="clear" w:color="auto" w:fill="auto"/>
        <w:spacing w:line="140" w:lineRule="exact"/>
        <w:ind w:left="20"/>
      </w:pPr>
      <w:r>
        <w:t>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9051" w:y="2353"/>
        <w:shd w:val="clear" w:color="auto" w:fill="auto"/>
        <w:spacing w:line="130" w:lineRule="exact"/>
        <w:ind w:left="20"/>
      </w:pPr>
      <w:r>
        <w:lastRenderedPageBreak/>
        <w:t>АКМЕЇЗМ</w:t>
      </w:r>
    </w:p>
    <w:p w:rsidR="00361F9A" w:rsidRDefault="005F5C25">
      <w:pPr>
        <w:pStyle w:val="81"/>
        <w:framePr w:w="3667" w:h="11135" w:hRule="exact" w:wrap="none" w:vAnchor="page" w:hAnchor="page" w:x="2139" w:y="2676"/>
        <w:shd w:val="clear" w:color="auto" w:fill="auto"/>
        <w:ind w:left="60" w:right="60"/>
      </w:pPr>
      <w:r>
        <w:t>обстановці, айтиги надягали пишнобарвне убрання. Тепер урочистість зменшилась, але А. зберігає видовищний характер. Виконання супроводжується рухами (домбра підноситься над головою, окруч</w:t>
      </w:r>
      <w:r>
        <w:t>ується навколо тулуба), виразними жестами та мімікою. Участь у А. вимагає знання трад. поезії. Так, пісня айтига має складатися з двадцяти чотирьох чотиривіршів: шість строф — вихваляння орудника свята, три — двох сусідок айтига, шість — речей і худоби, да</w:t>
      </w:r>
      <w:r>
        <w:t>лі три гумор, строфи, п’ять — виспівували кохання. Заключна строфа має являти анациклічний вірш, тобто такий, який можна продекламувати з поч. до кін! й навпаки, не змінюючи порядку слів. Ін. вид А.: один айтиг кидає поет, виклик, другий його приймає, експ</w:t>
      </w:r>
      <w:r>
        <w:t>ромтом відповідає. Це вимагає швидкої реакції. Постає своєрідний пісенно-драм. діалог. А. може бути змаганням між визнаними митцями, між початківцями, між чоловіком і жінкою, між двома дівчатами. Часто А. є засобом трад. родового протистояння: вихваляння с</w:t>
      </w:r>
      <w:r>
        <w:t xml:space="preserve">вого, — приниження ін. роду. А. міг полягяти й в обмінюванні </w:t>
      </w:r>
      <w:r>
        <w:rPr>
          <w:rStyle w:val="0pt4"/>
        </w:rPr>
        <w:t>віршованими загадками.</w:t>
      </w:r>
      <w:r>
        <w:rPr>
          <w:rStyle w:val="0pt3"/>
        </w:rPr>
        <w:t xml:space="preserve"> </w:t>
      </w:r>
      <w:r>
        <w:t xml:space="preserve">Типол. А. нагадує кельт, </w:t>
      </w:r>
      <w:r>
        <w:rPr>
          <w:rStyle w:val="0pt4"/>
        </w:rPr>
        <w:t>ейстеддфордн,</w:t>
      </w:r>
      <w:r>
        <w:rPr>
          <w:rStyle w:val="0pt3"/>
        </w:rPr>
        <w:t xml:space="preserve"> </w:t>
      </w:r>
      <w:r>
        <w:t xml:space="preserve">змагання нім. </w:t>
      </w:r>
      <w:r>
        <w:rPr>
          <w:rStyle w:val="0pt4"/>
        </w:rPr>
        <w:t>міннез інґер їв</w:t>
      </w:r>
      <w:r>
        <w:rPr>
          <w:rStyle w:val="0pt3"/>
        </w:rPr>
        <w:t xml:space="preserve"> </w:t>
      </w:r>
      <w:r>
        <w:t xml:space="preserve">і </w:t>
      </w:r>
      <w:r>
        <w:rPr>
          <w:rStyle w:val="0pt4"/>
        </w:rPr>
        <w:t>майстерзінгерів.</w:t>
      </w:r>
    </w:p>
    <w:p w:rsidR="00361F9A" w:rsidRDefault="005F5C25">
      <w:pPr>
        <w:pStyle w:val="131"/>
        <w:framePr w:w="3667" w:h="11135" w:hRule="exact" w:wrap="none" w:vAnchor="page" w:hAnchor="page" w:x="2139" w:y="2676"/>
        <w:shd w:val="clear" w:color="auto" w:fill="auto"/>
        <w:spacing w:after="120" w:line="178" w:lineRule="exact"/>
        <w:ind w:right="20"/>
        <w:jc w:val="right"/>
      </w:pPr>
      <w:r>
        <w:t xml:space="preserve">Анатолій </w:t>
      </w:r>
      <w:r>
        <w:rPr>
          <w:lang w:val="ru-RU"/>
        </w:rPr>
        <w:t>Волков</w:t>
      </w:r>
    </w:p>
    <w:p w:rsidR="00361F9A" w:rsidRDefault="005F5C25">
      <w:pPr>
        <w:pStyle w:val="81"/>
        <w:framePr w:w="3667" w:h="11135" w:hRule="exact" w:wrap="none" w:vAnchor="page" w:hAnchor="page" w:x="2139" w:y="2676"/>
        <w:shd w:val="clear" w:color="auto" w:fill="auto"/>
        <w:ind w:left="20" w:right="20" w:firstLine="280"/>
      </w:pPr>
      <w:r>
        <w:rPr>
          <w:rStyle w:val="0pt3"/>
        </w:rPr>
        <w:t xml:space="preserve">АКАФІСТ </w:t>
      </w:r>
      <w:r>
        <w:rPr>
          <w:lang w:val="ru-RU"/>
        </w:rPr>
        <w:t xml:space="preserve">(букв. </w:t>
      </w:r>
      <w:r>
        <w:t xml:space="preserve">грец. </w:t>
      </w:r>
      <w:r>
        <w:rPr>
          <w:rStyle w:val="0pt2"/>
          <w:lang w:val="ru-RU"/>
        </w:rPr>
        <w:t>акаЬИ&amp;ов Иутпов</w:t>
      </w:r>
      <w:r>
        <w:rPr>
          <w:lang w:val="ru-RU"/>
        </w:rPr>
        <w:t xml:space="preserve"> </w:t>
      </w:r>
      <w:r>
        <w:t xml:space="preserve">— гімн, який співають не сидячи) — у богослужінні похвальний </w:t>
      </w:r>
      <w:r>
        <w:rPr>
          <w:rStyle w:val="0pt4"/>
        </w:rPr>
        <w:t>гімн</w:t>
      </w:r>
      <w:r>
        <w:rPr>
          <w:rStyle w:val="0pt3"/>
        </w:rPr>
        <w:t xml:space="preserve"> </w:t>
      </w:r>
      <w:r>
        <w:t>на честь Богородиці та святих. Тяжіє до метр., синтаксичного та композиційного упорядкування. Зразком А. був пам’ятник візант. л-ри невідомого автора (приписується поетові VI ст. Роману Соло</w:t>
      </w:r>
      <w:r>
        <w:t xml:space="preserve">дкоспівцеві) "Акафіст Пресвятій Богородиці”. Він складається з зачину (кукуля), 12 </w:t>
      </w:r>
      <w:r>
        <w:rPr>
          <w:lang w:val="ru-RU"/>
        </w:rPr>
        <w:t xml:space="preserve">вел. </w:t>
      </w:r>
      <w:r>
        <w:t>строф (</w:t>
      </w:r>
      <w:r>
        <w:rPr>
          <w:rStyle w:val="0pt4"/>
        </w:rPr>
        <w:t>ікосів</w:t>
      </w:r>
      <w:r>
        <w:t xml:space="preserve">) та 12 </w:t>
      </w:r>
      <w:r>
        <w:rPr>
          <w:lang w:val="ru-RU"/>
        </w:rPr>
        <w:t xml:space="preserve">мал. </w:t>
      </w:r>
      <w:r>
        <w:rPr>
          <w:rStyle w:val="0pt4"/>
        </w:rPr>
        <w:t>(кондаків),</w:t>
      </w:r>
      <w:r>
        <w:rPr>
          <w:rStyle w:val="0pt3"/>
        </w:rPr>
        <w:t xml:space="preserve"> </w:t>
      </w:r>
      <w:r>
        <w:t xml:space="preserve">шо строго змінювали одна одну; при цьому кожна з них починалася з чергової літери грец. алфавіту (всього 24). Уявлення про цей А. </w:t>
      </w:r>
      <w:r>
        <w:t>дають такі фрагменти.</w:t>
      </w:r>
    </w:p>
    <w:p w:rsidR="00361F9A" w:rsidRDefault="005F5C25">
      <w:pPr>
        <w:pStyle w:val="81"/>
        <w:framePr w:w="3667" w:h="11135" w:hRule="exact" w:wrap="none" w:vAnchor="page" w:hAnchor="page" w:x="2139" w:y="2676"/>
        <w:shd w:val="clear" w:color="auto" w:fill="auto"/>
        <w:ind w:left="20" w:firstLine="280"/>
      </w:pPr>
      <w:r>
        <w:t>Ікос І</w:t>
      </w:r>
    </w:p>
    <w:p w:rsidR="00361F9A" w:rsidRDefault="005F5C25">
      <w:pPr>
        <w:pStyle w:val="180"/>
        <w:framePr w:w="3667" w:h="11135" w:hRule="exact" w:wrap="none" w:vAnchor="page" w:hAnchor="page" w:x="2139" w:y="2676"/>
        <w:shd w:val="clear" w:color="auto" w:fill="auto"/>
        <w:ind w:left="20" w:right="20"/>
      </w:pPr>
      <w:r>
        <w:t>Ангел найстаріший з неба посланий був вітати Богородицю: Радуйся. І враз з безтілесним словом бачучи Тебе, Господи, здивувався й стояв, бо через Тебе</w:t>
      </w:r>
      <w:r>
        <w:rPr>
          <w:rStyle w:val="181"/>
        </w:rPr>
        <w:t xml:space="preserve"> прокляття зникне.</w:t>
      </w:r>
    </w:p>
    <w:p w:rsidR="00361F9A" w:rsidRDefault="005F5C25">
      <w:pPr>
        <w:pStyle w:val="190"/>
        <w:framePr w:w="3667" w:h="11135" w:hRule="exact" w:wrap="none" w:vAnchor="page" w:hAnchor="page" w:x="2139" w:y="2676"/>
        <w:shd w:val="clear" w:color="auto" w:fill="auto"/>
        <w:ind w:left="20"/>
      </w:pPr>
      <w:r>
        <w:t>Кондак І</w:t>
      </w:r>
    </w:p>
    <w:p w:rsidR="00361F9A" w:rsidRDefault="005F5C25">
      <w:pPr>
        <w:pStyle w:val="180"/>
        <w:framePr w:w="3667" w:h="11135" w:hRule="exact" w:wrap="none" w:vAnchor="page" w:hAnchor="page" w:x="2139" w:y="2676"/>
        <w:shd w:val="clear" w:color="auto" w:fill="auto"/>
        <w:ind w:left="20" w:right="20"/>
      </w:pPr>
      <w:r>
        <w:t xml:space="preserve">Тобі, Провідниці войовничій, ми слуги Твої пісню </w:t>
      </w:r>
      <w:r>
        <w:t>перемоги співаємо, врятовані-ж з біди пісні вдячнії приносимо, Богородице,</w:t>
      </w:r>
      <w:r>
        <w:rPr>
          <w:rStyle w:val="181"/>
        </w:rPr>
        <w:t xml:space="preserve"> а Ти, </w:t>
      </w:r>
      <w:r>
        <w:t>шо маєш силу переможну від усяких бід визволяй нас, щоб виголошувати Тобі: Радуйся, Мати Божа, Ліво Пренепорочна.</w:t>
      </w:r>
    </w:p>
    <w:p w:rsidR="00361F9A" w:rsidRDefault="005F5C25">
      <w:pPr>
        <w:pStyle w:val="81"/>
        <w:framePr w:w="3667" w:h="11135" w:hRule="exact" w:wrap="none" w:vAnchor="page" w:hAnchor="page" w:x="2139" w:y="2676"/>
        <w:shd w:val="clear" w:color="auto" w:fill="auto"/>
        <w:ind w:left="20" w:right="20" w:firstLine="280"/>
      </w:pPr>
      <w:r>
        <w:t xml:space="preserve">Особливою прикметою цього тв. була надзвичайна забарвленість </w:t>
      </w:r>
      <w:r>
        <w:t xml:space="preserve">звук, інструментовкою та етил, прикрасами, перш за все, похвальними </w:t>
      </w:r>
      <w:r>
        <w:rPr>
          <w:rStyle w:val="0pt4"/>
        </w:rPr>
        <w:t>епітетами</w:t>
      </w:r>
      <w:r>
        <w:rPr>
          <w:rStyle w:val="0pt3"/>
        </w:rPr>
        <w:t xml:space="preserve"> </w:t>
      </w:r>
      <w:r>
        <w:t xml:space="preserve">(хайретізмами), шо вони, зокрема як рефрен </w:t>
      </w:r>
      <w:r>
        <w:rPr>
          <w:rStyle w:val="0pt3"/>
        </w:rPr>
        <w:t xml:space="preserve">(тропар), </w:t>
      </w:r>
      <w:r>
        <w:t>завершували всі ікоси; композиційне значення мали й повтори (“хваліть Господа”), шо вінчали кондаки та розділяли ікоси на суб</w:t>
      </w:r>
      <w:r>
        <w:t>строфи.</w:t>
      </w:r>
    </w:p>
    <w:p w:rsidR="00361F9A" w:rsidRDefault="005F5C25">
      <w:pPr>
        <w:pStyle w:val="81"/>
        <w:framePr w:w="3667" w:h="11135" w:hRule="exact" w:wrap="none" w:vAnchor="page" w:hAnchor="page" w:x="2139" w:y="2676"/>
        <w:shd w:val="clear" w:color="auto" w:fill="auto"/>
        <w:ind w:left="20" w:right="20"/>
        <w:jc w:val="right"/>
      </w:pPr>
      <w:r>
        <w:t xml:space="preserve">Уважалося, шо складати А. гідні лише найдостойніші </w:t>
      </w:r>
      <w:r>
        <w:rPr>
          <w:lang w:val="ru-RU"/>
        </w:rPr>
        <w:t xml:space="preserve">люди. </w:t>
      </w:r>
      <w:r>
        <w:t xml:space="preserve">Тому, </w:t>
      </w:r>
      <w:r>
        <w:rPr>
          <w:lang w:val="ru-RU"/>
        </w:rPr>
        <w:t xml:space="preserve">напр., </w:t>
      </w:r>
      <w:r>
        <w:t>у опівіданні</w:t>
      </w:r>
    </w:p>
    <w:p w:rsidR="00361F9A" w:rsidRDefault="005F5C25">
      <w:pPr>
        <w:pStyle w:val="81"/>
        <w:framePr w:w="3686" w:h="11149" w:hRule="exact" w:wrap="none" w:vAnchor="page" w:hAnchor="page" w:x="6109" w:y="2672"/>
        <w:shd w:val="clear" w:color="auto" w:fill="auto"/>
        <w:ind w:left="20" w:right="20"/>
      </w:pPr>
      <w:r>
        <w:t>А.Чехова "Святої ночі” ченці засуджують свого співбрата, шо пише власні А. — "через гордощі”.</w:t>
      </w:r>
    </w:p>
    <w:p w:rsidR="00361F9A" w:rsidRDefault="005F5C25">
      <w:pPr>
        <w:pStyle w:val="140"/>
        <w:framePr w:w="3686" w:h="11149" w:hRule="exact" w:wrap="none" w:vAnchor="page" w:hAnchor="page" w:x="6109" w:y="2672"/>
        <w:shd w:val="clear" w:color="auto" w:fill="auto"/>
        <w:ind w:right="20"/>
      </w:pPr>
      <w:r>
        <w:t>Борис Іванюк</w:t>
      </w:r>
    </w:p>
    <w:p w:rsidR="00361F9A" w:rsidRDefault="005F5C25">
      <w:pPr>
        <w:pStyle w:val="81"/>
        <w:framePr w:w="3686" w:h="11149" w:hRule="exact" w:wrap="none" w:vAnchor="page" w:hAnchor="page" w:x="6109" w:y="2672"/>
        <w:shd w:val="clear" w:color="auto" w:fill="auto"/>
        <w:ind w:left="20" w:right="20" w:firstLine="280"/>
      </w:pPr>
      <w:r>
        <w:rPr>
          <w:rStyle w:val="0pt3"/>
        </w:rPr>
        <w:t xml:space="preserve">АКИН </w:t>
      </w:r>
      <w:r>
        <w:t xml:space="preserve">— у Казахстані та Киргизстані, а також у Хакасії — нар. синкретичний митець, поет- імпровізатор, композитор-мелодист, співець- виконавець речитативом власних тв. у супроводі домбри чи кобзи. Мист-во А. — типовий приклад поєднання </w:t>
      </w:r>
      <w:r>
        <w:rPr>
          <w:rStyle w:val="0pt4"/>
        </w:rPr>
        <w:t>традиції</w:t>
      </w:r>
      <w:r>
        <w:rPr>
          <w:rStyle w:val="0pt3"/>
        </w:rPr>
        <w:t xml:space="preserve"> </w:t>
      </w:r>
      <w:r>
        <w:t xml:space="preserve">з </w:t>
      </w:r>
      <w:r>
        <w:rPr>
          <w:rStyle w:val="0pt4"/>
        </w:rPr>
        <w:t>імпровізацією.</w:t>
      </w:r>
      <w:r>
        <w:rPr>
          <w:rStyle w:val="0pt3"/>
        </w:rPr>
        <w:t xml:space="preserve"> </w:t>
      </w:r>
      <w:r>
        <w:t>Саме імпровізаційністю А. різниться від ж</w:t>
      </w:r>
      <w:r>
        <w:rPr>
          <w:rStyle w:val="0pt4"/>
        </w:rPr>
        <w:t>ірші.</w:t>
      </w:r>
      <w:r>
        <w:rPr>
          <w:rStyle w:val="0pt3"/>
        </w:rPr>
        <w:t xml:space="preserve"> </w:t>
      </w:r>
      <w:r>
        <w:t xml:space="preserve">Крім виконання власних пісенних тв., А. майстерно переповідають і переробляють нар, поеми, </w:t>
      </w:r>
      <w:r>
        <w:rPr>
          <w:rStyle w:val="0pt3"/>
        </w:rPr>
        <w:t xml:space="preserve">казки, </w:t>
      </w:r>
      <w:r>
        <w:rPr>
          <w:rStyle w:val="0pt4"/>
        </w:rPr>
        <w:t>легенди, епос.</w:t>
      </w:r>
      <w:r>
        <w:rPr>
          <w:rStyle w:val="0pt3"/>
        </w:rPr>
        <w:t xml:space="preserve"> </w:t>
      </w:r>
      <w:r>
        <w:t>Мист-во А. вимагає професійної підготовки, володіння скарбами нар. творчості та мови, артистично</w:t>
      </w:r>
      <w:r>
        <w:t xml:space="preserve">сті (міміка, жести, виразність мовлення), а також міцної пам’яті та спостережливості. Своєрідною формою перевірки майстерності А. є </w:t>
      </w:r>
      <w:r>
        <w:rPr>
          <w:rStyle w:val="0pt4"/>
        </w:rPr>
        <w:t>айтис.</w:t>
      </w:r>
      <w:r>
        <w:rPr>
          <w:rStyle w:val="0pt3"/>
        </w:rPr>
        <w:t xml:space="preserve"> </w:t>
      </w:r>
      <w:r>
        <w:t>Тв. А. зберігаються в пам’яті авторів або поширюються шляхом усно- фольклор. побутування. Перші записи їхніх пісень з</w:t>
      </w:r>
      <w:r>
        <w:t>роблено казах, і рос. вченими лише в сер. XIX ст. Існують неформальні школи А. (майстер і учні). За жанр, репертуаром серед А. можна розрізнити епіків, ліро-епіків, ліриків, майстрів імпровізації на задану тему. В трад. формах А. відгукувалися на сьогоденн</w:t>
      </w:r>
      <w:r>
        <w:t xml:space="preserve">я. Зміст пісень А. різноманітний. У них вихваляли ханів, беїв, оспівували минувшину, патріархально-феодальний устрій, стверджували ідеї ісламу; з ін. боку — поетизували нар. героїв, викривали соц. негаразди. В кочівництва та неписьменності мисг-во А. було </w:t>
      </w:r>
      <w:r>
        <w:t xml:space="preserve">вагомим чинником підтримання нац. традицій і, навіть, етнічного самоототожнення. В нар. пам’яті збереглися імена лише небагатьох А. минулого. Хронологічно першим з них у Казахстані був Бухар-Жірау Калкаманов (1693-1784). За совєтських часів А., подібно до </w:t>
      </w:r>
      <w:r>
        <w:t>всіх митців цього періоду, часто оспівували партію, Сталіна тощо, але кращі А. створювали й високохудож. ширі тв. (напр., "Ленінградці, діти мої" казах. А. Джамбула Джабаєва, 1846-1945). Залишаються популярними</w:t>
      </w:r>
    </w:p>
    <w:p w:rsidR="00361F9A" w:rsidRDefault="005F5C25">
      <w:pPr>
        <w:pStyle w:val="81"/>
        <w:framePr w:w="3686" w:h="11149" w:hRule="exact" w:wrap="none" w:vAnchor="page" w:hAnchor="page" w:x="6109" w:y="2672"/>
        <w:shd w:val="clear" w:color="auto" w:fill="auto"/>
        <w:tabs>
          <w:tab w:val="left" w:pos="236"/>
        </w:tabs>
        <w:ind w:left="20"/>
      </w:pPr>
      <w:r>
        <w:t>А.</w:t>
      </w:r>
      <w:r>
        <w:tab/>
        <w:t>й у наш час.</w:t>
      </w:r>
    </w:p>
    <w:p w:rsidR="00361F9A" w:rsidRDefault="005F5C25">
      <w:pPr>
        <w:pStyle w:val="81"/>
        <w:framePr w:w="3686" w:h="11149" w:hRule="exact" w:wrap="none" w:vAnchor="page" w:hAnchor="page" w:x="6109" w:y="2672"/>
        <w:shd w:val="clear" w:color="auto" w:fill="auto"/>
        <w:ind w:left="20" w:right="20" w:firstLine="280"/>
      </w:pPr>
      <w:r>
        <w:t>Типол. з А. споріднені такі н</w:t>
      </w:r>
      <w:r>
        <w:t xml:space="preserve">осії професійного чи напівпрофесійного трад.-імпровізаційного мист- ва, як </w:t>
      </w:r>
      <w:r>
        <w:rPr>
          <w:rStyle w:val="0pt4"/>
        </w:rPr>
        <w:t>ашуг, бард, вагант, гусан, жонглер, кобзар, майстерзінґер, шпільман.</w:t>
      </w:r>
    </w:p>
    <w:p w:rsidR="00361F9A" w:rsidRDefault="005F5C25">
      <w:pPr>
        <w:pStyle w:val="140"/>
        <w:framePr w:w="3686" w:h="11149" w:hRule="exact" w:wrap="none" w:vAnchor="page" w:hAnchor="page" w:x="6109" w:y="2672"/>
        <w:shd w:val="clear" w:color="auto" w:fill="auto"/>
        <w:ind w:right="20"/>
      </w:pPr>
      <w:r>
        <w:t>Анатолій Волков</w:t>
      </w:r>
    </w:p>
    <w:p w:rsidR="00361F9A" w:rsidRDefault="005F5C25">
      <w:pPr>
        <w:pStyle w:val="81"/>
        <w:framePr w:w="3686" w:h="11149" w:hRule="exact" w:wrap="none" w:vAnchor="page" w:hAnchor="page" w:x="6109" w:y="2672"/>
        <w:shd w:val="clear" w:color="auto" w:fill="auto"/>
        <w:ind w:left="20" w:right="20" w:firstLine="280"/>
      </w:pPr>
      <w:r>
        <w:rPr>
          <w:rStyle w:val="0pt3"/>
        </w:rPr>
        <w:t xml:space="preserve">АКМЕЇЗМ </w:t>
      </w:r>
      <w:r>
        <w:t xml:space="preserve">— (від грец. </w:t>
      </w:r>
      <w:r>
        <w:rPr>
          <w:rStyle w:val="0pt2"/>
        </w:rPr>
        <w:t>акте</w:t>
      </w:r>
      <w:r>
        <w:t xml:space="preserve"> — виший ступінь чого-небудь, вершина) — течія в рос. поезії. Викристал</w:t>
      </w:r>
      <w:r>
        <w:t>ізуванню А. передувала стаття М.Кузміна "Про прекрасну ясність” (ж. “Аполлон”, 1910, № 4), де було задекларовано засади т.зв. кларизму. Безпосередніми теоретиками та засновниками А. стали М.Ґумільов та</w:t>
      </w:r>
    </w:p>
    <w:p w:rsidR="00361F9A" w:rsidRDefault="005F5C25">
      <w:pPr>
        <w:pStyle w:val="81"/>
        <w:framePr w:w="3686" w:h="11149" w:hRule="exact" w:wrap="none" w:vAnchor="page" w:hAnchor="page" w:x="6109" w:y="2672"/>
        <w:shd w:val="clear" w:color="auto" w:fill="auto"/>
        <w:tabs>
          <w:tab w:val="left" w:pos="1220"/>
        </w:tabs>
        <w:ind w:left="20" w:right="20"/>
      </w:pPr>
      <w:r>
        <w:t xml:space="preserve">С.Городецький. їхня стаття в ж. “Аполлон” (1913, № 1) </w:t>
      </w:r>
      <w:r>
        <w:t>становила худож. маніфест цієї течії. А. мав організаційну структуру— “Цех поетів” (1911-14, 1921-23), своєрідну поет, студію, шо її очолював "метр” Ґумільов. Друкованими органами А. були</w:t>
      </w:r>
    </w:p>
    <w:p w:rsidR="00361F9A" w:rsidRDefault="005F5C25">
      <w:pPr>
        <w:pStyle w:val="81"/>
        <w:framePr w:w="3686" w:h="11149" w:hRule="exact" w:wrap="none" w:vAnchor="page" w:hAnchor="page" w:x="6109" w:y="2672"/>
        <w:shd w:val="clear" w:color="auto" w:fill="auto"/>
        <w:tabs>
          <w:tab w:val="left" w:pos="270"/>
        </w:tabs>
        <w:ind w:left="20"/>
      </w:pPr>
      <w:r>
        <w:t>ж.</w:t>
      </w:r>
      <w:r>
        <w:tab/>
        <w:t>“Аполлон”, альманах “Цех поетів”. Первісно</w:t>
      </w:r>
    </w:p>
    <w:p w:rsidR="00361F9A" w:rsidRDefault="005F5C25">
      <w:pPr>
        <w:pStyle w:val="a5"/>
        <w:framePr w:wrap="none" w:vAnchor="page" w:hAnchor="page" w:x="5864" w:y="14022"/>
        <w:shd w:val="clear" w:color="auto" w:fill="auto"/>
        <w:spacing w:line="130" w:lineRule="exact"/>
        <w:ind w:left="20"/>
      </w:pPr>
      <w:r>
        <w:t>17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41" w:y="2353"/>
        <w:shd w:val="clear" w:color="auto" w:fill="auto"/>
        <w:spacing w:line="130" w:lineRule="exact"/>
        <w:ind w:left="20"/>
      </w:pPr>
      <w:r>
        <w:rPr>
          <w:rStyle w:val="45"/>
          <w:b/>
          <w:bCs/>
          <w:lang w:val="ru-RU"/>
        </w:rPr>
        <w:lastRenderedPageBreak/>
        <w:t>АЛАНКАРА</w:t>
      </w:r>
    </w:p>
    <w:p w:rsidR="00361F9A" w:rsidRDefault="005F5C25">
      <w:pPr>
        <w:pStyle w:val="81"/>
        <w:framePr w:w="3696" w:h="11130" w:hRule="exact" w:wrap="none" w:vAnchor="page" w:hAnchor="page" w:x="2122" w:y="2653"/>
        <w:shd w:val="clear" w:color="auto" w:fill="auto"/>
        <w:ind w:left="20"/>
      </w:pPr>
      <w:r>
        <w:rPr>
          <w:lang w:val="ru-RU"/>
        </w:rPr>
        <w:t xml:space="preserve">до “Цеху </w:t>
      </w:r>
      <w:r>
        <w:t xml:space="preserve">поетів” </w:t>
      </w:r>
      <w:r>
        <w:rPr>
          <w:lang w:val="ru-RU"/>
        </w:rPr>
        <w:t xml:space="preserve">входили </w:t>
      </w:r>
      <w:r>
        <w:t>Гумільов, Городеиький,</w:t>
      </w:r>
    </w:p>
    <w:p w:rsidR="00361F9A" w:rsidRDefault="005F5C25">
      <w:pPr>
        <w:pStyle w:val="81"/>
        <w:framePr w:w="3696" w:h="11130" w:hRule="exact" w:wrap="none" w:vAnchor="page" w:hAnchor="page" w:x="2122" w:y="2653"/>
        <w:numPr>
          <w:ilvl w:val="0"/>
          <w:numId w:val="6"/>
        </w:numPr>
        <w:shd w:val="clear" w:color="auto" w:fill="auto"/>
        <w:tabs>
          <w:tab w:val="left" w:pos="1029"/>
        </w:tabs>
        <w:ind w:left="40"/>
      </w:pPr>
      <w:r>
        <w:rPr>
          <w:lang w:val="ru-RU"/>
        </w:rPr>
        <w:t>Ахматова,</w:t>
      </w:r>
      <w:r>
        <w:rPr>
          <w:lang w:val="ru-RU"/>
        </w:rPr>
        <w:tab/>
        <w:t>М.Зенкевич, О.</w:t>
      </w:r>
      <w:r>
        <w:t>Кузьміна-Караваєва,</w:t>
      </w:r>
    </w:p>
    <w:p w:rsidR="00361F9A" w:rsidRDefault="005F5C25">
      <w:pPr>
        <w:pStyle w:val="81"/>
        <w:framePr w:w="3696" w:h="11130" w:hRule="exact" w:wrap="none" w:vAnchor="page" w:hAnchor="page" w:x="2122" w:y="2653"/>
        <w:shd w:val="clear" w:color="auto" w:fill="auto"/>
        <w:tabs>
          <w:tab w:val="left" w:pos="1029"/>
          <w:tab w:val="left" w:pos="1538"/>
        </w:tabs>
        <w:ind w:left="40" w:right="20"/>
      </w:pPr>
      <w:r>
        <w:rPr>
          <w:lang w:val="ru-RU"/>
        </w:rPr>
        <w:t xml:space="preserve">О.Мандельштам, В.Нарбут. </w:t>
      </w:r>
      <w:r>
        <w:t xml:space="preserve">Згодом </w:t>
      </w:r>
      <w:r>
        <w:rPr>
          <w:lang w:val="ru-RU"/>
        </w:rPr>
        <w:t xml:space="preserve">до А. </w:t>
      </w:r>
      <w:r>
        <w:t xml:space="preserve">прилучилися </w:t>
      </w:r>
      <w:r>
        <w:rPr>
          <w:lang w:val="ru-RU"/>
        </w:rPr>
        <w:t>Г.Адамович, Г.</w:t>
      </w:r>
      <w:r>
        <w:t xml:space="preserve">Іванов, Кузмін, </w:t>
      </w:r>
      <w:r>
        <w:rPr>
          <w:lang w:val="ru-RU"/>
        </w:rPr>
        <w:t xml:space="preserve">М.Лозинський, </w:t>
      </w:r>
      <w:r>
        <w:t xml:space="preserve">І.Одоєвцева, </w:t>
      </w:r>
      <w:r>
        <w:rPr>
          <w:lang w:val="ru-RU"/>
        </w:rPr>
        <w:t>М.Оцуп,</w:t>
      </w:r>
    </w:p>
    <w:p w:rsidR="00361F9A" w:rsidRDefault="005F5C25">
      <w:pPr>
        <w:pStyle w:val="81"/>
        <w:framePr w:w="3696" w:h="11130" w:hRule="exact" w:wrap="none" w:vAnchor="page" w:hAnchor="page" w:x="2122" w:y="2653"/>
        <w:numPr>
          <w:ilvl w:val="0"/>
          <w:numId w:val="6"/>
        </w:numPr>
        <w:shd w:val="clear" w:color="auto" w:fill="auto"/>
        <w:tabs>
          <w:tab w:val="left" w:pos="1672"/>
        </w:tabs>
        <w:ind w:left="40" w:right="20"/>
      </w:pPr>
      <w:r>
        <w:rPr>
          <w:lang w:val="ru-RU"/>
        </w:rPr>
        <w:t>Рождественський,</w:t>
      </w:r>
      <w:r>
        <w:rPr>
          <w:lang w:val="ru-RU"/>
        </w:rPr>
        <w:tab/>
      </w:r>
      <w:r>
        <w:rPr>
          <w:lang w:val="ru-RU"/>
        </w:rPr>
        <w:t xml:space="preserve">Б.Садовськой, /I.Столица. </w:t>
      </w:r>
      <w:r>
        <w:t xml:space="preserve">Впливу поетики </w:t>
      </w:r>
      <w:r>
        <w:rPr>
          <w:lang w:val="ru-RU"/>
        </w:rPr>
        <w:t xml:space="preserve">А. зазнали </w:t>
      </w:r>
      <w:r>
        <w:t xml:space="preserve">Г.Шенгелі, </w:t>
      </w:r>
      <w:r>
        <w:rPr>
          <w:lang w:val="ru-RU"/>
        </w:rPr>
        <w:t xml:space="preserve">М.Тихонов, Е.Багрииький. А. — один </w:t>
      </w:r>
      <w:r>
        <w:t xml:space="preserve">з найяскравіших феноменів Срібного віку — був, разом з усім величезним піднесенням </w:t>
      </w:r>
      <w:r>
        <w:rPr>
          <w:lang w:val="ru-RU"/>
        </w:rPr>
        <w:t xml:space="preserve">рос. </w:t>
      </w:r>
      <w:r>
        <w:t xml:space="preserve">мист-ва поч. XX ст. — придушений Жовтневою революцією. 1921 Гумільова </w:t>
      </w:r>
      <w:r>
        <w:t xml:space="preserve">розстріляла ЧК. Організація розпалася, шляхи акмеїстів розійшлися. Найвизначніші після Гумільова поети — </w:t>
      </w:r>
      <w:r>
        <w:rPr>
          <w:lang w:val="ru-RU"/>
        </w:rPr>
        <w:t xml:space="preserve">Ахматова, Мандельштам </w:t>
      </w:r>
      <w:r>
        <w:t xml:space="preserve">— зайняли позицію </w:t>
      </w:r>
      <w:r>
        <w:rPr>
          <w:lang w:val="ru-RU"/>
        </w:rPr>
        <w:t xml:space="preserve">внутр. </w:t>
      </w:r>
      <w:r>
        <w:t xml:space="preserve">еміграції. Кузьміна- Караваєва, Г.Іванов, </w:t>
      </w:r>
      <w:r>
        <w:rPr>
          <w:lang w:val="ru-RU"/>
        </w:rPr>
        <w:t xml:space="preserve">Адамович, </w:t>
      </w:r>
      <w:r>
        <w:t>Одоєвцева емігрували. Городеиький і т.зв. ліві акмеї</w:t>
      </w:r>
      <w:r>
        <w:t xml:space="preserve">сти </w:t>
      </w:r>
      <w:r>
        <w:rPr>
          <w:lang w:val="ru-RU"/>
        </w:rPr>
        <w:t xml:space="preserve">Зенкевич </w:t>
      </w:r>
      <w:r>
        <w:t>і Нарбуг перетворилися на другорядних типово совєгських поетів.</w:t>
      </w:r>
    </w:p>
    <w:p w:rsidR="00361F9A" w:rsidRDefault="005F5C25">
      <w:pPr>
        <w:pStyle w:val="81"/>
        <w:framePr w:w="3696" w:h="11130" w:hRule="exact" w:wrap="none" w:vAnchor="page" w:hAnchor="page" w:x="2122" w:y="2653"/>
        <w:shd w:val="clear" w:color="auto" w:fill="auto"/>
        <w:ind w:left="40" w:right="20" w:firstLine="280"/>
      </w:pPr>
      <w:r>
        <w:t xml:space="preserve">Попередником А. був І.Анненський. А. визнавав “своїм батьком” </w:t>
      </w:r>
      <w:r>
        <w:rPr>
          <w:rStyle w:val="0pt3"/>
        </w:rPr>
        <w:t xml:space="preserve">символізм, </w:t>
      </w:r>
      <w:r>
        <w:t>але воднораз заперечував худож. систему символізму: його принципової недомовленості, містичності, езотерич</w:t>
      </w:r>
      <w:r>
        <w:t>носгі. А. еволюціонував від символістської тьмяності до оспівування “речовості”, предметності. Від символу до конкретності, гострого відчуття явиш природи, культури, образів- реалій. Було проголошено худож. боротьбу: “За цей світ, що звучить, має барви і ф</w:t>
      </w:r>
      <w:r>
        <w:t xml:space="preserve">орми, вагу і час, за нашу планету Земля”. З цим пов’язана друга назва А. — </w:t>
      </w:r>
      <w:r>
        <w:rPr>
          <w:rStyle w:val="0pt5"/>
        </w:rPr>
        <w:t>адамізм</w:t>
      </w:r>
      <w:r>
        <w:rPr>
          <w:rStyle w:val="0pt6"/>
        </w:rPr>
        <w:t xml:space="preserve"> </w:t>
      </w:r>
      <w:r>
        <w:t>— (від вірша Городеиького "Адам”) утвердження природного безпо</w:t>
      </w:r>
      <w:r>
        <w:softHyphen/>
        <w:t>середнього, незіпсованого, ясного погляду на життя. Зображення реальних предметів поєднувалося з прагненням до</w:t>
      </w:r>
      <w:r>
        <w:t xml:space="preserve"> клас, ясності, до того, шо Кузмін називав кларизмом. Таким засадам відповідала мова, наближена до повсякденної інтелігентної, але концентрована, лаконічна, без недомовленостей або натяків. Націленістю на зображення предметності світу пояснюється переважан</w:t>
      </w:r>
      <w:r>
        <w:t xml:space="preserve">ня іменників над дієсловами та прикметниками. Засвоївши досягнення символістів у версифікації, </w:t>
      </w:r>
      <w:r>
        <w:rPr>
          <w:lang w:val="ru-RU"/>
        </w:rPr>
        <w:t xml:space="preserve">напр., </w:t>
      </w:r>
      <w:r>
        <w:rPr>
          <w:rStyle w:val="0pt3"/>
        </w:rPr>
        <w:t xml:space="preserve">лольник, верлібр, </w:t>
      </w:r>
      <w:r>
        <w:t>А. назагал перейшов від “муз. вірша” символістів до говірного, шо був ідеально придатним для матеріальної образності, зображення навколи</w:t>
      </w:r>
      <w:r>
        <w:t xml:space="preserve">шнього світу, а також для вагомої в А. екзотичної тематики. Для А. поет — не пророк, а майстер-ремісник. Афористично висловив естет, кредо </w:t>
      </w:r>
      <w:r>
        <w:rPr>
          <w:lang w:val="ru-RU"/>
        </w:rPr>
        <w:t xml:space="preserve">А. Мандельштам: </w:t>
      </w:r>
      <w:r>
        <w:t xml:space="preserve">“Красота не </w:t>
      </w:r>
      <w:r>
        <w:rPr>
          <w:lang w:val="ru-RU"/>
        </w:rPr>
        <w:t xml:space="preserve">прихоть полубога, а хищный глазомер </w:t>
      </w:r>
      <w:r>
        <w:t>простого столяра ”. Такою настановою пояснюється назв</w:t>
      </w:r>
      <w:r>
        <w:t>а об'єднання акмеїстів "Цех поетів” на кшталт сер-віч. ремісничих цехів.</w:t>
      </w:r>
    </w:p>
    <w:p w:rsidR="00361F9A" w:rsidRDefault="005F5C25">
      <w:pPr>
        <w:pStyle w:val="81"/>
        <w:framePr w:w="3696" w:h="11130" w:hRule="exact" w:wrap="none" w:vAnchor="page" w:hAnchor="page" w:x="2122" w:y="2653"/>
        <w:shd w:val="clear" w:color="auto" w:fill="auto"/>
        <w:ind w:left="40" w:right="20" w:firstLine="280"/>
      </w:pPr>
      <w:r>
        <w:t>Щодо тематичного репертуару А. був досить різноманітний. Гумільов — афр. екзотика, природа та звірі, волюнтаристський культ сильної людини</w:t>
      </w:r>
    </w:p>
    <w:p w:rsidR="00361F9A" w:rsidRDefault="005F5C25">
      <w:pPr>
        <w:pStyle w:val="81"/>
        <w:framePr w:w="3696" w:h="11130" w:hRule="exact" w:wrap="none" w:vAnchor="page" w:hAnchor="page" w:x="2122" w:y="2653"/>
        <w:numPr>
          <w:ilvl w:val="0"/>
          <w:numId w:val="1"/>
        </w:numPr>
        <w:shd w:val="clear" w:color="auto" w:fill="auto"/>
        <w:tabs>
          <w:tab w:val="left" w:pos="266"/>
        </w:tabs>
        <w:ind w:left="40" w:right="20"/>
      </w:pPr>
      <w:r>
        <w:t xml:space="preserve">мореплавця, мисливця, воїна. </w:t>
      </w:r>
      <w:r>
        <w:rPr>
          <w:lang w:val="ru-RU"/>
        </w:rPr>
        <w:t xml:space="preserve">Зенкевич </w:t>
      </w:r>
      <w:r>
        <w:t xml:space="preserve">— ідеї натурфілософії, відтак образи доіст. життя Землі, допотопні потвори. Нарбут — побут, сковородинсько-гоголівські </w:t>
      </w:r>
      <w:r>
        <w:rPr>
          <w:rStyle w:val="0pt4"/>
        </w:rPr>
        <w:t xml:space="preserve">ремінісценції </w:t>
      </w:r>
      <w:r>
        <w:rPr>
          <w:lang w:val="ru-RU"/>
        </w:rPr>
        <w:t xml:space="preserve">Ахматова </w:t>
      </w:r>
      <w:r>
        <w:t>— психологія глибокої любові,</w:t>
      </w:r>
    </w:p>
    <w:p w:rsidR="00361F9A" w:rsidRDefault="005F5C25">
      <w:pPr>
        <w:pStyle w:val="81"/>
        <w:framePr w:w="3701" w:h="11153" w:hRule="exact" w:wrap="none" w:vAnchor="page" w:hAnchor="page" w:x="6111" w:y="2648"/>
        <w:shd w:val="clear" w:color="auto" w:fill="auto"/>
        <w:ind w:left="40" w:right="20"/>
      </w:pPr>
      <w:r>
        <w:t>переживання. Окремо слід зазначити своєрідний культ С.-Петербургу в поезії А.</w:t>
      </w:r>
    </w:p>
    <w:p w:rsidR="00361F9A" w:rsidRDefault="005F5C25">
      <w:pPr>
        <w:pStyle w:val="81"/>
        <w:framePr w:w="3701" w:h="11153" w:hRule="exact" w:wrap="none" w:vAnchor="page" w:hAnchor="page" w:x="6111" w:y="2648"/>
        <w:shd w:val="clear" w:color="auto" w:fill="auto"/>
        <w:ind w:left="20" w:right="40" w:firstLine="280"/>
      </w:pPr>
      <w:r>
        <w:t>Відкид</w:t>
      </w:r>
      <w:r>
        <w:t>аючи та заперечуючи твор. настанови попередників: символізму, а ще більшою мірою реалізму, А. сполучав неоклас. та неоромант. тенденції. Він спирався на багаті й різноманітні традиції, синтезуючи та оновлюючи їх: 1) рос. поезії Золотого віку: О.Пушкіна, Є.</w:t>
      </w:r>
      <w:r>
        <w:t>Баратинського, М.Лєрмонтова, Ф.</w:t>
      </w:r>
      <w:r>
        <w:rPr>
          <w:lang w:val="ru-RU"/>
        </w:rPr>
        <w:t xml:space="preserve">Тютчева; </w:t>
      </w:r>
      <w:r>
        <w:t xml:space="preserve">2) класицизму й культури XVIII </w:t>
      </w:r>
      <w:r>
        <w:rPr>
          <w:lang w:val="ru-RU"/>
        </w:rPr>
        <w:t xml:space="preserve">ст.; </w:t>
      </w:r>
      <w:r>
        <w:t xml:space="preserve">3) фольклору та міфології як </w:t>
      </w:r>
      <w:r>
        <w:rPr>
          <w:lang w:val="ru-RU"/>
        </w:rPr>
        <w:t xml:space="preserve">нац. рос. </w:t>
      </w:r>
      <w:r>
        <w:t xml:space="preserve">(Городеиький, </w:t>
      </w:r>
      <w:r>
        <w:rPr>
          <w:lang w:val="ru-RU"/>
        </w:rPr>
        <w:t xml:space="preserve">Ахматова), </w:t>
      </w:r>
      <w:r>
        <w:t xml:space="preserve">так і екзотичних, в т.ч. первісних народів (Гумільов); 4) античності (Кузмін, </w:t>
      </w:r>
      <w:r>
        <w:rPr>
          <w:lang w:val="ru-RU"/>
        </w:rPr>
        <w:t xml:space="preserve">Мандельштам). </w:t>
      </w:r>
      <w:r>
        <w:t>Взагалі А. властиве знан</w:t>
      </w:r>
      <w:r>
        <w:t xml:space="preserve">ня та твор. засвоєння зх-європ. мист- ва, насамперед набутку </w:t>
      </w:r>
      <w:r>
        <w:rPr>
          <w:rStyle w:val="0pt2"/>
        </w:rPr>
        <w:t>Відродження,</w:t>
      </w:r>
      <w:r>
        <w:t xml:space="preserve"> XVIII </w:t>
      </w:r>
      <w:r>
        <w:rPr>
          <w:lang w:val="ru-RU"/>
        </w:rPr>
        <w:t xml:space="preserve">ст., </w:t>
      </w:r>
      <w:r>
        <w:t>доби романтизму.</w:t>
      </w:r>
    </w:p>
    <w:p w:rsidR="00361F9A" w:rsidRDefault="005F5C25">
      <w:pPr>
        <w:pStyle w:val="81"/>
        <w:framePr w:w="3701" w:h="11153" w:hRule="exact" w:wrap="none" w:vAnchor="page" w:hAnchor="page" w:x="6111" w:y="2648"/>
        <w:shd w:val="clear" w:color="auto" w:fill="auto"/>
        <w:ind w:left="20" w:right="40" w:firstLine="280"/>
      </w:pPr>
      <w:r>
        <w:t xml:space="preserve">А. об’єднував поетів вельми високого культ, рівня та глибоких не лише суто літ., але й літ- знавчих зацікавлень. (Найширші культ, обрії — в Гумільова). Акмеїсти займалися критикою (Гумільов), літ-знавством </w:t>
      </w:r>
      <w:r>
        <w:rPr>
          <w:lang w:val="ru-RU"/>
        </w:rPr>
        <w:t xml:space="preserve">(Ахматова, Мандельштам, </w:t>
      </w:r>
      <w:r>
        <w:t>Рождественський). Ці висок</w:t>
      </w:r>
      <w:r>
        <w:t xml:space="preserve">а культурність і розробленість поет, техніки відбилася в тому, шо акмеїсти були першорядними перекладачами світ, поезії: Гумільов, </w:t>
      </w:r>
      <w:r>
        <w:rPr>
          <w:lang w:val="ru-RU"/>
        </w:rPr>
        <w:t xml:space="preserve">Ахматова, </w:t>
      </w:r>
      <w:r>
        <w:t xml:space="preserve">Городеиький, </w:t>
      </w:r>
      <w:r>
        <w:rPr>
          <w:lang w:val="ru-RU"/>
        </w:rPr>
        <w:t xml:space="preserve">Зенкевич, </w:t>
      </w:r>
      <w:r>
        <w:t>а Лозинський взагалі став одним з кращих перекладачів післяреволюційного часу.</w:t>
      </w:r>
    </w:p>
    <w:p w:rsidR="00361F9A" w:rsidRDefault="005F5C25">
      <w:pPr>
        <w:pStyle w:val="81"/>
        <w:framePr w:w="3701" w:h="11153" w:hRule="exact" w:wrap="none" w:vAnchor="page" w:hAnchor="page" w:x="6111" w:y="2648"/>
        <w:shd w:val="clear" w:color="auto" w:fill="auto"/>
        <w:ind w:left="20" w:right="40" w:firstLine="280"/>
      </w:pPr>
      <w:r>
        <w:t>В рос. малярс</w:t>
      </w:r>
      <w:r>
        <w:t>тві спорідненим з А. явищем був “Світ мистецтва", зокрема, в естетизації XVIII ст. (О.Бенуа, К.Сомов, Є.Лансере, Л.Бакст).</w:t>
      </w:r>
    </w:p>
    <w:p w:rsidR="00361F9A" w:rsidRDefault="005F5C25">
      <w:pPr>
        <w:pStyle w:val="81"/>
        <w:framePr w:w="3701" w:h="11153" w:hRule="exact" w:wrap="none" w:vAnchor="page" w:hAnchor="page" w:x="6111" w:y="2648"/>
        <w:shd w:val="clear" w:color="auto" w:fill="auto"/>
        <w:ind w:left="20" w:right="40" w:firstLine="280"/>
      </w:pPr>
      <w:r>
        <w:t xml:space="preserve">В укр. поезії за багатьма параметрами А. відповідає поезія </w:t>
      </w:r>
      <w:r>
        <w:rPr>
          <w:rStyle w:val="0pt2"/>
        </w:rPr>
        <w:t>неокласиків.</w:t>
      </w:r>
      <w:r>
        <w:t xml:space="preserve"> До поет, набутку Гумільова й Ахматової зверталися М.Вороний, </w:t>
      </w:r>
      <w:r>
        <w:t xml:space="preserve">Є.Маланюк, О.Ольжич (переклади, </w:t>
      </w:r>
      <w:r>
        <w:rPr>
          <w:rStyle w:val="0pt2"/>
        </w:rPr>
        <w:t>присвяти, образні аналогії).</w:t>
      </w:r>
    </w:p>
    <w:p w:rsidR="00361F9A" w:rsidRDefault="005F5C25">
      <w:pPr>
        <w:pStyle w:val="140"/>
        <w:framePr w:w="3701" w:h="11153" w:hRule="exact" w:wrap="none" w:vAnchor="page" w:hAnchor="page" w:x="6111" w:y="2648"/>
        <w:shd w:val="clear" w:color="auto" w:fill="auto"/>
        <w:ind w:right="40"/>
      </w:pPr>
      <w:r>
        <w:t xml:space="preserve">Анатолій </w:t>
      </w:r>
      <w:r>
        <w:rPr>
          <w:lang w:val="ru-RU"/>
        </w:rPr>
        <w:t>Волков</w:t>
      </w:r>
    </w:p>
    <w:p w:rsidR="00361F9A" w:rsidRDefault="005F5C25">
      <w:pPr>
        <w:pStyle w:val="81"/>
        <w:framePr w:w="3701" w:h="11153" w:hRule="exact" w:wrap="none" w:vAnchor="page" w:hAnchor="page" w:x="6111" w:y="2648"/>
        <w:shd w:val="clear" w:color="auto" w:fill="auto"/>
        <w:ind w:left="20" w:right="40" w:firstLine="280"/>
      </w:pPr>
      <w:r>
        <w:rPr>
          <w:rStyle w:val="0pt3"/>
        </w:rPr>
        <w:t xml:space="preserve">АЛАНКАРА </w:t>
      </w:r>
      <w:r>
        <w:t>— категорія давн-інд. поетики, якою обіймається система “прикрашеного” слова, точніше слова, котре вже саме по собі є “прикрасою”. Давн-інд. вчені нараховували від 4- х д</w:t>
      </w:r>
      <w:r>
        <w:t>о 112 типів словесних прикрас (трактати “Натьяшастра" та “Кав’яланкара”).</w:t>
      </w:r>
    </w:p>
    <w:p w:rsidR="00361F9A" w:rsidRDefault="005F5C25">
      <w:pPr>
        <w:pStyle w:val="140"/>
        <w:framePr w:w="3701" w:h="11153" w:hRule="exact" w:wrap="none" w:vAnchor="page" w:hAnchor="page" w:x="6111" w:y="2648"/>
        <w:shd w:val="clear" w:color="auto" w:fill="auto"/>
        <w:ind w:right="40"/>
      </w:pPr>
      <w:r>
        <w:rPr>
          <w:lang w:val="ru-RU"/>
        </w:rPr>
        <w:t>Семен Абрамович</w:t>
      </w:r>
    </w:p>
    <w:p w:rsidR="00361F9A" w:rsidRDefault="005F5C25">
      <w:pPr>
        <w:pStyle w:val="81"/>
        <w:framePr w:w="3701" w:h="11153" w:hRule="exact" w:wrap="none" w:vAnchor="page" w:hAnchor="page" w:x="6111" w:y="2648"/>
        <w:shd w:val="clear" w:color="auto" w:fill="auto"/>
        <w:ind w:left="20" w:right="40" w:firstLine="280"/>
      </w:pPr>
      <w:r>
        <w:t xml:space="preserve">АЛЕГОРІЯ (від грец. </w:t>
      </w:r>
      <w:r>
        <w:rPr>
          <w:rStyle w:val="0pt2"/>
          <w:lang w:val="en-US"/>
        </w:rPr>
        <w:t>allegoria</w:t>
      </w:r>
      <w:r>
        <w:rPr>
          <w:lang w:val="en-US"/>
        </w:rPr>
        <w:t xml:space="preserve"> </w:t>
      </w:r>
      <w:r>
        <w:t xml:space="preserve">від </w:t>
      </w:r>
      <w:r>
        <w:rPr>
          <w:rStyle w:val="0pt2"/>
          <w:lang w:val="en-US"/>
        </w:rPr>
        <w:t>alios</w:t>
      </w:r>
      <w:r>
        <w:rPr>
          <w:lang w:val="en-US"/>
        </w:rPr>
        <w:t xml:space="preserve"> </w:t>
      </w:r>
      <w:r>
        <w:t xml:space="preserve">— інакший, </w:t>
      </w:r>
      <w:r>
        <w:rPr>
          <w:rStyle w:val="0pt2"/>
          <w:lang w:val="en-US"/>
        </w:rPr>
        <w:t>agoreo</w:t>
      </w:r>
      <w:r>
        <w:rPr>
          <w:lang w:val="en-US"/>
        </w:rPr>
        <w:t xml:space="preserve"> </w:t>
      </w:r>
      <w:r>
        <w:t>— говорю) — один з видів іномовлення, вираження абстрактного об’єкта (поняття) через конкретний образ. А. ча</w:t>
      </w:r>
      <w:r>
        <w:t xml:space="preserve">сто залічуються до групи метафоричних тропів, оскільки вона заснована по суті на </w:t>
      </w:r>
      <w:r>
        <w:rPr>
          <w:lang w:val="ru-RU"/>
        </w:rPr>
        <w:t xml:space="preserve">внутр. </w:t>
      </w:r>
      <w:r>
        <w:t>порівнянні, коли одне явище зображується і характеризується через ін. Однак А. відрізняється від споріднених з нею тропів тим, шо в ній наявна конкретна символіка і лог</w:t>
      </w:r>
      <w:r>
        <w:t xml:space="preserve">ічний акт перетлумачення, відсутній, </w:t>
      </w:r>
      <w:r>
        <w:rPr>
          <w:lang w:val="ru-RU"/>
        </w:rPr>
        <w:t xml:space="preserve">напр., </w:t>
      </w:r>
      <w:r>
        <w:t xml:space="preserve">в </w:t>
      </w:r>
      <w:r>
        <w:rPr>
          <w:rStyle w:val="0pt3"/>
        </w:rPr>
        <w:t xml:space="preserve">метафорі. </w:t>
      </w:r>
      <w:r>
        <w:t>За допомогою персоніфікації А. трансформує ідеальне в матеріальне, абстрактно-умоглядне в образно-емпіричне, (Правосуддя як жінка з зав'язаними очима та терезами в руках, любов у вигляді ант. бога кох</w:t>
      </w:r>
      <w:r>
        <w:t>ання Купідона-Ерота-Амура, смерть як скелет з косою тощо). В А., на думку</w:t>
      </w:r>
    </w:p>
    <w:p w:rsidR="00361F9A" w:rsidRDefault="005F5C25">
      <w:pPr>
        <w:pStyle w:val="a5"/>
        <w:framePr w:wrap="none" w:vAnchor="page" w:hAnchor="page" w:x="5900" w:y="13993"/>
        <w:shd w:val="clear" w:color="auto" w:fill="auto"/>
        <w:spacing w:line="130" w:lineRule="exact"/>
        <w:ind w:left="20"/>
      </w:pPr>
      <w:r>
        <w:t>18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201"/>
        <w:framePr w:wrap="none" w:vAnchor="page" w:hAnchor="page" w:x="7324" w:y="2759"/>
        <w:shd w:val="clear" w:color="auto" w:fill="auto"/>
        <w:spacing w:line="130" w:lineRule="exact"/>
      </w:pPr>
      <w:r>
        <w:rPr>
          <w:rStyle w:val="202"/>
          <w:b/>
          <w:bCs/>
        </w:rPr>
        <w:lastRenderedPageBreak/>
        <w:t xml:space="preserve">АЛЕКСАНДРІЙСЬКА </w:t>
      </w:r>
      <w:r>
        <w:rPr>
          <w:rStyle w:val="200pt"/>
        </w:rPr>
        <w:t>КУЛЬТУРА</w:t>
      </w:r>
    </w:p>
    <w:p w:rsidR="00361F9A" w:rsidRDefault="005F5C25">
      <w:pPr>
        <w:pStyle w:val="81"/>
        <w:framePr w:w="3667" w:h="11126" w:hRule="exact" w:wrap="none" w:vAnchor="page" w:hAnchor="page" w:x="2034" w:y="3096"/>
        <w:shd w:val="clear" w:color="auto" w:fill="auto"/>
        <w:ind w:left="20" w:right="20"/>
      </w:pPr>
      <w:r>
        <w:t xml:space="preserve">Й.В.Гьоте, митець для втілення “заг. шукає особливе”. На відміну від </w:t>
      </w:r>
      <w:r>
        <w:rPr>
          <w:rStyle w:val="0pt3"/>
        </w:rPr>
        <w:t xml:space="preserve">символу, </w:t>
      </w:r>
      <w:r>
        <w:t>А. не просто “означає” явише, яке мається на увазі, а фактично "є” ним. Якшо у символі втілюється одиничне, крізь яке проглядає абстрактне, то А. свідомо зображує заг. і абстрактне в одиничному. А. однозначна, в той час як символ відзначається багатозначні</w:t>
      </w:r>
      <w:r>
        <w:t xml:space="preserve">стю. Через свою одномірність А. певною мірою обмежена у виражальних можливостях. Небезпека алегоричного мист-ва полягає в надмірному раціоналізмі, сухому моралізаторстві, особливо в дидактичній л-рі. На А. заснований шерег літ. жанрів: </w:t>
      </w:r>
      <w:r>
        <w:rPr>
          <w:rStyle w:val="0pt4"/>
        </w:rPr>
        <w:t>байка, притча, аполо</w:t>
      </w:r>
      <w:r>
        <w:rPr>
          <w:rStyle w:val="0pt4"/>
        </w:rPr>
        <w:t>г, парабола, мораліте.</w:t>
      </w:r>
      <w:r>
        <w:rPr>
          <w:rStyle w:val="0pt3"/>
        </w:rPr>
        <w:t xml:space="preserve"> </w:t>
      </w:r>
      <w:r>
        <w:t xml:space="preserve">Тісно пов'язана А. також з </w:t>
      </w:r>
      <w:r>
        <w:rPr>
          <w:rStyle w:val="0pt4"/>
        </w:rPr>
        <w:t xml:space="preserve">міфом, </w:t>
      </w:r>
      <w:r>
        <w:t xml:space="preserve">емблемою, знаком. Але А. може стати основою будь-якого жанру в тих випадках, коли предметом поет, творчості стають абстрактні поняття і відношення </w:t>
      </w:r>
      <w:r>
        <w:rPr>
          <w:lang w:val="ru-RU"/>
        </w:rPr>
        <w:t xml:space="preserve">(соц., </w:t>
      </w:r>
      <w:r>
        <w:t>політ., рел., філос., етич.). Розрізняють т.з</w:t>
      </w:r>
      <w:r>
        <w:t>в. “чисту” і “змішану” А. В останній окр. слова зберігають номінативне значення і полегшують розшифрування (“слова-ключі”).</w:t>
      </w:r>
    </w:p>
    <w:p w:rsidR="00361F9A" w:rsidRDefault="005F5C25">
      <w:pPr>
        <w:pStyle w:val="81"/>
        <w:framePr w:w="3667" w:h="11126" w:hRule="exact" w:wrap="none" w:vAnchor="page" w:hAnchor="page" w:x="2034" w:y="3096"/>
        <w:shd w:val="clear" w:color="auto" w:fill="auto"/>
        <w:ind w:left="20" w:right="20" w:firstLine="280"/>
      </w:pPr>
      <w:r>
        <w:t xml:space="preserve">А. виникла з розкладом культової міфології й своїм корінням сягає алегоричного тлумачення ст- давн. міфів, </w:t>
      </w:r>
      <w:r>
        <w:rPr>
          <w:lang w:val="ru-RU"/>
        </w:rPr>
        <w:t xml:space="preserve">напр., </w:t>
      </w:r>
      <w:r>
        <w:t>в творчості фей. п</w:t>
      </w:r>
      <w:r>
        <w:t xml:space="preserve">оета Алкея, в “Амурі і Псіхеї” </w:t>
      </w:r>
      <w:r>
        <w:rPr>
          <w:lang w:val="ru-RU"/>
        </w:rPr>
        <w:t xml:space="preserve">Апулея, </w:t>
      </w:r>
      <w:r>
        <w:t xml:space="preserve">але особливо у “Психомахії" Пруденція (біля 400), де зображено боротьбу доброчесності та гріховності за душу людини. В Сер-віччі А. зустрічається в любовній ліриці </w:t>
      </w:r>
      <w:r>
        <w:rPr>
          <w:rStyle w:val="0pt4"/>
        </w:rPr>
        <w:t>трубадурів</w:t>
      </w:r>
      <w:r>
        <w:rPr>
          <w:rStyle w:val="0pt3"/>
        </w:rPr>
        <w:t xml:space="preserve"> </w:t>
      </w:r>
      <w:r>
        <w:t xml:space="preserve">і </w:t>
      </w:r>
      <w:r>
        <w:rPr>
          <w:rStyle w:val="0pt3"/>
        </w:rPr>
        <w:t>м</w:t>
      </w:r>
      <w:r>
        <w:rPr>
          <w:rStyle w:val="0pt4"/>
        </w:rPr>
        <w:t>іннезінгєрів.</w:t>
      </w:r>
      <w:r>
        <w:rPr>
          <w:rStyle w:val="0pt3"/>
        </w:rPr>
        <w:t xml:space="preserve"> </w:t>
      </w:r>
      <w:r>
        <w:t>в дидактичній літ</w:t>
      </w:r>
      <w:r>
        <w:rPr>
          <w:lang w:val="fr-FR"/>
        </w:rPr>
        <w:t xml:space="preserve">-pi, </w:t>
      </w:r>
      <w:r>
        <w:rPr>
          <w:lang w:val="ru-RU"/>
        </w:rPr>
        <w:t xml:space="preserve">духов, </w:t>
      </w:r>
      <w:r>
        <w:t>драмах (</w:t>
      </w:r>
      <w:r>
        <w:rPr>
          <w:rStyle w:val="0pt4"/>
        </w:rPr>
        <w:t>містерії</w:t>
      </w:r>
      <w:r>
        <w:rPr>
          <w:rStyle w:val="0pt3"/>
        </w:rPr>
        <w:t xml:space="preserve">, </w:t>
      </w:r>
      <w:r>
        <w:rPr>
          <w:rStyle w:val="0pt4"/>
        </w:rPr>
        <w:t>міраклі), в</w:t>
      </w:r>
      <w:r>
        <w:rPr>
          <w:rStyle w:val="0pt3"/>
        </w:rPr>
        <w:t xml:space="preserve"> </w:t>
      </w:r>
      <w:r>
        <w:t xml:space="preserve">“Романі про Лиса”, “Романі про Троянду" де Лорріса та Ж. де Мена, “Видінні Петра-орача” В.Ленгленда, в “Трістані та Ізольдґ Готфріда Страсбурзького (любовна А.), в "Кораблі дурнів” </w:t>
      </w:r>
      <w:r>
        <w:rPr>
          <w:lang w:val="ru-RU"/>
        </w:rPr>
        <w:t xml:space="preserve">С.Бранта </w:t>
      </w:r>
      <w:r>
        <w:t>(гротескна А.), в сатирах епо</w:t>
      </w:r>
      <w:r>
        <w:t xml:space="preserve">хи Реформації та рел. воєн в Німеччині. Франції, Англії та ін, європ. країнах. Високим зразком А. є “Божественна комедія” Данте Аліг’єрі, незрідка послугувались цим прийомом представники </w:t>
      </w:r>
      <w:r>
        <w:rPr>
          <w:rStyle w:val="0pt4"/>
        </w:rPr>
        <w:t>Відродження</w:t>
      </w:r>
      <w:r>
        <w:rPr>
          <w:rStyle w:val="0pt3"/>
        </w:rPr>
        <w:t xml:space="preserve"> — </w:t>
      </w:r>
      <w:r>
        <w:t>Ф.Рабле (“Ґаргантюа і Пантагрюель”), Е.Спенсер (“Короле</w:t>
      </w:r>
      <w:r>
        <w:t xml:space="preserve">ва фей”), Еразм з Роттердаму, Г.Сакс, М.Рей та ін. Алегоричне переосмислення образів ант. міфології знаходимо в </w:t>
      </w:r>
      <w:r>
        <w:rPr>
          <w:rStyle w:val="0pt4"/>
        </w:rPr>
        <w:t xml:space="preserve">класицизмі. </w:t>
      </w:r>
      <w:r>
        <w:t xml:space="preserve">Найбільшого, після Сер-віччя, поширення набуває А. в добу </w:t>
      </w:r>
      <w:r>
        <w:rPr>
          <w:rStyle w:val="0pt4"/>
        </w:rPr>
        <w:t>бароко</w:t>
      </w:r>
      <w:r>
        <w:rPr>
          <w:rStyle w:val="0pt3"/>
        </w:rPr>
        <w:t xml:space="preserve"> </w:t>
      </w:r>
      <w:r>
        <w:rPr>
          <w:lang w:val="ru-RU"/>
        </w:rPr>
        <w:t xml:space="preserve">(Кальдерон </w:t>
      </w:r>
      <w:r>
        <w:t xml:space="preserve">де ла Барка, Дж.Беньян, А.Ф.Донн, А.Гріфіус, М.Опіц. Ф. </w:t>
      </w:r>
      <w:r>
        <w:t xml:space="preserve">фон Логау, Х.Гріммельсгаузен). Обгрунтування барочної А. намагалися дати теоретики бароко Тезауро, Б.Ґрасіан. У своїй пізній творчості до А. звертається Гьоте </w:t>
      </w:r>
      <w:r>
        <w:rPr>
          <w:lang w:val="ru-RU"/>
        </w:rPr>
        <w:t xml:space="preserve">(“Фауст”, </w:t>
      </w:r>
      <w:r>
        <w:t xml:space="preserve">2-а </w:t>
      </w:r>
      <w:r>
        <w:rPr>
          <w:lang w:val="ru-RU"/>
        </w:rPr>
        <w:t xml:space="preserve">част.). </w:t>
      </w:r>
      <w:r>
        <w:t xml:space="preserve">У </w:t>
      </w:r>
      <w:r>
        <w:rPr>
          <w:rStyle w:val="0pt3"/>
        </w:rPr>
        <w:t xml:space="preserve">романтизмі </w:t>
      </w:r>
      <w:r>
        <w:t>А. зустрічається як символ таємничого (“блакитна квітка” Ф.Нов</w:t>
      </w:r>
      <w:r>
        <w:t xml:space="preserve">аліса) або втілення загрозливих сил (поезія Л.Тіка. “Мармурова квітка” Й. фон Айхендорфа). Світоглядні А. наявні в творчості </w:t>
      </w:r>
      <w:r>
        <w:rPr>
          <w:lang w:val="ru-RU"/>
        </w:rPr>
        <w:t xml:space="preserve">Р.Вагнера </w:t>
      </w:r>
      <w:r>
        <w:t xml:space="preserve">(“Перстень Нібелунгів”), в ліриці символістів (Лотреамон, </w:t>
      </w:r>
      <w:r>
        <w:rPr>
          <w:lang w:val="ru-RU"/>
        </w:rPr>
        <w:t xml:space="preserve">А.Рембо). </w:t>
      </w:r>
      <w:r>
        <w:t xml:space="preserve">А. притаманна також </w:t>
      </w:r>
      <w:r>
        <w:rPr>
          <w:rStyle w:val="0pt4"/>
        </w:rPr>
        <w:t>неоромантизмові</w:t>
      </w:r>
      <w:r>
        <w:rPr>
          <w:rStyle w:val="0pt3"/>
        </w:rPr>
        <w:t xml:space="preserve"> </w:t>
      </w:r>
      <w:r>
        <w:t xml:space="preserve">та </w:t>
      </w:r>
      <w:r>
        <w:rPr>
          <w:rStyle w:val="0pt4"/>
        </w:rPr>
        <w:t>експресіонізмо</w:t>
      </w:r>
      <w:r>
        <w:rPr>
          <w:rStyle w:val="0pt4"/>
        </w:rPr>
        <w:t>ві</w:t>
      </w:r>
      <w:r>
        <w:rPr>
          <w:rStyle w:val="0pt3"/>
        </w:rPr>
        <w:t xml:space="preserve"> </w:t>
      </w:r>
      <w:r>
        <w:t>як форма вираження неймовірного, містично-фант. (“Пер Ґюнт” Г.Ібсена, “Гра марень”, “Соната привидів” А.Стріндберга, “Пробудження весни” Ф.Ведекінаа). Реаліст, л-рі також не чужа А. Вона</w:t>
      </w:r>
    </w:p>
    <w:p w:rsidR="00361F9A" w:rsidRDefault="005F5C25">
      <w:pPr>
        <w:pStyle w:val="81"/>
        <w:framePr w:w="3672" w:h="11149" w:hRule="exact" w:wrap="none" w:vAnchor="page" w:hAnchor="page" w:x="6013" w:y="3082"/>
        <w:shd w:val="clear" w:color="auto" w:fill="auto"/>
        <w:ind w:left="20" w:right="20"/>
      </w:pPr>
      <w:r>
        <w:t>з'являється там, де розкривається абстрактне значення зображуваних</w:t>
      </w:r>
      <w:r>
        <w:t xml:space="preserve"> конкретних фактів і взаємовідносин (сон Анни Кареніної або сон П’єра Безухова у Л.Толстого, сад Парадіз в “Злочині абата Муре” Е.Золя). “Острів пінгвінів” А.Франса</w:t>
      </w:r>
    </w:p>
    <w:p w:rsidR="00361F9A" w:rsidRDefault="005F5C25">
      <w:pPr>
        <w:pStyle w:val="81"/>
        <w:framePr w:w="3672" w:h="11149" w:hRule="exact" w:wrap="none" w:vAnchor="page" w:hAnchor="page" w:x="6013" w:y="3082"/>
        <w:numPr>
          <w:ilvl w:val="0"/>
          <w:numId w:val="1"/>
        </w:numPr>
        <w:shd w:val="clear" w:color="auto" w:fill="auto"/>
        <w:tabs>
          <w:tab w:val="left" w:pos="236"/>
        </w:tabs>
        <w:ind w:left="20" w:right="20"/>
      </w:pPr>
      <w:r>
        <w:t>філос.-алегоричний роман, персонажі якого — пінгвіни — символізують людські ліноші, тупість</w:t>
      </w:r>
      <w:r>
        <w:t>, лицемірство. Алегорична образність лежить в основі роману К.Чапека “Війна з саламандрами”.</w:t>
      </w:r>
    </w:p>
    <w:p w:rsidR="00361F9A" w:rsidRDefault="005F5C25">
      <w:pPr>
        <w:pStyle w:val="81"/>
        <w:framePr w:w="3672" w:h="11149" w:hRule="exact" w:wrap="none" w:vAnchor="page" w:hAnchor="page" w:x="6013" w:y="3082"/>
        <w:shd w:val="clear" w:color="auto" w:fill="auto"/>
        <w:tabs>
          <w:tab w:val="left" w:pos="562"/>
        </w:tabs>
        <w:ind w:left="20" w:right="20" w:firstLine="280"/>
      </w:pPr>
      <w:r>
        <w:t>А.</w:t>
      </w:r>
      <w:r>
        <w:tab/>
        <w:t>часто використовували і з цензурних міркувань (казки М.Салтикова-Щедріна).</w:t>
      </w:r>
    </w:p>
    <w:p w:rsidR="00361F9A" w:rsidRDefault="005F5C25">
      <w:pPr>
        <w:pStyle w:val="81"/>
        <w:framePr w:w="3672" w:h="11149" w:hRule="exact" w:wrap="none" w:vAnchor="page" w:hAnchor="page" w:x="6013" w:y="3082"/>
        <w:shd w:val="clear" w:color="auto" w:fill="auto"/>
        <w:ind w:left="20" w:right="20" w:firstLine="280"/>
      </w:pPr>
      <w:r>
        <w:t xml:space="preserve">В укр. л-рі алегоричними образами пронизана полемічна літ-ра, </w:t>
      </w:r>
      <w:r>
        <w:rPr>
          <w:rStyle w:val="0pt3"/>
        </w:rPr>
        <w:t xml:space="preserve">шкільна </w:t>
      </w:r>
      <w:r>
        <w:rPr>
          <w:rStyle w:val="0pt4"/>
        </w:rPr>
        <w:t>драма</w:t>
      </w:r>
      <w:r>
        <w:rPr>
          <w:rStyle w:val="0pt3"/>
        </w:rPr>
        <w:t xml:space="preserve"> </w:t>
      </w:r>
      <w:r>
        <w:t xml:space="preserve">ХУІІ-ХУШ </w:t>
      </w:r>
      <w:r>
        <w:rPr>
          <w:lang w:val="ru-RU"/>
        </w:rPr>
        <w:t xml:space="preserve">ст., </w:t>
      </w:r>
      <w:r>
        <w:t xml:space="preserve">тв. Г.Сковороди (трактати, “Басні </w:t>
      </w:r>
      <w:r>
        <w:rPr>
          <w:lang w:val="ru-RU"/>
        </w:rPr>
        <w:t xml:space="preserve">Харьковские”), </w:t>
      </w:r>
      <w:r>
        <w:t>[.Котляревського (“Енеїда”), байки П.Гулака- Артемовського, Є.Гребінки, С.Руданського, Л.Глібова. До А. зверталисьТ.Шевченко, І.Франко, Леся Українка та ін. Алегоричними є назви багатьох тв.: “Хіба реву</w:t>
      </w:r>
      <w:r>
        <w:t>ть воли, як ясла повні?” Панаса Мирного та Івана Білика, “Прапороносці”</w:t>
      </w:r>
    </w:p>
    <w:p w:rsidR="00361F9A" w:rsidRDefault="005F5C25">
      <w:pPr>
        <w:pStyle w:val="81"/>
        <w:framePr w:w="3672" w:h="11149" w:hRule="exact" w:wrap="none" w:vAnchor="page" w:hAnchor="page" w:x="6013" w:y="3082"/>
        <w:shd w:val="clear" w:color="auto" w:fill="auto"/>
        <w:tabs>
          <w:tab w:val="left" w:pos="894"/>
        </w:tabs>
        <w:ind w:left="20"/>
      </w:pPr>
      <w:r>
        <w:rPr>
          <w:lang w:val="ru-RU"/>
        </w:rPr>
        <w:t xml:space="preserve">О.Гончара, </w:t>
      </w:r>
      <w:r>
        <w:t>"Правда і кривда” М.Стельмаха тошо.</w:t>
      </w:r>
    </w:p>
    <w:p w:rsidR="00361F9A" w:rsidRDefault="005F5C25">
      <w:pPr>
        <w:pStyle w:val="81"/>
        <w:framePr w:w="3672" w:h="11149" w:hRule="exact" w:wrap="none" w:vAnchor="page" w:hAnchor="page" w:x="6013" w:y="3082"/>
        <w:shd w:val="clear" w:color="auto" w:fill="auto"/>
        <w:tabs>
          <w:tab w:val="left" w:pos="322"/>
        </w:tabs>
        <w:ind w:left="20" w:right="20"/>
      </w:pPr>
      <w:r>
        <w:t>А., шо зросли на фольклор, грунті, органічно вплітаються у т.зв. укр. химерний роман (О.Ільченко, В.Земляк та ін ).</w:t>
      </w:r>
    </w:p>
    <w:p w:rsidR="00361F9A" w:rsidRDefault="005F5C25">
      <w:pPr>
        <w:pStyle w:val="140"/>
        <w:framePr w:w="3672" w:h="11149" w:hRule="exact" w:wrap="none" w:vAnchor="page" w:hAnchor="page" w:x="6013" w:y="3082"/>
        <w:shd w:val="clear" w:color="auto" w:fill="auto"/>
        <w:ind w:right="20"/>
      </w:pPr>
      <w:r>
        <w:t>Петро Рихло</w:t>
      </w:r>
    </w:p>
    <w:p w:rsidR="00361F9A" w:rsidRDefault="005F5C25">
      <w:pPr>
        <w:pStyle w:val="101"/>
        <w:framePr w:w="3672" w:h="11149" w:hRule="exact" w:wrap="none" w:vAnchor="page" w:hAnchor="page" w:x="6013" w:y="3082"/>
        <w:shd w:val="clear" w:color="auto" w:fill="auto"/>
        <w:spacing w:before="0" w:line="178" w:lineRule="exact"/>
        <w:ind w:left="20" w:firstLine="280"/>
        <w:jc w:val="both"/>
      </w:pPr>
      <w:r>
        <w:t>АЛЕКСАНДР</w:t>
      </w:r>
      <w:r>
        <w:t>ІЙСЬКА КУЛЬТУРА —</w:t>
      </w:r>
    </w:p>
    <w:p w:rsidR="00361F9A" w:rsidRDefault="005F5C25">
      <w:pPr>
        <w:pStyle w:val="81"/>
        <w:framePr w:w="3672" w:h="11149" w:hRule="exact" w:wrap="none" w:vAnchor="page" w:hAnchor="page" w:x="6013" w:y="3082"/>
        <w:shd w:val="clear" w:color="auto" w:fill="auto"/>
        <w:ind w:left="20" w:right="20"/>
      </w:pPr>
      <w:r>
        <w:t xml:space="preserve">культура, яка складається за Птолемеїв в епоху </w:t>
      </w:r>
      <w:r>
        <w:rPr>
          <w:rStyle w:val="0pt4"/>
        </w:rPr>
        <w:t>геллінізму</w:t>
      </w:r>
      <w:r>
        <w:rPr>
          <w:rStyle w:val="0pt3"/>
        </w:rPr>
        <w:t xml:space="preserve"> </w:t>
      </w:r>
      <w:r>
        <w:t xml:space="preserve">на терені </w:t>
      </w:r>
      <w:r>
        <w:rPr>
          <w:lang w:val="ru-RU"/>
        </w:rPr>
        <w:t xml:space="preserve">Александр» </w:t>
      </w:r>
      <w:r>
        <w:t xml:space="preserve">Єгипетської (IV- I ст. до н.е.), але була відома всій території, шо її колись обійняла імперія </w:t>
      </w:r>
      <w:r>
        <w:rPr>
          <w:lang w:val="ru-RU"/>
        </w:rPr>
        <w:t xml:space="preserve">Александра </w:t>
      </w:r>
      <w:r>
        <w:t>Македонського. На тлі руйнування споконвічних цінностей як грец., так і ізольованих культур Сх. (вавілонської, єгип., почасти гебр. тошо) утворюється культ синкретичності. Зливаються божества й міфології, розцвітає мист-во перекладу й філол. культура, закл</w:t>
      </w:r>
      <w:r>
        <w:t xml:space="preserve">адаються основи літ. критики, створюються знамениті Алексавдрійська бібліотека й Музей, в яких </w:t>
      </w:r>
      <w:r>
        <w:rPr>
          <w:lang w:val="ru-RU"/>
        </w:rPr>
        <w:t xml:space="preserve">вел. </w:t>
      </w:r>
      <w:r>
        <w:t xml:space="preserve">увагу надають вивчанню </w:t>
      </w:r>
      <w:r>
        <w:rPr>
          <w:rStyle w:val="0pt3"/>
        </w:rPr>
        <w:t xml:space="preserve">текстів, </w:t>
      </w:r>
      <w:r>
        <w:t xml:space="preserve">завдяки чому закладаються основи філол. методу й </w:t>
      </w:r>
      <w:r>
        <w:rPr>
          <w:rStyle w:val="0pt4"/>
        </w:rPr>
        <w:t>текстологи.</w:t>
      </w:r>
      <w:r>
        <w:rPr>
          <w:rStyle w:val="0pt3"/>
        </w:rPr>
        <w:t xml:space="preserve"> </w:t>
      </w:r>
      <w:r>
        <w:t xml:space="preserve">В лоні А.к. чи не вперше в такому масштабі утверджується культ </w:t>
      </w:r>
      <w:r>
        <w:t xml:space="preserve">старовинного, й, поруч з ним, гостре відчуття літ.-мист. новаторства. Ант. та аа традиції стильових рішень збагачують одна одну. Виникає розуміння нац. </w:t>
      </w:r>
      <w:r>
        <w:rPr>
          <w:rStyle w:val="0pt4"/>
        </w:rPr>
        <w:t>стилю.</w:t>
      </w:r>
      <w:r>
        <w:rPr>
          <w:rStyle w:val="0pt3"/>
        </w:rPr>
        <w:t xml:space="preserve"> </w:t>
      </w:r>
      <w:r>
        <w:t>Створюється “вчена”, “цитатна” поезія, й рафінована витонченість її манери, переобтяженість культ</w:t>
      </w:r>
      <w:r>
        <w:t xml:space="preserve">, асоціаціями вільно сполучається з потягом до відтворення безпосереднього переживання й “грубої" повсякденності. Відшліфувалося поняття </w:t>
      </w:r>
      <w:r>
        <w:rPr>
          <w:rStyle w:val="0pt4"/>
        </w:rPr>
        <w:t>стилізації</w:t>
      </w:r>
      <w:r>
        <w:rPr>
          <w:rStyle w:val="0pt3"/>
        </w:rPr>
        <w:t xml:space="preserve"> </w:t>
      </w:r>
      <w:r>
        <w:t xml:space="preserve">під трад. або загалом “чужий” стиль. До </w:t>
      </w:r>
      <w:r>
        <w:rPr>
          <w:lang w:val="ru-RU"/>
        </w:rPr>
        <w:t xml:space="preserve">вел. </w:t>
      </w:r>
      <w:r>
        <w:t xml:space="preserve">звершень цієї епохи слід залічити створення т.зв. Септуагінти, </w:t>
      </w:r>
      <w:r>
        <w:t>грец. перекладу Ст. Завіту, шо зрушило стіну нерозуміння між Сх. і Зх. в сфері культури й визначило багато в чому шляхи проникнення християнства й бібл.-євангельських сюжетів у гелліністичну свідомість. Саме в рамках</w:t>
      </w:r>
    </w:p>
    <w:p w:rsidR="00361F9A" w:rsidRDefault="005F5C25">
      <w:pPr>
        <w:pStyle w:val="81"/>
        <w:framePr w:w="3672" w:h="11149" w:hRule="exact" w:wrap="none" w:vAnchor="page" w:hAnchor="page" w:x="6013" w:y="3082"/>
        <w:shd w:val="clear" w:color="auto" w:fill="auto"/>
        <w:tabs>
          <w:tab w:val="left" w:pos="447"/>
        </w:tabs>
        <w:ind w:left="20" w:right="20"/>
      </w:pPr>
      <w:r>
        <w:t xml:space="preserve">А.к. вперше спостерігається прагнення до створення синтетичної, всесвітньої культури, до взаємозбагачення мист.-культ, </w:t>
      </w:r>
      <w:r>
        <w:rPr>
          <w:rStyle w:val="0pt3"/>
        </w:rPr>
        <w:t xml:space="preserve">траленій </w:t>
      </w:r>
      <w:r>
        <w:t>різноманітних народів та їхньої інтеграції — при</w:t>
      </w:r>
    </w:p>
    <w:p w:rsidR="00361F9A" w:rsidRDefault="005F5C25">
      <w:pPr>
        <w:pStyle w:val="a5"/>
        <w:framePr w:wrap="none" w:vAnchor="page" w:hAnchor="page" w:x="5768" w:y="14432"/>
        <w:shd w:val="clear" w:color="auto" w:fill="auto"/>
        <w:spacing w:line="130" w:lineRule="exact"/>
        <w:ind w:left="20"/>
      </w:pPr>
      <w:r>
        <w:t>19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31"/>
        <w:framePr w:wrap="none" w:vAnchor="page" w:hAnchor="page" w:x="2019" w:y="2374"/>
        <w:shd w:val="clear" w:color="auto" w:fill="auto"/>
        <w:spacing w:line="130" w:lineRule="exact"/>
      </w:pPr>
      <w:r>
        <w:rPr>
          <w:rStyle w:val="132"/>
        </w:rPr>
        <w:lastRenderedPageBreak/>
        <w:t>АЛЕКСАНДРІЙСЬКИЙ ВІРШ</w:t>
      </w:r>
    </w:p>
    <w:p w:rsidR="00361F9A" w:rsidRDefault="005F5C25">
      <w:pPr>
        <w:pStyle w:val="81"/>
        <w:framePr w:w="3677" w:h="11136" w:hRule="exact" w:wrap="none" w:vAnchor="page" w:hAnchor="page" w:x="2043" w:y="2698"/>
        <w:shd w:val="clear" w:color="auto" w:fill="auto"/>
        <w:ind w:left="20" w:right="20"/>
      </w:pPr>
      <w:r>
        <w:t>пильному вивченні й порівн. анал</w:t>
      </w:r>
      <w:r>
        <w:t>ізі цінностей і формальних особливостей кожної з них.</w:t>
      </w:r>
    </w:p>
    <w:p w:rsidR="00361F9A" w:rsidRDefault="005F5C25">
      <w:pPr>
        <w:pStyle w:val="81"/>
        <w:framePr w:w="3677" w:h="11136" w:hRule="exact" w:wrap="none" w:vAnchor="page" w:hAnchor="page" w:x="2043" w:y="2698"/>
        <w:shd w:val="clear" w:color="auto" w:fill="auto"/>
        <w:ind w:left="20" w:right="20" w:firstLine="280"/>
      </w:pPr>
      <w:r>
        <w:t xml:space="preserve">Найвидатніші письменники, шо виразили смаки грец. культ, верхівки — Антімах, Філіт, Асклепіад, Каллімах, Аполлоній, Теокріт, Герод та ін. і започаткували тип “вченого” поета, який цікавиться рідкісними </w:t>
      </w:r>
      <w:r>
        <w:t xml:space="preserve">міфол.-літ. сюжетами або дидактичними тв. Виникають гра </w:t>
      </w:r>
      <w:r>
        <w:rPr>
          <w:rStyle w:val="0pt3"/>
        </w:rPr>
        <w:t xml:space="preserve">архаїзмами </w:t>
      </w:r>
      <w:r>
        <w:t xml:space="preserve">та “фігурні вірші” у вигляді жертовника, сокири тощо. Поети полюбляли малі жанри: </w:t>
      </w:r>
      <w:r>
        <w:rPr>
          <w:rStyle w:val="0pt2"/>
        </w:rPr>
        <w:t xml:space="preserve">елегію, епіграмму </w:t>
      </w:r>
      <w:r>
        <w:t>тощо, сполучаючи витонченість форми з підкресленим натуралізмом образу та побутовим колор</w:t>
      </w:r>
      <w:r>
        <w:t xml:space="preserve">итом. Теокрит створив </w:t>
      </w:r>
      <w:r>
        <w:rPr>
          <w:lang w:val="ru-RU"/>
        </w:rPr>
        <w:t xml:space="preserve">нов. </w:t>
      </w:r>
      <w:r>
        <w:t xml:space="preserve">жанр — </w:t>
      </w:r>
      <w:r>
        <w:rPr>
          <w:rStyle w:val="0pt3"/>
        </w:rPr>
        <w:t xml:space="preserve">ідилію </w:t>
      </w:r>
      <w:r>
        <w:t>(переважно буколічну), започаткувавши цілий напрямок світ. л-ри.</w:t>
      </w:r>
    </w:p>
    <w:p w:rsidR="00361F9A" w:rsidRDefault="005F5C25">
      <w:pPr>
        <w:pStyle w:val="81"/>
        <w:framePr w:w="3677" w:h="11136" w:hRule="exact" w:wrap="none" w:vAnchor="page" w:hAnchor="page" w:x="2043" w:y="2698"/>
        <w:shd w:val="clear" w:color="auto" w:fill="auto"/>
        <w:ind w:left="20" w:right="20" w:firstLine="280"/>
      </w:pPr>
      <w:r>
        <w:t xml:space="preserve">В Александрії розгорнулася пізньоант. рел,- філос. думка, шо прагнула синкретизації й синтезу </w:t>
      </w:r>
      <w:r>
        <w:rPr>
          <w:lang w:val="ru-RU"/>
        </w:rPr>
        <w:t xml:space="preserve">(напр., </w:t>
      </w:r>
      <w:r>
        <w:t>божество Серапіса, яке мало синкретизувати Зевса</w:t>
      </w:r>
      <w:r>
        <w:t>, Озіриса та Ягве). Широко розгорнули діяльність піфагорейці та платонізм. Сформувався найдавн. літ-знавчий метод екзегези (аналізу символічного підтексту тв.) у Філона Александрійського. За часів раннього християнства й панування Візантії складається перш</w:t>
      </w:r>
      <w:r>
        <w:t xml:space="preserve">а школа богослов'я, яка прагне використати досвід поганської філософії для створення христ. </w:t>
      </w:r>
      <w:r>
        <w:rPr>
          <w:rStyle w:val="0pt3"/>
        </w:rPr>
        <w:t xml:space="preserve">апологетики. </w:t>
      </w:r>
      <w:r>
        <w:t xml:space="preserve">За переказом, засновником її виступив євангеліст </w:t>
      </w:r>
      <w:r>
        <w:rPr>
          <w:lang w:val="ru-RU"/>
        </w:rPr>
        <w:t xml:space="preserve">Марк, </w:t>
      </w:r>
      <w:r>
        <w:t xml:space="preserve">якого наслідували видатні патристи: </w:t>
      </w:r>
      <w:r>
        <w:rPr>
          <w:lang w:val="ru-RU"/>
        </w:rPr>
        <w:t xml:space="preserve">Климент </w:t>
      </w:r>
      <w:r>
        <w:t>та Ориґен. Вони трактували.Св. письмо з т.а платоніз</w:t>
      </w:r>
      <w:r>
        <w:t xml:space="preserve">му; </w:t>
      </w:r>
      <w:r>
        <w:rPr>
          <w:lang w:val="ru-RU"/>
        </w:rPr>
        <w:t xml:space="preserve">напр. </w:t>
      </w:r>
      <w:r>
        <w:t xml:space="preserve">— тіло є темниця душі; звідси й виникнення ченеитва. Виникло навчання катихизму. Звідси ідеї християнства поширювалися на Сх. та Африку (сирійці, єгип копти та ефіопи). Розвинулося вчення гностиків й знайдено їхні численні </w:t>
      </w:r>
      <w:r>
        <w:rPr>
          <w:rStyle w:val="0pt3"/>
        </w:rPr>
        <w:t xml:space="preserve">апокрифи. </w:t>
      </w:r>
      <w:r>
        <w:t>Александрійсь</w:t>
      </w:r>
      <w:r>
        <w:t>кі бібліотека та Музей, навколо яких складалася справжня академія, гинуть спершу 391 в борінні християн та язичників; те, шо виникло на їхній основі, загинуло вдруге й остаточно під час арабо- мусульман. навали 640.</w:t>
      </w:r>
    </w:p>
    <w:p w:rsidR="00361F9A" w:rsidRDefault="005F5C25">
      <w:pPr>
        <w:pStyle w:val="81"/>
        <w:framePr w:w="3677" w:h="11136" w:hRule="exact" w:wrap="none" w:vAnchor="page" w:hAnchor="page" w:x="2043" w:y="2698"/>
        <w:shd w:val="clear" w:color="auto" w:fill="auto"/>
        <w:ind w:left="20" w:right="20" w:firstLine="280"/>
      </w:pPr>
      <w:r>
        <w:t>Традиції А.к. проте не занепадають. Впро</w:t>
      </w:r>
      <w:r>
        <w:t>довж Сер-віччя ними живиться (в християнизованому варіанті) весь візант.-правос. регіон. Йдеться не тільки про суто богословсько-філос. л-ру, але й про худож. явища. Так, форма “фігурного вірша” активно використовується сер-віч. поетами, у т.ч. укр. і рос.</w:t>
      </w:r>
      <w:r>
        <w:t xml:space="preserve"> </w:t>
      </w:r>
      <w:r>
        <w:rPr>
          <w:lang w:val="ru-RU"/>
        </w:rPr>
        <w:t xml:space="preserve">(напр., </w:t>
      </w:r>
      <w:r>
        <w:t>творчість С.Полоцького); це доживає аж до часів модерну XX ст. (каліграми Ґ.Аполлінера,</w:t>
      </w:r>
    </w:p>
    <w:p w:rsidR="00361F9A" w:rsidRDefault="005F5C25">
      <w:pPr>
        <w:pStyle w:val="81"/>
        <w:framePr w:w="3677" w:h="11136" w:hRule="exact" w:wrap="none" w:vAnchor="page" w:hAnchor="page" w:x="2043" w:y="2698"/>
        <w:shd w:val="clear" w:color="auto" w:fill="auto"/>
        <w:tabs>
          <w:tab w:val="left" w:pos="1023"/>
        </w:tabs>
        <w:ind w:left="20" w:right="20"/>
      </w:pPr>
      <w:r>
        <w:t xml:space="preserve">І.Б.Антонича, Л.Кондрашенка, А.Вознесенського та ін.). Для О.Вайлда А.к. була батьківщиною вільної літ. думки, місцем виникнення літ. критики, </w:t>
      </w:r>
      <w:r>
        <w:rPr>
          <w:lang w:val="ru-RU"/>
        </w:rPr>
        <w:t xml:space="preserve">(пор. </w:t>
      </w:r>
      <w:r>
        <w:t xml:space="preserve">з трал, поглядом, шо остання виникає лише у Франції часів Д.Дідро). В XX ст. традиції А.к. стали відправною точкою для вишуканих стилізацій М.Кузміна (“Александрійські пісні”), в яких сполучення натуралізму та поет, невимушеності, ліг. вченості та </w:t>
      </w:r>
      <w:r>
        <w:rPr>
          <w:lang w:val="ru-RU"/>
        </w:rPr>
        <w:t xml:space="preserve">духов, </w:t>
      </w:r>
      <w:r>
        <w:t>с</w:t>
      </w:r>
      <w:r>
        <w:t>вободи є прямим відлунням А.к.</w:t>
      </w:r>
    </w:p>
    <w:p w:rsidR="00361F9A" w:rsidRDefault="005F5C25">
      <w:pPr>
        <w:pStyle w:val="140"/>
        <w:framePr w:w="3677" w:h="11136" w:hRule="exact" w:wrap="none" w:vAnchor="page" w:hAnchor="page" w:x="2043" w:y="2698"/>
        <w:shd w:val="clear" w:color="auto" w:fill="auto"/>
        <w:spacing w:after="116"/>
        <w:ind w:right="20"/>
      </w:pPr>
      <w:r>
        <w:t xml:space="preserve">Семен </w:t>
      </w:r>
      <w:r>
        <w:rPr>
          <w:lang w:val="ru-RU"/>
        </w:rPr>
        <w:t>Абрамович</w:t>
      </w:r>
    </w:p>
    <w:p w:rsidR="00361F9A" w:rsidRDefault="005F5C25">
      <w:pPr>
        <w:pStyle w:val="81"/>
        <w:framePr w:w="3677" w:h="11136" w:hRule="exact" w:wrap="none" w:vAnchor="page" w:hAnchor="page" w:x="2043" w:y="2698"/>
        <w:shd w:val="clear" w:color="auto" w:fill="auto"/>
        <w:spacing w:line="182" w:lineRule="exact"/>
        <w:ind w:left="20" w:right="20" w:firstLine="280"/>
      </w:pPr>
      <w:r>
        <w:rPr>
          <w:rStyle w:val="0pt3"/>
        </w:rPr>
        <w:t xml:space="preserve">АЛЕКСАНДРІЙСЬКИЙ ВІРШ </w:t>
      </w:r>
      <w:r>
        <w:t xml:space="preserve">— у </w:t>
      </w:r>
      <w:r>
        <w:rPr>
          <w:rStyle w:val="0pt3"/>
        </w:rPr>
        <w:t xml:space="preserve">силабо- </w:t>
      </w:r>
      <w:r>
        <w:rPr>
          <w:rStyle w:val="0pt2"/>
        </w:rPr>
        <w:t>тоніиі</w:t>
      </w:r>
      <w:r>
        <w:t xml:space="preserve"> — 6-стоповий цезурований (після 3 стопи) ямб з суміжною римою.</w:t>
      </w:r>
    </w:p>
    <w:p w:rsidR="00361F9A" w:rsidRDefault="005F5C25">
      <w:pPr>
        <w:pStyle w:val="81"/>
        <w:framePr w:w="3677" w:h="11150" w:hRule="exact" w:wrap="none" w:vAnchor="page" w:hAnchor="page" w:x="6032" w:y="2683"/>
        <w:shd w:val="clear" w:color="auto" w:fill="auto"/>
        <w:ind w:left="20" w:right="20" w:firstLine="280"/>
      </w:pPr>
      <w:r>
        <w:t xml:space="preserve">Назва походить від ст-франц. поеми про </w:t>
      </w:r>
      <w:r>
        <w:rPr>
          <w:lang w:val="ru-RU"/>
        </w:rPr>
        <w:t xml:space="preserve">Александра </w:t>
      </w:r>
      <w:r>
        <w:t xml:space="preserve">Македонського (XII </w:t>
      </w:r>
      <w:r>
        <w:rPr>
          <w:lang w:val="ru-RU"/>
        </w:rPr>
        <w:t xml:space="preserve">ст.), </w:t>
      </w:r>
      <w:r>
        <w:t xml:space="preserve">яка спричинила появу А.в. у </w:t>
      </w:r>
      <w:r>
        <w:rPr>
          <w:lang w:val="ru-RU"/>
        </w:rPr>
        <w:t>фр</w:t>
      </w:r>
      <w:r>
        <w:rPr>
          <w:lang w:val="ru-RU"/>
        </w:rPr>
        <w:t xml:space="preserve">анц. </w:t>
      </w:r>
      <w:r>
        <w:rPr>
          <w:rStyle w:val="0pt2"/>
        </w:rPr>
        <w:t>силабіці, в</w:t>
      </w:r>
      <w:r>
        <w:t xml:space="preserve"> якій він визначався як 12-складовик з парною римою та </w:t>
      </w:r>
      <w:r>
        <w:rPr>
          <w:lang w:val="ru-RU"/>
        </w:rPr>
        <w:t xml:space="preserve">цезурами </w:t>
      </w:r>
      <w:r>
        <w:t xml:space="preserve">після 6-го складу і перед римованими словами. А.в. набув найбільшого розповсюдження в добу класицизму' і використовувався у багатьох жанрах — </w:t>
      </w:r>
      <w:r>
        <w:rPr>
          <w:rStyle w:val="0pt2"/>
        </w:rPr>
        <w:t>елегії, сатирі,</w:t>
      </w:r>
      <w:r>
        <w:t xml:space="preserve"> посланні, </w:t>
      </w:r>
      <w:r>
        <w:rPr>
          <w:rStyle w:val="0pt3"/>
        </w:rPr>
        <w:t>трагедії</w:t>
      </w:r>
      <w:r>
        <w:rPr>
          <w:rStyle w:val="0pt3"/>
        </w:rPr>
        <w:t xml:space="preserve">', </w:t>
      </w:r>
      <w:r>
        <w:rPr>
          <w:rStyle w:val="0pt2"/>
        </w:rPr>
        <w:t>епосі</w:t>
      </w:r>
      <w:r>
        <w:t xml:space="preserve"> та ін. Проіснував до XX ст. як у перекладацькій, так і в оригінальній творчості </w:t>
      </w:r>
      <w:r>
        <w:rPr>
          <w:lang w:val="ru-RU"/>
        </w:rPr>
        <w:t xml:space="preserve">(напр., </w:t>
      </w:r>
      <w:r>
        <w:t>“Олександрійські вірші" М.Рильського, М.Зерова):</w:t>
      </w:r>
    </w:p>
    <w:p w:rsidR="00361F9A" w:rsidRDefault="005F5C25">
      <w:pPr>
        <w:pStyle w:val="211"/>
        <w:framePr w:w="3677" w:h="11150" w:hRule="exact" w:wrap="none" w:vAnchor="page" w:hAnchor="page" w:x="6032" w:y="2683"/>
        <w:shd w:val="clear" w:color="auto" w:fill="auto"/>
        <w:ind w:left="20" w:firstLine="280"/>
      </w:pPr>
      <w:r>
        <w:t>Як ніжна праосінь, ти йдеш моїми снами;</w:t>
      </w:r>
    </w:p>
    <w:p w:rsidR="00361F9A" w:rsidRDefault="005F5C25">
      <w:pPr>
        <w:pStyle w:val="211"/>
        <w:framePr w:w="3677" w:h="11150" w:hRule="exact" w:wrap="none" w:vAnchor="page" w:hAnchor="page" w:x="6032" w:y="2683"/>
        <w:shd w:val="clear" w:color="auto" w:fill="auto"/>
        <w:ind w:left="20" w:firstLine="280"/>
      </w:pPr>
      <w:r>
        <w:t>Мов китииі калин, рожевієш устами,</w:t>
      </w:r>
    </w:p>
    <w:p w:rsidR="00361F9A" w:rsidRDefault="005F5C25">
      <w:pPr>
        <w:pStyle w:val="211"/>
        <w:framePr w:w="3677" w:h="11150" w:hRule="exact" w:wrap="none" w:vAnchor="page" w:hAnchor="page" w:x="6032" w:y="2683"/>
        <w:shd w:val="clear" w:color="auto" w:fill="auto"/>
        <w:ind w:left="20" w:firstLine="280"/>
      </w:pPr>
      <w:r>
        <w:t>Очима темними, мов вереснева ніч.</w:t>
      </w:r>
    </w:p>
    <w:p w:rsidR="00361F9A" w:rsidRDefault="005F5C25">
      <w:pPr>
        <w:pStyle w:val="211"/>
        <w:framePr w:w="3677" w:h="11150" w:hRule="exact" w:wrap="none" w:vAnchor="page" w:hAnchor="page" w:x="6032" w:y="2683"/>
        <w:shd w:val="clear" w:color="auto" w:fill="auto"/>
        <w:ind w:left="300" w:right="1200"/>
        <w:jc w:val="left"/>
      </w:pPr>
      <w:r>
        <w:t>Округлістю тьмяних алябастрових пліч Ти невідступно скрізь з моїми почуттями.</w:t>
      </w:r>
    </w:p>
    <w:p w:rsidR="00361F9A" w:rsidRDefault="005F5C25">
      <w:pPr>
        <w:pStyle w:val="221"/>
        <w:framePr w:w="3677" w:h="11150" w:hRule="exact" w:wrap="none" w:vAnchor="page" w:hAnchor="page" w:x="6032" w:y="2683"/>
        <w:shd w:val="clear" w:color="auto" w:fill="auto"/>
        <w:ind w:left="20" w:firstLine="280"/>
      </w:pPr>
      <w:r>
        <w:t>(М.Зеров)</w:t>
      </w:r>
    </w:p>
    <w:p w:rsidR="00361F9A" w:rsidRDefault="005F5C25">
      <w:pPr>
        <w:pStyle w:val="140"/>
        <w:framePr w:w="3677" w:h="11150" w:hRule="exact" w:wrap="none" w:vAnchor="page" w:hAnchor="page" w:x="6032" w:y="2683"/>
        <w:shd w:val="clear" w:color="auto" w:fill="auto"/>
        <w:ind w:right="20"/>
      </w:pPr>
      <w:r>
        <w:t>Борис Іванюк</w:t>
      </w:r>
    </w:p>
    <w:p w:rsidR="00361F9A" w:rsidRDefault="005F5C25">
      <w:pPr>
        <w:pStyle w:val="81"/>
        <w:framePr w:w="3677" w:h="11150" w:hRule="exact" w:wrap="none" w:vAnchor="page" w:hAnchor="page" w:x="6032" w:y="2683"/>
        <w:shd w:val="clear" w:color="auto" w:fill="auto"/>
        <w:ind w:left="20" w:right="20" w:firstLine="280"/>
      </w:pPr>
      <w:r>
        <w:rPr>
          <w:rStyle w:val="0pt3"/>
        </w:rPr>
        <w:t xml:space="preserve">АЛКЕЄВА СТРОФА </w:t>
      </w:r>
      <w:r>
        <w:t>— ант. строфа, названа за іменем давн-грец. поета Алкея (бл. 600 р. до н.е.). Найпоширеніший її варіант містить т.зв. Алкеєві вірші, а саме: два одинадцятискладнки (одну каталектичну ямбічну і одну каталектичну дактилічно-трохеїчну триподію), один дев’ятис</w:t>
      </w:r>
      <w:r>
        <w:t xml:space="preserve">кладник (гіперкаталектичний ямбічний </w:t>
      </w:r>
      <w:r>
        <w:rPr>
          <w:lang w:val="ru-RU"/>
        </w:rPr>
        <w:t xml:space="preserve">диметр) </w:t>
      </w:r>
      <w:r>
        <w:t>і один десятискладник (акаталектична тетраподія з двох дактилів і двох трохеїв):</w:t>
      </w:r>
    </w:p>
    <w:p w:rsidR="00361F9A" w:rsidRDefault="005F5C25">
      <w:pPr>
        <w:pStyle w:val="211"/>
        <w:framePr w:w="3677" w:h="11150" w:hRule="exact" w:wrap="none" w:vAnchor="page" w:hAnchor="page" w:x="6032" w:y="2683"/>
        <w:shd w:val="clear" w:color="auto" w:fill="auto"/>
        <w:ind w:left="20" w:firstLine="280"/>
      </w:pPr>
      <w:r>
        <w:t>Сказати дешо хочу тобі одній,</w:t>
      </w:r>
    </w:p>
    <w:p w:rsidR="00361F9A" w:rsidRDefault="005F5C25">
      <w:pPr>
        <w:pStyle w:val="211"/>
        <w:framePr w:w="3677" w:h="11150" w:hRule="exact" w:wrap="none" w:vAnchor="page" w:hAnchor="page" w:x="6032" w:y="2683"/>
        <w:shd w:val="clear" w:color="auto" w:fill="auto"/>
        <w:ind w:left="20" w:firstLine="280"/>
      </w:pPr>
      <w:r>
        <w:t>Але, як тільки глянеш на мене ти,</w:t>
      </w:r>
      <w:r>
        <w:rPr>
          <w:rStyle w:val="210pt"/>
          <w:b/>
          <w:bCs/>
        </w:rPr>
        <w:t xml:space="preserve"> —</w:t>
      </w:r>
    </w:p>
    <w:p w:rsidR="00361F9A" w:rsidRDefault="005F5C25">
      <w:pPr>
        <w:pStyle w:val="211"/>
        <w:framePr w:w="3677" w:h="11150" w:hRule="exact" w:wrap="none" w:vAnchor="page" w:hAnchor="page" w:x="6032" w:y="2683"/>
        <w:shd w:val="clear" w:color="auto" w:fill="auto"/>
        <w:ind w:left="20" w:firstLine="280"/>
      </w:pPr>
      <w:r>
        <w:rPr>
          <w:rStyle w:val="210pt"/>
          <w:b/>
          <w:bCs/>
        </w:rPr>
        <w:t xml:space="preserve">Уста </w:t>
      </w:r>
      <w:r>
        <w:t>мої змикає сором.</w:t>
      </w:r>
    </w:p>
    <w:p w:rsidR="00361F9A" w:rsidRDefault="005F5C25">
      <w:pPr>
        <w:pStyle w:val="221"/>
        <w:framePr w:w="3677" w:h="11150" w:hRule="exact" w:wrap="none" w:vAnchor="page" w:hAnchor="page" w:x="6032" w:y="2683"/>
        <w:shd w:val="clear" w:color="auto" w:fill="auto"/>
        <w:ind w:left="300" w:right="1200"/>
        <w:jc w:val="left"/>
      </w:pPr>
      <w:r>
        <w:rPr>
          <w:rStyle w:val="220pt"/>
          <w:b/>
          <w:bCs/>
        </w:rPr>
        <w:t xml:space="preserve">Перед тобою стою безмовний </w:t>
      </w:r>
      <w:r>
        <w:rPr>
          <w:lang w:val="ru-RU"/>
        </w:rPr>
        <w:t xml:space="preserve">{Алкей. </w:t>
      </w:r>
      <w:r>
        <w:t xml:space="preserve">"До </w:t>
      </w:r>
      <w:r>
        <w:rPr>
          <w:lang w:val="ru-RU"/>
        </w:rPr>
        <w:t>Са</w:t>
      </w:r>
      <w:r>
        <w:rPr>
          <w:lang w:val="ru-RU"/>
        </w:rPr>
        <w:t xml:space="preserve">пфо”. </w:t>
      </w:r>
      <w:r>
        <w:t>Пер. А.Содомори).</w:t>
      </w:r>
    </w:p>
    <w:p w:rsidR="00361F9A" w:rsidRDefault="005F5C25">
      <w:pPr>
        <w:pStyle w:val="81"/>
        <w:framePr w:w="3677" w:h="11150" w:hRule="exact" w:wrap="none" w:vAnchor="page" w:hAnchor="page" w:x="6032" w:y="2683"/>
        <w:shd w:val="clear" w:color="auto" w:fill="auto"/>
        <w:ind w:left="20" w:right="20" w:firstLine="280"/>
      </w:pPr>
      <w:r>
        <w:t xml:space="preserve">Поряд з </w:t>
      </w:r>
      <w:r>
        <w:rPr>
          <w:rStyle w:val="0pt2"/>
        </w:rPr>
        <w:t>Сапфічною строфою,</w:t>
      </w:r>
      <w:r>
        <w:t xml:space="preserve"> </w:t>
      </w:r>
      <w:r>
        <w:rPr>
          <w:lang w:val="de-DE"/>
        </w:rPr>
        <w:t xml:space="preserve">A.c. </w:t>
      </w:r>
      <w:r>
        <w:t>найчастіше вживалась Горацісм, тому її зрідка називають “гораціанською строфою". Ант. критики підкреслювали її “велич, стислість, і солодкозвучність, поєднану з могутністю"</w:t>
      </w:r>
      <w:r>
        <w:t xml:space="preserve">. Г.К’ябрера, П.Роллі, Дж.Фантоні відродили її в Італії, в Німеччині до неї зверталися Ф.Г.Клопшток, Л.Х.Г.Гьольті, Й.К.Ф.Гьольдерлін, А. фон Платен, в Англії — А.Теннісон, А.Ч.Суїнберн. В Росії </w:t>
      </w:r>
      <w:r>
        <w:rPr>
          <w:lang w:val="de-DE"/>
        </w:rPr>
        <w:t xml:space="preserve">A.c. </w:t>
      </w:r>
      <w:r>
        <w:t>імітував В.Брюсов (“Наслідування Горація"), в Україні її</w:t>
      </w:r>
      <w:r>
        <w:t xml:space="preserve"> оригінально використав В.Самійленко:</w:t>
      </w:r>
    </w:p>
    <w:p w:rsidR="00361F9A" w:rsidRDefault="005F5C25">
      <w:pPr>
        <w:pStyle w:val="211"/>
        <w:framePr w:w="3677" w:h="11150" w:hRule="exact" w:wrap="none" w:vAnchor="page" w:hAnchor="page" w:x="6032" w:y="2683"/>
        <w:shd w:val="clear" w:color="auto" w:fill="auto"/>
        <w:ind w:left="300" w:right="1200"/>
        <w:jc w:val="left"/>
      </w:pPr>
      <w:r>
        <w:rPr>
          <w:rStyle w:val="210pt"/>
          <w:b/>
          <w:bCs/>
        </w:rPr>
        <w:t xml:space="preserve">Єсть </w:t>
      </w:r>
      <w:r>
        <w:t>вічність, кажуть, душі безсмертнії Вмирать не можуть,</w:t>
      </w:r>
      <w:r>
        <w:rPr>
          <w:rStyle w:val="210pt"/>
          <w:b/>
          <w:bCs/>
        </w:rPr>
        <w:t xml:space="preserve"> ні </w:t>
      </w:r>
      <w:r>
        <w:t>руйнуватися.</w:t>
      </w:r>
    </w:p>
    <w:p w:rsidR="00361F9A" w:rsidRDefault="005F5C25">
      <w:pPr>
        <w:pStyle w:val="211"/>
        <w:framePr w:w="3677" w:h="11150" w:hRule="exact" w:wrap="none" w:vAnchor="page" w:hAnchor="page" w:x="6032" w:y="2683"/>
        <w:shd w:val="clear" w:color="auto" w:fill="auto"/>
        <w:ind w:left="20" w:firstLine="280"/>
      </w:pPr>
      <w:r>
        <w:t>Але по смерті мусять жити,</w:t>
      </w:r>
    </w:p>
    <w:p w:rsidR="00361F9A" w:rsidRDefault="005F5C25">
      <w:pPr>
        <w:pStyle w:val="221"/>
        <w:framePr w:w="3677" w:h="11150" w:hRule="exact" w:wrap="none" w:vAnchor="page" w:hAnchor="page" w:x="6032" w:y="2683"/>
        <w:shd w:val="clear" w:color="auto" w:fill="auto"/>
        <w:ind w:left="300" w:right="1420"/>
        <w:jc w:val="left"/>
      </w:pPr>
      <w:r>
        <w:rPr>
          <w:rStyle w:val="220pt"/>
          <w:b/>
          <w:bCs/>
        </w:rPr>
        <w:t>Можуть дізнати блаженство</w:t>
      </w:r>
      <w:r>
        <w:t xml:space="preserve"> райське (“Україні, 11”).</w:t>
      </w:r>
    </w:p>
    <w:p w:rsidR="00361F9A" w:rsidRDefault="005F5C25">
      <w:pPr>
        <w:pStyle w:val="140"/>
        <w:framePr w:w="3677" w:h="11150" w:hRule="exact" w:wrap="none" w:vAnchor="page" w:hAnchor="page" w:x="6032" w:y="2683"/>
        <w:shd w:val="clear" w:color="auto" w:fill="auto"/>
        <w:ind w:right="20"/>
      </w:pPr>
      <w:r>
        <w:t>Петро Рихло</w:t>
      </w:r>
    </w:p>
    <w:p w:rsidR="00361F9A" w:rsidRDefault="005F5C25">
      <w:pPr>
        <w:pStyle w:val="42"/>
        <w:framePr w:w="3677" w:h="11150" w:hRule="exact" w:wrap="none" w:vAnchor="page" w:hAnchor="page" w:x="6032" w:y="2683"/>
        <w:shd w:val="clear" w:color="auto" w:fill="auto"/>
        <w:ind w:left="20" w:firstLine="280"/>
        <w:jc w:val="both"/>
      </w:pPr>
      <w:bookmarkStart w:id="9" w:name="bookmark9"/>
      <w:r>
        <w:t xml:space="preserve">АЛКМАНОВА </w:t>
      </w:r>
      <w:r>
        <w:rPr>
          <w:rStyle w:val="40pt"/>
        </w:rPr>
        <w:t xml:space="preserve">або </w:t>
      </w:r>
      <w:r>
        <w:t>АРХІЛОХОВА СТРОФА</w:t>
      </w:r>
      <w:bookmarkEnd w:id="9"/>
    </w:p>
    <w:p w:rsidR="00361F9A" w:rsidRDefault="005F5C25">
      <w:pPr>
        <w:pStyle w:val="81"/>
        <w:framePr w:w="3677" w:h="11150" w:hRule="exact" w:wrap="none" w:vAnchor="page" w:hAnchor="page" w:x="6032" w:y="2683"/>
        <w:shd w:val="clear" w:color="auto" w:fill="auto"/>
        <w:ind w:left="20" w:right="20"/>
      </w:pPr>
      <w:r>
        <w:t xml:space="preserve">названа за іменами грец. поетів Алкмана і Архілоха (VII ст. до н.е.), чотирядкова строфа з чергуванням </w:t>
      </w:r>
      <w:r>
        <w:rPr>
          <w:rStyle w:val="0pt3"/>
        </w:rPr>
        <w:t xml:space="preserve">гекзаметра </w:t>
      </w:r>
      <w:r>
        <w:t xml:space="preserve">і т.зв. Алкманового вірша — одинадшпискладника, усіченого чотиристопового дактиля. В рим. л-рі до неї звертались Горацій, </w:t>
      </w:r>
      <w:r>
        <w:rPr>
          <w:lang w:val="ru-RU"/>
        </w:rPr>
        <w:t>Сенека;</w:t>
      </w:r>
    </w:p>
    <w:p w:rsidR="00361F9A" w:rsidRDefault="005F5C25">
      <w:pPr>
        <w:pStyle w:val="211"/>
        <w:framePr w:w="3677" w:h="11150" w:hRule="exact" w:wrap="none" w:vAnchor="page" w:hAnchor="page" w:x="6032" w:y="2683"/>
        <w:shd w:val="clear" w:color="auto" w:fill="auto"/>
        <w:ind w:left="20" w:firstLine="280"/>
      </w:pPr>
      <w:r>
        <w:t>Звів з цього</w:t>
      </w:r>
      <w:r>
        <w:t xml:space="preserve"> світу й мене, іллірійською хвилею вкривши,</w:t>
      </w:r>
    </w:p>
    <w:p w:rsidR="00361F9A" w:rsidRDefault="005F5C25">
      <w:pPr>
        <w:pStyle w:val="211"/>
        <w:framePr w:w="3677" w:h="11150" w:hRule="exact" w:wrap="none" w:vAnchor="page" w:hAnchor="page" w:x="6032" w:y="2683"/>
        <w:shd w:val="clear" w:color="auto" w:fill="auto"/>
        <w:ind w:left="20" w:firstLine="280"/>
      </w:pPr>
      <w:r>
        <w:t>Нот, Оріона західного вісник.</w:t>
      </w:r>
    </w:p>
    <w:p w:rsidR="00361F9A" w:rsidRDefault="005F5C25">
      <w:pPr>
        <w:pStyle w:val="211"/>
        <w:framePr w:w="3677" w:h="11150" w:hRule="exact" w:wrap="none" w:vAnchor="page" w:hAnchor="page" w:x="6032" w:y="2683"/>
        <w:shd w:val="clear" w:color="auto" w:fill="auto"/>
        <w:ind w:left="20" w:firstLine="280"/>
      </w:pPr>
      <w:r>
        <w:t>Ти ж, мореплавне, прошу не вагайся піском тим летючим</w:t>
      </w:r>
    </w:p>
    <w:p w:rsidR="00361F9A" w:rsidRDefault="005F5C25">
      <w:pPr>
        <w:pStyle w:val="a5"/>
        <w:framePr w:wrap="none" w:vAnchor="page" w:hAnchor="page" w:x="5816" w:y="14038"/>
        <w:shd w:val="clear" w:color="auto" w:fill="auto"/>
        <w:spacing w:line="130" w:lineRule="exact"/>
        <w:ind w:left="20"/>
      </w:pPr>
      <w:r>
        <w:t>20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9243" w:y="2504"/>
        <w:shd w:val="clear" w:color="auto" w:fill="auto"/>
        <w:spacing w:line="130" w:lineRule="exact"/>
        <w:ind w:left="20"/>
      </w:pPr>
      <w:r>
        <w:rPr>
          <w:lang w:val="ru-RU"/>
        </w:rPr>
        <w:lastRenderedPageBreak/>
        <w:t>АЛЬБА</w:t>
      </w:r>
    </w:p>
    <w:p w:rsidR="00361F9A" w:rsidRDefault="005F5C25">
      <w:pPr>
        <w:pStyle w:val="211"/>
        <w:framePr w:w="3662" w:h="11127" w:hRule="exact" w:wrap="none" w:vAnchor="page" w:hAnchor="page" w:x="2125" w:y="2822"/>
        <w:shd w:val="clear" w:color="auto" w:fill="auto"/>
        <w:spacing w:line="173" w:lineRule="exact"/>
        <w:ind w:left="20" w:firstLine="280"/>
      </w:pPr>
      <w:r>
        <w:rPr>
          <w:rStyle w:val="210pt"/>
          <w:b/>
          <w:bCs/>
        </w:rPr>
        <w:t xml:space="preserve">Кості </w:t>
      </w:r>
      <w:r>
        <w:t>мої непоховані вкрити.</w:t>
      </w:r>
    </w:p>
    <w:p w:rsidR="00361F9A" w:rsidRDefault="005F5C25">
      <w:pPr>
        <w:pStyle w:val="221"/>
        <w:framePr w:w="3662" w:h="11127" w:hRule="exact" w:wrap="none" w:vAnchor="page" w:hAnchor="page" w:x="2125" w:y="2822"/>
        <w:shd w:val="clear" w:color="auto" w:fill="auto"/>
        <w:spacing w:line="173" w:lineRule="exact"/>
        <w:ind w:left="20" w:firstLine="280"/>
      </w:pPr>
      <w:r>
        <w:t xml:space="preserve">(Горацій. "До Арх/та”. </w:t>
      </w:r>
      <w:r>
        <w:rPr>
          <w:rStyle w:val="220pt"/>
          <w:b/>
          <w:bCs/>
        </w:rPr>
        <w:t>Пер.</w:t>
      </w:r>
      <w:r>
        <w:t xml:space="preserve"> А.Соломори).</w:t>
      </w:r>
    </w:p>
    <w:p w:rsidR="00361F9A" w:rsidRDefault="005F5C25">
      <w:pPr>
        <w:pStyle w:val="131"/>
        <w:framePr w:w="3662" w:h="11127" w:hRule="exact" w:wrap="none" w:vAnchor="page" w:hAnchor="page" w:x="2125" w:y="2822"/>
        <w:shd w:val="clear" w:color="auto" w:fill="auto"/>
        <w:spacing w:after="116" w:line="173" w:lineRule="exact"/>
        <w:ind w:right="20"/>
        <w:jc w:val="right"/>
      </w:pPr>
      <w:r>
        <w:rPr>
          <w:rStyle w:val="133"/>
        </w:rPr>
        <w:t>Петро</w:t>
      </w:r>
      <w:r>
        <w:t xml:space="preserve"> Рихло</w:t>
      </w:r>
    </w:p>
    <w:p w:rsidR="00361F9A" w:rsidRDefault="005F5C25">
      <w:pPr>
        <w:pStyle w:val="81"/>
        <w:framePr w:w="3662" w:h="11127" w:hRule="exact" w:wrap="none" w:vAnchor="page" w:hAnchor="page" w:x="2125" w:y="2822"/>
        <w:shd w:val="clear" w:color="auto" w:fill="auto"/>
        <w:ind w:left="20" w:right="20" w:firstLine="280"/>
      </w:pPr>
      <w:r>
        <w:rPr>
          <w:rStyle w:val="0pt3"/>
        </w:rPr>
        <w:t xml:space="preserve">АЛОНІМ </w:t>
      </w:r>
      <w:r>
        <w:t xml:space="preserve">— </w:t>
      </w:r>
      <w:r>
        <w:rPr>
          <w:lang w:val="en-US"/>
        </w:rPr>
        <w:t xml:space="preserve">(rpeu. </w:t>
      </w:r>
      <w:r>
        <w:rPr>
          <w:rStyle w:val="0pt2"/>
          <w:lang w:val="en-US"/>
        </w:rPr>
        <w:t>alios</w:t>
      </w:r>
      <w:r>
        <w:rPr>
          <w:lang w:val="en-US"/>
        </w:rPr>
        <w:t xml:space="preserve"> </w:t>
      </w:r>
      <w:r>
        <w:t xml:space="preserve">— </w:t>
      </w:r>
      <w:r>
        <w:rPr>
          <w:rStyle w:val="5pt0pt"/>
        </w:rPr>
        <w:t>інший</w:t>
      </w:r>
      <w:r>
        <w:rPr>
          <w:rStyle w:val="5pt0pt0"/>
        </w:rPr>
        <w:t xml:space="preserve"> </w:t>
      </w:r>
      <w:r>
        <w:rPr>
          <w:rStyle w:val="5pt0pt"/>
        </w:rPr>
        <w:t>і</w:t>
      </w:r>
      <w:r>
        <w:rPr>
          <w:rStyle w:val="5pt0pt0"/>
        </w:rPr>
        <w:t xml:space="preserve"> </w:t>
      </w:r>
      <w:r>
        <w:rPr>
          <w:rStyle w:val="5pt0pt"/>
        </w:rPr>
        <w:t>о</w:t>
      </w:r>
      <w:r>
        <w:rPr>
          <w:rStyle w:val="5pt0pt0"/>
        </w:rPr>
        <w:t xml:space="preserve"> </w:t>
      </w:r>
      <w:r>
        <w:rPr>
          <w:rStyle w:val="0pt2"/>
        </w:rPr>
        <w:t>пута</w:t>
      </w:r>
      <w:r>
        <w:t xml:space="preserve"> — ім'я) або </w:t>
      </w:r>
      <w:r>
        <w:rPr>
          <w:rStyle w:val="0pt2"/>
        </w:rPr>
        <w:t>гетеронім</w:t>
      </w:r>
      <w:r>
        <w:t xml:space="preserve"> — різновид </w:t>
      </w:r>
      <w:r>
        <w:rPr>
          <w:rStyle w:val="0pt4"/>
        </w:rPr>
        <w:t>псевдоніма,</w:t>
      </w:r>
      <w:r>
        <w:rPr>
          <w:rStyle w:val="0pt3"/>
        </w:rPr>
        <w:t xml:space="preserve"> </w:t>
      </w:r>
      <w:r>
        <w:t>підписання тв. неавтор. ім’ям, але чиїмось чужим справжнім ім’ям. Причини використання А. бувають дуже різні.</w:t>
      </w:r>
    </w:p>
    <w:p w:rsidR="00361F9A" w:rsidRDefault="005F5C25">
      <w:pPr>
        <w:pStyle w:val="150"/>
        <w:framePr w:w="3662" w:h="11127" w:hRule="exact" w:wrap="none" w:vAnchor="page" w:hAnchor="page" w:x="2125" w:y="2822"/>
        <w:numPr>
          <w:ilvl w:val="0"/>
          <w:numId w:val="7"/>
        </w:numPr>
        <w:shd w:val="clear" w:color="auto" w:fill="auto"/>
        <w:tabs>
          <w:tab w:val="left" w:pos="689"/>
        </w:tabs>
        <w:spacing w:after="0"/>
        <w:ind w:left="20" w:firstLine="280"/>
        <w:jc w:val="both"/>
      </w:pPr>
      <w:r>
        <w:rPr>
          <w:rStyle w:val="150pt"/>
        </w:rPr>
        <w:t xml:space="preserve">А. — засіб </w:t>
      </w:r>
      <w:r>
        <w:t>містифікації.</w:t>
      </w:r>
    </w:p>
    <w:p w:rsidR="00361F9A" w:rsidRDefault="005F5C25">
      <w:pPr>
        <w:pStyle w:val="81"/>
        <w:framePr w:w="3662" w:h="11127" w:hRule="exact" w:wrap="none" w:vAnchor="page" w:hAnchor="page" w:x="2125" w:y="2822"/>
        <w:numPr>
          <w:ilvl w:val="0"/>
          <w:numId w:val="8"/>
        </w:numPr>
        <w:shd w:val="clear" w:color="auto" w:fill="auto"/>
        <w:tabs>
          <w:tab w:val="left" w:pos="524"/>
        </w:tabs>
        <w:ind w:left="20" w:right="20" w:firstLine="280"/>
      </w:pPr>
      <w:r>
        <w:t>А. спосіб боротьби проти несприятливих цензурн</w:t>
      </w:r>
      <w:r>
        <w:t>их умов. Так, коли відомому рос. літ-знавиеві М.Бахтіну совєтська влада заборонила друкуватися, він умовив учнів поставити свої підписи під його монографіями: В.М.Волошинов — “Марксизм і філософія мови" (1924), П.М.</w:t>
      </w:r>
      <w:r>
        <w:rPr>
          <w:lang w:val="ru-RU"/>
        </w:rPr>
        <w:t xml:space="preserve">Медведев </w:t>
      </w:r>
      <w:r>
        <w:t>— ‘Формальний метод у літературо</w:t>
      </w:r>
      <w:r>
        <w:t>знавстві" (1928).</w:t>
      </w:r>
    </w:p>
    <w:p w:rsidR="00361F9A" w:rsidRDefault="005F5C25">
      <w:pPr>
        <w:pStyle w:val="81"/>
        <w:framePr w:w="3662" w:h="11127" w:hRule="exact" w:wrap="none" w:vAnchor="page" w:hAnchor="page" w:x="2125" w:y="2822"/>
        <w:numPr>
          <w:ilvl w:val="0"/>
          <w:numId w:val="8"/>
        </w:numPr>
        <w:shd w:val="clear" w:color="auto" w:fill="auto"/>
        <w:tabs>
          <w:tab w:val="left" w:pos="524"/>
        </w:tabs>
        <w:ind w:left="20" w:right="20" w:firstLine="280"/>
      </w:pPr>
      <w:r>
        <w:t xml:space="preserve">А. як свідчення захвату ін. письменником, або ідейно-худож. </w:t>
      </w:r>
      <w:r>
        <w:rPr>
          <w:lang w:val="ru-RU"/>
        </w:rPr>
        <w:t xml:space="preserve">близкой! </w:t>
      </w:r>
      <w:r>
        <w:t xml:space="preserve">Так, нім. романтик </w:t>
      </w:r>
      <w:r>
        <w:rPr>
          <w:lang w:val="ru-RU"/>
        </w:rPr>
        <w:t xml:space="preserve">Гофман </w:t>
      </w:r>
      <w:r>
        <w:t xml:space="preserve">взяв собі ім’я </w:t>
      </w:r>
      <w:r>
        <w:rPr>
          <w:lang w:val="ru-RU"/>
        </w:rPr>
        <w:t xml:space="preserve">Амадей </w:t>
      </w:r>
      <w:r>
        <w:t xml:space="preserve">через схиляння перед генієм </w:t>
      </w:r>
      <w:r>
        <w:rPr>
          <w:lang w:val="ru-RU"/>
        </w:rPr>
        <w:t xml:space="preserve">Амадея Моцарта. </w:t>
      </w:r>
      <w:r>
        <w:t>Чілієиь Нефталі Рікардо Рейес Басуальто під враженням “Малостранських оповіда</w:t>
      </w:r>
      <w:r>
        <w:t xml:space="preserve">нь" чес. письменника Яна Неруди використав чес. прізвище і ісп. </w:t>
      </w:r>
      <w:r>
        <w:rPr>
          <w:rStyle w:val="65pt0pt0"/>
        </w:rPr>
        <w:t>антропоиім</w:t>
      </w:r>
      <w:r>
        <w:rPr>
          <w:rStyle w:val="65pt0pt1"/>
        </w:rPr>
        <w:t xml:space="preserve"> </w:t>
      </w:r>
      <w:r>
        <w:t xml:space="preserve">і створив А., яким підписував тв. впродовж усього життя — Пабло </w:t>
      </w:r>
      <w:r>
        <w:rPr>
          <w:lang w:val="ru-RU"/>
        </w:rPr>
        <w:t xml:space="preserve">Неруда. Угор, </w:t>
      </w:r>
      <w:r>
        <w:t>поет Дьюла Ійєш, перебуваючи під впливом</w:t>
      </w:r>
    </w:p>
    <w:p w:rsidR="00361F9A" w:rsidRDefault="005F5C25">
      <w:pPr>
        <w:pStyle w:val="81"/>
        <w:framePr w:w="3662" w:h="11127" w:hRule="exact" w:wrap="none" w:vAnchor="page" w:hAnchor="page" w:x="2125" w:y="2822"/>
        <w:shd w:val="clear" w:color="auto" w:fill="auto"/>
        <w:tabs>
          <w:tab w:val="left" w:pos="524"/>
          <w:tab w:val="left" w:pos="1393"/>
        </w:tabs>
        <w:ind w:left="20" w:right="20"/>
      </w:pPr>
      <w:r>
        <w:t>В.Маяковського, підписав низку ранніх віршів прізвищем рос. по</w:t>
      </w:r>
      <w:r>
        <w:t>ета. Отже, А. може бути свідченням міжнац. літ. взаємин.</w:t>
      </w:r>
    </w:p>
    <w:p w:rsidR="00361F9A" w:rsidRDefault="005F5C25">
      <w:pPr>
        <w:pStyle w:val="131"/>
        <w:framePr w:w="3662" w:h="11127" w:hRule="exact" w:wrap="none" w:vAnchor="page" w:hAnchor="page" w:x="2125" w:y="2822"/>
        <w:shd w:val="clear" w:color="auto" w:fill="auto"/>
        <w:spacing w:after="120" w:line="178" w:lineRule="exact"/>
        <w:ind w:right="20"/>
        <w:jc w:val="right"/>
      </w:pPr>
      <w:r>
        <w:t xml:space="preserve">Анатолій </w:t>
      </w:r>
      <w:r>
        <w:rPr>
          <w:rStyle w:val="133"/>
          <w:lang w:val="ru-RU"/>
        </w:rPr>
        <w:t>Волков</w:t>
      </w:r>
    </w:p>
    <w:p w:rsidR="00361F9A" w:rsidRDefault="005F5C25">
      <w:pPr>
        <w:pStyle w:val="81"/>
        <w:framePr w:w="3662" w:h="11127" w:hRule="exact" w:wrap="none" w:vAnchor="page" w:hAnchor="page" w:x="2125" w:y="2822"/>
        <w:shd w:val="clear" w:color="auto" w:fill="auto"/>
        <w:ind w:left="20" w:right="20" w:firstLine="280"/>
      </w:pPr>
      <w:r>
        <w:rPr>
          <w:rStyle w:val="0pt3"/>
        </w:rPr>
        <w:t xml:space="preserve">АЛОХРОНІЗМ </w:t>
      </w:r>
      <w:r>
        <w:t xml:space="preserve">— слово, яке не належить до основного словникового фонду мови даного часу через застарілість </w:t>
      </w:r>
      <w:r>
        <w:rPr>
          <w:rStyle w:val="0pt4"/>
        </w:rPr>
        <w:t>(архаїзм, історизм)</w:t>
      </w:r>
      <w:r>
        <w:rPr>
          <w:rStyle w:val="0pt3"/>
        </w:rPr>
        <w:t xml:space="preserve"> </w:t>
      </w:r>
      <w:r>
        <w:t xml:space="preserve">або новоутвореність </w:t>
      </w:r>
      <w:r>
        <w:rPr>
          <w:rStyle w:val="0pt3"/>
        </w:rPr>
        <w:t>(неологізм).</w:t>
      </w:r>
    </w:p>
    <w:p w:rsidR="00361F9A" w:rsidRDefault="005F5C25">
      <w:pPr>
        <w:pStyle w:val="131"/>
        <w:framePr w:w="3662" w:h="11127" w:hRule="exact" w:wrap="none" w:vAnchor="page" w:hAnchor="page" w:x="2125" w:y="2822"/>
        <w:shd w:val="clear" w:color="auto" w:fill="auto"/>
        <w:spacing w:after="120" w:line="178" w:lineRule="exact"/>
        <w:ind w:right="20"/>
        <w:jc w:val="right"/>
      </w:pPr>
      <w:r>
        <w:t xml:space="preserve">Анатолій </w:t>
      </w:r>
      <w:r>
        <w:rPr>
          <w:rStyle w:val="133"/>
          <w:lang w:val="ru-RU"/>
        </w:rPr>
        <w:t>Волков</w:t>
      </w:r>
    </w:p>
    <w:p w:rsidR="00361F9A" w:rsidRDefault="005F5C25">
      <w:pPr>
        <w:pStyle w:val="81"/>
        <w:framePr w:w="3662" w:h="11127" w:hRule="exact" w:wrap="none" w:vAnchor="page" w:hAnchor="page" w:x="2125" w:y="2822"/>
        <w:shd w:val="clear" w:color="auto" w:fill="auto"/>
        <w:ind w:left="20" w:firstLine="280"/>
      </w:pPr>
      <w:r>
        <w:rPr>
          <w:rStyle w:val="0pt3"/>
        </w:rPr>
        <w:t xml:space="preserve">АЛХІМІЧНИЙ МІФ </w:t>
      </w:r>
      <w:r>
        <w:t>— термін культуролога</w:t>
      </w:r>
    </w:p>
    <w:p w:rsidR="00361F9A" w:rsidRDefault="005F5C25">
      <w:pPr>
        <w:pStyle w:val="81"/>
        <w:framePr w:w="3662" w:h="11127" w:hRule="exact" w:wrap="none" w:vAnchor="page" w:hAnchor="page" w:x="2125" w:y="2822"/>
        <w:shd w:val="clear" w:color="auto" w:fill="auto"/>
        <w:tabs>
          <w:tab w:val="left" w:pos="1158"/>
        </w:tabs>
        <w:ind w:left="20" w:right="20"/>
      </w:pPr>
      <w:r>
        <w:t>В.Рабиновича, шо розглядає алхімічний феномен як репрезентативний образ культури Сер-віччя, центральне поняття алхімії — поняття “філософський камінь", котрий мислиться як матеріальне втілення ідеї можливості перетворен</w:t>
      </w:r>
      <w:r>
        <w:t>ня природи речей. Основний комплекс ідей А.м. в Європі йде від гностиків, які започаткували думку про недосконалість реального світу. Згодом А.м. адсорбував ідею христ. вчення про можливість перетворення хліба й вина на тіло й кров Христові, людського в бо</w:t>
      </w:r>
      <w:r>
        <w:t xml:space="preserve">жественне тощо, хоча одночасно інтенсивно розвивав поганське езотеричне знання, яке прийнято було пов’язувати з міфічним </w:t>
      </w:r>
      <w:r>
        <w:rPr>
          <w:lang w:val="ru-RU"/>
        </w:rPr>
        <w:t xml:space="preserve">Гермесом </w:t>
      </w:r>
      <w:r>
        <w:t xml:space="preserve">Трисмегістом. А.м. функціонує в рамках “потаємної”, </w:t>
      </w:r>
      <w:r>
        <w:rPr>
          <w:rStyle w:val="0pt3"/>
        </w:rPr>
        <w:t xml:space="preserve">окультної </w:t>
      </w:r>
      <w:r>
        <w:rPr>
          <w:rStyle w:val="0pt4"/>
        </w:rPr>
        <w:t>літератури.</w:t>
      </w:r>
      <w:r>
        <w:rPr>
          <w:rStyle w:val="0pt3"/>
        </w:rPr>
        <w:t xml:space="preserve"> </w:t>
      </w:r>
      <w:r>
        <w:t>Ідеї та мотиви А.м. спостерігаються і в худож. творч</w:t>
      </w:r>
      <w:r>
        <w:t xml:space="preserve">ості </w:t>
      </w:r>
      <w:r>
        <w:rPr>
          <w:lang w:val="ru-RU"/>
        </w:rPr>
        <w:t xml:space="preserve">нов. </w:t>
      </w:r>
      <w:r>
        <w:t xml:space="preserve">часу (В.Шекспір, Й.В.Гьоте, В.Гюго, П.Меріме, А.Франс, Г.Веллз, Г.Честертон, Т.Манн, Г.Гарсія </w:t>
      </w:r>
      <w:r>
        <w:rPr>
          <w:lang w:val="ru-RU"/>
        </w:rPr>
        <w:t xml:space="preserve">Маркес, </w:t>
      </w:r>
      <w:r>
        <w:t>О.Пушкін, М.Гоголь,</w:t>
      </w:r>
    </w:p>
    <w:p w:rsidR="00361F9A" w:rsidRDefault="005F5C25">
      <w:pPr>
        <w:pStyle w:val="81"/>
        <w:framePr w:w="3662" w:h="11127" w:hRule="exact" w:wrap="none" w:vAnchor="page" w:hAnchor="page" w:x="2125" w:y="2822"/>
        <w:shd w:val="clear" w:color="auto" w:fill="auto"/>
        <w:tabs>
          <w:tab w:val="left" w:pos="1124"/>
        </w:tabs>
        <w:ind w:left="20" w:right="20"/>
      </w:pPr>
      <w:r>
        <w:t xml:space="preserve">В.Жуковський, В.Брюсов, Ф.Сологуб, М.Булгаков, Г.Квітка-Основ’яненко, П.Куліш та ін.). Численні інтерпретації А.м. мають місце в суч. </w:t>
      </w:r>
      <w:r>
        <w:rPr>
          <w:rStyle w:val="0pt3"/>
        </w:rPr>
        <w:t xml:space="preserve">науковій фантастиці </w:t>
      </w:r>
      <w:r>
        <w:t xml:space="preserve">та </w:t>
      </w:r>
      <w:r>
        <w:rPr>
          <w:rStyle w:val="0pt4"/>
        </w:rPr>
        <w:t>масовій літературі.</w:t>
      </w:r>
    </w:p>
    <w:p w:rsidR="00361F9A" w:rsidRDefault="005F5C25">
      <w:pPr>
        <w:pStyle w:val="140"/>
        <w:framePr w:w="3662" w:h="11127" w:hRule="exact" w:wrap="none" w:vAnchor="page" w:hAnchor="page" w:x="2125" w:y="2822"/>
        <w:shd w:val="clear" w:color="auto" w:fill="auto"/>
        <w:spacing w:after="0"/>
        <w:ind w:right="20"/>
      </w:pPr>
      <w:r>
        <w:t xml:space="preserve">Семен </w:t>
      </w:r>
      <w:r>
        <w:rPr>
          <w:lang w:val="ru-RU"/>
        </w:rPr>
        <w:t>Абрамович</w:t>
      </w:r>
    </w:p>
    <w:p w:rsidR="00361F9A" w:rsidRDefault="005F5C25">
      <w:pPr>
        <w:pStyle w:val="81"/>
        <w:framePr w:w="3701" w:h="11144" w:hRule="exact" w:wrap="none" w:vAnchor="page" w:hAnchor="page" w:x="6085" w:y="2813"/>
        <w:shd w:val="clear" w:color="auto" w:fill="auto"/>
        <w:ind w:left="40" w:right="20" w:firstLine="280"/>
      </w:pPr>
      <w:r>
        <w:rPr>
          <w:rStyle w:val="0pt3"/>
        </w:rPr>
        <w:t xml:space="preserve">АЛЮЗІЯ </w:t>
      </w:r>
      <w:r>
        <w:t xml:space="preserve">(від лат. </w:t>
      </w:r>
      <w:r>
        <w:rPr>
          <w:lang w:val="en-US"/>
        </w:rPr>
        <w:t xml:space="preserve">alludere </w:t>
      </w:r>
      <w:r>
        <w:t xml:space="preserve">— гратися з ким- небудь, жартувати, посилатися) — різновид </w:t>
      </w:r>
      <w:r>
        <w:rPr>
          <w:rStyle w:val="0pt4"/>
        </w:rPr>
        <w:t>запозичення:</w:t>
      </w:r>
      <w:r>
        <w:rPr>
          <w:rStyle w:val="0pt3"/>
        </w:rPr>
        <w:t xml:space="preserve"> </w:t>
      </w:r>
      <w:r>
        <w:t xml:space="preserve">відображення чогось без автор, посилання чи ін. засобів </w:t>
      </w:r>
      <w:r>
        <w:rPr>
          <w:rStyle w:val="0pt4"/>
        </w:rPr>
        <w:t>авторського підкреслення</w:t>
      </w:r>
      <w:r>
        <w:rPr>
          <w:rStyle w:val="0pt3"/>
        </w:rPr>
        <w:t xml:space="preserve"> </w:t>
      </w:r>
      <w:r>
        <w:t>— звичайно короткий, ніби випадковий, але насправді потрібний натяк на певну обставину, ситуацію, подро</w:t>
      </w:r>
      <w:r>
        <w:t>бицю, людину, обраа А. розрахована на те, шо читач помітить і сприйме її в зіставленні з першоджерелом і належним чином зрозуміє сенс уживання. В цьому відмінність від ремінісценції, з якою А. часто плутають.</w:t>
      </w:r>
    </w:p>
    <w:p w:rsidR="00361F9A" w:rsidRDefault="005F5C25">
      <w:pPr>
        <w:pStyle w:val="81"/>
        <w:framePr w:w="3701" w:h="11144" w:hRule="exact" w:wrap="none" w:vAnchor="page" w:hAnchor="page" w:x="6085" w:y="2813"/>
        <w:shd w:val="clear" w:color="auto" w:fill="auto"/>
        <w:ind w:left="40" w:right="20" w:firstLine="280"/>
      </w:pPr>
      <w:r>
        <w:t>За джерелами А. бувають ант.-міфол. (“Авгієві с</w:t>
      </w:r>
      <w:r>
        <w:t>тайні”, “Політ Ікара”), ст-завітні (“Безодні небесні розкрилися”, “Всесвітній потоп”), новозавітні (“Сіль землі”, “Поцілунок Юди"), іст. (“Ганнібалова клятва", “Сорок віків дивляться на вас"), політ,- публіцистичні (“Чорна сотня", “Кухарчині діти"), літ. (</w:t>
      </w:r>
      <w:r>
        <w:t>"Останній з могікан”, “Вічний революціонер").</w:t>
      </w:r>
    </w:p>
    <w:p w:rsidR="00361F9A" w:rsidRDefault="005F5C25">
      <w:pPr>
        <w:pStyle w:val="81"/>
        <w:framePr w:w="3701" w:h="11144" w:hRule="exact" w:wrap="none" w:vAnchor="page" w:hAnchor="page" w:x="6085" w:y="2813"/>
        <w:shd w:val="clear" w:color="auto" w:fill="auto"/>
        <w:ind w:left="40" w:right="20" w:firstLine="280"/>
      </w:pPr>
      <w:r>
        <w:t xml:space="preserve">А. мають місце на різних мікро- і макрорівнях худож. структури. Так, рядок з “Євгенія Онєгіна": </w:t>
      </w:r>
      <w:r>
        <w:rPr>
          <w:lang w:val="ru-RU"/>
        </w:rPr>
        <w:t xml:space="preserve">“Вреден Север </w:t>
      </w:r>
      <w:r>
        <w:t xml:space="preserve">для </w:t>
      </w:r>
      <w:r>
        <w:rPr>
          <w:lang w:val="ru-RU"/>
        </w:rPr>
        <w:t xml:space="preserve">меня" </w:t>
      </w:r>
      <w:r>
        <w:t>містив ситуаційну А. (яку, розуміли тогочасні читачі), на те, що автора роману було вислан</w:t>
      </w:r>
      <w:r>
        <w:t xml:space="preserve">о з Петербургу на Пд. В поезії вживається А. на рівнях ритму, рими, строфи. На А. може бути побудований </w:t>
      </w:r>
      <w:r>
        <w:rPr>
          <w:rStyle w:val="0pt4"/>
          <w:lang w:val="ru-RU"/>
        </w:rPr>
        <w:t>образ-персонаж</w:t>
      </w:r>
      <w:r>
        <w:rPr>
          <w:rStyle w:val="0pt3"/>
          <w:lang w:val="ru-RU"/>
        </w:rPr>
        <w:t xml:space="preserve"> </w:t>
      </w:r>
      <w:r>
        <w:t>(</w:t>
      </w:r>
      <w:r>
        <w:rPr>
          <w:rStyle w:val="0pt2"/>
          <w:lang w:val="en-US"/>
        </w:rPr>
        <w:t>Chef Salamander</w:t>
      </w:r>
      <w:r>
        <w:rPr>
          <w:lang w:val="en-US"/>
        </w:rPr>
        <w:t xml:space="preserve"> </w:t>
      </w:r>
      <w:r>
        <w:t xml:space="preserve">у "Війні з саламандрами” (1936) К.Чапека — А. на Б.Муссоліні та А.Гітлера). Значущий </w:t>
      </w:r>
      <w:r>
        <w:rPr>
          <w:rStyle w:val="0pt3"/>
        </w:rPr>
        <w:t xml:space="preserve">антропонім-троп </w:t>
      </w:r>
      <w:r>
        <w:t>Лейтенант Чорних Ка</w:t>
      </w:r>
      <w:r>
        <w:t xml:space="preserve">порів Іоанна Дарк </w:t>
      </w:r>
      <w:r>
        <w:rPr>
          <w:lang w:val="ru-RU"/>
        </w:rPr>
        <w:t xml:space="preserve">(англ. </w:t>
      </w:r>
      <w:r>
        <w:rPr>
          <w:rStyle w:val="0pt2"/>
          <w:lang w:val="en-US"/>
        </w:rPr>
        <w:t>dark</w:t>
      </w:r>
      <w:r>
        <w:rPr>
          <w:lang w:val="en-US"/>
        </w:rPr>
        <w:t xml:space="preserve"> </w:t>
      </w:r>
      <w:r>
        <w:t>— темна) у драмі Б.</w:t>
      </w:r>
      <w:r>
        <w:rPr>
          <w:lang w:val="ru-RU"/>
        </w:rPr>
        <w:t xml:space="preserve">Брехта </w:t>
      </w:r>
      <w:r>
        <w:t>“Свята Іоанна Боєн” містить недвозначний натяк на Жанну д’Арк. По суті А.</w:t>
      </w:r>
    </w:p>
    <w:p w:rsidR="00361F9A" w:rsidRDefault="005F5C25">
      <w:pPr>
        <w:pStyle w:val="81"/>
        <w:framePr w:w="3701" w:h="11144" w:hRule="exact" w:wrap="none" w:vAnchor="page" w:hAnchor="page" w:x="6085" w:y="2813"/>
        <w:numPr>
          <w:ilvl w:val="0"/>
          <w:numId w:val="1"/>
        </w:numPr>
        <w:shd w:val="clear" w:color="auto" w:fill="auto"/>
        <w:tabs>
          <w:tab w:val="left" w:pos="342"/>
        </w:tabs>
        <w:ind w:left="40" w:right="20"/>
      </w:pPr>
      <w:r>
        <w:t>позатекстове явише, тому вона може охоплювати творчість в цілому: “Людська комедія"</w:t>
      </w:r>
    </w:p>
    <w:p w:rsidR="00361F9A" w:rsidRDefault="005F5C25">
      <w:pPr>
        <w:pStyle w:val="81"/>
        <w:framePr w:w="3701" w:h="11144" w:hRule="exact" w:wrap="none" w:vAnchor="page" w:hAnchor="page" w:x="6085" w:y="2813"/>
        <w:shd w:val="clear" w:color="auto" w:fill="auto"/>
        <w:tabs>
          <w:tab w:val="left" w:pos="290"/>
        </w:tabs>
        <w:ind w:left="40" w:right="20"/>
      </w:pPr>
      <w:r>
        <w:t>О.</w:t>
      </w:r>
      <w:r>
        <w:tab/>
        <w:t xml:space="preserve">де </w:t>
      </w:r>
      <w:r>
        <w:rPr>
          <w:lang w:val="ru-RU"/>
        </w:rPr>
        <w:t xml:space="preserve">Бальзака, “Небожественна </w:t>
      </w:r>
      <w:r>
        <w:t>комедія” по</w:t>
      </w:r>
      <w:r>
        <w:t xml:space="preserve">ль. романтика З.Красіньського — А. на поему Данте Аліг’єрі “Божественна комедія”, “Потоп” Г.Сенкевича — на </w:t>
      </w:r>
      <w:r>
        <w:rPr>
          <w:rStyle w:val="0pt3"/>
        </w:rPr>
        <w:t>Біблію.</w:t>
      </w:r>
    </w:p>
    <w:p w:rsidR="00361F9A" w:rsidRDefault="005F5C25">
      <w:pPr>
        <w:pStyle w:val="81"/>
        <w:framePr w:w="3701" w:h="11144" w:hRule="exact" w:wrap="none" w:vAnchor="page" w:hAnchor="page" w:x="6085" w:y="2813"/>
        <w:shd w:val="clear" w:color="auto" w:fill="auto"/>
        <w:ind w:left="40" w:right="20" w:firstLine="280"/>
      </w:pPr>
      <w:r>
        <w:t xml:space="preserve">А. — спосіб і свідоцтво вміщення даного тв. у певній традиції, а також позитивного чи негативного до неї ставлення. Тому міжліт. А. можливі, </w:t>
      </w:r>
      <w:r>
        <w:t>якщо чужомов. тв. став частиною нац,- літ. процесу, або загальновідомий читачам у перекладі. З огляду на це міжліт. А. є свідченням засвоєння чужонац. матеріалу культурою- реципієнтом.</w:t>
      </w:r>
    </w:p>
    <w:p w:rsidR="00361F9A" w:rsidRDefault="005F5C25">
      <w:pPr>
        <w:pStyle w:val="140"/>
        <w:framePr w:w="3701" w:h="11144" w:hRule="exact" w:wrap="none" w:vAnchor="page" w:hAnchor="page" w:x="6085" w:y="2813"/>
        <w:shd w:val="clear" w:color="auto" w:fill="auto"/>
        <w:ind w:right="20"/>
      </w:pPr>
      <w:r>
        <w:t>Анатолій</w:t>
      </w:r>
      <w:r>
        <w:rPr>
          <w:rStyle w:val="141"/>
          <w:lang w:val="uk-UA"/>
        </w:rPr>
        <w:t xml:space="preserve"> </w:t>
      </w:r>
      <w:r>
        <w:rPr>
          <w:rStyle w:val="141"/>
        </w:rPr>
        <w:t>Волков</w:t>
      </w:r>
    </w:p>
    <w:p w:rsidR="00361F9A" w:rsidRDefault="005F5C25">
      <w:pPr>
        <w:pStyle w:val="81"/>
        <w:framePr w:w="3701" w:h="11144" w:hRule="exact" w:wrap="none" w:vAnchor="page" w:hAnchor="page" w:x="6085" w:y="2813"/>
        <w:shd w:val="clear" w:color="auto" w:fill="auto"/>
        <w:ind w:left="40" w:right="20" w:firstLine="280"/>
      </w:pPr>
      <w:r>
        <w:rPr>
          <w:rStyle w:val="0pt3"/>
          <w:lang w:val="ru-RU"/>
        </w:rPr>
        <w:t xml:space="preserve">АЛЬБА </w:t>
      </w:r>
      <w:r>
        <w:t xml:space="preserve">(прованс. </w:t>
      </w:r>
      <w:r>
        <w:rPr>
          <w:rStyle w:val="0pt2"/>
          <w:lang w:val="pl-PL"/>
        </w:rPr>
        <w:t>alba</w:t>
      </w:r>
      <w:r>
        <w:rPr>
          <w:lang w:val="pl-PL"/>
        </w:rPr>
        <w:t xml:space="preserve"> </w:t>
      </w:r>
      <w:r>
        <w:t xml:space="preserve">— світанок, ранкова зоря) — жанр </w:t>
      </w:r>
      <w:r>
        <w:rPr>
          <w:lang w:val="pl-PL"/>
        </w:rPr>
        <w:t>c</w:t>
      </w:r>
      <w:r>
        <w:rPr>
          <w:lang w:val="pl-PL"/>
        </w:rPr>
        <w:t>ep</w:t>
      </w:r>
      <w:r>
        <w:t xml:space="preserve">-віч. </w:t>
      </w:r>
      <w:r>
        <w:rPr>
          <w:rStyle w:val="0pt3"/>
        </w:rPr>
        <w:t xml:space="preserve">лицарської лірики. </w:t>
      </w:r>
      <w:r>
        <w:t xml:space="preserve">Вранішня пісня, яка змальовує ніжно-болісне розставання закоханих на світанні, після таємного любовного побачення. Виникла й сформувалася в Провансі, на пд. Франції, в 1-й </w:t>
      </w:r>
      <w:r>
        <w:rPr>
          <w:lang w:val="ru-RU"/>
        </w:rPr>
        <w:t xml:space="preserve">пол. </w:t>
      </w:r>
      <w:r>
        <w:t xml:space="preserve">XII ст. в середовищі Прованс, </w:t>
      </w:r>
      <w:r>
        <w:rPr>
          <w:rStyle w:val="0pt4"/>
        </w:rPr>
        <w:t>трубадурів</w:t>
      </w:r>
      <w:r>
        <w:rPr>
          <w:rStyle w:val="0pt3"/>
        </w:rPr>
        <w:t xml:space="preserve"> </w:t>
      </w:r>
      <w:r>
        <w:t xml:space="preserve">{Гіраут де Борнейль та ін.). В Німеччині як </w:t>
      </w:r>
      <w:r>
        <w:rPr>
          <w:rStyle w:val="0pt2"/>
          <w:lang w:val="pl-PL"/>
        </w:rPr>
        <w:t>Tageslied</w:t>
      </w:r>
      <w:r>
        <w:rPr>
          <w:lang w:val="pl-PL"/>
        </w:rPr>
        <w:t xml:space="preserve"> </w:t>
      </w:r>
      <w:r>
        <w:t xml:space="preserve">(пісня дня) складала репертуар </w:t>
      </w:r>
      <w:r>
        <w:rPr>
          <w:rStyle w:val="0pt4"/>
        </w:rPr>
        <w:t>міннезінгерів</w:t>
      </w:r>
      <w:r>
        <w:rPr>
          <w:rStyle w:val="0pt3"/>
        </w:rPr>
        <w:t xml:space="preserve"> </w:t>
      </w:r>
      <w:r>
        <w:t xml:space="preserve">(Дітмар фон Айст, Вольфрам фон Ешенбах). Як правило, в А. зображувалася типова ситуація: нічна зустріч лицаря і шляхетної дами (дружини сеньйора) в саду або </w:t>
      </w:r>
      <w:r>
        <w:t>в покоях замку переривається настанням світанку, який звістують природні явища</w:t>
      </w:r>
    </w:p>
    <w:p w:rsidR="00361F9A" w:rsidRDefault="005F5C25">
      <w:pPr>
        <w:pStyle w:val="a5"/>
        <w:framePr w:wrap="none" w:vAnchor="page" w:hAnchor="page" w:x="5831" w:y="14158"/>
        <w:shd w:val="clear" w:color="auto" w:fill="auto"/>
        <w:spacing w:line="130" w:lineRule="exact"/>
        <w:ind w:left="20"/>
      </w:pPr>
      <w:r>
        <w:t>21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31"/>
        <w:framePr w:wrap="none" w:vAnchor="page" w:hAnchor="page" w:x="2137" w:y="2708"/>
        <w:shd w:val="clear" w:color="auto" w:fill="auto"/>
        <w:spacing w:line="130" w:lineRule="exact"/>
      </w:pPr>
      <w:r>
        <w:lastRenderedPageBreak/>
        <w:t>АМЕРИКАНСЬКА ШКОЛА</w:t>
      </w:r>
    </w:p>
    <w:p w:rsidR="00361F9A" w:rsidRDefault="005F5C25">
      <w:pPr>
        <w:pStyle w:val="81"/>
        <w:framePr w:w="3706" w:h="11126" w:hRule="exact" w:wrap="none" w:vAnchor="page" w:hAnchor="page" w:x="2113" w:y="3022"/>
        <w:shd w:val="clear" w:color="auto" w:fill="auto"/>
        <w:ind w:left="20" w:right="20"/>
      </w:pPr>
      <w:r>
        <w:t>(пурпурова вранішня зоря, свіжий порив вітру, спів пташок) або згук ріжка з вежі замку чи пісня друга, який стоїть на чатах і попереджає про те, що час розставання настав. В А. переважає діалогічна форма (чергування строфічних реплік, взаємних скарг лицаря</w:t>
      </w:r>
      <w:r>
        <w:t xml:space="preserve"> і дами), хоча зрідка зустрічається й монологічні А., що містять скаргу одного з закоханих. А. найчастіше писалися ямбічними стопами і моноримною строфою з заключним рефреном, в якому повторювалося слово А. На переломі лицарської і бюргерської лірики </w:t>
      </w:r>
      <w:r>
        <w:rPr>
          <w:rStyle w:val="0pt4"/>
        </w:rPr>
        <w:t>(майс</w:t>
      </w:r>
      <w:r>
        <w:rPr>
          <w:rStyle w:val="0pt4"/>
        </w:rPr>
        <w:t>терзанг</w:t>
      </w:r>
      <w:r>
        <w:t xml:space="preserve">) тематика А. стає об'єктом </w:t>
      </w:r>
      <w:r>
        <w:rPr>
          <w:rStyle w:val="0pt4"/>
        </w:rPr>
        <w:t>пародіювання</w:t>
      </w:r>
      <w:r>
        <w:t xml:space="preserve">, коли її типові сцени переносяться в бюргерську або в селянську обстановку (Штейнмар). Відгомін А. зустрічається в </w:t>
      </w:r>
      <w:r>
        <w:rPr>
          <w:lang w:val="ru-RU"/>
        </w:rPr>
        <w:t xml:space="preserve">нов. </w:t>
      </w:r>
      <w:r>
        <w:t xml:space="preserve">європ л-рі (сцена на балконі в трагедії В.Шекспіра “Ромео і </w:t>
      </w:r>
      <w:r>
        <w:rPr>
          <w:lang w:val="ru-RU"/>
        </w:rPr>
        <w:t xml:space="preserve">Джульетта”), </w:t>
      </w:r>
      <w:r>
        <w:t xml:space="preserve">де вона сприяє </w:t>
      </w:r>
      <w:r>
        <w:t xml:space="preserve">поглибленому психол. зображенню любовного почуття. А. захоплювався О .Пушкін, високо оцінюючи її поет, техніку, зокрема віртуозну риму. “Альба співана колись на Вербну” входить до поет, </w:t>
      </w:r>
      <w:r>
        <w:rPr>
          <w:rStyle w:val="0pt4"/>
        </w:rPr>
        <w:t xml:space="preserve">циклу </w:t>
      </w:r>
      <w:r>
        <w:t>Г.Аполлінера “Пісня нелюбого”.</w:t>
      </w:r>
    </w:p>
    <w:p w:rsidR="00361F9A" w:rsidRDefault="005F5C25">
      <w:pPr>
        <w:pStyle w:val="131"/>
        <w:framePr w:w="3706" w:h="11126" w:hRule="exact" w:wrap="none" w:vAnchor="page" w:hAnchor="page" w:x="2113" w:y="3022"/>
        <w:shd w:val="clear" w:color="auto" w:fill="auto"/>
        <w:spacing w:after="120" w:line="178" w:lineRule="exact"/>
        <w:ind w:right="20"/>
        <w:jc w:val="right"/>
      </w:pPr>
      <w:r>
        <w:rPr>
          <w:rStyle w:val="133"/>
        </w:rPr>
        <w:t>Петро</w:t>
      </w:r>
      <w:r>
        <w:t xml:space="preserve"> Рихло</w:t>
      </w:r>
    </w:p>
    <w:p w:rsidR="00361F9A" w:rsidRDefault="005F5C25">
      <w:pPr>
        <w:pStyle w:val="81"/>
        <w:framePr w:w="3706" w:h="11126" w:hRule="exact" w:wrap="none" w:vAnchor="page" w:hAnchor="page" w:x="2113" w:y="3022"/>
        <w:shd w:val="clear" w:color="auto" w:fill="auto"/>
        <w:ind w:left="20" w:right="20" w:firstLine="280"/>
      </w:pPr>
      <w:r>
        <w:rPr>
          <w:rStyle w:val="0pt3"/>
        </w:rPr>
        <w:t xml:space="preserve">АМЕРИКАНСЬКА ШКОЛА </w:t>
      </w:r>
      <w:r>
        <w:t>по</w:t>
      </w:r>
      <w:r>
        <w:t xml:space="preserve">рівн. літ- знавсгва — наук, напрям, шо склався в </w:t>
      </w:r>
      <w:r>
        <w:rPr>
          <w:lang w:val="ru-RU"/>
        </w:rPr>
        <w:t xml:space="preserve">США </w:t>
      </w:r>
      <w:r>
        <w:t xml:space="preserve">в 2-ій </w:t>
      </w:r>
      <w:r>
        <w:rPr>
          <w:lang w:val="ru-RU"/>
        </w:rPr>
        <w:t xml:space="preserve">пол. </w:t>
      </w:r>
      <w:r>
        <w:t xml:space="preserve">XIX ст. Передісторією А.ш. є 1920-30 </w:t>
      </w:r>
      <w:r>
        <w:rPr>
          <w:lang w:val="en-US"/>
        </w:rPr>
        <w:t xml:space="preserve">p.p., </w:t>
      </w:r>
      <w:r>
        <w:t xml:space="preserve">коли стала відчутною обмеженість клас, </w:t>
      </w:r>
      <w:r>
        <w:rPr>
          <w:rStyle w:val="0pt4"/>
        </w:rPr>
        <w:t>компа</w:t>
      </w:r>
      <w:r>
        <w:rPr>
          <w:rStyle w:val="0pt4"/>
        </w:rPr>
        <w:softHyphen/>
        <w:t>ративістики,</w:t>
      </w:r>
      <w:r>
        <w:rPr>
          <w:rStyle w:val="0pt3"/>
        </w:rPr>
        <w:t xml:space="preserve"> </w:t>
      </w:r>
      <w:r>
        <w:t xml:space="preserve">шо була репрезентована т.зв </w:t>
      </w:r>
      <w:r>
        <w:rPr>
          <w:rStyle w:val="0pt3"/>
        </w:rPr>
        <w:t xml:space="preserve">французькою </w:t>
      </w:r>
      <w:r>
        <w:rPr>
          <w:rStyle w:val="0pt4"/>
        </w:rPr>
        <w:t>школою.</w:t>
      </w:r>
      <w:r>
        <w:rPr>
          <w:rStyle w:val="0pt3"/>
        </w:rPr>
        <w:t xml:space="preserve"> </w:t>
      </w:r>
      <w:r>
        <w:t>Виникало крит. ставлення до її теор. наста</w:t>
      </w:r>
      <w:r>
        <w:t xml:space="preserve">нов та до конкретних досліджень, шо в них ці настанови уречевлювалися, до </w:t>
      </w:r>
      <w:r>
        <w:rPr>
          <w:rStyle w:val="0pt2"/>
        </w:rPr>
        <w:t>європоцентризму,</w:t>
      </w:r>
      <w:r>
        <w:t xml:space="preserve"> самообмежування колом основних л-р європ регіону, до майже виключно досліджування казусів впливів на матеріалі цих л-р. Ставало очевидною потреба розширити рамки дос</w:t>
      </w:r>
      <w:r>
        <w:t xml:space="preserve">ліджень, знайти засадничо </w:t>
      </w:r>
      <w:r>
        <w:rPr>
          <w:lang w:val="ru-RU"/>
        </w:rPr>
        <w:t xml:space="preserve">нов. </w:t>
      </w:r>
      <w:r>
        <w:t>методологічний підхід.</w:t>
      </w:r>
    </w:p>
    <w:p w:rsidR="00361F9A" w:rsidRDefault="005F5C25">
      <w:pPr>
        <w:pStyle w:val="81"/>
        <w:framePr w:w="3706" w:h="11126" w:hRule="exact" w:wrap="none" w:vAnchor="page" w:hAnchor="page" w:x="2113" w:y="3022"/>
        <w:shd w:val="clear" w:color="auto" w:fill="auto"/>
        <w:ind w:left="20" w:right="20" w:firstLine="280"/>
      </w:pPr>
      <w:r>
        <w:t>Поштовхом до оновлення компаративістики став позаліт. і позаліт-знавчий чинник, як це неодноразово мало місце в історії науки. Поширення фашистсько-нацистських режимів і поч. 2-ої світ, війни спричинили</w:t>
      </w:r>
      <w:r>
        <w:t xml:space="preserve"> численну еміграцію європ. інтелектуалів у безпечну Америку. На противагу Європі в Америці було визнавано отримані в ін. країнах наук, ступені. Відсутність нац. упередженості до науковців з ін. країн сприяло тому, шо європ. компаративісти незабаром в багат</w:t>
      </w:r>
      <w:r>
        <w:t xml:space="preserve">ьох </w:t>
      </w:r>
      <w:r>
        <w:rPr>
          <w:lang w:val="ru-RU"/>
        </w:rPr>
        <w:t xml:space="preserve">амер. ун-тах </w:t>
      </w:r>
      <w:r>
        <w:t>розпочали викладання порівн. літ-знавства. Спершу це були вчені, які працювали в річиші франц школи. Вихідці з Європи принесли з собою знання л-р своїх країн: чех Р.Веллек, німецьХ.Френц, італійці Р.Поджіолі, Дж. Орсіні, поляк З.К.Фокжовсь</w:t>
      </w:r>
      <w:r>
        <w:t xml:space="preserve">кий, росіянин </w:t>
      </w:r>
      <w:r>
        <w:rPr>
          <w:lang w:val="ru-RU"/>
        </w:rPr>
        <w:t xml:space="preserve">Г.Струве, </w:t>
      </w:r>
      <w:r>
        <w:t xml:space="preserve">швейцарці В.Фрідеріх і Ф.Жост. Почалися пошуки </w:t>
      </w:r>
      <w:r>
        <w:rPr>
          <w:lang w:val="ru-RU"/>
        </w:rPr>
        <w:t xml:space="preserve">нов. </w:t>
      </w:r>
      <w:r>
        <w:t>підходу, увиразнювалося протистояння клас, компаративістиці. Постала доконечність теор. обгрунтування цього підходу. Адже фактично складався той напрям, шо згодом дістав назву А.ш.</w:t>
      </w:r>
      <w:r>
        <w:t xml:space="preserve"> Це відбулося 1958 на 2-ому конгресі новоствореної Міжнар. асоціації порівн. літ-знавства, що відбувся в ун-ті Пн. Кароліни, де зібралися відомі дослідники не лише з </w:t>
      </w:r>
      <w:r>
        <w:rPr>
          <w:lang w:val="ru-RU"/>
        </w:rPr>
        <w:t xml:space="preserve">США, </w:t>
      </w:r>
      <w:r>
        <w:t>але й</w:t>
      </w:r>
    </w:p>
    <w:p w:rsidR="00361F9A" w:rsidRDefault="005F5C25">
      <w:pPr>
        <w:pStyle w:val="81"/>
        <w:framePr w:w="3696" w:h="11158" w:hRule="exact" w:wrap="none" w:vAnchor="page" w:hAnchor="page" w:x="6102" w:y="3022"/>
        <w:shd w:val="clear" w:color="auto" w:fill="auto"/>
        <w:ind w:left="20" w:right="20"/>
      </w:pPr>
      <w:r>
        <w:t>з Ст. континенту. Трад. компаративізм був гостро критикований в доповіді Веллек</w:t>
      </w:r>
      <w:r>
        <w:t>а “Криза порівн. літ-знавства”: “Штучна демаркація предмету і методики, механічна концепція джерел і впливів, мотивація, що грунтується на культ націоналізмові, яким би ліберальним він не був — ось симптоми давн. кризи порівн. літ-знавства”.</w:t>
      </w:r>
    </w:p>
    <w:p w:rsidR="00361F9A" w:rsidRDefault="005F5C25">
      <w:pPr>
        <w:pStyle w:val="81"/>
        <w:framePr w:w="3696" w:h="11158" w:hRule="exact" w:wrap="none" w:vAnchor="page" w:hAnchor="page" w:x="6102" w:y="3022"/>
        <w:shd w:val="clear" w:color="auto" w:fill="auto"/>
        <w:ind w:left="40" w:right="20" w:firstLine="280"/>
      </w:pPr>
      <w:r>
        <w:t>На відміну від</w:t>
      </w:r>
      <w:r>
        <w:t xml:space="preserve"> французької школи А.ш. основну увагу приділяє не конкретним казусам міжнац. реиепцій, але встановленню інтернац. заг. закономірностей літ. процесу, наднац. категоріям, таким як </w:t>
      </w:r>
      <w:r>
        <w:rPr>
          <w:rStyle w:val="0pt3"/>
        </w:rPr>
        <w:t xml:space="preserve">жанри, </w:t>
      </w:r>
      <w:r>
        <w:t xml:space="preserve">форми, </w:t>
      </w:r>
      <w:r>
        <w:rPr>
          <w:rStyle w:val="0pt4"/>
        </w:rPr>
        <w:t>теми, стилі, течії.</w:t>
      </w:r>
      <w:r>
        <w:rPr>
          <w:rStyle w:val="0pt3"/>
        </w:rPr>
        <w:t xml:space="preserve"> </w:t>
      </w:r>
      <w:r>
        <w:t>У наш час А.ш. є чи не найвагомішим напрямом</w:t>
      </w:r>
      <w:r>
        <w:t xml:space="preserve"> у зх. компаративістиці. З позицій цієї школи друкуються впливові міжнар. журнали, відбуваються наук, конгреси.</w:t>
      </w:r>
    </w:p>
    <w:p w:rsidR="00361F9A" w:rsidRDefault="005F5C25">
      <w:pPr>
        <w:pStyle w:val="140"/>
        <w:framePr w:w="3696" w:h="11158" w:hRule="exact" w:wrap="none" w:vAnchor="page" w:hAnchor="page" w:x="6102" w:y="3022"/>
        <w:shd w:val="clear" w:color="auto" w:fill="auto"/>
        <w:ind w:right="20"/>
      </w:pPr>
      <w:r>
        <w:t>Анатолій</w:t>
      </w:r>
      <w:r>
        <w:rPr>
          <w:rStyle w:val="141"/>
          <w:lang w:val="uk-UA"/>
        </w:rPr>
        <w:t xml:space="preserve"> </w:t>
      </w:r>
      <w:r>
        <w:rPr>
          <w:rStyle w:val="141"/>
        </w:rPr>
        <w:t>Волков</w:t>
      </w:r>
    </w:p>
    <w:p w:rsidR="00361F9A" w:rsidRDefault="005F5C25">
      <w:pPr>
        <w:pStyle w:val="81"/>
        <w:framePr w:w="3696" w:h="11158" w:hRule="exact" w:wrap="none" w:vAnchor="page" w:hAnchor="page" w:x="6102" w:y="3022"/>
        <w:shd w:val="clear" w:color="auto" w:fill="auto"/>
        <w:ind w:left="40" w:right="20" w:firstLine="280"/>
      </w:pPr>
      <w:r>
        <w:rPr>
          <w:rStyle w:val="0pt3"/>
        </w:rPr>
        <w:t xml:space="preserve">АНАБАЗИС </w:t>
      </w:r>
      <w:r>
        <w:rPr>
          <w:rStyle w:val="0pt3"/>
          <w:lang w:val="ru-RU"/>
        </w:rPr>
        <w:t xml:space="preserve">(АНАБАСИС) </w:t>
      </w:r>
      <w:r>
        <w:t xml:space="preserve">— (від грец. </w:t>
      </w:r>
      <w:r>
        <w:rPr>
          <w:rStyle w:val="0pt2"/>
          <w:lang w:val="en-US"/>
        </w:rPr>
        <w:t>anabasis</w:t>
      </w:r>
      <w:r>
        <w:rPr>
          <w:lang w:val="en-US"/>
        </w:rPr>
        <w:t xml:space="preserve"> </w:t>
      </w:r>
      <w:r>
        <w:t xml:space="preserve">— сходження) — назва </w:t>
      </w:r>
      <w:r>
        <w:rPr>
          <w:lang w:val="ru-RU"/>
        </w:rPr>
        <w:t xml:space="preserve">кн. Ксенофонта </w:t>
      </w:r>
      <w:r>
        <w:t xml:space="preserve">про похід загону грец. воїнів під керівництвом Кіра Молодшого вглиб Перського царства (“вверх”) та їх повернення (“вниз") до Чорного моря в 400-399 </w:t>
      </w:r>
      <w:r>
        <w:rPr>
          <w:lang w:val="en-US"/>
        </w:rPr>
        <w:t xml:space="preserve">pp. </w:t>
      </w:r>
      <w:r>
        <w:t xml:space="preserve">до н.е. “Анабазисом </w:t>
      </w:r>
      <w:r>
        <w:rPr>
          <w:lang w:val="ru-RU"/>
        </w:rPr>
        <w:t xml:space="preserve">Александра” </w:t>
      </w:r>
      <w:r>
        <w:t xml:space="preserve">назвав працю про Перс, похід </w:t>
      </w:r>
      <w:r>
        <w:rPr>
          <w:lang w:val="ru-RU"/>
        </w:rPr>
        <w:t xml:space="preserve">Александра </w:t>
      </w:r>
      <w:r>
        <w:t>Македонського видатний грец. іст</w:t>
      </w:r>
      <w:r>
        <w:t>орик Арріан Флавій (II ст. н.е.).</w:t>
      </w:r>
    </w:p>
    <w:p w:rsidR="00361F9A" w:rsidRDefault="005F5C25">
      <w:pPr>
        <w:pStyle w:val="81"/>
        <w:framePr w:w="3696" w:h="11158" w:hRule="exact" w:wrap="none" w:vAnchor="page" w:hAnchor="page" w:x="6102" w:y="3022"/>
        <w:shd w:val="clear" w:color="auto" w:fill="auto"/>
        <w:ind w:left="40" w:right="20" w:firstLine="280"/>
      </w:pPr>
      <w:r>
        <w:t xml:space="preserve">У наш час слово А. вживається для позначення військового походу вглиб вражої території. Так, чес. письменник Р.Медек свою “Легіонерську пенталогію” — </w:t>
      </w:r>
      <w:r>
        <w:rPr>
          <w:rStyle w:val="0pt3"/>
        </w:rPr>
        <w:t xml:space="preserve">цикл </w:t>
      </w:r>
      <w:r>
        <w:t>романів, де шлях чехословац. легіонів від перших боїв з австр. війс</w:t>
      </w:r>
      <w:r>
        <w:t xml:space="preserve">ьками біля Зборова і Бахмача почерез Росію, коли легіонери воювали на боці білих, аж до Тихого океану зображено в героїзованому дусі — назвав “Анабазисом” (1921-27). У “Пригодах бравого вояка </w:t>
      </w:r>
      <w:r>
        <w:rPr>
          <w:lang w:val="ru-RU"/>
        </w:rPr>
        <w:t xml:space="preserve">Швейка” </w:t>
      </w:r>
      <w:r>
        <w:t>Я.</w:t>
      </w:r>
      <w:r>
        <w:rPr>
          <w:lang w:val="ru-RU"/>
        </w:rPr>
        <w:t xml:space="preserve">Гашека </w:t>
      </w:r>
      <w:r>
        <w:t xml:space="preserve">назва розділу “Будейовицький анабазис </w:t>
      </w:r>
      <w:r>
        <w:rPr>
          <w:lang w:val="ru-RU"/>
        </w:rPr>
        <w:t xml:space="preserve">Швейка”, </w:t>
      </w:r>
      <w:r>
        <w:t>навпаки, має іронічний сенс.</w:t>
      </w:r>
    </w:p>
    <w:p w:rsidR="00361F9A" w:rsidRDefault="005F5C25">
      <w:pPr>
        <w:pStyle w:val="140"/>
        <w:framePr w:w="3696" w:h="11158" w:hRule="exact" w:wrap="none" w:vAnchor="page" w:hAnchor="page" w:x="6102" w:y="3022"/>
        <w:shd w:val="clear" w:color="auto" w:fill="auto"/>
        <w:ind w:right="20"/>
      </w:pPr>
      <w:r>
        <w:t>Анатолій</w:t>
      </w:r>
      <w:r>
        <w:rPr>
          <w:rStyle w:val="141"/>
          <w:lang w:val="uk-UA"/>
        </w:rPr>
        <w:t xml:space="preserve"> </w:t>
      </w:r>
      <w:r>
        <w:rPr>
          <w:rStyle w:val="141"/>
        </w:rPr>
        <w:t xml:space="preserve">Волков, </w:t>
      </w:r>
      <w:r>
        <w:t>Юрій Попов</w:t>
      </w:r>
    </w:p>
    <w:p w:rsidR="00361F9A" w:rsidRDefault="005F5C25">
      <w:pPr>
        <w:pStyle w:val="81"/>
        <w:framePr w:w="3696" w:h="11158" w:hRule="exact" w:wrap="none" w:vAnchor="page" w:hAnchor="page" w:x="6102" w:y="3022"/>
        <w:shd w:val="clear" w:color="auto" w:fill="auto"/>
        <w:ind w:left="40" w:right="20" w:firstLine="280"/>
      </w:pPr>
      <w:r>
        <w:rPr>
          <w:rStyle w:val="0pt3"/>
          <w:lang w:val="ru-RU"/>
        </w:rPr>
        <w:t xml:space="preserve">АНАКРЕОНТИКА </w:t>
      </w:r>
      <w:r>
        <w:rPr>
          <w:rStyle w:val="0pt3"/>
        </w:rPr>
        <w:t xml:space="preserve">(АНАКРЕОНТИЧНА ПОЕЗІЯ) </w:t>
      </w:r>
      <w:r>
        <w:t xml:space="preserve">— грец. </w:t>
      </w:r>
      <w:r>
        <w:rPr>
          <w:lang w:val="en-US"/>
        </w:rPr>
        <w:t xml:space="preserve">anakreontia. </w:t>
      </w:r>
      <w:r>
        <w:t xml:space="preserve">лат. </w:t>
      </w:r>
      <w:r>
        <w:rPr>
          <w:lang w:val="en-US"/>
        </w:rPr>
        <w:t xml:space="preserve">anacreontea </w:t>
      </w:r>
      <w:r>
        <w:t>— вид лір. поезії, шо пронизана епікурейськими мотивами і оспівує молодість, кохання, чуттєві насолоди, вино, жінок, радощі ж</w:t>
      </w:r>
      <w:r>
        <w:t xml:space="preserve">иття. Назва походить від імені давн-грец. лірика Анакреон(т)а з Теосу (VI </w:t>
      </w:r>
      <w:r>
        <w:rPr>
          <w:lang w:val="ru-RU"/>
        </w:rPr>
        <w:t xml:space="preserve">ст. </w:t>
      </w:r>
      <w:r>
        <w:t xml:space="preserve">до н.е.). Тв. </w:t>
      </w:r>
      <w:r>
        <w:rPr>
          <w:lang w:val="ru-RU"/>
        </w:rPr>
        <w:t xml:space="preserve">Анакреонта </w:t>
      </w:r>
      <w:r>
        <w:t xml:space="preserve">збереглися лише в уривках, до нас дійшла зб. еротично- фривольних віршів </w:t>
      </w:r>
      <w:r>
        <w:rPr>
          <w:lang w:val="ru-RU"/>
        </w:rPr>
        <w:t xml:space="preserve">“Анакреонтика", </w:t>
      </w:r>
      <w:r>
        <w:t xml:space="preserve">написаних у стилі й дусі </w:t>
      </w:r>
      <w:r>
        <w:rPr>
          <w:lang w:val="ru-RU"/>
        </w:rPr>
        <w:t xml:space="preserve">Анакреона </w:t>
      </w:r>
      <w:r>
        <w:t>в александрійську й пізніші е</w:t>
      </w:r>
      <w:r>
        <w:t xml:space="preserve">похи. Вперше видана французом А.Етьєном 1554 вона містила 60 пісень різних авторів, які були оприлюднені анонімно' До XIX ст. ці пісні вважалися автентичними тв. </w:t>
      </w:r>
      <w:r>
        <w:rPr>
          <w:lang w:val="ru-RU"/>
        </w:rPr>
        <w:t xml:space="preserve">Анакреона. </w:t>
      </w:r>
      <w:r>
        <w:t xml:space="preserve">Насправді ж найдавн. з них належать до І ст. н. е. Ін. виникли ще пізніше. 36. </w:t>
      </w:r>
      <w:r>
        <w:rPr>
          <w:lang w:val="ru-RU"/>
        </w:rPr>
        <w:t>“Ана</w:t>
      </w:r>
      <w:r>
        <w:rPr>
          <w:lang w:val="ru-RU"/>
        </w:rPr>
        <w:t xml:space="preserve">креонтика”, </w:t>
      </w:r>
      <w:r>
        <w:t xml:space="preserve">як і фрагменти тв. самого </w:t>
      </w:r>
      <w:r>
        <w:rPr>
          <w:lang w:val="ru-RU"/>
        </w:rPr>
        <w:t xml:space="preserve">Анакреона, </w:t>
      </w:r>
      <w:r>
        <w:t xml:space="preserve">а також лір. вірші рим. поетівКатула, Горація </w:t>
      </w:r>
      <w:r>
        <w:rPr>
          <w:lang w:val="fr-FR"/>
        </w:rPr>
        <w:t xml:space="preserve">(“Carpe </w:t>
      </w:r>
      <w:r>
        <w:rPr>
          <w:lang w:val="en-US"/>
        </w:rPr>
        <w:t xml:space="preserve">diem!”), </w:t>
      </w:r>
      <w:r>
        <w:t>Овідія стали основою наслідувань в європ. л-рах і виникнення т.зв. анакреонтичної поезії, шо відзначається світлими настроями, радісним світовід</w:t>
      </w:r>
      <w:r>
        <w:t>чуттям, незрідка вільнодумними ідеями. А. зображує</w:t>
      </w:r>
    </w:p>
    <w:p w:rsidR="00361F9A" w:rsidRDefault="005F5C25">
      <w:pPr>
        <w:pStyle w:val="a5"/>
        <w:framePr w:wrap="none" w:vAnchor="page" w:hAnchor="page" w:x="5876" w:y="14362"/>
        <w:shd w:val="clear" w:color="auto" w:fill="auto"/>
        <w:spacing w:line="130" w:lineRule="exact"/>
        <w:ind w:left="20"/>
      </w:pPr>
      <w:r>
        <w:t>22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81"/>
        <w:framePr w:wrap="none" w:vAnchor="page" w:hAnchor="page" w:x="1829" w:y="2026"/>
        <w:shd w:val="clear" w:color="auto" w:fill="auto"/>
        <w:spacing w:line="140" w:lineRule="exact"/>
        <w:jc w:val="left"/>
      </w:pPr>
      <w:r>
        <w:rPr>
          <w:lang w:val="en-US"/>
        </w:rPr>
        <w:lastRenderedPageBreak/>
        <w:t>f</w:t>
      </w:r>
    </w:p>
    <w:p w:rsidR="00361F9A" w:rsidRDefault="005F5C25">
      <w:pPr>
        <w:pStyle w:val="131"/>
        <w:framePr w:wrap="none" w:vAnchor="page" w:hAnchor="page" w:x="8929" w:y="2641"/>
        <w:shd w:val="clear" w:color="auto" w:fill="auto"/>
        <w:spacing w:line="130" w:lineRule="exact"/>
      </w:pPr>
      <w:r>
        <w:rPr>
          <w:lang w:val="ru-RU"/>
        </w:rPr>
        <w:t>АНДЕГРАУНД</w:t>
      </w:r>
    </w:p>
    <w:p w:rsidR="00361F9A" w:rsidRDefault="005F5C25">
      <w:pPr>
        <w:pStyle w:val="81"/>
        <w:framePr w:w="4301" w:h="11145" w:hRule="exact" w:wrap="none" w:vAnchor="page" w:hAnchor="page" w:x="1671" w:y="2969"/>
        <w:shd w:val="clear" w:color="auto" w:fill="auto"/>
        <w:tabs>
          <w:tab w:val="left" w:pos="1217"/>
        </w:tabs>
        <w:ind w:left="660" w:right="20"/>
      </w:pPr>
      <w:r>
        <w:t xml:space="preserve">умовний світ, близький до </w:t>
      </w:r>
      <w:r>
        <w:rPr>
          <w:rStyle w:val="0pt3"/>
        </w:rPr>
        <w:t xml:space="preserve">пасторалі </w:t>
      </w:r>
      <w:r>
        <w:t>з її ; неодмінною атрибутикою — пастушими костюмами, трал, іменами і ситуаціями з ант. міфології (Афродіта-Венера, Ерот-Амур, Вакх-</w:t>
      </w:r>
      <w:r>
        <w:t xml:space="preserve"> Бахус) на фоні ідилічного краєвиду з полями, луками, струмками, лісами і гротами. Основний тон ;</w:t>
      </w:r>
      <w:r>
        <w:tab/>
        <w:t>цієї культивованої поезії ніжно-кокетливий,</w:t>
      </w:r>
    </w:p>
    <w:p w:rsidR="00361F9A" w:rsidRDefault="005F5C25">
      <w:pPr>
        <w:pStyle w:val="81"/>
        <w:framePr w:w="4301" w:h="11145" w:hRule="exact" w:wrap="none" w:vAnchor="page" w:hAnchor="page" w:x="1671" w:y="2969"/>
        <w:shd w:val="clear" w:color="auto" w:fill="auto"/>
        <w:tabs>
          <w:tab w:val="left" w:pos="1265"/>
        </w:tabs>
        <w:ind w:left="660" w:right="20"/>
      </w:pPr>
      <w:r>
        <w:t xml:space="preserve">вишуканий, гедоністичний, млосно-томливий. Граціозна легкість і гнучкість мови відкрили нові можливості для версифікації та образного втілення. Емоційна наснага А. справила відчутний вплив на формування </w:t>
      </w:r>
      <w:r>
        <w:rPr>
          <w:rStyle w:val="0pt2"/>
        </w:rPr>
        <w:t>сентименталізму.</w:t>
      </w:r>
      <w:r>
        <w:t xml:space="preserve"> Поєднання сповненої еротичних </w:t>
      </w:r>
      <w:r>
        <w:rPr>
          <w:rStyle w:val="0pt4"/>
        </w:rPr>
        <w:t xml:space="preserve">ремін </w:t>
      </w:r>
      <w:r>
        <w:rPr>
          <w:rStyle w:val="0pt4"/>
        </w:rPr>
        <w:t>ісченц ій</w:t>
      </w:r>
      <w:r>
        <w:t xml:space="preserve">, легковажної грайливості артистично загостреної до </w:t>
      </w:r>
      <w:r>
        <w:rPr>
          <w:rStyle w:val="0pt4"/>
        </w:rPr>
        <w:t xml:space="preserve">афоризмів, </w:t>
      </w:r>
      <w:r>
        <w:t>та ясної, логічної, майже симетричної формальної побудови — одна з гол. зовн. ознак А., шо не виражає справжніх почуттів, пережитого, а зводиться до стилізованої літ. гри поет, фантазі</w:t>
      </w:r>
      <w:r>
        <w:t xml:space="preserve">ї. Особливого поширення набула А. в європ. л-рах доби Відродження і Просвітництва. Щедру данину віддали їй </w:t>
      </w:r>
      <w:r>
        <w:rPr>
          <w:lang w:val="en-US"/>
        </w:rPr>
        <w:t>cep</w:t>
      </w:r>
      <w:r>
        <w:t xml:space="preserve">-віч. </w:t>
      </w:r>
      <w:r>
        <w:rPr>
          <w:rStyle w:val="0pt3"/>
        </w:rPr>
        <w:t xml:space="preserve">ваганти-ґоліарди, </w:t>
      </w:r>
      <w:r>
        <w:t xml:space="preserve">італ. поет Т.Тассо, </w:t>
      </w:r>
      <w:r>
        <w:rPr>
          <w:lang w:val="ru-RU"/>
        </w:rPr>
        <w:t xml:space="preserve">франц. </w:t>
      </w:r>
      <w:r>
        <w:t xml:space="preserve">поети Ф.Війон та поети “Плеяди” (П. де Ронсар, Ж. дю Бе/іле та ін.). Відчутні імпульси дістала </w:t>
      </w:r>
      <w:r>
        <w:t xml:space="preserve">вона від малярства рококо (Дж.Ватто, Л.Фрагонар, Ф.Буше). У зв'язку із захопленням філософією Епікура та П.Гассенді А. стала надзвичайно популярною у </w:t>
      </w:r>
      <w:r>
        <w:rPr>
          <w:lang w:val="ru-RU"/>
        </w:rPr>
        <w:t xml:space="preserve">франц. </w:t>
      </w:r>
      <w:r>
        <w:t xml:space="preserve">л-рі (Г.Шольо, Ж.Грессе, Ж.Шаплен, </w:t>
      </w:r>
      <w:r>
        <w:rPr>
          <w:lang w:val="ru-RU"/>
        </w:rPr>
        <w:t xml:space="preserve">Вольтер, </w:t>
      </w:r>
      <w:r>
        <w:t xml:space="preserve">А.Шеньє, Е.Парні, І </w:t>
      </w:r>
      <w:r>
        <w:rPr>
          <w:lang w:val="ru-RU"/>
        </w:rPr>
        <w:t xml:space="preserve">Беранже, </w:t>
      </w:r>
      <w:r>
        <w:t xml:space="preserve">Г.Готьє, А.Реньє та ін.). </w:t>
      </w:r>
      <w:r>
        <w:t>Вплив франи. А.п. відчутний в Англії (М.Прайєр, Е.Уоллер, Дж.Гей), Шотландії (Р.Бьорнс), Німеччини (Й.Глейм, Й.П.Уц, Й.Н.Гети, Ф.Гагедорн, Г.Е.Лессінг, Й.Г.Якобі, Л.Х.Г.Гельті, Ф.Шіллер, Й.В.Ґьоте, Е.Мьоріке, А.Платен, Г.Мюллер та ін.), Швеції (К.М.Бельман</w:t>
      </w:r>
      <w:r>
        <w:t>), Польщі (Я.Кохановський, Ш.Зіморович, З.Морштин, А.Нарушевич, Я.Князьнін, С.Трембеиький, А.Міцкевич — “Пісня філаретів”), Чехії (В.Там, А.Я.Пухмайер, В.Неєлли, Ш.Гневковський), Румунії (Костаке Конакі). Болгарії (Пенчо Славейков). В Росії до А. зверталис</w:t>
      </w:r>
      <w:r>
        <w:t>я Д.Кантемір, М.Ломоносов,</w:t>
      </w:r>
    </w:p>
    <w:p w:rsidR="00361F9A" w:rsidRDefault="005F5C25">
      <w:pPr>
        <w:pStyle w:val="81"/>
        <w:framePr w:w="4301" w:h="11145" w:hRule="exact" w:wrap="none" w:vAnchor="page" w:hAnchor="page" w:x="1671" w:y="2969"/>
        <w:shd w:val="clear" w:color="auto" w:fill="auto"/>
        <w:tabs>
          <w:tab w:val="left" w:pos="1265"/>
          <w:tab w:val="left" w:pos="1826"/>
        </w:tabs>
        <w:ind w:left="660" w:right="20"/>
      </w:pPr>
      <w:r>
        <w:rPr>
          <w:lang w:val="ru-RU"/>
        </w:rPr>
        <w:t xml:space="preserve">О.Сумароков, </w:t>
      </w:r>
      <w:r>
        <w:t xml:space="preserve">В.Тредіаковський, </w:t>
      </w:r>
      <w:r>
        <w:rPr>
          <w:lang w:val="ru-RU"/>
        </w:rPr>
        <w:t xml:space="preserve">М.Херасков, </w:t>
      </w:r>
      <w:r>
        <w:t xml:space="preserve">Г.Державін. </w:t>
      </w:r>
      <w:r>
        <w:rPr>
          <w:lang w:val="ru-RU"/>
        </w:rPr>
        <w:t xml:space="preserve">К.Батюшков, </w:t>
      </w:r>
      <w:r>
        <w:t>М.Гнєдич.Д</w:t>
      </w:r>
      <w:r>
        <w:rPr>
          <w:lang w:val="ru-RU"/>
        </w:rPr>
        <w:t>.Давидов</w:t>
      </w:r>
    </w:p>
    <w:p w:rsidR="00361F9A" w:rsidRDefault="005F5C25">
      <w:pPr>
        <w:pStyle w:val="81"/>
        <w:framePr w:w="4301" w:h="11145" w:hRule="exact" w:wrap="none" w:vAnchor="page" w:hAnchor="page" w:x="1671" w:y="2969"/>
        <w:shd w:val="clear" w:color="auto" w:fill="auto"/>
        <w:tabs>
          <w:tab w:val="left" w:pos="1265"/>
          <w:tab w:val="left" w:pos="1423"/>
        </w:tabs>
        <w:ind w:left="660"/>
      </w:pPr>
      <w:r>
        <w:t>А.Дельвіг, М.Язиков. А. справила значний вплив на</w:t>
      </w:r>
    </w:p>
    <w:p w:rsidR="00361F9A" w:rsidRDefault="005F5C25">
      <w:pPr>
        <w:pStyle w:val="81"/>
        <w:framePr w:w="4301" w:h="11145" w:hRule="exact" w:wrap="none" w:vAnchor="page" w:hAnchor="page" w:x="1671" w:y="2969"/>
        <w:shd w:val="clear" w:color="auto" w:fill="auto"/>
        <w:tabs>
          <w:tab w:val="left" w:pos="665"/>
          <w:tab w:val="left" w:pos="1543"/>
        </w:tabs>
        <w:ind w:left="60" w:right="20" w:firstLine="580"/>
        <w:jc w:val="left"/>
      </w:pPr>
      <w:r>
        <w:t>О.Пушкіна, який перекладав А.п. і написав нижу /</w:t>
      </w:r>
      <w:r>
        <w:tab/>
        <w:t xml:space="preserve">віршів в дусі </w:t>
      </w:r>
      <w:r>
        <w:rPr>
          <w:lang w:val="ru-RU"/>
        </w:rPr>
        <w:t xml:space="preserve">Анакреона </w:t>
      </w:r>
      <w:r>
        <w:t>(“Вакхічна пісня", “</w:t>
      </w:r>
      <w:r>
        <w:t>Фіал</w:t>
      </w:r>
    </w:p>
    <w:p w:rsidR="00361F9A" w:rsidRDefault="005F5C25">
      <w:pPr>
        <w:pStyle w:val="81"/>
        <w:framePr w:w="4301" w:h="11145" w:hRule="exact" w:wrap="none" w:vAnchor="page" w:hAnchor="page" w:x="1671" w:y="2969"/>
        <w:shd w:val="clear" w:color="auto" w:fill="auto"/>
        <w:tabs>
          <w:tab w:val="left" w:pos="698"/>
        </w:tabs>
        <w:ind w:left="60"/>
        <w:jc w:val="left"/>
      </w:pPr>
      <w:r>
        <w:t>*</w:t>
      </w:r>
      <w:r>
        <w:tab/>
      </w:r>
      <w:r>
        <w:rPr>
          <w:lang w:val="ru-RU"/>
        </w:rPr>
        <w:t xml:space="preserve">Анакреона", </w:t>
      </w:r>
      <w:r>
        <w:t>“Бог веселий винограду",</w:t>
      </w:r>
    </w:p>
    <w:p w:rsidR="00361F9A" w:rsidRDefault="005F5C25">
      <w:pPr>
        <w:pStyle w:val="81"/>
        <w:framePr w:w="4301" w:h="11145" w:hRule="exact" w:wrap="none" w:vAnchor="page" w:hAnchor="page" w:x="1671" w:y="2969"/>
        <w:shd w:val="clear" w:color="auto" w:fill="auto"/>
        <w:ind w:left="660"/>
      </w:pPr>
      <w:r>
        <w:t xml:space="preserve">“Наслідування </w:t>
      </w:r>
      <w:r>
        <w:rPr>
          <w:lang w:val="ru-RU"/>
        </w:rPr>
        <w:t>Анакреона”).</w:t>
      </w:r>
    </w:p>
    <w:p w:rsidR="00361F9A" w:rsidRDefault="005F5C25">
      <w:pPr>
        <w:pStyle w:val="81"/>
        <w:framePr w:w="4301" w:h="11145" w:hRule="exact" w:wrap="none" w:vAnchor="page" w:hAnchor="page" w:x="1671" w:y="2969"/>
        <w:shd w:val="clear" w:color="auto" w:fill="auto"/>
        <w:ind w:left="660" w:right="20" w:firstLine="280"/>
      </w:pPr>
      <w:r>
        <w:t xml:space="preserve">В Україні відгомони А. можна зустріти у XIX ст. в піснях Ю.Федьковича (“Як засядьмо, браття, коло чари...”), С.Руданського (“Хлопиі-молодці, пийте, гуляйте...”), у XX ст. в поезії М.Вороного </w:t>
      </w:r>
      <w:r>
        <w:rPr>
          <w:rStyle w:val="0pt3"/>
        </w:rPr>
        <w:t xml:space="preserve">(цикл </w:t>
      </w:r>
      <w:r>
        <w:rPr>
          <w:lang w:val="en-US"/>
        </w:rPr>
        <w:t xml:space="preserve">“Amoroso”), </w:t>
      </w:r>
      <w:r>
        <w:t>О.Олеся (“Чари ночі", “Сміються, плачуть солов’</w:t>
      </w:r>
      <w:r>
        <w:t>ї... ” та ін ), А.Кримського (зб. “Пальмове гілля”, де традиції А. схрещувалися з бл-сх. мотивами) та ін.</w:t>
      </w:r>
    </w:p>
    <w:p w:rsidR="00361F9A" w:rsidRDefault="005F5C25">
      <w:pPr>
        <w:pStyle w:val="81"/>
        <w:framePr w:w="4301" w:h="11145" w:hRule="exact" w:wrap="none" w:vAnchor="page" w:hAnchor="page" w:x="1671" w:y="2969"/>
        <w:shd w:val="clear" w:color="auto" w:fill="auto"/>
        <w:tabs>
          <w:tab w:val="left" w:pos="698"/>
        </w:tabs>
        <w:ind w:left="60" w:right="20" w:firstLine="860"/>
        <w:jc w:val="left"/>
      </w:pPr>
      <w:r>
        <w:t>У молодих л-рах, скованих догмами класицизму, А. відіграла свого часу прогресивну ролю, демократизуючи поезію, наближаючи її до '</w:t>
      </w:r>
      <w:r>
        <w:tab/>
        <w:t>реального життя, при</w:t>
      </w:r>
      <w:r>
        <w:t>родності і простоти.</w:t>
      </w:r>
    </w:p>
    <w:p w:rsidR="00361F9A" w:rsidRDefault="005F5C25">
      <w:pPr>
        <w:pStyle w:val="81"/>
        <w:framePr w:w="4301" w:h="11145" w:hRule="exact" w:wrap="none" w:vAnchor="page" w:hAnchor="page" w:x="1671" w:y="2969"/>
        <w:shd w:val="clear" w:color="auto" w:fill="auto"/>
        <w:ind w:left="660" w:right="20" w:firstLine="280"/>
      </w:pPr>
      <w:r>
        <w:t xml:space="preserve">Типол. подібне явише в сх. л-рах — творчість Гафіза, Рудакі, Омара </w:t>
      </w:r>
      <w:r>
        <w:rPr>
          <w:lang w:val="ru-RU"/>
        </w:rPr>
        <w:t>Хайяма.</w:t>
      </w:r>
    </w:p>
    <w:p w:rsidR="00361F9A" w:rsidRDefault="005F5C25">
      <w:pPr>
        <w:pStyle w:val="131"/>
        <w:framePr w:w="4301" w:h="11145" w:hRule="exact" w:wrap="none" w:vAnchor="page" w:hAnchor="page" w:x="1671" w:y="2969"/>
        <w:shd w:val="clear" w:color="auto" w:fill="auto"/>
        <w:spacing w:line="178" w:lineRule="exact"/>
        <w:ind w:right="20"/>
        <w:jc w:val="right"/>
      </w:pPr>
      <w:r>
        <w:rPr>
          <w:rStyle w:val="133"/>
        </w:rPr>
        <w:t>Петро</w:t>
      </w:r>
      <w:r>
        <w:t xml:space="preserve"> Рихло</w:t>
      </w:r>
    </w:p>
    <w:p w:rsidR="00361F9A" w:rsidRDefault="005F5C25">
      <w:pPr>
        <w:pStyle w:val="81"/>
        <w:framePr w:w="3691" w:h="11159" w:hRule="exact" w:wrap="none" w:vAnchor="page" w:hAnchor="page" w:x="6284" w:y="2954"/>
        <w:shd w:val="clear" w:color="auto" w:fill="auto"/>
        <w:ind w:left="20" w:right="20" w:firstLine="280"/>
      </w:pPr>
      <w:r>
        <w:rPr>
          <w:rStyle w:val="0pt3"/>
        </w:rPr>
        <w:t xml:space="preserve">АНАХРОНІЗМ </w:t>
      </w:r>
      <w:r>
        <w:t xml:space="preserve">(від греи. </w:t>
      </w:r>
      <w:r>
        <w:rPr>
          <w:rStyle w:val="0pt2"/>
          <w:lang w:val="en-US"/>
        </w:rPr>
        <w:t>ana</w:t>
      </w:r>
      <w:r>
        <w:rPr>
          <w:lang w:val="en-US"/>
        </w:rPr>
        <w:t xml:space="preserve"> </w:t>
      </w:r>
      <w:r>
        <w:t xml:space="preserve">— вгору й </w:t>
      </w:r>
      <w:r>
        <w:rPr>
          <w:rStyle w:val="0pt2"/>
          <w:lang w:val="en-US"/>
        </w:rPr>
        <w:t>chronos</w:t>
      </w:r>
      <w:r>
        <w:rPr>
          <w:lang w:val="en-US"/>
        </w:rPr>
        <w:t xml:space="preserve"> </w:t>
      </w:r>
      <w:r>
        <w:t xml:space="preserve">— час) — явише “перекручення” худож. та іст. часу в красному письменстві або риторичних жанрах. А. може </w:t>
      </w:r>
      <w:r>
        <w:t>свідчити або про помилку в зображенні подій даного часу чи епохи, або про свідому артистичну гру даною обставиною; в ін. випадку А. виступає як худож. прийом: такі А. у</w:t>
      </w:r>
    </w:p>
    <w:p w:rsidR="00361F9A" w:rsidRDefault="005F5C25">
      <w:pPr>
        <w:pStyle w:val="81"/>
        <w:framePr w:w="3691" w:h="11159" w:hRule="exact" w:wrap="none" w:vAnchor="page" w:hAnchor="page" w:x="6284" w:y="2954"/>
        <w:shd w:val="clear" w:color="auto" w:fill="auto"/>
        <w:tabs>
          <w:tab w:val="left" w:pos="1076"/>
        </w:tabs>
        <w:ind w:left="20" w:right="20"/>
      </w:pPr>
      <w:r>
        <w:t>В.Шекспіра або "античний” антураж в тв. класицистів тошо; це типові культ.-іст. А., від</w:t>
      </w:r>
      <w:r>
        <w:t xml:space="preserve">несення подій минулого або майбутнього до моменту оповіді й </w:t>
      </w:r>
      <w:r>
        <w:rPr>
          <w:lang w:val="ru-RU"/>
        </w:rPr>
        <w:t xml:space="preserve">т.п. </w:t>
      </w:r>
      <w:r>
        <w:t xml:space="preserve">Такі А. виникають через недостатню обізнаність авторів в історії або через надмірне прагнення до </w:t>
      </w:r>
      <w:r>
        <w:rPr>
          <w:rStyle w:val="0pt2"/>
        </w:rPr>
        <w:t>стилізації; часом</w:t>
      </w:r>
      <w:r>
        <w:t xml:space="preserve"> вони свідчать про повну чужорідність автора даній </w:t>
      </w:r>
      <w:r>
        <w:rPr>
          <w:rStyle w:val="0pt2"/>
        </w:rPr>
        <w:t>традиції.</w:t>
      </w:r>
      <w:r>
        <w:t xml:space="preserve"> Інколи А. такого</w:t>
      </w:r>
      <w:r>
        <w:t xml:space="preserve"> типу фіксують цілий етап життя </w:t>
      </w:r>
      <w:r>
        <w:rPr>
          <w:lang w:val="ru-RU"/>
        </w:rPr>
        <w:t xml:space="preserve">вел. </w:t>
      </w:r>
      <w:r>
        <w:t xml:space="preserve">спільноти. Так, перетворення “половців” у сюжетах </w:t>
      </w:r>
      <w:r>
        <w:rPr>
          <w:rStyle w:val="0pt2"/>
        </w:rPr>
        <w:t>билин</w:t>
      </w:r>
      <w:r>
        <w:t xml:space="preserve"> Київ, циклу на “татар" свідчить про узагальнення всього “степу” в його багатовіковому протистоянні Україні-Русі. Культ.-іст. А. часом стають засобом свідомого “вип</w:t>
      </w:r>
      <w:r>
        <w:t xml:space="preserve">равлення” історії </w:t>
      </w:r>
      <w:r>
        <w:rPr>
          <w:lang w:val="ru-RU"/>
        </w:rPr>
        <w:t xml:space="preserve">(напр., </w:t>
      </w:r>
      <w:r>
        <w:t xml:space="preserve">опора М.Булгакова на </w:t>
      </w:r>
      <w:r>
        <w:rPr>
          <w:lang w:val="en-US"/>
        </w:rPr>
        <w:t>cep</w:t>
      </w:r>
      <w:r>
        <w:t>-віч. єресі та Ж.Е.</w:t>
      </w:r>
      <w:r>
        <w:rPr>
          <w:lang w:val="ru-RU"/>
        </w:rPr>
        <w:t xml:space="preserve">Ренана </w:t>
      </w:r>
      <w:r>
        <w:t xml:space="preserve">в змалюванні “справжню!" історії </w:t>
      </w:r>
      <w:r>
        <w:rPr>
          <w:lang w:val="ru-RU"/>
        </w:rPr>
        <w:t>Христа.</w:t>
      </w:r>
    </w:p>
    <w:p w:rsidR="00361F9A" w:rsidRDefault="005F5C25">
      <w:pPr>
        <w:pStyle w:val="81"/>
        <w:framePr w:w="3691" w:h="11159" w:hRule="exact" w:wrap="none" w:vAnchor="page" w:hAnchor="page" w:x="6284" w:y="2954"/>
        <w:shd w:val="clear" w:color="auto" w:fill="auto"/>
        <w:ind w:left="20" w:right="20" w:firstLine="280"/>
      </w:pPr>
      <w:r>
        <w:t>Часом такий А, є виразом “автор, голосу” (монолог Пімена в “Борисі Ґодунові”). Можна також говорити про етил. А., які належить не до сфери ментальності, а лише до худож. форми. Так, активна консервація архаїчних жанр.-стильових структур може стати форманто</w:t>
      </w:r>
      <w:r>
        <w:t xml:space="preserve">ю стилю впродовж </w:t>
      </w:r>
      <w:r>
        <w:rPr>
          <w:lang w:val="ru-RU"/>
        </w:rPr>
        <w:t xml:space="preserve">вел. </w:t>
      </w:r>
      <w:r>
        <w:t>проміжку часу. Стиль монументальних написів шумерських царів визначає на тисячоліття стиль подібних написів у Ассиро-Вавілонії й навіть Ст- давн. Ірані. Або лат. поезія раннього Сер-віччя, активно освоюючи ознаки греи.-рим. поезії, пр</w:t>
      </w:r>
      <w:r>
        <w:t xml:space="preserve">истосовує останню до виразу </w:t>
      </w:r>
      <w:r>
        <w:rPr>
          <w:lang w:val="ru-RU"/>
        </w:rPr>
        <w:t xml:space="preserve">нов., </w:t>
      </w:r>
      <w:r>
        <w:t xml:space="preserve">“варварських" цінностей, епохи християнства й феодалізму. Це — продуктивний контактний зв'язок. Навіть коли ми маємо справу з </w:t>
      </w:r>
      <w:r>
        <w:rPr>
          <w:rStyle w:val="0pt2"/>
        </w:rPr>
        <w:t xml:space="preserve">пародією </w:t>
      </w:r>
      <w:r>
        <w:t>на подібні стабільні структури, це здатне дати живий поштовх літ. формі. “Енеіда” І.Кот</w:t>
      </w:r>
      <w:r>
        <w:t xml:space="preserve">ляревського є пародія на класицизм, але укр. словесність у такий спосіб надолужує штучно відтяті у </w:t>
      </w:r>
      <w:r>
        <w:rPr>
          <w:lang w:val="en-US"/>
        </w:rPr>
        <w:t xml:space="preserve">XVIII </w:t>
      </w:r>
      <w:r>
        <w:t>ст. можливості освоєння канону класицизму. Свідома гра А. починається широко в часи романтиків й, згодом, модерністів та постмодерністів, які їх наслід</w:t>
      </w:r>
      <w:r>
        <w:t>ують, шо супроводжується розвитком суб’єктивних та іронічних моментів.</w:t>
      </w:r>
    </w:p>
    <w:p w:rsidR="00361F9A" w:rsidRDefault="005F5C25">
      <w:pPr>
        <w:pStyle w:val="140"/>
        <w:framePr w:w="3691" w:h="11159" w:hRule="exact" w:wrap="none" w:vAnchor="page" w:hAnchor="page" w:x="6284" w:y="2954"/>
        <w:shd w:val="clear" w:color="auto" w:fill="auto"/>
        <w:ind w:right="20"/>
      </w:pPr>
      <w:r>
        <w:t xml:space="preserve">Семен </w:t>
      </w:r>
      <w:r>
        <w:rPr>
          <w:lang w:val="ru-RU"/>
        </w:rPr>
        <w:t>Абрамович</w:t>
      </w:r>
    </w:p>
    <w:p w:rsidR="00361F9A" w:rsidRDefault="005F5C25">
      <w:pPr>
        <w:pStyle w:val="81"/>
        <w:framePr w:w="3691" w:h="11159" w:hRule="exact" w:wrap="none" w:vAnchor="page" w:hAnchor="page" w:x="6284" w:y="2954"/>
        <w:shd w:val="clear" w:color="auto" w:fill="auto"/>
        <w:ind w:left="20" w:right="20" w:firstLine="280"/>
      </w:pPr>
      <w:r>
        <w:rPr>
          <w:rStyle w:val="0pt3"/>
          <w:lang w:val="ru-RU"/>
        </w:rPr>
        <w:t xml:space="preserve">АНДЕГРАУНД </w:t>
      </w:r>
      <w:r>
        <w:t xml:space="preserve">(від </w:t>
      </w:r>
      <w:r>
        <w:rPr>
          <w:lang w:val="ru-RU"/>
        </w:rPr>
        <w:t xml:space="preserve">англ. </w:t>
      </w:r>
      <w:r>
        <w:rPr>
          <w:rStyle w:val="0pt2"/>
          <w:lang w:val="en-US"/>
        </w:rPr>
        <w:t>underground</w:t>
      </w:r>
      <w:r>
        <w:rPr>
          <w:lang w:val="en-US"/>
        </w:rPr>
        <w:t xml:space="preserve"> </w:t>
      </w:r>
      <w:r>
        <w:t xml:space="preserve">— підземелля, підпілля; цікавою видається версія, згідно з якою цей термін походить від англізованого варіанту нім. </w:t>
      </w:r>
      <w:r>
        <w:rPr>
          <w:rStyle w:val="0pt2"/>
          <w:lang w:val="en-US"/>
        </w:rPr>
        <w:t>andergrund</w:t>
      </w:r>
      <w:r>
        <w:rPr>
          <w:lang w:val="en-US"/>
        </w:rPr>
        <w:t xml:space="preserve"> </w:t>
      </w:r>
      <w:r>
        <w:t xml:space="preserve">ін. грунт, ін. основа). Можливий синонім — “контркультура”. Специфічний </w:t>
      </w:r>
      <w:r>
        <w:rPr>
          <w:rStyle w:val="0pt2"/>
        </w:rPr>
        <w:t>дискурс</w:t>
      </w:r>
      <w:r>
        <w:t xml:space="preserve"> (або субдискурс) в мист-ві, котрий вважає всі легітимовані (а отже, комерціалізовані) дискурси мист-ва ренегатськими, запалими у </w:t>
      </w:r>
      <w:r>
        <w:rPr>
          <w:rStyle w:val="0pt2"/>
        </w:rPr>
        <w:t>кіч.</w:t>
      </w:r>
      <w:r>
        <w:t xml:space="preserve"> Адепти А. створюють власні ієрархії ціннос</w:t>
      </w:r>
      <w:r>
        <w:t>тей, якісними знаками яких є “відвертість", “опозиційність", “щирість", “підпілля”, “справжність”. А. іноді вважають етич.</w:t>
      </w:r>
    </w:p>
    <w:p w:rsidR="00361F9A" w:rsidRDefault="005F5C25">
      <w:pPr>
        <w:pStyle w:val="a5"/>
        <w:framePr w:wrap="none" w:vAnchor="page" w:hAnchor="page" w:x="6029" w:y="14319"/>
        <w:shd w:val="clear" w:color="auto" w:fill="auto"/>
        <w:spacing w:line="130" w:lineRule="exact"/>
        <w:ind w:left="20"/>
      </w:pPr>
      <w:r>
        <w:t>23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31"/>
        <w:framePr w:wrap="none" w:vAnchor="page" w:hAnchor="page" w:x="2180" w:y="2710"/>
        <w:shd w:val="clear" w:color="auto" w:fill="auto"/>
        <w:spacing w:line="130" w:lineRule="exact"/>
      </w:pPr>
      <w:r>
        <w:lastRenderedPageBreak/>
        <w:t>АНЕКДОТ</w:t>
      </w:r>
    </w:p>
    <w:p w:rsidR="00361F9A" w:rsidRDefault="005F5C25">
      <w:pPr>
        <w:pStyle w:val="81"/>
        <w:framePr w:w="3701" w:h="11125" w:hRule="exact" w:wrap="none" w:vAnchor="page" w:hAnchor="page" w:x="2113" w:y="3015"/>
        <w:shd w:val="clear" w:color="auto" w:fill="auto"/>
        <w:ind w:left="20" w:right="40"/>
      </w:pPr>
      <w:r>
        <w:t xml:space="preserve">інерцією </w:t>
      </w:r>
      <w:r>
        <w:rPr>
          <w:rStyle w:val="0pt3"/>
        </w:rPr>
        <w:t xml:space="preserve">авангарду, </w:t>
      </w:r>
      <w:r>
        <w:t>залишком авангардних зародкових дискурсів. Дискурс А. в мист-ві з’явився у вигля</w:t>
      </w:r>
      <w:r>
        <w:t xml:space="preserve">ді рок-л-ри у 60-ті роки, пізніше літандеґраунд в модифікаціях, синтезованих на основі елементів </w:t>
      </w:r>
      <w:r>
        <w:rPr>
          <w:rStyle w:val="0pt2"/>
        </w:rPr>
        <w:t>поп-арту,</w:t>
      </w:r>
      <w:r>
        <w:t xml:space="preserve"> був включений у постмодерністський-дискурс. В Україні 60-80-хрр. літандеграунд існував здебільшого в ареалі рос-мов. креаиії.</w:t>
      </w:r>
    </w:p>
    <w:p w:rsidR="00361F9A" w:rsidRDefault="005F5C25">
      <w:pPr>
        <w:pStyle w:val="140"/>
        <w:framePr w:w="3701" w:h="11125" w:hRule="exact" w:wrap="none" w:vAnchor="page" w:hAnchor="page" w:x="2113" w:y="3015"/>
        <w:shd w:val="clear" w:color="auto" w:fill="auto"/>
        <w:ind w:right="40"/>
      </w:pPr>
      <w:r>
        <w:t>Володимир Єшкілєв</w:t>
      </w:r>
    </w:p>
    <w:p w:rsidR="00361F9A" w:rsidRDefault="005F5C25">
      <w:pPr>
        <w:pStyle w:val="81"/>
        <w:framePr w:w="3701" w:h="11125" w:hRule="exact" w:wrap="none" w:vAnchor="page" w:hAnchor="page" w:x="2113" w:y="3015"/>
        <w:shd w:val="clear" w:color="auto" w:fill="auto"/>
        <w:ind w:left="20" w:right="40" w:firstLine="280"/>
      </w:pPr>
      <w:r>
        <w:rPr>
          <w:rStyle w:val="0pt3"/>
        </w:rPr>
        <w:t xml:space="preserve">АНЕКДОТ </w:t>
      </w:r>
      <w:r>
        <w:t xml:space="preserve">(греи. </w:t>
      </w:r>
      <w:r>
        <w:rPr>
          <w:rStyle w:val="0pt2"/>
          <w:lang w:val="de-DE"/>
        </w:rPr>
        <w:t>anendotos</w:t>
      </w:r>
      <w:r>
        <w:rPr>
          <w:lang w:val="de-DE"/>
        </w:rPr>
        <w:t xml:space="preserve"> </w:t>
      </w:r>
      <w:r>
        <w:t>— небачений, невиданий) — коротка, усна оповідь гумор, або сатир, характеру з несподіваною й дотепною розв’язкою. В основі А. звичайно покладений неординарний, потішний і повчальний випадок, який суперечить трад, уявленням про житт</w:t>
      </w:r>
      <w:r>
        <w:t xml:space="preserve">єві явища. Значна частина А. генетично пов’язана з новелістичними (побутовими) сатир.-гумор, </w:t>
      </w:r>
      <w:r>
        <w:rPr>
          <w:rStyle w:val="0pt3"/>
        </w:rPr>
        <w:t xml:space="preserve">казками, </w:t>
      </w:r>
      <w:r>
        <w:t>сюжети яких широко розповсюджені у фольклорі багатьох народів. До найбільш древніх, відомих дослідникам, нар. А. належать кит. і інд. сатир.-гумор, мініат</w:t>
      </w:r>
      <w:r>
        <w:t xml:space="preserve">юри (4-3 ст. до н.е.). Ант. історики </w:t>
      </w:r>
      <w:r>
        <w:rPr>
          <w:lang w:val="ru-RU"/>
        </w:rPr>
        <w:t xml:space="preserve">Плутарх </w:t>
      </w:r>
      <w:r>
        <w:t>(46-127) і Светоній (70-140) часто зверталися до А. для відтворення атмосфери приватного життя певної іст. особистості.</w:t>
      </w:r>
    </w:p>
    <w:p w:rsidR="00361F9A" w:rsidRDefault="005F5C25">
      <w:pPr>
        <w:pStyle w:val="81"/>
        <w:framePr w:w="3701" w:h="11125" w:hRule="exact" w:wrap="none" w:vAnchor="page" w:hAnchor="page" w:x="2113" w:y="3015"/>
        <w:shd w:val="clear" w:color="auto" w:fill="auto"/>
        <w:ind w:left="20" w:right="40" w:firstLine="280"/>
      </w:pPr>
      <w:r>
        <w:t>Вперше термін А, був використаний у Візантії до ‘Таємничої історії (анекдоту) Прокопія Кеса</w:t>
      </w:r>
      <w:r>
        <w:t xml:space="preserve">рійського" (550), в якій автор висміює порядки при дворі імператора Юстиніана. В сер. віки і майже до епохи раннього </w:t>
      </w:r>
      <w:r>
        <w:rPr>
          <w:rStyle w:val="0pt3"/>
        </w:rPr>
        <w:t xml:space="preserve">Відродження </w:t>
      </w:r>
      <w:r>
        <w:t xml:space="preserve">(період розквіту міст) у Франції до А. відносили </w:t>
      </w:r>
      <w:r>
        <w:rPr>
          <w:rStyle w:val="0pt2"/>
        </w:rPr>
        <w:t xml:space="preserve">фабліо </w:t>
      </w:r>
      <w:r>
        <w:rPr>
          <w:lang w:val="ru-RU"/>
        </w:rPr>
        <w:t xml:space="preserve">(франц. </w:t>
      </w:r>
      <w:r>
        <w:rPr>
          <w:rStyle w:val="0pt2"/>
          <w:lang w:val="de-DE"/>
        </w:rPr>
        <w:t>fablian,</w:t>
      </w:r>
      <w:r>
        <w:rPr>
          <w:lang w:val="de-DE"/>
        </w:rPr>
        <w:t xml:space="preserve"> </w:t>
      </w:r>
      <w:r>
        <w:t xml:space="preserve">від лат. </w:t>
      </w:r>
      <w:r>
        <w:rPr>
          <w:rStyle w:val="0pt2"/>
          <w:lang w:val="de-DE"/>
        </w:rPr>
        <w:t>fabula</w:t>
      </w:r>
      <w:r>
        <w:rPr>
          <w:lang w:val="de-DE"/>
        </w:rPr>
        <w:t xml:space="preserve"> </w:t>
      </w:r>
      <w:r>
        <w:t>— історія, оповідання, байка) - невел.</w:t>
      </w:r>
      <w:r>
        <w:t xml:space="preserve"> анонімні сатир, і гумор, тв.. шо зображують найрізноманітніші аспекти повсякденного, в основному міського життя. Фабліо мали </w:t>
      </w:r>
      <w:r>
        <w:rPr>
          <w:lang w:val="ru-RU"/>
        </w:rPr>
        <w:t xml:space="preserve">вел. </w:t>
      </w:r>
      <w:r>
        <w:t xml:space="preserve">вплив не тільки на </w:t>
      </w:r>
      <w:r>
        <w:rPr>
          <w:lang w:val="ru-RU"/>
        </w:rPr>
        <w:t xml:space="preserve">франц. </w:t>
      </w:r>
      <w:r>
        <w:t xml:space="preserve">л-ру, але й на письменство сусідніх з Францією країн: зокрема, від фабліо пішли </w:t>
      </w:r>
      <w:r>
        <w:rPr>
          <w:rStyle w:val="0pt3"/>
        </w:rPr>
        <w:t xml:space="preserve">фанеігії </w:t>
      </w:r>
      <w:r>
        <w:t xml:space="preserve">і </w:t>
      </w:r>
      <w:r>
        <w:rPr>
          <w:rStyle w:val="0pt3"/>
        </w:rPr>
        <w:t xml:space="preserve">новели </w:t>
      </w:r>
      <w:r>
        <w:t xml:space="preserve">в Італії (італ. </w:t>
      </w:r>
      <w:r>
        <w:rPr>
          <w:rStyle w:val="0pt2"/>
          <w:lang w:val="de-DE"/>
        </w:rPr>
        <w:t>facecia</w:t>
      </w:r>
      <w:r>
        <w:rPr>
          <w:lang w:val="de-DE"/>
        </w:rPr>
        <w:t xml:space="preserve"> </w:t>
      </w:r>
      <w:r>
        <w:t xml:space="preserve">— жарт, дотеп) і </w:t>
      </w:r>
      <w:r>
        <w:rPr>
          <w:rStyle w:val="0pt2"/>
        </w:rPr>
        <w:t>шванки</w:t>
      </w:r>
      <w:r>
        <w:t xml:space="preserve"> (нім. </w:t>
      </w:r>
      <w:r>
        <w:rPr>
          <w:rStyle w:val="0pt2"/>
          <w:lang w:val="de-DE"/>
        </w:rPr>
        <w:t>Schwank</w:t>
      </w:r>
      <w:r>
        <w:rPr>
          <w:lang w:val="de-DE"/>
        </w:rPr>
        <w:t xml:space="preserve"> </w:t>
      </w:r>
      <w:r>
        <w:t xml:space="preserve">— жарт) в Німеччині. Завдяки численним літ. розробкам, писемним перекладам і переказам, а також публікаціям </w:t>
      </w:r>
      <w:r>
        <w:rPr>
          <w:lang w:val="ru-RU"/>
        </w:rPr>
        <w:t xml:space="preserve">(П.Альфонсо, </w:t>
      </w:r>
      <w:r>
        <w:t>П.Браччолінні</w:t>
      </w:r>
    </w:p>
    <w:p w:rsidR="00361F9A" w:rsidRDefault="005F5C25">
      <w:pPr>
        <w:pStyle w:val="81"/>
        <w:framePr w:w="3701" w:h="11125" w:hRule="exact" w:wrap="none" w:vAnchor="page" w:hAnchor="page" w:x="2113" w:y="3015"/>
        <w:numPr>
          <w:ilvl w:val="0"/>
          <w:numId w:val="9"/>
        </w:numPr>
        <w:shd w:val="clear" w:color="auto" w:fill="auto"/>
        <w:tabs>
          <w:tab w:val="left" w:pos="188"/>
        </w:tabs>
        <w:ind w:left="20" w:right="40"/>
      </w:pPr>
      <w:r>
        <w:t>в Італії та ін.) фабліо, фаиеції і шванки стали широко відо</w:t>
      </w:r>
      <w:r>
        <w:t>мими в багатьох європ. країнах. Основні їх анекдотичні образи та ситуації одержали ніби друге життя в новелі доби Відродження (“Кентерберійські оповідання" Дж.</w:t>
      </w:r>
      <w:r>
        <w:rPr>
          <w:lang w:val="ru-RU"/>
        </w:rPr>
        <w:t xml:space="preserve">Чосера, “Декамерон" </w:t>
      </w:r>
      <w:r>
        <w:t>Дж.Боккаччо), в романі Ф.Рабле “Гаргантюа і Пантаґрюель", а пізніше в комедія</w:t>
      </w:r>
      <w:r>
        <w:t xml:space="preserve">х Ж.Б.Мольєра, байках Ж. де </w:t>
      </w:r>
      <w:r>
        <w:rPr>
          <w:lang w:val="ru-RU"/>
        </w:rPr>
        <w:t xml:space="preserve">Лафонтена, </w:t>
      </w:r>
      <w:r>
        <w:t>І.Крилова, новелах А.Чехова.</w:t>
      </w:r>
    </w:p>
    <w:p w:rsidR="00361F9A" w:rsidRDefault="005F5C25">
      <w:pPr>
        <w:pStyle w:val="81"/>
        <w:framePr w:w="3701" w:h="11125" w:hRule="exact" w:wrap="none" w:vAnchor="page" w:hAnchor="page" w:x="2113" w:y="3015"/>
        <w:shd w:val="clear" w:color="auto" w:fill="auto"/>
        <w:ind w:left="20" w:right="40" w:firstLine="280"/>
      </w:pPr>
      <w:r>
        <w:t xml:space="preserve">В 1-ій </w:t>
      </w:r>
      <w:r>
        <w:rPr>
          <w:lang w:val="ru-RU"/>
        </w:rPr>
        <w:t xml:space="preserve">пол. </w:t>
      </w:r>
      <w:r>
        <w:t xml:space="preserve">XVII ст. в Росії та в Україні з’явились перекладені фаиеції, що прийшли із Польщі під назвою “фаиеиія" чи “жарт". Звичайно в Росії фацеиіями називали вірш, тексти, підписи під </w:t>
      </w:r>
      <w:r>
        <w:t xml:space="preserve">лубочними картинками. Тематично вони були дуже близьки до зх-європ., </w:t>
      </w:r>
      <w:r>
        <w:rPr>
          <w:lang w:val="ru-RU"/>
        </w:rPr>
        <w:t xml:space="preserve">франц., </w:t>
      </w:r>
      <w:r>
        <w:t>італ., нім. анекдотичних оповідей (хоча за формою були більш лаконічними), в яких висміювались нерозторопний селянин, непостійність жінок, сластолюбство і лицемірство окр. священн</w:t>
      </w:r>
      <w:r>
        <w:t>ослужителів і т.д.</w:t>
      </w:r>
    </w:p>
    <w:p w:rsidR="00361F9A" w:rsidRDefault="005F5C25">
      <w:pPr>
        <w:pStyle w:val="81"/>
        <w:framePr w:w="3715" w:h="11149" w:hRule="exact" w:wrap="none" w:vAnchor="page" w:hAnchor="page" w:x="6087" w:y="3014"/>
        <w:shd w:val="clear" w:color="auto" w:fill="auto"/>
        <w:ind w:left="40" w:right="40" w:firstLine="280"/>
      </w:pPr>
      <w:r>
        <w:t xml:space="preserve">На основі А. з’явилися нові жанри, як </w:t>
      </w:r>
      <w:r>
        <w:rPr>
          <w:lang w:val="ru-RU"/>
        </w:rPr>
        <w:t xml:space="preserve">напр., </w:t>
      </w:r>
      <w:r>
        <w:t xml:space="preserve">поль. </w:t>
      </w:r>
      <w:r>
        <w:rPr>
          <w:rStyle w:val="0pt3"/>
        </w:rPr>
        <w:t xml:space="preserve">фрашки, </w:t>
      </w:r>
      <w:r>
        <w:t xml:space="preserve">укр. </w:t>
      </w:r>
      <w:r>
        <w:rPr>
          <w:rStyle w:val="0pt4"/>
        </w:rPr>
        <w:t>співомовки.</w:t>
      </w:r>
      <w:r>
        <w:rPr>
          <w:rStyle w:val="0pt3"/>
        </w:rPr>
        <w:t xml:space="preserve"> </w:t>
      </w:r>
      <w:r>
        <w:t>До А. часто зверталися укр. письменники Г.Квітка- Основ’яненко, С.Руданський, І.</w:t>
      </w:r>
      <w:r>
        <w:rPr>
          <w:lang w:val="ru-RU"/>
        </w:rPr>
        <w:t xml:space="preserve">Франко, </w:t>
      </w:r>
      <w:r>
        <w:t>Остап Вишня, С.Олійник та ін.</w:t>
      </w:r>
    </w:p>
    <w:p w:rsidR="00361F9A" w:rsidRDefault="005F5C25">
      <w:pPr>
        <w:pStyle w:val="81"/>
        <w:framePr w:w="3715" w:h="11149" w:hRule="exact" w:wrap="none" w:vAnchor="page" w:hAnchor="page" w:x="6087" w:y="3014"/>
        <w:shd w:val="clear" w:color="auto" w:fill="auto"/>
        <w:ind w:left="40" w:right="40" w:firstLine="280"/>
      </w:pPr>
      <w:r>
        <w:t xml:space="preserve">У фольклорі багатьох народів Європи і Азії </w:t>
      </w:r>
      <w:r>
        <w:t xml:space="preserve">А. групуються навколо окр. коміч. персонажів, </w:t>
      </w:r>
      <w:r>
        <w:rPr>
          <w:lang w:val="ru-RU"/>
        </w:rPr>
        <w:t xml:space="preserve">напр.: </w:t>
      </w:r>
      <w:r>
        <w:t>Ходжа (Молла) Насреддін у народів Сх. (тюрк., араб., кавк.), а також у балк. нар. анекдотичній традиції (у сербів, хорватів, македонців, болгар, албанців, румунів), Ахмет Ахай (у кримських татар), Тіль У</w:t>
      </w:r>
      <w:r>
        <w:t xml:space="preserve">леншпігель (у німців), пошехонці (у росіян). Хитромудрий Петер і габровці (у болгар), </w:t>
      </w:r>
      <w:r>
        <w:rPr>
          <w:lang w:val="ru-RU"/>
        </w:rPr>
        <w:t xml:space="preserve">Пекалё Тиндале </w:t>
      </w:r>
      <w:r>
        <w:t>(у румунів), Пил-Чугі (у вірменів), Нгуєн Куін (у в’єтнамців) і т.д.</w:t>
      </w:r>
    </w:p>
    <w:p w:rsidR="00361F9A" w:rsidRDefault="005F5C25">
      <w:pPr>
        <w:pStyle w:val="81"/>
        <w:framePr w:w="3715" w:h="11149" w:hRule="exact" w:wrap="none" w:vAnchor="page" w:hAnchor="page" w:x="6087" w:y="3014"/>
        <w:shd w:val="clear" w:color="auto" w:fill="auto"/>
        <w:ind w:left="40" w:right="40" w:firstLine="280"/>
      </w:pPr>
      <w:r>
        <w:t xml:space="preserve">Універсальні сюжети нар. А. (естон. дослідники зафіксували більше 1000 таких сюжетів) </w:t>
      </w:r>
      <w:r>
        <w:t>посідають визначне місце в кожному нац. репертуарі (див. покажчики сюжетів усної прози за системою Аарне-Томпсона). Мобільність жанру, його відкритість для сприйняття будь-яких життєвих явиш і реалій сприяє синхронізації і надто активній взаємодії типол. і</w:t>
      </w:r>
      <w:r>
        <w:t xml:space="preserve"> контактних явиш. Цілком зрозуміло, шо в більшості випадків не сюжетна схема і не імена персонажів (навіть при їх спільності) визначають зональну і нац. специфіку А. Шодо цього можуть бути показовими тільки окр. мотиви, місцеві реалії, локальна атмосфера, </w:t>
      </w:r>
      <w:r>
        <w:t xml:space="preserve">етил, деталі, зв'язок з нац. традиціями, звичаями, ін. жанрами усно-поет. творчості </w:t>
      </w:r>
      <w:r>
        <w:rPr>
          <w:rStyle w:val="0pt3"/>
        </w:rPr>
        <w:t xml:space="preserve">(прислів’я, </w:t>
      </w:r>
      <w:r>
        <w:rPr>
          <w:rStyle w:val="0pt4"/>
        </w:rPr>
        <w:t>приказки, загадки</w:t>
      </w:r>
      <w:r>
        <w:rPr>
          <w:rStyle w:val="0pt3"/>
        </w:rPr>
        <w:t xml:space="preserve">, </w:t>
      </w:r>
      <w:r>
        <w:rPr>
          <w:rStyle w:val="0pt4"/>
        </w:rPr>
        <w:t>побутові</w:t>
      </w:r>
      <w:r>
        <w:rPr>
          <w:rStyle w:val="0pt3"/>
        </w:rPr>
        <w:t xml:space="preserve"> казки, легенди </w:t>
      </w:r>
      <w:r>
        <w:t xml:space="preserve">і т.д.). Ті ж самі А. часто зустрічаються у сусідніх народів, </w:t>
      </w:r>
      <w:r>
        <w:rPr>
          <w:lang w:val="ru-RU"/>
        </w:rPr>
        <w:t xml:space="preserve">напр., </w:t>
      </w:r>
      <w:r>
        <w:t>в українців, росіян, білорусів, пд. слов’ян, рум</w:t>
      </w:r>
      <w:r>
        <w:t>унів і т.д. Для виявлення типол. паралелей, міграційних явиш і специфічних особливостей нац. репертуарів нар. А. (як трад., так і суч.) необхідний досить детальний системно- порівн. аналіз різномов. матеріалу при врахуванні всіх жанр,, тематичних, етил, та</w:t>
      </w:r>
      <w:r>
        <w:t xml:space="preserve"> ін. особливостей текстів.</w:t>
      </w:r>
    </w:p>
    <w:p w:rsidR="00361F9A" w:rsidRDefault="005F5C25">
      <w:pPr>
        <w:pStyle w:val="140"/>
        <w:framePr w:w="3715" w:h="11149" w:hRule="exact" w:wrap="none" w:vAnchor="page" w:hAnchor="page" w:x="6087" w:y="3014"/>
        <w:shd w:val="clear" w:color="auto" w:fill="auto"/>
        <w:ind w:right="40"/>
      </w:pPr>
      <w:r>
        <w:t>Григорій Бостан</w:t>
      </w:r>
    </w:p>
    <w:p w:rsidR="00361F9A" w:rsidRDefault="005F5C25">
      <w:pPr>
        <w:pStyle w:val="81"/>
        <w:framePr w:w="3715" w:h="11149" w:hRule="exact" w:wrap="none" w:vAnchor="page" w:hAnchor="page" w:x="6087" w:y="3014"/>
        <w:shd w:val="clear" w:color="auto" w:fill="auto"/>
        <w:ind w:left="40" w:right="40" w:firstLine="280"/>
      </w:pPr>
      <w:r>
        <w:rPr>
          <w:rStyle w:val="0pt3"/>
        </w:rPr>
        <w:t xml:space="preserve">АНТИН1ГІЛ1СТИЧНИЙ РОМАН </w:t>
      </w:r>
      <w:r>
        <w:t xml:space="preserve">— жанр явише в рос. л-рі сер. XIX ст. В коло тв., шо об’єднані цією жанр, назвою, входять ‘Скаламучене море” О.Писемського, “Нікуди” </w:t>
      </w:r>
      <w:r>
        <w:rPr>
          <w:lang w:val="ru-RU"/>
        </w:rPr>
        <w:t xml:space="preserve">М.Лескова, </w:t>
      </w:r>
      <w:r>
        <w:t>“Кривавий пуф" В.Крестовського, “Сучасна ідил</w:t>
      </w:r>
      <w:r>
        <w:t xml:space="preserve">ія” та “Віяння” В.Авенаріуса, “Злочин і кара” Ф.Достоєвського та ін., полемічний пафос яких спрямований проти ідеології нігілізму, шо набула найбільшого розголосу в “Біблії" </w:t>
      </w:r>
      <w:r>
        <w:rPr>
          <w:lang w:val="ru-RU"/>
        </w:rPr>
        <w:t xml:space="preserve">нов. </w:t>
      </w:r>
      <w:r>
        <w:t>покоління 60-х рр. — романі М.Чернишевського “Що робити?” (1863).</w:t>
      </w:r>
    </w:p>
    <w:p w:rsidR="00361F9A" w:rsidRDefault="005F5C25">
      <w:pPr>
        <w:pStyle w:val="81"/>
        <w:framePr w:w="3715" w:h="11149" w:hRule="exact" w:wrap="none" w:vAnchor="page" w:hAnchor="page" w:x="6087" w:y="3014"/>
        <w:shd w:val="clear" w:color="auto" w:fill="auto"/>
        <w:ind w:left="40" w:right="40" w:firstLine="280"/>
      </w:pPr>
      <w:r>
        <w:t xml:space="preserve">Як </w:t>
      </w:r>
      <w:r>
        <w:rPr>
          <w:rStyle w:val="0pt2"/>
        </w:rPr>
        <w:t>нігіліст</w:t>
      </w:r>
      <w:r>
        <w:rPr>
          <w:rStyle w:val="0pt2"/>
        </w:rPr>
        <w:t>ичний роман,</w:t>
      </w:r>
      <w:r>
        <w:t xml:space="preserve"> так і його жанр, опонент є симптоматичним продовженням перехідної доби в суч. історії, коли, за висловом </w:t>
      </w:r>
      <w:r>
        <w:rPr>
          <w:lang w:val="ru-RU"/>
        </w:rPr>
        <w:t xml:space="preserve">Л.Толстого, </w:t>
      </w:r>
      <w:r>
        <w:t xml:space="preserve">“все перекинулося і тільки-но вкладається", тобто коли усталені зв’язки людини з навколишнім світом руйнуються. Відчужена від </w:t>
      </w:r>
      <w:r>
        <w:t>них особа опиняється в ситуації вимушеного вибору ціннісних орієнтирів та екзистенційної поведінки. Колізія вибору передбачає три</w:t>
      </w:r>
    </w:p>
    <w:p w:rsidR="00361F9A" w:rsidRDefault="005F5C25">
      <w:pPr>
        <w:pStyle w:val="a5"/>
        <w:framePr w:wrap="none" w:vAnchor="page" w:hAnchor="page" w:x="5862" w:y="14359"/>
        <w:shd w:val="clear" w:color="auto" w:fill="auto"/>
        <w:spacing w:line="130" w:lineRule="exact"/>
        <w:ind w:left="20"/>
      </w:pPr>
      <w:r>
        <w:t>24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31"/>
        <w:framePr w:wrap="none" w:vAnchor="page" w:hAnchor="page" w:x="7518" w:y="2514"/>
        <w:shd w:val="clear" w:color="auto" w:fill="auto"/>
        <w:spacing w:line="130" w:lineRule="exact"/>
      </w:pPr>
      <w:r>
        <w:lastRenderedPageBreak/>
        <w:t>АНТИНІГІ/1ІСТИЧНИЙ РОМАН</w:t>
      </w:r>
    </w:p>
    <w:p w:rsidR="00361F9A" w:rsidRDefault="005F5C25">
      <w:pPr>
        <w:pStyle w:val="81"/>
        <w:framePr w:w="3672" w:h="11106" w:hRule="exact" w:wrap="none" w:vAnchor="page" w:hAnchor="page" w:x="2118" w:y="2852"/>
        <w:shd w:val="clear" w:color="auto" w:fill="auto"/>
        <w:ind w:left="40" w:right="40"/>
      </w:pPr>
      <w:r>
        <w:t>стратегічні відповіді на питання “шо робити?”: або зберігати прихильність до минулого, шо минає, або пристосуватися до суч. мінливої дійсності, або, нарешті, стати прибічником майбутнього. Шодо граничних варіантів вибору, то обидва вони містять в собі тенд</w:t>
      </w:r>
      <w:r>
        <w:t xml:space="preserve">енцію до ідеалізації своїх часових пристрастей, шо призводить — відповідно — до міфологізації минулого (сон </w:t>
      </w:r>
      <w:r>
        <w:rPr>
          <w:lang w:val="ru-RU"/>
        </w:rPr>
        <w:t xml:space="preserve">Обломова </w:t>
      </w:r>
      <w:r>
        <w:t>з роману</w:t>
      </w:r>
    </w:p>
    <w:p w:rsidR="00361F9A" w:rsidRDefault="005F5C25">
      <w:pPr>
        <w:pStyle w:val="81"/>
        <w:framePr w:w="3672" w:h="11106" w:hRule="exact" w:wrap="none" w:vAnchor="page" w:hAnchor="page" w:x="2118" w:y="2852"/>
        <w:shd w:val="clear" w:color="auto" w:fill="auto"/>
        <w:tabs>
          <w:tab w:val="left" w:pos="946"/>
        </w:tabs>
        <w:ind w:left="20" w:right="40"/>
      </w:pPr>
      <w:r>
        <w:t>І.</w:t>
      </w:r>
      <w:r>
        <w:rPr>
          <w:lang w:val="ru-RU"/>
        </w:rPr>
        <w:t xml:space="preserve">Гончарова "Обломов”) </w:t>
      </w:r>
      <w:r>
        <w:t>та угопізації майбутнього (четвертий сон Віри Павлівни з роману Чернишевського “Що робити?”). Саме з позиці</w:t>
      </w:r>
      <w:r>
        <w:t>й цих протилежних за своїм змістом ідеалів і здійснюється взаємна критика традиціоналістів та нігілістів шодо діагностування суч. їм історії перехідної доби та її ймовірних наслідків.</w:t>
      </w:r>
    </w:p>
    <w:p w:rsidR="00361F9A" w:rsidRDefault="005F5C25">
      <w:pPr>
        <w:pStyle w:val="81"/>
        <w:framePr w:w="3672" w:h="11106" w:hRule="exact" w:wrap="none" w:vAnchor="page" w:hAnchor="page" w:x="2118" w:y="2852"/>
        <w:shd w:val="clear" w:color="auto" w:fill="auto"/>
        <w:ind w:left="20" w:right="40" w:firstLine="280"/>
      </w:pPr>
      <w:r>
        <w:t xml:space="preserve">Ця умовна схема, підкреслюючи певні типол. ознаки літ. тв. 60-х рр. XIX </w:t>
      </w:r>
      <w:r>
        <w:rPr>
          <w:lang w:val="ru-RU"/>
        </w:rPr>
        <w:t xml:space="preserve">ст., </w:t>
      </w:r>
      <w:r>
        <w:t>лише “в першому наближенні” впорядковує тогочасну літ. практику. Зокрема, жанр, поняття нігілістичний роман зводить до "спільного знаменника” тв., різноманітні за тематичними розробками, жанр.-компози</w:t>
      </w:r>
      <w:r>
        <w:softHyphen/>
        <w:t xml:space="preserve">ційними особливостями, ідейними акцентами тощо. </w:t>
      </w:r>
      <w:r>
        <w:rPr>
          <w:lang w:val="ru-RU"/>
        </w:rPr>
        <w:t>На</w:t>
      </w:r>
      <w:r>
        <w:rPr>
          <w:lang w:val="ru-RU"/>
        </w:rPr>
        <w:t xml:space="preserve">пр., </w:t>
      </w:r>
      <w:r>
        <w:t xml:space="preserve">на противагу апологетичному ставленню Чернишевського до своїх, споріднених авторові за походженням, долею, світосприйманням і </w:t>
      </w:r>
      <w:r>
        <w:rPr>
          <w:lang w:val="ru-RU"/>
        </w:rPr>
        <w:t xml:space="preserve">т. д.. </w:t>
      </w:r>
      <w:r>
        <w:t xml:space="preserve">героїв </w:t>
      </w:r>
      <w:r>
        <w:rPr>
          <w:lang w:val="ru-RU"/>
        </w:rPr>
        <w:t xml:space="preserve">[.Тургенев </w:t>
      </w:r>
      <w:r>
        <w:t>(“Батьки і діти”) зберігає споглядальну позицію щодо іст. постаті нігіліста, внаслідок чого в читача</w:t>
      </w:r>
      <w:r>
        <w:t xml:space="preserve"> виникає подвійна реакція на гол. героя — </w:t>
      </w:r>
      <w:r>
        <w:rPr>
          <w:lang w:val="ru-RU"/>
        </w:rPr>
        <w:t xml:space="preserve">Базарова, </w:t>
      </w:r>
      <w:r>
        <w:t xml:space="preserve">шо відбилося в полеміці між літ. критиками Д.Писаревим та М.Антоновичем після першої публікації роману (1862). Нігілізм в романі </w:t>
      </w:r>
      <w:r>
        <w:rPr>
          <w:lang w:val="ru-RU"/>
        </w:rPr>
        <w:t xml:space="preserve">Лескова </w:t>
      </w:r>
      <w:r>
        <w:t>“Нікуди ” набуває досить виразних рис памфлетного зображення. В ‘Об</w:t>
      </w:r>
      <w:r>
        <w:t xml:space="preserve">риві” </w:t>
      </w:r>
      <w:r>
        <w:rPr>
          <w:lang w:val="ru-RU"/>
        </w:rPr>
        <w:t xml:space="preserve">Гончарова </w:t>
      </w:r>
      <w:r>
        <w:t>образ нігіліста Марка Волохова, незважаючи на пасивістичний х-р худож. темпераменту письменника, не спромігся уникнути дешо карикатурного зниження і т.д.</w:t>
      </w:r>
    </w:p>
    <w:p w:rsidR="00361F9A" w:rsidRDefault="005F5C25">
      <w:pPr>
        <w:pStyle w:val="81"/>
        <w:framePr w:w="3672" w:h="11106" w:hRule="exact" w:wrap="none" w:vAnchor="page" w:hAnchor="page" w:x="2118" w:y="2852"/>
        <w:shd w:val="clear" w:color="auto" w:fill="auto"/>
        <w:ind w:left="20" w:right="40" w:firstLine="280"/>
      </w:pPr>
      <w:r>
        <w:t>Особливу вагу як предмет кореспондування романів мала висунута Чернишевським етич. кон</w:t>
      </w:r>
      <w:r>
        <w:t>цепція, заснована на засадах “розумного егоїзму", або “розумних вигод”, за якими намагаються жити “нові люди” — герої “Що робити?". Це спричинило підвищену діалогічність літ. процесу. З тою чи ін. мірою опосередкованості в обговоренні проблем, пов'язаних з</w:t>
      </w:r>
      <w:r>
        <w:t xml:space="preserve"> етич. засадами екзистенційної поведінки та нормами життсвої моралі взяли участь усі визначні тв. 2-ої </w:t>
      </w:r>
      <w:r>
        <w:rPr>
          <w:lang w:val="ru-RU"/>
        </w:rPr>
        <w:t xml:space="preserve">пол. </w:t>
      </w:r>
      <w:r>
        <w:t xml:space="preserve">XIX </w:t>
      </w:r>
      <w:r>
        <w:rPr>
          <w:lang w:val="ru-RU"/>
        </w:rPr>
        <w:t xml:space="preserve">ст.. </w:t>
      </w:r>
      <w:r>
        <w:t xml:space="preserve">навіть якщо вони з хронологічних причин і не могли бути безпосереднім відгуком на роман Чернишевського </w:t>
      </w:r>
      <w:r>
        <w:rPr>
          <w:lang w:val="ru-RU"/>
        </w:rPr>
        <w:t xml:space="preserve">(напр., </w:t>
      </w:r>
      <w:r>
        <w:t xml:space="preserve">“Батьки і діти </w:t>
      </w:r>
      <w:r>
        <w:rPr>
          <w:lang w:val="ru-RU"/>
        </w:rPr>
        <w:t xml:space="preserve">Тургенева). </w:t>
      </w:r>
      <w:r>
        <w:t>Н</w:t>
      </w:r>
      <w:r>
        <w:t>айгрунтовніше дослідження нігілізму пов’язане з ім'ям Достоєвського, романи якого, починаючи з “Записок із підпілля” (1864), не обмежувалися тематичним висвітленням цієї ідеологічної течії, але й містили крит. пафос, підживлений вічною етикою Євангелія і с</w:t>
      </w:r>
      <w:r>
        <w:t>прямований проти нігілізму та його логічного породження — соціалізму, іст. наслідки яких мають, на думку письменника, деструктивний вплив на людську особистість, що дало підставу вважати деякі романи, насамперед, “Злочин і кара” та “Біси”, романами-поперед</w:t>
      </w:r>
      <w:r>
        <w:t>женнями.</w:t>
      </w:r>
    </w:p>
    <w:p w:rsidR="00361F9A" w:rsidRDefault="005F5C25">
      <w:pPr>
        <w:pStyle w:val="81"/>
        <w:framePr w:w="3715" w:h="11126" w:hRule="exact" w:wrap="none" w:vAnchor="page" w:hAnchor="page" w:x="6078" w:y="2837"/>
        <w:shd w:val="clear" w:color="auto" w:fill="auto"/>
        <w:ind w:left="40" w:right="40" w:firstLine="300"/>
      </w:pPr>
      <w:r>
        <w:t>При усвідомленні жанр, визначення А.р. треба зважати на те, шо його крит. пафос був націлений проти перебільшення значення розуму, особливо в його просвітницькій змістовності, тобто як універсального інструменту пізнання та тлумачення персоналісти</w:t>
      </w:r>
      <w:r>
        <w:t xml:space="preserve">чних проявів людської життєдіяльності, що приводило до спростування "діалектики душі” (Чернишевський), до профанації людських взаємостосунків, до позитивістичного ігнорування ірраціональних імпульсів </w:t>
      </w:r>
      <w:r>
        <w:rPr>
          <w:lang w:val="ru-RU"/>
        </w:rPr>
        <w:t xml:space="preserve">“внутр. </w:t>
      </w:r>
      <w:r>
        <w:t xml:space="preserve">людини” (М.Бахтін)тощо. Основним об єктом крит. </w:t>
      </w:r>
      <w:r>
        <w:t>пафосу А.р. знов-таки став тв. Чернишевського, гол. герої якого за допомогою розумової рефлексії намагалися сконструювати своє життя, зокрема, розв’язати трад. конфлікт любовного трикутника.</w:t>
      </w:r>
    </w:p>
    <w:p w:rsidR="00361F9A" w:rsidRDefault="005F5C25">
      <w:pPr>
        <w:pStyle w:val="81"/>
        <w:framePr w:w="3715" w:h="11126" w:hRule="exact" w:wrap="none" w:vAnchor="page" w:hAnchor="page" w:x="6078" w:y="2837"/>
        <w:shd w:val="clear" w:color="auto" w:fill="auto"/>
        <w:ind w:left="40" w:right="40" w:firstLine="300"/>
      </w:pPr>
      <w:r>
        <w:t>Роман Чернишевського лише спровокував актуалізацію досить устален</w:t>
      </w:r>
      <w:r>
        <w:t xml:space="preserve">ої антирозумової тенденції, що притаманна рос. нац. свідомості взагалі з її постійним потягом до інтуїтивної “філософії життя”. Невипадково розум гол. героя “Злочину і кари" </w:t>
      </w:r>
      <w:r>
        <w:rPr>
          <w:lang w:val="ru-RU"/>
        </w:rPr>
        <w:t xml:space="preserve">Раскольникова, </w:t>
      </w:r>
      <w:r>
        <w:t>протиставлений рел. вірі Соні Мармеладової, призволить його до мора</w:t>
      </w:r>
      <w:r>
        <w:t xml:space="preserve">льного банкрутства та карного злочину; невипадково ’ дух війська", в який вірить </w:t>
      </w:r>
      <w:r>
        <w:rPr>
          <w:lang w:val="ru-RU"/>
        </w:rPr>
        <w:t xml:space="preserve">Кутузов </w:t>
      </w:r>
      <w:r>
        <w:t xml:space="preserve">(“Війна і мир” </w:t>
      </w:r>
      <w:r>
        <w:rPr>
          <w:lang w:val="ru-RU"/>
        </w:rPr>
        <w:t xml:space="preserve">Л.Толстого) </w:t>
      </w:r>
      <w:r>
        <w:t xml:space="preserve">спричинив моральну перемогу рос. армії над військами </w:t>
      </w:r>
      <w:r>
        <w:rPr>
          <w:lang w:val="ru-RU"/>
        </w:rPr>
        <w:t xml:space="preserve">Наполеона, </w:t>
      </w:r>
      <w:r>
        <w:t>генералітет якого зі всією розумовою старанністю розробив план бойових дій і</w:t>
      </w:r>
      <w:r>
        <w:t xml:space="preserve"> т.д.</w:t>
      </w:r>
    </w:p>
    <w:p w:rsidR="00361F9A" w:rsidRDefault="005F5C25">
      <w:pPr>
        <w:pStyle w:val="81"/>
        <w:framePr w:w="3715" w:h="11126" w:hRule="exact" w:wrap="none" w:vAnchor="page" w:hAnchor="page" w:x="6078" w:y="2837"/>
        <w:shd w:val="clear" w:color="auto" w:fill="auto"/>
        <w:ind w:left="40" w:right="40" w:firstLine="300"/>
      </w:pPr>
      <w:r>
        <w:t xml:space="preserve">Критика розуму спрацьовує не тільки в ідейній, але й у жанр, та композиційній концепції </w:t>
      </w:r>
      <w:r>
        <w:rPr>
          <w:rStyle w:val="0pt2"/>
        </w:rPr>
        <w:t>антині- гілістичного</w:t>
      </w:r>
      <w:r>
        <w:t xml:space="preserve"> тв. Інтелектуальному за своїм жанр, характером роману Чернишевського </w:t>
      </w:r>
      <w:r>
        <w:rPr>
          <w:lang w:val="ru-RU"/>
        </w:rPr>
        <w:t xml:space="preserve">Л.Толстой </w:t>
      </w:r>
      <w:r>
        <w:t xml:space="preserve">протиставляє </w:t>
      </w:r>
      <w:r>
        <w:rPr>
          <w:rStyle w:val="0pt2"/>
        </w:rPr>
        <w:t>роман-епопею</w:t>
      </w:r>
      <w:r>
        <w:t xml:space="preserve"> з властивою йому стихійною довірою д</w:t>
      </w:r>
      <w:r>
        <w:t xml:space="preserve">о життя, шо є світоглядною основою цього жанру. На противагу розумовій підготовці героями Чернишевського з характерною для його твор. мислення розумовою парадоксальністю будуються на випадковостях (часто фатальних), і ця сюжетна непередбаченість у романах </w:t>
      </w:r>
      <w:r>
        <w:t xml:space="preserve">Достоєвського поряд з ін. ознаками дозволила кваліфікувати їх як </w:t>
      </w:r>
      <w:r>
        <w:rPr>
          <w:rStyle w:val="0pt4"/>
        </w:rPr>
        <w:t xml:space="preserve">романи-трагедії </w:t>
      </w:r>
      <w:r>
        <w:t>(Л.Г россман).</w:t>
      </w:r>
    </w:p>
    <w:p w:rsidR="00361F9A" w:rsidRDefault="005F5C25">
      <w:pPr>
        <w:pStyle w:val="81"/>
        <w:framePr w:w="3715" w:h="11126" w:hRule="exact" w:wrap="none" w:vAnchor="page" w:hAnchor="page" w:x="6078" w:y="2837"/>
        <w:shd w:val="clear" w:color="auto" w:fill="auto"/>
        <w:ind w:left="40" w:right="40" w:firstLine="300"/>
      </w:pPr>
      <w:r>
        <w:t>Нарешті, слід розглядати А.р. у контексті слов'янофільської симпатії до сх. та неприйнятності зх. способу життя та мислення, який на той час був синонімом буржу</w:t>
      </w:r>
      <w:r>
        <w:t xml:space="preserve">азного (невипадково </w:t>
      </w:r>
      <w:r>
        <w:rPr>
          <w:lang w:val="ru-RU"/>
        </w:rPr>
        <w:t xml:space="preserve">антигерой </w:t>
      </w:r>
      <w:r>
        <w:t xml:space="preserve">із “Злочину і кари” Лужин з повагою ставиться до </w:t>
      </w:r>
      <w:r>
        <w:rPr>
          <w:lang w:val="ru-RU"/>
        </w:rPr>
        <w:t xml:space="preserve">“нов. </w:t>
      </w:r>
      <w:r>
        <w:t xml:space="preserve">теорій” — натяк на нігілістів, — справедливо вбачаючи в них можливість обгрунтування своїх буржуазних мети, моралі та поведінки). Культивовані </w:t>
      </w:r>
      <w:r>
        <w:rPr>
          <w:lang w:val="ru-RU"/>
        </w:rPr>
        <w:t xml:space="preserve">нов. </w:t>
      </w:r>
      <w:r>
        <w:t>формацією шестидесятник</w:t>
      </w:r>
      <w:r>
        <w:t xml:space="preserve">ів такі складові життєдіяльності людини, як розум, праця, життєва ініціатива, практична воля тощо, </w:t>
      </w:r>
      <w:r>
        <w:rPr>
          <w:lang w:val="ru-RU"/>
        </w:rPr>
        <w:t xml:space="preserve">с </w:t>
      </w:r>
      <w:r>
        <w:t xml:space="preserve">характерними для зх. людини на відміну від сх. споглядального характеру. Показовим стає “сонне” життя гол. героя роману </w:t>
      </w:r>
      <w:r>
        <w:rPr>
          <w:lang w:val="ru-RU"/>
        </w:rPr>
        <w:t xml:space="preserve">“Обломов”, </w:t>
      </w:r>
      <w:r>
        <w:t>яке треба вважати полемі</w:t>
      </w:r>
      <w:r>
        <w:t>чною відмовою від позитивної відповіді на висунуте історією питання “шо робити</w:t>
      </w:r>
      <w:r>
        <w:rPr>
          <w:vertAlign w:val="superscript"/>
        </w:rPr>
        <w:t>7</w:t>
      </w:r>
      <w:r>
        <w:t xml:space="preserve">", а також алюзією щасливих ледарів з рос. нар. </w:t>
      </w:r>
      <w:r>
        <w:rPr>
          <w:rStyle w:val="65pt0pt1"/>
        </w:rPr>
        <w:t xml:space="preserve">казок, </w:t>
      </w:r>
      <w:r>
        <w:t xml:space="preserve">шо надає романові поряд з ін. жанр, прикметами (сон </w:t>
      </w:r>
      <w:r>
        <w:rPr>
          <w:lang w:val="ru-RU"/>
        </w:rPr>
        <w:t xml:space="preserve">Обломова) </w:t>
      </w:r>
      <w:r>
        <w:t>певної міфол. забарвленності.</w:t>
      </w:r>
    </w:p>
    <w:p w:rsidR="00361F9A" w:rsidRDefault="005F5C25">
      <w:pPr>
        <w:pStyle w:val="a5"/>
        <w:framePr w:wrap="none" w:vAnchor="page" w:hAnchor="page" w:x="5805" w:y="14168"/>
        <w:shd w:val="clear" w:color="auto" w:fill="auto"/>
        <w:spacing w:line="130" w:lineRule="exact"/>
        <w:ind w:left="20"/>
      </w:pPr>
      <w:r>
        <w:t>25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54" w:y="2556"/>
        <w:shd w:val="clear" w:color="auto" w:fill="auto"/>
        <w:spacing w:line="130" w:lineRule="exact"/>
        <w:ind w:left="20"/>
      </w:pPr>
      <w:r>
        <w:rPr>
          <w:lang w:val="ru-RU"/>
        </w:rPr>
        <w:lastRenderedPageBreak/>
        <w:t>АНТИТЕЗА</w:t>
      </w:r>
    </w:p>
    <w:p w:rsidR="00361F9A" w:rsidRDefault="005F5C25">
      <w:pPr>
        <w:pStyle w:val="81"/>
        <w:framePr w:w="3710" w:h="11116" w:hRule="exact" w:wrap="none" w:vAnchor="page" w:hAnchor="page" w:x="2116" w:y="2856"/>
        <w:shd w:val="clear" w:color="auto" w:fill="auto"/>
        <w:ind w:left="40" w:right="40" w:firstLine="280"/>
      </w:pPr>
      <w:r>
        <w:rPr>
          <w:lang w:val="ru-RU"/>
        </w:rPr>
        <w:t xml:space="preserve">У </w:t>
      </w:r>
      <w:r>
        <w:t xml:space="preserve">цілому, </w:t>
      </w:r>
      <w:r>
        <w:rPr>
          <w:lang w:val="ru-RU"/>
        </w:rPr>
        <w:t xml:space="preserve">А.р. </w:t>
      </w:r>
      <w:r>
        <w:t xml:space="preserve">набув жанр, самостійності завдяки низиі </w:t>
      </w:r>
      <w:r>
        <w:rPr>
          <w:rStyle w:val="5pt0pt1"/>
        </w:rPr>
        <w:t xml:space="preserve">чинників як </w:t>
      </w:r>
      <w:r>
        <w:t>суто ситуативних, так і наскрізних, трансіст. Вони зумовили відносну подібність проблемно-тематичної та ідейної структури тв., об'</w:t>
      </w:r>
      <w:r>
        <w:t xml:space="preserve">єднаних цим жанр, поняттям. їх можна розглядати як єдиний </w:t>
      </w:r>
      <w:r>
        <w:rPr>
          <w:rStyle w:val="0pt4"/>
        </w:rPr>
        <w:t xml:space="preserve">метароман, </w:t>
      </w:r>
      <w:r>
        <w:t>покликаний усвідомити визначальну парадигму нац. історії Росії.</w:t>
      </w:r>
    </w:p>
    <w:p w:rsidR="00361F9A" w:rsidRDefault="005F5C25">
      <w:pPr>
        <w:pStyle w:val="231"/>
        <w:framePr w:w="3710" w:h="11116" w:hRule="exact" w:wrap="none" w:vAnchor="page" w:hAnchor="page" w:x="2116" w:y="2856"/>
        <w:shd w:val="clear" w:color="auto" w:fill="auto"/>
        <w:ind w:right="40"/>
      </w:pPr>
      <w:r>
        <w:t>Борис Іванюк</w:t>
      </w:r>
    </w:p>
    <w:p w:rsidR="00361F9A" w:rsidRDefault="005F5C25">
      <w:pPr>
        <w:pStyle w:val="81"/>
        <w:framePr w:w="3710" w:h="11116" w:hRule="exact" w:wrap="none" w:vAnchor="page" w:hAnchor="page" w:x="2116" w:y="2856"/>
        <w:shd w:val="clear" w:color="auto" w:fill="auto"/>
        <w:ind w:left="40" w:right="40" w:firstLine="280"/>
      </w:pPr>
      <w:r>
        <w:rPr>
          <w:rStyle w:val="0pt3"/>
        </w:rPr>
        <w:t xml:space="preserve">АНТИТЕЗА </w:t>
      </w:r>
      <w:r>
        <w:t xml:space="preserve">— (грец. </w:t>
      </w:r>
      <w:r>
        <w:rPr>
          <w:rStyle w:val="0pt4"/>
          <w:lang w:val="en-US"/>
        </w:rPr>
        <w:t>antithesis</w:t>
      </w:r>
      <w:r>
        <w:rPr>
          <w:rStyle w:val="0pt3"/>
          <w:lang w:val="en-US"/>
        </w:rPr>
        <w:t xml:space="preserve"> </w:t>
      </w:r>
      <w:r>
        <w:t>— протиставлення) — етил, фігура зіставлення двох опозиційних (протилежних) образ</w:t>
      </w:r>
      <w:r>
        <w:t xml:space="preserve">ів, понять, думок. У ораторському мист-ві та красному письменстві А. здійснюється через зіткнення слів-антонімів, словосполучень, сегментів речення, словесних мікрообразів. які подібні у формальному відношенні, але протилежні за змістом. А. надто поширена </w:t>
      </w:r>
      <w:r>
        <w:t xml:space="preserve">в певні літ.-іст. періоди </w:t>
      </w:r>
      <w:r>
        <w:rPr>
          <w:rStyle w:val="0pt4"/>
        </w:rPr>
        <w:t>(Сер-віччя. бароко, класицизм, романтизм),</w:t>
      </w:r>
      <w:r>
        <w:rPr>
          <w:rStyle w:val="0pt3"/>
        </w:rPr>
        <w:t xml:space="preserve"> </w:t>
      </w:r>
      <w:r>
        <w:t xml:space="preserve">притаманна деяким строго унормованим вірш.-жанр, формам </w:t>
      </w:r>
      <w:r>
        <w:rPr>
          <w:rStyle w:val="0pt4"/>
        </w:rPr>
        <w:t>(александрійський вірш, сонет, епіграма, мадригал),</w:t>
      </w:r>
      <w:r>
        <w:rPr>
          <w:rStyle w:val="0pt3"/>
        </w:rPr>
        <w:t xml:space="preserve"> </w:t>
      </w:r>
      <w:r>
        <w:t>властива авторам ораторського типу: М.Лютер, І.Вишенський, ієромонах Віталій, Г</w:t>
      </w:r>
      <w:r>
        <w:t>.Е.Лессінг. Ф.Шіллер, К.Уєйський, В.Гюго, М.Лєрмонтов, Г.Гайне, Т.Шевченко, Ф.Ніцше,</w:t>
      </w:r>
    </w:p>
    <w:p w:rsidR="00361F9A" w:rsidRDefault="005F5C25">
      <w:pPr>
        <w:pStyle w:val="81"/>
        <w:framePr w:w="3710" w:h="11116" w:hRule="exact" w:wrap="none" w:vAnchor="page" w:hAnchor="page" w:x="2116" w:y="2856"/>
        <w:numPr>
          <w:ilvl w:val="0"/>
          <w:numId w:val="10"/>
        </w:numPr>
        <w:shd w:val="clear" w:color="auto" w:fill="auto"/>
        <w:tabs>
          <w:tab w:val="left" w:pos="803"/>
        </w:tabs>
        <w:ind w:left="40" w:right="40"/>
      </w:pPr>
      <w:r>
        <w:rPr>
          <w:lang w:val="ru-RU"/>
        </w:rPr>
        <w:t xml:space="preserve">Франко. </w:t>
      </w:r>
      <w:r>
        <w:t>Леся Українка. В.Маяковський та ін., а також поетам філос. складу: Й.В.Гьоте, Ф.</w:t>
      </w:r>
      <w:r>
        <w:rPr>
          <w:lang w:val="ru-RU"/>
        </w:rPr>
        <w:t xml:space="preserve">Тютчев, </w:t>
      </w:r>
      <w:r>
        <w:t xml:space="preserve">Б.-І.Антонич, В.Свідзинський, Л.Первомайський. </w:t>
      </w:r>
      <w:r>
        <w:rPr>
          <w:lang w:val="ru-RU"/>
        </w:rPr>
        <w:t>Напр.-.</w:t>
      </w:r>
    </w:p>
    <w:p w:rsidR="00361F9A" w:rsidRDefault="005F5C25">
      <w:pPr>
        <w:pStyle w:val="150"/>
        <w:framePr w:w="3710" w:h="11116" w:hRule="exact" w:wrap="none" w:vAnchor="page" w:hAnchor="page" w:x="2116" w:y="2856"/>
        <w:shd w:val="clear" w:color="auto" w:fill="auto"/>
        <w:spacing w:after="0"/>
        <w:ind w:left="40" w:firstLine="280"/>
        <w:jc w:val="both"/>
      </w:pPr>
      <w:r>
        <w:t>Високі до неба є схо</w:t>
      </w:r>
      <w:r>
        <w:t>ди</w:t>
      </w:r>
    </w:p>
    <w:p w:rsidR="00361F9A" w:rsidRDefault="005F5C25">
      <w:pPr>
        <w:pStyle w:val="150"/>
        <w:framePr w:w="3710" w:h="11116" w:hRule="exact" w:wrap="none" w:vAnchor="page" w:hAnchor="page" w:x="2116" w:y="2856"/>
        <w:shd w:val="clear" w:color="auto" w:fill="auto"/>
        <w:spacing w:after="0"/>
        <w:ind w:left="800" w:right="780"/>
        <w:jc w:val="left"/>
      </w:pPr>
      <w:r>
        <w:t>глибокі безвісті тьми.</w:t>
      </w:r>
      <w:r>
        <w:rPr>
          <w:rStyle w:val="150pt0"/>
          <w:b/>
          <w:bCs/>
        </w:rPr>
        <w:t xml:space="preserve"> </w:t>
      </w:r>
      <w:r>
        <w:rPr>
          <w:rStyle w:val="150pt"/>
        </w:rPr>
        <w:t>(Б.-І.Антонич). або</w:t>
      </w:r>
    </w:p>
    <w:p w:rsidR="00361F9A" w:rsidRDefault="005F5C25">
      <w:pPr>
        <w:pStyle w:val="150"/>
        <w:framePr w:w="3710" w:h="11116" w:hRule="exact" w:wrap="none" w:vAnchor="page" w:hAnchor="page" w:x="2116" w:y="2856"/>
        <w:shd w:val="clear" w:color="auto" w:fill="auto"/>
        <w:spacing w:after="0"/>
        <w:ind w:left="40" w:firstLine="280"/>
        <w:jc w:val="both"/>
      </w:pPr>
      <w:r>
        <w:t>Червоне</w:t>
      </w:r>
      <w:r>
        <w:rPr>
          <w:rStyle w:val="150pt0"/>
          <w:b/>
          <w:bCs/>
        </w:rPr>
        <w:t xml:space="preserve"> — </w:t>
      </w:r>
      <w:r>
        <w:t>то любов,</w:t>
      </w:r>
    </w:p>
    <w:p w:rsidR="00361F9A" w:rsidRDefault="005F5C25">
      <w:pPr>
        <w:pStyle w:val="150"/>
        <w:framePr w:w="3710" w:h="11116" w:hRule="exact" w:wrap="none" w:vAnchor="page" w:hAnchor="page" w:x="2116" w:y="2856"/>
        <w:shd w:val="clear" w:color="auto" w:fill="auto"/>
        <w:spacing w:after="0"/>
        <w:ind w:left="40" w:firstLine="280"/>
        <w:jc w:val="both"/>
      </w:pPr>
      <w:r>
        <w:rPr>
          <w:rStyle w:val="151"/>
          <w:b/>
          <w:bCs/>
          <w:i/>
          <w:iCs/>
        </w:rPr>
        <w:t xml:space="preserve">А </w:t>
      </w:r>
      <w:r>
        <w:t>чорне</w:t>
      </w:r>
      <w:r>
        <w:rPr>
          <w:rStyle w:val="150pt0"/>
          <w:b/>
          <w:bCs/>
        </w:rPr>
        <w:t xml:space="preserve"> — </w:t>
      </w:r>
      <w:r>
        <w:t>то журба.</w:t>
      </w:r>
      <w:r>
        <w:rPr>
          <w:rStyle w:val="150pt0"/>
          <w:b/>
          <w:bCs/>
        </w:rPr>
        <w:t xml:space="preserve"> </w:t>
      </w:r>
      <w:r>
        <w:rPr>
          <w:rStyle w:val="150pt"/>
        </w:rPr>
        <w:t>(Д.Павличко).</w:t>
      </w:r>
    </w:p>
    <w:p w:rsidR="00361F9A" w:rsidRDefault="005F5C25">
      <w:pPr>
        <w:pStyle w:val="81"/>
        <w:framePr w:w="3710" w:h="11116" w:hRule="exact" w:wrap="none" w:vAnchor="page" w:hAnchor="page" w:x="2116" w:y="2856"/>
        <w:numPr>
          <w:ilvl w:val="0"/>
          <w:numId w:val="10"/>
        </w:numPr>
        <w:shd w:val="clear" w:color="auto" w:fill="auto"/>
        <w:tabs>
          <w:tab w:val="left" w:pos="530"/>
        </w:tabs>
        <w:ind w:left="40" w:right="40" w:firstLine="280"/>
      </w:pPr>
      <w:r>
        <w:t xml:space="preserve">А. — спосіб </w:t>
      </w:r>
      <w:r>
        <w:rPr>
          <w:rStyle w:val="0pt3"/>
        </w:rPr>
        <w:t xml:space="preserve">архітектоніки </w:t>
      </w:r>
      <w:r>
        <w:t>( ‘Записки кота Мура" Е.Т А.</w:t>
      </w:r>
      <w:r>
        <w:rPr>
          <w:lang w:val="ru-RU"/>
        </w:rPr>
        <w:t xml:space="preserve">Гофмана) </w:t>
      </w:r>
      <w:r>
        <w:t>або групування героїв, починаючи з міфів і фольклору. Бог і Диявол, Каїн і Авель. дочка і пасербниия. брати — позитивний і негативний (в казках), Євгеній Онєгін і Ленський, Ольга і Тетяна та ін.. А. може бути закладена в основу автор, задуму ( Ідіот” Ф.Дос</w:t>
      </w:r>
      <w:r>
        <w:t xml:space="preserve">тоєвського) або й віддзеркалена в </w:t>
      </w:r>
      <w:r>
        <w:rPr>
          <w:rStyle w:val="0pt3"/>
        </w:rPr>
        <w:t xml:space="preserve">заголовку </w:t>
      </w:r>
      <w:r>
        <w:t>тв.: ‘‘Підступність і кохання" Шіллера, “Принці жебрак” МаркаТвена.</w:t>
      </w:r>
    </w:p>
    <w:p w:rsidR="00361F9A" w:rsidRDefault="005F5C25">
      <w:pPr>
        <w:pStyle w:val="131"/>
        <w:framePr w:w="3710" w:h="11116" w:hRule="exact" w:wrap="none" w:vAnchor="page" w:hAnchor="page" w:x="2116" w:y="2856"/>
        <w:shd w:val="clear" w:color="auto" w:fill="auto"/>
        <w:spacing w:after="120" w:line="178" w:lineRule="exact"/>
        <w:ind w:right="40"/>
        <w:jc w:val="right"/>
      </w:pPr>
      <w:r>
        <w:t xml:space="preserve">Анатолій </w:t>
      </w:r>
      <w:r>
        <w:rPr>
          <w:lang w:val="ru-RU"/>
        </w:rPr>
        <w:t>Волков</w:t>
      </w:r>
    </w:p>
    <w:p w:rsidR="00361F9A" w:rsidRDefault="005F5C25">
      <w:pPr>
        <w:pStyle w:val="81"/>
        <w:framePr w:w="3710" w:h="11116" w:hRule="exact" w:wrap="none" w:vAnchor="page" w:hAnchor="page" w:x="2116" w:y="2856"/>
        <w:shd w:val="clear" w:color="auto" w:fill="auto"/>
        <w:ind w:left="40" w:right="40"/>
        <w:jc w:val="right"/>
      </w:pPr>
      <w:r>
        <w:rPr>
          <w:rStyle w:val="0pt3"/>
        </w:rPr>
        <w:t>АНТИУТ ОПІЯ</w:t>
      </w:r>
      <w:r>
        <w:t xml:space="preserve">. какотопія (від </w:t>
      </w:r>
      <w:r>
        <w:rPr>
          <w:lang w:val="ru-RU"/>
        </w:rPr>
        <w:t xml:space="preserve">греи, </w:t>
      </w:r>
      <w:r>
        <w:rPr>
          <w:rStyle w:val="0pt4"/>
          <w:lang w:val="ru-RU"/>
        </w:rPr>
        <w:t>какое</w:t>
      </w:r>
      <w:r>
        <w:rPr>
          <w:rStyle w:val="0pt3"/>
          <w:lang w:val="ru-RU"/>
        </w:rPr>
        <w:t xml:space="preserve"> </w:t>
      </w:r>
      <w:r>
        <w:rPr>
          <w:rStyle w:val="0pt3"/>
        </w:rPr>
        <w:t xml:space="preserve">— </w:t>
      </w:r>
      <w:r>
        <w:t xml:space="preserve">поганий і </w:t>
      </w:r>
      <w:r>
        <w:rPr>
          <w:rStyle w:val="0pt4"/>
        </w:rPr>
        <w:t>толос</w:t>
      </w:r>
      <w:r>
        <w:rPr>
          <w:rStyle w:val="0pt3"/>
        </w:rPr>
        <w:t xml:space="preserve"> </w:t>
      </w:r>
      <w:r>
        <w:t xml:space="preserve">— місце), </w:t>
      </w:r>
      <w:r>
        <w:rPr>
          <w:rStyle w:val="0pt4"/>
        </w:rPr>
        <w:t>дистопія</w:t>
      </w:r>
      <w:r>
        <w:rPr>
          <w:rStyle w:val="0pt3"/>
        </w:rPr>
        <w:t xml:space="preserve"> </w:t>
      </w:r>
      <w:r>
        <w:t>(від грец. лис</w:t>
      </w:r>
    </w:p>
    <w:p w:rsidR="00361F9A" w:rsidRDefault="005F5C25">
      <w:pPr>
        <w:pStyle w:val="81"/>
        <w:framePr w:w="3710" w:h="11116" w:hRule="exact" w:wrap="none" w:vAnchor="page" w:hAnchor="page" w:x="2116" w:y="2856"/>
        <w:numPr>
          <w:ilvl w:val="0"/>
          <w:numId w:val="1"/>
        </w:numPr>
        <w:shd w:val="clear" w:color="auto" w:fill="auto"/>
        <w:tabs>
          <w:tab w:val="left" w:pos="246"/>
        </w:tabs>
        <w:ind w:left="40" w:right="40"/>
      </w:pPr>
      <w:r>
        <w:t xml:space="preserve">не, “топос” — місце: погане, непридатне місце), контрутопія, </w:t>
      </w:r>
      <w:r>
        <w:rPr>
          <w:rStyle w:val="0pt4"/>
        </w:rPr>
        <w:t>негативна утопія, роман- попередження</w:t>
      </w:r>
      <w:r>
        <w:rPr>
          <w:rStyle w:val="0pt3"/>
        </w:rPr>
        <w:t xml:space="preserve"> </w:t>
      </w:r>
      <w:r>
        <w:t xml:space="preserve">— іст. модифікації </w:t>
      </w:r>
      <w:r>
        <w:rPr>
          <w:rStyle w:val="0pt4"/>
        </w:rPr>
        <w:t>утопії</w:t>
      </w:r>
      <w:r>
        <w:rPr>
          <w:rStyle w:val="0pt3"/>
        </w:rPr>
        <w:t xml:space="preserve"> </w:t>
      </w:r>
      <w:r>
        <w:t xml:space="preserve">як </w:t>
      </w:r>
      <w:r>
        <w:rPr>
          <w:rStyle w:val="0pt4"/>
        </w:rPr>
        <w:t>метажанру.</w:t>
      </w:r>
    </w:p>
    <w:p w:rsidR="00361F9A" w:rsidRDefault="005F5C25">
      <w:pPr>
        <w:pStyle w:val="81"/>
        <w:framePr w:w="3710" w:h="11116" w:hRule="exact" w:wrap="none" w:vAnchor="page" w:hAnchor="page" w:x="2116" w:y="2856"/>
        <w:shd w:val="clear" w:color="auto" w:fill="auto"/>
        <w:ind w:left="40" w:right="40" w:firstLine="280"/>
      </w:pPr>
      <w:r>
        <w:t>За визначенням С.Лема, “антиутопія — тв., шо являє собою демонстрацію страху та виродження спроб удосконалити сусп-во’. Ю.Кагарлицький пов’язує появу А. з усвідомленням іст. прогресу: ‘‘антиугопія — це крит. розгляд прогресу, тому вона і не змогла з’явитис</w:t>
      </w:r>
      <w:r>
        <w:t xml:space="preserve">ь раніше, ніж сформулювалась ідея прогресу, раніше XVII </w:t>
      </w:r>
      <w:r>
        <w:rPr>
          <w:lang w:val="ru-RU"/>
        </w:rPr>
        <w:t>ст.”.</w:t>
      </w:r>
    </w:p>
    <w:p w:rsidR="00361F9A" w:rsidRDefault="005F5C25">
      <w:pPr>
        <w:pStyle w:val="81"/>
        <w:framePr w:w="3710" w:h="11116" w:hRule="exact" w:wrap="none" w:vAnchor="page" w:hAnchor="page" w:x="2116" w:y="2856"/>
        <w:shd w:val="clear" w:color="auto" w:fill="auto"/>
        <w:ind w:left="40" w:right="40"/>
        <w:jc w:val="right"/>
      </w:pPr>
      <w:r>
        <w:t>У найширшому розумінні А. завжди полемічна шодо статичної утопії, є її діалектичним</w:t>
      </w:r>
    </w:p>
    <w:p w:rsidR="00361F9A" w:rsidRDefault="005F5C25">
      <w:pPr>
        <w:pStyle w:val="81"/>
        <w:framePr w:w="3734" w:h="11130" w:hRule="exact" w:wrap="none" w:vAnchor="page" w:hAnchor="page" w:x="6085" w:y="2846"/>
        <w:shd w:val="clear" w:color="auto" w:fill="auto"/>
        <w:ind w:left="40" w:right="40"/>
      </w:pPr>
      <w:r>
        <w:t>запереченням та динамічним корективом. Якшо утопія за означенням та автор, задумом в більшості</w:t>
      </w:r>
    </w:p>
    <w:p w:rsidR="00361F9A" w:rsidRDefault="005F5C25">
      <w:pPr>
        <w:pStyle w:val="81"/>
        <w:framePr w:w="3734" w:h="11130" w:hRule="exact" w:wrap="none" w:vAnchor="page" w:hAnchor="page" w:x="6085" w:y="2846"/>
        <w:numPr>
          <w:ilvl w:val="0"/>
          <w:numId w:val="1"/>
        </w:numPr>
        <w:shd w:val="clear" w:color="auto" w:fill="auto"/>
        <w:tabs>
          <w:tab w:val="left" w:pos="304"/>
        </w:tabs>
        <w:ind w:left="40" w:right="40"/>
      </w:pPr>
      <w:r>
        <w:t>позитивний прог</w:t>
      </w:r>
      <w:r>
        <w:t>ноз, то А. має на думці песимістичний, або, щонайменше, альтернативний погляд на майбутнє. Цікавою є еволюція антиутопічних поглядів. 1-й етап — контрутопія — полеміка з тою чи ін. утопією, ін. утопічна конструкція, зовсім не обов язково негативна. Так. ‘У</w:t>
      </w:r>
      <w:r>
        <w:t xml:space="preserve">топія” Т.Мора — це прихована полеміка з ієрархічною і кастовою “Державою” та ‘Законами” </w:t>
      </w:r>
      <w:r>
        <w:rPr>
          <w:lang w:val="ru-RU"/>
        </w:rPr>
        <w:t xml:space="preserve">Платона. </w:t>
      </w:r>
      <w:r>
        <w:t>У свою чергу Ф.Бекон в “Новій Атлантиді” полемізує з ідеалом Мора. Алегорична сатира Б.Мандевіля “Байка про бджіл, або Часткові вади — загальна користь” (1714)</w:t>
      </w:r>
      <w:r>
        <w:t xml:space="preserve"> побудована як </w:t>
      </w:r>
      <w:r>
        <w:rPr>
          <w:rStyle w:val="0pt3"/>
        </w:rPr>
        <w:t xml:space="preserve">антитеза </w:t>
      </w:r>
      <w:r>
        <w:t>суворо регламентованим утопіям Мора і Т.Камгіанелли. Патріархально-сер- віч. утопія В.Морріса “Вісті нізвідки” (1891) протиставлена мішансько-речовому світові майбутнього в романі Е.Белламі “Погляд назад ".</w:t>
      </w:r>
    </w:p>
    <w:p w:rsidR="00361F9A" w:rsidRDefault="005F5C25">
      <w:pPr>
        <w:pStyle w:val="81"/>
        <w:framePr w:w="3734" w:h="11130" w:hRule="exact" w:wrap="none" w:vAnchor="page" w:hAnchor="page" w:x="6085" w:y="2846"/>
        <w:numPr>
          <w:ilvl w:val="0"/>
          <w:numId w:val="11"/>
        </w:numPr>
        <w:shd w:val="clear" w:color="auto" w:fill="auto"/>
        <w:tabs>
          <w:tab w:val="left" w:pos="669"/>
        </w:tabs>
        <w:ind w:left="40" w:right="40" w:firstLine="280"/>
      </w:pPr>
      <w:r>
        <w:t>й</w:t>
      </w:r>
      <w:r>
        <w:tab/>
      </w:r>
      <w:r>
        <w:t>етап — негативна утопія (какотопія. дистопія) — обов’язково містить елементи критики, розвінчування того чи ін. утопічного постулату, застерігає від однозначно оптимістичного сприйняття ідеї прогресу, викриває ‘‘тіньові" сторони утопічного ідеалу, шо на пе</w:t>
      </w:r>
      <w:r>
        <w:t xml:space="preserve">рший погляд видаються безперечними перевагами, але криють в собі елементи сой. і психол. небезпеки. До негативних утопій можна залічити ‘‘Левіафана’’ </w:t>
      </w:r>
      <w:r>
        <w:rPr>
          <w:lang w:val="ru-RU"/>
        </w:rPr>
        <w:t xml:space="preserve">Т.Гоббса, </w:t>
      </w:r>
      <w:r>
        <w:t xml:space="preserve">3-ю і 4-у частини ‘‘Мандрів Гуллівера" Дж.Свіфта. “Записки з підпілля”. "Сон смішної людини” та </w:t>
      </w:r>
      <w:r>
        <w:t>"‘Бісів’’ Ф.Достоєвського, “‘Замах на міражі” В.Тендрякова.</w:t>
      </w:r>
    </w:p>
    <w:p w:rsidR="00361F9A" w:rsidRDefault="005F5C25">
      <w:pPr>
        <w:pStyle w:val="81"/>
        <w:framePr w:w="3734" w:h="11130" w:hRule="exact" w:wrap="none" w:vAnchor="page" w:hAnchor="page" w:x="6085" w:y="2846"/>
        <w:numPr>
          <w:ilvl w:val="0"/>
          <w:numId w:val="11"/>
        </w:numPr>
        <w:shd w:val="clear" w:color="auto" w:fill="auto"/>
        <w:tabs>
          <w:tab w:val="left" w:pos="808"/>
        </w:tabs>
        <w:ind w:left="40" w:right="40" w:firstLine="280"/>
      </w:pPr>
      <w:r>
        <w:t>й</w:t>
      </w:r>
      <w:r>
        <w:tab/>
        <w:t>етап — власне А., принципове заперечення самої ідеї утопії, повне неприйняття будь-якої насильницької зміни сусп-ва за попередньо продуманим планом. Такий різновид А. набуває особливої ваги в XX</w:t>
      </w:r>
      <w:r>
        <w:t xml:space="preserve"> </w:t>
      </w:r>
      <w:r>
        <w:rPr>
          <w:lang w:val="ru-RU"/>
        </w:rPr>
        <w:t xml:space="preserve">ст., </w:t>
      </w:r>
      <w:r>
        <w:t>коли були здійснені спроби втілення тоталітарних утопій в життя, чи то комуністичного, чи то фашистського тлумачення. Найвідоміші А. XX ст. (“Ми” Є.Замятіна, “Чудовий, новий світ” О.Л.Г.Гакслі, “Ферма звірів”, “1984” Дж.Оруела) є воднораз антитоталіт</w:t>
      </w:r>
      <w:r>
        <w:t>арними сатирами, позаяк є гротескними відображеннями реально існуючих структур, а не полеміку з утопічними побудовами. Зазнає критики не тільки “явний” тоталітаризм, але й небезпечні тенденції до уніфікації та соц. конформізму в сусп- вах зх. демократій (“</w:t>
      </w:r>
      <w:r>
        <w:t xml:space="preserve">Машина часу” Г.Дж.Веллза. “У нас це неможливо" С.Льюїса, “451 градус за </w:t>
      </w:r>
      <w:r>
        <w:rPr>
          <w:lang w:val="ru-RU"/>
        </w:rPr>
        <w:t xml:space="preserve">Фаренгейтом” </w:t>
      </w:r>
      <w:r>
        <w:t xml:space="preserve">Р.Бредбері, "1985” </w:t>
      </w:r>
      <w:r>
        <w:rPr>
          <w:lang w:val="ru-RU"/>
        </w:rPr>
        <w:t xml:space="preserve">А.Берджесса). </w:t>
      </w:r>
      <w:r>
        <w:t>У зв’язку з небезпекою атомної та екологічної катастроф виникає типол. наближений до А. роман-попередження (“Кінь червоний, або Людські на</w:t>
      </w:r>
      <w:r>
        <w:t>міри” Е.Тріоле, “Мальвіль” Р.Мерля).</w:t>
      </w:r>
    </w:p>
    <w:p w:rsidR="00361F9A" w:rsidRDefault="005F5C25">
      <w:pPr>
        <w:pStyle w:val="81"/>
        <w:framePr w:w="3734" w:h="11130" w:hRule="exact" w:wrap="none" w:vAnchor="page" w:hAnchor="page" w:x="6085" w:y="2846"/>
        <w:shd w:val="clear" w:color="auto" w:fill="auto"/>
        <w:ind w:left="40" w:right="40" w:firstLine="280"/>
      </w:pPr>
      <w:r>
        <w:t xml:space="preserve">Зі слов’ян, л-р найбільш репрезентована А. різних жанрів у чес. і рос. л-рах 1920-80 рр.: “К.и.ЕЇ.” і “Фабрика Абсолюту” </w:t>
      </w:r>
      <w:r>
        <w:rPr>
          <w:lang w:val="ru-RU"/>
        </w:rPr>
        <w:t xml:space="preserve">К.Чапека. </w:t>
      </w:r>
      <w:r>
        <w:t xml:space="preserve">“Промислове виробництво доброчинності” Ї.Гауссмана, “Блаженний вік” Ї.Марека, </w:t>
      </w:r>
      <w:r>
        <w:rPr>
          <w:lang w:val="ru-RU"/>
        </w:rPr>
        <w:t>"Чевенгур”</w:t>
      </w:r>
    </w:p>
    <w:p w:rsidR="00361F9A" w:rsidRDefault="005F5C25">
      <w:pPr>
        <w:pStyle w:val="81"/>
        <w:framePr w:w="3734" w:h="11130" w:hRule="exact" w:wrap="none" w:vAnchor="page" w:hAnchor="page" w:x="6085" w:y="2846"/>
        <w:shd w:val="clear" w:color="auto" w:fill="auto"/>
        <w:tabs>
          <w:tab w:val="left" w:pos="1139"/>
        </w:tabs>
        <w:ind w:left="40" w:right="40"/>
      </w:pPr>
      <w:r>
        <w:rPr>
          <w:lang w:val="ru-RU"/>
        </w:rPr>
        <w:t xml:space="preserve">А.Платонова, </w:t>
      </w:r>
      <w:r>
        <w:t>Година бика” І.Єфремова, “Москва 2042” В.Войновича.</w:t>
      </w:r>
    </w:p>
    <w:p w:rsidR="00361F9A" w:rsidRDefault="005F5C25">
      <w:pPr>
        <w:pStyle w:val="140"/>
        <w:framePr w:w="3734" w:h="11130" w:hRule="exact" w:wrap="none" w:vAnchor="page" w:hAnchor="page" w:x="6085" w:y="2846"/>
        <w:shd w:val="clear" w:color="auto" w:fill="auto"/>
        <w:spacing w:after="0"/>
        <w:ind w:right="40"/>
      </w:pPr>
      <w:r>
        <w:t>Юрій Попов</w:t>
      </w:r>
    </w:p>
    <w:p w:rsidR="00361F9A" w:rsidRDefault="005F5C25">
      <w:pPr>
        <w:pStyle w:val="a5"/>
        <w:framePr w:wrap="none" w:vAnchor="page" w:hAnchor="page" w:x="5845" w:y="14177"/>
        <w:shd w:val="clear" w:color="auto" w:fill="auto"/>
        <w:spacing w:line="130" w:lineRule="exact"/>
        <w:ind w:left="20"/>
      </w:pPr>
      <w:r>
        <w:t>26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8048" w:y="2508"/>
        <w:shd w:val="clear" w:color="auto" w:fill="auto"/>
        <w:spacing w:line="130" w:lineRule="exact"/>
        <w:ind w:left="20"/>
      </w:pPr>
      <w:r>
        <w:rPr>
          <w:lang w:val="ru-RU"/>
        </w:rPr>
        <w:lastRenderedPageBreak/>
        <w:t xml:space="preserve">АНТИЧНА </w:t>
      </w:r>
      <w:r>
        <w:t>ЛІТЕРАТУРА</w:t>
      </w:r>
    </w:p>
    <w:p w:rsidR="00361F9A" w:rsidRDefault="005F5C25">
      <w:pPr>
        <w:pStyle w:val="81"/>
        <w:framePr w:w="3696" w:h="11115" w:hRule="exact" w:wrap="none" w:vAnchor="page" w:hAnchor="page" w:x="2120" w:y="2812"/>
        <w:shd w:val="clear" w:color="auto" w:fill="auto"/>
        <w:ind w:left="20" w:right="60" w:firstLine="280"/>
      </w:pPr>
      <w:r>
        <w:rPr>
          <w:rStyle w:val="0pt3"/>
          <w:lang w:val="ru-RU"/>
        </w:rPr>
        <w:t xml:space="preserve">АНТИЧНА </w:t>
      </w:r>
      <w:r>
        <w:rPr>
          <w:rStyle w:val="0pt3"/>
        </w:rPr>
        <w:t xml:space="preserve">ЛІТЕРАТУРА </w:t>
      </w:r>
      <w:r>
        <w:rPr>
          <w:lang w:val="ru-RU"/>
        </w:rPr>
        <w:t xml:space="preserve">(франц. </w:t>
      </w:r>
      <w:r>
        <w:rPr>
          <w:rStyle w:val="0pt4"/>
          <w:lang w:val="en-US"/>
        </w:rPr>
        <w:t>antique</w:t>
      </w:r>
      <w:r>
        <w:rPr>
          <w:rStyle w:val="0pt3"/>
          <w:lang w:val="en-US"/>
        </w:rPr>
        <w:t xml:space="preserve"> </w:t>
      </w:r>
      <w:r>
        <w:t xml:space="preserve">віл лат. </w:t>
      </w:r>
      <w:r>
        <w:rPr>
          <w:rStyle w:val="0pt4"/>
          <w:lang w:val="en-US"/>
        </w:rPr>
        <w:t>antiquus</w:t>
      </w:r>
      <w:r>
        <w:rPr>
          <w:rStyle w:val="0pt3"/>
          <w:lang w:val="en-US"/>
        </w:rPr>
        <w:t xml:space="preserve"> </w:t>
      </w:r>
      <w:r>
        <w:rPr>
          <w:rStyle w:val="0pt3"/>
        </w:rPr>
        <w:t xml:space="preserve">— </w:t>
      </w:r>
      <w:r>
        <w:t xml:space="preserve">давн., ст-давн.) </w:t>
      </w:r>
      <w:r>
        <w:rPr>
          <w:rStyle w:val="0pt3"/>
        </w:rPr>
        <w:t xml:space="preserve">— </w:t>
      </w:r>
      <w:r>
        <w:t>л-ра культ, ареалу басейну Середземномор’я доби рабовласницької формації, шо включає в себе словесну творчість Ст-давн. Греції та Риму протягом понад тисячолітнього періоду, починаючи з VIII ст. до н е., коли з'являються перші писемні пам'ятки грец. л-ри (</w:t>
      </w:r>
      <w:r>
        <w:t>"Іліада", “Одіссея”) і до V ст. н.е. — часу падіння Зх. Рим. імперії (476). Термін "античність" виник на поч. XVIII ст. у Франції і означав спочатку всякий худож.-мист. об скт ст-давн. епох, шо належав до ранніх іст. періодів культури (Бл. Сх.. Індії, Кита</w:t>
      </w:r>
      <w:r>
        <w:t xml:space="preserve">ю). Однак, в силу виняткового значення для розвитку європ. цивілізації саме греко-рим. культ, спадщини, даний термін почали трактувати вужче — як сукупність культ досягнень клас, ст-давності, тобто л-ри і мист- ва Геллади і Риму. Особливу ролю відігравала </w:t>
      </w:r>
      <w:r>
        <w:t xml:space="preserve">грец. міфологія. Її </w:t>
      </w:r>
      <w:r>
        <w:rPr>
          <w:rStyle w:val="0pt4"/>
        </w:rPr>
        <w:t xml:space="preserve">сюжети, мотиви., образи </w:t>
      </w:r>
      <w:r>
        <w:t xml:space="preserve">пронизують </w:t>
      </w:r>
      <w:r>
        <w:rPr>
          <w:rStyle w:val="0pt4"/>
        </w:rPr>
        <w:t>героїчний епос</w:t>
      </w:r>
      <w:r>
        <w:rPr>
          <w:rStyle w:val="0pt3"/>
        </w:rPr>
        <w:t xml:space="preserve"> </w:t>
      </w:r>
      <w:r>
        <w:t xml:space="preserve">і хорову </w:t>
      </w:r>
      <w:r>
        <w:rPr>
          <w:rStyle w:val="0pt4"/>
        </w:rPr>
        <w:t>лірику, трагедію,</w:t>
      </w:r>
      <w:r>
        <w:rPr>
          <w:rStyle w:val="0pt3"/>
        </w:rPr>
        <w:t xml:space="preserve"> </w:t>
      </w:r>
      <w:r>
        <w:t xml:space="preserve">александрійську поезію, грец. </w:t>
      </w:r>
      <w:r>
        <w:rPr>
          <w:rStyle w:val="0pt4"/>
        </w:rPr>
        <w:t xml:space="preserve">роман, </w:t>
      </w:r>
      <w:r>
        <w:t xml:space="preserve">лір., епіч. та драм. тв. представників рим. л-ри. З появою християнства грец. міфологія втрачає сакральне значення, проте </w:t>
      </w:r>
      <w:r>
        <w:t xml:space="preserve">продовжує живити свроп. мист-во і л-ру до наших часів як невичерпна скарбниця сюжетно-образного матеріалу. Поняття </w:t>
      </w:r>
      <w:r>
        <w:rPr>
          <w:rStyle w:val="0pt4"/>
        </w:rPr>
        <w:t>література,</w:t>
      </w:r>
      <w:r>
        <w:rPr>
          <w:rStyle w:val="0pt3"/>
        </w:rPr>
        <w:t xml:space="preserve"> </w:t>
      </w:r>
      <w:r>
        <w:t>шо лежить в основі ант. писемності, було значно ширшим, ніж суч. значення цього слова: воно містило в собі всі форми писемності</w:t>
      </w:r>
    </w:p>
    <w:p w:rsidR="00361F9A" w:rsidRDefault="005F5C25">
      <w:pPr>
        <w:pStyle w:val="81"/>
        <w:framePr w:w="3696" w:h="11115" w:hRule="exact" w:wrap="none" w:vAnchor="page" w:hAnchor="page" w:x="2120" w:y="2812"/>
        <w:numPr>
          <w:ilvl w:val="0"/>
          <w:numId w:val="1"/>
        </w:numPr>
        <w:shd w:val="clear" w:color="auto" w:fill="auto"/>
        <w:tabs>
          <w:tab w:val="left" w:pos="265"/>
        </w:tabs>
        <w:ind w:left="20" w:right="60"/>
      </w:pPr>
      <w:r>
        <w:t>і</w:t>
      </w:r>
      <w:r>
        <w:t xml:space="preserve">сторію, філософію, різногалузеві науки. За винятком роману, який був представлений в А.л.. але не дістав чіткого жанр, оформлення, А.л. створила всі осн. види і жанри, а також величезну кількість поет, структур, форм, </w:t>
      </w:r>
      <w:r>
        <w:rPr>
          <w:rStyle w:val="0pt4"/>
        </w:rPr>
        <w:t>метрів</w:t>
      </w:r>
      <w:r>
        <w:rPr>
          <w:rStyle w:val="0pt3"/>
        </w:rPr>
        <w:t xml:space="preserve"> </w:t>
      </w:r>
      <w:r>
        <w:t>європ. л-р.</w:t>
      </w:r>
    </w:p>
    <w:p w:rsidR="00361F9A" w:rsidRDefault="005F5C25">
      <w:pPr>
        <w:pStyle w:val="81"/>
        <w:framePr w:w="3696" w:h="11115" w:hRule="exact" w:wrap="none" w:vAnchor="page" w:hAnchor="page" w:x="2120" w:y="2812"/>
        <w:shd w:val="clear" w:color="auto" w:fill="auto"/>
        <w:ind w:left="20" w:right="60" w:firstLine="280"/>
      </w:pPr>
      <w:r>
        <w:t xml:space="preserve">У відповідності з </w:t>
      </w:r>
      <w:r>
        <w:t>періодизацією давн-греп. історії, л-ра поділяється на такі періоди:</w:t>
      </w:r>
    </w:p>
    <w:p w:rsidR="00361F9A" w:rsidRDefault="005F5C25">
      <w:pPr>
        <w:pStyle w:val="81"/>
        <w:framePr w:w="3696" w:h="11115" w:hRule="exact" w:wrap="none" w:vAnchor="page" w:hAnchor="page" w:x="2120" w:y="2812"/>
        <w:numPr>
          <w:ilvl w:val="0"/>
          <w:numId w:val="12"/>
        </w:numPr>
        <w:shd w:val="clear" w:color="auto" w:fill="auto"/>
        <w:tabs>
          <w:tab w:val="left" w:pos="423"/>
        </w:tabs>
        <w:ind w:left="20" w:right="60" w:firstLine="280"/>
      </w:pPr>
      <w:r>
        <w:rPr>
          <w:rStyle w:val="0pt4"/>
        </w:rPr>
        <w:t>Архаїчний</w:t>
      </w:r>
      <w:r>
        <w:rPr>
          <w:rStyle w:val="0pt3"/>
        </w:rPr>
        <w:t xml:space="preserve"> </w:t>
      </w:r>
      <w:r>
        <w:rPr>
          <w:lang w:val="en-US"/>
        </w:rPr>
        <w:t xml:space="preserve">(VIII-V </w:t>
      </w:r>
      <w:r>
        <w:t xml:space="preserve">ст. ло н.е.): </w:t>
      </w:r>
      <w:r>
        <w:rPr>
          <w:rStyle w:val="0pt4"/>
        </w:rPr>
        <w:t xml:space="preserve">героїчний епос </w:t>
      </w:r>
      <w:r>
        <w:t xml:space="preserve">(Гомер), дидактичний епос (Гесіод), кіклічні </w:t>
      </w:r>
      <w:r>
        <w:rPr>
          <w:rStyle w:val="0pt4"/>
        </w:rPr>
        <w:t xml:space="preserve">поеми. </w:t>
      </w:r>
      <w:r>
        <w:t xml:space="preserve">гомерівські </w:t>
      </w:r>
      <w:r>
        <w:rPr>
          <w:rStyle w:val="0pt4"/>
        </w:rPr>
        <w:t>гімни,</w:t>
      </w:r>
      <w:r>
        <w:rPr>
          <w:rStyle w:val="0pt3"/>
        </w:rPr>
        <w:t xml:space="preserve"> </w:t>
      </w:r>
      <w:r>
        <w:t>коміч. ("Маргіт”) і пародійні ГБатрахоміомахія”) поеми: декламаційна (</w:t>
      </w:r>
      <w:r>
        <w:rPr>
          <w:rStyle w:val="0pt4"/>
        </w:rPr>
        <w:t>елегія, ямби.</w:t>
      </w:r>
      <w:r>
        <w:rPr>
          <w:rStyle w:val="0pt3"/>
        </w:rPr>
        <w:t xml:space="preserve"> </w:t>
      </w:r>
      <w:r>
        <w:rPr>
          <w:lang w:val="ru-RU"/>
        </w:rPr>
        <w:t xml:space="preserve">Солон. </w:t>
      </w:r>
      <w:r>
        <w:t xml:space="preserve">Каллін. Тіртей, Мімнерм, Архілох, Гіппоиакт. Сімонід Семорґський, Феогнід), пісенна, або </w:t>
      </w:r>
      <w:r>
        <w:rPr>
          <w:rStyle w:val="0pt4"/>
        </w:rPr>
        <w:t>мелічна поезія</w:t>
      </w:r>
      <w:r>
        <w:rPr>
          <w:rStyle w:val="0pt3"/>
        </w:rPr>
        <w:t xml:space="preserve"> </w:t>
      </w:r>
      <w:r>
        <w:t xml:space="preserve">(сольна: </w:t>
      </w:r>
      <w:r>
        <w:rPr>
          <w:lang w:val="ru-RU"/>
        </w:rPr>
        <w:t xml:space="preserve">Алкей, Сапфо. </w:t>
      </w:r>
      <w:r>
        <w:t xml:space="preserve">Стесіхор. </w:t>
      </w:r>
      <w:r>
        <w:rPr>
          <w:lang w:val="ru-RU"/>
        </w:rPr>
        <w:t xml:space="preserve">Анакреонт, </w:t>
      </w:r>
      <w:r>
        <w:t xml:space="preserve">Івік; хорова: Алкман, Сімонід Кеоський. Вакхілід, Піндар); </w:t>
      </w:r>
      <w:r>
        <w:rPr>
          <w:rStyle w:val="0pt3"/>
        </w:rPr>
        <w:t xml:space="preserve">байка </w:t>
      </w:r>
      <w:r>
        <w:t>(Езоп): наук, і філос.</w:t>
      </w:r>
      <w:r>
        <w:t xml:space="preserve"> проза (Піфагор. Геракліт. Фалес. Анаксімандр).</w:t>
      </w:r>
    </w:p>
    <w:p w:rsidR="00361F9A" w:rsidRDefault="005F5C25">
      <w:pPr>
        <w:pStyle w:val="81"/>
        <w:framePr w:w="3696" w:h="11115" w:hRule="exact" w:wrap="none" w:vAnchor="page" w:hAnchor="page" w:x="2120" w:y="2812"/>
        <w:numPr>
          <w:ilvl w:val="0"/>
          <w:numId w:val="12"/>
        </w:numPr>
        <w:shd w:val="clear" w:color="auto" w:fill="auto"/>
        <w:tabs>
          <w:tab w:val="left" w:pos="519"/>
        </w:tabs>
        <w:ind w:left="20" w:right="60" w:firstLine="280"/>
      </w:pPr>
      <w:r>
        <w:rPr>
          <w:rStyle w:val="0pt4"/>
        </w:rPr>
        <w:t>Аттичний,</w:t>
      </w:r>
      <w:r>
        <w:rPr>
          <w:rStyle w:val="0pt3"/>
        </w:rPr>
        <w:t xml:space="preserve"> </w:t>
      </w:r>
      <w:r>
        <w:t xml:space="preserve">або клас. </w:t>
      </w:r>
      <w:r>
        <w:rPr>
          <w:lang w:val="en-US"/>
        </w:rPr>
        <w:t xml:space="preserve">(V-IV </w:t>
      </w:r>
      <w:r>
        <w:t xml:space="preserve">ст. до н.е.): </w:t>
      </w:r>
      <w:r>
        <w:rPr>
          <w:rStyle w:val="0pt4"/>
        </w:rPr>
        <w:t>трагедія</w:t>
      </w:r>
      <w:r>
        <w:rPr>
          <w:rStyle w:val="0pt3"/>
        </w:rPr>
        <w:t xml:space="preserve"> </w:t>
      </w:r>
      <w:r>
        <w:t xml:space="preserve">(Есхіл, </w:t>
      </w:r>
      <w:r>
        <w:rPr>
          <w:lang w:val="ru-RU"/>
        </w:rPr>
        <w:t xml:space="preserve">Софокл, </w:t>
      </w:r>
      <w:r>
        <w:t xml:space="preserve">Евріпіл), “ст-давня" аттична </w:t>
      </w:r>
      <w:r>
        <w:rPr>
          <w:rStyle w:val="0pt4"/>
        </w:rPr>
        <w:t>комедія</w:t>
      </w:r>
      <w:r>
        <w:rPr>
          <w:rStyle w:val="0pt3"/>
        </w:rPr>
        <w:t xml:space="preserve"> </w:t>
      </w:r>
      <w:r>
        <w:t xml:space="preserve">(Арістофан), іст. </w:t>
      </w:r>
      <w:r>
        <w:rPr>
          <w:lang w:val="ru-RU"/>
        </w:rPr>
        <w:t xml:space="preserve">(Геродот. </w:t>
      </w:r>
      <w:r>
        <w:t xml:space="preserve">Фукіліл, </w:t>
      </w:r>
      <w:r>
        <w:rPr>
          <w:lang w:val="ru-RU"/>
        </w:rPr>
        <w:t xml:space="preserve">Ксенофонт), </w:t>
      </w:r>
      <w:r>
        <w:rPr>
          <w:rStyle w:val="0pt4"/>
        </w:rPr>
        <w:t>ораторська проза</w:t>
      </w:r>
      <w:r>
        <w:rPr>
          <w:rStyle w:val="0pt3"/>
        </w:rPr>
        <w:t xml:space="preserve"> </w:t>
      </w:r>
      <w:r>
        <w:t xml:space="preserve">(Лісій, Ісократ. </w:t>
      </w:r>
      <w:r>
        <w:rPr>
          <w:lang w:val="ru-RU"/>
        </w:rPr>
        <w:t xml:space="preserve">Демосфен). </w:t>
      </w:r>
      <w:r>
        <w:t>філос. проза</w:t>
      </w:r>
      <w:r>
        <w:t xml:space="preserve"> </w:t>
      </w:r>
      <w:r>
        <w:rPr>
          <w:lang w:val="ru-RU"/>
        </w:rPr>
        <w:t xml:space="preserve">(Платон. </w:t>
      </w:r>
      <w:r>
        <w:t>Арістотель).</w:t>
      </w:r>
    </w:p>
    <w:p w:rsidR="00361F9A" w:rsidRDefault="005F5C25">
      <w:pPr>
        <w:pStyle w:val="81"/>
        <w:framePr w:w="3696" w:h="11115" w:hRule="exact" w:wrap="none" w:vAnchor="page" w:hAnchor="page" w:x="2120" w:y="2812"/>
        <w:shd w:val="clear" w:color="auto" w:fill="auto"/>
        <w:ind w:left="20" w:right="60" w:firstLine="280"/>
      </w:pPr>
      <w:r>
        <w:t xml:space="preserve">ПІ. </w:t>
      </w:r>
      <w:r>
        <w:rPr>
          <w:rStyle w:val="0pt4"/>
        </w:rPr>
        <w:t>Гелліністичний</w:t>
      </w:r>
      <w:r>
        <w:rPr>
          <w:rStyle w:val="0pt3"/>
        </w:rPr>
        <w:t xml:space="preserve"> </w:t>
      </w:r>
      <w:r>
        <w:rPr>
          <w:lang w:val="en-US"/>
        </w:rPr>
        <w:t xml:space="preserve">(IVT </w:t>
      </w:r>
      <w:r>
        <w:t xml:space="preserve">ст. до н.е.): “нова" аттичі іа комедія </w:t>
      </w:r>
      <w:r>
        <w:rPr>
          <w:lang w:val="ru-RU"/>
        </w:rPr>
        <w:t xml:space="preserve">(Менандр), </w:t>
      </w:r>
      <w:r>
        <w:t xml:space="preserve">александрійська поезія </w:t>
      </w:r>
      <w:r>
        <w:rPr>
          <w:rStyle w:val="0pt3"/>
        </w:rPr>
        <w:t xml:space="preserve">(ідилія, </w:t>
      </w:r>
      <w:r>
        <w:rPr>
          <w:rStyle w:val="0pt4"/>
        </w:rPr>
        <w:t>епіграма:</w:t>
      </w:r>
      <w:r>
        <w:rPr>
          <w:rStyle w:val="0pt3"/>
        </w:rPr>
        <w:t xml:space="preserve"> </w:t>
      </w:r>
      <w:r>
        <w:t xml:space="preserve">Феокріт. Каллімах), </w:t>
      </w:r>
      <w:r>
        <w:rPr>
          <w:rStyle w:val="0pt4"/>
        </w:rPr>
        <w:t xml:space="preserve">епос </w:t>
      </w:r>
      <w:r>
        <w:t>(Аполлоній Родоський), сатира (Меніпп).</w:t>
      </w:r>
    </w:p>
    <w:p w:rsidR="00361F9A" w:rsidRDefault="005F5C25">
      <w:pPr>
        <w:pStyle w:val="81"/>
        <w:framePr w:w="3696" w:h="11115" w:hRule="exact" w:wrap="none" w:vAnchor="page" w:hAnchor="page" w:x="2120" w:y="2812"/>
        <w:shd w:val="clear" w:color="auto" w:fill="auto"/>
        <w:ind w:left="20" w:right="60" w:firstLine="280"/>
      </w:pPr>
      <w:r>
        <w:t xml:space="preserve">IV. Римський </w:t>
      </w:r>
      <w:r>
        <w:rPr>
          <w:lang w:val="en-US"/>
        </w:rPr>
        <w:t xml:space="preserve">(I-IV </w:t>
      </w:r>
      <w:r>
        <w:t xml:space="preserve">ст. н.е.)-. наук, проза (Полібій. Діодор Сіцілійський, Діонісій Галікарнаський. </w:t>
      </w:r>
      <w:r>
        <w:rPr>
          <w:lang w:val="ru-RU"/>
        </w:rPr>
        <w:t xml:space="preserve">Страбон. </w:t>
      </w:r>
      <w:r>
        <w:t xml:space="preserve">Йосиф Флавій, Апгііан, Павсаній. Діоген Лаерцій, Посілоній), філософія і біографія </w:t>
      </w:r>
      <w:r>
        <w:rPr>
          <w:lang w:val="ru-RU"/>
        </w:rPr>
        <w:t xml:space="preserve">(Плутарх), </w:t>
      </w:r>
      <w:r>
        <w:t xml:space="preserve">сатир, </w:t>
      </w:r>
      <w:r>
        <w:rPr>
          <w:rStyle w:val="0pt4"/>
        </w:rPr>
        <w:t>діалог</w:t>
      </w:r>
      <w:r>
        <w:rPr>
          <w:rStyle w:val="0pt3"/>
        </w:rPr>
        <w:t xml:space="preserve"> </w:t>
      </w:r>
      <w:r>
        <w:t>(Лукіан), грец. роман</w:t>
      </w:r>
    </w:p>
    <w:p w:rsidR="00361F9A" w:rsidRDefault="005F5C25">
      <w:pPr>
        <w:pStyle w:val="81"/>
        <w:framePr w:w="3749" w:h="11131" w:hRule="exact" w:wrap="none" w:vAnchor="page" w:hAnchor="page" w:x="6066" w:y="2813"/>
        <w:shd w:val="clear" w:color="auto" w:fill="auto"/>
        <w:ind w:left="20" w:right="60"/>
      </w:pPr>
      <w:r>
        <w:rPr>
          <w:lang w:val="ru-RU"/>
        </w:rPr>
        <w:t xml:space="preserve">(Харитон, </w:t>
      </w:r>
      <w:r>
        <w:t>Ахілл Татій, Лонг. Ґеліодор</w:t>
      </w:r>
      <w:r>
        <w:t xml:space="preserve">). З часів </w:t>
      </w:r>
      <w:r>
        <w:rPr>
          <w:rStyle w:val="0pt4"/>
        </w:rPr>
        <w:t>Відродження</w:t>
      </w:r>
      <w:r>
        <w:rPr>
          <w:rStyle w:val="0pt3"/>
        </w:rPr>
        <w:t xml:space="preserve"> </w:t>
      </w:r>
      <w:r>
        <w:t>рим. л-ру прийнято ділити на періоди, що відповідають етапам розвитку лат. мови (“архаїчна", “класична”, або "золота”, “срібна” і “пізня" латина).</w:t>
      </w:r>
    </w:p>
    <w:p w:rsidR="00361F9A" w:rsidRDefault="005F5C25">
      <w:pPr>
        <w:pStyle w:val="81"/>
        <w:framePr w:w="3749" w:h="11131" w:hRule="exact" w:wrap="none" w:vAnchor="page" w:hAnchor="page" w:x="6066" w:y="2813"/>
        <w:numPr>
          <w:ilvl w:val="0"/>
          <w:numId w:val="13"/>
        </w:numPr>
        <w:shd w:val="clear" w:color="auto" w:fill="auto"/>
        <w:tabs>
          <w:tab w:val="left" w:pos="540"/>
        </w:tabs>
        <w:ind w:left="60" w:right="60" w:firstLine="300"/>
      </w:pPr>
      <w:r>
        <w:rPr>
          <w:rStyle w:val="0pt4"/>
        </w:rPr>
        <w:t>Архаїчний</w:t>
      </w:r>
      <w:r>
        <w:rPr>
          <w:rStyle w:val="0pt3"/>
        </w:rPr>
        <w:t xml:space="preserve"> </w:t>
      </w:r>
      <w:r>
        <w:t xml:space="preserve">(240 - 81 рр. до н.е.. від </w:t>
      </w:r>
      <w:r>
        <w:rPr>
          <w:rStyle w:val="0pt4"/>
        </w:rPr>
        <w:t>перекладу</w:t>
      </w:r>
      <w:r>
        <w:rPr>
          <w:rStyle w:val="0pt3"/>
        </w:rPr>
        <w:t xml:space="preserve"> </w:t>
      </w:r>
      <w:r>
        <w:t xml:space="preserve">Лівієм </w:t>
      </w:r>
      <w:r>
        <w:rPr>
          <w:lang w:val="ru-RU"/>
        </w:rPr>
        <w:t xml:space="preserve">Андроником </w:t>
      </w:r>
      <w:r>
        <w:t>“Одіссеї"</w:t>
      </w:r>
      <w:r>
        <w:t xml:space="preserve"> —до поч. літ. діяльності Ціцерона): трагедія (Лівій </w:t>
      </w:r>
      <w:r>
        <w:rPr>
          <w:lang w:val="ru-RU"/>
        </w:rPr>
        <w:t xml:space="preserve">Андроник. </w:t>
      </w:r>
      <w:r>
        <w:t xml:space="preserve">Невій, Енній, Пакувій, Акцій), комедія (Плавт, Теренцій), епос (Лівій </w:t>
      </w:r>
      <w:r>
        <w:rPr>
          <w:lang w:val="ru-RU"/>
        </w:rPr>
        <w:t xml:space="preserve">Андроник. </w:t>
      </w:r>
      <w:r>
        <w:t>Невій. Енній), сатира (Луцілій), історіографія (Катон Старший).</w:t>
      </w:r>
    </w:p>
    <w:p w:rsidR="00361F9A" w:rsidRDefault="005F5C25">
      <w:pPr>
        <w:pStyle w:val="81"/>
        <w:framePr w:w="3749" w:h="11131" w:hRule="exact" w:wrap="none" w:vAnchor="page" w:hAnchor="page" w:x="6066" w:y="2813"/>
        <w:numPr>
          <w:ilvl w:val="0"/>
          <w:numId w:val="13"/>
        </w:numPr>
        <w:shd w:val="clear" w:color="auto" w:fill="auto"/>
        <w:tabs>
          <w:tab w:val="left" w:pos="550"/>
        </w:tabs>
        <w:ind w:left="60" w:right="60" w:firstLine="300"/>
      </w:pPr>
      <w:r>
        <w:rPr>
          <w:rStyle w:val="0pt4"/>
        </w:rPr>
        <w:t>Золотий вік</w:t>
      </w:r>
      <w:r>
        <w:rPr>
          <w:rStyle w:val="0pt3"/>
        </w:rPr>
        <w:t xml:space="preserve"> </w:t>
      </w:r>
      <w:r>
        <w:t xml:space="preserve">рим. л-ри: а) Золотий вік рим. прози </w:t>
      </w:r>
      <w:r>
        <w:t xml:space="preserve">(81 - 31 рр. до н.е. — від Ціцерона до </w:t>
      </w:r>
      <w:r>
        <w:rPr>
          <w:lang w:val="ru-RU"/>
        </w:rPr>
        <w:t xml:space="preserve">Августа): </w:t>
      </w:r>
      <w:r>
        <w:t xml:space="preserve">ораторська (Ціиерон), іст. (Цезар. Саллюстій. Корнелій Непот), наук. (Варрон) проза, поезія неотериків </w:t>
      </w:r>
      <w:r>
        <w:rPr>
          <w:lang w:val="ru-RU"/>
        </w:rPr>
        <w:t xml:space="preserve">(Катулл), </w:t>
      </w:r>
      <w:r>
        <w:t>філос. епос (Лукрецій).</w:t>
      </w:r>
    </w:p>
    <w:p w:rsidR="00361F9A" w:rsidRDefault="005F5C25">
      <w:pPr>
        <w:pStyle w:val="81"/>
        <w:framePr w:w="3749" w:h="11131" w:hRule="exact" w:wrap="none" w:vAnchor="page" w:hAnchor="page" w:x="6066" w:y="2813"/>
        <w:shd w:val="clear" w:color="auto" w:fill="auto"/>
        <w:tabs>
          <w:tab w:val="left" w:pos="550"/>
          <w:tab w:val="left" w:pos="228"/>
        </w:tabs>
        <w:ind w:left="60"/>
      </w:pPr>
      <w:r>
        <w:t>б)</w:t>
      </w:r>
      <w:r>
        <w:tab/>
        <w:t>Золотий вік рим. поезії(31 р. до н.е. - 14 р. н.е.</w:t>
      </w:r>
    </w:p>
    <w:p w:rsidR="00361F9A" w:rsidRDefault="005F5C25">
      <w:pPr>
        <w:pStyle w:val="81"/>
        <w:framePr w:w="3749" w:h="11131" w:hRule="exact" w:wrap="none" w:vAnchor="page" w:hAnchor="page" w:x="6066" w:y="2813"/>
        <w:numPr>
          <w:ilvl w:val="0"/>
          <w:numId w:val="1"/>
        </w:numPr>
        <w:shd w:val="clear" w:color="auto" w:fill="auto"/>
        <w:tabs>
          <w:tab w:val="left" w:pos="550"/>
          <w:tab w:val="left" w:pos="271"/>
        </w:tabs>
        <w:ind w:left="60" w:right="60"/>
      </w:pPr>
      <w:r>
        <w:t xml:space="preserve">епоха </w:t>
      </w:r>
      <w:r>
        <w:rPr>
          <w:lang w:val="ru-RU"/>
        </w:rPr>
        <w:t xml:space="preserve">Августа): </w:t>
      </w:r>
      <w:r>
        <w:t xml:space="preserve">елегія (Галл. Тібулл, Проперцій, Овідій), </w:t>
      </w:r>
      <w:r>
        <w:rPr>
          <w:rStyle w:val="0pt4"/>
        </w:rPr>
        <w:t>буколіка</w:t>
      </w:r>
      <w:r>
        <w:rPr>
          <w:rStyle w:val="0pt3"/>
        </w:rPr>
        <w:t xml:space="preserve"> </w:t>
      </w:r>
      <w:r>
        <w:t xml:space="preserve">(Вергілій), дидактичний (Вергілій. Овідій). героїчний (Вергілій), міфол. (Овілій) епос; сатира, </w:t>
      </w:r>
      <w:r>
        <w:rPr>
          <w:rStyle w:val="0pt3"/>
        </w:rPr>
        <w:t xml:space="preserve">ода, </w:t>
      </w:r>
      <w:r>
        <w:t>послання (Горацій). історіографія (Тит Лівій).</w:t>
      </w:r>
    </w:p>
    <w:p w:rsidR="00361F9A" w:rsidRDefault="005F5C25">
      <w:pPr>
        <w:pStyle w:val="81"/>
        <w:framePr w:w="3749" w:h="11131" w:hRule="exact" w:wrap="none" w:vAnchor="page" w:hAnchor="page" w:x="6066" w:y="2813"/>
        <w:numPr>
          <w:ilvl w:val="0"/>
          <w:numId w:val="13"/>
        </w:numPr>
        <w:shd w:val="clear" w:color="auto" w:fill="auto"/>
        <w:tabs>
          <w:tab w:val="left" w:pos="574"/>
        </w:tabs>
        <w:ind w:left="60" w:right="60" w:firstLine="300"/>
      </w:pPr>
      <w:r>
        <w:rPr>
          <w:rStyle w:val="0pt4"/>
        </w:rPr>
        <w:t>Срібний вік</w:t>
      </w:r>
      <w:r>
        <w:rPr>
          <w:rStyle w:val="0pt3"/>
        </w:rPr>
        <w:t xml:space="preserve"> </w:t>
      </w:r>
      <w:r>
        <w:t xml:space="preserve">(14 - 117 рр.н.е. — від смерті </w:t>
      </w:r>
      <w:r>
        <w:rPr>
          <w:lang w:val="ru-RU"/>
        </w:rPr>
        <w:t xml:space="preserve">Августа </w:t>
      </w:r>
      <w:r>
        <w:t>до сме</w:t>
      </w:r>
      <w:r>
        <w:t xml:space="preserve">рті Траяна): іст. (Лукан), героїчний (Стацій. Сілій Італік), міфол. (Валерій Флакк). дидактичний (Манілій) епос; трагедія </w:t>
      </w:r>
      <w:r>
        <w:rPr>
          <w:lang w:val="ru-RU"/>
        </w:rPr>
        <w:t xml:space="preserve">(Сенека), </w:t>
      </w:r>
      <w:r>
        <w:t xml:space="preserve">байка (Федр), сатира (Персій, </w:t>
      </w:r>
      <w:r>
        <w:rPr>
          <w:lang w:val="ru-RU"/>
        </w:rPr>
        <w:t xml:space="preserve">Ювенал), </w:t>
      </w:r>
      <w:r>
        <w:t xml:space="preserve">епіграма (Марціал), історіографія (Таціт). </w:t>
      </w:r>
      <w:r>
        <w:rPr>
          <w:rStyle w:val="0pt4"/>
        </w:rPr>
        <w:t xml:space="preserve">риторика </w:t>
      </w:r>
      <w:r>
        <w:t>(Квінтіліан. Пліній молодший), бі</w:t>
      </w:r>
      <w:r>
        <w:t xml:space="preserve">ографія (Светоній). роман (Петроній. </w:t>
      </w:r>
      <w:r>
        <w:rPr>
          <w:lang w:val="ru-RU"/>
        </w:rPr>
        <w:t>Апулей).</w:t>
      </w:r>
    </w:p>
    <w:p w:rsidR="00361F9A" w:rsidRDefault="005F5C25">
      <w:pPr>
        <w:pStyle w:val="81"/>
        <w:framePr w:w="3749" w:h="11131" w:hRule="exact" w:wrap="none" w:vAnchor="page" w:hAnchor="page" w:x="6066" w:y="2813"/>
        <w:numPr>
          <w:ilvl w:val="0"/>
          <w:numId w:val="13"/>
        </w:numPr>
        <w:shd w:val="clear" w:color="auto" w:fill="auto"/>
        <w:tabs>
          <w:tab w:val="left" w:pos="598"/>
        </w:tabs>
        <w:ind w:left="60" w:right="60" w:firstLine="300"/>
      </w:pPr>
      <w:r>
        <w:t xml:space="preserve">Період занепаду (117 - 476 рр.н.е. — від смерті Траяна до падіння Зх. Рим. імперії): поезія (Авсоній, Клавдіан), епос (Рутілій Намаціан). ораторська (Сіммах), філос. (Амміан Марцелін. Боецій) проза; педагогіка </w:t>
      </w:r>
      <w:r>
        <w:t xml:space="preserve">(Кассіодор); христ. л-ра (Тертуліан. Мінуниій Фелікс, Кіпріан. Лактанцій. Єронім, </w:t>
      </w:r>
      <w:r>
        <w:rPr>
          <w:lang w:val="ru-RU"/>
        </w:rPr>
        <w:t xml:space="preserve">Августин, </w:t>
      </w:r>
      <w:r>
        <w:t>Венанцій Фортунат. Прудениій). юриспруденція (Корпус громадянського права Юстініана).</w:t>
      </w:r>
    </w:p>
    <w:p w:rsidR="00361F9A" w:rsidRDefault="005F5C25">
      <w:pPr>
        <w:pStyle w:val="81"/>
        <w:framePr w:w="3749" w:h="11131" w:hRule="exact" w:wrap="none" w:vAnchor="page" w:hAnchor="page" w:x="6066" w:y="2813"/>
        <w:shd w:val="clear" w:color="auto" w:fill="auto"/>
        <w:ind w:left="60" w:right="60" w:firstLine="300"/>
      </w:pPr>
      <w:r>
        <w:t>У всесвітньо-іст. аспекті історія А.Л. не може розглядатися у відриві від біль</w:t>
      </w:r>
      <w:r>
        <w:t xml:space="preserve">ш ранніх і пізніших дотичних до неї ст-давн. культур (пунічна, гебр., арамейська, а згодом — сирійська. коптська і ефіопська, вірм., </w:t>
      </w:r>
      <w:r>
        <w:rPr>
          <w:lang w:val="ru-RU"/>
        </w:rPr>
        <w:t xml:space="preserve">груз.), </w:t>
      </w:r>
      <w:r>
        <w:t>бо вони впливали на греко- рим. л-ру або ж самі зазнавали такого впливу. Як єдність А.л. не осягнута ше й сьогодні:</w:t>
      </w:r>
      <w:r>
        <w:t xml:space="preserve"> грец. і рим. л-ри трад. розглядаються окремо, незважаючи на те, що вони розвивалися впродовж віків у тісному взаємозв’язку. З розпалом ант. сусп формації і втратою державності лінії розвитку обидвох л-р розділилися: продовжувачем грец. л-ри стала </w:t>
      </w:r>
      <w:r>
        <w:rPr>
          <w:rStyle w:val="0pt4"/>
        </w:rPr>
        <w:t>візантій</w:t>
      </w:r>
      <w:r>
        <w:rPr>
          <w:rStyle w:val="0pt4"/>
        </w:rPr>
        <w:t>ська література</w:t>
      </w:r>
      <w:r>
        <w:rPr>
          <w:rStyle w:val="0pt3"/>
        </w:rPr>
        <w:t xml:space="preserve"> </w:t>
      </w:r>
      <w:r>
        <w:t xml:space="preserve">і новогрец. л-ра. рим сер-віч. лат. (починаючи з </w:t>
      </w:r>
      <w:r>
        <w:rPr>
          <w:rStyle w:val="0pt4"/>
        </w:rPr>
        <w:t>Відродження</w:t>
      </w:r>
      <w:r>
        <w:rPr>
          <w:rStyle w:val="0pt3"/>
        </w:rPr>
        <w:t xml:space="preserve"> </w:t>
      </w:r>
      <w:r>
        <w:t>і гуманізму — новолат.) л-ра. Освоєння ант спадщини відбувалося в різні епохи і в різних народів по-різному — наївпо-некрит. в простих переказах тв. А.л. або глибоко усвідомлено у</w:t>
      </w:r>
      <w:r>
        <w:t xml:space="preserve"> високохудож. перекладах. </w:t>
      </w:r>
      <w:r>
        <w:rPr>
          <w:rStyle w:val="0pt3"/>
        </w:rPr>
        <w:t xml:space="preserve">Запозичення </w:t>
      </w:r>
      <w:r>
        <w:t>з А.л. піддавались критиці як втрата нац. самобутності або ж захищалось як спільна культ, спадщина Зх. Свідома рецепція А.л. сягає від раннього Сер-віччя до сучасності і має декілька різнопланових аспектів:</w:t>
      </w:r>
    </w:p>
    <w:p w:rsidR="00361F9A" w:rsidRDefault="005F5C25">
      <w:pPr>
        <w:pStyle w:val="35"/>
        <w:framePr w:wrap="none" w:vAnchor="page" w:hAnchor="page" w:x="5797" w:y="14139"/>
        <w:shd w:val="clear" w:color="auto" w:fill="auto"/>
        <w:spacing w:line="140" w:lineRule="exact"/>
        <w:ind w:left="20"/>
      </w:pPr>
      <w:r>
        <w:t>27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68" w:y="2503"/>
        <w:shd w:val="clear" w:color="auto" w:fill="auto"/>
        <w:spacing w:line="130" w:lineRule="exact"/>
        <w:ind w:left="20"/>
      </w:pPr>
      <w:r>
        <w:lastRenderedPageBreak/>
        <w:t>АНТИЧНА ЛІТЕРАТУРА</w:t>
      </w:r>
    </w:p>
    <w:p w:rsidR="00361F9A" w:rsidRDefault="005F5C25">
      <w:pPr>
        <w:pStyle w:val="52"/>
        <w:framePr w:w="3730" w:h="11120" w:hRule="exact" w:wrap="none" w:vAnchor="page" w:hAnchor="page" w:x="2101" w:y="2808"/>
        <w:numPr>
          <w:ilvl w:val="0"/>
          <w:numId w:val="14"/>
        </w:numPr>
        <w:shd w:val="clear" w:color="auto" w:fill="auto"/>
        <w:tabs>
          <w:tab w:val="left" w:pos="237"/>
        </w:tabs>
        <w:ind w:left="40"/>
      </w:pPr>
      <w:bookmarkStart w:id="10" w:name="bookmark10"/>
      <w:r>
        <w:rPr>
          <w:rStyle w:val="50pt"/>
        </w:rPr>
        <w:t xml:space="preserve">Використання </w:t>
      </w:r>
      <w:r>
        <w:t>образів, мотивів</w:t>
      </w:r>
      <w:r>
        <w:rPr>
          <w:rStyle w:val="50pt0"/>
          <w:b/>
          <w:bCs/>
        </w:rPr>
        <w:t xml:space="preserve"> </w:t>
      </w:r>
      <w:r>
        <w:rPr>
          <w:rStyle w:val="50pt"/>
        </w:rPr>
        <w:t xml:space="preserve">і </w:t>
      </w:r>
      <w:r>
        <w:t>сюжетів</w:t>
      </w:r>
      <w:r>
        <w:rPr>
          <w:rStyle w:val="50pt0"/>
          <w:b/>
          <w:bCs/>
        </w:rPr>
        <w:t xml:space="preserve"> </w:t>
      </w:r>
      <w:r>
        <w:rPr>
          <w:rStyle w:val="50pt"/>
        </w:rPr>
        <w:t>в</w:t>
      </w:r>
      <w:bookmarkEnd w:id="10"/>
    </w:p>
    <w:p w:rsidR="00361F9A" w:rsidRDefault="005F5C25">
      <w:pPr>
        <w:pStyle w:val="81"/>
        <w:framePr w:w="3730" w:h="11120" w:hRule="exact" w:wrap="none" w:vAnchor="page" w:hAnchor="page" w:x="2101" w:y="2808"/>
        <w:shd w:val="clear" w:color="auto" w:fill="auto"/>
        <w:ind w:left="40" w:right="40"/>
      </w:pPr>
      <w:r>
        <w:t xml:space="preserve">трад. або ж переосмисленому тлумаченні. 2. </w:t>
      </w:r>
      <w:r>
        <w:rPr>
          <w:rStyle w:val="0pt4"/>
        </w:rPr>
        <w:t>Запозичення</w:t>
      </w:r>
      <w:r>
        <w:rPr>
          <w:rStyle w:val="0pt3"/>
        </w:rPr>
        <w:t xml:space="preserve"> </w:t>
      </w:r>
      <w:r>
        <w:t xml:space="preserve">і перенесення в нові умови ант. структурних і форм. літ. елементів. 3.Полеміка з </w:t>
      </w:r>
      <w:r>
        <w:rPr>
          <w:lang w:val="ru-RU"/>
        </w:rPr>
        <w:t xml:space="preserve">духов, </w:t>
      </w:r>
      <w:r>
        <w:t xml:space="preserve">світом античності, що протиставлявся християнству як </w:t>
      </w:r>
      <w:r>
        <w:rPr>
          <w:lang w:val="ru-RU"/>
        </w:rPr>
        <w:t xml:space="preserve">нов. </w:t>
      </w:r>
      <w:r>
        <w:t xml:space="preserve">світоглядній, філос. та етич. системі, а також сой.-політ, та естет, постулатам </w:t>
      </w:r>
      <w:r>
        <w:rPr>
          <w:lang w:val="ru-RU"/>
        </w:rPr>
        <w:t xml:space="preserve">нов. </w:t>
      </w:r>
      <w:r>
        <w:t>часу.</w:t>
      </w:r>
    </w:p>
    <w:p w:rsidR="00361F9A" w:rsidRDefault="005F5C25">
      <w:pPr>
        <w:pStyle w:val="81"/>
        <w:framePr w:w="3730" w:h="11120" w:hRule="exact" w:wrap="none" w:vAnchor="page" w:hAnchor="page" w:x="2101" w:y="2808"/>
        <w:shd w:val="clear" w:color="auto" w:fill="auto"/>
        <w:ind w:left="40" w:right="40" w:firstLine="260"/>
      </w:pPr>
      <w:r>
        <w:t>Після падіння Риму і розповсюдження християнства А.л. продовжує життя спочатку в переписах і глосаріях мона</w:t>
      </w:r>
      <w:r>
        <w:t xml:space="preserve">стирських шкіл раннього Сер-віччя, перекладах і </w:t>
      </w:r>
      <w:r>
        <w:rPr>
          <w:rStyle w:val="0pt4"/>
        </w:rPr>
        <w:t>переспівах.</w:t>
      </w:r>
      <w:r>
        <w:rPr>
          <w:rStyle w:val="0pt3"/>
        </w:rPr>
        <w:t xml:space="preserve"> </w:t>
      </w:r>
      <w:r>
        <w:t xml:space="preserve">Лат. мова зберігає офіційний статус, нею пишуться </w:t>
      </w:r>
      <w:r>
        <w:rPr>
          <w:rStyle w:val="0pt4"/>
        </w:rPr>
        <w:t xml:space="preserve">хроніки </w:t>
      </w:r>
      <w:r>
        <w:t xml:space="preserve">про діяння варварських королів, закони і право герм, племен (т.зв. варварські “правди”). Сер-віч. педагогіка звертається до текстів А.л., </w:t>
      </w:r>
      <w:r>
        <w:t xml:space="preserve">вдаючись до їх коментування, переказів, компіляцій. Зразками для христ. риторики слугують тв. Ціцерона. Незаперечним авторитетом користується ' християнин до </w:t>
      </w:r>
      <w:r>
        <w:rPr>
          <w:lang w:val="ru-RU"/>
        </w:rPr>
        <w:t xml:space="preserve">Христа” </w:t>
      </w:r>
      <w:r>
        <w:t xml:space="preserve">Вергілій (завдяки месіаністичному тлумаченню 4-ої </w:t>
      </w:r>
      <w:r>
        <w:rPr>
          <w:rStyle w:val="0pt4"/>
        </w:rPr>
        <w:t xml:space="preserve">еклоги </w:t>
      </w:r>
      <w:r>
        <w:t xml:space="preserve">Буколік’ ). Стил. відточені оди, </w:t>
      </w:r>
      <w:r>
        <w:t xml:space="preserve">сатири і послання Гораиія впливають на вироблення </w:t>
      </w:r>
      <w:r>
        <w:rPr>
          <w:rStyle w:val="0pt4"/>
        </w:rPr>
        <w:t>канонів</w:t>
      </w:r>
      <w:r>
        <w:rPr>
          <w:rStyle w:val="0pt3"/>
        </w:rPr>
        <w:t xml:space="preserve"> </w:t>
      </w:r>
      <w:r>
        <w:t xml:space="preserve">поет, майстерності. А.л. з її чуттєвістю, емпіричним світосприйманням протиставляється христ. аскезі. Тв. Овідія, </w:t>
      </w:r>
      <w:r>
        <w:rPr>
          <w:lang w:val="ru-RU"/>
        </w:rPr>
        <w:t xml:space="preserve">Плавта, </w:t>
      </w:r>
      <w:r>
        <w:t>Теренція, сповнені життєдайної сили і оптимізму, таємно переписуються і поши</w:t>
      </w:r>
      <w:r>
        <w:t xml:space="preserve">рюються серед освічених людей. Найінтенсивніше займались А.л. у придворній академії франкського короля </w:t>
      </w:r>
      <w:r>
        <w:rPr>
          <w:lang w:val="ru-RU"/>
        </w:rPr>
        <w:t>Карла Вел.</w:t>
      </w:r>
    </w:p>
    <w:p w:rsidR="00361F9A" w:rsidRDefault="005F5C25">
      <w:pPr>
        <w:pStyle w:val="81"/>
        <w:framePr w:w="3730" w:h="11120" w:hRule="exact" w:wrap="none" w:vAnchor="page" w:hAnchor="page" w:x="2101" w:y="2808"/>
        <w:shd w:val="clear" w:color="auto" w:fill="auto"/>
        <w:ind w:left="40" w:right="40"/>
      </w:pPr>
      <w:r>
        <w:rPr>
          <w:rStyle w:val="0pt4"/>
        </w:rPr>
        <w:t>(.Каролінґське</w:t>
      </w:r>
      <w:r>
        <w:rPr>
          <w:rStyle w:val="0pt3"/>
        </w:rPr>
        <w:t xml:space="preserve"> відродження, </w:t>
      </w:r>
      <w:r>
        <w:t xml:space="preserve">VIII </w:t>
      </w:r>
      <w:r>
        <w:rPr>
          <w:lang w:val="ru-RU"/>
        </w:rPr>
        <w:t xml:space="preserve">ст.), </w:t>
      </w:r>
      <w:r>
        <w:t xml:space="preserve">а також при дворі герм, імператорів </w:t>
      </w:r>
      <w:r>
        <w:rPr>
          <w:lang w:val="ru-RU"/>
        </w:rPr>
        <w:t xml:space="preserve">Оттона </w:t>
      </w:r>
      <w:r>
        <w:t xml:space="preserve">І і </w:t>
      </w:r>
      <w:r>
        <w:rPr>
          <w:lang w:val="ru-RU"/>
        </w:rPr>
        <w:t xml:space="preserve">Оттона </w:t>
      </w:r>
      <w:r>
        <w:t xml:space="preserve">II </w:t>
      </w:r>
      <w:r>
        <w:rPr>
          <w:rStyle w:val="0pt4"/>
        </w:rPr>
        <w:t>(Оттонівське відродження,</w:t>
      </w:r>
      <w:r>
        <w:rPr>
          <w:rStyle w:val="0pt3"/>
        </w:rPr>
        <w:t xml:space="preserve"> </w:t>
      </w:r>
      <w:r>
        <w:t xml:space="preserve">X </w:t>
      </w:r>
      <w:r>
        <w:rPr>
          <w:lang w:val="ru-RU"/>
        </w:rPr>
        <w:t xml:space="preserve">ст.). </w:t>
      </w:r>
      <w:r>
        <w:t>Сер-віч. лат</w:t>
      </w:r>
      <w:r>
        <w:t xml:space="preserve">. л-ра успадкувала від А.л. </w:t>
      </w:r>
      <w:r>
        <w:rPr>
          <w:lang w:val="ru-RU"/>
        </w:rPr>
        <w:t xml:space="preserve">вел. </w:t>
      </w:r>
      <w:r>
        <w:t xml:space="preserve">кількість прийомів і жанрів, які наповнюються </w:t>
      </w:r>
      <w:r>
        <w:rPr>
          <w:lang w:val="ru-RU"/>
        </w:rPr>
        <w:t xml:space="preserve">нов. </w:t>
      </w:r>
      <w:r>
        <w:t>змістом. Так, Ейнхард у “Життєписі Карла Великого” спирався на біографії Светонія, анонімний автор поеми "Валтарій” — на “Енеїду” Вергілія. Гросвіта Гандерсгаймська у житій</w:t>
      </w:r>
      <w:r>
        <w:t xml:space="preserve">них драмах — на 'серйозні" комедії Теренція. В </w:t>
      </w:r>
      <w:r>
        <w:rPr>
          <w:rStyle w:val="0pt4"/>
        </w:rPr>
        <w:t>лицарських романах</w:t>
      </w:r>
      <w:r>
        <w:rPr>
          <w:rStyle w:val="0pt3"/>
        </w:rPr>
        <w:t xml:space="preserve"> </w:t>
      </w:r>
      <w:r>
        <w:t>ант. циклу воскресають герої ант. міфології та історії, подвиги яких оспівуються і в сер-віч. л-рі слов'ян, народів.</w:t>
      </w:r>
    </w:p>
    <w:p w:rsidR="00361F9A" w:rsidRDefault="005F5C25">
      <w:pPr>
        <w:pStyle w:val="81"/>
        <w:framePr w:w="3730" w:h="11120" w:hRule="exact" w:wrap="none" w:vAnchor="page" w:hAnchor="page" w:x="2101" w:y="2808"/>
        <w:shd w:val="clear" w:color="auto" w:fill="auto"/>
        <w:ind w:left="40" w:right="40" w:firstLine="260"/>
      </w:pPr>
      <w:r>
        <w:t xml:space="preserve">Творчість </w:t>
      </w:r>
      <w:r>
        <w:rPr>
          <w:rStyle w:val="0pt4"/>
        </w:rPr>
        <w:t>трубадурів, міннезінгерів</w:t>
      </w:r>
      <w:r>
        <w:rPr>
          <w:rStyle w:val="0pt3"/>
        </w:rPr>
        <w:t xml:space="preserve"> </w:t>
      </w:r>
      <w:r>
        <w:t xml:space="preserve">і </w:t>
      </w:r>
      <w:r>
        <w:rPr>
          <w:rStyle w:val="0pt4"/>
        </w:rPr>
        <w:t>вагантів</w:t>
      </w:r>
      <w:r>
        <w:rPr>
          <w:rStyle w:val="0pt3"/>
        </w:rPr>
        <w:t xml:space="preserve"> </w:t>
      </w:r>
      <w:r>
        <w:t>спирається на любовну поез</w:t>
      </w:r>
      <w:r>
        <w:t xml:space="preserve">ію Овідія </w:t>
      </w:r>
      <w:r>
        <w:rPr>
          <w:lang w:val="ru-RU"/>
        </w:rPr>
        <w:t xml:space="preserve">(напр., </w:t>
      </w:r>
      <w:r>
        <w:rPr>
          <w:rStyle w:val="0pt4"/>
        </w:rPr>
        <w:t>кансони</w:t>
      </w:r>
      <w:r>
        <w:rPr>
          <w:rStyle w:val="0pt3"/>
        </w:rPr>
        <w:t xml:space="preserve"> </w:t>
      </w:r>
      <w:r>
        <w:t>Бернарта де Вентадорна або фривольно-вільнодумні вірші Архіпіїти). Багата лат. л-ра Сер-віччя своєю появою завдячує А.л. Протягом ХІІ-ХІІІ ст. Зх Євроґіа “дозріла” до сприйняття ант. науки і філософії. Поряд з Евклідом і Архімедом</w:t>
      </w:r>
      <w:r>
        <w:t xml:space="preserve"> з араб, перекладів були перетлумачені на лат. мову </w:t>
      </w:r>
      <w:r>
        <w:rPr>
          <w:lang w:val="ru-RU"/>
        </w:rPr>
        <w:t xml:space="preserve">Платон </w:t>
      </w:r>
      <w:r>
        <w:t>та Арісготель, а їхні філос. системи стали основою схоластичної теології Томи Аквінського. Але христ. духівництво заперечує авторитет ант. філософії: ант. штудії монахів були підпорядковані теологі</w:t>
      </w:r>
      <w:r>
        <w:t>чним завданням, так шо тв. ант. авторів доходять до читача лише у фрагментах.</w:t>
      </w:r>
    </w:p>
    <w:p w:rsidR="00361F9A" w:rsidRDefault="005F5C25">
      <w:pPr>
        <w:pStyle w:val="81"/>
        <w:framePr w:w="3730" w:h="11120" w:hRule="exact" w:wrap="none" w:vAnchor="page" w:hAnchor="page" w:x="2101" w:y="2808"/>
        <w:shd w:val="clear" w:color="auto" w:fill="auto"/>
        <w:ind w:left="40" w:right="40" w:firstLine="260"/>
      </w:pPr>
      <w:r>
        <w:t>ііНезважаючи на багатогранність зв'язків, контакти раннього Сер-віччя з А.л. мали спорадичний характер. Справжня реабілітація античності почалася в добу Відродження, сама</w:t>
      </w:r>
    </w:p>
    <w:p w:rsidR="00361F9A" w:rsidRDefault="005F5C25">
      <w:pPr>
        <w:pStyle w:val="81"/>
        <w:framePr w:w="3754" w:h="11134" w:hRule="exact" w:wrap="none" w:vAnchor="page" w:hAnchor="page" w:x="6080" w:y="2812"/>
        <w:shd w:val="clear" w:color="auto" w:fill="auto"/>
        <w:ind w:left="40" w:right="40"/>
      </w:pPr>
      <w:r>
        <w:t>назва я</w:t>
      </w:r>
      <w:r>
        <w:t xml:space="preserve">кої програмно втілила </w:t>
      </w:r>
      <w:r>
        <w:rPr>
          <w:lang w:val="ru-RU"/>
        </w:rPr>
        <w:t xml:space="preserve">нов. </w:t>
      </w:r>
      <w:r>
        <w:t>етап глибокого осягнення ант. культури в умовах розкладу феодально-клерикальної системи і зародження капіталістичних відносин. Воно характеризується надзвичайно активною рецепцією античності у різних сферах діяльності — архітекту</w:t>
      </w:r>
      <w:r>
        <w:t>рі, малярстві, різьбярстві, в філософії та естетиці, моралі та політиці, науці та педагогіці г^Якщо в Каролінгському відродженні плекали переважно формальні елементи античності, надто рим. дидактичну спадщину, якщо сер-віч. схоластику не можна уявити без а</w:t>
      </w:r>
      <w:r>
        <w:t xml:space="preserve">нт. філософії і риторики, то в добу Відродження сприйняття А.л. засноване на виробленні </w:t>
      </w:r>
      <w:r>
        <w:rPr>
          <w:lang w:val="ru-RU"/>
        </w:rPr>
        <w:t xml:space="preserve">нов. </w:t>
      </w:r>
      <w:r>
        <w:t xml:space="preserve">ідеалу людини — ідеалу гуманної, всебічно розвинутої особистості. Ренесанс, біля джерел якого стоять італ. гуманісти, розширив межі рецепції античності за рахунок </w:t>
      </w:r>
      <w:r>
        <w:t>грец. ст-давності. Гуманісти наново відкрили клас, періоди л-ри і мист-ва Греції та Риму і подолали вироблену христ. церквою сер-йіч. картину світу. Поряд із здійсненими вже в Сер-віччі перекладами лат. авторів з’явилися переклади грец. л-ри. Італ. гуманіс</w:t>
      </w:r>
      <w:r>
        <w:t>ти (П.Браччоліні та ін.) віднайшли в монастирських бібліотеках багато тв. ант. авторів і дали їм нове життя. Данте Аліг’єрі і Ф.Петрарка пишуть низку тв. лат. мовою. Дж.Боккаччо, окрім лат., опановує і грец. мову. В поемі Данте “Божественна комедія” з’явля</w:t>
      </w:r>
      <w:r>
        <w:t xml:space="preserve">ються Гомер, Горацій, Овідій, Лукан, міфол. герої — Одіссей. Дідона, Еней, а вождем в потойбічному світі виступає поет Вергілій, співець рим. цезаризму, який символізує ідею Рим. імперії. Античність для </w:t>
      </w:r>
      <w:r>
        <w:rPr>
          <w:lang w:val="ru-RU"/>
        </w:rPr>
        <w:t xml:space="preserve">Петрарки </w:t>
      </w:r>
      <w:r>
        <w:t xml:space="preserve">— </w:t>
      </w:r>
      <w:r>
        <w:rPr>
          <w:lang w:val="ru-RU"/>
        </w:rPr>
        <w:t xml:space="preserve">духов, </w:t>
      </w:r>
      <w:r>
        <w:t>вітчизна, в своїх лат. трактатах ві</w:t>
      </w:r>
      <w:r>
        <w:t xml:space="preserve">н відтворює життєписи видатних діячів (‘ Про знаменитих мужів"), його лат. еклоги, поема “Африка”, за яку він був увінчаний лаврами на Капітолії, написані в </w:t>
      </w:r>
      <w:r>
        <w:rPr>
          <w:rStyle w:val="0pt4"/>
        </w:rPr>
        <w:t>наслідування</w:t>
      </w:r>
      <w:r>
        <w:rPr>
          <w:rStyle w:val="0pt3"/>
        </w:rPr>
        <w:t xml:space="preserve"> </w:t>
      </w:r>
      <w:r>
        <w:t>Верґілію, а поема “Тріумфи” підказана любовними елегіями Овідія. Лат. тв. Боккаччо зас</w:t>
      </w:r>
      <w:r>
        <w:t xml:space="preserve">відчують глибоку обізнаність з А.л. різних епох — від міфол. космогоній до </w:t>
      </w:r>
      <w:r>
        <w:rPr>
          <w:lang w:val="ru-RU"/>
        </w:rPr>
        <w:t xml:space="preserve">Плутарха </w:t>
      </w:r>
      <w:r>
        <w:t xml:space="preserve">і Светонія. Його “Амето” відроджує традиції ант. </w:t>
      </w:r>
      <w:r>
        <w:rPr>
          <w:rStyle w:val="0pt4"/>
        </w:rPr>
        <w:t>ідилії,</w:t>
      </w:r>
      <w:r>
        <w:rPr>
          <w:rStyle w:val="0pt3"/>
        </w:rPr>
        <w:t xml:space="preserve"> </w:t>
      </w:r>
      <w:r>
        <w:t xml:space="preserve">поеми “Філострато" і “Тезеїда" засновані на міфол. сюжетах, а </w:t>
      </w:r>
      <w:r>
        <w:rPr>
          <w:lang w:val="ru-RU"/>
        </w:rPr>
        <w:t xml:space="preserve">“Декамерон”, </w:t>
      </w:r>
      <w:r>
        <w:t xml:space="preserve">також насичений ант. </w:t>
      </w:r>
      <w:r>
        <w:rPr>
          <w:rStyle w:val="0pt4"/>
        </w:rPr>
        <w:t>ремінісиенціями</w:t>
      </w:r>
      <w:r>
        <w:rPr>
          <w:rStyle w:val="0pt3"/>
        </w:rPr>
        <w:t xml:space="preserve"> </w:t>
      </w:r>
      <w:r>
        <w:t>і м</w:t>
      </w:r>
      <w:r>
        <w:t xml:space="preserve">отивами, в свою чергу став джерелом для багатьох поетів. “Енеїда” Вергілія була взірцем для епіч. поем Л.Аріосто (“Несамовитий </w:t>
      </w:r>
      <w:r>
        <w:rPr>
          <w:lang w:val="ru-RU"/>
        </w:rPr>
        <w:t xml:space="preserve">Роланд”) </w:t>
      </w:r>
      <w:r>
        <w:t xml:space="preserve">і Т.Тассо (“Звільнений Єрусалим”). Пастораль Тассо “Амінта" немислима без традиції, закладеної Вергілієм, Теокрітом, </w:t>
      </w:r>
      <w:r>
        <w:rPr>
          <w:lang w:val="ru-RU"/>
        </w:rPr>
        <w:t>Лон</w:t>
      </w:r>
      <w:r>
        <w:rPr>
          <w:lang w:val="ru-RU"/>
        </w:rPr>
        <w:t>гом.</w:t>
      </w:r>
    </w:p>
    <w:p w:rsidR="00361F9A" w:rsidRDefault="005F5C25">
      <w:pPr>
        <w:pStyle w:val="81"/>
        <w:framePr w:w="3754" w:h="11134" w:hRule="exact" w:wrap="none" w:vAnchor="page" w:hAnchor="page" w:x="6080" w:y="2812"/>
        <w:shd w:val="clear" w:color="auto" w:fill="auto"/>
        <w:ind w:left="60" w:right="60" w:firstLine="260"/>
      </w:pPr>
      <w:r>
        <w:t xml:space="preserve">Імпульси, що йшли з Італії, незабаром були сприйняті в ін. європ. країнах. У Франції прекрасними знавцями А.л. були </w:t>
      </w:r>
      <w:r>
        <w:rPr>
          <w:lang w:val="ru-RU"/>
        </w:rPr>
        <w:t xml:space="preserve">Маргарита </w:t>
      </w:r>
      <w:r>
        <w:t>Наваррська, Ф.</w:t>
      </w:r>
      <w:r>
        <w:rPr>
          <w:lang w:val="ru-RU"/>
        </w:rPr>
        <w:t xml:space="preserve">Рабле, </w:t>
      </w:r>
      <w:r>
        <w:t xml:space="preserve">М. де Монтень, у тв. яких знайдено немало ант. образів, ремінісценцій, </w:t>
      </w:r>
      <w:r>
        <w:rPr>
          <w:rStyle w:val="0pt4"/>
        </w:rPr>
        <w:t>алюзій.</w:t>
      </w:r>
      <w:r>
        <w:rPr>
          <w:rStyle w:val="0pt3"/>
        </w:rPr>
        <w:t xml:space="preserve"> </w:t>
      </w:r>
      <w:r>
        <w:t xml:space="preserve">Для перенесення </w:t>
      </w:r>
      <w:r>
        <w:rPr>
          <w:lang w:val="ru-RU"/>
        </w:rPr>
        <w:t xml:space="preserve">форм </w:t>
      </w:r>
      <w:r>
        <w:t xml:space="preserve">А.л. на </w:t>
      </w:r>
      <w:r>
        <w:rPr>
          <w:lang w:val="ru-RU"/>
        </w:rPr>
        <w:t xml:space="preserve">франц. нац. </w:t>
      </w:r>
      <w:r>
        <w:t xml:space="preserve">грунт багато зробили П. де Ронсар'і поети "Плеяди”. В Іспанії традиції А.л. були підхоплені М. де </w:t>
      </w:r>
      <w:r>
        <w:rPr>
          <w:lang w:val="ru-RU"/>
        </w:rPr>
        <w:t xml:space="preserve">Сервантесом </w:t>
      </w:r>
      <w:r>
        <w:t>та Лопе де Вега, в Португалії</w:t>
      </w:r>
    </w:p>
    <w:p w:rsidR="00361F9A" w:rsidRDefault="005F5C25">
      <w:pPr>
        <w:pStyle w:val="81"/>
        <w:framePr w:w="3754" w:h="11134" w:hRule="exact" w:wrap="none" w:vAnchor="page" w:hAnchor="page" w:x="6080" w:y="2812"/>
        <w:numPr>
          <w:ilvl w:val="0"/>
          <w:numId w:val="1"/>
        </w:numPr>
        <w:shd w:val="clear" w:color="auto" w:fill="auto"/>
        <w:tabs>
          <w:tab w:val="left" w:pos="305"/>
        </w:tabs>
        <w:ind w:left="60" w:right="60"/>
      </w:pPr>
      <w:r>
        <w:t>Л.Камоенсом, “Лузіади" якого написані під впливом “Одіссеї” та “Енеїди”, а “Амфітріон”</w:t>
      </w:r>
    </w:p>
    <w:p w:rsidR="00361F9A" w:rsidRDefault="005F5C25">
      <w:pPr>
        <w:pStyle w:val="a5"/>
        <w:framePr w:wrap="none" w:vAnchor="page" w:hAnchor="page" w:x="5840" w:y="14139"/>
        <w:shd w:val="clear" w:color="auto" w:fill="auto"/>
        <w:spacing w:line="130" w:lineRule="exact"/>
        <w:ind w:left="20"/>
      </w:pPr>
      <w:r>
        <w:t>28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8012" w:y="2491"/>
        <w:shd w:val="clear" w:color="auto" w:fill="auto"/>
        <w:spacing w:line="130" w:lineRule="exact"/>
        <w:ind w:left="20"/>
      </w:pPr>
      <w:r>
        <w:lastRenderedPageBreak/>
        <w:t>АНТИЧНА ЛІТЕРАТУРА</w:t>
      </w:r>
    </w:p>
    <w:p w:rsidR="00361F9A" w:rsidRDefault="005F5C25">
      <w:pPr>
        <w:pStyle w:val="81"/>
        <w:framePr w:w="3648" w:h="11120" w:hRule="exact" w:wrap="none" w:vAnchor="page" w:hAnchor="page" w:x="2147" w:y="2820"/>
        <w:shd w:val="clear" w:color="auto" w:fill="auto"/>
        <w:ind w:left="60" w:right="60"/>
      </w:pPr>
      <w:r>
        <w:t xml:space="preserve">використовує сюжет однойменної комедії </w:t>
      </w:r>
      <w:r>
        <w:rPr>
          <w:lang w:val="ru-RU"/>
        </w:rPr>
        <w:t xml:space="preserve">Плавта. </w:t>
      </w:r>
      <w:r>
        <w:t>Ідеями ант. авторів проникнугі тв. нім. гуманістів</w:t>
      </w:r>
    </w:p>
    <w:p w:rsidR="00361F9A" w:rsidRDefault="005F5C25">
      <w:pPr>
        <w:pStyle w:val="81"/>
        <w:framePr w:w="3648" w:h="11120" w:hRule="exact" w:wrap="none" w:vAnchor="page" w:hAnchor="page" w:x="2147" w:y="2820"/>
        <w:shd w:val="clear" w:color="auto" w:fill="auto"/>
        <w:tabs>
          <w:tab w:val="left" w:pos="284"/>
        </w:tabs>
        <w:ind w:left="20" w:right="20"/>
      </w:pPr>
      <w:r>
        <w:t>У.</w:t>
      </w:r>
      <w:r>
        <w:tab/>
        <w:t xml:space="preserve">фон Гуттена, Г.Райхліна, Й.Сакса. Ними надихався у своїй багатогранній лат. творчості енциклопедист Еразм з </w:t>
      </w:r>
      <w:r>
        <w:rPr>
          <w:lang w:val="ru-RU"/>
        </w:rPr>
        <w:t>Ротте</w:t>
      </w:r>
      <w:r>
        <w:rPr>
          <w:lang w:val="ru-RU"/>
        </w:rPr>
        <w:t xml:space="preserve">рдаму. Англ. </w:t>
      </w:r>
      <w:r>
        <w:t xml:space="preserve">Ренесанс поставив античність у центр уваги, щоб виховувати за ант. взірцем нову людину. Моральна проблематика домінує в поемі Дж.Чосера “Троїл і Крессіда", створеній на основі троянського </w:t>
      </w:r>
      <w:r>
        <w:rPr>
          <w:rStyle w:val="0pt2"/>
        </w:rPr>
        <w:t xml:space="preserve">циклу </w:t>
      </w:r>
      <w:r>
        <w:t>міфів. Т.Мор в “Утопії” змальовує образ ідеальної</w:t>
      </w:r>
      <w:r>
        <w:t xml:space="preserve"> держави, приєднуючися до ідей </w:t>
      </w:r>
      <w:r>
        <w:rPr>
          <w:lang w:val="ru-RU"/>
        </w:rPr>
        <w:t xml:space="preserve">Платона. </w:t>
      </w:r>
      <w:r>
        <w:t xml:space="preserve">Ант. міфологія та історія дає теми й сюжети драматургам </w:t>
      </w:r>
      <w:r>
        <w:rPr>
          <w:lang w:val="ru-RU"/>
        </w:rPr>
        <w:t xml:space="preserve">англ. </w:t>
      </w:r>
      <w:r>
        <w:t xml:space="preserve">Відродження. Свого апогею, як змістовно, так і формально, </w:t>
      </w:r>
      <w:r>
        <w:rPr>
          <w:lang w:val="ru-RU"/>
        </w:rPr>
        <w:t xml:space="preserve">англ. </w:t>
      </w:r>
      <w:r>
        <w:t xml:space="preserve">ренесансна л-ра досягла у тв. Щекспіра, який у ран. поемах і особливо в драматургії щедро </w:t>
      </w:r>
      <w:r>
        <w:t>запозичує сюжети і образи ант. міфології, історії та л-ри.</w:t>
      </w:r>
    </w:p>
    <w:p w:rsidR="00361F9A" w:rsidRDefault="005F5C25">
      <w:pPr>
        <w:pStyle w:val="81"/>
        <w:framePr w:w="3648" w:h="11120" w:hRule="exact" w:wrap="none" w:vAnchor="page" w:hAnchor="page" w:x="2147" w:y="2820"/>
        <w:shd w:val="clear" w:color="auto" w:fill="auto"/>
        <w:ind w:left="20" w:right="20" w:firstLine="280"/>
      </w:pPr>
      <w:r>
        <w:t xml:space="preserve">Палких прихильників знайшла А.л. в XVII ст. серед представників </w:t>
      </w:r>
      <w:r>
        <w:rPr>
          <w:lang w:val="ru-RU"/>
        </w:rPr>
        <w:t xml:space="preserve">франц. </w:t>
      </w:r>
      <w:r>
        <w:rPr>
          <w:rStyle w:val="0pt4"/>
        </w:rPr>
        <w:t>класицизму,</w:t>
      </w:r>
      <w:r>
        <w:rPr>
          <w:rStyle w:val="0pt3"/>
        </w:rPr>
        <w:t xml:space="preserve"> </w:t>
      </w:r>
      <w:r>
        <w:t xml:space="preserve">які проголосили Ті зразком для наслідування і прагнули “змагатися” з ант. поетами. В боротьбі за централізацію країни і зміцнення королівської влади </w:t>
      </w:r>
      <w:r>
        <w:rPr>
          <w:lang w:val="ru-RU"/>
        </w:rPr>
        <w:t xml:space="preserve">франц. </w:t>
      </w:r>
      <w:r>
        <w:t xml:space="preserve">класицисти висували запозичену ними з античності ідею громадянськості, звертаючись переважно до </w:t>
      </w:r>
      <w:r>
        <w:rPr>
          <w:rStyle w:val="0pt4"/>
        </w:rPr>
        <w:t>трад</w:t>
      </w:r>
      <w:r>
        <w:rPr>
          <w:rStyle w:val="0pt4"/>
        </w:rPr>
        <w:t>иційних сюжетів та образів</w:t>
      </w:r>
      <w:r>
        <w:rPr>
          <w:rStyle w:val="0pt3"/>
        </w:rPr>
        <w:t xml:space="preserve"> </w:t>
      </w:r>
      <w:r>
        <w:t>рим. л-ри та історії. Класицисти розробляли різні жанри, успадковані ними від А.л.: героїчну оду, байку, моралізаторську прозу, трагедію, комедію, епіч. поему. На поетологічних трактатах Арістотеля та Горація заснована нормативна</w:t>
      </w:r>
      <w:r>
        <w:t xml:space="preserve"> поетика теоретика франи. класицизму</w:t>
      </w:r>
    </w:p>
    <w:p w:rsidR="00361F9A" w:rsidRDefault="005F5C25">
      <w:pPr>
        <w:pStyle w:val="81"/>
        <w:framePr w:w="3648" w:h="11120" w:hRule="exact" w:wrap="none" w:vAnchor="page" w:hAnchor="page" w:x="2147" w:y="2820"/>
        <w:shd w:val="clear" w:color="auto" w:fill="auto"/>
        <w:tabs>
          <w:tab w:val="left" w:pos="692"/>
        </w:tabs>
        <w:ind w:left="20" w:right="20"/>
      </w:pPr>
      <w:r>
        <w:t xml:space="preserve">Н.Буало ("Поетичне мистецтво”). На формальних і сюжетних ант. зразках виросла висока класицистична трагедія П. де </w:t>
      </w:r>
      <w:r>
        <w:rPr>
          <w:lang w:val="ru-RU"/>
        </w:rPr>
        <w:t xml:space="preserve">Корнеля </w:t>
      </w:r>
      <w:r>
        <w:t xml:space="preserve">і Ж.Расіна. Продовжувачем традицій ант, байки виступив Ж. де </w:t>
      </w:r>
      <w:r>
        <w:rPr>
          <w:lang w:val="ru-RU"/>
        </w:rPr>
        <w:t xml:space="preserve">Лафонтен. Кн. </w:t>
      </w:r>
      <w:r>
        <w:t>Ж.Лабрюйєра "Характери</w:t>
      </w:r>
      <w:r>
        <w:t xml:space="preserve">” розвиває психол. дидактику грец. мораліста Феофраста. Ж.Б.Мольєр незрідка запозичує сюжети і художні прийоми для комедій у рим. комедіографів </w:t>
      </w:r>
      <w:r>
        <w:rPr>
          <w:lang w:val="ru-RU"/>
        </w:rPr>
        <w:t xml:space="preserve">Плавта </w:t>
      </w:r>
      <w:r>
        <w:t xml:space="preserve">і Терениія, переважно орієнтуючись на техніку останнього. В трагедіях Ж.Ротру “Вмираючий </w:t>
      </w:r>
      <w:r>
        <w:rPr>
          <w:lang w:val="ru-RU"/>
        </w:rPr>
        <w:t xml:space="preserve">Геракл” </w:t>
      </w:r>
      <w:r>
        <w:t>та “Анті</w:t>
      </w:r>
      <w:r>
        <w:t xml:space="preserve">ґона”, написаних в руслі класицистичного методу, появились водночас барочні тенденції. Роман Фенелона "Пригоди Телемака” немовби продовжує сюжетно </w:t>
      </w:r>
      <w:r>
        <w:rPr>
          <w:lang w:val="ru-RU"/>
        </w:rPr>
        <w:t xml:space="preserve">Гомера, </w:t>
      </w:r>
      <w:r>
        <w:t>але й розгортає оригінальну політ, програму. Знаменна і літ. полеміка, яка виникла у Франції в кін. X</w:t>
      </w:r>
      <w:r>
        <w:t xml:space="preserve">VII ст, під назвою "Суперечка про древніх і нових” і засвідчила кризу класицистичного методу. Противником естетики класицизму ше раніше виступив П.Скаррон, який у бурлескних віршах і </w:t>
      </w:r>
      <w:r>
        <w:rPr>
          <w:rStyle w:val="0pt4"/>
        </w:rPr>
        <w:t>травестіях</w:t>
      </w:r>
      <w:r>
        <w:rPr>
          <w:rStyle w:val="0pt3"/>
        </w:rPr>
        <w:t xml:space="preserve"> </w:t>
      </w:r>
      <w:r>
        <w:t>пародіював преиіозну л-ру, різко знижуючи образи ант. богів та</w:t>
      </w:r>
      <w:r>
        <w:t xml:space="preserve"> героїв.</w:t>
      </w:r>
    </w:p>
    <w:p w:rsidR="00361F9A" w:rsidRDefault="005F5C25">
      <w:pPr>
        <w:pStyle w:val="81"/>
        <w:framePr w:w="3648" w:h="11120" w:hRule="exact" w:wrap="none" w:vAnchor="page" w:hAnchor="page" w:x="2147" w:y="2820"/>
        <w:shd w:val="clear" w:color="auto" w:fill="auto"/>
        <w:ind w:left="20" w:right="20" w:firstLine="280"/>
      </w:pPr>
      <w:r>
        <w:t xml:space="preserve">У зв’язку з ідеологічною підготовкою революції у XVIII ст. на перший план вийшли такі сторони античності, як її політ, та громадянський зміст. Це стосується насамперед трагедій </w:t>
      </w:r>
      <w:r>
        <w:rPr>
          <w:lang w:val="ru-RU"/>
        </w:rPr>
        <w:t xml:space="preserve">Вольтера (“Брут”, </w:t>
      </w:r>
      <w:r>
        <w:t>"Смерть Цезаря”) та В.Альф’єрі (“Аганемнон”, “БругІ"</w:t>
      </w:r>
      <w:r>
        <w:t xml:space="preserve">, "БругІІ”). Представники просвітницького класицизму намагаються наслідувати форми А.л.: “Генріада” </w:t>
      </w:r>
      <w:r>
        <w:rPr>
          <w:lang w:val="ru-RU"/>
        </w:rPr>
        <w:t xml:space="preserve">Вольтера </w:t>
      </w:r>
      <w:r>
        <w:t>була спробою відтворити</w:t>
      </w:r>
    </w:p>
    <w:p w:rsidR="00361F9A" w:rsidRDefault="005F5C25">
      <w:pPr>
        <w:pStyle w:val="81"/>
        <w:framePr w:w="3691" w:h="11145" w:hRule="exact" w:wrap="none" w:vAnchor="page" w:hAnchor="page" w:x="6097" w:y="2801"/>
        <w:shd w:val="clear" w:color="auto" w:fill="auto"/>
        <w:ind w:left="20" w:right="20"/>
      </w:pPr>
      <w:r>
        <w:t>героїчний епос ст-давності, в "Полі і Віргінії” Б.де Сен-П'єра або "Пасторалях" А.Поупа зображено зворушливу ідилію на зраз</w:t>
      </w:r>
      <w:r>
        <w:t xml:space="preserve">ок ант. буколіки, переклади Поупом гомерівських поем мали на меті пристосувати грец. епіку до вимог естетики класицизму, теорія </w:t>
      </w:r>
      <w:r>
        <w:rPr>
          <w:rStyle w:val="0pt4"/>
        </w:rPr>
        <w:t>міщанської драми</w:t>
      </w:r>
      <w:r>
        <w:rPr>
          <w:rStyle w:val="0pt3"/>
        </w:rPr>
        <w:t xml:space="preserve"> </w:t>
      </w:r>
      <w:r>
        <w:t>Д.Дідро і Ґ.Є.Лессінга сформувалась під впливом “сльозливої" комедії Теренція. Прокидається зацікавлення рим. п</w:t>
      </w:r>
      <w:r>
        <w:t xml:space="preserve">равом, ораторською спадщиною Ціцерона, який стає кумиром республіканців, біографіями Плутарха. історіографією Таціта й Тіта Лівія. Дешо в ін. напрямку розвивався </w:t>
      </w:r>
      <w:r>
        <w:rPr>
          <w:rStyle w:val="0pt4"/>
        </w:rPr>
        <w:t>ваймарський</w:t>
      </w:r>
      <w:r>
        <w:rPr>
          <w:rStyle w:val="0pt3"/>
        </w:rPr>
        <w:t xml:space="preserve"> класицизм </w:t>
      </w:r>
      <w:r>
        <w:t>у Німеччині, серцевиною якого було освоєння естет, досвіду Геллади (И.Ві</w:t>
      </w:r>
      <w:r>
        <w:t>нкельман, Й.В.Ґьоте, Ф.Шіллер).</w:t>
      </w:r>
    </w:p>
    <w:p w:rsidR="00361F9A" w:rsidRDefault="005F5C25">
      <w:pPr>
        <w:pStyle w:val="81"/>
        <w:framePr w:w="3691" w:h="11145" w:hRule="exact" w:wrap="none" w:vAnchor="page" w:hAnchor="page" w:x="6097" w:y="2801"/>
        <w:shd w:val="clear" w:color="auto" w:fill="auto"/>
        <w:ind w:left="20" w:right="20" w:firstLine="280"/>
      </w:pPr>
      <w:r>
        <w:t>В рос. класицизмі, що розвивався піл безпосереднім впливом зх.-європ. класицистичної л-ри, античність відігравала значно меншу ролю, ніж у Франції або Німеччині, переважала нац.-іст. тематика. Однак і для рос. класицистів А.</w:t>
      </w:r>
      <w:r>
        <w:t>л. виконувала функцію взірця при становленні літ. форм і жанрів вірш, сатири (А.Кантемір), оди (В.Тредіаковський, М.Ломоносов, Г.Державін). байки (І.Хемніцер), героїчної поеми (“Телемахіда” Тредіаковського). Низку сюжетів з ант. міфології втілила рос. клас</w:t>
      </w:r>
      <w:r>
        <w:t>ицистична трагедія.</w:t>
      </w:r>
    </w:p>
    <w:p w:rsidR="00361F9A" w:rsidRDefault="005F5C25">
      <w:pPr>
        <w:pStyle w:val="81"/>
        <w:framePr w:w="3691" w:h="11145" w:hRule="exact" w:wrap="none" w:vAnchor="page" w:hAnchor="page" w:x="6097" w:y="2801"/>
        <w:shd w:val="clear" w:color="auto" w:fill="auto"/>
        <w:ind w:left="20" w:right="20" w:firstLine="280"/>
      </w:pPr>
      <w:r>
        <w:t xml:space="preserve">XIX ст. з його тверезим конкретно-іст. підходом та всебічним дослідженням античності поклало край її нормативній абсолютизації (відкриття </w:t>
      </w:r>
      <w:r>
        <w:rPr>
          <w:rStyle w:val="0pt4"/>
        </w:rPr>
        <w:t>гелліиізму</w:t>
      </w:r>
      <w:r>
        <w:rPr>
          <w:rStyle w:val="0pt3"/>
        </w:rPr>
        <w:t xml:space="preserve"> </w:t>
      </w:r>
      <w:r>
        <w:t>Й.Дройзеном, обгрунтування грец. міфології як відображення боротьби матріархату і патрі</w:t>
      </w:r>
      <w:r>
        <w:t xml:space="preserve">архату Л.Бахофеном, роботи з історії ант. світу Т.Моммзена, Е.Курціуса та ін.). Ставлення </w:t>
      </w:r>
      <w:r>
        <w:rPr>
          <w:rStyle w:val="0pt4"/>
        </w:rPr>
        <w:t xml:space="preserve">романтизму </w:t>
      </w:r>
      <w:r>
        <w:rPr>
          <w:rStyle w:val="0pt2"/>
        </w:rPr>
        <w:t>до</w:t>
      </w:r>
      <w:r>
        <w:t xml:space="preserve"> А.л. змінюється з розвитком цього напряму: якшо на ранніх етапах романтики захоплюються античністю, то вже на поч. XIX ст. спостерігається гостре неприйняття її ідей і форм. Однак успадкування романтиками ант. тяжіння класицистів носило цілком органічний </w:t>
      </w:r>
      <w:r>
        <w:t>характер, незважаючи на полярність їхніх худож.-естет, принципів, бо обидва напрями були ідеалізуючими. Т.зв. романт. геллінізм, шо висунув теоретиків Ф.Щлегеля і Ф.В.Шеллінга, орієнтувався на греи. архаїку, Ті розкованість і волелюбність. В Гелладі романт</w:t>
      </w:r>
      <w:r>
        <w:t>ики шукали вже не нормативне, а орфічне, стихійне (І.Х.Ф.Гьольдерлін, Г. фон Кляйст, Ф.Грільпарцер, А.М.Шеньє, М.Шеллі та ін.). Образи, форми і жанри А.л. використовують Г.Гайне, А.Платен, А.Г.Еленшлегер, А.Міикевич, Ф.Прешерн, Дж.Леопарді. М.Емінеску,</w:t>
      </w:r>
    </w:p>
    <w:p w:rsidR="00361F9A" w:rsidRDefault="005F5C25">
      <w:pPr>
        <w:pStyle w:val="81"/>
        <w:framePr w:w="3691" w:h="11145" w:hRule="exact" w:wrap="none" w:vAnchor="page" w:hAnchor="page" w:x="6097" w:y="2801"/>
        <w:shd w:val="clear" w:color="auto" w:fill="auto"/>
        <w:tabs>
          <w:tab w:val="left" w:pos="1450"/>
        </w:tabs>
        <w:ind w:left="20" w:right="20"/>
      </w:pPr>
      <w:r>
        <w:t>В.Ж</w:t>
      </w:r>
      <w:r>
        <w:t xml:space="preserve">уковський, О.Пушкін, П.Вяземський, К.Батюшков, М.Лермонтов, Ф.Тютчев. О.Фет. У Франції нов. етап захоплення античністю пов’язаний з діяльністю "парнасців” (Ш.Леконт де Ліль, А.Сюллі-Прюдом, Ж.М. де Ереліа та ін.). Відмовившись </w:t>
      </w:r>
      <w:r>
        <w:rPr>
          <w:rStyle w:val="0pt2"/>
        </w:rPr>
        <w:t>від</w:t>
      </w:r>
      <w:r>
        <w:t xml:space="preserve"> романт. бунту, “парнасці”</w:t>
      </w:r>
      <w:r>
        <w:t xml:space="preserve"> культивують вишукані літ. форми, звертаючись до образного арсеналу А.л. Ще романтики почали розрізняти в античності дві лінії еволюції: діонісійську і аполлонічну. В роботі “Народження трагедії з духу музики” Ф.Ніцше розвиває ідею про</w:t>
      </w:r>
    </w:p>
    <w:p w:rsidR="00361F9A" w:rsidRDefault="005F5C25">
      <w:pPr>
        <w:pStyle w:val="a5"/>
        <w:framePr w:wrap="none" w:vAnchor="page" w:hAnchor="page" w:x="5843" w:y="14151"/>
        <w:shd w:val="clear" w:color="auto" w:fill="auto"/>
        <w:spacing w:line="130" w:lineRule="exact"/>
        <w:ind w:left="20"/>
      </w:pPr>
      <w:r>
        <w:t>29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61" w:y="2489"/>
        <w:shd w:val="clear" w:color="auto" w:fill="auto"/>
        <w:spacing w:line="130" w:lineRule="exact"/>
        <w:ind w:left="20"/>
      </w:pPr>
      <w:r>
        <w:rPr>
          <w:lang w:val="ru-RU"/>
        </w:rPr>
        <w:lastRenderedPageBreak/>
        <w:t xml:space="preserve">АНТИЧНА </w:t>
      </w:r>
      <w:r>
        <w:t>ЛІТЕРАТУРА</w:t>
      </w:r>
    </w:p>
    <w:p w:rsidR="00361F9A" w:rsidRDefault="005F5C25">
      <w:pPr>
        <w:pStyle w:val="81"/>
        <w:framePr w:w="3691" w:h="11140" w:hRule="exact" w:wrap="none" w:vAnchor="page" w:hAnchor="page" w:x="2132" w:y="2779"/>
        <w:shd w:val="clear" w:color="auto" w:fill="auto"/>
        <w:ind w:left="20" w:right="20"/>
      </w:pPr>
      <w:r>
        <w:t xml:space="preserve">існування двох типів культури — діонісійської, оргаїстично буйної, що відображає стихійність і трагізм життя, і аполлонічної. споглядально- врівноваженої. шо відзначається ясністю, гармонійністю і контролюється тверезим розумом. Неоромантики і символісти </w:t>
      </w:r>
      <w:r>
        <w:rPr>
          <w:lang w:val="ru-RU"/>
        </w:rPr>
        <w:t>(</w:t>
      </w:r>
      <w:r>
        <w:rPr>
          <w:lang w:val="ru-RU"/>
        </w:rPr>
        <w:t xml:space="preserve">С.Малларме, </w:t>
      </w:r>
      <w:r>
        <w:t xml:space="preserve">Е.Верхарн, А.Г. </w:t>
      </w:r>
      <w:r>
        <w:rPr>
          <w:lang w:val="ru-RU"/>
        </w:rPr>
        <w:t xml:space="preserve">фон Гофмансталь, </w:t>
      </w:r>
      <w:r>
        <w:t>Р.М.Рільке,</w:t>
      </w:r>
    </w:p>
    <w:p w:rsidR="00361F9A" w:rsidRDefault="005F5C25">
      <w:pPr>
        <w:pStyle w:val="81"/>
        <w:framePr w:w="3691" w:h="11140" w:hRule="exact" w:wrap="none" w:vAnchor="page" w:hAnchor="page" w:x="2132" w:y="2779"/>
        <w:shd w:val="clear" w:color="auto" w:fill="auto"/>
        <w:tabs>
          <w:tab w:val="left" w:pos="855"/>
        </w:tabs>
        <w:ind w:left="20" w:right="20"/>
      </w:pPr>
      <w:r>
        <w:rPr>
          <w:lang w:val="ru-RU"/>
        </w:rPr>
        <w:t xml:space="preserve">С.Георге. </w:t>
      </w:r>
      <w:r>
        <w:t xml:space="preserve">С.Пшибишевський. С.Виспяньський, Я.Врхліцький, </w:t>
      </w:r>
      <w:r>
        <w:rPr>
          <w:lang w:val="ru-RU"/>
        </w:rPr>
        <w:t xml:space="preserve">К.Бальмонт, </w:t>
      </w:r>
      <w:r>
        <w:t>Вяч.Іванов, В.Брюсов,</w:t>
      </w:r>
    </w:p>
    <w:p w:rsidR="00361F9A" w:rsidRDefault="005F5C25">
      <w:pPr>
        <w:pStyle w:val="81"/>
        <w:framePr w:w="3691" w:h="11140" w:hRule="exact" w:wrap="none" w:vAnchor="page" w:hAnchor="page" w:x="2132" w:y="2779"/>
        <w:shd w:val="clear" w:color="auto" w:fill="auto"/>
        <w:tabs>
          <w:tab w:val="left" w:pos="802"/>
        </w:tabs>
        <w:ind w:left="20" w:right="20"/>
      </w:pPr>
      <w:r>
        <w:t>О.Блок, І.Анненський, М.Волошин та ін.), сповідуючи культ абсолютної краси, схилялися до аполлонізму". відто</w:t>
      </w:r>
      <w:r>
        <w:t xml:space="preserve">чуючи майстерність на строгій, ясній формі А.л., вдаючись ло філос. узагальнень. </w:t>
      </w:r>
      <w:r>
        <w:rPr>
          <w:rStyle w:val="0pt4"/>
        </w:rPr>
        <w:t>В експресіонізмі,</w:t>
      </w:r>
      <w:r>
        <w:rPr>
          <w:rStyle w:val="0pt3"/>
        </w:rPr>
        <w:t xml:space="preserve"> </w:t>
      </w:r>
      <w:r>
        <w:t>навпаки, домінує “ діонісійство”, екстатично-ексцентричне начало. Більшою мірою це стосується поезії, хоча й у драматургії експресіоністи охоче звертались до</w:t>
      </w:r>
      <w:r>
        <w:t xml:space="preserve"> античності (В.Газенклевер. Г.Кайзер. Ф.Верфель: Ф.Ведекінд). В XX ст. міфол. сюжети й образи втілюються досить інтенсивно, зокрема, в авангардистській та модерністській прозі та драматургії (Дж.Лжойс. Ж.Ануй, Ж.</w:t>
      </w:r>
      <w:r>
        <w:rPr>
          <w:lang w:val="ru-RU"/>
        </w:rPr>
        <w:t>П.Сартр,</w:t>
      </w:r>
    </w:p>
    <w:p w:rsidR="00361F9A" w:rsidRDefault="005F5C25">
      <w:pPr>
        <w:pStyle w:val="81"/>
        <w:framePr w:w="3691" w:h="11140" w:hRule="exact" w:wrap="none" w:vAnchor="page" w:hAnchor="page" w:x="2132" w:y="2779"/>
        <w:shd w:val="clear" w:color="auto" w:fill="auto"/>
        <w:tabs>
          <w:tab w:val="left" w:pos="894"/>
        </w:tabs>
        <w:ind w:left="20" w:right="20"/>
      </w:pPr>
      <w:r>
        <w:rPr>
          <w:lang w:val="ru-RU"/>
        </w:rPr>
        <w:t xml:space="preserve">А.Камю, </w:t>
      </w:r>
      <w:r>
        <w:t>Ж.</w:t>
      </w:r>
      <w:r>
        <w:rPr>
          <w:lang w:val="ru-RU"/>
        </w:rPr>
        <w:t xml:space="preserve">Кокто. </w:t>
      </w:r>
      <w:r>
        <w:t>Ж.Жіроду, Ю.О'Ніл,</w:t>
      </w:r>
      <w:r>
        <w:t xml:space="preserve"> Ф </w:t>
      </w:r>
      <w:r>
        <w:rPr>
          <w:lang w:val="ru-RU"/>
        </w:rPr>
        <w:t xml:space="preserve">.Дюрренматт). </w:t>
      </w:r>
      <w:r>
        <w:t>Надзвичай активне освоєння ант. спадщини на всіх рівнях — тематичному, образному, формальному, асоціативному — характерне і для поезії XX ст. (Г.Аполлінер, П.Елюар, В.Б.Єйтс. Т.С.Еліот, Г.Бенн, Й.Р.Бехер, Г.Маурер, Е.Арендт, С.Гермлін, Я.Р</w:t>
      </w:r>
      <w:r>
        <w:t xml:space="preserve">іцос. Л.Стафф, ІО.Тувім, К.І.Ґалчиньський, М.Бенюк, Дж.Келінеску, </w:t>
      </w:r>
      <w:r>
        <w:rPr>
          <w:lang w:val="ru-RU"/>
        </w:rPr>
        <w:t xml:space="preserve">А.Ахматова, О.Мандельштам, </w:t>
      </w:r>
      <w:r>
        <w:t>М.Кузмін. В.</w:t>
      </w:r>
      <w:r>
        <w:rPr>
          <w:lang w:val="ru-RU"/>
        </w:rPr>
        <w:t xml:space="preserve">Ходасевич, М.Цветаева, </w:t>
      </w:r>
      <w:r>
        <w:t>В.Луговськой, Б.Пастернак, М.Заболопький. А.Тарковський).</w:t>
      </w:r>
    </w:p>
    <w:p w:rsidR="00361F9A" w:rsidRDefault="005F5C25">
      <w:pPr>
        <w:pStyle w:val="81"/>
        <w:framePr w:w="3691" w:h="11140" w:hRule="exact" w:wrap="none" w:vAnchor="page" w:hAnchor="page" w:x="2132" w:y="2779"/>
        <w:shd w:val="clear" w:color="auto" w:fill="auto"/>
        <w:ind w:left="20" w:right="20" w:firstLine="280"/>
      </w:pPr>
      <w:r>
        <w:t>Твор. контакти л-ри XX ст. з ант. спадщиною у найрізноманітніших прояв</w:t>
      </w:r>
      <w:r>
        <w:t xml:space="preserve">ах — як сюжет, й образні запозичення, </w:t>
      </w:r>
      <w:r>
        <w:rPr>
          <w:rStyle w:val="0pt4"/>
        </w:rPr>
        <w:t>переробки,</w:t>
      </w:r>
      <w:r>
        <w:rPr>
          <w:rStyle w:val="0pt3"/>
        </w:rPr>
        <w:t xml:space="preserve"> </w:t>
      </w:r>
      <w:r>
        <w:t xml:space="preserve">переосмислення, асоціації, ремінісценції, алюзії, </w:t>
      </w:r>
      <w:r>
        <w:rPr>
          <w:rStyle w:val="0pt4"/>
        </w:rPr>
        <w:t xml:space="preserve">травестії, пародії, </w:t>
      </w:r>
      <w:r>
        <w:t>формальні наслідування і т.д. — так інтенсивні й багатогранні, шо майже не піддаються ніяким описам, а всілякі спроби їх систематизації ч</w:t>
      </w:r>
      <w:r>
        <w:t>и класифікації мають досить умовний характер.</w:t>
      </w:r>
    </w:p>
    <w:p w:rsidR="00361F9A" w:rsidRDefault="005F5C25">
      <w:pPr>
        <w:pStyle w:val="81"/>
        <w:framePr w:w="3691" w:h="11140" w:hRule="exact" w:wrap="none" w:vAnchor="page" w:hAnchor="page" w:x="2132" w:y="2779"/>
        <w:shd w:val="clear" w:color="auto" w:fill="auto"/>
        <w:ind w:left="20" w:right="20" w:firstLine="280"/>
      </w:pPr>
      <w:r>
        <w:t xml:space="preserve">За іст. свідченнями, перші відомості про А.л. з'являються в Україні ще в Київ. Русі. Джерелами їх поширення були візант. та болг. рукописні </w:t>
      </w:r>
      <w:r>
        <w:rPr>
          <w:lang w:val="ru-RU"/>
        </w:rPr>
        <w:t xml:space="preserve">кн.. </w:t>
      </w:r>
      <w:r>
        <w:t>'Хроніка'</w:t>
      </w:r>
      <w:r>
        <w:t xml:space="preserve"> сирійня Іоана Малали містила найважливіші перипетії греп. міфів. “Хроніка” ченця Георгія Амартола давала моральну оцінку пантеону олімпійців 3 окр. легендами і міфами ст-давн. геллінів знайомили також "Шестоднев" Іоана Екзарха. “Ізборники” Святослава. Піз</w:t>
      </w:r>
      <w:r>
        <w:t xml:space="preserve">ніші імпульси йшли з Італії. Юрій Дрогобич, видатний вчений, шо мав прямі контакти з італ. Відродженням (ректор Болонського </w:t>
      </w:r>
      <w:r>
        <w:rPr>
          <w:lang w:val="ru-RU"/>
        </w:rPr>
        <w:t xml:space="preserve">ун-ту </w:t>
      </w:r>
      <w:r>
        <w:t>1481-82), творець “вченолатинської поезії", сміливо вволить в кн. "Прогностична оцінка поточного 1483 року” міфол. образи, він</w:t>
      </w:r>
      <w:r>
        <w:t xml:space="preserve"> першим з українців застосовує ант. строфіку (</w:t>
      </w:r>
      <w:r>
        <w:rPr>
          <w:rStyle w:val="0pt4"/>
        </w:rPr>
        <w:t>елегійний дистих).</w:t>
      </w:r>
      <w:r>
        <w:rPr>
          <w:rStyle w:val="0pt3"/>
        </w:rPr>
        <w:t xml:space="preserve"> </w:t>
      </w:r>
      <w:r>
        <w:t xml:space="preserve">Павло Русин, викладач ант. словесності у Краківському ун-ті. видавець ант. авторів, прищеплював укр. л-рі ідеї гуманізму. У зб. “Пісні Павла Русина з Кросна” (1509) зустрічаються </w:t>
      </w:r>
      <w:r>
        <w:rPr>
          <w:rStyle w:val="0pt4"/>
          <w:lang w:val="ru-RU"/>
        </w:rPr>
        <w:t>Алкманова,</w:t>
      </w:r>
      <w:r>
        <w:rPr>
          <w:rStyle w:val="0pt3"/>
          <w:lang w:val="ru-RU"/>
        </w:rPr>
        <w:t xml:space="preserve"> А</w:t>
      </w:r>
      <w:r>
        <w:rPr>
          <w:rStyle w:val="0pt3"/>
          <w:lang w:val="ru-RU"/>
        </w:rPr>
        <w:t xml:space="preserve">лкеева. </w:t>
      </w:r>
      <w:r>
        <w:rPr>
          <w:rStyle w:val="0pt4"/>
        </w:rPr>
        <w:t>Сапфічна. Асклепіадова строфи,</w:t>
      </w:r>
      <w:r>
        <w:rPr>
          <w:rStyle w:val="0pt3"/>
        </w:rPr>
        <w:t xml:space="preserve"> </w:t>
      </w:r>
      <w:r>
        <w:t>такі жанри,</w:t>
      </w:r>
    </w:p>
    <w:p w:rsidR="00361F9A" w:rsidRDefault="005F5C25">
      <w:pPr>
        <w:pStyle w:val="81"/>
        <w:framePr w:w="3677" w:h="11159" w:hRule="exact" w:wrap="none" w:vAnchor="page" w:hAnchor="page" w:x="6126" w:y="2775"/>
        <w:shd w:val="clear" w:color="auto" w:fill="auto"/>
        <w:ind w:left="20" w:right="20"/>
      </w:pPr>
      <w:r>
        <w:t xml:space="preserve">як елегія, ода, епіграма, імена персонажів ант. міфол. Юпітера і Церери, </w:t>
      </w:r>
      <w:r>
        <w:rPr>
          <w:lang w:val="ru-RU"/>
        </w:rPr>
        <w:t xml:space="preserve">Аполлона </w:t>
      </w:r>
      <w:r>
        <w:t xml:space="preserve">і Вакха, Ахілла і </w:t>
      </w:r>
      <w:r>
        <w:rPr>
          <w:lang w:val="ru-RU"/>
        </w:rPr>
        <w:t xml:space="preserve">Гектора, </w:t>
      </w:r>
      <w:r>
        <w:t xml:space="preserve">Енея і Дідони. Ясона і Медеї, ант. поетів </w:t>
      </w:r>
      <w:r>
        <w:rPr>
          <w:lang w:val="ru-RU"/>
        </w:rPr>
        <w:t xml:space="preserve">Катулла, </w:t>
      </w:r>
      <w:r>
        <w:t>Вергілія, Овідія, Тібулла, Проперція, Стаиія,</w:t>
      </w:r>
      <w:r>
        <w:t xml:space="preserve"> Валерія Максима та ін.</w:t>
      </w:r>
    </w:p>
    <w:p w:rsidR="00361F9A" w:rsidRDefault="005F5C25">
      <w:pPr>
        <w:pStyle w:val="81"/>
        <w:framePr w:w="3677" w:h="11159" w:hRule="exact" w:wrap="none" w:vAnchor="page" w:hAnchor="page" w:x="6126" w:y="2775"/>
        <w:shd w:val="clear" w:color="auto" w:fill="auto"/>
        <w:ind w:left="20" w:right="20" w:firstLine="280"/>
      </w:pPr>
      <w:r>
        <w:rPr>
          <w:lang w:val="ru-RU"/>
        </w:rPr>
        <w:t xml:space="preserve">Вел. ролю </w:t>
      </w:r>
      <w:r>
        <w:t xml:space="preserve">в рецепції А.л. в </w:t>
      </w:r>
      <w:r>
        <w:rPr>
          <w:lang w:val="de-DE"/>
        </w:rPr>
        <w:t xml:space="preserve">XVI-XVII </w:t>
      </w:r>
      <w:r>
        <w:t>ст. відіграли тогочасні школи (Острозька Академія, Школа Львівського братства, Києво-Могилянська академія та ін.), в яких вивчали давн.-грец. і лат. мови, в оригіналі читали і коментували ант. ав</w:t>
      </w:r>
      <w:r>
        <w:t xml:space="preserve">торів. Численні піітики й риторики виникали піл впливом трактатів Арістотеля, Горація, Ціцерона. Л-ра укр. </w:t>
      </w:r>
      <w:r>
        <w:rPr>
          <w:rStyle w:val="0pt3"/>
        </w:rPr>
        <w:t xml:space="preserve">бароко </w:t>
      </w:r>
      <w:r>
        <w:t xml:space="preserve">шедро використовує міфічні образи як символи, алегорії, емблеми — в компліментарних віршах (на герб, на клейнод), “ляментах”, </w:t>
      </w:r>
      <w:r>
        <w:rPr>
          <w:lang w:val="ru-RU"/>
        </w:rPr>
        <w:t xml:space="preserve">плачах, тренах, </w:t>
      </w:r>
      <w:r>
        <w:t xml:space="preserve">епіч. поемах — латиномов. “Роксоланія” (1584) С.Кльоновича. Поезія </w:t>
      </w:r>
      <w:r>
        <w:rPr>
          <w:lang w:val="ru-RU"/>
        </w:rPr>
        <w:t xml:space="preserve">Герасима </w:t>
      </w:r>
      <w:r>
        <w:t xml:space="preserve">Смотрицького, Андрія Римші. Лаврентія Зизанія, </w:t>
      </w:r>
      <w:r>
        <w:rPr>
          <w:lang w:val="ru-RU"/>
        </w:rPr>
        <w:t xml:space="preserve">Христофора </w:t>
      </w:r>
      <w:r>
        <w:t xml:space="preserve">Філарета, Дем’яна Наливайка, Мелетія Смотрицького, Касіяна Саковича, Софронія Почаського, </w:t>
      </w:r>
      <w:r>
        <w:rPr>
          <w:lang w:val="ru-RU"/>
        </w:rPr>
        <w:t xml:space="preserve">Феофана Прокоповича </w:t>
      </w:r>
      <w:r>
        <w:t>рієнтована н</w:t>
      </w:r>
      <w:r>
        <w:t xml:space="preserve">а ант. зразки, </w:t>
      </w:r>
      <w:r>
        <w:rPr>
          <w:lang w:val="ru-RU"/>
        </w:rPr>
        <w:t xml:space="preserve">проникнута </w:t>
      </w:r>
      <w:r>
        <w:t xml:space="preserve">міфол. образами й ремінісценціями, демонструє глибоку начитаність </w:t>
      </w:r>
      <w:r>
        <w:rPr>
          <w:rStyle w:val="0pt2"/>
        </w:rPr>
        <w:t>в</w:t>
      </w:r>
      <w:r>
        <w:t xml:space="preserve"> А.л. </w:t>
      </w:r>
      <w:r>
        <w:rPr>
          <w:lang w:val="ru-RU"/>
        </w:rPr>
        <w:t xml:space="preserve">Вел. </w:t>
      </w:r>
      <w:r>
        <w:t xml:space="preserve">вплив мала А.л. на Г.Сковороду: </w:t>
      </w:r>
      <w:r>
        <w:rPr>
          <w:lang w:val="ru-RU"/>
        </w:rPr>
        <w:t xml:space="preserve">“Басни </w:t>
      </w:r>
      <w:r>
        <w:t>Харьковскія” тісно примикають до традиції ант. байки; трактати, фабули, притчі сповнені міфол.-іст. мотивів та об</w:t>
      </w:r>
      <w:r>
        <w:t xml:space="preserve">разів і часто написані в дусі платонівських </w:t>
      </w:r>
      <w:r>
        <w:rPr>
          <w:rStyle w:val="0pt4"/>
        </w:rPr>
        <w:t>діалогів</w:t>
      </w:r>
      <w:r>
        <w:rPr>
          <w:rStyle w:val="0pt3"/>
        </w:rPr>
        <w:t xml:space="preserve"> </w:t>
      </w:r>
      <w:r>
        <w:t xml:space="preserve">(“Наркіс. Разглагол о том-, узнай себе”). Сковороді належить низка тв. лат. мовою, ним зроблені переклади і </w:t>
      </w:r>
      <w:r>
        <w:rPr>
          <w:rStyle w:val="0pt4"/>
        </w:rPr>
        <w:t>переспіви</w:t>
      </w:r>
      <w:r>
        <w:rPr>
          <w:rStyle w:val="0pt3"/>
        </w:rPr>
        <w:t xml:space="preserve"> </w:t>
      </w:r>
      <w:r>
        <w:t xml:space="preserve">Езопа, Горація, Овідія та ін. ант. поетів, тлумачення фрагментів з </w:t>
      </w:r>
      <w:r>
        <w:rPr>
          <w:lang w:val="ru-RU"/>
        </w:rPr>
        <w:t xml:space="preserve">Плутарха, </w:t>
      </w:r>
      <w:r>
        <w:t>Вергілія</w:t>
      </w:r>
      <w:r>
        <w:t>, Теренція.</w:t>
      </w:r>
    </w:p>
    <w:p w:rsidR="00361F9A" w:rsidRDefault="005F5C25">
      <w:pPr>
        <w:pStyle w:val="81"/>
        <w:framePr w:w="3677" w:h="11159" w:hRule="exact" w:wrap="none" w:vAnchor="page" w:hAnchor="page" w:x="6126" w:y="2775"/>
        <w:shd w:val="clear" w:color="auto" w:fill="auto"/>
        <w:ind w:left="20" w:right="20" w:firstLine="280"/>
      </w:pPr>
      <w:r>
        <w:t xml:space="preserve">У XVIII - 1-й </w:t>
      </w:r>
      <w:r>
        <w:rPr>
          <w:lang w:val="ru-RU"/>
        </w:rPr>
        <w:t xml:space="preserve">пол. </w:t>
      </w:r>
      <w:r>
        <w:t xml:space="preserve">XIX ст. засвоєння А.л. відбувається шляхом </w:t>
      </w:r>
      <w:r>
        <w:rPr>
          <w:rStyle w:val="0pt4"/>
        </w:rPr>
        <w:t>травестування, пародіювання</w:t>
      </w:r>
      <w:r>
        <w:rPr>
          <w:rStyle w:val="0pt3"/>
        </w:rPr>
        <w:t xml:space="preserve"> </w:t>
      </w:r>
      <w:r>
        <w:t>видатних пам’яток ант. епохи. Зразком слугує “Енеїда” [.Котляревського, яка бурлескно відтворила основні перипетії однойменної поеми Вергілія. або “Жабоми</w:t>
      </w:r>
      <w:r>
        <w:t xml:space="preserve">шолраківка” К. Думитрашка — </w:t>
      </w:r>
      <w:r>
        <w:rPr>
          <w:rStyle w:val="0pt4"/>
        </w:rPr>
        <w:t xml:space="preserve">переспів </w:t>
      </w:r>
      <w:r>
        <w:t xml:space="preserve">анонімної греи. поеми “Батрахоміомахія”, шо пародіювала гомерівський епос. При цьому спостерігається тенденція до </w:t>
      </w:r>
      <w:r>
        <w:rPr>
          <w:rStyle w:val="0pt4"/>
        </w:rPr>
        <w:t xml:space="preserve">онаиіональнення </w:t>
      </w:r>
      <w:r>
        <w:t>ант. тв., надання їм суто укр. рис: переклали та переспіви П.Ґулака-Артемовського (“Гарас</w:t>
      </w:r>
      <w:r>
        <w:t xml:space="preserve">ькові оди”), П.Нішинського (гомерівські гімни, ‘Антігона” </w:t>
      </w:r>
      <w:r>
        <w:rPr>
          <w:lang w:val="ru-RU"/>
        </w:rPr>
        <w:t xml:space="preserve">Софокла), </w:t>
      </w:r>
      <w:r>
        <w:t xml:space="preserve">С.Руланського (українізована "Іліада"). З романтиків до арсеналу ант. міфології та історії звертаються також М.Костомаров (вірші “Еллада", “Давнина”, іст. драма “Елліни Тавриди”). П.Куліш </w:t>
      </w:r>
      <w:r>
        <w:t xml:space="preserve">(вірші Томер та Шекспір”, “Титани”, переспіви балад Гьоте і Шіллера на ант. тематику — "Корінховська молода княгиня”. "Грецькі боги”, оповідання “Орися", засноване на епізоді з “Одіссеї”. Античність органічно увійшла у життя і творчість Т.Шевченка. Худож. </w:t>
      </w:r>
      <w:r>
        <w:t xml:space="preserve">спадщина поета рясніє іменами політ, діячів </w:t>
      </w:r>
      <w:r>
        <w:rPr>
          <w:lang w:val="ru-RU"/>
        </w:rPr>
        <w:t xml:space="preserve">(Август. Нерон), </w:t>
      </w:r>
      <w:r>
        <w:t xml:space="preserve">філософів </w:t>
      </w:r>
      <w:r>
        <w:rPr>
          <w:lang w:val="ru-RU"/>
        </w:rPr>
        <w:t xml:space="preserve">(Сократ, </w:t>
      </w:r>
      <w:r>
        <w:t xml:space="preserve">Геракліт). поетів </w:t>
      </w:r>
      <w:r>
        <w:rPr>
          <w:lang w:val="ru-RU"/>
        </w:rPr>
        <w:t xml:space="preserve">(Гомер. </w:t>
      </w:r>
      <w:r>
        <w:t>Гсхіл, Вергілій, Горацій, Овідій) ант. світу. Ло нього він звертається у повісті “Художник”, поемі “Неофіти”. Величний символ нескоренності духу втіле</w:t>
      </w:r>
      <w:r>
        <w:t xml:space="preserve">но в образі </w:t>
      </w:r>
      <w:r>
        <w:rPr>
          <w:lang w:val="ru-RU"/>
        </w:rPr>
        <w:t xml:space="preserve">Прометея </w:t>
      </w:r>
      <w:r>
        <w:t>(“Кавказ”). Активно розробляють</w:t>
      </w:r>
    </w:p>
    <w:p w:rsidR="00361F9A" w:rsidRDefault="005F5C25">
      <w:pPr>
        <w:pStyle w:val="35"/>
        <w:framePr w:wrap="none" w:vAnchor="page" w:hAnchor="page" w:x="5900" w:y="14139"/>
        <w:shd w:val="clear" w:color="auto" w:fill="auto"/>
        <w:spacing w:line="140" w:lineRule="exact"/>
        <w:ind w:left="20"/>
      </w:pPr>
      <w:r>
        <w:t>30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31"/>
        <w:framePr w:wrap="none" w:vAnchor="page" w:hAnchor="page" w:x="8259" w:y="2755"/>
        <w:shd w:val="clear" w:color="auto" w:fill="auto"/>
        <w:spacing w:line="130" w:lineRule="exact"/>
      </w:pPr>
      <w:r>
        <w:lastRenderedPageBreak/>
        <w:t>АНТИЧНІ РОЗМІРИ</w:t>
      </w:r>
    </w:p>
    <w:p w:rsidR="00361F9A" w:rsidRDefault="005F5C25">
      <w:pPr>
        <w:pStyle w:val="81"/>
        <w:framePr w:w="3638" w:h="11130" w:hRule="exact" w:wrap="none" w:vAnchor="page" w:hAnchor="page" w:x="2072" w:y="3106"/>
        <w:shd w:val="clear" w:color="auto" w:fill="auto"/>
        <w:ind w:left="20" w:right="20"/>
      </w:pPr>
      <w:r>
        <w:t>жанр ант.байки такі поети, як Л.Боровиковський. Є.Гребінка, Л.Глібов, Олена Пчілка, Руданський.</w:t>
      </w:r>
    </w:p>
    <w:p w:rsidR="00361F9A" w:rsidRDefault="005F5C25">
      <w:pPr>
        <w:pStyle w:val="81"/>
        <w:framePr w:w="3638" w:h="11130" w:hRule="exact" w:wrap="none" w:vAnchor="page" w:hAnchor="page" w:x="2072" w:y="3106"/>
        <w:shd w:val="clear" w:color="auto" w:fill="auto"/>
        <w:tabs>
          <w:tab w:val="left" w:pos="956"/>
        </w:tabs>
        <w:ind w:left="20" w:right="20"/>
      </w:pPr>
      <w:r>
        <w:t xml:space="preserve">І.Франкові належать поеми “3 Плутархового Життя Солона”, </w:t>
      </w:r>
      <w:r>
        <w:rPr>
          <w:lang w:val="ru-RU"/>
        </w:rPr>
        <w:t xml:space="preserve">"Геракл </w:t>
      </w:r>
      <w:r>
        <w:t>і Евандер”. Ант. образи і ремінісценції розсипані також у ліриці та філос. тв. Франка. Прагнучи збагатити укр. л-ру світ, образами, долучити ії до європ. культури, Леся Українка створила низку поезій і драм, заснованих на ант. сюжетно-образному матеріалі (</w:t>
      </w:r>
      <w:r>
        <w:t xml:space="preserve">“Сафо”,"Ніобея", “Орфеєве чудо”, “Іфігенія в Тавріді”, </w:t>
      </w:r>
      <w:r>
        <w:rPr>
          <w:lang w:val="ru-RU"/>
        </w:rPr>
        <w:t xml:space="preserve">“Кассандра” </w:t>
      </w:r>
      <w:r>
        <w:t xml:space="preserve">та ін.). Через усю творчість поетеси проходить прометеївський мотив. До ант. жанрів, метрів незрідка вдається В.Самійленко </w:t>
      </w:r>
      <w:r>
        <w:rPr>
          <w:rStyle w:val="0pt4"/>
        </w:rPr>
        <w:t>(цикли</w:t>
      </w:r>
      <w:r>
        <w:rPr>
          <w:rStyle w:val="0pt3"/>
        </w:rPr>
        <w:t xml:space="preserve"> </w:t>
      </w:r>
      <w:r>
        <w:t xml:space="preserve">“ Елегії”, ‘“Ямби”, поема </w:t>
      </w:r>
      <w:r>
        <w:rPr>
          <w:lang w:val="ru-RU"/>
        </w:rPr>
        <w:t xml:space="preserve">“Герострат”). </w:t>
      </w:r>
      <w:r>
        <w:t xml:space="preserve">Він переклав також </w:t>
      </w:r>
      <w:r>
        <w:t xml:space="preserve">першу пісню “Іліади”. Особливо щедру данину віддали їй поети </w:t>
      </w:r>
      <w:r>
        <w:rPr>
          <w:rStyle w:val="0pt2"/>
        </w:rPr>
        <w:t>неокласики,</w:t>
      </w:r>
      <w:r>
        <w:t xml:space="preserve"> які відроджували ант. форми, теми й образи, інтенсивно перекладали ант. поетів. </w:t>
      </w:r>
      <w:r>
        <w:rPr>
          <w:lang w:val="ru-RU"/>
        </w:rPr>
        <w:t xml:space="preserve">Напр., </w:t>
      </w:r>
      <w:r>
        <w:t xml:space="preserve">М.Зеров культивує </w:t>
      </w:r>
      <w:r>
        <w:rPr>
          <w:rStyle w:val="0pt4"/>
        </w:rPr>
        <w:t>александрійські вірші</w:t>
      </w:r>
      <w:r>
        <w:rPr>
          <w:rStyle w:val="0pt3"/>
        </w:rPr>
        <w:t xml:space="preserve"> </w:t>
      </w:r>
      <w:r>
        <w:t xml:space="preserve">і елегійні дистихи, створює цикли </w:t>
      </w:r>
      <w:r>
        <w:rPr>
          <w:rStyle w:val="0pt4"/>
        </w:rPr>
        <w:t>сонетів</w:t>
      </w:r>
      <w:r>
        <w:rPr>
          <w:rStyle w:val="0pt3"/>
        </w:rPr>
        <w:t xml:space="preserve"> </w:t>
      </w:r>
      <w:r>
        <w:t>“Мотиви “Одісс</w:t>
      </w:r>
      <w:r>
        <w:t>еї“, “Образи віків</w:t>
      </w:r>
      <w:r>
        <w:rPr>
          <w:vertAlign w:val="superscript"/>
        </w:rPr>
        <w:t>1</w:t>
      </w:r>
      <w:r>
        <w:t xml:space="preserve">’,( “Хірон”, “Тесей”, “Навсікая". “Вергілій” та ін.), перекладає Лукреція, </w:t>
      </w:r>
      <w:r>
        <w:rPr>
          <w:lang w:val="ru-RU"/>
        </w:rPr>
        <w:t xml:space="preserve">Катулла. </w:t>
      </w:r>
      <w:r>
        <w:t xml:space="preserve">Вергілія, Горація, Тібулла, Проперція, Овідія, Стація, </w:t>
      </w:r>
      <w:r>
        <w:rPr>
          <w:lang w:val="ru-RU"/>
        </w:rPr>
        <w:t xml:space="preserve">Лукана, Ювенала, </w:t>
      </w:r>
      <w:r>
        <w:t xml:space="preserve">Марціала, Авзонія, Клавдіана, Пентадія та ін. М.Рильський пише навіяні А.л. поезії </w:t>
      </w:r>
      <w:r>
        <w:rPr>
          <w:lang w:val="ru-RU"/>
        </w:rPr>
        <w:t xml:space="preserve">“Прометей”, “Сафо </w:t>
      </w:r>
      <w:r>
        <w:t>—до Афродіти", "Як Одіссей, натомлений блуканням”. "Анхізів син, вклонившися богині...", "У теплі дні збирання винограду...". Формальна викінченість поезії</w:t>
      </w:r>
      <w:r>
        <w:t xml:space="preserve"> неокласиків, строга лаконічність вислову, лексичне розмаїття, пластичність образів </w:t>
      </w:r>
      <w:r>
        <w:rPr>
          <w:lang w:val="ru-RU"/>
        </w:rPr>
        <w:t xml:space="preserve">вел. </w:t>
      </w:r>
      <w:r>
        <w:t xml:space="preserve">мірою пояснюються їх "ант. штудіями”. До ант. метрики звертаються Рильський (логаеди), П.Тичина </w:t>
      </w:r>
      <w:r>
        <w:rPr>
          <w:rStyle w:val="0pt4"/>
        </w:rPr>
        <w:t>(гекзаметр,</w:t>
      </w:r>
      <w:r>
        <w:rPr>
          <w:rStyle w:val="0pt3"/>
        </w:rPr>
        <w:t xml:space="preserve"> </w:t>
      </w:r>
      <w:r>
        <w:t>пеон). Прекрасні статуї олімпійців стали символом гуманност</w:t>
      </w:r>
      <w:r>
        <w:t xml:space="preserve">і і культури в поемі М.Бажана “Боги Еллади". Образи ант. міфології зустрічаються в поезії Д.Первомайського ("Прозерпіна”), А.Малишко (поема </w:t>
      </w:r>
      <w:r>
        <w:rPr>
          <w:lang w:val="ru-RU"/>
        </w:rPr>
        <w:t>“Прометей”),</w:t>
      </w:r>
    </w:p>
    <w:p w:rsidR="00361F9A" w:rsidRDefault="005F5C25">
      <w:pPr>
        <w:pStyle w:val="81"/>
        <w:framePr w:w="3638" w:h="11130" w:hRule="exact" w:wrap="none" w:vAnchor="page" w:hAnchor="page" w:x="2072" w:y="3106"/>
        <w:shd w:val="clear" w:color="auto" w:fill="auto"/>
        <w:tabs>
          <w:tab w:val="left" w:pos="610"/>
        </w:tabs>
        <w:ind w:left="20" w:right="20"/>
      </w:pPr>
      <w:r>
        <w:t xml:space="preserve">І.Драча ("Прометеївська балада", “Жінка і море", “Монолог Афродіти”), Л.Костенко “(Скіфська Одіссея”), </w:t>
      </w:r>
      <w:r>
        <w:t xml:space="preserve">Д.Павличка (“Дедал та Ікар”, "Рембрандтова “Даная"), а літ. та іст. персонажі знайшли втілення в прозі Ю.Мушкетика (“Суд над </w:t>
      </w:r>
      <w:r>
        <w:rPr>
          <w:lang w:val="ru-RU"/>
        </w:rPr>
        <w:t xml:space="preserve">Сенекою”, </w:t>
      </w:r>
      <w:r>
        <w:t xml:space="preserve">“Смерть </w:t>
      </w:r>
      <w:r>
        <w:rPr>
          <w:lang w:val="ru-RU"/>
        </w:rPr>
        <w:t xml:space="preserve">Сократа”); </w:t>
      </w:r>
      <w:r>
        <w:t>П.Мисника ("Ціцеронові лаври”), В.Шевчука (“Навчитель істини”), В.Чемериса (“Скандал в імператорському</w:t>
      </w:r>
      <w:r>
        <w:t xml:space="preserve"> сімействі”), С.Шморгуна (“Дорога до Іліона”). На матеріалі історії заснований роман </w:t>
      </w:r>
      <w:r>
        <w:rPr>
          <w:lang w:val="ru-RU"/>
        </w:rPr>
        <w:t xml:space="preserve">(.Немировича </w:t>
      </w:r>
      <w:r>
        <w:t>“Син раба”.</w:t>
      </w:r>
    </w:p>
    <w:p w:rsidR="00361F9A" w:rsidRDefault="005F5C25">
      <w:pPr>
        <w:pStyle w:val="81"/>
        <w:framePr w:w="3638" w:h="11130" w:hRule="exact" w:wrap="none" w:vAnchor="page" w:hAnchor="page" w:x="2072" w:y="3106"/>
        <w:shd w:val="clear" w:color="auto" w:fill="auto"/>
        <w:ind w:left="20" w:right="20" w:firstLine="280"/>
      </w:pPr>
      <w:r>
        <w:t xml:space="preserve">З грец. міфологією знайомлять кн. К.Гловаиької “Міфи давньої Греції", “Крилатий кінь ' І.Козовика та О.Пономаріва “Словник ант. міфології (1989), </w:t>
      </w:r>
      <w:r>
        <w:t>наук.-популярні кн. А. Содомори “Жива античність" (1983), Г.Підлісної “Світ античної літератури” (1989), довідник І.Лісового "Ант. світ у термінах, іменах і назвах” (1988),</w:t>
      </w:r>
    </w:p>
    <w:p w:rsidR="00361F9A" w:rsidRDefault="005F5C25">
      <w:pPr>
        <w:pStyle w:val="81"/>
        <w:framePr w:w="3638" w:h="11130" w:hRule="exact" w:wrap="none" w:vAnchor="page" w:hAnchor="page" w:x="2072" w:y="3106"/>
        <w:shd w:val="clear" w:color="auto" w:fill="auto"/>
        <w:tabs>
          <w:tab w:val="left" w:pos="673"/>
        </w:tabs>
        <w:ind w:left="20" w:right="20"/>
      </w:pPr>
      <w:r>
        <w:t>Н.Корж і Ф.Луцької “Із скарбниці ант. мудрості” (1988). Вийшли переклади “Іліади” й</w:t>
      </w:r>
      <w:r>
        <w:t xml:space="preserve"> “Одіссеї” </w:t>
      </w:r>
      <w:r>
        <w:rPr>
          <w:lang w:val="ru-RU"/>
        </w:rPr>
        <w:t xml:space="preserve">Гомера, </w:t>
      </w:r>
      <w:r>
        <w:t xml:space="preserve">“Історії” </w:t>
      </w:r>
      <w:r>
        <w:rPr>
          <w:lang w:val="ru-RU"/>
        </w:rPr>
        <w:t xml:space="preserve">Геродота, </w:t>
      </w:r>
      <w:r>
        <w:t xml:space="preserve">трагедій Есхіла і </w:t>
      </w:r>
      <w:r>
        <w:rPr>
          <w:lang w:val="ru-RU"/>
        </w:rPr>
        <w:t xml:space="preserve">Софокла, </w:t>
      </w:r>
      <w:r>
        <w:t xml:space="preserve">комедій Арістофана, “Порівняльні життєписи" </w:t>
      </w:r>
      <w:r>
        <w:rPr>
          <w:lang w:val="ru-RU"/>
        </w:rPr>
        <w:t xml:space="preserve">Плутарха, </w:t>
      </w:r>
      <w:r>
        <w:t xml:space="preserve">“Відлюдник" </w:t>
      </w:r>
      <w:r>
        <w:rPr>
          <w:lang w:val="ru-RU"/>
        </w:rPr>
        <w:t xml:space="preserve">Менандра, </w:t>
      </w:r>
      <w:r>
        <w:t>“Енеїда" Вергілія, тв. Горація, “Метаморфози”</w:t>
      </w:r>
    </w:p>
    <w:p w:rsidR="00361F9A" w:rsidRDefault="005F5C25">
      <w:pPr>
        <w:pStyle w:val="81"/>
        <w:framePr w:w="3667" w:h="11150" w:hRule="exact" w:wrap="none" w:vAnchor="page" w:hAnchor="page" w:x="6037" w:y="3087"/>
        <w:shd w:val="clear" w:color="auto" w:fill="auto"/>
        <w:ind w:left="20" w:right="20"/>
      </w:pPr>
      <w:r>
        <w:t>Овідія, “Про природу речей” Лукреція, зб. “Ант. література: Хрестома</w:t>
      </w:r>
      <w:r>
        <w:t xml:space="preserve">тія” (за ред. О.Білецького). “Давньогрецька трагедія", </w:t>
      </w:r>
      <w:r>
        <w:rPr>
          <w:rStyle w:val="0pt3"/>
        </w:rPr>
        <w:t xml:space="preserve">антології </w:t>
      </w:r>
      <w:r>
        <w:t>ант. новели “Дамоклів меч" та ант. поезії “Золоте руно”. Серед перекладачів А.л. — В.Щурат, Зеров, Б.Тен.</w:t>
      </w:r>
    </w:p>
    <w:p w:rsidR="00361F9A" w:rsidRDefault="005F5C25">
      <w:pPr>
        <w:pStyle w:val="81"/>
        <w:framePr w:w="3667" w:h="11150" w:hRule="exact" w:wrap="none" w:vAnchor="page" w:hAnchor="page" w:x="6037" w:y="3087"/>
        <w:shd w:val="clear" w:color="auto" w:fill="auto"/>
        <w:tabs>
          <w:tab w:val="left" w:pos="1023"/>
        </w:tabs>
        <w:ind w:left="20"/>
      </w:pPr>
      <w:r>
        <w:t>А.Білецький, М.Білик, В.Маслюк, В.Свілзінський.</w:t>
      </w:r>
    </w:p>
    <w:p w:rsidR="00361F9A" w:rsidRDefault="005F5C25">
      <w:pPr>
        <w:pStyle w:val="81"/>
        <w:framePr w:w="3667" w:h="11150" w:hRule="exact" w:wrap="none" w:vAnchor="page" w:hAnchor="page" w:x="6037" w:y="3087"/>
        <w:numPr>
          <w:ilvl w:val="0"/>
          <w:numId w:val="15"/>
        </w:numPr>
        <w:shd w:val="clear" w:color="auto" w:fill="auto"/>
        <w:tabs>
          <w:tab w:val="left" w:pos="1081"/>
        </w:tabs>
        <w:ind w:left="20"/>
      </w:pPr>
      <w:r>
        <w:t>Содомора,</w:t>
      </w:r>
      <w:r>
        <w:tab/>
        <w:t xml:space="preserve">Ф.Самоненко, Й.Кобів, </w:t>
      </w:r>
      <w:r>
        <w:t>Г.Кочур,</w:t>
      </w:r>
    </w:p>
    <w:p w:rsidR="00361F9A" w:rsidRDefault="005F5C25">
      <w:pPr>
        <w:pStyle w:val="81"/>
        <w:framePr w:w="3667" w:h="11150" w:hRule="exact" w:wrap="none" w:vAnchor="page" w:hAnchor="page" w:x="6037" w:y="3087"/>
        <w:numPr>
          <w:ilvl w:val="0"/>
          <w:numId w:val="15"/>
        </w:numPr>
        <w:shd w:val="clear" w:color="auto" w:fill="auto"/>
        <w:tabs>
          <w:tab w:val="left" w:pos="980"/>
        </w:tabs>
        <w:ind w:left="20" w:right="20"/>
      </w:pPr>
      <w:r>
        <w:t>Литвинов,</w:t>
      </w:r>
      <w:r>
        <w:tab/>
        <w:t xml:space="preserve">Ю.Цимбалюк та ін. Проблеми А.л. в Україні досліджували </w:t>
      </w:r>
      <w:r>
        <w:rPr>
          <w:lang w:val="ru-RU"/>
        </w:rPr>
        <w:t xml:space="preserve">Г. </w:t>
      </w:r>
      <w:r>
        <w:t>Шульц, І.Огоновський, Ф.Слюсаренко, І.</w:t>
      </w:r>
      <w:r>
        <w:rPr>
          <w:lang w:val="ru-RU"/>
        </w:rPr>
        <w:t>Франко, М.Драгоманов.</w:t>
      </w:r>
    </w:p>
    <w:p w:rsidR="00361F9A" w:rsidRDefault="005F5C25">
      <w:pPr>
        <w:pStyle w:val="81"/>
        <w:framePr w:w="3667" w:h="11150" w:hRule="exact" w:wrap="none" w:vAnchor="page" w:hAnchor="page" w:x="6037" w:y="3087"/>
        <w:shd w:val="clear" w:color="auto" w:fill="auto"/>
        <w:tabs>
          <w:tab w:val="left" w:pos="980"/>
          <w:tab w:val="left" w:pos="1047"/>
        </w:tabs>
        <w:ind w:left="20" w:right="20"/>
      </w:pPr>
      <w:r>
        <w:t>О.Білецький, А.Білецький, М.Білик. В.Пашенко, М.Чубач, Н.Сахарний, ІО.Шанін та ін.</w:t>
      </w:r>
    </w:p>
    <w:p w:rsidR="00361F9A" w:rsidRDefault="005F5C25">
      <w:pPr>
        <w:pStyle w:val="150"/>
        <w:framePr w:w="3667" w:h="11150" w:hRule="exact" w:wrap="none" w:vAnchor="page" w:hAnchor="page" w:x="6037" w:y="3087"/>
        <w:shd w:val="clear" w:color="auto" w:fill="auto"/>
        <w:spacing w:after="0"/>
        <w:ind w:left="20" w:right="20" w:firstLine="280"/>
        <w:jc w:val="both"/>
      </w:pPr>
      <w:r>
        <w:rPr>
          <w:rStyle w:val="150pt"/>
        </w:rPr>
        <w:t xml:space="preserve">Див.: </w:t>
      </w:r>
      <w:r>
        <w:t>Античні розміри, Античні строф</w:t>
      </w:r>
      <w:r>
        <w:t>и, Античні сюжети.</w:t>
      </w:r>
    </w:p>
    <w:p w:rsidR="00361F9A" w:rsidRDefault="005F5C25">
      <w:pPr>
        <w:pStyle w:val="140"/>
        <w:framePr w:w="3667" w:h="11150" w:hRule="exact" w:wrap="none" w:vAnchor="page" w:hAnchor="page" w:x="6037" w:y="3087"/>
        <w:shd w:val="clear" w:color="auto" w:fill="auto"/>
        <w:ind w:right="20"/>
      </w:pPr>
      <w:r>
        <w:t>Петро Рихло</w:t>
      </w:r>
    </w:p>
    <w:p w:rsidR="00361F9A" w:rsidRDefault="005F5C25">
      <w:pPr>
        <w:pStyle w:val="81"/>
        <w:framePr w:w="3667" w:h="11150" w:hRule="exact" w:wrap="none" w:vAnchor="page" w:hAnchor="page" w:x="6037" w:y="3087"/>
        <w:shd w:val="clear" w:color="auto" w:fill="auto"/>
        <w:ind w:left="20" w:right="20" w:firstLine="280"/>
      </w:pPr>
      <w:r>
        <w:rPr>
          <w:rStyle w:val="0pt3"/>
        </w:rPr>
        <w:t xml:space="preserve">АНТИЧНІ РОЗМІРИ </w:t>
      </w:r>
      <w:r>
        <w:t xml:space="preserve">— вірш розміри, шо були розроблені в грец. та лат. поезії в період з VIII </w:t>
      </w:r>
      <w:r>
        <w:rPr>
          <w:lang w:val="ru-RU"/>
        </w:rPr>
        <w:t xml:space="preserve">ст. </w:t>
      </w:r>
      <w:r>
        <w:t>до н.е. до VI ст. н.е. А.р. побудовані на квантитативному принципі віршування (метр, система) і виділяли стопи як найменші елементи</w:t>
      </w:r>
      <w:r>
        <w:t xml:space="preserve"> вірша. Основну ролю відігравала кількість </w:t>
      </w:r>
      <w:r>
        <w:rPr>
          <w:rStyle w:val="0pt3"/>
        </w:rPr>
        <w:t xml:space="preserve">х- </w:t>
      </w:r>
      <w:r>
        <w:t>складів. Але ант. стопи фіксували не тільки число, але й співвідношення довгих і коротких. Довгий склад, який прийнято схематично позначати знаком (—), повинен був звучати вдвічі довше, ніж короткий, шо познача</w:t>
      </w:r>
      <w:r>
        <w:t>ється в знаком (И) і дорівнює одній морі. Якщо він дорівнює 1. то співвідношення виражається як 1:2. Звідси випливає, що ямби і трохеї в мові були триморними, дактилі і спондеї</w:t>
      </w:r>
    </w:p>
    <w:p w:rsidR="00361F9A" w:rsidRDefault="005F5C25">
      <w:pPr>
        <w:pStyle w:val="81"/>
        <w:framePr w:w="3667" w:h="11150" w:hRule="exact" w:wrap="none" w:vAnchor="page" w:hAnchor="page" w:x="6037" w:y="3087"/>
        <w:numPr>
          <w:ilvl w:val="0"/>
          <w:numId w:val="1"/>
        </w:numPr>
        <w:shd w:val="clear" w:color="auto" w:fill="auto"/>
        <w:tabs>
          <w:tab w:val="left" w:pos="274"/>
        </w:tabs>
        <w:ind w:left="20" w:right="20"/>
      </w:pPr>
      <w:r>
        <w:t xml:space="preserve">чотириморними. При імітації </w:t>
      </w:r>
      <w:r>
        <w:rPr>
          <w:rStyle w:val="0pt2"/>
        </w:rPr>
        <w:t>в</w:t>
      </w:r>
      <w:r>
        <w:t xml:space="preserve"> суч., у т.ч. слов'</w:t>
      </w:r>
      <w:r>
        <w:t xml:space="preserve">ян., мовах, де склади не розрізняють за короткістю і довготою, а за наголошеністю чи ненаголошеністю, адекватне відтворення ант. віршування неможливе і мас умовний характер. Тому в т.зв. </w:t>
      </w:r>
      <w:r>
        <w:rPr>
          <w:rStyle w:val="0pt4"/>
        </w:rPr>
        <w:t>перекладах</w:t>
      </w:r>
      <w:r>
        <w:rPr>
          <w:rStyle w:val="0pt3"/>
        </w:rPr>
        <w:t xml:space="preserve"> </w:t>
      </w:r>
      <w:r>
        <w:t>розміром оригіналу ритм, сильні долі (арсис) передаються н</w:t>
      </w:r>
      <w:r>
        <w:t xml:space="preserve">аголошеними складами, а ритм, слабкі долі (тесис) — ненаголошеними. Бо змінилася і природа тактів ямби і трохеї зараз є двотактними, а дактилі — тритактними. Труднощів при такому переакцентуваині завдає </w:t>
      </w:r>
      <w:r>
        <w:rPr>
          <w:lang w:val="ru-RU"/>
        </w:rPr>
        <w:t xml:space="preserve">спондей, </w:t>
      </w:r>
      <w:r>
        <w:t>оскільки він може бути в деяких випадках дво</w:t>
      </w:r>
      <w:r>
        <w:t xml:space="preserve">тактним, а в ін.— тритактним </w:t>
      </w:r>
      <w:r>
        <w:rPr>
          <w:lang w:val="ru-RU"/>
        </w:rPr>
        <w:t xml:space="preserve">(напр., </w:t>
      </w:r>
      <w:r>
        <w:t xml:space="preserve">в </w:t>
      </w:r>
      <w:r>
        <w:rPr>
          <w:rStyle w:val="0pt4"/>
        </w:rPr>
        <w:t>гекзаметрі</w:t>
      </w:r>
      <w:r>
        <w:t>). Поєднання двох стоп називають диподією, трьох — триподією, чотирьох — тетраподією. Дводольною стопою в був тільки ліррихій, ввалений в метрику пізніше, що являє собою заміну довгого дводольного складу дво</w:t>
      </w:r>
      <w:r>
        <w:t>ма короткими (ИИ).</w:t>
      </w:r>
    </w:p>
    <w:p w:rsidR="00361F9A" w:rsidRDefault="005F5C25">
      <w:pPr>
        <w:pStyle w:val="81"/>
        <w:framePr w:w="3667" w:h="11150" w:hRule="exact" w:wrap="none" w:vAnchor="page" w:hAnchor="page" w:x="6037" w:y="3087"/>
        <w:shd w:val="clear" w:color="auto" w:fill="auto"/>
        <w:ind w:left="20" w:firstLine="280"/>
      </w:pPr>
      <w:r>
        <w:t>Найважливіші стопи ант. віршування: триморні</w:t>
      </w:r>
    </w:p>
    <w:p w:rsidR="00361F9A" w:rsidRDefault="005F5C25">
      <w:pPr>
        <w:pStyle w:val="81"/>
        <w:framePr w:w="3667" w:h="11150" w:hRule="exact" w:wrap="none" w:vAnchor="page" w:hAnchor="page" w:x="6037" w:y="3087"/>
        <w:numPr>
          <w:ilvl w:val="0"/>
          <w:numId w:val="1"/>
        </w:numPr>
        <w:shd w:val="clear" w:color="auto" w:fill="auto"/>
        <w:tabs>
          <w:tab w:val="left" w:pos="217"/>
        </w:tabs>
        <w:ind w:left="20"/>
      </w:pPr>
      <w:r>
        <w:t>ямб, трохей, або хорей; трибрахій; чотириморні</w:t>
      </w:r>
    </w:p>
    <w:p w:rsidR="00361F9A" w:rsidRDefault="005F5C25">
      <w:pPr>
        <w:pStyle w:val="81"/>
        <w:framePr w:w="3667" w:h="11150" w:hRule="exact" w:wrap="none" w:vAnchor="page" w:hAnchor="page" w:x="6037" w:y="3087"/>
        <w:numPr>
          <w:ilvl w:val="0"/>
          <w:numId w:val="1"/>
        </w:numPr>
        <w:shd w:val="clear" w:color="auto" w:fill="auto"/>
        <w:tabs>
          <w:tab w:val="left" w:pos="279"/>
        </w:tabs>
        <w:ind w:left="20" w:right="20"/>
      </w:pPr>
      <w:r>
        <w:t xml:space="preserve">дактиль, амфібрахій, анапест, </w:t>
      </w:r>
      <w:r>
        <w:rPr>
          <w:lang w:val="ru-RU"/>
        </w:rPr>
        <w:t xml:space="preserve">спондей, </w:t>
      </w:r>
      <w:r>
        <w:t>дипіррихій або прокелевзматик; п’ятиморні — пеони, бакхій, кретик або амфімакр, антибакхій або палімбакхій</w:t>
      </w:r>
      <w:r>
        <w:t xml:space="preserve">; шестиморні — молос або тримакр, іоник низхідний або </w:t>
      </w:r>
      <w:r>
        <w:rPr>
          <w:lang w:val="ru-RU"/>
        </w:rPr>
        <w:t xml:space="preserve">вел.; </w:t>
      </w:r>
      <w:r>
        <w:t xml:space="preserve">іоник висхідний або </w:t>
      </w:r>
      <w:r>
        <w:rPr>
          <w:lang w:val="ru-RU"/>
        </w:rPr>
        <w:t xml:space="preserve">мал., </w:t>
      </w:r>
      <w:r>
        <w:t xml:space="preserve">антиспаст (ямбохорей), хоріямб; семиморні — епітрики; восьмиморні — диспондей і дохмій. Щоб уникати монотонності, яка могла з’являтися при безкінечному чергуванні довгих </w:t>
      </w:r>
      <w:r>
        <w:t>і коротких, вдавалися до таких засобів: 1. Довгота могла замінюватись двома короткими, а інколи й одним</w:t>
      </w:r>
    </w:p>
    <w:p w:rsidR="00361F9A" w:rsidRDefault="005F5C25">
      <w:pPr>
        <w:pStyle w:val="54"/>
        <w:framePr w:wrap="none" w:vAnchor="page" w:hAnchor="page" w:x="5782" w:y="14438"/>
        <w:shd w:val="clear" w:color="auto" w:fill="auto"/>
        <w:spacing w:line="160" w:lineRule="exact"/>
        <w:ind w:left="20"/>
      </w:pPr>
      <w:r>
        <w:t>31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40" w:y="2386"/>
        <w:shd w:val="clear" w:color="auto" w:fill="auto"/>
        <w:spacing w:line="130" w:lineRule="exact"/>
        <w:ind w:left="20"/>
      </w:pPr>
      <w:r>
        <w:lastRenderedPageBreak/>
        <w:t>АНТИЧНІ СТРОФИ</w:t>
      </w:r>
    </w:p>
    <w:p w:rsidR="00361F9A" w:rsidRDefault="005F5C25">
      <w:pPr>
        <w:pStyle w:val="81"/>
        <w:framePr w:w="3720" w:h="10958" w:hRule="exact" w:wrap="none" w:vAnchor="page" w:hAnchor="page" w:x="2106" w:y="2700"/>
        <w:shd w:val="clear" w:color="auto" w:fill="auto"/>
        <w:ind w:left="40" w:right="40"/>
      </w:pPr>
      <w:r>
        <w:t xml:space="preserve">коротким складом. 2. У певних місцях вірш ділився тим, шо там закінчувалось слово. Ці розділення звались </w:t>
      </w:r>
      <w:r>
        <w:rPr>
          <w:lang w:val="ru-RU"/>
        </w:rPr>
        <w:t xml:space="preserve">цезурами </w:t>
      </w:r>
      <w:r>
        <w:t xml:space="preserve">і були переважно не в кінці стопи, а в середині. 3. Остання стопа часто бувала незавершеною. Такі вірші звуться каталектичними (/саісг/ехіі — усічення в кінці стопи або вірша). 4. Склад міг бути як коротким, так і довгим (їу//аЬа </w:t>
      </w:r>
      <w:r>
        <w:rPr>
          <w:rStyle w:val="0pt2"/>
        </w:rPr>
        <w:t>апсер$</w:t>
      </w:r>
      <w:r>
        <w:t xml:space="preserve"> — подвійни</w:t>
      </w:r>
      <w:r>
        <w:t xml:space="preserve">й склад). — До основних ант. розмірів належать </w:t>
      </w:r>
      <w:r>
        <w:rPr>
          <w:rStyle w:val="0pt4"/>
        </w:rPr>
        <w:t>гекзаметр</w:t>
      </w:r>
      <w:r>
        <w:rPr>
          <w:rStyle w:val="0pt3"/>
        </w:rPr>
        <w:t xml:space="preserve"> </w:t>
      </w:r>
      <w:r>
        <w:t xml:space="preserve">(шестистоповий дактиль з рухомою </w:t>
      </w:r>
      <w:r>
        <w:rPr>
          <w:lang w:val="ru-RU"/>
        </w:rPr>
        <w:t xml:space="preserve">цезурою), </w:t>
      </w:r>
      <w:r>
        <w:t xml:space="preserve">пентаметр (п'ятистоповий дактиль, зустрічається лише в поєднанні з гекзаметром, утворюючи т.зв. елегійний дистих), гендекасилабус </w:t>
      </w:r>
      <w:r>
        <w:rPr>
          <w:rStyle w:val="0pt2"/>
        </w:rPr>
        <w:t>{Иепека</w:t>
      </w:r>
      <w:r>
        <w:t xml:space="preserve"> — одинадцять, </w:t>
      </w:r>
      <w:r>
        <w:rPr>
          <w:rStyle w:val="0pt2"/>
        </w:rPr>
        <w:t>вуІІ</w:t>
      </w:r>
      <w:r>
        <w:rPr>
          <w:rStyle w:val="0pt2"/>
        </w:rPr>
        <w:t>аЬе</w:t>
      </w:r>
      <w:r>
        <w:t xml:space="preserve"> — склад: одинадцятискладник; зустрічається як фалекейський вірш або в </w:t>
      </w:r>
      <w:r>
        <w:rPr>
          <w:rStyle w:val="0pt4"/>
        </w:rPr>
        <w:t>Алкеєвій</w:t>
      </w:r>
      <w:r>
        <w:rPr>
          <w:rStyle w:val="0pt3"/>
        </w:rPr>
        <w:t xml:space="preserve"> </w:t>
      </w:r>
      <w:r>
        <w:t xml:space="preserve">та </w:t>
      </w:r>
      <w:r>
        <w:rPr>
          <w:rStyle w:val="0pt4"/>
        </w:rPr>
        <w:t>Сапфічній строфах),</w:t>
      </w:r>
      <w:r>
        <w:rPr>
          <w:rStyle w:val="0pt3"/>
        </w:rPr>
        <w:t xml:space="preserve"> </w:t>
      </w:r>
      <w:r>
        <w:t xml:space="preserve">холіямб (кульгавий ямб), сенар (лат. </w:t>
      </w:r>
      <w:r>
        <w:rPr>
          <w:rStyle w:val="0pt2"/>
        </w:rPr>
        <w:t>зепагіиз</w:t>
      </w:r>
      <w:r>
        <w:t xml:space="preserve"> — шестискладник, тобто триметр), септенар (лат. верСепагіив — семискладник, тетраметр, що має 7.5 стоп —</w:t>
      </w:r>
      <w:r>
        <w:t xml:space="preserve"> останній трохей усічений), октонар (лат. </w:t>
      </w:r>
      <w:r>
        <w:rPr>
          <w:rStyle w:val="0pt2"/>
        </w:rPr>
        <w:t>окіопаг</w:t>
      </w:r>
      <w:r>
        <w:t xml:space="preserve"> — восьмискладник, ямбічний аката- лектичний тетраметр) та ін. В ант. л-рі поширені були й усталені вірш, розміри: </w:t>
      </w:r>
      <w:r>
        <w:rPr>
          <w:rStyle w:val="0pt4"/>
        </w:rPr>
        <w:t>Адонічний вірш, Алкманів вірш, Анакреонтів вірш, Арістофанів вірш, Архілохів вірш, Гіппонакт</w:t>
      </w:r>
      <w:r>
        <w:rPr>
          <w:rStyle w:val="0pt4"/>
        </w:rPr>
        <w:t>ів вірш, гліконічний вірш, Пріапічний вірш, Фалекеїв вірш, Ферекратів вірш.</w:t>
      </w:r>
    </w:p>
    <w:p w:rsidR="00361F9A" w:rsidRDefault="005F5C25">
      <w:pPr>
        <w:pStyle w:val="81"/>
        <w:framePr w:w="3720" w:h="10958" w:hRule="exact" w:wrap="none" w:vAnchor="page" w:hAnchor="page" w:x="2106" w:y="2700"/>
        <w:shd w:val="clear" w:color="auto" w:fill="auto"/>
        <w:ind w:left="40" w:right="40" w:firstLine="280"/>
      </w:pPr>
      <w:r>
        <w:t xml:space="preserve">Починаючи з ШТУ ст. н.е. європ. віршування пішло шляхом переходу від </w:t>
      </w:r>
      <w:r>
        <w:rPr>
          <w:rStyle w:val="0pt3"/>
        </w:rPr>
        <w:t xml:space="preserve">квантитативного </w:t>
      </w:r>
      <w:r>
        <w:t xml:space="preserve">до </w:t>
      </w:r>
      <w:r>
        <w:rPr>
          <w:rStyle w:val="0pt4"/>
        </w:rPr>
        <w:t>квалітативного</w:t>
      </w:r>
      <w:r>
        <w:rPr>
          <w:rStyle w:val="0pt3"/>
        </w:rPr>
        <w:t xml:space="preserve"> </w:t>
      </w:r>
      <w:r>
        <w:t xml:space="preserve">(силабічного, силабо-тонічного, тонічного) </w:t>
      </w:r>
      <w:r>
        <w:rPr>
          <w:rStyle w:val="0pt4"/>
        </w:rPr>
        <w:t>віршування</w:t>
      </w:r>
      <w:r>
        <w:rPr>
          <w:rStyle w:val="0pt2"/>
        </w:rPr>
        <w:t>.</w:t>
      </w:r>
      <w:r>
        <w:t xml:space="preserve"> Уявити, "почути” реаль</w:t>
      </w:r>
      <w:r>
        <w:t xml:space="preserve">не звучання ант. віршів суч. європейцеві майже неможливо. Але попри це вплив ант. метрики на розробку систем європ. віршування величезний. Майже всі існуючі сьогодні назви вірш, розмірів </w:t>
      </w:r>
      <w:r>
        <w:rPr>
          <w:lang w:val="ru-RU"/>
        </w:rPr>
        <w:t xml:space="preserve">нов. </w:t>
      </w:r>
      <w:r>
        <w:t xml:space="preserve">європ. л-ри (ямб, хорей, піррихій, дактиль, амфібрахій, анапест </w:t>
      </w:r>
      <w:r>
        <w:t xml:space="preserve">та ін.) запозичено з античності. Упродовж багатьох століть в різних країнах Європи, особливо в добу </w:t>
      </w:r>
      <w:r>
        <w:rPr>
          <w:rStyle w:val="0pt4"/>
        </w:rPr>
        <w:t xml:space="preserve">Відродження, </w:t>
      </w:r>
      <w:r>
        <w:t>класицизму і бароко, робилися спроби засвоєння і пристосування А.р. до умов і потреб нац. літ-р. Теор. обгрунтування засади ант. поетики у світ</w:t>
      </w:r>
      <w:r>
        <w:t xml:space="preserve">лі розвитку </w:t>
      </w:r>
      <w:r>
        <w:rPr>
          <w:lang w:val="ru-RU"/>
        </w:rPr>
        <w:t xml:space="preserve">нов. </w:t>
      </w:r>
      <w:r>
        <w:t>європ. систем віршування дістали в трактатах Опіца, Фосса — в Німеччині, М.Смотрицького, М.Довгалевського — в Україні.</w:t>
      </w:r>
    </w:p>
    <w:p w:rsidR="00361F9A" w:rsidRDefault="005F5C25">
      <w:pPr>
        <w:pStyle w:val="131"/>
        <w:framePr w:w="3720" w:h="10958" w:hRule="exact" w:wrap="none" w:vAnchor="page" w:hAnchor="page" w:x="2106" w:y="2700"/>
        <w:shd w:val="clear" w:color="auto" w:fill="auto"/>
        <w:spacing w:after="120" w:line="178" w:lineRule="exact"/>
        <w:ind w:right="40"/>
        <w:jc w:val="right"/>
      </w:pPr>
      <w:r>
        <w:rPr>
          <w:rStyle w:val="133"/>
        </w:rPr>
        <w:t>Петро</w:t>
      </w:r>
      <w:r>
        <w:t xml:space="preserve"> Рихло</w:t>
      </w:r>
    </w:p>
    <w:p w:rsidR="00361F9A" w:rsidRDefault="005F5C25">
      <w:pPr>
        <w:pStyle w:val="81"/>
        <w:framePr w:w="3720" w:h="10958" w:hRule="exact" w:wrap="none" w:vAnchor="page" w:hAnchor="page" w:x="2106" w:y="2700"/>
        <w:shd w:val="clear" w:color="auto" w:fill="auto"/>
        <w:ind w:left="40" w:right="40" w:firstLine="280"/>
      </w:pPr>
      <w:r>
        <w:rPr>
          <w:rStyle w:val="0pt3"/>
        </w:rPr>
        <w:t xml:space="preserve">АНТИЧНІ СТРОФИ </w:t>
      </w:r>
      <w:r>
        <w:t>— строфи, утворені з логаедичних віршів, переважно катрени або дистихи, позбавлені рими, шо п</w:t>
      </w:r>
      <w:r>
        <w:t xml:space="preserve">еріодично повторюються в тій же метр, структурі та послідовності. Вдавн-грец. л-рі виділяли </w:t>
      </w:r>
      <w:r>
        <w:rPr>
          <w:rStyle w:val="0pt3"/>
          <w:lang w:val="ru-RU"/>
        </w:rPr>
        <w:t xml:space="preserve">Алкееву, </w:t>
      </w:r>
      <w:r>
        <w:rPr>
          <w:rStyle w:val="0pt4"/>
        </w:rPr>
        <w:t xml:space="preserve">Сапфічну, Асклепіадову, Алкманову </w:t>
      </w:r>
      <w:r>
        <w:t>(</w:t>
      </w:r>
      <w:r>
        <w:rPr>
          <w:rStyle w:val="0pt4"/>
        </w:rPr>
        <w:t>Архілохову</w:t>
      </w:r>
      <w:r>
        <w:rPr>
          <w:rStyle w:val="0pt2"/>
        </w:rPr>
        <w:t xml:space="preserve">) </w:t>
      </w:r>
      <w:r>
        <w:rPr>
          <w:rStyle w:val="0pt4"/>
        </w:rPr>
        <w:t>строфи,</w:t>
      </w:r>
      <w:r>
        <w:rPr>
          <w:rStyle w:val="0pt3"/>
        </w:rPr>
        <w:t xml:space="preserve"> </w:t>
      </w:r>
      <w:r>
        <w:t xml:space="preserve">т.зв. </w:t>
      </w:r>
      <w:r>
        <w:rPr>
          <w:rStyle w:val="0pt4"/>
        </w:rPr>
        <w:t>елегійний дистих</w:t>
      </w:r>
      <w:r>
        <w:rPr>
          <w:rStyle w:val="0pt3"/>
        </w:rPr>
        <w:t xml:space="preserve"> </w:t>
      </w:r>
      <w:r>
        <w:t>та ін., шо відрізнялися особливостями метр, будови. Цю систему строф відродив</w:t>
      </w:r>
      <w:r>
        <w:t xml:space="preserve"> у рим. поезії Горацій, однак і в </w:t>
      </w:r>
      <w:r>
        <w:rPr>
          <w:lang w:val="ru-RU"/>
        </w:rPr>
        <w:t xml:space="preserve">нов. </w:t>
      </w:r>
      <w:r>
        <w:t xml:space="preserve">європ поетів вона зустрічається як в оригінальних віршах, які незрідка є </w:t>
      </w:r>
      <w:r>
        <w:rPr>
          <w:rStyle w:val="0pt3"/>
        </w:rPr>
        <w:t xml:space="preserve">стилізаціями </w:t>
      </w:r>
      <w:r>
        <w:t>ант. лірики: так і в перекладах, що є спробами її силабо-тонічної імітаиії.</w:t>
      </w:r>
    </w:p>
    <w:p w:rsidR="00361F9A" w:rsidRDefault="005F5C25">
      <w:pPr>
        <w:pStyle w:val="140"/>
        <w:framePr w:w="3720" w:h="10958" w:hRule="exact" w:wrap="none" w:vAnchor="page" w:hAnchor="page" w:x="2106" w:y="2700"/>
        <w:shd w:val="clear" w:color="auto" w:fill="auto"/>
        <w:spacing w:after="0"/>
        <w:ind w:right="40"/>
      </w:pPr>
      <w:r>
        <w:t>Петро Рихло</w:t>
      </w:r>
    </w:p>
    <w:p w:rsidR="00361F9A" w:rsidRDefault="005F5C25">
      <w:pPr>
        <w:pStyle w:val="81"/>
        <w:framePr w:w="3696" w:h="11149" w:hRule="exact" w:wrap="none" w:vAnchor="page" w:hAnchor="page" w:x="6100" w:y="2696"/>
        <w:shd w:val="clear" w:color="auto" w:fill="auto"/>
        <w:ind w:left="40" w:right="40" w:firstLine="280"/>
      </w:pPr>
      <w:r>
        <w:rPr>
          <w:rStyle w:val="0pt3"/>
        </w:rPr>
        <w:t xml:space="preserve">АНТИЧНІ СЮЖЕТИ </w:t>
      </w:r>
      <w:r>
        <w:t xml:space="preserve">— сюжети, запозичені з ант. </w:t>
      </w:r>
      <w:r>
        <w:t xml:space="preserve">міфології, історії та л-ри, шо набули широкого розповсюдження в л-рі </w:t>
      </w:r>
      <w:r>
        <w:rPr>
          <w:lang w:val="ru-RU"/>
        </w:rPr>
        <w:t xml:space="preserve">нов. </w:t>
      </w:r>
      <w:r>
        <w:t xml:space="preserve">часу і складають </w:t>
      </w:r>
      <w:r>
        <w:rPr>
          <w:lang w:val="ru-RU"/>
        </w:rPr>
        <w:t xml:space="preserve">вел. </w:t>
      </w:r>
      <w:r>
        <w:t xml:space="preserve">частку </w:t>
      </w:r>
      <w:r>
        <w:rPr>
          <w:rStyle w:val="0pt4"/>
        </w:rPr>
        <w:t>традиційних сюжетів.</w:t>
      </w:r>
      <w:r>
        <w:rPr>
          <w:rStyle w:val="0pt3"/>
        </w:rPr>
        <w:t xml:space="preserve"> </w:t>
      </w:r>
      <w:r>
        <w:t>За запропонованою А.Волковим класификацією ("До теорії традиційних сюжетів”, 1973), їх можна також поділити на сюжети міфол. (Амфітр</w:t>
      </w:r>
      <w:r>
        <w:t xml:space="preserve">іон, </w:t>
      </w:r>
      <w:r>
        <w:rPr>
          <w:lang w:val="ru-RU"/>
        </w:rPr>
        <w:t xml:space="preserve">Андромаха, </w:t>
      </w:r>
      <w:r>
        <w:t xml:space="preserve">Антігона, аргонавти, </w:t>
      </w:r>
      <w:r>
        <w:rPr>
          <w:lang w:val="ru-RU"/>
        </w:rPr>
        <w:t xml:space="preserve">Гелена, Геракл, </w:t>
      </w:r>
      <w:r>
        <w:t xml:space="preserve">Іфіґенія, </w:t>
      </w:r>
      <w:r>
        <w:rPr>
          <w:lang w:val="ru-RU"/>
        </w:rPr>
        <w:t xml:space="preserve">Кассандра, Медея, </w:t>
      </w:r>
      <w:r>
        <w:t xml:space="preserve">Ніоба, Одіссей, </w:t>
      </w:r>
      <w:r>
        <w:rPr>
          <w:lang w:val="ru-RU"/>
        </w:rPr>
        <w:t xml:space="preserve">Орфей, Прометей, </w:t>
      </w:r>
      <w:r>
        <w:t xml:space="preserve">Троянська війна, Федра тощо); іст. </w:t>
      </w:r>
      <w:r>
        <w:rPr>
          <w:lang w:val="ru-RU"/>
        </w:rPr>
        <w:t xml:space="preserve">(Александр, </w:t>
      </w:r>
      <w:r>
        <w:t xml:space="preserve">Юлій Цезар, </w:t>
      </w:r>
      <w:r>
        <w:rPr>
          <w:lang w:val="ru-RU"/>
        </w:rPr>
        <w:t xml:space="preserve">Спартак, </w:t>
      </w:r>
      <w:r>
        <w:t xml:space="preserve">Катіліна, Катон, брати Гракхи, Ганнібал, </w:t>
      </w:r>
      <w:r>
        <w:rPr>
          <w:lang w:val="ru-RU"/>
        </w:rPr>
        <w:t xml:space="preserve">Клеопатра, Нерон, Сапфо, Сократ); легендарного (Геро </w:t>
      </w:r>
      <w:r>
        <w:t xml:space="preserve">і </w:t>
      </w:r>
      <w:r>
        <w:rPr>
          <w:lang w:val="ru-RU"/>
        </w:rPr>
        <w:t xml:space="preserve">Леандр, </w:t>
      </w:r>
      <w:r>
        <w:t xml:space="preserve">Горації і Куріації, Лукреція, Стратоніка, Віргінія) та літ. </w:t>
      </w:r>
      <w:r>
        <w:rPr>
          <w:lang w:val="ru-RU"/>
        </w:rPr>
        <w:t xml:space="preserve">(напр., </w:t>
      </w:r>
      <w:r>
        <w:t xml:space="preserve">“Лісістрата” Арістофана або </w:t>
      </w:r>
      <w:r>
        <w:rPr>
          <w:lang w:val="ru-RU"/>
        </w:rPr>
        <w:t xml:space="preserve">“Менехми" Плавта) </w:t>
      </w:r>
      <w:r>
        <w:t>генези. У відомій кн. нім. дослідниці Е.Френиель “Сюжети світової літератури: С</w:t>
      </w:r>
      <w:r>
        <w:t xml:space="preserve">ловник літературно-історичних зрізів", що містить статті про понад 300 сюжетів, приблизно п’ята частина всіх сюжетів (понад 60) належить </w:t>
      </w:r>
      <w:r>
        <w:rPr>
          <w:lang w:val="de-DE"/>
        </w:rPr>
        <w:t xml:space="preserve">A.c. </w:t>
      </w:r>
      <w:r>
        <w:t xml:space="preserve">На </w:t>
      </w:r>
      <w:r>
        <w:rPr>
          <w:lang w:val="de-DE"/>
        </w:rPr>
        <w:t xml:space="preserve">A.c. </w:t>
      </w:r>
      <w:r>
        <w:t xml:space="preserve">побудовані грец. та рим. епіч. </w:t>
      </w:r>
      <w:r>
        <w:rPr>
          <w:rStyle w:val="0pt3"/>
        </w:rPr>
        <w:t xml:space="preserve">поеми </w:t>
      </w:r>
      <w:r>
        <w:t xml:space="preserve">(“Іліада”, “Одіссея” </w:t>
      </w:r>
      <w:r>
        <w:rPr>
          <w:lang w:val="ru-RU"/>
        </w:rPr>
        <w:t xml:space="preserve">Гомера, </w:t>
      </w:r>
      <w:r>
        <w:t>“Аргонавтика” Аполлонія Родоського, “Ене</w:t>
      </w:r>
      <w:r>
        <w:t xml:space="preserve">їда” Вергілія, “Метаморфози” Овідія), </w:t>
      </w:r>
      <w:r>
        <w:rPr>
          <w:rStyle w:val="0pt4"/>
        </w:rPr>
        <w:t>трагедії</w:t>
      </w:r>
      <w:r>
        <w:rPr>
          <w:rStyle w:val="0pt3"/>
        </w:rPr>
        <w:t xml:space="preserve"> </w:t>
      </w:r>
      <w:r>
        <w:t xml:space="preserve">(Есхіл, </w:t>
      </w:r>
      <w:r>
        <w:rPr>
          <w:lang w:val="ru-RU"/>
        </w:rPr>
        <w:t xml:space="preserve">Софокл, </w:t>
      </w:r>
      <w:r>
        <w:t xml:space="preserve">Еврипід, </w:t>
      </w:r>
      <w:r>
        <w:rPr>
          <w:lang w:val="ru-RU"/>
        </w:rPr>
        <w:t xml:space="preserve">Сенека), </w:t>
      </w:r>
      <w:r>
        <w:rPr>
          <w:rStyle w:val="0pt4"/>
        </w:rPr>
        <w:t xml:space="preserve">історична проза </w:t>
      </w:r>
      <w:r>
        <w:rPr>
          <w:lang w:val="ru-RU"/>
        </w:rPr>
        <w:t xml:space="preserve">(Плутарх, Тит </w:t>
      </w:r>
      <w:r>
        <w:t xml:space="preserve">Лівій, Корнелій </w:t>
      </w:r>
      <w:r>
        <w:rPr>
          <w:lang w:val="ru-RU"/>
        </w:rPr>
        <w:t xml:space="preserve">Тацит, </w:t>
      </w:r>
      <w:r>
        <w:t xml:space="preserve">Светоній), деякі форми </w:t>
      </w:r>
      <w:r>
        <w:rPr>
          <w:rStyle w:val="0pt4"/>
        </w:rPr>
        <w:t>лірики</w:t>
      </w:r>
      <w:r>
        <w:rPr>
          <w:rStyle w:val="0pt3"/>
        </w:rPr>
        <w:t xml:space="preserve"> </w:t>
      </w:r>
      <w:r>
        <w:t xml:space="preserve">й </w:t>
      </w:r>
      <w:r>
        <w:rPr>
          <w:lang w:val="ru-RU"/>
        </w:rPr>
        <w:t xml:space="preserve">мал. </w:t>
      </w:r>
      <w:r>
        <w:t xml:space="preserve">епіки (гомерівські </w:t>
      </w:r>
      <w:r>
        <w:rPr>
          <w:rStyle w:val="0pt4"/>
        </w:rPr>
        <w:t>гімни,</w:t>
      </w:r>
      <w:r>
        <w:rPr>
          <w:rStyle w:val="0pt3"/>
        </w:rPr>
        <w:t xml:space="preserve"> </w:t>
      </w:r>
      <w:r>
        <w:t>александрійська поезія, “Героши” Овідія)</w:t>
      </w:r>
    </w:p>
    <w:p w:rsidR="00361F9A" w:rsidRDefault="005F5C25">
      <w:pPr>
        <w:pStyle w:val="81"/>
        <w:framePr w:w="3696" w:h="11149" w:hRule="exact" w:wrap="none" w:vAnchor="page" w:hAnchor="page" w:x="6100" w:y="2696"/>
        <w:numPr>
          <w:ilvl w:val="0"/>
          <w:numId w:val="1"/>
        </w:numPr>
        <w:shd w:val="clear" w:color="auto" w:fill="auto"/>
        <w:tabs>
          <w:tab w:val="left" w:pos="280"/>
        </w:tabs>
        <w:ind w:left="40" w:right="40"/>
      </w:pPr>
      <w:r>
        <w:t xml:space="preserve">словом, переважна </w:t>
      </w:r>
      <w:r>
        <w:t>більшість тв. ант. л-ри, а також образотвор. мист-ва.</w:t>
      </w:r>
    </w:p>
    <w:p w:rsidR="00361F9A" w:rsidRDefault="005F5C25">
      <w:pPr>
        <w:pStyle w:val="81"/>
        <w:framePr w:w="3696" w:h="11149" w:hRule="exact" w:wrap="none" w:vAnchor="page" w:hAnchor="page" w:x="6100" w:y="2696"/>
        <w:shd w:val="clear" w:color="auto" w:fill="auto"/>
        <w:ind w:left="40" w:right="40" w:firstLine="280"/>
      </w:pPr>
      <w:r>
        <w:t xml:space="preserve">У Сер-віччі </w:t>
      </w:r>
      <w:r>
        <w:rPr>
          <w:lang w:val="de-DE"/>
        </w:rPr>
        <w:t xml:space="preserve">A.c. </w:t>
      </w:r>
      <w:r>
        <w:t xml:space="preserve">в поєднанні з куртуазними ідеалами були своєрідно переосмислені в </w:t>
      </w:r>
      <w:r>
        <w:rPr>
          <w:rStyle w:val="0pt4"/>
        </w:rPr>
        <w:t>лицарських романах</w:t>
      </w:r>
      <w:r>
        <w:rPr>
          <w:rStyle w:val="0pt3"/>
        </w:rPr>
        <w:t xml:space="preserve"> </w:t>
      </w:r>
      <w:r>
        <w:t xml:space="preserve">ант. циклу — про </w:t>
      </w:r>
      <w:r>
        <w:rPr>
          <w:lang w:val="ru-RU"/>
        </w:rPr>
        <w:t xml:space="preserve">Александра </w:t>
      </w:r>
      <w:r>
        <w:t xml:space="preserve">та Енея. про Фіви і Трою, шо знайшло відбиток у творчості таких авторів, як Кретьєн де </w:t>
      </w:r>
      <w:r>
        <w:rPr>
          <w:lang w:val="ru-RU"/>
        </w:rPr>
        <w:t xml:space="preserve">Труа, </w:t>
      </w:r>
      <w:r>
        <w:t xml:space="preserve">Бенуа де </w:t>
      </w:r>
      <w:r>
        <w:rPr>
          <w:lang w:val="ru-RU"/>
        </w:rPr>
        <w:t xml:space="preserve">Сент </w:t>
      </w:r>
      <w:r>
        <w:t xml:space="preserve">Мор, Гвідо де Колумна, Гайнріх фон Фельдеке. Лицарські романи на ант. сюжети проникли й у слов’ян, землі, </w:t>
      </w:r>
      <w:r>
        <w:rPr>
          <w:lang w:val="ru-RU"/>
        </w:rPr>
        <w:t xml:space="preserve">напр., чес. </w:t>
      </w:r>
      <w:r>
        <w:t>вірш. “Алексанлреїда” (поч. XIV</w:t>
      </w:r>
      <w:r>
        <w:t xml:space="preserve"> </w:t>
      </w:r>
      <w:r>
        <w:rPr>
          <w:lang w:val="ru-RU"/>
        </w:rPr>
        <w:t xml:space="preserve">ст.), </w:t>
      </w:r>
      <w:r>
        <w:t xml:space="preserve">болг., серб., поль., білор. версії анонімних повістей “Троянська притча", “Александрія” (кін. XIV </w:t>
      </w:r>
      <w:r>
        <w:rPr>
          <w:lang w:val="ru-RU"/>
        </w:rPr>
        <w:t xml:space="preserve">ст.). </w:t>
      </w:r>
      <w:r>
        <w:t xml:space="preserve">Вже в ХІ-ХІІ ст, через Візантію </w:t>
      </w:r>
      <w:r>
        <w:rPr>
          <w:lang w:val="de-DE"/>
        </w:rPr>
        <w:t xml:space="preserve">A.c. </w:t>
      </w:r>
      <w:r>
        <w:t>досягають Русі. Так, перекази популярних грец. міфів містилися в рукописній кн. домонг. періоду “ Повість пр</w:t>
      </w:r>
      <w:r>
        <w:t>о Варлаама та Йосафа", в “Еллінському літописці” тошо.</w:t>
      </w:r>
    </w:p>
    <w:p w:rsidR="00361F9A" w:rsidRDefault="005F5C25">
      <w:pPr>
        <w:pStyle w:val="81"/>
        <w:framePr w:w="3696" w:h="11149" w:hRule="exact" w:wrap="none" w:vAnchor="page" w:hAnchor="page" w:x="6100" w:y="2696"/>
        <w:shd w:val="clear" w:color="auto" w:fill="auto"/>
        <w:ind w:left="40" w:firstLine="280"/>
      </w:pPr>
      <w:r>
        <w:t>Нові можливості широкого функціонування</w:t>
      </w:r>
    </w:p>
    <w:p w:rsidR="00361F9A" w:rsidRDefault="005F5C25">
      <w:pPr>
        <w:pStyle w:val="81"/>
        <w:framePr w:w="3696" w:h="11149" w:hRule="exact" w:wrap="none" w:vAnchor="page" w:hAnchor="page" w:x="6100" w:y="2696"/>
        <w:numPr>
          <w:ilvl w:val="0"/>
          <w:numId w:val="16"/>
        </w:numPr>
        <w:shd w:val="clear" w:color="auto" w:fill="auto"/>
        <w:tabs>
          <w:tab w:val="left" w:pos="419"/>
        </w:tabs>
        <w:ind w:left="40" w:right="40"/>
      </w:pPr>
      <w:r>
        <w:rPr>
          <w:lang w:val="de-DE"/>
        </w:rPr>
        <w:t xml:space="preserve">c. </w:t>
      </w:r>
      <w:r>
        <w:t xml:space="preserve">відкрила доба </w:t>
      </w:r>
      <w:r>
        <w:rPr>
          <w:rStyle w:val="0pt4"/>
        </w:rPr>
        <w:t>Відродження,</w:t>
      </w:r>
      <w:r>
        <w:rPr>
          <w:rStyle w:val="0pt3"/>
        </w:rPr>
        <w:t xml:space="preserve"> </w:t>
      </w:r>
      <w:r>
        <w:t>одним з гол. естет, завдань якої було освоєння ант. культ, спадщини. В лат. трактатах Ф.</w:t>
      </w:r>
      <w:r>
        <w:rPr>
          <w:lang w:val="ru-RU"/>
        </w:rPr>
        <w:t xml:space="preserve">Петрарка </w:t>
      </w:r>
      <w:r>
        <w:t>переказує біографії прославлених р</w:t>
      </w:r>
      <w:r>
        <w:t xml:space="preserve">имлян — від легендарного Ромула до Цезаря, а також </w:t>
      </w:r>
      <w:r>
        <w:rPr>
          <w:lang w:val="ru-RU"/>
        </w:rPr>
        <w:t xml:space="preserve">Александра </w:t>
      </w:r>
      <w:r>
        <w:t>Македонського і Ганнібала (“Про знаменитих мужів”), а Дж.</w:t>
      </w:r>
      <w:r>
        <w:rPr>
          <w:lang w:val="ru-RU"/>
        </w:rPr>
        <w:t xml:space="preserve">Бокаччо </w:t>
      </w:r>
      <w:r>
        <w:t xml:space="preserve">демонструє обізнаність з </w:t>
      </w:r>
      <w:r>
        <w:rPr>
          <w:lang w:val="de-DE"/>
        </w:rPr>
        <w:t xml:space="preserve">A.c. </w:t>
      </w:r>
      <w:r>
        <w:t xml:space="preserve">не тільки в трактатах (“Про генеалогію богів”, “Про знаменитих жінок”, “Про фатальну долю </w:t>
      </w:r>
      <w:r>
        <w:t>знаменитих мужів"), але й у поемах (“Філострато”, “Тезеїда"). Дж.Чосер створює поему на гомерівський сюжет (“Троїл і Крессіда"), сюжети ант. драматургів використовують Г.Сакс (“Цариця — вбивця Клітемнестра", “Вірна дружина Алкеста”, “Нещасна цариця Іокаста</w:t>
      </w:r>
      <w:r>
        <w:t>”), Х.Марло (“Трагедія Дідони, цариці Карфагенської”),</w:t>
      </w:r>
    </w:p>
    <w:p w:rsidR="00361F9A" w:rsidRDefault="005F5C25">
      <w:pPr>
        <w:pStyle w:val="a5"/>
        <w:framePr w:wrap="none" w:vAnchor="page" w:hAnchor="page" w:x="5874" w:y="14041"/>
        <w:shd w:val="clear" w:color="auto" w:fill="auto"/>
        <w:spacing w:line="130" w:lineRule="exact"/>
        <w:ind w:left="20"/>
      </w:pPr>
      <w:r>
        <w:t>32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8303" w:y="2343"/>
        <w:shd w:val="clear" w:color="auto" w:fill="auto"/>
        <w:spacing w:line="130" w:lineRule="exact"/>
        <w:ind w:left="20"/>
      </w:pPr>
      <w:r>
        <w:lastRenderedPageBreak/>
        <w:t>АНТИЧНІ СЮЖЕТИ</w:t>
      </w:r>
    </w:p>
    <w:p w:rsidR="00361F9A" w:rsidRDefault="005F5C25">
      <w:pPr>
        <w:pStyle w:val="81"/>
        <w:framePr w:w="3672" w:h="11150" w:hRule="exact" w:wrap="none" w:vAnchor="page" w:hAnchor="page" w:x="2106" w:y="2657"/>
        <w:shd w:val="clear" w:color="auto" w:fill="auto"/>
        <w:ind w:left="20" w:right="20"/>
      </w:pPr>
      <w:r>
        <w:t>Б.</w:t>
      </w:r>
      <w:r>
        <w:rPr>
          <w:lang w:val="ru-RU"/>
        </w:rPr>
        <w:t xml:space="preserve">Джонсон </w:t>
      </w:r>
      <w:r>
        <w:t>(“Змова Катіліни”), Камоенс (“Амфітріон”). Рання “Комедія помилок”</w:t>
      </w:r>
    </w:p>
    <w:p w:rsidR="00361F9A" w:rsidRDefault="005F5C25">
      <w:pPr>
        <w:pStyle w:val="81"/>
        <w:framePr w:w="3672" w:h="11150" w:hRule="exact" w:wrap="none" w:vAnchor="page" w:hAnchor="page" w:x="2106" w:y="2657"/>
        <w:shd w:val="clear" w:color="auto" w:fill="auto"/>
        <w:tabs>
          <w:tab w:val="left" w:pos="961"/>
        </w:tabs>
        <w:ind w:left="20" w:right="20"/>
      </w:pPr>
      <w:r>
        <w:t xml:space="preserve">В.Шекспіра є своєрідною </w:t>
      </w:r>
      <w:r>
        <w:rPr>
          <w:rStyle w:val="0pt3"/>
        </w:rPr>
        <w:t xml:space="preserve">парафразою </w:t>
      </w:r>
      <w:r>
        <w:t xml:space="preserve">комедії </w:t>
      </w:r>
      <w:r>
        <w:rPr>
          <w:lang w:val="ru-RU"/>
        </w:rPr>
        <w:t xml:space="preserve">Плавта </w:t>
      </w:r>
      <w:r>
        <w:t xml:space="preserve">“Близнята” (“Менехми”), а рим. трагедії (“Юлій Цезар”, “Антоній і </w:t>
      </w:r>
      <w:r>
        <w:rPr>
          <w:lang w:val="ru-RU"/>
        </w:rPr>
        <w:t xml:space="preserve">Клеопатра", </w:t>
      </w:r>
      <w:r>
        <w:t xml:space="preserve">“Коріолан”) засновані на життєписах </w:t>
      </w:r>
      <w:r>
        <w:rPr>
          <w:lang w:val="ru-RU"/>
        </w:rPr>
        <w:t xml:space="preserve">Плутарха. </w:t>
      </w:r>
      <w:r>
        <w:t xml:space="preserve">Ант. сюжети втілює Шекспір в трагедіях “Перікл”, “Троїл і Крессіда”, “Тимон Афінський”, поемах </w:t>
      </w:r>
      <w:r>
        <w:rPr>
          <w:lang w:val="ru-RU"/>
        </w:rPr>
        <w:t xml:space="preserve">“Венера </w:t>
      </w:r>
      <w:r>
        <w:t>і Адоніс”, "Лукреція”. У сх-є</w:t>
      </w:r>
      <w:r>
        <w:t xml:space="preserve">вроп. л-рах доби Відродження також пробуджується інтерес до </w:t>
      </w:r>
      <w:r>
        <w:rPr>
          <w:lang w:val="de-DE"/>
        </w:rPr>
        <w:t xml:space="preserve">A.c. </w:t>
      </w:r>
      <w:r>
        <w:t>Першою чес. друкованою кн. стала “Троянська хроніка” (1470) — переказ подій, викладених у гомерівських поемах. На сюжеті троянського циклу міфів заснована драма поль. поета Я.Кохановського “В</w:t>
      </w:r>
      <w:r>
        <w:t xml:space="preserve">ідрядження грецьких послів”. Перший визначний угор. драматург П.Борнемісса переклав “Електру” </w:t>
      </w:r>
      <w:r>
        <w:rPr>
          <w:lang w:val="ru-RU"/>
        </w:rPr>
        <w:t xml:space="preserve">Софокла, </w:t>
      </w:r>
      <w:r>
        <w:t xml:space="preserve">загостривши патріотичне спрямування п’єси та надавши їй угор. колориту. Значною мірою саме шляхом засвоєння ант. спадку пішла дубровнииька л-ра </w:t>
      </w:r>
      <w:r>
        <w:rPr>
          <w:lang w:val="de-DE"/>
        </w:rPr>
        <w:t xml:space="preserve">XV-XVII </w:t>
      </w:r>
      <w:r>
        <w:rPr>
          <w:lang w:val="ru-RU"/>
        </w:rPr>
        <w:t>с</w:t>
      </w:r>
      <w:r>
        <w:rPr>
          <w:lang w:val="ru-RU"/>
        </w:rPr>
        <w:t xml:space="preserve">т., </w:t>
      </w:r>
      <w:r>
        <w:t xml:space="preserve">надто драматургія: </w:t>
      </w:r>
      <w:r>
        <w:rPr>
          <w:rStyle w:val="0pt2"/>
        </w:rPr>
        <w:t>пасторалі</w:t>
      </w:r>
      <w:r>
        <w:t xml:space="preserve"> І.Гундулича “Аріадна”, “Галатея”, “Діана”, </w:t>
      </w:r>
      <w:r>
        <w:rPr>
          <w:lang w:val="ru-RU"/>
        </w:rPr>
        <w:t xml:space="preserve">“Клеопатра” </w:t>
      </w:r>
      <w:r>
        <w:t>та ін., драми Ю.Пальмотича “Ахіллес”, “Едіп” та ін., п’єса М.Ветрановича “Орфей і Еврідіка”. У давн-рус. л- рі XVI сг. стають популярними оригінальні версії історії Тро</w:t>
      </w:r>
      <w:r>
        <w:t xml:space="preserve">янської війни (“Повість про </w:t>
      </w:r>
      <w:r>
        <w:rPr>
          <w:lang w:val="ru-RU"/>
        </w:rPr>
        <w:t xml:space="preserve">сотворения </w:t>
      </w:r>
      <w:r>
        <w:t>та полонення троянське”, “Книга Троя”), шо грунтуються на колізіях роману сицилійця Гвідо де Колумна “Історія зруйнування Трої”.</w:t>
      </w:r>
    </w:p>
    <w:p w:rsidR="00361F9A" w:rsidRDefault="005F5C25">
      <w:pPr>
        <w:pStyle w:val="81"/>
        <w:framePr w:w="3672" w:h="11150" w:hRule="exact" w:wrap="none" w:vAnchor="page" w:hAnchor="page" w:x="2106" w:y="2657"/>
        <w:shd w:val="clear" w:color="auto" w:fill="auto"/>
        <w:ind w:left="20" w:right="20" w:firstLine="280"/>
      </w:pPr>
      <w:r>
        <w:t xml:space="preserve">Звертаючись переважно до сюжетів рим. л-ри та історії, </w:t>
      </w:r>
      <w:r>
        <w:rPr>
          <w:lang w:val="ru-RU"/>
        </w:rPr>
        <w:t xml:space="preserve">франц. </w:t>
      </w:r>
      <w:r>
        <w:t>класицисти XVII ст. висува</w:t>
      </w:r>
      <w:r>
        <w:t xml:space="preserve">ли на перший план запозичену з античності ідею громадянськості. В трагедіях П. де </w:t>
      </w:r>
      <w:r>
        <w:rPr>
          <w:lang w:val="ru-RU"/>
        </w:rPr>
        <w:t xml:space="preserve">Корнеля (“Медея”, </w:t>
      </w:r>
      <w:r>
        <w:t xml:space="preserve">“Горацій”, “Цінна”, “Смерть </w:t>
      </w:r>
      <w:r>
        <w:rPr>
          <w:lang w:val="ru-RU"/>
        </w:rPr>
        <w:t xml:space="preserve">Помпея”, </w:t>
      </w:r>
      <w:r>
        <w:t xml:space="preserve">“Едіп”) і Ж.Расіна </w:t>
      </w:r>
      <w:r>
        <w:rPr>
          <w:lang w:val="ru-RU"/>
        </w:rPr>
        <w:t xml:space="preserve">(“Андромаха", </w:t>
      </w:r>
      <w:r>
        <w:t xml:space="preserve">“Британик”, “Федра", "Іфігенія”) оживають герої давн-грец. л- ри та рим. історії, які </w:t>
      </w:r>
      <w:r>
        <w:t xml:space="preserve">уособлюють непримиримий дуалізм почуття і громадського обов’язку. </w:t>
      </w:r>
      <w:r>
        <w:rPr>
          <w:rStyle w:val="0pt2"/>
        </w:rPr>
        <w:t>Езопівські сюжети</w:t>
      </w:r>
      <w:r>
        <w:t xml:space="preserve"> дістали нове життя під пером Ж. де </w:t>
      </w:r>
      <w:r>
        <w:rPr>
          <w:lang w:val="ru-RU"/>
        </w:rPr>
        <w:t xml:space="preserve">Лафонтена, </w:t>
      </w:r>
      <w:r>
        <w:t xml:space="preserve">а комедії </w:t>
      </w:r>
      <w:r>
        <w:rPr>
          <w:lang w:val="ru-RU"/>
        </w:rPr>
        <w:t xml:space="preserve">Плавта </w:t>
      </w:r>
      <w:r>
        <w:t xml:space="preserve">“Мізантроп" і “Амфітріон” були блискуче перероблені ЖБ.Мольєром. Травестійно-бурлескні версії </w:t>
      </w:r>
      <w:r>
        <w:rPr>
          <w:lang w:val="de-DE"/>
        </w:rPr>
        <w:t xml:space="preserve">A.c. </w:t>
      </w:r>
      <w:r>
        <w:t>дав у поем</w:t>
      </w:r>
      <w:r>
        <w:t>ах, розбиваючи водночас догмати класицизму, П.Скаррон (“Тіфон, або Гігантоманія” і особливо “Перелицьований Вергіліи’).</w:t>
      </w:r>
    </w:p>
    <w:p w:rsidR="00361F9A" w:rsidRDefault="005F5C25">
      <w:pPr>
        <w:pStyle w:val="81"/>
        <w:framePr w:w="3672" w:h="11150" w:hRule="exact" w:wrap="none" w:vAnchor="page" w:hAnchor="page" w:x="2106" w:y="2657"/>
        <w:shd w:val="clear" w:color="auto" w:fill="auto"/>
        <w:ind w:left="20" w:right="20" w:firstLine="280"/>
      </w:pPr>
      <w:r>
        <w:t xml:space="preserve">Активно освоюються </w:t>
      </w:r>
      <w:r>
        <w:rPr>
          <w:lang w:val="de-DE"/>
        </w:rPr>
        <w:t xml:space="preserve">A.c. </w:t>
      </w:r>
      <w:r>
        <w:t xml:space="preserve">й ідеологами європ </w:t>
      </w:r>
      <w:r>
        <w:rPr>
          <w:rStyle w:val="0pt2"/>
        </w:rPr>
        <w:t>Просвітництва,</w:t>
      </w:r>
      <w:r>
        <w:t xml:space="preserve"> які в образах діячів демократичної Греції та республіканського Риму намагалися</w:t>
      </w:r>
      <w:r>
        <w:t xml:space="preserve"> втілити ідеї боротьби проти абсолютизму і тиранії (“Бруг”, “Смерть Цезаря” </w:t>
      </w:r>
      <w:r>
        <w:rPr>
          <w:lang w:val="ru-RU"/>
        </w:rPr>
        <w:t xml:space="preserve">Вольтера; “Агамемнон”, “Брут </w:t>
      </w:r>
      <w:r>
        <w:t xml:space="preserve">І”, </w:t>
      </w:r>
      <w:r>
        <w:rPr>
          <w:lang w:val="ru-RU"/>
        </w:rPr>
        <w:t xml:space="preserve">“Брут </w:t>
      </w:r>
      <w:r>
        <w:t>II"</w:t>
      </w:r>
    </w:p>
    <w:p w:rsidR="00361F9A" w:rsidRDefault="005F5C25">
      <w:pPr>
        <w:pStyle w:val="81"/>
        <w:framePr w:w="3672" w:h="11150" w:hRule="exact" w:wrap="none" w:vAnchor="page" w:hAnchor="page" w:x="2106" w:y="2657"/>
        <w:shd w:val="clear" w:color="auto" w:fill="auto"/>
        <w:tabs>
          <w:tab w:val="left" w:pos="1095"/>
        </w:tabs>
        <w:ind w:left="20" w:right="20"/>
      </w:pPr>
      <w:r>
        <w:t xml:space="preserve">В.Альф’єрі). </w:t>
      </w:r>
      <w:r>
        <w:rPr>
          <w:lang w:val="ru-RU"/>
        </w:rPr>
        <w:t xml:space="preserve">Шоправда, </w:t>
      </w:r>
      <w:r>
        <w:t xml:space="preserve">для </w:t>
      </w:r>
      <w:r>
        <w:rPr>
          <w:rStyle w:val="0pt2"/>
        </w:rPr>
        <w:t xml:space="preserve">ваймарського </w:t>
      </w:r>
      <w:r>
        <w:rPr>
          <w:rStyle w:val="0pt3"/>
        </w:rPr>
        <w:t xml:space="preserve">класицизму </w:t>
      </w:r>
      <w:r>
        <w:t>в Німеччині гол. ролю відігравали не політ., а естет, моменти. Нім. просвітителів ваби</w:t>
      </w:r>
      <w:r>
        <w:t xml:space="preserve">ла передусім клас. Греція. На перший план вони ставили морально прекрасну особистість, яка би втілювала заг-людські ідеали </w:t>
      </w:r>
      <w:r>
        <w:rPr>
          <w:lang w:val="ru-RU"/>
        </w:rPr>
        <w:t xml:space="preserve">("Прометей", </w:t>
      </w:r>
      <w:r>
        <w:t xml:space="preserve">“Іфігенія вТавриді” Й.В.Гьоте; “БогиГреції”, </w:t>
      </w:r>
      <w:r>
        <w:rPr>
          <w:lang w:val="ru-RU"/>
        </w:rPr>
        <w:t xml:space="preserve">“Кассандра”, </w:t>
      </w:r>
      <w:r>
        <w:t>“Мессінська наречена” Ф.Шіллера). Ряд сюжетів з ант. міфології</w:t>
      </w:r>
      <w:r>
        <w:t xml:space="preserve"> знайшли втілення і в рос. класицизмі (“Телемахіда”, “Даодемія” В.Тредіаковського, “Демофонт" </w:t>
      </w:r>
      <w:r>
        <w:rPr>
          <w:lang w:val="ru-RU"/>
        </w:rPr>
        <w:t>М.Ломоносова, “Андромаха”</w:t>
      </w:r>
    </w:p>
    <w:p w:rsidR="00361F9A" w:rsidRDefault="005F5C25">
      <w:pPr>
        <w:pStyle w:val="81"/>
        <w:framePr w:w="3725" w:h="11164" w:hRule="exact" w:wrap="none" w:vAnchor="page" w:hAnchor="page" w:x="6071" w:y="2652"/>
        <w:shd w:val="clear" w:color="auto" w:fill="auto"/>
        <w:ind w:left="40"/>
      </w:pPr>
      <w:r>
        <w:t>П.Катеніна, “Дідона” Я.Княжніна, “Едіп-цар”</w:t>
      </w:r>
    </w:p>
    <w:p w:rsidR="00361F9A" w:rsidRDefault="005F5C25">
      <w:pPr>
        <w:pStyle w:val="81"/>
        <w:framePr w:w="3725" w:h="11164" w:hRule="exact" w:wrap="none" w:vAnchor="page" w:hAnchor="page" w:x="6071" w:y="2652"/>
        <w:shd w:val="clear" w:color="auto" w:fill="auto"/>
        <w:tabs>
          <w:tab w:val="left" w:pos="1221"/>
        </w:tabs>
        <w:ind w:left="40" w:right="40"/>
      </w:pPr>
      <w:r>
        <w:t>О.Грузінцєва, “Антігона” В.Капніста, “Едіп в Афінах”, “Поліксена” В.Озєрова, “Кривава ніч, а</w:t>
      </w:r>
      <w:r>
        <w:t>бо Остаточне падіння Кадмового дому” В.Нарєжного, езопівські сюжети в І.Хемніиера та ін.).</w:t>
      </w:r>
    </w:p>
    <w:p w:rsidR="00361F9A" w:rsidRDefault="005F5C25">
      <w:pPr>
        <w:pStyle w:val="81"/>
        <w:framePr w:w="3725" w:h="11164" w:hRule="exact" w:wrap="none" w:vAnchor="page" w:hAnchor="page" w:x="6071" w:y="2652"/>
        <w:shd w:val="clear" w:color="auto" w:fill="auto"/>
        <w:ind w:left="40" w:right="40" w:firstLine="300"/>
      </w:pPr>
      <w:r>
        <w:t xml:space="preserve">Одним з найбільших ентузіастів античності в романтизмі можна вважати Ф.Гьольдерліна, для якого Геллада була ретроспективною </w:t>
      </w:r>
      <w:r>
        <w:rPr>
          <w:lang w:val="ru-RU"/>
        </w:rPr>
        <w:t>соц.-</w:t>
      </w:r>
      <w:r>
        <w:t xml:space="preserve">політ. </w:t>
      </w:r>
      <w:r>
        <w:rPr>
          <w:rStyle w:val="0pt2"/>
        </w:rPr>
        <w:t>утопією</w:t>
      </w:r>
      <w:r>
        <w:t xml:space="preserve"> (лірика, “Гіперіон”, “Смерть Емпедокла”; переклади з Піндара і </w:t>
      </w:r>
      <w:r>
        <w:rPr>
          <w:lang w:val="ru-RU"/>
        </w:rPr>
        <w:t xml:space="preserve">Софокла). </w:t>
      </w:r>
      <w:r>
        <w:t xml:space="preserve">До “ романтичного геллінізму" примикають А.Шеньє (“Кай Ґракх”), Г.фон Кляйст (“Амфітріон”, “Пентесілея”), Ф.Грільпарцер </w:t>
      </w:r>
      <w:r>
        <w:rPr>
          <w:lang w:val="ru-RU"/>
        </w:rPr>
        <w:t xml:space="preserve">(“Сапфо”, </w:t>
      </w:r>
      <w:r>
        <w:t>“Золоте руно”, “Хвилі моря і кохання"), П.Б.Шеллі (“</w:t>
      </w:r>
      <w:r>
        <w:t xml:space="preserve">Едіп”, “Звільнений </w:t>
      </w:r>
      <w:r>
        <w:rPr>
          <w:lang w:val="ru-RU"/>
        </w:rPr>
        <w:t xml:space="preserve">Прометей”), </w:t>
      </w:r>
      <w:r>
        <w:t>частково також Дж.Кітс, Дж.Н.Г.Байрон.</w:t>
      </w:r>
    </w:p>
    <w:p w:rsidR="00361F9A" w:rsidRDefault="005F5C25">
      <w:pPr>
        <w:pStyle w:val="81"/>
        <w:framePr w:w="3725" w:h="11164" w:hRule="exact" w:wrap="none" w:vAnchor="page" w:hAnchor="page" w:x="6071" w:y="2652"/>
        <w:shd w:val="clear" w:color="auto" w:fill="auto"/>
        <w:ind w:left="40" w:right="40" w:firstLine="300"/>
      </w:pPr>
      <w:r>
        <w:t xml:space="preserve">Спорадично звертаються до </w:t>
      </w:r>
      <w:r>
        <w:rPr>
          <w:lang w:val="de-DE"/>
        </w:rPr>
        <w:t xml:space="preserve">A.c. </w:t>
      </w:r>
      <w:r>
        <w:t xml:space="preserve">і представники крит. реалізму, використовуючи пізню ант., незрідка християнізовану, історіографію та соц. осмислену міфологію (Е.Ґ.Бульвер-Літтон “Останні дні Помпеї", </w:t>
      </w:r>
      <w:r>
        <w:rPr>
          <w:lang w:val="ru-RU"/>
        </w:rPr>
        <w:t xml:space="preserve">Г.Флобер </w:t>
      </w:r>
      <w:r>
        <w:t xml:space="preserve">“Іродіада”, </w:t>
      </w:r>
      <w:r>
        <w:rPr>
          <w:lang w:val="ru-RU"/>
        </w:rPr>
        <w:t xml:space="preserve">А.Франс </w:t>
      </w:r>
      <w:r>
        <w:t>“Таїс”, Г.Ібсен “Цезар і галілеянин”, “Катіліна”, Б.Шоу “Це</w:t>
      </w:r>
      <w:r>
        <w:t xml:space="preserve">зар і </w:t>
      </w:r>
      <w:r>
        <w:rPr>
          <w:lang w:val="ru-RU"/>
        </w:rPr>
        <w:t xml:space="preserve">Клеопатра”, </w:t>
      </w:r>
      <w:r>
        <w:t>Г.Гаугггман “Трилогія про Атрідів", “Лук Одіссея", Б.</w:t>
      </w:r>
      <w:r>
        <w:rPr>
          <w:lang w:val="ru-RU"/>
        </w:rPr>
        <w:t xml:space="preserve">Перес </w:t>
      </w:r>
      <w:r>
        <w:t xml:space="preserve">Гальдос “Електра”, </w:t>
      </w:r>
      <w:r>
        <w:rPr>
          <w:lang w:val="ru-RU"/>
        </w:rPr>
        <w:t xml:space="preserve">“Кассандра”, </w:t>
      </w:r>
      <w:r>
        <w:t>В.</w:t>
      </w:r>
      <w:r>
        <w:rPr>
          <w:lang w:val="ru-RU"/>
        </w:rPr>
        <w:t xml:space="preserve">Александр) </w:t>
      </w:r>
      <w:r>
        <w:t>“Овідій”).</w:t>
      </w:r>
    </w:p>
    <w:p w:rsidR="00361F9A" w:rsidRDefault="005F5C25">
      <w:pPr>
        <w:pStyle w:val="81"/>
        <w:framePr w:w="3725" w:h="11164" w:hRule="exact" w:wrap="none" w:vAnchor="page" w:hAnchor="page" w:x="6071" w:y="2652"/>
        <w:shd w:val="clear" w:color="auto" w:fill="auto"/>
        <w:ind w:left="40" w:right="40" w:firstLine="300"/>
      </w:pPr>
      <w:r>
        <w:t xml:space="preserve">Значно більшу данину віддали </w:t>
      </w:r>
      <w:r>
        <w:rPr>
          <w:lang w:val="de-DE"/>
        </w:rPr>
        <w:t xml:space="preserve">A.c. </w:t>
      </w:r>
      <w:r>
        <w:t xml:space="preserve">модерністичні та авангардистські течії — символісти (Е.Верхарн, </w:t>
      </w:r>
      <w:r>
        <w:rPr>
          <w:lang w:val="ru-RU"/>
        </w:rPr>
        <w:t xml:space="preserve">Г. фон Гофмансталь, </w:t>
      </w:r>
      <w:r>
        <w:t>Р.М..</w:t>
      </w:r>
      <w:r>
        <w:t xml:space="preserve">Рільке, </w:t>
      </w:r>
      <w:r>
        <w:rPr>
          <w:lang w:val="ru-RU"/>
        </w:rPr>
        <w:t xml:space="preserve">О.Георге, </w:t>
      </w:r>
      <w:r>
        <w:t>С.Пшибишевський,</w:t>
      </w:r>
    </w:p>
    <w:p w:rsidR="00361F9A" w:rsidRDefault="005F5C25">
      <w:pPr>
        <w:pStyle w:val="81"/>
        <w:framePr w:w="3725" w:h="11164" w:hRule="exact" w:wrap="none" w:vAnchor="page" w:hAnchor="page" w:x="6071" w:y="2652"/>
        <w:shd w:val="clear" w:color="auto" w:fill="auto"/>
        <w:tabs>
          <w:tab w:val="left" w:pos="1490"/>
        </w:tabs>
        <w:ind w:left="40" w:right="40"/>
      </w:pPr>
      <w:r>
        <w:t xml:space="preserve">С.Виспяньський, Я.Врхліцький, </w:t>
      </w:r>
      <w:r>
        <w:rPr>
          <w:lang w:val="ru-RU"/>
        </w:rPr>
        <w:t xml:space="preserve">К.Бальмонт, </w:t>
      </w:r>
      <w:r>
        <w:t>Вяч.Іванов, В.Брюсов, О.Блок, І.Анненськийтаін.). нім. експресіоністи (Г.Газенклевер “Антігона”, Кайзер “Беллерофонт”, “Піґмаліон", “Двічі Амфітріон", Ф.Верфель “Троянки”, Ф.Ведек</w:t>
      </w:r>
      <w:r>
        <w:t xml:space="preserve">інд </w:t>
      </w:r>
      <w:r>
        <w:rPr>
          <w:lang w:val="ru-RU"/>
        </w:rPr>
        <w:t xml:space="preserve">“Геракл", </w:t>
      </w:r>
      <w:r>
        <w:t xml:space="preserve">“Скриня Пандори”). Роман ірландця Дж.Джойса “Улісс”, заснований на гомерівській “Одіссеї”, став еталоном модерністського роману. Колізії і моделі </w:t>
      </w:r>
      <w:r>
        <w:rPr>
          <w:lang w:val="de-DE"/>
        </w:rPr>
        <w:t xml:space="preserve">A.c. </w:t>
      </w:r>
      <w:r>
        <w:t xml:space="preserve">використовуються митцями XX </w:t>
      </w:r>
      <w:r>
        <w:rPr>
          <w:lang w:val="ru-RU"/>
        </w:rPr>
        <w:t xml:space="preserve">ст., </w:t>
      </w:r>
      <w:r>
        <w:t>щоб показати онтологічну безвихідь суч. людини, її неспром</w:t>
      </w:r>
      <w:r>
        <w:t xml:space="preserve">ожність осягнути свою сутність і навколишній світ. Дана проблематика особливо характерна для </w:t>
      </w:r>
      <w:r>
        <w:rPr>
          <w:lang w:val="ru-RU"/>
        </w:rPr>
        <w:t xml:space="preserve">франц. </w:t>
      </w:r>
      <w:r>
        <w:t xml:space="preserve">екзистенціалістів (“Еврідіка”, </w:t>
      </w:r>
      <w:r>
        <w:rPr>
          <w:lang w:val="ru-RU"/>
        </w:rPr>
        <w:t xml:space="preserve">“Медея”, </w:t>
      </w:r>
      <w:r>
        <w:t>“Антігона" Ж.Ануя, “Мухи” Ж.</w:t>
      </w:r>
      <w:r>
        <w:rPr>
          <w:lang w:val="ru-RU"/>
        </w:rPr>
        <w:t xml:space="preserve">П.Сартра, </w:t>
      </w:r>
      <w:r>
        <w:t>“Калігула”, “Міф про Сізіфа”</w:t>
      </w:r>
    </w:p>
    <w:p w:rsidR="00361F9A" w:rsidRDefault="005F5C25">
      <w:pPr>
        <w:pStyle w:val="81"/>
        <w:framePr w:w="3725" w:h="11164" w:hRule="exact" w:wrap="none" w:vAnchor="page" w:hAnchor="page" w:x="6071" w:y="2652"/>
        <w:shd w:val="clear" w:color="auto" w:fill="auto"/>
        <w:tabs>
          <w:tab w:val="left" w:pos="760"/>
        </w:tabs>
        <w:ind w:left="40" w:right="40"/>
      </w:pPr>
      <w:r>
        <w:t>А.Камю, “Антігона”, “Орфей” Кокто, “Електра”, “Ам</w:t>
      </w:r>
      <w:r>
        <w:t xml:space="preserve">фітріон-38”, “Троянської війни не буде" Ж.Жіроду). Носієм </w:t>
      </w:r>
      <w:r>
        <w:rPr>
          <w:lang w:val="de-DE"/>
        </w:rPr>
        <w:t xml:space="preserve">A.c. </w:t>
      </w:r>
      <w:r>
        <w:t>в л-рі XX ст. стала переважно драма (К.Шпіттеллер, Ф.Т.Чокор, Ф.</w:t>
      </w:r>
      <w:r>
        <w:rPr>
          <w:lang w:val="ru-RU"/>
        </w:rPr>
        <w:t xml:space="preserve">Дюрренматт, </w:t>
      </w:r>
      <w:r>
        <w:t xml:space="preserve">В.Гільдесгаймер, Ю.О’Ніл, Т.Уайдлер, А.Буеро-Вальєхо, С.Еспріу, А.Парніс, Л.Хморстін, П.Гакс, </w:t>
      </w:r>
      <w:r>
        <w:rPr>
          <w:lang w:val="ru-RU"/>
        </w:rPr>
        <w:t xml:space="preserve">Г.Мюллер, </w:t>
      </w:r>
      <w:r>
        <w:t>С.Альошин, Е.</w:t>
      </w:r>
      <w:r>
        <w:t xml:space="preserve">Радзинський). Однак оригінальні варіанти рецепції </w:t>
      </w:r>
      <w:r>
        <w:rPr>
          <w:lang w:val="de-DE"/>
        </w:rPr>
        <w:t xml:space="preserve">A.c. </w:t>
      </w:r>
      <w:r>
        <w:t xml:space="preserve">з'явилися за останні десятиліття й у прозі. Це засновані на ант. матеріалі романи- біографії (Г.Брох “Смерть Вергілія”, М.Юрсенар “Спогади Адріана”, </w:t>
      </w:r>
      <w:r>
        <w:rPr>
          <w:lang w:val="ru-RU"/>
        </w:rPr>
        <w:t xml:space="preserve">Р.Грейвз </w:t>
      </w:r>
      <w:r>
        <w:t>“Я, Клавдій” та “Божественний Клавдій”, Г.В</w:t>
      </w:r>
      <w:r>
        <w:t xml:space="preserve">ідал “Юліан”, Я.Бохеньсь:;нй “Божественний Юлій”, Я.Парандовський “Аспазія”, А.Кравчук “Нерон”, “Перікл і Аспазія”, В.Мутафчісва “Алківіад Великий”, Й.Томан </w:t>
      </w:r>
      <w:r>
        <w:rPr>
          <w:lang w:val="ru-RU"/>
        </w:rPr>
        <w:t xml:space="preserve">“Сократ”, </w:t>
      </w:r>
      <w:r>
        <w:t>Т.Харманджиєв</w:t>
      </w:r>
    </w:p>
    <w:p w:rsidR="00361F9A" w:rsidRDefault="005F5C25">
      <w:pPr>
        <w:pStyle w:val="a5"/>
        <w:framePr w:wrap="none" w:vAnchor="page" w:hAnchor="page" w:x="5807" w:y="14017"/>
        <w:shd w:val="clear" w:color="auto" w:fill="auto"/>
        <w:spacing w:line="130" w:lineRule="exact"/>
        <w:ind w:left="20"/>
      </w:pPr>
      <w:r>
        <w:t>33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31"/>
        <w:framePr w:wrap="none" w:vAnchor="page" w:hAnchor="page" w:x="2146" w:y="2730"/>
        <w:shd w:val="clear" w:color="auto" w:fill="auto"/>
        <w:spacing w:line="130" w:lineRule="exact"/>
      </w:pPr>
      <w:r>
        <w:lastRenderedPageBreak/>
        <w:t>АНТОЛОГІЯ</w:t>
      </w:r>
    </w:p>
    <w:p w:rsidR="00361F9A" w:rsidRDefault="005F5C25">
      <w:pPr>
        <w:pStyle w:val="81"/>
        <w:framePr w:w="3715" w:h="11144" w:hRule="exact" w:wrap="none" w:vAnchor="page" w:hAnchor="page" w:x="2103" w:y="3053"/>
        <w:shd w:val="clear" w:color="auto" w:fill="auto"/>
        <w:ind w:left="20" w:right="20"/>
      </w:pPr>
      <w:r>
        <w:t>“Спартак-фракієць з племені медів”, П.Бо</w:t>
      </w:r>
      <w:r>
        <w:t xml:space="preserve">бев </w:t>
      </w:r>
      <w:r>
        <w:rPr>
          <w:lang w:val="ru-RU"/>
        </w:rPr>
        <w:t xml:space="preserve">“Спартак"), </w:t>
      </w:r>
      <w:r>
        <w:t xml:space="preserve">або несподівані, парадоксальні перетлумачення міфол. сюжетів з підкреслено злободенною проблематикою (В.Йєнс “Заповіт Одіссея", Г.К.Кірш “Звістка для </w:t>
      </w:r>
      <w:r>
        <w:rPr>
          <w:lang w:val="ru-RU"/>
        </w:rPr>
        <w:t xml:space="preserve">Телемаха”, </w:t>
      </w:r>
      <w:r>
        <w:t xml:space="preserve">Г.В.Гайслер “Одіссей і </w:t>
      </w:r>
      <w:r>
        <w:rPr>
          <w:lang w:val="ru-RU"/>
        </w:rPr>
        <w:t xml:space="preserve">Пенелопа”, </w:t>
      </w:r>
      <w:r>
        <w:t xml:space="preserve">“Одіссейі жінки”, К.Вольф </w:t>
      </w:r>
      <w:r>
        <w:rPr>
          <w:lang w:val="ru-RU"/>
        </w:rPr>
        <w:t xml:space="preserve">“Кассандра”, </w:t>
      </w:r>
      <w:r>
        <w:t>М.Дрюо</w:t>
      </w:r>
      <w:r>
        <w:t>н “Мемуари Зевса”, Е.Юнсон “Прибій і береги”, К.Варналіс “Щоденник Пенелопи”, Л.Мештерхазі “Загадка Промегея"),</w:t>
      </w:r>
    </w:p>
    <w:p w:rsidR="00361F9A" w:rsidRDefault="005F5C25">
      <w:pPr>
        <w:pStyle w:val="81"/>
        <w:framePr w:w="3715" w:h="11144" w:hRule="exact" w:wrap="none" w:vAnchor="page" w:hAnchor="page" w:x="2103" w:y="3053"/>
        <w:shd w:val="clear" w:color="auto" w:fill="auto"/>
        <w:ind w:left="20" w:right="20" w:firstLine="280"/>
      </w:pPr>
      <w:r>
        <w:t xml:space="preserve">В Україні </w:t>
      </w:r>
      <w:r>
        <w:rPr>
          <w:lang w:val="de-DE"/>
        </w:rPr>
        <w:t xml:space="preserve">A.c. </w:t>
      </w:r>
      <w:r>
        <w:t xml:space="preserve">мають глибоке і давнє коріння. Вони проникали на укр. землі спочатку опосередковано — через Візантію і Болгарію — і були відомі </w:t>
      </w:r>
      <w:r>
        <w:t>тут ше в домонг. період (“Хроніка" Георгія Амартола, “Шесгоднев” Іоанна Екзарха, “Ізборники” Святослава).</w:t>
      </w:r>
    </w:p>
    <w:p w:rsidR="00361F9A" w:rsidRDefault="005F5C25">
      <w:pPr>
        <w:pStyle w:val="81"/>
        <w:framePr w:w="3715" w:h="11144" w:hRule="exact" w:wrap="none" w:vAnchor="page" w:hAnchor="page" w:x="2103" w:y="3053"/>
        <w:shd w:val="clear" w:color="auto" w:fill="auto"/>
        <w:ind w:left="20" w:right="20" w:firstLine="280"/>
      </w:pPr>
      <w:r>
        <w:t xml:space="preserve">Зачинателі укр. Ренесансу Юрій Дрогобич та Павло Русин намагалися ввести </w:t>
      </w:r>
      <w:r>
        <w:rPr>
          <w:lang w:val="de-DE"/>
        </w:rPr>
        <w:t xml:space="preserve">A.c. </w:t>
      </w:r>
      <w:r>
        <w:t xml:space="preserve">в широкий культ, обіг (XV </w:t>
      </w:r>
      <w:r>
        <w:rPr>
          <w:lang w:val="ru-RU"/>
        </w:rPr>
        <w:t xml:space="preserve">ст.). </w:t>
      </w:r>
      <w:r>
        <w:t xml:space="preserve">Щедро запозичувала ант. сюжети і образи </w:t>
      </w:r>
      <w:r>
        <w:t xml:space="preserve">л-ра укр. бароко. Езопівські сюжети використовує в </w:t>
      </w:r>
      <w:r>
        <w:rPr>
          <w:lang w:val="ru-RU"/>
        </w:rPr>
        <w:t xml:space="preserve">“Баснях Харьковских”, </w:t>
      </w:r>
      <w:r>
        <w:t xml:space="preserve">а міфол. образи й </w:t>
      </w:r>
      <w:r>
        <w:rPr>
          <w:rStyle w:val="0pt3"/>
        </w:rPr>
        <w:t xml:space="preserve">ремінісценції </w:t>
      </w:r>
      <w:r>
        <w:t xml:space="preserve">— в трактатах Г.Сковорода (“Наркіс. Разглагол о том: Узнай себе”). Історія </w:t>
      </w:r>
      <w:r>
        <w:rPr>
          <w:lang w:val="ru-RU"/>
        </w:rPr>
        <w:t xml:space="preserve">нов. </w:t>
      </w:r>
      <w:r>
        <w:t>л-ри відкривається “Енеїдою"</w:t>
      </w:r>
    </w:p>
    <w:p w:rsidR="00361F9A" w:rsidRDefault="005F5C25">
      <w:pPr>
        <w:pStyle w:val="81"/>
        <w:framePr w:w="3715" w:h="11144" w:hRule="exact" w:wrap="none" w:vAnchor="page" w:hAnchor="page" w:x="2103" w:y="3053"/>
        <w:shd w:val="clear" w:color="auto" w:fill="auto"/>
        <w:tabs>
          <w:tab w:val="left" w:pos="154"/>
        </w:tabs>
        <w:ind w:left="20" w:right="20"/>
      </w:pPr>
      <w:r>
        <w:t>І.</w:t>
      </w:r>
      <w:r>
        <w:tab/>
        <w:t>Котляревського — бурлескно-травестійною</w:t>
      </w:r>
      <w:r>
        <w:t xml:space="preserve"> поемою, створеною на сюжет поеми Вергілія. В такому ж дусі був здійснений </w:t>
      </w:r>
      <w:r>
        <w:rPr>
          <w:rStyle w:val="0pt4"/>
        </w:rPr>
        <w:t xml:space="preserve">переспів </w:t>
      </w:r>
      <w:r>
        <w:t xml:space="preserve">“Батрахоміомахії” — пародійної поеми VI ст. до н е. в “Жабомишодраківці” К.Думитрашка. Пародійну стихію підхопив П.Білеиький-Носенко (“Горпинида, або Вхопленая </w:t>
      </w:r>
      <w:r>
        <w:rPr>
          <w:lang w:val="ru-RU"/>
        </w:rPr>
        <w:t>Прозерпина”)</w:t>
      </w:r>
      <w:r>
        <w:rPr>
          <w:lang w:val="ru-RU"/>
        </w:rPr>
        <w:t xml:space="preserve">. </w:t>
      </w:r>
      <w:r>
        <w:t xml:space="preserve">Серед рос. тв. П.Гулака-Артемовського зустрічаємо трагедію на </w:t>
      </w:r>
      <w:r>
        <w:rPr>
          <w:lang w:val="de-DE"/>
        </w:rPr>
        <w:t xml:space="preserve">A.c. </w:t>
      </w:r>
      <w:r>
        <w:t xml:space="preserve">“Атрей і Фієст”, а оповідання П.Куліша “Орися” навіяне епізодом про Навзікаю з 6-ї пісні “Одіссеї". В поемі Т.Шевченка “Кавказ" показано образ ант. богоборця з трагедії Есхіла </w:t>
      </w:r>
      <w:r>
        <w:rPr>
          <w:lang w:val="ru-RU"/>
        </w:rPr>
        <w:t xml:space="preserve">“Прометей </w:t>
      </w:r>
      <w:r>
        <w:t>з</w:t>
      </w:r>
      <w:r>
        <w:t>акутий”, а на сюжети,ант. міфології та історії він створив ряд гравюр та малюнків (“Нариісс та німфа Ехо", “Телемак на острові Каліпсо”, “Діоген у бочці”, “Мілон Кротонський” та ін.). Езопівські сюжети були дуже популярними у укр. байкарів (Л.Боровиковськи</w:t>
      </w:r>
      <w:r>
        <w:t xml:space="preserve">й, Є.Гребінка, Л.Глібов). Багато перекладів та переспівів </w:t>
      </w:r>
      <w:r>
        <w:rPr>
          <w:lang w:val="de-DE"/>
        </w:rPr>
        <w:t xml:space="preserve">A.c. </w:t>
      </w:r>
      <w:r>
        <w:t xml:space="preserve">належить І.Франкові (уривки з "Іліади”, комедій </w:t>
      </w:r>
      <w:r>
        <w:rPr>
          <w:lang w:val="ru-RU"/>
        </w:rPr>
        <w:t xml:space="preserve">Менандра, </w:t>
      </w:r>
      <w:r>
        <w:t xml:space="preserve">“Едіп-цар" </w:t>
      </w:r>
      <w:r>
        <w:rPr>
          <w:lang w:val="ru-RU"/>
        </w:rPr>
        <w:t xml:space="preserve">Софокла), </w:t>
      </w:r>
      <w:r>
        <w:t xml:space="preserve">як і поеми "З Плутархового “Життя Солона”, </w:t>
      </w:r>
      <w:r>
        <w:rPr>
          <w:lang w:val="ru-RU"/>
        </w:rPr>
        <w:t xml:space="preserve">“Геракл </w:t>
      </w:r>
      <w:r>
        <w:t xml:space="preserve">і Евандер”. Неодноразово зверталася до </w:t>
      </w:r>
      <w:r>
        <w:rPr>
          <w:lang w:val="de-DE"/>
        </w:rPr>
        <w:t xml:space="preserve">A.c. </w:t>
      </w:r>
      <w:r>
        <w:t xml:space="preserve">Леся Українка — як </w:t>
      </w:r>
      <w:r>
        <w:t xml:space="preserve">в поезії (“Сафо”, "Ніобея”), так і в драм. тв. (“Орфеєве чудо", “Іфігенія в Тавриді", </w:t>
      </w:r>
      <w:r>
        <w:rPr>
          <w:lang w:val="ru-RU"/>
        </w:rPr>
        <w:t xml:space="preserve">“Кассандра”). </w:t>
      </w:r>
      <w:r>
        <w:t>За ант. переказом написана поема</w:t>
      </w:r>
    </w:p>
    <w:p w:rsidR="00361F9A" w:rsidRDefault="005F5C25">
      <w:pPr>
        <w:pStyle w:val="81"/>
        <w:framePr w:w="3715" w:h="11144" w:hRule="exact" w:wrap="none" w:vAnchor="page" w:hAnchor="page" w:x="2103" w:y="3053"/>
        <w:shd w:val="clear" w:color="auto" w:fill="auto"/>
        <w:tabs>
          <w:tab w:val="left" w:pos="1191"/>
        </w:tabs>
        <w:ind w:left="20" w:right="20"/>
      </w:pPr>
      <w:r>
        <w:t xml:space="preserve">В.Самійленка </w:t>
      </w:r>
      <w:r>
        <w:rPr>
          <w:lang w:val="ru-RU"/>
        </w:rPr>
        <w:t xml:space="preserve">“Герострат", </w:t>
      </w:r>
      <w:r>
        <w:t>ант. ремінісценції присутні в оповіданні О.Кобилянської “Ніоба”.</w:t>
      </w:r>
    </w:p>
    <w:p w:rsidR="00361F9A" w:rsidRDefault="005F5C25">
      <w:pPr>
        <w:pStyle w:val="81"/>
        <w:framePr w:w="3715" w:h="11144" w:hRule="exact" w:wrap="none" w:vAnchor="page" w:hAnchor="page" w:x="2103" w:y="3053"/>
        <w:shd w:val="clear" w:color="auto" w:fill="auto"/>
        <w:ind w:left="20" w:right="20" w:firstLine="280"/>
      </w:pPr>
      <w:r>
        <w:t xml:space="preserve">Для популяризації </w:t>
      </w:r>
      <w:r>
        <w:rPr>
          <w:lang w:val="de-DE"/>
        </w:rPr>
        <w:t xml:space="preserve">A.c. </w:t>
      </w:r>
      <w:r>
        <w:t>зробили в</w:t>
      </w:r>
      <w:r>
        <w:t xml:space="preserve"> 20-х </w:t>
      </w:r>
      <w:r>
        <w:rPr>
          <w:lang w:val="de-DE"/>
        </w:rPr>
        <w:t xml:space="preserve">pp. </w:t>
      </w:r>
      <w:r>
        <w:t>XX ст. поети</w:t>
      </w:r>
      <w:r>
        <w:rPr>
          <w:rStyle w:val="0pt4"/>
        </w:rPr>
        <w:t>-неокласики</w:t>
      </w:r>
      <w:r>
        <w:rPr>
          <w:rStyle w:val="0pt3"/>
        </w:rPr>
        <w:t xml:space="preserve"> </w:t>
      </w:r>
      <w:r>
        <w:t xml:space="preserve">(М.Зеров, П.Філіпович, М.Рильський, М.Драй-Хмара, Юрій Клен- Бургардт). До </w:t>
      </w:r>
      <w:r>
        <w:rPr>
          <w:lang w:val="de-DE"/>
        </w:rPr>
        <w:t xml:space="preserve">A.c. </w:t>
      </w:r>
      <w:r>
        <w:t xml:space="preserve">звертаються прозаїки Ю.Мушкетик (“Суд над </w:t>
      </w:r>
      <w:r>
        <w:rPr>
          <w:lang w:val="ru-RU"/>
        </w:rPr>
        <w:t xml:space="preserve">Сенекою”, </w:t>
      </w:r>
      <w:r>
        <w:t xml:space="preserve">“Смерть </w:t>
      </w:r>
      <w:r>
        <w:rPr>
          <w:lang w:val="ru-RU"/>
        </w:rPr>
        <w:t xml:space="preserve">Сократа”), </w:t>
      </w:r>
      <w:r>
        <w:t>П.Мисник (“Ціцеронові лаври",</w:t>
      </w:r>
    </w:p>
    <w:p w:rsidR="00361F9A" w:rsidRDefault="005F5C25">
      <w:pPr>
        <w:pStyle w:val="81"/>
        <w:framePr w:w="3715" w:h="11144" w:hRule="exact" w:wrap="none" w:vAnchor="page" w:hAnchor="page" w:x="2103" w:y="3053"/>
        <w:shd w:val="clear" w:color="auto" w:fill="auto"/>
        <w:tabs>
          <w:tab w:val="left" w:pos="927"/>
        </w:tabs>
        <w:ind w:left="20" w:right="20"/>
      </w:pPr>
      <w:r>
        <w:t>В.Шевчук (“Навчитель істини’’), В.Чемерис</w:t>
      </w:r>
      <w:r>
        <w:t xml:space="preserve"> (“Скандал в імператорському сімействі”), Е.Шморгун (“Дорога до Іліона”).</w:t>
      </w:r>
    </w:p>
    <w:p w:rsidR="00361F9A" w:rsidRDefault="005F5C25">
      <w:pPr>
        <w:pStyle w:val="81"/>
        <w:framePr w:w="3715" w:h="11144" w:hRule="exact" w:wrap="none" w:vAnchor="page" w:hAnchor="page" w:x="2103" w:y="3053"/>
        <w:shd w:val="clear" w:color="auto" w:fill="auto"/>
        <w:ind w:left="20" w:right="20" w:firstLine="280"/>
      </w:pPr>
      <w:r>
        <w:t xml:space="preserve">Увібравши в себе споконвічні </w:t>
      </w:r>
      <w:r>
        <w:rPr>
          <w:rStyle w:val="0pt4"/>
        </w:rPr>
        <w:t xml:space="preserve">архетипи </w:t>
      </w:r>
      <w:r>
        <w:t>людських діянь, прагнень, страждань і пристрастей,</w:t>
      </w:r>
    </w:p>
    <w:p w:rsidR="00361F9A" w:rsidRDefault="005F5C25">
      <w:pPr>
        <w:pStyle w:val="81"/>
        <w:framePr w:w="3691" w:h="11125" w:hRule="exact" w:wrap="none" w:vAnchor="page" w:hAnchor="page" w:x="6116" w:y="3058"/>
        <w:shd w:val="clear" w:color="auto" w:fill="auto"/>
        <w:ind w:left="20" w:right="20"/>
      </w:pPr>
      <w:r>
        <w:rPr>
          <w:lang w:val="de-DE"/>
        </w:rPr>
        <w:t xml:space="preserve">A.c. </w:t>
      </w:r>
      <w:r>
        <w:t>завдяки своєму парадигматичному характеру продовжують залишатися одним з основних арсена</w:t>
      </w:r>
      <w:r>
        <w:t xml:space="preserve">лів </w:t>
      </w:r>
      <w:r>
        <w:rPr>
          <w:rStyle w:val="0pt4"/>
        </w:rPr>
        <w:t>традиційних сюжетів та образів</w:t>
      </w:r>
      <w:r>
        <w:rPr>
          <w:rStyle w:val="0pt3"/>
        </w:rPr>
        <w:t xml:space="preserve"> </w:t>
      </w:r>
      <w:r>
        <w:t>у</w:t>
      </w:r>
    </w:p>
    <w:p w:rsidR="00361F9A" w:rsidRDefault="005F5C25">
      <w:pPr>
        <w:pStyle w:val="81"/>
        <w:framePr w:w="3691" w:h="11125" w:hRule="exact" w:wrap="none" w:vAnchor="page" w:hAnchor="page" w:x="6116" w:y="3058"/>
        <w:shd w:val="clear" w:color="auto" w:fill="auto"/>
        <w:ind w:left="20"/>
      </w:pPr>
      <w:r>
        <w:t>суч. світ. л-рі.</w:t>
      </w:r>
    </w:p>
    <w:p w:rsidR="00361F9A" w:rsidRDefault="005F5C25">
      <w:pPr>
        <w:pStyle w:val="150"/>
        <w:framePr w:w="3691" w:h="11125" w:hRule="exact" w:wrap="none" w:vAnchor="page" w:hAnchor="page" w:x="6116" w:y="3058"/>
        <w:shd w:val="clear" w:color="auto" w:fill="auto"/>
        <w:ind w:right="20" w:firstLine="0"/>
      </w:pPr>
      <w:r>
        <w:t>Петро Рихло</w:t>
      </w:r>
    </w:p>
    <w:p w:rsidR="00361F9A" w:rsidRDefault="005F5C25">
      <w:pPr>
        <w:pStyle w:val="81"/>
        <w:framePr w:w="3691" w:h="11125" w:hRule="exact" w:wrap="none" w:vAnchor="page" w:hAnchor="page" w:x="6116" w:y="3058"/>
        <w:shd w:val="clear" w:color="auto" w:fill="auto"/>
        <w:ind w:left="20" w:right="20" w:firstLine="280"/>
      </w:pPr>
      <w:r>
        <w:rPr>
          <w:rStyle w:val="0pt3"/>
        </w:rPr>
        <w:t xml:space="preserve">АНТОЛОГІЯ </w:t>
      </w:r>
      <w:r>
        <w:t xml:space="preserve">(грец. </w:t>
      </w:r>
      <w:r>
        <w:rPr>
          <w:rStyle w:val="0pt4"/>
          <w:lang w:val="pl-PL"/>
        </w:rPr>
        <w:t>antologia</w:t>
      </w:r>
      <w:r>
        <w:rPr>
          <w:rStyle w:val="0pt3"/>
          <w:lang w:val="pl-PL"/>
        </w:rPr>
        <w:t xml:space="preserve"> </w:t>
      </w:r>
      <w:r>
        <w:t xml:space="preserve">від </w:t>
      </w:r>
      <w:r>
        <w:rPr>
          <w:rStyle w:val="0pt4"/>
          <w:lang w:val="de-DE"/>
        </w:rPr>
        <w:t>antos</w:t>
      </w:r>
      <w:r>
        <w:rPr>
          <w:rStyle w:val="0pt3"/>
          <w:lang w:val="de-DE"/>
        </w:rPr>
        <w:t xml:space="preserve"> </w:t>
      </w:r>
      <w:r>
        <w:rPr>
          <w:rStyle w:val="0pt3"/>
        </w:rPr>
        <w:t xml:space="preserve">— </w:t>
      </w:r>
      <w:r>
        <w:t xml:space="preserve">квітка і </w:t>
      </w:r>
      <w:r>
        <w:rPr>
          <w:rStyle w:val="0pt4"/>
          <w:lang w:val="pl-PL"/>
        </w:rPr>
        <w:t>lego</w:t>
      </w:r>
      <w:r>
        <w:rPr>
          <w:rStyle w:val="0pt3"/>
          <w:lang w:val="pl-PL"/>
        </w:rPr>
        <w:t xml:space="preserve"> </w:t>
      </w:r>
      <w:r>
        <w:t>— збираю),</w:t>
      </w:r>
    </w:p>
    <w:p w:rsidR="00361F9A" w:rsidRDefault="005F5C25">
      <w:pPr>
        <w:pStyle w:val="81"/>
        <w:framePr w:w="3691" w:h="11125" w:hRule="exact" w:wrap="none" w:vAnchor="page" w:hAnchor="page" w:x="6116" w:y="3058"/>
        <w:numPr>
          <w:ilvl w:val="0"/>
          <w:numId w:val="17"/>
        </w:numPr>
        <w:shd w:val="clear" w:color="auto" w:fill="auto"/>
        <w:tabs>
          <w:tab w:val="left" w:pos="529"/>
        </w:tabs>
        <w:ind w:left="20" w:right="20" w:firstLine="280"/>
      </w:pPr>
      <w:r>
        <w:t xml:space="preserve">Укладене за певним принципом зібрання текстів, переважно </w:t>
      </w:r>
      <w:r>
        <w:rPr>
          <w:lang w:val="ru-RU"/>
        </w:rPr>
        <w:t xml:space="preserve">мал. </w:t>
      </w:r>
      <w:r>
        <w:t xml:space="preserve">форми </w:t>
      </w:r>
      <w:r>
        <w:rPr>
          <w:rStyle w:val="0pt4"/>
        </w:rPr>
        <w:t xml:space="preserve">(лірика, новели, оповідання, сонети, балади, анекдоти, байки </w:t>
      </w:r>
      <w:r>
        <w:t xml:space="preserve">та ін ). Об’єднує, як правило, найхарактерніші, найсуттєвіші зразки того чи ін. літ. роду, виду, жанру за часовим або най. принципом і повинна забезпечувати, т.ч., образ часу, його ідейно-естет. </w:t>
      </w:r>
      <w:r>
        <w:t xml:space="preserve">концепцію, літ.-худож. смаки. Першою А. була зб. </w:t>
      </w:r>
      <w:r>
        <w:rPr>
          <w:rStyle w:val="0pt4"/>
        </w:rPr>
        <w:t>епіграм</w:t>
      </w:r>
      <w:r>
        <w:rPr>
          <w:rStyle w:val="0pt3"/>
        </w:rPr>
        <w:t xml:space="preserve"> </w:t>
      </w:r>
      <w:r>
        <w:t xml:space="preserve">сорока семи грец. поетів </w:t>
      </w:r>
      <w:r>
        <w:rPr>
          <w:lang w:val="ru-RU"/>
        </w:rPr>
        <w:t xml:space="preserve">Мелеагра </w:t>
      </w:r>
      <w:r>
        <w:t xml:space="preserve">з Гадари (70 р. до н.е.) під назвою “Вінок” </w:t>
      </w:r>
      <w:r>
        <w:rPr>
          <w:lang w:val="en-US"/>
        </w:rPr>
        <w:t xml:space="preserve">(“Stephanos”). </w:t>
      </w:r>
      <w:r>
        <w:t xml:space="preserve">Відомі А. Філіппа з Фессалоніки (40 р. н.е., об'єднувала епіграми тринадцять поетів), </w:t>
      </w:r>
      <w:r>
        <w:rPr>
          <w:rStyle w:val="0pt4"/>
          <w:lang w:val="pl-PL"/>
        </w:rPr>
        <w:t xml:space="preserve">“Antologia </w:t>
      </w:r>
      <w:r>
        <w:rPr>
          <w:rStyle w:val="0pt4"/>
          <w:lang w:val="en-US"/>
        </w:rPr>
        <w:t>Latina"</w:t>
      </w:r>
      <w:r>
        <w:rPr>
          <w:rStyle w:val="0pt3"/>
          <w:lang w:val="en-US"/>
        </w:rPr>
        <w:t xml:space="preserve"> </w:t>
      </w:r>
      <w:r>
        <w:t>—</w:t>
      </w:r>
      <w:r>
        <w:t xml:space="preserve"> зб. віршів та епіграм від імператорської епохи до VI </w:t>
      </w:r>
      <w:r>
        <w:rPr>
          <w:lang w:val="ru-RU"/>
        </w:rPr>
        <w:t xml:space="preserve">ст. </w:t>
      </w:r>
      <w:r>
        <w:t xml:space="preserve">н.е., </w:t>
      </w:r>
      <w:r>
        <w:rPr>
          <w:lang w:val="ru-RU"/>
        </w:rPr>
        <w:t xml:space="preserve">вел. </w:t>
      </w:r>
      <w:r>
        <w:t xml:space="preserve">зібрання Константиноса Кефалоса (бл. 925) — т.зв. </w:t>
      </w:r>
      <w:r>
        <w:rPr>
          <w:rStyle w:val="0pt4"/>
          <w:lang w:val="pl-PL"/>
        </w:rPr>
        <w:t xml:space="preserve">“Antologia </w:t>
      </w:r>
      <w:r>
        <w:rPr>
          <w:rStyle w:val="0pt4"/>
          <w:lang w:val="de-DE"/>
        </w:rPr>
        <w:t>Palatina</w:t>
      </w:r>
      <w:r>
        <w:t xml:space="preserve">”, “Антологія Максима Плануда” (XIV </w:t>
      </w:r>
      <w:r>
        <w:rPr>
          <w:lang w:val="ru-RU"/>
        </w:rPr>
        <w:t xml:space="preserve">ст., </w:t>
      </w:r>
      <w:r>
        <w:rPr>
          <w:rStyle w:val="0pt4"/>
          <w:lang w:val="pl-PL"/>
        </w:rPr>
        <w:t>“Antologia Planudea”),</w:t>
      </w:r>
      <w:r>
        <w:rPr>
          <w:rStyle w:val="0pt3"/>
          <w:lang w:val="pl-PL"/>
        </w:rPr>
        <w:t xml:space="preserve"> </w:t>
      </w:r>
      <w:r>
        <w:t xml:space="preserve">зб. </w:t>
      </w:r>
      <w:r>
        <w:rPr>
          <w:rStyle w:val="0pt4"/>
        </w:rPr>
        <w:t xml:space="preserve">сентенцій </w:t>
      </w:r>
      <w:r>
        <w:rPr>
          <w:rStyle w:val="0pt4"/>
          <w:lang w:val="pl-PL"/>
        </w:rPr>
        <w:t>“Antologion"</w:t>
      </w:r>
      <w:r>
        <w:rPr>
          <w:rStyle w:val="0pt3"/>
          <w:lang w:val="pl-PL"/>
        </w:rPr>
        <w:t xml:space="preserve"> </w:t>
      </w:r>
      <w:r>
        <w:t>або “</w:t>
      </w:r>
      <w:r>
        <w:rPr>
          <w:rStyle w:val="0pt4"/>
          <w:lang w:val="pl-PL"/>
        </w:rPr>
        <w:t>Stobaios</w:t>
      </w:r>
      <w:r>
        <w:t>”, названий за</w:t>
      </w:r>
      <w:r>
        <w:t xml:space="preserve"> ім'ям укладача Іоанна із Стобоя (Македонія) та ін.</w:t>
      </w:r>
    </w:p>
    <w:p w:rsidR="00361F9A" w:rsidRDefault="005F5C25">
      <w:pPr>
        <w:pStyle w:val="81"/>
        <w:framePr w:w="3691" w:h="11125" w:hRule="exact" w:wrap="none" w:vAnchor="page" w:hAnchor="page" w:x="6116" w:y="3058"/>
        <w:shd w:val="clear" w:color="auto" w:fill="auto"/>
        <w:ind w:left="20" w:right="20" w:firstLine="280"/>
      </w:pPr>
      <w:r>
        <w:t xml:space="preserve">А. зустрічаються в Сер-віччі(“Саггпігш </w:t>
      </w:r>
      <w:r>
        <w:rPr>
          <w:lang w:val="pl-PL"/>
        </w:rPr>
        <w:t>burana</w:t>
      </w:r>
      <w:r>
        <w:t xml:space="preserve">”, </w:t>
      </w:r>
      <w:r>
        <w:rPr>
          <w:rStyle w:val="0pt4"/>
          <w:lang w:val="pl-PL"/>
        </w:rPr>
        <w:t>"Carmina cantabrigiensia”</w:t>
      </w:r>
      <w:r>
        <w:rPr>
          <w:rStyle w:val="0pt3"/>
          <w:lang w:val="pl-PL"/>
        </w:rPr>
        <w:t xml:space="preserve"> </w:t>
      </w:r>
      <w:r>
        <w:t xml:space="preserve">— А. поезії </w:t>
      </w:r>
      <w:r>
        <w:rPr>
          <w:rStyle w:val="0pt4"/>
        </w:rPr>
        <w:t xml:space="preserve">вагантів). </w:t>
      </w:r>
      <w:r>
        <w:rPr>
          <w:rStyle w:val="0pt4"/>
          <w:lang w:val="de-DE"/>
        </w:rPr>
        <w:t>“Florilegium”</w:t>
      </w:r>
      <w:r>
        <w:rPr>
          <w:rStyle w:val="0pt3"/>
          <w:lang w:val="de-DE"/>
        </w:rPr>
        <w:t xml:space="preserve"> </w:t>
      </w:r>
      <w:r>
        <w:t xml:space="preserve">Сер-віччя — це впорядковане за алфавітним принципом зібрання поезії і прози ант. та </w:t>
      </w:r>
      <w:r>
        <w:rPr>
          <w:lang w:val="pl-PL"/>
        </w:rPr>
        <w:t>cep</w:t>
      </w:r>
      <w:r>
        <w:t xml:space="preserve">-віч, </w:t>
      </w:r>
      <w:r>
        <w:t xml:space="preserve">авторів. А. набувають поширення в європ. л-рах доби </w:t>
      </w:r>
      <w:r>
        <w:rPr>
          <w:rStyle w:val="0pt4"/>
        </w:rPr>
        <w:t>романтизму</w:t>
      </w:r>
      <w:r>
        <w:rPr>
          <w:rStyle w:val="0pt3"/>
        </w:rPr>
        <w:t xml:space="preserve"> </w:t>
      </w:r>
      <w:r>
        <w:t xml:space="preserve">як зб. нар. поезії (“Реліквії стародавньої англійської поезії” Т.Персі, 1865; “Чарівний ріг хлопчика" К.Брентано і К.фон Арніма, 1778-1779; “Голоси народів у піснях" Й.Г.Гердера, 1807 та ін.). </w:t>
      </w:r>
      <w:r>
        <w:t xml:space="preserve">А. Були поширені в давн- рус. л-рі, де вони називались "ізборниками” або </w:t>
      </w:r>
      <w:r>
        <w:rPr>
          <w:lang w:val="ru-RU"/>
        </w:rPr>
        <w:t xml:space="preserve">“цветниками” </w:t>
      </w:r>
      <w:r>
        <w:t xml:space="preserve">і в рос. л-рі XVIII — поч. XX ст. </w:t>
      </w:r>
      <w:r>
        <w:rPr>
          <w:lang w:val="ru-RU"/>
        </w:rPr>
        <w:t xml:space="preserve">(“Розовый </w:t>
      </w:r>
      <w:r>
        <w:t xml:space="preserve">букет, </w:t>
      </w:r>
      <w:r>
        <w:rPr>
          <w:lang w:val="ru-RU"/>
        </w:rPr>
        <w:t>составленный из лучших цветов русской поэзии”, 1839), “Русская муза" П.Якубовича (1907), “Поэзия Армении с древнейших в</w:t>
      </w:r>
      <w:r>
        <w:rPr>
          <w:lang w:val="ru-RU"/>
        </w:rPr>
        <w:t>ремен до наших дней в переводе русских поэтов” за ред. В.Брюсова (1916).</w:t>
      </w:r>
    </w:p>
    <w:p w:rsidR="00361F9A" w:rsidRDefault="005F5C25">
      <w:pPr>
        <w:pStyle w:val="81"/>
        <w:framePr w:w="3691" w:h="11125" w:hRule="exact" w:wrap="none" w:vAnchor="page" w:hAnchor="page" w:x="6116" w:y="3058"/>
        <w:shd w:val="clear" w:color="auto" w:fill="auto"/>
        <w:ind w:left="20" w:right="20" w:firstLine="280"/>
      </w:pPr>
      <w:r>
        <w:rPr>
          <w:lang w:val="ru-RU"/>
        </w:rPr>
        <w:t xml:space="preserve">А. створювано й у л-рах Сх. Так, у </w:t>
      </w:r>
      <w:r>
        <w:t xml:space="preserve">Японії було традицією збирати в такі зб. </w:t>
      </w:r>
      <w:r>
        <w:rPr>
          <w:rStyle w:val="0pt4"/>
        </w:rPr>
        <w:t>танки.</w:t>
      </w:r>
    </w:p>
    <w:p w:rsidR="00361F9A" w:rsidRDefault="005F5C25">
      <w:pPr>
        <w:pStyle w:val="81"/>
        <w:framePr w:w="3691" w:h="11125" w:hRule="exact" w:wrap="none" w:vAnchor="page" w:hAnchor="page" w:x="6116" w:y="3058"/>
        <w:shd w:val="clear" w:color="auto" w:fill="auto"/>
        <w:ind w:left="20" w:right="20" w:firstLine="280"/>
      </w:pPr>
      <w:r>
        <w:t xml:space="preserve">З </w:t>
      </w:r>
      <w:r>
        <w:rPr>
          <w:lang w:val="ru-RU"/>
        </w:rPr>
        <w:t xml:space="preserve">сер. </w:t>
      </w:r>
      <w:r>
        <w:t xml:space="preserve">XIX </w:t>
      </w:r>
      <w:r>
        <w:rPr>
          <w:lang w:val="ru-RU"/>
        </w:rPr>
        <w:t xml:space="preserve">ст., </w:t>
      </w:r>
      <w:r>
        <w:t xml:space="preserve">А. з’являються в Україні: “Антологія руська” (Львів, 1881), де вміщено тв. сорока </w:t>
      </w:r>
      <w:r>
        <w:t>двох укр. поетів — від [.Котляревського до І.Франка та ін. Особливо популярними стають А. на Україні на поч. XX ст. (“Вік", “Акорди”, “Розвага", “Українська муза", “Будні” тощо). 1924 в Харкові вийшла перша А. укр. поетів рос. мовою</w:t>
      </w:r>
    </w:p>
    <w:p w:rsidR="00361F9A" w:rsidRDefault="005F5C25">
      <w:pPr>
        <w:pStyle w:val="81"/>
        <w:framePr w:w="3691" w:h="11125" w:hRule="exact" w:wrap="none" w:vAnchor="page" w:hAnchor="page" w:x="6116" w:y="3058"/>
        <w:numPr>
          <w:ilvl w:val="0"/>
          <w:numId w:val="1"/>
        </w:numPr>
        <w:shd w:val="clear" w:color="auto" w:fill="auto"/>
        <w:tabs>
          <w:tab w:val="left" w:pos="279"/>
        </w:tabs>
        <w:ind w:left="20" w:right="20"/>
      </w:pPr>
      <w:r>
        <w:rPr>
          <w:lang w:val="ru-RU"/>
        </w:rPr>
        <w:t>“Антология украинской п</w:t>
      </w:r>
      <w:r>
        <w:rPr>
          <w:lang w:val="ru-RU"/>
        </w:rPr>
        <w:t xml:space="preserve">оэзии </w:t>
      </w:r>
      <w:r>
        <w:t xml:space="preserve">в </w:t>
      </w:r>
      <w:r>
        <w:rPr>
          <w:lang w:val="ru-RU"/>
        </w:rPr>
        <w:t xml:space="preserve">русских </w:t>
      </w:r>
      <w:r>
        <w:t>переводах”. У совєтський час в Україні опубліковані А.: “Українська радянська новела”</w:t>
      </w:r>
    </w:p>
    <w:p w:rsidR="00361F9A" w:rsidRDefault="005F5C25">
      <w:pPr>
        <w:pStyle w:val="81"/>
        <w:framePr w:w="3691" w:h="11125" w:hRule="exact" w:wrap="none" w:vAnchor="page" w:hAnchor="page" w:x="6116" w:y="3058"/>
        <w:numPr>
          <w:ilvl w:val="0"/>
          <w:numId w:val="18"/>
        </w:numPr>
        <w:shd w:val="clear" w:color="auto" w:fill="auto"/>
        <w:tabs>
          <w:tab w:val="left" w:pos="586"/>
        </w:tabs>
        <w:ind w:left="20" w:right="20"/>
      </w:pPr>
      <w:r>
        <w:t xml:space="preserve">, “Українська радянська п'єса" (т.1-5, 1949- 55), “Антологія українського оповідання" (т.1-4, 1960), “Антологія української поезії” (т.1-4, 1957; т.1-6, </w:t>
      </w:r>
      <w:r>
        <w:t>1984-86), "Український сонет” (1976), “Українська байка" (1983), “Українська балада" (1984), “Українська поезія XVI ст.” (1987),</w:t>
      </w:r>
    </w:p>
    <w:p w:rsidR="00361F9A" w:rsidRDefault="005F5C25">
      <w:pPr>
        <w:pStyle w:val="a5"/>
        <w:framePr w:w="3946" w:h="175" w:hRule="exact" w:wrap="none" w:vAnchor="page" w:hAnchor="page" w:x="5885" w:y="14442"/>
        <w:shd w:val="clear" w:color="auto" w:fill="auto"/>
        <w:spacing w:line="130" w:lineRule="exact"/>
        <w:ind w:left="20"/>
      </w:pPr>
      <w:r>
        <w:t>34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7676" w:y="2501"/>
        <w:shd w:val="clear" w:color="auto" w:fill="auto"/>
        <w:spacing w:line="130" w:lineRule="exact"/>
        <w:ind w:left="20"/>
      </w:pPr>
      <w:r>
        <w:lastRenderedPageBreak/>
        <w:t>АНТРОПОЛОГІЧНА ШКОЛА</w:t>
      </w:r>
    </w:p>
    <w:p w:rsidR="00361F9A" w:rsidRDefault="005F5C25">
      <w:pPr>
        <w:pStyle w:val="81"/>
        <w:framePr w:w="3658" w:h="11135" w:hRule="exact" w:wrap="none" w:vAnchor="page" w:hAnchor="page" w:x="2136" w:y="2835"/>
        <w:shd w:val="clear" w:color="auto" w:fill="auto"/>
        <w:ind w:left="20" w:right="20"/>
      </w:pPr>
      <w:r>
        <w:t xml:space="preserve">“Українська поезія XVII сг." (1988), </w:t>
      </w:r>
      <w:r>
        <w:rPr>
          <w:lang w:val="ru-RU"/>
        </w:rPr>
        <w:t xml:space="preserve">“Аполлонова </w:t>
      </w:r>
      <w:r>
        <w:t>лютня: Київські пости Х\ЛІ-Х\ЛЇЇ</w:t>
      </w:r>
      <w:r>
        <w:t xml:space="preserve"> ст." (1982), три випуски укр. любовної лірики: ‘Пісні Купідона”, “Чари кохання”, “Оріон золотий” та ін. В укр. перекладах видано А. чес., словац., поль., болт., </w:t>
      </w:r>
      <w:r>
        <w:rPr>
          <w:lang w:val="ru-RU"/>
        </w:rPr>
        <w:t xml:space="preserve">угор., франц. </w:t>
      </w:r>
      <w:r>
        <w:t>поезії, автор. А. перекладів Д.Павличка “Світовий сонет” (1983), А. світ, поезії</w:t>
      </w:r>
      <w:r>
        <w:t xml:space="preserve"> від античності до XX ст. (“Золоте руно”, “Світанок”, “Співець”, “Передчуття”, “Поклик", “Заграва”, 1972-89), поезії Африки та ін. Назагал термін А. не має строго окресленого змісту й часом може замінюватися словами “збірка”, “збірник”.</w:t>
      </w:r>
    </w:p>
    <w:p w:rsidR="00361F9A" w:rsidRDefault="005F5C25">
      <w:pPr>
        <w:pStyle w:val="81"/>
        <w:framePr w:w="3658" w:h="11135" w:hRule="exact" w:wrap="none" w:vAnchor="page" w:hAnchor="page" w:x="2136" w:y="2835"/>
        <w:numPr>
          <w:ilvl w:val="0"/>
          <w:numId w:val="17"/>
        </w:numPr>
        <w:shd w:val="clear" w:color="auto" w:fill="auto"/>
        <w:tabs>
          <w:tab w:val="left" w:pos="1004"/>
        </w:tabs>
        <w:ind w:left="20" w:right="20" w:firstLine="280"/>
      </w:pPr>
      <w:r>
        <w:t>Вірші, написані в д</w:t>
      </w:r>
      <w:r>
        <w:t>усі давн. лірики, або перекладені з давн-грец. чи лат. мов.</w:t>
      </w:r>
    </w:p>
    <w:p w:rsidR="00361F9A" w:rsidRDefault="005F5C25">
      <w:pPr>
        <w:pStyle w:val="101"/>
        <w:framePr w:w="3658" w:h="11135" w:hRule="exact" w:wrap="none" w:vAnchor="page" w:hAnchor="page" w:x="2136" w:y="2835"/>
        <w:shd w:val="clear" w:color="auto" w:fill="auto"/>
        <w:spacing w:before="0" w:line="178" w:lineRule="exact"/>
        <w:ind w:left="20" w:firstLine="280"/>
        <w:jc w:val="both"/>
      </w:pPr>
      <w:r>
        <w:rPr>
          <w:rStyle w:val="100pt"/>
        </w:rPr>
        <w:t xml:space="preserve">Див. </w:t>
      </w:r>
      <w:r>
        <w:rPr>
          <w:lang w:val="ru-RU"/>
        </w:rPr>
        <w:t>Анакреонтика.</w:t>
      </w:r>
    </w:p>
    <w:p w:rsidR="00361F9A" w:rsidRDefault="005F5C25">
      <w:pPr>
        <w:pStyle w:val="140"/>
        <w:framePr w:w="3658" w:h="11135" w:hRule="exact" w:wrap="none" w:vAnchor="page" w:hAnchor="page" w:x="2136" w:y="2835"/>
        <w:shd w:val="clear" w:color="auto" w:fill="auto"/>
        <w:ind w:right="20"/>
      </w:pPr>
      <w:r>
        <w:t>Петро Рихло</w:t>
      </w:r>
    </w:p>
    <w:p w:rsidR="00361F9A" w:rsidRDefault="005F5C25">
      <w:pPr>
        <w:pStyle w:val="81"/>
        <w:framePr w:w="3658" w:h="11135" w:hRule="exact" w:wrap="none" w:vAnchor="page" w:hAnchor="page" w:x="2136" w:y="2835"/>
        <w:shd w:val="clear" w:color="auto" w:fill="auto"/>
        <w:ind w:left="20" w:right="20" w:firstLine="280"/>
      </w:pPr>
      <w:r>
        <w:rPr>
          <w:rStyle w:val="0pt3"/>
        </w:rPr>
        <w:t xml:space="preserve">АНТОНІМИ </w:t>
      </w:r>
      <w:r>
        <w:t xml:space="preserve">— пара семантично-протилежних слів, або фразеологізми як словесний засіб створення </w:t>
      </w:r>
      <w:r>
        <w:rPr>
          <w:rStyle w:val="0pt3"/>
        </w:rPr>
        <w:t xml:space="preserve">антитези, </w:t>
      </w:r>
      <w:r>
        <w:rPr>
          <w:rStyle w:val="0pt3"/>
          <w:lang w:val="ru-RU"/>
        </w:rPr>
        <w:t xml:space="preserve">оксюморона, </w:t>
      </w:r>
      <w:r>
        <w:rPr>
          <w:rStyle w:val="0pt4"/>
        </w:rPr>
        <w:t xml:space="preserve">парадокса. </w:t>
      </w:r>
      <w:r>
        <w:t xml:space="preserve">А. використовується у фольклорі: </w:t>
      </w:r>
      <w:r>
        <w:rPr>
          <w:rStyle w:val="0pt3"/>
        </w:rPr>
        <w:t>прислів</w:t>
      </w:r>
      <w:r>
        <w:rPr>
          <w:rStyle w:val="0pt3"/>
        </w:rPr>
        <w:t xml:space="preserve">'я, </w:t>
      </w:r>
      <w:r>
        <w:rPr>
          <w:rStyle w:val="0pt4"/>
        </w:rPr>
        <w:t>приповідка, загадка, пісня, казка, жарт-,</w:t>
      </w:r>
      <w:r>
        <w:rPr>
          <w:rStyle w:val="0pt3"/>
        </w:rPr>
        <w:t xml:space="preserve"> </w:t>
      </w:r>
      <w:r>
        <w:t>у публіцистиці та худож. л-рі. Приклад з прози-. “Чорними ярами котився білий туман... в горі — темне, неприємне небо, долі — холодна мокра земля” (М.Коцюбинський). Приклад з поезії:</w:t>
      </w:r>
    </w:p>
    <w:p w:rsidR="00361F9A" w:rsidRDefault="005F5C25">
      <w:pPr>
        <w:pStyle w:val="241"/>
        <w:framePr w:w="3658" w:h="11135" w:hRule="exact" w:wrap="none" w:vAnchor="page" w:hAnchor="page" w:x="2136" w:y="2835"/>
        <w:shd w:val="clear" w:color="auto" w:fill="auto"/>
        <w:ind w:left="20" w:firstLine="280"/>
      </w:pPr>
      <w:r>
        <w:t>Ніч коротка</w:t>
      </w:r>
      <w:r>
        <w:rPr>
          <w:rStyle w:val="240pt"/>
        </w:rPr>
        <w:t xml:space="preserve"> </w:t>
      </w:r>
      <w:r>
        <w:t>—довга розлука,</w:t>
      </w:r>
    </w:p>
    <w:p w:rsidR="00361F9A" w:rsidRDefault="005F5C25">
      <w:pPr>
        <w:pStyle w:val="81"/>
        <w:framePr w:w="3658" w:h="11135" w:hRule="exact" w:wrap="none" w:vAnchor="page" w:hAnchor="page" w:x="2136" w:y="2835"/>
        <w:shd w:val="clear" w:color="auto" w:fill="auto"/>
        <w:ind w:left="20" w:firstLine="280"/>
      </w:pPr>
      <w:r>
        <w:rPr>
          <w:rStyle w:val="0pt2"/>
        </w:rPr>
        <w:t>Що</w:t>
      </w:r>
      <w:r>
        <w:t xml:space="preserve"> ж </w:t>
      </w:r>
      <w:r>
        <w:rPr>
          <w:rStyle w:val="0pt2"/>
        </w:rPr>
        <w:t>мені суджено</w:t>
      </w:r>
      <w:r>
        <w:t xml:space="preserve"> — шастя чи мука?</w:t>
      </w:r>
    </w:p>
    <w:p w:rsidR="00361F9A" w:rsidRDefault="005F5C25">
      <w:pPr>
        <w:pStyle w:val="81"/>
        <w:framePr w:w="3658" w:h="11135" w:hRule="exact" w:wrap="none" w:vAnchor="page" w:hAnchor="page" w:x="2136" w:y="2835"/>
        <w:shd w:val="clear" w:color="auto" w:fill="auto"/>
        <w:ind w:left="20" w:firstLine="280"/>
      </w:pPr>
      <w:r>
        <w:t>(Леся Українка).</w:t>
      </w:r>
    </w:p>
    <w:p w:rsidR="00361F9A" w:rsidRDefault="005F5C25">
      <w:pPr>
        <w:pStyle w:val="81"/>
        <w:framePr w:w="3658" w:h="11135" w:hRule="exact" w:wrap="none" w:vAnchor="page" w:hAnchor="page" w:x="2136" w:y="2835"/>
        <w:shd w:val="clear" w:color="auto" w:fill="auto"/>
        <w:ind w:left="20" w:right="20" w:firstLine="280"/>
      </w:pPr>
      <w:r>
        <w:t>Крім власне А. (великий — малий, жити — вмерти) існують контекстуальні А., тобто такі, протилежність яких виявляється з мовленнєвої ситуації:</w:t>
      </w:r>
    </w:p>
    <w:p w:rsidR="00361F9A" w:rsidRDefault="005F5C25">
      <w:pPr>
        <w:pStyle w:val="81"/>
        <w:framePr w:w="3658" w:h="11135" w:hRule="exact" w:wrap="none" w:vAnchor="page" w:hAnchor="page" w:x="2136" w:y="2835"/>
        <w:shd w:val="clear" w:color="auto" w:fill="auto"/>
        <w:ind w:left="20" w:firstLine="280"/>
      </w:pPr>
      <w:r>
        <w:t>Де був замок — попелище;</w:t>
      </w:r>
    </w:p>
    <w:p w:rsidR="00361F9A" w:rsidRDefault="005F5C25">
      <w:pPr>
        <w:pStyle w:val="81"/>
        <w:framePr w:w="3658" w:h="11135" w:hRule="exact" w:wrap="none" w:vAnchor="page" w:hAnchor="page" w:x="2136" w:y="2835"/>
        <w:shd w:val="clear" w:color="auto" w:fill="auto"/>
        <w:ind w:left="20" w:firstLine="280"/>
      </w:pPr>
      <w:r>
        <w:rPr>
          <w:rStyle w:val="0pt2"/>
        </w:rPr>
        <w:t>Де сів город</w:t>
      </w:r>
      <w:r>
        <w:t xml:space="preserve"> — там кладбише.</w:t>
      </w:r>
    </w:p>
    <w:p w:rsidR="00361F9A" w:rsidRDefault="005F5C25">
      <w:pPr>
        <w:pStyle w:val="81"/>
        <w:framePr w:w="3658" w:h="11135" w:hRule="exact" w:wrap="none" w:vAnchor="page" w:hAnchor="page" w:x="2136" w:y="2835"/>
        <w:shd w:val="clear" w:color="auto" w:fill="auto"/>
        <w:ind w:left="20" w:firstLine="280"/>
      </w:pPr>
      <w:r>
        <w:t>(Л.Боро</w:t>
      </w:r>
      <w:r>
        <w:t>виковський).</w:t>
      </w:r>
    </w:p>
    <w:p w:rsidR="00361F9A" w:rsidRDefault="005F5C25">
      <w:pPr>
        <w:pStyle w:val="81"/>
        <w:framePr w:w="3658" w:h="11135" w:hRule="exact" w:wrap="none" w:vAnchor="page" w:hAnchor="page" w:x="2136" w:y="2835"/>
        <w:shd w:val="clear" w:color="auto" w:fill="auto"/>
        <w:ind w:left="20" w:right="20" w:firstLine="280"/>
      </w:pPr>
      <w:r>
        <w:t xml:space="preserve">А. можуть уживатися в </w:t>
      </w:r>
      <w:r>
        <w:rPr>
          <w:rStyle w:val="0pt4"/>
        </w:rPr>
        <w:t>заголовку</w:t>
      </w:r>
      <w:r>
        <w:rPr>
          <w:rStyle w:val="0pt3"/>
        </w:rPr>
        <w:t xml:space="preserve"> </w:t>
      </w:r>
      <w:r>
        <w:t xml:space="preserve">для підкреслення антитетичності структури </w:t>
      </w:r>
      <w:r>
        <w:rPr>
          <w:rStyle w:val="55pt0pt"/>
        </w:rPr>
        <w:t xml:space="preserve">ТВ.: </w:t>
      </w:r>
      <w:r>
        <w:t>“Правда і поезія" Й.В.Гьоте, “Підступність і кохання” Ф.Шіллера, “Розкоші і злидні куртизанок”</w:t>
      </w:r>
    </w:p>
    <w:p w:rsidR="00361F9A" w:rsidRDefault="005F5C25">
      <w:pPr>
        <w:pStyle w:val="81"/>
        <w:framePr w:w="3658" w:h="11135" w:hRule="exact" w:wrap="none" w:vAnchor="page" w:hAnchor="page" w:x="2136" w:y="2835"/>
        <w:shd w:val="clear" w:color="auto" w:fill="auto"/>
        <w:tabs>
          <w:tab w:val="left" w:pos="274"/>
        </w:tabs>
        <w:ind w:left="20" w:right="20"/>
      </w:pPr>
      <w:r>
        <w:t>О.</w:t>
      </w:r>
      <w:r>
        <w:tab/>
        <w:t xml:space="preserve">де </w:t>
      </w:r>
      <w:r>
        <w:rPr>
          <w:lang w:val="ru-RU"/>
        </w:rPr>
        <w:t xml:space="preserve">Бальзака, </w:t>
      </w:r>
      <w:r>
        <w:t xml:space="preserve">“Червоне і чорне” </w:t>
      </w:r>
      <w:r>
        <w:rPr>
          <w:lang w:val="ru-RU"/>
        </w:rPr>
        <w:t xml:space="preserve">Стендаля, </w:t>
      </w:r>
      <w:r>
        <w:t xml:space="preserve">“Війна і мир” </w:t>
      </w:r>
      <w:r>
        <w:rPr>
          <w:lang w:val="ru-RU"/>
        </w:rPr>
        <w:t xml:space="preserve">Л.Толстого, </w:t>
      </w:r>
      <w:r>
        <w:t>“Злочин і кара” Ф.Достоєвського, "Принц і жебрак” М.Твена, “Правда і кривда” М.Стельмаха, “Попіл і алмаз” Є. Анджеєвського.</w:t>
      </w:r>
    </w:p>
    <w:p w:rsidR="00361F9A" w:rsidRDefault="005F5C25">
      <w:pPr>
        <w:pStyle w:val="81"/>
        <w:framePr w:w="3658" w:h="11135" w:hRule="exact" w:wrap="none" w:vAnchor="page" w:hAnchor="page" w:x="2136" w:y="2835"/>
        <w:shd w:val="clear" w:color="auto" w:fill="auto"/>
        <w:ind w:left="20" w:firstLine="280"/>
      </w:pPr>
      <w:r>
        <w:t xml:space="preserve">Протилежність А. — </w:t>
      </w:r>
      <w:r>
        <w:rPr>
          <w:rStyle w:val="0pt3"/>
        </w:rPr>
        <w:t>синонім.</w:t>
      </w:r>
    </w:p>
    <w:p w:rsidR="00361F9A" w:rsidRDefault="005F5C25">
      <w:pPr>
        <w:pStyle w:val="131"/>
        <w:framePr w:w="3658" w:h="11135" w:hRule="exact" w:wrap="none" w:vAnchor="page" w:hAnchor="page" w:x="2136" w:y="2835"/>
        <w:shd w:val="clear" w:color="auto" w:fill="auto"/>
        <w:spacing w:after="120" w:line="178" w:lineRule="exact"/>
        <w:ind w:right="20"/>
        <w:jc w:val="right"/>
      </w:pPr>
      <w:r>
        <w:t xml:space="preserve">Анатолій </w:t>
      </w:r>
      <w:r>
        <w:rPr>
          <w:lang w:val="ru-RU"/>
        </w:rPr>
        <w:t>Волков</w:t>
      </w:r>
    </w:p>
    <w:p w:rsidR="00361F9A" w:rsidRDefault="005F5C25">
      <w:pPr>
        <w:pStyle w:val="81"/>
        <w:framePr w:w="3658" w:h="11135" w:hRule="exact" w:wrap="none" w:vAnchor="page" w:hAnchor="page" w:x="2136" w:y="2835"/>
        <w:shd w:val="clear" w:color="auto" w:fill="auto"/>
        <w:ind w:left="20" w:right="20" w:firstLine="280"/>
      </w:pPr>
      <w:r>
        <w:rPr>
          <w:rStyle w:val="0pt3"/>
        </w:rPr>
        <w:t xml:space="preserve">АНТРОПОЛОГІЧНА ШКОЛА </w:t>
      </w:r>
      <w:r>
        <w:t xml:space="preserve">— напрям у європ., переважно </w:t>
      </w:r>
      <w:r>
        <w:rPr>
          <w:lang w:val="ru-RU"/>
        </w:rPr>
        <w:t xml:space="preserve">англ., </w:t>
      </w:r>
      <w:r>
        <w:t xml:space="preserve">етнографії та </w:t>
      </w:r>
      <w:r>
        <w:t>фольклористиці. Назва походить від антропології</w:t>
      </w:r>
    </w:p>
    <w:p w:rsidR="00361F9A" w:rsidRDefault="005F5C25">
      <w:pPr>
        <w:pStyle w:val="81"/>
        <w:framePr w:w="3658" w:h="11135" w:hRule="exact" w:wrap="none" w:vAnchor="page" w:hAnchor="page" w:x="2136" w:y="2835"/>
        <w:numPr>
          <w:ilvl w:val="0"/>
          <w:numId w:val="1"/>
        </w:numPr>
        <w:shd w:val="clear" w:color="auto" w:fill="auto"/>
        <w:tabs>
          <w:tab w:val="left" w:pos="226"/>
        </w:tabs>
        <w:ind w:left="20" w:right="20"/>
      </w:pPr>
      <w:r>
        <w:t xml:space="preserve">біологічної науки, шо вивчає людину, її тілесну природу (морфологія людини), походження </w:t>
      </w:r>
      <w:r>
        <w:rPr>
          <w:lang w:val="ru-RU"/>
        </w:rPr>
        <w:t xml:space="preserve">(антропогенеза), </w:t>
      </w:r>
      <w:r>
        <w:t>розвиток, раси та їх співвідношення з етносами й націями (етнічна антропологія). Об’єкт дослідження—люд</w:t>
      </w:r>
      <w:r>
        <w:t>ина — зближує антропологію з гуманітарними науками. У XIX ст. в поняття антропології включали археологію, етнографію, психологію. В англомов. країнах дотепер вважають етнографію частиною антропології. (Звідси друга назва А.ш. — етнографічна).</w:t>
      </w:r>
    </w:p>
    <w:p w:rsidR="00361F9A" w:rsidRDefault="005F5C25">
      <w:pPr>
        <w:pStyle w:val="81"/>
        <w:framePr w:w="3696" w:h="11149" w:hRule="exact" w:wrap="none" w:vAnchor="page" w:hAnchor="page" w:x="6111" w:y="2825"/>
        <w:shd w:val="clear" w:color="auto" w:fill="auto"/>
        <w:ind w:left="20" w:right="20" w:firstLine="280"/>
      </w:pPr>
      <w:r>
        <w:t>На відміну ві</w:t>
      </w:r>
      <w:r>
        <w:t xml:space="preserve">д попередніх </w:t>
      </w:r>
      <w:r>
        <w:rPr>
          <w:rStyle w:val="0pt3"/>
        </w:rPr>
        <w:t xml:space="preserve">міфологічної </w:t>
      </w:r>
      <w:r>
        <w:t>та м</w:t>
      </w:r>
      <w:r>
        <w:rPr>
          <w:rStyle w:val="0pt2"/>
        </w:rPr>
        <w:t>іграиійної шкіл</w:t>
      </w:r>
      <w:r>
        <w:t xml:space="preserve"> у фольклористиці, які склалися в Німеччині, А.ш. виникла в Англії. Це закономірно, бо в 2-й </w:t>
      </w:r>
      <w:r>
        <w:rPr>
          <w:lang w:val="ru-RU"/>
        </w:rPr>
        <w:t xml:space="preserve">пол. </w:t>
      </w:r>
      <w:r>
        <w:t>XIX ст. могутня Британська імперія володіла колоніями в усіх частинах світу (“Над Британією ніколи не заходить со</w:t>
      </w:r>
      <w:r>
        <w:t xml:space="preserve">нце”), а тому існувала необхідність різноаспектного вивчення підкорених народів для потреб місіонерів, офіцерів, урядовців. Це спричинило бурхливий розвиток відповідних досліджень у </w:t>
      </w:r>
      <w:r>
        <w:rPr>
          <w:lang w:val="ru-RU"/>
        </w:rPr>
        <w:t xml:space="preserve">англ. ун-тах. </w:t>
      </w:r>
      <w:r>
        <w:t>Вивчення позаєвроп. етнографо-фольклор. матеріалу виявило по</w:t>
      </w:r>
      <w:r>
        <w:t xml:space="preserve">дібності, а інколи й збіги в творчості народів, шо їх годі було пояснити — як це робила міфологічна школа — спільністю походження та спільним праміфом, або — як прибічники міграційної школи — </w:t>
      </w:r>
      <w:r>
        <w:rPr>
          <w:rStyle w:val="0pt3"/>
        </w:rPr>
        <w:t xml:space="preserve">запозиченнями. </w:t>
      </w:r>
      <w:r>
        <w:t>Зокрема увагу місіонерів привернув феномен знання</w:t>
      </w:r>
      <w:r>
        <w:t xml:space="preserve"> племенами, що не мали жодних контактів з христ. світом, певних понять про Єдиного Бога-Творця, Великий потоп, створення першого чоловіка й першої жінки.</w:t>
      </w:r>
    </w:p>
    <w:p w:rsidR="00361F9A" w:rsidRDefault="005F5C25">
      <w:pPr>
        <w:pStyle w:val="81"/>
        <w:framePr w:w="3696" w:h="11149" w:hRule="exact" w:wrap="none" w:vAnchor="page" w:hAnchor="page" w:x="6111" w:y="2825"/>
        <w:shd w:val="clear" w:color="auto" w:fill="auto"/>
        <w:ind w:left="20" w:right="20" w:firstLine="280"/>
      </w:pPr>
      <w:r>
        <w:t xml:space="preserve">Шукаючи дальших шляхів розвитку фольклористики, А.ш. спиралася на </w:t>
      </w:r>
      <w:r>
        <w:rPr>
          <w:rStyle w:val="0pt2"/>
        </w:rPr>
        <w:t>позитивізм</w:t>
      </w:r>
    </w:p>
    <w:p w:rsidR="00361F9A" w:rsidRDefault="005F5C25">
      <w:pPr>
        <w:pStyle w:val="81"/>
        <w:framePr w:w="3696" w:h="11149" w:hRule="exact" w:wrap="none" w:vAnchor="page" w:hAnchor="page" w:x="6111" w:y="2825"/>
        <w:numPr>
          <w:ilvl w:val="0"/>
          <w:numId w:val="1"/>
        </w:numPr>
        <w:shd w:val="clear" w:color="auto" w:fill="auto"/>
        <w:tabs>
          <w:tab w:val="left" w:pos="260"/>
        </w:tabs>
        <w:ind w:left="20" w:right="20"/>
      </w:pPr>
      <w:r>
        <w:t xml:space="preserve">філос.-наукознавчий напрям, котрий виник у 30-х рр. XIX </w:t>
      </w:r>
      <w:r>
        <w:rPr>
          <w:lang w:val="ru-RU"/>
        </w:rPr>
        <w:t xml:space="preserve">ст., </w:t>
      </w:r>
      <w:r>
        <w:t xml:space="preserve">зокрема в працях </w:t>
      </w:r>
      <w:r>
        <w:rPr>
          <w:lang w:val="ru-RU"/>
        </w:rPr>
        <w:t xml:space="preserve">франц. </w:t>
      </w:r>
      <w:r>
        <w:t xml:space="preserve">мислителя О.Конта (1798-1857), який відкрив “метафізичний” підхід нім. клас, філософії, її намагання з’ясувати причинність феноменів споглядання. За </w:t>
      </w:r>
      <w:r>
        <w:rPr>
          <w:lang w:val="ru-RU"/>
        </w:rPr>
        <w:t xml:space="preserve">Контом, </w:t>
      </w:r>
      <w:r>
        <w:t xml:space="preserve">наука не може </w:t>
      </w:r>
      <w:r>
        <w:t xml:space="preserve">й не повинна ставити питання “чому?", а лише “як?". (Звідси й термін позитивізм — </w:t>
      </w:r>
      <w:r>
        <w:rPr>
          <w:lang w:val="ru-RU"/>
        </w:rPr>
        <w:t xml:space="preserve">франц. </w:t>
      </w:r>
      <w:r>
        <w:rPr>
          <w:rStyle w:val="0pt2"/>
        </w:rPr>
        <w:t xml:space="preserve">роьШиігт, </w:t>
      </w:r>
      <w:r>
        <w:t xml:space="preserve">від лат. </w:t>
      </w:r>
      <w:r>
        <w:rPr>
          <w:rStyle w:val="0pt2"/>
          <w:lang w:val="ru-RU"/>
        </w:rPr>
        <w:t>рогИшит).</w:t>
      </w:r>
      <w:r>
        <w:rPr>
          <w:lang w:val="ru-RU"/>
        </w:rPr>
        <w:t xml:space="preserve"> </w:t>
      </w:r>
      <w:r>
        <w:t xml:space="preserve">Другим засновком був </w:t>
      </w:r>
      <w:r>
        <w:rPr>
          <w:lang w:val="ru-RU"/>
        </w:rPr>
        <w:t xml:space="preserve">англ. </w:t>
      </w:r>
      <w:r>
        <w:t xml:space="preserve">емпіризм, у тому варіанті, шо його він дістав у </w:t>
      </w:r>
      <w:r>
        <w:rPr>
          <w:lang w:val="ru-RU"/>
        </w:rPr>
        <w:t xml:space="preserve">Г.Спенсера </w:t>
      </w:r>
      <w:r>
        <w:t>(1820-1903) як вчення про заг. еволюцію. Третім — ев</w:t>
      </w:r>
      <w:r>
        <w:t>олюційна теорія Ч.Дарвіна (1809-82) та його послідовників А.Ф.Гакслі (1825- 95) і Е.Геккеля (1834-1919).</w:t>
      </w:r>
    </w:p>
    <w:p w:rsidR="00361F9A" w:rsidRDefault="005F5C25">
      <w:pPr>
        <w:pStyle w:val="81"/>
        <w:framePr w:w="3696" w:h="11149" w:hRule="exact" w:wrap="none" w:vAnchor="page" w:hAnchor="page" w:x="6111" w:y="2825"/>
        <w:shd w:val="clear" w:color="auto" w:fill="auto"/>
        <w:ind w:left="20" w:right="20" w:firstLine="280"/>
      </w:pPr>
      <w:r>
        <w:t>Основоположник А.ш. англієць Е.Б.</w:t>
      </w:r>
      <w:r>
        <w:rPr>
          <w:lang w:val="ru-RU"/>
        </w:rPr>
        <w:t xml:space="preserve">Тейлор </w:t>
      </w:r>
      <w:r>
        <w:t>(1882-1917) створив “теорію прогресу цивілізації”. Згідно з цією теорією всі народи проходять однаково спрямова</w:t>
      </w:r>
      <w:r>
        <w:t xml:space="preserve">ну еволюцію, подібні етапи. </w:t>
      </w:r>
      <w:r>
        <w:rPr>
          <w:lang w:val="ru-RU"/>
        </w:rPr>
        <w:t xml:space="preserve">Тейлор </w:t>
      </w:r>
      <w:r>
        <w:t>у кн. “Первісна культура” (1871) і “Вступ до вивчення людини і цивілізації. Антропологія", (1891) на величезному фактичному матеріалі розглянув походження і розвиток людських рас, мови, побутової техніки, міфології, реліг</w:t>
      </w:r>
      <w:r>
        <w:t xml:space="preserve">ії, мист- ва, науки й сусп-ва й дійшов висновку, шо на всіх царинах </w:t>
      </w:r>
      <w:r>
        <w:rPr>
          <w:lang w:val="ru-RU"/>
        </w:rPr>
        <w:t xml:space="preserve">духов, </w:t>
      </w:r>
      <w:r>
        <w:t xml:space="preserve">та матеріальної діяльності всі народи мають багато спільного, проходять однакові (чи майже однакові) ступені розвитку, а </w:t>
      </w:r>
      <w:r>
        <w:rPr>
          <w:lang w:val="ru-RU"/>
        </w:rPr>
        <w:t xml:space="preserve">духов, </w:t>
      </w:r>
      <w:r>
        <w:t>культура на кожному етапі розвитку відповідає певному</w:t>
      </w:r>
      <w:r>
        <w:t xml:space="preserve"> етапові розвитку матеріальної культури. На відміну від міфол. школи, </w:t>
      </w:r>
      <w:r>
        <w:rPr>
          <w:lang w:val="ru-RU"/>
        </w:rPr>
        <w:t xml:space="preserve">Тейлор </w:t>
      </w:r>
      <w:r>
        <w:t xml:space="preserve">твердив, що на перших стадіях людського розвитку існували не цілісні системи праміфів, а окр. несистематизовані уявлення. </w:t>
      </w:r>
      <w:r>
        <w:rPr>
          <w:lang w:val="ru-RU"/>
        </w:rPr>
        <w:t xml:space="preserve">Вел. </w:t>
      </w:r>
      <w:r>
        <w:t xml:space="preserve">уваги приділив </w:t>
      </w:r>
      <w:r>
        <w:rPr>
          <w:lang w:val="ru-RU"/>
        </w:rPr>
        <w:t xml:space="preserve">Тейлор </w:t>
      </w:r>
      <w:r>
        <w:t xml:space="preserve">первісній магії та пов’язаним </w:t>
      </w:r>
      <w:r>
        <w:t>з нею обрядам. Причиною подібностей у культурі народів вважав єдині закони іст. еволюції людської психології. Вагоме місце посідала думка, шо існують подібності між феноменами культури</w:t>
      </w:r>
    </w:p>
    <w:p w:rsidR="00361F9A" w:rsidRDefault="005F5C25">
      <w:pPr>
        <w:pStyle w:val="a5"/>
        <w:framePr w:wrap="none" w:vAnchor="page" w:hAnchor="page" w:x="5861" w:y="14180"/>
        <w:shd w:val="clear" w:color="auto" w:fill="auto"/>
        <w:spacing w:line="130" w:lineRule="exact"/>
        <w:ind w:left="20"/>
      </w:pPr>
      <w:r>
        <w:t>35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25" w:y="2499"/>
        <w:shd w:val="clear" w:color="auto" w:fill="auto"/>
        <w:spacing w:line="130" w:lineRule="exact"/>
        <w:ind w:left="20"/>
      </w:pPr>
      <w:r>
        <w:rPr>
          <w:rStyle w:val="a8"/>
        </w:rPr>
        <w:lastRenderedPageBreak/>
        <w:t>АПОКАЛІПСИС</w:t>
      </w:r>
    </w:p>
    <w:p w:rsidR="00361F9A" w:rsidRDefault="005F5C25">
      <w:pPr>
        <w:pStyle w:val="81"/>
        <w:framePr w:w="3720" w:h="11135" w:hRule="exact" w:wrap="none" w:vAnchor="page" w:hAnchor="page" w:x="2116" w:y="2803"/>
        <w:shd w:val="clear" w:color="auto" w:fill="auto"/>
        <w:ind w:left="20" w:right="20"/>
      </w:pPr>
      <w:r>
        <w:t>первісних народів і окр. складника</w:t>
      </w:r>
      <w:r>
        <w:t>ми поглядів народів цивілізованих, надто їх відсталих верств. Безпосередньо словесною творчістю Тейлор мало займався, але його концепція значно вилинула на фольклористику, а відтак на літ-знавство.</w:t>
      </w:r>
    </w:p>
    <w:p w:rsidR="00361F9A" w:rsidRDefault="005F5C25">
      <w:pPr>
        <w:pStyle w:val="81"/>
        <w:framePr w:w="3720" w:h="11135" w:hRule="exact" w:wrap="none" w:vAnchor="page" w:hAnchor="page" w:x="2116" w:y="2803"/>
        <w:shd w:val="clear" w:color="auto" w:fill="auto"/>
        <w:ind w:left="20" w:right="20" w:firstLine="280"/>
      </w:pPr>
      <w:r>
        <w:t>На основі вчення Тейлора шотланд. учений Е.Денг (1844-1912</w:t>
      </w:r>
      <w:r>
        <w:t xml:space="preserve">) розробив теорію </w:t>
      </w:r>
      <w:r>
        <w:rPr>
          <w:rStyle w:val="0pt2"/>
        </w:rPr>
        <w:t>самозародження сюжетів.</w:t>
      </w:r>
    </w:p>
    <w:p w:rsidR="00361F9A" w:rsidRDefault="005F5C25">
      <w:pPr>
        <w:pStyle w:val="81"/>
        <w:framePr w:w="3720" w:h="11135" w:hRule="exact" w:wrap="none" w:vAnchor="page" w:hAnchor="page" w:x="2116" w:y="2803"/>
        <w:shd w:val="clear" w:color="auto" w:fill="auto"/>
        <w:ind w:left="20" w:right="20" w:firstLine="280"/>
      </w:pPr>
      <w:r>
        <w:t>Третій видатний представник Дж. Фразер (1854- 1941) на підставі величезного матеріалу створив низку фундаментальних клас, праць з порівн. міфології та релігієзнавства, серед них “Золота гілка"</w:t>
      </w:r>
      <w:r>
        <w:t xml:space="preserve"> (1890), “Фольклор у Старому завіті” (1918). Обидві праці автор кілька разів переробляв, то збільшуючи за рахунок нов. матеріалів, то скорочуючи для полегшення сприйняття читачем. Фразер довів наявність спільності міфол. уявлень первісних людей, особливу у</w:t>
      </w:r>
      <w:r>
        <w:t xml:space="preserve">вагу приділяючи магії та її ролі в житті первісної людини. Вчений широко залучав дані фольклору зокрема для висвітлення співвідношення іст.-достовірного і, за Фразером, фольклор.-міфол. в </w:t>
      </w:r>
      <w:r>
        <w:rPr>
          <w:rStyle w:val="0pt3"/>
        </w:rPr>
        <w:t xml:space="preserve">Біблії </w:t>
      </w:r>
      <w:r>
        <w:t>шляхом зіставлення бібл. текстів з фольклором бл-сх. зони. А.</w:t>
      </w:r>
      <w:r>
        <w:t xml:space="preserve">ш. є важливим етапом розвитку порівн. фольклористики, а відтак порівн. літ-знавства. Вона випередила свій час. Фактично з А.ш. починається літ-знавча </w:t>
      </w:r>
      <w:r>
        <w:rPr>
          <w:rStyle w:val="0pt2"/>
        </w:rPr>
        <w:t xml:space="preserve">типологія. </w:t>
      </w:r>
      <w:r>
        <w:t xml:space="preserve">Безпосередніх представників А.ш. в слов’ян, країнах не було. Але акад. О.Веселовський в </w:t>
      </w:r>
      <w:r>
        <w:rPr>
          <w:rStyle w:val="0pt2"/>
        </w:rPr>
        <w:t>історич</w:t>
      </w:r>
      <w:r>
        <w:rPr>
          <w:rStyle w:val="0pt2"/>
        </w:rPr>
        <w:t>ній поетиці</w:t>
      </w:r>
      <w:r>
        <w:t xml:space="preserve"> незалежно від англ. вчених прийшов до ідеї самостійного постання фольклор, феноменів у різних народів.</w:t>
      </w:r>
    </w:p>
    <w:p w:rsidR="00361F9A" w:rsidRDefault="005F5C25">
      <w:pPr>
        <w:pStyle w:val="131"/>
        <w:framePr w:w="3720" w:h="11135" w:hRule="exact" w:wrap="none" w:vAnchor="page" w:hAnchor="page" w:x="2116" w:y="2803"/>
        <w:shd w:val="clear" w:color="auto" w:fill="auto"/>
        <w:spacing w:after="120" w:line="178" w:lineRule="exact"/>
        <w:ind w:right="20"/>
        <w:jc w:val="right"/>
      </w:pPr>
      <w:r>
        <w:t>Анатолій Волков</w:t>
      </w:r>
    </w:p>
    <w:p w:rsidR="00361F9A" w:rsidRDefault="005F5C25">
      <w:pPr>
        <w:pStyle w:val="81"/>
        <w:framePr w:w="3720" w:h="11135" w:hRule="exact" w:wrap="none" w:vAnchor="page" w:hAnchor="page" w:x="2116" w:y="2803"/>
        <w:shd w:val="clear" w:color="auto" w:fill="auto"/>
        <w:ind w:left="20" w:right="20" w:firstLine="280"/>
      </w:pPr>
      <w:r>
        <w:rPr>
          <w:rStyle w:val="0pt3"/>
        </w:rPr>
        <w:t xml:space="preserve">АНТРОПОНІМІКА </w:t>
      </w:r>
      <w:r>
        <w:t xml:space="preserve">літературна — розділ літ. </w:t>
      </w:r>
      <w:r>
        <w:rPr>
          <w:rStyle w:val="0pt3"/>
        </w:rPr>
        <w:t xml:space="preserve">ономастики, </w:t>
      </w:r>
      <w:r>
        <w:t>а відтак поетики, який розглядає вживання назв людей (власних імен, антропоніміє у худож. тв. Як поетика назагал, А.л. може бути описовою, іст. функціональною та порівн. Описова А.л. не лише описує власні імена, що вживаються в літ. тв., але й розглядає їх</w:t>
      </w:r>
      <w:r>
        <w:t xml:space="preserve">ню структуру, визначає чи письменник бере їх з дійсності, з заг-мов. антропонімічного фонду, чи вони є авторськими </w:t>
      </w:r>
      <w:r>
        <w:rPr>
          <w:rStyle w:val="0pt2"/>
        </w:rPr>
        <w:t>неологізмами.</w:t>
      </w:r>
    </w:p>
    <w:p w:rsidR="00361F9A" w:rsidRDefault="005F5C25">
      <w:pPr>
        <w:pStyle w:val="140"/>
        <w:framePr w:w="3720" w:h="11135" w:hRule="exact" w:wrap="none" w:vAnchor="page" w:hAnchor="page" w:x="2116" w:y="2803"/>
        <w:shd w:val="clear" w:color="auto" w:fill="auto"/>
        <w:ind w:right="20"/>
      </w:pPr>
      <w:r>
        <w:t>Людмила Вопкова</w:t>
      </w:r>
    </w:p>
    <w:p w:rsidR="00361F9A" w:rsidRDefault="005F5C25">
      <w:pPr>
        <w:pStyle w:val="81"/>
        <w:framePr w:w="3720" w:h="11135" w:hRule="exact" w:wrap="none" w:vAnchor="page" w:hAnchor="page" w:x="2116" w:y="2803"/>
        <w:shd w:val="clear" w:color="auto" w:fill="auto"/>
        <w:ind w:left="20" w:right="20" w:firstLine="280"/>
      </w:pPr>
      <w:r>
        <w:rPr>
          <w:rStyle w:val="0pt3"/>
        </w:rPr>
        <w:t xml:space="preserve">АПОКАЛІПСИС, </w:t>
      </w:r>
      <w:r>
        <w:t xml:space="preserve">також </w:t>
      </w:r>
      <w:r>
        <w:rPr>
          <w:rStyle w:val="0pt3"/>
        </w:rPr>
        <w:t xml:space="preserve">АПОКАЛІПТИЧНА Л-РА, АПОКАЛІПТИКАІ </w:t>
      </w:r>
      <w:r>
        <w:t xml:space="preserve">від грец. </w:t>
      </w:r>
      <w:r>
        <w:rPr>
          <w:rStyle w:val="0pt4"/>
        </w:rPr>
        <w:t xml:space="preserve">арокаїурзіз. </w:t>
      </w:r>
      <w:r>
        <w:t xml:space="preserve">тобто “відкритий”), — специфічний, </w:t>
      </w:r>
      <w:r>
        <w:rPr>
          <w:rStyle w:val="0pt3"/>
        </w:rPr>
        <w:t xml:space="preserve">мегажанр, </w:t>
      </w:r>
      <w:r>
        <w:t>шо змальовує кінець світу, який по-різному формується в різних культ, світах. Психол. А. закорінений у факті кінця індивідуального існування особи і в спостереженнях за плином речей. Він пов’язаний з категоріями “концепція дійсності” та "концепці</w:t>
      </w:r>
      <w:r>
        <w:t xml:space="preserve">я людини”. Через те Ф.Кермоде подає сьогодні “л-ру одкровення" як “основний приклад” худож. л-ри, котра намагається зв’язати минуле й майбутнє (1967). Формується А. ше до виникнення красного письменства, в сфері </w:t>
      </w:r>
      <w:r>
        <w:rPr>
          <w:rStyle w:val="0pt2"/>
        </w:rPr>
        <w:t>міфа,</w:t>
      </w:r>
      <w:r>
        <w:t xml:space="preserve"> рел. систем та архаїчної словесності, </w:t>
      </w:r>
      <w:r>
        <w:t>але справляє постійний вплив на л-ру, будучи виявом есхатологічної, свідомості.</w:t>
      </w:r>
    </w:p>
    <w:p w:rsidR="00361F9A" w:rsidRDefault="005F5C25">
      <w:pPr>
        <w:pStyle w:val="81"/>
        <w:framePr w:w="3706" w:h="11164" w:hRule="exact" w:wrap="none" w:vAnchor="page" w:hAnchor="page" w:x="6124" w:y="2793"/>
        <w:shd w:val="clear" w:color="auto" w:fill="auto"/>
        <w:ind w:left="40" w:right="40" w:firstLine="300"/>
      </w:pPr>
      <w:r>
        <w:t xml:space="preserve">Найвідоміший А. склався в юдео-христ. словесності, починаючи з кількох століть до </w:t>
      </w:r>
      <w:r>
        <w:rPr>
          <w:lang w:val="ru-RU"/>
        </w:rPr>
        <w:t xml:space="preserve">Христа </w:t>
      </w:r>
      <w:r>
        <w:t xml:space="preserve">й закінчуючи І ст. н.е. Він зумовлений атмосферою тривоги і зневіри, що характерно для </w:t>
      </w:r>
      <w:r>
        <w:t>ситуації державно-політ. нестабільності юдейського сусп- ва, яке пережило розпад царства, ряд кровопролитних війн, окупацію та катастрофу вавілонського полону, громадянську, війну часів Макавеїв та експансію з боку гелліністичного оточення, вінцем якої ста</w:t>
      </w:r>
      <w:r>
        <w:t xml:space="preserve">в рим. протекторат. Йшлося про долю віри й культури та самого існування народу. Як А. визначають перш за все кн. Даніїла в Ст. Завіті, а також апокрифічні кн. </w:t>
      </w:r>
      <w:r>
        <w:rPr>
          <w:lang w:val="ru-RU"/>
        </w:rPr>
        <w:t xml:space="preserve">Еноха, Авраама, </w:t>
      </w:r>
      <w:r>
        <w:t>Петра, Павла, Марії та ін. Проте есхатологічного, тема, так само, як сюжетика й к</w:t>
      </w:r>
      <w:r>
        <w:t>оло відповідних образів, формується чи не у всіх пророків, котрі підсумовують най. та світ, історію як “кінець часів”. Незносна для рел. свідомості юдея ситуація падіння Царства і Єрусалиму, руйнація Соломонового Храму викликали прагнення піднестися з сумн</w:t>
      </w:r>
      <w:r>
        <w:t xml:space="preserve">их реалій до трансцендентного погляду, аби відновити оптимізм і почуття логіки поступу. Тому кн. Писань з інтонацією “життєвої мудрості” поступаються слову, яке мислиться як Слово Боже. У </w:t>
      </w:r>
      <w:r>
        <w:rPr>
          <w:lang w:val="ru-RU"/>
        </w:rPr>
        <w:t xml:space="preserve">“вел, </w:t>
      </w:r>
      <w:r>
        <w:t xml:space="preserve">пророків”, таких, як Ісайя, Єремія, Єзекіїль, а також у </w:t>
      </w:r>
      <w:r>
        <w:rPr>
          <w:lang w:val="ru-RU"/>
        </w:rPr>
        <w:t xml:space="preserve">“мал. </w:t>
      </w:r>
      <w:r>
        <w:t xml:space="preserve">пророків” ми зустрічаємо образ Бога у славі Його, викриття невірності Ізраїля Богові, роздуми над долею Єрусалиму й очікування </w:t>
      </w:r>
      <w:r>
        <w:rPr>
          <w:lang w:val="ru-RU"/>
        </w:rPr>
        <w:t xml:space="preserve">нов. </w:t>
      </w:r>
      <w:r>
        <w:t xml:space="preserve">Єрусалиму. Найважливіше місце займає тема Машіаха, Помазаника Божого (грец. Месія), який стане </w:t>
      </w:r>
      <w:r>
        <w:rPr>
          <w:lang w:val="ru-RU"/>
        </w:rPr>
        <w:t xml:space="preserve">Спасителем </w:t>
      </w:r>
      <w:r>
        <w:t>того народу, шо ск</w:t>
      </w:r>
      <w:r>
        <w:t xml:space="preserve">ладе з Богом </w:t>
      </w:r>
      <w:r>
        <w:rPr>
          <w:lang w:val="ru-RU"/>
        </w:rPr>
        <w:t xml:space="preserve">Нов. </w:t>
      </w:r>
      <w:r>
        <w:t xml:space="preserve">завіт (тобто умову); це люди, що визнають Його Закони — “вони будуть народом Моїм, а Я буду їхнім Богом” (Єр.24:7). </w:t>
      </w:r>
      <w:r>
        <w:rPr>
          <w:lang w:val="ru-RU"/>
        </w:rPr>
        <w:t xml:space="preserve">Спаситель, </w:t>
      </w:r>
      <w:r>
        <w:t>який спричиниться до складання такого завіту, стане “світлом народів” (Іс. 49:6). Йому суджено муки й смерть, а</w:t>
      </w:r>
      <w:r>
        <w:t xml:space="preserve">би прийняти на Себе страждання людства. Після того Бог створить "нове небо й нову землю”, позбавлені зла (Іс. 11:6-9), “Космічнісгь" погляду авторів передається через використання типової для давн-сх. культури </w:t>
      </w:r>
      <w:r>
        <w:rPr>
          <w:rStyle w:val="0pt2"/>
        </w:rPr>
        <w:t>емблематики</w:t>
      </w:r>
      <w:r>
        <w:t xml:space="preserve"> й символіки. Таке, </w:t>
      </w:r>
      <w:r>
        <w:rPr>
          <w:lang w:val="ru-RU"/>
        </w:rPr>
        <w:t xml:space="preserve">напр., </w:t>
      </w:r>
      <w:r>
        <w:t xml:space="preserve">видіння </w:t>
      </w:r>
      <w:r>
        <w:t>Єзекіїля, в якому пророк бачить Бога у славі й небожителів, які везуть Його колісницю: вони нагадують лева, орла, бика й людину, але “подоба тих істот була на вид вугілля з вогню, вони палали на вигляд смолоскипів... і з вогню виходила блискавка"; колеса е</w:t>
      </w:r>
      <w:r>
        <w:t>кіпажу, в яких “душа тварин", — наче з хризоліту, “а на головах тих істот була подоба небозводу, ніби грізний кришталь, розтягнений над їхніми головами згори” (Єз.1:10-22). Виразно виступають апокаліптичні. моменти у пророка Даніїла, котрий пророкує часи п</w:t>
      </w:r>
      <w:r>
        <w:t xml:space="preserve">ереслідувань за Ім’я Боже, тимчасове панування “царства звіра", строк у “сімдесят сідмин” до часу, коли в св. місті буде помазаний Святий святих </w:t>
      </w:r>
      <w:r>
        <w:rPr>
          <w:lang w:val="ru-RU"/>
        </w:rPr>
        <w:t xml:space="preserve">(Спаситель), </w:t>
      </w:r>
      <w:r>
        <w:t>й, нарешті, образ “Вітхого днями", який сидить на небесному престолі, убраний на біле, з білосніжн</w:t>
      </w:r>
      <w:r>
        <w:t>им волоссям. Ні мотиви лягають і в основу хрисг. А., “Об'явлення св. Іоана", і, ширше, в основу євангельського визнання життєвого шляху Ісуса</w:t>
      </w:r>
    </w:p>
    <w:p w:rsidR="00361F9A" w:rsidRDefault="005F5C25">
      <w:pPr>
        <w:pStyle w:val="a5"/>
        <w:framePr w:wrap="none" w:vAnchor="page" w:hAnchor="page" w:x="5908" w:y="14153"/>
        <w:shd w:val="clear" w:color="auto" w:fill="auto"/>
        <w:spacing w:line="130" w:lineRule="exact"/>
        <w:ind w:left="20"/>
      </w:pPr>
      <w:r>
        <w:t>36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614" w:y="2486"/>
        <w:shd w:val="clear" w:color="auto" w:fill="auto"/>
        <w:spacing w:line="130" w:lineRule="exact"/>
        <w:ind w:left="20"/>
      </w:pPr>
      <w:r>
        <w:lastRenderedPageBreak/>
        <w:t>АПОКАЛІПСИС</w:t>
      </w:r>
    </w:p>
    <w:p w:rsidR="00361F9A" w:rsidRDefault="005F5C25">
      <w:pPr>
        <w:pStyle w:val="101"/>
        <w:framePr w:w="3662" w:h="11125" w:hRule="exact" w:wrap="none" w:vAnchor="page" w:hAnchor="page" w:x="2139" w:y="2823"/>
        <w:shd w:val="clear" w:color="auto" w:fill="auto"/>
        <w:tabs>
          <w:tab w:val="left" w:pos="2698"/>
        </w:tabs>
        <w:spacing w:before="0" w:line="178" w:lineRule="exact"/>
        <w:ind w:left="20" w:right="20"/>
        <w:jc w:val="both"/>
      </w:pPr>
      <w:r>
        <w:rPr>
          <w:lang w:val="ru-RU"/>
        </w:rPr>
        <w:t xml:space="preserve">Христа </w:t>
      </w:r>
      <w:r>
        <w:t xml:space="preserve">як шляху Месії (хоча ст-завітні автори суб’єктивно могли виходити з осмислення </w:t>
      </w:r>
      <w:r>
        <w:rPr>
          <w:lang w:val="ru-RU"/>
        </w:rPr>
        <w:t xml:space="preserve">ближних </w:t>
      </w:r>
      <w:r>
        <w:t>до них іст.-політ. реалій).</w:t>
      </w:r>
      <w:r>
        <w:tab/>
        <w:t>'</w:t>
      </w:r>
    </w:p>
    <w:p w:rsidR="00361F9A" w:rsidRDefault="005F5C25">
      <w:pPr>
        <w:pStyle w:val="101"/>
        <w:framePr w:w="3662" w:h="11125" w:hRule="exact" w:wrap="none" w:vAnchor="page" w:hAnchor="page" w:x="2139" w:y="2823"/>
        <w:shd w:val="clear" w:color="auto" w:fill="auto"/>
        <w:spacing w:before="0" w:line="178" w:lineRule="exact"/>
        <w:ind w:left="20" w:right="20" w:firstLine="280"/>
        <w:jc w:val="both"/>
      </w:pPr>
      <w:r>
        <w:t>В “Об’явленні” буквально повторюються й образ "Вітхого днями” на престолі небесному, й чотири тварини з видіння Єзекіїля (сьогодні їхнє зоб</w:t>
      </w:r>
      <w:r>
        <w:t>раження має в "парусах” під склепінням кожний правосл. храм як символи 4-х євангелістів), й риси Христа-Жерпви (агнця), й образ Жінки з Немовлям, яку хоче поглинути Змій, “вуж ст-давн.", і видіння страхітливих війн та катаклізмів. Автор “Об’явлення” (вважа</w:t>
      </w:r>
      <w:r>
        <w:t xml:space="preserve">ють, шо ним був саме той Іоан, котрий написав “філософське" 4-те Євангеліє) підкреслює свій зв’язок з пророками Ст. Завіту через численні ремінісценції. Разом із тим Іоанів А. є завершенням </w:t>
      </w:r>
      <w:r>
        <w:rPr>
          <w:lang w:val="ru-RU"/>
        </w:rPr>
        <w:t xml:space="preserve">Нов. </w:t>
      </w:r>
      <w:r>
        <w:t xml:space="preserve">Завіту у його співвідношенні зі Ст Завітом. Будучи пророчою </w:t>
      </w:r>
      <w:r>
        <w:rPr>
          <w:lang w:val="ru-RU"/>
        </w:rPr>
        <w:t>к</w:t>
      </w:r>
      <w:r>
        <w:rPr>
          <w:lang w:val="ru-RU"/>
        </w:rPr>
        <w:t xml:space="preserve">н., </w:t>
      </w:r>
      <w:r>
        <w:t>він водночас є відповіддю на питання, котрі пекли свідомість пророків ст-завітних. Більш того, цей А. є закінченням заг. сюжету Ст. Завіту — історії повернення до Бога відпалої через власну сваволю людини. Саме тому Об’явлення Іоанове, хоча й не одразу</w:t>
      </w:r>
      <w:r>
        <w:t xml:space="preserve">, було включено до канону (хоча згодом М.Лютер та реформати наважаться заперечувати його надиханість Духом Божим). Але й через </w:t>
      </w:r>
      <w:r>
        <w:rPr>
          <w:lang w:val="ru-RU"/>
        </w:rPr>
        <w:t xml:space="preserve">Нов. </w:t>
      </w:r>
      <w:r>
        <w:t xml:space="preserve">Завіт проходить тема кінця світу, скороминучості “віку цього” </w:t>
      </w:r>
      <w:r>
        <w:rPr>
          <w:lang w:val="ru-RU"/>
        </w:rPr>
        <w:t xml:space="preserve">(напр., </w:t>
      </w:r>
      <w:r>
        <w:t xml:space="preserve">Мв.24:1-44). </w:t>
      </w:r>
      <w:r>
        <w:rPr>
          <w:lang w:val="ru-RU"/>
        </w:rPr>
        <w:t xml:space="preserve">Нов. </w:t>
      </w:r>
      <w:r>
        <w:t>є тут антихрист, якого весь світ, вн</w:t>
      </w:r>
      <w:r>
        <w:t xml:space="preserve">аслідок людського падіння й нечистоти, визнаватиме богом. Особливу ролю зіграло “Об’явлення” у формуванні ідеї Страшного суду й взагалі </w:t>
      </w:r>
      <w:r>
        <w:rPr>
          <w:lang w:val="ru-RU"/>
        </w:rPr>
        <w:t xml:space="preserve">нов. </w:t>
      </w:r>
      <w:r>
        <w:t>концепції потойбічного життя. В юдаїзмі ці питання залишаються невизначеними, перебуваючи на стадії розуміння життя</w:t>
      </w:r>
      <w:r>
        <w:t xml:space="preserve"> після смерті як сходження до вічної пітьми, яка дуже нагадує присмеркове царство Аїда й відзначена в кн. Екклезіаста саме як втілення скептичних міркувань про вічність. Христ. А. грунтовно поглибив ст-завітний образ світу. Може виникнути враження, шо саме</w:t>
      </w:r>
      <w:r>
        <w:t xml:space="preserve"> з поганської л-ри запозичує автор “Об’явлення" ідею Страшного суду й можливості життя вічного — існує, скажімо, більш давній єгип. сюжет про мандри душі до Озіріса й суду в його потойбічному царстві над нею. Цей мотив поширився й на ін. теренах, маючи й в</w:t>
      </w:r>
      <w:r>
        <w:t xml:space="preserve">ласний </w:t>
      </w:r>
      <w:r>
        <w:rPr>
          <w:rStyle w:val="100pt0"/>
          <w:b/>
          <w:bCs/>
        </w:rPr>
        <w:t>греи.</w:t>
      </w:r>
      <w:r>
        <w:t xml:space="preserve"> розвій у вигляді піфагорейства та платонізму. Обстоювали ідею заперечення потойбічного існування саддукеї, шо були під впливом геллінізованого поганства.</w:t>
      </w:r>
    </w:p>
    <w:p w:rsidR="00361F9A" w:rsidRDefault="005F5C25">
      <w:pPr>
        <w:pStyle w:val="101"/>
        <w:framePr w:w="3662" w:h="11125" w:hRule="exact" w:wrap="none" w:vAnchor="page" w:hAnchor="page" w:x="2139" w:y="2823"/>
        <w:shd w:val="clear" w:color="auto" w:fill="auto"/>
        <w:spacing w:before="0" w:line="178" w:lineRule="exact"/>
        <w:ind w:left="20" w:right="20" w:firstLine="280"/>
        <w:jc w:val="both"/>
      </w:pPr>
      <w:r>
        <w:t>А. був складовою частиною картини світу не самих лише християн у ці часи, але й секти єсе</w:t>
      </w:r>
      <w:r>
        <w:t>їв (комплекс кумранських документів). Біди Римові вішували й гекзаметри сивілл-пророчииь, написані в річиші юдей. апокаліптики, часом з христ. забарвленням (ІІ-Ш ст. н.е.).</w:t>
      </w:r>
    </w:p>
    <w:p w:rsidR="00361F9A" w:rsidRDefault="005F5C25">
      <w:pPr>
        <w:pStyle w:val="101"/>
        <w:framePr w:w="3662" w:h="11125" w:hRule="exact" w:wrap="none" w:vAnchor="page" w:hAnchor="page" w:x="2139" w:y="2823"/>
        <w:shd w:val="clear" w:color="auto" w:fill="auto"/>
        <w:spacing w:before="0" w:line="178" w:lineRule="exact"/>
        <w:ind w:left="20" w:right="20" w:firstLine="280"/>
        <w:jc w:val="both"/>
      </w:pPr>
      <w:r>
        <w:t>Мотиви А. завжди хвилювали христ. світ. Під його впливом виникло "Одкровення Методі</w:t>
      </w:r>
      <w:r>
        <w:t xml:space="preserve">я Патарського” про “невідомі народи”, які наприкінці світу підкорять собі землі від Євфрата до Чорного моря (було популярне на Русі </w:t>
      </w:r>
      <w:r>
        <w:rPr>
          <w:rStyle w:val="100pt1"/>
          <w:b/>
          <w:bCs/>
        </w:rPr>
        <w:t>в</w:t>
      </w:r>
      <w:r>
        <w:rPr>
          <w:rStyle w:val="100pt"/>
        </w:rPr>
        <w:t xml:space="preserve"> </w:t>
      </w:r>
      <w:r>
        <w:t xml:space="preserve">роки монг. навали). Не менш популярним у слов’ян, правосл. світі було апокрифічно-есхатологічне “Ходіння Богородиці по </w:t>
      </w:r>
      <w:r>
        <w:t>муках”, відгомін якого</w:t>
      </w:r>
    </w:p>
    <w:p w:rsidR="00361F9A" w:rsidRDefault="005F5C25">
      <w:pPr>
        <w:pStyle w:val="101"/>
        <w:framePr w:w="3686" w:h="11154" w:hRule="exact" w:wrap="none" w:vAnchor="page" w:hAnchor="page" w:x="6118" w:y="2803"/>
        <w:shd w:val="clear" w:color="auto" w:fill="auto"/>
        <w:spacing w:before="0" w:line="178" w:lineRule="exact"/>
        <w:ind w:left="20" w:right="20"/>
        <w:jc w:val="both"/>
      </w:pPr>
      <w:r>
        <w:t xml:space="preserve">зустрічається аж в XX ст. Виникали й “Питання </w:t>
      </w:r>
      <w:r>
        <w:rPr>
          <w:lang w:val="ru-RU"/>
        </w:rPr>
        <w:t xml:space="preserve">Авраама </w:t>
      </w:r>
      <w:r>
        <w:t>про праведні душі”, й тексти, шо зображували Іоана Богослова на горах Фавор та Єлеонській. Особливого напруження набула тема А. напередодні 1000-го року, коли очікувався кінець св</w:t>
      </w:r>
      <w:r>
        <w:t xml:space="preserve">іту, бо ж слова Іоанового “Об’явлення” про тисячолітнє царство праведників ототожнювалися з христ. ерою. Зростання сумнівів після цього й активізація “земних інтересів” спричинилися до розвитку європ. цивілізації в </w:t>
      </w:r>
      <w:r>
        <w:rPr>
          <w:lang w:val="ru-RU"/>
        </w:rPr>
        <w:t xml:space="preserve">нов. </w:t>
      </w:r>
      <w:r>
        <w:t>тисячолітті як “земної”, технологічн</w:t>
      </w:r>
      <w:r>
        <w:t xml:space="preserve">ої і </w:t>
      </w:r>
      <w:r>
        <w:rPr>
          <w:lang w:val="ru-RU"/>
        </w:rPr>
        <w:t xml:space="preserve">т.п. </w:t>
      </w:r>
      <w:r>
        <w:t xml:space="preserve">Проте не було нестачі у спробах прочитати символи А. як передбачення суч. інтерпретаторові реалій (антихрист мислився як </w:t>
      </w:r>
      <w:r>
        <w:rPr>
          <w:lang w:val="ru-RU"/>
        </w:rPr>
        <w:t xml:space="preserve">Мохамед, </w:t>
      </w:r>
      <w:r>
        <w:t xml:space="preserve">рим. “папи занепаду”, Наполеон, більшовики та ін.). Наук, критика </w:t>
      </w:r>
      <w:r>
        <w:rPr>
          <w:rStyle w:val="100pt0"/>
          <w:b/>
          <w:bCs/>
        </w:rPr>
        <w:t>Біблії</w:t>
      </w:r>
      <w:r>
        <w:t xml:space="preserve"> продовжила цю лінію, прагнучи “прив'язати” </w:t>
      </w:r>
      <w:r>
        <w:t xml:space="preserve">моторошні пророцтва до подій давнини </w:t>
      </w:r>
      <w:r>
        <w:rPr>
          <w:lang w:val="ru-RU"/>
        </w:rPr>
        <w:t xml:space="preserve">(напр., </w:t>
      </w:r>
      <w:r>
        <w:t xml:space="preserve">Даніїл описував крах Вавілону та імперії </w:t>
      </w:r>
      <w:r>
        <w:rPr>
          <w:lang w:val="ru-RU"/>
        </w:rPr>
        <w:t xml:space="preserve">Александра </w:t>
      </w:r>
      <w:r>
        <w:t xml:space="preserve">Македонського, Іоан — Рим </w:t>
      </w:r>
      <w:r>
        <w:rPr>
          <w:lang w:val="ru-RU"/>
        </w:rPr>
        <w:t xml:space="preserve">Нерона </w:t>
      </w:r>
      <w:r>
        <w:t>тошо). Проте А. з його зверненням до Вічності можна сприймати як характеризаиію будь- якої сучасності, шо неодноразово виклика</w:t>
      </w:r>
      <w:r>
        <w:t xml:space="preserve">ло пророцтва про кінець світу в сектантів (останнім були очікування “Білого братства” 1993). Друга лінія — прагнення “конкретизувати” А., поставити його худож.-образні картини у зв’язок з реальною історією та її датами (“Центурії” </w:t>
      </w:r>
      <w:r>
        <w:rPr>
          <w:lang w:val="ru-RU"/>
        </w:rPr>
        <w:t xml:space="preserve">Нострадамуса </w:t>
      </w:r>
      <w:r>
        <w:t xml:space="preserve">в XVI </w:t>
      </w:r>
      <w:r>
        <w:rPr>
          <w:lang w:val="ru-RU"/>
        </w:rPr>
        <w:t xml:space="preserve">ст., </w:t>
      </w:r>
      <w:r>
        <w:t>а</w:t>
      </w:r>
      <w:r>
        <w:t xml:space="preserve">втор котрих користувався астрологічним, підходом; з цього ж джерела походять кн. на зразок “Календаря </w:t>
      </w:r>
      <w:r>
        <w:rPr>
          <w:lang w:val="ru-RU"/>
        </w:rPr>
        <w:t xml:space="preserve">Брюса" </w:t>
      </w:r>
      <w:r>
        <w:t xml:space="preserve">тошо). В XX ст. опора на А. безперечна в жанрі </w:t>
      </w:r>
      <w:r>
        <w:rPr>
          <w:rStyle w:val="100pt0"/>
          <w:b/>
          <w:bCs/>
        </w:rPr>
        <w:t>антнутопії</w:t>
      </w:r>
      <w:r>
        <w:t xml:space="preserve"> та та. </w:t>
      </w:r>
      <w:r>
        <w:rPr>
          <w:rStyle w:val="100pt0"/>
          <w:b/>
          <w:bCs/>
        </w:rPr>
        <w:t xml:space="preserve">наукової </w:t>
      </w:r>
      <w:r>
        <w:t>фантастики, зокрема т.зв. романів перестороги. Уваги заслуговує використа</w:t>
      </w:r>
      <w:r>
        <w:t xml:space="preserve">ння публіцистикою одного з образів А., “Зірки Полинь”, що затруїть води земні, як Чорнобильської катастрофи (“чорнобиль” є назвою одного з гатунків полину). В сх-слов’ян. красному письменстві </w:t>
      </w:r>
      <w:r>
        <w:rPr>
          <w:lang w:val="ru-RU"/>
        </w:rPr>
        <w:t xml:space="preserve">нов. </w:t>
      </w:r>
      <w:r>
        <w:t>часу мотиви й образи А. є сильним засобом підвищення експре</w:t>
      </w:r>
      <w:r>
        <w:t xml:space="preserve">сії (“Заворушилася </w:t>
      </w:r>
      <w:r>
        <w:rPr>
          <w:rStyle w:val="100pt1"/>
          <w:b/>
          <w:bCs/>
        </w:rPr>
        <w:t>пустиня.</w:t>
      </w:r>
    </w:p>
    <w:p w:rsidR="00361F9A" w:rsidRDefault="005F5C25">
      <w:pPr>
        <w:pStyle w:val="101"/>
        <w:framePr w:w="3686" w:h="11154" w:hRule="exact" w:wrap="none" w:vAnchor="page" w:hAnchor="page" w:x="6118" w:y="2803"/>
        <w:shd w:val="clear" w:color="auto" w:fill="auto"/>
        <w:spacing w:before="0" w:line="178" w:lineRule="exact"/>
        <w:ind w:left="20" w:right="20" w:firstLine="280"/>
        <w:jc w:val="both"/>
      </w:pPr>
      <w:r>
        <w:rPr>
          <w:rStyle w:val="100pt1"/>
          <w:b/>
          <w:bCs/>
        </w:rPr>
        <w:t>Немов</w:t>
      </w:r>
      <w:r>
        <w:rPr>
          <w:rStyle w:val="100pt"/>
        </w:rPr>
        <w:t xml:space="preserve"> </w:t>
      </w:r>
      <w:r>
        <w:t xml:space="preserve">з страшної </w:t>
      </w:r>
      <w:r>
        <w:rPr>
          <w:rStyle w:val="100pt1"/>
          <w:b/>
          <w:bCs/>
        </w:rPr>
        <w:t>домовини На той останній страшний суд Мерці</w:t>
      </w:r>
      <w:r>
        <w:rPr>
          <w:rStyle w:val="100pt"/>
        </w:rPr>
        <w:t xml:space="preserve"> </w:t>
      </w:r>
      <w:r>
        <w:t xml:space="preserve">за </w:t>
      </w:r>
      <w:r>
        <w:rPr>
          <w:rStyle w:val="100pt1"/>
          <w:b/>
          <w:bCs/>
        </w:rPr>
        <w:t>правдою встають").</w:t>
      </w:r>
      <w:r>
        <w:rPr>
          <w:rStyle w:val="100pt"/>
        </w:rPr>
        <w:t xml:space="preserve"> </w:t>
      </w:r>
      <w:r>
        <w:t>Часом худож. гра вступає з ідеєю в складний діалог (використання сектантської думки про те, шо кожен померлий бачить себе на Страшному суді у “Во</w:t>
      </w:r>
      <w:r>
        <w:t xml:space="preserve">скресінні” </w:t>
      </w:r>
      <w:r>
        <w:rPr>
          <w:lang w:val="ru-RU"/>
        </w:rPr>
        <w:t xml:space="preserve">Л.Толстого). </w:t>
      </w:r>
      <w:r>
        <w:t>Варто згадати спробу систематизації англомов. апокаліптичних тв. — Е.По., Дж.Едвардс та ін. з погляду історії сусп-ва, шо зроблено в нарисі П.Міллера “Кінець світу” (1964).</w:t>
      </w:r>
    </w:p>
    <w:p w:rsidR="00361F9A" w:rsidRDefault="005F5C25">
      <w:pPr>
        <w:pStyle w:val="101"/>
        <w:framePr w:w="3686" w:h="11154" w:hRule="exact" w:wrap="none" w:vAnchor="page" w:hAnchor="page" w:x="6118" w:y="2803"/>
        <w:shd w:val="clear" w:color="auto" w:fill="auto"/>
        <w:spacing w:before="0" w:line="178" w:lineRule="exact"/>
        <w:ind w:left="20" w:right="20" w:firstLine="280"/>
        <w:jc w:val="both"/>
      </w:pPr>
      <w:r>
        <w:t>В ін. культ, спільнотах А. не змальовує поновлення справедл</w:t>
      </w:r>
      <w:r>
        <w:t>ивості у творінні Господом “нового неба і нової землі”(Ін. 21:1-6), як ие дано в Біблії. Так, в ант. світі панувало уявлення про циклічність коливань “доброго” й “злого" стану світу, в першу чергу на матеріалі міфу про воскресіння “рослинного” божества (Ду</w:t>
      </w:r>
      <w:r>
        <w:t>ммузі, Озіріс, Діоніс, Персефона, Адоніс, Бальдер та ін ). В давн-герм. міфології загибель Бальдера пов’язана з темою його антагоніста Локі, який по виповненні днів вступить у боротьбу проти богів- асів на чолі “корабля мертвих", наповненого чудовиськами-,</w:t>
      </w:r>
      <w:r>
        <w:t xml:space="preserve"> й світ загине в страшній пожежі</w:t>
      </w:r>
    </w:p>
    <w:p w:rsidR="00361F9A" w:rsidRDefault="005F5C25">
      <w:pPr>
        <w:pStyle w:val="a5"/>
        <w:framePr w:wrap="none" w:vAnchor="page" w:hAnchor="page" w:x="5859" w:y="14163"/>
        <w:shd w:val="clear" w:color="auto" w:fill="auto"/>
        <w:spacing w:line="130" w:lineRule="exact"/>
        <w:ind w:left="20"/>
      </w:pPr>
      <w:r>
        <w:t>37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36" w:y="2482"/>
        <w:shd w:val="clear" w:color="auto" w:fill="auto"/>
        <w:spacing w:line="130" w:lineRule="exact"/>
        <w:ind w:left="20"/>
      </w:pPr>
      <w:r>
        <w:rPr>
          <w:rStyle w:val="a8"/>
        </w:rPr>
        <w:lastRenderedPageBreak/>
        <w:t>АПОКРИФ</w:t>
      </w:r>
    </w:p>
    <w:p w:rsidR="00361F9A" w:rsidRDefault="005F5C25">
      <w:pPr>
        <w:pStyle w:val="101"/>
        <w:framePr w:w="3691" w:h="11135" w:hRule="exact" w:wrap="none" w:vAnchor="page" w:hAnchor="page" w:x="2141" w:y="2813"/>
        <w:shd w:val="clear" w:color="auto" w:fill="auto"/>
        <w:spacing w:before="0" w:line="178" w:lineRule="exact"/>
        <w:ind w:left="20" w:right="20"/>
        <w:jc w:val="both"/>
      </w:pPr>
      <w:r>
        <w:rPr>
          <w:lang w:val="ru-RU"/>
        </w:rPr>
        <w:t xml:space="preserve">(“Прорицания </w:t>
      </w:r>
      <w:r>
        <w:t>провидиці"</w:t>
      </w:r>
      <w:r>
        <w:t>, 1-а пісня “Елли”). В інд. міфологічній л-рі одне з основних божеств Шива; шо постійно руйнує все існуюче, зумовлюючи постійне ж оновлення світу, але тут немає морального критерію добра й зла. В ламаїстському буддизмі матеріальний світ — ‘‘втілення зла" —</w:t>
      </w:r>
      <w:r>
        <w:t xml:space="preserve"> безкінечний, отже безкінечне й число булд-рятівників, причому по закінченні ери нинішнього Будди-Шак’ямуні має прийти ера Будди Майтре'і. До того додається ідея </w:t>
      </w:r>
      <w:r>
        <w:rPr>
          <w:lang w:val="ru-RU"/>
        </w:rPr>
        <w:t xml:space="preserve">вел. </w:t>
      </w:r>
      <w:r>
        <w:t>війни сил. світлої Шамбгали (країни Магатм-Вчителів), яка має привести до перемоги “благо</w:t>
      </w:r>
      <w:r>
        <w:t>датного миру" на землі, про шо багато пишуть суч. окультисти. Є тут образи “тимчасового раю” на шляху до нірвани (піл піклуванням Будди-Амітгаби) й, відповідно, буддійського, пекла. Але магаяна (ламаїзм) склалася в IX ст. не., не без впливу, можливо, есхат</w:t>
      </w:r>
      <w:r>
        <w:t>ологічних, уявлень ін. систем, шо, зумовлює відзначену подібність ламаїстських А. до звичних нам ідей</w:t>
      </w:r>
    </w:p>
    <w:p w:rsidR="00361F9A" w:rsidRDefault="005F5C25">
      <w:pPr>
        <w:pStyle w:val="140"/>
        <w:framePr w:w="3691" w:h="11135" w:hRule="exact" w:wrap="none" w:vAnchor="page" w:hAnchor="page" w:x="2141" w:y="2813"/>
        <w:shd w:val="clear" w:color="auto" w:fill="auto"/>
        <w:ind w:right="20"/>
      </w:pPr>
      <w:r>
        <w:rPr>
          <w:rStyle w:val="141"/>
          <w:lang w:val="uk-UA"/>
        </w:rPr>
        <w:t xml:space="preserve">Семен </w:t>
      </w:r>
      <w:r>
        <w:rPr>
          <w:lang w:val="ru-RU"/>
        </w:rPr>
        <w:t>Абрамович</w:t>
      </w:r>
    </w:p>
    <w:p w:rsidR="00361F9A" w:rsidRDefault="005F5C25">
      <w:pPr>
        <w:pStyle w:val="101"/>
        <w:framePr w:w="3691" w:h="11135" w:hRule="exact" w:wrap="none" w:vAnchor="page" w:hAnchor="page" w:x="2141" w:y="2813"/>
        <w:shd w:val="clear" w:color="auto" w:fill="auto"/>
        <w:spacing w:before="0" w:line="178" w:lineRule="exact"/>
        <w:ind w:left="20" w:right="20" w:firstLine="280"/>
        <w:jc w:val="both"/>
      </w:pPr>
      <w:r>
        <w:t xml:space="preserve">АПОКРИФ (від </w:t>
      </w:r>
      <w:r>
        <w:rPr>
          <w:lang w:val="de-DE"/>
        </w:rPr>
        <w:t xml:space="preserve">rpeu. </w:t>
      </w:r>
      <w:r>
        <w:rPr>
          <w:rStyle w:val="100pt0"/>
          <w:b/>
          <w:bCs/>
          <w:lang w:val="de-DE"/>
        </w:rPr>
        <w:t>apokryph</w:t>
      </w:r>
      <w:r>
        <w:rPr>
          <w:lang w:val="de-DE"/>
        </w:rPr>
        <w:t xml:space="preserve"> </w:t>
      </w:r>
      <w:r>
        <w:t>— прихований, таємничий, фальшивий) — термін, шо вживається в різних значеннях.</w:t>
      </w:r>
    </w:p>
    <w:p w:rsidR="00361F9A" w:rsidRDefault="005F5C25">
      <w:pPr>
        <w:pStyle w:val="101"/>
        <w:framePr w:w="3691" w:h="11135" w:hRule="exact" w:wrap="none" w:vAnchor="page" w:hAnchor="page" w:x="2141" w:y="2813"/>
        <w:numPr>
          <w:ilvl w:val="0"/>
          <w:numId w:val="19"/>
        </w:numPr>
        <w:shd w:val="clear" w:color="auto" w:fill="auto"/>
        <w:tabs>
          <w:tab w:val="left" w:pos="591"/>
        </w:tabs>
        <w:spacing w:before="0" w:line="178" w:lineRule="exact"/>
        <w:ind w:left="20" w:right="20" w:firstLine="280"/>
        <w:jc w:val="both"/>
      </w:pPr>
      <w:r>
        <w:rPr>
          <w:lang w:val="en-US"/>
        </w:rPr>
        <w:t xml:space="preserve">Lie, </w:t>
      </w:r>
      <w:r>
        <w:t xml:space="preserve">по-перше, </w:t>
      </w:r>
      <w:r>
        <w:rPr>
          <w:lang w:val="ru-RU"/>
        </w:rPr>
        <w:t xml:space="preserve">кн., </w:t>
      </w:r>
      <w:r>
        <w:t xml:space="preserve">відкинуті євр. кодифікаторами Ст. Завіту (т.зв. масоретська редакція) в II ст. н е. за часів розмежування юдаїзму та християнства. Прагнучи позбавитися всього “не- єврейського”, масорети відкинули написані грец. мовою (отже “недостовірні”) такі </w:t>
      </w:r>
      <w:r>
        <w:rPr>
          <w:lang w:val="ru-RU"/>
        </w:rPr>
        <w:t xml:space="preserve">кн., </w:t>
      </w:r>
      <w:r>
        <w:t>як пос</w:t>
      </w:r>
      <w:r>
        <w:t xml:space="preserve">лання Єремії, кн. Варуха, Товіта, Юдйфі, Есфірі, Премудрості Соломонової, Премудрості Ісуса Сираха, 2-у й 3-ю кн. Езри, 3 кн. Маккавейські та деякі уривки на зразок </w:t>
      </w:r>
      <w:r>
        <w:rPr>
          <w:rStyle w:val="100pt0"/>
          <w:b/>
          <w:bCs/>
        </w:rPr>
        <w:t>молитви</w:t>
      </w:r>
      <w:r>
        <w:t xml:space="preserve"> трьох отроків або історії про </w:t>
      </w:r>
      <w:r>
        <w:rPr>
          <w:lang w:val="ru-RU"/>
        </w:rPr>
        <w:t xml:space="preserve">Сусанну </w:t>
      </w:r>
      <w:r>
        <w:t>в кн. Даніїла. Вони були відомі з Септуагінти</w:t>
      </w:r>
      <w:r>
        <w:t>, перекладу Ст. Завіту, зробленого в</w:t>
      </w:r>
    </w:p>
    <w:p w:rsidR="00361F9A" w:rsidRDefault="005F5C25">
      <w:pPr>
        <w:pStyle w:val="101"/>
        <w:framePr w:w="3691" w:h="11135" w:hRule="exact" w:wrap="none" w:vAnchor="page" w:hAnchor="page" w:x="2141" w:y="2813"/>
        <w:shd w:val="clear" w:color="auto" w:fill="auto"/>
        <w:tabs>
          <w:tab w:val="left" w:pos="346"/>
        </w:tabs>
        <w:spacing w:before="0" w:line="178" w:lineRule="exact"/>
        <w:ind w:left="20" w:right="20"/>
        <w:jc w:val="both"/>
      </w:pPr>
      <w:r>
        <w:t xml:space="preserve">ІІІ-ІІ ст. до н.е. з гебр. оригіналу. </w:t>
      </w:r>
      <w:r>
        <w:rPr>
          <w:rStyle w:val="100pt0"/>
          <w:b/>
          <w:bCs/>
        </w:rPr>
        <w:t>Але</w:t>
      </w:r>
      <w:r>
        <w:t xml:space="preserve"> Кумранські знахідки 1945 засвідчили, шо в І ст. н,е. у юДаїстів були в ужитку і гебр. еквіваленти цих </w:t>
      </w:r>
      <w:r>
        <w:rPr>
          <w:lang w:val="ru-RU"/>
        </w:rPr>
        <w:t xml:space="preserve">кн., </w:t>
      </w:r>
      <w:r>
        <w:t xml:space="preserve">масоретам уже невідомі. Натомість </w:t>
      </w:r>
      <w:r>
        <w:rPr>
          <w:lang w:val="ru-RU"/>
        </w:rPr>
        <w:t xml:space="preserve">Вульгата, </w:t>
      </w:r>
      <w:r>
        <w:t xml:space="preserve">лат. переклад Біблії, зроблений у V ст. н.е. св. Єронімом, подає цю групу текстів як рівноправну частину канону. Це було узаконено Кат. Церквою 1546, коли протестанти </w:t>
      </w:r>
      <w:r>
        <w:rPr>
          <w:lang w:val="ru-RU"/>
        </w:rPr>
        <w:t xml:space="preserve">Вульгату </w:t>
      </w:r>
      <w:r>
        <w:t>відкинули й узяли за свій канон саме масоретську редакцію, хоча Дютерів переклад</w:t>
      </w:r>
      <w:r>
        <w:t xml:space="preserve"> Біблії нім. мовою містив і ці кн. як "корисні для читання”. ПравоСЛ. Церква вважає їх за “приєднані до канонічних” (“другоканонічні"). По-друге, сюди ж залічують і групу новозавітних текстів, шо тематично пов’язаний з Біблією, але не належить до визначено</w:t>
      </w:r>
      <w:r>
        <w:t xml:space="preserve">го Церковного канону. Це аграфи (неканонічні вислови'Христа), котрі наводяться у деяких ранньохрист. письменників </w:t>
      </w:r>
      <w:r>
        <w:rPr>
          <w:lang w:val="ru-RU"/>
        </w:rPr>
        <w:t xml:space="preserve">(Юстин, Климент </w:t>
      </w:r>
      <w:r>
        <w:t xml:space="preserve">Александрійський, Тертулліан, Іриней та ін ); т.з. юдео-хриот. євангелія (“ебонітів” і “євреїв"); група євангелій, приписаних </w:t>
      </w:r>
      <w:r>
        <w:t xml:space="preserve">апостолам, але орієнтованих на белетристичне заповнення «прогалин» в оповідях канонічних євангелій Матвій, Марка, Луки та Іоана: це «євангелія" від Петра, Якова, 1-ше від Фоми, від Нікодима, Андрія, </w:t>
      </w:r>
      <w:r>
        <w:rPr>
          <w:lang w:val="ru-RU"/>
        </w:rPr>
        <w:t xml:space="preserve">Варфоломея; </w:t>
      </w:r>
      <w:r>
        <w:t>особливу групу становлять гностичні</w:t>
      </w:r>
    </w:p>
    <w:p w:rsidR="00361F9A" w:rsidRDefault="005F5C25">
      <w:pPr>
        <w:pStyle w:val="101"/>
        <w:framePr w:w="3667" w:h="11144" w:hRule="exact" w:wrap="none" w:vAnchor="page" w:hAnchor="page" w:x="6135" w:y="2808"/>
        <w:shd w:val="clear" w:color="auto" w:fill="auto"/>
        <w:spacing w:before="0" w:line="178" w:lineRule="exact"/>
        <w:ind w:left="20" w:right="20"/>
        <w:jc w:val="both"/>
      </w:pPr>
      <w:r>
        <w:t>євангелія</w:t>
      </w:r>
      <w:r>
        <w:t xml:space="preserve">, побудовані в опозиції до Ст. Завіту та поганської мудрості — віл Іоана, </w:t>
      </w:r>
      <w:r>
        <w:rPr>
          <w:lang w:val="ru-RU"/>
        </w:rPr>
        <w:t xml:space="preserve">Филипа, </w:t>
      </w:r>
      <w:r>
        <w:t>2-ге від Фоми, віл Марії; т.з. “Євангеліє істини" й т.зв. "Грім. Досконалий розум" — монолог Божества- жінКи, шо нагадує Софію, Премудрість Божу. Виразно дотикаються сюди ж Є</w:t>
      </w:r>
      <w:r>
        <w:t xml:space="preserve">вангелія “Пастир" Герми та написані у II ст. н.е. Дидахе (Повчання апостолів), знайдені аж у XIX ст. Протестантська реформа на Зх. поставила в ряд неканонічних кн. і саме Об'явлення Іоанове або </w:t>
      </w:r>
      <w:r>
        <w:rPr>
          <w:rStyle w:val="100pt0"/>
          <w:b/>
          <w:bCs/>
        </w:rPr>
        <w:t xml:space="preserve">Апокаліпсис, </w:t>
      </w:r>
      <w:r>
        <w:t>причому лютерани цим і обмежилися, а реформати за</w:t>
      </w:r>
      <w:r>
        <w:t>лучають сюди також апостольську історію та послання.</w:t>
      </w:r>
    </w:p>
    <w:p w:rsidR="00361F9A" w:rsidRDefault="005F5C25">
      <w:pPr>
        <w:pStyle w:val="101"/>
        <w:framePr w:w="3667" w:h="11144" w:hRule="exact" w:wrap="none" w:vAnchor="page" w:hAnchor="page" w:x="6135" w:y="2808"/>
        <w:shd w:val="clear" w:color="auto" w:fill="auto"/>
        <w:tabs>
          <w:tab w:val="left" w:pos="519"/>
        </w:tabs>
        <w:spacing w:before="0" w:line="178" w:lineRule="exact"/>
        <w:ind w:left="20" w:right="20" w:firstLine="280"/>
        <w:jc w:val="both"/>
      </w:pPr>
      <w:r>
        <w:t>б)</w:t>
      </w:r>
      <w:r>
        <w:tab/>
        <w:t xml:space="preserve">Езотеричні </w:t>
      </w:r>
      <w:r>
        <w:rPr>
          <w:lang w:val="ru-RU"/>
        </w:rPr>
        <w:t xml:space="preserve">кн., </w:t>
      </w:r>
      <w:r>
        <w:t xml:space="preserve">приписані бібл. героям засновниками Каббали: від </w:t>
      </w:r>
      <w:r>
        <w:rPr>
          <w:lang w:val="ru-RU"/>
        </w:rPr>
        <w:t xml:space="preserve">Еноха, Авраама </w:t>
      </w:r>
      <w:r>
        <w:t>та ін„ які розвивають певні мотиви Св. письма, але на грунті халдейського світогляду, прагнучи створити своєрідну філосо</w:t>
      </w:r>
      <w:r>
        <w:t>фію Біблії.</w:t>
      </w:r>
    </w:p>
    <w:p w:rsidR="00361F9A" w:rsidRDefault="005F5C25">
      <w:pPr>
        <w:pStyle w:val="101"/>
        <w:framePr w:w="3667" w:h="11144" w:hRule="exact" w:wrap="none" w:vAnchor="page" w:hAnchor="page" w:x="6135" w:y="2808"/>
        <w:shd w:val="clear" w:color="auto" w:fill="auto"/>
        <w:tabs>
          <w:tab w:val="left" w:pos="505"/>
        </w:tabs>
        <w:spacing w:before="0" w:line="178" w:lineRule="exact"/>
        <w:ind w:left="20" w:right="20" w:firstLine="280"/>
        <w:jc w:val="both"/>
      </w:pPr>
      <w:r>
        <w:t>в)</w:t>
      </w:r>
      <w:r>
        <w:tab/>
        <w:t>Єретична л-ра сер. віків (творіння аріан, монтеністів, докетів, павлікіан, богомилів, вальденсів, катарів, таборитів, апостольських братів та ін.). Колись чисельний корпус текстів погано зберігся: часом йдеться лише про уривок у тв. церк. пи</w:t>
      </w:r>
      <w:r>
        <w:t>сьменника. Цікаво, шо саме гностицизм ліг в основу єресі богомилів.</w:t>
      </w:r>
    </w:p>
    <w:p w:rsidR="00361F9A" w:rsidRDefault="005F5C25">
      <w:pPr>
        <w:pStyle w:val="101"/>
        <w:framePr w:w="3667" w:h="11144" w:hRule="exact" w:wrap="none" w:vAnchor="page" w:hAnchor="page" w:x="6135" w:y="2808"/>
        <w:shd w:val="clear" w:color="auto" w:fill="auto"/>
        <w:tabs>
          <w:tab w:val="left" w:pos="500"/>
        </w:tabs>
        <w:spacing w:before="0" w:line="178" w:lineRule="exact"/>
        <w:ind w:left="20" w:right="20" w:firstLine="280"/>
        <w:jc w:val="both"/>
      </w:pPr>
      <w:r>
        <w:t>г)</w:t>
      </w:r>
      <w:r>
        <w:tab/>
        <w:t xml:space="preserve">Легенди, які виникли у </w:t>
      </w:r>
      <w:r>
        <w:rPr>
          <w:lang w:val="en-US"/>
        </w:rPr>
        <w:t>cep</w:t>
      </w:r>
      <w:r>
        <w:t xml:space="preserve">-віч. Європі шляхом </w:t>
      </w:r>
      <w:r>
        <w:rPr>
          <w:rStyle w:val="100pt0"/>
          <w:b/>
          <w:bCs/>
        </w:rPr>
        <w:t>контамінації</w:t>
      </w:r>
      <w:r>
        <w:t xml:space="preserve"> бібл. сюжетів та образів і місцевого поганського фольклору або Біблії та ін. джерел. Відомі: візант. переробка історії з талмуду про </w:t>
      </w:r>
      <w:r>
        <w:rPr>
          <w:lang w:val="ru-RU"/>
        </w:rPr>
        <w:t xml:space="preserve">Соломона </w:t>
      </w:r>
      <w:r>
        <w:t xml:space="preserve">й Асмодея, популярна в слов’ян, світі; історія про </w:t>
      </w:r>
      <w:r>
        <w:rPr>
          <w:lang w:val="ru-RU"/>
        </w:rPr>
        <w:t xml:space="preserve">Соломона </w:t>
      </w:r>
      <w:r>
        <w:t>й Китовраса (тобто кентавра); є також пн. легенди про</w:t>
      </w:r>
      <w:r>
        <w:t xml:space="preserve"> </w:t>
      </w:r>
      <w:r>
        <w:rPr>
          <w:lang w:val="ru-RU"/>
        </w:rPr>
        <w:t xml:space="preserve">Соломона </w:t>
      </w:r>
      <w:r>
        <w:t xml:space="preserve">й Мерліна, </w:t>
      </w:r>
      <w:r>
        <w:rPr>
          <w:lang w:val="ru-RU"/>
        </w:rPr>
        <w:t xml:space="preserve">Соломона </w:t>
      </w:r>
      <w:r>
        <w:t xml:space="preserve">й Морольфа тошо, легенди про суд Соломонів. Є й типол. споріднений образ </w:t>
      </w:r>
      <w:r>
        <w:rPr>
          <w:lang w:val="ru-RU"/>
        </w:rPr>
        <w:t xml:space="preserve">Соломона </w:t>
      </w:r>
      <w:r>
        <w:t xml:space="preserve">як повелителя духів у </w:t>
      </w:r>
      <w:r>
        <w:rPr>
          <w:lang w:val="en-US"/>
        </w:rPr>
        <w:t>cep</w:t>
      </w:r>
      <w:r>
        <w:t xml:space="preserve">-віч. араб, казках </w:t>
      </w:r>
      <w:r>
        <w:rPr>
          <w:rStyle w:val="100pt0"/>
          <w:b/>
          <w:bCs/>
        </w:rPr>
        <w:t>“Тисяча й одної ночі".</w:t>
      </w:r>
      <w:r>
        <w:t xml:space="preserve"> На цьому грунті виникає й масонський </w:t>
      </w:r>
      <w:r>
        <w:rPr>
          <w:rStyle w:val="100pt0"/>
          <w:b/>
          <w:bCs/>
        </w:rPr>
        <w:t>міф</w:t>
      </w:r>
      <w:r>
        <w:t xml:space="preserve"> про </w:t>
      </w:r>
      <w:r>
        <w:rPr>
          <w:lang w:val="ru-RU"/>
        </w:rPr>
        <w:t xml:space="preserve">Соломона, </w:t>
      </w:r>
      <w:r>
        <w:t>котрий з’єднував мудрі</w:t>
      </w:r>
      <w:r>
        <w:t>сть юдаїзму з езотеричним знаннями поганізму: про Хірама, шо побудував Храм Соломонів і т.д.</w:t>
      </w:r>
    </w:p>
    <w:p w:rsidR="00361F9A" w:rsidRDefault="005F5C25">
      <w:pPr>
        <w:pStyle w:val="101"/>
        <w:framePr w:w="3667" w:h="11144" w:hRule="exact" w:wrap="none" w:vAnchor="page" w:hAnchor="page" w:x="6135" w:y="2808"/>
        <w:shd w:val="clear" w:color="auto" w:fill="auto"/>
        <w:spacing w:before="0" w:line="178" w:lineRule="exact"/>
        <w:ind w:left="20" w:right="20" w:firstLine="280"/>
        <w:jc w:val="both"/>
      </w:pPr>
      <w:r>
        <w:t xml:space="preserve">Цікайі випадки перенесення христ. сюжету в ін. культ, світи. Це розуміння їси як найбільшого до </w:t>
      </w:r>
      <w:r>
        <w:rPr>
          <w:lang w:val="ru-RU"/>
        </w:rPr>
        <w:t xml:space="preserve">Мохамеда </w:t>
      </w:r>
      <w:r>
        <w:t>пророка в Корані: Подібне ж вшанування його в писаннях кар</w:t>
      </w:r>
      <w:r>
        <w:t xml:space="preserve">аїмів, колись поширених по всьому Сх.; є кашмірські легенди про те, шо </w:t>
      </w:r>
      <w:r>
        <w:rPr>
          <w:lang w:val="ru-RU"/>
        </w:rPr>
        <w:t xml:space="preserve">Христос </w:t>
      </w:r>
      <w:r>
        <w:t xml:space="preserve">уникнув хресної смерті й, одружившись з Марією </w:t>
      </w:r>
      <w:r>
        <w:rPr>
          <w:lang w:val="ru-RU"/>
        </w:rPr>
        <w:t xml:space="preserve">Магдалиною, </w:t>
      </w:r>
      <w:r>
        <w:t xml:space="preserve">прожив довгі роки в Пн. Індії, де й досі показують Його гріб — тут шанують Його або як </w:t>
      </w:r>
      <w:r>
        <w:rPr>
          <w:rStyle w:val="100pt0"/>
          <w:b/>
          <w:bCs/>
          <w:lang w:val="ru-RU"/>
        </w:rPr>
        <w:t>аватару</w:t>
      </w:r>
      <w:r>
        <w:rPr>
          <w:lang w:val="ru-RU"/>
        </w:rPr>
        <w:t xml:space="preserve"> </w:t>
      </w:r>
      <w:r>
        <w:t>Вішну, або як Іша Натха</w:t>
      </w:r>
      <w:r>
        <w:t xml:space="preserve">, мудреця, котрий начебто з 14 років вивчав йогу в Індії, а згодом прибув до Гималаїв повітрям після стану самадгі, </w:t>
      </w:r>
      <w:r>
        <w:rPr>
          <w:rStyle w:val="100pt0"/>
          <w:b/>
          <w:bCs/>
        </w:rPr>
        <w:t>в</w:t>
      </w:r>
      <w:r>
        <w:t xml:space="preserve"> яке увійшов на хресті й </w:t>
      </w:r>
      <w:r>
        <w:rPr>
          <w:lang w:val="ru-RU"/>
        </w:rPr>
        <w:t xml:space="preserve">т.п. </w:t>
      </w:r>
      <w:r>
        <w:t xml:space="preserve">Є тібетська версія про </w:t>
      </w:r>
      <w:r>
        <w:rPr>
          <w:lang w:val="en-US"/>
        </w:rPr>
        <w:t xml:space="preserve">ley </w:t>
      </w:r>
      <w:r>
        <w:t>праведного, шо заснував на Тибеті добуддійську релігію “бон”, й лише згодом дістав</w:t>
      </w:r>
      <w:r>
        <w:t xml:space="preserve">ся до Палестини, де був страчений. Існують дві япон. легенди: одна приписує храмові Микураморі честь бути спорудженим на пам’ять про прибуття </w:t>
      </w:r>
      <w:r>
        <w:rPr>
          <w:lang w:val="ru-RU"/>
        </w:rPr>
        <w:t xml:space="preserve">Христа </w:t>
      </w:r>
      <w:r>
        <w:t xml:space="preserve">до Японії, друга — про те, шо біля села Сіного-мура поховано </w:t>
      </w:r>
      <w:r>
        <w:rPr>
          <w:lang w:val="ru-RU"/>
        </w:rPr>
        <w:t xml:space="preserve">Христа </w:t>
      </w:r>
      <w:r>
        <w:t xml:space="preserve">та Його брата Тсукура, котрий начебто </w:t>
      </w:r>
      <w:r>
        <w:t>був розіп’ятий замість Ньогб; Тут є й свиток копії Завіту Есу-кирисуто з зіркою Давида.</w:t>
      </w:r>
    </w:p>
    <w:p w:rsidR="00361F9A" w:rsidRDefault="005F5C25">
      <w:pPr>
        <w:pStyle w:val="a5"/>
        <w:framePr w:wrap="none" w:vAnchor="page" w:hAnchor="page" w:x="5914" w:y="14158"/>
        <w:shd w:val="clear" w:color="auto" w:fill="auto"/>
        <w:spacing w:line="130" w:lineRule="exact"/>
        <w:ind w:left="20"/>
      </w:pPr>
      <w:r>
        <w:t>38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592" w:y="2482"/>
        <w:shd w:val="clear" w:color="auto" w:fill="auto"/>
        <w:spacing w:line="130" w:lineRule="exact"/>
        <w:ind w:left="20"/>
      </w:pPr>
      <w:r>
        <w:rPr>
          <w:rStyle w:val="45"/>
          <w:b/>
          <w:bCs/>
        </w:rPr>
        <w:lastRenderedPageBreak/>
        <w:t>АПОЛОГЕТИКА</w:t>
      </w:r>
    </w:p>
    <w:p w:rsidR="00361F9A" w:rsidRDefault="005F5C25">
      <w:pPr>
        <w:pStyle w:val="101"/>
        <w:framePr w:w="3648" w:h="10953" w:hRule="exact" w:wrap="none" w:vAnchor="page" w:hAnchor="page" w:x="2146" w:y="2801"/>
        <w:shd w:val="clear" w:color="auto" w:fill="auto"/>
        <w:tabs>
          <w:tab w:val="left" w:pos="519"/>
        </w:tabs>
        <w:spacing w:before="0" w:line="178" w:lineRule="exact"/>
        <w:ind w:left="20" w:right="20" w:firstLine="260"/>
        <w:jc w:val="both"/>
      </w:pPr>
      <w:r>
        <w:t>А.</w:t>
      </w:r>
      <w:r>
        <w:tab/>
        <w:t>живиться звичайно фольклор, джерелами. Надто це помітно, коли йдеться про давк-укр. А.; (“Ходіння ігумена Данила до Святої Землі</w:t>
      </w:r>
      <w:r>
        <w:t>" й численні тв., шо йому наслідували). Разрм з тим, “нар. чорнокнижжя” всіх християнизованих країн та епох змішувало рештки поганських вірувань й уривки старовинної мудрості з бібл. переказами. На подібному грунті, доповненому тяжінням до екзотичного й ма</w:t>
      </w:r>
      <w:r>
        <w:t>ловідомого, виникають ідеї «Біблії для посвячених» та езотеричного християнства, які полюбляють теософи, котрі прагнуть відновити гностич. недовіру до Ст. Завіту й повернути поняттю А. його дохрист. зміст — “кн. для посвячених" (Є.Блаватська. А.Безант та і</w:t>
      </w:r>
      <w:r>
        <w:t xml:space="preserve">н.). Адже з часів подолання перших єресей Церква встановила канонічний текст Біблії й агіографічне коло читання. Це не гарантувало від проникнення апокрифічних первнів й до иерк. л-ри. Таке, </w:t>
      </w:r>
      <w:r>
        <w:rPr>
          <w:lang w:val="ru-RU"/>
        </w:rPr>
        <w:t xml:space="preserve">напр., </w:t>
      </w:r>
      <w:r>
        <w:t xml:space="preserve">‘‘Послання про земний рай Василія Каліки” (XIV </w:t>
      </w:r>
      <w:r>
        <w:rPr>
          <w:lang w:val="ru-RU"/>
        </w:rPr>
        <w:t xml:space="preserve">ст.). </w:t>
      </w:r>
      <w:r>
        <w:t>Апокр</w:t>
      </w:r>
      <w:r>
        <w:t xml:space="preserve">ифічні мотиви наявні у деяких ранніх житіях святих. В жанр, відношенні спостерігається подекуди відхід від нараідії до ін. літ. структур </w:t>
      </w:r>
      <w:r>
        <w:rPr>
          <w:lang w:val="ru-RU"/>
        </w:rPr>
        <w:t xml:space="preserve">(напр., </w:t>
      </w:r>
      <w:r>
        <w:t xml:space="preserve">“Псалтир” </w:t>
      </w:r>
      <w:r>
        <w:rPr>
          <w:lang w:val="ru-RU"/>
        </w:rPr>
        <w:t xml:space="preserve">Соломона </w:t>
      </w:r>
      <w:r>
        <w:t>чи діалоги “Бесіди трьох святителів").</w:t>
      </w:r>
    </w:p>
    <w:p w:rsidR="00361F9A" w:rsidRDefault="005F5C25">
      <w:pPr>
        <w:pStyle w:val="101"/>
        <w:framePr w:w="3648" w:h="10953" w:hRule="exact" w:wrap="none" w:vAnchor="page" w:hAnchor="page" w:x="2146" w:y="2801"/>
        <w:shd w:val="clear" w:color="auto" w:fill="auto"/>
        <w:spacing w:before="0" w:line="178" w:lineRule="exact"/>
        <w:ind w:left="20" w:right="20" w:firstLine="260"/>
        <w:jc w:val="both"/>
      </w:pPr>
      <w:r>
        <w:t xml:space="preserve">Вимушена боротися з величезною кількістю псевдосвяшенних </w:t>
      </w:r>
      <w:r>
        <w:rPr>
          <w:lang w:val="ru-RU"/>
        </w:rPr>
        <w:t xml:space="preserve">кн., </w:t>
      </w:r>
      <w:r>
        <w:t xml:space="preserve">Церква встановлювала їхні індекси як заборонених до читання. Вони існували й на Зх. </w:t>
      </w:r>
      <w:r>
        <w:rPr>
          <w:rStyle w:val="100pt0"/>
          <w:b/>
          <w:bCs/>
        </w:rPr>
        <w:t>(</w:t>
      </w:r>
      <w:r>
        <w:rPr>
          <w:rStyle w:val="100pt0"/>
          <w:b/>
          <w:bCs/>
          <w:lang w:val="de-DE"/>
        </w:rPr>
        <w:t>Index librorum prahibitorum),</w:t>
      </w:r>
      <w:r>
        <w:rPr>
          <w:lang w:val="de-DE"/>
        </w:rPr>
        <w:t xml:space="preserve"> </w:t>
      </w:r>
      <w:r>
        <w:t>і на Сх., зокрема, у Візантії та Болгарії, а також у Київ. Русі (“Ізборник» Свя</w:t>
      </w:r>
      <w:r>
        <w:t xml:space="preserve">тослава 1073). На цій основі складено у XIV ст. рос. індекс, до котрого також включено й </w:t>
      </w:r>
      <w:r>
        <w:rPr>
          <w:lang w:val="ru-RU"/>
        </w:rPr>
        <w:t xml:space="preserve">перечень </w:t>
      </w:r>
      <w:r>
        <w:t>ворожбитських книг. У зв’язку з заходами по «відлученню» А. від иеркв. л- ри встановлюється негативне значення«</w:t>
      </w:r>
      <w:r>
        <w:rPr>
          <w:rStyle w:val="100pt0"/>
          <w:b/>
          <w:bCs/>
          <w:lang w:val="de-DE"/>
        </w:rPr>
        <w:t>apokryph«</w:t>
      </w:r>
    </w:p>
    <w:p w:rsidR="00361F9A" w:rsidRDefault="005F5C25">
      <w:pPr>
        <w:pStyle w:val="101"/>
        <w:framePr w:w="3648" w:h="10953" w:hRule="exact" w:wrap="none" w:vAnchor="page" w:hAnchor="page" w:x="2146" w:y="2801"/>
        <w:numPr>
          <w:ilvl w:val="0"/>
          <w:numId w:val="1"/>
        </w:numPr>
        <w:shd w:val="clear" w:color="auto" w:fill="auto"/>
        <w:tabs>
          <w:tab w:val="left" w:pos="217"/>
        </w:tabs>
        <w:spacing w:before="0" w:line="178" w:lineRule="exact"/>
        <w:ind w:left="20"/>
      </w:pPr>
      <w:r>
        <w:t>«фальшивий».</w:t>
      </w:r>
    </w:p>
    <w:p w:rsidR="00361F9A" w:rsidRDefault="005F5C25">
      <w:pPr>
        <w:pStyle w:val="101"/>
        <w:framePr w:w="3648" w:h="10953" w:hRule="exact" w:wrap="none" w:vAnchor="page" w:hAnchor="page" w:x="2146" w:y="2801"/>
        <w:shd w:val="clear" w:color="auto" w:fill="auto"/>
        <w:spacing w:before="0" w:line="178" w:lineRule="exact"/>
        <w:ind w:left="20" w:right="20" w:firstLine="260"/>
        <w:jc w:val="both"/>
      </w:pPr>
      <w:r>
        <w:t xml:space="preserve">У </w:t>
      </w:r>
      <w:r>
        <w:rPr>
          <w:lang w:val="ru-RU"/>
        </w:rPr>
        <w:t xml:space="preserve">нов. </w:t>
      </w:r>
      <w:r>
        <w:t xml:space="preserve">час А. називають </w:t>
      </w:r>
      <w:r>
        <w:t>всякий недостовірний текст, шо викликає сумніви в його авторстві, часі, або місці виникнення.</w:t>
      </w:r>
    </w:p>
    <w:p w:rsidR="00361F9A" w:rsidRDefault="005F5C25">
      <w:pPr>
        <w:pStyle w:val="101"/>
        <w:framePr w:w="3648" w:h="10953" w:hRule="exact" w:wrap="none" w:vAnchor="page" w:hAnchor="page" w:x="2146" w:y="2801"/>
        <w:shd w:val="clear" w:color="auto" w:fill="auto"/>
        <w:spacing w:before="0" w:line="178" w:lineRule="exact"/>
        <w:ind w:left="20" w:right="20" w:firstLine="260"/>
        <w:jc w:val="both"/>
      </w:pPr>
      <w:r>
        <w:t xml:space="preserve">Вплив А. на худож. л-ру як правило обмежується сферою творчості письменників, шо мають глибокі рел. переконання </w:t>
      </w:r>
      <w:r>
        <w:rPr>
          <w:rStyle w:val="100pt0"/>
          <w:b/>
          <w:bCs/>
        </w:rPr>
        <w:t>(Дайте</w:t>
      </w:r>
      <w:r>
        <w:t xml:space="preserve"> Аліг'єрі, який базувався на апокрифічному О</w:t>
      </w:r>
      <w:r>
        <w:t xml:space="preserve">дкровенні Павла; Дж.Мільтон, що використовува </w:t>
      </w:r>
      <w:r>
        <w:rPr>
          <w:lang w:val="ru-RU"/>
        </w:rPr>
        <w:t xml:space="preserve">кн. </w:t>
      </w:r>
      <w:r>
        <w:t xml:space="preserve">Еноха, Й.В.Гьоте, який брав за основу не лише нар. кн. про </w:t>
      </w:r>
      <w:r>
        <w:rPr>
          <w:lang w:val="ru-RU"/>
        </w:rPr>
        <w:t xml:space="preserve">Фауста, </w:t>
      </w:r>
      <w:r>
        <w:t xml:space="preserve">але й силу езотеричної л-ри; це також твори Ф.Клопштока, О.Пушкіна, М.Гоголя, М.Лєрмонтова, </w:t>
      </w:r>
      <w:r>
        <w:rPr>
          <w:lang w:val="ru-RU"/>
        </w:rPr>
        <w:t xml:space="preserve">М.Булгакова </w:t>
      </w:r>
      <w:r>
        <w:t>та ін.). В укр. л-рі апокриф, мотив</w:t>
      </w:r>
      <w:r>
        <w:t xml:space="preserve">и наявні з княжої доби </w:t>
      </w:r>
      <w:r>
        <w:rPr>
          <w:rStyle w:val="100pt0"/>
          <w:b/>
          <w:bCs/>
        </w:rPr>
        <w:t>(літописи, житія, ораторська</w:t>
      </w:r>
      <w:r>
        <w:t xml:space="preserve"> проза, </w:t>
      </w:r>
      <w:r>
        <w:rPr>
          <w:rStyle w:val="100pt0"/>
          <w:b/>
          <w:bCs/>
        </w:rPr>
        <w:t>подорожі);</w:t>
      </w:r>
      <w:r>
        <w:t xml:space="preserve"> у XVII- </w:t>
      </w:r>
      <w:r>
        <w:rPr>
          <w:lang w:val="de-DE"/>
        </w:rPr>
        <w:t xml:space="preserve">XVDI er. </w:t>
      </w:r>
      <w:r>
        <w:t xml:space="preserve">— в проповідях, житіях, </w:t>
      </w:r>
      <w:r>
        <w:rPr>
          <w:rStyle w:val="100pt0"/>
          <w:b/>
          <w:bCs/>
        </w:rPr>
        <w:t xml:space="preserve">шкільній драмі. </w:t>
      </w:r>
      <w:r>
        <w:t>У XIX ст. А. обробляв С-'Руданський («Байки світовії в співах», «Байки світовії- в оповідках»), З А. пов’язані поема [.Франка «Мо</w:t>
      </w:r>
      <w:r>
        <w:t>йсей», «Неофіти» Лесі Українки. І.Франко склав найкрашу зб. укр. А. ■Апокрифи й легенди з укр. рукописів»</w:t>
      </w:r>
    </w:p>
    <w:p w:rsidR="00361F9A" w:rsidRDefault="005F5C25">
      <w:pPr>
        <w:pStyle w:val="101"/>
        <w:framePr w:w="3648" w:h="10953" w:hRule="exact" w:wrap="none" w:vAnchor="page" w:hAnchor="page" w:x="2146" w:y="2801"/>
        <w:numPr>
          <w:ilvl w:val="0"/>
          <w:numId w:val="14"/>
        </w:numPr>
        <w:shd w:val="clear" w:color="auto" w:fill="auto"/>
        <w:tabs>
          <w:tab w:val="left" w:pos="505"/>
        </w:tabs>
        <w:spacing w:before="0" w:line="178" w:lineRule="exact"/>
        <w:ind w:left="20" w:right="20" w:firstLine="260"/>
        <w:jc w:val="both"/>
      </w:pPr>
      <w:r>
        <w:t xml:space="preserve">У зх. науці термін А. уживається для позначення тв. непевного походження. Часто це літ. </w:t>
      </w:r>
      <w:r>
        <w:rPr>
          <w:rStyle w:val="100pt0"/>
          <w:b/>
          <w:bCs/>
        </w:rPr>
        <w:t>містифікації.</w:t>
      </w:r>
      <w:r>
        <w:t xml:space="preserve"> “Пісні Осіана" Дж.</w:t>
      </w:r>
      <w:r>
        <w:rPr>
          <w:lang w:val="ru-RU"/>
        </w:rPr>
        <w:t xml:space="preserve">Макферсона, </w:t>
      </w:r>
      <w:r>
        <w:t>або Тузла” й «Теат</w:t>
      </w:r>
      <w:r>
        <w:t>р Клари Газуль» П.Меріме.</w:t>
      </w:r>
    </w:p>
    <w:p w:rsidR="00361F9A" w:rsidRDefault="005F5C25">
      <w:pPr>
        <w:pStyle w:val="150"/>
        <w:framePr w:w="3648" w:h="10953" w:hRule="exact" w:wrap="none" w:vAnchor="page" w:hAnchor="page" w:x="2146" w:y="2801"/>
        <w:shd w:val="clear" w:color="auto" w:fill="auto"/>
        <w:spacing w:after="0"/>
        <w:ind w:left="20" w:firstLine="260"/>
        <w:jc w:val="both"/>
      </w:pPr>
      <w:r>
        <w:rPr>
          <w:rStyle w:val="150pt0"/>
          <w:b/>
          <w:bCs/>
        </w:rPr>
        <w:t xml:space="preserve">Див.-. </w:t>
      </w:r>
      <w:r>
        <w:t>Сучасний літературний апокриф.</w:t>
      </w:r>
    </w:p>
    <w:p w:rsidR="00361F9A" w:rsidRDefault="005F5C25">
      <w:pPr>
        <w:pStyle w:val="150"/>
        <w:framePr w:w="3648" w:h="10953" w:hRule="exact" w:wrap="none" w:vAnchor="page" w:hAnchor="page" w:x="2146" w:y="2801"/>
        <w:shd w:val="clear" w:color="auto" w:fill="auto"/>
        <w:spacing w:after="0"/>
        <w:ind w:right="20" w:firstLine="0"/>
      </w:pPr>
      <w:r>
        <w:rPr>
          <w:rStyle w:val="15-1pt"/>
          <w:b/>
          <w:bCs/>
          <w:i/>
          <w:iCs/>
        </w:rPr>
        <w:t>Семей</w:t>
      </w:r>
      <w:r>
        <w:rPr>
          <w:lang w:val="ru-RU"/>
        </w:rPr>
        <w:t xml:space="preserve"> Абрамович</w:t>
      </w:r>
    </w:p>
    <w:p w:rsidR="00361F9A" w:rsidRDefault="005F5C25">
      <w:pPr>
        <w:pStyle w:val="101"/>
        <w:framePr w:w="3706" w:h="11149" w:hRule="exact" w:wrap="none" w:vAnchor="page" w:hAnchor="page" w:x="6092" w:y="2787"/>
        <w:shd w:val="clear" w:color="auto" w:fill="auto"/>
        <w:spacing w:before="0" w:line="178" w:lineRule="exact"/>
        <w:ind w:left="40" w:firstLine="280"/>
        <w:jc w:val="both"/>
      </w:pPr>
      <w:r>
        <w:t xml:space="preserve">АПОЛОГ (від грец. </w:t>
      </w:r>
      <w:r>
        <w:rPr>
          <w:rStyle w:val="100pt0"/>
          <w:b/>
          <w:bCs/>
        </w:rPr>
        <w:t>ароіодов</w:t>
      </w:r>
      <w:r>
        <w:t xml:space="preserve"> — оповідання)</w:t>
      </w:r>
    </w:p>
    <w:p w:rsidR="00361F9A" w:rsidRDefault="005F5C25">
      <w:pPr>
        <w:pStyle w:val="101"/>
        <w:framePr w:w="3706" w:h="11149" w:hRule="exact" w:wrap="none" w:vAnchor="page" w:hAnchor="page" w:x="6092" w:y="2787"/>
        <w:numPr>
          <w:ilvl w:val="0"/>
          <w:numId w:val="1"/>
        </w:numPr>
        <w:shd w:val="clear" w:color="auto" w:fill="auto"/>
        <w:tabs>
          <w:tab w:val="left" w:pos="256"/>
        </w:tabs>
        <w:spacing w:before="0" w:line="178" w:lineRule="exact"/>
        <w:ind w:left="40" w:right="40"/>
        <w:jc w:val="both"/>
      </w:pPr>
      <w:r>
        <w:t>невел. проз, чи вірш. тв. дидактичного змісту, у якому за допомогою алегоричних історій з життя тварин чи рослин стверджуються заг-людські моральні принципи та ідеї. А. — один з найдавн. жанрів фольклору і хулож. л-ри. Його виникнення пов’язане з трансформ</w:t>
      </w:r>
      <w:r>
        <w:t xml:space="preserve">ацією міфа в </w:t>
      </w:r>
      <w:r>
        <w:rPr>
          <w:rStyle w:val="100pt0"/>
          <w:b/>
          <w:bCs/>
        </w:rPr>
        <w:t xml:space="preserve">казку, </w:t>
      </w:r>
      <w:r>
        <w:t xml:space="preserve">зокрема,-з появою </w:t>
      </w:r>
      <w:r>
        <w:rPr>
          <w:rStyle w:val="100pt0"/>
          <w:b/>
          <w:bCs/>
        </w:rPr>
        <w:t>казки про тварин</w:t>
      </w:r>
      <w:r>
        <w:t xml:space="preserve"> і рослини.</w:t>
      </w:r>
    </w:p>
    <w:p w:rsidR="00361F9A" w:rsidRDefault="005F5C25">
      <w:pPr>
        <w:pStyle w:val="101"/>
        <w:framePr w:w="3706" w:h="11149" w:hRule="exact" w:wrap="none" w:vAnchor="page" w:hAnchor="page" w:x="6092" w:y="2787"/>
        <w:numPr>
          <w:ilvl w:val="0"/>
          <w:numId w:val="20"/>
        </w:numPr>
        <w:shd w:val="clear" w:color="auto" w:fill="auto"/>
        <w:tabs>
          <w:tab w:val="left" w:pos="280"/>
        </w:tabs>
        <w:spacing w:before="0" w:line="178" w:lineRule="exact"/>
        <w:ind w:left="40" w:right="40"/>
        <w:jc w:val="both"/>
      </w:pPr>
      <w:r>
        <w:t xml:space="preserve">належить до жанрів, у яких повчальна мета є визначальною й формується у вигляді висновку — фразеологізму чи </w:t>
      </w:r>
      <w:r>
        <w:rPr>
          <w:rStyle w:val="100pt0"/>
          <w:b/>
          <w:bCs/>
        </w:rPr>
        <w:t>сентенції,</w:t>
      </w:r>
      <w:r>
        <w:t xml:space="preserve"> заради розкриття якої і викладається та чи ін. історія. Незавершеність </w:t>
      </w:r>
      <w:r>
        <w:t>сюжету і схематизм образів дає можливість багаторазового їх використання і переосмислення, тому вони постачають світ, л-рі "мандрівні сюжети”.</w:t>
      </w:r>
    </w:p>
    <w:p w:rsidR="00361F9A" w:rsidRDefault="005F5C25">
      <w:pPr>
        <w:pStyle w:val="101"/>
        <w:framePr w:w="3706" w:h="11149" w:hRule="exact" w:wrap="none" w:vAnchor="page" w:hAnchor="page" w:x="6092" w:y="2787"/>
        <w:shd w:val="clear" w:color="auto" w:fill="auto"/>
        <w:spacing w:before="0" w:line="178" w:lineRule="exact"/>
        <w:ind w:left="40" w:right="40" w:firstLine="280"/>
        <w:jc w:val="both"/>
      </w:pPr>
      <w:r>
        <w:t xml:space="preserve">А. як жанр споріднений з </w:t>
      </w:r>
      <w:r>
        <w:rPr>
          <w:rStyle w:val="100pt0"/>
          <w:b/>
          <w:bCs/>
        </w:rPr>
        <w:t>банкою</w:t>
      </w:r>
      <w:r>
        <w:t xml:space="preserve"> (фабулою), але різниться від неї більшою неконкретністю образів. Він є по суті не</w:t>
      </w:r>
      <w:r>
        <w:t>розвиненою худож. структурою, перехідною формою в еволюції жанрів.</w:t>
      </w:r>
    </w:p>
    <w:p w:rsidR="00361F9A" w:rsidRDefault="005F5C25">
      <w:pPr>
        <w:pStyle w:val="101"/>
        <w:framePr w:w="3706" w:h="11149" w:hRule="exact" w:wrap="none" w:vAnchor="page" w:hAnchor="page" w:x="6092" w:y="2787"/>
        <w:shd w:val="clear" w:color="auto" w:fill="auto"/>
        <w:spacing w:before="0" w:line="178" w:lineRule="exact"/>
        <w:ind w:left="40" w:right="40" w:firstLine="280"/>
        <w:jc w:val="both"/>
      </w:pPr>
      <w:r>
        <w:t>М.Зеров розширював розуміння А. на низку жанрів. Він залічує байку, байку-приказку і притчу до ‘“трьох гатунків апологічної л-ри”. При цьому вчений виділяв основні риси “апологічного роду»,</w:t>
      </w:r>
      <w:r>
        <w:t xml:space="preserve"> такі, як його «учительний» характер, «практичне» застосування (якась спочатку неясна думка пояснюється за допомогою прикладу), однозначну «інакомовнісгь» («семантичну двоплановість»).</w:t>
      </w:r>
    </w:p>
    <w:p w:rsidR="00361F9A" w:rsidRDefault="005F5C25">
      <w:pPr>
        <w:pStyle w:val="101"/>
        <w:framePr w:w="3706" w:h="11149" w:hRule="exact" w:wrap="none" w:vAnchor="page" w:hAnchor="page" w:x="6092" w:y="2787"/>
        <w:shd w:val="clear" w:color="auto" w:fill="auto"/>
        <w:spacing w:before="0" w:line="178" w:lineRule="exact"/>
        <w:ind w:left="40" w:right="40" w:firstLine="280"/>
        <w:jc w:val="both"/>
      </w:pPr>
      <w:r>
        <w:t>Поява А. пов’язана зі сг. сх. і давн-греи. л-рами. Найширше він предста</w:t>
      </w:r>
      <w:r>
        <w:t>влений у санскритській пам’ятці “</w:t>
      </w:r>
      <w:r>
        <w:rPr>
          <w:rStyle w:val="100pt0"/>
          <w:b/>
          <w:bCs/>
        </w:rPr>
        <w:t>Панчатаитра</w:t>
      </w:r>
      <w:r>
        <w:t xml:space="preserve">” (Ш-ІУ </w:t>
      </w:r>
      <w:r>
        <w:rPr>
          <w:lang w:val="ru-RU"/>
        </w:rPr>
        <w:t xml:space="preserve">ст.). </w:t>
      </w:r>
      <w:r>
        <w:t>А. “інкрустувалися” в дуже популярні за Сер-віччя у Візантії та Давн. Русі повісті “Варлаам і Йоасаф”, “Про Акіра Премудрого” та ін. Із зх.-європ. письменників, шо зверталися до цього жанру, треба з</w:t>
      </w:r>
      <w:r>
        <w:t>гадати португальця Р.Мело (1608-66), автора “Діалогічних апологів”. У рос. поезії XVIII — поч.</w:t>
      </w:r>
    </w:p>
    <w:p w:rsidR="00361F9A" w:rsidRDefault="005F5C25">
      <w:pPr>
        <w:pStyle w:val="101"/>
        <w:framePr w:w="3706" w:h="11149" w:hRule="exact" w:wrap="none" w:vAnchor="page" w:hAnchor="page" w:x="6092" w:y="2787"/>
        <w:numPr>
          <w:ilvl w:val="0"/>
          <w:numId w:val="21"/>
        </w:numPr>
        <w:shd w:val="clear" w:color="auto" w:fill="auto"/>
        <w:tabs>
          <w:tab w:val="left" w:pos="342"/>
        </w:tabs>
        <w:spacing w:before="0" w:line="178" w:lineRule="exact"/>
        <w:ind w:left="40" w:right="40"/>
        <w:jc w:val="both"/>
      </w:pPr>
      <w:r>
        <w:t xml:space="preserve">ст. </w:t>
      </w:r>
      <w:r>
        <w:rPr>
          <w:rStyle w:val="100pt0"/>
          <w:b/>
          <w:bCs/>
        </w:rPr>
        <w:t>А.</w:t>
      </w:r>
      <w:r>
        <w:t xml:space="preserve"> називали коротку байку, останній рядок якої був мораллю у формі стислого резюме </w:t>
      </w:r>
      <w:r>
        <w:rPr>
          <w:lang w:val="ru-RU"/>
        </w:rPr>
        <w:t>(напр.,</w:t>
      </w:r>
    </w:p>
    <w:p w:rsidR="00361F9A" w:rsidRDefault="005F5C25">
      <w:pPr>
        <w:pStyle w:val="101"/>
        <w:framePr w:w="3706" w:h="11149" w:hRule="exact" w:wrap="none" w:vAnchor="page" w:hAnchor="page" w:x="6092" w:y="2787"/>
        <w:shd w:val="clear" w:color="auto" w:fill="auto"/>
        <w:tabs>
          <w:tab w:val="left" w:pos="875"/>
        </w:tabs>
        <w:spacing w:before="0" w:line="178" w:lineRule="exact"/>
        <w:ind w:left="40"/>
        <w:jc w:val="both"/>
      </w:pPr>
      <w:r>
        <w:t>І.Дмитрієв “Деревие”). Проа А. зустрічаються у</w:t>
      </w:r>
    </w:p>
    <w:p w:rsidR="00361F9A" w:rsidRDefault="005F5C25">
      <w:pPr>
        <w:pStyle w:val="101"/>
        <w:framePr w:w="3706" w:h="11149" w:hRule="exact" w:wrap="none" w:vAnchor="page" w:hAnchor="page" w:x="6092" w:y="2787"/>
        <w:numPr>
          <w:ilvl w:val="0"/>
          <w:numId w:val="20"/>
        </w:numPr>
        <w:shd w:val="clear" w:color="auto" w:fill="auto"/>
        <w:tabs>
          <w:tab w:val="left" w:pos="1158"/>
        </w:tabs>
        <w:spacing w:before="0" w:line="178" w:lineRule="exact"/>
        <w:ind w:left="40" w:right="40"/>
        <w:jc w:val="both"/>
      </w:pPr>
      <w:r>
        <w:t>Одоєзського</w:t>
      </w:r>
      <w:r>
        <w:tab/>
        <w:t>("</w:t>
      </w:r>
      <w:r>
        <w:t>Історія про півня, кішку та жабу”). Найближчими до А. в укр. л-рі є байки-приказки П.Гулака-Артемовського і прибаютки Л.Боровиковського. Сюжети давн. А. використав</w:t>
      </w:r>
    </w:p>
    <w:p w:rsidR="00361F9A" w:rsidRDefault="005F5C25">
      <w:pPr>
        <w:pStyle w:val="101"/>
        <w:framePr w:w="3706" w:h="11149" w:hRule="exact" w:wrap="none" w:vAnchor="page" w:hAnchor="page" w:x="6092" w:y="2787"/>
        <w:shd w:val="clear" w:color="auto" w:fill="auto"/>
        <w:tabs>
          <w:tab w:val="left" w:pos="1158"/>
          <w:tab w:val="left" w:pos="736"/>
        </w:tabs>
        <w:spacing w:before="0" w:line="178" w:lineRule="exact"/>
        <w:ind w:left="40" w:right="40"/>
        <w:jc w:val="both"/>
      </w:pPr>
      <w:r>
        <w:t xml:space="preserve">І.Франко у проз зб. казок «Коли ше звірі говорили» (1899). Треба відзначити, шо А. належить </w:t>
      </w:r>
      <w:r>
        <w:t xml:space="preserve">до непродуктивних жанрів. Однак, окремі його зразки можна зустріти і в л-рі XX </w:t>
      </w:r>
      <w:r>
        <w:rPr>
          <w:lang w:val="ru-RU"/>
        </w:rPr>
        <w:t xml:space="preserve">ст., напр., </w:t>
      </w:r>
      <w:r>
        <w:t>проа тв. рум. письменника М.Садовяну “Східний аполог” (1919).</w:t>
      </w:r>
    </w:p>
    <w:p w:rsidR="00361F9A" w:rsidRDefault="005F5C25">
      <w:pPr>
        <w:pStyle w:val="140"/>
        <w:framePr w:w="3706" w:h="11149" w:hRule="exact" w:wrap="none" w:vAnchor="page" w:hAnchor="page" w:x="6092" w:y="2787"/>
        <w:shd w:val="clear" w:color="auto" w:fill="auto"/>
        <w:ind w:right="40"/>
      </w:pPr>
      <w:r>
        <w:rPr>
          <w:rStyle w:val="141"/>
          <w:lang w:val="uk-UA"/>
        </w:rPr>
        <w:t xml:space="preserve">Юрій </w:t>
      </w:r>
      <w:r>
        <w:t>Кпим’юк</w:t>
      </w:r>
    </w:p>
    <w:p w:rsidR="00361F9A" w:rsidRDefault="005F5C25">
      <w:pPr>
        <w:pStyle w:val="101"/>
        <w:framePr w:w="3706" w:h="11149" w:hRule="exact" w:wrap="none" w:vAnchor="page" w:hAnchor="page" w:x="6092" w:y="2787"/>
        <w:shd w:val="clear" w:color="auto" w:fill="auto"/>
        <w:spacing w:before="0" w:line="178" w:lineRule="exact"/>
        <w:ind w:left="40" w:right="40" w:firstLine="280"/>
        <w:jc w:val="both"/>
      </w:pPr>
      <w:r>
        <w:t xml:space="preserve">АПОЛОГЕТИКА — публіцистика, яка виникла з практики ант. юридичної </w:t>
      </w:r>
      <w:r>
        <w:rPr>
          <w:rStyle w:val="100pt0"/>
          <w:b/>
          <w:bCs/>
        </w:rPr>
        <w:t>апології</w:t>
      </w:r>
      <w:r>
        <w:t xml:space="preserve">, але була присвячена вже не самообороні особистості в сфері судового красномовства, а обстоюванню </w:t>
      </w:r>
      <w:r>
        <w:rPr>
          <w:lang w:val="ru-RU"/>
        </w:rPr>
        <w:t xml:space="preserve">нов. </w:t>
      </w:r>
      <w:r>
        <w:t xml:space="preserve">для ант. сусп-ва бібл. істин. Поч. А. — тв. Йосифа Флавія або Арістобула, шо покликані відкрити очі скептичному шодо всього “варварського” рим. світові </w:t>
      </w:r>
      <w:r>
        <w:t>на релігію Ягве (толерантний шодо чужих богів, Рим не міг зрозуміти “нематеріального Бога” юдеїв і висміював цю ідею памфлетними прийомами: "в</w:t>
      </w:r>
    </w:p>
    <w:p w:rsidR="00361F9A" w:rsidRDefault="005F5C25">
      <w:pPr>
        <w:pStyle w:val="a5"/>
        <w:framePr w:wrap="none" w:vAnchor="page" w:hAnchor="page" w:x="5832" w:y="14136"/>
        <w:shd w:val="clear" w:color="auto" w:fill="auto"/>
        <w:spacing w:line="130" w:lineRule="exact"/>
        <w:ind w:left="20"/>
      </w:pPr>
      <w:r>
        <w:t>39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01"/>
        <w:framePr w:wrap="none" w:vAnchor="page" w:hAnchor="page" w:x="2156" w:y="2696"/>
        <w:shd w:val="clear" w:color="auto" w:fill="auto"/>
        <w:spacing w:before="0" w:line="140" w:lineRule="exact"/>
      </w:pPr>
      <w:r>
        <w:lastRenderedPageBreak/>
        <w:t>АПОЛОГІЯ</w:t>
      </w:r>
    </w:p>
    <w:p w:rsidR="00361F9A" w:rsidRDefault="005F5C25">
      <w:pPr>
        <w:pStyle w:val="101"/>
        <w:framePr w:w="3701" w:h="11125" w:hRule="exact" w:wrap="none" w:vAnchor="page" w:hAnchor="page" w:x="2118" w:y="3032"/>
        <w:shd w:val="clear" w:color="auto" w:fill="auto"/>
        <w:spacing w:before="0" w:line="178" w:lineRule="exact"/>
        <w:ind w:left="20" w:right="40"/>
        <w:jc w:val="both"/>
      </w:pPr>
      <w:r>
        <w:t>Єрусалимському Храмі вклоняються ослячій голові" тощо). З виникненям і поширенн</w:t>
      </w:r>
      <w:r>
        <w:t xml:space="preserve">ям християнства А. стала публіцистичною зброєю адептів нов. релігії. Початок цієї течії спостерігається на грунті </w:t>
      </w:r>
      <w:r>
        <w:rPr>
          <w:rStyle w:val="100pt0"/>
          <w:b/>
          <w:bCs/>
        </w:rPr>
        <w:t xml:space="preserve">алексанарійської </w:t>
      </w:r>
      <w:r>
        <w:t>культури саме в Алексанлрії, де було ще в дохрист. часи створено греи. переклад Ст„ Завіту</w:t>
      </w:r>
    </w:p>
    <w:p w:rsidR="00361F9A" w:rsidRDefault="005F5C25">
      <w:pPr>
        <w:pStyle w:val="101"/>
        <w:framePr w:w="3701" w:h="11125" w:hRule="exact" w:wrap="none" w:vAnchor="page" w:hAnchor="page" w:x="2118" w:y="3032"/>
        <w:numPr>
          <w:ilvl w:val="0"/>
          <w:numId w:val="1"/>
        </w:numPr>
        <w:shd w:val="clear" w:color="auto" w:fill="auto"/>
        <w:tabs>
          <w:tab w:val="left" w:pos="337"/>
        </w:tabs>
        <w:spacing w:before="0" w:line="178" w:lineRule="exact"/>
        <w:ind w:left="20" w:right="40"/>
        <w:jc w:val="both"/>
      </w:pPr>
      <w:r>
        <w:t>Септуагінту й обгрунтовано метод ї</w:t>
      </w:r>
      <w:r>
        <w:t>ї екзегетичного тлумачення (юдейський вчений Філон Александрійський). Виникнення христ. А. прийнято пов'язувати з апостолом Марком, справу якого в Александрії продовжили Пантен, Оріген, Іракл, Ліонісій, Ділім, Климент Александрійський; особливе місце в фор</w:t>
      </w:r>
      <w:r>
        <w:t>муванні христ. А. належить Тертулліану, що обгрунтував примат “віри серця” і заперечив диктат логік», шо матиме самі серйозні наслідки для подальшого літ. пошуку. Апологети мобілізували широкий матеріал, який був покликаний заперечити язичницькі цінності —</w:t>
      </w:r>
      <w:r>
        <w:t xml:space="preserve"> від критики нар. вірувань до витончених ідей греи. філос. прози. А. ставила також на меті пояснити, Шо нова релігія не є “аморальною", як це твердили її опоненти. Протягом ІІ-У сг. апологетами було обгрунтовано основні догматичні положення нов. духов. сис</w:t>
      </w:r>
      <w:r>
        <w:t xml:space="preserve">теми, які згодом розвине </w:t>
      </w:r>
      <w:r>
        <w:rPr>
          <w:rStyle w:val="100pt0"/>
          <w:b/>
          <w:bCs/>
        </w:rPr>
        <w:t>патристика</w:t>
      </w:r>
      <w:r>
        <w:t xml:space="preserve"> і які стануть джерелом ідейності для л-ри христ. Сер- віччя й, значною мірою, пізніших епох.</w:t>
      </w:r>
    </w:p>
    <w:p w:rsidR="00361F9A" w:rsidRDefault="005F5C25">
      <w:pPr>
        <w:pStyle w:val="150"/>
        <w:framePr w:w="3701" w:h="11125" w:hRule="exact" w:wrap="none" w:vAnchor="page" w:hAnchor="page" w:x="2118" w:y="3032"/>
        <w:shd w:val="clear" w:color="auto" w:fill="auto"/>
        <w:ind w:right="40" w:firstLine="0"/>
      </w:pPr>
      <w:r>
        <w:rPr>
          <w:rStyle w:val="150pt0"/>
          <w:b/>
          <w:bCs/>
        </w:rPr>
        <w:t xml:space="preserve">Семен </w:t>
      </w:r>
      <w:r>
        <w:t>Абрамовнч</w:t>
      </w:r>
    </w:p>
    <w:p w:rsidR="00361F9A" w:rsidRDefault="005F5C25">
      <w:pPr>
        <w:pStyle w:val="101"/>
        <w:framePr w:w="3701" w:h="11125" w:hRule="exact" w:wrap="none" w:vAnchor="page" w:hAnchor="page" w:x="2118" w:y="3032"/>
        <w:shd w:val="clear" w:color="auto" w:fill="auto"/>
        <w:spacing w:before="0" w:line="178" w:lineRule="exact"/>
        <w:ind w:left="20" w:right="40" w:firstLine="280"/>
        <w:jc w:val="both"/>
      </w:pPr>
      <w:r>
        <w:t xml:space="preserve">АПОЛОГІЯ — самозахист звинувачуваного в давн-грец. суді, який потребував підготованого заздалегідь тексту. </w:t>
      </w:r>
      <w:r>
        <w:t>Забезпечували створення такого тексту мудреці-софісти, які спеціалізувалися на даній справі (логографи). Народжений в сфері юридичного красномовства, жанр став вживатися і в філос. прозі (напр., А. Сократа у Платона). Жанр А. мав також потенції худож. узаг</w:t>
      </w:r>
      <w:r>
        <w:t>альнення</w:t>
      </w:r>
    </w:p>
    <w:p w:rsidR="00361F9A" w:rsidRDefault="005F5C25">
      <w:pPr>
        <w:pStyle w:val="101"/>
        <w:framePr w:w="3701" w:h="11125" w:hRule="exact" w:wrap="none" w:vAnchor="page" w:hAnchor="page" w:x="2118" w:y="3032"/>
        <w:numPr>
          <w:ilvl w:val="0"/>
          <w:numId w:val="1"/>
        </w:numPr>
        <w:shd w:val="clear" w:color="auto" w:fill="auto"/>
        <w:tabs>
          <w:tab w:val="left" w:pos="318"/>
        </w:tabs>
        <w:spacing w:before="0" w:line="178" w:lineRule="exact"/>
        <w:ind w:left="20" w:right="40"/>
        <w:jc w:val="both"/>
      </w:pPr>
      <w:r>
        <w:t>недаремно в Апулея, майстра психол. вмотивувань, виступають поруч “Апологія" як така, в якій автор в публіцистичній формі захищається від звинувачень в чаклунстві, й написані від першої особи “Метаморфози", містико-авантюрний роман, в якому саме ч</w:t>
      </w:r>
      <w:r>
        <w:t xml:space="preserve">аклунські чари є рушієм сюжету. Як риторична проза, А. давала можливості змалювання побуту й повсякденних характерів. Це становило паралель пошуку ант. романа, який власне й народився з лона А. Проте жанр А. мав розвій на грунті риторики — в </w:t>
      </w:r>
      <w:r>
        <w:rPr>
          <w:rStyle w:val="100pt0"/>
          <w:b/>
          <w:bCs/>
        </w:rPr>
        <w:t>апологетиці</w:t>
      </w:r>
      <w:r>
        <w:t xml:space="preserve"> — </w:t>
      </w:r>
      <w:r>
        <w:t>ранньохрист. публіцистиці, шо ставила за мету захист істин нов. релігії.</w:t>
      </w:r>
    </w:p>
    <w:p w:rsidR="00361F9A" w:rsidRDefault="005F5C25">
      <w:pPr>
        <w:pStyle w:val="150"/>
        <w:framePr w:w="3701" w:h="11125" w:hRule="exact" w:wrap="none" w:vAnchor="page" w:hAnchor="page" w:x="2118" w:y="3032"/>
        <w:shd w:val="clear" w:color="auto" w:fill="auto"/>
        <w:ind w:right="40" w:firstLine="0"/>
      </w:pPr>
      <w:r>
        <w:rPr>
          <w:rStyle w:val="150pt0"/>
          <w:b/>
          <w:bCs/>
        </w:rPr>
        <w:t xml:space="preserve">Семен </w:t>
      </w:r>
      <w:r>
        <w:t>Абрамовнч</w:t>
      </w:r>
    </w:p>
    <w:p w:rsidR="00361F9A" w:rsidRDefault="005F5C25">
      <w:pPr>
        <w:pStyle w:val="101"/>
        <w:framePr w:w="3701" w:h="11125" w:hRule="exact" w:wrap="none" w:vAnchor="page" w:hAnchor="page" w:x="2118" w:y="3032"/>
        <w:shd w:val="clear" w:color="auto" w:fill="auto"/>
        <w:spacing w:before="0" w:line="178" w:lineRule="exact"/>
        <w:ind w:left="20" w:right="40" w:firstLine="280"/>
        <w:jc w:val="both"/>
      </w:pPr>
      <w:r>
        <w:t xml:space="preserve">АПОФ(Т)ЕГМА (грец. </w:t>
      </w:r>
      <w:r>
        <w:rPr>
          <w:rStyle w:val="100pt0"/>
          <w:b/>
          <w:bCs/>
        </w:rPr>
        <w:t>арорЬІЇедта</w:t>
      </w:r>
      <w:r>
        <w:t xml:space="preserve"> від </w:t>
      </w:r>
      <w:r>
        <w:rPr>
          <w:rStyle w:val="100pt0"/>
          <w:b/>
          <w:bCs/>
        </w:rPr>
        <w:t>арорЬіЬепдотаі</w:t>
      </w:r>
      <w:r>
        <w:t xml:space="preserve"> — виголошую) — один з афористичних жанрів, вислів, який належить або приписуєтся певній іст. особі. А. супроводжуєтьс</w:t>
      </w:r>
      <w:r>
        <w:t>я викладом біографічного епізоду з життя суб’єкту висловлювання, але на відміну від хрії самодостатньою за своїм характером, незалежною від обставин свого походження; крім того, А. відрізняються від хрії виключно високим змістом та виразною настановою на п</w:t>
      </w:r>
      <w:r>
        <w:t>овчання, шо зближує</w:t>
      </w:r>
    </w:p>
    <w:p w:rsidR="00361F9A" w:rsidRDefault="005F5C25">
      <w:pPr>
        <w:pStyle w:val="101"/>
        <w:framePr w:w="3686" w:h="11140" w:hRule="exact" w:wrap="none" w:vAnchor="page" w:hAnchor="page" w:x="6107" w:y="3027"/>
        <w:shd w:val="clear" w:color="auto" w:fill="auto"/>
        <w:spacing w:before="0" w:line="178" w:lineRule="exact"/>
        <w:ind w:left="20" w:right="40"/>
        <w:jc w:val="both"/>
      </w:pPr>
      <w:r>
        <w:t xml:space="preserve">її з </w:t>
      </w:r>
      <w:r>
        <w:rPr>
          <w:rStyle w:val="100pt0"/>
          <w:b/>
          <w:bCs/>
        </w:rPr>
        <w:t>сентенцією</w:t>
      </w:r>
      <w:r>
        <w:t xml:space="preserve"> та максимою, хоча останні не обтяжені описом конкретної ситуації свого виникнення.</w:t>
      </w:r>
    </w:p>
    <w:p w:rsidR="00361F9A" w:rsidRDefault="005F5C25">
      <w:pPr>
        <w:pStyle w:val="101"/>
        <w:framePr w:w="3686" w:h="11140" w:hRule="exact" w:wrap="none" w:vAnchor="page" w:hAnchor="page" w:x="6107" w:y="3027"/>
        <w:shd w:val="clear" w:color="auto" w:fill="auto"/>
        <w:spacing w:before="0" w:line="178" w:lineRule="exact"/>
        <w:ind w:left="20" w:right="40" w:firstLine="280"/>
        <w:jc w:val="both"/>
      </w:pPr>
      <w:r>
        <w:t xml:space="preserve">Жанр, стиль А. не регламентований, він може бути ясним або, навпаки, інакомовним, шо надає А., на думку Арістотеля (“Риторика”), </w:t>
      </w:r>
      <w:r>
        <w:t>вишуканості.</w:t>
      </w:r>
    </w:p>
    <w:p w:rsidR="00361F9A" w:rsidRDefault="005F5C25">
      <w:pPr>
        <w:pStyle w:val="101"/>
        <w:framePr w:w="3686" w:h="11140" w:hRule="exact" w:wrap="none" w:vAnchor="page" w:hAnchor="page" w:x="6107" w:y="3027"/>
        <w:shd w:val="clear" w:color="auto" w:fill="auto"/>
        <w:spacing w:before="0" w:line="178" w:lineRule="exact"/>
        <w:ind w:left="20" w:right="40" w:firstLine="280"/>
        <w:jc w:val="both"/>
      </w:pPr>
      <w:r>
        <w:t xml:space="preserve">Як жанр А. набула своєї змістовності в античності, насамперед, етико-філос. прагматичною цілеспрямованістю на формування в людині принципів життєвої поведінки. Разом з діатрибою, </w:t>
      </w:r>
      <w:r>
        <w:rPr>
          <w:rStyle w:val="100pt0"/>
          <w:b/>
          <w:bCs/>
        </w:rPr>
        <w:t>менніповою сатирою,</w:t>
      </w:r>
      <w:r>
        <w:t xml:space="preserve"> хрією, листом та ін. А. входила до жанр, системи кініків (Антисфен, Діоген Сінопський, Кратет Фіванський, Монім Сіракузький, Демонакт та ін.); становила напучування, пов’язані з різними сферами громадського та особистого життєусгрою.</w:t>
      </w:r>
    </w:p>
    <w:p w:rsidR="00361F9A" w:rsidRDefault="005F5C25">
      <w:pPr>
        <w:pStyle w:val="101"/>
        <w:framePr w:w="3686" w:h="11140" w:hRule="exact" w:wrap="none" w:vAnchor="page" w:hAnchor="page" w:x="6107" w:y="3027"/>
        <w:shd w:val="clear" w:color="auto" w:fill="auto"/>
        <w:spacing w:before="0" w:line="178" w:lineRule="exact"/>
        <w:ind w:left="20" w:right="40" w:firstLine="280"/>
        <w:jc w:val="both"/>
      </w:pPr>
      <w:r>
        <w:t>36. А., переважно ант</w:t>
      </w:r>
      <w:r>
        <w:t>. походження, існували протягом усієї історії європ. думки, в складанні брали участь відомі літератори (Ф.</w:t>
      </w:r>
      <w:r>
        <w:rPr>
          <w:lang w:val="ru-RU"/>
        </w:rPr>
        <w:t xml:space="preserve">Петрарка, </w:t>
      </w:r>
      <w:r>
        <w:t>Дж.Боккаччо, Еразм з Роттердаму, Ґ.Ф.Гарсдьорфер та ін.). З кін. XVI ст. зб. А. постають у Польші (зб. М.Рея, С.Вітковського) та Білорусі (з</w:t>
      </w:r>
      <w:r>
        <w:t xml:space="preserve">б. Б.Будного). В. XVII ст. такі зб. разом з ін. тв. </w:t>
      </w:r>
      <w:r>
        <w:rPr>
          <w:lang w:val="ru-RU"/>
        </w:rPr>
        <w:t xml:space="preserve">духов., </w:t>
      </w:r>
      <w:r>
        <w:t>іст., морального змісту проникають з Польші, Білорусі та України в Росію; з 1711 у Москві та Петербурзі виходять кількома виданнями перекладені з поль. «Короткі, чудернацькі та повчальні повісті Б</w:t>
      </w:r>
      <w:r>
        <w:t xml:space="preserve">еніаша </w:t>
      </w:r>
      <w:r>
        <w:rPr>
          <w:lang w:val="ru-RU"/>
        </w:rPr>
        <w:t xml:space="preserve">Будного" </w:t>
      </w:r>
      <w:r>
        <w:t xml:space="preserve">(1599) — зб. висловів давн., насамперед ант. і, мудреців, який отримав заг. назву “Апофтегмат". З 1769 поширення набув “Письмовник" </w:t>
      </w:r>
      <w:r>
        <w:rPr>
          <w:lang w:val="ru-RU"/>
        </w:rPr>
        <w:t xml:space="preserve">М.Курганова </w:t>
      </w:r>
      <w:r>
        <w:t xml:space="preserve">(«Древні Апофтегми та Епіктетово повчання»), а з 1787 "Товариш </w:t>
      </w:r>
      <w:r>
        <w:rPr>
          <w:lang w:val="ru-RU"/>
        </w:rPr>
        <w:t>разумной и замысловатой, или Собр</w:t>
      </w:r>
      <w:r>
        <w:rPr>
          <w:lang w:val="ru-RU"/>
        </w:rPr>
        <w:t xml:space="preserve">ание хороших слов, разумных замыслов, скорых ответов, учтивых насмешек и приятных приключений знатных мужей древнего и нынешнего веков” П.Семенова, в </w:t>
      </w:r>
      <w:r>
        <w:t xml:space="preserve">якому, зокрема, містилося міркування про </w:t>
      </w:r>
      <w:r>
        <w:rPr>
          <w:lang w:val="ru-RU"/>
        </w:rPr>
        <w:t xml:space="preserve">А.: “обыкновенно важен и </w:t>
      </w:r>
      <w:r>
        <w:t xml:space="preserve">подаюш </w:t>
      </w:r>
      <w:r>
        <w:rPr>
          <w:lang w:val="ru-RU"/>
        </w:rPr>
        <w:t>наставление”.</w:t>
      </w:r>
    </w:p>
    <w:p w:rsidR="00361F9A" w:rsidRDefault="005F5C25">
      <w:pPr>
        <w:pStyle w:val="101"/>
        <w:framePr w:w="3686" w:h="11140" w:hRule="exact" w:wrap="none" w:vAnchor="page" w:hAnchor="page" w:x="6107" w:y="3027"/>
        <w:shd w:val="clear" w:color="auto" w:fill="auto"/>
        <w:spacing w:before="0" w:line="178" w:lineRule="exact"/>
        <w:ind w:left="20" w:right="40" w:firstLine="280"/>
        <w:jc w:val="both"/>
      </w:pPr>
      <w:r>
        <w:t xml:space="preserve">Зараз термін А. не </w:t>
      </w:r>
      <w:r>
        <w:t>має практичного вжитку, бо відповідне йому поняття входить у ширше — афоризм.</w:t>
      </w:r>
    </w:p>
    <w:p w:rsidR="00361F9A" w:rsidRDefault="005F5C25">
      <w:pPr>
        <w:pStyle w:val="101"/>
        <w:framePr w:w="3686" w:h="11140" w:hRule="exact" w:wrap="none" w:vAnchor="page" w:hAnchor="page" w:x="6107" w:y="3027"/>
        <w:shd w:val="clear" w:color="auto" w:fill="auto"/>
        <w:spacing w:before="0" w:line="178" w:lineRule="exact"/>
        <w:ind w:left="20" w:right="40" w:firstLine="280"/>
        <w:jc w:val="both"/>
      </w:pPr>
      <w:r>
        <w:t xml:space="preserve">Типол. подібними до А. є </w:t>
      </w:r>
      <w:r>
        <w:rPr>
          <w:rStyle w:val="100pt0"/>
          <w:b/>
          <w:bCs/>
        </w:rPr>
        <w:t>логіі,</w:t>
      </w:r>
      <w:r>
        <w:t xml:space="preserve"> окр. доєвангельські вислови Ісуса </w:t>
      </w:r>
      <w:r>
        <w:rPr>
          <w:lang w:val="ru-RU"/>
        </w:rPr>
        <w:t xml:space="preserve">Христа </w:t>
      </w:r>
      <w:r>
        <w:t xml:space="preserve">(деякі з них зустрічаються ше в єгип. папірусах), </w:t>
      </w:r>
      <w:r>
        <w:rPr>
          <w:rStyle w:val="100pt0"/>
          <w:b/>
          <w:bCs/>
        </w:rPr>
        <w:t xml:space="preserve">сентенції </w:t>
      </w:r>
      <w:r>
        <w:t>Конфуція, викладені у спілкуванні з учнями- п</w:t>
      </w:r>
      <w:r>
        <w:t>ослідовниками і зафіксовані ними у “Висловах”.</w:t>
      </w:r>
    </w:p>
    <w:p w:rsidR="00361F9A" w:rsidRDefault="005F5C25">
      <w:pPr>
        <w:pStyle w:val="101"/>
        <w:framePr w:w="3686" w:h="11140" w:hRule="exact" w:wrap="none" w:vAnchor="page" w:hAnchor="page" w:x="6107" w:y="3027"/>
        <w:shd w:val="clear" w:color="auto" w:fill="auto"/>
        <w:spacing w:before="0" w:line="178" w:lineRule="exact"/>
        <w:ind w:left="20" w:firstLine="280"/>
        <w:jc w:val="both"/>
      </w:pPr>
      <w:r>
        <w:t>Див.: Максима.</w:t>
      </w:r>
    </w:p>
    <w:p w:rsidR="00361F9A" w:rsidRDefault="005F5C25">
      <w:pPr>
        <w:pStyle w:val="241"/>
        <w:framePr w:w="3686" w:h="11140" w:hRule="exact" w:wrap="none" w:vAnchor="page" w:hAnchor="page" w:x="6107" w:y="3027"/>
        <w:shd w:val="clear" w:color="auto" w:fill="auto"/>
        <w:spacing w:after="120"/>
        <w:ind w:right="40"/>
        <w:jc w:val="right"/>
      </w:pPr>
      <w:r>
        <w:t>Борис Іванюк</w:t>
      </w:r>
    </w:p>
    <w:p w:rsidR="00361F9A" w:rsidRDefault="005F5C25">
      <w:pPr>
        <w:pStyle w:val="101"/>
        <w:framePr w:w="3686" w:h="11140" w:hRule="exact" w:wrap="none" w:vAnchor="page" w:hAnchor="page" w:x="6107" w:y="3027"/>
        <w:shd w:val="clear" w:color="auto" w:fill="auto"/>
        <w:spacing w:before="0" w:line="178" w:lineRule="exact"/>
        <w:ind w:left="20" w:right="40" w:firstLine="280"/>
        <w:jc w:val="both"/>
      </w:pPr>
      <w:r>
        <w:t xml:space="preserve">АРАБО-МУСУЛЬМАНСЬКА КУЛЬТУРНО- ЛІТЕРАТУРНА ЗОНА — поняття, яким обіймається культ, спадшина та духов. життя величезного регіону, котрий утворюється після поширення вчення пророка </w:t>
      </w:r>
      <w:r>
        <w:rPr>
          <w:lang w:val="ru-RU"/>
        </w:rPr>
        <w:t>Мо</w:t>
      </w:r>
      <w:r>
        <w:rPr>
          <w:lang w:val="ru-RU"/>
        </w:rPr>
        <w:t xml:space="preserve">хаммеда </w:t>
      </w:r>
      <w:r>
        <w:t xml:space="preserve">(з VII ст. н.е.), яке викладено в </w:t>
      </w:r>
      <w:r>
        <w:rPr>
          <w:rStyle w:val="100pt0"/>
          <w:b/>
          <w:bCs/>
        </w:rPr>
        <w:t>Корані.</w:t>
      </w:r>
      <w:r>
        <w:t xml:space="preserve"> Слід розрізняти власне араб, культуру, шо створюється на ісламській основі, та культури країн, шо перебували під араб, впливом після прийняття ісламу, а до того належали до зовсім ін. культ, світів. Так, Це</w:t>
      </w:r>
      <w:r>
        <w:t>нтр. Азія була спочатку частиною буддійської культ, зони; Іран — зороастрійським; Пакистан зазнав</w:t>
      </w:r>
    </w:p>
    <w:p w:rsidR="00361F9A" w:rsidRDefault="005F5C25">
      <w:pPr>
        <w:pStyle w:val="a5"/>
        <w:framePr w:wrap="none" w:vAnchor="page" w:hAnchor="page" w:x="5881" w:y="14367"/>
        <w:shd w:val="clear" w:color="auto" w:fill="auto"/>
        <w:spacing w:line="130" w:lineRule="exact"/>
        <w:ind w:left="20"/>
      </w:pPr>
      <w:r>
        <w:t>40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31"/>
        <w:framePr w:wrap="none" w:vAnchor="page" w:hAnchor="page" w:x="5275" w:y="2492"/>
        <w:shd w:val="clear" w:color="auto" w:fill="auto"/>
        <w:spacing w:line="130" w:lineRule="exact"/>
      </w:pPr>
      <w:r>
        <w:lastRenderedPageBreak/>
        <w:t xml:space="preserve">АРАБО-МУСУЛЬМАНСЬКА КУЛЬТУРНО-ЛІТЕРАТУРНА </w:t>
      </w:r>
      <w:r>
        <w:rPr>
          <w:lang w:val="ru-RU"/>
        </w:rPr>
        <w:t>ЗОНА</w:t>
      </w:r>
    </w:p>
    <w:p w:rsidR="00361F9A" w:rsidRDefault="005F5C25">
      <w:pPr>
        <w:pStyle w:val="81"/>
        <w:framePr w:w="3614" w:h="11111" w:hRule="exact" w:wrap="none" w:vAnchor="page" w:hAnchor="page" w:x="2155" w:y="2811"/>
        <w:shd w:val="clear" w:color="auto" w:fill="auto"/>
        <w:ind w:left="20" w:right="40"/>
      </w:pPr>
      <w:r>
        <w:t xml:space="preserve">впливу </w:t>
      </w:r>
      <w:r>
        <w:rPr>
          <w:lang w:val="ru-RU"/>
        </w:rPr>
        <w:t xml:space="preserve">А.м.з. </w:t>
      </w:r>
      <w:r>
        <w:t>лише після завоювання мусульманами Пн. Індії — до того там панував індуїзм; монг-тат. племена, були почасти шаманістами, почасти християнами-несторіанами, й частково обрали іслам після експансії XII ст. і т.д. Сьогодні до сфери цієї зони належить величезна</w:t>
      </w:r>
      <w:r>
        <w:t xml:space="preserve"> частина Азії та Африки, регіон Індонезії, частина Сибіру та Поволжя, слов’ян, й албан. території на Балканах, почасти Крим тощо. Прихильники ісламу сьогодні зустрічаються в Європі й Америці, причому число їх не меншає </w:t>
      </w:r>
      <w:r>
        <w:rPr>
          <w:lang w:val="ru-RU"/>
        </w:rPr>
        <w:t xml:space="preserve">(так, </w:t>
      </w:r>
      <w:r>
        <w:t xml:space="preserve">в </w:t>
      </w:r>
      <w:r>
        <w:rPr>
          <w:lang w:val="ru-RU"/>
        </w:rPr>
        <w:t xml:space="preserve">США </w:t>
      </w:r>
      <w:r>
        <w:t>іслам дуже популярний сер</w:t>
      </w:r>
      <w:r>
        <w:t xml:space="preserve">ед чорношкірих американців). Оскільки все життя правовірного мусульманина грунтується на Корані та його приписах, то в цій сфері домінує саме арабо-мусульманський вплив. Колись бо </w:t>
      </w:r>
      <w:r>
        <w:rPr>
          <w:lang w:val="ru-RU"/>
        </w:rPr>
        <w:t xml:space="preserve">Мохаммед, </w:t>
      </w:r>
      <w:r>
        <w:t>виявивши неабияке чуття філолога, заборонив перекладати Коран, — о</w:t>
      </w:r>
      <w:r>
        <w:t xml:space="preserve">тже, араб, мова й літ. традиція входять в життя іслам, сусп-ва у всій своїй безпосередності. Є й ін. впливові моменти, </w:t>
      </w:r>
      <w:r>
        <w:rPr>
          <w:lang w:val="ru-RU"/>
        </w:rPr>
        <w:t xml:space="preserve">напр., </w:t>
      </w:r>
      <w:r>
        <w:t>фактична заборона на образотвор. мист-во, шо походить від припису Мойсея не зображувати “ніякої подоби” світу. Але, як і в ін. авр</w:t>
      </w:r>
      <w:r>
        <w:t>аамічних релігіях, центр, місце тут належить слову, а не пластичним мист-вам, отже, говорити про вплив А.м.з означає в першу чергу говорити про літ. вплив (це не означає звичайно, шо не було й впливу орнаметально-прикладного м-ва арабів на ці регіони</w:t>
      </w:r>
    </w:p>
    <w:p w:rsidR="00361F9A" w:rsidRDefault="005F5C25">
      <w:pPr>
        <w:pStyle w:val="81"/>
        <w:framePr w:w="3614" w:h="11111" w:hRule="exact" w:wrap="none" w:vAnchor="page" w:hAnchor="page" w:x="2155" w:y="2811"/>
        <w:numPr>
          <w:ilvl w:val="0"/>
          <w:numId w:val="1"/>
        </w:numPr>
        <w:shd w:val="clear" w:color="auto" w:fill="auto"/>
        <w:tabs>
          <w:tab w:val="left" w:pos="212"/>
        </w:tabs>
        <w:ind w:left="20"/>
      </w:pPr>
      <w:r>
        <w:t>прост</w:t>
      </w:r>
      <w:r>
        <w:t>о він менш широкий й беззастережний).</w:t>
      </w:r>
    </w:p>
    <w:p w:rsidR="00361F9A" w:rsidRDefault="005F5C25">
      <w:pPr>
        <w:pStyle w:val="81"/>
        <w:framePr w:w="3614" w:h="11111" w:hRule="exact" w:wrap="none" w:vAnchor="page" w:hAnchor="page" w:x="2155" w:y="2811"/>
        <w:shd w:val="clear" w:color="auto" w:fill="auto"/>
        <w:ind w:left="20" w:right="20" w:firstLine="260"/>
      </w:pPr>
      <w:r>
        <w:t xml:space="preserve">Араб, л-ру започатковано Кораном, хоча йому передував період поган, фольклор, поетів- пророків </w:t>
      </w:r>
      <w:r>
        <w:rPr>
          <w:rStyle w:val="0pt4"/>
        </w:rPr>
        <w:t>(шаїрі),</w:t>
      </w:r>
      <w:r>
        <w:rPr>
          <w:rStyle w:val="0pt3"/>
        </w:rPr>
        <w:t xml:space="preserve"> </w:t>
      </w:r>
      <w:r>
        <w:t xml:space="preserve">а також усні </w:t>
      </w:r>
      <w:r>
        <w:rPr>
          <w:rStyle w:val="0pt2"/>
        </w:rPr>
        <w:t>версії</w:t>
      </w:r>
      <w:r>
        <w:t xml:space="preserve"> бібл. сюжетів. Тут почасти відбивається архаїчна ментальність кочівника-бедуїна з його погордо</w:t>
      </w:r>
      <w:r>
        <w:t xml:space="preserve">ю до жителя села й міста, та своєрідний “реалізм", шо спричинений умовами життя в пустелі. Але Коран виникає в епоху складання сер-віч. міської культури, коли поруч з рел-дидактичною. поезією починають набувати значення </w:t>
      </w:r>
      <w:r>
        <w:rPr>
          <w:rStyle w:val="0pt2"/>
        </w:rPr>
        <w:t>лірика</w:t>
      </w:r>
      <w:r>
        <w:t xml:space="preserve"> кохання й авантюрно- розважал</w:t>
      </w:r>
      <w:r>
        <w:t xml:space="preserve">ьна нараиійна проза, </w:t>
      </w:r>
      <w:r>
        <w:rPr>
          <w:rStyle w:val="0pt3"/>
        </w:rPr>
        <w:t xml:space="preserve">афоризм </w:t>
      </w:r>
      <w:r>
        <w:t xml:space="preserve">та </w:t>
      </w:r>
      <w:r>
        <w:rPr>
          <w:rStyle w:val="0pt3"/>
        </w:rPr>
        <w:t xml:space="preserve">притча, </w:t>
      </w:r>
      <w:r>
        <w:rPr>
          <w:rStyle w:val="0pt2"/>
        </w:rPr>
        <w:t>панегірик</w:t>
      </w:r>
      <w:r>
        <w:t xml:space="preserve"> на честь можновладця та ін. Всі ці тенденції розвитку притаманні клас. А.м.з. до XI </w:t>
      </w:r>
      <w:r>
        <w:rPr>
          <w:lang w:val="ru-RU"/>
        </w:rPr>
        <w:t xml:space="preserve">ст.. </w:t>
      </w:r>
      <w:r>
        <w:t>коли походи хрестоносців з од. боку, й навали турків-сельджуків та монголів з ін. руйнують домінантне положення араб,</w:t>
      </w:r>
      <w:r>
        <w:t xml:space="preserve"> первня.</w:t>
      </w:r>
    </w:p>
    <w:p w:rsidR="00361F9A" w:rsidRDefault="005F5C25">
      <w:pPr>
        <w:pStyle w:val="81"/>
        <w:framePr w:w="3614" w:h="11111" w:hRule="exact" w:wrap="none" w:vAnchor="page" w:hAnchor="page" w:x="2155" w:y="2811"/>
        <w:shd w:val="clear" w:color="auto" w:fill="auto"/>
        <w:ind w:left="20" w:right="20" w:firstLine="260"/>
      </w:pPr>
      <w:r>
        <w:t xml:space="preserve">Становлення в лоні араб, світу нових держав на нац. основі, хоча й ісламізованих. спричинюється до ситуації, типол. близькій європ. </w:t>
      </w:r>
      <w:r>
        <w:rPr>
          <w:rStyle w:val="0pt2"/>
        </w:rPr>
        <w:t>Віпропженню</w:t>
      </w:r>
      <w:r>
        <w:t xml:space="preserve"> В Ірані, </w:t>
      </w:r>
      <w:r>
        <w:rPr>
          <w:lang w:val="ru-RU"/>
        </w:rPr>
        <w:t xml:space="preserve">напр., </w:t>
      </w:r>
      <w:r>
        <w:t xml:space="preserve">розвивається л-ра на фарсі, яка майже відкрито поетизує зороастрійське минуле; вона впливає й на л-ру турків, й навіть на саму араб.л-ру. Виникає поезія та проза суфіїв, з її потягом до поганського </w:t>
      </w:r>
      <w:r>
        <w:rPr>
          <w:lang w:val="ru-RU"/>
        </w:rPr>
        <w:t xml:space="preserve">духов, </w:t>
      </w:r>
      <w:r>
        <w:t xml:space="preserve">досвіду. На думку </w:t>
      </w:r>
      <w:r>
        <w:rPr>
          <w:lang w:val="ru-RU"/>
        </w:rPr>
        <w:t xml:space="preserve">акад. М.Конрада, </w:t>
      </w:r>
      <w:r>
        <w:t>явища ренесансно</w:t>
      </w:r>
      <w:r>
        <w:t xml:space="preserve">го типу виникають в А.м.з. значно раніше, ніж в Європі (вже в XII ст.) й справляють на європ. Ренесанс певний вплив. Араби адсорбують в цей час і гелліністичну. науку та культуру. Показовими є фігури типу Абу-алі-ібн- Сіни (латинизоване — Авіценна), які є </w:t>
      </w:r>
      <w:r>
        <w:t xml:space="preserve">світочами науки й культури не лише для Сх. Типова ситуація в красному письменстві: Фірдоусі поетизує давн- іран. царів, й серед них </w:t>
      </w:r>
      <w:r>
        <w:rPr>
          <w:lang w:val="ru-RU"/>
        </w:rPr>
        <w:t xml:space="preserve">Александра </w:t>
      </w:r>
      <w:r>
        <w:t>Ма</w:t>
      </w:r>
      <w:r>
        <w:softHyphen/>
      </w:r>
    </w:p>
    <w:p w:rsidR="00361F9A" w:rsidRDefault="005F5C25">
      <w:pPr>
        <w:pStyle w:val="81"/>
        <w:framePr w:w="3691" w:h="11126" w:hRule="exact" w:wrap="none" w:vAnchor="page" w:hAnchor="page" w:x="6076" w:y="2796"/>
        <w:shd w:val="clear" w:color="auto" w:fill="auto"/>
        <w:ind w:left="20" w:right="20"/>
      </w:pPr>
      <w:r>
        <w:t>кедонського, оголошеного “персом”; натомість араб-завойовник Ірану Заххак моторошна потвора, з рамен якої рос</w:t>
      </w:r>
      <w:r>
        <w:t xml:space="preserve">туть змії, шо харчуються людським мозком. Своєрідна й типол. подібна до </w:t>
      </w:r>
      <w:r>
        <w:rPr>
          <w:rStyle w:val="0pt2"/>
        </w:rPr>
        <w:t>апексанарійсько’і культури</w:t>
      </w:r>
      <w:r>
        <w:t xml:space="preserve"> ситуація в “мавританській Іспанії”, де з VIII ст. й аж по час Реконкісти панували араби. Тут розцвів дух культ, синкретизму й толерантності, поруч з іслам, в</w:t>
      </w:r>
      <w:r>
        <w:t xml:space="preserve">ільно розвивалися христ. та євр. культури (ситуацію шаржовано в поезії Г. Гайне та ідеалізовано в “Іспанській баладі” </w:t>
      </w:r>
      <w:r>
        <w:rPr>
          <w:lang w:val="ru-RU"/>
        </w:rPr>
        <w:t xml:space="preserve">А.Фейхтвангера). </w:t>
      </w:r>
      <w:r>
        <w:t>Особливий момент — сер-віч. христ. культура арабів-християн Бл. Сх. та Пн. Африки, пов'язана з візант. традицією. Зх., ве</w:t>
      </w:r>
      <w:r>
        <w:t xml:space="preserve">дучи з “невірними” війни за Гріб Господній, багато що запозичує з культури арабів навіть на рівні побуту (килими, картярство та ін.). Зі сх. впливами ототожнюються сресі на зразок тамплієрської </w:t>
      </w:r>
      <w:r>
        <w:rPr>
          <w:rStyle w:val="0pt2"/>
        </w:rPr>
        <w:t>[Єретична л-ра).</w:t>
      </w:r>
      <w:r>
        <w:t xml:space="preserve"> Але аж до XIV ст.</w:t>
      </w:r>
    </w:p>
    <w:p w:rsidR="00361F9A" w:rsidRDefault="005F5C25">
      <w:pPr>
        <w:pStyle w:val="81"/>
        <w:framePr w:w="3691" w:h="11126" w:hRule="exact" w:wrap="none" w:vAnchor="page" w:hAnchor="page" w:x="6076" w:y="2796"/>
        <w:shd w:val="clear" w:color="auto" w:fill="auto"/>
        <w:tabs>
          <w:tab w:val="left" w:pos="505"/>
        </w:tabs>
        <w:ind w:left="20" w:right="40"/>
      </w:pPr>
      <w:r>
        <w:t>А.м.з зберігає характер ета</w:t>
      </w:r>
      <w:r>
        <w:t>лону в сфері культ, життя Сер-віччя.</w:t>
      </w:r>
    </w:p>
    <w:p w:rsidR="00361F9A" w:rsidRDefault="005F5C25">
      <w:pPr>
        <w:pStyle w:val="81"/>
        <w:framePr w:w="3691" w:h="11126" w:hRule="exact" w:wrap="none" w:vAnchor="page" w:hAnchor="page" w:x="6076" w:y="2796"/>
        <w:shd w:val="clear" w:color="auto" w:fill="auto"/>
        <w:ind w:left="20" w:right="40" w:firstLine="280"/>
      </w:pPr>
      <w:r>
        <w:t>З XIV й аж до початку XX ст. спостерігається поступовий занепад А.м.з. зумовлений вичерпаністю кола трад. тем та образно- формальних засобів, тяжінням до штампів, хоча традиції не вмирають в мол. нац. школах — на зразок</w:t>
      </w:r>
      <w:r>
        <w:t xml:space="preserve"> поезії в державі </w:t>
      </w:r>
      <w:r>
        <w:rPr>
          <w:lang w:val="ru-RU"/>
        </w:rPr>
        <w:t xml:space="preserve">Бабура, </w:t>
      </w:r>
      <w:r>
        <w:t>узб. царя-поета. шо заснував династію Великих Моголів в Індії, в державі турків-османів; в Єгипті мамелюків: в іс„лам.. Африці тошо. До того додається й поразка араб- ісламського світу в зіткненні з європ. колоніалізмом XVIГXX ст.</w:t>
      </w:r>
      <w:r>
        <w:t xml:space="preserve"> (Великобританія в Індії та Єгипті, Франція в Тунісі. Алжирі та Марокко й </w:t>
      </w:r>
      <w:r>
        <w:rPr>
          <w:lang w:val="ru-RU"/>
        </w:rPr>
        <w:t xml:space="preserve">т.п.). </w:t>
      </w:r>
      <w:r>
        <w:t xml:space="preserve">Якшо в добу Відродження мусульман, світ становив реальну противагу Зх., христ. теологи мали </w:t>
      </w:r>
      <w:r>
        <w:rPr>
          <w:lang w:val="ru-RU"/>
        </w:rPr>
        <w:t xml:space="preserve">Мохаммеда </w:t>
      </w:r>
      <w:r>
        <w:t xml:space="preserve">за антихриста, М. де </w:t>
      </w:r>
      <w:r>
        <w:rPr>
          <w:lang w:val="ru-RU"/>
        </w:rPr>
        <w:t xml:space="preserve">Нострадамус </w:t>
      </w:r>
      <w:r>
        <w:t>пророкував “магометанам” роль руйнівникі</w:t>
      </w:r>
      <w:r>
        <w:t>в світу за "останніх часів”, а Мікельанджело розмірковував, чи не прийняти пропозицію тур. султана піти до нього на службу, то згодом Сх. (ісламський) починає сприйматися європейцями як сфера застою та “сну”, типового “аз. деспотизму”. Це виразно позначаєт</w:t>
      </w:r>
      <w:r>
        <w:t xml:space="preserve">ься, </w:t>
      </w:r>
      <w:r>
        <w:rPr>
          <w:lang w:val="ru-RU"/>
        </w:rPr>
        <w:t xml:space="preserve">напр., </w:t>
      </w:r>
      <w:r>
        <w:t xml:space="preserve">в 'Перських листах” Ш. де Монтеск'є; відбивається й в рос. Просвітництві, шо прагнуло до боротьби з “азійщиною” </w:t>
      </w:r>
      <w:r>
        <w:rPr>
          <w:lang w:val="ru-RU"/>
        </w:rPr>
        <w:t xml:space="preserve">(М.Ломоносов </w:t>
      </w:r>
      <w:r>
        <w:t>“Таміра та Селім”,</w:t>
      </w:r>
    </w:p>
    <w:p w:rsidR="00361F9A" w:rsidRDefault="005F5C25">
      <w:pPr>
        <w:pStyle w:val="81"/>
        <w:framePr w:w="3691" w:h="11126" w:hRule="exact" w:wrap="none" w:vAnchor="page" w:hAnchor="page" w:x="6076" w:y="2796"/>
        <w:shd w:val="clear" w:color="auto" w:fill="auto"/>
        <w:tabs>
          <w:tab w:val="left" w:pos="706"/>
        </w:tabs>
        <w:ind w:left="20" w:right="40"/>
      </w:pPr>
      <w:r>
        <w:t>І.</w:t>
      </w:r>
      <w:r>
        <w:rPr>
          <w:lang w:val="ru-RU"/>
        </w:rPr>
        <w:t xml:space="preserve">Крилов </w:t>
      </w:r>
      <w:r>
        <w:t>"</w:t>
      </w:r>
      <w:r>
        <w:t>Пошта духів”). В цей ряд можна вмістити фант.-авантюрні повісті Р.Е.Распе та Ф.Еміна, Сх. у Байроновому “Дон-Жуані”, тип “кавказця” в рос. словесності, дешо з малярства Ж.Енгра та Е.Делакруа й ін. Разом з тим саме в сх-слов ян. світі, зокрема в Росії, шо з</w:t>
      </w:r>
      <w:r>
        <w:t xml:space="preserve">ахоплює у XVШ-XIX ст. силу мусульман, земель, виникає не лише цікавість до екзотики, а й спроби зрозуміти </w:t>
      </w:r>
      <w:r>
        <w:rPr>
          <w:lang w:val="ru-RU"/>
        </w:rPr>
        <w:t xml:space="preserve">духов, </w:t>
      </w:r>
      <w:r>
        <w:t>світ та естетику ісламського Сх. (“Наслідування Корану”</w:t>
      </w:r>
    </w:p>
    <w:p w:rsidR="00361F9A" w:rsidRDefault="005F5C25">
      <w:pPr>
        <w:pStyle w:val="81"/>
        <w:framePr w:w="3691" w:h="11126" w:hRule="exact" w:wrap="none" w:vAnchor="page" w:hAnchor="page" w:x="6076" w:y="2796"/>
        <w:shd w:val="clear" w:color="auto" w:fill="auto"/>
        <w:tabs>
          <w:tab w:val="left" w:pos="1066"/>
        </w:tabs>
        <w:ind w:left="20" w:right="40"/>
      </w:pPr>
      <w:r>
        <w:t>О.Пушкіна, “Хаджі-Мурат” та "Кавказький бранець” Л.Толстого).</w:t>
      </w:r>
    </w:p>
    <w:p w:rsidR="00361F9A" w:rsidRDefault="005F5C25">
      <w:pPr>
        <w:pStyle w:val="81"/>
        <w:framePr w:w="3691" w:h="11126" w:hRule="exact" w:wrap="none" w:vAnchor="page" w:hAnchor="page" w:x="6076" w:y="2796"/>
        <w:shd w:val="clear" w:color="auto" w:fill="auto"/>
        <w:ind w:left="20" w:right="40" w:firstLine="280"/>
      </w:pPr>
      <w:r>
        <w:t>Україна завжди мала тісні</w:t>
      </w:r>
      <w:r>
        <w:t xml:space="preserve"> й часто траг. контакти з іслам, світом, переважно через стосунки з Кримським ханством й потім сюзереном його Туреччиною. Це відбилося дуже широко в фольклорі (образ страченого султаном Байди- Вишневецького в </w:t>
      </w:r>
      <w:r>
        <w:rPr>
          <w:rStyle w:val="0pt3"/>
        </w:rPr>
        <w:t xml:space="preserve">думі </w:t>
      </w:r>
      <w:r>
        <w:t>та ін.). Ставлення до А.м.з.</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58" w:y="2523"/>
        <w:shd w:val="clear" w:color="auto" w:fill="auto"/>
        <w:spacing w:line="130" w:lineRule="exact"/>
        <w:ind w:left="20"/>
      </w:pPr>
      <w:r>
        <w:lastRenderedPageBreak/>
        <w:t>АРГО</w:t>
      </w:r>
    </w:p>
    <w:p w:rsidR="00361F9A" w:rsidRDefault="005F5C25">
      <w:pPr>
        <w:pStyle w:val="81"/>
        <w:framePr w:w="3706" w:h="11110" w:hRule="exact" w:wrap="none" w:vAnchor="page" w:hAnchor="page" w:x="2120" w:y="2852"/>
        <w:shd w:val="clear" w:color="auto" w:fill="auto"/>
        <w:ind w:left="40" w:right="40"/>
      </w:pPr>
      <w:r>
        <w:t>в Україні формувалося в атмосфері збройного протистояння двох релігій, й тут домінувало неприйняття “басурманства”. Це відбивається в різні епохи як стабільна ситуація — від ущипливого листа запорожців тур. султанові до повістей</w:t>
      </w:r>
      <w:r>
        <w:t xml:space="preserve"> онука запорізького писаря М.Гоголя ‘‘Тараса Бульби” або Страшної помсти" (до цієї традиції прилучаються й у XX ст. такі тв., як Людолови” З.Тулуб). Проте в укр. культурі існує й більш толерантний погляд, шо відбився почасти в спадщині Т.Шевчєнка-маляра, п</w:t>
      </w:r>
      <w:r>
        <w:t xml:space="preserve">очасти в переробках казок </w:t>
      </w:r>
      <w:r>
        <w:rPr>
          <w:rStyle w:val="0pt2"/>
        </w:rPr>
        <w:t>"Тисяча і однієї ночі"</w:t>
      </w:r>
    </w:p>
    <w:p w:rsidR="00361F9A" w:rsidRDefault="005F5C25">
      <w:pPr>
        <w:pStyle w:val="81"/>
        <w:framePr w:w="3706" w:h="11110" w:hRule="exact" w:wrap="none" w:vAnchor="page" w:hAnchor="page" w:x="2120" w:y="2852"/>
        <w:shd w:val="clear" w:color="auto" w:fill="auto"/>
        <w:tabs>
          <w:tab w:val="left" w:pos="885"/>
        </w:tabs>
        <w:ind w:left="40"/>
      </w:pPr>
      <w:r>
        <w:t>І.Франком, — аж до апології ісламу у П.Куліша.</w:t>
      </w:r>
    </w:p>
    <w:p w:rsidR="00361F9A" w:rsidRDefault="005F5C25">
      <w:pPr>
        <w:pStyle w:val="81"/>
        <w:framePr w:w="3706" w:h="11110" w:hRule="exact" w:wrap="none" w:vAnchor="page" w:hAnchor="page" w:x="2120" w:y="2852"/>
        <w:shd w:val="clear" w:color="auto" w:fill="auto"/>
        <w:ind w:left="40" w:right="40" w:firstLine="260"/>
      </w:pPr>
      <w:r>
        <w:t>У сх-слов'ян. свідомості XX ст. цей погляд міцніє, зокрема під егідою офіціозного гасла братерства культур". Виникають тв., шо заглиблюють читача в світ А.м.з.:</w:t>
      </w:r>
      <w:r>
        <w:t xml:space="preserve"> “Чингіз-хан”</w:t>
      </w:r>
    </w:p>
    <w:p w:rsidR="00361F9A" w:rsidRDefault="005F5C25">
      <w:pPr>
        <w:pStyle w:val="81"/>
        <w:framePr w:w="3706" w:h="11110" w:hRule="exact" w:wrap="none" w:vAnchor="page" w:hAnchor="page" w:x="2120" w:y="2852"/>
        <w:numPr>
          <w:ilvl w:val="0"/>
          <w:numId w:val="16"/>
        </w:numPr>
        <w:shd w:val="clear" w:color="auto" w:fill="auto"/>
        <w:tabs>
          <w:tab w:val="left" w:pos="616"/>
        </w:tabs>
        <w:ind w:left="40" w:right="40"/>
      </w:pPr>
      <w:r>
        <w:t>Яна.</w:t>
      </w:r>
      <w:r>
        <w:tab/>
        <w:t>“Старик Хоттабич” Л.Лагіна, “Повість про Ходжу Насреддіна” В.Соловйова — обробка сюжетів про Ходжу Насреддіна та ін.). Арабознавство тут дало свої визначні імена: А.Кримський, І.Крачковський, Б.Піотровський.</w:t>
      </w:r>
    </w:p>
    <w:p w:rsidR="00361F9A" w:rsidRDefault="005F5C25">
      <w:pPr>
        <w:pStyle w:val="81"/>
        <w:framePr w:w="3706" w:h="11110" w:hRule="exact" w:wrap="none" w:vAnchor="page" w:hAnchor="page" w:x="2120" w:y="2852"/>
        <w:shd w:val="clear" w:color="auto" w:fill="auto"/>
        <w:ind w:left="40" w:right="40" w:firstLine="260"/>
      </w:pPr>
      <w:r>
        <w:t>Проте траг, характеру набуває</w:t>
      </w:r>
      <w:r>
        <w:t xml:space="preserve"> протистояння христ. та ісламського, світів в </w:t>
      </w:r>
      <w:r>
        <w:rPr>
          <w:rStyle w:val="0pt2"/>
        </w:rPr>
        <w:t xml:space="preserve">юнацьких піснях </w:t>
      </w:r>
      <w:r>
        <w:t xml:space="preserve">пд. слов'ян, зокрема Косовського циклу, й фігури на зразок Марка-кралевича уособлюють </w:t>
      </w:r>
      <w:r>
        <w:rPr>
          <w:lang w:val="ru-RU"/>
        </w:rPr>
        <w:t xml:space="preserve">духов, </w:t>
      </w:r>
      <w:r>
        <w:t>перевагу переможеної сторони. Адекватний також образ Скандербега в алб. христ. спадщині.</w:t>
      </w:r>
    </w:p>
    <w:p w:rsidR="00361F9A" w:rsidRDefault="005F5C25">
      <w:pPr>
        <w:pStyle w:val="81"/>
        <w:framePr w:w="3706" w:h="11110" w:hRule="exact" w:wrap="none" w:vAnchor="page" w:hAnchor="page" w:x="2120" w:y="2852"/>
        <w:shd w:val="clear" w:color="auto" w:fill="auto"/>
        <w:ind w:left="40" w:right="40" w:firstLine="260"/>
      </w:pPr>
      <w:r>
        <w:t>Навпаки, в з</w:t>
      </w:r>
      <w:r>
        <w:t xml:space="preserve">х-слов’ян. світі, шо менш широко зіткався з ісламською експансією, такого роду конфлікти незрідка згладжуються. </w:t>
      </w:r>
      <w:r>
        <w:rPr>
          <w:lang w:val="ru-RU"/>
        </w:rPr>
        <w:t xml:space="preserve">Поль, </w:t>
      </w:r>
      <w:r>
        <w:t>письменник XIX ст. з Житомиру Ю.І.Крашевський натхненно описує Кам’янець-Подільський костел, колись перетворений турками на мечеть, який в</w:t>
      </w:r>
      <w:r>
        <w:t xml:space="preserve">ідтоді увінчує фігура Богоматері на півмісяці (р-н Остап </w:t>
      </w:r>
      <w:r>
        <w:rPr>
          <w:lang w:val="ru-RU"/>
        </w:rPr>
        <w:t xml:space="preserve">Бондарчук”), </w:t>
      </w:r>
      <w:r>
        <w:t>й тут естетизація переважає все. У тв. на зразок “Пана Володієвського” Г.Сенкевича тему "полону у невірних” трактовано драматично. Зате Я.Гашек зводить пам'ять про часи переслідування ма</w:t>
      </w:r>
      <w:r>
        <w:t xml:space="preserve">врів до анекдоту, вимушуючи свого героя прийняти тортури за слово Сотсирх”, шо мовляв, араб, мовою означає вірую ", але сприйняте інкізицією за спотворення слова </w:t>
      </w:r>
      <w:r>
        <w:rPr>
          <w:lang w:val="ru-RU"/>
        </w:rPr>
        <w:t xml:space="preserve">"Христос”. </w:t>
      </w:r>
      <w:r>
        <w:t>У “Поштових варіаціях" К.Брандиса (1970) гротесково пародіюється тема полону у неві</w:t>
      </w:r>
      <w:r>
        <w:t>рних”, властива добі Ренесансу, однак іронічні моменти все частіше поступаються поважному ставленню до цієї традиції.</w:t>
      </w:r>
    </w:p>
    <w:p w:rsidR="00361F9A" w:rsidRDefault="005F5C25">
      <w:pPr>
        <w:pStyle w:val="81"/>
        <w:framePr w:w="3706" w:h="11110" w:hRule="exact" w:wrap="none" w:vAnchor="page" w:hAnchor="page" w:x="2120" w:y="2852"/>
        <w:shd w:val="clear" w:color="auto" w:fill="auto"/>
        <w:ind w:left="40" w:right="40" w:firstLine="260"/>
      </w:pPr>
      <w:r>
        <w:t>В сьогоднішньому світі інтерес та повага до А.</w:t>
      </w:r>
      <w:r>
        <w:softHyphen/>
        <w:t>м.з зростає, разом з необхідністю брати до уваги "ісламський чинник” у політиці. Це особлив</w:t>
      </w:r>
      <w:r>
        <w:t>о важливо, якщо врахувати, шо іле'і панісламізму та мусульман, фундаменталізму спричинюються до вкрай болісного переживання мусульманами всього, шо видається їм образою ісламу (згадаймо долю пакистанського, письменника-єретика</w:t>
      </w:r>
    </w:p>
    <w:p w:rsidR="00361F9A" w:rsidRDefault="005F5C25">
      <w:pPr>
        <w:pStyle w:val="81"/>
        <w:framePr w:w="3706" w:h="11110" w:hRule="exact" w:wrap="none" w:vAnchor="page" w:hAnchor="page" w:x="2120" w:y="2852"/>
        <w:numPr>
          <w:ilvl w:val="0"/>
          <w:numId w:val="16"/>
        </w:numPr>
        <w:shd w:val="clear" w:color="auto" w:fill="auto"/>
        <w:tabs>
          <w:tab w:val="left" w:pos="722"/>
        </w:tabs>
        <w:ind w:left="40" w:right="40"/>
      </w:pPr>
      <w:r>
        <w:t>Рушді,</w:t>
      </w:r>
      <w:r>
        <w:tab/>
        <w:t xml:space="preserve">котрого Іран, </w:t>
      </w:r>
      <w:r>
        <w:rPr>
          <w:lang w:val="ru-RU"/>
        </w:rPr>
        <w:t xml:space="preserve">аятолла </w:t>
      </w:r>
      <w:r>
        <w:t>Хомейні прирік на смерть за вільнодумне трактування теми вилученої сури Корану'' в Сатанинських віршах”)</w:t>
      </w:r>
    </w:p>
    <w:p w:rsidR="00361F9A" w:rsidRDefault="005F5C25">
      <w:pPr>
        <w:pStyle w:val="140"/>
        <w:framePr w:w="3706" w:h="11110" w:hRule="exact" w:wrap="none" w:vAnchor="page" w:hAnchor="page" w:x="2120" w:y="2852"/>
        <w:shd w:val="clear" w:color="auto" w:fill="auto"/>
        <w:ind w:right="40"/>
      </w:pPr>
      <w:r>
        <w:rPr>
          <w:rStyle w:val="141"/>
        </w:rPr>
        <w:t xml:space="preserve">Семен </w:t>
      </w:r>
      <w:r>
        <w:rPr>
          <w:lang w:val="ru-RU"/>
        </w:rPr>
        <w:t>Абрамович</w:t>
      </w:r>
    </w:p>
    <w:p w:rsidR="00361F9A" w:rsidRDefault="005F5C25">
      <w:pPr>
        <w:pStyle w:val="81"/>
        <w:framePr w:w="3706" w:h="11110" w:hRule="exact" w:wrap="none" w:vAnchor="page" w:hAnchor="page" w:x="2120" w:y="2852"/>
        <w:shd w:val="clear" w:color="auto" w:fill="auto"/>
        <w:ind w:left="40" w:right="40"/>
        <w:jc w:val="right"/>
      </w:pPr>
      <w:r>
        <w:rPr>
          <w:rStyle w:val="0pt3"/>
        </w:rPr>
        <w:t xml:space="preserve">АРГО </w:t>
      </w:r>
      <w:r>
        <w:rPr>
          <w:lang w:val="ru-RU"/>
        </w:rPr>
        <w:t xml:space="preserve">(франц. </w:t>
      </w:r>
      <w:r>
        <w:rPr>
          <w:rStyle w:val="0pt4"/>
        </w:rPr>
        <w:t>агдо)</w:t>
      </w:r>
      <w:r>
        <w:rPr>
          <w:rStyle w:val="0pt3"/>
        </w:rPr>
        <w:t xml:space="preserve"> </w:t>
      </w:r>
      <w:r>
        <w:t>— розмовний діалект, умовна, з елементами притаєності, незрозумілості.</w:t>
      </w:r>
    </w:p>
    <w:p w:rsidR="00361F9A" w:rsidRDefault="005F5C25">
      <w:pPr>
        <w:pStyle w:val="81"/>
        <w:framePr w:w="3720" w:h="6297" w:hRule="exact" w:wrap="none" w:vAnchor="page" w:hAnchor="page" w:x="6099" w:y="2847"/>
        <w:shd w:val="clear" w:color="auto" w:fill="auto"/>
        <w:ind w:left="40" w:right="40"/>
      </w:pPr>
      <w:r>
        <w:t xml:space="preserve">мова людей, шо належать до певної профес., </w:t>
      </w:r>
      <w:r>
        <w:t>соц. чи позасоц. (злочинці, прошаки, бродяги, люмпени) групи. Функції А.: 1) бути незрозумілим для оточення:</w:t>
      </w:r>
    </w:p>
    <w:p w:rsidR="00361F9A" w:rsidRDefault="005F5C25">
      <w:pPr>
        <w:pStyle w:val="81"/>
        <w:framePr w:w="3720" w:h="6297" w:hRule="exact" w:wrap="none" w:vAnchor="page" w:hAnchor="page" w:x="6099" w:y="2847"/>
        <w:numPr>
          <w:ilvl w:val="0"/>
          <w:numId w:val="22"/>
        </w:numPr>
        <w:shd w:val="clear" w:color="auto" w:fill="auto"/>
        <w:tabs>
          <w:tab w:val="left" w:pos="261"/>
        </w:tabs>
        <w:ind w:left="40" w:right="40"/>
      </w:pPr>
      <w:r>
        <w:t xml:space="preserve">підкреслювати "елітарну" окремішність даної групи; 3) визнавати з мовлення тих, хто належить до цієї Групи. В минулому </w:t>
      </w:r>
      <w:r>
        <w:rPr>
          <w:rStyle w:val="0pt3"/>
        </w:rPr>
        <w:t xml:space="preserve">А. </w:t>
      </w:r>
      <w:r>
        <w:t>користувалися в Україні з</w:t>
      </w:r>
      <w:r>
        <w:t xml:space="preserve"> метою збереження професійних секретів представники деяких замкнених соц. груп, корпорацій, ремісничих цехів: кушніри (кушнірське </w:t>
      </w:r>
      <w:r>
        <w:rPr>
          <w:rStyle w:val="0pt3"/>
        </w:rPr>
        <w:t xml:space="preserve">А.), </w:t>
      </w:r>
      <w:r>
        <w:t xml:space="preserve">мандрівні крамарі, </w:t>
      </w:r>
      <w:r>
        <w:rPr>
          <w:rStyle w:val="0pt3"/>
        </w:rPr>
        <w:t xml:space="preserve">кобзар </w:t>
      </w:r>
      <w:r>
        <w:t xml:space="preserve">іта лірники (лебійська мова). Потроху первні </w:t>
      </w:r>
      <w:r>
        <w:rPr>
          <w:rStyle w:val="0pt3"/>
        </w:rPr>
        <w:t xml:space="preserve">А. </w:t>
      </w:r>
      <w:r>
        <w:t xml:space="preserve">стають зрозумілими ін. мовцям. Тому </w:t>
      </w:r>
      <w:r>
        <w:rPr>
          <w:rStyle w:val="0pt3"/>
        </w:rPr>
        <w:t xml:space="preserve">А. </w:t>
      </w:r>
      <w:r>
        <w:t>весь час</w:t>
      </w:r>
      <w:r>
        <w:t xml:space="preserve"> зазнає змін, оновлюється задля збереження своїх функцій. У вужчому розумінні — А. — мова професійних злочинців. Це найвідоміше </w:t>
      </w:r>
      <w:r>
        <w:rPr>
          <w:rStyle w:val="0pt3"/>
        </w:rPr>
        <w:t xml:space="preserve">А., </w:t>
      </w:r>
      <w:r>
        <w:t>елементи якого надто швидко через посередництво напівкримінального та молодіжного середовиша засвоюються заг-нар. мовою. Інк</w:t>
      </w:r>
      <w:r>
        <w:t xml:space="preserve">оли, навпаки, терміну </w:t>
      </w:r>
      <w:r>
        <w:rPr>
          <w:rStyle w:val="0pt3"/>
        </w:rPr>
        <w:t xml:space="preserve">А. </w:t>
      </w:r>
      <w:r>
        <w:t xml:space="preserve">надається ширше значення, напр. студентське, молодіжне, шкільне </w:t>
      </w:r>
      <w:r>
        <w:rPr>
          <w:rStyle w:val="0pt3"/>
        </w:rPr>
        <w:t>А.</w:t>
      </w:r>
    </w:p>
    <w:p w:rsidR="00361F9A" w:rsidRDefault="005F5C25">
      <w:pPr>
        <w:pStyle w:val="241"/>
        <w:framePr w:w="3720" w:h="6297" w:hRule="exact" w:wrap="none" w:vAnchor="page" w:hAnchor="page" w:x="6099" w:y="2847"/>
        <w:shd w:val="clear" w:color="auto" w:fill="auto"/>
        <w:ind w:left="40" w:firstLine="280"/>
      </w:pPr>
      <w:r>
        <w:rPr>
          <w:rStyle w:val="240pt"/>
        </w:rPr>
        <w:t xml:space="preserve">Див.: </w:t>
      </w:r>
      <w:r>
        <w:t>Арготизм, Жаргон.</w:t>
      </w:r>
    </w:p>
    <w:p w:rsidR="00361F9A" w:rsidRDefault="005F5C25">
      <w:pPr>
        <w:pStyle w:val="140"/>
        <w:framePr w:w="3720" w:h="6297" w:hRule="exact" w:wrap="none" w:vAnchor="page" w:hAnchor="page" w:x="6099" w:y="2847"/>
        <w:shd w:val="clear" w:color="auto" w:fill="auto"/>
        <w:ind w:right="40"/>
      </w:pPr>
      <w:r>
        <w:t>Анатолій</w:t>
      </w:r>
      <w:r>
        <w:rPr>
          <w:rStyle w:val="141"/>
          <w:lang w:val="uk-UA"/>
        </w:rPr>
        <w:t xml:space="preserve"> Волков</w:t>
      </w:r>
    </w:p>
    <w:p w:rsidR="00361F9A" w:rsidRDefault="005F5C25">
      <w:pPr>
        <w:pStyle w:val="81"/>
        <w:framePr w:w="3720" w:h="6297" w:hRule="exact" w:wrap="none" w:vAnchor="page" w:hAnchor="page" w:x="6099" w:y="2847"/>
        <w:shd w:val="clear" w:color="auto" w:fill="auto"/>
        <w:ind w:left="40" w:right="40" w:firstLine="280"/>
      </w:pPr>
      <w:r>
        <w:rPr>
          <w:rStyle w:val="0pt3"/>
        </w:rPr>
        <w:t xml:space="preserve">АРГОТИЗМИ </w:t>
      </w:r>
      <w:r>
        <w:t xml:space="preserve">— слово чи вислів з </w:t>
      </w:r>
      <w:r>
        <w:rPr>
          <w:rStyle w:val="0pt2"/>
        </w:rPr>
        <w:t>арго.</w:t>
      </w:r>
      <w:r>
        <w:t xml:space="preserve"> У л- рі А. використовуються для відображення побуту та мови відповідних груп — носіїв А.</w:t>
      </w:r>
      <w:r>
        <w:t xml:space="preserve"> З цією метою їх вживали при зображенні кримінального світу</w:t>
      </w:r>
    </w:p>
    <w:p w:rsidR="00361F9A" w:rsidRDefault="005F5C25">
      <w:pPr>
        <w:pStyle w:val="81"/>
        <w:framePr w:w="3720" w:h="6297" w:hRule="exact" w:wrap="none" w:vAnchor="page" w:hAnchor="page" w:x="6099" w:y="2847"/>
        <w:shd w:val="clear" w:color="auto" w:fill="auto"/>
        <w:tabs>
          <w:tab w:val="left" w:pos="808"/>
        </w:tabs>
        <w:ind w:left="40" w:right="40"/>
      </w:pPr>
      <w:r>
        <w:t>І.Франко (“Хлопська комісія", ' Яць Зелепуга"), А.Тесленко, Г.Хоткевич. І.Микитенко ("Вуркагани”, "Ранок"). Яскравий приклад експресивного, майже патетичного використання А. маємо в тюремній поезі</w:t>
      </w:r>
      <w:r>
        <w:t>ї І.Світличного:</w:t>
      </w:r>
    </w:p>
    <w:p w:rsidR="00361F9A" w:rsidRDefault="005F5C25">
      <w:pPr>
        <w:pStyle w:val="160"/>
        <w:framePr w:w="3720" w:h="6297" w:hRule="exact" w:wrap="none" w:vAnchor="page" w:hAnchor="page" w:x="6099" w:y="2847"/>
        <w:shd w:val="clear" w:color="auto" w:fill="auto"/>
        <w:ind w:left="40" w:firstLine="280"/>
      </w:pPr>
      <w:r>
        <w:t>Не ті. сержанте, вже шмонаяи.</w:t>
      </w:r>
    </w:p>
    <w:p w:rsidR="00361F9A" w:rsidRDefault="005F5C25">
      <w:pPr>
        <w:pStyle w:val="160"/>
        <w:framePr w:w="3720" w:h="6297" w:hRule="exact" w:wrap="none" w:vAnchor="page" w:hAnchor="page" w:x="6099" w:y="2847"/>
        <w:shd w:val="clear" w:color="auto" w:fill="auto"/>
        <w:ind w:left="40" w:firstLine="280"/>
      </w:pPr>
      <w:r>
        <w:t>Ти проти них шмаркач сси,</w:t>
      </w:r>
    </w:p>
    <w:p w:rsidR="00361F9A" w:rsidRDefault="005F5C25">
      <w:pPr>
        <w:pStyle w:val="160"/>
        <w:framePr w:w="3720" w:h="6297" w:hRule="exact" w:wrap="none" w:vAnchor="page" w:hAnchor="page" w:x="6099" w:y="2847"/>
        <w:shd w:val="clear" w:color="auto" w:fill="auto"/>
        <w:ind w:left="320" w:right="2120"/>
        <w:jc w:val="left"/>
      </w:pPr>
      <w:r>
        <w:t xml:space="preserve">С'пеинатреновані носи </w:t>
      </w:r>
      <w:r>
        <w:rPr>
          <w:rStyle w:val="160pt"/>
        </w:rPr>
        <w:t xml:space="preserve">Винюхували </w:t>
      </w:r>
      <w:r>
        <w:t>кримінали...</w:t>
      </w:r>
    </w:p>
    <w:p w:rsidR="00361F9A" w:rsidRDefault="005F5C25">
      <w:pPr>
        <w:pStyle w:val="160"/>
        <w:framePr w:w="3720" w:h="4643" w:hRule="exact" w:wrap="none" w:vAnchor="page" w:hAnchor="page" w:x="6099" w:y="9320"/>
        <w:shd w:val="clear" w:color="auto" w:fill="auto"/>
        <w:spacing w:line="100" w:lineRule="exact"/>
        <w:ind w:left="40" w:firstLine="280"/>
      </w:pPr>
      <w:r>
        <w:t>І</w:t>
      </w:r>
      <w:r>
        <w:rPr>
          <w:rStyle w:val="160pt"/>
        </w:rPr>
        <w:t xml:space="preserve"> нас на </w:t>
      </w:r>
      <w:r>
        <w:t>понт беруть даремне...</w:t>
      </w:r>
    </w:p>
    <w:p w:rsidR="00361F9A" w:rsidRDefault="005F5C25">
      <w:pPr>
        <w:pStyle w:val="140"/>
        <w:framePr w:w="3720" w:h="4643" w:hRule="exact" w:wrap="none" w:vAnchor="page" w:hAnchor="page" w:x="6099" w:y="9320"/>
        <w:shd w:val="clear" w:color="auto" w:fill="auto"/>
        <w:spacing w:after="72" w:line="130" w:lineRule="exact"/>
        <w:ind w:right="40"/>
      </w:pPr>
      <w:r>
        <w:t>Анатолій Волков</w:t>
      </w:r>
    </w:p>
    <w:p w:rsidR="00361F9A" w:rsidRDefault="005F5C25">
      <w:pPr>
        <w:pStyle w:val="81"/>
        <w:framePr w:w="3720" w:h="4643" w:hRule="exact" w:wrap="none" w:vAnchor="page" w:hAnchor="page" w:x="6099" w:y="9320"/>
        <w:shd w:val="clear" w:color="auto" w:fill="auto"/>
        <w:ind w:left="40" w:right="40" w:firstLine="280"/>
      </w:pPr>
      <w:r>
        <w:rPr>
          <w:rStyle w:val="0pt3"/>
        </w:rPr>
        <w:t xml:space="preserve">АРЕТАЛОГІЯ </w:t>
      </w:r>
      <w:r>
        <w:t xml:space="preserve">(від грец. </w:t>
      </w:r>
      <w:r>
        <w:rPr>
          <w:rStyle w:val="0pt2"/>
        </w:rPr>
        <w:t>агеїаіодш</w:t>
      </w:r>
      <w:r>
        <w:t xml:space="preserve"> — оповідь про надприродні можливості божества) — жанр давн-грец. фольклору, згодом "низовий" жанр гелленістичної л-ри часів рим. панування. В цей період в сфері А. поширюється вплив сх. культів та стиль </w:t>
      </w:r>
      <w:r>
        <w:rPr>
          <w:rStyle w:val="0pt3"/>
        </w:rPr>
        <w:t xml:space="preserve">азіанізму. </w:t>
      </w:r>
      <w:r>
        <w:t>Атмосфера чудесного, яку створювали автор</w:t>
      </w:r>
      <w:r>
        <w:t xml:space="preserve">и таких оповідань, згодом переходить до тв. філос. та іст. характеру та в ант. роман. В епоху рел. шукань поч. нашої ери комплекс ареталогічних. сюжетів та мотивів було використано й авторами христ. апокрифічної л- ри. Бібл. мотиви непорочного зачаття </w:t>
      </w:r>
      <w:r>
        <w:rPr>
          <w:lang w:val="ru-RU"/>
        </w:rPr>
        <w:t>Хрис</w:t>
      </w:r>
      <w:r>
        <w:rPr>
          <w:lang w:val="ru-RU"/>
        </w:rPr>
        <w:t xml:space="preserve">та, </w:t>
      </w:r>
      <w:r>
        <w:t xml:space="preserve">Його чудес, смерті та Воскресіння мають паралелі у багатьох міфологіях Сх. — інл., перс, тошо, але основні міфол. моделі поганської А. в христ. Св. Письмі було переосмислено. В л-рі </w:t>
      </w:r>
      <w:r>
        <w:rPr>
          <w:lang w:val="ru-RU"/>
        </w:rPr>
        <w:t xml:space="preserve">нов. </w:t>
      </w:r>
      <w:r>
        <w:t xml:space="preserve">часу А. </w:t>
      </w:r>
      <w:r>
        <w:rPr>
          <w:rStyle w:val="0pt3"/>
        </w:rPr>
        <w:t xml:space="preserve">мотиви </w:t>
      </w:r>
      <w:r>
        <w:t xml:space="preserve">та </w:t>
      </w:r>
      <w:r>
        <w:rPr>
          <w:rStyle w:val="0pt3"/>
        </w:rPr>
        <w:t xml:space="preserve">стиль </w:t>
      </w:r>
      <w:r>
        <w:t>широко використовувалися в руслі протисто</w:t>
      </w:r>
      <w:r>
        <w:t xml:space="preserve">яння естетиці </w:t>
      </w:r>
      <w:r>
        <w:rPr>
          <w:rStyle w:val="0pt2"/>
        </w:rPr>
        <w:t>класицизму</w:t>
      </w:r>
      <w:r>
        <w:t xml:space="preserve"> (Ш.Перро. романтики) та пошуків модерністів (символісти).</w:t>
      </w:r>
    </w:p>
    <w:p w:rsidR="00361F9A" w:rsidRDefault="005F5C25">
      <w:pPr>
        <w:pStyle w:val="131"/>
        <w:framePr w:w="3720" w:h="4643" w:hRule="exact" w:wrap="none" w:vAnchor="page" w:hAnchor="page" w:x="6099" w:y="9320"/>
        <w:shd w:val="clear" w:color="auto" w:fill="auto"/>
        <w:spacing w:after="120" w:line="178" w:lineRule="exact"/>
        <w:ind w:right="40"/>
        <w:jc w:val="right"/>
      </w:pPr>
      <w:r>
        <w:rPr>
          <w:lang w:val="ru-RU"/>
        </w:rPr>
        <w:t>Семен Абрамович</w:t>
      </w:r>
    </w:p>
    <w:p w:rsidR="00361F9A" w:rsidRDefault="005F5C25">
      <w:pPr>
        <w:pStyle w:val="81"/>
        <w:framePr w:w="3720" w:h="4643" w:hRule="exact" w:wrap="none" w:vAnchor="page" w:hAnchor="page" w:x="6099" w:y="9320"/>
        <w:shd w:val="clear" w:color="auto" w:fill="auto"/>
        <w:ind w:left="40" w:firstLine="280"/>
      </w:pPr>
      <w:r>
        <w:rPr>
          <w:rStyle w:val="0pt3"/>
        </w:rPr>
        <w:t xml:space="preserve">АРІОСТИЗМ </w:t>
      </w:r>
      <w:r>
        <w:t>(від прізвиша італ. поета Аріосто)</w:t>
      </w:r>
    </w:p>
    <w:p w:rsidR="00361F9A" w:rsidRDefault="005F5C25">
      <w:pPr>
        <w:pStyle w:val="81"/>
        <w:framePr w:w="3720" w:h="4643" w:hRule="exact" w:wrap="none" w:vAnchor="page" w:hAnchor="page" w:x="6099" w:y="9320"/>
        <w:numPr>
          <w:ilvl w:val="0"/>
          <w:numId w:val="1"/>
        </w:numPr>
        <w:shd w:val="clear" w:color="auto" w:fill="auto"/>
        <w:tabs>
          <w:tab w:val="left" w:pos="242"/>
        </w:tabs>
        <w:ind w:left="40"/>
      </w:pPr>
      <w:r>
        <w:t xml:space="preserve">окр. випадок </w:t>
      </w:r>
      <w:r>
        <w:rPr>
          <w:rStyle w:val="0pt2"/>
        </w:rPr>
        <w:t>впливу:</w:t>
      </w:r>
      <w:r>
        <w:t xml:space="preserve"> жанр.-стильова тенденція</w:t>
      </w:r>
    </w:p>
    <w:p w:rsidR="00361F9A" w:rsidRDefault="005F5C25">
      <w:pPr>
        <w:pStyle w:val="35"/>
        <w:framePr w:wrap="none" w:vAnchor="page" w:hAnchor="page" w:x="5859" w:y="14173"/>
        <w:shd w:val="clear" w:color="auto" w:fill="auto"/>
        <w:spacing w:line="140" w:lineRule="exact"/>
        <w:ind w:left="20"/>
      </w:pPr>
      <w:r>
        <w:t>42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8941" w:y="2485"/>
        <w:shd w:val="clear" w:color="auto" w:fill="auto"/>
        <w:spacing w:line="130" w:lineRule="exact"/>
        <w:ind w:left="20"/>
      </w:pPr>
      <w:r>
        <w:lastRenderedPageBreak/>
        <w:t>АРТУРІАНА</w:t>
      </w:r>
    </w:p>
    <w:p w:rsidR="00361F9A" w:rsidRDefault="005F5C25">
      <w:pPr>
        <w:pStyle w:val="81"/>
        <w:framePr w:w="3648" w:h="11111" w:hRule="exact" w:wrap="none" w:vAnchor="page" w:hAnchor="page" w:x="2144" w:y="2823"/>
        <w:shd w:val="clear" w:color="auto" w:fill="auto"/>
        <w:ind w:left="40"/>
      </w:pPr>
      <w:r>
        <w:t xml:space="preserve">в європ л-рі. Сутність А. — синтезування в жанрі поеми найрізноманітніших жанр.-стил. складників: багато насиченої </w:t>
      </w:r>
      <w:r>
        <w:rPr>
          <w:rStyle w:val="0pt4"/>
        </w:rPr>
        <w:t>фабули</w:t>
      </w:r>
      <w:r>
        <w:rPr>
          <w:rStyle w:val="0pt3"/>
        </w:rPr>
        <w:t xml:space="preserve"> </w:t>
      </w:r>
      <w:r>
        <w:t xml:space="preserve">героїчно- пригодницького характеру (при тому окр. фабульні епізоди можуть бути різної генези), фантастики. </w:t>
      </w:r>
      <w:r>
        <w:rPr>
          <w:rStyle w:val="0pt4"/>
        </w:rPr>
        <w:t>гротеску,</w:t>
      </w:r>
      <w:r>
        <w:rPr>
          <w:rStyle w:val="0pt3"/>
        </w:rPr>
        <w:t xml:space="preserve"> </w:t>
      </w:r>
      <w:r>
        <w:t>ліризму, вишукано</w:t>
      </w:r>
      <w:r>
        <w:t xml:space="preserve">го стилю, досконалої легкої вірш, техніки. Жанр.-стильовою домінантою </w:t>
      </w:r>
      <w:r>
        <w:rPr>
          <w:lang w:val="ru-RU"/>
        </w:rPr>
        <w:t xml:space="preserve">с </w:t>
      </w:r>
      <w:r>
        <w:rPr>
          <w:rStyle w:val="0pt4"/>
        </w:rPr>
        <w:t>іронія.</w:t>
      </w:r>
      <w:r>
        <w:rPr>
          <w:rStyle w:val="0pt3"/>
        </w:rPr>
        <w:t xml:space="preserve"> </w:t>
      </w:r>
      <w:r>
        <w:t>Комплекс цих диференційних ознак у сукупній єдності визначає структурну жанр,- стильову цілокупність — т.зв. аріостівську поему.</w:t>
      </w:r>
    </w:p>
    <w:p w:rsidR="00361F9A" w:rsidRDefault="005F5C25">
      <w:pPr>
        <w:pStyle w:val="81"/>
        <w:framePr w:w="3648" w:h="11111" w:hRule="exact" w:wrap="none" w:vAnchor="page" w:hAnchor="page" w:x="2144" w:y="2823"/>
        <w:shd w:val="clear" w:color="auto" w:fill="auto"/>
        <w:ind w:left="20" w:right="40" w:firstLine="260"/>
      </w:pPr>
      <w:r>
        <w:t>З компаративістичного погляду А. є надто показо</w:t>
      </w:r>
      <w:r>
        <w:t>вим феноменом. Він органічно продовжує попередню міжетнічну традицію. Воднораз це гостро новаторське явише, яке в свою чергу започаткувало нову традицію.</w:t>
      </w:r>
    </w:p>
    <w:p w:rsidR="00361F9A" w:rsidRDefault="005F5C25">
      <w:pPr>
        <w:pStyle w:val="81"/>
        <w:framePr w:w="3648" w:h="11111" w:hRule="exact" w:wrap="none" w:vAnchor="page" w:hAnchor="page" w:x="2144" w:y="2823"/>
        <w:shd w:val="clear" w:color="auto" w:fill="auto"/>
        <w:ind w:left="20" w:right="40" w:firstLine="260"/>
      </w:pPr>
      <w:r>
        <w:t>Протягом кількох століть у зх-європ. л-рах трад. розроблялися запозичені з Каролінгського епосу сюжети</w:t>
      </w:r>
      <w:r>
        <w:t xml:space="preserve"> і образи, в дусі кельт, сюжетів про лицарів Круглого столу </w:t>
      </w:r>
      <w:r>
        <w:rPr>
          <w:rStyle w:val="0pt4"/>
        </w:rPr>
        <w:t>(Артуріаиа).</w:t>
      </w:r>
      <w:r>
        <w:rPr>
          <w:rStyle w:val="0pt3"/>
        </w:rPr>
        <w:t xml:space="preserve"> </w:t>
      </w:r>
      <w:r>
        <w:t>Зокрема в Італії в XII-</w:t>
      </w:r>
    </w:p>
    <w:p w:rsidR="00361F9A" w:rsidRDefault="005F5C25">
      <w:pPr>
        <w:pStyle w:val="81"/>
        <w:framePr w:w="3648" w:h="11111" w:hRule="exact" w:wrap="none" w:vAnchor="page" w:hAnchor="page" w:x="2144" w:y="2823"/>
        <w:numPr>
          <w:ilvl w:val="0"/>
          <w:numId w:val="23"/>
        </w:numPr>
        <w:shd w:val="clear" w:color="auto" w:fill="auto"/>
        <w:tabs>
          <w:tab w:val="left" w:pos="351"/>
        </w:tabs>
        <w:ind w:left="20" w:right="40"/>
      </w:pPr>
      <w:r>
        <w:t xml:space="preserve">ст. побутували виконувані професійними </w:t>
      </w:r>
      <w:r>
        <w:rPr>
          <w:rStyle w:val="0pt4"/>
        </w:rPr>
        <w:t>катасторіями</w:t>
      </w:r>
      <w:r>
        <w:rPr>
          <w:rStyle w:val="0pt3"/>
        </w:rPr>
        <w:t xml:space="preserve"> </w:t>
      </w:r>
      <w:r>
        <w:t xml:space="preserve">(співиями-сказителями) нар. поеми на </w:t>
      </w:r>
      <w:r>
        <w:rPr>
          <w:rStyle w:val="0pt3"/>
        </w:rPr>
        <w:t xml:space="preserve">традиційні </w:t>
      </w:r>
      <w:r>
        <w:rPr>
          <w:rStyle w:val="0pt4"/>
        </w:rPr>
        <w:t xml:space="preserve">сюжети та образи </w:t>
      </w:r>
      <w:r>
        <w:t xml:space="preserve">Каролінгського циклу </w:t>
      </w:r>
      <w:r>
        <w:rPr>
          <w:lang w:val="ru-RU"/>
        </w:rPr>
        <w:t xml:space="preserve">"Орландо” </w:t>
      </w:r>
      <w:r>
        <w:t>та “Іспанія</w:t>
      </w:r>
      <w:r>
        <w:t xml:space="preserve"> ". В</w:t>
      </w:r>
    </w:p>
    <w:p w:rsidR="00361F9A" w:rsidRDefault="005F5C25">
      <w:pPr>
        <w:pStyle w:val="81"/>
        <w:framePr w:w="3648" w:h="11111" w:hRule="exact" w:wrap="none" w:vAnchor="page" w:hAnchor="page" w:x="2144" w:y="2823"/>
        <w:numPr>
          <w:ilvl w:val="0"/>
          <w:numId w:val="23"/>
        </w:numPr>
        <w:shd w:val="clear" w:color="auto" w:fill="auto"/>
        <w:tabs>
          <w:tab w:val="left" w:pos="322"/>
        </w:tabs>
        <w:ind w:left="20" w:right="40"/>
      </w:pPr>
      <w:r>
        <w:rPr>
          <w:lang w:val="ru-RU"/>
        </w:rPr>
        <w:t xml:space="preserve">ст. </w:t>
      </w:r>
      <w:r>
        <w:t xml:space="preserve">про </w:t>
      </w:r>
      <w:r>
        <w:rPr>
          <w:lang w:val="ru-RU"/>
        </w:rPr>
        <w:t xml:space="preserve">Орландо </w:t>
      </w:r>
      <w:r>
        <w:t xml:space="preserve">та ін. героїв </w:t>
      </w:r>
      <w:r>
        <w:rPr>
          <w:rStyle w:val="0pt4"/>
        </w:rPr>
        <w:t>Каролінгського циклу</w:t>
      </w:r>
      <w:r>
        <w:rPr>
          <w:rStyle w:val="0pt3"/>
        </w:rPr>
        <w:t xml:space="preserve"> </w:t>
      </w:r>
      <w:r>
        <w:t xml:space="preserve">співали </w:t>
      </w:r>
      <w:r>
        <w:rPr>
          <w:rStyle w:val="0pt4"/>
        </w:rPr>
        <w:t>жонглери.</w:t>
      </w:r>
      <w:r>
        <w:rPr>
          <w:rStyle w:val="0pt3"/>
        </w:rPr>
        <w:t xml:space="preserve"> </w:t>
      </w:r>
      <w:r>
        <w:t xml:space="preserve">1478-82 Л.Пульчі видав у Флоренції поему “Моргайте” про пригоди лицаря </w:t>
      </w:r>
      <w:r>
        <w:rPr>
          <w:lang w:val="ru-RU"/>
        </w:rPr>
        <w:t xml:space="preserve">Орландо </w:t>
      </w:r>
      <w:r>
        <w:t>та його зброєносця. Автор сполучив різні,</w:t>
      </w:r>
    </w:p>
    <w:p w:rsidR="00361F9A" w:rsidRDefault="005F5C25">
      <w:pPr>
        <w:pStyle w:val="81"/>
        <w:framePr w:w="3648" w:h="11111" w:hRule="exact" w:wrap="none" w:vAnchor="page" w:hAnchor="page" w:x="2144" w:y="2823"/>
        <w:shd w:val="clear" w:color="auto" w:fill="auto"/>
        <w:ind w:left="20" w:right="40"/>
      </w:pPr>
      <w:r>
        <w:t>оксюморичні" етил, складники: романтику та патетику нар. пое</w:t>
      </w:r>
      <w:r>
        <w:t xml:space="preserve">м кантасторіїв з </w:t>
      </w:r>
      <w:r>
        <w:rPr>
          <w:rStyle w:val="0pt4"/>
        </w:rPr>
        <w:t>буфонадою</w:t>
      </w:r>
      <w:r>
        <w:rPr>
          <w:rStyle w:val="0pt3"/>
        </w:rPr>
        <w:t xml:space="preserve"> </w:t>
      </w:r>
      <w:r>
        <w:t xml:space="preserve">та підкресленою іронією. Подальша історія переробок трад. сюжету та образу </w:t>
      </w:r>
      <w:r>
        <w:rPr>
          <w:lang w:val="ru-RU"/>
        </w:rPr>
        <w:t xml:space="preserve">Орландо </w:t>
      </w:r>
      <w:r>
        <w:t xml:space="preserve">пов'язана з т.зв. феррарськими поемами. 1486 поет з </w:t>
      </w:r>
      <w:r>
        <w:rPr>
          <w:lang w:val="ru-RU"/>
        </w:rPr>
        <w:t xml:space="preserve">Феррари </w:t>
      </w:r>
      <w:r>
        <w:t xml:space="preserve">М.Боярдо в поемі “Закоханий </w:t>
      </w:r>
      <w:r>
        <w:rPr>
          <w:lang w:val="ru-RU"/>
        </w:rPr>
        <w:t xml:space="preserve">Орландо” </w:t>
      </w:r>
      <w:r>
        <w:t xml:space="preserve">перетворив архаїчних героїв Каролінгського циклу </w:t>
      </w:r>
      <w:r>
        <w:t>на галантних лицарів, увів багато фант, мотивів. Поема не мала єдиного сюжетного стрижня, складалася з окр, пригодницьких епізодів.</w:t>
      </w:r>
    </w:p>
    <w:p w:rsidR="00361F9A" w:rsidRDefault="005F5C25">
      <w:pPr>
        <w:pStyle w:val="81"/>
        <w:framePr w:w="3648" w:h="11111" w:hRule="exact" w:wrap="none" w:vAnchor="page" w:hAnchor="page" w:x="2144" w:y="2823"/>
        <w:shd w:val="clear" w:color="auto" w:fill="auto"/>
        <w:ind w:left="20" w:right="40" w:firstLine="260"/>
      </w:pPr>
      <w:r>
        <w:t>Започаткована Пульчі та продовжена Боярдо жанр.-стиліст, тенденція досягає найвищого розвитку в поемі феррарського поета Л.А</w:t>
      </w:r>
      <w:r>
        <w:t xml:space="preserve">ріосто (1474-1533) «Несамовитий </w:t>
      </w:r>
      <w:r>
        <w:rPr>
          <w:lang w:val="ru-RU"/>
        </w:rPr>
        <w:t xml:space="preserve">Орландо», </w:t>
      </w:r>
      <w:r>
        <w:t xml:space="preserve">над яким автор працював упродовж двадцяти п’яти років. Три основні епізоди, серед них вражаючий епізод божевілля </w:t>
      </w:r>
      <w:r>
        <w:rPr>
          <w:lang w:val="ru-RU"/>
        </w:rPr>
        <w:t xml:space="preserve">Орландо, </w:t>
      </w:r>
      <w:r>
        <w:t>супроводжуються безліччю малих. Виклад сполучає героїку з іронічністю. Мов. стиль і віршуван</w:t>
      </w:r>
      <w:r>
        <w:t>ня відзначаються легкістю, вишуканістю, дотепністю, милозвуччям.</w:t>
      </w:r>
    </w:p>
    <w:p w:rsidR="00361F9A" w:rsidRDefault="005F5C25">
      <w:pPr>
        <w:pStyle w:val="81"/>
        <w:framePr w:w="3648" w:h="11111" w:hRule="exact" w:wrap="none" w:vAnchor="page" w:hAnchor="page" w:x="2144" w:y="2823"/>
        <w:shd w:val="clear" w:color="auto" w:fill="auto"/>
        <w:ind w:left="20" w:right="40" w:firstLine="260"/>
      </w:pPr>
      <w:r>
        <w:t xml:space="preserve">Третій славетний поет </w:t>
      </w:r>
      <w:r>
        <w:rPr>
          <w:lang w:val="ru-RU"/>
        </w:rPr>
        <w:t xml:space="preserve">Феррари </w:t>
      </w:r>
      <w:r>
        <w:t>Т.Тассо (1544- 99) в поемі про звільнення Єрусалима військами хрестоносців Г отфреда Бульонського — 'Звільнений Єрусалим” (1574-80) — поєднав вимоги арістотелівс</w:t>
      </w:r>
      <w:r>
        <w:t xml:space="preserve">ької поетики з вільним стилем А. й з мотивами, переважно любовними, шо були запозичені з «Несамовитого </w:t>
      </w:r>
      <w:r>
        <w:rPr>
          <w:lang w:val="ru-RU"/>
        </w:rPr>
        <w:t xml:space="preserve">Орландо». </w:t>
      </w:r>
      <w:r>
        <w:t>В «Роздумах про поетичне мистецтво&gt;' (1565-69) і в «Роздумах про героїчне мистецтво» (1594) Тассо виклав теор. засновки поєднання жанру героїчн</w:t>
      </w:r>
      <w:r>
        <w:t>ої поеми з стилем А.</w:t>
      </w:r>
    </w:p>
    <w:p w:rsidR="00361F9A" w:rsidRDefault="005F5C25">
      <w:pPr>
        <w:pStyle w:val="81"/>
        <w:framePr w:w="3648" w:h="11111" w:hRule="exact" w:wrap="none" w:vAnchor="page" w:hAnchor="page" w:x="2144" w:y="2823"/>
        <w:shd w:val="clear" w:color="auto" w:fill="auto"/>
        <w:ind w:left="20" w:right="40" w:firstLine="260"/>
      </w:pPr>
      <w:r>
        <w:t xml:space="preserve">А. мав сильний і різнобічний вплив передовсім на л ру </w:t>
      </w:r>
      <w:r>
        <w:rPr>
          <w:rStyle w:val="0pt3"/>
        </w:rPr>
        <w:t xml:space="preserve">бароко </w:t>
      </w:r>
      <w:r>
        <w:t xml:space="preserve">та </w:t>
      </w:r>
      <w:r>
        <w:rPr>
          <w:rStyle w:val="0pt3"/>
        </w:rPr>
        <w:t xml:space="preserve">романтизму. </w:t>
      </w:r>
      <w:r>
        <w:t>Очевидні ознаки А. в бурлескних поемах обох різновидів: ірої-</w:t>
      </w:r>
    </w:p>
    <w:p w:rsidR="00361F9A" w:rsidRDefault="005F5C25">
      <w:pPr>
        <w:pStyle w:val="81"/>
        <w:framePr w:w="3715" w:h="11097" w:hRule="exact" w:wrap="none" w:vAnchor="page" w:hAnchor="page" w:x="6080" w:y="2814"/>
        <w:shd w:val="clear" w:color="auto" w:fill="auto"/>
        <w:ind w:left="20" w:right="40"/>
      </w:pPr>
      <w:r>
        <w:t xml:space="preserve">комічної поеми (“Орлеанська діва" </w:t>
      </w:r>
      <w:r>
        <w:rPr>
          <w:lang w:val="ru-RU"/>
        </w:rPr>
        <w:t xml:space="preserve">Вольтера) </w:t>
      </w:r>
      <w:r>
        <w:t xml:space="preserve">й </w:t>
      </w:r>
      <w:r>
        <w:rPr>
          <w:rStyle w:val="0pt3"/>
        </w:rPr>
        <w:t>поеми-травестії</w:t>
      </w:r>
      <w:r>
        <w:t xml:space="preserve">( "Енеїда” 1.Котляревського). З ін. </w:t>
      </w:r>
      <w:r>
        <w:t xml:space="preserve">боку А. мав велику вагу при формуванні романт- іронічної </w:t>
      </w:r>
      <w:r>
        <w:rPr>
          <w:rStyle w:val="0pt3"/>
        </w:rPr>
        <w:t xml:space="preserve">поеми </w:t>
      </w:r>
      <w:r>
        <w:t xml:space="preserve">та </w:t>
      </w:r>
      <w:r>
        <w:rPr>
          <w:rStyle w:val="0pt3"/>
        </w:rPr>
        <w:t xml:space="preserve">роману в віршах. </w:t>
      </w:r>
      <w:r>
        <w:t xml:space="preserve">Тут вільно поєднувалися епіч., лір., діалогічні складники: важливі предмети викладалися в легкому, сповненому іронії та гумору стилі ( 'Паломництво </w:t>
      </w:r>
      <w:r>
        <w:rPr>
          <w:lang w:val="ru-RU"/>
        </w:rPr>
        <w:t xml:space="preserve">Чайлд Гарольда", </w:t>
      </w:r>
      <w:r>
        <w:rPr>
          <w:rStyle w:val="0pt4"/>
        </w:rPr>
        <w:t>"Дон</w:t>
      </w:r>
      <w:r>
        <w:rPr>
          <w:rStyle w:val="0pt3"/>
        </w:rPr>
        <w:t xml:space="preserve"> </w:t>
      </w:r>
      <w:r>
        <w:t xml:space="preserve">Жуан” Лж.Н.Ґ.Байрона. “Беньовський” Ю.Словацького). Дух А. очевидний й у поемі-казці О.Пушкіна </w:t>
      </w:r>
      <w:r>
        <w:rPr>
          <w:lang w:val="ru-RU"/>
        </w:rPr>
        <w:t xml:space="preserve">“Руслан </w:t>
      </w:r>
      <w:r>
        <w:t>і Людмила ".</w:t>
      </w:r>
    </w:p>
    <w:p w:rsidR="00361F9A" w:rsidRDefault="005F5C25">
      <w:pPr>
        <w:pStyle w:val="140"/>
        <w:framePr w:w="3715" w:h="11097" w:hRule="exact" w:wrap="none" w:vAnchor="page" w:hAnchor="page" w:x="6080" w:y="2814"/>
        <w:shd w:val="clear" w:color="auto" w:fill="auto"/>
        <w:ind w:right="40"/>
      </w:pPr>
      <w:r>
        <w:t xml:space="preserve">Анатолій </w:t>
      </w:r>
      <w:r>
        <w:rPr>
          <w:lang w:val="ru-RU"/>
        </w:rPr>
        <w:t>Волков</w:t>
      </w:r>
    </w:p>
    <w:p w:rsidR="00361F9A" w:rsidRDefault="005F5C25">
      <w:pPr>
        <w:pStyle w:val="81"/>
        <w:framePr w:w="3715" w:h="11097" w:hRule="exact" w:wrap="none" w:vAnchor="page" w:hAnchor="page" w:x="6080" w:y="2814"/>
        <w:shd w:val="clear" w:color="auto" w:fill="auto"/>
        <w:ind w:left="40" w:right="40" w:firstLine="300"/>
      </w:pPr>
      <w:r>
        <w:rPr>
          <w:rStyle w:val="0pt3"/>
        </w:rPr>
        <w:t xml:space="preserve">АРЛЕКІНАДА </w:t>
      </w:r>
      <w:r>
        <w:t xml:space="preserve">(франп. </w:t>
      </w:r>
      <w:r>
        <w:rPr>
          <w:rStyle w:val="0pt4"/>
          <w:lang w:val="en-US"/>
        </w:rPr>
        <w:t>arlequiriade</w:t>
      </w:r>
      <w:r>
        <w:rPr>
          <w:rStyle w:val="0pt3"/>
          <w:lang w:val="en-US"/>
        </w:rPr>
        <w:t xml:space="preserve"> </w:t>
      </w:r>
      <w:r>
        <w:rPr>
          <w:rStyle w:val="0pt3"/>
        </w:rPr>
        <w:t xml:space="preserve">— </w:t>
      </w:r>
      <w:r>
        <w:rPr>
          <w:rStyle w:val="0pt4"/>
          <w:lang w:val="fr-FR"/>
        </w:rPr>
        <w:t>arlequin</w:t>
      </w:r>
      <w:r>
        <w:rPr>
          <w:rStyle w:val="0pt3"/>
          <w:lang w:val="fr-FR"/>
        </w:rPr>
        <w:t xml:space="preserve"> </w:t>
      </w:r>
      <w:r>
        <w:t xml:space="preserve">— італ. </w:t>
      </w:r>
      <w:r>
        <w:rPr>
          <w:rStyle w:val="0pt4"/>
          <w:lang w:val="fr-FR"/>
        </w:rPr>
        <w:t>arlecchino)</w:t>
      </w:r>
      <w:r>
        <w:rPr>
          <w:rStyle w:val="0pt3"/>
          <w:lang w:val="fr-FR"/>
        </w:rPr>
        <w:t xml:space="preserve"> </w:t>
      </w:r>
      <w:r>
        <w:t xml:space="preserve">— різновид невел. сценок, в яких гол. героями є Арлекін та ін. персонажі італ. </w:t>
      </w:r>
      <w:r>
        <w:rPr>
          <w:rStyle w:val="0pt4"/>
        </w:rPr>
        <w:t>комедії масок.</w:t>
      </w:r>
      <w:r>
        <w:rPr>
          <w:rStyle w:val="0pt3"/>
        </w:rPr>
        <w:t xml:space="preserve"> </w:t>
      </w:r>
      <w:r>
        <w:t xml:space="preserve">А. була популярним жанром </w:t>
      </w:r>
      <w:r>
        <w:rPr>
          <w:lang w:val="ru-RU"/>
        </w:rPr>
        <w:t xml:space="preserve">франц. </w:t>
      </w:r>
      <w:r>
        <w:t>ярмаркових театрів XVIII ст. В маленьких, найчастіше в одну дію. п’єсах- А. домінували елементи пантоміми, співу, танців. Трад. с</w:t>
      </w:r>
      <w:r>
        <w:t xml:space="preserve">южетна схема А.: любовні непорозуміння, коміч. ситуації, іноді пародійно-сатир. натяки на злободенні теми. Жанр А. зародився в </w:t>
      </w:r>
      <w:r>
        <w:rPr>
          <w:lang w:val="ru-RU"/>
        </w:rPr>
        <w:t xml:space="preserve">сер. </w:t>
      </w:r>
      <w:r>
        <w:t xml:space="preserve">XVII ст. під впливом театру італ. комедіантів, шо грали в Парижі та познайомили франп. глядача з персонажами комедії масок, </w:t>
      </w:r>
      <w:r>
        <w:t>зокрема з Арлекіном. Серед авторів А.Р.Лесаж, Маріво. Дориеваль, АЛірон. Ш.Панар, Ж.Флоріан та ін. Варіації А. знайшли поширення в ін. європ. театрах.</w:t>
      </w:r>
    </w:p>
    <w:p w:rsidR="00361F9A" w:rsidRDefault="005F5C25">
      <w:pPr>
        <w:pStyle w:val="140"/>
        <w:framePr w:w="3715" w:h="11097" w:hRule="exact" w:wrap="none" w:vAnchor="page" w:hAnchor="page" w:x="6080" w:y="2814"/>
        <w:shd w:val="clear" w:color="auto" w:fill="auto"/>
        <w:ind w:right="40"/>
      </w:pPr>
      <w:r>
        <w:t>Пюдмила Сердюк</w:t>
      </w:r>
    </w:p>
    <w:p w:rsidR="00361F9A" w:rsidRDefault="005F5C25">
      <w:pPr>
        <w:pStyle w:val="52"/>
        <w:framePr w:w="3715" w:h="11097" w:hRule="exact" w:wrap="none" w:vAnchor="page" w:hAnchor="page" w:x="6080" w:y="2814"/>
        <w:shd w:val="clear" w:color="auto" w:fill="auto"/>
        <w:ind w:left="40" w:firstLine="300"/>
      </w:pPr>
      <w:bookmarkStart w:id="11" w:name="bookmark11"/>
      <w:r>
        <w:rPr>
          <w:rStyle w:val="50pt0"/>
          <w:b/>
          <w:bCs/>
        </w:rPr>
        <w:t xml:space="preserve">АРТУРІАНА — </w:t>
      </w:r>
      <w:r>
        <w:t>легенди, перекази</w:t>
      </w:r>
      <w:r>
        <w:rPr>
          <w:rStyle w:val="50pt0"/>
          <w:b/>
          <w:bCs/>
        </w:rPr>
        <w:t xml:space="preserve"> </w:t>
      </w:r>
      <w:r>
        <w:rPr>
          <w:rStyle w:val="50pt"/>
        </w:rPr>
        <w:t>про</w:t>
      </w:r>
      <w:bookmarkEnd w:id="11"/>
    </w:p>
    <w:p w:rsidR="00361F9A" w:rsidRDefault="005F5C25">
      <w:pPr>
        <w:pStyle w:val="81"/>
        <w:framePr w:w="3715" w:h="11097" w:hRule="exact" w:wrap="none" w:vAnchor="page" w:hAnchor="page" w:x="6080" w:y="2814"/>
        <w:shd w:val="clear" w:color="auto" w:fill="auto"/>
        <w:ind w:left="40" w:right="40"/>
      </w:pPr>
      <w:r>
        <w:t xml:space="preserve">короля </w:t>
      </w:r>
      <w:r>
        <w:rPr>
          <w:lang w:val="ru-RU"/>
        </w:rPr>
        <w:t xml:space="preserve">Артура </w:t>
      </w:r>
      <w:r>
        <w:t xml:space="preserve">та їх худож. переробки. Своїм корінням А. </w:t>
      </w:r>
      <w:r>
        <w:t xml:space="preserve">сягає кельт, міфології, фольклору і водночас відображає специфічне </w:t>
      </w:r>
      <w:r>
        <w:rPr>
          <w:lang w:val="ru-RU"/>
        </w:rPr>
        <w:t xml:space="preserve">англ. </w:t>
      </w:r>
      <w:r>
        <w:t xml:space="preserve">поняття </w:t>
      </w:r>
      <w:r>
        <w:rPr>
          <w:rStyle w:val="0pt4"/>
        </w:rPr>
        <w:t>'</w:t>
      </w:r>
      <w:r>
        <w:rPr>
          <w:rStyle w:val="0pt4"/>
          <w:lang w:val="en-US"/>
        </w:rPr>
        <w:t>The Matter of Britain”,</w:t>
      </w:r>
      <w:r>
        <w:rPr>
          <w:rStyle w:val="0pt3"/>
          <w:lang w:val="en-US"/>
        </w:rPr>
        <w:t xml:space="preserve"> </w:t>
      </w:r>
      <w:r>
        <w:t>шо означає “Справа Британії” або “Суть Британії”. В центрі А. стоїть легендарний кельт, король Артур та лицарі його Круглого Стола.</w:t>
      </w:r>
    </w:p>
    <w:p w:rsidR="00361F9A" w:rsidRDefault="005F5C25">
      <w:pPr>
        <w:pStyle w:val="81"/>
        <w:framePr w:w="3715" w:h="11097" w:hRule="exact" w:wrap="none" w:vAnchor="page" w:hAnchor="page" w:x="6080" w:y="2814"/>
        <w:shd w:val="clear" w:color="auto" w:fill="auto"/>
        <w:ind w:left="40" w:right="40" w:firstLine="300"/>
      </w:pPr>
      <w:r>
        <w:t>Кельт, культура та</w:t>
      </w:r>
      <w:r>
        <w:t xml:space="preserve"> історія залишили дуже мало слідів в писемних пам'ятках через заборону друїдів записувати знання, тому важко відмежувати іст. факти від фольклор.-легендарного матеріалу. Вважається, шо реально-іст. Артур (воєначальник, римлянин або кельт, шо одержав рим. в</w:t>
      </w:r>
      <w:r>
        <w:t xml:space="preserve">иховання), відігравав значну ролю в боротьбі бриттів проти саксів, які в </w:t>
      </w:r>
      <w:r>
        <w:rPr>
          <w:lang w:val="en-US"/>
        </w:rPr>
        <w:t xml:space="preserve">V-VI </w:t>
      </w:r>
      <w:r>
        <w:t>ст. завоювали Англію.</w:t>
      </w:r>
    </w:p>
    <w:p w:rsidR="00361F9A" w:rsidRDefault="005F5C25">
      <w:pPr>
        <w:pStyle w:val="81"/>
        <w:framePr w:w="3715" w:h="11097" w:hRule="exact" w:wrap="none" w:vAnchor="page" w:hAnchor="page" w:x="6080" w:y="2814"/>
        <w:shd w:val="clear" w:color="auto" w:fill="auto"/>
        <w:ind w:left="40" w:right="40" w:firstLine="300"/>
      </w:pPr>
      <w:r>
        <w:t xml:space="preserve">Перше писемне свідчення про </w:t>
      </w:r>
      <w:r>
        <w:rPr>
          <w:lang w:val="ru-RU"/>
        </w:rPr>
        <w:t xml:space="preserve">Артура </w:t>
      </w:r>
      <w:r>
        <w:t>зустрічається в '‘Історії Британії” валлійського ченця Неннія (бл. 796). Артур зображений як воєначальник, шо стоїть више</w:t>
      </w:r>
      <w:r>
        <w:t xml:space="preserve"> від королів. З його іменем пов язують вирішальну битву біля гори Бадон. Імовірна поява в Уельсі такої особистості, як Артур. стала своєрідним каталізатором для формування ідеалізованого образу нац. героя, навколо якого починають гуртуватися герої його май</w:t>
      </w:r>
      <w:r>
        <w:t xml:space="preserve">бутнього двору. Поступово легег- вийшла за межі кельт, земель, чому сприя,. завоювання Англії франц.-нормандським герцогом Вільгельмом. який 1066 став королем. У зв'язку з цим зміцнилася англо-франц. </w:t>
      </w:r>
      <w:r>
        <w:rPr>
          <w:rStyle w:val="0pt4"/>
        </w:rPr>
        <w:t xml:space="preserve">двомовність. </w:t>
      </w:r>
      <w:r>
        <w:t>посилились культ, зв'язки з континентальною</w:t>
      </w:r>
      <w:r>
        <w:t xml:space="preserve"> Європою, почалася політизація А. залежно віл приналежності автора до того чи ін. табору.</w:t>
      </w:r>
    </w:p>
    <w:p w:rsidR="00361F9A" w:rsidRDefault="005F5C25">
      <w:pPr>
        <w:pStyle w:val="a5"/>
        <w:framePr w:w="3878" w:h="175" w:hRule="exact" w:wrap="none" w:vAnchor="page" w:hAnchor="page" w:x="5941" w:y="14178"/>
        <w:shd w:val="clear" w:color="auto" w:fill="auto"/>
        <w:spacing w:line="130" w:lineRule="exact"/>
        <w:ind w:left="20"/>
      </w:pPr>
      <w:r>
        <w:t>З</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49" w:y="2523"/>
        <w:shd w:val="clear" w:color="auto" w:fill="auto"/>
        <w:spacing w:line="130" w:lineRule="exact"/>
        <w:ind w:left="40"/>
      </w:pPr>
      <w:r>
        <w:lastRenderedPageBreak/>
        <w:t>АРТУРІАНА</w:t>
      </w:r>
    </w:p>
    <w:p w:rsidR="00361F9A" w:rsidRDefault="005F5C25">
      <w:pPr>
        <w:pStyle w:val="81"/>
        <w:framePr w:w="3706" w:h="11101" w:hRule="exact" w:wrap="none" w:vAnchor="page" w:hAnchor="page" w:x="2120" w:y="2830"/>
        <w:shd w:val="clear" w:color="auto" w:fill="auto"/>
        <w:ind w:left="40" w:right="20" w:firstLine="280"/>
      </w:pPr>
      <w:r>
        <w:t xml:space="preserve">Вперше цілісний </w:t>
      </w:r>
      <w:r>
        <w:rPr>
          <w:rStyle w:val="0pt3"/>
        </w:rPr>
        <w:t xml:space="preserve">сюжет </w:t>
      </w:r>
      <w:r>
        <w:t xml:space="preserve">про </w:t>
      </w:r>
      <w:r>
        <w:rPr>
          <w:lang w:val="ru-RU"/>
        </w:rPr>
        <w:t xml:space="preserve">Артура </w:t>
      </w:r>
      <w:r>
        <w:t>з’являється в "</w:t>
      </w:r>
      <w:r>
        <w:t>Історії королів Британії” бл. 1130-1139. Гальфріда Монмутського. Артур зображений там як король, шо об’єднує кельт.-британську державу. Він перемагає саксів, має намір завоювати Рим. імперію. Скориставшись відсутністю короля, його небіж Мордред захоплює вл</w:t>
      </w:r>
      <w:r>
        <w:t xml:space="preserve">аду в державі і королеву Геневір. Король повертається, під час двобою Мордред гине, а смертельно враженого </w:t>
      </w:r>
      <w:r>
        <w:rPr>
          <w:lang w:val="ru-RU"/>
        </w:rPr>
        <w:t xml:space="preserve">Артура </w:t>
      </w:r>
      <w:r>
        <w:t xml:space="preserve">феї перевозять на острів </w:t>
      </w:r>
      <w:r>
        <w:rPr>
          <w:lang w:val="ru-RU"/>
        </w:rPr>
        <w:t>Авалон.</w:t>
      </w:r>
    </w:p>
    <w:p w:rsidR="00361F9A" w:rsidRDefault="005F5C25">
      <w:pPr>
        <w:pStyle w:val="81"/>
        <w:framePr w:w="3706" w:h="11101" w:hRule="exact" w:wrap="none" w:vAnchor="page" w:hAnchor="page" w:x="2120" w:y="2830"/>
        <w:shd w:val="clear" w:color="auto" w:fill="auto"/>
        <w:ind w:left="40" w:right="20" w:firstLine="280"/>
      </w:pPr>
      <w:r>
        <w:t xml:space="preserve">Подальшого розвитку і збагачення мотивом Круглого Стола артурівський сюжет набуває у Васа. який створив на основі “Історії" Гальфріда франкомов. вірш, </w:t>
      </w:r>
      <w:r>
        <w:rPr>
          <w:rStyle w:val="0pt4"/>
        </w:rPr>
        <w:t>хроніку</w:t>
      </w:r>
      <w:r>
        <w:rPr>
          <w:rStyle w:val="0pt3"/>
        </w:rPr>
        <w:t xml:space="preserve"> </w:t>
      </w:r>
      <w:r>
        <w:t>"Роман про Брута" (до 1155). Хроніка Васа в основному зберігає сюжетний матеріал Гальфріда, однак</w:t>
      </w:r>
      <w:r>
        <w:t xml:space="preserve"> у викладі подій відчувається куртуазно-лииарська </w:t>
      </w:r>
      <w:r>
        <w:rPr>
          <w:rStyle w:val="0pt4"/>
        </w:rPr>
        <w:t>стилізація.</w:t>
      </w:r>
      <w:r>
        <w:rPr>
          <w:rStyle w:val="0pt3"/>
        </w:rPr>
        <w:t xml:space="preserve"> </w:t>
      </w:r>
      <w:r>
        <w:t xml:space="preserve">Хроніка слугувала піднесенню мол. династії Плантагенетів. Історія появи Круглого . Стола, шо лише окреслена у Васа, дістала розробку в "Бруті” (бл 1190), який переклав хроніку </w:t>
      </w:r>
      <w:r>
        <w:rPr>
          <w:lang w:val="ru-RU"/>
        </w:rPr>
        <w:t xml:space="preserve">англ. </w:t>
      </w:r>
      <w:r>
        <w:t>мовою. Поряд</w:t>
      </w:r>
      <w:r>
        <w:t xml:space="preserve"> з </w:t>
      </w:r>
      <w:r>
        <w:rPr>
          <w:lang w:val="ru-RU"/>
        </w:rPr>
        <w:t xml:space="preserve">Артуром </w:t>
      </w:r>
      <w:r>
        <w:t>Круглий Стіл став стрижневим образом, шо поєднує розрізнені сюжети.</w:t>
      </w:r>
    </w:p>
    <w:p w:rsidR="00361F9A" w:rsidRDefault="005F5C25">
      <w:pPr>
        <w:pStyle w:val="81"/>
        <w:framePr w:w="3706" w:h="11101" w:hRule="exact" w:wrap="none" w:vAnchor="page" w:hAnchor="page" w:x="2120" w:y="2830"/>
        <w:shd w:val="clear" w:color="auto" w:fill="auto"/>
        <w:ind w:left="40" w:right="20" w:firstLine="280"/>
      </w:pPr>
      <w:r>
        <w:t xml:space="preserve">Своєрідне продовження А. дістала у </w:t>
      </w:r>
      <w:r>
        <w:rPr>
          <w:lang w:val="ru-RU"/>
        </w:rPr>
        <w:t xml:space="preserve">франц. </w:t>
      </w:r>
      <w:r>
        <w:rPr>
          <w:rStyle w:val="0pt4"/>
        </w:rPr>
        <w:t>лицарських романах</w:t>
      </w:r>
      <w:r>
        <w:rPr>
          <w:rStyle w:val="0pt3"/>
        </w:rPr>
        <w:t xml:space="preserve"> </w:t>
      </w:r>
      <w:r>
        <w:t xml:space="preserve">Кретьєна де Труа і </w:t>
      </w:r>
      <w:r>
        <w:rPr>
          <w:lang w:val="ru-RU"/>
        </w:rPr>
        <w:t xml:space="preserve">Роберта </w:t>
      </w:r>
      <w:r>
        <w:t xml:space="preserve">ле Борона: з </w:t>
      </w:r>
      <w:r>
        <w:rPr>
          <w:lang w:val="ru-RU"/>
        </w:rPr>
        <w:t xml:space="preserve">Артуром </w:t>
      </w:r>
      <w:r>
        <w:t xml:space="preserve">пов'язуються сюжети про лицарів (Парсеваля, </w:t>
      </w:r>
      <w:r>
        <w:rPr>
          <w:lang w:val="ru-RU"/>
        </w:rPr>
        <w:t xml:space="preserve">Ланселота), </w:t>
      </w:r>
      <w:r>
        <w:t xml:space="preserve">які рушають </w:t>
      </w:r>
      <w:r>
        <w:t xml:space="preserve">на звершення героїчних подвигів з резиденції короля в Камелоті. В дусі Кретьєна і </w:t>
      </w:r>
      <w:r>
        <w:rPr>
          <w:lang w:val="ru-RU"/>
        </w:rPr>
        <w:t xml:space="preserve">Роберта </w:t>
      </w:r>
      <w:r>
        <w:t xml:space="preserve">створюються численні продовження, доповнення, переробки сюжетів, які в сукупності складають одну з основних літ. течій у </w:t>
      </w:r>
      <w:r>
        <w:rPr>
          <w:lang w:val="ru-RU"/>
        </w:rPr>
        <w:t xml:space="preserve">франц. </w:t>
      </w:r>
      <w:r>
        <w:t xml:space="preserve">л-рі XIII </w:t>
      </w:r>
      <w:r>
        <w:rPr>
          <w:lang w:val="ru-RU"/>
        </w:rPr>
        <w:t xml:space="preserve">ст., </w:t>
      </w:r>
      <w:r>
        <w:t xml:space="preserve">а </w:t>
      </w:r>
      <w:r>
        <w:rPr>
          <w:lang w:val="ru-RU"/>
        </w:rPr>
        <w:t xml:space="preserve">"Персеваль” </w:t>
      </w:r>
      <w:r>
        <w:t>(1191-122</w:t>
      </w:r>
      <w:r>
        <w:t xml:space="preserve">5) — це перший проз роман </w:t>
      </w:r>
      <w:r>
        <w:rPr>
          <w:lang w:val="ru-RU"/>
        </w:rPr>
        <w:t xml:space="preserve">франц. </w:t>
      </w:r>
      <w:r>
        <w:t>л-ри.</w:t>
      </w:r>
    </w:p>
    <w:p w:rsidR="00361F9A" w:rsidRDefault="005F5C25">
      <w:pPr>
        <w:pStyle w:val="81"/>
        <w:framePr w:w="3706" w:h="11101" w:hRule="exact" w:wrap="none" w:vAnchor="page" w:hAnchor="page" w:x="2120" w:y="2830"/>
        <w:shd w:val="clear" w:color="auto" w:fill="auto"/>
        <w:ind w:left="40" w:right="20" w:firstLine="280"/>
      </w:pPr>
      <w:r>
        <w:t xml:space="preserve">Значну цікавість становить легенда про майбутнє повернення </w:t>
      </w:r>
      <w:r>
        <w:rPr>
          <w:lang w:val="ru-RU"/>
        </w:rPr>
        <w:t xml:space="preserve">Артура </w:t>
      </w:r>
      <w:r>
        <w:t xml:space="preserve">після його одужання на острові </w:t>
      </w:r>
      <w:r>
        <w:rPr>
          <w:lang w:val="ru-RU"/>
        </w:rPr>
        <w:t xml:space="preserve">Авалон, </w:t>
      </w:r>
      <w:r>
        <w:t>шо бере початок у кельт, міфології. Водночас вона є своєрідною реакцією бритів. які протестували проти нашестя а</w:t>
      </w:r>
      <w:r>
        <w:t>нгло</w:t>
      </w:r>
      <w:r>
        <w:softHyphen/>
        <w:t xml:space="preserve">саксів, а пізніше й нормандського завоювання. Ставлення до цієї легенди у </w:t>
      </w:r>
      <w:r>
        <w:rPr>
          <w:lang w:val="en-US"/>
        </w:rPr>
        <w:t>cep</w:t>
      </w:r>
      <w:r>
        <w:t xml:space="preserve">-віч. авторів було неоднозначним і відображало їх політ, погляди, Гальфрід, шо шукав </w:t>
      </w:r>
      <w:r>
        <w:rPr>
          <w:lang w:val="ru-RU"/>
        </w:rPr>
        <w:t xml:space="preserve">покровительства </w:t>
      </w:r>
      <w:r>
        <w:t>вишої нормандського вельможества, навмисне замовчує майбутнє повернення к</w:t>
      </w:r>
      <w:r>
        <w:t xml:space="preserve">ороля </w:t>
      </w:r>
      <w:r>
        <w:rPr>
          <w:lang w:val="ru-RU"/>
        </w:rPr>
        <w:t xml:space="preserve">Артура. </w:t>
      </w:r>
      <w:r>
        <w:t xml:space="preserve">В той же час чернець </w:t>
      </w:r>
      <w:r>
        <w:rPr>
          <w:lang w:val="ru-RU"/>
        </w:rPr>
        <w:t xml:space="preserve">Лайамон </w:t>
      </w:r>
      <w:r>
        <w:t xml:space="preserve">в "Бругі” прямо говорить устами </w:t>
      </w:r>
      <w:r>
        <w:rPr>
          <w:lang w:val="ru-RU"/>
        </w:rPr>
        <w:t xml:space="preserve">Артура </w:t>
      </w:r>
      <w:r>
        <w:t xml:space="preserve">і через пророцтва чарівника Мерліна про майбутнє повернення короля. Француза Кретьєна де Труа не цікавить майбутня доля короля </w:t>
      </w:r>
      <w:r>
        <w:rPr>
          <w:lang w:val="ru-RU"/>
        </w:rPr>
        <w:t xml:space="preserve">Артура </w:t>
      </w:r>
      <w:r>
        <w:t>та його держави: він розробляє сюжетні в</w:t>
      </w:r>
      <w:r>
        <w:t xml:space="preserve">ідгалуження А. пов’язані з </w:t>
      </w:r>
      <w:r>
        <w:rPr>
          <w:lang w:val="ru-RU"/>
        </w:rPr>
        <w:t xml:space="preserve">Ланселотом. </w:t>
      </w:r>
      <w:r>
        <w:t xml:space="preserve">Івейном та ін. Одночасно з'являється роман Етьєна де Руєна </w:t>
      </w:r>
      <w:r>
        <w:rPr>
          <w:lang w:val="en-US"/>
        </w:rPr>
        <w:t xml:space="preserve">"Draco Normannicus” </w:t>
      </w:r>
      <w:r>
        <w:t xml:space="preserve">(1170), в якому автор відверто знущається з ідеї майбутнього повернення </w:t>
      </w:r>
      <w:r>
        <w:rPr>
          <w:lang w:val="ru-RU"/>
        </w:rPr>
        <w:t xml:space="preserve">Артура. </w:t>
      </w:r>
      <w:r>
        <w:rPr>
          <w:lang w:val="en-US"/>
        </w:rPr>
        <w:t xml:space="preserve">Lie </w:t>
      </w:r>
      <w:r>
        <w:t xml:space="preserve">дозволяє стверджувати, шо вже за Сер-віччя навколо А. </w:t>
      </w:r>
      <w:r>
        <w:t>точилася політ, боротьба, котра відкривала шлях для подальшої трансформації сюжетно-образного матеріалу</w:t>
      </w:r>
    </w:p>
    <w:p w:rsidR="00361F9A" w:rsidRDefault="005F5C25">
      <w:pPr>
        <w:pStyle w:val="81"/>
        <w:framePr w:w="3706" w:h="11101" w:hRule="exact" w:wrap="none" w:vAnchor="page" w:hAnchor="page" w:x="2120" w:y="2830"/>
        <w:shd w:val="clear" w:color="auto" w:fill="auto"/>
        <w:ind w:left="40" w:right="20" w:firstLine="280"/>
      </w:pPr>
      <w:r>
        <w:t xml:space="preserve">Чимало популярних артурівських сюжетів в кім. л-рі, </w:t>
      </w:r>
      <w:r>
        <w:rPr>
          <w:lang w:val="ru-RU"/>
        </w:rPr>
        <w:t xml:space="preserve">напр., </w:t>
      </w:r>
      <w:r>
        <w:t xml:space="preserve">у </w:t>
      </w:r>
      <w:r>
        <w:rPr>
          <w:lang w:val="ru-RU"/>
        </w:rPr>
        <w:t>Гартмана фон Ауе, Вольфрама</w:t>
      </w:r>
    </w:p>
    <w:p w:rsidR="00361F9A" w:rsidRDefault="005F5C25">
      <w:pPr>
        <w:pStyle w:val="81"/>
        <w:framePr w:w="3701" w:h="11111" w:hRule="exact" w:wrap="none" w:vAnchor="page" w:hAnchor="page" w:x="6118" w:y="2821"/>
        <w:shd w:val="clear" w:color="auto" w:fill="auto"/>
        <w:ind w:left="40" w:right="20"/>
      </w:pPr>
      <w:r>
        <w:t xml:space="preserve">фон Ешенбаха, Готфріда Страсбурзького, хоча сюжет про </w:t>
      </w:r>
      <w:r>
        <w:rPr>
          <w:lang w:val="ru-RU"/>
        </w:rPr>
        <w:t>Ланселота</w:t>
      </w:r>
      <w:r>
        <w:rPr>
          <w:lang w:val="ru-RU"/>
        </w:rPr>
        <w:t xml:space="preserve"> </w:t>
      </w:r>
      <w:r>
        <w:t>не знайшов у Німеччині яскравого поет, втілення.</w:t>
      </w:r>
    </w:p>
    <w:p w:rsidR="00361F9A" w:rsidRDefault="005F5C25">
      <w:pPr>
        <w:pStyle w:val="81"/>
        <w:framePr w:w="3701" w:h="11111" w:hRule="exact" w:wrap="none" w:vAnchor="page" w:hAnchor="page" w:x="6118" w:y="2821"/>
        <w:shd w:val="clear" w:color="auto" w:fill="auto"/>
        <w:ind w:left="20" w:right="40" w:firstLine="280"/>
      </w:pPr>
      <w:r>
        <w:t xml:space="preserve">Італ. л-ра приходить до А. через </w:t>
      </w:r>
      <w:r>
        <w:rPr>
          <w:lang w:val="ru-RU"/>
        </w:rPr>
        <w:t xml:space="preserve">франц. </w:t>
      </w:r>
      <w:r>
        <w:t xml:space="preserve">посередництво, переосмисливши її через перекази про </w:t>
      </w:r>
      <w:r>
        <w:rPr>
          <w:lang w:val="ru-RU"/>
        </w:rPr>
        <w:t xml:space="preserve">Карла </w:t>
      </w:r>
      <w:r>
        <w:t xml:space="preserve">Вед. Виникає своєрідний сюжет, в якому Круглому Столу короля </w:t>
      </w:r>
      <w:r>
        <w:rPr>
          <w:lang w:val="ru-RU"/>
        </w:rPr>
        <w:t xml:space="preserve">Артура </w:t>
      </w:r>
      <w:r>
        <w:t>протиставлений більш ранній Круглий Стіл</w:t>
      </w:r>
      <w:r>
        <w:t xml:space="preserve"> його батька Утера Пендрагона, де показано передусім діяння батька Трістана Меліадуса. Перший італ. артурівський роман —“Меліадус (біля 1275) Рустичано </w:t>
      </w:r>
      <w:r>
        <w:rPr>
          <w:lang w:val="ru-RU"/>
        </w:rPr>
        <w:t xml:space="preserve">да </w:t>
      </w:r>
      <w:r>
        <w:t>Піза, в якому вже наявне розділення на "Старий стіл" і “Новий стіл”. Італ. А. трактувала коло артурів</w:t>
      </w:r>
      <w:r>
        <w:t xml:space="preserve">ських сюжетів як своєрідний спадок карлівських сюжетів: мечі Карла та його паладинів переходять до </w:t>
      </w:r>
      <w:r>
        <w:rPr>
          <w:lang w:val="ru-RU"/>
        </w:rPr>
        <w:t xml:space="preserve">Артура </w:t>
      </w:r>
      <w:r>
        <w:t xml:space="preserve">і його лицарів. Зближення двох величних епіч. циклів ше більше посилилося в добу </w:t>
      </w:r>
      <w:r>
        <w:rPr>
          <w:rStyle w:val="0pt4"/>
        </w:rPr>
        <w:t xml:space="preserve">Відродження </w:t>
      </w:r>
      <w:r>
        <w:t>в поезії Боярдо та Аріосто.</w:t>
      </w:r>
    </w:p>
    <w:p w:rsidR="00361F9A" w:rsidRDefault="005F5C25">
      <w:pPr>
        <w:pStyle w:val="81"/>
        <w:framePr w:w="3701" w:h="11111" w:hRule="exact" w:wrap="none" w:vAnchor="page" w:hAnchor="page" w:x="6118" w:y="2821"/>
        <w:shd w:val="clear" w:color="auto" w:fill="auto"/>
        <w:ind w:left="20" w:right="40" w:firstLine="280"/>
      </w:pPr>
      <w:r>
        <w:t xml:space="preserve">В Іспанії А. представлена у </w:t>
      </w:r>
      <w:r>
        <w:t>вигляді перекладів фран. джерел. Самостійного розвитку вона не дістала.</w:t>
      </w:r>
    </w:p>
    <w:p w:rsidR="00361F9A" w:rsidRDefault="005F5C25">
      <w:pPr>
        <w:pStyle w:val="81"/>
        <w:framePr w:w="3701" w:h="11111" w:hRule="exact" w:wrap="none" w:vAnchor="page" w:hAnchor="page" w:x="6118" w:y="2821"/>
        <w:shd w:val="clear" w:color="auto" w:fill="auto"/>
        <w:ind w:left="20" w:right="40" w:firstLine="280"/>
      </w:pPr>
      <w:r>
        <w:t xml:space="preserve">Серед сер-віч. тв. А. варто виділити </w:t>
      </w:r>
      <w:r>
        <w:rPr>
          <w:lang w:val="ru-RU"/>
        </w:rPr>
        <w:t xml:space="preserve">"Вульгату” </w:t>
      </w:r>
      <w:r>
        <w:t xml:space="preserve">(1215-1230) — прозовий роман, який називають “біблією літ. артуріани". Це — зведення сюжетів, шо пов’язані з іменем короля </w:t>
      </w:r>
      <w:r>
        <w:rPr>
          <w:lang w:val="ru-RU"/>
        </w:rPr>
        <w:t xml:space="preserve">Артура </w:t>
      </w:r>
      <w:r>
        <w:t>і "Спр</w:t>
      </w:r>
      <w:r>
        <w:t xml:space="preserve">авою Британії”. Тут поєднано сюжетно-темат. відгалуження А.: 1. рання історія </w:t>
      </w:r>
      <w:r>
        <w:rPr>
          <w:lang w:val="ru-RU"/>
        </w:rPr>
        <w:t xml:space="preserve">Грааля </w:t>
      </w:r>
      <w:r>
        <w:t xml:space="preserve">— про те, як він був привезений до Британії; 2. Історія Мерліна і початок кар'єри </w:t>
      </w:r>
      <w:r>
        <w:rPr>
          <w:lang w:val="ru-RU"/>
        </w:rPr>
        <w:t xml:space="preserve">Артура: </w:t>
      </w:r>
      <w:r>
        <w:t xml:space="preserve">3. Пригоди </w:t>
      </w:r>
      <w:r>
        <w:rPr>
          <w:lang w:val="ru-RU"/>
        </w:rPr>
        <w:t xml:space="preserve">Ланселота </w:t>
      </w:r>
      <w:r>
        <w:t xml:space="preserve">й ін. лицарів Круглого стола; 4. Пошуки Святого </w:t>
      </w:r>
      <w:r>
        <w:rPr>
          <w:lang w:val="ru-RU"/>
        </w:rPr>
        <w:t xml:space="preserve">Грааля </w:t>
      </w:r>
      <w:r>
        <w:t xml:space="preserve">і як </w:t>
      </w:r>
      <w:r>
        <w:t xml:space="preserve">Галахад знайшов його; 5. Смерть короля </w:t>
      </w:r>
      <w:r>
        <w:rPr>
          <w:lang w:val="ru-RU"/>
        </w:rPr>
        <w:t xml:space="preserve">Артура. </w:t>
      </w:r>
      <w:r>
        <w:t xml:space="preserve">Одним з найоригінальніших тв. є присвячена Ланселотові третя частина. Роман оповідає по народження героя, його виховання феєю Вівіаною, посвячення в лицарі при дворі короля </w:t>
      </w:r>
      <w:r>
        <w:rPr>
          <w:lang w:val="ru-RU"/>
        </w:rPr>
        <w:t xml:space="preserve">Артура, </w:t>
      </w:r>
      <w:r>
        <w:t xml:space="preserve">любов до королеви Ґинієври. </w:t>
      </w:r>
      <w:r>
        <w:t xml:space="preserve">лицар, мандри і марні пошуки </w:t>
      </w:r>
      <w:r>
        <w:rPr>
          <w:lang w:val="ru-RU"/>
        </w:rPr>
        <w:t xml:space="preserve">Грааля. </w:t>
      </w:r>
      <w:r>
        <w:t xml:space="preserve">Образ </w:t>
      </w:r>
      <w:r>
        <w:rPr>
          <w:lang w:val="ru-RU"/>
        </w:rPr>
        <w:t xml:space="preserve">Артура </w:t>
      </w:r>
      <w:r>
        <w:t xml:space="preserve">відходить на другий план, поступаючись в активності </w:t>
      </w:r>
      <w:r>
        <w:rPr>
          <w:lang w:val="ru-RU"/>
        </w:rPr>
        <w:t xml:space="preserve">нов. </w:t>
      </w:r>
      <w:r>
        <w:t xml:space="preserve">героєві — </w:t>
      </w:r>
      <w:r>
        <w:rPr>
          <w:lang w:val="ru-RU"/>
        </w:rPr>
        <w:t xml:space="preserve">Ланселоту. </w:t>
      </w:r>
      <w:r>
        <w:t xml:space="preserve">Роман про пошуки </w:t>
      </w:r>
      <w:r>
        <w:rPr>
          <w:lang w:val="ru-RU"/>
        </w:rPr>
        <w:t xml:space="preserve">Св. Грааля </w:t>
      </w:r>
      <w:r>
        <w:t xml:space="preserve">просякнутий христ. містицизмом. </w:t>
      </w:r>
      <w:r>
        <w:rPr>
          <w:lang w:val="ru-RU"/>
        </w:rPr>
        <w:t xml:space="preserve">Грааль </w:t>
      </w:r>
      <w:r>
        <w:t xml:space="preserve">таємниче з'являється перед лицарями Круглого Стола і відразу </w:t>
      </w:r>
      <w:r>
        <w:t xml:space="preserve">ж зникає. 150 найкращих лицарів відправляються на пошуки святині, серед них небіж короля Ґавейн і лицар </w:t>
      </w:r>
      <w:r>
        <w:rPr>
          <w:lang w:val="ru-RU"/>
        </w:rPr>
        <w:t xml:space="preserve">Ланселот, </w:t>
      </w:r>
      <w:r>
        <w:t xml:space="preserve">яким за їхню гріховність не судилося здобути </w:t>
      </w:r>
      <w:r>
        <w:rPr>
          <w:lang w:val="ru-RU"/>
        </w:rPr>
        <w:t xml:space="preserve">Грааль. </w:t>
      </w:r>
      <w:r>
        <w:t xml:space="preserve">Тільки син </w:t>
      </w:r>
      <w:r>
        <w:rPr>
          <w:lang w:val="ru-RU"/>
        </w:rPr>
        <w:t xml:space="preserve">Ланселота </w:t>
      </w:r>
      <w:r>
        <w:t xml:space="preserve">Галахад і безстрашний </w:t>
      </w:r>
      <w:r>
        <w:rPr>
          <w:lang w:val="ru-RU"/>
        </w:rPr>
        <w:t xml:space="preserve">Персеваль </w:t>
      </w:r>
      <w:r>
        <w:t>досягають замку Ґрааля, їхня чистота</w:t>
      </w:r>
      <w:r>
        <w:t xml:space="preserve"> і благочестя — запорука перемоги. Заключна частина оповідає про зіткнення </w:t>
      </w:r>
      <w:r>
        <w:rPr>
          <w:lang w:val="ru-RU"/>
        </w:rPr>
        <w:t xml:space="preserve">Артура </w:t>
      </w:r>
      <w:r>
        <w:t>з зухвалим Мордредом та їхню загибель. Зі смертю короля гине і створена ним ідеальна держава.</w:t>
      </w:r>
    </w:p>
    <w:p w:rsidR="00361F9A" w:rsidRDefault="005F5C25">
      <w:pPr>
        <w:pStyle w:val="81"/>
        <w:framePr w:w="3701" w:h="11111" w:hRule="exact" w:wrap="none" w:vAnchor="page" w:hAnchor="page" w:x="6118" w:y="2821"/>
        <w:shd w:val="clear" w:color="auto" w:fill="auto"/>
        <w:ind w:left="20" w:right="40" w:firstLine="280"/>
      </w:pPr>
      <w:r>
        <w:t xml:space="preserve">Вже за Сер-віччя сюжет про </w:t>
      </w:r>
      <w:r>
        <w:rPr>
          <w:lang w:val="ru-RU"/>
        </w:rPr>
        <w:t xml:space="preserve">Артура </w:t>
      </w:r>
      <w:r>
        <w:t>вийшов за межі нац. л-ри і набув регіонального</w:t>
      </w:r>
      <w:r>
        <w:t xml:space="preserve"> європ. характеру. Він активно функціонує в Англії. Франції та ряді ін. країн. Це дозволяє говорити, шо вже в цей час почався процес </w:t>
      </w:r>
      <w:r>
        <w:rPr>
          <w:rStyle w:val="0pt4"/>
        </w:rPr>
        <w:t xml:space="preserve">інтернаціоналізації </w:t>
      </w:r>
      <w:r>
        <w:t xml:space="preserve">сюжету і він перейшов в розряд </w:t>
      </w:r>
      <w:r>
        <w:rPr>
          <w:rStyle w:val="0pt4"/>
        </w:rPr>
        <w:t>традиційних сюжетів.</w:t>
      </w:r>
      <w:r>
        <w:rPr>
          <w:rStyle w:val="0pt3"/>
        </w:rPr>
        <w:t xml:space="preserve"> </w:t>
      </w:r>
      <w:r>
        <w:t xml:space="preserve">"Історію” Гальфріда можна вважати </w:t>
      </w:r>
      <w:r>
        <w:rPr>
          <w:rStyle w:val="0pt4"/>
        </w:rPr>
        <w:t>протосюжетом,</w:t>
      </w:r>
      <w:r>
        <w:rPr>
          <w:rStyle w:val="0pt3"/>
        </w:rPr>
        <w:t xml:space="preserve"> </w:t>
      </w:r>
      <w:r>
        <w:t>літ</w:t>
      </w:r>
      <w:r>
        <w:t>. схемою, на яку орієнтувались пізніші автори. У процесі функціонування сюжету</w:t>
      </w:r>
    </w:p>
    <w:p w:rsidR="00361F9A" w:rsidRDefault="005F5C25">
      <w:pPr>
        <w:pStyle w:val="81"/>
        <w:framePr w:w="3701" w:h="11111" w:hRule="exact" w:wrap="none" w:vAnchor="page" w:hAnchor="page" w:x="6118" w:y="2821"/>
        <w:shd w:val="clear" w:color="auto" w:fill="auto"/>
        <w:tabs>
          <w:tab w:val="left" w:pos="212"/>
        </w:tabs>
        <w:ind w:left="20" w:right="40"/>
      </w:pPr>
      <w:r>
        <w:t>А.</w:t>
      </w:r>
      <w:r>
        <w:tab/>
        <w:t>зазнала відчутних змін: розширився і ускладнився сюжет, зросло число персонажів.</w:t>
      </w:r>
    </w:p>
    <w:p w:rsidR="00361F9A" w:rsidRDefault="005F5C25">
      <w:pPr>
        <w:pStyle w:val="a5"/>
        <w:framePr w:wrap="none" w:vAnchor="page" w:hAnchor="page" w:x="5873" w:y="14147"/>
        <w:shd w:val="clear" w:color="auto" w:fill="auto"/>
        <w:spacing w:line="130" w:lineRule="exact"/>
        <w:ind w:left="20"/>
      </w:pPr>
      <w:r>
        <w:t>44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8895" w:y="2487"/>
        <w:shd w:val="clear" w:color="auto" w:fill="auto"/>
        <w:spacing w:line="130" w:lineRule="exact"/>
        <w:ind w:left="20"/>
      </w:pPr>
      <w:r>
        <w:rPr>
          <w:lang w:val="ru-RU"/>
        </w:rPr>
        <w:lastRenderedPageBreak/>
        <w:t>АРТУР 1АНА</w:t>
      </w:r>
    </w:p>
    <w:p w:rsidR="00361F9A" w:rsidRDefault="005F5C25">
      <w:pPr>
        <w:pStyle w:val="81"/>
        <w:framePr w:w="3658" w:h="11135" w:hRule="exact" w:wrap="none" w:vAnchor="page" w:hAnchor="page" w:x="2147" w:y="2804"/>
        <w:shd w:val="clear" w:color="auto" w:fill="auto"/>
        <w:ind w:left="20" w:right="40" w:firstLine="260"/>
      </w:pPr>
      <w:r>
        <w:t>“Канонізація"</w:t>
      </w:r>
      <w:r>
        <w:t xml:space="preserve"> А. була здійснена в епопеї Т.Мелорі “Смерть </w:t>
      </w:r>
      <w:r>
        <w:rPr>
          <w:lang w:val="ru-RU"/>
        </w:rPr>
        <w:t xml:space="preserve">Артура” </w:t>
      </w:r>
      <w:r>
        <w:t xml:space="preserve">(бл. 1469), яку можна вважати </w:t>
      </w:r>
      <w:r>
        <w:rPr>
          <w:rStyle w:val="0pt4"/>
        </w:rPr>
        <w:t>сюжетом-еталоном</w:t>
      </w:r>
      <w:r>
        <w:rPr>
          <w:rStyle w:val="0pt3"/>
        </w:rPr>
        <w:t xml:space="preserve"> </w:t>
      </w:r>
      <w:r>
        <w:t>для подальшого її розвитку. При порівнянні розвитку сюжету в Гальфріда і Мелорі слід відзначити розгалуження, подієве розширення сюжету. Розвиток центр, лін</w:t>
      </w:r>
      <w:r>
        <w:t xml:space="preserve">ії розірвано описом пригод багатьох лицарів. Хоча майже кожен з цих епізодів може сприйматися як самостійне сюжетне ціле, в той же час вони пов’язані з центр, сюжетною лінією </w:t>
      </w:r>
      <w:r>
        <w:rPr>
          <w:lang w:val="ru-RU"/>
        </w:rPr>
        <w:t xml:space="preserve">Артура </w:t>
      </w:r>
      <w:r>
        <w:t>або участю в його діяннях підданих короля, або місцем дії в Камедоті. Крім</w:t>
      </w:r>
      <w:r>
        <w:t xml:space="preserve"> того, змінився характер основного конфлікту. Якшо у Гальфріда в конфлікті </w:t>
      </w:r>
      <w:r>
        <w:rPr>
          <w:lang w:val="ru-RU"/>
        </w:rPr>
        <w:t xml:space="preserve">Артур </w:t>
      </w:r>
      <w:r>
        <w:t xml:space="preserve">— Гинієвра — Мордред боротьба точиться тільки за владу, а тому має зовн. антагоністичний характер, то у Мелорі він змінюється міжособистісним конфліктом Артур — Гинісвра — </w:t>
      </w:r>
      <w:r>
        <w:rPr>
          <w:lang w:val="ru-RU"/>
        </w:rPr>
        <w:t>Лан</w:t>
      </w:r>
      <w:r>
        <w:rPr>
          <w:lang w:val="ru-RU"/>
        </w:rPr>
        <w:t xml:space="preserve">селот, </w:t>
      </w:r>
      <w:r>
        <w:t>вирішується на широкому соц.-політ, фоні кризи й занепаду лицарського сусп-ва.</w:t>
      </w:r>
    </w:p>
    <w:p w:rsidR="00361F9A" w:rsidRDefault="005F5C25">
      <w:pPr>
        <w:pStyle w:val="81"/>
        <w:framePr w:w="3658" w:h="11135" w:hRule="exact" w:wrap="none" w:vAnchor="page" w:hAnchor="page" w:x="2147" w:y="2804"/>
        <w:shd w:val="clear" w:color="auto" w:fill="auto"/>
        <w:ind w:left="20" w:right="40" w:firstLine="260"/>
      </w:pPr>
      <w:r>
        <w:t>Трансформація сюжету спричинила зміну функціональності гол. героїв. У Мелорі Артур відіграє активну сюжетотвірну ролю лише в перших частина епопеї, де автор іде шляхом, п</w:t>
      </w:r>
      <w:r>
        <w:t xml:space="preserve">рокладеним Гальфрідом. Зберігаєтья ідеалізація, гіперболізація, героїзація образу короля, підкреслюється його войовничість. Однак з появою </w:t>
      </w:r>
      <w:r>
        <w:rPr>
          <w:lang w:val="ru-RU"/>
        </w:rPr>
        <w:t xml:space="preserve">Ланселота </w:t>
      </w:r>
      <w:r>
        <w:t xml:space="preserve">(як і в “Вульгаті”) функціональна активність </w:t>
      </w:r>
      <w:r>
        <w:rPr>
          <w:lang w:val="ru-RU"/>
        </w:rPr>
        <w:t xml:space="preserve">Артура </w:t>
      </w:r>
      <w:r>
        <w:t>різко знижується. Як відзначає Е.Френиель, Артур є втіл</w:t>
      </w:r>
      <w:r>
        <w:t>енням свого двору, символом лицар, честі, взірцевою фігурою, шо впливає на ін., але образ поступово закосніває і стає непорушним, статичним. Він втілює ідеал, до якого ін. дієво прагнуть. Він володіс королівством і королевою, в той час як ін. повинні здобу</w:t>
      </w:r>
      <w:r>
        <w:t xml:space="preserve">ти собі аналогічні блага в подвигах і пригодах. Так, лицарі Ерек, Івейн, </w:t>
      </w:r>
      <w:r>
        <w:rPr>
          <w:lang w:val="ru-RU"/>
        </w:rPr>
        <w:t xml:space="preserve">Персеваль </w:t>
      </w:r>
      <w:r>
        <w:t xml:space="preserve">і </w:t>
      </w:r>
      <w:r>
        <w:rPr>
          <w:lang w:val="ru-RU"/>
        </w:rPr>
        <w:t xml:space="preserve">Ланселот </w:t>
      </w:r>
      <w:r>
        <w:t>стають носіями дії, а він — постаттю другого плану.</w:t>
      </w:r>
    </w:p>
    <w:p w:rsidR="00361F9A" w:rsidRDefault="005F5C25">
      <w:pPr>
        <w:pStyle w:val="81"/>
        <w:framePr w:w="3658" w:h="11135" w:hRule="exact" w:wrap="none" w:vAnchor="page" w:hAnchor="page" w:x="2147" w:y="2804"/>
        <w:shd w:val="clear" w:color="auto" w:fill="auto"/>
        <w:ind w:left="20" w:right="40" w:firstLine="260"/>
      </w:pPr>
      <w:r>
        <w:t>Міфол. першооснова, на яку первинно спиралась А., майже повністю загубилась в розгалуженому сюжеті. А.Михайлов</w:t>
      </w:r>
      <w:r>
        <w:t xml:space="preserve"> пише, що в цьому процесі "найсуттєвіше — це поступове зникнення з "бретонського циклу" кельт, міфлогії, шо лежить у його основі. Світ артурівських легенд саме набував міфол. </w:t>
      </w:r>
      <w:r>
        <w:rPr>
          <w:lang w:val="ru-RU"/>
        </w:rPr>
        <w:t xml:space="preserve">рис. Камелот, </w:t>
      </w:r>
      <w:r>
        <w:t xml:space="preserve">Круглий стіл, лицарське братство, пошуки </w:t>
      </w:r>
      <w:r>
        <w:rPr>
          <w:lang w:val="ru-RU"/>
        </w:rPr>
        <w:t xml:space="preserve">Грааля </w:t>
      </w:r>
      <w:r>
        <w:t xml:space="preserve">ставали </w:t>
      </w:r>
      <w:r>
        <w:rPr>
          <w:lang w:val="ru-RU"/>
        </w:rPr>
        <w:t xml:space="preserve">нов. </w:t>
      </w:r>
      <w:r>
        <w:rPr>
          <w:rStyle w:val="0pt4"/>
        </w:rPr>
        <w:t>міфологемами.</w:t>
      </w:r>
    </w:p>
    <w:p w:rsidR="00361F9A" w:rsidRDefault="005F5C25">
      <w:pPr>
        <w:pStyle w:val="81"/>
        <w:framePr w:w="3658" w:h="11135" w:hRule="exact" w:wrap="none" w:vAnchor="page" w:hAnchor="page" w:x="2147" w:y="2804"/>
        <w:shd w:val="clear" w:color="auto" w:fill="auto"/>
        <w:ind w:left="20" w:right="40" w:firstLine="260"/>
      </w:pPr>
      <w:r>
        <w:t xml:space="preserve">Звернення до А. в ХУІ-ХУІН ст. мали спорадичний характер і не залишили видатних пам’яток. Відродження ігпересу до короля </w:t>
      </w:r>
      <w:r>
        <w:rPr>
          <w:lang w:val="ru-RU"/>
        </w:rPr>
        <w:t xml:space="preserve">Артура </w:t>
      </w:r>
      <w:r>
        <w:t xml:space="preserve">та його оточення почалось після </w:t>
      </w:r>
      <w:r>
        <w:rPr>
          <w:lang w:val="ru-RU"/>
        </w:rPr>
        <w:t xml:space="preserve">нов. </w:t>
      </w:r>
      <w:r>
        <w:t xml:space="preserve">публікації “Смерті </w:t>
      </w:r>
      <w:r>
        <w:rPr>
          <w:lang w:val="ru-RU"/>
        </w:rPr>
        <w:t xml:space="preserve">Артура” </w:t>
      </w:r>
      <w:r>
        <w:t>Мелорі на поч. XIX ст. Найвидатнішим тв. цього час</w:t>
      </w:r>
      <w:r>
        <w:t>у є “Королівські ідилії”</w:t>
      </w:r>
    </w:p>
    <w:p w:rsidR="00361F9A" w:rsidRDefault="005F5C25">
      <w:pPr>
        <w:pStyle w:val="81"/>
        <w:framePr w:w="3658" w:h="11135" w:hRule="exact" w:wrap="none" w:vAnchor="page" w:hAnchor="page" w:x="2147" w:y="2804"/>
        <w:numPr>
          <w:ilvl w:val="0"/>
          <w:numId w:val="24"/>
        </w:numPr>
        <w:shd w:val="clear" w:color="auto" w:fill="auto"/>
        <w:tabs>
          <w:tab w:val="left" w:pos="922"/>
        </w:tabs>
        <w:ind w:left="20" w:right="40"/>
      </w:pPr>
      <w:r>
        <w:t>Теннісона</w:t>
      </w:r>
      <w:r>
        <w:tab/>
        <w:t xml:space="preserve">(1859-1888): </w:t>
      </w:r>
      <w:r>
        <w:rPr>
          <w:rStyle w:val="0pt2"/>
        </w:rPr>
        <w:t>цикл</w:t>
      </w:r>
      <w:r>
        <w:t xml:space="preserve"> з одинадцяти </w:t>
      </w:r>
      <w:r>
        <w:rPr>
          <w:lang w:val="ru-RU"/>
        </w:rPr>
        <w:t xml:space="preserve">вел. </w:t>
      </w:r>
      <w:r>
        <w:t xml:space="preserve">поем, який зображує розквіт Круглого стола і поступову втрату ілюзій унаслідок розповсюдження гріха і неспроможність </w:t>
      </w:r>
      <w:r>
        <w:rPr>
          <w:lang w:val="ru-RU"/>
        </w:rPr>
        <w:t xml:space="preserve">Артура. </w:t>
      </w:r>
      <w:r>
        <w:t>Епопея Мелорі стає найшедрішим джерелом на прокладеному Тенн</w:t>
      </w:r>
      <w:r>
        <w:t>ісоном шляху. Яскравим прикладом є поема</w:t>
      </w:r>
    </w:p>
    <w:p w:rsidR="00361F9A" w:rsidRDefault="005F5C25">
      <w:pPr>
        <w:pStyle w:val="81"/>
        <w:framePr w:w="3658" w:h="11135" w:hRule="exact" w:wrap="none" w:vAnchor="page" w:hAnchor="page" w:x="2147" w:y="2804"/>
        <w:numPr>
          <w:ilvl w:val="0"/>
          <w:numId w:val="24"/>
        </w:numPr>
        <w:shd w:val="clear" w:color="auto" w:fill="auto"/>
        <w:tabs>
          <w:tab w:val="left" w:pos="807"/>
        </w:tabs>
        <w:ind w:left="20"/>
      </w:pPr>
      <w:r>
        <w:t>Морріса</w:t>
      </w:r>
      <w:r>
        <w:tab/>
        <w:t>“Захист Ґинієври" (1858).</w:t>
      </w:r>
    </w:p>
    <w:p w:rsidR="00361F9A" w:rsidRDefault="005F5C25">
      <w:pPr>
        <w:pStyle w:val="81"/>
        <w:framePr w:w="3658" w:h="11135" w:hRule="exact" w:wrap="none" w:vAnchor="page" w:hAnchor="page" w:x="2147" w:y="2804"/>
        <w:shd w:val="clear" w:color="auto" w:fill="auto"/>
        <w:ind w:left="20" w:firstLine="260"/>
      </w:pPr>
      <w:r>
        <w:t>Поворотним пунктом в історії А. став роман</w:t>
      </w:r>
    </w:p>
    <w:p w:rsidR="00361F9A" w:rsidRDefault="005F5C25">
      <w:pPr>
        <w:pStyle w:val="81"/>
        <w:framePr w:w="3658" w:h="11135" w:hRule="exact" w:wrap="none" w:vAnchor="page" w:hAnchor="page" w:x="2147" w:y="2804"/>
        <w:shd w:val="clear" w:color="auto" w:fill="auto"/>
        <w:ind w:left="20"/>
      </w:pPr>
      <w:r>
        <w:t xml:space="preserve">Марка Твена “Янкі при дворі короля </w:t>
      </w:r>
      <w:r>
        <w:rPr>
          <w:lang w:val="ru-RU"/>
        </w:rPr>
        <w:t>Артура”</w:t>
      </w:r>
    </w:p>
    <w:p w:rsidR="00361F9A" w:rsidRDefault="005F5C25">
      <w:pPr>
        <w:pStyle w:val="81"/>
        <w:framePr w:w="3720" w:h="11150" w:hRule="exact" w:wrap="none" w:vAnchor="page" w:hAnchor="page" w:x="6073" w:y="2799"/>
        <w:shd w:val="clear" w:color="auto" w:fill="auto"/>
        <w:ind w:left="20"/>
      </w:pPr>
      <w:r>
        <w:t>(1889). Використавши прийом часового перенесення, Твен зміг водночас крит. поглянути і на артурівський світ і на досягнення суч. цивілізації. Це, мабуть, перший приклад продуктивної трансформації А., шо відкрив шлях для майбутніх, не менш сміливих, трансфо</w:t>
      </w:r>
      <w:r>
        <w:t xml:space="preserve">рмацій даного трад. сюжетно-образного матеріалу. Позаяк у л-рі XX ст. з’явилася низка тв. за мотивами Твена (“Нові пригоди Янкі при дворі короля </w:t>
      </w:r>
      <w:r>
        <w:rPr>
          <w:lang w:val="ru-RU"/>
        </w:rPr>
        <w:t xml:space="preserve">Артура” </w:t>
      </w:r>
      <w:r>
        <w:t>М.Рошіна), можна говорити, шо “Янкі” Твена взяли на себе функцію сюжета-посередника в розвитку А.</w:t>
      </w:r>
    </w:p>
    <w:p w:rsidR="00361F9A" w:rsidRDefault="005F5C25">
      <w:pPr>
        <w:pStyle w:val="81"/>
        <w:framePr w:w="3720" w:h="11150" w:hRule="exact" w:wrap="none" w:vAnchor="page" w:hAnchor="page" w:x="6073" w:y="2799"/>
        <w:shd w:val="clear" w:color="auto" w:fill="auto"/>
        <w:ind w:left="40" w:right="40" w:firstLine="280"/>
      </w:pPr>
      <w:r>
        <w:t>На по</w:t>
      </w:r>
      <w:r>
        <w:t>ч. XX ст. в А. домінували поезія і драма і тільки після 1-ої світ, війни з’явилися романи, а найзначніші з них вийшли в світ вже після 2-ої світ, війни.</w:t>
      </w:r>
    </w:p>
    <w:p w:rsidR="00361F9A" w:rsidRDefault="005F5C25">
      <w:pPr>
        <w:pStyle w:val="81"/>
        <w:framePr w:w="3720" w:h="11150" w:hRule="exact" w:wrap="none" w:vAnchor="page" w:hAnchor="page" w:x="6073" w:y="2799"/>
        <w:shd w:val="clear" w:color="auto" w:fill="auto"/>
        <w:ind w:left="40" w:right="40" w:firstLine="280"/>
      </w:pPr>
      <w:r>
        <w:t>Поет, традицію продовжив Е.А.Робінсон, який створив за мотивами Мелорі артурівський епос у трьох частин</w:t>
      </w:r>
      <w:r>
        <w:t xml:space="preserve">ах “Мерлін” (1917), </w:t>
      </w:r>
      <w:r>
        <w:rPr>
          <w:lang w:val="ru-RU"/>
        </w:rPr>
        <w:t xml:space="preserve">“Ланселот" </w:t>
      </w:r>
      <w:r>
        <w:t xml:space="preserve">(1920), </w:t>
      </w:r>
      <w:r>
        <w:rPr>
          <w:lang w:val="ru-RU"/>
        </w:rPr>
        <w:t xml:space="preserve">“Тристрам” </w:t>
      </w:r>
      <w:r>
        <w:t>(1927). Ці тв. пройняті відчуттям втрати перед невідворотним ликом фатуму.</w:t>
      </w:r>
    </w:p>
    <w:p w:rsidR="00361F9A" w:rsidRDefault="005F5C25">
      <w:pPr>
        <w:pStyle w:val="81"/>
        <w:framePr w:w="3720" w:h="11150" w:hRule="exact" w:wrap="none" w:vAnchor="page" w:hAnchor="page" w:x="6073" w:y="2799"/>
        <w:shd w:val="clear" w:color="auto" w:fill="auto"/>
        <w:ind w:left="40" w:right="40" w:firstLine="280"/>
      </w:pPr>
      <w:r>
        <w:t xml:space="preserve">Серед драм. тв. виділяється п'єса Ж.Кокто “Лицарі Круглого стола” (1927). В центрі уваги тут історія </w:t>
      </w:r>
      <w:r>
        <w:rPr>
          <w:lang w:val="ru-RU"/>
        </w:rPr>
        <w:t xml:space="preserve">Ланселота </w:t>
      </w:r>
      <w:r>
        <w:t xml:space="preserve">і королеви. їхнього </w:t>
      </w:r>
      <w:r>
        <w:t>багатолітнього обману. Йому ж належить кіносценарій ‘Вічне повернення”. Світ реальності втручається і руйнує артурівську ілюзорну гармонію і шастя.</w:t>
      </w:r>
    </w:p>
    <w:p w:rsidR="00361F9A" w:rsidRDefault="005F5C25">
      <w:pPr>
        <w:pStyle w:val="81"/>
        <w:framePr w:w="3720" w:h="11150" w:hRule="exact" w:wrap="none" w:vAnchor="page" w:hAnchor="page" w:x="6073" w:y="2799"/>
        <w:shd w:val="clear" w:color="auto" w:fill="auto"/>
        <w:ind w:left="40" w:right="40" w:firstLine="280"/>
      </w:pPr>
      <w:r>
        <w:t xml:space="preserve">Найвизначнішою і найцікавішою </w:t>
      </w:r>
      <w:r>
        <w:rPr>
          <w:lang w:val="ru-RU"/>
        </w:rPr>
        <w:t xml:space="preserve">с проз </w:t>
      </w:r>
      <w:r>
        <w:t>А. XX сг. X.</w:t>
      </w:r>
      <w:r>
        <w:rPr>
          <w:lang w:val="ru-RU"/>
        </w:rPr>
        <w:t xml:space="preserve">Томпсон </w:t>
      </w:r>
      <w:r>
        <w:t xml:space="preserve">в праці “Повернення з </w:t>
      </w:r>
      <w:r>
        <w:rPr>
          <w:lang w:val="ru-RU"/>
        </w:rPr>
        <w:t xml:space="preserve">Авалона: </w:t>
      </w:r>
      <w:r>
        <w:t>дослідження артурівс</w:t>
      </w:r>
      <w:r>
        <w:t xml:space="preserve">ьких легенд в суч. худож. л- рі" виділяє: </w:t>
      </w:r>
      <w:r>
        <w:rPr>
          <w:rStyle w:val="0pt2"/>
        </w:rPr>
        <w:t>перекази,</w:t>
      </w:r>
      <w:r>
        <w:t xml:space="preserve"> реаліст, романи, історичні романи і </w:t>
      </w:r>
      <w:r>
        <w:rPr>
          <w:rStyle w:val="0pt2"/>
        </w:rPr>
        <w:t>фентезі.</w:t>
      </w:r>
      <w:r>
        <w:t xml:space="preserve"> До другої групи він залічує тв., в яких артурівські первні введені в суч. оточення. Так, історія кохання </w:t>
      </w:r>
      <w:r>
        <w:rPr>
          <w:lang w:val="ru-RU"/>
        </w:rPr>
        <w:t xml:space="preserve">Тристана </w:t>
      </w:r>
      <w:r>
        <w:t>та Ізольди надихнула поль. письменницю М.Кунц</w:t>
      </w:r>
      <w:r>
        <w:t xml:space="preserve">евич на створення роману “Тристан-1946" (1974). Пошуки </w:t>
      </w:r>
      <w:r>
        <w:rPr>
          <w:lang w:val="ru-RU"/>
        </w:rPr>
        <w:t xml:space="preserve">Грааля </w:t>
      </w:r>
      <w:r>
        <w:t xml:space="preserve">лягли в основу містичного роману Д.К.Повіс "Гластонберійський роман" (1933). </w:t>
      </w:r>
      <w:r>
        <w:rPr>
          <w:rStyle w:val="0pt2"/>
        </w:rPr>
        <w:t>Алюзіями</w:t>
      </w:r>
      <w:r>
        <w:t xml:space="preserve"> А. насичений роман У.Пресі </w:t>
      </w:r>
      <w:r>
        <w:rPr>
          <w:lang w:val="ru-RU"/>
        </w:rPr>
        <w:t xml:space="preserve">“Ланселот“ </w:t>
      </w:r>
      <w:r>
        <w:t>(1978).</w:t>
      </w:r>
    </w:p>
    <w:p w:rsidR="00361F9A" w:rsidRDefault="005F5C25">
      <w:pPr>
        <w:pStyle w:val="81"/>
        <w:framePr w:w="3720" w:h="11150" w:hRule="exact" w:wrap="none" w:vAnchor="page" w:hAnchor="page" w:x="6073" w:y="2799"/>
        <w:shd w:val="clear" w:color="auto" w:fill="auto"/>
        <w:ind w:left="40" w:right="40" w:firstLine="280"/>
      </w:pPr>
      <w:r>
        <w:t xml:space="preserve">Найчастіше іст. романи апелюють до Темних часів правління </w:t>
      </w:r>
      <w:r>
        <w:rPr>
          <w:lang w:val="ru-RU"/>
        </w:rPr>
        <w:t>Арту</w:t>
      </w:r>
      <w:r>
        <w:rPr>
          <w:lang w:val="ru-RU"/>
        </w:rPr>
        <w:t xml:space="preserve">ра </w:t>
      </w:r>
      <w:r>
        <w:t xml:space="preserve">та англо-саксон. нашестя. Багатотомові романи В.Каннінга та </w:t>
      </w:r>
      <w:r>
        <w:rPr>
          <w:lang w:val="ru-RU"/>
        </w:rPr>
        <w:t xml:space="preserve">М.Стюарт </w:t>
      </w:r>
      <w:r>
        <w:t>присвячені функції долі в історії піднесення і падіння артурівського королівства.</w:t>
      </w:r>
    </w:p>
    <w:p w:rsidR="00361F9A" w:rsidRDefault="005F5C25">
      <w:pPr>
        <w:pStyle w:val="81"/>
        <w:framePr w:w="3720" w:h="11150" w:hRule="exact" w:wrap="none" w:vAnchor="page" w:hAnchor="page" w:x="6073" w:y="2799"/>
        <w:shd w:val="clear" w:color="auto" w:fill="auto"/>
        <w:ind w:left="40" w:right="40" w:firstLine="280"/>
      </w:pPr>
      <w:r>
        <w:t xml:space="preserve">Серед наук.-фант, романів виділяється “Дзеркало Мерліна” (1975) </w:t>
      </w:r>
      <w:r>
        <w:rPr>
          <w:lang w:val="ru-RU"/>
        </w:rPr>
        <w:t xml:space="preserve">А.Нортон. </w:t>
      </w:r>
      <w:r>
        <w:t>Автор говорить про споконвіч</w:t>
      </w:r>
      <w:r>
        <w:t xml:space="preserve">ну боротьбу добра і зла. шо тягнеться з далекого минулого в неоглядне майбутнє. В романі переплітаються долі </w:t>
      </w:r>
      <w:r>
        <w:rPr>
          <w:lang w:val="ru-RU"/>
        </w:rPr>
        <w:t xml:space="preserve">Артура, </w:t>
      </w:r>
      <w:r>
        <w:t>Мерліна, всієї земної та вселенської цивілізації.</w:t>
      </w:r>
    </w:p>
    <w:p w:rsidR="00361F9A" w:rsidRDefault="005F5C25">
      <w:pPr>
        <w:pStyle w:val="81"/>
        <w:framePr w:w="3720" w:h="11150" w:hRule="exact" w:wrap="none" w:vAnchor="page" w:hAnchor="page" w:x="6073" w:y="2799"/>
        <w:shd w:val="clear" w:color="auto" w:fill="auto"/>
        <w:ind w:left="40" w:right="40" w:firstLine="280"/>
      </w:pPr>
      <w:r>
        <w:t>Найчисленнішою є група романів-фентезі, в яких артурівські легенди вводяться в суч. оточе</w:t>
      </w:r>
      <w:r>
        <w:t xml:space="preserve">ння або через пошуки </w:t>
      </w:r>
      <w:r>
        <w:rPr>
          <w:lang w:val="ru-RU"/>
        </w:rPr>
        <w:t xml:space="preserve">Грааля, </w:t>
      </w:r>
      <w:r>
        <w:t xml:space="preserve">або через звільнення Мерліна, колись зачарованого дівою Німує, або шляхом перетворення Мерліна, </w:t>
      </w:r>
      <w:r>
        <w:rPr>
          <w:lang w:val="ru-RU"/>
        </w:rPr>
        <w:t xml:space="preserve">Артура </w:t>
      </w:r>
      <w:r>
        <w:t xml:space="preserve">і Феї Моргани на безсмертних і т.д. Найвдалішою з героїчних фентезі можна вважати тетралогію Т.Х.Вайта “Король в минулому і </w:t>
      </w:r>
      <w:r>
        <w:t xml:space="preserve">майбутньому (1958), яка відображає всю історію короля </w:t>
      </w:r>
      <w:r>
        <w:rPr>
          <w:lang w:val="ru-RU"/>
        </w:rPr>
        <w:t>Артура.</w:t>
      </w:r>
    </w:p>
    <w:p w:rsidR="00361F9A" w:rsidRDefault="005F5C25">
      <w:pPr>
        <w:pStyle w:val="81"/>
        <w:framePr w:w="3720" w:h="11150" w:hRule="exact" w:wrap="none" w:vAnchor="page" w:hAnchor="page" w:x="6073" w:y="2799"/>
        <w:shd w:val="clear" w:color="auto" w:fill="auto"/>
        <w:ind w:left="40" w:right="40" w:firstLine="280"/>
      </w:pPr>
      <w:r>
        <w:t xml:space="preserve">Привертає увагу тв. Дж.Стейнбека “Діяння короля </w:t>
      </w:r>
      <w:r>
        <w:rPr>
          <w:lang w:val="ru-RU"/>
        </w:rPr>
        <w:t xml:space="preserve">Артура </w:t>
      </w:r>
      <w:r>
        <w:t xml:space="preserve">і його доблесних лицарів" (1976). Почавши з перекладу Мелорі суч. мовою, </w:t>
      </w:r>
      <w:r>
        <w:rPr>
          <w:lang w:val="ru-RU"/>
        </w:rPr>
        <w:t xml:space="preserve">амер. </w:t>
      </w:r>
      <w:r>
        <w:t>письменник перейшов до переказу, а потім і до</w:t>
      </w:r>
    </w:p>
    <w:p w:rsidR="00361F9A" w:rsidRDefault="005F5C25">
      <w:pPr>
        <w:pStyle w:val="a5"/>
        <w:framePr w:wrap="none" w:vAnchor="page" w:hAnchor="page" w:x="5795" w:y="14154"/>
        <w:shd w:val="clear" w:color="auto" w:fill="auto"/>
        <w:spacing w:line="130" w:lineRule="exact"/>
        <w:ind w:left="20"/>
      </w:pPr>
      <w:r>
        <w:t>45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51" w:y="2487"/>
        <w:shd w:val="clear" w:color="auto" w:fill="auto"/>
        <w:spacing w:line="130" w:lineRule="exact"/>
        <w:ind w:left="20"/>
      </w:pPr>
      <w:r>
        <w:lastRenderedPageBreak/>
        <w:t>АРУЗ</w:t>
      </w:r>
    </w:p>
    <w:p w:rsidR="00361F9A" w:rsidRDefault="005F5C25">
      <w:pPr>
        <w:pStyle w:val="81"/>
        <w:framePr w:w="3672" w:h="11135" w:hRule="exact" w:wrap="none" w:vAnchor="page" w:hAnchor="page" w:x="2137" w:y="2811"/>
        <w:shd w:val="clear" w:color="auto" w:fill="auto"/>
        <w:ind w:left="40" w:right="40"/>
      </w:pPr>
      <w:r>
        <w:t>дописування того, шо було закладено в першоджерелі.</w:t>
      </w:r>
    </w:p>
    <w:p w:rsidR="00361F9A" w:rsidRDefault="005F5C25">
      <w:pPr>
        <w:pStyle w:val="81"/>
        <w:framePr w:w="3672" w:h="11135" w:hRule="exact" w:wrap="none" w:vAnchor="page" w:hAnchor="page" w:x="2137" w:y="2811"/>
        <w:shd w:val="clear" w:color="auto" w:fill="auto"/>
        <w:ind w:left="20" w:right="20" w:firstLine="280"/>
      </w:pPr>
      <w:r>
        <w:t xml:space="preserve">Оригінальне екзистенціалістське пародійно- іронічне трактування А. дав </w:t>
      </w:r>
      <w:r>
        <w:rPr>
          <w:lang w:val="ru-RU"/>
        </w:rPr>
        <w:t xml:space="preserve">Т.Бергер "Артур- </w:t>
      </w:r>
      <w:r>
        <w:t xml:space="preserve">король’’ (1978). Його герої одвічно приречені: </w:t>
      </w:r>
      <w:r>
        <w:rPr>
          <w:lang w:val="ru-RU"/>
        </w:rPr>
        <w:t xml:space="preserve">Ланселот </w:t>
      </w:r>
      <w:r>
        <w:t xml:space="preserve">— бути непереможени'м </w:t>
      </w:r>
      <w:r>
        <w:rPr>
          <w:lang w:val="ru-RU"/>
        </w:rPr>
        <w:t>героем, Ар</w:t>
      </w:r>
      <w:r>
        <w:rPr>
          <w:lang w:val="ru-RU"/>
        </w:rPr>
        <w:t>тур</w:t>
      </w:r>
    </w:p>
    <w:p w:rsidR="00361F9A" w:rsidRDefault="005F5C25">
      <w:pPr>
        <w:pStyle w:val="81"/>
        <w:framePr w:w="3672" w:h="11135" w:hRule="exact" w:wrap="none" w:vAnchor="page" w:hAnchor="page" w:x="2137" w:y="2811"/>
        <w:numPr>
          <w:ilvl w:val="0"/>
          <w:numId w:val="1"/>
        </w:numPr>
        <w:shd w:val="clear" w:color="auto" w:fill="auto"/>
        <w:tabs>
          <w:tab w:val="left" w:pos="250"/>
        </w:tabs>
        <w:ind w:left="20" w:right="20"/>
      </w:pPr>
      <w:r>
        <w:t xml:space="preserve">королем, прикутим до свого трону і Круглого Стола, Гинієвра — кохати </w:t>
      </w:r>
      <w:r>
        <w:rPr>
          <w:lang w:val="ru-RU"/>
        </w:rPr>
        <w:t xml:space="preserve">Ланселота </w:t>
      </w:r>
      <w:r>
        <w:t xml:space="preserve">і вічно зрікатися його заради </w:t>
      </w:r>
      <w:r>
        <w:rPr>
          <w:lang w:val="ru-RU"/>
        </w:rPr>
        <w:t>Артура.</w:t>
      </w:r>
    </w:p>
    <w:p w:rsidR="00361F9A" w:rsidRDefault="005F5C25">
      <w:pPr>
        <w:pStyle w:val="81"/>
        <w:framePr w:w="3672" w:h="11135" w:hRule="exact" w:wrap="none" w:vAnchor="page" w:hAnchor="page" w:x="2137" w:y="2811"/>
        <w:shd w:val="clear" w:color="auto" w:fill="auto"/>
        <w:ind w:left="20" w:right="20" w:firstLine="280"/>
      </w:pPr>
      <w:r>
        <w:t xml:space="preserve">А. знайшла відображення і в ін. мист-вах, </w:t>
      </w:r>
      <w:r>
        <w:rPr>
          <w:lang w:val="ru-RU"/>
        </w:rPr>
        <w:t xml:space="preserve">напр., </w:t>
      </w:r>
      <w:r>
        <w:rPr>
          <w:rStyle w:val="0pt2"/>
        </w:rPr>
        <w:t>в</w:t>
      </w:r>
      <w:r>
        <w:t xml:space="preserve"> образотвор. мист-ві — від найбільш ранніх книжкових мініатюр, сер-віч. гравюр, фресо</w:t>
      </w:r>
      <w:r>
        <w:t xml:space="preserve">к і картин прерафаелітів (Д.Ґ.Росеті, Дж.В.Гант) — до малюнків і графіки Г.Доре, О.Бердслі і суч. художників-ілюстраторів. В ХІХ-ХХ ст. на артурівські сюжети було написано більше тридцяти опер, серед яких особливо виділяються </w:t>
      </w:r>
      <w:r>
        <w:rPr>
          <w:rStyle w:val="0pt4"/>
        </w:rPr>
        <w:t>музичні арами</w:t>
      </w:r>
      <w:r>
        <w:rPr>
          <w:rStyle w:val="0pt3"/>
        </w:rPr>
        <w:t xml:space="preserve"> </w:t>
      </w:r>
      <w:r>
        <w:rPr>
          <w:lang w:val="ru-RU"/>
        </w:rPr>
        <w:t xml:space="preserve">Р.Вагнера </w:t>
      </w:r>
      <w:r>
        <w:t>(“Тріс</w:t>
      </w:r>
      <w:r>
        <w:t xml:space="preserve">тан та Ізольда”, “Парціфаль”, "Лоенгрін”). А. присвячені популярні мюзикли, </w:t>
      </w:r>
      <w:r>
        <w:rPr>
          <w:lang w:val="ru-RU"/>
        </w:rPr>
        <w:t xml:space="preserve">напр., </w:t>
      </w:r>
      <w:r>
        <w:t xml:space="preserve">написаний за романом Байта </w:t>
      </w:r>
      <w:r>
        <w:rPr>
          <w:lang w:val="ru-RU"/>
        </w:rPr>
        <w:t xml:space="preserve">"Камелот’’ Лева </w:t>
      </w:r>
      <w:r>
        <w:t xml:space="preserve">та </w:t>
      </w:r>
      <w:r>
        <w:rPr>
          <w:lang w:val="ru-RU"/>
        </w:rPr>
        <w:t xml:space="preserve">Лернера, </w:t>
      </w:r>
      <w:r>
        <w:t>шо з успіхом йшов у 60-ті рр. на Бродвеї, муз. інтерпретації роману Твена Р.Роджерса і Л.Харта (1927) та Б.Кросбі</w:t>
      </w:r>
    </w:p>
    <w:p w:rsidR="00361F9A" w:rsidRDefault="005F5C25">
      <w:pPr>
        <w:pStyle w:val="81"/>
        <w:framePr w:w="3672" w:h="11135" w:hRule="exact" w:wrap="none" w:vAnchor="page" w:hAnchor="page" w:x="2137" w:y="2811"/>
        <w:numPr>
          <w:ilvl w:val="0"/>
          <w:numId w:val="18"/>
        </w:numPr>
        <w:shd w:val="clear" w:color="auto" w:fill="auto"/>
        <w:tabs>
          <w:tab w:val="left" w:pos="567"/>
        </w:tabs>
        <w:ind w:left="20" w:right="20"/>
      </w:pPr>
      <w:r>
        <w:t xml:space="preserve">. Віддав данину А. кінематограф. Екранізації поч. століття (Е.С.Портер “Парціфаль”, 1904), — до одного з найкращих фільмів </w:t>
      </w:r>
      <w:r>
        <w:rPr>
          <w:lang w:val="ru-RU"/>
        </w:rPr>
        <w:t xml:space="preserve">Бормана </w:t>
      </w:r>
      <w:r>
        <w:t>“Ескалібур” (1981).</w:t>
      </w:r>
    </w:p>
    <w:p w:rsidR="00361F9A" w:rsidRDefault="005F5C25">
      <w:pPr>
        <w:pStyle w:val="140"/>
        <w:framePr w:w="3672" w:h="11135" w:hRule="exact" w:wrap="none" w:vAnchor="page" w:hAnchor="page" w:x="2137" w:y="2811"/>
        <w:shd w:val="clear" w:color="auto" w:fill="auto"/>
        <w:ind w:right="20"/>
      </w:pPr>
      <w:r>
        <w:t>Ірина Горбачевська</w:t>
      </w:r>
    </w:p>
    <w:p w:rsidR="00361F9A" w:rsidRDefault="005F5C25">
      <w:pPr>
        <w:pStyle w:val="81"/>
        <w:framePr w:w="3672" w:h="11135" w:hRule="exact" w:wrap="none" w:vAnchor="page" w:hAnchor="page" w:x="2137" w:y="2811"/>
        <w:shd w:val="clear" w:color="auto" w:fill="auto"/>
        <w:ind w:left="20" w:right="20" w:firstLine="280"/>
      </w:pPr>
      <w:r>
        <w:rPr>
          <w:rStyle w:val="0pt3"/>
        </w:rPr>
        <w:t xml:space="preserve">АРУЗ, </w:t>
      </w:r>
      <w:r>
        <w:t xml:space="preserve">або </w:t>
      </w:r>
      <w:r>
        <w:rPr>
          <w:rStyle w:val="0pt3"/>
        </w:rPr>
        <w:t xml:space="preserve">АРУД </w:t>
      </w:r>
      <w:r>
        <w:t xml:space="preserve">(араб.) — система метр, віршування, яка охоплює арабо-, пер </w:t>
      </w:r>
      <w:r>
        <w:rPr>
          <w:lang w:val="ru-RU"/>
        </w:rPr>
        <w:t xml:space="preserve">со- </w:t>
      </w:r>
      <w:r>
        <w:t>та тюрк</w:t>
      </w:r>
      <w:r>
        <w:t>омов. писемну поезію клас. доби.</w:t>
      </w:r>
    </w:p>
    <w:p w:rsidR="00361F9A" w:rsidRDefault="005F5C25">
      <w:pPr>
        <w:pStyle w:val="81"/>
        <w:framePr w:w="3672" w:h="11135" w:hRule="exact" w:wrap="none" w:vAnchor="page" w:hAnchor="page" w:x="2137" w:y="2811"/>
        <w:shd w:val="clear" w:color="auto" w:fill="auto"/>
        <w:ind w:left="20" w:right="20" w:firstLine="280"/>
      </w:pPr>
      <w:r>
        <w:t>А. грунтується на чергуванні коротких та довгих складів (</w:t>
      </w:r>
      <w:r>
        <w:rPr>
          <w:rStyle w:val="0pt4"/>
        </w:rPr>
        <w:t>Квантитативне віршування</w:t>
      </w:r>
      <w:r>
        <w:t xml:space="preserve">), роль яких, </w:t>
      </w:r>
      <w:r>
        <w:rPr>
          <w:lang w:val="ru-RU"/>
        </w:rPr>
        <w:t xml:space="preserve">напр., </w:t>
      </w:r>
      <w:r>
        <w:t>в тюркомов. поезії виконували відповідно — відкритий склад на коротку голосну та відкритий склад на довгу голосну (або за</w:t>
      </w:r>
      <w:r>
        <w:t xml:space="preserve">критий склад на коротку голосну). Комбінація коротких і довгих складів утворювала стопу — основну одиницю виміру вірш, рядка. Налічують 8 основних стоп, які спроможні дати </w:t>
      </w:r>
      <w:r>
        <w:rPr>
          <w:lang w:val="ru-RU"/>
        </w:rPr>
        <w:t xml:space="preserve">вел. </w:t>
      </w:r>
      <w:r>
        <w:t>кількість вірш, розмірів, найвживанішими з яких є: в Іран, метриці</w:t>
      </w:r>
    </w:p>
    <w:p w:rsidR="00361F9A" w:rsidRDefault="005F5C25">
      <w:pPr>
        <w:pStyle w:val="81"/>
        <w:framePr w:w="3672" w:h="11135" w:hRule="exact" w:wrap="none" w:vAnchor="page" w:hAnchor="page" w:x="2137" w:y="2811"/>
        <w:numPr>
          <w:ilvl w:val="0"/>
          <w:numId w:val="1"/>
        </w:numPr>
        <w:shd w:val="clear" w:color="auto" w:fill="auto"/>
        <w:tabs>
          <w:tab w:val="left" w:pos="236"/>
        </w:tabs>
        <w:ind w:left="20" w:right="20"/>
      </w:pPr>
      <w:r>
        <w:t>гаріб, каріб</w:t>
      </w:r>
      <w:r>
        <w:t>. мушакіль; в араб. — каміль, вафір, тавіль. мадід. басіт; у тюрк.— хаджаз, рамал, раджаз, мугакаріб, а також сарі, мударі, муджтасс, мунсаріх та ін.. шо є заг-поширеними.</w:t>
      </w:r>
    </w:p>
    <w:p w:rsidR="00361F9A" w:rsidRDefault="005F5C25">
      <w:pPr>
        <w:pStyle w:val="81"/>
        <w:framePr w:w="3672" w:h="11135" w:hRule="exact" w:wrap="none" w:vAnchor="page" w:hAnchor="page" w:x="2137" w:y="2811"/>
        <w:shd w:val="clear" w:color="auto" w:fill="auto"/>
        <w:ind w:left="20" w:right="20" w:firstLine="280"/>
      </w:pPr>
      <w:r>
        <w:t xml:space="preserve">Теор. усвідомлення А. започатковано Халілом Ібн </w:t>
      </w:r>
      <w:r>
        <w:rPr>
          <w:lang w:val="ru-RU"/>
        </w:rPr>
        <w:t xml:space="preserve">Ахмедом </w:t>
      </w:r>
      <w:r>
        <w:t xml:space="preserve">з </w:t>
      </w:r>
      <w:r>
        <w:rPr>
          <w:lang w:val="ru-RU"/>
        </w:rPr>
        <w:t xml:space="preserve">м. Басри </w:t>
      </w:r>
      <w:r>
        <w:t xml:space="preserve">(VIII </w:t>
      </w:r>
      <w:r>
        <w:rPr>
          <w:lang w:val="ru-RU"/>
        </w:rPr>
        <w:t xml:space="preserve">ст.), </w:t>
      </w:r>
      <w:r>
        <w:t xml:space="preserve">який </w:t>
      </w:r>
      <w:r>
        <w:t xml:space="preserve">систематизував 15 розмірів А. Пізніше опис А. дано в працях багатьох віршознавців та поетів: Ватвати (Рашідаддін </w:t>
      </w:r>
      <w:r>
        <w:rPr>
          <w:lang w:val="ru-RU"/>
        </w:rPr>
        <w:t xml:space="preserve">Мохаммед, </w:t>
      </w:r>
      <w:r>
        <w:t xml:space="preserve">"Сад таїн про тон коші поезії”, XII </w:t>
      </w:r>
      <w:r>
        <w:rPr>
          <w:lang w:val="ru-RU"/>
        </w:rPr>
        <w:t xml:space="preserve">ст.), </w:t>
      </w:r>
      <w:r>
        <w:t xml:space="preserve">Абдуррахмана Джамі (XV </w:t>
      </w:r>
      <w:r>
        <w:rPr>
          <w:lang w:val="ru-RU"/>
        </w:rPr>
        <w:t xml:space="preserve">ст.), </w:t>
      </w:r>
      <w:r>
        <w:t xml:space="preserve">Алішера Навої (XV </w:t>
      </w:r>
      <w:r>
        <w:rPr>
          <w:lang w:val="ru-RU"/>
        </w:rPr>
        <w:t xml:space="preserve">ст.), </w:t>
      </w:r>
      <w:r>
        <w:t xml:space="preserve">Захіреддіна </w:t>
      </w:r>
      <w:r>
        <w:rPr>
          <w:lang w:val="ru-RU"/>
        </w:rPr>
        <w:t xml:space="preserve">Бабура </w:t>
      </w:r>
      <w:r>
        <w:t xml:space="preserve">(XV- XVI </w:t>
      </w:r>
      <w:r>
        <w:rPr>
          <w:lang w:val="ru-RU"/>
        </w:rPr>
        <w:t xml:space="preserve">ст.) </w:t>
      </w:r>
      <w:r>
        <w:t>та ін</w:t>
      </w:r>
      <w:r>
        <w:t xml:space="preserve">., які досліджували вірш, розміри А. у співвіднесенні з ін. складниками поет, мови (звук, повторами, синтаксичними </w:t>
      </w:r>
      <w:r>
        <w:rPr>
          <w:rStyle w:val="0pt4"/>
        </w:rPr>
        <w:t xml:space="preserve">фігурами, </w:t>
      </w:r>
      <w:r>
        <w:t>строфічними формами тощо).</w:t>
      </w:r>
    </w:p>
    <w:p w:rsidR="00361F9A" w:rsidRDefault="005F5C25">
      <w:pPr>
        <w:pStyle w:val="81"/>
        <w:framePr w:w="3672" w:h="11135" w:hRule="exact" w:wrap="none" w:vAnchor="page" w:hAnchor="page" w:x="2137" w:y="2811"/>
        <w:shd w:val="clear" w:color="auto" w:fill="auto"/>
        <w:ind w:left="20" w:right="20" w:firstLine="280"/>
      </w:pPr>
      <w:r>
        <w:t>Первісно А. виник у доісламській араб, римованій прозі (садж), його зразки зустрічаються в Орхоно-Єнисей</w:t>
      </w:r>
      <w:r>
        <w:t xml:space="preserve">ських давньоліт. пам’ятках (VIII- X </w:t>
      </w:r>
      <w:r>
        <w:rPr>
          <w:lang w:val="ru-RU"/>
        </w:rPr>
        <w:t xml:space="preserve">ст.). </w:t>
      </w:r>
      <w:r>
        <w:t xml:space="preserve">в тв. </w:t>
      </w:r>
      <w:r>
        <w:rPr>
          <w:lang w:val="ru-RU"/>
        </w:rPr>
        <w:t xml:space="preserve">Махмуда </w:t>
      </w:r>
      <w:r>
        <w:t xml:space="preserve">Кашґарського “Словник тюркських говірок" (XI </w:t>
      </w:r>
      <w:r>
        <w:rPr>
          <w:lang w:val="ru-RU"/>
        </w:rPr>
        <w:t xml:space="preserve">ст.). </w:t>
      </w:r>
      <w:r>
        <w:t>В тюркомов. л-рах</w:t>
      </w:r>
    </w:p>
    <w:p w:rsidR="00361F9A" w:rsidRDefault="005F5C25">
      <w:pPr>
        <w:pStyle w:val="81"/>
        <w:framePr w:w="3691" w:h="10967" w:hRule="exact" w:wrap="none" w:vAnchor="page" w:hAnchor="page" w:x="6111" w:y="2802"/>
        <w:shd w:val="clear" w:color="auto" w:fill="auto"/>
        <w:ind w:left="20" w:right="20"/>
      </w:pPr>
      <w:r>
        <w:t xml:space="preserve">уперше вживається в поемі Юсуфа хас Хаджіба (Баласагунського) (XI </w:t>
      </w:r>
      <w:r>
        <w:rPr>
          <w:lang w:val="ru-RU"/>
        </w:rPr>
        <w:t xml:space="preserve">ст.), </w:t>
      </w:r>
      <w:r>
        <w:t xml:space="preserve">хоча в давн-тюрк. усній поезії (\Л-Х ст.) були відомі вже 16 розмірів А. (загалом у фольклорі — майже 50). У Сер-віччі А. витіснив з писемної л-ри архаїчний бармак (тюрк.— “палець") — </w:t>
      </w:r>
      <w:r>
        <w:rPr>
          <w:rStyle w:val="0pt4"/>
        </w:rPr>
        <w:t xml:space="preserve">силабічне віршування, </w:t>
      </w:r>
      <w:r>
        <w:t>відроджене вже в XX ст. (Габдула Тукай, Ґафур Гуля</w:t>
      </w:r>
      <w:r>
        <w:t xml:space="preserve">м, Берди Кербабаєв та ін.) і домінуюче в суч. поезії. До поч. XX </w:t>
      </w:r>
      <w:r>
        <w:rPr>
          <w:lang w:val="ru-RU"/>
        </w:rPr>
        <w:t xml:space="preserve">ст., </w:t>
      </w:r>
      <w:r>
        <w:t>А. був єдиною системою віршування, завдяки їй були створені поет, шедеври Навої, Мукімі, Фірдоусі, Фуркати. Махтумкулі, Хамзи та ін.</w:t>
      </w:r>
    </w:p>
    <w:p w:rsidR="00361F9A" w:rsidRDefault="005F5C25">
      <w:pPr>
        <w:pStyle w:val="140"/>
        <w:framePr w:w="3691" w:h="10967" w:hRule="exact" w:wrap="none" w:vAnchor="page" w:hAnchor="page" w:x="6111" w:y="2802"/>
        <w:shd w:val="clear" w:color="auto" w:fill="auto"/>
        <w:ind w:right="40"/>
      </w:pPr>
      <w:r>
        <w:t>Борис Іванюк</w:t>
      </w:r>
    </w:p>
    <w:p w:rsidR="00361F9A" w:rsidRDefault="005F5C25">
      <w:pPr>
        <w:pStyle w:val="81"/>
        <w:framePr w:w="3691" w:h="10967" w:hRule="exact" w:wrap="none" w:vAnchor="page" w:hAnchor="page" w:x="6111" w:y="2802"/>
        <w:shd w:val="clear" w:color="auto" w:fill="auto"/>
        <w:ind w:left="20" w:right="40" w:firstLine="260"/>
      </w:pPr>
      <w:r>
        <w:rPr>
          <w:rStyle w:val="0pt3"/>
        </w:rPr>
        <w:t xml:space="preserve">АРХАЇЗМИ </w:t>
      </w:r>
      <w:r>
        <w:t xml:space="preserve">— (від грец. </w:t>
      </w:r>
      <w:r>
        <w:rPr>
          <w:rStyle w:val="0pt2"/>
        </w:rPr>
        <w:t>агсИаіоз</w:t>
      </w:r>
      <w:r>
        <w:t xml:space="preserve"> — стародавній) — застаріле слово або форма слова, шо вийшли з актив, словар. фонду суч. мови. Але поняття, які вони позначають, надалі існують. Тому А., на відміну від </w:t>
      </w:r>
      <w:r>
        <w:rPr>
          <w:rStyle w:val="0pt4"/>
        </w:rPr>
        <w:t>історизму,</w:t>
      </w:r>
      <w:r>
        <w:rPr>
          <w:rStyle w:val="0pt3"/>
        </w:rPr>
        <w:t xml:space="preserve"> </w:t>
      </w:r>
      <w:r>
        <w:t xml:space="preserve">завжди мас сьогочас. </w:t>
      </w:r>
      <w:r>
        <w:rPr>
          <w:rStyle w:val="0pt4"/>
        </w:rPr>
        <w:t>синонім</w:t>
      </w:r>
      <w:r>
        <w:rPr>
          <w:rStyle w:val="0pt3"/>
        </w:rPr>
        <w:t xml:space="preserve"> </w:t>
      </w:r>
      <w:r>
        <w:t>(або синоніми). Більшу частину А. в укр. мові с</w:t>
      </w:r>
      <w:r>
        <w:t xml:space="preserve">кладають </w:t>
      </w:r>
      <w:r>
        <w:rPr>
          <w:rStyle w:val="0pt4"/>
          <w:lang w:val="ru-RU"/>
        </w:rPr>
        <w:t xml:space="preserve">слов </w:t>
      </w:r>
      <w:r>
        <w:rPr>
          <w:rStyle w:val="0pt4"/>
        </w:rPr>
        <w:t>’янізми,</w:t>
      </w:r>
      <w:r>
        <w:rPr>
          <w:rStyle w:val="0pt3"/>
        </w:rPr>
        <w:t xml:space="preserve"> </w:t>
      </w:r>
      <w:r>
        <w:t>меншу — назви реалій давн. та сер-віч. історії України. А., які пов’язані з укр. Сер-віччям мало вживані внаслідок іґнорації спершу письменниками народницького спрямування через їх орієнтацію на просту селянську мову, а в совєтські ч</w:t>
      </w:r>
      <w:r>
        <w:t xml:space="preserve">аси звернення до таких А. уважалося проявом буржуазного націоналізму. Розрізняють два типи А. По-перше, лексичні, котрі в свою чергу мають три розряди: 1) власне лексичні — цілком застарілі: десниця, </w:t>
      </w:r>
      <w:r>
        <w:rPr>
          <w:rStyle w:val="0pt2"/>
        </w:rPr>
        <w:t>шуйця;</w:t>
      </w:r>
      <w:r>
        <w:t xml:space="preserve"> 2) лексично-словотвор.. шо відрізняються від сьог</w:t>
      </w:r>
      <w:r>
        <w:t xml:space="preserve">очас. синонімів суфіксом: рибар — </w:t>
      </w:r>
      <w:r>
        <w:rPr>
          <w:rStyle w:val="0pt2"/>
        </w:rPr>
        <w:t>рибалка, рибак;</w:t>
      </w:r>
      <w:r>
        <w:t xml:space="preserve"> 3) лексико-фонетичні — різниця в окр. звуках: піїт (а) — </w:t>
      </w:r>
      <w:r>
        <w:rPr>
          <w:rStyle w:val="0pt2"/>
        </w:rPr>
        <w:t>поет,</w:t>
      </w:r>
      <w:r>
        <w:t xml:space="preserve"> піїтика — </w:t>
      </w:r>
      <w:r>
        <w:rPr>
          <w:rStyle w:val="0pt2"/>
        </w:rPr>
        <w:t xml:space="preserve">поетика. </w:t>
      </w:r>
      <w:r>
        <w:t>По-друге, семантичні. А. —застарілі значення слів, що активно функціонують у сьогочасній мові: латинь — у значенні латиняни,</w:t>
      </w:r>
      <w:r>
        <w:t xml:space="preserve"> </w:t>
      </w:r>
      <w:r>
        <w:rPr>
          <w:rStyle w:val="0pt2"/>
        </w:rPr>
        <w:t>зх-европейиі; челядь, чернь.</w:t>
      </w:r>
    </w:p>
    <w:p w:rsidR="00361F9A" w:rsidRDefault="005F5C25">
      <w:pPr>
        <w:pStyle w:val="81"/>
        <w:framePr w:w="3691" w:h="10967" w:hRule="exact" w:wrap="none" w:vAnchor="page" w:hAnchor="page" w:x="6111" w:y="2802"/>
        <w:shd w:val="clear" w:color="auto" w:fill="auto"/>
        <w:ind w:left="20" w:right="40" w:firstLine="260"/>
      </w:pPr>
      <w:r>
        <w:t xml:space="preserve">На відміну від усіх ін. лексичних шарів А. вживаються виключно як етил, засіб: 1) Для відтворення іст. обставин і мови давн. часів, тобто у функції історизму, </w:t>
      </w:r>
      <w:r>
        <w:rPr>
          <w:lang w:val="ru-RU"/>
        </w:rPr>
        <w:t xml:space="preserve">напр., </w:t>
      </w:r>
      <w:r>
        <w:t xml:space="preserve">у повісті з Київ, часів Б.Лепкого “Вадим”: “Кажуть, </w:t>
      </w:r>
      <w:r>
        <w:rPr>
          <w:rStyle w:val="0pt2"/>
        </w:rPr>
        <w:t>латинь п</w:t>
      </w:r>
      <w:r>
        <w:rPr>
          <w:rStyle w:val="0pt2"/>
        </w:rPr>
        <w:t>онавожувала всякого добра багато’ ,</w:t>
      </w:r>
      <w:r>
        <w:t xml:space="preserve"> або у вірш, романі Л.Костенко “Маруся Чурай":</w:t>
      </w:r>
    </w:p>
    <w:p w:rsidR="00361F9A" w:rsidRDefault="005F5C25">
      <w:pPr>
        <w:pStyle w:val="160"/>
        <w:framePr w:w="3691" w:h="10967" w:hRule="exact" w:wrap="none" w:vAnchor="page" w:hAnchor="page" w:x="6111" w:y="2802"/>
        <w:shd w:val="clear" w:color="auto" w:fill="auto"/>
        <w:ind w:left="280" w:right="1580"/>
        <w:jc w:val="left"/>
      </w:pPr>
      <w:r>
        <w:t>Тим паче</w:t>
      </w:r>
      <w:r>
        <w:rPr>
          <w:rStyle w:val="160pt"/>
        </w:rPr>
        <w:t xml:space="preserve"> зараз, як гака </w:t>
      </w:r>
      <w:r>
        <w:t>розруха Тим паче зараз при такій війні,</w:t>
      </w:r>
      <w:r>
        <w:rPr>
          <w:rStyle w:val="160pt"/>
        </w:rPr>
        <w:t xml:space="preserve"> —</w:t>
      </w:r>
    </w:p>
    <w:p w:rsidR="00361F9A" w:rsidRDefault="005F5C25">
      <w:pPr>
        <w:pStyle w:val="160"/>
        <w:framePr w:w="3691" w:h="10967" w:hRule="exact" w:wrap="none" w:vAnchor="page" w:hAnchor="page" w:x="6111" w:y="2802"/>
        <w:shd w:val="clear" w:color="auto" w:fill="auto"/>
        <w:ind w:left="20" w:firstLine="260"/>
      </w:pPr>
      <w:r>
        <w:t>Що помагає ие вгашати луха.</w:t>
      </w:r>
    </w:p>
    <w:p w:rsidR="00361F9A" w:rsidRDefault="005F5C25">
      <w:pPr>
        <w:pStyle w:val="160"/>
        <w:framePr w:w="3691" w:h="10967" w:hRule="exact" w:wrap="none" w:vAnchor="page" w:hAnchor="page" w:x="6111" w:y="2802"/>
        <w:shd w:val="clear" w:color="auto" w:fill="auto"/>
        <w:spacing w:after="150"/>
        <w:ind w:left="20" w:firstLine="260"/>
      </w:pPr>
      <w:r>
        <w:rPr>
          <w:rStyle w:val="160pt"/>
        </w:rPr>
        <w:t xml:space="preserve">Як не </w:t>
      </w:r>
      <w:r>
        <w:t>співцями створені пісні?</w:t>
      </w:r>
    </w:p>
    <w:p w:rsidR="00361F9A" w:rsidRDefault="005F5C25">
      <w:pPr>
        <w:pStyle w:val="81"/>
        <w:framePr w:w="3691" w:h="10967" w:hRule="exact" w:wrap="none" w:vAnchor="page" w:hAnchor="page" w:x="6111" w:y="2802"/>
        <w:numPr>
          <w:ilvl w:val="0"/>
          <w:numId w:val="25"/>
        </w:numPr>
        <w:shd w:val="clear" w:color="auto" w:fill="auto"/>
        <w:tabs>
          <w:tab w:val="left" w:pos="443"/>
        </w:tabs>
        <w:spacing w:line="140" w:lineRule="exact"/>
        <w:ind w:left="20" w:firstLine="260"/>
      </w:pPr>
      <w:r>
        <w:t xml:space="preserve">Для створення високого, урочистого </w:t>
      </w:r>
      <w:r>
        <w:rPr>
          <w:rStyle w:val="5pt0pt2"/>
        </w:rPr>
        <w:t>СТИЛЮ:</w:t>
      </w:r>
    </w:p>
    <w:p w:rsidR="00361F9A" w:rsidRDefault="005F5C25">
      <w:pPr>
        <w:pStyle w:val="160"/>
        <w:framePr w:w="3691" w:h="10967" w:hRule="exact" w:wrap="none" w:vAnchor="page" w:hAnchor="page" w:x="6111" w:y="2802"/>
        <w:shd w:val="clear" w:color="auto" w:fill="auto"/>
        <w:ind w:left="280" w:right="1580"/>
        <w:jc w:val="left"/>
      </w:pPr>
      <w:r>
        <w:t xml:space="preserve">Що </w:t>
      </w:r>
      <w:r>
        <w:t>прогримів останній судний грім Над просторами неладу і зради І</w:t>
      </w:r>
      <w:r>
        <w:rPr>
          <w:rStyle w:val="160pt"/>
        </w:rPr>
        <w:t xml:space="preserve"> виросле залізним </w:t>
      </w:r>
      <w:r>
        <w:t xml:space="preserve">дубом Рим З міцного лона Скитської Еллади </w:t>
      </w:r>
      <w:r>
        <w:rPr>
          <w:rStyle w:val="160pt"/>
        </w:rPr>
        <w:t>(Є.Маланюк)</w:t>
      </w:r>
    </w:p>
    <w:p w:rsidR="00361F9A" w:rsidRDefault="005F5C25">
      <w:pPr>
        <w:pStyle w:val="81"/>
        <w:framePr w:w="3691" w:h="10967" w:hRule="exact" w:wrap="none" w:vAnchor="page" w:hAnchor="page" w:x="6111" w:y="2802"/>
        <w:numPr>
          <w:ilvl w:val="0"/>
          <w:numId w:val="25"/>
        </w:numPr>
        <w:shd w:val="clear" w:color="auto" w:fill="auto"/>
        <w:tabs>
          <w:tab w:val="left" w:pos="495"/>
        </w:tabs>
        <w:ind w:left="20" w:right="40" w:firstLine="260"/>
      </w:pPr>
      <w:r>
        <w:t xml:space="preserve">3 сатир.-пародійною метою. </w:t>
      </w:r>
      <w:r>
        <w:rPr>
          <w:lang w:val="ru-RU"/>
        </w:rPr>
        <w:t xml:space="preserve">Напр., </w:t>
      </w:r>
      <w:r>
        <w:t xml:space="preserve">у мов. партії Возного з "Наталки-Полтавки” Котляревського: ““ Оная </w:t>
      </w:r>
      <w:r>
        <w:rPr>
          <w:rStyle w:val="0pt2"/>
        </w:rPr>
        <w:t>любов все</w:t>
      </w:r>
      <w:r>
        <w:t xml:space="preserve"> — теє-то </w:t>
      </w:r>
      <w:r>
        <w:rPr>
          <w:rStyle w:val="0pt2"/>
        </w:rPr>
        <w:t>як</w:t>
      </w:r>
      <w:r>
        <w:rPr>
          <w:rStyle w:val="0pt2"/>
        </w:rPr>
        <w:t xml:space="preserve"> його</w:t>
      </w:r>
    </w:p>
    <w:p w:rsidR="00361F9A" w:rsidRDefault="005F5C25">
      <w:pPr>
        <w:pStyle w:val="241"/>
        <w:framePr w:w="3691" w:h="10967" w:hRule="exact" w:wrap="none" w:vAnchor="page" w:hAnchor="page" w:x="6111" w:y="2802"/>
        <w:numPr>
          <w:ilvl w:val="0"/>
          <w:numId w:val="1"/>
        </w:numPr>
        <w:shd w:val="clear" w:color="auto" w:fill="auto"/>
        <w:tabs>
          <w:tab w:val="left" w:pos="495"/>
          <w:tab w:val="left" w:pos="231"/>
        </w:tabs>
        <w:ind w:left="20"/>
      </w:pPr>
      <w:r>
        <w:t>рівнясть".</w:t>
      </w:r>
    </w:p>
    <w:p w:rsidR="00361F9A" w:rsidRDefault="005F5C25">
      <w:pPr>
        <w:pStyle w:val="140"/>
        <w:framePr w:w="3691" w:h="10967" w:hRule="exact" w:wrap="none" w:vAnchor="page" w:hAnchor="page" w:x="6111" w:y="2802"/>
        <w:shd w:val="clear" w:color="auto" w:fill="auto"/>
        <w:spacing w:after="0"/>
        <w:ind w:right="40"/>
      </w:pPr>
      <w:r>
        <w:t xml:space="preserve">Анатолій </w:t>
      </w:r>
      <w:r>
        <w:rPr>
          <w:lang w:val="ru-RU"/>
        </w:rPr>
        <w:t>Волков</w:t>
      </w:r>
    </w:p>
    <w:p w:rsidR="00361F9A" w:rsidRDefault="005F5C25">
      <w:pPr>
        <w:pStyle w:val="a5"/>
        <w:framePr w:wrap="none" w:vAnchor="page" w:hAnchor="page" w:x="5857" w:y="14156"/>
        <w:shd w:val="clear" w:color="auto" w:fill="auto"/>
        <w:spacing w:line="130" w:lineRule="exact"/>
        <w:ind w:left="20"/>
      </w:pPr>
      <w:r>
        <w:t>46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8521" w:y="2485"/>
        <w:shd w:val="clear" w:color="auto" w:fill="auto"/>
        <w:spacing w:line="130" w:lineRule="exact"/>
        <w:ind w:left="20"/>
      </w:pPr>
      <w:r>
        <w:lastRenderedPageBreak/>
        <w:t>АРХІТЕКТОНІКА</w:t>
      </w:r>
    </w:p>
    <w:p w:rsidR="00361F9A" w:rsidRDefault="005F5C25">
      <w:pPr>
        <w:pStyle w:val="81"/>
        <w:framePr w:w="3662" w:h="11135" w:hRule="exact" w:wrap="none" w:vAnchor="page" w:hAnchor="page" w:x="2147" w:y="2780"/>
        <w:shd w:val="clear" w:color="auto" w:fill="auto"/>
        <w:ind w:left="20" w:right="60" w:firstLine="260"/>
      </w:pPr>
      <w:r>
        <w:rPr>
          <w:rStyle w:val="0pt3"/>
        </w:rPr>
        <w:t xml:space="preserve">АРХЕТИП </w:t>
      </w:r>
      <w:r>
        <w:t xml:space="preserve">(грец. </w:t>
      </w:r>
      <w:r>
        <w:rPr>
          <w:rStyle w:val="0pt4"/>
          <w:lang w:val="en-US"/>
        </w:rPr>
        <w:t>archetypos,</w:t>
      </w:r>
      <w:r>
        <w:rPr>
          <w:rStyle w:val="0pt3"/>
          <w:lang w:val="en-US"/>
        </w:rPr>
        <w:t xml:space="preserve"> </w:t>
      </w:r>
      <w:r>
        <w:t xml:space="preserve">від </w:t>
      </w:r>
      <w:r>
        <w:rPr>
          <w:rStyle w:val="0pt4"/>
          <w:lang w:val="fr-FR"/>
        </w:rPr>
        <w:t>arche</w:t>
      </w:r>
      <w:r>
        <w:rPr>
          <w:rStyle w:val="0pt3"/>
          <w:lang w:val="fr-FR"/>
        </w:rPr>
        <w:t xml:space="preserve"> </w:t>
      </w:r>
      <w:r>
        <w:rPr>
          <w:rStyle w:val="0pt3"/>
        </w:rPr>
        <w:t xml:space="preserve">— </w:t>
      </w:r>
      <w:r>
        <w:t xml:space="preserve">початок і </w:t>
      </w:r>
      <w:r>
        <w:rPr>
          <w:lang w:val="en-US"/>
        </w:rPr>
        <w:t xml:space="preserve">typos </w:t>
      </w:r>
      <w:r>
        <w:t>— тип, образ, ідея). 1) первісна модель, "примат"</w:t>
      </w:r>
      <w:r>
        <w:t xml:space="preserve">, “примітивний тип” будь-якого предмета чи явиша, типовий постійний образ (константа), шо відіграє моделюючу, організуючу родю; 2) модель, за якою було створено будь-який тв.: 3) первісний (оригінальний) текст, шо породжує в процесі побутування численні </w:t>
      </w:r>
      <w:r>
        <w:rPr>
          <w:rStyle w:val="0pt3"/>
        </w:rPr>
        <w:t>ва</w:t>
      </w:r>
      <w:r>
        <w:rPr>
          <w:rStyle w:val="0pt3"/>
        </w:rPr>
        <w:t xml:space="preserve">ріанти </w:t>
      </w:r>
      <w:r>
        <w:t xml:space="preserve">і </w:t>
      </w:r>
      <w:r>
        <w:rPr>
          <w:rStyle w:val="0pt4"/>
        </w:rPr>
        <w:t>версії;</w:t>
      </w:r>
    </w:p>
    <w:p w:rsidR="00361F9A" w:rsidRDefault="005F5C25">
      <w:pPr>
        <w:pStyle w:val="81"/>
        <w:framePr w:w="3662" w:h="11135" w:hRule="exact" w:wrap="none" w:vAnchor="page" w:hAnchor="page" w:x="2147" w:y="2780"/>
        <w:numPr>
          <w:ilvl w:val="0"/>
          <w:numId w:val="25"/>
        </w:numPr>
        <w:shd w:val="clear" w:color="auto" w:fill="auto"/>
        <w:tabs>
          <w:tab w:val="left" w:pos="193"/>
        </w:tabs>
        <w:ind w:left="20" w:right="60"/>
      </w:pPr>
      <w:r>
        <w:t>у мовознавстві — первісна вихідна форма слова лля пізніших утворень.</w:t>
      </w:r>
    </w:p>
    <w:p w:rsidR="00361F9A" w:rsidRDefault="005F5C25">
      <w:pPr>
        <w:pStyle w:val="81"/>
        <w:framePr w:w="3662" w:h="11135" w:hRule="exact" w:wrap="none" w:vAnchor="page" w:hAnchor="page" w:x="2147" w:y="2780"/>
        <w:shd w:val="clear" w:color="auto" w:fill="auto"/>
        <w:ind w:left="20" w:right="60" w:firstLine="260"/>
      </w:pPr>
      <w:r>
        <w:t xml:space="preserve">Семантичне навантаження терміна багаторазово змінювалося. Поняття про А. з'являється ше у філософії Платона. як про суть почуттєвих предметів </w:t>
      </w:r>
      <w:r>
        <w:rPr>
          <w:rStyle w:val="0pt4"/>
          <w:lang w:val="en-US"/>
        </w:rPr>
        <w:t>(paradeigma</w:t>
      </w:r>
      <w:r>
        <w:t>). У пізньоант. ф</w:t>
      </w:r>
      <w:r>
        <w:t>ілософії (І ст. до н.е. - І ст. н.е.), зокрема в юдейсько-гелліністичного автора Філона Александрійського. А. значить праобраз, ідея. У Плутарха А. — модель предметів, які є копіями А. видимими образами цієї моделі ( “Про різні думки філософів "). У сер-гї</w:t>
      </w:r>
      <w:r>
        <w:t xml:space="preserve">іч. христ. вченні поняття А. ототожнювалось з поняттям першотворця. Бога. А. розуміється як універсальна </w:t>
      </w:r>
      <w:r>
        <w:rPr>
          <w:rStyle w:val="0pt4"/>
          <w:lang w:val="fr-FR"/>
        </w:rPr>
        <w:t xml:space="preserve">ante </w:t>
      </w:r>
      <w:r>
        <w:rPr>
          <w:rStyle w:val="0pt4"/>
          <w:lang w:val="pl-PL"/>
        </w:rPr>
        <w:t>rem</w:t>
      </w:r>
      <w:r>
        <w:rPr>
          <w:rStyle w:val="0pt3"/>
          <w:lang w:val="pl-PL"/>
        </w:rPr>
        <w:t xml:space="preserve"> </w:t>
      </w:r>
      <w:r>
        <w:t xml:space="preserve">чи якийсь виший принцип, котрий детермінує різноманітні стани духу і реалізується в конкретній дійсності (Фома Аквінський). Пізніше Й.В.Гьоте </w:t>
      </w:r>
      <w:r>
        <w:t xml:space="preserve">вживає термін </w:t>
      </w:r>
      <w:r>
        <w:rPr>
          <w:lang w:val="en-US"/>
        </w:rPr>
        <w:t xml:space="preserve">A. </w:t>
      </w:r>
      <w:r>
        <w:rPr>
          <w:rStyle w:val="0pt4"/>
          <w:lang w:val="en-US"/>
        </w:rPr>
        <w:t>Urphenomen</w:t>
      </w:r>
      <w:r>
        <w:rPr>
          <w:rStyle w:val="0pt3"/>
          <w:lang w:val="en-US"/>
        </w:rPr>
        <w:t xml:space="preserve"> </w:t>
      </w:r>
      <w:r>
        <w:t>в значенні "первісний феномен", ‘форма форм”, образ, який зберігається в ін. більш масштабних образах.</w:t>
      </w:r>
    </w:p>
    <w:p w:rsidR="00361F9A" w:rsidRDefault="005F5C25">
      <w:pPr>
        <w:pStyle w:val="81"/>
        <w:framePr w:w="3662" w:h="11135" w:hRule="exact" w:wrap="none" w:vAnchor="page" w:hAnchor="page" w:x="2147" w:y="2780"/>
        <w:shd w:val="clear" w:color="auto" w:fill="auto"/>
        <w:ind w:left="20" w:right="60" w:firstLine="260"/>
      </w:pPr>
      <w:r>
        <w:t xml:space="preserve">У термінології </w:t>
      </w:r>
      <w:r>
        <w:rPr>
          <w:rStyle w:val="0pt4"/>
        </w:rPr>
        <w:t>психоаналітичної школи</w:t>
      </w:r>
      <w:r>
        <w:rPr>
          <w:rStyle w:val="0pt3"/>
        </w:rPr>
        <w:t xml:space="preserve"> </w:t>
      </w:r>
      <w:r>
        <w:t>А. — структури колективного несвідомого, які зберігають ст-давн. (первісний) шар людськ</w:t>
      </w:r>
      <w:r>
        <w:t>ого досвіду. За визначенням К.Г.Юнга, А. — неусвідомлені моделі, шо сформувались в давні часи і фатально визначають структуру моральної, естет, і пізнавальної діяльності.</w:t>
      </w:r>
    </w:p>
    <w:p w:rsidR="00361F9A" w:rsidRDefault="005F5C25">
      <w:pPr>
        <w:pStyle w:val="150"/>
        <w:framePr w:w="3662" w:h="11135" w:hRule="exact" w:wrap="none" w:vAnchor="page" w:hAnchor="page" w:x="2147" w:y="2780"/>
        <w:shd w:val="clear" w:color="auto" w:fill="auto"/>
        <w:spacing w:after="0"/>
        <w:ind w:left="20" w:firstLine="260"/>
        <w:jc w:val="both"/>
      </w:pPr>
      <w:r>
        <w:rPr>
          <w:rStyle w:val="150pt"/>
        </w:rPr>
        <w:t xml:space="preserve">У прихильників </w:t>
      </w:r>
      <w:r>
        <w:t>неоміфологічної школи</w:t>
      </w:r>
      <w:r>
        <w:rPr>
          <w:rStyle w:val="150pt0"/>
          <w:b/>
          <w:bCs/>
        </w:rPr>
        <w:t xml:space="preserve"> </w:t>
      </w:r>
      <w:r>
        <w:rPr>
          <w:rStyle w:val="150pt"/>
        </w:rPr>
        <w:t>А.</w:t>
      </w:r>
    </w:p>
    <w:p w:rsidR="00361F9A" w:rsidRDefault="005F5C25">
      <w:pPr>
        <w:pStyle w:val="81"/>
        <w:framePr w:w="3662" w:h="11135" w:hRule="exact" w:wrap="none" w:vAnchor="page" w:hAnchor="page" w:x="2147" w:y="2780"/>
        <w:numPr>
          <w:ilvl w:val="0"/>
          <w:numId w:val="1"/>
        </w:numPr>
        <w:shd w:val="clear" w:color="auto" w:fill="auto"/>
        <w:tabs>
          <w:tab w:val="left" w:pos="202"/>
        </w:tabs>
        <w:ind w:left="20" w:right="60"/>
      </w:pPr>
      <w:r>
        <w:t>генетичний символ, який піднімається до міфол</w:t>
      </w:r>
      <w:r>
        <w:t>. фази мислення і зберігається у сфері несвідомого (Н.Фріє). Суч. етнолог КЛеві-Строс характеризує</w:t>
      </w:r>
    </w:p>
    <w:p w:rsidR="00361F9A" w:rsidRDefault="005F5C25">
      <w:pPr>
        <w:pStyle w:val="81"/>
        <w:framePr w:w="3662" w:h="11135" w:hRule="exact" w:wrap="none" w:vAnchor="page" w:hAnchor="page" w:x="2147" w:y="2780"/>
        <w:shd w:val="clear" w:color="auto" w:fill="auto"/>
        <w:tabs>
          <w:tab w:val="left" w:pos="260"/>
        </w:tabs>
        <w:ind w:left="20" w:right="60"/>
      </w:pPr>
      <w:r>
        <w:t>А.</w:t>
      </w:r>
      <w:r>
        <w:tab/>
        <w:t>як закодований у колективній свідомості прообраз, шо має антропологічну основу ( "Структура і форма", 1960).</w:t>
      </w:r>
    </w:p>
    <w:p w:rsidR="00361F9A" w:rsidRDefault="005F5C25">
      <w:pPr>
        <w:pStyle w:val="81"/>
        <w:framePr w:w="3662" w:h="11135" w:hRule="exact" w:wrap="none" w:vAnchor="page" w:hAnchor="page" w:x="2147" w:y="2780"/>
        <w:shd w:val="clear" w:color="auto" w:fill="auto"/>
        <w:ind w:left="20" w:right="60" w:firstLine="260"/>
      </w:pPr>
      <w:r>
        <w:t xml:space="preserve">Вужчий сенс одержав термін А. у засновників </w:t>
      </w:r>
      <w:r>
        <w:rPr>
          <w:rStyle w:val="0pt4"/>
        </w:rPr>
        <w:t>ф</w:t>
      </w:r>
      <w:r>
        <w:rPr>
          <w:rStyle w:val="0pt4"/>
        </w:rPr>
        <w:t>інської школи</w:t>
      </w:r>
      <w:r>
        <w:rPr>
          <w:rStyle w:val="0pt3"/>
        </w:rPr>
        <w:t xml:space="preserve"> </w:t>
      </w:r>
      <w:r>
        <w:t>в фольклористиці ( К.Крон,</w:t>
      </w:r>
    </w:p>
    <w:p w:rsidR="00361F9A" w:rsidRDefault="005F5C25">
      <w:pPr>
        <w:pStyle w:val="81"/>
        <w:framePr w:w="3662" w:h="11135" w:hRule="exact" w:wrap="none" w:vAnchor="page" w:hAnchor="page" w:x="2147" w:y="2780"/>
        <w:shd w:val="clear" w:color="auto" w:fill="auto"/>
        <w:tabs>
          <w:tab w:val="left" w:pos="706"/>
        </w:tabs>
        <w:ind w:left="20" w:right="60"/>
      </w:pPr>
      <w:r>
        <w:t xml:space="preserve">А.Аарне). Вони визначають А. як початкову форму, шо одержала подальший розвиток у вигляді різних </w:t>
      </w:r>
      <w:r>
        <w:rPr>
          <w:rStyle w:val="0pt4"/>
        </w:rPr>
        <w:t>варіантів</w:t>
      </w:r>
      <w:r>
        <w:rPr>
          <w:rStyle w:val="0pt3"/>
        </w:rPr>
        <w:t xml:space="preserve"> </w:t>
      </w:r>
      <w:r>
        <w:t xml:space="preserve">і </w:t>
      </w:r>
      <w:r>
        <w:rPr>
          <w:rStyle w:val="0pt4"/>
        </w:rPr>
        <w:t>версій</w:t>
      </w:r>
      <w:r>
        <w:rPr>
          <w:rStyle w:val="0pt3"/>
        </w:rPr>
        <w:t xml:space="preserve"> </w:t>
      </w:r>
      <w:r>
        <w:t xml:space="preserve">епіч. творчості, в основному казок і балад, і розробили детальну методику відтворення (реконструкції) А. </w:t>
      </w:r>
      <w:r>
        <w:rPr>
          <w:rStyle w:val="0pt3"/>
        </w:rPr>
        <w:t xml:space="preserve">казок, </w:t>
      </w:r>
      <w:r>
        <w:rPr>
          <w:rStyle w:val="0pt4"/>
        </w:rPr>
        <w:t>балад.</w:t>
      </w:r>
    </w:p>
    <w:p w:rsidR="00361F9A" w:rsidRDefault="005F5C25">
      <w:pPr>
        <w:pStyle w:val="81"/>
        <w:framePr w:w="3662" w:h="11135" w:hRule="exact" w:wrap="none" w:vAnchor="page" w:hAnchor="page" w:x="2147" w:y="2780"/>
        <w:shd w:val="clear" w:color="auto" w:fill="auto"/>
        <w:ind w:left="20" w:right="60" w:firstLine="260"/>
      </w:pPr>
      <w:r>
        <w:t>У суч. укр. літ.-знавстві відновлюється зацікавлення проблемою А. як у заг-людському, так і нац. аспектах.</w:t>
      </w:r>
    </w:p>
    <w:p w:rsidR="00361F9A" w:rsidRDefault="005F5C25">
      <w:pPr>
        <w:pStyle w:val="140"/>
        <w:framePr w:w="3662" w:h="11135" w:hRule="exact" w:wrap="none" w:vAnchor="page" w:hAnchor="page" w:x="2147" w:y="2780"/>
        <w:shd w:val="clear" w:color="auto" w:fill="auto"/>
        <w:ind w:right="60"/>
      </w:pPr>
      <w:r>
        <w:t>Григорій Бостан</w:t>
      </w:r>
    </w:p>
    <w:p w:rsidR="00361F9A" w:rsidRDefault="005F5C25">
      <w:pPr>
        <w:pStyle w:val="81"/>
        <w:framePr w:w="3662" w:h="11135" w:hRule="exact" w:wrap="none" w:vAnchor="page" w:hAnchor="page" w:x="2147" w:y="2780"/>
        <w:shd w:val="clear" w:color="auto" w:fill="auto"/>
        <w:ind w:left="20" w:right="60" w:firstLine="260"/>
      </w:pPr>
      <w:r>
        <w:rPr>
          <w:rStyle w:val="0pt3"/>
        </w:rPr>
        <w:t xml:space="preserve">АРХІТЕКТОНІКА </w:t>
      </w:r>
      <w:r>
        <w:t xml:space="preserve">(грец. </w:t>
      </w:r>
      <w:r>
        <w:rPr>
          <w:rStyle w:val="0pt4"/>
          <w:lang w:val="en-US"/>
        </w:rPr>
        <w:t>architekton</w:t>
      </w:r>
      <w:r>
        <w:rPr>
          <w:rStyle w:val="0pt3"/>
          <w:lang w:val="en-US"/>
        </w:rPr>
        <w:t xml:space="preserve"> </w:t>
      </w:r>
      <w:r>
        <w:rPr>
          <w:rStyle w:val="0pt3"/>
        </w:rPr>
        <w:t xml:space="preserve">— </w:t>
      </w:r>
      <w:r>
        <w:t>будівничий) — первісно (до XIX ст.) — наука про застосування математики та механіки для встановлення закономірностей, шо вони властиві конструктивній системі будівлі. З теорії архітектури термін перейшов до теор. мист-вознавства та літ</w:t>
      </w:r>
      <w:r>
        <w:t>- знавства в значенні заг. естет, плану побудови худож. тв.: взаєморозташування його частин, їх</w:t>
      </w:r>
    </w:p>
    <w:p w:rsidR="00361F9A" w:rsidRDefault="005F5C25">
      <w:pPr>
        <w:pStyle w:val="81"/>
        <w:framePr w:w="3734" w:h="11153" w:hRule="exact" w:wrap="none" w:vAnchor="page" w:hAnchor="page" w:x="6059" w:y="2780"/>
        <w:shd w:val="clear" w:color="auto" w:fill="auto"/>
        <w:ind w:left="20" w:right="60"/>
      </w:pPr>
      <w:r>
        <w:rPr>
          <w:rStyle w:val="0pt3"/>
        </w:rPr>
        <w:t xml:space="preserve">ритм, </w:t>
      </w:r>
      <w:r>
        <w:t>взаємозалежність, взаємозумовленість, взаємозв’язок, супідрядність, що засадничо спричиняє єдність тв. як цілого. Поняттю А. надавали величезного значення</w:t>
      </w:r>
      <w:r>
        <w:t xml:space="preserve"> самі митці ше тоді, коли цей термін не вживався. Так. О.Пушкін у такому значенні говорить про автор, план: "Є виша сміливість, сміливість винайдення, творіння, де план обширний осягається твор. думкою — така сміливість Шекспіра, Ланте, Мільтона, Гьоте в “</w:t>
      </w:r>
      <w:r>
        <w:t xml:space="preserve">Фаусті”. </w:t>
      </w:r>
      <w:r>
        <w:rPr>
          <w:lang w:val="ru-RU"/>
        </w:rPr>
        <w:t xml:space="preserve">Л.Толстой </w:t>
      </w:r>
      <w:r>
        <w:t xml:space="preserve">говорить про архітектуру літ. тв. Слово А. чи не вперше вживав </w:t>
      </w:r>
      <w:r>
        <w:rPr>
          <w:lang w:val="ru-RU"/>
        </w:rPr>
        <w:t xml:space="preserve">О.Гончаров. </w:t>
      </w:r>
      <w:r>
        <w:t xml:space="preserve">Термінологізація відбулася в рос. </w:t>
      </w:r>
      <w:r>
        <w:rPr>
          <w:rStyle w:val="0pt4"/>
        </w:rPr>
        <w:t>формальній школі</w:t>
      </w:r>
      <w:r>
        <w:rPr>
          <w:rStyle w:val="0pt3"/>
        </w:rPr>
        <w:t xml:space="preserve"> </w:t>
      </w:r>
      <w:r>
        <w:t>1920-х рр.: В.</w:t>
      </w:r>
      <w:r>
        <w:rPr>
          <w:lang w:val="ru-RU"/>
        </w:rPr>
        <w:t xml:space="preserve">Виноградов </w:t>
      </w:r>
      <w:r>
        <w:t>(1924),</w:t>
      </w:r>
    </w:p>
    <w:p w:rsidR="00361F9A" w:rsidRDefault="005F5C25">
      <w:pPr>
        <w:pStyle w:val="81"/>
        <w:framePr w:w="3734" w:h="11153" w:hRule="exact" w:wrap="none" w:vAnchor="page" w:hAnchor="page" w:x="6059" w:y="2780"/>
        <w:shd w:val="clear" w:color="auto" w:fill="auto"/>
        <w:tabs>
          <w:tab w:val="left" w:pos="1336"/>
        </w:tabs>
        <w:ind w:left="40"/>
      </w:pPr>
      <w:r>
        <w:t xml:space="preserve">О.Скафтимов (1924), </w:t>
      </w:r>
      <w:r>
        <w:rPr>
          <w:lang w:val="ru-RU"/>
        </w:rPr>
        <w:t xml:space="preserve">С.Русаков </w:t>
      </w:r>
      <w:r>
        <w:t>(1926),</w:t>
      </w:r>
    </w:p>
    <w:p w:rsidR="00361F9A" w:rsidRDefault="005F5C25">
      <w:pPr>
        <w:pStyle w:val="81"/>
        <w:framePr w:w="3734" w:h="11153" w:hRule="exact" w:wrap="none" w:vAnchor="page" w:hAnchor="page" w:x="6059" w:y="2780"/>
        <w:shd w:val="clear" w:color="auto" w:fill="auto"/>
        <w:tabs>
          <w:tab w:val="left" w:pos="1322"/>
        </w:tabs>
        <w:ind w:left="40" w:right="60"/>
      </w:pPr>
      <w:r>
        <w:t>В.Жирмунський (1928), А.Квятковський (19</w:t>
      </w:r>
      <w:r>
        <w:t xml:space="preserve">66). Терміном А. постійно користувалися письменники та критики: </w:t>
      </w:r>
      <w:r>
        <w:rPr>
          <w:lang w:val="ru-RU"/>
        </w:rPr>
        <w:t xml:space="preserve">М.Горький. С.Наровчатов, </w:t>
      </w:r>
      <w:r>
        <w:t xml:space="preserve">А.Макаров та ін. Закорінився цей термін і в Україні: В.Коряк (1928), </w:t>
      </w:r>
      <w:r>
        <w:rPr>
          <w:lang w:val="ru-RU"/>
        </w:rPr>
        <w:t xml:space="preserve">М.Мурашов, </w:t>
      </w:r>
      <w:r>
        <w:t>П.Ільйов. Т.Денисова.</w:t>
      </w:r>
    </w:p>
    <w:p w:rsidR="00361F9A" w:rsidRDefault="005F5C25">
      <w:pPr>
        <w:pStyle w:val="81"/>
        <w:framePr w:w="3734" w:h="11153" w:hRule="exact" w:wrap="none" w:vAnchor="page" w:hAnchor="page" w:x="6059" w:y="2780"/>
        <w:shd w:val="clear" w:color="auto" w:fill="auto"/>
        <w:ind w:left="40" w:right="60" w:firstLine="300"/>
      </w:pPr>
      <w:r>
        <w:t>До А. належить: 1. Членування на архітектонічні складники: глава (розділ, в поезії — пісня), пролог, епілог, книга, том. Такі складники часом озаглавлюються. Клас, приклад ідеальної, містично- математично розрахованої А. — "‘Божественна комедія" Данте Аліг</w:t>
      </w:r>
      <w:r>
        <w:t xml:space="preserve"> єрі: 3 частини, в кожній по 33 пісні + 1 вступна до “Пекла”. Отож усіх пісень 100. Пісні складаються з тривіршів — </w:t>
      </w:r>
      <w:r>
        <w:rPr>
          <w:rStyle w:val="0pt4"/>
        </w:rPr>
        <w:t>терцин,</w:t>
      </w:r>
      <w:r>
        <w:rPr>
          <w:rStyle w:val="0pt3"/>
        </w:rPr>
        <w:t xml:space="preserve"> </w:t>
      </w:r>
      <w:r>
        <w:t xml:space="preserve">число їх у кожній пісні майже однакове. У </w:t>
      </w:r>
      <w:r>
        <w:rPr>
          <w:rStyle w:val="0pt4"/>
        </w:rPr>
        <w:t xml:space="preserve">драматургії </w:t>
      </w:r>
      <w:r>
        <w:t>архітектонічними складниками є дія (акт), картина (сцена), ява; 2. Поєднання к</w:t>
      </w:r>
      <w:r>
        <w:t xml:space="preserve">ількох тв. у певну цілокупність: </w:t>
      </w:r>
      <w:r>
        <w:rPr>
          <w:rStyle w:val="0pt4"/>
        </w:rPr>
        <w:t>цикл,</w:t>
      </w:r>
      <w:r>
        <w:rPr>
          <w:rStyle w:val="0pt3"/>
        </w:rPr>
        <w:t xml:space="preserve"> </w:t>
      </w:r>
      <w:r>
        <w:t>триптих, дилогія, трилогія тошо:</w:t>
      </w:r>
    </w:p>
    <w:p w:rsidR="00361F9A" w:rsidRDefault="005F5C25">
      <w:pPr>
        <w:pStyle w:val="81"/>
        <w:framePr w:w="3734" w:h="11153" w:hRule="exact" w:wrap="none" w:vAnchor="page" w:hAnchor="page" w:x="6059" w:y="2780"/>
        <w:numPr>
          <w:ilvl w:val="0"/>
          <w:numId w:val="14"/>
        </w:numPr>
        <w:shd w:val="clear" w:color="auto" w:fill="auto"/>
        <w:tabs>
          <w:tab w:val="left" w:pos="227"/>
        </w:tabs>
        <w:ind w:left="40" w:right="60"/>
      </w:pPr>
      <w:r>
        <w:t xml:space="preserve">Зіставлення суто архітектонічним способом різних сюжетних ліній, шо викладені в окр. частинах тв.. незрідка з підкресленням у </w:t>
      </w:r>
      <w:r>
        <w:rPr>
          <w:rStyle w:val="0pt4"/>
        </w:rPr>
        <w:t>заголовку</w:t>
      </w:r>
      <w:r>
        <w:rPr>
          <w:rStyle w:val="0pt3"/>
        </w:rPr>
        <w:t xml:space="preserve"> </w:t>
      </w:r>
      <w:r>
        <w:t>("Два гусари”, “Три смерті” Л.Толстого): 4. Поєд</w:t>
      </w:r>
      <w:r>
        <w:t xml:space="preserve">нання різнородових первнів засобом ‘складання", </w:t>
      </w:r>
      <w:r>
        <w:rPr>
          <w:lang w:val="ru-RU"/>
        </w:rPr>
        <w:t xml:space="preserve">напр., </w:t>
      </w:r>
      <w:r>
        <w:rPr>
          <w:rStyle w:val="0pt3"/>
        </w:rPr>
        <w:t xml:space="preserve">байка: </w:t>
      </w:r>
      <w:r>
        <w:t xml:space="preserve">оповідь + автор, висновок ("сила”, мораль) на відміну від інтерференції епіч. і лір. первнів у </w:t>
      </w:r>
      <w:r>
        <w:rPr>
          <w:rStyle w:val="0pt4"/>
        </w:rPr>
        <w:t>баладі</w:t>
      </w:r>
      <w:r>
        <w:rPr>
          <w:rStyle w:val="0pt3"/>
        </w:rPr>
        <w:t xml:space="preserve"> </w:t>
      </w:r>
      <w:r>
        <w:t xml:space="preserve">чи </w:t>
      </w:r>
      <w:r>
        <w:rPr>
          <w:rStyle w:val="0pt3"/>
        </w:rPr>
        <w:t xml:space="preserve">поемі; </w:t>
      </w:r>
      <w:r>
        <w:t xml:space="preserve">5. Закономірне чергування різнорідного, різножанр., різностильового тексту (зміна </w:t>
      </w:r>
      <w:r>
        <w:t xml:space="preserve">прози й вірша в бл-сх. </w:t>
      </w:r>
      <w:r>
        <w:rPr>
          <w:rStyle w:val="0pt4"/>
        </w:rPr>
        <w:t>дастані.</w:t>
      </w:r>
      <w:r>
        <w:rPr>
          <w:rStyle w:val="0pt3"/>
        </w:rPr>
        <w:t xml:space="preserve"> </w:t>
      </w:r>
      <w:r>
        <w:t>численні філос. та іст. відступи в романах В.Гюго. або начебто випадкова плутанина макулатурних аркушів, чергування сторінок з сентеціями кота Мура і записів композитора Крейцнера в "Життєвій філософії кота Мура" Е.Т.</w:t>
      </w:r>
      <w:r>
        <w:rPr>
          <w:lang w:val="ru-RU"/>
        </w:rPr>
        <w:t>А.Гофма</w:t>
      </w:r>
      <w:r>
        <w:rPr>
          <w:lang w:val="ru-RU"/>
        </w:rPr>
        <w:t xml:space="preserve">на; </w:t>
      </w:r>
      <w:r>
        <w:t>У “Сонячній машині”</w:t>
      </w:r>
    </w:p>
    <w:p w:rsidR="00361F9A" w:rsidRDefault="005F5C25">
      <w:pPr>
        <w:pStyle w:val="81"/>
        <w:framePr w:w="3734" w:h="11153" w:hRule="exact" w:wrap="none" w:vAnchor="page" w:hAnchor="page" w:x="6059" w:y="2780"/>
        <w:shd w:val="clear" w:color="auto" w:fill="auto"/>
        <w:tabs>
          <w:tab w:val="left" w:pos="1211"/>
        </w:tabs>
        <w:ind w:left="40" w:right="60"/>
      </w:pPr>
      <w:r>
        <w:t>В.Винниченка є напружена зміна різножанр. і різнотематичних гострофабульних розділків: детективного (коронка Зігфріда). авантюрного (Мертенс), фант-утопійного (винахід Сонячної машини), сои.-політ. (Інарак — Інтернаціональний Аванга</w:t>
      </w:r>
      <w:r>
        <w:t xml:space="preserve">рд Революційної Акції), еротичного (мотив любовного трикутника — принцеса Еліза. князь Ґеорг, доктор Рудольф ІЛтор). Різножанр. вставки мали місце в "романі-фейлетоні" </w:t>
      </w:r>
      <w:r>
        <w:rPr>
          <w:lang w:val="ru-RU"/>
        </w:rPr>
        <w:t xml:space="preserve">К.Чапека </w:t>
      </w:r>
      <w:r>
        <w:t xml:space="preserve">"Фабрика </w:t>
      </w:r>
      <w:r>
        <w:rPr>
          <w:lang w:val="ru-RU"/>
        </w:rPr>
        <w:t xml:space="preserve">Абсолюта”, </w:t>
      </w:r>
      <w:r>
        <w:t>у "Війні з саламандрами" — кількадесят Ж.в.: квазінаук-трак</w:t>
      </w:r>
      <w:r>
        <w:t>тат, інтерв’ю, стенограма, протокол зборів акціонерів, лист, телеграма, словник, гаа хроніка, вивіска, розписка. Особлива вага Ж.в. у цій сатир, антиутопії підкреслювана не лише архітектонічними, але й зоровими, друкарськими засобами (шрифти, верстка).</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42" w:y="2485"/>
        <w:shd w:val="clear" w:color="auto" w:fill="auto"/>
        <w:spacing w:line="130" w:lineRule="exact"/>
        <w:ind w:left="20"/>
      </w:pPr>
      <w:r>
        <w:lastRenderedPageBreak/>
        <w:t>АСКЛЕПІАДОВА СТРОФА</w:t>
      </w:r>
    </w:p>
    <w:p w:rsidR="00361F9A" w:rsidRDefault="005F5C25">
      <w:pPr>
        <w:pStyle w:val="81"/>
        <w:framePr w:w="3672" w:h="11130" w:hRule="exact" w:wrap="none" w:vAnchor="page" w:hAnchor="page" w:x="2137" w:y="2785"/>
        <w:shd w:val="clear" w:color="auto" w:fill="auto"/>
        <w:ind w:left="20" w:right="40"/>
      </w:pPr>
      <w:r>
        <w:t xml:space="preserve">Ло роману І.Еренбурга “Трест Д.Є." інкрустовано різні квазідокумєнти: газ статті й огляди, циркуляр, звернення, телеграми тошо. а також </w:t>
      </w:r>
      <w:r>
        <w:rPr>
          <w:rStyle w:val="0pt2"/>
        </w:rPr>
        <w:t>щоденник.</w:t>
      </w:r>
      <w:r>
        <w:t xml:space="preserve"> 6. </w:t>
      </w:r>
      <w:r>
        <w:rPr>
          <w:rStyle w:val="0pt4"/>
        </w:rPr>
        <w:t>Вставні історії,</w:t>
      </w:r>
      <w:r>
        <w:rPr>
          <w:rStyle w:val="0pt3"/>
        </w:rPr>
        <w:t xml:space="preserve"> </w:t>
      </w:r>
      <w:r>
        <w:t xml:space="preserve">шо мають свою </w:t>
      </w:r>
      <w:r>
        <w:rPr>
          <w:rStyle w:val="0pt4"/>
        </w:rPr>
        <w:t xml:space="preserve">фабулу </w:t>
      </w:r>
      <w:r>
        <w:rPr>
          <w:rStyle w:val="0pt2"/>
        </w:rPr>
        <w:t xml:space="preserve">і </w:t>
      </w:r>
      <w:r>
        <w:t xml:space="preserve">безпосередньо з </w:t>
      </w:r>
      <w:r>
        <w:rPr>
          <w:rStyle w:val="0pt3"/>
        </w:rPr>
        <w:t xml:space="preserve">сюжетом </w:t>
      </w:r>
      <w:r>
        <w:t xml:space="preserve">тв. назагал не пов’язані. Вони можуть сприйматися як завершене ціле і як такі розроблятися наступними письменниками. Так, фабулу вставної історії з “Дон Кіхота" М. де </w:t>
      </w:r>
      <w:r>
        <w:rPr>
          <w:lang w:val="ru-RU"/>
        </w:rPr>
        <w:t xml:space="preserve">Сервантеса </w:t>
      </w:r>
      <w:r>
        <w:t xml:space="preserve">покладено в основу сюжету “Історії Якимового будинку” В.Виниченка; 7. У поет. </w:t>
      </w:r>
      <w:r>
        <w:t xml:space="preserve">тв. — строфічна будова, що надто очевидно в </w:t>
      </w:r>
      <w:r>
        <w:rPr>
          <w:rStyle w:val="0pt2"/>
        </w:rPr>
        <w:t>твердих строфах і</w:t>
      </w:r>
      <w:r>
        <w:t xml:space="preserve"> формах </w:t>
      </w:r>
      <w:r>
        <w:rPr>
          <w:rStyle w:val="0pt3"/>
        </w:rPr>
        <w:t xml:space="preserve">(октава, </w:t>
      </w:r>
      <w:r>
        <w:rPr>
          <w:rStyle w:val="0pt4"/>
        </w:rPr>
        <w:t>рондель</w:t>
      </w:r>
      <w:r>
        <w:rPr>
          <w:rStyle w:val="0pt3"/>
        </w:rPr>
        <w:t xml:space="preserve">, </w:t>
      </w:r>
      <w:r>
        <w:rPr>
          <w:rStyle w:val="0pt4"/>
        </w:rPr>
        <w:t>рондо,</w:t>
      </w:r>
      <w:r>
        <w:rPr>
          <w:rStyle w:val="0pt3"/>
        </w:rPr>
        <w:t xml:space="preserve"> сонет, </w:t>
      </w:r>
      <w:r>
        <w:rPr>
          <w:rStyle w:val="0pt4"/>
        </w:rPr>
        <w:t>вінок сонетів, тріолет, терцини</w:t>
      </w:r>
      <w:r>
        <w:rPr>
          <w:rStyle w:val="0pt3"/>
        </w:rPr>
        <w:t xml:space="preserve"> </w:t>
      </w:r>
      <w:r>
        <w:t xml:space="preserve">тощо) та у </w:t>
      </w:r>
      <w:r>
        <w:rPr>
          <w:lang w:val="ru-RU"/>
        </w:rPr>
        <w:t xml:space="preserve">вел. </w:t>
      </w:r>
      <w:r>
        <w:t>поет, тв., де “самодостатність"</w:t>
      </w:r>
      <w:r>
        <w:t xml:space="preserve"> строф часом навіть підкреслюється нумерацією, через шо вони функціонально уподібнюються главкам: 8. Включення архітектонічно відокремлених позахудож. матеріалів: </w:t>
      </w:r>
      <w:r>
        <w:rPr>
          <w:rStyle w:val="0pt3"/>
        </w:rPr>
        <w:t xml:space="preserve">авторське </w:t>
      </w:r>
      <w:r>
        <w:rPr>
          <w:rStyle w:val="0pt4"/>
        </w:rPr>
        <w:t>підкреслення</w:t>
      </w:r>
      <w:r>
        <w:t xml:space="preserve">: автор, передмова, післямова, коментарі, словничок тошо; 9. </w:t>
      </w:r>
      <w:r>
        <w:rPr>
          <w:rStyle w:val="0pt4"/>
        </w:rPr>
        <w:t>Епіграф</w:t>
      </w:r>
      <w:r>
        <w:rPr>
          <w:rStyle w:val="0pt3"/>
        </w:rPr>
        <w:t xml:space="preserve"> </w:t>
      </w:r>
      <w:r>
        <w:t>як</w:t>
      </w:r>
      <w:r>
        <w:t xml:space="preserve"> архітектонічний ключ до розуміння автор, задуму. З погляду теорії </w:t>
      </w:r>
      <w:r>
        <w:rPr>
          <w:rStyle w:val="0pt4"/>
        </w:rPr>
        <w:t xml:space="preserve">потмодернізму </w:t>
      </w:r>
      <w:r>
        <w:t>явища архітектонічного членування можна розглядати як паратекстуальність.</w:t>
      </w:r>
    </w:p>
    <w:p w:rsidR="00361F9A" w:rsidRDefault="005F5C25">
      <w:pPr>
        <w:pStyle w:val="81"/>
        <w:framePr w:w="3672" w:h="11130" w:hRule="exact" w:wrap="none" w:vAnchor="page" w:hAnchor="page" w:x="2137" w:y="2785"/>
        <w:shd w:val="clear" w:color="auto" w:fill="auto"/>
        <w:ind w:left="20" w:right="40" w:firstLine="280"/>
      </w:pPr>
      <w:r>
        <w:t xml:space="preserve">Значення, шо його надають А. письменники, засвідчується розмаїттям засобів привернення уваги читачів </w:t>
      </w:r>
      <w:r>
        <w:t xml:space="preserve">на архітектонічне членування: нумерація відповідних складників, їх озаглавлювання, друкування різними шрифтами найменування дійових осіб, </w:t>
      </w:r>
      <w:r>
        <w:rPr>
          <w:rStyle w:val="0pt4"/>
        </w:rPr>
        <w:t>реплік</w:t>
      </w:r>
      <w:r>
        <w:rPr>
          <w:rStyle w:val="0pt3"/>
        </w:rPr>
        <w:t xml:space="preserve"> </w:t>
      </w:r>
      <w:r>
        <w:t xml:space="preserve">і </w:t>
      </w:r>
      <w:r>
        <w:rPr>
          <w:rStyle w:val="0pt3"/>
        </w:rPr>
        <w:t xml:space="preserve">ремарок </w:t>
      </w:r>
      <w:r>
        <w:t>у драм. тв. або графічне виділення мікроскладників у проз тв. (“Трест Д.Є. Історія загибелі Європи"</w:t>
      </w:r>
    </w:p>
    <w:p w:rsidR="00361F9A" w:rsidRDefault="005F5C25">
      <w:pPr>
        <w:pStyle w:val="81"/>
        <w:framePr w:w="3672" w:h="11130" w:hRule="exact" w:wrap="none" w:vAnchor="page" w:hAnchor="page" w:x="2137" w:y="2785"/>
        <w:shd w:val="clear" w:color="auto" w:fill="auto"/>
        <w:tabs>
          <w:tab w:val="left" w:pos="990"/>
        </w:tabs>
        <w:ind w:left="20"/>
      </w:pPr>
      <w:r>
        <w:t xml:space="preserve">І.Еренбурга, “Війна з саламандрами” </w:t>
      </w:r>
      <w:r>
        <w:rPr>
          <w:lang w:val="ru-RU"/>
        </w:rPr>
        <w:t>К.Чапека).</w:t>
      </w:r>
    </w:p>
    <w:p w:rsidR="00361F9A" w:rsidRDefault="005F5C25">
      <w:pPr>
        <w:pStyle w:val="81"/>
        <w:framePr w:w="3672" w:h="11130" w:hRule="exact" w:wrap="none" w:vAnchor="page" w:hAnchor="page" w:x="2137" w:y="2785"/>
        <w:shd w:val="clear" w:color="auto" w:fill="auto"/>
        <w:ind w:left="20" w:right="40" w:firstLine="280"/>
      </w:pPr>
      <w:r>
        <w:t xml:space="preserve">Особливими ускладненими різновидами А. є </w:t>
      </w:r>
      <w:r>
        <w:rPr>
          <w:rStyle w:val="0pt4"/>
        </w:rPr>
        <w:t>стрижнева побудова</w:t>
      </w:r>
      <w:r>
        <w:rPr>
          <w:rStyle w:val="0pt3"/>
        </w:rPr>
        <w:t xml:space="preserve"> </w:t>
      </w:r>
      <w:r>
        <w:t>(нанизування), циклізація, рамкова побудова (</w:t>
      </w:r>
      <w:r>
        <w:rPr>
          <w:rStyle w:val="0pt4"/>
        </w:rPr>
        <w:t>вставна історія, монтаж).</w:t>
      </w:r>
    </w:p>
    <w:p w:rsidR="00361F9A" w:rsidRDefault="005F5C25">
      <w:pPr>
        <w:pStyle w:val="81"/>
        <w:framePr w:w="3672" w:h="11130" w:hRule="exact" w:wrap="none" w:vAnchor="page" w:hAnchor="page" w:x="2137" w:y="2785"/>
        <w:shd w:val="clear" w:color="auto" w:fill="auto"/>
        <w:ind w:left="20" w:right="40" w:firstLine="280"/>
      </w:pPr>
      <w:r>
        <w:t xml:space="preserve">Суміжним з А. поняттям є </w:t>
      </w:r>
      <w:r>
        <w:rPr>
          <w:rStyle w:val="0pt4"/>
        </w:rPr>
        <w:t>композиція.</w:t>
      </w:r>
      <w:r>
        <w:rPr>
          <w:rStyle w:val="0pt3"/>
        </w:rPr>
        <w:t xml:space="preserve"> </w:t>
      </w:r>
      <w:r>
        <w:t>Існує два варіанти розуміння їх співвідне</w:t>
      </w:r>
      <w:r>
        <w:t xml:space="preserve">сеності. 1. Композиція — ширше поняття, яке поряд з А. містить фабулу, сюжет, групування образів, організацію засобів зображення та засобів викладу </w:t>
      </w:r>
      <w:r>
        <w:rPr>
          <w:lang w:val="ru-RU"/>
        </w:rPr>
        <w:t xml:space="preserve">(напр., </w:t>
      </w:r>
      <w:r>
        <w:t xml:space="preserve">ієрархія оповідачів). 2. А. — заг. зовн. побудова, композиція — </w:t>
      </w:r>
      <w:r>
        <w:rPr>
          <w:lang w:val="ru-RU"/>
        </w:rPr>
        <w:t xml:space="preserve">внутр. </w:t>
      </w:r>
      <w:r>
        <w:t>побудова, розташування окр. с</w:t>
      </w:r>
      <w:r>
        <w:t xml:space="preserve">кладників і мікроскладників тв. Так, В.Коряк писав: </w:t>
      </w:r>
      <w:r>
        <w:rPr>
          <w:rStyle w:val="0pt2"/>
        </w:rPr>
        <w:t>‘Будова</w:t>
      </w:r>
      <w:r>
        <w:t xml:space="preserve"> тв. спиняє читацьку увагу в двох напрямах: а) </w:t>
      </w:r>
      <w:r>
        <w:rPr>
          <w:rStyle w:val="0pt2"/>
        </w:rPr>
        <w:t>Архітектоніка</w:t>
      </w:r>
      <w:r>
        <w:t xml:space="preserve"> &lt;...&gt; є розгляд тв. як цілості — чи є гармонія поміж частинами тв.? б) </w:t>
      </w:r>
      <w:r>
        <w:rPr>
          <w:rStyle w:val="0pt2"/>
        </w:rPr>
        <w:t>Композиція</w:t>
      </w:r>
      <w:r>
        <w:t xml:space="preserve"> (будова окр. частин) тв., простежена до кін., виявить </w:t>
      </w:r>
      <w:r>
        <w:t>спосіб зв'язку частин і побудови цих частин до найдрібніших деталів". За М.Бахтіним, А. — це “форма естет, буття в його своєрідності”, а композиція — “сукупність факторів худож. враження”. Втім, досить поширена тенденція цілком невиправдано ототожнювати А.</w:t>
      </w:r>
      <w:r>
        <w:t xml:space="preserve"> з композицією, шо термінологічно притлумлює чіткість аналізу худож. структури тв.</w:t>
      </w:r>
    </w:p>
    <w:p w:rsidR="00361F9A" w:rsidRDefault="005F5C25">
      <w:pPr>
        <w:pStyle w:val="140"/>
        <w:framePr w:w="3672" w:h="11130" w:hRule="exact" w:wrap="none" w:vAnchor="page" w:hAnchor="page" w:x="2137" w:y="2785"/>
        <w:shd w:val="clear" w:color="auto" w:fill="auto"/>
        <w:ind w:right="40"/>
      </w:pPr>
      <w:r>
        <w:t xml:space="preserve">Анатолій </w:t>
      </w:r>
      <w:r>
        <w:rPr>
          <w:lang w:val="ru-RU"/>
        </w:rPr>
        <w:t>Волков</w:t>
      </w:r>
    </w:p>
    <w:p w:rsidR="00361F9A" w:rsidRDefault="005F5C25">
      <w:pPr>
        <w:pStyle w:val="521"/>
        <w:framePr w:w="3672" w:h="11130" w:hRule="exact" w:wrap="none" w:vAnchor="page" w:hAnchor="page" w:x="2137" w:y="2785"/>
        <w:shd w:val="clear" w:color="auto" w:fill="auto"/>
        <w:spacing w:before="0"/>
        <w:ind w:left="20"/>
      </w:pPr>
      <w:bookmarkStart w:id="12" w:name="bookmark12"/>
      <w:r>
        <w:t>АСКЛЕПІАДОВА СТРОФА —</w:t>
      </w:r>
      <w:bookmarkEnd w:id="12"/>
    </w:p>
    <w:p w:rsidR="00361F9A" w:rsidRDefault="005F5C25">
      <w:pPr>
        <w:pStyle w:val="81"/>
        <w:framePr w:w="3672" w:h="11130" w:hRule="exact" w:wrap="none" w:vAnchor="page" w:hAnchor="page" w:x="2137" w:y="2785"/>
        <w:shd w:val="clear" w:color="auto" w:fill="auto"/>
        <w:ind w:left="20" w:right="40"/>
      </w:pPr>
      <w:r>
        <w:t>чотирирядкова метр, строфа, яка одержала свою назву від імені грец. поета-епіграматиста Александрійської епохи (II ст. до н.е.) Асклепі</w:t>
      </w:r>
      <w:r>
        <w:t xml:space="preserve">ада з </w:t>
      </w:r>
      <w:r>
        <w:rPr>
          <w:lang w:val="ru-RU"/>
        </w:rPr>
        <w:t xml:space="preserve">Самоса. </w:t>
      </w:r>
      <w:r>
        <w:t>Містить завжди один з асклепіадових</w:t>
      </w:r>
    </w:p>
    <w:p w:rsidR="00361F9A" w:rsidRDefault="005F5C25">
      <w:pPr>
        <w:pStyle w:val="81"/>
        <w:framePr w:w="3701" w:h="11144" w:hRule="exact" w:wrap="none" w:vAnchor="page" w:hAnchor="page" w:x="6102" w:y="2771"/>
        <w:shd w:val="clear" w:color="auto" w:fill="auto"/>
        <w:ind w:left="20" w:right="40"/>
      </w:pPr>
      <w:r>
        <w:t xml:space="preserve">віршів — </w:t>
      </w:r>
      <w:r>
        <w:rPr>
          <w:lang w:val="ru-RU"/>
        </w:rPr>
        <w:t xml:space="preserve">мал. </w:t>
      </w:r>
      <w:r>
        <w:t xml:space="preserve">асклепіадів вірш, шо складається з двох розділених </w:t>
      </w:r>
      <w:r>
        <w:rPr>
          <w:lang w:val="ru-RU"/>
        </w:rPr>
        <w:t xml:space="preserve">цезурою </w:t>
      </w:r>
      <w:r>
        <w:t xml:space="preserve">каталектичних трохеїчно- дактилічних триподій: або </w:t>
      </w:r>
      <w:r>
        <w:rPr>
          <w:lang w:val="ru-RU"/>
        </w:rPr>
        <w:t xml:space="preserve">вел. </w:t>
      </w:r>
      <w:r>
        <w:t xml:space="preserve">асклепіадів вірш, який має посередині хоріямб і розділяється двома </w:t>
      </w:r>
      <w:r>
        <w:rPr>
          <w:lang w:val="ru-RU"/>
        </w:rPr>
        <w:t xml:space="preserve">цезурами: </w:t>
      </w:r>
      <w:r>
        <w:t xml:space="preserve">За допомогою поєднання з ін. розмірами (гліконічний, ферекратичний вірші) утворюються п’ять видів </w:t>
      </w:r>
      <w:r>
        <w:rPr>
          <w:lang w:val="de-DE"/>
        </w:rPr>
        <w:t xml:space="preserve">A.c. </w:t>
      </w:r>
      <w:r>
        <w:t>Часто зустрічається в одах Горація (моностихічним асклепіадовим віршем написана знаменита ода “До Мельпомени’):</w:t>
      </w:r>
    </w:p>
    <w:p w:rsidR="00361F9A" w:rsidRDefault="005F5C25">
      <w:pPr>
        <w:pStyle w:val="160"/>
        <w:framePr w:w="3701" w:h="11144" w:hRule="exact" w:wrap="none" w:vAnchor="page" w:hAnchor="page" w:x="6102" w:y="2771"/>
        <w:shd w:val="clear" w:color="auto" w:fill="auto"/>
        <w:ind w:left="20" w:firstLine="280"/>
      </w:pPr>
      <w:r>
        <w:t xml:space="preserve">Звів я пам'ятник свій. Довше, ніж міль </w:t>
      </w:r>
      <w:r>
        <w:t>лзвінка.</w:t>
      </w:r>
    </w:p>
    <w:p w:rsidR="00361F9A" w:rsidRDefault="005F5C25">
      <w:pPr>
        <w:pStyle w:val="160"/>
        <w:framePr w:w="3701" w:h="11144" w:hRule="exact" w:wrap="none" w:vAnchor="page" w:hAnchor="page" w:x="6102" w:y="2771"/>
        <w:shd w:val="clear" w:color="auto" w:fill="auto"/>
        <w:ind w:left="20" w:firstLine="280"/>
      </w:pPr>
      <w:r>
        <w:t>Виший віл піраміл царських, простоїть він.</w:t>
      </w:r>
    </w:p>
    <w:p w:rsidR="00361F9A" w:rsidRDefault="005F5C25">
      <w:pPr>
        <w:pStyle w:val="160"/>
        <w:framePr w:w="3701" w:h="11144" w:hRule="exact" w:wrap="none" w:vAnchor="page" w:hAnchor="page" w:x="6102" w:y="2771"/>
        <w:shd w:val="clear" w:color="auto" w:fill="auto"/>
        <w:ind w:left="20" w:firstLine="280"/>
      </w:pPr>
      <w:r>
        <w:t xml:space="preserve">Дош його </w:t>
      </w:r>
      <w:r>
        <w:rPr>
          <w:rStyle w:val="160pt0"/>
          <w:i/>
          <w:iCs/>
        </w:rPr>
        <w:t xml:space="preserve">не </w:t>
      </w:r>
      <w:r>
        <w:t xml:space="preserve">роз'їсть, </w:t>
      </w:r>
      <w:r>
        <w:rPr>
          <w:rStyle w:val="160pt0"/>
          <w:i/>
          <w:iCs/>
        </w:rPr>
        <w:t xml:space="preserve">не </w:t>
      </w:r>
      <w:r>
        <w:t>сколихне взимі.</w:t>
      </w:r>
    </w:p>
    <w:p w:rsidR="00361F9A" w:rsidRDefault="005F5C25">
      <w:pPr>
        <w:pStyle w:val="160"/>
        <w:framePr w:w="3701" w:h="11144" w:hRule="exact" w:wrap="none" w:vAnchor="page" w:hAnchor="page" w:x="6102" w:y="2771"/>
        <w:shd w:val="clear" w:color="auto" w:fill="auto"/>
        <w:ind w:left="20" w:firstLine="280"/>
      </w:pPr>
      <w:r>
        <w:t>Впавши в лють, Анвіліон..</w:t>
      </w:r>
    </w:p>
    <w:p w:rsidR="00361F9A" w:rsidRDefault="005F5C25">
      <w:pPr>
        <w:pStyle w:val="170"/>
        <w:framePr w:w="3701" w:h="11144" w:hRule="exact" w:wrap="none" w:vAnchor="page" w:hAnchor="page" w:x="6102" w:y="2771"/>
        <w:shd w:val="clear" w:color="auto" w:fill="auto"/>
        <w:ind w:left="20" w:firstLine="280"/>
      </w:pPr>
      <w:r>
        <w:rPr>
          <w:lang w:val="ru-RU"/>
        </w:rPr>
        <w:t xml:space="preserve">(Оли, </w:t>
      </w:r>
      <w:r>
        <w:t>III, ЗО, пер. А.Соломори).</w:t>
      </w:r>
    </w:p>
    <w:p w:rsidR="00361F9A" w:rsidRDefault="005F5C25">
      <w:pPr>
        <w:pStyle w:val="81"/>
        <w:framePr w:w="3701" w:h="11144" w:hRule="exact" w:wrap="none" w:vAnchor="page" w:hAnchor="page" w:x="6102" w:y="2771"/>
        <w:shd w:val="clear" w:color="auto" w:fill="auto"/>
        <w:ind w:left="20" w:right="40" w:firstLine="280"/>
      </w:pPr>
      <w:r>
        <w:t xml:space="preserve">До </w:t>
      </w:r>
      <w:r>
        <w:rPr>
          <w:lang w:val="de-DE"/>
        </w:rPr>
        <w:t xml:space="preserve">A.c. </w:t>
      </w:r>
      <w:r>
        <w:t>найчастіше зверталися нім. поети Ф.Г.Клопшток, Л.К.Г.Гельті, Ф.Гьольдерлін. А.Платен, С.Гермлін.</w:t>
      </w:r>
    </w:p>
    <w:p w:rsidR="00361F9A" w:rsidRDefault="005F5C25">
      <w:pPr>
        <w:pStyle w:val="140"/>
        <w:framePr w:w="3701" w:h="11144" w:hRule="exact" w:wrap="none" w:vAnchor="page" w:hAnchor="page" w:x="6102" w:y="2771"/>
        <w:shd w:val="clear" w:color="auto" w:fill="auto"/>
        <w:ind w:right="40"/>
      </w:pPr>
      <w:r>
        <w:t>Петро Рихло</w:t>
      </w:r>
    </w:p>
    <w:p w:rsidR="00361F9A" w:rsidRDefault="005F5C25">
      <w:pPr>
        <w:pStyle w:val="81"/>
        <w:framePr w:w="3701" w:h="11144" w:hRule="exact" w:wrap="none" w:vAnchor="page" w:hAnchor="page" w:x="6102" w:y="2771"/>
        <w:shd w:val="clear" w:color="auto" w:fill="auto"/>
        <w:ind w:left="20" w:right="40" w:firstLine="280"/>
      </w:pPr>
      <w:r>
        <w:rPr>
          <w:rStyle w:val="0pt3"/>
        </w:rPr>
        <w:t xml:space="preserve">АСТРОЛОГІЧНИЙ МІФ </w:t>
      </w:r>
      <w:r>
        <w:t xml:space="preserve">— комплекс </w:t>
      </w:r>
      <w:r>
        <w:rPr>
          <w:rStyle w:val="0pt4"/>
        </w:rPr>
        <w:t>сюжетів</w:t>
      </w:r>
      <w:r>
        <w:rPr>
          <w:rStyle w:val="0pt3"/>
        </w:rPr>
        <w:t xml:space="preserve"> </w:t>
      </w:r>
      <w:r>
        <w:t xml:space="preserve">та </w:t>
      </w:r>
      <w:r>
        <w:rPr>
          <w:rStyle w:val="0pt3"/>
        </w:rPr>
        <w:t xml:space="preserve">мотивів, </w:t>
      </w:r>
      <w:r>
        <w:t xml:space="preserve">який можна умовно об'єднати в єдиний метасюжет, — залежність земного життя від світу космічного, світу планет та зірок. Поч. цих мотивів закорінений у сивій давнині, в науково-магічній практиці </w:t>
      </w:r>
      <w:r>
        <w:t xml:space="preserve">та міфології кам’яного віку. </w:t>
      </w:r>
      <w:r>
        <w:rPr>
          <w:lang w:val="ru-RU"/>
        </w:rPr>
        <w:t xml:space="preserve">Вел. ролю </w:t>
      </w:r>
      <w:r>
        <w:t xml:space="preserve">в складанні певного </w:t>
      </w:r>
      <w:r>
        <w:rPr>
          <w:rStyle w:val="0pt4"/>
        </w:rPr>
        <w:t>канону</w:t>
      </w:r>
      <w:r>
        <w:rPr>
          <w:rStyle w:val="0pt3"/>
        </w:rPr>
        <w:t xml:space="preserve"> </w:t>
      </w:r>
      <w:r>
        <w:t>А.м. відіграла поганська культура ст-давн. Єгипту та Ассиро-Вавилонії. Типол. близькі до цього комплексу відповідні сюжети інд., кит. та ін. культ, світів. З тв. такого характеру бере поч. р</w:t>
      </w:r>
      <w:r>
        <w:t xml:space="preserve">ання наук, проза. А. м. пройняті фольклор та худож. л- ра. він був в ретроспективі базою створення суч. наук, картини світу. Важко аналізувати численні сюжети ст-давн., </w:t>
      </w:r>
      <w:r>
        <w:rPr>
          <w:lang w:val="ru-RU"/>
        </w:rPr>
        <w:t xml:space="preserve">нов. </w:t>
      </w:r>
      <w:r>
        <w:t xml:space="preserve">худож. або ж суч. наук.-фант, л-ри без урахування впливу А.м. Оригінальні </w:t>
      </w:r>
      <w:r>
        <w:rPr>
          <w:rStyle w:val="0pt4"/>
        </w:rPr>
        <w:t>варіанти</w:t>
      </w:r>
      <w:r>
        <w:rPr>
          <w:rStyle w:val="0pt3"/>
        </w:rPr>
        <w:t xml:space="preserve"> </w:t>
      </w:r>
      <w:r>
        <w:t xml:space="preserve">та </w:t>
      </w:r>
      <w:r>
        <w:rPr>
          <w:rStyle w:val="0pt3"/>
        </w:rPr>
        <w:t xml:space="preserve">інтерпретації* </w:t>
      </w:r>
      <w:r>
        <w:t>А.м. знаходимо в сх слов’ян, фольклорі (</w:t>
      </w:r>
      <w:r>
        <w:rPr>
          <w:rStyle w:val="0pt4"/>
        </w:rPr>
        <w:t>колядки</w:t>
      </w:r>
      <w:r>
        <w:rPr>
          <w:rStyle w:val="0pt3"/>
        </w:rPr>
        <w:t xml:space="preserve">, щедрівки </w:t>
      </w:r>
      <w:r>
        <w:t xml:space="preserve">тошо). Матеріал подібного характеру спричинився до створення в рамках </w:t>
      </w:r>
      <w:r>
        <w:rPr>
          <w:rStyle w:val="0pt4"/>
        </w:rPr>
        <w:t>міфологічної школи</w:t>
      </w:r>
      <w:r>
        <w:rPr>
          <w:rStyle w:val="0pt3"/>
        </w:rPr>
        <w:t xml:space="preserve"> </w:t>
      </w:r>
      <w:r>
        <w:t>окр. напрямку досліджень (солярний міф тошо.).</w:t>
      </w:r>
    </w:p>
    <w:p w:rsidR="00361F9A" w:rsidRDefault="005F5C25">
      <w:pPr>
        <w:pStyle w:val="140"/>
        <w:framePr w:w="3701" w:h="11144" w:hRule="exact" w:wrap="none" w:vAnchor="page" w:hAnchor="page" w:x="6102" w:y="2771"/>
        <w:shd w:val="clear" w:color="auto" w:fill="auto"/>
        <w:ind w:right="40"/>
      </w:pPr>
      <w:r>
        <w:rPr>
          <w:lang w:val="ru-RU"/>
        </w:rPr>
        <w:t>Семен Абрамович</w:t>
      </w:r>
    </w:p>
    <w:p w:rsidR="00361F9A" w:rsidRDefault="005F5C25">
      <w:pPr>
        <w:pStyle w:val="81"/>
        <w:framePr w:w="3701" w:h="11144" w:hRule="exact" w:wrap="none" w:vAnchor="page" w:hAnchor="page" w:x="6102" w:y="2771"/>
        <w:shd w:val="clear" w:color="auto" w:fill="auto"/>
        <w:ind w:left="20" w:right="40" w:firstLine="280"/>
      </w:pPr>
      <w:r>
        <w:rPr>
          <w:rStyle w:val="0pt3"/>
        </w:rPr>
        <w:t xml:space="preserve">АТЕЛЛАНА </w:t>
      </w:r>
      <w:r>
        <w:t xml:space="preserve">(лат. </w:t>
      </w:r>
      <w:r>
        <w:rPr>
          <w:rStyle w:val="0pt4"/>
          <w:lang w:val="de-DE"/>
        </w:rPr>
        <w:t>Atellana</w:t>
      </w:r>
      <w:r>
        <w:rPr>
          <w:rStyle w:val="0pt3"/>
          <w:lang w:val="de-DE"/>
        </w:rPr>
        <w:t xml:space="preserve"> </w:t>
      </w:r>
      <w:r>
        <w:t>від</w:t>
      </w:r>
      <w:r>
        <w:t xml:space="preserve"> </w:t>
      </w:r>
      <w:r>
        <w:rPr>
          <w:rStyle w:val="0pt4"/>
          <w:lang w:val="de-DE"/>
        </w:rPr>
        <w:t>Atella</w:t>
      </w:r>
      <w:r>
        <w:rPr>
          <w:rStyle w:val="0pt3"/>
          <w:lang w:val="de-DE"/>
        </w:rPr>
        <w:t xml:space="preserve"> </w:t>
      </w:r>
      <w:r>
        <w:rPr>
          <w:rStyle w:val="0pt3"/>
        </w:rPr>
        <w:t xml:space="preserve">— </w:t>
      </w:r>
      <w:r>
        <w:t>назви міста в Кампанії, біля Неаполя) — жанр давн-рим. нар. комедії, шо виник в Кампанії під впливом грец. комедії. Буфонадні коміч. сценки розважального характеру, які ставились після трагедії, щоб розвіяти сумне враження і звеселити публіку. Сп</w:t>
      </w:r>
      <w:r>
        <w:t xml:space="preserve">очатку мали характер </w:t>
      </w:r>
      <w:r>
        <w:rPr>
          <w:rStyle w:val="0pt4"/>
        </w:rPr>
        <w:t>імпровізацій,</w:t>
      </w:r>
      <w:r>
        <w:rPr>
          <w:rStyle w:val="0pt3"/>
        </w:rPr>
        <w:t xml:space="preserve"> </w:t>
      </w:r>
      <w:r>
        <w:t xml:space="preserve">згодом (І ст. до н. е.) дістали літ. обробку в творчості поетів Помпонія і Невія. Під час вистави актори виступали в масках і говорили на місцевому </w:t>
      </w:r>
      <w:r>
        <w:rPr>
          <w:rStyle w:val="0pt4"/>
        </w:rPr>
        <w:t>діалекті.</w:t>
      </w:r>
      <w:r>
        <w:rPr>
          <w:rStyle w:val="0pt3"/>
        </w:rPr>
        <w:t xml:space="preserve"> </w:t>
      </w:r>
      <w:r>
        <w:t>Неодмінними атрибутами А. були чотири постійні маски-. Макк — б</w:t>
      </w:r>
      <w:r>
        <w:t>лазень, ловелас з віслячими вухами; Буккон — ненажера і хвалько; Папп — старий дурень, багатий і скупий; Досен</w:t>
      </w:r>
    </w:p>
    <w:p w:rsidR="00361F9A" w:rsidRDefault="005F5C25">
      <w:pPr>
        <w:pStyle w:val="81"/>
        <w:framePr w:w="3701" w:h="11144" w:hRule="exact" w:wrap="none" w:vAnchor="page" w:hAnchor="page" w:x="6102" w:y="2771"/>
        <w:numPr>
          <w:ilvl w:val="0"/>
          <w:numId w:val="1"/>
        </w:numPr>
        <w:shd w:val="clear" w:color="auto" w:fill="auto"/>
        <w:tabs>
          <w:tab w:val="left" w:pos="265"/>
        </w:tabs>
        <w:ind w:left="20" w:right="40"/>
      </w:pPr>
      <w:r>
        <w:t>горбатий псевдофілософ. балакун і хитрий шарлатан. П'сса складалася з низки коміч. епізодів за участю даних масок, які часом мали гостро викривал</w:t>
      </w:r>
      <w:r>
        <w:t>ьний характер, зачіпаючи соц. та політ, порядки сусп-ва, за що актори жорстоко переслідувались. Інтрига була досить примітивною,</w:t>
      </w:r>
    </w:p>
    <w:p w:rsidR="00361F9A" w:rsidRDefault="005F5C25">
      <w:pPr>
        <w:pStyle w:val="a5"/>
        <w:framePr w:wrap="none" w:vAnchor="page" w:hAnchor="page" w:x="5857" w:y="14125"/>
        <w:shd w:val="clear" w:color="auto" w:fill="auto"/>
        <w:spacing w:line="130" w:lineRule="exact"/>
        <w:ind w:left="20"/>
      </w:pPr>
      <w:r>
        <w:t>48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8949" w:y="2372"/>
        <w:shd w:val="clear" w:color="auto" w:fill="auto"/>
        <w:spacing w:line="130" w:lineRule="exact"/>
        <w:ind w:left="20"/>
      </w:pPr>
      <w:r>
        <w:rPr>
          <w:lang w:val="ru-RU"/>
        </w:rPr>
        <w:lastRenderedPageBreak/>
        <w:t>АФОРИЗМ</w:t>
      </w:r>
    </w:p>
    <w:p w:rsidR="00361F9A" w:rsidRDefault="005F5C25">
      <w:pPr>
        <w:pStyle w:val="81"/>
        <w:framePr w:w="3653" w:h="11131" w:hRule="exact" w:wrap="none" w:vAnchor="page" w:hAnchor="page" w:x="2138" w:y="2700"/>
        <w:shd w:val="clear" w:color="auto" w:fill="auto"/>
        <w:ind w:left="40" w:right="40"/>
      </w:pPr>
      <w:r>
        <w:t xml:space="preserve">а дії відзначалися грубістю і непристойністю словесних виразів і жестикуляції. З </w:t>
      </w:r>
      <w:r>
        <w:rPr>
          <w:lang w:val="ru-RU"/>
        </w:rPr>
        <w:t xml:space="preserve">сер. </w:t>
      </w:r>
      <w:r>
        <w:t xml:space="preserve">1 ст. до н. е. А. почала витіснятися </w:t>
      </w:r>
      <w:r>
        <w:rPr>
          <w:rStyle w:val="0pt4"/>
        </w:rPr>
        <w:t>мімом,</w:t>
      </w:r>
      <w:r>
        <w:rPr>
          <w:rStyle w:val="0pt3"/>
        </w:rPr>
        <w:t xml:space="preserve"> </w:t>
      </w:r>
      <w:r>
        <w:t xml:space="preserve">хоча як розважальна нар. вистава продовжувала жити і в добу імперії. В </w:t>
      </w:r>
      <w:r>
        <w:rPr>
          <w:lang w:val="ru-RU"/>
        </w:rPr>
        <w:t xml:space="preserve">нов. </w:t>
      </w:r>
      <w:r>
        <w:t xml:space="preserve">європ. л-рі в трансформованому вигляді відроджується в ренесансну добу, передусім в італ, </w:t>
      </w:r>
      <w:r>
        <w:rPr>
          <w:rStyle w:val="0pt4"/>
        </w:rPr>
        <w:t xml:space="preserve">комедії масок, </w:t>
      </w:r>
      <w:r>
        <w:t>яка запозичує з А. основні маск</w:t>
      </w:r>
      <w:r>
        <w:t xml:space="preserve">и (Пульчінелла і Брігелла, </w:t>
      </w:r>
      <w:r>
        <w:rPr>
          <w:lang w:val="ru-RU"/>
        </w:rPr>
        <w:t xml:space="preserve">Панталоне </w:t>
      </w:r>
      <w:r>
        <w:t xml:space="preserve">і Дотторе), з якими типол. споріднений чес. Кашпарек, нім. </w:t>
      </w:r>
      <w:r>
        <w:rPr>
          <w:lang w:val="ru-RU"/>
        </w:rPr>
        <w:t xml:space="preserve">Ганс </w:t>
      </w:r>
      <w:r>
        <w:t xml:space="preserve">Вурст, рос. Петрушка або деякі образи-маски укр,- </w:t>
      </w:r>
      <w:r>
        <w:rPr>
          <w:rStyle w:val="0pt4"/>
        </w:rPr>
        <w:t xml:space="preserve">вертепу, </w:t>
      </w:r>
      <w:r>
        <w:t>білор. батлейки, поль. шопки.</w:t>
      </w:r>
    </w:p>
    <w:p w:rsidR="00361F9A" w:rsidRDefault="005F5C25">
      <w:pPr>
        <w:pStyle w:val="140"/>
        <w:framePr w:w="3653" w:h="11131" w:hRule="exact" w:wrap="none" w:vAnchor="page" w:hAnchor="page" w:x="2138" w:y="2700"/>
        <w:shd w:val="clear" w:color="auto" w:fill="auto"/>
        <w:ind w:right="40"/>
      </w:pPr>
      <w:r>
        <w:t>Петро Рихло</w:t>
      </w:r>
    </w:p>
    <w:p w:rsidR="00361F9A" w:rsidRDefault="005F5C25">
      <w:pPr>
        <w:pStyle w:val="81"/>
        <w:framePr w:w="3653" w:h="11131" w:hRule="exact" w:wrap="none" w:vAnchor="page" w:hAnchor="page" w:x="2138" w:y="2700"/>
        <w:shd w:val="clear" w:color="auto" w:fill="auto"/>
        <w:ind w:left="40" w:right="40" w:firstLine="260"/>
      </w:pPr>
      <w:r>
        <w:rPr>
          <w:rStyle w:val="0pt3"/>
        </w:rPr>
        <w:t xml:space="preserve">АТТІКІЗМ </w:t>
      </w:r>
      <w:r>
        <w:t xml:space="preserve">— етил, течія в ант. красномовстві та л-рі періоду </w:t>
      </w:r>
      <w:r>
        <w:rPr>
          <w:rStyle w:val="0pt4"/>
        </w:rPr>
        <w:t>гепенізму</w:t>
      </w:r>
      <w:r>
        <w:rPr>
          <w:rStyle w:val="0pt3"/>
        </w:rPr>
        <w:t xml:space="preserve"> </w:t>
      </w:r>
      <w:r>
        <w:t xml:space="preserve">в II ст. до н.е. — орієнтація на клас. грец. мов., аттічний </w:t>
      </w:r>
      <w:r>
        <w:rPr>
          <w:rStyle w:val="0pt4"/>
        </w:rPr>
        <w:t xml:space="preserve">діалект </w:t>
      </w:r>
      <w:r>
        <w:rPr>
          <w:lang w:val="pl-PL"/>
        </w:rPr>
        <w:t>V-I</w:t>
      </w:r>
      <w:r>
        <w:t xml:space="preserve">V ст. до н.е. (звідси і назва А.). Тєор. засади сформулював грек Діоніс Галікарнаський, шо 391 до н.е. мешкав і навчав </w:t>
      </w:r>
      <w:r>
        <w:rPr>
          <w:rStyle w:val="0pt4"/>
        </w:rPr>
        <w:t>ритор</w:t>
      </w:r>
      <w:r>
        <w:rPr>
          <w:rStyle w:val="0pt4"/>
        </w:rPr>
        <w:t>ики</w:t>
      </w:r>
      <w:r>
        <w:rPr>
          <w:rStyle w:val="0pt3"/>
        </w:rPr>
        <w:t xml:space="preserve"> </w:t>
      </w:r>
      <w:r>
        <w:t xml:space="preserve">в Римі. Діоніс аналізував стиль історика Фукідіда. ораторів Лісія. Ісократа, </w:t>
      </w:r>
      <w:r>
        <w:rPr>
          <w:lang w:val="ru-RU"/>
        </w:rPr>
        <w:t xml:space="preserve">Демосфена, </w:t>
      </w:r>
      <w:r>
        <w:t xml:space="preserve">мову якого визнавано взірцевою. А. був противагою </w:t>
      </w:r>
      <w:r>
        <w:rPr>
          <w:rStyle w:val="0pt4"/>
        </w:rPr>
        <w:t xml:space="preserve">азіаиізмові. </w:t>
      </w:r>
      <w:r>
        <w:t xml:space="preserve">Замість </w:t>
      </w:r>
      <w:r>
        <w:rPr>
          <w:rStyle w:val="0pt3"/>
        </w:rPr>
        <w:t xml:space="preserve">філооріенталізму — </w:t>
      </w:r>
      <w:r>
        <w:rPr>
          <w:rStyle w:val="0pt4"/>
        </w:rPr>
        <w:t>пуризм,</w:t>
      </w:r>
      <w:r>
        <w:rPr>
          <w:rStyle w:val="0pt3"/>
        </w:rPr>
        <w:t xml:space="preserve"> </w:t>
      </w:r>
      <w:r>
        <w:t>замість озлобленості — суворо унормована проста мова, замість захо</w:t>
      </w:r>
      <w:r>
        <w:t xml:space="preserve">плення </w:t>
      </w:r>
      <w:r>
        <w:rPr>
          <w:rStyle w:val="0pt3"/>
        </w:rPr>
        <w:t xml:space="preserve">варваризмами </w:t>
      </w:r>
      <w:r>
        <w:t xml:space="preserve">— звернення до </w:t>
      </w:r>
      <w:r>
        <w:rPr>
          <w:rStyle w:val="0pt3"/>
        </w:rPr>
        <w:t xml:space="preserve">архаїзмів. </w:t>
      </w:r>
      <w:r>
        <w:t>Усталення А. спричинило розрив між писемною та живою мовами, який позначився на цілій історії греп. мови й не здоланий дотепер.</w:t>
      </w:r>
    </w:p>
    <w:p w:rsidR="00361F9A" w:rsidRDefault="005F5C25">
      <w:pPr>
        <w:pStyle w:val="81"/>
        <w:framePr w:w="3653" w:h="11131" w:hRule="exact" w:wrap="none" w:vAnchor="page" w:hAnchor="page" w:x="2138" w:y="2700"/>
        <w:shd w:val="clear" w:color="auto" w:fill="auto"/>
        <w:tabs>
          <w:tab w:val="left" w:pos="294"/>
        </w:tabs>
        <w:ind w:left="40" w:right="40"/>
      </w:pPr>
      <w:r>
        <w:t>А.</w:t>
      </w:r>
      <w:r>
        <w:tab/>
        <w:t>поширюється в Римі, де за основу було покладено рим. діалект. Серед прибічників</w:t>
      </w:r>
      <w:r>
        <w:t xml:space="preserve"> А. Гай Юлій Цезар (102-44 до н.е.), Люцій Кальв (87-47 до н.е.). Тут теж точиться гостра боротьба з азіанізмом. Складається й школа, яка посідає проміжне становите (у тому числі — Ціцерон). Згодом виникає поєднання первнів азіанізму та А., </w:t>
      </w:r>
      <w:r>
        <w:rPr>
          <w:lang w:val="ru-RU"/>
        </w:rPr>
        <w:t xml:space="preserve">напр., </w:t>
      </w:r>
      <w:r>
        <w:t>у т. зв.</w:t>
      </w:r>
      <w:r>
        <w:t xml:space="preserve"> </w:t>
      </w:r>
      <w:r>
        <w:rPr>
          <w:lang w:val="ru-RU"/>
        </w:rPr>
        <w:t xml:space="preserve">нов. </w:t>
      </w:r>
      <w:r>
        <w:t xml:space="preserve">або другій софістиці (Публій, Елій. Артісцід, 117-189) або в автора "Метаморфоз" </w:t>
      </w:r>
      <w:r>
        <w:rPr>
          <w:lang w:val="ru-RU"/>
        </w:rPr>
        <w:t xml:space="preserve">Апулея </w:t>
      </w:r>
      <w:r>
        <w:t>(бл. 125-180).</w:t>
      </w:r>
    </w:p>
    <w:p w:rsidR="00361F9A" w:rsidRDefault="005F5C25">
      <w:pPr>
        <w:pStyle w:val="140"/>
        <w:framePr w:w="3653" w:h="11131" w:hRule="exact" w:wrap="none" w:vAnchor="page" w:hAnchor="page" w:x="2138" w:y="2700"/>
        <w:shd w:val="clear" w:color="auto" w:fill="auto"/>
        <w:ind w:right="40"/>
      </w:pPr>
      <w:r>
        <w:t xml:space="preserve">Анатолій </w:t>
      </w:r>
      <w:r>
        <w:rPr>
          <w:lang w:val="ru-RU"/>
        </w:rPr>
        <w:t>Волков</w:t>
      </w:r>
    </w:p>
    <w:p w:rsidR="00361F9A" w:rsidRDefault="005F5C25">
      <w:pPr>
        <w:pStyle w:val="81"/>
        <w:framePr w:w="3653" w:h="11131" w:hRule="exact" w:wrap="none" w:vAnchor="page" w:hAnchor="page" w:x="2138" w:y="2700"/>
        <w:shd w:val="clear" w:color="auto" w:fill="auto"/>
        <w:ind w:left="40" w:right="40" w:firstLine="260"/>
      </w:pPr>
      <w:r>
        <w:rPr>
          <w:rStyle w:val="0pt3"/>
        </w:rPr>
        <w:t xml:space="preserve">АУТО </w:t>
      </w:r>
      <w:r>
        <w:t xml:space="preserve">(порт., ісп. </w:t>
      </w:r>
      <w:r>
        <w:rPr>
          <w:rStyle w:val="0pt2"/>
          <w:lang w:val="pl-PL"/>
        </w:rPr>
        <w:t>auto)</w:t>
      </w:r>
      <w:r>
        <w:rPr>
          <w:lang w:val="pl-PL"/>
        </w:rPr>
        <w:t xml:space="preserve"> </w:t>
      </w:r>
      <w:r>
        <w:t xml:space="preserve">— різновид драм, вистав (в одній дії) на </w:t>
      </w:r>
      <w:r>
        <w:rPr>
          <w:rStyle w:val="0pt4"/>
        </w:rPr>
        <w:t>старозавітні</w:t>
      </w:r>
      <w:r>
        <w:rPr>
          <w:rStyle w:val="0pt3"/>
        </w:rPr>
        <w:t xml:space="preserve"> </w:t>
      </w:r>
      <w:r>
        <w:t xml:space="preserve">та </w:t>
      </w:r>
      <w:r>
        <w:rPr>
          <w:rStyle w:val="0pt4"/>
        </w:rPr>
        <w:t>євангельські сюжети.</w:t>
      </w:r>
      <w:r>
        <w:rPr>
          <w:rStyle w:val="0pt3"/>
        </w:rPr>
        <w:t xml:space="preserve"> </w:t>
      </w:r>
      <w:r>
        <w:t xml:space="preserve">Виникло в 2-й </w:t>
      </w:r>
      <w:r>
        <w:rPr>
          <w:lang w:val="ru-RU"/>
        </w:rPr>
        <w:t xml:space="preserve">пол. </w:t>
      </w:r>
      <w:r>
        <w:t xml:space="preserve">XIII </w:t>
      </w:r>
      <w:r>
        <w:rPr>
          <w:lang w:val="ru-RU"/>
        </w:rPr>
        <w:t xml:space="preserve">ст., </w:t>
      </w:r>
      <w:r>
        <w:t xml:space="preserve">набувши широкого розповсюдження в Іспанії та Португалії. Спочатку мало примітивний характер. Виконувались декількома (3^1) акторами- аматорами. які надавали А. риси нар. видовищ. У </w:t>
      </w:r>
      <w:r>
        <w:rPr>
          <w:lang w:val="pl-PL"/>
        </w:rPr>
        <w:t xml:space="preserve">XVI-XVII </w:t>
      </w:r>
      <w:r>
        <w:t xml:space="preserve">ст. поступово перетворилися на пишні вистави, близькі до </w:t>
      </w:r>
      <w:r>
        <w:rPr>
          <w:rStyle w:val="0pt4"/>
        </w:rPr>
        <w:t>містерій</w:t>
      </w:r>
      <w:r>
        <w:t>,</w:t>
      </w:r>
      <w:r>
        <w:t xml:space="preserve"> і мали переважно алегоричний характер. А. ставились під відкритим небом на спеціально побудованому кону та супроводжувались, як правило, масовими процесіями. За допомогою А. церква пропагувала ідеї католицизму. Але виконавці побутових ролей вносили в рел.</w:t>
      </w:r>
      <w:r>
        <w:t xml:space="preserve"> дидактику риси нар. </w:t>
      </w:r>
      <w:r>
        <w:rPr>
          <w:rStyle w:val="0pt4"/>
        </w:rPr>
        <w:t>фарсу.</w:t>
      </w:r>
      <w:r>
        <w:rPr>
          <w:rStyle w:val="0pt3"/>
        </w:rPr>
        <w:t xml:space="preserve"> </w:t>
      </w:r>
      <w:r>
        <w:t xml:space="preserve">В А. з’явились елементи сатири на мораль та звичаї дворянства та духівництва. Тексти А. створювали багато драматургів ісп. Відродження: Лопе де Вега (бл. 400), </w:t>
      </w:r>
      <w:r>
        <w:rPr>
          <w:lang w:val="ru-RU"/>
        </w:rPr>
        <w:t xml:space="preserve">П. Кальдерон </w:t>
      </w:r>
      <w:r>
        <w:t>де ла Барка (бл. 80). Останній надав А. клас, форму; ві</w:t>
      </w:r>
      <w:r>
        <w:t xml:space="preserve">н розробляв гол. чином жанр рел.-алегоричної драми — </w:t>
      </w:r>
      <w:r>
        <w:rPr>
          <w:rStyle w:val="0pt2"/>
        </w:rPr>
        <w:t>А.</w:t>
      </w:r>
    </w:p>
    <w:p w:rsidR="00361F9A" w:rsidRDefault="005F5C25">
      <w:pPr>
        <w:pStyle w:val="81"/>
        <w:framePr w:w="3739" w:h="11150" w:hRule="exact" w:wrap="none" w:vAnchor="page" w:hAnchor="page" w:x="6045" w:y="2695"/>
        <w:shd w:val="clear" w:color="auto" w:fill="auto"/>
        <w:spacing w:line="173" w:lineRule="exact"/>
        <w:ind w:left="60" w:right="60"/>
      </w:pPr>
      <w:r>
        <w:t xml:space="preserve">сакраменталь. Серед перших А. в Португалії — "Пасторальне кастільське ауто” Ж.Вісенте (постановка в Лісабоні 1502). 1765 у період </w:t>
      </w:r>
      <w:r>
        <w:rPr>
          <w:rStyle w:val="0pt4"/>
        </w:rPr>
        <w:t>Просвітииитва.</w:t>
      </w:r>
      <w:r>
        <w:rPr>
          <w:rStyle w:val="0pt3"/>
        </w:rPr>
        <w:t xml:space="preserve"> </w:t>
      </w:r>
      <w:r>
        <w:t>постановка А., як однієї з архаїчних форм Сер-віччя ісп</w:t>
      </w:r>
      <w:r>
        <w:t xml:space="preserve"> театру, була заборонена.</w:t>
      </w:r>
    </w:p>
    <w:p w:rsidR="00361F9A" w:rsidRDefault="005F5C25">
      <w:pPr>
        <w:pStyle w:val="140"/>
        <w:framePr w:w="3739" w:h="11150" w:hRule="exact" w:wrap="none" w:vAnchor="page" w:hAnchor="page" w:x="6045" w:y="2695"/>
        <w:shd w:val="clear" w:color="auto" w:fill="auto"/>
        <w:spacing w:after="116" w:line="173" w:lineRule="exact"/>
        <w:ind w:right="60"/>
      </w:pPr>
      <w:r>
        <w:t>Людмила Сердюк</w:t>
      </w:r>
    </w:p>
    <w:p w:rsidR="00361F9A" w:rsidRDefault="005F5C25">
      <w:pPr>
        <w:pStyle w:val="81"/>
        <w:framePr w:w="3739" w:h="11150" w:hRule="exact" w:wrap="none" w:vAnchor="page" w:hAnchor="page" w:x="6045" w:y="2695"/>
        <w:shd w:val="clear" w:color="auto" w:fill="auto"/>
        <w:ind w:left="60" w:right="60" w:firstLine="260"/>
      </w:pPr>
      <w:r>
        <w:rPr>
          <w:rStyle w:val="0pt3"/>
        </w:rPr>
        <w:t xml:space="preserve">АФОРИЗМ </w:t>
      </w:r>
      <w:r>
        <w:t xml:space="preserve">(грец. ар/топ'ятої — визначення) — жанр словесної творчості, оригінальна узагальнююча думка в лаконічній формі. А. відрізняються від анонімного </w:t>
      </w:r>
      <w:r>
        <w:rPr>
          <w:rStyle w:val="0pt4"/>
        </w:rPr>
        <w:t>прислів’я</w:t>
      </w:r>
      <w:r>
        <w:rPr>
          <w:rStyle w:val="0pt3"/>
        </w:rPr>
        <w:t xml:space="preserve"> </w:t>
      </w:r>
      <w:r>
        <w:t>авторством, від логічного судження — індивідуальністю</w:t>
      </w:r>
      <w:r>
        <w:t>, від «крилатого виразу» формально-смисловою завершеністю. А. називають “прислів’ям інтелектуалів”. Однією з визначальних ознак А., шо надає йому власне жанр, змістовності, є самодостатність як худож. цілого, як окр. тв. Вона зумовлює можливість, з одн. бо</w:t>
      </w:r>
      <w:r>
        <w:t xml:space="preserve">ку, об’єднання А. у </w:t>
      </w:r>
      <w:r>
        <w:rPr>
          <w:rStyle w:val="0pt4"/>
        </w:rPr>
        <w:t>цикли</w:t>
      </w:r>
      <w:r>
        <w:rPr>
          <w:rStyle w:val="0pt3"/>
        </w:rPr>
        <w:t xml:space="preserve"> </w:t>
      </w:r>
      <w:r>
        <w:t xml:space="preserve">та зб. (часто з жанр, спорідненими — </w:t>
      </w:r>
      <w:r>
        <w:rPr>
          <w:rStyle w:val="0pt4"/>
        </w:rPr>
        <w:t>апоф(т)егмами, гномами, максимами, сентенціями)</w:t>
      </w:r>
      <w:r>
        <w:rPr>
          <w:rStyle w:val="0pt3"/>
        </w:rPr>
        <w:t xml:space="preserve"> </w:t>
      </w:r>
      <w:r>
        <w:t>за тематичним або ін. принципом (“Афоризми’’ Г.К.Ліхтенберга), а з ін., — вилучення із текстів, в яких вони містяться (“Лихо через розум"</w:t>
      </w:r>
    </w:p>
    <w:p w:rsidR="00361F9A" w:rsidRDefault="005F5C25">
      <w:pPr>
        <w:pStyle w:val="81"/>
        <w:framePr w:w="3739" w:h="11150" w:hRule="exact" w:wrap="none" w:vAnchor="page" w:hAnchor="page" w:x="6045" w:y="2695"/>
        <w:shd w:val="clear" w:color="auto" w:fill="auto"/>
        <w:tabs>
          <w:tab w:val="left" w:pos="1207"/>
        </w:tabs>
        <w:ind w:left="60" w:right="60"/>
      </w:pPr>
      <w:r>
        <w:t>О.Ґрибоєдова). На відміну від досить обмежених у своєму "високому” жанр, пафосі філос. гноми, повчальної сентенції та моралістичної максими А. характеризується більшою спроможністю вираження автор, модальності. Не обтяжений А. жодними тематичними зобов’яза</w:t>
      </w:r>
      <w:r>
        <w:t xml:space="preserve">ннями і тому може схрешуватися з ін. жанрами </w:t>
      </w:r>
      <w:r>
        <w:rPr>
          <w:lang w:val="ru-RU"/>
        </w:rPr>
        <w:t xml:space="preserve">(напр., </w:t>
      </w:r>
      <w:r>
        <w:t>епіграматичні А. нім. поета XVII ст. Ф.Логау, пародійні А. Козьми Пруткова тощо).</w:t>
      </w:r>
    </w:p>
    <w:p w:rsidR="00361F9A" w:rsidRDefault="005F5C25">
      <w:pPr>
        <w:pStyle w:val="81"/>
        <w:framePr w:w="3739" w:h="11150" w:hRule="exact" w:wrap="none" w:vAnchor="page" w:hAnchor="page" w:x="6045" w:y="2695"/>
        <w:shd w:val="clear" w:color="auto" w:fill="auto"/>
        <w:ind w:left="60" w:right="60" w:firstLine="260"/>
      </w:pPr>
      <w:r>
        <w:rPr>
          <w:rStyle w:val="0pt4"/>
        </w:rPr>
        <w:t>Жанровий стиль</w:t>
      </w:r>
      <w:r>
        <w:rPr>
          <w:rStyle w:val="0pt3"/>
        </w:rPr>
        <w:t xml:space="preserve"> </w:t>
      </w:r>
      <w:r>
        <w:t xml:space="preserve">А. тяжіє до лапідарності. Ця його атрибутивна властивість забезпечує жанр, усталеність, незважаючи на те, </w:t>
      </w:r>
      <w:r>
        <w:t xml:space="preserve">шо характер вираженої в А. думки може коливатися від раціоналістично ясного до парадоксального (Лао- цзи, О.Вайлд) і навіть езотеричного. До типових фігур А. належать </w:t>
      </w:r>
      <w:r>
        <w:rPr>
          <w:rStyle w:val="0pt3"/>
        </w:rPr>
        <w:t xml:space="preserve">антитеза, </w:t>
      </w:r>
      <w:r>
        <w:rPr>
          <w:rStyle w:val="0pt4"/>
        </w:rPr>
        <w:t>гіпербол</w:t>
      </w:r>
      <w:r>
        <w:rPr>
          <w:rStyle w:val="0pt3"/>
        </w:rPr>
        <w:t xml:space="preserve"> а. </w:t>
      </w:r>
      <w:r>
        <w:t>лексико- синтаксичний паралелізм та ін., які спроможні експресіоніз</w:t>
      </w:r>
      <w:r>
        <w:t>увати зміст та подати його в оптимально економному вислові; постійним є використання образної, насамперед, символічної або алегоричної форми: можливі ритм, та звук, упорядкованість, зокрема, співзвуччя закінчень у синтагмах (гомеолевта). шо нагадує римован</w:t>
      </w:r>
      <w:r>
        <w:t xml:space="preserve">у прозу. Це пояснює орієнтацію А. на витончену структуру вірша з її сугестивними та мнемонічними, перевагами, шо засвідчено наявністю вірш, А. </w:t>
      </w:r>
      <w:r>
        <w:rPr>
          <w:lang w:val="ru-RU"/>
        </w:rPr>
        <w:t xml:space="preserve">(напр., </w:t>
      </w:r>
      <w:r>
        <w:t>нім. поета XVII ст. А.Сілезіуса).</w:t>
      </w:r>
    </w:p>
    <w:p w:rsidR="00361F9A" w:rsidRDefault="005F5C25">
      <w:pPr>
        <w:pStyle w:val="81"/>
        <w:framePr w:w="3739" w:h="11150" w:hRule="exact" w:wrap="none" w:vAnchor="page" w:hAnchor="page" w:x="6045" w:y="2695"/>
        <w:shd w:val="clear" w:color="auto" w:fill="auto"/>
        <w:ind w:left="60" w:right="60" w:firstLine="260"/>
      </w:pPr>
      <w:r>
        <w:t>Гнучка форма А. дозволила йому стати домінуючим серед споріднених з ним</w:t>
      </w:r>
      <w:r>
        <w:t xml:space="preserve"> жанрів. По суті він набув значення видового поняття, яке об'єднує </w:t>
      </w:r>
      <w:r>
        <w:rPr>
          <w:rStyle w:val="0pt4"/>
        </w:rPr>
        <w:t>хрію,</w:t>
      </w:r>
      <w:r>
        <w:rPr>
          <w:rStyle w:val="0pt3"/>
        </w:rPr>
        <w:t xml:space="preserve"> </w:t>
      </w:r>
      <w:r>
        <w:t>апоф(т)егму, гному, максиму та власне А., жанрові межі між якими є досить відносними.</w:t>
      </w:r>
    </w:p>
    <w:p w:rsidR="00361F9A" w:rsidRDefault="005F5C25">
      <w:pPr>
        <w:pStyle w:val="81"/>
        <w:framePr w:w="3739" w:h="11150" w:hRule="exact" w:wrap="none" w:vAnchor="page" w:hAnchor="page" w:x="6045" w:y="2695"/>
        <w:shd w:val="clear" w:color="auto" w:fill="auto"/>
        <w:ind w:left="60" w:right="60" w:firstLine="260"/>
      </w:pPr>
      <w:r>
        <w:t>В афористичних жанрах викристалізовується досвід людини в різних сферах її життєдіяльності (рел.,</w:t>
      </w:r>
      <w:r>
        <w:t xml:space="preserve"> філос., естет, наук., моральній тошо). Тому вони мають </w:t>
      </w:r>
      <w:r>
        <w:rPr>
          <w:lang w:val="ru-RU"/>
        </w:rPr>
        <w:t xml:space="preserve">вел. </w:t>
      </w:r>
      <w:r>
        <w:t>просвітницьке значення, шо спричинило їх актуальність протягом усієї історії людства.</w:t>
      </w:r>
    </w:p>
    <w:p w:rsidR="00361F9A" w:rsidRDefault="005F5C25">
      <w:pPr>
        <w:pStyle w:val="81"/>
        <w:framePr w:w="3739" w:h="11150" w:hRule="exact" w:wrap="none" w:vAnchor="page" w:hAnchor="page" w:x="6045" w:y="2695"/>
        <w:shd w:val="clear" w:color="auto" w:fill="auto"/>
        <w:ind w:left="60" w:right="60" w:firstLine="260"/>
      </w:pPr>
      <w:r>
        <w:t>Найдавн. кн. А. уважають егип. “Повчання Кагенії” або “Повчання царя Гераклеопольського” (2980-2900 до н.е.).</w:t>
      </w:r>
      <w:r>
        <w:t xml:space="preserve"> які досліджував чернівецький</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64" w:y="2353"/>
        <w:shd w:val="clear" w:color="auto" w:fill="auto"/>
        <w:spacing w:line="130" w:lineRule="exact"/>
        <w:ind w:left="20"/>
      </w:pPr>
      <w:r>
        <w:lastRenderedPageBreak/>
        <w:t>АФРИКАНСЬКИЙ КУЛЬТУРНО-ЛІТЕРАТУРНИЙ РЕПОН</w:t>
      </w:r>
    </w:p>
    <w:p w:rsidR="00361F9A" w:rsidRDefault="005F5C25">
      <w:pPr>
        <w:pStyle w:val="81"/>
        <w:framePr w:w="3701" w:h="11130" w:hRule="exact" w:wrap="none" w:vAnchor="page" w:hAnchor="page" w:x="2116" w:y="2691"/>
        <w:shd w:val="clear" w:color="auto" w:fill="auto"/>
        <w:ind w:left="60" w:right="60"/>
      </w:pPr>
      <w:r>
        <w:t>філолог М.Гуля (“Дидактична аферистка давнього Єгипту", 1941). Афористичний стиль притаманний Біблії. Талмудові, кит. “Іцзін", шумерському “Повчанню Шуруппака"</w:t>
      </w:r>
      <w:r>
        <w:t xml:space="preserve">, месопотамському "Повчанню Ахікара". будлійській «Дгаммападі", давн-рус. «Молінню Даниїла </w:t>
      </w:r>
      <w:r>
        <w:rPr>
          <w:lang w:val="ru-RU"/>
        </w:rPr>
        <w:t xml:space="preserve">Заточника» </w:t>
      </w:r>
      <w:r>
        <w:t xml:space="preserve">тошо. Широко використовували афористичні жанри Гіппократ, </w:t>
      </w:r>
      <w:r>
        <w:rPr>
          <w:lang w:val="ru-RU"/>
        </w:rPr>
        <w:t xml:space="preserve">Солон. Сенека. </w:t>
      </w:r>
      <w:r>
        <w:t>Лао-цзи, Конфуцій,</w:t>
      </w:r>
    </w:p>
    <w:p w:rsidR="00361F9A" w:rsidRDefault="005F5C25">
      <w:pPr>
        <w:pStyle w:val="81"/>
        <w:framePr w:w="3701" w:h="11130" w:hRule="exact" w:wrap="none" w:vAnchor="page" w:hAnchor="page" w:x="2116" w:y="2691"/>
        <w:numPr>
          <w:ilvl w:val="0"/>
          <w:numId w:val="26"/>
        </w:numPr>
        <w:shd w:val="clear" w:color="auto" w:fill="auto"/>
        <w:tabs>
          <w:tab w:val="left" w:pos="707"/>
        </w:tabs>
        <w:ind w:left="40" w:right="40"/>
      </w:pPr>
      <w:r>
        <w:t>Буало</w:t>
      </w:r>
      <w:r>
        <w:tab/>
        <w:t xml:space="preserve">(“Поетичне мистецтво"). Дж.Боккаччо. М. де </w:t>
      </w:r>
      <w:r>
        <w:rPr>
          <w:lang w:val="ru-RU"/>
        </w:rPr>
        <w:t xml:space="preserve">Сервантес, </w:t>
      </w:r>
      <w:r>
        <w:t>Б.</w:t>
      </w:r>
      <w:r>
        <w:t>Паскаль, Г.Сковорода, Й,-</w:t>
      </w:r>
    </w:p>
    <w:p w:rsidR="00361F9A" w:rsidRDefault="005F5C25">
      <w:pPr>
        <w:pStyle w:val="81"/>
        <w:framePr w:w="3701" w:h="11130" w:hRule="exact" w:wrap="none" w:vAnchor="page" w:hAnchor="page" w:x="2116" w:y="2691"/>
        <w:shd w:val="clear" w:color="auto" w:fill="auto"/>
        <w:tabs>
          <w:tab w:val="left" w:pos="707"/>
          <w:tab w:val="left" w:pos="789"/>
        </w:tabs>
        <w:ind w:left="40" w:right="40"/>
      </w:pPr>
      <w:r>
        <w:t>В.Гьоте, А.Шопенгауер, Ф.Ніцше, В.</w:t>
      </w:r>
      <w:r>
        <w:rPr>
          <w:lang w:val="ru-RU"/>
        </w:rPr>
        <w:t xml:space="preserve">Розанов. </w:t>
      </w:r>
      <w:r>
        <w:t xml:space="preserve">Б.Шоу, К.Крауста ін. Неодноразово А. поєднувано в зб.. </w:t>
      </w:r>
      <w:r>
        <w:rPr>
          <w:lang w:val="ru-RU"/>
        </w:rPr>
        <w:t xml:space="preserve">напр., </w:t>
      </w:r>
      <w:r>
        <w:t>цикли вірш. А. «Угорські вірші» (250 строф) та “Словацькі вірші” (220 строф) словац,- угор. поета П.Беніиького. Вагомий зб. п</w:t>
      </w:r>
      <w:r>
        <w:t xml:space="preserve">ерекладених укр. мовою “Афоризмів" (1966) склав на екзилі В.Державін. А. стають вислови з тв. красного письменства. </w:t>
      </w:r>
      <w:r>
        <w:rPr>
          <w:lang w:val="ru-RU"/>
        </w:rPr>
        <w:t xml:space="preserve">Напр., </w:t>
      </w:r>
      <w:r>
        <w:t>в Україні з</w:t>
      </w:r>
    </w:p>
    <w:p w:rsidR="00361F9A" w:rsidRDefault="005F5C25">
      <w:pPr>
        <w:pStyle w:val="81"/>
        <w:framePr w:w="3701" w:h="11130" w:hRule="exact" w:wrap="none" w:vAnchor="page" w:hAnchor="page" w:x="2116" w:y="2691"/>
        <w:numPr>
          <w:ilvl w:val="0"/>
          <w:numId w:val="26"/>
        </w:numPr>
        <w:shd w:val="clear" w:color="auto" w:fill="auto"/>
        <w:tabs>
          <w:tab w:val="left" w:pos="1494"/>
        </w:tabs>
        <w:ind w:left="40" w:right="40"/>
      </w:pPr>
      <w:r>
        <w:t>Котляревського,</w:t>
      </w:r>
      <w:r>
        <w:tab/>
        <w:t>Т,Шевченка, І.Франка, Лесі Українки, О.Ольжича.</w:t>
      </w:r>
    </w:p>
    <w:p w:rsidR="00361F9A" w:rsidRDefault="005F5C25">
      <w:pPr>
        <w:pStyle w:val="140"/>
        <w:framePr w:w="3701" w:h="11130" w:hRule="exact" w:wrap="none" w:vAnchor="page" w:hAnchor="page" w:x="2116" w:y="2691"/>
        <w:shd w:val="clear" w:color="auto" w:fill="auto"/>
        <w:ind w:right="40"/>
      </w:pPr>
      <w:r>
        <w:t>Борис Іванюк</w:t>
      </w:r>
    </w:p>
    <w:p w:rsidR="00361F9A" w:rsidRDefault="005F5C25">
      <w:pPr>
        <w:pStyle w:val="81"/>
        <w:framePr w:w="3701" w:h="11130" w:hRule="exact" w:wrap="none" w:vAnchor="page" w:hAnchor="page" w:x="2116" w:y="2691"/>
        <w:shd w:val="clear" w:color="auto" w:fill="auto"/>
        <w:ind w:left="40" w:right="40" w:firstLine="280"/>
      </w:pPr>
      <w:r>
        <w:rPr>
          <w:rStyle w:val="0pt3"/>
        </w:rPr>
        <w:t>АФРИКАНСЬКИЙ КУЛЬТУРНО- ЛІТЕРАТУРНИЙ РЕГІОН,</w:t>
      </w:r>
      <w:r>
        <w:rPr>
          <w:rStyle w:val="0pt3"/>
        </w:rPr>
        <w:t xml:space="preserve"> </w:t>
      </w:r>
      <w:r>
        <w:t xml:space="preserve">африканська культура — термін, який вживається досить широко, але є малоправомірним, бо базується скорше на умовно-географічному принципі, ніж на органічній </w:t>
      </w:r>
      <w:r>
        <w:rPr>
          <w:lang w:val="ru-RU"/>
        </w:rPr>
        <w:t>духов.</w:t>
      </w:r>
      <w:r>
        <w:t>-культ, спільності “чорного континенту"- Це поняття є метонімічною абсолютизацією одного-єди</w:t>
      </w:r>
      <w:r>
        <w:t xml:space="preserve">ного моменту надзвичайно складного, навіть строкатого культ, життя регіону. Як основна його ознака виступає самосвідомість корінних африканців, шо залишаються поза межами впливу ін. культ, світів. Вона сьогодні </w:t>
      </w:r>
      <w:r>
        <w:rPr>
          <w:lang w:val="ru-RU"/>
        </w:rPr>
        <w:t xml:space="preserve">с духов, </w:t>
      </w:r>
      <w:r>
        <w:t xml:space="preserve">стрижнем </w:t>
      </w:r>
      <w:r>
        <w:rPr>
          <w:rStyle w:val="0pt4"/>
        </w:rPr>
        <w:t>негрнтюду,</w:t>
      </w:r>
      <w:r>
        <w:rPr>
          <w:rStyle w:val="0pt3"/>
        </w:rPr>
        <w:t xml:space="preserve"> </w:t>
      </w:r>
      <w:r>
        <w:t>руху, який оголо</w:t>
      </w:r>
      <w:r>
        <w:t>шує власне культ, минуле африканців не лише гідним включення в світ, культуру, але й вишим від культур ін. народів. Засновком цієї самооцінки є абсолютизація “природності" культури Африки й її тісного зв'язку зі сферою інтуїтивно-вольовою, а не інтелектуал</w:t>
      </w:r>
      <w:r>
        <w:t>ьно- споглядальною.</w:t>
      </w:r>
    </w:p>
    <w:p w:rsidR="00361F9A" w:rsidRDefault="005F5C25">
      <w:pPr>
        <w:pStyle w:val="81"/>
        <w:framePr w:w="3701" w:h="11130" w:hRule="exact" w:wrap="none" w:vAnchor="page" w:hAnchor="page" w:x="2116" w:y="2691"/>
        <w:shd w:val="clear" w:color="auto" w:fill="auto"/>
        <w:ind w:left="40" w:right="40" w:firstLine="280"/>
      </w:pPr>
      <w:r>
        <w:t xml:space="preserve">Чи не більш характерна для Африки ситуація ерозії цієї специфіки впродовж століть. Заселення континенту з узбережь народами ін. рас, мов та релігій створювало численні </w:t>
      </w:r>
      <w:r>
        <w:rPr>
          <w:rStyle w:val="0pt4"/>
        </w:rPr>
        <w:t xml:space="preserve">контамінації </w:t>
      </w:r>
      <w:r>
        <w:t xml:space="preserve">культур. З найдавн. часів Пн., т.зв. Біла Африка була ареною драм, пертурбацій. Тут зійшлися три </w:t>
      </w:r>
      <w:r>
        <w:rPr>
          <w:lang w:val="ru-RU"/>
        </w:rPr>
        <w:t xml:space="preserve">вел. </w:t>
      </w:r>
      <w:r>
        <w:t xml:space="preserve">культ, регіони — Африки. Азії та Європи (Егеїда). Першим могутнім </w:t>
      </w:r>
      <w:r>
        <w:rPr>
          <w:lang w:val="ru-RU"/>
        </w:rPr>
        <w:t xml:space="preserve">духов, </w:t>
      </w:r>
      <w:r>
        <w:t>-культ, угрупуванням стає Єгипет (з IV тис. до н.е.), міфологія та культура якого</w:t>
      </w:r>
      <w:r>
        <w:t xml:space="preserve"> впливали на весь Ст- лавн. Світ (ототожнення грец. Асклепія з єгип. Імхотепом, сюжет про гартування богинею немовляти в полум’ї (Ізіда й Деметра). навчання Солона й </w:t>
      </w:r>
      <w:r>
        <w:rPr>
          <w:lang w:val="ru-RU"/>
        </w:rPr>
        <w:t xml:space="preserve">Платона </w:t>
      </w:r>
      <w:r>
        <w:t xml:space="preserve">у єгиптян тошо). Багатство єгип. л-ри </w:t>
      </w:r>
      <w:r>
        <w:rPr>
          <w:rStyle w:val="0pt3"/>
        </w:rPr>
        <w:t xml:space="preserve">(міф. </w:t>
      </w:r>
      <w:r>
        <w:rPr>
          <w:rStyle w:val="0pt4"/>
        </w:rPr>
        <w:t>легенда, чарівна казка,</w:t>
      </w:r>
      <w:r>
        <w:rPr>
          <w:rStyle w:val="0pt3"/>
        </w:rPr>
        <w:t xml:space="preserve"> притча, мемуар</w:t>
      </w:r>
      <w:r>
        <w:rPr>
          <w:rStyle w:val="0pt3"/>
        </w:rPr>
        <w:t xml:space="preserve">и, лірика, </w:t>
      </w:r>
      <w:r>
        <w:rPr>
          <w:rStyle w:val="0pt4"/>
        </w:rPr>
        <w:t>історична проза,</w:t>
      </w:r>
      <w:r>
        <w:rPr>
          <w:rStyle w:val="0pt3"/>
        </w:rPr>
        <w:t xml:space="preserve"> </w:t>
      </w:r>
      <w:r>
        <w:t xml:space="preserve">ембріон </w:t>
      </w:r>
      <w:r>
        <w:rPr>
          <w:rStyle w:val="0pt3"/>
        </w:rPr>
        <w:t xml:space="preserve">драми </w:t>
      </w:r>
      <w:r>
        <w:t>і т.д.) має джерела в ст-давн. мисливському фольклорі. який почав складатися за тих часів, коли перші насельники долини Нілу стали осмисляти світ й природу в образах звіроголових</w:t>
      </w:r>
    </w:p>
    <w:p w:rsidR="00361F9A" w:rsidRDefault="005F5C25">
      <w:pPr>
        <w:pStyle w:val="81"/>
        <w:framePr w:w="3715" w:h="11116" w:hRule="exact" w:wrap="none" w:vAnchor="page" w:hAnchor="page" w:x="6090" w:y="2686"/>
        <w:shd w:val="clear" w:color="auto" w:fill="auto"/>
        <w:ind w:left="40" w:right="40"/>
      </w:pPr>
      <w:r>
        <w:t>божеств. Це був оригінальний Грунт,</w:t>
      </w:r>
      <w:r>
        <w:t xml:space="preserve"> незалежний від сфери “Чорної Африки". Зміст цього письменства, шо прагнуло до вирішення філос,- екзистенційних питань й тяжіло до “теурґічності”, не зводиться до "пізнання природи ". Єгиптян більше хвилювало трансцендентне, таємниця смерті. Така л-ра пере</w:t>
      </w:r>
      <w:r>
        <w:t xml:space="preserve">жила саму давн-єгип. державу. З часів завоювання Єгипту </w:t>
      </w:r>
      <w:r>
        <w:rPr>
          <w:lang w:val="ru-RU"/>
        </w:rPr>
        <w:t xml:space="preserve">Александром </w:t>
      </w:r>
      <w:r>
        <w:t xml:space="preserve">Македонським культура країни геллінізується, ше ширше цей процес розгортається після рим. завоювання. Створюються синкретичні міфи </w:t>
      </w:r>
      <w:r>
        <w:rPr>
          <w:lang w:val="ru-RU"/>
        </w:rPr>
        <w:t xml:space="preserve">(напр., </w:t>
      </w:r>
      <w:r>
        <w:t xml:space="preserve">про Серапіса, шо поєднує риси Осіріса, Зевса та Ягве). Перекладається грец. мовою </w:t>
      </w:r>
      <w:r>
        <w:rPr>
          <w:rStyle w:val="0pt4"/>
        </w:rPr>
        <w:t xml:space="preserve">Біблія </w:t>
      </w:r>
      <w:r>
        <w:t xml:space="preserve">й сила тв. ін. народів. Власне, в геллінізованому Єгипті виникає саме поняття </w:t>
      </w:r>
      <w:r>
        <w:rPr>
          <w:rStyle w:val="0pt4"/>
        </w:rPr>
        <w:t xml:space="preserve">світової літератури. </w:t>
      </w:r>
      <w:r>
        <w:t xml:space="preserve">Тут формується літ. критика, філологічний метод дослідження л-ри, </w:t>
      </w:r>
      <w:r>
        <w:rPr>
          <w:rStyle w:val="0pt4"/>
        </w:rPr>
        <w:t>те</w:t>
      </w:r>
      <w:r>
        <w:rPr>
          <w:rStyle w:val="0pt4"/>
        </w:rPr>
        <w:t>кстологія</w:t>
      </w:r>
      <w:r>
        <w:rPr>
          <w:rStyle w:val="0pt3"/>
        </w:rPr>
        <w:t xml:space="preserve"> </w:t>
      </w:r>
      <w:r>
        <w:t>й екзегеза.</w:t>
      </w:r>
    </w:p>
    <w:p w:rsidR="00361F9A" w:rsidRDefault="005F5C25">
      <w:pPr>
        <w:pStyle w:val="81"/>
        <w:framePr w:w="3715" w:h="11116" w:hRule="exact" w:wrap="none" w:vAnchor="page" w:hAnchor="page" w:x="6090" w:y="2686"/>
        <w:shd w:val="clear" w:color="auto" w:fill="auto"/>
        <w:ind w:left="40" w:right="40" w:firstLine="260"/>
      </w:pPr>
      <w:r>
        <w:t>З І тис. до н.е. частину Пн. Африки було колонізовано фінікійцями, котрі в VI ст. до н.е. звершили каботажне плавання навколо континенту, давши тим світові уявлення про його розміри. Фінікійці були винахідниками алфавітного письма, що</w:t>
      </w:r>
      <w:r>
        <w:t xml:space="preserve"> вплинуло на всі алфавіти Давн. Світу; отже, слідом за Єгиптом, на континенті виникли умови для створення фінікійської л-ри — в Карфагенській державі (життя карфагенян спробував худож. реставрувати </w:t>
      </w:r>
      <w:r>
        <w:rPr>
          <w:lang w:val="ru-RU"/>
        </w:rPr>
        <w:t xml:space="preserve">Г.Флобер </w:t>
      </w:r>
      <w:r>
        <w:t>у “Саламбо"). Аж до араб, завоювання основна маса</w:t>
      </w:r>
      <w:r>
        <w:t xml:space="preserve"> народів цього регіону розмовляла фінікійською мовою, називаючи себе ханаанеянами. Тут було створено пригодницьку повість, що грунтувалася на ситуаціях мореплавання — її донесли до нас грец. та рим. переоповідання. Писалися також іст. тв. В л-рі Карфагену </w:t>
      </w:r>
      <w:r>
        <w:t>відчувається широкий вплив Греції, хоча офіційно все грец. було проголошене ворожим. Проте грец. мовою писав навіть Ганнібал й особи з його оточення (тв. іст. змісту). Вихідці з Карфагену органічно вливалися в грец. культуру, як Клітомах, що очолив Афінськ</w:t>
      </w:r>
      <w:r>
        <w:t xml:space="preserve">у Академію. Руйнація Карфагену Римом привела до формування в цій частині Африки лат. культури, зокрема л-ри ранньохрист, часів, шо має світ, значення </w:t>
      </w:r>
      <w:r>
        <w:rPr>
          <w:lang w:val="ru-RU"/>
        </w:rPr>
        <w:t xml:space="preserve">(напр., </w:t>
      </w:r>
      <w:r>
        <w:t xml:space="preserve">творіння блаженного </w:t>
      </w:r>
      <w:r>
        <w:rPr>
          <w:lang w:val="ru-RU"/>
        </w:rPr>
        <w:t xml:space="preserve">Августина, </w:t>
      </w:r>
      <w:r>
        <w:t>єпископа Карфагенського — “Сповідь”, “Про град Божий").</w:t>
      </w:r>
    </w:p>
    <w:p w:rsidR="00361F9A" w:rsidRDefault="005F5C25">
      <w:pPr>
        <w:pStyle w:val="81"/>
        <w:framePr w:w="3715" w:h="11116" w:hRule="exact" w:wrap="none" w:vAnchor="page" w:hAnchor="page" w:x="6090" w:y="2686"/>
        <w:shd w:val="clear" w:color="auto" w:fill="auto"/>
        <w:ind w:left="40" w:right="40" w:firstLine="260"/>
      </w:pPr>
      <w:r>
        <w:t>Проте христ</w:t>
      </w:r>
      <w:r>
        <w:t xml:space="preserve">. місіонерство йшло не лише з Риму, але й з Візантії, й в </w:t>
      </w:r>
      <w:r>
        <w:rPr>
          <w:lang w:val="ru-RU"/>
        </w:rPr>
        <w:t xml:space="preserve">духов, </w:t>
      </w:r>
      <w:r>
        <w:t>житті Пн. Африки відбивалися бурі, шо струшували Європою та Азією на поч. Сер-віччя.</w:t>
      </w:r>
    </w:p>
    <w:p w:rsidR="00361F9A" w:rsidRDefault="005F5C25">
      <w:pPr>
        <w:pStyle w:val="81"/>
        <w:framePr w:w="3715" w:h="11116" w:hRule="exact" w:wrap="none" w:vAnchor="page" w:hAnchor="page" w:x="6090" w:y="2686"/>
        <w:shd w:val="clear" w:color="auto" w:fill="auto"/>
        <w:ind w:left="40" w:right="40" w:firstLine="260"/>
      </w:pPr>
      <w:r>
        <w:t>Нашадки давн. єгиптян прийняли християнство візант. типу й стали називатися коптами. Вони створили в основ</w:t>
      </w:r>
      <w:r>
        <w:t xml:space="preserve">ному перекладну л-ру з грец, (переважно сакральні тексти) та оригінальне образотвор. мист-во. Александрія стає опорним церк. центром, глави якого мають </w:t>
      </w:r>
      <w:r>
        <w:rPr>
          <w:lang w:val="ru-RU"/>
        </w:rPr>
        <w:t xml:space="preserve">вел. </w:t>
      </w:r>
      <w:r>
        <w:t>вагу в христ. світі.</w:t>
      </w:r>
    </w:p>
    <w:p w:rsidR="00361F9A" w:rsidRDefault="005F5C25">
      <w:pPr>
        <w:pStyle w:val="81"/>
        <w:framePr w:w="3715" w:h="11116" w:hRule="exact" w:wrap="none" w:vAnchor="page" w:hAnchor="page" w:x="6090" w:y="2686"/>
        <w:shd w:val="clear" w:color="auto" w:fill="auto"/>
        <w:ind w:left="40" w:right="40" w:firstLine="260"/>
      </w:pPr>
      <w:r>
        <w:t>На території Єгипту в III ст. н.е. зароджується практика чернецтва, шо збагати</w:t>
      </w:r>
      <w:r>
        <w:t>ло світ, культуру сюжетом про видіння св. Антонія та чернечим уставом св. Пахомія; чернецтво в християнстві, попри надиханість ідеалом Євангелія, адсорбує й пам'ять про аскетичні практики дохрист. світу</w:t>
      </w:r>
    </w:p>
    <w:p w:rsidR="00361F9A" w:rsidRDefault="005F5C25">
      <w:pPr>
        <w:pStyle w:val="a5"/>
        <w:framePr w:w="3984" w:h="175" w:hRule="exact" w:wrap="none" w:vAnchor="page" w:hAnchor="page" w:x="5846" w:y="14065"/>
        <w:shd w:val="clear" w:color="auto" w:fill="auto"/>
        <w:spacing w:line="130" w:lineRule="exact"/>
        <w:ind w:left="20"/>
      </w:pPr>
      <w:r>
        <w:t>50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5732" w:y="2473"/>
        <w:shd w:val="clear" w:color="auto" w:fill="auto"/>
        <w:spacing w:line="130" w:lineRule="exact"/>
        <w:ind w:left="20"/>
      </w:pPr>
      <w:r>
        <w:lastRenderedPageBreak/>
        <w:t>АФРИКАНСЬКИЙ КУЛЬТУРНО-ЛІТЕР</w:t>
      </w:r>
      <w:r>
        <w:t>АТУРНИЙ РЕГІОН</w:t>
      </w:r>
    </w:p>
    <w:p w:rsidR="00361F9A" w:rsidRDefault="005F5C25">
      <w:pPr>
        <w:pStyle w:val="81"/>
        <w:framePr w:w="3648" w:h="11121" w:hRule="exact" w:wrap="none" w:vAnchor="page" w:hAnchor="page" w:x="2151" w:y="2825"/>
        <w:shd w:val="clear" w:color="auto" w:fill="auto"/>
        <w:ind w:left="20" w:right="40"/>
      </w:pPr>
      <w:r>
        <w:t xml:space="preserve">(відомості про їхній характер можна вловити в таких тв.. як "Атгіс" </w:t>
      </w:r>
      <w:r>
        <w:rPr>
          <w:lang w:val="ru-RU"/>
        </w:rPr>
        <w:t xml:space="preserve">Катулла </w:t>
      </w:r>
      <w:r>
        <w:t>або “Метаморфози”</w:t>
      </w:r>
    </w:p>
    <w:p w:rsidR="00361F9A" w:rsidRDefault="005F5C25">
      <w:pPr>
        <w:pStyle w:val="81"/>
        <w:framePr w:w="3648" w:h="11121" w:hRule="exact" w:wrap="none" w:vAnchor="page" w:hAnchor="page" w:x="2151" w:y="2825"/>
        <w:shd w:val="clear" w:color="auto" w:fill="auto"/>
        <w:ind w:left="20"/>
      </w:pPr>
      <w:r>
        <w:rPr>
          <w:lang w:val="ru-RU"/>
        </w:rPr>
        <w:t>Апулея).</w:t>
      </w:r>
    </w:p>
    <w:p w:rsidR="00361F9A" w:rsidRDefault="005F5C25">
      <w:pPr>
        <w:pStyle w:val="81"/>
        <w:framePr w:w="3648" w:h="11121" w:hRule="exact" w:wrap="none" w:vAnchor="page" w:hAnchor="page" w:x="2151" w:y="2825"/>
        <w:shd w:val="clear" w:color="auto" w:fill="auto"/>
        <w:ind w:left="20" w:right="40" w:firstLine="260"/>
      </w:pPr>
      <w:r>
        <w:t xml:space="preserve">Своєрідно розвинулася христ. культура та словесність в Ефіопії, населення якої склалося як суміш семітських та хамітських племен. Писемність </w:t>
      </w:r>
      <w:r>
        <w:rPr>
          <w:rStyle w:val="0pt2"/>
        </w:rPr>
        <w:t>тут</w:t>
      </w:r>
      <w:r>
        <w:t xml:space="preserve"> з являється з V </w:t>
      </w:r>
      <w:r>
        <w:rPr>
          <w:lang w:val="ru-RU"/>
        </w:rPr>
        <w:t xml:space="preserve">ст., </w:t>
      </w:r>
      <w:r>
        <w:t>заносять її вихідиі з Пд. Аравії (сабєйська культура). Перебуваючи з самого поч. в сфері в</w:t>
      </w:r>
      <w:r>
        <w:t xml:space="preserve">пливу Візантії, Ефіопія відірвалася від неї в епоху монофізитської єресі, заснувавши на пій основі свою Церкву. Дебетра (священники) створили прекрасні </w:t>
      </w:r>
      <w:r>
        <w:rPr>
          <w:lang w:val="ru-RU"/>
        </w:rPr>
        <w:t xml:space="preserve">духов, </w:t>
      </w:r>
      <w:r>
        <w:rPr>
          <w:rStyle w:val="0pt4"/>
        </w:rPr>
        <w:t>гімни</w:t>
      </w:r>
      <w:r>
        <w:rPr>
          <w:rStyle w:val="0pt3"/>
        </w:rPr>
        <w:t xml:space="preserve"> </w:t>
      </w:r>
      <w:r>
        <w:t xml:space="preserve">на честь </w:t>
      </w:r>
      <w:r>
        <w:rPr>
          <w:lang w:val="ru-RU"/>
        </w:rPr>
        <w:t xml:space="preserve">Христа </w:t>
      </w:r>
      <w:r>
        <w:t xml:space="preserve">та Богородиці та низку іст. </w:t>
      </w:r>
      <w:r>
        <w:rPr>
          <w:rStyle w:val="0pt4"/>
        </w:rPr>
        <w:t>хронік,</w:t>
      </w:r>
      <w:r>
        <w:rPr>
          <w:rStyle w:val="0pt3"/>
        </w:rPr>
        <w:t xml:space="preserve"> </w:t>
      </w:r>
      <w:r>
        <w:t xml:space="preserve">було перекладено </w:t>
      </w:r>
      <w:r>
        <w:rPr>
          <w:rStyle w:val="0pt4"/>
        </w:rPr>
        <w:t>Біблію</w:t>
      </w:r>
      <w:r>
        <w:rPr>
          <w:rStyle w:val="0pt3"/>
        </w:rPr>
        <w:t xml:space="preserve"> </w:t>
      </w:r>
      <w:r>
        <w:t xml:space="preserve">та </w:t>
      </w:r>
      <w:r>
        <w:rPr>
          <w:rStyle w:val="0pt4"/>
        </w:rPr>
        <w:t>апокрифи,</w:t>
      </w:r>
      <w:r>
        <w:rPr>
          <w:rStyle w:val="0pt3"/>
        </w:rPr>
        <w:t xml:space="preserve"> </w:t>
      </w:r>
      <w:r>
        <w:t>тв</w:t>
      </w:r>
      <w:r>
        <w:t xml:space="preserve">. візант. патристики та </w:t>
      </w:r>
      <w:r>
        <w:rPr>
          <w:rStyle w:val="0pt3"/>
        </w:rPr>
        <w:t xml:space="preserve">житія. </w:t>
      </w:r>
      <w:r>
        <w:t xml:space="preserve">Ця смуга тривала до VII </w:t>
      </w:r>
      <w:r>
        <w:rPr>
          <w:lang w:val="ru-RU"/>
        </w:rPr>
        <w:t xml:space="preserve">ст., </w:t>
      </w:r>
      <w:r>
        <w:t xml:space="preserve">коли могутній вплив новонародженого ісламу спричинив занепад Аксумського царства. Полеміка та публіцистика тих часів спрямовує читача на давнину, коли скажімо, бібл. цариця Савська ходила до </w:t>
      </w:r>
      <w:r>
        <w:rPr>
          <w:lang w:val="ru-RU"/>
        </w:rPr>
        <w:t>Солом</w:t>
      </w:r>
      <w:r>
        <w:rPr>
          <w:lang w:val="ru-RU"/>
        </w:rPr>
        <w:t xml:space="preserve">она </w:t>
      </w:r>
      <w:r>
        <w:t>шукати мудрості, а їхній нащадок став засновником династії ефіопських царів. Звертає на себе увагу літ. творчість фалашів. ефіопів юдейського віровизнання, які створили низку рєл. гімнів на мові агау. Ті, що стали прихильниками ісламу, заснували власну</w:t>
      </w:r>
      <w:r>
        <w:t xml:space="preserve"> багату л- ру </w:t>
      </w:r>
      <w:r>
        <w:rPr>
          <w:lang w:val="ru-RU"/>
        </w:rPr>
        <w:t xml:space="preserve">(напр.. </w:t>
      </w:r>
      <w:r>
        <w:t>“Історія завоювання Абіссінії"). Християни продовжували творити нові житія та історію, але з'являються вже й властиві світській л- рі зб. анекдотичних історій. Настає розквіт л-ри на мові геєз. який переривається в XV ст. смугою та ві</w:t>
      </w:r>
      <w:r>
        <w:t xml:space="preserve">йною </w:t>
      </w:r>
      <w:r>
        <w:rPr>
          <w:lang w:val="fr-FR"/>
        </w:rPr>
        <w:t xml:space="preserve">XVI-XVII </w:t>
      </w:r>
      <w:r>
        <w:rPr>
          <w:lang w:val="ru-RU"/>
        </w:rPr>
        <w:t xml:space="preserve">ст.: </w:t>
      </w:r>
      <w:r>
        <w:t xml:space="preserve">тоді царі Ефіопії шукали рятунку в єднанні із Зх., шо спричинилося до зростання впливу кат. місіонерів і церк. унії. Наслідком був спалах перекладацької справи з європ. мов. Після занепаду цих контактів, протягом </w:t>
      </w:r>
      <w:r>
        <w:rPr>
          <w:lang w:val="fr-FR"/>
        </w:rPr>
        <w:t xml:space="preserve">XV1II-XIX </w:t>
      </w:r>
      <w:r>
        <w:t>ст. консервува</w:t>
      </w:r>
      <w:r>
        <w:t xml:space="preserve">лися власні традиції, але й підносилася поступово л-ра на живій амхарській мові. Лише в XX ст. виникають </w:t>
      </w:r>
      <w:r>
        <w:rPr>
          <w:rStyle w:val="0pt3"/>
        </w:rPr>
        <w:t xml:space="preserve">лірика, роман </w:t>
      </w:r>
      <w:r>
        <w:t xml:space="preserve">та </w:t>
      </w:r>
      <w:r>
        <w:rPr>
          <w:rStyle w:val="0pt4"/>
        </w:rPr>
        <w:t>драматургія</w:t>
      </w:r>
      <w:r>
        <w:rPr>
          <w:rStyle w:val="0pt3"/>
        </w:rPr>
        <w:t xml:space="preserve"> </w:t>
      </w:r>
      <w:r>
        <w:t>на зх. зразок.</w:t>
      </w:r>
    </w:p>
    <w:p w:rsidR="00361F9A" w:rsidRDefault="005F5C25">
      <w:pPr>
        <w:pStyle w:val="81"/>
        <w:framePr w:w="3648" w:h="11121" w:hRule="exact" w:wrap="none" w:vAnchor="page" w:hAnchor="page" w:x="2151" w:y="2825"/>
        <w:shd w:val="clear" w:color="auto" w:fill="auto"/>
        <w:ind w:left="20" w:right="40" w:firstLine="260"/>
      </w:pPr>
      <w:r>
        <w:t xml:space="preserve">Неосяжний світ л-ри Ісламської Африки, який часом "перехлюпувався” й до Європи: Іспанія часів “маврів” </w:t>
      </w:r>
      <w:r>
        <w:rPr>
          <w:rStyle w:val="0pt3"/>
        </w:rPr>
        <w:t xml:space="preserve">(Арабо-мусульманська культурно- літературна </w:t>
      </w:r>
      <w:r>
        <w:rPr>
          <w:rStyle w:val="0pt4"/>
        </w:rPr>
        <w:t>зона),</w:t>
      </w:r>
      <w:r>
        <w:rPr>
          <w:rStyle w:val="0pt3"/>
        </w:rPr>
        <w:t xml:space="preserve"> </w:t>
      </w:r>
      <w:r>
        <w:t xml:space="preserve">З IX ст. переживає становлення нова араб, л-ра Єгипту. їй притаманний інтерес до "чудесного'', магії та алхімії, що пов’язано з старовинними езотеричними </w:t>
      </w:r>
      <w:r>
        <w:rPr>
          <w:rStyle w:val="0pt3"/>
        </w:rPr>
        <w:t xml:space="preserve">традиціями </w:t>
      </w:r>
      <w:r>
        <w:t>давн-єгип. культури й з гостросучас. тод</w:t>
      </w:r>
      <w:r>
        <w:t>і суфізмом. Спочатку це була “утилітарна” л-ра — тв. енциклопедичні, іст., з військової справи тощо; відчувалася й сильна опора на фольклор. До араб, мови звернувся й христ. патріарх Євтихій, автор монументальної ‘Всесвітньої історії”.</w:t>
      </w:r>
    </w:p>
    <w:p w:rsidR="00361F9A" w:rsidRDefault="005F5C25">
      <w:pPr>
        <w:pStyle w:val="81"/>
        <w:framePr w:w="3648" w:h="11121" w:hRule="exact" w:wrap="none" w:vAnchor="page" w:hAnchor="page" w:x="2151" w:y="2825"/>
        <w:shd w:val="clear" w:color="auto" w:fill="auto"/>
        <w:ind w:left="20" w:right="40" w:firstLine="260"/>
      </w:pPr>
      <w:r>
        <w:t>Можна також говорити</w:t>
      </w:r>
      <w:r>
        <w:t xml:space="preserve"> про окр. л-ри Лівії, Марокко, Алжиру й </w:t>
      </w:r>
      <w:r>
        <w:rPr>
          <w:lang w:val="ru-RU"/>
        </w:rPr>
        <w:t xml:space="preserve">т.п., </w:t>
      </w:r>
      <w:r>
        <w:t>але прийнято загалом ділити л-ру ісламської Африки за мов, ознакою. Звичайно, ісламська ідеологія мала вплив, й, коли в країнах тропічної Африки точився "джихад” — війна проти "невірних”, то й л-ра була яскраві</w:t>
      </w:r>
      <w:r>
        <w:t>шою. Але на поч. XIX ст. спостерігається вже певне уповільнення літ, життя. Саме в цей час підноситься рейтинг живих мов — фула, хауса й суахілі, на</w:t>
      </w:r>
    </w:p>
    <w:p w:rsidR="00361F9A" w:rsidRDefault="005F5C25">
      <w:pPr>
        <w:pStyle w:val="81"/>
        <w:framePr w:w="3730" w:h="11158" w:hRule="exact" w:wrap="none" w:vAnchor="page" w:hAnchor="page" w:x="6048" w:y="2811"/>
        <w:shd w:val="clear" w:color="auto" w:fill="auto"/>
        <w:ind w:left="20" w:right="40"/>
      </w:pPr>
      <w:r>
        <w:t xml:space="preserve">противагу араб, мові книжників. Мусульман, л-ри Африки породили кілька яскравих особистостей </w:t>
      </w:r>
      <w:r>
        <w:rPr>
          <w:lang w:val="ru-RU"/>
        </w:rPr>
        <w:t xml:space="preserve">(напр., </w:t>
      </w:r>
      <w:r>
        <w:t>Ібн-Га</w:t>
      </w:r>
      <w:r>
        <w:t>ні).</w:t>
      </w:r>
    </w:p>
    <w:p w:rsidR="00361F9A" w:rsidRDefault="005F5C25">
      <w:pPr>
        <w:pStyle w:val="81"/>
        <w:framePr w:w="3730" w:h="11158" w:hRule="exact" w:wrap="none" w:vAnchor="page" w:hAnchor="page" w:x="6048" w:y="2811"/>
        <w:shd w:val="clear" w:color="auto" w:fill="auto"/>
        <w:ind w:left="60" w:firstLine="300"/>
      </w:pPr>
      <w:r>
        <w:t>На Пд. Африки існує з XVII ст. культура білих</w:t>
      </w:r>
    </w:p>
    <w:p w:rsidR="00361F9A" w:rsidRDefault="005F5C25">
      <w:pPr>
        <w:pStyle w:val="81"/>
        <w:framePr w:w="3730" w:h="11158" w:hRule="exact" w:wrap="none" w:vAnchor="page" w:hAnchor="page" w:x="6048" w:y="2811"/>
        <w:numPr>
          <w:ilvl w:val="0"/>
          <w:numId w:val="1"/>
        </w:numPr>
        <w:shd w:val="clear" w:color="auto" w:fill="auto"/>
        <w:tabs>
          <w:tab w:val="left" w:pos="305"/>
        </w:tabs>
        <w:ind w:left="60" w:right="40"/>
      </w:pPr>
      <w:r>
        <w:t xml:space="preserve">африканерів (бурів), в основі якої — європ. (нідерланд., нім., </w:t>
      </w:r>
      <w:r>
        <w:rPr>
          <w:lang w:val="ru-RU"/>
        </w:rPr>
        <w:t xml:space="preserve">англ.) </w:t>
      </w:r>
      <w:r>
        <w:t xml:space="preserve">джерела. Проте з самого початку ця л-ра була тісно зв’язана з життям колоністів та місцевим грунтом. Л-ра білих використовує мову </w:t>
      </w:r>
      <w:r>
        <w:rPr>
          <w:lang w:val="ru-RU"/>
        </w:rPr>
        <w:t>африк</w:t>
      </w:r>
      <w:r>
        <w:rPr>
          <w:lang w:val="ru-RU"/>
        </w:rPr>
        <w:t xml:space="preserve">аанс; </w:t>
      </w:r>
      <w:r>
        <w:t>чорношкіре населення створило л-ру на численних місцевих мовах (зулу, суто та ін, варіанти мови банту), яка базується на багатих фольклор, джерелах. Цікаво, шо т.зв. л-ра протесту проти апартеїду розвивалася переважно як англомов. Цікавий також феном</w:t>
      </w:r>
      <w:r>
        <w:t>ен франкомов. л-ри в Алжирі, Тунісі та Марокко.</w:t>
      </w:r>
    </w:p>
    <w:p w:rsidR="00361F9A" w:rsidRDefault="005F5C25">
      <w:pPr>
        <w:pStyle w:val="81"/>
        <w:framePr w:w="3730" w:h="11158" w:hRule="exact" w:wrap="none" w:vAnchor="page" w:hAnchor="page" w:x="6048" w:y="2811"/>
        <w:shd w:val="clear" w:color="auto" w:fill="auto"/>
        <w:ind w:left="60" w:right="40" w:firstLine="300"/>
      </w:pPr>
      <w:r>
        <w:t>Африка зазнавала чужоземних впливів, в деяких випадках помітно й вплив її тубільної культури на мешканців ін. регіонів. Це позначається в різних сферах, в т.ч. й літ., мист. та ін.</w:t>
      </w:r>
    </w:p>
    <w:p w:rsidR="00361F9A" w:rsidRDefault="005F5C25">
      <w:pPr>
        <w:pStyle w:val="81"/>
        <w:framePr w:w="3730" w:h="11158" w:hRule="exact" w:wrap="none" w:vAnchor="page" w:hAnchor="page" w:x="6048" w:y="2811"/>
        <w:shd w:val="clear" w:color="auto" w:fill="auto"/>
        <w:ind w:left="60" w:right="40" w:firstLine="300"/>
      </w:pPr>
      <w:r>
        <w:t xml:space="preserve">Образ “чорношкірого” здавна присутній в худож. свідомості ін. народів світу, починаючи з античності. Негр є досить характерним персонажем араб, сер-віч. фольклору (казки </w:t>
      </w:r>
      <w:r>
        <w:rPr>
          <w:rStyle w:val="0pt4"/>
        </w:rPr>
        <w:t>"Тисяча</w:t>
      </w:r>
      <w:r>
        <w:rPr>
          <w:rStyle w:val="0pt3"/>
        </w:rPr>
        <w:t xml:space="preserve"> й </w:t>
      </w:r>
      <w:r>
        <w:rPr>
          <w:rStyle w:val="0pt4"/>
        </w:rPr>
        <w:t>однієї ночі’’</w:t>
      </w:r>
      <w:r>
        <w:rPr>
          <w:rStyle w:val="0pt3"/>
        </w:rPr>
        <w:t xml:space="preserve"> </w:t>
      </w:r>
      <w:r>
        <w:t xml:space="preserve">та ін.). Відкриття Зх. Африки європейцями у ХУІ-ХУШ ст. стало </w:t>
      </w:r>
      <w:r>
        <w:t xml:space="preserve">поч. работоргівлі й колонізації. До поч. 2-ої </w:t>
      </w:r>
      <w:r>
        <w:rPr>
          <w:lang w:val="ru-RU"/>
        </w:rPr>
        <w:t xml:space="preserve">пол. </w:t>
      </w:r>
      <w:r>
        <w:t xml:space="preserve">XIX ст. майже всю Африку було колонізовано, шо стало початком руйнації трад. А.к. й створення у свідомості тубільців </w:t>
      </w:r>
      <w:r>
        <w:rPr>
          <w:lang w:val="ru-RU"/>
        </w:rPr>
        <w:t xml:space="preserve">нов. </w:t>
      </w:r>
      <w:r>
        <w:t>образу світу. Поступово "чорношкірий” стає яскравою прикметою кастового сусп-ва Євр</w:t>
      </w:r>
      <w:r>
        <w:t>опи й Америки, хоча часом образ його трактується в трагедійних інтонаціях (картина Ф.Гальса “Мулат”). Чорношкірі є персонажами всіляких маскарадів та свят; вони є декоративним моментом у почті вельмож тощо. Але постать чорношкірого сприймається одночасно й</w:t>
      </w:r>
      <w:r>
        <w:t xml:space="preserve"> як знак нескореності й первісності, дикої й прекрасної сили (“Таманго" П.Меріме та ін.). Певною мірою адекватно сприймався цей образ і в рос. культурі (історія “арапа Петра І” Ганнібала, котрий став дідом О.Пушкіна й одночасно персонажем роману “Арап Петр</w:t>
      </w:r>
      <w:r>
        <w:t>а Великого"). Від Пушкіна до Ю.Тинянова, автора біографічного роману “Пушкін”, афр. мотив в біографії рос. поета є наче романт. емблемою його непідлеглості владі та вольнолюбства (цікаво, шо саме в такому ключі “відкриває” афр. тему в рос. поезії згодом М.</w:t>
      </w:r>
      <w:r>
        <w:t xml:space="preserve">Гумільов). Проте це спорадичний вплив, а ось на теренах Центр. Америки й потім у </w:t>
      </w:r>
      <w:r>
        <w:rPr>
          <w:lang w:val="ru-RU"/>
        </w:rPr>
        <w:t xml:space="preserve">США </w:t>
      </w:r>
      <w:r>
        <w:t>спостерігається не лише сприйняття африканцями чужої культури, але й їхній вплив на місцеву. Так. в Лат. Америці виникає культ воду на основі афр. вірувань, хоча спостеріг</w:t>
      </w:r>
      <w:r>
        <w:t xml:space="preserve">ається також і спроба синкретизації з кат. ідеологією й традиціями індіан. культури (міфи про “барона Суботу'” й </w:t>
      </w:r>
      <w:r>
        <w:rPr>
          <w:lang w:val="ru-RU"/>
        </w:rPr>
        <w:t xml:space="preserve">т.п.). </w:t>
      </w:r>
      <w:r>
        <w:t>Згодом це стане джерелом для численних барвистих знахідок таких, зокрема, майстрів необароко. як Х.Л.</w:t>
      </w:r>
      <w:r>
        <w:rPr>
          <w:lang w:val="ru-RU"/>
        </w:rPr>
        <w:t xml:space="preserve">Борхес, </w:t>
      </w:r>
      <w:r>
        <w:t xml:space="preserve">Г.Гарсія </w:t>
      </w:r>
      <w:r>
        <w:rPr>
          <w:lang w:val="ru-RU"/>
        </w:rPr>
        <w:t xml:space="preserve">Маркес, </w:t>
      </w:r>
      <w:r>
        <w:t>X.</w:t>
      </w:r>
      <w:r>
        <w:rPr>
          <w:lang w:val="ru-RU"/>
        </w:rPr>
        <w:t>Кортасар</w:t>
      </w:r>
      <w:r>
        <w:rPr>
          <w:lang w:val="ru-RU"/>
        </w:rPr>
        <w:t xml:space="preserve">, </w:t>
      </w:r>
      <w:r>
        <w:t xml:space="preserve">А.Каргіентьєр; віддав належне цьому й Г.Грін у "Комедіантах". У </w:t>
      </w:r>
      <w:r>
        <w:rPr>
          <w:lang w:val="ru-RU"/>
        </w:rPr>
        <w:t xml:space="preserve">США </w:t>
      </w:r>
      <w:r>
        <w:t xml:space="preserve">чорношкірі невільники створили неповторний літ.-муз жанр </w:t>
      </w:r>
      <w:r>
        <w:rPr>
          <w:rStyle w:val="0pt4"/>
        </w:rPr>
        <w:t xml:space="preserve">спірічуєлз </w:t>
      </w:r>
      <w:r>
        <w:t>(псалом), використовуючи можливості самовиразу</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44" w:y="2516"/>
        <w:shd w:val="clear" w:color="auto" w:fill="auto"/>
        <w:spacing w:line="130" w:lineRule="exact"/>
        <w:ind w:left="20"/>
      </w:pPr>
      <w:r>
        <w:rPr>
          <w:lang w:val="ru-RU"/>
        </w:rPr>
        <w:lastRenderedPageBreak/>
        <w:t>АШУГ</w:t>
      </w:r>
    </w:p>
    <w:p w:rsidR="00361F9A" w:rsidRDefault="005F5C25">
      <w:pPr>
        <w:pStyle w:val="81"/>
        <w:framePr w:w="3686" w:h="11135" w:hRule="exact" w:wrap="none" w:vAnchor="page" w:hAnchor="page" w:x="2125" w:y="2830"/>
        <w:shd w:val="clear" w:color="auto" w:fill="auto"/>
        <w:ind w:left="60" w:right="40"/>
      </w:pPr>
      <w:r>
        <w:rPr>
          <w:lang w:val="ru-RU"/>
        </w:rPr>
        <w:t xml:space="preserve">в </w:t>
      </w:r>
      <w:r>
        <w:t xml:space="preserve">руслі </w:t>
      </w:r>
      <w:r>
        <w:rPr>
          <w:lang w:val="ru-RU"/>
        </w:rPr>
        <w:t xml:space="preserve">протестантизму, до </w:t>
      </w:r>
      <w:r>
        <w:t>якого їх було нав</w:t>
      </w:r>
      <w:r>
        <w:t xml:space="preserve">ернено. Драматизм положення “чорного” в </w:t>
      </w:r>
      <w:r>
        <w:rPr>
          <w:lang w:val="ru-RU"/>
        </w:rPr>
        <w:t xml:space="preserve">США </w:t>
      </w:r>
      <w:r>
        <w:t xml:space="preserve">просякав собою й життя й л-ру — проблема африканця-невільника спричиниться до аболіціоністського руху, а “Хатинка дядька </w:t>
      </w:r>
      <w:r>
        <w:rPr>
          <w:lang w:val="ru-RU"/>
        </w:rPr>
        <w:t xml:space="preserve">Тома” </w:t>
      </w:r>
      <w:r>
        <w:t>Г.Бічер-Стоу приведе, за висловом одного з героїв епохи, до громадянської війни між П</w:t>
      </w:r>
      <w:r>
        <w:t xml:space="preserve">н. й Пд. В амер, л-рі афр.-негр. тема присутня органічно й виразно, починаючи від образу </w:t>
      </w:r>
      <w:r>
        <w:rPr>
          <w:rStyle w:val="5pt0pt3"/>
        </w:rPr>
        <w:t xml:space="preserve">Джіма </w:t>
      </w:r>
      <w:r>
        <w:t>в дитячих повістях Марка Твена й закінчуючи поетизацією Африки в “Зелених пагорбах Африки” та “Снігах Кіліманджаро” Е.Гемінгвея. Афр. тематика широко входить у п</w:t>
      </w:r>
      <w:r>
        <w:t xml:space="preserve">ригодницьку л-ру ХІХ-ХХ ст. </w:t>
      </w:r>
      <w:r>
        <w:rPr>
          <w:lang w:val="ru-RU"/>
        </w:rPr>
        <w:t xml:space="preserve">(“Атлантида” П.Бенуа.; “Тарзан" </w:t>
      </w:r>
      <w:r>
        <w:t>Е.Р.Берроуза.;. "Капітан Урвиголова” Л.Бусенара, “Викрадачі діамантів”: “Радамеський карлик” П.Лорі.; трилогія М.Ріда “У нетрях Південної Африки”, “Молоді мисливці", “Мисливці за жирафами”;. “У пу</w:t>
      </w:r>
      <w:r>
        <w:t xml:space="preserve">стелі та пущі” Г.Сєнкевича, “Копальні царя </w:t>
      </w:r>
      <w:r>
        <w:rPr>
          <w:lang w:val="ru-RU"/>
        </w:rPr>
        <w:t xml:space="preserve">Соломона” Р.Хаггарда, </w:t>
      </w:r>
      <w:r>
        <w:t>“Томек на чорному континенті" А.Шклярського.</w:t>
      </w:r>
    </w:p>
    <w:p w:rsidR="00361F9A" w:rsidRDefault="005F5C25">
      <w:pPr>
        <w:pStyle w:val="81"/>
        <w:framePr w:w="3686" w:h="11135" w:hRule="exact" w:wrap="none" w:vAnchor="page" w:hAnchor="page" w:x="2125" w:y="2830"/>
        <w:shd w:val="clear" w:color="auto" w:fill="auto"/>
        <w:ind w:left="20" w:right="40" w:firstLine="280"/>
      </w:pPr>
      <w:r>
        <w:t xml:space="preserve">У XX ст. муз культура й мист-во Африки, так само, як її танок, почали справляти широкий вплив на естрадне мист-во Європи та Америки (джаз і </w:t>
      </w:r>
      <w:r>
        <w:rPr>
          <w:lang w:val="ru-RU"/>
        </w:rPr>
        <w:t>т.п.).</w:t>
      </w:r>
      <w:r>
        <w:rPr>
          <w:lang w:val="ru-RU"/>
        </w:rPr>
        <w:t xml:space="preserve"> </w:t>
      </w:r>
      <w:r>
        <w:t>й не лише на саму музику, але й на тексти пісень — аж до сьогодніш. стилю “реп”, котрий є самовиразом "західного негра”. Чорношкірі письменники Америки часом вдаються до цієї “органіки”, але загалом це не типово.</w:t>
      </w:r>
    </w:p>
    <w:p w:rsidR="00361F9A" w:rsidRDefault="005F5C25">
      <w:pPr>
        <w:pStyle w:val="81"/>
        <w:framePr w:w="3686" w:h="11135" w:hRule="exact" w:wrap="none" w:vAnchor="page" w:hAnchor="page" w:x="2125" w:y="2830"/>
        <w:shd w:val="clear" w:color="auto" w:fill="auto"/>
        <w:ind w:left="20" w:firstLine="280"/>
      </w:pPr>
      <w:r>
        <w:t>Широко відомі такі письменники, як</w:t>
      </w:r>
    </w:p>
    <w:p w:rsidR="00361F9A" w:rsidRDefault="005F5C25">
      <w:pPr>
        <w:pStyle w:val="81"/>
        <w:framePr w:w="3686" w:h="11135" w:hRule="exact" w:wrap="none" w:vAnchor="page" w:hAnchor="page" w:x="2125" w:y="2830"/>
        <w:shd w:val="clear" w:color="auto" w:fill="auto"/>
        <w:tabs>
          <w:tab w:val="left" w:pos="1052"/>
        </w:tabs>
        <w:ind w:left="20" w:right="40"/>
      </w:pPr>
      <w:r>
        <w:t>Н.ґорді</w:t>
      </w:r>
      <w:r>
        <w:t xml:space="preserve">мер, П.Абрагамс, А.Лагуна, </w:t>
      </w:r>
      <w:r>
        <w:rPr>
          <w:lang w:val="ru-RU"/>
        </w:rPr>
        <w:t xml:space="preserve">М.МвангД, </w:t>
      </w:r>
      <w:r>
        <w:t>Л.Спенгор та ін. Л-рі Африки притаманна установка та просвітництво. Є й письменники, шо орієнтуються на зах. читача.</w:t>
      </w:r>
    </w:p>
    <w:p w:rsidR="00361F9A" w:rsidRDefault="005F5C25">
      <w:pPr>
        <w:pStyle w:val="81"/>
        <w:framePr w:w="3686" w:h="11135" w:hRule="exact" w:wrap="none" w:vAnchor="page" w:hAnchor="page" w:x="2125" w:y="2830"/>
        <w:shd w:val="clear" w:color="auto" w:fill="auto"/>
        <w:ind w:left="20" w:right="40" w:firstLine="280"/>
      </w:pPr>
      <w:r>
        <w:t>Окр. досягнення афр. культури визнано явищами світ, рівня (присудження Нобелівської премії з л-ри В.Шойінці та Махфузові). Інтерес до глибини афр. свідомості зростає, і вплив її спостерігається в сфері малярства, пластичних мист-в та ін. Цікаво, шо першу а</w:t>
      </w:r>
      <w:r>
        <w:t xml:space="preserve">нтологію афр. негр, поезії було укладено нім. мовою чернівчанкою за походженням А.Нусбаум. Число подібних прикладів </w:t>
      </w:r>
      <w:r>
        <w:rPr>
          <w:rStyle w:val="0pt2"/>
        </w:rPr>
        <w:t>зростає.</w:t>
      </w:r>
    </w:p>
    <w:p w:rsidR="00361F9A" w:rsidRDefault="005F5C25">
      <w:pPr>
        <w:pStyle w:val="140"/>
        <w:framePr w:w="3686" w:h="11135" w:hRule="exact" w:wrap="none" w:vAnchor="page" w:hAnchor="page" w:x="2125" w:y="2830"/>
        <w:shd w:val="clear" w:color="auto" w:fill="auto"/>
        <w:ind w:right="40"/>
      </w:pPr>
      <w:r>
        <w:t xml:space="preserve">Семен </w:t>
      </w:r>
      <w:r>
        <w:rPr>
          <w:lang w:val="ru-RU"/>
        </w:rPr>
        <w:t>Абрамович</w:t>
      </w:r>
    </w:p>
    <w:p w:rsidR="00361F9A" w:rsidRDefault="005F5C25">
      <w:pPr>
        <w:pStyle w:val="81"/>
        <w:framePr w:w="3686" w:h="11135" w:hRule="exact" w:wrap="none" w:vAnchor="page" w:hAnchor="page" w:x="2125" w:y="2830"/>
        <w:shd w:val="clear" w:color="auto" w:fill="auto"/>
        <w:ind w:left="20" w:right="40" w:firstLine="280"/>
      </w:pPr>
      <w:r>
        <w:rPr>
          <w:lang w:val="ru-RU"/>
        </w:rPr>
        <w:t xml:space="preserve">АШУГ </w:t>
      </w:r>
      <w:r>
        <w:t xml:space="preserve">або АШИК (араб., первісно </w:t>
      </w:r>
      <w:r>
        <w:rPr>
          <w:rStyle w:val="0pt2"/>
        </w:rPr>
        <w:t xml:space="preserve">"той, хто </w:t>
      </w:r>
      <w:r>
        <w:t xml:space="preserve">пристрасно любить, палає любов'ю до божества”; з араб, перейшло до тюрк., </w:t>
      </w:r>
      <w:r>
        <w:t>відтак до кавк. мов) — у Вірменії, Азербайджані, Грузії та сусідніх краях синкретичний створювач і виконавець своїх імпровізованих або чужих пісень у власному супроводі на струнному інструменті: сазі (різновид домбри), тарі (різновид гітари) або каманчі (р</w:t>
      </w:r>
      <w:r>
        <w:t>ізновид скрипки): часом А. виступають як дасганчі</w:t>
      </w:r>
    </w:p>
    <w:p w:rsidR="00361F9A" w:rsidRDefault="005F5C25">
      <w:pPr>
        <w:pStyle w:val="81"/>
        <w:framePr w:w="3686" w:h="11135" w:hRule="exact" w:wrap="none" w:vAnchor="page" w:hAnchor="page" w:x="2125" w:y="2830"/>
        <w:numPr>
          <w:ilvl w:val="0"/>
          <w:numId w:val="1"/>
        </w:numPr>
        <w:shd w:val="clear" w:color="auto" w:fill="auto"/>
        <w:tabs>
          <w:tab w:val="left" w:pos="231"/>
        </w:tabs>
        <w:ind w:left="20" w:right="40"/>
      </w:pPr>
      <w:r>
        <w:t>виконавці дастанів. У мист-во А. входять і певні театр, прийоми: пританцьовування, міміка. Деякі</w:t>
      </w:r>
    </w:p>
    <w:p w:rsidR="00361F9A" w:rsidRDefault="005F5C25">
      <w:pPr>
        <w:pStyle w:val="81"/>
        <w:framePr w:w="3686" w:h="11135" w:hRule="exact" w:wrap="none" w:vAnchor="page" w:hAnchor="page" w:x="2125" w:y="2830"/>
        <w:shd w:val="clear" w:color="auto" w:fill="auto"/>
        <w:tabs>
          <w:tab w:val="left" w:pos="255"/>
        </w:tabs>
        <w:ind w:left="20" w:right="40"/>
      </w:pPr>
      <w:r>
        <w:t>А.</w:t>
      </w:r>
      <w:r>
        <w:tab/>
        <w:t xml:space="preserve">були сліпими. Подібно до </w:t>
      </w:r>
      <w:r>
        <w:rPr>
          <w:rStyle w:val="0pt2"/>
        </w:rPr>
        <w:t>бардів, кобзарів, майстерзіигерів.</w:t>
      </w:r>
      <w:r>
        <w:t xml:space="preserve"> А. мали цехову організацію з усталеними звичая</w:t>
      </w:r>
      <w:r>
        <w:t xml:space="preserve">ми та обрядами (посвята в А., діалогічні виступи-змагання в майстерності, дотепності, відгадуванні </w:t>
      </w:r>
      <w:r>
        <w:rPr>
          <w:rStyle w:val="0pt3"/>
        </w:rPr>
        <w:t xml:space="preserve">загадок). </w:t>
      </w:r>
      <w:r>
        <w:t>На давн. традиції грунтується поет., муз.-композиційна й</w:t>
      </w:r>
    </w:p>
    <w:p w:rsidR="00361F9A" w:rsidRDefault="005F5C25">
      <w:pPr>
        <w:pStyle w:val="81"/>
        <w:framePr w:w="3682" w:h="4530" w:hRule="exact" w:wrap="none" w:vAnchor="page" w:hAnchor="page" w:x="6123" w:y="2821"/>
        <w:shd w:val="clear" w:color="auto" w:fill="auto"/>
        <w:ind w:left="20" w:right="40"/>
      </w:pPr>
      <w:r>
        <w:t>виконавська школа А. Водночас наявний імпровізаційний первень. Це надто вагомо при імпрові</w:t>
      </w:r>
      <w:r>
        <w:t>зуванні на задану тему.</w:t>
      </w:r>
    </w:p>
    <w:p w:rsidR="00361F9A" w:rsidRDefault="005F5C25">
      <w:pPr>
        <w:pStyle w:val="81"/>
        <w:framePr w:w="3682" w:h="4530" w:hRule="exact" w:wrap="none" w:vAnchor="page" w:hAnchor="page" w:x="6123" w:y="2821"/>
        <w:shd w:val="clear" w:color="auto" w:fill="auto"/>
        <w:ind w:left="20" w:right="20" w:firstLine="280"/>
      </w:pPr>
      <w:r>
        <w:t xml:space="preserve">Попередниками А. у Вірменії були </w:t>
      </w:r>
      <w:r>
        <w:rPr>
          <w:rStyle w:val="0pt3"/>
        </w:rPr>
        <w:t xml:space="preserve">гусаии, </w:t>
      </w:r>
      <w:r>
        <w:t xml:space="preserve">в Азербайджані — </w:t>
      </w:r>
      <w:r>
        <w:rPr>
          <w:rStyle w:val="0pt2"/>
        </w:rPr>
        <w:t>озани</w:t>
      </w:r>
      <w:r>
        <w:t xml:space="preserve"> (з Х-ХІ ст.). Назва А. затвердилася з XVI ст. Згодом вони професіоналізуються. Нар. пам’ять зберегла кращих А.: напівлегендарних азерб. Кьор-Огли та Гарібе, з XVI ст. —</w:t>
      </w:r>
      <w:r>
        <w:t xml:space="preserve"> достовірно відомих. Деякі А. були двомов. або й тримов.. зокрема найславетніший Саят-Нова (бл. 1712-95), вірменин за національністю, шо більшу частину життя провів у Тбілісі при дворі иаря Іраклія II, вільно складав пісні на вірм., груз. і азерб. мові. Ві</w:t>
      </w:r>
      <w:r>
        <w:t>н прищеплював груз. поезії худож. набутки сх. поезії. Пісні Саят- Нова мали вплив на розвиток вірм,. груз., азерб. поезії. З лермонтовського запису (1837), можливо зі слів М.Ф.Ахундова, азерб. казки "Ашик-Керіб” образ А. став відомий рос. читачам.</w:t>
      </w:r>
    </w:p>
    <w:p w:rsidR="00361F9A" w:rsidRDefault="005F5C25">
      <w:pPr>
        <w:pStyle w:val="81"/>
        <w:framePr w:w="3682" w:h="4530" w:hRule="exact" w:wrap="none" w:vAnchor="page" w:hAnchor="page" w:x="6123" w:y="2821"/>
        <w:shd w:val="clear" w:color="auto" w:fill="auto"/>
        <w:ind w:left="20" w:right="20" w:firstLine="280"/>
      </w:pPr>
      <w:r>
        <w:t xml:space="preserve">За </w:t>
      </w:r>
      <w:r>
        <w:t>совєтських часів мист-во А. дістає зовн. підтримку: прочитання та друкування їхніх тв., організація ансамблів і хорів А, Але все це було підпорядковано меті партійної пропаганди. Тв. А. цієї доби не мають жодної мист. вартості.</w:t>
      </w:r>
    </w:p>
    <w:p w:rsidR="00361F9A" w:rsidRDefault="005F5C25">
      <w:pPr>
        <w:pStyle w:val="251"/>
        <w:framePr w:w="3682" w:h="4530" w:hRule="exact" w:wrap="none" w:vAnchor="page" w:hAnchor="page" w:x="6123" w:y="2821"/>
        <w:shd w:val="clear" w:color="auto" w:fill="auto"/>
        <w:ind w:right="20"/>
      </w:pPr>
      <w:r>
        <w:t>Анатолій Волков</w:t>
      </w:r>
    </w:p>
    <w:p w:rsidR="00361F9A" w:rsidRDefault="005F5C25">
      <w:pPr>
        <w:pStyle w:val="a5"/>
        <w:framePr w:wrap="none" w:vAnchor="page" w:hAnchor="page" w:x="5850" w:y="14171"/>
        <w:shd w:val="clear" w:color="auto" w:fill="auto"/>
        <w:spacing w:line="130" w:lineRule="exact"/>
        <w:ind w:left="20"/>
      </w:pPr>
      <w:r>
        <w:t>52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9276" w:y="2497"/>
        <w:shd w:val="clear" w:color="auto" w:fill="auto"/>
        <w:spacing w:line="130" w:lineRule="exact"/>
        <w:ind w:left="20"/>
      </w:pPr>
      <w:r>
        <w:lastRenderedPageBreak/>
        <w:t>БАГШІ</w:t>
      </w:r>
    </w:p>
    <w:p w:rsidR="00361F9A" w:rsidRDefault="005F5C25">
      <w:pPr>
        <w:pStyle w:val="81"/>
        <w:framePr w:w="3638" w:h="11116" w:hRule="exact" w:wrap="none" w:vAnchor="page" w:hAnchor="page" w:x="2148" w:y="2821"/>
        <w:shd w:val="clear" w:color="auto" w:fill="auto"/>
        <w:ind w:left="20" w:right="40" w:firstLine="260"/>
      </w:pPr>
      <w:r>
        <w:rPr>
          <w:rStyle w:val="0pt3"/>
        </w:rPr>
        <w:t xml:space="preserve">БАГШІ </w:t>
      </w:r>
      <w:r>
        <w:t xml:space="preserve">— у туркменів, узбеків, уйгурів — нар. синкретичний сказитель, виконавець пісень і </w:t>
      </w:r>
      <w:r>
        <w:rPr>
          <w:rStyle w:val="0pt3"/>
        </w:rPr>
        <w:t xml:space="preserve">ластанів, </w:t>
      </w:r>
      <w:r>
        <w:t>(у казахів, каракалпаків — бакси, у курдів — банш). Проз, частини дастанів Б. розповідають, вірш, частини співають у власному су</w:t>
      </w:r>
      <w:r>
        <w:t>проводі на струнному інструменті — дутарі або сазі. Виконання дастану звичайно триває цілу ніч або й кілька ночей.</w:t>
      </w:r>
    </w:p>
    <w:p w:rsidR="00361F9A" w:rsidRDefault="005F5C25">
      <w:pPr>
        <w:pStyle w:val="140"/>
        <w:framePr w:w="3638" w:h="11116" w:hRule="exact" w:wrap="none" w:vAnchor="page" w:hAnchor="page" w:x="2148" w:y="2821"/>
        <w:shd w:val="clear" w:color="auto" w:fill="auto"/>
        <w:ind w:right="40"/>
      </w:pPr>
      <w:r>
        <w:t>Анатолій</w:t>
      </w:r>
      <w:r>
        <w:rPr>
          <w:rStyle w:val="141"/>
          <w:lang w:val="uk-UA"/>
        </w:rPr>
        <w:t xml:space="preserve"> Волков</w:t>
      </w:r>
    </w:p>
    <w:p w:rsidR="00361F9A" w:rsidRDefault="005F5C25">
      <w:pPr>
        <w:pStyle w:val="81"/>
        <w:framePr w:w="3638" w:h="11116" w:hRule="exact" w:wrap="none" w:vAnchor="page" w:hAnchor="page" w:x="2148" w:y="2821"/>
        <w:shd w:val="clear" w:color="auto" w:fill="auto"/>
        <w:ind w:left="20" w:right="40" w:firstLine="260"/>
      </w:pPr>
      <w:r>
        <w:rPr>
          <w:rStyle w:val="0pt3"/>
        </w:rPr>
        <w:t xml:space="preserve">БАЙКА </w:t>
      </w:r>
      <w:r>
        <w:t xml:space="preserve">(лат. </w:t>
      </w:r>
      <w:r>
        <w:rPr>
          <w:rStyle w:val="0pt2"/>
          <w:lang w:val="fr-FR"/>
        </w:rPr>
        <w:t>fabula</w:t>
      </w:r>
      <w:r>
        <w:rPr>
          <w:lang w:val="fr-FR"/>
        </w:rPr>
        <w:t xml:space="preserve"> </w:t>
      </w:r>
      <w:r>
        <w:t>— оповідь) — мала ліро- епіч. форма оповідного характеру, у віршах або прозі, що має алегоричний інакомовн</w:t>
      </w:r>
      <w:r>
        <w:t>ий зміст, пов'язаний з повчанням, напучуванням, моралізаторством, який втілюється в образах людей, тварин, рослин, предметів і явищ навколишнього світу. Теорія Б. була розроблена у XVIII ст. нім. естетиком Ґ.Е.Лессінгом (“Про байку”), у XIX ст. — укр. вчен</w:t>
      </w:r>
      <w:r>
        <w:t xml:space="preserve">им О.Потебнею (“3 лекцій по теорії словесності”). Б., за /Тессінгом, є зведенням морального постулату до окр, випадку. Якшо розповісти певний випадок як такий, шо насправді мав місце, причому так, шоб ця оповідь сприяла наочному пізнанню ствердження, — то </w:t>
      </w:r>
      <w:r>
        <w:t xml:space="preserve">такий тв. буде Б. На думку Потебні, “Б. є одним із способів пізнання життєвих відносин, характеру людини”. В Б. поєднується дидактика (проза) і образність (поезія), причому образне вираження думки у високих взірцях Б. переважає і підкоряє собі дидактичний </w:t>
      </w:r>
      <w:r>
        <w:t xml:space="preserve">первень. Оскільки </w:t>
      </w:r>
      <w:r>
        <w:rPr>
          <w:rStyle w:val="0pt4"/>
        </w:rPr>
        <w:t>сюжети</w:t>
      </w:r>
      <w:r>
        <w:rPr>
          <w:rStyle w:val="0pt3"/>
        </w:rPr>
        <w:t xml:space="preserve"> </w:t>
      </w:r>
      <w:r>
        <w:t>Б. у класиків цього жанру незрідка повторюються, тобто стають певною мірою трад.. то оригінальність Б: часто заснована на свіжості образних аналогій, багатстві тропів, досконалості стилю тошо. Б. покликана миттєво реагувати на конк</w:t>
      </w:r>
      <w:r>
        <w:t>ретний життєвий випадок, вона стисла і лаконічна за формою, тому не повинна детально зупинятися на характеристиці персонажів, зображенні обстановки і т.п. Для цього вона вибирає собі таких дійових осіб, які вже назвою своєю достатньо визначаються для слуха</w:t>
      </w:r>
      <w:r>
        <w:t>ча (читача), служать готовим поняттям (Вовк як втілення жадібності. Лисиця — хитрощів і т.д.). Б., цей, за висловом Потебні, “вічний жанр”, схильна до постійних перевтілень, безкінечних варіацій, мета її — “бути постійним присудком мінливих підметів". Дида</w:t>
      </w:r>
      <w:r>
        <w:t xml:space="preserve">ктичний зміст Б. випливає з самого сюжету, але незрідка автор спеціально наголошує на ньому, додаючи мораль (силу), яка стоїть на поч. або в кін. Б. і підкреслює автор, думку. Вірш. Б. найчастіше пишуться </w:t>
      </w:r>
      <w:r>
        <w:rPr>
          <w:rStyle w:val="0pt2"/>
        </w:rPr>
        <w:t>вольним (байковим) віршем. .</w:t>
      </w:r>
    </w:p>
    <w:p w:rsidR="00361F9A" w:rsidRDefault="005F5C25">
      <w:pPr>
        <w:pStyle w:val="81"/>
        <w:framePr w:w="3638" w:h="11116" w:hRule="exact" w:wrap="none" w:vAnchor="page" w:hAnchor="page" w:x="2148" w:y="2821"/>
        <w:shd w:val="clear" w:color="auto" w:fill="auto"/>
        <w:ind w:left="20" w:right="40" w:firstLine="260"/>
      </w:pPr>
      <w:r>
        <w:t>Своїм корінням Б. сяга</w:t>
      </w:r>
      <w:r>
        <w:t xml:space="preserve">є фольклору та л-ри Давн. Сх. Як жанр вона постала з найдавн. </w:t>
      </w:r>
      <w:r>
        <w:rPr>
          <w:rStyle w:val="0pt4"/>
        </w:rPr>
        <w:t>алегорій, міфів, апологів, анекдотів,</w:t>
      </w:r>
      <w:r>
        <w:rPr>
          <w:rStyle w:val="0pt3"/>
        </w:rPr>
        <w:t xml:space="preserve"> притч, казок </w:t>
      </w:r>
      <w:r>
        <w:rPr>
          <w:rStyle w:val="0pt4"/>
        </w:rPr>
        <w:t>про тварин,</w:t>
      </w:r>
      <w:r>
        <w:rPr>
          <w:rStyle w:val="0pt3"/>
        </w:rPr>
        <w:t xml:space="preserve"> </w:t>
      </w:r>
      <w:r>
        <w:t>які параболічно вико</w:t>
      </w:r>
      <w:r>
        <w:softHyphen/>
        <w:t>ристовувалися для втілення певної етич.-моральної або сусп. проблематики. В такій функції Б. зустрічається в н</w:t>
      </w:r>
      <w:r>
        <w:t xml:space="preserve">айдавн. тв. грец. л-ри у </w:t>
      </w:r>
      <w:r>
        <w:rPr>
          <w:lang w:val="fr-FR"/>
        </w:rPr>
        <w:t xml:space="preserve">VIII-VII </w:t>
      </w:r>
      <w:r>
        <w:t xml:space="preserve">ст. ло н.е, (Гесіод. Архілох, Стесіхор, трохи пізніше Сократ). Вел. вплив мали проз. Б., шо приписувались легендарному давн.-грец. </w:t>
      </w:r>
      <w:r>
        <w:rPr>
          <w:rStyle w:val="0pt4"/>
        </w:rPr>
        <w:t>байкареві</w:t>
      </w:r>
      <w:r>
        <w:rPr>
          <w:rStyle w:val="0pt3"/>
        </w:rPr>
        <w:t xml:space="preserve"> </w:t>
      </w:r>
      <w:r>
        <w:t>Езопові (VI ст. до н.е.). а також Бабрію. За іменем Езопа всяке алегоричне іномов</w:t>
      </w:r>
      <w:r>
        <w:t>лення почали іменувати</w:t>
      </w:r>
    </w:p>
    <w:p w:rsidR="00361F9A" w:rsidRDefault="005F5C25">
      <w:pPr>
        <w:pStyle w:val="81"/>
        <w:framePr w:w="3710" w:h="11130" w:hRule="exact" w:wrap="none" w:vAnchor="page" w:hAnchor="page" w:x="6070" w:y="2806"/>
        <w:shd w:val="clear" w:color="auto" w:fill="auto"/>
        <w:ind w:left="20" w:right="40"/>
      </w:pPr>
      <w:r>
        <w:rPr>
          <w:rStyle w:val="0pt2"/>
        </w:rPr>
        <w:t>езопівською мовою.</w:t>
      </w:r>
      <w:r>
        <w:t xml:space="preserve"> У давн. римлян до Б. зверталися Горацій, Федр, Авіан. які часто запозичували </w:t>
      </w:r>
      <w:r>
        <w:rPr>
          <w:rStyle w:val="0pt4"/>
        </w:rPr>
        <w:t>езопівські сюжети.</w:t>
      </w:r>
      <w:r>
        <w:rPr>
          <w:rStyle w:val="0pt3"/>
        </w:rPr>
        <w:t xml:space="preserve"> </w:t>
      </w:r>
      <w:r>
        <w:t xml:space="preserve">Ін. джерелом стала давн-інд. </w:t>
      </w:r>
      <w:r>
        <w:rPr>
          <w:rStyle w:val="0pt4"/>
        </w:rPr>
        <w:t>Панчатантра”</w:t>
      </w:r>
      <w:r>
        <w:rPr>
          <w:rStyle w:val="0pt3"/>
        </w:rPr>
        <w:t xml:space="preserve"> </w:t>
      </w:r>
      <w:r>
        <w:t>(“П’ятикнижжя”, III-</w:t>
      </w:r>
    </w:p>
    <w:p w:rsidR="00361F9A" w:rsidRDefault="005F5C25">
      <w:pPr>
        <w:pStyle w:val="81"/>
        <w:framePr w:w="3710" w:h="11130" w:hRule="exact" w:wrap="none" w:vAnchor="page" w:hAnchor="page" w:x="6070" w:y="2806"/>
        <w:numPr>
          <w:ilvl w:val="0"/>
          <w:numId w:val="27"/>
        </w:numPr>
        <w:shd w:val="clear" w:color="auto" w:fill="auto"/>
        <w:tabs>
          <w:tab w:val="left" w:pos="261"/>
        </w:tabs>
        <w:ind w:left="40" w:right="40"/>
      </w:pPr>
      <w:r>
        <w:t>ст. н.е.), а також її араб, (“Каліла і Дімна") та грец.</w:t>
      </w:r>
      <w:r>
        <w:t xml:space="preserve"> (“Стефаніт та Іхнілат”) перекази.</w:t>
      </w:r>
    </w:p>
    <w:p w:rsidR="00361F9A" w:rsidRDefault="005F5C25">
      <w:pPr>
        <w:pStyle w:val="81"/>
        <w:framePr w:w="3710" w:h="11130" w:hRule="exact" w:wrap="none" w:vAnchor="page" w:hAnchor="page" w:x="6070" w:y="2806"/>
        <w:shd w:val="clear" w:color="auto" w:fill="auto"/>
        <w:ind w:left="40" w:right="40" w:firstLine="280"/>
      </w:pPr>
      <w:r>
        <w:t xml:space="preserve">Через лат. </w:t>
      </w:r>
      <w:r>
        <w:rPr>
          <w:rStyle w:val="0pt4"/>
        </w:rPr>
        <w:t>байкарів</w:t>
      </w:r>
      <w:r>
        <w:rPr>
          <w:rStyle w:val="0pt3"/>
        </w:rPr>
        <w:t xml:space="preserve"> </w:t>
      </w:r>
      <w:r>
        <w:t xml:space="preserve">спадщина Езопа перейшла в л-ру європ. Сер-віччя та </w:t>
      </w:r>
      <w:r>
        <w:rPr>
          <w:rStyle w:val="0pt3"/>
        </w:rPr>
        <w:t xml:space="preserve">Відродження, </w:t>
      </w:r>
      <w:r>
        <w:t xml:space="preserve">де знайшла відгомін у </w:t>
      </w:r>
      <w:r>
        <w:rPr>
          <w:rStyle w:val="0pt4"/>
        </w:rPr>
        <w:t>тваринному епосі</w:t>
      </w:r>
      <w:r>
        <w:rPr>
          <w:rStyle w:val="0pt3"/>
        </w:rPr>
        <w:t xml:space="preserve"> </w:t>
      </w:r>
      <w:r>
        <w:t xml:space="preserve">й алегоричних поемах, у творчості Марії Французької, Й.Штрікера, Ґ.Сакса, </w:t>
      </w:r>
      <w:r>
        <w:rPr>
          <w:lang w:val="ru-RU"/>
        </w:rPr>
        <w:t>М.Лютера,</w:t>
      </w:r>
    </w:p>
    <w:p w:rsidR="00361F9A" w:rsidRDefault="005F5C25">
      <w:pPr>
        <w:pStyle w:val="81"/>
        <w:framePr w:w="3710" w:h="11130" w:hRule="exact" w:wrap="none" w:vAnchor="page" w:hAnchor="page" w:x="6070" w:y="2806"/>
        <w:shd w:val="clear" w:color="auto" w:fill="auto"/>
        <w:tabs>
          <w:tab w:val="left" w:pos="885"/>
        </w:tabs>
        <w:ind w:left="40" w:right="40"/>
      </w:pPr>
      <w:r>
        <w:rPr>
          <w:lang w:val="ru-RU"/>
        </w:rPr>
        <w:t xml:space="preserve">С.Бранта, </w:t>
      </w:r>
      <w:r>
        <w:t>Ф.</w:t>
      </w:r>
      <w:r>
        <w:rPr>
          <w:lang w:val="ru-RU"/>
        </w:rPr>
        <w:t xml:space="preserve">Рабле </w:t>
      </w:r>
      <w:r>
        <w:t>та ін., набувши заг.-європ. поширення. Найвищий розквіт жанру Б. пов'язують з іменами Ж. де Дафонтена, Г.Е.Лессінга,</w:t>
      </w:r>
    </w:p>
    <w:p w:rsidR="00361F9A" w:rsidRDefault="005F5C25">
      <w:pPr>
        <w:pStyle w:val="81"/>
        <w:framePr w:w="3710" w:h="11130" w:hRule="exact" w:wrap="none" w:vAnchor="page" w:hAnchor="page" w:x="6070" w:y="2806"/>
        <w:shd w:val="clear" w:color="auto" w:fill="auto"/>
        <w:tabs>
          <w:tab w:val="left" w:pos="962"/>
        </w:tabs>
        <w:ind w:left="40" w:right="40"/>
      </w:pPr>
      <w:r>
        <w:t xml:space="preserve">І.Крилова. Переробляючи езопівські сюжети, </w:t>
      </w:r>
      <w:r>
        <w:rPr>
          <w:lang w:val="ru-RU"/>
        </w:rPr>
        <w:t xml:space="preserve">франц. </w:t>
      </w:r>
      <w:r>
        <w:t xml:space="preserve">поет </w:t>
      </w:r>
      <w:r>
        <w:rPr>
          <w:lang w:val="ru-RU"/>
        </w:rPr>
        <w:t xml:space="preserve">Лафонтен </w:t>
      </w:r>
      <w:r>
        <w:t>(1621-95), позбавив Б. книжної, підкреслено-повчальної форми висловлю</w:t>
      </w:r>
      <w:r>
        <w:t xml:space="preserve">вання, наблизив її до життєвих потреб, створив </w:t>
      </w:r>
      <w:r>
        <w:rPr>
          <w:lang w:val="ru-RU"/>
        </w:rPr>
        <w:t xml:space="preserve">нов. </w:t>
      </w:r>
      <w:r>
        <w:t xml:space="preserve">тип Б. — дотепно-іронічної, галантної, вишуканої за своєю вірш, формою Б. рококо, шо відповідала засадам раціоналістичного </w:t>
      </w:r>
      <w:r>
        <w:rPr>
          <w:rStyle w:val="0pt4"/>
        </w:rPr>
        <w:t>Просвітництва.</w:t>
      </w:r>
      <w:r>
        <w:rPr>
          <w:rStyle w:val="0pt3"/>
        </w:rPr>
        <w:t xml:space="preserve"> </w:t>
      </w:r>
      <w:r>
        <w:t>Лессінг виступав проти декоративності, посилення лір. струменя у в</w:t>
      </w:r>
      <w:r>
        <w:t xml:space="preserve">ірш. Б. Дафонтена і звернувся до епіграмно-відточеної, лаконічної проз, форми в дусі ант. риторики. Ін. видатні представники жанру Б: Дж.Гей і Е.Мур — в Англії; Й.Х.Готшед, Х.Ґеллерт — в Німеччині; Д.Кантемір. В.Тредіаковський, </w:t>
      </w:r>
      <w:r>
        <w:rPr>
          <w:lang w:val="ru-RU"/>
        </w:rPr>
        <w:t xml:space="preserve">О.Сумароков, М.Херасков, </w:t>
      </w:r>
      <w:r>
        <w:t>І.Х</w:t>
      </w:r>
      <w:r>
        <w:t>емніцер, І.Дмитрієв — в Росії;</w:t>
      </w:r>
    </w:p>
    <w:p w:rsidR="00361F9A" w:rsidRDefault="005F5C25">
      <w:pPr>
        <w:pStyle w:val="81"/>
        <w:framePr w:w="3710" w:h="11130" w:hRule="exact" w:wrap="none" w:vAnchor="page" w:hAnchor="page" w:x="6070" w:y="2806"/>
        <w:shd w:val="clear" w:color="auto" w:fill="auto"/>
        <w:tabs>
          <w:tab w:val="left" w:pos="1245"/>
        </w:tabs>
        <w:ind w:left="40" w:right="40"/>
      </w:pPr>
      <w:r>
        <w:t>І.Красіцький, С.Трембецький. А.Міикевич, А.Фредро, Я.Леманьський — в Польщі;</w:t>
      </w:r>
    </w:p>
    <w:p w:rsidR="00361F9A" w:rsidRDefault="005F5C25">
      <w:pPr>
        <w:pStyle w:val="81"/>
        <w:framePr w:w="3710" w:h="11130" w:hRule="exact" w:wrap="none" w:vAnchor="page" w:hAnchor="page" w:x="6070" w:y="2806"/>
        <w:numPr>
          <w:ilvl w:val="0"/>
          <w:numId w:val="28"/>
        </w:numPr>
        <w:shd w:val="clear" w:color="auto" w:fill="auto"/>
        <w:tabs>
          <w:tab w:val="left" w:pos="1096"/>
        </w:tabs>
        <w:ind w:left="40" w:right="40"/>
      </w:pPr>
      <w:r>
        <w:t>Й.Пухмаєр,</w:t>
      </w:r>
      <w:r>
        <w:tab/>
        <w:t>К.Чапек — у Чехії; П.Славейков — в Болгарії; А.Донич, Г.Александреску — в Румунії; Е.Штейнбарг — у сх-європ. євр. л-рі (ідиш).</w:t>
      </w:r>
    </w:p>
    <w:p w:rsidR="00361F9A" w:rsidRDefault="005F5C25">
      <w:pPr>
        <w:pStyle w:val="81"/>
        <w:framePr w:w="3710" w:h="11130" w:hRule="exact" w:wrap="none" w:vAnchor="page" w:hAnchor="page" w:x="6070" w:y="2806"/>
        <w:shd w:val="clear" w:color="auto" w:fill="auto"/>
        <w:ind w:left="40" w:right="40" w:firstLine="280"/>
      </w:pPr>
      <w:r>
        <w:t xml:space="preserve">В Україні </w:t>
      </w:r>
      <w:r>
        <w:t>жанр Б. активно культивувався, починаючи з XVII-XVШ ст. Спочатку як учбовий зразок у шкільних риториках М.Довгалевського, Ф.</w:t>
      </w:r>
      <w:r>
        <w:rPr>
          <w:lang w:val="ru-RU"/>
        </w:rPr>
        <w:t xml:space="preserve">Прокоповича, </w:t>
      </w:r>
      <w:r>
        <w:t xml:space="preserve">Г.Кониського та ін., а також відповідно до вимог тодішньої риторики як приклад у проповідях І.Галятовського та А.Ради- </w:t>
      </w:r>
      <w:r>
        <w:t xml:space="preserve">виловського. Найвидатнішим байкарем давн. укр. письменства був Г.Сковорода, що створив упродовж 1753-85 рр. філос.-дидактичну зб. </w:t>
      </w:r>
      <w:r>
        <w:rPr>
          <w:lang w:val="ru-RU"/>
        </w:rPr>
        <w:t xml:space="preserve">“Басни </w:t>
      </w:r>
      <w:r>
        <w:t>харковскія”.</w:t>
      </w:r>
    </w:p>
    <w:p w:rsidR="00361F9A" w:rsidRDefault="005F5C25">
      <w:pPr>
        <w:pStyle w:val="81"/>
        <w:framePr w:w="3710" w:h="11130" w:hRule="exact" w:wrap="none" w:vAnchor="page" w:hAnchor="page" w:x="6070" w:y="2806"/>
        <w:shd w:val="clear" w:color="auto" w:fill="auto"/>
        <w:ind w:left="40" w:right="40" w:firstLine="280"/>
      </w:pPr>
      <w:r>
        <w:t>З утвердженням в укр. письменстві перших десятиліть XIX ст. просвітительського реалізму популярним стає ві</w:t>
      </w:r>
      <w:r>
        <w:t xml:space="preserve">рш. Б. П.Білецький-Носенко, П.Гулак-Артемовєький, Л.Боровиковський, Є.Гребінка пишуть Б. лафонтенівсько- криловського типу та </w:t>
      </w:r>
      <w:r>
        <w:rPr>
          <w:rStyle w:val="0pt3"/>
        </w:rPr>
        <w:t xml:space="preserve">Б.-приказки </w:t>
      </w:r>
      <w:r>
        <w:t xml:space="preserve">на основі нар. творчості і побутових реалій укр. життя, наповнюючи жанр соц. змістом. Клас, довершеності досягла укр. </w:t>
      </w:r>
      <w:r>
        <w:t>Б. Д.Глібова — “найкращого укр. байкописця” (І.</w:t>
      </w:r>
      <w:r>
        <w:rPr>
          <w:lang w:val="ru-RU"/>
        </w:rPr>
        <w:t xml:space="preserve">Франко). </w:t>
      </w:r>
      <w:r>
        <w:t xml:space="preserve">Як правило, цетв. на запозичені сюжети, яким байкар надавав укр, колориту, а також оригінальні, шо були пройняті ліризмом та дотепністю. Багаті традиції укр. Б, продовжували переважно вірш, та меншою </w:t>
      </w:r>
      <w:r>
        <w:t xml:space="preserve">мірою проз. Б. філос.-дидактичного та гумор, змісту: П.Свєнціцький, М.Старицький, Ю.Федькович, </w:t>
      </w:r>
      <w:r>
        <w:rPr>
          <w:lang w:val="ru-RU"/>
        </w:rPr>
        <w:t xml:space="preserve">Франко, </w:t>
      </w:r>
      <w:r>
        <w:t>О.Пчілка, Б.Грінченко.</w:t>
      </w:r>
    </w:p>
    <w:p w:rsidR="00361F9A" w:rsidRDefault="005F5C25">
      <w:pPr>
        <w:pStyle w:val="81"/>
        <w:framePr w:w="3710" w:h="11130" w:hRule="exact" w:wrap="none" w:vAnchor="page" w:hAnchor="page" w:x="6070" w:y="2806"/>
        <w:numPr>
          <w:ilvl w:val="0"/>
          <w:numId w:val="28"/>
        </w:numPr>
        <w:shd w:val="clear" w:color="auto" w:fill="auto"/>
        <w:tabs>
          <w:tab w:val="left" w:pos="1254"/>
        </w:tabs>
        <w:ind w:left="40"/>
      </w:pPr>
      <w:r>
        <w:t>Самійленко.</w:t>
      </w:r>
      <w:r>
        <w:tab/>
        <w:t>В пожовтневій л-рі Б. обрали</w:t>
      </w:r>
    </w:p>
    <w:p w:rsidR="00361F9A" w:rsidRDefault="005F5C25">
      <w:pPr>
        <w:pStyle w:val="a5"/>
        <w:framePr w:wrap="none" w:vAnchor="page" w:hAnchor="page" w:x="5787" w:y="14147"/>
        <w:shd w:val="clear" w:color="auto" w:fill="auto"/>
        <w:spacing w:line="130" w:lineRule="exact"/>
        <w:ind w:left="20"/>
      </w:pPr>
      <w:r>
        <w:t>53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67" w:y="2532"/>
        <w:shd w:val="clear" w:color="auto" w:fill="auto"/>
        <w:spacing w:line="130" w:lineRule="exact"/>
        <w:ind w:left="20"/>
      </w:pPr>
      <w:r>
        <w:rPr>
          <w:rStyle w:val="a8"/>
        </w:rPr>
        <w:lastRenderedPageBreak/>
        <w:t>БАЙКАР</w:t>
      </w:r>
    </w:p>
    <w:p w:rsidR="00361F9A" w:rsidRDefault="005F5C25">
      <w:pPr>
        <w:pStyle w:val="81"/>
        <w:framePr w:w="3715" w:h="11102" w:hRule="exact" w:wrap="none" w:vAnchor="page" w:hAnchor="page" w:x="2119" w:y="2851"/>
        <w:shd w:val="clear" w:color="auto" w:fill="auto"/>
        <w:ind w:left="40" w:right="40"/>
      </w:pPr>
      <w:r>
        <w:t>основним жанром своєї творчості чимало письменників, як В</w:t>
      </w:r>
      <w:r>
        <w:t>.Блакитний, С.Пилипенко, М.Годованець, С.Воскрекасенко, П.Ключина,</w:t>
      </w:r>
    </w:p>
    <w:p w:rsidR="00361F9A" w:rsidRDefault="005F5C25">
      <w:pPr>
        <w:pStyle w:val="81"/>
        <w:framePr w:w="3715" w:h="11102" w:hRule="exact" w:wrap="none" w:vAnchor="page" w:hAnchor="page" w:x="2119" w:y="2851"/>
        <w:numPr>
          <w:ilvl w:val="0"/>
          <w:numId w:val="29"/>
        </w:numPr>
        <w:shd w:val="clear" w:color="auto" w:fill="auto"/>
        <w:tabs>
          <w:tab w:val="left" w:pos="1206"/>
        </w:tabs>
        <w:ind w:left="40" w:right="40"/>
      </w:pPr>
      <w:r>
        <w:t>Косматенко,</w:t>
      </w:r>
      <w:r>
        <w:tab/>
        <w:t>П.Сліпчук, П.Глазовий. Поряд із вірш, стала популярною і проз. Б. (Ф.Кривін,</w:t>
      </w:r>
    </w:p>
    <w:p w:rsidR="00361F9A" w:rsidRDefault="005F5C25">
      <w:pPr>
        <w:pStyle w:val="81"/>
        <w:framePr w:w="3715" w:h="11102" w:hRule="exact" w:wrap="none" w:vAnchor="page" w:hAnchor="page" w:x="2119" w:y="2851"/>
        <w:numPr>
          <w:ilvl w:val="0"/>
          <w:numId w:val="29"/>
        </w:numPr>
        <w:shd w:val="clear" w:color="auto" w:fill="auto"/>
        <w:tabs>
          <w:tab w:val="left" w:pos="1509"/>
        </w:tabs>
        <w:ind w:left="40" w:right="40"/>
      </w:pPr>
      <w:r>
        <w:t>Підмайстрович,</w:t>
      </w:r>
      <w:r>
        <w:tab/>
        <w:t xml:space="preserve">В.Чемерис), виникають нові різновиди (Б </w:t>
      </w:r>
      <w:r>
        <w:rPr>
          <w:rStyle w:val="0pt2"/>
        </w:rPr>
        <w:t>-памфлет, Б.-епіграма,</w:t>
      </w:r>
      <w:r>
        <w:t xml:space="preserve"> Б.</w:t>
      </w:r>
      <w:r>
        <w:rPr>
          <w:rStyle w:val="0pt3"/>
        </w:rPr>
        <w:t xml:space="preserve">-пародія. </w:t>
      </w:r>
      <w:r>
        <w:t>Б.</w:t>
      </w:r>
      <w:r>
        <w:rPr>
          <w:rStyle w:val="0pt3"/>
        </w:rPr>
        <w:t xml:space="preserve">-приказка </w:t>
      </w:r>
      <w:r>
        <w:t xml:space="preserve">та ін.). За останні десятиліття вийшло декілька </w:t>
      </w:r>
      <w:r>
        <w:rPr>
          <w:rStyle w:val="0pt2"/>
        </w:rPr>
        <w:t>антологій</w:t>
      </w:r>
      <w:r>
        <w:t xml:space="preserve"> Б., як от: ‘‘Українська дожовтнева байка” (К., 1966), “Українська радянська байка" (К., 1966), “Байки зарубіжних байкарів у переспівах та перекладах М.Годованця” (містить тв. Езопа, </w:t>
      </w:r>
      <w:r>
        <w:rPr>
          <w:lang w:val="ru-RU"/>
        </w:rPr>
        <w:t>Лафонт</w:t>
      </w:r>
      <w:r>
        <w:rPr>
          <w:lang w:val="ru-RU"/>
        </w:rPr>
        <w:t xml:space="preserve">ена, Л. да </w:t>
      </w:r>
      <w:r>
        <w:t xml:space="preserve">Вінчі, Красіиького, </w:t>
      </w:r>
      <w:r>
        <w:rPr>
          <w:lang w:val="ru-RU"/>
        </w:rPr>
        <w:t xml:space="preserve">Д.Бедного </w:t>
      </w:r>
      <w:r>
        <w:t>та ін, — К., 1973), “Українська байка" (К., 1983),</w:t>
      </w:r>
    </w:p>
    <w:p w:rsidR="00361F9A" w:rsidRDefault="005F5C25">
      <w:pPr>
        <w:pStyle w:val="140"/>
        <w:framePr w:w="3715" w:h="11102" w:hRule="exact" w:wrap="none" w:vAnchor="page" w:hAnchor="page" w:x="2119" w:y="2851"/>
        <w:shd w:val="clear" w:color="auto" w:fill="auto"/>
        <w:ind w:right="40"/>
      </w:pPr>
      <w:r>
        <w:t xml:space="preserve">Петро </w:t>
      </w:r>
      <w:r>
        <w:rPr>
          <w:rStyle w:val="142"/>
          <w:i/>
          <w:iCs/>
        </w:rPr>
        <w:t>Рихло,</w:t>
      </w:r>
      <w:r>
        <w:t xml:space="preserve"> Юрій К/іим’юк</w:t>
      </w:r>
    </w:p>
    <w:p w:rsidR="00361F9A" w:rsidRDefault="005F5C25">
      <w:pPr>
        <w:pStyle w:val="81"/>
        <w:framePr w:w="3715" w:h="11102" w:hRule="exact" w:wrap="none" w:vAnchor="page" w:hAnchor="page" w:x="2119" w:y="2851"/>
        <w:shd w:val="clear" w:color="auto" w:fill="auto"/>
        <w:ind w:left="40" w:right="40" w:firstLine="300"/>
      </w:pPr>
      <w:r>
        <w:rPr>
          <w:rStyle w:val="0pt3"/>
        </w:rPr>
        <w:t xml:space="preserve">БАЙКАР </w:t>
      </w:r>
      <w:r>
        <w:t xml:space="preserve">(похідне від </w:t>
      </w:r>
      <w:r>
        <w:rPr>
          <w:rStyle w:val="0pt2"/>
        </w:rPr>
        <w:t>банка)</w:t>
      </w:r>
      <w:r>
        <w:t xml:space="preserve"> — творець байок в усній чи писемній формі. Історія світ, та укр. л- ри знає шерег видатних постатей, шо своєю творчістю утвердили та розвинули цей жанр,</w:t>
      </w:r>
    </w:p>
    <w:p w:rsidR="00361F9A" w:rsidRDefault="005F5C25">
      <w:pPr>
        <w:pStyle w:val="131"/>
        <w:framePr w:w="3715" w:h="11102" w:hRule="exact" w:wrap="none" w:vAnchor="page" w:hAnchor="page" w:x="2119" w:y="2851"/>
        <w:shd w:val="clear" w:color="auto" w:fill="auto"/>
        <w:spacing w:after="120" w:line="178" w:lineRule="exact"/>
        <w:ind w:right="40"/>
        <w:jc w:val="right"/>
      </w:pPr>
      <w:r>
        <w:rPr>
          <w:rStyle w:val="133"/>
        </w:rPr>
        <w:t>Юрій</w:t>
      </w:r>
      <w:r>
        <w:t xml:space="preserve"> Клнм’кж</w:t>
      </w:r>
    </w:p>
    <w:p w:rsidR="00361F9A" w:rsidRDefault="005F5C25">
      <w:pPr>
        <w:pStyle w:val="81"/>
        <w:framePr w:w="3715" w:h="11102" w:hRule="exact" w:wrap="none" w:vAnchor="page" w:hAnchor="page" w:x="2119" w:y="2851"/>
        <w:shd w:val="clear" w:color="auto" w:fill="auto"/>
        <w:ind w:left="40" w:right="40"/>
        <w:jc w:val="right"/>
      </w:pPr>
      <w:r>
        <w:rPr>
          <w:rStyle w:val="0pt3"/>
        </w:rPr>
        <w:t xml:space="preserve">БАЙКІВНИЦЯ </w:t>
      </w:r>
      <w:r>
        <w:t xml:space="preserve">(похідне від </w:t>
      </w:r>
      <w:r>
        <w:rPr>
          <w:rStyle w:val="0pt3"/>
        </w:rPr>
        <w:t xml:space="preserve">байка) </w:t>
      </w:r>
      <w:r>
        <w:t>— термін увійшов в укр. л-ру у зв'язку з появою 1922 кн.</w:t>
      </w:r>
    </w:p>
    <w:p w:rsidR="00361F9A" w:rsidRDefault="005F5C25">
      <w:pPr>
        <w:pStyle w:val="81"/>
        <w:framePr w:w="3715" w:h="11102" w:hRule="exact" w:wrap="none" w:vAnchor="page" w:hAnchor="page" w:x="2119" w:y="2851"/>
        <w:numPr>
          <w:ilvl w:val="0"/>
          <w:numId w:val="29"/>
        </w:numPr>
        <w:shd w:val="clear" w:color="auto" w:fill="auto"/>
        <w:tabs>
          <w:tab w:val="left" w:pos="1086"/>
        </w:tabs>
        <w:ind w:left="40" w:right="40"/>
      </w:pPr>
      <w:r>
        <w:t>Пилипенка</w:t>
      </w:r>
      <w:r>
        <w:tab/>
        <w:t xml:space="preserve">“Байківниця”. мас збірне значення і може вживатися стосовно зб. байок певного автора, кн. байок низки авторів </w:t>
      </w:r>
      <w:r>
        <w:rPr>
          <w:rStyle w:val="0pt2"/>
        </w:rPr>
        <w:t>(антології</w:t>
      </w:r>
      <w:r>
        <w:t>байки), як визначення байкарського доробку якогось письменника (байківниця Г.Сковороди, байківниця Л.Глібова, байківниця М.Год</w:t>
      </w:r>
      <w:r>
        <w:t>ованця тощо).</w:t>
      </w:r>
    </w:p>
    <w:p w:rsidR="00361F9A" w:rsidRDefault="005F5C25">
      <w:pPr>
        <w:pStyle w:val="140"/>
        <w:framePr w:w="3715" w:h="11102" w:hRule="exact" w:wrap="none" w:vAnchor="page" w:hAnchor="page" w:x="2119" w:y="2851"/>
        <w:shd w:val="clear" w:color="auto" w:fill="auto"/>
        <w:ind w:right="40"/>
      </w:pPr>
      <w:r>
        <w:t>Юр ій Клин ’юк</w:t>
      </w:r>
    </w:p>
    <w:p w:rsidR="00361F9A" w:rsidRDefault="005F5C25">
      <w:pPr>
        <w:pStyle w:val="81"/>
        <w:framePr w:w="3715" w:h="11102" w:hRule="exact" w:wrap="none" w:vAnchor="page" w:hAnchor="page" w:x="2119" w:y="2851"/>
        <w:shd w:val="clear" w:color="auto" w:fill="auto"/>
        <w:ind w:left="40" w:right="40" w:firstLine="300"/>
      </w:pPr>
      <w:r>
        <w:rPr>
          <w:rStyle w:val="0pt3"/>
        </w:rPr>
        <w:t xml:space="preserve">БАЙРОНІЗМ </w:t>
      </w:r>
      <w:r>
        <w:t xml:space="preserve">— особливий понаднац. тип худож. світовідчуття, що набув відповідного втілення в системі жанр.-стильових рішень (формул) як один з найяскравіших проявів </w:t>
      </w:r>
      <w:r>
        <w:rPr>
          <w:rStyle w:val="0pt3"/>
        </w:rPr>
        <w:t xml:space="preserve">романтизму. </w:t>
      </w:r>
      <w:r>
        <w:t>В межах романт. худож. системи Б. був своєрідним тип</w:t>
      </w:r>
      <w:r>
        <w:t xml:space="preserve">ом митецького бунту, який закономірно виник у Європі на поч. XIX ст. отримав назву від прізвища </w:t>
      </w:r>
      <w:r>
        <w:rPr>
          <w:lang w:val="ru-RU"/>
        </w:rPr>
        <w:t xml:space="preserve">англ. </w:t>
      </w:r>
      <w:r>
        <w:t>поета Дж. Г.Байрона, то його літ. і життєва позиція, чільні риси творчості були яскравим виразом основних ознак Б, а саме: “світової туги”, індивідуалізму</w:t>
      </w:r>
      <w:r>
        <w:t xml:space="preserve">, титанізму, пошуку яскравих, сильних особистостей в історії та л-рі, бунтарства, життєвого епатажу, захисту свободи народів і кожної особистості окремо та ін. </w:t>
      </w:r>
      <w:r>
        <w:rPr>
          <w:lang w:val="ru-RU"/>
        </w:rPr>
        <w:t xml:space="preserve">Байрон </w:t>
      </w:r>
      <w:r>
        <w:t>відчув, підхопив та персоніфікував той дух. шо вже витав у повітрі. Поет звільнив ту вели</w:t>
      </w:r>
      <w:r>
        <w:t xml:space="preserve">чезну енергію, шо почала назрівати ше у творчості Дж.Мільтона та ін. митців і обов’язково мала вилитися в повному обсязі. В цьому, як і в силі поет, хисту </w:t>
      </w:r>
      <w:r>
        <w:rPr>
          <w:lang w:val="ru-RU"/>
        </w:rPr>
        <w:t xml:space="preserve">Байрона, </w:t>
      </w:r>
      <w:r>
        <w:t>громадянській позиції та особистих рисах характеру, криються причини того, шо його творчість</w:t>
      </w:r>
      <w:r>
        <w:t xml:space="preserve"> мала чи не найбільший в історії л-ри резонанс в Європі. Ця творчість була нерозривно зв’язана з поширенням в європ. л-рі ідей Б. Але треба відзначити, шо певні риси Б., елементи байронічного світосприйняття почали проявлятися в л-рі ще до </w:t>
      </w:r>
      <w:r>
        <w:rPr>
          <w:lang w:val="ru-RU"/>
        </w:rPr>
        <w:t xml:space="preserve">Байрона, напр., </w:t>
      </w:r>
      <w:r>
        <w:t xml:space="preserve">у творчості Ф.Р. де Шатобріана, хоча як особистість він мав з </w:t>
      </w:r>
      <w:r>
        <w:rPr>
          <w:lang w:val="ru-RU"/>
        </w:rPr>
        <w:t xml:space="preserve">Байроном </w:t>
      </w:r>
      <w:r>
        <w:t xml:space="preserve">багато в чому протилежні риси характеру. Шатобріан, як і </w:t>
      </w:r>
      <w:r>
        <w:rPr>
          <w:lang w:val="ru-RU"/>
        </w:rPr>
        <w:t xml:space="preserve">Байрон, </w:t>
      </w:r>
      <w:r>
        <w:t>подорожував</w:t>
      </w:r>
    </w:p>
    <w:p w:rsidR="00361F9A" w:rsidRDefault="005F5C25">
      <w:pPr>
        <w:pStyle w:val="81"/>
        <w:framePr w:w="3706" w:h="11124" w:hRule="exact" w:wrap="none" w:vAnchor="page" w:hAnchor="page" w:x="6108" w:y="2847"/>
        <w:shd w:val="clear" w:color="auto" w:fill="auto"/>
        <w:ind w:left="40" w:right="40"/>
      </w:pPr>
      <w:r>
        <w:t>по Сх. (тяжіння до сх. і взагалі екзотичних сюжетів було властиве романтизмові назагал). Вони мали спільні і</w:t>
      </w:r>
      <w:r>
        <w:t xml:space="preserve">деї. У “Рене” Шатобріана є багато ознак, шо споріднюють його як з </w:t>
      </w:r>
      <w:r>
        <w:rPr>
          <w:lang w:val="ru-RU"/>
        </w:rPr>
        <w:t xml:space="preserve">“Чайлд-Гарольдом”, </w:t>
      </w:r>
      <w:r>
        <w:t xml:space="preserve">так і з </w:t>
      </w:r>
      <w:r>
        <w:rPr>
          <w:lang w:val="ru-RU"/>
        </w:rPr>
        <w:t xml:space="preserve">“Манфредом”: </w:t>
      </w:r>
      <w:r>
        <w:t xml:space="preserve">ставлення до природи як до втілення свободи, подиху вільного життя, мотив втечі від людей, пошук “самозабуття” та ін. Всі ці елементи також складають </w:t>
      </w:r>
      <w:r>
        <w:t>багатогранну структурну основу Б. Він був певною мірою аморальним світосприйняттям, оскільки виходив за межі трад. моралі того часу, без конфлікту з якою не можливо було домогтися справжньої людської свободи.</w:t>
      </w:r>
    </w:p>
    <w:p w:rsidR="00361F9A" w:rsidRDefault="005F5C25">
      <w:pPr>
        <w:pStyle w:val="81"/>
        <w:framePr w:w="3706" w:h="11124" w:hRule="exact" w:wrap="none" w:vAnchor="page" w:hAnchor="page" w:x="6108" w:y="2847"/>
        <w:shd w:val="clear" w:color="auto" w:fill="auto"/>
        <w:ind w:left="40" w:right="20" w:firstLine="260"/>
      </w:pPr>
      <w:r>
        <w:t xml:space="preserve">Протягом майже усієї 1-ої </w:t>
      </w:r>
      <w:r>
        <w:rPr>
          <w:lang w:val="ru-RU"/>
        </w:rPr>
        <w:t xml:space="preserve">пол. </w:t>
      </w:r>
      <w:r>
        <w:t>XIX ст. Б. мав в</w:t>
      </w:r>
      <w:r>
        <w:t xml:space="preserve">плив на більшість європ. л-р. на: А. де Мюссе, А. де Віньї та А.М.Д. де Ламартіна у Франції. Й.В.Гьоте та Г.Гайне в Німеччині, Дж.Леопарді та Уго </w:t>
      </w:r>
      <w:r>
        <w:rPr>
          <w:lang w:val="ru-RU"/>
        </w:rPr>
        <w:t xml:space="preserve">Фосколо </w:t>
      </w:r>
      <w:r>
        <w:t>в Італії, А.Міцкевича та Ю.Словацького в Польщі, О.Пушкіна та М.Лєрмонтова в Росії, Т.Шевченка та Є.Гр</w:t>
      </w:r>
      <w:r>
        <w:t>ебінки в Україні. Це був особливий романт. умонастрій, який був пов’язаний з крахом трад. класицистичної культури та формуванням амбівалентного ставлення до християнства. Поштовхом до його виникнення і розвитку були також політ, та культ, зміни в Європі. П</w:t>
      </w:r>
      <w:r>
        <w:t xml:space="preserve">резирливе ставлення до людини, до її розуму та свободи в деяких літераторів поч. XIX ст. (Л.Бональд, Ж. де Местр), неприйняття раціоналізму та скептицизму, спірітуалізація філософії (Й.Г.Фіхте, Ф.В.Шеллінг), створення </w:t>
      </w:r>
      <w:r>
        <w:rPr>
          <w:lang w:val="ru-RU"/>
        </w:rPr>
        <w:t xml:space="preserve">“Священного </w:t>
      </w:r>
      <w:r>
        <w:t>Союзу” між європ. державам</w:t>
      </w:r>
      <w:r>
        <w:t>и з метою захисту монархічної влади, а також багато ін. явиш не могли не спричинити ліберальної опозиції, яка залишилась вірною ідеям Просвітництва.</w:t>
      </w:r>
    </w:p>
    <w:p w:rsidR="00361F9A" w:rsidRDefault="005F5C25">
      <w:pPr>
        <w:pStyle w:val="81"/>
        <w:framePr w:w="3706" w:h="11124" w:hRule="exact" w:wrap="none" w:vAnchor="page" w:hAnchor="page" w:x="6108" w:y="2847"/>
        <w:shd w:val="clear" w:color="auto" w:fill="auto"/>
        <w:ind w:left="40" w:right="20" w:firstLine="260"/>
      </w:pPr>
      <w:r>
        <w:t>Значну ролю у формуванні Б. відіграла літ,- філос. спадщина Ж.Ж.Руссо, пророка майбутнього романтизму, який</w:t>
      </w:r>
      <w:r>
        <w:t xml:space="preserve"> створив потрійний культ особистості, почуття та природи у своїй життєвій філософії та заклав перший камінь відродження дійсно рел. почуття в сусп-ві. Б., і насамперед творчість самого </w:t>
      </w:r>
      <w:r>
        <w:rPr>
          <w:lang w:val="ru-RU"/>
        </w:rPr>
        <w:t xml:space="preserve">Байрона, </w:t>
      </w:r>
      <w:r>
        <w:t>з його любов’ю до всіх націй і захистом індивідуальності та ор</w:t>
      </w:r>
      <w:r>
        <w:t xml:space="preserve">ганічною суперечливістю як доказом людської природності, багато в чому збігається з філософією </w:t>
      </w:r>
      <w:r>
        <w:rPr>
          <w:lang w:val="ru-RU"/>
        </w:rPr>
        <w:t xml:space="preserve">Руссо. </w:t>
      </w:r>
      <w:r>
        <w:t xml:space="preserve">Творчість обох митців характеризується глибокою людяністю, а також стихійною релігійністю (“релігією </w:t>
      </w:r>
      <w:r>
        <w:rPr>
          <w:lang w:val="ru-RU"/>
        </w:rPr>
        <w:t xml:space="preserve">серия”), </w:t>
      </w:r>
      <w:r>
        <w:t xml:space="preserve">яка не припускала ніякого догматизму. Від </w:t>
      </w:r>
      <w:r>
        <w:rPr>
          <w:lang w:val="ru-RU"/>
        </w:rPr>
        <w:t>Ру</w:t>
      </w:r>
      <w:r>
        <w:rPr>
          <w:lang w:val="ru-RU"/>
        </w:rPr>
        <w:t xml:space="preserve">ссо </w:t>
      </w:r>
      <w:r>
        <w:t xml:space="preserve">бере початок і така характерна риса Б., як поривання мития до просторової та часової свободи, шо її яскравими образами були море, степ, гори — ті "вільні стихії”, шо були оспівані, крім </w:t>
      </w:r>
      <w:r>
        <w:rPr>
          <w:lang w:val="ru-RU"/>
        </w:rPr>
        <w:t xml:space="preserve">Байрона, </w:t>
      </w:r>
      <w:r>
        <w:t>також Шатобріаном, Леопарді. Міцкевичем, Словацьким. Пушк</w:t>
      </w:r>
      <w:r>
        <w:t>іним, М.Гоголем, Лєрмонтовим,</w:t>
      </w:r>
    </w:p>
    <w:p w:rsidR="00361F9A" w:rsidRDefault="005F5C25">
      <w:pPr>
        <w:pStyle w:val="81"/>
        <w:framePr w:w="3706" w:h="11124" w:hRule="exact" w:wrap="none" w:vAnchor="page" w:hAnchor="page" w:x="6108" w:y="2847"/>
        <w:shd w:val="clear" w:color="auto" w:fill="auto"/>
        <w:tabs>
          <w:tab w:val="left" w:pos="1254"/>
        </w:tabs>
        <w:ind w:left="40"/>
      </w:pPr>
      <w:r>
        <w:t>І.Срезневським, Гребінкою.</w:t>
      </w:r>
    </w:p>
    <w:p w:rsidR="00361F9A" w:rsidRDefault="005F5C25">
      <w:pPr>
        <w:pStyle w:val="81"/>
        <w:framePr w:w="3706" w:h="11124" w:hRule="exact" w:wrap="none" w:vAnchor="page" w:hAnchor="page" w:x="6108" w:y="2847"/>
        <w:shd w:val="clear" w:color="auto" w:fill="auto"/>
        <w:ind w:left="40" w:right="20" w:firstLine="260"/>
      </w:pPr>
      <w:r>
        <w:t xml:space="preserve">Формування байронічного умонастрою відбувалося також завдяки творчості ін. митців. Можна сказати, шо Б. як особлива ідейна-стильова тенденція в європ. культурі поєднав в собі чуттєве серце </w:t>
      </w:r>
      <w:r>
        <w:rPr>
          <w:lang w:val="ru-RU"/>
        </w:rPr>
        <w:t xml:space="preserve">Руссо </w:t>
      </w:r>
      <w:r>
        <w:t xml:space="preserve">з саркастичним </w:t>
      </w:r>
      <w:r>
        <w:rPr>
          <w:rStyle w:val="0pt2"/>
        </w:rPr>
        <w:t>вольтер’янством.</w:t>
      </w:r>
    </w:p>
    <w:p w:rsidR="00361F9A" w:rsidRDefault="005F5C25">
      <w:pPr>
        <w:pStyle w:val="81"/>
        <w:framePr w:w="3706" w:h="11124" w:hRule="exact" w:wrap="none" w:vAnchor="page" w:hAnchor="page" w:x="6108" w:y="2847"/>
        <w:shd w:val="clear" w:color="auto" w:fill="auto"/>
        <w:ind w:left="40" w:right="20" w:firstLine="260"/>
      </w:pPr>
      <w:r>
        <w:t>Поети та прозаїки, шо в їх творчості відображено риси Б., були впевненими — і в цьому полягала естетика цього типу художн. світовідчуття</w:t>
      </w:r>
    </w:p>
    <w:p w:rsidR="00361F9A" w:rsidRDefault="005F5C25">
      <w:pPr>
        <w:pStyle w:val="a5"/>
        <w:framePr w:wrap="none" w:vAnchor="page" w:hAnchor="page" w:x="5859" w:y="14163"/>
        <w:shd w:val="clear" w:color="auto" w:fill="auto"/>
        <w:spacing w:line="130" w:lineRule="exact"/>
        <w:ind w:left="20"/>
      </w:pPr>
      <w:r>
        <w:t>54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8823" w:y="2504"/>
        <w:shd w:val="clear" w:color="auto" w:fill="auto"/>
        <w:spacing w:line="130" w:lineRule="exact"/>
        <w:ind w:left="20"/>
      </w:pPr>
      <w:r>
        <w:rPr>
          <w:rStyle w:val="a8"/>
        </w:rPr>
        <w:lastRenderedPageBreak/>
        <w:t>БАЙРОНІЗМ</w:t>
      </w:r>
    </w:p>
    <w:p w:rsidR="00361F9A" w:rsidRDefault="005F5C25">
      <w:pPr>
        <w:pStyle w:val="81"/>
        <w:framePr w:w="3634" w:h="11106" w:hRule="exact" w:wrap="none" w:vAnchor="page" w:hAnchor="page" w:x="2151" w:y="2827"/>
        <w:numPr>
          <w:ilvl w:val="0"/>
          <w:numId w:val="1"/>
        </w:numPr>
        <w:shd w:val="clear" w:color="auto" w:fill="auto"/>
        <w:tabs>
          <w:tab w:val="left" w:pos="222"/>
        </w:tabs>
        <w:ind w:left="20" w:right="40"/>
      </w:pPr>
      <w:r>
        <w:t>в силі людської волі, думки, почуття, в здатності лю</w:t>
      </w:r>
      <w:r>
        <w:t>дини зберегти любов до ближнього, у красі як природи взагалі, так і людської природи зокрема, а також у руйнівній силі сусп-ва, яке пригнічує цю красу. Тому байронічний герой — це передусім сильна, яскрава, але самотня особистість. Такими особистостями бул</w:t>
      </w:r>
      <w:r>
        <w:t xml:space="preserve">и і сам </w:t>
      </w:r>
      <w:r>
        <w:rPr>
          <w:lang w:val="ru-RU"/>
        </w:rPr>
        <w:t xml:space="preserve">Байрон, </w:t>
      </w:r>
      <w:r>
        <w:t xml:space="preserve">і його багато в чому автобіографічні герої — Чайлд-Гарольо, Лара, Корсар. </w:t>
      </w:r>
      <w:r>
        <w:rPr>
          <w:lang w:val="ru-RU"/>
        </w:rPr>
        <w:t xml:space="preserve">Прометей, </w:t>
      </w:r>
      <w:r>
        <w:t xml:space="preserve">Каїн. Ці риси помітні також у героїв Гьоте </w:t>
      </w:r>
      <w:r>
        <w:rPr>
          <w:lang w:val="ru-RU"/>
        </w:rPr>
        <w:t xml:space="preserve">(Фауст, </w:t>
      </w:r>
      <w:r>
        <w:t xml:space="preserve">Вертер), Міцкевича </w:t>
      </w:r>
      <w:r>
        <w:rPr>
          <w:lang w:val="ru-RU"/>
        </w:rPr>
        <w:t xml:space="preserve">(Конрад), </w:t>
      </w:r>
      <w:r>
        <w:t xml:space="preserve">Пушкіна (Онегін, Алеко); Лєрмонтова (Печорін, Мцирі). Так само, як і </w:t>
      </w:r>
      <w:r>
        <w:rPr>
          <w:lang w:val="ru-RU"/>
        </w:rPr>
        <w:t>Байрон,</w:t>
      </w:r>
      <w:r>
        <w:rPr>
          <w:lang w:val="ru-RU"/>
        </w:rPr>
        <w:t xml:space="preserve"> </w:t>
      </w:r>
      <w:r>
        <w:t xml:space="preserve">багато письменників звертаються до образів дійсно сильних особистостей, </w:t>
      </w:r>
      <w:r>
        <w:rPr>
          <w:lang w:val="ru-RU"/>
        </w:rPr>
        <w:t xml:space="preserve">напр,, </w:t>
      </w:r>
      <w:r>
        <w:t xml:space="preserve">до Мазепи, шо був втілений, крім </w:t>
      </w:r>
      <w:r>
        <w:rPr>
          <w:lang w:val="ru-RU"/>
        </w:rPr>
        <w:t xml:space="preserve">Байрона, </w:t>
      </w:r>
      <w:r>
        <w:t xml:space="preserve">у тв. Гюго, Пушкіна, Словацького та ін. митців. Байронічні риси виявляються у різних нац. л-рах завдяки рецепції певних худож. форм, наднац. сутності Б., який стає однаково близьким представникам різних культ, ареалів, а також наявності </w:t>
      </w:r>
      <w:r>
        <w:rPr>
          <w:rStyle w:val="0pt2"/>
        </w:rPr>
        <w:t>зустрічних течій,</w:t>
      </w:r>
      <w:r>
        <w:t xml:space="preserve"> с</w:t>
      </w:r>
      <w:r>
        <w:t>порідненості душ тих чи ін. письменників. Багато їхніх героїв прагнуть простого і вільного життя, відповідно до романт. ідеалу, вони пориваються до знання, шастя й свободи, героїчно борються за ці блага.</w:t>
      </w:r>
    </w:p>
    <w:p w:rsidR="00361F9A" w:rsidRDefault="005F5C25">
      <w:pPr>
        <w:pStyle w:val="81"/>
        <w:framePr w:w="3634" w:h="11106" w:hRule="exact" w:wrap="none" w:vAnchor="page" w:hAnchor="page" w:x="2151" w:y="2827"/>
        <w:shd w:val="clear" w:color="auto" w:fill="auto"/>
        <w:ind w:left="20" w:right="40" w:firstLine="260"/>
      </w:pPr>
      <w:r>
        <w:t>У тв. різних письменників відображені, як правило, о</w:t>
      </w:r>
      <w:r>
        <w:t xml:space="preserve">кр. риси Б., шо були близькими їм за духом, відповідали їх естетиці. Так, Б. у творчості Гюго проявився перш за все в дусі політ, свободи, в захисті окр. людини, Ті сили волі (“Ернані", “Рюї- Блаз”). У байронівській поезії (“Пісня для луддитів”) ці мотиви </w:t>
      </w:r>
      <w:r>
        <w:t xml:space="preserve">були надзвичай важливими. Б. у </w:t>
      </w:r>
      <w:r>
        <w:rPr>
          <w:lang w:val="ru-RU"/>
        </w:rPr>
        <w:t xml:space="preserve">Стендаля </w:t>
      </w:r>
      <w:r>
        <w:t xml:space="preserve">— це насамперед індивідуалізм героїв, хоча Жюльєн Соррель в “Червоному і чорному” більш подібний на розбійника </w:t>
      </w:r>
      <w:r>
        <w:rPr>
          <w:lang w:val="ru-RU"/>
        </w:rPr>
        <w:t xml:space="preserve">Конрада, </w:t>
      </w:r>
      <w:r>
        <w:t xml:space="preserve">аніж на </w:t>
      </w:r>
      <w:r>
        <w:rPr>
          <w:lang w:val="ru-RU"/>
        </w:rPr>
        <w:t xml:space="preserve">Манфреда. </w:t>
      </w:r>
      <w:r>
        <w:t>Гол. виразником Б. у Франції вважається де Мюссе, тв. якого пройняті меланхолі</w:t>
      </w:r>
      <w:r>
        <w:t>єю, розчаруванням (це особливо відчутно в поемі “Намуна”, шо написана під впливом “Дон Жуана” і, якоюсь мірою, 1-ої пісні “Чайлд- Гарольпа”, а також у “Сповіді сина століття”).</w:t>
      </w:r>
    </w:p>
    <w:p w:rsidR="00361F9A" w:rsidRDefault="005F5C25">
      <w:pPr>
        <w:pStyle w:val="81"/>
        <w:framePr w:w="3634" w:h="11106" w:hRule="exact" w:wrap="none" w:vAnchor="page" w:hAnchor="page" w:x="2151" w:y="2827"/>
        <w:shd w:val="clear" w:color="auto" w:fill="auto"/>
        <w:ind w:left="20" w:right="40" w:firstLine="260"/>
      </w:pPr>
      <w:r>
        <w:t>Нім. л-ра також знаходилась під впливом Б. У “Фаусті”, роботу над яким Гьоте по</w:t>
      </w:r>
      <w:r>
        <w:t xml:space="preserve">чав ще до розквіту творчості </w:t>
      </w:r>
      <w:r>
        <w:rPr>
          <w:lang w:val="ru-RU"/>
        </w:rPr>
        <w:t xml:space="preserve">Байрона, </w:t>
      </w:r>
      <w:r>
        <w:t xml:space="preserve">титанічний образ богоборця, шо звертається до магії і прагле розкріпачити особистість від рутинних законів сусп. буття, є чудовим втіленням байронічних рис характеру. </w:t>
      </w:r>
      <w:r>
        <w:rPr>
          <w:lang w:val="ru-RU"/>
        </w:rPr>
        <w:t xml:space="preserve">Фауст </w:t>
      </w:r>
      <w:r>
        <w:t>як геній, шо прагне шастя, волі і пізнання та</w:t>
      </w:r>
      <w:r>
        <w:t xml:space="preserve">ємниць природи, бунтар, який все ж таки перемагає, — це за своїм духом байронічний герой. Багато в чому він скидається на Чайлд-Гарольда. Не сприймаючи сер-віч. містики та моралі феодального лицарства, </w:t>
      </w:r>
      <w:r>
        <w:rPr>
          <w:lang w:val="ru-RU"/>
        </w:rPr>
        <w:t xml:space="preserve">Байрон </w:t>
      </w:r>
      <w:r>
        <w:t>при зображенні героя постійно сперечається з са</w:t>
      </w:r>
      <w:r>
        <w:t xml:space="preserve">мим собою та повертається до гордого ствердження про суверенітет людського розуму і волі та їх непереможність в боротьбі за свободу. </w:t>
      </w:r>
      <w:r>
        <w:rPr>
          <w:lang w:val="ru-RU"/>
        </w:rPr>
        <w:t xml:space="preserve">Внутр. </w:t>
      </w:r>
      <w:r>
        <w:t xml:space="preserve">суперечливий і герой трагедії Гьоте. Це дуже яскрава індивідуальність і дійсно сильна натура. Ще подібнішим на </w:t>
      </w:r>
      <w:r>
        <w:rPr>
          <w:lang w:val="ru-RU"/>
        </w:rPr>
        <w:t>Байро</w:t>
      </w:r>
      <w:r>
        <w:rPr>
          <w:lang w:val="ru-RU"/>
        </w:rPr>
        <w:t xml:space="preserve">на </w:t>
      </w:r>
      <w:r>
        <w:t xml:space="preserve">є Евфоріон, один з персонажів </w:t>
      </w:r>
      <w:r>
        <w:rPr>
          <w:lang w:val="ru-RU"/>
        </w:rPr>
        <w:t xml:space="preserve">'‘Фауста”, </w:t>
      </w:r>
      <w:r>
        <w:t xml:space="preserve">якого Гьоте називає </w:t>
      </w:r>
      <w:r>
        <w:rPr>
          <w:lang w:val="ru-RU"/>
        </w:rPr>
        <w:t xml:space="preserve">“нов. </w:t>
      </w:r>
      <w:r>
        <w:t xml:space="preserve">Ікаром". Зображення цього героя, життя якого було постійною боротьбою, є начебто прямим портретом </w:t>
      </w:r>
      <w:r>
        <w:rPr>
          <w:lang w:val="ru-RU"/>
        </w:rPr>
        <w:t>Байрона.</w:t>
      </w:r>
    </w:p>
    <w:p w:rsidR="00361F9A" w:rsidRDefault="005F5C25">
      <w:pPr>
        <w:pStyle w:val="81"/>
        <w:framePr w:w="3725" w:h="11119" w:hRule="exact" w:wrap="none" w:vAnchor="page" w:hAnchor="page" w:x="6058" w:y="2823"/>
        <w:shd w:val="clear" w:color="auto" w:fill="auto"/>
        <w:ind w:left="40" w:right="40" w:firstLine="300"/>
      </w:pPr>
      <w:r>
        <w:t xml:space="preserve">З ін. боку сприймає Б. Гайне, багато тв. якого пройняті настроєм “світової туги” і мають спільні риси з тв. </w:t>
      </w:r>
      <w:r>
        <w:rPr>
          <w:lang w:val="ru-RU"/>
        </w:rPr>
        <w:t xml:space="preserve">Байрона </w:t>
      </w:r>
      <w:r>
        <w:t xml:space="preserve">та письменників з байронічним світосприйняттям, </w:t>
      </w:r>
      <w:r>
        <w:rPr>
          <w:lang w:val="ru-RU"/>
        </w:rPr>
        <w:t xml:space="preserve">напр,, </w:t>
      </w:r>
      <w:r>
        <w:t xml:space="preserve">“Вальтасар” Гайне — з </w:t>
      </w:r>
      <w:r>
        <w:rPr>
          <w:lang w:val="ru-RU"/>
        </w:rPr>
        <w:t xml:space="preserve">“Бальтасаром” Байрона" </w:t>
      </w:r>
      <w:r>
        <w:t>а гайнівські "Сутінки богів”—збайронів.,</w:t>
      </w:r>
      <w:r>
        <w:t xml:space="preserve"> “Тьмою". Цим настроєм були пройняті також тв. нім. філософа Ф.Ніцше. чия життєва позиція багато в чому скидалася на позицію байроністів. Запозичивши в Гайне назву “Сутінки богів”, Ніцше розширює і дешо переосмислює волелюбні ідеї нім, романтика. Б. відчут</w:t>
      </w:r>
      <w:r>
        <w:t xml:space="preserve">ний також у гайнівській сатирі </w:t>
      </w:r>
      <w:r>
        <w:rPr>
          <w:lang w:val="ru-RU"/>
        </w:rPr>
        <w:t xml:space="preserve">(напр., </w:t>
      </w:r>
      <w:r>
        <w:t xml:space="preserve">сатира “Німеччина”), яка зазнала впливу таких тв. </w:t>
      </w:r>
      <w:r>
        <w:rPr>
          <w:lang w:val="ru-RU"/>
        </w:rPr>
        <w:t xml:space="preserve">Байрона, </w:t>
      </w:r>
      <w:r>
        <w:t>як “Дон Жуан”. “Бронзовий вік” та ін.</w:t>
      </w:r>
    </w:p>
    <w:p w:rsidR="00361F9A" w:rsidRDefault="005F5C25">
      <w:pPr>
        <w:pStyle w:val="81"/>
        <w:framePr w:w="3725" w:h="11119" w:hRule="exact" w:wrap="none" w:vAnchor="page" w:hAnchor="page" w:x="6058" w:y="2823"/>
        <w:shd w:val="clear" w:color="auto" w:fill="auto"/>
        <w:ind w:left="40" w:right="40" w:firstLine="300"/>
      </w:pPr>
      <w:r>
        <w:t xml:space="preserve">Італієць Леопарді як письменник “світової туги” не зазнав вед. впливу </w:t>
      </w:r>
      <w:r>
        <w:rPr>
          <w:lang w:val="ru-RU"/>
        </w:rPr>
        <w:t xml:space="preserve">Байрона, </w:t>
      </w:r>
      <w:r>
        <w:t>але був дуже схожим на нього світоглядом.</w:t>
      </w:r>
      <w:r>
        <w:t xml:space="preserve"> Подібність спостерігається і між </w:t>
      </w:r>
      <w:r>
        <w:rPr>
          <w:lang w:val="ru-RU"/>
        </w:rPr>
        <w:t xml:space="preserve">Байроном </w:t>
      </w:r>
      <w:r>
        <w:t xml:space="preserve">та </w:t>
      </w:r>
      <w:r>
        <w:rPr>
          <w:lang w:val="ru-RU"/>
        </w:rPr>
        <w:t xml:space="preserve">англ. </w:t>
      </w:r>
      <w:r>
        <w:t>поетом</w:t>
      </w:r>
    </w:p>
    <w:p w:rsidR="00361F9A" w:rsidRDefault="005F5C25">
      <w:pPr>
        <w:pStyle w:val="81"/>
        <w:framePr w:w="3725" w:h="11119" w:hRule="exact" w:wrap="none" w:vAnchor="page" w:hAnchor="page" w:x="6058" w:y="2823"/>
        <w:shd w:val="clear" w:color="auto" w:fill="auto"/>
        <w:tabs>
          <w:tab w:val="left" w:pos="1158"/>
        </w:tabs>
        <w:ind w:left="40" w:right="40"/>
      </w:pPr>
      <w:r>
        <w:t xml:space="preserve">А.Теннісоном. Т.ч., Б. у творчості різних євроа митців може з'являтися як завдяки впливові </w:t>
      </w:r>
      <w:r>
        <w:rPr>
          <w:lang w:val="ru-RU"/>
        </w:rPr>
        <w:t xml:space="preserve">Байрона, </w:t>
      </w:r>
      <w:r>
        <w:t>так і без цього впливу.</w:t>
      </w:r>
    </w:p>
    <w:p w:rsidR="00361F9A" w:rsidRDefault="005F5C25">
      <w:pPr>
        <w:pStyle w:val="81"/>
        <w:framePr w:w="3725" w:h="11119" w:hRule="exact" w:wrap="none" w:vAnchor="page" w:hAnchor="page" w:x="6058" w:y="2823"/>
        <w:shd w:val="clear" w:color="auto" w:fill="auto"/>
        <w:ind w:left="40" w:right="40" w:firstLine="300"/>
      </w:pPr>
      <w:r>
        <w:t>Значною мірою Б. відчутний у творчості рум. поета М.Емінеску: це і настрі</w:t>
      </w:r>
      <w:r>
        <w:t xml:space="preserve">й “світової туги” (вірші “Перевертні”, “Убогість та нудьга”, “Самота” та ін), і </w:t>
      </w:r>
      <w:r>
        <w:rPr>
          <w:lang w:val="ru-RU"/>
        </w:rPr>
        <w:t xml:space="preserve">вел, </w:t>
      </w:r>
      <w:r>
        <w:t>інтерес до Сх. (“Камарева”. “Єгипет”), і звертання до міфології, фольклору (“Лучаферул", “Міфологічне"), і байроніч. сатира ("Послання”, “Імператор і пролетарій”).</w:t>
      </w:r>
    </w:p>
    <w:p w:rsidR="00361F9A" w:rsidRDefault="005F5C25">
      <w:pPr>
        <w:pStyle w:val="81"/>
        <w:framePr w:w="3725" w:h="11119" w:hRule="exact" w:wrap="none" w:vAnchor="page" w:hAnchor="page" w:x="6058" w:y="2823"/>
        <w:shd w:val="clear" w:color="auto" w:fill="auto"/>
        <w:ind w:left="40" w:right="40" w:firstLine="300"/>
      </w:pPr>
      <w:r>
        <w:t>У поль.</w:t>
      </w:r>
      <w:r>
        <w:t xml:space="preserve"> л-рі Б. відбився в творчості як Міцкевича, так і поетів укр. школи (А.Мальчевський, С.Ґошиньський, Словацький).</w:t>
      </w:r>
    </w:p>
    <w:p w:rsidR="00361F9A" w:rsidRDefault="005F5C25">
      <w:pPr>
        <w:pStyle w:val="81"/>
        <w:framePr w:w="3725" w:h="11119" w:hRule="exact" w:wrap="none" w:vAnchor="page" w:hAnchor="page" w:x="6058" w:y="2823"/>
        <w:shd w:val="clear" w:color="auto" w:fill="auto"/>
        <w:ind w:left="40" w:right="40" w:firstLine="300"/>
      </w:pPr>
      <w:r>
        <w:t xml:space="preserve">Байронічні мотиви відчутні в багатьох рос. письменників: Пушкін, Лєрмонтов, </w:t>
      </w:r>
      <w:r>
        <w:rPr>
          <w:lang w:val="ru-RU"/>
        </w:rPr>
        <w:t xml:space="preserve">[.Козлов </w:t>
      </w:r>
      <w:r>
        <w:t xml:space="preserve">та ін. Духом Б. пройняті “пд. поеми” Пушкіна: “Кавказький </w:t>
      </w:r>
      <w:r>
        <w:t>бранець”. “Бахчисарайський фонтан”, “Брати-розбійники” та “Цигани”. Позитивні герої поем — “вигнанці", “злочинці”. Вони сповнені жаги свободи, по-справжньому кохають, маючи при цьому антагоністів, і прагнуть подолати перепони на своєму шляху. Певна схожіст</w:t>
      </w:r>
      <w:r>
        <w:t xml:space="preserve">ь помітна між цими поемами та “сх. поемами” </w:t>
      </w:r>
      <w:r>
        <w:rPr>
          <w:lang w:val="ru-RU"/>
        </w:rPr>
        <w:t xml:space="preserve">Байрона: “Гяур”, </w:t>
      </w:r>
      <w:r>
        <w:t xml:space="preserve">“Парізіна”, “Абідоська наречена”, “Облога Корінфу”. Але не слід перебільшувати вплив Б. на Пушкіна. Якщо на поч. 1820 він у захопленні від </w:t>
      </w:r>
      <w:r>
        <w:rPr>
          <w:lang w:val="ru-RU"/>
        </w:rPr>
        <w:t xml:space="preserve">англ. </w:t>
      </w:r>
      <w:r>
        <w:t>поета, то вже 1824 (коли були написані “Цигани”) п</w:t>
      </w:r>
      <w:r>
        <w:t xml:space="preserve">ише про “озлобленого </w:t>
      </w:r>
      <w:r>
        <w:rPr>
          <w:lang w:val="ru-RU"/>
        </w:rPr>
        <w:t xml:space="preserve">Байрона” </w:t>
      </w:r>
      <w:r>
        <w:t>та його героїв: “Ця одноманітність, цей підкреслений лаконізм, ця безперервна лютість, чи це природно...”. Розвінчуючи в “Циганах” егоїзм байронічного героя, поет у “Євгенії Онєґіні” створив багатобічні складні реаліст, характ</w:t>
      </w:r>
      <w:r>
        <w:t xml:space="preserve">ери й заперечував подібність свого роману до тв. </w:t>
      </w:r>
      <w:r>
        <w:rPr>
          <w:lang w:val="ru-RU"/>
        </w:rPr>
        <w:t xml:space="preserve">Байрона. </w:t>
      </w:r>
      <w:r>
        <w:t xml:space="preserve">Згодом </w:t>
      </w:r>
      <w:r>
        <w:rPr>
          <w:lang w:val="ru-RU"/>
        </w:rPr>
        <w:t xml:space="preserve">О.Герцен </w:t>
      </w:r>
      <w:r>
        <w:t>писав, шо “Евгеній Онегін” лише зовнішньо подібний до байронівського “Дон Жуана”. Суть цих тв. зовсім різна. Значне місце займає Б. у творчості Лєрмонтова. Позаяк він був дуже подібн</w:t>
      </w:r>
      <w:r>
        <w:t xml:space="preserve">им на </w:t>
      </w:r>
      <w:r>
        <w:rPr>
          <w:lang w:val="ru-RU"/>
        </w:rPr>
        <w:t xml:space="preserve">Байрона </w:t>
      </w:r>
      <w:r>
        <w:t>за світосприйняттям, його Б. заснований на спільності поет, інди</w:t>
      </w:r>
      <w:r>
        <w:softHyphen/>
        <w:t>відуальностей. Лєрмонтов — справжній байроніст за духом, за характером та поглядом на життя. Особливо це помітно в ‘Терої нашого часу”. який</w:t>
      </w:r>
    </w:p>
    <w:p w:rsidR="00361F9A" w:rsidRDefault="005F5C25">
      <w:pPr>
        <w:pStyle w:val="a5"/>
        <w:framePr w:wrap="none" w:vAnchor="page" w:hAnchor="page" w:x="5779" w:y="14144"/>
        <w:shd w:val="clear" w:color="auto" w:fill="auto"/>
        <w:spacing w:line="130" w:lineRule="exact"/>
        <w:ind w:left="20"/>
      </w:pPr>
      <w:r>
        <w:t>55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34" w:y="2523"/>
        <w:shd w:val="clear" w:color="auto" w:fill="auto"/>
        <w:spacing w:line="130" w:lineRule="exact"/>
        <w:ind w:left="20"/>
      </w:pPr>
      <w:r>
        <w:rPr>
          <w:lang w:val="ru-RU"/>
        </w:rPr>
        <w:lastRenderedPageBreak/>
        <w:t>БАЛАГАН</w:t>
      </w:r>
    </w:p>
    <w:p w:rsidR="00361F9A" w:rsidRDefault="005F5C25">
      <w:pPr>
        <w:pStyle w:val="81"/>
        <w:framePr w:w="3677" w:h="11101" w:hRule="exact" w:wrap="none" w:vAnchor="page" w:hAnchor="page" w:x="2129" w:y="2827"/>
        <w:shd w:val="clear" w:color="auto" w:fill="auto"/>
        <w:ind w:left="40" w:right="40"/>
      </w:pPr>
      <w:r>
        <w:t>має</w:t>
      </w:r>
      <w:r>
        <w:t xml:space="preserve"> багато спільних рис з </w:t>
      </w:r>
      <w:r>
        <w:rPr>
          <w:lang w:val="ru-RU"/>
        </w:rPr>
        <w:t xml:space="preserve">“Манфредом” </w:t>
      </w:r>
      <w:r>
        <w:t xml:space="preserve">та ін. тв. </w:t>
      </w:r>
      <w:r>
        <w:rPr>
          <w:lang w:val="ru-RU"/>
        </w:rPr>
        <w:t xml:space="preserve">Байрона, </w:t>
      </w:r>
      <w:r>
        <w:t xml:space="preserve">а також у поемі '‘Мцирі”, сюжет якої певною мірою нагадує сюжет 2-ої частини Тяура” і побудований як сповідь страждальця, шо знайшов останній притулок у монастирі. (За такою ж моделлю було побудовано </w:t>
      </w:r>
      <w:r>
        <w:t>поеми: “Чернець” Козлова, "Кохання у тюрмі" і “Дорошенко”</w:t>
      </w:r>
    </w:p>
    <w:p w:rsidR="00361F9A" w:rsidRDefault="005F5C25">
      <w:pPr>
        <w:pStyle w:val="81"/>
        <w:framePr w:w="3677" w:h="11101" w:hRule="exact" w:wrap="none" w:vAnchor="page" w:hAnchor="page" w:x="2129" w:y="2827"/>
        <w:numPr>
          <w:ilvl w:val="0"/>
          <w:numId w:val="30"/>
        </w:numPr>
        <w:shd w:val="clear" w:color="auto" w:fill="auto"/>
        <w:tabs>
          <w:tab w:val="left" w:pos="1086"/>
        </w:tabs>
        <w:ind w:left="40" w:right="40"/>
      </w:pPr>
      <w:r>
        <w:t>Литвинова.</w:t>
      </w:r>
      <w:r>
        <w:tab/>
        <w:t xml:space="preserve">шо теж зазнали величезного впливу Б.). Разом із тим, подібно Пушкіну, Лєрмонтов заперечує надмірне зближення його з </w:t>
      </w:r>
      <w:r>
        <w:rPr>
          <w:lang w:val="ru-RU"/>
        </w:rPr>
        <w:t xml:space="preserve">англ. </w:t>
      </w:r>
      <w:r>
        <w:t>поетом:</w:t>
      </w:r>
    </w:p>
    <w:p w:rsidR="00361F9A" w:rsidRDefault="005F5C25">
      <w:pPr>
        <w:pStyle w:val="211"/>
        <w:framePr w:w="3677" w:h="11101" w:hRule="exact" w:wrap="none" w:vAnchor="page" w:hAnchor="page" w:x="2129" w:y="2827"/>
        <w:shd w:val="clear" w:color="auto" w:fill="auto"/>
        <w:ind w:left="40" w:firstLine="280"/>
      </w:pPr>
      <w:r>
        <w:t xml:space="preserve">Ні, я не </w:t>
      </w:r>
      <w:r>
        <w:rPr>
          <w:lang w:val="ru-RU"/>
        </w:rPr>
        <w:t xml:space="preserve">Байрон. </w:t>
      </w:r>
      <w:r>
        <w:t>інший я.</w:t>
      </w:r>
    </w:p>
    <w:p w:rsidR="00361F9A" w:rsidRDefault="005F5C25">
      <w:pPr>
        <w:pStyle w:val="211"/>
        <w:framePr w:w="3677" w:h="11101" w:hRule="exact" w:wrap="none" w:vAnchor="page" w:hAnchor="page" w:x="2129" w:y="2827"/>
        <w:shd w:val="clear" w:color="auto" w:fill="auto"/>
        <w:ind w:left="40" w:firstLine="280"/>
      </w:pPr>
      <w:r>
        <w:t>Обранеиь. люпям.ше не знаний,</w:t>
      </w:r>
    </w:p>
    <w:p w:rsidR="00361F9A" w:rsidRDefault="005F5C25">
      <w:pPr>
        <w:pStyle w:val="211"/>
        <w:framePr w:w="3677" w:h="11101" w:hRule="exact" w:wrap="none" w:vAnchor="page" w:hAnchor="page" w:x="2129" w:y="2827"/>
        <w:shd w:val="clear" w:color="auto" w:fill="auto"/>
        <w:ind w:left="40" w:firstLine="280"/>
      </w:pPr>
      <w:r>
        <w:t>Як він, манлрівеиь, світом гнаний</w:t>
      </w:r>
      <w:r>
        <w:rPr>
          <w:rStyle w:val="210pt"/>
          <w:b/>
          <w:bCs/>
        </w:rPr>
        <w:t>,</w:t>
      </w:r>
    </w:p>
    <w:p w:rsidR="00361F9A" w:rsidRDefault="005F5C25">
      <w:pPr>
        <w:pStyle w:val="211"/>
        <w:framePr w:w="3677" w:h="11101" w:hRule="exact" w:wrap="none" w:vAnchor="page" w:hAnchor="page" w:x="2129" w:y="2827"/>
        <w:shd w:val="clear" w:color="auto" w:fill="auto"/>
        <w:ind w:left="40" w:firstLine="280"/>
      </w:pPr>
      <w:r>
        <w:t>Та руська лиш душа моя...</w:t>
      </w:r>
    </w:p>
    <w:p w:rsidR="00361F9A" w:rsidRDefault="005F5C25">
      <w:pPr>
        <w:pStyle w:val="170"/>
        <w:framePr w:w="3677" w:h="11101" w:hRule="exact" w:wrap="none" w:vAnchor="page" w:hAnchor="page" w:x="2129" w:y="2827"/>
        <w:shd w:val="clear" w:color="auto" w:fill="auto"/>
        <w:ind w:left="40" w:firstLine="280"/>
      </w:pPr>
      <w:r>
        <w:t>(перекл. М.Терешенка).</w:t>
      </w:r>
    </w:p>
    <w:p w:rsidR="00361F9A" w:rsidRDefault="005F5C25">
      <w:pPr>
        <w:pStyle w:val="81"/>
        <w:framePr w:w="3677" w:h="11101" w:hRule="exact" w:wrap="none" w:vAnchor="page" w:hAnchor="page" w:x="2129" w:y="2827"/>
        <w:shd w:val="clear" w:color="auto" w:fill="auto"/>
        <w:ind w:left="40" w:right="40" w:firstLine="280"/>
      </w:pPr>
      <w:r>
        <w:t>Легендарні постаті укр. історії в байронічному дусі були втілені в поемах К.Рилєєва “Богдан Хмельницький". “Сповідь Наливайка”, “Гайдамак”.</w:t>
      </w:r>
    </w:p>
    <w:p w:rsidR="00361F9A" w:rsidRDefault="005F5C25">
      <w:pPr>
        <w:pStyle w:val="81"/>
        <w:framePr w:w="3677" w:h="11101" w:hRule="exact" w:wrap="none" w:vAnchor="page" w:hAnchor="page" w:x="2129" w:y="2827"/>
        <w:shd w:val="clear" w:color="auto" w:fill="auto"/>
        <w:ind w:left="40" w:right="40" w:firstLine="280"/>
      </w:pPr>
      <w:r>
        <w:t>В укр. л-рі риси Б. наявні в Шев</w:t>
      </w:r>
      <w:r>
        <w:t>ченка, Гребінки, Срезневського, О.Кониського, Лесі Українки,</w:t>
      </w:r>
    </w:p>
    <w:p w:rsidR="00361F9A" w:rsidRDefault="005F5C25">
      <w:pPr>
        <w:pStyle w:val="81"/>
        <w:framePr w:w="3677" w:h="11101" w:hRule="exact" w:wrap="none" w:vAnchor="page" w:hAnchor="page" w:x="2129" w:y="2827"/>
        <w:shd w:val="clear" w:color="auto" w:fill="auto"/>
        <w:tabs>
          <w:tab w:val="left" w:pos="803"/>
        </w:tabs>
        <w:ind w:left="40" w:right="40"/>
      </w:pPr>
      <w:r>
        <w:t xml:space="preserve">І.Франка (окрім того, він досліджував творчість </w:t>
      </w:r>
      <w:r>
        <w:rPr>
          <w:lang w:val="ru-RU"/>
        </w:rPr>
        <w:t xml:space="preserve">Байрона); </w:t>
      </w:r>
      <w:r>
        <w:t>у поетів-романгиків: В.Забіли (зб. “Співи крізь сльози"), М.Петренка (зб. “Думи та співи"). Сх. тематика присутня у Лесі Українки: “Кримс</w:t>
      </w:r>
      <w:r>
        <w:t xml:space="preserve">ькі спогади”, “Кримські відгуки”, “Раменеіс”, “Весна в Єгипті”. Спільні риси є між байронівським “Дон </w:t>
      </w:r>
      <w:r>
        <w:rPr>
          <w:lang w:val="ru-RU"/>
        </w:rPr>
        <w:t xml:space="preserve">Жуаном” </w:t>
      </w:r>
      <w:r>
        <w:t>та "Камінним господарем”, між “Облогою Корінфу” та її “Оргією”. Спільним між Шевченком, Лесею Українкою та ін. митцями, шо тяжіли до Б., є величез</w:t>
      </w:r>
      <w:r>
        <w:t>не прагнення свободи, звільнення поневолених народів. Водночас характерною ознакою поезій Забіли, Петренка та низки ін. укр. поетів XIX ст. була “світова туга", мотив втечі від людей, оспівування “вільних стихій” (насамперед неба) тощо. Б. проявлявся в тв.</w:t>
      </w:r>
      <w:r>
        <w:t xml:space="preserve">: “Волох”, “Палій". “Козак” Л.Боровиковського, “Козак”, "Палій” М.Маркевича, а також в багатьох рос. віршах Гребінки </w:t>
      </w:r>
      <w:r>
        <w:rPr>
          <w:lang w:val="ru-RU"/>
        </w:rPr>
        <w:t xml:space="preserve">(“Утешение”, </w:t>
      </w:r>
      <w:r>
        <w:t>“Недуг" та ін.), де оспівується образ демонічного героя, що кидає виклик усьому світові. Величезна укр. перекладацька байроніа</w:t>
      </w:r>
      <w:r>
        <w:t>на: О.Веретенченко,</w:t>
      </w:r>
    </w:p>
    <w:p w:rsidR="00361F9A" w:rsidRDefault="005F5C25">
      <w:pPr>
        <w:pStyle w:val="81"/>
        <w:framePr w:w="3677" w:h="11101" w:hRule="exact" w:wrap="none" w:vAnchor="page" w:hAnchor="page" w:x="2129" w:y="2827"/>
        <w:numPr>
          <w:ilvl w:val="0"/>
          <w:numId w:val="30"/>
        </w:numPr>
        <w:shd w:val="clear" w:color="auto" w:fill="auto"/>
        <w:tabs>
          <w:tab w:val="left" w:pos="1768"/>
        </w:tabs>
        <w:ind w:left="40" w:right="40"/>
      </w:pPr>
      <w:r>
        <w:t>Голованівський,</w:t>
      </w:r>
      <w:r>
        <w:tab/>
        <w:t>Д.Загул, М.Кабалюк, Ю.Корецький, П.Куліш, Т.Осьмачка, Д.Паламарчук, М.Рошківський, М.Старицький, Є.Тимченко.</w:t>
      </w:r>
    </w:p>
    <w:p w:rsidR="00361F9A" w:rsidRDefault="005F5C25">
      <w:pPr>
        <w:pStyle w:val="140"/>
        <w:framePr w:w="3677" w:h="11101" w:hRule="exact" w:wrap="none" w:vAnchor="page" w:hAnchor="page" w:x="2129" w:y="2827"/>
        <w:shd w:val="clear" w:color="auto" w:fill="auto"/>
        <w:ind w:right="40"/>
      </w:pPr>
      <w:r>
        <w:t>Юрій Ткачов</w:t>
      </w:r>
    </w:p>
    <w:p w:rsidR="00361F9A" w:rsidRDefault="005F5C25">
      <w:pPr>
        <w:pStyle w:val="81"/>
        <w:framePr w:w="3677" w:h="11101" w:hRule="exact" w:wrap="none" w:vAnchor="page" w:hAnchor="page" w:x="2129" w:y="2827"/>
        <w:shd w:val="clear" w:color="auto" w:fill="auto"/>
        <w:ind w:left="40" w:right="40" w:firstLine="280"/>
      </w:pPr>
      <w:r>
        <w:rPr>
          <w:rStyle w:val="0pt3"/>
        </w:rPr>
        <w:t xml:space="preserve">БАЛАГАН </w:t>
      </w:r>
      <w:r>
        <w:t xml:space="preserve">(від тур. </w:t>
      </w:r>
      <w:r>
        <w:rPr>
          <w:rStyle w:val="0pt4"/>
          <w:lang w:val="pl-PL"/>
        </w:rPr>
        <w:t>balaha</w:t>
      </w:r>
      <w:r>
        <w:rPr>
          <w:rStyle w:val="0pt3"/>
          <w:lang w:val="pl-PL"/>
        </w:rPr>
        <w:t xml:space="preserve"> </w:t>
      </w:r>
      <w:r>
        <w:t xml:space="preserve">з перс, </w:t>
      </w:r>
      <w:r>
        <w:rPr>
          <w:rStyle w:val="0pt4"/>
          <w:lang w:val="pl-PL"/>
        </w:rPr>
        <w:t>bala</w:t>
      </w:r>
      <w:r>
        <w:rPr>
          <w:rStyle w:val="0pt3"/>
          <w:lang w:val="pl-PL"/>
        </w:rPr>
        <w:t xml:space="preserve"> </w:t>
      </w:r>
      <w:r>
        <w:rPr>
          <w:rStyle w:val="0pt3"/>
        </w:rPr>
        <w:t xml:space="preserve">— </w:t>
      </w:r>
      <w:r>
        <w:rPr>
          <w:rStyle w:val="0pt2"/>
          <w:lang w:val="pl-PL"/>
        </w:rPr>
        <w:t>ganeh</w:t>
      </w:r>
      <w:r>
        <w:t xml:space="preserve">) — відкрита кімната над гол. входом, буквально — </w:t>
      </w:r>
      <w:r>
        <w:t>високий будинок).</w:t>
      </w:r>
    </w:p>
    <w:p w:rsidR="00361F9A" w:rsidRDefault="005F5C25">
      <w:pPr>
        <w:pStyle w:val="81"/>
        <w:framePr w:w="3677" w:h="11101" w:hRule="exact" w:wrap="none" w:vAnchor="page" w:hAnchor="page" w:x="2129" w:y="2827"/>
        <w:numPr>
          <w:ilvl w:val="0"/>
          <w:numId w:val="31"/>
        </w:numPr>
        <w:shd w:val="clear" w:color="auto" w:fill="auto"/>
        <w:tabs>
          <w:tab w:val="left" w:pos="530"/>
        </w:tabs>
        <w:ind w:left="40" w:right="40" w:firstLine="280"/>
      </w:pPr>
      <w:r>
        <w:t>До кін. XVIII — поч. XIX ст. — розбірна, тимчасова будівля для торгівлі під час масляничних, великодніх та ін. свят на території Рос. імперії.</w:t>
      </w:r>
    </w:p>
    <w:p w:rsidR="00361F9A" w:rsidRDefault="005F5C25">
      <w:pPr>
        <w:pStyle w:val="81"/>
        <w:framePr w:w="3677" w:h="11101" w:hRule="exact" w:wrap="none" w:vAnchor="page" w:hAnchor="page" w:x="2129" w:y="2827"/>
        <w:numPr>
          <w:ilvl w:val="0"/>
          <w:numId w:val="31"/>
        </w:numPr>
        <w:shd w:val="clear" w:color="auto" w:fill="auto"/>
        <w:tabs>
          <w:tab w:val="left" w:pos="558"/>
        </w:tabs>
        <w:ind w:left="40" w:right="40" w:firstLine="280"/>
      </w:pPr>
      <w:r>
        <w:t>Подібна будівля для театр., естрадних, циркових майданних вистав.</w:t>
      </w:r>
    </w:p>
    <w:p w:rsidR="00361F9A" w:rsidRDefault="005F5C25">
      <w:pPr>
        <w:pStyle w:val="81"/>
        <w:framePr w:w="3677" w:h="11101" w:hRule="exact" w:wrap="none" w:vAnchor="page" w:hAnchor="page" w:x="2129" w:y="2827"/>
        <w:numPr>
          <w:ilvl w:val="0"/>
          <w:numId w:val="31"/>
        </w:numPr>
        <w:shd w:val="clear" w:color="auto" w:fill="auto"/>
        <w:tabs>
          <w:tab w:val="left" w:pos="534"/>
        </w:tabs>
        <w:ind w:left="40" w:right="40" w:firstLine="280"/>
      </w:pPr>
      <w:r>
        <w:t xml:space="preserve">Різновид ярмаркової </w:t>
      </w:r>
      <w:r>
        <w:t>(майданної) вистави. З XVIII ст. й особливо з 20-х рр. XIX ст. в Росії (на Україні ймовірні відомості про Б. припадають на</w:t>
      </w:r>
    </w:p>
    <w:p w:rsidR="00361F9A" w:rsidRDefault="005F5C25">
      <w:pPr>
        <w:pStyle w:val="81"/>
        <w:framePr w:w="3677" w:h="11101" w:hRule="exact" w:wrap="none" w:vAnchor="page" w:hAnchor="page" w:x="2129" w:y="2827"/>
        <w:numPr>
          <w:ilvl w:val="0"/>
          <w:numId w:val="32"/>
        </w:numPr>
        <w:shd w:val="clear" w:color="auto" w:fill="auto"/>
        <w:tabs>
          <w:tab w:val="left" w:pos="534"/>
          <w:tab w:val="left" w:pos="477"/>
        </w:tabs>
        <w:ind w:left="40" w:right="40"/>
      </w:pPr>
      <w:r>
        <w:t>рр.) застосовується до нар. театралізованих виловиш коміч. характеру та циркових вистав, які відбувалися під час ярмарок спершу в тор</w:t>
      </w:r>
      <w:r>
        <w:t>гівельних приміщеннях, а потім (з XIX сг.) — у спеціальних</w:t>
      </w:r>
    </w:p>
    <w:p w:rsidR="00361F9A" w:rsidRDefault="005F5C25">
      <w:pPr>
        <w:pStyle w:val="81"/>
        <w:framePr w:w="3730" w:h="11115" w:hRule="exact" w:wrap="none" w:vAnchor="page" w:hAnchor="page" w:x="6075" w:y="2822"/>
        <w:shd w:val="clear" w:color="auto" w:fill="auto"/>
        <w:ind w:left="40" w:right="40"/>
      </w:pPr>
      <w:r>
        <w:t>будівлях. У виставах брали участь актори як кріпосних, так і ін. професійних та напівпрофесійних театрів, аматори із семінаристів, дрібних урядовців, майстрових, ремісників, а також циркові актори.</w:t>
      </w:r>
    </w:p>
    <w:p w:rsidR="00361F9A" w:rsidRDefault="005F5C25">
      <w:pPr>
        <w:pStyle w:val="81"/>
        <w:framePr w:w="3730" w:h="11115" w:hRule="exact" w:wrap="none" w:vAnchor="page" w:hAnchor="page" w:x="6075" w:y="2822"/>
        <w:shd w:val="clear" w:color="auto" w:fill="auto"/>
        <w:ind w:left="40" w:right="60" w:firstLine="280"/>
      </w:pPr>
      <w:r>
        <w:t xml:space="preserve">Аналогічні вистави відбувалися у ряді європ. країн у ХУІГХУІІІ ст. Так, у Франції ярмаркові театри давали вистави у пристосованих приміщеннях типу Орлеанської Зали для гри в м’яч, а в ін. час грали на бульварах. їх репертуар складався з танців на канаті, </w:t>
      </w:r>
      <w:r>
        <w:t xml:space="preserve">акробатичних вправ, театр, </w:t>
      </w:r>
      <w:r>
        <w:rPr>
          <w:rStyle w:val="0pt4"/>
        </w:rPr>
        <w:t>монологів,</w:t>
      </w:r>
      <w:r>
        <w:rPr>
          <w:rStyle w:val="0pt3"/>
        </w:rPr>
        <w:t xml:space="preserve"> </w:t>
      </w:r>
      <w:r>
        <w:t xml:space="preserve">пантоміми й </w:t>
      </w:r>
      <w:r>
        <w:rPr>
          <w:rStyle w:val="0pt3"/>
        </w:rPr>
        <w:t xml:space="preserve">інтермедій, </w:t>
      </w:r>
      <w:r>
        <w:t>почасти вульгарних і непристойних. У Німеччині мандрівні комедіанти на ярмарках виставляли балети, інтермедії, п’єси з репертуару вел. професійних театрів. В Англії в стаціонарних театрах постій</w:t>
      </w:r>
      <w:r>
        <w:t>ні трупи, до складу яких входили франц. танцівниці та італ. співаки, давали регулярно вистави з пантомімою, пригодами Арлекіна і Коломбіни, піснями, танцями та ін.</w:t>
      </w:r>
    </w:p>
    <w:p w:rsidR="00361F9A" w:rsidRDefault="005F5C25">
      <w:pPr>
        <w:pStyle w:val="81"/>
        <w:framePr w:w="3730" w:h="11115" w:hRule="exact" w:wrap="none" w:vAnchor="page" w:hAnchor="page" w:x="6075" w:y="2822"/>
        <w:shd w:val="clear" w:color="auto" w:fill="auto"/>
        <w:ind w:left="40" w:right="60" w:firstLine="280"/>
      </w:pPr>
      <w:r>
        <w:t xml:space="preserve">На становлення Б. та його жанрів вплинула генетична спорідненість із забавами </w:t>
      </w:r>
      <w:r>
        <w:rPr>
          <w:rStyle w:val="0pt4"/>
        </w:rPr>
        <w:t xml:space="preserve">скоморохів, </w:t>
      </w:r>
      <w:r>
        <w:t xml:space="preserve">з </w:t>
      </w:r>
      <w:r>
        <w:t xml:space="preserve">їх умінням жартувати, танцювати, співати, грати на муз. інструментах, лицедіяти і розігрувати веселі імпровізовані п’єси. В кін. XVIII ст. виставлялися нар. драми (“Цар Максимільян” та ін.), </w:t>
      </w:r>
      <w:r>
        <w:rPr>
          <w:rStyle w:val="0pt4"/>
        </w:rPr>
        <w:t xml:space="preserve">інсценівки </w:t>
      </w:r>
      <w:r>
        <w:t xml:space="preserve">перекладних </w:t>
      </w:r>
      <w:r>
        <w:rPr>
          <w:rStyle w:val="0pt4"/>
        </w:rPr>
        <w:t>лицарських</w:t>
      </w:r>
      <w:r>
        <w:rPr>
          <w:rStyle w:val="0pt3"/>
        </w:rPr>
        <w:t xml:space="preserve"> романів. </w:t>
      </w:r>
      <w:r>
        <w:t xml:space="preserve">З 1840 рр. на Б. дуже </w:t>
      </w:r>
      <w:r>
        <w:t xml:space="preserve">впливають італ. трупи </w:t>
      </w:r>
      <w:r>
        <w:rPr>
          <w:rStyle w:val="0pt2"/>
        </w:rPr>
        <w:t xml:space="preserve">(соттесііо </w:t>
      </w:r>
      <w:r>
        <w:t xml:space="preserve">с/е//’аг(е), персонажі якої (П еро, Коломбіна, Арлекін) надовго були пов’язані з рос. і укр. Б., де </w:t>
      </w:r>
      <w:r>
        <w:rPr>
          <w:rStyle w:val="0pt3"/>
        </w:rPr>
        <w:t xml:space="preserve">арлекініади </w:t>
      </w:r>
      <w:r>
        <w:t>як особливий жанр зайняли одне з помітних місць у репертуарі, а закликальник у Б. був поєднанням італ. блазня і</w:t>
      </w:r>
      <w:r>
        <w:t xml:space="preserve"> рос. масляничного або святкового діда. Крім італ. </w:t>
      </w:r>
      <w:r>
        <w:rPr>
          <w:rStyle w:val="0pt4"/>
        </w:rPr>
        <w:t>комедії масок,</w:t>
      </w:r>
      <w:r>
        <w:rPr>
          <w:rStyle w:val="0pt3"/>
        </w:rPr>
        <w:t xml:space="preserve"> </w:t>
      </w:r>
      <w:r>
        <w:t xml:space="preserve">на рос., як і укр. сценічне мист-во, і на Б. як його частину мали вплив, на думку П.Беркова, франц. ярмаркова і клас, комедія та нім. </w:t>
      </w:r>
      <w:r>
        <w:rPr>
          <w:rStyle w:val="0pt4"/>
        </w:rPr>
        <w:t>гансвурстіада</w:t>
      </w:r>
      <w:r>
        <w:rPr>
          <w:rStyle w:val="0pt3"/>
        </w:rPr>
        <w:t xml:space="preserve"> </w:t>
      </w:r>
      <w:r>
        <w:t xml:space="preserve">і серйозна комедія. На формування Б. вплинула також </w:t>
      </w:r>
      <w:r>
        <w:rPr>
          <w:rStyle w:val="0pt3"/>
        </w:rPr>
        <w:t xml:space="preserve">шкільна </w:t>
      </w:r>
      <w:r>
        <w:rPr>
          <w:rStyle w:val="0pt4"/>
        </w:rPr>
        <w:t>драма</w:t>
      </w:r>
      <w:r>
        <w:rPr>
          <w:rStyle w:val="0pt3"/>
        </w:rPr>
        <w:t xml:space="preserve"> </w:t>
      </w:r>
      <w:r>
        <w:t>зі своїми інтермедіями. Динамізм вистав, образна, нар. мова, побутові персонажі, гра з глядачем, простий сюжет, розумний слуга, “дурні персони” та ін. складові інтермедій широко ввійшли в ба</w:t>
      </w:r>
      <w:r>
        <w:t>лаганні вистави. Певний вплив мали коміч. п’єси демократичних низів (т.зв. майданні ігриша), які носили фольклор, сатир, характер, висміювали помішиків, попів, чиновників, купців та ін.</w:t>
      </w:r>
    </w:p>
    <w:p w:rsidR="00361F9A" w:rsidRDefault="005F5C25">
      <w:pPr>
        <w:pStyle w:val="81"/>
        <w:framePr w:w="3730" w:h="11115" w:hRule="exact" w:wrap="none" w:vAnchor="page" w:hAnchor="page" w:x="6075" w:y="2822"/>
        <w:shd w:val="clear" w:color="auto" w:fill="auto"/>
        <w:ind w:left="40" w:right="60" w:firstLine="280"/>
      </w:pPr>
      <w:r>
        <w:t>Будівлі Б. розмішувалися в одну, дві чи три лінії. На першій вибудовув</w:t>
      </w:r>
      <w:r>
        <w:t>алися вел. й багаті Б., на другій і третій — менші й бідніші. У вел. Б. першої лінії близько години йшли театралізовані вистави, сюжетні розмовні п’єси й пантоміми, а після цього виступали співаки, танцюристи, акробати, фокусники, невел. хори й оркестри на</w:t>
      </w:r>
      <w:r>
        <w:t>р. інструментів.</w:t>
      </w:r>
    </w:p>
    <w:p w:rsidR="00361F9A" w:rsidRDefault="005F5C25">
      <w:pPr>
        <w:pStyle w:val="81"/>
        <w:framePr w:w="3730" w:h="11115" w:hRule="exact" w:wrap="none" w:vAnchor="page" w:hAnchor="page" w:x="6075" w:y="2822"/>
        <w:shd w:val="clear" w:color="auto" w:fill="auto"/>
        <w:ind w:left="40" w:right="60" w:firstLine="280"/>
      </w:pPr>
      <w:r>
        <w:t>Дія в менших Б. першої та другої лінії тривали не більше як півгодини, і тому вистав відбувалося в день до ЗО й більше. В них виконували інсценівки перекладних романів і повістей, арлекініади й виступи Петрушки, пантоміми на іст. та воєнні</w:t>
      </w:r>
      <w:r>
        <w:t xml:space="preserve"> сюжети, циркові номери, різні "чудеса”, трюки тощо. Видовише, як правило, складалося з 5-10 номерів, які групувалися в три відділення: у першому</w:t>
      </w:r>
    </w:p>
    <w:p w:rsidR="00361F9A" w:rsidRDefault="005F5C25">
      <w:pPr>
        <w:pStyle w:val="81"/>
        <w:framePr w:w="3730" w:h="11115" w:hRule="exact" w:wrap="none" w:vAnchor="page" w:hAnchor="page" w:x="6075" w:y="2822"/>
        <w:numPr>
          <w:ilvl w:val="0"/>
          <w:numId w:val="1"/>
        </w:numPr>
        <w:shd w:val="clear" w:color="auto" w:fill="auto"/>
        <w:tabs>
          <w:tab w:val="left" w:pos="290"/>
        </w:tabs>
        <w:ind w:left="40"/>
      </w:pPr>
      <w:r>
        <w:t>гімнастичні циркові вправи, в другому —</w:t>
      </w:r>
    </w:p>
    <w:p w:rsidR="00361F9A" w:rsidRDefault="005F5C25">
      <w:pPr>
        <w:pStyle w:val="a5"/>
        <w:framePr w:wrap="none" w:vAnchor="page" w:hAnchor="page" w:x="5830" w:y="14144"/>
        <w:shd w:val="clear" w:color="auto" w:fill="auto"/>
        <w:spacing w:line="130" w:lineRule="exact"/>
        <w:ind w:left="20"/>
      </w:pPr>
      <w:r>
        <w:t>56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9127" w:y="2494"/>
        <w:shd w:val="clear" w:color="auto" w:fill="auto"/>
        <w:spacing w:line="130" w:lineRule="exact"/>
        <w:ind w:left="20"/>
      </w:pPr>
      <w:r>
        <w:rPr>
          <w:rStyle w:val="a8"/>
        </w:rPr>
        <w:lastRenderedPageBreak/>
        <w:t>БАЛАДА</w:t>
      </w:r>
    </w:p>
    <w:p w:rsidR="00361F9A" w:rsidRDefault="005F5C25">
      <w:pPr>
        <w:pStyle w:val="81"/>
        <w:framePr w:w="3653" w:h="11135" w:hRule="exact" w:wrap="none" w:vAnchor="page" w:hAnchor="page" w:x="2148" w:y="2820"/>
        <w:shd w:val="clear" w:color="auto" w:fill="auto"/>
        <w:ind w:left="40"/>
      </w:pPr>
      <w:r>
        <w:t xml:space="preserve">розігрувалася сцена з нар. побуту, в </w:t>
      </w:r>
      <w:r>
        <w:t>третьому — коміч. пантоміма.</w:t>
      </w:r>
    </w:p>
    <w:p w:rsidR="00361F9A" w:rsidRDefault="005F5C25">
      <w:pPr>
        <w:pStyle w:val="81"/>
        <w:framePr w:w="3653" w:h="11135" w:hRule="exact" w:wrap="none" w:vAnchor="page" w:hAnchor="page" w:x="2148" w:y="2820"/>
        <w:shd w:val="clear" w:color="auto" w:fill="auto"/>
        <w:ind w:left="20" w:right="40" w:firstLine="260"/>
      </w:pPr>
      <w:r>
        <w:t xml:space="preserve">В нєвел. Б. третьої лінії, які називалися ‘рогожними” або “стовпчиками” (бо споруджувалися за допомогою стовпа, шо був закопаний посеред арени, на якому трималося рогожне покриття), представляли воскові фігури, “сирен”, “диких </w:t>
      </w:r>
      <w:r>
        <w:t>людей”, “даму-павука” та ін. чудовиська, а той просто займалися елементарним обдурюванням.</w:t>
      </w:r>
    </w:p>
    <w:p w:rsidR="00361F9A" w:rsidRDefault="005F5C25">
      <w:pPr>
        <w:pStyle w:val="81"/>
        <w:framePr w:w="3653" w:h="11135" w:hRule="exact" w:wrap="none" w:vAnchor="page" w:hAnchor="page" w:x="2148" w:y="2820"/>
        <w:shd w:val="clear" w:color="auto" w:fill="auto"/>
        <w:ind w:left="20" w:right="40" w:firstLine="260"/>
      </w:pPr>
      <w:r>
        <w:t xml:space="preserve">Незважаючи на різноманітність вистав. Б. мали певну спеціалізацію: </w:t>
      </w:r>
      <w:r>
        <w:rPr>
          <w:rStyle w:val="0pt2"/>
        </w:rPr>
        <w:t>феєрії з</w:t>
      </w:r>
      <w:r>
        <w:t xml:space="preserve"> танцями, арлекініади. лялькові вистави, циркові та естрадні номери, батальні вистави й па</w:t>
      </w:r>
      <w:r>
        <w:t xml:space="preserve">нтоміми та ін. Найбільшою популярністю користувалися балаганні вистави Б. </w:t>
      </w:r>
      <w:r>
        <w:rPr>
          <w:lang w:val="ru-RU"/>
        </w:rPr>
        <w:t xml:space="preserve">Лемана, </w:t>
      </w:r>
      <w:r>
        <w:t xml:space="preserve">який ставив пантоміми-арлекініади, естрадно-циркові номери з дресированими звірами, "живі картинки”, та </w:t>
      </w:r>
      <w:r>
        <w:rPr>
          <w:lang w:val="ru-RU"/>
        </w:rPr>
        <w:t xml:space="preserve">А.Алексеева- Яковлева, </w:t>
      </w:r>
      <w:r>
        <w:t>який створив особливий балаганний театр в остан</w:t>
      </w:r>
      <w:r>
        <w:t>ній третині XIX ст. “Розвага та користь", в якому' ставилися сцени й “живі картинки" за тв. О.Пушкіна, І.Крилова, О.Островського, М.Гоголя та ін.</w:t>
      </w:r>
    </w:p>
    <w:p w:rsidR="00361F9A" w:rsidRDefault="005F5C25">
      <w:pPr>
        <w:pStyle w:val="81"/>
        <w:framePr w:w="3653" w:h="11135" w:hRule="exact" w:wrap="none" w:vAnchor="page" w:hAnchor="page" w:x="2148" w:y="2820"/>
        <w:shd w:val="clear" w:color="auto" w:fill="auto"/>
        <w:ind w:left="20" w:right="40" w:firstLine="260"/>
      </w:pPr>
      <w:r>
        <w:t xml:space="preserve">У XX ст. Б. поступово припиняє своє існування з низки причин. По-перше, з 2-ої </w:t>
      </w:r>
      <w:r>
        <w:rPr>
          <w:lang w:val="ru-RU"/>
        </w:rPr>
        <w:t xml:space="preserve">пол. </w:t>
      </w:r>
      <w:r>
        <w:t>XIX ст. (після поразки в К</w:t>
      </w:r>
      <w:r>
        <w:t>римській війні, селянські реформи</w:t>
      </w:r>
    </w:p>
    <w:p w:rsidR="00361F9A" w:rsidRDefault="005F5C25">
      <w:pPr>
        <w:pStyle w:val="81"/>
        <w:framePr w:w="3653" w:h="11135" w:hRule="exact" w:wrap="none" w:vAnchor="page" w:hAnchor="page" w:x="2148" w:y="2820"/>
        <w:numPr>
          <w:ilvl w:val="0"/>
          <w:numId w:val="32"/>
        </w:numPr>
        <w:shd w:val="clear" w:color="auto" w:fill="auto"/>
        <w:tabs>
          <w:tab w:val="left" w:pos="476"/>
        </w:tabs>
        <w:ind w:left="20" w:right="40"/>
      </w:pPr>
      <w:r>
        <w:t xml:space="preserve">р.) влада з острахом почала ставитися до вільного, безцензурного слова Б., до скупчення </w:t>
      </w:r>
      <w:r>
        <w:rPr>
          <w:lang w:val="ru-RU"/>
        </w:rPr>
        <w:t xml:space="preserve">вел. </w:t>
      </w:r>
      <w:r>
        <w:t>мас народу на центр, майданах. Внаслідок цього почали вводитися різні цензурні обмеження (так, у сер. 50-х років було введено заб</w:t>
      </w:r>
      <w:r>
        <w:t>орону на п'єси з рос. тематикою), а самі ярмарки виносилися за межі міста. По-друге, різко зросла кількість письменних людей у містах і селах, змінився смак та культ, рівень глядачів, яких уже не задовільняли Б. з їх трал, тематикою та ін. ярмаркові розваг</w:t>
      </w:r>
      <w:r>
        <w:t xml:space="preserve">и. По-третє, Б. або поступово витіснялися професійними й аматорськими театрами, або докорінно змінювали репертуар, надаючи перевагу естрадним дивертисментам. З такою </w:t>
      </w:r>
      <w:r>
        <w:rPr>
          <w:lang w:val="ru-RU"/>
        </w:rPr>
        <w:t xml:space="preserve">нов. </w:t>
      </w:r>
      <w:r>
        <w:t>програмою Б. проіснував до 30-х рр. XX ст.</w:t>
      </w:r>
    </w:p>
    <w:p w:rsidR="00361F9A" w:rsidRDefault="005F5C25">
      <w:pPr>
        <w:pStyle w:val="81"/>
        <w:framePr w:w="3653" w:h="11135" w:hRule="exact" w:wrap="none" w:vAnchor="page" w:hAnchor="page" w:x="2148" w:y="2820"/>
        <w:shd w:val="clear" w:color="auto" w:fill="auto"/>
        <w:ind w:left="20" w:right="40" w:firstLine="260"/>
      </w:pPr>
      <w:r>
        <w:t xml:space="preserve">Балаганні вистави вплинули на розвиток як </w:t>
      </w:r>
      <w:r>
        <w:t xml:space="preserve">театру, так і драми. У Б. "обкатувалися” театр, технічні "чудеса” і натуралістичні декорації, які пізніше перейшли на сцену професійного театру. Шодо цього, </w:t>
      </w:r>
      <w:r>
        <w:rPr>
          <w:lang w:val="ru-RU"/>
        </w:rPr>
        <w:t xml:space="preserve">вел. роля </w:t>
      </w:r>
      <w:r>
        <w:t xml:space="preserve">Б. </w:t>
      </w:r>
      <w:r>
        <w:rPr>
          <w:lang w:val="ru-RU"/>
        </w:rPr>
        <w:t xml:space="preserve">Лемана. </w:t>
      </w:r>
      <w:r>
        <w:t>Різні елементи з балаганних вистав органічно ввійшли в драм, практику ХІХ-ХХ с</w:t>
      </w:r>
      <w:r>
        <w:t xml:space="preserve">т. і збагатили її виразними засобами, які сприяли появі </w:t>
      </w:r>
      <w:r>
        <w:rPr>
          <w:lang w:val="ru-RU"/>
        </w:rPr>
        <w:t xml:space="preserve">нов. </w:t>
      </w:r>
      <w:r>
        <w:t>драм, жанрів.</w:t>
      </w:r>
    </w:p>
    <w:p w:rsidR="00361F9A" w:rsidRDefault="005F5C25">
      <w:pPr>
        <w:pStyle w:val="81"/>
        <w:framePr w:w="3653" w:h="11135" w:hRule="exact" w:wrap="none" w:vAnchor="page" w:hAnchor="page" w:x="2148" w:y="2820"/>
        <w:shd w:val="clear" w:color="auto" w:fill="auto"/>
        <w:ind w:left="20" w:right="40" w:firstLine="260"/>
      </w:pPr>
      <w:r>
        <w:t xml:space="preserve">Бійки, сварки, непорозуміння, гостро шаржовані </w:t>
      </w:r>
      <w:r>
        <w:rPr>
          <w:rStyle w:val="0pt3"/>
        </w:rPr>
        <w:t xml:space="preserve">діалоги </w:t>
      </w:r>
      <w:r>
        <w:t xml:space="preserve">наповнюють драму “Монопольшик” П.Плавильшикова; елементи буфонади використано в </w:t>
      </w:r>
      <w:r>
        <w:rPr>
          <w:rStyle w:val="0pt3"/>
        </w:rPr>
        <w:t xml:space="preserve">трагікомедії' </w:t>
      </w:r>
      <w:r>
        <w:t xml:space="preserve">І.Крилова ‘Тріумф” </w:t>
      </w:r>
      <w:r>
        <w:rPr>
          <w:lang w:val="ru-RU"/>
        </w:rPr>
        <w:t xml:space="preserve">(“Подтипа”); </w:t>
      </w:r>
      <w:r>
        <w:t>поч. “Одруження" М.Гоголя подібний до популярної нар. інтермедії на тему “Пан та слуга"; фарсові елементи, ексцентрика й пантоміма входять у п’єси А.Сухово-Кобиліна; Л.Толстой створив п’єси для балаганного театру 'Петро-хлібник”, ‘Перший винокур”, “Аґґей”,</w:t>
      </w:r>
      <w:r>
        <w:t xml:space="preserve"> а комедію “Плоди освіти" будує на витівках кмітливого слуги, композиційно нанизуючи епізоди- інтермедії, як це прийнято в Б., у виставах Петрушки. До “Вишневого </w:t>
      </w:r>
      <w:r>
        <w:rPr>
          <w:lang w:val="ru-RU"/>
        </w:rPr>
        <w:t xml:space="preserve">саду" А.Чехова </w:t>
      </w:r>
      <w:r>
        <w:t>ввійшла</w:t>
      </w:r>
    </w:p>
    <w:p w:rsidR="00361F9A" w:rsidRDefault="005F5C25">
      <w:pPr>
        <w:pStyle w:val="81"/>
        <w:framePr w:w="3710" w:h="11159" w:hRule="exact" w:wrap="none" w:vAnchor="page" w:hAnchor="page" w:x="6075" w:y="2801"/>
        <w:shd w:val="clear" w:color="auto" w:fill="auto"/>
        <w:ind w:left="20" w:right="40"/>
      </w:pPr>
      <w:r>
        <w:t xml:space="preserve">пантоміма, ексцентрика і буфонада; в його </w:t>
      </w:r>
      <w:r>
        <w:rPr>
          <w:rStyle w:val="0pt2"/>
        </w:rPr>
        <w:t>водевілях</w:t>
      </w:r>
      <w:r>
        <w:t xml:space="preserve"> “На великому шляху”, “Ведмідь”, “Освідчення” наявні мелодраматизм і </w:t>
      </w:r>
      <w:r>
        <w:rPr>
          <w:rStyle w:val="0pt2"/>
        </w:rPr>
        <w:t xml:space="preserve">буфонада; </w:t>
      </w:r>
      <w:r>
        <w:t xml:space="preserve">ексентрику. буфонаду та міміку широко використано в п’єсах </w:t>
      </w:r>
      <w:r>
        <w:rPr>
          <w:lang w:val="ru-RU"/>
        </w:rPr>
        <w:t xml:space="preserve">Л.Андреева, </w:t>
      </w:r>
      <w:r>
        <w:t xml:space="preserve">В.Маяковського, К.Треньова </w:t>
      </w:r>
      <w:r>
        <w:rPr>
          <w:lang w:val="ru-RU"/>
        </w:rPr>
        <w:t xml:space="preserve">тошо. </w:t>
      </w:r>
      <w:r>
        <w:t>На поч. XX ст. різні мист-ва широко звертаються до Б. в найрізноманітніши</w:t>
      </w:r>
      <w:r>
        <w:t>й спосіб сприймаючи та трансформуючи його тематику, образність, стиль (вірш “Балаганчик" і п'єса “Балаганчик” О.Блока, балет І.Стравінського “Петрушка”, картина К.Маковського "Народне гуляння під час масляної на Адміралтейському майдані в Петербурзі”, пісн</w:t>
      </w:r>
      <w:r>
        <w:t>я О.Вєртінського “Божевільний катериншик”, театр, експерименти Ю.Бонді, В.Мейєрхольда. В.Соловйова (“Вогонь").</w:t>
      </w:r>
    </w:p>
    <w:p w:rsidR="00361F9A" w:rsidRDefault="005F5C25">
      <w:pPr>
        <w:pStyle w:val="140"/>
        <w:framePr w:w="3710" w:h="11159" w:hRule="exact" w:wrap="none" w:vAnchor="page" w:hAnchor="page" w:x="6075" w:y="2801"/>
        <w:shd w:val="clear" w:color="auto" w:fill="auto"/>
        <w:ind w:right="40"/>
      </w:pPr>
      <w:r>
        <w:t>Лнлр їй Близнюк</w:t>
      </w:r>
    </w:p>
    <w:p w:rsidR="00361F9A" w:rsidRDefault="005F5C25">
      <w:pPr>
        <w:pStyle w:val="81"/>
        <w:framePr w:w="3710" w:h="11159" w:hRule="exact" w:wrap="none" w:vAnchor="page" w:hAnchor="page" w:x="6075" w:y="2801"/>
        <w:shd w:val="clear" w:color="auto" w:fill="auto"/>
        <w:ind w:left="40" w:right="40" w:firstLine="300"/>
      </w:pPr>
      <w:r>
        <w:rPr>
          <w:rStyle w:val="0pt3"/>
        </w:rPr>
        <w:t xml:space="preserve">БАЛАДА </w:t>
      </w:r>
      <w:r>
        <w:t>— ліро-епіч. жанр фольклор, і літ. поезії.</w:t>
      </w:r>
    </w:p>
    <w:p w:rsidR="00361F9A" w:rsidRDefault="005F5C25">
      <w:pPr>
        <w:pStyle w:val="81"/>
        <w:framePr w:w="3710" w:h="11159" w:hRule="exact" w:wrap="none" w:vAnchor="page" w:hAnchor="page" w:x="6075" w:y="2801"/>
        <w:shd w:val="clear" w:color="auto" w:fill="auto"/>
        <w:ind w:left="40" w:right="40" w:firstLine="300"/>
      </w:pPr>
      <w:r>
        <w:t xml:space="preserve">У фольклористиці ще не вироблено єдиного критерію для чіткого визначення жанру </w:t>
      </w:r>
      <w:r>
        <w:t xml:space="preserve">нар. балади. її рамки “дуже невиразні і приблизні” (М.Андрєєв). Іноді терміном Б. позначають всю розповідну поезію, включаючи </w:t>
      </w:r>
      <w:r>
        <w:rPr>
          <w:rStyle w:val="0pt2"/>
        </w:rPr>
        <w:t xml:space="preserve">героїчний епос </w:t>
      </w:r>
      <w:r>
        <w:t xml:space="preserve">та іст. пісню </w:t>
      </w:r>
      <w:r>
        <w:rPr>
          <w:lang w:val="ru-RU"/>
        </w:rPr>
        <w:t xml:space="preserve">(напр., </w:t>
      </w:r>
      <w:r>
        <w:t xml:space="preserve">Е.Земман. “Європ. нар. балада. Копенгаген”, 1967, </w:t>
      </w:r>
      <w:r>
        <w:rPr>
          <w:lang w:val="ru-RU"/>
        </w:rPr>
        <w:t xml:space="preserve">англ. </w:t>
      </w:r>
      <w:r>
        <w:t xml:space="preserve">мовою; М.Амзулеску. “Героїчна епічна пісня. Бухарест”. 1981, рум. мовою), Типол.. дослідження </w:t>
      </w:r>
      <w:r>
        <w:rPr>
          <w:lang w:val="ru-RU"/>
        </w:rPr>
        <w:t xml:space="preserve">рос. (М.Кравцов, </w:t>
      </w:r>
      <w:r>
        <w:t xml:space="preserve">Б.Путілов), укр. (П.Лінтур, А.І.Дей), болг. (М.Арнаудов), </w:t>
      </w:r>
      <w:r>
        <w:rPr>
          <w:lang w:val="ru-RU"/>
        </w:rPr>
        <w:t xml:space="preserve">слов. </w:t>
      </w:r>
      <w:r>
        <w:t>(І.Горак), нім. (М.Браун) та ін. фольклористів дозволяють виокремити Б. як невел.</w:t>
      </w:r>
      <w:r>
        <w:t xml:space="preserve"> ліро-епіч. поему, шо трактує гострі, траг. конфлікти з приватного життя звичайних “рядових” людей (богатирі велетенської сили в Б. не виступають). Сусп., іст. колізії заломлюються в Б. крізь призму родинно-особистих стосунків і доль. У Б. “не державний і </w:t>
      </w:r>
      <w:r>
        <w:t xml:space="preserve">не </w:t>
      </w:r>
      <w:r>
        <w:rPr>
          <w:lang w:val="ru-RU"/>
        </w:rPr>
        <w:t xml:space="preserve">нац.. </w:t>
      </w:r>
      <w:r>
        <w:t xml:space="preserve">а моральний критерій оцінки героїв, до того ж це мораль сім’ї” </w:t>
      </w:r>
      <w:r>
        <w:rPr>
          <w:lang w:val="ru-RU"/>
        </w:rPr>
        <w:t xml:space="preserve">(Кравцов). </w:t>
      </w:r>
      <w:r>
        <w:t>Ці особливості реалізуються у завершеному сюжеті, чого немає в лір. пісні. Таке розуміння нар. Б. має перевагу у фольклористиці практично всіх слов’ян, країн (термін на позн</w:t>
      </w:r>
      <w:r>
        <w:t xml:space="preserve">ачення жанру — однорідний: рос. — </w:t>
      </w:r>
      <w:r>
        <w:rPr>
          <w:rStyle w:val="0pt4"/>
          <w:lang w:val="ru-RU"/>
        </w:rPr>
        <w:t>баллада;</w:t>
      </w:r>
      <w:r>
        <w:rPr>
          <w:rStyle w:val="0pt3"/>
          <w:lang w:val="ru-RU"/>
        </w:rPr>
        <w:t xml:space="preserve"> </w:t>
      </w:r>
      <w:r>
        <w:t xml:space="preserve">укр., білор., болг., серб. — </w:t>
      </w:r>
      <w:r>
        <w:rPr>
          <w:rStyle w:val="0pt4"/>
        </w:rPr>
        <w:t xml:space="preserve">балада: </w:t>
      </w:r>
      <w:r>
        <w:t xml:space="preserve">поль. — </w:t>
      </w:r>
      <w:r>
        <w:rPr>
          <w:rStyle w:val="0pt4"/>
          <w:lang w:val="pl-PL"/>
        </w:rPr>
        <w:t>ballada;</w:t>
      </w:r>
      <w:r>
        <w:rPr>
          <w:rStyle w:val="0pt3"/>
          <w:lang w:val="pl-PL"/>
        </w:rPr>
        <w:t xml:space="preserve"> </w:t>
      </w:r>
      <w:r>
        <w:t xml:space="preserve">словаи., чеське — </w:t>
      </w:r>
      <w:r>
        <w:rPr>
          <w:rStyle w:val="0pt4"/>
          <w:lang w:val="fr-FR"/>
        </w:rPr>
        <w:t xml:space="preserve">balada). </w:t>
      </w:r>
      <w:r>
        <w:t xml:space="preserve">Основними жанр, ознаками зумовлені й окр. типол. аналогії у сюжетииі та структурі Б. у багатьох народів. Є характерні для жанру </w:t>
      </w:r>
      <w:r>
        <w:rPr>
          <w:rStyle w:val="0pt2"/>
        </w:rPr>
        <w:t>сюже</w:t>
      </w:r>
      <w:r>
        <w:rPr>
          <w:rStyle w:val="0pt2"/>
        </w:rPr>
        <w:t>ти</w:t>
      </w:r>
      <w:r>
        <w:t xml:space="preserve"> і мотиви: метаморфози, прикмети, передчуття, лиховісні сили, траг. впізнавання, фант, образи та ін. У нац. репертуарах Б. у сх. слов’ян більше 300 типів, приблизно така ж кількість в ін. народів пд.-сх. та сх. Європи. Виділяють різні рівні спільностей і</w:t>
      </w:r>
      <w:r>
        <w:t xml:space="preserve"> подібностей: міжнар. (світ., індо-європ., європ.), регіональний (заг-слов'ян.. слов’яно-балт., балк.. карпат.). Діапазон міжетнічних паралелей досить широкий: від заг. тематичних пєрегуків у Б. віддалених один від одного народів до сюжетних, а часом навіт</w:t>
      </w:r>
      <w:r>
        <w:t xml:space="preserve">ь текстуальних збігів у текстах бл- споріднених </w:t>
      </w:r>
      <w:r>
        <w:rPr>
          <w:lang w:val="ru-RU"/>
        </w:rPr>
        <w:t xml:space="preserve">(напр., </w:t>
      </w:r>
      <w:r>
        <w:t xml:space="preserve">сх.-слов’ян, наролів). </w:t>
      </w:r>
      <w:r>
        <w:rPr>
          <w:lang w:val="ru-RU"/>
        </w:rPr>
        <w:t xml:space="preserve">Серел </w:t>
      </w:r>
      <w:r>
        <w:t>найпоширеніших міжнар. сюжетів: повернення чоловіка (чоловік на весіллі своєї дружини), нещасні закохані (поєднання смертю) — відомі від ант. поезії</w:t>
      </w:r>
    </w:p>
    <w:p w:rsidR="00361F9A" w:rsidRDefault="005F5C25">
      <w:pPr>
        <w:pStyle w:val="a5"/>
        <w:framePr w:wrap="none" w:vAnchor="page" w:hAnchor="page" w:x="5796" w:y="14165"/>
        <w:shd w:val="clear" w:color="auto" w:fill="auto"/>
        <w:spacing w:line="130" w:lineRule="exact"/>
        <w:ind w:left="20"/>
      </w:pPr>
      <w:r>
        <w:t>57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45" w:y="2368"/>
        <w:shd w:val="clear" w:color="auto" w:fill="auto"/>
        <w:spacing w:line="140" w:lineRule="exact"/>
        <w:ind w:left="20"/>
      </w:pPr>
      <w:r>
        <w:rPr>
          <w:rStyle w:val="7pt0pt"/>
        </w:rPr>
        <w:lastRenderedPageBreak/>
        <w:t>БАЛКАНІЗМИ</w:t>
      </w:r>
    </w:p>
    <w:p w:rsidR="00361F9A" w:rsidRDefault="005F5C25">
      <w:pPr>
        <w:pStyle w:val="81"/>
        <w:framePr w:w="3710" w:h="11140" w:hRule="exact" w:wrap="none" w:vAnchor="page" w:hAnchor="page" w:x="2102" w:y="2674"/>
        <w:shd w:val="clear" w:color="auto" w:fill="auto"/>
        <w:ind w:left="40" w:right="40"/>
      </w:pPr>
      <w:r>
        <w:rPr>
          <w:rStyle w:val="0pt7"/>
        </w:rPr>
        <w:t>до всіх суч. європ. та багатьох сх. народів; дівчина- воїн — знайомий ще в давн.-кит. пісні (переклад укр. мовою І.Франка) і майже в усьому світ, фольклорі та ін. Фактично нац. репертуари Б. — своєрідні ланки дуже довгого,</w:t>
      </w:r>
      <w:r>
        <w:rPr>
          <w:rStyle w:val="0pt7"/>
        </w:rPr>
        <w:t xml:space="preserve"> ланцюга, який складається з чисельних різноетнічних </w:t>
      </w:r>
      <w:r>
        <w:rPr>
          <w:rStyle w:val="75pt0pt"/>
        </w:rPr>
        <w:t>варіантів</w:t>
      </w:r>
      <w:r>
        <w:t xml:space="preserve"> </w:t>
      </w:r>
      <w:r>
        <w:rPr>
          <w:rStyle w:val="0pt7"/>
        </w:rPr>
        <w:t xml:space="preserve">і </w:t>
      </w:r>
      <w:r>
        <w:rPr>
          <w:rStyle w:val="75pt0pt"/>
        </w:rPr>
        <w:t>версій</w:t>
      </w:r>
      <w:r>
        <w:t xml:space="preserve"> </w:t>
      </w:r>
      <w:r>
        <w:rPr>
          <w:rStyle w:val="0pt7"/>
        </w:rPr>
        <w:t>цих та багатьох ін. сюжет, типів. Сюжетно- тематичні паралелі відображають заг-людські конфлікти і ситуації, які повторюються у різних народів, шо стимулювало міграцію сюжетних тем. Зн</w:t>
      </w:r>
      <w:r>
        <w:rPr>
          <w:rStyle w:val="0pt7"/>
        </w:rPr>
        <w:t xml:space="preserve">ачна кількість міжетнічних сюжетів є результатом збереження і розвитку індоєвроп. або слов’ян. </w:t>
      </w:r>
      <w:r>
        <w:rPr>
          <w:rStyle w:val="75pt0pt"/>
        </w:rPr>
        <w:t>архетипів</w:t>
      </w:r>
      <w:r>
        <w:t xml:space="preserve"> </w:t>
      </w:r>
      <w:r>
        <w:rPr>
          <w:rStyle w:val="0pt7"/>
          <w:lang w:val="ru-RU"/>
        </w:rPr>
        <w:t xml:space="preserve">(напр., </w:t>
      </w:r>
      <w:r>
        <w:rPr>
          <w:rStyle w:val="0pt7"/>
        </w:rPr>
        <w:t>укр., рос., білор.) Б. про перетворення невістки в тополю прокляттям свекрухи, про вбивство чоловіком дружини, яку обмовила свекруха тошо). Іст</w:t>
      </w:r>
      <w:r>
        <w:rPr>
          <w:rStyle w:val="0pt7"/>
        </w:rPr>
        <w:t>.-типол. зумовлена генеза подібних Б. про тат. і тур. нашестя у сх- слов’ян. і балк. народів. Але характер паралелей відмінний. Пд-слов’ян. та рум. балади порівняно з баладами зх. та сх. слов’ян характеризуються більш розробленими сюжетами, пов'язаними з т</w:t>
      </w:r>
      <w:r>
        <w:rPr>
          <w:rStyle w:val="0pt7"/>
        </w:rPr>
        <w:t xml:space="preserve">ур. пануванням </w:t>
      </w:r>
      <w:r>
        <w:rPr>
          <w:rStyle w:val="0pt7"/>
          <w:lang w:val="ru-RU"/>
        </w:rPr>
        <w:t xml:space="preserve">(напр., </w:t>
      </w:r>
      <w:r>
        <w:rPr>
          <w:rStyle w:val="0pt7"/>
        </w:rPr>
        <w:t xml:space="preserve">мотив </w:t>
      </w:r>
      <w:r>
        <w:rPr>
          <w:rStyle w:val="0pt7"/>
          <w:lang w:val="ru-RU"/>
        </w:rPr>
        <w:t xml:space="preserve">“Краше </w:t>
      </w:r>
      <w:r>
        <w:rPr>
          <w:rStyle w:val="0pt7"/>
        </w:rPr>
        <w:t>померти, ніж бути рабинею в турків” нараховує у сх.-роман. фольклорі більше 200 варіантів. У Б. сх. та зх. слов'ян (чехів, поляків, словаків) детальніше розроблені соц. мотиви (у поль. Б. бідна дівчина радить королю (пан</w:t>
      </w:r>
      <w:r>
        <w:rPr>
          <w:rStyle w:val="0pt7"/>
        </w:rPr>
        <w:t xml:space="preserve">ові) взяти собі рівню; про це ж і укр. пісня XVI ст. "Дунаю, Дунаю, чому смутен течеш?” про молдавського господаря </w:t>
      </w:r>
      <w:r>
        <w:rPr>
          <w:rStyle w:val="0pt7"/>
          <w:lang w:val="ru-RU"/>
        </w:rPr>
        <w:t xml:space="preserve">Штефана) </w:t>
      </w:r>
      <w:r>
        <w:rPr>
          <w:rStyle w:val="0pt7"/>
        </w:rPr>
        <w:t xml:space="preserve">У близьких за мовою і сусідніх народів спостерігаються процеси взаємозбагачення нац. репертуарів. </w:t>
      </w:r>
      <w:r>
        <w:rPr>
          <w:rStyle w:val="0pt7"/>
          <w:lang w:val="ru-RU"/>
        </w:rPr>
        <w:t xml:space="preserve">Напр., </w:t>
      </w:r>
      <w:r>
        <w:rPr>
          <w:rStyle w:val="0pt7"/>
        </w:rPr>
        <w:t xml:space="preserve">поль. Б. </w:t>
      </w:r>
      <w:r>
        <w:rPr>
          <w:rStyle w:val="0pt7"/>
          <w:lang w:val="pl-PL"/>
        </w:rPr>
        <w:t>“Pani pana zabiła"</w:t>
      </w:r>
      <w:r>
        <w:rPr>
          <w:rStyle w:val="0pt7"/>
          <w:lang w:val="pl-PL"/>
        </w:rPr>
        <w:t xml:space="preserve"> </w:t>
      </w:r>
      <w:r>
        <w:rPr>
          <w:rStyle w:val="0pt7"/>
        </w:rPr>
        <w:t xml:space="preserve">стала надбанням укр., чес., словац. і рос. фольклору; укр. Б. про Бондарівну та пана Каньовського ввійшла в балад, фонд білорусів і поляків; сюжет грец. походження про руйнування споруди, яка потребує людської жертви, поширений в най. </w:t>
      </w:r>
      <w:r>
        <w:rPr>
          <w:rStyle w:val="75pt0pt"/>
        </w:rPr>
        <w:t>редакціях</w:t>
      </w:r>
      <w:r>
        <w:t xml:space="preserve"> </w:t>
      </w:r>
      <w:r>
        <w:rPr>
          <w:rStyle w:val="0pt7"/>
        </w:rPr>
        <w:t xml:space="preserve">на всьому </w:t>
      </w:r>
      <w:r>
        <w:rPr>
          <w:rStyle w:val="0pt7"/>
        </w:rPr>
        <w:t xml:space="preserve">Балк. п- ові, а також в Угорщині та Грузії. До своєрідних аспектів най. репертуарів належать не тільки неповторні теми і сюжети </w:t>
      </w:r>
      <w:r>
        <w:rPr>
          <w:rStyle w:val="0pt7"/>
          <w:lang w:val="ru-RU"/>
        </w:rPr>
        <w:t xml:space="preserve">(напр., </w:t>
      </w:r>
      <w:r>
        <w:rPr>
          <w:rStyle w:val="0pt7"/>
        </w:rPr>
        <w:t xml:space="preserve">в укр. словесності козацькі, чумацькі, </w:t>
      </w:r>
      <w:r>
        <w:rPr>
          <w:rStyle w:val="75pt0pt"/>
        </w:rPr>
        <w:t>опришківсьні</w:t>
      </w:r>
      <w:r>
        <w:t xml:space="preserve"> </w:t>
      </w:r>
      <w:r>
        <w:rPr>
          <w:rStyle w:val="0pt7"/>
        </w:rPr>
        <w:t>та ін. Б., у рос.</w:t>
      </w:r>
    </w:p>
    <w:p w:rsidR="00361F9A" w:rsidRDefault="005F5C25">
      <w:pPr>
        <w:pStyle w:val="81"/>
        <w:framePr w:w="3710" w:h="11140" w:hRule="exact" w:wrap="none" w:vAnchor="page" w:hAnchor="page" w:x="2102" w:y="2674"/>
        <w:numPr>
          <w:ilvl w:val="0"/>
          <w:numId w:val="33"/>
        </w:numPr>
        <w:shd w:val="clear" w:color="auto" w:fill="auto"/>
        <w:tabs>
          <w:tab w:val="left" w:pos="290"/>
        </w:tabs>
        <w:ind w:left="40" w:right="40"/>
      </w:pPr>
      <w:r>
        <w:rPr>
          <w:rStyle w:val="0pt7"/>
        </w:rPr>
        <w:t xml:space="preserve">“Князь Волконський і Ваня-ключник ” та ін.; у </w:t>
      </w:r>
      <w:r>
        <w:rPr>
          <w:rStyle w:val="0pt7"/>
        </w:rPr>
        <w:t>румун, пастуша Б. “Міорица”, відома більш ніж у 1000 варіантів), але й оригінальні версії міжнар. сюжетів.</w:t>
      </w:r>
    </w:p>
    <w:p w:rsidR="00361F9A" w:rsidRDefault="005F5C25">
      <w:pPr>
        <w:pStyle w:val="81"/>
        <w:framePr w:w="3710" w:h="11140" w:hRule="exact" w:wrap="none" w:vAnchor="page" w:hAnchor="page" w:x="2102" w:y="2674"/>
        <w:shd w:val="clear" w:color="auto" w:fill="auto"/>
        <w:ind w:left="40" w:right="40" w:firstLine="260"/>
      </w:pPr>
      <w:r>
        <w:rPr>
          <w:rStyle w:val="0pt7"/>
        </w:rPr>
        <w:t xml:space="preserve">До першочергових завдань порівн. вивчення Б. належать розробка нац. каталогів розповідних пісень, шо охоплюють всю різноманітність сюжетів і мотивів </w:t>
      </w:r>
      <w:r>
        <w:rPr>
          <w:rStyle w:val="0pt7"/>
        </w:rPr>
        <w:t xml:space="preserve">міжнар. баладного фонду (такі каталоги складені в Україні, Чехословаччині, Румунії та ін. країнах), конкретний облік взаємозв’язку і взаємозумовленості чинників (іст.-типол., генетич., контактного), які детермінують розвиток спільних </w:t>
      </w:r>
      <w:r>
        <w:rPr>
          <w:rStyle w:val="5pt0pt4"/>
        </w:rPr>
        <w:t xml:space="preserve">і </w:t>
      </w:r>
      <w:r>
        <w:rPr>
          <w:rStyle w:val="0pt7"/>
        </w:rPr>
        <w:t xml:space="preserve">подібних </w:t>
      </w:r>
      <w:r>
        <w:rPr>
          <w:rStyle w:val="0pt7"/>
        </w:rPr>
        <w:t>характеристик Б. у різних народів.</w:t>
      </w:r>
    </w:p>
    <w:p w:rsidR="00361F9A" w:rsidRDefault="005F5C25">
      <w:pPr>
        <w:pStyle w:val="81"/>
        <w:framePr w:w="3710" w:h="11140" w:hRule="exact" w:wrap="none" w:vAnchor="page" w:hAnchor="page" w:x="2102" w:y="2674"/>
        <w:shd w:val="clear" w:color="auto" w:fill="auto"/>
        <w:ind w:left="40" w:right="40" w:firstLine="260"/>
      </w:pPr>
      <w:r>
        <w:rPr>
          <w:rStyle w:val="0pt7"/>
        </w:rPr>
        <w:t xml:space="preserve">Літ. Б. виникла на основі </w:t>
      </w:r>
      <w:r>
        <w:rPr>
          <w:rStyle w:val="65pt0pt2"/>
        </w:rPr>
        <w:t xml:space="preserve">Прованс. </w:t>
      </w:r>
      <w:r>
        <w:rPr>
          <w:rStyle w:val="0pt7"/>
        </w:rPr>
        <w:t xml:space="preserve">Б. це була ритуальна танцювальна пісня, яка звичайно супроводжувалась приспівом. З Провансу перейшла до Італії </w:t>
      </w:r>
      <w:r>
        <w:rPr>
          <w:rStyle w:val="75pt"/>
          <w:lang w:val="pl-PL"/>
        </w:rPr>
        <w:t>(ballata).</w:t>
      </w:r>
      <w:r>
        <w:rPr>
          <w:rStyle w:val="0pt7"/>
          <w:lang w:val="pl-PL"/>
        </w:rPr>
        <w:t xml:space="preserve"> </w:t>
      </w:r>
      <w:r>
        <w:rPr>
          <w:rStyle w:val="0pt7"/>
        </w:rPr>
        <w:t>Протягом віків поняття Б. розширювалось, відходило від первісног</w:t>
      </w:r>
      <w:r>
        <w:rPr>
          <w:rStyle w:val="0pt7"/>
        </w:rPr>
        <w:t xml:space="preserve">о значення. В поезії Данте Алігієрі та Ф.Петрарки Б. розвивалася під впливом </w:t>
      </w:r>
      <w:r>
        <w:rPr>
          <w:rStyle w:val="8pt0pt"/>
        </w:rPr>
        <w:t xml:space="preserve">кансони, </w:t>
      </w:r>
      <w:r>
        <w:rPr>
          <w:rStyle w:val="0pt7"/>
        </w:rPr>
        <w:t xml:space="preserve">втрачаючи танцювальний рефрен. У </w:t>
      </w:r>
      <w:r>
        <w:rPr>
          <w:rStyle w:val="0pt7"/>
          <w:lang w:val="en-US"/>
        </w:rPr>
        <w:t xml:space="preserve">XII-XV </w:t>
      </w:r>
      <w:r>
        <w:rPr>
          <w:rStyle w:val="0pt7"/>
        </w:rPr>
        <w:t xml:space="preserve">ст. в Англії, Шотландії </w:t>
      </w:r>
      <w:r>
        <w:rPr>
          <w:rStyle w:val="75pt"/>
          <w:lang w:val="pl-PL"/>
        </w:rPr>
        <w:t>(ballad),</w:t>
      </w:r>
    </w:p>
    <w:p w:rsidR="00361F9A" w:rsidRDefault="005F5C25">
      <w:pPr>
        <w:pStyle w:val="81"/>
        <w:framePr w:w="3749" w:h="11154" w:hRule="exact" w:wrap="none" w:vAnchor="page" w:hAnchor="page" w:x="6076" w:y="2674"/>
        <w:shd w:val="clear" w:color="auto" w:fill="auto"/>
        <w:ind w:left="40" w:right="60"/>
      </w:pPr>
      <w:r>
        <w:rPr>
          <w:rStyle w:val="0pt7"/>
        </w:rPr>
        <w:t>Німеччині (</w:t>
      </w:r>
      <w:r>
        <w:rPr>
          <w:rStyle w:val="75pt"/>
          <w:lang w:val="en-US"/>
        </w:rPr>
        <w:t>ballade</w:t>
      </w:r>
      <w:r>
        <w:rPr>
          <w:rStyle w:val="0pt7"/>
        </w:rPr>
        <w:t>) та ін. країнах Зх. Європи — невел. ліро-епіч. поема строфічної форми, шо гру</w:t>
      </w:r>
      <w:r>
        <w:rPr>
          <w:rStyle w:val="0pt7"/>
        </w:rPr>
        <w:t xml:space="preserve">нтується на легендарному або побутовому матеріалі. У </w:t>
      </w:r>
      <w:r>
        <w:rPr>
          <w:rStyle w:val="0pt7"/>
          <w:lang w:val="ru-RU"/>
        </w:rPr>
        <w:t xml:space="preserve">франц. </w:t>
      </w:r>
      <w:r>
        <w:rPr>
          <w:rStyle w:val="0pt7"/>
        </w:rPr>
        <w:t xml:space="preserve">л-рі </w:t>
      </w:r>
      <w:r>
        <w:rPr>
          <w:rStyle w:val="0pt7"/>
          <w:lang w:val="en-US"/>
        </w:rPr>
        <w:t xml:space="preserve">XIV-XVI </w:t>
      </w:r>
      <w:r>
        <w:rPr>
          <w:rStyle w:val="0pt7"/>
        </w:rPr>
        <w:t xml:space="preserve">ст. — канонічна форма лір. віршів з нерозвинутим сюжетом, т.зв. лицарська Б., а також “клас, </w:t>
      </w:r>
      <w:r>
        <w:rPr>
          <w:rStyle w:val="0pt7"/>
          <w:lang w:val="ru-RU"/>
        </w:rPr>
        <w:t xml:space="preserve">франц. </w:t>
      </w:r>
      <w:r>
        <w:rPr>
          <w:rStyle w:val="0pt7"/>
        </w:rPr>
        <w:t>Б.” (Е.Дешан, К.Маро, Ф.Війон, П. де Ронсар та ін.). Вона складалася з 3 октав та 1</w:t>
      </w:r>
      <w:r>
        <w:rPr>
          <w:rStyle w:val="0pt7"/>
        </w:rPr>
        <w:t xml:space="preserve"> заключного катрену. Останній вірш кожної строфи повторювався дослівно: “Балада прикмет”. “Про жінку минулих літ” Війона. Більш розвинута форма Б. — 3 децими та 1 квінтет (“Балада поетичного змагання” Війона).</w:t>
      </w:r>
    </w:p>
    <w:p w:rsidR="00361F9A" w:rsidRDefault="005F5C25">
      <w:pPr>
        <w:pStyle w:val="81"/>
        <w:framePr w:w="3749" w:h="11154" w:hRule="exact" w:wrap="none" w:vAnchor="page" w:hAnchor="page" w:x="6076" w:y="2674"/>
        <w:shd w:val="clear" w:color="auto" w:fill="auto"/>
        <w:ind w:left="40" w:right="60" w:firstLine="280"/>
      </w:pPr>
      <w:r>
        <w:rPr>
          <w:rStyle w:val="0pt7"/>
        </w:rPr>
        <w:t xml:space="preserve">Після появи зб. Т.Персі “Пам’ятки старовинної </w:t>
      </w:r>
      <w:r>
        <w:rPr>
          <w:rStyle w:val="0pt7"/>
        </w:rPr>
        <w:t xml:space="preserve">англійської поезії” та </w:t>
      </w:r>
      <w:r>
        <w:rPr>
          <w:rStyle w:val="75pt0pt"/>
        </w:rPr>
        <w:t>містифікації</w:t>
      </w:r>
      <w:r>
        <w:t xml:space="preserve"> </w:t>
      </w:r>
      <w:r>
        <w:rPr>
          <w:rStyle w:val="0pt7"/>
        </w:rPr>
        <w:t>Дж.</w:t>
      </w:r>
      <w:r>
        <w:rPr>
          <w:rStyle w:val="0pt7"/>
          <w:lang w:val="ru-RU"/>
        </w:rPr>
        <w:t>Мак</w:t>
      </w:r>
      <w:r>
        <w:rPr>
          <w:rStyle w:val="0pt7"/>
          <w:lang w:val="ru-RU"/>
        </w:rPr>
        <w:softHyphen/>
        <w:t xml:space="preserve">ферсона </w:t>
      </w:r>
      <w:r>
        <w:rPr>
          <w:rStyle w:val="0pt7"/>
        </w:rPr>
        <w:t>“Твори Оссіана, сина Фінгала” (обидва 1765) у європ. науці термін Б. почав застосовуватись шодо окр. жанру епіч. гостросюжетних пісень. Англо-шотл. нар. Б. (особливо про легендарного нар. героя Робін Гуда)</w:t>
      </w:r>
      <w:r>
        <w:rPr>
          <w:rStyle w:val="0pt7"/>
        </w:rPr>
        <w:t xml:space="preserve"> сильно вплинула на передромант. та романт. л-ру (Р.Бьорнс та ін.). Ін. важливим стимулом для розвитку жанру в нар. і книжній словесності стала Б. Г.А.Бюргера “Денора” (1772-73), заснована на відомому фольклор, мотиві (“наречений-мреиь’’). Бурхливий розвит</w:t>
      </w:r>
      <w:r>
        <w:rPr>
          <w:rStyle w:val="0pt7"/>
        </w:rPr>
        <w:t>ок отримала Б. у пізніх нім. просвітителів (Ф.Шіллер, И.В.Ґьоте). Клас, приклад лаконічної нім. Б. — “Вільшаний цар” (</w:t>
      </w:r>
      <w:r>
        <w:rPr>
          <w:rStyle w:val="75pt"/>
          <w:lang w:val="en-US"/>
        </w:rPr>
        <w:t>Erlkunig</w:t>
      </w:r>
      <w:r>
        <w:rPr>
          <w:rStyle w:val="75pt"/>
        </w:rPr>
        <w:t xml:space="preserve">). </w:t>
      </w:r>
      <w:r>
        <w:rPr>
          <w:rStyle w:val="0pt7"/>
        </w:rPr>
        <w:t>Б. з напруженим драм, сюжетом — улюблений жанр багатьох романтиків: С.Кольдрідж, Р.Сауті, Дж.Кітс (Англія), К.Брентано, Л.Уланд</w:t>
      </w:r>
      <w:r>
        <w:rPr>
          <w:rStyle w:val="0pt7"/>
        </w:rPr>
        <w:t xml:space="preserve">, Г.Гайне (Німеччина), В.Гюго (Франція), А.Міцкевич </w:t>
      </w:r>
      <w:r>
        <w:rPr>
          <w:rStyle w:val="0pt7"/>
          <w:lang w:val="ru-RU"/>
        </w:rPr>
        <w:t xml:space="preserve">(Польша), </w:t>
      </w:r>
      <w:r>
        <w:rPr>
          <w:rStyle w:val="0pt7"/>
        </w:rPr>
        <w:t>В.Александрі, М.Емінеску (Румунія) та ін. У Росії зачинателем Б. як жанру був В.Жуковський (“Світлана”, “Людмила”). Зразки рос. Б. дали</w:t>
      </w:r>
    </w:p>
    <w:p w:rsidR="00361F9A" w:rsidRDefault="005F5C25">
      <w:pPr>
        <w:pStyle w:val="81"/>
        <w:framePr w:w="3749" w:h="11154" w:hRule="exact" w:wrap="none" w:vAnchor="page" w:hAnchor="page" w:x="6076" w:y="2674"/>
        <w:shd w:val="clear" w:color="auto" w:fill="auto"/>
        <w:tabs>
          <w:tab w:val="left" w:pos="846"/>
        </w:tabs>
        <w:ind w:left="40"/>
      </w:pPr>
      <w:r>
        <w:rPr>
          <w:rStyle w:val="0pt7"/>
        </w:rPr>
        <w:t>О.Пушкін, М.Лермонтов, І.</w:t>
      </w:r>
      <w:r>
        <w:rPr>
          <w:rStyle w:val="0pt7"/>
          <w:lang w:val="ru-RU"/>
        </w:rPr>
        <w:t xml:space="preserve">Козлов, </w:t>
      </w:r>
      <w:r>
        <w:rPr>
          <w:rStyle w:val="0pt7"/>
        </w:rPr>
        <w:t>В.</w:t>
      </w:r>
      <w:r>
        <w:rPr>
          <w:rStyle w:val="0pt7"/>
          <w:lang w:val="ru-RU"/>
        </w:rPr>
        <w:t>Брюсов.</w:t>
      </w:r>
    </w:p>
    <w:p w:rsidR="00361F9A" w:rsidRDefault="005F5C25">
      <w:pPr>
        <w:pStyle w:val="81"/>
        <w:framePr w:w="3749" w:h="11154" w:hRule="exact" w:wrap="none" w:vAnchor="page" w:hAnchor="page" w:x="6076" w:y="2674"/>
        <w:shd w:val="clear" w:color="auto" w:fill="auto"/>
        <w:ind w:left="40" w:right="60" w:firstLine="280"/>
      </w:pPr>
      <w:r>
        <w:rPr>
          <w:rStyle w:val="0pt7"/>
        </w:rPr>
        <w:t xml:space="preserve">В укр. л-рі ше </w:t>
      </w:r>
      <w:r>
        <w:rPr>
          <w:rStyle w:val="0pt7"/>
        </w:rPr>
        <w:t>на поч. XVII ст. було зроблено перші проби опрацювати сюжети нар. Б. (“Кулина" невідомого автора — 1625). На поч. XIX ст. розвинувся жанр романт. Б.: П.Гулак- Артемовський, П.Білецький-Носенко, І.Вагилевич, М.Костомаров, Т.Шевченко, Ю.Федькович, Б.Грінченк</w:t>
      </w:r>
      <w:r>
        <w:rPr>
          <w:rStyle w:val="0pt7"/>
        </w:rPr>
        <w:t xml:space="preserve">о та ін. Специфічна ознака Б. в укр. л- рі — її спорідненість з </w:t>
      </w:r>
      <w:r>
        <w:rPr>
          <w:rStyle w:val="8pt0pt"/>
        </w:rPr>
        <w:t xml:space="preserve">думою </w:t>
      </w:r>
      <w:r>
        <w:rPr>
          <w:rStyle w:val="0pt7"/>
        </w:rPr>
        <w:t xml:space="preserve">та </w:t>
      </w:r>
      <w:r>
        <w:rPr>
          <w:rStyle w:val="8pt0pt"/>
        </w:rPr>
        <w:t xml:space="preserve">романсом. </w:t>
      </w:r>
      <w:r>
        <w:rPr>
          <w:rStyle w:val="0pt7"/>
        </w:rPr>
        <w:t>На грунті трад. баладної творчості доби романтизму високохудож. зразки жанру створили укр. поети</w:t>
      </w:r>
    </w:p>
    <w:p w:rsidR="00361F9A" w:rsidRDefault="005F5C25">
      <w:pPr>
        <w:pStyle w:val="81"/>
        <w:framePr w:w="3749" w:h="11154" w:hRule="exact" w:wrap="none" w:vAnchor="page" w:hAnchor="page" w:x="6076" w:y="2674"/>
        <w:numPr>
          <w:ilvl w:val="0"/>
          <w:numId w:val="34"/>
        </w:numPr>
        <w:shd w:val="clear" w:color="auto" w:fill="auto"/>
        <w:tabs>
          <w:tab w:val="left" w:pos="304"/>
        </w:tabs>
        <w:spacing w:after="120"/>
        <w:ind w:left="40" w:right="60"/>
      </w:pPr>
      <w:r>
        <w:rPr>
          <w:rStyle w:val="0pt7"/>
          <w:lang w:val="ru-RU"/>
        </w:rPr>
        <w:t xml:space="preserve">ст. </w:t>
      </w:r>
      <w:r>
        <w:rPr>
          <w:rStyle w:val="0pt7"/>
        </w:rPr>
        <w:t xml:space="preserve">П.Тичина. М.Рильський, О.Близько (“Книга балад”, 1930), І.Драч, </w:t>
      </w:r>
      <w:r>
        <w:rPr>
          <w:rStyle w:val="0pt7"/>
        </w:rPr>
        <w:t>Л.Костенко.</w:t>
      </w:r>
    </w:p>
    <w:p w:rsidR="00361F9A" w:rsidRDefault="005F5C25">
      <w:pPr>
        <w:pStyle w:val="140"/>
        <w:framePr w:w="3749" w:h="11154" w:hRule="exact" w:wrap="none" w:vAnchor="page" w:hAnchor="page" w:x="6076" w:y="2674"/>
        <w:shd w:val="clear" w:color="auto" w:fill="auto"/>
        <w:spacing w:after="0"/>
        <w:ind w:right="60"/>
      </w:pPr>
      <w:r>
        <w:rPr>
          <w:rStyle w:val="140pt"/>
          <w:i/>
          <w:iCs/>
        </w:rPr>
        <w:t>Григорін Бостаи</w:t>
      </w:r>
    </w:p>
    <w:p w:rsidR="00361F9A" w:rsidRDefault="005F5C25">
      <w:pPr>
        <w:pStyle w:val="81"/>
        <w:framePr w:w="3749" w:h="11154" w:hRule="exact" w:wrap="none" w:vAnchor="page" w:hAnchor="page" w:x="6076" w:y="2674"/>
        <w:shd w:val="clear" w:color="auto" w:fill="auto"/>
        <w:ind w:left="40" w:right="60" w:firstLine="280"/>
      </w:pPr>
      <w:r>
        <w:rPr>
          <w:rStyle w:val="8pt0pt"/>
        </w:rPr>
        <w:t xml:space="preserve">БАЛКАНІЗМИ </w:t>
      </w:r>
      <w:r>
        <w:rPr>
          <w:rStyle w:val="0pt7"/>
        </w:rPr>
        <w:t xml:space="preserve">- спільні специфічн*' особливості фонетики, лексики, морфології (втрата інфінітива, втрата відмінювання, розвиток постпозитивного артикля) в мовах народів балкан. мов. союзу, до складу якого входять індо-європ. </w:t>
      </w:r>
      <w:r>
        <w:rPr>
          <w:rStyle w:val="75pt0pt"/>
        </w:rPr>
        <w:t>аапеко</w:t>
      </w:r>
      <w:r>
        <w:rPr>
          <w:rStyle w:val="75pt0pt"/>
        </w:rPr>
        <w:t>споріднені мови:</w:t>
      </w:r>
      <w:r>
        <w:t xml:space="preserve"> </w:t>
      </w:r>
      <w:r>
        <w:rPr>
          <w:rStyle w:val="0pt7"/>
        </w:rPr>
        <w:t xml:space="preserve">грец., албан., рум., шо є роман., та три слов’ян.: болг., серб., македонська, навіть певною мірою, </w:t>
      </w:r>
      <w:r>
        <w:rPr>
          <w:rStyle w:val="75pt0pt"/>
        </w:rPr>
        <w:t>неспоріднена</w:t>
      </w:r>
      <w:r>
        <w:t xml:space="preserve"> </w:t>
      </w:r>
      <w:r>
        <w:rPr>
          <w:rStyle w:val="0pt7"/>
        </w:rPr>
        <w:t>тур. мова. Постання Б. спричинено мов. конвергенцією та інтерференцією внаслідок багатовікового спільного перебування в державн</w:t>
      </w:r>
      <w:r>
        <w:rPr>
          <w:rStyle w:val="0pt7"/>
        </w:rPr>
        <w:t>их межах Рим., Візант., Османської імперій.</w:t>
      </w:r>
    </w:p>
    <w:p w:rsidR="00361F9A" w:rsidRDefault="005F5C25">
      <w:pPr>
        <w:pStyle w:val="140"/>
        <w:framePr w:w="3749" w:h="11154" w:hRule="exact" w:wrap="none" w:vAnchor="page" w:hAnchor="page" w:x="6076" w:y="2674"/>
        <w:shd w:val="clear" w:color="auto" w:fill="auto"/>
        <w:spacing w:after="0"/>
        <w:ind w:right="60"/>
      </w:pPr>
      <w:r>
        <w:rPr>
          <w:rStyle w:val="140pt"/>
          <w:i/>
          <w:iCs/>
        </w:rPr>
        <w:t xml:space="preserve">Анатолій </w:t>
      </w:r>
      <w:r>
        <w:rPr>
          <w:rStyle w:val="140pt"/>
          <w:i/>
          <w:iCs/>
          <w:lang w:val="ru-RU"/>
        </w:rPr>
        <w:t>Волков</w:t>
      </w:r>
    </w:p>
    <w:p w:rsidR="00361F9A" w:rsidRDefault="005F5C25">
      <w:pPr>
        <w:pStyle w:val="35"/>
        <w:framePr w:wrap="none" w:vAnchor="page" w:hAnchor="page" w:x="5836" w:y="14029"/>
        <w:shd w:val="clear" w:color="auto" w:fill="auto"/>
        <w:spacing w:line="150" w:lineRule="exact"/>
        <w:ind w:left="20"/>
      </w:pPr>
      <w:r>
        <w:rPr>
          <w:rStyle w:val="375pt1pt"/>
        </w:rPr>
        <w:t>58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261"/>
        <w:framePr w:wrap="none" w:vAnchor="page" w:hAnchor="page" w:x="6324" w:y="2355"/>
        <w:shd w:val="clear" w:color="auto" w:fill="auto"/>
        <w:spacing w:line="140" w:lineRule="exact"/>
      </w:pPr>
      <w:r>
        <w:lastRenderedPageBreak/>
        <w:t>БАЛКАНСЬКА КУЛЬТУРНО-ЛІТЕРАТУРНА ЗОНА</w:t>
      </w:r>
    </w:p>
    <w:p w:rsidR="00361F9A" w:rsidRDefault="005F5C25">
      <w:pPr>
        <w:pStyle w:val="81"/>
        <w:framePr w:w="3619" w:h="11135" w:hRule="exact" w:wrap="none" w:vAnchor="page" w:hAnchor="page" w:x="2162" w:y="2688"/>
        <w:shd w:val="clear" w:color="auto" w:fill="auto"/>
        <w:ind w:left="20" w:right="40" w:firstLine="260"/>
      </w:pPr>
      <w:r>
        <w:rPr>
          <w:rStyle w:val="8pt0pt"/>
        </w:rPr>
        <w:t xml:space="preserve">БАЛКАНСЬКА КУЛЬТУРНО-ЛГГЕРАТУРНА ЗОНА </w:t>
      </w:r>
      <w:r>
        <w:rPr>
          <w:rStyle w:val="0pt7"/>
        </w:rPr>
        <w:t xml:space="preserve">(греко-слов’яно-албанський світ) — частина європ культ, регіону, яка обіймає країни та народи </w:t>
      </w:r>
      <w:r>
        <w:rPr>
          <w:rStyle w:val="0pt7"/>
        </w:rPr>
        <w:t xml:space="preserve">Балк. п-ова та деяких прилежних до нього територій: греків, албанців, македонців, болгарів, сербів з чорногорцями та босняками: з деякими застереженнями — хорватів, словенців і румунів. Мешкають також досить значні етнічні групи: аромуни, українці (в тому </w:t>
      </w:r>
      <w:r>
        <w:rPr>
          <w:rStyle w:val="0pt7"/>
        </w:rPr>
        <w:t>числі русини), росіяни (старообрядці), турки та татари, цигани, вірмени.</w:t>
      </w:r>
    </w:p>
    <w:p w:rsidR="00361F9A" w:rsidRDefault="005F5C25">
      <w:pPr>
        <w:pStyle w:val="81"/>
        <w:framePr w:w="3619" w:h="11135" w:hRule="exact" w:wrap="none" w:vAnchor="page" w:hAnchor="page" w:x="2162" w:y="2688"/>
        <w:shd w:val="clear" w:color="auto" w:fill="auto"/>
        <w:ind w:left="20" w:right="40" w:firstLine="260"/>
      </w:pPr>
      <w:r>
        <w:rPr>
          <w:rStyle w:val="0pt7"/>
        </w:rPr>
        <w:t xml:space="preserve">Засновками формування Б.к.з. були насамперед географічний а відтак геополіт, чинники, розташування на межі європ. регіону з Азією, Зх. зі Сх. Певною мірою балк. народи мали спільний </w:t>
      </w:r>
      <w:r>
        <w:rPr>
          <w:rStyle w:val="0pt7"/>
        </w:rPr>
        <w:t>етнічний субстрат: давн. індо-європ. племена — ілліри (на зх. п-ова), фракійці (на сх.), лаки (на пн,- сх.) та проходили майже однакові іст. періоди. П-ів входив до Рим. імперії, Візант. (395-1453), згодом Османської. У Сер-віччі за вплив на узбережжі Балк</w:t>
      </w:r>
      <w:r>
        <w:rPr>
          <w:rStyle w:val="0pt7"/>
        </w:rPr>
        <w:t>. п-ова боролася Візантія. Почерез п-ів йшли хрестові походи. На його теренах точилася боротьба нроти Османської імперії, Австрії, Угорщини, Польщі. За нов. часів п-ів був сферою перехрещування інтересів Росії, Австрії, Франції, Великобританії, Італії. Бал</w:t>
      </w:r>
      <w:r>
        <w:rPr>
          <w:rStyle w:val="0pt7"/>
        </w:rPr>
        <w:t>к. народи ввесь час не припиняли нац,- визвольної боротьби. Відновлення нац, державності відбувалося внаслідок визвольної боротьби протягом XIX - поч. XX ст. (першою незалежність отримала Греція — від 1829),</w:t>
      </w:r>
    </w:p>
    <w:p w:rsidR="00361F9A" w:rsidRDefault="005F5C25">
      <w:pPr>
        <w:pStyle w:val="81"/>
        <w:framePr w:w="3619" w:h="11135" w:hRule="exact" w:wrap="none" w:vAnchor="page" w:hAnchor="page" w:x="2162" w:y="2688"/>
        <w:shd w:val="clear" w:color="auto" w:fill="auto"/>
        <w:ind w:left="20" w:right="40" w:firstLine="260"/>
      </w:pPr>
      <w:r>
        <w:rPr>
          <w:rStyle w:val="0pt7"/>
        </w:rPr>
        <w:t>Неодноразово виникали спроби об’єднання балк. кр</w:t>
      </w:r>
      <w:r>
        <w:rPr>
          <w:rStyle w:val="0pt7"/>
        </w:rPr>
        <w:t xml:space="preserve">аїн і народів чи то на культ, </w:t>
      </w:r>
      <w:r>
        <w:rPr>
          <w:rStyle w:val="75pt0pt"/>
        </w:rPr>
        <w:t>(ілліризм),</w:t>
      </w:r>
      <w:r>
        <w:t xml:space="preserve"> </w:t>
      </w:r>
      <w:r>
        <w:rPr>
          <w:rStyle w:val="0pt7"/>
        </w:rPr>
        <w:t>чи то на політ, грунті: 1918 створено Королівство сербів, хорватів, словенців (з 1929 — Югославія), до якого крім того входили Чорногорія, Боснія- Герцоговина, Македонія; були засновані Мала антанта — блок Чехослов</w:t>
      </w:r>
      <w:r>
        <w:rPr>
          <w:rStyle w:val="0pt7"/>
        </w:rPr>
        <w:t>аччини, Румунії та Югославії, 1920-38; і Балканська антанта — блок Греції, Румунії, Туреччини та Югославії, 1934-38. Від 1945 в Югославії, Болгарії, Румунії, Албанії існували диктаторські комуністичні режими, які первісно входили до зони впливу СССР. Існув</w:t>
      </w:r>
      <w:r>
        <w:rPr>
          <w:rStyle w:val="0pt7"/>
        </w:rPr>
        <w:t>али плани приєднання Болгарії до Югославії, а також до СССР. Поряд з тим на Балк. п-ові споконвічно мали місце міжнац. конфлікти, які спричинялися нац., зокрема великодержавницькими, рел. та економічними чинниками. Всі ці об'єднання не знімали протиріч між</w:t>
      </w:r>
      <w:r>
        <w:rPr>
          <w:rStyle w:val="0pt7"/>
        </w:rPr>
        <w:t xml:space="preserve"> окр. балк. народами, тому не були стійкими та розпадалися (останньою розвалилася Югославія — 2000).</w:t>
      </w:r>
    </w:p>
    <w:p w:rsidR="00361F9A" w:rsidRDefault="005F5C25">
      <w:pPr>
        <w:pStyle w:val="81"/>
        <w:framePr w:w="3619" w:h="11135" w:hRule="exact" w:wrap="none" w:vAnchor="page" w:hAnchor="page" w:x="2162" w:y="2688"/>
        <w:shd w:val="clear" w:color="auto" w:fill="auto"/>
        <w:ind w:left="20" w:right="40" w:firstLine="260"/>
      </w:pPr>
      <w:r>
        <w:rPr>
          <w:rStyle w:val="0pt7"/>
        </w:rPr>
        <w:t xml:space="preserve">Багатовікове співіснування в таких іст. обставинах спричинило згуртування балк. мов у балк. мов. союз, постання </w:t>
      </w:r>
      <w:r>
        <w:rPr>
          <w:rStyle w:val="75pt"/>
        </w:rPr>
        <w:t>балканізмів.</w:t>
      </w:r>
      <w:r>
        <w:rPr>
          <w:rStyle w:val="0pt7"/>
        </w:rPr>
        <w:t xml:space="preserve"> Більшість народів (греки, маке</w:t>
      </w:r>
      <w:r>
        <w:rPr>
          <w:rStyle w:val="0pt7"/>
        </w:rPr>
        <w:t>донці, болгари, серби, румуни, частина албанців) прийняли православ’я. Кириличною графікою користувалися не лише слов'яни, але й румуни (до 1860).</w:t>
      </w:r>
    </w:p>
    <w:p w:rsidR="00361F9A" w:rsidRDefault="005F5C25">
      <w:pPr>
        <w:pStyle w:val="81"/>
        <w:framePr w:w="3619" w:h="11135" w:hRule="exact" w:wrap="none" w:vAnchor="page" w:hAnchor="page" w:x="2162" w:y="2688"/>
        <w:shd w:val="clear" w:color="auto" w:fill="auto"/>
        <w:ind w:left="20" w:right="40" w:firstLine="260"/>
      </w:pPr>
      <w:r>
        <w:rPr>
          <w:rStyle w:val="0pt7"/>
        </w:rPr>
        <w:t>Вищезгадані чинники зумовили спільні типол. ознаки та генетично-контактні зв'язки в культ, житті. Фольклор ві</w:t>
      </w:r>
      <w:r>
        <w:rPr>
          <w:rStyle w:val="0pt7"/>
        </w:rPr>
        <w:t>дзначається надзвичайним багатством (напр., у румунів бл. 2000 нар. танців) та тим, шо до XIX ст. включно (частково й пізніше) він активно побутував. Тв. балк. народів за</w:t>
      </w:r>
    </w:p>
    <w:p w:rsidR="00361F9A" w:rsidRDefault="005F5C25">
      <w:pPr>
        <w:pStyle w:val="81"/>
        <w:framePr w:w="3696" w:h="11149" w:hRule="exact" w:wrap="none" w:vAnchor="page" w:hAnchor="page" w:x="6069" w:y="2674"/>
        <w:shd w:val="clear" w:color="auto" w:fill="auto"/>
        <w:ind w:left="20" w:right="40" w:firstLine="260"/>
      </w:pPr>
      <w:r>
        <w:rPr>
          <w:rStyle w:val="0pt7"/>
        </w:rPr>
        <w:t xml:space="preserve">багатьма ознаками дуже близькі. В обрядовому фольклорі — це регіональний жанр </w:t>
      </w:r>
      <w:r>
        <w:rPr>
          <w:rStyle w:val="8pt0pt"/>
        </w:rPr>
        <w:t>колядок</w:t>
      </w:r>
      <w:r>
        <w:rPr>
          <w:rStyle w:val="8pt0pt"/>
        </w:rPr>
        <w:t xml:space="preserve">. </w:t>
      </w:r>
      <w:r>
        <w:rPr>
          <w:rStyle w:val="0pt7"/>
        </w:rPr>
        <w:t xml:space="preserve">Особливе місце посідають </w:t>
      </w:r>
      <w:r>
        <w:rPr>
          <w:rStyle w:val="75pt0pt"/>
        </w:rPr>
        <w:t>балади.</w:t>
      </w:r>
      <w:r>
        <w:t xml:space="preserve"> </w:t>
      </w:r>
      <w:r>
        <w:rPr>
          <w:rStyle w:val="0pt7"/>
        </w:rPr>
        <w:t xml:space="preserve">На думку деяких фольклористів саме на їх основі постали характерні для балк. народів епіч. пісенні регіональні жанри: пд-слов’ян. </w:t>
      </w:r>
      <w:r>
        <w:rPr>
          <w:rStyle w:val="8pt0pt"/>
        </w:rPr>
        <w:t xml:space="preserve">юнацькі </w:t>
      </w:r>
      <w:r>
        <w:rPr>
          <w:rStyle w:val="75pt0pt"/>
        </w:rPr>
        <w:t>пісні, гайдуцькі пісні</w:t>
      </w:r>
      <w:r>
        <w:t xml:space="preserve"> </w:t>
      </w:r>
      <w:r>
        <w:rPr>
          <w:rStyle w:val="0pt7"/>
        </w:rPr>
        <w:t xml:space="preserve">слов’ян, румунів, албанців, грец. </w:t>
      </w:r>
      <w:r>
        <w:rPr>
          <w:rStyle w:val="75pt0pt"/>
        </w:rPr>
        <w:t>клефтські пісні</w:t>
      </w:r>
      <w:r>
        <w:t xml:space="preserve"> </w:t>
      </w:r>
      <w:r>
        <w:rPr>
          <w:rStyle w:val="0pt7"/>
        </w:rPr>
        <w:t>та сербо-б</w:t>
      </w:r>
      <w:r>
        <w:rPr>
          <w:rStyle w:val="0pt7"/>
        </w:rPr>
        <w:t xml:space="preserve">осняцькі </w:t>
      </w:r>
      <w:r>
        <w:rPr>
          <w:rStyle w:val="75pt0pt"/>
        </w:rPr>
        <w:t>ускоцькі пісні.</w:t>
      </w:r>
      <w:r>
        <w:t xml:space="preserve"> </w:t>
      </w:r>
      <w:r>
        <w:rPr>
          <w:rStyle w:val="0pt7"/>
        </w:rPr>
        <w:t xml:space="preserve">Всі ці жанри відображають антитур. боротьбу. У баладах спостерігається сюжетна подібність, напр., у баладі про брата-мерця, що побутувала в греків, албанців, сербів, македонців, болгарів у дуже близьких </w:t>
      </w:r>
      <w:r>
        <w:rPr>
          <w:rStyle w:val="75pt0pt"/>
        </w:rPr>
        <w:t>версіях. Сюжети</w:t>
      </w:r>
      <w:r>
        <w:t xml:space="preserve"> </w:t>
      </w:r>
      <w:r>
        <w:rPr>
          <w:rStyle w:val="0pt7"/>
        </w:rPr>
        <w:t>легко перехо</w:t>
      </w:r>
      <w:r>
        <w:rPr>
          <w:rStyle w:val="0pt7"/>
        </w:rPr>
        <w:t>дили від одного народу до ін., надто на віддавна двомов. територіях, як от слов’яно-албан. чи греко-албан. пограниччі.</w:t>
      </w:r>
    </w:p>
    <w:p w:rsidR="00361F9A" w:rsidRDefault="005F5C25">
      <w:pPr>
        <w:pStyle w:val="81"/>
        <w:framePr w:w="3696" w:h="11149" w:hRule="exact" w:wrap="none" w:vAnchor="page" w:hAnchor="page" w:x="6069" w:y="2674"/>
        <w:shd w:val="clear" w:color="auto" w:fill="auto"/>
        <w:ind w:left="20" w:right="40" w:firstLine="280"/>
      </w:pPr>
      <w:r>
        <w:rPr>
          <w:rStyle w:val="0pt7"/>
        </w:rPr>
        <w:t>Релігію завойовників-османів прийняли більша частина албанців, серби-босняки (колишні богомили) та болгари-помаки. Багатовікове сусідство</w:t>
      </w:r>
      <w:r>
        <w:rPr>
          <w:rStyle w:val="0pt7"/>
        </w:rPr>
        <w:t xml:space="preserve"> та співжиття з турками-османами спричинило сх. вплив на музику, танці, архітектуру, житло, інтер'єр, побут, звичаї, нар. одяг, страви, напої всіх балк. народів. Найсильніщі сх. впливи були в Албанії. Тур. впливи позначилися й у фольклорі — муз. і словесно</w:t>
      </w:r>
      <w:r>
        <w:rPr>
          <w:rStyle w:val="0pt7"/>
        </w:rPr>
        <w:t xml:space="preserve">му (напр., популярність бл-сх. </w:t>
      </w:r>
      <w:r>
        <w:rPr>
          <w:rStyle w:val="75pt0pt"/>
        </w:rPr>
        <w:t>анекдотів</w:t>
      </w:r>
      <w:r>
        <w:t xml:space="preserve"> </w:t>
      </w:r>
      <w:r>
        <w:rPr>
          <w:rStyle w:val="0pt7"/>
        </w:rPr>
        <w:t>про Ходжу Насреддіна).</w:t>
      </w:r>
    </w:p>
    <w:p w:rsidR="00361F9A" w:rsidRDefault="005F5C25">
      <w:pPr>
        <w:pStyle w:val="81"/>
        <w:framePr w:w="3696" w:h="11149" w:hRule="exact" w:wrap="none" w:vAnchor="page" w:hAnchor="page" w:x="6069" w:y="2674"/>
        <w:shd w:val="clear" w:color="auto" w:fill="auto"/>
        <w:ind w:left="20" w:right="40" w:firstLine="280"/>
      </w:pPr>
      <w:r>
        <w:rPr>
          <w:rStyle w:val="0pt7"/>
        </w:rPr>
        <w:t>Вагомим не лише для Балкан, але й цілої Європи було богомильство — перший у Європі соц.-рєл. рух боротьби проти феодальної державної влади та офіційної Церкви. Воно існувало в Болгарії у X- XI</w:t>
      </w:r>
      <w:r>
        <w:rPr>
          <w:rStyle w:val="0pt7"/>
        </w:rPr>
        <w:t xml:space="preserve">V ст. На його основі сформувалося </w:t>
      </w:r>
      <w:r>
        <w:rPr>
          <w:rStyle w:val="75pt0pt"/>
        </w:rPr>
        <w:t>богомильське письменство.</w:t>
      </w:r>
      <w:r>
        <w:t xml:space="preserve"> </w:t>
      </w:r>
      <w:r>
        <w:rPr>
          <w:rStyle w:val="0pt7"/>
        </w:rPr>
        <w:t>Богомильство поширилося на ін, країни. У 1-й пол. XI ст. — на різні провінції Візант. імперії (Фракія та Мала Азія). З XI ст. — на Сербію і, особливо, Боснію. У 2-й пол. XII ст. — на пд. Франції (</w:t>
      </w:r>
      <w:r>
        <w:rPr>
          <w:rStyle w:val="0pt7"/>
        </w:rPr>
        <w:t>катари або альбігойці). Каталонію, Англію, Німеччину. Богомилів вважають попередниками зх. єресей англійця Дж.Вікліфа (сер.</w:t>
      </w:r>
    </w:p>
    <w:p w:rsidR="00361F9A" w:rsidRDefault="005F5C25">
      <w:pPr>
        <w:pStyle w:val="81"/>
        <w:framePr w:w="3696" w:h="11149" w:hRule="exact" w:wrap="none" w:vAnchor="page" w:hAnchor="page" w:x="6069" w:y="2674"/>
        <w:numPr>
          <w:ilvl w:val="0"/>
          <w:numId w:val="35"/>
        </w:numPr>
        <w:shd w:val="clear" w:color="auto" w:fill="auto"/>
        <w:tabs>
          <w:tab w:val="left" w:pos="327"/>
        </w:tabs>
        <w:ind w:left="20" w:right="40"/>
      </w:pPr>
      <w:r>
        <w:rPr>
          <w:rStyle w:val="0pt7"/>
        </w:rPr>
        <w:t>ст.), чеха Я.Гуса (поч. XV ст.), німця М.Лютера (1-а пол. XVI ст.). Богомильство також сприяло появі вчення стригольників на Русі.</w:t>
      </w:r>
    </w:p>
    <w:p w:rsidR="00361F9A" w:rsidRDefault="005F5C25">
      <w:pPr>
        <w:pStyle w:val="81"/>
        <w:framePr w:w="3696" w:h="11149" w:hRule="exact" w:wrap="none" w:vAnchor="page" w:hAnchor="page" w:x="6069" w:y="2674"/>
        <w:shd w:val="clear" w:color="auto" w:fill="auto"/>
        <w:ind w:left="20" w:right="40" w:firstLine="280"/>
      </w:pPr>
      <w:r>
        <w:rPr>
          <w:rStyle w:val="0pt7"/>
        </w:rPr>
        <w:t>С</w:t>
      </w:r>
      <w:r>
        <w:rPr>
          <w:rStyle w:val="0pt7"/>
        </w:rPr>
        <w:t xml:space="preserve">пільна церк.-літ. мова відрізнялася тільки </w:t>
      </w:r>
      <w:r>
        <w:rPr>
          <w:rStyle w:val="75pt0pt"/>
        </w:rPr>
        <w:t>ізводами.</w:t>
      </w:r>
      <w:r>
        <w:t xml:space="preserve"> </w:t>
      </w:r>
      <w:r>
        <w:rPr>
          <w:rStyle w:val="0pt7"/>
        </w:rPr>
        <w:t>Існували навіть спільні школи письменства, як от Пловдивська школа, що її представники діяли не лише в Болгарії, але й у Сербії, Валахії, Молдові, а також на Русі.</w:t>
      </w:r>
    </w:p>
    <w:p w:rsidR="00361F9A" w:rsidRDefault="005F5C25">
      <w:pPr>
        <w:pStyle w:val="81"/>
        <w:framePr w:w="3696" w:h="11149" w:hRule="exact" w:wrap="none" w:vAnchor="page" w:hAnchor="page" w:x="6069" w:y="2674"/>
        <w:shd w:val="clear" w:color="auto" w:fill="auto"/>
        <w:ind w:left="20" w:right="40" w:firstLine="280"/>
      </w:pPr>
      <w:r>
        <w:rPr>
          <w:rStyle w:val="0pt7"/>
        </w:rPr>
        <w:t xml:space="preserve">Багато спільного в розвитку нов. балк. </w:t>
      </w:r>
      <w:r>
        <w:rPr>
          <w:rStyle w:val="0pt7"/>
        </w:rPr>
        <w:t>л-р. На це звертали увагу славісти ше у XIX ст.: в Росії</w:t>
      </w:r>
    </w:p>
    <w:p w:rsidR="00361F9A" w:rsidRDefault="005F5C25">
      <w:pPr>
        <w:pStyle w:val="81"/>
        <w:framePr w:w="3696" w:h="11149" w:hRule="exact" w:wrap="none" w:vAnchor="page" w:hAnchor="page" w:x="6069" w:y="2674"/>
        <w:shd w:val="clear" w:color="auto" w:fill="auto"/>
        <w:tabs>
          <w:tab w:val="left" w:pos="1518"/>
          <w:tab w:val="left" w:pos="1518"/>
        </w:tabs>
        <w:ind w:left="20" w:right="40"/>
      </w:pPr>
      <w:r>
        <w:rPr>
          <w:rStyle w:val="0pt7"/>
        </w:rPr>
        <w:t xml:space="preserve">В.Г.Григорович, у Сербії В.Джорджевич. Докладно паралелі літ. розвитку Греції, Сербії, Болгарії дослідив акад. М.С.Державін. Подібність іст.-політ, та економічної ситуації спричиняла подібності в </w:t>
      </w:r>
      <w:r>
        <w:rPr>
          <w:rStyle w:val="0pt7"/>
        </w:rPr>
        <w:t>іст.-літ. й ширше — культ.-іст. процесі.</w:t>
      </w:r>
    </w:p>
    <w:p w:rsidR="00361F9A" w:rsidRDefault="005F5C25">
      <w:pPr>
        <w:pStyle w:val="81"/>
        <w:framePr w:w="3696" w:h="11149" w:hRule="exact" w:wrap="none" w:vAnchor="page" w:hAnchor="page" w:x="6069" w:y="2674"/>
        <w:shd w:val="clear" w:color="auto" w:fill="auto"/>
        <w:tabs>
          <w:tab w:val="left" w:pos="222"/>
        </w:tabs>
        <w:ind w:left="20" w:right="40"/>
      </w:pPr>
      <w:r>
        <w:rPr>
          <w:rStyle w:val="0pt7"/>
        </w:rPr>
        <w:t>У</w:t>
      </w:r>
      <w:r>
        <w:rPr>
          <w:rStyle w:val="0pt7"/>
        </w:rPr>
        <w:tab/>
        <w:t xml:space="preserve">сер-віч. жанр, форми (іст. </w:t>
      </w:r>
      <w:r>
        <w:rPr>
          <w:rStyle w:val="75pt0pt"/>
        </w:rPr>
        <w:t xml:space="preserve">хроніка, житіє) </w:t>
      </w:r>
      <w:r>
        <w:rPr>
          <w:rStyle w:val="0pt7"/>
        </w:rPr>
        <w:t>вкладався нов. ідейно-тематичний зміст. Болг. просвітителеві Паїсію Хілендарьському (1722-98), авторові “Історії словено-болгарської" (1762) в Сербії типол. відповідав Йо</w:t>
      </w:r>
      <w:r>
        <w:rPr>
          <w:rStyle w:val="0pt7"/>
        </w:rPr>
        <w:t>ван Раїч (1726-1801) з “Історією різних слов’янських народів, найпаче булгарів, хорватів і сербів, з пітьми забуття взятої та на світло історичне спровадженої” (1794). Однакову вагу для своїх письменств мали болгарин</w:t>
      </w:r>
    </w:p>
    <w:p w:rsidR="00361F9A" w:rsidRDefault="005F5C25">
      <w:pPr>
        <w:pStyle w:val="a5"/>
        <w:framePr w:wrap="none" w:vAnchor="page" w:hAnchor="page" w:x="5796" w:y="14033"/>
        <w:shd w:val="clear" w:color="auto" w:fill="auto"/>
        <w:spacing w:line="140" w:lineRule="exact"/>
        <w:ind w:left="20"/>
      </w:pPr>
      <w:r>
        <w:rPr>
          <w:rStyle w:val="7pt0pt"/>
        </w:rPr>
        <w:t>59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31" w:y="2365"/>
        <w:shd w:val="clear" w:color="auto" w:fill="auto"/>
        <w:spacing w:line="140" w:lineRule="exact"/>
        <w:ind w:left="20"/>
      </w:pPr>
      <w:r>
        <w:rPr>
          <w:rStyle w:val="7pt0pt0"/>
        </w:rPr>
        <w:lastRenderedPageBreak/>
        <w:t>БАЛТІЙСЬКА КУЛ</w:t>
      </w:r>
      <w:r>
        <w:rPr>
          <w:rStyle w:val="7pt0pt0"/>
        </w:rPr>
        <w:t>ЬТУРНО-ЛІТЕРАТУРНА ЗОНА</w:t>
      </w:r>
    </w:p>
    <w:p w:rsidR="00361F9A" w:rsidRDefault="005F5C25">
      <w:pPr>
        <w:pStyle w:val="81"/>
        <w:framePr w:w="3696" w:h="7022" w:hRule="exact" w:wrap="none" w:vAnchor="page" w:hAnchor="page" w:x="2121" w:y="2683"/>
        <w:shd w:val="clear" w:color="auto" w:fill="auto"/>
        <w:ind w:left="20" w:right="40"/>
      </w:pPr>
      <w:r>
        <w:rPr>
          <w:rStyle w:val="0pt7"/>
        </w:rPr>
        <w:t>Софроній Врачанський (1739-1813), серб Досифей Обрадович (1742-1811), грек Адамантіс Кораїс (1748-1833). У набуткові них авторів багато взаємоповторюваного: написання літ. авто</w:t>
      </w:r>
      <w:r>
        <w:rPr>
          <w:rStyle w:val="0pt7"/>
        </w:rPr>
        <w:softHyphen/>
        <w:t xml:space="preserve">біографій. </w:t>
      </w:r>
      <w:r>
        <w:rPr>
          <w:rStyle w:val="75pt0pt"/>
        </w:rPr>
        <w:t>байок, просвітництво,</w:t>
      </w:r>
      <w:r>
        <w:t xml:space="preserve"> </w:t>
      </w:r>
      <w:r>
        <w:rPr>
          <w:rStyle w:val="0pt7"/>
        </w:rPr>
        <w:t>запровадження в письме</w:t>
      </w:r>
      <w:r>
        <w:rPr>
          <w:rStyle w:val="0pt7"/>
        </w:rPr>
        <w:t xml:space="preserve">нство нар. мови, боротьба проти морального розкладу духівництва. Усі три автори не лише просвітителі, але також будителі нар., най. самосвідомості. Дарма, шо не можна цілковито виключати </w:t>
      </w:r>
      <w:r>
        <w:t xml:space="preserve">міжнаціональні зв’язки </w:t>
      </w:r>
      <w:r>
        <w:rPr>
          <w:rStyle w:val="75pt0pt"/>
        </w:rPr>
        <w:t xml:space="preserve">та впливи, </w:t>
      </w:r>
      <w:r>
        <w:rPr>
          <w:rStyle w:val="0pt7"/>
        </w:rPr>
        <w:t>вочевидь це переконливі приклади лі</w:t>
      </w:r>
      <w:r>
        <w:rPr>
          <w:rStyle w:val="0pt7"/>
        </w:rPr>
        <w:t xml:space="preserve">т. </w:t>
      </w:r>
      <w:r>
        <w:rPr>
          <w:rStyle w:val="75pt"/>
        </w:rPr>
        <w:t>конвергенції.</w:t>
      </w:r>
    </w:p>
    <w:p w:rsidR="00361F9A" w:rsidRDefault="005F5C25">
      <w:pPr>
        <w:pStyle w:val="81"/>
        <w:framePr w:w="3696" w:h="7022" w:hRule="exact" w:wrap="none" w:vAnchor="page" w:hAnchor="page" w:x="2121" w:y="2683"/>
        <w:shd w:val="clear" w:color="auto" w:fill="auto"/>
        <w:ind w:left="20" w:right="40" w:firstLine="280"/>
      </w:pPr>
      <w:r>
        <w:rPr>
          <w:rStyle w:val="0pt7"/>
        </w:rPr>
        <w:t xml:space="preserve">У подальшому можна говорити як про в основному подібний розвиток балк. л-р, так і про виразні ознаки міжнац. рецепції. Впродовж XIX ст. в балк. письменстві триває процес </w:t>
      </w:r>
      <w:r>
        <w:rPr>
          <w:rStyle w:val="75pt0pt"/>
        </w:rPr>
        <w:t>при</w:t>
      </w:r>
      <w:r>
        <w:rPr>
          <w:rStyle w:val="75pt0pt"/>
        </w:rPr>
        <w:softHyphen/>
        <w:t>швидшеного розвитку літератур.</w:t>
      </w:r>
      <w:r>
        <w:t xml:space="preserve"> </w:t>
      </w:r>
      <w:r>
        <w:rPr>
          <w:rStyle w:val="0pt7"/>
        </w:rPr>
        <w:t>Відштов</w:t>
      </w:r>
      <w:r>
        <w:rPr>
          <w:rStyle w:val="0pt7"/>
        </w:rPr>
        <w:softHyphen/>
        <w:t>хуючись від сер-віч. жанр,</w:t>
      </w:r>
      <w:r>
        <w:rPr>
          <w:rStyle w:val="0pt7"/>
        </w:rPr>
        <w:t xml:space="preserve"> форм, л-ри засвоюють можливості </w:t>
      </w:r>
      <w:r>
        <w:rPr>
          <w:rStyle w:val="75pt0pt"/>
        </w:rPr>
        <w:t>класицизму, сентименталізму, романтизму, реалізму,</w:t>
      </w:r>
      <w:r>
        <w:t xml:space="preserve"> </w:t>
      </w:r>
      <w:r>
        <w:rPr>
          <w:rStyle w:val="0pt7"/>
        </w:rPr>
        <w:t>модерністичних течій. Існували двомов. письменники, напр., болгарин Л.Каравелов (1834-79), шо написав і надрукував серб, мовою повість "Чи винна доля", оповідання Соха" і "</w:t>
      </w:r>
      <w:r>
        <w:rPr>
          <w:rStyle w:val="0pt7"/>
        </w:rPr>
        <w:t>Покарав її Бог" (1869-70). Поезії болг. поета Х.Ботєва "Патріот", “Хаджі Димитр”, "До моєї першої любові" та ін. в кін. XIX - поч. XX ст, багаторазово перекладувано та друковано в серб, та хорват, соц.-демократичній пресі. Постають зонально типол. явища, я</w:t>
      </w:r>
      <w:r>
        <w:rPr>
          <w:rStyle w:val="0pt7"/>
        </w:rPr>
        <w:t xml:space="preserve">к от </w:t>
      </w:r>
      <w:r>
        <w:rPr>
          <w:rStyle w:val="75pt0pt"/>
        </w:rPr>
        <w:t>сатира,</w:t>
      </w:r>
      <w:r>
        <w:t xml:space="preserve"> </w:t>
      </w:r>
      <w:r>
        <w:rPr>
          <w:rStyle w:val="0pt7"/>
        </w:rPr>
        <w:t xml:space="preserve">надто комедіографія, румуна Й.Л.Караджале (1852-1912) і серба Б.Нушича (1864-1938). Комедіографи вельми подібні тим, шо у специфічних балк. соц,- політ. умовах працюють в тому жанр, різновиді соц. комедії, який створив М.Гоголь — </w:t>
      </w:r>
      <w:r>
        <w:rPr>
          <w:rStyle w:val="75pt"/>
        </w:rPr>
        <w:t>гоголіаді.</w:t>
      </w:r>
    </w:p>
    <w:p w:rsidR="00361F9A" w:rsidRDefault="005F5C25">
      <w:pPr>
        <w:pStyle w:val="81"/>
        <w:framePr w:w="3696" w:h="7022" w:hRule="exact" w:wrap="none" w:vAnchor="page" w:hAnchor="page" w:x="2121" w:y="2683"/>
        <w:shd w:val="clear" w:color="auto" w:fill="auto"/>
        <w:ind w:left="20" w:right="40" w:firstLine="280"/>
      </w:pPr>
      <w:r>
        <w:rPr>
          <w:rStyle w:val="0pt7"/>
        </w:rPr>
        <w:t xml:space="preserve">Існування в більшості балк. країн після 2-ої світ, війни тоталітарних комуністичних режимів спричинило панування </w:t>
      </w:r>
      <w:r>
        <w:rPr>
          <w:rStyle w:val="75pt0pt"/>
        </w:rPr>
        <w:t>соціалістичного реалізму</w:t>
      </w:r>
      <w:r>
        <w:t xml:space="preserve"> </w:t>
      </w:r>
      <w:r>
        <w:rPr>
          <w:rStyle w:val="0pt7"/>
        </w:rPr>
        <w:t>в л-рах Болгарії, Румунії, Албанії, меншою мірою Югославії.</w:t>
      </w:r>
    </w:p>
    <w:p w:rsidR="00361F9A" w:rsidRDefault="005F5C25">
      <w:pPr>
        <w:pStyle w:val="140"/>
        <w:framePr w:w="3696" w:h="7022" w:hRule="exact" w:wrap="none" w:vAnchor="page" w:hAnchor="page" w:x="2121" w:y="2683"/>
        <w:shd w:val="clear" w:color="auto" w:fill="auto"/>
        <w:spacing w:after="0"/>
        <w:ind w:right="40"/>
      </w:pPr>
      <w:r>
        <w:rPr>
          <w:rStyle w:val="140pt"/>
          <w:i/>
          <w:iCs/>
        </w:rPr>
        <w:t>Анатолій Волков</w:t>
      </w:r>
    </w:p>
    <w:p w:rsidR="00361F9A" w:rsidRDefault="005F5C25">
      <w:pPr>
        <w:pStyle w:val="81"/>
        <w:framePr w:w="3696" w:h="3809" w:hRule="exact" w:wrap="none" w:vAnchor="page" w:hAnchor="page" w:x="2121" w:y="10003"/>
        <w:shd w:val="clear" w:color="auto" w:fill="auto"/>
        <w:ind w:left="20" w:right="40" w:firstLine="280"/>
      </w:pPr>
      <w:r>
        <w:rPr>
          <w:rStyle w:val="8pt0pt"/>
        </w:rPr>
        <w:t xml:space="preserve">БАЛТІЙСЬКА КУЛЬТУРНО-ЛІТЕРАТУРНА ЗОНА </w:t>
      </w:r>
      <w:r>
        <w:rPr>
          <w:rStyle w:val="0pt7"/>
        </w:rPr>
        <w:t xml:space="preserve">— </w:t>
      </w:r>
      <w:r>
        <w:rPr>
          <w:rStyle w:val="0pt7"/>
        </w:rPr>
        <w:t>комплекс культур народів, що охоплює країни, прилеглі до Балт. моря, які, завдяки географічній та іст. близькості, мають тісні торгівельно- екої юмічні та культ, зв’язки. На території Б.к.з здавна проживали різні етноси, племена, народності. їх можна підро</w:t>
      </w:r>
      <w:r>
        <w:rPr>
          <w:rStyle w:val="0pt7"/>
        </w:rPr>
        <w:t>зділити на чотири групи: германці (німці, шведи, норвежці, данці), фіни (фіни, карели, вепси, естонці, саами, ліви, воді, інгерманланші), летго-лиговці (литовці, латиші) та слов’яни (поморяни, полаби, поляки, росіяни). Довгий час слов’ян, та летто-лит. гру</w:t>
      </w:r>
      <w:r>
        <w:rPr>
          <w:rStyle w:val="0pt7"/>
        </w:rPr>
        <w:t>пи народів об’єднували в одну—слов’яно-лит., або балт. — групу, бо між слов’ян, та летто-лиг. мовами існує така схожість, яка не помічається між ін. групами мов. Вочевидь вони мали єдиного предка — праслов’ян., або балт., мову, яка, в свою чергу, виникла з</w:t>
      </w:r>
      <w:r>
        <w:rPr>
          <w:rStyle w:val="0pt7"/>
        </w:rPr>
        <w:t xml:space="preserve"> індоєвроп.</w:t>
      </w:r>
    </w:p>
    <w:p w:rsidR="00361F9A" w:rsidRDefault="005F5C25">
      <w:pPr>
        <w:pStyle w:val="81"/>
        <w:framePr w:w="3696" w:h="3809" w:hRule="exact" w:wrap="none" w:vAnchor="page" w:hAnchor="page" w:x="2121" w:y="10003"/>
        <w:shd w:val="clear" w:color="auto" w:fill="auto"/>
        <w:ind w:left="20" w:right="40" w:firstLine="280"/>
      </w:pPr>
      <w:r>
        <w:rPr>
          <w:rStyle w:val="0pt7"/>
        </w:rPr>
        <w:t>Сьогодні під поняттям “балт. народи" розуміють, в першу чергу, летто-лит. групу. До неї, крім литовців та латишів (серед яких іноді виділяють як окр. націю латгальців), належали й знищені нім. хрестоносцями пруси.</w:t>
      </w:r>
    </w:p>
    <w:p w:rsidR="00361F9A" w:rsidRDefault="005F5C25">
      <w:pPr>
        <w:pStyle w:val="81"/>
        <w:framePr w:w="3706" w:h="11149" w:hRule="exact" w:wrap="none" w:vAnchor="page" w:hAnchor="page" w:x="6101" w:y="2669"/>
        <w:shd w:val="clear" w:color="auto" w:fill="auto"/>
        <w:ind w:left="20" w:right="40" w:firstLine="280"/>
      </w:pPr>
      <w:r>
        <w:rPr>
          <w:rStyle w:val="0pt7"/>
        </w:rPr>
        <w:t>Спочатку, у зв'язку з відкритт</w:t>
      </w:r>
      <w:r>
        <w:rPr>
          <w:rStyle w:val="0pt7"/>
        </w:rPr>
        <w:t xml:space="preserve">ям спільних рис у низці європ. та азій. мов і, як наслідок, появою поняття “індоєвроп. мов. сім’я ”, її підрозділяли всього на три групи: аа, грец.-італо-кельт. та герм,- слов’яно-лит. Такий поділ мав, скоріше, не мов., а географічний характер. До того ж, </w:t>
      </w:r>
      <w:r>
        <w:rPr>
          <w:rStyle w:val="0pt7"/>
        </w:rPr>
        <w:t>ці три групи утворювали три вел. культ, спільноти, що виділялися на території розповсюдження індоєвроп. мов. Частиною герм.-слов’яно-лит. культ, спільноти, причому однією з найважливіших у всіх відношеннях, впродовж багатьох ст. є Б.к.з. Це пояснюється низ</w:t>
      </w:r>
      <w:r>
        <w:rPr>
          <w:rStyle w:val="0pt7"/>
        </w:rPr>
        <w:t>кою причин.</w:t>
      </w:r>
    </w:p>
    <w:p w:rsidR="00361F9A" w:rsidRDefault="005F5C25">
      <w:pPr>
        <w:pStyle w:val="81"/>
        <w:framePr w:w="3706" w:h="11149" w:hRule="exact" w:wrap="none" w:vAnchor="page" w:hAnchor="page" w:x="6101" w:y="2669"/>
        <w:shd w:val="clear" w:color="auto" w:fill="auto"/>
        <w:ind w:left="20" w:right="40" w:firstLine="280"/>
      </w:pPr>
      <w:r>
        <w:rPr>
          <w:rStyle w:val="0pt7"/>
        </w:rPr>
        <w:t>По-перше, майже половина народів цієї спільноти, з дуже високою культурою, належить до Б.к.з. До того ж, давн-герм. племена — предки суч. народів герман. групи, шо проживають на значній території Європи, — населяли в давнину лише землі, прилегл</w:t>
      </w:r>
      <w:r>
        <w:rPr>
          <w:rStyle w:val="0pt7"/>
        </w:rPr>
        <w:t>і до Балт. моря, здебільшого Сканд. п-ів. А в пн. частині суч. Німеччини в доіст. часи проживали праслов’ян. племена, які займали майже все пд. і пд.-сх. узбережжя Балт. моря.</w:t>
      </w:r>
    </w:p>
    <w:p w:rsidR="00361F9A" w:rsidRDefault="005F5C25">
      <w:pPr>
        <w:pStyle w:val="81"/>
        <w:framePr w:w="3706" w:h="11149" w:hRule="exact" w:wrap="none" w:vAnchor="page" w:hAnchor="page" w:x="6101" w:y="2669"/>
        <w:shd w:val="clear" w:color="auto" w:fill="auto"/>
        <w:ind w:left="20" w:right="40" w:firstLine="280"/>
      </w:pPr>
      <w:r>
        <w:rPr>
          <w:rStyle w:val="0pt7"/>
        </w:rPr>
        <w:t xml:space="preserve">По-друге, географічне розташування зони сприяло торгівельним та культ, зв'язкам </w:t>
      </w:r>
      <w:r>
        <w:rPr>
          <w:rStyle w:val="0pt7"/>
        </w:rPr>
        <w:t>як із зх - та пл.-європ. народами, так й зі сх. слов'янами, з тими народами фін. групи, шо мешкали у сх. частині Європи, навіть з далекими аз народами. Цим мешканці Б.к.з збагачували свою матеріальну та духов. культуру, розповсюджуючи й власні досягнення.</w:t>
      </w:r>
    </w:p>
    <w:p w:rsidR="00361F9A" w:rsidRDefault="005F5C25">
      <w:pPr>
        <w:pStyle w:val="81"/>
        <w:framePr w:w="3706" w:h="11149" w:hRule="exact" w:wrap="none" w:vAnchor="page" w:hAnchor="page" w:x="6101" w:y="2669"/>
        <w:shd w:val="clear" w:color="auto" w:fill="auto"/>
        <w:ind w:left="20" w:right="40" w:firstLine="280"/>
      </w:pPr>
      <w:r>
        <w:rPr>
          <w:rStyle w:val="0pt7"/>
        </w:rPr>
        <w:t>По-третє, культура народів Б.к.з. носить особливий пн.-європ. характер, чим відрізняється від ін. європ. культур. Ці особливості помітні в сканд. рунах — “Калевалі” — унікальній пам'ятці фін. та карельської нар. творчості, а також в естон. рунах; у фін. лі</w:t>
      </w:r>
      <w:r>
        <w:rPr>
          <w:rStyle w:val="0pt7"/>
        </w:rPr>
        <w:t xml:space="preserve">р. піснях, піснях-легендах та баладах, найяскравіші з яких зібрані в “Кантелетарі” Е.Дьоннрота; в старовинних лит. піснях </w:t>
      </w:r>
      <w:r>
        <w:rPr>
          <w:rStyle w:val="75pt"/>
        </w:rPr>
        <w:t>сугартінес,</w:t>
      </w:r>
      <w:r>
        <w:rPr>
          <w:rStyle w:val="0pt7"/>
        </w:rPr>
        <w:t xml:space="preserve"> шо зберегли форму </w:t>
      </w:r>
      <w:r>
        <w:rPr>
          <w:rStyle w:val="75pt0pt"/>
        </w:rPr>
        <w:t xml:space="preserve">замовлянь </w:t>
      </w:r>
      <w:r>
        <w:rPr>
          <w:rStyle w:val="0pt7"/>
        </w:rPr>
        <w:t>та унікальну манеру виконання: в поганських первнях нар. обрядів: поєднання з христ. рел. свят</w:t>
      </w:r>
      <w:r>
        <w:rPr>
          <w:rStyle w:val="0pt7"/>
        </w:rPr>
        <w:t xml:space="preserve">ами залишків шаманства у карелів та вепсів: у </w:t>
      </w:r>
      <w:r>
        <w:rPr>
          <w:rStyle w:val="75pt0pt"/>
        </w:rPr>
        <w:t>героїчному епосі</w:t>
      </w:r>
      <w:r>
        <w:t xml:space="preserve"> </w:t>
      </w:r>
      <w:r>
        <w:rPr>
          <w:rStyle w:val="0pt7"/>
        </w:rPr>
        <w:t>герм, народів.</w:t>
      </w:r>
    </w:p>
    <w:p w:rsidR="00361F9A" w:rsidRDefault="005F5C25">
      <w:pPr>
        <w:pStyle w:val="81"/>
        <w:framePr w:w="3706" w:h="11149" w:hRule="exact" w:wrap="none" w:vAnchor="page" w:hAnchor="page" w:x="6101" w:y="2669"/>
        <w:shd w:val="clear" w:color="auto" w:fill="auto"/>
        <w:ind w:left="20" w:right="40" w:firstLine="280"/>
      </w:pPr>
      <w:r>
        <w:rPr>
          <w:rStyle w:val="0pt7"/>
        </w:rPr>
        <w:t xml:space="preserve">По-четверте, </w:t>
      </w:r>
      <w:r>
        <w:rPr>
          <w:rStyle w:val="5pt0pt5"/>
        </w:rPr>
        <w:t xml:space="preserve">б </w:t>
      </w:r>
      <w:r>
        <w:rPr>
          <w:rStyle w:val="0pt7"/>
        </w:rPr>
        <w:t>процесі культ, розвитку народів Б.к.з. зіткнулися дві сім’ї народів — індоєвроп. та уральської (до якої належать народи фін. групи, шо, певно, є нащадками вихідців</w:t>
      </w:r>
      <w:r>
        <w:rPr>
          <w:rStyle w:val="0pt7"/>
        </w:rPr>
        <w:t xml:space="preserve"> з уральського регіону). Історія формування цих сімей зовсім різна, їхні мови також мають принципові структурні відмінності. Але ше в І\/-ПІ тисячолітті до н.е. існувала прибалт.-фін. спільнота, і до поч. І тисячол. н.е. контакти племен фін. групи з лит.-л</w:t>
      </w:r>
      <w:r>
        <w:rPr>
          <w:rStyle w:val="0pt7"/>
        </w:rPr>
        <w:t>атис. племенами були активними. Тому, напр., в суч. фін. мові нараховується близько 1,1 % слів, шо запозичені з летто-лит. мов. Здебільшого це слова, пов’язані з термінологією землеробства, тваринництва, будівництва, ремесел, родинних відносин. Приблизно з</w:t>
      </w:r>
      <w:r>
        <w:rPr>
          <w:rStyle w:val="0pt7"/>
        </w:rPr>
        <w:t xml:space="preserve"> III ст. н.е. існували тісні контакти племен фін. групи із скандинавами, аз V ст. — також і із слов’янами.</w:t>
      </w:r>
    </w:p>
    <w:p w:rsidR="00361F9A" w:rsidRDefault="005F5C25">
      <w:pPr>
        <w:pStyle w:val="81"/>
        <w:framePr w:w="3706" w:h="11149" w:hRule="exact" w:wrap="none" w:vAnchor="page" w:hAnchor="page" w:x="6101" w:y="2669"/>
        <w:shd w:val="clear" w:color="auto" w:fill="auto"/>
        <w:ind w:left="20" w:right="40" w:firstLine="280"/>
      </w:pPr>
      <w:r>
        <w:rPr>
          <w:rStyle w:val="0pt7"/>
        </w:rPr>
        <w:t>Впродовж багатьох ст. тривали культ, контакти сусідніх народів індоєвроп. та уральських сімей. Так, багато первнів фін.-карел. рун поріднено з фолькл</w:t>
      </w:r>
      <w:r>
        <w:rPr>
          <w:rStyle w:val="0pt7"/>
        </w:rPr>
        <w:t>ор, пам’ятками індоєвроп. народів: руна про гру Вяйнямєйнена на кангєлє — з ант. міфом про Орфея</w:t>
      </w:r>
    </w:p>
    <w:p w:rsidR="00361F9A" w:rsidRDefault="005F5C25">
      <w:pPr>
        <w:pStyle w:val="35"/>
        <w:framePr w:wrap="none" w:vAnchor="page" w:hAnchor="page" w:x="5861" w:y="14024"/>
        <w:shd w:val="clear" w:color="auto" w:fill="auto"/>
        <w:spacing w:line="150" w:lineRule="exact"/>
        <w:ind w:left="20"/>
      </w:pPr>
      <w:r>
        <w:rPr>
          <w:rStyle w:val="375pt1pt"/>
        </w:rPr>
        <w:t>60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9333" w:y="2355"/>
        <w:shd w:val="clear" w:color="auto" w:fill="auto"/>
        <w:spacing w:line="140" w:lineRule="exact"/>
        <w:ind w:left="20"/>
      </w:pPr>
      <w:r>
        <w:rPr>
          <w:rStyle w:val="7pt0pt0"/>
          <w:lang w:val="ru-RU"/>
        </w:rPr>
        <w:lastRenderedPageBreak/>
        <w:t>БАРД</w:t>
      </w:r>
    </w:p>
    <w:p w:rsidR="00361F9A" w:rsidRDefault="005F5C25">
      <w:pPr>
        <w:pStyle w:val="81"/>
        <w:framePr w:w="3648" w:h="11135" w:hRule="exact" w:wrap="none" w:vAnchor="page" w:hAnchor="page" w:x="2143" w:y="2645"/>
        <w:shd w:val="clear" w:color="auto" w:fill="auto"/>
        <w:ind w:left="20" w:right="40"/>
      </w:pPr>
      <w:r>
        <w:rPr>
          <w:rStyle w:val="0pt7"/>
        </w:rPr>
        <w:t>та рос. билиною про Садка, а руна про втечу Лєммінкяйнена (“фін. Дон Жуана”) на дівочий острів</w:t>
      </w:r>
    </w:p>
    <w:p w:rsidR="00361F9A" w:rsidRDefault="005F5C25">
      <w:pPr>
        <w:pStyle w:val="81"/>
        <w:framePr w:w="3648" w:h="11135" w:hRule="exact" w:wrap="none" w:vAnchor="page" w:hAnchor="page" w:x="2143" w:y="2645"/>
        <w:numPr>
          <w:ilvl w:val="0"/>
          <w:numId w:val="33"/>
        </w:numPr>
        <w:shd w:val="clear" w:color="auto" w:fill="auto"/>
        <w:tabs>
          <w:tab w:val="left" w:pos="265"/>
        </w:tabs>
        <w:ind w:left="20" w:right="40"/>
      </w:pPr>
      <w:r>
        <w:rPr>
          <w:rStyle w:val="0pt7"/>
        </w:rPr>
        <w:t xml:space="preserve">з архаїчною амазонською легендою. Після хрещення фіннів, карелів, інгерманландців з'явилося багато фольклор.-епіч. тв. з використанням бібл. мотивів (“Пісня Творця", пісня-легенла “Творець їде на човні’'. в яких поганські первні поєднуються з бібл.). До </w:t>
      </w:r>
      <w:r>
        <w:rPr>
          <w:rStyle w:val="0pt7"/>
          <w:lang w:val="pl-PL"/>
        </w:rPr>
        <w:t>ce</w:t>
      </w:r>
      <w:r>
        <w:rPr>
          <w:rStyle w:val="0pt7"/>
          <w:lang w:val="pl-PL"/>
        </w:rPr>
        <w:t xml:space="preserve">p. </w:t>
      </w:r>
      <w:r>
        <w:rPr>
          <w:rStyle w:val="0pt7"/>
        </w:rPr>
        <w:t>XVI ст. традиція книжкової культури в Фінляндії та ін. країнах Б.к.а (крім Росії), як і в багатьох ін. європ. країнах, була лат-мов. в рамках католицизму. Вел. є вплив швед, культури на фін. Півтора ст. (до 1809) Фінляндія входила до складу Швеції. На т</w:t>
      </w:r>
      <w:r>
        <w:rPr>
          <w:rStyle w:val="0pt7"/>
        </w:rPr>
        <w:t>ериторії Фінляндії мешкає багато шведів, є швед, театри, школи, сформувалася багата шведськомов. л-ра (навіть нац. фін. поет Ю.Л.Рунеберґ був двомов., фін.-швед.", поетом). У Х\ЛП ст. існувала фінофільська культ, течія як реакція на швед, великодержавнісгь</w:t>
      </w:r>
      <w:r>
        <w:rPr>
          <w:rStyle w:val="0pt7"/>
        </w:rPr>
        <w:t xml:space="preserve"> та приниження фін. нараду. Представники цісї течії (Д.Юслєніус, Г.Тудерус, Ю.Каянус, М.Саламніус) возвеличували фін. націю, її культуру, та зближали книжкову поезію з фольклором.</w:t>
      </w:r>
    </w:p>
    <w:p w:rsidR="00361F9A" w:rsidRDefault="005F5C25">
      <w:pPr>
        <w:pStyle w:val="81"/>
        <w:framePr w:w="3648" w:h="11135" w:hRule="exact" w:wrap="none" w:vAnchor="page" w:hAnchor="page" w:x="2143" w:y="2645"/>
        <w:shd w:val="clear" w:color="auto" w:fill="auto"/>
        <w:ind w:left="20" w:right="40" w:firstLine="260"/>
      </w:pPr>
      <w:r>
        <w:rPr>
          <w:rStyle w:val="0pt7"/>
        </w:rPr>
        <w:t>Серед культур народів Б.к.з. важливе місце займає культура євреїв-ашкеназів,</w:t>
      </w:r>
      <w:r>
        <w:rPr>
          <w:rStyle w:val="0pt7"/>
        </w:rPr>
        <w:t xml:space="preserve"> що ввібрала елементи культур багатьох європ. народів. В Німеччині існував центр ашкеназької культури, тут була сформована на нім. основі мова ідиш як розмовна, а згодом і літ. У Польсько-Литовській державі протягом семи ст. існувала найбільша в світі гебр</w:t>
      </w:r>
      <w:r>
        <w:rPr>
          <w:rStyle w:val="0pt7"/>
        </w:rPr>
        <w:t>. громада, з багатьма центрами вченості, яка впливала на економічне, політ, та культ, життя цих країн. З Литвою пов'язана також історія громади караїмів, що з'явилася тут наприкінці XIV ст. Вони розмовляли та створювали л-ру на одній з тюрк. мов.</w:t>
      </w:r>
    </w:p>
    <w:p w:rsidR="00361F9A" w:rsidRDefault="005F5C25">
      <w:pPr>
        <w:pStyle w:val="81"/>
        <w:framePr w:w="3648" w:h="11135" w:hRule="exact" w:wrap="none" w:vAnchor="page" w:hAnchor="page" w:x="2143" w:y="2645"/>
        <w:shd w:val="clear" w:color="auto" w:fill="auto"/>
        <w:ind w:left="20" w:right="40" w:firstLine="260"/>
      </w:pPr>
      <w:r>
        <w:rPr>
          <w:rStyle w:val="0pt7"/>
        </w:rPr>
        <w:t>Народи Б.</w:t>
      </w:r>
      <w:r>
        <w:rPr>
          <w:rStyle w:val="0pt7"/>
        </w:rPr>
        <w:t xml:space="preserve">к.з. створили високу культуру, відповідну їх менталітетові (ці народи не лише працелюбні, але й дуже пунктуальні, стримані, ощадливі та в позитивному розумінні консервативні), У Б.к.з. виділяються. — </w:t>
      </w:r>
      <w:r>
        <w:rPr>
          <w:rStyle w:val="8pt0pt"/>
        </w:rPr>
        <w:t xml:space="preserve">скандинавська </w:t>
      </w:r>
      <w:r>
        <w:rPr>
          <w:rStyle w:val="0pt7"/>
        </w:rPr>
        <w:t xml:space="preserve">та </w:t>
      </w:r>
      <w:r>
        <w:rPr>
          <w:rStyle w:val="75pt0pt"/>
        </w:rPr>
        <w:t>прибалтійська культурно-літературні зон</w:t>
      </w:r>
      <w:r>
        <w:rPr>
          <w:rStyle w:val="75pt0pt"/>
        </w:rPr>
        <w:t>и.</w:t>
      </w:r>
    </w:p>
    <w:p w:rsidR="00361F9A" w:rsidRDefault="005F5C25">
      <w:pPr>
        <w:pStyle w:val="231"/>
        <w:framePr w:w="3648" w:h="11135" w:hRule="exact" w:wrap="none" w:vAnchor="page" w:hAnchor="page" w:x="2143" w:y="2645"/>
        <w:shd w:val="clear" w:color="auto" w:fill="auto"/>
        <w:ind w:right="40"/>
      </w:pPr>
      <w:r>
        <w:rPr>
          <w:rStyle w:val="23Batang0pt"/>
          <w:i/>
          <w:iCs/>
        </w:rPr>
        <w:t>Юрій Ткачов</w:t>
      </w:r>
    </w:p>
    <w:p w:rsidR="00361F9A" w:rsidRDefault="005F5C25">
      <w:pPr>
        <w:pStyle w:val="81"/>
        <w:framePr w:w="3648" w:h="11135" w:hRule="exact" w:wrap="none" w:vAnchor="page" w:hAnchor="page" w:x="2143" w:y="2645"/>
        <w:shd w:val="clear" w:color="auto" w:fill="auto"/>
        <w:ind w:left="20" w:right="40" w:firstLine="260"/>
      </w:pPr>
      <w:r>
        <w:rPr>
          <w:rStyle w:val="8pt0pt"/>
        </w:rPr>
        <w:t xml:space="preserve">БАРД </w:t>
      </w:r>
      <w:r>
        <w:rPr>
          <w:rStyle w:val="0pt7"/>
        </w:rPr>
        <w:t xml:space="preserve">(ірл. </w:t>
      </w:r>
      <w:r>
        <w:rPr>
          <w:rStyle w:val="75pt"/>
          <w:lang w:val="pl-PL"/>
        </w:rPr>
        <w:t>bard,</w:t>
      </w:r>
      <w:r>
        <w:rPr>
          <w:rStyle w:val="0pt7"/>
          <w:lang w:val="pl-PL"/>
        </w:rPr>
        <w:t xml:space="preserve"> </w:t>
      </w:r>
      <w:r>
        <w:rPr>
          <w:rStyle w:val="0pt7"/>
        </w:rPr>
        <w:t xml:space="preserve">валлійське — </w:t>
      </w:r>
      <w:r>
        <w:rPr>
          <w:rStyle w:val="75pt"/>
          <w:lang w:val="pl-PL"/>
        </w:rPr>
        <w:t>bardd,</w:t>
      </w:r>
      <w:r>
        <w:rPr>
          <w:rStyle w:val="0pt7"/>
          <w:lang w:val="pl-PL"/>
        </w:rPr>
        <w:t xml:space="preserve"> </w:t>
      </w:r>
      <w:r>
        <w:rPr>
          <w:rStyle w:val="0pt7"/>
        </w:rPr>
        <w:t xml:space="preserve">етимологія неясна) — 1.У народів пн. гілки кельтів — ірландців, гелів, лд. гілки — валлійців, корнуоллців, меншою мірою бретонців — поет-співець. Грец. і рим. автори засвідчили існування Б. ше в </w:t>
      </w:r>
      <w:r>
        <w:rPr>
          <w:rStyle w:val="0pt7"/>
          <w:lang w:val="pl-PL"/>
        </w:rPr>
        <w:t xml:space="preserve">IV-1I </w:t>
      </w:r>
      <w:r>
        <w:rPr>
          <w:rStyle w:val="0pt7"/>
        </w:rPr>
        <w:t>ст.</w:t>
      </w:r>
      <w:r>
        <w:rPr>
          <w:rStyle w:val="0pt7"/>
        </w:rPr>
        <w:t xml:space="preserve"> до н.е. </w:t>
      </w:r>
      <w:r>
        <w:rPr>
          <w:rStyle w:val="75pt"/>
          <w:lang w:val="pl-PL"/>
        </w:rPr>
        <w:t xml:space="preserve">(bardus). </w:t>
      </w:r>
      <w:r>
        <w:rPr>
          <w:rStyle w:val="0pt7"/>
        </w:rPr>
        <w:t>Первісно існував твердий поділ на філідів (творців) і Б. (виконавців). Згодом Б. сполучає ці дві сторони творчості. Своїм співом у супроводі арфи (яка вважається ірл. нац. емблемою) або кроуда — давн. кельт, струнного інструмента під час</w:t>
      </w:r>
      <w:r>
        <w:rPr>
          <w:rStyle w:val="0pt7"/>
        </w:rPr>
        <w:t xml:space="preserve"> культових свят уславлювали богів і героїв, згодом складали рел. вірші, надихали слухачів на подвиги, були носіями патріотичних ідей у боротьбі проти англо</w:t>
      </w:r>
      <w:r>
        <w:rPr>
          <w:rStyle w:val="0pt7"/>
        </w:rPr>
        <w:softHyphen/>
        <w:t>саксонських і нормандських загарбників, зокрема, оспівували подвиги короля Артура та лицарів Круглог</w:t>
      </w:r>
      <w:r>
        <w:rPr>
          <w:rStyle w:val="0pt7"/>
        </w:rPr>
        <w:t xml:space="preserve">о столу </w:t>
      </w:r>
      <w:r>
        <w:rPr>
          <w:rStyle w:val="75pt0pt"/>
        </w:rPr>
        <w:t>(Артуріана).</w:t>
      </w:r>
      <w:r>
        <w:t xml:space="preserve"> </w:t>
      </w:r>
      <w:r>
        <w:rPr>
          <w:rStyle w:val="0pt7"/>
        </w:rPr>
        <w:t xml:space="preserve">Разом із тим, розпалюючи місцевий патріотизм, сприяли міжрегіональній ворожнечі. Найбільшого розвитку феномен Б. досяг в Ірландії. Справжні тв. сер-віч. Б. майже не .дійшли, до нашого часу, але історія, сер-віч. рукописи, нар. пам’ять </w:t>
      </w:r>
      <w:r>
        <w:rPr>
          <w:rStyle w:val="0pt7"/>
        </w:rPr>
        <w:t>зберегли імена найславетніших Б. В Ірландії це — Ойсін (Оссіан),</w:t>
      </w:r>
    </w:p>
    <w:p w:rsidR="00361F9A" w:rsidRDefault="005F5C25">
      <w:pPr>
        <w:pStyle w:val="81"/>
        <w:framePr w:w="3725" w:h="11154" w:hRule="exact" w:wrap="none" w:vAnchor="page" w:hAnchor="page" w:x="6060" w:y="2630"/>
        <w:shd w:val="clear" w:color="auto" w:fill="auto"/>
        <w:ind w:left="20" w:right="40"/>
      </w:pPr>
      <w:r>
        <w:rPr>
          <w:rStyle w:val="0pt7"/>
        </w:rPr>
        <w:t xml:space="preserve">герой з феніанського циклу ірл. </w:t>
      </w:r>
      <w:r>
        <w:rPr>
          <w:rStyle w:val="75pt0pt"/>
        </w:rPr>
        <w:t xml:space="preserve">героїчного епосу, </w:t>
      </w:r>
      <w:r>
        <w:rPr>
          <w:rStyle w:val="0pt7"/>
        </w:rPr>
        <w:t xml:space="preserve">Амергін (УІЛ/ІІ </w:t>
      </w:r>
      <w:r>
        <w:rPr>
          <w:rStyle w:val="0pt7"/>
          <w:lang w:val="ru-RU"/>
        </w:rPr>
        <w:t xml:space="preserve">ст.), </w:t>
      </w:r>
      <w:r>
        <w:rPr>
          <w:rStyle w:val="0pt7"/>
        </w:rPr>
        <w:t xml:space="preserve">тв. якого записано в «Книзі завоювання Ірландії» (XII </w:t>
      </w:r>
      <w:r>
        <w:rPr>
          <w:rStyle w:val="0pt7"/>
          <w:lang w:val="ru-RU"/>
        </w:rPr>
        <w:t xml:space="preserve">ст.), </w:t>
      </w:r>
      <w:r>
        <w:rPr>
          <w:rStyle w:val="0pt7"/>
        </w:rPr>
        <w:t>Мюредах Албанах О'</w:t>
      </w:r>
      <w:r>
        <w:rPr>
          <w:rStyle w:val="0pt7"/>
        </w:rPr>
        <w:t xml:space="preserve">Далей (+ 1220), Дондах Мор О’Далей (+1244), Гофрей Фіонн О'Далей (+1387). Жорстоке придушення </w:t>
      </w:r>
      <w:r>
        <w:rPr>
          <w:rStyle w:val="0pt7"/>
          <w:lang w:val="ru-RU"/>
        </w:rPr>
        <w:t xml:space="preserve">О.Кромвелем </w:t>
      </w:r>
      <w:r>
        <w:rPr>
          <w:rStyle w:val="0pt7"/>
        </w:rPr>
        <w:t>ірл. нар. повстання (1641-52) спричинило занепад творчості Б. Останні</w:t>
      </w:r>
    </w:p>
    <w:p w:rsidR="00361F9A" w:rsidRDefault="005F5C25">
      <w:pPr>
        <w:pStyle w:val="81"/>
        <w:framePr w:w="3725" w:h="11154" w:hRule="exact" w:wrap="none" w:vAnchor="page" w:hAnchor="page" w:x="6060" w:y="2630"/>
        <w:numPr>
          <w:ilvl w:val="0"/>
          <w:numId w:val="33"/>
        </w:numPr>
        <w:shd w:val="clear" w:color="auto" w:fill="auto"/>
        <w:tabs>
          <w:tab w:val="left" w:pos="294"/>
        </w:tabs>
        <w:ind w:left="40" w:right="40"/>
      </w:pPr>
      <w:r>
        <w:rPr>
          <w:rStyle w:val="0pt7"/>
        </w:rPr>
        <w:t>Д.О’Брудар, А.Рафтері, Т.О'</w:t>
      </w:r>
      <w:r>
        <w:rPr>
          <w:rStyle w:val="0pt7"/>
        </w:rPr>
        <w:t xml:space="preserve">Керолен (1670- 1738). У Валлії найдавн. Б. — Анурін (Анерін), шо жив у УІЛЛІ </w:t>
      </w:r>
      <w:r>
        <w:rPr>
          <w:rStyle w:val="0pt7"/>
          <w:lang w:val="ru-RU"/>
        </w:rPr>
        <w:t xml:space="preserve">ст., </w:t>
      </w:r>
      <w:r>
        <w:rPr>
          <w:rStyle w:val="0pt7"/>
        </w:rPr>
        <w:t xml:space="preserve">якого тв. «Гододін» дійшов у рукописах ХП-ХІІІ </w:t>
      </w:r>
      <w:r>
        <w:rPr>
          <w:rStyle w:val="0pt7"/>
          <w:lang w:val="ru-RU"/>
        </w:rPr>
        <w:t xml:space="preserve">ст., </w:t>
      </w:r>
      <w:r>
        <w:rPr>
          <w:rStyle w:val="0pt7"/>
        </w:rPr>
        <w:t xml:space="preserve">а також — Міртин, Талісін ^ІАЛІ </w:t>
      </w:r>
      <w:r>
        <w:rPr>
          <w:rStyle w:val="0pt7"/>
          <w:lang w:val="ru-RU"/>
        </w:rPr>
        <w:t xml:space="preserve">ст.), </w:t>
      </w:r>
      <w:r>
        <w:rPr>
          <w:rStyle w:val="0pt7"/>
        </w:rPr>
        <w:t xml:space="preserve">Лліварх Хеп (IX </w:t>
      </w:r>
      <w:r>
        <w:rPr>
          <w:rStyle w:val="0pt7"/>
          <w:lang w:val="ru-RU"/>
        </w:rPr>
        <w:t xml:space="preserve">ст.). </w:t>
      </w:r>
      <w:r>
        <w:rPr>
          <w:rStyle w:val="0pt7"/>
        </w:rPr>
        <w:t>У Бретані — Гаврніон, Суліо, Талліезен (їхні тв. не збереглися</w:t>
      </w:r>
      <w:r>
        <w:rPr>
          <w:rStyle w:val="0pt7"/>
        </w:rPr>
        <w:t>). Первісно Б. жили на утриманні при дворах князів, обов’язково брали участь у князівських учтах, часом були впливовими порадниками князів. Вони складали також сатир, вірші, інколи навіть про своїх покровителів. Незабаром з'являються мандрівні Б. Вони мали</w:t>
      </w:r>
      <w:r>
        <w:rPr>
          <w:rStyle w:val="0pt7"/>
        </w:rPr>
        <w:t xml:space="preserve"> цехову організацію, подібну до цехів нім. майстерзінгерів або укр. кобзарів-лірників. Водночас займаються чаклуванням і вимаганням грошей. Тому в Ірландії 590 була спроба навіть ліквідувати інститут Б. Б. виконували широку культурну місію. Існували кланов</w:t>
      </w:r>
      <w:r>
        <w:rPr>
          <w:rStyle w:val="0pt7"/>
        </w:rPr>
        <w:t xml:space="preserve">о-замкнуті професійні бардівські школи Туди приймали лише дітей, шо походили з родів Б. Упродовж кількох років майбутні поети навчалися трад.. дуже складним правилам метрики, римування, </w:t>
      </w:r>
      <w:r>
        <w:rPr>
          <w:rStyle w:val="75pt0pt"/>
        </w:rPr>
        <w:t>архітектоніки</w:t>
      </w:r>
      <w:r>
        <w:t xml:space="preserve"> </w:t>
      </w:r>
      <w:r>
        <w:rPr>
          <w:rStyle w:val="0pt7"/>
        </w:rPr>
        <w:t>Часом по 2/3 населення навчалися в ;Б. ; З ХУ1ІІ ст, бар</w:t>
      </w:r>
      <w:r>
        <w:rPr>
          <w:rStyle w:val="0pt7"/>
        </w:rPr>
        <w:t xml:space="preserve">дівство занепадає. У Валлії Б . був розроблений королем Грифідом аб-Кінаном (блД 110). Тут бардівство занепало вже в ХУ-ХУІ ст. В Бретані феномен Б. був мало поширений і саме слово, очевидно, не вживалося (бретонське слоійо Ьагг у значенні «поет» — філол. </w:t>
      </w:r>
      <w:r>
        <w:rPr>
          <w:rStyle w:val="0pt7"/>
        </w:rPr>
        <w:t xml:space="preserve">реконструкція XX </w:t>
      </w:r>
      <w:r>
        <w:rPr>
          <w:rStyle w:val="0pt7"/>
          <w:lang w:val="ru-RU"/>
        </w:rPr>
        <w:t xml:space="preserve">ст.). </w:t>
      </w:r>
      <w:r>
        <w:rPr>
          <w:rStyle w:val="0pt7"/>
        </w:rPr>
        <w:t xml:space="preserve">Але саме від бретонських Б. перейшли у </w:t>
      </w:r>
      <w:r>
        <w:rPr>
          <w:rStyle w:val="0pt7"/>
          <w:lang w:val="ru-RU"/>
        </w:rPr>
        <w:t xml:space="preserve">франц. </w:t>
      </w:r>
      <w:r>
        <w:rPr>
          <w:rStyle w:val="0pt7"/>
        </w:rPr>
        <w:t>лей лицарські романи артурівські мотиви.</w:t>
      </w:r>
    </w:p>
    <w:p w:rsidR="00361F9A" w:rsidRDefault="005F5C25">
      <w:pPr>
        <w:pStyle w:val="81"/>
        <w:framePr w:w="3725" w:h="11154" w:hRule="exact" w:wrap="none" w:vAnchor="page" w:hAnchor="page" w:x="6060" w:y="2630"/>
        <w:numPr>
          <w:ilvl w:val="0"/>
          <w:numId w:val="36"/>
        </w:numPr>
        <w:shd w:val="clear" w:color="auto" w:fill="auto"/>
        <w:tabs>
          <w:tab w:val="left" w:pos="251"/>
        </w:tabs>
        <w:ind w:left="40" w:right="40"/>
      </w:pPr>
      <w:r>
        <w:rPr>
          <w:rStyle w:val="0pt7"/>
        </w:rPr>
        <w:t xml:space="preserve">У </w:t>
      </w:r>
      <w:r>
        <w:rPr>
          <w:rStyle w:val="0pt7"/>
          <w:lang w:val="ru-RU"/>
        </w:rPr>
        <w:t xml:space="preserve">ХУП-ХУЛП </w:t>
      </w:r>
      <w:r>
        <w:rPr>
          <w:rStyle w:val="0pt7"/>
        </w:rPr>
        <w:t xml:space="preserve">ст; у т. зв. </w:t>
      </w:r>
      <w:r>
        <w:rPr>
          <w:rStyle w:val="75pt0pt"/>
        </w:rPr>
        <w:t>бардичній поезії</w:t>
      </w:r>
      <w:r>
        <w:t xml:space="preserve"> </w:t>
      </w:r>
      <w:r>
        <w:rPr>
          <w:rStyle w:val="0pt7"/>
        </w:rPr>
        <w:t>Б. значить давн-герм. вішун-жреиь-поет.</w:t>
      </w:r>
    </w:p>
    <w:p w:rsidR="00361F9A" w:rsidRDefault="005F5C25">
      <w:pPr>
        <w:pStyle w:val="81"/>
        <w:framePr w:w="3725" w:h="11154" w:hRule="exact" w:wrap="none" w:vAnchor="page" w:hAnchor="page" w:x="6060" w:y="2630"/>
        <w:numPr>
          <w:ilvl w:val="0"/>
          <w:numId w:val="36"/>
        </w:numPr>
        <w:shd w:val="clear" w:color="auto" w:fill="auto"/>
        <w:tabs>
          <w:tab w:val="left" w:pos="266"/>
        </w:tabs>
        <w:ind w:left="40" w:right="40"/>
      </w:pPr>
      <w:r>
        <w:rPr>
          <w:rStyle w:val="0pt7"/>
        </w:rPr>
        <w:t xml:space="preserve">Наприкінці XVIII ст. під впливом </w:t>
      </w:r>
      <w:r>
        <w:rPr>
          <w:rStyle w:val="75pt0pt"/>
        </w:rPr>
        <w:t xml:space="preserve">оссіанізму </w:t>
      </w:r>
      <w:r>
        <w:rPr>
          <w:rStyle w:val="0pt7"/>
        </w:rPr>
        <w:t>поняття Б. набуває зн</w:t>
      </w:r>
      <w:r>
        <w:rPr>
          <w:rStyle w:val="0pt7"/>
        </w:rPr>
        <w:t xml:space="preserve">ачення "поет, шо вдається до туги за минувшиною, апелює до давн. героїчної традиції, кличе до бою”. Так розуміють образ Б. й у слов’ян, поезії. Його вживає Г. Державін: “Ода на здобуття Ізмаїла” (1790), В. Жуковський “Піснь барда над </w:t>
      </w:r>
      <w:r>
        <w:rPr>
          <w:rStyle w:val="0pt7"/>
          <w:lang w:val="ru-RU"/>
        </w:rPr>
        <w:t xml:space="preserve">фобом </w:t>
      </w:r>
      <w:r>
        <w:rPr>
          <w:rStyle w:val="0pt7"/>
        </w:rPr>
        <w:t>слов’ян-звитяжці</w:t>
      </w:r>
      <w:r>
        <w:rPr>
          <w:rStyle w:val="0pt7"/>
        </w:rPr>
        <w:t>в' (1806), кн.</w:t>
      </w:r>
    </w:p>
    <w:p w:rsidR="00361F9A" w:rsidRDefault="005F5C25">
      <w:pPr>
        <w:pStyle w:val="81"/>
        <w:framePr w:w="3725" w:h="11154" w:hRule="exact" w:wrap="none" w:vAnchor="page" w:hAnchor="page" w:x="6060" w:y="2630"/>
        <w:shd w:val="clear" w:color="auto" w:fill="auto"/>
        <w:tabs>
          <w:tab w:val="left" w:pos="266"/>
          <w:tab w:val="left" w:pos="256"/>
        </w:tabs>
        <w:ind w:left="40" w:right="40"/>
      </w:pPr>
      <w:r>
        <w:rPr>
          <w:rStyle w:val="0pt7"/>
        </w:rPr>
        <w:t>О.</w:t>
      </w:r>
      <w:r>
        <w:rPr>
          <w:rStyle w:val="0pt7"/>
        </w:rPr>
        <w:tab/>
        <w:t xml:space="preserve">Одоєвський у відповіді на пушкінське Послання в Сибір”(1827), М. Лєрмонтов. В Україні Є. Гребінка — рос-мов. вірш Український бард”, 1795). А. Міцкевич значною мірою на кшталт оссіанівського Б. створив образ </w:t>
      </w:r>
      <w:r>
        <w:rPr>
          <w:rStyle w:val="0pt7"/>
          <w:lang w:val="ru-RU"/>
        </w:rPr>
        <w:t xml:space="preserve">лит. </w:t>
      </w:r>
      <w:r>
        <w:rPr>
          <w:rStyle w:val="0pt7"/>
        </w:rPr>
        <w:t>співця — вайделота в поем</w:t>
      </w:r>
      <w:r>
        <w:rPr>
          <w:rStyle w:val="0pt7"/>
        </w:rPr>
        <w:t xml:space="preserve">і </w:t>
      </w:r>
      <w:r>
        <w:rPr>
          <w:rStyle w:val="0pt7"/>
          <w:lang w:val="ru-RU"/>
        </w:rPr>
        <w:t xml:space="preserve">"Конрад </w:t>
      </w:r>
      <w:r>
        <w:rPr>
          <w:rStyle w:val="0pt7"/>
        </w:rPr>
        <w:t>Валленрод ".</w:t>
      </w:r>
    </w:p>
    <w:p w:rsidR="00361F9A" w:rsidRDefault="005F5C25">
      <w:pPr>
        <w:pStyle w:val="81"/>
        <w:framePr w:w="3725" w:h="11154" w:hRule="exact" w:wrap="none" w:vAnchor="page" w:hAnchor="page" w:x="6060" w:y="2630"/>
        <w:numPr>
          <w:ilvl w:val="0"/>
          <w:numId w:val="36"/>
        </w:numPr>
        <w:shd w:val="clear" w:color="auto" w:fill="auto"/>
        <w:tabs>
          <w:tab w:val="left" w:pos="251"/>
        </w:tabs>
        <w:ind w:left="40" w:right="40"/>
      </w:pPr>
      <w:r>
        <w:rPr>
          <w:rStyle w:val="0pt7"/>
        </w:rPr>
        <w:t xml:space="preserve">З середини XX ст. виступають т. зв. суч. Б. або виконавці співаної поезії: в Росії — </w:t>
      </w:r>
      <w:r>
        <w:rPr>
          <w:rStyle w:val="75pt"/>
        </w:rPr>
        <w:t xml:space="preserve">"збунтований </w:t>
      </w:r>
      <w:r>
        <w:rPr>
          <w:rStyle w:val="0pt7"/>
        </w:rPr>
        <w:t xml:space="preserve">сентименталіст” Б. </w:t>
      </w:r>
      <w:r>
        <w:rPr>
          <w:rStyle w:val="0pt7"/>
          <w:lang w:val="ru-RU"/>
        </w:rPr>
        <w:t xml:space="preserve">Окуджава, </w:t>
      </w:r>
      <w:r>
        <w:rPr>
          <w:rStyle w:val="0pt7"/>
        </w:rPr>
        <w:t xml:space="preserve">О. Галич, В. Висоцький, Н. </w:t>
      </w:r>
      <w:r>
        <w:rPr>
          <w:rStyle w:val="0pt7"/>
          <w:lang w:val="ru-RU"/>
        </w:rPr>
        <w:t xml:space="preserve">Матвеева, </w:t>
      </w:r>
      <w:r>
        <w:rPr>
          <w:rStyle w:val="0pt7"/>
        </w:rPr>
        <w:t>О. Городницький. Ю. Кім.</w:t>
      </w:r>
    </w:p>
    <w:p w:rsidR="00361F9A" w:rsidRDefault="005F5C25">
      <w:pPr>
        <w:pStyle w:val="81"/>
        <w:framePr w:w="3725" w:h="11154" w:hRule="exact" w:wrap="none" w:vAnchor="page" w:hAnchor="page" w:x="6060" w:y="2630"/>
        <w:shd w:val="clear" w:color="auto" w:fill="auto"/>
        <w:tabs>
          <w:tab w:val="left" w:pos="251"/>
          <w:tab w:val="left" w:pos="299"/>
        </w:tabs>
        <w:ind w:left="40" w:right="40"/>
      </w:pPr>
      <w:r>
        <w:rPr>
          <w:rStyle w:val="0pt7"/>
        </w:rPr>
        <w:t>О.</w:t>
      </w:r>
      <w:r>
        <w:rPr>
          <w:rStyle w:val="0pt7"/>
        </w:rPr>
        <w:tab/>
        <w:t xml:space="preserve">Дольський, І. </w:t>
      </w:r>
      <w:r>
        <w:rPr>
          <w:rStyle w:val="0pt7"/>
          <w:lang w:val="ru-RU"/>
        </w:rPr>
        <w:t xml:space="preserve">Тальков </w:t>
      </w:r>
      <w:r>
        <w:rPr>
          <w:rStyle w:val="0pt7"/>
        </w:rPr>
        <w:t>та ін. В Польші — А</w:t>
      </w:r>
      <w:r>
        <w:rPr>
          <w:rStyle w:val="0pt7"/>
        </w:rPr>
        <w:t xml:space="preserve">. Осецька та ін. В Україні —І. Драч. В. Жданкін, О. Богомолець, А. Панчишин. М. Бурмака, брати Джигурда, А. Горчинський, А. Чернюк та ш. У Білорусі — С. Соколов-Воюш. </w:t>
      </w:r>
      <w:r>
        <w:rPr>
          <w:rStyle w:val="0pt7"/>
          <w:lang w:val="ru-RU"/>
        </w:rPr>
        <w:t xml:space="preserve">С. </w:t>
      </w:r>
      <w:r>
        <w:rPr>
          <w:rStyle w:val="0pt7"/>
        </w:rPr>
        <w:t>Лавник, К. та А. Комоцькі, Є. Акулик. Вони виконують пісні на</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34" w:y="2502"/>
        <w:shd w:val="clear" w:color="auto" w:fill="auto"/>
        <w:spacing w:line="140" w:lineRule="exact"/>
        <w:ind w:left="20"/>
      </w:pPr>
      <w:r>
        <w:rPr>
          <w:rStyle w:val="7pt0pt0"/>
          <w:lang w:val="ru-RU"/>
        </w:rPr>
        <w:lastRenderedPageBreak/>
        <w:t>БАРДИТ</w:t>
      </w:r>
    </w:p>
    <w:p w:rsidR="00361F9A" w:rsidRDefault="005F5C25">
      <w:pPr>
        <w:pStyle w:val="81"/>
        <w:framePr w:w="3706" w:h="10977" w:hRule="exact" w:wrap="none" w:vAnchor="page" w:hAnchor="page" w:x="2110" w:y="2808"/>
        <w:shd w:val="clear" w:color="auto" w:fill="auto"/>
        <w:ind w:left="40" w:right="40"/>
      </w:pPr>
      <w:r>
        <w:rPr>
          <w:rStyle w:val="0pt7"/>
        </w:rPr>
        <w:t xml:space="preserve">власний </w:t>
      </w:r>
      <w:r>
        <w:rPr>
          <w:rStyle w:val="0pt7"/>
          <w:lang w:val="ru-RU"/>
        </w:rPr>
        <w:t xml:space="preserve">текст </w:t>
      </w:r>
      <w:r>
        <w:rPr>
          <w:rStyle w:val="0pt7"/>
        </w:rPr>
        <w:t>переважно з естради, супроводжуючи його грою на гітарі. Це давало змогу оминати цензурні перешкоди. Пісні суч. Б. були яскравим і сміливим викликом комуністичному режимові і тоталітарній ідеології. Тому здебільшого вони розповсюджували</w:t>
      </w:r>
      <w:r>
        <w:rPr>
          <w:rStyle w:val="0pt7"/>
        </w:rPr>
        <w:t>ся напівлегально через магнітофонні записи. Деякі з цих пісень переходили най. межі і поширювалися в різних слов’ян, країнах у оригіналі та перекладах. В Україні поштовхом для розвитку виконання співаної поезії був фестиваль "Червона рута” (Чернівці, 1989)</w:t>
      </w:r>
      <w:r>
        <w:rPr>
          <w:rStyle w:val="0pt7"/>
        </w:rPr>
        <w:t xml:space="preserve">. Суч. бардівство - типовий вторинний культ, феномен: відновлення, здавалося би, звиклої традиції в цілком </w:t>
      </w:r>
      <w:r>
        <w:rPr>
          <w:rStyle w:val="0pt7"/>
          <w:lang w:val="ru-RU"/>
        </w:rPr>
        <w:t xml:space="preserve">нов. </w:t>
      </w:r>
      <w:r>
        <w:rPr>
          <w:rStyle w:val="0pt7"/>
        </w:rPr>
        <w:t>соц.-іст. обставинах.</w:t>
      </w:r>
    </w:p>
    <w:p w:rsidR="00361F9A" w:rsidRDefault="005F5C25">
      <w:pPr>
        <w:pStyle w:val="140"/>
        <w:framePr w:w="3706" w:h="10977" w:hRule="exact" w:wrap="none" w:vAnchor="page" w:hAnchor="page" w:x="2110" w:y="2808"/>
        <w:shd w:val="clear" w:color="auto" w:fill="auto"/>
        <w:ind w:right="40"/>
      </w:pPr>
      <w:r>
        <w:rPr>
          <w:rStyle w:val="140pt"/>
          <w:i/>
          <w:iCs/>
        </w:rPr>
        <w:t xml:space="preserve">Анатолій </w:t>
      </w:r>
      <w:r>
        <w:rPr>
          <w:rStyle w:val="140pt"/>
          <w:i/>
          <w:iCs/>
          <w:lang w:val="ru-RU"/>
        </w:rPr>
        <w:t>Волков</w:t>
      </w:r>
    </w:p>
    <w:p w:rsidR="00361F9A" w:rsidRDefault="005F5C25">
      <w:pPr>
        <w:pStyle w:val="81"/>
        <w:framePr w:w="3706" w:h="10977" w:hRule="exact" w:wrap="none" w:vAnchor="page" w:hAnchor="page" w:x="2110" w:y="2808"/>
        <w:shd w:val="clear" w:color="auto" w:fill="auto"/>
        <w:ind w:left="40" w:right="40" w:firstLine="280"/>
      </w:pPr>
      <w:r>
        <w:t xml:space="preserve">БАРДИТ </w:t>
      </w:r>
      <w:r>
        <w:rPr>
          <w:rStyle w:val="0pt7"/>
        </w:rPr>
        <w:t xml:space="preserve">(нім. </w:t>
      </w:r>
      <w:r>
        <w:rPr>
          <w:rStyle w:val="75pt"/>
          <w:lang w:val="fr-FR"/>
        </w:rPr>
        <w:t>Bardit</w:t>
      </w:r>
      <w:r>
        <w:rPr>
          <w:rStyle w:val="0pt7"/>
          <w:lang w:val="fr-FR"/>
        </w:rPr>
        <w:t xml:space="preserve"> </w:t>
      </w:r>
      <w:r>
        <w:rPr>
          <w:rStyle w:val="0pt7"/>
        </w:rPr>
        <w:t xml:space="preserve">або </w:t>
      </w:r>
      <w:r>
        <w:rPr>
          <w:rStyle w:val="75pt"/>
          <w:lang w:val="fr-FR"/>
        </w:rPr>
        <w:t>Bardiet)</w:t>
      </w:r>
      <w:r>
        <w:rPr>
          <w:rStyle w:val="0pt7"/>
          <w:lang w:val="fr-FR"/>
        </w:rPr>
        <w:t xml:space="preserve"> </w:t>
      </w:r>
      <w:r>
        <w:rPr>
          <w:rStyle w:val="0pt7"/>
        </w:rPr>
        <w:t>— автор, жанр.-тематична назва, яку вживав Ф.Клопшток щодо своїх "</w:t>
      </w:r>
      <w:r>
        <w:rPr>
          <w:rStyle w:val="0pt7"/>
        </w:rPr>
        <w:t xml:space="preserve">вітчизняних”, тобто нац.-патріотичних, драм і од іст. змісту. Його драм, трилогія “Битва </w:t>
      </w:r>
      <w:r>
        <w:rPr>
          <w:rStyle w:val="0pt7"/>
          <w:lang w:val="ru-RU"/>
        </w:rPr>
        <w:t xml:space="preserve">Германа” </w:t>
      </w:r>
      <w:r>
        <w:rPr>
          <w:rStyle w:val="0pt7"/>
        </w:rPr>
        <w:t xml:space="preserve">(1769), </w:t>
      </w:r>
      <w:r>
        <w:rPr>
          <w:rStyle w:val="0pt7"/>
          <w:lang w:val="ru-RU"/>
        </w:rPr>
        <w:t xml:space="preserve">“Герман </w:t>
      </w:r>
      <w:r>
        <w:rPr>
          <w:rStyle w:val="0pt7"/>
        </w:rPr>
        <w:t xml:space="preserve">і князі” (1784), “Смерть </w:t>
      </w:r>
      <w:r>
        <w:rPr>
          <w:rStyle w:val="0pt7"/>
          <w:lang w:val="ru-RU"/>
        </w:rPr>
        <w:t xml:space="preserve">Германа” </w:t>
      </w:r>
      <w:r>
        <w:rPr>
          <w:rStyle w:val="0pt7"/>
        </w:rPr>
        <w:t>(1787), шо в ній виславлявся давн-герм. полководець, переможець римлян, була написана прозою, яка чергувалас</w:t>
      </w:r>
      <w:r>
        <w:rPr>
          <w:rStyle w:val="0pt7"/>
        </w:rPr>
        <w:t>я з віршами. Ця типова драма для читання не мала театр, успіху, але нею захоплювалися читачі (з Й.-В.Гьоте включно). Б. Клопштока використовували й розробляли Г. фон Кляйст, X.</w:t>
      </w:r>
      <w:r>
        <w:rPr>
          <w:rStyle w:val="0pt7"/>
          <w:lang w:val="ru-RU"/>
        </w:rPr>
        <w:t xml:space="preserve">Граббе, </w:t>
      </w:r>
      <w:r>
        <w:rPr>
          <w:rStyle w:val="0pt7"/>
        </w:rPr>
        <w:t>Р.Вагнер.</w:t>
      </w:r>
    </w:p>
    <w:p w:rsidR="00361F9A" w:rsidRDefault="005F5C25">
      <w:pPr>
        <w:pStyle w:val="150"/>
        <w:framePr w:w="3706" w:h="10977" w:hRule="exact" w:wrap="none" w:vAnchor="page" w:hAnchor="page" w:x="2110" w:y="2808"/>
        <w:shd w:val="clear" w:color="auto" w:fill="auto"/>
        <w:spacing w:after="0"/>
        <w:ind w:left="40" w:firstLine="280"/>
        <w:jc w:val="both"/>
      </w:pPr>
      <w:r>
        <w:rPr>
          <w:rStyle w:val="150pt1"/>
        </w:rPr>
        <w:t xml:space="preserve">(Див. </w:t>
      </w:r>
      <w:r>
        <w:rPr>
          <w:rStyle w:val="1575pt0pt"/>
          <w:i/>
          <w:iCs/>
        </w:rPr>
        <w:t>Барлична поезія).</w:t>
      </w:r>
    </w:p>
    <w:p w:rsidR="00361F9A" w:rsidRDefault="005F5C25">
      <w:pPr>
        <w:pStyle w:val="140"/>
        <w:framePr w:w="3706" w:h="10977" w:hRule="exact" w:wrap="none" w:vAnchor="page" w:hAnchor="page" w:x="2110" w:y="2808"/>
        <w:shd w:val="clear" w:color="auto" w:fill="auto"/>
        <w:ind w:right="40"/>
      </w:pPr>
      <w:r>
        <w:rPr>
          <w:rStyle w:val="140pt"/>
          <w:i/>
          <w:iCs/>
        </w:rPr>
        <w:t xml:space="preserve">Анатолій </w:t>
      </w:r>
      <w:r>
        <w:rPr>
          <w:rStyle w:val="140pt"/>
          <w:i/>
          <w:iCs/>
          <w:lang w:val="ru-RU"/>
        </w:rPr>
        <w:t>Волков</w:t>
      </w:r>
    </w:p>
    <w:p w:rsidR="00361F9A" w:rsidRDefault="005F5C25">
      <w:pPr>
        <w:pStyle w:val="81"/>
        <w:framePr w:w="3706" w:h="10977" w:hRule="exact" w:wrap="none" w:vAnchor="page" w:hAnchor="page" w:x="2110" w:y="2808"/>
        <w:shd w:val="clear" w:color="auto" w:fill="auto"/>
        <w:ind w:left="40" w:right="40" w:firstLine="280"/>
      </w:pPr>
      <w:r>
        <w:t xml:space="preserve">БАРДИТУС </w:t>
      </w:r>
      <w:r>
        <w:rPr>
          <w:rStyle w:val="0pt7"/>
        </w:rPr>
        <w:t xml:space="preserve">(лат. </w:t>
      </w:r>
      <w:r>
        <w:rPr>
          <w:rStyle w:val="75pt"/>
          <w:lang w:val="fr-FR"/>
        </w:rPr>
        <w:t>barditu</w:t>
      </w:r>
      <w:r>
        <w:rPr>
          <w:rStyle w:val="75pt"/>
          <w:lang w:val="fr-FR"/>
        </w:rPr>
        <w:t>s, barritus)</w:t>
      </w:r>
      <w:r>
        <w:rPr>
          <w:rStyle w:val="0pt7"/>
          <w:lang w:val="fr-FR"/>
        </w:rPr>
        <w:t xml:space="preserve"> </w:t>
      </w:r>
      <w:r>
        <w:rPr>
          <w:rStyle w:val="0pt7"/>
        </w:rPr>
        <w:t>— наведена Тацітом у 3-му розділі “Германії” (бл. 68) латинизована форма давн-герм. слова на позначення пісні-вояцького заклику перед і під час битви, яку співали герм, воїни з “піднятими до рота” шитами (</w:t>
      </w:r>
      <w:r>
        <w:rPr>
          <w:rStyle w:val="75pt"/>
          <w:lang w:val="fr-FR"/>
        </w:rPr>
        <w:t>Schildgesang</w:t>
      </w:r>
      <w:r>
        <w:rPr>
          <w:rStyle w:val="0pt7"/>
        </w:rPr>
        <w:t>). На переконання германці</w:t>
      </w:r>
      <w:r>
        <w:rPr>
          <w:rStyle w:val="0pt7"/>
        </w:rPr>
        <w:t>в відгомін від шитів пророкував наслідок битви. Ці пісні засвідчені також “Еллою”.</w:t>
      </w:r>
    </w:p>
    <w:p w:rsidR="00361F9A" w:rsidRDefault="005F5C25">
      <w:pPr>
        <w:pStyle w:val="150"/>
        <w:framePr w:w="3706" w:h="10977" w:hRule="exact" w:wrap="none" w:vAnchor="page" w:hAnchor="page" w:x="2110" w:y="2808"/>
        <w:shd w:val="clear" w:color="auto" w:fill="auto"/>
        <w:spacing w:after="0"/>
        <w:ind w:left="40" w:firstLine="280"/>
        <w:jc w:val="both"/>
      </w:pPr>
      <w:r>
        <w:rPr>
          <w:rStyle w:val="150pt1"/>
        </w:rPr>
        <w:t xml:space="preserve">(Див. </w:t>
      </w:r>
      <w:r>
        <w:rPr>
          <w:rStyle w:val="1575pt0pt"/>
          <w:i/>
          <w:iCs/>
        </w:rPr>
        <w:t>Бардит, Бардичиа поезія).</w:t>
      </w:r>
    </w:p>
    <w:p w:rsidR="00361F9A" w:rsidRDefault="005F5C25">
      <w:pPr>
        <w:pStyle w:val="140"/>
        <w:framePr w:w="3706" w:h="10977" w:hRule="exact" w:wrap="none" w:vAnchor="page" w:hAnchor="page" w:x="2110" w:y="2808"/>
        <w:shd w:val="clear" w:color="auto" w:fill="auto"/>
        <w:ind w:right="40"/>
      </w:pPr>
      <w:r>
        <w:rPr>
          <w:rStyle w:val="140pt"/>
          <w:i/>
          <w:iCs/>
        </w:rPr>
        <w:t xml:space="preserve">Анатолій </w:t>
      </w:r>
      <w:r>
        <w:rPr>
          <w:rStyle w:val="140pt"/>
          <w:i/>
          <w:iCs/>
          <w:lang w:val="ru-RU"/>
        </w:rPr>
        <w:t>Волков</w:t>
      </w:r>
    </w:p>
    <w:p w:rsidR="00361F9A" w:rsidRDefault="005F5C25">
      <w:pPr>
        <w:pStyle w:val="101"/>
        <w:framePr w:w="3706" w:h="10977" w:hRule="exact" w:wrap="none" w:vAnchor="page" w:hAnchor="page" w:x="2110" w:y="2808"/>
        <w:shd w:val="clear" w:color="auto" w:fill="auto"/>
        <w:spacing w:before="0" w:line="178" w:lineRule="exact"/>
        <w:ind w:left="40" w:firstLine="280"/>
        <w:jc w:val="both"/>
      </w:pPr>
      <w:bookmarkStart w:id="13" w:name="bookmark13"/>
      <w:r>
        <w:rPr>
          <w:rStyle w:val="100pt"/>
        </w:rPr>
        <w:t>БАРДИЧНА (БАРДИЗОВАНА) ПОЕЗІЯ</w:t>
      </w:r>
      <w:bookmarkEnd w:id="13"/>
    </w:p>
    <w:p w:rsidR="00361F9A" w:rsidRDefault="005F5C25">
      <w:pPr>
        <w:pStyle w:val="81"/>
        <w:framePr w:w="3706" w:h="10977" w:hRule="exact" w:wrap="none" w:vAnchor="page" w:hAnchor="page" w:x="2110" w:y="2808"/>
        <w:shd w:val="clear" w:color="auto" w:fill="auto"/>
        <w:ind w:left="40" w:right="40"/>
      </w:pPr>
      <w:r>
        <w:rPr>
          <w:rStyle w:val="0pt7"/>
        </w:rPr>
        <w:t xml:space="preserve">(нім. </w:t>
      </w:r>
      <w:r>
        <w:rPr>
          <w:rStyle w:val="75pt"/>
          <w:lang w:val="fr-FR"/>
        </w:rPr>
        <w:t>Bardendichtung)</w:t>
      </w:r>
      <w:r>
        <w:rPr>
          <w:rStyle w:val="0pt7"/>
          <w:lang w:val="fr-FR"/>
        </w:rPr>
        <w:t xml:space="preserve"> </w:t>
      </w:r>
      <w:r>
        <w:rPr>
          <w:rStyle w:val="0pt7"/>
        </w:rPr>
        <w:t xml:space="preserve">—жанр.-стид, течія, шо постала внаслідок позірної етимології — зближення слова </w:t>
      </w:r>
      <w:r>
        <w:rPr>
          <w:rStyle w:val="75pt0pt"/>
        </w:rPr>
        <w:t>бард</w:t>
      </w:r>
      <w:r>
        <w:t xml:space="preserve"> </w:t>
      </w:r>
      <w:r>
        <w:rPr>
          <w:rStyle w:val="0pt7"/>
        </w:rPr>
        <w:t xml:space="preserve">з лат. </w:t>
      </w:r>
      <w:r>
        <w:rPr>
          <w:rStyle w:val="75pt"/>
          <w:lang w:val="fr-FR"/>
        </w:rPr>
        <w:t>barditus</w:t>
      </w:r>
      <w:r>
        <w:rPr>
          <w:rStyle w:val="0pt7"/>
          <w:lang w:val="fr-FR"/>
        </w:rPr>
        <w:t xml:space="preserve"> </w:t>
      </w:r>
      <w:r>
        <w:rPr>
          <w:rStyle w:val="0pt7"/>
        </w:rPr>
        <w:t>(</w:t>
      </w:r>
      <w:r>
        <w:rPr>
          <w:rStyle w:val="75pt0pt"/>
        </w:rPr>
        <w:t>барлитус</w:t>
      </w:r>
    </w:p>
    <w:p w:rsidR="00361F9A" w:rsidRDefault="005F5C25">
      <w:pPr>
        <w:pStyle w:val="81"/>
        <w:framePr w:w="3706" w:h="10977" w:hRule="exact" w:wrap="none" w:vAnchor="page" w:hAnchor="page" w:x="2110" w:y="2808"/>
        <w:numPr>
          <w:ilvl w:val="0"/>
          <w:numId w:val="33"/>
        </w:numPr>
        <w:shd w:val="clear" w:color="auto" w:fill="auto"/>
        <w:tabs>
          <w:tab w:val="left" w:pos="280"/>
        </w:tabs>
        <w:ind w:left="40" w:right="40"/>
      </w:pPr>
      <w:r>
        <w:rPr>
          <w:rStyle w:val="0pt7"/>
        </w:rPr>
        <w:t xml:space="preserve">бойова пісня давн. германців) і </w:t>
      </w:r>
      <w:r>
        <w:rPr>
          <w:rStyle w:val="0pt7"/>
          <w:lang w:val="ru-RU"/>
        </w:rPr>
        <w:t xml:space="preserve">франц. </w:t>
      </w:r>
      <w:r>
        <w:rPr>
          <w:rStyle w:val="75pt"/>
          <w:lang w:val="fr-FR"/>
        </w:rPr>
        <w:t xml:space="preserve">barde </w:t>
      </w:r>
      <w:r>
        <w:rPr>
          <w:rStyle w:val="0pt7"/>
        </w:rPr>
        <w:t xml:space="preserve">(кінський обладунок, панцер), </w:t>
      </w:r>
      <w:r>
        <w:rPr>
          <w:rStyle w:val="75pt"/>
          <w:lang w:val="fr-FR"/>
        </w:rPr>
        <w:t>barde</w:t>
      </w:r>
      <w:r>
        <w:rPr>
          <w:rStyle w:val="0pt7"/>
          <w:lang w:val="fr-FR"/>
        </w:rPr>
        <w:t xml:space="preserve"> </w:t>
      </w:r>
      <w:r>
        <w:rPr>
          <w:rStyle w:val="0pt7"/>
        </w:rPr>
        <w:t>(закутий у панцер). Бард стало позначати в Б.п. віщуна- жерця-пое</w:t>
      </w:r>
      <w:r>
        <w:rPr>
          <w:rStyle w:val="0pt7"/>
        </w:rPr>
        <w:t xml:space="preserve">та. У </w:t>
      </w:r>
      <w:r>
        <w:rPr>
          <w:rStyle w:val="0pt7"/>
          <w:lang w:val="ru-RU"/>
        </w:rPr>
        <w:t xml:space="preserve">франц. </w:t>
      </w:r>
      <w:r>
        <w:rPr>
          <w:rStyle w:val="0pt7"/>
        </w:rPr>
        <w:t>л-рі — пасторальний преиіозний роман О.д’Юрфе “Астрея” (1607-27). В нім. л-рі — репрезентанти класицизму та бароко М.Опіц (1597-1639), Ю.Шоттель (1612-1676), Д.К. фон Лоениггайн (1635-1683) — роман “Арнімус і Туснельда” про перемоги давн-герм.</w:t>
      </w:r>
      <w:r>
        <w:rPr>
          <w:rStyle w:val="0pt7"/>
        </w:rPr>
        <w:t xml:space="preserve"> короля над римлянами, Т.Абшиц (1646-1699). У </w:t>
      </w:r>
      <w:r>
        <w:rPr>
          <w:rStyle w:val="0pt7"/>
          <w:lang w:val="ru-RU"/>
        </w:rPr>
        <w:t xml:space="preserve">сер. </w:t>
      </w:r>
      <w:r>
        <w:rPr>
          <w:rStyle w:val="0pt7"/>
        </w:rPr>
        <w:t xml:space="preserve">XVIII ст. поняття бард, позначаючи нім. поета, зближається з давньогєрм. </w:t>
      </w:r>
      <w:r>
        <w:rPr>
          <w:rStyle w:val="75pt0pt"/>
        </w:rPr>
        <w:t>скальдом-.</w:t>
      </w:r>
      <w:r>
        <w:t xml:space="preserve"> </w:t>
      </w:r>
      <w:r>
        <w:rPr>
          <w:rStyle w:val="0pt7"/>
        </w:rPr>
        <w:t xml:space="preserve">“Поема скальда” (1766) Г.В.Герстенберга, </w:t>
      </w:r>
      <w:r>
        <w:rPr>
          <w:rStyle w:val="75pt0pt"/>
        </w:rPr>
        <w:t>бардити</w:t>
      </w:r>
      <w:r>
        <w:t xml:space="preserve"> </w:t>
      </w:r>
      <w:r>
        <w:rPr>
          <w:rStyle w:val="0pt7"/>
        </w:rPr>
        <w:t>Ф.Клопштока.</w:t>
      </w:r>
    </w:p>
    <w:p w:rsidR="00361F9A" w:rsidRDefault="005F5C25">
      <w:pPr>
        <w:pStyle w:val="251"/>
        <w:framePr w:w="3706" w:h="10977" w:hRule="exact" w:wrap="none" w:vAnchor="page" w:hAnchor="page" w:x="2110" w:y="2808"/>
        <w:shd w:val="clear" w:color="auto" w:fill="auto"/>
        <w:ind w:right="40"/>
      </w:pPr>
      <w:r>
        <w:rPr>
          <w:rStyle w:val="25Georgia65pt0pt"/>
        </w:rPr>
        <w:t xml:space="preserve">Анатолій </w:t>
      </w:r>
      <w:r>
        <w:rPr>
          <w:rStyle w:val="25Georgia65pt0pt"/>
          <w:lang w:val="ru-RU"/>
        </w:rPr>
        <w:t>Волков</w:t>
      </w:r>
    </w:p>
    <w:p w:rsidR="00361F9A" w:rsidRDefault="005F5C25">
      <w:pPr>
        <w:pStyle w:val="81"/>
        <w:framePr w:w="3734" w:h="11154" w:hRule="exact" w:wrap="none" w:vAnchor="page" w:hAnchor="page" w:x="6070" w:y="2813"/>
        <w:shd w:val="clear" w:color="auto" w:fill="auto"/>
        <w:ind w:left="40" w:right="60" w:firstLine="300"/>
      </w:pPr>
      <w:r>
        <w:t xml:space="preserve">БАРОКО </w:t>
      </w:r>
      <w:r>
        <w:rPr>
          <w:rStyle w:val="0pt7"/>
        </w:rPr>
        <w:t xml:space="preserve">— </w:t>
      </w:r>
      <w:r>
        <w:rPr>
          <w:rStyle w:val="75pt0pt"/>
        </w:rPr>
        <w:t>напрям</w:t>
      </w:r>
      <w:r>
        <w:t xml:space="preserve"> </w:t>
      </w:r>
      <w:r>
        <w:rPr>
          <w:rStyle w:val="0pt7"/>
        </w:rPr>
        <w:t xml:space="preserve">і </w:t>
      </w:r>
      <w:r>
        <w:rPr>
          <w:rStyle w:val="75pt0pt"/>
        </w:rPr>
        <w:t>стиль</w:t>
      </w:r>
      <w:r>
        <w:t xml:space="preserve"> </w:t>
      </w:r>
      <w:r>
        <w:rPr>
          <w:rStyle w:val="0pt7"/>
        </w:rPr>
        <w:t>у л-рі та мист-ві ряду свроп. країн кін. XVI — поч. XVIII ст. Термін виник у XVIII ст. у мист-вознавстві, перейшов до л- рознавства лише у XX ст., як найменування стилю і пізніше як назва напряму. Д-ра і мисг-во Б. втілили якісні зміни іст. дійсності по за</w:t>
      </w:r>
      <w:r>
        <w:rPr>
          <w:rStyle w:val="0pt7"/>
        </w:rPr>
        <w:t>вершенні доби Відродження, коли настає феодальна реакція, європ. країни спустошують рел. війни Контрреформації, виникають кризові явиша в ідеології і формуються абсолютистські монархії. Найінтенсивніше Б.розвиваться в Іспанії та Німеччині, знаходить прихил</w:t>
      </w:r>
      <w:r>
        <w:rPr>
          <w:rStyle w:val="0pt7"/>
        </w:rPr>
        <w:t>ьників у Італії, Франції, Англії, країнах Пд. та Сх. Европи. При різноманітності проявів і тенденцій характерними рисами Б. є зображення напружених протиріч епохи, відсутність ренесансної впевненості у силі людського розуму та діянь, мотив траг. приреченос</w:t>
      </w:r>
      <w:r>
        <w:rPr>
          <w:rStyle w:val="0pt7"/>
        </w:rPr>
        <w:t xml:space="preserve">ті боротьби проти зла, зображення страждань і жахів. У поетиці панують риторизм “високого сталю”, містичний алегоризм, химерні </w:t>
      </w:r>
      <w:r>
        <w:rPr>
          <w:rStyle w:val="75pt0pt"/>
        </w:rPr>
        <w:t>метафори</w:t>
      </w:r>
      <w:r>
        <w:t xml:space="preserve"> </w:t>
      </w:r>
      <w:r>
        <w:rPr>
          <w:rStyle w:val="0pt7"/>
        </w:rPr>
        <w:t xml:space="preserve">і порівняння, </w:t>
      </w:r>
      <w:r>
        <w:rPr>
          <w:rStyle w:val="75pt0pt"/>
        </w:rPr>
        <w:t>емблематика,</w:t>
      </w:r>
      <w:r>
        <w:t xml:space="preserve"> </w:t>
      </w:r>
      <w:r>
        <w:rPr>
          <w:rStyle w:val="0pt7"/>
        </w:rPr>
        <w:t>фант, екзотика. Нім. Б. досягає сили в поезії та драматургії</w:t>
      </w:r>
    </w:p>
    <w:p w:rsidR="00361F9A" w:rsidRDefault="005F5C25">
      <w:pPr>
        <w:pStyle w:val="81"/>
        <w:framePr w:w="3734" w:h="11154" w:hRule="exact" w:wrap="none" w:vAnchor="page" w:hAnchor="page" w:x="6070" w:y="2813"/>
        <w:shd w:val="clear" w:color="auto" w:fill="auto"/>
        <w:tabs>
          <w:tab w:val="left" w:pos="933"/>
        </w:tabs>
        <w:ind w:left="40" w:right="60"/>
      </w:pPr>
      <w:r>
        <w:rPr>
          <w:rStyle w:val="0pt7"/>
        </w:rPr>
        <w:t>А.Гріфіуса (1616-1667). Земний с</w:t>
      </w:r>
      <w:r>
        <w:rPr>
          <w:rStyle w:val="0pt7"/>
        </w:rPr>
        <w:t xml:space="preserve">віт для нього повний страждань, позбавлений оптимізму. Дише рел. віра, а не чуттєва велич земного світу здатна втішити людину. В усіх його </w:t>
      </w:r>
      <w:r>
        <w:rPr>
          <w:rStyle w:val="75pt0pt"/>
        </w:rPr>
        <w:t>трагедіях</w:t>
      </w:r>
      <w:r>
        <w:t xml:space="preserve"> </w:t>
      </w:r>
      <w:r>
        <w:rPr>
          <w:rStyle w:val="0pt7"/>
        </w:rPr>
        <w:t>звучать тираноборчі мотиви. Образи і побут третього стану у п’єсах Гріфіуса наближають його до течії нар. Б</w:t>
      </w:r>
      <w:r>
        <w:rPr>
          <w:rStyle w:val="0pt7"/>
        </w:rPr>
        <w:t>., найбільшим представником якого в Німеччині був Г.Гріммельсгаузен (1625-1676), автор “Симпліцісімуса” (1668). При всій’його народності, роман зображає світ війни, хаосу та зла. в якому й народ втрачає свій життєвий оптимізм.</w:t>
      </w:r>
    </w:p>
    <w:p w:rsidR="00361F9A" w:rsidRDefault="005F5C25">
      <w:pPr>
        <w:pStyle w:val="81"/>
        <w:framePr w:w="3734" w:h="11154" w:hRule="exact" w:wrap="none" w:vAnchor="page" w:hAnchor="page" w:x="6070" w:y="2813"/>
        <w:shd w:val="clear" w:color="auto" w:fill="auto"/>
        <w:ind w:left="40" w:right="60" w:firstLine="300"/>
      </w:pPr>
      <w:r>
        <w:rPr>
          <w:rStyle w:val="0pt7"/>
        </w:rPr>
        <w:t xml:space="preserve">В Іспанії Б. мало течії </w:t>
      </w:r>
      <w:r>
        <w:rPr>
          <w:rStyle w:val="75pt"/>
        </w:rPr>
        <w:t>культеранізму,</w:t>
      </w:r>
      <w:r>
        <w:rPr>
          <w:rStyle w:val="0pt7"/>
        </w:rPr>
        <w:t xml:space="preserve"> виразником якого була поезія Л. де Гонгори (1561-1627) з її вишуканою вигонченіспо мовлення, арисгокргггичним елітаризмом, і </w:t>
      </w:r>
      <w:r>
        <w:rPr>
          <w:rStyle w:val="75pt"/>
        </w:rPr>
        <w:t>консепжзму.</w:t>
      </w:r>
      <w:r>
        <w:rPr>
          <w:rStyle w:val="0pt7"/>
        </w:rPr>
        <w:t xml:space="preserve"> найхарактернішим пред</w:t>
      </w:r>
      <w:r>
        <w:rPr>
          <w:rStyle w:val="0pt7"/>
        </w:rPr>
        <w:softHyphen/>
        <w:t>ставником якого був Ф. де Кеведо (1580-1645). Його стилю не була властива аристокр</w:t>
      </w:r>
      <w:r>
        <w:rPr>
          <w:rStyle w:val="0pt7"/>
        </w:rPr>
        <w:t>атична вигадливість, він базувався на вірі у могутність слова та мав демократ, спрямованість (роман “Історія життя пройдисвіта”, 1606-1609). Найвидатнішим поетом та драматургом ісп. Б. був П.Кальдерон де ла Барка (1600-1681). Крізь його п’єси проходить поч</w:t>
      </w:r>
      <w:r>
        <w:rPr>
          <w:rStyle w:val="0pt7"/>
        </w:rPr>
        <w:t xml:space="preserve">уття траг. невлаштованості життя, хаотичності світу, ідея “життя — це сон”. Хоча цьому авторові властива й бунтарська тематика. Зачинателем Б. в Італії бувДж. Маріно (1569-1625), за прізвищем якого названо цілу літ.течію </w:t>
      </w:r>
      <w:r>
        <w:rPr>
          <w:rStyle w:val="75pt"/>
        </w:rPr>
        <w:t xml:space="preserve">марінізму. </w:t>
      </w:r>
      <w:r>
        <w:rPr>
          <w:rStyle w:val="0pt7"/>
        </w:rPr>
        <w:t>Характерними його особли</w:t>
      </w:r>
      <w:r>
        <w:rPr>
          <w:rStyle w:val="0pt7"/>
        </w:rPr>
        <w:t>востями були чуттєвий гедонізм, чисто формальне новаторство (т.зв. барокізм), відсутність значних ідей та моральних ідеалів. Мотиви радості життя співіснують у Маріно з усвідомленням швидкоплинності та минучосгі усього земного. У Франції Б. знаходить втіле</w:t>
      </w:r>
      <w:r>
        <w:rPr>
          <w:rStyle w:val="0pt7"/>
        </w:rPr>
        <w:t>ння у віршах та бурлескних поемах</w:t>
      </w:r>
    </w:p>
    <w:p w:rsidR="00361F9A" w:rsidRDefault="005F5C25">
      <w:pPr>
        <w:pStyle w:val="81"/>
        <w:framePr w:w="3734" w:h="11154" w:hRule="exact" w:wrap="none" w:vAnchor="page" w:hAnchor="page" w:x="6070" w:y="2813"/>
        <w:shd w:val="clear" w:color="auto" w:fill="auto"/>
        <w:tabs>
          <w:tab w:val="left" w:pos="1014"/>
        </w:tabs>
        <w:ind w:left="40" w:right="60"/>
      </w:pPr>
      <w:r>
        <w:rPr>
          <w:rStyle w:val="0pt7"/>
        </w:rPr>
        <w:t>А.Сент-Амана (1594-1661), який продовжував барочну метафоричність Маріно. Захопленість ісп. гонгоризмом та італ. марінимом отримує у Франції найменування преиіозної л-ри, центром якої був літ. салон маркізи Рамбуйє, де най</w:t>
      </w:r>
      <w:r>
        <w:rPr>
          <w:rStyle w:val="0pt7"/>
        </w:rPr>
        <w:t>більшою популярністю користувався поет В.Вуатюр (1598-1648). Поряд з барочною вигадливістю у його творчості наявні тенденції класицизму. В Англії принципи Б. виявилися у Д.Донна</w:t>
      </w:r>
    </w:p>
    <w:p w:rsidR="00361F9A" w:rsidRDefault="005F5C25">
      <w:pPr>
        <w:pStyle w:val="35"/>
        <w:framePr w:wrap="none" w:vAnchor="page" w:hAnchor="page" w:x="5820" w:y="14168"/>
        <w:shd w:val="clear" w:color="auto" w:fill="auto"/>
        <w:spacing w:line="150" w:lineRule="exact"/>
        <w:ind w:left="20"/>
      </w:pPr>
      <w:r>
        <w:rPr>
          <w:rStyle w:val="375pt1pt"/>
        </w:rPr>
        <w:t>62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9112" w:y="2494"/>
        <w:shd w:val="clear" w:color="auto" w:fill="auto"/>
        <w:spacing w:line="140" w:lineRule="exact"/>
        <w:ind w:left="20"/>
      </w:pPr>
      <w:r>
        <w:rPr>
          <w:rStyle w:val="7pt0pt"/>
        </w:rPr>
        <w:lastRenderedPageBreak/>
        <w:t>БАРОКО</w:t>
      </w:r>
    </w:p>
    <w:p w:rsidR="00361F9A" w:rsidRDefault="005F5C25">
      <w:pPr>
        <w:pStyle w:val="81"/>
        <w:framePr w:w="3648" w:h="11159" w:hRule="exact" w:wrap="none" w:vAnchor="page" w:hAnchor="page" w:x="2137" w:y="2784"/>
        <w:shd w:val="clear" w:color="auto" w:fill="auto"/>
        <w:ind w:left="40" w:right="60"/>
      </w:pPr>
      <w:r>
        <w:rPr>
          <w:rStyle w:val="0pt7"/>
        </w:rPr>
        <w:t>(1572-1681). У його віршах та проповідях поміт</w:t>
      </w:r>
      <w:r>
        <w:rPr>
          <w:rStyle w:val="0pt7"/>
        </w:rPr>
        <w:t>не відчуття свого часу як катастрофи, порятунок від якої слід шукати у вірі, пишномовне багатослів’я, екстатична напруженість. Спадщина Донна породила цілу школу “поетів-мегафізиків”, для яких характерними були рел- етич. пошуки, поет, заглибленість, дотеп</w:t>
      </w:r>
      <w:r>
        <w:rPr>
          <w:rStyle w:val="0pt7"/>
        </w:rPr>
        <w:t>ність, парадок</w:t>
      </w:r>
      <w:r>
        <w:rPr>
          <w:rStyle w:val="0pt7"/>
        </w:rPr>
        <w:softHyphen/>
        <w:t>сальність, афористичність.</w:t>
      </w:r>
    </w:p>
    <w:p w:rsidR="00361F9A" w:rsidRDefault="005F5C25">
      <w:pPr>
        <w:pStyle w:val="81"/>
        <w:framePr w:w="3648" w:h="11159" w:hRule="exact" w:wrap="none" w:vAnchor="page" w:hAnchor="page" w:x="2137" w:y="2784"/>
        <w:shd w:val="clear" w:color="auto" w:fill="auto"/>
        <w:ind w:left="20" w:right="40" w:firstLine="260"/>
      </w:pPr>
      <w:r>
        <w:rPr>
          <w:rStyle w:val="0pt7"/>
        </w:rPr>
        <w:t>Найбільшим теоретиком Б. був ісп. прозаїк Б.Грасіан (1601-1658), автор трактатів "Дотепність, або Мистецтво витонченого розуму” (1642) та '"Кишеньковий оракул” (1647), у яких розглядаються види та прийоми дотепност</w:t>
      </w:r>
      <w:r>
        <w:rPr>
          <w:rStyle w:val="0pt7"/>
        </w:rPr>
        <w:t xml:space="preserve">і, значення асоціативного начала та “витонченого розуму” у творчості. Вкладом у теорію Б. був трактат італійця Е.Тезауро (1591-1675) “Підзорна труба Арістотеля” (1653). Джерелом та-основою дотепності автор вважає різноманітність </w:t>
      </w:r>
      <w:r>
        <w:rPr>
          <w:rStyle w:val="75pt0pt"/>
        </w:rPr>
        <w:t xml:space="preserve">метафор </w:t>
      </w:r>
      <w:r>
        <w:rPr>
          <w:rStyle w:val="0pt7"/>
        </w:rPr>
        <w:t>та можливість поєдн</w:t>
      </w:r>
      <w:r>
        <w:rPr>
          <w:rStyle w:val="0pt7"/>
        </w:rPr>
        <w:t xml:space="preserve">ання важливого та потішного, траг. та коміч. Дотепність зближується тут з ант. розумінням іронії. Вчення про метафору, </w:t>
      </w:r>
      <w:r>
        <w:rPr>
          <w:rStyle w:val="75pt0pt"/>
        </w:rPr>
        <w:t>алегорію, символи</w:t>
      </w:r>
      <w:r>
        <w:t xml:space="preserve"> </w:t>
      </w:r>
      <w:r>
        <w:rPr>
          <w:rStyle w:val="0pt7"/>
        </w:rPr>
        <w:t>у дусі теоретиків Б. розвиває у трактаті “Нова наука” італ. мислительДж.Віко (1668—1744).</w:t>
      </w:r>
    </w:p>
    <w:p w:rsidR="00361F9A" w:rsidRDefault="005F5C25">
      <w:pPr>
        <w:pStyle w:val="81"/>
        <w:framePr w:w="3648" w:h="11159" w:hRule="exact" w:wrap="none" w:vAnchor="page" w:hAnchor="page" w:x="2137" w:y="2784"/>
        <w:shd w:val="clear" w:color="auto" w:fill="auto"/>
        <w:ind w:left="20" w:right="40" w:firstLine="260"/>
      </w:pPr>
      <w:r>
        <w:rPr>
          <w:rStyle w:val="0pt7"/>
        </w:rPr>
        <w:t>Б. було першим заг-європ худо</w:t>
      </w:r>
      <w:r>
        <w:rPr>
          <w:rStyle w:val="0pt7"/>
        </w:rPr>
        <w:t>ж. напрямом та стилем, що охопив і країни Пд. та Сх. Європи. У слов'ян, варіанті, на відміну віл зх-європ., воно характеризувалося ідеологічною та естет, помірністю, меншою екзальтованістю. Передусім Б. сформувалося у поль. л-рі. Провідним теоретиком був є</w:t>
      </w:r>
      <w:r>
        <w:rPr>
          <w:rStyle w:val="0pt7"/>
        </w:rPr>
        <w:t>зуїт Сарбевський (1595-1640), у теорії якого стикаються ідеї Відродження та Контрреформації. Відомим представником поль. Б. були поети Ґрабовецький (1540-1607), Я.Кохановський (1566-</w:t>
      </w:r>
    </w:p>
    <w:p w:rsidR="00361F9A" w:rsidRDefault="005F5C25">
      <w:pPr>
        <w:pStyle w:val="81"/>
        <w:framePr w:w="3648" w:h="11159" w:hRule="exact" w:wrap="none" w:vAnchor="page" w:hAnchor="page" w:x="2137" w:y="2784"/>
        <w:numPr>
          <w:ilvl w:val="0"/>
          <w:numId w:val="37"/>
        </w:numPr>
        <w:shd w:val="clear" w:color="auto" w:fill="auto"/>
        <w:tabs>
          <w:tab w:val="left" w:pos="582"/>
        </w:tabs>
        <w:ind w:left="20" w:right="40"/>
      </w:pPr>
      <w:r>
        <w:rPr>
          <w:rStyle w:val="0pt7"/>
        </w:rPr>
        <w:t xml:space="preserve">, А.Морштин (1613-1693). Серед епіків виділяється автор “Записки про </w:t>
      </w:r>
      <w:r>
        <w:rPr>
          <w:rStyle w:val="0pt7"/>
        </w:rPr>
        <w:t>Хотинську війну”</w:t>
      </w:r>
    </w:p>
    <w:p w:rsidR="00361F9A" w:rsidRDefault="005F5C25">
      <w:pPr>
        <w:pStyle w:val="81"/>
        <w:framePr w:w="3648" w:h="11159" w:hRule="exact" w:wrap="none" w:vAnchor="page" w:hAnchor="page" w:x="2137" w:y="2784"/>
        <w:shd w:val="clear" w:color="auto" w:fill="auto"/>
        <w:tabs>
          <w:tab w:val="left" w:pos="1014"/>
        </w:tabs>
        <w:ind w:left="20" w:right="40"/>
      </w:pPr>
      <w:r>
        <w:rPr>
          <w:rStyle w:val="0pt7"/>
        </w:rPr>
        <w:t>В.Потоцький (1621-1694). Слід відзначити цикл пісень Ш.Зиморовича (1608-1629) “Роксолянки", з хорами укр. юнаків і дівчат з Галичини та відчутним впливом місцевого фольклору. Особливе місце займає плебейська т.зв. совізжальська течія Б. (в</w:t>
      </w:r>
      <w:r>
        <w:rPr>
          <w:rStyle w:val="0pt7"/>
        </w:rPr>
        <w:t xml:space="preserve">ід імені Совізжал, поль. калька з Ойленшпігель). Анонімні творці з сой. низів видавали чи поширювали у рукописах </w:t>
      </w:r>
      <w:r>
        <w:rPr>
          <w:rStyle w:val="75pt0pt"/>
        </w:rPr>
        <w:t xml:space="preserve">памфлети, сатири, помели, містери, </w:t>
      </w:r>
      <w:r>
        <w:t xml:space="preserve">фарси, </w:t>
      </w:r>
      <w:r>
        <w:rPr>
          <w:rStyle w:val="75pt0pt"/>
        </w:rPr>
        <w:t>мораліте, анекдоти, пісні, фацецГі,</w:t>
      </w:r>
      <w:r>
        <w:t xml:space="preserve"> </w:t>
      </w:r>
      <w:r>
        <w:rPr>
          <w:rStyle w:val="0pt7"/>
        </w:rPr>
        <w:t>в яких величні громадянські мотиви перемежовувалися веселими приг</w:t>
      </w:r>
      <w:r>
        <w:rPr>
          <w:rStyle w:val="0pt7"/>
        </w:rPr>
        <w:t>одами спритних шахраїв. Виступаючи проти шляхетсько-катол. експансії, письменники України сприймали поль. та зх-європ традиції Б., які проте отримали нац. характер під впливом візант., давн-рус. джерел та фольклору. Ці якості виявилися утворчосгі І.Вишенсь</w:t>
      </w:r>
      <w:r>
        <w:rPr>
          <w:rStyle w:val="0pt7"/>
        </w:rPr>
        <w:t xml:space="preserve">кого (прибл. 1545-50 —1620- 30), який виступив протидержавної та політ, системи Речі Посполитої на захист знедолених земляків. Серед кращих тв. полеміста </w:t>
      </w:r>
      <w:r>
        <w:rPr>
          <w:rStyle w:val="0pt7"/>
          <w:lang w:val="ru-RU"/>
        </w:rPr>
        <w:t>“Извещение краткое о латинской прелести” (1588-98), “Зачапка мудраго латынника с глупымъ русиномь" (16</w:t>
      </w:r>
      <w:r>
        <w:rPr>
          <w:rStyle w:val="0pt7"/>
          <w:lang w:val="ru-RU"/>
        </w:rPr>
        <w:t xml:space="preserve">08-9). </w:t>
      </w:r>
      <w:r>
        <w:rPr>
          <w:rStyle w:val="0pt7"/>
        </w:rPr>
        <w:t xml:space="preserve">Мова його </w:t>
      </w:r>
      <w:r>
        <w:rPr>
          <w:rStyle w:val="0pt7"/>
          <w:lang w:val="ru-RU"/>
        </w:rPr>
        <w:t xml:space="preserve">тв. </w:t>
      </w:r>
      <w:r>
        <w:rPr>
          <w:rStyle w:val="0pt7"/>
        </w:rPr>
        <w:t xml:space="preserve">експресивна, </w:t>
      </w:r>
      <w:r>
        <w:rPr>
          <w:rStyle w:val="0pt7"/>
          <w:lang w:val="ru-RU"/>
        </w:rPr>
        <w:t xml:space="preserve">риторично-образна, </w:t>
      </w:r>
      <w:r>
        <w:rPr>
          <w:rStyle w:val="0pt7"/>
        </w:rPr>
        <w:t>талановито діалогізована, поєднує гумор і сатиру, книжні та простонар. елементи. Стиль Вишенського, за визначенням І.Франка, “живе чуття і жива фантазія". Інтенсивний розвиток Б. на Україні тісно пов’яза</w:t>
      </w:r>
      <w:r>
        <w:rPr>
          <w:rStyle w:val="0pt7"/>
        </w:rPr>
        <w:t>ний з культ.-просвітницькою діяльністю Києво- Могилянської академії, яка орієнтувалася на лат. і</w:t>
      </w:r>
    </w:p>
    <w:p w:rsidR="00361F9A" w:rsidRDefault="005F5C25">
      <w:pPr>
        <w:pStyle w:val="81"/>
        <w:framePr w:w="3710" w:h="11159" w:hRule="exact" w:wrap="none" w:vAnchor="page" w:hAnchor="page" w:x="6068" w:y="2769"/>
        <w:shd w:val="clear" w:color="auto" w:fill="auto"/>
        <w:ind w:left="20" w:right="40"/>
      </w:pPr>
      <w:r>
        <w:rPr>
          <w:rStyle w:val="0pt7"/>
        </w:rPr>
        <w:t xml:space="preserve">європ. школи. Це втілилося в поезії чернігівського архієпископа Л.Барановича (1615-1693), просякнутій цитатами з </w:t>
      </w:r>
      <w:r>
        <w:rPr>
          <w:rStyle w:val="75pt0pt"/>
        </w:rPr>
        <w:t>Біблії,</w:t>
      </w:r>
      <w:r>
        <w:t xml:space="preserve"> </w:t>
      </w:r>
      <w:r>
        <w:rPr>
          <w:rStyle w:val="0pt7"/>
        </w:rPr>
        <w:t>символікою та алегоріями (“Аполонова л</w:t>
      </w:r>
      <w:r>
        <w:rPr>
          <w:rStyle w:val="0pt7"/>
        </w:rPr>
        <w:t xml:space="preserve">ютня”, 1671), поета І.Величковського (пом. 1726) — творця </w:t>
      </w:r>
      <w:r>
        <w:rPr>
          <w:rStyle w:val="75pt0pt"/>
        </w:rPr>
        <w:t>епіграм</w:t>
      </w:r>
      <w:r>
        <w:t xml:space="preserve"> </w:t>
      </w:r>
      <w:r>
        <w:rPr>
          <w:rStyle w:val="0pt7"/>
        </w:rPr>
        <w:t>та лір. віршів. Його зб. “Млеко од овці пастору належное” (1691) оцінюють як підручник поетики. У контексті бароч. л-ри виникли “Граматика” і полемічні тв. Г.Смотрицького (біля 1572-1630). В</w:t>
      </w:r>
      <w:r>
        <w:rPr>
          <w:rStyle w:val="0pt7"/>
        </w:rPr>
        <w:t xml:space="preserve"> оригінальній образності та складній строфіці риси Б. знайшли втілення у зб. віршів Г. Сковороди (1722- 1794) “Сад божественних пісень”. В драматургії поетика Б. є помітною у п’єсах Лаврентія </w:t>
      </w:r>
      <w:r>
        <w:rPr>
          <w:rStyle w:val="0pt7"/>
          <w:lang w:val="ru-RU"/>
        </w:rPr>
        <w:t xml:space="preserve">Горки. </w:t>
      </w:r>
      <w:r>
        <w:rPr>
          <w:rStyle w:val="0pt7"/>
        </w:rPr>
        <w:t>М.Довгалевського, М.Козачинського. Серед ін. жанрів Б. на</w:t>
      </w:r>
      <w:r>
        <w:rPr>
          <w:rStyle w:val="0pt7"/>
        </w:rPr>
        <w:t xml:space="preserve"> Україні популярним був провідницький. XVII ст. — час розквіту церк., публіцистичної, просвітительської проповіді С.Яворського (1658-1722) І.Галятовського (помер 1688). Барочний стиль проник і до </w:t>
      </w:r>
      <w:r>
        <w:rPr>
          <w:rStyle w:val="75pt0pt"/>
        </w:rPr>
        <w:t>житій.</w:t>
      </w:r>
      <w:r>
        <w:t xml:space="preserve"> </w:t>
      </w:r>
      <w:r>
        <w:rPr>
          <w:rStyle w:val="0pt7"/>
        </w:rPr>
        <w:t>Такою є чотиритомова “Книга житія святих” (1689-1709)</w:t>
      </w:r>
      <w:r>
        <w:rPr>
          <w:rStyle w:val="0pt7"/>
        </w:rPr>
        <w:t xml:space="preserve"> Д.Туптала. Фольклор, джерела є помітними у таких жанрах укр.’’низового" чи “народного” Б. як </w:t>
      </w:r>
      <w:r>
        <w:rPr>
          <w:rStyle w:val="75pt0pt"/>
        </w:rPr>
        <w:t>містерії, вертепна драма,</w:t>
      </w:r>
      <w:r>
        <w:t xml:space="preserve"> </w:t>
      </w:r>
      <w:r>
        <w:rPr>
          <w:rStyle w:val="0pt7"/>
        </w:rPr>
        <w:t>бурлескні та жартівливо-пародійні тв. Популярними були містерія “Слово о збуренні пекла ", міракль “Олексій, чоловік божий", інтермедійн</w:t>
      </w:r>
      <w:r>
        <w:rPr>
          <w:rStyle w:val="0pt7"/>
        </w:rPr>
        <w:t xml:space="preserve">і маоки шахрая, хазяйновитого селянина, козака, шляхтича. Теоретиками укр. Б. були Ф.Прокопович, автор трактату “Про поетичне мистецтво " (1705), М.Довгалевський, творець латиномов. “Саду поетичного” (1736). Застосовуючи принципи поетики абсурду, “низове" </w:t>
      </w:r>
      <w:r>
        <w:rPr>
          <w:rStyle w:val="0pt7"/>
        </w:rPr>
        <w:t xml:space="preserve">Б. поєднувало дидактичне і сміхове начала, які найінтенсивніше виявлялися у слов’ян, країнах. У Росії Б. виникає у 2-й </w:t>
      </w:r>
      <w:r>
        <w:rPr>
          <w:rStyle w:val="0pt7"/>
          <w:lang w:val="ru-RU"/>
        </w:rPr>
        <w:t xml:space="preserve">пол. </w:t>
      </w:r>
      <w:r>
        <w:rPr>
          <w:rStyle w:val="0pt7"/>
        </w:rPr>
        <w:t>XVII ст. через посередництво укр. та поль. культури і мало тут по суті значення Ренесансу, шо відзначався життєсгверджуючим, просвіт</w:t>
      </w:r>
      <w:r>
        <w:rPr>
          <w:rStyle w:val="0pt7"/>
        </w:rPr>
        <w:t xml:space="preserve">ницьким характером. З </w:t>
      </w:r>
      <w:r>
        <w:rPr>
          <w:rStyle w:val="0pt7"/>
          <w:lang w:val="ru-RU"/>
        </w:rPr>
        <w:t xml:space="preserve">вел. </w:t>
      </w:r>
      <w:r>
        <w:rPr>
          <w:rStyle w:val="0pt7"/>
        </w:rPr>
        <w:t xml:space="preserve">кількістю перекладів з мови на мову тут утворилася певна спільна для європ. культур етил, лінія. Найбільшим представником був проповідник, вчений та педагог С.Полоцький (1629-1680), автор поет. зб. “Вертоград </w:t>
      </w:r>
      <w:r>
        <w:rPr>
          <w:rStyle w:val="0pt7"/>
          <w:lang w:val="ru-RU"/>
        </w:rPr>
        <w:t xml:space="preserve">многоцветный” </w:t>
      </w:r>
      <w:r>
        <w:rPr>
          <w:rStyle w:val="0pt7"/>
        </w:rPr>
        <w:t>(1678)</w:t>
      </w:r>
      <w:r>
        <w:rPr>
          <w:rStyle w:val="0pt7"/>
        </w:rPr>
        <w:t xml:space="preserve"> і “Рифмологион” (1679). У них виявилися всі риси барочного стилю: алегоризм, суміщення хрисг. та ант. міфології, етил, “прикраси". У дусі Б. створює шкільні драми та казання С.Яворський (1658- 1722). Просвітницькі тенденції петровської епохи висували на п</w:t>
      </w:r>
      <w:r>
        <w:rPr>
          <w:rStyle w:val="0pt7"/>
        </w:rPr>
        <w:t xml:space="preserve">ротивагу Б. літ. класицизм, розквіт якого в </w:t>
      </w:r>
      <w:r>
        <w:rPr>
          <w:rStyle w:val="0pt7"/>
          <w:lang w:val="ru-RU"/>
        </w:rPr>
        <w:t xml:space="preserve">сер. </w:t>
      </w:r>
      <w:r>
        <w:rPr>
          <w:rStyle w:val="0pt7"/>
        </w:rPr>
        <w:t>XVIII ст. не заперечував впливу етил, прийомів Б. на Ф.Прокоповича, М.Ломоносова, Ґ.Дєржавіна.</w:t>
      </w:r>
    </w:p>
    <w:p w:rsidR="00361F9A" w:rsidRDefault="005F5C25">
      <w:pPr>
        <w:pStyle w:val="81"/>
        <w:framePr w:w="3710" w:h="11159" w:hRule="exact" w:wrap="none" w:vAnchor="page" w:hAnchor="page" w:x="6068" w:y="2769"/>
        <w:shd w:val="clear" w:color="auto" w:fill="auto"/>
        <w:ind w:left="40" w:right="40" w:firstLine="260"/>
      </w:pPr>
      <w:r>
        <w:rPr>
          <w:rStyle w:val="0pt7"/>
        </w:rPr>
        <w:t xml:space="preserve">Б. у Чехії та Словаччині насаджувалося іноземним духівництвом, яке виступало проти гуситських традицій. Сзуїти Плаха (1585-1655), Брідель (1619-1680) культивували </w:t>
      </w:r>
      <w:r>
        <w:rPr>
          <w:rStyle w:val="0pt7"/>
          <w:lang w:val="ru-RU"/>
        </w:rPr>
        <w:t xml:space="preserve">духов, </w:t>
      </w:r>
      <w:r>
        <w:rPr>
          <w:rStyle w:val="0pt7"/>
        </w:rPr>
        <w:t xml:space="preserve">поезію. Офіційній кат. л-рі протистояла барочна любовна лірика В.Я.Роси (пом. 1689) з </w:t>
      </w:r>
      <w:r>
        <w:rPr>
          <w:rStyle w:val="0pt7"/>
        </w:rPr>
        <w:t xml:space="preserve">типовим для Б. протиставленням душі і тіла та розумінням любові як джерела страждань. Серед письменників- емігрантів барочної епохи підноситься </w:t>
      </w:r>
      <w:r>
        <w:rPr>
          <w:rStyle w:val="0pt7"/>
          <w:lang w:val="ru-RU"/>
        </w:rPr>
        <w:t xml:space="preserve">вел. </w:t>
      </w:r>
      <w:r>
        <w:rPr>
          <w:rStyle w:val="0pt7"/>
        </w:rPr>
        <w:t>гуманіст, філософ і педагог Я.А.Коменський (1592-1670), творець “Лабіринту світу і раю</w:t>
      </w:r>
    </w:p>
    <w:p w:rsidR="00361F9A" w:rsidRDefault="005F5C25">
      <w:pPr>
        <w:pStyle w:val="35"/>
        <w:framePr w:wrap="none" w:vAnchor="page" w:hAnchor="page" w:x="5785" w:y="14139"/>
        <w:shd w:val="clear" w:color="auto" w:fill="auto"/>
        <w:spacing w:line="150" w:lineRule="exact"/>
        <w:ind w:left="20"/>
      </w:pPr>
      <w:r>
        <w:rPr>
          <w:rStyle w:val="375pt1pt"/>
        </w:rPr>
        <w:t>63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34" w:y="2517"/>
        <w:shd w:val="clear" w:color="auto" w:fill="auto"/>
        <w:spacing w:line="140" w:lineRule="exact"/>
        <w:ind w:left="20"/>
      </w:pPr>
      <w:r>
        <w:rPr>
          <w:rStyle w:val="7pt0pt"/>
        </w:rPr>
        <w:lastRenderedPageBreak/>
        <w:t>БАЯТІ</w:t>
      </w:r>
    </w:p>
    <w:p w:rsidR="00361F9A" w:rsidRDefault="005F5C25">
      <w:pPr>
        <w:pStyle w:val="81"/>
        <w:framePr w:w="3710" w:h="11145" w:hRule="exact" w:wrap="none" w:vAnchor="page" w:hAnchor="page" w:x="2105" w:y="2817"/>
        <w:shd w:val="clear" w:color="auto" w:fill="auto"/>
        <w:ind w:left="40" w:right="40"/>
      </w:pPr>
      <w:r>
        <w:rPr>
          <w:rStyle w:val="0pt7"/>
        </w:rPr>
        <w:t xml:space="preserve">серця" (1631), у якому автор в образі подорожнього знайомиться з алегоричним містом. Кн. висловила душевні сум’яття героя та яскравий образ епохи. Для Чехії та Словаччини XVII ст. показовою є гостра боротьба офіційної та нар. </w:t>
      </w:r>
      <w:r>
        <w:rPr>
          <w:rStyle w:val="0pt7"/>
        </w:rPr>
        <w:t>культур. Гніт Контрреформації тут не зміг повністю перервати нац. традиції.</w:t>
      </w:r>
    </w:p>
    <w:p w:rsidR="00361F9A" w:rsidRDefault="005F5C25">
      <w:pPr>
        <w:pStyle w:val="81"/>
        <w:framePr w:w="3710" w:h="11145" w:hRule="exact" w:wrap="none" w:vAnchor="page" w:hAnchor="page" w:x="2105" w:y="2817"/>
        <w:shd w:val="clear" w:color="auto" w:fill="auto"/>
        <w:ind w:left="40" w:right="40" w:firstLine="280"/>
      </w:pPr>
      <w:r>
        <w:rPr>
          <w:rStyle w:val="0pt7"/>
        </w:rPr>
        <w:t xml:space="preserve">У л-рі пд. слов’ян стиль Б. під впливом італ. культур отримав найбільший розвиток у Хорватії, у вільному місті" </w:t>
      </w:r>
      <w:r>
        <w:rPr>
          <w:rStyle w:val="0pt7"/>
          <w:lang w:val="ru-RU"/>
        </w:rPr>
        <w:t xml:space="preserve">Дубровнику. </w:t>
      </w:r>
      <w:r>
        <w:rPr>
          <w:rStyle w:val="0pt7"/>
        </w:rPr>
        <w:t>Характерним представником, шо пов’язав ренесансний гуман</w:t>
      </w:r>
      <w:r>
        <w:rPr>
          <w:rStyle w:val="0pt7"/>
        </w:rPr>
        <w:t>ізм з віяннями епохи Контрреформації, був поет І.Гундулич(1589-1638), автор поеми “Осман” (1628). Гол. ідея поеми, яка вражає багатством мови та метафоричною образністю — звільнення пд. слов’ян з-під влади тур. загарбників.</w:t>
      </w:r>
    </w:p>
    <w:p w:rsidR="00361F9A" w:rsidRDefault="005F5C25">
      <w:pPr>
        <w:pStyle w:val="81"/>
        <w:framePr w:w="3710" w:h="11145" w:hRule="exact" w:wrap="none" w:vAnchor="page" w:hAnchor="page" w:x="2105" w:y="2817"/>
        <w:shd w:val="clear" w:color="auto" w:fill="auto"/>
        <w:ind w:left="40" w:right="40" w:firstLine="280"/>
      </w:pPr>
      <w:r>
        <w:rPr>
          <w:rStyle w:val="0pt7"/>
        </w:rPr>
        <w:t>Л-ра Б. в Угорщині — це творчіст</w:t>
      </w:r>
      <w:r>
        <w:rPr>
          <w:rStyle w:val="0pt7"/>
        </w:rPr>
        <w:t>ь видатного прозаїка, архієпископа Пазманя (1570-1637), який проповідями та памфлетами сприяв розвиткові угор. літ. мови. Представником “аристо</w:t>
      </w:r>
      <w:r>
        <w:rPr>
          <w:rStyle w:val="0pt7"/>
        </w:rPr>
        <w:softHyphen/>
        <w:t>кратичного” Б. був політик і полководець М.Зріні /1620-1664). автор поеми “Сегедське бідування”.</w:t>
      </w:r>
    </w:p>
    <w:p w:rsidR="00361F9A" w:rsidRDefault="005F5C25">
      <w:pPr>
        <w:pStyle w:val="81"/>
        <w:framePr w:w="3710" w:h="11145" w:hRule="exact" w:wrap="none" w:vAnchor="page" w:hAnchor="page" w:x="2105" w:y="2817"/>
        <w:shd w:val="clear" w:color="auto" w:fill="auto"/>
        <w:ind w:left="40" w:right="40" w:firstLine="280"/>
      </w:pPr>
      <w:r>
        <w:rPr>
          <w:rStyle w:val="0pt7"/>
        </w:rPr>
        <w:t xml:space="preserve">До традицій Б. </w:t>
      </w:r>
      <w:r>
        <w:rPr>
          <w:rStyle w:val="0pt7"/>
        </w:rPr>
        <w:t xml:space="preserve">у Х1Х-ХХ ст. звертались представники ін. літ. напрямів. Європ </w:t>
      </w:r>
      <w:r>
        <w:rPr>
          <w:rStyle w:val="75pt"/>
        </w:rPr>
        <w:t xml:space="preserve">романтизм </w:t>
      </w:r>
      <w:r>
        <w:rPr>
          <w:rStyle w:val="0pt7"/>
        </w:rPr>
        <w:t xml:space="preserve">зближувався з барочною л-рою характером світосприймання (криза філософії </w:t>
      </w:r>
      <w:r>
        <w:rPr>
          <w:rStyle w:val="75pt"/>
        </w:rPr>
        <w:t xml:space="preserve">Просвітництва, </w:t>
      </w:r>
      <w:r>
        <w:rPr>
          <w:rStyle w:val="0pt7"/>
        </w:rPr>
        <w:t>посилення рел. начала). Схожість була також і у свободі від естет правил, у висуненні особистого</w:t>
      </w:r>
      <w:r>
        <w:rPr>
          <w:rStyle w:val="0pt7"/>
        </w:rPr>
        <w:t xml:space="preserve"> начала, вимислу та фантазії. У Німеччині у 10-20-ті </w:t>
      </w:r>
      <w:r>
        <w:rPr>
          <w:rStyle w:val="0pt7"/>
          <w:lang w:val="en-US"/>
        </w:rPr>
        <w:t xml:space="preserve">pp. </w:t>
      </w:r>
      <w:r>
        <w:rPr>
          <w:rStyle w:val="0pt7"/>
        </w:rPr>
        <w:t xml:space="preserve">XX ст. інтерес, до Б. був пов'язаний з </w:t>
      </w:r>
      <w:r>
        <w:rPr>
          <w:rStyle w:val="8pt0pt"/>
        </w:rPr>
        <w:t xml:space="preserve">експресіонізмом </w:t>
      </w:r>
      <w:r>
        <w:rPr>
          <w:rStyle w:val="0pt7"/>
        </w:rPr>
        <w:t xml:space="preserve">у л-рі та образотвор. мист-ві. Один з теоретиків цього напрямку В.Ворінгер убачав подібність експресіонізму і Б. у пануванні суб'єкта </w:t>
      </w:r>
      <w:r>
        <w:rPr>
          <w:rStyle w:val="75pt"/>
        </w:rPr>
        <w:t>над</w:t>
      </w:r>
      <w:r>
        <w:rPr>
          <w:rStyle w:val="0pt7"/>
        </w:rPr>
        <w:t xml:space="preserve"> об’єкт</w:t>
      </w:r>
      <w:r>
        <w:rPr>
          <w:rStyle w:val="0pt7"/>
        </w:rPr>
        <w:t xml:space="preserve">ом, у неприязному ставленні до живих форм чуттєвого світу. Традиції Б. відчутні у творчості суч. письменників Іспанії та Лат. Америки (Ф.Гарсіа </w:t>
      </w:r>
      <w:r>
        <w:rPr>
          <w:rStyle w:val="0pt7"/>
          <w:lang w:val="ru-RU"/>
        </w:rPr>
        <w:t xml:space="preserve">Лорка, </w:t>
      </w:r>
      <w:r>
        <w:rPr>
          <w:rStyle w:val="0pt7"/>
        </w:rPr>
        <w:t>Г.Г.</w:t>
      </w:r>
      <w:r>
        <w:rPr>
          <w:rStyle w:val="0pt7"/>
          <w:lang w:val="ru-RU"/>
        </w:rPr>
        <w:t xml:space="preserve">Маркес, </w:t>
      </w:r>
      <w:r>
        <w:rPr>
          <w:rStyle w:val="0pt7"/>
        </w:rPr>
        <w:t xml:space="preserve">Р.Альберті), у тв. </w:t>
      </w:r>
      <w:r>
        <w:rPr>
          <w:rStyle w:val="75pt0pt"/>
        </w:rPr>
        <w:t>магічного реалізму.</w:t>
      </w:r>
      <w:r>
        <w:t xml:space="preserve"> </w:t>
      </w:r>
      <w:r>
        <w:rPr>
          <w:rStyle w:val="0pt7"/>
        </w:rPr>
        <w:t>Вивчення Б., як літ. напряму і стилю багатьох європ. к</w:t>
      </w:r>
      <w:r>
        <w:rPr>
          <w:rStyle w:val="0pt7"/>
        </w:rPr>
        <w:t>раїн, є невіддільним від порівн. аналізу. Епоха Б. характеризується інтенсивним розвитком міжнац. літ. зв'язків, перекладацькою діяльністю. Для слов'ян особливо характерними є типол. паралелі між поетикою ранньої Візантії та Б.</w:t>
      </w:r>
    </w:p>
    <w:p w:rsidR="00361F9A" w:rsidRDefault="005F5C25">
      <w:pPr>
        <w:pStyle w:val="140"/>
        <w:framePr w:w="3710" w:h="11145" w:hRule="exact" w:wrap="none" w:vAnchor="page" w:hAnchor="page" w:x="2105" w:y="2817"/>
        <w:shd w:val="clear" w:color="auto" w:fill="auto"/>
        <w:ind w:right="40"/>
      </w:pPr>
      <w:r>
        <w:rPr>
          <w:rStyle w:val="140pt"/>
          <w:i/>
          <w:iCs/>
        </w:rPr>
        <w:t>Микола Нефьоаов</w:t>
      </w:r>
    </w:p>
    <w:p w:rsidR="00361F9A" w:rsidRDefault="005F5C25">
      <w:pPr>
        <w:pStyle w:val="81"/>
        <w:framePr w:w="3710" w:h="11145" w:hRule="exact" w:wrap="none" w:vAnchor="page" w:hAnchor="page" w:x="2105" w:y="2817"/>
        <w:shd w:val="clear" w:color="auto" w:fill="auto"/>
        <w:ind w:left="40" w:right="40" w:firstLine="280"/>
      </w:pPr>
      <w:r>
        <w:rPr>
          <w:rStyle w:val="8pt0pt"/>
        </w:rPr>
        <w:t xml:space="preserve">БАЯТІ </w:t>
      </w:r>
      <w:r>
        <w:rPr>
          <w:rStyle w:val="0pt7"/>
        </w:rPr>
        <w:t>— попу</w:t>
      </w:r>
      <w:r>
        <w:rPr>
          <w:rStyle w:val="0pt7"/>
        </w:rPr>
        <w:t>лярний пісенний жанр азерб. фольклору. За змістом розрізняють любовні, весільні, героїчні, елегійні та ін. Б., при цьому форма завжди залишається строго визначеною: строфа складається з 4-х 7-складових рядків, що римуються за схемою а-а-6-а Гол. думка баят</w:t>
      </w:r>
      <w:r>
        <w:rPr>
          <w:rStyle w:val="0pt7"/>
        </w:rPr>
        <w:t xml:space="preserve">і. як у рос. частушках, міститься вдвох останніх рядках. Б. виконують </w:t>
      </w:r>
      <w:r>
        <w:rPr>
          <w:rStyle w:val="75pt0pt"/>
        </w:rPr>
        <w:t>ашуги</w:t>
      </w:r>
      <w:r>
        <w:t xml:space="preserve"> </w:t>
      </w:r>
      <w:r>
        <w:rPr>
          <w:rStyle w:val="0pt7"/>
        </w:rPr>
        <w:t>під акомпанемент таких муз. інструментів, як тар, каменча, саз.</w:t>
      </w:r>
    </w:p>
    <w:p w:rsidR="00361F9A" w:rsidRDefault="005F5C25">
      <w:pPr>
        <w:pStyle w:val="131"/>
        <w:framePr w:w="3710" w:h="11145" w:hRule="exact" w:wrap="none" w:vAnchor="page" w:hAnchor="page" w:x="2105" w:y="2817"/>
        <w:shd w:val="clear" w:color="auto" w:fill="auto"/>
        <w:spacing w:after="120" w:line="178" w:lineRule="exact"/>
        <w:ind w:right="40"/>
        <w:jc w:val="right"/>
      </w:pPr>
      <w:r>
        <w:rPr>
          <w:rStyle w:val="137pt0pt"/>
        </w:rPr>
        <w:t xml:space="preserve">Олександр </w:t>
      </w:r>
      <w:r>
        <w:rPr>
          <w:rStyle w:val="130pt"/>
          <w:lang w:val="ru-RU"/>
        </w:rPr>
        <w:t>Бойченко</w:t>
      </w:r>
    </w:p>
    <w:p w:rsidR="00361F9A" w:rsidRDefault="005F5C25">
      <w:pPr>
        <w:pStyle w:val="81"/>
        <w:framePr w:w="3710" w:h="11145" w:hRule="exact" w:wrap="none" w:vAnchor="page" w:hAnchor="page" w:x="2105" w:y="2817"/>
        <w:shd w:val="clear" w:color="auto" w:fill="auto"/>
        <w:ind w:left="40" w:right="40" w:firstLine="280"/>
      </w:pPr>
      <w:r>
        <w:rPr>
          <w:rStyle w:val="8pt0pt"/>
        </w:rPr>
        <w:t xml:space="preserve">БЕЛЕТРИСТИКА </w:t>
      </w:r>
      <w:r>
        <w:rPr>
          <w:rStyle w:val="0pt7"/>
        </w:rPr>
        <w:t xml:space="preserve">(від </w:t>
      </w:r>
      <w:r>
        <w:rPr>
          <w:rStyle w:val="0pt7"/>
          <w:lang w:val="ru-RU"/>
        </w:rPr>
        <w:t xml:space="preserve">франц. </w:t>
      </w:r>
      <w:r>
        <w:rPr>
          <w:rStyle w:val="75pt"/>
          <w:lang w:val="en-US"/>
        </w:rPr>
        <w:t>belles-lettres</w:t>
      </w:r>
      <w:r>
        <w:rPr>
          <w:rStyle w:val="0pt7"/>
          <w:lang w:val="en-US"/>
        </w:rPr>
        <w:t xml:space="preserve"> </w:t>
      </w:r>
      <w:r>
        <w:rPr>
          <w:rStyle w:val="0pt7"/>
        </w:rPr>
        <w:t xml:space="preserve">— красне письменство) — тв. худож. л-ри; худож. проза на </w:t>
      </w:r>
      <w:r>
        <w:rPr>
          <w:rStyle w:val="0pt7"/>
        </w:rPr>
        <w:t>відміну від поезії та драматургії.</w:t>
      </w:r>
    </w:p>
    <w:p w:rsidR="00361F9A" w:rsidRDefault="005F5C25">
      <w:pPr>
        <w:pStyle w:val="81"/>
        <w:framePr w:w="3710" w:h="11145" w:hRule="exact" w:wrap="none" w:vAnchor="page" w:hAnchor="page" w:x="2105" w:y="2817"/>
        <w:shd w:val="clear" w:color="auto" w:fill="auto"/>
        <w:ind w:left="40" w:right="40"/>
        <w:jc w:val="right"/>
      </w:pPr>
      <w:r>
        <w:rPr>
          <w:rStyle w:val="0pt7"/>
        </w:rPr>
        <w:t>Елементи Б. з'являються у сер.-віч. л-рі, як правило, у тв., в основі яких лежать вигадані</w:t>
      </w:r>
    </w:p>
    <w:p w:rsidR="00361F9A" w:rsidRDefault="005F5C25">
      <w:pPr>
        <w:pStyle w:val="81"/>
        <w:framePr w:w="3725" w:h="11154" w:hRule="exact" w:wrap="none" w:vAnchor="page" w:hAnchor="page" w:x="6084" w:y="2808"/>
        <w:shd w:val="clear" w:color="auto" w:fill="auto"/>
        <w:ind w:left="40"/>
      </w:pPr>
      <w:r>
        <w:rPr>
          <w:rStyle w:val="75pt0pt"/>
        </w:rPr>
        <w:t>сюжети,</w:t>
      </w:r>
      <w:r>
        <w:t xml:space="preserve"> </w:t>
      </w:r>
      <w:r>
        <w:rPr>
          <w:rStyle w:val="0pt7"/>
          <w:lang w:val="ru-RU"/>
        </w:rPr>
        <w:t xml:space="preserve">напр., </w:t>
      </w:r>
      <w:r>
        <w:rPr>
          <w:rStyle w:val="0pt7"/>
        </w:rPr>
        <w:t>відомий італ. зб. “Новеліно” (кін.</w:t>
      </w:r>
    </w:p>
    <w:p w:rsidR="00361F9A" w:rsidRDefault="005F5C25">
      <w:pPr>
        <w:pStyle w:val="81"/>
        <w:framePr w:w="3725" w:h="11154" w:hRule="exact" w:wrap="none" w:vAnchor="page" w:hAnchor="page" w:x="6084" w:y="2808"/>
        <w:numPr>
          <w:ilvl w:val="0"/>
          <w:numId w:val="38"/>
        </w:numPr>
        <w:shd w:val="clear" w:color="auto" w:fill="auto"/>
        <w:tabs>
          <w:tab w:val="left" w:pos="318"/>
        </w:tabs>
        <w:ind w:left="40" w:right="40"/>
      </w:pPr>
      <w:r>
        <w:rPr>
          <w:rStyle w:val="0pt7"/>
          <w:lang w:val="ru-RU"/>
        </w:rPr>
        <w:t xml:space="preserve">ст.). </w:t>
      </w:r>
      <w:r>
        <w:rPr>
          <w:rStyle w:val="0pt7"/>
        </w:rPr>
        <w:t xml:space="preserve">Своєрідною реакцією на апокрифічну л-ру була поява й давн-рус. Б. </w:t>
      </w:r>
      <w:r>
        <w:rPr>
          <w:rStyle w:val="0pt7"/>
          <w:lang w:val="en-US"/>
        </w:rPr>
        <w:t xml:space="preserve">XIV-XV </w:t>
      </w:r>
      <w:r>
        <w:rPr>
          <w:rStyle w:val="0pt7"/>
          <w:lang w:val="ru-RU"/>
        </w:rPr>
        <w:t xml:space="preserve">ст., </w:t>
      </w:r>
      <w:r>
        <w:rPr>
          <w:rStyle w:val="0pt7"/>
        </w:rPr>
        <w:t xml:space="preserve">яку зазвичай називали '‘безкорисною": “Повість про Дракулу”, “Повість про Басаргу", “Повість про Акіра Премудрого" та ін., й пам’яток перекладної Б. Давн. Русі — “Повість про творіння та полонення Трої” та “Троянська історія” (кін. XV — поч. XVI </w:t>
      </w:r>
      <w:r>
        <w:rPr>
          <w:rStyle w:val="0pt7"/>
          <w:lang w:val="ru-RU"/>
        </w:rPr>
        <w:t>ст.).</w:t>
      </w:r>
    </w:p>
    <w:p w:rsidR="00361F9A" w:rsidRDefault="005F5C25">
      <w:pPr>
        <w:pStyle w:val="81"/>
        <w:framePr w:w="3725" w:h="11154" w:hRule="exact" w:wrap="none" w:vAnchor="page" w:hAnchor="page" w:x="6084" w:y="2808"/>
        <w:shd w:val="clear" w:color="auto" w:fill="auto"/>
        <w:ind w:left="40" w:right="40" w:firstLine="300"/>
      </w:pPr>
      <w:r>
        <w:rPr>
          <w:rStyle w:val="0pt7"/>
        </w:rPr>
        <w:t xml:space="preserve">Гол. формотвірним чинником Б. є процес трансформації </w:t>
      </w:r>
      <w:r>
        <w:rPr>
          <w:rStyle w:val="75pt0pt"/>
        </w:rPr>
        <w:t>фабули</w:t>
      </w:r>
      <w:r>
        <w:t xml:space="preserve"> </w:t>
      </w:r>
      <w:r>
        <w:rPr>
          <w:rStyle w:val="0pt7"/>
        </w:rPr>
        <w:t xml:space="preserve">в сюжет. За словами </w:t>
      </w:r>
      <w:r>
        <w:rPr>
          <w:rStyle w:val="0pt7"/>
          <w:lang w:val="ru-RU"/>
        </w:rPr>
        <w:t xml:space="preserve">акад. </w:t>
      </w:r>
      <w:r>
        <w:rPr>
          <w:rStyle w:val="0pt7"/>
        </w:rPr>
        <w:t>Д.Ліхачова, “розвиток “белетристичності” є насамперед розвитком оповідального мист-ва, причому оповіді сюжетної".</w:t>
      </w:r>
    </w:p>
    <w:p w:rsidR="00361F9A" w:rsidRDefault="005F5C25">
      <w:pPr>
        <w:pStyle w:val="81"/>
        <w:framePr w:w="3725" w:h="11154" w:hRule="exact" w:wrap="none" w:vAnchor="page" w:hAnchor="page" w:x="6084" w:y="2808"/>
        <w:shd w:val="clear" w:color="auto" w:fill="auto"/>
        <w:ind w:left="40" w:right="40" w:firstLine="300"/>
      </w:pPr>
      <w:r>
        <w:rPr>
          <w:rStyle w:val="0pt7"/>
        </w:rPr>
        <w:t xml:space="preserve">Основними жанр, настановами Б. є захопливість та непєредбачуваність сюжету, його розважальний характер. Тому в суч. розумінні термін найчастіше вживається як означення худож. прози для легкого читання, т.зв. </w:t>
      </w:r>
      <w:r>
        <w:rPr>
          <w:rStyle w:val="75pt0pt"/>
        </w:rPr>
        <w:t>масової літератури.</w:t>
      </w:r>
    </w:p>
    <w:p w:rsidR="00361F9A" w:rsidRDefault="005F5C25">
      <w:pPr>
        <w:pStyle w:val="81"/>
        <w:framePr w:w="3725" w:h="11154" w:hRule="exact" w:wrap="none" w:vAnchor="page" w:hAnchor="page" w:x="6084" w:y="2808"/>
        <w:shd w:val="clear" w:color="auto" w:fill="auto"/>
        <w:ind w:left="40" w:right="40" w:firstLine="300"/>
      </w:pPr>
      <w:r>
        <w:rPr>
          <w:rStyle w:val="0pt7"/>
        </w:rPr>
        <w:t>Дешо видозмінюється розумінн</w:t>
      </w:r>
      <w:r>
        <w:rPr>
          <w:rStyle w:val="0pt7"/>
        </w:rPr>
        <w:t xml:space="preserve">я Б. у постмодерністському типові творчості, з його заг, націленістю на розважальність тв. за умови одночасного інтертекстуального наповнення. Зазвичай така мета здійснюється шляхом використання жанрів та їх елементів, що тяжіють до Б.: </w:t>
      </w:r>
      <w:r>
        <w:rPr>
          <w:rStyle w:val="75pt0pt"/>
        </w:rPr>
        <w:t>детективного роману</w:t>
      </w:r>
      <w:r>
        <w:rPr>
          <w:rStyle w:val="75pt0pt"/>
        </w:rPr>
        <w:t xml:space="preserve">, </w:t>
      </w:r>
      <w:r>
        <w:rPr>
          <w:rStyle w:val="75pt"/>
        </w:rPr>
        <w:t xml:space="preserve">роману-полорожі, </w:t>
      </w:r>
      <w:r>
        <w:rPr>
          <w:rStyle w:val="75pt0pt"/>
        </w:rPr>
        <w:t>фентезі</w:t>
      </w:r>
      <w:r>
        <w:t xml:space="preserve"> </w:t>
      </w:r>
      <w:r>
        <w:rPr>
          <w:rStyle w:val="0pt7"/>
        </w:rPr>
        <w:t xml:space="preserve">та ін. Зразки подібного включення елементів Б. знаходимо в </w:t>
      </w:r>
      <w:r>
        <w:rPr>
          <w:rStyle w:val="8pt0pt"/>
          <w:lang w:val="ru-RU"/>
        </w:rPr>
        <w:t>постмодерн</w:t>
      </w:r>
      <w:r>
        <w:rPr>
          <w:rStyle w:val="8pt0pt"/>
        </w:rPr>
        <w:t xml:space="preserve">істських </w:t>
      </w:r>
      <w:r>
        <w:rPr>
          <w:rStyle w:val="0pt7"/>
        </w:rPr>
        <w:t>романах Ю. Винничука, Ю.Андруховича, М.Павича.</w:t>
      </w:r>
    </w:p>
    <w:p w:rsidR="00361F9A" w:rsidRDefault="005F5C25">
      <w:pPr>
        <w:pStyle w:val="81"/>
        <w:framePr w:w="3725" w:h="11154" w:hRule="exact" w:wrap="none" w:vAnchor="page" w:hAnchor="page" w:x="6084" w:y="2808"/>
        <w:shd w:val="clear" w:color="auto" w:fill="auto"/>
        <w:tabs>
          <w:tab w:val="left" w:pos="904"/>
        </w:tabs>
        <w:ind w:left="40"/>
      </w:pPr>
      <w:r>
        <w:rPr>
          <w:rStyle w:val="0pt7"/>
        </w:rPr>
        <w:t>В.Пєлєвіна, У.Еко, Дж.Фаулза. І.Кальвіно.</w:t>
      </w:r>
    </w:p>
    <w:p w:rsidR="00361F9A" w:rsidRDefault="005F5C25">
      <w:pPr>
        <w:pStyle w:val="241"/>
        <w:framePr w:w="3725" w:h="11154" w:hRule="exact" w:wrap="none" w:vAnchor="page" w:hAnchor="page" w:x="6084" w:y="2808"/>
        <w:shd w:val="clear" w:color="auto" w:fill="auto"/>
        <w:spacing w:after="120"/>
        <w:ind w:right="40"/>
        <w:jc w:val="right"/>
      </w:pPr>
      <w:bookmarkStart w:id="14" w:name="bookmark14"/>
      <w:r>
        <w:rPr>
          <w:rStyle w:val="240pt0"/>
        </w:rPr>
        <w:t xml:space="preserve">Наталя </w:t>
      </w:r>
      <w:r>
        <w:rPr>
          <w:rStyle w:val="2475pt0pt"/>
          <w:i/>
          <w:iCs/>
        </w:rPr>
        <w:t>1Іихоманова</w:t>
      </w:r>
      <w:bookmarkEnd w:id="14"/>
    </w:p>
    <w:p w:rsidR="00361F9A" w:rsidRDefault="005F5C25">
      <w:pPr>
        <w:pStyle w:val="81"/>
        <w:framePr w:w="3725" w:h="11154" w:hRule="exact" w:wrap="none" w:vAnchor="page" w:hAnchor="page" w:x="6084" w:y="2808"/>
        <w:shd w:val="clear" w:color="auto" w:fill="auto"/>
        <w:ind w:left="40" w:right="40" w:firstLine="300"/>
      </w:pPr>
      <w:r>
        <w:rPr>
          <w:rStyle w:val="8pt0pt"/>
        </w:rPr>
        <w:t xml:space="preserve">БЕНКЕЛЬЗАНҐ </w:t>
      </w:r>
      <w:r>
        <w:rPr>
          <w:rStyle w:val="0pt7"/>
        </w:rPr>
        <w:t xml:space="preserve">(від нім. </w:t>
      </w:r>
      <w:r>
        <w:rPr>
          <w:rStyle w:val="75pt"/>
          <w:lang w:val="en-US"/>
        </w:rPr>
        <w:t>Biinkel</w:t>
      </w:r>
      <w:r>
        <w:rPr>
          <w:rStyle w:val="0pt7"/>
          <w:lang w:val="en-US"/>
        </w:rPr>
        <w:t xml:space="preserve"> </w:t>
      </w:r>
      <w:r>
        <w:rPr>
          <w:rStyle w:val="0pt7"/>
        </w:rPr>
        <w:t xml:space="preserve">— стільчик і </w:t>
      </w:r>
      <w:r>
        <w:rPr>
          <w:rStyle w:val="75pt"/>
          <w:lang w:val="en-US"/>
        </w:rPr>
        <w:t>Sang</w:t>
      </w:r>
      <w:r>
        <w:rPr>
          <w:rStyle w:val="0pt7"/>
          <w:lang w:val="en-US"/>
        </w:rPr>
        <w:t xml:space="preserve"> </w:t>
      </w:r>
      <w:r>
        <w:rPr>
          <w:rStyle w:val="0pt7"/>
        </w:rPr>
        <w:t>— пісня, спів) — жанр нар. вуличної пісні, шо виникла в XVI ст. в середовищі ярмаркових співців, які виконували пісні, стоячи на стільчику. Він уособлював “кін ", “сцену”. Термін уперше вжито Й.Ґ.Готшедом 1730. Попередниками виконавців Б. були співці-</w:t>
      </w:r>
      <w:r>
        <w:rPr>
          <w:rStyle w:val="0pt7"/>
        </w:rPr>
        <w:t xml:space="preserve">хронікери. які в пісенній формі доносили до слухачів газетні новини, надто дивні, чудесні звістки, злободенні “страшні історії” про злочини, вбивства (нім. </w:t>
      </w:r>
      <w:r>
        <w:rPr>
          <w:rStyle w:val="75pt"/>
          <w:lang w:val="de-DE"/>
        </w:rPr>
        <w:t>Mordtat</w:t>
      </w:r>
      <w:r>
        <w:rPr>
          <w:rStyle w:val="0pt7"/>
          <w:lang w:val="de-DE"/>
        </w:rPr>
        <w:t xml:space="preserve"> </w:t>
      </w:r>
      <w:r>
        <w:rPr>
          <w:rStyle w:val="0pt7"/>
        </w:rPr>
        <w:t xml:space="preserve">— звідси </w:t>
      </w:r>
      <w:r>
        <w:rPr>
          <w:rStyle w:val="75pt"/>
        </w:rPr>
        <w:t xml:space="preserve">ін. </w:t>
      </w:r>
      <w:r>
        <w:rPr>
          <w:rStyle w:val="0pt7"/>
        </w:rPr>
        <w:t xml:space="preserve">назва жанру — </w:t>
      </w:r>
      <w:r>
        <w:rPr>
          <w:rStyle w:val="75pt"/>
        </w:rPr>
        <w:t>морі</w:t>
      </w:r>
      <w:r>
        <w:rPr>
          <w:rStyle w:val="0pt7"/>
        </w:rPr>
        <w:t xml:space="preserve"> тат), сімейні трагедії, стихійні лиха тощо. Б. виконувався, </w:t>
      </w:r>
      <w:r>
        <w:rPr>
          <w:rStyle w:val="0pt7"/>
        </w:rPr>
        <w:t xml:space="preserve">як правило, на міських майданах, ярмарках, в багатолюдних заїжджих дворах і тавернах під час </w:t>
      </w:r>
      <w:r>
        <w:rPr>
          <w:rStyle w:val="0pt7"/>
          <w:lang w:val="ru-RU"/>
        </w:rPr>
        <w:t xml:space="preserve">вел. </w:t>
      </w:r>
      <w:r>
        <w:rPr>
          <w:rStyle w:val="0pt7"/>
        </w:rPr>
        <w:t>иерк. свят, при скупченні народу, під акомпанемент катеринки. Виконання часто супроводжувалось малюнками й картинами на полотні чи на клейонці, які ілюструвал</w:t>
      </w:r>
      <w:r>
        <w:rPr>
          <w:rStyle w:val="0pt7"/>
        </w:rPr>
        <w:t>и співану оповідь. Співець показував паличкою на відповідні зображення, дбаючи про 'синхронність” звук, й візуального рядів. Тексти, попередньо розмножені друкарським способом у формі листівок, тут же продавались. По суті, Б. був одним з ранніх варіантів т</w:t>
      </w:r>
      <w:r>
        <w:rPr>
          <w:rStyle w:val="0pt7"/>
        </w:rPr>
        <w:t xml:space="preserve">.зв. </w:t>
      </w:r>
      <w:r>
        <w:rPr>
          <w:rStyle w:val="8pt0pt"/>
        </w:rPr>
        <w:t xml:space="preserve">масової л-ри. </w:t>
      </w:r>
      <w:r>
        <w:rPr>
          <w:rStyle w:val="0pt7"/>
        </w:rPr>
        <w:t xml:space="preserve">У </w:t>
      </w:r>
      <w:r>
        <w:rPr>
          <w:rStyle w:val="0pt7"/>
          <w:lang w:val="de-DE"/>
        </w:rPr>
        <w:t xml:space="preserve">XVHI-XIX </w:t>
      </w:r>
      <w:r>
        <w:rPr>
          <w:rStyle w:val="0pt7"/>
        </w:rPr>
        <w:t>ст. Б. набув значного поширення, а його виконання було поставлене як на професійну (Б. співали цілі сім’ї чи сімейні клани), так і на комерційну основу (до популяризації Б. підключались видавці, власники друкарень, які дбали п</w:t>
      </w:r>
      <w:r>
        <w:rPr>
          <w:rStyle w:val="0pt7"/>
        </w:rPr>
        <w:t>ро збут своєї продукції). Творці та автори Б. не розглядали свою діяльньїсть як розважальну сферу — вони ставились до неї дуже серйозно.</w:t>
      </w:r>
    </w:p>
    <w:p w:rsidR="00361F9A" w:rsidRDefault="005F5C25">
      <w:pPr>
        <w:pStyle w:val="54"/>
        <w:framePr w:wrap="none" w:vAnchor="page" w:hAnchor="page" w:x="5844" w:y="14172"/>
        <w:shd w:val="clear" w:color="auto" w:fill="auto"/>
        <w:spacing w:line="150" w:lineRule="exact"/>
        <w:ind w:left="20"/>
      </w:pPr>
      <w:r>
        <w:rPr>
          <w:rStyle w:val="575pt0pt"/>
        </w:rPr>
        <w:t>64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8928" w:y="2514"/>
        <w:shd w:val="clear" w:color="auto" w:fill="auto"/>
        <w:spacing w:line="140" w:lineRule="exact"/>
        <w:ind w:left="20"/>
      </w:pPr>
      <w:r>
        <w:rPr>
          <w:rStyle w:val="7pt0pt"/>
          <w:lang w:val="ru-RU"/>
        </w:rPr>
        <w:lastRenderedPageBreak/>
        <w:t>БЕРНЕСКО</w:t>
      </w:r>
    </w:p>
    <w:p w:rsidR="00361F9A" w:rsidRDefault="005F5C25">
      <w:pPr>
        <w:pStyle w:val="81"/>
        <w:framePr w:w="3648" w:h="11102" w:hRule="exact" w:wrap="none" w:vAnchor="page" w:hAnchor="page" w:x="2131" w:y="2839"/>
        <w:shd w:val="clear" w:color="auto" w:fill="auto"/>
        <w:ind w:left="20" w:right="40"/>
      </w:pPr>
      <w:r>
        <w:rPr>
          <w:rStyle w:val="0pt7"/>
        </w:rPr>
        <w:t xml:space="preserve">переслідуючи передусім інформативні та морально- етич. цілі. Будучи формою нар. </w:t>
      </w:r>
      <w:r>
        <w:rPr>
          <w:rStyle w:val="0pt7"/>
        </w:rPr>
        <w:t>поезії, призначеної для простого люду, Б. набув у XVIII ст. популярності і серед освічених кіл (літ,, здебільшого іронічний, “салонний’’ Б., шо знайшов вияв у баладах і романсах ґ.-В.-Л.Глайма, Г.Бюргера та ін.). В XIX ст. Б. справив деякий вплив на розвит</w:t>
      </w:r>
      <w:r>
        <w:rPr>
          <w:rStyle w:val="0pt7"/>
        </w:rPr>
        <w:t>ок нім. лірики, виробивши форму політ. Б. (Г.Гайне,</w:t>
      </w:r>
    </w:p>
    <w:p w:rsidR="00361F9A" w:rsidRDefault="005F5C25">
      <w:pPr>
        <w:pStyle w:val="81"/>
        <w:framePr w:w="3648" w:h="11102" w:hRule="exact" w:wrap="none" w:vAnchor="page" w:hAnchor="page" w:x="2131" w:y="2839"/>
        <w:shd w:val="clear" w:color="auto" w:fill="auto"/>
        <w:tabs>
          <w:tab w:val="left" w:pos="1014"/>
        </w:tabs>
        <w:ind w:left="20" w:right="40"/>
      </w:pPr>
      <w:r>
        <w:rPr>
          <w:rStyle w:val="0pt7"/>
        </w:rPr>
        <w:t>А.Г.Гофман фон Фаллєрслебен), а б XX ст. в рамках Б. розвивається пародійний напрямок, який пов’язаний передусім з відродженням традицій літ. кабаре (Й.Рінґельнаи, Ф.Ведекінд, ДЛілієнкрон, Б.Брехт, Е.Кест</w:t>
      </w:r>
      <w:r>
        <w:rPr>
          <w:rStyle w:val="0pt7"/>
        </w:rPr>
        <w:t>нер та ін.), особливо як морітат з метою шокування добропорядного "істеблішмен</w:t>
      </w:r>
      <w:r>
        <w:rPr>
          <w:rStyle w:val="0pt7"/>
        </w:rPr>
        <w:softHyphen/>
        <w:t xml:space="preserve">ту ”. На ест. рівні Б., з його вульгарно-грубою мовою, </w:t>
      </w:r>
      <w:r>
        <w:rPr>
          <w:rStyle w:val="75pt0pt"/>
        </w:rPr>
        <w:t>діалектизмами, жаргонізмами, сленгом</w:t>
      </w:r>
      <w:r>
        <w:t xml:space="preserve"> </w:t>
      </w:r>
      <w:r>
        <w:rPr>
          <w:rStyle w:val="0pt7"/>
        </w:rPr>
        <w:t xml:space="preserve">протиставлявся витончено-елітарній поезії </w:t>
      </w:r>
      <w:r>
        <w:rPr>
          <w:rStyle w:val="0pt7"/>
          <w:lang w:val="ru-RU"/>
        </w:rPr>
        <w:t xml:space="preserve">Г.Гофмансталя, </w:t>
      </w:r>
      <w:r>
        <w:rPr>
          <w:rStyle w:val="0pt7"/>
        </w:rPr>
        <w:t>Р.-М.Рільке, С.Георге. В суч</w:t>
      </w:r>
      <w:r>
        <w:rPr>
          <w:rStyle w:val="0pt7"/>
        </w:rPr>
        <w:t xml:space="preserve">. нім. поезії елементи Б. зустрічаються в Г.Кунерта, В.Бірмана, в морітатах </w:t>
      </w:r>
      <w:r>
        <w:rPr>
          <w:rStyle w:val="0pt7"/>
          <w:lang w:val="ru-RU"/>
        </w:rPr>
        <w:t xml:space="preserve">Р.Вольфа, </w:t>
      </w:r>
      <w:r>
        <w:rPr>
          <w:rStyle w:val="0pt7"/>
        </w:rPr>
        <w:t>Г.Новак, Ґ.Дрозаовського, К.Райніг та ін. В жанрі морітату витримана п’єса М.Фріша “Граф Едерланд.” Традиції Б. продовжують т.зв. пісні протесту (Б.Ділан). Відгомони Б. м</w:t>
      </w:r>
      <w:r>
        <w:rPr>
          <w:rStyle w:val="0pt7"/>
        </w:rPr>
        <w:t>ожна почути сьогодні поза межами Німеччини в міському (В.Висоцький), зокрема, т.зв. жорстокому, романсі.</w:t>
      </w:r>
    </w:p>
    <w:p w:rsidR="00361F9A" w:rsidRDefault="005F5C25">
      <w:pPr>
        <w:pStyle w:val="140"/>
        <w:framePr w:w="3648" w:h="11102" w:hRule="exact" w:wrap="none" w:vAnchor="page" w:hAnchor="page" w:x="2131" w:y="2839"/>
        <w:shd w:val="clear" w:color="auto" w:fill="auto"/>
        <w:ind w:right="40"/>
      </w:pPr>
      <w:r>
        <w:rPr>
          <w:rStyle w:val="140pt"/>
          <w:i/>
          <w:iCs/>
        </w:rPr>
        <w:t>Петро Рихло</w:t>
      </w:r>
    </w:p>
    <w:p w:rsidR="00361F9A" w:rsidRDefault="005F5C25">
      <w:pPr>
        <w:pStyle w:val="81"/>
        <w:framePr w:w="3648" w:h="11102" w:hRule="exact" w:wrap="none" w:vAnchor="page" w:hAnchor="page" w:x="2131" w:y="2839"/>
        <w:shd w:val="clear" w:color="auto" w:fill="auto"/>
        <w:ind w:left="20" w:right="40" w:firstLine="260"/>
      </w:pPr>
      <w:r>
        <w:t xml:space="preserve">БЕРНЕСКО </w:t>
      </w:r>
      <w:r>
        <w:rPr>
          <w:rStyle w:val="0pt7"/>
        </w:rPr>
        <w:t xml:space="preserve">— жанр, різновид “високого” </w:t>
      </w:r>
      <w:r>
        <w:rPr>
          <w:rStyle w:val="75pt0pt"/>
        </w:rPr>
        <w:t>бурлеску</w:t>
      </w:r>
      <w:r>
        <w:t xml:space="preserve"> </w:t>
      </w:r>
      <w:r>
        <w:rPr>
          <w:rStyle w:val="0pt7"/>
        </w:rPr>
        <w:t xml:space="preserve">(фальшивого епосу), який виник у творчості італ. поета Ф.Берні (бл. 1497-1535). Сам термін Б. походить від прізвища цього поета. У т.зв. капіталах (написаних </w:t>
      </w:r>
      <w:r>
        <w:rPr>
          <w:rStyle w:val="75pt0pt"/>
        </w:rPr>
        <w:t xml:space="preserve">терцинами </w:t>
      </w:r>
      <w:r>
        <w:rPr>
          <w:rStyle w:val="75pt"/>
        </w:rPr>
        <w:t>сатир,</w:t>
      </w:r>
      <w:r>
        <w:rPr>
          <w:rStyle w:val="0pt7"/>
        </w:rPr>
        <w:t xml:space="preserve"> віршах), Берні високомов. вишуканим стилем оспівав низькі або огидні предмети (ву</w:t>
      </w:r>
      <w:r>
        <w:rPr>
          <w:rStyle w:val="0pt7"/>
        </w:rPr>
        <w:t xml:space="preserve">гри, сечу, чуму тощо). Б. властиве несподіване, суперечливе поєднання оксюморонічних слів і образів, шо було назагал притаманне бароковій поезії. У Б. сатир, висміювалися соц. і літ. явиша того часу. Зокрема, Б. були засобами поет, полеміки з </w:t>
      </w:r>
      <w:r>
        <w:rPr>
          <w:rStyle w:val="75pt0pt"/>
        </w:rPr>
        <w:t xml:space="preserve">пасквінадами </w:t>
      </w:r>
      <w:r>
        <w:rPr>
          <w:rStyle w:val="0pt7"/>
        </w:rPr>
        <w:t>П.Аретіно. Сам Берні відносить Б. до бурлеску.</w:t>
      </w:r>
    </w:p>
    <w:p w:rsidR="00361F9A" w:rsidRDefault="005F5C25">
      <w:pPr>
        <w:pStyle w:val="140"/>
        <w:framePr w:w="3648" w:h="11102" w:hRule="exact" w:wrap="none" w:vAnchor="page" w:hAnchor="page" w:x="2131" w:y="2839"/>
        <w:shd w:val="clear" w:color="auto" w:fill="auto"/>
        <w:ind w:right="40"/>
      </w:pPr>
      <w:r>
        <w:rPr>
          <w:rStyle w:val="140pt"/>
          <w:i/>
          <w:iCs/>
        </w:rPr>
        <w:t xml:space="preserve">Анатолій </w:t>
      </w:r>
      <w:r>
        <w:rPr>
          <w:rStyle w:val="140pt"/>
          <w:i/>
          <w:iCs/>
          <w:lang w:val="ru-RU"/>
        </w:rPr>
        <w:t>Волков</w:t>
      </w:r>
    </w:p>
    <w:p w:rsidR="00361F9A" w:rsidRDefault="005F5C25">
      <w:pPr>
        <w:pStyle w:val="81"/>
        <w:framePr w:w="3648" w:h="11102" w:hRule="exact" w:wrap="none" w:vAnchor="page" w:hAnchor="page" w:x="2131" w:y="2839"/>
        <w:shd w:val="clear" w:color="auto" w:fill="auto"/>
        <w:ind w:left="20" w:right="40" w:firstLine="260"/>
      </w:pPr>
      <w:r>
        <w:t xml:space="preserve">БЕСТІАРІЙ </w:t>
      </w:r>
      <w:r>
        <w:rPr>
          <w:rStyle w:val="0pt7"/>
        </w:rPr>
        <w:t xml:space="preserve">(лат. </w:t>
      </w:r>
      <w:r>
        <w:rPr>
          <w:rStyle w:val="75pt"/>
        </w:rPr>
        <w:t>ЬевНагіив</w:t>
      </w:r>
      <w:r>
        <w:rPr>
          <w:rStyle w:val="0pt7"/>
        </w:rPr>
        <w:t xml:space="preserve"> — звіриний) — особлива форма дидактичної л-ри Сер-віччя, об’єктом зображення якої були переважно тварини, рідше — рослини, мінерали тошо в алегоричному тлумаченні з ме</w:t>
      </w:r>
      <w:r>
        <w:rPr>
          <w:rStyle w:val="0pt7"/>
        </w:rPr>
        <w:t>тою унаочнення постулатів хрисг. віровчення. Особливого поширення Б. набув у IX-</w:t>
      </w:r>
    </w:p>
    <w:p w:rsidR="00361F9A" w:rsidRDefault="005F5C25">
      <w:pPr>
        <w:pStyle w:val="81"/>
        <w:framePr w:w="3648" w:h="11102" w:hRule="exact" w:wrap="none" w:vAnchor="page" w:hAnchor="page" w:x="2131" w:y="2839"/>
        <w:numPr>
          <w:ilvl w:val="0"/>
          <w:numId w:val="38"/>
        </w:numPr>
        <w:shd w:val="clear" w:color="auto" w:fill="auto"/>
        <w:tabs>
          <w:tab w:val="left" w:pos="308"/>
        </w:tabs>
        <w:ind w:left="20" w:right="40"/>
      </w:pPr>
      <w:r>
        <w:rPr>
          <w:rStyle w:val="0pt7"/>
        </w:rPr>
        <w:t>ст. у Франції та Англії, де існував як у віршах, так і в прозі і мав яскраво виражене тяжіння до рел. та морального напучування. Джерелами були дидактичні жанри ант. та сх. ст-давності, тв. ранніх сер-віч. письменників Гробануса Мауруса, Ізідора Севільсько</w:t>
      </w:r>
      <w:r>
        <w:rPr>
          <w:rStyle w:val="0pt7"/>
        </w:rPr>
        <w:t xml:space="preserve">го та ін., але особливо — анонімний грец. “Фізіолог" (II </w:t>
      </w:r>
      <w:r>
        <w:rPr>
          <w:rStyle w:val="0pt7"/>
          <w:lang w:val="ru-RU"/>
        </w:rPr>
        <w:t xml:space="preserve">ст.), </w:t>
      </w:r>
      <w:r>
        <w:rPr>
          <w:rStyle w:val="0pt7"/>
        </w:rPr>
        <w:t>шо був згодом перекладений лат. мовою, — псевдонаук, зоологічний довідник, який складався з окр. статей про властивості тварин, де поряд з реальними (лев, лисиця, змія, орел, голуб та ін.) зуст</w:t>
      </w:r>
      <w:r>
        <w:rPr>
          <w:rStyle w:val="0pt7"/>
        </w:rPr>
        <w:t xml:space="preserve">річалися фант, (фенікс — як втілення невмирущості, василіск — </w:t>
      </w:r>
      <w:r>
        <w:rPr>
          <w:rStyle w:val="75pt0pt"/>
        </w:rPr>
        <w:t>символ</w:t>
      </w:r>
      <w:r>
        <w:t xml:space="preserve"> </w:t>
      </w:r>
      <w:r>
        <w:rPr>
          <w:rStyle w:val="0pt7"/>
        </w:rPr>
        <w:t xml:space="preserve">потворності й злоби, сирена — </w:t>
      </w:r>
      <w:r>
        <w:rPr>
          <w:rStyle w:val="75pt0pt"/>
        </w:rPr>
        <w:t>алегорія</w:t>
      </w:r>
      <w:r>
        <w:t xml:space="preserve"> </w:t>
      </w:r>
      <w:r>
        <w:rPr>
          <w:rStyle w:val="0pt7"/>
        </w:rPr>
        <w:t>підступності тошо).</w:t>
      </w:r>
    </w:p>
    <w:p w:rsidR="00361F9A" w:rsidRDefault="005F5C25">
      <w:pPr>
        <w:pStyle w:val="81"/>
        <w:framePr w:w="3725" w:h="11110" w:hRule="exact" w:wrap="none" w:vAnchor="page" w:hAnchor="page" w:x="6058" w:y="2825"/>
        <w:shd w:val="clear" w:color="auto" w:fill="auto"/>
        <w:ind w:left="40" w:right="40" w:firstLine="280"/>
      </w:pPr>
      <w:r>
        <w:rPr>
          <w:rStyle w:val="0pt7"/>
        </w:rPr>
        <w:t xml:space="preserve">Найдавн., здебільшого ілюстровані Б., відносяться до ІХ-ХІІ ст,, як, </w:t>
      </w:r>
      <w:r>
        <w:rPr>
          <w:rStyle w:val="0pt7"/>
          <w:lang w:val="ru-RU"/>
        </w:rPr>
        <w:t xml:space="preserve">напр., </w:t>
      </w:r>
      <w:r>
        <w:rPr>
          <w:rStyle w:val="0pt7"/>
        </w:rPr>
        <w:t>вірш. Б. англо- норманського священика Філіпа де Тао</w:t>
      </w:r>
      <w:r>
        <w:rPr>
          <w:rStyle w:val="0pt7"/>
        </w:rPr>
        <w:t xml:space="preserve">на (1125). Найбільшої популярності Б. зажили в XIII ст.: Гійом Леклерк “Божественний Бестіарій” (1210-11), Ґервез де Фонтеней та ін. З </w:t>
      </w:r>
      <w:r>
        <w:rPr>
          <w:rStyle w:val="0pt7"/>
          <w:lang w:val="ru-RU"/>
        </w:rPr>
        <w:t xml:space="preserve">сер. </w:t>
      </w:r>
      <w:r>
        <w:rPr>
          <w:rStyle w:val="0pt7"/>
        </w:rPr>
        <w:t>XIII ст. в Б. починає проникати світська тематика, яка тлумачить тваринну символіку не тільки в дусі аскетичного хри</w:t>
      </w:r>
      <w:r>
        <w:rPr>
          <w:rStyle w:val="0pt7"/>
        </w:rPr>
        <w:t xml:space="preserve">ст. віровчення, але й вдається до "єретичних” любовних мотивів, як, </w:t>
      </w:r>
      <w:r>
        <w:rPr>
          <w:rStyle w:val="0pt7"/>
          <w:lang w:val="ru-RU"/>
        </w:rPr>
        <w:t xml:space="preserve">напр., </w:t>
      </w:r>
      <w:r>
        <w:rPr>
          <w:rStyle w:val="0pt7"/>
        </w:rPr>
        <w:t xml:space="preserve">“Бестіарій кохання” Рішара де Фурніваля, або “Римований бестіарій кохання” анонімного автора XIII ст. тошо. Давн-рус. “Фізіолог” (в рукописі XV ст.) виник на основі болг. перекладу </w:t>
      </w:r>
      <w:r>
        <w:rPr>
          <w:rStyle w:val="0pt7"/>
        </w:rPr>
        <w:t xml:space="preserve">з грец. першотв., шо був здійснений в XII ст. Він знайшов відображення в давн-рус. л-рі, іконописі, книжковій орнаментиці Київ. Русі. Впродовж століть Б. були важливим джерелом сер-віч. та барокової символіки, алегорики та </w:t>
      </w:r>
      <w:r>
        <w:rPr>
          <w:rStyle w:val="75pt0pt"/>
        </w:rPr>
        <w:t>емблематики.</w:t>
      </w:r>
    </w:p>
    <w:p w:rsidR="00361F9A" w:rsidRDefault="005F5C25">
      <w:pPr>
        <w:pStyle w:val="81"/>
        <w:framePr w:w="3725" w:h="11110" w:hRule="exact" w:wrap="none" w:vAnchor="page" w:hAnchor="page" w:x="6058" w:y="2825"/>
        <w:shd w:val="clear" w:color="auto" w:fill="auto"/>
        <w:ind w:left="40" w:right="40" w:firstLine="280"/>
      </w:pPr>
      <w:r>
        <w:rPr>
          <w:rStyle w:val="0pt7"/>
        </w:rPr>
        <w:t>У XX ст. до форми Б.</w:t>
      </w:r>
      <w:r>
        <w:rPr>
          <w:rStyle w:val="0pt7"/>
        </w:rPr>
        <w:t xml:space="preserve"> звернулися </w:t>
      </w:r>
      <w:r>
        <w:rPr>
          <w:rStyle w:val="0pt7"/>
          <w:lang w:val="ru-RU"/>
        </w:rPr>
        <w:t xml:space="preserve">франц. </w:t>
      </w:r>
      <w:r>
        <w:rPr>
          <w:rStyle w:val="0pt7"/>
        </w:rPr>
        <w:t>поет Г.Аполлінер (“Бестіарій, або Кортеж Орфея”, 1911), нім. письменникФ.Блай (“Великий бестіарій сучасної літератури”, 1920), рос. поетВ.Хлєбніков (“Звіринець”) аргентинський письменник Х.Л.</w:t>
      </w:r>
      <w:r>
        <w:rPr>
          <w:rStyle w:val="0pt7"/>
          <w:lang w:val="ru-RU"/>
        </w:rPr>
        <w:t xml:space="preserve">Борхес </w:t>
      </w:r>
      <w:r>
        <w:rPr>
          <w:rStyle w:val="0pt7"/>
        </w:rPr>
        <w:t>(“Книга про вигадані створіння". 1967),</w:t>
      </w:r>
      <w:r>
        <w:rPr>
          <w:rStyle w:val="0pt7"/>
        </w:rPr>
        <w:t xml:space="preserve"> Ю.Андрухович (“Середньовічний звіринець”), М.Кіяновська (</w:t>
      </w:r>
      <w:r>
        <w:rPr>
          <w:rStyle w:val="75pt"/>
        </w:rPr>
        <w:t xml:space="preserve">вінок сонетів </w:t>
      </w:r>
      <w:r>
        <w:rPr>
          <w:rStyle w:val="0pt7"/>
        </w:rPr>
        <w:t>“Бестіарій”, “Риби і житіє”) та ін.</w:t>
      </w:r>
    </w:p>
    <w:p w:rsidR="00361F9A" w:rsidRDefault="005F5C25">
      <w:pPr>
        <w:pStyle w:val="140"/>
        <w:framePr w:w="3725" w:h="11110" w:hRule="exact" w:wrap="none" w:vAnchor="page" w:hAnchor="page" w:x="6058" w:y="2825"/>
        <w:shd w:val="clear" w:color="auto" w:fill="auto"/>
        <w:ind w:right="40"/>
      </w:pPr>
      <w:r>
        <w:rPr>
          <w:rStyle w:val="140pt"/>
          <w:i/>
          <w:iCs/>
        </w:rPr>
        <w:t>Петро Рихло</w:t>
      </w:r>
    </w:p>
    <w:p w:rsidR="00361F9A" w:rsidRDefault="005F5C25">
      <w:pPr>
        <w:pStyle w:val="81"/>
        <w:framePr w:w="3725" w:h="11110" w:hRule="exact" w:wrap="none" w:vAnchor="page" w:hAnchor="page" w:x="6058" w:y="2825"/>
        <w:shd w:val="clear" w:color="auto" w:fill="auto"/>
        <w:ind w:left="40" w:right="40" w:firstLine="280"/>
      </w:pPr>
      <w:r>
        <w:t xml:space="preserve">БИЛИНА </w:t>
      </w:r>
      <w:r>
        <w:rPr>
          <w:rStyle w:val="0pt7"/>
        </w:rPr>
        <w:t xml:space="preserve">— </w:t>
      </w:r>
      <w:r>
        <w:rPr>
          <w:rStyle w:val="75pt0pt"/>
        </w:rPr>
        <w:t>жанр</w:t>
      </w:r>
      <w:r>
        <w:t xml:space="preserve"> </w:t>
      </w:r>
      <w:r>
        <w:rPr>
          <w:rStyle w:val="0pt7"/>
        </w:rPr>
        <w:t xml:space="preserve">рос. епіч. пісні. Б. не співалася, але виконувалася речитативом, первісно в супроводі гри на </w:t>
      </w:r>
      <w:r>
        <w:rPr>
          <w:rStyle w:val="75pt"/>
        </w:rPr>
        <w:t>гуслях,</w:t>
      </w:r>
      <w:r>
        <w:rPr>
          <w:rStyle w:val="0pt7"/>
        </w:rPr>
        <w:t xml:space="preserve"> пізніше без муз. супр</w:t>
      </w:r>
      <w:r>
        <w:rPr>
          <w:rStyle w:val="0pt7"/>
        </w:rPr>
        <w:t>оводу. Слово Б. для позначення жанру було запроваджено в 40-х рр. XIX ст. І.П.Сахаровим, який запозичив його зі “Слова о полку Ігоревім": "... по б</w:t>
      </w:r>
      <w:r>
        <w:rPr>
          <w:rStyle w:val="75pt"/>
          <w:lang w:val="ru-RU"/>
        </w:rPr>
        <w:t>ылинамъ</w:t>
      </w:r>
      <w:r>
        <w:rPr>
          <w:rStyle w:val="0pt7"/>
          <w:lang w:val="ru-RU"/>
        </w:rPr>
        <w:t xml:space="preserve"> сего времени". </w:t>
      </w:r>
      <w:r>
        <w:rPr>
          <w:rStyle w:val="0pt7"/>
        </w:rPr>
        <w:t xml:space="preserve">Незважаючи на помилковість такого ототоження, слововживання </w:t>
      </w:r>
      <w:r>
        <w:rPr>
          <w:rStyle w:val="0pt7"/>
          <w:lang w:val="ru-RU"/>
        </w:rPr>
        <w:t xml:space="preserve">Сахарова </w:t>
      </w:r>
      <w:r>
        <w:rPr>
          <w:rStyle w:val="0pt7"/>
        </w:rPr>
        <w:t>закріпилося в фол</w:t>
      </w:r>
      <w:r>
        <w:rPr>
          <w:rStyle w:val="0pt7"/>
        </w:rPr>
        <w:t xml:space="preserve">ьклористиці як термін (у суч. укр. перекладі М.Рильського Б. — “бувальщина”). Були витіснені ін. терміни: “старина”, або “старинка”, як мовилося в народі, недиференційоване “пісня”, яким користувався, </w:t>
      </w:r>
      <w:r>
        <w:rPr>
          <w:rStyle w:val="0pt7"/>
          <w:lang w:val="ru-RU"/>
        </w:rPr>
        <w:t xml:space="preserve">напр., </w:t>
      </w:r>
      <w:r>
        <w:rPr>
          <w:rStyle w:val="0pt7"/>
        </w:rPr>
        <w:t>П.Киреєвський, “вищі епіч. пісні" (на відміну ві</w:t>
      </w:r>
      <w:r>
        <w:rPr>
          <w:rStyle w:val="0pt7"/>
        </w:rPr>
        <w:t xml:space="preserve">д “нижчих епіч. пісень” — </w:t>
      </w:r>
      <w:r>
        <w:rPr>
          <w:rStyle w:val="0pt7"/>
          <w:lang w:val="ru-RU"/>
        </w:rPr>
        <w:t xml:space="preserve">духов, </w:t>
      </w:r>
      <w:r>
        <w:rPr>
          <w:rStyle w:val="0pt7"/>
        </w:rPr>
        <w:t>віршів та іст. пісень). Б. часто визначають як героїчні пісні, але поряд з тим є багато Б. міфол., новелістичного, авантюрного змісту. Основні дійові особи Б. — богатирі. Від їхніх дій залежить розвиток сюжету та ідейно-тем</w:t>
      </w:r>
      <w:r>
        <w:rPr>
          <w:rStyle w:val="0pt7"/>
        </w:rPr>
        <w:t>атична спрямованість Б.</w:t>
      </w:r>
    </w:p>
    <w:p w:rsidR="00361F9A" w:rsidRDefault="005F5C25">
      <w:pPr>
        <w:pStyle w:val="81"/>
        <w:framePr w:w="3725" w:h="11110" w:hRule="exact" w:wrap="none" w:vAnchor="page" w:hAnchor="page" w:x="6058" w:y="2825"/>
        <w:shd w:val="clear" w:color="auto" w:fill="auto"/>
        <w:ind w:left="40" w:right="40" w:firstLine="280"/>
      </w:pPr>
      <w:r>
        <w:rPr>
          <w:rStyle w:val="75pt0pt"/>
        </w:rPr>
        <w:t>Сюжетів</w:t>
      </w:r>
      <w:r>
        <w:t xml:space="preserve"> </w:t>
      </w:r>
      <w:r>
        <w:rPr>
          <w:rStyle w:val="0pt7"/>
        </w:rPr>
        <w:t xml:space="preserve">Б. існує близько сотні, </w:t>
      </w:r>
      <w:r>
        <w:rPr>
          <w:rStyle w:val="75pt0pt"/>
        </w:rPr>
        <w:t>варіантів</w:t>
      </w:r>
      <w:r>
        <w:t xml:space="preserve"> </w:t>
      </w:r>
      <w:r>
        <w:rPr>
          <w:rStyle w:val="0pt7"/>
        </w:rPr>
        <w:t>— більше двох тисяч. Учені групують Б. за місцем дії навколо іст. князівських центрів на київ., галицькі, новгородські (очевидно, й за містом виникнення сюжетів). До київ, належать Б. про “с</w:t>
      </w:r>
      <w:r>
        <w:rPr>
          <w:rStyle w:val="0pt7"/>
        </w:rPr>
        <w:t xml:space="preserve">тарших богатирів”, переважно міфол. генези (Святогор, Вольга (Вольх), </w:t>
      </w:r>
      <w:r>
        <w:rPr>
          <w:rStyle w:val="0pt7"/>
          <w:lang w:val="ru-RU"/>
        </w:rPr>
        <w:t xml:space="preserve">Самсон, </w:t>
      </w:r>
      <w:r>
        <w:rPr>
          <w:rStyle w:val="0pt7"/>
        </w:rPr>
        <w:t>Мікула), про “молодших богатирів” (Ілля Муромець, Добриня Микитович. Альоша Попович та ін.) — переважно героїчного, але й новелістичного змісту; галицькі (князь Роман, Дюк, Чурил</w:t>
      </w:r>
      <w:r>
        <w:rPr>
          <w:rStyle w:val="0pt7"/>
        </w:rPr>
        <w:t>о, Михайло Козарин) — новелістичні; новгородські — авантюрно-новелістичні.</w:t>
      </w:r>
    </w:p>
    <w:p w:rsidR="00361F9A" w:rsidRDefault="005F5C25">
      <w:pPr>
        <w:pStyle w:val="35"/>
        <w:framePr w:wrap="none" w:vAnchor="page" w:hAnchor="page" w:x="5779" w:y="14146"/>
        <w:shd w:val="clear" w:color="auto" w:fill="auto"/>
        <w:spacing w:line="150" w:lineRule="exact"/>
        <w:ind w:left="20"/>
      </w:pPr>
      <w:r>
        <w:rPr>
          <w:rStyle w:val="375pt1pt"/>
        </w:rPr>
        <w:t>65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29" w:y="2529"/>
        <w:shd w:val="clear" w:color="auto" w:fill="auto"/>
        <w:spacing w:line="140" w:lineRule="exact"/>
        <w:ind w:left="20"/>
      </w:pPr>
      <w:r>
        <w:rPr>
          <w:rStyle w:val="7pt0pt0"/>
        </w:rPr>
        <w:lastRenderedPageBreak/>
        <w:t>БИЛИНА</w:t>
      </w:r>
    </w:p>
    <w:p w:rsidR="00361F9A" w:rsidRDefault="005F5C25">
      <w:pPr>
        <w:pStyle w:val="81"/>
        <w:framePr w:w="3730" w:h="11101" w:hRule="exact" w:wrap="none" w:vAnchor="page" w:hAnchor="page" w:x="2105" w:y="2829"/>
        <w:shd w:val="clear" w:color="auto" w:fill="auto"/>
        <w:ind w:left="40" w:right="60"/>
      </w:pPr>
      <w:r>
        <w:rPr>
          <w:rStyle w:val="0pt7"/>
        </w:rPr>
        <w:t xml:space="preserve">Проблема виникнення Б. складна й пов’язана з боротьбою прихильників </w:t>
      </w:r>
      <w:r>
        <w:rPr>
          <w:rStyle w:val="75pt0pt"/>
        </w:rPr>
        <w:t xml:space="preserve">міфологічної </w:t>
      </w:r>
      <w:r>
        <w:rPr>
          <w:rStyle w:val="0pt7"/>
        </w:rPr>
        <w:t xml:space="preserve">(Ф.Буслаєв) та </w:t>
      </w:r>
      <w:r>
        <w:rPr>
          <w:rStyle w:val="75pt0pt"/>
        </w:rPr>
        <w:t>історичної</w:t>
      </w:r>
      <w:r>
        <w:t xml:space="preserve"> </w:t>
      </w:r>
      <w:r>
        <w:rPr>
          <w:rStyle w:val="0pt7"/>
        </w:rPr>
        <w:t>(/7.</w:t>
      </w:r>
      <w:r>
        <w:rPr>
          <w:rStyle w:val="0pt7"/>
          <w:lang w:val="ru-RU"/>
        </w:rPr>
        <w:t xml:space="preserve">Майков. </w:t>
      </w:r>
      <w:r>
        <w:rPr>
          <w:rStyle w:val="0pt7"/>
        </w:rPr>
        <w:t xml:space="preserve">В.Міллер) </w:t>
      </w:r>
      <w:r>
        <w:rPr>
          <w:rStyle w:val="8pt0pt"/>
        </w:rPr>
        <w:t xml:space="preserve">шкіл, </w:t>
      </w:r>
      <w:r>
        <w:rPr>
          <w:rStyle w:val="0pt7"/>
        </w:rPr>
        <w:t xml:space="preserve">аж до дискусії В.Пропп — Б.Рибаков. Перші </w:t>
      </w:r>
      <w:r>
        <w:rPr>
          <w:rStyle w:val="0pt7"/>
          <w:lang w:val="ru-RU"/>
        </w:rPr>
        <w:t xml:space="preserve">(сер. </w:t>
      </w:r>
      <w:r>
        <w:rPr>
          <w:rStyle w:val="0pt7"/>
        </w:rPr>
        <w:t xml:space="preserve">XIX ст.) відшуковують коріння Б. у міфол. прадавнині. Другі (поч. 60 рр. XIX </w:t>
      </w:r>
      <w:r>
        <w:rPr>
          <w:rStyle w:val="0pt7"/>
          <w:lang w:val="ru-RU"/>
        </w:rPr>
        <w:t xml:space="preserve">ст.- </w:t>
      </w:r>
      <w:r>
        <w:rPr>
          <w:rStyle w:val="0pt7"/>
        </w:rPr>
        <w:t xml:space="preserve">до 1936, відродилася в 50-60 рр. XX ст.) шукають відображення конкретних іст. осіб і подій. Так, Володимир Красне Сонечко має </w:t>
      </w:r>
      <w:r>
        <w:rPr>
          <w:rStyle w:val="0pt7"/>
        </w:rPr>
        <w:t>одне трактування</w:t>
      </w:r>
    </w:p>
    <w:p w:rsidR="00361F9A" w:rsidRDefault="005F5C25">
      <w:pPr>
        <w:pStyle w:val="81"/>
        <w:framePr w:w="3730" w:h="11101" w:hRule="exact" w:wrap="none" w:vAnchor="page" w:hAnchor="page" w:x="2105" w:y="2829"/>
        <w:numPr>
          <w:ilvl w:val="0"/>
          <w:numId w:val="33"/>
        </w:numPr>
        <w:shd w:val="clear" w:color="auto" w:fill="auto"/>
        <w:tabs>
          <w:tab w:val="left" w:pos="256"/>
        </w:tabs>
        <w:ind w:left="40" w:right="60"/>
      </w:pPr>
      <w:r>
        <w:rPr>
          <w:rStyle w:val="0pt7"/>
        </w:rPr>
        <w:t>сонячне божество, друге — поєднання в образі рис двох київ, князів: Володимира Св. та Володимира Мономаха. Дарма, шо обидві сторони припускалися перебільшень і негативно ставилися до аргументів своїх опонентів, такі дискусії були плідними,</w:t>
      </w:r>
      <w:r>
        <w:rPr>
          <w:rStyle w:val="0pt7"/>
        </w:rPr>
        <w:t xml:space="preserve"> допомагали віднайти справжнє співвідношення між міфол. та іст. складниками. В </w:t>
      </w:r>
      <w:r>
        <w:rPr>
          <w:rStyle w:val="0pt7"/>
          <w:lang w:val="ru-RU"/>
        </w:rPr>
        <w:t xml:space="preserve">сер. </w:t>
      </w:r>
      <w:r>
        <w:rPr>
          <w:rStyle w:val="0pt7"/>
        </w:rPr>
        <w:t xml:space="preserve">XX ст. працями </w:t>
      </w:r>
      <w:r>
        <w:rPr>
          <w:rStyle w:val="0pt7"/>
          <w:lang w:val="ru-RU"/>
        </w:rPr>
        <w:t xml:space="preserve">Проппа </w:t>
      </w:r>
      <w:r>
        <w:rPr>
          <w:rStyle w:val="0pt7"/>
        </w:rPr>
        <w:t xml:space="preserve">закладено порівн,- типол. напрямок у вивченні Б. Сюжети Б. часто мають паралелі в епосах ін. народів (“Бій Іллі із сином" — </w:t>
      </w:r>
      <w:r>
        <w:rPr>
          <w:rStyle w:val="0pt7"/>
          <w:lang w:val="ru-RU"/>
        </w:rPr>
        <w:t xml:space="preserve">перс. “Рустем </w:t>
      </w:r>
      <w:r>
        <w:rPr>
          <w:rStyle w:val="0pt7"/>
        </w:rPr>
        <w:t>і Зораб”; “Д</w:t>
      </w:r>
      <w:r>
        <w:rPr>
          <w:rStyle w:val="0pt7"/>
        </w:rPr>
        <w:t xml:space="preserve">обриня та Альоша" — “Одіссей на весіллі своєї жінки" тошо). </w:t>
      </w:r>
      <w:r>
        <w:rPr>
          <w:rStyle w:val="75pt0pt"/>
        </w:rPr>
        <w:t>Міграційна школа</w:t>
      </w:r>
      <w:r>
        <w:t xml:space="preserve"> </w:t>
      </w:r>
      <w:r>
        <w:rPr>
          <w:rStyle w:val="0pt7"/>
        </w:rPr>
        <w:t>намагалася пояснити такі збіги запозиченнями з різних джерел (Іран, Візантія, Скандинавія, татаро-монголи та ін.).</w:t>
      </w:r>
    </w:p>
    <w:p w:rsidR="00361F9A" w:rsidRDefault="005F5C25">
      <w:pPr>
        <w:pStyle w:val="81"/>
        <w:framePr w:w="3730" w:h="11101" w:hRule="exact" w:wrap="none" w:vAnchor="page" w:hAnchor="page" w:x="2105" w:y="2829"/>
        <w:shd w:val="clear" w:color="auto" w:fill="auto"/>
        <w:ind w:left="40" w:right="60" w:firstLine="280"/>
      </w:pPr>
      <w:r>
        <w:rPr>
          <w:rStyle w:val="0pt7"/>
        </w:rPr>
        <w:t xml:space="preserve">Вочевидь, треба відрізняти час постання билинних лротосюжетів і </w:t>
      </w:r>
      <w:r>
        <w:rPr>
          <w:rStyle w:val="75pt"/>
        </w:rPr>
        <w:t>протообразів</w:t>
      </w:r>
      <w:r>
        <w:rPr>
          <w:rStyle w:val="0pt7"/>
        </w:rPr>
        <w:t xml:space="preserve"> від складання власне Б. Найдавн. сюжети відбивають слов’ян, міфол. уявлення про природу, а також про “культурних героїв” (Святогор, Вольга, Мікула). Сюжет Б. про Вольту і Мікулу постає як відображення переходу від мисливсько- рибальського госп</w:t>
      </w:r>
      <w:r>
        <w:rPr>
          <w:rStyle w:val="0pt7"/>
        </w:rPr>
        <w:t>одарювання до рільництва. Відображено в Б. давні звичаї побратимства, левіратного шлюбу тошо.</w:t>
      </w:r>
    </w:p>
    <w:p w:rsidR="00361F9A" w:rsidRDefault="005F5C25">
      <w:pPr>
        <w:pStyle w:val="81"/>
        <w:framePr w:w="3730" w:h="11101" w:hRule="exact" w:wrap="none" w:vAnchor="page" w:hAnchor="page" w:x="2105" w:y="2829"/>
        <w:shd w:val="clear" w:color="auto" w:fill="auto"/>
        <w:ind w:left="40" w:right="60" w:firstLine="280"/>
      </w:pPr>
      <w:r>
        <w:rPr>
          <w:rStyle w:val="0pt7"/>
        </w:rPr>
        <w:t>Сюжети київ. Б. постали на Київ. Русі. На ці сюжетні структури накладалися багатовікові нашарування. Основні вороги богатирів — татари</w:t>
      </w:r>
    </w:p>
    <w:p w:rsidR="00361F9A" w:rsidRDefault="005F5C25">
      <w:pPr>
        <w:pStyle w:val="81"/>
        <w:framePr w:w="3730" w:h="11101" w:hRule="exact" w:wrap="none" w:vAnchor="page" w:hAnchor="page" w:x="2105" w:y="2829"/>
        <w:numPr>
          <w:ilvl w:val="0"/>
          <w:numId w:val="33"/>
        </w:numPr>
        <w:shd w:val="clear" w:color="auto" w:fill="auto"/>
        <w:tabs>
          <w:tab w:val="left" w:pos="251"/>
        </w:tabs>
        <w:ind w:left="40" w:right="60"/>
      </w:pPr>
      <w:r>
        <w:rPr>
          <w:rStyle w:val="0pt7"/>
        </w:rPr>
        <w:t xml:space="preserve">замінили кочових степняків </w:t>
      </w:r>
      <w:r>
        <w:rPr>
          <w:rStyle w:val="0pt7"/>
        </w:rPr>
        <w:t>— первісних печенігів і половців (лише в одній Б. “Цар Саул Леванідович” збереглася назва “Половецька земля”, в усіх ін. її замінено на “Татарська орда”, “Золота орда”). Перемоги над печенігами та половцями було переосмислено як майбутні перемоги над татар</w:t>
      </w:r>
      <w:r>
        <w:rPr>
          <w:rStyle w:val="0pt7"/>
        </w:rPr>
        <w:t>ами; бажане майбутнє зображено як здійснене минуле. Можливо, остаточне оформлення таких Б. відбулося в XVI ст. після справжніх перемог над татарами. До</w:t>
      </w:r>
    </w:p>
    <w:p w:rsidR="00361F9A" w:rsidRDefault="005F5C25">
      <w:pPr>
        <w:pStyle w:val="81"/>
        <w:framePr w:w="3730" w:h="11101" w:hRule="exact" w:wrap="none" w:vAnchor="page" w:hAnchor="page" w:x="2105" w:y="2829"/>
        <w:numPr>
          <w:ilvl w:val="0"/>
          <w:numId w:val="39"/>
        </w:numPr>
        <w:shd w:val="clear" w:color="auto" w:fill="auto"/>
        <w:tabs>
          <w:tab w:val="left" w:pos="251"/>
          <w:tab w:val="left" w:pos="438"/>
        </w:tabs>
        <w:ind w:left="40" w:right="60"/>
      </w:pPr>
      <w:r>
        <w:rPr>
          <w:rStyle w:val="0pt7"/>
        </w:rPr>
        <w:t xml:space="preserve">- поч. XVII ст. не припинявся процес билинотворення: сюжетоскладання Б. “Добриня і </w:t>
      </w:r>
      <w:r>
        <w:rPr>
          <w:rStyle w:val="0pt7"/>
          <w:lang w:val="ru-RU"/>
        </w:rPr>
        <w:t xml:space="preserve">Маринка”, </w:t>
      </w:r>
      <w:r>
        <w:rPr>
          <w:rStyle w:val="0pt7"/>
        </w:rPr>
        <w:t>описи-ритуа</w:t>
      </w:r>
      <w:r>
        <w:rPr>
          <w:rStyle w:val="0pt7"/>
        </w:rPr>
        <w:t xml:space="preserve">ли, звичаї, реалії — ближчі до моск. царського побуту, ніж до ст-київ. князівського. Часом у науці циклізують Б. за гол. героями, які часто мають свою біографію (Б. про Іллю Муромця, Добриню Микитовича, Альошу Поповича, ВоАьгу, Садка, Василя Буслаєва і </w:t>
      </w:r>
      <w:r>
        <w:rPr>
          <w:rStyle w:val="0pt7"/>
          <w:lang w:val="ru-RU"/>
        </w:rPr>
        <w:t>т.д</w:t>
      </w:r>
      <w:r>
        <w:rPr>
          <w:rStyle w:val="0pt7"/>
          <w:lang w:val="ru-RU"/>
        </w:rPr>
        <w:t xml:space="preserve">.), </w:t>
      </w:r>
      <w:r>
        <w:rPr>
          <w:rStyle w:val="0pt7"/>
        </w:rPr>
        <w:t>чи за подіями, шо їх відображає сюжет Б.: героїчні (військові), про епіч. сватання, чи боротьбу героя за свою жінку.</w:t>
      </w:r>
    </w:p>
    <w:p w:rsidR="00361F9A" w:rsidRDefault="005F5C25">
      <w:pPr>
        <w:pStyle w:val="81"/>
        <w:framePr w:w="3730" w:h="11101" w:hRule="exact" w:wrap="none" w:vAnchor="page" w:hAnchor="page" w:x="2105" w:y="2829"/>
        <w:shd w:val="clear" w:color="auto" w:fill="auto"/>
        <w:ind w:left="40" w:right="60" w:firstLine="280"/>
      </w:pPr>
      <w:r>
        <w:rPr>
          <w:rStyle w:val="0pt7"/>
        </w:rPr>
        <w:t>Після занепаду Києва внаслідок татар, навали Б. почали виникати в ін. осередках. Галицькі Б. відображали торговельну могутність Галицьк</w:t>
      </w:r>
      <w:r>
        <w:rPr>
          <w:rStyle w:val="0pt7"/>
        </w:rPr>
        <w:t>ого князівства. На пн.-зх. Русі — новгородські Б. славили купецтво, торговельні зв'язки князів з заморськими країнами. Ін. шар — новгородські Б.</w:t>
      </w:r>
    </w:p>
    <w:p w:rsidR="00361F9A" w:rsidRDefault="005F5C25">
      <w:pPr>
        <w:pStyle w:val="81"/>
        <w:framePr w:w="3730" w:h="11126" w:hRule="exact" w:wrap="none" w:vAnchor="page" w:hAnchor="page" w:x="6079" w:y="2820"/>
        <w:numPr>
          <w:ilvl w:val="0"/>
          <w:numId w:val="33"/>
        </w:numPr>
        <w:shd w:val="clear" w:color="auto" w:fill="auto"/>
        <w:tabs>
          <w:tab w:val="left" w:pos="251"/>
        </w:tabs>
        <w:ind w:left="40" w:right="40"/>
      </w:pPr>
      <w:r>
        <w:rPr>
          <w:rStyle w:val="0pt7"/>
        </w:rPr>
        <w:t xml:space="preserve">розповідає про мандри героїв (Василь Буслаєв) та їх чарівні пригоди (“Садко і морський цар”). Остання наближається за сюжетом до </w:t>
      </w:r>
      <w:r>
        <w:rPr>
          <w:rStyle w:val="8pt0pt"/>
        </w:rPr>
        <w:t>казки.</w:t>
      </w:r>
    </w:p>
    <w:p w:rsidR="00361F9A" w:rsidRDefault="005F5C25">
      <w:pPr>
        <w:pStyle w:val="81"/>
        <w:framePr w:w="3730" w:h="11126" w:hRule="exact" w:wrap="none" w:vAnchor="page" w:hAnchor="page" w:x="6079" w:y="2820"/>
        <w:shd w:val="clear" w:color="auto" w:fill="auto"/>
        <w:ind w:left="40" w:right="40" w:firstLine="300"/>
      </w:pPr>
      <w:r>
        <w:rPr>
          <w:rStyle w:val="0pt7"/>
        </w:rPr>
        <w:t>Соц. відносини знайшли відбиття як в прадавніх сюжетах Б. (“Вольга і Мікула”, “Ілля Муромець і бояри”), так і в пізніх п</w:t>
      </w:r>
      <w:r>
        <w:rPr>
          <w:rStyle w:val="0pt7"/>
        </w:rPr>
        <w:t>ереосмисленнях: протиставлення міфол. за генезою образів Вольга і Мікули сприймається як протиставлення князя й селянина. Зростання симпатії до Іллі Муромця відображується в сталих словесних формулах — “селянський син” або “старий козак”. У XX ст. спостері</w:t>
      </w:r>
      <w:r>
        <w:rPr>
          <w:rStyle w:val="0pt7"/>
        </w:rPr>
        <w:t>гається процес затухання билинної традиції.</w:t>
      </w:r>
    </w:p>
    <w:p w:rsidR="00361F9A" w:rsidRDefault="005F5C25">
      <w:pPr>
        <w:pStyle w:val="81"/>
        <w:framePr w:w="3730" w:h="11126" w:hRule="exact" w:wrap="none" w:vAnchor="page" w:hAnchor="page" w:x="6079" w:y="2820"/>
        <w:shd w:val="clear" w:color="auto" w:fill="auto"/>
        <w:ind w:left="40" w:right="40" w:firstLine="300"/>
      </w:pPr>
      <w:r>
        <w:rPr>
          <w:rStyle w:val="0pt7"/>
        </w:rPr>
        <w:t xml:space="preserve">Б. притаманні худож. особливості, спільні з ін. фольклор, жанрами (тавтологія, постійні епітети, </w:t>
      </w:r>
      <w:r>
        <w:rPr>
          <w:rStyle w:val="75pt"/>
          <w:lang w:val="en-US"/>
        </w:rPr>
        <w:t>loci communes</w:t>
      </w:r>
      <w:r>
        <w:rPr>
          <w:rStyle w:val="0pt7"/>
          <w:lang w:val="en-US"/>
        </w:rPr>
        <w:t xml:space="preserve"> </w:t>
      </w:r>
      <w:r>
        <w:rPr>
          <w:rStyle w:val="0pt7"/>
        </w:rPr>
        <w:t>тошо). Поет, форма Б. найскладніша , найтрадиційніша порівняно з ін. жанрами рос. фольклору. Найбільш</w:t>
      </w:r>
      <w:r>
        <w:rPr>
          <w:rStyle w:val="0pt7"/>
        </w:rPr>
        <w:t xml:space="preserve">е важить прийом </w:t>
      </w:r>
      <w:r>
        <w:rPr>
          <w:rStyle w:val="75pt0pt"/>
        </w:rPr>
        <w:t xml:space="preserve">гіперболи. </w:t>
      </w:r>
      <w:r>
        <w:rPr>
          <w:rStyle w:val="0pt7"/>
        </w:rPr>
        <w:t xml:space="preserve">Богатир, його сила, зброя, вороги і т.ін. характеризуються з використанням гіперболи. Широко зустрічається гіпербола в Б. про "старших богатирів” (Святогор від своєї сили поринає в землю по коліно, чи по кісточки; соху Мікули не </w:t>
      </w:r>
      <w:r>
        <w:rPr>
          <w:rStyle w:val="0pt7"/>
        </w:rPr>
        <w:t xml:space="preserve">може підняти ціла дружина Вольги). З цих Б. гіпербола перейшла як основний засіб характеристики до Б. про “молодших богатирів" (Соловей Розбійник кричить так, шо люди “мертві лежать”; Ілля Муромець один побиває військо — “сорок тисяч"; </w:t>
      </w:r>
      <w:r>
        <w:rPr>
          <w:rStyle w:val="0pt7"/>
          <w:lang w:val="ru-RU"/>
        </w:rPr>
        <w:t xml:space="preserve">Васька </w:t>
      </w:r>
      <w:r>
        <w:rPr>
          <w:rStyle w:val="0pt7"/>
        </w:rPr>
        <w:t>Буслаєв, підл</w:t>
      </w:r>
      <w:r>
        <w:rPr>
          <w:rStyle w:val="0pt7"/>
        </w:rPr>
        <w:t xml:space="preserve">іток, граючись з ровесниками, випадково вириває їм руки. ноги). Особливістю поетики Б. є “скам'янілі” епітети (“Я, собака Калин- цар”), які свідчать про невміння </w:t>
      </w:r>
      <w:r>
        <w:rPr>
          <w:rStyle w:val="0pt7"/>
          <w:lang w:val="ru-RU"/>
        </w:rPr>
        <w:t xml:space="preserve">сказителя </w:t>
      </w:r>
      <w:r>
        <w:rPr>
          <w:rStyle w:val="0pt7"/>
        </w:rPr>
        <w:t>поставити себе на т. а негативного героя. Своєрідний тип Б. було знайдено в козацьки</w:t>
      </w:r>
      <w:r>
        <w:rPr>
          <w:rStyle w:val="0pt7"/>
        </w:rPr>
        <w:t xml:space="preserve">х регіонах: на Дону, Тереку, Ниж. Волзі, Уралі. Це — скорочені й деформовані Б., шо нагадують пісні і виконуються здебільшого хором. Поетика Б. вплинула на “нижчі епіч. пісні”: </w:t>
      </w:r>
      <w:r>
        <w:rPr>
          <w:rStyle w:val="75pt0pt"/>
        </w:rPr>
        <w:t>духовні вірші,</w:t>
      </w:r>
      <w:r>
        <w:t xml:space="preserve"> </w:t>
      </w:r>
      <w:r>
        <w:rPr>
          <w:rStyle w:val="0pt7"/>
        </w:rPr>
        <w:t xml:space="preserve">ст. іст. пісні </w:t>
      </w:r>
      <w:r>
        <w:rPr>
          <w:rStyle w:val="0pt7"/>
          <w:lang w:val="ru-RU"/>
        </w:rPr>
        <w:t xml:space="preserve">(напр., </w:t>
      </w:r>
      <w:r>
        <w:rPr>
          <w:rStyle w:val="0pt7"/>
        </w:rPr>
        <w:t xml:space="preserve">про Івана </w:t>
      </w:r>
      <w:r>
        <w:rPr>
          <w:rStyle w:val="0pt7"/>
          <w:lang w:val="ru-RU"/>
        </w:rPr>
        <w:t xml:space="preserve">Грозного) </w:t>
      </w:r>
      <w:r>
        <w:rPr>
          <w:rStyle w:val="0pt7"/>
        </w:rPr>
        <w:t>зберігають билинну по</w:t>
      </w:r>
      <w:r>
        <w:rPr>
          <w:rStyle w:val="0pt7"/>
        </w:rPr>
        <w:t xml:space="preserve">етику. Записи Б. почалися з 60-80 </w:t>
      </w:r>
      <w:r>
        <w:rPr>
          <w:rStyle w:val="0pt7"/>
          <w:lang w:val="en-US"/>
        </w:rPr>
        <w:t xml:space="preserve">pp. </w:t>
      </w:r>
      <w:r>
        <w:rPr>
          <w:rStyle w:val="0pt7"/>
        </w:rPr>
        <w:t>XVIII ст. в Сибіру. У дальшому переважну кількість записів було зроблено на Пн. (Архангельська та Олонецька губернії).</w:t>
      </w:r>
    </w:p>
    <w:p w:rsidR="00361F9A" w:rsidRDefault="005F5C25">
      <w:pPr>
        <w:pStyle w:val="81"/>
        <w:framePr w:w="3730" w:h="11126" w:hRule="exact" w:wrap="none" w:vAnchor="page" w:hAnchor="page" w:x="6079" w:y="2820"/>
        <w:shd w:val="clear" w:color="auto" w:fill="auto"/>
        <w:ind w:left="40" w:right="40" w:firstLine="300"/>
      </w:pPr>
      <w:r>
        <w:rPr>
          <w:rStyle w:val="0pt7"/>
        </w:rPr>
        <w:t>В Україні Б. як такі не існують. Є однак багато даних про колишнє поширення тут билинних протосюжет</w:t>
      </w:r>
      <w:r>
        <w:rPr>
          <w:rStyle w:val="0pt7"/>
        </w:rPr>
        <w:t xml:space="preserve">ів. Наймення героїв Б. та розповіді про їхні подвиги зустрічаються в укр. героїчних </w:t>
      </w:r>
      <w:r>
        <w:rPr>
          <w:rStyle w:val="8pt0pt"/>
        </w:rPr>
        <w:t xml:space="preserve">казках: </w:t>
      </w:r>
      <w:r>
        <w:rPr>
          <w:rStyle w:val="0pt7"/>
        </w:rPr>
        <w:t xml:space="preserve">“Ілля Муромець і Соловей-розбійник”, “Кирило Кожум’яка”, “Про Івана </w:t>
      </w:r>
      <w:r>
        <w:rPr>
          <w:rStyle w:val="0pt7"/>
          <w:lang w:val="ru-RU"/>
        </w:rPr>
        <w:t xml:space="preserve">Голика </w:t>
      </w:r>
      <w:r>
        <w:rPr>
          <w:rStyle w:val="0pt7"/>
        </w:rPr>
        <w:t xml:space="preserve">і його братів”, а також </w:t>
      </w:r>
      <w:r>
        <w:rPr>
          <w:rStyle w:val="75pt0pt"/>
        </w:rPr>
        <w:t>переказах, легендах</w:t>
      </w:r>
      <w:r>
        <w:rPr>
          <w:rStyle w:val="0pt7"/>
        </w:rPr>
        <w:t xml:space="preserve">: про Михайлика і Золоті ворота, </w:t>
      </w:r>
      <w:r>
        <w:rPr>
          <w:rStyle w:val="8pt0pt"/>
        </w:rPr>
        <w:t xml:space="preserve">баладах. </w:t>
      </w:r>
      <w:r>
        <w:rPr>
          <w:rStyle w:val="0pt7"/>
        </w:rPr>
        <w:t>Деяк</w:t>
      </w:r>
      <w:r>
        <w:rPr>
          <w:rStyle w:val="0pt7"/>
        </w:rPr>
        <w:t xml:space="preserve">і казки зберегли згадку про героїнь-войовниць, котрі певною мірою нагадують “поляниць удалих” з Б. (казка “Про Марусю-козацьку дочку"). У піснях є відгомони Б. про Дюка Степановича. Традиції Б. Київ. Русі мали вплив на виникнення в </w:t>
      </w:r>
      <w:r>
        <w:rPr>
          <w:rStyle w:val="0pt7"/>
          <w:lang w:val="en-US"/>
        </w:rPr>
        <w:t xml:space="preserve">X1V-XV </w:t>
      </w:r>
      <w:r>
        <w:rPr>
          <w:rStyle w:val="0pt7"/>
        </w:rPr>
        <w:t xml:space="preserve">ст. укр. </w:t>
      </w:r>
      <w:r>
        <w:rPr>
          <w:rStyle w:val="75pt0pt"/>
        </w:rPr>
        <w:t>дум,</w:t>
      </w:r>
      <w:r>
        <w:t xml:space="preserve"> </w:t>
      </w:r>
      <w:r>
        <w:rPr>
          <w:rStyle w:val="0pt7"/>
        </w:rPr>
        <w:t>хоч</w:t>
      </w:r>
      <w:r>
        <w:rPr>
          <w:rStyle w:val="0pt7"/>
        </w:rPr>
        <w:t xml:space="preserve">а грунтом, на якому вони постали, були пізніші події. Низка дослідників визнавала відгомони Б. про Альошу Поповича та Садка в думі “Олексій Попович” (О.Міллер, </w:t>
      </w:r>
      <w:r>
        <w:rPr>
          <w:rStyle w:val="0pt7"/>
          <w:lang w:val="ru-RU"/>
        </w:rPr>
        <w:t xml:space="preserve">М.Дашкевич, </w:t>
      </w:r>
      <w:r>
        <w:rPr>
          <w:rStyle w:val="0pt7"/>
        </w:rPr>
        <w:t>П.Житецький, В.</w:t>
      </w:r>
      <w:r>
        <w:rPr>
          <w:rStyle w:val="0pt7"/>
          <w:lang w:val="ru-RU"/>
        </w:rPr>
        <w:t xml:space="preserve">Базанов </w:t>
      </w:r>
      <w:r>
        <w:rPr>
          <w:rStyle w:val="0pt7"/>
        </w:rPr>
        <w:t xml:space="preserve">та ін.), проте ше М.Сумцов гостро заперечував ці твердження. </w:t>
      </w:r>
      <w:r>
        <w:rPr>
          <w:rStyle w:val="0pt7"/>
        </w:rPr>
        <w:t>Герої-лицарі дум: козаки Матяша старого, вдовин син юнак Івась Удовиченко (Коновченко), Самійло</w:t>
      </w:r>
    </w:p>
    <w:p w:rsidR="00361F9A" w:rsidRDefault="005F5C25">
      <w:pPr>
        <w:pStyle w:val="35"/>
        <w:framePr w:wrap="none" w:vAnchor="page" w:hAnchor="page" w:x="5830" w:y="14146"/>
        <w:shd w:val="clear" w:color="auto" w:fill="auto"/>
        <w:spacing w:line="150" w:lineRule="exact"/>
        <w:ind w:left="20"/>
      </w:pPr>
      <w:r>
        <w:rPr>
          <w:rStyle w:val="375pt1pt"/>
        </w:rPr>
        <w:t>66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9103" w:y="2521"/>
        <w:shd w:val="clear" w:color="auto" w:fill="auto"/>
        <w:spacing w:line="140" w:lineRule="exact"/>
        <w:ind w:left="20"/>
      </w:pPr>
      <w:r>
        <w:rPr>
          <w:rStyle w:val="7pt0pt0"/>
        </w:rPr>
        <w:lastRenderedPageBreak/>
        <w:t>БИЛИЦЯ</w:t>
      </w:r>
    </w:p>
    <w:p w:rsidR="00361F9A" w:rsidRDefault="005F5C25">
      <w:pPr>
        <w:pStyle w:val="81"/>
        <w:framePr w:w="3672" w:h="11092" w:hRule="exact" w:wrap="none" w:vAnchor="page" w:hAnchor="page" w:x="2129" w:y="2832"/>
        <w:shd w:val="clear" w:color="auto" w:fill="auto"/>
        <w:ind w:left="20"/>
      </w:pPr>
      <w:r>
        <w:rPr>
          <w:rStyle w:val="0pt7"/>
        </w:rPr>
        <w:t>Кішка, козак-нетяга Ганжа Андибер, козак Голота,</w:t>
      </w:r>
    </w:p>
    <w:p w:rsidR="00361F9A" w:rsidRDefault="005F5C25">
      <w:pPr>
        <w:pStyle w:val="81"/>
        <w:framePr w:w="3672" w:h="11092" w:hRule="exact" w:wrap="none" w:vAnchor="page" w:hAnchor="page" w:x="2129" w:y="2832"/>
        <w:numPr>
          <w:ilvl w:val="0"/>
          <w:numId w:val="33"/>
        </w:numPr>
        <w:shd w:val="clear" w:color="auto" w:fill="auto"/>
        <w:tabs>
          <w:tab w:val="left" w:pos="236"/>
        </w:tabs>
        <w:ind w:left="20"/>
      </w:pPr>
      <w:r>
        <w:rPr>
          <w:rStyle w:val="0pt7"/>
        </w:rPr>
        <w:t>всі нагадують воїнів з Б.</w:t>
      </w:r>
    </w:p>
    <w:p w:rsidR="00361F9A" w:rsidRDefault="005F5C25">
      <w:pPr>
        <w:pStyle w:val="81"/>
        <w:framePr w:w="3672" w:h="11092" w:hRule="exact" w:wrap="none" w:vAnchor="page" w:hAnchor="page" w:x="2129" w:y="2832"/>
        <w:shd w:val="clear" w:color="auto" w:fill="auto"/>
        <w:ind w:left="20" w:right="60" w:firstLine="280"/>
      </w:pPr>
      <w:r>
        <w:rPr>
          <w:rStyle w:val="0pt7"/>
        </w:rPr>
        <w:t xml:space="preserve">Можна твердити, шо в якихось жанр, формах билинний богатирський епос існував в Білорусі, але був втиснений сюжетами про </w:t>
      </w:r>
      <w:r>
        <w:rPr>
          <w:rStyle w:val="0pt7"/>
          <w:lang w:val="ru-RU"/>
        </w:rPr>
        <w:t xml:space="preserve">Александра, </w:t>
      </w:r>
      <w:r>
        <w:rPr>
          <w:rStyle w:val="0pt7"/>
        </w:rPr>
        <w:t xml:space="preserve">Трою, зх. </w:t>
      </w:r>
      <w:r>
        <w:t xml:space="preserve">лицарськими </w:t>
      </w:r>
      <w:r>
        <w:rPr>
          <w:rStyle w:val="75pt"/>
        </w:rPr>
        <w:t>романами.</w:t>
      </w:r>
      <w:r>
        <w:rPr>
          <w:rStyle w:val="0pt7"/>
        </w:rPr>
        <w:t xml:space="preserve"> У </w:t>
      </w:r>
      <w:r>
        <w:rPr>
          <w:rStyle w:val="0pt7"/>
          <w:lang w:val="pl-PL"/>
        </w:rPr>
        <w:t xml:space="preserve">XV-XVI </w:t>
      </w:r>
      <w:r>
        <w:rPr>
          <w:rStyle w:val="0pt7"/>
          <w:lang w:val="ru-RU"/>
        </w:rPr>
        <w:t xml:space="preserve">ст. </w:t>
      </w:r>
      <w:r>
        <w:rPr>
          <w:rStyle w:val="0pt7"/>
        </w:rPr>
        <w:t>побутували перекази про богатирів. Слово "богатир” уживав Ф.Скарина в перекладі</w:t>
      </w:r>
      <w:r>
        <w:rPr>
          <w:rStyle w:val="0pt7"/>
        </w:rPr>
        <w:t xml:space="preserve"> </w:t>
      </w:r>
      <w:r>
        <w:rPr>
          <w:rStyle w:val="75pt"/>
        </w:rPr>
        <w:t xml:space="preserve">Біблії </w:t>
      </w:r>
      <w:r>
        <w:rPr>
          <w:rStyle w:val="0pt7"/>
        </w:rPr>
        <w:t xml:space="preserve">(1517-25). В ін. пам’ятках знаходяться згадки про “богатиров князя Володимира”. В сатир.-гумор, листі 1574 оршанського старости Кміти згадуються імена Іллі Муравленіна і Соловія Будіміровича. Деякі дослідники, як укр, вчений </w:t>
      </w:r>
      <w:r>
        <w:rPr>
          <w:rStyle w:val="0pt7"/>
          <w:lang w:val="ru-RU"/>
        </w:rPr>
        <w:t xml:space="preserve">акад. </w:t>
      </w:r>
      <w:r>
        <w:rPr>
          <w:rStyle w:val="0pt7"/>
        </w:rPr>
        <w:t>А.Лобода, вбачали</w:t>
      </w:r>
      <w:r>
        <w:rPr>
          <w:rStyle w:val="0pt7"/>
        </w:rPr>
        <w:t xml:space="preserve"> залишки богатирського епосу в білор. обрядовій поезії. Билинні мотиви поширені у білор. </w:t>
      </w:r>
      <w:r>
        <w:t xml:space="preserve">колядках </w:t>
      </w:r>
      <w:r>
        <w:rPr>
          <w:rStyle w:val="0pt7"/>
        </w:rPr>
        <w:t xml:space="preserve">та </w:t>
      </w:r>
      <w:r>
        <w:rPr>
          <w:rStyle w:val="75pt"/>
        </w:rPr>
        <w:t>волочобних піснях.</w:t>
      </w:r>
      <w:r>
        <w:rPr>
          <w:rStyle w:val="0pt7"/>
        </w:rPr>
        <w:t xml:space="preserve"> Багато залишків билинного матеріалу в казках про Іллю Муромия та Солов’я- розбійника (часом герої втратили ці антропоніми). Такі казки р</w:t>
      </w:r>
      <w:r>
        <w:rPr>
          <w:rStyle w:val="0pt7"/>
        </w:rPr>
        <w:t xml:space="preserve">озповідають біографію Іллі від чудесного отримання сили до смерті. У білор. казках є також відгомони Б. про Вольгу, Добриню, Василя </w:t>
      </w:r>
      <w:r>
        <w:rPr>
          <w:rStyle w:val="0pt7"/>
          <w:lang w:val="ru-RU"/>
        </w:rPr>
        <w:t xml:space="preserve">Буслаева. </w:t>
      </w:r>
      <w:r>
        <w:rPr>
          <w:rStyle w:val="0pt7"/>
        </w:rPr>
        <w:t>Потока-богатиря.</w:t>
      </w:r>
    </w:p>
    <w:p w:rsidR="00361F9A" w:rsidRDefault="005F5C25">
      <w:pPr>
        <w:pStyle w:val="81"/>
        <w:framePr w:w="3672" w:h="11092" w:hRule="exact" w:wrap="none" w:vAnchor="page" w:hAnchor="page" w:x="2129" w:y="2832"/>
        <w:shd w:val="clear" w:color="auto" w:fill="auto"/>
        <w:ind w:left="20" w:right="60" w:firstLine="280"/>
      </w:pPr>
      <w:r>
        <w:rPr>
          <w:rStyle w:val="0pt7"/>
        </w:rPr>
        <w:t xml:space="preserve">Сюжетно-тематичні та етил, особливості Б. дають змогу встановити їхню типол. спільність з епосом </w:t>
      </w:r>
      <w:r>
        <w:rPr>
          <w:rStyle w:val="0pt7"/>
        </w:rPr>
        <w:t xml:space="preserve">народів світу: шумерський і аккадський епос про Гільгамеша; грец. “Іліада”, "Одіссея”, </w:t>
      </w:r>
      <w:r>
        <w:rPr>
          <w:rStyle w:val="0pt7"/>
          <w:lang w:val="ru-RU"/>
        </w:rPr>
        <w:t xml:space="preserve">франц. </w:t>
      </w:r>
      <w:r>
        <w:rPr>
          <w:rStyle w:val="75pt"/>
        </w:rPr>
        <w:t>жести</w:t>
      </w:r>
    </w:p>
    <w:p w:rsidR="00361F9A" w:rsidRDefault="005F5C25">
      <w:pPr>
        <w:pStyle w:val="81"/>
        <w:framePr w:w="3672" w:h="11092" w:hRule="exact" w:wrap="none" w:vAnchor="page" w:hAnchor="page" w:x="2129" w:y="2832"/>
        <w:numPr>
          <w:ilvl w:val="0"/>
          <w:numId w:val="33"/>
        </w:numPr>
        <w:shd w:val="clear" w:color="auto" w:fill="auto"/>
        <w:tabs>
          <w:tab w:val="left" w:pos="284"/>
        </w:tabs>
        <w:ind w:left="20" w:right="60"/>
      </w:pPr>
      <w:r>
        <w:rPr>
          <w:rStyle w:val="0pt7"/>
        </w:rPr>
        <w:t xml:space="preserve">‘Пісня про </w:t>
      </w:r>
      <w:r>
        <w:rPr>
          <w:rStyle w:val="0pt7"/>
          <w:lang w:val="ru-RU"/>
        </w:rPr>
        <w:t xml:space="preserve">Роланда”, </w:t>
      </w:r>
      <w:r>
        <w:rPr>
          <w:rStyle w:val="0pt7"/>
        </w:rPr>
        <w:t xml:space="preserve">‘Про Гшьома д’Оранжа” тошо, нім. — “Пісня про Нібелунгів”, сканд. </w:t>
      </w:r>
      <w:r>
        <w:t xml:space="preserve">саги, </w:t>
      </w:r>
      <w:r>
        <w:rPr>
          <w:rStyle w:val="0pt7"/>
        </w:rPr>
        <w:t xml:space="preserve">англосакська епопея — “Беовульф”, монг. — “Ґесер”, калмицьк. — </w:t>
      </w:r>
      <w:r>
        <w:rPr>
          <w:rStyle w:val="0pt7"/>
        </w:rPr>
        <w:t xml:space="preserve">"Джангар”, киргиа — “Манас”, узб. — “Алпамиш", пд.-кавк. — нартський епос, якут, епос олонхо, мансійський — “Янгал-Маа” (“Мадур-Ваза — переможець") вірм. — “Давид Сасунський”. карело- фінський — </w:t>
      </w:r>
      <w:r>
        <w:rPr>
          <w:rStyle w:val="0pt7"/>
          <w:lang w:val="ru-RU"/>
        </w:rPr>
        <w:t xml:space="preserve">“Калевала". </w:t>
      </w:r>
      <w:r>
        <w:rPr>
          <w:rStyle w:val="0pt7"/>
        </w:rPr>
        <w:t>Б. зіставляються також з пізнішими літ. обробками</w:t>
      </w:r>
      <w:r>
        <w:rPr>
          <w:rStyle w:val="0pt7"/>
        </w:rPr>
        <w:t xml:space="preserve"> трад. нар. ггісень: Іран. “Шах- наме' Фірлоусі, </w:t>
      </w:r>
      <w:r>
        <w:rPr>
          <w:rStyle w:val="0pt7"/>
          <w:lang w:val="ru-RU"/>
        </w:rPr>
        <w:t xml:space="preserve">груз. </w:t>
      </w:r>
      <w:r>
        <w:rPr>
          <w:rStyle w:val="0pt7"/>
        </w:rPr>
        <w:t xml:space="preserve">“Витязь у тигровій шкурі”. Саме слово </w:t>
      </w:r>
      <w:r>
        <w:rPr>
          <w:rStyle w:val="75pt"/>
        </w:rPr>
        <w:t>богатир</w:t>
      </w:r>
      <w:r>
        <w:rPr>
          <w:rStyle w:val="0pt7"/>
        </w:rPr>
        <w:t xml:space="preserve"> запозичено з давн-тюрк. мови й у різних фонетичних варіантах (багатур, богатирь, </w:t>
      </w:r>
      <w:r>
        <w:rPr>
          <w:rStyle w:val="75pt"/>
          <w:lang w:val="pl-PL"/>
        </w:rPr>
        <w:t>bohater, bator, batyr</w:t>
      </w:r>
      <w:r>
        <w:rPr>
          <w:rStyle w:val="0pt7"/>
          <w:lang w:val="pl-PL"/>
        </w:rPr>
        <w:t xml:space="preserve"> </w:t>
      </w:r>
      <w:r>
        <w:rPr>
          <w:rStyle w:val="0pt7"/>
        </w:rPr>
        <w:t>і т.д.) вживається в укр., рос., білор., поль., болг</w:t>
      </w:r>
      <w:r>
        <w:rPr>
          <w:rStyle w:val="0pt7"/>
        </w:rPr>
        <w:t>., угор., монг., калмицькій, тур. та ін. мовах (пізніша укр. форма багатир — нар. етимологія від “багатий”). Наявність спільних мотивів в характеристиці та біографії билинного богатиря: змієборство (“змієборство — це той брусок, на якому богатирі випробову</w:t>
      </w:r>
      <w:r>
        <w:rPr>
          <w:rStyle w:val="0pt7"/>
        </w:rPr>
        <w:t>ють свою силу молодецьку”. П.Тичина), епіч. змагання, еггіч. сватання та боротьба героя за жінку, двобій батька із сином тощо—дозволяє встановити типол. місце Б. в міжнар. контексті, розглядати як епос клас, типу, шо пізніше був трансформований. Варто окре</w:t>
      </w:r>
      <w:r>
        <w:rPr>
          <w:rStyle w:val="0pt7"/>
        </w:rPr>
        <w:t xml:space="preserve">мо відзначити мотив чудової поет, обдарованості героя: Добриня, Садко грають на гуслях, Вейнемейнен з </w:t>
      </w:r>
      <w:r>
        <w:rPr>
          <w:rStyle w:val="0pt7"/>
          <w:lang w:val="ru-RU"/>
        </w:rPr>
        <w:t xml:space="preserve">“Калевали" </w:t>
      </w:r>
      <w:r>
        <w:rPr>
          <w:rStyle w:val="0pt7"/>
        </w:rPr>
        <w:t xml:space="preserve">— на </w:t>
      </w:r>
      <w:r>
        <w:rPr>
          <w:rStyle w:val="0pt7"/>
          <w:lang w:val="ru-RU"/>
        </w:rPr>
        <w:t xml:space="preserve">кантеле </w:t>
      </w:r>
      <w:r>
        <w:rPr>
          <w:rStyle w:val="0pt7"/>
        </w:rPr>
        <w:t xml:space="preserve">(подібне иитрі). Найбільша типол. подібність існує між Б. та півд-слов’ян. </w:t>
      </w:r>
      <w:r>
        <w:rPr>
          <w:rStyle w:val="8pt0pt"/>
        </w:rPr>
        <w:t xml:space="preserve">юнацькими </w:t>
      </w:r>
      <w:r>
        <w:rPr>
          <w:rStyle w:val="75pt"/>
        </w:rPr>
        <w:t xml:space="preserve">піснями </w:t>
      </w:r>
      <w:r>
        <w:rPr>
          <w:rStyle w:val="0pt7"/>
        </w:rPr>
        <w:t>Це спричинено, окрім спільних для всі</w:t>
      </w:r>
      <w:r>
        <w:rPr>
          <w:rStyle w:val="0pt7"/>
        </w:rPr>
        <w:t>х епосів типол. особливостей, наближеністю завдань, які історія ставила перед сх. і пд. слов’янами в процесі боротьби проти тат.-тур. загарбників. Звідси — однакове ставлення до героїв, шо втілюють краші риси народу, однакові особливості зображення, наявні</w:t>
      </w:r>
      <w:r>
        <w:rPr>
          <w:rStyle w:val="0pt7"/>
        </w:rPr>
        <w:t>сть надзвичай подібних епізодів: втрата половини сили, корчування поля, виїзд на богатирські подвиги, звільнення</w:t>
      </w:r>
    </w:p>
    <w:p w:rsidR="00361F9A" w:rsidRDefault="005F5C25">
      <w:pPr>
        <w:pStyle w:val="81"/>
        <w:framePr w:w="3725" w:h="11106" w:hRule="exact" w:wrap="none" w:vAnchor="page" w:hAnchor="page" w:x="6060" w:y="2827"/>
        <w:shd w:val="clear" w:color="auto" w:fill="auto"/>
        <w:ind w:left="20" w:right="60"/>
      </w:pPr>
      <w:r>
        <w:rPr>
          <w:rStyle w:val="0pt7"/>
        </w:rPr>
        <w:t xml:space="preserve">обложеного міста — Чернігова або Царгорола та ін. Виклад цих епізодів майже дослівно збігається. Словен. філолог </w:t>
      </w:r>
      <w:r>
        <w:rPr>
          <w:rStyle w:val="0pt7"/>
          <w:lang w:val="ru-RU"/>
        </w:rPr>
        <w:t xml:space="preserve">акад. </w:t>
      </w:r>
      <w:r>
        <w:rPr>
          <w:rStyle w:val="0pt7"/>
        </w:rPr>
        <w:t xml:space="preserve">Ф.Міклошич 1895 на </w:t>
      </w:r>
      <w:r>
        <w:rPr>
          <w:rStyle w:val="0pt7"/>
          <w:lang w:val="ru-RU"/>
        </w:rPr>
        <w:t xml:space="preserve">вел. </w:t>
      </w:r>
      <w:r>
        <w:rPr>
          <w:rStyle w:val="0pt7"/>
        </w:rPr>
        <w:t>матеріалі довів, шо, крім тематичних збігів, система худож. засобів у слов’ян, епосі однакова: порівняння, епітети, повторення цілих місць, етимологічно споріднені слова і т.ін. Заг. висновок вченого: близькість іст. долі слов’ян відображається в мов. і ку</w:t>
      </w:r>
      <w:r>
        <w:rPr>
          <w:rStyle w:val="0pt7"/>
        </w:rPr>
        <w:t>льт, близькості.</w:t>
      </w:r>
    </w:p>
    <w:p w:rsidR="00361F9A" w:rsidRDefault="005F5C25">
      <w:pPr>
        <w:pStyle w:val="81"/>
        <w:framePr w:w="3725" w:h="11106" w:hRule="exact" w:wrap="none" w:vAnchor="page" w:hAnchor="page" w:x="6060" w:y="2827"/>
        <w:shd w:val="clear" w:color="auto" w:fill="auto"/>
        <w:ind w:left="40" w:right="40" w:firstLine="280"/>
      </w:pPr>
      <w:r>
        <w:rPr>
          <w:rStyle w:val="0pt7"/>
        </w:rPr>
        <w:t>Б. справила вплив на тв. багатьох рос. поетів . Шмитрієв 1794 пише “Іллю Муромця”, "богатирську казку” за автор, жанр, визначенням; у примітках Дмитрієв зазначає, шо рос. давн. пісні складено віршами, які він намагався наслідувати. Після о</w:t>
      </w:r>
      <w:r>
        <w:rPr>
          <w:rStyle w:val="0pt7"/>
        </w:rPr>
        <w:t xml:space="preserve">прилюдення </w:t>
      </w:r>
      <w:r>
        <w:rPr>
          <w:rStyle w:val="0pt7"/>
          <w:lang w:val="ru-RU"/>
        </w:rPr>
        <w:t xml:space="preserve">эб. </w:t>
      </w:r>
      <w:r>
        <w:rPr>
          <w:rStyle w:val="0pt7"/>
        </w:rPr>
        <w:t xml:space="preserve">Кирші </w:t>
      </w:r>
      <w:r>
        <w:rPr>
          <w:rStyle w:val="0pt7"/>
          <w:lang w:val="ru-RU"/>
        </w:rPr>
        <w:t xml:space="preserve">Данилова </w:t>
      </w:r>
      <w:r>
        <w:rPr>
          <w:rStyle w:val="0pt7"/>
        </w:rPr>
        <w:t xml:space="preserve">в поезії XIX сг. з'являється чимало тв. про билин, богатирів (Г.Державін, І.Крилов, І.Нікітін, О.О.Навроцький та ін.). Билинна поетика та стилістика плідно була засвоєна О.Пушкіним </w:t>
      </w:r>
      <w:r>
        <w:rPr>
          <w:rStyle w:val="0pt7"/>
          <w:lang w:val="ru-RU"/>
        </w:rPr>
        <w:t xml:space="preserve">(“Руслан </w:t>
      </w:r>
      <w:r>
        <w:rPr>
          <w:rStyle w:val="0pt7"/>
        </w:rPr>
        <w:t xml:space="preserve">і Людмила", казки) та М.Лермонтовим </w:t>
      </w:r>
      <w:r>
        <w:rPr>
          <w:rStyle w:val="0pt7"/>
        </w:rPr>
        <w:t>(“Пісня про ... купця Калашнікова”).</w:t>
      </w:r>
    </w:p>
    <w:p w:rsidR="00361F9A" w:rsidRDefault="005F5C25">
      <w:pPr>
        <w:pStyle w:val="81"/>
        <w:framePr w:w="3725" w:h="11106" w:hRule="exact" w:wrap="none" w:vAnchor="page" w:hAnchor="page" w:x="6060" w:y="2827"/>
        <w:shd w:val="clear" w:color="auto" w:fill="auto"/>
        <w:tabs>
          <w:tab w:val="left" w:pos="981"/>
        </w:tabs>
        <w:ind w:left="40" w:right="40"/>
      </w:pPr>
      <w:r>
        <w:rPr>
          <w:rStyle w:val="0pt7"/>
        </w:rPr>
        <w:t xml:space="preserve">О.К.Толсгой створює кілька тв. за билин, мотивами, які так і зве Б.: “Богатир”, “Альоша Попович”, “Змій Тугарін”, “Ілля Муромеиь”, “Поток-богатир”, “Садко"). Чотири поезії за билин, мотивами написав </w:t>
      </w:r>
      <w:r>
        <w:rPr>
          <w:rStyle w:val="0pt7"/>
          <w:lang w:val="ru-RU"/>
        </w:rPr>
        <w:t xml:space="preserve">К.Бальмонт </w:t>
      </w:r>
      <w:r>
        <w:rPr>
          <w:rStyle w:val="0pt7"/>
        </w:rPr>
        <w:t xml:space="preserve">(“Святогор”, “Вольга", “Добриня та Смерть", “Чому повиводилися витязі на Русі”). З поетів післяжовтневого періоду до Б. зверталися </w:t>
      </w:r>
      <w:r>
        <w:rPr>
          <w:rStyle w:val="0pt7"/>
          <w:lang w:val="ru-RU"/>
        </w:rPr>
        <w:t xml:space="preserve">С.Марков, </w:t>
      </w:r>
      <w:r>
        <w:rPr>
          <w:rStyle w:val="0pt7"/>
        </w:rPr>
        <w:t>І.Сельвінський.</w:t>
      </w:r>
    </w:p>
    <w:p w:rsidR="00361F9A" w:rsidRDefault="005F5C25">
      <w:pPr>
        <w:pStyle w:val="81"/>
        <w:framePr w:w="3725" w:h="11106" w:hRule="exact" w:wrap="none" w:vAnchor="page" w:hAnchor="page" w:x="6060" w:y="2827"/>
        <w:shd w:val="clear" w:color="auto" w:fill="auto"/>
        <w:tabs>
          <w:tab w:val="left" w:pos="1432"/>
        </w:tabs>
        <w:ind w:left="40" w:right="40"/>
      </w:pPr>
      <w:r>
        <w:rPr>
          <w:rStyle w:val="0pt7"/>
          <w:lang w:val="ru-RU"/>
        </w:rPr>
        <w:t xml:space="preserve">С.Наровчатов, М.Скуратов, </w:t>
      </w:r>
      <w:r>
        <w:rPr>
          <w:rStyle w:val="0pt7"/>
        </w:rPr>
        <w:t xml:space="preserve">Ю.Мєдвєдєв, Р.Рождественський, Є.Свтушенко та ін. За межами Росії до Б. </w:t>
      </w:r>
      <w:r>
        <w:rPr>
          <w:rStyle w:val="0pt7"/>
        </w:rPr>
        <w:t>звертався чех Ф.Л.Челаковський, включивши їх переробки до своїх “Відгомонів руських пісень” (1829) та латис. письменник Я.Райніс у трагедії “Ілля Муромець” (1915-22).</w:t>
      </w:r>
    </w:p>
    <w:p w:rsidR="00361F9A" w:rsidRDefault="005F5C25">
      <w:pPr>
        <w:pStyle w:val="81"/>
        <w:framePr w:w="3725" w:h="11106" w:hRule="exact" w:wrap="none" w:vAnchor="page" w:hAnchor="page" w:x="6060" w:y="2827"/>
        <w:shd w:val="clear" w:color="auto" w:fill="auto"/>
        <w:ind w:left="40" w:right="40" w:firstLine="280"/>
      </w:pPr>
      <w:r>
        <w:rPr>
          <w:rStyle w:val="0pt7"/>
        </w:rPr>
        <w:t>Твор. зацікавлення Б. мали композитори “могутньої купки”: “Богатирські ворота в Києві” (1</w:t>
      </w:r>
      <w:r>
        <w:rPr>
          <w:rStyle w:val="0pt7"/>
        </w:rPr>
        <w:t>874) М.Мусоргського, 2-га (богатирська) симфонія (поч. 70-х рр.) О.Бородіна. Надто ж М.Римський-Корсаков — “опера-билина ”, за автор, визначенням, “Садко" (1895-96). Навіть муз. форма тут іде від билинного речитативу, від використання справжнього билинного</w:t>
      </w:r>
      <w:r>
        <w:rPr>
          <w:rStyle w:val="0pt7"/>
        </w:rPr>
        <w:t xml:space="preserve"> вірша та наспіву. О.Гречанінов створив оперу-Б. “Добриня </w:t>
      </w:r>
      <w:r>
        <w:rPr>
          <w:rStyle w:val="0pt7"/>
          <w:lang w:val="ru-RU"/>
        </w:rPr>
        <w:t xml:space="preserve">Никитич” </w:t>
      </w:r>
      <w:r>
        <w:rPr>
          <w:rStyle w:val="0pt7"/>
        </w:rPr>
        <w:t>(прем’єра 1903 з Ф.Шаляпіним у гол. ролі). У малярстві кращі тв. на билинні сюжети та мотиви належать В.</w:t>
      </w:r>
      <w:r>
        <w:rPr>
          <w:rStyle w:val="0pt7"/>
          <w:lang w:val="ru-RU"/>
        </w:rPr>
        <w:t xml:space="preserve">Васнецову </w:t>
      </w:r>
      <w:r>
        <w:rPr>
          <w:rStyle w:val="0pt7"/>
        </w:rPr>
        <w:t>(“Витязь на роздоріжжі”, 1882, в якій подано вірш з Б. — напис на камені; “</w:t>
      </w:r>
      <w:r>
        <w:rPr>
          <w:rStyle w:val="0pt7"/>
        </w:rPr>
        <w:t>Три богатирі”, 1898; богатирська тема відбита ше в двох тв. художника 80-х рр.: “Після побоїща" та “Битва слов’ян з кочовиками”), І.Рєпіну (“Садко”, 90-ті рр. XIX</w:t>
      </w:r>
      <w:r>
        <w:rPr>
          <w:rStyle w:val="0pt7"/>
          <w:lang w:val="ru-RU"/>
        </w:rPr>
        <w:t xml:space="preserve">ст.), М.Врубелю </w:t>
      </w:r>
      <w:r>
        <w:rPr>
          <w:rStyle w:val="0pt7"/>
        </w:rPr>
        <w:t>(“Богатир”, 1899; “Микула Селянинович”); І.Билібіну (“Вольга та Микула Селянин</w:t>
      </w:r>
      <w:r>
        <w:rPr>
          <w:rStyle w:val="0pt7"/>
        </w:rPr>
        <w:t>ович" , 1940, “Куліковськабитва”. 1941, в якій відбиті образи билинних богатирів). Б. неодноразово екранізувалися, зокрема,</w:t>
      </w:r>
    </w:p>
    <w:p w:rsidR="00361F9A" w:rsidRDefault="005F5C25">
      <w:pPr>
        <w:pStyle w:val="81"/>
        <w:framePr w:w="3725" w:h="11106" w:hRule="exact" w:wrap="none" w:vAnchor="page" w:hAnchor="page" w:x="6060" w:y="2827"/>
        <w:shd w:val="clear" w:color="auto" w:fill="auto"/>
        <w:tabs>
          <w:tab w:val="left" w:pos="947"/>
        </w:tabs>
        <w:ind w:left="40"/>
      </w:pPr>
      <w:r>
        <w:rPr>
          <w:rStyle w:val="0pt7"/>
        </w:rPr>
        <w:t>О.Птушком (“Ілля Муромець”, “Садко”),</w:t>
      </w:r>
    </w:p>
    <w:p w:rsidR="00361F9A" w:rsidRDefault="005F5C25">
      <w:pPr>
        <w:pStyle w:val="140"/>
        <w:framePr w:w="3725" w:h="11106" w:hRule="exact" w:wrap="none" w:vAnchor="page" w:hAnchor="page" w:x="6060" w:y="2827"/>
        <w:shd w:val="clear" w:color="auto" w:fill="auto"/>
        <w:ind w:right="40"/>
      </w:pPr>
      <w:r>
        <w:rPr>
          <w:rStyle w:val="140pt"/>
          <w:i/>
          <w:iCs/>
        </w:rPr>
        <w:t xml:space="preserve">Людмила </w:t>
      </w:r>
      <w:r>
        <w:rPr>
          <w:rStyle w:val="140pt"/>
          <w:i/>
          <w:iCs/>
          <w:lang w:val="ru-RU"/>
        </w:rPr>
        <w:t>Волкова</w:t>
      </w:r>
    </w:p>
    <w:p w:rsidR="00361F9A" w:rsidRDefault="005F5C25">
      <w:pPr>
        <w:pStyle w:val="81"/>
        <w:framePr w:w="3725" w:h="11106" w:hRule="exact" w:wrap="none" w:vAnchor="page" w:hAnchor="page" w:x="6060" w:y="2827"/>
        <w:shd w:val="clear" w:color="auto" w:fill="auto"/>
        <w:ind w:left="40" w:right="40" w:firstLine="280"/>
      </w:pPr>
      <w:r>
        <w:rPr>
          <w:rStyle w:val="8pt0pt"/>
        </w:rPr>
        <w:t xml:space="preserve">БИЛИЦЯ </w:t>
      </w:r>
      <w:r>
        <w:rPr>
          <w:rStyle w:val="0pt7"/>
        </w:rPr>
        <w:t>— оповідальний жанр фольклору, в якому з особливою достовірністю розпов</w:t>
      </w:r>
      <w:r>
        <w:rPr>
          <w:rStyle w:val="0pt7"/>
        </w:rPr>
        <w:t>ідається про надзвичайні події, шо трапилися з оповідачем чи учасником подій, який знаний оповідачеві.</w:t>
      </w:r>
    </w:p>
    <w:p w:rsidR="00361F9A" w:rsidRDefault="005F5C25">
      <w:pPr>
        <w:pStyle w:val="35"/>
        <w:framePr w:wrap="none" w:vAnchor="page" w:hAnchor="page" w:x="5782" w:y="14134"/>
        <w:shd w:val="clear" w:color="auto" w:fill="auto"/>
        <w:spacing w:line="150" w:lineRule="exact"/>
        <w:ind w:left="20"/>
      </w:pPr>
      <w:r>
        <w:rPr>
          <w:rStyle w:val="375pt1pt"/>
        </w:rPr>
        <w:t>67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29" w:y="2489"/>
        <w:shd w:val="clear" w:color="auto" w:fill="auto"/>
        <w:spacing w:line="140" w:lineRule="exact"/>
        <w:ind w:left="20"/>
      </w:pPr>
      <w:r>
        <w:rPr>
          <w:rStyle w:val="7pt0pt0"/>
        </w:rPr>
        <w:lastRenderedPageBreak/>
        <w:t>БІБЛЕЇЗМ</w:t>
      </w:r>
    </w:p>
    <w:p w:rsidR="00361F9A" w:rsidRDefault="005F5C25">
      <w:pPr>
        <w:pStyle w:val="81"/>
        <w:framePr w:w="3715" w:h="11107" w:hRule="exact" w:wrap="none" w:vAnchor="page" w:hAnchor="page" w:x="2105" w:y="2807"/>
        <w:shd w:val="clear" w:color="auto" w:fill="auto"/>
        <w:ind w:left="40" w:right="40" w:firstLine="280"/>
      </w:pPr>
      <w:r>
        <w:rPr>
          <w:rStyle w:val="0pt7"/>
        </w:rPr>
        <w:t xml:space="preserve">Б. відбиває нар. язичницькі вірування в існування надприродних сил та їх втручання в життя людини. Композиційно може </w:t>
      </w:r>
      <w:r>
        <w:rPr>
          <w:rStyle w:val="0pt7"/>
        </w:rPr>
        <w:t>являти собою як невел. розповідь, так і повну сюжетно завершену оповідь. Розмаїття давн. міфол. уявлень реалізується в різноманітті сюжетів. Герої Б. — це чорт (біс. диявол, дідько, шезник, злий, сатана), домовик (хованець, вихованок, годованець, щасливець</w:t>
      </w:r>
      <w:r>
        <w:rPr>
          <w:rStyle w:val="0pt7"/>
        </w:rPr>
        <w:t xml:space="preserve">), лісовик (чугайстер), водяник, блуд, лісниці, мавки (нявки, бісиці), русалки. Дійові особи другої групи — пришельці з потойбічного світу: опирі, вовкулаки, відьми, покутники, потопельники, повісельники, мерці. Найчастіше Б. оповідає про зіткнення людини </w:t>
      </w:r>
      <w:r>
        <w:rPr>
          <w:rStyle w:val="0pt7"/>
        </w:rPr>
        <w:t>із цими істотами та їх втручання в життя гол. героя.</w:t>
      </w:r>
    </w:p>
    <w:p w:rsidR="00361F9A" w:rsidRDefault="005F5C25">
      <w:pPr>
        <w:pStyle w:val="140"/>
        <w:framePr w:w="3715" w:h="11107" w:hRule="exact" w:wrap="none" w:vAnchor="page" w:hAnchor="page" w:x="2105" w:y="2807"/>
        <w:shd w:val="clear" w:color="auto" w:fill="auto"/>
        <w:spacing w:after="300"/>
        <w:ind w:right="40"/>
      </w:pPr>
      <w:r>
        <w:rPr>
          <w:rStyle w:val="140pt"/>
          <w:i/>
          <w:iCs/>
        </w:rPr>
        <w:t>Наталя</w:t>
      </w:r>
      <w:r>
        <w:rPr>
          <w:rStyle w:val="147pt0pt"/>
        </w:rPr>
        <w:t xml:space="preserve"> </w:t>
      </w:r>
      <w:r>
        <w:rPr>
          <w:rStyle w:val="140pt"/>
          <w:i/>
          <w:iCs/>
        </w:rPr>
        <w:t>/Іихоманова</w:t>
      </w:r>
    </w:p>
    <w:p w:rsidR="00361F9A" w:rsidRDefault="005F5C25">
      <w:pPr>
        <w:pStyle w:val="81"/>
        <w:framePr w:w="3715" w:h="11107" w:hRule="exact" w:wrap="none" w:vAnchor="page" w:hAnchor="page" w:x="2105" w:y="2807"/>
        <w:shd w:val="clear" w:color="auto" w:fill="auto"/>
        <w:ind w:left="40" w:right="40" w:firstLine="280"/>
      </w:pPr>
      <w:r>
        <w:rPr>
          <w:rStyle w:val="8pt0pt"/>
        </w:rPr>
        <w:t xml:space="preserve">БІБЛЕЇЗМ </w:t>
      </w:r>
      <w:r>
        <w:rPr>
          <w:rStyle w:val="0pt7"/>
        </w:rPr>
        <w:t xml:space="preserve">— вживане в худож. тв. слово чи вислів з </w:t>
      </w:r>
      <w:r>
        <w:rPr>
          <w:rStyle w:val="75pt0pt"/>
        </w:rPr>
        <w:t>Біблії.</w:t>
      </w:r>
      <w:r>
        <w:t xml:space="preserve"> </w:t>
      </w:r>
      <w:r>
        <w:rPr>
          <w:rStyle w:val="0pt7"/>
        </w:rPr>
        <w:t>В сх-слов’ян. мовах Б. — переважно ст-слов’ян. походження, меншою мірою</w:t>
      </w:r>
    </w:p>
    <w:p w:rsidR="00361F9A" w:rsidRDefault="005F5C25">
      <w:pPr>
        <w:pStyle w:val="81"/>
        <w:framePr w:w="3715" w:h="11107" w:hRule="exact" w:wrap="none" w:vAnchor="page" w:hAnchor="page" w:x="2105" w:y="2807"/>
        <w:numPr>
          <w:ilvl w:val="0"/>
          <w:numId w:val="33"/>
        </w:numPr>
        <w:shd w:val="clear" w:color="auto" w:fill="auto"/>
        <w:tabs>
          <w:tab w:val="left" w:pos="256"/>
        </w:tabs>
        <w:ind w:left="40" w:right="40"/>
      </w:pPr>
      <w:r>
        <w:rPr>
          <w:rStyle w:val="0pt7"/>
        </w:rPr>
        <w:t>запозичення з давн-грец. або давн-евр. мов. До Б. обов</w:t>
      </w:r>
      <w:r>
        <w:rPr>
          <w:rStyle w:val="0pt7"/>
        </w:rPr>
        <w:t xml:space="preserve">’язково звертаються при </w:t>
      </w:r>
      <w:r>
        <w:rPr>
          <w:rStyle w:val="75pt0pt"/>
        </w:rPr>
        <w:t>перекладах</w:t>
      </w:r>
      <w:r>
        <w:t xml:space="preserve"> </w:t>
      </w:r>
      <w:r>
        <w:rPr>
          <w:rStyle w:val="0pt7"/>
        </w:rPr>
        <w:t xml:space="preserve">або </w:t>
      </w:r>
      <w:r>
        <w:rPr>
          <w:rStyle w:val="75pt0pt"/>
        </w:rPr>
        <w:t>переспівах</w:t>
      </w:r>
      <w:r>
        <w:t xml:space="preserve"> </w:t>
      </w:r>
      <w:r>
        <w:rPr>
          <w:rStyle w:val="0pt7"/>
        </w:rPr>
        <w:t xml:space="preserve">рел.-бібл. текстів для збереження етил, забарвлення першотв., як у Кулішевому перекладі </w:t>
      </w:r>
      <w:r>
        <w:rPr>
          <w:rStyle w:val="8pt0pt0"/>
        </w:rPr>
        <w:t>68</w:t>
      </w:r>
      <w:r>
        <w:rPr>
          <w:rStyle w:val="8pt0pt1"/>
        </w:rPr>
        <w:t xml:space="preserve"> </w:t>
      </w:r>
      <w:r>
        <w:rPr>
          <w:rStyle w:val="8pt0pt"/>
        </w:rPr>
        <w:t>псалма:</w:t>
      </w:r>
    </w:p>
    <w:p w:rsidR="00361F9A" w:rsidRDefault="005F5C25">
      <w:pPr>
        <w:pStyle w:val="160"/>
        <w:framePr w:w="3715" w:h="11107" w:hRule="exact" w:wrap="none" w:vAnchor="page" w:hAnchor="page" w:x="2105" w:y="2807"/>
        <w:shd w:val="clear" w:color="auto" w:fill="auto"/>
        <w:ind w:left="880" w:right="1300"/>
        <w:jc w:val="left"/>
      </w:pPr>
      <w:r>
        <w:rPr>
          <w:rStyle w:val="16Georgia0pt"/>
          <w:i/>
          <w:iCs/>
          <w:lang w:val="ru-RU"/>
        </w:rPr>
        <w:t xml:space="preserve">Дивен </w:t>
      </w:r>
      <w:r>
        <w:rPr>
          <w:rStyle w:val="16Georgia0pt"/>
          <w:i/>
          <w:iCs/>
        </w:rPr>
        <w:t>Бог В СВОЇЙ СВЯТИНІ, в своїм храмі</w:t>
      </w:r>
      <w:r>
        <w:rPr>
          <w:rStyle w:val="161"/>
        </w:rPr>
        <w:t xml:space="preserve"> </w:t>
      </w:r>
      <w:r>
        <w:rPr>
          <w:rStyle w:val="16Georgia0pt"/>
          <w:i/>
          <w:iCs/>
        </w:rPr>
        <w:t>—у вселенній: долю шасну, славу чисту він дає благословенний!</w:t>
      </w:r>
    </w:p>
    <w:p w:rsidR="00361F9A" w:rsidRDefault="005F5C25">
      <w:pPr>
        <w:pStyle w:val="81"/>
        <w:framePr w:w="3715" w:h="11107" w:hRule="exact" w:wrap="none" w:vAnchor="page" w:hAnchor="page" w:x="2105" w:y="2807"/>
        <w:shd w:val="clear" w:color="auto" w:fill="auto"/>
        <w:spacing w:line="173" w:lineRule="exact"/>
        <w:ind w:left="40" w:right="40"/>
      </w:pPr>
      <w:r>
        <w:rPr>
          <w:rStyle w:val="0pt7"/>
        </w:rPr>
        <w:t xml:space="preserve">або </w:t>
      </w:r>
      <w:r>
        <w:rPr>
          <w:rStyle w:val="0pt7"/>
        </w:rPr>
        <w:t xml:space="preserve">у тв. на бібл. </w:t>
      </w:r>
      <w:r>
        <w:rPr>
          <w:rStyle w:val="8pt0pt"/>
        </w:rPr>
        <w:t xml:space="preserve">сюжети, </w:t>
      </w:r>
      <w:r>
        <w:rPr>
          <w:rStyle w:val="0pt7"/>
        </w:rPr>
        <w:t>як от у перших рядках поеми Т.Шевченка “Марія’’:</w:t>
      </w:r>
    </w:p>
    <w:p w:rsidR="00361F9A" w:rsidRDefault="005F5C25">
      <w:pPr>
        <w:pStyle w:val="160"/>
        <w:framePr w:w="3715" w:h="11107" w:hRule="exact" w:wrap="none" w:vAnchor="page" w:hAnchor="page" w:x="2105" w:y="2807"/>
        <w:shd w:val="clear" w:color="auto" w:fill="auto"/>
        <w:ind w:left="880"/>
        <w:jc w:val="left"/>
      </w:pPr>
      <w:r>
        <w:rPr>
          <w:rStyle w:val="161"/>
        </w:rPr>
        <w:t xml:space="preserve">Все </w:t>
      </w:r>
      <w:r>
        <w:rPr>
          <w:rStyle w:val="16Georgia0pt"/>
          <w:i/>
          <w:iCs/>
        </w:rPr>
        <w:t>упованіє моє</w:t>
      </w:r>
    </w:p>
    <w:p w:rsidR="00361F9A" w:rsidRDefault="005F5C25">
      <w:pPr>
        <w:pStyle w:val="170"/>
        <w:framePr w:w="3715" w:h="11107" w:hRule="exact" w:wrap="none" w:vAnchor="page" w:hAnchor="page" w:x="2105" w:y="2807"/>
        <w:shd w:val="clear" w:color="auto" w:fill="auto"/>
        <w:ind w:left="880" w:firstLine="0"/>
        <w:jc w:val="left"/>
      </w:pPr>
      <w:r>
        <w:rPr>
          <w:rStyle w:val="17Georgia0pt"/>
        </w:rPr>
        <w:t>На тебе,</w:t>
      </w:r>
      <w:r>
        <w:rPr>
          <w:rStyle w:val="170pt0"/>
        </w:rPr>
        <w:t xml:space="preserve"> мій пресвітлий раю,</w:t>
      </w:r>
    </w:p>
    <w:p w:rsidR="00361F9A" w:rsidRDefault="005F5C25">
      <w:pPr>
        <w:pStyle w:val="160"/>
        <w:framePr w:w="3715" w:h="11107" w:hRule="exact" w:wrap="none" w:vAnchor="page" w:hAnchor="page" w:x="2105" w:y="2807"/>
        <w:shd w:val="clear" w:color="auto" w:fill="auto"/>
        <w:ind w:left="880" w:right="1300"/>
        <w:jc w:val="left"/>
      </w:pPr>
      <w:r>
        <w:rPr>
          <w:rStyle w:val="16Georgia0pt"/>
          <w:i/>
          <w:iCs/>
        </w:rPr>
        <w:t xml:space="preserve">На </w:t>
      </w:r>
      <w:r>
        <w:rPr>
          <w:rStyle w:val="16Georgia0pt"/>
          <w:i/>
          <w:iCs/>
          <w:lang w:val="ru-RU"/>
        </w:rPr>
        <w:t>милосерд’</w:t>
      </w:r>
      <w:r>
        <w:rPr>
          <w:rStyle w:val="16Georgia0pt"/>
          <w:i/>
          <w:iCs/>
        </w:rPr>
        <w:t>є твоє Все упованіє моє На тебе.</w:t>
      </w:r>
      <w:r>
        <w:rPr>
          <w:rStyle w:val="161"/>
        </w:rPr>
        <w:t xml:space="preserve"> Мати, </w:t>
      </w:r>
      <w:r>
        <w:rPr>
          <w:rStyle w:val="161"/>
          <w:lang w:val="ru-RU"/>
        </w:rPr>
        <w:t xml:space="preserve">возлагаю </w:t>
      </w:r>
      <w:r>
        <w:rPr>
          <w:rStyle w:val="16Georgia0pt"/>
          <w:i/>
          <w:iCs/>
        </w:rPr>
        <w:t>Святая сило</w:t>
      </w:r>
      <w:r>
        <w:rPr>
          <w:rStyle w:val="161"/>
        </w:rPr>
        <w:t xml:space="preserve"> асіх святих.</w:t>
      </w:r>
    </w:p>
    <w:p w:rsidR="00361F9A" w:rsidRDefault="005F5C25">
      <w:pPr>
        <w:pStyle w:val="160"/>
        <w:framePr w:w="3715" w:h="11107" w:hRule="exact" w:wrap="none" w:vAnchor="page" w:hAnchor="page" w:x="2105" w:y="2807"/>
        <w:shd w:val="clear" w:color="auto" w:fill="auto"/>
        <w:ind w:left="880"/>
        <w:jc w:val="left"/>
      </w:pPr>
      <w:r>
        <w:rPr>
          <w:rStyle w:val="16Georgia0pt"/>
          <w:i/>
          <w:iCs/>
        </w:rPr>
        <w:t>Пренепорочная. благая!</w:t>
      </w:r>
    </w:p>
    <w:p w:rsidR="00361F9A" w:rsidRDefault="005F5C25">
      <w:pPr>
        <w:pStyle w:val="81"/>
        <w:framePr w:w="3715" w:h="11107" w:hRule="exact" w:wrap="none" w:vAnchor="page" w:hAnchor="page" w:x="2105" w:y="2807"/>
        <w:shd w:val="clear" w:color="auto" w:fill="auto"/>
        <w:ind w:left="40" w:right="40" w:firstLine="280"/>
      </w:pPr>
      <w:r>
        <w:rPr>
          <w:rStyle w:val="0pt7"/>
        </w:rPr>
        <w:t xml:space="preserve">Слова з бібл. текстів можуть уживатись й поза бібл тематикою як </w:t>
      </w:r>
      <w:r>
        <w:rPr>
          <w:rStyle w:val="75pt0pt"/>
        </w:rPr>
        <w:t xml:space="preserve">алюзії, ремінісценції, </w:t>
      </w:r>
      <w:r>
        <w:rPr>
          <w:rStyle w:val="75pt"/>
        </w:rPr>
        <w:t>літературні цитати.</w:t>
      </w:r>
      <w:r>
        <w:rPr>
          <w:rStyle w:val="0pt7"/>
        </w:rPr>
        <w:t xml:space="preserve"> Толі вони функціонально дорівнюють </w:t>
      </w:r>
      <w:r>
        <w:rPr>
          <w:rStyle w:val="75pt0pt"/>
        </w:rPr>
        <w:t>слов’янізмам.</w:t>
      </w:r>
    </w:p>
    <w:p w:rsidR="00361F9A" w:rsidRDefault="005F5C25">
      <w:pPr>
        <w:pStyle w:val="140"/>
        <w:framePr w:w="3715" w:h="11107" w:hRule="exact" w:wrap="none" w:vAnchor="page" w:hAnchor="page" w:x="2105" w:y="2807"/>
        <w:shd w:val="clear" w:color="auto" w:fill="auto"/>
        <w:ind w:right="40"/>
      </w:pPr>
      <w:r>
        <w:rPr>
          <w:rStyle w:val="140pt"/>
          <w:i/>
          <w:iCs/>
        </w:rPr>
        <w:t xml:space="preserve">Анатолій </w:t>
      </w:r>
      <w:r>
        <w:rPr>
          <w:rStyle w:val="140pt"/>
          <w:i/>
          <w:iCs/>
          <w:lang w:val="ru-RU"/>
        </w:rPr>
        <w:t>Волков</w:t>
      </w:r>
    </w:p>
    <w:p w:rsidR="00361F9A" w:rsidRDefault="005F5C25">
      <w:pPr>
        <w:pStyle w:val="81"/>
        <w:framePr w:w="3715" w:h="11107" w:hRule="exact" w:wrap="none" w:vAnchor="page" w:hAnchor="page" w:x="2105" w:y="2807"/>
        <w:shd w:val="clear" w:color="auto" w:fill="auto"/>
        <w:ind w:left="40" w:right="40" w:firstLine="280"/>
      </w:pPr>
      <w:r>
        <w:rPr>
          <w:rStyle w:val="8pt0pt"/>
        </w:rPr>
        <w:t xml:space="preserve">БІБЛЕІСТИКА </w:t>
      </w:r>
      <w:r>
        <w:rPr>
          <w:rStyle w:val="0pt7"/>
        </w:rPr>
        <w:t>— богословська дисципліна, наука про Біблію, шо базується на текстології</w:t>
      </w:r>
      <w:r>
        <w:rPr>
          <w:rStyle w:val="0pt7"/>
        </w:rPr>
        <w:t xml:space="preserve"> Ст. та </w:t>
      </w:r>
      <w:r>
        <w:rPr>
          <w:rStyle w:val="0pt7"/>
          <w:lang w:val="ru-RU"/>
        </w:rPr>
        <w:t xml:space="preserve">Нов. </w:t>
      </w:r>
      <w:r>
        <w:rPr>
          <w:rStyle w:val="0pt7"/>
        </w:rPr>
        <w:t xml:space="preserve">Завітів (гебр., арамейською та грец. мовами, з урахуванням різних най. перекладів, в першу чергу "безпосередніх”, на зразок Септуагінти та Вульгати) і ставить на меті реконструкцію первісного </w:t>
      </w:r>
      <w:r>
        <w:rPr>
          <w:rStyle w:val="8pt0pt"/>
        </w:rPr>
        <w:t xml:space="preserve">тексту </w:t>
      </w:r>
      <w:r>
        <w:rPr>
          <w:rStyle w:val="75pt0pt"/>
        </w:rPr>
        <w:t>Біблії,</w:t>
      </w:r>
      <w:r>
        <w:t xml:space="preserve"> </w:t>
      </w:r>
      <w:r>
        <w:rPr>
          <w:rStyle w:val="0pt7"/>
        </w:rPr>
        <w:t xml:space="preserve">як відомо, фізично втраченого вже в </w:t>
      </w:r>
      <w:r>
        <w:rPr>
          <w:rStyle w:val="0pt7"/>
        </w:rPr>
        <w:t xml:space="preserve">давнину (найстаріший уривок — “Пісню Дебори” — датовано XII ст. до н.е.). Б. виходить з того, шо, хоча текст Біблії надихано Св. Духом, "людський” момент й фізична нетривкість матеріалів, шо використовувалися </w:t>
      </w:r>
      <w:r>
        <w:rPr>
          <w:rStyle w:val="0pt7"/>
          <w:lang w:val="ru-RU"/>
        </w:rPr>
        <w:t xml:space="preserve">переписчиками, </w:t>
      </w:r>
      <w:r>
        <w:rPr>
          <w:rStyle w:val="0pt7"/>
        </w:rPr>
        <w:t>можуть сі іричинитися до помилок</w:t>
      </w:r>
      <w:r>
        <w:rPr>
          <w:rStyle w:val="0pt7"/>
        </w:rPr>
        <w:t xml:space="preserve"> і перекручень. Одне з осн. питань — проблема </w:t>
      </w:r>
      <w:r>
        <w:rPr>
          <w:rStyle w:val="75pt0pt"/>
        </w:rPr>
        <w:t>канону.</w:t>
      </w:r>
      <w:r>
        <w:t xml:space="preserve"> </w:t>
      </w:r>
      <w:r>
        <w:rPr>
          <w:rStyle w:val="0pt7"/>
        </w:rPr>
        <w:t xml:space="preserve">Б. базується на вивченні богословсько-екзегетичних, </w:t>
      </w:r>
      <w:r>
        <w:rPr>
          <w:rStyle w:val="75pt"/>
        </w:rPr>
        <w:t>іст. та</w:t>
      </w:r>
      <w:r>
        <w:rPr>
          <w:rStyle w:val="0pt7"/>
        </w:rPr>
        <w:t xml:space="preserve"> філол. моментів Св. Письма, і природно, шо вона враховує розгалужений процес коментування Біблії. Проте</w:t>
      </w:r>
    </w:p>
    <w:p w:rsidR="00361F9A" w:rsidRDefault="005F5C25">
      <w:pPr>
        <w:pStyle w:val="81"/>
        <w:framePr w:w="3725" w:h="11125" w:hRule="exact" w:wrap="none" w:vAnchor="page" w:hAnchor="page" w:x="6084" w:y="2793"/>
        <w:shd w:val="clear" w:color="auto" w:fill="auto"/>
        <w:ind w:left="40" w:right="40"/>
      </w:pPr>
      <w:r>
        <w:rPr>
          <w:rStyle w:val="0pt7"/>
        </w:rPr>
        <w:t>далеко не все, шо входить в Б., має са</w:t>
      </w:r>
      <w:r>
        <w:rPr>
          <w:rStyle w:val="0pt7"/>
        </w:rPr>
        <w:t xml:space="preserve">кральний статус — на подобу, </w:t>
      </w:r>
      <w:r>
        <w:rPr>
          <w:rStyle w:val="0pt7"/>
          <w:lang w:val="ru-RU"/>
        </w:rPr>
        <w:t xml:space="preserve">напр., </w:t>
      </w:r>
      <w:r>
        <w:rPr>
          <w:rStyle w:val="0pt7"/>
        </w:rPr>
        <w:t xml:space="preserve">“Веданти” — суми індуїстських коментарів до Вед. Для правосл., кат. богослів’я сакральний зміст має лише Св. Передання (постанови Вселенських соборів, тв. Отців Церкви), для протестантів важливі хоча й не сакралізуються </w:t>
      </w:r>
      <w:r>
        <w:rPr>
          <w:rStyle w:val="75pt"/>
        </w:rPr>
        <w:t>тв.,</w:t>
      </w:r>
      <w:r>
        <w:rPr>
          <w:rStyle w:val="0pt7"/>
        </w:rPr>
        <w:t xml:space="preserve"> </w:t>
      </w:r>
      <w:r>
        <w:rPr>
          <w:rStyle w:val="0pt7"/>
          <w:lang w:val="ru-RU"/>
        </w:rPr>
        <w:t xml:space="preserve">напр., </w:t>
      </w:r>
      <w:r>
        <w:rPr>
          <w:rStyle w:val="0pt7"/>
        </w:rPr>
        <w:t xml:space="preserve">М.Лютера чи Ж.Кальвіна і </w:t>
      </w:r>
      <w:r>
        <w:rPr>
          <w:rStyle w:val="0pt7"/>
          <w:lang w:val="ru-RU"/>
        </w:rPr>
        <w:t xml:space="preserve">т.п. </w:t>
      </w:r>
      <w:r>
        <w:rPr>
          <w:rStyle w:val="0pt7"/>
        </w:rPr>
        <w:t>Коментарі звичайних богословів та світських вчених, які теж складають Б., сакрального характеру не мають і можуть дискутуватися.</w:t>
      </w:r>
    </w:p>
    <w:p w:rsidR="00361F9A" w:rsidRDefault="005F5C25">
      <w:pPr>
        <w:pStyle w:val="140"/>
        <w:framePr w:w="3725" w:h="11125" w:hRule="exact" w:wrap="none" w:vAnchor="page" w:hAnchor="page" w:x="6084" w:y="2793"/>
        <w:shd w:val="clear" w:color="auto" w:fill="auto"/>
        <w:ind w:right="40"/>
      </w:pPr>
      <w:r>
        <w:rPr>
          <w:rStyle w:val="147pt0pt"/>
        </w:rPr>
        <w:t xml:space="preserve">Семен </w:t>
      </w:r>
      <w:r>
        <w:rPr>
          <w:rStyle w:val="140pt"/>
          <w:i/>
          <w:iCs/>
          <w:lang w:val="ru-RU"/>
        </w:rPr>
        <w:t>Абрамович</w:t>
      </w:r>
    </w:p>
    <w:p w:rsidR="00361F9A" w:rsidRDefault="005F5C25">
      <w:pPr>
        <w:pStyle w:val="81"/>
        <w:framePr w:w="3725" w:h="11125" w:hRule="exact" w:wrap="none" w:vAnchor="page" w:hAnchor="page" w:x="6084" w:y="2793"/>
        <w:shd w:val="clear" w:color="auto" w:fill="auto"/>
        <w:ind w:left="40" w:right="40" w:firstLine="280"/>
      </w:pPr>
      <w:r>
        <w:rPr>
          <w:rStyle w:val="8pt0pt"/>
        </w:rPr>
        <w:t xml:space="preserve">БІБЛІЯ </w:t>
      </w:r>
      <w:r>
        <w:rPr>
          <w:rStyle w:val="0pt7"/>
        </w:rPr>
        <w:t xml:space="preserve">— від лат </w:t>
      </w:r>
      <w:r>
        <w:rPr>
          <w:rStyle w:val="75pt"/>
          <w:lang w:val="en-US"/>
        </w:rPr>
        <w:t>biblia</w:t>
      </w:r>
      <w:r>
        <w:rPr>
          <w:rStyle w:val="0pt7"/>
          <w:lang w:val="en-US"/>
        </w:rPr>
        <w:t xml:space="preserve"> </w:t>
      </w:r>
      <w:r>
        <w:rPr>
          <w:rStyle w:val="0pt7"/>
          <w:lang w:val="ru-RU"/>
        </w:rPr>
        <w:t xml:space="preserve">(мн., </w:t>
      </w:r>
      <w:r>
        <w:rPr>
          <w:rStyle w:val="0pt7"/>
        </w:rPr>
        <w:t xml:space="preserve">книги), яке в свою чергу походить від грец. слова </w:t>
      </w:r>
      <w:r>
        <w:rPr>
          <w:rStyle w:val="75pt"/>
          <w:lang w:val="en-US"/>
        </w:rPr>
        <w:t>biblos</w:t>
      </w:r>
      <w:r>
        <w:rPr>
          <w:rStyle w:val="0pt7"/>
          <w:lang w:val="en-US"/>
        </w:rPr>
        <w:t xml:space="preserve"> </w:t>
      </w:r>
      <w:r>
        <w:rPr>
          <w:rStyle w:val="0pt7"/>
        </w:rPr>
        <w:t>(волокно папірусу), котрому дало життя назва сірій, порту Бібл, звідки папірус ввозився до Греції. Це зібрання свяшенних текстів, шо виникли як визнання релігії Єдиного Бога (Ягве) в давн-евр. середо</w:t>
      </w:r>
      <w:r>
        <w:rPr>
          <w:rStyle w:val="0pt7"/>
        </w:rPr>
        <w:t xml:space="preserve">виші. Біблія поділяється на Ст. Завіт та </w:t>
      </w:r>
      <w:r>
        <w:rPr>
          <w:rStyle w:val="0pt7"/>
          <w:lang w:val="ru-RU"/>
        </w:rPr>
        <w:t xml:space="preserve">Нов. </w:t>
      </w:r>
      <w:r>
        <w:rPr>
          <w:rStyle w:val="0pt7"/>
        </w:rPr>
        <w:t>Завіт. Перша частина є сакральною для юлаїстів та християн, друга — лише для християн. За Св. Письмо визнає обидві частини Б. іслам і ше деякі релігії (багаїзм та ін.).</w:t>
      </w:r>
    </w:p>
    <w:p w:rsidR="00361F9A" w:rsidRDefault="005F5C25">
      <w:pPr>
        <w:pStyle w:val="81"/>
        <w:framePr w:w="3725" w:h="11125" w:hRule="exact" w:wrap="none" w:vAnchor="page" w:hAnchor="page" w:x="6084" w:y="2793"/>
        <w:shd w:val="clear" w:color="auto" w:fill="auto"/>
        <w:ind w:left="40" w:right="40" w:firstLine="280"/>
      </w:pPr>
      <w:r>
        <w:rPr>
          <w:rStyle w:val="0pt7"/>
        </w:rPr>
        <w:t>Започаткував текст, згідно з самою Б., пр</w:t>
      </w:r>
      <w:r>
        <w:rPr>
          <w:rStyle w:val="0pt7"/>
        </w:rPr>
        <w:t xml:space="preserve">орок Мойсей </w:t>
      </w:r>
      <w:r>
        <w:rPr>
          <w:rStyle w:val="0pt7"/>
          <w:lang w:val="en-US"/>
        </w:rPr>
        <w:t xml:space="preserve">(XIV-XII </w:t>
      </w:r>
      <w:r>
        <w:rPr>
          <w:rStyle w:val="0pt7"/>
        </w:rPr>
        <w:t xml:space="preserve">ст. до н.е.), який мав виховуватися в жерців Давн. Єгипту. Це дає грунт для припущень про Єгипет, корені ідеї монотеїзму </w:t>
      </w:r>
      <w:r>
        <w:rPr>
          <w:rStyle w:val="75pt"/>
        </w:rPr>
        <w:t>(Езотерична л- ра, Псалом</w:t>
      </w:r>
      <w:r>
        <w:rPr>
          <w:rStyle w:val="0pt7"/>
        </w:rPr>
        <w:t>). Але, як показують дослідження етнографів та релігієзнавців, ідея монотеїзму притаманна</w:t>
      </w:r>
      <w:r>
        <w:rPr>
          <w:rStyle w:val="0pt7"/>
        </w:rPr>
        <w:t xml:space="preserve"> вже свідомості первісної людини, хоча й виникла задовго до Б. й існує часом незалежно від неї. І за Б., цю релігію визнавало найдавніше людство, лише праотцеві євр. Авраамові судилося “поновити” її. До того ж Мойсей, здається, спирався на якісь більш давн</w:t>
      </w:r>
      <w:r>
        <w:rPr>
          <w:rStyle w:val="0pt7"/>
        </w:rPr>
        <w:t>і євр. джерела (т.зв. “ягвісга’’ та "елогіста”), в яких відбилося становлення ідеї єдинобожжя власне в ізраїльському сусп-тві. Проте “Мойсейові книги" (П’ятикнижжя), хоча й є найдавн. частиною Б., були, видимо, не цілком написані Мойсеєм, але вмістили фраг</w:t>
      </w:r>
      <w:r>
        <w:rPr>
          <w:rStyle w:val="0pt7"/>
        </w:rPr>
        <w:t xml:space="preserve">менти пізнішого походження, об’єднані з більш давн. текстом під його ім’ям. Це не є “фальсифікація”, бо </w:t>
      </w:r>
      <w:r>
        <w:rPr>
          <w:rStyle w:val="75pt"/>
        </w:rPr>
        <w:t>в</w:t>
      </w:r>
      <w:r>
        <w:rPr>
          <w:rStyle w:val="0pt7"/>
        </w:rPr>
        <w:t xml:space="preserve"> давнину прийнято було приписувати авторитетам власні тв.</w:t>
      </w:r>
    </w:p>
    <w:p w:rsidR="00361F9A" w:rsidRDefault="005F5C25">
      <w:pPr>
        <w:pStyle w:val="81"/>
        <w:framePr w:w="3725" w:h="11125" w:hRule="exact" w:wrap="none" w:vAnchor="page" w:hAnchor="page" w:x="6084" w:y="2793"/>
        <w:numPr>
          <w:ilvl w:val="0"/>
          <w:numId w:val="33"/>
        </w:numPr>
        <w:shd w:val="clear" w:color="auto" w:fill="auto"/>
        <w:tabs>
          <w:tab w:val="left" w:pos="261"/>
        </w:tabs>
        <w:ind w:left="40" w:right="40"/>
      </w:pPr>
      <w:r>
        <w:rPr>
          <w:rStyle w:val="0pt7"/>
        </w:rPr>
        <w:t xml:space="preserve">те ж стосується “Псалтирі Давидової” або книг Соломонових. Як про то свідчать Кумранські </w:t>
      </w:r>
      <w:r>
        <w:rPr>
          <w:rStyle w:val="0pt7"/>
        </w:rPr>
        <w:t>знахідки та дані текстології, збереження бібл. тексту регламентувалося найсуворішими правилами переписування й є зразком філологічної культури. За свідченням І.Амусіна, текст Ст. Завіту впродовж 2000 років залишався незмінним, шо спростовує просвітницьку л</w:t>
      </w:r>
      <w:r>
        <w:rPr>
          <w:rStyle w:val="0pt7"/>
        </w:rPr>
        <w:t>егенду, буцімто він переписувався “шарлатанами-жерцями” безліч разів. Сьогодні прийнято вважати, шо період створення корпусу Ст. Завіту — ЇХ</w:t>
      </w:r>
      <w:r>
        <w:rPr>
          <w:rStyle w:val="0pt7"/>
          <w:lang w:val="en-US"/>
        </w:rPr>
        <w:t xml:space="preserve">-V </w:t>
      </w:r>
      <w:r>
        <w:rPr>
          <w:rStyle w:val="0pt7"/>
          <w:lang w:val="ru-RU"/>
        </w:rPr>
        <w:t xml:space="preserve">ст. </w:t>
      </w:r>
      <w:r>
        <w:rPr>
          <w:rStyle w:val="0pt7"/>
        </w:rPr>
        <w:t xml:space="preserve">ло н.е.. </w:t>
      </w:r>
      <w:r>
        <w:rPr>
          <w:rStyle w:val="0pt7"/>
          <w:lang w:val="ru-RU"/>
        </w:rPr>
        <w:t xml:space="preserve">Нов. </w:t>
      </w:r>
      <w:r>
        <w:rPr>
          <w:rStyle w:val="0pt7"/>
        </w:rPr>
        <w:t>— І ст. н.е.</w:t>
      </w:r>
    </w:p>
    <w:p w:rsidR="00361F9A" w:rsidRDefault="005F5C25">
      <w:pPr>
        <w:pStyle w:val="81"/>
        <w:framePr w:w="3725" w:h="11125" w:hRule="exact" w:wrap="none" w:vAnchor="page" w:hAnchor="page" w:x="6084" w:y="2793"/>
        <w:shd w:val="clear" w:color="auto" w:fill="auto"/>
        <w:ind w:left="40" w:right="40" w:firstLine="280"/>
      </w:pPr>
      <w:r>
        <w:rPr>
          <w:rStyle w:val="0pt7"/>
        </w:rPr>
        <w:t>Мойсейове П’ятикнижжя становить кн. Закону, де переосмислено не лише євр. переданн</w:t>
      </w:r>
      <w:r>
        <w:rPr>
          <w:rStyle w:val="0pt7"/>
        </w:rPr>
        <w:t xml:space="preserve">я. а й фольклорно-міфол. уявлення всього Бл. Сх. в найдавніші часи про початок світу й історію людства. Саме цим слід пояснювати в першу чергу певну подібність літ. версій шумеро-вавилонських </w:t>
      </w:r>
      <w:r>
        <w:rPr>
          <w:rStyle w:val="75pt"/>
        </w:rPr>
        <w:t>міфів (більш</w:t>
      </w:r>
      <w:r>
        <w:rPr>
          <w:rStyle w:val="0pt7"/>
        </w:rPr>
        <w:t xml:space="preserve"> ранніх </w:t>
      </w:r>
      <w:r>
        <w:rPr>
          <w:rStyle w:val="75pt"/>
        </w:rPr>
        <w:t>за походженням, ніж</w:t>
      </w:r>
      <w:r>
        <w:rPr>
          <w:rStyle w:val="0pt7"/>
        </w:rPr>
        <w:t xml:space="preserve"> Б.), з кн. Буття (1-у з </w:t>
      </w:r>
      <w:r>
        <w:rPr>
          <w:rStyle w:val="0pt7"/>
        </w:rPr>
        <w:t>кн. Закону). Вплив міфів та законодавства вавілонян на Б. не слід</w:t>
      </w:r>
    </w:p>
    <w:p w:rsidR="00361F9A" w:rsidRDefault="005F5C25">
      <w:pPr>
        <w:pStyle w:val="35"/>
        <w:framePr w:wrap="none" w:vAnchor="page" w:hAnchor="page" w:x="5835" w:y="14124"/>
        <w:shd w:val="clear" w:color="auto" w:fill="auto"/>
        <w:spacing w:line="150" w:lineRule="exact"/>
        <w:ind w:left="20"/>
      </w:pPr>
      <w:r>
        <w:rPr>
          <w:rStyle w:val="375pt1pt"/>
        </w:rPr>
        <w:t>68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9245" w:y="2355"/>
        <w:shd w:val="clear" w:color="auto" w:fill="auto"/>
        <w:spacing w:line="140" w:lineRule="exact"/>
        <w:ind w:left="20"/>
      </w:pPr>
      <w:r>
        <w:rPr>
          <w:rStyle w:val="7pt0pt0"/>
        </w:rPr>
        <w:lastRenderedPageBreak/>
        <w:t>БІБЛІЯ</w:t>
      </w:r>
    </w:p>
    <w:p w:rsidR="00361F9A" w:rsidRDefault="005F5C25">
      <w:pPr>
        <w:pStyle w:val="81"/>
        <w:framePr w:w="3648" w:h="11246" w:hRule="exact" w:wrap="none" w:vAnchor="page" w:hAnchor="page" w:x="2146" w:y="2674"/>
        <w:shd w:val="clear" w:color="auto" w:fill="auto"/>
        <w:ind w:left="20" w:right="20"/>
      </w:pPr>
      <w:r>
        <w:rPr>
          <w:rStyle w:val="0pt7"/>
        </w:rPr>
        <w:t xml:space="preserve">перебільшувати </w:t>
      </w:r>
      <w:r>
        <w:rPr>
          <w:rStyle w:val="75pt"/>
        </w:rPr>
        <w:t>(Вавнлоно-асснрійсь ка література).</w:t>
      </w:r>
      <w:r>
        <w:rPr>
          <w:rStyle w:val="0pt7"/>
        </w:rPr>
        <w:t xml:space="preserve"> Це ж можна сказати й про давн-єгип. впливи: адже там ідея єдинобожжя була чітко сформована досить пізно.</w:t>
      </w:r>
    </w:p>
    <w:p w:rsidR="00361F9A" w:rsidRDefault="005F5C25">
      <w:pPr>
        <w:pStyle w:val="81"/>
        <w:framePr w:w="3648" w:h="11246" w:hRule="exact" w:wrap="none" w:vAnchor="page" w:hAnchor="page" w:x="2146" w:y="2674"/>
        <w:shd w:val="clear" w:color="auto" w:fill="auto"/>
        <w:ind w:left="20" w:right="20" w:firstLine="260"/>
      </w:pPr>
      <w:r>
        <w:rPr>
          <w:rStyle w:val="0pt7"/>
        </w:rPr>
        <w:t xml:space="preserve">Наступний розділ Ст. Завіту — кн. Писань, шо створюються почасти теж як запис фольклор, передань героїчної епохи повернення євреїв з Єгипту в </w:t>
      </w:r>
      <w:r>
        <w:rPr>
          <w:rStyle w:val="0pt7"/>
          <w:lang w:val="ru-RU"/>
        </w:rPr>
        <w:t xml:space="preserve">Ханаан </w:t>
      </w:r>
      <w:r>
        <w:rPr>
          <w:rStyle w:val="0pt7"/>
        </w:rPr>
        <w:t>(Палестину). Тут спостерігається певна еволюція прийомів змалювання життя та людини — від богатирських пост</w:t>
      </w:r>
      <w:r>
        <w:rPr>
          <w:rStyle w:val="0pt7"/>
        </w:rPr>
        <w:t xml:space="preserve">атей типу Ісуса Навіна або </w:t>
      </w:r>
      <w:r>
        <w:rPr>
          <w:rStyle w:val="0pt7"/>
          <w:lang w:val="ru-RU"/>
        </w:rPr>
        <w:t xml:space="preserve">Самсона </w:t>
      </w:r>
      <w:r>
        <w:rPr>
          <w:rStyle w:val="0pt7"/>
        </w:rPr>
        <w:t xml:space="preserve">та повчальності до цілком реаліст, іст. прози й вільної лір. творчості. Якшо кн. Закону започатковують основний сюжет Б. — відпадіння свавільного творіння від Бога та поступовий, болісний шлях повернення до Творця з Його </w:t>
      </w:r>
      <w:r>
        <w:rPr>
          <w:rStyle w:val="0pt7"/>
        </w:rPr>
        <w:t>волі, то в Писаннях детально розгорнуто деякі аспекти цього шляху. Тут людина прагне жиги ідеально, за Законом, але часом низько зривається, віра мішається з сумнівами, книжна мудрість—з нар. досвідом. Власне тоді (ХІ-Х ст. до н.е.) й формується духовний с</w:t>
      </w:r>
      <w:r>
        <w:rPr>
          <w:rStyle w:val="0pt7"/>
        </w:rPr>
        <w:t>віт єврейства як “народу Божого”, котрий в ті часи сам- один підніс віру в Єдиного Бога на тлі поганських й розлюдених культур античності. Це не означало відсутності досить широкого діалогу з мудрістю вавілонян чи єгиптян, поваги до іноплеменника (кн. ‘рут</w:t>
      </w:r>
      <w:r>
        <w:rPr>
          <w:rStyle w:val="0pt7"/>
        </w:rPr>
        <w:t xml:space="preserve">’' та “Йова”). Рел. почуття Давн. Ізраїлю часом спиралося на певні форми вислову, знайдені в ін. культ, світах, але було принципово відмінним. В останніх кн. Писань відбивається якраз криза суспільства, шо втратило власні </w:t>
      </w:r>
      <w:r>
        <w:rPr>
          <w:rStyle w:val="0pt7"/>
          <w:lang w:val="ru-RU"/>
        </w:rPr>
        <w:t xml:space="preserve">духов, </w:t>
      </w:r>
      <w:r>
        <w:rPr>
          <w:rStyle w:val="0pt7"/>
        </w:rPr>
        <w:t>корені й потерпає від розбр</w:t>
      </w:r>
      <w:r>
        <w:rPr>
          <w:rStyle w:val="0pt7"/>
        </w:rPr>
        <w:t xml:space="preserve">ату й зовн. ворогів-поган, Б. розглядає це як кару саме за хитання в вірі. Справді, після “золотого віку” ізраїльської культури часів Давида та </w:t>
      </w:r>
      <w:r>
        <w:rPr>
          <w:rStyle w:val="0pt7"/>
          <w:lang w:val="ru-RU"/>
        </w:rPr>
        <w:t xml:space="preserve">Соломона </w:t>
      </w:r>
      <w:r>
        <w:rPr>
          <w:rStyle w:val="0pt7"/>
        </w:rPr>
        <w:t xml:space="preserve">чужі культи заполонили країну, й самі тексти Б. часом бувало занедбано. Саме тоді виступають полум'яні </w:t>
      </w:r>
      <w:r>
        <w:rPr>
          <w:rStyle w:val="0pt7"/>
        </w:rPr>
        <w:t xml:space="preserve">проповідники віри в Єдиного, творіння яких утворюють корпус кн. Пророків. Пророки шукали слова, шо пекло б, мов “розплавлене срібло”: так, янгол вкладає в уста Ісайї розпечену вуглину від жертовника Божого, аби він виголошував Слово Боже. Пророки стають в </w:t>
      </w:r>
      <w:r>
        <w:rPr>
          <w:rStyle w:val="0pt7"/>
        </w:rPr>
        <w:t>опозицію до земної влади й часто є мучениками за віру.</w:t>
      </w:r>
    </w:p>
    <w:p w:rsidR="00361F9A" w:rsidRDefault="005F5C25">
      <w:pPr>
        <w:pStyle w:val="81"/>
        <w:framePr w:w="3648" w:h="11246" w:hRule="exact" w:wrap="none" w:vAnchor="page" w:hAnchor="page" w:x="2146" w:y="2674"/>
        <w:shd w:val="clear" w:color="auto" w:fill="auto"/>
        <w:ind w:left="20" w:right="20" w:firstLine="260"/>
      </w:pPr>
      <w:r>
        <w:rPr>
          <w:rStyle w:val="0pt7"/>
          <w:lang w:val="ru-RU"/>
        </w:rPr>
        <w:t xml:space="preserve">Духов, </w:t>
      </w:r>
      <w:r>
        <w:rPr>
          <w:rStyle w:val="0pt7"/>
        </w:rPr>
        <w:t xml:space="preserve">багатство </w:t>
      </w:r>
      <w:r>
        <w:rPr>
          <w:rStyle w:val="0pt7"/>
          <w:lang w:val="ru-RU"/>
        </w:rPr>
        <w:t xml:space="preserve">Ст.. </w:t>
      </w:r>
      <w:r>
        <w:rPr>
          <w:rStyle w:val="0pt7"/>
        </w:rPr>
        <w:t xml:space="preserve">Завіту виражається в різноманітності жанр.-стильових структур. Це історія, дидактика, </w:t>
      </w:r>
      <w:r>
        <w:rPr>
          <w:rStyle w:val="8pt0pt"/>
        </w:rPr>
        <w:t xml:space="preserve">героїчний </w:t>
      </w:r>
      <w:r>
        <w:rPr>
          <w:rStyle w:val="75pt"/>
        </w:rPr>
        <w:t>епос, алегорія</w:t>
      </w:r>
      <w:r>
        <w:rPr>
          <w:rStyle w:val="0pt7"/>
        </w:rPr>
        <w:t xml:space="preserve"> та </w:t>
      </w:r>
      <w:r>
        <w:rPr>
          <w:rStyle w:val="75pt"/>
        </w:rPr>
        <w:t>притча,</w:t>
      </w:r>
      <w:r>
        <w:rPr>
          <w:rStyle w:val="0pt7"/>
        </w:rPr>
        <w:t xml:space="preserve"> хорова та індивідуальна </w:t>
      </w:r>
      <w:r>
        <w:rPr>
          <w:rStyle w:val="75pt"/>
        </w:rPr>
        <w:t xml:space="preserve">лірика. </w:t>
      </w:r>
      <w:r>
        <w:rPr>
          <w:rStyle w:val="0pt7"/>
        </w:rPr>
        <w:t xml:space="preserve">документально-публіцист. </w:t>
      </w:r>
      <w:r>
        <w:rPr>
          <w:rStyle w:val="0pt7"/>
        </w:rPr>
        <w:t xml:space="preserve">тв. та богословський трактат, полеміка й </w:t>
      </w:r>
      <w:r>
        <w:rPr>
          <w:rStyle w:val="75pt"/>
        </w:rPr>
        <w:t>апокаліпсис.</w:t>
      </w:r>
      <w:r>
        <w:rPr>
          <w:rStyle w:val="0pt7"/>
        </w:rPr>
        <w:t xml:space="preserve"> Все це відбиває складність бібл. концепції життя та людини, хоча ця складність не є виразом хаосу, але має свій центр тяжіння: ідею Бога Живого, до котрого має повернутися гріховна людина. Це й становит</w:t>
      </w:r>
      <w:r>
        <w:rPr>
          <w:rStyle w:val="0pt7"/>
        </w:rPr>
        <w:t>ь теологічний аспект ментального плану Б.</w:t>
      </w:r>
    </w:p>
    <w:p w:rsidR="00361F9A" w:rsidRDefault="005F5C25">
      <w:pPr>
        <w:pStyle w:val="81"/>
        <w:framePr w:w="3648" w:h="11246" w:hRule="exact" w:wrap="none" w:vAnchor="page" w:hAnchor="page" w:x="2146" w:y="2674"/>
        <w:shd w:val="clear" w:color="auto" w:fill="auto"/>
        <w:ind w:left="20" w:right="20" w:firstLine="260"/>
      </w:pPr>
      <w:r>
        <w:rPr>
          <w:rStyle w:val="0pt7"/>
        </w:rPr>
        <w:t xml:space="preserve">Відбивши історію не самого лише народу Ізраїлю, а й його спілкування з єгиптянами, вавілонянами, </w:t>
      </w:r>
      <w:r>
        <w:rPr>
          <w:rStyle w:val="0pt7"/>
          <w:lang w:val="ru-RU"/>
        </w:rPr>
        <w:t xml:space="preserve">хеттами, </w:t>
      </w:r>
      <w:r>
        <w:rPr>
          <w:rStyle w:val="0pt7"/>
        </w:rPr>
        <w:t>персами, греками, римлянами та ін. народами давнини, Б. є значною мірою іст. кн. Установка на істину, на піз</w:t>
      </w:r>
      <w:r>
        <w:rPr>
          <w:rStyle w:val="0pt7"/>
        </w:rPr>
        <w:t xml:space="preserve">нання реальності перешкоджала потягу до безмірного фантазування, яке часом притаманне ін. значним пам’яткам скаральної л-ри Давн. світу </w:t>
      </w:r>
      <w:r>
        <w:rPr>
          <w:rStyle w:val="0pt7"/>
          <w:lang w:val="ru-RU"/>
        </w:rPr>
        <w:t xml:space="preserve">(напр.. </w:t>
      </w:r>
      <w:r>
        <w:rPr>
          <w:rStyle w:val="0pt7"/>
        </w:rPr>
        <w:t xml:space="preserve">Ведам. </w:t>
      </w:r>
      <w:r>
        <w:rPr>
          <w:rStyle w:val="75pt"/>
        </w:rPr>
        <w:t>Індійська література).</w:t>
      </w:r>
      <w:r>
        <w:rPr>
          <w:rStyle w:val="0pt7"/>
        </w:rPr>
        <w:t xml:space="preserve"> Навіть значна частина чудес</w:t>
      </w:r>
    </w:p>
    <w:p w:rsidR="00361F9A" w:rsidRDefault="005F5C25">
      <w:pPr>
        <w:pStyle w:val="81"/>
        <w:framePr w:w="3701" w:h="11164" w:hRule="exact" w:wrap="none" w:vAnchor="page" w:hAnchor="page" w:x="6082" w:y="2664"/>
        <w:shd w:val="clear" w:color="auto" w:fill="auto"/>
        <w:ind w:left="40" w:right="40"/>
      </w:pPr>
      <w:r>
        <w:rPr>
          <w:rStyle w:val="0pt7"/>
        </w:rPr>
        <w:t>Б. може бути легко вмотивована як реальні, хоча й виня</w:t>
      </w:r>
      <w:r>
        <w:rPr>
          <w:rStyle w:val="0pt7"/>
        </w:rPr>
        <w:t>ткові обставини (археологічні та іст. докази “потопу", Вавілон, вежі, чудес часів Виходу тощо). Хроніки Б. фіксують стан Давн. Сх. дуже точно, і є надійним джерелом вивчення історії регіону.</w:t>
      </w:r>
    </w:p>
    <w:p w:rsidR="00361F9A" w:rsidRDefault="005F5C25">
      <w:pPr>
        <w:pStyle w:val="81"/>
        <w:framePr w:w="3701" w:h="11164" w:hRule="exact" w:wrap="none" w:vAnchor="page" w:hAnchor="page" w:x="6082" w:y="2664"/>
        <w:shd w:val="clear" w:color="auto" w:fill="auto"/>
        <w:ind w:left="40" w:right="40" w:firstLine="280"/>
      </w:pPr>
      <w:r>
        <w:rPr>
          <w:rStyle w:val="0pt7"/>
        </w:rPr>
        <w:t xml:space="preserve">Було б помилкою досліджувати Б. як суто літ. пам'ятку, базуючись </w:t>
      </w:r>
      <w:r>
        <w:rPr>
          <w:rStyle w:val="0pt7"/>
        </w:rPr>
        <w:t xml:space="preserve">на засадах “Поетики" Арістотеля. Хоча елементи “красного слова" в ній яскраві та сильні, це кн. переважно іст.-дидактична. Тому заклик Гердера вивчати естетичний бік гебрайської поезії, сам по собі глибоко вірний, є проте методологічно сумнівним, якшо ним </w:t>
      </w:r>
      <w:r>
        <w:rPr>
          <w:rStyle w:val="0pt7"/>
        </w:rPr>
        <w:t>обмежуватися, бо веде до невиправданої модернізації Вічної Книги.</w:t>
      </w:r>
    </w:p>
    <w:p w:rsidR="00361F9A" w:rsidRDefault="005F5C25">
      <w:pPr>
        <w:pStyle w:val="81"/>
        <w:framePr w:w="3701" w:h="11164" w:hRule="exact" w:wrap="none" w:vAnchor="page" w:hAnchor="page" w:x="6082" w:y="2664"/>
        <w:shd w:val="clear" w:color="auto" w:fill="auto"/>
        <w:ind w:left="40" w:right="40" w:firstLine="280"/>
      </w:pPr>
      <w:r>
        <w:rPr>
          <w:rStyle w:val="0pt7"/>
        </w:rPr>
        <w:t>Першоосновою найстаріших текстів Ст. Завіту був, як вважали, фольклор, про шо говорив Дж.Фрезер. Але спроба останнього трактувати ледь не весь Ст. Завіт як продукт фольклор, свідомості й суц</w:t>
      </w:r>
      <w:r>
        <w:rPr>
          <w:rStyle w:val="0pt7"/>
        </w:rPr>
        <w:t xml:space="preserve">ільне запозичення </w:t>
      </w:r>
      <w:r>
        <w:rPr>
          <w:rStyle w:val="75pt"/>
        </w:rPr>
        <w:t xml:space="preserve">мандрівних сюжетів </w:t>
      </w:r>
      <w:r>
        <w:rPr>
          <w:rStyle w:val="0pt7"/>
        </w:rPr>
        <w:t>сьогодні виглядає дуже непереконливою. Саме відмова від міфопоет. свідомості й шлях до точного й суворого стилю “дібрей хайямім" (“слова днів”, фей. “параліпомен"), тобто документальної хроніки, і є основний напрямок ев</w:t>
      </w:r>
      <w:r>
        <w:rPr>
          <w:rStyle w:val="0pt7"/>
        </w:rPr>
        <w:t>олюції бібл. стилю.</w:t>
      </w:r>
    </w:p>
    <w:p w:rsidR="00361F9A" w:rsidRDefault="005F5C25">
      <w:pPr>
        <w:pStyle w:val="81"/>
        <w:framePr w:w="3701" w:h="11164" w:hRule="exact" w:wrap="none" w:vAnchor="page" w:hAnchor="page" w:x="6082" w:y="2664"/>
        <w:shd w:val="clear" w:color="auto" w:fill="auto"/>
        <w:ind w:left="40" w:right="40" w:firstLine="280"/>
      </w:pPr>
      <w:r>
        <w:rPr>
          <w:rStyle w:val="0pt7"/>
        </w:rPr>
        <w:t>Ст. Завіт включає кн. закону (Буття, Вихід, Левіт, Числа, Повторення Закону), писань (історичні: Ісуса Навіна, Суддів, Рут, Царів, Хронік, Ездри, Неємії, Естер, повчальні: Йова, Псалмів. Соломонові) та пророків (4-х “великих” та 12-ти “</w:t>
      </w:r>
      <w:r>
        <w:rPr>
          <w:rStyle w:val="0pt7"/>
        </w:rPr>
        <w:t xml:space="preserve">малих”). Всього тут 22 кн. (в юдаїзмі — 24). Якшо рахувати тв. кожного “малого” пророка за окр. </w:t>
      </w:r>
      <w:r>
        <w:rPr>
          <w:rStyle w:val="0pt7"/>
          <w:lang w:val="ru-RU"/>
        </w:rPr>
        <w:t xml:space="preserve">кн., </w:t>
      </w:r>
      <w:r>
        <w:rPr>
          <w:rStyle w:val="0pt7"/>
        </w:rPr>
        <w:t xml:space="preserve">нараховується 39 кн. Це тв., написані гебр. мовою й канонізовані Ездрою ( V ст. до н.е.) та остаточно упорядковані масоретами </w:t>
      </w:r>
      <w:r>
        <w:rPr>
          <w:rStyle w:val="0pt7"/>
          <w:lang w:val="fr-FR"/>
        </w:rPr>
        <w:t>(Vll</w:t>
      </w:r>
      <w:r>
        <w:rPr>
          <w:rStyle w:val="0pt7"/>
          <w:lang w:val="ru-RU"/>
        </w:rPr>
        <w:t xml:space="preserve">-Хст. </w:t>
      </w:r>
      <w:r>
        <w:rPr>
          <w:rStyle w:val="0pt7"/>
        </w:rPr>
        <w:t>н.е.).</w:t>
      </w:r>
    </w:p>
    <w:p w:rsidR="00361F9A" w:rsidRDefault="005F5C25">
      <w:pPr>
        <w:pStyle w:val="81"/>
        <w:framePr w:w="3701" w:h="11164" w:hRule="exact" w:wrap="none" w:vAnchor="page" w:hAnchor="page" w:x="6082" w:y="2664"/>
        <w:shd w:val="clear" w:color="auto" w:fill="auto"/>
        <w:ind w:left="40" w:right="40" w:firstLine="280"/>
      </w:pPr>
      <w:r>
        <w:rPr>
          <w:rStyle w:val="0pt7"/>
        </w:rPr>
        <w:t>Проте тут не</w:t>
      </w:r>
      <w:r>
        <w:rPr>
          <w:rStyle w:val="0pt7"/>
        </w:rPr>
        <w:t xml:space="preserve"> враховано т.зв. неканонічні кн. </w:t>
      </w:r>
      <w:r>
        <w:rPr>
          <w:rStyle w:val="75pt"/>
        </w:rPr>
        <w:t>(апокрифи),</w:t>
      </w:r>
      <w:r>
        <w:rPr>
          <w:rStyle w:val="0pt7"/>
        </w:rPr>
        <w:t xml:space="preserve"> відкинуті юдейськими канонізаторами, але присутні в грец. перекладі І ст. до н.е. (Септуагінта). В Кумрані було знайдено 1947 р. і гебр. еквіваленти цих тв. Це кн. Товита, Юдити, 1 й 2 Маккавеїв, Ісуса Сираха й </w:t>
      </w:r>
      <w:r>
        <w:rPr>
          <w:rStyle w:val="0pt7"/>
        </w:rPr>
        <w:t xml:space="preserve">ін. </w:t>
      </w:r>
      <w:r>
        <w:rPr>
          <w:rStyle w:val="0pt7"/>
          <w:lang w:val="ru-RU"/>
        </w:rPr>
        <w:t xml:space="preserve">Вульгата </w:t>
      </w:r>
      <w:r>
        <w:rPr>
          <w:rStyle w:val="0pt7"/>
        </w:rPr>
        <w:t>(лат. пер.) їх включає, так само, як Сегггуагінта.</w:t>
      </w:r>
    </w:p>
    <w:p w:rsidR="00361F9A" w:rsidRDefault="005F5C25">
      <w:pPr>
        <w:pStyle w:val="81"/>
        <w:framePr w:w="3701" w:h="11164" w:hRule="exact" w:wrap="none" w:vAnchor="page" w:hAnchor="page" w:x="6082" w:y="2664"/>
        <w:shd w:val="clear" w:color="auto" w:fill="auto"/>
        <w:ind w:left="40" w:right="40" w:firstLine="280"/>
      </w:pPr>
      <w:r>
        <w:rPr>
          <w:rStyle w:val="0pt7"/>
          <w:lang w:val="ru-RU"/>
        </w:rPr>
        <w:t xml:space="preserve">Кн. Нов. </w:t>
      </w:r>
      <w:r>
        <w:rPr>
          <w:rStyle w:val="0pt7"/>
        </w:rPr>
        <w:t xml:space="preserve">Завіту писалися, за винятком арамейського Євангелія від Матвія, одразу ж грец. “койне", аби їх розуміли всі народи тодішньої </w:t>
      </w:r>
      <w:r>
        <w:rPr>
          <w:rStyle w:val="75pt"/>
        </w:rPr>
        <w:t>ойкумени.</w:t>
      </w:r>
      <w:r>
        <w:rPr>
          <w:rStyle w:val="0pt7"/>
        </w:rPr>
        <w:t xml:space="preserve"> Вони виникли спочатку як “логії” — записи повчан</w:t>
      </w:r>
      <w:r>
        <w:rPr>
          <w:rStyle w:val="0pt7"/>
        </w:rPr>
        <w:t xml:space="preserve">ь </w:t>
      </w:r>
      <w:r>
        <w:rPr>
          <w:rStyle w:val="0pt7"/>
          <w:lang w:val="ru-RU"/>
        </w:rPr>
        <w:t xml:space="preserve">Христа (пор. </w:t>
      </w:r>
      <w:r>
        <w:rPr>
          <w:rStyle w:val="0pt7"/>
        </w:rPr>
        <w:t xml:space="preserve">буддійську “Дхаммападу" йт.п.). Потім на їхній основі виникли євангелія (радісна звістка), повість про народження, життя, страждання та тріумф </w:t>
      </w:r>
      <w:r>
        <w:rPr>
          <w:rStyle w:val="0pt7"/>
          <w:lang w:val="ru-RU"/>
        </w:rPr>
        <w:t xml:space="preserve">Христа. </w:t>
      </w:r>
      <w:r>
        <w:rPr>
          <w:rStyle w:val="0pt7"/>
        </w:rPr>
        <w:t>Тих тв. з’явилося з часом чимало, багато з них були недостовірними, й Церква згодом канонізувала лише 4: Матвія, Марка, Луки та Івана. Лука, освічений на ант. засадах грек з Антіохії, написав, подібно, й Діяння Апостолів, що продовжують полії Євангелій. Вп</w:t>
      </w:r>
      <w:r>
        <w:rPr>
          <w:rStyle w:val="0pt7"/>
        </w:rPr>
        <w:t xml:space="preserve">лив грец. філософічності відчувається і в Євангелії від Івана, котрий, за переданням, прожив старість в Ефесі, засвоївши в полеміці з греками ряд категорій та прийомів гелліністичної л-ри. Послання ж апостолів, особливо новонаверненого Павла, свідчать про </w:t>
      </w:r>
      <w:r>
        <w:rPr>
          <w:rStyle w:val="0pt7"/>
        </w:rPr>
        <w:t xml:space="preserve">швидкий відхід ранньої Церкви від юдей. засад й прагнення до вироблення </w:t>
      </w:r>
      <w:r>
        <w:rPr>
          <w:rStyle w:val="0pt7"/>
          <w:lang w:val="ru-RU"/>
        </w:rPr>
        <w:t xml:space="preserve">нов., </w:t>
      </w:r>
      <w:r>
        <w:rPr>
          <w:rStyle w:val="0pt7"/>
        </w:rPr>
        <w:t>наднац. норм</w:t>
      </w:r>
    </w:p>
    <w:p w:rsidR="00361F9A" w:rsidRDefault="005F5C25">
      <w:pPr>
        <w:pStyle w:val="35"/>
        <w:framePr w:wrap="none" w:vAnchor="page" w:hAnchor="page" w:x="5803" w:y="14033"/>
        <w:shd w:val="clear" w:color="auto" w:fill="auto"/>
        <w:spacing w:line="150" w:lineRule="exact"/>
        <w:ind w:left="20"/>
      </w:pPr>
      <w:r>
        <w:rPr>
          <w:rStyle w:val="375pt1pt"/>
        </w:rPr>
        <w:t>69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60" w:y="2368"/>
        <w:shd w:val="clear" w:color="auto" w:fill="auto"/>
        <w:spacing w:line="140" w:lineRule="exact"/>
        <w:ind w:left="20"/>
      </w:pPr>
      <w:r>
        <w:rPr>
          <w:rStyle w:val="7pt0pt0"/>
        </w:rPr>
        <w:lastRenderedPageBreak/>
        <w:t>БІДЕРМАЄР</w:t>
      </w:r>
    </w:p>
    <w:p w:rsidR="00361F9A" w:rsidRDefault="005F5C25">
      <w:pPr>
        <w:pStyle w:val="81"/>
        <w:framePr w:w="3725" w:h="11135" w:hRule="exact" w:wrap="none" w:vAnchor="page" w:hAnchor="page" w:x="2107" w:y="2669"/>
        <w:shd w:val="clear" w:color="auto" w:fill="auto"/>
        <w:ind w:left="40" w:right="40"/>
      </w:pPr>
      <w:r>
        <w:rPr>
          <w:rStyle w:val="0pt7"/>
        </w:rPr>
        <w:t xml:space="preserve">христ. світогляду й моралі. Характерно, шо Павло, колишній фарисей, вихований в дусі традиціоналістичної юдей. культури, виявляє певну обізнаність в галузі ант. л-ри та культури. Завершує </w:t>
      </w:r>
      <w:r>
        <w:rPr>
          <w:rStyle w:val="0pt7"/>
          <w:lang w:val="ru-RU"/>
        </w:rPr>
        <w:t xml:space="preserve">Нов. </w:t>
      </w:r>
      <w:r>
        <w:rPr>
          <w:rStyle w:val="0pt7"/>
        </w:rPr>
        <w:t>Завіт християн, апокаліпсис — Об’явлення Івана, насичений реалі</w:t>
      </w:r>
      <w:r>
        <w:rPr>
          <w:rStyle w:val="0pt7"/>
        </w:rPr>
        <w:t xml:space="preserve">ями Риму І ст. н.е. не менш густо, ніж </w:t>
      </w:r>
      <w:r>
        <w:rPr>
          <w:rStyle w:val="75pt"/>
        </w:rPr>
        <w:t>ремінісиениіями</w:t>
      </w:r>
      <w:r>
        <w:rPr>
          <w:rStyle w:val="0pt7"/>
        </w:rPr>
        <w:t xml:space="preserve"> зі Ст. Завіту.</w:t>
      </w:r>
    </w:p>
    <w:p w:rsidR="00361F9A" w:rsidRDefault="005F5C25">
      <w:pPr>
        <w:pStyle w:val="81"/>
        <w:framePr w:w="3725" w:h="11135" w:hRule="exact" w:wrap="none" w:vAnchor="page" w:hAnchor="page" w:x="2107" w:y="2669"/>
        <w:shd w:val="clear" w:color="auto" w:fill="auto"/>
        <w:ind w:left="40" w:right="40" w:firstLine="280"/>
      </w:pPr>
      <w:r>
        <w:rPr>
          <w:rStyle w:val="0pt7"/>
          <w:lang w:val="ru-RU"/>
        </w:rPr>
        <w:t xml:space="preserve">Нов. </w:t>
      </w:r>
      <w:r>
        <w:rPr>
          <w:rStyle w:val="0pt7"/>
        </w:rPr>
        <w:t>Завіт складається з 4-х євангелій (кн. законоположні), 1-ї діянь (кн. іст.), 21-го послання апостольського (кн. навчальні) та Об’явлення Іоанового (кн. пророча).</w:t>
      </w:r>
    </w:p>
    <w:p w:rsidR="00361F9A" w:rsidRDefault="005F5C25">
      <w:pPr>
        <w:pStyle w:val="81"/>
        <w:framePr w:w="3725" w:h="11135" w:hRule="exact" w:wrap="none" w:vAnchor="page" w:hAnchor="page" w:x="2107" w:y="2669"/>
        <w:shd w:val="clear" w:color="auto" w:fill="auto"/>
        <w:ind w:left="40" w:right="40" w:firstLine="280"/>
      </w:pPr>
      <w:r>
        <w:rPr>
          <w:rStyle w:val="0pt7"/>
        </w:rPr>
        <w:t xml:space="preserve">Центр, сюжет </w:t>
      </w:r>
      <w:r>
        <w:rPr>
          <w:rStyle w:val="0pt7"/>
          <w:lang w:val="ru-RU"/>
        </w:rPr>
        <w:t xml:space="preserve">Нов. </w:t>
      </w:r>
      <w:r>
        <w:rPr>
          <w:rStyle w:val="0pt7"/>
        </w:rPr>
        <w:t>З</w:t>
      </w:r>
      <w:r>
        <w:rPr>
          <w:rStyle w:val="0pt7"/>
        </w:rPr>
        <w:t xml:space="preserve">авіту — </w:t>
      </w:r>
      <w:r>
        <w:rPr>
          <w:rStyle w:val="0pt7"/>
          <w:lang w:val="ru-RU"/>
        </w:rPr>
        <w:t xml:space="preserve">Христос. </w:t>
      </w:r>
      <w:r>
        <w:rPr>
          <w:rStyle w:val="0pt7"/>
        </w:rPr>
        <w:t>З од. боку, це Син Людський, єдина досконала людина. З ін. боку. Одвічний Бог. Син Божий, Котрий став людиною аби власною жертвою — смертю — засвідчити безмежну любов Бога до його творіння, показати, що зло й смерть не є всесильні, й перем</w:t>
      </w:r>
      <w:r>
        <w:rPr>
          <w:rStyle w:val="0pt7"/>
        </w:rPr>
        <w:t>огти їх.</w:t>
      </w:r>
    </w:p>
    <w:p w:rsidR="00361F9A" w:rsidRDefault="005F5C25">
      <w:pPr>
        <w:pStyle w:val="81"/>
        <w:framePr w:w="3725" w:h="11135" w:hRule="exact" w:wrap="none" w:vAnchor="page" w:hAnchor="page" w:x="2107" w:y="2669"/>
        <w:shd w:val="clear" w:color="auto" w:fill="auto"/>
        <w:ind w:left="40" w:right="40" w:firstLine="280"/>
      </w:pPr>
      <w:r>
        <w:rPr>
          <w:rStyle w:val="0pt7"/>
        </w:rPr>
        <w:t xml:space="preserve">В словесній тканині </w:t>
      </w:r>
      <w:r>
        <w:rPr>
          <w:rStyle w:val="0pt7"/>
          <w:lang w:val="ru-RU"/>
        </w:rPr>
        <w:t xml:space="preserve">Нов. </w:t>
      </w:r>
      <w:r>
        <w:rPr>
          <w:rStyle w:val="0pt7"/>
        </w:rPr>
        <w:t xml:space="preserve">Завіту ше більш послідовно відбито цілковите зосередження уваги на ідейному а не естет, моменті, ніж це було в Ст. Завіті. Автори, люди переважно малоосвічені, для яких грец. мова була чужою </w:t>
      </w:r>
      <w:r>
        <w:rPr>
          <w:rStyle w:val="0pt7"/>
          <w:lang w:val="ru-RU"/>
        </w:rPr>
        <w:t xml:space="preserve">(лив., напр., </w:t>
      </w:r>
      <w:r>
        <w:rPr>
          <w:rStyle w:val="0pt7"/>
        </w:rPr>
        <w:t>гебраїзми у єв. М</w:t>
      </w:r>
      <w:r>
        <w:rPr>
          <w:rStyle w:val="0pt7"/>
        </w:rPr>
        <w:t xml:space="preserve">арка), досягають надзвичайної експресивності. Разом з тим, в </w:t>
      </w:r>
      <w:r>
        <w:rPr>
          <w:rStyle w:val="0pt7"/>
          <w:lang w:val="ru-RU"/>
        </w:rPr>
        <w:t xml:space="preserve">Нов, </w:t>
      </w:r>
      <w:r>
        <w:rPr>
          <w:rStyle w:val="0pt7"/>
        </w:rPr>
        <w:t xml:space="preserve">Завіті виразно відчуваються відлуння високих літ. традицій Європи та Азії. Так, відомо, шо в XX ст. вислови </w:t>
      </w:r>
      <w:r>
        <w:rPr>
          <w:rStyle w:val="0pt7"/>
          <w:lang w:val="ru-RU"/>
        </w:rPr>
        <w:t xml:space="preserve">Христа </w:t>
      </w:r>
      <w:r>
        <w:rPr>
          <w:rStyle w:val="0pt7"/>
        </w:rPr>
        <w:t xml:space="preserve">було перекладено </w:t>
      </w:r>
      <w:r>
        <w:rPr>
          <w:rStyle w:val="0pt7"/>
          <w:lang w:val="ru-RU"/>
        </w:rPr>
        <w:t xml:space="preserve">англ. </w:t>
      </w:r>
      <w:r>
        <w:rPr>
          <w:rStyle w:val="0pt7"/>
        </w:rPr>
        <w:t>дослідником з грец. на арамейську мову, живу мову ти</w:t>
      </w:r>
      <w:r>
        <w:rPr>
          <w:rStyle w:val="0pt7"/>
        </w:rPr>
        <w:t xml:space="preserve">х часів, й вони забриніли як ритм, проза, заграли всіма барвами гебр. фольклору, засвідчуючи разом з тим про неабияку освіченість та вдачу імпровізатора. </w:t>
      </w:r>
      <w:r>
        <w:rPr>
          <w:rStyle w:val="75pt"/>
        </w:rPr>
        <w:t xml:space="preserve">Притчі </w:t>
      </w:r>
      <w:r>
        <w:rPr>
          <w:rStyle w:val="0pt7"/>
          <w:lang w:val="ru-RU"/>
        </w:rPr>
        <w:t xml:space="preserve">Христа, </w:t>
      </w:r>
      <w:r>
        <w:rPr>
          <w:rStyle w:val="0pt7"/>
        </w:rPr>
        <w:t>' проста’’ форма яких визначена увагою до слухача-простолюдина. є разом з тим зразком в</w:t>
      </w:r>
      <w:r>
        <w:rPr>
          <w:rStyle w:val="0pt7"/>
        </w:rPr>
        <w:t xml:space="preserve">исокої філос.-поет. думки. Отже, стиль </w:t>
      </w:r>
      <w:r>
        <w:rPr>
          <w:rStyle w:val="0pt7"/>
          <w:lang w:val="ru-RU"/>
        </w:rPr>
        <w:t xml:space="preserve">Нов. </w:t>
      </w:r>
      <w:r>
        <w:rPr>
          <w:rStyle w:val="0pt7"/>
        </w:rPr>
        <w:t>Завіту позначається контамінацією жанр.-етил, канонів гебр. книжності, стихії живого арамейського мовлення та струменем грец. риторики, шо вібрує від плебейського "койне” до гарного літ. стилю.</w:t>
      </w:r>
    </w:p>
    <w:p w:rsidR="00361F9A" w:rsidRDefault="005F5C25">
      <w:pPr>
        <w:pStyle w:val="81"/>
        <w:framePr w:w="3725" w:h="11135" w:hRule="exact" w:wrap="none" w:vAnchor="page" w:hAnchor="page" w:x="2107" w:y="2669"/>
        <w:shd w:val="clear" w:color="auto" w:fill="auto"/>
        <w:ind w:left="40" w:right="40" w:firstLine="280"/>
      </w:pPr>
      <w:r>
        <w:rPr>
          <w:rStyle w:val="0pt7"/>
        </w:rPr>
        <w:t>Слов'ян, мовами Б.</w:t>
      </w:r>
      <w:r>
        <w:rPr>
          <w:rStyle w:val="0pt7"/>
        </w:rPr>
        <w:t xml:space="preserve"> перекладалася вже з часів св. Кирила та Мефодія. Проте повністю Б. було перекладено та надруковано церк,- слов'ян. лише в XVI </w:t>
      </w:r>
      <w:r>
        <w:rPr>
          <w:rStyle w:val="0pt7"/>
          <w:lang w:val="ru-RU"/>
        </w:rPr>
        <w:t xml:space="preserve">ст., </w:t>
      </w:r>
      <w:r>
        <w:rPr>
          <w:rStyle w:val="0pt7"/>
        </w:rPr>
        <w:t>турботами кн. Костянтина Острозького, й цей переклад правив за основу культ, життя не самої лише України, але й Росії та Біл</w:t>
      </w:r>
      <w:r>
        <w:rPr>
          <w:rStyle w:val="0pt7"/>
        </w:rPr>
        <w:t xml:space="preserve">орусі аж до поч. XIX </w:t>
      </w:r>
      <w:r>
        <w:rPr>
          <w:rStyle w:val="0pt7"/>
          <w:lang w:val="ru-RU"/>
        </w:rPr>
        <w:t xml:space="preserve">ст., </w:t>
      </w:r>
      <w:r>
        <w:rPr>
          <w:rStyle w:val="0pt7"/>
        </w:rPr>
        <w:t>коли було створено рос. Синодальний переклад. В ХІХ-ХХ ст. Б. було перекладено (неповністю) живою укр. мовою П.Кулішем. І.Пулюєм. І.Нечуєм-Левииьким (1858-97, надрукована 1903). Другий, повний переклад зробив митрополит Іларіон (І</w:t>
      </w:r>
      <w:r>
        <w:rPr>
          <w:rStyle w:val="0pt7"/>
        </w:rPr>
        <w:t>.Огієнко). Третій під назвою Святе Письмо І.Хоменко (1953-63). Серед ін. перекладачів В.Барка. О.Зеров та І.Костецький.</w:t>
      </w:r>
    </w:p>
    <w:p w:rsidR="00361F9A" w:rsidRDefault="005F5C25">
      <w:pPr>
        <w:pStyle w:val="81"/>
        <w:framePr w:w="3725" w:h="11135" w:hRule="exact" w:wrap="none" w:vAnchor="page" w:hAnchor="page" w:x="2107" w:y="2669"/>
        <w:shd w:val="clear" w:color="auto" w:fill="auto"/>
        <w:ind w:left="40" w:right="40" w:firstLine="280"/>
      </w:pPr>
      <w:r>
        <w:rPr>
          <w:rStyle w:val="0pt7"/>
        </w:rPr>
        <w:t>Важливою наук, проблемою залишається порівняльний аналіз бібл, космосу з рел.-поет. світами ін, народів Землі. До цього часу тим займали</w:t>
      </w:r>
      <w:r>
        <w:rPr>
          <w:rStyle w:val="0pt7"/>
        </w:rPr>
        <w:t>ся лише представники єретично- теософських напрямків, шо прагнули до створення власної міфології й стверджували певний нігілізм в ставленні до спадщини Б. Старозавітні та новозавітні сюжети та образи надзвичайно широко</w:t>
      </w:r>
    </w:p>
    <w:p w:rsidR="00361F9A" w:rsidRDefault="005F5C25">
      <w:pPr>
        <w:pStyle w:val="81"/>
        <w:framePr w:w="3734" w:h="11121" w:hRule="exact" w:wrap="none" w:vAnchor="page" w:hAnchor="page" w:x="6086" w:y="2664"/>
        <w:shd w:val="clear" w:color="auto" w:fill="auto"/>
        <w:ind w:left="40" w:right="40"/>
      </w:pPr>
      <w:r>
        <w:rPr>
          <w:rStyle w:val="0pt7"/>
        </w:rPr>
        <w:t>ввійшли в красне письменство. У ньому</w:t>
      </w:r>
      <w:r>
        <w:rPr>
          <w:rStyle w:val="0pt7"/>
        </w:rPr>
        <w:t xml:space="preserve"> розумінні дослідникові варто зважати на слова У.Блейка, що Б. є “кодом світової л-ри". Проте сьогодні ще відчувається просвітницька інерція розглядати бібл. сюжети лише як </w:t>
      </w:r>
      <w:r>
        <w:t xml:space="preserve">міф </w:t>
      </w:r>
      <w:r>
        <w:rPr>
          <w:rStyle w:val="0pt7"/>
        </w:rPr>
        <w:t xml:space="preserve">або </w:t>
      </w:r>
      <w:r>
        <w:t xml:space="preserve">легенду, </w:t>
      </w:r>
      <w:r>
        <w:rPr>
          <w:rStyle w:val="0pt7"/>
        </w:rPr>
        <w:t>як щось таке, що є лише трампліном до вільної літ. інтерпретації</w:t>
      </w:r>
    </w:p>
    <w:p w:rsidR="00361F9A" w:rsidRDefault="005F5C25">
      <w:pPr>
        <w:pStyle w:val="81"/>
        <w:framePr w:w="3734" w:h="11121" w:hRule="exact" w:wrap="none" w:vAnchor="page" w:hAnchor="page" w:x="6086" w:y="2664"/>
        <w:numPr>
          <w:ilvl w:val="0"/>
          <w:numId w:val="33"/>
        </w:numPr>
        <w:shd w:val="clear" w:color="auto" w:fill="auto"/>
        <w:tabs>
          <w:tab w:val="left" w:pos="280"/>
        </w:tabs>
        <w:ind w:left="40" w:right="40"/>
      </w:pPr>
      <w:r>
        <w:rPr>
          <w:rStyle w:val="0pt7"/>
        </w:rPr>
        <w:t>а</w:t>
      </w:r>
      <w:r>
        <w:rPr>
          <w:rStyle w:val="0pt7"/>
        </w:rPr>
        <w:t xml:space="preserve">ж до полеміки та </w:t>
      </w:r>
      <w:r>
        <w:rPr>
          <w:rStyle w:val="75pt"/>
        </w:rPr>
        <w:t>пародіювання</w:t>
      </w:r>
      <w:r>
        <w:rPr>
          <w:rStyle w:val="0pt7"/>
        </w:rPr>
        <w:t xml:space="preserve"> включно. Слушна думка Ф.Брюнет’єра: інтерпретатори трад. сюжетів лишаються епігонами </w:t>
      </w:r>
      <w:r>
        <w:rPr>
          <w:rStyle w:val="0pt7"/>
          <w:lang w:val="ru-RU"/>
        </w:rPr>
        <w:t xml:space="preserve">вел. </w:t>
      </w:r>
      <w:r>
        <w:rPr>
          <w:rStyle w:val="0pt7"/>
        </w:rPr>
        <w:t>л-ри.</w:t>
      </w:r>
    </w:p>
    <w:p w:rsidR="00361F9A" w:rsidRDefault="005F5C25">
      <w:pPr>
        <w:pStyle w:val="81"/>
        <w:framePr w:w="3734" w:h="11121" w:hRule="exact" w:wrap="none" w:vAnchor="page" w:hAnchor="page" w:x="6086" w:y="2664"/>
        <w:shd w:val="clear" w:color="auto" w:fill="auto"/>
        <w:ind w:left="40" w:right="40" w:firstLine="280"/>
      </w:pPr>
      <w:r>
        <w:rPr>
          <w:rStyle w:val="0pt7"/>
        </w:rPr>
        <w:t xml:space="preserve">Христ. книжність виступає як основа л-ри Сер,- віччя в її європ., а значною мірою азій. модифікаціях. Зокрема, такі л-ри. як л-ра </w:t>
      </w:r>
      <w:r>
        <w:rPr>
          <w:rStyle w:val="0pt7"/>
        </w:rPr>
        <w:t xml:space="preserve">України-Русі базується на фунті Б. Навіть доба </w:t>
      </w:r>
      <w:r>
        <w:t xml:space="preserve">секуляризації </w:t>
      </w:r>
      <w:r>
        <w:rPr>
          <w:rStyle w:val="0pt7"/>
        </w:rPr>
        <w:t>культури (XVIII ст.) не перервала глибинного впливу Б. на літ. творчість. Хоча класицизм, цементуючи ренесансні поривання, заборонив устами Н.Буало спиратися на Б., остання залишається центром мо</w:t>
      </w:r>
      <w:r>
        <w:rPr>
          <w:rStyle w:val="0pt7"/>
        </w:rPr>
        <w:t xml:space="preserve">ральних ситуацій та сюжетної будови дуже значної кількості тв, </w:t>
      </w:r>
      <w:r>
        <w:rPr>
          <w:rStyle w:val="0pt7"/>
          <w:lang w:val="ru-RU"/>
        </w:rPr>
        <w:t xml:space="preserve">нов, </w:t>
      </w:r>
      <w:r>
        <w:rPr>
          <w:rStyle w:val="0pt7"/>
        </w:rPr>
        <w:t xml:space="preserve">часу. Досить назвати такі репрезентативні </w:t>
      </w:r>
      <w:r>
        <w:rPr>
          <w:rStyle w:val="0pt7"/>
          <w:lang w:val="ru-RU"/>
        </w:rPr>
        <w:t xml:space="preserve">кн., </w:t>
      </w:r>
      <w:r>
        <w:rPr>
          <w:rStyle w:val="0pt7"/>
        </w:rPr>
        <w:t xml:space="preserve">як "Божественну комедію" та </w:t>
      </w:r>
      <w:r>
        <w:rPr>
          <w:rStyle w:val="0pt7"/>
          <w:lang w:val="en-US"/>
        </w:rPr>
        <w:t xml:space="preserve">"Vita nuova” </w:t>
      </w:r>
      <w:r>
        <w:rPr>
          <w:rStyle w:val="0pt7"/>
          <w:lang w:val="ru-RU"/>
        </w:rPr>
        <w:t xml:space="preserve">Данте </w:t>
      </w:r>
      <w:r>
        <w:rPr>
          <w:rStyle w:val="0pt7"/>
        </w:rPr>
        <w:t xml:space="preserve">Аліг’єрі; “Втрачений рай” Дж. Мільтона; </w:t>
      </w:r>
      <w:r>
        <w:rPr>
          <w:rStyle w:val="0pt7"/>
          <w:lang w:val="ru-RU"/>
        </w:rPr>
        <w:t xml:space="preserve">“Фауста” </w:t>
      </w:r>
      <w:r>
        <w:rPr>
          <w:rStyle w:val="0pt7"/>
        </w:rPr>
        <w:t>Й.В.Ґьоте; тв. Т.Шевченка та І.Франка, М.Гого</w:t>
      </w:r>
      <w:r>
        <w:rPr>
          <w:rStyle w:val="0pt7"/>
        </w:rPr>
        <w:t xml:space="preserve">ля, Ф.Достоєвського. </w:t>
      </w:r>
      <w:r>
        <w:rPr>
          <w:rStyle w:val="0pt7"/>
          <w:lang w:val="ru-RU"/>
        </w:rPr>
        <w:t xml:space="preserve">Л.Толстого, </w:t>
      </w:r>
      <w:r>
        <w:rPr>
          <w:rStyle w:val="0pt7"/>
        </w:rPr>
        <w:t xml:space="preserve">Ш.Пегі, </w:t>
      </w:r>
      <w:r>
        <w:rPr>
          <w:rStyle w:val="0pt7"/>
          <w:lang w:val="ru-RU"/>
        </w:rPr>
        <w:t xml:space="preserve">М.Булгакова, </w:t>
      </w:r>
      <w:r>
        <w:rPr>
          <w:rStyle w:val="0pt7"/>
        </w:rPr>
        <w:t>Т.Манна, Ф.Моріака, Г.Гріна, Г.Бьолля, Ч.</w:t>
      </w:r>
      <w:r>
        <w:rPr>
          <w:rStyle w:val="0pt7"/>
          <w:lang w:val="ru-RU"/>
        </w:rPr>
        <w:t xml:space="preserve">Айтматова, Р.Грейвза. </w:t>
      </w:r>
      <w:r>
        <w:rPr>
          <w:rStyle w:val="0pt7"/>
        </w:rPr>
        <w:t>Навіть у тв. “богоборчого” характеру міститься розгорнутий діалог з Б. ( ‘Каїн" Дж.Н .Ґ.Байрона; образи Анатеми чи Юди у Л.Андрєєва; тв. М.</w:t>
      </w:r>
      <w:r>
        <w:rPr>
          <w:rStyle w:val="0pt7"/>
        </w:rPr>
        <w:t>Горького тощо). В суч. укр. л-рі мотиви з Б. бринять у Д.Павличка (“Псалми Давидові”, “Єврейські пісні”). А.Бортняк ( "Пісня пісень”).</w:t>
      </w:r>
    </w:p>
    <w:p w:rsidR="00361F9A" w:rsidRDefault="005F5C25">
      <w:pPr>
        <w:pStyle w:val="140"/>
        <w:framePr w:w="3734" w:h="11121" w:hRule="exact" w:wrap="none" w:vAnchor="page" w:hAnchor="page" w:x="6086" w:y="2664"/>
        <w:shd w:val="clear" w:color="auto" w:fill="auto"/>
        <w:ind w:right="40"/>
      </w:pPr>
      <w:r>
        <w:rPr>
          <w:rStyle w:val="140pt"/>
          <w:i/>
          <w:iCs/>
        </w:rPr>
        <w:t xml:space="preserve">Семен </w:t>
      </w:r>
      <w:r>
        <w:rPr>
          <w:rStyle w:val="140pt"/>
          <w:i/>
          <w:iCs/>
          <w:lang w:val="ru-RU"/>
        </w:rPr>
        <w:t>Абрамович</w:t>
      </w:r>
    </w:p>
    <w:p w:rsidR="00361F9A" w:rsidRDefault="005F5C25">
      <w:pPr>
        <w:pStyle w:val="81"/>
        <w:framePr w:w="3734" w:h="11121" w:hRule="exact" w:wrap="none" w:vAnchor="page" w:hAnchor="page" w:x="6086" w:y="2664"/>
        <w:shd w:val="clear" w:color="auto" w:fill="auto"/>
        <w:ind w:left="40" w:right="40" w:firstLine="280"/>
      </w:pPr>
      <w:r>
        <w:rPr>
          <w:rStyle w:val="8pt0pt"/>
        </w:rPr>
        <w:t xml:space="preserve">БІДЕРМАЄР </w:t>
      </w:r>
      <w:r>
        <w:rPr>
          <w:rStyle w:val="0pt7"/>
        </w:rPr>
        <w:t>— Назва "</w:t>
      </w:r>
      <w:r>
        <w:rPr>
          <w:rStyle w:val="0pt7"/>
        </w:rPr>
        <w:t>бідермаєр” прийшла до л-ри з прикладного мист-ва. Так називався меблевий стиль першого тридцятиліття XIX ст. та течія жанр, малярства (Ф.Вальдмюллер, Ф.Керстінг, Л.Ріхтер, В.Швінд, К.Шпіцвег). Вперше це слово було вжите нім. поетом-пародистом Людвігом Ейхр</w:t>
      </w:r>
      <w:r>
        <w:rPr>
          <w:rStyle w:val="0pt7"/>
        </w:rPr>
        <w:t xml:space="preserve">одтом як </w:t>
      </w:r>
      <w:r>
        <w:rPr>
          <w:rStyle w:val="75pt"/>
        </w:rPr>
        <w:t>антропонім</w:t>
      </w:r>
      <w:r>
        <w:rPr>
          <w:rStyle w:val="0pt7"/>
        </w:rPr>
        <w:t xml:space="preserve"> вигаданого персонажа — іронічно зображеного швабського шкільного вчителя Готліба Бідермаєра. носія “городянської культури” (“Бідермаєрова любов до пісні”), Згодом слово Б. набуло прозивного значення. На поч. XX ст. дослідники австр. та </w:t>
      </w:r>
      <w:r>
        <w:rPr>
          <w:rStyle w:val="0pt7"/>
        </w:rPr>
        <w:t xml:space="preserve">нім. л-р (В.Бітек, Ф.Маутнер, </w:t>
      </w:r>
      <w:r>
        <w:rPr>
          <w:rStyle w:val="0pt7"/>
          <w:lang w:val="ru-RU"/>
        </w:rPr>
        <w:t xml:space="preserve">Г.Вайгель </w:t>
      </w:r>
      <w:r>
        <w:rPr>
          <w:rStyle w:val="0pt7"/>
        </w:rPr>
        <w:t>та ін.) вводять термін Б. для визначення стилю, шо розвивався на терені Австро-Угорської імперії паралельно з романтизмом у 1820-50 рр,</w:t>
      </w:r>
    </w:p>
    <w:p w:rsidR="00361F9A" w:rsidRDefault="005F5C25">
      <w:pPr>
        <w:pStyle w:val="81"/>
        <w:framePr w:w="3734" w:h="11121" w:hRule="exact" w:wrap="none" w:vAnchor="page" w:hAnchor="page" w:x="6086" w:y="2664"/>
        <w:shd w:val="clear" w:color="auto" w:fill="auto"/>
        <w:ind w:left="40" w:right="40" w:firstLine="280"/>
      </w:pPr>
      <w:r>
        <w:rPr>
          <w:rStyle w:val="0pt7"/>
        </w:rPr>
        <w:t xml:space="preserve">Л-ра Б. відмовилася від основних ідеологічних мотивів </w:t>
      </w:r>
      <w:r>
        <w:rPr>
          <w:rStyle w:val="75pt"/>
        </w:rPr>
        <w:t>романтизму.</w:t>
      </w:r>
      <w:r>
        <w:rPr>
          <w:rStyle w:val="0pt7"/>
        </w:rPr>
        <w:t xml:space="preserve"> Її виникнення </w:t>
      </w:r>
      <w:r>
        <w:rPr>
          <w:rStyle w:val="0pt7"/>
        </w:rPr>
        <w:t xml:space="preserve">було зумовлене особливостями іст. розвитку післянаполеонівської Австрії. У 1820-30-х рр. вона переживала економічну та політ, кризу. В </w:t>
      </w:r>
      <w:r>
        <w:rPr>
          <w:rStyle w:val="0pt7"/>
          <w:lang w:val="ru-RU"/>
        </w:rPr>
        <w:t xml:space="preserve">духов, </w:t>
      </w:r>
      <w:r>
        <w:rPr>
          <w:rStyle w:val="0pt7"/>
        </w:rPr>
        <w:t>житті ия криза виразилася у відмові від абстрактних ідеалів свободи. Розв'язання суперечностей між раціонально виз</w:t>
      </w:r>
      <w:r>
        <w:rPr>
          <w:rStyle w:val="0pt7"/>
        </w:rPr>
        <w:t>наченими ідеалами та ірраціональним розвитком історії митці Б. побачили у втечі від універсально-глобальних проблем, високих тем та героїчних характерів до буденної дійсності. Героєм л-ри Б. стає нічим не примітний городянин, шо широ прагне до збереження</w:t>
      </w:r>
    </w:p>
    <w:p w:rsidR="00361F9A" w:rsidRDefault="005F5C25">
      <w:pPr>
        <w:pStyle w:val="35"/>
        <w:framePr w:w="3994" w:h="184" w:hRule="exact" w:wrap="none" w:vAnchor="page" w:hAnchor="page" w:x="5851" w:y="14053"/>
        <w:shd w:val="clear" w:color="auto" w:fill="auto"/>
        <w:spacing w:line="150" w:lineRule="exact"/>
        <w:ind w:left="20"/>
      </w:pPr>
      <w:r>
        <w:rPr>
          <w:rStyle w:val="375pt1pt"/>
        </w:rPr>
        <w:t>7</w:t>
      </w:r>
      <w:r>
        <w:rPr>
          <w:rStyle w:val="375pt1pt"/>
        </w:rPr>
        <w:t>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7997" w:y="2355"/>
        <w:shd w:val="clear" w:color="auto" w:fill="auto"/>
        <w:spacing w:line="140" w:lineRule="exact"/>
        <w:ind w:left="20"/>
      </w:pPr>
      <w:r>
        <w:rPr>
          <w:rStyle w:val="7pt0pt0"/>
        </w:rPr>
        <w:lastRenderedPageBreak/>
        <w:t>БІОГРАФІЧНИЙ МЕТОД</w:t>
      </w:r>
    </w:p>
    <w:p w:rsidR="00361F9A" w:rsidRDefault="005F5C25">
      <w:pPr>
        <w:pStyle w:val="81"/>
        <w:framePr w:w="3658" w:h="11135" w:hRule="exact" w:wrap="none" w:vAnchor="page" w:hAnchor="page" w:x="2136" w:y="2650"/>
        <w:shd w:val="clear" w:color="auto" w:fill="auto"/>
        <w:ind w:left="40" w:right="40"/>
      </w:pPr>
      <w:r>
        <w:rPr>
          <w:rStyle w:val="0pt7"/>
        </w:rPr>
        <w:t xml:space="preserve">державних й сусп. норм життя, спокою, порядку. Сенс життя вбачає в буденних турботах, радошах, у праиі, духов. рівновагу знаходить у братерському єднанні людей. Зваженість, поміркованість, смирення виділяються як </w:t>
      </w:r>
      <w:r>
        <w:rPr>
          <w:rStyle w:val="0pt7"/>
        </w:rPr>
        <w:t>основні чесноти людини. Не почуття, а розум повинен керувати вчинками людини. Мова л-ри Б. позбавлена експресивної динамічності, різкості, контрастних порівнянь.</w:t>
      </w:r>
    </w:p>
    <w:p w:rsidR="00361F9A" w:rsidRDefault="005F5C25">
      <w:pPr>
        <w:pStyle w:val="81"/>
        <w:framePr w:w="3658" w:h="11135" w:hRule="exact" w:wrap="none" w:vAnchor="page" w:hAnchor="page" w:x="2136" w:y="2650"/>
        <w:shd w:val="clear" w:color="auto" w:fill="auto"/>
        <w:ind w:left="20" w:right="40" w:firstLine="260"/>
      </w:pPr>
      <w:r>
        <w:rPr>
          <w:rStyle w:val="0pt7"/>
        </w:rPr>
        <w:t>Деякі з дослідників Б., враховуючи диференційований підхід до визначення худож. якостей тв., в</w:t>
      </w:r>
      <w:r>
        <w:rPr>
          <w:rStyle w:val="0pt7"/>
        </w:rPr>
        <w:t xml:space="preserve">важають доцільним його поділ на нижчий та вищий. Низький Б. репрезентує л-ра сент. прози, яка часто друкувалася в альманахах, календарях. Її супроводжували яскраві ілюстрації. Назви тв. відзначалися штучною барвистістю. У високому Б., а радше л-рі певного </w:t>
      </w:r>
      <w:r>
        <w:rPr>
          <w:rStyle w:val="0pt7"/>
        </w:rPr>
        <w:t>худож. рівня (в австр. і нім. л-рі — Н.Ленау, Д.Уланд, Е.Мьоріке,</w:t>
      </w:r>
    </w:p>
    <w:p w:rsidR="00361F9A" w:rsidRDefault="005F5C25">
      <w:pPr>
        <w:pStyle w:val="81"/>
        <w:framePr w:w="3658" w:h="11135" w:hRule="exact" w:wrap="none" w:vAnchor="page" w:hAnchor="page" w:x="2136" w:y="2650"/>
        <w:shd w:val="clear" w:color="auto" w:fill="auto"/>
        <w:tabs>
          <w:tab w:val="left" w:pos="1081"/>
        </w:tabs>
        <w:ind w:left="20" w:right="40"/>
      </w:pPr>
      <w:r>
        <w:rPr>
          <w:rStyle w:val="0pt7"/>
        </w:rPr>
        <w:t xml:space="preserve">А.Штіфтер. А. фон ДростеТюльсгоф, Ф. Грільпарцер, О.Людвіг, Й.-Н.Нестрой, Ф.Я.Раймунд та ін.) переважають малі епіч. та драм, форми. </w:t>
      </w:r>
      <w:r>
        <w:rPr>
          <w:rStyle w:val="75pt"/>
        </w:rPr>
        <w:t>Драма, проза</w:t>
      </w:r>
      <w:r>
        <w:rPr>
          <w:rStyle w:val="0pt7"/>
        </w:rPr>
        <w:t xml:space="preserve"> представлені ширше, ніж </w:t>
      </w:r>
      <w:r>
        <w:rPr>
          <w:rStyle w:val="75pt"/>
        </w:rPr>
        <w:t>поезія,</w:t>
      </w:r>
      <w:r>
        <w:rPr>
          <w:rStyle w:val="0pt7"/>
        </w:rPr>
        <w:t xml:space="preserve"> але є й взірці </w:t>
      </w:r>
      <w:r>
        <w:rPr>
          <w:rStyle w:val="0pt8"/>
        </w:rPr>
        <w:t xml:space="preserve">лірики </w:t>
      </w:r>
      <w:r>
        <w:rPr>
          <w:rStyle w:val="0pt7"/>
        </w:rPr>
        <w:t>—</w:t>
      </w:r>
      <w:r>
        <w:rPr>
          <w:rStyle w:val="75pt"/>
        </w:rPr>
        <w:t xml:space="preserve">романси, балади. </w:t>
      </w:r>
      <w:r>
        <w:rPr>
          <w:rStyle w:val="0pt7"/>
        </w:rPr>
        <w:t>Багато пісень Б. стали нар., чому сприяло їхнє мелодійне звучання, легкість рими. Безсумнівним є найширший розвиток Б. на австр. нац. грунті. Але його вияви спостерігаються і в ін. л-рах, переважно австр.-дунайськог</w:t>
      </w:r>
      <w:r>
        <w:rPr>
          <w:rStyle w:val="0pt7"/>
        </w:rPr>
        <w:t>о регіону (чес., словац.).</w:t>
      </w:r>
    </w:p>
    <w:p w:rsidR="00361F9A" w:rsidRDefault="005F5C25">
      <w:pPr>
        <w:pStyle w:val="81"/>
        <w:framePr w:w="3658" w:h="11135" w:hRule="exact" w:wrap="none" w:vAnchor="page" w:hAnchor="page" w:x="2136" w:y="2650"/>
        <w:shd w:val="clear" w:color="auto" w:fill="auto"/>
        <w:ind w:left="20" w:right="40" w:firstLine="260"/>
      </w:pPr>
      <w:r>
        <w:rPr>
          <w:rStyle w:val="0pt7"/>
        </w:rPr>
        <w:t>Спроби ввести сталь Б. в історію укр. л-ри зробили Д.Чижевський (“Історія української літератури”),</w:t>
      </w:r>
    </w:p>
    <w:p w:rsidR="00361F9A" w:rsidRDefault="005F5C25">
      <w:pPr>
        <w:pStyle w:val="81"/>
        <w:framePr w:w="3658" w:h="11135" w:hRule="exact" w:wrap="none" w:vAnchor="page" w:hAnchor="page" w:x="2136" w:y="2650"/>
        <w:shd w:val="clear" w:color="auto" w:fill="auto"/>
        <w:tabs>
          <w:tab w:val="left" w:pos="860"/>
        </w:tabs>
        <w:ind w:left="20" w:right="40"/>
      </w:pPr>
      <w:r>
        <w:rPr>
          <w:rStyle w:val="0pt7"/>
        </w:rPr>
        <w:t>І.Панькевич (статті у “Працях Українського історично- філологічного товариства в Празі"). У 20-50-х рр. минулого століття Галичин</w:t>
      </w:r>
      <w:r>
        <w:rPr>
          <w:rStyle w:val="0pt7"/>
        </w:rPr>
        <w:t>а, як і Чехія, Словаччина входили до складу Австро-Угорської імперії. Політика австр. уряду щодо укр. населення була підпорядкована ілеї утвердження цілісності держави. Вірнопідданство династії Габсбургів, громадянський консерватизм виховувалися серед підл</w:t>
      </w:r>
      <w:r>
        <w:rPr>
          <w:rStyle w:val="0pt7"/>
        </w:rPr>
        <w:t>еглих. Б. як спосіб життя був притаманний багатьом галичанам. Виникнення Б. як літ. явища було закономірним віддзеркаленням нього способу. Його вияви простежуються у тв. М.Шашкевича (“Веснівка”), М.Устияновича (вірш Трудись і молись", оповідання), Я.Голова</w:t>
      </w:r>
      <w:r>
        <w:rPr>
          <w:rStyle w:val="0pt7"/>
        </w:rPr>
        <w:t>иького (вірш Річка"), І.Гушалевича (“Мир нам браття"), Ф.Заревича (оповідання “Хлопська дитина") та ін. У 40-50-х рр. на сторінках “Зорі Галицької" часто друкувалися вірші, в яких оспівувалися городянські чесноти. Вони різні за своїм худож. рівнем. С серед</w:t>
      </w:r>
      <w:r>
        <w:rPr>
          <w:rStyle w:val="0pt7"/>
        </w:rPr>
        <w:t xml:space="preserve"> них і численні взірці низького Б.</w:t>
      </w:r>
    </w:p>
    <w:p w:rsidR="00361F9A" w:rsidRDefault="005F5C25">
      <w:pPr>
        <w:pStyle w:val="140"/>
        <w:framePr w:w="3658" w:h="11135" w:hRule="exact" w:wrap="none" w:vAnchor="page" w:hAnchor="page" w:x="2136" w:y="2650"/>
        <w:shd w:val="clear" w:color="auto" w:fill="auto"/>
        <w:ind w:right="40"/>
      </w:pPr>
      <w:r>
        <w:rPr>
          <w:rStyle w:val="147pt0pt"/>
        </w:rPr>
        <w:t xml:space="preserve">Наталя </w:t>
      </w:r>
      <w:r>
        <w:rPr>
          <w:rStyle w:val="140pt"/>
          <w:i/>
          <w:iCs/>
        </w:rPr>
        <w:t>Братунь-Колісніченко</w:t>
      </w:r>
    </w:p>
    <w:p w:rsidR="00361F9A" w:rsidRDefault="005F5C25">
      <w:pPr>
        <w:pStyle w:val="81"/>
        <w:framePr w:w="3658" w:h="11135" w:hRule="exact" w:wrap="none" w:vAnchor="page" w:hAnchor="page" w:x="2136" w:y="2650"/>
        <w:shd w:val="clear" w:color="auto" w:fill="auto"/>
        <w:ind w:left="20" w:right="40" w:firstLine="260"/>
      </w:pPr>
      <w:r>
        <w:t xml:space="preserve">БІОГРАФІЧНИЙ МЕТОД </w:t>
      </w:r>
      <w:r>
        <w:rPr>
          <w:rStyle w:val="0pt7"/>
        </w:rPr>
        <w:t xml:space="preserve">— допоміжний спосіб вивчення л-ри, який розглядає біографію та особистість письменника як чинники, що впливають на його творчість. Серед прихильників Б.м. існує різна оцінка </w:t>
      </w:r>
      <w:r>
        <w:rPr>
          <w:rStyle w:val="0pt7"/>
        </w:rPr>
        <w:t>його можливостей: від визнання універсальності до допоміжного характеру методу.</w:t>
      </w:r>
    </w:p>
    <w:p w:rsidR="00361F9A" w:rsidRDefault="005F5C25">
      <w:pPr>
        <w:pStyle w:val="81"/>
        <w:framePr w:w="3658" w:h="11135" w:hRule="exact" w:wrap="none" w:vAnchor="page" w:hAnchor="page" w:x="2136" w:y="2650"/>
        <w:shd w:val="clear" w:color="auto" w:fill="auto"/>
        <w:ind w:left="20" w:right="40" w:firstLine="260"/>
      </w:pPr>
      <w:r>
        <w:rPr>
          <w:rStyle w:val="0pt7"/>
        </w:rPr>
        <w:t xml:space="preserve">Особливе місце в його розробці належить видатному франи. літератору Ш.Сент-Бьову (1804- 69), діяльність якого проходила в умовах утвердження принципів іст. та психол. критики, </w:t>
      </w:r>
      <w:r>
        <w:rPr>
          <w:rStyle w:val="0pt7"/>
        </w:rPr>
        <w:t>що приділяла багато уват творч. особистості письменника. Сент-</w:t>
      </w:r>
    </w:p>
    <w:p w:rsidR="00361F9A" w:rsidRDefault="005F5C25">
      <w:pPr>
        <w:pStyle w:val="81"/>
        <w:framePr w:w="3739" w:h="11159" w:hRule="exact" w:wrap="none" w:vAnchor="page" w:hAnchor="page" w:x="6053" w:y="2640"/>
        <w:shd w:val="clear" w:color="auto" w:fill="auto"/>
        <w:ind w:left="60" w:right="60"/>
      </w:pPr>
      <w:r>
        <w:rPr>
          <w:rStyle w:val="0pt7"/>
        </w:rPr>
        <w:t>Бьов одним із перших звернув увагу на різницю між літ.-знавчим та літ.-крит. аналізом, розробляв дослідницькі принципи “першого роду”, за якими і було затверджено визначення</w:t>
      </w:r>
    </w:p>
    <w:p w:rsidR="00361F9A" w:rsidRDefault="005F5C25">
      <w:pPr>
        <w:pStyle w:val="81"/>
        <w:framePr w:w="3739" w:h="11159" w:hRule="exact" w:wrap="none" w:vAnchor="page" w:hAnchor="page" w:x="6053" w:y="2640"/>
        <w:shd w:val="clear" w:color="auto" w:fill="auto"/>
        <w:ind w:left="60" w:right="60" w:firstLine="280"/>
      </w:pPr>
      <w:r>
        <w:rPr>
          <w:rStyle w:val="0pt7"/>
        </w:rPr>
        <w:t xml:space="preserve">В нарисі “П'єр </w:t>
      </w:r>
      <w:r>
        <w:rPr>
          <w:rStyle w:val="0pt7"/>
          <w:lang w:val="ru-RU"/>
        </w:rPr>
        <w:t xml:space="preserve">Корнель” </w:t>
      </w:r>
      <w:r>
        <w:rPr>
          <w:rStyle w:val="0pt7"/>
        </w:rPr>
        <w:t xml:space="preserve">(1829) Сент-Бьов сформулював ідею: “В галузі критики та історії л- ри немає, напевне, більш значного, більш захоплюючого, більш приємного і разом з тим більш повчального читання, як добре написана біографія </w:t>
      </w:r>
      <w:r>
        <w:rPr>
          <w:rStyle w:val="0pt7"/>
          <w:lang w:val="ru-RU"/>
        </w:rPr>
        <w:t xml:space="preserve">вел. </w:t>
      </w:r>
      <w:r>
        <w:rPr>
          <w:rStyle w:val="0pt7"/>
        </w:rPr>
        <w:t>людей ... ретельно складені ... опо</w:t>
      </w:r>
      <w:r>
        <w:rPr>
          <w:rStyle w:val="0pt7"/>
        </w:rPr>
        <w:t xml:space="preserve">віді про особистість та тв. письменника, мета яких — проникнути в його душу, показати його з різних сторін”. Аналіз літ. явиш минулого та сучасності Сент-Бьов починав з вивчення біографій та </w:t>
      </w:r>
      <w:r>
        <w:rPr>
          <w:rStyle w:val="0pt7"/>
          <w:lang w:val="ru-RU"/>
        </w:rPr>
        <w:t>внутр.</w:t>
      </w:r>
      <w:r>
        <w:rPr>
          <w:rStyle w:val="0pt7"/>
        </w:rPr>
        <w:t>світу письменників. Підкреслював необхідність вивчення лист</w:t>
      </w:r>
      <w:r>
        <w:rPr>
          <w:rStyle w:val="0pt7"/>
        </w:rPr>
        <w:t xml:space="preserve">ів, розмов, думок, різних особливостей характеру, морального образу письменників. В статті, присвяченій Ж.-Ж.Амперу, Сент-Бьов остаточно затвердив термін порівняльне </w:t>
      </w:r>
      <w:r>
        <w:rPr>
          <w:rStyle w:val="0pt9"/>
        </w:rPr>
        <w:t>літературознавство.</w:t>
      </w:r>
      <w:r>
        <w:rPr>
          <w:rStyle w:val="8pt0pt"/>
        </w:rPr>
        <w:t xml:space="preserve"> </w:t>
      </w:r>
      <w:r>
        <w:rPr>
          <w:rStyle w:val="0pt7"/>
        </w:rPr>
        <w:t>В його біографічних нарисах висувається проблема порівн-типол. дослідж</w:t>
      </w:r>
      <w:r>
        <w:rPr>
          <w:rStyle w:val="0pt7"/>
        </w:rPr>
        <w:t xml:space="preserve">ення в галузі психології, в виявленні </w:t>
      </w:r>
      <w:r>
        <w:rPr>
          <w:rStyle w:val="0pt7"/>
          <w:lang w:val="ru-RU"/>
        </w:rPr>
        <w:t xml:space="preserve">духов, </w:t>
      </w:r>
      <w:r>
        <w:rPr>
          <w:rStyle w:val="0pt7"/>
        </w:rPr>
        <w:t xml:space="preserve">спорідненості” письменників, їх “специфічної близькості", шо формує </w:t>
      </w:r>
      <w:r>
        <w:rPr>
          <w:rStyle w:val="0pt7"/>
          <w:lang w:val="ru-RU"/>
        </w:rPr>
        <w:t xml:space="preserve">“духов, </w:t>
      </w:r>
      <w:r>
        <w:rPr>
          <w:rStyle w:val="0pt7"/>
        </w:rPr>
        <w:t>клани". Біографічна домінанта в методології Сент-Бьова критикувалася В.Бєлінським та А.Луначарським; більш об'єктивно оцінювалася Г.Пле</w:t>
      </w:r>
      <w:r>
        <w:rPr>
          <w:rStyle w:val="0pt7"/>
        </w:rPr>
        <w:t xml:space="preserve">хановим, який відзначав і соц. детермінацію творчості </w:t>
      </w:r>
      <w:r>
        <w:rPr>
          <w:rStyle w:val="0pt7"/>
          <w:lang w:val="ru-RU"/>
        </w:rPr>
        <w:t xml:space="preserve">франц. </w:t>
      </w:r>
      <w:r>
        <w:rPr>
          <w:rStyle w:val="0pt7"/>
        </w:rPr>
        <w:t>літератора, бачив достоїнства його літ. портретів з психол. боку, а недоліки — в поганому висвітленні іст. значення письменників.</w:t>
      </w:r>
    </w:p>
    <w:p w:rsidR="00361F9A" w:rsidRDefault="005F5C25">
      <w:pPr>
        <w:pStyle w:val="81"/>
        <w:framePr w:w="3739" w:h="11159" w:hRule="exact" w:wrap="none" w:vAnchor="page" w:hAnchor="page" w:x="6053" w:y="2640"/>
        <w:shd w:val="clear" w:color="auto" w:fill="auto"/>
        <w:ind w:left="60" w:right="60" w:firstLine="280"/>
      </w:pPr>
      <w:r>
        <w:rPr>
          <w:rStyle w:val="0pt7"/>
        </w:rPr>
        <w:t>У подальшому Б.м. був доповнений І.Теном ін. детермінуючими чинни</w:t>
      </w:r>
      <w:r>
        <w:rPr>
          <w:rStyle w:val="0pt7"/>
        </w:rPr>
        <w:t xml:space="preserve">ками (“расою", “середовищем”, “моментом”). Традиція літ. портрету на фоні сусп. рухів розвинулася в працях дан. критика Ґ.Брандеса (1842-1927), який поєднав культ.-іст. методологію Тена з принципами біографізму та порівн. вивченням европ. л-р. Достоїнства </w:t>
      </w:r>
      <w:r>
        <w:rPr>
          <w:rStyle w:val="0pt7"/>
        </w:rPr>
        <w:t xml:space="preserve">останнього він оцінював як задтність “наближати до нас чужоземне, так шо нам легше засвоїти його, і віддаляти від нас наше власне, так шо ми можемо споглядати його здалеку, в загальному”. Метол Брандеса визначають як портретно-біографічний з застосуванням </w:t>
      </w:r>
      <w:r>
        <w:rPr>
          <w:rStyle w:val="0pt7"/>
        </w:rPr>
        <w:t>іст.-культ. фактів для психол. характеристики письменника. В психол,-портретному стилі створені ним монографії про В.Шекспіра, Й.В.</w:t>
      </w:r>
      <w:r>
        <w:rPr>
          <w:rStyle w:val="0pt7"/>
          <w:lang w:val="ru-RU"/>
        </w:rPr>
        <w:t xml:space="preserve">Гете, Вольтера, </w:t>
      </w:r>
      <w:r>
        <w:rPr>
          <w:rStyle w:val="0pt7"/>
        </w:rPr>
        <w:t>статті про І.</w:t>
      </w:r>
      <w:r>
        <w:rPr>
          <w:rStyle w:val="0pt7"/>
          <w:lang w:val="ru-RU"/>
        </w:rPr>
        <w:t xml:space="preserve">Тургенева, </w:t>
      </w:r>
      <w:r>
        <w:rPr>
          <w:rStyle w:val="0pt7"/>
        </w:rPr>
        <w:t xml:space="preserve">Ф.Достоєвського, Л.Толстого, </w:t>
      </w:r>
      <w:r>
        <w:rPr>
          <w:rStyle w:val="0pt7"/>
          <w:lang w:val="ru-RU"/>
        </w:rPr>
        <w:t>М.Горького.</w:t>
      </w:r>
    </w:p>
    <w:p w:rsidR="00361F9A" w:rsidRDefault="005F5C25">
      <w:pPr>
        <w:pStyle w:val="81"/>
        <w:framePr w:w="3739" w:h="11159" w:hRule="exact" w:wrap="none" w:vAnchor="page" w:hAnchor="page" w:x="6053" w:y="2640"/>
        <w:shd w:val="clear" w:color="auto" w:fill="auto"/>
        <w:ind w:left="60" w:right="60" w:firstLine="280"/>
      </w:pPr>
      <w:r>
        <w:rPr>
          <w:rStyle w:val="0pt7"/>
        </w:rPr>
        <w:t>Розвиток літ-знавчого жанру "літ. портретів"</w:t>
      </w:r>
      <w:r>
        <w:rPr>
          <w:rStyle w:val="0pt7"/>
        </w:rPr>
        <w:t xml:space="preserve"> на поч. XX ст. зазнав впливу </w:t>
      </w:r>
      <w:r>
        <w:rPr>
          <w:rStyle w:val="75pt"/>
        </w:rPr>
        <w:t>імпресіонізму,</w:t>
      </w:r>
      <w:r>
        <w:rPr>
          <w:rStyle w:val="0pt7"/>
        </w:rPr>
        <w:t xml:space="preserve"> що проявилося в прагненні до очищення біографії письменника від “побічних елементів", до виявлення “потаємного </w:t>
      </w:r>
      <w:r>
        <w:rPr>
          <w:rStyle w:val="0pt9"/>
        </w:rPr>
        <w:t>духу”.</w:t>
      </w:r>
      <w:r>
        <w:rPr>
          <w:rStyle w:val="8pt0pt"/>
        </w:rPr>
        <w:t xml:space="preserve"> </w:t>
      </w:r>
      <w:r>
        <w:rPr>
          <w:rStyle w:val="0pt7"/>
        </w:rPr>
        <w:t xml:space="preserve">Такими є дослідження </w:t>
      </w:r>
      <w:r>
        <w:rPr>
          <w:rStyle w:val="0pt7"/>
          <w:lang w:val="ru-RU"/>
        </w:rPr>
        <w:t xml:space="preserve">франц. </w:t>
      </w:r>
      <w:r>
        <w:rPr>
          <w:rStyle w:val="0pt7"/>
        </w:rPr>
        <w:t xml:space="preserve">історика л-ри Г.Лансона (1857-1934), які комбінують інтуїтивний </w:t>
      </w:r>
      <w:r>
        <w:rPr>
          <w:rStyle w:val="0pt7"/>
        </w:rPr>
        <w:t xml:space="preserve">аналіз з точними науками та літ. портрети рос. критика Ю.Айхенвальда (1872-1928). В рос. дорев. літ- знавстві традиції Б.м. не дістали широкого розповсюдження. Деякою мірою їх можна знайти в нарисах історика заг. л-ри Олексія Веселовського (1843-1918) про </w:t>
      </w:r>
      <w:r>
        <w:rPr>
          <w:rStyle w:val="0pt7"/>
        </w:rPr>
        <w:t>Мольєра, Дж.</w:t>
      </w:r>
      <w:r>
        <w:rPr>
          <w:rStyle w:val="0pt7"/>
          <w:lang w:val="ru-RU"/>
        </w:rPr>
        <w:t xml:space="preserve">Байрона, </w:t>
      </w:r>
      <w:r>
        <w:rPr>
          <w:rStyle w:val="0pt7"/>
        </w:rPr>
        <w:t>де біографічний підхід поєднується з принципами</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48" w:y="2358"/>
        <w:shd w:val="clear" w:color="auto" w:fill="auto"/>
        <w:spacing w:line="140" w:lineRule="exact"/>
        <w:ind w:left="20"/>
      </w:pPr>
      <w:r>
        <w:rPr>
          <w:rStyle w:val="7pt0pt0"/>
        </w:rPr>
        <w:lastRenderedPageBreak/>
        <w:t>БЛАЗЕНСЬКА ЛІТЕРАТУРА</w:t>
      </w:r>
    </w:p>
    <w:p w:rsidR="00361F9A" w:rsidRDefault="005F5C25">
      <w:pPr>
        <w:pStyle w:val="81"/>
        <w:framePr w:w="3701" w:h="11135" w:hRule="exact" w:wrap="none" w:vAnchor="page" w:hAnchor="page" w:x="2119" w:y="2660"/>
        <w:shd w:val="clear" w:color="auto" w:fill="auto"/>
        <w:ind w:left="60" w:right="60"/>
      </w:pPr>
      <w:r>
        <w:rPr>
          <w:rStyle w:val="0pt7"/>
        </w:rPr>
        <w:t>культ.-іст. школи Тена і Пипіна. В переробленнях цієї школи біографізм був висвітлений в дослідженнях укр. літ-знавців (В.</w:t>
      </w:r>
      <w:r>
        <w:rPr>
          <w:rStyle w:val="0pt7"/>
          <w:lang w:val="ru-RU"/>
        </w:rPr>
        <w:t>Горленко, М.Драгомано</w:t>
      </w:r>
      <w:r>
        <w:rPr>
          <w:rStyle w:val="0pt7"/>
          <w:lang w:val="ru-RU"/>
        </w:rPr>
        <w:t xml:space="preserve">в, </w:t>
      </w:r>
      <w:r>
        <w:rPr>
          <w:rStyle w:val="0pt7"/>
        </w:rPr>
        <w:t>М.Сумиов, М.Петров).</w:t>
      </w:r>
    </w:p>
    <w:p w:rsidR="00361F9A" w:rsidRDefault="005F5C25">
      <w:pPr>
        <w:pStyle w:val="81"/>
        <w:framePr w:w="3701" w:h="11135" w:hRule="exact" w:wrap="none" w:vAnchor="page" w:hAnchor="page" w:x="2119" w:y="2660"/>
        <w:shd w:val="clear" w:color="auto" w:fill="auto"/>
        <w:ind w:left="40" w:right="40" w:firstLine="300"/>
      </w:pPr>
      <w:r>
        <w:rPr>
          <w:rStyle w:val="0pt7"/>
        </w:rPr>
        <w:t>На факти індивідуальної історії письменника спирався І.</w:t>
      </w:r>
      <w:r>
        <w:rPr>
          <w:rStyle w:val="0pt7"/>
          <w:lang w:val="ru-RU"/>
        </w:rPr>
        <w:t xml:space="preserve">Франко </w:t>
      </w:r>
      <w:r>
        <w:rPr>
          <w:rStyle w:val="0pt7"/>
        </w:rPr>
        <w:t>в статтях про творчість Т</w:t>
      </w:r>
      <w:r>
        <w:rPr>
          <w:rStyle w:val="75pt"/>
        </w:rPr>
        <w:t>.Шевченка</w:t>
      </w:r>
      <w:r>
        <w:rPr>
          <w:rStyle w:val="0pt7"/>
        </w:rPr>
        <w:t xml:space="preserve"> (“Причинки до оиінення поезії Т.Шевченка”. 1881 та ін.).</w:t>
      </w:r>
    </w:p>
    <w:p w:rsidR="00361F9A" w:rsidRDefault="005F5C25">
      <w:pPr>
        <w:pStyle w:val="81"/>
        <w:framePr w:w="3701" w:h="11135" w:hRule="exact" w:wrap="none" w:vAnchor="page" w:hAnchor="page" w:x="2119" w:y="2660"/>
        <w:shd w:val="clear" w:color="auto" w:fill="auto"/>
        <w:ind w:left="40" w:right="40" w:firstLine="300"/>
      </w:pPr>
      <w:r>
        <w:rPr>
          <w:rStyle w:val="0pt7"/>
        </w:rPr>
        <w:t xml:space="preserve">Найпродуктивнішим у подальшому розвитку літ- знавчої методології </w:t>
      </w:r>
      <w:r>
        <w:rPr>
          <w:rStyle w:val="75pt"/>
        </w:rPr>
        <w:t>стало</w:t>
      </w:r>
      <w:r>
        <w:rPr>
          <w:rStyle w:val="0pt7"/>
        </w:rPr>
        <w:t xml:space="preserve"> положен</w:t>
      </w:r>
      <w:r>
        <w:rPr>
          <w:rStyle w:val="0pt7"/>
        </w:rPr>
        <w:t xml:space="preserve">ня Сент-Бьова про вивчення </w:t>
      </w:r>
      <w:r>
        <w:rPr>
          <w:rStyle w:val="0pt7"/>
          <w:lang w:val="ru-RU"/>
        </w:rPr>
        <w:t xml:space="preserve">' духов, </w:t>
      </w:r>
      <w:r>
        <w:rPr>
          <w:rStyle w:val="0pt7"/>
        </w:rPr>
        <w:t xml:space="preserve">спорідненості” письменників, їх </w:t>
      </w:r>
      <w:r>
        <w:rPr>
          <w:rStyle w:val="0pt7"/>
          <w:lang w:val="ru-RU"/>
        </w:rPr>
        <w:t xml:space="preserve">"духов, </w:t>
      </w:r>
      <w:r>
        <w:rPr>
          <w:rStyle w:val="0pt7"/>
        </w:rPr>
        <w:t>кланів”, що затвердилися в психол. та порівн.-іст. шкалах. В першому випадкові це проявилося в дослідженні психол. типів письменників у нім. психолога Р.Мюллера- Фрайєнфельса, який</w:t>
      </w:r>
      <w:r>
        <w:rPr>
          <w:rStyle w:val="0pt7"/>
        </w:rPr>
        <w:t>, однак, при цьому спирався лише на вивчення їхніх тв. Тому вивчення літ. симпатій, кола письменницького чигання—життєва традиція біогр. школи, що утвердилася в суч. наук, літ-знавстві, яке, щоправда, не схильне захоплюватися біографічною домінантою.</w:t>
      </w:r>
    </w:p>
    <w:p w:rsidR="00361F9A" w:rsidRDefault="005F5C25">
      <w:pPr>
        <w:pStyle w:val="81"/>
        <w:framePr w:w="3701" w:h="11135" w:hRule="exact" w:wrap="none" w:vAnchor="page" w:hAnchor="page" w:x="2119" w:y="2660"/>
        <w:shd w:val="clear" w:color="auto" w:fill="auto"/>
        <w:ind w:left="40" w:right="40" w:firstLine="300"/>
      </w:pPr>
      <w:r>
        <w:rPr>
          <w:rStyle w:val="0pt7"/>
        </w:rPr>
        <w:t xml:space="preserve">Б.м. </w:t>
      </w:r>
      <w:r>
        <w:rPr>
          <w:rStyle w:val="0pt7"/>
        </w:rPr>
        <w:t>слід відрізняти від принципів написання біографії, в якій життя письменника стає предметом вивчення.</w:t>
      </w:r>
    </w:p>
    <w:p w:rsidR="00361F9A" w:rsidRDefault="005F5C25">
      <w:pPr>
        <w:pStyle w:val="81"/>
        <w:framePr w:w="3701" w:h="11135" w:hRule="exact" w:wrap="none" w:vAnchor="page" w:hAnchor="page" w:x="2119" w:y="2660"/>
        <w:shd w:val="clear" w:color="auto" w:fill="auto"/>
        <w:ind w:left="40" w:right="40" w:firstLine="300"/>
      </w:pPr>
      <w:r>
        <w:rPr>
          <w:rStyle w:val="0pt7"/>
        </w:rPr>
        <w:t xml:space="preserve">До найцікавіших джерел біографічного жанру слід віднести </w:t>
      </w:r>
      <w:r>
        <w:rPr>
          <w:rStyle w:val="5pt0pt6"/>
        </w:rPr>
        <w:t xml:space="preserve">ІСТ.'ХуДОЖ. </w:t>
      </w:r>
      <w:r>
        <w:rPr>
          <w:rStyle w:val="0pt7"/>
        </w:rPr>
        <w:t xml:space="preserve">“Порівняльні життєписи” </w:t>
      </w:r>
      <w:r>
        <w:rPr>
          <w:rStyle w:val="0pt7"/>
          <w:lang w:val="ru-RU"/>
        </w:rPr>
        <w:t xml:space="preserve">Плутарха </w:t>
      </w:r>
      <w:r>
        <w:rPr>
          <w:rStyle w:val="0pt7"/>
        </w:rPr>
        <w:t xml:space="preserve">(бл. 46-127 рр. н. е.), де </w:t>
      </w:r>
      <w:r>
        <w:rPr>
          <w:rStyle w:val="75pt"/>
        </w:rPr>
        <w:t>в</w:t>
      </w:r>
      <w:r>
        <w:rPr>
          <w:rStyle w:val="0pt7"/>
        </w:rPr>
        <w:t xml:space="preserve"> 46 парних біографіях зна</w:t>
      </w:r>
      <w:r>
        <w:rPr>
          <w:rStyle w:val="0pt7"/>
        </w:rPr>
        <w:t xml:space="preserve">менитих грец. та рим. державних діячів і полководців автор використовував поширений в ант. </w:t>
      </w:r>
      <w:r>
        <w:rPr>
          <w:rStyle w:val="75pt0pt"/>
        </w:rPr>
        <w:t>риториці</w:t>
      </w:r>
      <w:r>
        <w:t xml:space="preserve"> </w:t>
      </w:r>
      <w:r>
        <w:rPr>
          <w:rStyle w:val="0pt7"/>
        </w:rPr>
        <w:t xml:space="preserve">та науці прийом порівн. пошуків. Парні біографії </w:t>
      </w:r>
      <w:r>
        <w:rPr>
          <w:rStyle w:val="0pt7"/>
          <w:lang w:val="ru-RU"/>
        </w:rPr>
        <w:t xml:space="preserve">Плутарха </w:t>
      </w:r>
      <w:r>
        <w:rPr>
          <w:rStyle w:val="0pt7"/>
        </w:rPr>
        <w:t>мають особливу заключну частину — “порівняння", яке розкриває ставлення автора до своїх героїв; об</w:t>
      </w:r>
      <w:r>
        <w:rPr>
          <w:rStyle w:val="0pt7"/>
        </w:rPr>
        <w:t xml:space="preserve">рази та </w:t>
      </w:r>
      <w:r>
        <w:rPr>
          <w:rStyle w:val="75pt0pt"/>
        </w:rPr>
        <w:t>сюжети</w:t>
      </w:r>
      <w:r>
        <w:t xml:space="preserve"> </w:t>
      </w:r>
      <w:r>
        <w:rPr>
          <w:rStyle w:val="0pt7"/>
        </w:rPr>
        <w:t>Плутархових "життєписів” широко використовувалися в трагедіях Шекспіра. В біографічних дослідженнях, які тісно пов’язують життя та твор. діяльність письменника, методологія Сент-Бьова багато в чому ще не втратила свого значення як допоміжна,</w:t>
      </w:r>
      <w:r>
        <w:rPr>
          <w:rStyle w:val="0pt7"/>
        </w:rPr>
        <w:t xml:space="preserve"> вдосконалена принципами порівн. та психол. вивчення творчості.</w:t>
      </w:r>
    </w:p>
    <w:p w:rsidR="00361F9A" w:rsidRDefault="005F5C25">
      <w:pPr>
        <w:pStyle w:val="720"/>
        <w:framePr w:w="3701" w:h="11135" w:hRule="exact" w:wrap="none" w:vAnchor="page" w:hAnchor="page" w:x="2119" w:y="2660"/>
        <w:shd w:val="clear" w:color="auto" w:fill="auto"/>
        <w:ind w:right="40"/>
      </w:pPr>
      <w:bookmarkStart w:id="15" w:name="bookmark15"/>
      <w:r>
        <w:t>Микола Нефьодов</w:t>
      </w:r>
      <w:bookmarkEnd w:id="15"/>
    </w:p>
    <w:p w:rsidR="00361F9A" w:rsidRDefault="005F5C25">
      <w:pPr>
        <w:pStyle w:val="81"/>
        <w:framePr w:w="3701" w:h="11135" w:hRule="exact" w:wrap="none" w:vAnchor="page" w:hAnchor="page" w:x="2119" w:y="2660"/>
        <w:shd w:val="clear" w:color="auto" w:fill="auto"/>
        <w:ind w:left="40" w:right="40" w:firstLine="300"/>
      </w:pPr>
      <w:r>
        <w:rPr>
          <w:rStyle w:val="8pt0pt"/>
        </w:rPr>
        <w:t xml:space="preserve">БЛАЗЕНСЬКА ЛІТЕРАТУРА </w:t>
      </w:r>
      <w:r>
        <w:rPr>
          <w:rStyle w:val="0pt7"/>
        </w:rPr>
        <w:t xml:space="preserve">— сатир і дидактичні тв. переважно XV-XVI </w:t>
      </w:r>
      <w:r>
        <w:rPr>
          <w:rStyle w:val="0pt7"/>
          <w:lang w:val="ru-RU"/>
        </w:rPr>
        <w:t xml:space="preserve">ст., </w:t>
      </w:r>
      <w:r>
        <w:rPr>
          <w:rStyle w:val="0pt7"/>
        </w:rPr>
        <w:t>в яких викриваються і засуджуються людські вади, згубні нахили і звички, моральні хиби і сусп. пороки крізь</w:t>
      </w:r>
      <w:r>
        <w:rPr>
          <w:rStyle w:val="0pt7"/>
        </w:rPr>
        <w:t xml:space="preserve"> призму блазенства як культивування дурості або божевілля як втілення вищої мудрості. Зародки Б.л. наявні у фольклорі багатьох народів (скажімо, в рос. </w:t>
      </w:r>
      <w:r>
        <w:rPr>
          <w:rStyle w:val="8pt0pt"/>
        </w:rPr>
        <w:t xml:space="preserve">казках </w:t>
      </w:r>
      <w:r>
        <w:rPr>
          <w:rStyle w:val="0pt7"/>
        </w:rPr>
        <w:t xml:space="preserve">про Іванушку), в </w:t>
      </w:r>
      <w:r>
        <w:rPr>
          <w:rStyle w:val="8pt0pt"/>
        </w:rPr>
        <w:t xml:space="preserve">Біблії, </w:t>
      </w:r>
      <w:r>
        <w:rPr>
          <w:rStyle w:val="0pt7"/>
        </w:rPr>
        <w:t xml:space="preserve">ант. л-рі (Арістофан. Марціал, </w:t>
      </w:r>
      <w:r>
        <w:rPr>
          <w:rStyle w:val="0pt7"/>
          <w:lang w:val="ru-RU"/>
        </w:rPr>
        <w:t xml:space="preserve">Ювенал, </w:t>
      </w:r>
      <w:r>
        <w:rPr>
          <w:rStyle w:val="0pt7"/>
        </w:rPr>
        <w:t>Петроній), але особливо в міській</w:t>
      </w:r>
      <w:r>
        <w:rPr>
          <w:rStyle w:val="0pt7"/>
        </w:rPr>
        <w:t xml:space="preserve"> та нар. л-рі Сер-віччя (</w:t>
      </w:r>
      <w:r>
        <w:rPr>
          <w:rStyle w:val="75pt0pt"/>
        </w:rPr>
        <w:t>фабліо, швайки, соті, фастнахтшпілі, народні книги</w:t>
      </w:r>
      <w:r>
        <w:t xml:space="preserve"> </w:t>
      </w:r>
      <w:r>
        <w:rPr>
          <w:rStyle w:val="0pt7"/>
        </w:rPr>
        <w:t xml:space="preserve">про Тіля Ойленшпіґеля, шільдбюргерів тощо). Сер-віччя виробило цілу систему блазенських </w:t>
      </w:r>
      <w:r>
        <w:rPr>
          <w:rStyle w:val="75pt0pt"/>
        </w:rPr>
        <w:t>традицій</w:t>
      </w:r>
      <w:r>
        <w:t xml:space="preserve"> </w:t>
      </w:r>
      <w:r>
        <w:rPr>
          <w:rStyle w:val="0pt7"/>
        </w:rPr>
        <w:t>з метою сатир, висміювання дійсності (корпорації і цехи дурнів з виборами Князя дур</w:t>
      </w:r>
      <w:r>
        <w:rPr>
          <w:rStyle w:val="0pt7"/>
        </w:rPr>
        <w:t xml:space="preserve">нів і Матінки дурнів, блазенські </w:t>
      </w:r>
      <w:r>
        <w:rPr>
          <w:rStyle w:val="75pt0pt"/>
        </w:rPr>
        <w:t xml:space="preserve">карнавали, </w:t>
      </w:r>
      <w:r>
        <w:rPr>
          <w:rStyle w:val="75pt"/>
          <w:lang w:val="ru-RU"/>
        </w:rPr>
        <w:t xml:space="preserve">/еэШт </w:t>
      </w:r>
      <w:r>
        <w:rPr>
          <w:rStyle w:val="75pt"/>
        </w:rPr>
        <w:t>зіиіїогит</w:t>
      </w:r>
      <w:r>
        <w:rPr>
          <w:rStyle w:val="0pt7"/>
        </w:rPr>
        <w:t xml:space="preserve"> — свята блазнів під орудою блазенського Папи римського, академічні блазенські торжества — С?и</w:t>
      </w:r>
      <w:r>
        <w:rPr>
          <w:rStyle w:val="75pt"/>
          <w:lang w:val="ru-RU"/>
        </w:rPr>
        <w:t>оМЬе^циаевйоп),</w:t>
      </w:r>
      <w:r>
        <w:rPr>
          <w:rStyle w:val="0pt7"/>
          <w:lang w:val="ru-RU"/>
        </w:rPr>
        <w:t xml:space="preserve"> </w:t>
      </w:r>
      <w:r>
        <w:rPr>
          <w:rStyle w:val="0pt7"/>
        </w:rPr>
        <w:t>Як елементи сміхової культури Сер-віччя ці явища відігравали важливу ролю у</w:t>
      </w:r>
    </w:p>
    <w:p w:rsidR="00361F9A" w:rsidRDefault="005F5C25">
      <w:pPr>
        <w:pStyle w:val="81"/>
        <w:framePr w:w="3710" w:h="11149" w:hRule="exact" w:wrap="none" w:vAnchor="page" w:hAnchor="page" w:x="6098" w:y="2650"/>
        <w:shd w:val="clear" w:color="auto" w:fill="auto"/>
        <w:ind w:left="40" w:right="40"/>
      </w:pPr>
      <w:r>
        <w:rPr>
          <w:rStyle w:val="0pt7"/>
        </w:rPr>
        <w:t xml:space="preserve">виробленні сусп. свідомості і моральних засад доби. Однак учасники цих карнавальних дійств наслідували, як правило, "природних” дурнів, а їхнє блазенство було самодостатнім, воно ставало персоніфікацією дурості взагалі. Починаючи з XIV </w:t>
      </w:r>
      <w:r>
        <w:rPr>
          <w:rStyle w:val="0pt7"/>
          <w:lang w:val="ru-RU"/>
        </w:rPr>
        <w:t xml:space="preserve">ст. </w:t>
      </w:r>
      <w:r>
        <w:rPr>
          <w:rStyle w:val="0pt7"/>
        </w:rPr>
        <w:t xml:space="preserve">при князівських </w:t>
      </w:r>
      <w:r>
        <w:rPr>
          <w:rStyle w:val="0pt7"/>
        </w:rPr>
        <w:t xml:space="preserve">дворах європ. країн з’являється фігура придворного блазня як “мудрого” дурня, який, ховаючись за маскою божевільного (блазня) міг одверто висловлюватись з приводу тих чи ін. сусп. проблем, в’їдливо висміювати моральну розпусту, користолюбство, фарисейство </w:t>
      </w:r>
      <w:r>
        <w:rPr>
          <w:rStyle w:val="0pt7"/>
        </w:rPr>
        <w:t xml:space="preserve">високопоставлених осіб і </w:t>
      </w:r>
      <w:r>
        <w:rPr>
          <w:rStyle w:val="0pt7"/>
          <w:lang w:val="ru-RU"/>
        </w:rPr>
        <w:t xml:space="preserve">т.п. </w:t>
      </w:r>
      <w:r>
        <w:rPr>
          <w:rStyle w:val="0pt7"/>
        </w:rPr>
        <w:t xml:space="preserve">Блазенство стає засобом нишівної сусп. критики. Вдан. функції воно особливо активізується в епохи </w:t>
      </w:r>
      <w:r>
        <w:rPr>
          <w:rStyle w:val="0pt7"/>
          <w:lang w:val="ru-RU"/>
        </w:rPr>
        <w:t xml:space="preserve">вел. духов, </w:t>
      </w:r>
      <w:r>
        <w:rPr>
          <w:rStyle w:val="0pt7"/>
        </w:rPr>
        <w:t xml:space="preserve">переломів, таких, як гуманізм і Реформація, і незабаром стає предметом зображення в л-рі, особливо в країнах Пн. Європи. На порозі такого </w:t>
      </w:r>
      <w:r>
        <w:rPr>
          <w:rStyle w:val="0pt7"/>
          <w:lang w:val="ru-RU"/>
        </w:rPr>
        <w:t xml:space="preserve">нов. </w:t>
      </w:r>
      <w:r>
        <w:rPr>
          <w:rStyle w:val="0pt7"/>
        </w:rPr>
        <w:t>переосмислення принципу блазенства стоїть сатира С.Бранта ‘Корабель дурнів” (1494), шо, показуючи потворні сторон</w:t>
      </w:r>
      <w:r>
        <w:rPr>
          <w:rStyle w:val="0pt7"/>
        </w:rPr>
        <w:t>и людської натури і сусп. буття, водночас суворо таврує їх з позиції гуманістичного світогляду. Кн, була проілюстрована гравюрами А.Дюрера і мала величезний успіх у найширшого читацького кола, її було перекладено на багато мов: в т.ч. на латину — Я.Лохером</w:t>
      </w:r>
      <w:r>
        <w:rPr>
          <w:rStyle w:val="0pt7"/>
        </w:rPr>
        <w:t xml:space="preserve"> </w:t>
      </w:r>
      <w:r>
        <w:rPr>
          <w:rStyle w:val="0pt7"/>
          <w:lang w:val="ru-RU"/>
        </w:rPr>
        <w:t xml:space="preserve">(“БЫШега пауиз”). </w:t>
      </w:r>
      <w:r>
        <w:rPr>
          <w:rStyle w:val="0pt7"/>
        </w:rPr>
        <w:t>У цьому ж ключі можна розглядати і латиномов. “Похвалу дурості” (1511) голланд. гуманіста Еразма з Роттердаму, сатири Т.Мурнера “Закляття дурнів” (1512), ‘Цех блазнів” (1512), Г.Сакса “Пошиття дурнів” (1536) — аж до барокового тв. нім. н</w:t>
      </w:r>
      <w:r>
        <w:rPr>
          <w:rStyle w:val="0pt7"/>
        </w:rPr>
        <w:t xml:space="preserve">ар. проповідника Абрагама а </w:t>
      </w:r>
      <w:r>
        <w:rPr>
          <w:rStyle w:val="0pt7"/>
          <w:lang w:val="ru-RU"/>
        </w:rPr>
        <w:t xml:space="preserve">Санта </w:t>
      </w:r>
      <w:r>
        <w:rPr>
          <w:rStyle w:val="0pt7"/>
        </w:rPr>
        <w:t xml:space="preserve">Клара “Віз. повний дурнів” (1704). На поль. грунті як різновид Б.л. формується в 2-й </w:t>
      </w:r>
      <w:r>
        <w:rPr>
          <w:rStyle w:val="0pt7"/>
          <w:lang w:val="ru-RU"/>
        </w:rPr>
        <w:t xml:space="preserve">пол. </w:t>
      </w:r>
      <w:r>
        <w:rPr>
          <w:rStyle w:val="0pt7"/>
        </w:rPr>
        <w:t>XVI</w:t>
      </w:r>
    </w:p>
    <w:p w:rsidR="00361F9A" w:rsidRDefault="005F5C25">
      <w:pPr>
        <w:pStyle w:val="81"/>
        <w:framePr w:w="3710" w:h="11149" w:hRule="exact" w:wrap="none" w:vAnchor="page" w:hAnchor="page" w:x="6098" w:y="2650"/>
        <w:numPr>
          <w:ilvl w:val="0"/>
          <w:numId w:val="33"/>
        </w:numPr>
        <w:shd w:val="clear" w:color="auto" w:fill="auto"/>
        <w:tabs>
          <w:tab w:val="left" w:pos="323"/>
        </w:tabs>
        <w:ind w:left="40" w:right="40"/>
      </w:pPr>
      <w:r>
        <w:rPr>
          <w:rStyle w:val="0pt7"/>
        </w:rPr>
        <w:t xml:space="preserve">1 </w:t>
      </w:r>
      <w:r>
        <w:rPr>
          <w:rStyle w:val="0pt7"/>
          <w:lang w:val="ru-RU"/>
        </w:rPr>
        <w:t xml:space="preserve">пол. </w:t>
      </w:r>
      <w:r>
        <w:rPr>
          <w:rStyle w:val="0pt7"/>
        </w:rPr>
        <w:t xml:space="preserve">XVII ст. </w:t>
      </w:r>
      <w:r>
        <w:rPr>
          <w:rStyle w:val="75pt"/>
        </w:rPr>
        <w:t xml:space="preserve">совізджальська література. </w:t>
      </w:r>
      <w:r>
        <w:rPr>
          <w:rStyle w:val="0pt7"/>
        </w:rPr>
        <w:t>Сформувався оригінальний парадокс — образ мудрого блазня у нерозумному світі, який фо</w:t>
      </w:r>
      <w:r>
        <w:rPr>
          <w:rStyle w:val="0pt7"/>
        </w:rPr>
        <w:t xml:space="preserve">кусує в собі опозиційні </w:t>
      </w:r>
      <w:r>
        <w:rPr>
          <w:rStyle w:val="75pt"/>
        </w:rPr>
        <w:t>настрої, протест</w:t>
      </w:r>
      <w:r>
        <w:rPr>
          <w:rStyle w:val="0pt7"/>
        </w:rPr>
        <w:t xml:space="preserve"> проти віджилих сусп. порядків, висміювання негативних людських якостей і незрідка стає рупором автор, ідей. Блазенський ковпак і фіглярство є немовби захисним </w:t>
      </w:r>
      <w:r>
        <w:rPr>
          <w:rStyle w:val="0pt7"/>
          <w:lang w:val="ru-RU"/>
        </w:rPr>
        <w:t xml:space="preserve">шитом, </w:t>
      </w:r>
      <w:r>
        <w:rPr>
          <w:rStyle w:val="0pt7"/>
        </w:rPr>
        <w:t xml:space="preserve">який дозволяє безкарно говорити єретичні істини. </w:t>
      </w:r>
      <w:r>
        <w:rPr>
          <w:rStyle w:val="0pt7"/>
        </w:rPr>
        <w:t xml:space="preserve">Ознаки подібної поведінки можна побачити у багатьох героїв ренесансної л-ри: в деяких новелах </w:t>
      </w:r>
      <w:r>
        <w:rPr>
          <w:rStyle w:val="0pt7"/>
          <w:lang w:val="ru-RU"/>
        </w:rPr>
        <w:t xml:space="preserve">“Декамерона” </w:t>
      </w:r>
      <w:r>
        <w:rPr>
          <w:rStyle w:val="0pt7"/>
        </w:rPr>
        <w:t>Дж.Боккаччо, в фігурі Панурга з роману Ф.</w:t>
      </w:r>
      <w:r>
        <w:rPr>
          <w:rStyle w:val="0pt7"/>
          <w:lang w:val="ru-RU"/>
        </w:rPr>
        <w:t xml:space="preserve">Рабле </w:t>
      </w:r>
      <w:r>
        <w:rPr>
          <w:rStyle w:val="0pt7"/>
        </w:rPr>
        <w:t xml:space="preserve">“Гаргантюа і Пантагрюель”, в діях і вчинках Дон Кіхота з однойменного роману М. де </w:t>
      </w:r>
      <w:r>
        <w:rPr>
          <w:rStyle w:val="0pt7"/>
          <w:lang w:val="ru-RU"/>
        </w:rPr>
        <w:t xml:space="preserve">Сервантеса, </w:t>
      </w:r>
      <w:r>
        <w:rPr>
          <w:rStyle w:val="0pt7"/>
        </w:rPr>
        <w:t>в образ</w:t>
      </w:r>
      <w:r>
        <w:rPr>
          <w:rStyle w:val="0pt7"/>
        </w:rPr>
        <w:t xml:space="preserve">ах шекспірівських блазнів (передусім в трагедії “Король Лір”). Удаване божевілля Ґамлета </w:t>
      </w:r>
      <w:r>
        <w:rPr>
          <w:rStyle w:val="75pt"/>
        </w:rPr>
        <w:t xml:space="preserve">також грунтується </w:t>
      </w:r>
      <w:r>
        <w:rPr>
          <w:rStyle w:val="0pt7"/>
        </w:rPr>
        <w:t xml:space="preserve">на цьому принципі. Образ “мудрого” блазня відроджується пізніше в творчості </w:t>
      </w:r>
      <w:r>
        <w:rPr>
          <w:rStyle w:val="75pt0pt"/>
        </w:rPr>
        <w:t>романтиків</w:t>
      </w:r>
      <w:r>
        <w:t xml:space="preserve">: </w:t>
      </w:r>
      <w:r>
        <w:rPr>
          <w:rStyle w:val="0pt7"/>
        </w:rPr>
        <w:t xml:space="preserve">Л.Тік, К.Брентано, </w:t>
      </w:r>
      <w:r>
        <w:rPr>
          <w:rStyle w:val="0pt7"/>
          <w:lang w:val="ru-RU"/>
        </w:rPr>
        <w:t xml:space="preserve">Г.Бюхнер </w:t>
      </w:r>
      <w:r>
        <w:rPr>
          <w:rStyle w:val="75pt"/>
        </w:rPr>
        <w:t>("Пеоне</w:t>
      </w:r>
      <w:r>
        <w:rPr>
          <w:rStyle w:val="0pt7"/>
        </w:rPr>
        <w:t xml:space="preserve"> і </w:t>
      </w:r>
      <w:r>
        <w:rPr>
          <w:rStyle w:val="75pt"/>
        </w:rPr>
        <w:t>Лена ”),</w:t>
      </w:r>
    </w:p>
    <w:p w:rsidR="00361F9A" w:rsidRDefault="005F5C25">
      <w:pPr>
        <w:pStyle w:val="81"/>
        <w:framePr w:w="3710" w:h="11149" w:hRule="exact" w:wrap="none" w:vAnchor="page" w:hAnchor="page" w:x="6098" w:y="2650"/>
        <w:numPr>
          <w:ilvl w:val="0"/>
          <w:numId w:val="40"/>
        </w:numPr>
        <w:shd w:val="clear" w:color="auto" w:fill="auto"/>
        <w:tabs>
          <w:tab w:val="left" w:pos="746"/>
        </w:tabs>
        <w:ind w:left="40" w:right="40"/>
      </w:pPr>
      <w:r>
        <w:rPr>
          <w:rStyle w:val="0pt7"/>
        </w:rPr>
        <w:t>Гюго</w:t>
      </w:r>
      <w:r>
        <w:rPr>
          <w:rStyle w:val="0pt7"/>
        </w:rPr>
        <w:tab/>
        <w:t xml:space="preserve">(“Король </w:t>
      </w:r>
      <w:r>
        <w:rPr>
          <w:rStyle w:val="0pt7"/>
        </w:rPr>
        <w:t xml:space="preserve">розважається”). А.Мюссе (“Фантазіо”), О.Дюма (“Пані Монсоро”) у віденській нар. комедії (Й.Нестрой), в ґротескно-сатир. л-рі XX ст. Г.Гаугггман (“Шлук і Яу”), Я.Гашек (“Пригоди бравого вояка </w:t>
      </w:r>
      <w:r>
        <w:rPr>
          <w:rStyle w:val="0pt7"/>
          <w:lang w:val="ru-RU"/>
        </w:rPr>
        <w:t xml:space="preserve">Швейка”), </w:t>
      </w:r>
      <w:r>
        <w:rPr>
          <w:rStyle w:val="0pt7"/>
        </w:rPr>
        <w:t>Дж.Прістлі (“Геть дурня!”),</w:t>
      </w:r>
    </w:p>
    <w:p w:rsidR="00361F9A" w:rsidRDefault="005F5C25">
      <w:pPr>
        <w:pStyle w:val="81"/>
        <w:framePr w:w="3710" w:h="11149" w:hRule="exact" w:wrap="none" w:vAnchor="page" w:hAnchor="page" w:x="6098" w:y="2650"/>
        <w:numPr>
          <w:ilvl w:val="0"/>
          <w:numId w:val="40"/>
        </w:numPr>
        <w:shd w:val="clear" w:color="auto" w:fill="auto"/>
        <w:tabs>
          <w:tab w:val="left" w:pos="794"/>
        </w:tabs>
        <w:ind w:left="40" w:right="40"/>
      </w:pPr>
      <w:r>
        <w:rPr>
          <w:rStyle w:val="0pt7"/>
          <w:lang w:val="ru-RU"/>
        </w:rPr>
        <w:t>Бекетт</w:t>
      </w:r>
      <w:r>
        <w:rPr>
          <w:rStyle w:val="0pt7"/>
          <w:lang w:val="ru-RU"/>
        </w:rPr>
        <w:tab/>
      </w:r>
      <w:r>
        <w:rPr>
          <w:rStyle w:val="0pt7"/>
        </w:rPr>
        <w:t>(“Чекаючи на Ґодо”),</w:t>
      </w:r>
      <w:r>
        <w:rPr>
          <w:rStyle w:val="0pt7"/>
        </w:rPr>
        <w:t xml:space="preserve"> Ф.Дюрремматт (“Фізики"), П.Вайс (“Переслідування і вбивство Жан- Поля </w:t>
      </w:r>
      <w:r>
        <w:rPr>
          <w:rStyle w:val="0pt7"/>
          <w:lang w:val="ru-RU"/>
        </w:rPr>
        <w:t xml:space="preserve">Марата"). </w:t>
      </w:r>
      <w:r>
        <w:rPr>
          <w:rStyle w:val="0pt7"/>
        </w:rPr>
        <w:t>В.Войнович (“Солдат Іван Чонкін"). Прямим відштовхуванням від знаменитого тв.</w:t>
      </w:r>
    </w:p>
    <w:p w:rsidR="00361F9A" w:rsidRDefault="005F5C25">
      <w:pPr>
        <w:pStyle w:val="81"/>
        <w:framePr w:w="3710" w:h="11149" w:hRule="exact" w:wrap="none" w:vAnchor="page" w:hAnchor="page" w:x="6098" w:y="2650"/>
        <w:shd w:val="clear" w:color="auto" w:fill="auto"/>
        <w:tabs>
          <w:tab w:val="left" w:pos="794"/>
          <w:tab w:val="left" w:pos="774"/>
        </w:tabs>
        <w:ind w:left="40"/>
      </w:pPr>
      <w:r>
        <w:rPr>
          <w:rStyle w:val="0pt7"/>
        </w:rPr>
        <w:t xml:space="preserve">С.Бранта є роман </w:t>
      </w:r>
      <w:r>
        <w:rPr>
          <w:rStyle w:val="0pt7"/>
          <w:lang w:val="ru-RU"/>
        </w:rPr>
        <w:t xml:space="preserve">амер. </w:t>
      </w:r>
      <w:r>
        <w:rPr>
          <w:rStyle w:val="0pt7"/>
        </w:rPr>
        <w:t>письменниці К.Е.Портер</w:t>
      </w:r>
    </w:p>
    <w:p w:rsidR="00361F9A" w:rsidRDefault="005F5C25">
      <w:pPr>
        <w:pStyle w:val="35"/>
        <w:framePr w:wrap="none" w:vAnchor="page" w:hAnchor="page" w:x="5849" w:y="14005"/>
        <w:shd w:val="clear" w:color="auto" w:fill="auto"/>
        <w:spacing w:line="150" w:lineRule="exact"/>
        <w:ind w:left="20"/>
      </w:pPr>
      <w:r>
        <w:rPr>
          <w:rStyle w:val="375pt1pt"/>
        </w:rPr>
        <w:t>72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31"/>
        <w:framePr w:wrap="none" w:vAnchor="page" w:hAnchor="page" w:x="7477" w:y="2692"/>
        <w:shd w:val="clear" w:color="auto" w:fill="auto"/>
        <w:spacing w:line="140" w:lineRule="exact"/>
      </w:pPr>
      <w:r>
        <w:rPr>
          <w:rStyle w:val="137pt0pt"/>
        </w:rPr>
        <w:lastRenderedPageBreak/>
        <w:t>БЛИЗЬКОСПОРЦНЕНІ МОВИ</w:t>
      </w:r>
    </w:p>
    <w:p w:rsidR="00361F9A" w:rsidRDefault="005F5C25">
      <w:pPr>
        <w:pStyle w:val="81"/>
        <w:framePr w:w="3643" w:h="11145" w:hRule="exact" w:wrap="none" w:vAnchor="page" w:hAnchor="page" w:x="2067" w:y="3013"/>
        <w:shd w:val="clear" w:color="auto" w:fill="auto"/>
        <w:ind w:left="20" w:right="40"/>
      </w:pPr>
      <w:r>
        <w:rPr>
          <w:rStyle w:val="0pt7"/>
        </w:rPr>
        <w:t>"</w:t>
      </w:r>
      <w:r>
        <w:rPr>
          <w:rStyle w:val="0pt7"/>
        </w:rPr>
        <w:t>Корабель дурнів” (1962), в якому дається своєрідний каталог моральних пороків сучасності, а світ представлено як зборише блазнів і арену блазенських витівок. Мотив “мудрого” блазенства, шо дає можливість відстоювати свою особистістну автономність у знівель</w:t>
      </w:r>
      <w:r>
        <w:rPr>
          <w:rStyle w:val="0pt7"/>
        </w:rPr>
        <w:t>ованому сусп-ві, втілено в романі Г.Бьолля “Очима клоуна” (1963).</w:t>
      </w:r>
    </w:p>
    <w:p w:rsidR="00361F9A" w:rsidRDefault="005F5C25">
      <w:pPr>
        <w:pStyle w:val="81"/>
        <w:framePr w:w="3643" w:h="11145" w:hRule="exact" w:wrap="none" w:vAnchor="page" w:hAnchor="page" w:x="2067" w:y="3013"/>
        <w:shd w:val="clear" w:color="auto" w:fill="auto"/>
        <w:ind w:left="20" w:right="40" w:firstLine="260"/>
      </w:pPr>
      <w:r>
        <w:rPr>
          <w:rStyle w:val="0pt7"/>
        </w:rPr>
        <w:t xml:space="preserve">Оригінальні різновиди блазенства породжували протягом століть рос. іст. умови. Це, передусім, </w:t>
      </w:r>
      <w:r>
        <w:rPr>
          <w:rStyle w:val="0pt9"/>
        </w:rPr>
        <w:t>скоморохи</w:t>
      </w:r>
      <w:r>
        <w:rPr>
          <w:rStyle w:val="8pt0pt"/>
        </w:rPr>
        <w:t xml:space="preserve"> </w:t>
      </w:r>
      <w:r>
        <w:rPr>
          <w:rStyle w:val="0pt7"/>
        </w:rPr>
        <w:t xml:space="preserve">і юродиві, відомі на Русі ше з князівських часів. І хоча перші вважались богохульними </w:t>
      </w:r>
      <w:r>
        <w:rPr>
          <w:rStyle w:val="0pt7"/>
        </w:rPr>
        <w:t>потішниками, за що нешадно переслідувались, а другі — “божими людьми", гідними через своє божевілля жалю та співчуття, обидві категорії були відторгнуті суспільством як небезпечні баламути, котрі сіяли зерна непослуху й потенційного бунтарства. Стихія блаз</w:t>
      </w:r>
      <w:r>
        <w:rPr>
          <w:rStyle w:val="0pt7"/>
        </w:rPr>
        <w:t xml:space="preserve">енства наявна від “Моління Даниїла </w:t>
      </w:r>
      <w:r>
        <w:rPr>
          <w:rStyle w:val="0pt7"/>
          <w:lang w:val="ru-RU"/>
        </w:rPr>
        <w:t xml:space="preserve">Заточника” </w:t>
      </w:r>
      <w:r>
        <w:rPr>
          <w:rStyle w:val="0pt7"/>
        </w:rPr>
        <w:t xml:space="preserve">(XIII </w:t>
      </w:r>
      <w:r>
        <w:rPr>
          <w:rStyle w:val="0pt7"/>
          <w:lang w:val="ru-RU"/>
        </w:rPr>
        <w:t xml:space="preserve">ст.) </w:t>
      </w:r>
      <w:r>
        <w:rPr>
          <w:rStyle w:val="0pt7"/>
        </w:rPr>
        <w:t xml:space="preserve">до наділених рисами потішництва діда Щукаря </w:t>
      </w:r>
      <w:r>
        <w:rPr>
          <w:rStyle w:val="0pt7"/>
          <w:lang w:val="ru-RU"/>
        </w:rPr>
        <w:t xml:space="preserve">М.Шолохова, </w:t>
      </w:r>
      <w:r>
        <w:rPr>
          <w:rStyle w:val="0pt7"/>
        </w:rPr>
        <w:t>або солдата Івана Чонкіна В.Войновича.</w:t>
      </w:r>
    </w:p>
    <w:p w:rsidR="00361F9A" w:rsidRDefault="005F5C25">
      <w:pPr>
        <w:pStyle w:val="81"/>
        <w:framePr w:w="3643" w:h="11145" w:hRule="exact" w:wrap="none" w:vAnchor="page" w:hAnchor="page" w:x="2067" w:y="3013"/>
        <w:shd w:val="clear" w:color="auto" w:fill="auto"/>
        <w:ind w:left="20" w:right="40" w:firstLine="260"/>
      </w:pPr>
      <w:r>
        <w:rPr>
          <w:rStyle w:val="0pt7"/>
        </w:rPr>
        <w:t>На Україну мотиви Б.л. проникали передусім з нар. книг про шільдбюргерів (скажімо, популярні в нар. чита</w:t>
      </w:r>
      <w:r>
        <w:rPr>
          <w:rStyle w:val="0pt7"/>
        </w:rPr>
        <w:t xml:space="preserve">нках кін. XIX- поч. XX ст. оповіді про безглуздівиів). Окр. елементи Б,л. використовувались у </w:t>
      </w:r>
      <w:r>
        <w:rPr>
          <w:rStyle w:val="75pt"/>
        </w:rPr>
        <w:t>співомовках</w:t>
      </w:r>
      <w:r>
        <w:rPr>
          <w:rStyle w:val="0pt7"/>
        </w:rPr>
        <w:t xml:space="preserve"> С.Руданського (“Почому дурні”), </w:t>
      </w:r>
      <w:r>
        <w:rPr>
          <w:rStyle w:val="75pt"/>
        </w:rPr>
        <w:t>водевілях</w:t>
      </w:r>
      <w:r>
        <w:rPr>
          <w:rStyle w:val="0pt7"/>
        </w:rPr>
        <w:t xml:space="preserve"> М.Кропивницького (“Пошилисьудурні’’). Позначений ними і образ Стецька з комедії Г.Квітки- Основ'яненка “Сват</w:t>
      </w:r>
      <w:r>
        <w:rPr>
          <w:rStyle w:val="0pt7"/>
        </w:rPr>
        <w:t>ання на Гончарівці”.</w:t>
      </w:r>
    </w:p>
    <w:p w:rsidR="00361F9A" w:rsidRDefault="005F5C25">
      <w:pPr>
        <w:pStyle w:val="81"/>
        <w:framePr w:w="3643" w:h="11145" w:hRule="exact" w:wrap="none" w:vAnchor="page" w:hAnchor="page" w:x="2067" w:y="3013"/>
        <w:shd w:val="clear" w:color="auto" w:fill="auto"/>
        <w:ind w:left="20" w:right="40" w:firstLine="260"/>
      </w:pPr>
      <w:r>
        <w:rPr>
          <w:rStyle w:val="0pt7"/>
        </w:rPr>
        <w:t xml:space="preserve">Глибоко психол. образи блазнів втілено й в ін. видах мист-ва: операх Дж.Верді (“Ріґолетто”), Р.Леонкавалло (“Паяци”), картинах </w:t>
      </w:r>
      <w:r>
        <w:rPr>
          <w:rStyle w:val="0pt7"/>
          <w:lang w:val="ru-RU"/>
        </w:rPr>
        <w:t xml:space="preserve">Веласкеса </w:t>
      </w:r>
      <w:r>
        <w:rPr>
          <w:rStyle w:val="0pt7"/>
        </w:rPr>
        <w:t>“Портрет карлика короля Філіппа IV", Я.Матейка “Станьчик на балу у королеви Бони”, фільмах Ч.Чаплі</w:t>
      </w:r>
      <w:r>
        <w:rPr>
          <w:rStyle w:val="0pt7"/>
        </w:rPr>
        <w:t>на (“На видноті") та ін.</w:t>
      </w:r>
    </w:p>
    <w:p w:rsidR="00361F9A" w:rsidRDefault="005F5C25">
      <w:pPr>
        <w:pStyle w:val="140"/>
        <w:framePr w:w="3643" w:h="11145" w:hRule="exact" w:wrap="none" w:vAnchor="page" w:hAnchor="page" w:x="2067" w:y="3013"/>
        <w:shd w:val="clear" w:color="auto" w:fill="auto"/>
        <w:ind w:right="40"/>
      </w:pPr>
      <w:r>
        <w:rPr>
          <w:rStyle w:val="140pt"/>
          <w:i/>
          <w:iCs/>
        </w:rPr>
        <w:t>Петро Рихло</w:t>
      </w:r>
    </w:p>
    <w:p w:rsidR="00361F9A" w:rsidRDefault="005F5C25">
      <w:pPr>
        <w:pStyle w:val="81"/>
        <w:framePr w:w="3643" w:h="11145" w:hRule="exact" w:wrap="none" w:vAnchor="page" w:hAnchor="page" w:x="2067" w:y="3013"/>
        <w:shd w:val="clear" w:color="auto" w:fill="auto"/>
        <w:ind w:left="20" w:right="40" w:firstLine="260"/>
      </w:pPr>
      <w:r>
        <w:t xml:space="preserve">БЛИЗЬКОСПОРІДНЕНІ, ДАЛЕКОСПО- РЩНЕНІ, НЕСПОРІДНЕНІ МОВИ </w:t>
      </w:r>
      <w:r>
        <w:rPr>
          <w:rStyle w:val="0pt7"/>
        </w:rPr>
        <w:t xml:space="preserve">Усі мови світу групують за ознакою спорідненості, шо зумовлюється спільністю їх походження (така класифікація називається генеалогічною). Спорідненість мов встановлюється за допомогою </w:t>
      </w:r>
      <w:r>
        <w:rPr>
          <w:rStyle w:val="75pt"/>
        </w:rPr>
        <w:t>порівняльно- історичного методу</w:t>
      </w:r>
      <w:r>
        <w:rPr>
          <w:rStyle w:val="0pt7"/>
        </w:rPr>
        <w:t xml:space="preserve"> і виявляється в наявності спільних рис т</w:t>
      </w:r>
      <w:r>
        <w:rPr>
          <w:rStyle w:val="0pt7"/>
        </w:rPr>
        <w:t>а закономірних регулярних відповідностей їх лексичного складу, звук, елементів (фонем, звук, змін), морфем, словотвор. компонентів та способів словотворення, спільності або подібності граматичного устрою (граматичних форм та категорій, моделей речень тошо)</w:t>
      </w:r>
      <w:r>
        <w:rPr>
          <w:rStyle w:val="0pt7"/>
        </w:rPr>
        <w:t>. Найточнішими показниками спорідненості мов є спільні фонетичні та.граматичні риси, оскільки лексичні системи мов змінюються швидше й активніше взаємодіють між собою.</w:t>
      </w:r>
    </w:p>
    <w:p w:rsidR="00361F9A" w:rsidRDefault="005F5C25">
      <w:pPr>
        <w:pStyle w:val="81"/>
        <w:framePr w:w="3643" w:h="11145" w:hRule="exact" w:wrap="none" w:vAnchor="page" w:hAnchor="page" w:x="2067" w:y="3013"/>
        <w:shd w:val="clear" w:color="auto" w:fill="auto"/>
        <w:ind w:left="20" w:right="40" w:firstLine="260"/>
      </w:pPr>
      <w:r>
        <w:rPr>
          <w:rStyle w:val="0pt7"/>
        </w:rPr>
        <w:t>Мови, шо за генеалогічною класифікацією належать до однієї мов. сім’ї (мають спільну пра</w:t>
      </w:r>
      <w:r>
        <w:rPr>
          <w:rStyle w:val="0pt7"/>
        </w:rPr>
        <w:t xml:space="preserve">мову), називаються </w:t>
      </w:r>
      <w:r>
        <w:rPr>
          <w:rStyle w:val="0pt9"/>
        </w:rPr>
        <w:t>спорідненими.</w:t>
      </w:r>
      <w:r>
        <w:rPr>
          <w:rStyle w:val="8pt0pt"/>
        </w:rPr>
        <w:t xml:space="preserve"> </w:t>
      </w:r>
      <w:r>
        <w:rPr>
          <w:rStyle w:val="0pt7"/>
        </w:rPr>
        <w:t xml:space="preserve">У складі мов. сім’ї виділяють окр. групи, які об’єднують ше більш споріднені мови, часто в групах можуть виділяти ще й підгрупи, до яких входять найближчі за походженням мови. Саме такі мови звуться </w:t>
      </w:r>
      <w:r>
        <w:rPr>
          <w:rStyle w:val="0pt9"/>
        </w:rPr>
        <w:t>близькоспорідненими</w:t>
      </w:r>
      <w:r>
        <w:rPr>
          <w:rStyle w:val="75pt"/>
        </w:rPr>
        <w:t>,</w:t>
      </w:r>
      <w:r>
        <w:rPr>
          <w:rStyle w:val="0pt7"/>
        </w:rPr>
        <w:t xml:space="preserve"> нап</w:t>
      </w:r>
      <w:r>
        <w:rPr>
          <w:rStyle w:val="0pt7"/>
        </w:rPr>
        <w:t xml:space="preserve">р.г укр., рос., білор., поль., </w:t>
      </w:r>
      <w:r>
        <w:rPr>
          <w:rStyle w:val="0pt7"/>
          <w:lang w:val="ru-RU"/>
        </w:rPr>
        <w:t xml:space="preserve">чес., </w:t>
      </w:r>
      <w:r>
        <w:rPr>
          <w:rStyle w:val="0pt7"/>
        </w:rPr>
        <w:t xml:space="preserve">словац., словен., </w:t>
      </w:r>
      <w:r>
        <w:rPr>
          <w:rStyle w:val="0pt7"/>
          <w:lang w:val="ru-RU"/>
        </w:rPr>
        <w:t xml:space="preserve">лит. </w:t>
      </w:r>
      <w:r>
        <w:rPr>
          <w:rStyle w:val="0pt7"/>
        </w:rPr>
        <w:t>та латис. мови. Мови, які належать до різних груп однієї сім’ї,</w:t>
      </w:r>
    </w:p>
    <w:p w:rsidR="00361F9A" w:rsidRDefault="005F5C25">
      <w:pPr>
        <w:pStyle w:val="81"/>
        <w:framePr w:w="3730" w:h="11203" w:hRule="exact" w:wrap="none" w:vAnchor="page" w:hAnchor="page" w:x="5979" w:y="3002"/>
        <w:shd w:val="clear" w:color="auto" w:fill="auto"/>
        <w:spacing w:line="173" w:lineRule="exact"/>
        <w:ind w:left="20" w:right="40"/>
      </w:pPr>
      <w:r>
        <w:rPr>
          <w:rStyle w:val="0pt7"/>
        </w:rPr>
        <w:t xml:space="preserve">прийнято називати </w:t>
      </w:r>
      <w:r>
        <w:rPr>
          <w:rStyle w:val="0pt9"/>
        </w:rPr>
        <w:t>дапекоспоріднен</w:t>
      </w:r>
      <w:r>
        <w:rPr>
          <w:rStyle w:val="0pt7"/>
        </w:rPr>
        <w:t xml:space="preserve">ими, напр.: укр., англ.. італ., лит. та перс. мови. </w:t>
      </w:r>
      <w:r>
        <w:rPr>
          <w:rStyle w:val="0pt9"/>
        </w:rPr>
        <w:t xml:space="preserve">Неспорідненими </w:t>
      </w:r>
      <w:r>
        <w:rPr>
          <w:rStyle w:val="0pt7"/>
        </w:rPr>
        <w:t>є мови, шо походять із різних пр</w:t>
      </w:r>
      <w:r>
        <w:rPr>
          <w:rStyle w:val="0pt7"/>
        </w:rPr>
        <w:t>амов та належать відповідно до різних мов. сімей, напр.: фін., япон., укр. та казах, мови.</w:t>
      </w:r>
    </w:p>
    <w:p w:rsidR="00361F9A" w:rsidRDefault="005F5C25">
      <w:pPr>
        <w:pStyle w:val="81"/>
        <w:framePr w:w="3730" w:h="11203" w:hRule="exact" w:wrap="none" w:vAnchor="page" w:hAnchor="page" w:x="5979" w:y="3002"/>
        <w:shd w:val="clear" w:color="auto" w:fill="auto"/>
        <w:spacing w:line="173" w:lineRule="exact"/>
        <w:ind w:left="40" w:right="40" w:firstLine="280"/>
      </w:pPr>
      <w:r>
        <w:rPr>
          <w:rStyle w:val="0pt7"/>
        </w:rPr>
        <w:t xml:space="preserve">Внаслідок тривалих контактів двох або й більше мов, поширених в одному регіоні, виникають т.зв. </w:t>
      </w:r>
      <w:r>
        <w:rPr>
          <w:rStyle w:val="0pt9"/>
        </w:rPr>
        <w:t>мовні союзи,</w:t>
      </w:r>
      <w:r>
        <w:rPr>
          <w:rStyle w:val="8pt0pt"/>
        </w:rPr>
        <w:t xml:space="preserve"> </w:t>
      </w:r>
      <w:r>
        <w:rPr>
          <w:rStyle w:val="0pt7"/>
        </w:rPr>
        <w:t xml:space="preserve">мови-члени яких, хоча генетично не є </w:t>
      </w:r>
      <w:r>
        <w:rPr>
          <w:rStyle w:val="0pt7"/>
        </w:rPr>
        <w:t>близькоспорідненими, мають багато спільних одиниць, категорій, моделей. Приклад такої взаємодії мов (набутої спорідненості) — балк. мов. союз, до складу якого входять албан., болг., фен., македонська, рум. і тяжіють серб., хорв. йтур. мови.</w:t>
      </w:r>
    </w:p>
    <w:p w:rsidR="00361F9A" w:rsidRDefault="005F5C25">
      <w:pPr>
        <w:pStyle w:val="81"/>
        <w:framePr w:w="3730" w:h="11203" w:hRule="exact" w:wrap="none" w:vAnchor="page" w:hAnchor="page" w:x="5979" w:y="3002"/>
        <w:shd w:val="clear" w:color="auto" w:fill="auto"/>
        <w:spacing w:line="173" w:lineRule="exact"/>
        <w:ind w:left="40" w:right="40" w:firstLine="280"/>
      </w:pPr>
      <w:r>
        <w:rPr>
          <w:rStyle w:val="0pt7"/>
        </w:rPr>
        <w:t>Урахування спор</w:t>
      </w:r>
      <w:r>
        <w:rPr>
          <w:rStyle w:val="0pt7"/>
        </w:rPr>
        <w:t xml:space="preserve">ідненості (ступеня спорідненості) / неспорідненості мов необхідне, зокрема, при з’ясуванні теор. та практичних питань </w:t>
      </w:r>
      <w:r>
        <w:rPr>
          <w:rStyle w:val="75pt"/>
        </w:rPr>
        <w:t>художнього перекладу.</w:t>
      </w:r>
      <w:r>
        <w:rPr>
          <w:rStyle w:val="0pt7"/>
        </w:rPr>
        <w:t xml:space="preserve"> На думку багатьох учених та перекладачів (М.Рильський, Р.Будагов), особливо складними для худож. перекладу є близько</w:t>
      </w:r>
      <w:r>
        <w:rPr>
          <w:rStyle w:val="0pt7"/>
        </w:rPr>
        <w:t>споріднені мови.</w:t>
      </w:r>
    </w:p>
    <w:p w:rsidR="00361F9A" w:rsidRDefault="005F5C25">
      <w:pPr>
        <w:pStyle w:val="241"/>
        <w:framePr w:w="3730" w:h="11203" w:hRule="exact" w:wrap="none" w:vAnchor="page" w:hAnchor="page" w:x="5979" w:y="3002"/>
        <w:shd w:val="clear" w:color="auto" w:fill="auto"/>
        <w:spacing w:line="173" w:lineRule="exact"/>
        <w:ind w:left="40" w:firstLine="280"/>
      </w:pPr>
      <w:r>
        <w:rPr>
          <w:rStyle w:val="240pt1"/>
        </w:rPr>
        <w:t xml:space="preserve">Лив. </w:t>
      </w:r>
      <w:r>
        <w:rPr>
          <w:rStyle w:val="2475pt0pt"/>
          <w:i/>
          <w:iCs/>
        </w:rPr>
        <w:t>Уявні друзі перекладача.</w:t>
      </w:r>
    </w:p>
    <w:p w:rsidR="00361F9A" w:rsidRDefault="005F5C25">
      <w:pPr>
        <w:pStyle w:val="140"/>
        <w:framePr w:w="3730" w:h="11203" w:hRule="exact" w:wrap="none" w:vAnchor="page" w:hAnchor="page" w:x="5979" w:y="3002"/>
        <w:shd w:val="clear" w:color="auto" w:fill="auto"/>
        <w:spacing w:after="116" w:line="173" w:lineRule="exact"/>
        <w:ind w:right="40"/>
      </w:pPr>
      <w:r>
        <w:rPr>
          <w:rStyle w:val="140pt"/>
          <w:i/>
          <w:iCs/>
        </w:rPr>
        <w:t>Мар'ян Скаб</w:t>
      </w:r>
    </w:p>
    <w:p w:rsidR="00361F9A" w:rsidRDefault="005F5C25">
      <w:pPr>
        <w:pStyle w:val="62"/>
        <w:framePr w:w="3730" w:h="11203" w:hRule="exact" w:wrap="none" w:vAnchor="page" w:hAnchor="page" w:x="5979" w:y="3002"/>
        <w:shd w:val="clear" w:color="auto" w:fill="auto"/>
        <w:spacing w:before="0"/>
        <w:ind w:left="40"/>
      </w:pPr>
      <w:bookmarkStart w:id="16" w:name="bookmark16"/>
      <w:r>
        <w:t>БОГОМИЛЬСЬКЕ ПИСЬМЕНСТВО —</w:t>
      </w:r>
      <w:bookmarkEnd w:id="16"/>
    </w:p>
    <w:p w:rsidR="00361F9A" w:rsidRDefault="005F5C25">
      <w:pPr>
        <w:pStyle w:val="81"/>
        <w:framePr w:w="3730" w:h="11203" w:hRule="exact" w:wrap="none" w:vAnchor="page" w:hAnchor="page" w:x="5979" w:y="3002"/>
        <w:shd w:val="clear" w:color="auto" w:fill="auto"/>
        <w:ind w:left="40" w:right="40"/>
      </w:pPr>
      <w:r>
        <w:rPr>
          <w:rStyle w:val="0pt7"/>
        </w:rPr>
        <w:t>частина давн-бол. л-ри, тісно пов'язане з соц. і єретичним рухом Х-ХІУ ст. у Болгарії і відомим під назвою богомильство, яку він офимав від імені свого засновника попа Бо</w:t>
      </w:r>
      <w:r>
        <w:rPr>
          <w:rStyle w:val="0pt7"/>
        </w:rPr>
        <w:t xml:space="preserve">гомила. Останнього часом ототожнюють із попом Ієремією, автором відомих </w:t>
      </w:r>
      <w:r>
        <w:rPr>
          <w:rStyle w:val="75pt"/>
        </w:rPr>
        <w:t>апокрифів</w:t>
      </w:r>
      <w:r>
        <w:rPr>
          <w:rStyle w:val="0pt7"/>
        </w:rPr>
        <w:t xml:space="preserve"> (О.Пипін, М.Гудзій). Але це дві різні особи, причому піп Ієремія виступав як проти офіційної Церкви, так і проти богомилів, й прагнув до оновлення християнства (Д.Ангелов, Е.</w:t>
      </w:r>
      <w:r>
        <w:rPr>
          <w:rStyle w:val="0pt7"/>
        </w:rPr>
        <w:t>Георгієв, Й.Іванов). Тому його ім’я зайняло разом із попом Богомилом “почесне” місце у Списку заборонених книг (індексах),</w:t>
      </w:r>
    </w:p>
    <w:p w:rsidR="00361F9A" w:rsidRDefault="005F5C25">
      <w:pPr>
        <w:pStyle w:val="81"/>
        <w:framePr w:w="3730" w:h="11203" w:hRule="exact" w:wrap="none" w:vAnchor="page" w:hAnchor="page" w:x="5979" w:y="3002"/>
        <w:shd w:val="clear" w:color="auto" w:fill="auto"/>
        <w:ind w:left="40" w:right="40" w:firstLine="280"/>
      </w:pPr>
      <w:r>
        <w:rPr>
          <w:rStyle w:val="0pt7"/>
        </w:rPr>
        <w:t>Богомильство виникло на фунті христ. світогляду внаслідок зіткнення між слов’ян, космогонією і давн. сх. дуалістичними вченнями, шо м</w:t>
      </w:r>
      <w:r>
        <w:rPr>
          <w:rStyle w:val="0pt7"/>
        </w:rPr>
        <w:t>али поч. від маніхейства, гностицизму, павлікіанства та масаліанства. Богомили вважали, шо у Всесвіті існує два начала — добро і зло. Небесний світ і душа людини за їх поглядами були творінням доброго начала (Бога), а видимий світ і тіло людини — творінням</w:t>
      </w:r>
      <w:r>
        <w:rPr>
          <w:rStyle w:val="0pt7"/>
        </w:rPr>
        <w:t xml:space="preserve"> злого (Сатани). Богомили заперечували весь матеріальний світ і проголошували слугами диявола всіх представників земної влади. Вони Виступали проти офіційної Церкви і вищого духівництва, яке звинувачували у відхиленні від справжньої віри, бо воно прагнуло </w:t>
      </w:r>
      <w:r>
        <w:rPr>
          <w:rStyle w:val="0pt7"/>
        </w:rPr>
        <w:t>матеріального добробуту і розкоші. Намагаючись спростити релігію, заперечували встановлені Церквою таїнства та обряди: хрещення, причастя, шлюб і т.ін. Виступали проти ушанування хреста, ікон, мошей. Відкидали й значну частину хрисг. канонічних книг: Ст. З</w:t>
      </w:r>
      <w:r>
        <w:rPr>
          <w:rStyle w:val="0pt7"/>
        </w:rPr>
        <w:t xml:space="preserve">авіт уважали справою диявола, сприймаючи лише </w:t>
      </w:r>
      <w:r>
        <w:rPr>
          <w:rStyle w:val="75pt"/>
        </w:rPr>
        <w:t>Псалми.</w:t>
      </w:r>
      <w:r>
        <w:rPr>
          <w:rStyle w:val="0pt7"/>
        </w:rPr>
        <w:t xml:space="preserve"> їхню увагу привертали також Євангеліє від Іоана, Одкровення Іоана та Діяння Апостолів. У своєму ставленні до церкви, бажанні позбавити її численних ритуалів Б. буди далекими попередниками Дж.Вікліфа (Ан</w:t>
      </w:r>
      <w:r>
        <w:rPr>
          <w:rStyle w:val="0pt7"/>
        </w:rPr>
        <w:t>глія, 1320-84), Я.Гуса (Чехія. 1369- 1415), М.Лютера (Німеччина, 1483-1546).</w:t>
      </w:r>
    </w:p>
    <w:p w:rsidR="00361F9A" w:rsidRDefault="005F5C25">
      <w:pPr>
        <w:pStyle w:val="81"/>
        <w:framePr w:w="3730" w:h="11203" w:hRule="exact" w:wrap="none" w:vAnchor="page" w:hAnchor="page" w:x="5979" w:y="3002"/>
        <w:shd w:val="clear" w:color="auto" w:fill="auto"/>
        <w:ind w:left="40" w:right="40"/>
        <w:jc w:val="right"/>
      </w:pPr>
      <w:r>
        <w:rPr>
          <w:rStyle w:val="0pt7"/>
        </w:rPr>
        <w:t>Богомили гостро виступали також проти представників світської влади. У “Бесіді на єресь</w:t>
      </w:r>
    </w:p>
    <w:p w:rsidR="00361F9A" w:rsidRDefault="005F5C25">
      <w:pPr>
        <w:pStyle w:val="35"/>
        <w:framePr w:wrap="none" w:vAnchor="page" w:hAnchor="page" w:x="5705" w:y="14372"/>
        <w:shd w:val="clear" w:color="auto" w:fill="auto"/>
        <w:spacing w:line="150" w:lineRule="exact"/>
        <w:ind w:left="20"/>
      </w:pPr>
      <w:r>
        <w:rPr>
          <w:rStyle w:val="375pt1pt"/>
        </w:rPr>
        <w:t>73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31"/>
        <w:framePr w:wrap="none" w:vAnchor="page" w:hAnchor="page" w:x="2117" w:y="2538"/>
        <w:shd w:val="clear" w:color="auto" w:fill="auto"/>
        <w:spacing w:line="140" w:lineRule="exact"/>
      </w:pPr>
      <w:r>
        <w:rPr>
          <w:rStyle w:val="137pt0pt0"/>
        </w:rPr>
        <w:lastRenderedPageBreak/>
        <w:t>БОГОМИЛЬСЬКЕ ПИСЬМЕНСТВО</w:t>
      </w:r>
    </w:p>
    <w:p w:rsidR="00361F9A" w:rsidRDefault="005F5C25">
      <w:pPr>
        <w:pStyle w:val="81"/>
        <w:framePr w:w="3720" w:h="11144" w:hRule="exact" w:wrap="none" w:vAnchor="page" w:hAnchor="page" w:x="2064" w:y="2840"/>
        <w:shd w:val="clear" w:color="auto" w:fill="auto"/>
        <w:ind w:left="40" w:right="40"/>
      </w:pPr>
      <w:r>
        <w:rPr>
          <w:rStyle w:val="0pt7"/>
          <w:lang w:val="ru-RU"/>
        </w:rPr>
        <w:t xml:space="preserve">Богомила” болг. автора </w:t>
      </w:r>
      <w:r>
        <w:rPr>
          <w:rStyle w:val="0pt7"/>
        </w:rPr>
        <w:t xml:space="preserve">2-ої </w:t>
      </w:r>
      <w:r>
        <w:rPr>
          <w:rStyle w:val="0pt7"/>
          <w:lang w:val="ru-RU"/>
        </w:rPr>
        <w:t xml:space="preserve">пол. X ст. Козьми </w:t>
      </w:r>
      <w:r>
        <w:rPr>
          <w:rStyle w:val="0pt7"/>
        </w:rPr>
        <w:t xml:space="preserve">Пресвітера, </w:t>
      </w:r>
      <w:r>
        <w:rPr>
          <w:rStyle w:val="0pt7"/>
          <w:lang w:val="ru-RU"/>
        </w:rPr>
        <w:t xml:space="preserve">ворога </w:t>
      </w:r>
      <w:r>
        <w:rPr>
          <w:rStyle w:val="0pt7"/>
        </w:rPr>
        <w:t xml:space="preserve">богомилів, йдеться </w:t>
      </w:r>
      <w:r>
        <w:rPr>
          <w:rStyle w:val="0pt7"/>
          <w:lang w:val="ru-RU"/>
        </w:rPr>
        <w:t xml:space="preserve">про те, шо </w:t>
      </w:r>
      <w:r>
        <w:rPr>
          <w:rStyle w:val="0pt7"/>
        </w:rPr>
        <w:t>вони “лають багатих, вчать своїх послідовників не підкорятися своїм господарям, ненавидять царя, сварять старійшин, вважають, шо Богові неприємні ті, хто працює на царя, і наказують кожному</w:t>
      </w:r>
      <w:r>
        <w:rPr>
          <w:rStyle w:val="0pt7"/>
        </w:rPr>
        <w:t xml:space="preserve"> рабу не працювати на свого господаря”. Але якшо рел. система богомилів досить цілісна, то їх сой. вчення не таке чітке, громадський протест виявляється в пасивному опорі, у втечі від “грішного світу”. Лише під час візант. рабства, коли офіційна влада і Це</w:t>
      </w:r>
      <w:r>
        <w:rPr>
          <w:rStyle w:val="0pt7"/>
        </w:rPr>
        <w:t>рква переходять до чужих рук і коли до соц. гноблення додається ше й най., протест висловлюється у більш активних формах. Богомили не вважають, слідом за Церквою, що навколишній світ є “краший з усіх можливих світів” і його недосконалість пояснюють 'підсту</w:t>
      </w:r>
      <w:r>
        <w:rPr>
          <w:rStyle w:val="0pt7"/>
        </w:rPr>
        <w:t>пами лукавого”. Сатана (або Сатанаїл, як він називався до падіння) не лише порушує світ, гармонію, а й постійно спокутує людину. Царство Боже настане тільки тоді, коли Сатана буде переможений Сином Божим і на вічні часи буде заточений у пеклі. Тому на відм</w:t>
      </w:r>
      <w:r>
        <w:rPr>
          <w:rStyle w:val="0pt7"/>
        </w:rPr>
        <w:t xml:space="preserve">іну від ін. дуалістичних вчень </w:t>
      </w:r>
      <w:r>
        <w:rPr>
          <w:rStyle w:val="0pt7"/>
          <w:lang w:val="ru-RU"/>
        </w:rPr>
        <w:t xml:space="preserve">богомильство </w:t>
      </w:r>
      <w:r>
        <w:rPr>
          <w:rStyle w:val="0pt7"/>
        </w:rPr>
        <w:t xml:space="preserve">проводить поміркований дуалізм: зло не всевічне. вихід з нього </w:t>
      </w:r>
      <w:r>
        <w:rPr>
          <w:rStyle w:val="0pt7"/>
          <w:lang w:val="ru-RU"/>
        </w:rPr>
        <w:t xml:space="preserve">с. </w:t>
      </w:r>
      <w:r>
        <w:rPr>
          <w:rStyle w:val="0pt7"/>
        </w:rPr>
        <w:t>Так рел. оптимізм стає основою політ, учення.</w:t>
      </w:r>
    </w:p>
    <w:p w:rsidR="00361F9A" w:rsidRDefault="005F5C25">
      <w:pPr>
        <w:pStyle w:val="81"/>
        <w:framePr w:w="3720" w:h="11144" w:hRule="exact" w:wrap="none" w:vAnchor="page" w:hAnchor="page" w:x="2064" w:y="2840"/>
        <w:shd w:val="clear" w:color="auto" w:fill="auto"/>
        <w:ind w:left="40" w:right="40" w:firstLine="280"/>
      </w:pPr>
      <w:r>
        <w:rPr>
          <w:rStyle w:val="0pt7"/>
        </w:rPr>
        <w:t xml:space="preserve">В XI </w:t>
      </w:r>
      <w:r>
        <w:rPr>
          <w:rStyle w:val="0pt7"/>
          <w:lang w:val="ru-RU"/>
        </w:rPr>
        <w:t xml:space="preserve">ст. богомильство </w:t>
      </w:r>
      <w:r>
        <w:rPr>
          <w:rStyle w:val="0pt7"/>
        </w:rPr>
        <w:t xml:space="preserve">почало поширюватись у Сербії та Боснії. Якшо в Сербії проти прибічників цього </w:t>
      </w:r>
      <w:r>
        <w:rPr>
          <w:rStyle w:val="0pt7"/>
        </w:rPr>
        <w:t xml:space="preserve">вчення було вжито суворих заходів, то в Боснії воно стало державною релігією. Боснійські богомили відомі переважно під назвою “патарени”. Наприкінці XV </w:t>
      </w:r>
      <w:r>
        <w:rPr>
          <w:rStyle w:val="0pt7"/>
          <w:lang w:val="ru-RU"/>
        </w:rPr>
        <w:t xml:space="preserve">ст., </w:t>
      </w:r>
      <w:r>
        <w:rPr>
          <w:rStyle w:val="0pt7"/>
        </w:rPr>
        <w:t xml:space="preserve">під час тур. панування, більшість із них перейшла в мусульманство. У XII -ХШ сг. бопомильські ідеї </w:t>
      </w:r>
      <w:r>
        <w:rPr>
          <w:rStyle w:val="0pt7"/>
        </w:rPr>
        <w:t>вийшли за межі Балк. п-ва до Пн. Італії та Пд. Франції: під їхнім впливом в цих країнах розвинулись рухи катарів та альбігойців, які були першим масовим протестом у Зх. Європі проти кат. церкви й підготували фунт для появи пізніших реформаційних течій. У 2</w:t>
      </w:r>
      <w:r>
        <w:rPr>
          <w:rStyle w:val="0pt7"/>
        </w:rPr>
        <w:t xml:space="preserve">-й </w:t>
      </w:r>
      <w:r>
        <w:rPr>
          <w:rStyle w:val="0pt7"/>
          <w:lang w:val="ru-RU"/>
        </w:rPr>
        <w:t xml:space="preserve">пол. </w:t>
      </w:r>
      <w:r>
        <w:rPr>
          <w:rStyle w:val="0pt7"/>
        </w:rPr>
        <w:t xml:space="preserve">XII ст. богомильський дуалізм, на думку </w:t>
      </w:r>
      <w:r>
        <w:rPr>
          <w:rStyle w:val="0pt7"/>
          <w:lang w:val="ru-RU"/>
        </w:rPr>
        <w:t xml:space="preserve">Д.Ангелова, </w:t>
      </w:r>
      <w:r>
        <w:rPr>
          <w:rStyle w:val="0pt7"/>
        </w:rPr>
        <w:t xml:space="preserve">проникає до Німеччини, Англії та Каталонії. Болг. землі стали колискою одного із значних рел.-соц. вчень в епоху Сер-віччя, зробили </w:t>
      </w:r>
      <w:r>
        <w:rPr>
          <w:rStyle w:val="0pt7"/>
          <w:lang w:val="ru-RU"/>
        </w:rPr>
        <w:t xml:space="preserve">вел. </w:t>
      </w:r>
      <w:r>
        <w:rPr>
          <w:rStyle w:val="0pt7"/>
        </w:rPr>
        <w:t xml:space="preserve">внесок у розквіт європ. Відродження, відіграли значну ролю </w:t>
      </w:r>
      <w:r>
        <w:rPr>
          <w:rStyle w:val="0pt7"/>
        </w:rPr>
        <w:t>в появі передумов його філософії, гуманізму та культури. Богомильські общини у Болгарії стали осередком пропаганди і організації зв’язків з усіма країнами, де поширювалось їхнє вчення. Невипадково їх послідовників за рубежем називали “бугри”, “болгари”.</w:t>
      </w:r>
    </w:p>
    <w:p w:rsidR="00361F9A" w:rsidRDefault="005F5C25">
      <w:pPr>
        <w:pStyle w:val="81"/>
        <w:framePr w:w="3720" w:h="11144" w:hRule="exact" w:wrap="none" w:vAnchor="page" w:hAnchor="page" w:x="2064" w:y="2840"/>
        <w:shd w:val="clear" w:color="auto" w:fill="auto"/>
        <w:ind w:left="40" w:right="40" w:firstLine="280"/>
      </w:pPr>
      <w:r>
        <w:rPr>
          <w:rStyle w:val="0pt7"/>
        </w:rPr>
        <w:t>Б.</w:t>
      </w:r>
      <w:r>
        <w:rPr>
          <w:rStyle w:val="0pt7"/>
        </w:rPr>
        <w:t xml:space="preserve"> поширювалось серед розташованих навколо Болгарії країн, де знаходило відповідний грунт. У 1-й </w:t>
      </w:r>
      <w:r>
        <w:rPr>
          <w:rStyle w:val="0pt7"/>
          <w:lang w:val="ru-RU"/>
        </w:rPr>
        <w:t xml:space="preserve">пол. </w:t>
      </w:r>
      <w:r>
        <w:rPr>
          <w:rStyle w:val="0pt7"/>
        </w:rPr>
        <w:t xml:space="preserve">XI ст. богомильські проповідники з'явились у Візантії (в Пд. Фракії та </w:t>
      </w:r>
      <w:r>
        <w:rPr>
          <w:rStyle w:val="0pt7"/>
          <w:lang w:val="ru-RU"/>
        </w:rPr>
        <w:t xml:space="preserve">Мал. </w:t>
      </w:r>
      <w:r>
        <w:rPr>
          <w:rStyle w:val="0pt7"/>
        </w:rPr>
        <w:t xml:space="preserve">Азії), де цілі села були охоплені </w:t>
      </w:r>
      <w:r>
        <w:rPr>
          <w:rStyle w:val="0pt7"/>
          <w:lang w:val="ru-RU"/>
        </w:rPr>
        <w:t xml:space="preserve">нов. </w:t>
      </w:r>
      <w:r>
        <w:rPr>
          <w:rStyle w:val="0pt7"/>
        </w:rPr>
        <w:t>вченням. Антифеодальні та антииерк. богом</w:t>
      </w:r>
      <w:r>
        <w:rPr>
          <w:rStyle w:val="0pt7"/>
        </w:rPr>
        <w:t xml:space="preserve">ильські погляди, які проникли у давн-рус. сусп-во в XI </w:t>
      </w:r>
      <w:r>
        <w:rPr>
          <w:rStyle w:val="0pt7"/>
          <w:lang w:val="ru-RU"/>
        </w:rPr>
        <w:t xml:space="preserve">ст., </w:t>
      </w:r>
      <w:r>
        <w:rPr>
          <w:rStyle w:val="0pt7"/>
        </w:rPr>
        <w:t>продовжували впливати й у подальші сторіччя. Вони сприяли появі в XIV-</w:t>
      </w:r>
    </w:p>
    <w:p w:rsidR="00361F9A" w:rsidRDefault="005F5C25">
      <w:pPr>
        <w:pStyle w:val="81"/>
        <w:framePr w:w="3720" w:h="11144" w:hRule="exact" w:wrap="none" w:vAnchor="page" w:hAnchor="page" w:x="2064" w:y="2840"/>
        <w:numPr>
          <w:ilvl w:val="0"/>
          <w:numId w:val="41"/>
        </w:numPr>
        <w:shd w:val="clear" w:color="auto" w:fill="auto"/>
        <w:tabs>
          <w:tab w:val="left" w:pos="347"/>
        </w:tabs>
        <w:ind w:left="40" w:right="40"/>
      </w:pPr>
      <w:r>
        <w:rPr>
          <w:rStyle w:val="0pt7"/>
        </w:rPr>
        <w:t>ст. єретичних вчень, значнішим серед яких було вчення стригольників. (Хоча питання про вплив богомилів на стригольників викли</w:t>
      </w:r>
      <w:r>
        <w:rPr>
          <w:rStyle w:val="0pt7"/>
        </w:rPr>
        <w:t xml:space="preserve">кає в деяких дослідників сумнів). На думку Й.Іванова, розповіді волхвів у Києві, Ростові, Білоозері у ХІ-ХІІ </w:t>
      </w:r>
      <w:r>
        <w:rPr>
          <w:rStyle w:val="0pt7"/>
          <w:lang w:val="ru-RU"/>
        </w:rPr>
        <w:t xml:space="preserve">ст., </w:t>
      </w:r>
      <w:r>
        <w:rPr>
          <w:rStyle w:val="0pt7"/>
        </w:rPr>
        <w:t>зафіксовані у сх-слов’ян. літописах, нагадують богомильські космогонічні теорії.</w:t>
      </w:r>
    </w:p>
    <w:p w:rsidR="00361F9A" w:rsidRDefault="005F5C25">
      <w:pPr>
        <w:pStyle w:val="81"/>
        <w:framePr w:w="3734" w:h="11169" w:hRule="exact" w:wrap="none" w:vAnchor="page" w:hAnchor="page" w:x="6038" w:y="2825"/>
        <w:shd w:val="clear" w:color="auto" w:fill="auto"/>
        <w:ind w:left="40" w:right="40" w:firstLine="300"/>
      </w:pPr>
      <w:r>
        <w:rPr>
          <w:rStyle w:val="0pt7"/>
          <w:lang w:val="ru-RU"/>
        </w:rPr>
        <w:t xml:space="preserve">Богомильство </w:t>
      </w:r>
      <w:r>
        <w:rPr>
          <w:rStyle w:val="0pt7"/>
        </w:rPr>
        <w:t xml:space="preserve">створило багату л-ру. яка була майже знишена офіційною Церквою, що переслідувала будь-яку єресь. Тому питання авторства в Б.п. залишається невизначеним. Без сумніву, одним з перших книжників був піп </w:t>
      </w:r>
      <w:r>
        <w:rPr>
          <w:rStyle w:val="0pt7"/>
          <w:lang w:val="ru-RU"/>
        </w:rPr>
        <w:t xml:space="preserve">Богомил, </w:t>
      </w:r>
      <w:r>
        <w:rPr>
          <w:rStyle w:val="0pt7"/>
        </w:rPr>
        <w:t>хоча які саме книги він написав — невідомо. Те с</w:t>
      </w:r>
      <w:r>
        <w:rPr>
          <w:rStyle w:val="0pt7"/>
        </w:rPr>
        <w:t xml:space="preserve">аме можна сказати і про ін. послідовників </w:t>
      </w:r>
      <w:r>
        <w:rPr>
          <w:rStyle w:val="0pt7"/>
          <w:lang w:val="ru-RU"/>
        </w:rPr>
        <w:t xml:space="preserve">богомильства: </w:t>
      </w:r>
      <w:r>
        <w:rPr>
          <w:rStyle w:val="0pt7"/>
        </w:rPr>
        <w:t xml:space="preserve">Михаїла, Тодора, Добра, </w:t>
      </w:r>
      <w:r>
        <w:rPr>
          <w:rStyle w:val="0pt7"/>
          <w:lang w:val="ru-RU"/>
        </w:rPr>
        <w:t xml:space="preserve">Стефана, </w:t>
      </w:r>
      <w:r>
        <w:rPr>
          <w:rStyle w:val="0pt7"/>
        </w:rPr>
        <w:t xml:space="preserve">Василія, Петра. Щоб надати своїм тв. більшої достовірності, богомили приписували авторство особам, відомим з бібл. історії або власним пастирям. </w:t>
      </w:r>
      <w:r>
        <w:rPr>
          <w:rStyle w:val="0pt7"/>
          <w:lang w:val="ru-RU"/>
        </w:rPr>
        <w:t xml:space="preserve">Напр., псевдоавтором </w:t>
      </w:r>
      <w:r>
        <w:rPr>
          <w:rStyle w:val="0pt7"/>
        </w:rPr>
        <w:t>“</w:t>
      </w:r>
      <w:r>
        <w:rPr>
          <w:rStyle w:val="0pt7"/>
        </w:rPr>
        <w:t>Таємної книги” визначено євангеліста Іоана, а “Болгарського апокрифічного літопису” — пророка Ісайю. Поширювались богомильські кн. таємно.</w:t>
      </w:r>
    </w:p>
    <w:p w:rsidR="00361F9A" w:rsidRDefault="005F5C25">
      <w:pPr>
        <w:pStyle w:val="81"/>
        <w:framePr w:w="3734" w:h="11169" w:hRule="exact" w:wrap="none" w:vAnchor="page" w:hAnchor="page" w:x="6038" w:y="2825"/>
        <w:shd w:val="clear" w:color="auto" w:fill="auto"/>
        <w:ind w:left="40" w:right="40" w:firstLine="300"/>
      </w:pPr>
      <w:r>
        <w:rPr>
          <w:rStyle w:val="0pt7"/>
        </w:rPr>
        <w:t xml:space="preserve">В Б.п. розрізняють дві основні частини: справжні богомильські тв. і </w:t>
      </w:r>
      <w:r>
        <w:rPr>
          <w:rStyle w:val="75pt"/>
        </w:rPr>
        <w:t>апокрифи</w:t>
      </w:r>
      <w:r>
        <w:rPr>
          <w:rStyle w:val="0pt7"/>
        </w:rPr>
        <w:t xml:space="preserve"> з богомильськими первнями. Перші безпосе</w:t>
      </w:r>
      <w:r>
        <w:rPr>
          <w:rStyle w:val="0pt7"/>
        </w:rPr>
        <w:t>редньо пов’язані з богомильською ідеологією та організацією богомилів. До них передусім належить ‘Таємна книга”, де викладено розуміння ними походження та устрою світу. Цей тв. виник у Х-ХІ ст. в Болгарії, а у XII ст. був перенесений до Італії єпископом На</w:t>
      </w:r>
      <w:r>
        <w:rPr>
          <w:rStyle w:val="0pt7"/>
        </w:rPr>
        <w:t xml:space="preserve">зарієм і використовувався для потреб зх. богомилів. Зберігся лише на лат. мові у двох </w:t>
      </w:r>
      <w:r>
        <w:rPr>
          <w:rStyle w:val="65pt0pt2"/>
        </w:rPr>
        <w:t xml:space="preserve">рукописах — </w:t>
      </w:r>
      <w:r>
        <w:rPr>
          <w:rStyle w:val="0pt7"/>
        </w:rPr>
        <w:t xml:space="preserve">Віденському (XII </w:t>
      </w:r>
      <w:r>
        <w:rPr>
          <w:rStyle w:val="0pt7"/>
          <w:lang w:val="ru-RU"/>
        </w:rPr>
        <w:t xml:space="preserve">ст.) </w:t>
      </w:r>
      <w:r>
        <w:rPr>
          <w:rStyle w:val="0pt7"/>
        </w:rPr>
        <w:t xml:space="preserve">та Каркасонському (XIV </w:t>
      </w:r>
      <w:r>
        <w:rPr>
          <w:rStyle w:val="0pt7"/>
          <w:lang w:val="ru-RU"/>
        </w:rPr>
        <w:t xml:space="preserve">ст.), </w:t>
      </w:r>
      <w:r>
        <w:rPr>
          <w:rStyle w:val="0pt7"/>
        </w:rPr>
        <w:t>які походять від різних перекладів. Сама кн. являє собою діалог між Ісусом та його учнем Іоаном, який відбу</w:t>
      </w:r>
      <w:r>
        <w:rPr>
          <w:rStyle w:val="0pt7"/>
        </w:rPr>
        <w:t xml:space="preserve">вся на Таємній вечері. Другий важливий пам’ятник Б.п. є написаний </w:t>
      </w:r>
      <w:r>
        <w:rPr>
          <w:rStyle w:val="65pt0pt2"/>
        </w:rPr>
        <w:t xml:space="preserve">Прованс, </w:t>
      </w:r>
      <w:r>
        <w:rPr>
          <w:rStyle w:val="0pt7"/>
        </w:rPr>
        <w:t xml:space="preserve">мовою “Катарський требник" (XII </w:t>
      </w:r>
      <w:r>
        <w:rPr>
          <w:rStyle w:val="0pt7"/>
          <w:lang w:val="ru-RU"/>
        </w:rPr>
        <w:t xml:space="preserve">ст.), </w:t>
      </w:r>
      <w:r>
        <w:rPr>
          <w:rStyle w:val="0pt7"/>
        </w:rPr>
        <w:t xml:space="preserve">шо слугував катарам (альбігойцям) у Пд. Франції. Його оригінал також, </w:t>
      </w:r>
      <w:r>
        <w:rPr>
          <w:rStyle w:val="65pt0pt2"/>
        </w:rPr>
        <w:t xml:space="preserve">вірогідно, </w:t>
      </w:r>
      <w:r>
        <w:rPr>
          <w:rStyle w:val="0pt7"/>
        </w:rPr>
        <w:t>виник у Болгарії. Складається він з п’яти частин, які відповід</w:t>
      </w:r>
      <w:r>
        <w:rPr>
          <w:rStyle w:val="0pt7"/>
        </w:rPr>
        <w:t xml:space="preserve">ають різним ритуальним діям: службі, посвяті у віру , посвяті у “вдосконалені богомили" </w:t>
      </w:r>
      <w:r>
        <w:rPr>
          <w:rStyle w:val="0pt7"/>
          <w:lang w:val="ru-RU"/>
        </w:rPr>
        <w:t xml:space="preserve">(духов, </w:t>
      </w:r>
      <w:r>
        <w:rPr>
          <w:rStyle w:val="0pt7"/>
        </w:rPr>
        <w:t xml:space="preserve">хрещення), молінню в різних випадках, </w:t>
      </w:r>
      <w:r>
        <w:rPr>
          <w:rStyle w:val="0pt7"/>
          <w:lang w:val="ru-RU"/>
        </w:rPr>
        <w:t xml:space="preserve">духов, </w:t>
      </w:r>
      <w:r>
        <w:rPr>
          <w:rStyle w:val="0pt7"/>
        </w:rPr>
        <w:t>хрещенню недужого віруючого. Поширене було “Видіння Ісаєво”, де яскраво виражено уявлення про верховний семинебесни</w:t>
      </w:r>
      <w:r>
        <w:rPr>
          <w:rStyle w:val="0pt7"/>
        </w:rPr>
        <w:t>й світ, куди піднявся дух Ісайї після того, як залишив своє тіло на землі. Кн. була перекладена з давн- болг. на лат. мову й видана 1522 у Венеції.</w:t>
      </w:r>
    </w:p>
    <w:p w:rsidR="00361F9A" w:rsidRDefault="005F5C25">
      <w:pPr>
        <w:pStyle w:val="81"/>
        <w:framePr w:w="3734" w:h="11169" w:hRule="exact" w:wrap="none" w:vAnchor="page" w:hAnchor="page" w:x="6038" w:y="2825"/>
        <w:shd w:val="clear" w:color="auto" w:fill="auto"/>
        <w:ind w:left="40" w:right="40" w:firstLine="300"/>
      </w:pPr>
      <w:r>
        <w:rPr>
          <w:rStyle w:val="0pt7"/>
        </w:rPr>
        <w:t>До т.зв. другорядних тв. Б.п відносять сер-віч. апокрифічну л-ру (“Слово про Адама і Єву ”, "Дитинство Ісусо</w:t>
      </w:r>
      <w:r>
        <w:rPr>
          <w:rStyle w:val="0pt7"/>
        </w:rPr>
        <w:t xml:space="preserve">во”, "Книга про Еноха”, “Одкровення Варухово” та ін.), хоча за походженням це власне не богомильські тв., а </w:t>
      </w:r>
      <w:r>
        <w:rPr>
          <w:rStyle w:val="75pt"/>
        </w:rPr>
        <w:t>старозавітні</w:t>
      </w:r>
      <w:r>
        <w:rPr>
          <w:rStyle w:val="0pt7"/>
        </w:rPr>
        <w:t xml:space="preserve"> та </w:t>
      </w:r>
      <w:r>
        <w:rPr>
          <w:rStyle w:val="75pt"/>
        </w:rPr>
        <w:t>євангельські сюжети</w:t>
      </w:r>
      <w:r>
        <w:rPr>
          <w:rStyle w:val="0pt7"/>
        </w:rPr>
        <w:t xml:space="preserve"> та образи. Вони були популярні в межах Рим. імперії та Візантії, згодом і у Болгарії. Пізніше ввійшли в коло Б.п</w:t>
      </w:r>
      <w:r>
        <w:rPr>
          <w:rStyle w:val="0pt7"/>
        </w:rPr>
        <w:t xml:space="preserve">., бо містили в собі такі погляди й образи, які пасували для популяризації ідей </w:t>
      </w:r>
      <w:r>
        <w:rPr>
          <w:rStyle w:val="0pt7"/>
          <w:lang w:val="ru-RU"/>
        </w:rPr>
        <w:t xml:space="preserve">богомильства. Напр., </w:t>
      </w:r>
      <w:r>
        <w:rPr>
          <w:rStyle w:val="0pt7"/>
        </w:rPr>
        <w:t>“Тіверіадська легенда”, дуалістичний апокриф про створення Всесвіту як спільної справи Бога і Сатани. Виник він у сер-віч. Болгарії, згодом поширився серед</w:t>
      </w:r>
      <w:r>
        <w:rPr>
          <w:rStyle w:val="0pt7"/>
        </w:rPr>
        <w:t xml:space="preserve"> сх, слов’ян. Сюди можна віднести також дві </w:t>
      </w:r>
      <w:r>
        <w:rPr>
          <w:rStyle w:val="75pt"/>
        </w:rPr>
        <w:t xml:space="preserve">легенди </w:t>
      </w:r>
      <w:r>
        <w:rPr>
          <w:rStyle w:val="0pt7"/>
        </w:rPr>
        <w:t>про створення світу — боснійську та грец., які відбивають дуалістичні погляди єретиків Боснії та Візантії. У “Слові про Адама і Єву" йдеться про важку долю перших людей після гріхопадіння і вигнання з раю</w:t>
      </w:r>
      <w:r>
        <w:rPr>
          <w:rStyle w:val="0pt7"/>
        </w:rPr>
        <w:t>. Покинута Богом, перша людина змушена стати слугою Сатани, Апокриф відбиває дуалістичне</w:t>
      </w:r>
    </w:p>
    <w:p w:rsidR="00361F9A" w:rsidRDefault="005F5C25">
      <w:pPr>
        <w:pStyle w:val="a5"/>
        <w:framePr w:wrap="none" w:vAnchor="page" w:hAnchor="page" w:x="5803" w:y="14199"/>
        <w:shd w:val="clear" w:color="auto" w:fill="auto"/>
        <w:spacing w:line="140" w:lineRule="exact"/>
        <w:ind w:left="20"/>
      </w:pPr>
      <w:r>
        <w:rPr>
          <w:rStyle w:val="7pt0pt"/>
        </w:rPr>
        <w:t>74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9166" w:y="2495"/>
        <w:shd w:val="clear" w:color="auto" w:fill="auto"/>
        <w:spacing w:line="140" w:lineRule="exact"/>
        <w:ind w:left="20"/>
      </w:pPr>
      <w:r>
        <w:rPr>
          <w:rStyle w:val="7pt0pt0"/>
        </w:rPr>
        <w:lastRenderedPageBreak/>
        <w:t>БОЖБА</w:t>
      </w:r>
    </w:p>
    <w:p w:rsidR="00361F9A" w:rsidRDefault="005F5C25">
      <w:pPr>
        <w:pStyle w:val="81"/>
        <w:framePr w:w="3653" w:h="11150" w:hRule="exact" w:wrap="none" w:vAnchor="page" w:hAnchor="page" w:x="2144" w:y="2816"/>
        <w:shd w:val="clear" w:color="auto" w:fill="auto"/>
        <w:ind w:left="20" w:right="20"/>
      </w:pPr>
      <w:r>
        <w:rPr>
          <w:rStyle w:val="0pt7"/>
        </w:rPr>
        <w:t xml:space="preserve">розуміння боротьби між Богом і Сатаною. Аскетичні настрої, ненависть до війни передає “Болгарський апокрифічний літопис" (XI </w:t>
      </w:r>
      <w:r>
        <w:rPr>
          <w:rStyle w:val="0pt7"/>
          <w:lang w:val="ru-RU"/>
        </w:rPr>
        <w:t xml:space="preserve">ст.). </w:t>
      </w:r>
      <w:r>
        <w:rPr>
          <w:rStyle w:val="0pt7"/>
        </w:rPr>
        <w:t>Болг.</w:t>
      </w:r>
      <w:r>
        <w:rPr>
          <w:rStyle w:val="0pt7"/>
        </w:rPr>
        <w:t xml:space="preserve"> дуалістичні легенди свідчать про його вплив на нар. творчість, де йдеться про створення світу і боротьбу між Богом і дияволом, котра завершується перемогою Бога. За часів візант. панування богомильські апокрифи проголошують патріотичні мотиви (“Розумник’’</w:t>
      </w:r>
      <w:r>
        <w:rPr>
          <w:rStyle w:val="0pt7"/>
        </w:rPr>
        <w:t>).</w:t>
      </w:r>
    </w:p>
    <w:p w:rsidR="00361F9A" w:rsidRDefault="005F5C25">
      <w:pPr>
        <w:pStyle w:val="81"/>
        <w:framePr w:w="3653" w:h="11150" w:hRule="exact" w:wrap="none" w:vAnchor="page" w:hAnchor="page" w:x="2144" w:y="2816"/>
        <w:shd w:val="clear" w:color="auto" w:fill="auto"/>
        <w:ind w:left="20" w:right="20" w:firstLine="260"/>
      </w:pPr>
      <w:r>
        <w:rPr>
          <w:rStyle w:val="0pt7"/>
        </w:rPr>
        <w:t xml:space="preserve">Богомили прагнули зробити проповідуване ними вчення наочним і зрозумілим. Все. що викликало сумнів у хрисг.. вченні й особливу зацікавленість, повинно було подаватись у легко зрозумілій формі. Тому, шоб .задовольнити дух. потреби віруючого і зацікавити </w:t>
      </w:r>
      <w:r>
        <w:rPr>
          <w:rStyle w:val="0pt7"/>
        </w:rPr>
        <w:t xml:space="preserve">його, Б.п вдавалось до фантазії, використовувало </w:t>
      </w:r>
      <w:r>
        <w:rPr>
          <w:rStyle w:val="8pt0pt"/>
        </w:rPr>
        <w:t xml:space="preserve">притчі, банки, </w:t>
      </w:r>
      <w:r>
        <w:rPr>
          <w:rStyle w:val="0pt7"/>
        </w:rPr>
        <w:t>легенди. Це надавало йому перевагу перед сухістю офіційної л-ри.</w:t>
      </w:r>
    </w:p>
    <w:p w:rsidR="00361F9A" w:rsidRDefault="005F5C25">
      <w:pPr>
        <w:pStyle w:val="81"/>
        <w:framePr w:w="3653" w:h="11150" w:hRule="exact" w:wrap="none" w:vAnchor="page" w:hAnchor="page" w:x="2144" w:y="2816"/>
        <w:shd w:val="clear" w:color="auto" w:fill="auto"/>
        <w:ind w:left="20" w:right="20" w:firstLine="260"/>
      </w:pPr>
      <w:r>
        <w:rPr>
          <w:rStyle w:val="0pt7"/>
        </w:rPr>
        <w:t>З X ст. богомильські апокрифи з Болгарії поширюються в сусідніх слов’ян, і неслов'ян. землях, ле їх називали “болгарські байки”</w:t>
      </w:r>
      <w:r>
        <w:rPr>
          <w:rStyle w:val="0pt7"/>
        </w:rPr>
        <w:t>. Вони не тільки переписувались, а й безпосередньо вплинули на розвиток давн. л-ри, шо часом простежується й у новітній. Матеріал з апокрифів запозичували відомі письменники: Данте Аліґ’єрі (“Пекло”), Дж.Мільтон (“Загублений рай”), Ф.Г.Клопшток (“Месіада")</w:t>
      </w:r>
      <w:r>
        <w:rPr>
          <w:rStyle w:val="0pt7"/>
        </w:rPr>
        <w:t>.</w:t>
      </w:r>
    </w:p>
    <w:p w:rsidR="00361F9A" w:rsidRDefault="005F5C25">
      <w:pPr>
        <w:pStyle w:val="81"/>
        <w:framePr w:w="3653" w:h="11150" w:hRule="exact" w:wrap="none" w:vAnchor="page" w:hAnchor="page" w:x="2144" w:y="2816"/>
        <w:shd w:val="clear" w:color="auto" w:fill="auto"/>
        <w:tabs>
          <w:tab w:val="left" w:pos="759"/>
        </w:tabs>
        <w:ind w:left="20" w:right="20"/>
      </w:pPr>
      <w:r>
        <w:rPr>
          <w:rStyle w:val="0pt7"/>
        </w:rPr>
        <w:t>Н.</w:t>
      </w:r>
      <w:r>
        <w:rPr>
          <w:rStyle w:val="0pt7"/>
          <w:lang w:val="ru-RU"/>
        </w:rPr>
        <w:t xml:space="preserve">Райнов </w:t>
      </w:r>
      <w:r>
        <w:rPr>
          <w:rStyle w:val="0pt7"/>
        </w:rPr>
        <w:t>(“Богомильські легенди”) та ін. Апокриф “Ходження Богородиці по муках” мав на укр. грунті щонайменше три редакції, і його відгомін відчутний у “Енеїді” [.Котляревського.</w:t>
      </w:r>
    </w:p>
    <w:p w:rsidR="00361F9A" w:rsidRDefault="005F5C25">
      <w:pPr>
        <w:pStyle w:val="81"/>
        <w:framePr w:w="3653" w:h="11150" w:hRule="exact" w:wrap="none" w:vAnchor="page" w:hAnchor="page" w:x="2144" w:y="2816"/>
        <w:shd w:val="clear" w:color="auto" w:fill="auto"/>
        <w:spacing w:after="150"/>
        <w:ind w:left="20" w:right="20" w:firstLine="260"/>
      </w:pPr>
      <w:r>
        <w:rPr>
          <w:rStyle w:val="0pt7"/>
        </w:rPr>
        <w:t xml:space="preserve">У сх. слов’ян набуло поширення й антибо- гомильське та антиапокрифічне </w:t>
      </w:r>
      <w:r>
        <w:rPr>
          <w:rStyle w:val="0pt7"/>
        </w:rPr>
        <w:t>письменство, яке сприяло тут розвиткові публіцистичних жанрів.</w:t>
      </w:r>
    </w:p>
    <w:p w:rsidR="00361F9A" w:rsidRDefault="005F5C25">
      <w:pPr>
        <w:pStyle w:val="140"/>
        <w:framePr w:w="3653" w:h="11150" w:hRule="exact" w:wrap="none" w:vAnchor="page" w:hAnchor="page" w:x="2144" w:y="2816"/>
        <w:shd w:val="clear" w:color="auto" w:fill="auto"/>
        <w:spacing w:after="70" w:line="140" w:lineRule="exact"/>
        <w:ind w:right="20"/>
      </w:pPr>
      <w:r>
        <w:rPr>
          <w:rStyle w:val="147pt0pt"/>
        </w:rPr>
        <w:t xml:space="preserve">Валерій </w:t>
      </w:r>
      <w:r>
        <w:rPr>
          <w:rStyle w:val="140pt"/>
          <w:i/>
          <w:iCs/>
        </w:rPr>
        <w:t>/Іаврено в</w:t>
      </w:r>
    </w:p>
    <w:p w:rsidR="00361F9A" w:rsidRDefault="005F5C25">
      <w:pPr>
        <w:pStyle w:val="81"/>
        <w:framePr w:w="3653" w:h="11150" w:hRule="exact" w:wrap="none" w:vAnchor="page" w:hAnchor="page" w:x="2144" w:y="2816"/>
        <w:shd w:val="clear" w:color="auto" w:fill="auto"/>
        <w:ind w:left="20" w:right="20" w:firstLine="260"/>
      </w:pPr>
      <w:r>
        <w:t xml:space="preserve">БОЖБА </w:t>
      </w:r>
      <w:r>
        <w:rPr>
          <w:rStyle w:val="0pt7"/>
        </w:rPr>
        <w:t xml:space="preserve">— клятва іменем Бога, породжена вірою людей в магічну силу слова. Порушення цієї клятви передбачало покарання язичницькими богами </w:t>
      </w:r>
      <w:r>
        <w:rPr>
          <w:rStyle w:val="0pt7"/>
          <w:lang w:val="ru-RU"/>
        </w:rPr>
        <w:t xml:space="preserve">(Перун, Велес), </w:t>
      </w:r>
      <w:r>
        <w:rPr>
          <w:rStyle w:val="0pt7"/>
        </w:rPr>
        <w:t xml:space="preserve">як про це свідчить </w:t>
      </w:r>
      <w:r>
        <w:rPr>
          <w:rStyle w:val="0pt7"/>
        </w:rPr>
        <w:t>договір русів з візантійцями, або христ. Богом, якого в Б. прямо закликають до кари у випадку порушення клятви. Різновидом Б. може бути клятва здоров’ям рідних і своїм, божаться честю, пам’яттю предків і т. ін.: гуцульське регіональне — “Бігме, Боже”, укр.</w:t>
      </w:r>
    </w:p>
    <w:p w:rsidR="00361F9A" w:rsidRDefault="005F5C25">
      <w:pPr>
        <w:pStyle w:val="81"/>
        <w:framePr w:w="3653" w:h="11150" w:hRule="exact" w:wrap="none" w:vAnchor="page" w:hAnchor="page" w:x="2144" w:y="2816"/>
        <w:numPr>
          <w:ilvl w:val="0"/>
          <w:numId w:val="33"/>
        </w:numPr>
        <w:shd w:val="clear" w:color="auto" w:fill="auto"/>
        <w:tabs>
          <w:tab w:val="left" w:pos="212"/>
        </w:tabs>
        <w:ind w:left="20" w:right="20"/>
      </w:pPr>
      <w:r>
        <w:rPr>
          <w:rStyle w:val="0pt7"/>
        </w:rPr>
        <w:t xml:space="preserve">“Щоб мене Бог побив, якшо “Хай </w:t>
      </w:r>
      <w:r>
        <w:rPr>
          <w:rStyle w:val="0pt7"/>
          <w:lang w:val="ru-RU"/>
        </w:rPr>
        <w:t xml:space="preserve">мне Перун </w:t>
      </w:r>
      <w:r>
        <w:rPr>
          <w:rStyle w:val="0pt7"/>
        </w:rPr>
        <w:t xml:space="preserve">заб’є”, рос. — </w:t>
      </w:r>
      <w:r>
        <w:rPr>
          <w:rStyle w:val="0pt7"/>
          <w:lang w:val="ru-RU"/>
        </w:rPr>
        <w:t xml:space="preserve">“Ей </w:t>
      </w:r>
      <w:r>
        <w:rPr>
          <w:rStyle w:val="0pt7"/>
        </w:rPr>
        <w:t>Богу”. Дуже дієвою і непорушною вважається Б. в церкві. Надто це стосується Гуцульшини, де про людину, якій шось заборонено говорять: “Він побожив”.</w:t>
      </w:r>
    </w:p>
    <w:p w:rsidR="00361F9A" w:rsidRDefault="005F5C25">
      <w:pPr>
        <w:pStyle w:val="140"/>
        <w:framePr w:w="3653" w:h="11150" w:hRule="exact" w:wrap="none" w:vAnchor="page" w:hAnchor="page" w:x="2144" w:y="2816"/>
        <w:shd w:val="clear" w:color="auto" w:fill="auto"/>
        <w:ind w:right="20"/>
      </w:pPr>
      <w:r>
        <w:rPr>
          <w:rStyle w:val="140pt"/>
          <w:i/>
          <w:iCs/>
        </w:rPr>
        <w:t xml:space="preserve">Ігор </w:t>
      </w:r>
      <w:r>
        <w:rPr>
          <w:rStyle w:val="140pt"/>
          <w:i/>
          <w:iCs/>
          <w:lang w:val="ru-RU"/>
        </w:rPr>
        <w:t>Зварич</w:t>
      </w:r>
    </w:p>
    <w:p w:rsidR="00361F9A" w:rsidRDefault="005F5C25">
      <w:pPr>
        <w:pStyle w:val="81"/>
        <w:framePr w:w="3653" w:h="11150" w:hRule="exact" w:wrap="none" w:vAnchor="page" w:hAnchor="page" w:x="2144" w:y="2816"/>
        <w:shd w:val="clear" w:color="auto" w:fill="auto"/>
        <w:ind w:left="20" w:right="20" w:firstLine="260"/>
      </w:pPr>
      <w:r>
        <w:t xml:space="preserve">БУВАЛЬЩИНА </w:t>
      </w:r>
      <w:r>
        <w:rPr>
          <w:rStyle w:val="0pt7"/>
        </w:rPr>
        <w:t>— 1) Усне оповідання, щ</w:t>
      </w:r>
      <w:r>
        <w:rPr>
          <w:rStyle w:val="0pt7"/>
        </w:rPr>
        <w:t xml:space="preserve">о правдоподібно пояснює реальні факти минулого, назви окр. місцевості, побутові події. Обов'язковою диферениійною ознакою Б. є зверненість у минуле, що поєднує її з </w:t>
      </w:r>
      <w:r>
        <w:rPr>
          <w:rStyle w:val="75pt"/>
        </w:rPr>
        <w:t>легендою,</w:t>
      </w:r>
      <w:r>
        <w:rPr>
          <w:rStyle w:val="0pt7"/>
        </w:rPr>
        <w:t xml:space="preserve"> надто це стосує ться іст. та топографічної Б. На відміну від архаїзованої легенди</w:t>
      </w:r>
      <w:r>
        <w:rPr>
          <w:rStyle w:val="0pt7"/>
        </w:rPr>
        <w:t xml:space="preserve"> Б. сприймається як правдива розповідь.</w:t>
      </w:r>
    </w:p>
    <w:p w:rsidR="00361F9A" w:rsidRDefault="005F5C25">
      <w:pPr>
        <w:pStyle w:val="81"/>
        <w:framePr w:w="3653" w:h="11150" w:hRule="exact" w:wrap="none" w:vAnchor="page" w:hAnchor="page" w:x="2144" w:y="2816"/>
        <w:shd w:val="clear" w:color="auto" w:fill="auto"/>
        <w:ind w:left="20" w:right="20" w:firstLine="260"/>
      </w:pPr>
      <w:r>
        <w:rPr>
          <w:rStyle w:val="0pt7"/>
        </w:rPr>
        <w:t>2) Усне оповідання про цікавий факт чи подію з життя видатної людини. Згодом трансформується в літ. жанр у творчості О.Стороженка, О.Вишні та ін.</w:t>
      </w:r>
    </w:p>
    <w:p w:rsidR="00361F9A" w:rsidRDefault="005F5C25">
      <w:pPr>
        <w:pStyle w:val="241"/>
        <w:framePr w:w="3653" w:h="11150" w:hRule="exact" w:wrap="none" w:vAnchor="page" w:hAnchor="page" w:x="2144" w:y="2816"/>
        <w:shd w:val="clear" w:color="auto" w:fill="auto"/>
        <w:ind w:left="20" w:firstLine="260"/>
      </w:pPr>
      <w:r>
        <w:rPr>
          <w:rStyle w:val="240pt1"/>
        </w:rPr>
        <w:t xml:space="preserve">Див.-. </w:t>
      </w:r>
      <w:r>
        <w:rPr>
          <w:rStyle w:val="2475pt0pt"/>
          <w:i/>
          <w:iCs/>
        </w:rPr>
        <w:t>Анекдот.</w:t>
      </w:r>
    </w:p>
    <w:p w:rsidR="00361F9A" w:rsidRDefault="005F5C25">
      <w:pPr>
        <w:pStyle w:val="140"/>
        <w:framePr w:w="3653" w:h="11150" w:hRule="exact" w:wrap="none" w:vAnchor="page" w:hAnchor="page" w:x="2144" w:y="2816"/>
        <w:shd w:val="clear" w:color="auto" w:fill="auto"/>
        <w:spacing w:after="0"/>
        <w:ind w:right="20"/>
      </w:pPr>
      <w:r>
        <w:rPr>
          <w:rStyle w:val="140pt"/>
          <w:i/>
          <w:iCs/>
        </w:rPr>
        <w:t>Наталя /їихоманова</w:t>
      </w:r>
    </w:p>
    <w:p w:rsidR="00361F9A" w:rsidRDefault="005F5C25">
      <w:pPr>
        <w:pStyle w:val="81"/>
        <w:framePr w:w="3710" w:h="11169" w:hRule="exact" w:wrap="none" w:vAnchor="page" w:hAnchor="page" w:x="6080" w:y="2801"/>
        <w:shd w:val="clear" w:color="auto" w:fill="auto"/>
        <w:ind w:left="40" w:right="40" w:firstLine="280"/>
      </w:pPr>
      <w:r>
        <w:t xml:space="preserve">БУДДІЙСЬКА ЛІТЕРАТУРА </w:t>
      </w:r>
      <w:r>
        <w:rPr>
          <w:rStyle w:val="0pt7"/>
        </w:rPr>
        <w:t xml:space="preserve">— поняття, яке охоплює </w:t>
      </w:r>
      <w:r>
        <w:rPr>
          <w:rStyle w:val="0pt7"/>
          <w:lang w:val="ru-RU"/>
        </w:rPr>
        <w:t xml:space="preserve">вел. </w:t>
      </w:r>
      <w:r>
        <w:rPr>
          <w:rStyle w:val="0pt7"/>
        </w:rPr>
        <w:t>й різноманітну л-ру на численних нац. мовах, яка, попри глибоку нац.-іст. різноманітність, характеризується надзвичайною єдністю в ментальній галузі і навіть у сфері худож. прийомів. Вона виникає як переживання й інтерпретація в</w:t>
      </w:r>
      <w:r>
        <w:rPr>
          <w:rStyle w:val="0pt7"/>
        </w:rPr>
        <w:t xml:space="preserve">чення засновника буддизму Будди Гаутами в інд. та ін. л-рах Сх. Перш за все, це комплекс канонічних текстів, у яких міститься виклад буддійських доктрин, біографія Будди та опис його містичних іпостасей, а також історія раннього буддизму. Б.л. є вершинною </w:t>
      </w:r>
      <w:r>
        <w:rPr>
          <w:rStyle w:val="0pt7"/>
        </w:rPr>
        <w:t>межею, максимумом можливостей людини у природному богопізнанні, за цією межею починається надприродне богопізнання, коли Бог Сам відкриває себе людям. У цьому Б.л. протистоїть хрисг. л-рі. Центром, навколо якого групується Б.л., стала особистість Будди, пр</w:t>
      </w:r>
      <w:r>
        <w:rPr>
          <w:rStyle w:val="0pt7"/>
        </w:rPr>
        <w:t xml:space="preserve">оповідника УІ-У ст. до н е. У </w:t>
      </w:r>
      <w:r>
        <w:rPr>
          <w:rStyle w:val="75pt"/>
        </w:rPr>
        <w:t>каноні</w:t>
      </w:r>
      <w:r>
        <w:rPr>
          <w:rStyle w:val="0pt7"/>
        </w:rPr>
        <w:t xml:space="preserve"> подано кілька його біографій. Найавторитетнішими вважаються 5 — Махавасту, Лалітавістара, Ніданакатха, Буддхачаріта та Абхінішкраманасугра </w:t>
      </w:r>
      <w:r>
        <w:rPr>
          <w:rStyle w:val="0pt7"/>
          <w:lang w:val="ru-RU"/>
        </w:rPr>
        <w:t xml:space="preserve">(пор. </w:t>
      </w:r>
      <w:r>
        <w:rPr>
          <w:rStyle w:val="0pt7"/>
        </w:rPr>
        <w:t>з тв. 4-х євангелістів). Збережено й послання самого Будди, котрі довгі ро</w:t>
      </w:r>
      <w:r>
        <w:rPr>
          <w:rStyle w:val="0pt7"/>
        </w:rPr>
        <w:t>ки переказувалися в усній формі. Записано канон в ІІ-ІУ ст. н.е., через 600-800 рр. після Будди, але інд. традиція дає надійні приклади фольклор. фіксації дуже вед. текстів упродовж вражаюче довгих періодів. Образ Будди зберігає риси конкретної особистості</w:t>
      </w:r>
    </w:p>
    <w:p w:rsidR="00361F9A" w:rsidRDefault="005F5C25">
      <w:pPr>
        <w:pStyle w:val="81"/>
        <w:framePr w:w="3710" w:h="11169" w:hRule="exact" w:wrap="none" w:vAnchor="page" w:hAnchor="page" w:x="6080" w:y="2801"/>
        <w:numPr>
          <w:ilvl w:val="0"/>
          <w:numId w:val="33"/>
        </w:numPr>
        <w:shd w:val="clear" w:color="auto" w:fill="auto"/>
        <w:tabs>
          <w:tab w:val="left" w:pos="299"/>
        </w:tabs>
        <w:ind w:left="40" w:right="40"/>
      </w:pPr>
      <w:r>
        <w:rPr>
          <w:rStyle w:val="0pt7"/>
        </w:rPr>
        <w:t>царевича з роду Шакіїв, який став самітником й осягнув “просвітління ”, а проте напластовано на образ і мотиви трад. індуїстської міфології (чудесне народження царевича, віший сон його матері, якій у бік буцімто входить білий слон тощо). З індуїстських Уп</w:t>
      </w:r>
      <w:r>
        <w:rPr>
          <w:rStyle w:val="0pt7"/>
        </w:rPr>
        <w:t xml:space="preserve">анішад походить й трансцендентне поривання Будди до звільнення з пут сансари (матеріально- чуттєвого буття), до нірвани — світу непохитного спокою й свободи від страждання. Адже в Упанішадах розгорнуто було вчення про те, шо все матеріальне й </w:t>
      </w:r>
      <w:r>
        <w:rPr>
          <w:rStyle w:val="0pt7"/>
          <w:lang w:val="ru-RU"/>
        </w:rPr>
        <w:t xml:space="preserve">духов, </w:t>
      </w:r>
      <w:r>
        <w:rPr>
          <w:rStyle w:val="0pt7"/>
        </w:rPr>
        <w:t>походи</w:t>
      </w:r>
      <w:r>
        <w:rPr>
          <w:rStyle w:val="0pt7"/>
        </w:rPr>
        <w:t>іь від Творця світу Брагми — й матерія, й дух, й індивідуальне “я" — атман. Брагма перебуває у вічному спокої, але шлях до нього лежить через енергійне самовдосконалення (“карма-міманса”), бо метемпсихоз—безкінечне переродження душ в сфері сансари — наче п</w:t>
      </w:r>
      <w:r>
        <w:rPr>
          <w:rStyle w:val="0pt7"/>
        </w:rPr>
        <w:t xml:space="preserve">риковує земні істоти до “нижчого”, матеріального рівня буггя (включаючи й рівень “тонкої матерії" астрально-екстрасенсорного плану). Отже, хоча буддизм заперечує </w:t>
      </w:r>
      <w:r>
        <w:rPr>
          <w:rStyle w:val="0pt7"/>
          <w:lang w:val="ru-RU"/>
        </w:rPr>
        <w:t xml:space="preserve">роль Всеблагого </w:t>
      </w:r>
      <w:r>
        <w:rPr>
          <w:rStyle w:val="0pt7"/>
        </w:rPr>
        <w:t xml:space="preserve">Творця, поділяючи погляд на творіння Брагми як на плід ошукання Творця майєю, </w:t>
      </w:r>
      <w:r>
        <w:rPr>
          <w:rStyle w:val="0pt7"/>
        </w:rPr>
        <w:t>він проникнутий пориванням до Абсолюту. Нірвана типол. близька таким поняттям, як Апейрон греків, Нут та Атон єгиптян. Сам Будда відповідав мовчанням на питання про ' богів’’ та світоустрій, шо свідчить про байдужість до метафізичних спекуляцій. Буддизм ви</w:t>
      </w:r>
      <w:r>
        <w:rPr>
          <w:rStyle w:val="0pt7"/>
        </w:rPr>
        <w:t xml:space="preserve">ник в умовах чи не найбільшої </w:t>
      </w:r>
      <w:r>
        <w:rPr>
          <w:rStyle w:val="0pt7"/>
          <w:lang w:val="ru-RU"/>
        </w:rPr>
        <w:t xml:space="preserve">духов, </w:t>
      </w:r>
      <w:r>
        <w:rPr>
          <w:rStyle w:val="0pt7"/>
        </w:rPr>
        <w:t xml:space="preserve">кризи всього давн. світу, коли занепадала поганська політеїстична свідомість й вимальовувалося прагнення до Абсолюту </w:t>
      </w:r>
      <w:r>
        <w:rPr>
          <w:rStyle w:val="0pt7"/>
          <w:lang w:val="ru-RU"/>
        </w:rPr>
        <w:t>(пор.</w:t>
      </w:r>
      <w:r>
        <w:rPr>
          <w:rStyle w:val="0pt7"/>
        </w:rPr>
        <w:t xml:space="preserve">: кризу ант. віри у </w:t>
      </w:r>
      <w:r>
        <w:rPr>
          <w:rStyle w:val="0pt7"/>
          <w:lang w:val="ru-RU"/>
        </w:rPr>
        <w:t xml:space="preserve">Сократа, </w:t>
      </w:r>
      <w:r>
        <w:rPr>
          <w:rStyle w:val="0pt7"/>
        </w:rPr>
        <w:t>вчення Конфуція та Зороастра). Проте очевидна цілковита незалежність</w:t>
      </w:r>
      <w:r>
        <w:rPr>
          <w:rStyle w:val="0pt7"/>
        </w:rPr>
        <w:t xml:space="preserve"> буддійського канону шодо чужоземних явищ такого роду.</w:t>
      </w:r>
    </w:p>
    <w:p w:rsidR="00361F9A" w:rsidRDefault="005F5C25">
      <w:pPr>
        <w:pStyle w:val="81"/>
        <w:framePr w:w="3710" w:h="11169" w:hRule="exact" w:wrap="none" w:vAnchor="page" w:hAnchor="page" w:x="6080" w:y="2801"/>
        <w:shd w:val="clear" w:color="auto" w:fill="auto"/>
        <w:ind w:left="40" w:right="40" w:firstLine="280"/>
      </w:pPr>
      <w:r>
        <w:rPr>
          <w:rStyle w:val="0pt7"/>
        </w:rPr>
        <w:t>Перші відомості про буддизм записано було лише в І ст. до н.е. на о. Цейлон мовою палі: це була Типитака (санскр. Трипітака), букв, “три</w:t>
      </w:r>
    </w:p>
    <w:p w:rsidR="00361F9A" w:rsidRDefault="005F5C25">
      <w:pPr>
        <w:pStyle w:val="35"/>
        <w:framePr w:wrap="none" w:vAnchor="page" w:hAnchor="page" w:x="5806" w:y="14175"/>
        <w:shd w:val="clear" w:color="auto" w:fill="auto"/>
        <w:spacing w:line="150" w:lineRule="exact"/>
        <w:ind w:left="20"/>
      </w:pPr>
      <w:r>
        <w:rPr>
          <w:rStyle w:val="375pt1pt"/>
        </w:rPr>
        <w:t>75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41" w:y="2492"/>
        <w:shd w:val="clear" w:color="auto" w:fill="auto"/>
        <w:spacing w:line="140" w:lineRule="exact"/>
        <w:ind w:left="20"/>
      </w:pPr>
      <w:r>
        <w:rPr>
          <w:rStyle w:val="7pt0pt0"/>
        </w:rPr>
        <w:lastRenderedPageBreak/>
        <w:t>БУДДІЙСЬКА ЛІТЕРАТУРА</w:t>
      </w:r>
    </w:p>
    <w:p w:rsidR="00361F9A" w:rsidRDefault="005F5C25">
      <w:pPr>
        <w:pStyle w:val="81"/>
        <w:framePr w:w="3715" w:h="11150" w:hRule="exact" w:wrap="none" w:vAnchor="page" w:hAnchor="page" w:x="2113" w:y="2796"/>
        <w:shd w:val="clear" w:color="auto" w:fill="auto"/>
        <w:ind w:left="40" w:right="40"/>
      </w:pPr>
      <w:r>
        <w:rPr>
          <w:rStyle w:val="0pt7"/>
        </w:rPr>
        <w:t>кошики мудрості”.</w:t>
      </w:r>
      <w:r>
        <w:rPr>
          <w:rStyle w:val="0pt7"/>
        </w:rPr>
        <w:t xml:space="preserve"> Найперший текст було записано на пальмовому листі, який зберігався в кошиках. Це</w:t>
      </w:r>
    </w:p>
    <w:p w:rsidR="00361F9A" w:rsidRDefault="005F5C25">
      <w:pPr>
        <w:pStyle w:val="81"/>
        <w:framePr w:w="3715" w:h="11150" w:hRule="exact" w:wrap="none" w:vAnchor="page" w:hAnchor="page" w:x="2113" w:y="2796"/>
        <w:numPr>
          <w:ilvl w:val="0"/>
          <w:numId w:val="33"/>
        </w:numPr>
        <w:shd w:val="clear" w:color="auto" w:fill="auto"/>
        <w:tabs>
          <w:tab w:val="left" w:pos="290"/>
        </w:tabs>
        <w:ind w:left="40" w:right="40"/>
      </w:pPr>
      <w:r>
        <w:rPr>
          <w:rStyle w:val="0pt7"/>
        </w:rPr>
        <w:t xml:space="preserve">“Віная-пітака” — "кошик статуту” т.зв. “сангхи”, монастиря, "Сутта-пітака” — “кошик повчань”, незрідка в досконалій поет, формі; та “Абхідхамма- пітака” — “кошик тлумачень". </w:t>
      </w:r>
      <w:r>
        <w:rPr>
          <w:rStyle w:val="0pt7"/>
        </w:rPr>
        <w:t>Згодом ці тексти було вирізьблено на мармурі, вони стали канонічними. Канон перекладено вже в давнину тибет., непальською, кит., япон. та ін. мовами Сх. Але деякі вислови Будди та ранніх авторитетів існують і поза межами канону. До них тяжіють "апокрифічні</w:t>
      </w:r>
      <w:r>
        <w:rPr>
          <w:rStyle w:val="0pt7"/>
        </w:rPr>
        <w:t xml:space="preserve">” біографії Будди. Згодом створюється й вел. за обсягом л-ра “коментарів”, часом у високопоет. формі, виникає форма наук, та філос. трактату (пор. наук, прозу давн. греків або поему Лукреція). Один час буддизм завдяки прихильності царя Ашоки (ІП ст. н е.) </w:t>
      </w:r>
      <w:r>
        <w:rPr>
          <w:rStyle w:val="0pt7"/>
        </w:rPr>
        <w:t>став державною релігією майже всієї Індії, але згодом був витіснений з батьківщини клас, індуїзмом. За Ашоки було створено т.зв. “едікти Ашоки” —дуже ранні тексти, які було вирізьблено на скелях й стовпах, подібно до того, як це робилося по всьому Давн. Сх</w:t>
      </w:r>
      <w:r>
        <w:rPr>
          <w:rStyle w:val="0pt7"/>
        </w:rPr>
        <w:t>. (пор. стелу Хаммурабі). Тут було викладено основні етичні засади вчення, які назагал зводяться до т.зв. "Панча шіла” — “п’яти заповідей" (за ін. тлумаченнями — 8-10), які й за формою й за змістом типол. надзвичайно близькі бібл. “Декалогу”.</w:t>
      </w:r>
    </w:p>
    <w:p w:rsidR="00361F9A" w:rsidRDefault="005F5C25">
      <w:pPr>
        <w:pStyle w:val="81"/>
        <w:framePr w:w="3715" w:h="11150" w:hRule="exact" w:wrap="none" w:vAnchor="page" w:hAnchor="page" w:x="2113" w:y="2796"/>
        <w:shd w:val="clear" w:color="auto" w:fill="auto"/>
        <w:ind w:left="40" w:right="40" w:firstLine="280"/>
      </w:pPr>
      <w:r>
        <w:rPr>
          <w:rStyle w:val="0pt7"/>
        </w:rPr>
        <w:t>Втративши поз</w:t>
      </w:r>
      <w:r>
        <w:rPr>
          <w:rStyle w:val="0pt7"/>
        </w:rPr>
        <w:t>иції на вітчизняному інд. фунті, буддизм поширився в ін. країнах Азії, часом набираючи виразного місцевого колориту. Інколи тубільна традиція майже ииком поглинає буддійський вплив. Загалом можна твердити про наднац. єдність Б.л. Сер-віччя. Хоча сам буддиз</w:t>
      </w:r>
      <w:r>
        <w:rPr>
          <w:rStyle w:val="0pt7"/>
        </w:rPr>
        <w:t>м теж не втримався в рамках первинної простоти. Відбувається розмежування на “вузький” шлях спасіння — хінаяну (зберігається переважно на Цейлоні) та “широкий”</w:t>
      </w:r>
    </w:p>
    <w:p w:rsidR="00361F9A" w:rsidRDefault="005F5C25">
      <w:pPr>
        <w:pStyle w:val="81"/>
        <w:framePr w:w="3715" w:h="11150" w:hRule="exact" w:wrap="none" w:vAnchor="page" w:hAnchor="page" w:x="2113" w:y="2796"/>
        <w:numPr>
          <w:ilvl w:val="0"/>
          <w:numId w:val="33"/>
        </w:numPr>
        <w:shd w:val="clear" w:color="auto" w:fill="auto"/>
        <w:tabs>
          <w:tab w:val="left" w:pos="285"/>
        </w:tabs>
        <w:ind w:left="40" w:right="40"/>
      </w:pPr>
      <w:r>
        <w:rPr>
          <w:rStyle w:val="0pt7"/>
        </w:rPr>
        <w:t>махаяну. Остання доктрина розповсюдилася в Тибеті, Непалі. Китаї, Монголії, Японії, Індокитаї зв</w:t>
      </w:r>
      <w:r>
        <w:rPr>
          <w:rStyle w:val="0pt7"/>
        </w:rPr>
        <w:t>ичайно під назвою “ламаїзму”. Саме в рамках магаяни відкрився широкий шлях до “реабілітації” політеїзму й синтезу з місцевими релігіями. В Б.л. почали включатися описи пантеонів місцевих богів, міфологічних уявлень та обрядів — аж до шаманських. Часом будд</w:t>
      </w:r>
      <w:r>
        <w:rPr>
          <w:rStyle w:val="0pt7"/>
        </w:rPr>
        <w:t>изм ризиковано межує з магією (тантризм, бон). Але в літ. відношенні це привело до надзвичайного збагачення традиції міфол.-фольклор. та літ. матеріалом різних народів, різними нац.-стил. традиціями. Виникають навіть нові канони, на зразок шанованого в Тиб</w:t>
      </w:r>
      <w:r>
        <w:rPr>
          <w:rStyle w:val="0pt7"/>
        </w:rPr>
        <w:t>еті додатка до “Трипітаки” — “Тоніл-хуйн-чімек” ("окраса спасіння”); тут “п’ять заповідей" розростаються до 10. Проте й в самій Індії розвивалася Б.л. на санскриті й палі — в дусі вчення магаяни (“Аваданашатака” — вчення про те, як стати святим).</w:t>
      </w:r>
    </w:p>
    <w:p w:rsidR="00361F9A" w:rsidRDefault="005F5C25">
      <w:pPr>
        <w:pStyle w:val="81"/>
        <w:framePr w:w="3715" w:h="11150" w:hRule="exact" w:wrap="none" w:vAnchor="page" w:hAnchor="page" w:x="2113" w:y="2796"/>
        <w:shd w:val="clear" w:color="auto" w:fill="auto"/>
        <w:ind w:left="40" w:right="40" w:firstLine="280"/>
      </w:pPr>
      <w:r>
        <w:rPr>
          <w:rStyle w:val="0pt7"/>
        </w:rPr>
        <w:t xml:space="preserve">За жанр, </w:t>
      </w:r>
      <w:r>
        <w:rPr>
          <w:rStyle w:val="0pt7"/>
        </w:rPr>
        <w:t xml:space="preserve">складом Б.л. надзвичайно багата: численні худож. та нехудож. тв., зі складними </w:t>
      </w:r>
      <w:r>
        <w:rPr>
          <w:rStyle w:val="8pt0pt"/>
        </w:rPr>
        <w:t xml:space="preserve">контамінаиіямн </w:t>
      </w:r>
      <w:r>
        <w:rPr>
          <w:rStyle w:val="0pt7"/>
        </w:rPr>
        <w:t xml:space="preserve">поет, та непоет. форм (напр. філос. трактат, написаний сумішшю прози з віршем). Побутуючи передусім як явише </w:t>
      </w:r>
      <w:r>
        <w:rPr>
          <w:rStyle w:val="75pt0pt"/>
        </w:rPr>
        <w:t>дидактичної літератури,</w:t>
      </w:r>
      <w:r>
        <w:t xml:space="preserve"> </w:t>
      </w:r>
      <w:r>
        <w:rPr>
          <w:rStyle w:val="0pt7"/>
        </w:rPr>
        <w:t>будд. канон часто підноситься</w:t>
      </w:r>
      <w:r>
        <w:rPr>
          <w:rStyle w:val="0pt7"/>
        </w:rPr>
        <w:t xml:space="preserve"> до рівня високої поезії. Поруч з філософ, трактатом чи ісг. </w:t>
      </w:r>
      <w:r>
        <w:rPr>
          <w:rStyle w:val="75pt0pt"/>
        </w:rPr>
        <w:t>хронікою,</w:t>
      </w:r>
      <w:r>
        <w:t xml:space="preserve"> </w:t>
      </w:r>
      <w:r>
        <w:rPr>
          <w:rStyle w:val="0pt7"/>
        </w:rPr>
        <w:t xml:space="preserve">заповідями та- юридичними рекомендаціями знаходимо </w:t>
      </w:r>
      <w:r>
        <w:rPr>
          <w:rStyle w:val="8pt0pt"/>
        </w:rPr>
        <w:t xml:space="preserve">притчу </w:t>
      </w:r>
      <w:r>
        <w:rPr>
          <w:rStyle w:val="0pt7"/>
        </w:rPr>
        <w:t xml:space="preserve">й </w:t>
      </w:r>
      <w:r>
        <w:rPr>
          <w:rStyle w:val="8pt0pt"/>
        </w:rPr>
        <w:t>байку, казку</w:t>
      </w:r>
    </w:p>
    <w:p w:rsidR="00361F9A" w:rsidRDefault="005F5C25">
      <w:pPr>
        <w:pStyle w:val="81"/>
        <w:framePr w:w="3720" w:h="10982" w:hRule="exact" w:wrap="none" w:vAnchor="page" w:hAnchor="page" w:x="6101" w:y="2792"/>
        <w:shd w:val="clear" w:color="auto" w:fill="auto"/>
        <w:ind w:left="40" w:right="40"/>
      </w:pPr>
      <w:r>
        <w:rPr>
          <w:rStyle w:val="0pt7"/>
        </w:rPr>
        <w:t xml:space="preserve">й </w:t>
      </w:r>
      <w:r>
        <w:rPr>
          <w:rStyle w:val="8pt0pt"/>
        </w:rPr>
        <w:t xml:space="preserve">житіє, </w:t>
      </w:r>
      <w:r>
        <w:rPr>
          <w:rStyle w:val="0pt7"/>
        </w:rPr>
        <w:t xml:space="preserve">сценку, лір. вірш та епіч. оповідь. Деякі творці канону стали фундаторами </w:t>
      </w:r>
      <w:r>
        <w:rPr>
          <w:rStyle w:val="75pt0pt"/>
        </w:rPr>
        <w:t xml:space="preserve">традицій </w:t>
      </w:r>
      <w:r>
        <w:rPr>
          <w:rStyle w:val="0pt7"/>
        </w:rPr>
        <w:t xml:space="preserve">красного письменства, </w:t>
      </w:r>
      <w:r>
        <w:rPr>
          <w:rStyle w:val="0pt7"/>
          <w:lang w:val="ru-RU"/>
        </w:rPr>
        <w:t xml:space="preserve">напр., Ашвагхоша </w:t>
      </w:r>
      <w:r>
        <w:rPr>
          <w:rStyle w:val="0pt7"/>
        </w:rPr>
        <w:t>(II ст. н.е.) автор “Буддхачаріти”, одного з канонічних житій Будди та деяких св. раннього буддизму, яка є поемою вишуканого, піднесеного стилю. Відомі й розробки агіофафічного жанру Ашвагхошею у формі драми — цим він</w:t>
      </w:r>
      <w:r>
        <w:rPr>
          <w:rStyle w:val="0pt7"/>
        </w:rPr>
        <w:t xml:space="preserve"> започатковує традицію, яка згодом буде розвинена Калідасою, Та й дидактичні тексти канону вражають досконалістю поет, виразу, </w:t>
      </w:r>
      <w:r>
        <w:rPr>
          <w:rStyle w:val="0pt7"/>
          <w:lang w:val="ru-RU"/>
        </w:rPr>
        <w:t xml:space="preserve">напр., </w:t>
      </w:r>
      <w:r>
        <w:rPr>
          <w:rStyle w:val="8pt0pt"/>
        </w:rPr>
        <w:t xml:space="preserve">Дгаммапада </w:t>
      </w:r>
      <w:r>
        <w:rPr>
          <w:rStyle w:val="0pt7"/>
        </w:rPr>
        <w:t xml:space="preserve">Це — частина “Сугга-пітаки", записана у ІІІ-ІУ ст. до н.е. Не менш відома й така частина “Сутта-пітаки”, як </w:t>
      </w:r>
      <w:r>
        <w:rPr>
          <w:rStyle w:val="75pt0pt"/>
        </w:rPr>
        <w:t>Лжа</w:t>
      </w:r>
      <w:r>
        <w:rPr>
          <w:rStyle w:val="75pt0pt"/>
        </w:rPr>
        <w:t>таки</w:t>
      </w:r>
      <w:r>
        <w:t xml:space="preserve"> </w:t>
      </w:r>
      <w:r>
        <w:rPr>
          <w:rStyle w:val="0pt7"/>
        </w:rPr>
        <w:t xml:space="preserve">(історія перевтілень Будди). Нарешті, буддизм справив вел. вплив на становлення самосвідомості “я” й народження </w:t>
      </w:r>
      <w:r>
        <w:rPr>
          <w:rStyle w:val="75pt0pt"/>
        </w:rPr>
        <w:t>лірики</w:t>
      </w:r>
      <w:r>
        <w:rPr>
          <w:rStyle w:val="0pt7"/>
        </w:rPr>
        <w:t xml:space="preserve">: "пісні тхер" — монахів найвищого рангу, в яких оспівується нірвана та медитативно осмислено бренність світу. Ця традиція перейде в </w:t>
      </w:r>
      <w:r>
        <w:rPr>
          <w:rStyle w:val="0pt7"/>
        </w:rPr>
        <w:t xml:space="preserve">філософ, лірику Індокитаю. Зі впливом буддизму пов’язано й становлення сх. </w:t>
      </w:r>
      <w:r>
        <w:rPr>
          <w:rStyle w:val="8pt0pt"/>
        </w:rPr>
        <w:t xml:space="preserve">роману </w:t>
      </w:r>
      <w:r>
        <w:rPr>
          <w:rStyle w:val="0pt7"/>
        </w:rPr>
        <w:t xml:space="preserve">(широко відомі на Сх. “Сон в червоному теремі" китайця Цао-Сюе-иіня або “Сон в нефритовому павільйоні” корейця Нам Ік Хуна). Впливала Б.л. на літераторів Монголії, </w:t>
      </w:r>
      <w:r>
        <w:rPr>
          <w:rStyle w:val="0pt7"/>
          <w:lang w:val="ru-RU"/>
        </w:rPr>
        <w:t>Туркестану</w:t>
      </w:r>
      <w:r>
        <w:rPr>
          <w:rStyle w:val="0pt7"/>
          <w:lang w:val="ru-RU"/>
        </w:rPr>
        <w:t xml:space="preserve"> </w:t>
      </w:r>
      <w:r>
        <w:rPr>
          <w:rStyle w:val="0pt7"/>
        </w:rPr>
        <w:t xml:space="preserve">навіть народів Іран, фупи, на уйгурів та калмиків. Образ Будди відомий прихильникам зороастризму, маніхейства, християнства та ісламу. Чимось нагадує Будду св. Іосафат, інд. царевич, який фігурує в хрисг. світі — в </w:t>
      </w:r>
      <w:r>
        <w:rPr>
          <w:rStyle w:val="75pt0pt"/>
        </w:rPr>
        <w:t>агіографії</w:t>
      </w:r>
      <w:r>
        <w:t xml:space="preserve"> </w:t>
      </w:r>
      <w:r>
        <w:rPr>
          <w:rStyle w:val="0pt7"/>
        </w:rPr>
        <w:t xml:space="preserve">та як персонаж </w:t>
      </w:r>
      <w:r>
        <w:rPr>
          <w:rStyle w:val="75pt0pt"/>
        </w:rPr>
        <w:t>духовного вірш</w:t>
      </w:r>
      <w:r>
        <w:rPr>
          <w:rStyle w:val="75pt0pt"/>
        </w:rPr>
        <w:t>а.</w:t>
      </w:r>
      <w:r>
        <w:t xml:space="preserve"> </w:t>
      </w:r>
      <w:r>
        <w:rPr>
          <w:rStyle w:val="0pt7"/>
        </w:rPr>
        <w:t xml:space="preserve">У казках </w:t>
      </w:r>
      <w:r>
        <w:rPr>
          <w:rStyle w:val="8pt0pt"/>
        </w:rPr>
        <w:t xml:space="preserve">“Тисяча </w:t>
      </w:r>
      <w:r>
        <w:rPr>
          <w:rStyle w:val="75pt0pt"/>
        </w:rPr>
        <w:t>й однієї ночі"</w:t>
      </w:r>
      <w:r>
        <w:t xml:space="preserve"> </w:t>
      </w:r>
      <w:r>
        <w:rPr>
          <w:rStyle w:val="0pt7"/>
        </w:rPr>
        <w:t>Будда набирає вигляду ас-Сабті, сина Гаруна-аль-Рашіда, що зрікається принад земного буття. Особливо виразно простежується увага до Б.л. в ХІХ-ХХ сг. на Зх. в зв’язку з кризою християнства й зростанням неопоганських настр</w:t>
      </w:r>
      <w:r>
        <w:rPr>
          <w:rStyle w:val="0pt7"/>
        </w:rPr>
        <w:t>оїв. Це зацікавлення часом набувало виразно ідеологічної орієнтації. Починаючи з А.Шопенґауера, деякі європейці намагалися відшукати “праарійські” начала саме в Індії, й буддизм з його послідовним запереченням ідеї Благого Творця ставав принадливим як сист</w:t>
      </w:r>
      <w:r>
        <w:rPr>
          <w:rStyle w:val="0pt7"/>
        </w:rPr>
        <w:t>ема інтелектуально-моральна, водночас “розкута” для “магічних” поривань. Ідеї буддизму були привабливими для теософів; ці ідеї впливали на певні кола рос. інтелігенції (Реріхи, почасти В.</w:t>
      </w:r>
      <w:r>
        <w:rPr>
          <w:rStyle w:val="0pt7"/>
          <w:lang w:val="ru-RU"/>
        </w:rPr>
        <w:t xml:space="preserve">Брюсов, Андрей </w:t>
      </w:r>
      <w:r>
        <w:rPr>
          <w:rStyle w:val="0pt7"/>
        </w:rPr>
        <w:t>Бєлий); в прагненні “розкріпачення" людини від бібл .-</w:t>
      </w:r>
      <w:r>
        <w:rPr>
          <w:rStyle w:val="0pt7"/>
        </w:rPr>
        <w:t>христ. світогляду ідеї Б.л. використовувалися найрізноманітнішими прихильниками “оновлення життя". До 2-ої світ, війни вплив Б.л. в європ. сусп-ві спостерігається більше в її “екстремістському” варіанті типу “шляху” О.Блаватської, котрий справив вплив аж н</w:t>
      </w:r>
      <w:r>
        <w:rPr>
          <w:rStyle w:val="0pt7"/>
        </w:rPr>
        <w:t>а А.Гітлера. Пієля поразки нім. фашизму поширюється вже песимістична філософія буддизму (екзістенціалісти). Б.л. впливає на значних письменників, як Дж.Керуак або Дж.Д.Селінджер. Сьогодні на Зх. популярний буддизм у його далекосх. варіанті (дзен). На Украї</w:t>
      </w:r>
      <w:r>
        <w:rPr>
          <w:rStyle w:val="0pt7"/>
        </w:rPr>
        <w:t>ні подібні захоплення до останнього часу переслідувалися, але вплив Б.л. помітний, скажімо, в творчості О.Бердника. Останнім часом йде широка хвиля зацікавлення Б.л., але часто без достатньої глибини та зваженості.</w:t>
      </w:r>
    </w:p>
    <w:p w:rsidR="00361F9A" w:rsidRDefault="005F5C25">
      <w:pPr>
        <w:pStyle w:val="140"/>
        <w:framePr w:w="3720" w:h="10982" w:hRule="exact" w:wrap="none" w:vAnchor="page" w:hAnchor="page" w:x="6101" w:y="2792"/>
        <w:shd w:val="clear" w:color="auto" w:fill="auto"/>
        <w:spacing w:after="0"/>
        <w:ind w:right="40"/>
      </w:pPr>
      <w:r>
        <w:rPr>
          <w:rStyle w:val="140pt"/>
          <w:i/>
          <w:iCs/>
          <w:lang w:val="ru-RU"/>
        </w:rPr>
        <w:t>Семен Абрамович</w:t>
      </w:r>
    </w:p>
    <w:p w:rsidR="00361F9A" w:rsidRDefault="005F5C25">
      <w:pPr>
        <w:pStyle w:val="35"/>
        <w:framePr w:wrap="none" w:vAnchor="page" w:hAnchor="page" w:x="5861" w:y="14156"/>
        <w:shd w:val="clear" w:color="auto" w:fill="auto"/>
        <w:spacing w:line="150" w:lineRule="exact"/>
        <w:ind w:left="20"/>
      </w:pPr>
      <w:r>
        <w:rPr>
          <w:rStyle w:val="375pt1pt"/>
        </w:rPr>
        <w:t>76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7856" w:y="2502"/>
        <w:shd w:val="clear" w:color="auto" w:fill="auto"/>
        <w:spacing w:line="140" w:lineRule="exact"/>
        <w:ind w:left="20"/>
      </w:pPr>
      <w:r>
        <w:rPr>
          <w:rStyle w:val="7pt0pt0"/>
        </w:rPr>
        <w:lastRenderedPageBreak/>
        <w:t>БУКВАЛЬНИЙ ПЕРЕКЛАД</w:t>
      </w:r>
    </w:p>
    <w:p w:rsidR="00361F9A" w:rsidRDefault="005F5C25">
      <w:pPr>
        <w:pStyle w:val="81"/>
        <w:framePr w:w="3648" w:h="11108" w:hRule="exact" w:wrap="none" w:vAnchor="page" w:hAnchor="page" w:x="2148" w:y="2814"/>
        <w:shd w:val="clear" w:color="auto" w:fill="auto"/>
        <w:ind w:left="20" w:right="40" w:firstLine="260"/>
      </w:pPr>
      <w:r>
        <w:rPr>
          <w:rStyle w:val="8pt0pt"/>
        </w:rPr>
        <w:t xml:space="preserve">БУКВАЛЬНИЙ ПЕРЕКЛАД </w:t>
      </w:r>
      <w:r>
        <w:rPr>
          <w:rStyle w:val="0pt7"/>
        </w:rPr>
        <w:t xml:space="preserve">— копія, що зовні відповідає розміру та </w:t>
      </w:r>
      <w:r>
        <w:rPr>
          <w:rStyle w:val="0pt7"/>
          <w:lang w:val="ru-RU"/>
        </w:rPr>
        <w:t xml:space="preserve">техн. </w:t>
      </w:r>
      <w:r>
        <w:rPr>
          <w:rStyle w:val="0pt7"/>
        </w:rPr>
        <w:t xml:space="preserve">засобам оригіналу, бо повністю підвладний законам чужої мови і стид, стихії. Б.п. механічно калькує мов. та структурні складники тексту першотв. без належної уваги до їх </w:t>
      </w:r>
      <w:r>
        <w:rPr>
          <w:rStyle w:val="0pt7"/>
        </w:rPr>
        <w:t>узгодження із виразно-стил. особливостями мови, на яку він перекладається, що часто призводить до спотворення його худож. цінності. Збереження іншомов. конструкиій ускладнює сприйняття тексту читачем, може негативно позначитись на зміні його змісту. Б.п. в</w:t>
      </w:r>
      <w:r>
        <w:rPr>
          <w:rStyle w:val="0pt7"/>
        </w:rPr>
        <w:t>ідтворює окр. слова, вирази, фразеологізми, деталі, а не цілісність худож. тв., тому не може повноцінно його відтворити. Він втрачає ті риси, які характеризують індивідуальний стиль автора оригіналу, але й не набуває рис, які притаманні особистості перекла</w:t>
      </w:r>
      <w:r>
        <w:rPr>
          <w:rStyle w:val="0pt7"/>
        </w:rPr>
        <w:t xml:space="preserve">дача, як творч. особі. Саме елементи худож. творчості й наук, вивірення відсутні в такому перекладі. Але є випадки, коли Б.п. має повне право на життя. </w:t>
      </w:r>
      <w:r>
        <w:rPr>
          <w:rStyle w:val="0pt7"/>
          <w:lang w:val="ru-RU"/>
        </w:rPr>
        <w:t xml:space="preserve">Напр., </w:t>
      </w:r>
      <w:r>
        <w:rPr>
          <w:rStyle w:val="0pt7"/>
        </w:rPr>
        <w:t>переклади Св. писання на всі мови намагаються відтворити оригінал слово у слово, часом, навіть, в</w:t>
      </w:r>
      <w:r>
        <w:rPr>
          <w:rStyle w:val="0pt7"/>
        </w:rPr>
        <w:t xml:space="preserve">ідмічають дужками і курсивом слова, які відсутні в ньому, але додані за необхідністю. Перекладачі ставились до цього як до </w:t>
      </w:r>
      <w:r>
        <w:rPr>
          <w:rStyle w:val="0pt7"/>
          <w:lang w:val="ru-RU"/>
        </w:rPr>
        <w:t xml:space="preserve">св., </w:t>
      </w:r>
      <w:r>
        <w:rPr>
          <w:rStyle w:val="0pt7"/>
        </w:rPr>
        <w:t>а не художн. Значення цих перекладів у історії л-ри досить вагоме. У ін. випадках Б.п. допомагає розширити коло письменницьких в</w:t>
      </w:r>
      <w:r>
        <w:rPr>
          <w:rStyle w:val="0pt7"/>
        </w:rPr>
        <w:t xml:space="preserve">мінь за рахунок худож. прийомів іншомов. л-р. Звичайний переклад часто втрачає окр. відтінки думки, чого не припускає Б.п. </w:t>
      </w:r>
      <w:r>
        <w:rPr>
          <w:rStyle w:val="0pt7"/>
          <w:lang w:val="en-US"/>
        </w:rPr>
        <w:t xml:space="preserve">Lie </w:t>
      </w:r>
      <w:r>
        <w:rPr>
          <w:rStyle w:val="0pt7"/>
        </w:rPr>
        <w:t>знаходить прихильників для нього, одним з яких був В.Брюсов у останньому періоді творчості. Так він переклав “Енеїду” Вергілія. Б</w:t>
      </w:r>
      <w:r>
        <w:rPr>
          <w:rStyle w:val="0pt7"/>
        </w:rPr>
        <w:t>.п. часом повніше знайомить читача із незвичним світом чужої культури та мови.</w:t>
      </w:r>
    </w:p>
    <w:p w:rsidR="00361F9A" w:rsidRDefault="005F5C25">
      <w:pPr>
        <w:pStyle w:val="140"/>
        <w:framePr w:w="3648" w:h="11108" w:hRule="exact" w:wrap="none" w:vAnchor="page" w:hAnchor="page" w:x="2148" w:y="2814"/>
        <w:shd w:val="clear" w:color="auto" w:fill="auto"/>
        <w:ind w:right="40"/>
      </w:pPr>
      <w:r>
        <w:rPr>
          <w:rStyle w:val="140pt"/>
          <w:i/>
          <w:iCs/>
        </w:rPr>
        <w:t>Валерій /Іавренов</w:t>
      </w:r>
    </w:p>
    <w:p w:rsidR="00361F9A" w:rsidRDefault="005F5C25">
      <w:pPr>
        <w:pStyle w:val="81"/>
        <w:framePr w:w="3648" w:h="11108" w:hRule="exact" w:wrap="none" w:vAnchor="page" w:hAnchor="page" w:x="2148" w:y="2814"/>
        <w:shd w:val="clear" w:color="auto" w:fill="auto"/>
        <w:ind w:left="20" w:right="40" w:firstLine="260"/>
      </w:pPr>
      <w:r>
        <w:rPr>
          <w:rStyle w:val="8pt0pt"/>
        </w:rPr>
        <w:t xml:space="preserve">БУКОЛІКА </w:t>
      </w:r>
      <w:r>
        <w:rPr>
          <w:rStyle w:val="0pt7"/>
          <w:lang w:val="en-US"/>
        </w:rPr>
        <w:t xml:space="preserve">(rpeu. </w:t>
      </w:r>
      <w:r>
        <w:rPr>
          <w:rStyle w:val="0pt7"/>
        </w:rPr>
        <w:t xml:space="preserve">— </w:t>
      </w:r>
      <w:r>
        <w:rPr>
          <w:rStyle w:val="0pt7"/>
          <w:lang w:val="en-US"/>
        </w:rPr>
        <w:t xml:space="preserve">bufco/os </w:t>
      </w:r>
      <w:r>
        <w:rPr>
          <w:rStyle w:val="0pt7"/>
        </w:rPr>
        <w:t xml:space="preserve">— пастух) — </w:t>
      </w:r>
      <w:r>
        <w:rPr>
          <w:rStyle w:val="75pt0pt"/>
        </w:rPr>
        <w:t>метажанр.</w:t>
      </w:r>
      <w:r>
        <w:t xml:space="preserve"> </w:t>
      </w:r>
      <w:r>
        <w:rPr>
          <w:rStyle w:val="0pt7"/>
        </w:rPr>
        <w:t>який заснований на ідилічному зображенні сільського життя, вужче—життя пастухів. Б. походить від нар. пісень с</w:t>
      </w:r>
      <w:r>
        <w:rPr>
          <w:rStyle w:val="0pt7"/>
        </w:rPr>
        <w:t xml:space="preserve">ииилійських пастухів про Дафніса та його кохану Хлою. Поч. традиції розповсюдження буколічних мотивів було покладено кн. рим. поета І ст. до н.е. Вергілія “Буколіки", яка являє собою </w:t>
      </w:r>
      <w:r>
        <w:rPr>
          <w:rStyle w:val="75pt0pt"/>
        </w:rPr>
        <w:t>цикл,</w:t>
      </w:r>
      <w:r>
        <w:t xml:space="preserve"> </w:t>
      </w:r>
      <w:r>
        <w:rPr>
          <w:rStyle w:val="0pt7"/>
        </w:rPr>
        <w:t xml:space="preserve">шо складається з 10 </w:t>
      </w:r>
      <w:r>
        <w:t xml:space="preserve">еклог, </w:t>
      </w:r>
      <w:r>
        <w:rPr>
          <w:rStyle w:val="0pt7"/>
        </w:rPr>
        <w:t>написаних як в розповідній, так і в діал</w:t>
      </w:r>
      <w:r>
        <w:rPr>
          <w:rStyle w:val="0pt7"/>
        </w:rPr>
        <w:t xml:space="preserve">огічній формі на мотиви життя пастухів. Взірцем для Вергілієвих “Буколік" послужили ідилії давньогрец. поета III ст. до н е. Феокріта. В суч. розумінні Б. є термінологічним синонімом </w:t>
      </w:r>
      <w:r>
        <w:rPr>
          <w:rStyle w:val="75pt0pt"/>
        </w:rPr>
        <w:t>пасторалі.</w:t>
      </w:r>
    </w:p>
    <w:p w:rsidR="00361F9A" w:rsidRDefault="005F5C25">
      <w:pPr>
        <w:pStyle w:val="140"/>
        <w:framePr w:w="3648" w:h="11108" w:hRule="exact" w:wrap="none" w:vAnchor="page" w:hAnchor="page" w:x="2148" w:y="2814"/>
        <w:shd w:val="clear" w:color="auto" w:fill="auto"/>
        <w:ind w:right="40"/>
      </w:pPr>
      <w:r>
        <w:rPr>
          <w:rStyle w:val="140pt"/>
          <w:i/>
          <w:iCs/>
        </w:rPr>
        <w:t>Борис Іванюк</w:t>
      </w:r>
    </w:p>
    <w:p w:rsidR="00361F9A" w:rsidRDefault="005F5C25">
      <w:pPr>
        <w:pStyle w:val="81"/>
        <w:framePr w:w="3648" w:h="11108" w:hRule="exact" w:wrap="none" w:vAnchor="page" w:hAnchor="page" w:x="2148" w:y="2814"/>
        <w:shd w:val="clear" w:color="auto" w:fill="auto"/>
        <w:ind w:left="20" w:right="40" w:firstLine="260"/>
      </w:pPr>
      <w:r>
        <w:rPr>
          <w:rStyle w:val="8pt0pt"/>
        </w:rPr>
        <w:t xml:space="preserve">БУРИМЕ </w:t>
      </w:r>
      <w:r>
        <w:rPr>
          <w:rStyle w:val="0pt7"/>
        </w:rPr>
        <w:t xml:space="preserve">(від франп. </w:t>
      </w:r>
      <w:r>
        <w:rPr>
          <w:rStyle w:val="75pt"/>
          <w:lang w:val="fr-FR"/>
        </w:rPr>
        <w:t>bouts rimes</w:t>
      </w:r>
      <w:r>
        <w:rPr>
          <w:rStyle w:val="0pt7"/>
          <w:lang w:val="fr-FR"/>
        </w:rPr>
        <w:t xml:space="preserve"> </w:t>
      </w:r>
      <w:r>
        <w:rPr>
          <w:rStyle w:val="0pt7"/>
        </w:rPr>
        <w:t xml:space="preserve">— римовані кінці) — вірш, написаний на певні задані, змістовно не пов'язані між собою, рими, іноді визначеною є і тема тв. Б. виникає як літ. гра у Франції в 1-ій </w:t>
      </w:r>
      <w:r>
        <w:rPr>
          <w:rStyle w:val="0pt7"/>
          <w:lang w:val="ru-RU"/>
        </w:rPr>
        <w:t xml:space="preserve">пол. </w:t>
      </w:r>
      <w:r>
        <w:rPr>
          <w:rStyle w:val="0pt7"/>
        </w:rPr>
        <w:t>XVII ст. Його винахідником уважається поет Дюло. Пізніше влаштовуються конкурси Б., учас</w:t>
      </w:r>
      <w:r>
        <w:rPr>
          <w:rStyle w:val="0pt7"/>
        </w:rPr>
        <w:t>ники яких змагаються в написанні віршів- експромтів. Так, 1864 подібний конкурс оголосив</w:t>
      </w:r>
    </w:p>
    <w:p w:rsidR="00361F9A" w:rsidRDefault="005F5C25">
      <w:pPr>
        <w:pStyle w:val="81"/>
        <w:framePr w:w="3648" w:h="11108" w:hRule="exact" w:wrap="none" w:vAnchor="page" w:hAnchor="page" w:x="2148" w:y="2814"/>
        <w:shd w:val="clear" w:color="auto" w:fill="auto"/>
        <w:tabs>
          <w:tab w:val="left" w:pos="658"/>
        </w:tabs>
        <w:ind w:left="20" w:right="40"/>
      </w:pPr>
      <w:r>
        <w:rPr>
          <w:rStyle w:val="0pt7"/>
        </w:rPr>
        <w:t>О.Дюма. Згодом Б. стає поет, розвагою окр. літ. зібрань. Творення Б. потребує бездоганного володіння поет, майстерністю та наявності імпровізаційного хисту.</w:t>
      </w:r>
    </w:p>
    <w:p w:rsidR="00361F9A" w:rsidRDefault="005F5C25">
      <w:pPr>
        <w:pStyle w:val="81"/>
        <w:framePr w:w="3725" w:h="11111" w:hRule="exact" w:wrap="none" w:vAnchor="page" w:hAnchor="page" w:x="6060" w:y="2820"/>
        <w:shd w:val="clear" w:color="auto" w:fill="auto"/>
        <w:ind w:left="40" w:right="40" w:firstLine="300"/>
      </w:pPr>
      <w:r>
        <w:rPr>
          <w:rStyle w:val="0pt7"/>
        </w:rPr>
        <w:t xml:space="preserve">Б. може набувати різних строфічних форм, </w:t>
      </w:r>
      <w:r>
        <w:rPr>
          <w:rStyle w:val="0pt7"/>
          <w:lang w:val="ru-RU"/>
        </w:rPr>
        <w:t xml:space="preserve">напр., </w:t>
      </w:r>
      <w:r>
        <w:rPr>
          <w:rStyle w:val="0pt7"/>
        </w:rPr>
        <w:t>сонет-буриме М.Фішбейна ‘ Анахорет’’</w:t>
      </w:r>
    </w:p>
    <w:p w:rsidR="00361F9A" w:rsidRDefault="005F5C25">
      <w:pPr>
        <w:pStyle w:val="140"/>
        <w:framePr w:w="3725" w:h="11111" w:hRule="exact" w:wrap="none" w:vAnchor="page" w:hAnchor="page" w:x="6060" w:y="2820"/>
        <w:shd w:val="clear" w:color="auto" w:fill="auto"/>
        <w:ind w:right="40"/>
      </w:pPr>
      <w:r>
        <w:rPr>
          <w:rStyle w:val="140pt"/>
          <w:i/>
          <w:iCs/>
        </w:rPr>
        <w:t>Наталя Пихоманова</w:t>
      </w:r>
    </w:p>
    <w:p w:rsidR="00361F9A" w:rsidRDefault="005F5C25">
      <w:pPr>
        <w:pStyle w:val="81"/>
        <w:framePr w:w="3725" w:h="11111" w:hRule="exact" w:wrap="none" w:vAnchor="page" w:hAnchor="page" w:x="6060" w:y="2820"/>
        <w:shd w:val="clear" w:color="auto" w:fill="auto"/>
        <w:ind w:left="40" w:right="40" w:firstLine="300"/>
      </w:pPr>
      <w:r>
        <w:rPr>
          <w:rStyle w:val="8pt0pt"/>
        </w:rPr>
        <w:t xml:space="preserve">БУРЛАЦЬКІ ПІСНІ </w:t>
      </w:r>
      <w:r>
        <w:rPr>
          <w:rStyle w:val="0pt7"/>
        </w:rPr>
        <w:t>— група пісень соц,- побутового циклу, які відображають працю та психічний стан гол.героя — бурлака.</w:t>
      </w:r>
    </w:p>
    <w:p w:rsidR="00361F9A" w:rsidRDefault="005F5C25">
      <w:pPr>
        <w:pStyle w:val="81"/>
        <w:framePr w:w="3725" w:h="11111" w:hRule="exact" w:wrap="none" w:vAnchor="page" w:hAnchor="page" w:x="6060" w:y="2820"/>
        <w:numPr>
          <w:ilvl w:val="0"/>
          <w:numId w:val="42"/>
        </w:numPr>
        <w:shd w:val="clear" w:color="auto" w:fill="auto"/>
        <w:tabs>
          <w:tab w:val="left" w:pos="506"/>
        </w:tabs>
        <w:ind w:left="40" w:right="40" w:firstLine="300"/>
      </w:pPr>
      <w:r>
        <w:rPr>
          <w:rStyle w:val="0pt7"/>
        </w:rPr>
        <w:t>Рос. пісні, шо виникають з появою бу</w:t>
      </w:r>
      <w:r>
        <w:rPr>
          <w:rStyle w:val="0pt7"/>
        </w:rPr>
        <w:t xml:space="preserve">рлацтва </w:t>
      </w:r>
      <w:r>
        <w:rPr>
          <w:rStyle w:val="0pt7"/>
          <w:lang w:val="fr-FR"/>
        </w:rPr>
        <w:t xml:space="preserve">(XVI-XV1I </w:t>
      </w:r>
      <w:r>
        <w:rPr>
          <w:rStyle w:val="0pt7"/>
          <w:lang w:val="ru-RU"/>
        </w:rPr>
        <w:t xml:space="preserve">ст.), </w:t>
      </w:r>
      <w:r>
        <w:rPr>
          <w:rStyle w:val="0pt7"/>
        </w:rPr>
        <w:t>паралельна назва -струговські пісні. Гол. моментом цих пісень є відтворення праці та побуту бурлаків — найманих селян, шо тягнули вантажені баржі по річці. Ритм, вигуками, шо супроводжують більшість Б.п., бурлаки намагалися полегшит</w:t>
      </w:r>
      <w:r>
        <w:rPr>
          <w:rStyle w:val="0pt7"/>
        </w:rPr>
        <w:t xml:space="preserve">и свою працю. Широко ця група пісень представлена у рос. фольклорі: </w:t>
      </w:r>
      <w:r>
        <w:rPr>
          <w:rStyle w:val="0pt7"/>
          <w:lang w:val="ru-RU"/>
        </w:rPr>
        <w:t xml:space="preserve">“Дубинушка". “Эй, </w:t>
      </w:r>
      <w:r>
        <w:rPr>
          <w:rStyle w:val="0pt7"/>
        </w:rPr>
        <w:t xml:space="preserve">ухнем”, </w:t>
      </w:r>
      <w:r>
        <w:rPr>
          <w:rStyle w:val="0pt7"/>
          <w:lang w:val="ru-RU"/>
        </w:rPr>
        <w:t xml:space="preserve">“Во </w:t>
      </w:r>
      <w:r>
        <w:rPr>
          <w:rStyle w:val="0pt7"/>
        </w:rPr>
        <w:t xml:space="preserve">всю-то </w:t>
      </w:r>
      <w:r>
        <w:rPr>
          <w:rStyle w:val="0pt7"/>
          <w:lang w:val="ru-RU"/>
        </w:rPr>
        <w:t xml:space="preserve">ночь мы темную” та </w:t>
      </w:r>
      <w:r>
        <w:rPr>
          <w:rStyle w:val="0pt7"/>
        </w:rPr>
        <w:t>ін.</w:t>
      </w:r>
    </w:p>
    <w:p w:rsidR="00361F9A" w:rsidRDefault="005F5C25">
      <w:pPr>
        <w:pStyle w:val="81"/>
        <w:framePr w:w="3725" w:h="11111" w:hRule="exact" w:wrap="none" w:vAnchor="page" w:hAnchor="page" w:x="6060" w:y="2820"/>
        <w:numPr>
          <w:ilvl w:val="0"/>
          <w:numId w:val="42"/>
        </w:numPr>
        <w:shd w:val="clear" w:color="auto" w:fill="auto"/>
        <w:tabs>
          <w:tab w:val="left" w:pos="568"/>
        </w:tabs>
        <w:ind w:left="40" w:right="40" w:firstLine="300"/>
      </w:pPr>
      <w:r>
        <w:rPr>
          <w:rStyle w:val="0pt7"/>
          <w:lang w:val="ru-RU"/>
        </w:rPr>
        <w:t xml:space="preserve">В укр. та </w:t>
      </w:r>
      <w:r>
        <w:rPr>
          <w:rStyle w:val="0pt7"/>
        </w:rPr>
        <w:t xml:space="preserve">білорус, </w:t>
      </w:r>
      <w:r>
        <w:rPr>
          <w:rStyle w:val="0pt7"/>
          <w:lang w:val="ru-RU"/>
        </w:rPr>
        <w:t xml:space="preserve">фольклорах Б.п. та </w:t>
      </w:r>
      <w:r>
        <w:rPr>
          <w:rStyle w:val="75pt0pt"/>
        </w:rPr>
        <w:t>наймитські пісні</w:t>
      </w:r>
      <w:r>
        <w:t xml:space="preserve"> </w:t>
      </w:r>
      <w:r>
        <w:rPr>
          <w:rStyle w:val="0pt7"/>
        </w:rPr>
        <w:t xml:space="preserve">майже </w:t>
      </w:r>
      <w:r>
        <w:rPr>
          <w:rStyle w:val="0pt7"/>
          <w:lang w:val="ru-RU"/>
        </w:rPr>
        <w:t xml:space="preserve">не </w:t>
      </w:r>
      <w:r>
        <w:rPr>
          <w:rStyle w:val="0pt7"/>
        </w:rPr>
        <w:t xml:space="preserve">розрізняються </w:t>
      </w:r>
      <w:r>
        <w:rPr>
          <w:rStyle w:val="0pt7"/>
          <w:lang w:val="ru-RU"/>
        </w:rPr>
        <w:t xml:space="preserve">за </w:t>
      </w:r>
      <w:r>
        <w:rPr>
          <w:rStyle w:val="0pt7"/>
        </w:rPr>
        <w:t>змістом, бо в Україні та Білорусії бурлаками на</w:t>
      </w:r>
      <w:r>
        <w:rPr>
          <w:rStyle w:val="0pt7"/>
        </w:rPr>
        <w:t xml:space="preserve">зивали найманиів-батраків. Однак структура і зміст усіх сх-слов’ян. Б.п. дуже подібні. </w:t>
      </w:r>
      <w:r>
        <w:rPr>
          <w:rStyle w:val="0pt7"/>
          <w:lang w:val="ru-RU"/>
        </w:rPr>
        <w:t xml:space="preserve">Напр., </w:t>
      </w:r>
      <w:r>
        <w:rPr>
          <w:rStyle w:val="0pt7"/>
        </w:rPr>
        <w:t xml:space="preserve">у білорус, пісні “Худа, худа нам бурлакам”, де, як і в рос. варіанті. Йде розповідь про життя бурлака, який “у хацє не ночує", “запівае </w:t>
      </w:r>
      <w:r>
        <w:rPr>
          <w:rStyle w:val="0pt7"/>
          <w:lang w:val="ru-RU"/>
        </w:rPr>
        <w:t xml:space="preserve">хлеб </w:t>
      </w:r>
      <w:r>
        <w:rPr>
          <w:rStyle w:val="0pt7"/>
        </w:rPr>
        <w:t xml:space="preserve">вадою”, “заядае </w:t>
      </w:r>
      <w:r>
        <w:rPr>
          <w:rStyle w:val="0pt7"/>
          <w:lang w:val="ru-RU"/>
        </w:rPr>
        <w:t xml:space="preserve">хлеб </w:t>
      </w:r>
      <w:r>
        <w:rPr>
          <w:rStyle w:val="0pt7"/>
        </w:rPr>
        <w:t>бядою”, кожний рядок супроводжується вигуком “Ой-ей-ей”.</w:t>
      </w:r>
    </w:p>
    <w:p w:rsidR="00361F9A" w:rsidRDefault="005F5C25">
      <w:pPr>
        <w:pStyle w:val="81"/>
        <w:framePr w:w="3725" w:h="11111" w:hRule="exact" w:wrap="none" w:vAnchor="page" w:hAnchor="page" w:x="6060" w:y="2820"/>
        <w:shd w:val="clear" w:color="auto" w:fill="auto"/>
        <w:ind w:left="40" w:right="40" w:firstLine="300"/>
      </w:pPr>
      <w:r>
        <w:rPr>
          <w:rStyle w:val="0pt7"/>
        </w:rPr>
        <w:t xml:space="preserve">Разом з тим є мотиви, властиві лише укр. Б.п У пісні “Ходить дівка понад морем” головною героїнею є дівчина-бурлачка. Часто зустрічається розповідь про смерть бурлака </w:t>
      </w:r>
      <w:r>
        <w:rPr>
          <w:rStyle w:val="75pt"/>
        </w:rPr>
        <w:t xml:space="preserve">" молоденького на чужій чужині" </w:t>
      </w:r>
      <w:r>
        <w:rPr>
          <w:rStyle w:val="75pt"/>
        </w:rPr>
        <w:t>.</w:t>
      </w:r>
    </w:p>
    <w:p w:rsidR="00361F9A" w:rsidRDefault="005F5C25">
      <w:pPr>
        <w:pStyle w:val="81"/>
        <w:framePr w:w="3725" w:h="11111" w:hRule="exact" w:wrap="none" w:vAnchor="page" w:hAnchor="page" w:x="6060" w:y="2820"/>
        <w:shd w:val="clear" w:color="auto" w:fill="auto"/>
        <w:ind w:left="40" w:right="40" w:firstLine="300"/>
      </w:pPr>
      <w:r>
        <w:rPr>
          <w:rStyle w:val="0pt7"/>
        </w:rPr>
        <w:t>Пісня “Та нема в світі гірш нікому, як бурлаці молодому” була однією з улюблених пісень Т.Шевченка. І.Манжура збирав Б.п., писав на їх основі поезії “Бурлака”, “Бурлацька могила”.</w:t>
      </w:r>
    </w:p>
    <w:p w:rsidR="00361F9A" w:rsidRDefault="005F5C25">
      <w:pPr>
        <w:pStyle w:val="81"/>
        <w:framePr w:w="3725" w:h="11111" w:hRule="exact" w:wrap="none" w:vAnchor="page" w:hAnchor="page" w:x="6060" w:y="2820"/>
        <w:shd w:val="clear" w:color="auto" w:fill="auto"/>
        <w:tabs>
          <w:tab w:val="left" w:pos="1538"/>
        </w:tabs>
        <w:ind w:left="40" w:right="40"/>
      </w:pPr>
      <w:r>
        <w:rPr>
          <w:rStyle w:val="0pt7"/>
        </w:rPr>
        <w:t>І.Нечуй-Левицький зобразив бурлацьку долю в оповіданні “Бурлачка”.</w:t>
      </w:r>
    </w:p>
    <w:p w:rsidR="00361F9A" w:rsidRDefault="005F5C25">
      <w:pPr>
        <w:pStyle w:val="140"/>
        <w:framePr w:w="3725" w:h="11111" w:hRule="exact" w:wrap="none" w:vAnchor="page" w:hAnchor="page" w:x="6060" w:y="2820"/>
        <w:shd w:val="clear" w:color="auto" w:fill="auto"/>
        <w:ind w:right="40"/>
      </w:pPr>
      <w:r>
        <w:rPr>
          <w:rStyle w:val="140pt"/>
          <w:i/>
          <w:iCs/>
        </w:rPr>
        <w:t xml:space="preserve">Наталя </w:t>
      </w:r>
      <w:r>
        <w:rPr>
          <w:rStyle w:val="140pt"/>
          <w:i/>
          <w:iCs/>
        </w:rPr>
        <w:t>ІІихоманова</w:t>
      </w:r>
    </w:p>
    <w:p w:rsidR="00361F9A" w:rsidRDefault="005F5C25">
      <w:pPr>
        <w:pStyle w:val="81"/>
        <w:framePr w:w="3725" w:h="11111" w:hRule="exact" w:wrap="none" w:vAnchor="page" w:hAnchor="page" w:x="6060" w:y="2820"/>
        <w:shd w:val="clear" w:color="auto" w:fill="auto"/>
        <w:ind w:left="40" w:firstLine="300"/>
      </w:pPr>
      <w:r>
        <w:rPr>
          <w:rStyle w:val="8pt0pt"/>
        </w:rPr>
        <w:t xml:space="preserve">БУРЛЕСК(А) </w:t>
      </w:r>
      <w:r>
        <w:rPr>
          <w:rStyle w:val="0pt7"/>
        </w:rPr>
        <w:t xml:space="preserve">(від лат. </w:t>
      </w:r>
      <w:r>
        <w:rPr>
          <w:rStyle w:val="75pt"/>
          <w:lang w:val="fr-FR"/>
        </w:rPr>
        <w:t>burla</w:t>
      </w:r>
      <w:r>
        <w:rPr>
          <w:rStyle w:val="0pt7"/>
          <w:lang w:val="fr-FR"/>
        </w:rPr>
        <w:t xml:space="preserve"> </w:t>
      </w:r>
      <w:r>
        <w:rPr>
          <w:rStyle w:val="0pt7"/>
        </w:rPr>
        <w:t>— жарт, абишиця</w:t>
      </w:r>
    </w:p>
    <w:p w:rsidR="00361F9A" w:rsidRDefault="005F5C25">
      <w:pPr>
        <w:pStyle w:val="81"/>
        <w:framePr w:w="3725" w:h="11111" w:hRule="exact" w:wrap="none" w:vAnchor="page" w:hAnchor="page" w:x="6060" w:y="2820"/>
        <w:numPr>
          <w:ilvl w:val="0"/>
          <w:numId w:val="33"/>
        </w:numPr>
        <w:shd w:val="clear" w:color="auto" w:fill="auto"/>
        <w:tabs>
          <w:tab w:val="left" w:pos="242"/>
        </w:tabs>
        <w:ind w:left="40" w:right="40"/>
      </w:pPr>
      <w:r>
        <w:rPr>
          <w:rStyle w:val="0pt7"/>
        </w:rPr>
        <w:t xml:space="preserve">їтал. </w:t>
      </w:r>
      <w:r>
        <w:rPr>
          <w:rStyle w:val="75pt"/>
          <w:lang w:val="fr-FR"/>
        </w:rPr>
        <w:t>burleska</w:t>
      </w:r>
      <w:r>
        <w:rPr>
          <w:rStyle w:val="0pt7"/>
          <w:lang w:val="fr-FR"/>
        </w:rPr>
        <w:t xml:space="preserve"> </w:t>
      </w:r>
      <w:r>
        <w:rPr>
          <w:rStyle w:val="0pt7"/>
        </w:rPr>
        <w:t xml:space="preserve">— </w:t>
      </w:r>
      <w:r>
        <w:rPr>
          <w:rStyle w:val="0pt7"/>
          <w:lang w:val="ru-RU"/>
        </w:rPr>
        <w:t xml:space="preserve">франц. </w:t>
      </w:r>
      <w:r>
        <w:rPr>
          <w:rStyle w:val="75pt"/>
          <w:lang w:val="fr-FR"/>
        </w:rPr>
        <w:t>burlesque).</w:t>
      </w:r>
      <w:r>
        <w:rPr>
          <w:rStyle w:val="0pt7"/>
          <w:lang w:val="fr-FR"/>
        </w:rPr>
        <w:t xml:space="preserve"> </w:t>
      </w:r>
      <w:r>
        <w:rPr>
          <w:rStyle w:val="0pt7"/>
        </w:rPr>
        <w:t>1.Метажанр коміч. л-ри. Основною засадою Б. є умисний контраст, розрив між змістом і формою, шо полягає в невідповідності стилю тематиці тв. Б. має два різновиди:</w:t>
      </w:r>
    </w:p>
    <w:p w:rsidR="00361F9A" w:rsidRDefault="005F5C25">
      <w:pPr>
        <w:pStyle w:val="81"/>
        <w:framePr w:w="3725" w:h="11111" w:hRule="exact" w:wrap="none" w:vAnchor="page" w:hAnchor="page" w:x="6060" w:y="2820"/>
        <w:numPr>
          <w:ilvl w:val="0"/>
          <w:numId w:val="43"/>
        </w:numPr>
        <w:shd w:val="clear" w:color="auto" w:fill="auto"/>
        <w:tabs>
          <w:tab w:val="left" w:pos="568"/>
        </w:tabs>
        <w:ind w:left="40" w:right="40" w:firstLine="300"/>
      </w:pPr>
      <w:r>
        <w:rPr>
          <w:rStyle w:val="0pt7"/>
        </w:rPr>
        <w:t xml:space="preserve">“Низький” </w:t>
      </w:r>
      <w:r>
        <w:rPr>
          <w:rStyle w:val="0pt9"/>
        </w:rPr>
        <w:t>Б.</w:t>
      </w:r>
      <w:r>
        <w:rPr>
          <w:rStyle w:val="75pt0pt"/>
        </w:rPr>
        <w:t>-травестування:</w:t>
      </w:r>
      <w:r>
        <w:t xml:space="preserve"> </w:t>
      </w:r>
      <w:r>
        <w:rPr>
          <w:rStyle w:val="0pt7"/>
        </w:rPr>
        <w:t xml:space="preserve">виклад героїчного змісту “простецькою” мовою з рясним уживанням </w:t>
      </w:r>
      <w:r>
        <w:rPr>
          <w:rStyle w:val="75pt0pt"/>
        </w:rPr>
        <w:t>прозаїзмів, вульгаризмів,</w:t>
      </w:r>
      <w:r>
        <w:t xml:space="preserve"> </w:t>
      </w:r>
      <w:r>
        <w:rPr>
          <w:rStyle w:val="0pt7"/>
        </w:rPr>
        <w:t xml:space="preserve">лайливої лексики. До “низького” бурлеску належать, зокрема, такі жанри як поема-гранесг/я та </w:t>
      </w:r>
      <w:r>
        <w:rPr>
          <w:rStyle w:val="75pt0pt"/>
        </w:rPr>
        <w:t>сучасний літературний апокриф.</w:t>
      </w:r>
    </w:p>
    <w:p w:rsidR="00361F9A" w:rsidRDefault="005F5C25">
      <w:pPr>
        <w:pStyle w:val="81"/>
        <w:framePr w:w="3725" w:h="11111" w:hRule="exact" w:wrap="none" w:vAnchor="page" w:hAnchor="page" w:x="6060" w:y="2820"/>
        <w:numPr>
          <w:ilvl w:val="0"/>
          <w:numId w:val="43"/>
        </w:numPr>
        <w:shd w:val="clear" w:color="auto" w:fill="auto"/>
        <w:tabs>
          <w:tab w:val="left" w:pos="544"/>
        </w:tabs>
        <w:ind w:left="40" w:right="40" w:firstLine="300"/>
      </w:pPr>
      <w:r>
        <w:rPr>
          <w:rStyle w:val="0pt7"/>
        </w:rPr>
        <w:t xml:space="preserve">“Високий” Б., </w:t>
      </w:r>
      <w:r>
        <w:rPr>
          <w:rStyle w:val="0pt7"/>
        </w:rPr>
        <w:t xml:space="preserve">або фальшивий епос: виклад низької повсякденної тематики підкреслено урочистим стилем. Найхарактернішим жанром “високого” Б. є </w:t>
      </w:r>
      <w:r>
        <w:rPr>
          <w:rStyle w:val="75pt0pt"/>
        </w:rPr>
        <w:t>ірої-комічна поема.</w:t>
      </w:r>
      <w:r>
        <w:t xml:space="preserve"> </w:t>
      </w:r>
      <w:r>
        <w:rPr>
          <w:rStyle w:val="0pt7"/>
        </w:rPr>
        <w:t xml:space="preserve">Б. розквітає в період критики ст. сусп. та літ. явиш, надто, коли відчутна закостенілість загальноприйнятих </w:t>
      </w:r>
      <w:r>
        <w:rPr>
          <w:rStyle w:val="0pt7"/>
        </w:rPr>
        <w:t>жанр, і стид, канонів.</w:t>
      </w:r>
    </w:p>
    <w:p w:rsidR="00361F9A" w:rsidRDefault="005F5C25">
      <w:pPr>
        <w:pStyle w:val="81"/>
        <w:framePr w:w="3725" w:h="11111" w:hRule="exact" w:wrap="none" w:vAnchor="page" w:hAnchor="page" w:x="6060" w:y="2820"/>
        <w:shd w:val="clear" w:color="auto" w:fill="auto"/>
        <w:ind w:left="40" w:right="40" w:firstLine="300"/>
      </w:pPr>
      <w:r>
        <w:rPr>
          <w:rStyle w:val="0pt7"/>
        </w:rPr>
        <w:t xml:space="preserve">Коріннями Б. сягає нар. карнавально-сміхової культури часів язичництва та раннього християнства </w:t>
      </w:r>
      <w:r>
        <w:rPr>
          <w:rStyle w:val="0pt7"/>
          <w:lang w:val="ru-RU"/>
        </w:rPr>
        <w:t xml:space="preserve">(напр., </w:t>
      </w:r>
      <w:r>
        <w:rPr>
          <w:rStyle w:val="0pt7"/>
        </w:rPr>
        <w:t>аит. свята бога Діонісія). Зародження літ. Б. відбулося ще в Давн. Греції в V ст. до н.е.: фальшивий епос “Батрахоміомахія" (укр.</w:t>
      </w:r>
      <w:r>
        <w:rPr>
          <w:rStyle w:val="0pt7"/>
        </w:rPr>
        <w:t xml:space="preserve"> </w:t>
      </w:r>
      <w:r>
        <w:rPr>
          <w:rStyle w:val="75pt0pt"/>
        </w:rPr>
        <w:t>переспів</w:t>
      </w:r>
    </w:p>
    <w:p w:rsidR="00361F9A" w:rsidRDefault="005F5C25">
      <w:pPr>
        <w:pStyle w:val="a5"/>
        <w:framePr w:wrap="none" w:vAnchor="page" w:hAnchor="page" w:x="5787" w:y="14137"/>
        <w:shd w:val="clear" w:color="auto" w:fill="auto"/>
        <w:spacing w:line="140" w:lineRule="exact"/>
        <w:ind w:left="20"/>
      </w:pPr>
      <w:r>
        <w:rPr>
          <w:rStyle w:val="7pt0pt"/>
        </w:rPr>
        <w:t>77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42" w:y="2514"/>
        <w:shd w:val="clear" w:color="auto" w:fill="auto"/>
        <w:spacing w:line="140" w:lineRule="exact"/>
        <w:ind w:left="20"/>
      </w:pPr>
      <w:r>
        <w:rPr>
          <w:rStyle w:val="7pt0pt0"/>
        </w:rPr>
        <w:lastRenderedPageBreak/>
        <w:t>БУФОНАДА</w:t>
      </w:r>
    </w:p>
    <w:p w:rsidR="00361F9A" w:rsidRDefault="005F5C25">
      <w:pPr>
        <w:pStyle w:val="81"/>
        <w:framePr w:w="3739" w:h="11102" w:hRule="exact" w:wrap="none" w:vAnchor="page" w:hAnchor="page" w:x="2099" w:y="2820"/>
        <w:shd w:val="clear" w:color="auto" w:fill="auto"/>
        <w:ind w:left="60" w:right="40"/>
      </w:pPr>
      <w:r>
        <w:rPr>
          <w:rStyle w:val="0pt7"/>
        </w:rPr>
        <w:t>К.Думітрашка “Жабомишодраківка", надр. 1869). сатир, діалоги — епкомії (вихваляння низьких предметів: “Похвала мусі”, “Суд приголосних"</w:t>
      </w:r>
      <w:r>
        <w:rPr>
          <w:rStyle w:val="0pt7"/>
        </w:rPr>
        <w:t xml:space="preserve"> сирійця Лукіана з Самосат (бл. 125-бл. 190). За Сер-віччя бурлескність властива творчості </w:t>
      </w:r>
      <w:r>
        <w:rPr>
          <w:rStyle w:val="75pt0pt"/>
        </w:rPr>
        <w:t xml:space="preserve">вагантів, жонглерів, </w:t>
      </w:r>
      <w:r>
        <w:rPr>
          <w:rStyle w:val="75pt"/>
        </w:rPr>
        <w:t xml:space="preserve">скоморохів, </w:t>
      </w:r>
      <w:r>
        <w:rPr>
          <w:rStyle w:val="75pt0pt"/>
        </w:rPr>
        <w:t xml:space="preserve">шпільманів. </w:t>
      </w:r>
      <w:r>
        <w:rPr>
          <w:rStyle w:val="0pt7"/>
        </w:rPr>
        <w:t>В Україні найяскравіше виявився у календарно- обрядових іграх і піснях весняно-літнього циклу (“диявольські сороміцькі п</w:t>
      </w:r>
      <w:r>
        <w:rPr>
          <w:rStyle w:val="0pt7"/>
        </w:rPr>
        <w:t xml:space="preserve">існі’’, “бісівські ігриша"), типол. близьких до свята бога Діоніса. Органічна риса їхніх тв. — </w:t>
      </w:r>
      <w:r>
        <w:rPr>
          <w:rStyle w:val="75pt0pt"/>
        </w:rPr>
        <w:t xml:space="preserve">пародіювання </w:t>
      </w:r>
      <w:r>
        <w:rPr>
          <w:rStyle w:val="75pt"/>
        </w:rPr>
        <w:t>церк.</w:t>
      </w:r>
      <w:r>
        <w:rPr>
          <w:rStyle w:val="0pt7"/>
        </w:rPr>
        <w:t xml:space="preserve"> молитов, профанування високого, офіційно освяченого: творення "світу навиворіт" за законами карнавальної свободи. В італ. поезії доби Відродже</w:t>
      </w:r>
      <w:r>
        <w:rPr>
          <w:rStyle w:val="0pt7"/>
        </w:rPr>
        <w:t xml:space="preserve">ння Б. наявний у сатир, віршах у манері а/Іа </w:t>
      </w:r>
      <w:r>
        <w:rPr>
          <w:rStyle w:val="75pt"/>
        </w:rPr>
        <w:t>ЬигсИіа</w:t>
      </w:r>
      <w:r>
        <w:rPr>
          <w:rStyle w:val="0pt7"/>
        </w:rPr>
        <w:t xml:space="preserve"> (недбало), зокрема, хвостатих </w:t>
      </w:r>
      <w:r>
        <w:rPr>
          <w:rStyle w:val="75pt0pt"/>
        </w:rPr>
        <w:t xml:space="preserve">сонетах, </w:t>
      </w:r>
      <w:r>
        <w:rPr>
          <w:rStyle w:val="0pt7"/>
        </w:rPr>
        <w:t xml:space="preserve">репрезентанта нар.-міської л-ри антипетраркіста Бурк’єло (1404-1449) та </w:t>
      </w:r>
      <w:r>
        <w:rPr>
          <w:rStyle w:val="75pt0pt"/>
        </w:rPr>
        <w:t>бернеско</w:t>
      </w:r>
      <w:r>
        <w:t xml:space="preserve"> </w:t>
      </w:r>
      <w:r>
        <w:rPr>
          <w:rStyle w:val="0pt7"/>
        </w:rPr>
        <w:t xml:space="preserve">Ф.Берні. Розквіту обидва різновиди Б. зазнали в ХУІ1~Х\ЛІІ </w:t>
      </w:r>
      <w:r>
        <w:rPr>
          <w:rStyle w:val="0pt7"/>
          <w:lang w:val="ru-RU"/>
        </w:rPr>
        <w:t xml:space="preserve">ст.. </w:t>
      </w:r>
      <w:r>
        <w:rPr>
          <w:rStyle w:val="0pt7"/>
        </w:rPr>
        <w:t>як засіб мист. боро</w:t>
      </w:r>
      <w:r>
        <w:rPr>
          <w:rStyle w:val="0pt7"/>
        </w:rPr>
        <w:t xml:space="preserve">тьби проти абсолютизму та органічно з ним пов’язаного </w:t>
      </w:r>
      <w:r>
        <w:t xml:space="preserve">класицизму. </w:t>
      </w:r>
      <w:r>
        <w:rPr>
          <w:rStyle w:val="0pt7"/>
        </w:rPr>
        <w:t xml:space="preserve">Саме толі складаються основні бурлескні жанри ірої- комічної поеми та </w:t>
      </w:r>
      <w:r>
        <w:t xml:space="preserve">травестії. </w:t>
      </w:r>
      <w:r>
        <w:rPr>
          <w:rStyle w:val="0pt7"/>
        </w:rPr>
        <w:t xml:space="preserve">В подальшому елементи Б. переходять у ін. жанри. У Франції — "Орлеанська діва” (1735) </w:t>
      </w:r>
      <w:r>
        <w:rPr>
          <w:rStyle w:val="0pt7"/>
          <w:lang w:val="ru-RU"/>
        </w:rPr>
        <w:t xml:space="preserve">Вольтера, </w:t>
      </w:r>
      <w:r>
        <w:rPr>
          <w:rStyle w:val="0pt7"/>
        </w:rPr>
        <w:t>в Німеччині</w:t>
      </w:r>
    </w:p>
    <w:p w:rsidR="00361F9A" w:rsidRDefault="005F5C25">
      <w:pPr>
        <w:pStyle w:val="81"/>
        <w:framePr w:w="3739" w:h="11102" w:hRule="exact" w:wrap="none" w:vAnchor="page" w:hAnchor="page" w:x="2099" w:y="2820"/>
        <w:numPr>
          <w:ilvl w:val="0"/>
          <w:numId w:val="33"/>
        </w:numPr>
        <w:shd w:val="clear" w:color="auto" w:fill="auto"/>
        <w:tabs>
          <w:tab w:val="left" w:pos="343"/>
        </w:tabs>
        <w:ind w:left="60" w:right="40"/>
      </w:pPr>
      <w:r>
        <w:rPr>
          <w:rStyle w:val="0pt7"/>
        </w:rPr>
        <w:t>"</w:t>
      </w:r>
      <w:r>
        <w:rPr>
          <w:rStyle w:val="0pt7"/>
        </w:rPr>
        <w:t xml:space="preserve">Боги, герої та Віланд" (1773) Й.В.Гьоте, в Румунії — </w:t>
      </w:r>
      <w:r>
        <w:rPr>
          <w:rStyle w:val="75pt0pt"/>
        </w:rPr>
        <w:t>фарс</w:t>
      </w:r>
      <w:r>
        <w:t xml:space="preserve"> </w:t>
      </w:r>
      <w:r>
        <w:rPr>
          <w:lang w:val="ru-RU"/>
        </w:rPr>
        <w:t xml:space="preserve">и </w:t>
      </w:r>
      <w:r>
        <w:rPr>
          <w:rStyle w:val="0pt7"/>
        </w:rPr>
        <w:t xml:space="preserve">В.Александрі “Йоргу з Садагури" (1844). “Кіріца </w:t>
      </w:r>
      <w:r>
        <w:rPr>
          <w:rStyle w:val="75pt"/>
        </w:rPr>
        <w:t>в</w:t>
      </w:r>
      <w:r>
        <w:rPr>
          <w:rStyle w:val="0pt7"/>
        </w:rPr>
        <w:t xml:space="preserve"> провінції” (1852). </w:t>
      </w:r>
      <w:r>
        <w:t xml:space="preserve">казки </w:t>
      </w:r>
      <w:r>
        <w:rPr>
          <w:rStyle w:val="0pt7"/>
        </w:rPr>
        <w:t>І.Крянге “Даніле Перепєляк", “Іван Торбинке” та ін. (1875-78). У Росії — в “Гімні бороді” (1757) М.Ломоносова, “Похвалі к</w:t>
      </w:r>
      <w:r>
        <w:rPr>
          <w:rStyle w:val="0pt7"/>
        </w:rPr>
        <w:t xml:space="preserve">омарю” (1807) Г.Державіна. бурлескних </w:t>
      </w:r>
      <w:r>
        <w:rPr>
          <w:rStyle w:val="75pt0pt"/>
        </w:rPr>
        <w:t>оаах</w:t>
      </w:r>
      <w:r>
        <w:t xml:space="preserve"> </w:t>
      </w:r>
      <w:r>
        <w:rPr>
          <w:rStyle w:val="0pt7"/>
        </w:rPr>
        <w:t>Н.Матвєєвої ( Ода чорнильниці”), А.Вознесенського (“Ода наклепникові”) та ін.</w:t>
      </w:r>
    </w:p>
    <w:p w:rsidR="00361F9A" w:rsidRDefault="005F5C25">
      <w:pPr>
        <w:pStyle w:val="81"/>
        <w:framePr w:w="3739" w:h="11102" w:hRule="exact" w:wrap="none" w:vAnchor="page" w:hAnchor="page" w:x="2099" w:y="2820"/>
        <w:shd w:val="clear" w:color="auto" w:fill="auto"/>
        <w:ind w:left="60" w:right="40" w:firstLine="260"/>
      </w:pPr>
      <w:r>
        <w:rPr>
          <w:rStyle w:val="0pt7"/>
        </w:rPr>
        <w:t xml:space="preserve">В Україні Б. був популярним.у Х\Л-ХУ1ІІ </w:t>
      </w:r>
      <w:r>
        <w:rPr>
          <w:rStyle w:val="0pt7"/>
          <w:lang w:val="ru-RU"/>
        </w:rPr>
        <w:t xml:space="preserve">ст., </w:t>
      </w:r>
      <w:r>
        <w:rPr>
          <w:rStyle w:val="0pt7"/>
        </w:rPr>
        <w:t xml:space="preserve">здебільшого в тв. учнів богословських шкіл: школярів-"бакалярів”, </w:t>
      </w:r>
      <w:r>
        <w:rPr>
          <w:rStyle w:val="75pt"/>
        </w:rPr>
        <w:t>мандрівних</w:t>
      </w:r>
      <w:r>
        <w:rPr>
          <w:rStyle w:val="0pt7"/>
        </w:rPr>
        <w:t xml:space="preserve"> дяк/в-ливоріз</w:t>
      </w:r>
      <w:r>
        <w:rPr>
          <w:rStyle w:val="0pt7"/>
        </w:rPr>
        <w:t xml:space="preserve">/в ( "Житіє і страданіє" І.Турчиновського), у різдвяних, великодніх, "нишенських" віршах, у </w:t>
      </w:r>
      <w:r>
        <w:rPr>
          <w:rStyle w:val="75pt0pt"/>
        </w:rPr>
        <w:t>шкільній арам і інтермедіях</w:t>
      </w:r>
      <w:r>
        <w:t xml:space="preserve"> </w:t>
      </w:r>
      <w:r>
        <w:rPr>
          <w:rStyle w:val="0pt7"/>
        </w:rPr>
        <w:t xml:space="preserve">(інтермедії до драми М.Довгалевського “Отець Негребецький”). Часто </w:t>
      </w:r>
      <w:r>
        <w:rPr>
          <w:rStyle w:val="75pt"/>
        </w:rPr>
        <w:t>подібні тв.</w:t>
      </w:r>
      <w:r>
        <w:rPr>
          <w:rStyle w:val="0pt7"/>
        </w:rPr>
        <w:t xml:space="preserve"> були анонімними. Поширення дістали бурлескні елементи в </w:t>
      </w:r>
      <w:r>
        <w:rPr>
          <w:rStyle w:val="0pt7"/>
          <w:lang w:val="ru-RU"/>
        </w:rPr>
        <w:t>н</w:t>
      </w:r>
      <w:r>
        <w:rPr>
          <w:rStyle w:val="0pt7"/>
          <w:lang w:val="ru-RU"/>
        </w:rPr>
        <w:t xml:space="preserve">ов. </w:t>
      </w:r>
      <w:r>
        <w:rPr>
          <w:rStyle w:val="0pt7"/>
        </w:rPr>
        <w:t xml:space="preserve">укр. л-рі в нерозривному зв'язкові з </w:t>
      </w:r>
      <w:r>
        <w:rPr>
          <w:rStyle w:val="75pt0pt"/>
        </w:rPr>
        <w:t>етнографізмом</w:t>
      </w:r>
      <w:r>
        <w:t xml:space="preserve"> </w:t>
      </w:r>
      <w:r>
        <w:rPr>
          <w:rStyle w:val="0pt7"/>
        </w:rPr>
        <w:t xml:space="preserve">і </w:t>
      </w:r>
      <w:r>
        <w:rPr>
          <w:rStyle w:val="75pt0pt"/>
        </w:rPr>
        <w:t>романтизмом.</w:t>
      </w:r>
      <w:r>
        <w:t xml:space="preserve"> </w:t>
      </w:r>
      <w:r>
        <w:rPr>
          <w:rStyle w:val="0pt7"/>
        </w:rPr>
        <w:t xml:space="preserve">У 1-й </w:t>
      </w:r>
      <w:r>
        <w:rPr>
          <w:rStyle w:val="0pt7"/>
          <w:lang w:val="ru-RU"/>
        </w:rPr>
        <w:t xml:space="preserve">пол. </w:t>
      </w:r>
      <w:r>
        <w:rPr>
          <w:rStyle w:val="0pt7"/>
        </w:rPr>
        <w:t>XIX ст. Б. проникає в усі роди та жанри укр. л- ри, а також у публіцистку, літ. критику, епістолярій:</w:t>
      </w:r>
    </w:p>
    <w:p w:rsidR="00361F9A" w:rsidRDefault="005F5C25">
      <w:pPr>
        <w:pStyle w:val="81"/>
        <w:framePr w:w="3739" w:h="11102" w:hRule="exact" w:wrap="none" w:vAnchor="page" w:hAnchor="page" w:x="2099" w:y="2820"/>
        <w:numPr>
          <w:ilvl w:val="0"/>
          <w:numId w:val="44"/>
        </w:numPr>
        <w:shd w:val="clear" w:color="auto" w:fill="auto"/>
        <w:tabs>
          <w:tab w:val="left" w:pos="194"/>
        </w:tabs>
        <w:ind w:left="60" w:right="40"/>
      </w:pPr>
      <w:r>
        <w:rPr>
          <w:rStyle w:val="0pt7"/>
        </w:rPr>
        <w:t xml:space="preserve">Котляревський, П.Гулак-Артемовський. П.Білецький-Носенко, П.Кореницький, </w:t>
      </w:r>
      <w:r>
        <w:rPr>
          <w:rStyle w:val="0pt7"/>
        </w:rPr>
        <w:t xml:space="preserve">С.Олек- сандров, Я.Кухаренко; “Салдатський патрет”. "Конотопська відьма" Г.Квїтки-Основ’яненка, “Сон” Т.Шевченка, поема "Куліш у пеклі" П.Куліша, оповідання О.Стороженка. байки Л.Глібова. </w:t>
      </w:r>
      <w:r>
        <w:rPr>
          <w:rStyle w:val="75pt0pt"/>
        </w:rPr>
        <w:t>співомовки</w:t>
      </w:r>
      <w:r>
        <w:t xml:space="preserve"> </w:t>
      </w:r>
      <w:r>
        <w:rPr>
          <w:rStyle w:val="0pt7"/>
        </w:rPr>
        <w:t>С.Руданського, згодом — вірш, фельєтони В.Самійленка. Від</w:t>
      </w:r>
      <w:r>
        <w:rPr>
          <w:rStyle w:val="0pt7"/>
        </w:rPr>
        <w:t xml:space="preserve">так Б. спостерігається в тв. Остапа Вишні, Т.Мигаля. Своєрідні відгомони Б. очевидні в укр. </w:t>
      </w:r>
      <w:r>
        <w:rPr>
          <w:rStyle w:val="75pt0pt"/>
        </w:rPr>
        <w:t>постмодернізмі.</w:t>
      </w:r>
      <w:r>
        <w:t xml:space="preserve"> </w:t>
      </w:r>
      <w:r>
        <w:rPr>
          <w:rStyle w:val="0pt7"/>
        </w:rPr>
        <w:t xml:space="preserve">Програмово орієнтацію на бурлескність проголосила літ. група </w:t>
      </w:r>
      <w:r>
        <w:rPr>
          <w:rStyle w:val="75pt"/>
        </w:rPr>
        <w:t>Бу-Ба-Бу</w:t>
      </w:r>
      <w:r>
        <w:rPr>
          <w:rStyle w:val="0pt7"/>
        </w:rPr>
        <w:t xml:space="preserve"> (бурлеск-балаган-буфонада). Саме в такому стилі </w:t>
      </w:r>
      <w:r>
        <w:rPr>
          <w:rStyle w:val="75pt"/>
        </w:rPr>
        <w:t>написано</w:t>
      </w:r>
      <w:r>
        <w:rPr>
          <w:rStyle w:val="0pt7"/>
        </w:rPr>
        <w:t xml:space="preserve"> “Московіаау” та “Рекреації” Ю.Андруховича.</w:t>
      </w:r>
    </w:p>
    <w:p w:rsidR="00361F9A" w:rsidRDefault="005F5C25">
      <w:pPr>
        <w:pStyle w:val="81"/>
        <w:framePr w:w="3739" w:h="11102" w:hRule="exact" w:wrap="none" w:vAnchor="page" w:hAnchor="page" w:x="2099" w:y="2820"/>
        <w:shd w:val="clear" w:color="auto" w:fill="auto"/>
        <w:ind w:left="60" w:firstLine="260"/>
      </w:pPr>
      <w:r>
        <w:rPr>
          <w:rStyle w:val="0pt7"/>
        </w:rPr>
        <w:t>Б. має місце й у ін. мист-вах. У драм, театрі Б.</w:t>
      </w:r>
    </w:p>
    <w:p w:rsidR="00361F9A" w:rsidRDefault="005F5C25">
      <w:pPr>
        <w:pStyle w:val="81"/>
        <w:framePr w:w="3739" w:h="11102" w:hRule="exact" w:wrap="none" w:vAnchor="page" w:hAnchor="page" w:x="2099" w:y="2820"/>
        <w:numPr>
          <w:ilvl w:val="0"/>
          <w:numId w:val="33"/>
        </w:numPr>
        <w:shd w:val="clear" w:color="auto" w:fill="auto"/>
        <w:tabs>
          <w:tab w:val="left" w:pos="305"/>
        </w:tabs>
        <w:ind w:left="60"/>
      </w:pPr>
      <w:r>
        <w:rPr>
          <w:rStyle w:val="0pt7"/>
        </w:rPr>
        <w:t>комедійний жанр, зображення високих подій</w:t>
      </w:r>
    </w:p>
    <w:p w:rsidR="00361F9A" w:rsidRDefault="005F5C25">
      <w:pPr>
        <w:pStyle w:val="81"/>
        <w:framePr w:w="3720" w:h="8457" w:hRule="exact" w:wrap="none" w:vAnchor="page" w:hAnchor="page" w:x="6116" w:y="2801"/>
        <w:shd w:val="clear" w:color="auto" w:fill="auto"/>
        <w:ind w:left="60"/>
      </w:pPr>
      <w:r>
        <w:rPr>
          <w:rStyle w:val="0pt7"/>
        </w:rPr>
        <w:t xml:space="preserve">ницою мовою та буфонадними театр, прийомами. Франи. ярмарково-театр. Б. склався в </w:t>
      </w:r>
      <w:r>
        <w:rPr>
          <w:rStyle w:val="0pt7"/>
          <w:lang w:val="ru-RU"/>
        </w:rPr>
        <w:t xml:space="preserve">сер. </w:t>
      </w:r>
      <w:r>
        <w:rPr>
          <w:rStyle w:val="0pt7"/>
        </w:rPr>
        <w:t xml:space="preserve">XVII ст. на основі комедії-Б. П.Скаррона. В гол. ролях його п’єс виступав буфонний комік Жодле. Цей Б. був спрямований на руйнацію високих класицистичних </w:t>
      </w:r>
      <w:r>
        <w:rPr>
          <w:rStyle w:val="75pt0pt"/>
        </w:rPr>
        <w:t>канонів</w:t>
      </w:r>
      <w:r>
        <w:t xml:space="preserve"> </w:t>
      </w:r>
      <w:r>
        <w:rPr>
          <w:rStyle w:val="0pt7"/>
        </w:rPr>
        <w:t>“правильного” театру “Комеді франсез”. В Австрії театр. Б. використовувався мандрівними трупам</w:t>
      </w:r>
      <w:r>
        <w:rPr>
          <w:rStyle w:val="0pt7"/>
        </w:rPr>
        <w:t>и в боротьбі проти “Бургтеатру” (1741) — ін. назва "Королівський театр при палаці”, з 1776 “Придворний національний театр".</w:t>
      </w:r>
    </w:p>
    <w:p w:rsidR="00361F9A" w:rsidRDefault="005F5C25">
      <w:pPr>
        <w:pStyle w:val="81"/>
        <w:framePr w:w="3720" w:h="8457" w:hRule="exact" w:wrap="none" w:vAnchor="page" w:hAnchor="page" w:x="6116" w:y="2801"/>
        <w:shd w:val="clear" w:color="auto" w:fill="auto"/>
        <w:ind w:left="40" w:right="40" w:firstLine="280"/>
      </w:pPr>
      <w:r>
        <w:rPr>
          <w:rStyle w:val="0pt7"/>
        </w:rPr>
        <w:t xml:space="preserve">У муз, театрі </w:t>
      </w:r>
      <w:r>
        <w:rPr>
          <w:rStyle w:val="75pt"/>
        </w:rPr>
        <w:t>в</w:t>
      </w:r>
      <w:r>
        <w:rPr>
          <w:rStyle w:val="0pt7"/>
        </w:rPr>
        <w:t xml:space="preserve"> XVIII — 1-й </w:t>
      </w:r>
      <w:r>
        <w:rPr>
          <w:rStyle w:val="0pt7"/>
          <w:lang w:val="ru-RU"/>
        </w:rPr>
        <w:t xml:space="preserve">пол. </w:t>
      </w:r>
      <w:r>
        <w:rPr>
          <w:rStyle w:val="0pt7"/>
        </w:rPr>
        <w:t xml:space="preserve">XIX ст. досвід Б. був засвоєний </w:t>
      </w:r>
      <w:r>
        <w:rPr>
          <w:rStyle w:val="0pt9"/>
        </w:rPr>
        <w:t>оперою-буфа,</w:t>
      </w:r>
      <w:r>
        <w:rPr>
          <w:rStyle w:val="8pt0pt"/>
        </w:rPr>
        <w:t xml:space="preserve"> </w:t>
      </w:r>
      <w:r>
        <w:rPr>
          <w:rStyle w:val="0pt7"/>
        </w:rPr>
        <w:t>композиторами Дж.Б.Перголезі (перша опера-буфа “Служни</w:t>
      </w:r>
      <w:r>
        <w:rPr>
          <w:rStyle w:val="0pt7"/>
        </w:rPr>
        <w:t xml:space="preserve">ця- пані” — 1733), Дж.Паїзіел/ю. Н.Піччіні. Д.Чімарозою. В. </w:t>
      </w:r>
      <w:r>
        <w:rPr>
          <w:rStyle w:val="0pt7"/>
          <w:lang w:val="ru-RU"/>
        </w:rPr>
        <w:t xml:space="preserve">А.Моцартом, </w:t>
      </w:r>
      <w:r>
        <w:rPr>
          <w:rStyle w:val="0pt7"/>
        </w:rPr>
        <w:t xml:space="preserve">Дж.Россіні. Г.Доніцетті). В Англії в 1-й </w:t>
      </w:r>
      <w:r>
        <w:rPr>
          <w:rStyle w:val="0pt7"/>
          <w:lang w:val="ru-RU"/>
        </w:rPr>
        <w:t xml:space="preserve">пол. </w:t>
      </w:r>
      <w:r>
        <w:rPr>
          <w:rStyle w:val="0pt7"/>
        </w:rPr>
        <w:t xml:space="preserve">XIX ст. створився жанр </w:t>
      </w:r>
      <w:r>
        <w:rPr>
          <w:rStyle w:val="0pt9"/>
        </w:rPr>
        <w:t>бурлетта.</w:t>
      </w:r>
      <w:r>
        <w:rPr>
          <w:rStyle w:val="8pt0pt"/>
        </w:rPr>
        <w:t xml:space="preserve"> </w:t>
      </w:r>
      <w:r>
        <w:rPr>
          <w:rStyle w:val="0pt7"/>
        </w:rPr>
        <w:t>де сполучалися оперові, бурлескні та пантомімні складники. У музиці Б. — гумор, свідомо “грубувата” компо</w:t>
      </w:r>
      <w:r>
        <w:rPr>
          <w:rStyle w:val="0pt7"/>
        </w:rPr>
        <w:t xml:space="preserve">зиція </w:t>
      </w:r>
      <w:r>
        <w:rPr>
          <w:rStyle w:val="0pt7"/>
          <w:lang w:val="ru-RU"/>
        </w:rPr>
        <w:t xml:space="preserve">(напр., </w:t>
      </w:r>
      <w:r>
        <w:rPr>
          <w:rStyle w:val="0pt7"/>
        </w:rPr>
        <w:t xml:space="preserve">Б. у </w:t>
      </w:r>
      <w:r>
        <w:rPr>
          <w:rStyle w:val="0pt7"/>
          <w:lang w:val="en-US"/>
        </w:rPr>
        <w:t xml:space="preserve">"Partita a-moll” </w:t>
      </w:r>
      <w:r>
        <w:rPr>
          <w:rStyle w:val="0pt7"/>
        </w:rPr>
        <w:t>Й.С.Баха).</w:t>
      </w:r>
    </w:p>
    <w:p w:rsidR="00361F9A" w:rsidRDefault="005F5C25">
      <w:pPr>
        <w:pStyle w:val="81"/>
        <w:framePr w:w="3720" w:h="8457" w:hRule="exact" w:wrap="none" w:vAnchor="page" w:hAnchor="page" w:x="6116" w:y="2801"/>
        <w:shd w:val="clear" w:color="auto" w:fill="auto"/>
        <w:ind w:left="40" w:right="40" w:firstLine="280"/>
      </w:pPr>
      <w:r>
        <w:rPr>
          <w:rStyle w:val="0pt7"/>
        </w:rPr>
        <w:t>Своєрідно втілився Б. у кіно, переважно німому (М.Сенне, Ч.Чаплін).</w:t>
      </w:r>
    </w:p>
    <w:p w:rsidR="00361F9A" w:rsidRDefault="005F5C25">
      <w:pPr>
        <w:pStyle w:val="81"/>
        <w:framePr w:w="3720" w:h="8457" w:hRule="exact" w:wrap="none" w:vAnchor="page" w:hAnchor="page" w:x="6116" w:y="2801"/>
        <w:numPr>
          <w:ilvl w:val="0"/>
          <w:numId w:val="44"/>
        </w:numPr>
        <w:shd w:val="clear" w:color="auto" w:fill="auto"/>
        <w:tabs>
          <w:tab w:val="left" w:pos="606"/>
        </w:tabs>
        <w:ind w:left="40" w:right="40" w:firstLine="280"/>
      </w:pPr>
      <w:r>
        <w:rPr>
          <w:rStyle w:val="0pt7"/>
        </w:rPr>
        <w:t xml:space="preserve">Інколи Б. ототожнюють лише з </w:t>
      </w:r>
      <w:r>
        <w:rPr>
          <w:rStyle w:val="8pt0pt"/>
        </w:rPr>
        <w:t xml:space="preserve">ірої- комічною поемою </w:t>
      </w:r>
      <w:r>
        <w:rPr>
          <w:rStyle w:val="0pt7"/>
        </w:rPr>
        <w:t xml:space="preserve">на противагу </w:t>
      </w:r>
      <w:r>
        <w:rPr>
          <w:rStyle w:val="8pt0pt"/>
        </w:rPr>
        <w:t>травестії.</w:t>
      </w:r>
    </w:p>
    <w:p w:rsidR="00361F9A" w:rsidRDefault="005F5C25">
      <w:pPr>
        <w:pStyle w:val="81"/>
        <w:framePr w:w="3720" w:h="8457" w:hRule="exact" w:wrap="none" w:vAnchor="page" w:hAnchor="page" w:x="6116" w:y="2801"/>
        <w:shd w:val="clear" w:color="auto" w:fill="auto"/>
        <w:ind w:left="40" w:right="40" w:firstLine="280"/>
      </w:pPr>
      <w:r>
        <w:rPr>
          <w:rStyle w:val="0pt7"/>
        </w:rPr>
        <w:t xml:space="preserve">Існує розуміння Б. не як метажанру, але як стилю. Проте, в такому </w:t>
      </w:r>
      <w:r>
        <w:rPr>
          <w:rStyle w:val="0pt7"/>
        </w:rPr>
        <w:t>разі точніше казати про застосування окремих первнів Б.</w:t>
      </w:r>
    </w:p>
    <w:p w:rsidR="00361F9A" w:rsidRDefault="005F5C25">
      <w:pPr>
        <w:pStyle w:val="150"/>
        <w:framePr w:w="3720" w:h="8457" w:hRule="exact" w:wrap="none" w:vAnchor="page" w:hAnchor="page" w:x="6116" w:y="2801"/>
        <w:shd w:val="clear" w:color="auto" w:fill="auto"/>
        <w:spacing w:after="0"/>
        <w:ind w:left="40" w:firstLine="280"/>
        <w:jc w:val="both"/>
      </w:pPr>
      <w:r>
        <w:rPr>
          <w:rStyle w:val="1575pt0pt0"/>
          <w:i/>
          <w:iCs/>
        </w:rPr>
        <w:t xml:space="preserve">(Див. </w:t>
      </w:r>
      <w:r>
        <w:rPr>
          <w:rStyle w:val="1575pt0pt"/>
          <w:i/>
          <w:iCs/>
        </w:rPr>
        <w:t>Пародія, Пастнш.)</w:t>
      </w:r>
    </w:p>
    <w:p w:rsidR="00361F9A" w:rsidRDefault="005F5C25">
      <w:pPr>
        <w:pStyle w:val="140"/>
        <w:framePr w:w="3720" w:h="8457" w:hRule="exact" w:wrap="none" w:vAnchor="page" w:hAnchor="page" w:x="6116" w:y="2801"/>
        <w:shd w:val="clear" w:color="auto" w:fill="auto"/>
        <w:ind w:right="40"/>
      </w:pPr>
      <w:r>
        <w:rPr>
          <w:rStyle w:val="140pt"/>
          <w:i/>
          <w:iCs/>
        </w:rPr>
        <w:t xml:space="preserve">Анатолій </w:t>
      </w:r>
      <w:r>
        <w:rPr>
          <w:rStyle w:val="140pt"/>
          <w:i/>
          <w:iCs/>
          <w:lang w:val="ru-RU"/>
        </w:rPr>
        <w:t>Волков</w:t>
      </w:r>
    </w:p>
    <w:p w:rsidR="00361F9A" w:rsidRDefault="005F5C25">
      <w:pPr>
        <w:pStyle w:val="81"/>
        <w:framePr w:w="3720" w:h="8457" w:hRule="exact" w:wrap="none" w:vAnchor="page" w:hAnchor="page" w:x="6116" w:y="2801"/>
        <w:shd w:val="clear" w:color="auto" w:fill="auto"/>
        <w:ind w:left="40" w:right="40" w:firstLine="280"/>
      </w:pPr>
      <w:r>
        <w:t xml:space="preserve">БУФОНАДА </w:t>
      </w:r>
      <w:r>
        <w:rPr>
          <w:rStyle w:val="0pt7"/>
        </w:rPr>
        <w:t xml:space="preserve">( італ. </w:t>
      </w:r>
      <w:r>
        <w:rPr>
          <w:rStyle w:val="75pt"/>
          <w:lang w:val="en-US"/>
        </w:rPr>
        <w:t>bufforiata</w:t>
      </w:r>
      <w:r>
        <w:rPr>
          <w:rStyle w:val="75pt"/>
        </w:rPr>
        <w:t>.</w:t>
      </w:r>
      <w:r>
        <w:rPr>
          <w:rStyle w:val="0pt7"/>
        </w:rPr>
        <w:t xml:space="preserve"> букв. — блазнювання, придурювання) — жартівлива, смішна театр, вистава або манера гри буфона (коміч. актора, який грає в Б., </w:t>
      </w:r>
      <w:r>
        <w:rPr>
          <w:rStyle w:val="75pt0pt"/>
        </w:rPr>
        <w:t>інтермедіях, водевілях, фарсах</w:t>
      </w:r>
      <w:r>
        <w:t xml:space="preserve"> </w:t>
      </w:r>
      <w:r>
        <w:rPr>
          <w:rStyle w:val="0pt7"/>
        </w:rPr>
        <w:t xml:space="preserve">і </w:t>
      </w:r>
      <w:r>
        <w:rPr>
          <w:rStyle w:val="0pt7"/>
          <w:lang w:val="ru-RU"/>
        </w:rPr>
        <w:t xml:space="preserve">т.п.). </w:t>
      </w:r>
      <w:r>
        <w:rPr>
          <w:rStyle w:val="0pt7"/>
        </w:rPr>
        <w:t xml:space="preserve">що грунтується на прийомах </w:t>
      </w:r>
      <w:r>
        <w:rPr>
          <w:rStyle w:val="75pt0pt"/>
        </w:rPr>
        <w:t>гротеску</w:t>
      </w:r>
      <w:r>
        <w:t xml:space="preserve"> </w:t>
      </w:r>
      <w:r>
        <w:rPr>
          <w:rStyle w:val="0pt7"/>
        </w:rPr>
        <w:t xml:space="preserve">або грубому комізмі, Б. закорінена в нар. театрі, де тісно пов'язана з мист-вом </w:t>
      </w:r>
      <w:r>
        <w:t xml:space="preserve">імпровізації. </w:t>
      </w:r>
      <w:r>
        <w:rPr>
          <w:rStyle w:val="0pt7"/>
        </w:rPr>
        <w:t xml:space="preserve">Елементи Б. застосовували ант. автори: особливо поширена Б. була в Італії в XVI ст. </w:t>
      </w:r>
      <w:r>
        <w:rPr>
          <w:rStyle w:val="75pt0pt"/>
        </w:rPr>
        <w:t>(к</w:t>
      </w:r>
      <w:r>
        <w:rPr>
          <w:rStyle w:val="75pt0pt"/>
        </w:rPr>
        <w:t xml:space="preserve">омедія масок). </w:t>
      </w:r>
      <w:r>
        <w:rPr>
          <w:rStyle w:val="0pt7"/>
        </w:rPr>
        <w:t>Прийоми Б. є в драматургії В.Шекспіра. Ж,- Б.Мольєра, М.Гоголя; в укр. л-рі — у п'єсах “Сватання на Гончарівиі” Г.Квітки-Основ’яненка, “На Кожум’яках” І.Нечуя-Левицького та ін. До цього жанру звертаються і нові драматурги (“Містерія- буф” В.</w:t>
      </w:r>
      <w:r>
        <w:rPr>
          <w:rStyle w:val="0pt7"/>
        </w:rPr>
        <w:t>Маяковського, '"Фараони” О.Коломійця. “Крихітка Цахес” Я.Стельмаха).</w:t>
      </w:r>
    </w:p>
    <w:p w:rsidR="00361F9A" w:rsidRDefault="005F5C25">
      <w:pPr>
        <w:pStyle w:val="131"/>
        <w:framePr w:w="3720" w:h="8457" w:hRule="exact" w:wrap="none" w:vAnchor="page" w:hAnchor="page" w:x="6116" w:y="2801"/>
        <w:shd w:val="clear" w:color="auto" w:fill="auto"/>
        <w:spacing w:line="178" w:lineRule="exact"/>
        <w:ind w:right="40"/>
        <w:jc w:val="right"/>
      </w:pPr>
      <w:r>
        <w:rPr>
          <w:rStyle w:val="137pt0pt"/>
        </w:rPr>
        <w:t xml:space="preserve">Володимир </w:t>
      </w:r>
      <w:r>
        <w:rPr>
          <w:rStyle w:val="130pt"/>
        </w:rPr>
        <w:t>Єршов</w:t>
      </w:r>
    </w:p>
    <w:p w:rsidR="00361F9A" w:rsidRDefault="005F5C25">
      <w:pPr>
        <w:pStyle w:val="54"/>
        <w:framePr w:wrap="none" w:vAnchor="page" w:hAnchor="page" w:x="5982" w:y="14132"/>
        <w:shd w:val="clear" w:color="auto" w:fill="auto"/>
        <w:spacing w:line="150" w:lineRule="exact"/>
        <w:ind w:left="20"/>
      </w:pPr>
      <w:r>
        <w:rPr>
          <w:rStyle w:val="575pt0pt"/>
        </w:rPr>
        <w:t>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6500" w:y="2492"/>
        <w:shd w:val="clear" w:color="auto" w:fill="auto"/>
        <w:spacing w:line="140" w:lineRule="exact"/>
        <w:ind w:left="20"/>
      </w:pPr>
      <w:r>
        <w:rPr>
          <w:rStyle w:val="7pt0pt"/>
        </w:rPr>
        <w:lastRenderedPageBreak/>
        <w:t>ВАВИЛОНСЬКО АССИРІЙСЬКА ЛІТЕРАТУРА</w:t>
      </w:r>
    </w:p>
    <w:p w:rsidR="00361F9A" w:rsidRDefault="005F5C25">
      <w:pPr>
        <w:pStyle w:val="81"/>
        <w:framePr w:w="3629" w:h="11123" w:hRule="exact" w:wrap="none" w:vAnchor="page" w:hAnchor="page" w:x="2151" w:y="2818"/>
        <w:shd w:val="clear" w:color="auto" w:fill="auto"/>
        <w:ind w:left="20" w:right="40" w:firstLine="140"/>
      </w:pPr>
      <w:r>
        <w:rPr>
          <w:rStyle w:val="8pt0pt"/>
        </w:rPr>
        <w:t>ВАВИЛОНСЬКО АССИРІЙСЬКА ЛІТЕ</w:t>
      </w:r>
      <w:r>
        <w:rPr>
          <w:rStyle w:val="8pt0pt"/>
        </w:rPr>
        <w:softHyphen/>
        <w:t xml:space="preserve">РАТУРА </w:t>
      </w:r>
      <w:r>
        <w:rPr>
          <w:rStyle w:val="0pt7"/>
        </w:rPr>
        <w:t>— л-ра, шо виникає на грунті поезії Шумеру, сусп-ва, яке створило першу в світі землеробську цивілізацію, започаткувало міську культуру й винайшло писемність (кін. IV ст. до н.е.). Семіти-аккадці. шо були під сильним впливом Шумеру, засвоюють його досягнен</w:t>
      </w:r>
      <w:r>
        <w:rPr>
          <w:rStyle w:val="0pt7"/>
        </w:rPr>
        <w:t xml:space="preserve">ня і з </w:t>
      </w:r>
      <w:r>
        <w:rPr>
          <w:rStyle w:val="0pt7"/>
          <w:lang w:val="ru-RU"/>
        </w:rPr>
        <w:t xml:space="preserve">сер. </w:t>
      </w:r>
      <w:r>
        <w:rPr>
          <w:rStyle w:val="0pt7"/>
        </w:rPr>
        <w:t xml:space="preserve">III ст. до н.е. домінують у регіоні, В II ст. до н.е. підноситься Вавилонія. держава, шо утворюється шляхом злиття Шумеру й </w:t>
      </w:r>
      <w:r>
        <w:rPr>
          <w:rStyle w:val="0pt7"/>
          <w:lang w:val="ru-RU"/>
        </w:rPr>
        <w:t xml:space="preserve">Аккаду, </w:t>
      </w:r>
      <w:r>
        <w:rPr>
          <w:rStyle w:val="0pt7"/>
        </w:rPr>
        <w:t>цивілізація якої розквітає за Хаммурабі (XVIII ст, до н.е.). З кінця IX ст. до н.е. в регіоні, як і на всьому Ла</w:t>
      </w:r>
      <w:r>
        <w:rPr>
          <w:rStyle w:val="0pt7"/>
        </w:rPr>
        <w:t xml:space="preserve">вн. Сх., починає домінувати Ассирія. Проте з кін. VIII ст. до н.е. </w:t>
      </w:r>
      <w:r>
        <w:rPr>
          <w:rStyle w:val="0pt7"/>
          <w:lang w:val="ru-RU"/>
        </w:rPr>
        <w:t xml:space="preserve">Вавилон </w:t>
      </w:r>
      <w:r>
        <w:rPr>
          <w:rStyle w:val="0pt7"/>
        </w:rPr>
        <w:t>разом з Мідією завдає ассірійцям поразки й знову панує на Сх. — аж до підкорення персами у 538 р. до н.е.</w:t>
      </w:r>
    </w:p>
    <w:p w:rsidR="00361F9A" w:rsidRDefault="005F5C25">
      <w:pPr>
        <w:pStyle w:val="81"/>
        <w:framePr w:w="3629" w:h="11123" w:hRule="exact" w:wrap="none" w:vAnchor="page" w:hAnchor="page" w:x="2151" w:y="2818"/>
        <w:shd w:val="clear" w:color="auto" w:fill="auto"/>
        <w:ind w:left="20" w:right="40" w:firstLine="140"/>
      </w:pPr>
      <w:r>
        <w:rPr>
          <w:rStyle w:val="0pt7"/>
        </w:rPr>
        <w:t xml:space="preserve">Мовою культури в Вавилоні була аккадська навпіл з шумерською — саме цією </w:t>
      </w:r>
      <w:r>
        <w:rPr>
          <w:rStyle w:val="75pt"/>
        </w:rPr>
        <w:t>дв</w:t>
      </w:r>
      <w:r>
        <w:rPr>
          <w:rStyle w:val="75pt"/>
        </w:rPr>
        <w:t xml:space="preserve">омовністю </w:t>
      </w:r>
      <w:r>
        <w:rPr>
          <w:rStyle w:val="0pt7"/>
        </w:rPr>
        <w:t>позначені клинописні глиняні таблички, котрі існували в ужитку аж до І ст. н.е. Поруч з цим розвинулася й жива арамейська (халдейська) мова, якою також вели лілові папери. Її перейняли перси-завойовники, шо зробило арамейську мову мовою міжнар. с</w:t>
      </w:r>
      <w:r>
        <w:rPr>
          <w:rStyle w:val="0pt7"/>
        </w:rPr>
        <w:t xml:space="preserve">пілкування у всьому давн. світі аж до часів </w:t>
      </w:r>
      <w:r>
        <w:rPr>
          <w:rStyle w:val="75pt"/>
        </w:rPr>
        <w:t>гелліиізму.</w:t>
      </w:r>
    </w:p>
    <w:p w:rsidR="00361F9A" w:rsidRDefault="005F5C25">
      <w:pPr>
        <w:pStyle w:val="81"/>
        <w:framePr w:w="3629" w:h="11123" w:hRule="exact" w:wrap="none" w:vAnchor="page" w:hAnchor="page" w:x="2151" w:y="2818"/>
        <w:shd w:val="clear" w:color="auto" w:fill="auto"/>
        <w:ind w:left="20" w:right="40" w:firstLine="140"/>
      </w:pPr>
      <w:r>
        <w:rPr>
          <w:rStyle w:val="0pt7"/>
        </w:rPr>
        <w:t>Переважно тв. В.-а.л. дійшли до нас через розкопки бібліотек ассирійських царів, зокрема Ашшурбаніпала (VII ст. до н.е.), котра, здається, була найбільш репрезентативною (бл. 700 текстів, з них "літер</w:t>
      </w:r>
      <w:r>
        <w:rPr>
          <w:rStyle w:val="0pt7"/>
        </w:rPr>
        <w:t xml:space="preserve">атурних” бл. 200). Проте багато що існує у вигляді уламків: не все тут описано; повної історії цієї д-ри ще немає. Лвомовність текстів утруднює проблему визначення генези тв. (шумерський чи аккадський). Проте, безперечно, шо в більшості випадків аккадська </w:t>
      </w:r>
      <w:r>
        <w:rPr>
          <w:rStyle w:val="0pt7"/>
        </w:rPr>
        <w:t xml:space="preserve">обробка грунтується на шумерському матеріалі. Але аккадці не були епігонами: їхні переробки часом підносили досить скромний зразок до рангу високої поезії </w:t>
      </w:r>
      <w:r>
        <w:rPr>
          <w:rStyle w:val="0pt7"/>
          <w:lang w:val="ru-RU"/>
        </w:rPr>
        <w:t xml:space="preserve">(напр., </w:t>
      </w:r>
      <w:r>
        <w:rPr>
          <w:rStyle w:val="0pt7"/>
        </w:rPr>
        <w:t>трансформація шумерських "билин" про Гільгамеша в монументальну епіч. поему світ, значення).</w:t>
      </w:r>
    </w:p>
    <w:p w:rsidR="00361F9A" w:rsidRDefault="005F5C25">
      <w:pPr>
        <w:pStyle w:val="81"/>
        <w:framePr w:w="3629" w:h="11123" w:hRule="exact" w:wrap="none" w:vAnchor="page" w:hAnchor="page" w:x="2151" w:y="2818"/>
        <w:shd w:val="clear" w:color="auto" w:fill="auto"/>
        <w:ind w:left="20" w:right="40" w:firstLine="140"/>
      </w:pPr>
      <w:r>
        <w:rPr>
          <w:rStyle w:val="0pt7"/>
        </w:rPr>
        <w:t xml:space="preserve">За жанр, складом В.-а.л. дуже багата — </w:t>
      </w:r>
      <w:r>
        <w:rPr>
          <w:rStyle w:val="75pt"/>
        </w:rPr>
        <w:t xml:space="preserve">міфи </w:t>
      </w:r>
      <w:r>
        <w:rPr>
          <w:rStyle w:val="0pt7"/>
        </w:rPr>
        <w:t xml:space="preserve">та </w:t>
      </w:r>
      <w:r>
        <w:t xml:space="preserve">легенди, казки </w:t>
      </w:r>
      <w:r>
        <w:rPr>
          <w:rStyle w:val="0pt7"/>
        </w:rPr>
        <w:t xml:space="preserve">та </w:t>
      </w:r>
      <w:r>
        <w:t xml:space="preserve">байки, </w:t>
      </w:r>
      <w:r>
        <w:rPr>
          <w:rStyle w:val="0pt7"/>
        </w:rPr>
        <w:t xml:space="preserve">філос. </w:t>
      </w:r>
      <w:r>
        <w:rPr>
          <w:rStyle w:val="75pt"/>
        </w:rPr>
        <w:t>діалоги</w:t>
      </w:r>
      <w:r>
        <w:rPr>
          <w:rStyle w:val="0pt7"/>
        </w:rPr>
        <w:t xml:space="preserve"> та </w:t>
      </w:r>
      <w:r>
        <w:t xml:space="preserve">афоризми, </w:t>
      </w:r>
      <w:r>
        <w:rPr>
          <w:rStyle w:val="0pt7"/>
        </w:rPr>
        <w:t xml:space="preserve">багатобарвна </w:t>
      </w:r>
      <w:r>
        <w:rPr>
          <w:rStyle w:val="75pt"/>
        </w:rPr>
        <w:t>лірика</w:t>
      </w:r>
      <w:r>
        <w:rPr>
          <w:rStyle w:val="0pt7"/>
        </w:rPr>
        <w:t xml:space="preserve"> (рел. та політ. </w:t>
      </w:r>
      <w:r>
        <w:rPr>
          <w:rStyle w:val="75pt"/>
        </w:rPr>
        <w:t>гімни,</w:t>
      </w:r>
      <w:r>
        <w:rPr>
          <w:rStyle w:val="0pt7"/>
        </w:rPr>
        <w:t xml:space="preserve"> лірика кохання). Можна уявити існування й рел.-культової драми-місгерії. що. гіпотетично, мала бути якось пов'яза</w:t>
      </w:r>
      <w:r>
        <w:rPr>
          <w:rStyle w:val="0pt7"/>
        </w:rPr>
        <w:t>ною з аналогічними явищами у давн. Єгипті. Вавилонська міфологія вважається джерелом багатьох мотивів Біблії, але це питання вимагає корекції.</w:t>
      </w:r>
    </w:p>
    <w:p w:rsidR="00361F9A" w:rsidRDefault="005F5C25">
      <w:pPr>
        <w:pStyle w:val="81"/>
        <w:framePr w:w="3629" w:h="11123" w:hRule="exact" w:wrap="none" w:vAnchor="page" w:hAnchor="page" w:x="2151" w:y="2818"/>
        <w:shd w:val="clear" w:color="auto" w:fill="auto"/>
        <w:ind w:left="20" w:right="40" w:firstLine="140"/>
      </w:pPr>
      <w:r>
        <w:rPr>
          <w:rStyle w:val="0pt7"/>
        </w:rPr>
        <w:t>Світогляд Ст-давн. Месопотамії, визначений характером " цивілізації Каїна” — постійною боротьбою з негостинною пр</w:t>
      </w:r>
      <w:r>
        <w:rPr>
          <w:rStyle w:val="0pt7"/>
        </w:rPr>
        <w:t xml:space="preserve">иродою. — був досить похмурий. Рано склалася "халдейська магія”, яка виходить з психол. потреби енергійного впливу на богів, жорстоких, незбагнених. але досить ницих у своїх пориваннях. Заклинання й </w:t>
      </w:r>
      <w:r>
        <w:t xml:space="preserve">замовляння, </w:t>
      </w:r>
      <w:r>
        <w:rPr>
          <w:rStyle w:val="0pt7"/>
        </w:rPr>
        <w:t>так само, як жертви, розглядалися як єдиний с</w:t>
      </w:r>
      <w:r>
        <w:rPr>
          <w:rStyle w:val="0pt7"/>
        </w:rPr>
        <w:t>посіб богоспілкування. Боги виглядають як примітивні, хижі й вередливі істоти, котрими керують матеріальні імпульси — їсти й розмножуватися. Світ утворено з тіла чудовиська</w:t>
      </w:r>
    </w:p>
    <w:p w:rsidR="00361F9A" w:rsidRDefault="005F5C25">
      <w:pPr>
        <w:pStyle w:val="81"/>
        <w:framePr w:w="3730" w:h="11126" w:hRule="exact" w:wrap="none" w:vAnchor="page" w:hAnchor="page" w:x="6053" w:y="2811"/>
        <w:shd w:val="clear" w:color="auto" w:fill="auto"/>
        <w:ind w:left="40" w:right="40"/>
      </w:pPr>
      <w:r>
        <w:rPr>
          <w:rStyle w:val="0pt7"/>
        </w:rPr>
        <w:t>Тіамат, котре хотіло пожерти власних дітей-богів: Мардук розрубує її навпіл, створю</w:t>
      </w:r>
      <w:r>
        <w:rPr>
          <w:rStyle w:val="0pt7"/>
        </w:rPr>
        <w:t>ючи з частин тіла Тіамат небо й землю. Боги ліплять з глини людей, аби ті годували їх жертвами. Проте людський гамір заважає богам спати, й вони насилають потоп, в якому все гине; рятується одна людина — Утнапіштім. котра приносить богам жертву за спасіння</w:t>
      </w:r>
      <w:r>
        <w:rPr>
          <w:rStyle w:val="0pt7"/>
        </w:rPr>
        <w:t xml:space="preserve">, й вони налітають на неї "мов мухи”, бо ж не було кому їх годувати. В </w:t>
      </w:r>
      <w:r>
        <w:rPr>
          <w:rStyle w:val="0pt7"/>
          <w:lang w:val="ru-RU"/>
        </w:rPr>
        <w:t xml:space="preserve">духов, </w:t>
      </w:r>
      <w:r>
        <w:rPr>
          <w:rStyle w:val="0pt7"/>
        </w:rPr>
        <w:t>пориванні злитися з божеством месопотамці досягали рівня високої медитації (рел. лірика) Але в основі їхнього рел. почуття лежить страх перед назбагненністю примхливих виших істо</w:t>
      </w:r>
      <w:r>
        <w:rPr>
          <w:rStyle w:val="0pt7"/>
        </w:rPr>
        <w:t>т, шо зумовлює глибоку й безвихідну песимістичність картини світу. Саме у ствердженні ролі людини як безправної іграшки в руках богів полягає основний пафос й епосу про Гільгамеша. який прагнув осягти сенс життя та безсмертя, й поеми про Етану, котрий нама</w:t>
      </w:r>
      <w:r>
        <w:rPr>
          <w:rStyle w:val="0pt7"/>
        </w:rPr>
        <w:t xml:space="preserve">гався знестися на небо, аби дістати ліки для дружини, шо страждала від пологів — їх чекає траг. поразка. В таких шедеврах В.-а.л., як "‘Бесіда пана зі своїм рабом”, у численних байках та афоризмах проводиться та ж ідея: сенсу життя не збагнеш і на долю не </w:t>
      </w:r>
      <w:r>
        <w:rPr>
          <w:rStyle w:val="0pt7"/>
        </w:rPr>
        <w:t>вплинеш, отож — їж. пий, веселися, доки вдасться.</w:t>
      </w:r>
    </w:p>
    <w:p w:rsidR="00361F9A" w:rsidRDefault="005F5C25">
      <w:pPr>
        <w:pStyle w:val="81"/>
        <w:framePr w:w="3730" w:h="11126" w:hRule="exact" w:wrap="none" w:vAnchor="page" w:hAnchor="page" w:x="6053" w:y="2811"/>
        <w:shd w:val="clear" w:color="auto" w:fill="auto"/>
        <w:ind w:left="40" w:right="40" w:firstLine="180"/>
      </w:pPr>
      <w:r>
        <w:rPr>
          <w:rStyle w:val="0pt7"/>
        </w:rPr>
        <w:t xml:space="preserve">Бібл. ж концепція світі,' зовсім </w:t>
      </w:r>
      <w:r>
        <w:rPr>
          <w:rStyle w:val="75pt"/>
        </w:rPr>
        <w:t>ін.: світ</w:t>
      </w:r>
      <w:r>
        <w:rPr>
          <w:rStyle w:val="0pt7"/>
        </w:rPr>
        <w:t xml:space="preserve"> створено Добрим Отцем, якого змальовано в чисто спіритуальному образі. Творіння сповнене розуму й краси, доки існує в Отці, але. повставши проти Нього, страждає. П</w:t>
      </w:r>
      <w:r>
        <w:rPr>
          <w:rStyle w:val="0pt7"/>
        </w:rPr>
        <w:t xml:space="preserve">роте Отець Небесний терпляче допомагає "‘блудним дітям" знайти шлях до втраченого раю. Можна відмітити певну подібність окр. сюжетів та мотивів у месопотамців та в Біблії — </w:t>
      </w:r>
      <w:r>
        <w:rPr>
          <w:rStyle w:val="0pt7"/>
          <w:lang w:val="ru-RU"/>
        </w:rPr>
        <w:t xml:space="preserve">напр., </w:t>
      </w:r>
      <w:r>
        <w:rPr>
          <w:rStyle w:val="0pt7"/>
        </w:rPr>
        <w:t>творення людини з глини, потоп та ін. Але ця подібність, по-перше, визначаєт</w:t>
      </w:r>
      <w:r>
        <w:rPr>
          <w:rStyle w:val="0pt7"/>
        </w:rPr>
        <w:t>ься спільністю іст. минулого (надзвичайний потоп, про який пам'ятали ше шумери, дійсно колись залив Месопотамію, як свідчить археологія). По-друге, багато шо тут вийшло зі спільного фольклору семітів. Й. нарешті, давн-гебр. л-ра дійсно зазнає Вавилонського</w:t>
      </w:r>
      <w:r>
        <w:rPr>
          <w:rStyle w:val="0pt7"/>
        </w:rPr>
        <w:t xml:space="preserve"> впливу під час </w:t>
      </w:r>
      <w:r>
        <w:rPr>
          <w:rStyle w:val="0pt7"/>
          <w:lang w:val="ru-RU"/>
        </w:rPr>
        <w:t xml:space="preserve">Вавилон, </w:t>
      </w:r>
      <w:r>
        <w:rPr>
          <w:rStyle w:val="0pt7"/>
        </w:rPr>
        <w:t xml:space="preserve">полону, але цей вплив яскраво відчувається не стільки в Біблії, скільки в апокрифах на зразок "Книги Еноха" та каббалісгичній л-рі. В ін. випадках ми маємо справу не стільки з </w:t>
      </w:r>
      <w:r>
        <w:rPr>
          <w:rStyle w:val="75pt"/>
        </w:rPr>
        <w:t>запозиченням,</w:t>
      </w:r>
      <w:r>
        <w:rPr>
          <w:rStyle w:val="0pt7"/>
        </w:rPr>
        <w:t xml:space="preserve"> скільки з переосмисленням та полемікою. Т</w:t>
      </w:r>
      <w:r>
        <w:rPr>
          <w:rStyle w:val="0pt7"/>
        </w:rPr>
        <w:t>ак. в бібл. ‘Книгах Закону” дійсно є відлуння Вавилонського законодавства ( око за око. зуб за зуб”), але тут розрізнено " юс” і "вос". право людське й право божественне. Заповідей — 10, приписів — більш ніж 600: приписи регулюють поведінку в сусп-ві, а не</w:t>
      </w:r>
      <w:r>
        <w:rPr>
          <w:rStyle w:val="0pt7"/>
        </w:rPr>
        <w:t xml:space="preserve"> моральне само</w:t>
      </w:r>
      <w:r>
        <w:rPr>
          <w:rStyle w:val="0pt7"/>
        </w:rPr>
        <w:softHyphen/>
        <w:t xml:space="preserve">визначення особи (християнство зберігає заповіді, але відмовляється від приписів). Та й приписи базуються на концепції юдейської віри, а не на державному законодавстві. Навіть ті кн. Біблії, на яких лежить виразний відбиток "‘похмурої </w:t>
      </w:r>
      <w:r>
        <w:rPr>
          <w:rStyle w:val="0pt7"/>
          <w:lang w:val="ru-RU"/>
        </w:rPr>
        <w:t>Вавило</w:t>
      </w:r>
      <w:r>
        <w:rPr>
          <w:rStyle w:val="0pt7"/>
          <w:lang w:val="ru-RU"/>
        </w:rPr>
        <w:t xml:space="preserve">н, </w:t>
      </w:r>
      <w:r>
        <w:rPr>
          <w:rStyle w:val="0pt7"/>
        </w:rPr>
        <w:t xml:space="preserve">мудрості” (О.Мень). — т.зв. Соломонові </w:t>
      </w:r>
      <w:r>
        <w:rPr>
          <w:rStyle w:val="0pt7"/>
          <w:lang w:val="ru-RU"/>
        </w:rPr>
        <w:t xml:space="preserve">кн., </w:t>
      </w:r>
      <w:r>
        <w:rPr>
          <w:rStyle w:val="0pt7"/>
        </w:rPr>
        <w:t>— є насправді діалектичним подоланням песимізму, бо стверджують Мудрість, як пізнання</w:t>
      </w:r>
    </w:p>
    <w:p w:rsidR="00361F9A" w:rsidRDefault="005F5C25">
      <w:pPr>
        <w:pStyle w:val="54"/>
        <w:framePr w:wrap="none" w:vAnchor="page" w:hAnchor="page" w:x="5780" w:y="14146"/>
        <w:shd w:val="clear" w:color="auto" w:fill="auto"/>
        <w:spacing w:line="150" w:lineRule="exact"/>
        <w:ind w:left="20"/>
      </w:pPr>
      <w:r>
        <w:rPr>
          <w:rStyle w:val="575pt0pt"/>
        </w:rPr>
        <w:t>79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56" w:y="2500"/>
        <w:shd w:val="clear" w:color="auto" w:fill="auto"/>
        <w:spacing w:line="140" w:lineRule="exact"/>
        <w:ind w:left="20"/>
      </w:pPr>
      <w:r>
        <w:rPr>
          <w:rStyle w:val="7pt0pt"/>
        </w:rPr>
        <w:lastRenderedPageBreak/>
        <w:t>ВАГАНТИ</w:t>
      </w:r>
    </w:p>
    <w:p w:rsidR="00361F9A" w:rsidRDefault="005F5C25">
      <w:pPr>
        <w:pStyle w:val="81"/>
        <w:framePr w:w="3715" w:h="11111" w:hRule="exact" w:wrap="none" w:vAnchor="page" w:hAnchor="page" w:x="2113" w:y="2806"/>
        <w:shd w:val="clear" w:color="auto" w:fill="auto"/>
        <w:ind w:left="40" w:right="40"/>
      </w:pPr>
      <w:r>
        <w:rPr>
          <w:rStyle w:val="0pt7"/>
        </w:rPr>
        <w:t xml:space="preserve">шляхів Божих, а не ниций гедонізм. Важливо також відзначити, шо образ </w:t>
      </w:r>
      <w:r>
        <w:rPr>
          <w:rStyle w:val="0pt7"/>
          <w:lang w:val="ru-RU"/>
        </w:rPr>
        <w:t xml:space="preserve">Вавилону </w:t>
      </w:r>
      <w:r>
        <w:rPr>
          <w:rStyle w:val="0pt7"/>
        </w:rPr>
        <w:t xml:space="preserve">як “фалу земного", зухвалого й приреченого в своїй байдужості до вищих цінностей та богоборстві, проходить як </w:t>
      </w:r>
      <w:r>
        <w:rPr>
          <w:rStyle w:val="75pt0pt"/>
        </w:rPr>
        <w:t>наскрізний образ</w:t>
      </w:r>
      <w:r>
        <w:t xml:space="preserve"> </w:t>
      </w:r>
      <w:r>
        <w:rPr>
          <w:rStyle w:val="0pt7"/>
        </w:rPr>
        <w:t xml:space="preserve">через всю Біблію, починаючи віл сюжету про Вавилонську вежу й закінчуючи апокаліптичним образом </w:t>
      </w:r>
      <w:r>
        <w:rPr>
          <w:rStyle w:val="0pt7"/>
          <w:lang w:val="ru-RU"/>
        </w:rPr>
        <w:t xml:space="preserve">Вавилону </w:t>
      </w:r>
      <w:r>
        <w:rPr>
          <w:rStyle w:val="0pt7"/>
        </w:rPr>
        <w:t>як "великої блудниці, ко</w:t>
      </w:r>
      <w:r>
        <w:rPr>
          <w:rStyle w:val="0pt7"/>
        </w:rPr>
        <w:t xml:space="preserve">тра вином блуду свого напоїла силу народів”: шлях </w:t>
      </w:r>
      <w:r>
        <w:rPr>
          <w:rStyle w:val="0pt7"/>
          <w:lang w:val="ru-RU"/>
        </w:rPr>
        <w:t xml:space="preserve">Вавилону </w:t>
      </w:r>
      <w:r>
        <w:rPr>
          <w:rStyle w:val="0pt7"/>
        </w:rPr>
        <w:t>є туг шлях загибелі.</w:t>
      </w:r>
    </w:p>
    <w:p w:rsidR="00361F9A" w:rsidRDefault="005F5C25">
      <w:pPr>
        <w:pStyle w:val="81"/>
        <w:framePr w:w="3715" w:h="11111" w:hRule="exact" w:wrap="none" w:vAnchor="page" w:hAnchor="page" w:x="2113" w:y="2806"/>
        <w:shd w:val="clear" w:color="auto" w:fill="auto"/>
        <w:ind w:left="40" w:right="40" w:firstLine="180"/>
      </w:pPr>
      <w:r>
        <w:rPr>
          <w:rStyle w:val="0pt7"/>
        </w:rPr>
        <w:t>Занесена землею протягом тисячоліть, Вавилонсько-ассирійська культура довго була майже невідома. У століттях ледве жевріє вогник ассирійської словесності — Ассирія на поч. н.е.</w:t>
      </w:r>
      <w:r>
        <w:rPr>
          <w:rStyle w:val="0pt7"/>
        </w:rPr>
        <w:t xml:space="preserve"> приймає християнство й створює власну христ. л- ру, часом дуже своєрідну, яка переробляє численні міфи й легенди Сх. й Зх. Створюються сміливі версії, </w:t>
      </w:r>
      <w:r>
        <w:rPr>
          <w:rStyle w:val="0pt7"/>
          <w:lang w:val="ru-RU"/>
        </w:rPr>
        <w:t xml:space="preserve">напр., </w:t>
      </w:r>
      <w:r>
        <w:rPr>
          <w:rStyle w:val="0pt7"/>
        </w:rPr>
        <w:t xml:space="preserve">про те, начебто </w:t>
      </w:r>
      <w:r>
        <w:rPr>
          <w:rStyle w:val="0pt7"/>
          <w:lang w:val="ru-RU"/>
        </w:rPr>
        <w:t xml:space="preserve">Христос </w:t>
      </w:r>
      <w:r>
        <w:rPr>
          <w:rStyle w:val="0pt7"/>
        </w:rPr>
        <w:t xml:space="preserve">був ассирійцем, як можливий уроженець Самарії. Окр. ассирійці грають визначну ролю в новонародженій Церкві </w:t>
      </w:r>
      <w:r>
        <w:rPr>
          <w:rStyle w:val="0pt7"/>
          <w:lang w:val="ru-RU"/>
        </w:rPr>
        <w:t xml:space="preserve">(напр., </w:t>
      </w:r>
      <w:r>
        <w:rPr>
          <w:rStyle w:val="0pt7"/>
        </w:rPr>
        <w:t>Іоан Златоуст, один з краших візант. письменників). Проте значна частина ассирійців переймається єрессю несторіанства, поставивши себе тим са</w:t>
      </w:r>
      <w:r>
        <w:rPr>
          <w:rStyle w:val="0pt7"/>
        </w:rPr>
        <w:t xml:space="preserve">мим поза духов-культ. життям Європи (несторіанство розповсюдилося в сфері номадів Степу й </w:t>
      </w:r>
      <w:r>
        <w:rPr>
          <w:rStyle w:val="0pt7"/>
          <w:lang w:val="ru-RU"/>
        </w:rPr>
        <w:t>т.п.).</w:t>
      </w:r>
    </w:p>
    <w:p w:rsidR="00361F9A" w:rsidRDefault="005F5C25">
      <w:pPr>
        <w:pStyle w:val="81"/>
        <w:framePr w:w="3715" w:h="11111" w:hRule="exact" w:wrap="none" w:vAnchor="page" w:hAnchor="page" w:x="2113" w:y="2806"/>
        <w:shd w:val="clear" w:color="auto" w:fill="auto"/>
        <w:ind w:left="40" w:right="40" w:firstLine="180"/>
      </w:pPr>
      <w:r>
        <w:rPr>
          <w:rStyle w:val="0pt7"/>
        </w:rPr>
        <w:t>"Відкриття” Вавилонсько-ассирійської культури припадає на останнє століття в зв'язку з успіхами археології. Вона широко увійшла в худож. свідомість епохи модер</w:t>
      </w:r>
      <w:r>
        <w:rPr>
          <w:rStyle w:val="0pt7"/>
        </w:rPr>
        <w:t>ну.</w:t>
      </w:r>
    </w:p>
    <w:p w:rsidR="00361F9A" w:rsidRDefault="005F5C25">
      <w:pPr>
        <w:pStyle w:val="81"/>
        <w:framePr w:w="3715" w:h="11111" w:hRule="exact" w:wrap="none" w:vAnchor="page" w:hAnchor="page" w:x="2113" w:y="2806"/>
        <w:shd w:val="clear" w:color="auto" w:fill="auto"/>
        <w:ind w:left="40" w:right="40" w:firstLine="180"/>
      </w:pPr>
      <w:r>
        <w:rPr>
          <w:rStyle w:val="0pt7"/>
        </w:rPr>
        <w:t>У слов’ян, світі заглиблення в В.-а.л. набувало різного забарвлення. У романі Б.Пруса "Фараон” у змалюванні ассирійців відбився відвертий антисемітизм автора. Навпаки, в рос. науці та л-рі XX ст. помітно досить глибоку зацікавленість цією культурою (до</w:t>
      </w:r>
      <w:r>
        <w:rPr>
          <w:rStyle w:val="0pt7"/>
        </w:rPr>
        <w:t>слідження Голєніщева-Кутузова та В.Шилейка; твори В.</w:t>
      </w:r>
      <w:r>
        <w:rPr>
          <w:rStyle w:val="0pt7"/>
          <w:lang w:val="ru-RU"/>
        </w:rPr>
        <w:t xml:space="preserve">Брюсова, </w:t>
      </w:r>
      <w:r>
        <w:rPr>
          <w:rStyle w:val="0pt7"/>
        </w:rPr>
        <w:t>М.Кузміна — “нашадка ассірйців”, М.Гумільова, та ін.). Сьогодні авторитетами в цій галузі виступають в Росії й почасти Україні І.</w:t>
      </w:r>
      <w:r>
        <w:rPr>
          <w:rStyle w:val="0pt7"/>
          <w:lang w:val="ru-RU"/>
        </w:rPr>
        <w:t xml:space="preserve">Дьяконов, </w:t>
      </w:r>
      <w:r>
        <w:rPr>
          <w:rStyle w:val="0pt7"/>
        </w:rPr>
        <w:t>В.</w:t>
      </w:r>
      <w:r>
        <w:rPr>
          <w:rStyle w:val="0pt7"/>
          <w:lang w:val="ru-RU"/>
        </w:rPr>
        <w:t xml:space="preserve">Афанасьева, </w:t>
      </w:r>
      <w:r>
        <w:rPr>
          <w:rStyle w:val="0pt7"/>
        </w:rPr>
        <w:t xml:space="preserve">М,Москаленко. Існують також </w:t>
      </w:r>
      <w:r>
        <w:rPr>
          <w:rStyle w:val="0pt7"/>
          <w:lang w:val="ru-RU"/>
        </w:rPr>
        <w:t xml:space="preserve">нов. </w:t>
      </w:r>
      <w:r>
        <w:rPr>
          <w:rStyle w:val="0pt7"/>
        </w:rPr>
        <w:t>укр. пере</w:t>
      </w:r>
      <w:r>
        <w:rPr>
          <w:rStyle w:val="0pt7"/>
        </w:rPr>
        <w:t xml:space="preserve">клади (“На ріках Вавилонських. З найдавнішої л-ри Шумеру, </w:t>
      </w:r>
      <w:r>
        <w:rPr>
          <w:rStyle w:val="0pt7"/>
          <w:lang w:val="ru-RU"/>
        </w:rPr>
        <w:t xml:space="preserve">Вавилону. </w:t>
      </w:r>
      <w:r>
        <w:rPr>
          <w:rStyle w:val="0pt7"/>
        </w:rPr>
        <w:t>Палестини”. К.,1991).</w:t>
      </w:r>
    </w:p>
    <w:p w:rsidR="00361F9A" w:rsidRDefault="005F5C25">
      <w:pPr>
        <w:pStyle w:val="81"/>
        <w:framePr w:w="3715" w:h="11111" w:hRule="exact" w:wrap="none" w:vAnchor="page" w:hAnchor="page" w:x="2113" w:y="2806"/>
        <w:shd w:val="clear" w:color="auto" w:fill="auto"/>
        <w:ind w:left="40" w:right="40" w:firstLine="180"/>
      </w:pPr>
      <w:r>
        <w:rPr>
          <w:rStyle w:val="0pt7"/>
        </w:rPr>
        <w:t xml:space="preserve">Мотиви В.-а.л. опосередковано (через бібл. кн. Екклезіаста) справляли широкий вплив на подальшу л-ру, аж до </w:t>
      </w:r>
      <w:r>
        <w:rPr>
          <w:rStyle w:val="0pt7"/>
          <w:lang w:val="ru-RU"/>
        </w:rPr>
        <w:t xml:space="preserve">Нов. </w:t>
      </w:r>
      <w:r>
        <w:rPr>
          <w:rStyle w:val="0pt7"/>
        </w:rPr>
        <w:t xml:space="preserve">часу </w:t>
      </w:r>
      <w:r>
        <w:rPr>
          <w:rStyle w:val="0pt7"/>
          <w:lang w:val="ru-RU"/>
        </w:rPr>
        <w:t xml:space="preserve">(пор. </w:t>
      </w:r>
      <w:r>
        <w:rPr>
          <w:rStyle w:val="0pt7"/>
        </w:rPr>
        <w:t>чехівське "нічого не розбереш на цьому сві</w:t>
      </w:r>
      <w:r>
        <w:rPr>
          <w:rStyle w:val="0pt7"/>
        </w:rPr>
        <w:t>ті”, мотиви екзистенціалістів та ін.).</w:t>
      </w:r>
    </w:p>
    <w:p w:rsidR="00361F9A" w:rsidRDefault="005F5C25">
      <w:pPr>
        <w:pStyle w:val="231"/>
        <w:framePr w:w="3715" w:h="11111" w:hRule="exact" w:wrap="none" w:vAnchor="page" w:hAnchor="page" w:x="2113" w:y="2806"/>
        <w:shd w:val="clear" w:color="auto" w:fill="auto"/>
        <w:ind w:right="40"/>
      </w:pPr>
      <w:r>
        <w:rPr>
          <w:rStyle w:val="23Batang0pt"/>
          <w:i/>
          <w:iCs/>
          <w:lang w:val="ru-RU"/>
        </w:rPr>
        <w:t>Семен Абрамович</w:t>
      </w:r>
    </w:p>
    <w:p w:rsidR="00361F9A" w:rsidRDefault="005F5C25">
      <w:pPr>
        <w:pStyle w:val="81"/>
        <w:framePr w:w="3715" w:h="11111" w:hRule="exact" w:wrap="none" w:vAnchor="page" w:hAnchor="page" w:x="2113" w:y="2806"/>
        <w:shd w:val="clear" w:color="auto" w:fill="auto"/>
        <w:ind w:left="40" w:right="40" w:firstLine="180"/>
      </w:pPr>
      <w:r>
        <w:rPr>
          <w:rStyle w:val="8pt0pt"/>
        </w:rPr>
        <w:t xml:space="preserve">ВАГАНТИ </w:t>
      </w:r>
      <w:r>
        <w:rPr>
          <w:rStyle w:val="0pt7"/>
        </w:rPr>
        <w:t xml:space="preserve">(лат. </w:t>
      </w:r>
      <w:r>
        <w:rPr>
          <w:rStyle w:val="75pt"/>
        </w:rPr>
        <w:t>vagantes</w:t>
      </w:r>
      <w:r>
        <w:rPr>
          <w:rStyle w:val="0pt7"/>
        </w:rPr>
        <w:t xml:space="preserve"> — мандрівні) або </w:t>
      </w:r>
      <w:r>
        <w:rPr>
          <w:rStyle w:val="8pt0pt"/>
        </w:rPr>
        <w:t xml:space="preserve">ҐО/ІІАРДИ </w:t>
      </w:r>
      <w:r>
        <w:rPr>
          <w:rStyle w:val="0pt7"/>
        </w:rPr>
        <w:t xml:space="preserve">(ст-франи. </w:t>
      </w:r>
      <w:r>
        <w:rPr>
          <w:rStyle w:val="75pt"/>
        </w:rPr>
        <w:t>доііагсі</w:t>
      </w:r>
      <w:r>
        <w:rPr>
          <w:rStyle w:val="0pt7"/>
        </w:rPr>
        <w:t xml:space="preserve"> — блазень) — мандрівні клірики та студенти, шо складали й виконували світські пісні “на випадок”, приватного, застольного, сатир, а</w:t>
      </w:r>
      <w:r>
        <w:rPr>
          <w:rStyle w:val="0pt7"/>
        </w:rPr>
        <w:t xml:space="preserve">бо свавільного змісту. Поезія В. була латиномов. У деяких випадках з гумор. метою вживалися </w:t>
      </w:r>
      <w:r>
        <w:rPr>
          <w:rStyle w:val="75pt0pt"/>
        </w:rPr>
        <w:t>макоронічна поезія</w:t>
      </w:r>
      <w:r>
        <w:rPr>
          <w:rStyle w:val="75pt"/>
        </w:rPr>
        <w:t>■.</w:t>
      </w:r>
      <w:r>
        <w:rPr>
          <w:rStyle w:val="0pt7"/>
        </w:rPr>
        <w:t xml:space="preserve"> поєднання лат. рядків з рядками, які були писані живою нар. мовою. В основній своїй масі поезія В. анонімна, хоча до нас дійшло кілька імен вид</w:t>
      </w:r>
      <w:r>
        <w:rPr>
          <w:rStyle w:val="0pt7"/>
        </w:rPr>
        <w:t xml:space="preserve">атних постатей: Гюг Орлеанський (Прімас) — 1-а </w:t>
      </w:r>
      <w:r>
        <w:rPr>
          <w:rStyle w:val="0pt7"/>
          <w:lang w:val="ru-RU"/>
        </w:rPr>
        <w:t xml:space="preserve">пол. </w:t>
      </w:r>
      <w:r>
        <w:rPr>
          <w:rStyle w:val="0pt7"/>
        </w:rPr>
        <w:t xml:space="preserve">XII </w:t>
      </w:r>
      <w:r>
        <w:rPr>
          <w:rStyle w:val="0pt7"/>
          <w:lang w:val="ru-RU"/>
        </w:rPr>
        <w:t xml:space="preserve">ст., </w:t>
      </w:r>
      <w:r>
        <w:rPr>
          <w:rStyle w:val="0pt7"/>
        </w:rPr>
        <w:t>Архіпіїта</w:t>
      </w:r>
    </w:p>
    <w:p w:rsidR="00361F9A" w:rsidRDefault="005F5C25">
      <w:pPr>
        <w:pStyle w:val="81"/>
        <w:framePr w:w="3734" w:h="11125" w:hRule="exact" w:wrap="none" w:vAnchor="page" w:hAnchor="page" w:x="6087" w:y="2806"/>
        <w:numPr>
          <w:ilvl w:val="0"/>
          <w:numId w:val="33"/>
        </w:numPr>
        <w:shd w:val="clear" w:color="auto" w:fill="auto"/>
        <w:tabs>
          <w:tab w:val="left" w:pos="261"/>
        </w:tabs>
        <w:ind w:left="40" w:right="60"/>
      </w:pPr>
      <w:r>
        <w:rPr>
          <w:rStyle w:val="0pt7"/>
        </w:rPr>
        <w:t xml:space="preserve">2-а </w:t>
      </w:r>
      <w:r>
        <w:rPr>
          <w:rStyle w:val="0pt7"/>
          <w:lang w:val="ru-RU"/>
        </w:rPr>
        <w:t xml:space="preserve">пол. </w:t>
      </w:r>
      <w:r>
        <w:rPr>
          <w:rStyle w:val="0pt7"/>
        </w:rPr>
        <w:t xml:space="preserve">XII </w:t>
      </w:r>
      <w:r>
        <w:rPr>
          <w:rStyle w:val="0pt7"/>
          <w:lang w:val="ru-RU"/>
        </w:rPr>
        <w:t xml:space="preserve">ст., </w:t>
      </w:r>
      <w:r>
        <w:rPr>
          <w:rStyle w:val="0pt7"/>
        </w:rPr>
        <w:t xml:space="preserve">автор “Александреїди” </w:t>
      </w:r>
      <w:r>
        <w:rPr>
          <w:rStyle w:val="0pt7"/>
          <w:lang w:val="ru-RU"/>
        </w:rPr>
        <w:t xml:space="preserve">Вальтер </w:t>
      </w:r>
      <w:r>
        <w:rPr>
          <w:rStyle w:val="0pt7"/>
        </w:rPr>
        <w:t xml:space="preserve">Шатільонський — 2-а </w:t>
      </w:r>
      <w:r>
        <w:rPr>
          <w:rStyle w:val="0pt7"/>
          <w:lang w:val="ru-RU"/>
        </w:rPr>
        <w:t xml:space="preserve">пол. </w:t>
      </w:r>
      <w:r>
        <w:rPr>
          <w:rStyle w:val="0pt7"/>
        </w:rPr>
        <w:t xml:space="preserve">XII ст. Найповнішим зведенням пісень В. вважається зб. “Карміна </w:t>
      </w:r>
      <w:r>
        <w:rPr>
          <w:rStyle w:val="0pt7"/>
          <w:lang w:val="ru-RU"/>
        </w:rPr>
        <w:t xml:space="preserve">бурана”, </w:t>
      </w:r>
      <w:r>
        <w:rPr>
          <w:rStyle w:val="0pt7"/>
        </w:rPr>
        <w:t xml:space="preserve">яка складена бл. 1225 на пд. Німеччини </w:t>
      </w:r>
      <w:r>
        <w:rPr>
          <w:rStyle w:val="0pt7"/>
        </w:rPr>
        <w:t xml:space="preserve">(понад 200 пісень). В. спирались як на фольклор, первень, так і на кн. традицію (ант. л-ра. Біблія) і створили перші зразки </w:t>
      </w:r>
      <w:r>
        <w:rPr>
          <w:rStyle w:val="0pt7"/>
          <w:lang w:val="ru-RU"/>
        </w:rPr>
        <w:t xml:space="preserve">нов. </w:t>
      </w:r>
      <w:r>
        <w:rPr>
          <w:rStyle w:val="0pt7"/>
        </w:rPr>
        <w:t xml:space="preserve">європ. </w:t>
      </w:r>
      <w:r>
        <w:rPr>
          <w:rStyle w:val="75pt0pt"/>
        </w:rPr>
        <w:t xml:space="preserve">пародії </w:t>
      </w:r>
      <w:r>
        <w:rPr>
          <w:rStyle w:val="0pt7"/>
        </w:rPr>
        <w:t>(“Євангеліє від марки срібла”, “Всеп’янійша літургія” тошо). Відгомін вільнолюбних мотивів поезії В. зустрічаємо</w:t>
      </w:r>
      <w:r>
        <w:rPr>
          <w:rStyle w:val="0pt7"/>
        </w:rPr>
        <w:t xml:space="preserve"> пізніше у Ф.Війона, в зб. студентських пісень </w:t>
      </w:r>
      <w:r>
        <w:rPr>
          <w:rStyle w:val="8pt0pt"/>
        </w:rPr>
        <w:t xml:space="preserve">(гімн </w:t>
      </w:r>
      <w:r>
        <w:rPr>
          <w:rStyle w:val="0pt7"/>
          <w:lang w:val="pl-PL"/>
        </w:rPr>
        <w:t>’Gaudeamus igitur</w:t>
      </w:r>
      <w:r>
        <w:rPr>
          <w:rStyle w:val="0pt7"/>
        </w:rPr>
        <w:t xml:space="preserve">”), в </w:t>
      </w:r>
      <w:r>
        <w:rPr>
          <w:rStyle w:val="75pt0pt"/>
        </w:rPr>
        <w:t>анакреонтичній поезії.</w:t>
      </w:r>
      <w:r>
        <w:t xml:space="preserve"> </w:t>
      </w:r>
      <w:r>
        <w:rPr>
          <w:rStyle w:val="0pt7"/>
        </w:rPr>
        <w:t xml:space="preserve">Типол. споріднене з В. явише в Україні — </w:t>
      </w:r>
      <w:r>
        <w:rPr>
          <w:rStyle w:val="75pt0pt"/>
        </w:rPr>
        <w:t>мандрівні дяки.</w:t>
      </w:r>
    </w:p>
    <w:p w:rsidR="00361F9A" w:rsidRDefault="005F5C25">
      <w:pPr>
        <w:pStyle w:val="140"/>
        <w:framePr w:w="3734" w:h="11125" w:hRule="exact" w:wrap="none" w:vAnchor="page" w:hAnchor="page" w:x="6087" w:y="2806"/>
        <w:shd w:val="clear" w:color="auto" w:fill="auto"/>
        <w:ind w:right="60"/>
      </w:pPr>
      <w:r>
        <w:rPr>
          <w:rStyle w:val="140pt"/>
          <w:i/>
          <w:iCs/>
        </w:rPr>
        <w:t>Анатолій</w:t>
      </w:r>
      <w:r>
        <w:rPr>
          <w:rStyle w:val="147pt0pt"/>
        </w:rPr>
        <w:t xml:space="preserve"> </w:t>
      </w:r>
      <w:r>
        <w:rPr>
          <w:rStyle w:val="147pt0pt"/>
          <w:lang w:val="ru-RU"/>
        </w:rPr>
        <w:t xml:space="preserve">Волков, </w:t>
      </w:r>
      <w:r>
        <w:rPr>
          <w:rStyle w:val="140pt"/>
          <w:i/>
          <w:iCs/>
        </w:rPr>
        <w:t>Петро Рихло</w:t>
      </w:r>
    </w:p>
    <w:p w:rsidR="00361F9A" w:rsidRDefault="005F5C25">
      <w:pPr>
        <w:pStyle w:val="101"/>
        <w:framePr w:w="3734" w:h="11125" w:hRule="exact" w:wrap="none" w:vAnchor="page" w:hAnchor="page" w:x="6087" w:y="2806"/>
        <w:shd w:val="clear" w:color="auto" w:fill="auto"/>
        <w:spacing w:before="0" w:line="178" w:lineRule="exact"/>
        <w:ind w:right="60"/>
        <w:jc w:val="right"/>
      </w:pPr>
      <w:r>
        <w:rPr>
          <w:rStyle w:val="100pt"/>
        </w:rPr>
        <w:t xml:space="preserve">ВАЙМАРСЬКИЙ КЛАСИЦИЗМ </w:t>
      </w:r>
      <w:r>
        <w:rPr>
          <w:rStyle w:val="100pt2"/>
        </w:rPr>
        <w:t xml:space="preserve">— літ </w:t>
      </w:r>
      <w:r>
        <w:rPr>
          <w:rStyle w:val="1075pt0pt"/>
        </w:rPr>
        <w:t>течія</w:t>
      </w:r>
    </w:p>
    <w:p w:rsidR="00361F9A" w:rsidRDefault="005F5C25">
      <w:pPr>
        <w:pStyle w:val="81"/>
        <w:framePr w:w="3734" w:h="11125" w:hRule="exact" w:wrap="none" w:vAnchor="page" w:hAnchor="page" w:x="6087" w:y="2806"/>
        <w:shd w:val="clear" w:color="auto" w:fill="auto"/>
        <w:ind w:left="40" w:right="60"/>
      </w:pPr>
      <w:r>
        <w:rPr>
          <w:rStyle w:val="0pt7"/>
        </w:rPr>
        <w:t xml:space="preserve">в нім. л-рі Просвітництва останньої третини XVIII ст. Постання В.к. пов'язане з трактатом історика ант. мист-ва Й.Й.Вінкельмана (1717-68) (“Історія ст-давн. мист-ва”), з творчістю Й.В.Гьоте, Ф.Шіллера. Якшо </w:t>
      </w:r>
      <w:r>
        <w:rPr>
          <w:rStyle w:val="0pt7"/>
          <w:lang w:val="ru-RU"/>
        </w:rPr>
        <w:t xml:space="preserve">Вольтер </w:t>
      </w:r>
      <w:r>
        <w:rPr>
          <w:rStyle w:val="0pt7"/>
        </w:rPr>
        <w:t xml:space="preserve">недооцінював фей. л- ру і ставив </w:t>
      </w:r>
      <w:r>
        <w:rPr>
          <w:rStyle w:val="0pt7"/>
          <w:lang w:val="ru-RU"/>
        </w:rPr>
        <w:t xml:space="preserve">Гомера </w:t>
      </w:r>
      <w:r>
        <w:rPr>
          <w:rStyle w:val="0pt7"/>
        </w:rPr>
        <w:t>н</w:t>
      </w:r>
      <w:r>
        <w:rPr>
          <w:rStyle w:val="0pt7"/>
        </w:rPr>
        <w:t xml:space="preserve">е тільки нижче від Верґілія, але й від його пізніших епігонів, то Вінкельман ідеалізує саме фец. ст-давність, вбачаючи в ній “благородну простоту і спокійну велич”. “Єдиний шлях для нас зробитися </w:t>
      </w:r>
      <w:r>
        <w:rPr>
          <w:rStyle w:val="0pt7"/>
          <w:lang w:val="ru-RU"/>
        </w:rPr>
        <w:t xml:space="preserve">вел. </w:t>
      </w:r>
      <w:r>
        <w:rPr>
          <w:rStyle w:val="0pt7"/>
        </w:rPr>
        <w:t>і. якщо можна, незрівнянними, — це наслідування антично</w:t>
      </w:r>
      <w:r>
        <w:rPr>
          <w:rStyle w:val="0pt7"/>
        </w:rPr>
        <w:t>сті”,</w:t>
      </w:r>
    </w:p>
    <w:p w:rsidR="00361F9A" w:rsidRDefault="005F5C25">
      <w:pPr>
        <w:pStyle w:val="81"/>
        <w:framePr w:w="3734" w:h="11125" w:hRule="exact" w:wrap="none" w:vAnchor="page" w:hAnchor="page" w:x="6087" w:y="2806"/>
        <w:numPr>
          <w:ilvl w:val="0"/>
          <w:numId w:val="33"/>
        </w:numPr>
        <w:shd w:val="clear" w:color="auto" w:fill="auto"/>
        <w:tabs>
          <w:tab w:val="left" w:pos="261"/>
        </w:tabs>
        <w:ind w:left="40" w:right="60"/>
      </w:pPr>
      <w:r>
        <w:rPr>
          <w:rStyle w:val="0pt7"/>
        </w:rPr>
        <w:t xml:space="preserve">підкреслює він. Теор. погляди В.к. обстоювали також Шіллер — вірш “Боги Греції” (1788), “Листи про естет, виховання людини” (1795) і В. </w:t>
      </w:r>
      <w:r>
        <w:rPr>
          <w:rStyle w:val="0pt7"/>
          <w:lang w:val="ru-RU"/>
        </w:rPr>
        <w:t xml:space="preserve">фон Гумбольдт </w:t>
      </w:r>
      <w:r>
        <w:rPr>
          <w:rStyle w:val="0pt7"/>
        </w:rPr>
        <w:t xml:space="preserve">— “Про </w:t>
      </w:r>
      <w:r>
        <w:rPr>
          <w:rStyle w:val="0pt7"/>
          <w:lang w:val="ru-RU"/>
        </w:rPr>
        <w:t xml:space="preserve">Германа </w:t>
      </w:r>
      <w:r>
        <w:rPr>
          <w:rStyle w:val="0pt7"/>
        </w:rPr>
        <w:t xml:space="preserve">і </w:t>
      </w:r>
      <w:r>
        <w:rPr>
          <w:rStyle w:val="0pt7"/>
          <w:lang w:val="ru-RU"/>
        </w:rPr>
        <w:t xml:space="preserve">Доротею” </w:t>
      </w:r>
      <w:r>
        <w:rPr>
          <w:rStyle w:val="0pt7"/>
        </w:rPr>
        <w:t>Гьоте” (1799) та “Естет, ескізи” (1799). Частково полемізуючи з Вінкельман</w:t>
      </w:r>
      <w:r>
        <w:rPr>
          <w:rStyle w:val="0pt7"/>
        </w:rPr>
        <w:t xml:space="preserve">ом, Г.Е.Лессінг в “Лаокооні” на основі </w:t>
      </w:r>
      <w:r>
        <w:rPr>
          <w:rStyle w:val="75pt0pt"/>
        </w:rPr>
        <w:t>античної, літератури</w:t>
      </w:r>
      <w:r>
        <w:t xml:space="preserve"> </w:t>
      </w:r>
      <w:r>
        <w:rPr>
          <w:rStyle w:val="0pt7"/>
        </w:rPr>
        <w:t>та мист-ва намагається теор. обгрунтувати диферениійні принципи, що лежать в основі різних видів мист-ва, чим сприяє виробленню чіткої системи їх класифікації.</w:t>
      </w:r>
    </w:p>
    <w:p w:rsidR="00361F9A" w:rsidRDefault="005F5C25">
      <w:pPr>
        <w:pStyle w:val="81"/>
        <w:framePr w:w="3734" w:h="11125" w:hRule="exact" w:wrap="none" w:vAnchor="page" w:hAnchor="page" w:x="6087" w:y="2806"/>
        <w:shd w:val="clear" w:color="auto" w:fill="auto"/>
        <w:ind w:left="40" w:right="60" w:firstLine="160"/>
      </w:pPr>
      <w:r>
        <w:rPr>
          <w:rStyle w:val="0pt7"/>
        </w:rPr>
        <w:t>Представників В.к. приваблювали не л</w:t>
      </w:r>
      <w:r>
        <w:rPr>
          <w:rStyle w:val="0pt7"/>
        </w:rPr>
        <w:t xml:space="preserve">ише образи і сюжети ант. л-ри </w:t>
      </w:r>
      <w:r>
        <w:rPr>
          <w:rStyle w:val="0pt7"/>
          <w:lang w:val="ru-RU"/>
        </w:rPr>
        <w:t xml:space="preserve">(“Прометей”, </w:t>
      </w:r>
      <w:r>
        <w:rPr>
          <w:rStyle w:val="0pt7"/>
        </w:rPr>
        <w:t xml:space="preserve">“Іфігенія в Тавриді" Гьоте, </w:t>
      </w:r>
      <w:r>
        <w:rPr>
          <w:rStyle w:val="0pt7"/>
          <w:lang w:val="ru-RU"/>
        </w:rPr>
        <w:t xml:space="preserve">“Кассандра” </w:t>
      </w:r>
      <w:r>
        <w:rPr>
          <w:rStyle w:val="0pt7"/>
        </w:rPr>
        <w:t>Шіллера), але й ант. форми, жанри, метри. В “Римських елегіях” Гьоте використовує дистих, запозичений у Тібулла і Проперція, у “Венеційських епіграмах" спирається на Марціал</w:t>
      </w:r>
      <w:r>
        <w:rPr>
          <w:rStyle w:val="0pt7"/>
        </w:rPr>
        <w:t xml:space="preserve">а, </w:t>
      </w:r>
      <w:r>
        <w:rPr>
          <w:rStyle w:val="0pt7"/>
          <w:lang w:val="ru-RU"/>
        </w:rPr>
        <w:t xml:space="preserve">Герман </w:t>
      </w:r>
      <w:r>
        <w:rPr>
          <w:rStyle w:val="0pt7"/>
        </w:rPr>
        <w:t xml:space="preserve">і </w:t>
      </w:r>
      <w:r>
        <w:rPr>
          <w:rStyle w:val="0pt7"/>
          <w:lang w:val="ru-RU"/>
        </w:rPr>
        <w:t xml:space="preserve">Доротея” </w:t>
      </w:r>
      <w:r>
        <w:rPr>
          <w:rStyle w:val="0pt7"/>
        </w:rPr>
        <w:t xml:space="preserve">засвідчує безсумнівний вплив гомерівських поем. “Мессінська наречена” Шіллера — трагедія з ант. хорами — створена за зразками давн-грен. трагедії, взірцем був “Едіп-цар” </w:t>
      </w:r>
      <w:r>
        <w:rPr>
          <w:rStyle w:val="0pt7"/>
          <w:lang w:val="ru-RU"/>
        </w:rPr>
        <w:t>Софокла.</w:t>
      </w:r>
    </w:p>
    <w:p w:rsidR="00361F9A" w:rsidRDefault="005F5C25">
      <w:pPr>
        <w:pStyle w:val="81"/>
        <w:framePr w:w="3734" w:h="11125" w:hRule="exact" w:wrap="none" w:vAnchor="page" w:hAnchor="page" w:x="6087" w:y="2806"/>
        <w:shd w:val="clear" w:color="auto" w:fill="auto"/>
        <w:ind w:left="40" w:right="60" w:firstLine="160"/>
      </w:pPr>
      <w:r>
        <w:rPr>
          <w:rStyle w:val="0pt7"/>
        </w:rPr>
        <w:t xml:space="preserve">В.к. заперечував догматичність </w:t>
      </w:r>
      <w:r>
        <w:rPr>
          <w:rStyle w:val="0pt7"/>
          <w:lang w:val="ru-RU"/>
        </w:rPr>
        <w:t xml:space="preserve">франц. </w:t>
      </w:r>
      <w:r>
        <w:rPr>
          <w:rStyle w:val="8pt0pt"/>
        </w:rPr>
        <w:t xml:space="preserve">класицизму, </w:t>
      </w:r>
      <w:r>
        <w:rPr>
          <w:rStyle w:val="0pt7"/>
        </w:rPr>
        <w:t>водноч</w:t>
      </w:r>
      <w:r>
        <w:rPr>
          <w:rStyle w:val="0pt7"/>
        </w:rPr>
        <w:t xml:space="preserve">ас відкидав бунтівниитво “Бурі і натиску” </w:t>
      </w:r>
      <w:r>
        <w:rPr>
          <w:rStyle w:val="75pt"/>
          <w:lang w:val="de-DE"/>
        </w:rPr>
        <w:t>("Sturm und Drang ’),</w:t>
      </w:r>
      <w:r>
        <w:rPr>
          <w:rStyle w:val="0pt7"/>
          <w:lang w:val="de-DE"/>
        </w:rPr>
        <w:t xml:space="preserve"> </w:t>
      </w:r>
      <w:r>
        <w:rPr>
          <w:rStyle w:val="0pt7"/>
          <w:lang w:val="ru-RU"/>
        </w:rPr>
        <w:t xml:space="preserve">так само як </w:t>
      </w:r>
      <w:r>
        <w:rPr>
          <w:rStyle w:val="75pt0pt"/>
        </w:rPr>
        <w:t>руссоїзм,</w:t>
      </w:r>
      <w:r>
        <w:t xml:space="preserve"> </w:t>
      </w:r>
      <w:r>
        <w:rPr>
          <w:rStyle w:val="0pt7"/>
        </w:rPr>
        <w:t xml:space="preserve">протистав </w:t>
      </w:r>
      <w:r>
        <w:rPr>
          <w:rStyle w:val="75pt0pt"/>
          <w:lang w:val="ru-RU"/>
        </w:rPr>
        <w:t>предромантизму</w:t>
      </w:r>
      <w:r>
        <w:rPr>
          <w:lang w:val="ru-RU"/>
        </w:rPr>
        <w:t xml:space="preserve"> </w:t>
      </w:r>
      <w:r>
        <w:rPr>
          <w:rStyle w:val="0pt7"/>
        </w:rPr>
        <w:t xml:space="preserve">і </w:t>
      </w:r>
      <w:r>
        <w:rPr>
          <w:rStyle w:val="75pt0pt"/>
        </w:rPr>
        <w:t>міщанській драмі.</w:t>
      </w:r>
    </w:p>
    <w:p w:rsidR="00361F9A" w:rsidRDefault="005F5C25">
      <w:pPr>
        <w:pStyle w:val="140"/>
        <w:framePr w:w="3734" w:h="11125" w:hRule="exact" w:wrap="none" w:vAnchor="page" w:hAnchor="page" w:x="6087" w:y="2806"/>
        <w:shd w:val="clear" w:color="auto" w:fill="auto"/>
        <w:ind w:right="60"/>
      </w:pPr>
      <w:r>
        <w:rPr>
          <w:rStyle w:val="140pt"/>
          <w:i/>
          <w:iCs/>
        </w:rPr>
        <w:t xml:space="preserve">Анатолій </w:t>
      </w:r>
      <w:r>
        <w:rPr>
          <w:rStyle w:val="140pt"/>
          <w:i/>
          <w:iCs/>
          <w:lang w:val="ru-RU"/>
        </w:rPr>
        <w:t>Волков</w:t>
      </w:r>
    </w:p>
    <w:p w:rsidR="00361F9A" w:rsidRDefault="005F5C25">
      <w:pPr>
        <w:pStyle w:val="81"/>
        <w:framePr w:w="3734" w:h="11125" w:hRule="exact" w:wrap="none" w:vAnchor="page" w:hAnchor="page" w:x="6087" w:y="2806"/>
        <w:shd w:val="clear" w:color="auto" w:fill="auto"/>
        <w:ind w:right="60"/>
        <w:jc w:val="right"/>
      </w:pPr>
      <w:r>
        <w:t xml:space="preserve">ВАРВАРИЗМИ </w:t>
      </w:r>
      <w:r>
        <w:rPr>
          <w:rStyle w:val="75pt"/>
          <w:lang w:val="de-DE"/>
        </w:rPr>
        <w:t>ibarbansrrios</w:t>
      </w:r>
      <w:r>
        <w:rPr>
          <w:rStyle w:val="0pt7"/>
          <w:lang w:val="de-DE"/>
        </w:rPr>
        <w:t xml:space="preserve"> </w:t>
      </w:r>
      <w:r>
        <w:rPr>
          <w:rStyle w:val="0pt7"/>
        </w:rPr>
        <w:t xml:space="preserve">від </w:t>
      </w:r>
      <w:r>
        <w:rPr>
          <w:rStyle w:val="0pt7"/>
          <w:lang w:val="de-DE"/>
        </w:rPr>
        <w:t>rpeu. barbaros</w:t>
      </w:r>
    </w:p>
    <w:p w:rsidR="00361F9A" w:rsidRDefault="005F5C25">
      <w:pPr>
        <w:pStyle w:val="81"/>
        <w:framePr w:w="3734" w:h="11125" w:hRule="exact" w:wrap="none" w:vAnchor="page" w:hAnchor="page" w:x="6087" w:y="2806"/>
        <w:numPr>
          <w:ilvl w:val="0"/>
          <w:numId w:val="33"/>
        </w:numPr>
        <w:shd w:val="clear" w:color="auto" w:fill="auto"/>
        <w:tabs>
          <w:tab w:val="left" w:pos="280"/>
        </w:tabs>
        <w:ind w:left="40" w:right="60"/>
      </w:pPr>
      <w:r>
        <w:rPr>
          <w:rStyle w:val="0pt7"/>
        </w:rPr>
        <w:t xml:space="preserve">чужоземець), або </w:t>
      </w:r>
      <w:r>
        <w:t xml:space="preserve">ЕТРАНЖИЗМИ </w:t>
      </w:r>
      <w:r>
        <w:rPr>
          <w:rStyle w:val="0pt7"/>
        </w:rPr>
        <w:t xml:space="preserve">— слово, елемент слова </w:t>
      </w:r>
      <w:r>
        <w:rPr>
          <w:rStyle w:val="0pt7"/>
          <w:lang w:val="ru-RU"/>
        </w:rPr>
        <w:t xml:space="preserve">(напр., </w:t>
      </w:r>
      <w:r>
        <w:rPr>
          <w:rStyle w:val="0pt7"/>
        </w:rPr>
        <w:t>суфікс), зворот або синтаксична конструкція, які запозичені з чужої мови, але не вкорінені в мові-реципієнті, а тому сприймаються як незвичні, як порушення мов.</w:t>
      </w:r>
    </w:p>
    <w:p w:rsidR="00361F9A" w:rsidRDefault="005F5C25">
      <w:pPr>
        <w:pStyle w:val="35"/>
        <w:framePr w:wrap="none" w:vAnchor="page" w:hAnchor="page" w:x="5847" w:y="14127"/>
        <w:shd w:val="clear" w:color="auto" w:fill="auto"/>
        <w:spacing w:line="150" w:lineRule="exact"/>
        <w:ind w:left="20"/>
      </w:pPr>
      <w:r>
        <w:rPr>
          <w:rStyle w:val="375pt1pt"/>
        </w:rPr>
        <w:t>80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9104" w:y="2496"/>
        <w:shd w:val="clear" w:color="auto" w:fill="auto"/>
        <w:spacing w:line="140" w:lineRule="exact"/>
        <w:ind w:left="20"/>
      </w:pPr>
      <w:r>
        <w:rPr>
          <w:rStyle w:val="7pt0pt"/>
        </w:rPr>
        <w:lastRenderedPageBreak/>
        <w:t>ВАРІАНТ</w:t>
      </w:r>
    </w:p>
    <w:p w:rsidR="00361F9A" w:rsidRDefault="005F5C25">
      <w:pPr>
        <w:pStyle w:val="81"/>
        <w:framePr w:w="3600" w:h="11115" w:hRule="exact" w:wrap="none" w:vAnchor="page" w:hAnchor="page" w:x="2163" w:y="2815"/>
        <w:shd w:val="clear" w:color="auto" w:fill="auto"/>
        <w:ind w:left="20" w:right="40"/>
      </w:pPr>
      <w:r>
        <w:rPr>
          <w:rStyle w:val="0pt7"/>
        </w:rPr>
        <w:t xml:space="preserve">норми. Часом до В. зараховують і особливі вислови іноземців. Розрізняють В. за походженням: з древніх мов: </w:t>
      </w:r>
      <w:r>
        <w:rPr>
          <w:rStyle w:val="0pt9"/>
        </w:rPr>
        <w:t xml:space="preserve">греиизми. латинізми, </w:t>
      </w:r>
      <w:r>
        <w:rPr>
          <w:rStyle w:val="0pt7"/>
        </w:rPr>
        <w:t xml:space="preserve">санкритизми. гебраїзми (з древньоєвр.); з иов. європ. мов: </w:t>
      </w:r>
      <w:r>
        <w:rPr>
          <w:rStyle w:val="75pt0pt"/>
        </w:rPr>
        <w:t>галліцизми</w:t>
      </w:r>
      <w:r>
        <w:t xml:space="preserve"> </w:t>
      </w:r>
      <w:r>
        <w:rPr>
          <w:rStyle w:val="0pt7"/>
        </w:rPr>
        <w:t xml:space="preserve">(з франц.). </w:t>
      </w:r>
      <w:r>
        <w:rPr>
          <w:rStyle w:val="75pt0pt"/>
        </w:rPr>
        <w:t xml:space="preserve">германізми </w:t>
      </w:r>
      <w:r>
        <w:rPr>
          <w:rStyle w:val="0pt7"/>
        </w:rPr>
        <w:t xml:space="preserve">(з нім.). італьянізми. англіцизми, </w:t>
      </w:r>
      <w:r>
        <w:rPr>
          <w:rStyle w:val="75pt0pt"/>
        </w:rPr>
        <w:t>полонізми</w:t>
      </w:r>
      <w:r>
        <w:rPr>
          <w:rStyle w:val="75pt"/>
        </w:rPr>
        <w:t xml:space="preserve">, </w:t>
      </w:r>
      <w:r>
        <w:rPr>
          <w:rStyle w:val="0pt7"/>
        </w:rPr>
        <w:t xml:space="preserve">русизми тощо: запозичення з різних тюрк, мов — тюркізми. З мов народів Кавказу — </w:t>
      </w:r>
      <w:r>
        <w:rPr>
          <w:rStyle w:val="75pt0pt"/>
        </w:rPr>
        <w:t xml:space="preserve">кавказизми. </w:t>
      </w:r>
      <w:r>
        <w:rPr>
          <w:rStyle w:val="0pt7"/>
        </w:rPr>
        <w:t xml:space="preserve">З аз. мов (передовсім Бл.Сх.) — </w:t>
      </w:r>
      <w:r>
        <w:rPr>
          <w:rStyle w:val="75pt0pt"/>
        </w:rPr>
        <w:t xml:space="preserve">орієнталізми. </w:t>
      </w:r>
      <w:r>
        <w:rPr>
          <w:rStyle w:val="0pt7"/>
        </w:rPr>
        <w:t xml:space="preserve">Слова, шо створені на основі клас, мов у пізніші часи (зокрема </w:t>
      </w:r>
      <w:r>
        <w:rPr>
          <w:rStyle w:val="75pt0pt"/>
        </w:rPr>
        <w:t>терміни),</w:t>
      </w:r>
      <w:r>
        <w:t xml:space="preserve"> </w:t>
      </w:r>
      <w:r>
        <w:rPr>
          <w:rStyle w:val="0pt7"/>
        </w:rPr>
        <w:t>— неогреиизми, неолатинізми. Особ</w:t>
      </w:r>
      <w:r>
        <w:rPr>
          <w:rStyle w:val="0pt7"/>
        </w:rPr>
        <w:t xml:space="preserve">ливе місце посідають запозичення зі церк-слов'ян. мови — </w:t>
      </w:r>
      <w:r>
        <w:rPr>
          <w:rStyle w:val="75pt0pt"/>
        </w:rPr>
        <w:t>слов’янізми,</w:t>
      </w:r>
      <w:r>
        <w:t xml:space="preserve"> </w:t>
      </w:r>
      <w:r>
        <w:rPr>
          <w:rStyle w:val="0pt7"/>
        </w:rPr>
        <w:t>які до В. не належать.</w:t>
      </w:r>
    </w:p>
    <w:p w:rsidR="00361F9A" w:rsidRDefault="005F5C25">
      <w:pPr>
        <w:pStyle w:val="81"/>
        <w:framePr w:w="3600" w:h="11115" w:hRule="exact" w:wrap="none" w:vAnchor="page" w:hAnchor="page" w:x="2163" w:y="2815"/>
        <w:shd w:val="clear" w:color="auto" w:fill="auto"/>
        <w:ind w:left="20" w:right="40" w:firstLine="140"/>
      </w:pPr>
      <w:r>
        <w:rPr>
          <w:rStyle w:val="0pt7"/>
        </w:rPr>
        <w:t>У письмовому тексті В. можуть подаватися в оригінальній графіці, або — частіше — як транслітеровані й оформлені за законами мови- реципієнта:</w:t>
      </w:r>
    </w:p>
    <w:p w:rsidR="00361F9A" w:rsidRDefault="005F5C25">
      <w:pPr>
        <w:pStyle w:val="160"/>
        <w:framePr w:w="3600" w:h="11115" w:hRule="exact" w:wrap="none" w:vAnchor="page" w:hAnchor="page" w:x="2163" w:y="2815"/>
        <w:shd w:val="clear" w:color="auto" w:fill="auto"/>
        <w:ind w:left="800" w:right="1240"/>
        <w:jc w:val="left"/>
      </w:pPr>
      <w:r>
        <w:rPr>
          <w:rStyle w:val="16Georgia0pt"/>
          <w:i/>
          <w:iCs/>
          <w:lang w:val="en-US"/>
        </w:rPr>
        <w:t>Nie po/.v-ola--</w:t>
      </w:r>
      <w:r>
        <w:rPr>
          <w:rStyle w:val="16Georgia0pt"/>
          <w:i/>
          <w:iCs/>
        </w:rPr>
        <w:t>1</w:t>
      </w:r>
      <w:r>
        <w:rPr>
          <w:rStyle w:val="1610pt0pt"/>
          <w:vertAlign w:val="superscript"/>
        </w:rPr>
        <w:t>1</w:t>
      </w:r>
      <w:r>
        <w:rPr>
          <w:rStyle w:val="161"/>
        </w:rPr>
        <w:t xml:space="preserve"> </w:t>
      </w:r>
      <w:r>
        <w:rPr>
          <w:rStyle w:val="16Georgia0pt"/>
          <w:i/>
          <w:iCs/>
          <w:lang w:val="en-US"/>
        </w:rPr>
        <w:t>n,e</w:t>
      </w:r>
      <w:r>
        <w:rPr>
          <w:rStyle w:val="16Georgia0pt"/>
          <w:i/>
          <w:iCs/>
          <w:lang w:val="en-US"/>
        </w:rPr>
        <w:t xml:space="preserve"> pc&gt;m&gt;alami </w:t>
      </w:r>
      <w:r>
        <w:rPr>
          <w:rStyle w:val="16Georgia0pt"/>
          <w:i/>
          <w:iCs/>
        </w:rPr>
        <w:t xml:space="preserve">Шляхта </w:t>
      </w:r>
      <w:r>
        <w:rPr>
          <w:rStyle w:val="16Georgia0pt"/>
          <w:i/>
          <w:iCs/>
          <w:lang w:val="en-US"/>
        </w:rPr>
        <w:t>peu -fve.</w:t>
      </w:r>
      <w:r>
        <w:rPr>
          <w:rStyle w:val="16Georgia0pt"/>
          <w:i/>
          <w:iCs/>
        </w:rPr>
        <w:t>.</w:t>
      </w:r>
    </w:p>
    <w:p w:rsidR="00361F9A" w:rsidRDefault="005F5C25">
      <w:pPr>
        <w:pStyle w:val="160"/>
        <w:framePr w:w="3600" w:h="11115" w:hRule="exact" w:wrap="none" w:vAnchor="page" w:hAnchor="page" w:x="2163" w:y="2815"/>
        <w:shd w:val="clear" w:color="auto" w:fill="auto"/>
        <w:ind w:left="800"/>
        <w:jc w:val="left"/>
      </w:pPr>
      <w:r>
        <w:rPr>
          <w:rStyle w:val="16Georgia0pt"/>
          <w:i/>
          <w:iCs/>
        </w:rPr>
        <w:t>Еше Польща не згінела!</w:t>
      </w:r>
    </w:p>
    <w:p w:rsidR="00361F9A" w:rsidRDefault="005F5C25">
      <w:pPr>
        <w:pStyle w:val="170"/>
        <w:framePr w:w="3600" w:h="11115" w:hRule="exact" w:wrap="none" w:vAnchor="page" w:hAnchor="page" w:x="2163" w:y="2815"/>
        <w:shd w:val="clear" w:color="auto" w:fill="auto"/>
        <w:ind w:left="800" w:right="1240" w:firstLine="0"/>
        <w:jc w:val="left"/>
      </w:pPr>
      <w:r>
        <w:rPr>
          <w:rStyle w:val="17Georgia0pt"/>
        </w:rPr>
        <w:t>Хто куди</w:t>
      </w:r>
      <w:r>
        <w:rPr>
          <w:rStyle w:val="170pt0"/>
        </w:rPr>
        <w:t xml:space="preserve"> гукае</w:t>
      </w:r>
      <w:r>
        <w:rPr>
          <w:rStyle w:val="170pt0"/>
          <w:vertAlign w:val="superscript"/>
        </w:rPr>
        <w:t>-</w:t>
      </w:r>
      <w:r>
        <w:rPr>
          <w:rStyle w:val="170pt0"/>
        </w:rPr>
        <w:t xml:space="preserve"> (Т.Шевченко).</w:t>
      </w:r>
    </w:p>
    <w:p w:rsidR="00361F9A" w:rsidRDefault="005F5C25">
      <w:pPr>
        <w:pStyle w:val="81"/>
        <w:framePr w:w="3600" w:h="11115" w:hRule="exact" w:wrap="none" w:vAnchor="page" w:hAnchor="page" w:x="2163" w:y="2815"/>
        <w:shd w:val="clear" w:color="auto" w:fill="auto"/>
        <w:ind w:left="20" w:right="40" w:firstLine="140"/>
      </w:pPr>
      <w:r>
        <w:rPr>
          <w:rStyle w:val="0pt7"/>
        </w:rPr>
        <w:t xml:space="preserve">Уживання В. є похідним від контактів між країнами й народами, віл міжетнічної рецепції. Тому В. містять у собі значні семантико-стил. можливості, виконують у худож. тексті </w:t>
      </w:r>
      <w:r>
        <w:rPr>
          <w:rStyle w:val="0pt7"/>
        </w:rPr>
        <w:t>різноманітні функції:</w:t>
      </w:r>
    </w:p>
    <w:p w:rsidR="00361F9A" w:rsidRDefault="005F5C25">
      <w:pPr>
        <w:pStyle w:val="81"/>
        <w:framePr w:w="3600" w:h="11115" w:hRule="exact" w:wrap="none" w:vAnchor="page" w:hAnchor="page" w:x="2163" w:y="2815"/>
        <w:shd w:val="clear" w:color="auto" w:fill="auto"/>
        <w:tabs>
          <w:tab w:val="left" w:pos="342"/>
        </w:tabs>
        <w:ind w:left="20" w:right="40" w:firstLine="140"/>
      </w:pPr>
      <w:r>
        <w:rPr>
          <w:rStyle w:val="0pt7"/>
        </w:rPr>
        <w:t>а)</w:t>
      </w:r>
      <w:r>
        <w:rPr>
          <w:rStyle w:val="0pt7"/>
        </w:rPr>
        <w:tab/>
        <w:t xml:space="preserve">В., іцо позначають явиша природи, життя, побуту чужих країн і народів, вживаються у функції </w:t>
      </w:r>
      <w:r>
        <w:rPr>
          <w:rStyle w:val="75pt0pt"/>
        </w:rPr>
        <w:t>екзотизмів,</w:t>
      </w:r>
      <w:r>
        <w:t xml:space="preserve"> </w:t>
      </w:r>
      <w:r>
        <w:rPr>
          <w:rStyle w:val="0pt7"/>
        </w:rPr>
        <w:t>тобто для створення місиевого колориту (</w:t>
      </w:r>
      <w:r>
        <w:rPr>
          <w:rStyle w:val="0pt9"/>
          <w:lang w:val="en-US"/>
        </w:rPr>
        <w:t>couleur locale).</w:t>
      </w:r>
      <w:r>
        <w:rPr>
          <w:rStyle w:val="8pt0pt"/>
          <w:lang w:val="en-US"/>
        </w:rPr>
        <w:t xml:space="preserve"> </w:t>
      </w:r>
      <w:r>
        <w:rPr>
          <w:rStyle w:val="0pt7"/>
        </w:rPr>
        <w:t>Напр.:</w:t>
      </w:r>
    </w:p>
    <w:p w:rsidR="00361F9A" w:rsidRDefault="005F5C25">
      <w:pPr>
        <w:pStyle w:val="160"/>
        <w:framePr w:w="3600" w:h="11115" w:hRule="exact" w:wrap="none" w:vAnchor="page" w:hAnchor="page" w:x="2163" w:y="2815"/>
        <w:shd w:val="clear" w:color="auto" w:fill="auto"/>
        <w:ind w:left="800" w:right="1240"/>
        <w:jc w:val="left"/>
      </w:pPr>
      <w:r>
        <w:rPr>
          <w:rStyle w:val="16Georgia0pt"/>
          <w:i/>
          <w:iCs/>
        </w:rPr>
        <w:t>Арлезіанки в фарандолі У монастирському дворі.</w:t>
      </w:r>
    </w:p>
    <w:p w:rsidR="00361F9A" w:rsidRDefault="005F5C25">
      <w:pPr>
        <w:pStyle w:val="160"/>
        <w:framePr w:w="3600" w:h="11115" w:hRule="exact" w:wrap="none" w:vAnchor="page" w:hAnchor="page" w:x="2163" w:y="2815"/>
        <w:shd w:val="clear" w:color="auto" w:fill="auto"/>
        <w:ind w:left="800"/>
        <w:jc w:val="left"/>
      </w:pPr>
      <w:r>
        <w:rPr>
          <w:rStyle w:val="16Georgia0pt"/>
          <w:i/>
          <w:iCs/>
        </w:rPr>
        <w:t>Де саркофаг</w:t>
      </w:r>
      <w:r>
        <w:rPr>
          <w:rStyle w:val="161"/>
        </w:rPr>
        <w:t xml:space="preserve">и. </w:t>
      </w:r>
      <w:r>
        <w:rPr>
          <w:rStyle w:val="16Georgia0pt"/>
          <w:i/>
          <w:iCs/>
        </w:rPr>
        <w:t>сі</w:t>
      </w:r>
      <w:r>
        <w:rPr>
          <w:rStyle w:val="16Georgia0pt"/>
          <w:i/>
          <w:iCs/>
        </w:rPr>
        <w:t>рі й голі.</w:t>
      </w:r>
    </w:p>
    <w:p w:rsidR="00361F9A" w:rsidRDefault="005F5C25">
      <w:pPr>
        <w:pStyle w:val="160"/>
        <w:framePr w:w="3600" w:h="11115" w:hRule="exact" w:wrap="none" w:vAnchor="page" w:hAnchor="page" w:x="2163" w:y="2815"/>
        <w:shd w:val="clear" w:color="auto" w:fill="auto"/>
        <w:ind w:left="800" w:right="1240"/>
        <w:jc w:val="left"/>
      </w:pPr>
      <w:r>
        <w:rPr>
          <w:rStyle w:val="16Georgia0pt"/>
          <w:i/>
          <w:iCs/>
        </w:rPr>
        <w:t xml:space="preserve">Стоять, як ідоли старі </w:t>
      </w:r>
      <w:r>
        <w:rPr>
          <w:rStyle w:val="161"/>
        </w:rPr>
        <w:t>(М.Рильський).</w:t>
      </w:r>
    </w:p>
    <w:p w:rsidR="00361F9A" w:rsidRDefault="005F5C25">
      <w:pPr>
        <w:pStyle w:val="81"/>
        <w:framePr w:w="3600" w:h="11115" w:hRule="exact" w:wrap="none" w:vAnchor="page" w:hAnchor="page" w:x="2163" w:y="2815"/>
        <w:shd w:val="clear" w:color="auto" w:fill="auto"/>
        <w:tabs>
          <w:tab w:val="left" w:pos="346"/>
        </w:tabs>
        <w:ind w:left="20" w:right="40" w:firstLine="140"/>
      </w:pPr>
      <w:r>
        <w:rPr>
          <w:rStyle w:val="0pt7"/>
        </w:rPr>
        <w:t>б)</w:t>
      </w:r>
      <w:r>
        <w:rPr>
          <w:rStyle w:val="0pt7"/>
        </w:rPr>
        <w:tab/>
        <w:t xml:space="preserve">Передавання мовлення людей чужої нації. Напр.. словосполучення на ідиш у мов. партії Германа Гольдкремера з повісті Франка </w:t>
      </w:r>
      <w:r>
        <w:rPr>
          <w:rStyle w:val="0pt7"/>
          <w:lang w:val="en-US"/>
        </w:rPr>
        <w:t xml:space="preserve">“Boa constrictor": “A, </w:t>
      </w:r>
      <w:r>
        <w:rPr>
          <w:rStyle w:val="0pt9"/>
          <w:lang w:val="en-US"/>
        </w:rPr>
        <w:t>schwarz Jur</w:t>
      </w:r>
      <w:r>
        <w:rPr>
          <w:rStyle w:val="8pt0pt"/>
          <w:lang w:val="en-US"/>
        </w:rPr>
        <w:t xml:space="preserve"> </w:t>
      </w:r>
      <w:r>
        <w:rPr>
          <w:rStyle w:val="0pt7"/>
        </w:rPr>
        <w:t xml:space="preserve">(чорний рік) на вас”, або "Ко </w:t>
      </w:r>
      <w:r>
        <w:rPr>
          <w:rStyle w:val="0pt9"/>
          <w:lang w:val="en-US"/>
        </w:rPr>
        <w:t>GeschdftV'</w:t>
      </w:r>
      <w:r>
        <w:rPr>
          <w:rStyle w:val="8pt0pt"/>
          <w:lang w:val="en-US"/>
        </w:rPr>
        <w:t xml:space="preserve"> </w:t>
      </w:r>
      <w:r>
        <w:rPr>
          <w:rStyle w:val="0pt7"/>
        </w:rPr>
        <w:t xml:space="preserve">(Це </w:t>
      </w:r>
      <w:r>
        <w:rPr>
          <w:rStyle w:val="0pt7"/>
        </w:rPr>
        <w:t>ніякий інтерес!).</w:t>
      </w:r>
    </w:p>
    <w:p w:rsidR="00361F9A" w:rsidRDefault="005F5C25">
      <w:pPr>
        <w:pStyle w:val="81"/>
        <w:framePr w:w="3600" w:h="11115" w:hRule="exact" w:wrap="none" w:vAnchor="page" w:hAnchor="page" w:x="2163" w:y="2815"/>
        <w:shd w:val="clear" w:color="auto" w:fill="auto"/>
        <w:tabs>
          <w:tab w:val="left" w:pos="327"/>
        </w:tabs>
        <w:ind w:left="20" w:right="40" w:firstLine="140"/>
      </w:pPr>
      <w:r>
        <w:rPr>
          <w:rStyle w:val="0pt7"/>
        </w:rPr>
        <w:t>в)</w:t>
      </w:r>
      <w:r>
        <w:rPr>
          <w:rStyle w:val="0pt7"/>
        </w:rPr>
        <w:tab/>
        <w:t>Відображення безпосередніх міжетнічних та міжмов. контактів і взаємин. Дуже показове вживання В. у романі В.Скотта “Айвенго”, де йдеться про конфлікт між саксами і норманами, як от у діалозі між палким сакським патріотом Седріком і нащ</w:t>
      </w:r>
      <w:r>
        <w:rPr>
          <w:rStyle w:val="0pt7"/>
        </w:rPr>
        <w:t>адком королівського роду флегматичним Ательстаном:</w:t>
      </w:r>
    </w:p>
    <w:p w:rsidR="00361F9A" w:rsidRDefault="005F5C25">
      <w:pPr>
        <w:pStyle w:val="81"/>
        <w:framePr w:w="3600" w:h="11115" w:hRule="exact" w:wrap="none" w:vAnchor="page" w:hAnchor="page" w:x="2163" w:y="2815"/>
        <w:shd w:val="clear" w:color="auto" w:fill="auto"/>
        <w:ind w:left="20" w:right="40" w:firstLine="140"/>
      </w:pPr>
      <w:r>
        <w:rPr>
          <w:rStyle w:val="0pt7"/>
        </w:rPr>
        <w:t xml:space="preserve">"— </w:t>
      </w:r>
      <w:r>
        <w:rPr>
          <w:rStyle w:val="0pt9"/>
        </w:rPr>
        <w:t>Не</w:t>
      </w:r>
      <w:r>
        <w:rPr>
          <w:rStyle w:val="8pt0pt"/>
        </w:rPr>
        <w:t xml:space="preserve"> </w:t>
      </w:r>
      <w:r>
        <w:rPr>
          <w:rStyle w:val="0pt7"/>
        </w:rPr>
        <w:t xml:space="preserve">поталанило сьогодні </w:t>
      </w:r>
      <w:r>
        <w:rPr>
          <w:rStyle w:val="0pt9"/>
        </w:rPr>
        <w:t xml:space="preserve">Англії, мілорде. </w:t>
      </w:r>
      <w:r>
        <w:rPr>
          <w:rStyle w:val="0pt7"/>
        </w:rPr>
        <w:t xml:space="preserve">сказав Седрік </w:t>
      </w:r>
      <w:r>
        <w:rPr>
          <w:rStyle w:val="0pt9"/>
        </w:rPr>
        <w:t>багатозначно</w:t>
      </w:r>
      <w:r>
        <w:rPr>
          <w:rStyle w:val="8pt0pt"/>
        </w:rPr>
        <w:t xml:space="preserve"> </w:t>
      </w:r>
      <w:r>
        <w:rPr>
          <w:rStyle w:val="0pt7"/>
        </w:rPr>
        <w:t>— Чи не спокушає це взятися за списа?</w:t>
      </w:r>
    </w:p>
    <w:p w:rsidR="00361F9A" w:rsidRDefault="005F5C25">
      <w:pPr>
        <w:pStyle w:val="270"/>
        <w:framePr w:w="3600" w:h="11115" w:hRule="exact" w:wrap="none" w:vAnchor="page" w:hAnchor="page" w:x="2163" w:y="2815"/>
        <w:numPr>
          <w:ilvl w:val="0"/>
          <w:numId w:val="33"/>
        </w:numPr>
        <w:shd w:val="clear" w:color="auto" w:fill="auto"/>
        <w:tabs>
          <w:tab w:val="left" w:pos="380"/>
        </w:tabs>
        <w:ind w:left="20" w:right="40" w:firstLine="140"/>
      </w:pPr>
      <w:r>
        <w:t>Я збираюся битися завтра,</w:t>
      </w:r>
      <w:r>
        <w:rPr>
          <w:rStyle w:val="278pt"/>
        </w:rPr>
        <w:t xml:space="preserve"> — </w:t>
      </w:r>
      <w:r>
        <w:t>відповів Ательстан.</w:t>
      </w:r>
      <w:r>
        <w:rPr>
          <w:rStyle w:val="278pt"/>
        </w:rPr>
        <w:t xml:space="preserve"> — </w:t>
      </w:r>
      <w:r>
        <w:t>Я</w:t>
      </w:r>
      <w:r>
        <w:rPr>
          <w:rStyle w:val="278pt"/>
        </w:rPr>
        <w:t xml:space="preserve"> </w:t>
      </w:r>
      <w:r>
        <w:rPr>
          <w:rStyle w:val="270pt"/>
        </w:rPr>
        <w:t xml:space="preserve">візьму </w:t>
      </w:r>
      <w:r>
        <w:t xml:space="preserve">участь у </w:t>
      </w:r>
      <w:r>
        <w:rPr>
          <w:lang w:val="en-US"/>
        </w:rPr>
        <w:t xml:space="preserve">melee. </w:t>
      </w:r>
      <w:r>
        <w:t xml:space="preserve">Не варто вже сьогодні </w:t>
      </w:r>
      <w:r>
        <w:t>вбиратися в бойовий обладунок.</w:t>
      </w:r>
    </w:p>
    <w:p w:rsidR="00361F9A" w:rsidRDefault="005F5C25">
      <w:pPr>
        <w:pStyle w:val="81"/>
        <w:framePr w:w="3600" w:h="11115" w:hRule="exact" w:wrap="none" w:vAnchor="page" w:hAnchor="page" w:x="2163" w:y="2815"/>
        <w:shd w:val="clear" w:color="auto" w:fill="auto"/>
        <w:ind w:left="20" w:right="40" w:firstLine="140"/>
      </w:pPr>
      <w:r>
        <w:rPr>
          <w:rStyle w:val="0pt7"/>
        </w:rPr>
        <w:t xml:space="preserve">Ця відповідь подвійно не сподобалася Седрікові: по-перше, його вразило норманське слово </w:t>
      </w:r>
      <w:r>
        <w:rPr>
          <w:rStyle w:val="75pt"/>
        </w:rPr>
        <w:t>іщіее,</w:t>
      </w:r>
      <w:r>
        <w:rPr>
          <w:rStyle w:val="0pt7"/>
        </w:rPr>
        <w:t xml:space="preserve"> шо означало загальний бій. а по-друге, в цій відповіді чулася байдужість Ательстана до честі своєї батьківщини".</w:t>
      </w:r>
    </w:p>
    <w:p w:rsidR="00361F9A" w:rsidRDefault="005F5C25">
      <w:pPr>
        <w:pStyle w:val="81"/>
        <w:framePr w:w="3600" w:h="11115" w:hRule="exact" w:wrap="none" w:vAnchor="page" w:hAnchor="page" w:x="2163" w:y="2815"/>
        <w:shd w:val="clear" w:color="auto" w:fill="auto"/>
        <w:tabs>
          <w:tab w:val="left" w:pos="385"/>
        </w:tabs>
        <w:ind w:left="20" w:right="40" w:firstLine="140"/>
      </w:pPr>
      <w:r>
        <w:rPr>
          <w:rStyle w:val="0pt7"/>
        </w:rPr>
        <w:t>г)</w:t>
      </w:r>
      <w:r>
        <w:rPr>
          <w:rStyle w:val="0pt7"/>
        </w:rPr>
        <w:tab/>
        <w:t>Окр. сусп. гру</w:t>
      </w:r>
      <w:r>
        <w:rPr>
          <w:rStyle w:val="0pt7"/>
        </w:rPr>
        <w:t>пи часто тяжіють до захаращення рідної мови В., ба й навіть її забуття.</w:t>
      </w:r>
    </w:p>
    <w:p w:rsidR="00361F9A" w:rsidRDefault="005F5C25">
      <w:pPr>
        <w:pStyle w:val="270"/>
        <w:framePr w:w="3739" w:h="11145" w:hRule="exact" w:wrap="none" w:vAnchor="page" w:hAnchor="page" w:x="6032" w:y="2801"/>
        <w:shd w:val="clear" w:color="auto" w:fill="auto"/>
        <w:ind w:left="60" w:right="40"/>
      </w:pPr>
      <w:r>
        <w:rPr>
          <w:rStyle w:val="270pt0"/>
        </w:rPr>
        <w:t>Тому В. можуть бути засобом мов. характеристики представників цих груп, переважно з засуджувальних чи сатир, позицій, як от у мов. партії “палікмахера"</w:t>
      </w:r>
      <w:r>
        <w:rPr>
          <w:rStyle w:val="270pt0"/>
        </w:rPr>
        <w:t xml:space="preserve"> Голохвостова з комедії М.Старииького “За двома зайцями": </w:t>
      </w:r>
      <w:r>
        <w:t>"Дурні хахли! Ідіть злорові! Што значить проста мужва? Ніякого понятія нєту, ніпкой делікатной хвантазії... так і пре! А вот у меня в галавє завсегди такий водеволь, што только мерсі, потому</w:t>
      </w:r>
      <w:r>
        <w:rPr>
          <w:rStyle w:val="278pt"/>
        </w:rPr>
        <w:t xml:space="preserve"> — </w:t>
      </w:r>
      <w:r>
        <w:t>образ</w:t>
      </w:r>
      <w:r>
        <w:t>ованний человєк! Да што впрочем про них</w:t>
      </w:r>
      <w:r>
        <w:rPr>
          <w:vertAlign w:val="superscript"/>
        </w:rPr>
        <w:t>7</w:t>
      </w:r>
      <w:r>
        <w:t>.. Годі, доводьноГ.</w:t>
      </w:r>
    </w:p>
    <w:p w:rsidR="00361F9A" w:rsidRDefault="005F5C25">
      <w:pPr>
        <w:pStyle w:val="81"/>
        <w:framePr w:w="3739" w:h="11145" w:hRule="exact" w:wrap="none" w:vAnchor="page" w:hAnchor="page" w:x="6032" w:y="2801"/>
        <w:shd w:val="clear" w:color="auto" w:fill="auto"/>
        <w:tabs>
          <w:tab w:val="left" w:pos="410"/>
        </w:tabs>
        <w:ind w:left="60" w:right="40" w:firstLine="160"/>
      </w:pPr>
      <w:r>
        <w:rPr>
          <w:rStyle w:val="0pt7"/>
        </w:rPr>
        <w:t>г)</w:t>
      </w:r>
      <w:r>
        <w:rPr>
          <w:rStyle w:val="0pt7"/>
        </w:rPr>
        <w:tab/>
        <w:t>Захаращення мови є неминучим наслідком перебування етносу в межах чужої держави, отож</w:t>
      </w:r>
    </w:p>
    <w:p w:rsidR="00361F9A" w:rsidRDefault="005F5C25">
      <w:pPr>
        <w:pStyle w:val="81"/>
        <w:framePr w:w="3739" w:h="11145" w:hRule="exact" w:wrap="none" w:vAnchor="page" w:hAnchor="page" w:x="6032" w:y="2801"/>
        <w:shd w:val="clear" w:color="auto" w:fill="auto"/>
        <w:tabs>
          <w:tab w:val="left" w:pos="410"/>
          <w:tab w:val="left" w:pos="300"/>
        </w:tabs>
        <w:ind w:left="60" w:right="40"/>
      </w:pPr>
      <w:r>
        <w:rPr>
          <w:rStyle w:val="0pt7"/>
        </w:rPr>
        <w:t>В.</w:t>
      </w:r>
      <w:r>
        <w:rPr>
          <w:rStyle w:val="0pt7"/>
        </w:rPr>
        <w:tab/>
        <w:t>можуть виступати в функції провінціалізмів: “</w:t>
      </w:r>
      <w:r>
        <w:rPr>
          <w:rStyle w:val="0pt9"/>
        </w:rPr>
        <w:t>Бідний Юлик не вифасував нічого"</w:t>
      </w:r>
      <w:r>
        <w:rPr>
          <w:rStyle w:val="8pt0pt"/>
        </w:rPr>
        <w:t xml:space="preserve"> </w:t>
      </w:r>
      <w:r>
        <w:rPr>
          <w:rStyle w:val="0pt7"/>
        </w:rPr>
        <w:t>— говорили сестри” (О.Коби</w:t>
      </w:r>
      <w:r>
        <w:rPr>
          <w:rStyle w:val="0pt7"/>
        </w:rPr>
        <w:t>лянська. “Апостол черні”).</w:t>
      </w:r>
    </w:p>
    <w:p w:rsidR="00361F9A" w:rsidRDefault="005F5C25">
      <w:pPr>
        <w:pStyle w:val="270"/>
        <w:framePr w:w="3739" w:h="11145" w:hRule="exact" w:wrap="none" w:vAnchor="page" w:hAnchor="page" w:x="6032" w:y="2801"/>
        <w:shd w:val="clear" w:color="auto" w:fill="auto"/>
        <w:tabs>
          <w:tab w:val="left" w:pos="454"/>
        </w:tabs>
        <w:ind w:left="60" w:right="40" w:firstLine="160"/>
      </w:pPr>
      <w:r>
        <w:rPr>
          <w:rStyle w:val="270pt0"/>
        </w:rPr>
        <w:t>д)</w:t>
      </w:r>
      <w:r>
        <w:rPr>
          <w:rStyle w:val="270pt0"/>
        </w:rPr>
        <w:tab/>
        <w:t xml:space="preserve">Відображення життя, реалій, мовлення минулих часів, тобто вживання В. у функції </w:t>
      </w:r>
      <w:r>
        <w:rPr>
          <w:rStyle w:val="2775pt"/>
          <w:i/>
          <w:iCs/>
        </w:rPr>
        <w:t xml:space="preserve">історизмів: </w:t>
      </w:r>
      <w:r>
        <w:t>"Не твоєї дурної голови діло!</w:t>
      </w:r>
      <w:r>
        <w:rPr>
          <w:rStyle w:val="278pt"/>
        </w:rPr>
        <w:t xml:space="preserve"> — </w:t>
      </w:r>
      <w:r>
        <w:t>Може вона й дурніша від ваших, шо не зраджує рейментаря свого, але зате вірніша.</w:t>
      </w:r>
      <w:r>
        <w:rPr>
          <w:rStyle w:val="278pt"/>
        </w:rPr>
        <w:t xml:space="preserve"> </w:t>
      </w:r>
      <w:r>
        <w:t>—До дискурсу не стане</w:t>
      </w:r>
      <w:r>
        <w:t>мо з тобою, хаме!"</w:t>
      </w:r>
      <w:r>
        <w:rPr>
          <w:rStyle w:val="278pt"/>
        </w:rPr>
        <w:t xml:space="preserve"> </w:t>
      </w:r>
      <w:r>
        <w:rPr>
          <w:rStyle w:val="270pt0"/>
        </w:rPr>
        <w:t>(Б.Лепкий. “Полтава").</w:t>
      </w:r>
    </w:p>
    <w:p w:rsidR="00361F9A" w:rsidRDefault="005F5C25">
      <w:pPr>
        <w:pStyle w:val="81"/>
        <w:framePr w:w="3739" w:h="11145" w:hRule="exact" w:wrap="none" w:vAnchor="page" w:hAnchor="page" w:x="6032" w:y="2801"/>
        <w:shd w:val="clear" w:color="auto" w:fill="auto"/>
        <w:ind w:left="60" w:right="40" w:firstLine="160"/>
      </w:pPr>
      <w:r>
        <w:rPr>
          <w:rStyle w:val="0pt7"/>
        </w:rPr>
        <w:t xml:space="preserve">Передавання В. є досить складною справою для перекладача: зберігати чи перекладати. В конкретних випадках справу розв язуе твор підхід (об’єктивні чинники не слід протиставляти суб’єктивному — </w:t>
      </w:r>
      <w:r>
        <w:rPr>
          <w:rStyle w:val="75pt0pt"/>
        </w:rPr>
        <w:t>творчій індивідуально</w:t>
      </w:r>
      <w:r>
        <w:rPr>
          <w:rStyle w:val="75pt0pt"/>
        </w:rPr>
        <w:t>сті перекладача)</w:t>
      </w:r>
      <w:r>
        <w:t xml:space="preserve"> </w:t>
      </w:r>
      <w:r>
        <w:rPr>
          <w:rStyle w:val="0pt7"/>
        </w:rPr>
        <w:t>Так. М.Рильський не зберіг лат. вирази в баладі А.Міцкевича “Пані Тварловська", а переклав їх укр. мовою. За словами перекладача, в цей спосіб досягалася більша приступність читачам”. Рильський виходив з тих міркувань, шо заг-зрозумілі для</w:t>
      </w:r>
      <w:r>
        <w:rPr>
          <w:rStyle w:val="0pt7"/>
        </w:rPr>
        <w:t xml:space="preserve"> поляків Міцке- вичевої доби лат. вирази, сьогочасному укр. читачеві не зрозумілі. Отож їх все одно треба було б пояснювати в примітках. Але прямим викривленням автор, задуму, нехтуванням автор, волі є переклад назви іст. роману Ґ.Сенкевича </w:t>
      </w:r>
      <w:r>
        <w:rPr>
          <w:rStyle w:val="0pt7"/>
          <w:lang w:val="en-US"/>
        </w:rPr>
        <w:t xml:space="preserve">“Quo vadis?” </w:t>
      </w:r>
      <w:r>
        <w:rPr>
          <w:rStyle w:val="0pt7"/>
        </w:rPr>
        <w:t>як</w:t>
      </w:r>
      <w:r>
        <w:rPr>
          <w:rStyle w:val="0pt7"/>
        </w:rPr>
        <w:t xml:space="preserve"> “Куди йдеш?”. Адже це лат. словосполучення є ключовим у тв. про перших християн у Римі.</w:t>
      </w:r>
    </w:p>
    <w:p w:rsidR="00361F9A" w:rsidRDefault="005F5C25">
      <w:pPr>
        <w:pStyle w:val="730"/>
        <w:framePr w:w="3739" w:h="11145" w:hRule="exact" w:wrap="none" w:vAnchor="page" w:hAnchor="page" w:x="6032" w:y="2801"/>
        <w:shd w:val="clear" w:color="auto" w:fill="auto"/>
        <w:ind w:right="40"/>
      </w:pPr>
      <w:bookmarkStart w:id="17" w:name="bookmark17"/>
      <w:r>
        <w:t>Анатолій Нотко її</w:t>
      </w:r>
      <w:bookmarkEnd w:id="17"/>
    </w:p>
    <w:p w:rsidR="00361F9A" w:rsidRDefault="005F5C25">
      <w:pPr>
        <w:pStyle w:val="81"/>
        <w:framePr w:w="3739" w:h="11145" w:hRule="exact" w:wrap="none" w:vAnchor="page" w:hAnchor="page" w:x="6032" w:y="2801"/>
        <w:shd w:val="clear" w:color="auto" w:fill="auto"/>
        <w:ind w:right="40"/>
        <w:jc w:val="right"/>
      </w:pPr>
      <w:r>
        <w:rPr>
          <w:rStyle w:val="8pt0pt"/>
        </w:rPr>
        <w:t xml:space="preserve">ВАРІАНТ </w:t>
      </w:r>
      <w:r>
        <w:rPr>
          <w:rStyle w:val="0pt7"/>
        </w:rPr>
        <w:t xml:space="preserve">— (франц. </w:t>
      </w:r>
      <w:r>
        <w:rPr>
          <w:rStyle w:val="0pt9"/>
          <w:lang w:val="pl-PL"/>
        </w:rPr>
        <w:t>uarńante,</w:t>
      </w:r>
      <w:r>
        <w:rPr>
          <w:rStyle w:val="8pt0pt"/>
          <w:lang w:val="pl-PL"/>
        </w:rPr>
        <w:t xml:space="preserve"> </w:t>
      </w:r>
      <w:r>
        <w:rPr>
          <w:rStyle w:val="0pt7"/>
        </w:rPr>
        <w:t xml:space="preserve">віл лат. </w:t>
      </w:r>
      <w:r>
        <w:rPr>
          <w:rStyle w:val="0pt9"/>
          <w:lang w:val="en-US"/>
        </w:rPr>
        <w:t>various</w:t>
      </w:r>
    </w:p>
    <w:p w:rsidR="00361F9A" w:rsidRDefault="005F5C25">
      <w:pPr>
        <w:pStyle w:val="81"/>
        <w:framePr w:w="3739" w:h="11145" w:hRule="exact" w:wrap="none" w:vAnchor="page" w:hAnchor="page" w:x="6032" w:y="2801"/>
        <w:numPr>
          <w:ilvl w:val="0"/>
          <w:numId w:val="33"/>
        </w:numPr>
        <w:shd w:val="clear" w:color="auto" w:fill="auto"/>
        <w:tabs>
          <w:tab w:val="left" w:pos="290"/>
        </w:tabs>
        <w:ind w:left="60"/>
      </w:pPr>
      <w:r>
        <w:rPr>
          <w:rStyle w:val="0pt7"/>
        </w:rPr>
        <w:t xml:space="preserve">змінюваний), або </w:t>
      </w:r>
      <w:r>
        <w:rPr>
          <w:rStyle w:val="75pt0pt"/>
        </w:rPr>
        <w:t>редакція</w:t>
      </w:r>
      <w:r>
        <w:t xml:space="preserve"> </w:t>
      </w:r>
      <w:r>
        <w:rPr>
          <w:rStyle w:val="0pt7"/>
        </w:rPr>
        <w:t xml:space="preserve">(від лат. </w:t>
      </w:r>
      <w:r>
        <w:rPr>
          <w:rStyle w:val="0pt9"/>
          <w:lang w:val="en-US"/>
        </w:rPr>
        <w:t>redactus</w:t>
      </w:r>
    </w:p>
    <w:p w:rsidR="00361F9A" w:rsidRDefault="005F5C25">
      <w:pPr>
        <w:pStyle w:val="81"/>
        <w:framePr w:w="3739" w:h="11145" w:hRule="exact" w:wrap="none" w:vAnchor="page" w:hAnchor="page" w:x="6032" w:y="2801"/>
        <w:numPr>
          <w:ilvl w:val="0"/>
          <w:numId w:val="33"/>
        </w:numPr>
        <w:shd w:val="clear" w:color="auto" w:fill="auto"/>
        <w:tabs>
          <w:tab w:val="left" w:pos="295"/>
        </w:tabs>
        <w:ind w:left="60" w:right="40"/>
      </w:pPr>
      <w:r>
        <w:rPr>
          <w:rStyle w:val="0pt7"/>
        </w:rPr>
        <w:t xml:space="preserve">приведений до ладу) тв. — видозміни, одна з можливих </w:t>
      </w:r>
      <w:r>
        <w:rPr>
          <w:rStyle w:val="0pt7"/>
        </w:rPr>
        <w:t>комбінацій або редакцій якогось тв. або його частини.</w:t>
      </w:r>
    </w:p>
    <w:p w:rsidR="00361F9A" w:rsidRDefault="005F5C25">
      <w:pPr>
        <w:pStyle w:val="81"/>
        <w:framePr w:w="3739" w:h="11145" w:hRule="exact" w:wrap="none" w:vAnchor="page" w:hAnchor="page" w:x="6032" w:y="2801"/>
        <w:numPr>
          <w:ilvl w:val="0"/>
          <w:numId w:val="45"/>
        </w:numPr>
        <w:shd w:val="clear" w:color="auto" w:fill="auto"/>
        <w:tabs>
          <w:tab w:val="left" w:pos="434"/>
        </w:tabs>
        <w:ind w:left="60" w:right="40" w:firstLine="160"/>
      </w:pPr>
      <w:r>
        <w:rPr>
          <w:rStyle w:val="0pt7"/>
        </w:rPr>
        <w:t>У л-рі всі текстуальні різновиди того самого тв., які з являються в процесі твор. пошуків письменника найбільш адекватної форми і засобів втілення свого задуму.</w:t>
      </w:r>
    </w:p>
    <w:p w:rsidR="00361F9A" w:rsidRDefault="005F5C25">
      <w:pPr>
        <w:pStyle w:val="81"/>
        <w:framePr w:w="3739" w:h="11145" w:hRule="exact" w:wrap="none" w:vAnchor="page" w:hAnchor="page" w:x="6032" w:y="2801"/>
        <w:shd w:val="clear" w:color="auto" w:fill="auto"/>
        <w:ind w:left="60" w:right="40" w:firstLine="160"/>
      </w:pPr>
      <w:r>
        <w:rPr>
          <w:rStyle w:val="0pt7"/>
        </w:rPr>
        <w:t xml:space="preserve">Інколи зміни в текст вносяться цензурою, </w:t>
      </w:r>
      <w:r>
        <w:rPr>
          <w:rStyle w:val="0pt7"/>
        </w:rPr>
        <w:t>видавцем. Поширені режисерські видозміни тв. у театрі і кіно, а також переробки текстів під впливом чи тиском цензури, критики тощо. Існують, напр., з різних причин, а часом і всіх випіє згаданих разам: шість В. (редакцій) роману П.Мирного таї.Білика “Хіба</w:t>
      </w:r>
      <w:r>
        <w:rPr>
          <w:rStyle w:val="0pt7"/>
        </w:rPr>
        <w:t xml:space="preserve"> ревуть воли, як ясла повні?”, два В. повісті М.Гоголя “Портрет" тошо. Вивченням літ. текстів займається допоміжна літ- знавча дисципліна — </w:t>
      </w:r>
      <w:r>
        <w:rPr>
          <w:rStyle w:val="75pt0pt"/>
        </w:rPr>
        <w:t>текстологія.</w:t>
      </w:r>
    </w:p>
    <w:p w:rsidR="00361F9A" w:rsidRDefault="005F5C25">
      <w:pPr>
        <w:pStyle w:val="35"/>
        <w:framePr w:wrap="none" w:vAnchor="page" w:hAnchor="page" w:x="5763" w:y="14142"/>
        <w:shd w:val="clear" w:color="auto" w:fill="auto"/>
        <w:spacing w:line="150" w:lineRule="exact"/>
        <w:ind w:left="20"/>
      </w:pPr>
      <w:r>
        <w:rPr>
          <w:rStyle w:val="375pt1pt"/>
        </w:rPr>
        <w:t>81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24" w:y="2497"/>
        <w:shd w:val="clear" w:color="auto" w:fill="auto"/>
        <w:spacing w:line="140" w:lineRule="exact"/>
        <w:ind w:left="20"/>
      </w:pPr>
      <w:r>
        <w:rPr>
          <w:rStyle w:val="7pt0pt"/>
        </w:rPr>
        <w:lastRenderedPageBreak/>
        <w:t>ВАРІАНТ ПЕРЕКЛАДУ</w:t>
      </w:r>
    </w:p>
    <w:p w:rsidR="00361F9A" w:rsidRDefault="005F5C25">
      <w:pPr>
        <w:pStyle w:val="81"/>
        <w:framePr w:w="3643" w:h="11126" w:hRule="exact" w:wrap="none" w:vAnchor="page" w:hAnchor="page" w:x="2158" w:y="2803"/>
        <w:numPr>
          <w:ilvl w:val="0"/>
          <w:numId w:val="45"/>
        </w:numPr>
        <w:shd w:val="clear" w:color="auto" w:fill="auto"/>
        <w:tabs>
          <w:tab w:val="left" w:pos="404"/>
        </w:tabs>
        <w:ind w:left="20" w:right="20" w:firstLine="140"/>
      </w:pPr>
      <w:r>
        <w:rPr>
          <w:rStyle w:val="0pt7"/>
        </w:rPr>
        <w:t xml:space="preserve">У фольклорі існують в більшій кількості й різноманітності В.. шо зумовлено усною традицією побутування тв. Переходячи із вуст в уста, тексти видозмінюються. Такі видозміни часом бувають досить значними. На відміну від В. </w:t>
      </w:r>
      <w:r>
        <w:rPr>
          <w:rStyle w:val="75pt0pt"/>
        </w:rPr>
        <w:t>(редакцій</w:t>
      </w:r>
      <w:r>
        <w:rPr>
          <w:rStyle w:val="0pt7"/>
        </w:rPr>
        <w:t>) літ. тв., який має канон</w:t>
      </w:r>
      <w:r>
        <w:rPr>
          <w:rStyle w:val="0pt7"/>
        </w:rPr>
        <w:t xml:space="preserve">ічний текст, фольклор, тв. у всіх своїх варіантах виступає як рівнозначний і рівновагомий </w:t>
      </w:r>
      <w:r>
        <w:rPr>
          <w:rStyle w:val="75pt0pt"/>
        </w:rPr>
        <w:t>(Варіативність).</w:t>
      </w:r>
      <w:r>
        <w:t xml:space="preserve"> </w:t>
      </w:r>
      <w:r>
        <w:rPr>
          <w:rStyle w:val="0pt7"/>
        </w:rPr>
        <w:t xml:space="preserve">Вивчення В. тв. усної нар. творчості виявляє сутність її побутування, механізми функціонування та </w:t>
      </w:r>
      <w:r>
        <w:rPr>
          <w:rStyle w:val="75pt"/>
        </w:rPr>
        <w:t xml:space="preserve">становлення </w:t>
      </w:r>
      <w:r>
        <w:rPr>
          <w:rStyle w:val="75pt0pt"/>
        </w:rPr>
        <w:t xml:space="preserve">традиції, </w:t>
      </w:r>
      <w:r>
        <w:rPr>
          <w:rStyle w:val="75pt"/>
        </w:rPr>
        <w:t>дає</w:t>
      </w:r>
      <w:r>
        <w:rPr>
          <w:rStyle w:val="0pt7"/>
        </w:rPr>
        <w:t xml:space="preserve"> змогу зрозуміти природу к</w:t>
      </w:r>
      <w:r>
        <w:rPr>
          <w:rStyle w:val="0pt7"/>
        </w:rPr>
        <w:t>олективної творчості та її психології.</w:t>
      </w:r>
    </w:p>
    <w:p w:rsidR="00361F9A" w:rsidRDefault="005F5C25">
      <w:pPr>
        <w:pStyle w:val="140"/>
        <w:framePr w:w="3643" w:h="11126" w:hRule="exact" w:wrap="none" w:vAnchor="page" w:hAnchor="page" w:x="2158" w:y="2803"/>
        <w:shd w:val="clear" w:color="auto" w:fill="auto"/>
        <w:ind w:right="20"/>
      </w:pPr>
      <w:r>
        <w:rPr>
          <w:rStyle w:val="140pt"/>
          <w:i/>
          <w:iCs/>
        </w:rPr>
        <w:t xml:space="preserve">Ігор </w:t>
      </w:r>
      <w:r>
        <w:rPr>
          <w:rStyle w:val="140pt"/>
          <w:i/>
          <w:iCs/>
          <w:lang w:val="ru-RU"/>
        </w:rPr>
        <w:t>Зварич</w:t>
      </w:r>
    </w:p>
    <w:p w:rsidR="00361F9A" w:rsidRDefault="005F5C25">
      <w:pPr>
        <w:pStyle w:val="81"/>
        <w:framePr w:w="3643" w:h="11126" w:hRule="exact" w:wrap="none" w:vAnchor="page" w:hAnchor="page" w:x="2158" w:y="2803"/>
        <w:shd w:val="clear" w:color="auto" w:fill="auto"/>
        <w:ind w:left="20" w:right="20" w:firstLine="140"/>
      </w:pPr>
      <w:r>
        <w:t xml:space="preserve">ВАРІАНТ ПЕРЕКЛАДУ. </w:t>
      </w:r>
      <w:r>
        <w:rPr>
          <w:rStyle w:val="0pt7"/>
        </w:rPr>
        <w:t>У перекладознавстві підставно вважати кожен переклад певного тексту В. першотв.-інваріанта. Таких В. однією мовою може бути навіть кількадесят. Наявність попередніх В. створює певну трад</w:t>
      </w:r>
      <w:r>
        <w:rPr>
          <w:rStyle w:val="0pt7"/>
        </w:rPr>
        <w:t xml:space="preserve">ицію: в більшості випадків </w:t>
      </w:r>
      <w:r>
        <w:rPr>
          <w:rStyle w:val="0pt7"/>
          <w:lang w:val="ru-RU"/>
        </w:rPr>
        <w:t xml:space="preserve">нов. </w:t>
      </w:r>
      <w:r>
        <w:rPr>
          <w:rStyle w:val="0pt7"/>
        </w:rPr>
        <w:t>перекладач зважає на досвід попередників (часто й на досвід перекладачів на ін. мови). В.</w:t>
      </w:r>
      <w:r>
        <w:rPr>
          <w:rStyle w:val="0pt7"/>
          <w:lang w:val="ru-RU"/>
        </w:rPr>
        <w:t xml:space="preserve">Вересаев </w:t>
      </w:r>
      <w:r>
        <w:rPr>
          <w:rStyle w:val="0pt7"/>
        </w:rPr>
        <w:t>писав у передмові до свого перекладу "Іліади": "Якшо ми допускаємо колективну співпрацю, так би мовити, в просторі, то чому не</w:t>
      </w:r>
      <w:r>
        <w:rPr>
          <w:rStyle w:val="0pt7"/>
        </w:rPr>
        <w:t xml:space="preserve"> допускаємо такої ж співпраці й у часі, між усім ланцюгом перекладачів, які йдуть один за одним. Все добре, все вдатне </w:t>
      </w:r>
      <w:r>
        <w:rPr>
          <w:rStyle w:val="0pt7"/>
          <w:lang w:val="ru-RU"/>
        </w:rPr>
        <w:t xml:space="preserve">нов. </w:t>
      </w:r>
      <w:r>
        <w:rPr>
          <w:rStyle w:val="0pt7"/>
        </w:rPr>
        <w:t>перекладач повинен повно» жменею брати з передніших перекладів... не переносячи... механічно, а органічно переробляючи у свій власни</w:t>
      </w:r>
      <w:r>
        <w:rPr>
          <w:rStyle w:val="0pt7"/>
        </w:rPr>
        <w:t xml:space="preserve">й стиль, точніше в стиль першотв., як його сприймає даний перекладач". Такою настановою керувався аж ніяк не лише </w:t>
      </w:r>
      <w:r>
        <w:rPr>
          <w:rStyle w:val="0pt7"/>
          <w:lang w:val="ru-RU"/>
        </w:rPr>
        <w:t>Вересаев.</w:t>
      </w:r>
    </w:p>
    <w:p w:rsidR="00361F9A" w:rsidRDefault="005F5C25">
      <w:pPr>
        <w:pStyle w:val="81"/>
        <w:framePr w:w="3643" w:h="11126" w:hRule="exact" w:wrap="none" w:vAnchor="page" w:hAnchor="page" w:x="2158" w:y="2803"/>
        <w:shd w:val="clear" w:color="auto" w:fill="auto"/>
        <w:ind w:left="20" w:right="20" w:firstLine="140"/>
      </w:pPr>
      <w:r>
        <w:rPr>
          <w:rStyle w:val="0pt7"/>
          <w:lang w:val="ru-RU"/>
        </w:rPr>
        <w:t xml:space="preserve">Вел. </w:t>
      </w:r>
      <w:r>
        <w:rPr>
          <w:rStyle w:val="0pt7"/>
        </w:rPr>
        <w:t>вагу має розгляд традиції перекладу од. тексту як поступового наближення до створення оптимального еквівалента першотв. Критика</w:t>
      </w:r>
      <w:r>
        <w:rPr>
          <w:rStyle w:val="0pt7"/>
        </w:rPr>
        <w:t xml:space="preserve"> попередніх перекладів та заг. рівень суч. теорії перекладу створюють той рівень, нижче якого перекладач не може перекладати; коли ж він працює нижче цього рівня, то його праия буде визнана незадовільною. Саме в цьому полягає внесок критики і теорії перекл</w:t>
      </w:r>
      <w:r>
        <w:rPr>
          <w:rStyle w:val="0pt7"/>
        </w:rPr>
        <w:t>аду в удосконалення перекладацької практики.</w:t>
      </w:r>
    </w:p>
    <w:p w:rsidR="00361F9A" w:rsidRDefault="005F5C25">
      <w:pPr>
        <w:pStyle w:val="81"/>
        <w:framePr w:w="3643" w:h="11126" w:hRule="exact" w:wrap="none" w:vAnchor="page" w:hAnchor="page" w:x="2158" w:y="2803"/>
        <w:shd w:val="clear" w:color="auto" w:fill="auto"/>
        <w:ind w:left="20" w:right="20" w:firstLine="140"/>
      </w:pPr>
      <w:r>
        <w:rPr>
          <w:rStyle w:val="0pt7"/>
        </w:rPr>
        <w:t xml:space="preserve">Якшо попередні переклади невдалі, то створюється В. не першотв.-інваріанта. не В. </w:t>
      </w:r>
      <w:r>
        <w:rPr>
          <w:rStyle w:val="75pt"/>
        </w:rPr>
        <w:t xml:space="preserve">семантико-стилістичної </w:t>
      </w:r>
      <w:r>
        <w:rPr>
          <w:rStyle w:val="0pt9"/>
        </w:rPr>
        <w:t xml:space="preserve">структури </w:t>
      </w:r>
      <w:r>
        <w:rPr>
          <w:rStyle w:val="75pt"/>
        </w:rPr>
        <w:t>(</w:t>
      </w:r>
      <w:r>
        <w:rPr>
          <w:rStyle w:val="0pt9"/>
        </w:rPr>
        <w:t>ССС</w:t>
      </w:r>
      <w:r>
        <w:rPr>
          <w:rStyle w:val="75pt"/>
        </w:rPr>
        <w:t>),</w:t>
      </w:r>
      <w:r>
        <w:rPr>
          <w:rStyle w:val="0pt7"/>
        </w:rPr>
        <w:t xml:space="preserve"> але ССС першого помилкового перекладу. Створюється ціла традиція викривлень першотв. </w:t>
      </w:r>
      <w:r>
        <w:rPr>
          <w:rStyle w:val="0pt7"/>
          <w:lang w:val="ru-RU"/>
        </w:rPr>
        <w:t>Напр</w:t>
      </w:r>
      <w:r>
        <w:rPr>
          <w:rStyle w:val="0pt7"/>
          <w:lang w:val="ru-RU"/>
        </w:rPr>
        <w:t xml:space="preserve">., </w:t>
      </w:r>
      <w:r>
        <w:rPr>
          <w:rStyle w:val="0pt7"/>
        </w:rPr>
        <w:t xml:space="preserve">на незугарний рос. переклад поезії </w:t>
      </w:r>
      <w:r>
        <w:rPr>
          <w:rStyle w:val="0pt7"/>
          <w:lang w:val="ru-RU"/>
        </w:rPr>
        <w:t xml:space="preserve">Ботева </w:t>
      </w:r>
      <w:r>
        <w:rPr>
          <w:rStyle w:val="0pt7"/>
        </w:rPr>
        <w:t>Хаджі Димитр", який зробив 1931</w:t>
      </w:r>
    </w:p>
    <w:p w:rsidR="00361F9A" w:rsidRDefault="005F5C25">
      <w:pPr>
        <w:pStyle w:val="81"/>
        <w:framePr w:w="3643" w:h="11126" w:hRule="exact" w:wrap="none" w:vAnchor="page" w:hAnchor="page" w:x="2158" w:y="2803"/>
        <w:shd w:val="clear" w:color="auto" w:fill="auto"/>
        <w:tabs>
          <w:tab w:val="left" w:pos="1258"/>
        </w:tabs>
        <w:ind w:left="20" w:right="20"/>
      </w:pPr>
      <w:r>
        <w:rPr>
          <w:rStyle w:val="0pt7"/>
        </w:rPr>
        <w:t>С.Городецький, орієнтувалися Я.Кондра (1932, Львів) і В.Левік (1941):</w:t>
      </w:r>
    </w:p>
    <w:p w:rsidR="00361F9A" w:rsidRDefault="005F5C25">
      <w:pPr>
        <w:pStyle w:val="221"/>
        <w:framePr w:w="3643" w:h="11126" w:hRule="exact" w:wrap="none" w:vAnchor="page" w:hAnchor="page" w:x="2158" w:y="2803"/>
        <w:shd w:val="clear" w:color="auto" w:fill="auto"/>
        <w:ind w:left="20" w:firstLine="140"/>
      </w:pPr>
      <w:r>
        <w:rPr>
          <w:rStyle w:val="2255pt0pt"/>
        </w:rPr>
        <w:t>Х.Ботев</w:t>
      </w:r>
    </w:p>
    <w:p w:rsidR="00361F9A" w:rsidRDefault="005F5C25">
      <w:pPr>
        <w:pStyle w:val="160"/>
        <w:framePr w:w="3643" w:h="11126" w:hRule="exact" w:wrap="none" w:vAnchor="page" w:hAnchor="page" w:x="2158" w:y="2803"/>
        <w:shd w:val="clear" w:color="auto" w:fill="auto"/>
        <w:ind w:left="20" w:firstLine="140"/>
      </w:pPr>
      <w:r>
        <w:rPr>
          <w:rStyle w:val="161"/>
        </w:rPr>
        <w:t xml:space="preserve">/ </w:t>
      </w:r>
      <w:r>
        <w:rPr>
          <w:rStyle w:val="161"/>
          <w:lang w:val="ru-RU"/>
        </w:rPr>
        <w:t xml:space="preserve">/л </w:t>
      </w:r>
      <w:r>
        <w:rPr>
          <w:rStyle w:val="16Georgia0pt"/>
          <w:i/>
          <w:iCs/>
          <w:lang w:val="ru-RU"/>
        </w:rPr>
        <w:t xml:space="preserve">един страна захвърлм </w:t>
      </w:r>
      <w:r>
        <w:rPr>
          <w:rStyle w:val="16Georgia0pt"/>
          <w:i/>
          <w:iCs/>
        </w:rPr>
        <w:t>пушка.</w:t>
      </w:r>
    </w:p>
    <w:p w:rsidR="00361F9A" w:rsidRDefault="005F5C25">
      <w:pPr>
        <w:pStyle w:val="280"/>
        <w:framePr w:w="3643" w:h="11126" w:hRule="exact" w:wrap="none" w:vAnchor="page" w:hAnchor="page" w:x="2158" w:y="2803"/>
        <w:shd w:val="clear" w:color="auto" w:fill="auto"/>
        <w:ind w:left="20"/>
      </w:pPr>
      <w:r>
        <w:t>На друга сабя на лве строшєиа;</w:t>
      </w:r>
    </w:p>
    <w:p w:rsidR="00361F9A" w:rsidRDefault="005F5C25">
      <w:pPr>
        <w:pStyle w:val="280"/>
        <w:framePr w:w="3643" w:h="11126" w:hRule="exact" w:wrap="none" w:vAnchor="page" w:hAnchor="page" w:x="2158" w:y="2803"/>
        <w:shd w:val="clear" w:color="auto" w:fill="auto"/>
        <w:ind w:left="20"/>
      </w:pPr>
      <w:r>
        <w:t>Очи тьмнелт, глава се люшка.</w:t>
      </w:r>
    </w:p>
    <w:p w:rsidR="00361F9A" w:rsidRDefault="005F5C25">
      <w:pPr>
        <w:pStyle w:val="280"/>
        <w:framePr w:w="3643" w:h="11126" w:hRule="exact" w:wrap="none" w:vAnchor="page" w:hAnchor="page" w:x="2158" w:y="2803"/>
        <w:shd w:val="clear" w:color="auto" w:fill="auto"/>
        <w:ind w:left="20"/>
      </w:pPr>
      <w:r>
        <w:t xml:space="preserve">Уста </w:t>
      </w:r>
      <w:r>
        <w:rPr>
          <w:lang w:val="pl-PL"/>
        </w:rPr>
        <w:t xml:space="preserve">npc/cwrtdf </w:t>
      </w:r>
      <w:r>
        <w:rPr>
          <w:rStyle w:val="280pt"/>
        </w:rPr>
        <w:t>шле вселенаі</w:t>
      </w:r>
    </w:p>
    <w:p w:rsidR="00361F9A" w:rsidRDefault="005F5C25">
      <w:pPr>
        <w:pStyle w:val="290"/>
        <w:framePr w:w="3643" w:h="11126" w:hRule="exact" w:wrap="none" w:vAnchor="page" w:hAnchor="page" w:x="2158" w:y="2803"/>
        <w:shd w:val="clear" w:color="auto" w:fill="auto"/>
        <w:ind w:left="20"/>
      </w:pPr>
      <w:r>
        <w:t>С.Горопеикнії</w:t>
      </w:r>
    </w:p>
    <w:p w:rsidR="00361F9A" w:rsidRDefault="005F5C25">
      <w:pPr>
        <w:pStyle w:val="301"/>
        <w:framePr w:w="3643" w:h="11126" w:hRule="exact" w:wrap="none" w:vAnchor="page" w:hAnchor="page" w:x="2158" w:y="2803"/>
        <w:shd w:val="clear" w:color="auto" w:fill="auto"/>
        <w:ind w:left="20" w:firstLine="140"/>
      </w:pPr>
      <w:r>
        <w:t>Ружи</w:t>
      </w:r>
      <w:r>
        <w:rPr>
          <w:rStyle w:val="302"/>
          <w:i/>
          <w:iCs/>
        </w:rPr>
        <w:t>ї</w:t>
      </w:r>
      <w:r>
        <w:t xml:space="preserve"> направо ш</w:t>
      </w:r>
      <w:r>
        <w:rPr>
          <w:rStyle w:val="300pt"/>
        </w:rPr>
        <w:t xml:space="preserve"> рук упало.</w:t>
      </w:r>
    </w:p>
    <w:p w:rsidR="00361F9A" w:rsidRDefault="005F5C25">
      <w:pPr>
        <w:pStyle w:val="301"/>
        <w:framePr w:w="3643" w:h="11126" w:hRule="exact" w:wrap="none" w:vAnchor="page" w:hAnchor="page" w:x="2158" w:y="2803"/>
        <w:shd w:val="clear" w:color="auto" w:fill="auto"/>
        <w:ind w:left="20" w:firstLine="140"/>
      </w:pPr>
      <w:r>
        <w:rPr>
          <w:rStyle w:val="302"/>
          <w:i/>
          <w:iCs/>
        </w:rPr>
        <w:t>Стомившись,</w:t>
      </w:r>
      <w:r>
        <w:t xml:space="preserve"> саблн </w:t>
      </w:r>
      <w:r>
        <w:rPr>
          <w:lang w:val="ru-RU"/>
        </w:rPr>
        <w:t>легла налево.</w:t>
      </w:r>
    </w:p>
    <w:p w:rsidR="00361F9A" w:rsidRDefault="005F5C25">
      <w:pPr>
        <w:pStyle w:val="301"/>
        <w:framePr w:w="3643" w:h="11126" w:hRule="exact" w:wrap="none" w:vAnchor="page" w:hAnchor="page" w:x="2158" w:y="2803"/>
        <w:shd w:val="clear" w:color="auto" w:fill="auto"/>
        <w:ind w:left="20" w:firstLine="140"/>
      </w:pPr>
      <w:r>
        <w:rPr>
          <w:lang w:val="ru-RU"/>
        </w:rPr>
        <w:t>Чело</w:t>
      </w:r>
      <w:r>
        <w:rPr>
          <w:rStyle w:val="300pt"/>
          <w:lang w:val="ru-RU"/>
        </w:rPr>
        <w:t xml:space="preserve"> </w:t>
      </w:r>
      <w:r>
        <w:rPr>
          <w:rStyle w:val="300pt"/>
        </w:rPr>
        <w:t>г</w:t>
      </w:r>
      <w:r>
        <w:t xml:space="preserve">юі </w:t>
      </w:r>
      <w:r>
        <w:rPr>
          <w:lang w:val="ru-RU"/>
        </w:rPr>
        <w:t xml:space="preserve">гнию, </w:t>
      </w:r>
      <w:r>
        <w:t>пзор тьма</w:t>
      </w:r>
      <w:r>
        <w:rPr>
          <w:rStyle w:val="300pt"/>
        </w:rPr>
        <w:t xml:space="preserve"> </w:t>
      </w:r>
      <w:r>
        <w:rPr>
          <w:rStyle w:val="300pt"/>
          <w:lang w:val="ru-RU"/>
        </w:rPr>
        <w:t>застлала.</w:t>
      </w:r>
    </w:p>
    <w:p w:rsidR="00361F9A" w:rsidRDefault="005F5C25">
      <w:pPr>
        <w:pStyle w:val="301"/>
        <w:framePr w:w="3643" w:h="11126" w:hRule="exact" w:wrap="none" w:vAnchor="page" w:hAnchor="page" w:x="2158" w:y="2803"/>
        <w:shd w:val="clear" w:color="auto" w:fill="auto"/>
        <w:ind w:left="20" w:firstLine="140"/>
      </w:pPr>
      <w:r>
        <w:rPr>
          <w:rStyle w:val="302"/>
          <w:i/>
          <w:iCs/>
        </w:rPr>
        <w:t>Устсі</w:t>
      </w:r>
      <w:r>
        <w:rPr>
          <w:rStyle w:val="300pt"/>
        </w:rPr>
        <w:t xml:space="preserve"> л&lt;?сл </w:t>
      </w:r>
      <w:r>
        <w:t xml:space="preserve">мир </w:t>
      </w:r>
      <w:r>
        <w:rPr>
          <w:lang w:val="ru-RU"/>
        </w:rPr>
        <w:t xml:space="preserve">клянут </w:t>
      </w:r>
      <w:r>
        <w:t xml:space="preserve">от </w:t>
      </w:r>
      <w:r>
        <w:rPr>
          <w:lang w:val="ru-RU"/>
        </w:rPr>
        <w:t>гнева.</w:t>
      </w:r>
    </w:p>
    <w:p w:rsidR="00361F9A" w:rsidRDefault="005F5C25">
      <w:pPr>
        <w:pStyle w:val="311"/>
        <w:framePr w:w="3696" w:h="11135" w:hRule="exact" w:wrap="none" w:vAnchor="page" w:hAnchor="page" w:x="6080" w:y="2799"/>
        <w:shd w:val="clear" w:color="auto" w:fill="auto"/>
        <w:ind w:left="40"/>
      </w:pPr>
      <w:r>
        <w:t>Я.Кондра</w:t>
      </w:r>
    </w:p>
    <w:p w:rsidR="00361F9A" w:rsidRDefault="005F5C25">
      <w:pPr>
        <w:pStyle w:val="170"/>
        <w:framePr w:w="3696" w:h="11135" w:hRule="exact" w:wrap="none" w:vAnchor="page" w:hAnchor="page" w:x="6080" w:y="2799"/>
        <w:shd w:val="clear" w:color="auto" w:fill="auto"/>
        <w:ind w:left="40" w:firstLine="180"/>
      </w:pPr>
      <w:r>
        <w:rPr>
          <w:rStyle w:val="170pt0"/>
        </w:rPr>
        <w:t xml:space="preserve">Кріс йому випав з рук </w:t>
      </w:r>
      <w:r>
        <w:rPr>
          <w:rStyle w:val="170pt1"/>
        </w:rPr>
        <w:t>геть наоаіииб.</w:t>
      </w:r>
    </w:p>
    <w:p w:rsidR="00361F9A" w:rsidRDefault="005F5C25">
      <w:pPr>
        <w:pStyle w:val="160"/>
        <w:framePr w:w="3696" w:h="11135" w:hRule="exact" w:wrap="none" w:vAnchor="page" w:hAnchor="page" w:x="6080" w:y="2799"/>
        <w:shd w:val="clear" w:color="auto" w:fill="auto"/>
        <w:ind w:left="40" w:firstLine="180"/>
      </w:pPr>
      <w:r>
        <w:rPr>
          <w:rStyle w:val="161"/>
        </w:rPr>
        <w:t xml:space="preserve">Шабля зломалась </w:t>
      </w:r>
      <w:r>
        <w:rPr>
          <w:rStyle w:val="16Georgia0pt"/>
          <w:i/>
          <w:iCs/>
        </w:rPr>
        <w:t>в лютій хуртечі.</w:t>
      </w:r>
    </w:p>
    <w:p w:rsidR="00361F9A" w:rsidRDefault="005F5C25">
      <w:pPr>
        <w:pStyle w:val="160"/>
        <w:framePr w:w="3696" w:h="11135" w:hRule="exact" w:wrap="none" w:vAnchor="page" w:hAnchor="page" w:x="6080" w:y="2799"/>
        <w:shd w:val="clear" w:color="auto" w:fill="auto"/>
        <w:ind w:left="40" w:firstLine="180"/>
      </w:pPr>
      <w:r>
        <w:rPr>
          <w:rStyle w:val="16Georgia0pt"/>
          <w:i/>
          <w:iCs/>
        </w:rPr>
        <w:t>Чоло поникло</w:t>
      </w:r>
      <w:r>
        <w:rPr>
          <w:rStyle w:val="161"/>
        </w:rPr>
        <w:t xml:space="preserve"> — </w:t>
      </w:r>
      <w:r>
        <w:rPr>
          <w:rStyle w:val="16Georgia0pt"/>
          <w:i/>
          <w:iCs/>
        </w:rPr>
        <w:t>в темряві очі.</w:t>
      </w:r>
    </w:p>
    <w:p w:rsidR="00361F9A" w:rsidRDefault="005F5C25">
      <w:pPr>
        <w:pStyle w:val="301"/>
        <w:framePr w:w="3696" w:h="11135" w:hRule="exact" w:wrap="none" w:vAnchor="page" w:hAnchor="page" w:x="6080" w:y="2799"/>
        <w:shd w:val="clear" w:color="auto" w:fill="auto"/>
        <w:ind w:left="40" w:firstLine="180"/>
      </w:pPr>
      <w:r>
        <w:t>Світ</w:t>
      </w:r>
      <w:r>
        <w:rPr>
          <w:rStyle w:val="300pt"/>
        </w:rPr>
        <w:t xml:space="preserve"> </w:t>
      </w:r>
      <w:r>
        <w:rPr>
          <w:rStyle w:val="300pt0"/>
        </w:rPr>
        <w:t xml:space="preserve">проклинає </w:t>
      </w:r>
      <w:r>
        <w:t>біль молодечий.</w:t>
      </w:r>
    </w:p>
    <w:p w:rsidR="00361F9A" w:rsidRDefault="005F5C25">
      <w:pPr>
        <w:pStyle w:val="81"/>
        <w:framePr w:w="3696" w:h="11135" w:hRule="exact" w:wrap="none" w:vAnchor="page" w:hAnchor="page" w:x="6080" w:y="2799"/>
        <w:shd w:val="clear" w:color="auto" w:fill="auto"/>
        <w:ind w:left="40" w:right="20" w:firstLine="180"/>
      </w:pPr>
      <w:r>
        <w:rPr>
          <w:rStyle w:val="0pt7"/>
        </w:rPr>
        <w:t xml:space="preserve">У </w:t>
      </w:r>
      <w:r>
        <w:rPr>
          <w:rStyle w:val="0pt7"/>
          <w:lang w:val="ru-RU"/>
        </w:rPr>
        <w:t xml:space="preserve">Ботева </w:t>
      </w:r>
      <w:r>
        <w:rPr>
          <w:rStyle w:val="0pt7"/>
        </w:rPr>
        <w:t xml:space="preserve">герой відкидає </w:t>
      </w:r>
      <w:r>
        <w:rPr>
          <w:rStyle w:val="0pt9"/>
        </w:rPr>
        <w:t>рушниию Й</w:t>
      </w:r>
      <w:r>
        <w:rPr>
          <w:rStyle w:val="8pt0pt"/>
        </w:rPr>
        <w:t xml:space="preserve"> </w:t>
      </w:r>
      <w:r>
        <w:rPr>
          <w:rStyle w:val="0pt7"/>
        </w:rPr>
        <w:t xml:space="preserve">розбиту шаблю. В перекладах вони випали з рук. Домінантний образ знижено Городецьким. а відтак Кондрою. Левік помилку навіть посилив: </w:t>
      </w:r>
      <w:r>
        <w:rPr>
          <w:rStyle w:val="75pt"/>
          <w:lang w:val="ru-RU"/>
        </w:rPr>
        <w:t xml:space="preserve">Ружья и сабли </w:t>
      </w:r>
      <w:r>
        <w:rPr>
          <w:rStyle w:val="0pt9"/>
        </w:rPr>
        <w:t xml:space="preserve">не </w:t>
      </w:r>
      <w:r>
        <w:rPr>
          <w:rStyle w:val="75pt"/>
          <w:lang w:val="ru-RU"/>
        </w:rPr>
        <w:t xml:space="preserve">держат </w:t>
      </w:r>
      <w:r>
        <w:rPr>
          <w:rStyle w:val="75pt"/>
        </w:rPr>
        <w:t>руки.</w:t>
      </w:r>
      <w:r>
        <w:rPr>
          <w:rStyle w:val="0pt7"/>
        </w:rPr>
        <w:t xml:space="preserve"> ;</w:t>
      </w:r>
    </w:p>
    <w:p w:rsidR="00361F9A" w:rsidRDefault="005F5C25">
      <w:pPr>
        <w:pStyle w:val="81"/>
        <w:framePr w:w="3696" w:h="11135" w:hRule="exact" w:wrap="none" w:vAnchor="page" w:hAnchor="page" w:x="6080" w:y="2799"/>
        <w:shd w:val="clear" w:color="auto" w:fill="auto"/>
        <w:ind w:left="40" w:right="20" w:firstLine="180"/>
      </w:pPr>
      <w:r>
        <w:rPr>
          <w:rStyle w:val="0pt7"/>
        </w:rPr>
        <w:t xml:space="preserve">Незрідка В.п. наявні вже в перекладі назви тв. Так, вірш Й.В.Гьоте </w:t>
      </w:r>
      <w:r>
        <w:rPr>
          <w:rStyle w:val="0pt7"/>
          <w:lang w:val="de-DE"/>
        </w:rPr>
        <w:t xml:space="preserve">"Erlkönig" </w:t>
      </w:r>
      <w:r>
        <w:rPr>
          <w:rStyle w:val="0pt7"/>
        </w:rPr>
        <w:t>різними укр. перекладачами тлумачився як ‘Вільшаний цар" (П.Куліш), “Лісовий цар" (Б.Грінченко), "Вільховий король" (Д.Загул), "Вільшаний король" (М. Рильський).</w:t>
      </w:r>
    </w:p>
    <w:p w:rsidR="00361F9A" w:rsidRDefault="005F5C25">
      <w:pPr>
        <w:pStyle w:val="81"/>
        <w:framePr w:w="3696" w:h="11135" w:hRule="exact" w:wrap="none" w:vAnchor="page" w:hAnchor="page" w:x="6080" w:y="2799"/>
        <w:shd w:val="clear" w:color="auto" w:fill="auto"/>
        <w:ind w:left="40" w:right="20" w:firstLine="180"/>
      </w:pPr>
      <w:r>
        <w:rPr>
          <w:rStyle w:val="0pt7"/>
        </w:rPr>
        <w:t>Зіставний аналіз</w:t>
      </w:r>
      <w:r>
        <w:rPr>
          <w:rStyle w:val="0pt7"/>
        </w:rPr>
        <w:t xml:space="preserve"> перекладацьких В. допомагає удосконаленню практики перекладу, а також дає вагомий матеріал для розуміння </w:t>
      </w:r>
      <w:r>
        <w:rPr>
          <w:rStyle w:val="75pt0pt"/>
        </w:rPr>
        <w:t xml:space="preserve">творчої </w:t>
      </w:r>
      <w:r>
        <w:t xml:space="preserve">індивідуальності </w:t>
      </w:r>
      <w:r>
        <w:rPr>
          <w:rStyle w:val="75pt0pt"/>
        </w:rPr>
        <w:t>перекладачів.</w:t>
      </w:r>
      <w:r>
        <w:t xml:space="preserve"> </w:t>
      </w:r>
      <w:r>
        <w:rPr>
          <w:rStyle w:val="0pt7"/>
        </w:rPr>
        <w:t>Такий аналіз плідний не тільки з погляду критики перекладу, а й для вироблення рекомендацій часткових і заг. те</w:t>
      </w:r>
      <w:r>
        <w:rPr>
          <w:rStyle w:val="0pt7"/>
        </w:rPr>
        <w:t>орії перекладу.</w:t>
      </w:r>
    </w:p>
    <w:p w:rsidR="00361F9A" w:rsidRDefault="005F5C25">
      <w:pPr>
        <w:pStyle w:val="140"/>
        <w:framePr w:w="3696" w:h="11135" w:hRule="exact" w:wrap="none" w:vAnchor="page" w:hAnchor="page" w:x="6080" w:y="2799"/>
        <w:shd w:val="clear" w:color="auto" w:fill="auto"/>
        <w:ind w:right="20"/>
      </w:pPr>
      <w:r>
        <w:rPr>
          <w:rStyle w:val="140pt"/>
          <w:i/>
          <w:iCs/>
        </w:rPr>
        <w:t>Анатолій</w:t>
      </w:r>
      <w:r>
        <w:rPr>
          <w:rStyle w:val="147pt0pt"/>
        </w:rPr>
        <w:t xml:space="preserve"> </w:t>
      </w:r>
      <w:r>
        <w:rPr>
          <w:rStyle w:val="147pt0pt"/>
          <w:lang w:val="ru-RU"/>
        </w:rPr>
        <w:t>Волков</w:t>
      </w:r>
    </w:p>
    <w:p w:rsidR="00361F9A" w:rsidRDefault="005F5C25">
      <w:pPr>
        <w:pStyle w:val="81"/>
        <w:framePr w:w="3696" w:h="11135" w:hRule="exact" w:wrap="none" w:vAnchor="page" w:hAnchor="page" w:x="6080" w:y="2799"/>
        <w:shd w:val="clear" w:color="auto" w:fill="auto"/>
        <w:ind w:left="40" w:right="20" w:firstLine="180"/>
      </w:pPr>
      <w:r>
        <w:t xml:space="preserve">ВАРІАНТНІСТЬ </w:t>
      </w:r>
      <w:r>
        <w:rPr>
          <w:rStyle w:val="0pt7"/>
        </w:rPr>
        <w:t xml:space="preserve">1 Конкретна реалізація, втілення в певній кількості текстів явища </w:t>
      </w:r>
      <w:r>
        <w:t xml:space="preserve">варіативності. </w:t>
      </w:r>
      <w:r>
        <w:rPr>
          <w:rStyle w:val="0pt7"/>
          <w:lang w:val="ru-RU"/>
        </w:rPr>
        <w:t xml:space="preserve">Напр., </w:t>
      </w:r>
      <w:r>
        <w:rPr>
          <w:rStyle w:val="0pt7"/>
        </w:rPr>
        <w:t xml:space="preserve">деякі романи О. де </w:t>
      </w:r>
      <w:r>
        <w:rPr>
          <w:rStyle w:val="0pt7"/>
          <w:lang w:val="ru-RU"/>
        </w:rPr>
        <w:t xml:space="preserve">Бальзака </w:t>
      </w:r>
      <w:r>
        <w:rPr>
          <w:rStyle w:val="0pt7"/>
        </w:rPr>
        <w:t xml:space="preserve">мають до дванадцятьох </w:t>
      </w:r>
      <w:r>
        <w:rPr>
          <w:rStyle w:val="75pt0pt"/>
        </w:rPr>
        <w:t>варіантів.</w:t>
      </w:r>
    </w:p>
    <w:p w:rsidR="00361F9A" w:rsidRDefault="005F5C25">
      <w:pPr>
        <w:pStyle w:val="81"/>
        <w:framePr w:w="3696" w:h="11135" w:hRule="exact" w:wrap="none" w:vAnchor="page" w:hAnchor="page" w:x="6080" w:y="2799"/>
        <w:numPr>
          <w:ilvl w:val="0"/>
          <w:numId w:val="46"/>
        </w:numPr>
        <w:shd w:val="clear" w:color="auto" w:fill="auto"/>
        <w:tabs>
          <w:tab w:val="left" w:pos="434"/>
        </w:tabs>
        <w:ind w:left="40" w:right="20" w:firstLine="180"/>
      </w:pPr>
      <w:r>
        <w:rPr>
          <w:rStyle w:val="0pt7"/>
        </w:rPr>
        <w:t xml:space="preserve">Здатність тексту до варіювання. Фольклор, тв. завжди є варіантними, бо В. визначає форму їх. побутування. В л-рі варіантними текстами можуть виступати </w:t>
      </w:r>
      <w:r>
        <w:rPr>
          <w:rStyle w:val="75pt0pt"/>
        </w:rPr>
        <w:t>традиційні сюжети,</w:t>
      </w:r>
      <w:r>
        <w:t xml:space="preserve"> </w:t>
      </w:r>
      <w:r>
        <w:rPr>
          <w:rStyle w:val="0pt7"/>
        </w:rPr>
        <w:t xml:space="preserve">мотиви </w:t>
      </w:r>
      <w:r>
        <w:rPr>
          <w:rStyle w:val="75pt"/>
        </w:rPr>
        <w:t xml:space="preserve">та </w:t>
      </w:r>
      <w:r>
        <w:rPr>
          <w:rStyle w:val="75pt0pt"/>
        </w:rPr>
        <w:t xml:space="preserve">образи </w:t>
      </w:r>
      <w:r>
        <w:rPr>
          <w:rStyle w:val="75pt"/>
        </w:rPr>
        <w:t>як</w:t>
      </w:r>
      <w:r>
        <w:rPr>
          <w:rStyle w:val="0pt7"/>
        </w:rPr>
        <w:t xml:space="preserve"> ті, шо вже реалізовані в багатьох текстах (Дон </w:t>
      </w:r>
      <w:r>
        <w:rPr>
          <w:rStyle w:val="0pt7"/>
          <w:lang w:val="ru-RU"/>
        </w:rPr>
        <w:t xml:space="preserve">Жуан, Жанна </w:t>
      </w:r>
      <w:r>
        <w:rPr>
          <w:rStyle w:val="0pt7"/>
        </w:rPr>
        <w:t>д’Арк).</w:t>
      </w:r>
      <w:r>
        <w:rPr>
          <w:rStyle w:val="0pt7"/>
        </w:rPr>
        <w:t xml:space="preserve"> так і ті, що мають тільки два варіанти.</w:t>
      </w:r>
    </w:p>
    <w:p w:rsidR="00361F9A" w:rsidRDefault="005F5C25">
      <w:pPr>
        <w:pStyle w:val="81"/>
        <w:framePr w:w="3696" w:h="11135" w:hRule="exact" w:wrap="none" w:vAnchor="page" w:hAnchor="page" w:x="6080" w:y="2799"/>
        <w:shd w:val="clear" w:color="auto" w:fill="auto"/>
        <w:ind w:left="40" w:right="20" w:firstLine="180"/>
      </w:pPr>
      <w:r>
        <w:rPr>
          <w:rStyle w:val="0pt7"/>
        </w:rPr>
        <w:t>В. в теорії трал, сюжетів є свого ролу визначенням, прогнозуванням якісних характеристик того чи ін. матеріалу в його потенційній спроможності до подальших реалізацій в л-рі.</w:t>
      </w:r>
    </w:p>
    <w:p w:rsidR="00361F9A" w:rsidRDefault="005F5C25">
      <w:pPr>
        <w:pStyle w:val="140"/>
        <w:framePr w:w="3696" w:h="11135" w:hRule="exact" w:wrap="none" w:vAnchor="page" w:hAnchor="page" w:x="6080" w:y="2799"/>
        <w:shd w:val="clear" w:color="auto" w:fill="auto"/>
        <w:ind w:right="20"/>
      </w:pPr>
      <w:r>
        <w:rPr>
          <w:rStyle w:val="140pt"/>
          <w:i/>
          <w:iCs/>
        </w:rPr>
        <w:t>Ігор Зварнч</w:t>
      </w:r>
    </w:p>
    <w:p w:rsidR="00361F9A" w:rsidRDefault="005F5C25">
      <w:pPr>
        <w:pStyle w:val="81"/>
        <w:framePr w:w="3696" w:h="11135" w:hRule="exact" w:wrap="none" w:vAnchor="page" w:hAnchor="page" w:x="6080" w:y="2799"/>
        <w:shd w:val="clear" w:color="auto" w:fill="auto"/>
        <w:ind w:left="40" w:right="20" w:firstLine="180"/>
      </w:pPr>
      <w:r>
        <w:t xml:space="preserve">ВАРІАТИВНІСТЬ </w:t>
      </w:r>
      <w:r>
        <w:rPr>
          <w:rStyle w:val="0pt7"/>
        </w:rPr>
        <w:t>— явише, яке х</w:t>
      </w:r>
      <w:r>
        <w:rPr>
          <w:rStyle w:val="0pt7"/>
        </w:rPr>
        <w:t xml:space="preserve">арактерне перш за все для усної нар. творчості. В. є єдиною формою існування фольклор, текстів, наявність </w:t>
      </w:r>
      <w:r>
        <w:rPr>
          <w:rStyle w:val="75pt0pt"/>
        </w:rPr>
        <w:t>варіантів</w:t>
      </w:r>
      <w:r>
        <w:t xml:space="preserve"> </w:t>
      </w:r>
      <w:r>
        <w:rPr>
          <w:rStyle w:val="0pt7"/>
        </w:rPr>
        <w:t>яких є свідченням їх побутування і жанр життєздатності. Це явище трад. прийнято вважати однією з найважливіших ознак, що відрізняють фолькло</w:t>
      </w:r>
      <w:r>
        <w:rPr>
          <w:rStyle w:val="0pt7"/>
        </w:rPr>
        <w:t>р від л-ри. В. визначається як процес безкінечного варіювання текстів усної нар. творчості, які переходять із вуст в уста, від покоління до покоління. Ряд варіантів від найдавнішого до суч. відображає характер змінювання тексту на всіх рівнях.</w:t>
      </w:r>
    </w:p>
    <w:p w:rsidR="00361F9A" w:rsidRDefault="005F5C25">
      <w:pPr>
        <w:pStyle w:val="81"/>
        <w:framePr w:w="3696" w:h="11135" w:hRule="exact" w:wrap="none" w:vAnchor="page" w:hAnchor="page" w:x="6080" w:y="2799"/>
        <w:shd w:val="clear" w:color="auto" w:fill="auto"/>
        <w:ind w:left="40" w:right="20" w:firstLine="180"/>
      </w:pPr>
      <w:r>
        <w:rPr>
          <w:rStyle w:val="0pt7"/>
        </w:rPr>
        <w:t>В. фольклору</w:t>
      </w:r>
      <w:r>
        <w:rPr>
          <w:rStyle w:val="0pt7"/>
        </w:rPr>
        <w:t xml:space="preserve"> пов’язана з його усною природою. Писемність — основа літ. буття тексту — відміняє цю ознаку в л-рі як позбавлену грунту свого існування. Такою є трад. уява про феномен В.</w:t>
      </w:r>
    </w:p>
    <w:p w:rsidR="00361F9A" w:rsidRDefault="005F5C25">
      <w:pPr>
        <w:pStyle w:val="81"/>
        <w:framePr w:w="3696" w:h="11135" w:hRule="exact" w:wrap="none" w:vAnchor="page" w:hAnchor="page" w:x="6080" w:y="2799"/>
        <w:shd w:val="clear" w:color="auto" w:fill="auto"/>
        <w:ind w:left="40" w:right="20" w:firstLine="180"/>
      </w:pPr>
      <w:r>
        <w:rPr>
          <w:rStyle w:val="0pt7"/>
        </w:rPr>
        <w:t>Одночасність акту виконання та акту сприймання зумовлена усною природою фольклор, тв</w:t>
      </w:r>
      <w:r>
        <w:rPr>
          <w:rStyle w:val="0pt7"/>
        </w:rPr>
        <w:t>орчості, отож визначає специфіку її створення і побутування. Існування в часі якого-</w:t>
      </w:r>
    </w:p>
    <w:p w:rsidR="00361F9A" w:rsidRDefault="005F5C25">
      <w:pPr>
        <w:pStyle w:val="54"/>
        <w:framePr w:wrap="none" w:vAnchor="page" w:hAnchor="page" w:x="5835" w:y="14094"/>
        <w:shd w:val="clear" w:color="auto" w:fill="auto"/>
        <w:spacing w:line="200" w:lineRule="exact"/>
        <w:ind w:left="20"/>
      </w:pPr>
      <w:r>
        <w:rPr>
          <w:rStyle w:val="575pt0pt"/>
        </w:rPr>
        <w:t>8</w:t>
      </w:r>
      <w:r>
        <w:rPr>
          <w:rStyle w:val="510pt0pt"/>
        </w:rPr>
        <w:t xml:space="preserve"> </w:t>
      </w:r>
      <w:r>
        <w:rPr>
          <w:rStyle w:val="575pt0pt"/>
        </w:rPr>
        <w:t>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7191" w:y="2493"/>
        <w:shd w:val="clear" w:color="auto" w:fill="auto"/>
        <w:spacing w:line="140" w:lineRule="exact"/>
        <w:ind w:left="20"/>
      </w:pPr>
      <w:r>
        <w:rPr>
          <w:rStyle w:val="7pt0pt0"/>
        </w:rPr>
        <w:lastRenderedPageBreak/>
        <w:t>ВАРІАЦІЯ ЛІТЕРАТУРНОГО ТВОРУ</w:t>
      </w:r>
    </w:p>
    <w:p w:rsidR="00361F9A" w:rsidRDefault="005F5C25">
      <w:pPr>
        <w:pStyle w:val="81"/>
        <w:framePr w:w="3605" w:h="11107" w:hRule="exact" w:wrap="none" w:vAnchor="page" w:hAnchor="page" w:x="2165" w:y="2813"/>
        <w:shd w:val="clear" w:color="auto" w:fill="auto"/>
        <w:ind w:left="40" w:right="20"/>
      </w:pPr>
      <w:r>
        <w:rPr>
          <w:rStyle w:val="0pt7"/>
        </w:rPr>
        <w:t xml:space="preserve">небудь фольклор, тв., обмежене рамками усного передавання худ. інформації, можливе тільки в багаторазовому його </w:t>
      </w:r>
      <w:r>
        <w:rPr>
          <w:rStyle w:val="0pt7"/>
        </w:rPr>
        <w:t xml:space="preserve">повторенні (виконанні). При цьому кожний слухач в майбутньому міг бути потенціальним виконавцем сприйнятого тв. Т.ч., усне багаторазове виконання в умовах відсутності автор, права (анонімність), яке фіксує канонічний статус тексту, зумовлює текстуальні та </w:t>
      </w:r>
      <w:r>
        <w:rPr>
          <w:rStyle w:val="0pt7"/>
        </w:rPr>
        <w:t>структурні зміни фольклор, твору — його В., єдину форму існування в часі.</w:t>
      </w:r>
    </w:p>
    <w:p w:rsidR="00361F9A" w:rsidRDefault="005F5C25">
      <w:pPr>
        <w:pStyle w:val="81"/>
        <w:framePr w:w="3605" w:h="11107" w:hRule="exact" w:wrap="none" w:vAnchor="page" w:hAnchor="page" w:x="2165" w:y="2813"/>
        <w:shd w:val="clear" w:color="auto" w:fill="auto"/>
        <w:ind w:left="20" w:right="40" w:firstLine="140"/>
      </w:pPr>
      <w:r>
        <w:rPr>
          <w:rStyle w:val="0pt7"/>
        </w:rPr>
        <w:t xml:space="preserve">В., яка спостерігається в текстуальній відмінності багаторазових актів виконання тв., може бути (окрім усної форми їх передавання) наслідком цілої </w:t>
      </w:r>
      <w:r>
        <w:rPr>
          <w:rStyle w:val="5pt0pt5"/>
        </w:rPr>
        <w:t xml:space="preserve">низки </w:t>
      </w:r>
      <w:r>
        <w:rPr>
          <w:rStyle w:val="0pt7"/>
        </w:rPr>
        <w:t>ін. чинників.</w:t>
      </w:r>
    </w:p>
    <w:p w:rsidR="00361F9A" w:rsidRDefault="005F5C25">
      <w:pPr>
        <w:pStyle w:val="81"/>
        <w:framePr w:w="3605" w:h="11107" w:hRule="exact" w:wrap="none" w:vAnchor="page" w:hAnchor="page" w:x="2165" w:y="2813"/>
        <w:shd w:val="clear" w:color="auto" w:fill="auto"/>
        <w:ind w:left="20" w:right="40" w:firstLine="140"/>
      </w:pPr>
      <w:r>
        <w:rPr>
          <w:rStyle w:val="0pt7"/>
        </w:rPr>
        <w:t xml:space="preserve">Зміни в тексті </w:t>
      </w:r>
      <w:r>
        <w:rPr>
          <w:rStyle w:val="0pt7"/>
        </w:rPr>
        <w:t>можуть вноситися в залежності від обставин його виконання: перед знайомою аудиторією виконавець більш вільно передає текст, аніж перед незнайомими людьми; для дітей казка розповідається інакше, ніж для дорослих; якшо в авдиторії присутні особи, які підляга</w:t>
      </w:r>
      <w:r>
        <w:rPr>
          <w:rStyle w:val="0pt7"/>
        </w:rPr>
        <w:t>ють сатир, висміюванню, то текст буде виконуватися з ‘поліпшенням" барв (шо, власне, залежить від індивідуальних особливостей виконавця).</w:t>
      </w:r>
    </w:p>
    <w:p w:rsidR="00361F9A" w:rsidRDefault="005F5C25">
      <w:pPr>
        <w:pStyle w:val="81"/>
        <w:framePr w:w="3605" w:h="11107" w:hRule="exact" w:wrap="none" w:vAnchor="page" w:hAnchor="page" w:x="2165" w:y="2813"/>
        <w:shd w:val="clear" w:color="auto" w:fill="auto"/>
        <w:ind w:left="20" w:right="40" w:firstLine="140"/>
      </w:pPr>
      <w:r>
        <w:rPr>
          <w:rStyle w:val="0pt7"/>
        </w:rPr>
        <w:t>Заміна автором забутих слів своїми, близькими за значенням, теж є однією з причин вібрації тексту.</w:t>
      </w:r>
    </w:p>
    <w:p w:rsidR="00361F9A" w:rsidRDefault="005F5C25">
      <w:pPr>
        <w:pStyle w:val="81"/>
        <w:framePr w:w="3605" w:h="11107" w:hRule="exact" w:wrap="none" w:vAnchor="page" w:hAnchor="page" w:x="2165" w:y="2813"/>
        <w:shd w:val="clear" w:color="auto" w:fill="auto"/>
        <w:ind w:left="20" w:right="40" w:firstLine="140"/>
      </w:pPr>
      <w:r>
        <w:rPr>
          <w:rStyle w:val="0pt7"/>
        </w:rPr>
        <w:t>Вібрації текстів мо</w:t>
      </w:r>
      <w:r>
        <w:rPr>
          <w:rStyle w:val="0pt7"/>
        </w:rPr>
        <w:t>жуть включати в себе зміни заг. характеру нар. творчості: поглиблення реалізму, відмирання жанрів легендарно-фант. і рел. характеру, посилення побутового забарвлення, ідейно-худож. змісту в кін. XIX — поч. XX ст.</w:t>
      </w:r>
    </w:p>
    <w:p w:rsidR="00361F9A" w:rsidRDefault="005F5C25">
      <w:pPr>
        <w:pStyle w:val="81"/>
        <w:framePr w:w="3605" w:h="11107" w:hRule="exact" w:wrap="none" w:vAnchor="page" w:hAnchor="page" w:x="2165" w:y="2813"/>
        <w:shd w:val="clear" w:color="auto" w:fill="auto"/>
        <w:ind w:left="20" w:right="40" w:firstLine="140"/>
      </w:pPr>
      <w:r>
        <w:rPr>
          <w:rStyle w:val="0pt7"/>
        </w:rPr>
        <w:t>Звичайно, шо зміни зумовлюються і естет, чи</w:t>
      </w:r>
      <w:r>
        <w:rPr>
          <w:rStyle w:val="0pt7"/>
        </w:rPr>
        <w:t xml:space="preserve">нниками: деформація худож. смаків народу, вплив л-ри та ін. видів мист-ва на вдосконалення і руйнування тексту і співу (літ. обробки текстів, їх </w:t>
      </w:r>
      <w:r>
        <w:rPr>
          <w:rStyle w:val="75pt0pt"/>
        </w:rPr>
        <w:t>інтерпретація</w:t>
      </w:r>
      <w:r>
        <w:t xml:space="preserve"> </w:t>
      </w:r>
      <w:r>
        <w:rPr>
          <w:rStyle w:val="0pt7"/>
        </w:rPr>
        <w:t>в кіно, театрі, виконання, напр.. рос. нар. пісень Ж.Бічевською на естраді).</w:t>
      </w:r>
    </w:p>
    <w:p w:rsidR="00361F9A" w:rsidRDefault="005F5C25">
      <w:pPr>
        <w:pStyle w:val="81"/>
        <w:framePr w:w="3605" w:h="11107" w:hRule="exact" w:wrap="none" w:vAnchor="page" w:hAnchor="page" w:x="2165" w:y="2813"/>
        <w:shd w:val="clear" w:color="auto" w:fill="auto"/>
        <w:ind w:left="20" w:right="40" w:firstLine="140"/>
      </w:pPr>
      <w:r>
        <w:rPr>
          <w:rStyle w:val="0pt7"/>
        </w:rPr>
        <w:t>Т.ч., зміни можуть т</w:t>
      </w:r>
      <w:r>
        <w:rPr>
          <w:rStyle w:val="0pt7"/>
        </w:rPr>
        <w:t>оркатися різних рівнів нар. творчості:</w:t>
      </w:r>
    </w:p>
    <w:p w:rsidR="00361F9A" w:rsidRDefault="005F5C25">
      <w:pPr>
        <w:pStyle w:val="81"/>
        <w:framePr w:w="3605" w:h="11107" w:hRule="exact" w:wrap="none" w:vAnchor="page" w:hAnchor="page" w:x="2165" w:y="2813"/>
        <w:numPr>
          <w:ilvl w:val="0"/>
          <w:numId w:val="33"/>
        </w:numPr>
        <w:shd w:val="clear" w:color="auto" w:fill="auto"/>
        <w:tabs>
          <w:tab w:val="left" w:pos="371"/>
        </w:tabs>
        <w:ind w:left="20" w:firstLine="140"/>
      </w:pPr>
      <w:r>
        <w:rPr>
          <w:rStyle w:val="0pt7"/>
        </w:rPr>
        <w:t xml:space="preserve">виникнення </w:t>
      </w:r>
      <w:r>
        <w:rPr>
          <w:rStyle w:val="75pt0pt"/>
        </w:rPr>
        <w:t>жанрів</w:t>
      </w:r>
      <w:r>
        <w:rPr>
          <w:rStyle w:val="0pt7"/>
        </w:rPr>
        <w:t>;</w:t>
      </w:r>
    </w:p>
    <w:p w:rsidR="00361F9A" w:rsidRDefault="005F5C25">
      <w:pPr>
        <w:pStyle w:val="81"/>
        <w:framePr w:w="3605" w:h="11107" w:hRule="exact" w:wrap="none" w:vAnchor="page" w:hAnchor="page" w:x="2165" w:y="2813"/>
        <w:numPr>
          <w:ilvl w:val="0"/>
          <w:numId w:val="33"/>
        </w:numPr>
        <w:shd w:val="clear" w:color="auto" w:fill="auto"/>
        <w:tabs>
          <w:tab w:val="left" w:pos="361"/>
        </w:tabs>
        <w:ind w:left="20" w:right="40" w:firstLine="140"/>
      </w:pPr>
      <w:r>
        <w:rPr>
          <w:rStyle w:val="0pt7"/>
        </w:rPr>
        <w:t>зміни окр. елементів поетики — зменшення стійкості постійних епітетів, поява нов. епітетів і більш вільне їх використання, ніж ст.;</w:t>
      </w:r>
    </w:p>
    <w:p w:rsidR="00361F9A" w:rsidRDefault="005F5C25">
      <w:pPr>
        <w:pStyle w:val="81"/>
        <w:framePr w:w="3605" w:h="11107" w:hRule="exact" w:wrap="none" w:vAnchor="page" w:hAnchor="page" w:x="2165" w:y="2813"/>
        <w:numPr>
          <w:ilvl w:val="0"/>
          <w:numId w:val="33"/>
        </w:numPr>
        <w:shd w:val="clear" w:color="auto" w:fill="auto"/>
        <w:tabs>
          <w:tab w:val="left" w:pos="356"/>
        </w:tabs>
        <w:ind w:left="20" w:right="40" w:firstLine="140"/>
      </w:pPr>
      <w:r>
        <w:rPr>
          <w:rStyle w:val="0pt7"/>
        </w:rPr>
        <w:t xml:space="preserve">поява в тв. усної нар. творчості під впливом л-ри властивих їй </w:t>
      </w:r>
      <w:r>
        <w:rPr>
          <w:rStyle w:val="75pt0pt"/>
        </w:rPr>
        <w:t>ритмів</w:t>
      </w:r>
      <w:r>
        <w:t xml:space="preserve"> </w:t>
      </w:r>
      <w:r>
        <w:rPr>
          <w:rStyle w:val="0pt7"/>
        </w:rPr>
        <w:t xml:space="preserve">і </w:t>
      </w:r>
      <w:r>
        <w:rPr>
          <w:rStyle w:val="75pt0pt"/>
        </w:rPr>
        <w:t>рим.</w:t>
      </w:r>
      <w:r>
        <w:t xml:space="preserve"> </w:t>
      </w:r>
      <w:r>
        <w:rPr>
          <w:rStyle w:val="0pt7"/>
        </w:rPr>
        <w:t>виражальних засобів тошо.</w:t>
      </w:r>
    </w:p>
    <w:p w:rsidR="00361F9A" w:rsidRDefault="005F5C25">
      <w:pPr>
        <w:pStyle w:val="81"/>
        <w:framePr w:w="3605" w:h="11107" w:hRule="exact" w:wrap="none" w:vAnchor="page" w:hAnchor="page" w:x="2165" w:y="2813"/>
        <w:shd w:val="clear" w:color="auto" w:fill="auto"/>
        <w:ind w:left="20" w:right="40" w:firstLine="140"/>
      </w:pPr>
      <w:r>
        <w:rPr>
          <w:rStyle w:val="0pt7"/>
        </w:rPr>
        <w:t xml:space="preserve">Звичайно в цьому процесі відбуваються зміни і більш глибокі — структурні. Такий характер змін несе на собі відбиток деформації як одного тв., так і цілої </w:t>
      </w:r>
      <w:r>
        <w:rPr>
          <w:rStyle w:val="75pt0pt"/>
        </w:rPr>
        <w:t>жанрової</w:t>
      </w:r>
      <w:r>
        <w:t xml:space="preserve"> системи. </w:t>
      </w:r>
      <w:r>
        <w:rPr>
          <w:rStyle w:val="0pt7"/>
        </w:rPr>
        <w:t>Глибина змінюваності залежить від того, в як</w:t>
      </w:r>
      <w:r>
        <w:rPr>
          <w:rStyle w:val="0pt7"/>
        </w:rPr>
        <w:t>ому стані знаходиться життя фольклору назагал як системи.</w:t>
      </w:r>
    </w:p>
    <w:p w:rsidR="00361F9A" w:rsidRDefault="005F5C25">
      <w:pPr>
        <w:pStyle w:val="81"/>
        <w:framePr w:w="3605" w:h="11107" w:hRule="exact" w:wrap="none" w:vAnchor="page" w:hAnchor="page" w:x="2165" w:y="2813"/>
        <w:shd w:val="clear" w:color="auto" w:fill="auto"/>
        <w:ind w:left="20" w:right="40" w:firstLine="140"/>
      </w:pPr>
      <w:r>
        <w:rPr>
          <w:rStyle w:val="0pt7"/>
        </w:rPr>
        <w:t>Нормальному функціонуванню системи відповідає поступове накопичення нов. елементів, деформація, відмирання деяких і виникнення нов. жанрів і їх різновидів, народження нов. тв. тошо. Тобто відбуваєть</w:t>
      </w:r>
      <w:r>
        <w:rPr>
          <w:rStyle w:val="0pt7"/>
        </w:rPr>
        <w:t>ся нормальне, поступове становлення традиції.</w:t>
      </w:r>
    </w:p>
    <w:p w:rsidR="00361F9A" w:rsidRDefault="005F5C25">
      <w:pPr>
        <w:pStyle w:val="81"/>
        <w:framePr w:w="3605" w:h="11107" w:hRule="exact" w:wrap="none" w:vAnchor="page" w:hAnchor="page" w:x="2165" w:y="2813"/>
        <w:shd w:val="clear" w:color="auto" w:fill="auto"/>
        <w:ind w:left="20" w:right="40" w:firstLine="140"/>
      </w:pPr>
      <w:r>
        <w:rPr>
          <w:rStyle w:val="0pt7"/>
        </w:rPr>
        <w:t>Але такий стан системи існує не завжди, інколи наступають періоди, пов'язані з якісною</w:t>
      </w:r>
    </w:p>
    <w:p w:rsidR="00361F9A" w:rsidRDefault="005F5C25">
      <w:pPr>
        <w:pStyle w:val="81"/>
        <w:framePr w:w="3739" w:h="11134" w:hRule="exact" w:wrap="none" w:vAnchor="page" w:hAnchor="page" w:x="6029" w:y="2799"/>
        <w:shd w:val="clear" w:color="auto" w:fill="auto"/>
        <w:ind w:left="20" w:right="40"/>
      </w:pPr>
      <w:r>
        <w:rPr>
          <w:rStyle w:val="0pt7"/>
        </w:rPr>
        <w:t xml:space="preserve">деформацією, ломкою системи, яку називають "перервою поступовості”. Причини виникнення таких періодів можуть бути різними: </w:t>
      </w:r>
      <w:r>
        <w:rPr>
          <w:rStyle w:val="0pt7"/>
        </w:rPr>
        <w:t>це і взаємодія декількох культур, шо викликає нову якість системи; це і домка ст. традицій, їх переосмислен</w:t>
      </w:r>
      <w:r>
        <w:rPr>
          <w:rStyle w:val="0pt7"/>
        </w:rPr>
        <w:softHyphen/>
        <w:t>ня при оволодіванні нов. Ні етапи "перерви поступовості" вказують на іст. періоди розвитку фольклору і пов'язані з такими ж етапами в історії народі</w:t>
      </w:r>
      <w:r>
        <w:rPr>
          <w:rStyle w:val="0pt7"/>
        </w:rPr>
        <w:t>в, з "перервами поступовості” в їх соц- політ., культ, та побутовому житті, в їх колективній свідомості. Такі періоди можуть охоплювати фольклор у цілому як систему і окр. його жанр, системи.</w:t>
      </w:r>
    </w:p>
    <w:p w:rsidR="00361F9A" w:rsidRDefault="005F5C25">
      <w:pPr>
        <w:pStyle w:val="81"/>
        <w:framePr w:w="3739" w:h="11134" w:hRule="exact" w:wrap="none" w:vAnchor="page" w:hAnchor="page" w:x="6029" w:y="2799"/>
        <w:shd w:val="clear" w:color="auto" w:fill="auto"/>
        <w:ind w:left="60" w:right="40" w:firstLine="160"/>
      </w:pPr>
      <w:r>
        <w:rPr>
          <w:rStyle w:val="0pt7"/>
        </w:rPr>
        <w:t>Наведений комплекс причин зумовлює процес В, фольклору, який є в</w:t>
      </w:r>
      <w:r>
        <w:rPr>
          <w:rStyle w:val="0pt7"/>
        </w:rPr>
        <w:t>ідображенням законо</w:t>
      </w:r>
      <w:r>
        <w:rPr>
          <w:rStyle w:val="0pt7"/>
        </w:rPr>
        <w:softHyphen/>
        <w:t>мірностей становлення традиції. В зв'язку з ним В. набуває особливого значення, бо є своєрідним дзеркалом, в якому знаходять відображення всі зміни іст.-фольклор, процесу: фіксує динаміку змін як окр. тв., так і фольклору як системи.</w:t>
      </w:r>
    </w:p>
    <w:p w:rsidR="00361F9A" w:rsidRDefault="005F5C25">
      <w:pPr>
        <w:pStyle w:val="81"/>
        <w:framePr w:w="3739" w:h="11134" w:hRule="exact" w:wrap="none" w:vAnchor="page" w:hAnchor="page" w:x="6029" w:y="2799"/>
        <w:shd w:val="clear" w:color="auto" w:fill="auto"/>
        <w:ind w:left="60" w:right="40" w:firstLine="160"/>
      </w:pPr>
      <w:r>
        <w:rPr>
          <w:rStyle w:val="0pt7"/>
        </w:rPr>
        <w:t xml:space="preserve">В </w:t>
      </w:r>
      <w:r>
        <w:rPr>
          <w:rStyle w:val="0pt7"/>
        </w:rPr>
        <w:t>літ-знавстві В. трал, обмежена рамками вивчення суто текстологічного характеру і не розглядається як процес.</w:t>
      </w:r>
    </w:p>
    <w:p w:rsidR="00361F9A" w:rsidRDefault="005F5C25">
      <w:pPr>
        <w:pStyle w:val="81"/>
        <w:framePr w:w="3739" w:h="11134" w:hRule="exact" w:wrap="none" w:vAnchor="page" w:hAnchor="page" w:x="6029" w:y="2799"/>
        <w:shd w:val="clear" w:color="auto" w:fill="auto"/>
        <w:ind w:left="60" w:right="40" w:firstLine="160"/>
      </w:pPr>
      <w:r>
        <w:rPr>
          <w:rStyle w:val="0pt7"/>
        </w:rPr>
        <w:t>Разом з тим, слід зауважити, шо В. є відображенням механізмів людського мислення. Оскільки мист-во слова включає в себе фольклор і л-ру як два етап</w:t>
      </w:r>
      <w:r>
        <w:rPr>
          <w:rStyle w:val="0pt7"/>
        </w:rPr>
        <w:t>и свого розвитку, то слід зауважити, шо процес пізнання дійсності та її відображення є єдиним і безперервним ланцюгом передавання, засвоєння та збагачення традицій. Якшо сприйнятий досвід інтерпретується згідно з потребами часу, умов тошо, то стадії його с</w:t>
      </w:r>
      <w:r>
        <w:rPr>
          <w:rStyle w:val="0pt7"/>
        </w:rPr>
        <w:t xml:space="preserve">приймання і кінцева інтерпретація можуть бути розглянутими як текст і його варіант. В такому разі заг. контекст і кожний з його складників можуть розглядатися на стадії сприймання як </w:t>
      </w:r>
      <w:r>
        <w:rPr>
          <w:rStyle w:val="75pt0pt"/>
        </w:rPr>
        <w:t>інваріант,</w:t>
      </w:r>
      <w:r>
        <w:t xml:space="preserve"> </w:t>
      </w:r>
      <w:r>
        <w:rPr>
          <w:rStyle w:val="0pt7"/>
        </w:rPr>
        <w:t>а на стадії передавання як варіант. Т.ч., В. в л-рі зберігає с</w:t>
      </w:r>
      <w:r>
        <w:rPr>
          <w:rStyle w:val="0pt7"/>
        </w:rPr>
        <w:t xml:space="preserve">вій статус процесу, виходить далеко за межі чисто текстологічного вивчення, охоплюючи проблеми </w:t>
      </w:r>
      <w:r>
        <w:rPr>
          <w:rStyle w:val="75pt0pt"/>
        </w:rPr>
        <w:t>моделювання</w:t>
      </w:r>
      <w:r>
        <w:t xml:space="preserve">, </w:t>
      </w:r>
      <w:r>
        <w:rPr>
          <w:rStyle w:val="0pt7"/>
        </w:rPr>
        <w:t xml:space="preserve">проблеми співвідношення </w:t>
      </w:r>
      <w:r>
        <w:rPr>
          <w:rStyle w:val="75pt0pt"/>
        </w:rPr>
        <w:t>традицій і новаторства</w:t>
      </w:r>
      <w:r>
        <w:rPr>
          <w:rStyle w:val="0pt7"/>
        </w:rPr>
        <w:t>, комунікації та кібернетики.</w:t>
      </w:r>
    </w:p>
    <w:p w:rsidR="00361F9A" w:rsidRDefault="005F5C25">
      <w:pPr>
        <w:pStyle w:val="140"/>
        <w:framePr w:w="3739" w:h="11134" w:hRule="exact" w:wrap="none" w:vAnchor="page" w:hAnchor="page" w:x="6029" w:y="2799"/>
        <w:shd w:val="clear" w:color="auto" w:fill="auto"/>
        <w:ind w:right="40"/>
      </w:pPr>
      <w:r>
        <w:rPr>
          <w:rStyle w:val="140pt"/>
          <w:i/>
          <w:iCs/>
        </w:rPr>
        <w:t>Ігор Зварич</w:t>
      </w:r>
    </w:p>
    <w:p w:rsidR="00361F9A" w:rsidRDefault="005F5C25">
      <w:pPr>
        <w:pStyle w:val="81"/>
        <w:framePr w:w="3739" w:h="11134" w:hRule="exact" w:wrap="none" w:vAnchor="page" w:hAnchor="page" w:x="6029" w:y="2799"/>
        <w:shd w:val="clear" w:color="auto" w:fill="auto"/>
        <w:ind w:left="60" w:right="40" w:firstLine="160"/>
      </w:pPr>
      <w:r>
        <w:rPr>
          <w:rStyle w:val="8pt0pt"/>
        </w:rPr>
        <w:t xml:space="preserve">ВАРІАЦІЯ </w:t>
      </w:r>
      <w:r>
        <w:rPr>
          <w:rStyle w:val="0pt7"/>
        </w:rPr>
        <w:t>ЛІТЕРАТУРНОГО ТВОРУ (від лат. иапа£іо — зміна, різн</w:t>
      </w:r>
      <w:r>
        <w:rPr>
          <w:rStyle w:val="0pt7"/>
        </w:rPr>
        <w:t>оманітність) — відозміна теми певного тв. при збереженні його основного змісту. Напр., М.Рильський написав вірш під назвою “Варіації", в якому збережено розмір і ритм вірша М.Коцюбинського “Наша хатка”.</w:t>
      </w:r>
    </w:p>
    <w:p w:rsidR="00361F9A" w:rsidRDefault="005F5C25">
      <w:pPr>
        <w:pStyle w:val="81"/>
        <w:framePr w:w="3739" w:h="11134" w:hRule="exact" w:wrap="none" w:vAnchor="page" w:hAnchor="page" w:x="6029" w:y="2799"/>
        <w:shd w:val="clear" w:color="auto" w:fill="auto"/>
        <w:ind w:left="60" w:right="40" w:firstLine="160"/>
      </w:pPr>
      <w:r>
        <w:rPr>
          <w:rStyle w:val="0pt7"/>
        </w:rPr>
        <w:t xml:space="preserve">Найбільш поширені В. в фольклорі, де кожний тв. під впливом </w:t>
      </w:r>
      <w:r>
        <w:rPr>
          <w:rStyle w:val="75pt0pt"/>
        </w:rPr>
        <w:t>імпровізацій</w:t>
      </w:r>
      <w:r>
        <w:t xml:space="preserve"> </w:t>
      </w:r>
      <w:r>
        <w:rPr>
          <w:rStyle w:val="0pt7"/>
        </w:rPr>
        <w:t>виконавців видозмінювався, зберігаючи при цьому зміст.</w:t>
      </w:r>
    </w:p>
    <w:p w:rsidR="00361F9A" w:rsidRDefault="005F5C25">
      <w:pPr>
        <w:pStyle w:val="81"/>
        <w:framePr w:w="3739" w:h="11134" w:hRule="exact" w:wrap="none" w:vAnchor="page" w:hAnchor="page" w:x="6029" w:y="2799"/>
        <w:shd w:val="clear" w:color="auto" w:fill="auto"/>
        <w:ind w:left="60" w:right="40" w:firstLine="160"/>
      </w:pPr>
      <w:r>
        <w:rPr>
          <w:rStyle w:val="0pt7"/>
        </w:rPr>
        <w:t>Але насамперед В. — це муз. форма, в якій тема (інколи дві і більше) змінюються в фактурі, тональності, гармонії, тембрі, інстру</w:t>
      </w:r>
      <w:r>
        <w:rPr>
          <w:rStyle w:val="0pt7"/>
        </w:rPr>
        <w:t xml:space="preserve">ментовиі, </w:t>
      </w:r>
      <w:r>
        <w:rPr>
          <w:rStyle w:val="75pt"/>
        </w:rPr>
        <w:t>тошо.</w:t>
      </w:r>
      <w:r>
        <w:rPr>
          <w:rStyle w:val="0pt7"/>
        </w:rPr>
        <w:t xml:space="preserve"> Форма В. має нар. походження. її джерела в нар.-пісенній та інструментальній музиці, де основна мелодія видозмінювалась при куплетних повтореннях. Особливо багатими варіаціями є тв. хорового виконання. Багатоголосий спів зберігає основний м</w:t>
      </w:r>
      <w:r>
        <w:rPr>
          <w:rStyle w:val="0pt7"/>
        </w:rPr>
        <w:t>отив при постійній</w:t>
      </w:r>
    </w:p>
    <w:p w:rsidR="00361F9A" w:rsidRDefault="005F5C25">
      <w:pPr>
        <w:pStyle w:val="54"/>
        <w:framePr w:wrap="none" w:vAnchor="page" w:hAnchor="page" w:x="5756" w:y="14130"/>
        <w:shd w:val="clear" w:color="auto" w:fill="auto"/>
        <w:spacing w:line="150" w:lineRule="exact"/>
        <w:ind w:left="20"/>
      </w:pPr>
      <w:r>
        <w:rPr>
          <w:rStyle w:val="575pt0pt"/>
        </w:rPr>
        <w:t>83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11" w:y="2504"/>
        <w:shd w:val="clear" w:color="auto" w:fill="auto"/>
        <w:spacing w:line="140" w:lineRule="exact"/>
        <w:ind w:left="20"/>
      </w:pPr>
      <w:r>
        <w:rPr>
          <w:rStyle w:val="7pt0pt0"/>
        </w:rPr>
        <w:lastRenderedPageBreak/>
        <w:t>ВАРШАВСЬКИЙ ПОЗИТИВІЗМ</w:t>
      </w:r>
    </w:p>
    <w:p w:rsidR="00361F9A" w:rsidRDefault="005F5C25">
      <w:pPr>
        <w:pStyle w:val="81"/>
        <w:framePr w:w="3696" w:h="11107" w:hRule="exact" w:wrap="none" w:vAnchor="page" w:hAnchor="page" w:x="2092" w:y="2827"/>
        <w:shd w:val="clear" w:color="auto" w:fill="auto"/>
        <w:spacing w:line="173" w:lineRule="exact"/>
        <w:ind w:left="60" w:right="40"/>
      </w:pPr>
      <w:r>
        <w:rPr>
          <w:rStyle w:val="0pt7"/>
        </w:rPr>
        <w:t xml:space="preserve">змінюваності ін. голосів хорової фактури. В. виникають імпровізаційно, але </w:t>
      </w:r>
      <w:r>
        <w:rPr>
          <w:rStyle w:val="75pt"/>
        </w:rPr>
        <w:t>ие не</w:t>
      </w:r>
      <w:r>
        <w:rPr>
          <w:rStyle w:val="0pt7"/>
        </w:rPr>
        <w:t xml:space="preserve"> заважає існуванню більш-менш сталих варіаційних </w:t>
      </w:r>
      <w:r>
        <w:rPr>
          <w:rStyle w:val="0pt9"/>
        </w:rPr>
        <w:t xml:space="preserve">циклів. </w:t>
      </w:r>
      <w:r>
        <w:rPr>
          <w:rStyle w:val="0pt7"/>
        </w:rPr>
        <w:t xml:space="preserve">Особливо яскраві такі приклали в багатоголосих </w:t>
      </w:r>
      <w:r>
        <w:rPr>
          <w:rStyle w:val="0pt7"/>
        </w:rPr>
        <w:t>культурах України, Росії, Грузії тощо.</w:t>
      </w:r>
    </w:p>
    <w:p w:rsidR="00361F9A" w:rsidRDefault="005F5C25">
      <w:pPr>
        <w:pStyle w:val="140"/>
        <w:framePr w:w="3696" w:h="11107" w:hRule="exact" w:wrap="none" w:vAnchor="page" w:hAnchor="page" w:x="2092" w:y="2827"/>
        <w:shd w:val="clear" w:color="auto" w:fill="auto"/>
        <w:spacing w:after="116" w:line="173" w:lineRule="exact"/>
        <w:ind w:right="40"/>
      </w:pPr>
      <w:r>
        <w:rPr>
          <w:rStyle w:val="140pt"/>
          <w:i/>
          <w:iCs/>
        </w:rPr>
        <w:t>Ігор Зварич</w:t>
      </w:r>
    </w:p>
    <w:p w:rsidR="00361F9A" w:rsidRDefault="005F5C25">
      <w:pPr>
        <w:pStyle w:val="81"/>
        <w:framePr w:w="3696" w:h="11107" w:hRule="exact" w:wrap="none" w:vAnchor="page" w:hAnchor="page" w:x="2092" w:y="2827"/>
        <w:shd w:val="clear" w:color="auto" w:fill="auto"/>
        <w:ind w:left="40" w:right="40"/>
        <w:jc w:val="right"/>
      </w:pPr>
      <w:r>
        <w:rPr>
          <w:rStyle w:val="8pt0pt"/>
        </w:rPr>
        <w:t xml:space="preserve">ВАРШАВСЬКИЙ ПОЗИТИВІЗМ </w:t>
      </w:r>
      <w:r>
        <w:rPr>
          <w:rStyle w:val="0pt7"/>
        </w:rPr>
        <w:t>— суеп ідеологічний і літ. рух у Польщі останньої третини</w:t>
      </w:r>
    </w:p>
    <w:p w:rsidR="00361F9A" w:rsidRDefault="005F5C25">
      <w:pPr>
        <w:pStyle w:val="81"/>
        <w:framePr w:w="3696" w:h="11107" w:hRule="exact" w:wrap="none" w:vAnchor="page" w:hAnchor="page" w:x="2092" w:y="2827"/>
        <w:numPr>
          <w:ilvl w:val="0"/>
          <w:numId w:val="47"/>
        </w:numPr>
        <w:shd w:val="clear" w:color="auto" w:fill="auto"/>
        <w:tabs>
          <w:tab w:val="left" w:pos="381"/>
        </w:tabs>
        <w:ind w:left="40" w:right="40"/>
      </w:pPr>
      <w:r>
        <w:rPr>
          <w:rStyle w:val="0pt7"/>
        </w:rPr>
        <w:t xml:space="preserve">ст. Назву перейняв від </w:t>
      </w:r>
      <w:r>
        <w:rPr>
          <w:rStyle w:val="75pt0pt"/>
        </w:rPr>
        <w:t>позитивізму</w:t>
      </w:r>
      <w:r>
        <w:t xml:space="preserve"> </w:t>
      </w:r>
      <w:r>
        <w:rPr>
          <w:rStyle w:val="0pt7"/>
        </w:rPr>
        <w:t xml:space="preserve">— заг- європ. наук.-філос. напрямку, засади якого було пристосовано ло конкретних потреб </w:t>
      </w:r>
      <w:r>
        <w:rPr>
          <w:rStyle w:val="0pt7"/>
        </w:rPr>
        <w:t>і завдань, шо постали перед поль. сусп-вом. Являв собою теор. платформу та практичну програму ліберальної буржуазії шодо господарського та культ, розвитку краю після поразки повстання 1863. Варшавські позитивісти прагнули перебрати провід у житті Польщі ві</w:t>
      </w:r>
      <w:r>
        <w:rPr>
          <w:rStyle w:val="0pt7"/>
        </w:rPr>
        <w:t>д шляхти, шо трад. відігравала цю ролю. але продемонструвала нездатність вирішити основні нац. і соц. справи. В.п. відкидав шляхетське романт. гасло, яке сформулював А.Міикевич-. Міряй сили по намірах, але не наміри по силах”. В.п. висуває тези: 1) 'органі</w:t>
      </w:r>
      <w:r>
        <w:rPr>
          <w:rStyle w:val="0pt7"/>
        </w:rPr>
        <w:t>чна праця”: переконання в можливості (більш того — єдиній можливості) досягнення господарських, сусп. і політ, цілей шляхом еволюції та поступу — з повним відкиданням методів збройної боротьби;</w:t>
      </w:r>
    </w:p>
    <w:p w:rsidR="00361F9A" w:rsidRDefault="005F5C25">
      <w:pPr>
        <w:pStyle w:val="81"/>
        <w:framePr w:w="3696" w:h="11107" w:hRule="exact" w:wrap="none" w:vAnchor="page" w:hAnchor="page" w:x="2092" w:y="2827"/>
        <w:numPr>
          <w:ilvl w:val="0"/>
          <w:numId w:val="48"/>
        </w:numPr>
        <w:shd w:val="clear" w:color="auto" w:fill="auto"/>
        <w:tabs>
          <w:tab w:val="left" w:pos="299"/>
        </w:tabs>
        <w:ind w:left="40" w:right="40"/>
      </w:pPr>
      <w:r>
        <w:rPr>
          <w:rStyle w:val="0pt7"/>
        </w:rPr>
        <w:t>"праця біля підвалин”, тобто з нар. масою, зокрема просвітницт</w:t>
      </w:r>
      <w:r>
        <w:rPr>
          <w:rStyle w:val="0pt7"/>
        </w:rPr>
        <w:t>во та культурництво; 3) культ науки, віра в її можливості; 4) емансипація линки.</w:t>
      </w:r>
    </w:p>
    <w:p w:rsidR="00361F9A" w:rsidRDefault="005F5C25">
      <w:pPr>
        <w:pStyle w:val="81"/>
        <w:framePr w:w="3696" w:h="11107" w:hRule="exact" w:wrap="none" w:vAnchor="page" w:hAnchor="page" w:x="2092" w:y="2827"/>
        <w:shd w:val="clear" w:color="auto" w:fill="auto"/>
        <w:ind w:left="40" w:right="40" w:firstLine="160"/>
      </w:pPr>
      <w:r>
        <w:rPr>
          <w:rStyle w:val="0pt7"/>
        </w:rPr>
        <w:t xml:space="preserve">Генерація представників В.п. </w:t>
      </w:r>
      <w:r>
        <w:rPr>
          <w:rStyle w:val="75pt"/>
        </w:rPr>
        <w:t>в</w:t>
      </w:r>
      <w:r>
        <w:rPr>
          <w:rStyle w:val="0pt7"/>
        </w:rPr>
        <w:t xml:space="preserve"> л-рі — Е.Ожешко (1842-1910), М.Конопницька (1842- 1910), Г.Сенкевич (1846-1916), а найтиповіший</w:t>
      </w:r>
    </w:p>
    <w:p w:rsidR="00361F9A" w:rsidRDefault="005F5C25">
      <w:pPr>
        <w:pStyle w:val="81"/>
        <w:framePr w:w="3696" w:h="11107" w:hRule="exact" w:wrap="none" w:vAnchor="page" w:hAnchor="page" w:x="2092" w:y="2827"/>
        <w:numPr>
          <w:ilvl w:val="0"/>
          <w:numId w:val="33"/>
        </w:numPr>
        <w:shd w:val="clear" w:color="auto" w:fill="auto"/>
        <w:tabs>
          <w:tab w:val="left" w:pos="270"/>
        </w:tabs>
        <w:ind w:left="40" w:right="40"/>
      </w:pPr>
      <w:r>
        <w:rPr>
          <w:rStyle w:val="0pt7"/>
        </w:rPr>
        <w:t>Б.Прус (1847-1916). В.п. по всіх параметрах войо</w:t>
      </w:r>
      <w:r>
        <w:rPr>
          <w:rStyle w:val="0pt7"/>
        </w:rPr>
        <w:t xml:space="preserve">вничо виступив проти романтизму: </w:t>
      </w:r>
      <w:r>
        <w:rPr>
          <w:rStyle w:val="75pt"/>
        </w:rPr>
        <w:t xml:space="preserve">від </w:t>
      </w:r>
      <w:r>
        <w:rPr>
          <w:rStyle w:val="0pt7"/>
        </w:rPr>
        <w:t xml:space="preserve">народа-пана </w:t>
      </w:r>
      <w:r>
        <w:rPr>
          <w:rStyle w:val="0pt7"/>
          <w:lang w:val="pl-PL"/>
        </w:rPr>
        <w:t xml:space="preserve">(co nie </w:t>
      </w:r>
      <w:r>
        <w:rPr>
          <w:rStyle w:val="75pt"/>
          <w:lang w:val="pl-PL"/>
        </w:rPr>
        <w:t>slach</w:t>
      </w:r>
      <w:r>
        <w:rPr>
          <w:rStyle w:val="0pt7"/>
          <w:lang w:val="pl-PL"/>
        </w:rPr>
        <w:t xml:space="preserve">ta. to nie </w:t>
      </w:r>
      <w:r>
        <w:rPr>
          <w:rStyle w:val="75pt"/>
          <w:lang w:val="pl-PL"/>
        </w:rPr>
        <w:t>naród)</w:t>
      </w:r>
      <w:r>
        <w:rPr>
          <w:rStyle w:val="0pt7"/>
          <w:lang w:val="pl-PL"/>
        </w:rPr>
        <w:t xml:space="preserve"> </w:t>
      </w:r>
      <w:r>
        <w:rPr>
          <w:rStyle w:val="0pt7"/>
        </w:rPr>
        <w:t xml:space="preserve">до парода-хама </w:t>
      </w:r>
      <w:r>
        <w:rPr>
          <w:rStyle w:val="0pt7"/>
          <w:lang w:val="pl-PL"/>
        </w:rPr>
        <w:t xml:space="preserve">(co </w:t>
      </w:r>
      <w:r>
        <w:rPr>
          <w:rStyle w:val="75pt"/>
          <w:lang w:val="pl-PL"/>
        </w:rPr>
        <w:t>slachta, to nie naród).</w:t>
      </w:r>
      <w:r>
        <w:rPr>
          <w:rStyle w:val="0pt7"/>
          <w:lang w:val="pl-PL"/>
        </w:rPr>
        <w:t xml:space="preserve"> </w:t>
      </w:r>
      <w:r>
        <w:rPr>
          <w:rStyle w:val="0pt7"/>
        </w:rPr>
        <w:t>Від панування поезії до переважання прози. Від шляхетського романтизму до реалізму. Поль, вчені звуть 1863-90 рр. періодом П. з огляд</w:t>
      </w:r>
      <w:r>
        <w:rPr>
          <w:rStyle w:val="0pt7"/>
        </w:rPr>
        <w:t>у на його панування в л-рі.</w:t>
      </w:r>
    </w:p>
    <w:p w:rsidR="00361F9A" w:rsidRDefault="005F5C25">
      <w:pPr>
        <w:pStyle w:val="81"/>
        <w:framePr w:w="3696" w:h="11107" w:hRule="exact" w:wrap="none" w:vAnchor="page" w:hAnchor="page" w:x="2092" w:y="2827"/>
        <w:shd w:val="clear" w:color="auto" w:fill="auto"/>
        <w:ind w:right="40"/>
        <w:jc w:val="right"/>
      </w:pPr>
      <w:r>
        <w:rPr>
          <w:rStyle w:val="0pt7"/>
        </w:rPr>
        <w:t>Розрізняють два етапи розвитку В.п. Перший</w:t>
      </w:r>
    </w:p>
    <w:p w:rsidR="00361F9A" w:rsidRDefault="005F5C25">
      <w:pPr>
        <w:pStyle w:val="81"/>
        <w:framePr w:w="3696" w:h="11107" w:hRule="exact" w:wrap="none" w:vAnchor="page" w:hAnchor="page" w:x="2092" w:y="2827"/>
        <w:numPr>
          <w:ilvl w:val="0"/>
          <w:numId w:val="33"/>
        </w:numPr>
        <w:shd w:val="clear" w:color="auto" w:fill="auto"/>
        <w:tabs>
          <w:tab w:val="left" w:pos="246"/>
        </w:tabs>
        <w:ind w:left="40" w:right="40"/>
      </w:pPr>
      <w:r>
        <w:rPr>
          <w:rStyle w:val="0pt7"/>
        </w:rPr>
        <w:t xml:space="preserve">підпорядкування худож. л-ри засалничому гаслу утилітаризму. Основним завданням л-ри вважалося безпосереднє втручання в найактуальніші справи, основною позитивною рисою — тенденційність. На провідне місце висувається </w:t>
      </w:r>
      <w:r>
        <w:rPr>
          <w:rStyle w:val="0pt9"/>
        </w:rPr>
        <w:t>публіцистика,</w:t>
      </w:r>
      <w:r>
        <w:rPr>
          <w:rStyle w:val="8pt0pt"/>
        </w:rPr>
        <w:t xml:space="preserve"> </w:t>
      </w:r>
      <w:r>
        <w:rPr>
          <w:rStyle w:val="0pt7"/>
        </w:rPr>
        <w:t>програмові статті ідеолога</w:t>
      </w:r>
      <w:r>
        <w:rPr>
          <w:rStyle w:val="0pt7"/>
        </w:rPr>
        <w:t xml:space="preserve"> В.п. О Свентоховського “Ви і ми”. Пруса</w:t>
      </w:r>
    </w:p>
    <w:p w:rsidR="00361F9A" w:rsidRDefault="005F5C25">
      <w:pPr>
        <w:pStyle w:val="81"/>
        <w:framePr w:w="3696" w:h="11107" w:hRule="exact" w:wrap="none" w:vAnchor="page" w:hAnchor="page" w:x="2092" w:y="2827"/>
        <w:shd w:val="clear" w:color="auto" w:fill="auto"/>
        <w:ind w:left="40" w:right="40"/>
      </w:pPr>
      <w:r>
        <w:rPr>
          <w:rStyle w:val="0pt7"/>
        </w:rPr>
        <w:t>Наші гріхи". В цих статтях формульовано основні постулати руху, точилася гостра полеміка з консерваторами в політиці й "епігонами епігонів" — продовжувачами віджилих шляхетсько-романт. традицій (т.зв. війна ст. та н</w:t>
      </w:r>
      <w:r>
        <w:rPr>
          <w:rStyle w:val="0pt7"/>
        </w:rPr>
        <w:t xml:space="preserve">ов. преси). Основними органами В.п. були часописи "Пшегльонд тигодньови", "Атенеум", Правда”. Створювано переважно т.зв. романи з тезою ("Марта” Ожешко, 1873), </w:t>
      </w:r>
      <w:r>
        <w:rPr>
          <w:rStyle w:val="75pt"/>
        </w:rPr>
        <w:t xml:space="preserve">п'сси з тезою. </w:t>
      </w:r>
      <w:r>
        <w:rPr>
          <w:rStyle w:val="0pt7"/>
        </w:rPr>
        <w:t xml:space="preserve">тобто із заздалегідь визначеною ідеєю, яку автор доводив своїм тв.. а також </w:t>
      </w:r>
      <w:r>
        <w:rPr>
          <w:rStyle w:val="0pt9"/>
        </w:rPr>
        <w:t>побут</w:t>
      </w:r>
      <w:r>
        <w:rPr>
          <w:rStyle w:val="0pt9"/>
        </w:rPr>
        <w:t>ові</w:t>
      </w:r>
      <w:r>
        <w:rPr>
          <w:rStyle w:val="8pt0pt"/>
        </w:rPr>
        <w:t xml:space="preserve"> комедії.</w:t>
      </w:r>
    </w:p>
    <w:p w:rsidR="00361F9A" w:rsidRDefault="005F5C25">
      <w:pPr>
        <w:pStyle w:val="81"/>
        <w:framePr w:w="3773" w:h="10775" w:hRule="exact" w:wrap="none" w:vAnchor="page" w:hAnchor="page" w:x="6071" w:y="2808"/>
        <w:shd w:val="clear" w:color="auto" w:fill="auto"/>
        <w:ind w:left="40" w:right="140"/>
      </w:pPr>
      <w:r>
        <w:rPr>
          <w:rStyle w:val="0pt7"/>
        </w:rPr>
        <w:t>Меншу вагу мала поезія — програмово громадянські вірші.</w:t>
      </w:r>
    </w:p>
    <w:p w:rsidR="00361F9A" w:rsidRDefault="005F5C25">
      <w:pPr>
        <w:pStyle w:val="81"/>
        <w:framePr w:w="3773" w:h="10775" w:hRule="exact" w:wrap="none" w:vAnchor="page" w:hAnchor="page" w:x="6071" w:y="2808"/>
        <w:shd w:val="clear" w:color="auto" w:fill="auto"/>
        <w:ind w:left="40" w:right="140" w:firstLine="180"/>
      </w:pPr>
      <w:r>
        <w:rPr>
          <w:rStyle w:val="0pt7"/>
        </w:rPr>
        <w:t>Цей перший етап підготував другий, коли представники В.п. позбулися простолінійного підпорядкування творчості ідеологічним завданням, хоча зберігали вірність позити</w:t>
      </w:r>
      <w:r>
        <w:rPr>
          <w:rStyle w:val="0pt7"/>
        </w:rPr>
        <w:softHyphen/>
        <w:t>вістському світосприйн</w:t>
      </w:r>
      <w:r>
        <w:rPr>
          <w:rStyle w:val="0pt7"/>
        </w:rPr>
        <w:t xml:space="preserve">яттю. Прикладом є роман Пруса "Лялька" (1887-89). де створено реаліст., а й водночас могутню постать позитивіського героя Вокульського. Три етапи його життя відображають етапи сусп. життя Польщі: лев (учасник постання), віл (засланець), </w:t>
      </w:r>
      <w:r>
        <w:rPr>
          <w:rStyle w:val="75pt"/>
        </w:rPr>
        <w:t>вовк</w:t>
      </w:r>
      <w:r>
        <w:rPr>
          <w:rStyle w:val="0pt7"/>
        </w:rPr>
        <w:t xml:space="preserve"> (талановитий к</w:t>
      </w:r>
      <w:r>
        <w:rPr>
          <w:rStyle w:val="0pt7"/>
        </w:rPr>
        <w:t xml:space="preserve">омерсант). У цей період </w:t>
      </w:r>
      <w:r>
        <w:rPr>
          <w:rStyle w:val="75pt0pt"/>
        </w:rPr>
        <w:t>роман</w:t>
      </w:r>
      <w:r>
        <w:t xml:space="preserve"> </w:t>
      </w:r>
      <w:r>
        <w:rPr>
          <w:rStyle w:val="0pt7"/>
        </w:rPr>
        <w:t>було визнано за виший гатунок і міцно закорінено в поль. л-рі. Тематично л-ра В.п. висвітлювала головніші аспекти життя країни: розвиток капіталу та промисловості (ГІрус. Конопнииька): селянське питання (Ожешко, Конопницька. С</w:t>
      </w:r>
      <w:r>
        <w:rPr>
          <w:rStyle w:val="0pt7"/>
        </w:rPr>
        <w:t>енкевич, Прус), нац. справи: боротьба проти германізації (Сенкевич, Прус); бідування білор. селянства (Ожешко), євр. питання (Ожешко. Прус). Зберігається традиція відображення найзлободенніщих проблем на іст. матеріалі (романи з життя Польші та Литви Ю.І.К</w:t>
      </w:r>
      <w:r>
        <w:rPr>
          <w:rStyle w:val="0pt7"/>
        </w:rPr>
        <w:t xml:space="preserve">рашевського й Сенкевича). Згодом ідейно- т'ворч. шляхи генерації варшавських позитивістів розходяться. Ожешко, а надто Прус, залишаються вірними програмі П., Конопнииька наближається до рев,- демократичних поглядів. Сенкевич з 1880-х </w:t>
      </w:r>
      <w:r>
        <w:rPr>
          <w:rStyle w:val="0pt7"/>
          <w:lang w:val="en-US"/>
        </w:rPr>
        <w:t xml:space="preserve">pp. </w:t>
      </w:r>
      <w:r>
        <w:rPr>
          <w:rStyle w:val="0pt7"/>
        </w:rPr>
        <w:t>у іст. романах пер</w:t>
      </w:r>
      <w:r>
        <w:rPr>
          <w:rStyle w:val="0pt7"/>
        </w:rPr>
        <w:t>еходить на позиції шляхетського патріотизму та клерикального романтизму, зокрема з таких позицій зображає в романі "Вогнем і мечем" (1883-85) Хмельнич</w:t>
      </w:r>
      <w:r>
        <w:rPr>
          <w:rStyle w:val="0pt7"/>
        </w:rPr>
        <w:softHyphen/>
        <w:t>чину. На іст. матеріалі виникає ідейно-худож. полеміка: антиклерикальний іст. роман Пруса ; з історії дав</w:t>
      </w:r>
      <w:r>
        <w:rPr>
          <w:rStyle w:val="0pt7"/>
        </w:rPr>
        <w:t xml:space="preserve">н. Єгипту “Фараон" (1895 — 96) і неокат. неоромант. </w:t>
      </w:r>
      <w:r>
        <w:rPr>
          <w:rStyle w:val="75pt0pt"/>
        </w:rPr>
        <w:t>роман-епопе</w:t>
      </w:r>
      <w:r>
        <w:t xml:space="preserve">я </w:t>
      </w:r>
      <w:r>
        <w:rPr>
          <w:rStyle w:val="0pt7"/>
        </w:rPr>
        <w:t xml:space="preserve">про перших </w:t>
      </w:r>
      <w:r>
        <w:t xml:space="preserve">: </w:t>
      </w:r>
      <w:r>
        <w:rPr>
          <w:rStyle w:val="0pt7"/>
        </w:rPr>
        <w:t xml:space="preserve">християн у Римі І ст. </w:t>
      </w:r>
      <w:r>
        <w:rPr>
          <w:rStyle w:val="0pt7"/>
          <w:lang w:val="en-US"/>
        </w:rPr>
        <w:t xml:space="preserve">“Quo i/adis?” </w:t>
      </w:r>
      <w:r>
        <w:rPr>
          <w:rStyle w:val="0pt7"/>
        </w:rPr>
        <w:t xml:space="preserve">(1897-1900) Сенкевича. В.п. підготував наступні іст.-літ. течії в поль. письменстві: </w:t>
      </w:r>
      <w:r>
        <w:rPr>
          <w:rStyle w:val="75pt0pt"/>
        </w:rPr>
        <w:t>натуралізм</w:t>
      </w:r>
      <w:r>
        <w:t xml:space="preserve"> </w:t>
      </w:r>
      <w:r>
        <w:rPr>
          <w:rStyle w:val="0pt7"/>
        </w:rPr>
        <w:t xml:space="preserve">та </w:t>
      </w:r>
      <w:r>
        <w:rPr>
          <w:rStyle w:val="75pt"/>
        </w:rPr>
        <w:t>"Молоду Польщу”.</w:t>
      </w:r>
      <w:r>
        <w:rPr>
          <w:rStyle w:val="0pt7"/>
        </w:rPr>
        <w:t xml:space="preserve"> У поль. літ. критиці (П.Хм</w:t>
      </w:r>
      <w:r>
        <w:rPr>
          <w:rStyle w:val="0pt7"/>
        </w:rPr>
        <w:t>ельовський та ін.) й істор. л-рі (Хмельовський, Б.Хле- бовський, С .Тарновський) наук- позитивістєький підхід домінував до 1914.</w:t>
      </w:r>
    </w:p>
    <w:p w:rsidR="00361F9A" w:rsidRDefault="005F5C25">
      <w:pPr>
        <w:pStyle w:val="81"/>
        <w:framePr w:w="3773" w:h="10775" w:hRule="exact" w:wrap="none" w:vAnchor="page" w:hAnchor="page" w:x="6071" w:y="2808"/>
        <w:shd w:val="clear" w:color="auto" w:fill="auto"/>
        <w:ind w:left="40" w:right="140" w:firstLine="180"/>
      </w:pPr>
      <w:r>
        <w:rPr>
          <w:rStyle w:val="0pt7"/>
        </w:rPr>
        <w:t xml:space="preserve">Період В.п. — друге після періоду “великої романтики”. поетів-пророків </w:t>
      </w:r>
      <w:r>
        <w:rPr>
          <w:rStyle w:val="75pt"/>
          <w:lang w:val="pl-PL"/>
        </w:rPr>
        <w:t xml:space="preserve">(wieszczy) </w:t>
      </w:r>
      <w:r>
        <w:rPr>
          <w:rStyle w:val="0pt7"/>
        </w:rPr>
        <w:t>піднесення поль. літ. Тв. В.п. вийшли на найк</w:t>
      </w:r>
      <w:r>
        <w:rPr>
          <w:rStyle w:val="0pt7"/>
        </w:rPr>
        <w:t>ращий тогочас. рівень європ. реалізму, здобули міжнар. визнання. У Польші ні тв. дотепер користуються величезною популярністю в читачів. За статистикою, перше місце — Сенкевич. друге — Прус, третє — Крашевський. Величезний успіх супроводжував кінофільми за</w:t>
      </w:r>
      <w:r>
        <w:rPr>
          <w:rStyle w:val="0pt7"/>
        </w:rPr>
        <w:t xml:space="preserve"> романами Сенкевича: "Хрестоносці ", "Вогнем і мечем", “Потоп”, “Пан Володийовський". </w:t>
      </w:r>
      <w:r>
        <w:rPr>
          <w:rStyle w:val="0pt7"/>
          <w:lang w:val="en-US"/>
        </w:rPr>
        <w:t xml:space="preserve">“Quo vadis?”; </w:t>
      </w:r>
      <w:r>
        <w:rPr>
          <w:rStyle w:val="0pt7"/>
        </w:rPr>
        <w:t xml:space="preserve">Пруса — “Фараон". “Лялька". </w:t>
      </w:r>
      <w:r>
        <w:t>(Екранізація^.</w:t>
      </w:r>
    </w:p>
    <w:p w:rsidR="00361F9A" w:rsidRDefault="005F5C25">
      <w:pPr>
        <w:pStyle w:val="140"/>
        <w:framePr w:w="3773" w:h="10775" w:hRule="exact" w:wrap="none" w:vAnchor="page" w:hAnchor="page" w:x="6071" w:y="2808"/>
        <w:shd w:val="clear" w:color="auto" w:fill="auto"/>
        <w:spacing w:after="0"/>
        <w:ind w:left="2460"/>
        <w:jc w:val="left"/>
      </w:pPr>
      <w:r>
        <w:rPr>
          <w:rStyle w:val="140pt"/>
          <w:i/>
          <w:iCs/>
        </w:rPr>
        <w:t>Анатолій</w:t>
      </w:r>
      <w:r>
        <w:rPr>
          <w:rStyle w:val="147pt0pt"/>
        </w:rPr>
        <w:t xml:space="preserve"> Волхов</w:t>
      </w:r>
    </w:p>
    <w:p w:rsidR="00361F9A" w:rsidRDefault="005F5C25">
      <w:pPr>
        <w:pStyle w:val="54"/>
        <w:framePr w:wrap="none" w:vAnchor="page" w:hAnchor="page" w:x="5831" w:y="14144"/>
        <w:shd w:val="clear" w:color="auto" w:fill="auto"/>
        <w:spacing w:line="150" w:lineRule="exact"/>
        <w:ind w:left="20"/>
      </w:pPr>
      <w:r>
        <w:rPr>
          <w:rStyle w:val="575pt0pt"/>
        </w:rPr>
        <w:t>84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8362" w:y="2492"/>
        <w:shd w:val="clear" w:color="auto" w:fill="auto"/>
        <w:spacing w:line="140" w:lineRule="exact"/>
        <w:ind w:left="20"/>
      </w:pPr>
      <w:r>
        <w:rPr>
          <w:rStyle w:val="7pt0pt"/>
          <w:lang w:val="ru-RU"/>
        </w:rPr>
        <w:lastRenderedPageBreak/>
        <w:t>ВЕ/1ЕСОВА КНИГА</w:t>
      </w:r>
    </w:p>
    <w:p w:rsidR="00361F9A" w:rsidRDefault="005F5C25">
      <w:pPr>
        <w:pStyle w:val="81"/>
        <w:framePr w:w="3638" w:h="11115" w:hRule="exact" w:wrap="none" w:vAnchor="page" w:hAnchor="page" w:x="2151" w:y="2804"/>
        <w:shd w:val="clear" w:color="auto" w:fill="auto"/>
        <w:ind w:left="60" w:right="40" w:firstLine="140"/>
      </w:pPr>
      <w:r>
        <w:t xml:space="preserve">ВЕДМЕЖА ЗАБАВА (ВЕДМЕЖА КОМЕДІЯ) </w:t>
      </w:r>
      <w:r>
        <w:rPr>
          <w:rStyle w:val="0pt7"/>
        </w:rPr>
        <w:t>— особливий жанр європ. нар. театру, який був тісно пов’язаний з ареалом розповсюдження ведмедя, гол. героя вистави. Генетично В.к. бере поч. з давн. тотемістичних уявлень про ведмедя як родича чи навіть прабатька людини, з вірою в тісний зв’язок ведмедя з</w:t>
      </w:r>
      <w:r>
        <w:rPr>
          <w:rStyle w:val="0pt7"/>
        </w:rPr>
        <w:t xml:space="preserve"> добробутом і здоров’ям людини, з </w:t>
      </w:r>
      <w:r>
        <w:rPr>
          <w:rStyle w:val="75pt"/>
        </w:rPr>
        <w:t>персоніфікацією</w:t>
      </w:r>
      <w:r>
        <w:rPr>
          <w:rStyle w:val="0pt7"/>
        </w:rPr>
        <w:t xml:space="preserve"> в цьому хазяїні лісу животвірних сил природи. (Цим пояснюється й поширеність образу ведмедя в </w:t>
      </w:r>
      <w:r>
        <w:rPr>
          <w:rStyle w:val="75pt"/>
        </w:rPr>
        <w:t>казках про</w:t>
      </w:r>
      <w:r>
        <w:rPr>
          <w:rStyle w:val="0pt7"/>
        </w:rPr>
        <w:t xml:space="preserve"> </w:t>
      </w:r>
      <w:r>
        <w:rPr>
          <w:rStyle w:val="8pt0pt"/>
        </w:rPr>
        <w:t>тварин).</w:t>
      </w:r>
    </w:p>
    <w:p w:rsidR="00361F9A" w:rsidRDefault="005F5C25">
      <w:pPr>
        <w:pStyle w:val="81"/>
        <w:framePr w:w="3638" w:h="11115" w:hRule="exact" w:wrap="none" w:vAnchor="page" w:hAnchor="page" w:x="2151" w:y="2804"/>
        <w:shd w:val="clear" w:color="auto" w:fill="auto"/>
        <w:ind w:left="60" w:right="40" w:firstLine="140"/>
      </w:pPr>
      <w:r>
        <w:rPr>
          <w:rStyle w:val="0pt7"/>
        </w:rPr>
        <w:t>Олюднюючи ведмедя, використовуючи кумедний контраст між ведмедем і людиною, поводирі ведмеді</w:t>
      </w:r>
      <w:r>
        <w:rPr>
          <w:rStyle w:val="0pt7"/>
        </w:rPr>
        <w:t xml:space="preserve">в добивалися коміч. ефектів, розігруючи сценки, які зводилися до </w:t>
      </w:r>
      <w:r>
        <w:rPr>
          <w:rStyle w:val="75pt"/>
        </w:rPr>
        <w:t>пародіювання</w:t>
      </w:r>
      <w:r>
        <w:rPr>
          <w:rStyle w:val="0pt7"/>
        </w:rPr>
        <w:t xml:space="preserve"> поведінки, манер і звичок людей. Рухи ведмедя самі по собі не були смішними й нічого не означали. Вони наповнювалися змістом і певним сенсом лише тоді, коли супроводжувалися пояс</w:t>
      </w:r>
      <w:r>
        <w:rPr>
          <w:rStyle w:val="0pt7"/>
        </w:rPr>
        <w:t xml:space="preserve">неннями поводиря. Текст вимовлявся співучо, чітко ритмізованими відтинками з суміжною римою. Лексика була багата на </w:t>
      </w:r>
      <w:r>
        <w:rPr>
          <w:rStyle w:val="75pt"/>
        </w:rPr>
        <w:t>діалектизми</w:t>
      </w:r>
      <w:r>
        <w:rPr>
          <w:rStyle w:val="0pt7"/>
        </w:rPr>
        <w:t xml:space="preserve"> й просторіччя. Ступінь комізму був різним: від доброго гумору, лагідного жарту до дошкульного, злого висміювання й сатири (“як к</w:t>
      </w:r>
      <w:r>
        <w:rPr>
          <w:rStyle w:val="0pt7"/>
        </w:rPr>
        <w:t>расні дівиці, молодиці біляться, рум'яняться, в люстерко дивляться, прибираються”, “як старий Терентій з хати в сіни пробирається, до молодої невістки добирається”).</w:t>
      </w:r>
    </w:p>
    <w:p w:rsidR="00361F9A" w:rsidRDefault="005F5C25">
      <w:pPr>
        <w:pStyle w:val="81"/>
        <w:framePr w:w="3638" w:h="11115" w:hRule="exact" w:wrap="none" w:vAnchor="page" w:hAnchor="page" w:x="2151" w:y="2804"/>
        <w:shd w:val="clear" w:color="auto" w:fill="auto"/>
        <w:ind w:left="60" w:firstLine="140"/>
      </w:pPr>
      <w:r>
        <w:rPr>
          <w:rStyle w:val="0pt7"/>
        </w:rPr>
        <w:t>До репертуару В.к. входили: 1) коміч. пантоміми</w:t>
      </w:r>
    </w:p>
    <w:p w:rsidR="00361F9A" w:rsidRDefault="005F5C25">
      <w:pPr>
        <w:pStyle w:val="81"/>
        <w:framePr w:w="3638" w:h="11115" w:hRule="exact" w:wrap="none" w:vAnchor="page" w:hAnchor="page" w:x="2151" w:y="2804"/>
        <w:numPr>
          <w:ilvl w:val="0"/>
          <w:numId w:val="49"/>
        </w:numPr>
        <w:shd w:val="clear" w:color="auto" w:fill="auto"/>
        <w:tabs>
          <w:tab w:val="left" w:pos="271"/>
        </w:tabs>
        <w:ind w:left="60" w:right="40"/>
      </w:pPr>
      <w:r>
        <w:rPr>
          <w:rStyle w:val="75pt"/>
        </w:rPr>
        <w:t>пародії</w:t>
      </w:r>
      <w:r>
        <w:rPr>
          <w:rStyle w:val="0pt7"/>
        </w:rPr>
        <w:t xml:space="preserve"> на людські дії. Існували певні рег</w:t>
      </w:r>
      <w:r>
        <w:rPr>
          <w:rStyle w:val="0pt7"/>
        </w:rPr>
        <w:t>іональні особливості. Так, литовці навчали ведмедів танцювати, крутити млина, ловити рибу, черпати воду, поводирі з Московії та Ліфляндії вчили їх лазити по щоглових стовпах, боротися. У подібних пародіях ведмідь веселив зібрання смішними сиенками, які поя</w:t>
      </w:r>
      <w:r>
        <w:rPr>
          <w:rStyle w:val="0pt7"/>
        </w:rPr>
        <w:t>снювалися примовками поводиря; 2) імітація гри на муз. "інструментах, які ведмідь тримав у лапах. Вибір інструментів був необмежений — балалайка, Зрлинка, дудка тощо; 3) вистава ведмедя та “кози”. Разом із справжнім ведмедем (його часто замінював ряжений у</w:t>
      </w:r>
      <w:r>
        <w:rPr>
          <w:rStyle w:val="0pt7"/>
        </w:rPr>
        <w:t xml:space="preserve"> ведмежу шкуру, вивернутий кожух чи горохову солому) у виставі брала участь ряджена козою людина, причому ведмідь наслідував дії людей, а “коза" зображувала тварину. “Коза" танцювала під барабанний дріб і перестук дерев’яних ложок чи бубонців. Танці ведмед</w:t>
      </w:r>
      <w:r>
        <w:rPr>
          <w:rStyle w:val="0pt7"/>
        </w:rPr>
        <w:t xml:space="preserve">я й кози супроводжувалися </w:t>
      </w:r>
      <w:r>
        <w:rPr>
          <w:rStyle w:val="75pt"/>
        </w:rPr>
        <w:t xml:space="preserve">репліками </w:t>
      </w:r>
      <w:r>
        <w:rPr>
          <w:rStyle w:val="0pt7"/>
        </w:rPr>
        <w:t>поводиря. В результаті кожен з учасників вистави робив не свою справу, помінявшись місцями, що сприяло створенню додаткового комізму; 4) досить часто в репертуар В.к. входили вистави ведмедя й мавпи (іноді собаки), які ч</w:t>
      </w:r>
      <w:r>
        <w:rPr>
          <w:rStyle w:val="0pt7"/>
        </w:rPr>
        <w:t>удово виконували бурлескні сценки. В пародіях ці тварини доповнювали одна одну. А контраст у зовнішності й поведінці ведмедя й мавпи створював додатковий коміч. ефект; 5) танці з ведмедем. Партнером у танці виступав поводир ведмедя, іноді — дівчина, колега</w:t>
      </w:r>
      <w:r>
        <w:rPr>
          <w:rStyle w:val="0pt7"/>
        </w:rPr>
        <w:t xml:space="preserve"> поводиря; 6) боротьба з ведмедем. У цьому виді вистав використовували</w:t>
      </w:r>
    </w:p>
    <w:p w:rsidR="00361F9A" w:rsidRDefault="005F5C25">
      <w:pPr>
        <w:pStyle w:val="81"/>
        <w:framePr w:w="3739" w:h="11158" w:hRule="exact" w:wrap="none" w:vAnchor="page" w:hAnchor="page" w:x="6044" w:y="2775"/>
        <w:shd w:val="clear" w:color="auto" w:fill="auto"/>
        <w:ind w:left="60" w:right="40"/>
      </w:pPr>
      <w:r>
        <w:rPr>
          <w:rStyle w:val="0pt7"/>
        </w:rPr>
        <w:t xml:space="preserve">природну пристрасть ведмедя до боротьби. Поводир починав двобій і за ходом “сценарію" обов’язково клав ведмедя на лопатки. В сакральному мист-ві це символізувало боротьбу доброчесного </w:t>
      </w:r>
      <w:r>
        <w:rPr>
          <w:rStyle w:val="0pt7"/>
          <w:lang w:val="ru-RU"/>
        </w:rPr>
        <w:t>д</w:t>
      </w:r>
      <w:r>
        <w:rPr>
          <w:rStyle w:val="0pt7"/>
          <w:lang w:val="ru-RU"/>
        </w:rPr>
        <w:t xml:space="preserve">ухов, </w:t>
      </w:r>
      <w:r>
        <w:rPr>
          <w:rStyle w:val="0pt7"/>
        </w:rPr>
        <w:t>начала в людині зі стихійною могутністю диявола; 7) цькування ведмедя собаками.</w:t>
      </w:r>
    </w:p>
    <w:p w:rsidR="00361F9A" w:rsidRDefault="005F5C25">
      <w:pPr>
        <w:pStyle w:val="81"/>
        <w:framePr w:w="3739" w:h="11158" w:hRule="exact" w:wrap="none" w:vAnchor="page" w:hAnchor="page" w:x="6044" w:y="2775"/>
        <w:shd w:val="clear" w:color="auto" w:fill="auto"/>
        <w:ind w:left="60" w:right="40" w:firstLine="160"/>
      </w:pPr>
      <w:r>
        <w:rPr>
          <w:rStyle w:val="0pt7"/>
        </w:rPr>
        <w:t>Офіційні кола держави й Церкви вели постійну боротьбу з В.к., бо, на думку кліра. ведмідь втілював сатанинські властивості (гра на арфі в присутності акробатки означала г</w:t>
      </w:r>
      <w:r>
        <w:rPr>
          <w:rStyle w:val="0pt7"/>
        </w:rPr>
        <w:t>ріхопадіння людини, танок ведмедя — танок під музику диявола, а мавпа верхи на ведмеді — брутальночуттєві пристрасті тошо). Так, мімів, які водили ведмедів, засудили на вселенському соборі в Константинополі (692), викривав Максим Грек, з'являлися заборонні</w:t>
      </w:r>
      <w:r>
        <w:rPr>
          <w:rStyle w:val="0pt7"/>
        </w:rPr>
        <w:t xml:space="preserve"> грамоти тошо. Проте В.к. була так популярна і приваблива, то знайшла відображення у різних мист-вах: образотвор. мист-ві ХІІ-ХХ </w:t>
      </w:r>
      <w:r>
        <w:rPr>
          <w:rStyle w:val="0pt7"/>
          <w:lang w:val="ru-RU"/>
        </w:rPr>
        <w:t xml:space="preserve">ст., </w:t>
      </w:r>
      <w:r>
        <w:rPr>
          <w:rStyle w:val="0pt7"/>
        </w:rPr>
        <w:t xml:space="preserve">в т.ч. в лубку, нар. різьбярстві та гончарстві, літ. тв. (“Генерал Топтигін" </w:t>
      </w:r>
      <w:r>
        <w:rPr>
          <w:rStyle w:val="0pt7"/>
          <w:lang w:val="ru-RU"/>
        </w:rPr>
        <w:t xml:space="preserve">М. Некрасова), </w:t>
      </w:r>
      <w:r>
        <w:rPr>
          <w:rStyle w:val="0pt7"/>
        </w:rPr>
        <w:t>виставах родини Лурових.</w:t>
      </w:r>
    </w:p>
    <w:p w:rsidR="00361F9A" w:rsidRDefault="005F5C25">
      <w:pPr>
        <w:pStyle w:val="321"/>
        <w:framePr w:w="3739" w:h="11158" w:hRule="exact" w:wrap="none" w:vAnchor="page" w:hAnchor="page" w:x="6044" w:y="2775"/>
        <w:shd w:val="clear" w:color="auto" w:fill="auto"/>
        <w:ind w:right="40"/>
      </w:pPr>
      <w:bookmarkStart w:id="18" w:name="bookmark18"/>
      <w:r>
        <w:rPr>
          <w:rStyle w:val="320pt"/>
        </w:rPr>
        <w:t>Андрій</w:t>
      </w:r>
      <w:r>
        <w:t xml:space="preserve"> Близнюк</w:t>
      </w:r>
      <w:bookmarkEnd w:id="18"/>
    </w:p>
    <w:p w:rsidR="00361F9A" w:rsidRDefault="005F5C25">
      <w:pPr>
        <w:pStyle w:val="81"/>
        <w:framePr w:w="3739" w:h="11158" w:hRule="exact" w:wrap="none" w:vAnchor="page" w:hAnchor="page" w:x="6044" w:y="2775"/>
        <w:shd w:val="clear" w:color="auto" w:fill="auto"/>
        <w:ind w:left="60" w:right="40" w:firstLine="160"/>
      </w:pPr>
      <w:r>
        <w:t xml:space="preserve">ВЕЛЕСОВА КНИГА </w:t>
      </w:r>
      <w:r>
        <w:rPr>
          <w:rStyle w:val="0pt7"/>
        </w:rPr>
        <w:t xml:space="preserve">— іст. -рел. пам'ятка V - IX ст. укр. народу. Вона є зб. епіч. тв., в яких йдеться про багато літописних подій. Але за тематикою та структурою вона ше є літописом. В.к. оповідає про ґенезу древніх слов’ян, про їхню історію та </w:t>
      </w:r>
      <w:r>
        <w:rPr>
          <w:rStyle w:val="0pt7"/>
        </w:rPr>
        <w:t>міфологію, про довгі мандри та важкі війни. Текст В.к. вмішує також багато відомостей географічного, побутового та сой. характеру. У ній відображено період існування на Лніпрі держ. союзу сарматів-русів, які підкорили полян-укрів. Текст пам’ятки організова</w:t>
      </w:r>
      <w:r>
        <w:rPr>
          <w:rStyle w:val="0pt7"/>
        </w:rPr>
        <w:t>ний чіткою своєрідною ритмізацією, яка простежується завдяки рядкам, шо поч. зі слів: “Се... ”, “І се..", “Се бо то... ”.</w:t>
      </w:r>
    </w:p>
    <w:p w:rsidR="00361F9A" w:rsidRDefault="005F5C25">
      <w:pPr>
        <w:pStyle w:val="81"/>
        <w:framePr w:w="3739" w:h="11158" w:hRule="exact" w:wrap="none" w:vAnchor="page" w:hAnchor="page" w:x="6044" w:y="2775"/>
        <w:shd w:val="clear" w:color="auto" w:fill="auto"/>
        <w:ind w:left="60" w:right="40" w:firstLine="160"/>
      </w:pPr>
      <w:r>
        <w:rPr>
          <w:rStyle w:val="0pt7"/>
        </w:rPr>
        <w:t xml:space="preserve">В.к. було знайдено 1919 Алі Ізенбєком на Харківщині в розореному війною помісті </w:t>
      </w:r>
      <w:r>
        <w:rPr>
          <w:rStyle w:val="0pt7"/>
          <w:lang w:val="ru-RU"/>
        </w:rPr>
        <w:t xml:space="preserve">Вел. </w:t>
      </w:r>
      <w:r>
        <w:rPr>
          <w:rStyle w:val="0pt7"/>
        </w:rPr>
        <w:t>Бурлук ізюмського та харківського полковника Григ</w:t>
      </w:r>
      <w:r>
        <w:rPr>
          <w:rStyle w:val="0pt7"/>
        </w:rPr>
        <w:t>орія Донець-Захаржевського. Текст було зафіксовано на березових (за деякими даними лубових) дощечках, які мали завгрубшки до 1 см і площу 38x22 см. Він був подряпаний або випалений. Всі дощечки були скріплені ремінцем</w:t>
      </w:r>
    </w:p>
    <w:p w:rsidR="00361F9A" w:rsidRDefault="005F5C25">
      <w:pPr>
        <w:pStyle w:val="81"/>
        <w:framePr w:w="3739" w:h="11158" w:hRule="exact" w:wrap="none" w:vAnchor="page" w:hAnchor="page" w:x="6044" w:y="2775"/>
        <w:numPr>
          <w:ilvl w:val="0"/>
          <w:numId w:val="33"/>
        </w:numPr>
        <w:shd w:val="clear" w:color="auto" w:fill="auto"/>
        <w:tabs>
          <w:tab w:val="left" w:pos="319"/>
        </w:tabs>
        <w:ind w:left="60" w:right="40"/>
      </w:pPr>
      <w:r>
        <w:rPr>
          <w:rStyle w:val="0pt7"/>
        </w:rPr>
        <w:t>нанизувались на нього. На дощечках бул</w:t>
      </w:r>
      <w:r>
        <w:rPr>
          <w:rStyle w:val="0pt7"/>
        </w:rPr>
        <w:t>и й малюнки. Але тільки три (собака, кіт і сонце) були скопійовані Ю.П.Миролюбовим — першим дослідником В.к., що познайомився з дощечками Ізенбека 1925 в Брюселі. П’ятнадцять років Миролюбов опрацьовував тексти дощечок, останки яких були переписані ним 193</w:t>
      </w:r>
      <w:r>
        <w:rPr>
          <w:rStyle w:val="0pt7"/>
        </w:rPr>
        <w:t>9. Сумна доля тексту В.к. 1941 помер Алі Ізенбек. Нацисти окупували Бельгію.</w:t>
      </w:r>
    </w:p>
    <w:p w:rsidR="00361F9A" w:rsidRDefault="005F5C25">
      <w:pPr>
        <w:pStyle w:val="81"/>
        <w:framePr w:w="3739" w:h="11158" w:hRule="exact" w:wrap="none" w:vAnchor="page" w:hAnchor="page" w:x="6044" w:y="2775"/>
        <w:shd w:val="clear" w:color="auto" w:fill="auto"/>
        <w:ind w:left="60" w:right="40" w:firstLine="160"/>
      </w:pPr>
      <w:r>
        <w:rPr>
          <w:rStyle w:val="0pt7"/>
        </w:rPr>
        <w:t xml:space="preserve">Дощечки зникли. Через 15 років після смерті Ізенбека при посередництві О.О.Кура (генерала Куренкова) та </w:t>
      </w:r>
      <w:r>
        <w:rPr>
          <w:rStyle w:val="0pt7"/>
          <w:lang w:val="ru-RU"/>
        </w:rPr>
        <w:t xml:space="preserve">С.Лесного (Парамонова) </w:t>
      </w:r>
      <w:r>
        <w:rPr>
          <w:rStyle w:val="0pt7"/>
        </w:rPr>
        <w:t xml:space="preserve">почалась публікація переписаних Миролюбовим текстів </w:t>
      </w:r>
      <w:r>
        <w:rPr>
          <w:rStyle w:val="0pt7"/>
        </w:rPr>
        <w:t>дощечок в ж. "Жар-птиця”. Тоді й була названа книга Велесовою. (Сан-Франциско, 1957-1959).</w:t>
      </w:r>
    </w:p>
    <w:p w:rsidR="00361F9A" w:rsidRDefault="005F5C25">
      <w:pPr>
        <w:pStyle w:val="81"/>
        <w:framePr w:w="3739" w:h="11158" w:hRule="exact" w:wrap="none" w:vAnchor="page" w:hAnchor="page" w:x="6044" w:y="2775"/>
        <w:shd w:val="clear" w:color="auto" w:fill="auto"/>
        <w:ind w:left="60" w:right="40"/>
        <w:jc w:val="right"/>
      </w:pPr>
      <w:r>
        <w:rPr>
          <w:rStyle w:val="0pt7"/>
        </w:rPr>
        <w:t>У 1968-70 рр. укр. мовою з'явилися публікації В.к. в Гаазі (вид-во “Млин”) і в ж. “Календар</w:t>
      </w:r>
    </w:p>
    <w:p w:rsidR="00361F9A" w:rsidRDefault="005F5C25">
      <w:pPr>
        <w:pStyle w:val="35"/>
        <w:framePr w:wrap="none" w:vAnchor="page" w:hAnchor="page" w:x="5775" w:y="14125"/>
        <w:shd w:val="clear" w:color="auto" w:fill="auto"/>
        <w:spacing w:line="150" w:lineRule="exact"/>
        <w:ind w:left="20"/>
      </w:pPr>
      <w:r>
        <w:rPr>
          <w:rStyle w:val="375pt1pt"/>
        </w:rPr>
        <w:t>85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82" w:y="2492"/>
        <w:shd w:val="clear" w:color="auto" w:fill="auto"/>
        <w:spacing w:line="140" w:lineRule="exact"/>
        <w:ind w:left="20"/>
      </w:pPr>
      <w:r>
        <w:rPr>
          <w:rStyle w:val="7pt0pt"/>
        </w:rPr>
        <w:lastRenderedPageBreak/>
        <w:t>ВЕЛИЧАННЯ</w:t>
      </w:r>
    </w:p>
    <w:p w:rsidR="00361F9A" w:rsidRDefault="005F5C25">
      <w:pPr>
        <w:pStyle w:val="81"/>
        <w:framePr w:w="3734" w:h="11116" w:hRule="exact" w:wrap="none" w:vAnchor="page" w:hAnchor="page" w:x="2115" w:y="2768"/>
        <w:shd w:val="clear" w:color="auto" w:fill="auto"/>
        <w:ind w:left="60" w:right="40"/>
      </w:pPr>
      <w:r>
        <w:rPr>
          <w:rStyle w:val="0pt7"/>
        </w:rPr>
        <w:t xml:space="preserve">каиадійського фермера”. Ці публікації базувалися на дуже недосконалому перекладі Андрія </w:t>
      </w:r>
      <w:r>
        <w:rPr>
          <w:rStyle w:val="0pt7"/>
          <w:lang w:val="ru-RU"/>
        </w:rPr>
        <w:t xml:space="preserve">Кирпича </w:t>
      </w:r>
      <w:r>
        <w:rPr>
          <w:rStyle w:val="0pt7"/>
        </w:rPr>
        <w:t>(Англія). Журнал “Дніпро” 1990 (№ 4) ознайомив укр. читача саме з цим текстом В.к. В газ. "Русь Київська” (1994. — № 1-3) було оприлюднено ритмізований переклад</w:t>
      </w:r>
      <w:r>
        <w:rPr>
          <w:rStyle w:val="0pt7"/>
        </w:rPr>
        <w:t xml:space="preserve"> укр. мовою автентичного повного тексту В.к., який зібрав і опублікував в 1972 і 1975 рр. М.Скрипник. Ці укр. публікації через Б.Ребіндера (Франція) потрапили в Санкт-Петербург (колишній Ленінград) і вийшли передруком 1990. Ритмізований переклад, шо побачи</w:t>
      </w:r>
      <w:r>
        <w:rPr>
          <w:rStyle w:val="0pt7"/>
        </w:rPr>
        <w:t>в світ в “Русі Київській ", зробив Борис Яценко. Саме цей переклад вважається найбільш вдалим. Він вийшов разом з автентичним текстом окр. числом ж. “Індоєвропа” в Києві 7502 року від сотворіння світу.</w:t>
      </w:r>
    </w:p>
    <w:p w:rsidR="00361F9A" w:rsidRDefault="005F5C25">
      <w:pPr>
        <w:pStyle w:val="81"/>
        <w:framePr w:w="3734" w:h="11116" w:hRule="exact" w:wrap="none" w:vAnchor="page" w:hAnchor="page" w:x="2115" w:y="2768"/>
        <w:shd w:val="clear" w:color="auto" w:fill="auto"/>
        <w:ind w:left="60" w:right="40" w:firstLine="160"/>
      </w:pPr>
      <w:r>
        <w:rPr>
          <w:rStyle w:val="0pt7"/>
        </w:rPr>
        <w:t xml:space="preserve">Ставлення вчених до тексту В.к. стримане і упереджене </w:t>
      </w:r>
      <w:r>
        <w:rPr>
          <w:rStyle w:val="0pt7"/>
        </w:rPr>
        <w:t xml:space="preserve">завдяки експертизі 1959 </w:t>
      </w:r>
      <w:r>
        <w:rPr>
          <w:rStyle w:val="0pt7"/>
          <w:lang w:val="ru-RU"/>
        </w:rPr>
        <w:t xml:space="preserve">р., </w:t>
      </w:r>
      <w:r>
        <w:rPr>
          <w:rStyle w:val="0pt7"/>
        </w:rPr>
        <w:t xml:space="preserve">яку зробила Л.Жуковська за вказівкою </w:t>
      </w:r>
      <w:r>
        <w:rPr>
          <w:rStyle w:val="0pt7"/>
          <w:lang w:val="ru-RU"/>
        </w:rPr>
        <w:t xml:space="preserve">акад. </w:t>
      </w:r>
      <w:r>
        <w:rPr>
          <w:rStyle w:val="0pt7"/>
        </w:rPr>
        <w:t>В.Виноградова. Висновок експертизи однозначно стверджував, що текст В.к. — це підробка XIX ст. Існує підозра, що на цей висновок сильний вплив мали чисто політ, чинники — кн. вперше дос</w:t>
      </w:r>
      <w:r>
        <w:rPr>
          <w:rStyle w:val="0pt7"/>
        </w:rPr>
        <w:t xml:space="preserve">ліджувалась в емігрантських колах і має безпосереднє відношення до прадавньої історії України, яка завжди нехтувалась Москвою як імперським центром, у якому до сьогодні панує нім. тенденція часів </w:t>
      </w:r>
      <w:r>
        <w:rPr>
          <w:rStyle w:val="0pt7"/>
          <w:lang w:val="ru-RU"/>
        </w:rPr>
        <w:t xml:space="preserve">М.Ломоносова </w:t>
      </w:r>
      <w:r>
        <w:rPr>
          <w:rStyle w:val="0pt7"/>
        </w:rPr>
        <w:t>шодо рус. історії.</w:t>
      </w:r>
    </w:p>
    <w:p w:rsidR="00361F9A" w:rsidRDefault="005F5C25">
      <w:pPr>
        <w:pStyle w:val="81"/>
        <w:framePr w:w="3734" w:h="11116" w:hRule="exact" w:wrap="none" w:vAnchor="page" w:hAnchor="page" w:x="2115" w:y="2768"/>
        <w:shd w:val="clear" w:color="auto" w:fill="auto"/>
        <w:ind w:left="60" w:right="40" w:firstLine="160"/>
      </w:pPr>
      <w:r>
        <w:rPr>
          <w:rStyle w:val="0pt7"/>
        </w:rPr>
        <w:t>В додатку до виданого в Києв</w:t>
      </w:r>
      <w:r>
        <w:rPr>
          <w:rStyle w:val="0pt7"/>
        </w:rPr>
        <w:t xml:space="preserve">і окр. кн. тексту В.к. Б.Яценко, спираючись на детальний аналіз лексики, графіки, орфографії, палеографії цієї пам'ятки доводить, що про підробку не може бути й мови. Бо </w:t>
      </w:r>
      <w:r>
        <w:rPr>
          <w:rStyle w:val="1pt"/>
        </w:rPr>
        <w:t>“навіть</w:t>
      </w:r>
      <w:r>
        <w:rPr>
          <w:rStyle w:val="0pt7"/>
        </w:rPr>
        <w:t xml:space="preserve"> </w:t>
      </w:r>
      <w:r>
        <w:rPr>
          <w:rStyle w:val="0pt7"/>
          <w:lang w:val="ru-RU"/>
        </w:rPr>
        <w:t xml:space="preserve">вел. </w:t>
      </w:r>
      <w:r>
        <w:rPr>
          <w:rStyle w:val="0pt7"/>
        </w:rPr>
        <w:t xml:space="preserve">колектив вчених енциклопедичних знань не зміг би виготовити такий текст, </w:t>
      </w:r>
      <w:r>
        <w:rPr>
          <w:rStyle w:val="0pt7"/>
        </w:rPr>
        <w:t>а ще до того й майстерно спотворити його”.</w:t>
      </w:r>
    </w:p>
    <w:p w:rsidR="00361F9A" w:rsidRDefault="005F5C25">
      <w:pPr>
        <w:pStyle w:val="81"/>
        <w:framePr w:w="3734" w:h="11116" w:hRule="exact" w:wrap="none" w:vAnchor="page" w:hAnchor="page" w:x="2115" w:y="2768"/>
        <w:shd w:val="clear" w:color="auto" w:fill="auto"/>
        <w:ind w:left="60" w:right="40" w:firstLine="160"/>
      </w:pPr>
      <w:r>
        <w:rPr>
          <w:rStyle w:val="0pt7"/>
        </w:rPr>
        <w:t>Виходячи з того, шо В.к. — найдавн. пам’ятка слов’ян, писемності суч. наука зобов'язана звернути увагу до вивчення та дослідження всіх можливих її рівнів та аспектів.</w:t>
      </w:r>
    </w:p>
    <w:p w:rsidR="00361F9A" w:rsidRDefault="005F5C25">
      <w:pPr>
        <w:pStyle w:val="140"/>
        <w:framePr w:w="3734" w:h="11116" w:hRule="exact" w:wrap="none" w:vAnchor="page" w:hAnchor="page" w:x="2115" w:y="2768"/>
        <w:shd w:val="clear" w:color="auto" w:fill="auto"/>
        <w:ind w:right="40"/>
      </w:pPr>
      <w:r>
        <w:rPr>
          <w:rStyle w:val="140pt"/>
          <w:i/>
          <w:iCs/>
        </w:rPr>
        <w:t xml:space="preserve">ігор </w:t>
      </w:r>
      <w:r>
        <w:rPr>
          <w:rStyle w:val="140pt"/>
          <w:i/>
          <w:iCs/>
          <w:lang w:val="ru-RU"/>
        </w:rPr>
        <w:t>Зварич</w:t>
      </w:r>
    </w:p>
    <w:p w:rsidR="00361F9A" w:rsidRDefault="005F5C25">
      <w:pPr>
        <w:pStyle w:val="81"/>
        <w:framePr w:w="3734" w:h="11116" w:hRule="exact" w:wrap="none" w:vAnchor="page" w:hAnchor="page" w:x="2115" w:y="2768"/>
        <w:shd w:val="clear" w:color="auto" w:fill="auto"/>
        <w:ind w:left="60" w:right="40" w:firstLine="160"/>
      </w:pPr>
      <w:r>
        <w:rPr>
          <w:rStyle w:val="8pt0pt"/>
        </w:rPr>
        <w:t xml:space="preserve">ВЕЛИЧАННЯ </w:t>
      </w:r>
      <w:r>
        <w:rPr>
          <w:rStyle w:val="0pt7"/>
        </w:rPr>
        <w:t xml:space="preserve">або </w:t>
      </w:r>
      <w:r>
        <w:rPr>
          <w:rStyle w:val="8pt0pt"/>
        </w:rPr>
        <w:t xml:space="preserve">ЗВЕЛИЧАННЯ </w:t>
      </w:r>
      <w:r>
        <w:rPr>
          <w:rStyle w:val="0pt7"/>
        </w:rPr>
        <w:t>- поет, в</w:t>
      </w:r>
      <w:r>
        <w:rPr>
          <w:rStyle w:val="0pt7"/>
        </w:rPr>
        <w:t>исловлювання пошани до людини, прославлення її найкращих рис і вчинків. Переважно В. безпосередньо спрямовується реальному адресатові. Предметом В. можуть бути також події чи явища.</w:t>
      </w:r>
    </w:p>
    <w:p w:rsidR="00361F9A" w:rsidRDefault="005F5C25">
      <w:pPr>
        <w:pStyle w:val="81"/>
        <w:framePr w:w="3734" w:h="11116" w:hRule="exact" w:wrap="none" w:vAnchor="page" w:hAnchor="page" w:x="2115" w:y="2768"/>
        <w:shd w:val="clear" w:color="auto" w:fill="auto"/>
        <w:ind w:left="60" w:right="40" w:firstLine="160"/>
      </w:pPr>
      <w:r>
        <w:rPr>
          <w:rStyle w:val="0pt7"/>
        </w:rPr>
        <w:t xml:space="preserve">Ґенетично В. пов’язані із </w:t>
      </w:r>
      <w:r>
        <w:rPr>
          <w:rStyle w:val="75pt0pt"/>
        </w:rPr>
        <w:t>замовляннями,</w:t>
      </w:r>
      <w:r>
        <w:t xml:space="preserve"> </w:t>
      </w:r>
      <w:r>
        <w:rPr>
          <w:rStyle w:val="0pt7"/>
        </w:rPr>
        <w:t>тому В. часто поєднані з побажання</w:t>
      </w:r>
      <w:r>
        <w:rPr>
          <w:rStyle w:val="0pt7"/>
        </w:rPr>
        <w:t>ми.</w:t>
      </w:r>
    </w:p>
    <w:p w:rsidR="00361F9A" w:rsidRDefault="005F5C25">
      <w:pPr>
        <w:pStyle w:val="81"/>
        <w:framePr w:w="3734" w:h="11116" w:hRule="exact" w:wrap="none" w:vAnchor="page" w:hAnchor="page" w:x="2115" w:y="2768"/>
        <w:shd w:val="clear" w:color="auto" w:fill="auto"/>
        <w:ind w:left="60" w:right="40" w:firstLine="160"/>
      </w:pPr>
      <w:r>
        <w:rPr>
          <w:rStyle w:val="0pt7"/>
        </w:rPr>
        <w:t xml:space="preserve">Основними худож. засобами В. є </w:t>
      </w:r>
      <w:r>
        <w:rPr>
          <w:rStyle w:val="75pt0pt"/>
        </w:rPr>
        <w:t>гіпербола,</w:t>
      </w:r>
      <w:r>
        <w:t xml:space="preserve"> </w:t>
      </w:r>
      <w:r>
        <w:rPr>
          <w:rStyle w:val="0pt7"/>
        </w:rPr>
        <w:t xml:space="preserve">а також </w:t>
      </w:r>
      <w:r>
        <w:rPr>
          <w:rStyle w:val="0pt9"/>
        </w:rPr>
        <w:t>постійний</w:t>
      </w:r>
      <w:r>
        <w:rPr>
          <w:rStyle w:val="8pt0pt"/>
        </w:rPr>
        <w:t xml:space="preserve"> </w:t>
      </w:r>
      <w:r>
        <w:rPr>
          <w:rStyle w:val="0pt7"/>
        </w:rPr>
        <w:t xml:space="preserve">епітет, </w:t>
      </w:r>
      <w:r>
        <w:rPr>
          <w:rStyle w:val="0pt9"/>
        </w:rPr>
        <w:t xml:space="preserve">порівняння, повторення, </w:t>
      </w:r>
      <w:r>
        <w:rPr>
          <w:rStyle w:val="75pt0pt"/>
        </w:rPr>
        <w:t>риторичні звернення.</w:t>
      </w:r>
    </w:p>
    <w:p w:rsidR="00361F9A" w:rsidRDefault="005F5C25">
      <w:pPr>
        <w:pStyle w:val="81"/>
        <w:framePr w:w="3734" w:h="11116" w:hRule="exact" w:wrap="none" w:vAnchor="page" w:hAnchor="page" w:x="2115" w:y="2768"/>
        <w:shd w:val="clear" w:color="auto" w:fill="auto"/>
        <w:ind w:left="60" w:right="40" w:firstLine="160"/>
      </w:pPr>
      <w:r>
        <w:rPr>
          <w:rStyle w:val="0pt7"/>
        </w:rPr>
        <w:t xml:space="preserve">В. мають місце в різних жанрах календарно- обрядових та </w:t>
      </w:r>
      <w:r>
        <w:rPr>
          <w:rStyle w:val="75pt0pt"/>
        </w:rPr>
        <w:t>родинно-обрядових пісень.</w:t>
      </w:r>
      <w:r>
        <w:t xml:space="preserve"> </w:t>
      </w:r>
      <w:r>
        <w:rPr>
          <w:rStyle w:val="0pt7"/>
        </w:rPr>
        <w:t>З календарно-обрядових пісень величальне забарвлення мают</w:t>
      </w:r>
      <w:r>
        <w:rPr>
          <w:rStyle w:val="0pt7"/>
        </w:rPr>
        <w:t xml:space="preserve">ь </w:t>
      </w:r>
      <w:r>
        <w:rPr>
          <w:rStyle w:val="75pt0pt"/>
        </w:rPr>
        <w:t>обжинкові пісні</w:t>
      </w:r>
      <w:r>
        <w:t xml:space="preserve"> </w:t>
      </w:r>
      <w:r>
        <w:rPr>
          <w:rStyle w:val="0pt7"/>
        </w:rPr>
        <w:t xml:space="preserve">та надто </w:t>
      </w:r>
      <w:r>
        <w:t xml:space="preserve">колядки </w:t>
      </w:r>
      <w:r>
        <w:rPr>
          <w:rStyle w:val="0pt7"/>
        </w:rPr>
        <w:t xml:space="preserve">і </w:t>
      </w:r>
      <w:r>
        <w:t xml:space="preserve">щедрівки, </w:t>
      </w:r>
      <w:r>
        <w:rPr>
          <w:rStyle w:val="0pt7"/>
        </w:rPr>
        <w:t xml:space="preserve">що в них величають господаря дому, порівнюючи його з ясним сонцем, господиню - з </w:t>
      </w:r>
      <w:r>
        <w:rPr>
          <w:rStyle w:val="0pt7"/>
          <w:lang w:val="ru-RU"/>
        </w:rPr>
        <w:t xml:space="preserve">ясною </w:t>
      </w:r>
      <w:r>
        <w:rPr>
          <w:rStyle w:val="0pt7"/>
        </w:rPr>
        <w:t>зорею, дітей - із зірками. Величаючи парубка, називають його хоробрим</w:t>
      </w:r>
    </w:p>
    <w:p w:rsidR="00361F9A" w:rsidRDefault="005F5C25">
      <w:pPr>
        <w:pStyle w:val="81"/>
        <w:framePr w:w="3725" w:h="11135" w:hRule="exact" w:wrap="none" w:vAnchor="page" w:hAnchor="page" w:x="6094" w:y="2768"/>
        <w:shd w:val="clear" w:color="auto" w:fill="auto"/>
        <w:ind w:left="60" w:right="40"/>
      </w:pPr>
      <w:r>
        <w:rPr>
          <w:rStyle w:val="0pt7"/>
        </w:rPr>
        <w:t>воїном, дівчину - красунею, князівною, королівною аб</w:t>
      </w:r>
      <w:r>
        <w:rPr>
          <w:rStyle w:val="0pt7"/>
        </w:rPr>
        <w:t>о царівною.</w:t>
      </w:r>
    </w:p>
    <w:p w:rsidR="00361F9A" w:rsidRDefault="005F5C25">
      <w:pPr>
        <w:pStyle w:val="81"/>
        <w:framePr w:w="3725" w:h="11135" w:hRule="exact" w:wrap="none" w:vAnchor="page" w:hAnchor="page" w:x="6094" w:y="2768"/>
        <w:shd w:val="clear" w:color="auto" w:fill="auto"/>
        <w:ind w:left="60" w:right="60" w:firstLine="180"/>
      </w:pPr>
      <w:r>
        <w:rPr>
          <w:rStyle w:val="0pt7"/>
        </w:rPr>
        <w:t xml:space="preserve">У </w:t>
      </w:r>
      <w:r>
        <w:rPr>
          <w:rStyle w:val="75pt0pt"/>
        </w:rPr>
        <w:t>весільних піснях,</w:t>
      </w:r>
      <w:r>
        <w:t xml:space="preserve"> </w:t>
      </w:r>
      <w:r>
        <w:rPr>
          <w:rStyle w:val="0pt7"/>
        </w:rPr>
        <w:t>які співають при печінні короваю перед весіллям і в саме весілля, величають молоду пару, рід молодої та молодого, гостей, бажаючи їм усяких гараздів.</w:t>
      </w:r>
    </w:p>
    <w:p w:rsidR="00361F9A" w:rsidRDefault="005F5C25">
      <w:pPr>
        <w:pStyle w:val="81"/>
        <w:framePr w:w="3725" w:h="11135" w:hRule="exact" w:wrap="none" w:vAnchor="page" w:hAnchor="page" w:x="6094" w:y="2768"/>
        <w:shd w:val="clear" w:color="auto" w:fill="auto"/>
        <w:ind w:left="60" w:right="60" w:firstLine="180"/>
      </w:pPr>
      <w:r>
        <w:rPr>
          <w:rStyle w:val="0pt7"/>
        </w:rPr>
        <w:t>Деякі автори (М.М.Шубравська) неточно визначають В., як жанр нар. пісні.</w:t>
      </w:r>
    </w:p>
    <w:p w:rsidR="00361F9A" w:rsidRDefault="005F5C25">
      <w:pPr>
        <w:pStyle w:val="81"/>
        <w:framePr w:w="3725" w:h="11135" w:hRule="exact" w:wrap="none" w:vAnchor="page" w:hAnchor="page" w:x="6094" w:y="2768"/>
        <w:shd w:val="clear" w:color="auto" w:fill="auto"/>
        <w:ind w:left="60" w:right="60" w:firstLine="180"/>
      </w:pPr>
      <w:r>
        <w:rPr>
          <w:rStyle w:val="0pt7"/>
        </w:rPr>
        <w:t xml:space="preserve">Наявність В. у різних фольклор, жанрах спричиняє постання специфічних мікрожанрів, як от різновид великодніх пісень - </w:t>
      </w:r>
      <w:r>
        <w:rPr>
          <w:rStyle w:val="0pt9"/>
        </w:rPr>
        <w:t>ринпзівки.</w:t>
      </w:r>
      <w:r>
        <w:rPr>
          <w:rStyle w:val="8pt0pt"/>
        </w:rPr>
        <w:t xml:space="preserve"> </w:t>
      </w:r>
      <w:r>
        <w:rPr>
          <w:rStyle w:val="0pt7"/>
        </w:rPr>
        <w:t>які були записані на Яворівшині та видані В.Гнатюком. Риндзівки виконувано другого-третього дня великодніх свят. В них величали</w:t>
      </w:r>
      <w:r>
        <w:rPr>
          <w:rStyle w:val="0pt7"/>
        </w:rPr>
        <w:t xml:space="preserve"> дівчат або молодиць, які нещодавно побралися.</w:t>
      </w:r>
    </w:p>
    <w:p w:rsidR="00361F9A" w:rsidRDefault="005F5C25">
      <w:pPr>
        <w:pStyle w:val="81"/>
        <w:framePr w:w="3725" w:h="11135" w:hRule="exact" w:wrap="none" w:vAnchor="page" w:hAnchor="page" w:x="6094" w:y="2768"/>
        <w:shd w:val="clear" w:color="auto" w:fill="auto"/>
        <w:ind w:left="60" w:right="60" w:firstLine="180"/>
      </w:pPr>
      <w:r>
        <w:rPr>
          <w:rStyle w:val="0pt7"/>
        </w:rPr>
        <w:t xml:space="preserve">Специфічно білор. є </w:t>
      </w:r>
      <w:r>
        <w:rPr>
          <w:rStyle w:val="0pt9"/>
        </w:rPr>
        <w:t>валачобні пісні,</w:t>
      </w:r>
      <w:r>
        <w:rPr>
          <w:rStyle w:val="8pt0pt"/>
        </w:rPr>
        <w:t xml:space="preserve"> </w:t>
      </w:r>
      <w:r>
        <w:rPr>
          <w:rStyle w:val="0pt7"/>
        </w:rPr>
        <w:t xml:space="preserve">які виконуються на перший день Великодня та </w:t>
      </w:r>
      <w:r>
        <w:rPr>
          <w:rStyle w:val="0pt9"/>
        </w:rPr>
        <w:t>родинні величальні пісні.</w:t>
      </w:r>
      <w:r>
        <w:rPr>
          <w:rStyle w:val="8pt0pt"/>
        </w:rPr>
        <w:t xml:space="preserve"> </w:t>
      </w:r>
      <w:r>
        <w:rPr>
          <w:rStyle w:val="0pt7"/>
        </w:rPr>
        <w:t xml:space="preserve">У рос. фольклорі характер В. мають в </w:t>
      </w:r>
      <w:r>
        <w:rPr>
          <w:rStyle w:val="0pt9"/>
        </w:rPr>
        <w:t>'юнішні, масляничні пісні</w:t>
      </w:r>
      <w:r>
        <w:rPr>
          <w:rStyle w:val="8pt0pt"/>
        </w:rPr>
        <w:t xml:space="preserve"> </w:t>
      </w:r>
      <w:r>
        <w:rPr>
          <w:rStyle w:val="0pt7"/>
        </w:rPr>
        <w:t>та в</w:t>
      </w:r>
      <w:r>
        <w:rPr>
          <w:rStyle w:val="0pt9"/>
        </w:rPr>
        <w:t>іноградіє</w:t>
      </w:r>
      <w:r>
        <w:rPr>
          <w:rStyle w:val="8pt0pt"/>
        </w:rPr>
        <w:t xml:space="preserve"> </w:t>
      </w:r>
      <w:r>
        <w:rPr>
          <w:rStyle w:val="0pt7"/>
        </w:rPr>
        <w:t>- один з трьох типів вели</w:t>
      </w:r>
      <w:r>
        <w:rPr>
          <w:rStyle w:val="0pt7"/>
        </w:rPr>
        <w:t xml:space="preserve">кодніх пісень (ін. типи: </w:t>
      </w:r>
      <w:r>
        <w:rPr>
          <w:rStyle w:val="75pt0pt"/>
        </w:rPr>
        <w:t>колядка</w:t>
      </w:r>
      <w:r>
        <w:t xml:space="preserve"> </w:t>
      </w:r>
      <w:r>
        <w:rPr>
          <w:rStyle w:val="0pt7"/>
        </w:rPr>
        <w:t xml:space="preserve">та </w:t>
      </w:r>
      <w:r>
        <w:rPr>
          <w:rStyle w:val="0pt9"/>
        </w:rPr>
        <w:t>овсень</w:t>
      </w:r>
      <w:r>
        <w:rPr>
          <w:rStyle w:val="8pt0pt"/>
        </w:rPr>
        <w:t>)</w:t>
      </w:r>
    </w:p>
    <w:p w:rsidR="00361F9A" w:rsidRDefault="005F5C25">
      <w:pPr>
        <w:pStyle w:val="81"/>
        <w:framePr w:w="3725" w:h="11135" w:hRule="exact" w:wrap="none" w:vAnchor="page" w:hAnchor="page" w:x="6094" w:y="2768"/>
        <w:shd w:val="clear" w:color="auto" w:fill="auto"/>
        <w:ind w:left="60" w:right="60" w:firstLine="180"/>
      </w:pPr>
      <w:r>
        <w:rPr>
          <w:rStyle w:val="0pt7"/>
        </w:rPr>
        <w:t xml:space="preserve">В. є основним засобом хвальних літ. жанрів: сканд. </w:t>
      </w:r>
      <w:r>
        <w:rPr>
          <w:rStyle w:val="0pt9"/>
        </w:rPr>
        <w:t>драапа.</w:t>
      </w:r>
      <w:r>
        <w:rPr>
          <w:rStyle w:val="8pt0pt"/>
        </w:rPr>
        <w:t xml:space="preserve"> </w:t>
      </w:r>
      <w:r>
        <w:rPr>
          <w:rStyle w:val="0pt7"/>
        </w:rPr>
        <w:t xml:space="preserve">близькосх. касида, араб, </w:t>
      </w:r>
      <w:r>
        <w:rPr>
          <w:rStyle w:val="0pt9"/>
        </w:rPr>
        <w:t>мадх,</w:t>
      </w:r>
      <w:r>
        <w:rPr>
          <w:rStyle w:val="8pt0pt"/>
        </w:rPr>
        <w:t xml:space="preserve"> </w:t>
      </w:r>
      <w:r>
        <w:rPr>
          <w:rStyle w:val="0pt7"/>
        </w:rPr>
        <w:t xml:space="preserve">єврогі </w:t>
      </w:r>
      <w:r>
        <w:t xml:space="preserve">ода </w:t>
      </w:r>
      <w:r>
        <w:rPr>
          <w:rStyle w:val="0pt7"/>
        </w:rPr>
        <w:t xml:space="preserve">і </w:t>
      </w:r>
      <w:r>
        <w:rPr>
          <w:rStyle w:val="75pt0pt"/>
        </w:rPr>
        <w:t>панегірик.</w:t>
      </w:r>
      <w:r>
        <w:t xml:space="preserve"> </w:t>
      </w:r>
      <w:r>
        <w:rPr>
          <w:rStyle w:val="0pt7"/>
        </w:rPr>
        <w:t xml:space="preserve">В укр. письменстві вірш, панегірики були поширені у Х\Л-Х\/Ш </w:t>
      </w:r>
      <w:r>
        <w:rPr>
          <w:rStyle w:val="0pt7"/>
          <w:lang w:val="ru-RU"/>
        </w:rPr>
        <w:t xml:space="preserve">ст. </w:t>
      </w:r>
      <w:r>
        <w:rPr>
          <w:rStyle w:val="0pt7"/>
        </w:rPr>
        <w:t xml:space="preserve">: “Вірші на жалосний </w:t>
      </w:r>
      <w:r>
        <w:rPr>
          <w:rStyle w:val="0pt7"/>
          <w:lang w:val="ru-RU"/>
        </w:rPr>
        <w:t xml:space="preserve">погреб </w:t>
      </w:r>
      <w:r>
        <w:rPr>
          <w:rStyle w:val="0pt7"/>
        </w:rPr>
        <w:t xml:space="preserve">Сагайдачного”, “Вірш на похвалу гербу Острозьких", “Похвала на герб </w:t>
      </w:r>
      <w:r>
        <w:rPr>
          <w:rStyle w:val="0pt7"/>
          <w:lang w:val="ru-RU"/>
        </w:rPr>
        <w:t xml:space="preserve">Льва </w:t>
      </w:r>
      <w:r>
        <w:rPr>
          <w:rStyle w:val="0pt7"/>
        </w:rPr>
        <w:t>Сапіги" тощо.</w:t>
      </w:r>
    </w:p>
    <w:p w:rsidR="00361F9A" w:rsidRDefault="005F5C25">
      <w:pPr>
        <w:pStyle w:val="81"/>
        <w:framePr w:w="3725" w:h="11135" w:hRule="exact" w:wrap="none" w:vAnchor="page" w:hAnchor="page" w:x="6094" w:y="2768"/>
        <w:shd w:val="clear" w:color="auto" w:fill="auto"/>
        <w:ind w:left="60" w:right="60" w:firstLine="180"/>
      </w:pPr>
      <w:r>
        <w:rPr>
          <w:rStyle w:val="0pt7"/>
        </w:rPr>
        <w:t xml:space="preserve">У муа-вокальному мист-ві величальний характер має жанр прославної </w:t>
      </w:r>
      <w:r>
        <w:rPr>
          <w:rStyle w:val="0pt9"/>
        </w:rPr>
        <w:t>кантати.</w:t>
      </w:r>
    </w:p>
    <w:p w:rsidR="00361F9A" w:rsidRDefault="005F5C25">
      <w:pPr>
        <w:pStyle w:val="140"/>
        <w:framePr w:w="3725" w:h="11135" w:hRule="exact" w:wrap="none" w:vAnchor="page" w:hAnchor="page" w:x="6094" w:y="2768"/>
        <w:shd w:val="clear" w:color="auto" w:fill="auto"/>
        <w:ind w:right="60"/>
      </w:pPr>
      <w:r>
        <w:rPr>
          <w:rStyle w:val="140pt"/>
          <w:i/>
          <w:iCs/>
        </w:rPr>
        <w:t xml:space="preserve">Анатолій </w:t>
      </w:r>
      <w:r>
        <w:rPr>
          <w:rStyle w:val="140pt"/>
          <w:i/>
          <w:iCs/>
          <w:lang w:val="ru-RU"/>
        </w:rPr>
        <w:t>Волков</w:t>
      </w:r>
    </w:p>
    <w:p w:rsidR="00361F9A" w:rsidRDefault="005F5C25">
      <w:pPr>
        <w:pStyle w:val="81"/>
        <w:framePr w:w="3725" w:h="11135" w:hRule="exact" w:wrap="none" w:vAnchor="page" w:hAnchor="page" w:x="6094" w:y="2768"/>
        <w:shd w:val="clear" w:color="auto" w:fill="auto"/>
        <w:ind w:left="60" w:right="60" w:firstLine="180"/>
      </w:pPr>
      <w:r>
        <w:rPr>
          <w:rStyle w:val="8pt0pt"/>
        </w:rPr>
        <w:t xml:space="preserve">ВЕЛЬША ТЕОРІЯ </w:t>
      </w:r>
      <w:r>
        <w:rPr>
          <w:rStyle w:val="0pt7"/>
        </w:rPr>
        <w:t xml:space="preserve">— погляд на появу </w:t>
      </w:r>
      <w:r>
        <w:rPr>
          <w:rStyle w:val="75pt0pt"/>
        </w:rPr>
        <w:t>постмодернізму</w:t>
      </w:r>
      <w:r>
        <w:rPr>
          <w:rStyle w:val="75pt"/>
        </w:rPr>
        <w:t>.</w:t>
      </w:r>
      <w:r>
        <w:rPr>
          <w:rStyle w:val="0pt7"/>
        </w:rPr>
        <w:t xml:space="preserve"> За нім. культурологом В.Вельше</w:t>
      </w:r>
      <w:r>
        <w:rPr>
          <w:rStyle w:val="0pt7"/>
        </w:rPr>
        <w:t xml:space="preserve">м, </w:t>
      </w:r>
      <w:r>
        <w:rPr>
          <w:rStyle w:val="0pt7"/>
          <w:lang w:val="ru-RU"/>
        </w:rPr>
        <w:t xml:space="preserve">“...постмодерн </w:t>
      </w:r>
      <w:r>
        <w:rPr>
          <w:rStyle w:val="0pt7"/>
        </w:rPr>
        <w:t xml:space="preserve">хоч і з'являється після </w:t>
      </w:r>
      <w:r>
        <w:rPr>
          <w:rStyle w:val="0pt7"/>
          <w:lang w:val="ru-RU"/>
        </w:rPr>
        <w:t xml:space="preserve">Нов. </w:t>
      </w:r>
      <w:r>
        <w:rPr>
          <w:rStyle w:val="0pt7"/>
        </w:rPr>
        <w:t xml:space="preserve">часу”, але по суті справи аж ніяк не “після модерну”. Він збігається в часі і просторі з модерном XX </w:t>
      </w:r>
      <w:r>
        <w:rPr>
          <w:rStyle w:val="0pt7"/>
          <w:lang w:val="ru-RU"/>
        </w:rPr>
        <w:t xml:space="preserve">ст., </w:t>
      </w:r>
      <w:r>
        <w:rPr>
          <w:rStyle w:val="0pt7"/>
        </w:rPr>
        <w:t>відмінність від останнього — лише в інтенсивності: те, шо вперше було вироблено модерном у вищих езотер</w:t>
      </w:r>
      <w:r>
        <w:rPr>
          <w:rStyle w:val="0pt7"/>
        </w:rPr>
        <w:t xml:space="preserve">ичних формах, </w:t>
      </w:r>
      <w:r>
        <w:rPr>
          <w:rStyle w:val="0pt7"/>
          <w:lang w:val="ru-RU"/>
        </w:rPr>
        <w:t xml:space="preserve">постмодерн </w:t>
      </w:r>
      <w:r>
        <w:rPr>
          <w:rStyle w:val="0pt7"/>
        </w:rPr>
        <w:t>здійснює на широкому фронті буденної реальності. Це надає право назвати постмодернізм екзотеричною формою езотеричного у свій час модерну.</w:t>
      </w:r>
    </w:p>
    <w:p w:rsidR="00361F9A" w:rsidRDefault="005F5C25">
      <w:pPr>
        <w:pStyle w:val="231"/>
        <w:framePr w:w="3725" w:h="11135" w:hRule="exact" w:wrap="none" w:vAnchor="page" w:hAnchor="page" w:x="6094" w:y="2768"/>
        <w:shd w:val="clear" w:color="auto" w:fill="auto"/>
        <w:ind w:right="60"/>
      </w:pPr>
      <w:r>
        <w:rPr>
          <w:rStyle w:val="23Batang0pt"/>
          <w:i/>
          <w:iCs/>
        </w:rPr>
        <w:t xml:space="preserve">Володимир </w:t>
      </w:r>
      <w:r>
        <w:rPr>
          <w:rStyle w:val="23Batang0pt0"/>
          <w:i/>
          <w:iCs/>
        </w:rPr>
        <w:t>Єіішіієв</w:t>
      </w:r>
    </w:p>
    <w:p w:rsidR="00361F9A" w:rsidRDefault="005F5C25">
      <w:pPr>
        <w:pStyle w:val="81"/>
        <w:framePr w:w="3725" w:h="11135" w:hRule="exact" w:wrap="none" w:vAnchor="page" w:hAnchor="page" w:x="6094" w:y="2768"/>
        <w:shd w:val="clear" w:color="auto" w:fill="auto"/>
        <w:ind w:left="60" w:right="60" w:firstLine="180"/>
      </w:pPr>
      <w:r>
        <w:rPr>
          <w:rStyle w:val="8pt0pt"/>
        </w:rPr>
        <w:t xml:space="preserve">ВЕРЛІБР </w:t>
      </w:r>
      <w:r>
        <w:rPr>
          <w:rStyle w:val="0pt7"/>
        </w:rPr>
        <w:t xml:space="preserve">(від </w:t>
      </w:r>
      <w:r>
        <w:rPr>
          <w:rStyle w:val="0pt7"/>
          <w:lang w:val="ru-RU"/>
        </w:rPr>
        <w:t xml:space="preserve">франц. </w:t>
      </w:r>
      <w:r>
        <w:rPr>
          <w:rStyle w:val="0pt7"/>
          <w:lang w:val="fr-FR"/>
        </w:rPr>
        <w:t xml:space="preserve">oers </w:t>
      </w:r>
      <w:r>
        <w:rPr>
          <w:rStyle w:val="0pt9"/>
          <w:lang w:val="fr-FR"/>
        </w:rPr>
        <w:t>libre</w:t>
      </w:r>
      <w:r>
        <w:rPr>
          <w:rStyle w:val="8pt0pt"/>
          <w:lang w:val="fr-FR"/>
        </w:rPr>
        <w:t xml:space="preserve"> </w:t>
      </w:r>
      <w:r>
        <w:rPr>
          <w:rStyle w:val="0pt7"/>
        </w:rPr>
        <w:t>— вільний вірш) тип поет, цілого, з ритмоу</w:t>
      </w:r>
      <w:r>
        <w:rPr>
          <w:rStyle w:val="0pt7"/>
        </w:rPr>
        <w:t xml:space="preserve">гвірною основою, отже й одиницею виміру, якого є рядок вірша; теор. межами В. є, з од. боку, </w:t>
      </w:r>
      <w:r>
        <w:rPr>
          <w:rStyle w:val="75pt0pt"/>
        </w:rPr>
        <w:t>тонічний вірш,</w:t>
      </w:r>
      <w:r>
        <w:t xml:space="preserve"> </w:t>
      </w:r>
      <w:r>
        <w:rPr>
          <w:rStyle w:val="0pt7"/>
        </w:rPr>
        <w:t>а, з ін.,</w:t>
      </w:r>
    </w:p>
    <w:p w:rsidR="00361F9A" w:rsidRDefault="005F5C25">
      <w:pPr>
        <w:pStyle w:val="740"/>
        <w:framePr w:w="3725" w:h="11135" w:hRule="exact" w:wrap="none" w:vAnchor="page" w:hAnchor="page" w:x="6094" w:y="2768"/>
        <w:numPr>
          <w:ilvl w:val="0"/>
          <w:numId w:val="33"/>
        </w:numPr>
        <w:shd w:val="clear" w:color="auto" w:fill="auto"/>
        <w:tabs>
          <w:tab w:val="left" w:pos="290"/>
        </w:tabs>
        <w:ind w:left="60"/>
      </w:pPr>
      <w:bookmarkStart w:id="19" w:name="bookmark19"/>
      <w:r>
        <w:t xml:space="preserve">поезія </w:t>
      </w:r>
      <w:r>
        <w:rPr>
          <w:rStyle w:val="7475pt0pt"/>
        </w:rPr>
        <w:t>в прозі</w:t>
      </w:r>
      <w:bookmarkEnd w:id="19"/>
    </w:p>
    <w:p w:rsidR="00361F9A" w:rsidRDefault="005F5C25">
      <w:pPr>
        <w:pStyle w:val="81"/>
        <w:framePr w:w="3725" w:h="11135" w:hRule="exact" w:wrap="none" w:vAnchor="page" w:hAnchor="page" w:x="6094" w:y="2768"/>
        <w:shd w:val="clear" w:color="auto" w:fill="auto"/>
        <w:ind w:left="60" w:right="60" w:firstLine="180"/>
      </w:pPr>
      <w:r>
        <w:rPr>
          <w:rStyle w:val="0pt7"/>
        </w:rPr>
        <w:t xml:space="preserve">Єдиного словникового визначення В. немає. Це пояснюється розмитістю його теор. критерію, шо дозволяє включати у змістовний </w:t>
      </w:r>
      <w:r>
        <w:rPr>
          <w:rStyle w:val="0pt7"/>
        </w:rPr>
        <w:t>об’єм цього поняття різноманітні вірш, форми — віл поліметричного (такий В. Г.Шенгелі, Б.Бунчук та ін. називають “метризованим”). які можуть входити в компетенцію силабо-тонічної системи віршування, до прозовірша, що характеризується графічним поділом текс</w:t>
      </w:r>
      <w:r>
        <w:rPr>
          <w:rStyle w:val="0pt7"/>
        </w:rPr>
        <w:t>ту на рядки і обов'язковим сильним наголосом на останньому слові вірша. Різноманітність видів В. дозволяє деяким ученим (В.Баєвський, С.Кормілов, Г.Сидоренко та ін.)</w:t>
      </w:r>
    </w:p>
    <w:p w:rsidR="00361F9A" w:rsidRDefault="005F5C25">
      <w:pPr>
        <w:pStyle w:val="54"/>
        <w:framePr w:wrap="none" w:vAnchor="page" w:hAnchor="page" w:x="5854" w:y="14098"/>
        <w:shd w:val="clear" w:color="auto" w:fill="auto"/>
        <w:spacing w:line="150" w:lineRule="exact"/>
        <w:ind w:left="20"/>
      </w:pPr>
      <w:r>
        <w:rPr>
          <w:rStyle w:val="575pt0pt"/>
        </w:rPr>
        <w:t>86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9082" w:y="2498"/>
        <w:shd w:val="clear" w:color="auto" w:fill="auto"/>
        <w:spacing w:line="140" w:lineRule="exact"/>
        <w:ind w:left="20"/>
      </w:pPr>
      <w:r>
        <w:rPr>
          <w:rStyle w:val="7pt0pt"/>
        </w:rPr>
        <w:lastRenderedPageBreak/>
        <w:t>ВЕРЛІБР</w:t>
      </w:r>
    </w:p>
    <w:p w:rsidR="00361F9A" w:rsidRDefault="005F5C25">
      <w:pPr>
        <w:pStyle w:val="81"/>
        <w:framePr w:w="3590" w:h="11111" w:hRule="exact" w:wrap="none" w:vAnchor="page" w:hAnchor="page" w:x="2175" w:y="2827"/>
        <w:shd w:val="clear" w:color="auto" w:fill="auto"/>
        <w:ind w:left="20" w:right="40"/>
      </w:pPr>
      <w:r>
        <w:rPr>
          <w:rStyle w:val="0pt7"/>
        </w:rPr>
        <w:t xml:space="preserve">вважати його особливою системою віршескладання; при цьому ряд віршознавців уводить у цю систему деякі форми тонічного вірша, напр., О.Квятковський — </w:t>
      </w:r>
      <w:r>
        <w:rPr>
          <w:rStyle w:val="75pt"/>
        </w:rPr>
        <w:t xml:space="preserve">акцентний вірш; </w:t>
      </w:r>
      <w:r>
        <w:rPr>
          <w:rStyle w:val="0pt7"/>
        </w:rPr>
        <w:t>В.Пяст, окрім иього, —дольник. Ін. ж розглядають В. як одну з вірш, форм тонічного складанн</w:t>
      </w:r>
      <w:r>
        <w:rPr>
          <w:rStyle w:val="0pt7"/>
        </w:rPr>
        <w:t>я віршів (М.Гаспаров).</w:t>
      </w:r>
    </w:p>
    <w:p w:rsidR="00361F9A" w:rsidRDefault="005F5C25">
      <w:pPr>
        <w:pStyle w:val="81"/>
        <w:framePr w:w="3590" w:h="11111" w:hRule="exact" w:wrap="none" w:vAnchor="page" w:hAnchor="page" w:x="2175" w:y="2827"/>
        <w:shd w:val="clear" w:color="auto" w:fill="auto"/>
        <w:ind w:left="20" w:right="40" w:firstLine="140"/>
      </w:pPr>
      <w:r>
        <w:rPr>
          <w:rStyle w:val="0pt7"/>
        </w:rPr>
        <w:t>При визначенні В. вчені висувають як домінантну ознаку: або метр, (напр., В.Брюсов характеризує В. як поєднання різних за якістю і кількістю стоп віршів; Кормілов — як нерівноскладові та нерівнонаголошувані вірші), або синтетичну (на</w:t>
      </w:r>
      <w:r>
        <w:rPr>
          <w:rStyle w:val="0pt7"/>
        </w:rPr>
        <w:t xml:space="preserve">пр., В.Жирмунський під визначенням В. розуміє вірші, шо грунтуються на ритміко-синтаксичному паралелізмі), або — інтонаційну (Р.Веллек та О.Воррен, Л.Тимофеєв, В.Бурич. В.І-’агойша, М.Червенко і М.Горалек, В.Ковалівський та ін.). Здебільшого визначають В. </w:t>
      </w:r>
      <w:r>
        <w:rPr>
          <w:rStyle w:val="0pt7"/>
        </w:rPr>
        <w:t>на основі поєднання різнорівневих фігур поет, мови (Баєвський вважає, шо В. — це нєримовані й такі, шо не мають розміру, вірші, М.Гаспаров говорить про В. як про неримований акцентний вірш, Сидоренко висуває як основну ознаку інтонаційно-синтаксичну сумірн</w:t>
      </w:r>
      <w:r>
        <w:rPr>
          <w:rStyle w:val="0pt7"/>
        </w:rPr>
        <w:t xml:space="preserve">ість віршів, а А.Мете — інтонаційно-графічну і т.д.). Комплексний підхід до вивчення В., заснований на співвіднесеності різнорівневих повторень поет, мови, розроблений поль. літ-знавием 3.Черні, а також А.Жовтісом. В останні часи все голосніше заявляє про </w:t>
      </w:r>
      <w:r>
        <w:rPr>
          <w:rStyle w:val="0pt7"/>
        </w:rPr>
        <w:t>себе прагнення дослідників не обмежуватися у визначенні В. його мовленнєвими параметрами, а виробити теор. судження про нього як про худож. ціле. Так, М.Бузегли доводить, шо вільний вірш являє собою ритмоподібну поет, думку, В.Купріянов надає В. статус осо</w:t>
      </w:r>
      <w:r>
        <w:rPr>
          <w:rStyle w:val="0pt7"/>
        </w:rPr>
        <w:t>бливого жанру і т.д.</w:t>
      </w:r>
    </w:p>
    <w:p w:rsidR="00361F9A" w:rsidRDefault="005F5C25">
      <w:pPr>
        <w:pStyle w:val="81"/>
        <w:framePr w:w="3590" w:h="11111" w:hRule="exact" w:wrap="none" w:vAnchor="page" w:hAnchor="page" w:x="2175" w:y="2827"/>
        <w:shd w:val="clear" w:color="auto" w:fill="auto"/>
        <w:ind w:left="20" w:right="40" w:firstLine="140"/>
      </w:pPr>
      <w:r>
        <w:rPr>
          <w:rStyle w:val="0pt7"/>
        </w:rPr>
        <w:t>У цілому, плюралізм теор. роздумів про В. симптоматичний, позаяк вільний вірш не вичерпав свого змістовного потенціалу, про шо свідчать його інтенсивна розробка і розповсюдження в різних нац. л-рах XX ст.. хоча його формування почалося</w:t>
      </w:r>
      <w:r>
        <w:rPr>
          <w:rStyle w:val="0pt7"/>
        </w:rPr>
        <w:t xml:space="preserve"> іце в епоху перед- і романтизму, а його витоками були бібл., народнопоет., ант. та літургійні вірші.</w:t>
      </w:r>
    </w:p>
    <w:p w:rsidR="00361F9A" w:rsidRDefault="005F5C25">
      <w:pPr>
        <w:pStyle w:val="81"/>
        <w:framePr w:w="3590" w:h="11111" w:hRule="exact" w:wrap="none" w:vAnchor="page" w:hAnchor="page" w:x="2175" w:y="2827"/>
        <w:shd w:val="clear" w:color="auto" w:fill="auto"/>
        <w:ind w:left="20" w:right="40" w:firstLine="140"/>
      </w:pPr>
      <w:r>
        <w:rPr>
          <w:rStyle w:val="0pt7"/>
        </w:rPr>
        <w:t>Найракіше (у II пол. XVIII ст.) склався нім. вільний вірш. Його формування почалося в імітаціях А.Клопштоком ант. метрів при наслідуванні Асклепіадової та</w:t>
      </w:r>
      <w:r>
        <w:rPr>
          <w:rStyle w:val="0pt7"/>
        </w:rPr>
        <w:t xml:space="preserve"> Алкеєвої строф. Особливу вагу в становленні нім. В. мали переклади давн-греи. поета Піндара (Клопшток, поети “бурі і натиску", Й.-В.Гьоте, Ф.Гьольдерлін), ритм, відтворення якого потребувало "вільних ритмів", заснованих перш за все на принципі нерівностоп</w:t>
      </w:r>
      <w:r>
        <w:rPr>
          <w:rStyle w:val="0pt7"/>
        </w:rPr>
        <w:t xml:space="preserve">овості. Цими ритмами користувались поети ХІХ-ХХ ст., особливо у тих тв., які були пов'язані з ант. культурою або містили </w:t>
      </w:r>
      <w:r>
        <w:rPr>
          <w:rStyle w:val="75pt"/>
        </w:rPr>
        <w:t>алюзії</w:t>
      </w:r>
      <w:r>
        <w:rPr>
          <w:rStyle w:val="0pt7"/>
        </w:rPr>
        <w:t xml:space="preserve"> на неї (напр., “Дуїнські елегії” австр. поета Р,- М.Рільке). У XX ст. В. писали Б.Брехт, Г.М.Енсценбергер та ін.</w:t>
      </w:r>
    </w:p>
    <w:p w:rsidR="00361F9A" w:rsidRDefault="005F5C25">
      <w:pPr>
        <w:pStyle w:val="81"/>
        <w:framePr w:w="3590" w:h="11111" w:hRule="exact" w:wrap="none" w:vAnchor="page" w:hAnchor="page" w:x="2175" w:y="2827"/>
        <w:shd w:val="clear" w:color="auto" w:fill="auto"/>
        <w:ind w:left="20" w:right="40" w:firstLine="140"/>
      </w:pPr>
      <w:r>
        <w:rPr>
          <w:rStyle w:val="0pt7"/>
        </w:rPr>
        <w:t>Франи. "</w:t>
      </w:r>
      <w:r>
        <w:rPr>
          <w:rStyle w:val="0pt7"/>
        </w:rPr>
        <w:t>звільнений вірш" (так іменувався спочатку В., а під “вільним” розуміли те, шо в рос. термінології відповідало "вольному стиху”), почав формуватися</w:t>
      </w:r>
    </w:p>
    <w:p w:rsidR="00361F9A" w:rsidRDefault="005F5C25">
      <w:pPr>
        <w:pStyle w:val="81"/>
        <w:framePr w:w="3725" w:h="11135" w:hRule="exact" w:wrap="none" w:vAnchor="page" w:hAnchor="page" w:x="6034" w:y="2808"/>
        <w:shd w:val="clear" w:color="auto" w:fill="auto"/>
        <w:ind w:left="20" w:right="40"/>
      </w:pPr>
      <w:r>
        <w:rPr>
          <w:rStyle w:val="0pt7"/>
        </w:rPr>
        <w:t xml:space="preserve">в кін. XIX ст. в поезії символістської орієнтації (перш за все </w:t>
      </w:r>
      <w:r>
        <w:rPr>
          <w:rStyle w:val="0pt7"/>
          <w:lang w:val="ru-RU"/>
        </w:rPr>
        <w:t xml:space="preserve">А.Рембо) </w:t>
      </w:r>
      <w:r>
        <w:rPr>
          <w:rStyle w:val="0pt7"/>
        </w:rPr>
        <w:t>з розхитаного силабічного вірша (пору</w:t>
      </w:r>
      <w:r>
        <w:rPr>
          <w:rStyle w:val="0pt7"/>
        </w:rPr>
        <w:t xml:space="preserve">шення правил альтернансу і иезурування, введення нетрад. рими та ін.). Особливого значення В. отримує у XX </w:t>
      </w:r>
      <w:r>
        <w:rPr>
          <w:rStyle w:val="0pt7"/>
          <w:lang w:val="ru-RU"/>
        </w:rPr>
        <w:t xml:space="preserve">ст., </w:t>
      </w:r>
      <w:r>
        <w:rPr>
          <w:rStyle w:val="0pt7"/>
        </w:rPr>
        <w:t>насамперед у поетів “аполлінерівської” школи — Ґ.Аполлінєра, А.Жаррі. М.Жакоба та поетів, пов’язаних з сюрреалізмом (Л.Араґон, П.Елюар та ін.).</w:t>
      </w:r>
    </w:p>
    <w:p w:rsidR="00361F9A" w:rsidRDefault="005F5C25">
      <w:pPr>
        <w:pStyle w:val="81"/>
        <w:framePr w:w="3725" w:h="11135" w:hRule="exact" w:wrap="none" w:vAnchor="page" w:hAnchor="page" w:x="6034" w:y="2808"/>
        <w:shd w:val="clear" w:color="auto" w:fill="auto"/>
        <w:ind w:left="40" w:right="40" w:firstLine="180"/>
      </w:pPr>
      <w:r>
        <w:rPr>
          <w:rStyle w:val="0pt7"/>
        </w:rPr>
        <w:t xml:space="preserve">Засновником вільного вірша в </w:t>
      </w:r>
      <w:r>
        <w:rPr>
          <w:rStyle w:val="0pt7"/>
          <w:lang w:val="ru-RU"/>
        </w:rPr>
        <w:t xml:space="preserve">амер. </w:t>
      </w:r>
      <w:r>
        <w:rPr>
          <w:rStyle w:val="0pt7"/>
        </w:rPr>
        <w:t>поезії вважають В.Вітмена, шо видав 1855 зб. віршів “Листя трави", ритми якого зазнали виразного впливу бібл. вірша. Окрім вітменівського вірша, який вплинув на багатьох поетів наступних поколінь (К.Сендберг, М.Голд та ін</w:t>
      </w:r>
      <w:r>
        <w:rPr>
          <w:rStyle w:val="0pt7"/>
        </w:rPr>
        <w:t xml:space="preserve"> ). значну ролю в розвитку В. відіграли </w:t>
      </w:r>
      <w:r>
        <w:rPr>
          <w:rStyle w:val="0pt7"/>
          <w:lang w:val="ru-RU"/>
        </w:rPr>
        <w:t xml:space="preserve">франц. </w:t>
      </w:r>
      <w:r>
        <w:rPr>
          <w:rStyle w:val="0pt7"/>
        </w:rPr>
        <w:t xml:space="preserve">символісти, особливо у перші десятиліття XX </w:t>
      </w:r>
      <w:r>
        <w:rPr>
          <w:rStyle w:val="0pt7"/>
          <w:lang w:val="ru-RU"/>
        </w:rPr>
        <w:t xml:space="preserve">ст.. </w:t>
      </w:r>
      <w:r>
        <w:rPr>
          <w:rStyle w:val="0pt7"/>
        </w:rPr>
        <w:t xml:space="preserve">не без участі яких була вихована така поет, течія, як </w:t>
      </w:r>
      <w:r>
        <w:rPr>
          <w:rStyle w:val="75pt"/>
        </w:rPr>
        <w:t xml:space="preserve">імажизм </w:t>
      </w:r>
      <w:r>
        <w:rPr>
          <w:rStyle w:val="0pt7"/>
        </w:rPr>
        <w:t>(Е.Лоуел, В.К.Вільямс, Х.Дулітл, Ф.Г.</w:t>
      </w:r>
      <w:r>
        <w:rPr>
          <w:rStyle w:val="0pt7"/>
          <w:lang w:val="ru-RU"/>
        </w:rPr>
        <w:t xml:space="preserve">Флетчер </w:t>
      </w:r>
      <w:r>
        <w:rPr>
          <w:rStyle w:val="0pt7"/>
        </w:rPr>
        <w:t>та ін ), зачинателем і метром якого був англомов. пое</w:t>
      </w:r>
      <w:r>
        <w:rPr>
          <w:rStyle w:val="0pt7"/>
        </w:rPr>
        <w:t xml:space="preserve">т Е.Паунд, творчість якого розвивалася під сильним впливом кит. худож. свідомості. В. зостається однією з найпродуктивніших форм і в </w:t>
      </w:r>
      <w:r>
        <w:rPr>
          <w:rStyle w:val="0pt7"/>
          <w:lang w:val="ru-RU"/>
        </w:rPr>
        <w:t xml:space="preserve">амер. </w:t>
      </w:r>
      <w:r>
        <w:rPr>
          <w:rStyle w:val="0pt7"/>
        </w:rPr>
        <w:t xml:space="preserve">поезії 2-ї </w:t>
      </w:r>
      <w:r>
        <w:rPr>
          <w:rStyle w:val="0pt7"/>
          <w:lang w:val="ru-RU"/>
        </w:rPr>
        <w:t xml:space="preserve">пол. </w:t>
      </w:r>
      <w:r>
        <w:rPr>
          <w:rStyle w:val="0pt7"/>
        </w:rPr>
        <w:t xml:space="preserve">XX </w:t>
      </w:r>
      <w:r>
        <w:rPr>
          <w:rStyle w:val="0pt7"/>
          <w:lang w:val="ru-RU"/>
        </w:rPr>
        <w:t xml:space="preserve">ст., напр., </w:t>
      </w:r>
      <w:r>
        <w:rPr>
          <w:rStyle w:val="0pt7"/>
        </w:rPr>
        <w:t>у поезії “бітників” (А.Гінзберг, Л.Ферлінгетті та ін ).</w:t>
      </w:r>
    </w:p>
    <w:p w:rsidR="00361F9A" w:rsidRDefault="005F5C25">
      <w:pPr>
        <w:pStyle w:val="81"/>
        <w:framePr w:w="3725" w:h="11135" w:hRule="exact" w:wrap="none" w:vAnchor="page" w:hAnchor="page" w:x="6034" w:y="2808"/>
        <w:shd w:val="clear" w:color="auto" w:fill="auto"/>
        <w:ind w:left="40" w:right="40" w:firstLine="180"/>
      </w:pPr>
      <w:r>
        <w:rPr>
          <w:rStyle w:val="0pt7"/>
          <w:lang w:val="ru-RU"/>
        </w:rPr>
        <w:t xml:space="preserve">Англ. </w:t>
      </w:r>
      <w:r>
        <w:rPr>
          <w:rStyle w:val="0pt7"/>
        </w:rPr>
        <w:t>вільний вірш створювався</w:t>
      </w:r>
      <w:r>
        <w:rPr>
          <w:rStyle w:val="0pt7"/>
        </w:rPr>
        <w:t xml:space="preserve"> у 2-й </w:t>
      </w:r>
      <w:r>
        <w:rPr>
          <w:rStyle w:val="0pt7"/>
          <w:lang w:val="ru-RU"/>
        </w:rPr>
        <w:t xml:space="preserve">пол. </w:t>
      </w:r>
      <w:r>
        <w:rPr>
          <w:rStyle w:val="0pt7"/>
        </w:rPr>
        <w:t xml:space="preserve">XIX ст. не без впливу В.Вітмена. а також традиції </w:t>
      </w:r>
      <w:r>
        <w:rPr>
          <w:rStyle w:val="75pt"/>
        </w:rPr>
        <w:t>білого вірша.</w:t>
      </w:r>
      <w:r>
        <w:rPr>
          <w:rStyle w:val="0pt7"/>
        </w:rPr>
        <w:t xml:space="preserve"> У XX ст. В. представлений іменами Т.С.Еліота, Р.Черча, Дж.Баркєра, Д.Д.</w:t>
      </w:r>
      <w:r>
        <w:rPr>
          <w:rStyle w:val="0pt7"/>
          <w:lang w:val="ru-RU"/>
        </w:rPr>
        <w:t xml:space="preserve">Енрайта, Д.Холбрука, </w:t>
      </w:r>
      <w:r>
        <w:rPr>
          <w:rStyle w:val="0pt7"/>
        </w:rPr>
        <w:t xml:space="preserve">М.Хемберджера, Т.Х’юза. Е.Туейта, </w:t>
      </w:r>
      <w:r>
        <w:rPr>
          <w:rStyle w:val="0pt7"/>
          <w:lang w:val="ru-RU"/>
        </w:rPr>
        <w:t xml:space="preserve">Д.Кларка </w:t>
      </w:r>
      <w:r>
        <w:rPr>
          <w:rStyle w:val="0pt7"/>
        </w:rPr>
        <w:t xml:space="preserve">та ін. Часто користувалися ним </w:t>
      </w:r>
      <w:r>
        <w:rPr>
          <w:rStyle w:val="0pt7"/>
          <w:lang w:val="ru-RU"/>
        </w:rPr>
        <w:t xml:space="preserve">англ. </w:t>
      </w:r>
      <w:r>
        <w:rPr>
          <w:rStyle w:val="0pt7"/>
        </w:rPr>
        <w:t>імажисти</w:t>
      </w:r>
      <w:r>
        <w:rPr>
          <w:rStyle w:val="0pt7"/>
        </w:rPr>
        <w:t>.</w:t>
      </w:r>
    </w:p>
    <w:p w:rsidR="00361F9A" w:rsidRDefault="005F5C25">
      <w:pPr>
        <w:pStyle w:val="81"/>
        <w:framePr w:w="3725" w:h="11135" w:hRule="exact" w:wrap="none" w:vAnchor="page" w:hAnchor="page" w:x="6034" w:y="2808"/>
        <w:shd w:val="clear" w:color="auto" w:fill="auto"/>
        <w:ind w:left="40" w:right="40" w:firstLine="180"/>
      </w:pPr>
      <w:r>
        <w:rPr>
          <w:rStyle w:val="0pt7"/>
        </w:rPr>
        <w:t xml:space="preserve">У поль. романт. поезії В. зароджується незалежно від зх-європ. впливів, навіть раніше ніж в Америці й у Франції (Ю.Словацький, Ц.Норвід). </w:t>
      </w:r>
      <w:r>
        <w:rPr>
          <w:rStyle w:val="0pt7"/>
          <w:lang w:val="ru-RU"/>
        </w:rPr>
        <w:t xml:space="preserve">Франц. </w:t>
      </w:r>
      <w:r>
        <w:rPr>
          <w:rStyle w:val="0pt7"/>
        </w:rPr>
        <w:t>вплив позначається лише на модерністській поезії С.Виспяньського та Я.Каспровича. В міжвоєнне двадцятиліття В</w:t>
      </w:r>
      <w:r>
        <w:rPr>
          <w:rStyle w:val="0pt7"/>
        </w:rPr>
        <w:t>. переважає в творчості т.зв. краківської авангарди (Т.Пейнер. Й.Бжековський, Й.Курек. Й.Пшибось). У ці ж роки поль. віршознавство ретельно розробляє теорію В.</w:t>
      </w:r>
    </w:p>
    <w:p w:rsidR="00361F9A" w:rsidRDefault="005F5C25">
      <w:pPr>
        <w:pStyle w:val="81"/>
        <w:framePr w:w="3725" w:h="11135" w:hRule="exact" w:wrap="none" w:vAnchor="page" w:hAnchor="page" w:x="6034" w:y="2808"/>
        <w:shd w:val="clear" w:color="auto" w:fill="auto"/>
        <w:ind w:left="40" w:right="40" w:firstLine="180"/>
      </w:pPr>
      <w:r>
        <w:rPr>
          <w:rStyle w:val="0pt7"/>
        </w:rPr>
        <w:t>У Росії формування вільного вірша пов язане з іменем В.Жуковського, який зробив поет, переспів “</w:t>
      </w:r>
      <w:r>
        <w:rPr>
          <w:rStyle w:val="0pt7"/>
        </w:rPr>
        <w:t>Слова о полку Ігоревім”: текст був поділений на нєримовані і неритмізовані рядки. Пізніше (у 40-50 рр.) Я.Полонський, А.Фет та ін., наслідуючи Гьоте і Г.Гайне, звертались до форми вільного вірша, який звучав у рос. інтерпретації вільним, тобто нерівнонагол</w:t>
      </w:r>
      <w:r>
        <w:rPr>
          <w:rStyle w:val="0pt7"/>
        </w:rPr>
        <w:t>ошуваиим, білим дольником. Відзначимо і переклади І.Тургенєвим (1872) Вітмена, хоча вони і не були оприлюднені свого часу. На поч. XX ст. В. з’являється у М.Кузміна, О.Блока, В.Хлєбнікова, В.Маяковського, С.Єсеніна, М.Цвєтаєвої,</w:t>
      </w:r>
    </w:p>
    <w:p w:rsidR="00361F9A" w:rsidRDefault="005F5C25">
      <w:pPr>
        <w:pStyle w:val="81"/>
        <w:framePr w:w="3725" w:h="11135" w:hRule="exact" w:wrap="none" w:vAnchor="page" w:hAnchor="page" w:x="6034" w:y="2808"/>
        <w:shd w:val="clear" w:color="auto" w:fill="auto"/>
        <w:tabs>
          <w:tab w:val="left" w:pos="1130"/>
        </w:tabs>
        <w:ind w:left="40" w:right="40"/>
      </w:pPr>
      <w:r>
        <w:rPr>
          <w:rStyle w:val="0pt7"/>
        </w:rPr>
        <w:t xml:space="preserve">А.Ахматової, І.Сєльвінського та ін. Пізніше він почав сприйматися не без ідеологічного тиску як власне зч. форма, і лише з кін. 50-х рр. знову і все наполегливіше освоюється як перекладною, так і оригінальною поезією (М.Заболоиький, </w:t>
      </w:r>
      <w:r>
        <w:rPr>
          <w:rStyle w:val="0pt7"/>
          <w:lang w:val="ru-RU"/>
        </w:rPr>
        <w:t xml:space="preserve">К.Некрасова, </w:t>
      </w:r>
      <w:r>
        <w:rPr>
          <w:rStyle w:val="0pt7"/>
        </w:rPr>
        <w:t>Є.</w:t>
      </w:r>
      <w:r>
        <w:rPr>
          <w:rStyle w:val="0pt7"/>
          <w:lang w:val="ru-RU"/>
        </w:rPr>
        <w:t>Винокуро</w:t>
      </w:r>
      <w:r>
        <w:rPr>
          <w:rStyle w:val="0pt7"/>
          <w:lang w:val="ru-RU"/>
        </w:rPr>
        <w:t xml:space="preserve">в, </w:t>
      </w:r>
      <w:r>
        <w:rPr>
          <w:rStyle w:val="0pt7"/>
        </w:rPr>
        <w:t xml:space="preserve">Б.Слуцький, </w:t>
      </w:r>
      <w:r>
        <w:rPr>
          <w:rStyle w:val="0pt7"/>
          <w:lang w:val="ru-RU"/>
        </w:rPr>
        <w:t xml:space="preserve">Д.Самойлов, </w:t>
      </w:r>
      <w:r>
        <w:rPr>
          <w:rStyle w:val="0pt7"/>
        </w:rPr>
        <w:t>Є.Євтушенкота ін.). У суч. рос. поезії існує ціла плеяда верлібристів.</w:t>
      </w:r>
    </w:p>
    <w:p w:rsidR="00361F9A" w:rsidRDefault="005F5C25">
      <w:pPr>
        <w:pStyle w:val="35"/>
        <w:framePr w:wrap="none" w:vAnchor="page" w:hAnchor="page" w:x="5775" w:y="14144"/>
        <w:shd w:val="clear" w:color="auto" w:fill="auto"/>
        <w:spacing w:line="150" w:lineRule="exact"/>
        <w:ind w:left="20"/>
      </w:pPr>
      <w:r>
        <w:rPr>
          <w:rStyle w:val="375pt1pt"/>
        </w:rPr>
        <w:t>87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83" w:y="2440"/>
        <w:shd w:val="clear" w:color="auto" w:fill="auto"/>
        <w:spacing w:line="140" w:lineRule="exact"/>
        <w:ind w:left="20"/>
      </w:pPr>
      <w:r>
        <w:rPr>
          <w:rStyle w:val="7pt0pt"/>
        </w:rPr>
        <w:lastRenderedPageBreak/>
        <w:t>ВЕРСІЯ</w:t>
      </w:r>
    </w:p>
    <w:p w:rsidR="00361F9A" w:rsidRDefault="005F5C25">
      <w:pPr>
        <w:pStyle w:val="81"/>
        <w:framePr w:w="3730" w:h="11126" w:hRule="exact" w:wrap="none" w:vAnchor="page" w:hAnchor="page" w:x="2125" w:y="2750"/>
        <w:shd w:val="clear" w:color="auto" w:fill="auto"/>
        <w:ind w:left="40" w:right="40" w:firstLine="160"/>
      </w:pPr>
      <w:r>
        <w:rPr>
          <w:rStyle w:val="0pt7"/>
        </w:rPr>
        <w:t xml:space="preserve">Укр. В. формувався під впливом народнопоет. традиції </w:t>
      </w:r>
      <w:r>
        <w:rPr>
          <w:rStyle w:val="75pt"/>
        </w:rPr>
        <w:t>(Думи</w:t>
      </w:r>
      <w:r>
        <w:rPr>
          <w:rStyle w:val="0pt7"/>
        </w:rPr>
        <w:t>) і нерівноскладових віршів XVI- XVIII ст. Сидоренко розрізняє два п</w:t>
      </w:r>
      <w:r>
        <w:rPr>
          <w:rStyle w:val="0pt7"/>
        </w:rPr>
        <w:t xml:space="preserve">еріоди становлення В. в укр. поезії; від досилабічного ло вільного </w:t>
      </w:r>
      <w:r>
        <w:rPr>
          <w:rStyle w:val="75pt"/>
        </w:rPr>
        <w:t>("байкового") вірша</w:t>
      </w:r>
      <w:r>
        <w:rPr>
          <w:rStyle w:val="0pt7"/>
        </w:rPr>
        <w:t xml:space="preserve"> і вільних віршів Т.Шевченка, який орієнтувався на фольклор, досвід у галузі просодії, і від 2-ї </w:t>
      </w:r>
      <w:r>
        <w:rPr>
          <w:rStyle w:val="0pt7"/>
          <w:lang w:val="ru-RU"/>
        </w:rPr>
        <w:t xml:space="preserve">пол, </w:t>
      </w:r>
      <w:r>
        <w:rPr>
          <w:rStyle w:val="0pt7"/>
        </w:rPr>
        <w:t>Х]Х ст. до нашого часу. Цілком самостійною формою В. стає у Лесі Укр</w:t>
      </w:r>
      <w:r>
        <w:rPr>
          <w:rStyle w:val="0pt7"/>
        </w:rPr>
        <w:t xml:space="preserve">аїнки (пер. Гайне </w:t>
      </w:r>
      <w:r>
        <w:rPr>
          <w:rStyle w:val="0pt7"/>
          <w:lang w:val="de-DE"/>
        </w:rPr>
        <w:t xml:space="preserve">“Sturm”, </w:t>
      </w:r>
      <w:r>
        <w:rPr>
          <w:rStyle w:val="0pt7"/>
        </w:rPr>
        <w:t xml:space="preserve">близькі до В. оригінальні тв. </w:t>
      </w:r>
      <w:r>
        <w:rPr>
          <w:rStyle w:val="0pt7"/>
          <w:lang w:val="de-DE"/>
        </w:rPr>
        <w:t xml:space="preserve">“Ave regina!” </w:t>
      </w:r>
      <w:r>
        <w:rPr>
          <w:rStyle w:val="0pt7"/>
        </w:rPr>
        <w:t xml:space="preserve">та “Уривки з листа"), а також у І.Франка </w:t>
      </w:r>
      <w:r>
        <w:rPr>
          <w:rStyle w:val="0pt7"/>
          <w:lang w:val="ru-RU"/>
        </w:rPr>
        <w:t xml:space="preserve">(пер. “Прометея” </w:t>
      </w:r>
      <w:r>
        <w:rPr>
          <w:rStyle w:val="0pt7"/>
        </w:rPr>
        <w:t xml:space="preserve">Гьоте. вірш, иикл “Вільні вірші”). Значного поширення В. набуває у XX ст. (В.Еллан- Б/іакитний, </w:t>
      </w:r>
      <w:r>
        <w:rPr>
          <w:rStyle w:val="0pt7"/>
          <w:lang w:val="ru-RU"/>
        </w:rPr>
        <w:t xml:space="preserve">М.Шеремет, </w:t>
      </w:r>
      <w:r>
        <w:rPr>
          <w:rStyle w:val="0pt7"/>
        </w:rPr>
        <w:t>П.Тичина, Б.</w:t>
      </w:r>
      <w:r>
        <w:rPr>
          <w:rStyle w:val="0pt7"/>
          <w:lang w:val="ru-RU"/>
        </w:rPr>
        <w:t xml:space="preserve">Бойчук, </w:t>
      </w:r>
      <w:r>
        <w:rPr>
          <w:rStyle w:val="0pt7"/>
        </w:rPr>
        <w:t>Е.Андрієвська, Б.Рубчак, Ю.Тарнавський, І.Калинець, Г.Чубай, В.</w:t>
      </w:r>
      <w:r>
        <w:rPr>
          <w:rStyle w:val="0pt7"/>
          <w:lang w:val="ru-RU"/>
        </w:rPr>
        <w:t>Герасим</w:t>
      </w:r>
      <w:r>
        <w:rPr>
          <w:rStyle w:val="0pt7"/>
        </w:rPr>
        <w:t>’юк, І.Римарук, М Воробйов. Ю.Андрухович).</w:t>
      </w:r>
    </w:p>
    <w:p w:rsidR="00361F9A" w:rsidRDefault="005F5C25">
      <w:pPr>
        <w:pStyle w:val="81"/>
        <w:framePr w:w="3730" w:h="11126" w:hRule="exact" w:wrap="none" w:vAnchor="page" w:hAnchor="page" w:x="2125" w:y="2750"/>
        <w:shd w:val="clear" w:color="auto" w:fill="auto"/>
        <w:ind w:left="40" w:right="40" w:firstLine="160"/>
      </w:pPr>
      <w:r>
        <w:rPr>
          <w:rStyle w:val="0pt7"/>
        </w:rPr>
        <w:t xml:space="preserve">Представлений В. і в ін. </w:t>
      </w:r>
      <w:r>
        <w:rPr>
          <w:rStyle w:val="0pt7"/>
          <w:lang w:val="ru-RU"/>
        </w:rPr>
        <w:t xml:space="preserve">нац. </w:t>
      </w:r>
      <w:r>
        <w:rPr>
          <w:rStyle w:val="0pt7"/>
        </w:rPr>
        <w:t xml:space="preserve">л-рах XX ст: білор. (М.Танк та ін.), бельгійській (Е.Верхарн), ісп. (Л.Феліпо), казах. (О.Сулейменов), </w:t>
      </w:r>
      <w:r>
        <w:rPr>
          <w:rStyle w:val="0pt7"/>
          <w:lang w:val="ru-RU"/>
        </w:rPr>
        <w:t xml:space="preserve">лит. </w:t>
      </w:r>
      <w:r>
        <w:rPr>
          <w:rStyle w:val="0pt7"/>
        </w:rPr>
        <w:t>(Е.Ме</w:t>
      </w:r>
      <w:r>
        <w:rPr>
          <w:rStyle w:val="0pt7"/>
        </w:rPr>
        <w:t xml:space="preserve">желайтіс). рум. (Г.Вієру). чілійській </w:t>
      </w:r>
      <w:r>
        <w:rPr>
          <w:rStyle w:val="0pt7"/>
          <w:lang w:val="ru-RU"/>
        </w:rPr>
        <w:t xml:space="preserve">(П.Неруда). </w:t>
      </w:r>
      <w:r>
        <w:rPr>
          <w:rStyle w:val="0pt7"/>
        </w:rPr>
        <w:t>шотл. (Х.Мак-Ліармід). грец. (Г.Сеферис), порт. (Ф.Несса), фін. (Е.Седергран), тур. (Назим Хікмет. Орхан Велі, Меліх Джевдет, Октай Ріфат), корейській (Мьон Донук), ганській (Коджо Тиней Кай).</w:t>
      </w:r>
    </w:p>
    <w:p w:rsidR="00361F9A" w:rsidRDefault="005F5C25">
      <w:pPr>
        <w:pStyle w:val="81"/>
        <w:framePr w:w="3730" w:h="11126" w:hRule="exact" w:wrap="none" w:vAnchor="page" w:hAnchor="page" w:x="2125" w:y="2750"/>
        <w:shd w:val="clear" w:color="auto" w:fill="auto"/>
        <w:ind w:left="40" w:right="40" w:firstLine="160"/>
      </w:pPr>
      <w:r>
        <w:rPr>
          <w:rStyle w:val="0pt7"/>
        </w:rPr>
        <w:t xml:space="preserve">Спільним для всіх най. л-р засновком звернення час від часу до В. є зміни в культ, орієнтації епох, які вимагали, зокрема, руйнування нормативного типу вірша. 1 в цьому В. виявляється вільним щодо вірш, </w:t>
      </w:r>
      <w:r>
        <w:rPr>
          <w:rStyle w:val="75pt"/>
          <w:lang w:val="ru-RU"/>
        </w:rPr>
        <w:t>канону.</w:t>
      </w:r>
      <w:r>
        <w:rPr>
          <w:rStyle w:val="0pt7"/>
          <w:lang w:val="ru-RU"/>
        </w:rPr>
        <w:t xml:space="preserve"> Так. напр., </w:t>
      </w:r>
      <w:r>
        <w:rPr>
          <w:rStyle w:val="0pt7"/>
        </w:rPr>
        <w:t>для япон. поезії вільним віршем б</w:t>
      </w:r>
      <w:r>
        <w:rPr>
          <w:rStyle w:val="0pt7"/>
        </w:rPr>
        <w:t xml:space="preserve">уде той. який стає опозиційним до хокку і </w:t>
      </w:r>
      <w:r>
        <w:rPr>
          <w:rStyle w:val="75pt"/>
        </w:rPr>
        <w:t>танка,</w:t>
      </w:r>
      <w:r>
        <w:rPr>
          <w:rStyle w:val="0pt7"/>
        </w:rPr>
        <w:t xml:space="preserve"> а для слов’ян, л-р ці інонац. форми сприймаються як вільні за своїм характером, як В. У цілому ж, будучи особливим типом худож. мовлення, який займає проміжне положення між віршем і прозою, В. втрачає перифе</w:t>
      </w:r>
      <w:r>
        <w:rPr>
          <w:rStyle w:val="0pt7"/>
        </w:rPr>
        <w:t xml:space="preserve">рійне значення, яке він мав у різних </w:t>
      </w:r>
      <w:r>
        <w:rPr>
          <w:rStyle w:val="0pt7"/>
          <w:lang w:val="ru-RU"/>
        </w:rPr>
        <w:t xml:space="preserve">нац. </w:t>
      </w:r>
      <w:r>
        <w:rPr>
          <w:rStyle w:val="0pt7"/>
        </w:rPr>
        <w:t>системах віршування, і усвідомлюється як вагома міжнар. форма, яка відповідає інтеграційним процесам, що відбуваються в суч. культурі.</w:t>
      </w:r>
    </w:p>
    <w:p w:rsidR="00361F9A" w:rsidRDefault="005F5C25">
      <w:pPr>
        <w:pStyle w:val="140"/>
        <w:framePr w:w="3730" w:h="11126" w:hRule="exact" w:wrap="none" w:vAnchor="page" w:hAnchor="page" w:x="2125" w:y="2750"/>
        <w:shd w:val="clear" w:color="auto" w:fill="auto"/>
        <w:ind w:right="40"/>
      </w:pPr>
      <w:r>
        <w:rPr>
          <w:rStyle w:val="140pt"/>
          <w:i/>
          <w:iCs/>
        </w:rPr>
        <w:t>Борис Іванюн</w:t>
      </w:r>
    </w:p>
    <w:p w:rsidR="00361F9A" w:rsidRDefault="005F5C25">
      <w:pPr>
        <w:pStyle w:val="81"/>
        <w:framePr w:w="3730" w:h="11126" w:hRule="exact" w:wrap="none" w:vAnchor="page" w:hAnchor="page" w:x="2125" w:y="2750"/>
        <w:shd w:val="clear" w:color="auto" w:fill="auto"/>
        <w:ind w:left="40" w:right="40" w:firstLine="160"/>
      </w:pPr>
      <w:r>
        <w:rPr>
          <w:rStyle w:val="0pt7"/>
        </w:rPr>
        <w:t xml:space="preserve">ВЕРСІЯ (фр </w:t>
      </w:r>
      <w:r>
        <w:rPr>
          <w:rStyle w:val="75pt"/>
          <w:lang w:val="de-DE"/>
        </w:rPr>
        <w:t>uersion,</w:t>
      </w:r>
      <w:r>
        <w:rPr>
          <w:rStyle w:val="0pt7"/>
          <w:lang w:val="de-DE"/>
        </w:rPr>
        <w:t xml:space="preserve"> </w:t>
      </w:r>
      <w:r>
        <w:rPr>
          <w:rStyle w:val="0pt7"/>
        </w:rPr>
        <w:t xml:space="preserve">від лат. </w:t>
      </w:r>
      <w:r>
        <w:rPr>
          <w:rStyle w:val="75pt"/>
          <w:lang w:val="fr-FR"/>
        </w:rPr>
        <w:t>verso</w:t>
      </w:r>
      <w:r>
        <w:rPr>
          <w:rStyle w:val="0pt7"/>
          <w:lang w:val="fr-FR"/>
        </w:rPr>
        <w:t xml:space="preserve"> </w:t>
      </w:r>
      <w:r>
        <w:rPr>
          <w:rStyle w:val="0pt7"/>
        </w:rPr>
        <w:t>— зміна, зворот мови). 1. Особл</w:t>
      </w:r>
      <w:r>
        <w:rPr>
          <w:rStyle w:val="0pt7"/>
        </w:rPr>
        <w:t xml:space="preserve">ивий спосіб шось розповісти як в плані деталей, так і в плані значення. </w:t>
      </w:r>
      <w:r>
        <w:rPr>
          <w:rStyle w:val="0pt7"/>
          <w:lang w:val="ru-RU"/>
        </w:rPr>
        <w:t xml:space="preserve">Напр., </w:t>
      </w:r>
      <w:r>
        <w:rPr>
          <w:rStyle w:val="0pt7"/>
        </w:rPr>
        <w:t>В. є Біблія для дітей.</w:t>
      </w:r>
    </w:p>
    <w:p w:rsidR="00361F9A" w:rsidRDefault="005F5C25">
      <w:pPr>
        <w:pStyle w:val="81"/>
        <w:framePr w:w="3730" w:h="11126" w:hRule="exact" w:wrap="none" w:vAnchor="page" w:hAnchor="page" w:x="2125" w:y="2750"/>
        <w:numPr>
          <w:ilvl w:val="0"/>
          <w:numId w:val="50"/>
        </w:numPr>
        <w:shd w:val="clear" w:color="auto" w:fill="auto"/>
        <w:tabs>
          <w:tab w:val="left" w:pos="395"/>
        </w:tabs>
        <w:ind w:left="40" w:right="40" w:firstLine="160"/>
      </w:pPr>
      <w:r>
        <w:rPr>
          <w:rStyle w:val="0pt7"/>
        </w:rPr>
        <w:t>Спосіб інтерпретувати факт, або серію фактів (версія злочину). В цьому значенні версія виступає з XVII ст.</w:t>
      </w:r>
    </w:p>
    <w:p w:rsidR="00361F9A" w:rsidRDefault="005F5C25">
      <w:pPr>
        <w:pStyle w:val="81"/>
        <w:framePr w:w="3730" w:h="11126" w:hRule="exact" w:wrap="none" w:vAnchor="page" w:hAnchor="page" w:x="2125" w:y="2750"/>
        <w:numPr>
          <w:ilvl w:val="0"/>
          <w:numId w:val="50"/>
        </w:numPr>
        <w:shd w:val="clear" w:color="auto" w:fill="auto"/>
        <w:tabs>
          <w:tab w:val="left" w:pos="405"/>
        </w:tabs>
        <w:ind w:left="40" w:right="40" w:firstLine="160"/>
      </w:pPr>
      <w:r>
        <w:rPr>
          <w:rStyle w:val="0pt7"/>
        </w:rPr>
        <w:t xml:space="preserve">Термін В. часто збігається з </w:t>
      </w:r>
      <w:r>
        <w:rPr>
          <w:rStyle w:val="75pt"/>
        </w:rPr>
        <w:t>варіантом</w:t>
      </w:r>
      <w:r>
        <w:rPr>
          <w:rStyle w:val="0pt7"/>
        </w:rPr>
        <w:t xml:space="preserve"> у тих випадках, коли під В. розуміють кожний з текстів з якими-небудь змінами. Сім варіантів пісні про </w:t>
      </w:r>
      <w:r>
        <w:rPr>
          <w:rStyle w:val="0pt7"/>
          <w:lang w:val="ru-RU"/>
        </w:rPr>
        <w:t xml:space="preserve">Роланда </w:t>
      </w:r>
      <w:r>
        <w:rPr>
          <w:rStyle w:val="0pt7"/>
        </w:rPr>
        <w:t xml:space="preserve">у </w:t>
      </w:r>
      <w:r>
        <w:rPr>
          <w:rStyle w:val="0pt7"/>
          <w:lang w:val="ru-RU"/>
        </w:rPr>
        <w:t xml:space="preserve">франц. </w:t>
      </w:r>
      <w:r>
        <w:rPr>
          <w:rStyle w:val="0pt7"/>
        </w:rPr>
        <w:t xml:space="preserve">літ.-знавстві, </w:t>
      </w:r>
      <w:r>
        <w:rPr>
          <w:rStyle w:val="0pt7"/>
          <w:lang w:val="ru-RU"/>
        </w:rPr>
        <w:t xml:space="preserve">напр., </w:t>
      </w:r>
      <w:r>
        <w:rPr>
          <w:rStyle w:val="0pt7"/>
        </w:rPr>
        <w:t>називаються версіями. Цього значення В. набула в XIX ст.</w:t>
      </w:r>
    </w:p>
    <w:p w:rsidR="00361F9A" w:rsidRDefault="005F5C25">
      <w:pPr>
        <w:pStyle w:val="81"/>
        <w:framePr w:w="3730" w:h="11126" w:hRule="exact" w:wrap="none" w:vAnchor="page" w:hAnchor="page" w:x="2125" w:y="2750"/>
        <w:numPr>
          <w:ilvl w:val="0"/>
          <w:numId w:val="50"/>
        </w:numPr>
        <w:shd w:val="clear" w:color="auto" w:fill="auto"/>
        <w:tabs>
          <w:tab w:val="left" w:pos="410"/>
        </w:tabs>
        <w:ind w:left="40" w:right="40" w:firstLine="160"/>
      </w:pPr>
      <w:r>
        <w:rPr>
          <w:rStyle w:val="75pt"/>
        </w:rPr>
        <w:t>Переклад</w:t>
      </w:r>
      <w:r>
        <w:rPr>
          <w:rStyle w:val="0pt7"/>
        </w:rPr>
        <w:t xml:space="preserve"> чи </w:t>
      </w:r>
      <w:r>
        <w:rPr>
          <w:rStyle w:val="75pt"/>
        </w:rPr>
        <w:t>переказ</w:t>
      </w:r>
      <w:r>
        <w:rPr>
          <w:rStyle w:val="0pt7"/>
        </w:rPr>
        <w:t xml:space="preserve"> тв. з однієї мови на ін. Існує багат</w:t>
      </w:r>
      <w:r>
        <w:rPr>
          <w:rStyle w:val="0pt7"/>
        </w:rPr>
        <w:t>о версій казки про Попелюшку, які відрізняються між собою нац. реаліями та особливостями засвоюючого мов. середовища.</w:t>
      </w:r>
    </w:p>
    <w:p w:rsidR="00361F9A" w:rsidRDefault="005F5C25">
      <w:pPr>
        <w:pStyle w:val="81"/>
        <w:framePr w:w="3730" w:h="11126" w:hRule="exact" w:wrap="none" w:vAnchor="page" w:hAnchor="page" w:x="2125" w:y="2750"/>
        <w:numPr>
          <w:ilvl w:val="0"/>
          <w:numId w:val="50"/>
        </w:numPr>
        <w:shd w:val="clear" w:color="auto" w:fill="auto"/>
        <w:tabs>
          <w:tab w:val="left" w:pos="386"/>
        </w:tabs>
        <w:ind w:left="40" w:right="40" w:firstLine="160"/>
      </w:pPr>
      <w:r>
        <w:rPr>
          <w:rStyle w:val="0pt7"/>
        </w:rPr>
        <w:t>Існування яких-небудьтв. у різних видах мист- ва. Так, В. повісті М. Коцюбинського “Тіні забутих</w:t>
      </w:r>
    </w:p>
    <w:p w:rsidR="00361F9A" w:rsidRDefault="005F5C25">
      <w:pPr>
        <w:pStyle w:val="81"/>
        <w:framePr w:w="3706" w:h="11143" w:hRule="exact" w:wrap="none" w:vAnchor="page" w:hAnchor="page" w:x="6104" w:y="2751"/>
        <w:shd w:val="clear" w:color="auto" w:fill="auto"/>
        <w:ind w:left="40" w:right="40"/>
      </w:pPr>
      <w:r>
        <w:rPr>
          <w:rStyle w:val="0pt7"/>
        </w:rPr>
        <w:t xml:space="preserve">предків" є кінофільм </w:t>
      </w:r>
      <w:r>
        <w:rPr>
          <w:rStyle w:val="0pt7"/>
          <w:lang w:val="ru-RU"/>
        </w:rPr>
        <w:t xml:space="preserve">С.Параджанова </w:t>
      </w:r>
      <w:r>
        <w:rPr>
          <w:rStyle w:val="0pt7"/>
        </w:rPr>
        <w:t>під ті</w:t>
      </w:r>
      <w:r>
        <w:rPr>
          <w:rStyle w:val="0pt7"/>
        </w:rPr>
        <w:t xml:space="preserve">єю ж назвою. В такому значенні версія ототожнюється з </w:t>
      </w:r>
      <w:r>
        <w:rPr>
          <w:rStyle w:val="75pt"/>
        </w:rPr>
        <w:t>інтерпретацією.</w:t>
      </w:r>
    </w:p>
    <w:p w:rsidR="00361F9A" w:rsidRDefault="005F5C25">
      <w:pPr>
        <w:pStyle w:val="241"/>
        <w:framePr w:w="3706" w:h="11143" w:hRule="exact" w:wrap="none" w:vAnchor="page" w:hAnchor="page" w:x="6104" w:y="2751"/>
        <w:shd w:val="clear" w:color="auto" w:fill="auto"/>
        <w:ind w:left="60" w:firstLine="180"/>
      </w:pPr>
      <w:r>
        <w:rPr>
          <w:rStyle w:val="240pt1"/>
        </w:rPr>
        <w:t xml:space="preserve">(Див. </w:t>
      </w:r>
      <w:r>
        <w:rPr>
          <w:rStyle w:val="2475pt0pt"/>
          <w:i/>
          <w:iCs/>
        </w:rPr>
        <w:t>Інтерсеміотнка)</w:t>
      </w:r>
    </w:p>
    <w:p w:rsidR="00361F9A" w:rsidRDefault="005F5C25">
      <w:pPr>
        <w:pStyle w:val="140"/>
        <w:framePr w:w="3706" w:h="11143" w:hRule="exact" w:wrap="none" w:vAnchor="page" w:hAnchor="page" w:x="6104" w:y="2751"/>
        <w:shd w:val="clear" w:color="auto" w:fill="auto"/>
        <w:ind w:right="40"/>
      </w:pPr>
      <w:r>
        <w:rPr>
          <w:rStyle w:val="140pt"/>
          <w:i/>
          <w:iCs/>
        </w:rPr>
        <w:t xml:space="preserve">Ігор </w:t>
      </w:r>
      <w:r>
        <w:rPr>
          <w:rStyle w:val="140pt"/>
          <w:i/>
          <w:iCs/>
          <w:lang w:val="ru-RU"/>
        </w:rPr>
        <w:t>Зварич</w:t>
      </w:r>
    </w:p>
    <w:p w:rsidR="00361F9A" w:rsidRDefault="005F5C25">
      <w:pPr>
        <w:pStyle w:val="81"/>
        <w:framePr w:w="3706" w:h="11143" w:hRule="exact" w:wrap="none" w:vAnchor="page" w:hAnchor="page" w:x="6104" w:y="2751"/>
        <w:shd w:val="clear" w:color="auto" w:fill="auto"/>
        <w:ind w:left="60" w:right="40" w:firstLine="180"/>
      </w:pPr>
      <w:r>
        <w:rPr>
          <w:rStyle w:val="0pt7"/>
        </w:rPr>
        <w:t xml:space="preserve">ВЕРТЕП — одна з найдавн. обрядових форм укр. театру. Окр. дослідники (О.Шокало) вважають, шо назва походить від праарійських слів-архетиііів </w:t>
      </w:r>
      <w:r>
        <w:rPr>
          <w:rStyle w:val="75pt"/>
        </w:rPr>
        <w:t>в ер, вир,</w:t>
      </w:r>
      <w:r>
        <w:rPr>
          <w:rStyle w:val="0pt7"/>
        </w:rPr>
        <w:t xml:space="preserve"> шо означають вирувати, вертатися, відроджуватися, рости, а також теп — благословенна течія особливих космічних вод, світлової ріки. Звідси, В. має небесно-сонячну етимологію і являє собою обрядове священнодійство, а не видовище. Гол. ритуальним моментом б</w:t>
      </w:r>
      <w:r>
        <w:rPr>
          <w:rStyle w:val="0pt7"/>
        </w:rPr>
        <w:t xml:space="preserve">ула пісня-молитва. </w:t>
      </w:r>
      <w:r>
        <w:rPr>
          <w:rStyle w:val="75pt"/>
        </w:rPr>
        <w:t xml:space="preserve">колядка </w:t>
      </w:r>
      <w:r>
        <w:rPr>
          <w:rStyle w:val="0pt7"/>
        </w:rPr>
        <w:t xml:space="preserve">Колядники, які хором співали хвалу Сонцю, повідомляли людям про його народження і висловлювали побажання багатого врожаю, носили з собою п'яти-восьмипроменеву зірку, шо знаменувала Сонце — знак Коляди-Радості.З тих часів відомий </w:t>
      </w:r>
      <w:r>
        <w:rPr>
          <w:rStyle w:val="0pt7"/>
        </w:rPr>
        <w:t>гімн Сонцю “Нова радість встала, шо на небі хвала. Над вертепом звізда ясна увесь світ осіяла”. З згодом поняття видозмінилося у зв'язку з виникненням і розвитком християнства й тлумачилося як форма лялькового чи нар. театру, або святкового дійства на чест</w:t>
      </w:r>
      <w:r>
        <w:rPr>
          <w:rStyle w:val="0pt7"/>
        </w:rPr>
        <w:t xml:space="preserve">ь народження Ісуса </w:t>
      </w:r>
      <w:r>
        <w:rPr>
          <w:rStyle w:val="0pt7"/>
          <w:lang w:val="ru-RU"/>
        </w:rPr>
        <w:t xml:space="preserve">Христа. </w:t>
      </w:r>
      <w:r>
        <w:rPr>
          <w:rStyle w:val="0pt7"/>
        </w:rPr>
        <w:t>Згідно з легендою, в момент народження Месії засіяла ясна зірка над Віфлеємом. У христ. часи Ісусові почали поклонятися, як у поганські — сонцеві. Тому всі почесті воздавалися Христові, проте текст колядки змінився луже мало:</w:t>
      </w:r>
    </w:p>
    <w:p w:rsidR="00361F9A" w:rsidRDefault="005F5C25">
      <w:pPr>
        <w:pStyle w:val="160"/>
        <w:framePr w:w="3706" w:h="11143" w:hRule="exact" w:wrap="none" w:vAnchor="page" w:hAnchor="page" w:x="6104" w:y="2751"/>
        <w:shd w:val="clear" w:color="auto" w:fill="auto"/>
        <w:ind w:left="900"/>
        <w:jc w:val="left"/>
      </w:pPr>
      <w:r>
        <w:rPr>
          <w:rStyle w:val="16Georgia0pt"/>
          <w:i/>
          <w:iCs/>
        </w:rPr>
        <w:t>Нов</w:t>
      </w:r>
      <w:r>
        <w:rPr>
          <w:rStyle w:val="16Georgia0pt"/>
          <w:i/>
          <w:iCs/>
        </w:rPr>
        <w:t>а радість пстала,</w:t>
      </w:r>
    </w:p>
    <w:p w:rsidR="00361F9A" w:rsidRDefault="005F5C25">
      <w:pPr>
        <w:pStyle w:val="160"/>
        <w:framePr w:w="3706" w:h="11143" w:hRule="exact" w:wrap="none" w:vAnchor="page" w:hAnchor="page" w:x="6104" w:y="2751"/>
        <w:shd w:val="clear" w:color="auto" w:fill="auto"/>
        <w:ind w:left="900"/>
        <w:jc w:val="left"/>
      </w:pPr>
      <w:r>
        <w:rPr>
          <w:rStyle w:val="16Georgia0pt"/>
          <w:i/>
          <w:iCs/>
        </w:rPr>
        <w:t>Яка не бувала:</w:t>
      </w:r>
    </w:p>
    <w:p w:rsidR="00361F9A" w:rsidRDefault="005F5C25">
      <w:pPr>
        <w:pStyle w:val="160"/>
        <w:framePr w:w="3706" w:h="11143" w:hRule="exact" w:wrap="none" w:vAnchor="page" w:hAnchor="page" w:x="6104" w:y="2751"/>
        <w:shd w:val="clear" w:color="auto" w:fill="auto"/>
        <w:ind w:left="900" w:right="1480"/>
        <w:jc w:val="left"/>
      </w:pPr>
      <w:r>
        <w:rPr>
          <w:rStyle w:val="16Georgia0pt"/>
          <w:i/>
          <w:iCs/>
        </w:rPr>
        <w:t>Над Вертепом</w:t>
      </w:r>
      <w:r>
        <w:rPr>
          <w:rStyle w:val="161"/>
        </w:rPr>
        <w:t xml:space="preserve"> звізла ясна </w:t>
      </w:r>
      <w:r>
        <w:rPr>
          <w:rStyle w:val="16Georgia0pt"/>
          <w:i/>
          <w:iCs/>
        </w:rPr>
        <w:t>Світлом засіяла.</w:t>
      </w:r>
    </w:p>
    <w:p w:rsidR="00361F9A" w:rsidRDefault="005F5C25">
      <w:pPr>
        <w:pStyle w:val="160"/>
        <w:framePr w:w="3706" w:h="11143" w:hRule="exact" w:wrap="none" w:vAnchor="page" w:hAnchor="page" w:x="6104" w:y="2751"/>
        <w:shd w:val="clear" w:color="auto" w:fill="auto"/>
        <w:ind w:left="900"/>
        <w:jc w:val="left"/>
      </w:pPr>
      <w:r>
        <w:rPr>
          <w:rStyle w:val="16Georgia0pt"/>
          <w:i/>
          <w:iCs/>
        </w:rPr>
        <w:t xml:space="preserve">Де </w:t>
      </w:r>
      <w:r>
        <w:rPr>
          <w:rStyle w:val="16Georgia0pt"/>
          <w:i/>
          <w:iCs/>
          <w:lang w:val="ru-RU"/>
        </w:rPr>
        <w:t xml:space="preserve">Христос </w:t>
      </w:r>
      <w:r>
        <w:rPr>
          <w:rStyle w:val="16Georgia0pt"/>
          <w:i/>
          <w:iCs/>
        </w:rPr>
        <w:t>родився.</w:t>
      </w:r>
    </w:p>
    <w:p w:rsidR="00361F9A" w:rsidRDefault="005F5C25">
      <w:pPr>
        <w:pStyle w:val="160"/>
        <w:framePr w:w="3706" w:h="11143" w:hRule="exact" w:wrap="none" w:vAnchor="page" w:hAnchor="page" w:x="6104" w:y="2751"/>
        <w:shd w:val="clear" w:color="auto" w:fill="auto"/>
        <w:ind w:left="900"/>
        <w:jc w:val="left"/>
      </w:pPr>
      <w:r>
        <w:rPr>
          <w:rStyle w:val="16Georgia0pt"/>
          <w:i/>
          <w:iCs/>
        </w:rPr>
        <w:t>З Діви воплотився</w:t>
      </w:r>
      <w:r>
        <w:rPr>
          <w:rStyle w:val="161"/>
        </w:rPr>
        <w:t>...</w:t>
      </w:r>
    </w:p>
    <w:p w:rsidR="00361F9A" w:rsidRDefault="005F5C25">
      <w:pPr>
        <w:pStyle w:val="81"/>
        <w:framePr w:w="3706" w:h="11143" w:hRule="exact" w:wrap="none" w:vAnchor="page" w:hAnchor="page" w:x="6104" w:y="2751"/>
        <w:shd w:val="clear" w:color="auto" w:fill="auto"/>
        <w:ind w:left="60" w:right="40" w:firstLine="180"/>
      </w:pPr>
      <w:r>
        <w:rPr>
          <w:rStyle w:val="0pt7"/>
        </w:rPr>
        <w:t>Отже в центрі уваги поруч з Ісусом — зірка, сонце, Т. ч. відбулася трансформація космогонічного міфу про народження Сина- Сонця Матір'</w:t>
      </w:r>
      <w:r>
        <w:rPr>
          <w:rStyle w:val="0pt7"/>
        </w:rPr>
        <w:t xml:space="preserve">ю-Колядою на легенду про народження Ісуса </w:t>
      </w:r>
      <w:r>
        <w:rPr>
          <w:rStyle w:val="0pt7"/>
          <w:lang w:val="ru-RU"/>
        </w:rPr>
        <w:t xml:space="preserve">Христа </w:t>
      </w:r>
      <w:r>
        <w:rPr>
          <w:rStyle w:val="0pt7"/>
        </w:rPr>
        <w:t xml:space="preserve">— Сина Божого — Дівою Марією. Звідси й поняття В. почали тлумачити як синонім чи означення печери, де народився Ісус. Вважається, шо одним із значень цього слова є </w:t>
      </w:r>
      <w:r>
        <w:rPr>
          <w:rStyle w:val="75pt"/>
        </w:rPr>
        <w:t>печера</w:t>
      </w:r>
      <w:r>
        <w:rPr>
          <w:rStyle w:val="0pt7"/>
        </w:rPr>
        <w:t xml:space="preserve"> або </w:t>
      </w:r>
      <w:r>
        <w:rPr>
          <w:rStyle w:val="75pt"/>
        </w:rPr>
        <w:t>печро</w:t>
      </w:r>
      <w:r>
        <w:rPr>
          <w:rStyle w:val="0pt7"/>
        </w:rPr>
        <w:t xml:space="preserve"> — піч духа Сонця.</w:t>
      </w:r>
    </w:p>
    <w:p w:rsidR="00361F9A" w:rsidRDefault="005F5C25">
      <w:pPr>
        <w:pStyle w:val="81"/>
        <w:framePr w:w="3706" w:h="11143" w:hRule="exact" w:wrap="none" w:vAnchor="page" w:hAnchor="page" w:x="6104" w:y="2751"/>
        <w:shd w:val="clear" w:color="auto" w:fill="auto"/>
        <w:ind w:left="60" w:right="40" w:firstLine="180"/>
      </w:pPr>
      <w:r>
        <w:rPr>
          <w:rStyle w:val="0pt7"/>
        </w:rPr>
        <w:t>Іноді на</w:t>
      </w:r>
      <w:r>
        <w:rPr>
          <w:rStyle w:val="0pt7"/>
        </w:rPr>
        <w:t xml:space="preserve">зва даного виду мист-в включає якусь певну символічну ознаку, від котрої розвивається загальне найменування. Так, у поляків цей тип творів має назву </w:t>
      </w:r>
      <w:r>
        <w:rPr>
          <w:rStyle w:val="75pt"/>
          <w:lang w:val="pl-PL"/>
        </w:rPr>
        <w:t>jasełka</w:t>
      </w:r>
      <w:r>
        <w:rPr>
          <w:rStyle w:val="0pt7"/>
          <w:lang w:val="pl-PL"/>
        </w:rPr>
        <w:t xml:space="preserve"> </w:t>
      </w:r>
      <w:r>
        <w:rPr>
          <w:rStyle w:val="0pt7"/>
        </w:rPr>
        <w:t xml:space="preserve">— від ясла, жоліб, де нібито Діва Марія народила свого сина, у білорусів — бе(а)тлейка — фонетична </w:t>
      </w:r>
      <w:r>
        <w:rPr>
          <w:rStyle w:val="0pt7"/>
        </w:rPr>
        <w:t>варіяція від слова Віфлеєм та ін.</w:t>
      </w:r>
    </w:p>
    <w:p w:rsidR="00361F9A" w:rsidRDefault="005F5C25">
      <w:pPr>
        <w:pStyle w:val="81"/>
        <w:framePr w:w="3706" w:h="11143" w:hRule="exact" w:wrap="none" w:vAnchor="page" w:hAnchor="page" w:x="6104" w:y="2751"/>
        <w:shd w:val="clear" w:color="auto" w:fill="auto"/>
        <w:ind w:left="60" w:right="40" w:firstLine="180"/>
      </w:pPr>
      <w:r>
        <w:rPr>
          <w:rStyle w:val="0pt7"/>
        </w:rPr>
        <w:t xml:space="preserve">Переважна більшість дослідників вважає, шо В. в Україні зародився в 2-ій </w:t>
      </w:r>
      <w:r>
        <w:rPr>
          <w:rStyle w:val="0pt7"/>
          <w:lang w:val="ru-RU"/>
        </w:rPr>
        <w:t xml:space="preserve">пол. </w:t>
      </w:r>
      <w:r>
        <w:rPr>
          <w:rStyle w:val="0pt7"/>
        </w:rPr>
        <w:t xml:space="preserve">XVII ст. і був тісно пов’язаний з шкільною </w:t>
      </w:r>
      <w:r>
        <w:rPr>
          <w:rStyle w:val="75pt"/>
        </w:rPr>
        <w:t>драмою</w:t>
      </w:r>
      <w:r>
        <w:rPr>
          <w:rStyle w:val="0pt7"/>
        </w:rPr>
        <w:t xml:space="preserve"> та </w:t>
      </w:r>
      <w:r>
        <w:rPr>
          <w:rStyle w:val="75pt"/>
        </w:rPr>
        <w:t>інтермедією.</w:t>
      </w:r>
      <w:r>
        <w:rPr>
          <w:rStyle w:val="0pt7"/>
        </w:rPr>
        <w:t xml:space="preserve"> Проте трактування цього питання далеко неоднозначне. Шокало відзначає, шо на Л</w:t>
      </w:r>
      <w:r>
        <w:rPr>
          <w:rStyle w:val="0pt7"/>
        </w:rPr>
        <w:t>івобережній Україні були відомі три тексти вертепних драм, а на поч. XVII ст. В. проник і в</w:t>
      </w:r>
    </w:p>
    <w:p w:rsidR="00361F9A" w:rsidRDefault="005F5C25">
      <w:pPr>
        <w:pStyle w:val="54"/>
        <w:framePr w:wrap="none" w:vAnchor="page" w:hAnchor="page" w:x="5864" w:y="14086"/>
        <w:shd w:val="clear" w:color="auto" w:fill="auto"/>
        <w:spacing w:line="150" w:lineRule="exact"/>
        <w:ind w:left="20"/>
      </w:pPr>
      <w:r>
        <w:rPr>
          <w:rStyle w:val="575pt0pt"/>
        </w:rPr>
        <w:t>88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9181" w:y="2440"/>
        <w:shd w:val="clear" w:color="auto" w:fill="auto"/>
        <w:spacing w:line="140" w:lineRule="exact"/>
        <w:ind w:left="20"/>
      </w:pPr>
      <w:r>
        <w:rPr>
          <w:rStyle w:val="7pt0pt"/>
          <w:lang w:val="ru-RU"/>
        </w:rPr>
        <w:lastRenderedPageBreak/>
        <w:t>ВЕРТЕП</w:t>
      </w:r>
    </w:p>
    <w:p w:rsidR="00361F9A" w:rsidRDefault="005F5C25">
      <w:pPr>
        <w:pStyle w:val="81"/>
        <w:framePr w:w="3610" w:h="11130" w:hRule="exact" w:wrap="none" w:vAnchor="page" w:hAnchor="page" w:x="2158" w:y="2760"/>
        <w:shd w:val="clear" w:color="auto" w:fill="auto"/>
        <w:ind w:left="20" w:right="40"/>
      </w:pPr>
      <w:r>
        <w:rPr>
          <w:rStyle w:val="0pt7"/>
        </w:rPr>
        <w:t xml:space="preserve">Галичину. Відомо також, шо поль. В. </w:t>
      </w:r>
      <w:r>
        <w:rPr>
          <w:rStyle w:val="75pt"/>
          <w:lang w:val="pl-PL"/>
        </w:rPr>
        <w:t>(Jasełka</w:t>
      </w:r>
      <w:r>
        <w:rPr>
          <w:rStyle w:val="75pt"/>
        </w:rPr>
        <w:t xml:space="preserve">, </w:t>
      </w:r>
      <w:r>
        <w:rPr>
          <w:rStyle w:val="75pt"/>
          <w:lang w:val="pl-PL"/>
        </w:rPr>
        <w:t>szopka</w:t>
      </w:r>
      <w:r>
        <w:rPr>
          <w:rStyle w:val="75pt"/>
        </w:rPr>
        <w:t>)</w:t>
      </w:r>
      <w:r>
        <w:rPr>
          <w:rStyle w:val="0pt7"/>
        </w:rPr>
        <w:t xml:space="preserve"> являв собою лялькову виставу літургійного плану і зустрічався на поч. XVII ст. (І.Дахновський ‘Діалог про чудесне народження Сина Божого”,</w:t>
      </w:r>
    </w:p>
    <w:p w:rsidR="00361F9A" w:rsidRDefault="005F5C25">
      <w:pPr>
        <w:pStyle w:val="81"/>
        <w:framePr w:w="3610" w:h="11130" w:hRule="exact" w:wrap="none" w:vAnchor="page" w:hAnchor="page" w:x="2158" w:y="2760"/>
        <w:shd w:val="clear" w:color="auto" w:fill="auto"/>
        <w:ind w:left="20"/>
      </w:pPr>
      <w:r>
        <w:rPr>
          <w:rStyle w:val="0pt7"/>
        </w:rPr>
        <w:t>1621).</w:t>
      </w:r>
    </w:p>
    <w:p w:rsidR="00361F9A" w:rsidRDefault="005F5C25">
      <w:pPr>
        <w:pStyle w:val="81"/>
        <w:framePr w:w="3610" w:h="11130" w:hRule="exact" w:wrap="none" w:vAnchor="page" w:hAnchor="page" w:x="2158" w:y="2760"/>
        <w:shd w:val="clear" w:color="auto" w:fill="auto"/>
        <w:ind w:left="20" w:right="40" w:firstLine="140"/>
      </w:pPr>
      <w:r>
        <w:rPr>
          <w:rStyle w:val="0pt7"/>
        </w:rPr>
        <w:t>В Україні В. називали скриньку, або будиночок для лялькових вистав. Це були різні за своїми конструкціями спо</w:t>
      </w:r>
      <w:r>
        <w:rPr>
          <w:rStyle w:val="0pt7"/>
        </w:rPr>
        <w:t>руди: двоповерховий будиночок розміром 150x150x50 см (можливі відхилення), котрий демонструється у бібліотеці поміщиків Г алаганів у Сокиринілях на Полтавщині. Відомі й моделі триповерхової скриньки. На зх-укр. землях В. найчастіше являв собою макет селянс</w:t>
      </w:r>
      <w:r>
        <w:rPr>
          <w:rStyle w:val="0pt7"/>
        </w:rPr>
        <w:t>ької хати або церкви. В останньому випадкові видно явний вплив літургійного зх-європ. В. Ведучий В. за допомогою відповідних важелів, змінюючи тон, пересував фігурки і мовив за них.На горішньому поверсі, як правило, розігрувалися свангельські сцени з царем</w:t>
      </w:r>
      <w:r>
        <w:rPr>
          <w:rStyle w:val="0pt7"/>
        </w:rPr>
        <w:t xml:space="preserve"> Іродом, сх. царями, янголами, смертю, чортом та ін. На нижньому — сцени земні, світські, пронизані гумор., а часто й сатир, зарядом, де брали участь Козак, Чорт, Солдат- Москаль. Шинкар-жид, Циган та ін. Досить часто вдавалися до </w:t>
      </w:r>
      <w:r>
        <w:rPr>
          <w:rStyle w:val="75pt"/>
        </w:rPr>
        <w:t>травестії</w:t>
      </w:r>
      <w:r>
        <w:rPr>
          <w:rStyle w:val="0pt7"/>
        </w:rPr>
        <w:t xml:space="preserve"> — переодягання.</w:t>
      </w:r>
    </w:p>
    <w:p w:rsidR="00361F9A" w:rsidRDefault="005F5C25">
      <w:pPr>
        <w:pStyle w:val="81"/>
        <w:framePr w:w="3610" w:h="11130" w:hRule="exact" w:wrap="none" w:vAnchor="page" w:hAnchor="page" w:x="2158" w:y="2760"/>
        <w:shd w:val="clear" w:color="auto" w:fill="auto"/>
        <w:ind w:left="20" w:right="40" w:firstLine="140"/>
      </w:pPr>
      <w:r>
        <w:rPr>
          <w:rStyle w:val="0pt7"/>
        </w:rPr>
        <w:t>У свій час В. набув значного поширення й авторитету. Ним опікувалися офіційні установи (запис від 1666 про видатки Львівським братством на будівництво В ). Укр. В. з самого поч. був демократично-світським, шо дуже різнило його з зх-европ. ляльковим театро</w:t>
      </w:r>
      <w:r>
        <w:rPr>
          <w:rStyle w:val="0pt7"/>
        </w:rPr>
        <w:t>м, котрий перебував у лоні Церкви.</w:t>
      </w:r>
    </w:p>
    <w:p w:rsidR="00361F9A" w:rsidRDefault="005F5C25">
      <w:pPr>
        <w:pStyle w:val="81"/>
        <w:framePr w:w="3610" w:h="11130" w:hRule="exact" w:wrap="none" w:vAnchor="page" w:hAnchor="page" w:x="2158" w:y="2760"/>
        <w:shd w:val="clear" w:color="auto" w:fill="auto"/>
        <w:ind w:left="20" w:right="40" w:firstLine="140"/>
      </w:pPr>
      <w:r>
        <w:rPr>
          <w:rStyle w:val="0pt7"/>
          <w:lang w:val="ru-RU"/>
        </w:rPr>
        <w:t xml:space="preserve">Напр., </w:t>
      </w:r>
      <w:r>
        <w:rPr>
          <w:rStyle w:val="0pt7"/>
        </w:rPr>
        <w:t xml:space="preserve">поль. В. </w:t>
      </w:r>
      <w:r>
        <w:rPr>
          <w:rStyle w:val="0pt9"/>
        </w:rPr>
        <w:t>(шопка)</w:t>
      </w:r>
      <w:r>
        <w:rPr>
          <w:rStyle w:val="8pt0pt"/>
        </w:rPr>
        <w:t xml:space="preserve"> </w:t>
      </w:r>
      <w:r>
        <w:rPr>
          <w:rStyle w:val="0pt7"/>
        </w:rPr>
        <w:t>маючи довільний текст, все ж більш ніж на одну третину, являв собою перифрази святого письма, які поєднувалися з окр. світськими елементами. Видовиша народження Сина Божого демонструвалися або в ко</w:t>
      </w:r>
      <w:r>
        <w:rPr>
          <w:rStyle w:val="0pt7"/>
        </w:rPr>
        <w:t>стьолах, або в “законних” чи єзуїтських школах. В Україні з В. найчастіше ходили студенти Києво-Могилянської академії, мандрівні дяки. Вистави проводилися не лише у різдвяні дні, а й впродовж усього року. Фактично В., як оригінальний різновид лялькового те</w:t>
      </w:r>
      <w:r>
        <w:rPr>
          <w:rStyle w:val="0pt7"/>
        </w:rPr>
        <w:t>атру, став засобом існування бідних студентів, які й поширили його у XVIII ст. далеко за межі України (Центр. Росія, Сибір — Іркутськ).</w:t>
      </w:r>
    </w:p>
    <w:p w:rsidR="00361F9A" w:rsidRDefault="005F5C25">
      <w:pPr>
        <w:pStyle w:val="81"/>
        <w:framePr w:w="3610" w:h="11130" w:hRule="exact" w:wrap="none" w:vAnchor="page" w:hAnchor="page" w:x="2158" w:y="2760"/>
        <w:shd w:val="clear" w:color="auto" w:fill="auto"/>
        <w:ind w:left="20" w:right="40" w:firstLine="140"/>
      </w:pPr>
      <w:r>
        <w:rPr>
          <w:rStyle w:val="0pt7"/>
        </w:rPr>
        <w:t xml:space="preserve">В. не має усталеного тексту, існує кілька його </w:t>
      </w:r>
      <w:r>
        <w:rPr>
          <w:rStyle w:val="75pt"/>
        </w:rPr>
        <w:t>редакцій</w:t>
      </w:r>
      <w:r>
        <w:rPr>
          <w:rStyle w:val="0pt7"/>
        </w:rPr>
        <w:t xml:space="preserve"> Найдавн. з них — Волинська редакція, збережена у рукописному збі</w:t>
      </w:r>
      <w:r>
        <w:rPr>
          <w:rStyle w:val="0pt7"/>
        </w:rPr>
        <w:t xml:space="preserve">рнику 1788-1791 рр. і опублікована І.Франком, Сокиринецький вертеп (1771). Перша публікація укр. В. належить М.Маркевичу (у </w:t>
      </w:r>
      <w:r>
        <w:rPr>
          <w:rStyle w:val="0pt7"/>
          <w:lang w:val="ru-RU"/>
        </w:rPr>
        <w:t xml:space="preserve">кн. “Обычаи, поверья, </w:t>
      </w:r>
      <w:r>
        <w:rPr>
          <w:rStyle w:val="0pt7"/>
        </w:rPr>
        <w:t xml:space="preserve">кухня </w:t>
      </w:r>
      <w:r>
        <w:rPr>
          <w:rStyle w:val="0pt7"/>
          <w:lang w:val="ru-RU"/>
        </w:rPr>
        <w:t xml:space="preserve">и напитки малороссиян”, 1861). У </w:t>
      </w:r>
      <w:r>
        <w:rPr>
          <w:rStyle w:val="0pt7"/>
        </w:rPr>
        <w:t xml:space="preserve">вертепних </w:t>
      </w:r>
      <w:r>
        <w:rPr>
          <w:rStyle w:val="0pt7"/>
          <w:lang w:val="ru-RU"/>
        </w:rPr>
        <w:t xml:space="preserve">текстах </w:t>
      </w:r>
      <w:r>
        <w:rPr>
          <w:rStyle w:val="0pt7"/>
        </w:rPr>
        <w:t xml:space="preserve">яскраво простежується </w:t>
      </w:r>
      <w:r>
        <w:rPr>
          <w:rStyle w:val="0pt7"/>
          <w:lang w:val="ru-RU"/>
        </w:rPr>
        <w:t xml:space="preserve">тема </w:t>
      </w:r>
      <w:r>
        <w:rPr>
          <w:rStyle w:val="0pt7"/>
        </w:rPr>
        <w:t>возвеличення Сонця-Зорі-Зв</w:t>
      </w:r>
      <w:r>
        <w:rPr>
          <w:rStyle w:val="0pt7"/>
        </w:rPr>
        <w:t>ізди, на яку пізніше накладалися христ. ідеологічні нашарування. Центр, же образом залишається Зоря — Знак Коляди, яка й відбита на вертепних будиночках,</w:t>
      </w:r>
    </w:p>
    <w:p w:rsidR="00361F9A" w:rsidRDefault="005F5C25">
      <w:pPr>
        <w:pStyle w:val="81"/>
        <w:framePr w:w="3610" w:h="11130" w:hRule="exact" w:wrap="none" w:vAnchor="page" w:hAnchor="page" w:x="2158" w:y="2760"/>
        <w:numPr>
          <w:ilvl w:val="0"/>
          <w:numId w:val="33"/>
        </w:numPr>
        <w:shd w:val="clear" w:color="auto" w:fill="auto"/>
        <w:tabs>
          <w:tab w:val="left" w:pos="289"/>
        </w:tabs>
        <w:ind w:left="20" w:right="40"/>
      </w:pPr>
      <w:r>
        <w:rPr>
          <w:rStyle w:val="0pt7"/>
        </w:rPr>
        <w:t>оскільки з першою вечірньою зорею починається обряд В. й колядки, а з вранішньою припиняється.</w:t>
      </w:r>
    </w:p>
    <w:p w:rsidR="00361F9A" w:rsidRDefault="005F5C25">
      <w:pPr>
        <w:pStyle w:val="81"/>
        <w:framePr w:w="3730" w:h="11140" w:hRule="exact" w:wrap="none" w:vAnchor="page" w:hAnchor="page" w:x="6037" w:y="2750"/>
        <w:shd w:val="clear" w:color="auto" w:fill="auto"/>
        <w:ind w:left="40" w:right="40" w:firstLine="160"/>
      </w:pPr>
      <w:r>
        <w:rPr>
          <w:rStyle w:val="0pt7"/>
        </w:rPr>
        <w:t>Складається вертепна драма з двох частин- дій. Перша з них являє собою різдвяну драму, дія якої розпочинається на верхньому поверсі будиночка бібл. легендою про народження Ісус.а Христа та подальше винищення всіх немовлят чоловічої статі за наказом Царя Ір</w:t>
      </w:r>
      <w:r>
        <w:rPr>
          <w:rStyle w:val="0pt7"/>
        </w:rPr>
        <w:t xml:space="preserve">ода. Як правило, перша частина складалася з 13-17 картин, де і розгортався </w:t>
      </w:r>
      <w:r>
        <w:rPr>
          <w:rStyle w:val="75pt"/>
        </w:rPr>
        <w:t xml:space="preserve">євангельський сюжет </w:t>
      </w:r>
      <w:r>
        <w:rPr>
          <w:rStyle w:val="0pt7"/>
        </w:rPr>
        <w:t>Цар Ірод постійно оточений воїнами-охоронцями. які проте не в силі зупинити Смерті, котра стинає кривавому тиранові голову, а Чорт із задоволенням тягне обезглав</w:t>
      </w:r>
      <w:r>
        <w:rPr>
          <w:rStyle w:val="0pt7"/>
        </w:rPr>
        <w:t>лене тіло у пекло. Перша канонічно-рел. частина сповнена також і окр. світськими первнями, часто най. забарвленими. Так, пастухи були одягнені як селяни, мали сопілки, говорили нар. мовою. Важлива функція відводилася хорові, котрий, співаючи, повчав у епіз</w:t>
      </w:r>
      <w:r>
        <w:rPr>
          <w:rStyle w:val="0pt7"/>
        </w:rPr>
        <w:t>оді, коли Ірода Чорт тягнув до пекла: наголошував, то це доля всіх тих, хто розкошував на цьому світі.</w:t>
      </w:r>
    </w:p>
    <w:p w:rsidR="00361F9A" w:rsidRDefault="005F5C25">
      <w:pPr>
        <w:pStyle w:val="81"/>
        <w:framePr w:w="3730" w:h="11140" w:hRule="exact" w:wrap="none" w:vAnchor="page" w:hAnchor="page" w:x="6037" w:y="2750"/>
        <w:shd w:val="clear" w:color="auto" w:fill="auto"/>
        <w:ind w:left="40" w:right="40" w:firstLine="160"/>
      </w:pPr>
      <w:r>
        <w:rPr>
          <w:rStyle w:val="0pt7"/>
        </w:rPr>
        <w:t>Смерть виступала в образі кістяка з косою і. виголошуючи монолог, відзначала, що ні походження, ні становише не врятують від коси. У канонічній частині є</w:t>
      </w:r>
      <w:r>
        <w:rPr>
          <w:rStyle w:val="0pt7"/>
        </w:rPr>
        <w:t xml:space="preserve"> ряд побутових елементів, значна також сатир, наповненість. Сцени рел. змісту під впливом інтермедійної частини скорочувались, або й зовсім зникали, залишаючись тільки як сцена приходу пастухів до печери-вертепу, де народився Христос.</w:t>
      </w:r>
    </w:p>
    <w:p w:rsidR="00361F9A" w:rsidRDefault="005F5C25">
      <w:pPr>
        <w:pStyle w:val="81"/>
        <w:framePr w:w="3730" w:h="11140" w:hRule="exact" w:wrap="none" w:vAnchor="page" w:hAnchor="page" w:x="6037" w:y="2750"/>
        <w:shd w:val="clear" w:color="auto" w:fill="auto"/>
        <w:ind w:left="40" w:right="40" w:firstLine="160"/>
      </w:pPr>
      <w:r>
        <w:rPr>
          <w:rStyle w:val="0pt7"/>
        </w:rPr>
        <w:t>Друга частина — світс</w:t>
      </w:r>
      <w:r>
        <w:rPr>
          <w:rStyle w:val="0pt7"/>
        </w:rPr>
        <w:t>ька, яка виконувалась на нижньому поверсі, являла собою серію картин- інтермедій (як правило 28-31), котрі практично не були пов'язані з попередньою дією. Лише Чорт брав участь у другій частині, всі ж ін. персонажі були нов., а їх склад значною мірою відтв</w:t>
      </w:r>
      <w:r>
        <w:rPr>
          <w:rStyle w:val="0pt7"/>
        </w:rPr>
        <w:t xml:space="preserve">орював структуру тогочасного сус-ва, його звичаї. Образи вертепної драми були яскраво індивідуалізовані різними засобами. Так, Козак-Запорожець був значно більшим від усіх ін. дійових осіб і уособлював собою героїчну постать, сповнену соц. сили й людської </w:t>
      </w:r>
      <w:r>
        <w:rPr>
          <w:rStyle w:val="0pt7"/>
        </w:rPr>
        <w:t xml:space="preserve">гідності. Козак, як правило, завжди перемагає усіх ворогів, а у монолозі розповідає історію визвольної боротьби народу проти різноманітних поневолювачів. Кожен образ- персонаж був індивідуалізований за допомогою мов. засобів, а також зовнішністю ляльки та </w:t>
      </w:r>
      <w:r>
        <w:rPr>
          <w:rStyle w:val="0pt7"/>
        </w:rPr>
        <w:t>її одягом. Вертепні образи сповнені гумору з різними сміховими відтінками — від сарказму і їдкої іронії до теплого добродушного гумору.</w:t>
      </w:r>
    </w:p>
    <w:p w:rsidR="00361F9A" w:rsidRDefault="005F5C25">
      <w:pPr>
        <w:pStyle w:val="81"/>
        <w:framePr w:w="3730" w:h="11140" w:hRule="exact" w:wrap="none" w:vAnchor="page" w:hAnchor="page" w:x="6037" w:y="2750"/>
        <w:shd w:val="clear" w:color="auto" w:fill="auto"/>
        <w:ind w:left="40" w:right="40" w:firstLine="160"/>
      </w:pPr>
      <w:r>
        <w:rPr>
          <w:rStyle w:val="0pt7"/>
        </w:rPr>
        <w:t>Завдяки комічно-побутовим сценам В. став основою для розвитку в подальшому укр. літ. комедії.</w:t>
      </w:r>
    </w:p>
    <w:p w:rsidR="00361F9A" w:rsidRDefault="005F5C25">
      <w:pPr>
        <w:pStyle w:val="81"/>
        <w:framePr w:w="3730" w:h="11140" w:hRule="exact" w:wrap="none" w:vAnchor="page" w:hAnchor="page" w:x="6037" w:y="2750"/>
        <w:shd w:val="clear" w:color="auto" w:fill="auto"/>
        <w:ind w:left="40" w:right="40" w:firstLine="160"/>
      </w:pPr>
      <w:r>
        <w:rPr>
          <w:rStyle w:val="0pt7"/>
        </w:rPr>
        <w:t xml:space="preserve">Одночасно з ляльковими у </w:t>
      </w:r>
      <w:r>
        <w:rPr>
          <w:rStyle w:val="0pt7"/>
        </w:rPr>
        <w:t>багатьох місцевостях існував “живий” В., котрий являв собою фольклор театр відомий під назвами: іроди, героди. королі, ангели, пастирі та ін. Характерною його ознакою були костюмовані виконавці, які в залежності від етнографічної зони здійснювали варіантні</w:t>
      </w:r>
      <w:r>
        <w:rPr>
          <w:rStyle w:val="0pt7"/>
        </w:rPr>
        <w:t>сть тексту, складу виконавців, костюмів та ін. При тому в основі була новозавітна легенда про народження Ісуса Христа.</w:t>
      </w:r>
    </w:p>
    <w:p w:rsidR="00361F9A" w:rsidRDefault="005F5C25">
      <w:pPr>
        <w:pStyle w:val="131"/>
        <w:framePr w:w="3730" w:h="11140" w:hRule="exact" w:wrap="none" w:vAnchor="page" w:hAnchor="page" w:x="6037" w:y="2750"/>
        <w:shd w:val="clear" w:color="auto" w:fill="auto"/>
        <w:spacing w:line="178" w:lineRule="exact"/>
        <w:ind w:right="40"/>
        <w:jc w:val="right"/>
      </w:pPr>
      <w:r>
        <w:rPr>
          <w:rStyle w:val="130pt"/>
        </w:rPr>
        <w:t>Юр їй</w:t>
      </w:r>
      <w:r>
        <w:rPr>
          <w:rStyle w:val="137pt0pt"/>
        </w:rPr>
        <w:t xml:space="preserve"> Гречанкж</w:t>
      </w:r>
    </w:p>
    <w:p w:rsidR="00361F9A" w:rsidRDefault="005F5C25">
      <w:pPr>
        <w:pStyle w:val="35"/>
        <w:framePr w:wrap="none" w:vAnchor="page" w:hAnchor="page" w:x="5773" w:y="14096"/>
        <w:shd w:val="clear" w:color="auto" w:fill="auto"/>
        <w:spacing w:line="150" w:lineRule="exact"/>
        <w:ind w:left="20"/>
      </w:pPr>
      <w:r>
        <w:rPr>
          <w:rStyle w:val="375pt1pt"/>
        </w:rPr>
        <w:t>89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56" w:y="2471"/>
        <w:shd w:val="clear" w:color="auto" w:fill="auto"/>
        <w:spacing w:line="140" w:lineRule="exact"/>
        <w:ind w:left="20"/>
      </w:pPr>
      <w:r>
        <w:rPr>
          <w:rStyle w:val="7pt0pt0"/>
        </w:rPr>
        <w:lastRenderedPageBreak/>
        <w:t>ВЕСІЛЬНІ ПІСНІ</w:t>
      </w:r>
    </w:p>
    <w:p w:rsidR="00361F9A" w:rsidRDefault="005F5C25">
      <w:pPr>
        <w:pStyle w:val="81"/>
        <w:framePr w:w="3725" w:h="11121" w:hRule="exact" w:wrap="none" w:vAnchor="page" w:hAnchor="page" w:x="2118" w:y="2767"/>
        <w:shd w:val="clear" w:color="auto" w:fill="auto"/>
        <w:ind w:left="40" w:right="40" w:firstLine="160"/>
      </w:pPr>
      <w:r>
        <w:rPr>
          <w:rStyle w:val="0pt7"/>
        </w:rPr>
        <w:t>ВЕСІЛЬНІ ПІСНІ — пісні що супроводжують хід весільнього обряду. В.п. органічно пов</w:t>
      </w:r>
      <w:r>
        <w:rPr>
          <w:rStyle w:val="0pt7"/>
        </w:rPr>
        <w:t>'язані із обрядом весільної драми, вони описують дійових осіб весілля, констатують дії учасників, супроводжують обряд на кожному етапі: сватанні, заручинах, плетінні вінка, виготовленні гільия, розплетінні коси, покриванні молодої та ін. Під час весілля зв</w:t>
      </w:r>
      <w:r>
        <w:rPr>
          <w:rStyle w:val="0pt7"/>
        </w:rPr>
        <w:t xml:space="preserve">учать пісні заклинального, величального, гумор,, ритуального чи лір. характеру. Весілля також супроводжують причитання та </w:t>
      </w:r>
      <w:r>
        <w:rPr>
          <w:rStyle w:val="75pt"/>
        </w:rPr>
        <w:t>замовляння.</w:t>
      </w:r>
      <w:r>
        <w:rPr>
          <w:rStyle w:val="0pt7"/>
        </w:rPr>
        <w:t xml:space="preserve"> В.п. виконуються переважно дружками від імені молодої чи її батька або матері. Під час виготовлення, випікання та прикраше</w:t>
      </w:r>
      <w:r>
        <w:rPr>
          <w:rStyle w:val="0pt7"/>
        </w:rPr>
        <w:t>ння короваю коровайницями виконуються коровайні пісні. Часом весілля супроводжує жіночий хор. На сватанні від імені молодої співають пісні про несподіваність приходу старостів:</w:t>
      </w:r>
    </w:p>
    <w:p w:rsidR="00361F9A" w:rsidRDefault="005F5C25">
      <w:pPr>
        <w:pStyle w:val="160"/>
        <w:framePr w:w="3725" w:h="11121" w:hRule="exact" w:wrap="none" w:vAnchor="page" w:hAnchor="page" w:x="2118" w:y="2767"/>
        <w:shd w:val="clear" w:color="auto" w:fill="auto"/>
        <w:ind w:left="900"/>
        <w:jc w:val="left"/>
      </w:pPr>
      <w:r>
        <w:rPr>
          <w:rStyle w:val="16Georgia0pt"/>
          <w:i/>
          <w:iCs/>
        </w:rPr>
        <w:t>Ой поі-ту я і</w:t>
      </w:r>
      <w:r>
        <w:rPr>
          <w:rStyle w:val="161"/>
          <w:lang w:val="pl-PL"/>
        </w:rPr>
        <w:t xml:space="preserve">ja </w:t>
      </w:r>
      <w:r>
        <w:rPr>
          <w:rStyle w:val="16Georgia0pt"/>
          <w:i/>
          <w:iCs/>
        </w:rPr>
        <w:t>шавелю рвати</w:t>
      </w:r>
      <w:r>
        <w:rPr>
          <w:rStyle w:val="161"/>
        </w:rPr>
        <w:t xml:space="preserve"> —</w:t>
      </w:r>
    </w:p>
    <w:p w:rsidR="00361F9A" w:rsidRDefault="005F5C25">
      <w:pPr>
        <w:pStyle w:val="160"/>
        <w:framePr w:w="3725" w:h="11121" w:hRule="exact" w:wrap="none" w:vAnchor="page" w:hAnchor="page" w:x="2118" w:y="2767"/>
        <w:shd w:val="clear" w:color="auto" w:fill="auto"/>
        <w:ind w:left="900"/>
        <w:jc w:val="left"/>
      </w:pPr>
      <w:r>
        <w:rPr>
          <w:rStyle w:val="16Georgia0pt"/>
          <w:i/>
          <w:iCs/>
        </w:rPr>
        <w:t>То ж у мене свати</w:t>
      </w:r>
      <w:r>
        <w:rPr>
          <w:rStyle w:val="161"/>
        </w:rPr>
        <w:t xml:space="preserve"> в </w:t>
      </w:r>
      <w:r>
        <w:rPr>
          <w:rStyle w:val="16Georgia0pt"/>
          <w:i/>
          <w:iCs/>
        </w:rPr>
        <w:t>хаті.</w:t>
      </w:r>
    </w:p>
    <w:p w:rsidR="00361F9A" w:rsidRDefault="005F5C25">
      <w:pPr>
        <w:pStyle w:val="160"/>
        <w:framePr w:w="3725" w:h="11121" w:hRule="exact" w:wrap="none" w:vAnchor="page" w:hAnchor="page" w:x="2118" w:y="2767"/>
        <w:shd w:val="clear" w:color="auto" w:fill="auto"/>
        <w:ind w:right="40"/>
        <w:jc w:val="center"/>
      </w:pPr>
      <w:r>
        <w:rPr>
          <w:rStyle w:val="16Georgia0pt"/>
          <w:i/>
          <w:iCs/>
        </w:rPr>
        <w:t>Я думала. що гулять пр</w:t>
      </w:r>
      <w:r>
        <w:rPr>
          <w:rStyle w:val="16Georgia0pt"/>
          <w:i/>
          <w:iCs/>
        </w:rPr>
        <w:t>ипини.</w:t>
      </w:r>
      <w:r>
        <w:rPr>
          <w:rStyle w:val="161"/>
        </w:rPr>
        <w:t xml:space="preserve"> —</w:t>
      </w:r>
    </w:p>
    <w:p w:rsidR="00361F9A" w:rsidRDefault="005F5C25">
      <w:pPr>
        <w:pStyle w:val="160"/>
        <w:framePr w:w="3725" w:h="11121" w:hRule="exact" w:wrap="none" w:vAnchor="page" w:hAnchor="page" w:x="2118" w:y="2767"/>
        <w:shd w:val="clear" w:color="auto" w:fill="auto"/>
        <w:ind w:left="900"/>
        <w:jc w:val="left"/>
      </w:pPr>
      <w:r>
        <w:rPr>
          <w:rStyle w:val="16Georgia0pt"/>
          <w:i/>
          <w:iCs/>
          <w:lang w:val="pl-PL"/>
        </w:rPr>
        <w:t xml:space="preserve">Bom </w:t>
      </w:r>
      <w:r>
        <w:rPr>
          <w:rStyle w:val="16Georgia0pt"/>
          <w:i/>
          <w:iCs/>
        </w:rPr>
        <w:t>і мене підмовлять прийшли.</w:t>
      </w:r>
    </w:p>
    <w:p w:rsidR="00361F9A" w:rsidRDefault="005F5C25">
      <w:pPr>
        <w:pStyle w:val="81"/>
        <w:framePr w:w="3725" w:h="11121" w:hRule="exact" w:wrap="none" w:vAnchor="page" w:hAnchor="page" w:x="2118" w:y="2767"/>
        <w:shd w:val="clear" w:color="auto" w:fill="auto"/>
        <w:ind w:left="40" w:right="40" w:firstLine="160"/>
      </w:pPr>
      <w:r>
        <w:rPr>
          <w:rStyle w:val="0pt7"/>
        </w:rPr>
        <w:t>Мотиви пісень на заручинах такі ж як і на сватанні: розлука з батьківським домом, туга за дівоитвом. непокоєння за свою майбутню долю.</w:t>
      </w:r>
    </w:p>
    <w:p w:rsidR="00361F9A" w:rsidRDefault="005F5C25">
      <w:pPr>
        <w:pStyle w:val="81"/>
        <w:framePr w:w="3725" w:h="11121" w:hRule="exact" w:wrap="none" w:vAnchor="page" w:hAnchor="page" w:x="2118" w:y="2767"/>
        <w:shd w:val="clear" w:color="auto" w:fill="auto"/>
        <w:ind w:left="40" w:right="40" w:firstLine="160"/>
      </w:pPr>
      <w:r>
        <w:rPr>
          <w:rStyle w:val="0pt7"/>
        </w:rPr>
        <w:t>Протягом усього весільного дійства звучать пісенні побажання радості, любові, зла</w:t>
      </w:r>
      <w:r>
        <w:rPr>
          <w:rStyle w:val="0pt7"/>
        </w:rPr>
        <w:t>годи та доброї долі молодим. Пісні, шо виконують під час випікання та прикрашення короваю, звучать із заклинальними інтонаціями:</w:t>
      </w:r>
    </w:p>
    <w:p w:rsidR="00361F9A" w:rsidRDefault="005F5C25">
      <w:pPr>
        <w:pStyle w:val="160"/>
        <w:framePr w:w="3725" w:h="11121" w:hRule="exact" w:wrap="none" w:vAnchor="page" w:hAnchor="page" w:x="2118" w:y="2767"/>
        <w:shd w:val="clear" w:color="auto" w:fill="auto"/>
        <w:ind w:left="900"/>
        <w:jc w:val="left"/>
      </w:pPr>
      <w:r>
        <w:rPr>
          <w:rStyle w:val="16Georgia0pt"/>
          <w:i/>
          <w:iCs/>
        </w:rPr>
        <w:t>Ми на коровай ідемо.</w:t>
      </w:r>
    </w:p>
    <w:p w:rsidR="00361F9A" w:rsidRDefault="005F5C25">
      <w:pPr>
        <w:pStyle w:val="160"/>
        <w:framePr w:w="3725" w:h="11121" w:hRule="exact" w:wrap="none" w:vAnchor="page" w:hAnchor="page" w:x="2118" w:y="2767"/>
        <w:shd w:val="clear" w:color="auto" w:fill="auto"/>
        <w:ind w:left="900"/>
        <w:jc w:val="left"/>
      </w:pPr>
      <w:r>
        <w:rPr>
          <w:rStyle w:val="161"/>
        </w:rPr>
        <w:t xml:space="preserve">На </w:t>
      </w:r>
      <w:r>
        <w:rPr>
          <w:rStyle w:val="16Georgia0pt"/>
          <w:i/>
          <w:iCs/>
        </w:rPr>
        <w:t>коровай муку несемо.</w:t>
      </w:r>
    </w:p>
    <w:p w:rsidR="00361F9A" w:rsidRDefault="005F5C25">
      <w:pPr>
        <w:pStyle w:val="160"/>
        <w:framePr w:w="3725" w:h="11121" w:hRule="exact" w:wrap="none" w:vAnchor="page" w:hAnchor="page" w:x="2118" w:y="2767"/>
        <w:shd w:val="clear" w:color="auto" w:fill="auto"/>
        <w:ind w:left="900"/>
        <w:jc w:val="left"/>
      </w:pPr>
      <w:r>
        <w:rPr>
          <w:rStyle w:val="16Georgia0pt"/>
          <w:i/>
          <w:iCs/>
        </w:rPr>
        <w:t>Ше й рожові квіти.</w:t>
      </w:r>
    </w:p>
    <w:p w:rsidR="00361F9A" w:rsidRDefault="005F5C25">
      <w:pPr>
        <w:pStyle w:val="160"/>
        <w:framePr w:w="3725" w:h="11121" w:hRule="exact" w:wrap="none" w:vAnchor="page" w:hAnchor="page" w:x="2118" w:y="2767"/>
        <w:shd w:val="clear" w:color="auto" w:fill="auto"/>
        <w:ind w:left="900"/>
        <w:jc w:val="left"/>
      </w:pPr>
      <w:r>
        <w:rPr>
          <w:rStyle w:val="16Georgia0pt"/>
          <w:i/>
          <w:iCs/>
        </w:rPr>
        <w:t>Шоб любились діти.</w:t>
      </w:r>
    </w:p>
    <w:p w:rsidR="00361F9A" w:rsidRDefault="005F5C25">
      <w:pPr>
        <w:pStyle w:val="81"/>
        <w:framePr w:w="3725" w:h="11121" w:hRule="exact" w:wrap="none" w:vAnchor="page" w:hAnchor="page" w:x="2118" w:y="2767"/>
        <w:shd w:val="clear" w:color="auto" w:fill="auto"/>
        <w:ind w:left="40" w:right="40" w:firstLine="160"/>
      </w:pPr>
      <w:r>
        <w:rPr>
          <w:rStyle w:val="0pt7"/>
        </w:rPr>
        <w:t>На лівич-вечорі полруги молодої співали сумн</w:t>
      </w:r>
      <w:r>
        <w:rPr>
          <w:rStyle w:val="0pt7"/>
        </w:rPr>
        <w:t>і пісні про красу нареченої та її тугу прощання з батьківським домом, про майбутню тяжку долю в чужому домі.</w:t>
      </w:r>
    </w:p>
    <w:p w:rsidR="00361F9A" w:rsidRDefault="005F5C25">
      <w:pPr>
        <w:pStyle w:val="81"/>
        <w:framePr w:w="3725" w:h="11121" w:hRule="exact" w:wrap="none" w:vAnchor="page" w:hAnchor="page" w:x="2118" w:y="2767"/>
        <w:shd w:val="clear" w:color="auto" w:fill="auto"/>
        <w:ind w:left="40" w:right="40" w:firstLine="160"/>
      </w:pPr>
      <w:r>
        <w:rPr>
          <w:rStyle w:val="0pt7"/>
          <w:lang w:val="ru-RU"/>
        </w:rPr>
        <w:t xml:space="preserve">Вел. </w:t>
      </w:r>
      <w:r>
        <w:rPr>
          <w:rStyle w:val="0pt7"/>
        </w:rPr>
        <w:t>групу становлять лір. В.п.. у яких розповідається про лолю молодої в чужій сім’ї, жаль за батьківським домом, прощання з вінком як символом ді</w:t>
      </w:r>
      <w:r>
        <w:rPr>
          <w:rStyle w:val="0pt7"/>
        </w:rPr>
        <w:t>вонтва. Ці пісні виконують на сватанні, заручинах, плетінні вінка, запросинах па весілля, за столом у молодої після шлюбу. Поширена діалог, форма таких пісень (розмова дочки і матері, уявна розмова молодої із майбутньою свекрухою):</w:t>
      </w:r>
    </w:p>
    <w:p w:rsidR="00361F9A" w:rsidRDefault="005F5C25">
      <w:pPr>
        <w:pStyle w:val="160"/>
        <w:framePr w:w="3725" w:h="11121" w:hRule="exact" w:wrap="none" w:vAnchor="page" w:hAnchor="page" w:x="2118" w:y="2767"/>
        <w:shd w:val="clear" w:color="auto" w:fill="auto"/>
        <w:ind w:left="1040"/>
        <w:jc w:val="left"/>
      </w:pPr>
      <w:r>
        <w:rPr>
          <w:rStyle w:val="16Georgia0pt"/>
          <w:i/>
          <w:iCs/>
        </w:rPr>
        <w:t>"Кили лоню убираєшся.</w:t>
      </w:r>
    </w:p>
    <w:p w:rsidR="00361F9A" w:rsidRDefault="005F5C25">
      <w:pPr>
        <w:pStyle w:val="160"/>
        <w:framePr w:w="3725" w:h="11121" w:hRule="exact" w:wrap="none" w:vAnchor="page" w:hAnchor="page" w:x="2118" w:y="2767"/>
        <w:shd w:val="clear" w:color="auto" w:fill="auto"/>
        <w:ind w:left="1040"/>
        <w:jc w:val="left"/>
      </w:pPr>
      <w:r>
        <w:rPr>
          <w:rStyle w:val="16Georgia0pt"/>
          <w:i/>
          <w:iCs/>
        </w:rPr>
        <w:t>Чи</w:t>
      </w:r>
      <w:r>
        <w:rPr>
          <w:rStyle w:val="16Georgia0pt"/>
          <w:i/>
          <w:iCs/>
        </w:rPr>
        <w:t xml:space="preserve"> між дружки?</w:t>
      </w:r>
    </w:p>
    <w:p w:rsidR="00361F9A" w:rsidRDefault="005F5C25">
      <w:pPr>
        <w:pStyle w:val="160"/>
        <w:framePr w:w="3725" w:h="11121" w:hRule="exact" w:wrap="none" w:vAnchor="page" w:hAnchor="page" w:x="2118" w:y="2767"/>
        <w:shd w:val="clear" w:color="auto" w:fill="auto"/>
        <w:ind w:right="40"/>
        <w:jc w:val="center"/>
      </w:pPr>
      <w:r>
        <w:rPr>
          <w:rStyle w:val="16Georgia0pt"/>
          <w:i/>
          <w:iCs/>
        </w:rPr>
        <w:t>Шо так рано умиваєшся?</w:t>
      </w:r>
    </w:p>
    <w:p w:rsidR="00361F9A" w:rsidRDefault="005F5C25">
      <w:pPr>
        <w:pStyle w:val="160"/>
        <w:framePr w:w="3725" w:h="11121" w:hRule="exact" w:wrap="none" w:vAnchor="page" w:hAnchor="page" w:x="2118" w:y="2767"/>
        <w:shd w:val="clear" w:color="auto" w:fill="auto"/>
        <w:ind w:left="1040"/>
        <w:jc w:val="left"/>
      </w:pPr>
      <w:r>
        <w:rPr>
          <w:rStyle w:val="16Georgia0pt"/>
          <w:i/>
          <w:iCs/>
        </w:rPr>
        <w:t>А чи між бояри.</w:t>
      </w:r>
    </w:p>
    <w:p w:rsidR="00361F9A" w:rsidRDefault="005F5C25">
      <w:pPr>
        <w:pStyle w:val="160"/>
        <w:framePr w:w="3725" w:h="11121" w:hRule="exact" w:wrap="none" w:vAnchor="page" w:hAnchor="page" w:x="2118" w:y="2767"/>
        <w:shd w:val="clear" w:color="auto" w:fill="auto"/>
        <w:ind w:left="1040"/>
        <w:jc w:val="left"/>
      </w:pPr>
      <w:r>
        <w:rPr>
          <w:rStyle w:val="16Georgia0pt"/>
          <w:i/>
          <w:iCs/>
        </w:rPr>
        <w:t>Чи між турки?.</w:t>
      </w:r>
    </w:p>
    <w:p w:rsidR="00361F9A" w:rsidRDefault="005F5C25">
      <w:pPr>
        <w:pStyle w:val="160"/>
        <w:framePr w:w="3725" w:h="11121" w:hRule="exact" w:wrap="none" w:vAnchor="page" w:hAnchor="page" w:x="2118" w:y="2767"/>
        <w:shd w:val="clear" w:color="auto" w:fill="auto"/>
        <w:ind w:left="1040"/>
        <w:jc w:val="left"/>
      </w:pPr>
      <w:r>
        <w:rPr>
          <w:rStyle w:val="16Georgia0pt"/>
          <w:i/>
          <w:iCs/>
        </w:rPr>
        <w:t>"Піду, ненько, між чужії лю/іи.</w:t>
      </w:r>
    </w:p>
    <w:p w:rsidR="00361F9A" w:rsidRDefault="005F5C25">
      <w:pPr>
        <w:pStyle w:val="170"/>
        <w:framePr w:w="3725" w:h="11121" w:hRule="exact" w:wrap="none" w:vAnchor="page" w:hAnchor="page" w:x="2118" w:y="2767"/>
        <w:shd w:val="clear" w:color="auto" w:fill="auto"/>
        <w:ind w:left="1040" w:firstLine="0"/>
        <w:jc w:val="left"/>
      </w:pPr>
      <w:r>
        <w:rPr>
          <w:rStyle w:val="17Georgia0pt"/>
        </w:rPr>
        <w:t>А чи між</w:t>
      </w:r>
      <w:r>
        <w:rPr>
          <w:rStyle w:val="170pt0"/>
        </w:rPr>
        <w:t xml:space="preserve"> татари.</w:t>
      </w:r>
    </w:p>
    <w:p w:rsidR="00361F9A" w:rsidRDefault="005F5C25">
      <w:pPr>
        <w:pStyle w:val="160"/>
        <w:framePr w:w="3725" w:h="11121" w:hRule="exact" w:wrap="none" w:vAnchor="page" w:hAnchor="page" w:x="2118" w:y="2767"/>
        <w:shd w:val="clear" w:color="auto" w:fill="auto"/>
        <w:ind w:right="40"/>
        <w:jc w:val="center"/>
      </w:pPr>
      <w:r>
        <w:rPr>
          <w:rStyle w:val="16Georgia0pt"/>
          <w:i/>
          <w:iCs/>
        </w:rPr>
        <w:t>Ой мені там горенько буде</w:t>
      </w:r>
    </w:p>
    <w:p w:rsidR="00361F9A" w:rsidRDefault="005F5C25">
      <w:pPr>
        <w:pStyle w:val="81"/>
        <w:framePr w:w="3725" w:h="11121" w:hRule="exact" w:wrap="none" w:vAnchor="page" w:hAnchor="page" w:x="2118" w:y="2767"/>
        <w:shd w:val="clear" w:color="auto" w:fill="auto"/>
        <w:ind w:left="40" w:right="40" w:firstLine="160"/>
      </w:pPr>
      <w:r>
        <w:rPr>
          <w:rStyle w:val="0pt7"/>
        </w:rPr>
        <w:t xml:space="preserve">В.п. характеризуються особливою поетичністю, наявністю власної системи образів, у якій молоду називають зорею, </w:t>
      </w:r>
      <w:r>
        <w:rPr>
          <w:rStyle w:val="0pt7"/>
        </w:rPr>
        <w:t>ластівонькою, вишенькою, зозулею, княгинею, молодого — князем, соколом, місяием.</w:t>
      </w:r>
    </w:p>
    <w:p w:rsidR="00361F9A" w:rsidRDefault="005F5C25">
      <w:pPr>
        <w:pStyle w:val="81"/>
        <w:framePr w:w="3706" w:h="11115" w:hRule="exact" w:wrap="none" w:vAnchor="page" w:hAnchor="page" w:x="6112" w:y="2762"/>
        <w:shd w:val="clear" w:color="auto" w:fill="auto"/>
        <w:ind w:left="40" w:right="40" w:firstLine="180"/>
      </w:pPr>
      <w:r>
        <w:rPr>
          <w:rStyle w:val="0pt7"/>
        </w:rPr>
        <w:t xml:space="preserve">Скрізь у слов'ян, народів існує давн. звичай зачиняти ворота та двері у домі нареченої. Брати молодої обороняють вхід у двір, але ніде, окрім як у білорусів, не зустрічаються </w:t>
      </w:r>
      <w:r>
        <w:rPr>
          <w:rStyle w:val="0pt7"/>
        </w:rPr>
        <w:t>елементи озброєного захисту нареченої, стрільби із рушниць, взламуванням дверей чи воріт. Це є специфічною ознакою білор. весілля, яка залишила свій слід у обрядових піснях:</w:t>
      </w:r>
    </w:p>
    <w:p w:rsidR="00361F9A" w:rsidRDefault="005F5C25">
      <w:pPr>
        <w:pStyle w:val="160"/>
        <w:framePr w:w="3706" w:h="11115" w:hRule="exact" w:wrap="none" w:vAnchor="page" w:hAnchor="page" w:x="6112" w:y="2762"/>
        <w:shd w:val="clear" w:color="auto" w:fill="auto"/>
        <w:tabs>
          <w:tab w:val="left" w:pos="1746"/>
        </w:tabs>
        <w:ind w:left="40" w:firstLine="180"/>
      </w:pPr>
      <w:r>
        <w:rPr>
          <w:rStyle w:val="16Georgia0pt"/>
          <w:i/>
          <w:iCs/>
        </w:rPr>
        <w:t xml:space="preserve">Кола </w:t>
      </w:r>
      <w:r>
        <w:rPr>
          <w:rStyle w:val="16Georgia0pt"/>
          <w:i/>
          <w:iCs/>
          <w:lang w:val="ru-RU"/>
        </w:rPr>
        <w:t xml:space="preserve">иеспева </w:t>
      </w:r>
      <w:r>
        <w:rPr>
          <w:rStyle w:val="16Georgia0pt"/>
          <w:i/>
          <w:iCs/>
        </w:rPr>
        <w:t>двара</w:t>
      </w:r>
      <w:r>
        <w:rPr>
          <w:rStyle w:val="16Georgia0pt"/>
          <w:i/>
          <w:iCs/>
        </w:rPr>
        <w:tab/>
        <w:t>ІЛтобмдзевачку там уляїн.</w:t>
      </w:r>
    </w:p>
    <w:p w:rsidR="00361F9A" w:rsidRDefault="005F5C25">
      <w:pPr>
        <w:pStyle w:val="160"/>
        <w:framePr w:w="3706" w:h="11115" w:hRule="exact" w:wrap="none" w:vAnchor="page" w:hAnchor="page" w:x="6112" w:y="2762"/>
        <w:shd w:val="clear" w:color="auto" w:fill="auto"/>
        <w:tabs>
          <w:tab w:val="left" w:pos="1756"/>
        </w:tabs>
        <w:ind w:left="40" w:firstLine="180"/>
      </w:pPr>
      <w:r>
        <w:rPr>
          <w:rStyle w:val="16Georgia0pt"/>
          <w:i/>
          <w:iCs/>
        </w:rPr>
        <w:t xml:space="preserve">Ла </w:t>
      </w:r>
      <w:r>
        <w:rPr>
          <w:rStyle w:val="16Georgia0pt"/>
          <w:i/>
          <w:iCs/>
          <w:lang w:val="ru-RU"/>
        </w:rPr>
        <w:t xml:space="preserve">высокая </w:t>
      </w:r>
      <w:r>
        <w:rPr>
          <w:rStyle w:val="16Georgia0pt"/>
          <w:i/>
          <w:iCs/>
          <w:lang w:val="pl-PL"/>
        </w:rPr>
        <w:t>rapa.</w:t>
      </w:r>
      <w:r>
        <w:rPr>
          <w:rStyle w:val="16Georgia0pt"/>
          <w:i/>
          <w:iCs/>
          <w:lang w:val="pl-PL"/>
        </w:rPr>
        <w:tab/>
      </w:r>
      <w:r>
        <w:rPr>
          <w:rStyle w:val="16Georgia0pt"/>
          <w:i/>
          <w:iCs/>
          <w:lang w:val="ru-RU"/>
        </w:rPr>
        <w:t xml:space="preserve">Бярыпе </w:t>
      </w:r>
      <w:r>
        <w:rPr>
          <w:rStyle w:val="16Georgia0pt"/>
          <w:i/>
          <w:iCs/>
        </w:rPr>
        <w:t xml:space="preserve">Марічку </w:t>
      </w:r>
      <w:r>
        <w:rPr>
          <w:rStyle w:val="16Georgia0pt"/>
          <w:i/>
          <w:iCs/>
          <w:lang w:val="ru-RU"/>
        </w:rPr>
        <w:t>мыдалу!</w:t>
      </w:r>
    </w:p>
    <w:p w:rsidR="00361F9A" w:rsidRDefault="005F5C25">
      <w:pPr>
        <w:pStyle w:val="160"/>
        <w:framePr w:w="3706" w:h="11115" w:hRule="exact" w:wrap="none" w:vAnchor="page" w:hAnchor="page" w:x="6112" w:y="2762"/>
        <w:shd w:val="clear" w:color="auto" w:fill="auto"/>
        <w:tabs>
          <w:tab w:val="left" w:pos="1761"/>
        </w:tabs>
        <w:ind w:left="40" w:firstLine="180"/>
      </w:pPr>
      <w:r>
        <w:rPr>
          <w:rStyle w:val="16Georgia0pt"/>
          <w:i/>
          <w:iCs/>
        </w:rPr>
        <w:t xml:space="preserve">А ні уехаиь. ні </w:t>
      </w:r>
      <w:r>
        <w:rPr>
          <w:rStyle w:val="16Georgia0pt"/>
          <w:i/>
          <w:iCs/>
          <w:lang w:val="pl-PL"/>
        </w:rPr>
        <w:t>yjbicui.</w:t>
      </w:r>
      <w:r>
        <w:rPr>
          <w:rStyle w:val="16Georgia0pt"/>
          <w:i/>
          <w:iCs/>
          <w:lang w:val="pl-PL"/>
        </w:rPr>
        <w:tab/>
      </w:r>
      <w:r>
        <w:rPr>
          <w:rStyle w:val="16Georgia0pt"/>
          <w:i/>
          <w:iCs/>
          <w:lang w:val="ru-RU"/>
        </w:rPr>
        <w:t>Умный рыбята баяры.</w:t>
      </w:r>
    </w:p>
    <w:p w:rsidR="00361F9A" w:rsidRDefault="005F5C25">
      <w:pPr>
        <w:pStyle w:val="160"/>
        <w:framePr w:w="3706" w:h="11115" w:hRule="exact" w:wrap="none" w:vAnchor="page" w:hAnchor="page" w:x="6112" w:y="2762"/>
        <w:shd w:val="clear" w:color="auto" w:fill="auto"/>
        <w:tabs>
          <w:tab w:val="left" w:pos="1751"/>
        </w:tabs>
        <w:ind w:left="40" w:firstLine="180"/>
      </w:pPr>
      <w:r>
        <w:rPr>
          <w:rStyle w:val="16Georgia0pt"/>
          <w:i/>
          <w:iCs/>
        </w:rPr>
        <w:t>А ні міма перайсій.</w:t>
      </w:r>
      <w:r>
        <w:rPr>
          <w:rStyle w:val="16Georgia0pt"/>
          <w:i/>
          <w:iCs/>
        </w:rPr>
        <w:tab/>
      </w:r>
      <w:r>
        <w:rPr>
          <w:rStyle w:val="16Georgia0pt"/>
          <w:i/>
          <w:iCs/>
          <w:lang w:val="ru-RU"/>
        </w:rPr>
        <w:t>Бярыие ружжы, грамаль},</w:t>
      </w:r>
    </w:p>
    <w:p w:rsidR="00361F9A" w:rsidRDefault="005F5C25">
      <w:pPr>
        <w:pStyle w:val="160"/>
        <w:framePr w:w="3706" w:h="11115" w:hRule="exact" w:wrap="none" w:vAnchor="page" w:hAnchor="page" w:x="6112" w:y="2762"/>
        <w:shd w:val="clear" w:color="auto" w:fill="auto"/>
        <w:ind w:left="40" w:firstLine="180"/>
      </w:pPr>
      <w:r>
        <w:rPr>
          <w:rStyle w:val="16Georgia0pt"/>
          <w:i/>
          <w:iCs/>
          <w:lang w:val="ru-RU"/>
        </w:rPr>
        <w:t xml:space="preserve">Трэба гору руйнават. </w:t>
      </w:r>
      <w:r>
        <w:rPr>
          <w:rStyle w:val="16Georgia0pt"/>
          <w:i/>
          <w:iCs/>
        </w:rPr>
        <w:t xml:space="preserve">Пушчаіїнє стра/іу </w:t>
      </w:r>
      <w:r>
        <w:rPr>
          <w:rStyle w:val="16Georgia0pt"/>
          <w:i/>
          <w:iCs/>
          <w:lang w:val="pl-PL"/>
        </w:rPr>
        <w:t>na cmy</w:t>
      </w:r>
    </w:p>
    <w:p w:rsidR="00361F9A" w:rsidRDefault="005F5C25">
      <w:pPr>
        <w:pStyle w:val="160"/>
        <w:framePr w:w="3706" w:h="11115" w:hRule="exact" w:wrap="none" w:vAnchor="page" w:hAnchor="page" w:x="6112" w:y="2762"/>
        <w:shd w:val="clear" w:color="auto" w:fill="auto"/>
        <w:ind w:left="40" w:firstLine="180"/>
      </w:pPr>
      <w:r>
        <w:rPr>
          <w:rStyle w:val="16Georgia0pt"/>
          <w:i/>
          <w:iCs/>
          <w:lang w:val="ru-RU"/>
        </w:rPr>
        <w:t xml:space="preserve">Трэба лвору дабыват. </w:t>
      </w:r>
      <w:r>
        <w:rPr>
          <w:rStyle w:val="16Georgia0pt"/>
          <w:i/>
          <w:iCs/>
        </w:rPr>
        <w:t xml:space="preserve">Прабівайие </w:t>
      </w:r>
      <w:r>
        <w:rPr>
          <w:rStyle w:val="16Georgia0pt"/>
          <w:i/>
          <w:iCs/>
          <w:lang w:val="ru-RU"/>
        </w:rPr>
        <w:t>сиену</w:t>
      </w:r>
      <w:r>
        <w:rPr>
          <w:rStyle w:val="161"/>
          <w:lang w:val="ru-RU"/>
        </w:rPr>
        <w:t xml:space="preserve"> кам </w:t>
      </w:r>
      <w:r>
        <w:rPr>
          <w:rStyle w:val="16Georgia0pt"/>
          <w:i/>
          <w:iCs/>
          <w:lang w:val="ru-RU"/>
        </w:rPr>
        <w:t>'яну.</w:t>
      </w:r>
    </w:p>
    <w:p w:rsidR="00361F9A" w:rsidRDefault="005F5C25">
      <w:pPr>
        <w:pStyle w:val="81"/>
        <w:framePr w:w="3706" w:h="11115" w:hRule="exact" w:wrap="none" w:vAnchor="page" w:hAnchor="page" w:x="6112" w:y="2762"/>
        <w:shd w:val="clear" w:color="auto" w:fill="auto"/>
        <w:ind w:left="40" w:right="40" w:firstLine="180"/>
      </w:pPr>
      <w:r>
        <w:rPr>
          <w:rStyle w:val="0pt7"/>
        </w:rPr>
        <w:t xml:space="preserve">Вишеперелічені етапи </w:t>
      </w:r>
      <w:r>
        <w:rPr>
          <w:rStyle w:val="0pt7"/>
          <w:lang w:val="ru-RU"/>
        </w:rPr>
        <w:t xml:space="preserve">обряду </w:t>
      </w:r>
      <w:r>
        <w:rPr>
          <w:rStyle w:val="0pt7"/>
        </w:rPr>
        <w:t xml:space="preserve">містять </w:t>
      </w:r>
      <w:r>
        <w:rPr>
          <w:rStyle w:val="0pt7"/>
          <w:lang w:val="ru-RU"/>
        </w:rPr>
        <w:t xml:space="preserve">у </w:t>
      </w:r>
      <w:r>
        <w:rPr>
          <w:rStyle w:val="0pt7"/>
        </w:rPr>
        <w:t xml:space="preserve">собі прадавні спільні слов’ян, первні. </w:t>
      </w:r>
      <w:r>
        <w:rPr>
          <w:rStyle w:val="0pt7"/>
          <w:lang w:val="ru-RU"/>
        </w:rPr>
        <w:t xml:space="preserve">Так, напр., </w:t>
      </w:r>
      <w:r>
        <w:rPr>
          <w:rStyle w:val="0pt7"/>
        </w:rPr>
        <w:t xml:space="preserve">звичай викрадення нареченої, плетіння вінка, випікання короваю чи символічне пов'язання молодих, шо знову ж таки зафіксовано у В.п. </w:t>
      </w:r>
      <w:r>
        <w:rPr>
          <w:rStyle w:val="0pt7"/>
          <w:lang w:val="ru-RU"/>
        </w:rPr>
        <w:t xml:space="preserve">Напр., </w:t>
      </w:r>
      <w:r>
        <w:rPr>
          <w:rStyle w:val="0pt7"/>
        </w:rPr>
        <w:t>у білор. весільнім обряді:</w:t>
      </w:r>
    </w:p>
    <w:p w:rsidR="00361F9A" w:rsidRDefault="005F5C25">
      <w:pPr>
        <w:pStyle w:val="160"/>
        <w:framePr w:w="3706" w:h="11115" w:hRule="exact" w:wrap="none" w:vAnchor="page" w:hAnchor="page" w:x="6112" w:y="2762"/>
        <w:shd w:val="clear" w:color="auto" w:fill="auto"/>
        <w:ind w:left="40" w:firstLine="180"/>
      </w:pPr>
      <w:r>
        <w:rPr>
          <w:rStyle w:val="16Georgia0pt"/>
          <w:i/>
          <w:iCs/>
        </w:rPr>
        <w:t>С.вінчалі, свінчалі</w:t>
      </w:r>
      <w:r>
        <w:rPr>
          <w:rStyle w:val="161"/>
        </w:rPr>
        <w:t xml:space="preserve">, </w:t>
      </w:r>
      <w:r>
        <w:rPr>
          <w:rStyle w:val="16Georgia0pt"/>
          <w:i/>
          <w:iCs/>
          <w:lang w:val="ru-RU"/>
        </w:rPr>
        <w:t xml:space="preserve">маладых </w:t>
      </w:r>
      <w:r>
        <w:rPr>
          <w:rStyle w:val="16Georgia0pt"/>
          <w:i/>
          <w:iCs/>
        </w:rPr>
        <w:t>звязалі</w:t>
      </w:r>
    </w:p>
    <w:p w:rsidR="00361F9A" w:rsidRDefault="005F5C25">
      <w:pPr>
        <w:pStyle w:val="160"/>
        <w:framePr w:w="3706" w:h="11115" w:hRule="exact" w:wrap="none" w:vAnchor="page" w:hAnchor="page" w:x="6112" w:y="2762"/>
        <w:shd w:val="clear" w:color="auto" w:fill="auto"/>
        <w:ind w:left="40" w:firstLine="180"/>
      </w:pPr>
      <w:r>
        <w:rPr>
          <w:rStyle w:val="16Georgia0pt"/>
          <w:i/>
          <w:iCs/>
        </w:rPr>
        <w:t>Шо</w:t>
      </w:r>
      <w:r>
        <w:rPr>
          <w:rStyle w:val="16Georgia0pt"/>
          <w:i/>
          <w:iCs/>
        </w:rPr>
        <w:t>їкавьі</w:t>
      </w:r>
      <w:r>
        <w:rPr>
          <w:rStyle w:val="161"/>
        </w:rPr>
        <w:t xml:space="preserve"> м </w:t>
      </w:r>
      <w:r>
        <w:rPr>
          <w:rStyle w:val="16Georgia0pt"/>
          <w:i/>
          <w:iCs/>
          <w:lang w:val="ru-RU"/>
        </w:rPr>
        <w:t>платочкам.</w:t>
      </w:r>
    </w:p>
    <w:p w:rsidR="00361F9A" w:rsidRDefault="005F5C25">
      <w:pPr>
        <w:pStyle w:val="160"/>
        <w:framePr w:w="3706" w:h="11115" w:hRule="exact" w:wrap="none" w:vAnchor="page" w:hAnchor="page" w:x="6112" w:y="2762"/>
        <w:shd w:val="clear" w:color="auto" w:fill="auto"/>
        <w:ind w:left="40" w:firstLine="180"/>
      </w:pPr>
      <w:r>
        <w:rPr>
          <w:rStyle w:val="16Georgia0pt"/>
          <w:i/>
          <w:iCs/>
        </w:rPr>
        <w:t>Што ня ручкамі развязаиь.</w:t>
      </w:r>
    </w:p>
    <w:p w:rsidR="00361F9A" w:rsidRDefault="005F5C25">
      <w:pPr>
        <w:pStyle w:val="160"/>
        <w:framePr w:w="3706" w:h="11115" w:hRule="exact" w:wrap="none" w:vAnchor="page" w:hAnchor="page" w:x="6112" w:y="2762"/>
        <w:shd w:val="clear" w:color="auto" w:fill="auto"/>
        <w:ind w:left="40" w:firstLine="180"/>
      </w:pPr>
      <w:r>
        <w:rPr>
          <w:rStyle w:val="16Georgia0pt"/>
          <w:i/>
          <w:iCs/>
        </w:rPr>
        <w:t>Што</w:t>
      </w:r>
      <w:r>
        <w:rPr>
          <w:rStyle w:val="161"/>
        </w:rPr>
        <w:t xml:space="preserve"> ня </w:t>
      </w:r>
      <w:r>
        <w:rPr>
          <w:rStyle w:val="16Georgia0pt"/>
          <w:i/>
          <w:iCs/>
        </w:rPr>
        <w:t>ножикам разрззаі і</w:t>
      </w:r>
      <w:r>
        <w:rPr>
          <w:rStyle w:val="161"/>
        </w:rPr>
        <w:t>ь:</w:t>
      </w:r>
    </w:p>
    <w:p w:rsidR="00361F9A" w:rsidRDefault="005F5C25">
      <w:pPr>
        <w:pStyle w:val="331"/>
        <w:framePr w:w="3706" w:h="11115" w:hRule="exact" w:wrap="none" w:vAnchor="page" w:hAnchor="page" w:x="6112" w:y="2762"/>
        <w:shd w:val="clear" w:color="auto" w:fill="auto"/>
        <w:ind w:left="40"/>
      </w:pPr>
      <w:r>
        <w:t>чи вукр- В.п.:</w:t>
      </w:r>
    </w:p>
    <w:p w:rsidR="00361F9A" w:rsidRDefault="005F5C25">
      <w:pPr>
        <w:pStyle w:val="160"/>
        <w:framePr w:w="3706" w:h="11115" w:hRule="exact" w:wrap="none" w:vAnchor="page" w:hAnchor="page" w:x="6112" w:y="2762"/>
        <w:shd w:val="clear" w:color="auto" w:fill="auto"/>
        <w:ind w:left="40" w:firstLine="180"/>
      </w:pPr>
      <w:r>
        <w:rPr>
          <w:rStyle w:val="16Georgia0pt"/>
          <w:i/>
          <w:iCs/>
        </w:rPr>
        <w:t>Звінчали твою дочку</w:t>
      </w:r>
      <w:r>
        <w:rPr>
          <w:rStyle w:val="161"/>
        </w:rPr>
        <w:t xml:space="preserve"> л </w:t>
      </w:r>
      <w:r>
        <w:rPr>
          <w:rStyle w:val="16Georgia0pt"/>
          <w:i/>
          <w:iCs/>
        </w:rPr>
        <w:t>паничем,</w:t>
      </w:r>
    </w:p>
    <w:p w:rsidR="00361F9A" w:rsidRDefault="005F5C25">
      <w:pPr>
        <w:pStyle w:val="160"/>
        <w:framePr w:w="3706" w:h="11115" w:hRule="exact" w:wrap="none" w:vAnchor="page" w:hAnchor="page" w:x="6112" w:y="2762"/>
        <w:shd w:val="clear" w:color="auto" w:fill="auto"/>
        <w:ind w:left="40" w:firstLine="180"/>
      </w:pPr>
      <w:r>
        <w:rPr>
          <w:rStyle w:val="16Georgia0pt"/>
          <w:i/>
          <w:iCs/>
        </w:rPr>
        <w:t>Зв'язали рученьки рушником.</w:t>
      </w:r>
    </w:p>
    <w:p w:rsidR="00361F9A" w:rsidRDefault="005F5C25">
      <w:pPr>
        <w:pStyle w:val="81"/>
        <w:framePr w:w="3706" w:h="11115" w:hRule="exact" w:wrap="none" w:vAnchor="page" w:hAnchor="page" w:x="6112" w:y="2762"/>
        <w:shd w:val="clear" w:color="auto" w:fill="auto"/>
        <w:ind w:left="40" w:right="40" w:firstLine="180"/>
      </w:pPr>
      <w:r>
        <w:rPr>
          <w:rStyle w:val="0pt7"/>
        </w:rPr>
        <w:t>V худож. л-рі чимало тв.. у яких зображується весільний обряд чи він стає центр, подією. В укр. письменництв</w:t>
      </w:r>
      <w:r>
        <w:rPr>
          <w:rStyle w:val="0pt7"/>
        </w:rPr>
        <w:t>і ие — "Наталка-Полтавка” [.Котляревського, ‘Маруся" та ’Сватання на ГончарівцҐ Г.Квітки-Основ'яненка. “Назар Стодоля” Т.Шевченка, “За двома зайцями М.Старииького, "Великий шум</w:t>
      </w:r>
      <w:r>
        <w:rPr>
          <w:rStyle w:val="0pt7"/>
          <w:vertAlign w:val="superscript"/>
        </w:rPr>
        <w:t>:</w:t>
      </w:r>
      <w:r>
        <w:rPr>
          <w:rStyle w:val="0pt7"/>
        </w:rPr>
        <w:t xml:space="preserve"> І.Франка, “Земля” О.Кобилянської, "Свіччине весілля'</w:t>
      </w:r>
    </w:p>
    <w:p w:rsidR="00361F9A" w:rsidRDefault="005F5C25">
      <w:pPr>
        <w:pStyle w:val="81"/>
        <w:framePr w:w="3706" w:h="11115" w:hRule="exact" w:wrap="none" w:vAnchor="page" w:hAnchor="page" w:x="6112" w:y="2762"/>
        <w:shd w:val="clear" w:color="auto" w:fill="auto"/>
        <w:tabs>
          <w:tab w:val="left" w:pos="803"/>
        </w:tabs>
        <w:ind w:left="40"/>
        <w:jc w:val="left"/>
      </w:pPr>
      <w:r>
        <w:rPr>
          <w:rStyle w:val="0pt7"/>
        </w:rPr>
        <w:t>І.Кочерги та ін.</w:t>
      </w:r>
    </w:p>
    <w:p w:rsidR="00361F9A" w:rsidRDefault="005F5C25">
      <w:pPr>
        <w:pStyle w:val="140"/>
        <w:framePr w:w="3706" w:h="11115" w:hRule="exact" w:wrap="none" w:vAnchor="page" w:hAnchor="page" w:x="6112" w:y="2762"/>
        <w:shd w:val="clear" w:color="auto" w:fill="auto"/>
        <w:ind w:right="40"/>
      </w:pPr>
      <w:r>
        <w:rPr>
          <w:rStyle w:val="140pt"/>
          <w:i/>
          <w:iCs/>
        </w:rPr>
        <w:t>Наталя</w:t>
      </w:r>
      <w:r>
        <w:rPr>
          <w:rStyle w:val="147pt0pt"/>
        </w:rPr>
        <w:t xml:space="preserve"> </w:t>
      </w:r>
      <w:r>
        <w:rPr>
          <w:rStyle w:val="140pt"/>
          <w:i/>
          <w:iCs/>
        </w:rPr>
        <w:t>/</w:t>
      </w:r>
      <w:r>
        <w:rPr>
          <w:rStyle w:val="140pt"/>
          <w:i/>
          <w:iCs/>
        </w:rPr>
        <w:t>Іихоманова</w:t>
      </w:r>
    </w:p>
    <w:p w:rsidR="00361F9A" w:rsidRDefault="005F5C25">
      <w:pPr>
        <w:pStyle w:val="81"/>
        <w:framePr w:w="3706" w:h="11115" w:hRule="exact" w:wrap="none" w:vAnchor="page" w:hAnchor="page" w:x="6112" w:y="2762"/>
        <w:shd w:val="clear" w:color="auto" w:fill="auto"/>
        <w:ind w:left="40" w:right="40" w:firstLine="180"/>
      </w:pPr>
      <w:r>
        <w:rPr>
          <w:rStyle w:val="0pt7"/>
        </w:rPr>
        <w:t xml:space="preserve">ВЕСНЯНКА — </w:t>
      </w:r>
      <w:r>
        <w:rPr>
          <w:rStyle w:val="75pt"/>
        </w:rPr>
        <w:t>календарно-обрядова пісня</w:t>
      </w:r>
      <w:r>
        <w:rPr>
          <w:rStyle w:val="0pt7"/>
        </w:rPr>
        <w:t xml:space="preserve"> слов'</w:t>
      </w:r>
      <w:r>
        <w:rPr>
          <w:rStyle w:val="0pt7"/>
        </w:rPr>
        <w:t>ян, народів. Співають такі пісні з березня — місяця пробудження від зимового сну дерев, зокрема берези, з соку якої робили напій (звідси й назви березень, березіль). В. починають обрядовий цикл забезпечення врожаю — саме в цьому полягає давн. магічний сенс</w:t>
      </w:r>
      <w:r>
        <w:rPr>
          <w:rStyle w:val="0pt7"/>
        </w:rPr>
        <w:t xml:space="preserve">, до якого додалися пізніше різні нашарування. Виконували В. переважно дівочі хори, закликаючи весну: </w:t>
      </w:r>
      <w:r>
        <w:rPr>
          <w:rStyle w:val="0pt9"/>
        </w:rPr>
        <w:t>'Ой, весна-красна, шо нам винесла? Ой, винесла тепло і добреє літечко</w:t>
      </w:r>
      <w:r>
        <w:rPr>
          <w:rStyle w:val="0pt7"/>
        </w:rPr>
        <w:t>”. Зиму, мороз, смерть закликали та гнали.</w:t>
      </w:r>
    </w:p>
    <w:p w:rsidR="00361F9A" w:rsidRDefault="005F5C25">
      <w:pPr>
        <w:pStyle w:val="81"/>
        <w:framePr w:w="3706" w:h="11115" w:hRule="exact" w:wrap="none" w:vAnchor="page" w:hAnchor="page" w:x="6112" w:y="2762"/>
        <w:shd w:val="clear" w:color="auto" w:fill="auto"/>
        <w:ind w:left="40" w:right="40" w:firstLine="180"/>
      </w:pPr>
      <w:r>
        <w:rPr>
          <w:rStyle w:val="0pt7"/>
        </w:rPr>
        <w:t xml:space="preserve">У найстаріших В. очевидні риси первісного синкретизму, </w:t>
      </w:r>
      <w:r>
        <w:rPr>
          <w:rStyle w:val="0pt9"/>
        </w:rPr>
        <w:t>пісні - танка-гри:</w:t>
      </w:r>
      <w:r>
        <w:rPr>
          <w:rStyle w:val="8pt0pt"/>
        </w:rPr>
        <w:t xml:space="preserve"> </w:t>
      </w:r>
      <w:r>
        <w:rPr>
          <w:rStyle w:val="0pt7"/>
        </w:rPr>
        <w:t xml:space="preserve">поєднання тексту, наспіву, міміки, руху й лрам. дії в ігровому хороводі; пісня-танок-гра у воротаря, луларя. короля, </w:t>
      </w:r>
      <w:r>
        <w:rPr>
          <w:rStyle w:val="0pt7"/>
          <w:lang w:val="ru-RU"/>
        </w:rPr>
        <w:t xml:space="preserve">мака, </w:t>
      </w:r>
      <w:r>
        <w:rPr>
          <w:rStyle w:val="0pt7"/>
        </w:rPr>
        <w:t xml:space="preserve">перепілку. Показова відома всім слов'янам В. "Просо”. Вона </w:t>
      </w:r>
      <w:r>
        <w:rPr>
          <w:rStyle w:val="0pt7"/>
        </w:rPr>
        <w:t>виконується в хороводі, шо розбитий на два "ключі’’ (т.зв. антифонний спів). Перший ключ наступас. співаючи, другий відступає:</w:t>
      </w:r>
    </w:p>
    <w:p w:rsidR="00361F9A" w:rsidRDefault="005F5C25">
      <w:pPr>
        <w:pStyle w:val="160"/>
        <w:framePr w:w="3706" w:h="11115" w:hRule="exact" w:wrap="none" w:vAnchor="page" w:hAnchor="page" w:x="6112" w:y="2762"/>
        <w:shd w:val="clear" w:color="auto" w:fill="auto"/>
        <w:spacing w:line="100" w:lineRule="exact"/>
        <w:ind w:left="840"/>
        <w:jc w:val="left"/>
      </w:pPr>
      <w:r>
        <w:rPr>
          <w:rStyle w:val="16Georgia0pt"/>
          <w:i/>
          <w:iCs/>
        </w:rPr>
        <w:t>А ми просо сіяли, сіяли</w:t>
      </w:r>
      <w:r>
        <w:rPr>
          <w:rStyle w:val="161"/>
        </w:rPr>
        <w:t>,</w:t>
      </w:r>
    </w:p>
    <w:p w:rsidR="00361F9A" w:rsidRDefault="005F5C25">
      <w:pPr>
        <w:pStyle w:val="160"/>
        <w:framePr w:w="3706" w:h="11115" w:hRule="exact" w:wrap="none" w:vAnchor="page" w:hAnchor="page" w:x="6112" w:y="2762"/>
        <w:shd w:val="clear" w:color="auto" w:fill="auto"/>
        <w:spacing w:line="100" w:lineRule="exact"/>
        <w:ind w:left="840"/>
        <w:jc w:val="left"/>
      </w:pPr>
      <w:r>
        <w:rPr>
          <w:rStyle w:val="16Georgia0pt"/>
          <w:i/>
          <w:iCs/>
        </w:rPr>
        <w:t>Ой, дід дало, сіяли, сіяли.</w:t>
      </w:r>
    </w:p>
    <w:p w:rsidR="00361F9A" w:rsidRDefault="005F5C25">
      <w:pPr>
        <w:pStyle w:val="35"/>
        <w:framePr w:wrap="none" w:vAnchor="page" w:hAnchor="page" w:x="5872" w:y="14103"/>
        <w:shd w:val="clear" w:color="auto" w:fill="auto"/>
        <w:spacing w:line="150" w:lineRule="exact"/>
        <w:ind w:left="20"/>
      </w:pPr>
      <w:r>
        <w:rPr>
          <w:rStyle w:val="375pt1pt"/>
        </w:rPr>
        <w:t>90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8240" w:y="2417"/>
        <w:shd w:val="clear" w:color="auto" w:fill="auto"/>
        <w:spacing w:line="140" w:lineRule="exact"/>
        <w:ind w:left="20"/>
      </w:pPr>
      <w:r>
        <w:rPr>
          <w:rStyle w:val="7pt0pt"/>
        </w:rPr>
        <w:lastRenderedPageBreak/>
        <w:t>ВИД ЛІТЕРАТУРНИЙ</w:t>
      </w:r>
    </w:p>
    <w:p w:rsidR="00361F9A" w:rsidRDefault="005F5C25">
      <w:pPr>
        <w:pStyle w:val="81"/>
        <w:framePr w:w="3619" w:h="11147" w:hRule="exact" w:wrap="none" w:vAnchor="page" w:hAnchor="page" w:x="2153" w:y="2753"/>
        <w:shd w:val="clear" w:color="auto" w:fill="auto"/>
        <w:spacing w:line="140" w:lineRule="exact"/>
        <w:ind w:left="40" w:firstLine="140"/>
      </w:pPr>
      <w:r>
        <w:rPr>
          <w:rStyle w:val="0pt7"/>
        </w:rPr>
        <w:t>Другий, співаючи, наступає; перший</w:t>
      </w:r>
      <w:r>
        <w:rPr>
          <w:rStyle w:val="0pt7"/>
        </w:rPr>
        <w:t xml:space="preserve"> відступає;</w:t>
      </w:r>
    </w:p>
    <w:p w:rsidR="00361F9A" w:rsidRDefault="005F5C25">
      <w:pPr>
        <w:pStyle w:val="160"/>
        <w:framePr w:w="3619" w:h="11147" w:hRule="exact" w:wrap="none" w:vAnchor="page" w:hAnchor="page" w:x="2153" w:y="2753"/>
        <w:shd w:val="clear" w:color="auto" w:fill="auto"/>
        <w:ind w:left="820"/>
        <w:jc w:val="left"/>
      </w:pPr>
      <w:r>
        <w:rPr>
          <w:rStyle w:val="16Georgia0pt"/>
          <w:i/>
          <w:iCs/>
        </w:rPr>
        <w:t>А</w:t>
      </w:r>
      <w:r>
        <w:rPr>
          <w:rStyle w:val="161"/>
        </w:rPr>
        <w:t xml:space="preserve"> ми </w:t>
      </w:r>
      <w:r>
        <w:rPr>
          <w:rStyle w:val="16Georgia0pt"/>
          <w:i/>
          <w:iCs/>
        </w:rPr>
        <w:t>просо витопчем, витопчем.</w:t>
      </w:r>
    </w:p>
    <w:p w:rsidR="00361F9A" w:rsidRDefault="005F5C25">
      <w:pPr>
        <w:pStyle w:val="160"/>
        <w:framePr w:w="3619" w:h="11147" w:hRule="exact" w:wrap="none" w:vAnchor="page" w:hAnchor="page" w:x="2153" w:y="2753"/>
        <w:shd w:val="clear" w:color="auto" w:fill="auto"/>
        <w:ind w:left="820"/>
        <w:jc w:val="left"/>
      </w:pPr>
      <w:r>
        <w:rPr>
          <w:rStyle w:val="161"/>
        </w:rPr>
        <w:t xml:space="preserve">Ой, діл дало, </w:t>
      </w:r>
      <w:r>
        <w:rPr>
          <w:rStyle w:val="16Georgia0pt"/>
          <w:i/>
          <w:iCs/>
        </w:rPr>
        <w:t>витопчем, витопчем!</w:t>
      </w:r>
    </w:p>
    <w:p w:rsidR="00361F9A" w:rsidRDefault="005F5C25">
      <w:pPr>
        <w:pStyle w:val="81"/>
        <w:framePr w:w="3619" w:h="11147" w:hRule="exact" w:wrap="none" w:vAnchor="page" w:hAnchor="page" w:x="2153" w:y="2753"/>
        <w:shd w:val="clear" w:color="auto" w:fill="auto"/>
        <w:ind w:left="40" w:right="20" w:firstLine="140"/>
      </w:pPr>
      <w:r>
        <w:rPr>
          <w:rStyle w:val="0pt7"/>
        </w:rPr>
        <w:t xml:space="preserve">Така пісня-танок-гра відображує прадавню боротьбу рільників за землю й загрози сусідів- кочовиків. В. назагал притаманне поєднання аграрних мотивів з мотивом здобуття дівчини. В </w:t>
      </w:r>
      <w:r>
        <w:rPr>
          <w:rStyle w:val="0pt7"/>
        </w:rPr>
        <w:t>цій В. суперечка завершується переходом лівчини з другого ключа до першого. В пізніших В. театр, складників немає; лишається хороводний спів і т.зв. кривий танець,</w:t>
      </w:r>
    </w:p>
    <w:p w:rsidR="00361F9A" w:rsidRDefault="005F5C25">
      <w:pPr>
        <w:pStyle w:val="81"/>
        <w:framePr w:w="3619" w:h="11147" w:hRule="exact" w:wrap="none" w:vAnchor="page" w:hAnchor="page" w:x="2153" w:y="2753"/>
        <w:shd w:val="clear" w:color="auto" w:fill="auto"/>
        <w:ind w:left="40" w:right="20" w:firstLine="140"/>
      </w:pPr>
      <w:r>
        <w:rPr>
          <w:rStyle w:val="0pt7"/>
        </w:rPr>
        <w:t>У В. кличуть птахів, а на день “сорока мучеників” печуть "сорок жайворонків" (за законом нас</w:t>
      </w:r>
      <w:r>
        <w:rPr>
          <w:rStyle w:val="0pt7"/>
        </w:rPr>
        <w:t>лідувальної магії приліт птахів мав спричинити прихід весни). Мотиви магічного впливу на сільськогосподарські роботи (орання, сіяння) сполучаються з мотивами культу померлих. У пізніші часи В. втрачають магічний сенс, перетворючись на трад. молодіжні ігри,</w:t>
      </w:r>
      <w:r>
        <w:rPr>
          <w:rStyle w:val="0pt7"/>
        </w:rPr>
        <w:t xml:space="preserve"> а водночас стають лір. піснями. Часом у таких В. звучать і сумні й гумор.-глузливі, а найбільше любовні, поєднані з напророчуванням весілля.</w:t>
      </w:r>
    </w:p>
    <w:p w:rsidR="00361F9A" w:rsidRDefault="005F5C25">
      <w:pPr>
        <w:pStyle w:val="341"/>
        <w:framePr w:w="3619" w:h="11147" w:hRule="exact" w:wrap="none" w:vAnchor="page" w:hAnchor="page" w:x="2153" w:y="2753"/>
        <w:shd w:val="clear" w:color="auto" w:fill="auto"/>
        <w:ind w:left="40"/>
      </w:pPr>
      <w:r>
        <w:t>МОТИВИ:</w:t>
      </w:r>
    </w:p>
    <w:p w:rsidR="00361F9A" w:rsidRDefault="005F5C25">
      <w:pPr>
        <w:pStyle w:val="160"/>
        <w:framePr w:w="3619" w:h="11147" w:hRule="exact" w:wrap="none" w:vAnchor="page" w:hAnchor="page" w:x="2153" w:y="2753"/>
        <w:shd w:val="clear" w:color="auto" w:fill="auto"/>
        <w:ind w:left="820"/>
        <w:jc w:val="left"/>
      </w:pPr>
      <w:r>
        <w:rPr>
          <w:rStyle w:val="16Georgia0pt"/>
          <w:i/>
          <w:iCs/>
        </w:rPr>
        <w:t>Ой. дошику-поливайчп</w:t>
      </w:r>
      <w:r>
        <w:rPr>
          <w:rStyle w:val="161"/>
        </w:rPr>
        <w:t>ку.</w:t>
      </w:r>
    </w:p>
    <w:p w:rsidR="00361F9A" w:rsidRDefault="005F5C25">
      <w:pPr>
        <w:pStyle w:val="160"/>
        <w:framePr w:w="3619" w:h="11147" w:hRule="exact" w:wrap="none" w:vAnchor="page" w:hAnchor="page" w:x="2153" w:y="2753"/>
        <w:shd w:val="clear" w:color="auto" w:fill="auto"/>
        <w:ind w:left="820"/>
        <w:jc w:val="left"/>
      </w:pPr>
      <w:r>
        <w:rPr>
          <w:rStyle w:val="16Georgia0pt"/>
          <w:i/>
          <w:iCs/>
        </w:rPr>
        <w:t>Поливай, поливай.</w:t>
      </w:r>
    </w:p>
    <w:p w:rsidR="00361F9A" w:rsidRDefault="005F5C25">
      <w:pPr>
        <w:pStyle w:val="160"/>
        <w:framePr w:w="3619" w:h="11147" w:hRule="exact" w:wrap="none" w:vAnchor="page" w:hAnchor="page" w:x="2153" w:y="2753"/>
        <w:shd w:val="clear" w:color="auto" w:fill="auto"/>
        <w:ind w:left="820"/>
        <w:jc w:val="left"/>
      </w:pPr>
      <w:r>
        <w:rPr>
          <w:rStyle w:val="16Georgia0pt"/>
          <w:i/>
          <w:iCs/>
        </w:rPr>
        <w:t>Козаченьку до</w:t>
      </w:r>
      <w:r>
        <w:rPr>
          <w:rStyle w:val="161"/>
        </w:rPr>
        <w:t xml:space="preserve"> дівчини</w:t>
      </w:r>
    </w:p>
    <w:p w:rsidR="00361F9A" w:rsidRDefault="005F5C25">
      <w:pPr>
        <w:pStyle w:val="160"/>
        <w:framePr w:w="3619" w:h="11147" w:hRule="exact" w:wrap="none" w:vAnchor="page" w:hAnchor="page" w:x="2153" w:y="2753"/>
        <w:shd w:val="clear" w:color="auto" w:fill="auto"/>
        <w:ind w:left="820"/>
        <w:jc w:val="left"/>
      </w:pPr>
      <w:r>
        <w:rPr>
          <w:rStyle w:val="16Georgia0pt"/>
          <w:i/>
          <w:iCs/>
        </w:rPr>
        <w:t>Прибувай, прибувай</w:t>
      </w:r>
      <w:r>
        <w:rPr>
          <w:rStyle w:val="1610pt0pt0"/>
          <w:i/>
          <w:iCs/>
          <w:vertAlign w:val="superscript"/>
        </w:rPr>
        <w:t>1</w:t>
      </w:r>
    </w:p>
    <w:p w:rsidR="00361F9A" w:rsidRDefault="005F5C25">
      <w:pPr>
        <w:pStyle w:val="81"/>
        <w:framePr w:w="3619" w:h="11147" w:hRule="exact" w:wrap="none" w:vAnchor="page" w:hAnchor="page" w:x="2153" w:y="2753"/>
        <w:shd w:val="clear" w:color="auto" w:fill="auto"/>
        <w:ind w:left="40" w:right="20" w:firstLine="140"/>
      </w:pPr>
      <w:r>
        <w:rPr>
          <w:rStyle w:val="0pt7"/>
        </w:rPr>
        <w:t>У Галичині замість наз</w:t>
      </w:r>
      <w:r>
        <w:rPr>
          <w:rStyle w:val="0pt7"/>
        </w:rPr>
        <w:t xml:space="preserve">ви В. вживають слова: </w:t>
      </w:r>
      <w:r>
        <w:t>гагілки, гаївки, ягівки.</w:t>
      </w:r>
    </w:p>
    <w:p w:rsidR="00361F9A" w:rsidRDefault="005F5C25">
      <w:pPr>
        <w:pStyle w:val="81"/>
        <w:framePr w:w="3619" w:h="11147" w:hRule="exact" w:wrap="none" w:vAnchor="page" w:hAnchor="page" w:x="2153" w:y="2753"/>
        <w:shd w:val="clear" w:color="auto" w:fill="auto"/>
        <w:ind w:left="40" w:firstLine="140"/>
      </w:pPr>
      <w:r>
        <w:rPr>
          <w:rStyle w:val="0pt7"/>
        </w:rPr>
        <w:t>До мотивів і образів В. зверталися укр. поети</w:t>
      </w:r>
    </w:p>
    <w:p w:rsidR="00361F9A" w:rsidRDefault="005F5C25">
      <w:pPr>
        <w:pStyle w:val="81"/>
        <w:framePr w:w="3619" w:h="11147" w:hRule="exact" w:wrap="none" w:vAnchor="page" w:hAnchor="page" w:x="2153" w:y="2753"/>
        <w:shd w:val="clear" w:color="auto" w:fill="auto"/>
        <w:tabs>
          <w:tab w:val="left" w:pos="904"/>
        </w:tabs>
        <w:ind w:left="40" w:right="20"/>
      </w:pPr>
      <w:r>
        <w:rPr>
          <w:rStyle w:val="0pt7"/>
        </w:rPr>
        <w:t>І.Франко. П.Грабовський, Леся Українка, М.Рильський, А.Малишко.</w:t>
      </w:r>
    </w:p>
    <w:p w:rsidR="00361F9A" w:rsidRDefault="005F5C25">
      <w:pPr>
        <w:pStyle w:val="750"/>
        <w:framePr w:w="3619" w:h="11147" w:hRule="exact" w:wrap="none" w:vAnchor="page" w:hAnchor="page" w:x="2153" w:y="2753"/>
        <w:shd w:val="clear" w:color="auto" w:fill="auto"/>
        <w:ind w:right="20"/>
      </w:pPr>
      <w:bookmarkStart w:id="20" w:name="bookmark20"/>
      <w:r>
        <w:t xml:space="preserve">Людмила </w:t>
      </w:r>
      <w:r>
        <w:rPr>
          <w:rStyle w:val="7565pt0pt"/>
        </w:rPr>
        <w:t>Волкова</w:t>
      </w:r>
      <w:bookmarkEnd w:id="20"/>
    </w:p>
    <w:p w:rsidR="00361F9A" w:rsidRDefault="005F5C25">
      <w:pPr>
        <w:pStyle w:val="81"/>
        <w:framePr w:w="3619" w:h="11147" w:hRule="exact" w:wrap="none" w:vAnchor="page" w:hAnchor="page" w:x="2153" w:y="2753"/>
        <w:shd w:val="clear" w:color="auto" w:fill="auto"/>
        <w:ind w:left="40" w:right="20" w:firstLine="140"/>
      </w:pPr>
      <w:r>
        <w:rPr>
          <w:rStyle w:val="0pt7"/>
        </w:rPr>
        <w:t xml:space="preserve">ВИБІРКА— процес формування вибіркової сукупності худож. матеріалу, який безпосередньо вивчається методом </w:t>
      </w:r>
      <w:r>
        <w:rPr>
          <w:rStyle w:val="75pt"/>
        </w:rPr>
        <w:t>кількісного</w:t>
      </w:r>
      <w:r>
        <w:rPr>
          <w:rStyle w:val="0pt7"/>
        </w:rPr>
        <w:t xml:space="preserve"> аналізу. Визначення В. — один з найважливіших етапів наук, дослідження. Соціологи розрізняють поняття генеральної та вибіркової сукупності.</w:t>
      </w:r>
      <w:r>
        <w:rPr>
          <w:rStyle w:val="0pt7"/>
        </w:rPr>
        <w:t xml:space="preserve"> Генеральна сукупність включає всі без винятку елементи, шо складають об'єкт дослідження (напр.. всі </w:t>
      </w:r>
      <w:r>
        <w:rPr>
          <w:rStyle w:val="75pt"/>
        </w:rPr>
        <w:t>варіанти</w:t>
      </w:r>
      <w:r>
        <w:rPr>
          <w:rStyle w:val="0pt7"/>
        </w:rPr>
        <w:t xml:space="preserve"> однієї казки; всі тв. на певний традиційний сюжет входять у генеральну сукупність). Вибіркова сукупність включає тільки певне число елементів, нап</w:t>
      </w:r>
      <w:r>
        <w:rPr>
          <w:rStyle w:val="0pt7"/>
        </w:rPr>
        <w:t>р., ті варіанти казки, які зафіксовано в покажчику</w:t>
      </w:r>
    </w:p>
    <w:p w:rsidR="00361F9A" w:rsidRDefault="005F5C25">
      <w:pPr>
        <w:pStyle w:val="81"/>
        <w:framePr w:w="3619" w:h="11147" w:hRule="exact" w:wrap="none" w:vAnchor="page" w:hAnchor="page" w:x="2153" w:y="2753"/>
        <w:shd w:val="clear" w:color="auto" w:fill="auto"/>
        <w:tabs>
          <w:tab w:val="left" w:pos="712"/>
        </w:tabs>
        <w:ind w:left="40" w:right="20"/>
      </w:pPr>
      <w:r>
        <w:rPr>
          <w:rStyle w:val="0pt7"/>
        </w:rPr>
        <w:t>А.Аарне або Больте-Полівки; лише, ті тв. на даний трад. сюжет, які вказано в покажчику Е.Френцель.</w:t>
      </w:r>
    </w:p>
    <w:p w:rsidR="00361F9A" w:rsidRDefault="005F5C25">
      <w:pPr>
        <w:pStyle w:val="81"/>
        <w:framePr w:w="3619" w:h="11147" w:hRule="exact" w:wrap="none" w:vAnchor="page" w:hAnchor="page" w:x="2153" w:y="2753"/>
        <w:shd w:val="clear" w:color="auto" w:fill="auto"/>
        <w:ind w:left="40" w:right="20" w:firstLine="140"/>
      </w:pPr>
      <w:r>
        <w:rPr>
          <w:rStyle w:val="0pt7"/>
        </w:rPr>
        <w:t>Визначення вибіркової сукупності повинно максимально збігатися й за основними якісними характеристиками зі</w:t>
      </w:r>
      <w:r>
        <w:rPr>
          <w:rStyle w:val="0pt7"/>
        </w:rPr>
        <w:t xml:space="preserve"> структурою генеральної сукупності. Вірне визначення вибіркової сукупності дозволяє при допустимо мінімальній кількості досліджуваного матеріалу робити достовірні наук, висновки.</w:t>
      </w:r>
    </w:p>
    <w:p w:rsidR="00361F9A" w:rsidRDefault="005F5C25">
      <w:pPr>
        <w:pStyle w:val="81"/>
        <w:framePr w:w="3619" w:h="11147" w:hRule="exact" w:wrap="none" w:vAnchor="page" w:hAnchor="page" w:x="2153" w:y="2753"/>
        <w:shd w:val="clear" w:color="auto" w:fill="auto"/>
        <w:ind w:left="40" w:right="20" w:firstLine="140"/>
      </w:pPr>
      <w:r>
        <w:rPr>
          <w:rStyle w:val="0pt7"/>
        </w:rPr>
        <w:t>При формуванні вибіркової сукупності худож. матеріалу використання видів і ме</w:t>
      </w:r>
      <w:r>
        <w:rPr>
          <w:rStyle w:val="0pt7"/>
        </w:rPr>
        <w:t xml:space="preserve">тодів В. різко обмежено. </w:t>
      </w:r>
      <w:r>
        <w:rPr>
          <w:rStyle w:val="0pt7"/>
          <w:lang w:val="en-US"/>
        </w:rPr>
        <w:t xml:space="preserve">Lie </w:t>
      </w:r>
      <w:r>
        <w:rPr>
          <w:rStyle w:val="0pt7"/>
        </w:rPr>
        <w:t>пояснюється гол. чином тим, шо в більшості випадків неможливо визначити генеральну сукупність, тобто встановити, скільки всього худож.</w:t>
      </w:r>
    </w:p>
    <w:p w:rsidR="00361F9A" w:rsidRDefault="005F5C25">
      <w:pPr>
        <w:pStyle w:val="81"/>
        <w:framePr w:w="3725" w:h="11150" w:hRule="exact" w:wrap="none" w:vAnchor="page" w:hAnchor="page" w:x="6056" w:y="2750"/>
        <w:shd w:val="clear" w:color="auto" w:fill="auto"/>
        <w:ind w:left="40" w:right="40"/>
      </w:pPr>
      <w:r>
        <w:rPr>
          <w:rStyle w:val="0pt7"/>
        </w:rPr>
        <w:t xml:space="preserve">матеріалу знаходиться в певний літ.-іст. період. Відсутність каталогів, майже не досліджена </w:t>
      </w:r>
      <w:r>
        <w:rPr>
          <w:rStyle w:val="0pt7"/>
        </w:rPr>
        <w:t>творчість маловідомих письменників, загублені або невидані худож. тексти утруднюють цю роботу. За цих умов, коли необхідно визначити В. чисельного матеріалу, доцільно застосовувати випадкову В. з використанням методу 'снігового клубка".</w:t>
      </w:r>
    </w:p>
    <w:p w:rsidR="00361F9A" w:rsidRDefault="005F5C25">
      <w:pPr>
        <w:pStyle w:val="81"/>
        <w:framePr w:w="3725" w:h="11150" w:hRule="exact" w:wrap="none" w:vAnchor="page" w:hAnchor="page" w:x="6056" w:y="2750"/>
        <w:shd w:val="clear" w:color="auto" w:fill="auto"/>
        <w:ind w:left="40" w:right="40" w:firstLine="180"/>
      </w:pPr>
      <w:r>
        <w:rPr>
          <w:rStyle w:val="0pt7"/>
        </w:rPr>
        <w:t>Метод "снігового кл</w:t>
      </w:r>
      <w:r>
        <w:rPr>
          <w:rStyle w:val="0pt7"/>
        </w:rPr>
        <w:t>убка передбачає формування вибіркової сукупності, числа тв.. необхідних для дослідження, шляхом послідовного і кропіткого виявлення худож. текстів на основі бібліографічних та ін. джерел. Другий етап формування вибіркової сукупності пов'язаний з визначення</w:t>
      </w:r>
      <w:r>
        <w:rPr>
          <w:rStyle w:val="0pt7"/>
        </w:rPr>
        <w:t>м якісних ознак (формально-об'ємних та змістовних), виявлених у худож. текстах. Формування В. може вважатися закінченим у тому разі, коли спостерігається процес "насичення' В., а саме — нові додатково виявлені тексти вже не впливають на гол. характеристики</w:t>
      </w:r>
      <w:r>
        <w:rPr>
          <w:rStyle w:val="0pt7"/>
        </w:rPr>
        <w:t xml:space="preserve"> і тенденції якісних ознак родової спільності.</w:t>
      </w:r>
    </w:p>
    <w:p w:rsidR="00361F9A" w:rsidRDefault="005F5C25">
      <w:pPr>
        <w:pStyle w:val="81"/>
        <w:framePr w:w="3725" w:h="11150" w:hRule="exact" w:wrap="none" w:vAnchor="page" w:hAnchor="page" w:x="6056" w:y="2750"/>
        <w:shd w:val="clear" w:color="auto" w:fill="auto"/>
        <w:ind w:left="40" w:right="40" w:firstLine="180"/>
      </w:pPr>
      <w:r>
        <w:rPr>
          <w:rStyle w:val="0pt7"/>
        </w:rPr>
        <w:t>В тому разі, коли невідома генеральна сукупі іість худож. матеріалу, об’єм вибіркової сукупності чисельної системи можна визначити за допомогою певної процедури. Експериментальні дані засвідчують, шо "насиченн</w:t>
      </w:r>
      <w:r>
        <w:rPr>
          <w:rStyle w:val="0pt7"/>
        </w:rPr>
        <w:t>я” об єма вибіркової сукупності настає при вивченні більше як п’ятидесяти відсотків виявлених текстів. Якою врахувати, шо за яких-небудь причин не визначена така ж сама кількість худож. текстів, то очікувана генеральна сукупність буде становити вдвічі біль</w:t>
      </w:r>
      <w:r>
        <w:rPr>
          <w:rStyle w:val="0pt7"/>
        </w:rPr>
        <w:t>ше текстів, ніж реально виявлених. На основі очікуваної генеральної сукупності визначається кількість тв.. необхідних для дослідження.</w:t>
      </w:r>
    </w:p>
    <w:p w:rsidR="00361F9A" w:rsidRDefault="005F5C25">
      <w:pPr>
        <w:pStyle w:val="81"/>
        <w:framePr w:w="3725" w:h="11150" w:hRule="exact" w:wrap="none" w:vAnchor="page" w:hAnchor="page" w:x="6056" w:y="2750"/>
        <w:shd w:val="clear" w:color="auto" w:fill="auto"/>
        <w:ind w:left="40" w:right="40" w:firstLine="180"/>
      </w:pPr>
      <w:r>
        <w:rPr>
          <w:rStyle w:val="0pt7"/>
        </w:rPr>
        <w:t>При визначенні об'єму вибіркової сукупності необхідно врахувати і те, шо при вивченні якісних ознак кількість худож. текс</w:t>
      </w:r>
      <w:r>
        <w:rPr>
          <w:rStyle w:val="0pt7"/>
        </w:rPr>
        <w:t>тів визначається для кожної родової спільності або для кожного періоду окремо (напр., для вивчення якісних ознак XIX- XX ст. об’єм вибіркової сукупності потрібно визначити окремо як для XIX, так і для XX ст ).</w:t>
      </w:r>
    </w:p>
    <w:p w:rsidR="00361F9A" w:rsidRDefault="005F5C25">
      <w:pPr>
        <w:pStyle w:val="81"/>
        <w:framePr w:w="3725" w:h="11150" w:hRule="exact" w:wrap="none" w:vAnchor="page" w:hAnchor="page" w:x="6056" w:y="2750"/>
        <w:shd w:val="clear" w:color="auto" w:fill="auto"/>
        <w:ind w:left="40" w:right="40" w:firstLine="180"/>
      </w:pPr>
      <w:r>
        <w:rPr>
          <w:rStyle w:val="0pt7"/>
        </w:rPr>
        <w:t>У кожному конкретному дослідженні тип В. і об’</w:t>
      </w:r>
      <w:r>
        <w:rPr>
          <w:rStyle w:val="0pt7"/>
        </w:rPr>
        <w:t>єм вибіркової сукупності значною мірою залежатиме від предмета дослідження. В роботах, які застосовують кількісний аналіз численних худож. тв.. особливу увагу слід приділяти опису видів і методів формування В.. а також використовувати експертні оцінки літ,</w:t>
      </w:r>
      <w:r>
        <w:rPr>
          <w:rStyle w:val="0pt7"/>
        </w:rPr>
        <w:t>- знавців та соціологів.</w:t>
      </w:r>
    </w:p>
    <w:p w:rsidR="00361F9A" w:rsidRDefault="005F5C25">
      <w:pPr>
        <w:pStyle w:val="231"/>
        <w:framePr w:w="3725" w:h="11150" w:hRule="exact" w:wrap="none" w:vAnchor="page" w:hAnchor="page" w:x="6056" w:y="2750"/>
        <w:shd w:val="clear" w:color="auto" w:fill="auto"/>
        <w:ind w:right="40"/>
      </w:pPr>
      <w:r>
        <w:rPr>
          <w:rStyle w:val="23Batang0pt1"/>
          <w:i/>
          <w:iCs/>
        </w:rPr>
        <w:t xml:space="preserve">Микола </w:t>
      </w:r>
      <w:r>
        <w:rPr>
          <w:rStyle w:val="23Batang0pt"/>
          <w:i/>
          <w:iCs/>
        </w:rPr>
        <w:t>Ярмнстнн</w:t>
      </w:r>
    </w:p>
    <w:p w:rsidR="00361F9A" w:rsidRDefault="005F5C25">
      <w:pPr>
        <w:pStyle w:val="81"/>
        <w:framePr w:w="3725" w:h="11150" w:hRule="exact" w:wrap="none" w:vAnchor="page" w:hAnchor="page" w:x="6056" w:y="2750"/>
        <w:shd w:val="clear" w:color="auto" w:fill="auto"/>
        <w:ind w:left="40" w:right="40" w:firstLine="180"/>
      </w:pPr>
      <w:r>
        <w:rPr>
          <w:rStyle w:val="8pt0pt"/>
        </w:rPr>
        <w:t xml:space="preserve">ВИД ЛІТЕРАТУРНИЙ </w:t>
      </w:r>
      <w:r>
        <w:rPr>
          <w:rStyle w:val="0pt7"/>
        </w:rPr>
        <w:t xml:space="preserve">— відносно стійкий тип худож. структури в межах літ. </w:t>
      </w:r>
      <w:r>
        <w:t xml:space="preserve">ролу. </w:t>
      </w:r>
      <w:r>
        <w:rPr>
          <w:rStyle w:val="0pt7"/>
        </w:rPr>
        <w:t>В логіці родо-видові відношення впорядковують елементи класифікаційної системи: під ролом розуміють клас, шо містить в собі ін., під видом</w:t>
      </w:r>
    </w:p>
    <w:p w:rsidR="00361F9A" w:rsidRDefault="005F5C25">
      <w:pPr>
        <w:pStyle w:val="241"/>
        <w:framePr w:w="3725" w:h="11150" w:hRule="exact" w:wrap="none" w:vAnchor="page" w:hAnchor="page" w:x="6056" w:y="2750"/>
        <w:numPr>
          <w:ilvl w:val="0"/>
          <w:numId w:val="33"/>
        </w:numPr>
        <w:shd w:val="clear" w:color="auto" w:fill="auto"/>
        <w:tabs>
          <w:tab w:val="left" w:pos="304"/>
        </w:tabs>
        <w:ind w:left="40" w:right="40"/>
      </w:pPr>
      <w:r>
        <w:rPr>
          <w:rStyle w:val="240pt1"/>
        </w:rPr>
        <w:t xml:space="preserve">клас, шо міститься в ін. Відповідно і в літ- знавстві розрізняють види </w:t>
      </w:r>
      <w:r>
        <w:rPr>
          <w:rStyle w:val="240pt"/>
        </w:rPr>
        <w:t xml:space="preserve">епосу (епопея, </w:t>
      </w:r>
      <w:r>
        <w:rPr>
          <w:rStyle w:val="2475pt0pt"/>
          <w:i/>
          <w:iCs/>
        </w:rPr>
        <w:t>роман, повість, оповідання, казка</w:t>
      </w:r>
      <w:r>
        <w:rPr>
          <w:rStyle w:val="240pt1"/>
        </w:rPr>
        <w:t xml:space="preserve"> та ін ). </w:t>
      </w:r>
      <w:r>
        <w:rPr>
          <w:rStyle w:val="2475pt0pt"/>
          <w:i/>
          <w:iCs/>
        </w:rPr>
        <w:t>лірики (пісня, буколічна поезія</w:t>
      </w:r>
      <w:r>
        <w:rPr>
          <w:rStyle w:val="240pt1"/>
        </w:rPr>
        <w:t xml:space="preserve"> та ін.) і </w:t>
      </w:r>
      <w:r>
        <w:rPr>
          <w:rStyle w:val="2475pt0pt"/>
          <w:i/>
          <w:iCs/>
        </w:rPr>
        <w:t>драматургії (трагедія. комедія,</w:t>
      </w:r>
      <w:r>
        <w:rPr>
          <w:rStyle w:val="240pt1"/>
        </w:rPr>
        <w:t xml:space="preserve"> власне </w:t>
      </w:r>
      <w:r>
        <w:rPr>
          <w:rStyle w:val="2475pt0pt"/>
          <w:i/>
          <w:iCs/>
        </w:rPr>
        <w:t>драма).</w:t>
      </w:r>
    </w:p>
    <w:p w:rsidR="00361F9A" w:rsidRDefault="005F5C25">
      <w:pPr>
        <w:pStyle w:val="64"/>
        <w:framePr w:wrap="none" w:vAnchor="page" w:hAnchor="page" w:x="5797" w:y="14110"/>
        <w:shd w:val="clear" w:color="auto" w:fill="auto"/>
        <w:spacing w:line="150" w:lineRule="exact"/>
        <w:ind w:left="20"/>
      </w:pPr>
      <w:r>
        <w:t>91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49" w:y="2443"/>
        <w:shd w:val="clear" w:color="auto" w:fill="auto"/>
        <w:spacing w:line="140" w:lineRule="exact"/>
        <w:ind w:left="20"/>
      </w:pPr>
      <w:r>
        <w:rPr>
          <w:rStyle w:val="7pt0pt0"/>
        </w:rPr>
        <w:lastRenderedPageBreak/>
        <w:t>ВИДІННЯ</w:t>
      </w:r>
    </w:p>
    <w:p w:rsidR="00361F9A" w:rsidRDefault="005F5C25">
      <w:pPr>
        <w:pStyle w:val="81"/>
        <w:framePr w:w="3696" w:h="11116" w:hRule="exact" w:wrap="none" w:vAnchor="page" w:hAnchor="page" w:x="2144" w:y="2743"/>
        <w:shd w:val="clear" w:color="auto" w:fill="auto"/>
        <w:ind w:left="40" w:right="20" w:firstLine="180"/>
      </w:pPr>
      <w:r>
        <w:rPr>
          <w:rStyle w:val="0pt7"/>
        </w:rPr>
        <w:t>На іс</w:t>
      </w:r>
      <w:r>
        <w:rPr>
          <w:rStyle w:val="0pt7"/>
        </w:rPr>
        <w:t xml:space="preserve">нування В.л. вказував ще Арістотель, коли говорив, шо за предметом наслідування серед драм. тв. слід розрізняти комедію та трагедію. В подальшому В.л. знаходить теор. обгрунтування в працях Н.Буало, Г.Е.Лессінга, Ф.Шіллера, </w:t>
      </w:r>
      <w:r>
        <w:rPr>
          <w:rStyle w:val="0pt7"/>
          <w:lang w:val="ru-RU"/>
        </w:rPr>
        <w:t>Г.</w:t>
      </w:r>
      <w:r>
        <w:rPr>
          <w:rStyle w:val="0pt7"/>
        </w:rPr>
        <w:t>В.Ф.</w:t>
      </w:r>
      <w:r>
        <w:rPr>
          <w:rStyle w:val="0pt7"/>
          <w:lang w:val="ru-RU"/>
        </w:rPr>
        <w:t xml:space="preserve">Гегеля, </w:t>
      </w:r>
      <w:r>
        <w:rPr>
          <w:rStyle w:val="0pt7"/>
        </w:rPr>
        <w:t>В.Бєлінського та і</w:t>
      </w:r>
      <w:r>
        <w:rPr>
          <w:rStyle w:val="0pt7"/>
        </w:rPr>
        <w:t>н.</w:t>
      </w:r>
    </w:p>
    <w:p w:rsidR="00361F9A" w:rsidRDefault="005F5C25">
      <w:pPr>
        <w:pStyle w:val="81"/>
        <w:framePr w:w="3696" w:h="11116" w:hRule="exact" w:wrap="none" w:vAnchor="page" w:hAnchor="page" w:x="2144" w:y="2743"/>
        <w:shd w:val="clear" w:color="auto" w:fill="auto"/>
        <w:ind w:left="40" w:right="20" w:firstLine="180"/>
      </w:pPr>
      <w:r>
        <w:rPr>
          <w:rStyle w:val="0pt7"/>
        </w:rPr>
        <w:t xml:space="preserve">У наш час під В.л. здебільшого розуміють модифікацію літературного </w:t>
      </w:r>
      <w:r>
        <w:t xml:space="preserve">роду; </w:t>
      </w:r>
      <w:r>
        <w:rPr>
          <w:rStyle w:val="0pt7"/>
        </w:rPr>
        <w:t xml:space="preserve">в свою чергу, модифікацією В.л. називають </w:t>
      </w:r>
      <w:r>
        <w:rPr>
          <w:rStyle w:val="75pt"/>
        </w:rPr>
        <w:t>жанр.</w:t>
      </w:r>
    </w:p>
    <w:p w:rsidR="00361F9A" w:rsidRDefault="005F5C25">
      <w:pPr>
        <w:pStyle w:val="81"/>
        <w:framePr w:w="3696" w:h="11116" w:hRule="exact" w:wrap="none" w:vAnchor="page" w:hAnchor="page" w:x="2144" w:y="2743"/>
        <w:shd w:val="clear" w:color="auto" w:fill="auto"/>
        <w:ind w:left="40" w:right="20" w:firstLine="180"/>
      </w:pPr>
      <w:r>
        <w:rPr>
          <w:rStyle w:val="0pt7"/>
        </w:rPr>
        <w:t xml:space="preserve">Незважаючи на формальнологічну стрункість такої системи, чимало вчених з нею не погоджуються: іноді просто пропонується ін. термінологія: рід — жанр — жанр, різновид, модифікація або форма; в ін. випадках заперечується доцільність самого потрійного поділу </w:t>
      </w:r>
      <w:r>
        <w:rPr>
          <w:rStyle w:val="0pt7"/>
        </w:rPr>
        <w:t xml:space="preserve">як надто подрібненого </w:t>
      </w:r>
      <w:r>
        <w:rPr>
          <w:rStyle w:val="0pt7"/>
          <w:lang w:val="ru-RU"/>
        </w:rPr>
        <w:t xml:space="preserve">(напр., </w:t>
      </w:r>
      <w:r>
        <w:rPr>
          <w:rStyle w:val="0pt7"/>
        </w:rPr>
        <w:t>пропонується розрізняти тільки рід і жанр). Певною підставою для подібних поглядів є той факт, що незрідка (особливо в ліриці) досить важко буває розрізнити В.л. і жанр. Т. ч. питання про необхідність застосування поняття В.л.</w:t>
      </w:r>
      <w:r>
        <w:rPr>
          <w:rStyle w:val="0pt7"/>
        </w:rPr>
        <w:t xml:space="preserve"> залишається відкритим.</w:t>
      </w:r>
    </w:p>
    <w:p w:rsidR="00361F9A" w:rsidRDefault="005F5C25">
      <w:pPr>
        <w:pStyle w:val="140"/>
        <w:framePr w:w="3696" w:h="11116" w:hRule="exact" w:wrap="none" w:vAnchor="page" w:hAnchor="page" w:x="2144" w:y="2743"/>
        <w:shd w:val="clear" w:color="auto" w:fill="auto"/>
        <w:ind w:right="20"/>
      </w:pPr>
      <w:r>
        <w:rPr>
          <w:rStyle w:val="140pt"/>
          <w:i/>
          <w:iCs/>
        </w:rPr>
        <w:t xml:space="preserve">Олександр </w:t>
      </w:r>
      <w:r>
        <w:rPr>
          <w:rStyle w:val="140pt"/>
          <w:i/>
          <w:iCs/>
          <w:lang w:val="ru-RU"/>
        </w:rPr>
        <w:t>Бойченко</w:t>
      </w:r>
    </w:p>
    <w:p w:rsidR="00361F9A" w:rsidRDefault="005F5C25">
      <w:pPr>
        <w:pStyle w:val="81"/>
        <w:framePr w:w="3696" w:h="11116" w:hRule="exact" w:wrap="none" w:vAnchor="page" w:hAnchor="page" w:x="2144" w:y="2743"/>
        <w:shd w:val="clear" w:color="auto" w:fill="auto"/>
        <w:ind w:left="40" w:right="20" w:firstLine="180"/>
      </w:pPr>
      <w:r>
        <w:rPr>
          <w:rStyle w:val="8pt0pt"/>
        </w:rPr>
        <w:t xml:space="preserve">ВИДІННЯ </w:t>
      </w:r>
      <w:r>
        <w:rPr>
          <w:rStyle w:val="0pt7"/>
        </w:rPr>
        <w:t xml:space="preserve">— </w:t>
      </w:r>
      <w:r>
        <w:rPr>
          <w:rStyle w:val="75pt"/>
        </w:rPr>
        <w:t>жанр</w:t>
      </w:r>
      <w:r>
        <w:rPr>
          <w:rStyle w:val="0pt7"/>
        </w:rPr>
        <w:t xml:space="preserve"> сер-віч. л-ри, який являє собою розповідь відомого християнина про "бачене” ним у “потойбічному світі”. Це могла бути як благочестива, так і грішна людина, шо після повернення" спокутує свій гріх. В</w:t>
      </w:r>
      <w:r>
        <w:rPr>
          <w:rStyle w:val="0pt7"/>
        </w:rPr>
        <w:t>. задовольняло інтерес віруючих до життя після смерті, до долі грішників у пеклі та праведників у раю тошо. Звичайно В. мало певний настановчий характер, оскільки скеровувало людину на праведне життя.</w:t>
      </w:r>
    </w:p>
    <w:p w:rsidR="00361F9A" w:rsidRDefault="005F5C25">
      <w:pPr>
        <w:pStyle w:val="81"/>
        <w:framePr w:w="3696" w:h="11116" w:hRule="exact" w:wrap="none" w:vAnchor="page" w:hAnchor="page" w:x="2144" w:y="2743"/>
        <w:shd w:val="clear" w:color="auto" w:fill="auto"/>
        <w:ind w:left="40" w:right="20" w:firstLine="180"/>
      </w:pPr>
      <w:r>
        <w:rPr>
          <w:rStyle w:val="0pt7"/>
        </w:rPr>
        <w:t xml:space="preserve">Розповіді "очевидців” про пекло, чистилише та рай були </w:t>
      </w:r>
      <w:r>
        <w:rPr>
          <w:rStyle w:val="0pt7"/>
        </w:rPr>
        <w:t>поширені як у візант., так і у зх-європ. сер-віч. літ-рі. В. притаманний багатий фант, первень. який поєднаний з побутовими, реаліст, образами та деталями. Іноді В. були частиною житій святих та літописних оповідей. Ще за ант. часів з'явились вигадані опов</w:t>
      </w:r>
      <w:r>
        <w:rPr>
          <w:rStyle w:val="0pt7"/>
        </w:rPr>
        <w:t xml:space="preserve">ідання у формі В. </w:t>
      </w:r>
      <w:r>
        <w:rPr>
          <w:rStyle w:val="0pt7"/>
          <w:lang w:val="ru-RU"/>
        </w:rPr>
        <w:t xml:space="preserve">(Платон, Плутарх, </w:t>
      </w:r>
      <w:r>
        <w:rPr>
          <w:rStyle w:val="0pt7"/>
        </w:rPr>
        <w:t xml:space="preserve">Ціцерон). Апогею цей жанр досяг у “Божественній комедії” </w:t>
      </w:r>
      <w:r>
        <w:rPr>
          <w:rStyle w:val="0pt7"/>
          <w:lang w:val="ru-RU"/>
        </w:rPr>
        <w:t xml:space="preserve">Данте. </w:t>
      </w:r>
      <w:r>
        <w:rPr>
          <w:rStyle w:val="0pt7"/>
        </w:rPr>
        <w:t>До XII ст.</w:t>
      </w:r>
    </w:p>
    <w:p w:rsidR="00361F9A" w:rsidRDefault="005F5C25">
      <w:pPr>
        <w:pStyle w:val="81"/>
        <w:framePr w:w="3696" w:h="11116" w:hRule="exact" w:wrap="none" w:vAnchor="page" w:hAnchor="page" w:x="2144" w:y="2743"/>
        <w:shd w:val="clear" w:color="auto" w:fill="auto"/>
        <w:tabs>
          <w:tab w:val="left" w:pos="285"/>
        </w:tabs>
        <w:ind w:left="40" w:right="20"/>
      </w:pPr>
      <w:r>
        <w:rPr>
          <w:rStyle w:val="0pt7"/>
        </w:rPr>
        <w:t>В.</w:t>
      </w:r>
      <w:r>
        <w:rPr>
          <w:rStyle w:val="0pt7"/>
        </w:rPr>
        <w:tab/>
        <w:t>(крім сканд.) створювались лат. мовою. Так, першу частину ісландської “Елли молодшої” (1222-25) складає "Видіння Гульві” — своєрідний унікальн</w:t>
      </w:r>
      <w:r>
        <w:rPr>
          <w:rStyle w:val="0pt7"/>
        </w:rPr>
        <w:t xml:space="preserve">ий огляд давньоґерман. </w:t>
      </w:r>
      <w:r>
        <w:rPr>
          <w:rStyle w:val="75pt"/>
        </w:rPr>
        <w:t>міфів.</w:t>
      </w:r>
      <w:r>
        <w:rPr>
          <w:rStyle w:val="0pt7"/>
        </w:rPr>
        <w:t xml:space="preserve"> На ін. мови переклади з латини з’являються з XII </w:t>
      </w:r>
      <w:r>
        <w:rPr>
          <w:rStyle w:val="0pt7"/>
          <w:lang w:val="ru-RU"/>
        </w:rPr>
        <w:t xml:space="preserve">ст., </w:t>
      </w:r>
      <w:r>
        <w:rPr>
          <w:rStyle w:val="0pt7"/>
        </w:rPr>
        <w:t>а з XIII ст.</w:t>
      </w:r>
    </w:p>
    <w:p w:rsidR="00361F9A" w:rsidRDefault="005F5C25">
      <w:pPr>
        <w:pStyle w:val="81"/>
        <w:framePr w:w="3696" w:h="11116" w:hRule="exact" w:wrap="none" w:vAnchor="page" w:hAnchor="page" w:x="2144" w:y="2743"/>
        <w:numPr>
          <w:ilvl w:val="0"/>
          <w:numId w:val="33"/>
        </w:numPr>
        <w:shd w:val="clear" w:color="auto" w:fill="auto"/>
        <w:tabs>
          <w:tab w:val="left" w:pos="323"/>
        </w:tabs>
        <w:ind w:left="40" w:right="20"/>
      </w:pPr>
      <w:r>
        <w:rPr>
          <w:rStyle w:val="0pt7"/>
        </w:rPr>
        <w:t>оригінальні В. нар. мовами. За своїми джерелами цей жанр пов’язаний з канонічною та апокрифічною рел. л-рою.</w:t>
      </w:r>
    </w:p>
    <w:p w:rsidR="00361F9A" w:rsidRDefault="005F5C25">
      <w:pPr>
        <w:pStyle w:val="81"/>
        <w:framePr w:w="3696" w:h="11116" w:hRule="exact" w:wrap="none" w:vAnchor="page" w:hAnchor="page" w:x="2144" w:y="2743"/>
        <w:shd w:val="clear" w:color="auto" w:fill="auto"/>
        <w:ind w:left="40" w:right="20" w:firstLine="180"/>
      </w:pPr>
      <w:r>
        <w:rPr>
          <w:rStyle w:val="0pt7"/>
        </w:rPr>
        <w:t xml:space="preserve">Жанр В. споріднений жанру, чудес, бо В. є також </w:t>
      </w:r>
      <w:r>
        <w:rPr>
          <w:rStyle w:val="0pt7"/>
        </w:rPr>
        <w:t>чудо. Як жанр він склався вже у ранньосер- віч. л-рі: тут присутній стандартний план та набір образів і мотивів. “Зустрічі” з іст. особами, що мучаться на тому світі за негідне життя, давали можливість авторові висловити свої політ, пристрасті.</w:t>
      </w:r>
    </w:p>
    <w:p w:rsidR="00361F9A" w:rsidRDefault="005F5C25">
      <w:pPr>
        <w:pStyle w:val="81"/>
        <w:framePr w:w="3696" w:h="11116" w:hRule="exact" w:wrap="none" w:vAnchor="page" w:hAnchor="page" w:x="2144" w:y="2743"/>
        <w:shd w:val="clear" w:color="auto" w:fill="auto"/>
        <w:ind w:left="40" w:right="20" w:firstLine="180"/>
      </w:pPr>
      <w:r>
        <w:rPr>
          <w:rStyle w:val="0pt7"/>
        </w:rPr>
        <w:t>У лат. л-рі</w:t>
      </w:r>
      <w:r>
        <w:rPr>
          <w:rStyle w:val="0pt7"/>
        </w:rPr>
        <w:t xml:space="preserve"> ХІІ-ХІІІ ст. тв. в жанрі В. створювалося небагато, але вони мали </w:t>
      </w:r>
      <w:r>
        <w:rPr>
          <w:rStyle w:val="0pt7"/>
          <w:lang w:val="ru-RU"/>
        </w:rPr>
        <w:t xml:space="preserve">вел. </w:t>
      </w:r>
      <w:r>
        <w:rPr>
          <w:rStyle w:val="0pt7"/>
        </w:rPr>
        <w:t xml:space="preserve">популярність. </w:t>
      </w:r>
      <w:r>
        <w:rPr>
          <w:rStyle w:val="0pt7"/>
          <w:lang w:val="ru-RU"/>
        </w:rPr>
        <w:t xml:space="preserve">Напр., </w:t>
      </w:r>
      <w:r>
        <w:rPr>
          <w:rStyle w:val="0pt7"/>
        </w:rPr>
        <w:t xml:space="preserve">“Видіння Тпугдала" (ХІІст.), “Видіння </w:t>
      </w:r>
      <w:r>
        <w:rPr>
          <w:rStyle w:val="0pt7"/>
          <w:lang w:val="ru-RU"/>
        </w:rPr>
        <w:t xml:space="preserve">Фулберта” </w:t>
      </w:r>
      <w:r>
        <w:rPr>
          <w:rStyle w:val="0pt7"/>
        </w:rPr>
        <w:t>(XIII ст.) збереглись у багатьох</w:t>
      </w:r>
    </w:p>
    <w:p w:rsidR="00361F9A" w:rsidRDefault="005F5C25">
      <w:pPr>
        <w:pStyle w:val="81"/>
        <w:framePr w:w="3662" w:h="11193" w:hRule="exact" w:wrap="none" w:vAnchor="page" w:hAnchor="page" w:x="6128" w:y="2724"/>
        <w:shd w:val="clear" w:color="auto" w:fill="auto"/>
        <w:ind w:left="40" w:right="20"/>
      </w:pPr>
      <w:r>
        <w:rPr>
          <w:rStyle w:val="0pt7"/>
        </w:rPr>
        <w:t>рукописах та різномов. перекладах. Гол. прийом</w:t>
      </w:r>
    </w:p>
    <w:p w:rsidR="00361F9A" w:rsidRDefault="005F5C25">
      <w:pPr>
        <w:pStyle w:val="81"/>
        <w:framePr w:w="3662" w:h="11193" w:hRule="exact" w:wrap="none" w:vAnchor="page" w:hAnchor="page" w:x="6128" w:y="2724"/>
        <w:numPr>
          <w:ilvl w:val="0"/>
          <w:numId w:val="51"/>
        </w:numPr>
        <w:shd w:val="clear" w:color="auto" w:fill="auto"/>
        <w:tabs>
          <w:tab w:val="left" w:pos="270"/>
        </w:tabs>
        <w:ind w:left="40" w:right="20"/>
      </w:pPr>
      <w:r>
        <w:rPr>
          <w:rStyle w:val="0pt7"/>
        </w:rPr>
        <w:t xml:space="preserve">— “одкровення уві сні” невдовзі </w:t>
      </w:r>
      <w:r>
        <w:rPr>
          <w:rStyle w:val="0pt7"/>
        </w:rPr>
        <w:t>перейшов у куртуазну та міську дидактичну л-ру (“Роман про Троянду”, “Видіння Петра-Орача").</w:t>
      </w:r>
    </w:p>
    <w:p w:rsidR="00361F9A" w:rsidRDefault="005F5C25">
      <w:pPr>
        <w:pStyle w:val="81"/>
        <w:framePr w:w="3662" w:h="11193" w:hRule="exact" w:wrap="none" w:vAnchor="page" w:hAnchor="page" w:x="6128" w:y="2724"/>
        <w:shd w:val="clear" w:color="auto" w:fill="auto"/>
        <w:ind w:left="40" w:right="20" w:firstLine="160"/>
      </w:pPr>
      <w:r>
        <w:rPr>
          <w:rStyle w:val="0pt7"/>
        </w:rPr>
        <w:t xml:space="preserve">В. відомі слов’нам. Надто поширеним було “Ходіння Богородиці по муках”, яке побутувало в Хорватії, Далмації, Боснії, Сербії. В Болгарії більшість В. перекладалося </w:t>
      </w:r>
      <w:r>
        <w:rPr>
          <w:rStyle w:val="0pt7"/>
        </w:rPr>
        <w:t xml:space="preserve">з греи., але </w:t>
      </w:r>
      <w:r>
        <w:rPr>
          <w:rStyle w:val="5pt0pt7"/>
        </w:rPr>
        <w:t xml:space="preserve">в </w:t>
      </w:r>
      <w:r>
        <w:rPr>
          <w:rStyle w:val="0pt7"/>
        </w:rPr>
        <w:t xml:space="preserve">них </w:t>
      </w:r>
      <w:r>
        <w:rPr>
          <w:rStyle w:val="5pt0pt5"/>
        </w:rPr>
        <w:t xml:space="preserve">вносились </w:t>
      </w:r>
      <w:r>
        <w:rPr>
          <w:rStyle w:val="0pt7"/>
        </w:rPr>
        <w:t xml:space="preserve">деякі риси тогочас. життя болгар. Монг.-татар, навала спричинила в давн-рус. л-рі переклад </w:t>
      </w:r>
      <w:r>
        <w:rPr>
          <w:rStyle w:val="75pt"/>
        </w:rPr>
        <w:t>апокрифа</w:t>
      </w:r>
      <w:r>
        <w:rPr>
          <w:rStyle w:val="0pt7"/>
        </w:rPr>
        <w:t xml:space="preserve"> “Видіння Даниїла”, який відповідав траг. подіям на Русі. Були тут й свої В. Так, у “Києво- Печерському патерику” В. призначалас</w:t>
      </w:r>
      <w:r>
        <w:rPr>
          <w:rStyle w:val="0pt7"/>
        </w:rPr>
        <w:t>ь роля піднесення та зміцнення авторитету рус. церкви у політ, житті сусп-ва.</w:t>
      </w:r>
    </w:p>
    <w:p w:rsidR="00361F9A" w:rsidRDefault="005F5C25">
      <w:pPr>
        <w:pStyle w:val="81"/>
        <w:framePr w:w="3662" w:h="11193" w:hRule="exact" w:wrap="none" w:vAnchor="page" w:hAnchor="page" w:x="6128" w:y="2724"/>
        <w:shd w:val="clear" w:color="auto" w:fill="auto"/>
        <w:ind w:left="40" w:right="20" w:firstLine="160"/>
      </w:pPr>
      <w:r>
        <w:rPr>
          <w:rStyle w:val="0pt7"/>
        </w:rPr>
        <w:t xml:space="preserve">Широко використовувалися В. у л-рі </w:t>
      </w:r>
      <w:r>
        <w:t xml:space="preserve">бароко. </w:t>
      </w:r>
      <w:r>
        <w:rPr>
          <w:rStyle w:val="0pt7"/>
        </w:rPr>
        <w:t xml:space="preserve">За їхньою допомогою </w:t>
      </w:r>
      <w:r>
        <w:rPr>
          <w:rStyle w:val="0pt7"/>
          <w:lang w:val="ru-RU"/>
        </w:rPr>
        <w:t xml:space="preserve">Стефан </w:t>
      </w:r>
      <w:r>
        <w:rPr>
          <w:rStyle w:val="0pt7"/>
        </w:rPr>
        <w:t xml:space="preserve">Яворський прославляв могутність Рос. держави. Але вже його сучасник </w:t>
      </w:r>
      <w:r>
        <w:rPr>
          <w:rStyle w:val="0pt7"/>
          <w:lang w:val="ru-RU"/>
        </w:rPr>
        <w:t xml:space="preserve">Феофан Прокопович </w:t>
      </w:r>
      <w:r>
        <w:rPr>
          <w:rStyle w:val="0pt7"/>
        </w:rPr>
        <w:t>виступив проти цього ж</w:t>
      </w:r>
      <w:r>
        <w:rPr>
          <w:rStyle w:val="0pt7"/>
        </w:rPr>
        <w:t>анру й наполіг на його забороні.</w:t>
      </w:r>
    </w:p>
    <w:p w:rsidR="00361F9A" w:rsidRDefault="005F5C25">
      <w:pPr>
        <w:pStyle w:val="81"/>
        <w:framePr w:w="3662" w:h="11193" w:hRule="exact" w:wrap="none" w:vAnchor="page" w:hAnchor="page" w:x="6128" w:y="2724"/>
        <w:shd w:val="clear" w:color="auto" w:fill="auto"/>
        <w:ind w:left="40" w:right="20" w:firstLine="160"/>
      </w:pPr>
      <w:r>
        <w:rPr>
          <w:rStyle w:val="0pt7"/>
        </w:rPr>
        <w:t>Згодом В. як жанр зникає, але продовжує існувати як худож. прийом. В., галюцінаиії. сон як форма худож. умовності стала трад. у світ, літ-рі. До неї зверталися як романтики, так і реалісти. У нім. л-рі — Е.Т.А.</w:t>
      </w:r>
      <w:r>
        <w:rPr>
          <w:rStyle w:val="0pt7"/>
          <w:lang w:val="ru-RU"/>
        </w:rPr>
        <w:t xml:space="preserve">Гофман, </w:t>
      </w:r>
      <w:r>
        <w:rPr>
          <w:rStyle w:val="0pt7"/>
        </w:rPr>
        <w:t>Т.Ман</w:t>
      </w:r>
      <w:r>
        <w:rPr>
          <w:rStyle w:val="0pt7"/>
        </w:rPr>
        <w:t xml:space="preserve">н (“Чарівна </w:t>
      </w:r>
      <w:r>
        <w:rPr>
          <w:rStyle w:val="0pt7"/>
          <w:lang w:val="ru-RU"/>
        </w:rPr>
        <w:t xml:space="preserve">гора"), Г.Гессе </w:t>
      </w:r>
      <w:r>
        <w:rPr>
          <w:rStyle w:val="0pt7"/>
        </w:rPr>
        <w:t>(“Степовий вовк”),</w:t>
      </w:r>
    </w:p>
    <w:p w:rsidR="00361F9A" w:rsidRDefault="005F5C25">
      <w:pPr>
        <w:pStyle w:val="81"/>
        <w:framePr w:w="3662" w:h="11193" w:hRule="exact" w:wrap="none" w:vAnchor="page" w:hAnchor="page" w:x="6128" w:y="2724"/>
        <w:numPr>
          <w:ilvl w:val="0"/>
          <w:numId w:val="51"/>
        </w:numPr>
        <w:shd w:val="clear" w:color="auto" w:fill="auto"/>
        <w:tabs>
          <w:tab w:val="left" w:pos="1245"/>
        </w:tabs>
        <w:ind w:left="40" w:right="20"/>
      </w:pPr>
      <w:r>
        <w:rPr>
          <w:rStyle w:val="0pt7"/>
        </w:rPr>
        <w:t>Гермлін</w:t>
      </w:r>
      <w:r>
        <w:rPr>
          <w:rStyle w:val="0pt7"/>
        </w:rPr>
        <w:tab/>
        <w:t xml:space="preserve">(“Лейтенант Йорк фон Вартенбург”); в </w:t>
      </w:r>
      <w:r>
        <w:rPr>
          <w:rStyle w:val="0pt7"/>
          <w:lang w:val="ru-RU"/>
        </w:rPr>
        <w:t xml:space="preserve">англ. </w:t>
      </w:r>
      <w:r>
        <w:rPr>
          <w:rStyle w:val="0pt7"/>
        </w:rPr>
        <w:t xml:space="preserve">— С.Т.Колрідж ("‘Кубла хан. або Видіння вві сні”), Дж.Фаулз (“Хробак”): в </w:t>
      </w:r>
      <w:r>
        <w:rPr>
          <w:rStyle w:val="0pt7"/>
          <w:lang w:val="ru-RU"/>
        </w:rPr>
        <w:t xml:space="preserve">амер. </w:t>
      </w:r>
      <w:r>
        <w:rPr>
          <w:rStyle w:val="0pt7"/>
        </w:rPr>
        <w:t>— Е.По, Н.</w:t>
      </w:r>
      <w:r>
        <w:rPr>
          <w:rStyle w:val="0pt7"/>
          <w:lang w:val="ru-RU"/>
        </w:rPr>
        <w:t xml:space="preserve">Готорн, </w:t>
      </w:r>
      <w:r>
        <w:rPr>
          <w:rStyle w:val="0pt7"/>
        </w:rPr>
        <w:t>А.Бірс (новела '-Випадок на мосту через Совиний струмок”), Д</w:t>
      </w:r>
      <w:r>
        <w:rPr>
          <w:rStyle w:val="0pt7"/>
        </w:rPr>
        <w:t xml:space="preserve">ж.Лондон (“До </w:t>
      </w:r>
      <w:r>
        <w:rPr>
          <w:rStyle w:val="0pt7"/>
          <w:lang w:val="ru-RU"/>
        </w:rPr>
        <w:t xml:space="preserve">Адама"), </w:t>
      </w:r>
      <w:r>
        <w:rPr>
          <w:rStyle w:val="0pt7"/>
        </w:rPr>
        <w:t>у франи.</w:t>
      </w:r>
    </w:p>
    <w:p w:rsidR="00361F9A" w:rsidRDefault="005F5C25">
      <w:pPr>
        <w:pStyle w:val="81"/>
        <w:framePr w:w="3662" w:h="11193" w:hRule="exact" w:wrap="none" w:vAnchor="page" w:hAnchor="page" w:x="6128" w:y="2724"/>
        <w:numPr>
          <w:ilvl w:val="0"/>
          <w:numId w:val="33"/>
        </w:numPr>
        <w:shd w:val="clear" w:color="auto" w:fill="auto"/>
        <w:tabs>
          <w:tab w:val="left" w:pos="1245"/>
          <w:tab w:val="left" w:pos="318"/>
        </w:tabs>
        <w:ind w:left="40" w:right="20"/>
      </w:pPr>
      <w:r>
        <w:rPr>
          <w:rStyle w:val="0pt7"/>
          <w:lang w:val="ru-RU"/>
        </w:rPr>
        <w:t xml:space="preserve">Г.Флобер </w:t>
      </w:r>
      <w:r>
        <w:rPr>
          <w:rStyle w:val="0pt7"/>
        </w:rPr>
        <w:t>(“Спокуса святого Антонія”). Ш.</w:t>
      </w:r>
      <w:r>
        <w:rPr>
          <w:rStyle w:val="0pt7"/>
          <w:lang w:val="ru-RU"/>
        </w:rPr>
        <w:t xml:space="preserve">Бодлер; </w:t>
      </w:r>
      <w:r>
        <w:rPr>
          <w:rStyle w:val="0pt7"/>
        </w:rPr>
        <w:t>у поль. — А.Міикевич (балада “Романтичність”, “Дзяди"), Ю.Словацький ( “Поема Пяста Дантишка, герба Леліва, про пекло”, "Кордіан”); у чес. — К.Чапек ("Мати”); у молдавській — И</w:t>
      </w:r>
      <w:r>
        <w:rPr>
          <w:rStyle w:val="0pt7"/>
        </w:rPr>
        <w:t xml:space="preserve">.Друие (“Птахи нашої молодості”). Широко прийом В. застосовувано в рос. літ. від Видіння на берегах Лети" </w:t>
      </w:r>
      <w:r>
        <w:rPr>
          <w:rStyle w:val="0pt7"/>
          <w:lang w:val="ru-RU"/>
        </w:rPr>
        <w:t xml:space="preserve">К.Батюшкова, </w:t>
      </w:r>
      <w:r>
        <w:rPr>
          <w:rStyle w:val="0pt7"/>
        </w:rPr>
        <w:t>“Видіння” К.Рилєєва. “Лефортівська маківниця" А.Погорєльського. “Відлюдний будинок на Васильєвському” В.</w:t>
      </w:r>
      <w:r>
        <w:rPr>
          <w:rStyle w:val="0pt7"/>
          <w:lang w:val="ru-RU"/>
        </w:rPr>
        <w:t xml:space="preserve">Титова </w:t>
      </w:r>
      <w:r>
        <w:rPr>
          <w:rStyle w:val="0pt7"/>
        </w:rPr>
        <w:t xml:space="preserve">аж до драми </w:t>
      </w:r>
      <w:r>
        <w:rPr>
          <w:rStyle w:val="0pt7"/>
          <w:lang w:val="ru-RU"/>
        </w:rPr>
        <w:t xml:space="preserve">К.Симонова </w:t>
      </w:r>
      <w:r>
        <w:rPr>
          <w:rStyle w:val="0pt7"/>
        </w:rPr>
        <w:t>“Че</w:t>
      </w:r>
      <w:r>
        <w:rPr>
          <w:rStyle w:val="0pt7"/>
        </w:rPr>
        <w:t>твертий". Особливо варто виділити використання укр. фольклор, мотивів В. у “Вечорах на хуторі біля Диканьки" М.Гоголя.</w:t>
      </w:r>
    </w:p>
    <w:p w:rsidR="00361F9A" w:rsidRDefault="005F5C25">
      <w:pPr>
        <w:pStyle w:val="81"/>
        <w:framePr w:w="3662" w:h="11193" w:hRule="exact" w:wrap="none" w:vAnchor="page" w:hAnchor="page" w:x="6128" w:y="2724"/>
        <w:shd w:val="clear" w:color="auto" w:fill="auto"/>
        <w:ind w:left="40" w:right="20" w:firstLine="160"/>
      </w:pPr>
      <w:r>
        <w:rPr>
          <w:rStyle w:val="0pt7"/>
        </w:rPr>
        <w:t>Представлений цей прийом і в укр. л-рі. За його допомогою Т.Шевченко в поемі "‘Сон” змальовує вражаючу сатир, картину аморальної державно</w:t>
      </w:r>
      <w:r>
        <w:rPr>
          <w:rStyle w:val="0pt7"/>
        </w:rPr>
        <w:t>-кріпосницької дійсності. Прийом зустрічається й у творчості [.Франка (“Каменярі". “Сон князя Святослава”), М. Коцюбинського (“З глибини", “Сон”). У новітній л-рі прийом В. використовували М.Куліш, В.Дрозд. В.Шевчук.</w:t>
      </w:r>
    </w:p>
    <w:p w:rsidR="00361F9A" w:rsidRDefault="005F5C25">
      <w:pPr>
        <w:pStyle w:val="140"/>
        <w:framePr w:w="3662" w:h="11193" w:hRule="exact" w:wrap="none" w:vAnchor="page" w:hAnchor="page" w:x="6128" w:y="2724"/>
        <w:shd w:val="clear" w:color="auto" w:fill="auto"/>
        <w:ind w:right="20"/>
      </w:pPr>
      <w:r>
        <w:rPr>
          <w:rStyle w:val="147pt0pt"/>
        </w:rPr>
        <w:t xml:space="preserve">Валер </w:t>
      </w:r>
      <w:r>
        <w:rPr>
          <w:rStyle w:val="140pt"/>
          <w:i/>
          <w:iCs/>
        </w:rPr>
        <w:t>ій Лавренов</w:t>
      </w:r>
    </w:p>
    <w:p w:rsidR="00361F9A" w:rsidRDefault="005F5C25">
      <w:pPr>
        <w:pStyle w:val="81"/>
        <w:framePr w:w="3662" w:h="11193" w:hRule="exact" w:wrap="none" w:vAnchor="page" w:hAnchor="page" w:x="6128" w:y="2724"/>
        <w:shd w:val="clear" w:color="auto" w:fill="auto"/>
        <w:ind w:left="40" w:right="20" w:firstLine="160"/>
      </w:pPr>
      <w:r>
        <w:rPr>
          <w:rStyle w:val="8pt0pt"/>
        </w:rPr>
        <w:t xml:space="preserve">ВИМИСЕЛ </w:t>
      </w:r>
      <w:r>
        <w:rPr>
          <w:rStyle w:val="0pt7"/>
        </w:rPr>
        <w:t>(худ. вимисел</w:t>
      </w:r>
      <w:r>
        <w:rPr>
          <w:rStyle w:val="0pt7"/>
        </w:rPr>
        <w:t>) — теор. категорія, що складалася іст. і зазнає суттєвих змін в процесі розвитку мист-ва різних епох. У найширшому розумінні слова ця категорія являє</w:t>
      </w:r>
    </w:p>
    <w:p w:rsidR="00361F9A" w:rsidRDefault="005F5C25">
      <w:pPr>
        <w:pStyle w:val="54"/>
        <w:framePr w:wrap="none" w:vAnchor="page" w:hAnchor="page" w:x="5888" w:y="14064"/>
        <w:shd w:val="clear" w:color="auto" w:fill="auto"/>
        <w:spacing w:line="150" w:lineRule="exact"/>
        <w:ind w:left="20"/>
      </w:pPr>
      <w:r>
        <w:rPr>
          <w:rStyle w:val="575pt0pt"/>
        </w:rPr>
        <w:t>92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321"/>
        <w:framePr w:wrap="none" w:vAnchor="page" w:hAnchor="page" w:x="9017" w:y="2449"/>
        <w:shd w:val="clear" w:color="auto" w:fill="auto"/>
        <w:spacing w:after="0" w:line="130" w:lineRule="exact"/>
        <w:jc w:val="left"/>
      </w:pPr>
      <w:r>
        <w:lastRenderedPageBreak/>
        <w:t>ВИМИСЕЛ</w:t>
      </w:r>
    </w:p>
    <w:p w:rsidR="00361F9A" w:rsidRDefault="005F5C25">
      <w:pPr>
        <w:pStyle w:val="81"/>
        <w:framePr w:w="3638" w:h="11129" w:hRule="exact" w:wrap="none" w:vAnchor="page" w:hAnchor="page" w:x="2149" w:y="2758"/>
        <w:shd w:val="clear" w:color="auto" w:fill="auto"/>
        <w:ind w:left="40" w:right="20"/>
      </w:pPr>
      <w:r>
        <w:rPr>
          <w:rStyle w:val="0pt7"/>
        </w:rPr>
        <w:t xml:space="preserve">собою вільне розкриття твор. лумки </w:t>
      </w:r>
      <w:r>
        <w:rPr>
          <w:rStyle w:val="5pt0pt7"/>
        </w:rPr>
        <w:t xml:space="preserve">МИТ11Я, </w:t>
      </w:r>
      <w:r>
        <w:rPr>
          <w:rStyle w:val="0pt7"/>
        </w:rPr>
        <w:t xml:space="preserve">все те, шо уявлене автором і </w:t>
      </w:r>
      <w:r>
        <w:rPr>
          <w:rStyle w:val="0pt7"/>
        </w:rPr>
        <w:t>є результатом його твор. фантазії. Т. ч., робота уяви є психол. підставою для В., який, залежно від різних підходів до розкриття його заг. значення і місця в л-рі та мист-ві. має два рівні: В. як “життя“ та В. як фантастика". Якщо для першого рівня характе</w:t>
      </w:r>
      <w:r>
        <w:rPr>
          <w:rStyle w:val="0pt7"/>
        </w:rPr>
        <w:t>рне відображення реальності життя, прихильність до нього автор, думки, то для другого, шо з'явився значно пізніше, — навпаки, звільнення В. від реалій життя, вільний політ твор. фантазії. Однак для обох рівнів характерний підхід до В. як необхідної обстави</w:t>
      </w:r>
      <w:r>
        <w:rPr>
          <w:rStyle w:val="0pt7"/>
        </w:rPr>
        <w:t>ни створення дійсно худож, твору.</w:t>
      </w:r>
    </w:p>
    <w:p w:rsidR="00361F9A" w:rsidRDefault="005F5C25">
      <w:pPr>
        <w:pStyle w:val="81"/>
        <w:framePr w:w="3638" w:h="11129" w:hRule="exact" w:wrap="none" w:vAnchor="page" w:hAnchor="page" w:x="2149" w:y="2758"/>
        <w:shd w:val="clear" w:color="auto" w:fill="auto"/>
        <w:ind w:left="20" w:right="40" w:firstLine="140"/>
      </w:pPr>
      <w:r>
        <w:rPr>
          <w:rStyle w:val="0pt7"/>
        </w:rPr>
        <w:t xml:space="preserve">Худож. В. — це передусім В. образний. У представників різних твор. напрямів ідейне звучання того чи ін. образу може бути зовсім відмінним </w:t>
      </w:r>
      <w:r>
        <w:rPr>
          <w:rStyle w:val="0pt7"/>
          <w:lang w:val="ru-RU"/>
        </w:rPr>
        <w:t xml:space="preserve">(напр., </w:t>
      </w:r>
      <w:r>
        <w:rPr>
          <w:rStyle w:val="0pt7"/>
        </w:rPr>
        <w:t>образ Б.Хмельницького — у</w:t>
      </w:r>
    </w:p>
    <w:p w:rsidR="00361F9A" w:rsidRDefault="005F5C25">
      <w:pPr>
        <w:pStyle w:val="81"/>
        <w:framePr w:w="3638" w:h="11129" w:hRule="exact" w:wrap="none" w:vAnchor="page" w:hAnchor="page" w:x="2149" w:y="2758"/>
        <w:shd w:val="clear" w:color="auto" w:fill="auto"/>
        <w:tabs>
          <w:tab w:val="left" w:pos="860"/>
        </w:tabs>
        <w:ind w:left="20" w:right="40"/>
      </w:pPr>
      <w:r>
        <w:rPr>
          <w:rStyle w:val="0pt7"/>
        </w:rPr>
        <w:t>Н.Рибака. Загребельного — і у Г.Сєнкевича, П.Куліш</w:t>
      </w:r>
      <w:r>
        <w:rPr>
          <w:rStyle w:val="0pt7"/>
        </w:rPr>
        <w:t xml:space="preserve">а; образ Пугачова у О.Пушкіна, В,Шишкова — і у гр. Г.Саліаса). В. зумовлений світоглядом письменника, його життєвою позицією. Він пов’язаний з поняттям </w:t>
      </w:r>
      <w:r>
        <w:rPr>
          <w:rStyle w:val="75pt"/>
        </w:rPr>
        <w:t>артефакту,</w:t>
      </w:r>
      <w:r>
        <w:rPr>
          <w:rStyle w:val="0pt7"/>
        </w:rPr>
        <w:t xml:space="preserve"> з процесом творіння, а не простого відображення життя. В. є структурною основою мист-ва, необ</w:t>
      </w:r>
      <w:r>
        <w:rPr>
          <w:rStyle w:val="0pt7"/>
        </w:rPr>
        <w:t>хідною умовою, при якій воно виникає і розвивається.</w:t>
      </w:r>
    </w:p>
    <w:p w:rsidR="00361F9A" w:rsidRDefault="005F5C25">
      <w:pPr>
        <w:pStyle w:val="81"/>
        <w:framePr w:w="3638" w:h="11129" w:hRule="exact" w:wrap="none" w:vAnchor="page" w:hAnchor="page" w:x="2149" w:y="2758"/>
        <w:shd w:val="clear" w:color="auto" w:fill="auto"/>
        <w:ind w:left="20" w:right="40" w:firstLine="140"/>
      </w:pPr>
      <w:r>
        <w:rPr>
          <w:rStyle w:val="0pt7"/>
        </w:rPr>
        <w:t>Митець намагається створити світ таким, яким він його бачить, в багатьох випадках ідучи шляхом його ідеалізації. Ще в ант. часи митці не виходили за межі красивого в буденній природі, поліпшували людську</w:t>
      </w:r>
      <w:r>
        <w:rPr>
          <w:rStyle w:val="0pt7"/>
        </w:rPr>
        <w:t xml:space="preserve"> натуру. Ідеалізація світу в людській уяві вбачається і у різних фольклор, жанрах, які можуть бути з настановою на В. чи без неї. Така настанова яскраво проявляється в казці. Але В. завжди обмежений там, де є певна традиція.</w:t>
      </w:r>
    </w:p>
    <w:p w:rsidR="00361F9A" w:rsidRDefault="005F5C25">
      <w:pPr>
        <w:pStyle w:val="81"/>
        <w:framePr w:w="3638" w:h="11129" w:hRule="exact" w:wrap="none" w:vAnchor="page" w:hAnchor="page" w:x="2149" w:y="2758"/>
        <w:shd w:val="clear" w:color="auto" w:fill="auto"/>
        <w:ind w:left="20" w:right="40" w:firstLine="140"/>
      </w:pPr>
      <w:r>
        <w:rPr>
          <w:rStyle w:val="0pt7"/>
        </w:rPr>
        <w:t>Проблема відношення худож. обра</w:t>
      </w:r>
      <w:r>
        <w:rPr>
          <w:rStyle w:val="0pt7"/>
        </w:rPr>
        <w:t xml:space="preserve">зу до відтвореної реальності вперше постає в Давн. Греції. За словами Г.Е.Лессінга, ст-давні греки вважали остаточною метою мист-ва, на відміну від науки, не істину, а утіху, тому в них навіть мист-ва підлягали громадським законам. Але прив'язаність їх до </w:t>
      </w:r>
      <w:r>
        <w:rPr>
          <w:rStyle w:val="0pt7"/>
        </w:rPr>
        <w:t xml:space="preserve">реального життя, обов’язковість правди і виразності в мист-ві вплинули на зародження теорії "наслідування природи", згідно з якою вже самий факт правдоподібного відображення дійсності є важливим естет, досягненням </w:t>
      </w:r>
      <w:r>
        <w:rPr>
          <w:rStyle w:val="0pt7"/>
          <w:lang w:val="ru-RU"/>
        </w:rPr>
        <w:t xml:space="preserve">(Платон, </w:t>
      </w:r>
      <w:r>
        <w:rPr>
          <w:rStyle w:val="0pt7"/>
        </w:rPr>
        <w:t>Арістотель, Демокріт). Арістотеле</w:t>
      </w:r>
      <w:r>
        <w:rPr>
          <w:rStyle w:val="0pt7"/>
        </w:rPr>
        <w:t>ві належить теза про те, шо мист-во як особливий вид творчості може відтворювати не тільки те, шо було чи є. але й імовірне в житті. Наслідування, з якого бере поч. мист-во. є нахилом, притаманним людині, як і ін. живим істотам, але розвинутим в ній значно</w:t>
      </w:r>
      <w:r>
        <w:rPr>
          <w:rStyle w:val="0pt7"/>
        </w:rPr>
        <w:t xml:space="preserve"> більшою мірою. Т. ч.. Арістотель одним з перших в історії звертає увагу на природу мист-ва. рівень мислення людини. Саме завдяки неадекватності дійсності, багато в чому залежної від об'єктивних законів та мист-ва. в якому, завдяки привнесеній автор, суб'є</w:t>
      </w:r>
      <w:r>
        <w:rPr>
          <w:rStyle w:val="0pt7"/>
        </w:rPr>
        <w:t>ктивності.</w:t>
      </w:r>
    </w:p>
    <w:p w:rsidR="00361F9A" w:rsidRDefault="005F5C25">
      <w:pPr>
        <w:pStyle w:val="81"/>
        <w:framePr w:w="3744" w:h="11155" w:hRule="exact" w:wrap="none" w:vAnchor="page" w:hAnchor="page" w:x="6041" w:y="2748"/>
        <w:shd w:val="clear" w:color="auto" w:fill="auto"/>
        <w:ind w:left="60" w:right="60"/>
      </w:pPr>
      <w:r>
        <w:rPr>
          <w:rStyle w:val="0pt7"/>
        </w:rPr>
        <w:t>дійсність може бути зображено не тільки такою, якою вона є, але й крашою або гіршою, і виникає В.</w:t>
      </w:r>
    </w:p>
    <w:p w:rsidR="00361F9A" w:rsidRDefault="005F5C25">
      <w:pPr>
        <w:pStyle w:val="81"/>
        <w:framePr w:w="3744" w:h="11155" w:hRule="exact" w:wrap="none" w:vAnchor="page" w:hAnchor="page" w:x="6041" w:y="2748"/>
        <w:shd w:val="clear" w:color="auto" w:fill="auto"/>
        <w:ind w:left="60" w:right="60" w:firstLine="180"/>
      </w:pPr>
      <w:r>
        <w:rPr>
          <w:rStyle w:val="0pt7"/>
        </w:rPr>
        <w:t>Протягом століть мист-во сприймалося багатьма авторами як відтворення реальної дійсності, а про створення ним неймовірного, заснованого на вільній фантазії автора світу йшлося тільки у зв'язку з натяком на важливі повчальні сторони дійсності, прихованою ме</w:t>
      </w:r>
      <w:r>
        <w:rPr>
          <w:rStyle w:val="0pt7"/>
        </w:rPr>
        <w:t xml:space="preserve">тою вираження правди. Значну ролю також видігравала традиційність форм, сюжетів, як </w:t>
      </w:r>
      <w:r>
        <w:rPr>
          <w:rStyle w:val="0pt7"/>
          <w:lang w:val="ru-RU"/>
        </w:rPr>
        <w:t xml:space="preserve">напр., </w:t>
      </w:r>
      <w:r>
        <w:rPr>
          <w:rStyle w:val="0pt7"/>
        </w:rPr>
        <w:t xml:space="preserve">в добу Сер.-віччя при створенні </w:t>
      </w:r>
      <w:r>
        <w:rPr>
          <w:rStyle w:val="75pt"/>
        </w:rPr>
        <w:t>лицарських романів</w:t>
      </w:r>
      <w:r>
        <w:rPr>
          <w:rStyle w:val="0pt7"/>
        </w:rPr>
        <w:t xml:space="preserve"> та поем.</w:t>
      </w:r>
    </w:p>
    <w:p w:rsidR="00361F9A" w:rsidRDefault="005F5C25">
      <w:pPr>
        <w:pStyle w:val="81"/>
        <w:framePr w:w="3744" w:h="11155" w:hRule="exact" w:wrap="none" w:vAnchor="page" w:hAnchor="page" w:x="6041" w:y="2748"/>
        <w:shd w:val="clear" w:color="auto" w:fill="auto"/>
        <w:ind w:left="60" w:right="60" w:firstLine="180"/>
      </w:pPr>
      <w:r>
        <w:rPr>
          <w:rStyle w:val="0pt7"/>
        </w:rPr>
        <w:t>Давня ідея переваги реальності перед суб'єктивністю, уявою, до відкритого відбиття якої у мист-ві сусп-во</w:t>
      </w:r>
      <w:r>
        <w:rPr>
          <w:rStyle w:val="0pt7"/>
        </w:rPr>
        <w:t xml:space="preserve"> довгий час ше не було психол. готовим, знаходила відгук у трактатах </w:t>
      </w:r>
      <w:r>
        <w:rPr>
          <w:rStyle w:val="0pt7"/>
          <w:lang w:val="ru-RU"/>
        </w:rPr>
        <w:t xml:space="preserve">Леонардо да </w:t>
      </w:r>
      <w:r>
        <w:rPr>
          <w:rStyle w:val="0pt7"/>
        </w:rPr>
        <w:t xml:space="preserve">Вінчі, А.Дюрера, Ж.А.Ватто, якоюсь мірою у Д.Дідро, Лессінга та багатьох ін. митців. Широко відображена вона в </w:t>
      </w:r>
      <w:r>
        <w:rPr>
          <w:rStyle w:val="75pt"/>
        </w:rPr>
        <w:t>класицизмі, реалізмі</w:t>
      </w:r>
      <w:r>
        <w:rPr>
          <w:rStyle w:val="0pt7"/>
        </w:rPr>
        <w:t xml:space="preserve"> і особливо в </w:t>
      </w:r>
      <w:r>
        <w:rPr>
          <w:rStyle w:val="75pt"/>
        </w:rPr>
        <w:t>натуралізмі</w:t>
      </w:r>
      <w:r>
        <w:rPr>
          <w:rStyle w:val="0pt7"/>
        </w:rPr>
        <w:t xml:space="preserve"> (теорію ‘наслідува</w:t>
      </w:r>
      <w:r>
        <w:rPr>
          <w:rStyle w:val="0pt7"/>
        </w:rPr>
        <w:t xml:space="preserve">ння природи” часто називають "первісним натуралізмом"). У класицизмі, теоретиком якого був </w:t>
      </w:r>
      <w:r>
        <w:rPr>
          <w:rStyle w:val="0pt7"/>
          <w:lang w:val="ru-RU"/>
        </w:rPr>
        <w:t xml:space="preserve">франц. </w:t>
      </w:r>
      <w:r>
        <w:rPr>
          <w:rStyle w:val="0pt7"/>
        </w:rPr>
        <w:t xml:space="preserve">поет Н.Буало. ия ідея виражалась в </w:t>
      </w:r>
      <w:r>
        <w:rPr>
          <w:rStyle w:val="75pt"/>
        </w:rPr>
        <w:t>єдності</w:t>
      </w:r>
      <w:r>
        <w:rPr>
          <w:rStyle w:val="0pt7"/>
        </w:rPr>
        <w:t xml:space="preserve"> місця, часу і дії в худож, тв., суворому слідуванні певним жанрам, приділенні особливої уваги правдоподібності, яка</w:t>
      </w:r>
      <w:r>
        <w:rPr>
          <w:rStyle w:val="0pt7"/>
        </w:rPr>
        <w:t xml:space="preserve"> була протиставлена правді.</w:t>
      </w:r>
    </w:p>
    <w:p w:rsidR="00361F9A" w:rsidRDefault="005F5C25">
      <w:pPr>
        <w:pStyle w:val="81"/>
        <w:framePr w:w="3744" w:h="11155" w:hRule="exact" w:wrap="none" w:vAnchor="page" w:hAnchor="page" w:x="6041" w:y="2748"/>
        <w:shd w:val="clear" w:color="auto" w:fill="auto"/>
        <w:ind w:left="60" w:right="60" w:firstLine="180"/>
      </w:pPr>
      <w:r>
        <w:rPr>
          <w:rStyle w:val="0pt7"/>
        </w:rPr>
        <w:t xml:space="preserve">Значні відмінності у ставленні до худож. В. існують між </w:t>
      </w:r>
      <w:r>
        <w:rPr>
          <w:rStyle w:val="75pt"/>
        </w:rPr>
        <w:t>романтизмом</w:t>
      </w:r>
      <w:r>
        <w:rPr>
          <w:rStyle w:val="0pt7"/>
        </w:rPr>
        <w:t xml:space="preserve"> та реалізмом як двома різними, але взаємодіючими худож. системами. У сфері естетики романтики протиставили класицистичному " наслідуванню природи" твор. активні</w:t>
      </w:r>
      <w:r>
        <w:rPr>
          <w:rStyle w:val="0pt7"/>
        </w:rPr>
        <w:t xml:space="preserve">сть митця, який намагається перетворити реальний світ. Митець створює свій світ, красивіший і реальніший за світ дійсний. Романтики захишали твор. свободу митця, його фантазії, тяжіли до фантастики, </w:t>
      </w:r>
      <w:r>
        <w:rPr>
          <w:rStyle w:val="75pt"/>
        </w:rPr>
        <w:t>гротеску,</w:t>
      </w:r>
      <w:r>
        <w:rPr>
          <w:rStyle w:val="0pt7"/>
        </w:rPr>
        <w:t xml:space="preserve"> демонстративної умовності форми, тобто до В. др</w:t>
      </w:r>
      <w:r>
        <w:rPr>
          <w:rStyle w:val="0pt7"/>
        </w:rPr>
        <w:t xml:space="preserve">угого рівня, а також боролися за широку іст. основу для поезії. У зв’язку з цим </w:t>
      </w:r>
      <w:r>
        <w:rPr>
          <w:rStyle w:val="75pt"/>
        </w:rPr>
        <w:t>дуже</w:t>
      </w:r>
      <w:r>
        <w:rPr>
          <w:rStyle w:val="0pt7"/>
        </w:rPr>
        <w:t xml:space="preserve"> характерним є інтерес до </w:t>
      </w:r>
      <w:r>
        <w:rPr>
          <w:rStyle w:val="0pt7"/>
          <w:lang w:val="ru-RU"/>
        </w:rPr>
        <w:t xml:space="preserve">фольклору </w:t>
      </w:r>
      <w:r>
        <w:rPr>
          <w:rStyle w:val="0pt7"/>
        </w:rPr>
        <w:t>(в Німеччині — зб. нар. пісень, видана</w:t>
      </w:r>
    </w:p>
    <w:p w:rsidR="00361F9A" w:rsidRDefault="005F5C25">
      <w:pPr>
        <w:pStyle w:val="81"/>
        <w:framePr w:w="3744" w:h="11155" w:hRule="exact" w:wrap="none" w:vAnchor="page" w:hAnchor="page" w:x="6041" w:y="2748"/>
        <w:numPr>
          <w:ilvl w:val="0"/>
          <w:numId w:val="52"/>
        </w:numPr>
        <w:shd w:val="clear" w:color="auto" w:fill="auto"/>
        <w:tabs>
          <w:tab w:val="left" w:pos="266"/>
        </w:tabs>
        <w:ind w:left="60" w:right="60"/>
      </w:pPr>
      <w:r>
        <w:rPr>
          <w:rStyle w:val="0pt7"/>
        </w:rPr>
        <w:t xml:space="preserve">фон Арнімомта К.Брентано, нар. казки, видані братами Грімм). Для романтиків краса мист-ва — не у </w:t>
      </w:r>
      <w:r>
        <w:rPr>
          <w:rStyle w:val="0pt7"/>
        </w:rPr>
        <w:t xml:space="preserve">створенні типового (як для трад. реалістів), а у створенні </w:t>
      </w:r>
      <w:r>
        <w:rPr>
          <w:rStyle w:val="0pt7"/>
          <w:lang w:val="ru-RU"/>
        </w:rPr>
        <w:t xml:space="preserve">нов., </w:t>
      </w:r>
      <w:r>
        <w:rPr>
          <w:rStyle w:val="0pt7"/>
        </w:rPr>
        <w:t>незвичайного.</w:t>
      </w:r>
    </w:p>
    <w:p w:rsidR="00361F9A" w:rsidRDefault="005F5C25">
      <w:pPr>
        <w:pStyle w:val="81"/>
        <w:framePr w:w="3744" w:h="11155" w:hRule="exact" w:wrap="none" w:vAnchor="page" w:hAnchor="page" w:x="6041" w:y="2748"/>
        <w:shd w:val="clear" w:color="auto" w:fill="auto"/>
        <w:ind w:left="60" w:right="60" w:firstLine="180"/>
      </w:pPr>
      <w:r>
        <w:rPr>
          <w:rStyle w:val="0pt7"/>
        </w:rPr>
        <w:t xml:space="preserve">Зовсім ін. підхід до розуміння В. знаходимо в реалізмі. М.Чернишевський писав про мист-во як про "підручник життя", </w:t>
      </w:r>
      <w:r>
        <w:rPr>
          <w:rStyle w:val="0pt7"/>
          <w:lang w:val="ru-RU"/>
        </w:rPr>
        <w:t xml:space="preserve">"суррогат" </w:t>
      </w:r>
      <w:r>
        <w:rPr>
          <w:rStyle w:val="0pt7"/>
        </w:rPr>
        <w:t>дійсності, а</w:t>
      </w:r>
    </w:p>
    <w:p w:rsidR="00361F9A" w:rsidRDefault="005F5C25">
      <w:pPr>
        <w:pStyle w:val="81"/>
        <w:framePr w:w="3744" w:h="11155" w:hRule="exact" w:wrap="none" w:vAnchor="page" w:hAnchor="page" w:x="6041" w:y="2748"/>
        <w:shd w:val="clear" w:color="auto" w:fill="auto"/>
        <w:tabs>
          <w:tab w:val="left" w:pos="958"/>
        </w:tabs>
        <w:ind w:left="60" w:right="60"/>
      </w:pPr>
      <w:r>
        <w:rPr>
          <w:rStyle w:val="0pt7"/>
        </w:rPr>
        <w:t>І.</w:t>
      </w:r>
      <w:r>
        <w:rPr>
          <w:rStyle w:val="0pt7"/>
          <w:lang w:val="ru-RU"/>
        </w:rPr>
        <w:t xml:space="preserve">Тургенев </w:t>
      </w:r>
      <w:r>
        <w:rPr>
          <w:rStyle w:val="0pt7"/>
        </w:rPr>
        <w:t>наполягав на тому, шоб худ</w:t>
      </w:r>
      <w:r>
        <w:rPr>
          <w:rStyle w:val="0pt7"/>
        </w:rPr>
        <w:t>ожник завжди лишався вірним правлі, бачив найвище шастя у відображенні істини, реальності життя. Тобто, в реаліст, тв. факти життя лежать в основі</w:t>
      </w:r>
    </w:p>
    <w:p w:rsidR="00361F9A" w:rsidRDefault="005F5C25">
      <w:pPr>
        <w:pStyle w:val="81"/>
        <w:framePr w:w="3744" w:h="11155" w:hRule="exact" w:wrap="none" w:vAnchor="page" w:hAnchor="page" w:x="6041" w:y="2748"/>
        <w:numPr>
          <w:ilvl w:val="0"/>
          <w:numId w:val="52"/>
        </w:numPr>
        <w:shd w:val="clear" w:color="auto" w:fill="auto"/>
        <w:tabs>
          <w:tab w:val="left" w:pos="290"/>
        </w:tabs>
        <w:ind w:left="60" w:right="60"/>
      </w:pPr>
      <w:r>
        <w:rPr>
          <w:rStyle w:val="0pt7"/>
        </w:rPr>
        <w:t>Він виявляється в тісному зв'язку з типізацією в зображенні різних явищ, людських характерів їх узагальненням</w:t>
      </w:r>
      <w:r>
        <w:rPr>
          <w:rStyle w:val="0pt7"/>
        </w:rPr>
        <w:t xml:space="preserve">, знаходженням якоїсь окр. риси чи характерного моменту, який би найяскравіше підкреслював те більш широке явище чи психол. тип, про який ідеться у тв. </w:t>
      </w:r>
      <w:r>
        <w:rPr>
          <w:rStyle w:val="0pt7"/>
          <w:lang w:val="ru-RU"/>
        </w:rPr>
        <w:t xml:space="preserve">(напр., </w:t>
      </w:r>
      <w:r>
        <w:rPr>
          <w:rStyle w:val="0pt7"/>
        </w:rPr>
        <w:t>купівля мертвих душ в поемі М.Гоголя "Мертві душі"). Худож. В. в реаліст, тв. служить правді і в</w:t>
      </w:r>
      <w:r>
        <w:rPr>
          <w:rStyle w:val="0pt7"/>
        </w:rPr>
        <w:t>иступає поруч з поняттям "іст. правди". Хоча іноді (особливо в л-рі т. зв. соціалістичного</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61" w:y="2459"/>
        <w:shd w:val="clear" w:color="auto" w:fill="auto"/>
        <w:spacing w:line="140" w:lineRule="exact"/>
        <w:ind w:left="20"/>
      </w:pPr>
      <w:r>
        <w:rPr>
          <w:rStyle w:val="77"/>
        </w:rPr>
        <w:lastRenderedPageBreak/>
        <w:t>ВІДРОДЖЕННЯ</w:t>
      </w:r>
    </w:p>
    <w:p w:rsidR="00361F9A" w:rsidRDefault="005F5C25">
      <w:pPr>
        <w:pStyle w:val="81"/>
        <w:framePr w:w="3706" w:h="11121" w:hRule="exact" w:wrap="none" w:vAnchor="page" w:hAnchor="page" w:x="2132" w:y="2765"/>
        <w:shd w:val="clear" w:color="auto" w:fill="auto"/>
        <w:ind w:left="60" w:right="60"/>
      </w:pPr>
      <w:r>
        <w:rPr>
          <w:rStyle w:val="0pt7"/>
        </w:rPr>
        <w:t xml:space="preserve">реалізму) “іст. факти” можуть виявлятися хибними </w:t>
      </w:r>
      <w:r>
        <w:rPr>
          <w:rStyle w:val="0pt7"/>
          <w:lang w:val="ru-RU"/>
        </w:rPr>
        <w:t xml:space="preserve">(напр., </w:t>
      </w:r>
      <w:r>
        <w:rPr>
          <w:rStyle w:val="0pt7"/>
        </w:rPr>
        <w:t>в укр. л-рі — в п'єсах</w:t>
      </w:r>
    </w:p>
    <w:p w:rsidR="00361F9A" w:rsidRDefault="005F5C25">
      <w:pPr>
        <w:pStyle w:val="81"/>
        <w:framePr w:w="3706" w:h="11121" w:hRule="exact" w:wrap="none" w:vAnchor="page" w:hAnchor="page" w:x="2132" w:y="2765"/>
        <w:shd w:val="clear" w:color="auto" w:fill="auto"/>
        <w:tabs>
          <w:tab w:val="left" w:pos="1216"/>
        </w:tabs>
        <w:ind w:left="40" w:right="40"/>
      </w:pPr>
      <w:r>
        <w:rPr>
          <w:rStyle w:val="0pt7"/>
        </w:rPr>
        <w:t>О.Корнійчука “Загибель ескадри”, “В степах України"</w:t>
      </w:r>
      <w:r>
        <w:rPr>
          <w:rStyle w:val="0pt7"/>
        </w:rPr>
        <w:t xml:space="preserve">, в рос. л-рі — в романах </w:t>
      </w:r>
      <w:r>
        <w:rPr>
          <w:rStyle w:val="0pt7"/>
          <w:lang w:val="ru-RU"/>
        </w:rPr>
        <w:t xml:space="preserve">О.Фадеева </w:t>
      </w:r>
      <w:r>
        <w:rPr>
          <w:rStyle w:val="0pt7"/>
        </w:rPr>
        <w:t>“Молода гвардія'', П.Павленка "Щастя"). В цьому випадку неправда офіційно видається за правду і служить для досягнення певної політ, мети.</w:t>
      </w:r>
    </w:p>
    <w:p w:rsidR="00361F9A" w:rsidRDefault="005F5C25">
      <w:pPr>
        <w:pStyle w:val="81"/>
        <w:framePr w:w="3706" w:h="11121" w:hRule="exact" w:wrap="none" w:vAnchor="page" w:hAnchor="page" w:x="2132" w:y="2765"/>
        <w:shd w:val="clear" w:color="auto" w:fill="auto"/>
        <w:ind w:left="40" w:right="40" w:firstLine="160"/>
      </w:pPr>
      <w:r>
        <w:rPr>
          <w:rStyle w:val="0pt7"/>
        </w:rPr>
        <w:t>Натуралісти (Е.Золя, бр. Гонкури, М.Успенський. Г.Запольська, та ін.) взагалі від</w:t>
      </w:r>
      <w:r>
        <w:rPr>
          <w:rStyle w:val="0pt7"/>
        </w:rPr>
        <w:t xml:space="preserve">мовлялися від В., прагнучи до точної документованості літ. твору і вважаючи, шо </w:t>
      </w:r>
      <w:r>
        <w:rPr>
          <w:rStyle w:val="0pt7"/>
          <w:lang w:val="ru-RU"/>
        </w:rPr>
        <w:t xml:space="preserve">“вел. </w:t>
      </w:r>
      <w:r>
        <w:rPr>
          <w:rStyle w:val="0pt7"/>
        </w:rPr>
        <w:t xml:space="preserve">мист-во повинно бути наук, і безособовим" </w:t>
      </w:r>
      <w:r>
        <w:rPr>
          <w:rStyle w:val="0pt7"/>
          <w:lang w:val="ru-RU"/>
        </w:rPr>
        <w:t>(Г.Флобер).</w:t>
      </w:r>
    </w:p>
    <w:p w:rsidR="00361F9A" w:rsidRDefault="005F5C25">
      <w:pPr>
        <w:pStyle w:val="81"/>
        <w:framePr w:w="3706" w:h="11121" w:hRule="exact" w:wrap="none" w:vAnchor="page" w:hAnchor="page" w:x="2132" w:y="2765"/>
        <w:shd w:val="clear" w:color="auto" w:fill="auto"/>
        <w:ind w:left="40" w:right="40" w:firstLine="160"/>
      </w:pPr>
      <w:r>
        <w:rPr>
          <w:rStyle w:val="0pt7"/>
        </w:rPr>
        <w:t xml:space="preserve">Підхід модерністів до В. був зовсім інакшим. Л- ра і мист-во модернізму пішли далі від романтиків шляхом звільнення </w:t>
      </w:r>
      <w:r>
        <w:rPr>
          <w:rStyle w:val="0pt7"/>
        </w:rPr>
        <w:t xml:space="preserve">В. від реалій життя. В їх тв. він є наслідком мислення про цей світ (за висловленням П.Пікассо), вільний політ фантазії. Разом з тим, він серйозно відрізняється від </w:t>
      </w:r>
      <w:r>
        <w:rPr>
          <w:rStyle w:val="75pt"/>
        </w:rPr>
        <w:t>наукової фантастики</w:t>
      </w:r>
      <w:r>
        <w:rPr>
          <w:rStyle w:val="0pt7"/>
        </w:rPr>
        <w:t xml:space="preserve"> </w:t>
      </w:r>
      <w:r>
        <w:rPr>
          <w:rStyle w:val="0pt7"/>
          <w:lang w:val="ru-RU"/>
        </w:rPr>
        <w:t xml:space="preserve">Напр., </w:t>
      </w:r>
      <w:r>
        <w:rPr>
          <w:rStyle w:val="0pt7"/>
        </w:rPr>
        <w:t>романи Ж.</w:t>
      </w:r>
      <w:r>
        <w:rPr>
          <w:rStyle w:val="0pt7"/>
          <w:lang w:val="ru-RU"/>
        </w:rPr>
        <w:t xml:space="preserve">Верна, </w:t>
      </w:r>
      <w:r>
        <w:rPr>
          <w:rStyle w:val="0pt7"/>
        </w:rPr>
        <w:t>Г.Дж.Веллза, які. хоч і змальовували такі явиша,</w:t>
      </w:r>
      <w:r>
        <w:rPr>
          <w:rStyle w:val="0pt7"/>
        </w:rPr>
        <w:t xml:space="preserve"> які здавалися надзвичайними і яких в реальності не було (елемент надзвичайності, дивовижності, певною мірою понадприродності мас вирішальне значення для визначення фант, тв.), але всі ці явища в принципі могли б бути в реальності (багато з них вже дійсно </w:t>
      </w:r>
      <w:r>
        <w:rPr>
          <w:rStyle w:val="0pt7"/>
        </w:rPr>
        <w:t xml:space="preserve">існує), науково вони виправдані. Модерністи ж намагалися створити нову реальність, нові </w:t>
      </w:r>
      <w:r>
        <w:rPr>
          <w:rStyle w:val="75pt"/>
        </w:rPr>
        <w:t>міфи,</w:t>
      </w:r>
      <w:r>
        <w:rPr>
          <w:rStyle w:val="0pt7"/>
        </w:rPr>
        <w:t xml:space="preserve"> не перетворювати дійсність, але створювати власну. Прикладами можуть слугувати картини А.Матісса, П.Пікассо, </w:t>
      </w:r>
      <w:r>
        <w:rPr>
          <w:rStyle w:val="0pt7"/>
          <w:lang w:val="ru-RU"/>
        </w:rPr>
        <w:t xml:space="preserve">К.Малевича </w:t>
      </w:r>
      <w:r>
        <w:rPr>
          <w:rStyle w:val="0pt7"/>
        </w:rPr>
        <w:t xml:space="preserve">та ін. малярів, </w:t>
      </w:r>
      <w:r>
        <w:rPr>
          <w:rStyle w:val="0pt7"/>
          <w:lang w:val="ru-RU"/>
        </w:rPr>
        <w:t xml:space="preserve">проз </w:t>
      </w:r>
      <w:r>
        <w:rPr>
          <w:rStyle w:val="0pt7"/>
        </w:rPr>
        <w:t>тв. В.</w:t>
      </w:r>
      <w:r>
        <w:rPr>
          <w:rStyle w:val="0pt7"/>
          <w:lang w:val="ru-RU"/>
        </w:rPr>
        <w:t xml:space="preserve">Брюсова, </w:t>
      </w:r>
      <w:r>
        <w:rPr>
          <w:rStyle w:val="0pt7"/>
        </w:rPr>
        <w:t>М.Кузміна та ін. письменників. За словами</w:t>
      </w:r>
    </w:p>
    <w:p w:rsidR="00361F9A" w:rsidRDefault="005F5C25">
      <w:pPr>
        <w:pStyle w:val="81"/>
        <w:framePr w:w="3706" w:h="11121" w:hRule="exact" w:wrap="none" w:vAnchor="page" w:hAnchor="page" w:x="2132" w:y="2765"/>
        <w:shd w:val="clear" w:color="auto" w:fill="auto"/>
        <w:tabs>
          <w:tab w:val="left" w:pos="885"/>
        </w:tabs>
        <w:ind w:left="40" w:right="40"/>
      </w:pPr>
      <w:r>
        <w:rPr>
          <w:rStyle w:val="0pt7"/>
        </w:rPr>
        <w:t xml:space="preserve">О.Вайлда, “мист-во — дзеркало, що відображає того, хто в нього дивиться, але зовсім не життя”. </w:t>
      </w:r>
      <w:r>
        <w:rPr>
          <w:rStyle w:val="0pt7"/>
          <w:lang w:val="ru-RU"/>
        </w:rPr>
        <w:t xml:space="preserve">Якшо. напр. </w:t>
      </w:r>
      <w:r>
        <w:rPr>
          <w:rStyle w:val="0pt7"/>
        </w:rPr>
        <w:t>М.Прішвін ототожнював казку з реальністю, а В. — з правдою, писав про виховну роль мист-ва, то Вайлд, навпа</w:t>
      </w:r>
      <w:r>
        <w:rPr>
          <w:rStyle w:val="0pt7"/>
        </w:rPr>
        <w:t>ки, зосереджував увагу на некорисності мист-ва та виступав проти “культу фактів".</w:t>
      </w:r>
    </w:p>
    <w:p w:rsidR="00361F9A" w:rsidRDefault="005F5C25">
      <w:pPr>
        <w:pStyle w:val="81"/>
        <w:framePr w:w="3706" w:h="11121" w:hRule="exact" w:wrap="none" w:vAnchor="page" w:hAnchor="page" w:x="2132" w:y="2765"/>
        <w:shd w:val="clear" w:color="auto" w:fill="auto"/>
        <w:ind w:left="40" w:right="40" w:firstLine="160"/>
      </w:pPr>
      <w:r>
        <w:rPr>
          <w:rStyle w:val="0pt7"/>
        </w:rPr>
        <w:t xml:space="preserve">Повністю відходить від цього культу і широко розповсюджений у 80-і — на поч. 90-х рр. XX ст. в багатьох країнах світу жанр </w:t>
      </w:r>
      <w:r>
        <w:rPr>
          <w:rStyle w:val="75pt"/>
        </w:rPr>
        <w:t>фентезі</w:t>
      </w:r>
      <w:r>
        <w:rPr>
          <w:rStyle w:val="0pt7"/>
        </w:rPr>
        <w:t xml:space="preserve"> (У.Толкієн,</w:t>
      </w:r>
    </w:p>
    <w:p w:rsidR="00361F9A" w:rsidRDefault="005F5C25">
      <w:pPr>
        <w:pStyle w:val="81"/>
        <w:framePr w:w="3706" w:h="11121" w:hRule="exact" w:wrap="none" w:vAnchor="page" w:hAnchor="page" w:x="2132" w:y="2765"/>
        <w:shd w:val="clear" w:color="auto" w:fill="auto"/>
        <w:tabs>
          <w:tab w:val="left" w:pos="750"/>
        </w:tabs>
        <w:ind w:left="40" w:right="40"/>
      </w:pPr>
      <w:r>
        <w:rPr>
          <w:rStyle w:val="0pt7"/>
        </w:rPr>
        <w:t>С.Кінгта ін.), що являє собою п</w:t>
      </w:r>
      <w:r>
        <w:rPr>
          <w:rStyle w:val="0pt7"/>
        </w:rPr>
        <w:t xml:space="preserve">овністю звільнену від реальності, комплексу “правдоподібністі”, фантастику, більш схожу на </w:t>
      </w:r>
      <w:r>
        <w:rPr>
          <w:rStyle w:val="0pt7"/>
          <w:lang w:val="ru-RU"/>
        </w:rPr>
        <w:t xml:space="preserve">вел. </w:t>
      </w:r>
      <w:r>
        <w:rPr>
          <w:rStyle w:val="0pt7"/>
        </w:rPr>
        <w:t>літ, казку. Хоча В. у фентезі пов’язаний з міфологією, різними фольклор, сюжетами, але цей зв’язок є лише поштовхом до В. другого рівня і майже не обмежений тра</w:t>
      </w:r>
      <w:r>
        <w:rPr>
          <w:rStyle w:val="0pt7"/>
        </w:rPr>
        <w:t>д. формами.</w:t>
      </w:r>
    </w:p>
    <w:p w:rsidR="00361F9A" w:rsidRDefault="005F5C25">
      <w:pPr>
        <w:pStyle w:val="81"/>
        <w:framePr w:w="3706" w:h="11121" w:hRule="exact" w:wrap="none" w:vAnchor="page" w:hAnchor="page" w:x="2132" w:y="2765"/>
        <w:shd w:val="clear" w:color="auto" w:fill="auto"/>
        <w:ind w:left="40" w:right="40" w:firstLine="160"/>
      </w:pPr>
      <w:r>
        <w:rPr>
          <w:rStyle w:val="0pt7"/>
        </w:rPr>
        <w:t xml:space="preserve">Взагалі, придивившись до різноманітних напрямів, течій в малярстві, л-рі нашого століття </w:t>
      </w:r>
      <w:r>
        <w:rPr>
          <w:rStyle w:val="75pt"/>
        </w:rPr>
        <w:t>(імпресіонізм</w:t>
      </w:r>
      <w:r>
        <w:rPr>
          <w:rStyle w:val="0pt7"/>
        </w:rPr>
        <w:t xml:space="preserve">, </w:t>
      </w:r>
      <w:r>
        <w:rPr>
          <w:rStyle w:val="75pt"/>
        </w:rPr>
        <w:t xml:space="preserve">естетизм, неоромантизм, імажизм, імажинізм, акмеїзм, футуризм, експресіонізм, </w:t>
      </w:r>
      <w:r>
        <w:rPr>
          <w:rStyle w:val="0pt7"/>
        </w:rPr>
        <w:t xml:space="preserve">екзистенціалізм, </w:t>
      </w:r>
      <w:r>
        <w:rPr>
          <w:rStyle w:val="0pt7"/>
          <w:lang w:val="ru-RU"/>
        </w:rPr>
        <w:t xml:space="preserve">поп-арт, </w:t>
      </w:r>
      <w:r>
        <w:rPr>
          <w:rStyle w:val="0pt7"/>
        </w:rPr>
        <w:t>соц-арт та ін.), можна з впевненістю</w:t>
      </w:r>
      <w:r>
        <w:rPr>
          <w:rStyle w:val="0pt7"/>
        </w:rPr>
        <w:t xml:space="preserve"> сказати, що XX ст. — період розквіту різних форм худож. В. В цей час зростає також інтерес до психол. суті В., про що писали</w:t>
      </w:r>
    </w:p>
    <w:p w:rsidR="00361F9A" w:rsidRDefault="005F5C25">
      <w:pPr>
        <w:pStyle w:val="81"/>
        <w:framePr w:w="3706" w:h="11121" w:hRule="exact" w:wrap="none" w:vAnchor="page" w:hAnchor="page" w:x="2132" w:y="2765"/>
        <w:shd w:val="clear" w:color="auto" w:fill="auto"/>
        <w:tabs>
          <w:tab w:val="left" w:pos="832"/>
        </w:tabs>
        <w:ind w:left="40"/>
      </w:pPr>
      <w:r>
        <w:rPr>
          <w:rStyle w:val="0pt7"/>
        </w:rPr>
        <w:t>З.Фройд, К.Юнг та деякі ін. вчені.</w:t>
      </w:r>
    </w:p>
    <w:p w:rsidR="00361F9A" w:rsidRDefault="005F5C25">
      <w:pPr>
        <w:pStyle w:val="81"/>
        <w:framePr w:w="3706" w:h="11121" w:hRule="exact" w:wrap="none" w:vAnchor="page" w:hAnchor="page" w:x="2132" w:y="2765"/>
        <w:shd w:val="clear" w:color="auto" w:fill="auto"/>
        <w:ind w:left="40" w:right="40" w:firstLine="160"/>
      </w:pPr>
      <w:r>
        <w:rPr>
          <w:rStyle w:val="0pt7"/>
        </w:rPr>
        <w:t>Культури Сх. або Африки й деяких ін. регіонів, в яких ніколи не вимагалося такого естет.</w:t>
      </w:r>
    </w:p>
    <w:p w:rsidR="00361F9A" w:rsidRDefault="005F5C25">
      <w:pPr>
        <w:pStyle w:val="81"/>
        <w:framePr w:w="3691" w:h="11140" w:hRule="exact" w:wrap="none" w:vAnchor="page" w:hAnchor="page" w:x="6111" w:y="2751"/>
        <w:shd w:val="clear" w:color="auto" w:fill="auto"/>
        <w:ind w:left="40" w:right="20"/>
      </w:pPr>
      <w:r>
        <w:rPr>
          <w:rStyle w:val="0pt7"/>
        </w:rPr>
        <w:t>критерію, як мімесис, подають численні зразки вільного фантазуванння, тут В. грає набагато конструктивнішу роль, ніж в європ. культ, регіоні.</w:t>
      </w:r>
    </w:p>
    <w:p w:rsidR="00361F9A" w:rsidRDefault="005F5C25">
      <w:pPr>
        <w:pStyle w:val="351"/>
        <w:framePr w:w="3691" w:h="11140" w:hRule="exact" w:wrap="none" w:vAnchor="page" w:hAnchor="page" w:x="6111" w:y="2751"/>
        <w:shd w:val="clear" w:color="auto" w:fill="auto"/>
        <w:ind w:right="20"/>
      </w:pPr>
      <w:r>
        <w:t>Юрій Тксічов</w:t>
      </w:r>
    </w:p>
    <w:p w:rsidR="00361F9A" w:rsidRDefault="005F5C25">
      <w:pPr>
        <w:pStyle w:val="81"/>
        <w:framePr w:w="3691" w:h="11140" w:hRule="exact" w:wrap="none" w:vAnchor="page" w:hAnchor="page" w:x="6111" w:y="2751"/>
        <w:shd w:val="clear" w:color="auto" w:fill="auto"/>
        <w:ind w:left="40" w:right="20" w:firstLine="180"/>
      </w:pPr>
      <w:r>
        <w:rPr>
          <w:rStyle w:val="8pt0pt"/>
        </w:rPr>
        <w:t xml:space="preserve">ВІДРОДЖЕННЯ, </w:t>
      </w:r>
      <w:r>
        <w:rPr>
          <w:rStyle w:val="0pt7"/>
        </w:rPr>
        <w:t xml:space="preserve">або </w:t>
      </w:r>
      <w:r>
        <w:rPr>
          <w:rStyle w:val="8pt0pt"/>
        </w:rPr>
        <w:t xml:space="preserve">РЕНЕСАНС </w:t>
      </w:r>
      <w:r>
        <w:rPr>
          <w:rStyle w:val="0pt7"/>
        </w:rPr>
        <w:t xml:space="preserve">(франи </w:t>
      </w:r>
      <w:r>
        <w:rPr>
          <w:rStyle w:val="75pt"/>
          <w:lang w:val="fr-FR"/>
        </w:rPr>
        <w:t>Renaissance)</w:t>
      </w:r>
      <w:r>
        <w:rPr>
          <w:rStyle w:val="0pt7"/>
          <w:lang w:val="fr-FR"/>
        </w:rPr>
        <w:t xml:space="preserve"> </w:t>
      </w:r>
      <w:r>
        <w:rPr>
          <w:rStyle w:val="0pt7"/>
        </w:rPr>
        <w:t>— самобутня цілісна іст.-культ. доба переходу від Сер-в</w:t>
      </w:r>
      <w:r>
        <w:rPr>
          <w:rStyle w:val="0pt7"/>
        </w:rPr>
        <w:t xml:space="preserve">іччя до </w:t>
      </w:r>
      <w:r>
        <w:rPr>
          <w:rStyle w:val="5pt0pt5"/>
          <w:lang w:val="de-DE"/>
        </w:rPr>
        <w:t xml:space="preserve">Hob. </w:t>
      </w:r>
      <w:r>
        <w:rPr>
          <w:rStyle w:val="0pt7"/>
        </w:rPr>
        <w:t xml:space="preserve">часу, яка відзначається надзвичайно потужним сплеском інтелектуально-креативної енергії та стрімким злетом твор. духу, шо явив себе у вишуканій досконалості </w:t>
      </w:r>
      <w:r>
        <w:rPr>
          <w:rStyle w:val="75pt"/>
        </w:rPr>
        <w:t>сонетів</w:t>
      </w:r>
      <w:r>
        <w:rPr>
          <w:rStyle w:val="0pt7"/>
        </w:rPr>
        <w:t xml:space="preserve"> Ф.Петрарки, неосяжній чарівності "Мони Лізи" /1. да Вінчі, філос. смутку геніа</w:t>
      </w:r>
      <w:r>
        <w:rPr>
          <w:rStyle w:val="0pt7"/>
        </w:rPr>
        <w:t>льних трагедій В.Шекспіра.</w:t>
      </w:r>
    </w:p>
    <w:p w:rsidR="00361F9A" w:rsidRDefault="005F5C25">
      <w:pPr>
        <w:pStyle w:val="81"/>
        <w:framePr w:w="3691" w:h="11140" w:hRule="exact" w:wrap="none" w:vAnchor="page" w:hAnchor="page" w:x="6111" w:y="2751"/>
        <w:shd w:val="clear" w:color="auto" w:fill="auto"/>
        <w:ind w:left="40" w:right="20" w:firstLine="180"/>
      </w:pPr>
      <w:r>
        <w:rPr>
          <w:rStyle w:val="0pt7"/>
        </w:rPr>
        <w:t xml:space="preserve">Синтезуючи ант. та </w:t>
      </w:r>
      <w:r>
        <w:rPr>
          <w:rStyle w:val="0pt7"/>
          <w:lang w:val="en-US"/>
        </w:rPr>
        <w:t>cep</w:t>
      </w:r>
      <w:r>
        <w:rPr>
          <w:rStyle w:val="0pt7"/>
        </w:rPr>
        <w:t>-віч. традиції, Ренесанс не тільки сформував оригінальний якісно нов. тип культури, але й створив плідні стимули подальшого культуротворення, накреслюючи магістральні шляхи багатовікового розвитку європ. цив</w:t>
      </w:r>
      <w:r>
        <w:rPr>
          <w:rStyle w:val="0pt7"/>
        </w:rPr>
        <w:t>ілізації.</w:t>
      </w:r>
    </w:p>
    <w:p w:rsidR="00361F9A" w:rsidRDefault="005F5C25">
      <w:pPr>
        <w:pStyle w:val="81"/>
        <w:framePr w:w="3691" w:h="11140" w:hRule="exact" w:wrap="none" w:vAnchor="page" w:hAnchor="page" w:x="6111" w:y="2751"/>
        <w:shd w:val="clear" w:color="auto" w:fill="auto"/>
        <w:ind w:left="40" w:right="20" w:firstLine="180"/>
      </w:pPr>
      <w:r>
        <w:rPr>
          <w:rStyle w:val="0pt7"/>
        </w:rPr>
        <w:t xml:space="preserve">Іманентна сутність ренесансного типу культури зумовлена тим. шо створюючи зону взаємного контакту двох основоположних начал європ. духовності (античності та християнства), він постає водночас і як тип </w:t>
      </w:r>
      <w:r>
        <w:rPr>
          <w:rStyle w:val="75pt"/>
        </w:rPr>
        <w:t>перехіоний,</w:t>
      </w:r>
      <w:r>
        <w:rPr>
          <w:rStyle w:val="0pt7"/>
        </w:rPr>
        <w:t xml:space="preserve"> і як тип </w:t>
      </w:r>
      <w:r>
        <w:rPr>
          <w:rStyle w:val="75pt"/>
        </w:rPr>
        <w:t xml:space="preserve">новаторський. </w:t>
      </w:r>
      <w:r>
        <w:rPr>
          <w:rStyle w:val="0pt7"/>
        </w:rPr>
        <w:t>Ця амбівал</w:t>
      </w:r>
      <w:r>
        <w:rPr>
          <w:rStyle w:val="0pt7"/>
        </w:rPr>
        <w:t>ентність спричинює глибинні внутр. протиріччя, і певну типол. цілісність даного типу культури, який зачаровує необмеженою розкутістю твор. уяви, грандіозністю інтелектуальних прозрінь і вражає тим, шо полярні сторони людського буття (“верх” і “низ”) одержа</w:t>
      </w:r>
      <w:r>
        <w:rPr>
          <w:rStyle w:val="0pt7"/>
        </w:rPr>
        <w:t>ли статус рівноправних об'єктів мист. уваги.</w:t>
      </w:r>
    </w:p>
    <w:p w:rsidR="00361F9A" w:rsidRDefault="005F5C25">
      <w:pPr>
        <w:pStyle w:val="81"/>
        <w:framePr w:w="3691" w:h="11140" w:hRule="exact" w:wrap="none" w:vAnchor="page" w:hAnchor="page" w:x="6111" w:y="2751"/>
        <w:shd w:val="clear" w:color="auto" w:fill="auto"/>
        <w:ind w:left="40" w:right="20" w:firstLine="180"/>
      </w:pPr>
      <w:r>
        <w:rPr>
          <w:rStyle w:val="0pt7"/>
        </w:rPr>
        <w:t>Ренесанс характеризується універсалізмом (міцною спаяністю, відносною нерозчленованістю культ, аспектів), а також певними просторово- регіональними та хронологічними відмінностями нац. проявів.</w:t>
      </w:r>
    </w:p>
    <w:p w:rsidR="00361F9A" w:rsidRDefault="005F5C25">
      <w:pPr>
        <w:pStyle w:val="81"/>
        <w:framePr w:w="3691" w:h="11140" w:hRule="exact" w:wrap="none" w:vAnchor="page" w:hAnchor="page" w:x="6111" w:y="2751"/>
        <w:shd w:val="clear" w:color="auto" w:fill="auto"/>
        <w:ind w:left="40" w:right="20" w:firstLine="180"/>
      </w:pPr>
      <w:r>
        <w:rPr>
          <w:rStyle w:val="0pt7"/>
        </w:rPr>
        <w:t>Ренесансознавство</w:t>
      </w:r>
      <w:r>
        <w:rPr>
          <w:rStyle w:val="0pt7"/>
        </w:rPr>
        <w:t xml:space="preserve"> — сукупність різноманітних гуманітарних студій, об'єктом дослідження яких виступає доба В,, взята як цілісність чи у будь- якому із своїх багатогранних аспектів — і на зорі свого існування (Лібрі, Ж.Мішле. Г.Фойгт, Я.Буркхардт, П.Біциллі та ін.), і на суч</w:t>
      </w:r>
      <w:r>
        <w:rPr>
          <w:rStyle w:val="0pt7"/>
        </w:rPr>
        <w:t>. етапі розвитку має яскраво виражений дискусійний характер. Стартовою точкою процесу вивчення</w:t>
      </w:r>
    </w:p>
    <w:p w:rsidR="00361F9A" w:rsidRDefault="005F5C25">
      <w:pPr>
        <w:pStyle w:val="81"/>
        <w:framePr w:w="3691" w:h="11140" w:hRule="exact" w:wrap="none" w:vAnchor="page" w:hAnchor="page" w:x="6111" w:y="2751"/>
        <w:shd w:val="clear" w:color="auto" w:fill="auto"/>
        <w:tabs>
          <w:tab w:val="left" w:pos="338"/>
        </w:tabs>
        <w:ind w:left="40" w:right="20"/>
      </w:pPr>
      <w:r>
        <w:rPr>
          <w:rStyle w:val="0pt7"/>
        </w:rPr>
        <w:t>В.</w:t>
      </w:r>
      <w:r>
        <w:rPr>
          <w:rStyle w:val="0pt7"/>
        </w:rPr>
        <w:tab/>
        <w:t xml:space="preserve">вважають етико-філос. та естет, праці ренесансних мислителів (зокрема Л.Валли, Л.Б.Альберті. Ульріха фон-Руттена, Еразма з Роттердаму, Н.Макіавеллі, М.Фічіно </w:t>
      </w:r>
      <w:r>
        <w:rPr>
          <w:rStyle w:val="0pt7"/>
        </w:rPr>
        <w:t>та ін.), які не тільки чітко усвідомлювали принципову відмінність своєї доби від попередніх, але й намагалися окреслити сутність тих сусп.-політ., світоглядних і духов. змін, безпосередніми свідками яких вони виступали. Потужний масив саморефлексій, відгом</w:t>
      </w:r>
      <w:r>
        <w:rPr>
          <w:rStyle w:val="0pt7"/>
        </w:rPr>
        <w:t>ін численних дискусій, що проривався на сторінки тогочасних літ. тв., є по суті своєрідним “поглядом із середини”, який дозволяє наблизитися до хронологічно віддаленої культ, лоби, відчути нервово напружене пульсування сусп. думки, затамувати подих від пер</w:t>
      </w:r>
      <w:r>
        <w:rPr>
          <w:rStyle w:val="0pt7"/>
        </w:rPr>
        <w:t>едчуття несподіваних знахідок і відкриттів.</w:t>
      </w:r>
    </w:p>
    <w:p w:rsidR="00361F9A" w:rsidRDefault="005F5C25">
      <w:pPr>
        <w:pStyle w:val="54"/>
        <w:framePr w:wrap="none" w:vAnchor="page" w:hAnchor="page" w:x="5876" w:y="14091"/>
        <w:shd w:val="clear" w:color="auto" w:fill="auto"/>
        <w:spacing w:line="150" w:lineRule="exact"/>
        <w:ind w:left="20"/>
      </w:pPr>
      <w:r>
        <w:rPr>
          <w:rStyle w:val="575pt0pt"/>
        </w:rPr>
        <w:t>94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8619" w:y="2438"/>
        <w:shd w:val="clear" w:color="auto" w:fill="auto"/>
        <w:spacing w:line="140" w:lineRule="exact"/>
        <w:ind w:left="20"/>
      </w:pPr>
      <w:r>
        <w:rPr>
          <w:rStyle w:val="7pt0pt0"/>
        </w:rPr>
        <w:lastRenderedPageBreak/>
        <w:t>ВІДРОДЖЕННЯ</w:t>
      </w:r>
    </w:p>
    <w:p w:rsidR="00361F9A" w:rsidRDefault="005F5C25">
      <w:pPr>
        <w:pStyle w:val="81"/>
        <w:framePr w:w="3614" w:h="11106" w:hRule="exact" w:wrap="none" w:vAnchor="page" w:hAnchor="page" w:x="2158" w:y="2777"/>
        <w:shd w:val="clear" w:color="auto" w:fill="auto"/>
        <w:ind w:left="20" w:right="20" w:firstLine="140"/>
      </w:pPr>
      <w:r>
        <w:rPr>
          <w:rStyle w:val="0pt7"/>
        </w:rPr>
        <w:t>Слово "ренесанс'' (</w:t>
      </w:r>
      <w:r>
        <w:rPr>
          <w:rStyle w:val="75pt"/>
          <w:lang w:val="en-US"/>
        </w:rPr>
        <w:t>renascita</w:t>
      </w:r>
      <w:r>
        <w:rPr>
          <w:rStyle w:val="0pt7"/>
        </w:rPr>
        <w:t>) ввів до наук, обігу італ. історик мист-ва Дж. Базарі ("Життєпис найвизначніших живописців, скульпторів та зодчих", 1567), Він використав ией терм</w:t>
      </w:r>
      <w:r>
        <w:rPr>
          <w:rStyle w:val="0pt7"/>
        </w:rPr>
        <w:t>ін для означення нов. фази в історії малярства, шо воскресила ант. норми прекрасного і знаменувала собою остаточне подолання кризових явиш, характерних для попередньої стадії розвитку мист-ва (стадії суцільного занепаду). Як термін поняття "ренесанс" фігур</w:t>
      </w:r>
      <w:r>
        <w:rPr>
          <w:rStyle w:val="0pt7"/>
        </w:rPr>
        <w:t>ує на тих сторінках другого видання "Загального словника" (1701)</w:t>
      </w:r>
    </w:p>
    <w:p w:rsidR="00361F9A" w:rsidRDefault="005F5C25">
      <w:pPr>
        <w:pStyle w:val="81"/>
        <w:framePr w:w="3614" w:h="11106" w:hRule="exact" w:wrap="none" w:vAnchor="page" w:hAnchor="page" w:x="2158" w:y="2777"/>
        <w:shd w:val="clear" w:color="auto" w:fill="auto"/>
        <w:tabs>
          <w:tab w:val="left" w:pos="1350"/>
        </w:tabs>
        <w:ind w:left="20" w:right="20"/>
      </w:pPr>
      <w:r>
        <w:rPr>
          <w:rStyle w:val="0pt7"/>
        </w:rPr>
        <w:t>А.Фюретьєра, де йдеться про історію малярства. Розширенням семантичних меж терміну завдячуємо авторові “Історії математичних наук в Італії з часів Ренесансу” (1838) Лібрі, який уперше застосо</w:t>
      </w:r>
      <w:r>
        <w:rPr>
          <w:rStyle w:val="0pt7"/>
        </w:rPr>
        <w:t xml:space="preserve">вує поняття </w:t>
      </w:r>
      <w:r>
        <w:rPr>
          <w:rStyle w:val="0pt9"/>
          <w:lang w:val="en-US"/>
        </w:rPr>
        <w:t>renaissance</w:t>
      </w:r>
      <w:r>
        <w:rPr>
          <w:rStyle w:val="8pt0pt"/>
          <w:lang w:val="en-US"/>
        </w:rPr>
        <w:t xml:space="preserve"> </w:t>
      </w:r>
      <w:r>
        <w:rPr>
          <w:rStyle w:val="0pt7"/>
        </w:rPr>
        <w:t xml:space="preserve">для характеристики духов. </w:t>
      </w:r>
      <w:r>
        <w:rPr>
          <w:rStyle w:val="0pt9"/>
        </w:rPr>
        <w:t xml:space="preserve">розвитку </w:t>
      </w:r>
      <w:r>
        <w:rPr>
          <w:rStyle w:val="0pt7"/>
        </w:rPr>
        <w:t xml:space="preserve">у певний хронологічний період. Чіткої конкретизації, загал ьнокультурологічної інтерпретації термін набуває 1855, коли виходить друком "Відродження" Мішле, де зроблено перший крок до </w:t>
      </w:r>
      <w:r>
        <w:rPr>
          <w:rStyle w:val="0pt7"/>
        </w:rPr>
        <w:t>концептуального осмислення сутності тих культуротвірних процесів, шо розгорталися у Зх. Європі XIV —</w:t>
      </w:r>
    </w:p>
    <w:p w:rsidR="00361F9A" w:rsidRDefault="005F5C25">
      <w:pPr>
        <w:pStyle w:val="81"/>
        <w:framePr w:w="3614" w:h="11106" w:hRule="exact" w:wrap="none" w:vAnchor="page" w:hAnchor="page" w:x="2158" w:y="2777"/>
        <w:numPr>
          <w:ilvl w:val="0"/>
          <w:numId w:val="53"/>
        </w:numPr>
        <w:shd w:val="clear" w:color="auto" w:fill="auto"/>
        <w:tabs>
          <w:tab w:val="left" w:pos="385"/>
        </w:tabs>
        <w:ind w:left="20" w:right="20"/>
      </w:pPr>
      <w:r>
        <w:rPr>
          <w:rStyle w:val="0pt7"/>
        </w:rPr>
        <w:t xml:space="preserve">ст., і сформульовано </w:t>
      </w:r>
      <w:r>
        <w:rPr>
          <w:rStyle w:val="0pt9"/>
        </w:rPr>
        <w:t>провідні мотиви Ренесансу</w:t>
      </w:r>
      <w:r>
        <w:rPr>
          <w:rStyle w:val="8pt0pt"/>
        </w:rPr>
        <w:t xml:space="preserve"> </w:t>
      </w:r>
      <w:r>
        <w:rPr>
          <w:rStyle w:val="0pt7"/>
        </w:rPr>
        <w:t>— ствердження цінності земного буття, апологетика індивідуалізму, відкриття нов. уявлень про світобудову і м</w:t>
      </w:r>
      <w:r>
        <w:rPr>
          <w:rStyle w:val="0pt7"/>
        </w:rPr>
        <w:t xml:space="preserve">ісце людини в ній. Перша спроба комплексного наук, аналізу проблем ренесансного гуманізму — провідної ідеології доби — була здійснена 1859 Г.Фойгтом у монографії “Відродження класичної древності, або Перше століття гуманізму”. Що ж до славнозвісного “міфу </w:t>
      </w:r>
      <w:r>
        <w:rPr>
          <w:rStyle w:val="0pt7"/>
        </w:rPr>
        <w:t>про В.”, наріжні камені якого закладалися ше самими гуманістами, то його формуванню значною мірою сприяла фундаментальна праця швайцарського історика культури Я.Буркхардта “Культура Італії в епоху Відродження'' (1860). Ця кн. не тільки створила, так би мов</w:t>
      </w:r>
      <w:r>
        <w:rPr>
          <w:rStyle w:val="0pt7"/>
        </w:rPr>
        <w:t xml:space="preserve">ити, хрестоматійний образ Ренесансу </w:t>
      </w:r>
      <w:r>
        <w:rPr>
          <w:rStyle w:val="0pt9"/>
        </w:rPr>
        <w:t>(розквіт мистецтв</w:t>
      </w:r>
      <w:r>
        <w:rPr>
          <w:rStyle w:val="8pt0pt"/>
        </w:rPr>
        <w:t xml:space="preserve"> — </w:t>
      </w:r>
      <w:r>
        <w:rPr>
          <w:rStyle w:val="0pt9"/>
        </w:rPr>
        <w:t xml:space="preserve">оптимістична тональність </w:t>
      </w:r>
      <w:r>
        <w:rPr>
          <w:rStyle w:val="0pt7"/>
        </w:rPr>
        <w:t xml:space="preserve">сусп </w:t>
      </w:r>
      <w:r>
        <w:rPr>
          <w:rStyle w:val="0pt9"/>
        </w:rPr>
        <w:t>настроїв</w:t>
      </w:r>
      <w:r>
        <w:rPr>
          <w:rStyle w:val="8pt0pt"/>
        </w:rPr>
        <w:t xml:space="preserve"> </w:t>
      </w:r>
      <w:r>
        <w:rPr>
          <w:rStyle w:val="0pt7"/>
        </w:rPr>
        <w:t xml:space="preserve">— </w:t>
      </w:r>
      <w:r>
        <w:rPr>
          <w:rStyle w:val="0pt9"/>
        </w:rPr>
        <w:t>культ античності</w:t>
      </w:r>
      <w:r>
        <w:rPr>
          <w:rStyle w:val="8pt0pt"/>
        </w:rPr>
        <w:t xml:space="preserve"> </w:t>
      </w:r>
      <w:r>
        <w:rPr>
          <w:rStyle w:val="0pt7"/>
        </w:rPr>
        <w:t xml:space="preserve">— </w:t>
      </w:r>
      <w:r>
        <w:rPr>
          <w:rStyle w:val="0pt9"/>
        </w:rPr>
        <w:t>апологетика освіченості та індивідуалізму</w:t>
      </w:r>
      <w:r>
        <w:rPr>
          <w:rStyle w:val="8pt0pt"/>
        </w:rPr>
        <w:t xml:space="preserve"> — </w:t>
      </w:r>
      <w:r>
        <w:rPr>
          <w:rStyle w:val="0pt9"/>
        </w:rPr>
        <w:t>Вел. географічні відкриття</w:t>
      </w:r>
      <w:r>
        <w:rPr>
          <w:rStyle w:val="8pt0pt"/>
        </w:rPr>
        <w:t xml:space="preserve"> </w:t>
      </w:r>
      <w:r>
        <w:rPr>
          <w:rStyle w:val="0pt7"/>
        </w:rPr>
        <w:t xml:space="preserve">— нова </w:t>
      </w:r>
      <w:r>
        <w:rPr>
          <w:rStyle w:val="0pt9"/>
        </w:rPr>
        <w:t>картина світоустрою</w:t>
      </w:r>
      <w:r>
        <w:rPr>
          <w:rStyle w:val="8pt0pt"/>
        </w:rPr>
        <w:t xml:space="preserve"> </w:t>
      </w:r>
      <w:r>
        <w:rPr>
          <w:rStyle w:val="0pt7"/>
        </w:rPr>
        <w:t xml:space="preserve">— світськість </w:t>
      </w:r>
      <w:r>
        <w:rPr>
          <w:rStyle w:val="0pt9"/>
        </w:rPr>
        <w:t>культури</w:t>
      </w:r>
      <w:r>
        <w:rPr>
          <w:rStyle w:val="8pt0pt"/>
        </w:rPr>
        <w:t xml:space="preserve"> </w:t>
      </w:r>
      <w:r>
        <w:rPr>
          <w:rStyle w:val="0pt7"/>
        </w:rPr>
        <w:t xml:space="preserve">— </w:t>
      </w:r>
      <w:r>
        <w:rPr>
          <w:rStyle w:val="0pt9"/>
        </w:rPr>
        <w:t>обмирщення рел. с</w:t>
      </w:r>
      <w:r>
        <w:rPr>
          <w:rStyle w:val="0pt9"/>
        </w:rPr>
        <w:t>відомості</w:t>
      </w:r>
      <w:r>
        <w:rPr>
          <w:rStyle w:val="8pt0pt"/>
        </w:rPr>
        <w:t xml:space="preserve"> — </w:t>
      </w:r>
      <w:r>
        <w:rPr>
          <w:rStyle w:val="0pt9"/>
        </w:rPr>
        <w:t>нове розуміння земного призначення особистості),</w:t>
      </w:r>
      <w:r>
        <w:rPr>
          <w:rStyle w:val="8pt0pt"/>
        </w:rPr>
        <w:t xml:space="preserve"> </w:t>
      </w:r>
      <w:r>
        <w:rPr>
          <w:rStyle w:val="0pt7"/>
        </w:rPr>
        <w:t>а й запустила надзвичай потужний механізм наук, полемізування, покликаного, з од. боку, уточнити, скорегувати і доповнити буркхардтівську візію В., заповнюючи ті “білі плями", яких чимало на ство</w:t>
      </w:r>
      <w:r>
        <w:rPr>
          <w:rStyle w:val="0pt7"/>
        </w:rPr>
        <w:t>реному Буркхардтом полотні, з ін. — концептуально переосмислити деякі з положень, обгрунтованих швайцарським вченим. Хвилі дискусій навколо проблематики Ренесансу, які сколихнули інтелектуальний простір гуманітарних наук ше наприкінці XIX — поч. XX ст. (Г.</w:t>
      </w:r>
      <w:r>
        <w:rPr>
          <w:rStyle w:val="0pt7"/>
        </w:rPr>
        <w:t>Тоде, К.Бурдах, Л.Куражо, О.Ренаде, Е.Джудичи, Й.Гейзінга та ін.), не затихають протягом багатьох десятиліть, сприяючи кристалізації чітких концепцій.</w:t>
      </w:r>
    </w:p>
    <w:p w:rsidR="00361F9A" w:rsidRDefault="005F5C25">
      <w:pPr>
        <w:pStyle w:val="81"/>
        <w:framePr w:w="3725" w:h="11140" w:hRule="exact" w:wrap="none" w:vAnchor="page" w:hAnchor="page" w:x="6051" w:y="2758"/>
        <w:shd w:val="clear" w:color="auto" w:fill="auto"/>
        <w:ind w:left="40" w:right="40" w:firstLine="180"/>
      </w:pPr>
      <w:r>
        <w:rPr>
          <w:rStyle w:val="0pt7"/>
        </w:rPr>
        <w:t xml:space="preserve">На сьогодні остаточно з’ясовані соціокульт. та гносеологічні передумови Ренесансу, сутнісний зміст та </w:t>
      </w:r>
      <w:r>
        <w:rPr>
          <w:rStyle w:val="0pt7"/>
        </w:rPr>
        <w:t>іст. перспектива кардинальних змін, шо відбувалися в європ. інтелектуально-духов. просторі за часів В.</w:t>
      </w:r>
    </w:p>
    <w:p w:rsidR="00361F9A" w:rsidRDefault="005F5C25">
      <w:pPr>
        <w:pStyle w:val="81"/>
        <w:framePr w:w="3725" w:h="11140" w:hRule="exact" w:wrap="none" w:vAnchor="page" w:hAnchor="page" w:x="6051" w:y="2758"/>
        <w:shd w:val="clear" w:color="auto" w:fill="auto"/>
        <w:ind w:left="40" w:right="40" w:firstLine="180"/>
      </w:pPr>
      <w:r>
        <w:rPr>
          <w:rStyle w:val="0pt7"/>
        </w:rPr>
        <w:t>Виникнення та стрімкий розвиток ренесансних тенденцій безпосереднім чином пов'язані з зародженням ранньокапіталістичних відносин, шо прийшли на зміну фео</w:t>
      </w:r>
      <w:r>
        <w:rPr>
          <w:rStyle w:val="0pt7"/>
        </w:rPr>
        <w:t xml:space="preserve">далізму, який вже майже вичерпав власні потенції. Розхитування усталених корпоративно-станових кордонів, напружено драм, зіткнення приватних, громадських, рел,- конфесійних та державних інтересів, стрімкий розвій мануфактури і мережі </w:t>
      </w:r>
      <w:r>
        <w:rPr>
          <w:rStyle w:val="0pt7"/>
          <w:lang w:val="ru-RU"/>
        </w:rPr>
        <w:t xml:space="preserve">нов. </w:t>
      </w:r>
      <w:r>
        <w:rPr>
          <w:rStyle w:val="0pt7"/>
        </w:rPr>
        <w:t>сусп. відносин, п</w:t>
      </w:r>
      <w:r>
        <w:rPr>
          <w:rStyle w:val="0pt7"/>
        </w:rPr>
        <w:t xml:space="preserve">ожвавлення торгівлі, а також інтенсифікація політ, життя — все відкривало широкі обрії перед енергійним і активним індивідуумом, що усвідомлював і сміливо відстоював власне право на ініціативу. Відбувалося “пробудження самотності </w:t>
      </w:r>
      <w:r>
        <w:rPr>
          <w:rStyle w:val="0pt7"/>
          <w:lang w:val="ru-RU"/>
        </w:rPr>
        <w:t>духу” (Г.</w:t>
      </w:r>
      <w:r>
        <w:rPr>
          <w:rStyle w:val="0pt7"/>
        </w:rPr>
        <w:t>В.Ф.</w:t>
      </w:r>
      <w:r>
        <w:rPr>
          <w:rStyle w:val="0pt7"/>
          <w:lang w:val="ru-RU"/>
        </w:rPr>
        <w:t xml:space="preserve">Гегель), </w:t>
      </w:r>
      <w:r>
        <w:rPr>
          <w:rStyle w:val="0pt7"/>
        </w:rPr>
        <w:t>а лю</w:t>
      </w:r>
      <w:r>
        <w:rPr>
          <w:rStyle w:val="0pt7"/>
        </w:rPr>
        <w:t xml:space="preserve">дська особистість, її </w:t>
      </w:r>
      <w:r>
        <w:rPr>
          <w:rStyle w:val="0pt7"/>
          <w:lang w:val="ru-RU"/>
        </w:rPr>
        <w:t xml:space="preserve">внутр. </w:t>
      </w:r>
      <w:r>
        <w:rPr>
          <w:rStyle w:val="0pt7"/>
        </w:rPr>
        <w:t xml:space="preserve">світ і багатоманітність її зовн. проявів постали рівноцінними об'єктами мист. </w:t>
      </w:r>
      <w:r>
        <w:rPr>
          <w:rStyle w:val="0pt9"/>
        </w:rPr>
        <w:t>уваги.</w:t>
      </w:r>
      <w:r>
        <w:rPr>
          <w:rStyle w:val="8pt0pt"/>
        </w:rPr>
        <w:t xml:space="preserve"> </w:t>
      </w:r>
      <w:r>
        <w:rPr>
          <w:rStyle w:val="0pt7"/>
        </w:rPr>
        <w:t>Долаючи ієрархізм сер-віч. мислення, згідно з яким благородство корелювалося зі знатним походженням, ренесансні гуманісти обгрунтували принцип</w:t>
      </w:r>
      <w:r>
        <w:rPr>
          <w:rStyle w:val="0pt7"/>
        </w:rPr>
        <w:t>ово відмінний погляд на природу шляхетності й висунули ідеал яскравої, сильної, гармонійної особистості, яка органічно поєднує внугр. духов. красу, вихованість, ерудицію і етико- моральну досконалість. Такий тип людини, що прийшов на зміну сер-віч. ідеалам</w:t>
      </w:r>
      <w:r>
        <w:rPr>
          <w:rStyle w:val="0pt7"/>
        </w:rPr>
        <w:t xml:space="preserve"> (святий, аскет- ченець, воїн-лицар), був спроможний зійти на підготовлений для нього п'єдестал — стати справжнім “вінцем творіння".</w:t>
      </w:r>
    </w:p>
    <w:p w:rsidR="00361F9A" w:rsidRDefault="005F5C25">
      <w:pPr>
        <w:pStyle w:val="81"/>
        <w:framePr w:w="3725" w:h="11140" w:hRule="exact" w:wrap="none" w:vAnchor="page" w:hAnchor="page" w:x="6051" w:y="2758"/>
        <w:shd w:val="clear" w:color="auto" w:fill="auto"/>
        <w:ind w:left="40" w:right="40" w:firstLine="180"/>
      </w:pPr>
      <w:r>
        <w:rPr>
          <w:rStyle w:val="0pt7"/>
        </w:rPr>
        <w:t xml:space="preserve">Суттєво трансформувалися і уявлення про універсум. Сер-віч. доктрина, </w:t>
      </w:r>
      <w:r>
        <w:rPr>
          <w:rStyle w:val="0pt9"/>
        </w:rPr>
        <w:t>шо</w:t>
      </w:r>
      <w:r>
        <w:rPr>
          <w:rStyle w:val="8pt0pt"/>
        </w:rPr>
        <w:t xml:space="preserve"> </w:t>
      </w:r>
      <w:r>
        <w:rPr>
          <w:rStyle w:val="0pt7"/>
        </w:rPr>
        <w:t xml:space="preserve">спиралася на концепцію світобудови, сформульовану </w:t>
      </w:r>
      <w:r>
        <w:rPr>
          <w:rStyle w:val="0pt7"/>
        </w:rPr>
        <w:t xml:space="preserve">й обгрунтовану </w:t>
      </w:r>
      <w:r>
        <w:rPr>
          <w:rStyle w:val="0pt7"/>
          <w:lang w:val="ru-RU"/>
        </w:rPr>
        <w:t xml:space="preserve">Августином </w:t>
      </w:r>
      <w:r>
        <w:rPr>
          <w:rStyle w:val="0pt7"/>
        </w:rPr>
        <w:t xml:space="preserve">Блаженним, почала здавати свої позиції під натиском гуманістичної філософії та природничих і точних наук, які розвивалися надзвичайно стрімкими темпами. За словами тогочасного філософа </w:t>
      </w:r>
      <w:r>
        <w:rPr>
          <w:rStyle w:val="0pt7"/>
          <w:lang w:val="ru-RU"/>
        </w:rPr>
        <w:t xml:space="preserve">П.Рамуса, </w:t>
      </w:r>
      <w:r>
        <w:rPr>
          <w:rStyle w:val="0pt7"/>
        </w:rPr>
        <w:t>впродовж одного сторіччя суч. наука</w:t>
      </w:r>
      <w:r>
        <w:rPr>
          <w:rStyle w:val="0pt7"/>
        </w:rPr>
        <w:t xml:space="preserve"> здійснила більш грандіозні та успішні кроки, ніж наші предки протягом попередніх чотирнадцяти віків”. Птолемеївська картина світоустрою (геоцентризм), освячена авторитетом Арістотеля і Кат. Церкви, не витримала конкуренції з </w:t>
      </w:r>
      <w:r>
        <w:rPr>
          <w:rStyle w:val="0pt7"/>
          <w:lang w:val="ru-RU"/>
        </w:rPr>
        <w:t xml:space="preserve">нов. </w:t>
      </w:r>
      <w:r>
        <w:rPr>
          <w:rStyle w:val="0pt7"/>
        </w:rPr>
        <w:t>уявленнями, які репрезент</w:t>
      </w:r>
      <w:r>
        <w:rPr>
          <w:rStyle w:val="0pt7"/>
        </w:rPr>
        <w:t>увалися у космологічних теоріях М.Коперніка, Дж.Бруно, Г.Галілея, і врешті-решт поступилася місцем геліоцентричній системі. Подорожі відважних мореплавців, найвідомішими з яких були X.</w:t>
      </w:r>
      <w:r>
        <w:rPr>
          <w:rStyle w:val="0pt7"/>
          <w:lang w:val="ru-RU"/>
        </w:rPr>
        <w:t xml:space="preserve">Колумб, </w:t>
      </w:r>
      <w:r>
        <w:rPr>
          <w:rStyle w:val="0pt7"/>
        </w:rPr>
        <w:t xml:space="preserve">В. </w:t>
      </w:r>
      <w:r>
        <w:rPr>
          <w:rStyle w:val="0pt7"/>
          <w:lang w:val="ru-RU"/>
        </w:rPr>
        <w:t xml:space="preserve">да Гама </w:t>
      </w:r>
      <w:r>
        <w:rPr>
          <w:rStyle w:val="0pt7"/>
        </w:rPr>
        <w:t>і Ф.</w:t>
      </w:r>
      <w:r>
        <w:rPr>
          <w:rStyle w:val="0pt7"/>
          <w:lang w:val="ru-RU"/>
        </w:rPr>
        <w:t xml:space="preserve">Магеллан, </w:t>
      </w:r>
      <w:r>
        <w:rPr>
          <w:rStyle w:val="0pt7"/>
        </w:rPr>
        <w:t>привели ло Вел. географічних відкриттів</w:t>
      </w:r>
      <w:r>
        <w:rPr>
          <w:rStyle w:val="0pt7"/>
        </w:rPr>
        <w:t>, вел. як за масштабністю, так і за іст.-культ, ролею. Ці відкриття істотно розширили обрії відомого тогочасним європейцям світу і довели, шо Земля має форму кулі. Руйнування ст. системи географічних та космографічних уявлень супроводжувалося зростанням ск</w:t>
      </w:r>
      <w:r>
        <w:rPr>
          <w:rStyle w:val="0pt7"/>
        </w:rPr>
        <w:t>ептицизму і критицизму щодо теологічних догм, а також</w:t>
      </w:r>
    </w:p>
    <w:p w:rsidR="00361F9A" w:rsidRDefault="005F5C25">
      <w:pPr>
        <w:pStyle w:val="54"/>
        <w:framePr w:wrap="none" w:vAnchor="page" w:hAnchor="page" w:x="5777" w:y="14093"/>
        <w:shd w:val="clear" w:color="auto" w:fill="auto"/>
        <w:spacing w:line="150" w:lineRule="exact"/>
        <w:ind w:left="20"/>
      </w:pPr>
      <w:r>
        <w:rPr>
          <w:rStyle w:val="575pt0pt"/>
        </w:rPr>
        <w:t>95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65" w:y="2443"/>
        <w:shd w:val="clear" w:color="auto" w:fill="auto"/>
        <w:spacing w:line="140" w:lineRule="exact"/>
        <w:ind w:left="20"/>
      </w:pPr>
      <w:r>
        <w:rPr>
          <w:rStyle w:val="7pt0pt0"/>
        </w:rPr>
        <w:lastRenderedPageBreak/>
        <w:t>ВИРОДЖЕННЯ</w:t>
      </w:r>
    </w:p>
    <w:p w:rsidR="00361F9A" w:rsidRDefault="005F5C25">
      <w:pPr>
        <w:pStyle w:val="81"/>
        <w:framePr w:w="3706" w:h="11163" w:hRule="exact" w:wrap="none" w:vAnchor="page" w:hAnchor="page" w:x="2137" w:y="2725"/>
        <w:shd w:val="clear" w:color="auto" w:fill="auto"/>
        <w:ind w:left="40" w:right="40"/>
      </w:pPr>
      <w:r>
        <w:rPr>
          <w:rStyle w:val="0pt7"/>
        </w:rPr>
        <w:t>активізацією єретичних рухів, спрямованих на реформування інституту Римо-Кат. Церкви. Поширення вільнодумства, боротьба зі схоластикою, формування і розквіт гуманісти</w:t>
      </w:r>
      <w:r>
        <w:rPr>
          <w:rStyle w:val="0pt7"/>
        </w:rPr>
        <w:t xml:space="preserve">чної ідеології стимулювали </w:t>
      </w:r>
      <w:r>
        <w:rPr>
          <w:rStyle w:val="75pt"/>
        </w:rPr>
        <w:t>секуляризацію</w:t>
      </w:r>
      <w:r>
        <w:rPr>
          <w:rStyle w:val="0pt7"/>
        </w:rPr>
        <w:t xml:space="preserve"> мист-ва та сприяли подоланню </w:t>
      </w:r>
      <w:r>
        <w:rPr>
          <w:rStyle w:val="0pt7"/>
          <w:lang w:val="ru-RU"/>
        </w:rPr>
        <w:t xml:space="preserve">духов, </w:t>
      </w:r>
      <w:r>
        <w:rPr>
          <w:rStyle w:val="0pt7"/>
        </w:rPr>
        <w:t xml:space="preserve">монополії Кат. Церкви. У центрі </w:t>
      </w:r>
      <w:r>
        <w:rPr>
          <w:rStyle w:val="0pt7"/>
          <w:lang w:val="ru-RU"/>
        </w:rPr>
        <w:t xml:space="preserve">нов. </w:t>
      </w:r>
      <w:r>
        <w:rPr>
          <w:rStyle w:val="0pt7"/>
        </w:rPr>
        <w:t>системи культ, цінностей було поставлено земне життя людини, величної і прекрасної у своїй індивідуальності.</w:t>
      </w:r>
    </w:p>
    <w:p w:rsidR="00361F9A" w:rsidRDefault="005F5C25">
      <w:pPr>
        <w:pStyle w:val="81"/>
        <w:framePr w:w="3706" w:h="11163" w:hRule="exact" w:wrap="none" w:vAnchor="page" w:hAnchor="page" w:x="2137" w:y="2725"/>
        <w:shd w:val="clear" w:color="auto" w:fill="auto"/>
        <w:ind w:left="40" w:right="40" w:firstLine="180"/>
      </w:pPr>
      <w:r>
        <w:rPr>
          <w:rStyle w:val="0pt7"/>
        </w:rPr>
        <w:t>Кардинальні зміни спостерігаються</w:t>
      </w:r>
      <w:r>
        <w:rPr>
          <w:rStyle w:val="0pt7"/>
        </w:rPr>
        <w:t xml:space="preserve"> в усіх сферах життя Зх. Європи :— утворюються центраіізовані най. держави, формуються і набувають високого статусу най. мови: трактати "Роздуми у прозі про пар. мову” (1525) П.Бембо, “Захист і уславлення </w:t>
      </w:r>
      <w:r>
        <w:rPr>
          <w:rStyle w:val="0pt7"/>
          <w:lang w:val="ru-RU"/>
        </w:rPr>
        <w:t xml:space="preserve">франц. </w:t>
      </w:r>
      <w:r>
        <w:rPr>
          <w:rStyle w:val="0pt7"/>
        </w:rPr>
        <w:t>мови” (1549) Ж. дюБелле. "</w:t>
      </w:r>
      <w:r>
        <w:rPr>
          <w:rStyle w:val="0pt7"/>
        </w:rPr>
        <w:t xml:space="preserve">Захистпоезії” (1595) Ф.Сідні та ін. — відбувається становлення </w:t>
      </w:r>
      <w:r>
        <w:rPr>
          <w:rStyle w:val="0pt7"/>
          <w:lang w:val="ru-RU"/>
        </w:rPr>
        <w:t xml:space="preserve">нац. </w:t>
      </w:r>
      <w:r>
        <w:rPr>
          <w:rStyle w:val="0pt7"/>
        </w:rPr>
        <w:t>л-р, нац. за формою, за духом, за масштабністю.</w:t>
      </w:r>
    </w:p>
    <w:p w:rsidR="00361F9A" w:rsidRDefault="005F5C25">
      <w:pPr>
        <w:pStyle w:val="81"/>
        <w:framePr w:w="3706" w:h="11163" w:hRule="exact" w:wrap="none" w:vAnchor="page" w:hAnchor="page" w:x="2137" w:y="2725"/>
        <w:shd w:val="clear" w:color="auto" w:fill="auto"/>
        <w:ind w:left="40" w:right="40" w:firstLine="180"/>
      </w:pPr>
      <w:r>
        <w:rPr>
          <w:rStyle w:val="0pt7"/>
        </w:rPr>
        <w:t>Для абсолютної більшості ренесансних л-р Зх. та Центр. Європи характерні спільні риси (культ античності, орієнтація на зображення повноти зе</w:t>
      </w:r>
      <w:r>
        <w:rPr>
          <w:rStyle w:val="0pt7"/>
        </w:rPr>
        <w:t>много життя, інтерес до реальної людини) і близькі за іманентною сутністю принципи худож. мислення. Це дозволяє вважати Ренесанс провідним напрямом європ л-ри XIV — поч. XVII ст.</w:t>
      </w:r>
    </w:p>
    <w:p w:rsidR="00361F9A" w:rsidRDefault="005F5C25">
      <w:pPr>
        <w:pStyle w:val="81"/>
        <w:framePr w:w="3706" w:h="11163" w:hRule="exact" w:wrap="none" w:vAnchor="page" w:hAnchor="page" w:x="2137" w:y="2725"/>
        <w:shd w:val="clear" w:color="auto" w:fill="auto"/>
        <w:ind w:left="40" w:right="40" w:firstLine="180"/>
      </w:pPr>
      <w:r>
        <w:rPr>
          <w:rStyle w:val="0pt7"/>
        </w:rPr>
        <w:t>Якщо для сер-віч. творінь, в худож. просторі яких відбувалася “спіритуалізаці</w:t>
      </w:r>
      <w:r>
        <w:rPr>
          <w:rStyle w:val="0pt7"/>
        </w:rPr>
        <w:t xml:space="preserve">я прекрасного” (В.Татаркевич) і структурувалися основи психологізму, провідними способами худож. відтворення дійсності виступали </w:t>
      </w:r>
      <w:r>
        <w:rPr>
          <w:rStyle w:val="75pt"/>
        </w:rPr>
        <w:t xml:space="preserve">символ, алегорія, </w:t>
      </w:r>
      <w:r>
        <w:rPr>
          <w:rStyle w:val="0pt9"/>
        </w:rPr>
        <w:t>знак,</w:t>
      </w:r>
      <w:r>
        <w:rPr>
          <w:rStyle w:val="8pt0pt"/>
        </w:rPr>
        <w:t xml:space="preserve"> </w:t>
      </w:r>
      <w:r>
        <w:rPr>
          <w:rStyle w:val="0pt7"/>
        </w:rPr>
        <w:t>то ренесансні митці, змальовуючи реальний світ як самоиінний. оригінальним чином поєднували реаліст., ж</w:t>
      </w:r>
      <w:r>
        <w:rPr>
          <w:rStyle w:val="0pt7"/>
        </w:rPr>
        <w:t xml:space="preserve">иттєво-правдиве та міфол.. містичне в єдину цілісність (М.Ігнатенко), яка поставала і органічно-гармонійною, і, водночас, сповненою </w:t>
      </w:r>
      <w:r>
        <w:rPr>
          <w:rStyle w:val="0pt7"/>
          <w:lang w:val="ru-RU"/>
        </w:rPr>
        <w:t xml:space="preserve">внутр. </w:t>
      </w:r>
      <w:r>
        <w:rPr>
          <w:rStyle w:val="0pt7"/>
        </w:rPr>
        <w:t>діалогізму.</w:t>
      </w:r>
    </w:p>
    <w:p w:rsidR="00361F9A" w:rsidRDefault="005F5C25">
      <w:pPr>
        <w:pStyle w:val="81"/>
        <w:framePr w:w="3706" w:h="11163" w:hRule="exact" w:wrap="none" w:vAnchor="page" w:hAnchor="page" w:x="2137" w:y="2725"/>
        <w:shd w:val="clear" w:color="auto" w:fill="auto"/>
        <w:ind w:left="40" w:right="40" w:firstLine="180"/>
      </w:pPr>
      <w:r>
        <w:rPr>
          <w:rStyle w:val="0pt7"/>
        </w:rPr>
        <w:t>Адекватне розуміння специфіки худож. мислення В., яке визначає характер образотворчості (“на реальне пада</w:t>
      </w:r>
      <w:r>
        <w:rPr>
          <w:rStyle w:val="0pt7"/>
        </w:rPr>
        <w:t xml:space="preserve">є відблиск ідеального, а ідеальне ніби набуває реального буття” — Д.Наливайко), не можливе без урахування концептуальної сутності таких принципово важливих для ренесансного мислєннєво-психол. континууму моментів як роля античності та Сер-віччя. Втім, суч. </w:t>
      </w:r>
      <w:r>
        <w:rPr>
          <w:rStyle w:val="0pt7"/>
        </w:rPr>
        <w:t>літ-знавство орієнтується не так на пошук однозначної відповіді на це по суті риторичне запитання, як на з'ясування характеру засвоєння ант. і сер-віч. складників культурою В., на вивчення механізмів реалізації генетичного резонансу в процесі культуротворе</w:t>
      </w:r>
      <w:r>
        <w:rPr>
          <w:rStyle w:val="0pt7"/>
        </w:rPr>
        <w:t>ння. У дослідженнях В.Ругтенбурга. Б.Пурішева. А.Горфункеля, К.Шахової, Л.Наливайка. М.Баткіна та ін. переконливо продемонстровано потужні культуротвірні потенції ренесансної орієнтації на античність, виявлено й проаналізовано ті евристичні зрушення, шо ві</w:t>
      </w:r>
      <w:r>
        <w:rPr>
          <w:rStyle w:val="0pt7"/>
        </w:rPr>
        <w:t>дбулися у семантичному арсеналі культури Новочасся завдяки відродженню ант. топіки, У працях О.Лосева. С.Авєрінцева,</w:t>
      </w:r>
    </w:p>
    <w:p w:rsidR="00361F9A" w:rsidRDefault="005F5C25">
      <w:pPr>
        <w:pStyle w:val="81"/>
        <w:framePr w:w="3706" w:h="11163" w:hRule="exact" w:wrap="none" w:vAnchor="page" w:hAnchor="page" w:x="2137" w:y="2725"/>
        <w:shd w:val="clear" w:color="auto" w:fill="auto"/>
        <w:tabs>
          <w:tab w:val="left" w:pos="947"/>
        </w:tabs>
        <w:ind w:left="40" w:right="40"/>
      </w:pPr>
      <w:r>
        <w:rPr>
          <w:rStyle w:val="0pt7"/>
        </w:rPr>
        <w:t>С.Стама. І.Ельфонда, М.Ігнатенка та ін. з’ясовується генезисна спорідненість Ренесансу та Сер-віччя на рівні худож. мислення.</w:t>
      </w:r>
    </w:p>
    <w:p w:rsidR="00361F9A" w:rsidRDefault="005F5C25">
      <w:pPr>
        <w:pStyle w:val="81"/>
        <w:framePr w:w="3667" w:h="11144" w:hRule="exact" w:wrap="none" w:vAnchor="page" w:hAnchor="page" w:x="6130" w:y="2739"/>
        <w:shd w:val="clear" w:color="auto" w:fill="auto"/>
        <w:ind w:left="20" w:right="40"/>
      </w:pPr>
      <w:r>
        <w:rPr>
          <w:rStyle w:val="0pt7"/>
        </w:rPr>
        <w:t xml:space="preserve">визначається </w:t>
      </w:r>
      <w:r>
        <w:rPr>
          <w:rStyle w:val="0pt7"/>
        </w:rPr>
        <w:t>характер впливу христ, традиції, національної готики, фольклору на культ, парадигму В.</w:t>
      </w:r>
    </w:p>
    <w:p w:rsidR="00361F9A" w:rsidRDefault="005F5C25">
      <w:pPr>
        <w:pStyle w:val="81"/>
        <w:framePr w:w="3667" w:h="11144" w:hRule="exact" w:wrap="none" w:vAnchor="page" w:hAnchor="page" w:x="6130" w:y="2739"/>
        <w:shd w:val="clear" w:color="auto" w:fill="auto"/>
        <w:ind w:left="20" w:right="40" w:firstLine="180"/>
      </w:pPr>
      <w:r>
        <w:rPr>
          <w:rStyle w:val="0pt7"/>
        </w:rPr>
        <w:t>Ренесанс — цей найпарадоксальніший у світ, історії тип культ, процесу — надає греко-рим. древності високого культ, статусу, оновлює її здобутками Сер-віччя, здійснюючи п</w:t>
      </w:r>
      <w:r>
        <w:rPr>
          <w:rStyle w:val="0pt7"/>
        </w:rPr>
        <w:t>ри цьому надзвичайно “потужний ривок уперед, зберігаючи культурну орієнтацію назад” (М.Петров).</w:t>
      </w:r>
    </w:p>
    <w:p w:rsidR="00361F9A" w:rsidRDefault="005F5C25">
      <w:pPr>
        <w:pStyle w:val="81"/>
        <w:framePr w:w="3667" w:h="11144" w:hRule="exact" w:wrap="none" w:vAnchor="page" w:hAnchor="page" w:x="6130" w:y="2739"/>
        <w:shd w:val="clear" w:color="auto" w:fill="auto"/>
        <w:ind w:left="20" w:right="40" w:firstLine="180"/>
      </w:pPr>
      <w:r>
        <w:rPr>
          <w:rStyle w:val="0pt7"/>
        </w:rPr>
        <w:t>Структурування чітких уявлень про В. не можливе без з’ясування співвідношення таких понять, як “гуманізм” та "Реформація", визначення хронологічних та географіч</w:t>
      </w:r>
      <w:r>
        <w:rPr>
          <w:rStyle w:val="0pt7"/>
        </w:rPr>
        <w:t>них меж Ренесансу, аналізу проблем типології та своєрідності нац. ренесансів.</w:t>
      </w:r>
    </w:p>
    <w:p w:rsidR="00361F9A" w:rsidRDefault="005F5C25">
      <w:pPr>
        <w:pStyle w:val="81"/>
        <w:framePr w:w="3667" w:h="11144" w:hRule="exact" w:wrap="none" w:vAnchor="page" w:hAnchor="page" w:x="6130" w:y="2739"/>
        <w:shd w:val="clear" w:color="auto" w:fill="auto"/>
        <w:ind w:left="20" w:right="40" w:firstLine="180"/>
      </w:pPr>
      <w:r>
        <w:rPr>
          <w:rStyle w:val="0pt7"/>
        </w:rPr>
        <w:t>Наголошуючи на неправомірності ототожнення гуманізму (і ширше — Ренесансу) та Реформації і піддаючи критиці прагнення деяких вчених проголосити процес контрреформації "катол. Від</w:t>
      </w:r>
      <w:r>
        <w:rPr>
          <w:rStyle w:val="0pt7"/>
        </w:rPr>
        <w:t>родженням” (Дж.Тоффанін), прибічники клас, концепції В. (В.Руттенбург, Горфункель. І.</w:t>
      </w:r>
      <w:r>
        <w:rPr>
          <w:rStyle w:val="0pt7"/>
          <w:lang w:val="ru-RU"/>
        </w:rPr>
        <w:t xml:space="preserve">Черняк, </w:t>
      </w:r>
      <w:r>
        <w:rPr>
          <w:rStyle w:val="0pt7"/>
        </w:rPr>
        <w:t>Наливайко) переконливо демонструють, шо попри спільність тих онтологічних і до певної міри гносеологічних передумов, шо спричинили В. і Реформацію, ці явиша мали п</w:t>
      </w:r>
      <w:r>
        <w:rPr>
          <w:rStyle w:val="0pt7"/>
        </w:rPr>
        <w:t xml:space="preserve">ринципово відмінну природу, характер розвитку й іст.-культ, наслідки. Гуманізм — ідеологічна домінанта В. — проголосив антропоцентризм, свободу мислення, звільнення людини від диктату церк. догматизму своїми провідними засадами. Як рання форма </w:t>
      </w:r>
      <w:r>
        <w:rPr>
          <w:rStyle w:val="0pt7"/>
          <w:lang w:val="ru-RU"/>
        </w:rPr>
        <w:t xml:space="preserve">нов. </w:t>
      </w:r>
      <w:r>
        <w:rPr>
          <w:rStyle w:val="0pt7"/>
        </w:rPr>
        <w:t>світогл</w:t>
      </w:r>
      <w:r>
        <w:rPr>
          <w:rStyle w:val="0pt7"/>
        </w:rPr>
        <w:t>яду, гуманізм дійсно був одним з чинників, шо сприяли розгортанню Реформації — рел. руху, опозиційного Римо-Кат. Церкві. Втім, навіть тоді, коли гуманізм звертався до осмислення рел. проблематики, він мав підкреслено світський характер, в той час як Реформ</w:t>
      </w:r>
      <w:r>
        <w:rPr>
          <w:rStyle w:val="0pt7"/>
        </w:rPr>
        <w:t xml:space="preserve">ація, залишалася рухом суто рел. Цей контраст простежується в культурі Італії, хоч і тут гуманістичний рух не був однорідним і пройшов декілька етапів іст. розвитку </w:t>
      </w:r>
      <w:r>
        <w:rPr>
          <w:rStyle w:val="0pt7"/>
          <w:lang w:val="ru-RU"/>
        </w:rPr>
        <w:t xml:space="preserve">(Треченто, </w:t>
      </w:r>
      <w:r>
        <w:rPr>
          <w:rStyle w:val="0pt7"/>
        </w:rPr>
        <w:t>Зріле чи Високе В., кризова фаза — Чинквеченто).</w:t>
      </w:r>
    </w:p>
    <w:p w:rsidR="00361F9A" w:rsidRDefault="005F5C25">
      <w:pPr>
        <w:pStyle w:val="81"/>
        <w:framePr w:w="3667" w:h="11144" w:hRule="exact" w:wrap="none" w:vAnchor="page" w:hAnchor="page" w:x="6130" w:y="2739"/>
        <w:shd w:val="clear" w:color="auto" w:fill="auto"/>
        <w:ind w:left="20" w:right="40" w:firstLine="180"/>
      </w:pPr>
      <w:r>
        <w:rPr>
          <w:rStyle w:val="0pt7"/>
        </w:rPr>
        <w:t xml:space="preserve">Гуманізм не можна забарвлювати </w:t>
      </w:r>
      <w:r>
        <w:rPr>
          <w:rStyle w:val="0pt7"/>
        </w:rPr>
        <w:t>ні у антихрист., ні у прокат, тон: як ідеологія, серцевиною якої є антропоцентризм і учення про свободу волі, він хоч і розглядав людину поза теологічною схемою буття, втім не ставив під сумнів концепт віри і не заперечував христ. догматику. Особливе місце</w:t>
      </w:r>
      <w:r>
        <w:rPr>
          <w:rStyle w:val="0pt7"/>
        </w:rPr>
        <w:t xml:space="preserve"> посідає проблема христ. етики у т.зв. христ. гуманізмі: Еразм з Роттердаму (псевдонім Герта Гертсена), Т.Мор, Ґ.Бюде, Лефевр д'Етапль, — який, не поділяючи ні догматично- формального (ревні католики), ні містико- афектаційного (ревні протестанти) розумінн</w:t>
      </w:r>
      <w:r>
        <w:rPr>
          <w:rStyle w:val="0pt7"/>
        </w:rPr>
        <w:t xml:space="preserve">я релігійності, залишався при цьому, за влучним виразом </w:t>
      </w:r>
      <w:r>
        <w:rPr>
          <w:rStyle w:val="0pt7"/>
          <w:lang w:val="ru-RU"/>
        </w:rPr>
        <w:t xml:space="preserve">франц. </w:t>
      </w:r>
      <w:r>
        <w:rPr>
          <w:rStyle w:val="0pt7"/>
        </w:rPr>
        <w:t>дослідниці М. де ля Гарандері, своєрідним “гуманістичним християнством”. Отже, і Реформація, і контрреформація були своєрідними рел. реакціями на гуманістичне вільнодумство, хоча шляхи розвитку</w:t>
      </w:r>
      <w:r>
        <w:rPr>
          <w:rStyle w:val="0pt7"/>
        </w:rPr>
        <w:t xml:space="preserve"> гуманізму у</w:t>
      </w:r>
    </w:p>
    <w:p w:rsidR="00361F9A" w:rsidRDefault="005F5C25">
      <w:pPr>
        <w:pStyle w:val="81"/>
        <w:framePr w:w="3667" w:h="11144" w:hRule="exact" w:wrap="none" w:vAnchor="page" w:hAnchor="page" w:x="6130" w:y="2739"/>
        <w:numPr>
          <w:ilvl w:val="0"/>
          <w:numId w:val="54"/>
        </w:numPr>
        <w:shd w:val="clear" w:color="auto" w:fill="auto"/>
        <w:tabs>
          <w:tab w:val="left" w:pos="404"/>
        </w:tabs>
        <w:ind w:left="20" w:right="40"/>
      </w:pPr>
      <w:r>
        <w:rPr>
          <w:rStyle w:val="0pt7"/>
          <w:lang w:val="ru-RU"/>
        </w:rPr>
        <w:t xml:space="preserve">ст., </w:t>
      </w:r>
      <w:r>
        <w:rPr>
          <w:rStyle w:val="0pt7"/>
        </w:rPr>
        <w:t>особливо у Франції, Німеччині та Нідерландах, виявились різноспрямованими і специфічними.</w:t>
      </w:r>
    </w:p>
    <w:p w:rsidR="00361F9A" w:rsidRDefault="005F5C25">
      <w:pPr>
        <w:pStyle w:val="35"/>
        <w:framePr w:wrap="none" w:vAnchor="page" w:hAnchor="page" w:x="5885" w:y="14098"/>
        <w:shd w:val="clear" w:color="auto" w:fill="auto"/>
        <w:spacing w:line="150" w:lineRule="exact"/>
        <w:ind w:left="20"/>
      </w:pPr>
      <w:r>
        <w:rPr>
          <w:rStyle w:val="375pt1pt"/>
        </w:rPr>
        <w:t>96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8614" w:y="2444"/>
        <w:shd w:val="clear" w:color="auto" w:fill="auto"/>
        <w:spacing w:line="140" w:lineRule="exact"/>
        <w:ind w:left="20"/>
      </w:pPr>
      <w:r>
        <w:rPr>
          <w:rStyle w:val="7pt0pt0"/>
        </w:rPr>
        <w:lastRenderedPageBreak/>
        <w:t>ВІДРОДЖЕННЯ</w:t>
      </w:r>
    </w:p>
    <w:p w:rsidR="00361F9A" w:rsidRDefault="005F5C25">
      <w:pPr>
        <w:pStyle w:val="81"/>
        <w:framePr w:w="3590" w:h="11130" w:hRule="exact" w:wrap="none" w:vAnchor="page" w:hAnchor="page" w:x="2173" w:y="2760"/>
        <w:shd w:val="clear" w:color="auto" w:fill="auto"/>
        <w:ind w:left="20" w:right="20" w:firstLine="140"/>
      </w:pPr>
      <w:r>
        <w:rPr>
          <w:rStyle w:val="0pt7"/>
        </w:rPr>
        <w:t xml:space="preserve">Питання про хронологічні та географічні межі лоби В., як і проблема </w:t>
      </w:r>
      <w:r>
        <w:rPr>
          <w:rStyle w:val="75pt"/>
        </w:rPr>
        <w:t>типології</w:t>
      </w:r>
      <w:r>
        <w:rPr>
          <w:rStyle w:val="0pt7"/>
        </w:rPr>
        <w:t xml:space="preserve"> та своєрідності наїі. рєнесансів, залишаються об’єктом наук, дискусій. Полемізуючи із концепціями "медієвізації” та "готизації” В. (Е.</w:t>
      </w:r>
      <w:r>
        <w:rPr>
          <w:rStyle w:val="0pt7"/>
          <w:lang w:val="ru-RU"/>
        </w:rPr>
        <w:t xml:space="preserve">Жильсон, </w:t>
      </w:r>
      <w:r>
        <w:rPr>
          <w:rStyle w:val="0pt7"/>
        </w:rPr>
        <w:t>Й.Гейзінга, Г.Вейзе, А.Гаузер та ін.), суч. науковці наголошують на необхідності суворого дотримання принципу іс</w:t>
      </w:r>
      <w:r>
        <w:rPr>
          <w:rStyle w:val="0pt7"/>
        </w:rPr>
        <w:t>торизму та чіткого усвідомлення нетотожності понять “Ренесанс” (як доба), “ренесанс” (як літ. напрям) та "ренесансний стиль” л-р. та мист-ва. Хронологічні межі функціонування згаданих понять не збігаються, і ігнорування цього факту ймовірно і виступає одні</w:t>
      </w:r>
      <w:r>
        <w:rPr>
          <w:rStyle w:val="0pt7"/>
        </w:rPr>
        <w:t xml:space="preserve">єю з гносеологічних передумов виникнення теорій, які безмежно розсувають часопросторові кордони доби В. або ж ототожнюють пізній ренесанс із маньєризмом чи раннім </w:t>
      </w:r>
      <w:r>
        <w:rPr>
          <w:rStyle w:val="75pt"/>
        </w:rPr>
        <w:t>бароко</w:t>
      </w:r>
    </w:p>
    <w:p w:rsidR="00361F9A" w:rsidRDefault="005F5C25">
      <w:pPr>
        <w:pStyle w:val="81"/>
        <w:framePr w:w="3590" w:h="11130" w:hRule="exact" w:wrap="none" w:vAnchor="page" w:hAnchor="page" w:x="2173" w:y="2760"/>
        <w:shd w:val="clear" w:color="auto" w:fill="auto"/>
        <w:ind w:left="20" w:right="20" w:firstLine="140"/>
      </w:pPr>
      <w:r>
        <w:rPr>
          <w:rStyle w:val="0pt7"/>
        </w:rPr>
        <w:t xml:space="preserve">Прибічники клас, концепції В. вважають, шо Ренесанс мав місце виключно в Зх. і Центр. </w:t>
      </w:r>
      <w:r>
        <w:rPr>
          <w:rStyle w:val="0pt7"/>
        </w:rPr>
        <w:t xml:space="preserve">Європі (в Італії XIV — XVI </w:t>
      </w:r>
      <w:r>
        <w:rPr>
          <w:rStyle w:val="0pt7"/>
          <w:lang w:val="ru-RU"/>
        </w:rPr>
        <w:t xml:space="preserve">ст.. </w:t>
      </w:r>
      <w:r>
        <w:rPr>
          <w:rStyle w:val="0pt7"/>
        </w:rPr>
        <w:t>в ін. най. культурах</w:t>
      </w:r>
    </w:p>
    <w:p w:rsidR="00361F9A" w:rsidRDefault="005F5C25">
      <w:pPr>
        <w:pStyle w:val="81"/>
        <w:framePr w:w="3590" w:h="11130" w:hRule="exact" w:wrap="none" w:vAnchor="page" w:hAnchor="page" w:x="2173" w:y="2760"/>
        <w:numPr>
          <w:ilvl w:val="0"/>
          <w:numId w:val="33"/>
        </w:numPr>
        <w:shd w:val="clear" w:color="auto" w:fill="auto"/>
        <w:tabs>
          <w:tab w:val="left" w:pos="207"/>
        </w:tabs>
        <w:ind w:left="20" w:right="20"/>
      </w:pPr>
      <w:r>
        <w:rPr>
          <w:rStyle w:val="0pt7"/>
        </w:rPr>
        <w:t xml:space="preserve">II </w:t>
      </w:r>
      <w:r>
        <w:rPr>
          <w:rStyle w:val="0pt7"/>
          <w:lang w:val="ru-RU"/>
        </w:rPr>
        <w:t xml:space="preserve">пол. </w:t>
      </w:r>
      <w:r>
        <w:rPr>
          <w:rStyle w:val="0pt7"/>
        </w:rPr>
        <w:t xml:space="preserve">XV — поч. XVII </w:t>
      </w:r>
      <w:r>
        <w:rPr>
          <w:rStyle w:val="0pt7"/>
          <w:lang w:val="ru-RU"/>
        </w:rPr>
        <w:t xml:space="preserve">ст.). </w:t>
      </w:r>
      <w:r>
        <w:rPr>
          <w:rStyle w:val="0pt7"/>
        </w:rPr>
        <w:t xml:space="preserve">Втім, у літ-знавстві 60-х рр. було висунуто гіпотезу, яка згодом набула популярності і структурувалася в “теорію всесвітнього В." </w:t>
      </w:r>
      <w:r>
        <w:rPr>
          <w:rStyle w:val="0pt7"/>
          <w:lang w:val="ru-RU"/>
        </w:rPr>
        <w:t xml:space="preserve">(акад. М.Конрад). </w:t>
      </w:r>
      <w:r>
        <w:rPr>
          <w:rStyle w:val="0pt7"/>
        </w:rPr>
        <w:t>Її сутність в тому, шо Рен</w:t>
      </w:r>
      <w:r>
        <w:rPr>
          <w:rStyle w:val="0pt7"/>
        </w:rPr>
        <w:t xml:space="preserve">есанс репрезентується як явише дискретне, яке наче хвиля прокотилося потужнім потоком зі Сх. на Зх., від Китаю (VIII ст.) до Англії (XVI ст.) і спричинило однотипні явища в культурах сх. та зх. країн. При такій інтерпретації іст.-культ. етап, який зветься </w:t>
      </w:r>
      <w:r>
        <w:rPr>
          <w:rStyle w:val="0pt7"/>
        </w:rPr>
        <w:t>добою В., постає як закономірна і неминуча фаза іст. розвитку будь- якого народу, котрий мав довготривале, безперервне і сповнене визначного культ, змісту життя.</w:t>
      </w:r>
    </w:p>
    <w:p w:rsidR="00361F9A" w:rsidRDefault="005F5C25">
      <w:pPr>
        <w:pStyle w:val="81"/>
        <w:framePr w:w="3590" w:h="11130" w:hRule="exact" w:wrap="none" w:vAnchor="page" w:hAnchor="page" w:x="2173" w:y="2760"/>
        <w:shd w:val="clear" w:color="auto" w:fill="auto"/>
        <w:ind w:left="20" w:right="20" w:firstLine="140"/>
      </w:pPr>
      <w:r>
        <w:rPr>
          <w:rStyle w:val="0pt7"/>
        </w:rPr>
        <w:t xml:space="preserve">Ідея "Ренесансу без берегів” мала вельми широкий резонанс: започаткований </w:t>
      </w:r>
      <w:r>
        <w:rPr>
          <w:rStyle w:val="0pt7"/>
          <w:lang w:val="ru-RU"/>
        </w:rPr>
        <w:t xml:space="preserve">Конрадом </w:t>
      </w:r>
      <w:r>
        <w:rPr>
          <w:rStyle w:val="0pt7"/>
        </w:rPr>
        <w:t>нетрад. під</w:t>
      </w:r>
      <w:r>
        <w:rPr>
          <w:rStyle w:val="0pt7"/>
        </w:rPr>
        <w:t xml:space="preserve">хід до розуміння В. призвів до “параду ренесансів” — тобто спричинив появу і стимулював розробку концепцій, які обгрунтовують правомірність розгляду автохтонних і відображених (вторинних) ренесансів: кит. </w:t>
      </w:r>
      <w:r>
        <w:rPr>
          <w:rStyle w:val="0pt7"/>
          <w:lang w:val="ru-RU"/>
        </w:rPr>
        <w:t xml:space="preserve">(Конрад, </w:t>
      </w:r>
      <w:r>
        <w:rPr>
          <w:rStyle w:val="0pt7"/>
        </w:rPr>
        <w:t>Б.Вахтін, О.Фішман, Л.Позднєєва), кор. (А.</w:t>
      </w:r>
      <w:r>
        <w:rPr>
          <w:rStyle w:val="0pt7"/>
        </w:rPr>
        <w:t>Тен), ірано-тадж. (І.Брагинський, В.Нікітіна), інд. (Є.Чєлишев,</w:t>
      </w:r>
    </w:p>
    <w:p w:rsidR="00361F9A" w:rsidRDefault="005F5C25">
      <w:pPr>
        <w:pStyle w:val="81"/>
        <w:framePr w:w="3590" w:h="11130" w:hRule="exact" w:wrap="none" w:vAnchor="page" w:hAnchor="page" w:x="2173" w:y="2760"/>
        <w:shd w:val="clear" w:color="auto" w:fill="auto"/>
        <w:tabs>
          <w:tab w:val="left" w:pos="1023"/>
        </w:tabs>
        <w:ind w:left="20" w:right="20"/>
      </w:pPr>
      <w:r>
        <w:rPr>
          <w:rStyle w:val="0pt7"/>
        </w:rPr>
        <w:t xml:space="preserve">І.Рабинович), тур. (Р.Моллов, І.Бороліна), вірм. (В.Чалоян), азерб. (А.Гаджиєв), </w:t>
      </w:r>
      <w:r>
        <w:rPr>
          <w:rStyle w:val="0pt7"/>
          <w:lang w:val="ru-RU"/>
        </w:rPr>
        <w:t xml:space="preserve">груз. </w:t>
      </w:r>
      <w:r>
        <w:rPr>
          <w:rStyle w:val="0pt7"/>
        </w:rPr>
        <w:t>(В.Чантурія, Ш.Хідашелі, І.Кенчошвілі, Н.Натадзе, Е.Хінтібідзе).</w:t>
      </w:r>
    </w:p>
    <w:p w:rsidR="00361F9A" w:rsidRDefault="005F5C25">
      <w:pPr>
        <w:pStyle w:val="81"/>
        <w:framePr w:w="3590" w:h="11130" w:hRule="exact" w:wrap="none" w:vAnchor="page" w:hAnchor="page" w:x="2173" w:y="2760"/>
        <w:shd w:val="clear" w:color="auto" w:fill="auto"/>
        <w:ind w:left="20" w:right="20" w:firstLine="140"/>
      </w:pPr>
      <w:r>
        <w:rPr>
          <w:rStyle w:val="0pt7"/>
        </w:rPr>
        <w:t>Науковці, шо стоять на позиціях клас, ко</w:t>
      </w:r>
      <w:r>
        <w:rPr>
          <w:rStyle w:val="0pt7"/>
        </w:rPr>
        <w:t xml:space="preserve">нцепції В. і не погоджуються з теорією всесвітнього В., єдині у визнанні правомірності виокремлення таких най. моделей ренесансного типу культури, як італ. (Х^-ХУІ </w:t>
      </w:r>
      <w:r>
        <w:rPr>
          <w:rStyle w:val="0pt7"/>
          <w:lang w:val="ru-RU"/>
        </w:rPr>
        <w:t xml:space="preserve">ст.), </w:t>
      </w:r>
      <w:r>
        <w:rPr>
          <w:rStyle w:val="0pt7"/>
        </w:rPr>
        <w:t xml:space="preserve">нім. (кін. Х\)-ХУІ </w:t>
      </w:r>
      <w:r>
        <w:rPr>
          <w:rStyle w:val="0pt7"/>
          <w:lang w:val="ru-RU"/>
        </w:rPr>
        <w:t xml:space="preserve">ст.), </w:t>
      </w:r>
      <w:r>
        <w:rPr>
          <w:rStyle w:val="0pt7"/>
        </w:rPr>
        <w:t xml:space="preserve">нідерландська (XVI </w:t>
      </w:r>
      <w:r>
        <w:rPr>
          <w:rStyle w:val="0pt7"/>
          <w:lang w:val="ru-RU"/>
        </w:rPr>
        <w:t xml:space="preserve">ст.), франц. </w:t>
      </w:r>
      <w:r>
        <w:rPr>
          <w:rStyle w:val="0pt7"/>
        </w:rPr>
        <w:t xml:space="preserve">(2-а </w:t>
      </w:r>
      <w:r>
        <w:rPr>
          <w:rStyle w:val="0pt7"/>
          <w:lang w:val="ru-RU"/>
        </w:rPr>
        <w:t xml:space="preserve">пол. </w:t>
      </w:r>
      <w:r>
        <w:rPr>
          <w:rStyle w:val="0pt7"/>
        </w:rPr>
        <w:t xml:space="preserve">Х^Х\/І </w:t>
      </w:r>
      <w:r>
        <w:rPr>
          <w:rStyle w:val="0pt7"/>
          <w:lang w:val="ru-RU"/>
        </w:rPr>
        <w:t xml:space="preserve">ст.), англ. </w:t>
      </w:r>
      <w:r>
        <w:rPr>
          <w:rStyle w:val="0pt7"/>
        </w:rPr>
        <w:t xml:space="preserve">(кін. </w:t>
      </w:r>
      <w:r>
        <w:rPr>
          <w:rStyle w:val="0pt7"/>
          <w:lang w:val="ru-RU"/>
        </w:rPr>
        <w:t xml:space="preserve">XV — поч. XVII ст.), </w:t>
      </w:r>
      <w:r>
        <w:rPr>
          <w:rStyle w:val="0pt7"/>
        </w:rPr>
        <w:t xml:space="preserve">ісп. (остання чверть XV — 1-а </w:t>
      </w:r>
      <w:r>
        <w:rPr>
          <w:rStyle w:val="0pt7"/>
          <w:lang w:val="ru-RU"/>
        </w:rPr>
        <w:t xml:space="preserve">пол. </w:t>
      </w:r>
      <w:r>
        <w:rPr>
          <w:rStyle w:val="0pt7"/>
        </w:rPr>
        <w:t xml:space="preserve">XVII </w:t>
      </w:r>
      <w:r>
        <w:rPr>
          <w:rStyle w:val="0pt7"/>
          <w:lang w:val="ru-RU"/>
        </w:rPr>
        <w:t xml:space="preserve">ст.), далматинсько- </w:t>
      </w:r>
      <w:r>
        <w:rPr>
          <w:rStyle w:val="0pt7"/>
        </w:rPr>
        <w:t xml:space="preserve">дубровицька (кінець </w:t>
      </w:r>
      <w:r>
        <w:rPr>
          <w:rStyle w:val="0pt7"/>
          <w:lang w:val="ru-RU"/>
        </w:rPr>
        <w:t>XV-XVI ст.), чес. (XV-XVI ст.), поль. (XV-XVI ст.).</w:t>
      </w:r>
    </w:p>
    <w:p w:rsidR="00361F9A" w:rsidRDefault="005F5C25">
      <w:pPr>
        <w:pStyle w:val="81"/>
        <w:framePr w:w="3590" w:h="11130" w:hRule="exact" w:wrap="none" w:vAnchor="page" w:hAnchor="page" w:x="2173" w:y="2760"/>
        <w:shd w:val="clear" w:color="auto" w:fill="auto"/>
        <w:ind w:left="20" w:right="20" w:firstLine="140"/>
      </w:pPr>
      <w:r>
        <w:rPr>
          <w:rStyle w:val="0pt7"/>
          <w:lang w:val="ru-RU"/>
        </w:rPr>
        <w:t xml:space="preserve">В </w:t>
      </w:r>
      <w:r>
        <w:rPr>
          <w:rStyle w:val="0pt7"/>
        </w:rPr>
        <w:t xml:space="preserve">Італії, яка є колискою гуманізму, ренесансні тенденції виникли на межі XIII XIV </w:t>
      </w:r>
      <w:r>
        <w:rPr>
          <w:rStyle w:val="0pt7"/>
          <w:lang w:val="ru-RU"/>
        </w:rPr>
        <w:t xml:space="preserve">ст. </w:t>
      </w:r>
      <w:r>
        <w:rPr>
          <w:rStyle w:val="0pt7"/>
        </w:rPr>
        <w:t xml:space="preserve">(Данте). </w:t>
      </w:r>
      <w:r>
        <w:rPr>
          <w:rStyle w:val="0pt7"/>
        </w:rPr>
        <w:t>Етапи розвитку італ. л-ри В. пов’язані з</w:t>
      </w:r>
    </w:p>
    <w:p w:rsidR="00361F9A" w:rsidRDefault="005F5C25">
      <w:pPr>
        <w:pStyle w:val="81"/>
        <w:framePr w:w="3691" w:h="11140" w:hRule="exact" w:wrap="none" w:vAnchor="page" w:hAnchor="page" w:x="6065" w:y="2751"/>
        <w:shd w:val="clear" w:color="auto" w:fill="auto"/>
        <w:tabs>
          <w:tab w:val="left" w:pos="1340"/>
          <w:tab w:val="left" w:pos="2502"/>
        </w:tabs>
        <w:ind w:left="20" w:right="20"/>
      </w:pPr>
      <w:r>
        <w:rPr>
          <w:rStyle w:val="0pt7"/>
        </w:rPr>
        <w:t xml:space="preserve">розгортанням гуманістичного руху. У жанр, системі італ. </w:t>
      </w:r>
      <w:r>
        <w:rPr>
          <w:rStyle w:val="75pt"/>
        </w:rPr>
        <w:t>Відродження</w:t>
      </w:r>
      <w:r>
        <w:rPr>
          <w:rStyle w:val="0pt7"/>
        </w:rPr>
        <w:t xml:space="preserve"> чільне місце посідають</w:t>
      </w:r>
      <w:r>
        <w:rPr>
          <w:rStyle w:val="0pt7"/>
        </w:rPr>
        <w:tab/>
      </w:r>
      <w:r>
        <w:rPr>
          <w:rStyle w:val="75pt"/>
        </w:rPr>
        <w:t>новела</w:t>
      </w:r>
      <w:r>
        <w:rPr>
          <w:rStyle w:val="0pt7"/>
        </w:rPr>
        <w:tab/>
        <w:t>(Дж.Боккаччо.</w:t>
      </w:r>
    </w:p>
    <w:p w:rsidR="00361F9A" w:rsidRDefault="005F5C25">
      <w:pPr>
        <w:pStyle w:val="81"/>
        <w:framePr w:w="3691" w:h="11140" w:hRule="exact" w:wrap="none" w:vAnchor="page" w:hAnchor="page" w:x="6065" w:y="2751"/>
        <w:shd w:val="clear" w:color="auto" w:fill="auto"/>
        <w:ind w:left="20" w:right="20"/>
      </w:pPr>
      <w:r>
        <w:rPr>
          <w:rStyle w:val="0pt7"/>
        </w:rPr>
        <w:t xml:space="preserve">Дж.Ф.Страпарола, </w:t>
      </w:r>
      <w:r>
        <w:rPr>
          <w:rStyle w:val="0pt7"/>
          <w:lang w:val="ru-RU"/>
        </w:rPr>
        <w:t xml:space="preserve">Л. да </w:t>
      </w:r>
      <w:r>
        <w:rPr>
          <w:rStyle w:val="0pt7"/>
        </w:rPr>
        <w:t xml:space="preserve">Порто, М.Банделло, Чинтіо), </w:t>
      </w:r>
      <w:r>
        <w:rPr>
          <w:rStyle w:val="75pt"/>
        </w:rPr>
        <w:t>лірика</w:t>
      </w:r>
      <w:r>
        <w:rPr>
          <w:rStyle w:val="0pt7"/>
        </w:rPr>
        <w:t xml:space="preserve"> (сонети </w:t>
      </w:r>
      <w:r>
        <w:rPr>
          <w:rStyle w:val="0pt7"/>
          <w:lang w:val="ru-RU"/>
        </w:rPr>
        <w:t xml:space="preserve">Петрарки), </w:t>
      </w:r>
      <w:r>
        <w:rPr>
          <w:rStyle w:val="75pt"/>
        </w:rPr>
        <w:t xml:space="preserve">поема </w:t>
      </w:r>
      <w:r>
        <w:rPr>
          <w:rStyle w:val="0pt7"/>
        </w:rPr>
        <w:t xml:space="preserve">(Боккаччо, Л.Пульчі. М.М.Боярдо. А.Аріосто, Т.Тассо). </w:t>
      </w:r>
      <w:r>
        <w:rPr>
          <w:rStyle w:val="75pt"/>
        </w:rPr>
        <w:t>роман</w:t>
      </w:r>
      <w:r>
        <w:rPr>
          <w:rStyle w:val="0pt7"/>
        </w:rPr>
        <w:t xml:space="preserve"> (психол. — “Елегія Мадонни Фьяметти” Боккаччо, пасторальний — Аркадія" Я.Саннадзаро), </w:t>
      </w:r>
      <w:r>
        <w:rPr>
          <w:rStyle w:val="75pt"/>
        </w:rPr>
        <w:t>діалог</w:t>
      </w:r>
      <w:r>
        <w:rPr>
          <w:rStyle w:val="0pt7"/>
        </w:rPr>
        <w:t xml:space="preserve"> (Л.Бруні, П.Браччоліні, Валла, К.Ландіно, К.Салютаті), трактат (Піко делла Мірандола. А.Поліииано, Макі</w:t>
      </w:r>
      <w:r>
        <w:rPr>
          <w:rStyle w:val="0pt7"/>
        </w:rPr>
        <w:t>авеллі).</w:t>
      </w:r>
    </w:p>
    <w:p w:rsidR="00361F9A" w:rsidRDefault="005F5C25">
      <w:pPr>
        <w:pStyle w:val="81"/>
        <w:framePr w:w="3691" w:h="11140" w:hRule="exact" w:wrap="none" w:vAnchor="page" w:hAnchor="page" w:x="6065" w:y="2751"/>
        <w:shd w:val="clear" w:color="auto" w:fill="auto"/>
        <w:ind w:left="20" w:right="20" w:firstLine="160"/>
      </w:pPr>
      <w:r>
        <w:rPr>
          <w:rStyle w:val="0pt7"/>
        </w:rPr>
        <w:t xml:space="preserve">Становлення ренесансного типу культури у Франції проходило під впливом як ідей італ. гуманістів, знайомство з якими відбувається вже наприкінці XIV </w:t>
      </w:r>
      <w:r>
        <w:rPr>
          <w:rStyle w:val="0pt7"/>
          <w:lang w:val="ru-RU"/>
        </w:rPr>
        <w:t xml:space="preserve">ст., </w:t>
      </w:r>
      <w:r>
        <w:rPr>
          <w:rStyle w:val="0pt7"/>
        </w:rPr>
        <w:t>так і “галльської’’ традиції вільнодумства. Активізація гуманістичного руху припадає на XVI ст</w:t>
      </w:r>
      <w:r>
        <w:rPr>
          <w:rStyle w:val="0pt7"/>
        </w:rPr>
        <w:t xml:space="preserve">. і пов’язана з діяльністю таких майстрів слова, як Г.Бюде, К.Маро, </w:t>
      </w:r>
      <w:r>
        <w:rPr>
          <w:rStyle w:val="0pt7"/>
          <w:lang w:val="ru-RU"/>
        </w:rPr>
        <w:t xml:space="preserve">Маргарита </w:t>
      </w:r>
      <w:r>
        <w:rPr>
          <w:rStyle w:val="0pt7"/>
        </w:rPr>
        <w:t xml:space="preserve">Наваррська, Ф. </w:t>
      </w:r>
      <w:r>
        <w:rPr>
          <w:rStyle w:val="0pt7"/>
          <w:lang w:val="ru-RU"/>
        </w:rPr>
        <w:t xml:space="preserve">Рабле, </w:t>
      </w:r>
      <w:r>
        <w:rPr>
          <w:rStyle w:val="0pt7"/>
        </w:rPr>
        <w:t xml:space="preserve">Агріппа д'Обіньє. М.Монтень та поети Плеяди, очолювані П.Ронсаром та Ж. дю </w:t>
      </w:r>
      <w:r>
        <w:rPr>
          <w:rStyle w:val="0pt7"/>
          <w:lang w:val="ru-RU"/>
        </w:rPr>
        <w:t xml:space="preserve">Белле. Франц. </w:t>
      </w:r>
      <w:r>
        <w:rPr>
          <w:rStyle w:val="0pt7"/>
        </w:rPr>
        <w:t>л-ра останньої чверті XVI ст. позначена зростанням скептицизму шодо</w:t>
      </w:r>
      <w:r>
        <w:rPr>
          <w:rStyle w:val="0pt7"/>
        </w:rPr>
        <w:t xml:space="preserve"> гуманістичної віри у необмежені можливості індивідуума знайшло втілення в есеїстичних “Дослідах” (1580-1588) Монтеня.</w:t>
      </w:r>
    </w:p>
    <w:p w:rsidR="00361F9A" w:rsidRDefault="005F5C25">
      <w:pPr>
        <w:pStyle w:val="81"/>
        <w:framePr w:w="3691" w:h="11140" w:hRule="exact" w:wrap="none" w:vAnchor="page" w:hAnchor="page" w:x="6065" w:y="2751"/>
        <w:shd w:val="clear" w:color="auto" w:fill="auto"/>
        <w:ind w:left="20" w:right="20" w:firstLine="160"/>
      </w:pPr>
      <w:r>
        <w:rPr>
          <w:rStyle w:val="0pt7"/>
        </w:rPr>
        <w:t>Розквіт ренесансної л-ри у Німеччині та Нідерландах відбувається в атмосфері зростання реформаційних настроїв, що зумовило домінування кр</w:t>
      </w:r>
      <w:r>
        <w:rPr>
          <w:rStyle w:val="0pt7"/>
        </w:rPr>
        <w:t xml:space="preserve">ит.-сатир. тенденцій в творчості Ульріха </w:t>
      </w:r>
      <w:r>
        <w:rPr>
          <w:rStyle w:val="0pt7"/>
          <w:lang w:val="ru-RU"/>
        </w:rPr>
        <w:t xml:space="preserve">фон </w:t>
      </w:r>
      <w:r>
        <w:rPr>
          <w:rStyle w:val="0pt7"/>
        </w:rPr>
        <w:t xml:space="preserve">Гуттена, </w:t>
      </w:r>
      <w:r>
        <w:rPr>
          <w:rStyle w:val="0pt7"/>
          <w:lang w:val="ru-RU"/>
        </w:rPr>
        <w:t xml:space="preserve">С.Бранта, </w:t>
      </w:r>
      <w:r>
        <w:rPr>
          <w:rStyle w:val="0pt7"/>
        </w:rPr>
        <w:t>Г.Сакса, Еразма з Ротердаму. Найвизначнішими нім. тв. цієї доби вважають оригінальну пам’ятку гуманістичного письменства “Листи темних людей” (1515-1517). “Цікаву книжку про Тіля Ейленшпігеля"</w:t>
      </w:r>
      <w:r>
        <w:rPr>
          <w:rStyle w:val="0pt7"/>
        </w:rPr>
        <w:t xml:space="preserve"> (1516) анонімного автора, публіцистику </w:t>
      </w:r>
      <w:r>
        <w:rPr>
          <w:rStyle w:val="0pt7"/>
          <w:lang w:val="ru-RU"/>
        </w:rPr>
        <w:t xml:space="preserve">М.Лютера </w:t>
      </w:r>
      <w:r>
        <w:rPr>
          <w:rStyle w:val="0pt7"/>
        </w:rPr>
        <w:t>і Т.Мюниера. Шодо твор. здобутків двох останніх, які були активними діячами Реформаційного руху, то їх доцільніше співвідносити з т.зв. л-рою Реформації (а не Ренесансу).</w:t>
      </w:r>
    </w:p>
    <w:p w:rsidR="00361F9A" w:rsidRDefault="005F5C25">
      <w:pPr>
        <w:pStyle w:val="81"/>
        <w:framePr w:w="3691" w:h="11140" w:hRule="exact" w:wrap="none" w:vAnchor="page" w:hAnchor="page" w:x="6065" w:y="2751"/>
        <w:shd w:val="clear" w:color="auto" w:fill="auto"/>
        <w:ind w:left="20" w:right="20" w:firstLine="160"/>
      </w:pPr>
      <w:r>
        <w:rPr>
          <w:rStyle w:val="0pt7"/>
        </w:rPr>
        <w:t>Яскравою самобутністю і оригінальніс</w:t>
      </w:r>
      <w:r>
        <w:rPr>
          <w:rStyle w:val="0pt7"/>
        </w:rPr>
        <w:t xml:space="preserve">тю позначена </w:t>
      </w:r>
      <w:r>
        <w:rPr>
          <w:rStyle w:val="0pt7"/>
          <w:lang w:val="ru-RU"/>
        </w:rPr>
        <w:t xml:space="preserve">англ. </w:t>
      </w:r>
      <w:r>
        <w:rPr>
          <w:rStyle w:val="0pt7"/>
        </w:rPr>
        <w:t>модель В. Перші паростки ренесансних тенденцій з’явилися ше за часів Дж.</w:t>
      </w:r>
      <w:r>
        <w:rPr>
          <w:rStyle w:val="0pt7"/>
          <w:lang w:val="ru-RU"/>
        </w:rPr>
        <w:t xml:space="preserve">Чосера </w:t>
      </w:r>
      <w:r>
        <w:rPr>
          <w:rStyle w:val="0pt7"/>
        </w:rPr>
        <w:t xml:space="preserve">(1340-1400), однак подальше їх зростання було настільки уповільненим, шо остаточне становлення ренесансного типу культури відбулося тут лише у XVI </w:t>
      </w:r>
      <w:r>
        <w:rPr>
          <w:rStyle w:val="0pt7"/>
          <w:lang w:val="ru-RU"/>
        </w:rPr>
        <w:t xml:space="preserve">ст., </w:t>
      </w:r>
      <w:r>
        <w:rPr>
          <w:rStyle w:val="0pt7"/>
        </w:rPr>
        <w:t xml:space="preserve">тобто </w:t>
      </w:r>
      <w:r>
        <w:rPr>
          <w:rStyle w:val="0pt7"/>
        </w:rPr>
        <w:t xml:space="preserve">розквіт </w:t>
      </w:r>
      <w:r>
        <w:rPr>
          <w:rStyle w:val="0pt7"/>
          <w:lang w:val="ru-RU"/>
        </w:rPr>
        <w:t xml:space="preserve">англ. </w:t>
      </w:r>
      <w:r>
        <w:rPr>
          <w:rStyle w:val="0pt7"/>
        </w:rPr>
        <w:t xml:space="preserve">В. хронологічно майже збігався з поч. і успішним завершенням тюдорівської Реформації. Це накладало відбиток і на характер </w:t>
      </w:r>
      <w:r>
        <w:rPr>
          <w:rStyle w:val="0pt7"/>
          <w:lang w:val="ru-RU"/>
        </w:rPr>
        <w:t xml:space="preserve">англ. </w:t>
      </w:r>
      <w:r>
        <w:rPr>
          <w:rStyle w:val="0pt7"/>
        </w:rPr>
        <w:t>гуманізму, шо відзначався жвавим інтересом до світської теології та христ. етики, і на ставлення англійців ло інок</w:t>
      </w:r>
      <w:r>
        <w:rPr>
          <w:rStyle w:val="0pt7"/>
        </w:rPr>
        <w:t xml:space="preserve">ульт.. </w:t>
      </w:r>
      <w:r>
        <w:rPr>
          <w:rStyle w:val="0pt7"/>
          <w:lang w:val="ru-RU"/>
        </w:rPr>
        <w:t xml:space="preserve">духов. </w:t>
      </w:r>
      <w:r>
        <w:rPr>
          <w:rStyle w:val="0pt7"/>
        </w:rPr>
        <w:t>надбань, яке відзначалося морально-етич. критицизмом й упередженістю і незрідка супроводжувалося бажанням кинути виклик ант. чи тогочасному континентальному зразкові.</w:t>
      </w:r>
    </w:p>
    <w:p w:rsidR="00361F9A" w:rsidRDefault="005F5C25">
      <w:pPr>
        <w:pStyle w:val="81"/>
        <w:framePr w:w="3691" w:h="11140" w:hRule="exact" w:wrap="none" w:vAnchor="page" w:hAnchor="page" w:x="6065" w:y="2751"/>
        <w:shd w:val="clear" w:color="auto" w:fill="auto"/>
        <w:ind w:left="20" w:right="20" w:firstLine="160"/>
      </w:pPr>
      <w:r>
        <w:rPr>
          <w:rStyle w:val="0pt7"/>
        </w:rPr>
        <w:t>Жанр, палітра виявляється навдивовижу барвистою: інтенсивний розвиток проз,</w:t>
      </w:r>
      <w:r>
        <w:rPr>
          <w:rStyle w:val="0pt7"/>
        </w:rPr>
        <w:t xml:space="preserve"> жанрів</w:t>
      </w:r>
    </w:p>
    <w:p w:rsidR="00361F9A" w:rsidRDefault="005F5C25">
      <w:pPr>
        <w:pStyle w:val="81"/>
        <w:framePr w:w="3691" w:h="11140" w:hRule="exact" w:wrap="none" w:vAnchor="page" w:hAnchor="page" w:x="6065" w:y="2751"/>
        <w:numPr>
          <w:ilvl w:val="0"/>
          <w:numId w:val="33"/>
        </w:numPr>
        <w:shd w:val="clear" w:color="auto" w:fill="auto"/>
        <w:tabs>
          <w:tab w:val="left" w:pos="279"/>
        </w:tabs>
        <w:ind w:left="20" w:right="20"/>
      </w:pPr>
      <w:r>
        <w:rPr>
          <w:rStyle w:val="0pt7"/>
        </w:rPr>
        <w:t>роману (Дж.Гаскойнь. Дж.Лілі, Ф.Сідні, Т.Лодж, Р.Грін, Т.Неш, Т.Делоні). новели</w:t>
      </w:r>
    </w:p>
    <w:p w:rsidR="00361F9A" w:rsidRDefault="005F5C25">
      <w:pPr>
        <w:pStyle w:val="35"/>
        <w:framePr w:wrap="none" w:vAnchor="page" w:hAnchor="page" w:x="5801" w:y="14101"/>
        <w:shd w:val="clear" w:color="auto" w:fill="auto"/>
        <w:spacing w:line="150" w:lineRule="exact"/>
        <w:ind w:left="20"/>
      </w:pPr>
      <w:r>
        <w:rPr>
          <w:rStyle w:val="375pt1pt"/>
        </w:rPr>
        <w:t>97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49" w:y="2407"/>
        <w:shd w:val="clear" w:color="auto" w:fill="auto"/>
        <w:spacing w:line="140" w:lineRule="exact"/>
        <w:ind w:left="20"/>
      </w:pPr>
      <w:r>
        <w:rPr>
          <w:rStyle w:val="7pt0pt0"/>
        </w:rPr>
        <w:lastRenderedPageBreak/>
        <w:t>ВИРОДЖЕННЯ</w:t>
      </w:r>
    </w:p>
    <w:p w:rsidR="00361F9A" w:rsidRDefault="005F5C25">
      <w:pPr>
        <w:pStyle w:val="81"/>
        <w:framePr w:w="3710" w:h="11110" w:hRule="exact" w:wrap="none" w:vAnchor="page" w:hAnchor="page" w:x="2129" w:y="2708"/>
        <w:shd w:val="clear" w:color="auto" w:fill="auto"/>
        <w:ind w:left="20" w:right="20"/>
      </w:pPr>
      <w:r>
        <w:rPr>
          <w:rStyle w:val="0pt7"/>
        </w:rPr>
        <w:t>(В.</w:t>
      </w:r>
      <w:r>
        <w:rPr>
          <w:rStyle w:val="0pt7"/>
          <w:lang w:val="ru-RU"/>
        </w:rPr>
        <w:t xml:space="preserve">Пейнтер, </w:t>
      </w:r>
      <w:r>
        <w:rPr>
          <w:rStyle w:val="0pt7"/>
        </w:rPr>
        <w:t>Дж.</w:t>
      </w:r>
      <w:r>
        <w:rPr>
          <w:rStyle w:val="0pt7"/>
          <w:lang w:val="ru-RU"/>
        </w:rPr>
        <w:t xml:space="preserve">Фентон, </w:t>
      </w:r>
      <w:r>
        <w:rPr>
          <w:rStyle w:val="0pt7"/>
        </w:rPr>
        <w:t xml:space="preserve">Дж.Петті), трактату (Т.Еліот, Р.Ешем. </w:t>
      </w:r>
      <w:r>
        <w:rPr>
          <w:rStyle w:val="0pt7"/>
          <w:lang w:val="ru-RU"/>
        </w:rPr>
        <w:t>Р.</w:t>
      </w:r>
      <w:r>
        <w:rPr>
          <w:rStyle w:val="0pt7"/>
        </w:rPr>
        <w:t xml:space="preserve">Рекорд, Ф.Бекон), </w:t>
      </w:r>
      <w:r>
        <w:rPr>
          <w:rStyle w:val="75pt"/>
        </w:rPr>
        <w:t xml:space="preserve">памфлету </w:t>
      </w:r>
      <w:r>
        <w:rPr>
          <w:rStyle w:val="0pt7"/>
        </w:rPr>
        <w:t xml:space="preserve">(Дж.Нокс. Дж.Ейлмер, Грін, Неш, </w:t>
      </w:r>
      <w:r>
        <w:rPr>
          <w:rStyle w:val="0pt7"/>
          <w:lang w:val="ru-RU"/>
        </w:rPr>
        <w:t xml:space="preserve">Т.Деккер), </w:t>
      </w:r>
      <w:r>
        <w:rPr>
          <w:rStyle w:val="0pt7"/>
        </w:rPr>
        <w:t xml:space="preserve">хроніки (Р.Голіншед. Дж.Спід, Дж.Стау), </w:t>
      </w:r>
      <w:r>
        <w:rPr>
          <w:rStyle w:val="75pt"/>
        </w:rPr>
        <w:t>літературної біографії</w:t>
      </w:r>
      <w:r>
        <w:rPr>
          <w:rStyle w:val="0pt7"/>
        </w:rPr>
        <w:t xml:space="preserve"> (Дж.Бейл, Дж.Кавендіш, В.Ропер, Ф.Ґревілль) супроводжується блискучим розвоєм лірики (Е.</w:t>
      </w:r>
      <w:r>
        <w:rPr>
          <w:rStyle w:val="0pt7"/>
          <w:lang w:val="ru-RU"/>
        </w:rPr>
        <w:t xml:space="preserve">Спенсер, </w:t>
      </w:r>
      <w:r>
        <w:rPr>
          <w:rStyle w:val="0pt7"/>
        </w:rPr>
        <w:t xml:space="preserve">Сідні. Шекспір, Дж.Донн) та безпрецедентним розквітом </w:t>
      </w:r>
      <w:r>
        <w:rPr>
          <w:rStyle w:val="75pt"/>
        </w:rPr>
        <w:t>драматургії</w:t>
      </w:r>
      <w:r>
        <w:rPr>
          <w:rStyle w:val="0pt7"/>
        </w:rPr>
        <w:t xml:space="preserve"> (К.Марло, Шекспір, </w:t>
      </w:r>
      <w:r>
        <w:rPr>
          <w:rStyle w:val="0pt7"/>
        </w:rPr>
        <w:t xml:space="preserve">Б.Джонсон). У митців, шо репрезентують пізню </w:t>
      </w:r>
      <w:r>
        <w:rPr>
          <w:rStyle w:val="0pt7"/>
          <w:lang w:val="ru-RU"/>
        </w:rPr>
        <w:t xml:space="preserve">фазу англ. </w:t>
      </w:r>
      <w:r>
        <w:rPr>
          <w:rStyle w:val="0pt7"/>
        </w:rPr>
        <w:t xml:space="preserve">В. (Шекспір, Т.Гейвуд, Дж.Вебстер, </w:t>
      </w:r>
      <w:r>
        <w:rPr>
          <w:rStyle w:val="0pt7"/>
          <w:lang w:val="ru-RU"/>
        </w:rPr>
        <w:t xml:space="preserve">Додж. </w:t>
      </w:r>
      <w:r>
        <w:rPr>
          <w:rStyle w:val="0pt7"/>
        </w:rPr>
        <w:t xml:space="preserve">Донн та ін.) відчутною є стильова поліфонія. що зумовлено поєднанням характерних рис Ренесансу, маньєризму і раннього бароко. </w:t>
      </w:r>
      <w:r>
        <w:rPr>
          <w:rStyle w:val="0pt7"/>
          <w:lang w:val="ru-RU"/>
        </w:rPr>
        <w:t xml:space="preserve">Англ. </w:t>
      </w:r>
      <w:r>
        <w:rPr>
          <w:rStyle w:val="0pt7"/>
        </w:rPr>
        <w:t>авторам вдалося максимально</w:t>
      </w:r>
      <w:r>
        <w:rPr>
          <w:rStyle w:val="0pt7"/>
        </w:rPr>
        <w:t xml:space="preserve"> точно й майстерно передати "зворотний бік ренесансного титанізму" і траг. присмак розчарувань у ідеалах високого В., які були проголошені та оспівані їх континентальними ст. сучасниками”.</w:t>
      </w:r>
    </w:p>
    <w:p w:rsidR="00361F9A" w:rsidRDefault="005F5C25">
      <w:pPr>
        <w:pStyle w:val="81"/>
        <w:framePr w:w="3710" w:h="11110" w:hRule="exact" w:wrap="none" w:vAnchor="page" w:hAnchor="page" w:x="2129" w:y="2708"/>
        <w:shd w:val="clear" w:color="auto" w:fill="auto"/>
        <w:ind w:left="40" w:right="40" w:firstLine="160"/>
      </w:pPr>
      <w:r>
        <w:rPr>
          <w:rStyle w:val="0pt7"/>
        </w:rPr>
        <w:t>В Іспанії та Португалії, які завдяки інтенсивній колонізаторській п</w:t>
      </w:r>
      <w:r>
        <w:rPr>
          <w:rStyle w:val="0pt7"/>
        </w:rPr>
        <w:t xml:space="preserve">олітиці та успіхам мореплавців стали у </w:t>
      </w:r>
      <w:r>
        <w:rPr>
          <w:rStyle w:val="0pt7"/>
          <w:lang w:val="en-US"/>
        </w:rPr>
        <w:t xml:space="preserve">XV-XV1 </w:t>
      </w:r>
      <w:r>
        <w:rPr>
          <w:rStyle w:val="0pt7"/>
        </w:rPr>
        <w:t>ст. своєрідним "перехрестям трьох культур', формування ренесансних тенденцій відбувалося у специфічних умовах (ісп абсолютизм, колоніальна експансія. Реконкіста, інквізиція, ідеологічні переслідування інакомисл</w:t>
      </w:r>
      <w:r>
        <w:rPr>
          <w:rStyle w:val="0pt7"/>
        </w:rPr>
        <w:t xml:space="preserve">ячих). Репрезентативними жанрами ісп. В. були </w:t>
      </w:r>
      <w:r>
        <w:rPr>
          <w:rStyle w:val="75pt"/>
        </w:rPr>
        <w:t>лицарський, шахрай</w:t>
      </w:r>
      <w:r>
        <w:rPr>
          <w:rStyle w:val="0pt7"/>
        </w:rPr>
        <w:t xml:space="preserve">ськай (пікарескний) та пасторальний </w:t>
      </w:r>
      <w:r>
        <w:rPr>
          <w:rStyle w:val="75pt"/>
        </w:rPr>
        <w:t>романи</w:t>
      </w:r>
      <w:r>
        <w:rPr>
          <w:rStyle w:val="0pt7"/>
        </w:rPr>
        <w:t xml:space="preserve"> (відповідно, анонімний "Амалис Галльський” (1508), анонімний “Життя Ласарільо з Тормеса” (1554), “Діана” (1558) X. де Монтемайора, героїчна драма, </w:t>
      </w:r>
      <w:r>
        <w:rPr>
          <w:rStyle w:val="75pt"/>
        </w:rPr>
        <w:t>ко</w:t>
      </w:r>
      <w:r>
        <w:rPr>
          <w:rStyle w:val="75pt"/>
        </w:rPr>
        <w:t>медія плаща та шпаги</w:t>
      </w:r>
      <w:r>
        <w:rPr>
          <w:rStyle w:val="0pt7"/>
        </w:rPr>
        <w:t xml:space="preserve"> (Л. де Вега). Шедевром є роман “Дон Кіхот’ (1605-1615) М. де </w:t>
      </w:r>
      <w:r>
        <w:rPr>
          <w:rStyle w:val="0pt7"/>
          <w:lang w:val="ru-RU"/>
        </w:rPr>
        <w:t xml:space="preserve">Сервантеса, </w:t>
      </w:r>
      <w:r>
        <w:rPr>
          <w:rStyle w:val="0pt7"/>
        </w:rPr>
        <w:t>який відзначається глибинним філос. змістом, жанр, новаторством, синтезом ренесансних і барокових тенденцій.</w:t>
      </w:r>
    </w:p>
    <w:p w:rsidR="00361F9A" w:rsidRDefault="005F5C25">
      <w:pPr>
        <w:pStyle w:val="81"/>
        <w:framePr w:w="3710" w:h="11110" w:hRule="exact" w:wrap="none" w:vAnchor="page" w:hAnchor="page" w:x="2129" w:y="2708"/>
        <w:shd w:val="clear" w:color="auto" w:fill="auto"/>
        <w:ind w:left="40" w:right="40" w:firstLine="160"/>
      </w:pPr>
      <w:r>
        <w:rPr>
          <w:rStyle w:val="0pt7"/>
        </w:rPr>
        <w:t>Розвиток ренесансної культури у зх-слов'ян. і пд-слов</w:t>
      </w:r>
      <w:r>
        <w:rPr>
          <w:rStyle w:val="0pt7"/>
        </w:rPr>
        <w:t xml:space="preserve"> ян. світі пов'язаний з твор. і громадською діяльністю таких особистостей як Я.Гус, Я.Благослов. Я.А.Коменський (Чехія). М.Рей. Я Кохановський. Ш.Шимонович </w:t>
      </w:r>
      <w:r>
        <w:rPr>
          <w:rStyle w:val="0pt7"/>
          <w:lang w:val="ru-RU"/>
        </w:rPr>
        <w:t xml:space="preserve">(Польша). </w:t>
      </w:r>
      <w:r>
        <w:rPr>
          <w:rStyle w:val="0pt7"/>
        </w:rPr>
        <w:t xml:space="preserve">М.Марулич. Ш.Менчетич, Д.Држич. П.Зоранич. Маріо Каботі (Далмація і </w:t>
      </w:r>
      <w:r>
        <w:rPr>
          <w:rStyle w:val="0pt7"/>
          <w:lang w:val="ru-RU"/>
        </w:rPr>
        <w:t>Дубровник).</w:t>
      </w:r>
    </w:p>
    <w:p w:rsidR="00361F9A" w:rsidRDefault="005F5C25">
      <w:pPr>
        <w:pStyle w:val="81"/>
        <w:framePr w:w="3710" w:h="11110" w:hRule="exact" w:wrap="none" w:vAnchor="page" w:hAnchor="page" w:x="2129" w:y="2708"/>
        <w:shd w:val="clear" w:color="auto" w:fill="auto"/>
        <w:ind w:left="40" w:right="40" w:firstLine="160"/>
      </w:pPr>
      <w:r>
        <w:rPr>
          <w:rStyle w:val="0pt7"/>
          <w:lang w:val="ru-RU"/>
        </w:rPr>
        <w:t xml:space="preserve">Духов, </w:t>
      </w:r>
      <w:r>
        <w:rPr>
          <w:rStyle w:val="0pt7"/>
        </w:rPr>
        <w:t>роз</w:t>
      </w:r>
      <w:r>
        <w:rPr>
          <w:rStyle w:val="0pt7"/>
        </w:rPr>
        <w:t xml:space="preserve">виток сх-слов’ян. народів у </w:t>
      </w:r>
      <w:r>
        <w:rPr>
          <w:rStyle w:val="0pt7"/>
          <w:lang w:val="en-US"/>
        </w:rPr>
        <w:t xml:space="preserve">XV-XVI </w:t>
      </w:r>
      <w:r>
        <w:rPr>
          <w:rStyle w:val="0pt7"/>
        </w:rPr>
        <w:t xml:space="preserve">ст. абсолютною більшістю науковців співвідноситься із </w:t>
      </w:r>
      <w:r>
        <w:rPr>
          <w:rStyle w:val="0pt7"/>
          <w:lang w:val="en-US"/>
        </w:rPr>
        <w:t>cep</w:t>
      </w:r>
      <w:r>
        <w:rPr>
          <w:rStyle w:val="0pt7"/>
        </w:rPr>
        <w:t xml:space="preserve">-віч. типом культури. Втім, існує декілька взасмовиключних концепцій так званого "рос. Ренесансу", який на думку деяких вчених відбувався у XVI </w:t>
      </w:r>
      <w:r>
        <w:rPr>
          <w:rStyle w:val="0pt7"/>
          <w:lang w:val="ru-RU"/>
        </w:rPr>
        <w:t xml:space="preserve">ст. (А.Боголюбов), </w:t>
      </w:r>
      <w:r>
        <w:rPr>
          <w:rStyle w:val="0pt7"/>
        </w:rPr>
        <w:t>і</w:t>
      </w:r>
      <w:r>
        <w:rPr>
          <w:rStyle w:val="0pt7"/>
        </w:rPr>
        <w:t>н. — у XVII-</w:t>
      </w:r>
    </w:p>
    <w:p w:rsidR="00361F9A" w:rsidRDefault="005F5C25">
      <w:pPr>
        <w:pStyle w:val="81"/>
        <w:framePr w:w="3710" w:h="11110" w:hRule="exact" w:wrap="none" w:vAnchor="page" w:hAnchor="page" w:x="2129" w:y="2708"/>
        <w:numPr>
          <w:ilvl w:val="0"/>
          <w:numId w:val="55"/>
        </w:numPr>
        <w:shd w:val="clear" w:color="auto" w:fill="auto"/>
        <w:tabs>
          <w:tab w:val="left" w:pos="434"/>
        </w:tabs>
        <w:ind w:left="40" w:right="40"/>
      </w:pPr>
      <w:r>
        <w:rPr>
          <w:rStyle w:val="0pt7"/>
        </w:rPr>
        <w:t xml:space="preserve">ст. (І.Йоффе). чи. навіть, у 1-й третині XIX ст. (М </w:t>
      </w:r>
      <w:r>
        <w:rPr>
          <w:rStyle w:val="0pt7"/>
          <w:lang w:val="ru-RU"/>
        </w:rPr>
        <w:t xml:space="preserve">Бердяев. </w:t>
      </w:r>
      <w:r>
        <w:rPr>
          <w:rStyle w:val="0pt7"/>
        </w:rPr>
        <w:t>В.Кожинов). В цілому ж ця проблема залишається однією з найдискусійніших у ренесансознавстві.</w:t>
      </w:r>
    </w:p>
    <w:p w:rsidR="00361F9A" w:rsidRDefault="005F5C25">
      <w:pPr>
        <w:pStyle w:val="81"/>
        <w:framePr w:w="3710" w:h="11110" w:hRule="exact" w:wrap="none" w:vAnchor="page" w:hAnchor="page" w:x="2129" w:y="2708"/>
        <w:shd w:val="clear" w:color="auto" w:fill="auto"/>
        <w:ind w:left="40" w:right="40" w:firstLine="160"/>
      </w:pPr>
      <w:r>
        <w:rPr>
          <w:rStyle w:val="0pt7"/>
        </w:rPr>
        <w:t>Об'єктом наук, дискусій стали теорії білор. (С.Подокшин) та укр. В. (В.Яременко. В.Ісіче</w:t>
      </w:r>
      <w:r>
        <w:rPr>
          <w:rStyle w:val="0pt7"/>
        </w:rPr>
        <w:t>нко,</w:t>
      </w:r>
    </w:p>
    <w:p w:rsidR="00361F9A" w:rsidRDefault="005F5C25">
      <w:pPr>
        <w:pStyle w:val="81"/>
        <w:framePr w:w="3710" w:h="11110" w:hRule="exact" w:wrap="none" w:vAnchor="page" w:hAnchor="page" w:x="2129" w:y="2708"/>
        <w:shd w:val="clear" w:color="auto" w:fill="auto"/>
        <w:tabs>
          <w:tab w:val="left" w:pos="1379"/>
        </w:tabs>
        <w:ind w:left="40" w:right="40"/>
      </w:pPr>
      <w:r>
        <w:rPr>
          <w:rStyle w:val="0pt7"/>
        </w:rPr>
        <w:t>І.Паславський), в процесі полеміки з якими викристалізувалася доволі чітка і аргументована копцегшія. Згідно з нею в укр. та білор. л-рах</w:t>
      </w:r>
    </w:p>
    <w:p w:rsidR="00361F9A" w:rsidRDefault="005F5C25">
      <w:pPr>
        <w:pStyle w:val="81"/>
        <w:framePr w:w="3710" w:h="11110" w:hRule="exact" w:wrap="none" w:vAnchor="page" w:hAnchor="page" w:x="2129" w:y="2708"/>
        <w:numPr>
          <w:ilvl w:val="0"/>
          <w:numId w:val="56"/>
        </w:numPr>
        <w:shd w:val="clear" w:color="auto" w:fill="auto"/>
        <w:tabs>
          <w:tab w:val="left" w:pos="750"/>
        </w:tabs>
        <w:ind w:left="40" w:right="40"/>
      </w:pPr>
      <w:r>
        <w:rPr>
          <w:rStyle w:val="0pt7"/>
          <w:lang w:val="en-US"/>
        </w:rPr>
        <w:t xml:space="preserve">XVII </w:t>
      </w:r>
      <w:r>
        <w:rPr>
          <w:rStyle w:val="0pt7"/>
          <w:lang w:val="ru-RU"/>
        </w:rPr>
        <w:t xml:space="preserve">ст., </w:t>
      </w:r>
      <w:r>
        <w:rPr>
          <w:rStyle w:val="0pt7"/>
        </w:rPr>
        <w:t>які в основному зберігали сер-віч. структуру, мали місце ренесансні тенденції, що</w:t>
      </w:r>
    </w:p>
    <w:p w:rsidR="00361F9A" w:rsidRDefault="005F5C25">
      <w:pPr>
        <w:pStyle w:val="81"/>
        <w:framePr w:w="3682" w:h="10761" w:hRule="exact" w:wrap="none" w:vAnchor="page" w:hAnchor="page" w:x="6123" w:y="2693"/>
        <w:shd w:val="clear" w:color="auto" w:fill="auto"/>
        <w:ind w:left="40" w:right="40"/>
      </w:pPr>
      <w:r>
        <w:rPr>
          <w:rStyle w:val="0pt7"/>
        </w:rPr>
        <w:t xml:space="preserve">проникали завдяки </w:t>
      </w:r>
      <w:r>
        <w:rPr>
          <w:rStyle w:val="0pt7"/>
        </w:rPr>
        <w:t>активним безпосереднім контактам сх-слов’ян. світу із Зх. (навчання молоді в ун-тах, розповсюдження друкованої продукції, діяльність поль. уніатів). У лат-мов. л-рі Галичини (Павло Русин. С.Оріховський), у київ, поетиках ХУІІ-ХУШ ст.. в полемічній л-рі кін</w:t>
      </w:r>
      <w:r>
        <w:rPr>
          <w:rStyle w:val="0pt7"/>
        </w:rPr>
        <w:t>. XVI ст.— поч.</w:t>
      </w:r>
    </w:p>
    <w:p w:rsidR="00361F9A" w:rsidRDefault="005F5C25">
      <w:pPr>
        <w:pStyle w:val="81"/>
        <w:framePr w:w="3682" w:h="10761" w:hRule="exact" w:wrap="none" w:vAnchor="page" w:hAnchor="page" w:x="6123" w:y="2693"/>
        <w:numPr>
          <w:ilvl w:val="0"/>
          <w:numId w:val="54"/>
        </w:numPr>
        <w:shd w:val="clear" w:color="auto" w:fill="auto"/>
        <w:tabs>
          <w:tab w:val="left" w:pos="414"/>
        </w:tabs>
        <w:ind w:left="20"/>
      </w:pPr>
      <w:r>
        <w:rPr>
          <w:rStyle w:val="0pt7"/>
        </w:rPr>
        <w:t>ст. (Христофор Філалет, Стефан Зизаній,</w:t>
      </w:r>
    </w:p>
    <w:p w:rsidR="00361F9A" w:rsidRDefault="005F5C25">
      <w:pPr>
        <w:pStyle w:val="81"/>
        <w:framePr w:w="3682" w:h="10761" w:hRule="exact" w:wrap="none" w:vAnchor="page" w:hAnchor="page" w:x="6123" w:y="2693"/>
        <w:shd w:val="clear" w:color="auto" w:fill="auto"/>
        <w:tabs>
          <w:tab w:val="left" w:pos="1143"/>
        </w:tabs>
        <w:ind w:left="20" w:right="40"/>
      </w:pPr>
      <w:r>
        <w:rPr>
          <w:rStyle w:val="0pt7"/>
        </w:rPr>
        <w:t xml:space="preserve">І.Вишенський) відчувається знайомство з ідеями зх-європ. гуманістів. Більшість суч. науковців (В.Крекотень. Наливайко, О.Мильников, О.Циганок та ін.), єдині в думці, шо наявність ренесансних первнів, </w:t>
      </w:r>
      <w:r>
        <w:rPr>
          <w:rStyle w:val="0pt7"/>
        </w:rPr>
        <w:t>рис і тенденцій у культ, процесі, який розгортався на теренах України, не є достатньою підставою для висновків про існування розвиненої ренесансної культури на укр. грунті.</w:t>
      </w:r>
    </w:p>
    <w:p w:rsidR="00361F9A" w:rsidRDefault="005F5C25">
      <w:pPr>
        <w:pStyle w:val="81"/>
        <w:framePr w:w="3682" w:h="10761" w:hRule="exact" w:wrap="none" w:vAnchor="page" w:hAnchor="page" w:x="6123" w:y="2693"/>
        <w:shd w:val="clear" w:color="auto" w:fill="auto"/>
        <w:ind w:left="20" w:right="40" w:firstLine="180"/>
      </w:pPr>
      <w:r>
        <w:rPr>
          <w:rStyle w:val="0pt7"/>
        </w:rPr>
        <w:t>Втім, тенденція безсистемного і довільного використання поняття Ренесанс у контекст</w:t>
      </w:r>
      <w:r>
        <w:rPr>
          <w:rStyle w:val="0pt7"/>
        </w:rPr>
        <w:t>і вивчення сер-віч. культури країн Сх. та сх- слов'ян. світу XVIII-XIX ст. залишається відчутною, це надає особливої актуальності тим дослідженням, шо орієнтовані на розробку ренесансологічної проблематики і націлені на конструювання абстрактно-теор. модел</w:t>
      </w:r>
      <w:r>
        <w:rPr>
          <w:rStyle w:val="0pt7"/>
        </w:rPr>
        <w:t>і В. Однією з вдалих спроб концептуального осмислення ренесансного типу культури е робота М.Петрова “Проблема Відродження у совєтській науці". Дискусійні питання регіональних ренесансів" (1989). У цьому дослідження виокремлено й всебічно охарактеризовано т</w:t>
      </w:r>
      <w:r>
        <w:rPr>
          <w:rStyle w:val="0pt7"/>
        </w:rPr>
        <w:t xml:space="preserve">і Провідні риси культ, розвитку, які в цілокупності й системній єдності, забезпечують можливість виникнення на теренах тієї чи ін. культури такого явиша як Ренесанс. Згідно з концепцією Петрова інваріантними ознаками В. є: </w:t>
      </w:r>
      <w:r>
        <w:rPr>
          <w:rStyle w:val="75pt"/>
        </w:rPr>
        <w:t>розквіт</w:t>
      </w:r>
      <w:r>
        <w:rPr>
          <w:rStyle w:val="0pt7"/>
        </w:rPr>
        <w:t xml:space="preserve"> культури, шо зумовлений н</w:t>
      </w:r>
      <w:r>
        <w:rPr>
          <w:rStyle w:val="0pt7"/>
        </w:rPr>
        <w:t xml:space="preserve">адміром енергетичного потенціалу духовності нації на певному етапі її розвитку, наявність </w:t>
      </w:r>
      <w:r>
        <w:rPr>
          <w:rStyle w:val="75pt"/>
        </w:rPr>
        <w:t>перевороту</w:t>
      </w:r>
      <w:r>
        <w:rPr>
          <w:rStyle w:val="0pt7"/>
        </w:rPr>
        <w:t xml:space="preserve"> у культ, розвої (тобто такого зламу або зрушення, шо спричинило появу і оформлення якісно нов. типу культури), </w:t>
      </w:r>
      <w:r>
        <w:rPr>
          <w:rStyle w:val="75pt"/>
        </w:rPr>
        <w:t>перехідність</w:t>
      </w:r>
      <w:r>
        <w:rPr>
          <w:rStyle w:val="0pt7"/>
        </w:rPr>
        <w:t xml:space="preserve"> (або межовий характер, який пер</w:t>
      </w:r>
      <w:r>
        <w:rPr>
          <w:rStyle w:val="0pt7"/>
        </w:rPr>
        <w:t xml:space="preserve">едбачає одночасну присутність нов. і ст., поступове зародження одних культ, первнів і відмирання ін ), радикальне оновлення культури в процесі </w:t>
      </w:r>
      <w:r>
        <w:rPr>
          <w:rStyle w:val="75pt"/>
        </w:rPr>
        <w:t>масштабної рецепції давн</w:t>
      </w:r>
      <w:r>
        <w:rPr>
          <w:rStyle w:val="0pt7"/>
        </w:rPr>
        <w:t xml:space="preserve">. </w:t>
      </w:r>
      <w:r>
        <w:rPr>
          <w:rStyle w:val="75pt"/>
        </w:rPr>
        <w:t>традицій</w:t>
      </w:r>
      <w:r>
        <w:rPr>
          <w:rStyle w:val="0pt7"/>
        </w:rPr>
        <w:t xml:space="preserve"> (рецепції, яка передбачає не тільки відтворення й культивацію древності, а й п</w:t>
      </w:r>
      <w:r>
        <w:rPr>
          <w:rStyle w:val="0pt7"/>
        </w:rPr>
        <w:t>еретворення її на чинник, що стимулює рішучий відхід від сер- віч. традиційності й рух у напрямку Новочасся).</w:t>
      </w:r>
    </w:p>
    <w:p w:rsidR="00361F9A" w:rsidRDefault="005F5C25">
      <w:pPr>
        <w:pStyle w:val="81"/>
        <w:framePr w:w="3682" w:h="10761" w:hRule="exact" w:wrap="none" w:vAnchor="page" w:hAnchor="page" w:x="6123" w:y="2693"/>
        <w:shd w:val="clear" w:color="auto" w:fill="auto"/>
        <w:ind w:left="20" w:right="40" w:firstLine="180"/>
      </w:pPr>
      <w:r>
        <w:rPr>
          <w:rStyle w:val="0pt7"/>
        </w:rPr>
        <w:t>Здійснене суч. наукою з'ясування основ теорії Ренесансу має стати надзвичайно важливим кроком на шляху створення заг. типології нац. ренесансів та</w:t>
      </w:r>
      <w:r>
        <w:rPr>
          <w:rStyle w:val="0pt7"/>
        </w:rPr>
        <w:t xml:space="preserve"> структурування органічної і цілісної концепції В., яка синтезувала б інтелектуальний досвід, накопичений багатьма поколіннями ренесансознавців.</w:t>
      </w:r>
    </w:p>
    <w:p w:rsidR="00361F9A" w:rsidRDefault="005F5C25">
      <w:pPr>
        <w:pStyle w:val="140"/>
        <w:framePr w:w="3682" w:h="10761" w:hRule="exact" w:wrap="none" w:vAnchor="page" w:hAnchor="page" w:x="6123" w:y="2693"/>
        <w:shd w:val="clear" w:color="auto" w:fill="auto"/>
        <w:spacing w:after="0"/>
        <w:ind w:right="40"/>
      </w:pPr>
      <w:r>
        <w:rPr>
          <w:rStyle w:val="140pt"/>
          <w:i/>
          <w:iCs/>
        </w:rPr>
        <w:t>Наталя Торкут</w:t>
      </w:r>
    </w:p>
    <w:p w:rsidR="00361F9A" w:rsidRDefault="005F5C25">
      <w:pPr>
        <w:pStyle w:val="35"/>
        <w:framePr w:wrap="none" w:vAnchor="page" w:hAnchor="page" w:x="5883" w:y="14024"/>
        <w:shd w:val="clear" w:color="auto" w:fill="auto"/>
        <w:spacing w:line="150" w:lineRule="exact"/>
        <w:ind w:left="20"/>
      </w:pPr>
      <w:r>
        <w:rPr>
          <w:rStyle w:val="375pt1pt"/>
        </w:rPr>
        <w:t>98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7601" w:y="2509"/>
        <w:shd w:val="clear" w:color="auto" w:fill="auto"/>
        <w:spacing w:line="140" w:lineRule="exact"/>
        <w:ind w:left="20"/>
      </w:pPr>
      <w:r>
        <w:rPr>
          <w:rStyle w:val="7pt0pt"/>
        </w:rPr>
        <w:lastRenderedPageBreak/>
        <w:t>ВІЗАНТІЙСЬКА ЛІТЕРАТУРА</w:t>
      </w:r>
    </w:p>
    <w:p w:rsidR="00361F9A" w:rsidRDefault="005F5C25">
      <w:pPr>
        <w:pStyle w:val="81"/>
        <w:framePr w:w="3610" w:h="11121" w:hRule="exact" w:wrap="none" w:vAnchor="page" w:hAnchor="page" w:x="2158" w:y="2842"/>
        <w:shd w:val="clear" w:color="auto" w:fill="auto"/>
        <w:ind w:left="20" w:right="40" w:firstLine="140"/>
      </w:pPr>
      <w:r>
        <w:rPr>
          <w:rStyle w:val="8pt0pt"/>
        </w:rPr>
        <w:t xml:space="preserve">ВІДШТОВХУВАННЯ </w:t>
      </w:r>
      <w:r>
        <w:rPr>
          <w:rStyle w:val="0pt7"/>
        </w:rPr>
        <w:t xml:space="preserve">— докорінне концептуальне переосмислення першоджерел у процесі </w:t>
      </w:r>
      <w:r>
        <w:rPr>
          <w:rStyle w:val="75pt"/>
        </w:rPr>
        <w:t>реиепиіі</w:t>
      </w:r>
      <w:r>
        <w:rPr>
          <w:rStyle w:val="0pt7"/>
        </w:rPr>
        <w:t xml:space="preserve"> (</w:t>
      </w:r>
      <w:r>
        <w:rPr>
          <w:rStyle w:val="75pt"/>
        </w:rPr>
        <w:t>переробки. запозичення, наслідування, впливу),</w:t>
      </w:r>
      <w:r>
        <w:rPr>
          <w:rStyle w:val="0pt7"/>
        </w:rPr>
        <w:t xml:space="preserve"> внесення в ст. </w:t>
      </w:r>
      <w:r>
        <w:rPr>
          <w:rStyle w:val="75pt"/>
        </w:rPr>
        <w:t>сюжет</w:t>
      </w:r>
    </w:p>
    <w:p w:rsidR="00361F9A" w:rsidRDefault="005F5C25">
      <w:pPr>
        <w:pStyle w:val="81"/>
        <w:framePr w:w="3610" w:h="11121" w:hRule="exact" w:wrap="none" w:vAnchor="page" w:hAnchor="page" w:x="2158" w:y="2842"/>
        <w:shd w:val="clear" w:color="auto" w:fill="auto"/>
        <w:ind w:left="20" w:right="40"/>
      </w:pPr>
      <w:r>
        <w:rPr>
          <w:rStyle w:val="0pt7"/>
          <w:lang w:val="ru-RU"/>
        </w:rPr>
        <w:t xml:space="preserve">нов. </w:t>
      </w:r>
      <w:r>
        <w:rPr>
          <w:rStyle w:val="0pt7"/>
        </w:rPr>
        <w:t xml:space="preserve">змісту, аж до протилежного первісному. В. спричиняє зміну складників на всіх структурних рівнях. Досить часто </w:t>
      </w:r>
      <w:r>
        <w:rPr>
          <w:rStyle w:val="0pt7"/>
        </w:rPr>
        <w:t xml:space="preserve">худож. полеміка проти ідеологічної скерованості першотв. має місце при зверненні до ст.-завітніх, </w:t>
      </w:r>
      <w:r>
        <w:rPr>
          <w:rStyle w:val="0pt7"/>
          <w:lang w:val="ru-RU"/>
        </w:rPr>
        <w:t>нов.</w:t>
      </w:r>
      <w:r>
        <w:rPr>
          <w:rStyle w:val="0pt7"/>
        </w:rPr>
        <w:t xml:space="preserve">-завітних. </w:t>
      </w:r>
      <w:r>
        <w:rPr>
          <w:rStyle w:val="75pt"/>
        </w:rPr>
        <w:t>агіографічних</w:t>
      </w:r>
      <w:r>
        <w:rPr>
          <w:rStyle w:val="0pt7"/>
        </w:rPr>
        <w:t xml:space="preserve"> сюжетів. Так, сутність </w:t>
      </w:r>
      <w:r>
        <w:rPr>
          <w:rStyle w:val="75pt"/>
        </w:rPr>
        <w:t>ірої- комічної поеми</w:t>
      </w:r>
      <w:r>
        <w:rPr>
          <w:rStyle w:val="0pt7"/>
        </w:rPr>
        <w:t xml:space="preserve"> </w:t>
      </w:r>
      <w:r>
        <w:rPr>
          <w:rStyle w:val="0pt7"/>
          <w:lang w:val="ru-RU"/>
        </w:rPr>
        <w:t xml:space="preserve">Вольтера </w:t>
      </w:r>
      <w:r>
        <w:rPr>
          <w:rStyle w:val="0pt7"/>
        </w:rPr>
        <w:t xml:space="preserve">"Орлеанська діва” (1735) полягає в запереченні кат. культу святих. Основні </w:t>
      </w:r>
      <w:r>
        <w:rPr>
          <w:rStyle w:val="0pt7"/>
        </w:rPr>
        <w:t>рел. уявлення заперечуються в поемах Дж.Г.Н.</w:t>
      </w:r>
      <w:r>
        <w:rPr>
          <w:rStyle w:val="0pt7"/>
          <w:lang w:val="ru-RU"/>
        </w:rPr>
        <w:t xml:space="preserve">Байрона </w:t>
      </w:r>
      <w:r>
        <w:rPr>
          <w:rStyle w:val="0pt7"/>
        </w:rPr>
        <w:t xml:space="preserve">' Каїн” (1821), сатир, повісті </w:t>
      </w:r>
      <w:r>
        <w:rPr>
          <w:rStyle w:val="0pt7"/>
          <w:lang w:val="ru-RU"/>
        </w:rPr>
        <w:t xml:space="preserve">А.Франса </w:t>
      </w:r>
      <w:r>
        <w:rPr>
          <w:rStyle w:val="0pt7"/>
        </w:rPr>
        <w:t xml:space="preserve">"Повстання янголів" (1914), серії сатир, малюнків </w:t>
      </w:r>
      <w:r>
        <w:rPr>
          <w:rStyle w:val="0pt7"/>
          <w:lang w:val="ru-RU"/>
        </w:rPr>
        <w:t xml:space="preserve">франц." </w:t>
      </w:r>
      <w:r>
        <w:rPr>
          <w:rStyle w:val="0pt7"/>
        </w:rPr>
        <w:t>графіка Ж.Еффеля.</w:t>
      </w:r>
    </w:p>
    <w:p w:rsidR="00361F9A" w:rsidRDefault="005F5C25">
      <w:pPr>
        <w:pStyle w:val="81"/>
        <w:framePr w:w="3610" w:h="11121" w:hRule="exact" w:wrap="none" w:vAnchor="page" w:hAnchor="page" w:x="2158" w:y="2842"/>
        <w:shd w:val="clear" w:color="auto" w:fill="auto"/>
        <w:ind w:left="20" w:right="40" w:firstLine="140"/>
      </w:pPr>
      <w:r>
        <w:rPr>
          <w:rStyle w:val="0pt7"/>
        </w:rPr>
        <w:t xml:space="preserve">Переосмислення </w:t>
      </w:r>
      <w:r>
        <w:rPr>
          <w:rStyle w:val="0pt7"/>
          <w:lang w:val="fr-FR"/>
        </w:rPr>
        <w:t xml:space="preserve">cou. </w:t>
      </w:r>
      <w:r>
        <w:rPr>
          <w:rStyle w:val="0pt7"/>
        </w:rPr>
        <w:t>тенденції може йти в різних напрямках. Щодо цього показові тлумаченн</w:t>
      </w:r>
      <w:r>
        <w:rPr>
          <w:rStyle w:val="0pt7"/>
        </w:rPr>
        <w:t>я л</w:t>
      </w:r>
      <w:r>
        <w:rPr>
          <w:rStyle w:val="75pt"/>
        </w:rPr>
        <w:t>егенлі-</w:t>
      </w:r>
      <w:r>
        <w:rPr>
          <w:rStyle w:val="0pt7"/>
        </w:rPr>
        <w:t xml:space="preserve"> про страшного розбійника в слов'ян, л-рах </w:t>
      </w:r>
      <w:r>
        <w:rPr>
          <w:rStyle w:val="0pt7"/>
          <w:lang w:val="ru-RU"/>
        </w:rPr>
        <w:t xml:space="preserve">сер. </w:t>
      </w:r>
      <w:r>
        <w:rPr>
          <w:rStyle w:val="0pt7"/>
        </w:rPr>
        <w:t>XIX ст. У чеха К.Я.Ербена в баладі "Загорожеве ложе” (1853) та поляка</w:t>
      </w:r>
    </w:p>
    <w:p w:rsidR="00361F9A" w:rsidRDefault="005F5C25">
      <w:pPr>
        <w:pStyle w:val="81"/>
        <w:framePr w:w="3610" w:h="11121" w:hRule="exact" w:wrap="none" w:vAnchor="page" w:hAnchor="page" w:x="2158" w:y="2842"/>
        <w:shd w:val="clear" w:color="auto" w:fill="auto"/>
        <w:tabs>
          <w:tab w:val="left" w:pos="1220"/>
        </w:tabs>
        <w:ind w:left="20" w:right="40"/>
      </w:pPr>
      <w:r>
        <w:rPr>
          <w:rStyle w:val="0pt7"/>
        </w:rPr>
        <w:t xml:space="preserve">А.Ю.Гліньського в " Казці про доброго кміта, сина його Несподзянка й про Мадея" легенда має відповідно до </w:t>
      </w:r>
      <w:r>
        <w:rPr>
          <w:rStyle w:val="75pt"/>
        </w:rPr>
        <w:t>иерк.</w:t>
      </w:r>
      <w:r>
        <w:rPr>
          <w:rStyle w:val="0pt7"/>
        </w:rPr>
        <w:t xml:space="preserve"> традиції рел.-мо</w:t>
      </w:r>
      <w:r>
        <w:rPr>
          <w:rStyle w:val="0pt7"/>
        </w:rPr>
        <w:t xml:space="preserve">ралістичне звучання. У </w:t>
      </w:r>
      <w:r>
        <w:rPr>
          <w:rStyle w:val="0pt7"/>
          <w:lang w:val="ru-RU"/>
        </w:rPr>
        <w:t xml:space="preserve">М.Некрасова </w:t>
      </w:r>
      <w:r>
        <w:rPr>
          <w:rStyle w:val="0pt7"/>
        </w:rPr>
        <w:t>в поемі Кому на Русі жити добре” (1862-76) — перетворюсться на легенду про Кудеяра з антипомішицьким рев - демократичним забарвленням. Різна ідейна наснага пояснюється конкретними особливостями нац. іст.-літ. процесів: бі</w:t>
      </w:r>
      <w:r>
        <w:rPr>
          <w:rStyle w:val="0pt7"/>
        </w:rPr>
        <w:t xml:space="preserve">льшою революційністю рос. л-ри того часу й відносно сильнішими рел. впливами в чес.. а надто поль. л-рах. Казки [.Франка "Рубач” і “П’яниця" написано на матеріалі нар. варіантів тих самих легенд, шо й нар. оповідання </w:t>
      </w:r>
      <w:r>
        <w:rPr>
          <w:rStyle w:val="0pt7"/>
          <w:lang w:val="ru-RU"/>
        </w:rPr>
        <w:t xml:space="preserve">Д.Толстого </w:t>
      </w:r>
      <w:r>
        <w:rPr>
          <w:rStyle w:val="0pt7"/>
        </w:rPr>
        <w:t xml:space="preserve">Чим люди живі” та ‘Грішник, </w:t>
      </w:r>
      <w:r>
        <w:rPr>
          <w:rStyle w:val="0pt7"/>
        </w:rPr>
        <w:t xml:space="preserve">шо кається”. Однак ці тв. Франка і </w:t>
      </w:r>
      <w:r>
        <w:rPr>
          <w:rStyle w:val="0pt7"/>
          <w:lang w:val="ru-RU"/>
        </w:rPr>
        <w:t xml:space="preserve">Толстого </w:t>
      </w:r>
      <w:r>
        <w:rPr>
          <w:rStyle w:val="0pt7"/>
        </w:rPr>
        <w:t xml:space="preserve">мають протилежне ідейно-моральне спрямування: Франкові казки містять </w:t>
      </w:r>
      <w:r>
        <w:rPr>
          <w:rStyle w:val="0pt7"/>
          <w:lang w:val="ru-RU"/>
        </w:rPr>
        <w:t xml:space="preserve">внутр. </w:t>
      </w:r>
      <w:r>
        <w:rPr>
          <w:rStyle w:val="0pt7"/>
        </w:rPr>
        <w:t>полеміку, спрямовану на подолання толстовських ідей.</w:t>
      </w:r>
    </w:p>
    <w:p w:rsidR="00361F9A" w:rsidRDefault="005F5C25">
      <w:pPr>
        <w:pStyle w:val="81"/>
        <w:framePr w:w="3610" w:h="11121" w:hRule="exact" w:wrap="none" w:vAnchor="page" w:hAnchor="page" w:x="2158" w:y="2842"/>
        <w:shd w:val="clear" w:color="auto" w:fill="auto"/>
        <w:ind w:left="20" w:right="40" w:firstLine="140"/>
      </w:pPr>
      <w:r>
        <w:rPr>
          <w:rStyle w:val="0pt7"/>
        </w:rPr>
        <w:t>Докорінно переосмислюватися може й запозичений образ-персонаж. Гебр. сер-віч. леген</w:t>
      </w:r>
      <w:r>
        <w:rPr>
          <w:rStyle w:val="0pt7"/>
        </w:rPr>
        <w:t xml:space="preserve">ди, шо виникли як заперечення християнства, прославляли Юду як суперника </w:t>
      </w:r>
      <w:r>
        <w:rPr>
          <w:rStyle w:val="0pt7"/>
          <w:lang w:val="ru-RU"/>
        </w:rPr>
        <w:t xml:space="preserve">Христа, </w:t>
      </w:r>
      <w:r>
        <w:rPr>
          <w:rStyle w:val="0pt7"/>
        </w:rPr>
        <w:t xml:space="preserve">шо викрив брехню апостолів про воскресіння </w:t>
      </w:r>
      <w:r>
        <w:rPr>
          <w:rStyle w:val="0pt7"/>
          <w:lang w:val="ru-RU"/>
        </w:rPr>
        <w:t xml:space="preserve">Христа. </w:t>
      </w:r>
      <w:r>
        <w:rPr>
          <w:rStyle w:val="0pt7"/>
        </w:rPr>
        <w:t>Й.В.Ґьоте та низка нім. письменників змальовували Юду як ошуканого патріота.</w:t>
      </w:r>
    </w:p>
    <w:p w:rsidR="00361F9A" w:rsidRDefault="005F5C25">
      <w:pPr>
        <w:pStyle w:val="81"/>
        <w:framePr w:w="3610" w:h="11121" w:hRule="exact" w:wrap="none" w:vAnchor="page" w:hAnchor="page" w:x="2158" w:y="2842"/>
        <w:shd w:val="clear" w:color="auto" w:fill="auto"/>
        <w:tabs>
          <w:tab w:val="left" w:pos="1225"/>
          <w:tab w:val="left" w:pos="2516"/>
        </w:tabs>
        <w:ind w:left="20" w:right="40" w:firstLine="140"/>
      </w:pPr>
      <w:r>
        <w:rPr>
          <w:rStyle w:val="0pt7"/>
        </w:rPr>
        <w:t>Різновидом В. є гостро протилежне трактування о</w:t>
      </w:r>
      <w:r>
        <w:rPr>
          <w:rStyle w:val="0pt7"/>
        </w:rPr>
        <w:t>бразів іст. осіб, залежно від іст. умов. най. приналежності та політ, поглядів</w:t>
      </w:r>
      <w:r>
        <w:rPr>
          <w:rStyle w:val="0pt7"/>
        </w:rPr>
        <w:tab/>
        <w:t>авторів.</w:t>
      </w:r>
      <w:r>
        <w:rPr>
          <w:rStyle w:val="0pt7"/>
        </w:rPr>
        <w:tab/>
        <w:t>Протилежне</w:t>
      </w:r>
    </w:p>
    <w:p w:rsidR="00361F9A" w:rsidRDefault="005F5C25">
      <w:pPr>
        <w:pStyle w:val="81"/>
        <w:framePr w:w="3610" w:h="11121" w:hRule="exact" w:wrap="none" w:vAnchor="page" w:hAnchor="page" w:x="2158" w:y="2842"/>
        <w:shd w:val="clear" w:color="auto" w:fill="auto"/>
        <w:ind w:left="20" w:right="40"/>
      </w:pPr>
      <w:r>
        <w:rPr>
          <w:rStyle w:val="0pt7"/>
        </w:rPr>
        <w:t>розуміння образу Петра І, а відтак проблематики рос. державності й рос.-поль.-укр. відносин знаходимо в поезіях А.Міикевича. О. Пушкіна. Т.Шевченка. Як спост</w:t>
      </w:r>
      <w:r>
        <w:rPr>
          <w:rStyle w:val="0pt7"/>
        </w:rPr>
        <w:t>еріг свого часу В.Спасович, Пушкін відповів “Мідяним вершником” Міикевичеві, заперечуючи ту концепцію рос. державності та ролі Петра І в її становленні, шо була розвинута поль. поетом у поезіях “До російських друзів”, “Олєшкевич ", "Пам’ятник</w:t>
      </w:r>
    </w:p>
    <w:p w:rsidR="00361F9A" w:rsidRDefault="005F5C25">
      <w:pPr>
        <w:pStyle w:val="81"/>
        <w:framePr w:w="3720" w:h="11131" w:hRule="exact" w:wrap="none" w:vAnchor="page" w:hAnchor="page" w:x="6041" w:y="2832"/>
        <w:shd w:val="clear" w:color="auto" w:fill="auto"/>
        <w:ind w:left="40" w:right="40"/>
      </w:pPr>
      <w:r>
        <w:rPr>
          <w:rStyle w:val="0pt7"/>
        </w:rPr>
        <w:t xml:space="preserve">Петру </w:t>
      </w:r>
      <w:r>
        <w:rPr>
          <w:rStyle w:val="0pt7"/>
        </w:rPr>
        <w:t>Великому". Полтава” (1828) Пушкіна є певною мірою худож. запереченням валенродизму, що був започаткований іст. поемою Міцкевича “Конрад Валленрод" (1828).</w:t>
      </w:r>
    </w:p>
    <w:p w:rsidR="00361F9A" w:rsidRDefault="005F5C25">
      <w:pPr>
        <w:pStyle w:val="81"/>
        <w:framePr w:w="3720" w:h="11131" w:hRule="exact" w:wrap="none" w:vAnchor="page" w:hAnchor="page" w:x="6041" w:y="2832"/>
        <w:shd w:val="clear" w:color="auto" w:fill="auto"/>
        <w:ind w:left="40" w:right="40" w:firstLine="180"/>
      </w:pPr>
      <w:r>
        <w:rPr>
          <w:rStyle w:val="0pt7"/>
        </w:rPr>
        <w:t>Вільне ставлення письменника-реципіснта до першоджерела не обов'язково є запереченням, полемікою. В “</w:t>
      </w:r>
      <w:r>
        <w:rPr>
          <w:rStyle w:val="0pt7"/>
        </w:rPr>
        <w:t>Чуді святого Антонія” М.Метерлінка, “Адамі-творці” бр. Чапеків ідейне філос.-сатир, спрямування не заперечує першотв.. націлено на цілком ін. об’єкти. Тут протосюжет через відомість і емоційну силу стає підгрунтям для створення нов. тв., шо не має спільног</w:t>
      </w:r>
      <w:r>
        <w:rPr>
          <w:rStyle w:val="0pt7"/>
        </w:rPr>
        <w:t>о з першотв. у ідейному змісті.</w:t>
      </w:r>
    </w:p>
    <w:p w:rsidR="00361F9A" w:rsidRDefault="005F5C25">
      <w:pPr>
        <w:pStyle w:val="81"/>
        <w:framePr w:w="3720" w:h="11131" w:hRule="exact" w:wrap="none" w:vAnchor="page" w:hAnchor="page" w:x="6041" w:y="2832"/>
        <w:shd w:val="clear" w:color="auto" w:fill="auto"/>
        <w:ind w:left="40" w:right="40" w:firstLine="180"/>
      </w:pPr>
      <w:r>
        <w:rPr>
          <w:rStyle w:val="0pt7"/>
        </w:rPr>
        <w:t xml:space="preserve">В. як засіб худож. заперечення може поєднуватися з “перелицьовуванням”, </w:t>
      </w:r>
      <w:r>
        <w:rPr>
          <w:rStyle w:val="75pt"/>
        </w:rPr>
        <w:t>тре- вестуванням,</w:t>
      </w:r>
      <w:r>
        <w:rPr>
          <w:rStyle w:val="0pt7"/>
        </w:rPr>
        <w:t xml:space="preserve"> зміною мов.-етил, складників. Постають різновиди наслідування-В.: </w:t>
      </w:r>
      <w:r>
        <w:rPr>
          <w:rStyle w:val="75pt"/>
        </w:rPr>
        <w:t xml:space="preserve">паролія, травестія, бурлеска, сучасний літературний </w:t>
      </w:r>
      <w:r>
        <w:t>апокриф.</w:t>
      </w:r>
    </w:p>
    <w:p w:rsidR="00361F9A" w:rsidRDefault="005F5C25">
      <w:pPr>
        <w:pStyle w:val="140"/>
        <w:framePr w:w="3720" w:h="11131" w:hRule="exact" w:wrap="none" w:vAnchor="page" w:hAnchor="page" w:x="6041" w:y="2832"/>
        <w:shd w:val="clear" w:color="auto" w:fill="auto"/>
        <w:ind w:right="40"/>
      </w:pPr>
      <w:r>
        <w:rPr>
          <w:rStyle w:val="140pt"/>
          <w:i/>
          <w:iCs/>
        </w:rPr>
        <w:t>Анатолі</w:t>
      </w:r>
      <w:r>
        <w:rPr>
          <w:rStyle w:val="140pt"/>
          <w:i/>
          <w:iCs/>
        </w:rPr>
        <w:t>й Вопков</w:t>
      </w:r>
    </w:p>
    <w:p w:rsidR="00361F9A" w:rsidRDefault="005F5C25">
      <w:pPr>
        <w:pStyle w:val="81"/>
        <w:framePr w:w="3720" w:h="11131" w:hRule="exact" w:wrap="none" w:vAnchor="page" w:hAnchor="page" w:x="6041" w:y="2832"/>
        <w:shd w:val="clear" w:color="auto" w:fill="auto"/>
        <w:ind w:left="40" w:right="40" w:firstLine="180"/>
      </w:pPr>
      <w:r>
        <w:rPr>
          <w:rStyle w:val="8pt0pt"/>
        </w:rPr>
        <w:t xml:space="preserve">ВІЗАНТІЙСЬКА ЛІТЕРАТУРА </w:t>
      </w:r>
      <w:r>
        <w:rPr>
          <w:rStyle w:val="0pt7"/>
        </w:rPr>
        <w:t xml:space="preserve">л-ра Візантійської імперії </w:t>
      </w:r>
      <w:r>
        <w:rPr>
          <w:rStyle w:val="0pt7"/>
          <w:lang w:val="en-US"/>
        </w:rPr>
        <w:t xml:space="preserve">(IV-XV </w:t>
      </w:r>
      <w:r>
        <w:rPr>
          <w:rStyle w:val="0pt7"/>
        </w:rPr>
        <w:t>ст.), створена давн- грец. та серед-грец. мовами. її історія, як і історія візант. культури — найменш розроблений в літ-знавчій науці розділ, позаяк тривалий час вона вважалась періодом зан</w:t>
      </w:r>
      <w:r>
        <w:rPr>
          <w:rStyle w:val="0pt7"/>
        </w:rPr>
        <w:t>епаду ант. л-ри та культури. Вивчення В.л. розпочалося лише з 2-ої пол. XIX ст. Підсумком досліджень В.л. в XIX ст. стала капітальна “Історія візантійської літератури від Юстініана до кінця Східноримської імперії (527-1453)” Карла Крумбахера (1827). Пошире</w:t>
      </w:r>
      <w:r>
        <w:rPr>
          <w:rStyle w:val="0pt7"/>
        </w:rPr>
        <w:t>ною є думка про відсутність її самобутності та посилання на суто богословський характер. Дослідження суч. візантологів спростовують таке твердження. У порівнянні з культурою пізньоант. часу візант. культура була більш розвинутою. Важливу ролю в її формуван</w:t>
      </w:r>
      <w:r>
        <w:rPr>
          <w:rStyle w:val="0pt7"/>
        </w:rPr>
        <w:t>ні відіграли численні культ, впливи та їх синтез на візант. грунті. Цьому сприяли традиції багатьох народів, які входили до складу імперії або мали з нею певні стосунки. На терені Візантії жили народи з оригінальною ст-давн. культурою. На формуванні культу</w:t>
      </w:r>
      <w:r>
        <w:rPr>
          <w:rStyle w:val="0pt7"/>
        </w:rPr>
        <w:t xml:space="preserve">ри Візантії позначився вплив не тільки </w:t>
      </w:r>
      <w:r>
        <w:rPr>
          <w:rStyle w:val="75pt"/>
        </w:rPr>
        <w:t>геллінізму.</w:t>
      </w:r>
      <w:r>
        <w:rPr>
          <w:rStyle w:val="0pt7"/>
        </w:rPr>
        <w:t xml:space="preserve"> але й культур Сирії. Палестини, Єгипту, Ірану, арабів, </w:t>
      </w:r>
      <w:r>
        <w:rPr>
          <w:rStyle w:val="65pt0pt2"/>
        </w:rPr>
        <w:t xml:space="preserve">Вірменіє, </w:t>
      </w:r>
      <w:r>
        <w:rPr>
          <w:rStyle w:val="0pt7"/>
        </w:rPr>
        <w:t xml:space="preserve">народів Мад. Азії, Закавказзя, Криму та частково слов'ян, які перебували в межах імперії. Це викликає труднощі у вивченні візант. культури. </w:t>
      </w:r>
      <w:r>
        <w:rPr>
          <w:rStyle w:val="0pt7"/>
        </w:rPr>
        <w:t>бо для з'ясування характеру й особливостей її необхідно часто звертатися до порівнювань з культурою ін. регіонів сер-віч. світу. Особливої ваги набуває метод типологізаиії. "Виявлення заг. та особливого у візант. культурі в порівнянні із Сх. та Зах., встан</w:t>
      </w:r>
      <w:r>
        <w:rPr>
          <w:rStyle w:val="0pt7"/>
        </w:rPr>
        <w:t>овлення синхронності й асинхроиності розвитку культури цих регіонів, їхньої схожості та розбіжності, протиборства й взаємовпливу допоможе врешті-решт визначити не тільки тип візант. культури, її іст. образ", але й її місце в культ, житті сер-віч. світу” (З</w:t>
      </w:r>
      <w:r>
        <w:rPr>
          <w:rStyle w:val="0pt7"/>
        </w:rPr>
        <w:t>.Удальцова).</w:t>
      </w:r>
    </w:p>
    <w:p w:rsidR="00361F9A" w:rsidRDefault="005F5C25">
      <w:pPr>
        <w:pStyle w:val="35"/>
        <w:framePr w:wrap="none" w:vAnchor="page" w:hAnchor="page" w:x="5768" w:y="14173"/>
        <w:shd w:val="clear" w:color="auto" w:fill="auto"/>
        <w:spacing w:line="150" w:lineRule="exact"/>
        <w:ind w:left="20"/>
      </w:pPr>
      <w:r>
        <w:rPr>
          <w:rStyle w:val="375pt1pt"/>
        </w:rPr>
        <w:t>99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47" w:y="2499"/>
        <w:shd w:val="clear" w:color="auto" w:fill="auto"/>
        <w:spacing w:line="140" w:lineRule="exact"/>
        <w:ind w:left="20"/>
      </w:pPr>
      <w:r>
        <w:rPr>
          <w:rStyle w:val="7pt0pt0"/>
        </w:rPr>
        <w:lastRenderedPageBreak/>
        <w:t>ВІЗАНТІЙСЬКА ЛІТЕРАТУРА</w:t>
      </w:r>
    </w:p>
    <w:p w:rsidR="00361F9A" w:rsidRDefault="005F5C25">
      <w:pPr>
        <w:pStyle w:val="81"/>
        <w:framePr w:w="3715" w:h="11121" w:hRule="exact" w:wrap="none" w:vAnchor="page" w:hAnchor="page" w:x="2118" w:y="2818"/>
        <w:shd w:val="clear" w:color="auto" w:fill="auto"/>
        <w:ind w:left="40" w:right="40" w:firstLine="180"/>
      </w:pPr>
      <w:r>
        <w:rPr>
          <w:rStyle w:val="0pt7"/>
        </w:rPr>
        <w:t>В історії візант. культури дослідники виділяють три періоди. У перший, початкововізант. або пізньоант. (ІУ-'ЛІ ст.) відбувається перехід від античності до Сер.-віччя. Це час інтенсивної переробк</w:t>
      </w:r>
      <w:r>
        <w:rPr>
          <w:rStyle w:val="0pt7"/>
        </w:rPr>
        <w:t>и ант. традицій у рел.-христ. дусі, становлення сер-віч. типу світосприйняття. Другий період ('ЛИХ ст.) відзначається остаточним створенням сер-вічн. худож. культури. Значним явищем цього часу було т.зв. іконоборство ОЛІНХ ст). Пізньовізант. період (X-</w:t>
      </w:r>
    </w:p>
    <w:p w:rsidR="00361F9A" w:rsidRDefault="005F5C25">
      <w:pPr>
        <w:pStyle w:val="81"/>
        <w:framePr w:w="3715" w:h="11121" w:hRule="exact" w:wrap="none" w:vAnchor="page" w:hAnchor="page" w:x="2118" w:y="2818"/>
        <w:numPr>
          <w:ilvl w:val="0"/>
          <w:numId w:val="57"/>
        </w:numPr>
        <w:shd w:val="clear" w:color="auto" w:fill="auto"/>
        <w:tabs>
          <w:tab w:val="left" w:pos="534"/>
        </w:tabs>
        <w:ind w:left="40" w:right="40"/>
      </w:pPr>
      <w:r>
        <w:rPr>
          <w:rStyle w:val="0pt7"/>
        </w:rPr>
        <w:t>ст.) характеризується посиленням відцентрових політ.-економічних тенденцій, піднесенням провінційних центрів, а в культурі</w:t>
      </w:r>
    </w:p>
    <w:p w:rsidR="00361F9A" w:rsidRDefault="005F5C25">
      <w:pPr>
        <w:pStyle w:val="81"/>
        <w:framePr w:w="3715" w:h="11121" w:hRule="exact" w:wrap="none" w:vAnchor="page" w:hAnchor="page" w:x="2118" w:y="2818"/>
        <w:numPr>
          <w:ilvl w:val="0"/>
          <w:numId w:val="33"/>
        </w:numPr>
        <w:shd w:val="clear" w:color="auto" w:fill="auto"/>
        <w:tabs>
          <w:tab w:val="left" w:pos="280"/>
        </w:tabs>
        <w:ind w:left="40"/>
      </w:pPr>
      <w:r>
        <w:rPr>
          <w:rStyle w:val="0pt7"/>
        </w:rPr>
        <w:t xml:space="preserve">стабілізацією худож. </w:t>
      </w:r>
      <w:r>
        <w:rPr>
          <w:rStyle w:val="75pt"/>
        </w:rPr>
        <w:t>канону</w:t>
      </w:r>
    </w:p>
    <w:p w:rsidR="00361F9A" w:rsidRDefault="005F5C25">
      <w:pPr>
        <w:pStyle w:val="81"/>
        <w:framePr w:w="3715" w:h="11121" w:hRule="exact" w:wrap="none" w:vAnchor="page" w:hAnchor="page" w:x="2118" w:y="2818"/>
        <w:shd w:val="clear" w:color="auto" w:fill="auto"/>
        <w:ind w:left="40" w:right="40" w:firstLine="180"/>
      </w:pPr>
      <w:r>
        <w:rPr>
          <w:rStyle w:val="0pt7"/>
        </w:rPr>
        <w:t xml:space="preserve">Візант. культура формувалася в умовах ідейних протиріч першого періоду, які перейшли в гостру боротьбу з </w:t>
      </w:r>
      <w:r>
        <w:rPr>
          <w:rStyle w:val="0pt7"/>
        </w:rPr>
        <w:t>філос., етич.. природознавчими та астет. поглядами ант. світу. Ант. традиції ше були поширені, але християнство, яке стало з IV ст. панівною релігією, вело проти них наступ. Це був процес заміни ідеології. Найжорстокіше переслідувались різні єретичні течії</w:t>
      </w:r>
      <w:r>
        <w:rPr>
          <w:rStyle w:val="0pt7"/>
        </w:rPr>
        <w:t xml:space="preserve"> (аріанство, маніхейство, монофізійство), котрі були поширеними у Візантії й були небезпечними для церкви та держави. Згодом ці єресі сприяли появі богомильства у Болгарії та відповідно </w:t>
      </w:r>
      <w:r>
        <w:rPr>
          <w:rStyle w:val="75pt"/>
        </w:rPr>
        <w:t>богомп/іьського письменства.</w:t>
      </w:r>
      <w:r>
        <w:rPr>
          <w:rStyle w:val="0pt7"/>
        </w:rPr>
        <w:t xml:space="preserve"> Але й за таких умов саме у Візантії трива</w:t>
      </w:r>
      <w:r>
        <w:rPr>
          <w:rStyle w:val="0pt7"/>
        </w:rPr>
        <w:t>лий час зберігались поруч із церк. і філос. школи (Александрія. Єдесс, Афіни), де навчалися філософії та риториці навіть церк. діячі.</w:t>
      </w:r>
    </w:p>
    <w:p w:rsidR="00361F9A" w:rsidRDefault="005F5C25">
      <w:pPr>
        <w:pStyle w:val="81"/>
        <w:framePr w:w="3715" w:h="11121" w:hRule="exact" w:wrap="none" w:vAnchor="page" w:hAnchor="page" w:x="2118" w:y="2818"/>
        <w:shd w:val="clear" w:color="auto" w:fill="auto"/>
        <w:ind w:left="40" w:right="40" w:firstLine="180"/>
      </w:pPr>
      <w:r>
        <w:rPr>
          <w:rStyle w:val="0pt7"/>
        </w:rPr>
        <w:t>Год. напрямком у філософії був неоплатонізм, хоча у тв. світських істориків, риторів та в худож. л-рі помітний вплив стоїцизму й скептицизму, деяких ідей епікуреїзму. У світогляді різних соц. верств перемішуються елементи поганства та християнства, традиці</w:t>
      </w:r>
      <w:r>
        <w:rPr>
          <w:rStyle w:val="0pt7"/>
        </w:rPr>
        <w:t xml:space="preserve">ї минулого та їх переосмислення. Боротьба двох релігій відбилась в протистоянні філос. шкіл, вчених та письменників, шо наслідували традиції пізньоант. л-ри і церк. діячів, представників </w:t>
      </w:r>
      <w:r>
        <w:rPr>
          <w:rStyle w:val="75pt"/>
        </w:rPr>
        <w:t>патристики.</w:t>
      </w:r>
    </w:p>
    <w:p w:rsidR="00361F9A" w:rsidRDefault="005F5C25">
      <w:pPr>
        <w:pStyle w:val="81"/>
        <w:framePr w:w="3715" w:h="11121" w:hRule="exact" w:wrap="none" w:vAnchor="page" w:hAnchor="page" w:x="2118" w:y="2818"/>
        <w:shd w:val="clear" w:color="auto" w:fill="auto"/>
        <w:tabs>
          <w:tab w:val="left" w:pos="1305"/>
        </w:tabs>
        <w:ind w:left="40" w:firstLine="180"/>
      </w:pPr>
      <w:r>
        <w:rPr>
          <w:rStyle w:val="0pt7"/>
        </w:rPr>
        <w:t>Якщо у</w:t>
      </w:r>
      <w:r>
        <w:rPr>
          <w:rStyle w:val="0pt7"/>
        </w:rPr>
        <w:tab/>
        <w:t>ст. світські історики та ритори</w:t>
      </w:r>
    </w:p>
    <w:p w:rsidR="00361F9A" w:rsidRDefault="005F5C25">
      <w:pPr>
        <w:pStyle w:val="81"/>
        <w:framePr w:w="3715" w:h="11121" w:hRule="exact" w:wrap="none" w:vAnchor="page" w:hAnchor="page" w:x="2118" w:y="2818"/>
        <w:shd w:val="clear" w:color="auto" w:fill="auto"/>
        <w:ind w:left="40" w:right="40"/>
      </w:pPr>
      <w:r>
        <w:rPr>
          <w:rStyle w:val="0pt7"/>
        </w:rPr>
        <w:t>дотримувалися ант.</w:t>
      </w:r>
      <w:r>
        <w:rPr>
          <w:rStyle w:val="0pt7"/>
        </w:rPr>
        <w:t xml:space="preserve"> традицій і заперечували, або були байдужі до християнства, то наприкінці пізньоант. доби вони ставляться до нього позитивно. Більшість філософів намагалося примирити неоплатонізм з християнством. Напр.. Діонісій Псевдо- Ареопагіт (V ст.) спробував викорис</w:t>
      </w:r>
      <w:r>
        <w:rPr>
          <w:rStyle w:val="0pt7"/>
        </w:rPr>
        <w:t>тати неоплатонізм для обгрунтування христ. вчення. Його праці справили вплив на сер. віч. філософію, зокрема пізнішого зх. мислителя Тому Аквінського. У VI ст. для обгрунтування християнства почали використовувати також систему Арістотеля. Погляди непримир</w:t>
      </w:r>
      <w:r>
        <w:rPr>
          <w:rStyle w:val="0pt7"/>
        </w:rPr>
        <w:t xml:space="preserve">енних критиків християнства висловлював у своїх тв. (листах, </w:t>
      </w:r>
      <w:r>
        <w:rPr>
          <w:rStyle w:val="75pt"/>
        </w:rPr>
        <w:t>памфлетах, сатирах)</w:t>
      </w:r>
      <w:r>
        <w:rPr>
          <w:rStyle w:val="0pt7"/>
        </w:rPr>
        <w:t xml:space="preserve"> імператор Юліан (331-363). який звинувачував християн у лицемірстві, жорстокості, неосвіченості.</w:t>
      </w:r>
    </w:p>
    <w:p w:rsidR="00361F9A" w:rsidRDefault="005F5C25">
      <w:pPr>
        <w:pStyle w:val="81"/>
        <w:framePr w:w="3715" w:h="11121" w:hRule="exact" w:wrap="none" w:vAnchor="page" w:hAnchor="page" w:x="2118" w:y="2818"/>
        <w:shd w:val="clear" w:color="auto" w:fill="auto"/>
        <w:ind w:left="40" w:right="40" w:firstLine="180"/>
      </w:pPr>
      <w:r>
        <w:rPr>
          <w:rStyle w:val="0pt7"/>
        </w:rPr>
        <w:t xml:space="preserve">У ранньовізапт. період значного розвитку набувають історіографія, </w:t>
      </w:r>
      <w:r>
        <w:rPr>
          <w:rStyle w:val="75pt"/>
        </w:rPr>
        <w:t>агіографія.</w:t>
      </w:r>
    </w:p>
    <w:p w:rsidR="00361F9A" w:rsidRDefault="005F5C25">
      <w:pPr>
        <w:pStyle w:val="81"/>
        <w:framePr w:w="3701" w:h="11126" w:hRule="exact" w:wrap="none" w:vAnchor="page" w:hAnchor="page" w:x="6102" w:y="2818"/>
        <w:shd w:val="clear" w:color="auto" w:fill="auto"/>
        <w:ind w:left="40" w:right="40"/>
      </w:pPr>
      <w:r>
        <w:rPr>
          <w:rStyle w:val="0pt7"/>
        </w:rPr>
        <w:t xml:space="preserve">гімнографія. Автори іст. тв. наслідували Геродота, Фукідіда. Полібія. Значними істориками V ст. були Євпатій, Олімпіадор та Зосім. У історіографії </w:t>
      </w:r>
      <w:r>
        <w:rPr>
          <w:rStyle w:val="0pt7"/>
          <w:lang w:val="fr-FR"/>
        </w:rPr>
        <w:t xml:space="preserve">IV-V </w:t>
      </w:r>
      <w:r>
        <w:rPr>
          <w:rStyle w:val="0pt7"/>
        </w:rPr>
        <w:t>ст. існувало дві течії</w:t>
      </w:r>
    </w:p>
    <w:p w:rsidR="00361F9A" w:rsidRDefault="005F5C25">
      <w:pPr>
        <w:pStyle w:val="81"/>
        <w:framePr w:w="3701" w:h="11126" w:hRule="exact" w:wrap="none" w:vAnchor="page" w:hAnchor="page" w:x="6102" w:y="2818"/>
        <w:numPr>
          <w:ilvl w:val="0"/>
          <w:numId w:val="33"/>
        </w:numPr>
        <w:shd w:val="clear" w:color="auto" w:fill="auto"/>
        <w:tabs>
          <w:tab w:val="left" w:pos="299"/>
        </w:tabs>
        <w:ind w:left="40" w:right="40"/>
      </w:pPr>
      <w:r>
        <w:rPr>
          <w:rStyle w:val="0pt7"/>
        </w:rPr>
        <w:t>христ. та поганська. Перша відбилася у “Церковній історії" Євсевія. епіскопа Кеса</w:t>
      </w:r>
      <w:r>
        <w:rPr>
          <w:rStyle w:val="0pt7"/>
        </w:rPr>
        <w:t>рійського (бл. 264-340), друга — у тв. Євпатія із Сард (бл. 347-414) та Зосіми. Останній у своїй "Нов. історії" стверджує, що поширення християнства спричинило занепад Рим. імперії.</w:t>
      </w:r>
    </w:p>
    <w:p w:rsidR="00361F9A" w:rsidRDefault="005F5C25">
      <w:pPr>
        <w:pStyle w:val="81"/>
        <w:framePr w:w="3701" w:h="11126" w:hRule="exact" w:wrap="none" w:vAnchor="page" w:hAnchor="page" w:x="6102" w:y="2818"/>
        <w:shd w:val="clear" w:color="auto" w:fill="auto"/>
        <w:ind w:left="40" w:right="40" w:firstLine="180"/>
      </w:pPr>
      <w:r>
        <w:rPr>
          <w:rStyle w:val="0pt7"/>
        </w:rPr>
        <w:t>Історіографія VI — поч. VII ст. залишила тв. видатних авторів. Відомий пол</w:t>
      </w:r>
      <w:r>
        <w:rPr>
          <w:rStyle w:val="0pt7"/>
        </w:rPr>
        <w:t>іт, діяч, сучасник Юстініана, Прокопій Кесарійський в “Історії воєн Юстініана” (8 книг) увагу приділяв опису воєн імператора з вандалами, готами та персами. У “Трактаті про будови" у панегіричному дусі вихваляє правління Юстініана. Але в таємно написаних м</w:t>
      </w:r>
      <w:r>
        <w:rPr>
          <w:rStyle w:val="0pt7"/>
        </w:rPr>
        <w:t xml:space="preserve">емуарах (“Таємна історія") він відбив опозиційні настрої незадоволених правлінням Юстініана аристократів, що наблизило цей тв. до політ, памфлету. Юстініана тут зображено тираном, злодієм, руйнівником імперії. Прокопій змальовує грандіозні іст. картини, в </w:t>
      </w:r>
      <w:r>
        <w:rPr>
          <w:rStyle w:val="0pt7"/>
        </w:rPr>
        <w:t>яких читач бачить Пд. Африку, Італію, Іспанію, Балкани, Іран та країни Пд.-Сх. Азії. Світ сприймається крізь призму гострих соц.-політ, конфліктів, які призводять до зіткнення держав та народів. Прокопій робить глибокий аналіз подій, осіб. Як письменник, в</w:t>
      </w:r>
      <w:r>
        <w:rPr>
          <w:rStyle w:val="0pt7"/>
        </w:rPr>
        <w:t>ін виший за тогочасних істориків. У нього яскрава динамічна розповідь, до якої він залучає вставні новели, екскурси, майстерно володіє худож. засобами зображення. “Історія воєн Юстініана" Агафія Мірінейського. історика та поета, молодшого сучасника Прокопі</w:t>
      </w:r>
      <w:r>
        <w:rPr>
          <w:rStyle w:val="0pt7"/>
        </w:rPr>
        <w:t>я, продовжує його зазначений вище тв. з такою ж назвою. За філос. поглядами та літ. стилем обидва наслідують ант. історіографію. Вплив нов. часу, ідеалів християнства сильніше відчувається у тв. Фіофілакта Сімокатти (кін.VI</w:t>
      </w:r>
    </w:p>
    <w:p w:rsidR="00361F9A" w:rsidRDefault="005F5C25">
      <w:pPr>
        <w:pStyle w:val="81"/>
        <w:framePr w:w="3701" w:h="11126" w:hRule="exact" w:wrap="none" w:vAnchor="page" w:hAnchor="page" w:x="6102" w:y="2818"/>
        <w:numPr>
          <w:ilvl w:val="0"/>
          <w:numId w:val="33"/>
        </w:numPr>
        <w:shd w:val="clear" w:color="auto" w:fill="auto"/>
        <w:tabs>
          <w:tab w:val="left" w:pos="290"/>
        </w:tabs>
        <w:ind w:left="40" w:right="40"/>
      </w:pPr>
      <w:r>
        <w:rPr>
          <w:rStyle w:val="0pt7"/>
        </w:rPr>
        <w:t xml:space="preserve">перша пол. VII ст.), який також </w:t>
      </w:r>
      <w:r>
        <w:rPr>
          <w:rStyle w:val="0pt7"/>
        </w:rPr>
        <w:t xml:space="preserve">звертається до ант. взірців, використовує їхні засоби зображення, </w:t>
      </w:r>
      <w:r>
        <w:rPr>
          <w:rStyle w:val="75pt"/>
        </w:rPr>
        <w:t>ремінісценції</w:t>
      </w:r>
      <w:r>
        <w:rPr>
          <w:rStyle w:val="0pt7"/>
        </w:rPr>
        <w:t xml:space="preserve"> та трад. риторику. В "Історії” він викладає політ, концепцію держ. влади, змальовує образ ідеального володаря. Отже. в ранньовізант. істориків світського напрямку поєднуються п</w:t>
      </w:r>
      <w:r>
        <w:rPr>
          <w:rStyle w:val="0pt7"/>
        </w:rPr>
        <w:t>ервні ант. та нов. сер - віч. культури. Хоча в їх тв. ше має місце відлуння ідеологіч. рабовладн. світу (уславлення величі Риму тошо), вони набувають ознак христ. світогляду.</w:t>
      </w:r>
    </w:p>
    <w:p w:rsidR="00361F9A" w:rsidRDefault="005F5C25">
      <w:pPr>
        <w:pStyle w:val="81"/>
        <w:framePr w:w="3701" w:h="11126" w:hRule="exact" w:wrap="none" w:vAnchor="page" w:hAnchor="page" w:x="6102" w:y="2818"/>
        <w:shd w:val="clear" w:color="auto" w:fill="auto"/>
        <w:ind w:left="40" w:right="40" w:firstLine="180"/>
      </w:pPr>
      <w:r>
        <w:rPr>
          <w:rStyle w:val="0pt7"/>
        </w:rPr>
        <w:t>Зміни в ідеологічному житті Візантії сприяли виникненню нов. жанрів історіографії</w:t>
      </w:r>
      <w:r>
        <w:rPr>
          <w:rStyle w:val="0pt7"/>
        </w:rPr>
        <w:t xml:space="preserve">: з'являються жанри церк. історії та всесвітніх </w:t>
      </w:r>
      <w:r>
        <w:rPr>
          <w:rStyle w:val="75pt"/>
        </w:rPr>
        <w:t>хронік.</w:t>
      </w:r>
      <w:r>
        <w:rPr>
          <w:rStyle w:val="0pt7"/>
        </w:rPr>
        <w:t xml:space="preserve"> Постала потреба у створенні христ. світобачення, нов. іст. мислення, ін., ніж у античності, форми іст. тв. та нов. іст.-філос концепції всесвітньо-іст. процесу. Ця концепція будувалася на грунті христ</w:t>
      </w:r>
      <w:r>
        <w:rPr>
          <w:rStyle w:val="0pt7"/>
        </w:rPr>
        <w:t>. ідеології, але одним з її складників була певна частина ант. спадщини.</w:t>
      </w:r>
    </w:p>
    <w:p w:rsidR="00361F9A" w:rsidRDefault="005F5C25">
      <w:pPr>
        <w:pStyle w:val="35"/>
        <w:framePr w:wrap="none" w:vAnchor="page" w:hAnchor="page" w:x="5833" w:y="14144"/>
        <w:shd w:val="clear" w:color="auto" w:fill="auto"/>
        <w:spacing w:line="150" w:lineRule="exact"/>
        <w:ind w:left="20"/>
      </w:pPr>
      <w:r>
        <w:rPr>
          <w:rStyle w:val="375pt1pt"/>
        </w:rPr>
        <w:t>100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7698" w:y="2516"/>
        <w:shd w:val="clear" w:color="auto" w:fill="auto"/>
        <w:spacing w:line="140" w:lineRule="exact"/>
        <w:ind w:left="20"/>
      </w:pPr>
      <w:r>
        <w:rPr>
          <w:rStyle w:val="7pt0pt"/>
        </w:rPr>
        <w:lastRenderedPageBreak/>
        <w:t>ВІЗАНТІЙСЬКА ЛІТЕРАТУРА</w:t>
      </w:r>
    </w:p>
    <w:p w:rsidR="00361F9A" w:rsidRDefault="005F5C25">
      <w:pPr>
        <w:pStyle w:val="81"/>
        <w:framePr w:w="3638" w:h="11106" w:hRule="exact" w:wrap="none" w:vAnchor="page" w:hAnchor="page" w:x="2140" w:y="2830"/>
        <w:shd w:val="clear" w:color="auto" w:fill="auto"/>
        <w:ind w:left="20" w:right="40"/>
      </w:pPr>
      <w:r>
        <w:rPr>
          <w:rStyle w:val="0pt7"/>
        </w:rPr>
        <w:t xml:space="preserve">Творцем христ. іст.-філос. концепції був Євсевій Кесарійський (бл. 265-340). Саме він, як на Зх. Аврелій Августін, заклав </w:t>
      </w:r>
      <w:r>
        <w:rPr>
          <w:rStyle w:val="0pt7"/>
          <w:lang w:val="ru-RU"/>
        </w:rPr>
        <w:t xml:space="preserve">фундамент нов. </w:t>
      </w:r>
      <w:r>
        <w:rPr>
          <w:rStyle w:val="0pt7"/>
        </w:rPr>
        <w:t xml:space="preserve">трактування іст. часу, яке стало домінуючим протягом Сер-віччя. На його іст.-філос. погляди справили вплив близькосх. бібл. традиція, </w:t>
      </w:r>
      <w:r>
        <w:rPr>
          <w:rStyle w:val="0pt7"/>
          <w:lang w:val="ru-RU"/>
        </w:rPr>
        <w:t xml:space="preserve">Платон </w:t>
      </w:r>
      <w:r>
        <w:rPr>
          <w:rStyle w:val="0pt7"/>
        </w:rPr>
        <w:t xml:space="preserve">та неоплатоніки. Цінуючи христ. теологів, Євсевій з повагою ставився до спадщини поган, філософів </w:t>
      </w:r>
      <w:r>
        <w:rPr>
          <w:rStyle w:val="0pt7"/>
          <w:lang w:val="ru-RU"/>
        </w:rPr>
        <w:t>Пл</w:t>
      </w:r>
      <w:r>
        <w:rPr>
          <w:rStyle w:val="0pt7"/>
          <w:lang w:val="ru-RU"/>
        </w:rPr>
        <w:t xml:space="preserve">атона, </w:t>
      </w:r>
      <w:r>
        <w:rPr>
          <w:rStyle w:val="0pt7"/>
        </w:rPr>
        <w:t xml:space="preserve">Піфагора, Плотіна та ін. Від </w:t>
      </w:r>
      <w:r>
        <w:rPr>
          <w:rStyle w:val="0pt7"/>
          <w:lang w:val="ru-RU"/>
        </w:rPr>
        <w:t xml:space="preserve">Платона </w:t>
      </w:r>
      <w:r>
        <w:rPr>
          <w:rStyle w:val="0pt7"/>
        </w:rPr>
        <w:t>та неоплатоників він запозичів уявлення про вічність. Євсевій визнавав поступ., хід історії, постійне оновлення людини під впливом християнства. Т.ч.. у церк. історіографії ранньої Візантії, в працях Євсевія та й</w:t>
      </w:r>
      <w:r>
        <w:rPr>
          <w:rStyle w:val="0pt7"/>
        </w:rPr>
        <w:t xml:space="preserve">ого послідовників виникла заснована на </w:t>
      </w:r>
      <w:r>
        <w:rPr>
          <w:rStyle w:val="75pt"/>
        </w:rPr>
        <w:t>Біблії</w:t>
      </w:r>
      <w:r>
        <w:rPr>
          <w:rStyle w:val="0pt7"/>
        </w:rPr>
        <w:t xml:space="preserve"> христ. концепція всесвіт, історії. Змінилось уявлення про іст. час та простір. Ант. теорію циклічності заступила концепція лінійного часу, відлік якого йдеться від створення світу. Тезу про виключність Рим. імп</w:t>
      </w:r>
      <w:r>
        <w:rPr>
          <w:rStyle w:val="0pt7"/>
        </w:rPr>
        <w:t xml:space="preserve">ерії, яка з презирством ставилася до варварських племен, заступає відкритість христ. </w:t>
      </w:r>
      <w:r>
        <w:rPr>
          <w:rStyle w:val="75pt"/>
        </w:rPr>
        <w:t>ойкумени,</w:t>
      </w:r>
      <w:r>
        <w:rPr>
          <w:rStyle w:val="0pt7"/>
        </w:rPr>
        <w:t xml:space="preserve"> що вбирає до себе всі народи, незважаючи на расову та етнічну приналежність. Христ. всесв. історія дивно поєднується з поганськими міфами та ант. </w:t>
      </w:r>
      <w:r>
        <w:rPr>
          <w:rStyle w:val="0pt9"/>
        </w:rPr>
        <w:t>ремінісиенціями</w:t>
      </w:r>
      <w:r>
        <w:rPr>
          <w:rStyle w:val="8pt0pt"/>
        </w:rPr>
        <w:t xml:space="preserve"> </w:t>
      </w:r>
      <w:r>
        <w:rPr>
          <w:rStyle w:val="0pt7"/>
        </w:rPr>
        <w:t xml:space="preserve">у ранньовізант. хронографії. Хроністи, надто відомий у Києв. Русі Іоанн Малала (VI </w:t>
      </w:r>
      <w:r>
        <w:rPr>
          <w:rStyle w:val="0pt7"/>
          <w:lang w:val="ru-RU"/>
        </w:rPr>
        <w:t xml:space="preserve">ст.), </w:t>
      </w:r>
      <w:r>
        <w:rPr>
          <w:rStyle w:val="0pt7"/>
        </w:rPr>
        <w:t xml:space="preserve">зазнали вплив </w:t>
      </w:r>
      <w:r>
        <w:rPr>
          <w:rStyle w:val="0pt7"/>
          <w:lang w:val="ru-RU"/>
        </w:rPr>
        <w:t xml:space="preserve">Геродота, </w:t>
      </w:r>
      <w:r>
        <w:rPr>
          <w:rStyle w:val="0pt7"/>
        </w:rPr>
        <w:t>Фукідіда, Тіта Лівія, навіть Есхіла, Евріпіда, Вергілія. Хроніки будувалися за суворим хронологічним принципом, але компіляції з різних джерел</w:t>
      </w:r>
      <w:r>
        <w:rPr>
          <w:rStyle w:val="0pt7"/>
        </w:rPr>
        <w:t xml:space="preserve"> призводили до того, що індивідуальні риси та автор, особистість зникали, а мова та стиль значно спрощувалися.</w:t>
      </w:r>
    </w:p>
    <w:p w:rsidR="00361F9A" w:rsidRDefault="005F5C25">
      <w:pPr>
        <w:pStyle w:val="81"/>
        <w:framePr w:w="3638" w:h="11106" w:hRule="exact" w:wrap="none" w:vAnchor="page" w:hAnchor="page" w:x="2140" w:y="2830"/>
        <w:shd w:val="clear" w:color="auto" w:fill="auto"/>
        <w:ind w:left="20" w:right="40" w:firstLine="140"/>
      </w:pPr>
      <w:r>
        <w:rPr>
          <w:rStyle w:val="0pt7"/>
        </w:rPr>
        <w:t xml:space="preserve">Важливу ролю в сусп. житті ранньої Візантії відігравала </w:t>
      </w:r>
      <w:r>
        <w:t xml:space="preserve">риторика, </w:t>
      </w:r>
      <w:r>
        <w:rPr>
          <w:rStyle w:val="0pt7"/>
        </w:rPr>
        <w:t xml:space="preserve">яка була ареною гострої ідейної та рел. боротьби. В її межах розвинулися жанри </w:t>
      </w:r>
      <w:r>
        <w:rPr>
          <w:rStyle w:val="0pt7"/>
        </w:rPr>
        <w:t xml:space="preserve">похвальних промов та </w:t>
      </w:r>
      <w:r>
        <w:rPr>
          <w:rStyle w:val="75pt"/>
        </w:rPr>
        <w:t>панегіриків</w:t>
      </w:r>
      <w:r>
        <w:rPr>
          <w:rStyle w:val="0pt7"/>
        </w:rPr>
        <w:t xml:space="preserve"> на честь василевсів та членів їхніх родин, що проголошувалися на свята. Тут використовувалися не лише форми та худож. засоби, але й образи ант. міфології та л-ри. Видатними риторами були прибічник поганської релігії Ліваній</w:t>
      </w:r>
      <w:r>
        <w:rPr>
          <w:rStyle w:val="0pt7"/>
        </w:rPr>
        <w:t xml:space="preserve"> (314 - бл. 393) та мислитель і поет Сінесій Кіренський (бл. 370 - бл. 413), який пізніше перейшов у християнство і став епіскопом у Гін. Африці. У промові “Про царство” він закликав імператора Аркадія відродити греи. армію та не приймати до неї варварів. </w:t>
      </w:r>
      <w:r>
        <w:rPr>
          <w:rStyle w:val="0pt7"/>
        </w:rPr>
        <w:t xml:space="preserve">У філос. тв. та літургійних </w:t>
      </w:r>
      <w:r>
        <w:t xml:space="preserve">гімнах </w:t>
      </w:r>
      <w:r>
        <w:rPr>
          <w:rStyle w:val="0pt7"/>
        </w:rPr>
        <w:t xml:space="preserve">спробував поєднати ант. культуру з християнством. В дусі ант. поезії Сінесій уславлював народження </w:t>
      </w:r>
      <w:r>
        <w:rPr>
          <w:rStyle w:val="0pt7"/>
          <w:lang w:val="ru-RU"/>
        </w:rPr>
        <w:t xml:space="preserve">Христа, </w:t>
      </w:r>
      <w:r>
        <w:rPr>
          <w:rStyle w:val="0pt7"/>
        </w:rPr>
        <w:t xml:space="preserve">його появу змалював в одному з гімнів у супроводі ант. богів. Поганські ритори Фемістій, Гімерій, Ліваній вражали </w:t>
      </w:r>
      <w:r>
        <w:rPr>
          <w:rStyle w:val="0pt7"/>
        </w:rPr>
        <w:t>слухачів ерудицією й ораторським мист- вом. Звертаючись до імп. Йована. Фемістій (бл. 317 - 390) проголошує ідею рівності всіх віровизнань. Імператори, які нав'язували якусь релігію, за його думкою, лише примусили багатьох приховувати свої почуття зі страх</w:t>
      </w:r>
      <w:r>
        <w:rPr>
          <w:rStyle w:val="0pt7"/>
        </w:rPr>
        <w:t>у перед покаранням.</w:t>
      </w:r>
    </w:p>
    <w:p w:rsidR="00361F9A" w:rsidRDefault="005F5C25">
      <w:pPr>
        <w:pStyle w:val="81"/>
        <w:framePr w:w="3734" w:h="11121" w:hRule="exact" w:wrap="none" w:vAnchor="page" w:hAnchor="page" w:x="6047" w:y="2825"/>
        <w:shd w:val="clear" w:color="auto" w:fill="auto"/>
        <w:ind w:left="40" w:right="40" w:firstLine="160"/>
      </w:pPr>
      <w:r>
        <w:rPr>
          <w:rStyle w:val="0pt7"/>
        </w:rPr>
        <w:t xml:space="preserve">Рішучу боротьбу з поганством та ант. культурою проводили христ. церк. проповідники. Зразком церк. красномовства були промови Іоана Златоуста (бл. 350-407), який викривав пороки поганської знаті. Його величезна літ. спадщина складається </w:t>
      </w:r>
      <w:r>
        <w:rPr>
          <w:rStyle w:val="0pt7"/>
        </w:rPr>
        <w:t>з тв. теологічного та полемічного характеру, з тлумачень Св. письма, проповідей та листів. Вони перекладались у сер. віки різними мовами й були дуже популярні. Златоуст належав до письменників, які витворили завершену ідеологію православ'я і стали засновни</w:t>
      </w:r>
      <w:r>
        <w:rPr>
          <w:rStyle w:val="0pt7"/>
        </w:rPr>
        <w:t xml:space="preserve">ками візант. христ. віровчення. </w:t>
      </w:r>
      <w:r>
        <w:rPr>
          <w:rStyle w:val="75pt"/>
        </w:rPr>
        <w:t>До</w:t>
      </w:r>
      <w:r>
        <w:rPr>
          <w:rStyle w:val="0pt7"/>
        </w:rPr>
        <w:t xml:space="preserve"> отців церкви належать також Афанасій Александрійський. Василій Великий, Григорій Богослов. Афанасій Александрійський (296-373) відомий як один з борців проти єретика Арія (256-336). що очолив опозицію проти офіційної церк</w:t>
      </w:r>
      <w:r>
        <w:rPr>
          <w:rStyle w:val="0pt7"/>
        </w:rPr>
        <w:t>ви. Суперечку викликало вчення про Святу Трійцю. Афанасій вважав незаперечною сдиносутність та нероздільність Бога-отця, Бога-сина і Бога-духа. На Нікейському соборі 325 ця теза була включена ло священого догмату правосл. церкви — символу віри. На противаг</w:t>
      </w:r>
      <w:r>
        <w:rPr>
          <w:rStyle w:val="0pt7"/>
        </w:rPr>
        <w:t>у йому Арій стверджував, шо Син не вічний, не існував до народження й не був безначальним. Визнати Сина “частиною Єдиносутнього” для Арія означало вважати “Отця складним, таким, шо розділяється та змінюється'’. Боротьба з аріанством була тривалою: закінчил</w:t>
      </w:r>
      <w:r>
        <w:rPr>
          <w:rStyle w:val="0pt7"/>
        </w:rPr>
        <w:t xml:space="preserve">ася </w:t>
      </w:r>
      <w:r>
        <w:rPr>
          <w:rStyle w:val="75pt"/>
        </w:rPr>
        <w:t xml:space="preserve">лише </w:t>
      </w:r>
      <w:r>
        <w:rPr>
          <w:rStyle w:val="0pt7"/>
        </w:rPr>
        <w:t>наприкінці IV ст., коли 381 імператор Феодосій знищив його репресіями. Хоча до VII ст. воно утримувалось у остготів, вестготів, в Іспанії, у вандалів в Пн. Африці, а також у бургундів та лангобардів. Афанасію Александрійському належать кілька апол</w:t>
      </w:r>
      <w:r>
        <w:rPr>
          <w:rStyle w:val="0pt7"/>
        </w:rPr>
        <w:t xml:space="preserve">огетичних тв., три з яких спрямовано проти аріан, та житіє </w:t>
      </w:r>
      <w:r>
        <w:rPr>
          <w:rStyle w:val="75pt"/>
        </w:rPr>
        <w:t>св.</w:t>
      </w:r>
      <w:r>
        <w:rPr>
          <w:rStyle w:val="0pt7"/>
        </w:rPr>
        <w:t xml:space="preserve"> Антонія. Літ. спадщину Василія Кесарійського (Великого, 331-373), складають проповіді, апологетичні тв. проти аріан, тлумаченя, повчання та листи. Він встановив літургію як чин церк. богослужін</w:t>
      </w:r>
      <w:r>
        <w:rPr>
          <w:rStyle w:val="0pt7"/>
        </w:rPr>
        <w:t xml:space="preserve">ня. Отримавши освіту у Константинополі та Афінах, він спочатку присвятив себе риториці. Але згодом прийняв християнство і став єпископом у Кесарії, де віддався проповідницькій та літ. діяльності. Була поширена дидактична </w:t>
      </w:r>
      <w:r>
        <w:rPr>
          <w:rStyle w:val="75pt"/>
        </w:rPr>
        <w:t>література,</w:t>
      </w:r>
      <w:r>
        <w:rPr>
          <w:rStyle w:val="0pt7"/>
        </w:rPr>
        <w:t xml:space="preserve"> до якої належить “Шесто</w:t>
      </w:r>
      <w:r>
        <w:rPr>
          <w:rStyle w:val="0pt7"/>
        </w:rPr>
        <w:t>днев” Василія Великого, шо мав вел. популярність не лише у Візантії, але й у слов'ян, землях. Переробивши матеріал пізньоант. вченості у христ. дусі, автор дав зразок багатовікової традиції “Шестидневів", відомій й у Київ. Русі.</w:t>
      </w:r>
    </w:p>
    <w:p w:rsidR="00361F9A" w:rsidRDefault="005F5C25">
      <w:pPr>
        <w:pStyle w:val="81"/>
        <w:framePr w:w="3734" w:h="11121" w:hRule="exact" w:wrap="none" w:vAnchor="page" w:hAnchor="page" w:x="6047" w:y="2825"/>
        <w:shd w:val="clear" w:color="auto" w:fill="auto"/>
        <w:ind w:left="40" w:right="40" w:firstLine="160"/>
      </w:pPr>
      <w:r>
        <w:rPr>
          <w:rStyle w:val="0pt7"/>
        </w:rPr>
        <w:t>Єпіфаній Кіпрський (367-403</w:t>
      </w:r>
      <w:r>
        <w:rPr>
          <w:rStyle w:val="0pt7"/>
        </w:rPr>
        <w:t>) був істориком єретичних вчень, автором “Фізіолога ", що був перекладений на болг. мову і потрапив до сх. слов’ян, де набув значного поширення.</w:t>
      </w:r>
    </w:p>
    <w:p w:rsidR="00361F9A" w:rsidRDefault="005F5C25">
      <w:pPr>
        <w:pStyle w:val="81"/>
        <w:framePr w:w="3734" w:h="11121" w:hRule="exact" w:wrap="none" w:vAnchor="page" w:hAnchor="page" w:x="6047" w:y="2825"/>
        <w:shd w:val="clear" w:color="auto" w:fill="auto"/>
        <w:ind w:left="40" w:right="40" w:firstLine="160"/>
      </w:pPr>
      <w:r>
        <w:rPr>
          <w:rStyle w:val="0pt7"/>
        </w:rPr>
        <w:t>Нові естет, ідеали висунули в той же період представники нар. течії у християнстві, які наближали л-ру до народ</w:t>
      </w:r>
      <w:r>
        <w:rPr>
          <w:rStyle w:val="0pt7"/>
        </w:rPr>
        <w:t>у й відривали від античності. Вони вводили просгонар. світосприйняття, побожність та практицизм. Це</w:t>
      </w:r>
    </w:p>
    <w:p w:rsidR="00361F9A" w:rsidRDefault="005F5C25">
      <w:pPr>
        <w:pStyle w:val="35"/>
        <w:framePr w:wrap="none" w:vAnchor="page" w:hAnchor="page" w:x="5745" w:y="14151"/>
        <w:shd w:val="clear" w:color="auto" w:fill="auto"/>
        <w:spacing w:line="150" w:lineRule="exact"/>
        <w:ind w:left="20"/>
      </w:pPr>
      <w:r>
        <w:rPr>
          <w:rStyle w:val="375pt1pt"/>
        </w:rPr>
        <w:t>101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45" w:y="2511"/>
        <w:shd w:val="clear" w:color="auto" w:fill="auto"/>
        <w:spacing w:line="140" w:lineRule="exact"/>
        <w:ind w:left="20"/>
      </w:pPr>
      <w:r>
        <w:rPr>
          <w:rStyle w:val="7pt0pt0"/>
        </w:rPr>
        <w:lastRenderedPageBreak/>
        <w:t>ВІЗАНТІЙСЬКА ЛІТЕРАТУРА</w:t>
      </w:r>
    </w:p>
    <w:p w:rsidR="00361F9A" w:rsidRDefault="005F5C25">
      <w:pPr>
        <w:pStyle w:val="81"/>
        <w:framePr w:w="3706" w:h="11115" w:hRule="exact" w:wrap="none" w:vAnchor="page" w:hAnchor="page" w:x="2121" w:y="2820"/>
        <w:shd w:val="clear" w:color="auto" w:fill="auto"/>
        <w:ind w:left="40" w:right="40"/>
      </w:pPr>
      <w:r>
        <w:rPr>
          <w:rStyle w:val="0pt7"/>
        </w:rPr>
        <w:t xml:space="preserve">нар. середовище, активно впливає на </w:t>
      </w:r>
      <w:r>
        <w:rPr>
          <w:rStyle w:val="75pt"/>
        </w:rPr>
        <w:t xml:space="preserve">житія. </w:t>
      </w:r>
      <w:r>
        <w:rPr>
          <w:rStyle w:val="0pt7"/>
        </w:rPr>
        <w:t xml:space="preserve">Тому поруч з легендарними зустрічаються мотиви, навіяні життям. Краші зразки житійної л-ри, позбавлені фант, крайнощів, присвячено описові життя видатних діячів, що боролись за нову культуру та просвіту. Це були худож. біографічні повісті. До них належать </w:t>
      </w:r>
      <w:r>
        <w:rPr>
          <w:rStyle w:val="0pt7"/>
        </w:rPr>
        <w:t xml:space="preserve">“Житіє св. Антонія” Афанасія Александрійського. “Лавсаїк” Палладія (V ст.). “Луг духовний” Іоанна Мосха </w:t>
      </w:r>
      <w:r>
        <w:rPr>
          <w:rStyle w:val="0pt7"/>
          <w:lang w:val="fr-FR"/>
        </w:rPr>
        <w:t xml:space="preserve">(VI-VII </w:t>
      </w:r>
      <w:r>
        <w:rPr>
          <w:rStyle w:val="0pt7"/>
        </w:rPr>
        <w:t>ст.). від яких беруть початок численні слов'ян, “лімонарії",</w:t>
      </w:r>
    </w:p>
    <w:p w:rsidR="00361F9A" w:rsidRDefault="005F5C25">
      <w:pPr>
        <w:pStyle w:val="81"/>
        <w:framePr w:w="3706" w:h="11115" w:hRule="exact" w:wrap="none" w:vAnchor="page" w:hAnchor="page" w:x="2121" w:y="2820"/>
        <w:shd w:val="clear" w:color="auto" w:fill="auto"/>
        <w:ind w:left="40" w:right="40" w:firstLine="160"/>
      </w:pPr>
      <w:r>
        <w:rPr>
          <w:rStyle w:val="0pt7"/>
        </w:rPr>
        <w:t>У перехідний від античності до Сер.-віччя період, коли остаточно оформлюється візан</w:t>
      </w:r>
      <w:r>
        <w:rPr>
          <w:rStyle w:val="0pt7"/>
        </w:rPr>
        <w:t>т. православ’я й Церква веде рішучу боротьбу із залишками спадщини ант. науки та філософії, візант. поезія відзначається поетами, які зберігають ант. традиції. Вони використовують ант. принципи віршування та сюжети. Це такі поети, як Нонн (V ст), Агафїй (V</w:t>
      </w:r>
      <w:r>
        <w:rPr>
          <w:rStyle w:val="0pt7"/>
        </w:rPr>
        <w:t>I ст.). Павло Сіленціарій (VI ст.), Георгій Пісіла (VII ст.) та ін. Визначним поетом був Агафіп, який вже згадувався як історик. Він</w:t>
      </w:r>
    </w:p>
    <w:p w:rsidR="00361F9A" w:rsidRDefault="005F5C25">
      <w:pPr>
        <w:pStyle w:val="81"/>
        <w:framePr w:w="3706" w:h="11115" w:hRule="exact" w:wrap="none" w:vAnchor="page" w:hAnchor="page" w:x="2121" w:y="2820"/>
        <w:numPr>
          <w:ilvl w:val="0"/>
          <w:numId w:val="33"/>
        </w:numPr>
        <w:shd w:val="clear" w:color="auto" w:fill="auto"/>
        <w:tabs>
          <w:tab w:val="left" w:pos="290"/>
        </w:tabs>
        <w:ind w:left="40" w:right="40"/>
      </w:pPr>
      <w:r>
        <w:rPr>
          <w:rStyle w:val="0pt7"/>
        </w:rPr>
        <w:t xml:space="preserve">автор вірш. зб. "Дафніака" у 9 кн. Його тв. написані у дусі Анакреона та Сафо. Павло Сіленціарій склав декілька </w:t>
      </w:r>
      <w:r>
        <w:rPr>
          <w:rStyle w:val="75pt"/>
        </w:rPr>
        <w:t>епіграм</w:t>
      </w:r>
      <w:r>
        <w:rPr>
          <w:rStyle w:val="0pt7"/>
        </w:rPr>
        <w:t xml:space="preserve"> еро</w:t>
      </w:r>
      <w:r>
        <w:rPr>
          <w:rStyle w:val="0pt7"/>
        </w:rPr>
        <w:t xml:space="preserve">тичного та сатир, характеру. Нонн. за походженням копт, оволодівши грец. мовою, написав величезну епіч. поему про Діоніса. Але вже в творчості цих поетів з являються церк. мотиви у візант. дусі. Нонн. напр.. переказує </w:t>
      </w:r>
      <w:r>
        <w:rPr>
          <w:rStyle w:val="75pt"/>
        </w:rPr>
        <w:t>гекзаметром</w:t>
      </w:r>
      <w:r>
        <w:rPr>
          <w:rStyle w:val="0pt7"/>
        </w:rPr>
        <w:t xml:space="preserve"> Євангеліє віл Іоана, Агафі</w:t>
      </w:r>
      <w:r>
        <w:rPr>
          <w:rStyle w:val="0pt7"/>
        </w:rPr>
        <w:t>й пише поезії про святість Луки, Георгій Пісіла створює філос.-богослов. поему Шестоднев". З часом переважає церк. поезія: Роман Солодкоспівець. якому належить велика кількість церк. співів. Це була специфічна нов. типу лірика, що тяжіла не стільки до поет</w:t>
      </w:r>
      <w:r>
        <w:rPr>
          <w:rStyle w:val="0pt7"/>
        </w:rPr>
        <w:t>ики пеанів та дифірамбів, але й до' поетики Біблії (Псалми).</w:t>
      </w:r>
    </w:p>
    <w:p w:rsidR="00361F9A" w:rsidRDefault="005F5C25">
      <w:pPr>
        <w:pStyle w:val="81"/>
        <w:framePr w:w="3706" w:h="11115" w:hRule="exact" w:wrap="none" w:vAnchor="page" w:hAnchor="page" w:x="2121" w:y="2820"/>
        <w:shd w:val="clear" w:color="auto" w:fill="auto"/>
        <w:ind w:left="40" w:right="40" w:firstLine="160"/>
      </w:pPr>
      <w:r>
        <w:rPr>
          <w:rStyle w:val="0pt7"/>
        </w:rPr>
        <w:t>У VII—IX ст. в громадському та культ, житті Візантії відбувались значні зміни. Послаблення центр, влади, боротьба за володарювання призвели до політ, неврівноваженості та частої зміни імператорів</w:t>
      </w:r>
      <w:r>
        <w:rPr>
          <w:rStyle w:val="0pt7"/>
        </w:rPr>
        <w:t>, які репрезентували інтереси різних угрупувань. Невдоволення народу постійними війнами, здирством, посиленням визиску, вилилося у значне поширення сресей. Іконоборство, яке виникло як опозиція офіційній Церкві, використовувалося угрупуваннями знаті у боро</w:t>
      </w:r>
      <w:r>
        <w:rPr>
          <w:rStyle w:val="0pt7"/>
        </w:rPr>
        <w:t>тьбі за владу. У 2-й пол. VIII - поч. IX ст. набуло розмаху перше антифеодальне повстання під гаслами павлікіанської церкви. Все це відбилося на стані науки та освіти. Перемога духівництва у духов. культурі призвела до зневажання природничих наук та змін у</w:t>
      </w:r>
      <w:r>
        <w:rPr>
          <w:rStyle w:val="0pt7"/>
        </w:rPr>
        <w:t xml:space="preserve"> гол. жанрах л-ри, а, головне, у їх змісті. Хроніка, агіографія, </w:t>
      </w:r>
      <w:r>
        <w:rPr>
          <w:rStyle w:val="0pt9"/>
        </w:rPr>
        <w:t>літургійна</w:t>
      </w:r>
      <w:r>
        <w:rPr>
          <w:rStyle w:val="8pt0pt"/>
        </w:rPr>
        <w:t xml:space="preserve"> </w:t>
      </w:r>
      <w:r>
        <w:rPr>
          <w:rStyle w:val="0pt7"/>
        </w:rPr>
        <w:t>поезія — провідні жанри у Візантії VII IX ст. їх творцями були ченці та свяшеннослужителі.</w:t>
      </w:r>
    </w:p>
    <w:p w:rsidR="00361F9A" w:rsidRDefault="005F5C25">
      <w:pPr>
        <w:pStyle w:val="81"/>
        <w:framePr w:w="3706" w:h="11115" w:hRule="exact" w:wrap="none" w:vAnchor="page" w:hAnchor="page" w:x="2121" w:y="2820"/>
        <w:shd w:val="clear" w:color="auto" w:fill="auto"/>
        <w:ind w:left="40" w:right="40" w:firstLine="160"/>
      </w:pPr>
      <w:r>
        <w:rPr>
          <w:rStyle w:val="0pt7"/>
        </w:rPr>
        <w:t>Найвидатнішим представником В.л. цього часу, л-ри “іконошанувальників”—переможців, що спр</w:t>
      </w:r>
      <w:r>
        <w:rPr>
          <w:rStyle w:val="0pt7"/>
        </w:rPr>
        <w:t>омоглися ліквідувати культ, спадщину своїх ідейних противників-іконоборців та павлікіан. — яка тому й не збереглася, був,</w:t>
      </w:r>
    </w:p>
    <w:p w:rsidR="00361F9A" w:rsidRDefault="005F5C25">
      <w:pPr>
        <w:pStyle w:val="81"/>
        <w:framePr w:w="3691" w:h="11131" w:hRule="exact" w:wrap="none" w:vAnchor="page" w:hAnchor="page" w:x="6110" w:y="2805"/>
        <w:shd w:val="clear" w:color="auto" w:fill="auto"/>
        <w:ind w:left="40" w:right="40"/>
      </w:pPr>
      <w:r>
        <w:rPr>
          <w:rStyle w:val="0pt7"/>
        </w:rPr>
        <w:t>передусім, Йоанн Дамаскін (бл. 675-753). Він автор багатьох тв. догматичного, аскетичного та полемічного характеру, які були скеровані</w:t>
      </w:r>
      <w:r>
        <w:rPr>
          <w:rStyle w:val="0pt7"/>
        </w:rPr>
        <w:t xml:space="preserve"> проти різних сектантських віровчень (“Змагання християнина з сарацином”, “ Змагання православного Іоана з маніхеєм”, “Проти несторіанської єресі” і т. ін.). У найбільшій прані “Джерело знання" він поставив завдання побудувати цілісну систему ортодоксально</w:t>
      </w:r>
      <w:r>
        <w:rPr>
          <w:rStyle w:val="0pt7"/>
        </w:rPr>
        <w:t>го християнства. Цей тв. озброював христ. богословів чіткою аргументацією в боротьбі з різними єрет. вченнями, зокрема з доктринами несторіан. маніхеєв, пізніше павлікіан та богомилів. Разом з тим Дамаскін не заперечував ант. філософії, а навпаки, використ</w:t>
      </w:r>
      <w:r>
        <w:rPr>
          <w:rStyle w:val="0pt7"/>
        </w:rPr>
        <w:t xml:space="preserve">овував для створення свосї богословської системи вчення </w:t>
      </w:r>
      <w:r>
        <w:rPr>
          <w:rStyle w:val="0pt7"/>
          <w:lang w:val="ru-RU"/>
        </w:rPr>
        <w:t xml:space="preserve">Платона, </w:t>
      </w:r>
      <w:r>
        <w:rPr>
          <w:rStyle w:val="0pt7"/>
        </w:rPr>
        <w:t xml:space="preserve">логіку Арістотеля, ант. науку. Він полемізував з захисниками ісламу, виступав проти іконоборчого руху. Його праця зробила значний вплив на сер-вічне богослов'я як Візантії, так і Зх. Європи. </w:t>
      </w:r>
      <w:r>
        <w:rPr>
          <w:rStyle w:val="0pt7"/>
        </w:rPr>
        <w:t xml:space="preserve">Другий ідеолог ортодоксального богослов’я — </w:t>
      </w:r>
      <w:r>
        <w:rPr>
          <w:rStyle w:val="0pt7"/>
          <w:lang w:val="ru-RU"/>
        </w:rPr>
        <w:t xml:space="preserve">Теодор </w:t>
      </w:r>
      <w:r>
        <w:rPr>
          <w:rStyle w:val="0pt7"/>
        </w:rPr>
        <w:t>Студіт (759-826) у величезній літ. спадщині — богословських трактатах, промовах, листах, настановах ченцям та рел. гімнах — узагальнив аргументацію іконошанувальників. Значним письменником був патріарх Фот</w:t>
      </w:r>
      <w:r>
        <w:rPr>
          <w:rStyle w:val="0pt7"/>
        </w:rPr>
        <w:t>ій (820-891), автор численних богословських та філос. трактатів, проповідей і листів. Заступником л- ри та науки був візант. кесар Варда. Обидва, Фотій і Варда, організували дипломатичну та просвітницьку місію слов'янських перщовчителів Костянтина та Мефод</w:t>
      </w:r>
      <w:r>
        <w:rPr>
          <w:rStyle w:val="0pt7"/>
        </w:rPr>
        <w:t xml:space="preserve">ія у </w:t>
      </w:r>
      <w:r>
        <w:rPr>
          <w:rStyle w:val="0pt7"/>
          <w:lang w:val="ru-RU"/>
        </w:rPr>
        <w:t xml:space="preserve">Вел. </w:t>
      </w:r>
      <w:r>
        <w:rPr>
          <w:rStyle w:val="0pt7"/>
        </w:rPr>
        <w:t>Моравію. Молодший з братів, Костянтин (у чернецтві Кирило) був учнем Фотія і одержав освіту в Магнаурській академії у Костантинополі, яку заснував Варда.</w:t>
      </w:r>
    </w:p>
    <w:p w:rsidR="00361F9A" w:rsidRDefault="005F5C25">
      <w:pPr>
        <w:pStyle w:val="81"/>
        <w:framePr w:w="3691" w:h="11131" w:hRule="exact" w:wrap="none" w:vAnchor="page" w:hAnchor="page" w:x="6110" w:y="2805"/>
        <w:shd w:val="clear" w:color="auto" w:fill="auto"/>
        <w:ind w:left="40" w:right="40" w:firstLine="160"/>
      </w:pPr>
      <w:r>
        <w:rPr>
          <w:rStyle w:val="0pt7"/>
        </w:rPr>
        <w:t xml:space="preserve">Серед тв. іст. жанру найвідоміші “Хронографія” </w:t>
      </w:r>
      <w:r>
        <w:rPr>
          <w:rStyle w:val="0pt7"/>
          <w:lang w:val="ru-RU"/>
        </w:rPr>
        <w:t xml:space="preserve">Феофана </w:t>
      </w:r>
      <w:r>
        <w:rPr>
          <w:rStyle w:val="0pt7"/>
        </w:rPr>
        <w:t>Сповідника(752-818). “Бревіарій” (“Ст</w:t>
      </w:r>
      <w:r>
        <w:rPr>
          <w:rStyle w:val="0pt7"/>
        </w:rPr>
        <w:t xml:space="preserve">исла історія") патріарха Нікіфора </w:t>
      </w:r>
      <w:r>
        <w:rPr>
          <w:rStyle w:val="0pt7"/>
          <w:lang w:val="ru-RU"/>
        </w:rPr>
        <w:t xml:space="preserve">(сер. </w:t>
      </w:r>
      <w:r>
        <w:rPr>
          <w:rStyle w:val="0pt7"/>
        </w:rPr>
        <w:t xml:space="preserve">VIII ст. - 828) та хроніка Георгія Амартола (IX </w:t>
      </w:r>
      <w:r>
        <w:rPr>
          <w:rStyle w:val="0pt7"/>
          <w:lang w:val="ru-RU"/>
        </w:rPr>
        <w:t xml:space="preserve">ст.). </w:t>
      </w:r>
      <w:r>
        <w:rPr>
          <w:rStyle w:val="0pt7"/>
        </w:rPr>
        <w:t xml:space="preserve">Іст. тв. </w:t>
      </w:r>
      <w:r>
        <w:rPr>
          <w:rStyle w:val="0pt7"/>
          <w:lang w:val="ru-RU"/>
        </w:rPr>
        <w:t xml:space="preserve">Феофана </w:t>
      </w:r>
      <w:r>
        <w:rPr>
          <w:rStyle w:val="0pt7"/>
        </w:rPr>
        <w:t>та Нікіфора сповнені легенд, часто неймовірних, опису чудес та стихійних лих (землетрусів, посухи, мору) та проводять думку про всесилля божестве</w:t>
      </w:r>
      <w:r>
        <w:rPr>
          <w:rStyle w:val="0pt7"/>
        </w:rPr>
        <w:t>нного промислу. Образність та жвавість викладення матеріалу, чисельність барвистих фактів та легенд зробили хроніку Амартола популярною далеко за межами Візантії . Вона була перекладена слов’ян, мовами та стала дуже відомою у слов'ян, землях, зокрема у Киї</w:t>
      </w:r>
      <w:r>
        <w:rPr>
          <w:rStyle w:val="0pt7"/>
        </w:rPr>
        <w:t>в. Русі.</w:t>
      </w:r>
    </w:p>
    <w:p w:rsidR="00361F9A" w:rsidRDefault="005F5C25">
      <w:pPr>
        <w:pStyle w:val="81"/>
        <w:framePr w:w="3691" w:h="11131" w:hRule="exact" w:wrap="none" w:vAnchor="page" w:hAnchor="page" w:x="6110" w:y="2805"/>
        <w:shd w:val="clear" w:color="auto" w:fill="auto"/>
        <w:ind w:left="40" w:firstLine="160"/>
      </w:pPr>
      <w:r>
        <w:rPr>
          <w:rStyle w:val="0pt7"/>
        </w:rPr>
        <w:t>Вплив рел. ідеології на л-ру посилюється у VIII</w:t>
      </w:r>
    </w:p>
    <w:p w:rsidR="00361F9A" w:rsidRDefault="005F5C25">
      <w:pPr>
        <w:pStyle w:val="81"/>
        <w:framePr w:w="3691" w:h="11131" w:hRule="exact" w:wrap="none" w:vAnchor="page" w:hAnchor="page" w:x="6110" w:y="2805"/>
        <w:numPr>
          <w:ilvl w:val="0"/>
          <w:numId w:val="49"/>
        </w:numPr>
        <w:shd w:val="clear" w:color="auto" w:fill="auto"/>
        <w:tabs>
          <w:tab w:val="left" w:pos="184"/>
        </w:tabs>
        <w:ind w:left="40" w:right="40"/>
      </w:pPr>
      <w:r>
        <w:rPr>
          <w:rStyle w:val="0pt7"/>
        </w:rPr>
        <w:t xml:space="preserve">1-й </w:t>
      </w:r>
      <w:r>
        <w:rPr>
          <w:rStyle w:val="0pt7"/>
          <w:lang w:val="ru-RU"/>
        </w:rPr>
        <w:t xml:space="preserve">пол. </w:t>
      </w:r>
      <w:r>
        <w:rPr>
          <w:rStyle w:val="0pt7"/>
        </w:rPr>
        <w:t xml:space="preserve">IX ст. Житія святих цього періоду багато запозичили з агіографічної л-ри ранньої Візантії. Вони будувалися за суворо встановленим </w:t>
      </w:r>
      <w:r>
        <w:rPr>
          <w:rStyle w:val="75pt"/>
        </w:rPr>
        <w:t>каноном,</w:t>
      </w:r>
      <w:r>
        <w:rPr>
          <w:rStyle w:val="0pt7"/>
        </w:rPr>
        <w:t xml:space="preserve"> містили багато чудес, надприродних подій, знамень та віщувань. Змінювано лише час і місце дії, іст. ситуацію. Але образ героя залишався незмінним: він мав певні христ. чесноти. Значними агіографічними тв. іконоборчого періоду були житія </w:t>
      </w:r>
      <w:r>
        <w:rPr>
          <w:rStyle w:val="0pt7"/>
          <w:lang w:val="ru-RU"/>
        </w:rPr>
        <w:t xml:space="preserve">Стефана </w:t>
      </w:r>
      <w:r>
        <w:rPr>
          <w:rStyle w:val="0pt7"/>
        </w:rPr>
        <w:t xml:space="preserve">Нового та </w:t>
      </w:r>
      <w:r>
        <w:rPr>
          <w:rStyle w:val="0pt7"/>
        </w:rPr>
        <w:t>Філарета Милостивого. Крізь стереотипи тут</w:t>
      </w:r>
    </w:p>
    <w:p w:rsidR="00361F9A" w:rsidRDefault="005F5C25">
      <w:pPr>
        <w:pStyle w:val="54"/>
        <w:framePr w:wrap="none" w:vAnchor="page" w:hAnchor="page" w:x="5836" w:y="14141"/>
        <w:shd w:val="clear" w:color="auto" w:fill="auto"/>
        <w:spacing w:line="150" w:lineRule="exact"/>
        <w:ind w:left="20"/>
      </w:pPr>
      <w:r>
        <w:rPr>
          <w:rStyle w:val="575pt0pt"/>
        </w:rPr>
        <w:t>102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7743" w:y="2398"/>
        <w:shd w:val="clear" w:color="auto" w:fill="auto"/>
        <w:spacing w:line="140" w:lineRule="exact"/>
        <w:ind w:left="20"/>
      </w:pPr>
      <w:r>
        <w:rPr>
          <w:rStyle w:val="7pt0pt0"/>
        </w:rPr>
        <w:lastRenderedPageBreak/>
        <w:t>ВІЗАНТІЙСЬКА ЛІТЕРАТУРА</w:t>
      </w:r>
    </w:p>
    <w:p w:rsidR="00361F9A" w:rsidRDefault="005F5C25">
      <w:pPr>
        <w:pStyle w:val="81"/>
        <w:framePr w:w="3634" w:h="11101" w:hRule="exact" w:wrap="none" w:vAnchor="page" w:hAnchor="page" w:x="2151" w:y="2727"/>
        <w:shd w:val="clear" w:color="auto" w:fill="auto"/>
        <w:ind w:left="20"/>
      </w:pPr>
      <w:r>
        <w:rPr>
          <w:rStyle w:val="0pt7"/>
        </w:rPr>
        <w:t>виступають риси нар. життя.</w:t>
      </w:r>
    </w:p>
    <w:p w:rsidR="00361F9A" w:rsidRDefault="005F5C25">
      <w:pPr>
        <w:pStyle w:val="81"/>
        <w:framePr w:w="3634" w:h="11101" w:hRule="exact" w:wrap="none" w:vAnchor="page" w:hAnchor="page" w:x="2151" w:y="2727"/>
        <w:shd w:val="clear" w:color="auto" w:fill="auto"/>
        <w:ind w:left="20" w:right="40" w:firstLine="140"/>
      </w:pPr>
      <w:r>
        <w:rPr>
          <w:rStyle w:val="0pt7"/>
        </w:rPr>
        <w:t xml:space="preserve">Треба зазначити, шо </w:t>
      </w:r>
      <w:r>
        <w:rPr>
          <w:rStyle w:val="0pt9"/>
        </w:rPr>
        <w:t>канон</w:t>
      </w:r>
      <w:r>
        <w:rPr>
          <w:rStyle w:val="8pt0pt"/>
        </w:rPr>
        <w:t xml:space="preserve"> </w:t>
      </w:r>
      <w:r>
        <w:rPr>
          <w:rStyle w:val="0pt7"/>
        </w:rPr>
        <w:t>був значною естет, категорією візант. культури назагал. Він панував не лише в мист-ві (передусім у іконографі</w:t>
      </w:r>
      <w:r>
        <w:rPr>
          <w:rStyle w:val="0pt7"/>
        </w:rPr>
        <w:t xml:space="preserve">ї), але й у л-рі. </w:t>
      </w:r>
      <w:r>
        <w:rPr>
          <w:rStyle w:val="0pt7"/>
          <w:lang w:val="en-US"/>
        </w:rPr>
        <w:t xml:space="preserve">Lie </w:t>
      </w:r>
      <w:r>
        <w:rPr>
          <w:rStyle w:val="0pt7"/>
        </w:rPr>
        <w:t>не говорить про те, шо всі митці, наслідуючи канон, подібні один на одного. Хоча часом важко за манерою та мовою визначити, кому належить певний тв. Вміння приховувати індивідуальне за трад. було найвищим проявом майстерності. Традиці</w:t>
      </w:r>
      <w:r>
        <w:rPr>
          <w:rStyle w:val="0pt7"/>
        </w:rPr>
        <w:t>я була еталоном і разом з тим штампом, хоча сприйняття цим не обмежувалось, а стимулювалось незначними відхиленнями у суворо зазначених, каноном межах. Цей худож. прийом, притаманний єгип. малярству, можливо був відомий візантійцям. Але він мав й свої коре</w:t>
      </w:r>
      <w:r>
        <w:rPr>
          <w:rStyle w:val="0pt7"/>
        </w:rPr>
        <w:t>ні у Візантії: античність з часом почала сковувати форми літ. тв., а коли християнство почало домінувати у культурі, воно охопило всі її сфери. Канон жорстко зафіксував сюжетно-композиційний рівень зображення, що обмежило твор. можливості митця. Автоматичн</w:t>
      </w:r>
      <w:r>
        <w:rPr>
          <w:rStyle w:val="0pt7"/>
        </w:rPr>
        <w:t>е використання сюжетно- композиційні схеми примусило митця зосередити увагу на худож. засобах зображення, внаслідок чого в малярстві, напр., виникає витончена і тому часто незрозуміла мова” (В.Лазарєв).</w:t>
      </w:r>
    </w:p>
    <w:p w:rsidR="00361F9A" w:rsidRDefault="005F5C25">
      <w:pPr>
        <w:pStyle w:val="81"/>
        <w:framePr w:w="3634" w:h="11101" w:hRule="exact" w:wrap="none" w:vAnchor="page" w:hAnchor="page" w:x="2151" w:y="2727"/>
        <w:shd w:val="clear" w:color="auto" w:fill="auto"/>
        <w:ind w:left="20" w:right="40" w:firstLine="140"/>
      </w:pPr>
      <w:r>
        <w:rPr>
          <w:rStyle w:val="0pt7"/>
        </w:rPr>
        <w:t>Принципи побудови образу героя також підлягали заг. з</w:t>
      </w:r>
      <w:r>
        <w:rPr>
          <w:rStyle w:val="0pt7"/>
        </w:rPr>
        <w:t>асадам. Якшо античність створила ідеал гармонійно розвинутої особи, то християнство зауважило у світі дисгармонію та диспропорційність. Воно побачило протиріччя світу, яке прагнуло зняти, примирити, поєднати те. шо неможливо поєднати, збудувати міст між зе</w:t>
      </w:r>
      <w:r>
        <w:rPr>
          <w:rStyle w:val="0pt7"/>
        </w:rPr>
        <w:t>млею і небом. Тому воно зосередило увагу на образі Боголюдини. Всупереч ант. традиціям візант. мист-во створює, ін. естет.-ідеал: не гармонійна єдність тіла та духа, а протиріччя плоті та душі. Духов. начало тут постає домінуючим. На відміну від античності</w:t>
      </w:r>
      <w:r>
        <w:rPr>
          <w:rStyle w:val="0pt7"/>
        </w:rPr>
        <w:t xml:space="preserve"> візант. митець приховував тіло людини одягом. Його не лякали спотворені обличчя, порушення пропорційності. Диспропорційність постає худож. засобом у малярстві. Канони наслідують й письменники. Через трад. портрет розкривається духов. начало героя (очі від</w:t>
      </w:r>
      <w:r>
        <w:rPr>
          <w:rStyle w:val="0pt7"/>
        </w:rPr>
        <w:t>кривають золоту душу, вуста — це вулик, де живуть слова-бджоли). Часто героєм постає маленька неповноцінна людина, слабка плоть якої не відповідає величі її духу. Герой агіографії</w:t>
      </w:r>
    </w:p>
    <w:p w:rsidR="00361F9A" w:rsidRDefault="005F5C25">
      <w:pPr>
        <w:pStyle w:val="81"/>
        <w:framePr w:w="3634" w:h="11101" w:hRule="exact" w:wrap="none" w:vAnchor="page" w:hAnchor="page" w:x="2151" w:y="2727"/>
        <w:numPr>
          <w:ilvl w:val="0"/>
          <w:numId w:val="33"/>
        </w:numPr>
        <w:shd w:val="clear" w:color="auto" w:fill="auto"/>
        <w:tabs>
          <w:tab w:val="left" w:pos="193"/>
        </w:tabs>
        <w:ind w:left="20" w:right="40"/>
      </w:pPr>
      <w:r>
        <w:rPr>
          <w:rStyle w:val="0pt7"/>
        </w:rPr>
        <w:t xml:space="preserve">жалюгідна, смиренна людина, раб, юродивий. Але він також чудотворець, </w:t>
      </w:r>
      <w:r>
        <w:rPr>
          <w:rStyle w:val="0pt7"/>
        </w:rPr>
        <w:t>захисник скривджених. обранець божий. Таке трактування позитивного героя надавало можливості подвійного осмислення: терпіння та лагідність визнавались за подвиг, страждання було випробуванням в ім’я Бога і. разом з тим, підкреслювались чесноти маленької лю</w:t>
      </w:r>
      <w:r>
        <w:rPr>
          <w:rStyle w:val="0pt7"/>
        </w:rPr>
        <w:t>дини, шо мали викликати співчуття до неї. Т.ч., В.л. уславлювала велич непомітної людини. Поруч з традиційністю формул існувала- у В.л. канонізована усталеність 'законів жанру”. Напр..</w:t>
      </w:r>
    </w:p>
    <w:p w:rsidR="00361F9A" w:rsidRDefault="005F5C25">
      <w:pPr>
        <w:pStyle w:val="81"/>
        <w:framePr w:w="3739" w:h="11116" w:hRule="exact" w:wrap="none" w:vAnchor="page" w:hAnchor="page" w:x="6049" w:y="2717"/>
        <w:shd w:val="clear" w:color="auto" w:fill="auto"/>
        <w:ind w:left="40" w:right="60"/>
      </w:pPr>
      <w:r>
        <w:rPr>
          <w:rStyle w:val="0pt7"/>
        </w:rPr>
        <w:t>закони похвального слова відрізнялись від законів ін. жанрів. Жанр, роз</w:t>
      </w:r>
      <w:r>
        <w:rPr>
          <w:rStyle w:val="0pt7"/>
        </w:rPr>
        <w:t xml:space="preserve">різнення було закріплено й словесно: лексика урочистих віршів, написаних </w:t>
      </w:r>
      <w:r>
        <w:rPr>
          <w:rStyle w:val="0pt9"/>
        </w:rPr>
        <w:t>гекзаметром,</w:t>
      </w:r>
      <w:r>
        <w:rPr>
          <w:rStyle w:val="8pt0pt"/>
        </w:rPr>
        <w:t xml:space="preserve"> </w:t>
      </w:r>
      <w:r>
        <w:rPr>
          <w:rStyle w:val="0pt7"/>
        </w:rPr>
        <w:t xml:space="preserve">відрізнялась від лексики </w:t>
      </w:r>
      <w:r>
        <w:rPr>
          <w:rStyle w:val="0pt9"/>
        </w:rPr>
        <w:t>ямбів.</w:t>
      </w:r>
    </w:p>
    <w:p w:rsidR="00361F9A" w:rsidRDefault="005F5C25">
      <w:pPr>
        <w:pStyle w:val="81"/>
        <w:framePr w:w="3739" w:h="11116" w:hRule="exact" w:wrap="none" w:vAnchor="page" w:hAnchor="page" w:x="6049" w:y="2717"/>
        <w:shd w:val="clear" w:color="auto" w:fill="auto"/>
        <w:ind w:left="40" w:right="60" w:firstLine="180"/>
      </w:pPr>
      <w:r>
        <w:rPr>
          <w:rStyle w:val="0pt7"/>
        </w:rPr>
        <w:t>У літургійній поезії іконоборчої доби виділяються Андрій Крітський та Іоан Дамаскін. Андрій Крітський (бл. 660 - бл. 726) продовжував трад</w:t>
      </w:r>
      <w:r>
        <w:rPr>
          <w:rStyle w:val="0pt7"/>
        </w:rPr>
        <w:t>иції Романа Солодкоспівця. його канони та гімни відзначалися душевною емоційністю, яка поєднувалась з офіційною урочистістю. Філософ і теолог Іоан Дамаскін створив багато церк. гімнів, яким притаманне теологічне розумування, схоластичний пафос, витонченіст</w:t>
      </w:r>
      <w:r>
        <w:rPr>
          <w:rStyle w:val="0pt7"/>
        </w:rPr>
        <w:t>ь форми. Його літургійна, поезія набула вел. популярності й поширилася у ін. країнах, зокрема в Україні та всій сх. й пд.- слов'ян. зоні.</w:t>
      </w:r>
    </w:p>
    <w:p w:rsidR="00361F9A" w:rsidRDefault="005F5C25">
      <w:pPr>
        <w:pStyle w:val="81"/>
        <w:framePr w:w="3739" w:h="11116" w:hRule="exact" w:wrap="none" w:vAnchor="page" w:hAnchor="page" w:x="6049" w:y="2717"/>
        <w:shd w:val="clear" w:color="auto" w:fill="auto"/>
        <w:ind w:left="40" w:right="60" w:firstLine="180"/>
      </w:pPr>
      <w:r>
        <w:rPr>
          <w:rStyle w:val="0pt7"/>
        </w:rPr>
        <w:t>Протягом зазначеного періоду не завмирала й світська поезія. Захисник іконоборчої доктрини Іоан Граматик (IX ст.) збер</w:t>
      </w:r>
      <w:r>
        <w:rPr>
          <w:rStyle w:val="0pt7"/>
        </w:rPr>
        <w:t xml:space="preserve">ігав прихильність до античності, писав поеми та вчені трактати. Від його спадщини залишилися лише уривки. Тв. Ігнатія насичені ант. ремінісценціями. а поема про гріхопадіння Адама та переказ </w:t>
      </w:r>
      <w:r>
        <w:rPr>
          <w:rStyle w:val="75pt"/>
        </w:rPr>
        <w:t>Езопових байок</w:t>
      </w:r>
      <w:r>
        <w:rPr>
          <w:rStyle w:val="0pt7"/>
        </w:rPr>
        <w:t xml:space="preserve"> вирізняються чистою аттичною мовою та вишуканою кл</w:t>
      </w:r>
      <w:r>
        <w:rPr>
          <w:rStyle w:val="0pt7"/>
        </w:rPr>
        <w:t xml:space="preserve">ас, формою. У вченої черниці Кассії (бл. 810 -кін. IX ст.) на першому місці — дидактизм і повчальність. Вона написала чимало епіграм, ямбічних </w:t>
      </w:r>
      <w:r>
        <w:rPr>
          <w:rStyle w:val="75pt"/>
        </w:rPr>
        <w:t>сентенцій,</w:t>
      </w:r>
      <w:r>
        <w:rPr>
          <w:rStyle w:val="0pt7"/>
        </w:rPr>
        <w:t xml:space="preserve"> літургійних гімнів, до яких сама створила музику. Її мало цікавлять рел. суперечки, але приваблюють за</w:t>
      </w:r>
      <w:r>
        <w:rPr>
          <w:rStyle w:val="0pt7"/>
        </w:rPr>
        <w:t>г-людські проблеми.</w:t>
      </w:r>
    </w:p>
    <w:p w:rsidR="00361F9A" w:rsidRDefault="005F5C25">
      <w:pPr>
        <w:pStyle w:val="81"/>
        <w:framePr w:w="3739" w:h="11116" w:hRule="exact" w:wrap="none" w:vAnchor="page" w:hAnchor="page" w:x="6049" w:y="2717"/>
        <w:shd w:val="clear" w:color="auto" w:fill="auto"/>
        <w:ind w:left="40" w:right="60" w:firstLine="180"/>
      </w:pPr>
      <w:r>
        <w:rPr>
          <w:rStyle w:val="0pt7"/>
        </w:rPr>
        <w:t>Останній період візант. історії починається з узагальнення та класифікації досягнень науки, богослов’я, філософії та л-ри. Виникають праці енциклопедичного характеру з питань історії, сільського господарства, медицини. Трактати імп. Костянтина Багрянородно</w:t>
      </w:r>
      <w:r>
        <w:rPr>
          <w:rStyle w:val="0pt7"/>
        </w:rPr>
        <w:t>го (913-959) ' Про управління державою", "Про феми", "Про церемонії візантійського двору" містять вартісні відомості про політ, і адміністративну структуру Візант. держави, а також цікавий матеріал етнографічного та іст.-географічного характеру про сусідні</w:t>
      </w:r>
      <w:r>
        <w:rPr>
          <w:rStyle w:val="0pt7"/>
        </w:rPr>
        <w:t xml:space="preserve"> країни і держави, зокрема про слов'ян (в т.ч. </w:t>
      </w:r>
      <w:r>
        <w:rPr>
          <w:rStyle w:val="1pt"/>
        </w:rPr>
        <w:t>сх).</w:t>
      </w:r>
      <w:r>
        <w:rPr>
          <w:rStyle w:val="0pt7"/>
        </w:rPr>
        <w:t xml:space="preserve"> Сімеон Метафраст (X ст.) систематизував і зібрав у єдиний зб. багато житій, написаних у різні часи. Він виправив мову та стиль, вилучивши помилки та суперечності. Енциклопедичний характер мають також прац</w:t>
      </w:r>
      <w:r>
        <w:rPr>
          <w:rStyle w:val="0pt7"/>
        </w:rPr>
        <w:t>і патріарха Фотія (820-891). Його "Міріобібліон" ("Безліч книг") містить короткі характеристики творчості 280 ант. та ранньовізант. письменників з поширеним цитуванням їх тв. Тут зустрічаються праці з філософії, богослов’я, медицини, історії, любовні роман</w:t>
      </w:r>
      <w:r>
        <w:rPr>
          <w:rStyle w:val="0pt7"/>
        </w:rPr>
        <w:t>и, описи подорожей і ораторські тв. Багато тв. ант. авторів збереглося лише у переоповіданні Фотія. Візант. історіографія X ст. налічує багато іст. праць та хронік, серед яких помітні праці Тенесія, Іоанна Каменіта. Дьва Діакона. Останній подас цінний мате</w:t>
      </w:r>
      <w:r>
        <w:rPr>
          <w:rStyle w:val="0pt7"/>
        </w:rPr>
        <w:t>ріал з історії Болгарії та Русі.</w:t>
      </w:r>
    </w:p>
    <w:p w:rsidR="00361F9A" w:rsidRDefault="005F5C25">
      <w:pPr>
        <w:pStyle w:val="54"/>
        <w:framePr w:wrap="none" w:vAnchor="page" w:hAnchor="page" w:x="5751" w:y="14048"/>
        <w:shd w:val="clear" w:color="auto" w:fill="auto"/>
        <w:spacing w:line="150" w:lineRule="exact"/>
        <w:ind w:left="20"/>
      </w:pPr>
      <w:r>
        <w:rPr>
          <w:rStyle w:val="575pt0pt"/>
        </w:rPr>
        <w:t>103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29" w:y="2374"/>
        <w:shd w:val="clear" w:color="auto" w:fill="auto"/>
        <w:spacing w:line="140" w:lineRule="exact"/>
        <w:ind w:left="20"/>
      </w:pPr>
      <w:r>
        <w:rPr>
          <w:rStyle w:val="7pt0pt0"/>
        </w:rPr>
        <w:lastRenderedPageBreak/>
        <w:t>ВІЛЬНИЙ ПЕРЕКЛАД</w:t>
      </w:r>
    </w:p>
    <w:p w:rsidR="00361F9A" w:rsidRDefault="005F5C25">
      <w:pPr>
        <w:pStyle w:val="81"/>
        <w:framePr w:w="3744" w:h="11106" w:hRule="exact" w:wrap="none" w:vAnchor="page" w:hAnchor="page" w:x="2072" w:y="2693"/>
        <w:shd w:val="clear" w:color="auto" w:fill="auto"/>
        <w:ind w:left="40" w:right="40" w:firstLine="180"/>
      </w:pPr>
      <w:r>
        <w:rPr>
          <w:rStyle w:val="0pt7"/>
        </w:rPr>
        <w:t>Серед поетів вирізняється Іоан Геометр, автор поем, в яких відбито політ, події його часу Цікавий анонімний діалог "Філопатріс"</w:t>
      </w:r>
      <w:r>
        <w:rPr>
          <w:rStyle w:val="0pt7"/>
        </w:rPr>
        <w:t xml:space="preserve"> ( Патріот або Повчасмий”), було написано за взірцем Лукіана. Це </w:t>
      </w:r>
      <w:r>
        <w:rPr>
          <w:rStyle w:val="0pt9"/>
        </w:rPr>
        <w:t>памфлет,</w:t>
      </w:r>
      <w:r>
        <w:rPr>
          <w:rStyle w:val="8pt0pt"/>
        </w:rPr>
        <w:t xml:space="preserve"> </w:t>
      </w:r>
      <w:r>
        <w:rPr>
          <w:rStyle w:val="0pt7"/>
        </w:rPr>
        <w:t>де висміюється невігластво ченців та астрологів-шарлатанів. Яскравою постаттю був Михаїл Пселл (1018- 1097). Збереглись його тв. з богослов’я, права, медицини, музики, астрономії, фі</w:t>
      </w:r>
      <w:r>
        <w:rPr>
          <w:rStyle w:val="0pt7"/>
        </w:rPr>
        <w:t xml:space="preserve">лософії, історії. Віддав він данину й поезії. Його філос. трактат ‘Логіка” був поширений на Зх. Ідеї Пселла та його послідовників перегукуються з філос.-рел. настроями П'єра </w:t>
      </w:r>
      <w:r>
        <w:rPr>
          <w:rStyle w:val="0pt7"/>
          <w:lang w:val="ru-RU"/>
        </w:rPr>
        <w:t xml:space="preserve">Абеляра </w:t>
      </w:r>
      <w:r>
        <w:rPr>
          <w:rStyle w:val="0pt7"/>
        </w:rPr>
        <w:t>( XII ст.) па Зх. Вони сприяли розвиткові зх.-європ. схоластики й проклада</w:t>
      </w:r>
      <w:r>
        <w:rPr>
          <w:rStyle w:val="0pt7"/>
        </w:rPr>
        <w:t>ли шлях ідеям Ренесансу.</w:t>
      </w:r>
    </w:p>
    <w:p w:rsidR="00361F9A" w:rsidRDefault="005F5C25">
      <w:pPr>
        <w:pStyle w:val="81"/>
        <w:framePr w:w="3744" w:h="11106" w:hRule="exact" w:wrap="none" w:vAnchor="page" w:hAnchor="page" w:x="2072" w:y="2693"/>
        <w:shd w:val="clear" w:color="auto" w:fill="auto"/>
        <w:ind w:left="40" w:right="40" w:firstLine="180"/>
      </w:pPr>
      <w:r>
        <w:rPr>
          <w:rStyle w:val="0pt7"/>
        </w:rPr>
        <w:t xml:space="preserve">В л-рі XI—XII ст. відбувається зміна жанрів. Місце клас, житія заступає світська повість, всесвітніх хронік — мемуари та пр. істориків. До мемуарів належать "Поради та оповідання” полководця </w:t>
      </w:r>
      <w:r>
        <w:rPr>
          <w:rStyle w:val="0pt7"/>
          <w:lang w:val="ru-RU"/>
        </w:rPr>
        <w:t xml:space="preserve">Кевкамёна. </w:t>
      </w:r>
      <w:r>
        <w:rPr>
          <w:rStyle w:val="0pt7"/>
        </w:rPr>
        <w:t>Це поради синові, де поєднуют</w:t>
      </w:r>
      <w:r>
        <w:rPr>
          <w:rStyle w:val="0pt7"/>
        </w:rPr>
        <w:t>ься елементи дидактичної л-ри з особистим досвідом письменника. Образи людей тут часто замінюються алегоріями етич. понять. Христ. алегорія, — не лише засіб худож. вираження, але й уявлення про дійсний і разом з тим надреальний зв'язок між двома явишами, о</w:t>
      </w:r>
      <w:r>
        <w:rPr>
          <w:rStyle w:val="0pt7"/>
        </w:rPr>
        <w:t xml:space="preserve">собливо між явишами земного та небесного світу, між видимою дійсністю та царством сутностей. </w:t>
      </w:r>
      <w:r>
        <w:rPr>
          <w:rStyle w:val="0pt7"/>
          <w:lang w:val="ru-RU"/>
        </w:rPr>
        <w:t xml:space="preserve">Нов. </w:t>
      </w:r>
      <w:r>
        <w:rPr>
          <w:rStyle w:val="0pt7"/>
        </w:rPr>
        <w:t>явишем в іст.-мемуарній л-рі була "Хронографія” Пселла, яка вражає реаліст, відображенням життя та високою худож. майстерністю. Продовжувачами Пселла в іст. ж</w:t>
      </w:r>
      <w:r>
        <w:rPr>
          <w:rStyle w:val="0pt7"/>
        </w:rPr>
        <w:t xml:space="preserve">анрі було подружжя </w:t>
      </w:r>
      <w:r>
        <w:rPr>
          <w:rStyle w:val="0pt7"/>
          <w:lang w:val="ru-RU"/>
        </w:rPr>
        <w:t xml:space="preserve">Никифор </w:t>
      </w:r>
      <w:r>
        <w:rPr>
          <w:rStyle w:val="0pt7"/>
        </w:rPr>
        <w:t xml:space="preserve">Врієнний та </w:t>
      </w:r>
      <w:r>
        <w:rPr>
          <w:rStyle w:val="0pt7"/>
          <w:lang w:val="ru-RU"/>
        </w:rPr>
        <w:t xml:space="preserve">Анна </w:t>
      </w:r>
      <w:r>
        <w:rPr>
          <w:rStyle w:val="0pt7"/>
        </w:rPr>
        <w:t>Комніна дочка імп. Олексія І, Іоанн Кіннам, Микита Акомінат. їхні тв. мають панегіричний характер шодо імператорів, яким вони надають риси ідеальних лицарів. За худож. засобами та тематикою історіографія наближає</w:t>
      </w:r>
      <w:r>
        <w:rPr>
          <w:rStyle w:val="0pt7"/>
        </w:rPr>
        <w:t xml:space="preserve">ться до феодального героїчного </w:t>
      </w:r>
      <w:r>
        <w:rPr>
          <w:rStyle w:val="75pt"/>
        </w:rPr>
        <w:t>епосу.</w:t>
      </w:r>
      <w:r>
        <w:rPr>
          <w:rStyle w:val="0pt7"/>
        </w:rPr>
        <w:t xml:space="preserve"> </w:t>
      </w:r>
      <w:r>
        <w:rPr>
          <w:rStyle w:val="0pt7"/>
          <w:lang w:val="ru-RU"/>
        </w:rPr>
        <w:t xml:space="preserve">Нов. </w:t>
      </w:r>
      <w:r>
        <w:rPr>
          <w:rStyle w:val="0pt7"/>
        </w:rPr>
        <w:t xml:space="preserve">рис набуває хронографія XII ст. Змістовним джерелом з всесвітньої історії був “Короткий виклад історії” Іоанна Зонари. Перекладений зх- європ. та </w:t>
      </w:r>
      <w:r>
        <w:rPr>
          <w:rStyle w:val="0pt7"/>
          <w:lang w:val="ru-RU"/>
        </w:rPr>
        <w:t xml:space="preserve">слов, </w:t>
      </w:r>
      <w:r>
        <w:rPr>
          <w:rStyle w:val="0pt7"/>
        </w:rPr>
        <w:t>мовами, він використовувався давн-рус. літописцями. Вірш, фор</w:t>
      </w:r>
      <w:r>
        <w:rPr>
          <w:rStyle w:val="0pt7"/>
        </w:rPr>
        <w:t xml:space="preserve">му мала хроніка Костянтина Манассії, а Михаїл Гліка до хроніки включає богословські міркування та природознавчі описи. Написана ж вона у вигляді настанов синові. У ІХ-Х ст. поширилися т. з. "акритські пісні” та воїнські </w:t>
      </w:r>
      <w:r>
        <w:rPr>
          <w:rStyle w:val="75pt"/>
        </w:rPr>
        <w:t>повісті,</w:t>
      </w:r>
      <w:r>
        <w:rPr>
          <w:rStyle w:val="0pt7"/>
        </w:rPr>
        <w:t xml:space="preserve"> у яких уславлювалися перемо</w:t>
      </w:r>
      <w:r>
        <w:rPr>
          <w:rStyle w:val="0pt7"/>
        </w:rPr>
        <w:t>ги прикордонних вояків- акритів. Найвідомішим став створений у Х-ХІ ст. епос-поема про Василія Дігеніса Акрита. який стоїть в одному шерегу з ‘Піснею про Роланда"та ін. Дігеніса добре знали в ін. країнах, зокрема у Русі, де з'явився переклад під назвою “Де</w:t>
      </w:r>
      <w:r>
        <w:rPr>
          <w:rStyle w:val="0pt7"/>
        </w:rPr>
        <w:t>вгенієве діяння”.</w:t>
      </w:r>
    </w:p>
    <w:p w:rsidR="00361F9A" w:rsidRDefault="005F5C25">
      <w:pPr>
        <w:pStyle w:val="81"/>
        <w:framePr w:w="3744" w:h="11106" w:hRule="exact" w:wrap="none" w:vAnchor="page" w:hAnchor="page" w:x="2072" w:y="2693"/>
        <w:shd w:val="clear" w:color="auto" w:fill="auto"/>
        <w:ind w:left="40" w:right="40" w:firstLine="180"/>
      </w:pPr>
      <w:r>
        <w:rPr>
          <w:rStyle w:val="0pt7"/>
        </w:rPr>
        <w:t xml:space="preserve">В XII ст. відроджується пізньоант. роман: з являються проа та поет, романи, побудовані на ант. матеріалі ("‘Роданфа та Досикл" </w:t>
      </w:r>
      <w:r>
        <w:rPr>
          <w:rStyle w:val="0pt7"/>
          <w:lang w:val="ru-RU"/>
        </w:rPr>
        <w:t xml:space="preserve">Теодора Продрома, </w:t>
      </w:r>
      <w:r>
        <w:rPr>
          <w:rStyle w:val="0pt7"/>
        </w:rPr>
        <w:t>“Дросілла та Харікл” Микити Свгеніана, "Арістандр та Каллітея” Костянтина</w:t>
      </w:r>
    </w:p>
    <w:p w:rsidR="00361F9A" w:rsidRDefault="005F5C25">
      <w:pPr>
        <w:pStyle w:val="81"/>
        <w:framePr w:w="3744" w:h="11134" w:hRule="exact" w:wrap="none" w:vAnchor="page" w:hAnchor="page" w:x="6065" w:y="2693"/>
        <w:shd w:val="clear" w:color="auto" w:fill="auto"/>
        <w:ind w:left="60" w:right="60"/>
      </w:pPr>
      <w:r>
        <w:rPr>
          <w:rStyle w:val="0pt7"/>
        </w:rPr>
        <w:t>Манассі). Поява цьо</w:t>
      </w:r>
      <w:r>
        <w:rPr>
          <w:rStyle w:val="0pt7"/>
        </w:rPr>
        <w:t>го жанру зумовлена зростанням інтересу до світського сюжету та змінами поглядів на любов і становище жінки в сусп-ві.</w:t>
      </w:r>
    </w:p>
    <w:p w:rsidR="00361F9A" w:rsidRDefault="005F5C25">
      <w:pPr>
        <w:pStyle w:val="81"/>
        <w:framePr w:w="3744" w:h="11134" w:hRule="exact" w:wrap="none" w:vAnchor="page" w:hAnchor="page" w:x="6065" w:y="2693"/>
        <w:shd w:val="clear" w:color="auto" w:fill="auto"/>
        <w:ind w:left="60" w:right="60" w:firstLine="180"/>
      </w:pPr>
      <w:r>
        <w:rPr>
          <w:rStyle w:val="0pt7"/>
        </w:rPr>
        <w:t xml:space="preserve">Після завоювання Константинополя хрестоносцями у В.л. також зустрічаються видатні літератори. Таким був </w:t>
      </w:r>
      <w:r>
        <w:rPr>
          <w:rStyle w:val="0pt7"/>
          <w:lang w:val="ru-RU"/>
        </w:rPr>
        <w:t xml:space="preserve">Никифор </w:t>
      </w:r>
      <w:r>
        <w:rPr>
          <w:rStyle w:val="0pt7"/>
        </w:rPr>
        <w:t xml:space="preserve">Влеммід (1197 - бл. 1272) </w:t>
      </w:r>
      <w:r>
        <w:rPr>
          <w:rStyle w:val="0pt7"/>
        </w:rPr>
        <w:t xml:space="preserve">— філософ, богослов, прозаїк та поет, ритор. У його тв. у мемуарному жанрі помітні нові віяння у сприйманні Всесвіту та людини. Незвичним для того часу були посилення зацікавлення до </w:t>
      </w:r>
      <w:r>
        <w:rPr>
          <w:rStyle w:val="0pt7"/>
          <w:lang w:val="ru-RU"/>
        </w:rPr>
        <w:t xml:space="preserve">внутр. </w:t>
      </w:r>
      <w:r>
        <w:rPr>
          <w:rStyle w:val="0pt7"/>
        </w:rPr>
        <w:t>світу людини та психол. аналіз її переживань. Після його "Автобіог</w:t>
      </w:r>
      <w:r>
        <w:rPr>
          <w:rStyle w:val="0pt7"/>
        </w:rPr>
        <w:t xml:space="preserve">рафії'' до цього жанру звертались Георгій Пахімер, імп. Мануїл Палеолог, які продовжили його традиції психологізму. Іст. відомості про Нікейську імперію подає у своїй "Хрониці” вчений, історик, поет, ритор Георгій Акрополіт (1217-1282). Значного поширення </w:t>
      </w:r>
      <w:r>
        <w:rPr>
          <w:rStyle w:val="0pt7"/>
        </w:rPr>
        <w:t xml:space="preserve">у ХІІІ-ХУ ст. набула анонім. “Повість про подвиги </w:t>
      </w:r>
      <w:r>
        <w:rPr>
          <w:rStyle w:val="0pt7"/>
          <w:lang w:val="ru-RU"/>
        </w:rPr>
        <w:t>Александра”</w:t>
      </w:r>
      <w:r>
        <w:rPr>
          <w:rStyle w:val="0pt7"/>
        </w:rPr>
        <w:t xml:space="preserve">— переробка в христ. дусі пізньоант. сюжету про </w:t>
      </w:r>
      <w:r>
        <w:rPr>
          <w:rStyle w:val="0pt7"/>
          <w:lang w:val="ru-RU"/>
        </w:rPr>
        <w:t xml:space="preserve">Александра </w:t>
      </w:r>
      <w:r>
        <w:rPr>
          <w:rStyle w:val="0pt7"/>
        </w:rPr>
        <w:t>Македонського, яка приваблювала фольклор, мотивами про чудеса. Повість стала популярною й за межами Візантії. У XIII—XV ст. набуває розк</w:t>
      </w:r>
      <w:r>
        <w:rPr>
          <w:rStyle w:val="0pt7"/>
        </w:rPr>
        <w:t>віту вірш, лицарський роман ("Каллімах та Хрисорроя", “Вельтандр та Хрисанца”. “Лівістр та Родамна"), де оспівуються високі почуття, вірна любов, краса жінки, велич природи, ставляться проблеми долі, фатуму. Цей роман відображає реальну дійсність христ. Се</w:t>
      </w:r>
      <w:r>
        <w:rPr>
          <w:rStyle w:val="0pt7"/>
        </w:rPr>
        <w:t>р-віччя.</w:t>
      </w:r>
    </w:p>
    <w:p w:rsidR="00361F9A" w:rsidRDefault="005F5C25">
      <w:pPr>
        <w:pStyle w:val="81"/>
        <w:framePr w:w="3744" w:h="11134" w:hRule="exact" w:wrap="none" w:vAnchor="page" w:hAnchor="page" w:x="6065" w:y="2693"/>
        <w:shd w:val="clear" w:color="auto" w:fill="auto"/>
        <w:ind w:left="60" w:right="60" w:firstLine="180"/>
      </w:pPr>
      <w:r>
        <w:rPr>
          <w:rStyle w:val="0pt7"/>
        </w:rPr>
        <w:t xml:space="preserve">Нар. культура останнього періоду має свої досягнення. Від Х1У-ХУ ст. зберіглося чимало епіграм та пародій, часто гостро сатир, і антицерк. Популярними були новели на казк. та побутові теми та байковий </w:t>
      </w:r>
      <w:r>
        <w:rPr>
          <w:rStyle w:val="75pt"/>
        </w:rPr>
        <w:t>тваринний епос.</w:t>
      </w:r>
      <w:r>
        <w:rPr>
          <w:rStyle w:val="0pt7"/>
        </w:rPr>
        <w:t xml:space="preserve"> Прикладом є "‘Повість про чоти</w:t>
      </w:r>
      <w:r>
        <w:rPr>
          <w:rStyle w:val="0pt7"/>
        </w:rPr>
        <w:t xml:space="preserve">риногих” (XIV ст.) — гостра сатира на тогочас. сусп-во, де у фольклор, образах змальовано реальні соц. конфлікти. Подібний характер має повість “Пулолог” (“Птахолов"). За аналогією з тваринним епосом існували тв., побудовані на </w:t>
      </w:r>
      <w:r>
        <w:rPr>
          <w:rStyle w:val="0pt9"/>
        </w:rPr>
        <w:t>персоніфікації</w:t>
      </w:r>
      <w:r>
        <w:rPr>
          <w:rStyle w:val="8pt0pt"/>
        </w:rPr>
        <w:t xml:space="preserve"> </w:t>
      </w:r>
      <w:r>
        <w:rPr>
          <w:rStyle w:val="0pt7"/>
        </w:rPr>
        <w:t xml:space="preserve">світу рослин </w:t>
      </w:r>
      <w:r>
        <w:rPr>
          <w:rStyle w:val="0pt7"/>
        </w:rPr>
        <w:t>(“Плодослов").</w:t>
      </w:r>
    </w:p>
    <w:p w:rsidR="00361F9A" w:rsidRDefault="005F5C25">
      <w:pPr>
        <w:pStyle w:val="81"/>
        <w:framePr w:w="3744" w:h="11134" w:hRule="exact" w:wrap="none" w:vAnchor="page" w:hAnchor="page" w:x="6065" w:y="2693"/>
        <w:shd w:val="clear" w:color="auto" w:fill="auto"/>
        <w:ind w:left="60" w:right="60" w:firstLine="180"/>
      </w:pPr>
      <w:r>
        <w:rPr>
          <w:rStyle w:val="0pt7"/>
        </w:rPr>
        <w:t xml:space="preserve">Завоювання турками Візантії (1453) викликало від’їзд і навіть втечу вчених та діячів культури до Англії, Франції, Італії, Іспанії, де вони працювали в </w:t>
      </w:r>
      <w:r>
        <w:rPr>
          <w:rStyle w:val="0pt7"/>
          <w:lang w:val="ru-RU"/>
        </w:rPr>
        <w:t xml:space="preserve">ун-тах, </w:t>
      </w:r>
      <w:r>
        <w:rPr>
          <w:rStyle w:val="0pt7"/>
        </w:rPr>
        <w:t>сприяли перекладу рукописів грец. мислителів.</w:t>
      </w:r>
    </w:p>
    <w:p w:rsidR="00361F9A" w:rsidRDefault="005F5C25">
      <w:pPr>
        <w:pStyle w:val="81"/>
        <w:framePr w:w="3744" w:h="11134" w:hRule="exact" w:wrap="none" w:vAnchor="page" w:hAnchor="page" w:x="6065" w:y="2693"/>
        <w:shd w:val="clear" w:color="auto" w:fill="auto"/>
        <w:ind w:left="60" w:right="60" w:firstLine="180"/>
      </w:pPr>
      <w:r>
        <w:rPr>
          <w:rStyle w:val="0pt7"/>
        </w:rPr>
        <w:t>Візант. культура мала величезний впл</w:t>
      </w:r>
      <w:r>
        <w:rPr>
          <w:rStyle w:val="0pt7"/>
        </w:rPr>
        <w:t xml:space="preserve">ив на розвиток культур багатьох країн сер-віч. Європи. Найбільше там. де ствердилось православ’я. Засвоєння досягнень візант. культури в Болгарії. Сербії, Грузії, Вірменії, Давн. Русі сприяло подальшому розвиткові їхніх культур. Перенесені на чужоземний </w:t>
      </w:r>
      <w:r>
        <w:rPr>
          <w:rStyle w:val="0pt7"/>
          <w:lang w:val="ru-RU"/>
        </w:rPr>
        <w:t>гр</w:t>
      </w:r>
      <w:r>
        <w:rPr>
          <w:rStyle w:val="0pt7"/>
          <w:lang w:val="ru-RU"/>
        </w:rPr>
        <w:t xml:space="preserve">унт духов, </w:t>
      </w:r>
      <w:r>
        <w:rPr>
          <w:rStyle w:val="0pt7"/>
        </w:rPr>
        <w:t xml:space="preserve">надбання Візантії піддавалися значній трансформації, набуваючи </w:t>
      </w:r>
      <w:r>
        <w:rPr>
          <w:rStyle w:val="0pt7"/>
          <w:lang w:val="ru-RU"/>
        </w:rPr>
        <w:t xml:space="preserve">нов. </w:t>
      </w:r>
      <w:r>
        <w:rPr>
          <w:rStyle w:val="0pt7"/>
        </w:rPr>
        <w:t>інонац. рис. Особливо це стосується В.л., творче засвоєння якої пд. і, особливо, сх. слов'янами сприяло виникненню та становленню у них оригінал, л-ри. Завдяки цьому виникла роз</w:t>
      </w:r>
      <w:r>
        <w:rPr>
          <w:rStyle w:val="0pt7"/>
        </w:rPr>
        <w:t>галужена система жанрів з усіма їх специфічними особливостями: апокрифи, житія святих, церк. лірика,</w:t>
      </w:r>
    </w:p>
    <w:p w:rsidR="00361F9A" w:rsidRDefault="005F5C25">
      <w:pPr>
        <w:pStyle w:val="a5"/>
        <w:framePr w:wrap="none" w:vAnchor="page" w:hAnchor="page" w:x="5787" w:y="14019"/>
        <w:shd w:val="clear" w:color="auto" w:fill="auto"/>
        <w:spacing w:line="140" w:lineRule="exact"/>
        <w:ind w:left="20"/>
      </w:pPr>
      <w:r>
        <w:rPr>
          <w:rStyle w:val="7pt0pt"/>
        </w:rPr>
        <w:t>104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8672" w:y="2504"/>
        <w:shd w:val="clear" w:color="auto" w:fill="auto"/>
        <w:spacing w:line="140" w:lineRule="exact"/>
        <w:ind w:left="20"/>
      </w:pPr>
      <w:r>
        <w:rPr>
          <w:rStyle w:val="7pt0pt0"/>
        </w:rPr>
        <w:lastRenderedPageBreak/>
        <w:t>ВІРШДІАЛОГ</w:t>
      </w:r>
    </w:p>
    <w:p w:rsidR="00361F9A" w:rsidRDefault="005F5C25">
      <w:pPr>
        <w:pStyle w:val="81"/>
        <w:framePr w:w="3600" w:h="11126" w:hRule="exact" w:wrap="none" w:vAnchor="page" w:hAnchor="page" w:x="2154" w:y="2822"/>
        <w:shd w:val="clear" w:color="auto" w:fill="auto"/>
        <w:ind w:left="20" w:right="20"/>
      </w:pPr>
      <w:r>
        <w:rPr>
          <w:rStyle w:val="0pt7"/>
        </w:rPr>
        <w:t>ораторська проза, природничо-наук., іст. (</w:t>
      </w:r>
      <w:r>
        <w:rPr>
          <w:rStyle w:val="75pt"/>
        </w:rPr>
        <w:t>хронографи)</w:t>
      </w:r>
      <w:r>
        <w:rPr>
          <w:rStyle w:val="0pt7"/>
        </w:rPr>
        <w:t xml:space="preserve"> та повістева л-ра. У Київ. Русі були відомі в перекладах хроніки Георгія Амартола, Георгія Синкела, </w:t>
      </w:r>
      <w:r>
        <w:rPr>
          <w:rStyle w:val="0pt7"/>
          <w:lang w:val="ru-RU"/>
        </w:rPr>
        <w:t xml:space="preserve">Симеона Логофета. </w:t>
      </w:r>
      <w:r>
        <w:rPr>
          <w:rStyle w:val="0pt7"/>
        </w:rPr>
        <w:t xml:space="preserve">Іоана Малали, тв. проповідників Іоанна Златоуста. Григорія Богослова (Назіанзіна), Василія Кесарійського, повість про </w:t>
      </w:r>
      <w:r>
        <w:rPr>
          <w:rStyle w:val="0pt7"/>
          <w:lang w:val="ru-RU"/>
        </w:rPr>
        <w:t xml:space="preserve">Александра </w:t>
      </w:r>
      <w:r>
        <w:rPr>
          <w:rStyle w:val="0pt7"/>
        </w:rPr>
        <w:t>Македонс</w:t>
      </w:r>
      <w:r>
        <w:rPr>
          <w:rStyle w:val="0pt7"/>
        </w:rPr>
        <w:t xml:space="preserve">ького, епос про Лігеніса Акріта. У Київ. Русь В.л. прийшла значною мірою через посередництво пд. слов'ян (Другий </w:t>
      </w:r>
      <w:r>
        <w:rPr>
          <w:rStyle w:val="75pt"/>
        </w:rPr>
        <w:t>південнослов’янський вплив)</w:t>
      </w:r>
      <w:r>
        <w:rPr>
          <w:rStyle w:val="0pt7"/>
        </w:rPr>
        <w:t xml:space="preserve"> Перекладені тв. отримували нове життя на давн-рус. грунті. Це сприяло не тільки зростанню майстерності книжників, а</w:t>
      </w:r>
      <w:r>
        <w:rPr>
          <w:rStyle w:val="0pt7"/>
        </w:rPr>
        <w:t>ле й могутньому, піднесенню л-ри назагал.</w:t>
      </w:r>
    </w:p>
    <w:p w:rsidR="00361F9A" w:rsidRDefault="005F5C25">
      <w:pPr>
        <w:pStyle w:val="140"/>
        <w:framePr w:w="3600" w:h="11126" w:hRule="exact" w:wrap="none" w:vAnchor="page" w:hAnchor="page" w:x="2154" w:y="2822"/>
        <w:shd w:val="clear" w:color="auto" w:fill="auto"/>
        <w:ind w:right="20"/>
      </w:pPr>
      <w:r>
        <w:rPr>
          <w:rStyle w:val="147pt0pt"/>
        </w:rPr>
        <w:t>Вал</w:t>
      </w:r>
      <w:r>
        <w:rPr>
          <w:rStyle w:val="140pt"/>
          <w:i/>
          <w:iCs/>
        </w:rPr>
        <w:t>ер</w:t>
      </w:r>
      <w:r>
        <w:rPr>
          <w:rStyle w:val="147pt0pt"/>
        </w:rPr>
        <w:t xml:space="preserve"> ш </w:t>
      </w:r>
      <w:r>
        <w:rPr>
          <w:rStyle w:val="140pt"/>
          <w:i/>
          <w:iCs/>
        </w:rPr>
        <w:t>Лаврено в</w:t>
      </w:r>
    </w:p>
    <w:p w:rsidR="00361F9A" w:rsidRDefault="005F5C25">
      <w:pPr>
        <w:pStyle w:val="81"/>
        <w:framePr w:w="3600" w:h="11126" w:hRule="exact" w:wrap="none" w:vAnchor="page" w:hAnchor="page" w:x="2154" w:y="2822"/>
        <w:shd w:val="clear" w:color="auto" w:fill="auto"/>
        <w:ind w:left="20" w:right="20" w:firstLine="140"/>
      </w:pPr>
      <w:r>
        <w:rPr>
          <w:rStyle w:val="0pt7"/>
        </w:rPr>
        <w:t xml:space="preserve">ВІЛЬНИЙ ПЕРЕКЛАД — один з двох основних типів перекладу (поряд з точним). Гол. ознака В.п. — намагання полегшити читачам сприйняття першотв.. доповнюючи і переробляючи текст, наближаючи його до </w:t>
      </w:r>
      <w:r>
        <w:rPr>
          <w:rStyle w:val="0pt7"/>
        </w:rPr>
        <w:t>дійсності, шо в ній живе перекладач і потенційні читачі. Такий погляд 1851 виразно висловив відомий рос. перекладач І.Ввєдєнський: Перенесіть письменника, що його ви перекладаєте, під те небо, яким ви дихаєте, і в те сусп-во, серед якого ви розвиваєтесь, п</w:t>
      </w:r>
      <w:r>
        <w:rPr>
          <w:rStyle w:val="0pt7"/>
        </w:rPr>
        <w:t>еренесіть і запитайте себе, якої би форми він надав своїм ідеям, якшо б жив і діяв в однакових з вами обставинах".</w:t>
      </w:r>
    </w:p>
    <w:p w:rsidR="00361F9A" w:rsidRDefault="005F5C25">
      <w:pPr>
        <w:pStyle w:val="81"/>
        <w:framePr w:w="3600" w:h="11126" w:hRule="exact" w:wrap="none" w:vAnchor="page" w:hAnchor="page" w:x="2154" w:y="2822"/>
        <w:shd w:val="clear" w:color="auto" w:fill="auto"/>
        <w:ind w:left="20" w:right="20" w:firstLine="140"/>
      </w:pPr>
      <w:r>
        <w:rPr>
          <w:rStyle w:val="0pt7"/>
        </w:rPr>
        <w:t>В.п. був поширений у минулих століттях, коли не було чіткого ані теор., ані практичного розмежування між ним і різними видами переробки, зокр</w:t>
      </w:r>
      <w:r>
        <w:rPr>
          <w:rStyle w:val="0pt7"/>
        </w:rPr>
        <w:t xml:space="preserve">ема </w:t>
      </w:r>
      <w:r>
        <w:rPr>
          <w:rStyle w:val="75pt"/>
        </w:rPr>
        <w:t>переспівом.</w:t>
      </w:r>
      <w:r>
        <w:rPr>
          <w:rStyle w:val="0pt7"/>
        </w:rPr>
        <w:t xml:space="preserve"> У наш час В.п, майже не існує. Поява В.п. здебільшого спричиняє негативне ставлення. Показово однак, шо М.Рильський, котрий сам не робив В.п., як теоретик припускав можливість їхнього існування як окр. форми літ. творчості. В.п. може містит</w:t>
      </w:r>
      <w:r>
        <w:rPr>
          <w:rStyle w:val="0pt7"/>
        </w:rPr>
        <w:t xml:space="preserve">и в собі </w:t>
      </w:r>
      <w:r>
        <w:rPr>
          <w:rStyle w:val="75pt"/>
        </w:rPr>
        <w:t>онаціональнения,</w:t>
      </w:r>
      <w:r>
        <w:rPr>
          <w:rStyle w:val="0pt7"/>
        </w:rPr>
        <w:t xml:space="preserve"> перенесення (локалізацію), </w:t>
      </w:r>
      <w:r>
        <w:rPr>
          <w:rStyle w:val="75pt"/>
        </w:rPr>
        <w:t>о сучаснення, ідейну трансформацію.</w:t>
      </w:r>
    </w:p>
    <w:p w:rsidR="00361F9A" w:rsidRDefault="005F5C25">
      <w:pPr>
        <w:pStyle w:val="140"/>
        <w:framePr w:w="3600" w:h="11126" w:hRule="exact" w:wrap="none" w:vAnchor="page" w:hAnchor="page" w:x="2154" w:y="2822"/>
        <w:shd w:val="clear" w:color="auto" w:fill="auto"/>
        <w:ind w:right="20"/>
      </w:pPr>
      <w:r>
        <w:rPr>
          <w:rStyle w:val="140pt"/>
          <w:i/>
          <w:iCs/>
        </w:rPr>
        <w:t xml:space="preserve">Анатолій </w:t>
      </w:r>
      <w:r>
        <w:rPr>
          <w:rStyle w:val="140pt"/>
          <w:i/>
          <w:iCs/>
          <w:lang w:val="ru-RU"/>
        </w:rPr>
        <w:t>Волков</w:t>
      </w:r>
    </w:p>
    <w:p w:rsidR="00361F9A" w:rsidRDefault="005F5C25">
      <w:pPr>
        <w:pStyle w:val="81"/>
        <w:framePr w:w="3600" w:h="11126" w:hRule="exact" w:wrap="none" w:vAnchor="page" w:hAnchor="page" w:x="2154" w:y="2822"/>
        <w:shd w:val="clear" w:color="auto" w:fill="auto"/>
        <w:ind w:left="20" w:right="20"/>
        <w:jc w:val="right"/>
      </w:pPr>
      <w:r>
        <w:rPr>
          <w:rStyle w:val="0pt7"/>
        </w:rPr>
        <w:t xml:space="preserve">ВІНОК СОНЕТІВ — композиційний </w:t>
      </w:r>
      <w:r>
        <w:rPr>
          <w:rStyle w:val="75pt"/>
        </w:rPr>
        <w:t>цикл</w:t>
      </w:r>
      <w:r>
        <w:rPr>
          <w:rStyle w:val="0pt7"/>
        </w:rPr>
        <w:t xml:space="preserve"> із 15 сонетів. Виник в Італії, свого </w:t>
      </w:r>
      <w:r>
        <w:rPr>
          <w:rStyle w:val="75pt"/>
        </w:rPr>
        <w:t>канону</w:t>
      </w:r>
      <w:r>
        <w:rPr>
          <w:rStyle w:val="0pt7"/>
        </w:rPr>
        <w:t xml:space="preserve"> досяг у</w:t>
      </w:r>
    </w:p>
    <w:p w:rsidR="00361F9A" w:rsidRDefault="005F5C25">
      <w:pPr>
        <w:pStyle w:val="81"/>
        <w:framePr w:w="3600" w:h="11126" w:hRule="exact" w:wrap="none" w:vAnchor="page" w:hAnchor="page" w:x="2154" w:y="2822"/>
        <w:numPr>
          <w:ilvl w:val="0"/>
          <w:numId w:val="56"/>
        </w:numPr>
        <w:shd w:val="clear" w:color="auto" w:fill="auto"/>
        <w:tabs>
          <w:tab w:val="left" w:pos="673"/>
        </w:tabs>
        <w:ind w:left="20" w:right="20"/>
      </w:pPr>
      <w:r>
        <w:rPr>
          <w:rStyle w:val="0pt7"/>
          <w:lang w:val="fr-FR"/>
        </w:rPr>
        <w:t xml:space="preserve">XVIII </w:t>
      </w:r>
      <w:r>
        <w:rPr>
          <w:rStyle w:val="0pt7"/>
        </w:rPr>
        <w:t xml:space="preserve">ст. Усталений зразок </w:t>
      </w:r>
      <w:r>
        <w:rPr>
          <w:rStyle w:val="0pt7"/>
          <w:lang w:val="fr-FR"/>
        </w:rPr>
        <w:t xml:space="preserve">B.c. </w:t>
      </w:r>
      <w:r>
        <w:rPr>
          <w:rStyle w:val="0pt7"/>
        </w:rPr>
        <w:t xml:space="preserve">має таку </w:t>
      </w:r>
      <w:r>
        <w:rPr>
          <w:rStyle w:val="0pt7"/>
          <w:lang w:val="ru-RU"/>
        </w:rPr>
        <w:t xml:space="preserve">внутр. </w:t>
      </w:r>
      <w:r>
        <w:rPr>
          <w:rStyle w:val="0pt7"/>
        </w:rPr>
        <w:t>організацію: кож</w:t>
      </w:r>
      <w:r>
        <w:rPr>
          <w:rStyle w:val="0pt7"/>
        </w:rPr>
        <w:t>ний наступний сонет починається з ряяка. яким завершується попередній сонет ("підхоплення”), при цьому 14-й сонет закінчується тим же рядком, яким починається 1-й сонет (“кільце"); останній, 15-й сонет ("магістрал”) складається з перших рядків усіх поперед</w:t>
      </w:r>
      <w:r>
        <w:rPr>
          <w:rStyle w:val="0pt7"/>
        </w:rPr>
        <w:t xml:space="preserve">ніх сонетів і має значення </w:t>
      </w:r>
      <w:r>
        <w:rPr>
          <w:rStyle w:val="75pt"/>
        </w:rPr>
        <w:t>глосси.</w:t>
      </w:r>
      <w:r>
        <w:rPr>
          <w:rStyle w:val="0pt7"/>
        </w:rPr>
        <w:t xml:space="preserve"> Магістрал звичайно пишеться першим. В тематичному відношенні </w:t>
      </w:r>
      <w:r>
        <w:rPr>
          <w:rStyle w:val="0pt7"/>
          <w:lang w:val="fr-FR"/>
        </w:rPr>
        <w:t xml:space="preserve">B.c. </w:t>
      </w:r>
      <w:r>
        <w:rPr>
          <w:rStyle w:val="0pt7"/>
        </w:rPr>
        <w:t xml:space="preserve">не обмежений, може використовуватися у </w:t>
      </w:r>
      <w:r>
        <w:rPr>
          <w:rStyle w:val="0pt7"/>
          <w:lang w:val="ru-RU"/>
        </w:rPr>
        <w:t xml:space="preserve">вел. </w:t>
      </w:r>
      <w:r>
        <w:rPr>
          <w:rStyle w:val="0pt7"/>
        </w:rPr>
        <w:t xml:space="preserve">ліро-епіч. тв., </w:t>
      </w:r>
      <w:r>
        <w:rPr>
          <w:rStyle w:val="0pt7"/>
          <w:lang w:val="ru-RU"/>
        </w:rPr>
        <w:t xml:space="preserve">напр., </w:t>
      </w:r>
      <w:r>
        <w:rPr>
          <w:rStyle w:val="0pt7"/>
        </w:rPr>
        <w:t>поемі.</w:t>
      </w:r>
    </w:p>
    <w:p w:rsidR="00361F9A" w:rsidRDefault="005F5C25">
      <w:pPr>
        <w:pStyle w:val="81"/>
        <w:framePr w:w="3600" w:h="11126" w:hRule="exact" w:wrap="none" w:vAnchor="page" w:hAnchor="page" w:x="2154" w:y="2822"/>
        <w:shd w:val="clear" w:color="auto" w:fill="auto"/>
        <w:ind w:left="20" w:right="20" w:firstLine="140"/>
      </w:pPr>
      <w:r>
        <w:rPr>
          <w:rStyle w:val="0pt7"/>
        </w:rPr>
        <w:t>За час свого іст. розвитку, основними етапами якого в європ. поезії були поч. XIX</w:t>
      </w:r>
      <w:r>
        <w:rPr>
          <w:rStyle w:val="0pt7"/>
        </w:rPr>
        <w:t xml:space="preserve"> </w:t>
      </w:r>
      <w:r>
        <w:rPr>
          <w:rStyle w:val="0pt7"/>
          <w:lang w:val="ru-RU"/>
        </w:rPr>
        <w:t xml:space="preserve">ст.. </w:t>
      </w:r>
      <w:r>
        <w:rPr>
          <w:rStyle w:val="0pt7"/>
        </w:rPr>
        <w:t xml:space="preserve">а також </w:t>
      </w:r>
      <w:r>
        <w:rPr>
          <w:rStyle w:val="0pt7"/>
          <w:lang w:val="ru-RU"/>
        </w:rPr>
        <w:t xml:space="preserve">все </w:t>
      </w:r>
      <w:r>
        <w:rPr>
          <w:rStyle w:val="0pt7"/>
        </w:rPr>
        <w:t xml:space="preserve">XX </w:t>
      </w:r>
      <w:r>
        <w:rPr>
          <w:rStyle w:val="0pt7"/>
          <w:lang w:val="ru-RU"/>
        </w:rPr>
        <w:t xml:space="preserve">ст., </w:t>
      </w:r>
      <w:r>
        <w:rPr>
          <w:rStyle w:val="0pt7"/>
        </w:rPr>
        <w:t xml:space="preserve">виникли різні варіації </w:t>
      </w:r>
      <w:r>
        <w:rPr>
          <w:rStyle w:val="0pt7"/>
          <w:lang w:val="fr-FR"/>
        </w:rPr>
        <w:t xml:space="preserve">B.c. </w:t>
      </w:r>
      <w:r>
        <w:rPr>
          <w:rStyle w:val="0pt7"/>
        </w:rPr>
        <w:t>До основних належать: перенесення магістралу на початок</w:t>
      </w:r>
    </w:p>
    <w:p w:rsidR="00361F9A" w:rsidRDefault="005F5C25">
      <w:pPr>
        <w:pStyle w:val="81"/>
        <w:framePr w:w="3696" w:h="11290" w:hRule="exact" w:wrap="none" w:vAnchor="page" w:hAnchor="page" w:x="6061" w:y="2808"/>
        <w:shd w:val="clear" w:color="auto" w:fill="auto"/>
        <w:ind w:left="20" w:right="20"/>
      </w:pPr>
      <w:r>
        <w:rPr>
          <w:rStyle w:val="0pt7"/>
        </w:rPr>
        <w:t xml:space="preserve">тв., заміна магістралу звичайним сонетом або його відсутність, заміна окремих слів магістралу ін. словами із збереженням його рим, зворотний, </w:t>
      </w:r>
      <w:r>
        <w:rPr>
          <w:rStyle w:val="0pt7"/>
        </w:rPr>
        <w:t>починаючи з 14-го, підхоплення рядків магістралу у сонетах, поява маґістралу-акровірша.</w:t>
      </w:r>
    </w:p>
    <w:p w:rsidR="00361F9A" w:rsidRDefault="005F5C25">
      <w:pPr>
        <w:pStyle w:val="81"/>
        <w:framePr w:w="3696" w:h="11290" w:hRule="exact" w:wrap="none" w:vAnchor="page" w:hAnchor="page" w:x="6061" w:y="2808"/>
        <w:shd w:val="clear" w:color="auto" w:fill="auto"/>
        <w:ind w:left="20" w:right="40" w:firstLine="160"/>
      </w:pPr>
      <w:r>
        <w:rPr>
          <w:rStyle w:val="0pt7"/>
          <w:lang w:val="fr-FR"/>
        </w:rPr>
        <w:t xml:space="preserve">B.c. </w:t>
      </w:r>
      <w:r>
        <w:rPr>
          <w:rStyle w:val="0pt7"/>
        </w:rPr>
        <w:t>існують у багатьох нац., зокрема, слов’ян., л-рах. Найвищим поет, досягненням є "Сонетний вінок” “словен. Пушкіна" Ф.Прешерна з маґістралом-акровіршем. Переклад ць</w:t>
      </w:r>
      <w:r>
        <w:rPr>
          <w:rStyle w:val="0pt7"/>
        </w:rPr>
        <w:t xml:space="preserve">ого тв. Ф.Коршем (1889) був першим </w:t>
      </w:r>
      <w:r>
        <w:rPr>
          <w:rStyle w:val="0pt7"/>
          <w:lang w:val="fr-FR"/>
        </w:rPr>
        <w:t xml:space="preserve">B.c. </w:t>
      </w:r>
      <w:r>
        <w:rPr>
          <w:rStyle w:val="0pt7"/>
        </w:rPr>
        <w:t>у рос. поезії. До цієї форми зверталися В.Брюсов. К.Бальмонт, Вяч. Іванов, М.Волошин. І.Сельвинський. П.Антокольський. С.Кірсанов, В.Урін та ін. поети</w:t>
      </w:r>
    </w:p>
    <w:p w:rsidR="00361F9A" w:rsidRDefault="005F5C25">
      <w:pPr>
        <w:pStyle w:val="81"/>
        <w:framePr w:w="3696" w:h="11290" w:hRule="exact" w:wrap="none" w:vAnchor="page" w:hAnchor="page" w:x="6061" w:y="2808"/>
        <w:numPr>
          <w:ilvl w:val="0"/>
          <w:numId w:val="47"/>
        </w:numPr>
        <w:shd w:val="clear" w:color="auto" w:fill="auto"/>
        <w:tabs>
          <w:tab w:val="left" w:pos="294"/>
        </w:tabs>
        <w:ind w:left="20"/>
      </w:pPr>
      <w:r>
        <w:rPr>
          <w:rStyle w:val="0pt7"/>
        </w:rPr>
        <w:t xml:space="preserve">ст. Прикладом </w:t>
      </w:r>
      <w:r>
        <w:rPr>
          <w:rStyle w:val="0pt7"/>
          <w:lang w:val="fr-FR"/>
        </w:rPr>
        <w:t xml:space="preserve">B.c. </w:t>
      </w:r>
      <w:r>
        <w:rPr>
          <w:rStyle w:val="0pt7"/>
        </w:rPr>
        <w:t>у подь. поезії є "Гармонія"</w:t>
      </w:r>
    </w:p>
    <w:p w:rsidR="00361F9A" w:rsidRDefault="005F5C25">
      <w:pPr>
        <w:pStyle w:val="81"/>
        <w:framePr w:w="3696" w:h="11290" w:hRule="exact" w:wrap="none" w:vAnchor="page" w:hAnchor="page" w:x="6061" w:y="2808"/>
        <w:numPr>
          <w:ilvl w:val="0"/>
          <w:numId w:val="58"/>
        </w:numPr>
        <w:shd w:val="clear" w:color="auto" w:fill="auto"/>
        <w:ind w:left="20"/>
      </w:pPr>
      <w:r>
        <w:rPr>
          <w:rStyle w:val="0pt7"/>
        </w:rPr>
        <w:t>Слонімського.</w:t>
      </w:r>
    </w:p>
    <w:p w:rsidR="00361F9A" w:rsidRDefault="005F5C25">
      <w:pPr>
        <w:pStyle w:val="81"/>
        <w:framePr w:w="3696" w:h="11290" w:hRule="exact" w:wrap="none" w:vAnchor="page" w:hAnchor="page" w:x="6061" w:y="2808"/>
        <w:shd w:val="clear" w:color="auto" w:fill="auto"/>
        <w:ind w:left="20" w:firstLine="160"/>
      </w:pPr>
      <w:r>
        <w:rPr>
          <w:rStyle w:val="0pt7"/>
        </w:rPr>
        <w:t>Перш</w:t>
      </w:r>
      <w:r>
        <w:rPr>
          <w:rStyle w:val="0pt7"/>
        </w:rPr>
        <w:t xml:space="preserve">і укр. </w:t>
      </w:r>
      <w:r>
        <w:rPr>
          <w:rStyle w:val="0pt7"/>
          <w:lang w:val="fr-FR"/>
        </w:rPr>
        <w:t xml:space="preserve">B.c. </w:t>
      </w:r>
      <w:r>
        <w:rPr>
          <w:rStyle w:val="0pt7"/>
        </w:rPr>
        <w:t>створили М.Жук (1918) та</w:t>
      </w:r>
    </w:p>
    <w:p w:rsidR="00361F9A" w:rsidRDefault="005F5C25">
      <w:pPr>
        <w:pStyle w:val="81"/>
        <w:framePr w:w="3696" w:h="11290" w:hRule="exact" w:wrap="none" w:vAnchor="page" w:hAnchor="page" w:x="6061" w:y="2808"/>
        <w:numPr>
          <w:ilvl w:val="0"/>
          <w:numId w:val="58"/>
        </w:numPr>
        <w:shd w:val="clear" w:color="auto" w:fill="auto"/>
        <w:tabs>
          <w:tab w:val="left" w:pos="1119"/>
        </w:tabs>
        <w:ind w:left="20" w:right="40"/>
      </w:pPr>
      <w:r>
        <w:rPr>
          <w:rStyle w:val="0pt7"/>
        </w:rPr>
        <w:t>Бобинський</w:t>
      </w:r>
      <w:r>
        <w:rPr>
          <w:rStyle w:val="0pt7"/>
        </w:rPr>
        <w:tab/>
        <w:t xml:space="preserve">("Ніч кохання". 1923). їх складали також Л.Мосендз (“Юнацька весна"), О.Тарнавський ("Життя”), Г.Плоткін, М.Терещенко, Б.Нечерда, М.Вінграновський, Т.Коломієць. Д.Горлач, В.Підпалій, Вас.Колодій, пряшівський </w:t>
      </w:r>
      <w:r>
        <w:rPr>
          <w:rStyle w:val="0pt7"/>
        </w:rPr>
        <w:t>поет І.Маиинський та ін. Д.Паламарчук переклав “Сонетний вінок" Ф.Прешерна.</w:t>
      </w:r>
    </w:p>
    <w:p w:rsidR="00361F9A" w:rsidRDefault="005F5C25">
      <w:pPr>
        <w:pStyle w:val="81"/>
        <w:framePr w:w="3696" w:h="11290" w:hRule="exact" w:wrap="none" w:vAnchor="page" w:hAnchor="page" w:x="6061" w:y="2808"/>
        <w:shd w:val="clear" w:color="auto" w:fill="auto"/>
        <w:ind w:left="20" w:right="40" w:firstLine="160"/>
      </w:pPr>
      <w:r>
        <w:rPr>
          <w:rStyle w:val="0pt7"/>
        </w:rPr>
        <w:t xml:space="preserve">Крім </w:t>
      </w:r>
      <w:r>
        <w:rPr>
          <w:rStyle w:val="0pt7"/>
          <w:lang w:val="fr-FR"/>
        </w:rPr>
        <w:t xml:space="preserve">B.c., </w:t>
      </w:r>
      <w:r>
        <w:rPr>
          <w:rStyle w:val="0pt7"/>
        </w:rPr>
        <w:t>в європ. поезії існують і вінки вінків сонетів', які включають в себе 225 тв.</w:t>
      </w:r>
    </w:p>
    <w:p w:rsidR="00361F9A" w:rsidRDefault="005F5C25">
      <w:pPr>
        <w:pStyle w:val="140"/>
        <w:framePr w:w="3696" w:h="11290" w:hRule="exact" w:wrap="none" w:vAnchor="page" w:hAnchor="page" w:x="6061" w:y="2808"/>
        <w:shd w:val="clear" w:color="auto" w:fill="auto"/>
        <w:ind w:right="40"/>
      </w:pPr>
      <w:r>
        <w:rPr>
          <w:rStyle w:val="140pt"/>
          <w:i/>
          <w:iCs/>
        </w:rPr>
        <w:t>Борне Іванюк</w:t>
      </w:r>
    </w:p>
    <w:p w:rsidR="00361F9A" w:rsidRDefault="005F5C25">
      <w:pPr>
        <w:pStyle w:val="81"/>
        <w:framePr w:w="3696" w:h="11290" w:hRule="exact" w:wrap="none" w:vAnchor="page" w:hAnchor="page" w:x="6061" w:y="2808"/>
        <w:shd w:val="clear" w:color="auto" w:fill="auto"/>
        <w:ind w:left="20" w:right="40" w:firstLine="160"/>
      </w:pPr>
      <w:r>
        <w:rPr>
          <w:rStyle w:val="0pt7"/>
        </w:rPr>
        <w:t xml:space="preserve">ВІРЕЛЕ (від франц. </w:t>
      </w:r>
      <w:r>
        <w:rPr>
          <w:rStyle w:val="75pt"/>
          <w:lang w:val="fr-FR"/>
        </w:rPr>
        <w:t>virelai,</w:t>
      </w:r>
      <w:r>
        <w:rPr>
          <w:rStyle w:val="0pt7"/>
          <w:lang w:val="fr-FR"/>
        </w:rPr>
        <w:t xml:space="preserve"> </w:t>
      </w:r>
      <w:r>
        <w:rPr>
          <w:rStyle w:val="0pt7"/>
        </w:rPr>
        <w:t xml:space="preserve">від иігег — кружляти) — шестирядкова строфа, шо виступає як окр. мікрожанр. Зародився у </w:t>
      </w:r>
      <w:r>
        <w:rPr>
          <w:rStyle w:val="0pt7"/>
          <w:lang w:val="en-US"/>
        </w:rPr>
        <w:t>cep</w:t>
      </w:r>
      <w:r>
        <w:rPr>
          <w:rStyle w:val="0pt7"/>
        </w:rPr>
        <w:t>-віч. франц. поезії, де третій та шостий рядки скорочені та римуються між собою. Спочатку В. — танцювальна пісня (</w:t>
      </w:r>
      <w:r>
        <w:rPr>
          <w:rStyle w:val="75pt"/>
        </w:rPr>
        <w:t>балада, рондель),</w:t>
      </w:r>
      <w:r>
        <w:rPr>
          <w:rStyle w:val="0pt7"/>
        </w:rPr>
        <w:t xml:space="preserve"> яка була поширена у XIV -XV ст. с</w:t>
      </w:r>
      <w:r>
        <w:rPr>
          <w:rStyle w:val="0pt7"/>
        </w:rPr>
        <w:t>еред поетів риторичної школи (ЕДешан, Г. де Машо). У строфі дві рими, одна з яких є головною, а інша — другорядною (рими 3-го і 6-го рядків). Другорядна рима 2-го рядка стає головною римою 3-го рядка; другорядна 3-го рядка — головною 4-го і т.д. Число рядк</w:t>
      </w:r>
      <w:r>
        <w:rPr>
          <w:rStyle w:val="0pt7"/>
        </w:rPr>
        <w:t>ів В. нерівномірне. Останній рядок повторює структуру першого, але має зворотнє розташування рим.</w:t>
      </w:r>
    </w:p>
    <w:p w:rsidR="00361F9A" w:rsidRDefault="005F5C25">
      <w:pPr>
        <w:pStyle w:val="81"/>
        <w:framePr w:w="3696" w:h="11290" w:hRule="exact" w:wrap="none" w:vAnchor="page" w:hAnchor="page" w:x="6061" w:y="2808"/>
        <w:shd w:val="clear" w:color="auto" w:fill="auto"/>
        <w:ind w:left="20" w:right="40" w:firstLine="160"/>
      </w:pPr>
      <w:r>
        <w:rPr>
          <w:rStyle w:val="0pt7"/>
        </w:rPr>
        <w:t>В укр. поезії, переважно у поетів-модерністів. вживались дешо спрошені форми В.:</w:t>
      </w:r>
    </w:p>
    <w:p w:rsidR="00361F9A" w:rsidRDefault="005F5C25">
      <w:pPr>
        <w:pStyle w:val="160"/>
        <w:framePr w:w="3696" w:h="11290" w:hRule="exact" w:wrap="none" w:vAnchor="page" w:hAnchor="page" w:x="6061" w:y="2808"/>
        <w:shd w:val="clear" w:color="auto" w:fill="auto"/>
        <w:ind w:left="860"/>
        <w:jc w:val="left"/>
      </w:pPr>
      <w:r>
        <w:rPr>
          <w:rStyle w:val="16Georgia0pt"/>
          <w:i/>
          <w:iCs/>
        </w:rPr>
        <w:t>Душа моя</w:t>
      </w:r>
      <w:r>
        <w:rPr>
          <w:rStyle w:val="161"/>
        </w:rPr>
        <w:t xml:space="preserve"> —</w:t>
      </w:r>
    </w:p>
    <w:p w:rsidR="00361F9A" w:rsidRDefault="005F5C25">
      <w:pPr>
        <w:pStyle w:val="160"/>
        <w:framePr w:w="3696" w:h="11290" w:hRule="exact" w:wrap="none" w:vAnchor="page" w:hAnchor="page" w:x="6061" w:y="2808"/>
        <w:shd w:val="clear" w:color="auto" w:fill="auto"/>
        <w:ind w:left="860" w:right="2000"/>
        <w:jc w:val="left"/>
      </w:pPr>
      <w:r>
        <w:rPr>
          <w:rStyle w:val="16Georgia0pt"/>
          <w:i/>
          <w:iCs/>
        </w:rPr>
        <w:t>Мов з кришталя Мавзолей.</w:t>
      </w:r>
    </w:p>
    <w:p w:rsidR="00361F9A" w:rsidRDefault="005F5C25">
      <w:pPr>
        <w:pStyle w:val="160"/>
        <w:framePr w:w="3696" w:h="11290" w:hRule="exact" w:wrap="none" w:vAnchor="page" w:hAnchor="page" w:x="6061" w:y="2808"/>
        <w:shd w:val="clear" w:color="auto" w:fill="auto"/>
        <w:ind w:left="860" w:right="1800"/>
        <w:jc w:val="left"/>
      </w:pPr>
      <w:r>
        <w:rPr>
          <w:rStyle w:val="16Georgia0pt"/>
          <w:i/>
          <w:iCs/>
        </w:rPr>
        <w:t>В</w:t>
      </w:r>
      <w:r>
        <w:rPr>
          <w:rStyle w:val="161"/>
        </w:rPr>
        <w:t xml:space="preserve"> нім </w:t>
      </w:r>
      <w:r>
        <w:rPr>
          <w:rStyle w:val="16Georgia0pt"/>
          <w:i/>
          <w:iCs/>
        </w:rPr>
        <w:t>весь мій скарб Мрій, звуків, фарб.</w:t>
      </w:r>
    </w:p>
    <w:p w:rsidR="00361F9A" w:rsidRDefault="005F5C25">
      <w:pPr>
        <w:pStyle w:val="160"/>
        <w:framePr w:w="3696" w:h="11290" w:hRule="exact" w:wrap="none" w:vAnchor="page" w:hAnchor="page" w:x="6061" w:y="2808"/>
        <w:shd w:val="clear" w:color="auto" w:fill="auto"/>
        <w:spacing w:after="120"/>
        <w:ind w:left="860"/>
        <w:jc w:val="left"/>
      </w:pPr>
      <w:r>
        <w:rPr>
          <w:rStyle w:val="16Georgia0pt"/>
          <w:i/>
          <w:iCs/>
        </w:rPr>
        <w:t>Ідей.</w:t>
      </w:r>
    </w:p>
    <w:p w:rsidR="00361F9A" w:rsidRDefault="005F5C25">
      <w:pPr>
        <w:pStyle w:val="160"/>
        <w:framePr w:w="3696" w:h="11290" w:hRule="exact" w:wrap="none" w:vAnchor="page" w:hAnchor="page" w:x="6061" w:y="2808"/>
        <w:shd w:val="clear" w:color="auto" w:fill="auto"/>
        <w:ind w:left="860"/>
        <w:jc w:val="left"/>
      </w:pPr>
      <w:r>
        <w:rPr>
          <w:rStyle w:val="16Georgia0pt"/>
          <w:i/>
          <w:iCs/>
        </w:rPr>
        <w:t>Богині пар.</w:t>
      </w:r>
    </w:p>
    <w:p w:rsidR="00361F9A" w:rsidRDefault="005F5C25">
      <w:pPr>
        <w:pStyle w:val="160"/>
        <w:framePr w:w="3696" w:h="11290" w:hRule="exact" w:wrap="none" w:vAnchor="page" w:hAnchor="page" w:x="6061" w:y="2808"/>
        <w:shd w:val="clear" w:color="auto" w:fill="auto"/>
        <w:ind w:left="860"/>
        <w:jc w:val="left"/>
      </w:pPr>
      <w:r>
        <w:rPr>
          <w:rStyle w:val="16Georgia0pt"/>
          <w:i/>
          <w:iCs/>
        </w:rPr>
        <w:t>Горить там жар.</w:t>
      </w:r>
    </w:p>
    <w:p w:rsidR="00361F9A" w:rsidRDefault="005F5C25">
      <w:pPr>
        <w:pStyle w:val="160"/>
        <w:framePr w:w="3696" w:h="11290" w:hRule="exact" w:wrap="none" w:vAnchor="page" w:hAnchor="page" w:x="6061" w:y="2808"/>
        <w:shd w:val="clear" w:color="auto" w:fill="auto"/>
        <w:ind w:left="860"/>
        <w:jc w:val="left"/>
      </w:pPr>
      <w:r>
        <w:rPr>
          <w:rStyle w:val="16Georgia0pt"/>
          <w:i/>
          <w:iCs/>
        </w:rPr>
        <w:t>Не згаса...</w:t>
      </w:r>
    </w:p>
    <w:p w:rsidR="00361F9A" w:rsidRDefault="005F5C25">
      <w:pPr>
        <w:pStyle w:val="160"/>
        <w:framePr w:w="3696" w:h="11290" w:hRule="exact" w:wrap="none" w:vAnchor="page" w:hAnchor="page" w:x="6061" w:y="2808"/>
        <w:shd w:val="clear" w:color="auto" w:fill="auto"/>
        <w:ind w:left="860" w:right="1800"/>
        <w:jc w:val="left"/>
      </w:pPr>
      <w:r>
        <w:rPr>
          <w:rStyle w:val="16Georgia0pt"/>
          <w:i/>
          <w:iCs/>
        </w:rPr>
        <w:t>А ймення їй Богині тій</w:t>
      </w:r>
      <w:r>
        <w:rPr>
          <w:rStyle w:val="161"/>
        </w:rPr>
        <w:t xml:space="preserve"> —</w:t>
      </w:r>
    </w:p>
    <w:p w:rsidR="00361F9A" w:rsidRDefault="005F5C25">
      <w:pPr>
        <w:pStyle w:val="170"/>
        <w:framePr w:w="3696" w:h="11290" w:hRule="exact" w:wrap="none" w:vAnchor="page" w:hAnchor="page" w:x="6061" w:y="2808"/>
        <w:shd w:val="clear" w:color="auto" w:fill="auto"/>
        <w:ind w:left="860" w:right="1800" w:firstLine="0"/>
        <w:jc w:val="left"/>
      </w:pPr>
      <w:r>
        <w:rPr>
          <w:rStyle w:val="170pt0"/>
        </w:rPr>
        <w:t>Крлс.т (М.Вороний)</w:t>
      </w:r>
    </w:p>
    <w:p w:rsidR="00361F9A" w:rsidRDefault="005F5C25">
      <w:pPr>
        <w:pStyle w:val="131"/>
        <w:framePr w:w="3696" w:h="11290" w:hRule="exact" w:wrap="none" w:vAnchor="page" w:hAnchor="page" w:x="6061" w:y="2808"/>
        <w:shd w:val="clear" w:color="auto" w:fill="auto"/>
        <w:spacing w:after="116" w:line="178" w:lineRule="exact"/>
        <w:ind w:right="40"/>
        <w:jc w:val="right"/>
      </w:pPr>
      <w:r>
        <w:rPr>
          <w:rStyle w:val="137pt0pt"/>
        </w:rPr>
        <w:t xml:space="preserve">Людмила </w:t>
      </w:r>
      <w:r>
        <w:rPr>
          <w:rStyle w:val="130pt"/>
        </w:rPr>
        <w:t>Сердюк</w:t>
      </w:r>
    </w:p>
    <w:p w:rsidR="00361F9A" w:rsidRDefault="005F5C25">
      <w:pPr>
        <w:pStyle w:val="81"/>
        <w:framePr w:w="3696" w:h="11290" w:hRule="exact" w:wrap="none" w:vAnchor="page" w:hAnchor="page" w:x="6061" w:y="2808"/>
        <w:shd w:val="clear" w:color="auto" w:fill="auto"/>
        <w:spacing w:line="182" w:lineRule="exact"/>
        <w:ind w:left="20" w:right="40" w:firstLine="160"/>
      </w:pPr>
      <w:r>
        <w:rPr>
          <w:rStyle w:val="0pt7"/>
        </w:rPr>
        <w:t xml:space="preserve">ВІРШ (віл лат. </w:t>
      </w:r>
      <w:r>
        <w:rPr>
          <w:rStyle w:val="0pt7"/>
          <w:lang w:val="de-DE"/>
        </w:rPr>
        <w:t xml:space="preserve">uersus) </w:t>
      </w:r>
      <w:r>
        <w:rPr>
          <w:rStyle w:val="0pt7"/>
        </w:rPr>
        <w:t>— 1. Метр, рядок вірш, тв. Типовою ознакою В. як одиниці виміру поет.</w:t>
      </w:r>
    </w:p>
    <w:p w:rsidR="00361F9A" w:rsidRDefault="005F5C25">
      <w:pPr>
        <w:pStyle w:val="a5"/>
        <w:framePr w:w="4022" w:h="177" w:hRule="exact" w:wrap="none" w:vAnchor="page" w:hAnchor="page" w:x="5759" w:y="14187"/>
        <w:shd w:val="clear" w:color="auto" w:fill="auto"/>
        <w:spacing w:line="140" w:lineRule="exact"/>
        <w:ind w:left="20"/>
      </w:pPr>
      <w:r>
        <w:rPr>
          <w:rStyle w:val="7pt0pt"/>
        </w:rPr>
        <w:t>105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58" w:y="2536"/>
        <w:shd w:val="clear" w:color="auto" w:fill="auto"/>
        <w:spacing w:line="140" w:lineRule="exact"/>
        <w:ind w:left="20"/>
      </w:pPr>
      <w:r>
        <w:rPr>
          <w:rStyle w:val="7pt0pt"/>
        </w:rPr>
        <w:lastRenderedPageBreak/>
        <w:t>В1РШ-ЗАПОВІТ</w:t>
      </w:r>
    </w:p>
    <w:p w:rsidR="00361F9A" w:rsidRDefault="005F5C25">
      <w:pPr>
        <w:pStyle w:val="81"/>
        <w:framePr w:w="3696" w:h="11102" w:hRule="exact" w:wrap="none" w:vAnchor="page" w:hAnchor="page" w:x="2139" w:y="2837"/>
        <w:shd w:val="clear" w:color="auto" w:fill="auto"/>
        <w:ind w:left="20" w:right="20"/>
      </w:pPr>
      <w:r>
        <w:rPr>
          <w:rStyle w:val="0pt7"/>
        </w:rPr>
        <w:t xml:space="preserve">мови є </w:t>
      </w:r>
      <w:r>
        <w:rPr>
          <w:rStyle w:val="0pt7"/>
        </w:rPr>
        <w:t>ритм.-інтонаційна завершеність, яка спричиняє обов'язкове відокремлення його кінцевою паузою, незважаючи на можливі перенесення.</w:t>
      </w:r>
    </w:p>
    <w:p w:rsidR="00361F9A" w:rsidRDefault="005F5C25">
      <w:pPr>
        <w:pStyle w:val="81"/>
        <w:framePr w:w="3696" w:h="11102" w:hRule="exact" w:wrap="none" w:vAnchor="page" w:hAnchor="page" w:x="2139" w:y="2837"/>
        <w:numPr>
          <w:ilvl w:val="0"/>
          <w:numId w:val="59"/>
        </w:numPr>
        <w:shd w:val="clear" w:color="auto" w:fill="auto"/>
        <w:tabs>
          <w:tab w:val="left" w:pos="370"/>
        </w:tabs>
        <w:ind w:left="20" w:right="20" w:firstLine="180"/>
      </w:pPr>
      <w:r>
        <w:rPr>
          <w:rStyle w:val="0pt7"/>
        </w:rPr>
        <w:t>Цілісний вірш, тв., невел. або сер. за обсягом, який характеризується структурно-змістовною єдністю (в укр. літ-знавсгві термін</w:t>
      </w:r>
      <w:r>
        <w:rPr>
          <w:rStyle w:val="0pt7"/>
        </w:rPr>
        <w:t>ологічним синонімом цього значення поняття В. є “поезія”).</w:t>
      </w:r>
    </w:p>
    <w:p w:rsidR="00361F9A" w:rsidRDefault="005F5C25">
      <w:pPr>
        <w:pStyle w:val="81"/>
        <w:framePr w:w="3696" w:h="11102" w:hRule="exact" w:wrap="none" w:vAnchor="page" w:hAnchor="page" w:x="2139" w:y="2837"/>
        <w:numPr>
          <w:ilvl w:val="0"/>
          <w:numId w:val="59"/>
        </w:numPr>
        <w:shd w:val="clear" w:color="auto" w:fill="auto"/>
        <w:tabs>
          <w:tab w:val="left" w:pos="406"/>
        </w:tabs>
        <w:ind w:left="20" w:firstLine="180"/>
      </w:pPr>
      <w:r>
        <w:rPr>
          <w:rStyle w:val="0pt7"/>
        </w:rPr>
        <w:t>Поняття протилежне поняттю прози.</w:t>
      </w:r>
    </w:p>
    <w:p w:rsidR="00361F9A" w:rsidRDefault="005F5C25">
      <w:pPr>
        <w:pStyle w:val="241"/>
        <w:framePr w:w="3696" w:h="11102" w:hRule="exact" w:wrap="none" w:vAnchor="page" w:hAnchor="page" w:x="2139" w:y="2837"/>
        <w:shd w:val="clear" w:color="auto" w:fill="auto"/>
        <w:ind w:left="20" w:firstLine="180"/>
      </w:pPr>
      <w:r>
        <w:rPr>
          <w:rStyle w:val="240pt1"/>
        </w:rPr>
        <w:t xml:space="preserve">Лив. </w:t>
      </w:r>
      <w:r>
        <w:rPr>
          <w:rStyle w:val="2475pt0pt"/>
          <w:i/>
          <w:iCs/>
        </w:rPr>
        <w:t>Вірш і проза.</w:t>
      </w:r>
    </w:p>
    <w:p w:rsidR="00361F9A" w:rsidRDefault="005F5C25">
      <w:pPr>
        <w:pStyle w:val="140"/>
        <w:framePr w:w="3696" w:h="11102" w:hRule="exact" w:wrap="none" w:vAnchor="page" w:hAnchor="page" w:x="2139" w:y="2837"/>
        <w:shd w:val="clear" w:color="auto" w:fill="auto"/>
        <w:ind w:right="20"/>
      </w:pPr>
      <w:r>
        <w:rPr>
          <w:rStyle w:val="140pt"/>
          <w:i/>
          <w:iCs/>
        </w:rPr>
        <w:t>Борне Іванюк</w:t>
      </w:r>
    </w:p>
    <w:p w:rsidR="00361F9A" w:rsidRDefault="005F5C25">
      <w:pPr>
        <w:pStyle w:val="81"/>
        <w:framePr w:w="3696" w:h="11102" w:hRule="exact" w:wrap="none" w:vAnchor="page" w:hAnchor="page" w:x="2139" w:y="2837"/>
        <w:shd w:val="clear" w:color="auto" w:fill="auto"/>
        <w:ind w:left="20" w:right="20" w:firstLine="180"/>
      </w:pPr>
      <w:r>
        <w:rPr>
          <w:rStyle w:val="0pt7"/>
        </w:rPr>
        <w:t xml:space="preserve">ВІРШ ДІАЛОГ — жанр.-композиційна форма лір. поезії, структурною основою якої є діалогічне розщеплення та </w:t>
      </w:r>
      <w:r>
        <w:rPr>
          <w:rStyle w:val="0pt7"/>
          <w:lang w:val="ru-RU"/>
        </w:rPr>
        <w:t xml:space="preserve">персонажна </w:t>
      </w:r>
      <w:r>
        <w:rPr>
          <w:rStyle w:val="0pt7"/>
        </w:rPr>
        <w:t>об'</w:t>
      </w:r>
      <w:r>
        <w:rPr>
          <w:rStyle w:val="0pt7"/>
        </w:rPr>
        <w:t xml:space="preserve">єктивація мови поет. тв. В ролі учасників діалогічного спілкування можуть бути умовні (риторичні), іст., алегоричні тощо персонажі, але їх об'єднує суто мовленнсвий характер їхнього літ. буття на відміну від епіч. та драм, партнерів по </w:t>
      </w:r>
      <w:r>
        <w:rPr>
          <w:rStyle w:val="75pt"/>
        </w:rPr>
        <w:t>дігілогу,</w:t>
      </w:r>
      <w:r>
        <w:rPr>
          <w:rStyle w:val="0pt7"/>
        </w:rPr>
        <w:t xml:space="preserve"> обтяжених </w:t>
      </w:r>
      <w:r>
        <w:rPr>
          <w:rStyle w:val="0pt7"/>
        </w:rPr>
        <w:t>сюжетною долею.</w:t>
      </w:r>
    </w:p>
    <w:p w:rsidR="00361F9A" w:rsidRDefault="005F5C25">
      <w:pPr>
        <w:pStyle w:val="81"/>
        <w:framePr w:w="3696" w:h="11102" w:hRule="exact" w:wrap="none" w:vAnchor="page" w:hAnchor="page" w:x="2139" w:y="2837"/>
        <w:shd w:val="clear" w:color="auto" w:fill="auto"/>
        <w:ind w:left="20" w:right="20" w:firstLine="180"/>
      </w:pPr>
      <w:r>
        <w:rPr>
          <w:rStyle w:val="0pt7"/>
        </w:rPr>
        <w:t>В.-д. є одним з варіантів композиційного способу мовленнєвої організації лір. тв. поряд з більш розповсюдженим в поет. практиці — монологічним, ширше — однією з варіацій діалогу</w:t>
      </w:r>
    </w:p>
    <w:p w:rsidR="00361F9A" w:rsidRDefault="005F5C25">
      <w:pPr>
        <w:pStyle w:val="81"/>
        <w:framePr w:w="3696" w:h="11102" w:hRule="exact" w:wrap="none" w:vAnchor="page" w:hAnchor="page" w:x="2139" w:y="2837"/>
        <w:numPr>
          <w:ilvl w:val="0"/>
          <w:numId w:val="33"/>
        </w:numPr>
        <w:shd w:val="clear" w:color="auto" w:fill="auto"/>
        <w:tabs>
          <w:tab w:val="left" w:pos="394"/>
        </w:tabs>
        <w:ind w:left="20" w:right="20"/>
      </w:pPr>
      <w:r>
        <w:rPr>
          <w:rStyle w:val="0pt7"/>
        </w:rPr>
        <w:t>метародової форми композиційного розгортання худож. змісту тв.</w:t>
      </w:r>
      <w:r>
        <w:rPr>
          <w:rStyle w:val="0pt7"/>
        </w:rPr>
        <w:t xml:space="preserve"> нарівні з оповідною та асоціативною.</w:t>
      </w:r>
    </w:p>
    <w:p w:rsidR="00361F9A" w:rsidRDefault="005F5C25">
      <w:pPr>
        <w:pStyle w:val="81"/>
        <w:framePr w:w="3696" w:h="11102" w:hRule="exact" w:wrap="none" w:vAnchor="page" w:hAnchor="page" w:x="2139" w:y="2837"/>
        <w:shd w:val="clear" w:color="auto" w:fill="auto"/>
        <w:ind w:left="20" w:right="20" w:firstLine="180"/>
      </w:pPr>
      <w:r>
        <w:rPr>
          <w:rStyle w:val="0pt7"/>
        </w:rPr>
        <w:t>Європ. В.-д. походить від давн-грец. жанру амебейя з характерною для нього запитально- відповідною формою. Генетично В.-д. пов'язаний з антифоним співом, яким у найдавн. часи супроводжували колективну зустріч весни і у</w:t>
      </w:r>
      <w:r>
        <w:rPr>
          <w:rStyle w:val="0pt7"/>
        </w:rPr>
        <w:t xml:space="preserve"> якому по черзі брали участь група дівчат та група хлопців (строфа та антистрофа). Цей ритуал існував як на Зх., так і на Сх. (Давн. Китай, Давн. В'єтнам та ін.).</w:t>
      </w:r>
    </w:p>
    <w:p w:rsidR="00361F9A" w:rsidRDefault="005F5C25">
      <w:pPr>
        <w:pStyle w:val="81"/>
        <w:framePr w:w="3696" w:h="11102" w:hRule="exact" w:wrap="none" w:vAnchor="page" w:hAnchor="page" w:x="2139" w:y="2837"/>
        <w:shd w:val="clear" w:color="auto" w:fill="auto"/>
        <w:ind w:left="20" w:right="20" w:firstLine="180"/>
      </w:pPr>
      <w:r>
        <w:rPr>
          <w:rStyle w:val="0pt7"/>
        </w:rPr>
        <w:t xml:space="preserve">Вірш, діалог використовується у різних лір. жанрах: </w:t>
      </w:r>
      <w:r>
        <w:rPr>
          <w:rStyle w:val="75pt"/>
        </w:rPr>
        <w:t>дифірамбі</w:t>
      </w:r>
      <w:r>
        <w:rPr>
          <w:rStyle w:val="0pt7"/>
        </w:rPr>
        <w:t xml:space="preserve"> (“Тезей” давн-грец. поета VI ст</w:t>
      </w:r>
      <w:r>
        <w:rPr>
          <w:rStyle w:val="0pt7"/>
        </w:rPr>
        <w:t xml:space="preserve">. до н. е. Вакхіліда), в </w:t>
      </w:r>
      <w:r>
        <w:rPr>
          <w:rStyle w:val="75pt"/>
        </w:rPr>
        <w:t>епіграмі</w:t>
      </w:r>
      <w:r>
        <w:rPr>
          <w:rStyle w:val="0pt7"/>
        </w:rPr>
        <w:t xml:space="preserve"> (описова епіграма Посиділа на скульптуру ' Випадок” Лісіпа), у сер-віч. дебаті (“Еклога” письм. XI ст. Феодула, в якій “неправда” та "істина” у вигляді типових персонажів </w:t>
      </w:r>
      <w:r>
        <w:rPr>
          <w:rStyle w:val="75pt"/>
        </w:rPr>
        <w:t>пасторалі</w:t>
      </w:r>
      <w:r>
        <w:rPr>
          <w:rStyle w:val="0pt7"/>
        </w:rPr>
        <w:t xml:space="preserve"> обмінюються чотиривірш, переказами ант. т</w:t>
      </w:r>
      <w:r>
        <w:rPr>
          <w:rStyle w:val="0pt7"/>
        </w:rPr>
        <w:t xml:space="preserve">а бібл. міфів), </w:t>
      </w:r>
      <w:r>
        <w:rPr>
          <w:rStyle w:val="75pt"/>
        </w:rPr>
        <w:t>у вірш, сатирі</w:t>
      </w:r>
      <w:r>
        <w:rPr>
          <w:rStyle w:val="0pt7"/>
        </w:rPr>
        <w:t xml:space="preserve"> (“Коротка бесіда між Паном, </w:t>
      </w:r>
      <w:r>
        <w:rPr>
          <w:rStyle w:val="0pt7"/>
          <w:lang w:val="ru-RU"/>
        </w:rPr>
        <w:t xml:space="preserve">Войтом </w:t>
      </w:r>
      <w:r>
        <w:rPr>
          <w:rStyle w:val="0pt7"/>
        </w:rPr>
        <w:t xml:space="preserve">та Плебаном” поль. поета XVI ст. М.Рея). у поемі (“Суперечка між </w:t>
      </w:r>
      <w:r>
        <w:rPr>
          <w:rStyle w:val="0pt7"/>
          <w:lang w:val="ru-RU"/>
        </w:rPr>
        <w:t xml:space="preserve">Теймуразом </w:t>
      </w:r>
      <w:r>
        <w:rPr>
          <w:rStyle w:val="0pt7"/>
        </w:rPr>
        <w:t xml:space="preserve">та Руставелі” </w:t>
      </w:r>
      <w:r>
        <w:rPr>
          <w:rStyle w:val="0pt7"/>
          <w:lang w:val="ru-RU"/>
        </w:rPr>
        <w:t xml:space="preserve">груз, </w:t>
      </w:r>
      <w:r>
        <w:rPr>
          <w:rStyle w:val="0pt7"/>
        </w:rPr>
        <w:t xml:space="preserve">поета XVII-XVIII </w:t>
      </w:r>
      <w:r>
        <w:rPr>
          <w:rStyle w:val="0pt7"/>
          <w:lang w:val="ru-RU"/>
        </w:rPr>
        <w:t xml:space="preserve">ст. Арчила </w:t>
      </w:r>
      <w:r>
        <w:rPr>
          <w:rStyle w:val="0pt7"/>
        </w:rPr>
        <w:t xml:space="preserve">Багратіоні). у </w:t>
      </w:r>
      <w:r>
        <w:rPr>
          <w:rStyle w:val="75pt"/>
        </w:rPr>
        <w:t>буколіках</w:t>
      </w:r>
      <w:r>
        <w:rPr>
          <w:rStyle w:val="0pt7"/>
        </w:rPr>
        <w:t xml:space="preserve"> (іронічні “Волинські буколіки” укр. поетеси XX ст. О.Лятуринської), а також у </w:t>
      </w:r>
      <w:r>
        <w:rPr>
          <w:rStyle w:val="75pt"/>
        </w:rPr>
        <w:t>інвективі , тенсоні</w:t>
      </w:r>
      <w:r>
        <w:rPr>
          <w:rStyle w:val="0pt7"/>
        </w:rPr>
        <w:t xml:space="preserve">, </w:t>
      </w:r>
      <w:r>
        <w:rPr>
          <w:rStyle w:val="75pt"/>
        </w:rPr>
        <w:t xml:space="preserve">діатрибі, тропі, </w:t>
      </w:r>
      <w:r>
        <w:rPr>
          <w:rStyle w:val="0pt7"/>
        </w:rPr>
        <w:t xml:space="preserve">пастурелі, </w:t>
      </w:r>
      <w:r>
        <w:rPr>
          <w:rStyle w:val="75pt"/>
        </w:rPr>
        <w:t>сирвенті муназарі</w:t>
      </w:r>
      <w:r>
        <w:rPr>
          <w:rStyle w:val="0pt7"/>
        </w:rPr>
        <w:t xml:space="preserve"> та ін. В.-д. можна вважати не тільки жанр.-композиційною ознакою В.-д., але й факультативною ознакою лір. жанр</w:t>
      </w:r>
      <w:r>
        <w:rPr>
          <w:rStyle w:val="0pt7"/>
        </w:rPr>
        <w:t xml:space="preserve">, системи. Особливе жанр, значення В.-д. виявляє при утворенні лір. </w:t>
      </w:r>
      <w:r>
        <w:rPr>
          <w:rStyle w:val="75pt"/>
        </w:rPr>
        <w:t>циклу</w:t>
      </w:r>
      <w:r>
        <w:rPr>
          <w:rStyle w:val="0pt7"/>
        </w:rPr>
        <w:t xml:space="preserve"> інтертекстуального типу: давн-япон. ута-моногатарі, проз.-поет. жанр, що поєднує адресовані у формі </w:t>
      </w:r>
      <w:r>
        <w:rPr>
          <w:rStyle w:val="8pt0pt"/>
        </w:rPr>
        <w:t xml:space="preserve">танка </w:t>
      </w:r>
      <w:r>
        <w:rPr>
          <w:rStyle w:val="0pt7"/>
        </w:rPr>
        <w:t>вірш, послання між закоханими, подружжям тощо та проз, коментарі до них, пер</w:t>
      </w:r>
      <w:r>
        <w:rPr>
          <w:rStyle w:val="0pt7"/>
        </w:rPr>
        <w:t xml:space="preserve">еважно про обставини написання тв. </w:t>
      </w:r>
      <w:r>
        <w:rPr>
          <w:rStyle w:val="0pt7"/>
          <w:lang w:val="ru-RU"/>
        </w:rPr>
        <w:t xml:space="preserve">(напр., </w:t>
      </w:r>
      <w:r>
        <w:rPr>
          <w:rStyle w:val="0pt7"/>
        </w:rPr>
        <w:t xml:space="preserve">жіночий “Щоденник метелика" (“Кагеро ніккі”) Мітіцуна-но </w:t>
      </w:r>
      <w:r>
        <w:rPr>
          <w:rStyle w:val="0pt7"/>
          <w:lang w:val="ru-RU"/>
        </w:rPr>
        <w:t xml:space="preserve">хаха, </w:t>
      </w:r>
      <w:r>
        <w:rPr>
          <w:rStyle w:val="0pt7"/>
        </w:rPr>
        <w:t xml:space="preserve">XI </w:t>
      </w:r>
      <w:r>
        <w:rPr>
          <w:rStyle w:val="0pt7"/>
          <w:lang w:val="ru-RU"/>
        </w:rPr>
        <w:t>ст.);</w:t>
      </w:r>
    </w:p>
    <w:p w:rsidR="00361F9A" w:rsidRDefault="005F5C25">
      <w:pPr>
        <w:pStyle w:val="81"/>
        <w:framePr w:w="3662" w:h="11126" w:hRule="exact" w:wrap="none" w:vAnchor="page" w:hAnchor="page" w:x="6123" w:y="2818"/>
        <w:shd w:val="clear" w:color="auto" w:fill="auto"/>
        <w:ind w:left="40" w:right="20"/>
      </w:pPr>
      <w:r>
        <w:rPr>
          <w:rStyle w:val="0pt7"/>
        </w:rPr>
        <w:t xml:space="preserve">"Послання Михайлу Ігнатовичу” </w:t>
      </w:r>
      <w:r>
        <w:rPr>
          <w:rStyle w:val="0pt7"/>
          <w:lang w:val="ru-RU"/>
        </w:rPr>
        <w:t xml:space="preserve">П.Самсонова </w:t>
      </w:r>
      <w:r>
        <w:rPr>
          <w:rStyle w:val="0pt7"/>
        </w:rPr>
        <w:t xml:space="preserve">та “Відповідь Петру </w:t>
      </w:r>
      <w:r>
        <w:rPr>
          <w:rStyle w:val="0pt7"/>
          <w:lang w:val="ru-RU"/>
        </w:rPr>
        <w:t xml:space="preserve">Самсонову” </w:t>
      </w:r>
      <w:r>
        <w:rPr>
          <w:rStyle w:val="0pt7"/>
        </w:rPr>
        <w:t xml:space="preserve">М.Ігнатовича — </w:t>
      </w:r>
      <w:r>
        <w:rPr>
          <w:rStyle w:val="75pt"/>
        </w:rPr>
        <w:t>епістоли</w:t>
      </w:r>
      <w:r>
        <w:rPr>
          <w:rStyle w:val="0pt7"/>
        </w:rPr>
        <w:t xml:space="preserve"> рос. поетів-віршевиків XVII </w:t>
      </w:r>
      <w:r>
        <w:rPr>
          <w:rStyle w:val="0pt7"/>
          <w:lang w:val="ru-RU"/>
        </w:rPr>
        <w:t xml:space="preserve">ст.; боле </w:t>
      </w:r>
      <w:r>
        <w:rPr>
          <w:rStyle w:val="0pt7"/>
        </w:rPr>
        <w:t>— жанр</w:t>
      </w:r>
      <w:r>
        <w:rPr>
          <w:rStyle w:val="0pt7"/>
        </w:rPr>
        <w:t xml:space="preserve">, введений в бірманську л-ру у XIX ст. принцесою Хлайн, його композиційною основою є чергування </w:t>
      </w:r>
      <w:r>
        <w:rPr>
          <w:rStyle w:val="75pt"/>
        </w:rPr>
        <w:t>монологів</w:t>
      </w:r>
      <w:r>
        <w:rPr>
          <w:rStyle w:val="0pt7"/>
        </w:rPr>
        <w:t xml:space="preserve"> чоловіка та дружини з інтимними натяками, зрозумілими лише їм обом. В укр. поезії В.-л. зустрічається у поетів XX ст. О.Лятуринської, в її “забавлянка</w:t>
      </w:r>
      <w:r>
        <w:rPr>
          <w:rStyle w:val="0pt7"/>
        </w:rPr>
        <w:t xml:space="preserve">х”, у М Царинника (“Орат вертається з півдня"), в рос. поезії — у Д.Вєнєвітінова (“Домовий”, XIX </w:t>
      </w:r>
      <w:r>
        <w:rPr>
          <w:rStyle w:val="0pt7"/>
          <w:lang w:val="ru-RU"/>
        </w:rPr>
        <w:t xml:space="preserve">ст.), </w:t>
      </w:r>
      <w:r>
        <w:rPr>
          <w:rStyle w:val="0pt7"/>
        </w:rPr>
        <w:t xml:space="preserve">Ю.Левітанського (“Що відбувається в світі? А просто зима”), а також у ряді тв. XIX </w:t>
      </w:r>
      <w:r>
        <w:rPr>
          <w:rStyle w:val="0pt7"/>
          <w:lang w:val="ru-RU"/>
        </w:rPr>
        <w:t xml:space="preserve">ст., </w:t>
      </w:r>
      <w:r>
        <w:rPr>
          <w:rStyle w:val="0pt7"/>
        </w:rPr>
        <w:t xml:space="preserve">шо розвивають своєрідно-наи. варіант теми </w:t>
      </w:r>
      <w:r>
        <w:rPr>
          <w:rStyle w:val="75pt"/>
          <w:lang w:val="en-US"/>
        </w:rPr>
        <w:t xml:space="preserve">"ars poet </w:t>
      </w:r>
      <w:r>
        <w:rPr>
          <w:rStyle w:val="75pt"/>
          <w:lang w:val="fr-FR"/>
        </w:rPr>
        <w:t>ica”</w:t>
      </w:r>
      <w:r>
        <w:rPr>
          <w:rStyle w:val="0pt7"/>
          <w:lang w:val="fr-FR"/>
        </w:rPr>
        <w:t xml:space="preserve"> </w:t>
      </w:r>
      <w:r>
        <w:rPr>
          <w:rStyle w:val="0pt7"/>
        </w:rPr>
        <w:t>— “Розмо</w:t>
      </w:r>
      <w:r>
        <w:rPr>
          <w:rStyle w:val="0pt7"/>
        </w:rPr>
        <w:t>ва книгопродавця з поетом” О.Пушкіна, “Журналіст, читач та письменник” М.Лермонтова та “Поет і громадянин" М,</w:t>
      </w:r>
      <w:r>
        <w:rPr>
          <w:rStyle w:val="0pt7"/>
          <w:lang w:val="ru-RU"/>
        </w:rPr>
        <w:t>Некрасова.</w:t>
      </w:r>
    </w:p>
    <w:p w:rsidR="00361F9A" w:rsidRDefault="005F5C25">
      <w:pPr>
        <w:pStyle w:val="140"/>
        <w:framePr w:w="3662" w:h="11126" w:hRule="exact" w:wrap="none" w:vAnchor="page" w:hAnchor="page" w:x="6123" w:y="2818"/>
        <w:shd w:val="clear" w:color="auto" w:fill="auto"/>
        <w:ind w:right="20"/>
      </w:pPr>
      <w:r>
        <w:rPr>
          <w:rStyle w:val="140pt"/>
          <w:i/>
          <w:iCs/>
        </w:rPr>
        <w:t>Борне Іванюк</w:t>
      </w:r>
    </w:p>
    <w:p w:rsidR="00361F9A" w:rsidRDefault="005F5C25">
      <w:pPr>
        <w:pStyle w:val="81"/>
        <w:framePr w:w="3662" w:h="11126" w:hRule="exact" w:wrap="none" w:vAnchor="page" w:hAnchor="page" w:x="6123" w:y="2818"/>
        <w:shd w:val="clear" w:color="auto" w:fill="auto"/>
        <w:ind w:left="40" w:right="20" w:firstLine="180"/>
      </w:pPr>
      <w:r>
        <w:rPr>
          <w:rStyle w:val="0pt7"/>
        </w:rPr>
        <w:t>ВІРШ-ЗАПОВІТ — лір. жанр, генетично пов'язаний зі структурою заповітного розпорядження, яке містить у собі ' предмет'', “ви</w:t>
      </w:r>
      <w:r>
        <w:rPr>
          <w:rStyle w:val="0pt7"/>
        </w:rPr>
        <w:t>конавця” і ' суб’єкта” волевиявлення. Але як худож. висловлювання В.-з. імітує цю структуру з суто риторичною метою, тому його не можна розглядати як вірш, переказ звичайного заповіту, у якому є настанова на практичне виконання (реалізація бажань “суб'єкта</w:t>
      </w:r>
      <w:r>
        <w:rPr>
          <w:rStyle w:val="0pt7"/>
        </w:rPr>
        <w:t xml:space="preserve">" виходить за рамки жанр, компетенції В.-а як, </w:t>
      </w:r>
      <w:r>
        <w:rPr>
          <w:rStyle w:val="0pt7"/>
          <w:lang w:val="ru-RU"/>
        </w:rPr>
        <w:t xml:space="preserve">напр., </w:t>
      </w:r>
      <w:r>
        <w:rPr>
          <w:rStyle w:val="0pt7"/>
        </w:rPr>
        <w:t>перепоховання Т.Шевченка “на Вкраїні милій” згідно з його “Заповітом ”).</w:t>
      </w:r>
    </w:p>
    <w:p w:rsidR="00361F9A" w:rsidRDefault="005F5C25">
      <w:pPr>
        <w:pStyle w:val="81"/>
        <w:framePr w:w="3662" w:h="11126" w:hRule="exact" w:wrap="none" w:vAnchor="page" w:hAnchor="page" w:x="6123" w:y="2818"/>
        <w:shd w:val="clear" w:color="auto" w:fill="auto"/>
        <w:ind w:left="40" w:right="20" w:firstLine="180"/>
      </w:pPr>
      <w:r>
        <w:rPr>
          <w:rStyle w:val="0pt7"/>
        </w:rPr>
        <w:t>Факультативність приводу написання В.-з. не дозвляє вводити його в систему прикладних жанрів (</w:t>
      </w:r>
      <w:r>
        <w:rPr>
          <w:rStyle w:val="75pt"/>
        </w:rPr>
        <w:t>епіталама, епітафія, мадригал</w:t>
      </w:r>
      <w:r>
        <w:rPr>
          <w:rStyle w:val="0pt7"/>
        </w:rPr>
        <w:t xml:space="preserve"> та ін</w:t>
      </w:r>
      <w:r>
        <w:rPr>
          <w:rStyle w:val="0pt7"/>
        </w:rPr>
        <w:t xml:space="preserve">.), які зумовлені відповідними життєвими ситуаціями, а також розглядати В.-з. як жанр, невизначений “вірш на випадок”. В.-з. у світ, ліриці досить поширений: </w:t>
      </w:r>
      <w:r>
        <w:rPr>
          <w:rStyle w:val="0pt7"/>
          <w:lang w:val="ru-RU"/>
        </w:rPr>
        <w:t xml:space="preserve">напр. </w:t>
      </w:r>
      <w:r>
        <w:rPr>
          <w:rStyle w:val="0pt7"/>
        </w:rPr>
        <w:t xml:space="preserve">“Заповіт Робіну — ріполову” </w:t>
      </w:r>
      <w:r>
        <w:rPr>
          <w:rStyle w:val="0pt7"/>
          <w:lang w:val="ru-RU"/>
        </w:rPr>
        <w:t xml:space="preserve">Геррика, </w:t>
      </w:r>
      <w:r>
        <w:rPr>
          <w:rStyle w:val="0pt7"/>
        </w:rPr>
        <w:t xml:space="preserve">‘Заповіт’’ Д.Донна — </w:t>
      </w:r>
      <w:r>
        <w:rPr>
          <w:rStyle w:val="0pt7"/>
          <w:lang w:val="ru-RU"/>
        </w:rPr>
        <w:t xml:space="preserve">англ. </w:t>
      </w:r>
      <w:r>
        <w:rPr>
          <w:rStyle w:val="0pt7"/>
        </w:rPr>
        <w:t xml:space="preserve">поетів XVII </w:t>
      </w:r>
      <w:r>
        <w:rPr>
          <w:rStyle w:val="0pt7"/>
          <w:lang w:val="ru-RU"/>
        </w:rPr>
        <w:t xml:space="preserve">ст., </w:t>
      </w:r>
      <w:r>
        <w:rPr>
          <w:rStyle w:val="0pt7"/>
        </w:rPr>
        <w:t xml:space="preserve">“Заповіт" </w:t>
      </w:r>
      <w:r>
        <w:rPr>
          <w:rStyle w:val="0pt7"/>
          <w:lang w:val="ru-RU"/>
        </w:rPr>
        <w:t>ф</w:t>
      </w:r>
      <w:r>
        <w:rPr>
          <w:rStyle w:val="0pt7"/>
          <w:lang w:val="ru-RU"/>
        </w:rPr>
        <w:t xml:space="preserve">ранц. </w:t>
      </w:r>
      <w:r>
        <w:rPr>
          <w:rStyle w:val="0pt7"/>
        </w:rPr>
        <w:t>поета XIX ст. Ю.Лапера, “Прощання” ісп. поета XX ст, Ф. Гарсія Лорки, “Рядки заповіту” італ. поета XX ст. П.Пазоліні та ін.</w:t>
      </w:r>
    </w:p>
    <w:p w:rsidR="00361F9A" w:rsidRDefault="005F5C25">
      <w:pPr>
        <w:pStyle w:val="81"/>
        <w:framePr w:w="3662" w:h="11126" w:hRule="exact" w:wrap="none" w:vAnchor="page" w:hAnchor="page" w:x="6123" w:y="2818"/>
        <w:shd w:val="clear" w:color="auto" w:fill="auto"/>
        <w:ind w:left="40" w:right="20" w:firstLine="180"/>
      </w:pPr>
      <w:r>
        <w:rPr>
          <w:rStyle w:val="0pt7"/>
        </w:rPr>
        <w:t>Не менш поширений В.-з у л-рах Сх. Європи: “Заповіт Давида Гурамішвілі" Д.Гурамішвілі, “Мій заповіт" Ю.Словацького, “Мої пісні</w:t>
      </w:r>
      <w:r>
        <w:rPr>
          <w:rStyle w:val="0pt7"/>
        </w:rPr>
        <w:t xml:space="preserve">" Х.Ботєва, “Заповіт" В.Незвала. В рос. л-рі В.-з. знаходимо у О.Пушкіна, М. Лєрмонтова, О.Жемчужнікова, І.Аннєнського, М.Гумільова, М.Заболоцького, Г.Поженяна, </w:t>
      </w:r>
      <w:r>
        <w:rPr>
          <w:rStyle w:val="0pt7"/>
          <w:lang w:val="ru-RU"/>
        </w:rPr>
        <w:t>О.Кузнецова.</w:t>
      </w:r>
    </w:p>
    <w:p w:rsidR="00361F9A" w:rsidRDefault="005F5C25">
      <w:pPr>
        <w:pStyle w:val="81"/>
        <w:framePr w:w="3662" w:h="11126" w:hRule="exact" w:wrap="none" w:vAnchor="page" w:hAnchor="page" w:x="6123" w:y="2818"/>
        <w:shd w:val="clear" w:color="auto" w:fill="auto"/>
        <w:ind w:left="40" w:right="20" w:firstLine="180"/>
      </w:pPr>
      <w:r>
        <w:rPr>
          <w:rStyle w:val="0pt7"/>
        </w:rPr>
        <w:t>Визначальну вагу для здійснення структурно- смислової цілісності В.-з. мас образ с</w:t>
      </w:r>
      <w:r>
        <w:rPr>
          <w:rStyle w:val="0pt7"/>
        </w:rPr>
        <w:t>уб'єкта волевиявлення, який виражає ціннісні орієнтири автора тв. Щодо цього В.-з. є надзвичайно вагомим у структурі автор, світогляду. Як правило, у ролі суб’єкта волевиявлення виступає лір. двійник автора, хоча зустрічаються тв., в яких цей суб'єкт “перс</w:t>
      </w:r>
      <w:r>
        <w:rPr>
          <w:rStyle w:val="0pt7"/>
        </w:rPr>
        <w:t>оніфікований”, шо зумовлює опосе</w:t>
      </w:r>
      <w:r>
        <w:rPr>
          <w:rStyle w:val="0pt7"/>
        </w:rPr>
        <w:softHyphen/>
        <w:t xml:space="preserve">редкований характер зв’язку між образом автора та змістом заповіту </w:t>
      </w:r>
      <w:r>
        <w:rPr>
          <w:rStyle w:val="0pt7"/>
          <w:lang w:val="ru-RU"/>
        </w:rPr>
        <w:t xml:space="preserve">(напр., </w:t>
      </w:r>
      <w:r>
        <w:rPr>
          <w:rStyle w:val="0pt7"/>
        </w:rPr>
        <w:t xml:space="preserve">“Заповіт скнари" чес. поета XVII ст. Ш.Ломницького, “Заповіт </w:t>
      </w:r>
      <w:r>
        <w:rPr>
          <w:rStyle w:val="0pt7"/>
          <w:lang w:val="pl-PL"/>
        </w:rPr>
        <w:t xml:space="preserve">Kipa </w:t>
      </w:r>
      <w:r>
        <w:rPr>
          <w:rStyle w:val="0pt7"/>
        </w:rPr>
        <w:t xml:space="preserve">(За </w:t>
      </w:r>
      <w:r>
        <w:rPr>
          <w:rStyle w:val="0pt7"/>
          <w:lang w:val="ru-RU"/>
        </w:rPr>
        <w:t xml:space="preserve">Ксенофонтом)” </w:t>
      </w:r>
      <w:r>
        <w:rPr>
          <w:rStyle w:val="0pt7"/>
        </w:rPr>
        <w:t>вірм. поета XX ст. Н.Зар’яна та</w:t>
      </w:r>
    </w:p>
    <w:p w:rsidR="00361F9A" w:rsidRDefault="005F5C25">
      <w:pPr>
        <w:pStyle w:val="35"/>
        <w:framePr w:wrap="none" w:vAnchor="page" w:hAnchor="page" w:x="5845" w:y="14149"/>
        <w:shd w:val="clear" w:color="auto" w:fill="auto"/>
        <w:spacing w:line="150" w:lineRule="exact"/>
        <w:ind w:left="20"/>
      </w:pPr>
      <w:r>
        <w:rPr>
          <w:rStyle w:val="375pt1pt"/>
        </w:rPr>
        <w:t>106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8849" w:y="2504"/>
        <w:shd w:val="clear" w:color="auto" w:fill="auto"/>
        <w:spacing w:line="140" w:lineRule="exact"/>
        <w:ind w:left="20"/>
      </w:pPr>
      <w:r>
        <w:rPr>
          <w:rStyle w:val="7pt0pt"/>
        </w:rPr>
        <w:lastRenderedPageBreak/>
        <w:t>ВІРШТРОП</w:t>
      </w:r>
    </w:p>
    <w:p w:rsidR="00361F9A" w:rsidRDefault="005F5C25">
      <w:pPr>
        <w:pStyle w:val="81"/>
        <w:framePr w:w="3614" w:h="11121" w:hRule="exact" w:wrap="none" w:vAnchor="page" w:hAnchor="page" w:x="2153" w:y="2789"/>
        <w:shd w:val="clear" w:color="auto" w:fill="auto"/>
        <w:ind w:left="40" w:right="20"/>
      </w:pPr>
      <w:r>
        <w:rPr>
          <w:rStyle w:val="0pt7"/>
        </w:rPr>
        <w:t xml:space="preserve">ін.). Діапазон стильового інтонування теми в В.-а коливається від жартівливого (“Заповіт </w:t>
      </w:r>
      <w:r>
        <w:rPr>
          <w:rStyle w:val="0pt7"/>
          <w:lang w:val="ru-RU"/>
        </w:rPr>
        <w:t xml:space="preserve">Кюхельбекера” </w:t>
      </w:r>
      <w:r>
        <w:rPr>
          <w:rStyle w:val="0pt7"/>
        </w:rPr>
        <w:t>Пушкіна) до патетичного (“Заповіт” Шевченка), коли домінує типова для цієї жанр, форми елегійна інтонація.</w:t>
      </w:r>
    </w:p>
    <w:p w:rsidR="00361F9A" w:rsidRDefault="005F5C25">
      <w:pPr>
        <w:pStyle w:val="81"/>
        <w:framePr w:w="3614" w:h="11121" w:hRule="exact" w:wrap="none" w:vAnchor="page" w:hAnchor="page" w:x="2153" w:y="2789"/>
        <w:shd w:val="clear" w:color="auto" w:fill="auto"/>
        <w:ind w:left="40" w:right="20" w:firstLine="140"/>
      </w:pPr>
      <w:r>
        <w:rPr>
          <w:rStyle w:val="0pt7"/>
        </w:rPr>
        <w:t>Шо ж до "виконавця"</w:t>
      </w:r>
      <w:r>
        <w:rPr>
          <w:rStyle w:val="0pt7"/>
        </w:rPr>
        <w:t xml:space="preserve">, то його значення в структурі В.-з. суто умовне, про шо свідчить мінливий набір жанр, ознак, найтиповішим з яких </w:t>
      </w:r>
      <w:r>
        <w:rPr>
          <w:rStyle w:val="45pt0pt"/>
        </w:rPr>
        <w:t xml:space="preserve">е </w:t>
      </w:r>
      <w:r>
        <w:rPr>
          <w:rStyle w:val="0pt7"/>
        </w:rPr>
        <w:t>"уособленість".</w:t>
      </w:r>
    </w:p>
    <w:p w:rsidR="00361F9A" w:rsidRDefault="005F5C25">
      <w:pPr>
        <w:pStyle w:val="81"/>
        <w:framePr w:w="3614" w:h="11121" w:hRule="exact" w:wrap="none" w:vAnchor="page" w:hAnchor="page" w:x="2153" w:y="2789"/>
        <w:shd w:val="clear" w:color="auto" w:fill="auto"/>
        <w:ind w:left="40" w:right="20" w:firstLine="140"/>
      </w:pPr>
      <w:r>
        <w:rPr>
          <w:rStyle w:val="0pt7"/>
        </w:rPr>
        <w:t xml:space="preserve">В.-з. має досить стійкий жанр, зміст, тематично він близький до автоепітафій, поезій-пам'ятників, останніх віршів </w:t>
      </w:r>
      <w:r>
        <w:rPr>
          <w:rStyle w:val="0pt7"/>
          <w:lang w:val="ru-RU"/>
        </w:rPr>
        <w:t xml:space="preserve">(напр., </w:t>
      </w:r>
      <w:r>
        <w:rPr>
          <w:rStyle w:val="0pt7"/>
        </w:rPr>
        <w:t>“О</w:t>
      </w:r>
      <w:r>
        <w:rPr>
          <w:rStyle w:val="0pt7"/>
        </w:rPr>
        <w:t>станній сонет” нім. поета</w:t>
      </w:r>
    </w:p>
    <w:p w:rsidR="00361F9A" w:rsidRDefault="005F5C25">
      <w:pPr>
        <w:pStyle w:val="81"/>
        <w:framePr w:w="3614" w:h="11121" w:hRule="exact" w:wrap="none" w:vAnchor="page" w:hAnchor="page" w:x="2153" w:y="2789"/>
        <w:numPr>
          <w:ilvl w:val="0"/>
          <w:numId w:val="53"/>
        </w:numPr>
        <w:shd w:val="clear" w:color="auto" w:fill="auto"/>
        <w:tabs>
          <w:tab w:val="left" w:pos="352"/>
        </w:tabs>
        <w:ind w:left="40"/>
      </w:pPr>
      <w:r>
        <w:rPr>
          <w:rStyle w:val="0pt7"/>
          <w:lang w:val="ru-RU"/>
        </w:rPr>
        <w:t xml:space="preserve">ст. </w:t>
      </w:r>
      <w:r>
        <w:rPr>
          <w:rStyle w:val="0pt7"/>
        </w:rPr>
        <w:t>А.Гріффіуса. До себе самого" італ. поета</w:t>
      </w:r>
    </w:p>
    <w:p w:rsidR="00361F9A" w:rsidRDefault="005F5C25">
      <w:pPr>
        <w:pStyle w:val="81"/>
        <w:framePr w:w="3614" w:h="11121" w:hRule="exact" w:wrap="none" w:vAnchor="page" w:hAnchor="page" w:x="2153" w:y="2789"/>
        <w:numPr>
          <w:ilvl w:val="0"/>
          <w:numId w:val="55"/>
        </w:numPr>
        <w:shd w:val="clear" w:color="auto" w:fill="auto"/>
        <w:tabs>
          <w:tab w:val="left" w:pos="338"/>
        </w:tabs>
        <w:ind w:left="40" w:right="20"/>
      </w:pPr>
      <w:r>
        <w:rPr>
          <w:rStyle w:val="0pt7"/>
        </w:rPr>
        <w:t xml:space="preserve">ст. Дж.Леопарді, “Ріка часів...” Г.Державіна, "Люби натхнення вихованця” Д.Вєнєвітінова, "Останні вірші </w:t>
      </w:r>
      <w:r>
        <w:rPr>
          <w:rStyle w:val="0pt7"/>
          <w:lang w:val="ru-RU"/>
        </w:rPr>
        <w:t xml:space="preserve">Альфреда </w:t>
      </w:r>
      <w:r>
        <w:rPr>
          <w:rStyle w:val="0pt7"/>
        </w:rPr>
        <w:t>де Мюссе”).</w:t>
      </w:r>
    </w:p>
    <w:p w:rsidR="00361F9A" w:rsidRDefault="005F5C25">
      <w:pPr>
        <w:pStyle w:val="81"/>
        <w:framePr w:w="3614" w:h="11121" w:hRule="exact" w:wrap="none" w:vAnchor="page" w:hAnchor="page" w:x="2153" w:y="2789"/>
        <w:shd w:val="clear" w:color="auto" w:fill="auto"/>
        <w:ind w:left="40" w:right="20" w:firstLine="140"/>
      </w:pPr>
      <w:r>
        <w:rPr>
          <w:rStyle w:val="0pt7"/>
        </w:rPr>
        <w:t xml:space="preserve">Мотив заповіту може входити до тематичної структури тв. як </w:t>
      </w:r>
      <w:r>
        <w:rPr>
          <w:rStyle w:val="0pt7"/>
        </w:rPr>
        <w:t>його складник (“Мені дісталась одна гулянка..." С.Єсєніна, “Реквієм”</w:t>
      </w:r>
    </w:p>
    <w:p w:rsidR="00361F9A" w:rsidRDefault="005F5C25">
      <w:pPr>
        <w:pStyle w:val="81"/>
        <w:framePr w:w="3614" w:h="11121" w:hRule="exact" w:wrap="none" w:vAnchor="page" w:hAnchor="page" w:x="2153" w:y="2789"/>
        <w:shd w:val="clear" w:color="auto" w:fill="auto"/>
        <w:ind w:left="40"/>
      </w:pPr>
      <w:r>
        <w:rPr>
          <w:rStyle w:val="0pt7"/>
        </w:rPr>
        <w:t>А.Ахматової).</w:t>
      </w:r>
    </w:p>
    <w:p w:rsidR="00361F9A" w:rsidRDefault="005F5C25">
      <w:pPr>
        <w:pStyle w:val="140"/>
        <w:framePr w:w="3614" w:h="11121" w:hRule="exact" w:wrap="none" w:vAnchor="page" w:hAnchor="page" w:x="2153" w:y="2789"/>
        <w:shd w:val="clear" w:color="auto" w:fill="auto"/>
        <w:ind w:right="20"/>
      </w:pPr>
      <w:r>
        <w:rPr>
          <w:rStyle w:val="140pt"/>
          <w:i/>
          <w:iCs/>
        </w:rPr>
        <w:t>Борис Іванюк</w:t>
      </w:r>
    </w:p>
    <w:p w:rsidR="00361F9A" w:rsidRDefault="005F5C25">
      <w:pPr>
        <w:pStyle w:val="81"/>
        <w:framePr w:w="3614" w:h="11121" w:hRule="exact" w:wrap="none" w:vAnchor="page" w:hAnchor="page" w:x="2153" w:y="2789"/>
        <w:shd w:val="clear" w:color="auto" w:fill="auto"/>
        <w:ind w:left="40" w:right="20" w:firstLine="140"/>
      </w:pPr>
      <w:r>
        <w:rPr>
          <w:rStyle w:val="8pt0pt"/>
        </w:rPr>
        <w:t xml:space="preserve">ВІРШ ТРОП </w:t>
      </w:r>
      <w:r>
        <w:rPr>
          <w:rStyle w:val="0pt7"/>
        </w:rPr>
        <w:t xml:space="preserve">— тип худож. цілого, в якому тропова структура охоплює весь тв. У В.-т. троп, з од. боку, виконує шодо рецептивної свідомості роль правила сприйняття </w:t>
      </w:r>
      <w:r>
        <w:rPr>
          <w:rStyle w:val="0pt7"/>
        </w:rPr>
        <w:t>всього тв. і тому характеризується, як і кожна змістовна форма, і перш за все, жанр, апріорною комунікативністю, а з ін. боку, зумовлюючи взаємодію всіх складників худож. цілого, забезпечує тв. тим самим його стильову характерність. В залежності від видово</w:t>
      </w:r>
      <w:r>
        <w:rPr>
          <w:rStyle w:val="0pt7"/>
        </w:rPr>
        <w:t xml:space="preserve">ї змістовності тропу існують вірші-лорівняння, вірші-метафори, вірші-снмволи, вірші- </w:t>
      </w:r>
      <w:r>
        <w:rPr>
          <w:rStyle w:val="75pt"/>
        </w:rPr>
        <w:t>апегорії.</w:t>
      </w:r>
      <w:r>
        <w:rPr>
          <w:rStyle w:val="0pt7"/>
        </w:rPr>
        <w:t xml:space="preserve"> вірші</w:t>
      </w:r>
      <w:r>
        <w:rPr>
          <w:rStyle w:val="75pt"/>
        </w:rPr>
        <w:t>-метонімії,</w:t>
      </w:r>
      <w:r>
        <w:rPr>
          <w:rStyle w:val="0pt7"/>
        </w:rPr>
        <w:t xml:space="preserve"> вірші-синекдохи. Наведемо приклад вірша-порівняння укр. поета</w:t>
      </w:r>
    </w:p>
    <w:p w:rsidR="00361F9A" w:rsidRDefault="005F5C25">
      <w:pPr>
        <w:pStyle w:val="81"/>
        <w:framePr w:w="3614" w:h="11121" w:hRule="exact" w:wrap="none" w:vAnchor="page" w:hAnchor="page" w:x="2153" w:y="2789"/>
        <w:shd w:val="clear" w:color="auto" w:fill="auto"/>
        <w:ind w:left="40"/>
      </w:pPr>
      <w:r>
        <w:rPr>
          <w:rStyle w:val="0pt7"/>
        </w:rPr>
        <w:t>0.Олеся:</w:t>
      </w:r>
    </w:p>
    <w:p w:rsidR="00361F9A" w:rsidRDefault="005F5C25">
      <w:pPr>
        <w:pStyle w:val="160"/>
        <w:framePr w:w="3614" w:h="11121" w:hRule="exact" w:wrap="none" w:vAnchor="page" w:hAnchor="page" w:x="2153" w:y="2789"/>
        <w:shd w:val="clear" w:color="auto" w:fill="auto"/>
        <w:ind w:left="800" w:right="1440"/>
      </w:pPr>
      <w:r>
        <w:rPr>
          <w:rStyle w:val="16Georgia0pt"/>
          <w:i/>
          <w:iCs/>
        </w:rPr>
        <w:t>Підбиті голуби знімались З землі до променів ясних, ізнов на землю обрива</w:t>
      </w:r>
      <w:r>
        <w:rPr>
          <w:rStyle w:val="16Georgia0pt"/>
          <w:i/>
          <w:iCs/>
        </w:rPr>
        <w:t>лись.</w:t>
      </w:r>
    </w:p>
    <w:p w:rsidR="00361F9A" w:rsidRDefault="005F5C25">
      <w:pPr>
        <w:pStyle w:val="160"/>
        <w:framePr w:w="3614" w:h="11121" w:hRule="exact" w:wrap="none" w:vAnchor="page" w:hAnchor="page" w:x="2153" w:y="2789"/>
        <w:shd w:val="clear" w:color="auto" w:fill="auto"/>
        <w:spacing w:after="124"/>
        <w:ind w:left="800"/>
      </w:pPr>
      <w:r>
        <w:rPr>
          <w:rStyle w:val="16Georgia0pt"/>
          <w:i/>
          <w:iCs/>
        </w:rPr>
        <w:t>І червоніли г/зули іх..</w:t>
      </w:r>
    </w:p>
    <w:p w:rsidR="00361F9A" w:rsidRDefault="005F5C25">
      <w:pPr>
        <w:pStyle w:val="160"/>
        <w:framePr w:w="3614" w:h="11121" w:hRule="exact" w:wrap="none" w:vAnchor="page" w:hAnchor="page" w:x="2153" w:y="2789"/>
        <w:shd w:val="clear" w:color="auto" w:fill="auto"/>
        <w:spacing w:line="173" w:lineRule="exact"/>
        <w:ind w:left="800" w:right="1440"/>
        <w:jc w:val="left"/>
      </w:pPr>
      <w:r>
        <w:rPr>
          <w:rStyle w:val="16Georgia0pt"/>
          <w:i/>
          <w:iCs/>
        </w:rPr>
        <w:t>Знялися згуки і упали На бідне серце моє знов...</w:t>
      </w:r>
    </w:p>
    <w:p w:rsidR="00361F9A" w:rsidRDefault="005F5C25">
      <w:pPr>
        <w:pStyle w:val="160"/>
        <w:framePr w:w="3614" w:h="11121" w:hRule="exact" w:wrap="none" w:vAnchor="page" w:hAnchor="page" w:x="2153" w:y="2789"/>
        <w:shd w:val="clear" w:color="auto" w:fill="auto"/>
        <w:spacing w:line="173" w:lineRule="exact"/>
        <w:ind w:left="800"/>
      </w:pPr>
      <w:r>
        <w:rPr>
          <w:rStyle w:val="16Georgia0pt"/>
          <w:i/>
          <w:iCs/>
        </w:rPr>
        <w:t>Вони</w:t>
      </w:r>
      <w:r>
        <w:rPr>
          <w:rStyle w:val="161"/>
        </w:rPr>
        <w:t xml:space="preserve"> я безоднях </w:t>
      </w:r>
      <w:r>
        <w:rPr>
          <w:rStyle w:val="16Georgia0pt"/>
          <w:i/>
          <w:iCs/>
        </w:rPr>
        <w:t>десь пропали,</w:t>
      </w:r>
    </w:p>
    <w:p w:rsidR="00361F9A" w:rsidRDefault="005F5C25">
      <w:pPr>
        <w:pStyle w:val="160"/>
        <w:framePr w:w="3614" w:h="11121" w:hRule="exact" w:wrap="none" w:vAnchor="page" w:hAnchor="page" w:x="2153" w:y="2789"/>
        <w:shd w:val="clear" w:color="auto" w:fill="auto"/>
        <w:spacing w:line="173" w:lineRule="exact"/>
        <w:ind w:left="800"/>
      </w:pPr>
      <w:r>
        <w:rPr>
          <w:rStyle w:val="16Georgia0pt"/>
          <w:i/>
          <w:iCs/>
        </w:rPr>
        <w:t xml:space="preserve">А з </w:t>
      </w:r>
      <w:r>
        <w:rPr>
          <w:rStyle w:val="16Georgia0pt"/>
          <w:i/>
          <w:iCs/>
          <w:lang w:val="ru-RU"/>
        </w:rPr>
        <w:t xml:space="preserve">серия </w:t>
      </w:r>
      <w:r>
        <w:rPr>
          <w:rStyle w:val="16Georgia0pt"/>
          <w:i/>
          <w:iCs/>
        </w:rPr>
        <w:t>виступили кров.</w:t>
      </w:r>
    </w:p>
    <w:p w:rsidR="00361F9A" w:rsidRDefault="005F5C25">
      <w:pPr>
        <w:pStyle w:val="81"/>
        <w:framePr w:w="3614" w:h="11121" w:hRule="exact" w:wrap="none" w:vAnchor="page" w:hAnchor="page" w:x="2153" w:y="2789"/>
        <w:shd w:val="clear" w:color="auto" w:fill="auto"/>
        <w:ind w:left="40" w:right="20" w:firstLine="140"/>
      </w:pPr>
      <w:r>
        <w:rPr>
          <w:rStyle w:val="0pt7"/>
        </w:rPr>
        <w:t xml:space="preserve">В.-т, необхідно відрізняти від троповості </w:t>
      </w:r>
      <w:r>
        <w:rPr>
          <w:rStyle w:val="0pt7"/>
          <w:lang w:val="ru-RU"/>
        </w:rPr>
        <w:t xml:space="preserve">(напр., </w:t>
      </w:r>
      <w:r>
        <w:rPr>
          <w:rStyle w:val="0pt7"/>
        </w:rPr>
        <w:t xml:space="preserve">символічності, алегоричності і т.д.) як ознаки образної свідомості взагалі, іст. варіантами якої є, </w:t>
      </w:r>
      <w:r>
        <w:rPr>
          <w:rStyle w:val="0pt7"/>
          <w:lang w:val="ru-RU"/>
        </w:rPr>
        <w:t xml:space="preserve">напр., </w:t>
      </w:r>
      <w:r>
        <w:rPr>
          <w:rStyle w:val="0pt7"/>
        </w:rPr>
        <w:t>психологічний паралелізм у слов’ян, фольклорі, нац. емблематична алегорія в сер.- вічких л-рах Зх. і Сх. і т.д.</w:t>
      </w:r>
    </w:p>
    <w:p w:rsidR="00361F9A" w:rsidRDefault="005F5C25">
      <w:pPr>
        <w:pStyle w:val="81"/>
        <w:framePr w:w="3614" w:h="11121" w:hRule="exact" w:wrap="none" w:vAnchor="page" w:hAnchor="page" w:x="2153" w:y="2789"/>
        <w:shd w:val="clear" w:color="auto" w:fill="auto"/>
        <w:ind w:left="40" w:right="20" w:firstLine="140"/>
      </w:pPr>
      <w:r>
        <w:rPr>
          <w:rStyle w:val="0pt7"/>
        </w:rPr>
        <w:t>Виникнення В.-т. в європ, поезії визн</w:t>
      </w:r>
      <w:r>
        <w:rPr>
          <w:rStyle w:val="0pt7"/>
        </w:rPr>
        <w:t xml:space="preserve">ачається трьома чинниками: еволюцією — жанру, стилю і тропу. В процесі іст. переходу від міфол. типу колективного мислення до міметичного побутове й культове правило поведінки (обряд), шо відповідає змістові життєвої ситуації, перетворюється в жанр, трад. </w:t>
      </w:r>
      <w:r>
        <w:rPr>
          <w:rStyle w:val="0pt7"/>
        </w:rPr>
        <w:t>ознаки якого зберігаються аж до романтизму. Романт. ж настанова на "емансипацію принципу суб'єктивності" (С.Аверінцев) сприяє мутації</w:t>
      </w:r>
    </w:p>
    <w:p w:rsidR="00361F9A" w:rsidRDefault="005F5C25">
      <w:pPr>
        <w:pStyle w:val="81"/>
        <w:framePr w:w="3710" w:h="11126" w:hRule="exact" w:wrap="none" w:vAnchor="page" w:hAnchor="page" w:x="6060" w:y="2779"/>
        <w:shd w:val="clear" w:color="auto" w:fill="auto"/>
        <w:ind w:left="40" w:right="20"/>
      </w:pPr>
      <w:r>
        <w:rPr>
          <w:rStyle w:val="0pt7"/>
        </w:rPr>
        <w:t>жанру, зокрема, руйнує стійкий, особливо у класицистів, зв’язок жанру з темою як відображенням “ситуації життя в л-рі” (Ґ.</w:t>
      </w:r>
      <w:r>
        <w:rPr>
          <w:rStyle w:val="0pt7"/>
        </w:rPr>
        <w:t xml:space="preserve">Гачев). Внаслідок цього сусп. значення жанру як “форми бачення й розуміння дійсності" </w:t>
      </w:r>
      <w:r>
        <w:rPr>
          <w:rStyle w:val="0pt7"/>
          <w:lang w:val="ru-RU"/>
        </w:rPr>
        <w:t xml:space="preserve">(П.Медведев) </w:t>
      </w:r>
      <w:r>
        <w:rPr>
          <w:rStyle w:val="0pt7"/>
        </w:rPr>
        <w:t>і як комунікаційного посередника між автором і читачем послаблюється, він трансформується в жанр, пам’ять тв., перестає виконувати функцію змістовної форми х</w:t>
      </w:r>
      <w:r>
        <w:rPr>
          <w:rStyle w:val="0pt7"/>
        </w:rPr>
        <w:t xml:space="preserve">удож. цілого, яка переходить до стилю. Якшо в класицистичній л-рі стиль сприймався назагал як індивідуальне виконання </w:t>
      </w:r>
      <w:r>
        <w:rPr>
          <w:rStyle w:val="75pt"/>
        </w:rPr>
        <w:t>жанрового канону,</w:t>
      </w:r>
      <w:r>
        <w:rPr>
          <w:rStyle w:val="0pt7"/>
        </w:rPr>
        <w:t xml:space="preserve"> то в добу романтизму він, будучи вираженням авторського світообразу, стає носієм худож. цілісності тв.</w:t>
      </w:r>
    </w:p>
    <w:p w:rsidR="00361F9A" w:rsidRDefault="005F5C25">
      <w:pPr>
        <w:pStyle w:val="81"/>
        <w:framePr w:w="3710" w:h="11126" w:hRule="exact" w:wrap="none" w:vAnchor="page" w:hAnchor="page" w:x="6060" w:y="2779"/>
        <w:shd w:val="clear" w:color="auto" w:fill="auto"/>
        <w:ind w:left="40" w:right="40" w:firstLine="160"/>
      </w:pPr>
      <w:r>
        <w:rPr>
          <w:rStyle w:val="0pt7"/>
        </w:rPr>
        <w:t>Це змінює уявленн</w:t>
      </w:r>
      <w:r>
        <w:rPr>
          <w:rStyle w:val="0pt7"/>
        </w:rPr>
        <w:t>я про функціональне призначення тропу. Орієнтуючись на ант. риторики, шо відносили тропи поряд з мов. фігурами до засобів здійснення жанр, орієнтації тв., класицисти уявляли троп як елемент мов. орнаменту. Л-ра романтизму "звертається до самої себе як до с</w:t>
      </w:r>
      <w:r>
        <w:rPr>
          <w:rStyle w:val="0pt7"/>
        </w:rPr>
        <w:t>уб’єктивності, шо пише” (М.Фуко), і ця зростаюча суб'єктивність худож. мислення потребує організаційного вираження, яке здатне відтворити структуру автор, світообразу. Звідси й пошук таких композиційно-стильових форм, які витримали б навантаження романтичн</w:t>
      </w:r>
      <w:r>
        <w:rPr>
          <w:rStyle w:val="0pt7"/>
        </w:rPr>
        <w:t xml:space="preserve">ого “Я", рівновел. в межах фіхтеанської дихотомії — "нє-Я". Цій вимозі повною мірою відповідає </w:t>
      </w:r>
      <w:r>
        <w:rPr>
          <w:rStyle w:val="75pt"/>
        </w:rPr>
        <w:t>троп,</w:t>
      </w:r>
      <w:r>
        <w:rPr>
          <w:rStyle w:val="0pt7"/>
        </w:rPr>
        <w:t xml:space="preserve"> структура якого надає можливість інакомов. виразу змісту суб’єкта "в його </w:t>
      </w:r>
      <w:r>
        <w:rPr>
          <w:rStyle w:val="0pt7"/>
          <w:lang w:val="ru-RU"/>
        </w:rPr>
        <w:t xml:space="preserve">внутр. </w:t>
      </w:r>
      <w:r>
        <w:rPr>
          <w:rStyle w:val="0pt7"/>
        </w:rPr>
        <w:t>життєвості” (Г.В.Ф.</w:t>
      </w:r>
      <w:r>
        <w:rPr>
          <w:rStyle w:val="0pt7"/>
          <w:lang w:val="ru-RU"/>
        </w:rPr>
        <w:t xml:space="preserve">Гегель) </w:t>
      </w:r>
      <w:r>
        <w:rPr>
          <w:rStyle w:val="0pt7"/>
        </w:rPr>
        <w:t>через подібне до нього і зовн. шодо нього явише</w:t>
      </w:r>
      <w:r>
        <w:rPr>
          <w:rStyle w:val="0pt7"/>
        </w:rPr>
        <w:t>. Т.ч.. "уповноваження" тропу розширюються, він починає виконувати ро/по структурної форми цілого тв., перетворюючи його у В.-т.</w:t>
      </w:r>
    </w:p>
    <w:p w:rsidR="00361F9A" w:rsidRDefault="005F5C25">
      <w:pPr>
        <w:pStyle w:val="81"/>
        <w:framePr w:w="3710" w:h="11126" w:hRule="exact" w:wrap="none" w:vAnchor="page" w:hAnchor="page" w:x="6060" w:y="2779"/>
        <w:shd w:val="clear" w:color="auto" w:fill="auto"/>
        <w:ind w:left="40" w:right="40" w:firstLine="160"/>
      </w:pPr>
      <w:r>
        <w:rPr>
          <w:rStyle w:val="0pt7"/>
        </w:rPr>
        <w:t xml:space="preserve">Історія В.-т. не написана. В зх-європ. поезії ХІХ-ХХ ст. В.-т. представлені в творчості А. де Віньї, Ж. де Нерваля, </w:t>
      </w:r>
      <w:r>
        <w:rPr>
          <w:rStyle w:val="0pt7"/>
          <w:lang w:val="fr-FR"/>
        </w:rPr>
        <w:t>LU.</w:t>
      </w:r>
      <w:r>
        <w:rPr>
          <w:rStyle w:val="0pt7"/>
          <w:lang w:val="ru-RU"/>
        </w:rPr>
        <w:t>Бодлера,</w:t>
      </w:r>
      <w:r>
        <w:rPr>
          <w:rStyle w:val="0pt7"/>
          <w:lang w:val="ru-RU"/>
        </w:rPr>
        <w:t xml:space="preserve"> Р.</w:t>
      </w:r>
      <w:r>
        <w:rPr>
          <w:rStyle w:val="0pt7"/>
        </w:rPr>
        <w:t>Десноса (Франція): М.Метерлінка, А.Роденбаха (Бельгія); І.Цедліца,</w:t>
      </w:r>
    </w:p>
    <w:p w:rsidR="00361F9A" w:rsidRDefault="005F5C25">
      <w:pPr>
        <w:pStyle w:val="81"/>
        <w:framePr w:w="3710" w:h="11126" w:hRule="exact" w:wrap="none" w:vAnchor="page" w:hAnchor="page" w:x="6060" w:y="2779"/>
        <w:shd w:val="clear" w:color="auto" w:fill="auto"/>
        <w:tabs>
          <w:tab w:val="left" w:pos="1134"/>
        </w:tabs>
        <w:ind w:left="40" w:right="40"/>
      </w:pPr>
      <w:r>
        <w:rPr>
          <w:rStyle w:val="0pt7"/>
        </w:rPr>
        <w:t>І.Майєргофера (Австрія); С.Льюїса, Р.Брука (Англія); О.Баратинського, О.Пушкіна, М.Лєрмонтова. Ф,</w:t>
      </w:r>
      <w:r>
        <w:rPr>
          <w:rStyle w:val="0pt7"/>
          <w:lang w:val="ru-RU"/>
        </w:rPr>
        <w:t xml:space="preserve">Тютчева, </w:t>
      </w:r>
      <w:r>
        <w:rPr>
          <w:rStyle w:val="0pt7"/>
        </w:rPr>
        <w:t>О.Жемчужникова, О.Блока, Вяч.Іванова (Росія); Ф.Прешерна, І.Мурн- Александрова т</w:t>
      </w:r>
      <w:r>
        <w:rPr>
          <w:rStyle w:val="0pt7"/>
        </w:rPr>
        <w:t>а ін. (Словенія); Г.Гессе (Німеччина); К.Лейно (Фінляндія); В.Клоса (Голандія) тошо.</w:t>
      </w:r>
    </w:p>
    <w:p w:rsidR="00361F9A" w:rsidRDefault="005F5C25">
      <w:pPr>
        <w:pStyle w:val="81"/>
        <w:framePr w:w="3710" w:h="11126" w:hRule="exact" w:wrap="none" w:vAnchor="page" w:hAnchor="page" w:x="6060" w:y="2779"/>
        <w:shd w:val="clear" w:color="auto" w:fill="auto"/>
        <w:ind w:left="40" w:right="40" w:firstLine="160"/>
      </w:pPr>
      <w:r>
        <w:rPr>
          <w:rStyle w:val="0pt7"/>
        </w:rPr>
        <w:t>В укр. поезії В.-т. зустрічається у І.Франка, Лесі Українки, М.Вороного, О.Олеся, П.Норманського, М.Рудницького та ін.</w:t>
      </w:r>
    </w:p>
    <w:p w:rsidR="00361F9A" w:rsidRDefault="005F5C25">
      <w:pPr>
        <w:pStyle w:val="140"/>
        <w:framePr w:w="3710" w:h="11126" w:hRule="exact" w:wrap="none" w:vAnchor="page" w:hAnchor="page" w:x="6060" w:y="2779"/>
        <w:shd w:val="clear" w:color="auto" w:fill="auto"/>
        <w:ind w:right="40"/>
      </w:pPr>
      <w:r>
        <w:rPr>
          <w:rStyle w:val="140pt"/>
          <w:i/>
          <w:iCs/>
        </w:rPr>
        <w:t>Борис Іванюк</w:t>
      </w:r>
    </w:p>
    <w:p w:rsidR="00361F9A" w:rsidRDefault="005F5C25">
      <w:pPr>
        <w:pStyle w:val="81"/>
        <w:framePr w:w="3710" w:h="11126" w:hRule="exact" w:wrap="none" w:vAnchor="page" w:hAnchor="page" w:x="6060" w:y="2779"/>
        <w:shd w:val="clear" w:color="auto" w:fill="auto"/>
        <w:ind w:left="40" w:right="40" w:firstLine="160"/>
      </w:pPr>
      <w:r>
        <w:rPr>
          <w:rStyle w:val="8pt0pt"/>
        </w:rPr>
        <w:t xml:space="preserve">ВІЧНІ СЮЖЕТИ ТА ОБРАЗИ </w:t>
      </w:r>
      <w:r>
        <w:rPr>
          <w:rStyle w:val="0pt7"/>
        </w:rPr>
        <w:t xml:space="preserve">— наук некоректний вираз для позначення деяких </w:t>
      </w:r>
      <w:r>
        <w:rPr>
          <w:rStyle w:val="75pt"/>
        </w:rPr>
        <w:t>традиційних сюжетів та образів,</w:t>
      </w:r>
      <w:r>
        <w:rPr>
          <w:rStyle w:val="0pt7"/>
        </w:rPr>
        <w:t xml:space="preserve"> які</w:t>
      </w:r>
    </w:p>
    <w:p w:rsidR="00361F9A" w:rsidRDefault="005F5C25">
      <w:pPr>
        <w:pStyle w:val="81"/>
        <w:framePr w:w="3710" w:h="11126" w:hRule="exact" w:wrap="none" w:vAnchor="page" w:hAnchor="page" w:x="6060" w:y="2779"/>
        <w:shd w:val="clear" w:color="auto" w:fill="auto"/>
        <w:ind w:left="40" w:right="40"/>
      </w:pPr>
      <w:r>
        <w:rPr>
          <w:rStyle w:val="0pt7"/>
        </w:rPr>
        <w:t xml:space="preserve">побутують впродовж століть у великій кількості казусів </w:t>
      </w:r>
      <w:r>
        <w:rPr>
          <w:rStyle w:val="0pt7"/>
          <w:lang w:val="ru-RU"/>
        </w:rPr>
        <w:t xml:space="preserve">(Прометей, Христос, </w:t>
      </w:r>
      <w:r>
        <w:rPr>
          <w:rStyle w:val="0pt7"/>
        </w:rPr>
        <w:t xml:space="preserve">Фавст, </w:t>
      </w:r>
      <w:r>
        <w:rPr>
          <w:rStyle w:val="0pt7"/>
          <w:lang w:val="ru-RU"/>
        </w:rPr>
        <w:t xml:space="preserve">Дон-Жуан, </w:t>
      </w:r>
      <w:r>
        <w:rPr>
          <w:rStyle w:val="0pt7"/>
        </w:rPr>
        <w:t>Дон Кіхот тошо).</w:t>
      </w:r>
    </w:p>
    <w:p w:rsidR="00361F9A" w:rsidRDefault="005F5C25">
      <w:pPr>
        <w:pStyle w:val="81"/>
        <w:framePr w:w="3710" w:h="11126" w:hRule="exact" w:wrap="none" w:vAnchor="page" w:hAnchor="page" w:x="6060" w:y="2779"/>
        <w:shd w:val="clear" w:color="auto" w:fill="auto"/>
        <w:ind w:left="40" w:right="40" w:firstLine="160"/>
      </w:pPr>
      <w:r>
        <w:rPr>
          <w:rStyle w:val="0pt7"/>
        </w:rPr>
        <w:t xml:space="preserve">Насправді немає сюжетів та образів, які функціонують вічно. Всі </w:t>
      </w:r>
      <w:r>
        <w:rPr>
          <w:rStyle w:val="0pt7"/>
        </w:rPr>
        <w:t xml:space="preserve">вони виникли на певному іст. етапі, митці звертаються до них лише за певних іст. обставин, залежно від конкретних </w:t>
      </w:r>
      <w:r>
        <w:rPr>
          <w:rStyle w:val="0pt7"/>
          <w:lang w:val="fr-FR"/>
        </w:rPr>
        <w:t xml:space="preserve">cou. </w:t>
      </w:r>
      <w:r>
        <w:rPr>
          <w:rStyle w:val="0pt7"/>
        </w:rPr>
        <w:t xml:space="preserve">причин. Кількісний критерій тут відносний. Частотність використання того чи ін. </w:t>
      </w:r>
      <w:r>
        <w:rPr>
          <w:rStyle w:val="0pt7"/>
          <w:lang w:val="fr-FR"/>
        </w:rPr>
        <w:t xml:space="preserve">“B.c. </w:t>
      </w:r>
      <w:r>
        <w:rPr>
          <w:rStyle w:val="0pt7"/>
        </w:rPr>
        <w:t>та о." в певний літ. період або в певному літ. напр</w:t>
      </w:r>
      <w:r>
        <w:rPr>
          <w:rStyle w:val="0pt7"/>
        </w:rPr>
        <w:t>ямі</w:t>
      </w:r>
    </w:p>
    <w:p w:rsidR="00361F9A" w:rsidRDefault="005F5C25">
      <w:pPr>
        <w:pStyle w:val="a5"/>
        <w:framePr w:wrap="none" w:vAnchor="page" w:hAnchor="page" w:x="5763" w:y="14120"/>
        <w:shd w:val="clear" w:color="auto" w:fill="auto"/>
        <w:spacing w:line="140" w:lineRule="exact"/>
        <w:ind w:left="20"/>
      </w:pPr>
      <w:r>
        <w:rPr>
          <w:rStyle w:val="7pt0pt"/>
        </w:rPr>
        <w:t>107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49" w:y="2404"/>
        <w:shd w:val="clear" w:color="auto" w:fill="auto"/>
        <w:spacing w:line="140" w:lineRule="exact"/>
        <w:ind w:left="20"/>
      </w:pPr>
      <w:r>
        <w:rPr>
          <w:rStyle w:val="7pt0pt"/>
        </w:rPr>
        <w:lastRenderedPageBreak/>
        <w:t>ВІЧНІ СЮЖЕТИ ТА ОБРАЗИ</w:t>
      </w:r>
    </w:p>
    <w:p w:rsidR="00361F9A" w:rsidRDefault="005F5C25">
      <w:pPr>
        <w:pStyle w:val="81"/>
        <w:framePr w:w="3706" w:h="11121" w:hRule="exact" w:wrap="none" w:vAnchor="page" w:hAnchor="page" w:x="2125" w:y="2715"/>
        <w:shd w:val="clear" w:color="auto" w:fill="auto"/>
        <w:ind w:left="20" w:right="40"/>
      </w:pPr>
      <w:r>
        <w:rPr>
          <w:rStyle w:val="0pt7"/>
        </w:rPr>
        <w:t xml:space="preserve">може бути меншою, ніж трал. (Не “вічного") або просто запозиченого. З ін. боку, немає якихось теор. засад для виділення </w:t>
      </w:r>
      <w:r>
        <w:rPr>
          <w:rStyle w:val="0pt7"/>
          <w:lang w:val="fr-FR"/>
        </w:rPr>
        <w:t xml:space="preserve">B.c. </w:t>
      </w:r>
      <w:r>
        <w:rPr>
          <w:rStyle w:val="0pt7"/>
        </w:rPr>
        <w:t>та о. з широкого кола трад. Отже, термін є антиіст. і гіперболізованим.</w:t>
      </w:r>
    </w:p>
    <w:p w:rsidR="00361F9A" w:rsidRDefault="005F5C25">
      <w:pPr>
        <w:pStyle w:val="79"/>
        <w:framePr w:w="3706" w:h="11121" w:hRule="exact" w:wrap="none" w:vAnchor="page" w:hAnchor="page" w:x="2125" w:y="2715"/>
        <w:shd w:val="clear" w:color="auto" w:fill="auto"/>
        <w:ind w:left="20" w:right="40"/>
      </w:pPr>
      <w:bookmarkStart w:id="21" w:name="bookmark21"/>
      <w:r>
        <w:rPr>
          <w:rStyle w:val="775pt0pt"/>
        </w:rPr>
        <w:t xml:space="preserve">Анатолій </w:t>
      </w:r>
      <w:r>
        <w:rPr>
          <w:rStyle w:val="775pt0pt"/>
          <w:lang w:val="ru-RU"/>
        </w:rPr>
        <w:t xml:space="preserve">Волков </w:t>
      </w:r>
      <w:r>
        <w:t xml:space="preserve">ВКЛЮЧЕННЯ або ЕПІСТРОФА (грец. </w:t>
      </w:r>
      <w:r>
        <w:rPr>
          <w:lang w:val="fr-FR"/>
        </w:rPr>
        <w:t>episcophe</w:t>
      </w:r>
      <w:bookmarkEnd w:id="21"/>
    </w:p>
    <w:p w:rsidR="00361F9A" w:rsidRDefault="005F5C25">
      <w:pPr>
        <w:pStyle w:val="81"/>
        <w:framePr w:w="3706" w:h="11121" w:hRule="exact" w:wrap="none" w:vAnchor="page" w:hAnchor="page" w:x="2125" w:y="2715"/>
        <w:numPr>
          <w:ilvl w:val="0"/>
          <w:numId w:val="49"/>
        </w:numPr>
        <w:shd w:val="clear" w:color="auto" w:fill="auto"/>
        <w:tabs>
          <w:tab w:val="left" w:pos="150"/>
        </w:tabs>
        <w:ind w:left="20" w:right="40"/>
      </w:pPr>
      <w:r>
        <w:rPr>
          <w:rStyle w:val="0pt7"/>
        </w:rPr>
        <w:t xml:space="preserve">обертання) - </w:t>
      </w:r>
      <w:r>
        <w:rPr>
          <w:rStyle w:val="75pt"/>
        </w:rPr>
        <w:t>фігура</w:t>
      </w:r>
      <w:r>
        <w:rPr>
          <w:rStyle w:val="0pt7"/>
        </w:rPr>
        <w:t>: повторення того ж самого слова чи групи слів у реченні або періоді; в поезії</w:t>
      </w:r>
    </w:p>
    <w:p w:rsidR="00361F9A" w:rsidRDefault="005F5C25">
      <w:pPr>
        <w:pStyle w:val="81"/>
        <w:framePr w:w="3706" w:h="11121" w:hRule="exact" w:wrap="none" w:vAnchor="page" w:hAnchor="page" w:x="2125" w:y="2715"/>
        <w:numPr>
          <w:ilvl w:val="0"/>
          <w:numId w:val="49"/>
        </w:numPr>
        <w:shd w:val="clear" w:color="auto" w:fill="auto"/>
        <w:tabs>
          <w:tab w:val="left" w:pos="164"/>
        </w:tabs>
        <w:ind w:left="20"/>
      </w:pPr>
      <w:r>
        <w:rPr>
          <w:rStyle w:val="0pt7"/>
        </w:rPr>
        <w:t>на поч. та в кін. строфи, або вірш. тв.-.</w:t>
      </w:r>
    </w:p>
    <w:p w:rsidR="00361F9A" w:rsidRDefault="005F5C25">
      <w:pPr>
        <w:pStyle w:val="270"/>
        <w:framePr w:w="3706" w:h="11121" w:hRule="exact" w:wrap="none" w:vAnchor="page" w:hAnchor="page" w:x="2125" w:y="2715"/>
        <w:shd w:val="clear" w:color="auto" w:fill="auto"/>
        <w:ind w:left="900"/>
        <w:jc w:val="left"/>
      </w:pPr>
      <w:r>
        <w:t>І вибухли сльози щирі</w:t>
      </w:r>
    </w:p>
    <w:p w:rsidR="00361F9A" w:rsidRDefault="005F5C25">
      <w:pPr>
        <w:pStyle w:val="270"/>
        <w:framePr w:w="3706" w:h="11121" w:hRule="exact" w:wrap="none" w:vAnchor="page" w:hAnchor="page" w:x="2125" w:y="2715"/>
        <w:numPr>
          <w:ilvl w:val="0"/>
          <w:numId w:val="49"/>
        </w:numPr>
        <w:shd w:val="clear" w:color="auto" w:fill="auto"/>
        <w:tabs>
          <w:tab w:val="left" w:pos="130"/>
        </w:tabs>
        <w:ind w:right="40"/>
        <w:jc w:val="right"/>
      </w:pPr>
      <w:r>
        <w:t>без міри</w:t>
      </w:r>
    </w:p>
    <w:p w:rsidR="00361F9A" w:rsidRDefault="005F5C25">
      <w:pPr>
        <w:pStyle w:val="270"/>
        <w:framePr w:w="3706" w:h="11121" w:hRule="exact" w:wrap="none" w:vAnchor="page" w:hAnchor="page" w:x="2125" w:y="2715"/>
        <w:shd w:val="clear" w:color="auto" w:fill="auto"/>
        <w:spacing w:line="360" w:lineRule="exact"/>
        <w:ind w:left="900" w:right="1020"/>
        <w:jc w:val="left"/>
      </w:pPr>
      <w:r>
        <w:t>На моє дитинство ясне прекра</w:t>
      </w:r>
      <w:r>
        <w:t>сне,</w:t>
      </w:r>
    </w:p>
    <w:p w:rsidR="00361F9A" w:rsidRDefault="005F5C25">
      <w:pPr>
        <w:pStyle w:val="270"/>
        <w:framePr w:w="3706" w:h="11121" w:hRule="exact" w:wrap="none" w:vAnchor="page" w:hAnchor="page" w:x="2125" w:y="2715"/>
        <w:shd w:val="clear" w:color="auto" w:fill="auto"/>
        <w:spacing w:line="350" w:lineRule="exact"/>
        <w:ind w:left="900" w:right="940"/>
        <w:jc w:val="left"/>
      </w:pPr>
      <w:r>
        <w:t>На</w:t>
      </w:r>
      <w:r>
        <w:rPr>
          <w:rStyle w:val="278pt"/>
        </w:rPr>
        <w:t xml:space="preserve"> </w:t>
      </w:r>
      <w:r>
        <w:rPr>
          <w:rStyle w:val="270pt0"/>
        </w:rPr>
        <w:t xml:space="preserve">молодість дику, </w:t>
      </w:r>
      <w:r>
        <w:t>пінну вершинну,</w:t>
      </w:r>
    </w:p>
    <w:p w:rsidR="00361F9A" w:rsidRDefault="005F5C25">
      <w:pPr>
        <w:pStyle w:val="270"/>
        <w:framePr w:w="3706" w:h="11121" w:hRule="exact" w:wrap="none" w:vAnchor="page" w:hAnchor="page" w:x="2125" w:y="2715"/>
        <w:shd w:val="clear" w:color="auto" w:fill="auto"/>
        <w:spacing w:line="360" w:lineRule="exact"/>
        <w:ind w:left="900" w:right="940"/>
        <w:jc w:val="left"/>
      </w:pPr>
      <w:r>
        <w:t>На вік мій зрілий, зрілий прозрілий:</w:t>
      </w:r>
    </w:p>
    <w:p w:rsidR="00361F9A" w:rsidRDefault="005F5C25">
      <w:pPr>
        <w:pStyle w:val="270"/>
        <w:framePr w:w="3706" w:h="11121" w:hRule="exact" w:wrap="none" w:vAnchor="page" w:hAnchor="page" w:x="2125" w:y="2715"/>
        <w:shd w:val="clear" w:color="auto" w:fill="auto"/>
        <w:ind w:left="900"/>
        <w:jc w:val="left"/>
      </w:pPr>
      <w:r>
        <w:t>І вибухли сльози</w:t>
      </w:r>
      <w:r>
        <w:rPr>
          <w:rStyle w:val="278pt"/>
        </w:rPr>
        <w:t xml:space="preserve"> </w:t>
      </w:r>
      <w:r>
        <w:rPr>
          <w:rStyle w:val="270pt0"/>
        </w:rPr>
        <w:t>ширі</w:t>
      </w:r>
    </w:p>
    <w:p w:rsidR="00361F9A" w:rsidRDefault="005F5C25">
      <w:pPr>
        <w:pStyle w:val="81"/>
        <w:framePr w:w="3706" w:h="11121" w:hRule="exact" w:wrap="none" w:vAnchor="page" w:hAnchor="page" w:x="2125" w:y="2715"/>
        <w:numPr>
          <w:ilvl w:val="0"/>
          <w:numId w:val="33"/>
        </w:numPr>
        <w:shd w:val="clear" w:color="auto" w:fill="auto"/>
        <w:tabs>
          <w:tab w:val="left" w:pos="3059"/>
        </w:tabs>
        <w:ind w:left="2920"/>
        <w:jc w:val="left"/>
      </w:pPr>
      <w:r>
        <w:rPr>
          <w:rStyle w:val="0pt7"/>
        </w:rPr>
        <w:t>без</w:t>
      </w:r>
    </w:p>
    <w:p w:rsidR="00361F9A" w:rsidRDefault="005F5C25">
      <w:pPr>
        <w:pStyle w:val="270"/>
        <w:framePr w:w="3706" w:h="11121" w:hRule="exact" w:wrap="none" w:vAnchor="page" w:hAnchor="page" w:x="2125" w:y="2715"/>
        <w:shd w:val="clear" w:color="auto" w:fill="auto"/>
        <w:ind w:left="900"/>
        <w:jc w:val="left"/>
      </w:pPr>
      <w:r>
        <w:t>міри...</w:t>
      </w:r>
    </w:p>
    <w:p w:rsidR="00361F9A" w:rsidRDefault="005F5C25">
      <w:pPr>
        <w:pStyle w:val="81"/>
        <w:framePr w:w="3706" w:h="11121" w:hRule="exact" w:wrap="none" w:vAnchor="page" w:hAnchor="page" w:x="2125" w:y="2715"/>
        <w:shd w:val="clear" w:color="auto" w:fill="auto"/>
        <w:ind w:right="40"/>
        <w:jc w:val="right"/>
      </w:pPr>
      <w:r>
        <w:rPr>
          <w:rStyle w:val="0pt7"/>
        </w:rPr>
        <w:t>(Є. Маланюк)</w:t>
      </w:r>
    </w:p>
    <w:p w:rsidR="00361F9A" w:rsidRDefault="005F5C25">
      <w:pPr>
        <w:pStyle w:val="81"/>
        <w:framePr w:w="3706" w:h="11121" w:hRule="exact" w:wrap="none" w:vAnchor="page" w:hAnchor="page" w:x="2125" w:y="2715"/>
        <w:shd w:val="clear" w:color="auto" w:fill="auto"/>
        <w:ind w:left="20"/>
      </w:pPr>
      <w:r>
        <w:rPr>
          <w:rStyle w:val="0pt7"/>
        </w:rPr>
        <w:t>Ін. назва - кільце.</w:t>
      </w:r>
    </w:p>
    <w:p w:rsidR="00361F9A" w:rsidRDefault="005F5C25">
      <w:pPr>
        <w:pStyle w:val="140"/>
        <w:framePr w:w="3706" w:h="11121" w:hRule="exact" w:wrap="none" w:vAnchor="page" w:hAnchor="page" w:x="2125" w:y="2715"/>
        <w:shd w:val="clear" w:color="auto" w:fill="auto"/>
        <w:ind w:right="40"/>
      </w:pPr>
      <w:r>
        <w:rPr>
          <w:rStyle w:val="140pt"/>
          <w:i/>
          <w:iCs/>
        </w:rPr>
        <w:t xml:space="preserve">Анатолій </w:t>
      </w:r>
      <w:r>
        <w:rPr>
          <w:rStyle w:val="140pt"/>
          <w:i/>
          <w:iCs/>
          <w:lang w:val="ru-RU"/>
        </w:rPr>
        <w:t>Волков</w:t>
      </w:r>
    </w:p>
    <w:p w:rsidR="00361F9A" w:rsidRDefault="005F5C25">
      <w:pPr>
        <w:pStyle w:val="81"/>
        <w:framePr w:w="3706" w:h="11121" w:hRule="exact" w:wrap="none" w:vAnchor="page" w:hAnchor="page" w:x="2125" w:y="2715"/>
        <w:shd w:val="clear" w:color="auto" w:fill="auto"/>
        <w:ind w:left="20" w:right="40" w:firstLine="160"/>
      </w:pPr>
      <w:r>
        <w:rPr>
          <w:rStyle w:val="0pt7"/>
        </w:rPr>
        <w:t xml:space="preserve">ВОДЕВІЛЬ </w:t>
      </w:r>
      <w:r>
        <w:rPr>
          <w:rStyle w:val="1pt"/>
        </w:rPr>
        <w:t>-1.П</w:t>
      </w:r>
      <w:r>
        <w:rPr>
          <w:rStyle w:val="0pt7"/>
        </w:rPr>
        <w:t xml:space="preserve"> </w:t>
      </w:r>
      <w:r>
        <w:rPr>
          <w:rStyle w:val="0pt7"/>
          <w:lang w:val="ru-RU"/>
        </w:rPr>
        <w:t xml:space="preserve">’еса мал. </w:t>
      </w:r>
      <w:r>
        <w:rPr>
          <w:rStyle w:val="0pt7"/>
        </w:rPr>
        <w:t xml:space="preserve">драм, жанру, яка грунтується на анекдотичному, парадоксальному, як правило любовному сюжеті, в якому дія доповнюється співом, </w:t>
      </w:r>
      <w:r>
        <w:rPr>
          <w:rStyle w:val="75pt"/>
        </w:rPr>
        <w:t>куплетами</w:t>
      </w:r>
      <w:r>
        <w:rPr>
          <w:rStyle w:val="0pt7"/>
        </w:rPr>
        <w:t xml:space="preserve"> і танцями.</w:t>
      </w:r>
    </w:p>
    <w:p w:rsidR="00361F9A" w:rsidRDefault="005F5C25">
      <w:pPr>
        <w:pStyle w:val="81"/>
        <w:framePr w:w="3706" w:h="11121" w:hRule="exact" w:wrap="none" w:vAnchor="page" w:hAnchor="page" w:x="2125" w:y="2715"/>
        <w:shd w:val="clear" w:color="auto" w:fill="auto"/>
        <w:ind w:left="20" w:right="40" w:firstLine="160"/>
      </w:pPr>
      <w:r>
        <w:rPr>
          <w:rStyle w:val="0pt7"/>
        </w:rPr>
        <w:t xml:space="preserve">З'явившись у Франції у </w:t>
      </w:r>
      <w:r>
        <w:rPr>
          <w:rStyle w:val="0pt7"/>
          <w:lang w:val="fr-FR"/>
        </w:rPr>
        <w:t xml:space="preserve">XV-XVII </w:t>
      </w:r>
      <w:r>
        <w:rPr>
          <w:rStyle w:val="0pt7"/>
          <w:lang w:val="ru-RU"/>
        </w:rPr>
        <w:t xml:space="preserve">ст.. </w:t>
      </w:r>
      <w:r>
        <w:rPr>
          <w:rStyle w:val="0pt7"/>
        </w:rPr>
        <w:t>за однією версією, як нар. сатир, пісня в долині річки Вір, котра і послу</w:t>
      </w:r>
      <w:r>
        <w:rPr>
          <w:rStyle w:val="0pt7"/>
        </w:rPr>
        <w:t xml:space="preserve">жила для найменування жанру </w:t>
      </w:r>
      <w:r>
        <w:rPr>
          <w:rStyle w:val="75pt"/>
        </w:rPr>
        <w:t>(</w:t>
      </w:r>
      <w:r>
        <w:rPr>
          <w:rStyle w:val="75pt"/>
          <w:lang w:val="fr-FR"/>
        </w:rPr>
        <w:t>Va</w:t>
      </w:r>
      <w:r>
        <w:rPr>
          <w:rStyle w:val="75pt"/>
        </w:rPr>
        <w:t xml:space="preserve">І </w:t>
      </w:r>
      <w:r>
        <w:rPr>
          <w:rStyle w:val="75pt"/>
          <w:lang w:val="fr-FR"/>
        </w:rPr>
        <w:t>de Vire),</w:t>
      </w:r>
      <w:r>
        <w:rPr>
          <w:rStyle w:val="0pt7"/>
          <w:lang w:val="fr-FR"/>
        </w:rPr>
        <w:t xml:space="preserve"> </w:t>
      </w:r>
      <w:r>
        <w:rPr>
          <w:rStyle w:val="0pt7"/>
        </w:rPr>
        <w:t>а за другою — з міського фольклору (</w:t>
      </w:r>
      <w:r>
        <w:rPr>
          <w:rStyle w:val="75pt"/>
          <w:lang w:val="fr-FR"/>
        </w:rPr>
        <w:t xml:space="preserve">voix </w:t>
      </w:r>
      <w:r>
        <w:rPr>
          <w:rStyle w:val="0pt9"/>
          <w:lang w:val="fr-FR"/>
        </w:rPr>
        <w:t xml:space="preserve">de </w:t>
      </w:r>
      <w:r>
        <w:rPr>
          <w:rStyle w:val="75pt"/>
          <w:lang w:val="fr-FR"/>
        </w:rPr>
        <w:t>ville</w:t>
      </w:r>
      <w:r>
        <w:rPr>
          <w:rStyle w:val="0pt7"/>
          <w:lang w:val="fr-FR"/>
        </w:rPr>
        <w:t xml:space="preserve"> </w:t>
      </w:r>
      <w:r>
        <w:rPr>
          <w:rStyle w:val="0pt7"/>
        </w:rPr>
        <w:t>— "міські голоси”), В. первісно не мав нічого спільного з драм, мист-вом і був самостійним пісенним, лір. жанром. У XVII ст. пісеньки-В. почали використовуватися в</w:t>
      </w:r>
      <w:r>
        <w:rPr>
          <w:rStyle w:val="0pt7"/>
        </w:rPr>
        <w:t xml:space="preserve"> одноактних веселих п єсах для ярмаркових театрів, де драм, текст був приводом для оформлення чи виконання сатир, пісень, які пізніше перетворилися на куплети. Подібні п’єси мали, як правило, дивертисментний характер. В 2-й </w:t>
      </w:r>
      <w:r>
        <w:rPr>
          <w:rStyle w:val="0pt7"/>
          <w:lang w:val="ru-RU"/>
        </w:rPr>
        <w:t xml:space="preserve">пол. </w:t>
      </w:r>
      <w:r>
        <w:rPr>
          <w:rStyle w:val="0pt7"/>
        </w:rPr>
        <w:t>XVIII ст. В. поступово втра</w:t>
      </w:r>
      <w:r>
        <w:rPr>
          <w:rStyle w:val="0pt7"/>
        </w:rPr>
        <w:t xml:space="preserve">чає відособлені, розважальні риси і стає складовою частиною п єси. У 1791 (за ін. даними — 1792) р. в Парижі відкрився </w:t>
      </w:r>
      <w:r>
        <w:rPr>
          <w:rStyle w:val="75pt"/>
          <w:lang w:val="en-US"/>
        </w:rPr>
        <w:t>Theatre vaudeville,</w:t>
      </w:r>
      <w:r>
        <w:rPr>
          <w:rStyle w:val="0pt7"/>
          <w:lang w:val="en-US"/>
        </w:rPr>
        <w:t xml:space="preserve"> </w:t>
      </w:r>
      <w:r>
        <w:rPr>
          <w:rStyle w:val="0pt7"/>
        </w:rPr>
        <w:t>репертуар якого складався тільки з В. Саме в цей час В. зміцнився як самостійний, рівноправний комедійний жанр. Синте</w:t>
      </w:r>
      <w:r>
        <w:rPr>
          <w:rStyle w:val="0pt7"/>
        </w:rPr>
        <w:t xml:space="preserve">тичний, заснований на злитті первнів різних видів мист-ва — драм, дії, музики, танців і куплетів, за типом драм, дії близький </w:t>
      </w:r>
      <w:r>
        <w:rPr>
          <w:rStyle w:val="75pt"/>
        </w:rPr>
        <w:t>комедії ситуацій</w:t>
      </w:r>
      <w:r>
        <w:rPr>
          <w:rStyle w:val="0pt7"/>
        </w:rPr>
        <w:t xml:space="preserve"> чи </w:t>
      </w:r>
      <w:r>
        <w:rPr>
          <w:rStyle w:val="75pt"/>
        </w:rPr>
        <w:t>інтриги, фарсу, буфонаді, балагану, побутовій комедії,</w:t>
      </w:r>
      <w:r>
        <w:rPr>
          <w:rStyle w:val="0pt7"/>
        </w:rPr>
        <w:t xml:space="preserve"> а за характером музики — коміч. опері та </w:t>
      </w:r>
      <w:r>
        <w:rPr>
          <w:rStyle w:val="75pt"/>
        </w:rPr>
        <w:t>комедії балету</w:t>
      </w:r>
      <w:r>
        <w:rPr>
          <w:rStyle w:val="75pt"/>
        </w:rPr>
        <w:t>.</w:t>
      </w:r>
      <w:r>
        <w:rPr>
          <w:rStyle w:val="0pt7"/>
        </w:rPr>
        <w:t xml:space="preserve"> В. не раз зближався з ін. драм, жанрами.</w:t>
      </w:r>
    </w:p>
    <w:p w:rsidR="00361F9A" w:rsidRDefault="005F5C25">
      <w:pPr>
        <w:pStyle w:val="81"/>
        <w:framePr w:w="3706" w:h="11121" w:hRule="exact" w:wrap="none" w:vAnchor="page" w:hAnchor="page" w:x="2125" w:y="2715"/>
        <w:shd w:val="clear" w:color="auto" w:fill="auto"/>
        <w:ind w:left="20" w:right="40" w:firstLine="160"/>
      </w:pPr>
      <w:r>
        <w:rPr>
          <w:rStyle w:val="0pt7"/>
        </w:rPr>
        <w:t xml:space="preserve">В. як жанр генетично близький коміч. опері (Франція — А.-Р.Лесаж, Ш.Фавар, Росія — О.Аблесімов. Я.Княжин), </w:t>
      </w:r>
      <w:r>
        <w:rPr>
          <w:rStyle w:val="75pt"/>
        </w:rPr>
        <w:t>зінгшпілю</w:t>
      </w:r>
      <w:r>
        <w:rPr>
          <w:rStyle w:val="0pt7"/>
        </w:rPr>
        <w:t xml:space="preserve"> (Німеччина і Австрія — Й.Гіллер), </w:t>
      </w:r>
      <w:r>
        <w:rPr>
          <w:rStyle w:val="75pt"/>
        </w:rPr>
        <w:t>інтермедії</w:t>
      </w:r>
      <w:r>
        <w:rPr>
          <w:rStyle w:val="0pt7"/>
        </w:rPr>
        <w:t xml:space="preserve"> і </w:t>
      </w:r>
      <w:r>
        <w:rPr>
          <w:rStyle w:val="75pt"/>
        </w:rPr>
        <w:t>вертепу.</w:t>
      </w:r>
    </w:p>
    <w:p w:rsidR="00361F9A" w:rsidRDefault="005F5C25">
      <w:pPr>
        <w:pStyle w:val="81"/>
        <w:framePr w:w="3686" w:h="11135" w:hRule="exact" w:wrap="none" w:vAnchor="page" w:hAnchor="page" w:x="6109" w:y="2705"/>
        <w:shd w:val="clear" w:color="auto" w:fill="auto"/>
        <w:ind w:left="40" w:right="40"/>
      </w:pPr>
      <w:r>
        <w:rPr>
          <w:rStyle w:val="0pt7"/>
        </w:rPr>
        <w:t>балагану (Україна — анонімні автори, М.Д</w:t>
      </w:r>
      <w:r>
        <w:rPr>
          <w:rStyle w:val="0pt7"/>
        </w:rPr>
        <w:t xml:space="preserve">овгалевський, І.Одровонж-Мигалевич. Г.Кониський), тонадильї (Іспанія — </w:t>
      </w:r>
      <w:r>
        <w:rPr>
          <w:rStyle w:val="0pt7"/>
          <w:lang w:val="ru-RU"/>
        </w:rPr>
        <w:t xml:space="preserve">А.Герреро, </w:t>
      </w:r>
      <w:r>
        <w:rPr>
          <w:rStyle w:val="0pt7"/>
        </w:rPr>
        <w:t>Л.Місон, П.Естеве), опері-буф (Італія — Лж- Б.Перголезе. Лж.Паізієлло, Л.Чімароза) та ін.</w:t>
      </w:r>
    </w:p>
    <w:p w:rsidR="00361F9A" w:rsidRDefault="005F5C25">
      <w:pPr>
        <w:pStyle w:val="81"/>
        <w:framePr w:w="3686" w:h="11135" w:hRule="exact" w:wrap="none" w:vAnchor="page" w:hAnchor="page" w:x="6109" w:y="2705"/>
        <w:shd w:val="clear" w:color="auto" w:fill="auto"/>
        <w:ind w:left="40" w:right="40" w:firstLine="180"/>
      </w:pPr>
      <w:r>
        <w:rPr>
          <w:rStyle w:val="0pt7"/>
        </w:rPr>
        <w:t>З початку існування В. в тій чи ін. нац. драмі в ньому визначились два напрямки: ори</w:t>
      </w:r>
      <w:r>
        <w:rPr>
          <w:rStyle w:val="0pt7"/>
        </w:rPr>
        <w:t>гінальні п'єси та обробки.</w:t>
      </w:r>
    </w:p>
    <w:p w:rsidR="00361F9A" w:rsidRDefault="005F5C25">
      <w:pPr>
        <w:pStyle w:val="81"/>
        <w:framePr w:w="3686" w:h="11135" w:hRule="exact" w:wrap="none" w:vAnchor="page" w:hAnchor="page" w:x="6109" w:y="2705"/>
        <w:shd w:val="clear" w:color="auto" w:fill="auto"/>
        <w:ind w:left="40" w:right="40" w:firstLine="180"/>
      </w:pPr>
      <w:r>
        <w:rPr>
          <w:rStyle w:val="0pt7"/>
        </w:rPr>
        <w:t xml:space="preserve">Останні, в свою чергу, розділялися натри групи: водевілі, штучно пристосовані до того чи ін. нац. грунту, </w:t>
      </w:r>
      <w:r>
        <w:rPr>
          <w:rStyle w:val="75pt"/>
        </w:rPr>
        <w:t>вільні переклади</w:t>
      </w:r>
      <w:r>
        <w:rPr>
          <w:rStyle w:val="0pt7"/>
        </w:rPr>
        <w:t xml:space="preserve"> з іноземного оригіналу.</w:t>
      </w:r>
    </w:p>
    <w:p w:rsidR="00361F9A" w:rsidRDefault="005F5C25">
      <w:pPr>
        <w:pStyle w:val="81"/>
        <w:framePr w:w="3686" w:h="11135" w:hRule="exact" w:wrap="none" w:vAnchor="page" w:hAnchor="page" w:x="6109" w:y="2705"/>
        <w:shd w:val="clear" w:color="auto" w:fill="auto"/>
        <w:tabs>
          <w:tab w:val="left" w:pos="309"/>
        </w:tabs>
        <w:ind w:left="40" w:right="40"/>
      </w:pPr>
      <w:r>
        <w:rPr>
          <w:rStyle w:val="0pt7"/>
        </w:rPr>
        <w:t>В., які не одержали в процесі обробки істотних відхилень від оригіналу, але сприйм</w:t>
      </w:r>
      <w:r>
        <w:rPr>
          <w:rStyle w:val="0pt7"/>
        </w:rPr>
        <w:t>алися як нац.</w:t>
      </w:r>
    </w:p>
    <w:p w:rsidR="00361F9A" w:rsidRDefault="005F5C25">
      <w:pPr>
        <w:pStyle w:val="81"/>
        <w:framePr w:w="3686" w:h="11135" w:hRule="exact" w:wrap="none" w:vAnchor="page" w:hAnchor="page" w:x="6109" w:y="2705"/>
        <w:shd w:val="clear" w:color="auto" w:fill="auto"/>
        <w:ind w:left="40" w:right="40" w:firstLine="180"/>
      </w:pPr>
      <w:r>
        <w:rPr>
          <w:rStyle w:val="0pt7"/>
        </w:rPr>
        <w:t>Жанр В. передбачав: а) наявність персонажів (в Росії — часто в портретному гримі) з гіперболізованою загостреністю якоїсь однієї риси й одержимістю в досягненні своєї мети; б) багату на всілякі несподіванки, переодягнення, плутанини, перешкод</w:t>
      </w:r>
      <w:r>
        <w:rPr>
          <w:rStyle w:val="0pt7"/>
        </w:rPr>
        <w:t xml:space="preserve">и інтриги, в) обмежену обставинами часу дію, г) швидкий темп дії, д) невід’ємну жанр, рису В. — </w:t>
      </w:r>
      <w:r>
        <w:rPr>
          <w:rStyle w:val="75pt"/>
          <w:lang w:val="fr-FR"/>
        </w:rPr>
        <w:t>a parte</w:t>
      </w:r>
      <w:r>
        <w:rPr>
          <w:rStyle w:val="0pt7"/>
          <w:lang w:val="fr-FR"/>
        </w:rPr>
        <w:t xml:space="preserve"> </w:t>
      </w:r>
      <w:r>
        <w:rPr>
          <w:rStyle w:val="0pt7"/>
        </w:rPr>
        <w:t>(репліка на бік), яка використовувалася для привертання уваги глядача, пояснення йому поведінки водевільного героя, для виклику симпатій, співчуття, смі</w:t>
      </w:r>
      <w:r>
        <w:rPr>
          <w:rStyle w:val="0pt7"/>
        </w:rPr>
        <w:t xml:space="preserve">ху та оплесків, е) основу водевільного жанру — куплет, який поділявся на два види: куплет-розмова з глядачем (вступний куплет для представлення дійових осіб і обставин дії, заключний куплет з рядом прохань до глядача чи мораллю, висновком, куплет за ходом </w:t>
      </w:r>
      <w:r>
        <w:rPr>
          <w:rStyle w:val="0pt7"/>
        </w:rPr>
        <w:t xml:space="preserve">дії — посвячення в почуття й переживання героя чи ознайомлення з його біографією, куплет-повідомлення глядачеві про ставлення до того чи ін. героя, куплет як засіб літ. полеміки або розкриття тих чи ін. актуальних тем і куплет — речитативний діалог героїв </w:t>
      </w:r>
      <w:r>
        <w:rPr>
          <w:rStyle w:val="0pt7"/>
        </w:rPr>
        <w:t>В. як продовження їх розмовного діалогу; є) танець і підтанцьовки, які тісно пов'язані з дією п’єси і передають різні відтінки настрою героїв та їх вчинків; ж) музику, яка пронизує всю дію і з'єднує різні частини в одне неподільне ціле — В.</w:t>
      </w:r>
    </w:p>
    <w:p w:rsidR="00361F9A" w:rsidRDefault="005F5C25">
      <w:pPr>
        <w:pStyle w:val="81"/>
        <w:framePr w:w="3686" w:h="11135" w:hRule="exact" w:wrap="none" w:vAnchor="page" w:hAnchor="page" w:x="6109" w:y="2705"/>
        <w:shd w:val="clear" w:color="auto" w:fill="auto"/>
        <w:ind w:left="40" w:right="40" w:firstLine="180"/>
      </w:pPr>
      <w:r>
        <w:rPr>
          <w:rStyle w:val="0pt7"/>
        </w:rPr>
        <w:t>Одержавши пошир</w:t>
      </w:r>
      <w:r>
        <w:rPr>
          <w:rStyle w:val="0pt7"/>
        </w:rPr>
        <w:t xml:space="preserve">ення в країнах Європи XIX ст (Франція — О.Е.Скріб "Ніч національної гвардії", “Ведмідь і паша", "Дипломат”, Е.Лабіш "Солом'яна </w:t>
      </w:r>
      <w:r>
        <w:rPr>
          <w:rStyle w:val="0pt7"/>
          <w:lang w:val="ru-RU"/>
        </w:rPr>
        <w:t xml:space="preserve">шляпка ', </w:t>
      </w:r>
      <w:r>
        <w:rPr>
          <w:rStyle w:val="0pt7"/>
        </w:rPr>
        <w:t xml:space="preserve">“Подорож Перрішона". "Скарбничка". </w:t>
      </w:r>
      <w:r>
        <w:rPr>
          <w:rStyle w:val="0pt7"/>
          <w:lang w:val="ru-RU"/>
        </w:rPr>
        <w:t xml:space="preserve">Польша </w:t>
      </w:r>
      <w:r>
        <w:rPr>
          <w:rStyle w:val="0pt7"/>
        </w:rPr>
        <w:t>— граф О.Фредро “Чужоземщина'. "Пан Йо&amp;яльский”, "Дами й гусари”, Німеччина —</w:t>
      </w:r>
      <w:r>
        <w:rPr>
          <w:rStyle w:val="0pt7"/>
        </w:rPr>
        <w:t xml:space="preserve"> Г.Фрейтаг "Журналісти”, Австрія — Й.Н.Нестрой "Злий дух Лумпацивагабунд”, “Щастя, зловживання й повернення", “Талісман”, В. активно використовувався то для звертання до тих чи ін. актуальних сусп політ- соц. проблем, чи то як засіб продовження літ. полемі</w:t>
      </w:r>
      <w:r>
        <w:rPr>
          <w:rStyle w:val="0pt7"/>
        </w:rPr>
        <w:t>ки, чи то з суто розважальною метою.</w:t>
      </w:r>
    </w:p>
    <w:p w:rsidR="00361F9A" w:rsidRDefault="005F5C25">
      <w:pPr>
        <w:pStyle w:val="81"/>
        <w:framePr w:w="3686" w:h="11135" w:hRule="exact" w:wrap="none" w:vAnchor="page" w:hAnchor="page" w:x="6109" w:y="2705"/>
        <w:shd w:val="clear" w:color="auto" w:fill="auto"/>
        <w:ind w:left="40" w:right="40" w:firstLine="180"/>
      </w:pPr>
      <w:r>
        <w:rPr>
          <w:rStyle w:val="0pt7"/>
        </w:rPr>
        <w:t>На сх-слов'ян. грунті В. у чистому вигляді практично не приживається (згадаймо нишівні характеристики М.Гоголя — "легка безбарвна іграшка", та В.Бєлінського — "мильні бульки водевілів”), зазнає жанр. змін. Росія — Д.Лєн</w:t>
      </w:r>
      <w:r>
        <w:rPr>
          <w:rStyle w:val="0pt7"/>
        </w:rPr>
        <w:t xml:space="preserve">ський "Лев Гурич Синичкін. або Провіційна дебютантка”. “Гарна й негарна, й дурна, й розумна", “Принц з чубом, більмом і горбом' , </w:t>
      </w:r>
      <w:r>
        <w:rPr>
          <w:rStyle w:val="0pt7"/>
          <w:lang w:val="ru-RU"/>
        </w:rPr>
        <w:t xml:space="preserve">М.Некрасов </w:t>
      </w:r>
      <w:r>
        <w:rPr>
          <w:rStyle w:val="0pt7"/>
        </w:rPr>
        <w:t>"Петербурзький лихвар". Осіння нудьга", "Актор", Україна — І.Котляревський</w:t>
      </w:r>
    </w:p>
    <w:p w:rsidR="00361F9A" w:rsidRDefault="005F5C25">
      <w:pPr>
        <w:pStyle w:val="35"/>
        <w:framePr w:wrap="none" w:vAnchor="page" w:hAnchor="page" w:x="5831" w:y="14050"/>
        <w:shd w:val="clear" w:color="auto" w:fill="auto"/>
        <w:spacing w:line="150" w:lineRule="exact"/>
        <w:ind w:left="20"/>
      </w:pPr>
      <w:r>
        <w:rPr>
          <w:rStyle w:val="375pt1pt"/>
        </w:rPr>
        <w:t>108</w:t>
      </w:r>
    </w:p>
    <w:p w:rsidR="00361F9A" w:rsidRDefault="005F5C25">
      <w:pPr>
        <w:pStyle w:val="360"/>
        <w:framePr w:wrap="none" w:vAnchor="page" w:hAnchor="page" w:x="5562" w:y="14255"/>
        <w:shd w:val="clear" w:color="auto" w:fill="auto"/>
        <w:tabs>
          <w:tab w:val="left" w:leader="hyphen" w:pos="446"/>
        </w:tabs>
        <w:spacing w:line="200" w:lineRule="exact"/>
      </w:pPr>
      <w:r>
        <w:tab/>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31"/>
        <w:framePr w:wrap="none" w:vAnchor="page" w:hAnchor="page" w:x="8384" w:y="2367"/>
        <w:shd w:val="clear" w:color="auto" w:fill="auto"/>
        <w:spacing w:line="140" w:lineRule="exact"/>
      </w:pPr>
      <w:r>
        <w:rPr>
          <w:rStyle w:val="137pt0pt"/>
        </w:rPr>
        <w:lastRenderedPageBreak/>
        <w:t>ВОЛЬТЕР’ЯНСТВО</w:t>
      </w:r>
    </w:p>
    <w:p w:rsidR="00361F9A" w:rsidRDefault="005F5C25">
      <w:pPr>
        <w:pStyle w:val="81"/>
        <w:framePr w:w="3634" w:h="11140" w:hRule="exact" w:wrap="none" w:vAnchor="page" w:hAnchor="page" w:x="2144" w:y="2691"/>
        <w:shd w:val="clear" w:color="auto" w:fill="auto"/>
        <w:ind w:left="40" w:right="40"/>
      </w:pPr>
      <w:r>
        <w:rPr>
          <w:rStyle w:val="0pt7"/>
        </w:rPr>
        <w:t>“Москаль-чарівник", І.Лрейсіг “Два брати з Санжарівки, третій з Хорола”. Г.Квітка- Основ'яненко “Бой-жінка”. “Сватання на Гончарівці". М.Кропивницький “По ревізії”, “Дійшов до розуму” та ін.</w:t>
      </w:r>
    </w:p>
    <w:p w:rsidR="00361F9A" w:rsidRDefault="005F5C25">
      <w:pPr>
        <w:pStyle w:val="81"/>
        <w:framePr w:w="3634" w:h="11140" w:hRule="exact" w:wrap="none" w:vAnchor="page" w:hAnchor="page" w:x="2144" w:y="2691"/>
        <w:shd w:val="clear" w:color="auto" w:fill="auto"/>
        <w:ind w:left="20" w:right="40" w:firstLine="140"/>
      </w:pPr>
      <w:r>
        <w:rPr>
          <w:rStyle w:val="0pt7"/>
        </w:rPr>
        <w:t>На поч. XIX ст. з'являється полемічний В., побутов</w:t>
      </w:r>
      <w:r>
        <w:rPr>
          <w:rStyle w:val="0pt7"/>
        </w:rPr>
        <w:t xml:space="preserve">ий В., В. характерів, В. ситуацій. В. з переодягненням та ін. В кожній </w:t>
      </w:r>
      <w:r>
        <w:rPr>
          <w:rStyle w:val="75pt"/>
        </w:rPr>
        <w:t>най.</w:t>
      </w:r>
      <w:r>
        <w:rPr>
          <w:rStyle w:val="0pt7"/>
        </w:rPr>
        <w:t xml:space="preserve"> драматургії відбулася подальша жанр, модифікація (в Росії</w:t>
      </w:r>
    </w:p>
    <w:p w:rsidR="00361F9A" w:rsidRDefault="005F5C25">
      <w:pPr>
        <w:pStyle w:val="81"/>
        <w:framePr w:w="3634" w:h="11140" w:hRule="exact" w:wrap="none" w:vAnchor="page" w:hAnchor="page" w:x="2144" w:y="2691"/>
        <w:numPr>
          <w:ilvl w:val="0"/>
          <w:numId w:val="33"/>
        </w:numPr>
        <w:shd w:val="clear" w:color="auto" w:fill="auto"/>
        <w:tabs>
          <w:tab w:val="left" w:pos="212"/>
        </w:tabs>
        <w:ind w:left="20" w:right="40"/>
      </w:pPr>
      <w:r>
        <w:rPr>
          <w:rStyle w:val="0pt7"/>
        </w:rPr>
        <w:t>власне В., опера-В.. жарт-В.. комєдія-В., фант. В.. В.-анекдот, в Україні — жарт-В., трагікомічний В.. малюнок-В., комедія</w:t>
      </w:r>
      <w:r>
        <w:rPr>
          <w:rStyle w:val="0pt7"/>
        </w:rPr>
        <w:t>-В. та ін ). Це свідчить про становлення розгалуженої жанр, системи В.</w:t>
      </w:r>
    </w:p>
    <w:p w:rsidR="00361F9A" w:rsidRDefault="005F5C25">
      <w:pPr>
        <w:pStyle w:val="81"/>
        <w:framePr w:w="3634" w:h="11140" w:hRule="exact" w:wrap="none" w:vAnchor="page" w:hAnchor="page" w:x="2144" w:y="2691"/>
        <w:shd w:val="clear" w:color="auto" w:fill="auto"/>
        <w:ind w:left="20" w:right="40" w:firstLine="140"/>
      </w:pPr>
      <w:r>
        <w:rPr>
          <w:rStyle w:val="0pt7"/>
        </w:rPr>
        <w:t xml:space="preserve">З </w:t>
      </w:r>
      <w:r>
        <w:rPr>
          <w:rStyle w:val="0pt7"/>
          <w:lang w:val="ru-RU"/>
        </w:rPr>
        <w:t xml:space="preserve">сер. </w:t>
      </w:r>
      <w:r>
        <w:rPr>
          <w:rStyle w:val="0pt7"/>
        </w:rPr>
        <w:t xml:space="preserve">XIX ст. В. поступово поступається місцем з одного боку опереті, а відтак </w:t>
      </w:r>
      <w:r>
        <w:rPr>
          <w:rStyle w:val="0pt7"/>
          <w:lang w:val="ru-RU"/>
        </w:rPr>
        <w:t>и</w:t>
      </w:r>
      <w:r>
        <w:rPr>
          <w:rStyle w:val="75pt"/>
        </w:rPr>
        <w:t>юзіклу. з</w:t>
      </w:r>
      <w:r>
        <w:rPr>
          <w:rStyle w:val="0pt7"/>
        </w:rPr>
        <w:t xml:space="preserve"> другого</w:t>
      </w:r>
    </w:p>
    <w:p w:rsidR="00361F9A" w:rsidRDefault="005F5C25">
      <w:pPr>
        <w:pStyle w:val="81"/>
        <w:framePr w:w="3634" w:h="11140" w:hRule="exact" w:wrap="none" w:vAnchor="page" w:hAnchor="page" w:x="2144" w:y="2691"/>
        <w:numPr>
          <w:ilvl w:val="0"/>
          <w:numId w:val="33"/>
        </w:numPr>
        <w:shd w:val="clear" w:color="auto" w:fill="auto"/>
        <w:tabs>
          <w:tab w:val="left" w:pos="241"/>
        </w:tabs>
        <w:ind w:left="20" w:right="40"/>
      </w:pPr>
      <w:r>
        <w:rPr>
          <w:rStyle w:val="0pt7"/>
          <w:lang w:val="ru-RU"/>
        </w:rPr>
        <w:t xml:space="preserve">соц. </w:t>
      </w:r>
      <w:r>
        <w:rPr>
          <w:rStyle w:val="0pt7"/>
        </w:rPr>
        <w:t xml:space="preserve">драмі, побутовій комедії та одноактним </w:t>
      </w:r>
      <w:r>
        <w:rPr>
          <w:rStyle w:val="75pt"/>
        </w:rPr>
        <w:t>п'єсам</w:t>
      </w:r>
      <w:r>
        <w:rPr>
          <w:rStyle w:val="0pt7"/>
        </w:rPr>
        <w:t xml:space="preserve"> різних авторів. Деякі з них навіть уникали визначати свої п’єси терміном В., хоча їхні твори (“Жарт” Г.Квітки-Основ яненка, “Етюд” М.Кропивницького та ін.) зберігали водевільні ознаки. Риси жанру в п'єсах, які з’явилися пізніше, вже мало помітні — зовсім </w:t>
      </w:r>
      <w:r>
        <w:rPr>
          <w:rStyle w:val="0pt7"/>
        </w:rPr>
        <w:t>зникає танець і куплет, який заступає нар. пісня, популярний романс, арія.</w:t>
      </w:r>
    </w:p>
    <w:p w:rsidR="00361F9A" w:rsidRDefault="005F5C25">
      <w:pPr>
        <w:pStyle w:val="81"/>
        <w:framePr w:w="3634" w:h="11140" w:hRule="exact" w:wrap="none" w:vAnchor="page" w:hAnchor="page" w:x="2144" w:y="2691"/>
        <w:numPr>
          <w:ilvl w:val="0"/>
          <w:numId w:val="60"/>
        </w:numPr>
        <w:shd w:val="clear" w:color="auto" w:fill="auto"/>
        <w:tabs>
          <w:tab w:val="left" w:pos="236"/>
        </w:tabs>
        <w:ind w:left="20" w:right="40"/>
      </w:pPr>
      <w:r>
        <w:rPr>
          <w:rStyle w:val="0pt7"/>
          <w:lang w:val="ru-RU"/>
        </w:rPr>
        <w:t xml:space="preserve">А.Чехова </w:t>
      </w:r>
      <w:r>
        <w:rPr>
          <w:rStyle w:val="0pt7"/>
        </w:rPr>
        <w:t>(“Ведмідь", “Ювілей”, “Про шкоду тютюну” та ін.) і за характером, і за інтригою становлять собою різновид побутової комедії, хоча й зберігають водевільну схему інтриги й по</w:t>
      </w:r>
      <w:r>
        <w:rPr>
          <w:rStyle w:val="0pt7"/>
        </w:rPr>
        <w:t>будову сюжету (стрімкість дії, парадоксальність, раптовість розв’язки).</w:t>
      </w:r>
    </w:p>
    <w:p w:rsidR="00361F9A" w:rsidRDefault="005F5C25">
      <w:pPr>
        <w:pStyle w:val="81"/>
        <w:framePr w:w="3634" w:h="11140" w:hRule="exact" w:wrap="none" w:vAnchor="page" w:hAnchor="page" w:x="2144" w:y="2691"/>
        <w:shd w:val="clear" w:color="auto" w:fill="auto"/>
        <w:ind w:left="20" w:right="40" w:firstLine="140"/>
      </w:pPr>
      <w:r>
        <w:rPr>
          <w:rStyle w:val="0pt7"/>
        </w:rPr>
        <w:t>В л-рі XX ст. В. уже не займає таке значне місце, яке він займав у минулому, хоча й зустрічається в літ. практиці тих чи ін. драматургів.</w:t>
      </w:r>
    </w:p>
    <w:p w:rsidR="00361F9A" w:rsidRDefault="005F5C25">
      <w:pPr>
        <w:pStyle w:val="81"/>
        <w:framePr w:w="3634" w:h="11140" w:hRule="exact" w:wrap="none" w:vAnchor="page" w:hAnchor="page" w:x="2144" w:y="2691"/>
        <w:numPr>
          <w:ilvl w:val="0"/>
          <w:numId w:val="61"/>
        </w:numPr>
        <w:shd w:val="clear" w:color="auto" w:fill="auto"/>
        <w:tabs>
          <w:tab w:val="left" w:pos="351"/>
        </w:tabs>
        <w:ind w:left="20" w:right="40" w:firstLine="140"/>
      </w:pPr>
      <w:r>
        <w:rPr>
          <w:rStyle w:val="0pt7"/>
        </w:rPr>
        <w:t>У XVIII ст. у Франції — заключна чи вставна ча</w:t>
      </w:r>
      <w:r>
        <w:rPr>
          <w:rStyle w:val="0pt7"/>
        </w:rPr>
        <w:t xml:space="preserve">стина деяких класицистичних комедій, яка складалася з музики, куплетів та балету </w:t>
      </w:r>
      <w:r>
        <w:rPr>
          <w:rStyle w:val="0pt7"/>
          <w:lang w:val="ru-RU"/>
        </w:rPr>
        <w:t xml:space="preserve">(П.О.Бомарше </w:t>
      </w:r>
      <w:r>
        <w:rPr>
          <w:rStyle w:val="0pt7"/>
        </w:rPr>
        <w:t>"Безумний день, або Весілля Фігаро”).</w:t>
      </w:r>
    </w:p>
    <w:p w:rsidR="00361F9A" w:rsidRDefault="005F5C25">
      <w:pPr>
        <w:pStyle w:val="81"/>
        <w:framePr w:w="3634" w:h="11140" w:hRule="exact" w:wrap="none" w:vAnchor="page" w:hAnchor="page" w:x="2144" w:y="2691"/>
        <w:numPr>
          <w:ilvl w:val="0"/>
          <w:numId w:val="61"/>
        </w:numPr>
        <w:shd w:val="clear" w:color="auto" w:fill="auto"/>
        <w:tabs>
          <w:tab w:val="left" w:pos="346"/>
        </w:tabs>
        <w:ind w:left="20" w:right="40" w:firstLine="140"/>
      </w:pPr>
      <w:r>
        <w:rPr>
          <w:rStyle w:val="0pt7"/>
        </w:rPr>
        <w:t>На початку XIX ст. в Росії — окр. арія з того чи ін. драм. тв. (“Вже й водевіль співає граф хазяйці”: О.Пушкін “Граф Нулін”)</w:t>
      </w:r>
      <w:r>
        <w:rPr>
          <w:rStyle w:val="0pt7"/>
        </w:rPr>
        <w:t>.</w:t>
      </w:r>
    </w:p>
    <w:p w:rsidR="00361F9A" w:rsidRDefault="005F5C25">
      <w:pPr>
        <w:pStyle w:val="81"/>
        <w:framePr w:w="3634" w:h="11140" w:hRule="exact" w:wrap="none" w:vAnchor="page" w:hAnchor="page" w:x="2144" w:y="2691"/>
        <w:numPr>
          <w:ilvl w:val="0"/>
          <w:numId w:val="61"/>
        </w:numPr>
        <w:shd w:val="clear" w:color="auto" w:fill="auto"/>
        <w:tabs>
          <w:tab w:val="left" w:pos="370"/>
        </w:tabs>
        <w:ind w:left="20" w:right="40" w:firstLine="140"/>
      </w:pPr>
      <w:r>
        <w:rPr>
          <w:rStyle w:val="0pt7"/>
        </w:rPr>
        <w:t xml:space="preserve">В укр. л-рі 2-ої </w:t>
      </w:r>
      <w:r>
        <w:rPr>
          <w:rStyle w:val="0pt7"/>
          <w:lang w:val="ru-RU"/>
        </w:rPr>
        <w:t xml:space="preserve">пол. </w:t>
      </w:r>
      <w:r>
        <w:rPr>
          <w:rStyle w:val="0pt7"/>
        </w:rPr>
        <w:t>XIX - поч. XX ст. — невел. одноактна п’єса, шо супроводжувала багатоактну виставу (“малюнок" на 1 дію</w:t>
      </w:r>
    </w:p>
    <w:p w:rsidR="00361F9A" w:rsidRDefault="005F5C25">
      <w:pPr>
        <w:pStyle w:val="81"/>
        <w:framePr w:w="3634" w:h="11140" w:hRule="exact" w:wrap="none" w:vAnchor="page" w:hAnchor="page" w:x="2144" w:y="2691"/>
        <w:numPr>
          <w:ilvl w:val="0"/>
          <w:numId w:val="60"/>
        </w:numPr>
        <w:shd w:val="clear" w:color="auto" w:fill="auto"/>
        <w:tabs>
          <w:tab w:val="left" w:pos="1134"/>
        </w:tabs>
        <w:ind w:left="20"/>
      </w:pPr>
      <w:r>
        <w:rPr>
          <w:rStyle w:val="0pt7"/>
        </w:rPr>
        <w:t>Васильченка</w:t>
      </w:r>
      <w:r>
        <w:rPr>
          <w:rStyle w:val="0pt7"/>
        </w:rPr>
        <w:tab/>
        <w:t>"На перші гулі”).</w:t>
      </w:r>
    </w:p>
    <w:p w:rsidR="00361F9A" w:rsidRDefault="005F5C25">
      <w:pPr>
        <w:pStyle w:val="140"/>
        <w:framePr w:w="3634" w:h="11140" w:hRule="exact" w:wrap="none" w:vAnchor="page" w:hAnchor="page" w:x="2144" w:y="2691"/>
        <w:shd w:val="clear" w:color="auto" w:fill="auto"/>
        <w:ind w:right="40"/>
      </w:pPr>
      <w:r>
        <w:rPr>
          <w:rStyle w:val="140pt"/>
          <w:i/>
          <w:iCs/>
        </w:rPr>
        <w:t xml:space="preserve">Андрій Близнюк, Анатолій </w:t>
      </w:r>
      <w:r>
        <w:rPr>
          <w:rStyle w:val="140pt"/>
          <w:i/>
          <w:iCs/>
          <w:lang w:val="ru-RU"/>
        </w:rPr>
        <w:t>Волков</w:t>
      </w:r>
    </w:p>
    <w:p w:rsidR="00361F9A" w:rsidRDefault="005F5C25">
      <w:pPr>
        <w:pStyle w:val="81"/>
        <w:framePr w:w="3634" w:h="11140" w:hRule="exact" w:wrap="none" w:vAnchor="page" w:hAnchor="page" w:x="2144" w:y="2691"/>
        <w:shd w:val="clear" w:color="auto" w:fill="auto"/>
        <w:ind w:left="20" w:right="40" w:firstLine="140"/>
      </w:pPr>
      <w:r>
        <w:rPr>
          <w:rStyle w:val="8pt0pt"/>
        </w:rPr>
        <w:t xml:space="preserve">ВОЇНСЬКА (ВОЯЦЬКА) ПОВІСТЬ </w:t>
      </w:r>
      <w:r>
        <w:rPr>
          <w:rStyle w:val="0pt7"/>
        </w:rPr>
        <w:t>— жанр сер.-віч. л-ри ХІ-ХУІІ ст. Це світська іст. повість, шо присвячена зображенню битв, військ, перемог та побуту. В основі сюжету можуть бути реальні або легендарні іст. події. Зміст В.п. просякнутий патріотичним пафосом, турботою про долю батьківщини.</w:t>
      </w:r>
      <w:r>
        <w:rPr>
          <w:rStyle w:val="0pt7"/>
        </w:rPr>
        <w:t xml:space="preserve"> Помітне тяжіння до фактографічного опису. Жанру притаманні певні етил, формули та схеми зображення героїв, їхніх дій та почуттів. Зустрічаються часом монологи персонажів, звернені до певного адресата (Бога, воїнів, ворогів). Продовжуючи фольклор, епіч. тр</w:t>
      </w:r>
      <w:r>
        <w:rPr>
          <w:rStyle w:val="0pt7"/>
        </w:rPr>
        <w:t xml:space="preserve">адиції. В.п. взаємодіє з </w:t>
      </w:r>
      <w:r>
        <w:rPr>
          <w:rStyle w:val="75pt"/>
        </w:rPr>
        <w:t xml:space="preserve">історичною прозою </w:t>
      </w:r>
      <w:r>
        <w:rPr>
          <w:rStyle w:val="0pt7"/>
        </w:rPr>
        <w:t xml:space="preserve">та </w:t>
      </w:r>
      <w:r>
        <w:rPr>
          <w:rStyle w:val="75pt"/>
        </w:rPr>
        <w:t>агіографією.</w:t>
      </w:r>
    </w:p>
    <w:p w:rsidR="00361F9A" w:rsidRDefault="005F5C25">
      <w:pPr>
        <w:pStyle w:val="81"/>
        <w:framePr w:w="3634" w:h="11140" w:hRule="exact" w:wrap="none" w:vAnchor="page" w:hAnchor="page" w:x="2144" w:y="2691"/>
        <w:shd w:val="clear" w:color="auto" w:fill="auto"/>
        <w:ind w:left="20" w:right="40" w:firstLine="140"/>
      </w:pPr>
      <w:r>
        <w:rPr>
          <w:rStyle w:val="75pt"/>
        </w:rPr>
        <w:t>З</w:t>
      </w:r>
      <w:r>
        <w:rPr>
          <w:rStyle w:val="0pt7"/>
        </w:rPr>
        <w:t xml:space="preserve"> перекладних В.п. у Європі були широко відомі "Александрія” та “Юдейська війна" Йосифа</w:t>
      </w:r>
    </w:p>
    <w:p w:rsidR="00361F9A" w:rsidRDefault="005F5C25">
      <w:pPr>
        <w:pStyle w:val="81"/>
        <w:framePr w:w="3715" w:h="11163" w:hRule="exact" w:wrap="none" w:vAnchor="page" w:hAnchor="page" w:x="6061" w:y="2676"/>
        <w:shd w:val="clear" w:color="auto" w:fill="auto"/>
        <w:ind w:left="40" w:right="40"/>
      </w:pPr>
      <w:r>
        <w:rPr>
          <w:rStyle w:val="0pt7"/>
        </w:rPr>
        <w:t>Флавія. У Давн. Русі популярністю користувалися тв. візант. походження “Девгенієве діяніє”, “Троянські діяння</w:t>
      </w:r>
      <w:r>
        <w:rPr>
          <w:rStyle w:val="0pt7"/>
        </w:rPr>
        <w:t>", а пізніше — “Повість про Скандербега, князя албанського” та ін.</w:t>
      </w:r>
    </w:p>
    <w:p w:rsidR="00361F9A" w:rsidRDefault="005F5C25">
      <w:pPr>
        <w:pStyle w:val="81"/>
        <w:framePr w:w="3715" w:h="11163" w:hRule="exact" w:wrap="none" w:vAnchor="page" w:hAnchor="page" w:x="6061" w:y="2676"/>
        <w:shd w:val="clear" w:color="auto" w:fill="auto"/>
        <w:ind w:left="40" w:right="40" w:firstLine="160"/>
      </w:pPr>
      <w:r>
        <w:rPr>
          <w:rStyle w:val="0pt7"/>
        </w:rPr>
        <w:t>В.а Київ. Русі розповідає про боротьбу княжих дружин із печенігами та половцями. Гол. герой В.п.</w:t>
      </w:r>
    </w:p>
    <w:p w:rsidR="00361F9A" w:rsidRDefault="005F5C25">
      <w:pPr>
        <w:pStyle w:val="81"/>
        <w:framePr w:w="3715" w:h="11163" w:hRule="exact" w:wrap="none" w:vAnchor="page" w:hAnchor="page" w:x="6061" w:y="2676"/>
        <w:numPr>
          <w:ilvl w:val="0"/>
          <w:numId w:val="33"/>
        </w:numPr>
        <w:shd w:val="clear" w:color="auto" w:fill="auto"/>
        <w:tabs>
          <w:tab w:val="left" w:pos="261"/>
        </w:tabs>
        <w:ind w:left="40" w:right="40"/>
      </w:pPr>
      <w:r>
        <w:rPr>
          <w:rStyle w:val="0pt7"/>
        </w:rPr>
        <w:t>реальна іст. особа, князь, якому притаманні риси ідеального воїна-християнина. Яскравий опис битв досягається за допомогою сталих лексико-стил. формул, що закріплені за цим жанром. Жанр, елементи В.п. мають й повісті про княжі злочини та суперечки. Після м</w:t>
      </w:r>
      <w:r>
        <w:rPr>
          <w:rStyle w:val="0pt7"/>
        </w:rPr>
        <w:t>онг.-татар. навали характер В.п змінюється. Мужність героя перед непереможним ворогом набуває трагіч. забарвлення та рис христ. подвижництва (“Повість про битву на Калці”. “Повість про спустошення Рязані Батиєм”). В.п деякими елементами наближається до жан</w:t>
      </w:r>
      <w:r>
        <w:rPr>
          <w:rStyle w:val="0pt7"/>
        </w:rPr>
        <w:t xml:space="preserve">ру </w:t>
      </w:r>
      <w:r>
        <w:rPr>
          <w:rStyle w:val="75pt"/>
        </w:rPr>
        <w:t xml:space="preserve">житій </w:t>
      </w:r>
      <w:r>
        <w:rPr>
          <w:rStyle w:val="0pt7"/>
        </w:rPr>
        <w:t xml:space="preserve">(“Житіє Олександра Невського”). Після Куликовської битви В.п. набуває мажорних тонів (“Залоншина”. "Сказання про Мамаєво побоїше”). Зміни у військовій техніці, поява вогнепальної зброї спричинили появу </w:t>
      </w:r>
      <w:r>
        <w:rPr>
          <w:rStyle w:val="0pt7"/>
          <w:lang w:val="ru-RU"/>
        </w:rPr>
        <w:t xml:space="preserve">нов. </w:t>
      </w:r>
      <w:r>
        <w:rPr>
          <w:rStyle w:val="0pt7"/>
        </w:rPr>
        <w:t>засобів опису битви. Зокрема це відбилос</w:t>
      </w:r>
      <w:r>
        <w:rPr>
          <w:rStyle w:val="0pt7"/>
        </w:rPr>
        <w:t xml:space="preserve">ь у “Повісті про захоплення Царьграду турками у 1453 </w:t>
      </w:r>
      <w:r>
        <w:rPr>
          <w:rStyle w:val="0pt7"/>
          <w:lang w:val="ru-RU"/>
        </w:rPr>
        <w:t xml:space="preserve">р.” Нестора </w:t>
      </w:r>
      <w:r>
        <w:rPr>
          <w:rStyle w:val="0pt7"/>
        </w:rPr>
        <w:t xml:space="preserve">Іскандера. Подальшого розвитку вони одержали в “Історії про Казанське царство" (XVI </w:t>
      </w:r>
      <w:r>
        <w:rPr>
          <w:rStyle w:val="0pt7"/>
          <w:lang w:val="ru-RU"/>
        </w:rPr>
        <w:t xml:space="preserve">ст.). </w:t>
      </w:r>
      <w:r>
        <w:rPr>
          <w:rStyle w:val="0pt7"/>
        </w:rPr>
        <w:t xml:space="preserve">На цей час припадає й поява повістей про боротьбу із зх. сусідами: “Повість про приходження </w:t>
      </w:r>
      <w:r>
        <w:rPr>
          <w:rStyle w:val="0pt7"/>
          <w:lang w:val="ru-RU"/>
        </w:rPr>
        <w:t xml:space="preserve">Стефана </w:t>
      </w:r>
      <w:r>
        <w:rPr>
          <w:rStyle w:val="0pt7"/>
        </w:rPr>
        <w:t>Б</w:t>
      </w:r>
      <w:r>
        <w:rPr>
          <w:rStyle w:val="0pt7"/>
        </w:rPr>
        <w:t>аторія на град Псков”, про Азов та ін.</w:t>
      </w:r>
    </w:p>
    <w:p w:rsidR="00361F9A" w:rsidRDefault="005F5C25">
      <w:pPr>
        <w:pStyle w:val="81"/>
        <w:framePr w:w="3715" w:h="11163" w:hRule="exact" w:wrap="none" w:vAnchor="page" w:hAnchor="page" w:x="6061" w:y="2676"/>
        <w:shd w:val="clear" w:color="auto" w:fill="auto"/>
        <w:ind w:left="40" w:right="40" w:firstLine="160"/>
      </w:pPr>
      <w:r>
        <w:rPr>
          <w:rStyle w:val="0pt7"/>
        </w:rPr>
        <w:t>Вплив жанру В.п. був досить плідним в галицькій літ. традиції (“Галицько-Волинський літопис”) Досвід В.п. використовують укр. історіографи XV-</w:t>
      </w:r>
    </w:p>
    <w:p w:rsidR="00361F9A" w:rsidRDefault="005F5C25">
      <w:pPr>
        <w:pStyle w:val="81"/>
        <w:framePr w:w="3715" w:h="11163" w:hRule="exact" w:wrap="none" w:vAnchor="page" w:hAnchor="page" w:x="6061" w:y="2676"/>
        <w:numPr>
          <w:ilvl w:val="0"/>
          <w:numId w:val="62"/>
        </w:numPr>
        <w:shd w:val="clear" w:color="auto" w:fill="auto"/>
        <w:tabs>
          <w:tab w:val="left" w:pos="443"/>
        </w:tabs>
        <w:ind w:left="40" w:right="40"/>
      </w:pPr>
      <w:r>
        <w:rPr>
          <w:rStyle w:val="0pt7"/>
          <w:lang w:val="ru-RU"/>
        </w:rPr>
        <w:t xml:space="preserve">ст., </w:t>
      </w:r>
      <w:r>
        <w:rPr>
          <w:rStyle w:val="0pt7"/>
        </w:rPr>
        <w:t>зображуючи діяльність князя Вітовта (“Литовський літопис”), Костянтин</w:t>
      </w:r>
      <w:r>
        <w:rPr>
          <w:rStyle w:val="0pt7"/>
        </w:rPr>
        <w:t>а Острозького ("Короткий Київський літопис”), події визвольної війни 1648-54 рр. та життя України 2-ої пол.</w:t>
      </w:r>
    </w:p>
    <w:p w:rsidR="00361F9A" w:rsidRDefault="005F5C25">
      <w:pPr>
        <w:pStyle w:val="81"/>
        <w:framePr w:w="3715" w:h="11163" w:hRule="exact" w:wrap="none" w:vAnchor="page" w:hAnchor="page" w:x="6061" w:y="2676"/>
        <w:numPr>
          <w:ilvl w:val="0"/>
          <w:numId w:val="63"/>
        </w:numPr>
        <w:shd w:val="clear" w:color="auto" w:fill="auto"/>
        <w:tabs>
          <w:tab w:val="left" w:pos="501"/>
        </w:tabs>
        <w:ind w:left="40" w:right="40"/>
      </w:pPr>
      <w:r>
        <w:rPr>
          <w:rStyle w:val="0pt7"/>
        </w:rPr>
        <w:t xml:space="preserve">- поч. XVIII ст. </w:t>
      </w:r>
      <w:r>
        <w:rPr>
          <w:rStyle w:val="0pt9"/>
        </w:rPr>
        <w:t>(козацькі</w:t>
      </w:r>
      <w:r>
        <w:rPr>
          <w:rStyle w:val="8pt0pt"/>
        </w:rPr>
        <w:t xml:space="preserve"> </w:t>
      </w:r>
      <w:r>
        <w:rPr>
          <w:rStyle w:val="0pt7"/>
        </w:rPr>
        <w:t xml:space="preserve">літописи Самовидця, Самійла Величка. Григорія Грабянки. “Історія русів”). З 2-ої </w:t>
      </w:r>
      <w:r>
        <w:rPr>
          <w:rStyle w:val="0pt7"/>
          <w:lang w:val="ru-RU"/>
        </w:rPr>
        <w:t xml:space="preserve">пол. </w:t>
      </w:r>
      <w:r>
        <w:rPr>
          <w:rStyle w:val="0pt7"/>
        </w:rPr>
        <w:t xml:space="preserve">XVII ст. жанр В.п. починає </w:t>
      </w:r>
      <w:r>
        <w:rPr>
          <w:rStyle w:val="0pt7"/>
        </w:rPr>
        <w:t>поступатися місцем побутовій та пригодницькій повістям.</w:t>
      </w:r>
    </w:p>
    <w:p w:rsidR="00361F9A" w:rsidRDefault="005F5C25">
      <w:pPr>
        <w:pStyle w:val="140"/>
        <w:framePr w:w="3715" w:h="11163" w:hRule="exact" w:wrap="none" w:vAnchor="page" w:hAnchor="page" w:x="6061" w:y="2676"/>
        <w:shd w:val="clear" w:color="auto" w:fill="auto"/>
        <w:ind w:right="40"/>
      </w:pPr>
      <w:r>
        <w:rPr>
          <w:rStyle w:val="140pt"/>
          <w:i/>
          <w:iCs/>
        </w:rPr>
        <w:t>Валерій /Іавренов</w:t>
      </w:r>
    </w:p>
    <w:p w:rsidR="00361F9A" w:rsidRDefault="005F5C25">
      <w:pPr>
        <w:pStyle w:val="81"/>
        <w:framePr w:w="3715" w:h="11163" w:hRule="exact" w:wrap="none" w:vAnchor="page" w:hAnchor="page" w:x="6061" w:y="2676"/>
        <w:shd w:val="clear" w:color="auto" w:fill="auto"/>
        <w:ind w:left="40" w:right="40" w:firstLine="160"/>
      </w:pPr>
      <w:r>
        <w:rPr>
          <w:rStyle w:val="8pt0pt"/>
        </w:rPr>
        <w:t>ВОЛЬТЕР’ЯНСТВО — (</w:t>
      </w:r>
      <w:r>
        <w:rPr>
          <w:rStyle w:val="0pt9"/>
        </w:rPr>
        <w:t>иоНаігіапізте</w:t>
      </w:r>
      <w:r>
        <w:rPr>
          <w:rStyle w:val="8pt0pt"/>
        </w:rPr>
        <w:t xml:space="preserve">) — </w:t>
      </w:r>
      <w:r>
        <w:rPr>
          <w:rStyle w:val="0pt7"/>
        </w:rPr>
        <w:t xml:space="preserve">умонастрій в Європ. </w:t>
      </w:r>
      <w:r>
        <w:rPr>
          <w:rStyle w:val="0pt7"/>
          <w:lang w:val="ru-RU"/>
        </w:rPr>
        <w:t xml:space="preserve">духов </w:t>
      </w:r>
      <w:r>
        <w:rPr>
          <w:rStyle w:val="0pt7"/>
        </w:rPr>
        <w:t xml:space="preserve">житті ХУШ-ХІХ </w:t>
      </w:r>
      <w:r>
        <w:rPr>
          <w:rStyle w:val="0pt7"/>
          <w:lang w:val="ru-RU"/>
        </w:rPr>
        <w:t xml:space="preserve">ст., </w:t>
      </w:r>
      <w:r>
        <w:rPr>
          <w:rStyle w:val="0pt7"/>
        </w:rPr>
        <w:t>в основі якого — ідея свободи в усіх їі проявах. Це т.зв. лібертинаж — вільнодумство, раціоналізм, дух</w:t>
      </w:r>
      <w:r>
        <w:rPr>
          <w:rStyle w:val="0pt7"/>
        </w:rPr>
        <w:t xml:space="preserve"> сумніву, скептицизм у ставленні до офіційної рел.догми, зненависть до всякого роду обскурантизму і водночас толерантність до помилок людей, аристократична зневага до трад. авторитетів і морально-етич. норм, куртуазність, галантність, легкий присмак еротиз</w:t>
      </w:r>
      <w:r>
        <w:rPr>
          <w:rStyle w:val="0pt7"/>
        </w:rPr>
        <w:t>му, гра думки, дотепність, фантазія.</w:t>
      </w:r>
    </w:p>
    <w:p w:rsidR="00361F9A" w:rsidRDefault="005F5C25">
      <w:pPr>
        <w:pStyle w:val="81"/>
        <w:framePr w:w="3715" w:h="11163" w:hRule="exact" w:wrap="none" w:vAnchor="page" w:hAnchor="page" w:x="6061" w:y="2676"/>
        <w:shd w:val="clear" w:color="auto" w:fill="auto"/>
        <w:ind w:left="40" w:right="40" w:firstLine="160"/>
      </w:pPr>
      <w:r>
        <w:rPr>
          <w:rStyle w:val="0pt7"/>
        </w:rPr>
        <w:t xml:space="preserve">Назва В. походить від імені </w:t>
      </w:r>
      <w:r>
        <w:rPr>
          <w:rStyle w:val="0pt7"/>
          <w:lang w:val="ru-RU"/>
        </w:rPr>
        <w:t xml:space="preserve">Вольтера, </w:t>
      </w:r>
      <w:r>
        <w:rPr>
          <w:rStyle w:val="0pt7"/>
        </w:rPr>
        <w:t xml:space="preserve">однак, подібно до руссоїзму, котрий значно ширше власне соц.-політ, і філос. поглядів </w:t>
      </w:r>
      <w:r>
        <w:rPr>
          <w:rStyle w:val="0pt7"/>
          <w:lang w:val="ru-RU"/>
        </w:rPr>
        <w:t xml:space="preserve">Руссо. </w:t>
      </w:r>
      <w:r>
        <w:rPr>
          <w:rStyle w:val="0pt7"/>
        </w:rPr>
        <w:t xml:space="preserve">В. виходить за межи поглядів </w:t>
      </w:r>
      <w:r>
        <w:rPr>
          <w:rStyle w:val="0pt7"/>
          <w:lang w:val="ru-RU"/>
        </w:rPr>
        <w:t xml:space="preserve">Вольтера. </w:t>
      </w:r>
      <w:r>
        <w:rPr>
          <w:rStyle w:val="0pt7"/>
        </w:rPr>
        <w:t>Джерела</w:t>
      </w:r>
    </w:p>
    <w:p w:rsidR="00361F9A" w:rsidRDefault="005F5C25">
      <w:pPr>
        <w:pStyle w:val="81"/>
        <w:framePr w:w="3715" w:h="11163" w:hRule="exact" w:wrap="none" w:vAnchor="page" w:hAnchor="page" w:x="6061" w:y="2676"/>
        <w:shd w:val="clear" w:color="auto" w:fill="auto"/>
        <w:tabs>
          <w:tab w:val="left" w:pos="371"/>
        </w:tabs>
        <w:ind w:left="40" w:right="40"/>
      </w:pPr>
      <w:r>
        <w:rPr>
          <w:rStyle w:val="0pt7"/>
        </w:rPr>
        <w:t>В.</w:t>
      </w:r>
      <w:r>
        <w:rPr>
          <w:rStyle w:val="0pt7"/>
        </w:rPr>
        <w:tab/>
        <w:t xml:space="preserve">виявляються задовго до </w:t>
      </w:r>
      <w:r>
        <w:rPr>
          <w:rStyle w:val="0pt7"/>
          <w:lang w:val="ru-RU"/>
        </w:rPr>
        <w:t xml:space="preserve">Вольтера </w:t>
      </w:r>
      <w:r>
        <w:rPr>
          <w:rStyle w:val="0pt7"/>
        </w:rPr>
        <w:t xml:space="preserve">в ренесансній традиції життєлюбства і </w:t>
      </w:r>
      <w:r>
        <w:rPr>
          <w:rStyle w:val="0pt7"/>
          <w:lang w:val="ru-RU"/>
        </w:rPr>
        <w:t xml:space="preserve">духов </w:t>
      </w:r>
      <w:r>
        <w:rPr>
          <w:rStyle w:val="0pt7"/>
        </w:rPr>
        <w:t>розкутості, характерній для середземноморського світу іде за часів Епікура. В подальшому ця</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48" w:y="2504"/>
        <w:shd w:val="clear" w:color="auto" w:fill="auto"/>
        <w:spacing w:line="140" w:lineRule="exact"/>
        <w:ind w:left="20"/>
      </w:pPr>
      <w:r>
        <w:rPr>
          <w:rStyle w:val="77"/>
          <w:lang w:val="ru-RU"/>
        </w:rPr>
        <w:lastRenderedPageBreak/>
        <w:t>ВОРТЕЦИЗМ</w:t>
      </w:r>
    </w:p>
    <w:p w:rsidR="00361F9A" w:rsidRDefault="005F5C25">
      <w:pPr>
        <w:pStyle w:val="81"/>
        <w:framePr w:w="3739" w:h="11135" w:hRule="exact" w:wrap="none" w:vAnchor="page" w:hAnchor="page" w:x="2086" w:y="2804"/>
        <w:shd w:val="clear" w:color="auto" w:fill="auto"/>
        <w:ind w:left="40" w:right="40"/>
      </w:pPr>
      <w:r>
        <w:rPr>
          <w:rStyle w:val="0pt7"/>
        </w:rPr>
        <w:t xml:space="preserve">традиція </w:t>
      </w:r>
      <w:r>
        <w:rPr>
          <w:rStyle w:val="0pt7"/>
          <w:lang w:val="ru-RU"/>
        </w:rPr>
        <w:t xml:space="preserve">стала </w:t>
      </w:r>
      <w:r>
        <w:rPr>
          <w:rStyle w:val="0pt7"/>
        </w:rPr>
        <w:t xml:space="preserve">переважно прикметною рисою </w:t>
      </w:r>
      <w:r>
        <w:rPr>
          <w:rStyle w:val="0pt7"/>
          <w:lang w:val="ru-RU"/>
        </w:rPr>
        <w:t xml:space="preserve">франц. </w:t>
      </w:r>
      <w:r>
        <w:rPr>
          <w:rStyle w:val="0pt7"/>
        </w:rPr>
        <w:t>л-ри. яка проявилась в творчості Ф.</w:t>
      </w:r>
      <w:r>
        <w:rPr>
          <w:rStyle w:val="0pt7"/>
          <w:lang w:val="ru-RU"/>
        </w:rPr>
        <w:t>Рабл</w:t>
      </w:r>
      <w:r>
        <w:rPr>
          <w:rStyle w:val="0pt7"/>
          <w:lang w:val="ru-RU"/>
        </w:rPr>
        <w:t xml:space="preserve">е, </w:t>
      </w:r>
      <w:r>
        <w:rPr>
          <w:rStyle w:val="0pt7"/>
        </w:rPr>
        <w:t>М. де Монтеня, Ш.Сореля, П.Скаррона.</w:t>
      </w:r>
    </w:p>
    <w:p w:rsidR="00361F9A" w:rsidRDefault="005F5C25">
      <w:pPr>
        <w:pStyle w:val="81"/>
        <w:framePr w:w="3739" w:h="11135" w:hRule="exact" w:wrap="none" w:vAnchor="page" w:hAnchor="page" w:x="2086" w:y="2804"/>
        <w:shd w:val="clear" w:color="auto" w:fill="auto"/>
        <w:tabs>
          <w:tab w:val="left" w:pos="1350"/>
        </w:tabs>
        <w:ind w:left="40" w:right="40"/>
      </w:pPr>
      <w:r>
        <w:rPr>
          <w:rStyle w:val="0pt7"/>
        </w:rPr>
        <w:t xml:space="preserve">А.Фюрєтьєра, М. де Скюдері, Сірано де </w:t>
      </w:r>
      <w:r>
        <w:rPr>
          <w:rStyle w:val="0pt7"/>
          <w:lang w:val="ru-RU"/>
        </w:rPr>
        <w:t xml:space="preserve">Бержерака. </w:t>
      </w:r>
      <w:r>
        <w:rPr>
          <w:rStyle w:val="0pt7"/>
        </w:rPr>
        <w:t>Ф.</w:t>
      </w:r>
      <w:r>
        <w:rPr>
          <w:rStyle w:val="0pt7"/>
          <w:lang w:val="ru-RU"/>
        </w:rPr>
        <w:t xml:space="preserve">Ларошфуко, </w:t>
      </w:r>
      <w:r>
        <w:rPr>
          <w:rStyle w:val="0pt7"/>
        </w:rPr>
        <w:t xml:space="preserve">Т.Лабрюйєра, Мольсра. Ж. де </w:t>
      </w:r>
      <w:r>
        <w:rPr>
          <w:rStyle w:val="0pt7"/>
          <w:lang w:val="ru-RU"/>
        </w:rPr>
        <w:t xml:space="preserve">Лафонтена. </w:t>
      </w:r>
      <w:r>
        <w:rPr>
          <w:rStyle w:val="0pt7"/>
        </w:rPr>
        <w:t>Паскаля,</w:t>
      </w:r>
    </w:p>
    <w:p w:rsidR="00361F9A" w:rsidRDefault="005F5C25">
      <w:pPr>
        <w:pStyle w:val="81"/>
        <w:framePr w:w="3739" w:h="11135" w:hRule="exact" w:wrap="none" w:vAnchor="page" w:hAnchor="page" w:x="2086" w:y="2804"/>
        <w:shd w:val="clear" w:color="auto" w:fill="auto"/>
        <w:tabs>
          <w:tab w:val="left" w:pos="1144"/>
        </w:tabs>
        <w:ind w:left="40" w:right="40"/>
      </w:pPr>
      <w:r>
        <w:rPr>
          <w:rStyle w:val="0pt7"/>
        </w:rPr>
        <w:t>А.Р.Лесажа. Маріво, А.Ф.Прево, Монтеск'є. Проте найважливішу роль у формуванні В. відіграли погляди і твор</w:t>
      </w:r>
      <w:r>
        <w:rPr>
          <w:rStyle w:val="0pt7"/>
        </w:rPr>
        <w:t xml:space="preserve">чість самого </w:t>
      </w:r>
      <w:r>
        <w:rPr>
          <w:rStyle w:val="0pt7"/>
          <w:lang w:val="ru-RU"/>
        </w:rPr>
        <w:t xml:space="preserve">Вольтера. </w:t>
      </w:r>
      <w:r>
        <w:rPr>
          <w:rStyle w:val="0pt7"/>
        </w:rPr>
        <w:t xml:space="preserve">Досить поміркований філософ і політик (він сповідував деїзм, був прихильником просвітницької монархії, вельми скептично ставився до ідеї просвітництва мас), </w:t>
      </w:r>
      <w:r>
        <w:rPr>
          <w:rStyle w:val="0pt7"/>
          <w:lang w:val="ru-RU"/>
        </w:rPr>
        <w:t xml:space="preserve">Вольтер </w:t>
      </w:r>
      <w:r>
        <w:rPr>
          <w:rStyle w:val="0pt7"/>
        </w:rPr>
        <w:t xml:space="preserve">володів неперевершеним даром сой. викриття. Гостра критика Церкви і </w:t>
      </w:r>
      <w:r>
        <w:rPr>
          <w:rStyle w:val="0pt7"/>
        </w:rPr>
        <w:t xml:space="preserve">клерикалів, захист справедливості і прав людини зумовили його ролю в підготовці і проведенні </w:t>
      </w:r>
      <w:r>
        <w:rPr>
          <w:rStyle w:val="0pt7"/>
          <w:lang w:val="ru-RU"/>
        </w:rPr>
        <w:t xml:space="preserve">франц. </w:t>
      </w:r>
      <w:r>
        <w:rPr>
          <w:rStyle w:val="0pt7"/>
        </w:rPr>
        <w:t xml:space="preserve">революції 1789 р </w:t>
      </w:r>
      <w:r>
        <w:rPr>
          <w:rStyle w:val="0pt7"/>
          <w:lang w:val="ru-RU"/>
        </w:rPr>
        <w:t xml:space="preserve">Вольтер </w:t>
      </w:r>
      <w:r>
        <w:rPr>
          <w:rStyle w:val="0pt7"/>
        </w:rPr>
        <w:t xml:space="preserve">став світочем і символом революції і саме так був сприйнятий в усій Європі. Так чи інакше до нього апелювали якобінці, </w:t>
      </w:r>
      <w:r>
        <w:rPr>
          <w:rStyle w:val="0pt7"/>
          <w:lang w:val="ru-RU"/>
        </w:rPr>
        <w:t xml:space="preserve">Стендаль, </w:t>
      </w:r>
      <w:r>
        <w:rPr>
          <w:rStyle w:val="0pt7"/>
        </w:rPr>
        <w:t>Дж</w:t>
      </w:r>
      <w:r>
        <w:rPr>
          <w:rStyle w:val="0pt7"/>
        </w:rPr>
        <w:t>.Н.Г.</w:t>
      </w:r>
      <w:r>
        <w:rPr>
          <w:rStyle w:val="0pt7"/>
          <w:lang w:val="ru-RU"/>
        </w:rPr>
        <w:t xml:space="preserve">Байрон. </w:t>
      </w:r>
      <w:r>
        <w:rPr>
          <w:rStyle w:val="0pt7"/>
        </w:rPr>
        <w:t xml:space="preserve">А.Міцкевич, П.Меріме, </w:t>
      </w:r>
      <w:r>
        <w:rPr>
          <w:rStyle w:val="0pt7"/>
          <w:lang w:val="ru-RU"/>
        </w:rPr>
        <w:t xml:space="preserve">Г.Флобер. </w:t>
      </w:r>
      <w:r>
        <w:rPr>
          <w:rStyle w:val="0pt7"/>
        </w:rPr>
        <w:t xml:space="preserve">Г. де </w:t>
      </w:r>
      <w:r>
        <w:rPr>
          <w:rStyle w:val="0pt7"/>
          <w:lang w:val="ru-RU"/>
        </w:rPr>
        <w:t xml:space="preserve">Мопассан, А.Франс. </w:t>
      </w:r>
      <w:r>
        <w:rPr>
          <w:rStyle w:val="0pt7"/>
        </w:rPr>
        <w:t xml:space="preserve">Р.Роллан, в Росії — Д.Фонвізін, О.Радіщев, </w:t>
      </w:r>
      <w:r>
        <w:rPr>
          <w:rStyle w:val="0pt7"/>
          <w:lang w:val="ru-RU"/>
        </w:rPr>
        <w:t xml:space="preserve">Новиков, </w:t>
      </w:r>
      <w:r>
        <w:rPr>
          <w:rStyle w:val="0pt7"/>
        </w:rPr>
        <w:t>декабристи. О.Грибосдов. Дух В. був притаманний</w:t>
      </w:r>
    </w:p>
    <w:p w:rsidR="00361F9A" w:rsidRDefault="005F5C25">
      <w:pPr>
        <w:pStyle w:val="81"/>
        <w:framePr w:w="3739" w:h="11135" w:hRule="exact" w:wrap="none" w:vAnchor="page" w:hAnchor="page" w:x="2086" w:y="2804"/>
        <w:shd w:val="clear" w:color="auto" w:fill="auto"/>
        <w:tabs>
          <w:tab w:val="left" w:pos="966"/>
        </w:tabs>
        <w:ind w:left="40" w:right="40"/>
      </w:pPr>
      <w:r>
        <w:rPr>
          <w:rStyle w:val="0pt7"/>
        </w:rPr>
        <w:t xml:space="preserve">О.Пушкіну, в творчості якого </w:t>
      </w:r>
      <w:r>
        <w:rPr>
          <w:rStyle w:val="0pt7"/>
          <w:lang w:val="ru-RU"/>
        </w:rPr>
        <w:t xml:space="preserve">нац. </w:t>
      </w:r>
      <w:r>
        <w:rPr>
          <w:rStyle w:val="0pt7"/>
        </w:rPr>
        <w:t>проблематика органічно поєднувалась з легкістю та ви</w:t>
      </w:r>
      <w:r>
        <w:rPr>
          <w:rStyle w:val="0pt7"/>
        </w:rPr>
        <w:t xml:space="preserve">шуканістю </w:t>
      </w:r>
      <w:r>
        <w:rPr>
          <w:rStyle w:val="0pt7"/>
          <w:lang w:val="ru-RU"/>
        </w:rPr>
        <w:t xml:space="preserve">франц. </w:t>
      </w:r>
      <w:r>
        <w:rPr>
          <w:rStyle w:val="0pt7"/>
        </w:rPr>
        <w:t xml:space="preserve">генія. В кінці XVIII — </w:t>
      </w:r>
      <w:r>
        <w:rPr>
          <w:rStyle w:val="0pt7"/>
          <w:lang w:val="ru-RU"/>
        </w:rPr>
        <w:t xml:space="preserve">пол. </w:t>
      </w:r>
      <w:r>
        <w:rPr>
          <w:rStyle w:val="0pt7"/>
        </w:rPr>
        <w:t xml:space="preserve">XIX ст. в Росії слово "вольтер'янець” увійшло в повсякденність ("Лихо через розум" </w:t>
      </w:r>
      <w:r>
        <w:rPr>
          <w:rStyle w:val="0pt7"/>
          <w:lang w:val="ru-RU"/>
        </w:rPr>
        <w:t xml:space="preserve">Грибоедова. </w:t>
      </w:r>
      <w:r>
        <w:rPr>
          <w:rStyle w:val="0pt7"/>
        </w:rPr>
        <w:t>"Мертві душі" Гоголя, роман Вс.Соловйова “Вольтеріанець”) і набуло значення "бунтар, порушник спокою”, причому в зал</w:t>
      </w:r>
      <w:r>
        <w:rPr>
          <w:rStyle w:val="0pt7"/>
        </w:rPr>
        <w:t>ежності від сусп. позиції йому надавався позитивний чи негативний смисл.</w:t>
      </w:r>
    </w:p>
    <w:p w:rsidR="00361F9A" w:rsidRDefault="005F5C25">
      <w:pPr>
        <w:pStyle w:val="81"/>
        <w:framePr w:w="3739" w:h="11135" w:hRule="exact" w:wrap="none" w:vAnchor="page" w:hAnchor="page" w:x="2086" w:y="2804"/>
        <w:shd w:val="clear" w:color="auto" w:fill="auto"/>
        <w:ind w:left="40" w:right="40" w:firstLine="160"/>
      </w:pPr>
      <w:r>
        <w:rPr>
          <w:rStyle w:val="0pt7"/>
        </w:rPr>
        <w:t xml:space="preserve">Т. ч., з іменем </w:t>
      </w:r>
      <w:r>
        <w:rPr>
          <w:rStyle w:val="0pt7"/>
          <w:lang w:val="ru-RU"/>
        </w:rPr>
        <w:t xml:space="preserve">Вольтера </w:t>
      </w:r>
      <w:r>
        <w:rPr>
          <w:rStyle w:val="0pt7"/>
        </w:rPr>
        <w:t>пов'язаний важливий напрям в Європ. інтелектуальному житті кін.</w:t>
      </w:r>
    </w:p>
    <w:p w:rsidR="00361F9A" w:rsidRDefault="005F5C25">
      <w:pPr>
        <w:pStyle w:val="81"/>
        <w:framePr w:w="3739" w:h="11135" w:hRule="exact" w:wrap="none" w:vAnchor="page" w:hAnchor="page" w:x="2086" w:y="2804"/>
        <w:numPr>
          <w:ilvl w:val="0"/>
          <w:numId w:val="64"/>
        </w:numPr>
        <w:shd w:val="clear" w:color="auto" w:fill="auto"/>
        <w:tabs>
          <w:tab w:val="left" w:pos="659"/>
        </w:tabs>
        <w:ind w:left="40" w:right="40"/>
      </w:pPr>
      <w:r>
        <w:rPr>
          <w:rStyle w:val="0pt7"/>
        </w:rPr>
        <w:t xml:space="preserve">1-й </w:t>
      </w:r>
      <w:r>
        <w:rPr>
          <w:rStyle w:val="0pt7"/>
          <w:lang w:val="ru-RU"/>
        </w:rPr>
        <w:t xml:space="preserve">пол. </w:t>
      </w:r>
      <w:r>
        <w:rPr>
          <w:rStyle w:val="0pt7"/>
        </w:rPr>
        <w:t xml:space="preserve">XIX </w:t>
      </w:r>
      <w:r>
        <w:rPr>
          <w:rStyle w:val="0pt7"/>
          <w:lang w:val="ru-RU"/>
        </w:rPr>
        <w:t xml:space="preserve">ст., </w:t>
      </w:r>
      <w:r>
        <w:rPr>
          <w:rStyle w:val="0pt7"/>
        </w:rPr>
        <w:t xml:space="preserve">в основі якого лежать ідеали свободи, просвітництва, віра в можливості </w:t>
      </w:r>
      <w:r>
        <w:rPr>
          <w:rStyle w:val="0pt7"/>
        </w:rPr>
        <w:t>розуму і науки, повага до прав людини, антиклерикалізм. В. відіграло значну ролю в формуванні теорій лібералізму XIX— поч. XX ст.</w:t>
      </w:r>
    </w:p>
    <w:p w:rsidR="00361F9A" w:rsidRDefault="005F5C25">
      <w:pPr>
        <w:pStyle w:val="81"/>
        <w:framePr w:w="3739" w:h="11135" w:hRule="exact" w:wrap="none" w:vAnchor="page" w:hAnchor="page" w:x="2086" w:y="2804"/>
        <w:shd w:val="clear" w:color="auto" w:fill="auto"/>
        <w:ind w:left="40" w:right="40" w:firstLine="160"/>
      </w:pPr>
      <w:r>
        <w:rPr>
          <w:rStyle w:val="0pt7"/>
        </w:rPr>
        <w:t xml:space="preserve">В XX ст. В. втратило своє значення як сусп,- політ. явище, але збереглося в л-рі. його репрезентантами були </w:t>
      </w:r>
      <w:r>
        <w:rPr>
          <w:rStyle w:val="0pt7"/>
          <w:lang w:val="ru-RU"/>
        </w:rPr>
        <w:t xml:space="preserve">А.Франс. </w:t>
      </w:r>
      <w:r>
        <w:rPr>
          <w:rStyle w:val="0pt7"/>
        </w:rPr>
        <w:t xml:space="preserve">Шевальє. </w:t>
      </w:r>
      <w:r>
        <w:rPr>
          <w:rStyle w:val="0pt7"/>
        </w:rPr>
        <w:t>Веркор, Р.Мерль, К.Чапек. бр. Стругацькі.</w:t>
      </w:r>
    </w:p>
    <w:p w:rsidR="00361F9A" w:rsidRDefault="005F5C25">
      <w:pPr>
        <w:pStyle w:val="140"/>
        <w:framePr w:w="3739" w:h="11135" w:hRule="exact" w:wrap="none" w:vAnchor="page" w:hAnchor="page" w:x="2086" w:y="2804"/>
        <w:shd w:val="clear" w:color="auto" w:fill="auto"/>
        <w:ind w:right="40"/>
      </w:pPr>
      <w:r>
        <w:rPr>
          <w:rStyle w:val="140pt"/>
          <w:i/>
          <w:iCs/>
        </w:rPr>
        <w:t>Юрій Попов</w:t>
      </w:r>
    </w:p>
    <w:p w:rsidR="00361F9A" w:rsidRDefault="005F5C25">
      <w:pPr>
        <w:pStyle w:val="81"/>
        <w:framePr w:w="3739" w:h="11135" w:hRule="exact" w:wrap="none" w:vAnchor="page" w:hAnchor="page" w:x="2086" w:y="2804"/>
        <w:shd w:val="clear" w:color="auto" w:fill="auto"/>
        <w:ind w:left="40" w:right="40" w:firstLine="160"/>
      </w:pPr>
      <w:r>
        <w:rPr>
          <w:rStyle w:val="0pt7"/>
        </w:rPr>
        <w:t xml:space="preserve">ВОРТЕЦИЗМ (від </w:t>
      </w:r>
      <w:r>
        <w:rPr>
          <w:rStyle w:val="0pt7"/>
          <w:lang w:val="ru-RU"/>
        </w:rPr>
        <w:t xml:space="preserve">англ. </w:t>
      </w:r>
      <w:r>
        <w:rPr>
          <w:rStyle w:val="75pt"/>
        </w:rPr>
        <w:t>иопех</w:t>
      </w:r>
      <w:r>
        <w:rPr>
          <w:rStyle w:val="0pt7"/>
        </w:rPr>
        <w:t xml:space="preserve"> — вир, круговерть) — поет, метод, розроблений </w:t>
      </w:r>
      <w:r>
        <w:rPr>
          <w:rStyle w:val="0pt7"/>
          <w:lang w:val="ru-RU"/>
        </w:rPr>
        <w:t xml:space="preserve">амер. </w:t>
      </w:r>
      <w:r>
        <w:rPr>
          <w:rStyle w:val="0pt7"/>
        </w:rPr>
        <w:t>поетом і теоретиком мист-ва Е.</w:t>
      </w:r>
      <w:r>
        <w:rPr>
          <w:rStyle w:val="0pt7"/>
          <w:lang w:val="ru-RU"/>
        </w:rPr>
        <w:t xml:space="preserve">Паундом </w:t>
      </w:r>
      <w:r>
        <w:rPr>
          <w:rStyle w:val="0pt7"/>
        </w:rPr>
        <w:t xml:space="preserve">(1885- 1972) на підставі принципів </w:t>
      </w:r>
      <w:r>
        <w:rPr>
          <w:rStyle w:val="75pt"/>
        </w:rPr>
        <w:t>імажизму</w:t>
      </w:r>
      <w:r>
        <w:rPr>
          <w:rStyle w:val="0pt7"/>
        </w:rPr>
        <w:t xml:space="preserve"> та особливостей кит. ідеографічної писемно</w:t>
      </w:r>
      <w:r>
        <w:rPr>
          <w:rStyle w:val="0pt7"/>
        </w:rPr>
        <w:t>сті. У формуванні теорії В. значну ролю відіграла праця Фєнолози "Китайські писемні знаки як поетичний засіб". у якій Фенолоза вказав на метафоричний потенціал ідеограм. Здатність ідеограми виражати абстрактну ідею засобом взаємодії конкретних піктографічн</w:t>
      </w:r>
      <w:r>
        <w:rPr>
          <w:rStyle w:val="0pt7"/>
        </w:rPr>
        <w:t xml:space="preserve">их образів була покладена </w:t>
      </w:r>
      <w:r>
        <w:rPr>
          <w:rStyle w:val="0pt7"/>
          <w:lang w:val="ru-RU"/>
        </w:rPr>
        <w:t xml:space="preserve">Паундом </w:t>
      </w:r>
      <w:r>
        <w:rPr>
          <w:rStyle w:val="0pt7"/>
        </w:rPr>
        <w:t>в основу теорії В. Суть В. полягає в поєднанні в єдиний вир на перший погляд не пов'язаних один з одним образів, що здатні, однак, виражати ідеї саме завдяки такому поєднанню. Паунд широко застосував цей метод,</w:t>
      </w:r>
    </w:p>
    <w:p w:rsidR="00361F9A" w:rsidRDefault="005F5C25">
      <w:pPr>
        <w:pStyle w:val="81"/>
        <w:framePr w:w="3749" w:h="11144" w:hRule="exact" w:wrap="none" w:vAnchor="page" w:hAnchor="page" w:x="6075" w:y="2804"/>
        <w:shd w:val="clear" w:color="auto" w:fill="auto"/>
        <w:ind w:left="40" w:right="40"/>
      </w:pPr>
      <w:r>
        <w:rPr>
          <w:rStyle w:val="0pt7"/>
          <w:lang w:val="ru-RU"/>
        </w:rPr>
        <w:t xml:space="preserve">напр., </w:t>
      </w:r>
      <w:r>
        <w:rPr>
          <w:rStyle w:val="0pt7"/>
        </w:rPr>
        <w:t>у зб</w:t>
      </w:r>
      <w:r>
        <w:rPr>
          <w:rStyle w:val="0pt7"/>
        </w:rPr>
        <w:t xml:space="preserve">. віршів "Старий Китай” (1915). епіч. поемі </w:t>
      </w:r>
      <w:r>
        <w:rPr>
          <w:rStyle w:val="0pt7"/>
          <w:lang w:val="en-US"/>
        </w:rPr>
        <w:t xml:space="preserve">“Cantos" </w:t>
      </w:r>
      <w:r>
        <w:rPr>
          <w:rStyle w:val="0pt7"/>
        </w:rPr>
        <w:t>(1917-68), проте В. залишився літ. напрямом лише однієї людини. З погляду порівн. літ-знавства В. є показовим проявом посилення на поч, XX ст, впливу культури сх-аз. регіону на зх. світ.</w:t>
      </w:r>
    </w:p>
    <w:p w:rsidR="00361F9A" w:rsidRDefault="005F5C25">
      <w:pPr>
        <w:pStyle w:val="140"/>
        <w:framePr w:w="3749" w:h="11144" w:hRule="exact" w:wrap="none" w:vAnchor="page" w:hAnchor="page" w:x="6075" w:y="2804"/>
        <w:shd w:val="clear" w:color="auto" w:fill="auto"/>
        <w:ind w:right="60"/>
      </w:pPr>
      <w:r>
        <w:rPr>
          <w:rStyle w:val="140pt"/>
          <w:i/>
          <w:iCs/>
        </w:rPr>
        <w:t>Наталя Каряєва</w:t>
      </w:r>
    </w:p>
    <w:p w:rsidR="00361F9A" w:rsidRDefault="005F5C25">
      <w:pPr>
        <w:pStyle w:val="81"/>
        <w:framePr w:w="3749" w:h="11144" w:hRule="exact" w:wrap="none" w:vAnchor="page" w:hAnchor="page" w:x="6075" w:y="2804"/>
        <w:shd w:val="clear" w:color="auto" w:fill="auto"/>
        <w:ind w:left="40" w:firstLine="180"/>
      </w:pPr>
      <w:r>
        <w:rPr>
          <w:rStyle w:val="0pt7"/>
        </w:rPr>
        <w:t>В</w:t>
      </w:r>
      <w:r>
        <w:rPr>
          <w:rStyle w:val="0pt7"/>
        </w:rPr>
        <w:t>ПЛИВ — у компаративістиці XIX — поч.</w:t>
      </w:r>
    </w:p>
    <w:p w:rsidR="00361F9A" w:rsidRDefault="005F5C25">
      <w:pPr>
        <w:pStyle w:val="81"/>
        <w:framePr w:w="3749" w:h="11144" w:hRule="exact" w:wrap="none" w:vAnchor="page" w:hAnchor="page" w:x="6075" w:y="2804"/>
        <w:numPr>
          <w:ilvl w:val="0"/>
          <w:numId w:val="55"/>
        </w:numPr>
        <w:shd w:val="clear" w:color="auto" w:fill="auto"/>
        <w:tabs>
          <w:tab w:val="left" w:pos="352"/>
        </w:tabs>
        <w:ind w:left="40" w:right="60"/>
      </w:pPr>
      <w:r>
        <w:rPr>
          <w:rStyle w:val="0pt7"/>
        </w:rPr>
        <w:t xml:space="preserve">ст. позбавлений чіткої термінологізації вираз для позначення різних видів рецепції. Скомпрометований </w:t>
      </w:r>
      <w:r>
        <w:rPr>
          <w:rStyle w:val="75pt"/>
        </w:rPr>
        <w:t>вппивологією</w:t>
      </w:r>
      <w:r>
        <w:rPr>
          <w:rStyle w:val="0pt7"/>
        </w:rPr>
        <w:t xml:space="preserve"> термін неохоче вживають суч. дослідники. Але наук, коректним і потрібним є цей термін для позначення одного з гол. видів рецепції — широкого (переважно свідомого) використання заг. твор. засад письменника чи літ. школи: гоголівський В. у драматургії Й.Л.К</w:t>
      </w:r>
      <w:r>
        <w:rPr>
          <w:rStyle w:val="0pt7"/>
        </w:rPr>
        <w:t xml:space="preserve">араджале або Б.Нушича. М.Чернишевського та М.Добролюбова на серб, публіциста </w:t>
      </w:r>
      <w:r>
        <w:rPr>
          <w:rStyle w:val="0pt7"/>
          <w:lang w:val="ru-RU"/>
        </w:rPr>
        <w:t xml:space="preserve">С.Марковича </w:t>
      </w:r>
      <w:r>
        <w:rPr>
          <w:rStyle w:val="0pt7"/>
        </w:rPr>
        <w:t>(1846-1875),</w:t>
      </w:r>
    </w:p>
    <w:p w:rsidR="00361F9A" w:rsidRDefault="005F5C25">
      <w:pPr>
        <w:pStyle w:val="81"/>
        <w:framePr w:w="3749" w:h="11144" w:hRule="exact" w:wrap="none" w:vAnchor="page" w:hAnchor="page" w:x="6075" w:y="2804"/>
        <w:shd w:val="clear" w:color="auto" w:fill="auto"/>
        <w:tabs>
          <w:tab w:val="left" w:pos="1158"/>
        </w:tabs>
        <w:ind w:left="40" w:right="60"/>
      </w:pPr>
      <w:r>
        <w:rPr>
          <w:rStyle w:val="0pt7"/>
        </w:rPr>
        <w:t>І.</w:t>
      </w:r>
      <w:r>
        <w:rPr>
          <w:rStyle w:val="0pt7"/>
          <w:lang w:val="ru-RU"/>
        </w:rPr>
        <w:t xml:space="preserve">Тургенева </w:t>
      </w:r>
      <w:r>
        <w:rPr>
          <w:rStyle w:val="0pt7"/>
        </w:rPr>
        <w:t xml:space="preserve">на серб, письменника Лазо </w:t>
      </w:r>
      <w:r>
        <w:rPr>
          <w:rStyle w:val="0pt7"/>
          <w:lang w:val="ru-RU"/>
        </w:rPr>
        <w:t xml:space="preserve">Лазаревича </w:t>
      </w:r>
      <w:r>
        <w:rPr>
          <w:rStyle w:val="0pt7"/>
        </w:rPr>
        <w:t xml:space="preserve">(1851-1890) — ("серб. </w:t>
      </w:r>
      <w:r>
        <w:rPr>
          <w:rStyle w:val="0pt7"/>
          <w:lang w:val="ru-RU"/>
        </w:rPr>
        <w:t>Тургенев');</w:t>
      </w:r>
    </w:p>
    <w:p w:rsidR="00361F9A" w:rsidRDefault="005F5C25">
      <w:pPr>
        <w:pStyle w:val="81"/>
        <w:framePr w:w="3749" w:h="11144" w:hRule="exact" w:wrap="none" w:vAnchor="page" w:hAnchor="page" w:x="6075" w:y="2804"/>
        <w:shd w:val="clear" w:color="auto" w:fill="auto"/>
        <w:tabs>
          <w:tab w:val="left" w:pos="894"/>
        </w:tabs>
        <w:ind w:left="40" w:right="60"/>
      </w:pPr>
      <w:r>
        <w:rPr>
          <w:rStyle w:val="0pt7"/>
        </w:rPr>
        <w:t>О.Пушкіна на І.Вазова, М.Гоголя, Марка Вовчка; Т.Шевченка на Л.Каравело</w:t>
      </w:r>
      <w:r>
        <w:rPr>
          <w:rStyle w:val="0pt7"/>
        </w:rPr>
        <w:t xml:space="preserve">ва, О.Ожешко на укр. письменниць 80-х </w:t>
      </w:r>
      <w:r>
        <w:rPr>
          <w:rStyle w:val="0pt7"/>
          <w:lang w:val="en-US"/>
        </w:rPr>
        <w:t xml:space="preserve">p. </w:t>
      </w:r>
      <w:r>
        <w:rPr>
          <w:rStyle w:val="0pt7"/>
        </w:rPr>
        <w:t>XIX ст. — Наталю Кобринську (1855-1920), Уляну Кравченко, Клементіну Попович-Боярську, Гоголя на</w:t>
      </w:r>
    </w:p>
    <w:p w:rsidR="00361F9A" w:rsidRDefault="005F5C25">
      <w:pPr>
        <w:pStyle w:val="81"/>
        <w:framePr w:w="3749" w:h="11144" w:hRule="exact" w:wrap="none" w:vAnchor="page" w:hAnchor="page" w:x="6075" w:y="2804"/>
        <w:shd w:val="clear" w:color="auto" w:fill="auto"/>
        <w:ind w:left="40"/>
      </w:pPr>
      <w:r>
        <w:rPr>
          <w:rStyle w:val="0pt7"/>
        </w:rPr>
        <w:t>С.Васильченка.</w:t>
      </w:r>
    </w:p>
    <w:p w:rsidR="00361F9A" w:rsidRDefault="005F5C25">
      <w:pPr>
        <w:pStyle w:val="81"/>
        <w:framePr w:w="3749" w:h="11144" w:hRule="exact" w:wrap="none" w:vAnchor="page" w:hAnchor="page" w:x="6075" w:y="2804"/>
        <w:shd w:val="clear" w:color="auto" w:fill="auto"/>
        <w:ind w:left="40" w:right="60" w:firstLine="180"/>
      </w:pPr>
      <w:r>
        <w:rPr>
          <w:rStyle w:val="0pt7"/>
        </w:rPr>
        <w:t>Дуже полегшує всебічний В. мов. близькість. Так. нова білор. поезія розвивалась під В. творчості Т.Шевч</w:t>
      </w:r>
      <w:r>
        <w:rPr>
          <w:rStyle w:val="0pt7"/>
        </w:rPr>
        <w:t>енка (тематика, образи, мотиви, назви тв.. звернення до фольклор, стилістики тошо).</w:t>
      </w:r>
    </w:p>
    <w:p w:rsidR="00361F9A" w:rsidRDefault="005F5C25">
      <w:pPr>
        <w:pStyle w:val="81"/>
        <w:framePr w:w="3749" w:h="11144" w:hRule="exact" w:wrap="none" w:vAnchor="page" w:hAnchor="page" w:x="6075" w:y="2804"/>
        <w:shd w:val="clear" w:color="auto" w:fill="auto"/>
        <w:tabs>
          <w:tab w:val="left" w:pos="477"/>
        </w:tabs>
        <w:ind w:left="40" w:right="60" w:firstLine="180"/>
      </w:pPr>
      <w:r>
        <w:rPr>
          <w:rStyle w:val="0pt7"/>
        </w:rPr>
        <w:t>В.</w:t>
      </w:r>
      <w:r>
        <w:rPr>
          <w:rStyle w:val="0pt7"/>
        </w:rPr>
        <w:tab/>
        <w:t xml:space="preserve">може здійснюватися й на окр. структурних рівнях — на </w:t>
      </w:r>
      <w:r>
        <w:rPr>
          <w:rStyle w:val="75pt"/>
        </w:rPr>
        <w:t>сюжетах</w:t>
      </w:r>
      <w:r>
        <w:rPr>
          <w:rStyle w:val="0pt7"/>
        </w:rPr>
        <w:t xml:space="preserve"> або </w:t>
      </w:r>
      <w:r>
        <w:rPr>
          <w:rStyle w:val="0pt7"/>
          <w:lang w:val="ru-RU"/>
        </w:rPr>
        <w:t xml:space="preserve">образах-персонажах. </w:t>
      </w:r>
      <w:r>
        <w:rPr>
          <w:rStyle w:val="0pt7"/>
        </w:rPr>
        <w:t xml:space="preserve">У цьому випадкові на відміну віл </w:t>
      </w:r>
      <w:r>
        <w:rPr>
          <w:rStyle w:val="75pt"/>
        </w:rPr>
        <w:t xml:space="preserve">запозичення </w:t>
      </w:r>
      <w:r>
        <w:rPr>
          <w:rStyle w:val="0pt7"/>
        </w:rPr>
        <w:t>сюжети та образи не переносяться ніби г</w:t>
      </w:r>
      <w:r>
        <w:rPr>
          <w:rStyle w:val="0pt7"/>
        </w:rPr>
        <w:t xml:space="preserve">отовими, але стають взірцем для створення подібних. На думку </w:t>
      </w:r>
      <w:r>
        <w:rPr>
          <w:rStyle w:val="0pt7"/>
          <w:lang w:val="ru-RU"/>
        </w:rPr>
        <w:t xml:space="preserve">акад. </w:t>
      </w:r>
      <w:r>
        <w:rPr>
          <w:rStyle w:val="0pt7"/>
        </w:rPr>
        <w:t xml:space="preserve">М.С.Державіна, сюжетний кістяк, заголовні образи, деякі подробиці повісті Базова </w:t>
      </w:r>
      <w:r>
        <w:rPr>
          <w:rStyle w:val="0pt7"/>
          <w:lang w:val="ru-RU"/>
        </w:rPr>
        <w:t xml:space="preserve">"Митрофан </w:t>
      </w:r>
      <w:r>
        <w:rPr>
          <w:rStyle w:val="0pt7"/>
        </w:rPr>
        <w:t xml:space="preserve">і Дормидольський", що відбивають типову картину болг. патріархальної провінції 2- ої </w:t>
      </w:r>
      <w:r>
        <w:rPr>
          <w:rStyle w:val="0pt7"/>
          <w:lang w:val="ru-RU"/>
        </w:rPr>
        <w:t xml:space="preserve">пол. </w:t>
      </w:r>
      <w:r>
        <w:rPr>
          <w:rStyle w:val="0pt7"/>
        </w:rPr>
        <w:t xml:space="preserve">XIX </w:t>
      </w:r>
      <w:r>
        <w:rPr>
          <w:rStyle w:val="0pt7"/>
          <w:lang w:val="ru-RU"/>
        </w:rPr>
        <w:t>ст..</w:t>
      </w:r>
      <w:r>
        <w:rPr>
          <w:rStyle w:val="0pt7"/>
          <w:lang w:val="ru-RU"/>
        </w:rPr>
        <w:t xml:space="preserve"> </w:t>
      </w:r>
      <w:r>
        <w:rPr>
          <w:rStyle w:val="0pt7"/>
        </w:rPr>
        <w:t xml:space="preserve">створено під В. гоголівської “Повісті про те, як посварився Іван Іванович з Іваном </w:t>
      </w:r>
      <w:r>
        <w:rPr>
          <w:rStyle w:val="0pt7"/>
          <w:lang w:val="ru-RU"/>
        </w:rPr>
        <w:t xml:space="preserve">Никифоровичем'. </w:t>
      </w:r>
      <w:r>
        <w:rPr>
          <w:rStyle w:val="0pt7"/>
        </w:rPr>
        <w:t xml:space="preserve">Через рік після видрукування в львівському "Літературно- науковому віснику' “Зловмисника" </w:t>
      </w:r>
      <w:r>
        <w:rPr>
          <w:rStyle w:val="0pt7"/>
          <w:lang w:val="ru-RU"/>
        </w:rPr>
        <w:t xml:space="preserve">А.Чехова </w:t>
      </w:r>
      <w:r>
        <w:rPr>
          <w:rStyle w:val="0pt7"/>
        </w:rPr>
        <w:t>Л.Мартович друкує сценку “На суді", де вся ситуація, опис</w:t>
      </w:r>
      <w:r>
        <w:rPr>
          <w:rStyle w:val="0pt7"/>
        </w:rPr>
        <w:t>и, діалоги, персонажі, портретні деталі скидаються на чеховські. Грунтом для сприйняття чеховського В. була наближеність сусп. ситуації, темність і забитість як рос., так і зх.-укр. селянина.</w:t>
      </w:r>
    </w:p>
    <w:p w:rsidR="00361F9A" w:rsidRDefault="005F5C25">
      <w:pPr>
        <w:pStyle w:val="81"/>
        <w:framePr w:w="3749" w:h="11144" w:hRule="exact" w:wrap="none" w:vAnchor="page" w:hAnchor="page" w:x="6075" w:y="2804"/>
        <w:shd w:val="clear" w:color="auto" w:fill="auto"/>
        <w:tabs>
          <w:tab w:val="left" w:pos="477"/>
        </w:tabs>
        <w:ind w:left="40" w:right="60" w:firstLine="180"/>
      </w:pPr>
      <w:r>
        <w:rPr>
          <w:rStyle w:val="0pt7"/>
        </w:rPr>
        <w:t>В.</w:t>
      </w:r>
      <w:r>
        <w:rPr>
          <w:rStyle w:val="0pt7"/>
        </w:rPr>
        <w:tab/>
      </w:r>
      <w:r>
        <w:rPr>
          <w:rStyle w:val="0pt7"/>
        </w:rPr>
        <w:t xml:space="preserve">може позначатися не лише на творчості певного письменника, але й ширше — на нац. літ. процесі: слов'ян,-болг. В. на письменство Київської Русі, </w:t>
      </w:r>
      <w:r>
        <w:rPr>
          <w:rStyle w:val="75pt"/>
        </w:rPr>
        <w:t>другий</w:t>
      </w:r>
      <w:r>
        <w:rPr>
          <w:rStyle w:val="0pt7"/>
        </w:rPr>
        <w:t xml:space="preserve"> південнослов’янський вплив на рос. л-ру </w:t>
      </w:r>
      <w:r>
        <w:rPr>
          <w:rStyle w:val="0pt7"/>
          <w:lang w:val="en-US"/>
        </w:rPr>
        <w:t xml:space="preserve">XIV-XV </w:t>
      </w:r>
      <w:r>
        <w:rPr>
          <w:rStyle w:val="0pt7"/>
          <w:lang w:val="ru-RU"/>
        </w:rPr>
        <w:t xml:space="preserve">ст.. </w:t>
      </w:r>
      <w:r>
        <w:rPr>
          <w:rStyle w:val="0pt7"/>
        </w:rPr>
        <w:t xml:space="preserve">поль. В. на сх.слов'ян, лри XVII </w:t>
      </w:r>
      <w:r>
        <w:rPr>
          <w:rStyle w:val="0pt7"/>
          <w:lang w:val="ru-RU"/>
        </w:rPr>
        <w:t xml:space="preserve">ст.. </w:t>
      </w:r>
      <w:r>
        <w:rPr>
          <w:rStyle w:val="0pt7"/>
        </w:rPr>
        <w:t>В. укр. культур</w:t>
      </w:r>
      <w:r>
        <w:rPr>
          <w:rStyle w:val="0pt7"/>
        </w:rPr>
        <w:t xml:space="preserve">и на рос. культуру та л-ру XVII—XVIII </w:t>
      </w:r>
      <w:r>
        <w:rPr>
          <w:rStyle w:val="0pt7"/>
          <w:lang w:val="ru-RU"/>
        </w:rPr>
        <w:t xml:space="preserve">ст. </w:t>
      </w:r>
      <w:r>
        <w:rPr>
          <w:rStyle w:val="0pt7"/>
        </w:rPr>
        <w:t xml:space="preserve">У XIX ст. В. рос. л- ри сприяв </w:t>
      </w:r>
      <w:r>
        <w:rPr>
          <w:rStyle w:val="75pt"/>
        </w:rPr>
        <w:t>пришвидшеному розвиткові</w:t>
      </w:r>
      <w:r>
        <w:rPr>
          <w:rStyle w:val="0pt7"/>
        </w:rPr>
        <w:t xml:space="preserve"> серб та болг. л-ри. зокрема, становленню реалізму. Історія </w:t>
      </w:r>
      <w:r>
        <w:rPr>
          <w:rStyle w:val="0pt7"/>
          <w:lang w:val="ru-RU"/>
        </w:rPr>
        <w:t xml:space="preserve">слов, </w:t>
      </w:r>
      <w:r>
        <w:rPr>
          <w:rStyle w:val="0pt7"/>
        </w:rPr>
        <w:t>л-р може певною мірою розглядатися</w:t>
      </w:r>
    </w:p>
    <w:p w:rsidR="00361F9A" w:rsidRDefault="005F5C25">
      <w:pPr>
        <w:pStyle w:val="54"/>
        <w:framePr w:wrap="none" w:vAnchor="page" w:hAnchor="page" w:x="5806" w:y="14158"/>
        <w:shd w:val="clear" w:color="auto" w:fill="auto"/>
        <w:spacing w:line="150" w:lineRule="exact"/>
        <w:ind w:left="20"/>
      </w:pPr>
      <w:r>
        <w:rPr>
          <w:rStyle w:val="575pt0pt"/>
        </w:rPr>
        <w:t>110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8382" w:y="2370"/>
        <w:shd w:val="clear" w:color="auto" w:fill="auto"/>
        <w:spacing w:line="140" w:lineRule="exact"/>
        <w:ind w:left="20"/>
      </w:pPr>
      <w:r>
        <w:rPr>
          <w:rStyle w:val="77"/>
        </w:rPr>
        <w:lastRenderedPageBreak/>
        <w:t>ВСТАВНА ІСТОРІЯ</w:t>
      </w:r>
    </w:p>
    <w:p w:rsidR="00361F9A" w:rsidRDefault="005F5C25">
      <w:pPr>
        <w:pStyle w:val="81"/>
        <w:framePr w:w="3658" w:h="11135" w:hRule="exact" w:wrap="none" w:vAnchor="page" w:hAnchor="page" w:x="2123" w:y="2671"/>
        <w:shd w:val="clear" w:color="auto" w:fill="auto"/>
        <w:ind w:left="20" w:right="60"/>
      </w:pPr>
      <w:r>
        <w:rPr>
          <w:rStyle w:val="0pt7"/>
        </w:rPr>
        <w:t xml:space="preserve">як історія </w:t>
      </w:r>
      <w:r>
        <w:rPr>
          <w:rStyle w:val="0pt7"/>
        </w:rPr>
        <w:t>міжліт. взаємовпливів. Цієї справи торкнувся ше І.</w:t>
      </w:r>
      <w:r>
        <w:rPr>
          <w:rStyle w:val="0pt7"/>
          <w:lang w:val="ru-RU"/>
        </w:rPr>
        <w:t xml:space="preserve">Франко </w:t>
      </w:r>
      <w:r>
        <w:rPr>
          <w:rStyle w:val="0pt7"/>
        </w:rPr>
        <w:t xml:space="preserve">(1894), розглянувши взаємовпливи поль. та укр. л-р протягом усієї їх історії. </w:t>
      </w:r>
      <w:r>
        <w:rPr>
          <w:rStyle w:val="0pt7"/>
          <w:lang w:val="ru-RU"/>
        </w:rPr>
        <w:t xml:space="preserve">Поль, </w:t>
      </w:r>
      <w:r>
        <w:rPr>
          <w:rStyle w:val="0pt7"/>
        </w:rPr>
        <w:t>філолог А.Брюкнер в книжці “Про літературу російську й наш до неї стосунок нині і триста років тому” (1906) лав цін</w:t>
      </w:r>
      <w:r>
        <w:rPr>
          <w:rStyle w:val="0pt7"/>
        </w:rPr>
        <w:t>ний нарис взаємовідносин цих двох слов’ян, л-р.</w:t>
      </w:r>
    </w:p>
    <w:p w:rsidR="00361F9A" w:rsidRDefault="005F5C25">
      <w:pPr>
        <w:pStyle w:val="81"/>
        <w:framePr w:w="3658" w:h="11135" w:hRule="exact" w:wrap="none" w:vAnchor="page" w:hAnchor="page" w:x="2123" w:y="2671"/>
        <w:shd w:val="clear" w:color="auto" w:fill="auto"/>
        <w:ind w:left="20" w:right="60" w:firstLine="140"/>
      </w:pPr>
      <w:r>
        <w:rPr>
          <w:rStyle w:val="0pt7"/>
        </w:rPr>
        <w:t xml:space="preserve">Різновидом В. є В. на стиль і літ. техніку, зокрема, версифікацію. На теорію та практику віршування всіх європ. народів вплинуло </w:t>
      </w:r>
      <w:r>
        <w:rPr>
          <w:rStyle w:val="75pt"/>
        </w:rPr>
        <w:t>античне віршування.</w:t>
      </w:r>
      <w:r>
        <w:rPr>
          <w:rStyle w:val="0pt7"/>
        </w:rPr>
        <w:t xml:space="preserve"> Показовим прикладом багатоступінчастого В. е розвиток </w:t>
      </w:r>
      <w:r>
        <w:rPr>
          <w:rStyle w:val="0pt7"/>
          <w:lang w:val="ru-RU"/>
        </w:rPr>
        <w:t xml:space="preserve">нов. </w:t>
      </w:r>
      <w:r>
        <w:rPr>
          <w:rStyle w:val="0pt7"/>
        </w:rPr>
        <w:t xml:space="preserve">слов’ян, віршування. </w:t>
      </w:r>
      <w:r>
        <w:rPr>
          <w:rStyle w:val="0pt7"/>
          <w:lang w:val="ru-RU"/>
        </w:rPr>
        <w:t xml:space="preserve">Поль, </w:t>
      </w:r>
      <w:r>
        <w:rPr>
          <w:rStyle w:val="0pt7"/>
        </w:rPr>
        <w:t xml:space="preserve">силабіка склалась за </w:t>
      </w:r>
      <w:r>
        <w:rPr>
          <w:rStyle w:val="0pt7"/>
          <w:lang w:val="ru-RU"/>
        </w:rPr>
        <w:t xml:space="preserve">франц. </w:t>
      </w:r>
      <w:r>
        <w:rPr>
          <w:rStyle w:val="0pt7"/>
        </w:rPr>
        <w:t xml:space="preserve">зразком. Під поль. В. у ХУІІ-ХУШ ст. формується </w:t>
      </w:r>
      <w:r>
        <w:rPr>
          <w:rStyle w:val="0pt7"/>
          <w:lang w:val="ru-RU"/>
        </w:rPr>
        <w:t xml:space="preserve">"слов </w:t>
      </w:r>
      <w:r>
        <w:rPr>
          <w:rStyle w:val="0pt7"/>
        </w:rPr>
        <w:t>янська” традиція віршування в Білорусі, Україні. Молдові. З них країн походять основні поєти-силабісти в рос. л-рі: С.Полоцький (1629- 1680) з Біло</w:t>
      </w:r>
      <w:r>
        <w:rPr>
          <w:rStyle w:val="0pt7"/>
        </w:rPr>
        <w:t>русі, Ф.</w:t>
      </w:r>
      <w:r>
        <w:rPr>
          <w:rStyle w:val="0pt7"/>
          <w:lang w:val="ru-RU"/>
        </w:rPr>
        <w:t xml:space="preserve">Прокопович </w:t>
      </w:r>
      <w:r>
        <w:rPr>
          <w:rStyle w:val="0pt7"/>
        </w:rPr>
        <w:t xml:space="preserve">(1681-1736) з України. А.Кантемір (1708-1744) з Молдови. У ХУШ ст. ця система перейшла до Сербії, а відтак до Болгарії. "Словян.” традиція не відповідала потребам </w:t>
      </w:r>
      <w:r>
        <w:rPr>
          <w:rStyle w:val="0pt7"/>
          <w:lang w:val="ru-RU"/>
        </w:rPr>
        <w:t xml:space="preserve">нов. </w:t>
      </w:r>
      <w:r>
        <w:rPr>
          <w:rStyle w:val="0pt7"/>
        </w:rPr>
        <w:t xml:space="preserve">болг. </w:t>
      </w:r>
      <w:r>
        <w:rPr>
          <w:rStyle w:val="0pt7"/>
          <w:lang w:val="ru-RU"/>
        </w:rPr>
        <w:t xml:space="preserve">нац. </w:t>
      </w:r>
      <w:r>
        <w:rPr>
          <w:rStyle w:val="0pt7"/>
        </w:rPr>
        <w:t xml:space="preserve">л-ри (так само, як укр., рос., білорур.. серб. л-р). Нову </w:t>
      </w:r>
      <w:r>
        <w:rPr>
          <w:rStyle w:val="0pt7"/>
        </w:rPr>
        <w:t xml:space="preserve">техніку віршування болгари розробили під рос. В. "За тематикою і за формою болг. пояезія починає зростати на добре підготованому рос. поезіею ґрунті. Болг. письменники були звільнені від багатьох блукань, віл марного витрачання сил. Від росіян вони змогли </w:t>
      </w:r>
      <w:r>
        <w:rPr>
          <w:rStyle w:val="0pt7"/>
        </w:rPr>
        <w:t xml:space="preserve">цілковито взяти все </w:t>
      </w:r>
      <w:r>
        <w:rPr>
          <w:rStyle w:val="75pt"/>
        </w:rPr>
        <w:t>силабо-тонічне віршування,</w:t>
      </w:r>
      <w:r>
        <w:rPr>
          <w:rStyle w:val="0pt7"/>
        </w:rPr>
        <w:t xml:space="preserve"> добре розроблене й багатоманітне", —зазначав болг. </w:t>
      </w:r>
      <w:r>
        <w:rPr>
          <w:rStyle w:val="0pt7"/>
          <w:lang w:val="ru-RU"/>
        </w:rPr>
        <w:t xml:space="preserve">акад. </w:t>
      </w:r>
      <w:r>
        <w:rPr>
          <w:rStyle w:val="0pt7"/>
        </w:rPr>
        <w:t>Е.Георгієв.</w:t>
      </w:r>
    </w:p>
    <w:p w:rsidR="00361F9A" w:rsidRDefault="005F5C25">
      <w:pPr>
        <w:pStyle w:val="81"/>
        <w:framePr w:w="3658" w:h="11135" w:hRule="exact" w:wrap="none" w:vAnchor="page" w:hAnchor="page" w:x="2123" w:y="2671"/>
        <w:shd w:val="clear" w:color="auto" w:fill="auto"/>
        <w:tabs>
          <w:tab w:val="left" w:pos="370"/>
        </w:tabs>
        <w:ind w:left="20" w:right="60" w:firstLine="140"/>
      </w:pPr>
      <w:r>
        <w:rPr>
          <w:rStyle w:val="0pt7"/>
        </w:rPr>
        <w:t>В.</w:t>
      </w:r>
      <w:r>
        <w:rPr>
          <w:rStyle w:val="0pt7"/>
        </w:rPr>
        <w:tab/>
        <w:t>може здійснюватися воднораз на багато л-р, бути інтерна їх В.. діахронним - ант. л-ри на л-ри Європ. регіону або синхронним: рос. реалізм</w:t>
      </w:r>
      <w:r>
        <w:rPr>
          <w:rStyle w:val="0pt7"/>
        </w:rPr>
        <w:t xml:space="preserve">у на світ. л-ру. Від В. чітко треба відрізняти </w:t>
      </w:r>
      <w:r>
        <w:rPr>
          <w:rStyle w:val="75pt"/>
        </w:rPr>
        <w:t>епігонство</w:t>
      </w:r>
    </w:p>
    <w:p w:rsidR="00361F9A" w:rsidRDefault="005F5C25">
      <w:pPr>
        <w:pStyle w:val="241"/>
        <w:framePr w:w="3658" w:h="11135" w:hRule="exact" w:wrap="none" w:vAnchor="page" w:hAnchor="page" w:x="2123" w:y="2671"/>
        <w:shd w:val="clear" w:color="auto" w:fill="auto"/>
        <w:ind w:left="20" w:right="60" w:firstLine="140"/>
      </w:pPr>
      <w:r>
        <w:rPr>
          <w:rStyle w:val="240pt1"/>
        </w:rPr>
        <w:t xml:space="preserve">(Див. </w:t>
      </w:r>
      <w:r>
        <w:rPr>
          <w:rStyle w:val="2475pt0pt"/>
          <w:i/>
          <w:iCs/>
        </w:rPr>
        <w:t>Аріостнзм, Гьотеанство, Оссіанізм, Петраркізм, Руссоїзм</w:t>
      </w:r>
      <w:r>
        <w:rPr>
          <w:rStyle w:val="240pt1"/>
        </w:rPr>
        <w:t>)</w:t>
      </w:r>
    </w:p>
    <w:p w:rsidR="00361F9A" w:rsidRDefault="005F5C25">
      <w:pPr>
        <w:pStyle w:val="140"/>
        <w:framePr w:w="3658" w:h="11135" w:hRule="exact" w:wrap="none" w:vAnchor="page" w:hAnchor="page" w:x="2123" w:y="2671"/>
        <w:shd w:val="clear" w:color="auto" w:fill="auto"/>
        <w:ind w:right="60"/>
      </w:pPr>
      <w:r>
        <w:rPr>
          <w:rStyle w:val="140pt"/>
          <w:i/>
          <w:iCs/>
        </w:rPr>
        <w:t xml:space="preserve">Анатолій </w:t>
      </w:r>
      <w:r>
        <w:rPr>
          <w:rStyle w:val="140pt"/>
          <w:i/>
          <w:iCs/>
          <w:lang w:val="ru-RU"/>
        </w:rPr>
        <w:t>Волков</w:t>
      </w:r>
    </w:p>
    <w:p w:rsidR="00361F9A" w:rsidRDefault="005F5C25">
      <w:pPr>
        <w:pStyle w:val="81"/>
        <w:framePr w:w="3658" w:h="11135" w:hRule="exact" w:wrap="none" w:vAnchor="page" w:hAnchor="page" w:x="2123" w:y="2671"/>
        <w:shd w:val="clear" w:color="auto" w:fill="auto"/>
        <w:ind w:left="20" w:right="60" w:firstLine="140"/>
      </w:pPr>
      <w:r>
        <w:rPr>
          <w:rStyle w:val="0pt7"/>
        </w:rPr>
        <w:t>ВПЛИВОЛОГІЯ — іронічний вираз, вперше вжитий у 20-х рр. XX ст. поль. критиком Гжимала- Селлецьким для позначення псевдонаук, комгіаративістич. методології, що зводила процес, рецепції до механічного переймання складників зтв. ні. письменників. Вираз В. пош</w:t>
      </w:r>
      <w:r>
        <w:rPr>
          <w:rStyle w:val="0pt7"/>
        </w:rPr>
        <w:t xml:space="preserve">ирений і в укр. літ-знавстві. Вживаючи без чіткого термінологічного наповнення слова </w:t>
      </w:r>
      <w:r>
        <w:rPr>
          <w:rStyle w:val="8pt0pt"/>
        </w:rPr>
        <w:t xml:space="preserve">вплив, наслідування, запозичення, </w:t>
      </w:r>
      <w:r>
        <w:rPr>
          <w:rStyle w:val="75pt"/>
        </w:rPr>
        <w:t>ремінісценція,</w:t>
      </w:r>
    </w:p>
    <w:p w:rsidR="00361F9A" w:rsidRDefault="005F5C25">
      <w:pPr>
        <w:pStyle w:val="81"/>
        <w:framePr w:w="3658" w:h="11135" w:hRule="exact" w:wrap="none" w:vAnchor="page" w:hAnchor="page" w:x="2123" w:y="2671"/>
        <w:shd w:val="clear" w:color="auto" w:fill="auto"/>
        <w:tabs>
          <w:tab w:val="left" w:pos="212"/>
        </w:tabs>
        <w:ind w:left="20" w:right="60"/>
      </w:pPr>
      <w:r>
        <w:rPr>
          <w:rStyle w:val="0pt7"/>
        </w:rPr>
        <w:t>В.</w:t>
      </w:r>
      <w:r>
        <w:rPr>
          <w:rStyle w:val="0pt7"/>
        </w:rPr>
        <w:tab/>
        <w:t xml:space="preserve">відшукує т.зв. казуси подібностей між літ. тв., часто дріб'язкові. Бездоказово вбачаються ці казуси там. де діє типол. </w:t>
      </w:r>
      <w:r>
        <w:rPr>
          <w:rStyle w:val="0pt7"/>
        </w:rPr>
        <w:t>чинник, або має місце випадковий збіг. Фактографічно накопичуючи казуси. В. перебільшує їхню вагу, зводить творчість письменників до суми запозичених з чужих джерел складників. За межами дослідження залишаються питання про зумовленість сприйняття чужого ма</w:t>
      </w:r>
      <w:r>
        <w:rPr>
          <w:rStyle w:val="0pt7"/>
        </w:rPr>
        <w:t>теріалу нац. іст.-літ. процесом, активність реципієнта, функціональність набутого. Властиве</w:t>
      </w:r>
    </w:p>
    <w:p w:rsidR="00361F9A" w:rsidRDefault="005F5C25">
      <w:pPr>
        <w:pStyle w:val="81"/>
        <w:framePr w:w="3658" w:h="11135" w:hRule="exact" w:wrap="none" w:vAnchor="page" w:hAnchor="page" w:x="2123" w:y="2671"/>
        <w:shd w:val="clear" w:color="auto" w:fill="auto"/>
        <w:tabs>
          <w:tab w:val="left" w:pos="226"/>
        </w:tabs>
        <w:ind w:left="20" w:right="60"/>
      </w:pPr>
      <w:r>
        <w:rPr>
          <w:rStyle w:val="0pt7"/>
        </w:rPr>
        <w:t>В.</w:t>
      </w:r>
      <w:r>
        <w:rPr>
          <w:rStyle w:val="0pt7"/>
        </w:rPr>
        <w:tab/>
        <w:t xml:space="preserve">нерозуміння творч. характеру літ. рецепції призводило до закидів навіть </w:t>
      </w:r>
      <w:r>
        <w:rPr>
          <w:rStyle w:val="0pt7"/>
          <w:lang w:val="ru-RU"/>
        </w:rPr>
        <w:t xml:space="preserve">вел. </w:t>
      </w:r>
      <w:r>
        <w:rPr>
          <w:rStyle w:val="0pt7"/>
        </w:rPr>
        <w:t>письменникам у несамостійності. Ю.Словацькому, Л.Круч- ковському закидали "плюшуваті</w:t>
      </w:r>
      <w:r>
        <w:rPr>
          <w:rStyle w:val="0pt7"/>
        </w:rPr>
        <w:t>сть", І.Франкові</w:t>
      </w:r>
    </w:p>
    <w:p w:rsidR="00361F9A" w:rsidRDefault="005F5C25">
      <w:pPr>
        <w:pStyle w:val="81"/>
        <w:framePr w:w="3749" w:h="11154" w:hRule="exact" w:wrap="none" w:vAnchor="page" w:hAnchor="page" w:x="6039" w:y="2666"/>
        <w:shd w:val="clear" w:color="auto" w:fill="auto"/>
        <w:ind w:left="20" w:right="60"/>
      </w:pPr>
      <w:r>
        <w:rPr>
          <w:rStyle w:val="0pt7"/>
        </w:rPr>
        <w:t xml:space="preserve">докоряли за “витання по чужих світах' , О .Пушкіна. І.Л.Караджале звинувачували навіть у </w:t>
      </w:r>
      <w:r>
        <w:rPr>
          <w:rStyle w:val="8pt0pt"/>
        </w:rPr>
        <w:t>плагіаті.</w:t>
      </w:r>
    </w:p>
    <w:p w:rsidR="00361F9A" w:rsidRDefault="005F5C25">
      <w:pPr>
        <w:pStyle w:val="81"/>
        <w:framePr w:w="3749" w:h="11154" w:hRule="exact" w:wrap="none" w:vAnchor="page" w:hAnchor="page" w:x="6039" w:y="2666"/>
        <w:shd w:val="clear" w:color="auto" w:fill="auto"/>
        <w:tabs>
          <w:tab w:val="left" w:pos="486"/>
        </w:tabs>
        <w:ind w:left="40" w:right="60" w:firstLine="160"/>
      </w:pPr>
      <w:r>
        <w:rPr>
          <w:rStyle w:val="0pt7"/>
        </w:rPr>
        <w:t>В.</w:t>
      </w:r>
      <w:r>
        <w:rPr>
          <w:rStyle w:val="0pt7"/>
        </w:rPr>
        <w:tab/>
        <w:t xml:space="preserve">кін. XIX - поч. XX ст. був притаманний </w:t>
      </w:r>
      <w:r>
        <w:rPr>
          <w:rStyle w:val="0pt7"/>
          <w:lang w:val="ru-RU"/>
        </w:rPr>
        <w:t xml:space="preserve">европоцентризм, </w:t>
      </w:r>
      <w:r>
        <w:rPr>
          <w:rStyle w:val="0pt7"/>
        </w:rPr>
        <w:t xml:space="preserve">коли здобутки всіх, зокрема слов’ян., л-р пояснювалися як такі, що постали під зх-європ. впливом. Реакцією на цю тенденцію в совєтському літ-знавстві 30-50-х </w:t>
      </w:r>
      <w:r>
        <w:rPr>
          <w:rStyle w:val="0pt7"/>
          <w:lang w:val="en-US"/>
        </w:rPr>
        <w:t xml:space="preserve">pp. </w:t>
      </w:r>
      <w:r>
        <w:rPr>
          <w:rStyle w:val="0pt7"/>
        </w:rPr>
        <w:t>стало протилежне прагнення: нав’язливо і тенденційно провадилась думка про глобальний вплив ро</w:t>
      </w:r>
      <w:r>
        <w:rPr>
          <w:rStyle w:val="0pt7"/>
        </w:rPr>
        <w:t xml:space="preserve">с. л- ри на л-ри світу, насамперед народів СРСР та Сх. Європи. </w:t>
      </w:r>
      <w:r>
        <w:rPr>
          <w:rStyle w:val="0pt7"/>
          <w:lang w:val="ru-RU"/>
        </w:rPr>
        <w:t xml:space="preserve">Напр., </w:t>
      </w:r>
      <w:r>
        <w:rPr>
          <w:rStyle w:val="0pt7"/>
        </w:rPr>
        <w:t>довгий час некрит. повторювано твердження І.Стебуна. ніби М Коцюбинський задумом і самою назвою оповідання “Коні не винні ' (1912) завдячував одній з одночасно написаних “Російських казо</w:t>
      </w:r>
      <w:r>
        <w:rPr>
          <w:rStyle w:val="0pt7"/>
        </w:rPr>
        <w:t xml:space="preserve">к" </w:t>
      </w:r>
      <w:r>
        <w:rPr>
          <w:rStyle w:val="0pt7"/>
          <w:lang w:val="ru-RU"/>
        </w:rPr>
        <w:t xml:space="preserve">М.Горького. </w:t>
      </w:r>
      <w:r>
        <w:rPr>
          <w:rStyle w:val="0pt7"/>
        </w:rPr>
        <w:t xml:space="preserve">Аж </w:t>
      </w:r>
      <w:r>
        <w:rPr>
          <w:rStyle w:val="0pt7"/>
          <w:lang w:val="ru-RU"/>
        </w:rPr>
        <w:t xml:space="preserve">П.Колесник </w:t>
      </w:r>
      <w:r>
        <w:rPr>
          <w:rStyle w:val="0pt7"/>
        </w:rPr>
        <w:t xml:space="preserve">указав, шо вираз 'худоба не винна” в М.Коцюбинського вживався вже в повісті </w:t>
      </w:r>
      <w:r>
        <w:rPr>
          <w:rStyle w:val="0pt7"/>
          <w:lang w:val="en-US"/>
        </w:rPr>
        <w:t xml:space="preserve">"Fata morgana" </w:t>
      </w:r>
      <w:r>
        <w:rPr>
          <w:rStyle w:val="0pt7"/>
        </w:rPr>
        <w:t>(1904-10). 1н. прикдадом є постійно повторюване твердження, начебто роман чес. письменника І.Ольбрахта “Сирена' створено під впливом пов</w:t>
      </w:r>
      <w:r>
        <w:rPr>
          <w:rStyle w:val="0pt7"/>
        </w:rPr>
        <w:t xml:space="preserve">істі </w:t>
      </w:r>
      <w:r>
        <w:rPr>
          <w:rStyle w:val="0pt7"/>
          <w:lang w:val="ru-RU"/>
        </w:rPr>
        <w:t xml:space="preserve">Горького </w:t>
      </w:r>
      <w:r>
        <w:rPr>
          <w:rStyle w:val="0pt7"/>
        </w:rPr>
        <w:t xml:space="preserve">Мати”. Але Ольбрахт заперечив цей факт, указав, шо під час написання свого роману не знав повісті </w:t>
      </w:r>
      <w:r>
        <w:rPr>
          <w:rStyle w:val="0pt7"/>
          <w:lang w:val="ru-RU"/>
        </w:rPr>
        <w:t>Горького.</w:t>
      </w:r>
    </w:p>
    <w:p w:rsidR="00361F9A" w:rsidRDefault="005F5C25">
      <w:pPr>
        <w:pStyle w:val="81"/>
        <w:framePr w:w="3749" w:h="11154" w:hRule="exact" w:wrap="none" w:vAnchor="page" w:hAnchor="page" w:x="6039" w:y="2666"/>
        <w:shd w:val="clear" w:color="auto" w:fill="auto"/>
        <w:ind w:left="40" w:right="60" w:firstLine="160"/>
      </w:pPr>
      <w:r>
        <w:rPr>
          <w:rStyle w:val="0pt7"/>
        </w:rPr>
        <w:t xml:space="preserve">Захистом від В. стають наук, сумлінність, виваженість і методичність: увага до хронології, </w:t>
      </w:r>
      <w:r>
        <w:rPr>
          <w:rStyle w:val="8pt0pt"/>
        </w:rPr>
        <w:t xml:space="preserve">авторські вказівки, </w:t>
      </w:r>
      <w:r>
        <w:rPr>
          <w:rStyle w:val="0pt7"/>
        </w:rPr>
        <w:t xml:space="preserve">ретельне зіставлення </w:t>
      </w:r>
      <w:r>
        <w:rPr>
          <w:rStyle w:val="75pt"/>
        </w:rPr>
        <w:t>те</w:t>
      </w:r>
      <w:r>
        <w:rPr>
          <w:rStyle w:val="75pt"/>
        </w:rPr>
        <w:t>кстів</w:t>
      </w:r>
      <w:r>
        <w:rPr>
          <w:rStyle w:val="0pt7"/>
        </w:rPr>
        <w:t xml:space="preserve"> тощо.</w:t>
      </w:r>
    </w:p>
    <w:p w:rsidR="00361F9A" w:rsidRDefault="005F5C25">
      <w:pPr>
        <w:pStyle w:val="140"/>
        <w:framePr w:w="3749" w:h="11154" w:hRule="exact" w:wrap="none" w:vAnchor="page" w:hAnchor="page" w:x="6039" w:y="2666"/>
        <w:shd w:val="clear" w:color="auto" w:fill="auto"/>
        <w:ind w:right="60"/>
      </w:pPr>
      <w:r>
        <w:rPr>
          <w:rStyle w:val="140pt"/>
          <w:i/>
          <w:iCs/>
        </w:rPr>
        <w:t xml:space="preserve">Анатолій </w:t>
      </w:r>
      <w:r>
        <w:rPr>
          <w:rStyle w:val="140pt"/>
          <w:i/>
          <w:iCs/>
          <w:lang w:val="ru-RU"/>
        </w:rPr>
        <w:t>Волков</w:t>
      </w:r>
    </w:p>
    <w:p w:rsidR="00361F9A" w:rsidRDefault="005F5C25">
      <w:pPr>
        <w:pStyle w:val="81"/>
        <w:framePr w:w="3749" w:h="11154" w:hRule="exact" w:wrap="none" w:vAnchor="page" w:hAnchor="page" w:x="6039" w:y="2666"/>
        <w:shd w:val="clear" w:color="auto" w:fill="auto"/>
        <w:ind w:left="40" w:right="60" w:firstLine="160"/>
      </w:pPr>
      <w:r>
        <w:t xml:space="preserve">ВСТАВНА ІСТОРІЯ </w:t>
      </w:r>
      <w:r>
        <w:rPr>
          <w:rStyle w:val="0pt7"/>
        </w:rPr>
        <w:t xml:space="preserve">— термін для визначення засобу </w:t>
      </w:r>
      <w:r>
        <w:rPr>
          <w:rStyle w:val="75pt"/>
        </w:rPr>
        <w:t>архітектоніки,</w:t>
      </w:r>
      <w:r>
        <w:rPr>
          <w:rStyle w:val="0pt7"/>
        </w:rPr>
        <w:t xml:space="preserve"> суть якого полягає у введенні в тканину худож. тв. </w:t>
      </w:r>
      <w:r>
        <w:rPr>
          <w:rStyle w:val="8pt0pt"/>
        </w:rPr>
        <w:t xml:space="preserve">(повість, роман, </w:t>
      </w:r>
      <w:r>
        <w:rPr>
          <w:rStyle w:val="75pt"/>
        </w:rPr>
        <w:t>поема)</w:t>
      </w:r>
      <w:r>
        <w:rPr>
          <w:rStyle w:val="0pt7"/>
        </w:rPr>
        <w:t xml:space="preserve"> більшого за обсягом одного або кількох менших, аде з самостійною фабулою (</w:t>
      </w:r>
      <w:r>
        <w:rPr>
          <w:rStyle w:val="75pt"/>
        </w:rPr>
        <w:t>новела</w:t>
      </w:r>
      <w:r>
        <w:rPr>
          <w:rStyle w:val="0pt7"/>
        </w:rPr>
        <w:t xml:space="preserve">, </w:t>
      </w:r>
      <w:r>
        <w:rPr>
          <w:rStyle w:val="75pt"/>
        </w:rPr>
        <w:t>оповідання,</w:t>
      </w:r>
      <w:r>
        <w:rPr>
          <w:rStyle w:val="0pt7"/>
        </w:rPr>
        <w:t xml:space="preserve"> </w:t>
      </w:r>
      <w:r>
        <w:rPr>
          <w:rStyle w:val="8pt0pt"/>
        </w:rPr>
        <w:t xml:space="preserve">притча, анекдот, казка, </w:t>
      </w:r>
      <w:r>
        <w:rPr>
          <w:rStyle w:val="75pt"/>
        </w:rPr>
        <w:t>бувальщина,</w:t>
      </w:r>
      <w:r>
        <w:rPr>
          <w:rStyle w:val="0pt7"/>
        </w:rPr>
        <w:t xml:space="preserve"> лист, </w:t>
      </w:r>
      <w:r>
        <w:rPr>
          <w:rStyle w:val="75pt"/>
        </w:rPr>
        <w:t>щоденник)</w:t>
      </w:r>
      <w:r>
        <w:rPr>
          <w:rStyle w:val="0pt7"/>
        </w:rPr>
        <w:t xml:space="preserve"> тв. Функції цього засобу різні. В.і. може бути важливим елементом форм.-змістової структури, використовуватись з метою суто орнаментальною, або виконувати утилітарну задачу (розширювати обсяг </w:t>
      </w:r>
      <w:r>
        <w:rPr>
          <w:rStyle w:val="0pt7"/>
        </w:rPr>
        <w:t>тв ).</w:t>
      </w:r>
    </w:p>
    <w:p w:rsidR="00361F9A" w:rsidRDefault="005F5C25">
      <w:pPr>
        <w:pStyle w:val="81"/>
        <w:framePr w:w="3749" w:h="11154" w:hRule="exact" w:wrap="none" w:vAnchor="page" w:hAnchor="page" w:x="6039" w:y="2666"/>
        <w:shd w:val="clear" w:color="auto" w:fill="auto"/>
        <w:ind w:left="40" w:right="60" w:firstLine="160"/>
      </w:pPr>
      <w:r>
        <w:rPr>
          <w:rStyle w:val="0pt7"/>
        </w:rPr>
        <w:t xml:space="preserve">Засіб В.і. </w:t>
      </w:r>
      <w:r>
        <w:rPr>
          <w:rStyle w:val="75pt"/>
        </w:rPr>
        <w:t>є</w:t>
      </w:r>
      <w:r>
        <w:rPr>
          <w:rStyle w:val="0pt7"/>
        </w:rPr>
        <w:t xml:space="preserve"> основою побудови сюжету на раннніх етапах розвитку л-ри. коли </w:t>
      </w:r>
      <w:r>
        <w:rPr>
          <w:rStyle w:val="0pt7"/>
          <w:lang w:val="ru-RU"/>
        </w:rPr>
        <w:t xml:space="preserve">вел. </w:t>
      </w:r>
      <w:r>
        <w:rPr>
          <w:rStyle w:val="0pt7"/>
        </w:rPr>
        <w:t xml:space="preserve">епіч. тв. незрідка формувався за принципом </w:t>
      </w:r>
      <w:r>
        <w:rPr>
          <w:rStyle w:val="75pt"/>
        </w:rPr>
        <w:t>стрижневої побудови,</w:t>
      </w:r>
      <w:r>
        <w:rPr>
          <w:rStyle w:val="0pt7"/>
        </w:rPr>
        <w:t xml:space="preserve"> нанизування (“Одіссея" </w:t>
      </w:r>
      <w:r>
        <w:rPr>
          <w:rStyle w:val="0pt7"/>
          <w:lang w:val="ru-RU"/>
        </w:rPr>
        <w:t xml:space="preserve">Гомера, </w:t>
      </w:r>
      <w:r>
        <w:rPr>
          <w:rStyle w:val="0pt7"/>
        </w:rPr>
        <w:t>"Енеїда " Вергілія). Уже в ант. л-рі В.і. несла також суттєве ідейно-смисло</w:t>
      </w:r>
      <w:r>
        <w:rPr>
          <w:rStyle w:val="0pt7"/>
        </w:rPr>
        <w:t xml:space="preserve">ве навантаження (так, казка про Амура та </w:t>
      </w:r>
      <w:r>
        <w:rPr>
          <w:rStyle w:val="0pt7"/>
          <w:lang w:val="ru-RU"/>
        </w:rPr>
        <w:t xml:space="preserve">Психею </w:t>
      </w:r>
      <w:r>
        <w:rPr>
          <w:rStyle w:val="0pt7"/>
        </w:rPr>
        <w:t xml:space="preserve">в романі </w:t>
      </w:r>
      <w:r>
        <w:rPr>
          <w:rStyle w:val="0pt7"/>
          <w:lang w:val="ru-RU"/>
        </w:rPr>
        <w:t xml:space="preserve">Апулея </w:t>
      </w:r>
      <w:r>
        <w:rPr>
          <w:rStyle w:val="0pt7"/>
        </w:rPr>
        <w:t>"Золотий осел” відіграс важливу для заг. ідейної концепції роману ролю, втілюючи вічне прагнення душі до любові).</w:t>
      </w:r>
    </w:p>
    <w:p w:rsidR="00361F9A" w:rsidRDefault="005F5C25">
      <w:pPr>
        <w:pStyle w:val="81"/>
        <w:framePr w:w="3749" w:h="11154" w:hRule="exact" w:wrap="none" w:vAnchor="page" w:hAnchor="page" w:x="6039" w:y="2666"/>
        <w:shd w:val="clear" w:color="auto" w:fill="auto"/>
        <w:ind w:left="40" w:right="60" w:firstLine="160"/>
      </w:pPr>
      <w:r>
        <w:rPr>
          <w:rStyle w:val="0pt7"/>
        </w:rPr>
        <w:t>Л-рі доби Відродження вельми властивий засіб множинної В.і., коли основний сюж</w:t>
      </w:r>
      <w:r>
        <w:rPr>
          <w:rStyle w:val="0pt7"/>
        </w:rPr>
        <w:t>ет є лише своєрідною рамою для об’єднання вед. кількості не зв'язаних між собою епізодів: "Кентерберійські оповідання” Дж.</w:t>
      </w:r>
      <w:r>
        <w:rPr>
          <w:rStyle w:val="0pt7"/>
          <w:lang w:val="ru-RU"/>
        </w:rPr>
        <w:t xml:space="preserve">Чосера, </w:t>
      </w:r>
      <w:r>
        <w:rPr>
          <w:rStyle w:val="0pt7"/>
        </w:rPr>
        <w:t xml:space="preserve">об'єднані </w:t>
      </w:r>
      <w:r>
        <w:rPr>
          <w:rStyle w:val="0pt7"/>
          <w:lang w:val="ru-RU"/>
        </w:rPr>
        <w:t xml:space="preserve">хронотопом </w:t>
      </w:r>
      <w:r>
        <w:rPr>
          <w:rStyle w:val="0pt7"/>
        </w:rPr>
        <w:t xml:space="preserve">дороги. </w:t>
      </w:r>
      <w:r>
        <w:rPr>
          <w:rStyle w:val="0pt7"/>
          <w:lang w:val="ru-RU"/>
        </w:rPr>
        <w:t xml:space="preserve">Декамерон” </w:t>
      </w:r>
      <w:r>
        <w:rPr>
          <w:rStyle w:val="0pt7"/>
        </w:rPr>
        <w:t>Дж.</w:t>
      </w:r>
      <w:r>
        <w:rPr>
          <w:rStyle w:val="0pt7"/>
          <w:lang w:val="ru-RU"/>
        </w:rPr>
        <w:t xml:space="preserve">Бокаччо, </w:t>
      </w:r>
      <w:r>
        <w:rPr>
          <w:rStyle w:val="0pt7"/>
        </w:rPr>
        <w:t>в якому сто новел поєднані умовною ситуацією усамітнення оповідачів підчас</w:t>
      </w:r>
      <w:r>
        <w:rPr>
          <w:rStyle w:val="0pt7"/>
        </w:rPr>
        <w:t xml:space="preserve"> чуми. “Гептамерон" </w:t>
      </w:r>
      <w:r>
        <w:rPr>
          <w:rStyle w:val="0pt7"/>
          <w:lang w:val="ru-RU"/>
        </w:rPr>
        <w:t xml:space="preserve">Маргарита </w:t>
      </w:r>
      <w:r>
        <w:rPr>
          <w:rStyle w:val="0pt7"/>
        </w:rPr>
        <w:t>Наваррської, розповідачі котрого об єднані ситуацією негоди, "Пентамєрон" Дж.Базілє тошо.</w:t>
      </w:r>
    </w:p>
    <w:p w:rsidR="00361F9A" w:rsidRDefault="005F5C25">
      <w:pPr>
        <w:pStyle w:val="54"/>
        <w:framePr w:wrap="none" w:vAnchor="page" w:hAnchor="page" w:x="5732" w:y="14026"/>
        <w:shd w:val="clear" w:color="auto" w:fill="auto"/>
        <w:spacing w:line="150" w:lineRule="exact"/>
        <w:ind w:left="20"/>
      </w:pPr>
      <w:r>
        <w:rPr>
          <w:rStyle w:val="575pt0pt"/>
        </w:rPr>
        <w:t>111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23" w:y="2372"/>
        <w:shd w:val="clear" w:color="auto" w:fill="auto"/>
        <w:spacing w:line="140" w:lineRule="exact"/>
        <w:ind w:left="20"/>
      </w:pPr>
      <w:r>
        <w:lastRenderedPageBreak/>
        <w:t>"ВТРАЧЕНА ГЕНЕРАЦІЯ"</w:t>
      </w:r>
    </w:p>
    <w:p w:rsidR="00361F9A" w:rsidRDefault="005F5C25">
      <w:pPr>
        <w:pStyle w:val="81"/>
        <w:framePr w:w="3710" w:h="11150" w:hRule="exact" w:wrap="none" w:vAnchor="page" w:hAnchor="page" w:x="2118" w:y="2669"/>
        <w:shd w:val="clear" w:color="auto" w:fill="auto"/>
        <w:ind w:left="40" w:right="40" w:firstLine="160"/>
      </w:pPr>
      <w:r>
        <w:rPr>
          <w:rStyle w:val="0pt7"/>
        </w:rPr>
        <w:t>Значною мірою за принципом "нанизування побудовані “Гаргантюа і Пантаґрюель” Ф,</w:t>
      </w:r>
      <w:r>
        <w:rPr>
          <w:rStyle w:val="0pt7"/>
          <w:lang w:val="ru-RU"/>
        </w:rPr>
        <w:t xml:space="preserve">Рабле, </w:t>
      </w:r>
      <w:r>
        <w:rPr>
          <w:rStyle w:val="0pt7"/>
        </w:rPr>
        <w:t>"</w:t>
      </w:r>
      <w:r>
        <w:rPr>
          <w:rStyle w:val="0pt7"/>
        </w:rPr>
        <w:t xml:space="preserve">Лон Кіхот" М. де </w:t>
      </w:r>
      <w:r>
        <w:rPr>
          <w:rStyle w:val="0pt7"/>
          <w:lang w:val="ru-RU"/>
        </w:rPr>
        <w:t xml:space="preserve">Сервантеса, </w:t>
      </w:r>
      <w:r>
        <w:rPr>
          <w:rStyle w:val="0pt7"/>
        </w:rPr>
        <w:t xml:space="preserve">Тусман із Альфараче” </w:t>
      </w:r>
      <w:r>
        <w:rPr>
          <w:rStyle w:val="0pt7"/>
          <w:lang w:val="ru-RU"/>
        </w:rPr>
        <w:t xml:space="preserve">М.Алемана, </w:t>
      </w:r>
      <w:r>
        <w:rPr>
          <w:rStyle w:val="0pt7"/>
        </w:rPr>
        <w:t>“Кульгавий біс" В. де Гевари. Вельми властивий цей засіб л-рі країн Сх.: ( Тисяач і одна ніч'</w:t>
      </w:r>
      <w:r>
        <w:rPr>
          <w:rStyle w:val="0pt7"/>
          <w:vertAlign w:val="superscript"/>
        </w:rPr>
        <w:t>1</w:t>
      </w:r>
      <w:r>
        <w:rPr>
          <w:rStyle w:val="0pt7"/>
        </w:rPr>
        <w:t>, зб. новел з заг, назвою "Опис дивного із кабінету Ляо" кит. письменника Пу Сун-ліна, кн. новел “Муж</w:t>
      </w:r>
      <w:r>
        <w:rPr>
          <w:rStyle w:val="0pt7"/>
        </w:rPr>
        <w:t>чина, незрівнянний в любовній жазі” японця Іхара Сейкаку.</w:t>
      </w:r>
    </w:p>
    <w:p w:rsidR="00361F9A" w:rsidRDefault="005F5C25">
      <w:pPr>
        <w:pStyle w:val="81"/>
        <w:framePr w:w="3710" w:h="11150" w:hRule="exact" w:wrap="none" w:vAnchor="page" w:hAnchor="page" w:x="2118" w:y="2669"/>
        <w:shd w:val="clear" w:color="auto" w:fill="auto"/>
        <w:ind w:left="40" w:right="40" w:firstLine="160"/>
      </w:pPr>
      <w:r>
        <w:rPr>
          <w:rStyle w:val="0pt7"/>
          <w:lang w:val="ru-RU"/>
        </w:rPr>
        <w:t xml:space="preserve">Англ. </w:t>
      </w:r>
      <w:r>
        <w:rPr>
          <w:rStyle w:val="0pt7"/>
        </w:rPr>
        <w:t xml:space="preserve">просвітницький роман XVIII ст. також незрідка використовує засіб В.і. ("Подорож Гуллівера” Дж.Свіфта, "Історія </w:t>
      </w:r>
      <w:r>
        <w:rPr>
          <w:rStyle w:val="0pt7"/>
          <w:lang w:val="ru-RU"/>
        </w:rPr>
        <w:t xml:space="preserve">Тома Джонса, </w:t>
      </w:r>
      <w:r>
        <w:rPr>
          <w:rStyle w:val="0pt7"/>
        </w:rPr>
        <w:t xml:space="preserve">знайди Г.Філдінга, “Пригоди Перігріна Пікля” Т.Г. </w:t>
      </w:r>
      <w:r>
        <w:rPr>
          <w:rStyle w:val="0pt7"/>
          <w:lang w:val="ru-RU"/>
        </w:rPr>
        <w:t xml:space="preserve">Смол лета). </w:t>
      </w:r>
      <w:r>
        <w:rPr>
          <w:rStyle w:val="0pt7"/>
        </w:rPr>
        <w:t xml:space="preserve">У </w:t>
      </w:r>
      <w:r>
        <w:rPr>
          <w:rStyle w:val="0pt7"/>
          <w:lang w:val="ru-RU"/>
        </w:rPr>
        <w:t>фран</w:t>
      </w:r>
      <w:r>
        <w:rPr>
          <w:rStyle w:val="0pt7"/>
          <w:lang w:val="ru-RU"/>
        </w:rPr>
        <w:t xml:space="preserve">ц. </w:t>
      </w:r>
      <w:r>
        <w:rPr>
          <w:rStyle w:val="0pt7"/>
        </w:rPr>
        <w:t xml:space="preserve">просвітницькій л-рі в такий спосіб побудований “Кандід" </w:t>
      </w:r>
      <w:r>
        <w:rPr>
          <w:rStyle w:val="0pt7"/>
          <w:lang w:val="ru-RU"/>
        </w:rPr>
        <w:t xml:space="preserve">Вольтера. </w:t>
      </w:r>
      <w:r>
        <w:rPr>
          <w:rStyle w:val="0pt7"/>
        </w:rPr>
        <w:t xml:space="preserve">Слід розрізняти явне і неявне використання цього засобу. В першому випадкові В.і. вирізняється у вигляді озаглавленого епізоду-глави </w:t>
      </w:r>
      <w:r>
        <w:rPr>
          <w:rStyle w:val="0pt7"/>
          <w:lang w:val="ru-RU"/>
        </w:rPr>
        <w:t xml:space="preserve">(напр., </w:t>
      </w:r>
      <w:r>
        <w:rPr>
          <w:rStyle w:val="0pt7"/>
        </w:rPr>
        <w:t>"Історія гірського відлюдника” в "Томі Джонсі”</w:t>
      </w:r>
      <w:r>
        <w:rPr>
          <w:rStyle w:val="0pt7"/>
        </w:rPr>
        <w:t xml:space="preserve">, "Історія старої” в "Кандіді", "Щоденник” в ' Робінзоні Крузо" і </w:t>
      </w:r>
      <w:r>
        <w:rPr>
          <w:rStyle w:val="0pt7"/>
          <w:lang w:val="ru-RU"/>
        </w:rPr>
        <w:t xml:space="preserve">т.п.). </w:t>
      </w:r>
      <w:r>
        <w:rPr>
          <w:rStyle w:val="0pt7"/>
        </w:rPr>
        <w:t xml:space="preserve">Проте частіше саме основний сюжет розгортається як ряд авантюр- епізодів, що нанизуються на основну фабульну нитку (подорож, усамітнення кількох оповідачів, застільні бесіди і </w:t>
      </w:r>
      <w:r>
        <w:rPr>
          <w:rStyle w:val="0pt7"/>
          <w:lang w:val="ru-RU"/>
        </w:rPr>
        <w:t xml:space="preserve">т.п.). </w:t>
      </w:r>
      <w:r>
        <w:rPr>
          <w:rStyle w:val="0pt7"/>
        </w:rPr>
        <w:t>Власне кажучи, епістолярний роман є також варіацією використання принципу множинної В.і. (листа). Близькою до цього типу архітектоніки є численна мемуарна та шоденникова л-ра.</w:t>
      </w:r>
    </w:p>
    <w:p w:rsidR="00361F9A" w:rsidRDefault="005F5C25">
      <w:pPr>
        <w:pStyle w:val="81"/>
        <w:framePr w:w="3710" w:h="11150" w:hRule="exact" w:wrap="none" w:vAnchor="page" w:hAnchor="page" w:x="2118" w:y="2669"/>
        <w:shd w:val="clear" w:color="auto" w:fill="auto"/>
        <w:ind w:left="40" w:right="40" w:firstLine="160"/>
      </w:pPr>
      <w:r>
        <w:rPr>
          <w:rStyle w:val="0pt7"/>
        </w:rPr>
        <w:t>Особливого значення цей засіб набув у романтиків, які відмовилися від єдності ді</w:t>
      </w:r>
      <w:r>
        <w:rPr>
          <w:rStyle w:val="0pt7"/>
        </w:rPr>
        <w:t>ї і проголосили фрагментарність і архітектонічне дроблення одним із своїх гол. естет, принципів. В.і. є для романтиків одним із засобів втілення проголошенного ними прагнення до синтезу мист-в. Усякого роду відступи, ісг. довідки, філос. та мист- вознав. р</w:t>
      </w:r>
      <w:r>
        <w:rPr>
          <w:rStyle w:val="0pt7"/>
        </w:rPr>
        <w:t xml:space="preserve">оздуми, моральні </w:t>
      </w:r>
      <w:r>
        <w:rPr>
          <w:rStyle w:val="75pt"/>
        </w:rPr>
        <w:t>максими</w:t>
      </w:r>
      <w:r>
        <w:rPr>
          <w:rStyle w:val="0pt7"/>
        </w:rPr>
        <w:t xml:space="preserve"> втілюються в їхніх тв. часто у вигляді В.і., причому вони наявні не тільки в прозі, але укорінюються у вірш. тв. </w:t>
      </w:r>
      <w:r>
        <w:rPr>
          <w:rStyle w:val="0pt7"/>
          <w:lang w:val="ru-RU"/>
        </w:rPr>
        <w:t xml:space="preserve">(вел. </w:t>
      </w:r>
      <w:r>
        <w:rPr>
          <w:rStyle w:val="0pt7"/>
        </w:rPr>
        <w:t>кількість епізодів, об'єднаних мотивом подорожі в поемах Дж.Н.Г.</w:t>
      </w:r>
      <w:r>
        <w:rPr>
          <w:rStyle w:val="0pt7"/>
          <w:lang w:val="ru-RU"/>
        </w:rPr>
        <w:t xml:space="preserve">Байрона </w:t>
      </w:r>
      <w:r>
        <w:rPr>
          <w:rStyle w:val="0pt7"/>
        </w:rPr>
        <w:t>“Паломництво Чайлд- Гарольда”, "Дон Жуан</w:t>
      </w:r>
      <w:r>
        <w:rPr>
          <w:rStyle w:val="0pt7"/>
        </w:rPr>
        <w:t>” тошо).</w:t>
      </w:r>
    </w:p>
    <w:p w:rsidR="00361F9A" w:rsidRDefault="005F5C25">
      <w:pPr>
        <w:pStyle w:val="81"/>
        <w:framePr w:w="3710" w:h="11150" w:hRule="exact" w:wrap="none" w:vAnchor="page" w:hAnchor="page" w:x="2118" w:y="2669"/>
        <w:shd w:val="clear" w:color="auto" w:fill="auto"/>
        <w:ind w:left="40" w:right="40" w:firstLine="160"/>
      </w:pPr>
      <w:r>
        <w:rPr>
          <w:rStyle w:val="0pt7"/>
        </w:rPr>
        <w:t xml:space="preserve">У творчості реалістів XIX ст. сформувався тип новели, побудований за принципом обрамлення "оповідання в оповіданні” </w:t>
      </w:r>
      <w:r>
        <w:rPr>
          <w:rStyle w:val="0pt7"/>
          <w:lang w:val="ru-RU"/>
        </w:rPr>
        <w:t xml:space="preserve">("Кармен” </w:t>
      </w:r>
      <w:r>
        <w:rPr>
          <w:rStyle w:val="0pt7"/>
        </w:rPr>
        <w:t xml:space="preserve">П.Меріме, Випадок на мосту через совиний струмок” А.Бірса, більшість новел Гі де </w:t>
      </w:r>
      <w:r>
        <w:rPr>
          <w:rStyle w:val="0pt7"/>
          <w:lang w:val="ru-RU"/>
        </w:rPr>
        <w:t xml:space="preserve">Мопассана). </w:t>
      </w:r>
      <w:r>
        <w:rPr>
          <w:rStyle w:val="0pt7"/>
        </w:rPr>
        <w:t>Засіб В.і. своєрідно викорис</w:t>
      </w:r>
      <w:r>
        <w:rPr>
          <w:rStyle w:val="0pt7"/>
        </w:rPr>
        <w:t>товує Ч.Діккенс в “Посмертних записах Піквікського клубу", задуманих спочатку якзб. підписів до гумор, малюнків. Засіб множинної</w:t>
      </w:r>
    </w:p>
    <w:p w:rsidR="00361F9A" w:rsidRDefault="005F5C25">
      <w:pPr>
        <w:pStyle w:val="81"/>
        <w:framePr w:w="3710" w:h="11150" w:hRule="exact" w:wrap="none" w:vAnchor="page" w:hAnchor="page" w:x="2118" w:y="2669"/>
        <w:shd w:val="clear" w:color="auto" w:fill="auto"/>
        <w:tabs>
          <w:tab w:val="left" w:pos="318"/>
        </w:tabs>
        <w:ind w:left="40"/>
      </w:pPr>
      <w:r>
        <w:rPr>
          <w:rStyle w:val="0pt7"/>
        </w:rPr>
        <w:t>В.і. лежить в основі композиції “Повістей Бєлкіна"</w:t>
      </w:r>
    </w:p>
    <w:p w:rsidR="00361F9A" w:rsidRDefault="005F5C25">
      <w:pPr>
        <w:pStyle w:val="81"/>
        <w:framePr w:w="3710" w:h="11150" w:hRule="exact" w:wrap="none" w:vAnchor="page" w:hAnchor="page" w:x="2118" w:y="2669"/>
        <w:shd w:val="clear" w:color="auto" w:fill="auto"/>
        <w:tabs>
          <w:tab w:val="left" w:pos="962"/>
        </w:tabs>
        <w:ind w:left="40" w:right="40"/>
      </w:pPr>
      <w:r>
        <w:rPr>
          <w:rStyle w:val="0pt7"/>
        </w:rPr>
        <w:t>О.Пушкіна, "Героя нашого часу" М.Лєрмонтова, "Мертвих душ” М.Гоголя.</w:t>
      </w:r>
    </w:p>
    <w:p w:rsidR="00361F9A" w:rsidRDefault="005F5C25">
      <w:pPr>
        <w:pStyle w:val="81"/>
        <w:framePr w:w="3710" w:h="11150" w:hRule="exact" w:wrap="none" w:vAnchor="page" w:hAnchor="page" w:x="2118" w:y="2669"/>
        <w:shd w:val="clear" w:color="auto" w:fill="auto"/>
        <w:ind w:left="40" w:right="40" w:firstLine="160"/>
      </w:pPr>
      <w:r>
        <w:rPr>
          <w:rStyle w:val="0pt7"/>
        </w:rPr>
        <w:t xml:space="preserve">В л-рі </w:t>
      </w:r>
      <w:r>
        <w:rPr>
          <w:rStyle w:val="0pt7"/>
        </w:rPr>
        <w:t xml:space="preserve">XX ст. засіб В.і. інтенсивно використовується в найрізноманітніших варіаціях ("Пригоди бравого вояка </w:t>
      </w:r>
      <w:r>
        <w:rPr>
          <w:rStyle w:val="0pt7"/>
          <w:lang w:val="ru-RU"/>
        </w:rPr>
        <w:t xml:space="preserve">Швейка" </w:t>
      </w:r>
      <w:r>
        <w:rPr>
          <w:rStyle w:val="0pt7"/>
        </w:rPr>
        <w:t>Я.</w:t>
      </w:r>
      <w:r>
        <w:rPr>
          <w:rStyle w:val="0pt7"/>
          <w:lang w:val="ru-RU"/>
        </w:rPr>
        <w:t xml:space="preserve">Гашека, </w:t>
      </w:r>
      <w:r>
        <w:rPr>
          <w:rStyle w:val="0pt7"/>
        </w:rPr>
        <w:t xml:space="preserve">"Зоряні щоденники Йона Тихого С.Лема, "Марсіанські хроніки" Р.Бредбері, “Башта з чорного дерева” Дж.Фаулза, “Процес" Ф.Кафки, "Маленький </w:t>
      </w:r>
      <w:r>
        <w:rPr>
          <w:rStyle w:val="0pt7"/>
        </w:rPr>
        <w:t>принц" А. де Сент-Екзюпері, "Листи до незнайомої" А.Моруа, “Жовтневе світло” Дж.Гарднера. "Тітонька Хулія і писака" М.Варґас</w:t>
      </w:r>
    </w:p>
    <w:p w:rsidR="00361F9A" w:rsidRDefault="005F5C25">
      <w:pPr>
        <w:pStyle w:val="81"/>
        <w:framePr w:w="3691" w:h="11126" w:hRule="exact" w:wrap="none" w:vAnchor="page" w:hAnchor="page" w:x="6102" w:y="2664"/>
        <w:shd w:val="clear" w:color="auto" w:fill="auto"/>
        <w:ind w:left="40" w:right="40"/>
      </w:pPr>
      <w:r>
        <w:rPr>
          <w:rStyle w:val="0pt7"/>
        </w:rPr>
        <w:t xml:space="preserve">Льйоса, вставні </w:t>
      </w:r>
      <w:r>
        <w:rPr>
          <w:rStyle w:val="75pt"/>
        </w:rPr>
        <w:t>притчі</w:t>
      </w:r>
      <w:r>
        <w:rPr>
          <w:rStyle w:val="0pt7"/>
        </w:rPr>
        <w:t xml:space="preserve"> в "Майстрі і Маргариті” </w:t>
      </w:r>
      <w:r>
        <w:rPr>
          <w:rStyle w:val="0pt7"/>
          <w:lang w:val="ru-RU"/>
        </w:rPr>
        <w:t xml:space="preserve">М.Булгакова </w:t>
      </w:r>
      <w:r>
        <w:rPr>
          <w:rStyle w:val="0pt7"/>
        </w:rPr>
        <w:t>і "Пласі” Ч.</w:t>
      </w:r>
      <w:r>
        <w:rPr>
          <w:rStyle w:val="0pt7"/>
          <w:lang w:val="ru-RU"/>
        </w:rPr>
        <w:t xml:space="preserve">Айтматова, </w:t>
      </w:r>
      <w:r>
        <w:rPr>
          <w:rStyle w:val="0pt7"/>
        </w:rPr>
        <w:t>“Лейтенант Йорк фон Вартенбург” С.Гермліна). Знач</w:t>
      </w:r>
      <w:r>
        <w:rPr>
          <w:rStyle w:val="0pt7"/>
        </w:rPr>
        <w:t xml:space="preserve">ною мірою поновили засіб В.і. письменники-модерністи, які активно впровадили в л-ру принцип </w:t>
      </w:r>
      <w:r>
        <w:rPr>
          <w:lang w:val="ru-RU"/>
        </w:rPr>
        <w:t xml:space="preserve">коллажу, </w:t>
      </w:r>
      <w:r>
        <w:t xml:space="preserve">кіномонтажу, </w:t>
      </w:r>
      <w:r>
        <w:rPr>
          <w:rStyle w:val="0pt7"/>
        </w:rPr>
        <w:t xml:space="preserve">поєднуючи документи, ґаа вирізки, малюнки, світлини (трилогія Дж.Лос Пассоса, "Вулик” К.Х.Сели та ін.). Засіб В.і. відбився в т. зв. принципі </w:t>
      </w:r>
      <w:r>
        <w:rPr>
          <w:rStyle w:val="75pt"/>
        </w:rPr>
        <w:t>симультаиізму</w:t>
      </w:r>
      <w:r>
        <w:rPr>
          <w:rStyle w:val="0pt7"/>
        </w:rPr>
        <w:t xml:space="preserve"> — хронологічної </w:t>
      </w:r>
      <w:r>
        <w:rPr>
          <w:rStyle w:val="75pt"/>
        </w:rPr>
        <w:t>композиції,</w:t>
      </w:r>
      <w:r>
        <w:rPr>
          <w:rStyle w:val="0pt7"/>
        </w:rPr>
        <w:t xml:space="preserve"> коли в кожний певний період часу подається опис різних персонажів тв. (“За </w:t>
      </w:r>
      <w:r>
        <w:rPr>
          <w:rStyle w:val="0pt9"/>
        </w:rPr>
        <w:t xml:space="preserve">склом" </w:t>
      </w:r>
      <w:r>
        <w:rPr>
          <w:rStyle w:val="0pt7"/>
        </w:rPr>
        <w:t>Р.Мерля). Маніпулювання В.і., їхня перестановка є основним принципом побудови роману Х.Кортасара "Гра в класики”.</w:t>
      </w:r>
    </w:p>
    <w:p w:rsidR="00361F9A" w:rsidRDefault="005F5C25">
      <w:pPr>
        <w:pStyle w:val="81"/>
        <w:framePr w:w="3691" w:h="11126" w:hRule="exact" w:wrap="none" w:vAnchor="page" w:hAnchor="page" w:x="6102" w:y="2664"/>
        <w:shd w:val="clear" w:color="auto" w:fill="auto"/>
        <w:ind w:right="40"/>
        <w:jc w:val="right"/>
      </w:pPr>
      <w:r>
        <w:rPr>
          <w:rStyle w:val="0pt7"/>
        </w:rPr>
        <w:t>Т.ч.. можна виділи</w:t>
      </w:r>
      <w:r>
        <w:rPr>
          <w:rStyle w:val="0pt7"/>
        </w:rPr>
        <w:t>ти 3 типи В.і.: 1) Власне В.і.</w:t>
      </w:r>
    </w:p>
    <w:p w:rsidR="00361F9A" w:rsidRDefault="005F5C25">
      <w:pPr>
        <w:pStyle w:val="81"/>
        <w:framePr w:w="3691" w:h="11126" w:hRule="exact" w:wrap="none" w:vAnchor="page" w:hAnchor="page" w:x="6102" w:y="2664"/>
        <w:numPr>
          <w:ilvl w:val="0"/>
          <w:numId w:val="33"/>
        </w:numPr>
        <w:shd w:val="clear" w:color="auto" w:fill="auto"/>
        <w:tabs>
          <w:tab w:val="left" w:pos="299"/>
        </w:tabs>
        <w:ind w:left="40" w:right="40"/>
      </w:pPr>
      <w:r>
        <w:rPr>
          <w:rStyle w:val="0pt7"/>
        </w:rPr>
        <w:t xml:space="preserve">епізодичне введення до гол. тв. вставного елементу (Казка про Амура і </w:t>
      </w:r>
      <w:r>
        <w:rPr>
          <w:rStyle w:val="0pt7"/>
          <w:lang w:val="ru-RU"/>
        </w:rPr>
        <w:t xml:space="preserve">Психею </w:t>
      </w:r>
      <w:r>
        <w:rPr>
          <w:rStyle w:val="0pt7"/>
        </w:rPr>
        <w:t xml:space="preserve">в "Золотому ослі” </w:t>
      </w:r>
      <w:r>
        <w:rPr>
          <w:rStyle w:val="0pt7"/>
          <w:lang w:val="ru-RU"/>
        </w:rPr>
        <w:t xml:space="preserve">Апулея), </w:t>
      </w:r>
      <w:r>
        <w:rPr>
          <w:rStyle w:val="0pt7"/>
        </w:rPr>
        <w:t xml:space="preserve">2) Множинна В.і. — вставний матеріал обійма більшу частину тв., інакше кажучи, це прийом рамкової композиції </w:t>
      </w:r>
      <w:r>
        <w:rPr>
          <w:rStyle w:val="0pt7"/>
          <w:lang w:val="ru-RU"/>
        </w:rPr>
        <w:t>(“Декамерон"</w:t>
      </w:r>
      <w:r>
        <w:rPr>
          <w:rStyle w:val="0pt7"/>
          <w:lang w:val="ru-RU"/>
        </w:rPr>
        <w:t xml:space="preserve"> Бокаччо). </w:t>
      </w:r>
      <w:r>
        <w:rPr>
          <w:rStyle w:val="0pt7"/>
        </w:rPr>
        <w:t>Сюди ж можна віднести рамкову композицію новели, коли основний епізод викладається в тій чи ін. побутовій ситуації (подорож, обід тошо), 3) Паралельні сюжети — коли дві або більше гол. сюжетних ліній переплітаються у вигляді окр. епізодів (“Тіто</w:t>
      </w:r>
      <w:r>
        <w:rPr>
          <w:rStyle w:val="0pt7"/>
        </w:rPr>
        <w:t>нька Хулія та писака” М.Варгас Льйоси).</w:t>
      </w:r>
    </w:p>
    <w:p w:rsidR="00361F9A" w:rsidRDefault="005F5C25">
      <w:pPr>
        <w:pStyle w:val="81"/>
        <w:framePr w:w="3691" w:h="11126" w:hRule="exact" w:wrap="none" w:vAnchor="page" w:hAnchor="page" w:x="6102" w:y="2664"/>
        <w:shd w:val="clear" w:color="auto" w:fill="auto"/>
        <w:ind w:left="40" w:right="40"/>
        <w:jc w:val="right"/>
      </w:pPr>
      <w:r>
        <w:rPr>
          <w:rStyle w:val="0pt7"/>
        </w:rPr>
        <w:t>В широкому теор. аспекті прийом В.і. пов'язаний з проблемою співвідношення "автор</w:t>
      </w:r>
    </w:p>
    <w:p w:rsidR="00361F9A" w:rsidRDefault="005F5C25">
      <w:pPr>
        <w:pStyle w:val="81"/>
        <w:framePr w:w="3691" w:h="11126" w:hRule="exact" w:wrap="none" w:vAnchor="page" w:hAnchor="page" w:x="6102" w:y="2664"/>
        <w:numPr>
          <w:ilvl w:val="0"/>
          <w:numId w:val="33"/>
        </w:numPr>
        <w:shd w:val="clear" w:color="auto" w:fill="auto"/>
        <w:tabs>
          <w:tab w:val="left" w:pos="261"/>
        </w:tabs>
        <w:ind w:left="40" w:right="40"/>
      </w:pPr>
      <w:r>
        <w:rPr>
          <w:rStyle w:val="0pt7"/>
        </w:rPr>
        <w:t>наратор — оповідач" і в такий спосіб порушує кардинальні проблеми процесу літ. творчості та її сприйняття читачем.</w:t>
      </w:r>
    </w:p>
    <w:p w:rsidR="00361F9A" w:rsidRDefault="005F5C25">
      <w:pPr>
        <w:pStyle w:val="140"/>
        <w:framePr w:w="3691" w:h="11126" w:hRule="exact" w:wrap="none" w:vAnchor="page" w:hAnchor="page" w:x="6102" w:y="2664"/>
        <w:shd w:val="clear" w:color="auto" w:fill="auto"/>
        <w:ind w:right="40"/>
      </w:pPr>
      <w:r>
        <w:rPr>
          <w:rStyle w:val="140pt"/>
          <w:i/>
          <w:iCs/>
        </w:rPr>
        <w:t>Юрій Полов</w:t>
      </w:r>
    </w:p>
    <w:p w:rsidR="00361F9A" w:rsidRDefault="005F5C25">
      <w:pPr>
        <w:pStyle w:val="81"/>
        <w:framePr w:w="3691" w:h="11126" w:hRule="exact" w:wrap="none" w:vAnchor="page" w:hAnchor="page" w:x="6102" w:y="2664"/>
        <w:shd w:val="clear" w:color="auto" w:fill="auto"/>
        <w:ind w:left="40" w:right="40" w:firstLine="200"/>
      </w:pPr>
      <w:r>
        <w:rPr>
          <w:rStyle w:val="0pt7"/>
        </w:rPr>
        <w:t>“ВТРАЧЕН</w:t>
      </w:r>
      <w:r>
        <w:rPr>
          <w:rStyle w:val="0pt7"/>
        </w:rPr>
        <w:t xml:space="preserve">А ГЕНЕРАЦІЯ” — шерег тв. європ. та </w:t>
      </w:r>
      <w:r>
        <w:rPr>
          <w:rStyle w:val="0pt7"/>
          <w:lang w:val="ru-RU"/>
        </w:rPr>
        <w:t xml:space="preserve">амер. </w:t>
      </w:r>
      <w:r>
        <w:rPr>
          <w:rStyle w:val="0pt7"/>
        </w:rPr>
        <w:t xml:space="preserve">письменників 20-30 </w:t>
      </w:r>
      <w:r>
        <w:rPr>
          <w:rStyle w:val="0pt7"/>
          <w:lang w:val="en-US"/>
        </w:rPr>
        <w:t xml:space="preserve">pp. </w:t>
      </w:r>
      <w:r>
        <w:rPr>
          <w:rStyle w:val="0pt7"/>
        </w:rPr>
        <w:t xml:space="preserve">XX </w:t>
      </w:r>
      <w:r>
        <w:rPr>
          <w:rStyle w:val="0pt7"/>
          <w:lang w:val="ru-RU"/>
        </w:rPr>
        <w:t xml:space="preserve">ст., </w:t>
      </w:r>
      <w:r>
        <w:rPr>
          <w:rStyle w:val="0pt7"/>
        </w:rPr>
        <w:t>чиї тв. присвячені 1-й світ, війні та її траг. наслідкам. Вираз В.г. (</w:t>
      </w:r>
      <w:r>
        <w:rPr>
          <w:rStyle w:val="0pt9"/>
          <w:lang w:val="en-US"/>
        </w:rPr>
        <w:t>lost generation</w:t>
      </w:r>
      <w:r>
        <w:rPr>
          <w:rStyle w:val="0pt7"/>
        </w:rPr>
        <w:t xml:space="preserve">) належить </w:t>
      </w:r>
      <w:r>
        <w:rPr>
          <w:rStyle w:val="0pt7"/>
          <w:lang w:val="ru-RU"/>
        </w:rPr>
        <w:t xml:space="preserve">амер. </w:t>
      </w:r>
      <w:r>
        <w:rPr>
          <w:rStyle w:val="0pt7"/>
        </w:rPr>
        <w:t>письменниці та літ.-знавцю Г.Стайн та використаний Е.Гемікґвеєм як епіграф до рома</w:t>
      </w:r>
      <w:r>
        <w:rPr>
          <w:rStyle w:val="0pt7"/>
        </w:rPr>
        <w:t xml:space="preserve">ну “І сходить сонце” (1926). Під В.г. малась на увазі генерація, яка брала участь в 1-й світ, війні і вийшла з неї фізично та морально скаліченою (як герой роману Гемінґвєя "І сходить соние” </w:t>
      </w:r>
      <w:r>
        <w:rPr>
          <w:rStyle w:val="0pt7"/>
          <w:lang w:val="ru-RU"/>
        </w:rPr>
        <w:t xml:space="preserve">Джейк </w:t>
      </w:r>
      <w:r>
        <w:rPr>
          <w:rStyle w:val="0pt7"/>
        </w:rPr>
        <w:t>Барнс). Письменники В.г. самі пройшли через цю війну і відо</w:t>
      </w:r>
      <w:r>
        <w:rPr>
          <w:rStyle w:val="0pt7"/>
        </w:rPr>
        <w:t>бразили у своїх тв. траг. світовідчуття людей, що втратили на ній високі ідеали, романт. уявлення про військові чесноти, зрозуміли брехливість офіційної пропаганди та безглуздість самої війни. Звідси й спроби деяких європ. інтелектуалів зайняти позицію "на</w:t>
      </w:r>
      <w:r>
        <w:rPr>
          <w:rStyle w:val="0pt7"/>
        </w:rPr>
        <w:t>д сутичкою" (Р.Роллан). й братання вояків на фронтах, й оцінка війни як метафізичного, позаіст. катаклізму в тв. багатьох митців епохи. Саме так зображують війну письменники В.г., які належали до протидіючих воюючих сторін: німець Е.М.Ремарк, американці Ге</w:t>
      </w:r>
      <w:r>
        <w:rPr>
          <w:rStyle w:val="0pt7"/>
        </w:rPr>
        <w:t>мінгвей, В.</w:t>
      </w:r>
      <w:r>
        <w:rPr>
          <w:rStyle w:val="0pt7"/>
          <w:lang w:val="ru-RU"/>
        </w:rPr>
        <w:t xml:space="preserve">Фолкнер, </w:t>
      </w:r>
      <w:r>
        <w:rPr>
          <w:rStyle w:val="0pt7"/>
        </w:rPr>
        <w:t>Дж.Дос Пассос, Ф.С.Фіцджеральд, француз А.Барбюс, англієць Р.Олдінгтон, данець О.Т.Крістенсен. Здебільшого для тв. цих письменників характерний пафос стоїчного песимізму, відчуженість особистості,</w:t>
      </w:r>
    </w:p>
    <w:p w:rsidR="00361F9A" w:rsidRDefault="005F5C25">
      <w:pPr>
        <w:pStyle w:val="54"/>
        <w:framePr w:w="3989" w:h="179" w:hRule="exact" w:wrap="none" w:vAnchor="page" w:hAnchor="page" w:x="5828" w:y="14057"/>
        <w:shd w:val="clear" w:color="auto" w:fill="auto"/>
        <w:spacing w:line="150" w:lineRule="exact"/>
        <w:ind w:left="20"/>
      </w:pPr>
      <w:r>
        <w:rPr>
          <w:rStyle w:val="575pt0pt"/>
        </w:rPr>
        <w:t>112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8704" w:y="2367"/>
        <w:shd w:val="clear" w:color="auto" w:fill="auto"/>
        <w:spacing w:line="140" w:lineRule="exact"/>
        <w:ind w:left="20"/>
      </w:pPr>
      <w:r>
        <w:lastRenderedPageBreak/>
        <w:t>ВУЛЬГАРИЗМИ</w:t>
      </w:r>
    </w:p>
    <w:p w:rsidR="00361F9A" w:rsidRDefault="005F5C25">
      <w:pPr>
        <w:pStyle w:val="81"/>
        <w:framePr w:w="3638" w:h="11131" w:hRule="exact" w:wrap="none" w:vAnchor="page" w:hAnchor="page" w:x="2128" w:y="2652"/>
        <w:shd w:val="clear" w:color="auto" w:fill="auto"/>
        <w:ind w:left="40" w:right="40"/>
      </w:pPr>
      <w:r>
        <w:rPr>
          <w:rStyle w:val="0pt7"/>
        </w:rPr>
        <w:t>розчарування в цінностях суч. їм сусп-ва, викриття соц. демагогії й. головне, змалювання, часом досить натуралістично, всіх страхіть та жорстокостей війни — щодо цього письменники</w:t>
      </w:r>
    </w:p>
    <w:p w:rsidR="00361F9A" w:rsidRDefault="005F5C25">
      <w:pPr>
        <w:pStyle w:val="81"/>
        <w:framePr w:w="3638" w:h="11131" w:hRule="exact" w:wrap="none" w:vAnchor="page" w:hAnchor="page" w:x="2128" w:y="2652"/>
        <w:shd w:val="clear" w:color="auto" w:fill="auto"/>
        <w:tabs>
          <w:tab w:val="left" w:pos="371"/>
        </w:tabs>
        <w:ind w:left="40" w:right="40"/>
      </w:pPr>
      <w:r>
        <w:rPr>
          <w:rStyle w:val="0pt7"/>
        </w:rPr>
        <w:t>В.ґ. близькі до нім. малярів-експресіонісгів 20- х р. Абсурдності та нелюдян</w:t>
      </w:r>
      <w:r>
        <w:rPr>
          <w:rStyle w:val="0pt7"/>
        </w:rPr>
        <w:t>ості навколишнього світу письменники В.г. протиставляють Заг-людські цінності — кохання, дружбу, мист-во. хоч і вони урешті-решт виявляються ефемерними та ламкими, і герой залишається сам-на-сам з долею. Найяскравішими тв. лри В.г. стали романи Ремарка ("Н</w:t>
      </w:r>
      <w:r>
        <w:rPr>
          <w:rStyle w:val="0pt7"/>
        </w:rPr>
        <w:t>а західному фронті без змін”, 1929, Повернення”, 1931, "Три товариші”, 1938),</w:t>
      </w:r>
    </w:p>
    <w:p w:rsidR="00361F9A" w:rsidRDefault="005F5C25">
      <w:pPr>
        <w:pStyle w:val="81"/>
        <w:framePr w:w="3638" w:h="11131" w:hRule="exact" w:wrap="none" w:vAnchor="page" w:hAnchor="page" w:x="2128" w:y="2652"/>
        <w:shd w:val="clear" w:color="auto" w:fill="auto"/>
        <w:tabs>
          <w:tab w:val="left" w:pos="813"/>
        </w:tabs>
        <w:ind w:left="40" w:right="40"/>
      </w:pPr>
      <w:r>
        <w:rPr>
          <w:rStyle w:val="0pt7"/>
        </w:rPr>
        <w:t>А.Цвайга ('Спір про сержанта Гришу</w:t>
      </w:r>
      <w:r>
        <w:rPr>
          <w:rStyle w:val="0pt7"/>
          <w:vertAlign w:val="superscript"/>
        </w:rPr>
        <w:t>1</w:t>
      </w:r>
      <w:r>
        <w:rPr>
          <w:rStyle w:val="0pt7"/>
        </w:rPr>
        <w:t>’, 1927), Гемінгвея (“І сходить сонце", 1926, “Прошавай, зброє! ", 1929), Олдінгтона ("Смерть героя”. 1929, "Всі люди — вороги’", 1938), Дос Па</w:t>
      </w:r>
      <w:r>
        <w:rPr>
          <w:rStyle w:val="0pt7"/>
        </w:rPr>
        <w:t xml:space="preserve">ссоса (“Три солдати". 1921), </w:t>
      </w:r>
      <w:r>
        <w:rPr>
          <w:rStyle w:val="0pt7"/>
          <w:lang w:val="ru-RU"/>
        </w:rPr>
        <w:t xml:space="preserve">Фолкнера </w:t>
      </w:r>
      <w:r>
        <w:rPr>
          <w:rStyle w:val="0pt7"/>
        </w:rPr>
        <w:t>("Солдатська нагорода”, 1926), Фіцджеральда (“Великий Гєтсбі”. 1925). Провісниками л-ри В.г. можна вважати слов’ян, письменників, що їх тв. з'явилися за дев'ять-шість рр. до трьох найтиповіших для цієї л-ри романів: “Н</w:t>
      </w:r>
      <w:r>
        <w:rPr>
          <w:rStyle w:val="0pt7"/>
        </w:rPr>
        <w:t xml:space="preserve">а західному фронті без змін" Ремарка, “Прошавай, зброє!" Гемінгвея, “Смерть героя' Олдінгтона. Насамперед це чех Гашек (звісно його не можна зараховувати до В.г.. але ж у сатир, епопеї "Пригоди бравого вояка Я.Швейка піл час. світової війни” — (1920-1924) </w:t>
      </w:r>
      <w:r>
        <w:rPr>
          <w:rStyle w:val="0pt7"/>
        </w:rPr>
        <w:t>— вперше показано абсурдність цієї війни як кривавого трагіфарсу). Далі серб М.Црнянський — Щоденник про Чарноєвича” (1923), Хоча й цей роман не вкладається в л-ру В.г. Црнянський дає складніші філос. розв’язання, а худож. тяжіє до експресіоністської вираж</w:t>
      </w:r>
      <w:r>
        <w:rPr>
          <w:rStyle w:val="0pt7"/>
        </w:rPr>
        <w:t>альності. Третій у цьому шерезі — зах-укр. письменник О.Турянський — роман "Поза межами болю” (1923).</w:t>
      </w:r>
    </w:p>
    <w:p w:rsidR="00361F9A" w:rsidRDefault="005F5C25">
      <w:pPr>
        <w:pStyle w:val="81"/>
        <w:framePr w:w="3638" w:h="11131" w:hRule="exact" w:wrap="none" w:vAnchor="page" w:hAnchor="page" w:x="2128" w:y="2652"/>
        <w:shd w:val="clear" w:color="auto" w:fill="auto"/>
        <w:ind w:left="40" w:right="40" w:firstLine="180"/>
      </w:pPr>
      <w:r>
        <w:rPr>
          <w:rStyle w:val="0pt7"/>
        </w:rPr>
        <w:t>При подібності проблематики та ідейної насиченості тв. В.г. кожен з письменників цієї течії мав свій індивідуальний, неповторний стиль, тонкий ліризм та с</w:t>
      </w:r>
      <w:r>
        <w:rPr>
          <w:rStyle w:val="0pt7"/>
        </w:rPr>
        <w:t xml:space="preserve">воєрідний гумор Ремарка, телеграфний стиль та “принцип айсберга" Гемінгвея, гіркий сарказм та музикальність Олдінгтона, сповідальність </w:t>
      </w:r>
      <w:r>
        <w:rPr>
          <w:rStyle w:val="75pt"/>
        </w:rPr>
        <w:t>щоденника</w:t>
      </w:r>
      <w:r>
        <w:rPr>
          <w:rStyle w:val="0pt7"/>
        </w:rPr>
        <w:t xml:space="preserve"> Барбюса тощо. І водночас чимось подібні герої В.г.</w:t>
      </w:r>
    </w:p>
    <w:p w:rsidR="00361F9A" w:rsidRDefault="005F5C25">
      <w:pPr>
        <w:pStyle w:val="81"/>
        <w:framePr w:w="3638" w:h="11131" w:hRule="exact" w:wrap="none" w:vAnchor="page" w:hAnchor="page" w:x="2128" w:y="2652"/>
        <w:shd w:val="clear" w:color="auto" w:fill="auto"/>
        <w:ind w:left="40" w:right="40" w:firstLine="180"/>
      </w:pPr>
      <w:r>
        <w:rPr>
          <w:rStyle w:val="0pt7"/>
        </w:rPr>
        <w:t>Л-ра В.г. вичерпується в основному в 20-30 рр.. але її відго</w:t>
      </w:r>
      <w:r>
        <w:rPr>
          <w:rStyle w:val="0pt7"/>
        </w:rPr>
        <w:t>мін відчувається в тв. про другу світову війну (“Час жити й час вмирати” Ремарка, "Де ти був, Адаме?" Г.Бьолля, "Нагі й мертві” Мейлера, 'Звідсіля і в Вічність” Дж.Джонса тошо.).</w:t>
      </w:r>
    </w:p>
    <w:p w:rsidR="00361F9A" w:rsidRDefault="005F5C25">
      <w:pPr>
        <w:pStyle w:val="81"/>
        <w:framePr w:w="3638" w:h="11131" w:hRule="exact" w:wrap="none" w:vAnchor="page" w:hAnchor="page" w:x="2128" w:y="2652"/>
        <w:shd w:val="clear" w:color="auto" w:fill="auto"/>
        <w:ind w:left="40" w:right="40" w:firstLine="180"/>
      </w:pPr>
      <w:r>
        <w:rPr>
          <w:rStyle w:val="0pt7"/>
        </w:rPr>
        <w:t xml:space="preserve">Після другої світ, війни постають типол. близькі до л-ри В.г. явища. В </w:t>
      </w:r>
      <w:r>
        <w:rPr>
          <w:rStyle w:val="0pt7"/>
          <w:lang w:val="ru-RU"/>
        </w:rPr>
        <w:t xml:space="preserve">США </w:t>
      </w:r>
      <w:r>
        <w:rPr>
          <w:rStyle w:val="0pt7"/>
        </w:rPr>
        <w:t xml:space="preserve">— </w:t>
      </w:r>
      <w:r>
        <w:rPr>
          <w:rStyle w:val="0pt7"/>
        </w:rPr>
        <w:t>творчість письменників "розбитого покоління”: Д.Керуак,</w:t>
      </w:r>
    </w:p>
    <w:p w:rsidR="00361F9A" w:rsidRDefault="005F5C25">
      <w:pPr>
        <w:pStyle w:val="81"/>
        <w:framePr w:w="3638" w:h="11131" w:hRule="exact" w:wrap="none" w:vAnchor="page" w:hAnchor="page" w:x="2128" w:y="2652"/>
        <w:shd w:val="clear" w:color="auto" w:fill="auto"/>
        <w:tabs>
          <w:tab w:val="left" w:pos="784"/>
        </w:tabs>
        <w:ind w:left="40" w:right="40"/>
      </w:pPr>
      <w:r>
        <w:rPr>
          <w:rStyle w:val="0pt7"/>
        </w:rPr>
        <w:t xml:space="preserve">А.Гінсберг та ін. В Англії — "сердитих молодих </w:t>
      </w:r>
      <w:r>
        <w:rPr>
          <w:rStyle w:val="0pt7"/>
          <w:lang w:val="ru-RU"/>
        </w:rPr>
        <w:t xml:space="preserve">людей”: Д.Осборн, </w:t>
      </w:r>
      <w:r>
        <w:rPr>
          <w:rStyle w:val="0pt7"/>
        </w:rPr>
        <w:t xml:space="preserve">Д.Уейн. у ФРН — “покоління тих, шо повернулися": Г.В.Ріхтер. А.Андерш, Ф.Фюман. Перегукується з л-рою В.г. також роман Дж.Б.Прістлі </w:t>
      </w:r>
      <w:r>
        <w:rPr>
          <w:rStyle w:val="0pt7"/>
        </w:rPr>
        <w:t>“Троє в новому вбранні” (1945) — перший худож. відгук на проблеми, шо постали перед вчорашніми фронтовиками письменника старшої генерації. Цей роман користувався популярністю в СРСР і навіть став поштовхом</w:t>
      </w:r>
    </w:p>
    <w:p w:rsidR="00361F9A" w:rsidRDefault="005F5C25">
      <w:pPr>
        <w:pStyle w:val="81"/>
        <w:framePr w:w="3754" w:h="11150" w:hRule="exact" w:wrap="none" w:vAnchor="page" w:hAnchor="page" w:x="6020" w:y="2647"/>
        <w:shd w:val="clear" w:color="auto" w:fill="auto"/>
        <w:ind w:left="40" w:right="40"/>
      </w:pPr>
      <w:r>
        <w:rPr>
          <w:rStyle w:val="0pt7"/>
        </w:rPr>
        <w:t>для своєрідної худож. полеміки з ним — повісті хар</w:t>
      </w:r>
      <w:r>
        <w:rPr>
          <w:rStyle w:val="0pt7"/>
        </w:rPr>
        <w:t>ківського російськомов. письменника</w:t>
      </w:r>
    </w:p>
    <w:p w:rsidR="00361F9A" w:rsidRDefault="005F5C25">
      <w:pPr>
        <w:pStyle w:val="81"/>
        <w:framePr w:w="3754" w:h="11150" w:hRule="exact" w:wrap="none" w:vAnchor="page" w:hAnchor="page" w:x="6020" w:y="2647"/>
        <w:shd w:val="clear" w:color="auto" w:fill="auto"/>
        <w:tabs>
          <w:tab w:val="left" w:pos="1630"/>
        </w:tabs>
        <w:ind w:left="60" w:right="60"/>
      </w:pPr>
      <w:r>
        <w:rPr>
          <w:rStyle w:val="0pt7"/>
        </w:rPr>
        <w:t>В.Добровольського “Троє в сірих шинелях”. У ширшому контексті герої В.г. випереджають певною мірою персонажів екзистенціаліст, прози Ж.П.Сартра та А.Камю.</w:t>
      </w:r>
    </w:p>
    <w:p w:rsidR="00361F9A" w:rsidRDefault="005F5C25">
      <w:pPr>
        <w:pStyle w:val="81"/>
        <w:framePr w:w="3754" w:h="11150" w:hRule="exact" w:wrap="none" w:vAnchor="page" w:hAnchor="page" w:x="6020" w:y="2647"/>
        <w:shd w:val="clear" w:color="auto" w:fill="auto"/>
        <w:ind w:left="60" w:right="60" w:firstLine="280"/>
      </w:pPr>
      <w:r>
        <w:rPr>
          <w:rStyle w:val="0pt7"/>
        </w:rPr>
        <w:t>Показове ставлення до л-ри В.г. в тоталітарних державах. Розслабл</w:t>
      </w:r>
      <w:r>
        <w:rPr>
          <w:rStyle w:val="0pt7"/>
        </w:rPr>
        <w:t>ений та розчарований герой В.г. аж ніяк не відповідав їхнім ідеологічним догмам, тому в гітлерівській Німеччині книжки Ремарка спалювалися, а в сталінському СРСР Ремарк та Гемінгвей вважалися непотрібними для широкого читача, який по-справжньому зміг позна</w:t>
      </w:r>
      <w:r>
        <w:rPr>
          <w:rStyle w:val="0pt7"/>
        </w:rPr>
        <w:t>йомитися з ними лише в період "відлиги” кін. 50-х — поч. 60-х рр. (За винятком тв. Ремарка “На Західному фронті без змін”, який 1929 був перекладений рос. мовою й у 30-ті рр, користувався величезною популярністю в читача. Д-ри В.г. в повному розумінні в СР</w:t>
      </w:r>
      <w:r>
        <w:rPr>
          <w:rStyle w:val="0pt7"/>
        </w:rPr>
        <w:t>СР не могло бути в силу ідеологічних чинників, однак деякі мотиви, близькі до л-ри В.г., відчуваються в прозі</w:t>
      </w:r>
    </w:p>
    <w:p w:rsidR="00361F9A" w:rsidRDefault="005F5C25">
      <w:pPr>
        <w:pStyle w:val="81"/>
        <w:framePr w:w="3754" w:h="11150" w:hRule="exact" w:wrap="none" w:vAnchor="page" w:hAnchor="page" w:x="6020" w:y="2647"/>
        <w:shd w:val="clear" w:color="auto" w:fill="auto"/>
        <w:tabs>
          <w:tab w:val="left" w:pos="1505"/>
        </w:tabs>
        <w:ind w:left="60" w:right="60"/>
      </w:pPr>
      <w:r>
        <w:rPr>
          <w:rStyle w:val="0pt7"/>
        </w:rPr>
        <w:t>В.Некрасова, В.Распутіна. В.Бикова, К.Симонова, Ю.Бондарева. В.Астаф’єва тощо. Особливої актуальності тема В.г. набуває в худ.- публ. л-рі про афг</w:t>
      </w:r>
      <w:r>
        <w:rPr>
          <w:rStyle w:val="0pt7"/>
        </w:rPr>
        <w:t>анську війну (“Цинкові хлопчики" білор. письменниці С.Алексієвич).</w:t>
      </w:r>
    </w:p>
    <w:p w:rsidR="00361F9A" w:rsidRDefault="005F5C25">
      <w:pPr>
        <w:pStyle w:val="761"/>
        <w:framePr w:w="3754" w:h="11150" w:hRule="exact" w:wrap="none" w:vAnchor="page" w:hAnchor="page" w:x="6020" w:y="2647"/>
        <w:shd w:val="clear" w:color="auto" w:fill="auto"/>
        <w:ind w:right="60"/>
      </w:pPr>
      <w:bookmarkStart w:id="22" w:name="bookmark22"/>
      <w:r>
        <w:t>Юрій Попов</w:t>
      </w:r>
      <w:bookmarkEnd w:id="22"/>
    </w:p>
    <w:p w:rsidR="00361F9A" w:rsidRDefault="005F5C25">
      <w:pPr>
        <w:pStyle w:val="81"/>
        <w:framePr w:w="3754" w:h="11150" w:hRule="exact" w:wrap="none" w:vAnchor="page" w:hAnchor="page" w:x="6020" w:y="2647"/>
        <w:shd w:val="clear" w:color="auto" w:fill="auto"/>
        <w:ind w:left="60" w:right="60" w:firstLine="280"/>
      </w:pPr>
      <w:r>
        <w:t xml:space="preserve">ВУЛЬГАРИЗМИ </w:t>
      </w:r>
      <w:r>
        <w:rPr>
          <w:rStyle w:val="0pt7"/>
        </w:rPr>
        <w:t xml:space="preserve">(вш лат. </w:t>
      </w:r>
      <w:r>
        <w:rPr>
          <w:rStyle w:val="0pt7"/>
          <w:lang w:val="en-US"/>
        </w:rPr>
        <w:t xml:space="preserve">vulgaris </w:t>
      </w:r>
      <w:r>
        <w:rPr>
          <w:rStyle w:val="0pt7"/>
        </w:rPr>
        <w:t>— звичайний, простий) - брутальне чи навіть лайливе слово або словосполучення. (Від власне лайки В. важко відмежувати). В. є найхарактернішою особли</w:t>
      </w:r>
      <w:r>
        <w:rPr>
          <w:rStyle w:val="0pt7"/>
        </w:rPr>
        <w:t xml:space="preserve">вістю низького стилю. Відчуття вульгарності іст. змінюється залежно від зміни звичаєвих і культ, норм. У худож. л-рі — від </w:t>
      </w:r>
      <w:r>
        <w:rPr>
          <w:rStyle w:val="75pt"/>
        </w:rPr>
        <w:t>стилю</w:t>
      </w:r>
      <w:r>
        <w:rPr>
          <w:rStyle w:val="0pt7"/>
        </w:rPr>
        <w:t xml:space="preserve"> та літературного етикету певної доби та напряму. Є тенденція поступового проникнення В. до нейтрального стилю. Так, В. широко в</w:t>
      </w:r>
      <w:r>
        <w:rPr>
          <w:rStyle w:val="0pt7"/>
        </w:rPr>
        <w:t xml:space="preserve">живаються в л-рі </w:t>
      </w:r>
      <w:r>
        <w:rPr>
          <w:rStyle w:val="75pt"/>
        </w:rPr>
        <w:t>постмодернізму</w:t>
      </w:r>
      <w:r>
        <w:rPr>
          <w:rStyle w:val="0pt7"/>
        </w:rPr>
        <w:t xml:space="preserve"> (Ю.Андрухович «Рекреації», «Московіада», «Перверзія»; Ю.Винничук «Даскаво просимо в Щуроград»).</w:t>
      </w:r>
    </w:p>
    <w:p w:rsidR="00361F9A" w:rsidRDefault="005F5C25">
      <w:pPr>
        <w:pStyle w:val="81"/>
        <w:framePr w:w="3754" w:h="11150" w:hRule="exact" w:wrap="none" w:vAnchor="page" w:hAnchor="page" w:x="6020" w:y="2647"/>
        <w:shd w:val="clear" w:color="auto" w:fill="auto"/>
        <w:ind w:left="60" w:right="60" w:firstLine="280"/>
      </w:pPr>
      <w:r>
        <w:rPr>
          <w:rStyle w:val="0pt7"/>
        </w:rPr>
        <w:t xml:space="preserve">У худож. тексті В. мають дві основні функції. Перша: відображення шоденнр-побутової мови персонажів, напр.: </w:t>
      </w:r>
      <w:r>
        <w:rPr>
          <w:rStyle w:val="75pt"/>
        </w:rPr>
        <w:t>«</w:t>
      </w:r>
      <w:r>
        <w:rPr>
          <w:rStyle w:val="0pt9"/>
        </w:rPr>
        <w:t>Мучився отак</w:t>
      </w:r>
      <w:r>
        <w:rPr>
          <w:rStyle w:val="8pt0pt"/>
        </w:rPr>
        <w:t xml:space="preserve"> </w:t>
      </w:r>
      <w:r>
        <w:rPr>
          <w:rStyle w:val="0pt7"/>
        </w:rPr>
        <w:t xml:space="preserve">з </w:t>
      </w:r>
      <w:r>
        <w:rPr>
          <w:rStyle w:val="0pt9"/>
        </w:rPr>
        <w:t xml:space="preserve">ним </w:t>
      </w:r>
      <w:r>
        <w:rPr>
          <w:rStyle w:val="0pt9"/>
        </w:rPr>
        <w:t>батько, мучився та,</w:t>
      </w:r>
      <w:r>
        <w:rPr>
          <w:rStyle w:val="8pt0pt"/>
        </w:rPr>
        <w:t xml:space="preserve"> </w:t>
      </w:r>
      <w:r>
        <w:rPr>
          <w:rStyle w:val="0pt7"/>
        </w:rPr>
        <w:t xml:space="preserve">заплакавши, </w:t>
      </w:r>
      <w:r>
        <w:rPr>
          <w:rStyle w:val="0pt9"/>
        </w:rPr>
        <w:t>й каже Мотрі</w:t>
      </w:r>
      <w:r>
        <w:rPr>
          <w:rStyle w:val="0pt7"/>
        </w:rPr>
        <w:t xml:space="preserve">■ кНі, вже </w:t>
      </w:r>
      <w:r>
        <w:rPr>
          <w:rStyle w:val="0pt9"/>
        </w:rPr>
        <w:t>нічого я з харцизою не вдію</w:t>
      </w:r>
      <w:r>
        <w:rPr>
          <w:rStyle w:val="75pt"/>
        </w:rPr>
        <w:t>!..</w:t>
      </w:r>
      <w:r>
        <w:rPr>
          <w:rStyle w:val="0pt7"/>
        </w:rPr>
        <w:t xml:space="preserve">«(Панас Мирний). Друга функція — вживання В. з гумор., сатир, чи викривальною метою: </w:t>
      </w:r>
      <w:r>
        <w:rPr>
          <w:rStyle w:val="0pt9"/>
        </w:rPr>
        <w:t xml:space="preserve">«Дивлюсь, пар підходить до найстаршого... та в пику як його затопить» </w:t>
      </w:r>
      <w:r>
        <w:rPr>
          <w:rStyle w:val="0pt7"/>
        </w:rPr>
        <w:t>(Т.Шевченко), Ці</w:t>
      </w:r>
      <w:r>
        <w:rPr>
          <w:rStyle w:val="0pt7"/>
        </w:rPr>
        <w:t xml:space="preserve"> дві функції можуть поєднуватися в мов. партіях негативних персонажів, напр., у мові сільського активіста, комсомольця-хулігана - заголовного героя зб. сатир, оповідань Ю.Вухйаля «Життя й діяльність Федька Гуски»: «ііе мене </w:t>
      </w:r>
      <w:r>
        <w:rPr>
          <w:rStyle w:val="0pt9"/>
        </w:rPr>
        <w:t>широкі кола трудящих так спаскуд</w:t>
      </w:r>
      <w:r>
        <w:rPr>
          <w:rStyle w:val="0pt9"/>
        </w:rPr>
        <w:t>или на культурному фронті..., кугут ти чортів»!</w:t>
      </w:r>
    </w:p>
    <w:p w:rsidR="00361F9A" w:rsidRDefault="005F5C25">
      <w:pPr>
        <w:pStyle w:val="81"/>
        <w:framePr w:w="3754" w:h="11150" w:hRule="exact" w:wrap="none" w:vAnchor="page" w:hAnchor="page" w:x="6020" w:y="2647"/>
        <w:shd w:val="clear" w:color="auto" w:fill="auto"/>
        <w:tabs>
          <w:tab w:val="left" w:pos="281"/>
        </w:tabs>
        <w:ind w:left="60" w:right="60"/>
      </w:pPr>
      <w:r>
        <w:rPr>
          <w:rStyle w:val="0pt7"/>
        </w:rPr>
        <w:t>В.</w:t>
      </w:r>
      <w:r>
        <w:rPr>
          <w:rStyle w:val="0pt7"/>
        </w:rPr>
        <w:tab/>
        <w:t xml:space="preserve">гостро знижують стиліст, забарвленість тв. Тому є чи не аайголовнішим мов.-стиліст, засобом </w:t>
      </w:r>
      <w:r>
        <w:rPr>
          <w:rStyle w:val="75pt"/>
        </w:rPr>
        <w:t>травестії,</w:t>
      </w:r>
      <w:r>
        <w:rPr>
          <w:rStyle w:val="0pt7"/>
        </w:rPr>
        <w:t xml:space="preserve"> зокрема, «Ецеїди» [.Котляревського: </w:t>
      </w:r>
      <w:r>
        <w:rPr>
          <w:rStyle w:val="0pt9"/>
        </w:rPr>
        <w:t>Ірися, цьохда проклятуща, завзятіша од всіх брехух/-.</w:t>
      </w:r>
    </w:p>
    <w:p w:rsidR="00361F9A" w:rsidRDefault="005F5C25">
      <w:pPr>
        <w:pStyle w:val="521"/>
        <w:framePr w:w="3754" w:h="11150" w:hRule="exact" w:wrap="none" w:vAnchor="page" w:hAnchor="page" w:x="6020" w:y="2647"/>
        <w:shd w:val="clear" w:color="auto" w:fill="auto"/>
        <w:spacing w:before="0"/>
        <w:ind w:right="60" w:firstLine="0"/>
        <w:jc w:val="right"/>
      </w:pPr>
      <w:bookmarkStart w:id="23" w:name="bookmark23"/>
      <w:r>
        <w:rPr>
          <w:rStyle w:val="520pt"/>
        </w:rPr>
        <w:t>Анатолій Вол</w:t>
      </w:r>
      <w:r>
        <w:rPr>
          <w:rStyle w:val="520pt"/>
        </w:rPr>
        <w:t>ков</w:t>
      </w:r>
      <w:bookmarkEnd w:id="23"/>
    </w:p>
    <w:p w:rsidR="00361F9A" w:rsidRDefault="005F5C25">
      <w:pPr>
        <w:pStyle w:val="35"/>
        <w:framePr w:wrap="none" w:vAnchor="page" w:hAnchor="page" w:x="5718" w:y="13997"/>
        <w:shd w:val="clear" w:color="auto" w:fill="auto"/>
        <w:spacing w:line="150" w:lineRule="exact"/>
        <w:ind w:left="20"/>
      </w:pPr>
      <w:r>
        <w:rPr>
          <w:rStyle w:val="375pt1pt"/>
        </w:rPr>
        <w:t>113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37" w:y="2521"/>
        <w:shd w:val="clear" w:color="auto" w:fill="auto"/>
        <w:spacing w:line="140" w:lineRule="exact"/>
        <w:ind w:left="20"/>
      </w:pPr>
      <w:r>
        <w:rPr>
          <w:rStyle w:val="7pt0pt0"/>
        </w:rPr>
        <w:lastRenderedPageBreak/>
        <w:t>ВЧЕНА КОМЕДІЯ</w:t>
      </w:r>
    </w:p>
    <w:p w:rsidR="00361F9A" w:rsidRDefault="005F5C25">
      <w:pPr>
        <w:pStyle w:val="81"/>
        <w:framePr w:w="3701" w:h="11116" w:hRule="exact" w:wrap="none" w:vAnchor="page" w:hAnchor="page" w:x="2113" w:y="2811"/>
        <w:shd w:val="clear" w:color="auto" w:fill="auto"/>
        <w:ind w:left="40" w:right="40" w:firstLine="300"/>
      </w:pPr>
      <w:r>
        <w:rPr>
          <w:rStyle w:val="8pt0pt"/>
        </w:rPr>
        <w:t xml:space="preserve">ВЧЕНА КОМЕДІЯ </w:t>
      </w:r>
      <w:r>
        <w:rPr>
          <w:rStyle w:val="0pt9"/>
        </w:rPr>
        <w:t>(Іа соттесііа егисіПа)</w:t>
      </w:r>
      <w:r>
        <w:rPr>
          <w:rStyle w:val="8pt0pt"/>
        </w:rPr>
        <w:t xml:space="preserve"> — </w:t>
      </w:r>
      <w:r>
        <w:rPr>
          <w:rStyle w:val="0pt7"/>
        </w:rPr>
        <w:t xml:space="preserve">драм, жанр доби Відродження, який створювався, наслідуючи ант. зразки </w:t>
      </w:r>
      <w:r>
        <w:rPr>
          <w:rStyle w:val="75pt"/>
        </w:rPr>
        <w:t>(комедії</w:t>
      </w:r>
      <w:r>
        <w:rPr>
          <w:rStyle w:val="0pt7"/>
        </w:rPr>
        <w:t xml:space="preserve"> </w:t>
      </w:r>
      <w:r>
        <w:rPr>
          <w:rStyle w:val="0pt7"/>
          <w:lang w:val="ru-RU"/>
        </w:rPr>
        <w:t xml:space="preserve">Плавта, </w:t>
      </w:r>
      <w:r>
        <w:rPr>
          <w:rStyle w:val="0pt7"/>
        </w:rPr>
        <w:t xml:space="preserve">Теренція, </w:t>
      </w:r>
      <w:r>
        <w:rPr>
          <w:rStyle w:val="75pt"/>
        </w:rPr>
        <w:t>трагедії</w:t>
      </w:r>
      <w:r>
        <w:rPr>
          <w:rStyle w:val="0pt7"/>
        </w:rPr>
        <w:t xml:space="preserve"> </w:t>
      </w:r>
      <w:r>
        <w:rPr>
          <w:rStyle w:val="0pt7"/>
          <w:lang w:val="ru-RU"/>
        </w:rPr>
        <w:t xml:space="preserve">Сенеки), </w:t>
      </w:r>
      <w:r>
        <w:rPr>
          <w:rStyle w:val="0pt7"/>
        </w:rPr>
        <w:t xml:space="preserve">і був призначений переважно для читання, а не для постановки на сцені. Крім такого визначення, існує ше низка найменувань цього літ. явища: </w:t>
      </w:r>
      <w:r>
        <w:rPr>
          <w:rStyle w:val="0pt9"/>
        </w:rPr>
        <w:t xml:space="preserve">вчена драма, ренесансна комедія, літ. комедія, вчений театр </w:t>
      </w:r>
      <w:r>
        <w:rPr>
          <w:rStyle w:val="0pt7"/>
        </w:rPr>
        <w:t xml:space="preserve">(в італ. мові </w:t>
      </w:r>
      <w:r>
        <w:rPr>
          <w:rStyle w:val="0pt9"/>
        </w:rPr>
        <w:t>Іа соттесііа</w:t>
      </w:r>
      <w:r>
        <w:rPr>
          <w:rStyle w:val="8pt0pt"/>
        </w:rPr>
        <w:t xml:space="preserve"> </w:t>
      </w:r>
      <w:r>
        <w:rPr>
          <w:rStyle w:val="0pt7"/>
        </w:rPr>
        <w:t>означає не тільки власне коме</w:t>
      </w:r>
      <w:r>
        <w:rPr>
          <w:rStyle w:val="0pt7"/>
        </w:rPr>
        <w:t>дію, але й театр назагал у всьому різноманітті видів і жанрів).</w:t>
      </w:r>
    </w:p>
    <w:p w:rsidR="00361F9A" w:rsidRDefault="005F5C25">
      <w:pPr>
        <w:pStyle w:val="81"/>
        <w:framePr w:w="3701" w:h="11116" w:hRule="exact" w:wrap="none" w:vAnchor="page" w:hAnchor="page" w:x="2113" w:y="2811"/>
        <w:shd w:val="clear" w:color="auto" w:fill="auto"/>
        <w:tabs>
          <w:tab w:val="left" w:pos="654"/>
        </w:tabs>
        <w:ind w:left="40" w:right="40" w:firstLine="300"/>
      </w:pPr>
      <w:r>
        <w:rPr>
          <w:rStyle w:val="0pt7"/>
        </w:rPr>
        <w:t xml:space="preserve">В.к. існувала практично в усіх країнах Європи й була пов язана з вивченням і постановкою в </w:t>
      </w:r>
      <w:r>
        <w:rPr>
          <w:rStyle w:val="0pt7"/>
          <w:lang w:val="ru-RU"/>
        </w:rPr>
        <w:t xml:space="preserve">ун-тах </w:t>
      </w:r>
      <w:r>
        <w:rPr>
          <w:rStyle w:val="0pt7"/>
        </w:rPr>
        <w:t xml:space="preserve">тв. ант. драматургів. Цей жанр виник в Італії у творчості відомого гуманіста П.Лето (1427- 1497). який постановками п'єс </w:t>
      </w:r>
      <w:r>
        <w:rPr>
          <w:rStyle w:val="0pt7"/>
          <w:lang w:val="ru-RU"/>
        </w:rPr>
        <w:t xml:space="preserve">Плавта </w:t>
      </w:r>
      <w:r>
        <w:rPr>
          <w:rStyle w:val="0pt7"/>
        </w:rPr>
        <w:t xml:space="preserve">і Теренція мовою оригіналу відтворив у Римі ант. рим. театр у всіх його деталях. Проте лат. мова була зрозуміла не всім, і 1486 </w:t>
      </w:r>
      <w:r>
        <w:rPr>
          <w:rStyle w:val="0pt7"/>
        </w:rPr>
        <w:t xml:space="preserve">на одному з придворних свят у Феррарі була представлена в </w:t>
      </w:r>
      <w:r>
        <w:rPr>
          <w:rStyle w:val="75pt"/>
        </w:rPr>
        <w:t xml:space="preserve">перекладі </w:t>
      </w:r>
      <w:r>
        <w:rPr>
          <w:rStyle w:val="0pt7"/>
        </w:rPr>
        <w:t xml:space="preserve">комедія </w:t>
      </w:r>
      <w:r>
        <w:rPr>
          <w:rStyle w:val="0pt7"/>
          <w:lang w:val="ru-RU"/>
        </w:rPr>
        <w:t xml:space="preserve">Плавта </w:t>
      </w:r>
      <w:r>
        <w:rPr>
          <w:rStyle w:val="0pt7"/>
        </w:rPr>
        <w:t>“Менехма".</w:t>
      </w:r>
    </w:p>
    <w:p w:rsidR="00361F9A" w:rsidRDefault="005F5C25">
      <w:pPr>
        <w:pStyle w:val="81"/>
        <w:framePr w:w="3701" w:h="11116" w:hRule="exact" w:wrap="none" w:vAnchor="page" w:hAnchor="page" w:x="2113" w:y="2811"/>
        <w:shd w:val="clear" w:color="auto" w:fill="auto"/>
        <w:tabs>
          <w:tab w:val="left" w:pos="693"/>
        </w:tabs>
        <w:ind w:left="40" w:right="40" w:firstLine="300"/>
      </w:pPr>
      <w:r>
        <w:rPr>
          <w:rStyle w:val="0pt7"/>
        </w:rPr>
        <w:t xml:space="preserve">В.к., як і п’єси, що були написані на ант. міфол. </w:t>
      </w:r>
      <w:r>
        <w:rPr>
          <w:rStyle w:val="75pt"/>
        </w:rPr>
        <w:t>сюжети</w:t>
      </w:r>
      <w:r>
        <w:rPr>
          <w:rStyle w:val="0pt7"/>
        </w:rPr>
        <w:t xml:space="preserve"> й зберегли форму </w:t>
      </w:r>
      <w:r>
        <w:rPr>
          <w:rStyle w:val="75pt"/>
        </w:rPr>
        <w:t>містерій</w:t>
      </w:r>
      <w:r>
        <w:rPr>
          <w:rStyle w:val="0pt7"/>
        </w:rPr>
        <w:t xml:space="preserve"> мали надзвичайно обмежене коло глядачів: п сси</w:t>
      </w:r>
    </w:p>
    <w:p w:rsidR="00361F9A" w:rsidRDefault="005F5C25">
      <w:pPr>
        <w:pStyle w:val="81"/>
        <w:framePr w:w="3701" w:h="11116" w:hRule="exact" w:wrap="none" w:vAnchor="page" w:hAnchor="page" w:x="2113" w:y="2811"/>
        <w:shd w:val="clear" w:color="auto" w:fill="auto"/>
        <w:tabs>
          <w:tab w:val="left" w:pos="1058"/>
        </w:tabs>
        <w:ind w:left="40" w:right="40"/>
      </w:pPr>
      <w:r>
        <w:rPr>
          <w:rStyle w:val="0pt7"/>
        </w:rPr>
        <w:t>А.Поліціано “Сказання про Орфея'</w:t>
      </w:r>
      <w:r>
        <w:rPr>
          <w:rStyle w:val="0pt7"/>
        </w:rPr>
        <w:t xml:space="preserve"> (1480), Н. де </w:t>
      </w:r>
      <w:r>
        <w:rPr>
          <w:rStyle w:val="0pt7"/>
          <w:lang w:val="ru-RU"/>
        </w:rPr>
        <w:t xml:space="preserve">Корреджо </w:t>
      </w:r>
      <w:r>
        <w:rPr>
          <w:rStyle w:val="0pt7"/>
        </w:rPr>
        <w:t>"Кефал” (1487). Б.Такконе "Даная” (1496).</w:t>
      </w:r>
    </w:p>
    <w:p w:rsidR="00361F9A" w:rsidRDefault="005F5C25">
      <w:pPr>
        <w:pStyle w:val="81"/>
        <w:framePr w:w="3701" w:h="11116" w:hRule="exact" w:wrap="none" w:vAnchor="page" w:hAnchor="page" w:x="2113" w:y="2811"/>
        <w:shd w:val="clear" w:color="auto" w:fill="auto"/>
        <w:ind w:left="40" w:right="40" w:firstLine="300"/>
      </w:pPr>
      <w:r>
        <w:rPr>
          <w:rStyle w:val="0pt7"/>
        </w:rPr>
        <w:t xml:space="preserve">Родоначальником оригінальної В.к. був італ. поет і драматург Л.Аріосто (1474-1533). Його тв. визначили два напрямки у подальшому розвитку В.к.: </w:t>
      </w:r>
      <w:r>
        <w:rPr>
          <w:rStyle w:val="75pt"/>
        </w:rPr>
        <w:t>комедія інтриги,</w:t>
      </w:r>
      <w:r>
        <w:rPr>
          <w:rStyle w:val="0pt7"/>
        </w:rPr>
        <w:t xml:space="preserve"> суто розважальні тв. (Л.Аріос</w:t>
      </w:r>
      <w:r>
        <w:rPr>
          <w:rStyle w:val="0pt7"/>
        </w:rPr>
        <w:t xml:space="preserve">то “Шкатулка", Б.Довіці "Каландрія"’) та </w:t>
      </w:r>
      <w:r>
        <w:rPr>
          <w:rStyle w:val="75pt"/>
        </w:rPr>
        <w:t xml:space="preserve">сатирична комедія </w:t>
      </w:r>
      <w:r>
        <w:rPr>
          <w:rStyle w:val="0pt7"/>
        </w:rPr>
        <w:t>(Н.Макіавеллі “Мандрагора", П.Аретіно "Придворне життя" й “Лицемір”, Дж.Бруно 'Свічник").</w:t>
      </w:r>
    </w:p>
    <w:p w:rsidR="00361F9A" w:rsidRDefault="005F5C25">
      <w:pPr>
        <w:pStyle w:val="81"/>
        <w:framePr w:w="3701" w:h="11116" w:hRule="exact" w:wrap="none" w:vAnchor="page" w:hAnchor="page" w:x="2113" w:y="2811"/>
        <w:shd w:val="clear" w:color="auto" w:fill="auto"/>
        <w:ind w:left="40" w:right="40" w:firstLine="160"/>
      </w:pPr>
      <w:r>
        <w:rPr>
          <w:rStyle w:val="0pt7"/>
        </w:rPr>
        <w:t>Спершу тв. вченого театру відтворювали побудову, сюжетні мотиви й положення рим. комедій, хоча ант. персона</w:t>
      </w:r>
      <w:r>
        <w:rPr>
          <w:rStyle w:val="0pt7"/>
        </w:rPr>
        <w:t xml:space="preserve">жі й обстановка були сповнені </w:t>
      </w:r>
      <w:r>
        <w:rPr>
          <w:rStyle w:val="75pt"/>
        </w:rPr>
        <w:t>апюзій</w:t>
      </w:r>
      <w:r>
        <w:rPr>
          <w:rStyle w:val="0pt7"/>
        </w:rPr>
        <w:t xml:space="preserve"> на італ. побут. У подальшому ці п'єси стали збагачуватися реаліст, сюжетами й мотивами, запозиченими з новелістики. Багатий життєвий матеріал, який вводили автори у В.к., спричинював зруйнування </w:t>
      </w:r>
      <w:r>
        <w:rPr>
          <w:rStyle w:val="75pt"/>
        </w:rPr>
        <w:t>традиційної сюжетної схе</w:t>
      </w:r>
      <w:r>
        <w:rPr>
          <w:rStyle w:val="75pt"/>
        </w:rPr>
        <w:t>ми.</w:t>
      </w:r>
      <w:r>
        <w:rPr>
          <w:rStyle w:val="0pt7"/>
        </w:rPr>
        <w:t xml:space="preserve"> Сюжет перетворювався на клубок веселих і непристойних непорозумінь, вволилися нові, не по-античному вишукані еротичні мотиви й суто фарсова динаміка. В сатир, тв. викривалися пороки сусп-тва, з незрівняним мист-вом виводилася ціла галерея різноманітних</w:t>
      </w:r>
      <w:r>
        <w:rPr>
          <w:rStyle w:val="0pt7"/>
        </w:rPr>
        <w:t xml:space="preserve"> типів: розпусники, скнари, педанти, шарлатани та їх довірливі клієнти, авантюристи, аферисти й куртизанки. В.к. писалась, переважно, прозою, що надавало діалогові більшої жвавості, природності й полегшувало індивідуалізацію мови окр. персонажа.</w:t>
      </w:r>
    </w:p>
    <w:p w:rsidR="00361F9A" w:rsidRDefault="005F5C25">
      <w:pPr>
        <w:pStyle w:val="81"/>
        <w:framePr w:w="3701" w:h="11116" w:hRule="exact" w:wrap="none" w:vAnchor="page" w:hAnchor="page" w:x="2113" w:y="2811"/>
        <w:shd w:val="clear" w:color="auto" w:fill="auto"/>
        <w:ind w:left="40" w:right="40" w:firstLine="160"/>
      </w:pPr>
      <w:r>
        <w:rPr>
          <w:rStyle w:val="0pt7"/>
        </w:rPr>
        <w:t>З розвитко</w:t>
      </w:r>
      <w:r>
        <w:rPr>
          <w:rStyle w:val="0pt7"/>
        </w:rPr>
        <w:t>м В.к. в п’єсах Аріосто, Макіавеллі, Аретіно, Дж.-М.Чеккі, А.-Ф.Грацціні, Л.Медичі та ін. драматургів виробилися певні норми й правила. Дія відбувалася, переважно, в буржуазному середовищі, ■ в навмисно ускладненому сюжеті контамінувалися сюжети</w:t>
      </w:r>
    </w:p>
    <w:p w:rsidR="00361F9A" w:rsidRDefault="005F5C25">
      <w:pPr>
        <w:pStyle w:val="81"/>
        <w:framePr w:w="3667" w:h="5054" w:hRule="exact" w:wrap="none" w:vAnchor="page" w:hAnchor="page" w:x="6131" w:y="2801"/>
        <w:shd w:val="clear" w:color="auto" w:fill="auto"/>
        <w:ind w:left="40" w:right="40"/>
      </w:pPr>
      <w:r>
        <w:rPr>
          <w:rStyle w:val="0pt7"/>
        </w:rPr>
        <w:t>кількох ант. комедій та італ. новел. Теми були, в основному, любовні й зводилйся до боротьби юнака за оволодіння коханою проти волі її батька, а гол. помічником закоханих був слуга. Розвиток інтриги, цікавість переважала обмальовку характеру й базувалася н</w:t>
      </w:r>
      <w:r>
        <w:rPr>
          <w:rStyle w:val="0pt7"/>
        </w:rPr>
        <w:t>а прийомі перипетійної побудови сюжету, повороти якого були найчастіше пов’язані з прийомом впізнавання після тривалої розлуки (напад розбійників, корабельна аварія, спустошення міста), що й приводило до шасливої розв'язки. Тв. обов’язково ділився на 5 акт</w:t>
      </w:r>
      <w:r>
        <w:rPr>
          <w:rStyle w:val="0pt7"/>
        </w:rPr>
        <w:t xml:space="preserve">ів, у ньому суворо додержувались </w:t>
      </w:r>
      <w:r>
        <w:rPr>
          <w:rStyle w:val="75pt"/>
        </w:rPr>
        <w:t>єдності місця, часу</w:t>
      </w:r>
      <w:r>
        <w:rPr>
          <w:rStyle w:val="0pt7"/>
        </w:rPr>
        <w:t xml:space="preserve"> й </w:t>
      </w:r>
      <w:r>
        <w:rPr>
          <w:rStyle w:val="75pt"/>
        </w:rPr>
        <w:t>дії.</w:t>
      </w:r>
    </w:p>
    <w:p w:rsidR="00361F9A" w:rsidRDefault="005F5C25">
      <w:pPr>
        <w:pStyle w:val="81"/>
        <w:framePr w:w="3667" w:h="5054" w:hRule="exact" w:wrap="none" w:vAnchor="page" w:hAnchor="page" w:x="6131" w:y="2801"/>
        <w:shd w:val="clear" w:color="auto" w:fill="auto"/>
        <w:ind w:left="20" w:right="20" w:firstLine="160"/>
      </w:pPr>
      <w:r>
        <w:rPr>
          <w:rStyle w:val="0pt7"/>
        </w:rPr>
        <w:t xml:space="preserve">До </w:t>
      </w:r>
      <w:r>
        <w:rPr>
          <w:rStyle w:val="0pt7"/>
          <w:lang w:val="ru-RU"/>
        </w:rPr>
        <w:t>сер.</w:t>
      </w:r>
      <w:r>
        <w:rPr>
          <w:rStyle w:val="0pt7"/>
        </w:rPr>
        <w:t xml:space="preserve">XVI ст. через те, шо автори самі сприймали п'єси як суто літ. тв. й не дбали про їх сценічність. В.к. застигла у своєму розвиткові, перетворившись на систему штампів і ходульних образів, і </w:t>
      </w:r>
      <w:r>
        <w:rPr>
          <w:rStyle w:val="0pt7"/>
        </w:rPr>
        <w:t>була витіснена власне комедією.</w:t>
      </w:r>
    </w:p>
    <w:p w:rsidR="00361F9A" w:rsidRDefault="005F5C25">
      <w:pPr>
        <w:pStyle w:val="81"/>
        <w:framePr w:w="3667" w:h="5054" w:hRule="exact" w:wrap="none" w:vAnchor="page" w:hAnchor="page" w:x="6131" w:y="2801"/>
        <w:shd w:val="clear" w:color="auto" w:fill="auto"/>
        <w:tabs>
          <w:tab w:val="left" w:pos="534"/>
        </w:tabs>
        <w:ind w:left="20" w:right="20" w:firstLine="160"/>
      </w:pPr>
      <w:r>
        <w:rPr>
          <w:rStyle w:val="0pt7"/>
        </w:rPr>
        <w:t xml:space="preserve">В.к. мала сильний вплив на </w:t>
      </w:r>
      <w:r>
        <w:rPr>
          <w:rStyle w:val="75pt"/>
        </w:rPr>
        <w:t>комедію масок,</w:t>
      </w:r>
      <w:r>
        <w:rPr>
          <w:rStyle w:val="0pt7"/>
        </w:rPr>
        <w:t xml:space="preserve"> на розвиток комедії як на теренах Італії, так і за її межами: творчість Б.Торрес Наарро, Лопе де Руеда (Іспанія), Дж.</w:t>
      </w:r>
      <w:r>
        <w:rPr>
          <w:rStyle w:val="0pt7"/>
          <w:lang w:val="ru-RU"/>
        </w:rPr>
        <w:t xml:space="preserve">Гаскойн. </w:t>
      </w:r>
      <w:r>
        <w:rPr>
          <w:rStyle w:val="0pt7"/>
        </w:rPr>
        <w:t xml:space="preserve">В.Шекспір (Англія), П. де Ларіве, Ж-Б.Мольєр (Франція). </w:t>
      </w:r>
      <w:r>
        <w:rPr>
          <w:rStyle w:val="0pt7"/>
        </w:rPr>
        <w:t>Проте В.к. не одержала значного розвитку й використовувалася лише тою мірою, якою сприяла розвиткові нац. драматурги.</w:t>
      </w:r>
    </w:p>
    <w:p w:rsidR="00361F9A" w:rsidRDefault="005F5C25">
      <w:pPr>
        <w:pStyle w:val="140"/>
        <w:framePr w:w="3667" w:h="5054" w:hRule="exact" w:wrap="none" w:vAnchor="page" w:hAnchor="page" w:x="6131" w:y="2801"/>
        <w:shd w:val="clear" w:color="auto" w:fill="auto"/>
        <w:spacing w:after="0"/>
        <w:ind w:right="20"/>
      </w:pPr>
      <w:r>
        <w:rPr>
          <w:rStyle w:val="140pt"/>
          <w:i/>
          <w:iCs/>
        </w:rPr>
        <w:t>Андрій Близнюк</w:t>
      </w:r>
    </w:p>
    <w:p w:rsidR="00361F9A" w:rsidRDefault="005F5C25">
      <w:pPr>
        <w:pStyle w:val="a5"/>
        <w:framePr w:wrap="none" w:vAnchor="page" w:hAnchor="page" w:x="5814" w:y="14142"/>
        <w:shd w:val="clear" w:color="auto" w:fill="auto"/>
        <w:spacing w:line="140" w:lineRule="exact"/>
        <w:ind w:left="20"/>
      </w:pPr>
      <w:r>
        <w:rPr>
          <w:rStyle w:val="7pt0pt"/>
        </w:rPr>
        <w:t>114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9167" w:y="2372"/>
        <w:shd w:val="clear" w:color="auto" w:fill="auto"/>
        <w:spacing w:line="140" w:lineRule="exact"/>
        <w:ind w:left="20"/>
      </w:pPr>
      <w:r>
        <w:lastRenderedPageBreak/>
        <w:t>ГАЇВКА</w:t>
      </w:r>
    </w:p>
    <w:p w:rsidR="00361F9A" w:rsidRDefault="005F5C25">
      <w:pPr>
        <w:pStyle w:val="81"/>
        <w:framePr w:w="3648" w:h="11145" w:hRule="exact" w:wrap="none" w:vAnchor="page" w:hAnchor="page" w:x="2135" w:y="2671"/>
        <w:shd w:val="clear" w:color="auto" w:fill="auto"/>
        <w:ind w:left="20" w:right="40" w:firstLine="260"/>
      </w:pPr>
      <w:r>
        <w:rPr>
          <w:rStyle w:val="8pt0pt"/>
        </w:rPr>
        <w:t xml:space="preserve">ГАЇВКА </w:t>
      </w:r>
      <w:r>
        <w:rPr>
          <w:rStyle w:val="0pt7"/>
        </w:rPr>
        <w:t>— нар. термін, що його вживають на Галичині замість заг-слов'</w:t>
      </w:r>
      <w:r>
        <w:rPr>
          <w:rStyle w:val="0pt7"/>
        </w:rPr>
        <w:t xml:space="preserve">ян. веснянка (варіанти: гагівка. </w:t>
      </w:r>
      <w:r>
        <w:rPr>
          <w:rStyle w:val="75pt"/>
        </w:rPr>
        <w:t>гапагілка, лаголойка, магілка, маївка,</w:t>
      </w:r>
      <w:r>
        <w:rPr>
          <w:rStyle w:val="0pt7"/>
        </w:rPr>
        <w:t xml:space="preserve"> явілка, я </w:t>
      </w:r>
      <w:r>
        <w:rPr>
          <w:rStyle w:val="75pt"/>
        </w:rPr>
        <w:t>гілка, ялівка, яголойка).</w:t>
      </w:r>
      <w:r>
        <w:rPr>
          <w:rStyle w:val="0pt7"/>
        </w:rPr>
        <w:t xml:space="preserve"> На відміну від власне веснянок Г. виконуються лише на Великі свята й тому мають ще назву великодні пісні. Але чітко відмежувати Г. від веснянки важк</w:t>
      </w:r>
      <w:r>
        <w:rPr>
          <w:rStyle w:val="0pt7"/>
        </w:rPr>
        <w:t xml:space="preserve">о: </w:t>
      </w:r>
      <w:r>
        <w:rPr>
          <w:rStyle w:val="0pt7"/>
          <w:lang w:val="ru-RU"/>
        </w:rPr>
        <w:t xml:space="preserve">напр., </w:t>
      </w:r>
      <w:r>
        <w:rPr>
          <w:rStyle w:val="0pt7"/>
        </w:rPr>
        <w:t>весняні і хороводні пісні “Воротар”,</w:t>
      </w:r>
    </w:p>
    <w:p w:rsidR="00361F9A" w:rsidRDefault="005F5C25">
      <w:pPr>
        <w:pStyle w:val="81"/>
        <w:framePr w:w="3648" w:h="11145" w:hRule="exact" w:wrap="none" w:vAnchor="page" w:hAnchor="page" w:x="2135" w:y="2671"/>
        <w:shd w:val="clear" w:color="auto" w:fill="auto"/>
        <w:ind w:left="20" w:right="40"/>
      </w:pPr>
      <w:r>
        <w:rPr>
          <w:rStyle w:val="0pt7"/>
        </w:rPr>
        <w:t xml:space="preserve">“ Жук". “ Перепілка” побутують і як веснянки. За словами В.Гнатюка, який найбільше назбирував </w:t>
      </w:r>
      <w:r>
        <w:rPr>
          <w:rStyle w:val="0pt7"/>
          <w:lang w:val="ru-RU"/>
        </w:rPr>
        <w:t xml:space="preserve">Г., </w:t>
      </w:r>
      <w:r>
        <w:rPr>
          <w:rStyle w:val="0pt7"/>
        </w:rPr>
        <w:t xml:space="preserve">не кожну веснянку можна залічити до </w:t>
      </w:r>
      <w:r>
        <w:rPr>
          <w:rStyle w:val="0pt7"/>
          <w:lang w:val="ru-RU"/>
        </w:rPr>
        <w:t xml:space="preserve">Г., </w:t>
      </w:r>
      <w:r>
        <w:rPr>
          <w:rStyle w:val="0pt7"/>
        </w:rPr>
        <w:t xml:space="preserve">хоча Г. є веснянкою. Аграрний характер </w:t>
      </w:r>
      <w:r>
        <w:rPr>
          <w:rStyle w:val="0pt7"/>
          <w:lang w:val="ru-RU"/>
        </w:rPr>
        <w:t xml:space="preserve">Г., </w:t>
      </w:r>
      <w:r>
        <w:rPr>
          <w:rStyle w:val="0pt7"/>
        </w:rPr>
        <w:t xml:space="preserve">як і веснянок у цілому. — </w:t>
      </w:r>
      <w:r>
        <w:rPr>
          <w:rStyle w:val="0pt7"/>
        </w:rPr>
        <w:t>причина того, що вони майже невідомі в карпатському, який є переважно скотарським, регіоні. Професійна муз. обробка Г. зроблена львівським композитором</w:t>
      </w:r>
    </w:p>
    <w:p w:rsidR="00361F9A" w:rsidRDefault="005F5C25">
      <w:pPr>
        <w:pStyle w:val="81"/>
        <w:framePr w:w="3648" w:h="11145" w:hRule="exact" w:wrap="none" w:vAnchor="page" w:hAnchor="page" w:x="2135" w:y="2671"/>
        <w:shd w:val="clear" w:color="auto" w:fill="auto"/>
        <w:ind w:left="20"/>
      </w:pPr>
      <w:r>
        <w:rPr>
          <w:rStyle w:val="0pt7"/>
        </w:rPr>
        <w:t>С.Людкевичем.</w:t>
      </w:r>
    </w:p>
    <w:p w:rsidR="00361F9A" w:rsidRDefault="005F5C25">
      <w:pPr>
        <w:pStyle w:val="131"/>
        <w:framePr w:w="3648" w:h="11145" w:hRule="exact" w:wrap="none" w:vAnchor="page" w:hAnchor="page" w:x="2135" w:y="2671"/>
        <w:shd w:val="clear" w:color="auto" w:fill="auto"/>
        <w:spacing w:after="120" w:line="178" w:lineRule="exact"/>
        <w:ind w:right="40"/>
        <w:jc w:val="right"/>
      </w:pPr>
      <w:r>
        <w:rPr>
          <w:rStyle w:val="137pt0pt"/>
        </w:rPr>
        <w:t xml:space="preserve">Людмила </w:t>
      </w:r>
      <w:r>
        <w:rPr>
          <w:rStyle w:val="137pt0pt"/>
          <w:lang w:val="ru-RU"/>
        </w:rPr>
        <w:t>Волкова</w:t>
      </w:r>
    </w:p>
    <w:p w:rsidR="00361F9A" w:rsidRDefault="005F5C25">
      <w:pPr>
        <w:pStyle w:val="81"/>
        <w:framePr w:w="3648" w:h="11145" w:hRule="exact" w:wrap="none" w:vAnchor="page" w:hAnchor="page" w:x="2135" w:y="2671"/>
        <w:shd w:val="clear" w:color="auto" w:fill="auto"/>
        <w:ind w:left="20" w:right="40" w:firstLine="260"/>
      </w:pPr>
      <w:r>
        <w:rPr>
          <w:rStyle w:val="8pt0pt"/>
        </w:rPr>
        <w:t xml:space="preserve">ГАЙДАМАЦЬКА ПІСНЯ </w:t>
      </w:r>
      <w:r>
        <w:rPr>
          <w:rStyle w:val="0pt7"/>
        </w:rPr>
        <w:t xml:space="preserve">— тематичний </w:t>
      </w:r>
      <w:r>
        <w:rPr>
          <w:rStyle w:val="75pt"/>
        </w:rPr>
        <w:t>цикл</w:t>
      </w:r>
      <w:r>
        <w:rPr>
          <w:rStyle w:val="0pt7"/>
        </w:rPr>
        <w:t xml:space="preserve"> в укр. пісенному фольклорі. Не має чіт</w:t>
      </w:r>
      <w:r>
        <w:rPr>
          <w:rStyle w:val="0pt7"/>
        </w:rPr>
        <w:t xml:space="preserve">ко визначеної жанр, форми. Виділяється з поміж ін. жанрів темою боротьби укр. народу за своє звільнення від ярма чужоземних завойовників та сой. гніту в ХУЦ-ХІХ ст. Корінням сягає періоду ганування в Київ. Русі Золотої Орди (поч. ХНІ </w:t>
      </w:r>
      <w:r>
        <w:rPr>
          <w:rStyle w:val="0pt7"/>
          <w:lang w:val="ru-RU"/>
        </w:rPr>
        <w:t>ст.).</w:t>
      </w:r>
    </w:p>
    <w:p w:rsidR="00361F9A" w:rsidRDefault="005F5C25">
      <w:pPr>
        <w:pStyle w:val="81"/>
        <w:framePr w:w="3648" w:h="11145" w:hRule="exact" w:wrap="none" w:vAnchor="page" w:hAnchor="page" w:x="2135" w:y="2671"/>
        <w:shd w:val="clear" w:color="auto" w:fill="auto"/>
        <w:ind w:left="20" w:right="40" w:firstLine="260"/>
      </w:pPr>
      <w:r>
        <w:rPr>
          <w:rStyle w:val="0pt7"/>
        </w:rPr>
        <w:t>Жанр, спектр реа</w:t>
      </w:r>
      <w:r>
        <w:rPr>
          <w:rStyle w:val="0pt7"/>
        </w:rPr>
        <w:t xml:space="preserve">лізації гайдамацької тематики дуже широкий: малі лір. форми, балали. іст. пісні. Як правило, в цих піснях оспівуються улюблені нар. герої - </w:t>
      </w:r>
      <w:r>
        <w:rPr>
          <w:rStyle w:val="0pt7"/>
          <w:lang w:val="ru-RU"/>
        </w:rPr>
        <w:t xml:space="preserve">[ван Гонта, </w:t>
      </w:r>
      <w:r>
        <w:rPr>
          <w:rStyle w:val="0pt7"/>
        </w:rPr>
        <w:t>Мамай, Гнат Голий, Максим Залізняк та ін. Здебільшого Г.п.</w:t>
      </w:r>
    </w:p>
    <w:p w:rsidR="00361F9A" w:rsidRDefault="005F5C25">
      <w:pPr>
        <w:pStyle w:val="81"/>
        <w:framePr w:w="3648" w:h="11145" w:hRule="exact" w:wrap="none" w:vAnchor="page" w:hAnchor="page" w:x="2135" w:y="2671"/>
        <w:numPr>
          <w:ilvl w:val="0"/>
          <w:numId w:val="33"/>
        </w:numPr>
        <w:shd w:val="clear" w:color="auto" w:fill="auto"/>
        <w:tabs>
          <w:tab w:val="left" w:pos="236"/>
        </w:tabs>
        <w:ind w:left="20" w:right="40"/>
      </w:pPr>
      <w:r>
        <w:rPr>
          <w:rStyle w:val="0pt7"/>
        </w:rPr>
        <w:t xml:space="preserve">це епіч. пісня-хроніка. що тигюл. близька до </w:t>
      </w:r>
      <w:r>
        <w:rPr>
          <w:rStyle w:val="75pt"/>
        </w:rPr>
        <w:t>козацької пісні</w:t>
      </w:r>
      <w:r>
        <w:rPr>
          <w:rStyle w:val="0pt7"/>
        </w:rPr>
        <w:t xml:space="preserve"> та </w:t>
      </w:r>
      <w:r>
        <w:rPr>
          <w:rStyle w:val="75pt"/>
        </w:rPr>
        <w:t>опришківської пісні.</w:t>
      </w:r>
      <w:r>
        <w:rPr>
          <w:rStyle w:val="0pt7"/>
        </w:rPr>
        <w:t xml:space="preserve"> Це зумовлено схожістю названих сой. рухів.</w:t>
      </w:r>
    </w:p>
    <w:p w:rsidR="00361F9A" w:rsidRDefault="005F5C25">
      <w:pPr>
        <w:pStyle w:val="140"/>
        <w:framePr w:w="3648" w:h="11145" w:hRule="exact" w:wrap="none" w:vAnchor="page" w:hAnchor="page" w:x="2135" w:y="2671"/>
        <w:shd w:val="clear" w:color="auto" w:fill="auto"/>
        <w:ind w:right="40"/>
      </w:pPr>
      <w:r>
        <w:rPr>
          <w:rStyle w:val="140pt"/>
          <w:i/>
          <w:iCs/>
        </w:rPr>
        <w:t xml:space="preserve">Ігор </w:t>
      </w:r>
      <w:r>
        <w:rPr>
          <w:rStyle w:val="140pt"/>
          <w:i/>
          <w:iCs/>
          <w:lang w:val="ru-RU"/>
        </w:rPr>
        <w:t>Зварич</w:t>
      </w:r>
    </w:p>
    <w:p w:rsidR="00361F9A" w:rsidRDefault="005F5C25">
      <w:pPr>
        <w:pStyle w:val="81"/>
        <w:framePr w:w="3648" w:h="11145" w:hRule="exact" w:wrap="none" w:vAnchor="page" w:hAnchor="page" w:x="2135" w:y="2671"/>
        <w:shd w:val="clear" w:color="auto" w:fill="auto"/>
        <w:ind w:left="20" w:right="40" w:firstLine="260"/>
      </w:pPr>
      <w:r>
        <w:rPr>
          <w:rStyle w:val="8pt0pt"/>
        </w:rPr>
        <w:t xml:space="preserve">ГАЙДУЦЬКІ ПІСНІ </w:t>
      </w:r>
      <w:r>
        <w:rPr>
          <w:rStyle w:val="0pt7"/>
        </w:rPr>
        <w:t xml:space="preserve">— (гайдук — від тур. </w:t>
      </w:r>
      <w:r>
        <w:rPr>
          <w:rStyle w:val="75pt"/>
        </w:rPr>
        <w:t>Иаусіисі,</w:t>
      </w:r>
      <w:r>
        <w:rPr>
          <w:rStyle w:val="0pt7"/>
        </w:rPr>
        <w:t xml:space="preserve"> Ьаус/и^ — розбійник з дороги, або угор. ІіаДо — погонич худоби) — частина нар. </w:t>
      </w:r>
      <w:r>
        <w:rPr>
          <w:rStyle w:val="75pt"/>
        </w:rPr>
        <w:t xml:space="preserve">героїчного епосу балканської </w:t>
      </w:r>
      <w:r>
        <w:rPr>
          <w:rStyle w:val="75pt"/>
        </w:rPr>
        <w:t>культурно- літературної</w:t>
      </w:r>
      <w:r>
        <w:rPr>
          <w:rStyle w:val="0pt7"/>
        </w:rPr>
        <w:t xml:space="preserve"> зони: болгар, македонців, сербів, хорватів, греків, албанців, румунів. Г.п. виникли як відображення гайдуцтва — своєрідної форми партизанської боротьби проти тур. поневолення. Гол. персонажем Г.п. був гайдук, як нар. захисник та мес</w:t>
      </w:r>
      <w:r>
        <w:rPr>
          <w:rStyle w:val="0pt7"/>
        </w:rPr>
        <w:t xml:space="preserve">ник. Гайдуцький рух розпочався після завоювання турками Балкан у XIV ст. і тривав у балк. країнах до їх звільнення у XIX ст. (в Албанії та Македонії — до 1912). На відміну від героїв </w:t>
      </w:r>
      <w:r>
        <w:rPr>
          <w:rStyle w:val="75pt"/>
        </w:rPr>
        <w:t>юнацьких пісень</w:t>
      </w:r>
      <w:r>
        <w:rPr>
          <w:rStyle w:val="0pt7"/>
        </w:rPr>
        <w:t>, які діяли поодинці, гайдуки об'єднувались у загони (чети</w:t>
      </w:r>
      <w:r>
        <w:rPr>
          <w:rStyle w:val="0pt7"/>
        </w:rPr>
        <w:t>), що виступали не лише проти турків, але й проти своїх нац. багатіїв- зрадників (у болг. — чорбаджіїв). Не маючи постійної дислокації, ^йдуки завжди були готові напасти в несподіваному місці й зникнути в гірських лісах або селах, де мали друзів та родичів</w:t>
      </w:r>
      <w:r>
        <w:rPr>
          <w:rStyle w:val="0pt7"/>
        </w:rPr>
        <w:t>. Переважно, починалося гайдуцтво з особистої помсти окр. людей (гайдуків) і поступово ставало масовим рухом, який особливо активізувався з весни до пізньої осені, хоча й міг тривати протягом цілого року. Процес утворення чети в подробицях розкривають болг</w:t>
      </w:r>
      <w:r>
        <w:rPr>
          <w:rStyle w:val="0pt7"/>
        </w:rPr>
        <w:t>. пісні.</w:t>
      </w:r>
    </w:p>
    <w:p w:rsidR="00361F9A" w:rsidRDefault="005F5C25">
      <w:pPr>
        <w:pStyle w:val="81"/>
        <w:framePr w:w="3749" w:h="11130" w:hRule="exact" w:wrap="none" w:vAnchor="page" w:hAnchor="page" w:x="6033" w:y="2700"/>
        <w:shd w:val="clear" w:color="auto" w:fill="auto"/>
        <w:ind w:left="60" w:right="60" w:firstLine="300"/>
      </w:pPr>
      <w:r>
        <w:rPr>
          <w:rStyle w:val="0pt7"/>
        </w:rPr>
        <w:t>Г.п. почали створюватися у XVI ст. Значного поширення набули у XVII - XVIII, надто — у XIX ст., коли спостерігається піднесення національно- визвольної боротьби.</w:t>
      </w:r>
    </w:p>
    <w:p w:rsidR="00361F9A" w:rsidRDefault="005F5C25">
      <w:pPr>
        <w:pStyle w:val="81"/>
        <w:framePr w:w="3749" w:h="11130" w:hRule="exact" w:wrap="none" w:vAnchor="page" w:hAnchor="page" w:x="6033" w:y="2700"/>
        <w:shd w:val="clear" w:color="auto" w:fill="auto"/>
        <w:ind w:left="60" w:right="60" w:firstLine="300"/>
      </w:pPr>
      <w:r>
        <w:rPr>
          <w:rStyle w:val="0pt7"/>
        </w:rPr>
        <w:t>Г.п. поєднують особливості іст. та соц. пісень. Безпосередньо пов’язані з історією, в</w:t>
      </w:r>
      <w:r>
        <w:rPr>
          <w:rStyle w:val="0pt7"/>
        </w:rPr>
        <w:t xml:space="preserve">они визначаються яскравою самобутністю та суто нац. характером. Луже рідко зустрічаються міжнар. сюжети, які проникають шляхом </w:t>
      </w:r>
      <w:r>
        <w:rPr>
          <w:rStyle w:val="75pt"/>
        </w:rPr>
        <w:t>запозичення.</w:t>
      </w:r>
      <w:r>
        <w:rPr>
          <w:rStyle w:val="0pt7"/>
        </w:rPr>
        <w:t xml:space="preserve"> Але розробляються мотиви, що пов'язують їх з близькими за тематикою піснями ін. народів.</w:t>
      </w:r>
    </w:p>
    <w:p w:rsidR="00361F9A" w:rsidRDefault="005F5C25">
      <w:pPr>
        <w:pStyle w:val="81"/>
        <w:framePr w:w="3749" w:h="11130" w:hRule="exact" w:wrap="none" w:vAnchor="page" w:hAnchor="page" w:x="6033" w:y="2700"/>
        <w:shd w:val="clear" w:color="auto" w:fill="auto"/>
        <w:ind w:left="60" w:right="60" w:firstLine="300"/>
      </w:pPr>
      <w:r>
        <w:rPr>
          <w:rStyle w:val="0pt7"/>
        </w:rPr>
        <w:t>Як соц. пісні, вони відпові</w:t>
      </w:r>
      <w:r>
        <w:rPr>
          <w:rStyle w:val="0pt7"/>
        </w:rPr>
        <w:t xml:space="preserve">дними мотивами наближаються до пісень ін. слов’ян, та карпат. народів. Передусім — до серб, ускоцьких </w:t>
      </w:r>
      <w:r>
        <w:rPr>
          <w:rStyle w:val="75pt"/>
        </w:rPr>
        <w:t>пісень</w:t>
      </w:r>
      <w:r>
        <w:rPr>
          <w:rStyle w:val="0pt7"/>
        </w:rPr>
        <w:t xml:space="preserve"> та грец. клефтських </w:t>
      </w:r>
      <w:r>
        <w:rPr>
          <w:rStyle w:val="75pt"/>
        </w:rPr>
        <w:t>пісень.</w:t>
      </w:r>
      <w:r>
        <w:rPr>
          <w:rStyle w:val="0pt7"/>
        </w:rPr>
        <w:t xml:space="preserve"> Певна подібність спостерігається між Г.п. та рос. іст. й укр. іст. піснями та </w:t>
      </w:r>
      <w:r>
        <w:rPr>
          <w:rStyle w:val="75pt"/>
        </w:rPr>
        <w:t>думами.</w:t>
      </w:r>
      <w:r>
        <w:rPr>
          <w:rStyle w:val="0pt7"/>
        </w:rPr>
        <w:t xml:space="preserve"> Захопившись Г.п., грунтовну розві</w:t>
      </w:r>
      <w:r>
        <w:rPr>
          <w:rStyle w:val="0pt7"/>
        </w:rPr>
        <w:t>дку про гайдуцький рух написав</w:t>
      </w:r>
    </w:p>
    <w:p w:rsidR="00361F9A" w:rsidRDefault="005F5C25">
      <w:pPr>
        <w:pStyle w:val="81"/>
        <w:framePr w:w="3749" w:h="11130" w:hRule="exact" w:wrap="none" w:vAnchor="page" w:hAnchor="page" w:x="6033" w:y="2700"/>
        <w:shd w:val="clear" w:color="auto" w:fill="auto"/>
        <w:tabs>
          <w:tab w:val="left" w:pos="857"/>
        </w:tabs>
        <w:ind w:left="60" w:right="60"/>
      </w:pPr>
      <w:r>
        <w:rPr>
          <w:rStyle w:val="0pt7"/>
        </w:rPr>
        <w:t>І.Франко, де, зокрема, зазначив: “У пд. слов'ян, в лісах і полонинах, гуляли ті гайдуки, так, як колись наші опришки”. Подібним до руху гайдуків та опришків був збойницький рух, шо охопив гірські райони Польщі, Словаччини, Мо</w:t>
      </w:r>
      <w:r>
        <w:rPr>
          <w:rStyle w:val="0pt7"/>
        </w:rPr>
        <w:t>равії, починаючи з XVII ст. Імена видатних героїв збойницького руху збереглися в піснях словаків, українців та поляків. Зустрічаються образи спільних героїв, лк, напр.. образ сілезького збойника Ондраша у поль. та словаи. збойницьких піснях. До зх-слов'ян.</w:t>
      </w:r>
      <w:r>
        <w:rPr>
          <w:rStyle w:val="0pt7"/>
        </w:rPr>
        <w:t xml:space="preserve"> образів нар. месників близькі герої укр. опришнишких </w:t>
      </w:r>
      <w:r>
        <w:rPr>
          <w:rStyle w:val="75pt"/>
        </w:rPr>
        <w:t>пісень</w:t>
      </w:r>
      <w:r>
        <w:rPr>
          <w:rStyle w:val="0pt7"/>
        </w:rPr>
        <w:t xml:space="preserve"> — Головач, Довбуш, Дожа, Кармалюк, Шугай.</w:t>
      </w:r>
    </w:p>
    <w:p w:rsidR="00361F9A" w:rsidRDefault="005F5C25">
      <w:pPr>
        <w:pStyle w:val="81"/>
        <w:framePr w:w="3749" w:h="11130" w:hRule="exact" w:wrap="none" w:vAnchor="page" w:hAnchor="page" w:x="6033" w:y="2700"/>
        <w:shd w:val="clear" w:color="auto" w:fill="auto"/>
        <w:ind w:left="60" w:right="60" w:firstLine="300"/>
      </w:pPr>
      <w:r>
        <w:rPr>
          <w:rStyle w:val="0pt7"/>
        </w:rPr>
        <w:t>Внаслідок іст.-культ, зв’язків між слов'ян, народами та подібних соц. процесів у їх пісенній творчості, крім ідейно-тематичної близькості, виробилась сво</w:t>
      </w:r>
      <w:r>
        <w:rPr>
          <w:rStyle w:val="0pt7"/>
        </w:rPr>
        <w:t>єрідна спільна система образів і худ.-зображальних засобів.</w:t>
      </w:r>
    </w:p>
    <w:p w:rsidR="00361F9A" w:rsidRDefault="005F5C25">
      <w:pPr>
        <w:pStyle w:val="81"/>
        <w:framePr w:w="3749" w:h="11130" w:hRule="exact" w:wrap="none" w:vAnchor="page" w:hAnchor="page" w:x="6033" w:y="2700"/>
        <w:shd w:val="clear" w:color="auto" w:fill="auto"/>
        <w:ind w:left="60" w:right="60" w:firstLine="300"/>
      </w:pPr>
      <w:r>
        <w:rPr>
          <w:rStyle w:val="0pt7"/>
        </w:rPr>
        <w:t xml:space="preserve">Г.п., як і типол. до них подібні пісні різних народів, пов’язані з ін. фольклор, жанрами. Вони виникли на заг-фольклор. грунті й мають казк. (птахи й тварини — помічники гайдука) або пісенно-лір. </w:t>
      </w:r>
      <w:r>
        <w:rPr>
          <w:rStyle w:val="0pt7"/>
        </w:rPr>
        <w:t xml:space="preserve">елементи (порівняння, епітети). їх поєднує героїчний характер сюжетів: персонажі не бояться смерті, кидають їй сміливий виклик, ставляться до неї зневажливо. Це стосується як гайдуків, так і збойників, і опришків. Підкреслюється благородність героїв: вони </w:t>
      </w:r>
      <w:r>
        <w:rPr>
          <w:rStyle w:val="0pt7"/>
        </w:rPr>
        <w:t>забирають майно в багатих, віддають бідним (гайдуки, Довбуш, Кармалюк, Ондраш, Яношік). Скрізь простежується безпосередня близькість борців до природи. Але на відміну від Г.п. та греи. клефтських пісень, зх. та сх-слов'ян. пісні акцентують увагу лише на со</w:t>
      </w:r>
      <w:r>
        <w:rPr>
          <w:rStyle w:val="0pt7"/>
        </w:rPr>
        <w:t>ц. боці боротьби, обминаючи нац.-визвольні змагання.</w:t>
      </w:r>
    </w:p>
    <w:p w:rsidR="00361F9A" w:rsidRDefault="005F5C25">
      <w:pPr>
        <w:pStyle w:val="81"/>
        <w:framePr w:w="3749" w:h="11130" w:hRule="exact" w:wrap="none" w:vAnchor="page" w:hAnchor="page" w:x="6033" w:y="2700"/>
        <w:shd w:val="clear" w:color="auto" w:fill="auto"/>
        <w:ind w:left="60" w:right="60" w:firstLine="300"/>
      </w:pPr>
      <w:r>
        <w:rPr>
          <w:rStyle w:val="0pt7"/>
        </w:rPr>
        <w:t>Разом з тим, Г.п. — оригінальне жанр, утворення. їм притаманні сюжетність, динамічність дії, драматизм. Від юнацьких пісень вони відрізняються іст. конкретністю та розвинутими соц. конфліктами. Г.п. стве</w:t>
      </w:r>
      <w:r>
        <w:rPr>
          <w:rStyle w:val="0pt7"/>
        </w:rPr>
        <w:t>рджують ідею нац.-визвольної боротьби та соц.</w:t>
      </w:r>
    </w:p>
    <w:p w:rsidR="00361F9A" w:rsidRDefault="005F5C25">
      <w:pPr>
        <w:pStyle w:val="35"/>
        <w:framePr w:wrap="none" w:vAnchor="page" w:hAnchor="page" w:x="5735" w:y="14036"/>
        <w:shd w:val="clear" w:color="auto" w:fill="auto"/>
        <w:spacing w:line="150" w:lineRule="exact"/>
        <w:ind w:left="20"/>
      </w:pPr>
      <w:r>
        <w:rPr>
          <w:rStyle w:val="375pt1pt"/>
        </w:rPr>
        <w:t>115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49" w:y="2380"/>
        <w:shd w:val="clear" w:color="auto" w:fill="auto"/>
        <w:spacing w:line="140" w:lineRule="exact"/>
        <w:ind w:left="20"/>
      </w:pPr>
      <w:r>
        <w:rPr>
          <w:rStyle w:val="4TimesNewRoman7pt0pt"/>
          <w:rFonts w:eastAsia="Batang"/>
        </w:rPr>
        <w:lastRenderedPageBreak/>
        <w:t>ГАРІБА</w:t>
      </w:r>
    </w:p>
    <w:p w:rsidR="00361F9A" w:rsidRDefault="005F5C25">
      <w:pPr>
        <w:pStyle w:val="81"/>
        <w:framePr w:w="3725" w:h="11112" w:hRule="exact" w:wrap="none" w:vAnchor="page" w:hAnchor="page" w:x="2125" w:y="2681"/>
        <w:shd w:val="clear" w:color="auto" w:fill="auto"/>
        <w:ind w:left="40" w:right="40"/>
      </w:pPr>
      <w:r>
        <w:rPr>
          <w:rStyle w:val="TimesNewRoman75pt0pt"/>
          <w:rFonts w:eastAsia="Batang"/>
        </w:rPr>
        <w:t xml:space="preserve">справедливості: гайдуки звільняють полонених, відбирають у турків зібрані ними в болгар та сербів гроші, мстяться туркам та чорбаджіям. Розкривається багатогранний образ </w:t>
      </w:r>
      <w:r>
        <w:rPr>
          <w:rStyle w:val="TimesNewRoman75pt0pt"/>
          <w:rFonts w:eastAsia="Batang"/>
        </w:rPr>
        <w:t>гайдука: ставлення до народу, товаришів, родини. В Г.п. болгар та сербів часом виступають ті ж самі герої</w:t>
      </w:r>
    </w:p>
    <w:p w:rsidR="00361F9A" w:rsidRDefault="005F5C25">
      <w:pPr>
        <w:pStyle w:val="81"/>
        <w:framePr w:w="3725" w:h="11112" w:hRule="exact" w:wrap="none" w:vAnchor="page" w:hAnchor="page" w:x="2125" w:y="2681"/>
        <w:numPr>
          <w:ilvl w:val="0"/>
          <w:numId w:val="65"/>
        </w:numPr>
        <w:shd w:val="clear" w:color="auto" w:fill="auto"/>
        <w:tabs>
          <w:tab w:val="left" w:pos="290"/>
        </w:tabs>
        <w:ind w:left="40" w:right="40"/>
      </w:pPr>
      <w:r>
        <w:rPr>
          <w:rStyle w:val="TimesNewRoman75pt0pt"/>
          <w:rFonts w:eastAsia="Batang"/>
        </w:rPr>
        <w:t>Груша. Радівой, Старина Новак (подібний образ Груї є також у молдаван). Подібність Г.п. балк. народів пояснюється типол.: однаковими сои.-іст. умовами</w:t>
      </w:r>
      <w:r>
        <w:rPr>
          <w:rStyle w:val="TimesNewRoman75pt0pt"/>
          <w:rFonts w:eastAsia="Batang"/>
        </w:rPr>
        <w:t xml:space="preserve"> їх життя протягом тривалого часу під тур. ярмом.</w:t>
      </w:r>
    </w:p>
    <w:p w:rsidR="00361F9A" w:rsidRDefault="005F5C25">
      <w:pPr>
        <w:pStyle w:val="81"/>
        <w:framePr w:w="3725" w:h="11112" w:hRule="exact" w:wrap="none" w:vAnchor="page" w:hAnchor="page" w:x="2125" w:y="2681"/>
        <w:shd w:val="clear" w:color="auto" w:fill="auto"/>
        <w:ind w:left="40" w:right="40" w:firstLine="280"/>
      </w:pPr>
      <w:r>
        <w:rPr>
          <w:rStyle w:val="TimesNewRoman75pt0pt"/>
          <w:rFonts w:eastAsia="Batang"/>
        </w:rPr>
        <w:t xml:space="preserve">Є й деякі відмінності. Серб. Г.п. мають переважно десятискладовий вірш, болг. — восьмискладовий, який часто відповідає їх ліро- епіч. характеру. Серб, пісні епічніші, болг. часом наближаються до </w:t>
      </w:r>
      <w:r>
        <w:rPr>
          <w:rStyle w:val="TimesNewRoman75pt0pt0"/>
          <w:rFonts w:eastAsia="Batang"/>
        </w:rPr>
        <w:t xml:space="preserve">балад. </w:t>
      </w:r>
      <w:r>
        <w:rPr>
          <w:rStyle w:val="TimesNewRoman75pt0pt"/>
          <w:rFonts w:eastAsia="Batang"/>
        </w:rPr>
        <w:t>У бо</w:t>
      </w:r>
      <w:r>
        <w:rPr>
          <w:rStyle w:val="TimesNewRoman75pt0pt"/>
          <w:rFonts w:eastAsia="Batang"/>
        </w:rPr>
        <w:t xml:space="preserve">лг. Г.п. менше, ніж у серб., приділяється увага особистому життю гайдуків. Меншу ролю відіграє фантастика й майже нема міфол. первнів. У серб. Г.п. наявна </w:t>
      </w:r>
      <w:r>
        <w:rPr>
          <w:rStyle w:val="TimesNewRoman8pt0pt"/>
          <w:rFonts w:eastAsia="Batang"/>
        </w:rPr>
        <w:t>циклізація,</w:t>
      </w:r>
      <w:r>
        <w:rPr>
          <w:rStyle w:val="TimesNewRoman75pt0pt"/>
          <w:rFonts w:eastAsia="Batang"/>
        </w:rPr>
        <w:t xml:space="preserve"> пов'язана з іменами відомих героїв. Існують і новелістичні та авантюрні сюжети, які пов'</w:t>
      </w:r>
      <w:r>
        <w:rPr>
          <w:rStyle w:val="TimesNewRoman75pt0pt"/>
          <w:rFonts w:eastAsia="Batang"/>
        </w:rPr>
        <w:t>язані з веселим та сміливим Грушею.</w:t>
      </w:r>
    </w:p>
    <w:p w:rsidR="00361F9A" w:rsidRDefault="005F5C25">
      <w:pPr>
        <w:pStyle w:val="81"/>
        <w:framePr w:w="3725" w:h="11112" w:hRule="exact" w:wrap="none" w:vAnchor="page" w:hAnchor="page" w:x="2125" w:y="2681"/>
        <w:shd w:val="clear" w:color="auto" w:fill="auto"/>
        <w:ind w:left="40" w:right="40" w:firstLine="280"/>
      </w:pPr>
      <w:r>
        <w:rPr>
          <w:rStyle w:val="TimesNewRoman75pt0pt"/>
          <w:rFonts w:eastAsia="Batang"/>
        </w:rPr>
        <w:t>Гайдуцька тема широко представлена у пд- слов’ян, л-рах. зокрема, у Х.Ботєва, І.Базова. ВДрумева, Л.Каравелова, Н.Хайтова, Д.Чинтулова. П.Яворова; сербів Дж.Якшича, И.Иовановича-Змая. Укр. мовою Г.п. перекладали М.Старии</w:t>
      </w:r>
      <w:r>
        <w:rPr>
          <w:rStyle w:val="TimesNewRoman75pt0pt"/>
          <w:rFonts w:eastAsia="Batang"/>
        </w:rPr>
        <w:t>ький,</w:t>
      </w:r>
    </w:p>
    <w:p w:rsidR="00361F9A" w:rsidRDefault="005F5C25">
      <w:pPr>
        <w:pStyle w:val="81"/>
        <w:framePr w:w="3725" w:h="11112" w:hRule="exact" w:wrap="none" w:vAnchor="page" w:hAnchor="page" w:x="2125" w:y="2681"/>
        <w:shd w:val="clear" w:color="auto" w:fill="auto"/>
        <w:tabs>
          <w:tab w:val="left" w:pos="794"/>
        </w:tabs>
        <w:ind w:left="40" w:right="40"/>
      </w:pPr>
      <w:r>
        <w:rPr>
          <w:rStyle w:val="TimesNewRoman75pt0pt"/>
          <w:rFonts w:eastAsia="Batang"/>
        </w:rPr>
        <w:t>І.Франко, М.Рильський, Д.Первомайський. Образи та мотиви Г.п використовували Ю.Федькович, Леся Українка, Д.Павличко, Д.Білоус.</w:t>
      </w:r>
    </w:p>
    <w:p w:rsidR="00361F9A" w:rsidRDefault="005F5C25">
      <w:pPr>
        <w:pStyle w:val="140"/>
        <w:framePr w:w="3725" w:h="11112" w:hRule="exact" w:wrap="none" w:vAnchor="page" w:hAnchor="page" w:x="2125" w:y="2681"/>
        <w:shd w:val="clear" w:color="auto" w:fill="auto"/>
        <w:ind w:right="40"/>
      </w:pPr>
      <w:r>
        <w:rPr>
          <w:rStyle w:val="14TimesNewRoman7pt0pt"/>
          <w:rFonts w:eastAsia="Batang"/>
          <w:i/>
          <w:iCs/>
        </w:rPr>
        <w:t>Валерій /Іавренов</w:t>
      </w:r>
    </w:p>
    <w:p w:rsidR="00361F9A" w:rsidRDefault="005F5C25">
      <w:pPr>
        <w:pStyle w:val="81"/>
        <w:framePr w:w="3725" w:h="11112" w:hRule="exact" w:wrap="none" w:vAnchor="page" w:hAnchor="page" w:x="2125" w:y="2681"/>
        <w:shd w:val="clear" w:color="auto" w:fill="auto"/>
        <w:ind w:left="40" w:right="40" w:firstLine="280"/>
      </w:pPr>
      <w:r>
        <w:rPr>
          <w:rStyle w:val="TimesNewRoman75pt0pt0"/>
          <w:rFonts w:eastAsia="Batang"/>
        </w:rPr>
        <w:t xml:space="preserve">ГАРІБА </w:t>
      </w:r>
      <w:r>
        <w:rPr>
          <w:rStyle w:val="TimesNewRoman75pt0pt"/>
          <w:rFonts w:eastAsia="Batang"/>
        </w:rPr>
        <w:t xml:space="preserve">(від фарс., </w:t>
      </w:r>
      <w:r>
        <w:rPr>
          <w:rStyle w:val="TimesNewRoman8pt0pt"/>
          <w:rFonts w:eastAsia="Batang"/>
        </w:rPr>
        <w:t>гарібі</w:t>
      </w:r>
      <w:r>
        <w:rPr>
          <w:rStyle w:val="TimesNewRoman75pt0pt"/>
          <w:rFonts w:eastAsia="Batang"/>
        </w:rPr>
        <w:t xml:space="preserve"> — чужинні) або пандухта </w:t>
      </w:r>
      <w:r>
        <w:rPr>
          <w:rStyle w:val="TimesNewRoman75pt0pt0"/>
          <w:rFonts w:eastAsia="Batang"/>
        </w:rPr>
        <w:t xml:space="preserve">— </w:t>
      </w:r>
      <w:r>
        <w:rPr>
          <w:rStyle w:val="TimesNewRoman75pt0pt"/>
          <w:rFonts w:eastAsia="Batang"/>
        </w:rPr>
        <w:t xml:space="preserve">вірм. пісні та </w:t>
      </w:r>
      <w:r>
        <w:rPr>
          <w:rStyle w:val="TimesNewRoman75pt0pt0"/>
          <w:rFonts w:eastAsia="Batang"/>
        </w:rPr>
        <w:t>анр</w:t>
      </w:r>
      <w:r>
        <w:rPr>
          <w:rStyle w:val="TimesNewRoman85pt0pt"/>
          <w:rFonts w:eastAsia="Batang"/>
        </w:rPr>
        <w:t>єни</w:t>
      </w:r>
      <w:r>
        <w:rPr>
          <w:rStyle w:val="TimesNewRoman75pt0pt0"/>
          <w:rFonts w:eastAsia="Batang"/>
        </w:rPr>
        <w:t xml:space="preserve"> </w:t>
      </w:r>
      <w:r>
        <w:rPr>
          <w:rStyle w:val="TimesNewRoman75pt0pt"/>
          <w:rFonts w:eastAsia="Batang"/>
        </w:rPr>
        <w:t xml:space="preserve">про пандуха </w:t>
      </w:r>
      <w:r>
        <w:rPr>
          <w:rStyle w:val="TimesNewRoman75pt0pt0"/>
          <w:rFonts w:eastAsia="Batang"/>
        </w:rPr>
        <w:t xml:space="preserve">— </w:t>
      </w:r>
      <w:r>
        <w:rPr>
          <w:rStyle w:val="TimesNewRoman75pt0pt"/>
          <w:rFonts w:eastAsia="Batang"/>
        </w:rPr>
        <w:t>блукача на чужині</w:t>
      </w:r>
      <w:r>
        <w:rPr>
          <w:rStyle w:val="TimesNewRoman75pt0pt"/>
          <w:rFonts w:eastAsia="Batang"/>
        </w:rPr>
        <w:t xml:space="preserve">. Цей мотив вагомий у вірм. поезії, надто у творчості </w:t>
      </w:r>
      <w:r>
        <w:rPr>
          <w:rStyle w:val="TimesNewRoman75pt0pt0"/>
          <w:rFonts w:eastAsia="Batang"/>
        </w:rPr>
        <w:t xml:space="preserve">ашугів, </w:t>
      </w:r>
      <w:r>
        <w:rPr>
          <w:rStyle w:val="TimesNewRoman75pt0pt"/>
          <w:rFonts w:eastAsia="Batang"/>
        </w:rPr>
        <w:t>з огляду на траг. іст. долю вірм. народу.</w:t>
      </w:r>
    </w:p>
    <w:p w:rsidR="00361F9A" w:rsidRDefault="005F5C25">
      <w:pPr>
        <w:pStyle w:val="251"/>
        <w:framePr w:w="3725" w:h="11112" w:hRule="exact" w:wrap="none" w:vAnchor="page" w:hAnchor="page" w:x="2125" w:y="2681"/>
        <w:shd w:val="clear" w:color="auto" w:fill="auto"/>
        <w:spacing w:after="120"/>
        <w:ind w:right="40"/>
      </w:pPr>
      <w:r>
        <w:rPr>
          <w:rStyle w:val="25TimesNewRoman7pt"/>
          <w:rFonts w:eastAsia="Bookman Old Style"/>
        </w:rPr>
        <w:t xml:space="preserve">Анатолій </w:t>
      </w:r>
      <w:r>
        <w:rPr>
          <w:rStyle w:val="25TimesNewRoman7pt"/>
          <w:rFonts w:eastAsia="Bookman Old Style"/>
          <w:lang w:val="ru-RU"/>
        </w:rPr>
        <w:t>Волков</w:t>
      </w:r>
    </w:p>
    <w:p w:rsidR="00361F9A" w:rsidRDefault="005F5C25">
      <w:pPr>
        <w:pStyle w:val="81"/>
        <w:framePr w:w="3725" w:h="11112" w:hRule="exact" w:wrap="none" w:vAnchor="page" w:hAnchor="page" w:x="2125" w:y="2681"/>
        <w:shd w:val="clear" w:color="auto" w:fill="auto"/>
        <w:ind w:left="40" w:right="40" w:firstLine="280"/>
      </w:pPr>
      <w:r>
        <w:rPr>
          <w:rStyle w:val="TimesNewRoman75pt0pt0"/>
          <w:rFonts w:eastAsia="Batang"/>
        </w:rPr>
        <w:t xml:space="preserve">ГАРІБІ </w:t>
      </w:r>
      <w:r>
        <w:rPr>
          <w:rStyle w:val="TimesNewRoman75pt0pt"/>
          <w:rFonts w:eastAsia="Batang"/>
        </w:rPr>
        <w:t xml:space="preserve">(букв, чужинні) — тадж.-фарс. фольклор, вірші, переважно у формі </w:t>
      </w:r>
      <w:r>
        <w:rPr>
          <w:rStyle w:val="TimesNewRoman85pt0pt"/>
          <w:rFonts w:eastAsia="Batang"/>
        </w:rPr>
        <w:t xml:space="preserve">рубаї, </w:t>
      </w:r>
      <w:r>
        <w:rPr>
          <w:rStyle w:val="TimesNewRoman75pt0pt"/>
          <w:rFonts w:eastAsia="Batang"/>
        </w:rPr>
        <w:t>особливо популярні наприкінці XIX - на поч. XX ст. як піспі бурлак, мандрівників, що залишали рідні краї в пошуках заробітку. Основні мотиви Г. — важке життя бідняків, звинувачення баїв, еміра та ін., але й — туга за батьківщиною. Серед майстрів Г. найвідо</w:t>
      </w:r>
      <w:r>
        <w:rPr>
          <w:rStyle w:val="TimesNewRoman75pt0pt"/>
          <w:rFonts w:eastAsia="Batang"/>
        </w:rPr>
        <w:t xml:space="preserve">мішим був нар. співець XX ст. </w:t>
      </w:r>
      <w:r>
        <w:rPr>
          <w:rStyle w:val="TimesNewRoman75pt0pt"/>
          <w:rFonts w:eastAsia="Batang"/>
          <w:lang w:val="ru-RU"/>
        </w:rPr>
        <w:t xml:space="preserve">Бобо </w:t>
      </w:r>
      <w:r>
        <w:rPr>
          <w:rStyle w:val="TimesNewRoman75pt0pt"/>
          <w:rFonts w:eastAsia="Batang"/>
        </w:rPr>
        <w:t>Юнус Худойдодзаде.</w:t>
      </w:r>
    </w:p>
    <w:p w:rsidR="00361F9A" w:rsidRDefault="005F5C25">
      <w:pPr>
        <w:pStyle w:val="140"/>
        <w:framePr w:w="3725" w:h="11112" w:hRule="exact" w:wrap="none" w:vAnchor="page" w:hAnchor="page" w:x="2125" w:y="2681"/>
        <w:shd w:val="clear" w:color="auto" w:fill="auto"/>
        <w:ind w:right="40"/>
      </w:pPr>
      <w:r>
        <w:rPr>
          <w:rStyle w:val="14TimesNewRoman7pt0pt"/>
          <w:rFonts w:eastAsia="Batang"/>
          <w:i/>
          <w:iCs/>
        </w:rPr>
        <w:t xml:space="preserve">Олександр </w:t>
      </w:r>
      <w:r>
        <w:rPr>
          <w:rStyle w:val="14TimesNewRoman7pt0pt"/>
          <w:rFonts w:eastAsia="Batang"/>
          <w:i/>
          <w:iCs/>
          <w:lang w:val="ru-RU"/>
        </w:rPr>
        <w:t>Бойченко</w:t>
      </w:r>
    </w:p>
    <w:p w:rsidR="00361F9A" w:rsidRDefault="005F5C25">
      <w:pPr>
        <w:pStyle w:val="81"/>
        <w:framePr w:w="3725" w:h="11112" w:hRule="exact" w:wrap="none" w:vAnchor="page" w:hAnchor="page" w:x="2125" w:y="2681"/>
        <w:shd w:val="clear" w:color="auto" w:fill="auto"/>
        <w:ind w:left="40" w:right="40" w:firstLine="280"/>
      </w:pPr>
      <w:r>
        <w:rPr>
          <w:rStyle w:val="TimesNewRoman75pt0pt0"/>
          <w:rFonts w:eastAsia="Batang"/>
        </w:rPr>
        <w:t xml:space="preserve">ГЕКЗАМЕТР </w:t>
      </w:r>
      <w:r>
        <w:rPr>
          <w:rStyle w:val="TimesNewRoman75pt0pt"/>
          <w:rFonts w:eastAsia="Batang"/>
        </w:rPr>
        <w:t xml:space="preserve">(віл греи. </w:t>
      </w:r>
      <w:r>
        <w:rPr>
          <w:rStyle w:val="TimesNewRoman8pt0pt"/>
          <w:rFonts w:eastAsia="Batang"/>
        </w:rPr>
        <w:t>Иєхатеігоз</w:t>
      </w:r>
      <w:r>
        <w:rPr>
          <w:rStyle w:val="TimesNewRoman75pt0pt"/>
          <w:rFonts w:eastAsia="Batang"/>
        </w:rPr>
        <w:t xml:space="preserve"> — шестимірник) — ант. шестисгоповий вірш, розмір. За переказом, вперше виник у ст-давн. </w:t>
      </w:r>
      <w:r>
        <w:rPr>
          <w:rStyle w:val="TimesNewRoman75pt0pt"/>
          <w:rFonts w:eastAsia="Batang"/>
          <w:lang w:val="ru-RU"/>
        </w:rPr>
        <w:t xml:space="preserve">Дельфах </w:t>
      </w:r>
      <w:r>
        <w:rPr>
          <w:rStyle w:val="TimesNewRoman75pt0pt"/>
          <w:rFonts w:eastAsia="Batang"/>
        </w:rPr>
        <w:t xml:space="preserve">як розмір свяшенних </w:t>
      </w:r>
      <w:r>
        <w:rPr>
          <w:rStyle w:val="TimesNewRoman75pt0pt0"/>
          <w:rFonts w:eastAsia="Batang"/>
        </w:rPr>
        <w:t xml:space="preserve">гімнів </w:t>
      </w:r>
      <w:r>
        <w:rPr>
          <w:rStyle w:val="TimesNewRoman75pt0pt"/>
          <w:rFonts w:eastAsia="Batang"/>
        </w:rPr>
        <w:t xml:space="preserve">в кін. </w:t>
      </w:r>
      <w:r>
        <w:rPr>
          <w:rStyle w:val="TimesNewRoman75pt0pt0"/>
          <w:rFonts w:eastAsia="Batang"/>
        </w:rPr>
        <w:t xml:space="preserve">II </w:t>
      </w:r>
      <w:r>
        <w:rPr>
          <w:rStyle w:val="TimesNewRoman75pt0pt"/>
          <w:rFonts w:eastAsia="Batang"/>
        </w:rPr>
        <w:t>тисячоліття до н.е</w:t>
      </w:r>
      <w:r>
        <w:rPr>
          <w:rStyle w:val="TimesNewRoman75pt0pt"/>
          <w:rFonts w:eastAsia="Batang"/>
        </w:rPr>
        <w:t xml:space="preserve">. Існує думка, що Г. склався на взір подібного розміру </w:t>
      </w:r>
      <w:r>
        <w:rPr>
          <w:rStyle w:val="TimesNewRoman85pt0pt"/>
          <w:rFonts w:eastAsia="Batang"/>
        </w:rPr>
        <w:t>хеттсько-хурритської літератури,</w:t>
      </w:r>
      <w:r>
        <w:rPr>
          <w:rStyle w:val="TimesNewRoman75pt0pt0"/>
          <w:rFonts w:eastAsia="Batang"/>
        </w:rPr>
        <w:t xml:space="preserve"> </w:t>
      </w:r>
      <w:r>
        <w:rPr>
          <w:rStyle w:val="TimesNewRoman75pt0pt"/>
          <w:rFonts w:eastAsia="Batang"/>
        </w:rPr>
        <w:t>яка в свою чергу успадкувала його від праіндоєвроп. спільноти.</w:t>
      </w:r>
    </w:p>
    <w:p w:rsidR="00361F9A" w:rsidRDefault="005F5C25">
      <w:pPr>
        <w:pStyle w:val="81"/>
        <w:framePr w:w="3725" w:h="11112" w:hRule="exact" w:wrap="none" w:vAnchor="page" w:hAnchor="page" w:x="2125" w:y="2681"/>
        <w:shd w:val="clear" w:color="auto" w:fill="auto"/>
        <w:ind w:left="40" w:right="40" w:firstLine="280"/>
      </w:pPr>
      <w:r>
        <w:rPr>
          <w:rStyle w:val="TimesNewRoman75pt0pt"/>
          <w:rFonts w:eastAsia="Batang"/>
        </w:rPr>
        <w:t xml:space="preserve">Основу Г. складає дактилічна стопа, яка в </w:t>
      </w:r>
      <w:r>
        <w:rPr>
          <w:rStyle w:val="TimesNewRoman85pt0pt"/>
          <w:rFonts w:eastAsia="Batang"/>
        </w:rPr>
        <w:t>квантитативному віршуванні</w:t>
      </w:r>
      <w:r>
        <w:rPr>
          <w:rStyle w:val="TimesNewRoman75pt0pt0"/>
          <w:rFonts w:eastAsia="Batang"/>
        </w:rPr>
        <w:t xml:space="preserve"> </w:t>
      </w:r>
      <w:r>
        <w:rPr>
          <w:rStyle w:val="TimesNewRoman75pt0pt"/>
          <w:rFonts w:eastAsia="Batang"/>
        </w:rPr>
        <w:t xml:space="preserve">була 4-дольною (4-морною) і нерідко </w:t>
      </w:r>
      <w:r>
        <w:rPr>
          <w:rStyle w:val="TimesNewRoman75pt0pt"/>
          <w:rFonts w:eastAsia="Batang"/>
        </w:rPr>
        <w:t xml:space="preserve">могла змінюватись еквіметр. спондеїчною стопою. Т.ч., </w:t>
      </w:r>
      <w:r>
        <w:rPr>
          <w:rStyle w:val="TimesNewRoman75pt0pt"/>
          <w:rFonts w:eastAsia="Batang"/>
          <w:lang w:val="ru-RU"/>
        </w:rPr>
        <w:t xml:space="preserve">ант. </w:t>
      </w:r>
      <w:r>
        <w:rPr>
          <w:rStyle w:val="TimesNewRoman75pt0pt"/>
          <w:rFonts w:eastAsia="Batang"/>
        </w:rPr>
        <w:t>Г. мав 24-дольний</w:t>
      </w:r>
    </w:p>
    <w:p w:rsidR="00361F9A" w:rsidRDefault="005F5C25">
      <w:pPr>
        <w:pStyle w:val="81"/>
        <w:framePr w:w="3672" w:h="11101" w:hRule="exact" w:wrap="none" w:vAnchor="page" w:hAnchor="page" w:x="6114" w:y="2672"/>
        <w:shd w:val="clear" w:color="auto" w:fill="auto"/>
        <w:ind w:left="40" w:right="40" w:firstLine="280"/>
      </w:pPr>
      <w:r>
        <w:rPr>
          <w:rStyle w:val="TimesNewRoman75pt0pt"/>
          <w:rFonts w:eastAsia="Batang"/>
        </w:rPr>
        <w:t xml:space="preserve">(4 х 6=24) об’єм. Проте в </w:t>
      </w:r>
      <w:r>
        <w:rPr>
          <w:rStyle w:val="TimesNewRoman75pt0pt"/>
          <w:rFonts w:eastAsia="Batang"/>
          <w:lang w:val="ru-RU"/>
        </w:rPr>
        <w:t xml:space="preserve">ант. </w:t>
      </w:r>
      <w:r>
        <w:rPr>
          <w:rStyle w:val="TimesNewRoman75pt0pt"/>
          <w:rFonts w:eastAsia="Batang"/>
        </w:rPr>
        <w:t xml:space="preserve">Г. лише перші чотири дактилі замінювалися </w:t>
      </w:r>
      <w:r>
        <w:rPr>
          <w:rStyle w:val="TimesNewRoman75pt0pt"/>
          <w:rFonts w:eastAsia="Batang"/>
          <w:lang w:val="ru-RU"/>
        </w:rPr>
        <w:t xml:space="preserve">спондеями, </w:t>
      </w:r>
      <w:r>
        <w:rPr>
          <w:rStyle w:val="TimesNewRoman75pt0pt"/>
          <w:rFonts w:eastAsia="Batang"/>
        </w:rPr>
        <w:t>п’ята стопа майже завжди була дактилічною, а шоста — каталектичною (усіченою на один склад). Ме</w:t>
      </w:r>
      <w:r>
        <w:rPr>
          <w:rStyle w:val="TimesNewRoman75pt0pt"/>
          <w:rFonts w:eastAsia="Batang"/>
        </w:rPr>
        <w:t xml:space="preserve">тр, схема </w:t>
      </w:r>
      <w:r>
        <w:rPr>
          <w:rStyle w:val="TimesNewRoman75pt0pt"/>
          <w:rFonts w:eastAsia="Batang"/>
          <w:lang w:val="ru-RU"/>
        </w:rPr>
        <w:t xml:space="preserve">ант. </w:t>
      </w:r>
      <w:r>
        <w:rPr>
          <w:rStyle w:val="TimesNewRoman75pt0pt"/>
          <w:rFonts w:eastAsia="Batang"/>
        </w:rPr>
        <w:t>Г. виглядає так: - ии - ии -ІЛІ - ЦІ) -</w:t>
      </w:r>
    </w:p>
    <w:p w:rsidR="00361F9A" w:rsidRDefault="005F5C25">
      <w:pPr>
        <w:pStyle w:val="431"/>
        <w:framePr w:w="3672" w:h="11101" w:hRule="exact" w:wrap="none" w:vAnchor="page" w:hAnchor="page" w:x="6114" w:y="2672"/>
        <w:shd w:val="clear" w:color="auto" w:fill="auto"/>
        <w:ind w:left="40"/>
      </w:pPr>
      <w:bookmarkStart w:id="24" w:name="bookmark24"/>
      <w:r>
        <w:t>ии-и</w:t>
      </w:r>
      <w:bookmarkEnd w:id="24"/>
    </w:p>
    <w:p w:rsidR="00361F9A" w:rsidRDefault="005F5C25">
      <w:pPr>
        <w:pStyle w:val="81"/>
        <w:framePr w:w="3672" w:h="11101" w:hRule="exact" w:wrap="none" w:vAnchor="page" w:hAnchor="page" w:x="6114" w:y="2672"/>
        <w:shd w:val="clear" w:color="auto" w:fill="auto"/>
        <w:ind w:left="40" w:right="40" w:firstLine="280"/>
      </w:pPr>
      <w:r>
        <w:rPr>
          <w:rStyle w:val="TimesNewRoman85pt0pt"/>
          <w:rFonts w:eastAsia="Batang"/>
        </w:rPr>
        <w:t>Еквіметричиість</w:t>
      </w:r>
      <w:r>
        <w:rPr>
          <w:rStyle w:val="TimesNewRoman75pt0pt0"/>
          <w:rFonts w:eastAsia="Batang"/>
        </w:rPr>
        <w:t xml:space="preserve"> </w:t>
      </w:r>
      <w:r>
        <w:rPr>
          <w:rStyle w:val="TimesNewRoman75pt0pt"/>
          <w:rFonts w:eastAsia="Batang"/>
        </w:rPr>
        <w:t xml:space="preserve">дактиля і </w:t>
      </w:r>
      <w:r>
        <w:rPr>
          <w:rStyle w:val="TimesNewRoman75pt0pt"/>
          <w:rFonts w:eastAsia="Batang"/>
          <w:lang w:val="ru-RU"/>
        </w:rPr>
        <w:t xml:space="preserve">спондея </w:t>
      </w:r>
      <w:r>
        <w:rPr>
          <w:rStyle w:val="TimesNewRoman75pt0pt"/>
          <w:rFonts w:eastAsia="Batang"/>
        </w:rPr>
        <w:t xml:space="preserve">дозволяла досягти вед. </w:t>
      </w:r>
      <w:r>
        <w:rPr>
          <w:rStyle w:val="TimesNewRoman85pt0pt"/>
          <w:rFonts w:eastAsia="Batang"/>
        </w:rPr>
        <w:t>варіативності</w:t>
      </w:r>
      <w:r>
        <w:rPr>
          <w:rStyle w:val="TimesNewRoman75pt0pt0"/>
          <w:rFonts w:eastAsia="Batang"/>
        </w:rPr>
        <w:t xml:space="preserve"> </w:t>
      </w:r>
      <w:r>
        <w:rPr>
          <w:rStyle w:val="TimesNewRoman75pt0pt"/>
          <w:rFonts w:eastAsia="Batang"/>
        </w:rPr>
        <w:t xml:space="preserve">(можливі 32 комбінації). Ритм, гнучкості надавала наявність цезури, яка була рухомою і могла довільно розташовуватись у </w:t>
      </w:r>
      <w:r>
        <w:rPr>
          <w:rStyle w:val="TimesNewRoman75pt0pt"/>
          <w:rFonts w:eastAsia="Batang"/>
          <w:lang w:val="ru-RU"/>
        </w:rPr>
        <w:t xml:space="preserve">Г., </w:t>
      </w:r>
      <w:r>
        <w:rPr>
          <w:rStyle w:val="TimesNewRoman75pt0pt"/>
          <w:rFonts w:eastAsia="Batang"/>
        </w:rPr>
        <w:t>о</w:t>
      </w:r>
      <w:r>
        <w:rPr>
          <w:rStyle w:val="TimesNewRoman75pt0pt"/>
          <w:rFonts w:eastAsia="Batang"/>
        </w:rPr>
        <w:t>днак найчастіше лежала на рівні половини, або ж після 2-ї і 4-ї стопи (подвійна цензура). — Оскільки в суч. європ., зокрема слов’ян., мовах відсутня така квантитативна характеристика, як довгота складу і дактиль у них є лише 3-дольною стопою, то ант. 24-до</w:t>
      </w:r>
      <w:r>
        <w:rPr>
          <w:rStyle w:val="TimesNewRoman75pt0pt"/>
          <w:rFonts w:eastAsia="Batang"/>
        </w:rPr>
        <w:t xml:space="preserve">льник відтворюється 18-дольником (З х 6=18), який, по суті, є лише імітацією ант, Г. (т. зв. </w:t>
      </w:r>
      <w:r>
        <w:rPr>
          <w:rStyle w:val="TimesNewRoman75pt0pt"/>
          <w:rFonts w:eastAsia="Batang"/>
          <w:lang w:val="ru-RU"/>
        </w:rPr>
        <w:t xml:space="preserve">рос. Г., </w:t>
      </w:r>
      <w:r>
        <w:rPr>
          <w:rStyle w:val="TimesNewRoman75pt0pt"/>
          <w:rFonts w:eastAsia="Batang"/>
        </w:rPr>
        <w:t>введений В.Тредіаковським), а оскільки ритм, малюнок конкретного вірша може відхилятися від ідеальної метр-ї схеми, то на практиці ант. Г. незрідка переда</w:t>
      </w:r>
      <w:r>
        <w:rPr>
          <w:rStyle w:val="TimesNewRoman75pt0pt"/>
          <w:rFonts w:eastAsia="Batang"/>
        </w:rPr>
        <w:t>ється поєднанням дактиля з хореєм:</w:t>
      </w:r>
    </w:p>
    <w:p w:rsidR="00361F9A" w:rsidRDefault="005F5C25">
      <w:pPr>
        <w:pStyle w:val="160"/>
        <w:framePr w:w="3672" w:h="11101" w:hRule="exact" w:wrap="none" w:vAnchor="page" w:hAnchor="page" w:x="6114" w:y="2672"/>
        <w:shd w:val="clear" w:color="auto" w:fill="auto"/>
        <w:ind w:right="280"/>
        <w:jc w:val="center"/>
      </w:pPr>
      <w:r>
        <w:rPr>
          <w:rStyle w:val="16Constantia55pt0pt"/>
          <w:i/>
          <w:iCs/>
        </w:rPr>
        <w:t>Сонце тим часом зайшло, і тінями вкрились дороги</w:t>
      </w:r>
    </w:p>
    <w:p w:rsidR="00361F9A" w:rsidRDefault="005F5C25">
      <w:pPr>
        <w:pStyle w:val="81"/>
        <w:framePr w:w="3672" w:h="11101" w:hRule="exact" w:wrap="none" w:vAnchor="page" w:hAnchor="page" w:x="6114" w:y="2672"/>
        <w:shd w:val="clear" w:color="auto" w:fill="auto"/>
        <w:ind w:right="280"/>
        <w:jc w:val="center"/>
      </w:pPr>
      <w:r>
        <w:rPr>
          <w:rStyle w:val="Arial65pt0pt"/>
        </w:rPr>
        <w:t xml:space="preserve">- ии - ии </w:t>
      </w:r>
      <w:r>
        <w:rPr>
          <w:rStyle w:val="Dotum4pt2pt"/>
        </w:rPr>
        <w:t xml:space="preserve">-// </w:t>
      </w:r>
      <w:r>
        <w:rPr>
          <w:rStyle w:val="Dotum4pt2pt"/>
          <w:lang w:val="ru-RU"/>
        </w:rPr>
        <w:t xml:space="preserve">и </w:t>
      </w:r>
      <w:r>
        <w:rPr>
          <w:rStyle w:val="Dotum4pt2pt"/>
        </w:rPr>
        <w:t>-</w:t>
      </w:r>
      <w:r>
        <w:rPr>
          <w:rStyle w:val="Arial65pt0pt"/>
        </w:rPr>
        <w:t xml:space="preserve"> ии - ии </w:t>
      </w:r>
      <w:r>
        <w:rPr>
          <w:rStyle w:val="Dotum4pt2pt"/>
        </w:rPr>
        <w:t xml:space="preserve">- </w:t>
      </w:r>
      <w:r>
        <w:rPr>
          <w:rStyle w:val="Dotum4pt2pt"/>
          <w:lang w:val="ru-RU"/>
        </w:rPr>
        <w:t xml:space="preserve">и </w:t>
      </w:r>
      <w:r>
        <w:rPr>
          <w:rStyle w:val="TimesNewRoman75pt0pt"/>
          <w:rFonts w:eastAsia="Batang"/>
        </w:rPr>
        <w:t>(“Одісея”, пісня 3, 497, пер. Б.Тена).</w:t>
      </w:r>
    </w:p>
    <w:p w:rsidR="00361F9A" w:rsidRDefault="005F5C25">
      <w:pPr>
        <w:pStyle w:val="81"/>
        <w:framePr w:w="3672" w:h="11101" w:hRule="exact" w:wrap="none" w:vAnchor="page" w:hAnchor="page" w:x="6114" w:y="2672"/>
        <w:shd w:val="clear" w:color="auto" w:fill="auto"/>
        <w:ind w:left="40" w:right="40" w:firstLine="280"/>
      </w:pPr>
      <w:r>
        <w:rPr>
          <w:rStyle w:val="TimesNewRoman75pt0pt"/>
          <w:rFonts w:eastAsia="Batang"/>
        </w:rPr>
        <w:t xml:space="preserve">Неможливість відтворити звучання ант. Г. засобами </w:t>
      </w:r>
      <w:r>
        <w:rPr>
          <w:rStyle w:val="TimesNewRoman75pt0pt"/>
          <w:rFonts w:eastAsia="Batang"/>
          <w:lang w:val="ru-RU"/>
        </w:rPr>
        <w:t xml:space="preserve">нов. </w:t>
      </w:r>
      <w:r>
        <w:rPr>
          <w:rStyle w:val="TimesNewRoman75pt0pt"/>
          <w:rFonts w:eastAsia="Batang"/>
        </w:rPr>
        <w:t xml:space="preserve">європ. мов спричиняє пошуки ін. рішень. </w:t>
      </w:r>
      <w:r>
        <w:rPr>
          <w:rStyle w:val="TimesNewRoman75pt0pt"/>
          <w:rFonts w:eastAsia="Batang"/>
          <w:lang w:val="ru-RU"/>
        </w:rPr>
        <w:t xml:space="preserve">Напр., </w:t>
      </w:r>
      <w:r>
        <w:rPr>
          <w:rStyle w:val="TimesNewRoman75pt0pt"/>
          <w:rFonts w:eastAsia="Batang"/>
        </w:rPr>
        <w:t xml:space="preserve">поль. перекладач і вед. знавець античності Я.Парандовський переклав </w:t>
      </w:r>
      <w:r>
        <w:rPr>
          <w:rStyle w:val="TimesNewRoman75pt0pt"/>
          <w:rFonts w:eastAsia="Batang"/>
          <w:lang w:val="ru-RU"/>
        </w:rPr>
        <w:t xml:space="preserve">Гомера </w:t>
      </w:r>
      <w:r>
        <w:rPr>
          <w:rStyle w:val="TimesNewRoman75pt0pt"/>
          <w:rFonts w:eastAsia="Batang"/>
        </w:rPr>
        <w:t>прозою відповідним чином не обгрунтувавши.</w:t>
      </w:r>
    </w:p>
    <w:p w:rsidR="00361F9A" w:rsidRDefault="005F5C25">
      <w:pPr>
        <w:pStyle w:val="81"/>
        <w:framePr w:w="3672" w:h="11101" w:hRule="exact" w:wrap="none" w:vAnchor="page" w:hAnchor="page" w:x="6114" w:y="2672"/>
        <w:shd w:val="clear" w:color="auto" w:fill="auto"/>
        <w:ind w:left="40" w:right="40" w:firstLine="280"/>
      </w:pPr>
      <w:r>
        <w:rPr>
          <w:rStyle w:val="TimesNewRoman75pt0pt"/>
          <w:rFonts w:eastAsia="Batang"/>
        </w:rPr>
        <w:t>Г. — найпоширеніший вірш, розмір ант. поезії, шо відзначається плинністю, урочистістю й монументальністю, тому він використовується перева</w:t>
      </w:r>
      <w:r>
        <w:rPr>
          <w:rStyle w:val="TimesNewRoman75pt0pt"/>
          <w:rFonts w:eastAsia="Batang"/>
        </w:rPr>
        <w:t xml:space="preserve">жно в епіч. поемах (Гомер "Іліада", “Одіссея", Гесіод "Теогонія”. “Труди і дні”, Енній "Аннали”, Дукрецій “Про природу речей”, Вергілій “Енеїда”, Овідій “Метаморфози”, Лукан “Фарсалія” тошо), однак охоче зверталися до нього і в менших жанрах і формах ант. </w:t>
      </w:r>
      <w:r>
        <w:rPr>
          <w:rStyle w:val="TimesNewRoman75pt0pt"/>
          <w:rFonts w:eastAsia="Batang"/>
        </w:rPr>
        <w:t xml:space="preserve">поезії (гомерівські </w:t>
      </w:r>
      <w:r>
        <w:rPr>
          <w:rStyle w:val="TimesNewRoman85pt0pt"/>
          <w:rFonts w:eastAsia="Batang"/>
        </w:rPr>
        <w:t>гімни, буколіки,</w:t>
      </w:r>
      <w:r>
        <w:rPr>
          <w:rStyle w:val="TimesNewRoman75pt0pt0"/>
          <w:rFonts w:eastAsia="Batang"/>
        </w:rPr>
        <w:t xml:space="preserve"> </w:t>
      </w:r>
      <w:r>
        <w:rPr>
          <w:rStyle w:val="TimesNewRoman75pt0pt"/>
          <w:rFonts w:eastAsia="Batang"/>
        </w:rPr>
        <w:t xml:space="preserve">епіллії, </w:t>
      </w:r>
      <w:r>
        <w:rPr>
          <w:rStyle w:val="TimesNewRoman85pt0pt"/>
          <w:rFonts w:eastAsia="Batang"/>
        </w:rPr>
        <w:t>епіграми, сатири, послання).</w:t>
      </w:r>
      <w:r>
        <w:rPr>
          <w:rStyle w:val="TimesNewRoman75pt0pt0"/>
          <w:rFonts w:eastAsia="Batang"/>
        </w:rPr>
        <w:t xml:space="preserve"> </w:t>
      </w:r>
      <w:r>
        <w:rPr>
          <w:rStyle w:val="TimesNewRoman75pt0pt"/>
          <w:rFonts w:eastAsia="Batang"/>
        </w:rPr>
        <w:t xml:space="preserve">В поєднанні з пентаметром Г, утворює т.зв. </w:t>
      </w:r>
      <w:r>
        <w:rPr>
          <w:rStyle w:val="TimesNewRoman85pt0pt"/>
          <w:rFonts w:eastAsia="Batang"/>
        </w:rPr>
        <w:t xml:space="preserve">елегійний </w:t>
      </w:r>
      <w:r>
        <w:rPr>
          <w:rStyle w:val="TimesNewRoman85pt0pt"/>
          <w:rFonts w:eastAsia="Batang"/>
          <w:lang w:val="ru-RU"/>
        </w:rPr>
        <w:t>аистих.</w:t>
      </w:r>
      <w:r>
        <w:rPr>
          <w:rStyle w:val="TimesNewRoman75pt0pt0"/>
          <w:rFonts w:eastAsia="Batang"/>
          <w:lang w:val="ru-RU"/>
        </w:rPr>
        <w:t xml:space="preserve"> </w:t>
      </w:r>
      <w:r>
        <w:rPr>
          <w:rStyle w:val="TimesNewRoman75pt0pt"/>
          <w:rFonts w:eastAsia="Batang"/>
        </w:rPr>
        <w:t xml:space="preserve">В Сер-віччі виник також т.зв. леонінський </w:t>
      </w:r>
      <w:r>
        <w:rPr>
          <w:rStyle w:val="TimesNewRoman75pt0pt"/>
          <w:rFonts w:eastAsia="Batang"/>
          <w:lang w:val="ru-RU"/>
        </w:rPr>
        <w:t xml:space="preserve">Г., </w:t>
      </w:r>
      <w:r>
        <w:rPr>
          <w:rStyle w:val="TimesNewRoman75pt0pt"/>
          <w:rFonts w:eastAsia="Batang"/>
        </w:rPr>
        <w:t xml:space="preserve">в якому два піввірші єдналися римою. В л-рі </w:t>
      </w:r>
      <w:r>
        <w:rPr>
          <w:rStyle w:val="TimesNewRoman75pt0pt"/>
          <w:rFonts w:eastAsia="Batang"/>
          <w:lang w:val="ru-RU"/>
        </w:rPr>
        <w:t xml:space="preserve">нов. </w:t>
      </w:r>
      <w:r>
        <w:rPr>
          <w:rStyle w:val="TimesNewRoman75pt0pt"/>
          <w:rFonts w:eastAsia="Batang"/>
        </w:rPr>
        <w:t>часу Г, відродився в пере</w:t>
      </w:r>
      <w:r>
        <w:rPr>
          <w:rStyle w:val="TimesNewRoman75pt0pt"/>
          <w:rFonts w:eastAsia="Batang"/>
        </w:rPr>
        <w:t xml:space="preserve">кладах ант. поезії та в ант. стилізаціях, у поетів європ. бароко. Серед найвідоміших тв. </w:t>
      </w:r>
      <w:r>
        <w:rPr>
          <w:rStyle w:val="TimesNewRoman75pt0pt"/>
          <w:rFonts w:eastAsia="Batang"/>
          <w:lang w:val="ru-RU"/>
        </w:rPr>
        <w:t xml:space="preserve">нов. </w:t>
      </w:r>
      <w:r>
        <w:rPr>
          <w:rStyle w:val="TimesNewRoman75pt0pt"/>
          <w:rFonts w:eastAsia="Batang"/>
        </w:rPr>
        <w:t xml:space="preserve">л-ри, написаних </w:t>
      </w:r>
      <w:r>
        <w:rPr>
          <w:rStyle w:val="TimesNewRoman75pt0pt"/>
          <w:rFonts w:eastAsia="Batang"/>
          <w:lang w:val="ru-RU"/>
        </w:rPr>
        <w:t xml:space="preserve">Г., </w:t>
      </w:r>
      <w:r>
        <w:rPr>
          <w:rStyle w:val="TimesNewRoman75pt0pt"/>
          <w:rFonts w:eastAsia="Batang"/>
        </w:rPr>
        <w:t xml:space="preserve">— “Месіада” Ф.Г.Клопштока, </w:t>
      </w:r>
      <w:r>
        <w:rPr>
          <w:rStyle w:val="TimesNewRoman75pt0pt"/>
          <w:rFonts w:eastAsia="Batang"/>
          <w:lang w:val="ru-RU"/>
        </w:rPr>
        <w:t xml:space="preserve">“Герман </w:t>
      </w:r>
      <w:r>
        <w:rPr>
          <w:rStyle w:val="TimesNewRoman75pt0pt"/>
          <w:rFonts w:eastAsia="Batang"/>
        </w:rPr>
        <w:t xml:space="preserve">і </w:t>
      </w:r>
      <w:r>
        <w:rPr>
          <w:rStyle w:val="TimesNewRoman75pt0pt"/>
          <w:rFonts w:eastAsia="Batang"/>
          <w:lang w:val="ru-RU"/>
        </w:rPr>
        <w:t xml:space="preserve">Доротея” </w:t>
      </w:r>
      <w:r>
        <w:rPr>
          <w:rStyle w:val="TimesNewRoman75pt0pt"/>
          <w:rFonts w:eastAsia="Batang"/>
        </w:rPr>
        <w:t xml:space="preserve">та “Райнеке-Лис” Й.В.Ґьоте, "Пори року’’ К.Донелайтіса, “Еванджеліна” </w:t>
      </w:r>
      <w:r>
        <w:rPr>
          <w:rStyle w:val="TimesNewRoman75pt0pt"/>
          <w:rFonts w:eastAsia="Batang"/>
          <w:lang w:val="ru-RU"/>
        </w:rPr>
        <w:t xml:space="preserve">Г.Лонгфелло, </w:t>
      </w:r>
      <w:r>
        <w:rPr>
          <w:rStyle w:val="TimesNewRoman75pt0pt"/>
          <w:rFonts w:eastAsia="Batang"/>
        </w:rPr>
        <w:t>“Тілль Ойленш</w:t>
      </w:r>
      <w:r>
        <w:rPr>
          <w:rStyle w:val="TimesNewRoman75pt0pt"/>
          <w:rFonts w:eastAsia="Batang"/>
        </w:rPr>
        <w:t>пігель” Г.Гауптмана, “Телемахіда” Г.Тредіаковського, “Ундина”. “Наль і Дамаянті”</w:t>
      </w:r>
    </w:p>
    <w:p w:rsidR="00361F9A" w:rsidRDefault="005F5C25">
      <w:pPr>
        <w:pStyle w:val="81"/>
        <w:framePr w:w="3672" w:h="11101" w:hRule="exact" w:wrap="none" w:vAnchor="page" w:hAnchor="page" w:x="6114" w:y="2672"/>
        <w:shd w:val="clear" w:color="auto" w:fill="auto"/>
        <w:tabs>
          <w:tab w:val="left" w:pos="1312"/>
          <w:tab w:val="left" w:pos="1312"/>
        </w:tabs>
        <w:ind w:left="40" w:right="40"/>
      </w:pPr>
      <w:r>
        <w:rPr>
          <w:rStyle w:val="TimesNewRoman75pt0pt"/>
          <w:rFonts w:eastAsia="Batang"/>
        </w:rPr>
        <w:t xml:space="preserve">В.Жуковського та ін. В Україні Г. з'явився в ренесансній лат. поезії (Ю.Дрогобич, П.Русин, Г.Тичинський, С.Ф.Кльонович), пізніше його намагався теор. обгрунтувати в “Поетиці” </w:t>
      </w:r>
      <w:r>
        <w:rPr>
          <w:rStyle w:val="TimesNewRoman75pt0pt"/>
          <w:rFonts w:eastAsia="Batang"/>
        </w:rPr>
        <w:t xml:space="preserve">М.Довгалевський. Спроба точного метр, відтворення ант. Г. належить Г.Смотрииькому (XVI </w:t>
      </w:r>
      <w:r>
        <w:rPr>
          <w:rStyle w:val="TimesNewRoman75pt0pt"/>
          <w:rFonts w:eastAsia="Batang"/>
          <w:lang w:val="ru-RU"/>
        </w:rPr>
        <w:t>ст.).</w:t>
      </w:r>
    </w:p>
    <w:p w:rsidR="00361F9A" w:rsidRDefault="005F5C25">
      <w:pPr>
        <w:pStyle w:val="81"/>
        <w:framePr w:w="3672" w:h="11101" w:hRule="exact" w:wrap="none" w:vAnchor="page" w:hAnchor="page" w:x="6114" w:y="2672"/>
        <w:shd w:val="clear" w:color="auto" w:fill="auto"/>
        <w:ind w:left="40" w:right="40" w:firstLine="280"/>
      </w:pPr>
      <w:r>
        <w:rPr>
          <w:rStyle w:val="TimesNewRoman75pt0pt"/>
          <w:rFonts w:eastAsia="Batang"/>
        </w:rPr>
        <w:t>Як мішаний дактило-хореїчний розмір вживається в перекладах ант. авторів. Зрідка</w:t>
      </w:r>
    </w:p>
    <w:p w:rsidR="00361F9A" w:rsidRDefault="005F5C25">
      <w:pPr>
        <w:pStyle w:val="35"/>
        <w:framePr w:w="3979" w:h="199" w:hRule="exact" w:wrap="none" w:vAnchor="page" w:hAnchor="page" w:x="5830" w:y="14020"/>
        <w:shd w:val="clear" w:color="auto" w:fill="auto"/>
        <w:spacing w:line="170" w:lineRule="exact"/>
        <w:ind w:left="20"/>
      </w:pPr>
      <w:r>
        <w:rPr>
          <w:rStyle w:val="3TimesNewRoman85pt0pt"/>
          <w:rFonts w:eastAsia="Batang"/>
        </w:rPr>
        <w:t>116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8041" w:y="2497"/>
        <w:shd w:val="clear" w:color="auto" w:fill="auto"/>
        <w:spacing w:line="150" w:lineRule="exact"/>
        <w:ind w:left="20"/>
      </w:pPr>
      <w:r>
        <w:rPr>
          <w:rStyle w:val="TimesNewRoman75pt0pt1"/>
          <w:rFonts w:eastAsia="Batang"/>
        </w:rPr>
        <w:lastRenderedPageBreak/>
        <w:t>ГЕЛЛЕНІЗМ (ЕЛЛЕН13М)</w:t>
      </w:r>
    </w:p>
    <w:p w:rsidR="00361F9A" w:rsidRDefault="005F5C25">
      <w:pPr>
        <w:pStyle w:val="81"/>
        <w:framePr w:w="3643" w:h="11125" w:hRule="exact" w:wrap="none" w:vAnchor="page" w:hAnchor="page" w:x="2137" w:y="2821"/>
        <w:shd w:val="clear" w:color="auto" w:fill="auto"/>
        <w:ind w:left="20" w:right="40"/>
      </w:pPr>
      <w:r>
        <w:rPr>
          <w:rStyle w:val="TimesNewRoman75pt0pt"/>
          <w:rFonts w:eastAsia="Batang"/>
        </w:rPr>
        <w:t>зустрічається і в оригінальній твор</w:t>
      </w:r>
      <w:r>
        <w:rPr>
          <w:rStyle w:val="TimesNewRoman75pt0pt"/>
          <w:rFonts w:eastAsia="Batang"/>
        </w:rPr>
        <w:t>чості укр. поетів (Леся Українка. М.Зеров, П.Тичина. М.Вінграновський та ін.).</w:t>
      </w:r>
    </w:p>
    <w:p w:rsidR="00361F9A" w:rsidRDefault="005F5C25">
      <w:pPr>
        <w:pStyle w:val="140"/>
        <w:framePr w:w="3643" w:h="11125" w:hRule="exact" w:wrap="none" w:vAnchor="page" w:hAnchor="page" w:x="2137" w:y="2821"/>
        <w:shd w:val="clear" w:color="auto" w:fill="auto"/>
        <w:ind w:right="40"/>
      </w:pPr>
      <w:r>
        <w:rPr>
          <w:rStyle w:val="14TimesNewRoman7pt0pt"/>
          <w:rFonts w:eastAsia="Batang"/>
          <w:i/>
          <w:iCs/>
        </w:rPr>
        <w:t>Петро Рихло</w:t>
      </w:r>
    </w:p>
    <w:p w:rsidR="00361F9A" w:rsidRDefault="005F5C25">
      <w:pPr>
        <w:pStyle w:val="81"/>
        <w:framePr w:w="3643" w:h="11125" w:hRule="exact" w:wrap="none" w:vAnchor="page" w:hAnchor="page" w:x="2137" w:y="2821"/>
        <w:shd w:val="clear" w:color="auto" w:fill="auto"/>
        <w:ind w:left="20" w:right="40" w:firstLine="240"/>
      </w:pPr>
      <w:r>
        <w:rPr>
          <w:rStyle w:val="TimesNewRoman75pt0pt0"/>
          <w:rFonts w:eastAsia="Batang"/>
        </w:rPr>
        <w:t xml:space="preserve">ГЕЛЛЕНІЗМ (ЕЛЛЕНІЗМ) </w:t>
      </w:r>
      <w:r>
        <w:rPr>
          <w:rStyle w:val="TimesNewRoman75pt0pt"/>
          <w:rFonts w:eastAsia="Batang"/>
        </w:rPr>
        <w:t>— поняття, введене відомим нім. істориком І.Г.Дройзеном (Історія геллінізму"</w:t>
      </w:r>
      <w:r>
        <w:rPr>
          <w:rStyle w:val="TimesNewRoman75pt0pt"/>
          <w:rFonts w:eastAsia="Batang"/>
        </w:rPr>
        <w:t>, тт. 1-2, 1836-43) для означення: 1) культури, що виникла в результаті розповсюдження грец. (геллінського) впливу на країни Сх. (Єгипет, держави Мал. Азії тощо) після встановлення в грец. містах-полісах монархічного македонського верховенства і завоювальн</w:t>
      </w:r>
      <w:r>
        <w:rPr>
          <w:rStyle w:val="TimesNewRoman75pt0pt"/>
          <w:rFonts w:eastAsia="Batang"/>
        </w:rPr>
        <w:t xml:space="preserve">их походів Александра Македонського: 2) імітації, </w:t>
      </w:r>
      <w:r>
        <w:rPr>
          <w:rStyle w:val="TimesNewRoman85pt0pt"/>
          <w:rFonts w:eastAsia="Batang"/>
        </w:rPr>
        <w:t>наслідування</w:t>
      </w:r>
      <w:r>
        <w:rPr>
          <w:rStyle w:val="TimesNewRoman75pt0pt0"/>
          <w:rFonts w:eastAsia="Batang"/>
        </w:rPr>
        <w:t xml:space="preserve"> </w:t>
      </w:r>
      <w:r>
        <w:rPr>
          <w:rStyle w:val="TimesNewRoman75pt0pt"/>
          <w:rFonts w:eastAsia="Batang"/>
        </w:rPr>
        <w:t>або використання грец. традицій, обрядів, мист-ва. філософії і т.п. Хронологічними межами Г. трал, вважається період від Александра (336-323 р. до н.е.) до рим. світ, панування (підкорення Римо</w:t>
      </w:r>
      <w:r>
        <w:rPr>
          <w:rStyle w:val="TimesNewRoman75pt0pt"/>
          <w:rFonts w:eastAsia="Batang"/>
        </w:rPr>
        <w:t>м останньої гелліністичної держави — Єгипту в 31 р. до н.е.) або навіть до падіння ант. світу ( V ст. н.е.), тому в науці про античність інколи говорять про спільний гелліністично-рим. період.</w:t>
      </w:r>
    </w:p>
    <w:p w:rsidR="00361F9A" w:rsidRDefault="005F5C25">
      <w:pPr>
        <w:pStyle w:val="81"/>
        <w:framePr w:w="3643" w:h="11125" w:hRule="exact" w:wrap="none" w:vAnchor="page" w:hAnchor="page" w:x="2137" w:y="2821"/>
        <w:shd w:val="clear" w:color="auto" w:fill="auto"/>
        <w:ind w:left="20" w:right="40" w:firstLine="240"/>
      </w:pPr>
      <w:r>
        <w:rPr>
          <w:rStyle w:val="TimesNewRoman75pt0pt"/>
          <w:rFonts w:eastAsia="Batang"/>
        </w:rPr>
        <w:t>Спочатку Г. був досить вузьким поняттям і означав не шо ін., як</w:t>
      </w:r>
      <w:r>
        <w:rPr>
          <w:rStyle w:val="TimesNewRoman75pt0pt"/>
          <w:rFonts w:eastAsia="Batang"/>
        </w:rPr>
        <w:t xml:space="preserve"> граматично правильне вживання грец. мови негреками, пізніше під ним почали розуміти запозичення сх. народами ге/ілінських звичаїв, обрядів, міфол. уявлень, рел, культів, системи освіти, мист. цінностей тошо. В нім-мов. регіоні та країнах Сх. Європи, а так</w:t>
      </w:r>
      <w:r>
        <w:rPr>
          <w:rStyle w:val="TimesNewRoman75pt0pt"/>
          <w:rFonts w:eastAsia="Batang"/>
        </w:rPr>
        <w:t>ож на терені колишнього СССР термін використовується для означення іст., а у Франції, Англії, США — культ, доби. Г. був виразом економічних, культ, та сусп. змін, які вперше відбувалися в такому широкому — всесвітньому</w:t>
      </w:r>
    </w:p>
    <w:p w:rsidR="00361F9A" w:rsidRDefault="005F5C25">
      <w:pPr>
        <w:pStyle w:val="81"/>
        <w:framePr w:w="3643" w:h="11125" w:hRule="exact" w:wrap="none" w:vAnchor="page" w:hAnchor="page" w:x="2137" w:y="2821"/>
        <w:numPr>
          <w:ilvl w:val="0"/>
          <w:numId w:val="65"/>
        </w:numPr>
        <w:shd w:val="clear" w:color="auto" w:fill="auto"/>
        <w:tabs>
          <w:tab w:val="left" w:pos="217"/>
        </w:tabs>
        <w:ind w:left="20" w:right="40"/>
      </w:pPr>
      <w:r>
        <w:rPr>
          <w:rStyle w:val="TimesNewRoman75pt0pt"/>
          <w:rFonts w:eastAsia="Batang"/>
        </w:rPr>
        <w:t>масштабі, вплив якого відчувався аж д</w:t>
      </w:r>
      <w:r>
        <w:rPr>
          <w:rStyle w:val="TimesNewRoman75pt0pt"/>
          <w:rFonts w:eastAsia="Batang"/>
        </w:rPr>
        <w:t>о візант. часів.</w:t>
      </w:r>
    </w:p>
    <w:p w:rsidR="00361F9A" w:rsidRDefault="005F5C25">
      <w:pPr>
        <w:pStyle w:val="81"/>
        <w:framePr w:w="3643" w:h="11125" w:hRule="exact" w:wrap="none" w:vAnchor="page" w:hAnchor="page" w:x="2137" w:y="2821"/>
        <w:shd w:val="clear" w:color="auto" w:fill="auto"/>
        <w:ind w:left="20" w:right="40" w:firstLine="240"/>
      </w:pPr>
      <w:r>
        <w:rPr>
          <w:rStyle w:val="TimesNewRoman75pt0pt"/>
          <w:rFonts w:eastAsia="Batang"/>
        </w:rPr>
        <w:t>Г. охоплював як сам період походів Александра Македонського аж до Індії і Китаю, так і розпад його гігантської військово- бюрократичної монархії і утворення замість неї т.зв. держав діадохів (спадкоємців), а також історію цих держав до під</w:t>
      </w:r>
      <w:r>
        <w:rPr>
          <w:rStyle w:val="TimesNewRoman75pt0pt"/>
          <w:rFonts w:eastAsia="Batang"/>
        </w:rPr>
        <w:t xml:space="preserve">корення їх Римом. Основними гелліністичними державами були династичні новоутворення Антігонідів (Македонія), Селевкідів (Сірія, Месопотамія, пізніше Палестина і частина Анатолії), Птолемеїв (Єгипет). Атталідів (Перґам), а також дрібніші державні утворення </w:t>
      </w:r>
      <w:r>
        <w:rPr>
          <w:rStyle w:val="TimesNewRoman75pt0pt"/>
          <w:rFonts w:eastAsia="Batang"/>
        </w:rPr>
        <w:t>на пд. узбережжі Чорного моря (Віфіпія, Каппадокія, Понт) та у Вірменії. Основні центри культури Г. — Александрія, Пергам, Антіохія.</w:t>
      </w:r>
    </w:p>
    <w:p w:rsidR="00361F9A" w:rsidRDefault="005F5C25">
      <w:pPr>
        <w:pStyle w:val="81"/>
        <w:framePr w:w="3643" w:h="11125" w:hRule="exact" w:wrap="none" w:vAnchor="page" w:hAnchor="page" w:x="2137" w:y="2821"/>
        <w:shd w:val="clear" w:color="auto" w:fill="auto"/>
        <w:ind w:left="20" w:right="40" w:firstLine="240"/>
      </w:pPr>
      <w:r>
        <w:rPr>
          <w:rStyle w:val="TimesNewRoman75pt0pt"/>
          <w:rFonts w:eastAsia="Batang"/>
        </w:rPr>
        <w:t>Іст.-культ, значення Г. полягає у виробленні нов. форм сусп. життя, шо прийшли на зміну полісній організації, розвиткові св</w:t>
      </w:r>
      <w:r>
        <w:rPr>
          <w:rStyle w:val="TimesNewRoman75pt0pt"/>
          <w:rFonts w:eastAsia="Batang"/>
        </w:rPr>
        <w:t>іт, економічних, політ, та культ, зв'язків, становленні “світ, культури", в якій поєдналися грец.-рим. та орієнтальні елементи в одну змішану культуру Гсупрапац. культура’), зберігаючи свої специфічні властивості. Можливо, найнаочніше це проявило себе у си</w:t>
      </w:r>
      <w:r>
        <w:rPr>
          <w:rStyle w:val="TimesNewRoman75pt0pt"/>
          <w:rFonts w:eastAsia="Batang"/>
        </w:rPr>
        <w:t>нкретизмі міфологій та релігій — геллінської. єгипет., гебр. (Зевс —</w:t>
      </w:r>
    </w:p>
    <w:p w:rsidR="00361F9A" w:rsidRDefault="005F5C25">
      <w:pPr>
        <w:pStyle w:val="81"/>
        <w:framePr w:w="3739" w:h="11153" w:hRule="exact" w:wrap="none" w:vAnchor="page" w:hAnchor="page" w:x="6039" w:y="2816"/>
        <w:shd w:val="clear" w:color="auto" w:fill="auto"/>
        <w:ind w:left="40" w:right="60"/>
      </w:pPr>
      <w:r>
        <w:rPr>
          <w:rStyle w:val="TimesNewRoman75pt0pt"/>
          <w:rFonts w:eastAsia="Batang"/>
        </w:rPr>
        <w:t xml:space="preserve">Серапіс — Ягве, Діоніс — Осіріс — </w:t>
      </w:r>
      <w:r>
        <w:rPr>
          <w:rStyle w:val="TimesNewRoman75pt0pt"/>
          <w:rFonts w:eastAsia="Batang"/>
          <w:lang w:val="ru-RU"/>
        </w:rPr>
        <w:t xml:space="preserve">Христос. </w:t>
      </w:r>
      <w:r>
        <w:rPr>
          <w:rStyle w:val="TimesNewRoman75pt0pt"/>
          <w:rFonts w:eastAsia="Batang"/>
        </w:rPr>
        <w:t xml:space="preserve">Деметра — Ісіда і </w:t>
      </w:r>
      <w:r>
        <w:rPr>
          <w:rStyle w:val="TimesNewRoman75pt0pt"/>
          <w:rFonts w:eastAsia="Batang"/>
          <w:lang w:val="ru-RU"/>
        </w:rPr>
        <w:t xml:space="preserve">т.п.), </w:t>
      </w:r>
      <w:r>
        <w:rPr>
          <w:rStyle w:val="TimesNewRoman75pt0pt"/>
          <w:rFonts w:eastAsia="Batang"/>
        </w:rPr>
        <w:t>в поєднанні обрядів, в утворенні спільної грец. мови — "світової мови”</w:t>
      </w:r>
    </w:p>
    <w:p w:rsidR="00361F9A" w:rsidRDefault="005F5C25">
      <w:pPr>
        <w:pStyle w:val="81"/>
        <w:framePr w:w="3739" w:h="11153" w:hRule="exact" w:wrap="none" w:vAnchor="page" w:hAnchor="page" w:x="6039" w:y="2816"/>
        <w:numPr>
          <w:ilvl w:val="0"/>
          <w:numId w:val="65"/>
        </w:numPr>
        <w:shd w:val="clear" w:color="auto" w:fill="auto"/>
        <w:tabs>
          <w:tab w:val="left" w:pos="290"/>
        </w:tabs>
        <w:ind w:left="40" w:right="60"/>
      </w:pPr>
      <w:r>
        <w:rPr>
          <w:rStyle w:val="TimesNewRoman75pt0pt"/>
          <w:rFonts w:eastAsia="Batang"/>
        </w:rPr>
        <w:t xml:space="preserve">койне. Через злиття грец.-рим. та орієнтальних (євр.. єгипет., ефіопських, коптських) первнів починає формуватися нова рел. свідомість (монотеїзм), яка готує грунт для майбутнього християнства. Нові умови життя сприяють появі індивідуалістичних тенденцій, </w:t>
      </w:r>
      <w:r>
        <w:rPr>
          <w:rStyle w:val="TimesNewRoman75pt0pt"/>
          <w:rFonts w:eastAsia="Batang"/>
        </w:rPr>
        <w:t>духу авантюризму (грец. богиня долі, удачі, випадку Тюхе стає чи не найпопулярнішим божеством трал, релігії), жаданню розкоші. Величезні матеріальні блага зосереджуються в одних руках, отож з являються честолюбні задуми реалізації грандіозних проектів (хра</w:t>
      </w:r>
      <w:r>
        <w:rPr>
          <w:rStyle w:val="TimesNewRoman75pt0pt"/>
          <w:rFonts w:eastAsia="Batang"/>
        </w:rPr>
        <w:t xml:space="preserve">м Артеміди в Ефесі, Колос Родоський, Фароський маяк, Пергамський вівтар — т.зв. “чудеса світу”). З виникненням царських палаців грец.-македонських династіє в </w:t>
      </w:r>
      <w:r>
        <w:rPr>
          <w:rStyle w:val="TimesNewRoman75pt0pt"/>
          <w:rFonts w:eastAsia="Batang"/>
          <w:lang w:val="ru-RU"/>
        </w:rPr>
        <w:t xml:space="preserve">нов. </w:t>
      </w:r>
      <w:r>
        <w:rPr>
          <w:rStyle w:val="TimesNewRoman75pt0pt"/>
          <w:rFonts w:eastAsia="Batang"/>
        </w:rPr>
        <w:t>столицях, перш за все в Александрії, концентруються тв. мист-ва (Мусейон, Александрійська біб</w:t>
      </w:r>
      <w:r>
        <w:rPr>
          <w:rStyle w:val="TimesNewRoman75pt0pt"/>
          <w:rFonts w:eastAsia="Batang"/>
        </w:rPr>
        <w:t>ліотека). Образотвор. мист-во все більш орієнтується на замовлення, в ньому з’являються риси манірності (Лісіпп, Скопас), швидкими темпами йде диференціація наук, шо дістають відчутні імпульси для розвитку: астрономія (Арістарх Самоський), математика (Евкл</w:t>
      </w:r>
      <w:r>
        <w:rPr>
          <w:rStyle w:val="TimesNewRoman75pt0pt"/>
          <w:rFonts w:eastAsia="Batang"/>
        </w:rPr>
        <w:t xml:space="preserve">ід, Архімед), механіка і фізика (Філон Візантійський, Стратон, Герон), географія (Ератосфен), історіографія (Полівій. </w:t>
      </w:r>
      <w:r>
        <w:rPr>
          <w:rStyle w:val="TimesNewRoman75pt0pt"/>
          <w:rFonts w:eastAsia="Batang"/>
          <w:lang w:val="ru-RU"/>
        </w:rPr>
        <w:t xml:space="preserve">Страбон, </w:t>
      </w:r>
      <w:r>
        <w:rPr>
          <w:rStyle w:val="TimesNewRoman75pt0pt"/>
          <w:rFonts w:eastAsia="Batang"/>
        </w:rPr>
        <w:t>Діодор), літературознавство (Арістофан Візантійський, Арістарх Самофракійський). В філософії Г. відбилась криза полісної системи,</w:t>
      </w:r>
      <w:r>
        <w:rPr>
          <w:rStyle w:val="TimesNewRoman75pt0pt"/>
          <w:rFonts w:eastAsia="Batang"/>
        </w:rPr>
        <w:t xml:space="preserve"> її основні напрямки і школи — епікурейці, скептики, стоїки, кініки. Зусиллями вчених Александрійської бібліотеки формується нова наука — філологія, виникають </w:t>
      </w:r>
      <w:r>
        <w:rPr>
          <w:rStyle w:val="TimesNewRoman75pt0pt"/>
          <w:rFonts w:eastAsia="Batang"/>
          <w:lang w:val="ru-RU"/>
        </w:rPr>
        <w:t xml:space="preserve">початки </w:t>
      </w:r>
      <w:r>
        <w:rPr>
          <w:rStyle w:val="TimesNewRoman75pt0pt"/>
          <w:rFonts w:eastAsia="Batang"/>
        </w:rPr>
        <w:t xml:space="preserve">літ. критики (‘'екзегетика'). З’являється ідея гуманності, поняття класицизму (Періклові </w:t>
      </w:r>
      <w:r>
        <w:rPr>
          <w:rStyle w:val="TimesNewRoman75pt0pt"/>
          <w:rFonts w:eastAsia="Batang"/>
        </w:rPr>
        <w:t>Афіни), вперше ставиться проблема народності культури і мист-ва.</w:t>
      </w:r>
    </w:p>
    <w:p w:rsidR="00361F9A" w:rsidRDefault="005F5C25">
      <w:pPr>
        <w:pStyle w:val="81"/>
        <w:framePr w:w="3739" w:h="11153" w:hRule="exact" w:wrap="none" w:vAnchor="page" w:hAnchor="page" w:x="6039" w:y="2816"/>
        <w:shd w:val="clear" w:color="auto" w:fill="auto"/>
        <w:ind w:left="40" w:right="60" w:firstLine="260"/>
      </w:pPr>
      <w:r>
        <w:rPr>
          <w:rStyle w:val="TimesNewRoman75pt0pt"/>
          <w:rFonts w:eastAsia="Batang"/>
        </w:rPr>
        <w:t xml:space="preserve">Найбільші завоювання Г. — ' нова” аттична комедія </w:t>
      </w:r>
      <w:r>
        <w:rPr>
          <w:rStyle w:val="TimesNewRoman75pt0pt"/>
          <w:rFonts w:eastAsia="Batang"/>
          <w:lang w:val="ru-RU"/>
        </w:rPr>
        <w:t xml:space="preserve">(Менандр, </w:t>
      </w:r>
      <w:r>
        <w:rPr>
          <w:rStyle w:val="TimesNewRoman75pt0pt"/>
          <w:rFonts w:eastAsia="Batang"/>
        </w:rPr>
        <w:t>Філемон, Діфіл), яка відходить від сусп.-політ, тем і зосереджується винятково на приватній сфері, зображенні побуту, сімейних відн</w:t>
      </w:r>
      <w:r>
        <w:rPr>
          <w:rStyle w:val="TimesNewRoman75pt0pt"/>
          <w:rFonts w:eastAsia="Batang"/>
        </w:rPr>
        <w:t>осин. Вчена александрійська поезія культивує як малі форми</w:t>
      </w:r>
    </w:p>
    <w:p w:rsidR="00361F9A" w:rsidRDefault="005F5C25">
      <w:pPr>
        <w:pStyle w:val="81"/>
        <w:framePr w:w="3739" w:h="11153" w:hRule="exact" w:wrap="none" w:vAnchor="page" w:hAnchor="page" w:x="6039" w:y="2816"/>
        <w:numPr>
          <w:ilvl w:val="0"/>
          <w:numId w:val="65"/>
        </w:numPr>
        <w:shd w:val="clear" w:color="auto" w:fill="auto"/>
        <w:tabs>
          <w:tab w:val="left" w:pos="256"/>
        </w:tabs>
        <w:ind w:left="40" w:right="60"/>
      </w:pPr>
      <w:r>
        <w:rPr>
          <w:rStyle w:val="TimesNewRoman85pt0pt"/>
          <w:rFonts w:eastAsia="Batang"/>
        </w:rPr>
        <w:t>елегію</w:t>
      </w:r>
      <w:r>
        <w:rPr>
          <w:rStyle w:val="TimesNewRoman75pt0pt"/>
          <w:rFonts w:eastAsia="Batang"/>
        </w:rPr>
        <w:t xml:space="preserve">, </w:t>
      </w:r>
      <w:r>
        <w:rPr>
          <w:rStyle w:val="TimesNewRoman8pt0pt"/>
          <w:rFonts w:eastAsia="Batang"/>
        </w:rPr>
        <w:t xml:space="preserve">буколіку, </w:t>
      </w:r>
      <w:r>
        <w:rPr>
          <w:rStyle w:val="TimesNewRoman85pt0pt"/>
          <w:rFonts w:eastAsia="Batang"/>
        </w:rPr>
        <w:t>ідилію, епіграму</w:t>
      </w:r>
      <w:r>
        <w:rPr>
          <w:rStyle w:val="TimesNewRoman75pt0pt0"/>
          <w:rFonts w:eastAsia="Batang"/>
        </w:rPr>
        <w:t xml:space="preserve"> </w:t>
      </w:r>
      <w:r>
        <w:rPr>
          <w:rStyle w:val="TimesNewRoman75pt0pt"/>
          <w:rFonts w:eastAsia="Batang"/>
        </w:rPr>
        <w:t xml:space="preserve">(Феокріт, Мосх, Біон, Каллімах), так і жанр епіч. </w:t>
      </w:r>
      <w:r>
        <w:rPr>
          <w:rStyle w:val="TimesNewRoman85pt0pt"/>
          <w:rFonts w:eastAsia="Batang"/>
        </w:rPr>
        <w:t xml:space="preserve">поеми </w:t>
      </w:r>
      <w:r>
        <w:rPr>
          <w:rStyle w:val="TimesNewRoman75pt0pt"/>
          <w:rFonts w:eastAsia="Batang"/>
        </w:rPr>
        <w:t xml:space="preserve">(“Аргонавтика” Аполлонія Родоського), розробляючи при цьому рідкісні міфи, периферійні епізоди сюжетів літ. клас, періоду, демонструючи невичерпну винахідливість і віртуозність поет, техніки. З’являються беллетристичні проз, </w:t>
      </w:r>
      <w:r>
        <w:rPr>
          <w:rStyle w:val="TimesNewRoman85pt0pt"/>
          <w:rFonts w:eastAsia="Batang"/>
        </w:rPr>
        <w:t>жанри</w:t>
      </w:r>
      <w:r>
        <w:rPr>
          <w:rStyle w:val="TimesNewRoman75pt0pt0"/>
          <w:rFonts w:eastAsia="Batang"/>
        </w:rPr>
        <w:t xml:space="preserve"> </w:t>
      </w:r>
      <w:r>
        <w:rPr>
          <w:rStyle w:val="TimesNewRoman75pt0pt"/>
          <w:rFonts w:eastAsia="Batang"/>
        </w:rPr>
        <w:t xml:space="preserve">— фольклор. </w:t>
      </w:r>
      <w:r>
        <w:rPr>
          <w:rStyle w:val="TimesNewRoman85pt0pt"/>
          <w:rFonts w:eastAsia="Batang"/>
        </w:rPr>
        <w:t>новела, чарів</w:t>
      </w:r>
      <w:r>
        <w:rPr>
          <w:rStyle w:val="TimesNewRoman85pt0pt"/>
          <w:rFonts w:eastAsia="Batang"/>
        </w:rPr>
        <w:t>на казка,</w:t>
      </w:r>
      <w:r>
        <w:rPr>
          <w:rStyle w:val="TimesNewRoman75pt0pt0"/>
          <w:rFonts w:eastAsia="Batang"/>
        </w:rPr>
        <w:t xml:space="preserve"> </w:t>
      </w:r>
      <w:r>
        <w:rPr>
          <w:rStyle w:val="TimesNewRoman75pt0pt"/>
          <w:rFonts w:eastAsia="Batang"/>
        </w:rPr>
        <w:t xml:space="preserve">любовний </w:t>
      </w:r>
      <w:r>
        <w:rPr>
          <w:rStyle w:val="TimesNewRoman85pt0pt"/>
          <w:rFonts w:eastAsia="Batang"/>
        </w:rPr>
        <w:t xml:space="preserve">роман </w:t>
      </w:r>
      <w:r>
        <w:rPr>
          <w:rStyle w:val="TimesNewRoman75pt0pt"/>
          <w:rFonts w:eastAsia="Batang"/>
          <w:lang w:val="ru-RU"/>
        </w:rPr>
        <w:t xml:space="preserve">(Харитон. </w:t>
      </w:r>
      <w:r>
        <w:rPr>
          <w:rStyle w:val="TimesNewRoman75pt0pt"/>
          <w:rFonts w:eastAsia="Batang"/>
        </w:rPr>
        <w:t>Ахілл Татій, Лонг, Геліодор). Водночас грец. л-ра збагачується сх. складниками, зокрема легендами і апокаліптичними мотивами.</w:t>
      </w:r>
    </w:p>
    <w:p w:rsidR="00361F9A" w:rsidRDefault="005F5C25">
      <w:pPr>
        <w:pStyle w:val="81"/>
        <w:framePr w:w="3739" w:h="11153" w:hRule="exact" w:wrap="none" w:vAnchor="page" w:hAnchor="page" w:x="6039" w:y="2816"/>
        <w:shd w:val="clear" w:color="auto" w:fill="auto"/>
        <w:ind w:left="40" w:right="60" w:firstLine="260"/>
      </w:pPr>
      <w:r>
        <w:rPr>
          <w:rStyle w:val="TimesNewRoman75pt0pt"/>
          <w:rFonts w:eastAsia="Batang"/>
        </w:rPr>
        <w:t xml:space="preserve">Дана епоха зображувалась і в худож. л-рі: “Роман про Александра” Псевдо-Каллісфена (III </w:t>
      </w:r>
      <w:r>
        <w:rPr>
          <w:rStyle w:val="TimesNewRoman75pt0pt"/>
          <w:rFonts w:eastAsia="Batang"/>
          <w:lang w:val="ru-RU"/>
        </w:rPr>
        <w:t xml:space="preserve">ст.); </w:t>
      </w:r>
      <w:r>
        <w:rPr>
          <w:rStyle w:val="TimesNewRoman75pt0pt"/>
          <w:rFonts w:eastAsia="Batang"/>
        </w:rPr>
        <w:t>л</w:t>
      </w:r>
      <w:r>
        <w:rPr>
          <w:rStyle w:val="TimesNewRoman75pt0pt"/>
          <w:rFonts w:eastAsia="Batang"/>
        </w:rPr>
        <w:t xml:space="preserve">егенди про Іскандера в перс, л-рі (“Шах- Наме” Фірдоусі, бл. 1000 </w:t>
      </w:r>
      <w:r>
        <w:rPr>
          <w:rStyle w:val="TimesNewRoman75pt0pt"/>
          <w:rFonts w:eastAsia="Batang"/>
          <w:lang w:val="ru-RU"/>
        </w:rPr>
        <w:t xml:space="preserve">р.; </w:t>
      </w:r>
      <w:r>
        <w:rPr>
          <w:rStyle w:val="TimesNewRoman75pt0pt"/>
          <w:rFonts w:eastAsia="Batang"/>
        </w:rPr>
        <w:t xml:space="preserve">“Іскандер-Наме” Нізамі, XII </w:t>
      </w:r>
      <w:r>
        <w:rPr>
          <w:rStyle w:val="TimesNewRoman75pt0pt"/>
          <w:rFonts w:eastAsia="Batang"/>
          <w:lang w:val="ru-RU"/>
        </w:rPr>
        <w:t xml:space="preserve">ст.): </w:t>
      </w:r>
      <w:r>
        <w:rPr>
          <w:rStyle w:val="TimesNewRoman75pt0pt"/>
          <w:rFonts w:eastAsia="Batang"/>
        </w:rPr>
        <w:t xml:space="preserve">сер-віч. </w:t>
      </w:r>
      <w:r>
        <w:rPr>
          <w:rStyle w:val="TimesNewRoman85pt0pt"/>
          <w:rFonts w:eastAsia="Batang"/>
        </w:rPr>
        <w:t>лицарський роман</w:t>
      </w:r>
    </w:p>
    <w:p w:rsidR="00361F9A" w:rsidRDefault="005F5C25">
      <w:pPr>
        <w:pStyle w:val="a5"/>
        <w:framePr w:wrap="none" w:vAnchor="page" w:hAnchor="page" w:x="5732" w:y="14166"/>
        <w:shd w:val="clear" w:color="auto" w:fill="auto"/>
        <w:spacing w:line="150" w:lineRule="exact"/>
        <w:ind w:left="20"/>
      </w:pPr>
      <w:r>
        <w:rPr>
          <w:rStyle w:val="TimesNewRoman75pt0pt2"/>
          <w:rFonts w:eastAsia="Batang"/>
        </w:rPr>
        <w:t>117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18" w:y="2520"/>
        <w:shd w:val="clear" w:color="auto" w:fill="auto"/>
        <w:spacing w:line="150" w:lineRule="exact"/>
        <w:ind w:left="20"/>
      </w:pPr>
      <w:r>
        <w:rPr>
          <w:rStyle w:val="7TimesNewRoman75pt0pt"/>
          <w:rFonts w:eastAsia="Georgia"/>
          <w:lang w:val="ru-RU"/>
        </w:rPr>
        <w:lastRenderedPageBreak/>
        <w:t>ГЕРМЕНЕВТИКА</w:t>
      </w:r>
    </w:p>
    <w:p w:rsidR="00361F9A" w:rsidRDefault="005F5C25">
      <w:pPr>
        <w:pStyle w:val="81"/>
        <w:framePr w:w="3691" w:h="11106" w:hRule="exact" w:wrap="none" w:vAnchor="page" w:hAnchor="page" w:x="2118" w:y="2835"/>
        <w:shd w:val="clear" w:color="auto" w:fill="auto"/>
        <w:ind w:left="40" w:right="60"/>
      </w:pPr>
      <w:r>
        <w:rPr>
          <w:rStyle w:val="TimesNewRoman75pt0pt"/>
          <w:rFonts w:eastAsia="Batang"/>
          <w:lang w:val="ru-RU"/>
        </w:rPr>
        <w:t xml:space="preserve">"Роман про Александра", </w:t>
      </w:r>
      <w:r>
        <w:rPr>
          <w:rStyle w:val="TimesNewRoman75pt0pt"/>
          <w:rFonts w:eastAsia="Batang"/>
        </w:rPr>
        <w:t xml:space="preserve">відомий </w:t>
      </w:r>
      <w:r>
        <w:rPr>
          <w:rStyle w:val="TimesNewRoman75pt0pt"/>
          <w:rFonts w:eastAsia="Batang"/>
          <w:lang w:val="ru-RU"/>
        </w:rPr>
        <w:t xml:space="preserve">у </w:t>
      </w:r>
      <w:r>
        <w:rPr>
          <w:rStyle w:val="TimesNewRoman75pt0pt"/>
          <w:rFonts w:eastAsia="Batang"/>
        </w:rPr>
        <w:t xml:space="preserve">численних </w:t>
      </w:r>
      <w:r>
        <w:rPr>
          <w:rStyle w:val="TimesNewRoman75pt0pt"/>
          <w:rFonts w:eastAsia="Batang"/>
          <w:lang w:val="ru-RU"/>
        </w:rPr>
        <w:t xml:space="preserve">перекладах </w:t>
      </w:r>
      <w:r>
        <w:rPr>
          <w:rStyle w:val="TimesNewRoman75pt0pt"/>
          <w:rFonts w:eastAsia="Batang"/>
        </w:rPr>
        <w:t xml:space="preserve">і переробках </w:t>
      </w:r>
      <w:r>
        <w:rPr>
          <w:rStyle w:val="TimesNewRoman75pt0pt"/>
          <w:rFonts w:eastAsia="Batang"/>
          <w:lang w:val="ru-RU"/>
        </w:rPr>
        <w:t xml:space="preserve">в </w:t>
      </w:r>
      <w:r>
        <w:rPr>
          <w:rStyle w:val="TimesNewRoman75pt0pt"/>
          <w:rFonts w:eastAsia="Batang"/>
        </w:rPr>
        <w:t xml:space="preserve">різних най. </w:t>
      </w:r>
      <w:r>
        <w:rPr>
          <w:rStyle w:val="TimesNewRoman75pt0pt"/>
          <w:rFonts w:eastAsia="Batang"/>
          <w:lang w:val="ru-RU"/>
        </w:rPr>
        <w:t>л-рах</w:t>
      </w:r>
      <w:r>
        <w:rPr>
          <w:rStyle w:val="TimesNewRoman75pt0pt"/>
          <w:rFonts w:eastAsia="Batang"/>
          <w:lang w:val="ru-RU"/>
        </w:rPr>
        <w:t xml:space="preserve">; драма </w:t>
      </w:r>
      <w:r>
        <w:rPr>
          <w:rStyle w:val="TimesNewRoman75pt0pt"/>
          <w:rFonts w:eastAsia="Batang"/>
        </w:rPr>
        <w:t xml:space="preserve">Расіна </w:t>
      </w:r>
      <w:r>
        <w:rPr>
          <w:rStyle w:val="TimesNewRoman75pt0pt"/>
          <w:rFonts w:eastAsia="Batang"/>
          <w:lang w:val="ru-RU"/>
        </w:rPr>
        <w:t xml:space="preserve">“Александр Великий” (1665): </w:t>
      </w:r>
      <w:r>
        <w:rPr>
          <w:rStyle w:val="TimesNewRoman75pt0pt"/>
          <w:rFonts w:eastAsia="Batang"/>
        </w:rPr>
        <w:t xml:space="preserve">романи </w:t>
      </w:r>
      <w:r>
        <w:rPr>
          <w:rStyle w:val="TimesNewRoman75pt0pt"/>
          <w:rFonts w:eastAsia="Batang"/>
          <w:lang w:val="ru-RU"/>
        </w:rPr>
        <w:t xml:space="preserve">Я.Вассермана “Александр у </w:t>
      </w:r>
      <w:r>
        <w:rPr>
          <w:rStyle w:val="TimesNewRoman75pt0pt"/>
          <w:rFonts w:eastAsia="Batang"/>
        </w:rPr>
        <w:t xml:space="preserve">Вавілоні" </w:t>
      </w:r>
      <w:r>
        <w:rPr>
          <w:rStyle w:val="TimesNewRoman75pt0pt"/>
          <w:rFonts w:eastAsia="Batang"/>
          <w:lang w:val="ru-RU"/>
        </w:rPr>
        <w:t>(1905). К.Манна "Александр” (1929).</w:t>
      </w:r>
    </w:p>
    <w:p w:rsidR="00361F9A" w:rsidRDefault="005F5C25">
      <w:pPr>
        <w:pStyle w:val="81"/>
        <w:framePr w:w="3691" w:h="11106" w:hRule="exact" w:wrap="none" w:vAnchor="page" w:hAnchor="page" w:x="2118" w:y="2835"/>
        <w:shd w:val="clear" w:color="auto" w:fill="auto"/>
        <w:tabs>
          <w:tab w:val="left" w:pos="1264"/>
        </w:tabs>
        <w:ind w:left="40" w:right="40"/>
      </w:pPr>
      <w:r>
        <w:rPr>
          <w:rStyle w:val="TimesNewRoman75pt0pt"/>
          <w:rFonts w:eastAsia="Batang"/>
          <w:lang w:val="ru-RU"/>
        </w:rPr>
        <w:t xml:space="preserve">В.Штайнберга </w:t>
      </w:r>
      <w:r>
        <w:rPr>
          <w:rStyle w:val="TimesNewRoman75pt0pt"/>
          <w:rFonts w:eastAsia="Batang"/>
        </w:rPr>
        <w:t xml:space="preserve">"Ніч опускається </w:t>
      </w:r>
      <w:r>
        <w:rPr>
          <w:rStyle w:val="TimesNewRoman75pt0pt"/>
          <w:rFonts w:eastAsia="Batang"/>
          <w:lang w:val="ru-RU"/>
        </w:rPr>
        <w:t xml:space="preserve">на </w:t>
      </w:r>
      <w:r>
        <w:rPr>
          <w:rStyle w:val="TimesNewRoman75pt0pt"/>
          <w:rFonts w:eastAsia="Batang"/>
        </w:rPr>
        <w:t xml:space="preserve">Вавілон”. І.Єфремова “Таїс Афінська”. Л.Воронкової “Син Зевса” тощо. В укр. л-рі гелліністичну епоху </w:t>
      </w:r>
      <w:r>
        <w:rPr>
          <w:rStyle w:val="TimesNewRoman75pt0pt"/>
          <w:rFonts w:eastAsia="Batang"/>
        </w:rPr>
        <w:t xml:space="preserve">відтворюють "Елліни Тавріди” М.Костомарова, </w:t>
      </w:r>
      <w:r>
        <w:rPr>
          <w:rStyle w:val="TimesNewRoman75pt0pt"/>
          <w:rFonts w:eastAsia="Batang"/>
          <w:lang w:val="ru-RU"/>
        </w:rPr>
        <w:t xml:space="preserve">“Герострат" </w:t>
      </w:r>
      <w:r>
        <w:rPr>
          <w:rStyle w:val="TimesNewRoman75pt0pt"/>
          <w:rFonts w:eastAsia="Batang"/>
        </w:rPr>
        <w:t>В.Самійленка, деякі сонети М.Зерова (“Олександрія”. “Херсон”). Залишки культури Г. (архітектура, матеріальна культура) наявні в Криму.</w:t>
      </w:r>
    </w:p>
    <w:p w:rsidR="00361F9A" w:rsidRDefault="005F5C25">
      <w:pPr>
        <w:pStyle w:val="140"/>
        <w:framePr w:w="3691" w:h="11106" w:hRule="exact" w:wrap="none" w:vAnchor="page" w:hAnchor="page" w:x="2118" w:y="2835"/>
        <w:shd w:val="clear" w:color="auto" w:fill="auto"/>
        <w:ind w:right="40"/>
      </w:pPr>
      <w:r>
        <w:rPr>
          <w:rStyle w:val="14TimesNewRoman7pt0pt"/>
          <w:rFonts w:eastAsia="Batang"/>
          <w:i/>
          <w:iCs/>
        </w:rPr>
        <w:t>Петро Рихло</w:t>
      </w:r>
    </w:p>
    <w:p w:rsidR="00361F9A" w:rsidRDefault="005F5C25">
      <w:pPr>
        <w:pStyle w:val="81"/>
        <w:framePr w:w="3691" w:h="11106" w:hRule="exact" w:wrap="none" w:vAnchor="page" w:hAnchor="page" w:x="2118" w:y="2835"/>
        <w:shd w:val="clear" w:color="auto" w:fill="auto"/>
        <w:ind w:left="40" w:right="40" w:firstLine="300"/>
      </w:pPr>
      <w:r>
        <w:rPr>
          <w:rStyle w:val="TimesNewRoman75pt0pt0"/>
          <w:rFonts w:eastAsia="Batang"/>
        </w:rPr>
        <w:t xml:space="preserve">ГЕРМЕНЕВТИКА. </w:t>
      </w:r>
      <w:r>
        <w:rPr>
          <w:rStyle w:val="TimesNewRoman75pt0pt"/>
          <w:rFonts w:eastAsia="Batang"/>
        </w:rPr>
        <w:t>Суч. філософія визначає Г. як теорію інтерпретації, учення про розуміння смислу. Синонімом Г. є “екзегетика” (грец. “тлумачу”) У ряді країн (особливо нім.-мов.) Г. є основою літ-зиавства і критики, виконує функцію з'ясування в худож. тексті культ, традицій</w:t>
      </w:r>
      <w:r>
        <w:rPr>
          <w:rStyle w:val="TimesNewRoman75pt0pt"/>
          <w:rFonts w:eastAsia="Batang"/>
        </w:rPr>
        <w:t xml:space="preserve"> як сутності людської історії. Етимологія пов’язана з іменем </w:t>
      </w:r>
      <w:r>
        <w:rPr>
          <w:rStyle w:val="TimesNewRoman75pt0pt"/>
          <w:rFonts w:eastAsia="Batang"/>
          <w:lang w:val="ru-RU"/>
        </w:rPr>
        <w:t xml:space="preserve">Гермеса </w:t>
      </w:r>
      <w:r>
        <w:rPr>
          <w:rStyle w:val="TimesNewRoman75pt0pt"/>
          <w:rFonts w:eastAsia="Batang"/>
        </w:rPr>
        <w:t>— міфол. посланця олімпійських богів. Передаючи їх повеління і повідомлення людям, він був зобов'язаний тлумачити і пояснювати божественні тексти. Для називання їх у XVI ст. вперше був за</w:t>
      </w:r>
      <w:r>
        <w:rPr>
          <w:rStyle w:val="TimesNewRoman75pt0pt"/>
          <w:rFonts w:eastAsia="Batang"/>
        </w:rPr>
        <w:t xml:space="preserve">стосований термін </w:t>
      </w:r>
      <w:r>
        <w:rPr>
          <w:rStyle w:val="TimesNewRoman8pt0pt"/>
          <w:rFonts w:eastAsia="Batang"/>
          <w:lang w:val="en-US"/>
        </w:rPr>
        <w:t>Hermeneutika Sacra.</w:t>
      </w:r>
    </w:p>
    <w:p w:rsidR="00361F9A" w:rsidRDefault="005F5C25">
      <w:pPr>
        <w:pStyle w:val="81"/>
        <w:framePr w:w="3691" w:h="11106" w:hRule="exact" w:wrap="none" w:vAnchor="page" w:hAnchor="page" w:x="2118" w:y="2835"/>
        <w:shd w:val="clear" w:color="auto" w:fill="auto"/>
        <w:ind w:left="40" w:right="40" w:firstLine="300"/>
      </w:pPr>
      <w:r>
        <w:rPr>
          <w:rStyle w:val="TimesNewRoman75pt0pt"/>
          <w:rFonts w:eastAsia="Batang"/>
        </w:rPr>
        <w:t>Зародившись в ант. культурі, Г. еволюціонувала в напрямках іст. та символістично-алегоричного тлумачення. У сер. віки значний розвиток одержала “істинна” інтерпретація священних текстів у світлі церк. традицій. Г. втра</w:t>
      </w:r>
      <w:r>
        <w:rPr>
          <w:rStyle w:val="TimesNewRoman75pt0pt"/>
          <w:rFonts w:eastAsia="Batang"/>
        </w:rPr>
        <w:t xml:space="preserve">чала схоластичний характер засвоєння </w:t>
      </w:r>
      <w:r>
        <w:rPr>
          <w:rStyle w:val="TimesNewRoman85pt0pt"/>
          <w:rFonts w:eastAsia="Batang"/>
        </w:rPr>
        <w:t>Біблії</w:t>
      </w:r>
      <w:r>
        <w:rPr>
          <w:rStyle w:val="TimesNewRoman75pt0pt0"/>
          <w:rFonts w:eastAsia="Batang"/>
        </w:rPr>
        <w:t xml:space="preserve"> </w:t>
      </w:r>
      <w:r>
        <w:rPr>
          <w:rStyle w:val="TimesNewRoman75pt0pt"/>
          <w:rFonts w:eastAsia="Batang"/>
        </w:rPr>
        <w:t xml:space="preserve">в добу Реформації в XVI ст. і в тлумаченні </w:t>
      </w:r>
      <w:r>
        <w:rPr>
          <w:rStyle w:val="TimesNewRoman75pt0pt"/>
          <w:rFonts w:eastAsia="Batang"/>
          <w:lang w:val="ru-RU"/>
        </w:rPr>
        <w:t xml:space="preserve">Нов. </w:t>
      </w:r>
      <w:r>
        <w:rPr>
          <w:rStyle w:val="TimesNewRoman75pt0pt"/>
          <w:rFonts w:eastAsia="Batang"/>
        </w:rPr>
        <w:t xml:space="preserve">Завіту Іоаном Златоустом, виданих в Україні на поч. XVI ст. В добу </w:t>
      </w:r>
      <w:r>
        <w:rPr>
          <w:rStyle w:val="TimesNewRoman75pt0pt0"/>
          <w:rFonts w:eastAsia="Batang"/>
        </w:rPr>
        <w:t xml:space="preserve">Відродження </w:t>
      </w:r>
      <w:r>
        <w:rPr>
          <w:rStyle w:val="TimesNewRoman75pt0pt"/>
          <w:rFonts w:eastAsia="Batang"/>
        </w:rPr>
        <w:t>утверджується текстуально-іст. вивчення з метою удосконалення пізнання (Ф.Бекон). Але до виникнення європ. романтизму Г. по суті була допоміжною дисципліною філології, теології та юриспруденції. “Батьком суч. Г.” зх. теоретики називають нім. філолога-класи</w:t>
      </w:r>
      <w:r>
        <w:rPr>
          <w:rStyle w:val="TimesNewRoman75pt0pt"/>
          <w:rFonts w:eastAsia="Batang"/>
        </w:rPr>
        <w:t xml:space="preserve">ка доби романтизму Ф.Шляєрмахера (1768 — 1834), який убачав призначення аналізу худож. тексту в розумінні чужої індивідуальності і </w:t>
      </w:r>
      <w:r>
        <w:rPr>
          <w:rStyle w:val="TimesNewRoman75pt0pt"/>
          <w:rFonts w:eastAsia="Batang"/>
          <w:lang w:val="ru-RU"/>
        </w:rPr>
        <w:t xml:space="preserve">духов, </w:t>
      </w:r>
      <w:r>
        <w:rPr>
          <w:rStyle w:val="TimesNewRoman75pt0pt"/>
          <w:rFonts w:eastAsia="Batang"/>
        </w:rPr>
        <w:t>світу автора в акті його творчості.У тлумаченні тексту він розмежовував сферу граматичної інтерпретації і сферу психол</w:t>
      </w:r>
      <w:r>
        <w:rPr>
          <w:rStyle w:val="TimesNewRoman75pt0pt"/>
          <w:rFonts w:eastAsia="Batang"/>
        </w:rPr>
        <w:t xml:space="preserve">. “вчуття” в думку, орієнтуючись в основному на лінгвістику. Нім. філософ В.Дільтей (1833-1911) розумів Г.в </w:t>
      </w:r>
      <w:r>
        <w:rPr>
          <w:rStyle w:val="TimesNewRoman8pt0pt"/>
          <w:rFonts w:eastAsia="Batang"/>
        </w:rPr>
        <w:t>світлі "</w:t>
      </w:r>
      <w:r>
        <w:rPr>
          <w:rStyle w:val="TimesNewRoman75pt0pt"/>
          <w:rFonts w:eastAsia="Batang"/>
        </w:rPr>
        <w:t xml:space="preserve"> наук про дух", дослідження на основі психології розуміння як пізнання одного життя з ін. за допомогою інтуїції, уяви і перевтілення </w:t>
      </w:r>
      <w:r>
        <w:rPr>
          <w:rStyle w:val="TimesNewRoman75pt0pt0"/>
          <w:rFonts w:eastAsia="Batang"/>
        </w:rPr>
        <w:t>(Духовн</w:t>
      </w:r>
      <w:r>
        <w:rPr>
          <w:rStyle w:val="TimesNewRoman75pt0pt0"/>
          <w:rFonts w:eastAsia="Batang"/>
        </w:rPr>
        <w:t xml:space="preserve">о-історична школа) </w:t>
      </w:r>
      <w:r>
        <w:rPr>
          <w:rStyle w:val="TimesNewRoman75pt0pt"/>
          <w:rFonts w:eastAsia="Batang"/>
        </w:rPr>
        <w:t xml:space="preserve">Його співвітчизник, філософ-йкзистенціаліст М.Гайдеггер (1889-1976) прагнув очистити теорію розуміння тексту від суб'єктивізму </w:t>
      </w:r>
      <w:r>
        <w:rPr>
          <w:rStyle w:val="Dotum45pt0pt"/>
        </w:rPr>
        <w:t xml:space="preserve">1 </w:t>
      </w:r>
      <w:r>
        <w:rPr>
          <w:rStyle w:val="TimesNewRoman75pt0pt"/>
          <w:rFonts w:eastAsia="Batang"/>
        </w:rPr>
        <w:t>психологізму, йшов за методикою т.зв. “герменевтичного кола" з його правилом: ціле не можна зрозуміти, не ро</w:t>
      </w:r>
      <w:r>
        <w:rPr>
          <w:rStyle w:val="TimesNewRoman75pt0pt"/>
          <w:rFonts w:eastAsia="Batang"/>
        </w:rPr>
        <w:t>зуміючи його частин, а розуміння його частини передбачає, що ціле уже</w:t>
      </w:r>
    </w:p>
    <w:p w:rsidR="00361F9A" w:rsidRDefault="005F5C25">
      <w:pPr>
        <w:pStyle w:val="81"/>
        <w:framePr w:w="3720" w:h="11124" w:hRule="exact" w:wrap="none" w:vAnchor="page" w:hAnchor="page" w:x="6078" w:y="2821"/>
        <w:shd w:val="clear" w:color="auto" w:fill="auto"/>
        <w:ind w:left="40" w:right="40"/>
      </w:pPr>
      <w:r>
        <w:rPr>
          <w:rStyle w:val="TimesNewRoman75pt0pt"/>
          <w:rFonts w:eastAsia="Batang"/>
        </w:rPr>
        <w:t xml:space="preserve">зрозуміле. Нім. теоретик Г.Г.Ґадамер у кн. “Істина і метод" (1960) розглядає герменевтичний аналіз текстів як зближення “обріїв” автора і тлумача. “Обрій" реципієнта </w:t>
      </w:r>
      <w:r>
        <w:rPr>
          <w:rStyle w:val="TimesNewRoman8pt0pt"/>
          <w:rFonts w:eastAsia="Batang"/>
        </w:rPr>
        <w:t>в процесі тлумачення</w:t>
      </w:r>
      <w:r>
        <w:rPr>
          <w:rStyle w:val="TimesNewRoman8pt0pt"/>
          <w:rFonts w:eastAsia="Batang"/>
        </w:rPr>
        <w:t xml:space="preserve"> </w:t>
      </w:r>
      <w:r>
        <w:rPr>
          <w:rStyle w:val="TimesNewRoman75pt0pt"/>
          <w:rFonts w:eastAsia="Batang"/>
        </w:rPr>
        <w:t xml:space="preserve">“розширюється” за рахунок “обрію” автора. Г. збагачується </w:t>
      </w:r>
      <w:r>
        <w:rPr>
          <w:rStyle w:val="TimesNewRoman8pt0pt"/>
          <w:rFonts w:eastAsia="Batang"/>
        </w:rPr>
        <w:t>рецептивною естетикою,</w:t>
      </w:r>
      <w:r>
        <w:rPr>
          <w:rStyle w:val="TimesNewRoman75pt0pt"/>
          <w:rFonts w:eastAsia="Batang"/>
        </w:rPr>
        <w:t xml:space="preserve"> принципи якої висвітлено в кн. рум. літ-знавця Р.Яусса “Історія літератури як провокування” (1970). Історичність л-ри встановлюється тут не на підставі фактів взаємозв’язку л</w:t>
      </w:r>
      <w:r>
        <w:rPr>
          <w:rStyle w:val="TimesNewRoman75pt0pt"/>
          <w:rFonts w:eastAsia="Batang"/>
        </w:rPr>
        <w:t xml:space="preserve">іт. явиш, а на попередньому пізнанні тв. читачами. Рос. і поль. філолог-класик Ф.Зелінський (1859-1944) виділяв два різновиди </w:t>
      </w:r>
      <w:r>
        <w:rPr>
          <w:rStyle w:val="TimesNewRoman75pt0pt"/>
          <w:rFonts w:eastAsia="Batang"/>
          <w:lang w:val="ru-RU"/>
        </w:rPr>
        <w:t xml:space="preserve">Г.: </w:t>
      </w:r>
      <w:r>
        <w:rPr>
          <w:rStyle w:val="TimesNewRoman75pt0pt"/>
          <w:rFonts w:eastAsia="Batang"/>
        </w:rPr>
        <w:t xml:space="preserve">аналітичну і синтетичну. Аналітична пояснює літ. пам'ятку як таку, синтетична — не обмежується однією пам'яткою, досліджує її </w:t>
      </w:r>
      <w:r>
        <w:rPr>
          <w:rStyle w:val="TimesNewRoman75pt0pt"/>
          <w:rFonts w:eastAsia="Batang"/>
        </w:rPr>
        <w:t>як “міст між філологією і історією", охоплює й ін. пам'ятки з метою вирішення проблем іст.-літ. процесу. Методологія Г. перебуває ше в стадії становлення і дискусій. Суч. Ґ. ставить питання про те. що слід бачити за текстом: 1) автор, особистість? 2) питан</w:t>
      </w:r>
      <w:r>
        <w:rPr>
          <w:rStyle w:val="TimesNewRoman75pt0pt"/>
          <w:rFonts w:eastAsia="Batang"/>
        </w:rPr>
        <w:t>ня суч. епохи? 3) культ, традицію?; дає принципи інтерпретації, орієнтує на виявлення конкретно- іст. змісту культури: спрямовує критика на цілісний підхід до тв. і сприяє застосуванню тексту в суч. культ, житті. Г. збагачувалася прийомами порівн. літ-знав</w:t>
      </w:r>
      <w:r>
        <w:rPr>
          <w:rStyle w:val="TimesNewRoman75pt0pt"/>
          <w:rFonts w:eastAsia="Batang"/>
        </w:rPr>
        <w:t>ства, позаяк тлумачення тексту в багатьох випадках змушує звертатись до більш ранніх форм, до виявлення традиції. Славістами XIX і XX ст. була пояснена більшість помилок і темних місць “Слова о полку Ігоревім” (В.Міллер,</w:t>
      </w:r>
    </w:p>
    <w:p w:rsidR="00361F9A" w:rsidRDefault="005F5C25">
      <w:pPr>
        <w:pStyle w:val="81"/>
        <w:framePr w:w="3720" w:h="11124" w:hRule="exact" w:wrap="none" w:vAnchor="page" w:hAnchor="page" w:x="6078" w:y="2821"/>
        <w:numPr>
          <w:ilvl w:val="0"/>
          <w:numId w:val="66"/>
        </w:numPr>
        <w:shd w:val="clear" w:color="auto" w:fill="auto"/>
        <w:tabs>
          <w:tab w:val="left" w:pos="1048"/>
        </w:tabs>
        <w:ind w:left="40" w:right="60"/>
      </w:pPr>
      <w:r>
        <w:rPr>
          <w:rStyle w:val="TimesNewRoman75pt0pt"/>
          <w:rFonts w:eastAsia="Batang"/>
        </w:rPr>
        <w:t>Потебня,</w:t>
      </w:r>
      <w:r>
        <w:rPr>
          <w:rStyle w:val="TimesNewRoman75pt0pt"/>
          <w:rFonts w:eastAsia="Batang"/>
        </w:rPr>
        <w:tab/>
        <w:t>О.Смірнов, Е.</w:t>
      </w:r>
      <w:r>
        <w:rPr>
          <w:rStyle w:val="TimesNewRoman75pt0pt"/>
          <w:rFonts w:eastAsia="Batang"/>
          <w:lang w:val="ru-RU"/>
        </w:rPr>
        <w:t xml:space="preserve">Барсов, </w:t>
      </w:r>
      <w:r>
        <w:rPr>
          <w:rStyle w:val="TimesNewRoman75pt0pt"/>
          <w:rFonts w:eastAsia="Batang"/>
        </w:rPr>
        <w:t>В.Пер</w:t>
      </w:r>
      <w:r>
        <w:rPr>
          <w:rStyle w:val="TimesNewRoman75pt0pt"/>
          <w:rFonts w:eastAsia="Batang"/>
        </w:rPr>
        <w:t>етц, Д.Дихачов). Текстологами підготовлені наук, вивірені повні зібрання тв. О.Пушкіна. М. Лєрмонтова, М.Гоголя, І.</w:t>
      </w:r>
      <w:r>
        <w:rPr>
          <w:rStyle w:val="TimesNewRoman75pt0pt"/>
          <w:rFonts w:eastAsia="Batang"/>
          <w:lang w:val="ru-RU"/>
        </w:rPr>
        <w:t xml:space="preserve">Тургенева, </w:t>
      </w:r>
      <w:r>
        <w:rPr>
          <w:rStyle w:val="TimesNewRoman75pt0pt"/>
          <w:rFonts w:eastAsia="Batang"/>
        </w:rPr>
        <w:t xml:space="preserve">Ф.Достоєвського, </w:t>
      </w:r>
      <w:r>
        <w:rPr>
          <w:rStyle w:val="TimesNewRoman75pt0pt"/>
          <w:rFonts w:eastAsia="Batang"/>
          <w:lang w:val="ru-RU"/>
        </w:rPr>
        <w:t xml:space="preserve">Л.Толстого. </w:t>
      </w:r>
      <w:r>
        <w:rPr>
          <w:rStyle w:val="TimesNewRoman75pt0pt"/>
          <w:rFonts w:eastAsia="Batang"/>
        </w:rPr>
        <w:t>Т.Шевченка,</w:t>
      </w:r>
    </w:p>
    <w:p w:rsidR="00361F9A" w:rsidRDefault="005F5C25">
      <w:pPr>
        <w:pStyle w:val="81"/>
        <w:framePr w:w="3720" w:h="11124" w:hRule="exact" w:wrap="none" w:vAnchor="page" w:hAnchor="page" w:x="6078" w:y="2821"/>
        <w:numPr>
          <w:ilvl w:val="0"/>
          <w:numId w:val="66"/>
        </w:numPr>
        <w:shd w:val="clear" w:color="auto" w:fill="auto"/>
        <w:tabs>
          <w:tab w:val="left" w:pos="750"/>
        </w:tabs>
        <w:ind w:left="40" w:right="60"/>
      </w:pPr>
      <w:r>
        <w:rPr>
          <w:rStyle w:val="TimesNewRoman75pt0pt"/>
          <w:rFonts w:eastAsia="Batang"/>
        </w:rPr>
        <w:t>Франка</w:t>
      </w:r>
      <w:r>
        <w:rPr>
          <w:rStyle w:val="TimesNewRoman75pt0pt"/>
          <w:rFonts w:eastAsia="Batang"/>
        </w:rPr>
        <w:tab/>
        <w:t xml:space="preserve">з грунтовними коментарями. У методику герменевтичного аналізу входить відновлення </w:t>
      </w:r>
      <w:r>
        <w:rPr>
          <w:rStyle w:val="TimesNewRoman75pt0pt"/>
          <w:rFonts w:eastAsia="Batang"/>
        </w:rPr>
        <w:t xml:space="preserve">і підготовка тексту, вирішення проблеми його істинності, часу написання, авторства, участі ін. авторів, </w:t>
      </w:r>
      <w:r>
        <w:rPr>
          <w:rStyle w:val="TimesNewRoman75pt0pt0"/>
          <w:rFonts w:eastAsia="Batang"/>
        </w:rPr>
        <w:t xml:space="preserve">переробок, </w:t>
      </w:r>
      <w:r>
        <w:rPr>
          <w:rStyle w:val="TimesNewRoman75pt0pt"/>
          <w:rFonts w:eastAsia="Batang"/>
        </w:rPr>
        <w:t>а також складання коментарів (лінгвістичних, літ., незрозумілих місць). Детальні примітки можуть повідомити про джерела сюжету, образів-харак</w:t>
      </w:r>
      <w:r>
        <w:rPr>
          <w:rStyle w:val="TimesNewRoman75pt0pt"/>
          <w:rFonts w:eastAsia="Batang"/>
        </w:rPr>
        <w:t xml:space="preserve">терів, літ. </w:t>
      </w:r>
      <w:r>
        <w:rPr>
          <w:rStyle w:val="TimesNewRoman85pt0pt"/>
          <w:rFonts w:eastAsia="Batang"/>
        </w:rPr>
        <w:t>запозичення.</w:t>
      </w:r>
    </w:p>
    <w:p w:rsidR="00361F9A" w:rsidRDefault="005F5C25">
      <w:pPr>
        <w:pStyle w:val="140"/>
        <w:framePr w:w="3720" w:h="11124" w:hRule="exact" w:wrap="none" w:vAnchor="page" w:hAnchor="page" w:x="6078" w:y="2821"/>
        <w:shd w:val="clear" w:color="auto" w:fill="auto"/>
        <w:ind w:right="60"/>
      </w:pPr>
      <w:r>
        <w:rPr>
          <w:rStyle w:val="14TimesNewRoman7pt0pt"/>
          <w:rFonts w:eastAsia="Batang"/>
          <w:i/>
          <w:iCs/>
        </w:rPr>
        <w:t>Микола Нефьодов</w:t>
      </w:r>
    </w:p>
    <w:p w:rsidR="00361F9A" w:rsidRDefault="005F5C25">
      <w:pPr>
        <w:pStyle w:val="81"/>
        <w:framePr w:w="3720" w:h="11124" w:hRule="exact" w:wrap="none" w:vAnchor="page" w:hAnchor="page" w:x="6078" w:y="2821"/>
        <w:shd w:val="clear" w:color="auto" w:fill="auto"/>
        <w:ind w:left="40" w:right="60" w:firstLine="260"/>
      </w:pPr>
      <w:r>
        <w:rPr>
          <w:rStyle w:val="TimesNewRoman75pt0pt0"/>
          <w:rFonts w:eastAsia="Batang"/>
          <w:lang w:val="ru-RU"/>
        </w:rPr>
        <w:t xml:space="preserve">ГЕРОИ </w:t>
      </w:r>
      <w:r>
        <w:rPr>
          <w:rStyle w:val="TimesNewRoman75pt0pt"/>
          <w:rFonts w:eastAsia="Batang"/>
        </w:rPr>
        <w:t xml:space="preserve">— 1) персонаж давн-грец. </w:t>
      </w:r>
      <w:r>
        <w:rPr>
          <w:rStyle w:val="TimesNewRoman85pt0pt"/>
          <w:rFonts w:eastAsia="Batang"/>
        </w:rPr>
        <w:t xml:space="preserve">міфів, </w:t>
      </w:r>
      <w:r>
        <w:rPr>
          <w:rStyle w:val="TimesNewRoman75pt0pt"/>
          <w:rFonts w:eastAsia="Batang"/>
        </w:rPr>
        <w:t xml:space="preserve">напівбог на зразок </w:t>
      </w:r>
      <w:r>
        <w:rPr>
          <w:rStyle w:val="TimesNewRoman75pt0pt"/>
          <w:rFonts w:eastAsia="Batang"/>
          <w:lang w:val="ru-RU"/>
        </w:rPr>
        <w:t xml:space="preserve">Геракла, </w:t>
      </w:r>
      <w:r>
        <w:rPr>
          <w:rStyle w:val="TimesNewRoman75pt0pt"/>
          <w:rFonts w:eastAsia="Batang"/>
        </w:rPr>
        <w:t xml:space="preserve">або ж сусп. діяч типу Солона, чи загиблий в бою уславлений воїн, який, вважалося, зиатний впливати на життя людей і по смерті. 2) В міфах та </w:t>
      </w:r>
      <w:r>
        <w:rPr>
          <w:rStyle w:val="TimesNewRoman85pt0pt"/>
          <w:rFonts w:eastAsia="Batang"/>
        </w:rPr>
        <w:t>легендах</w:t>
      </w:r>
      <w:r>
        <w:rPr>
          <w:rStyle w:val="TimesNewRoman75pt0pt0"/>
          <w:rFonts w:eastAsia="Batang"/>
        </w:rPr>
        <w:t xml:space="preserve"> </w:t>
      </w:r>
      <w:r>
        <w:rPr>
          <w:rStyle w:val="TimesNewRoman75pt0pt"/>
          <w:rFonts w:eastAsia="Batang"/>
        </w:rPr>
        <w:t xml:space="preserve">різних народів фігурує тип </w:t>
      </w:r>
      <w:r>
        <w:rPr>
          <w:rStyle w:val="TimesNewRoman8pt0pt"/>
          <w:rFonts w:eastAsia="Batang"/>
        </w:rPr>
        <w:t>культурного героя,</w:t>
      </w:r>
      <w:r>
        <w:rPr>
          <w:rStyle w:val="TimesNewRoman75pt0pt"/>
          <w:rFonts w:eastAsia="Batang"/>
        </w:rPr>
        <w:t xml:space="preserve"> з яким пов'язується виникнення цивілізації та </w:t>
      </w:r>
      <w:r>
        <w:rPr>
          <w:rStyle w:val="TimesNewRoman8pt0pt"/>
          <w:rFonts w:eastAsia="Batang"/>
        </w:rPr>
        <w:t>її</w:t>
      </w:r>
      <w:r>
        <w:rPr>
          <w:rStyle w:val="TimesNewRoman75pt0pt"/>
          <w:rFonts w:eastAsia="Batang"/>
        </w:rPr>
        <w:t xml:space="preserve"> моральних норм; це, </w:t>
      </w:r>
      <w:r>
        <w:rPr>
          <w:rStyle w:val="TimesNewRoman75pt0pt"/>
          <w:rFonts w:eastAsia="Batang"/>
          <w:lang w:val="ru-RU"/>
        </w:rPr>
        <w:t xml:space="preserve">напр., </w:t>
      </w:r>
      <w:r>
        <w:rPr>
          <w:rStyle w:val="TimesNewRoman75pt0pt"/>
          <w:rFonts w:eastAsia="Batang"/>
        </w:rPr>
        <w:t xml:space="preserve">Кецелькоатль в міфології аитеків і </w:t>
      </w:r>
      <w:r>
        <w:rPr>
          <w:rStyle w:val="TimesNewRoman75pt0pt"/>
          <w:rFonts w:eastAsia="Batang"/>
          <w:lang w:val="ru-RU"/>
        </w:rPr>
        <w:t xml:space="preserve">т.п. </w:t>
      </w:r>
      <w:r>
        <w:rPr>
          <w:rStyle w:val="TimesNewRoman75pt0pt"/>
          <w:rFonts w:eastAsia="Batang"/>
        </w:rPr>
        <w:t xml:space="preserve">3) З погляду теорії </w:t>
      </w:r>
      <w:r>
        <w:rPr>
          <w:rStyle w:val="TimesNewRoman85pt0pt"/>
          <w:rFonts w:eastAsia="Batang"/>
        </w:rPr>
        <w:t>архетипів</w:t>
      </w:r>
      <w:r>
        <w:rPr>
          <w:rStyle w:val="TimesNewRoman75pt0pt0"/>
          <w:rFonts w:eastAsia="Batang"/>
        </w:rPr>
        <w:t xml:space="preserve"> </w:t>
      </w:r>
      <w:r>
        <w:rPr>
          <w:rStyle w:val="TimesNewRoman75pt0pt"/>
          <w:rFonts w:eastAsia="Batang"/>
        </w:rPr>
        <w:t>в міфології, фольклорі та л-рі виділяють постать героя як персо</w:t>
      </w:r>
      <w:r>
        <w:rPr>
          <w:rStyle w:val="TimesNewRoman75pt0pt"/>
          <w:rFonts w:eastAsia="Batang"/>
        </w:rPr>
        <w:t>нажа особливого рангу, якому, за Дж.</w:t>
      </w:r>
      <w:r>
        <w:rPr>
          <w:rStyle w:val="TimesNewRoman75pt0pt"/>
          <w:rFonts w:eastAsia="Batang"/>
          <w:lang w:val="ru-RU"/>
        </w:rPr>
        <w:t xml:space="preserve">Кемпбелом, </w:t>
      </w:r>
      <w:r>
        <w:rPr>
          <w:rStyle w:val="TimesNewRoman75pt0pt"/>
          <w:rFonts w:eastAsia="Batang"/>
        </w:rPr>
        <w:t>притаманні: а) покликання; б) мандрівка в сферу надлюдського буття: в) осягнення її істин й розплата за це осягнення стражданням або й тимчасовою смертю; г)</w:t>
      </w:r>
    </w:p>
    <w:p w:rsidR="00361F9A" w:rsidRDefault="005F5C25">
      <w:pPr>
        <w:pStyle w:val="35"/>
        <w:framePr w:wrap="none" w:vAnchor="page" w:hAnchor="page" w:x="5804" w:y="14140"/>
        <w:shd w:val="clear" w:color="auto" w:fill="auto"/>
        <w:spacing w:line="170" w:lineRule="exact"/>
        <w:ind w:left="20"/>
      </w:pPr>
      <w:r>
        <w:rPr>
          <w:rStyle w:val="3TimesNewRoman85pt0pt"/>
          <w:rFonts w:eastAsia="Batang"/>
        </w:rPr>
        <w:t>118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8405" w:y="2492"/>
        <w:shd w:val="clear" w:color="auto" w:fill="auto"/>
        <w:spacing w:line="150" w:lineRule="exact"/>
        <w:ind w:left="20"/>
      </w:pPr>
      <w:r>
        <w:rPr>
          <w:rStyle w:val="7TimesNewRoman75pt0pt"/>
          <w:rFonts w:eastAsia="Georgia"/>
        </w:rPr>
        <w:lastRenderedPageBreak/>
        <w:t>ГЕРОЇЧНИЙ ЕПОС</w:t>
      </w:r>
    </w:p>
    <w:p w:rsidR="00361F9A" w:rsidRDefault="005F5C25">
      <w:pPr>
        <w:pStyle w:val="81"/>
        <w:framePr w:w="3634" w:h="11135" w:hRule="exact" w:wrap="none" w:vAnchor="page" w:hAnchor="page" w:x="2141" w:y="2792"/>
        <w:shd w:val="clear" w:color="auto" w:fill="auto"/>
        <w:ind w:left="40" w:right="60"/>
      </w:pPr>
      <w:r>
        <w:rPr>
          <w:rStyle w:val="TimesNewRoman75pt0pt"/>
          <w:rFonts w:eastAsia="Batang"/>
        </w:rPr>
        <w:t xml:space="preserve">повернення </w:t>
      </w:r>
      <w:r>
        <w:rPr>
          <w:rStyle w:val="TimesNewRoman75pt0pt"/>
          <w:rFonts w:eastAsia="Batang"/>
        </w:rPr>
        <w:t>в світ людей і провіщення осягнутих істин; неважко спостерігти тут паралель з культурним Г. 4) Г, в суч. літ-знавстві часто іменують просто персонажа епіч. або драм. тв., проти чого виступав Л.Тимофеєв, який, підкреслюючи особливий статус героїчного персон</w:t>
      </w:r>
      <w:r>
        <w:rPr>
          <w:rStyle w:val="TimesNewRoman75pt0pt"/>
          <w:rFonts w:eastAsia="Batang"/>
        </w:rPr>
        <w:t xml:space="preserve">ажа, по суті, намагався зберігти ауру надзвичайного обдарування та покликання, яка була властива Г. в словесності архаїчних епох. 5) Існує також поняття </w:t>
      </w:r>
      <w:r>
        <w:rPr>
          <w:rStyle w:val="TimesNewRoman8pt0pt"/>
          <w:rFonts w:eastAsia="Batang"/>
        </w:rPr>
        <w:t>ліричного героя,</w:t>
      </w:r>
      <w:r>
        <w:rPr>
          <w:rStyle w:val="TimesNewRoman75pt0pt"/>
          <w:rFonts w:eastAsia="Batang"/>
        </w:rPr>
        <w:t xml:space="preserve"> яке часом протиставляли поняттю “автор лір. тексту” і сенс якого в цьому зв’язку запер</w:t>
      </w:r>
      <w:r>
        <w:rPr>
          <w:rStyle w:val="TimesNewRoman75pt0pt"/>
          <w:rFonts w:eastAsia="Batang"/>
        </w:rPr>
        <w:t>ечується; однак, иар Ассаргаддон в поезії В.Брюсова, від імені якого подано лір. монолог, є все ж таки не автопортретом автора, а саме лір. Г., автор, об'єктивованим” “я”.</w:t>
      </w:r>
    </w:p>
    <w:p w:rsidR="00361F9A" w:rsidRDefault="005F5C25">
      <w:pPr>
        <w:pStyle w:val="140"/>
        <w:framePr w:w="3634" w:h="11135" w:hRule="exact" w:wrap="none" w:vAnchor="page" w:hAnchor="page" w:x="2141" w:y="2792"/>
        <w:shd w:val="clear" w:color="auto" w:fill="auto"/>
        <w:ind w:right="60"/>
      </w:pPr>
      <w:r>
        <w:rPr>
          <w:rStyle w:val="14TimesNewRoman7pt0pt"/>
          <w:rFonts w:eastAsia="Batang"/>
          <w:i/>
          <w:iCs/>
        </w:rPr>
        <w:t>Семен Абрамович</w:t>
      </w:r>
    </w:p>
    <w:p w:rsidR="00361F9A" w:rsidRDefault="005F5C25">
      <w:pPr>
        <w:pStyle w:val="81"/>
        <w:framePr w:w="3634" w:h="11135" w:hRule="exact" w:wrap="none" w:vAnchor="page" w:hAnchor="page" w:x="2141" w:y="2792"/>
        <w:shd w:val="clear" w:color="auto" w:fill="auto"/>
        <w:ind w:left="40" w:right="60" w:firstLine="220"/>
      </w:pPr>
      <w:r>
        <w:rPr>
          <w:rStyle w:val="TimesNewRoman75pt0pt0"/>
          <w:rFonts w:eastAsia="Batang"/>
        </w:rPr>
        <w:t xml:space="preserve">ГЕРОЇЧНИЙ ЕПОС </w:t>
      </w:r>
      <w:r>
        <w:rPr>
          <w:rStyle w:val="TimesNewRoman75pt0pt"/>
          <w:rFonts w:eastAsia="Batang"/>
        </w:rPr>
        <w:t xml:space="preserve">— (фей </w:t>
      </w:r>
      <w:r>
        <w:rPr>
          <w:rStyle w:val="TimesNewRoman75pt0pt"/>
          <w:rFonts w:eastAsia="Batang"/>
          <w:lang w:val="de-DE"/>
        </w:rPr>
        <w:t xml:space="preserve">epos </w:t>
      </w:r>
      <w:r>
        <w:rPr>
          <w:rStyle w:val="TimesNewRoman75pt0pt"/>
          <w:rFonts w:eastAsia="Batang"/>
        </w:rPr>
        <w:t xml:space="preserve">— слово, оповідання, нім. </w:t>
      </w:r>
      <w:r>
        <w:rPr>
          <w:rStyle w:val="TimesNewRoman8pt0pt"/>
          <w:rFonts w:eastAsia="Batang"/>
          <w:lang w:val="de-DE"/>
        </w:rPr>
        <w:t>Epos</w:t>
      </w:r>
      <w:r>
        <w:rPr>
          <w:rStyle w:val="TimesNewRoman75pt0pt"/>
          <w:rFonts w:eastAsia="Batang"/>
          <w:lang w:val="de-DE"/>
        </w:rPr>
        <w:t xml:space="preserve"> </w:t>
      </w:r>
      <w:r>
        <w:rPr>
          <w:rStyle w:val="TimesNewRoman75pt0pt"/>
          <w:rFonts w:eastAsia="Batang"/>
        </w:rPr>
        <w:t xml:space="preserve">в розумінні “епопея”). Найбільш суттєві типол. характеристики нар. епосу (на відміну від </w:t>
      </w:r>
      <w:r>
        <w:rPr>
          <w:rStyle w:val="TimesNewRoman75pt0pt0"/>
          <w:rFonts w:eastAsia="Batang"/>
        </w:rPr>
        <w:t xml:space="preserve">балади) </w:t>
      </w:r>
      <w:r>
        <w:rPr>
          <w:rStyle w:val="TimesNewRoman75pt0pt"/>
          <w:rFonts w:eastAsia="Batang"/>
        </w:rPr>
        <w:t>— героїчна ідеалізація іст. минулого народу (народності, етносу) шляхом створення монументальних образів богатирів, захисників його волі та незалежності в боро</w:t>
      </w:r>
      <w:r>
        <w:rPr>
          <w:rStyle w:val="TimesNewRoman75pt0pt"/>
          <w:rFonts w:eastAsia="Batang"/>
        </w:rPr>
        <w:t>тьбі проти іст. ворогів і поневолювачів, втілення в поет, формі кращого нар. характеру, “розуміння і оцінки народом свого минулого" (Д.Лихачов). Як фольклор, жанр Г е. не знає якоїсь універсальної форми. У різних народів він не ідентичний, шо зумовлено осо</w:t>
      </w:r>
      <w:r>
        <w:rPr>
          <w:rStyle w:val="TimesNewRoman75pt0pt"/>
          <w:rFonts w:eastAsia="Batang"/>
        </w:rPr>
        <w:t xml:space="preserve">бливостями епіч. традицій і фольклор, культури назагал. В архаїчних формах епосу (напр., карел, і фін. руни “Калевали”, якут. Олонхо", богатирські поеми тюрко-монг. народів Сибіру, пд. кавк., нартський епос, пн.-амер. “Сказання про Гайявату”, окр. частини </w:t>
      </w:r>
      <w:r>
        <w:rPr>
          <w:rStyle w:val="TimesNewRoman75pt0pt"/>
          <w:rFonts w:eastAsia="Batang"/>
        </w:rPr>
        <w:t>вавілонського “Гільгамеша”. ісл. Едди Старшої, англосаксонської поеми про Беовульфа та ін.) героїка представлена в казк.-міфол. образах (епіч. ворогом нар. героя виступають фант, страховиська, шо уособлюють ворожі людині сили природи) Ці пам'ятки виникли н</w:t>
      </w:r>
      <w:r>
        <w:rPr>
          <w:rStyle w:val="TimesNewRoman75pt0pt"/>
          <w:rFonts w:eastAsia="Batang"/>
        </w:rPr>
        <w:t xml:space="preserve">а основі міфол. традиції і богатир, казки. Ін. стадіальний ряд тв. Ге. об'єднує такі різні нар. творіння, як, напр., "Давид Сасунський” у вірменів, “Манас” у киргизів. Торогли" у казахів, "Керогли" у азербайджанців, </w:t>
      </w:r>
      <w:r>
        <w:rPr>
          <w:rStyle w:val="TimesNewRoman8pt0pt"/>
          <w:rFonts w:eastAsia="Batang"/>
          <w:lang w:val="de-DE"/>
        </w:rPr>
        <w:t>Chansons de geste</w:t>
      </w:r>
      <w:r>
        <w:rPr>
          <w:rStyle w:val="TimesNewRoman75pt0pt"/>
          <w:rFonts w:eastAsia="Batang"/>
          <w:lang w:val="de-DE"/>
        </w:rPr>
        <w:t xml:space="preserve"> </w:t>
      </w:r>
      <w:r>
        <w:rPr>
          <w:rStyle w:val="TimesNewRoman75pt0pt"/>
          <w:rFonts w:eastAsia="Batang"/>
        </w:rPr>
        <w:t xml:space="preserve">у французів, </w:t>
      </w:r>
      <w:r>
        <w:rPr>
          <w:rStyle w:val="TimesNewRoman8pt0pt"/>
          <w:rFonts w:eastAsia="Batang"/>
          <w:lang w:val="de-DE"/>
        </w:rPr>
        <w:t>Heldenlie</w:t>
      </w:r>
      <w:r>
        <w:rPr>
          <w:rStyle w:val="TimesNewRoman8pt0pt"/>
          <w:rFonts w:eastAsia="Batang"/>
          <w:lang w:val="de-DE"/>
        </w:rPr>
        <w:t>d</w:t>
      </w:r>
      <w:r>
        <w:rPr>
          <w:rStyle w:val="TimesNewRoman75pt0pt"/>
          <w:rFonts w:eastAsia="Batang"/>
          <w:lang w:val="de-DE"/>
        </w:rPr>
        <w:t xml:space="preserve"> </w:t>
      </w:r>
      <w:r>
        <w:rPr>
          <w:rStyle w:val="TimesNewRoman75pt0pt"/>
          <w:rFonts w:eastAsia="Batang"/>
        </w:rPr>
        <w:t xml:space="preserve">у німців, рос. </w:t>
      </w:r>
      <w:r>
        <w:rPr>
          <w:rStyle w:val="TimesNewRoman8pt0pt"/>
          <w:rFonts w:eastAsia="Batang"/>
        </w:rPr>
        <w:t>билини,</w:t>
      </w:r>
      <w:r>
        <w:rPr>
          <w:rStyle w:val="TimesNewRoman75pt0pt"/>
          <w:rFonts w:eastAsia="Batang"/>
        </w:rPr>
        <w:t xml:space="preserve"> окр. пд.-слов’ян. </w:t>
      </w:r>
      <w:r>
        <w:rPr>
          <w:rStyle w:val="TimesNewRoman8pt0pt"/>
          <w:rFonts w:eastAsia="Batang"/>
        </w:rPr>
        <w:t>юнацькі пісні,</w:t>
      </w:r>
      <w:r>
        <w:rPr>
          <w:rStyle w:val="TimesNewRoman75pt0pt"/>
          <w:rFonts w:eastAsia="Batang"/>
        </w:rPr>
        <w:t xml:space="preserve"> сх-роман. войнацькі, албан. богатирські пісні та ін. “історизовані поеми”. Іст. Г.е. несе в собі ідеї самоствердження народності, боротьби за незалежність проти чужоземного іга. Третій стадіальний р</w:t>
      </w:r>
      <w:r>
        <w:rPr>
          <w:rStyle w:val="TimesNewRoman75pt0pt"/>
          <w:rFonts w:eastAsia="Batang"/>
        </w:rPr>
        <w:t xml:space="preserve">яд епіч. тв, — іст. епос, — шо охоплює не менш широке коло явищ від укр. </w:t>
      </w:r>
      <w:r>
        <w:rPr>
          <w:rStyle w:val="TimesNewRoman75pt0pt0"/>
          <w:rFonts w:eastAsia="Batang"/>
        </w:rPr>
        <w:t xml:space="preserve">дум </w:t>
      </w:r>
      <w:r>
        <w:rPr>
          <w:rStyle w:val="TimesNewRoman75pt0pt"/>
          <w:rFonts w:eastAsia="Batang"/>
        </w:rPr>
        <w:t xml:space="preserve">до іст.-героїчних пісень народів Кавказу чи балк. </w:t>
      </w:r>
      <w:r>
        <w:rPr>
          <w:rStyle w:val="TimesNewRoman75pt0pt0"/>
          <w:rFonts w:eastAsia="Batang"/>
        </w:rPr>
        <w:t xml:space="preserve">гайдуцьких </w:t>
      </w:r>
      <w:r>
        <w:rPr>
          <w:rStyle w:val="TimesNewRoman8pt0pt"/>
          <w:rFonts w:eastAsia="Batang"/>
        </w:rPr>
        <w:t>пісень,</w:t>
      </w:r>
      <w:r>
        <w:rPr>
          <w:rStyle w:val="TimesNewRoman75pt0pt"/>
          <w:rFonts w:eastAsia="Batang"/>
        </w:rPr>
        <w:t xml:space="preserve"> від ранніх рос, іст. пісень до пісень разінського і пугачовського циклів. На цьому етапі зміст Г.е. суттєво зб</w:t>
      </w:r>
      <w:r>
        <w:rPr>
          <w:rStyle w:val="TimesNewRoman75pt0pt"/>
          <w:rFonts w:eastAsia="Batang"/>
        </w:rPr>
        <w:t xml:space="preserve">агачується соц. мотивами. Героїко-іст, та іст. епос стадіально супроводить тою чи ін. мірою баладний епос </w:t>
      </w:r>
      <w:r>
        <w:rPr>
          <w:rStyle w:val="TimesNewRoman75pt0pt0"/>
          <w:rFonts w:eastAsia="Batang"/>
        </w:rPr>
        <w:t>(балада).</w:t>
      </w:r>
    </w:p>
    <w:p w:rsidR="00361F9A" w:rsidRDefault="005F5C25">
      <w:pPr>
        <w:pStyle w:val="81"/>
        <w:framePr w:w="3744" w:h="11149" w:hRule="exact" w:wrap="none" w:vAnchor="page" w:hAnchor="page" w:x="6029" w:y="2792"/>
        <w:shd w:val="clear" w:color="auto" w:fill="auto"/>
        <w:ind w:left="40" w:right="60" w:firstLine="300"/>
      </w:pPr>
      <w:r>
        <w:rPr>
          <w:rStyle w:val="TimesNewRoman75pt0pt"/>
          <w:rFonts w:eastAsia="Batang"/>
        </w:rPr>
        <w:t>З іст.-типол. і естет, поглядів серед численних різновидів епіч. форм виділяються за об'</w:t>
      </w:r>
      <w:r>
        <w:rPr>
          <w:rStyle w:val="TimesNewRoman75pt0pt"/>
          <w:rFonts w:eastAsia="Batang"/>
        </w:rPr>
        <w:t xml:space="preserve">ємом і поетикою дві форми: 1) епопея (як синтез ст- давн. поет, досвіду народів, </w:t>
      </w:r>
      <w:r>
        <w:rPr>
          <w:rStyle w:val="TimesNewRoman75pt0pt"/>
          <w:rFonts w:eastAsia="Batang"/>
          <w:lang w:val="ru-RU"/>
        </w:rPr>
        <w:t xml:space="preserve">напр., </w:t>
      </w:r>
      <w:r>
        <w:rPr>
          <w:rStyle w:val="TimesNewRoman75pt0pt"/>
          <w:rFonts w:eastAsia="Batang"/>
        </w:rPr>
        <w:t xml:space="preserve">киргиз “Манас” з </w:t>
      </w:r>
      <w:r>
        <w:rPr>
          <w:rStyle w:val="TimesNewRoman8pt0pt"/>
          <w:rFonts w:eastAsia="Batang"/>
        </w:rPr>
        <w:t>варіантами,</w:t>
      </w:r>
      <w:r>
        <w:rPr>
          <w:rStyle w:val="TimesNewRoman75pt0pt"/>
          <w:rFonts w:eastAsia="Batang"/>
        </w:rPr>
        <w:t xml:space="preserve"> шо містять сотні тисяч віршів, лавн- інд, “Магабгарата" і </w:t>
      </w:r>
      <w:r>
        <w:rPr>
          <w:rStyle w:val="TimesNewRoman75pt0pt"/>
          <w:rFonts w:eastAsia="Batang"/>
          <w:lang w:val="ru-RU"/>
        </w:rPr>
        <w:t xml:space="preserve">“Рамаяна", </w:t>
      </w:r>
      <w:r>
        <w:rPr>
          <w:rStyle w:val="TimesNewRoman75pt0pt"/>
          <w:rFonts w:eastAsia="Batang"/>
        </w:rPr>
        <w:t xml:space="preserve">давн-грец. “Іліада" і “Одіссея", </w:t>
      </w:r>
      <w:r>
        <w:rPr>
          <w:rStyle w:val="TimesNewRoman75pt0pt"/>
          <w:rFonts w:eastAsia="Batang"/>
          <w:lang w:val="ru-RU"/>
        </w:rPr>
        <w:t xml:space="preserve">“Калевала” </w:t>
      </w:r>
      <w:r>
        <w:rPr>
          <w:rStyle w:val="TimesNewRoman75pt0pt"/>
          <w:rFonts w:eastAsia="Batang"/>
        </w:rPr>
        <w:t>та ін. тв.. шо побутують п</w:t>
      </w:r>
      <w:r>
        <w:rPr>
          <w:rStyle w:val="TimesNewRoman75pt0pt"/>
          <w:rFonts w:eastAsia="Batang"/>
        </w:rPr>
        <w:t>ереважно в книжній формі, але складені на фольклор, ступені чи мають фольклор, джерела; 2) героїко-егііч. поема-пісня (рос. билини, пд-слов'ян. юнацькі пісні, укр. ліро- епіч. думи та ін.). Хоч і репрезентуючи різні іст. ступені і наи.-своєрідні форми нар.</w:t>
      </w:r>
      <w:r>
        <w:rPr>
          <w:rStyle w:val="TimesNewRoman75pt0pt"/>
          <w:rFonts w:eastAsia="Batang"/>
        </w:rPr>
        <w:t xml:space="preserve"> творчості, Г.е. проте виявляє при порівнянні, незважаючи на всі нац. відмінності, риси суттєвої подібності, неодноразово відзначені рос. дослідниками</w:t>
      </w:r>
    </w:p>
    <w:p w:rsidR="00361F9A" w:rsidRDefault="005F5C25">
      <w:pPr>
        <w:pStyle w:val="81"/>
        <w:framePr w:w="3744" w:h="11149" w:hRule="exact" w:wrap="none" w:vAnchor="page" w:hAnchor="page" w:x="6029" w:y="2792"/>
        <w:numPr>
          <w:ilvl w:val="0"/>
          <w:numId w:val="67"/>
        </w:numPr>
        <w:shd w:val="clear" w:color="auto" w:fill="auto"/>
        <w:tabs>
          <w:tab w:val="left" w:pos="1350"/>
        </w:tabs>
        <w:ind w:left="40"/>
        <w:jc w:val="left"/>
      </w:pPr>
      <w:r>
        <w:rPr>
          <w:rStyle w:val="TimesNewRoman75pt0pt"/>
          <w:rFonts w:eastAsia="Batang"/>
        </w:rPr>
        <w:t>Веселовським,</w:t>
      </w:r>
      <w:r>
        <w:rPr>
          <w:rStyle w:val="TimesNewRoman75pt0pt"/>
          <w:rFonts w:eastAsia="Batang"/>
        </w:rPr>
        <w:tab/>
        <w:t>В.Жирмунським, Б.Путиловим,</w:t>
      </w:r>
    </w:p>
    <w:p w:rsidR="00361F9A" w:rsidRDefault="005F5C25">
      <w:pPr>
        <w:pStyle w:val="81"/>
        <w:framePr w:w="3744" w:h="11149" w:hRule="exact" w:wrap="none" w:vAnchor="page" w:hAnchor="page" w:x="6029" w:y="2792"/>
        <w:numPr>
          <w:ilvl w:val="0"/>
          <w:numId w:val="67"/>
        </w:numPr>
        <w:shd w:val="clear" w:color="auto" w:fill="auto"/>
        <w:tabs>
          <w:tab w:val="left" w:pos="1360"/>
        </w:tabs>
        <w:ind w:left="40"/>
        <w:jc w:val="left"/>
      </w:pPr>
      <w:r>
        <w:rPr>
          <w:rStyle w:val="TimesNewRoman75pt0pt"/>
          <w:rFonts w:eastAsia="Batang"/>
        </w:rPr>
        <w:t>Мелетинським,</w:t>
      </w:r>
      <w:r>
        <w:rPr>
          <w:rStyle w:val="TimesNewRoman75pt0pt"/>
          <w:rFonts w:eastAsia="Batang"/>
        </w:rPr>
        <w:tab/>
      </w:r>
      <w:r>
        <w:rPr>
          <w:rStyle w:val="TimesNewRoman75pt0pt"/>
          <w:rFonts w:eastAsia="Batang"/>
          <w:lang w:val="ru-RU"/>
        </w:rPr>
        <w:t xml:space="preserve">англ. </w:t>
      </w:r>
      <w:r>
        <w:rPr>
          <w:rStyle w:val="TimesNewRoman75pt0pt"/>
          <w:rFonts w:eastAsia="Batang"/>
        </w:rPr>
        <w:t>фольклористами Н.М. і</w:t>
      </w:r>
    </w:p>
    <w:p w:rsidR="00361F9A" w:rsidRDefault="005F5C25">
      <w:pPr>
        <w:pStyle w:val="81"/>
        <w:framePr w:w="3744" w:h="11149" w:hRule="exact" w:wrap="none" w:vAnchor="page" w:hAnchor="page" w:x="6029" w:y="2792"/>
        <w:numPr>
          <w:ilvl w:val="0"/>
          <w:numId w:val="68"/>
        </w:numPr>
        <w:shd w:val="clear" w:color="auto" w:fill="auto"/>
        <w:tabs>
          <w:tab w:val="left" w:pos="1490"/>
        </w:tabs>
        <w:ind w:left="40"/>
        <w:jc w:val="left"/>
      </w:pPr>
      <w:r>
        <w:rPr>
          <w:rStyle w:val="TimesNewRoman75pt0pt"/>
          <w:rFonts w:eastAsia="Batang"/>
        </w:rPr>
        <w:t>К.</w:t>
      </w:r>
      <w:r>
        <w:rPr>
          <w:rStyle w:val="TimesNewRoman75pt0pt"/>
          <w:rFonts w:eastAsia="Batang"/>
          <w:lang w:val="ru-RU"/>
        </w:rPr>
        <w:t>Чедвиками,</w:t>
      </w:r>
      <w:r>
        <w:rPr>
          <w:rStyle w:val="TimesNewRoman75pt0pt"/>
          <w:rFonts w:eastAsia="Batang"/>
          <w:lang w:val="ru-RU"/>
        </w:rPr>
        <w:tab/>
      </w:r>
      <w:r>
        <w:rPr>
          <w:rStyle w:val="TimesNewRoman75pt0pt"/>
          <w:rFonts w:eastAsia="Batang"/>
        </w:rPr>
        <w:t>укр. Ф.К</w:t>
      </w:r>
      <w:r>
        <w:rPr>
          <w:rStyle w:val="TimesNewRoman75pt0pt"/>
          <w:rFonts w:eastAsia="Batang"/>
        </w:rPr>
        <w:t>олессою. румун.</w:t>
      </w:r>
    </w:p>
    <w:p w:rsidR="00361F9A" w:rsidRDefault="005F5C25">
      <w:pPr>
        <w:pStyle w:val="81"/>
        <w:framePr w:w="3744" w:h="11149" w:hRule="exact" w:wrap="none" w:vAnchor="page" w:hAnchor="page" w:x="6029" w:y="2792"/>
        <w:numPr>
          <w:ilvl w:val="0"/>
          <w:numId w:val="68"/>
        </w:numPr>
        <w:shd w:val="clear" w:color="auto" w:fill="auto"/>
        <w:tabs>
          <w:tab w:val="left" w:pos="1106"/>
        </w:tabs>
        <w:ind w:left="40"/>
        <w:jc w:val="left"/>
      </w:pPr>
      <w:r>
        <w:rPr>
          <w:rStyle w:val="TimesNewRoman75pt0pt"/>
          <w:rFonts w:eastAsia="Batang"/>
        </w:rPr>
        <w:t>К.Кицимією,</w:t>
      </w:r>
      <w:r>
        <w:rPr>
          <w:rStyle w:val="TimesNewRoman75pt0pt"/>
          <w:rFonts w:eastAsia="Batang"/>
        </w:rPr>
        <w:tab/>
        <w:t>А.Фокі та ін.</w:t>
      </w:r>
    </w:p>
    <w:p w:rsidR="00361F9A" w:rsidRDefault="005F5C25">
      <w:pPr>
        <w:pStyle w:val="81"/>
        <w:framePr w:w="3744" w:h="11149" w:hRule="exact" w:wrap="none" w:vAnchor="page" w:hAnchor="page" w:x="6029" w:y="2792"/>
        <w:shd w:val="clear" w:color="auto" w:fill="auto"/>
        <w:tabs>
          <w:tab w:val="left" w:pos="549"/>
        </w:tabs>
        <w:ind w:left="40" w:right="60" w:firstLine="300"/>
      </w:pPr>
      <w:r>
        <w:rPr>
          <w:rStyle w:val="TimesNewRoman75pt0pt"/>
          <w:rFonts w:eastAsia="Batang"/>
        </w:rPr>
        <w:t>У</w:t>
      </w:r>
      <w:r>
        <w:rPr>
          <w:rStyle w:val="TimesNewRoman75pt0pt"/>
          <w:rFonts w:eastAsia="Batang"/>
        </w:rPr>
        <w:tab/>
        <w:t>всіх тв. Г.е. гол. дійовою особою виступає трад. епіч. герой, воїн-богатир, як виразник нар. духу, прагнень і сподівань народу, як узагальнення його ' колективної”, “епохальної"</w:t>
      </w:r>
      <w:r>
        <w:rPr>
          <w:rStyle w:val="TimesNewRoman75pt0pt"/>
          <w:rFonts w:eastAsia="Batang"/>
        </w:rPr>
        <w:t xml:space="preserve"> могутності. Цей герой наділений надлюдською силою і військовою відважністю, неприборканою енергією і волелюбністю. В монументальній гіперболізованій формі він уособлює норму поведінки людини героїчного віку. Жирмунський у монографії “Нар. героїчний епос” </w:t>
      </w:r>
      <w:r>
        <w:rPr>
          <w:rStyle w:val="TimesNewRoman75pt0pt"/>
          <w:rFonts w:eastAsia="Batang"/>
        </w:rPr>
        <w:t>(1962) виявив на багатому матеріалі цілий комплекс інтернац. і "заг. місць” Г.е.; мотиви легенд про дивне зачаття і народження героя, шо сягають епохи материнського роду, мотиви, пов'язані з першим подвигом героя в надто юному віці, з його магічною невразл</w:t>
      </w:r>
      <w:r>
        <w:rPr>
          <w:rStyle w:val="TimesNewRoman75pt0pt"/>
          <w:rFonts w:eastAsia="Batang"/>
        </w:rPr>
        <w:t xml:space="preserve">ивістю, мотиви побратимства, двобою з ворожим богатирем, мудрого порадника, бойової подруги та ін. Багато з цих мотивів, успадкованих від богатирської казки, виникли, як показав ше акал. Веселовський, шляхом </w:t>
      </w:r>
      <w:r>
        <w:rPr>
          <w:rStyle w:val="TimesNewRoman8pt0pt"/>
          <w:rFonts w:eastAsia="Batang"/>
        </w:rPr>
        <w:t>самозародження сюжетів.</w:t>
      </w:r>
      <w:r>
        <w:rPr>
          <w:rStyle w:val="TimesNewRoman75pt0pt"/>
          <w:rFonts w:eastAsia="Batang"/>
        </w:rPr>
        <w:t xml:space="preserve"> Подібними шляхами (хоча </w:t>
      </w:r>
      <w:r>
        <w:rPr>
          <w:rStyle w:val="TimesNewRoman75pt0pt"/>
          <w:rFonts w:eastAsia="Batang"/>
        </w:rPr>
        <w:t xml:space="preserve">в різноманітних етнічних формах) проходила і жанр, еволюція Г.е. Висновок Жирмунського, “шо Г.е. не мігрував, як казка" підтверджується спостереженнями в різних регіонах його інтенсивного побутування. Рум. фольклорист Кицимія відзначає, шо сх-європ. епіка </w:t>
      </w:r>
      <w:r>
        <w:rPr>
          <w:rStyle w:val="TimesNewRoman75pt0pt"/>
          <w:rFonts w:eastAsia="Batang"/>
        </w:rPr>
        <w:t>на відміну від зх-європ. розвивалась у селянському середовиші, тому в пд.-сх.-європ. зоні ( у росіян, українців, білорусів, болгар, сербів, греків та ін.) ці пісні мігрували від одного народу до ін. не так інтенсивно, як на Зх. (де це відбувалося), а репер</w:t>
      </w:r>
      <w:r>
        <w:rPr>
          <w:rStyle w:val="TimesNewRoman75pt0pt"/>
          <w:rFonts w:eastAsia="Batang"/>
        </w:rPr>
        <w:t>туар рос. билин не сприйняв жодної “чужої" теми.</w:t>
      </w:r>
    </w:p>
    <w:p w:rsidR="00361F9A" w:rsidRDefault="005F5C25">
      <w:pPr>
        <w:pStyle w:val="81"/>
        <w:framePr w:w="3744" w:h="11149" w:hRule="exact" w:wrap="none" w:vAnchor="page" w:hAnchor="page" w:x="6029" w:y="2792"/>
        <w:shd w:val="clear" w:color="auto" w:fill="auto"/>
        <w:ind w:left="40" w:right="60" w:firstLine="300"/>
      </w:pPr>
      <w:r>
        <w:rPr>
          <w:rStyle w:val="TimesNewRoman75pt0pt"/>
          <w:rFonts w:eastAsia="Batang"/>
        </w:rPr>
        <w:t>Веселовський, говорячи про міграції епосу, опирався в основному на факти історії фольклору герм., ром. та пд-слов’ян. народів, у яких на ранньому етапі дійсно проходив межплеменний обмін епіч. тв. Однак сист</w:t>
      </w:r>
      <w:r>
        <w:rPr>
          <w:rStyle w:val="TimesNewRoman75pt0pt"/>
          <w:rFonts w:eastAsia="Batang"/>
        </w:rPr>
        <w:t xml:space="preserve">ема типових </w:t>
      </w:r>
      <w:r>
        <w:rPr>
          <w:rStyle w:val="TimesNewRoman8pt0pt"/>
          <w:rFonts w:eastAsia="Batang"/>
        </w:rPr>
        <w:t>загальних місць в</w:t>
      </w:r>
      <w:r>
        <w:rPr>
          <w:rStyle w:val="TimesNewRoman75pt0pt"/>
          <w:rFonts w:eastAsia="Batang"/>
        </w:rPr>
        <w:t xml:space="preserve"> Г.е. виходить за рамки прямих міжетнічних зв’язків, охоплюючи тв. найвілдаленіших один від одного народів. Риси подібності між Г.е. різних</w:t>
      </w:r>
    </w:p>
    <w:p w:rsidR="00361F9A" w:rsidRDefault="005F5C25">
      <w:pPr>
        <w:pStyle w:val="35"/>
        <w:framePr w:wrap="none" w:vAnchor="page" w:hAnchor="page" w:x="5727" w:y="14130"/>
        <w:shd w:val="clear" w:color="auto" w:fill="auto"/>
        <w:spacing w:line="170" w:lineRule="exact"/>
        <w:ind w:left="20"/>
      </w:pPr>
      <w:r>
        <w:rPr>
          <w:rStyle w:val="3TimesNewRoman85pt0pt"/>
          <w:rFonts w:eastAsia="Batang"/>
        </w:rPr>
        <w:t>119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75" w:y="2521"/>
        <w:shd w:val="clear" w:color="auto" w:fill="auto"/>
        <w:spacing w:line="150" w:lineRule="exact"/>
        <w:ind w:left="20"/>
      </w:pPr>
      <w:r>
        <w:rPr>
          <w:rStyle w:val="TimesNewRoman75pt0pt2"/>
          <w:rFonts w:eastAsia="Batang"/>
          <w:lang w:val="ru-RU"/>
        </w:rPr>
        <w:lastRenderedPageBreak/>
        <w:t>пмн</w:t>
      </w:r>
    </w:p>
    <w:p w:rsidR="00361F9A" w:rsidRDefault="005F5C25">
      <w:pPr>
        <w:pStyle w:val="81"/>
        <w:framePr w:w="3739" w:h="11116" w:hRule="exact" w:wrap="none" w:vAnchor="page" w:hAnchor="page" w:x="2122" w:y="2816"/>
        <w:shd w:val="clear" w:color="auto" w:fill="auto"/>
        <w:ind w:left="60" w:right="40"/>
      </w:pPr>
      <w:r>
        <w:rPr>
          <w:rStyle w:val="TimesNewRoman75pt0pt"/>
          <w:rFonts w:eastAsia="Batang"/>
        </w:rPr>
        <w:t>народів "мають майже завжди типол. характер” (Жирмунський</w:t>
      </w:r>
      <w:r>
        <w:rPr>
          <w:rStyle w:val="TimesNewRoman75pt0pt"/>
          <w:rFonts w:eastAsia="Batang"/>
        </w:rPr>
        <w:t xml:space="preserve">). відбиваючи подібні ступені в розвитку сусп-ва і сусп. свідомості, а також худож. мислення. Цей заг. висновок потребує конкретизації і коректування на рівні регіональних і зональних паралелей </w:t>
      </w:r>
      <w:r>
        <w:rPr>
          <w:rStyle w:val="TimesNewRoman75pt0pt"/>
          <w:rFonts w:eastAsia="Batang"/>
          <w:lang w:val="ru-RU"/>
        </w:rPr>
        <w:t xml:space="preserve">(напр., </w:t>
      </w:r>
      <w:r>
        <w:rPr>
          <w:rStyle w:val="TimesNewRoman75pt0pt"/>
          <w:rFonts w:eastAsia="Batang"/>
        </w:rPr>
        <w:t>балк. спільнота як певний результат співтворчості наро</w:t>
      </w:r>
      <w:r>
        <w:rPr>
          <w:rStyle w:val="TimesNewRoman75pt0pt"/>
          <w:rFonts w:eastAsia="Batang"/>
        </w:rPr>
        <w:t xml:space="preserve">дів в епоху боротьби проти тур. </w:t>
      </w:r>
      <w:r>
        <w:rPr>
          <w:rStyle w:val="TimesNewRoman75pt0pt"/>
          <w:rFonts w:eastAsia="Batang"/>
          <w:lang w:val="fr-FR"/>
        </w:rPr>
        <w:t xml:space="preserve">ira </w:t>
      </w:r>
      <w:r>
        <w:rPr>
          <w:rStyle w:val="TimesNewRoman75pt0pt"/>
          <w:rFonts w:eastAsia="Batang"/>
        </w:rPr>
        <w:t xml:space="preserve">і </w:t>
      </w:r>
      <w:r>
        <w:rPr>
          <w:rStyle w:val="TimesNewRoman75pt0pt"/>
          <w:rFonts w:eastAsia="Batang"/>
          <w:lang w:val="ru-RU"/>
        </w:rPr>
        <w:t xml:space="preserve">т.д.). </w:t>
      </w:r>
      <w:r>
        <w:rPr>
          <w:rStyle w:val="TimesNewRoman75pt0pt"/>
          <w:rFonts w:eastAsia="Batang"/>
        </w:rPr>
        <w:t xml:space="preserve">Особливу проблему становлять аналогії в системі поет, засобів регіонального епіч. фонду. Частково вони мають заг-типол. характер (принципи ідеалізації героя і </w:t>
      </w:r>
      <w:r>
        <w:rPr>
          <w:rStyle w:val="TimesNewRoman75pt0pt"/>
          <w:rFonts w:eastAsia="Batang"/>
          <w:lang w:val="ru-RU"/>
        </w:rPr>
        <w:t xml:space="preserve">т.д.), </w:t>
      </w:r>
      <w:r>
        <w:rPr>
          <w:rStyle w:val="TimesNewRoman75pt0pt"/>
          <w:rFonts w:eastAsia="Batang"/>
        </w:rPr>
        <w:t>або частково засновані па заг. ст-давн. спадщ</w:t>
      </w:r>
      <w:r>
        <w:rPr>
          <w:rStyle w:val="TimesNewRoman75pt0pt"/>
          <w:rFonts w:eastAsia="Batang"/>
        </w:rPr>
        <w:t xml:space="preserve">ині (в слов’ян, епосі — негативний паралелізм, окр. епітети). Подальших досліджень вимагає також здійснена Р.Якобсоном спроба відновити гіпотетичну праформу заг,- слов’ян. вірша шляхом зіставлення серб, десятискладовика з метр, </w:t>
      </w:r>
      <w:r>
        <w:rPr>
          <w:rStyle w:val="TimesNewRoman8pt0pt"/>
          <w:rFonts w:eastAsia="Batang"/>
          <w:lang w:val="ru-RU"/>
        </w:rPr>
        <w:t>архетипам</w:t>
      </w:r>
      <w:r>
        <w:rPr>
          <w:rStyle w:val="TimesNewRoman75pt0pt"/>
          <w:rFonts w:eastAsia="Batang"/>
          <w:lang w:val="ru-RU"/>
        </w:rPr>
        <w:t xml:space="preserve"> </w:t>
      </w:r>
      <w:r>
        <w:rPr>
          <w:rStyle w:val="TimesNewRoman75pt0pt"/>
          <w:rFonts w:eastAsia="Batang"/>
        </w:rPr>
        <w:t>рос. билинного вір</w:t>
      </w:r>
      <w:r>
        <w:rPr>
          <w:rStyle w:val="TimesNewRoman75pt0pt"/>
          <w:rFonts w:eastAsia="Batang"/>
        </w:rPr>
        <w:t>ша.</w:t>
      </w:r>
    </w:p>
    <w:p w:rsidR="00361F9A" w:rsidRDefault="005F5C25">
      <w:pPr>
        <w:pStyle w:val="81"/>
        <w:framePr w:w="3739" w:h="11116" w:hRule="exact" w:wrap="none" w:vAnchor="page" w:hAnchor="page" w:x="2122" w:y="2816"/>
        <w:shd w:val="clear" w:color="auto" w:fill="auto"/>
        <w:ind w:left="60" w:right="40" w:firstLine="280"/>
      </w:pPr>
      <w:r>
        <w:rPr>
          <w:rStyle w:val="TimesNewRoman75pt0pt"/>
          <w:rFonts w:eastAsia="Batang"/>
        </w:rPr>
        <w:t>Недостатньо розроблена методика дослідження най. специфічних особливостей епосу на тлі типол. аналогій і окр, контактних явиш.</w:t>
      </w:r>
    </w:p>
    <w:p w:rsidR="00361F9A" w:rsidRDefault="005F5C25">
      <w:pPr>
        <w:pStyle w:val="140"/>
        <w:framePr w:w="3739" w:h="11116" w:hRule="exact" w:wrap="none" w:vAnchor="page" w:hAnchor="page" w:x="2122" w:y="2816"/>
        <w:shd w:val="clear" w:color="auto" w:fill="auto"/>
        <w:ind w:right="40"/>
      </w:pPr>
      <w:r>
        <w:rPr>
          <w:rStyle w:val="14TimesNewRoman7pt0pt"/>
          <w:rFonts w:eastAsia="Batang"/>
          <w:i/>
          <w:iCs/>
        </w:rPr>
        <w:t>Григорій Бос</w:t>
      </w:r>
      <w:r>
        <w:rPr>
          <w:rStyle w:val="14TimesNewRoman75pt0pt"/>
          <w:rFonts w:eastAsia="Batang"/>
        </w:rPr>
        <w:t>тан</w:t>
      </w:r>
    </w:p>
    <w:p w:rsidR="00361F9A" w:rsidRDefault="005F5C25">
      <w:pPr>
        <w:pStyle w:val="81"/>
        <w:framePr w:w="3739" w:h="11116" w:hRule="exact" w:wrap="none" w:vAnchor="page" w:hAnchor="page" w:x="2122" w:y="2816"/>
        <w:shd w:val="clear" w:color="auto" w:fill="auto"/>
        <w:ind w:left="60" w:right="40" w:firstLine="280"/>
      </w:pPr>
      <w:r>
        <w:rPr>
          <w:rStyle w:val="TimesNewRoman75pt0pt"/>
          <w:rFonts w:eastAsia="Batang"/>
        </w:rPr>
        <w:t xml:space="preserve">ГІМН (від грец. </w:t>
      </w:r>
      <w:r>
        <w:rPr>
          <w:rStyle w:val="TimesNewRoman8pt0pt"/>
          <w:rFonts w:eastAsia="Batang"/>
          <w:lang w:val="fr-FR"/>
        </w:rPr>
        <w:t>hymnos</w:t>
      </w:r>
      <w:r>
        <w:rPr>
          <w:rStyle w:val="TimesNewRoman75pt0pt"/>
          <w:rFonts w:eastAsia="Batang"/>
          <w:lang w:val="fr-FR"/>
        </w:rPr>
        <w:t xml:space="preserve"> </w:t>
      </w:r>
      <w:r>
        <w:rPr>
          <w:rStyle w:val="TimesNewRoman75pt0pt"/>
          <w:rFonts w:eastAsia="Batang"/>
        </w:rPr>
        <w:t xml:space="preserve">— етимологія не з'ясована, можливо, від </w:t>
      </w:r>
      <w:r>
        <w:rPr>
          <w:rStyle w:val="TimesNewRoman8pt0pt"/>
          <w:rFonts w:eastAsia="Batang"/>
          <w:lang w:val="fr-FR"/>
        </w:rPr>
        <w:t>hyphaino</w:t>
      </w:r>
      <w:r>
        <w:rPr>
          <w:rStyle w:val="TimesNewRoman75pt0pt"/>
          <w:rFonts w:eastAsia="Batang"/>
          <w:lang w:val="fr-FR"/>
        </w:rPr>
        <w:t xml:space="preserve"> </w:t>
      </w:r>
      <w:r>
        <w:rPr>
          <w:rStyle w:val="TimesNewRoman75pt0pt"/>
          <w:rFonts w:eastAsia="Batang"/>
        </w:rPr>
        <w:t xml:space="preserve">— “ткати") — лір. жанр, який </w:t>
      </w:r>
      <w:r>
        <w:rPr>
          <w:rStyle w:val="TimesNewRoman75pt0pt"/>
          <w:rFonts w:eastAsia="Batang"/>
        </w:rPr>
        <w:t>грунтується на хоровому уславленні високозначного поняття (Бог, герой, батьківщина, народ, природа тощо).</w:t>
      </w:r>
    </w:p>
    <w:p w:rsidR="00361F9A" w:rsidRDefault="005F5C25">
      <w:pPr>
        <w:pStyle w:val="81"/>
        <w:framePr w:w="3739" w:h="11116" w:hRule="exact" w:wrap="none" w:vAnchor="page" w:hAnchor="page" w:x="2122" w:y="2816"/>
        <w:shd w:val="clear" w:color="auto" w:fill="auto"/>
        <w:ind w:left="60" w:right="40" w:firstLine="280"/>
      </w:pPr>
      <w:r>
        <w:rPr>
          <w:rStyle w:val="TimesNewRoman75pt0pt"/>
          <w:rFonts w:eastAsia="Batang"/>
        </w:rPr>
        <w:t>Позаяк Г. є найдавн. жанром, що генетично пов'язаний з архаїчними культовими обрядами, він отримує свій розвиток як в Зх.. так і в Сх. культ, регіонах</w:t>
      </w:r>
      <w:r>
        <w:rPr>
          <w:rStyle w:val="TimesNewRoman75pt0pt"/>
          <w:rFonts w:eastAsia="Batang"/>
        </w:rPr>
        <w:t xml:space="preserve">. Відомі, </w:t>
      </w:r>
      <w:r>
        <w:rPr>
          <w:rStyle w:val="TimesNewRoman75pt0pt"/>
          <w:rFonts w:eastAsia="Batang"/>
          <w:lang w:val="ru-RU"/>
        </w:rPr>
        <w:t xml:space="preserve">напр., </w:t>
      </w:r>
      <w:r>
        <w:rPr>
          <w:rStyle w:val="TimesNewRoman75pt0pt"/>
          <w:rFonts w:eastAsia="Batang"/>
        </w:rPr>
        <w:t xml:space="preserve">"Дев’ять пісень" Цюй Юаня </w:t>
      </w:r>
      <w:r>
        <w:rPr>
          <w:rStyle w:val="TimesNewRoman75pt0pt"/>
          <w:rFonts w:eastAsia="Batang"/>
          <w:lang w:val="fr-FR"/>
        </w:rPr>
        <w:t xml:space="preserve">(IV-III </w:t>
      </w:r>
      <w:r>
        <w:rPr>
          <w:rStyle w:val="TimesNewRoman75pt0pt"/>
          <w:rFonts w:eastAsia="Batang"/>
        </w:rPr>
        <w:t xml:space="preserve">ст. до н.е.). які являють собою обробку культових </w:t>
      </w:r>
      <w:r>
        <w:rPr>
          <w:rStyle w:val="TimesNewRoman75pt0pt"/>
          <w:rFonts w:eastAsia="Batang"/>
          <w:lang w:val="ru-RU"/>
        </w:rPr>
        <w:t xml:space="preserve">Г., </w:t>
      </w:r>
      <w:r>
        <w:rPr>
          <w:rStyle w:val="TimesNewRoman75pt0pt"/>
          <w:rFonts w:eastAsia="Batang"/>
        </w:rPr>
        <w:t>давн-іран. ритмізовані Г. божествам і міфічним силам з авестійської зб. “Яшт" (“шанування”, “вихваляння”). Г. був одним із найбільш розвинутих з усіх п</w:t>
      </w:r>
      <w:r>
        <w:rPr>
          <w:rStyle w:val="TimesNewRoman75pt0pt"/>
          <w:rFonts w:eastAsia="Batang"/>
        </w:rPr>
        <w:t xml:space="preserve">ісенно-поет. жанрів давн. індоарійської культури. Це пояснюється його сакральним значенням стимуляції богів на боротьбу з хаосом, що особливо активізовувалося напередодні </w:t>
      </w:r>
      <w:r>
        <w:rPr>
          <w:rStyle w:val="TimesNewRoman75pt0pt"/>
          <w:rFonts w:eastAsia="Batang"/>
          <w:lang w:val="ru-RU"/>
        </w:rPr>
        <w:t xml:space="preserve">нов. </w:t>
      </w:r>
      <w:r>
        <w:rPr>
          <w:rStyle w:val="TimesNewRoman75pt0pt"/>
          <w:rFonts w:eastAsia="Batang"/>
        </w:rPr>
        <w:t>року. Влаштовували змагання гімноспівців (ріші), які зверталися до Індри, гол. б</w:t>
      </w:r>
      <w:r>
        <w:rPr>
          <w:rStyle w:val="TimesNewRoman75pt0pt"/>
          <w:rFonts w:eastAsia="Batang"/>
        </w:rPr>
        <w:t xml:space="preserve">ожества, громовержця, воїтеля, до Варуни — бога законів і правосуддя, до Агні, бога вогню (як жертовного, так і натхнення) тощо. У Лавн. Індії існували школи складання гімнів, де збирали тексти, які увійшли пізніше в книгу Рігвели (приблизно 2-а </w:t>
      </w:r>
      <w:r>
        <w:rPr>
          <w:rStyle w:val="TimesNewRoman75pt0pt"/>
          <w:rFonts w:eastAsia="Batang"/>
          <w:lang w:val="ru-RU"/>
        </w:rPr>
        <w:t xml:space="preserve">пол. </w:t>
      </w:r>
      <w:r>
        <w:rPr>
          <w:rStyle w:val="TimesNewRoman75pt0pt"/>
          <w:rFonts w:eastAsia="Batang"/>
        </w:rPr>
        <w:t>II ти</w:t>
      </w:r>
      <w:r>
        <w:rPr>
          <w:rStyle w:val="TimesNewRoman75pt0pt"/>
          <w:rFonts w:eastAsia="Batang"/>
        </w:rPr>
        <w:t>с. до н.е.) і вплинули на всю подальшу поет, культуру Пн. Індії.</w:t>
      </w:r>
    </w:p>
    <w:p w:rsidR="00361F9A" w:rsidRDefault="005F5C25">
      <w:pPr>
        <w:pStyle w:val="81"/>
        <w:framePr w:w="3739" w:h="11116" w:hRule="exact" w:wrap="none" w:vAnchor="page" w:hAnchor="page" w:x="2122" w:y="2816"/>
        <w:shd w:val="clear" w:color="auto" w:fill="auto"/>
        <w:ind w:left="60" w:right="40" w:firstLine="280"/>
      </w:pPr>
      <w:r>
        <w:rPr>
          <w:rStyle w:val="TimesNewRoman75pt0pt"/>
          <w:rFonts w:eastAsia="Batang"/>
        </w:rPr>
        <w:t xml:space="preserve">Що ж до європ. </w:t>
      </w:r>
      <w:r>
        <w:rPr>
          <w:rStyle w:val="TimesNewRoman8pt0pt"/>
          <w:rFonts w:eastAsia="Batang"/>
        </w:rPr>
        <w:t>гімнографії,</w:t>
      </w:r>
      <w:r>
        <w:rPr>
          <w:rStyle w:val="TimesNewRoman75pt0pt"/>
          <w:rFonts w:eastAsia="Batang"/>
        </w:rPr>
        <w:t xml:space="preserve"> то вона започаткована у давн-грец. </w:t>
      </w:r>
      <w:r>
        <w:rPr>
          <w:rStyle w:val="TimesNewRoman75pt0pt"/>
          <w:rFonts w:eastAsia="Batang"/>
          <w:lang w:val="ru-RU"/>
        </w:rPr>
        <w:t xml:space="preserve">Г., </w:t>
      </w:r>
      <w:r>
        <w:rPr>
          <w:rStyle w:val="TimesNewRoman75pt0pt"/>
          <w:rFonts w:eastAsia="Batang"/>
        </w:rPr>
        <w:t xml:space="preserve">які виконувались під час святкових церемоній на честь різних богів, а також на змаганнях </w:t>
      </w:r>
      <w:r>
        <w:rPr>
          <w:rStyle w:val="TimesNewRoman8pt0pt"/>
          <w:rFonts w:eastAsia="Batang"/>
        </w:rPr>
        <w:t>рапсодів.</w:t>
      </w:r>
      <w:r>
        <w:rPr>
          <w:rStyle w:val="TimesNewRoman75pt0pt"/>
          <w:rFonts w:eastAsia="Batang"/>
        </w:rPr>
        <w:t xml:space="preserve"> До найвідоміших гімнограф</w:t>
      </w:r>
      <w:r>
        <w:rPr>
          <w:rStyle w:val="TimesNewRoman75pt0pt"/>
          <w:rFonts w:eastAsia="Batang"/>
        </w:rPr>
        <w:t xml:space="preserve">ів античності належали Аріон (VII ст. до н.е.), якого вважають засновником хорового </w:t>
      </w:r>
      <w:r>
        <w:rPr>
          <w:rStyle w:val="TimesNewRoman8pt0pt"/>
          <w:rFonts w:eastAsia="Batang"/>
        </w:rPr>
        <w:t>дифірамбу,</w:t>
      </w:r>
      <w:r>
        <w:rPr>
          <w:rStyle w:val="TimesNewRoman75pt0pt"/>
          <w:rFonts w:eastAsia="Batang"/>
        </w:rPr>
        <w:t xml:space="preserve"> Лас Германський, Фалет з о. Кріт, який розповсюджував Г. у Спартї, Терпандр і Сакад з </w:t>
      </w:r>
      <w:r>
        <w:rPr>
          <w:rStyle w:val="TimesNewRoman75pt0pt"/>
          <w:rFonts w:eastAsia="Batang"/>
          <w:lang w:val="ru-RU"/>
        </w:rPr>
        <w:t xml:space="preserve">м. </w:t>
      </w:r>
      <w:r>
        <w:rPr>
          <w:rStyle w:val="TimesNewRoman75pt0pt"/>
          <w:rFonts w:eastAsia="Batang"/>
        </w:rPr>
        <w:t xml:space="preserve">Аргос, Архілох, Алкман, Піндар, Клеанф з малоаз. міста Ассоса, </w:t>
      </w:r>
      <w:r>
        <w:rPr>
          <w:rStyle w:val="TimesNewRoman75pt0pt"/>
          <w:rFonts w:eastAsia="Batang"/>
          <w:lang w:val="ru-RU"/>
        </w:rPr>
        <w:t xml:space="preserve">Сапфо </w:t>
      </w:r>
      <w:r>
        <w:rPr>
          <w:rStyle w:val="TimesNewRoman75pt0pt"/>
          <w:rFonts w:eastAsia="Batang"/>
        </w:rPr>
        <w:t>з о</w:t>
      </w:r>
      <w:r>
        <w:rPr>
          <w:rStyle w:val="TimesNewRoman75pt0pt"/>
          <w:rFonts w:eastAsia="Batang"/>
        </w:rPr>
        <w:t>строва Лесбос та ін. Про популярність Г. свідчить той</w:t>
      </w:r>
    </w:p>
    <w:p w:rsidR="00361F9A" w:rsidRDefault="005F5C25">
      <w:pPr>
        <w:pStyle w:val="81"/>
        <w:framePr w:w="3672" w:h="11126" w:hRule="exact" w:wrap="none" w:vAnchor="page" w:hAnchor="page" w:x="6116" w:y="2816"/>
        <w:shd w:val="clear" w:color="auto" w:fill="auto"/>
        <w:ind w:left="60" w:right="40"/>
      </w:pPr>
      <w:r>
        <w:rPr>
          <w:rStyle w:val="TimesNewRoman75pt0pt"/>
          <w:rFonts w:eastAsia="Batang"/>
        </w:rPr>
        <w:t xml:space="preserve">факт, шо в </w:t>
      </w:r>
      <w:r>
        <w:rPr>
          <w:rStyle w:val="TimesNewRoman75pt0pt"/>
          <w:rFonts w:eastAsia="Batang"/>
          <w:lang w:val="ru-RU"/>
        </w:rPr>
        <w:t xml:space="preserve">Мал. </w:t>
      </w:r>
      <w:r>
        <w:rPr>
          <w:rStyle w:val="TimesNewRoman75pt0pt"/>
          <w:rFonts w:eastAsia="Batang"/>
        </w:rPr>
        <w:t>Азії існувало поряд з об’єднанням епіч. поетів (“гомерідів") і співтовариство “гімнідів".</w:t>
      </w:r>
    </w:p>
    <w:p w:rsidR="00361F9A" w:rsidRDefault="005F5C25">
      <w:pPr>
        <w:pStyle w:val="81"/>
        <w:framePr w:w="3672" w:h="11126" w:hRule="exact" w:wrap="none" w:vAnchor="page" w:hAnchor="page" w:x="6116" w:y="2816"/>
        <w:shd w:val="clear" w:color="auto" w:fill="auto"/>
        <w:ind w:left="40" w:right="40" w:firstLine="280"/>
      </w:pPr>
      <w:r>
        <w:rPr>
          <w:rStyle w:val="TimesNewRoman75pt0pt"/>
          <w:rFonts w:eastAsia="Batang"/>
        </w:rPr>
        <w:t xml:space="preserve">Відома ціла система модифікацій </w:t>
      </w:r>
      <w:r>
        <w:rPr>
          <w:rStyle w:val="TimesNewRoman75pt0pt"/>
          <w:rFonts w:eastAsia="Batang"/>
          <w:lang w:val="ru-RU"/>
        </w:rPr>
        <w:t xml:space="preserve">ант. </w:t>
      </w:r>
      <w:r>
        <w:rPr>
          <w:rStyle w:val="TimesNewRoman75pt0pt"/>
          <w:rFonts w:eastAsia="Batang"/>
        </w:rPr>
        <w:t xml:space="preserve">Г. Так, </w:t>
      </w:r>
      <w:r>
        <w:rPr>
          <w:rStyle w:val="TimesNewRoman75pt0pt"/>
          <w:rFonts w:eastAsia="Batang"/>
          <w:lang w:val="ru-RU"/>
        </w:rPr>
        <w:t xml:space="preserve">Аполлон </w:t>
      </w:r>
      <w:r>
        <w:rPr>
          <w:rStyle w:val="TimesNewRoman75pt0pt"/>
          <w:rFonts w:eastAsia="Batang"/>
        </w:rPr>
        <w:t xml:space="preserve">оспівувався в </w:t>
      </w:r>
      <w:r>
        <w:rPr>
          <w:rStyle w:val="TimesNewRoman75pt0pt3"/>
          <w:rFonts w:eastAsia="Batang"/>
        </w:rPr>
        <w:t>пеані</w:t>
      </w:r>
      <w:r>
        <w:rPr>
          <w:rStyle w:val="TimesNewRoman85pt0pt0"/>
          <w:rFonts w:eastAsia="Batang"/>
        </w:rPr>
        <w:t xml:space="preserve"> </w:t>
      </w:r>
      <w:r>
        <w:rPr>
          <w:rStyle w:val="TimesNewRoman75pt0pt"/>
          <w:rFonts w:eastAsia="Batang"/>
        </w:rPr>
        <w:t>(від дієслова “б'ю”, як</w:t>
      </w:r>
      <w:r>
        <w:rPr>
          <w:rStyle w:val="TimesNewRoman75pt0pt"/>
          <w:rFonts w:eastAsia="Batang"/>
        </w:rPr>
        <w:t xml:space="preserve">им була супроводжена стріла, що її бог пустив у Піфона), в урочистій </w:t>
      </w:r>
      <w:r>
        <w:rPr>
          <w:rStyle w:val="TimesNewRoman8pt0pt"/>
          <w:rFonts w:eastAsia="Batang"/>
        </w:rPr>
        <w:t>номі</w:t>
      </w:r>
      <w:r>
        <w:rPr>
          <w:rStyle w:val="TimesNewRoman75pt0pt"/>
          <w:rFonts w:eastAsia="Batang"/>
        </w:rPr>
        <w:t xml:space="preserve"> (від слова “закон”), в гіпорхемі. </w:t>
      </w:r>
      <w:r>
        <w:rPr>
          <w:rStyle w:val="TimesNewRoman75pt0pt"/>
          <w:rFonts w:eastAsia="Batang"/>
          <w:lang w:val="ru-RU"/>
        </w:rPr>
        <w:t xml:space="preserve">Г., </w:t>
      </w:r>
      <w:r>
        <w:rPr>
          <w:rStyle w:val="TimesNewRoman75pt0pt"/>
          <w:rFonts w:eastAsia="Batang"/>
        </w:rPr>
        <w:t xml:space="preserve">шо супроводжувався танцювальними рухами тіла, в </w:t>
      </w:r>
      <w:r>
        <w:rPr>
          <w:rStyle w:val="TimesNewRoman75pt0pt3"/>
          <w:rFonts w:eastAsia="Batang"/>
        </w:rPr>
        <w:t>парфенії</w:t>
      </w:r>
      <w:r>
        <w:rPr>
          <w:rStyle w:val="TimesNewRoman85pt0pt0"/>
          <w:rFonts w:eastAsia="Batang"/>
        </w:rPr>
        <w:t xml:space="preserve"> </w:t>
      </w:r>
      <w:r>
        <w:rPr>
          <w:rStyle w:val="TimesNewRoman75pt0pt"/>
          <w:rFonts w:eastAsia="Batang"/>
        </w:rPr>
        <w:t xml:space="preserve">— хоровій пісні, яка виконувалась дівчатами, Ліонісу співали </w:t>
      </w:r>
      <w:r>
        <w:rPr>
          <w:rStyle w:val="TimesNewRoman8pt0pt"/>
          <w:rFonts w:eastAsia="Batang"/>
        </w:rPr>
        <w:t>дифірамби</w:t>
      </w:r>
      <w:r>
        <w:rPr>
          <w:rStyle w:val="TimesNewRoman75pt0pt"/>
          <w:rFonts w:eastAsia="Batang"/>
        </w:rPr>
        <w:t xml:space="preserve"> (назва — від рит</w:t>
      </w:r>
      <w:r>
        <w:rPr>
          <w:rStyle w:val="TimesNewRoman75pt0pt"/>
          <w:rFonts w:eastAsia="Batang"/>
        </w:rPr>
        <w:t xml:space="preserve">уального імені бога), Артеміду прославляли в гіпорхемі тошо. Найбільші Г. присвячувались </w:t>
      </w:r>
      <w:r>
        <w:rPr>
          <w:rStyle w:val="TimesNewRoman75pt0pt"/>
          <w:rFonts w:eastAsia="Batang"/>
          <w:lang w:val="ru-RU"/>
        </w:rPr>
        <w:t xml:space="preserve">Аполлону. </w:t>
      </w:r>
      <w:r>
        <w:rPr>
          <w:rStyle w:val="TimesNewRoman75pt0pt"/>
          <w:rFonts w:eastAsia="Batang"/>
        </w:rPr>
        <w:t xml:space="preserve">Деметрі, </w:t>
      </w:r>
      <w:r>
        <w:rPr>
          <w:rStyle w:val="TimesNewRoman75pt0pt"/>
          <w:rFonts w:eastAsia="Batang"/>
          <w:lang w:val="ru-RU"/>
        </w:rPr>
        <w:t xml:space="preserve">Гермесу </w:t>
      </w:r>
      <w:r>
        <w:rPr>
          <w:rStyle w:val="TimesNewRoman75pt0pt"/>
          <w:rFonts w:eastAsia="Batang"/>
        </w:rPr>
        <w:t xml:space="preserve">і Афродіті. При цьому суворо дотримувались ритуального призначення </w:t>
      </w:r>
      <w:r>
        <w:rPr>
          <w:rStyle w:val="TimesNewRoman75pt0pt"/>
          <w:rFonts w:eastAsia="Batang"/>
          <w:lang w:val="ru-RU"/>
        </w:rPr>
        <w:t xml:space="preserve">Г. </w:t>
      </w:r>
      <w:r>
        <w:rPr>
          <w:rStyle w:val="TimesNewRoman75pt0pt"/>
          <w:rFonts w:eastAsia="Batang"/>
        </w:rPr>
        <w:t>І тому- то Арістотель, який присвятив Г. своєму другу, шо трагічно заг</w:t>
      </w:r>
      <w:r>
        <w:rPr>
          <w:rStyle w:val="TimesNewRoman75pt0pt"/>
          <w:rFonts w:eastAsia="Batang"/>
        </w:rPr>
        <w:t>инув, був звинувачений жерцями у нешануванні богів і змушений був переїхати з Афін у Халкидіку, де і помер за нез’ясованих обставин.</w:t>
      </w:r>
    </w:p>
    <w:p w:rsidR="00361F9A" w:rsidRDefault="005F5C25">
      <w:pPr>
        <w:pStyle w:val="81"/>
        <w:framePr w:w="3672" w:h="11126" w:hRule="exact" w:wrap="none" w:vAnchor="page" w:hAnchor="page" w:x="6116" w:y="2816"/>
        <w:shd w:val="clear" w:color="auto" w:fill="auto"/>
        <w:ind w:left="40" w:right="40" w:firstLine="280"/>
      </w:pPr>
      <w:r>
        <w:rPr>
          <w:rStyle w:val="TimesNewRoman75pt0pt"/>
          <w:rFonts w:eastAsia="Batang"/>
        </w:rPr>
        <w:t xml:space="preserve">Стилістично давн-грец. Г. поділялись на гекзаметричні і </w:t>
      </w:r>
      <w:r>
        <w:rPr>
          <w:rStyle w:val="TimesNewRoman8pt0pt"/>
          <w:rFonts w:eastAsia="Batang"/>
        </w:rPr>
        <w:t>медічні.</w:t>
      </w:r>
      <w:r>
        <w:rPr>
          <w:rStyle w:val="TimesNewRoman75pt0pt"/>
          <w:rFonts w:eastAsia="Batang"/>
        </w:rPr>
        <w:t xml:space="preserve"> Гекзаметр., що не отримали надалі розвитку, були зв’язані </w:t>
      </w:r>
      <w:r>
        <w:rPr>
          <w:rStyle w:val="TimesNewRoman75pt0pt"/>
          <w:rFonts w:eastAsia="Batang"/>
        </w:rPr>
        <w:t xml:space="preserve">з найдавн. гімнографічною </w:t>
      </w:r>
      <w:r>
        <w:rPr>
          <w:rStyle w:val="TimesNewRoman75pt0pt0"/>
          <w:rFonts w:eastAsia="Batang"/>
        </w:rPr>
        <w:t xml:space="preserve">традицією, </w:t>
      </w:r>
      <w:r>
        <w:rPr>
          <w:rStyle w:val="TimesNewRoman75pt0pt"/>
          <w:rFonts w:eastAsia="Batang"/>
        </w:rPr>
        <w:t xml:space="preserve">яка почалась, на думку Павсанія (письменника II ст. н.е ), поетом з малоаз. міста Лікії Оленом. котрому </w:t>
      </w:r>
      <w:r>
        <w:rPr>
          <w:rStyle w:val="TimesNewRoman75pt0pt"/>
          <w:rFonts w:eastAsia="Batang"/>
          <w:lang w:val="ru-RU"/>
        </w:rPr>
        <w:t xml:space="preserve">Геродот </w:t>
      </w:r>
      <w:r>
        <w:rPr>
          <w:rStyle w:val="TimesNewRoman75pt0pt"/>
          <w:rFonts w:eastAsia="Batang"/>
        </w:rPr>
        <w:t xml:space="preserve">приписав і створення делоських Г. (за назвою Делос — острів, батьківщина </w:t>
      </w:r>
      <w:r>
        <w:rPr>
          <w:rStyle w:val="TimesNewRoman75pt0pt"/>
          <w:rFonts w:eastAsia="Batang"/>
          <w:lang w:val="ru-RU"/>
        </w:rPr>
        <w:t xml:space="preserve">Аполлона). </w:t>
      </w:r>
      <w:r>
        <w:rPr>
          <w:rStyle w:val="TimesNewRoman75pt0pt"/>
          <w:rFonts w:eastAsia="Batang"/>
        </w:rPr>
        <w:t>Проте вже Мусей, який з</w:t>
      </w:r>
      <w:r>
        <w:rPr>
          <w:rStyle w:val="TimesNewRoman75pt0pt"/>
          <w:rFonts w:eastAsia="Batang"/>
        </w:rPr>
        <w:t xml:space="preserve">а переказом був чи то вчителем, чи то учнем старшого на 10 поколінь за Гесіода (УШ-УІІ ст. до н.е.) міфічного Орфея, що винайшов гекзаметр, писав Г. Найбільшою популярністю користувались гомерівські </w:t>
      </w:r>
      <w:r>
        <w:rPr>
          <w:rStyle w:val="TimesNewRoman75pt0pt"/>
          <w:rFonts w:eastAsia="Batang"/>
          <w:lang w:val="ru-RU"/>
        </w:rPr>
        <w:t xml:space="preserve">Г., </w:t>
      </w:r>
      <w:r>
        <w:rPr>
          <w:rStyle w:val="TimesNewRoman75pt0pt"/>
          <w:rFonts w:eastAsia="Batang"/>
        </w:rPr>
        <w:t>Г. александрійського поета Каллімаха. орфічні Г. і Г.</w:t>
      </w:r>
      <w:r>
        <w:rPr>
          <w:rStyle w:val="TimesNewRoman75pt0pt"/>
          <w:rFonts w:eastAsia="Batang"/>
        </w:rPr>
        <w:t xml:space="preserve"> Прокла.</w:t>
      </w:r>
    </w:p>
    <w:p w:rsidR="00361F9A" w:rsidRDefault="005F5C25">
      <w:pPr>
        <w:pStyle w:val="81"/>
        <w:framePr w:w="3672" w:h="11126" w:hRule="exact" w:wrap="none" w:vAnchor="page" w:hAnchor="page" w:x="6116" w:y="2816"/>
        <w:shd w:val="clear" w:color="auto" w:fill="auto"/>
        <w:ind w:left="40" w:right="40" w:firstLine="280"/>
      </w:pPr>
      <w:r>
        <w:rPr>
          <w:rStyle w:val="TimesNewRoman75pt0pt"/>
          <w:rFonts w:eastAsia="Batang"/>
        </w:rPr>
        <w:t xml:space="preserve">Гомерівські Г. не належать Гомерові, але вони написані у гомерівському стилі, тобто вони були епіч. їхня композиція містила в собі розповідь про доблесне життя бога (ареталогічна </w:t>
      </w:r>
      <w:r>
        <w:rPr>
          <w:rStyle w:val="TimesNewRoman8pt0pt"/>
          <w:rFonts w:eastAsia="Batang"/>
        </w:rPr>
        <w:t xml:space="preserve">фабула), </w:t>
      </w:r>
      <w:r>
        <w:rPr>
          <w:rStyle w:val="TimesNewRoman75pt0pt"/>
          <w:rFonts w:eastAsia="Batang"/>
        </w:rPr>
        <w:t xml:space="preserve">вихваляння його </w:t>
      </w:r>
      <w:r>
        <w:rPr>
          <w:rStyle w:val="TimesNewRoman8pt0pt"/>
          <w:rFonts w:eastAsia="Batang"/>
        </w:rPr>
        <w:t>(енкомій),</w:t>
      </w:r>
      <w:r>
        <w:rPr>
          <w:rStyle w:val="TimesNewRoman75pt0pt"/>
          <w:rFonts w:eastAsia="Batang"/>
        </w:rPr>
        <w:t xml:space="preserve"> заклик до нього (</w:t>
      </w:r>
      <w:r>
        <w:rPr>
          <w:rStyle w:val="TimesNewRoman75pt0pt3"/>
          <w:rFonts w:eastAsia="Batang"/>
        </w:rPr>
        <w:t>інвокація</w:t>
      </w:r>
      <w:r>
        <w:rPr>
          <w:rStyle w:val="TimesNewRoman8pt0pt"/>
          <w:rFonts w:eastAsia="Batang"/>
        </w:rPr>
        <w:t>)</w:t>
      </w:r>
      <w:r>
        <w:rPr>
          <w:rStyle w:val="TimesNewRoman75pt0pt"/>
          <w:rFonts w:eastAsia="Batang"/>
        </w:rPr>
        <w:t xml:space="preserve"> з пр</w:t>
      </w:r>
      <w:r>
        <w:rPr>
          <w:rStyle w:val="TimesNewRoman75pt0pt"/>
          <w:rFonts w:eastAsia="Batang"/>
        </w:rPr>
        <w:t xml:space="preserve">оханням про заступництво і </w:t>
      </w:r>
      <w:r>
        <w:rPr>
          <w:rStyle w:val="TimesNewRoman75pt0pt"/>
          <w:rFonts w:eastAsia="Batang"/>
          <w:lang w:val="ru-RU"/>
        </w:rPr>
        <w:t xml:space="preserve">т.д.. </w:t>
      </w:r>
      <w:r>
        <w:rPr>
          <w:rStyle w:val="TimesNewRoman75pt0pt"/>
          <w:rFonts w:eastAsia="Batang"/>
        </w:rPr>
        <w:t>виголошування його імені при зверненні до нього і при прощанні з ним (</w:t>
      </w:r>
      <w:r>
        <w:rPr>
          <w:rStyle w:val="TimesNewRoman75pt0pt3"/>
          <w:rFonts w:eastAsia="Batang"/>
        </w:rPr>
        <w:t xml:space="preserve">анаклеза </w:t>
      </w:r>
      <w:r>
        <w:rPr>
          <w:rStyle w:val="TimesNewRoman8pt0pt"/>
          <w:rFonts w:eastAsia="Batang"/>
        </w:rPr>
        <w:t xml:space="preserve">і єпіклеза), </w:t>
      </w:r>
      <w:r>
        <w:rPr>
          <w:rStyle w:val="TimesNewRoman75pt0pt"/>
          <w:rFonts w:eastAsia="Batang"/>
        </w:rPr>
        <w:t xml:space="preserve">чекання, поки винесуть зображення бога у храмі </w:t>
      </w:r>
      <w:r>
        <w:rPr>
          <w:rStyle w:val="TimesNewRoman75pt0pt3"/>
          <w:rFonts w:eastAsia="Batang"/>
        </w:rPr>
        <w:t>(епіфані</w:t>
      </w:r>
      <w:r>
        <w:rPr>
          <w:rStyle w:val="TimesNewRoman75pt0pt"/>
          <w:rFonts w:eastAsia="Batang"/>
        </w:rPr>
        <w:t>я). Пі композиційні моменти, ритуальні за призначенням, стають надалі жанроу</w:t>
      </w:r>
      <w:r>
        <w:rPr>
          <w:rStyle w:val="TimesNewRoman75pt0pt"/>
          <w:rFonts w:eastAsia="Batang"/>
        </w:rPr>
        <w:t>творюючими.</w:t>
      </w:r>
    </w:p>
    <w:p w:rsidR="00361F9A" w:rsidRDefault="005F5C25">
      <w:pPr>
        <w:pStyle w:val="81"/>
        <w:framePr w:w="3672" w:h="11126" w:hRule="exact" w:wrap="none" w:vAnchor="page" w:hAnchor="page" w:x="6116" w:y="2816"/>
        <w:shd w:val="clear" w:color="auto" w:fill="auto"/>
        <w:ind w:left="40" w:right="40" w:firstLine="280"/>
      </w:pPr>
      <w:r>
        <w:rPr>
          <w:rStyle w:val="TimesNewRoman75pt0pt"/>
          <w:rFonts w:eastAsia="Batang"/>
        </w:rPr>
        <w:t xml:space="preserve">Г. Каллімаха (бл. 310-240до н.е.), суперника гомерівської традиції, до Зевса, до Афін, до Артеміди, до </w:t>
      </w:r>
      <w:r>
        <w:rPr>
          <w:rStyle w:val="TimesNewRoman75pt0pt"/>
          <w:rFonts w:eastAsia="Batang"/>
          <w:lang w:val="ru-RU"/>
        </w:rPr>
        <w:t xml:space="preserve">Аполлона </w:t>
      </w:r>
      <w:r>
        <w:rPr>
          <w:rStyle w:val="TimesNewRoman75pt0pt"/>
          <w:rFonts w:eastAsia="Batang"/>
        </w:rPr>
        <w:t>були “заземленими”, часом лукавими, з багатьма декоративними деталями, шо призвело до зниження гімнічного пафосу.</w:t>
      </w:r>
    </w:p>
    <w:p w:rsidR="00361F9A" w:rsidRDefault="005F5C25">
      <w:pPr>
        <w:pStyle w:val="81"/>
        <w:framePr w:w="3672" w:h="11126" w:hRule="exact" w:wrap="none" w:vAnchor="page" w:hAnchor="page" w:x="6116" w:y="2816"/>
        <w:shd w:val="clear" w:color="auto" w:fill="auto"/>
        <w:ind w:left="40" w:right="40" w:firstLine="280"/>
      </w:pPr>
      <w:r>
        <w:rPr>
          <w:rStyle w:val="TimesNewRoman75pt0pt"/>
          <w:rFonts w:eastAsia="Batang"/>
        </w:rPr>
        <w:t xml:space="preserve">36. орфічних </w:t>
      </w:r>
      <w:r>
        <w:rPr>
          <w:rStyle w:val="TimesNewRoman75pt0pt"/>
          <w:rFonts w:eastAsia="Batang"/>
          <w:lang w:val="ru-RU"/>
        </w:rPr>
        <w:t xml:space="preserve">Г., </w:t>
      </w:r>
      <w:r>
        <w:rPr>
          <w:rStyle w:val="TimesNewRoman75pt0pt"/>
          <w:rFonts w:eastAsia="Batang"/>
        </w:rPr>
        <w:t xml:space="preserve">шо містить 87 текстів, сформувався не раніше II ст. н.е. На нього вплинули філос. школи (піфагорійсько-орфічна, гераклітівська, стоїчна), а також традиція Орфея (не випадково зб. передувало звернення до Мусея). Окрім трад. грец. богів (Діоніс, Зевс, Уран, </w:t>
      </w:r>
      <w:r>
        <w:rPr>
          <w:rStyle w:val="TimesNewRoman75pt0pt"/>
          <w:rFonts w:eastAsia="Batang"/>
        </w:rPr>
        <w:t xml:space="preserve">Кронос, Ерот, Танатос та ін.) зустрічаються в цих Г. і малоаз. боги </w:t>
      </w:r>
      <w:r>
        <w:rPr>
          <w:rStyle w:val="TimesNewRoman75pt0pt"/>
          <w:rFonts w:eastAsia="Batang"/>
          <w:lang w:val="ru-RU"/>
        </w:rPr>
        <w:t xml:space="preserve">(напр., </w:t>
      </w:r>
      <w:r>
        <w:rPr>
          <w:rStyle w:val="TimesNewRoman75pt0pt"/>
          <w:rFonts w:eastAsia="Batang"/>
        </w:rPr>
        <w:t>Ісіда), шо дозволило висловити припущення про</w:t>
      </w:r>
    </w:p>
    <w:p w:rsidR="00361F9A" w:rsidRDefault="005F5C25">
      <w:pPr>
        <w:pStyle w:val="35"/>
        <w:framePr w:wrap="none" w:vAnchor="page" w:hAnchor="page" w:x="5842" w:y="14126"/>
        <w:shd w:val="clear" w:color="auto" w:fill="auto"/>
        <w:spacing w:line="170" w:lineRule="exact"/>
        <w:ind w:left="20"/>
      </w:pPr>
      <w:r>
        <w:rPr>
          <w:rStyle w:val="3TimesNewRoman85pt0pt"/>
          <w:rFonts w:eastAsia="Batang"/>
        </w:rPr>
        <w:t>120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83"/>
        <w:framePr w:wrap="none" w:vAnchor="page" w:hAnchor="page" w:x="9382" w:y="2374"/>
        <w:shd w:val="clear" w:color="auto" w:fill="auto"/>
        <w:spacing w:line="190" w:lineRule="exact"/>
        <w:ind w:left="20"/>
      </w:pPr>
      <w:r>
        <w:rPr>
          <w:lang w:val="ru-RU"/>
        </w:rPr>
        <w:lastRenderedPageBreak/>
        <w:t>пмн</w:t>
      </w:r>
    </w:p>
    <w:p w:rsidR="00361F9A" w:rsidRDefault="005F5C25">
      <w:pPr>
        <w:pStyle w:val="81"/>
        <w:framePr w:w="3605" w:h="11106" w:hRule="exact" w:wrap="none" w:vAnchor="page" w:hAnchor="page" w:x="2158" w:y="2703"/>
        <w:shd w:val="clear" w:color="auto" w:fill="auto"/>
        <w:ind w:left="40" w:right="40"/>
      </w:pPr>
      <w:r>
        <w:rPr>
          <w:rStyle w:val="TimesNewRoman75pt0pt"/>
          <w:rFonts w:eastAsia="Batang"/>
        </w:rPr>
        <w:t xml:space="preserve">остаточне завершення нього зб. в </w:t>
      </w:r>
      <w:r>
        <w:rPr>
          <w:rStyle w:val="TimesNewRoman75pt0pt"/>
          <w:rFonts w:eastAsia="Batang"/>
          <w:lang w:val="ru-RU"/>
        </w:rPr>
        <w:t xml:space="preserve">Мал. </w:t>
      </w:r>
      <w:r>
        <w:rPr>
          <w:rStyle w:val="TimesNewRoman75pt0pt"/>
          <w:rFonts w:eastAsia="Batang"/>
        </w:rPr>
        <w:t>Азії, згадуються в Г. і алегоричні персонажі.</w:t>
      </w:r>
    </w:p>
    <w:p w:rsidR="00361F9A" w:rsidRDefault="005F5C25">
      <w:pPr>
        <w:pStyle w:val="81"/>
        <w:framePr w:w="3605" w:h="11106" w:hRule="exact" w:wrap="none" w:vAnchor="page" w:hAnchor="page" w:x="2158" w:y="2703"/>
        <w:shd w:val="clear" w:color="auto" w:fill="auto"/>
        <w:ind w:left="40" w:right="40" w:firstLine="220"/>
      </w:pPr>
      <w:r>
        <w:rPr>
          <w:rStyle w:val="TimesNewRoman75pt0pt"/>
          <w:rFonts w:eastAsia="Batang"/>
        </w:rPr>
        <w:t xml:space="preserve">До філос. Г. належать і </w:t>
      </w:r>
      <w:r>
        <w:rPr>
          <w:rStyle w:val="TimesNewRoman75pt0pt"/>
          <w:rFonts w:eastAsia="Batang"/>
          <w:lang w:val="ru-RU"/>
        </w:rPr>
        <w:t xml:space="preserve">Г. </w:t>
      </w:r>
      <w:r>
        <w:rPr>
          <w:rStyle w:val="TimesNewRoman75pt0pt"/>
          <w:rFonts w:eastAsia="Batang"/>
        </w:rPr>
        <w:t>Прокла (V сг. н.е.), який залишив візант. Константинополь і став на чолі Афінської школи неоплатоників.</w:t>
      </w:r>
    </w:p>
    <w:p w:rsidR="00361F9A" w:rsidRDefault="005F5C25">
      <w:pPr>
        <w:pStyle w:val="81"/>
        <w:framePr w:w="3605" w:h="11106" w:hRule="exact" w:wrap="none" w:vAnchor="page" w:hAnchor="page" w:x="2158" w:y="2703"/>
        <w:shd w:val="clear" w:color="auto" w:fill="auto"/>
        <w:ind w:left="40" w:right="40" w:firstLine="220"/>
      </w:pPr>
      <w:r>
        <w:rPr>
          <w:rStyle w:val="TimesNewRoman75pt0pt"/>
          <w:rFonts w:eastAsia="Batang"/>
        </w:rPr>
        <w:t xml:space="preserve">Що ж до мелічних </w:t>
      </w:r>
      <w:r>
        <w:rPr>
          <w:rStyle w:val="TimesNewRoman75pt0pt"/>
          <w:rFonts w:eastAsia="Batang"/>
          <w:lang w:val="ru-RU"/>
        </w:rPr>
        <w:t xml:space="preserve">Г., </w:t>
      </w:r>
      <w:r>
        <w:rPr>
          <w:rStyle w:val="TimesNewRoman75pt0pt"/>
          <w:rFonts w:eastAsia="Batang"/>
        </w:rPr>
        <w:t>тобто пов’язаних з традицією пісенної лірики, то вони різноманітні за метрикою і строфікою. До найпросла</w:t>
      </w:r>
      <w:r>
        <w:rPr>
          <w:rStyle w:val="TimesNewRoman75pt0pt"/>
          <w:rFonts w:eastAsia="Batang"/>
        </w:rPr>
        <w:t xml:space="preserve">вленіших гімнографів цього напрямку належать </w:t>
      </w:r>
      <w:r>
        <w:rPr>
          <w:rStyle w:val="TimesNewRoman75pt0pt"/>
          <w:rFonts w:eastAsia="Batang"/>
          <w:lang w:val="ru-RU"/>
        </w:rPr>
        <w:t xml:space="preserve">Алкей </w:t>
      </w:r>
      <w:r>
        <w:rPr>
          <w:rStyle w:val="TimesNewRoman75pt0pt"/>
          <w:rFonts w:eastAsia="Batang"/>
        </w:rPr>
        <w:t>(VII-</w:t>
      </w:r>
    </w:p>
    <w:p w:rsidR="00361F9A" w:rsidRDefault="005F5C25">
      <w:pPr>
        <w:pStyle w:val="81"/>
        <w:framePr w:w="3605" w:h="11106" w:hRule="exact" w:wrap="none" w:vAnchor="page" w:hAnchor="page" w:x="2158" w:y="2703"/>
        <w:numPr>
          <w:ilvl w:val="0"/>
          <w:numId w:val="69"/>
        </w:numPr>
        <w:shd w:val="clear" w:color="auto" w:fill="auto"/>
        <w:tabs>
          <w:tab w:val="left" w:pos="213"/>
        </w:tabs>
        <w:ind w:left="40" w:right="40"/>
      </w:pPr>
      <w:r>
        <w:rPr>
          <w:rStyle w:val="TimesNewRoman75pt0pt"/>
          <w:rFonts w:eastAsia="Batang"/>
        </w:rPr>
        <w:t>сг. ло н.е.), Симонід Кеосський, Вакхілід (УІ-У ст. до н.е.), Силезій (IV V ст. н.е.). Мелічні Г. мали вплив на подальший розвиток цього жанру, найбільш продуктивним періодом якого було Сер- віччя, ш</w:t>
      </w:r>
      <w:r>
        <w:rPr>
          <w:rStyle w:val="TimesNewRoman75pt0pt"/>
          <w:rFonts w:eastAsia="Batang"/>
        </w:rPr>
        <w:t xml:space="preserve">о створило христ. модифікацію Г, — не без </w:t>
      </w:r>
      <w:r>
        <w:rPr>
          <w:rStyle w:val="TimesNewRoman75pt0pt3"/>
          <w:rFonts w:eastAsia="Batang"/>
        </w:rPr>
        <w:t>освоєння</w:t>
      </w:r>
      <w:r>
        <w:rPr>
          <w:rStyle w:val="TimesNewRoman85pt0pt0"/>
          <w:rFonts w:eastAsia="Batang"/>
        </w:rPr>
        <w:t xml:space="preserve"> </w:t>
      </w:r>
      <w:r>
        <w:rPr>
          <w:rStyle w:val="TimesNewRoman75pt0pt"/>
          <w:rFonts w:eastAsia="Batang"/>
        </w:rPr>
        <w:t xml:space="preserve">досвіду юдейських псалмоспівів. Найзнаменитішими гімнографами сер. віків були Амвросій Медіоланський (IV </w:t>
      </w:r>
      <w:r>
        <w:rPr>
          <w:rStyle w:val="TimesNewRoman75pt0pt"/>
          <w:rFonts w:eastAsia="Batang"/>
          <w:lang w:val="ru-RU"/>
        </w:rPr>
        <w:t xml:space="preserve">ст.), </w:t>
      </w:r>
      <w:r>
        <w:rPr>
          <w:rStyle w:val="TimesNewRoman75pt0pt"/>
          <w:rFonts w:eastAsia="Batang"/>
        </w:rPr>
        <w:t>Г. якого були призначені для хорового виконання під час служби Божої, а також Аврелій Прудениі</w:t>
      </w:r>
      <w:r>
        <w:rPr>
          <w:rStyle w:val="TimesNewRoman75pt0pt"/>
          <w:rFonts w:eastAsia="Batang"/>
        </w:rPr>
        <w:t xml:space="preserve">й (IV </w:t>
      </w:r>
      <w:r>
        <w:rPr>
          <w:rStyle w:val="TimesNewRoman75pt0pt"/>
          <w:rFonts w:eastAsia="Batang"/>
          <w:lang w:val="ru-RU"/>
        </w:rPr>
        <w:t xml:space="preserve">ст.), </w:t>
      </w:r>
      <w:r>
        <w:rPr>
          <w:rStyle w:val="TimesNewRoman75pt0pt"/>
          <w:rFonts w:eastAsia="Batang"/>
        </w:rPr>
        <w:t xml:space="preserve">автор Г. про перших христ. мучеників (“Книга про вінці") і "Буденних гімнів”, кожний з яких був приурочений до того часу, в який належало молитися в пам’ять про хронологічно відповідні події </w:t>
      </w:r>
      <w:r>
        <w:rPr>
          <w:rStyle w:val="TimesNewRoman75pt0pt"/>
          <w:rFonts w:eastAsia="Batang"/>
          <w:lang w:val="ru-RU"/>
        </w:rPr>
        <w:t xml:space="preserve">Нов. </w:t>
      </w:r>
      <w:r>
        <w:rPr>
          <w:rStyle w:val="TimesNewRoman75pt0pt"/>
          <w:rFonts w:eastAsia="Batang"/>
        </w:rPr>
        <w:t>Завіту.</w:t>
      </w:r>
    </w:p>
    <w:p w:rsidR="00361F9A" w:rsidRDefault="005F5C25">
      <w:pPr>
        <w:pStyle w:val="81"/>
        <w:framePr w:w="3605" w:h="11106" w:hRule="exact" w:wrap="none" w:vAnchor="page" w:hAnchor="page" w:x="2158" w:y="2703"/>
        <w:shd w:val="clear" w:color="auto" w:fill="auto"/>
        <w:ind w:left="40" w:right="40" w:firstLine="220"/>
      </w:pPr>
      <w:r>
        <w:rPr>
          <w:rStyle w:val="TimesNewRoman75pt0pt"/>
          <w:rFonts w:eastAsia="Batang"/>
        </w:rPr>
        <w:t>Внесок у формування гімнографії християн</w:t>
      </w:r>
      <w:r>
        <w:rPr>
          <w:rStyle w:val="TimesNewRoman75pt0pt"/>
          <w:rFonts w:eastAsia="Batang"/>
        </w:rPr>
        <w:t xml:space="preserve">ства зробли </w:t>
      </w:r>
      <w:r>
        <w:rPr>
          <w:rStyle w:val="TimesNewRoman75pt0pt"/>
          <w:rFonts w:eastAsia="Batang"/>
          <w:lang w:val="ru-RU"/>
        </w:rPr>
        <w:t xml:space="preserve">Августин </w:t>
      </w:r>
      <w:r>
        <w:rPr>
          <w:rStyle w:val="TimesNewRoman75pt0pt"/>
          <w:rFonts w:eastAsia="Batang"/>
        </w:rPr>
        <w:t xml:space="preserve">Блаженний (IV-V </w:t>
      </w:r>
      <w:r>
        <w:rPr>
          <w:rStyle w:val="TimesNewRoman75pt0pt"/>
          <w:rFonts w:eastAsia="Batang"/>
          <w:lang w:val="ru-RU"/>
        </w:rPr>
        <w:t xml:space="preserve">ст.). </w:t>
      </w:r>
      <w:r>
        <w:rPr>
          <w:rStyle w:val="TimesNewRoman75pt0pt"/>
          <w:rFonts w:eastAsia="Batang"/>
        </w:rPr>
        <w:t xml:space="preserve">шо одним з перших використовував ’‘ритми”, тобто </w:t>
      </w:r>
      <w:r>
        <w:rPr>
          <w:rStyle w:val="TimesNewRoman8pt0pt"/>
          <w:rFonts w:eastAsia="Batang"/>
        </w:rPr>
        <w:t>силабо-тоніку,</w:t>
      </w:r>
      <w:r>
        <w:rPr>
          <w:rStyle w:val="TimesNewRoman75pt0pt"/>
          <w:rFonts w:eastAsia="Batang"/>
        </w:rPr>
        <w:t xml:space="preserve"> і тим самим порушив метр, традицію ант. гімнографії, і візантієць Роман Сладкоспівець (VI </w:t>
      </w:r>
      <w:r>
        <w:rPr>
          <w:rStyle w:val="TimesNewRoman75pt0pt"/>
          <w:rFonts w:eastAsia="Batang"/>
          <w:lang w:val="ru-RU"/>
        </w:rPr>
        <w:t xml:space="preserve">ст.), </w:t>
      </w:r>
      <w:r>
        <w:rPr>
          <w:rStyle w:val="TimesNewRoman75pt0pt"/>
          <w:rFonts w:eastAsia="Batang"/>
        </w:rPr>
        <w:t xml:space="preserve">який створював свої Г. — </w:t>
      </w:r>
      <w:r>
        <w:rPr>
          <w:rStyle w:val="TimesNewRoman8pt0pt"/>
          <w:rFonts w:eastAsia="Batang"/>
        </w:rPr>
        <w:t>кондаки</w:t>
      </w:r>
      <w:r>
        <w:rPr>
          <w:rStyle w:val="TimesNewRoman75pt0pt"/>
          <w:rFonts w:eastAsia="Batang"/>
        </w:rPr>
        <w:t xml:space="preserve"> знову ж таки на відм</w:t>
      </w:r>
      <w:r>
        <w:rPr>
          <w:rStyle w:val="TimesNewRoman75pt0pt"/>
          <w:rFonts w:eastAsia="Batang"/>
        </w:rPr>
        <w:t xml:space="preserve">іну від ант, версифікації на тонічній основі, шо було навдивовиж для його сучасників. Його тв., напівпрозаїчного. напіввірш. характеру, складалися з рівних за кількістю складів строф </w:t>
      </w:r>
      <w:r>
        <w:rPr>
          <w:rStyle w:val="TimesNewRoman75pt0pt0"/>
          <w:rFonts w:eastAsia="Batang"/>
        </w:rPr>
        <w:t xml:space="preserve">(ікосів) </w:t>
      </w:r>
      <w:r>
        <w:rPr>
          <w:rStyle w:val="TimesNewRoman75pt0pt"/>
          <w:rFonts w:eastAsia="Batang"/>
        </w:rPr>
        <w:t>з постійним рефреном, при цьому ритм кожного із строфічних відрі</w:t>
      </w:r>
      <w:r>
        <w:rPr>
          <w:rStyle w:val="TimesNewRoman75pt0pt"/>
          <w:rFonts w:eastAsia="Batang"/>
        </w:rPr>
        <w:t xml:space="preserve">зків співвимірювався кількістю наголосів. Найулюбленішим розміром гімнічних віршів був ямбічний </w:t>
      </w:r>
      <w:r>
        <w:rPr>
          <w:rStyle w:val="TimesNewRoman75pt0pt"/>
          <w:rFonts w:eastAsia="Batang"/>
          <w:lang w:val="ru-RU"/>
        </w:rPr>
        <w:t xml:space="preserve">диметр </w:t>
      </w:r>
      <w:r>
        <w:rPr>
          <w:rStyle w:val="TimesNewRoman75pt0pt"/>
          <w:rFonts w:eastAsia="Batang"/>
        </w:rPr>
        <w:t xml:space="preserve">(спарені пеони), що пізніше перетворився у 8-складник з дактилічним закінченням. Вибір розміру визначався функціональним призначенням </w:t>
      </w:r>
      <w:r>
        <w:rPr>
          <w:rStyle w:val="TimesNewRoman75pt0pt"/>
          <w:rFonts w:eastAsia="Batang"/>
          <w:lang w:val="ru-RU"/>
        </w:rPr>
        <w:t xml:space="preserve">Г.: </w:t>
      </w:r>
      <w:r>
        <w:rPr>
          <w:rStyle w:val="TimesNewRoman75pt0pt"/>
          <w:rFonts w:eastAsia="Batang"/>
        </w:rPr>
        <w:t>або він створюв</w:t>
      </w:r>
      <w:r>
        <w:rPr>
          <w:rStyle w:val="TimesNewRoman75pt0pt"/>
          <w:rFonts w:eastAsia="Batang"/>
        </w:rPr>
        <w:t xml:space="preserve">ався для хорової відправи, або залишався “книжним”. Створювали Г, і поети Каролінгського відродження: </w:t>
      </w:r>
      <w:r>
        <w:rPr>
          <w:rStyle w:val="TimesNewRoman75pt0pt"/>
          <w:rFonts w:eastAsia="Batang"/>
          <w:lang w:val="ru-RU"/>
        </w:rPr>
        <w:t xml:space="preserve">Павел </w:t>
      </w:r>
      <w:r>
        <w:rPr>
          <w:rStyle w:val="TimesNewRoman75pt0pt"/>
          <w:rFonts w:eastAsia="Batang"/>
        </w:rPr>
        <w:t xml:space="preserve">Диякон (УШ </w:t>
      </w:r>
      <w:r>
        <w:rPr>
          <w:rStyle w:val="TimesNewRoman75pt0pt"/>
          <w:rFonts w:eastAsia="Batang"/>
          <w:lang w:val="ru-RU"/>
        </w:rPr>
        <w:t xml:space="preserve">ст.), </w:t>
      </w:r>
      <w:r>
        <w:rPr>
          <w:rStyle w:val="TimesNewRoman75pt0pt"/>
          <w:rFonts w:eastAsia="Batang"/>
        </w:rPr>
        <w:t xml:space="preserve">Валахфрід </w:t>
      </w:r>
      <w:r>
        <w:rPr>
          <w:rStyle w:val="TimesNewRoman75pt0pt"/>
          <w:rFonts w:eastAsia="Batang"/>
          <w:lang w:val="ru-RU"/>
        </w:rPr>
        <w:t xml:space="preserve">Страбон </w:t>
      </w:r>
      <w:r>
        <w:rPr>
          <w:rStyle w:val="TimesNewRoman75pt0pt"/>
          <w:rFonts w:eastAsia="Batang"/>
        </w:rPr>
        <w:t xml:space="preserve">(IX </w:t>
      </w:r>
      <w:r>
        <w:rPr>
          <w:rStyle w:val="TimesNewRoman75pt0pt"/>
          <w:rFonts w:eastAsia="Batang"/>
          <w:lang w:val="ru-RU"/>
        </w:rPr>
        <w:t xml:space="preserve">ст.), </w:t>
      </w:r>
      <w:r>
        <w:rPr>
          <w:rStyle w:val="TimesNewRoman75pt0pt"/>
          <w:rFonts w:eastAsia="Batang"/>
        </w:rPr>
        <w:t xml:space="preserve">Седулій </w:t>
      </w:r>
      <w:r>
        <w:rPr>
          <w:rStyle w:val="TimesNewRoman75pt0pt"/>
          <w:rFonts w:eastAsia="Batang"/>
          <w:lang w:val="ru-RU"/>
        </w:rPr>
        <w:t xml:space="preserve">Скотт (К ст.), Годескальд (IX ст.), три Г. Христу </w:t>
      </w:r>
      <w:r>
        <w:rPr>
          <w:rStyle w:val="TimesNewRoman75pt0pt"/>
          <w:rFonts w:eastAsia="Batang"/>
        </w:rPr>
        <w:t xml:space="preserve">якого </w:t>
      </w:r>
      <w:r>
        <w:rPr>
          <w:rStyle w:val="TimesNewRoman75pt0pt"/>
          <w:rFonts w:eastAsia="Batang"/>
          <w:lang w:val="ru-RU"/>
        </w:rPr>
        <w:t xml:space="preserve">належать до </w:t>
      </w:r>
      <w:r>
        <w:rPr>
          <w:rStyle w:val="TimesNewRoman75pt0pt"/>
          <w:rFonts w:eastAsia="Batang"/>
        </w:rPr>
        <w:t xml:space="preserve">найкращих </w:t>
      </w:r>
      <w:r>
        <w:rPr>
          <w:rStyle w:val="TimesNewRoman75pt0pt"/>
          <w:rFonts w:eastAsia="Batang"/>
          <w:lang w:val="ru-RU"/>
        </w:rPr>
        <w:t xml:space="preserve">у </w:t>
      </w:r>
      <w:r>
        <w:rPr>
          <w:rStyle w:val="TimesNewRoman75pt0pt"/>
          <w:rFonts w:eastAsia="Batang"/>
        </w:rPr>
        <w:t>Сер-віччі. Існу</w:t>
      </w:r>
      <w:r>
        <w:rPr>
          <w:rStyle w:val="TimesNewRoman75pt0pt"/>
          <w:rFonts w:eastAsia="Batang"/>
        </w:rPr>
        <w:t xml:space="preserve">ють і анонімні </w:t>
      </w:r>
      <w:r>
        <w:rPr>
          <w:rStyle w:val="TimesNewRoman75pt0pt"/>
          <w:rFonts w:eastAsia="Batang"/>
          <w:lang w:val="ru-RU"/>
        </w:rPr>
        <w:t xml:space="preserve">Г., </w:t>
      </w:r>
      <w:r>
        <w:rPr>
          <w:rStyle w:val="TimesNewRoman75pt0pt"/>
          <w:rFonts w:eastAsia="Batang"/>
        </w:rPr>
        <w:t>які написані “каролінґськими ритмами”, тобто не трал. метр, віршем, а спрощеним, силабо-тонічним ("Гімн Святому іДку”, “Гімн Діві Марії”).</w:t>
      </w:r>
    </w:p>
    <w:p w:rsidR="00361F9A" w:rsidRDefault="005F5C25">
      <w:pPr>
        <w:pStyle w:val="81"/>
        <w:framePr w:w="3605" w:h="11106" w:hRule="exact" w:wrap="none" w:vAnchor="page" w:hAnchor="page" w:x="2158" w:y="2703"/>
        <w:shd w:val="clear" w:color="auto" w:fill="auto"/>
        <w:ind w:left="40" w:right="40" w:firstLine="220"/>
      </w:pPr>
      <w:r>
        <w:rPr>
          <w:rStyle w:val="TimesNewRoman75pt0pt"/>
          <w:rFonts w:eastAsia="Batang"/>
        </w:rPr>
        <w:t>Вже в пізній античності у христ. гімнографії намітились дві жанр, тенденції: дієгесіс, тобто опові</w:t>
      </w:r>
      <w:r>
        <w:rPr>
          <w:rStyle w:val="TimesNewRoman75pt0pt"/>
          <w:rFonts w:eastAsia="Batang"/>
        </w:rPr>
        <w:t>дь про муки святих, та енкомій — "похвальне слово” св. мученикам. Ці тенденції реалізувалися й у самостійному, й у змішаному вигляді.</w:t>
      </w:r>
    </w:p>
    <w:p w:rsidR="00361F9A" w:rsidRDefault="005F5C25">
      <w:pPr>
        <w:pStyle w:val="81"/>
        <w:framePr w:w="3605" w:h="11106" w:hRule="exact" w:wrap="none" w:vAnchor="page" w:hAnchor="page" w:x="2158" w:y="2703"/>
        <w:shd w:val="clear" w:color="auto" w:fill="auto"/>
        <w:ind w:left="40" w:right="40" w:firstLine="220"/>
      </w:pPr>
      <w:r>
        <w:rPr>
          <w:rStyle w:val="TimesNewRoman75pt0pt"/>
          <w:rFonts w:eastAsia="Batang"/>
        </w:rPr>
        <w:t xml:space="preserve">Жанровими модифікаціями візант. Г. були кондак, </w:t>
      </w:r>
      <w:r>
        <w:rPr>
          <w:rStyle w:val="TimesNewRoman8pt0pt"/>
          <w:rFonts w:eastAsia="Batang"/>
        </w:rPr>
        <w:t>канон</w:t>
      </w:r>
      <w:r>
        <w:rPr>
          <w:rStyle w:val="TimesNewRoman75pt0pt"/>
          <w:rFonts w:eastAsia="Batang"/>
        </w:rPr>
        <w:t xml:space="preserve"> та </w:t>
      </w:r>
      <w:r>
        <w:rPr>
          <w:rStyle w:val="TimesNewRoman8pt0pt"/>
          <w:rFonts w:eastAsia="Batang"/>
        </w:rPr>
        <w:t>акафіст.</w:t>
      </w:r>
      <w:r>
        <w:rPr>
          <w:rStyle w:val="TimesNewRoman75pt0pt"/>
          <w:rFonts w:eastAsia="Batang"/>
        </w:rPr>
        <w:t xml:space="preserve"> Типол. близькими акафісту, який став одним з головних лі</w:t>
      </w:r>
      <w:r>
        <w:rPr>
          <w:rStyle w:val="TimesNewRoman75pt0pt"/>
          <w:rFonts w:eastAsia="Batang"/>
        </w:rPr>
        <w:t xml:space="preserve">тургійних </w:t>
      </w:r>
      <w:r>
        <w:rPr>
          <w:rStyle w:val="TimesNewRoman75pt0pt0"/>
          <w:rFonts w:eastAsia="Batang"/>
        </w:rPr>
        <w:t xml:space="preserve">Г. </w:t>
      </w:r>
      <w:r>
        <w:rPr>
          <w:rStyle w:val="TimesNewRoman75pt0pt"/>
          <w:rFonts w:eastAsia="Batang"/>
        </w:rPr>
        <w:t xml:space="preserve">православ’я, є кат. </w:t>
      </w:r>
      <w:r>
        <w:rPr>
          <w:rStyle w:val="TimesNewRoman75pt0pt0"/>
          <w:rFonts w:eastAsia="Batang"/>
        </w:rPr>
        <w:t xml:space="preserve">секвенція </w:t>
      </w:r>
      <w:r>
        <w:rPr>
          <w:rStyle w:val="TimesNewRoman75pt0pt"/>
          <w:rFonts w:eastAsia="Batang"/>
        </w:rPr>
        <w:t>та протестанська яітанія.</w:t>
      </w:r>
    </w:p>
    <w:p w:rsidR="00361F9A" w:rsidRDefault="005F5C25">
      <w:pPr>
        <w:pStyle w:val="81"/>
        <w:framePr w:w="3773" w:h="11124" w:hRule="exact" w:wrap="none" w:vAnchor="page" w:hAnchor="page" w:x="5998" w:y="2702"/>
        <w:shd w:val="clear" w:color="auto" w:fill="auto"/>
        <w:ind w:left="60" w:right="60" w:firstLine="300"/>
      </w:pPr>
      <w:r>
        <w:rPr>
          <w:rStyle w:val="TimesNewRoman75pt0pt"/>
          <w:rFonts w:eastAsia="Batang"/>
        </w:rPr>
        <w:t>До решти жанрів гімнічної орієнтації належать також стихіра (невел. Г.) та троп (тут,- не передбачена канонічним текстом літургії вставка, яка згодом, як і секвенція, перетворилась у самостійний жанр діалогічного характеру (“Троп на Різдво” лат. письменник</w:t>
      </w:r>
      <w:r>
        <w:rPr>
          <w:rStyle w:val="TimesNewRoman75pt0pt"/>
          <w:rFonts w:eastAsia="Batang"/>
        </w:rPr>
        <w:t xml:space="preserve">а X </w:t>
      </w:r>
      <w:r>
        <w:rPr>
          <w:rStyle w:val="TimesNewRoman75pt0pt"/>
          <w:rFonts w:eastAsia="Batang"/>
          <w:lang w:val="ru-RU"/>
        </w:rPr>
        <w:t xml:space="preserve">ст., </w:t>
      </w:r>
      <w:r>
        <w:rPr>
          <w:rStyle w:val="TimesNewRoman75pt0pt"/>
          <w:rFonts w:eastAsia="Batang"/>
        </w:rPr>
        <w:t>який створив цей жанр, Тоугілона Санкт- Галленського).</w:t>
      </w:r>
    </w:p>
    <w:p w:rsidR="00361F9A" w:rsidRDefault="005F5C25">
      <w:pPr>
        <w:pStyle w:val="81"/>
        <w:framePr w:w="3773" w:h="11124" w:hRule="exact" w:wrap="none" w:vAnchor="page" w:hAnchor="page" w:x="5998" w:y="2702"/>
        <w:shd w:val="clear" w:color="auto" w:fill="auto"/>
        <w:ind w:left="60" w:right="60" w:firstLine="300"/>
      </w:pPr>
      <w:r>
        <w:rPr>
          <w:rStyle w:val="TimesNewRoman75pt0pt"/>
          <w:rFonts w:eastAsia="Batang"/>
        </w:rPr>
        <w:t xml:space="preserve">У культуванкі христ. Г, не можна не зазначити роль сирійського повчального жанру мадраша, засновником та клас, виконавцем якого був письменник IV ст. Єфрем Сірін (від </w:t>
      </w:r>
      <w:r>
        <w:rPr>
          <w:rStyle w:val="TimesNewRoman8pt0pt"/>
          <w:rFonts w:eastAsia="Batang"/>
          <w:lang w:val="en-US"/>
        </w:rPr>
        <w:t>dras</w:t>
      </w:r>
      <w:r>
        <w:rPr>
          <w:rStyle w:val="TimesNewRoman75pt0pt"/>
          <w:rFonts w:eastAsia="Batang"/>
          <w:lang w:val="en-US"/>
        </w:rPr>
        <w:t xml:space="preserve"> </w:t>
      </w:r>
      <w:r>
        <w:rPr>
          <w:rStyle w:val="TimesNewRoman75pt0pt"/>
          <w:rFonts w:eastAsia="Batang"/>
        </w:rPr>
        <w:t>— протоптати, що спо</w:t>
      </w:r>
      <w:r>
        <w:rPr>
          <w:rStyle w:val="TimesNewRoman75pt0pt"/>
          <w:rFonts w:eastAsia="Batang"/>
        </w:rPr>
        <w:t xml:space="preserve">ріднене з араб, </w:t>
      </w:r>
      <w:r>
        <w:rPr>
          <w:rStyle w:val="TimesNewRoman8pt0pt"/>
          <w:rFonts w:eastAsia="Batang"/>
          <w:lang w:val="en-US"/>
        </w:rPr>
        <w:t>madrasa</w:t>
      </w:r>
      <w:r>
        <w:rPr>
          <w:rStyle w:val="TimesNewRoman75pt0pt"/>
          <w:rFonts w:eastAsia="Batang"/>
          <w:lang w:val="en-US"/>
        </w:rPr>
        <w:t xml:space="preserve"> </w:t>
      </w:r>
      <w:r>
        <w:rPr>
          <w:rStyle w:val="TimesNewRoman75pt0pt"/>
          <w:rFonts w:eastAsia="Batang"/>
        </w:rPr>
        <w:t xml:space="preserve">— у суч. розумінні "школа” та гебр. </w:t>
      </w:r>
      <w:r>
        <w:rPr>
          <w:rStyle w:val="TimesNewRoman8pt0pt"/>
          <w:rFonts w:eastAsia="Batang"/>
          <w:lang w:val="en-US"/>
        </w:rPr>
        <w:t>midras</w:t>
      </w:r>
      <w:r>
        <w:rPr>
          <w:rStyle w:val="TimesNewRoman75pt0pt"/>
          <w:rFonts w:eastAsia="Batang"/>
          <w:lang w:val="en-US"/>
        </w:rPr>
        <w:t xml:space="preserve"> </w:t>
      </w:r>
      <w:r>
        <w:rPr>
          <w:rStyle w:val="TimesNewRoman75pt0pt"/>
          <w:rFonts w:eastAsia="Batang"/>
        </w:rPr>
        <w:t xml:space="preserve">— вчення). Для мадраша є характерним ізосилабізм і тверда строфа з обов’язковим рефреном, шо вплинуло на формування кондака, а також согіта (діалогіч. розповідь на свяшенні сюжети у строго </w:t>
      </w:r>
      <w:r>
        <w:rPr>
          <w:rStyle w:val="TimesNewRoman75pt0pt"/>
          <w:rFonts w:eastAsia="Batang"/>
        </w:rPr>
        <w:t xml:space="preserve">метр, формі), структура якої відбилась у тропі та </w:t>
      </w:r>
      <w:r>
        <w:rPr>
          <w:rStyle w:val="TimesNewRoman8pt0pt"/>
          <w:rFonts w:eastAsia="Batang"/>
        </w:rPr>
        <w:t>секвенції</w:t>
      </w:r>
    </w:p>
    <w:p w:rsidR="00361F9A" w:rsidRDefault="005F5C25">
      <w:pPr>
        <w:pStyle w:val="81"/>
        <w:framePr w:w="3773" w:h="11124" w:hRule="exact" w:wrap="none" w:vAnchor="page" w:hAnchor="page" w:x="5998" w:y="2702"/>
        <w:shd w:val="clear" w:color="auto" w:fill="auto"/>
        <w:ind w:left="60" w:right="60" w:firstLine="300"/>
      </w:pPr>
      <w:r>
        <w:rPr>
          <w:rStyle w:val="TimesNewRoman75pt0pt"/>
          <w:rFonts w:eastAsia="Batang"/>
        </w:rPr>
        <w:t xml:space="preserve">Чисельннісгь жанр, модифікацій Г. дозволяє мислити його не як моножанр, а як метажанр. що включається у систему жанрів апологетичної орієнтації разом з </w:t>
      </w:r>
      <w:r>
        <w:rPr>
          <w:rStyle w:val="TimesNewRoman8pt0pt"/>
          <w:rFonts w:eastAsia="Batang"/>
        </w:rPr>
        <w:t>панегіриком</w:t>
      </w:r>
      <w:r>
        <w:rPr>
          <w:rStyle w:val="TimesNewRoman75pt0pt"/>
          <w:rFonts w:eastAsia="Batang"/>
        </w:rPr>
        <w:t xml:space="preserve">, “високою” </w:t>
      </w:r>
      <w:r>
        <w:rPr>
          <w:rStyle w:val="TimesNewRoman8pt0pt"/>
          <w:rFonts w:eastAsia="Batang"/>
        </w:rPr>
        <w:t>баладою,</w:t>
      </w:r>
      <w:r>
        <w:rPr>
          <w:rStyle w:val="TimesNewRoman75pt0pt"/>
          <w:rFonts w:eastAsia="Batang"/>
        </w:rPr>
        <w:t xml:space="preserve"> ліро-епіч. п</w:t>
      </w:r>
      <w:r>
        <w:rPr>
          <w:rStyle w:val="TimesNewRoman75pt0pt"/>
          <w:rFonts w:eastAsia="Batang"/>
        </w:rPr>
        <w:t>існею та ін.</w:t>
      </w:r>
    </w:p>
    <w:p w:rsidR="00361F9A" w:rsidRDefault="005F5C25">
      <w:pPr>
        <w:pStyle w:val="81"/>
        <w:framePr w:w="3773" w:h="11124" w:hRule="exact" w:wrap="none" w:vAnchor="page" w:hAnchor="page" w:x="5998" w:y="2702"/>
        <w:shd w:val="clear" w:color="auto" w:fill="auto"/>
        <w:ind w:left="60" w:right="60" w:firstLine="300"/>
      </w:pPr>
      <w:r>
        <w:rPr>
          <w:rStyle w:val="TimesNewRoman75pt0pt"/>
          <w:rFonts w:eastAsia="Batang"/>
        </w:rPr>
        <w:t xml:space="preserve">Надалі сакральне і функціональне призначення Г. послаблюється, він набуває все більш світського характеру (розширюється тематичний діапазон і метр, репертуар), хоча зв’язок з трал, персонажами часто зберігається, </w:t>
      </w:r>
      <w:r>
        <w:rPr>
          <w:rStyle w:val="TimesNewRoman75pt0pt"/>
          <w:rFonts w:eastAsia="Batang"/>
          <w:lang w:val="ru-RU"/>
        </w:rPr>
        <w:t xml:space="preserve">напр., Г. англ, </w:t>
      </w:r>
      <w:r>
        <w:rPr>
          <w:rStyle w:val="TimesNewRoman75pt0pt"/>
          <w:rFonts w:eastAsia="Batang"/>
        </w:rPr>
        <w:t>поетів Д.Донна</w:t>
      </w:r>
      <w:r>
        <w:rPr>
          <w:rStyle w:val="TimesNewRoman75pt0pt"/>
          <w:rFonts w:eastAsia="Batang"/>
        </w:rPr>
        <w:t xml:space="preserve"> (“Пмн Христові перед останнім відплиттям до Німеччини”, “Гімн Богові”, “Моєму Богові”. “Гімн Богові-отцю”). Р.Крешо ("Різдвяний гімн”, “Пмн на славу та ім'я чудової Святої Терезії”), Д.Драйдена ( Гімн на честь Святої Цецилії”): рос. поетів; “Гімн Всевишнь</w:t>
      </w:r>
      <w:r>
        <w:rPr>
          <w:rStyle w:val="TimesNewRoman75pt0pt"/>
          <w:rFonts w:eastAsia="Batang"/>
        </w:rPr>
        <w:t>ому"■ І.Дмитрієва. “Гімн Богові’’’</w:t>
      </w:r>
    </w:p>
    <w:p w:rsidR="00361F9A" w:rsidRDefault="005F5C25">
      <w:pPr>
        <w:pStyle w:val="81"/>
        <w:framePr w:w="3773" w:h="11124" w:hRule="exact" w:wrap="none" w:vAnchor="page" w:hAnchor="page" w:x="5998" w:y="2702"/>
        <w:shd w:val="clear" w:color="auto" w:fill="auto"/>
        <w:tabs>
          <w:tab w:val="left" w:pos="1356"/>
        </w:tabs>
        <w:ind w:left="60" w:right="60"/>
      </w:pPr>
      <w:r>
        <w:rPr>
          <w:rStyle w:val="TimesNewRoman75pt0pt"/>
          <w:rFonts w:eastAsia="Batang"/>
        </w:rPr>
        <w:t xml:space="preserve">В.Жуковського, "Гімн Афродіті”, “Гімн богам” М.Лохвииької, “Гімн Афродіті” В.Брюсова, “Гімни церкві” нім, поетеси ХІХ-ХХ </w:t>
      </w:r>
      <w:r>
        <w:rPr>
          <w:rStyle w:val="TimesNewRoman75pt0pt"/>
          <w:rFonts w:eastAsia="Batang"/>
          <w:lang w:val="ru-RU"/>
        </w:rPr>
        <w:t xml:space="preserve">ст. </w:t>
      </w:r>
      <w:r>
        <w:rPr>
          <w:rStyle w:val="TimesNewRoman75pt0pt"/>
          <w:rFonts w:eastAsia="Batang"/>
        </w:rPr>
        <w:t>Г. ле Форт.</w:t>
      </w:r>
    </w:p>
    <w:p w:rsidR="00361F9A" w:rsidRDefault="005F5C25">
      <w:pPr>
        <w:pStyle w:val="81"/>
        <w:framePr w:w="3773" w:h="11124" w:hRule="exact" w:wrap="none" w:vAnchor="page" w:hAnchor="page" w:x="5998" w:y="2702"/>
        <w:shd w:val="clear" w:color="auto" w:fill="auto"/>
        <w:ind w:left="60" w:right="60" w:firstLine="300"/>
      </w:pPr>
      <w:r>
        <w:rPr>
          <w:rStyle w:val="TimesNewRoman75pt0pt"/>
          <w:rFonts w:eastAsia="Batang"/>
        </w:rPr>
        <w:t>Особливе значення мав Г. у періоди рел, війн у Європі як бойові закличні пісні (нім.</w:t>
      </w:r>
      <w:r>
        <w:rPr>
          <w:rStyle w:val="TimesNewRoman75pt0pt"/>
          <w:rFonts w:eastAsia="Batang"/>
        </w:rPr>
        <w:t xml:space="preserve"> протестантські хорали, чес. гуситські пісні та ін.).</w:t>
      </w:r>
    </w:p>
    <w:p w:rsidR="00361F9A" w:rsidRDefault="005F5C25">
      <w:pPr>
        <w:pStyle w:val="81"/>
        <w:framePr w:w="3773" w:h="11124" w:hRule="exact" w:wrap="none" w:vAnchor="page" w:hAnchor="page" w:x="5998" w:y="2702"/>
        <w:shd w:val="clear" w:color="auto" w:fill="auto"/>
        <w:ind w:left="60" w:right="60" w:firstLine="300"/>
      </w:pPr>
      <w:r>
        <w:rPr>
          <w:rStyle w:val="TimesNewRoman75pt0pt"/>
          <w:rFonts w:eastAsia="Batang"/>
        </w:rPr>
        <w:t xml:space="preserve">В європ. поезії </w:t>
      </w:r>
      <w:r>
        <w:rPr>
          <w:rStyle w:val="TimesNewRoman75pt0pt"/>
          <w:rFonts w:eastAsia="Batang"/>
          <w:lang w:val="ru-RU"/>
        </w:rPr>
        <w:t xml:space="preserve">Нов. </w:t>
      </w:r>
      <w:r>
        <w:rPr>
          <w:rStyle w:val="TimesNewRoman75pt0pt"/>
          <w:rFonts w:eastAsia="Batang"/>
        </w:rPr>
        <w:t>часу Г. представлений іменами Р.М.Рільке (“Гімн красі”). У.</w:t>
      </w:r>
      <w:r>
        <w:rPr>
          <w:rStyle w:val="TimesNewRoman75pt0pt"/>
          <w:rFonts w:eastAsia="Batang"/>
          <w:lang w:val="ru-RU"/>
        </w:rPr>
        <w:t xml:space="preserve">Купера </w:t>
      </w:r>
      <w:r>
        <w:rPr>
          <w:rStyle w:val="TimesNewRoman8pt0pt"/>
          <w:rFonts w:eastAsia="Batang"/>
        </w:rPr>
        <w:t>(цикл</w:t>
      </w:r>
      <w:r>
        <w:rPr>
          <w:rStyle w:val="TimesNewRoman75pt0pt"/>
          <w:rFonts w:eastAsia="Batang"/>
        </w:rPr>
        <w:t xml:space="preserve"> </w:t>
      </w:r>
      <w:r>
        <w:rPr>
          <w:rStyle w:val="TimesNewRoman75pt0pt"/>
          <w:rFonts w:eastAsia="Batang"/>
          <w:lang w:val="ru-RU"/>
        </w:rPr>
        <w:t xml:space="preserve">духов, </w:t>
      </w:r>
      <w:r>
        <w:rPr>
          <w:rStyle w:val="TimesNewRoman75pt0pt"/>
          <w:rFonts w:eastAsia="Batang"/>
        </w:rPr>
        <w:t xml:space="preserve">віршів “Ольнейські гімни”), П,- Б.Шеллі (“Гімн інтелектуальній красі”), П.Прімовича (Далмація, </w:t>
      </w:r>
      <w:r>
        <w:rPr>
          <w:rStyle w:val="TimesNewRoman75pt0pt"/>
          <w:rFonts w:eastAsia="Batang"/>
          <w:lang w:val="en-US"/>
        </w:rPr>
        <w:t>XVI-XVH</w:t>
      </w:r>
      <w:r>
        <w:rPr>
          <w:rStyle w:val="TimesNewRoman75pt0pt"/>
          <w:rFonts w:eastAsia="Batang"/>
          <w:lang w:val="en-US"/>
        </w:rPr>
        <w:t xml:space="preserve"> </w:t>
      </w:r>
      <w:r>
        <w:rPr>
          <w:rStyle w:val="TimesNewRoman75pt0pt"/>
          <w:rFonts w:eastAsia="Batang"/>
          <w:lang w:val="ru-RU"/>
        </w:rPr>
        <w:t xml:space="preserve">ст., </w:t>
      </w:r>
      <w:r>
        <w:rPr>
          <w:rStyle w:val="TimesNewRoman75pt0pt"/>
          <w:rFonts w:eastAsia="Batang"/>
        </w:rPr>
        <w:t>переклад церк. Г. та молитов), М.Йохумссона (Ісландія.</w:t>
      </w:r>
    </w:p>
    <w:p w:rsidR="00361F9A" w:rsidRDefault="005F5C25">
      <w:pPr>
        <w:pStyle w:val="81"/>
        <w:framePr w:w="3773" w:h="11124" w:hRule="exact" w:wrap="none" w:vAnchor="page" w:hAnchor="page" w:x="5998" w:y="2702"/>
        <w:numPr>
          <w:ilvl w:val="0"/>
          <w:numId w:val="70"/>
        </w:numPr>
        <w:shd w:val="clear" w:color="auto" w:fill="auto"/>
        <w:tabs>
          <w:tab w:val="left" w:pos="410"/>
        </w:tabs>
        <w:ind w:left="60" w:right="60"/>
      </w:pPr>
      <w:r>
        <w:rPr>
          <w:rStyle w:val="TimesNewRoman75pt0pt"/>
          <w:rFonts w:eastAsia="Batang"/>
          <w:lang w:val="ru-RU"/>
        </w:rPr>
        <w:t xml:space="preserve">ст., </w:t>
      </w:r>
      <w:r>
        <w:rPr>
          <w:rStyle w:val="TimesNewRoman75pt0pt"/>
          <w:rFonts w:eastAsia="Batang"/>
        </w:rPr>
        <w:t xml:space="preserve">“Пмн тисячоліттю- Ісландії”), Г.Містраль (Іспанія, XX </w:t>
      </w:r>
      <w:r>
        <w:rPr>
          <w:rStyle w:val="TimesNewRoman75pt0pt"/>
          <w:rFonts w:eastAsia="Batang"/>
          <w:lang w:val="ru-RU"/>
        </w:rPr>
        <w:t xml:space="preserve">ст., </w:t>
      </w:r>
      <w:r>
        <w:rPr>
          <w:rStyle w:val="TimesNewRoman75pt0pt"/>
          <w:rFonts w:eastAsia="Batang"/>
        </w:rPr>
        <w:t>“Гімн дереву”), Г. д'Аннуниіо (цикл ‘’Гімни’’), Г.Гріммельсгаузена ("Гімн селянству"), Й.В.Гьоте (цикл “Великі гімни”), Новаліса (“</w:t>
      </w:r>
      <w:r>
        <w:rPr>
          <w:rStyle w:val="TimesNewRoman75pt0pt"/>
          <w:rFonts w:eastAsia="Batang"/>
        </w:rPr>
        <w:t xml:space="preserve">Пмн ло ночі”), Ш.Шимоновича (“Гімни"), Ю.Словацького (“Гімн”), </w:t>
      </w:r>
      <w:r>
        <w:rPr>
          <w:rStyle w:val="TimesNewRoman75pt0pt"/>
          <w:rFonts w:eastAsia="Batang"/>
          <w:lang w:val="ru-RU"/>
        </w:rPr>
        <w:t xml:space="preserve">О.Сумарокова </w:t>
      </w:r>
      <w:r>
        <w:rPr>
          <w:rStyle w:val="TimesNewRoman75pt0pt"/>
          <w:rFonts w:eastAsia="Batang"/>
        </w:rPr>
        <w:t>("Гімн про премудрість Божію в сонці”).</w:t>
      </w:r>
    </w:p>
    <w:p w:rsidR="00361F9A" w:rsidRDefault="005F5C25">
      <w:pPr>
        <w:pStyle w:val="81"/>
        <w:framePr w:w="3773" w:h="11124" w:hRule="exact" w:wrap="none" w:vAnchor="page" w:hAnchor="page" w:x="5998" w:y="2702"/>
        <w:numPr>
          <w:ilvl w:val="0"/>
          <w:numId w:val="71"/>
        </w:numPr>
        <w:shd w:val="clear" w:color="auto" w:fill="auto"/>
        <w:tabs>
          <w:tab w:val="left" w:pos="1169"/>
        </w:tabs>
        <w:ind w:left="60" w:right="60"/>
      </w:pPr>
      <w:r>
        <w:rPr>
          <w:rStyle w:val="TimesNewRoman75pt0pt"/>
          <w:rFonts w:eastAsia="Batang"/>
        </w:rPr>
        <w:t>Григор’єва</w:t>
      </w:r>
      <w:r>
        <w:rPr>
          <w:rStyle w:val="TimesNewRoman75pt0pt"/>
          <w:rFonts w:eastAsia="Batang"/>
        </w:rPr>
        <w:tab/>
        <w:t>(цикл “Гімни", шо містять вільні переклади віршів нім. поетів Й.Г.Гердера. Ф.Шіллера. Гьоте із зб. масонських пісень, шо видані 1</w:t>
      </w:r>
      <w:r>
        <w:rPr>
          <w:rStyle w:val="TimesNewRoman75pt0pt"/>
          <w:rFonts w:eastAsia="Batang"/>
        </w:rPr>
        <w:t>813 р. у Берліні), О.Блока (“Гімн”),</w:t>
      </w:r>
    </w:p>
    <w:p w:rsidR="00361F9A" w:rsidRDefault="005F5C25">
      <w:pPr>
        <w:pStyle w:val="81"/>
        <w:framePr w:w="3773" w:h="11124" w:hRule="exact" w:wrap="none" w:vAnchor="page" w:hAnchor="page" w:x="5998" w:y="2702"/>
        <w:numPr>
          <w:ilvl w:val="0"/>
          <w:numId w:val="71"/>
        </w:numPr>
        <w:shd w:val="clear" w:color="auto" w:fill="auto"/>
        <w:tabs>
          <w:tab w:val="left" w:pos="1375"/>
        </w:tabs>
        <w:ind w:left="60"/>
      </w:pPr>
      <w:r>
        <w:rPr>
          <w:rStyle w:val="TimesNewRoman75pt0pt"/>
          <w:rFonts w:eastAsia="Batang"/>
        </w:rPr>
        <w:t>Каменського</w:t>
      </w:r>
      <w:r>
        <w:rPr>
          <w:rStyle w:val="TimesNewRoman75pt0pt"/>
          <w:rFonts w:eastAsia="Batang"/>
        </w:rPr>
        <w:tab/>
        <w:t>(“Пмн 40-річним юнакам "),</w:t>
      </w:r>
    </w:p>
    <w:p w:rsidR="00361F9A" w:rsidRDefault="005F5C25">
      <w:pPr>
        <w:pStyle w:val="81"/>
        <w:framePr w:w="3773" w:h="11124" w:hRule="exact" w:wrap="none" w:vAnchor="page" w:hAnchor="page" w:x="5998" w:y="2702"/>
        <w:shd w:val="clear" w:color="auto" w:fill="auto"/>
        <w:tabs>
          <w:tab w:val="left" w:pos="871"/>
        </w:tabs>
        <w:ind w:left="60" w:right="60"/>
      </w:pPr>
      <w:r>
        <w:rPr>
          <w:rStyle w:val="TimesNewRoman75pt0pt"/>
          <w:rFonts w:eastAsia="Batang"/>
        </w:rPr>
        <w:t xml:space="preserve">І.Франка (“Гімн”), Лесі Українки </w:t>
      </w:r>
      <w:r>
        <w:rPr>
          <w:rStyle w:val="TimesNewRoman75pt0pt"/>
          <w:rFonts w:eastAsia="Batang"/>
          <w:lang w:val="en-US"/>
        </w:rPr>
        <w:t xml:space="preserve">( "DO </w:t>
      </w:r>
      <w:r>
        <w:rPr>
          <w:rStyle w:val="TimesNewRoman75pt0pt"/>
          <w:rFonts w:eastAsia="Batang"/>
        </w:rPr>
        <w:t xml:space="preserve">(Гімн </w:t>
      </w:r>
      <w:r>
        <w:rPr>
          <w:rStyle w:val="TimesNewRoman75pt0pt"/>
          <w:rFonts w:eastAsia="Batang"/>
          <w:lang w:val="en-US"/>
        </w:rPr>
        <w:t xml:space="preserve">grave)”), </w:t>
      </w:r>
      <w:r>
        <w:rPr>
          <w:rStyle w:val="TimesNewRoman75pt0pt"/>
          <w:rFonts w:eastAsia="Batang"/>
        </w:rPr>
        <w:t>С.Яричевського (“Гімн”), Д.Загула (“Гімн-</w:t>
      </w:r>
    </w:p>
    <w:p w:rsidR="00361F9A" w:rsidRDefault="005F5C25">
      <w:pPr>
        <w:pStyle w:val="35"/>
        <w:framePr w:wrap="none" w:vAnchor="page" w:hAnchor="page" w:x="5696" w:y="14008"/>
        <w:shd w:val="clear" w:color="auto" w:fill="auto"/>
        <w:spacing w:line="170" w:lineRule="exact"/>
        <w:ind w:left="20"/>
      </w:pPr>
      <w:r>
        <w:rPr>
          <w:rStyle w:val="3TimesNewRoman85pt0pt"/>
          <w:rFonts w:eastAsia="Batang"/>
        </w:rPr>
        <w:t>121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51" w:y="2381"/>
        <w:shd w:val="clear" w:color="auto" w:fill="auto"/>
        <w:spacing w:line="150" w:lineRule="exact"/>
        <w:ind w:left="20"/>
      </w:pPr>
      <w:r>
        <w:rPr>
          <w:rStyle w:val="7TimesNewRoman75pt0pt0"/>
          <w:rFonts w:eastAsia="Georgia"/>
        </w:rPr>
        <w:lastRenderedPageBreak/>
        <w:t>ПМНОГРАФІЯ</w:t>
      </w:r>
    </w:p>
    <w:p w:rsidR="00361F9A" w:rsidRDefault="005F5C25">
      <w:pPr>
        <w:pStyle w:val="81"/>
        <w:framePr w:w="3677" w:h="11101" w:hRule="exact" w:wrap="none" w:vAnchor="page" w:hAnchor="page" w:x="2170" w:y="2700"/>
        <w:shd w:val="clear" w:color="auto" w:fill="auto"/>
        <w:ind w:left="60" w:right="60"/>
      </w:pPr>
      <w:r>
        <w:rPr>
          <w:rStyle w:val="TimesNewRoman75pt0pt"/>
          <w:rFonts w:eastAsia="Batang"/>
        </w:rPr>
        <w:t>прокламація”), П.Ронсара (“Гімн Франції”), Ж,-</w:t>
      </w:r>
    </w:p>
    <w:p w:rsidR="00361F9A" w:rsidRDefault="005F5C25">
      <w:pPr>
        <w:pStyle w:val="81"/>
        <w:framePr w:w="3677" w:h="11101" w:hRule="exact" w:wrap="none" w:vAnchor="page" w:hAnchor="page" w:x="2170" w:y="2700"/>
        <w:shd w:val="clear" w:color="auto" w:fill="auto"/>
        <w:tabs>
          <w:tab w:val="left" w:pos="754"/>
        </w:tabs>
        <w:ind w:left="20" w:right="20"/>
      </w:pPr>
      <w:r>
        <w:rPr>
          <w:rStyle w:val="TimesNewRoman75pt0pt"/>
          <w:rFonts w:eastAsia="Batang"/>
        </w:rPr>
        <w:t xml:space="preserve">О.Томбо (зб. “Гімни”), Ж. де </w:t>
      </w:r>
      <w:r>
        <w:rPr>
          <w:rStyle w:val="TimesNewRoman75pt0pt"/>
          <w:rFonts w:eastAsia="Batang"/>
          <w:lang w:val="ru-RU"/>
        </w:rPr>
        <w:t xml:space="preserve">Лафонтена </w:t>
      </w:r>
      <w:r>
        <w:rPr>
          <w:rStyle w:val="TimesNewRoman75pt0pt"/>
          <w:rFonts w:eastAsia="Batang"/>
        </w:rPr>
        <w:t>(“Гімн насолоді”), Ш.</w:t>
      </w:r>
      <w:r>
        <w:rPr>
          <w:rStyle w:val="TimesNewRoman75pt0pt"/>
          <w:rFonts w:eastAsia="Batang"/>
          <w:lang w:val="ru-RU"/>
        </w:rPr>
        <w:t xml:space="preserve">Бодлера </w:t>
      </w:r>
      <w:r>
        <w:rPr>
          <w:rStyle w:val="TimesNewRoman75pt0pt"/>
          <w:rFonts w:eastAsia="Batang"/>
        </w:rPr>
        <w:t>(“Гімн красі”), П.Бореля (“Гімн сонцю”).</w:t>
      </w:r>
    </w:p>
    <w:p w:rsidR="00361F9A" w:rsidRDefault="005F5C25">
      <w:pPr>
        <w:pStyle w:val="81"/>
        <w:framePr w:w="3677" w:h="11101" w:hRule="exact" w:wrap="none" w:vAnchor="page" w:hAnchor="page" w:x="2170" w:y="2700"/>
        <w:shd w:val="clear" w:color="auto" w:fill="auto"/>
        <w:ind w:left="20" w:right="20" w:firstLine="280"/>
      </w:pPr>
      <w:r>
        <w:rPr>
          <w:rStyle w:val="TimesNewRoman75pt0pt"/>
          <w:rFonts w:eastAsia="Batang"/>
        </w:rPr>
        <w:t>Різноманітність Г. важко піддається класифікаційному упорядкуванню за тематичною ознакою. Проте суч. гімнологія серед різновидів Г. розрізняє, окр</w:t>
      </w:r>
      <w:r>
        <w:rPr>
          <w:rStyle w:val="TimesNewRoman75pt0pt"/>
          <w:rFonts w:eastAsia="Batang"/>
        </w:rPr>
        <w:t>ім рел., весільних та ін., над</w:t>
      </w:r>
      <w:r>
        <w:rPr>
          <w:rStyle w:val="TimesNewRoman75pt0pt"/>
          <w:rFonts w:eastAsia="Batang"/>
        </w:rPr>
        <w:softHyphen/>
        <w:t xml:space="preserve">державні </w:t>
      </w:r>
      <w:r>
        <w:rPr>
          <w:rStyle w:val="TimesNewRoman75pt0pt"/>
          <w:rFonts w:eastAsia="Batang"/>
          <w:lang w:val="ru-RU"/>
        </w:rPr>
        <w:t xml:space="preserve">(напр., </w:t>
      </w:r>
      <w:r>
        <w:rPr>
          <w:rStyle w:val="TimesNewRoman75pt0pt"/>
          <w:rFonts w:eastAsia="Batang"/>
        </w:rPr>
        <w:t xml:space="preserve">один з </w:t>
      </w:r>
      <w:r>
        <w:rPr>
          <w:rStyle w:val="TimesNewRoman75pt0pt"/>
          <w:rFonts w:eastAsia="Batang"/>
          <w:lang w:val="ru-RU"/>
        </w:rPr>
        <w:t xml:space="preserve">рос. Г. </w:t>
      </w:r>
      <w:r>
        <w:rPr>
          <w:rStyle w:val="TimesNewRoman75pt0pt"/>
          <w:rFonts w:eastAsia="Batang"/>
        </w:rPr>
        <w:t xml:space="preserve">XIX ст. “Боже, </w:t>
      </w:r>
      <w:r>
        <w:rPr>
          <w:rStyle w:val="TimesNewRoman75pt0pt"/>
          <w:rFonts w:eastAsia="Batang"/>
          <w:lang w:val="ru-RU"/>
        </w:rPr>
        <w:t xml:space="preserve">царя храни..." </w:t>
      </w:r>
      <w:r>
        <w:rPr>
          <w:rStyle w:val="TimesNewRoman75pt0pt"/>
          <w:rFonts w:eastAsia="Batang"/>
        </w:rPr>
        <w:t xml:space="preserve">Жуковського, “Гей, слов’яни!” чес. поета XIX ст. С.Томашика. ‘Марсельєза" </w:t>
      </w:r>
      <w:r>
        <w:rPr>
          <w:rStyle w:val="TimesNewRoman75pt0pt"/>
          <w:rFonts w:eastAsia="Batang"/>
          <w:lang w:val="ru-RU"/>
        </w:rPr>
        <w:t xml:space="preserve">франц. </w:t>
      </w:r>
      <w:r>
        <w:rPr>
          <w:rStyle w:val="TimesNewRoman75pt0pt"/>
          <w:rFonts w:eastAsia="Batang"/>
        </w:rPr>
        <w:t xml:space="preserve">поета XIX ст. Руже де Ліля, “Ще не вмерла Україна” П.Чубинського та ін.), революційні Г. </w:t>
      </w:r>
      <w:r>
        <w:rPr>
          <w:rStyle w:val="TimesNewRoman75pt0pt"/>
          <w:rFonts w:eastAsia="Batang"/>
          <w:lang w:val="ru-RU"/>
        </w:rPr>
        <w:t xml:space="preserve">(напр., </w:t>
      </w:r>
      <w:r>
        <w:rPr>
          <w:rStyle w:val="TimesNewRoman75pt0pt"/>
          <w:rFonts w:eastAsia="Batang"/>
        </w:rPr>
        <w:t>патріотична пісня поль. поета XIX ст.</w:t>
      </w:r>
    </w:p>
    <w:p w:rsidR="00361F9A" w:rsidRDefault="005F5C25">
      <w:pPr>
        <w:pStyle w:val="81"/>
        <w:framePr w:w="3677" w:h="11101" w:hRule="exact" w:wrap="none" w:vAnchor="page" w:hAnchor="page" w:x="2170" w:y="2700"/>
        <w:shd w:val="clear" w:color="auto" w:fill="auto"/>
        <w:tabs>
          <w:tab w:val="left" w:pos="1287"/>
        </w:tabs>
        <w:ind w:left="20" w:right="20"/>
      </w:pPr>
      <w:r>
        <w:rPr>
          <w:rStyle w:val="TimesNewRoman75pt0pt"/>
          <w:rFonts w:eastAsia="Batang"/>
        </w:rPr>
        <w:t xml:space="preserve">В.Свєнцицького </w:t>
      </w:r>
      <w:r>
        <w:rPr>
          <w:rStyle w:val="TimesNewRoman75pt0pt"/>
          <w:rFonts w:eastAsia="Batang"/>
          <w:lang w:val="ru-RU"/>
        </w:rPr>
        <w:t xml:space="preserve">“Варшавянка”, </w:t>
      </w:r>
      <w:r>
        <w:rPr>
          <w:rStyle w:val="TimesNewRoman75pt0pt"/>
          <w:rFonts w:eastAsia="Batang"/>
        </w:rPr>
        <w:t xml:space="preserve">яка була </w:t>
      </w:r>
      <w:r>
        <w:rPr>
          <w:rStyle w:val="TimesNewRoman75pt0pt"/>
          <w:rFonts w:eastAsia="Batang"/>
          <w:lang w:val="ru-RU"/>
        </w:rPr>
        <w:t xml:space="preserve">нац. Г., </w:t>
      </w:r>
      <w:r>
        <w:rPr>
          <w:rStyle w:val="TimesNewRoman75pt0pt"/>
          <w:rFonts w:eastAsia="Batang"/>
        </w:rPr>
        <w:t xml:space="preserve">а потім стала завдяки </w:t>
      </w:r>
      <w:r>
        <w:rPr>
          <w:rStyle w:val="TimesNewRoman85pt0pt"/>
          <w:rFonts w:eastAsia="Batang"/>
        </w:rPr>
        <w:t xml:space="preserve">вільному перекладові </w:t>
      </w:r>
      <w:r>
        <w:rPr>
          <w:rStyle w:val="TimesNewRoman75pt0pt"/>
          <w:rFonts w:eastAsia="Batang"/>
        </w:rPr>
        <w:t xml:space="preserve">Г.Кржижанівського рев. </w:t>
      </w:r>
      <w:r>
        <w:rPr>
          <w:rStyle w:val="TimesNewRoman75pt0pt"/>
          <w:rFonts w:eastAsia="Batang"/>
          <w:lang w:val="ru-RU"/>
        </w:rPr>
        <w:t xml:space="preserve">Г., </w:t>
      </w:r>
      <w:r>
        <w:rPr>
          <w:rStyle w:val="TimesNewRoman75pt0pt"/>
          <w:rFonts w:eastAsia="Batang"/>
        </w:rPr>
        <w:t xml:space="preserve">“Гімн (“Вічний революціонер...”)” Франка, “Інтернаціонал" </w:t>
      </w:r>
      <w:r>
        <w:rPr>
          <w:rStyle w:val="TimesNewRoman75pt0pt"/>
          <w:rFonts w:eastAsia="Batang"/>
          <w:lang w:val="ru-RU"/>
        </w:rPr>
        <w:t xml:space="preserve">франц. </w:t>
      </w:r>
      <w:r>
        <w:rPr>
          <w:rStyle w:val="TimesNewRoman75pt0pt"/>
          <w:rFonts w:eastAsia="Batang"/>
        </w:rPr>
        <w:t xml:space="preserve">поета XIX ст. Е.Потьє і його </w:t>
      </w:r>
      <w:r>
        <w:rPr>
          <w:rStyle w:val="TimesNewRoman85pt0pt"/>
          <w:rFonts w:eastAsia="Batang"/>
        </w:rPr>
        <w:t>насл іауваиия.</w:t>
      </w:r>
    </w:p>
    <w:p w:rsidR="00361F9A" w:rsidRDefault="005F5C25">
      <w:pPr>
        <w:pStyle w:val="81"/>
        <w:framePr w:w="3677" w:h="11101" w:hRule="exact" w:wrap="none" w:vAnchor="page" w:hAnchor="page" w:x="2170" w:y="2700"/>
        <w:shd w:val="clear" w:color="auto" w:fill="auto"/>
        <w:ind w:left="20" w:right="20" w:firstLine="280"/>
      </w:pPr>
      <w:r>
        <w:rPr>
          <w:rStyle w:val="TimesNewRoman75pt0pt"/>
          <w:rFonts w:eastAsia="Batang"/>
        </w:rPr>
        <w:t xml:space="preserve">Зумовлений як “цеховими" орієнтаціями поезії (літ. </w:t>
      </w:r>
      <w:r>
        <w:rPr>
          <w:rStyle w:val="TimesNewRoman75pt0pt0"/>
          <w:rFonts w:eastAsia="Batang"/>
        </w:rPr>
        <w:t xml:space="preserve">напрями, </w:t>
      </w:r>
      <w:r>
        <w:rPr>
          <w:rStyle w:val="TimesNewRoman85pt0pt"/>
          <w:rFonts w:eastAsia="Batang"/>
        </w:rPr>
        <w:t>течії, школи</w:t>
      </w:r>
      <w:r>
        <w:rPr>
          <w:rStyle w:val="TimesNewRoman75pt0pt0"/>
          <w:rFonts w:eastAsia="Batang"/>
        </w:rPr>
        <w:t xml:space="preserve"> </w:t>
      </w:r>
      <w:r>
        <w:rPr>
          <w:rStyle w:val="TimesNewRoman75pt0pt"/>
          <w:rFonts w:eastAsia="Batang"/>
        </w:rPr>
        <w:t xml:space="preserve">і т.ін ), так і "індивідуалізацією лірики", шо іст. зміцнюється, </w:t>
      </w:r>
      <w:r>
        <w:rPr>
          <w:rStyle w:val="TimesNewRoman75pt0pt"/>
          <w:rFonts w:eastAsia="Batang"/>
          <w:lang w:val="ru-RU"/>
        </w:rPr>
        <w:t xml:space="preserve">Г.. </w:t>
      </w:r>
      <w:r>
        <w:rPr>
          <w:rStyle w:val="TimesNewRoman75pt0pt"/>
          <w:rFonts w:eastAsia="Batang"/>
        </w:rPr>
        <w:t xml:space="preserve">як і </w:t>
      </w:r>
      <w:r>
        <w:rPr>
          <w:rStyle w:val="TimesNewRoman75pt0pt"/>
          <w:rFonts w:eastAsia="Batang"/>
        </w:rPr>
        <w:t xml:space="preserve">жанр взагалі, набуває тематичної і стильової свободи. Це призводить до руйнації жанр, матриці </w:t>
      </w:r>
      <w:r>
        <w:rPr>
          <w:rStyle w:val="TimesNewRoman75pt0pt"/>
          <w:rFonts w:eastAsia="Batang"/>
          <w:lang w:val="ru-RU"/>
        </w:rPr>
        <w:t xml:space="preserve">Г., </w:t>
      </w:r>
      <w:r>
        <w:rPr>
          <w:rStyle w:val="TimesNewRoman75pt0pt"/>
          <w:rFonts w:eastAsia="Batang"/>
        </w:rPr>
        <w:t>зокрема, до можливості іронічного узгодження між темою і жанр, пафосом, і в цьому плані найпоказовішим є виникнення Г.</w:t>
      </w:r>
    </w:p>
    <w:p w:rsidR="00361F9A" w:rsidRDefault="005F5C25">
      <w:pPr>
        <w:pStyle w:val="81"/>
        <w:framePr w:w="3677" w:h="11101" w:hRule="exact" w:wrap="none" w:vAnchor="page" w:hAnchor="page" w:x="2170" w:y="2700"/>
        <w:numPr>
          <w:ilvl w:val="0"/>
          <w:numId w:val="65"/>
        </w:numPr>
        <w:shd w:val="clear" w:color="auto" w:fill="auto"/>
        <w:tabs>
          <w:tab w:val="left" w:pos="250"/>
        </w:tabs>
        <w:ind w:left="20" w:right="20"/>
      </w:pPr>
      <w:r>
        <w:rPr>
          <w:rStyle w:val="TimesNewRoman85pt0pt"/>
          <w:rFonts w:eastAsia="Batang"/>
          <w:lang w:val="ru-RU"/>
        </w:rPr>
        <w:t>бурлеска</w:t>
      </w:r>
      <w:r>
        <w:rPr>
          <w:rStyle w:val="TimesNewRoman75pt0pt0"/>
          <w:rFonts w:eastAsia="Batang"/>
          <w:lang w:val="ru-RU"/>
        </w:rPr>
        <w:t xml:space="preserve"> </w:t>
      </w:r>
      <w:r>
        <w:rPr>
          <w:rStyle w:val="TimesNewRoman75pt0pt"/>
          <w:rFonts w:eastAsia="Batang"/>
        </w:rPr>
        <w:t xml:space="preserve">(“Гімн бороді” </w:t>
      </w:r>
      <w:r>
        <w:rPr>
          <w:rStyle w:val="TimesNewRoman75pt0pt"/>
          <w:rFonts w:eastAsia="Batang"/>
          <w:lang w:val="ru-RU"/>
        </w:rPr>
        <w:t xml:space="preserve">М.Ломоносова, </w:t>
      </w:r>
      <w:r>
        <w:rPr>
          <w:rStyle w:val="TimesNewRoman75pt0pt"/>
          <w:rFonts w:eastAsia="Batang"/>
        </w:rPr>
        <w:t>ц</w:t>
      </w:r>
      <w:r>
        <w:rPr>
          <w:rStyle w:val="TimesNewRoman75pt0pt"/>
          <w:rFonts w:eastAsia="Batang"/>
        </w:rPr>
        <w:t xml:space="preserve">икл Г. В.Маяковського: “Гімн хабарю”, “Гімн обіду" тошо; “Гімн перцю” Н.Матвєєвої). В цій ситуації особливої ваги набувають </w:t>
      </w:r>
      <w:r>
        <w:rPr>
          <w:rStyle w:val="TimesNewRoman75pt0pt0"/>
          <w:rFonts w:eastAsia="Batang"/>
        </w:rPr>
        <w:t xml:space="preserve">заголовки, </w:t>
      </w:r>
      <w:r>
        <w:rPr>
          <w:rStyle w:val="TimesNewRoman75pt0pt"/>
          <w:rFonts w:eastAsia="Batang"/>
        </w:rPr>
        <w:t>які відбивають автор, настанову на жанр, сприйняття Г. читацькою аудиторією, шо, зрештою, не є гарантом адекватності стру</w:t>
      </w:r>
      <w:r>
        <w:rPr>
          <w:rStyle w:val="TimesNewRoman75pt0pt"/>
          <w:rFonts w:eastAsia="Batang"/>
        </w:rPr>
        <w:t>ктури подібних тв. жанр, феномену Г. Крім цього, відповідно з тією ж закономірністю розподіблення жанр, канону, шо приводить до дифузії різних жанрів, особливо, типол. подібних, ідентифікація кожного з них є справою трудомісткою або, навіть, марною. Це сто</w:t>
      </w:r>
      <w:r>
        <w:rPr>
          <w:rStyle w:val="TimesNewRoman75pt0pt"/>
          <w:rFonts w:eastAsia="Batang"/>
        </w:rPr>
        <w:t xml:space="preserve">сується, окрім </w:t>
      </w:r>
      <w:r>
        <w:rPr>
          <w:rStyle w:val="TimesNewRoman75pt0pt"/>
          <w:rFonts w:eastAsia="Batang"/>
          <w:lang w:val="ru-RU"/>
        </w:rPr>
        <w:t xml:space="preserve">Г., </w:t>
      </w:r>
      <w:r>
        <w:rPr>
          <w:rStyle w:val="TimesNewRoman85pt0pt"/>
          <w:rFonts w:eastAsia="Batang"/>
        </w:rPr>
        <w:t>дифірамбу, оди,</w:t>
      </w:r>
      <w:r>
        <w:rPr>
          <w:rStyle w:val="TimesNewRoman75pt0pt0"/>
          <w:rFonts w:eastAsia="Batang"/>
        </w:rPr>
        <w:t xml:space="preserve"> </w:t>
      </w:r>
      <w:r>
        <w:rPr>
          <w:rStyle w:val="TimesNewRoman75pt0pt"/>
          <w:rFonts w:eastAsia="Batang"/>
        </w:rPr>
        <w:t xml:space="preserve">похвали тощо. Демонстративними прикладами можуть служити поема </w:t>
      </w:r>
      <w:r>
        <w:rPr>
          <w:rStyle w:val="TimesNewRoman75pt0pt"/>
          <w:rFonts w:eastAsia="Batang"/>
          <w:lang w:val="ru-RU"/>
        </w:rPr>
        <w:t xml:space="preserve">амер. </w:t>
      </w:r>
      <w:r>
        <w:rPr>
          <w:rStyle w:val="TimesNewRoman75pt0pt"/>
          <w:rFonts w:eastAsia="Batang"/>
        </w:rPr>
        <w:t>поета В.Вітмена “Пісня про себе", яка за своїм пафосом може бути визнана будь-яким із хвалебних жанрів; “Гімн ліро-епічний на вигнання французів з батьк</w:t>
      </w:r>
      <w:r>
        <w:rPr>
          <w:rStyle w:val="TimesNewRoman75pt0pt"/>
          <w:rFonts w:eastAsia="Batang"/>
        </w:rPr>
        <w:t>івщини" рос. поета</w:t>
      </w:r>
    </w:p>
    <w:p w:rsidR="00361F9A" w:rsidRDefault="005F5C25">
      <w:pPr>
        <w:pStyle w:val="81"/>
        <w:framePr w:w="3677" w:h="11101" w:hRule="exact" w:wrap="none" w:vAnchor="page" w:hAnchor="page" w:x="2170" w:y="2700"/>
        <w:shd w:val="clear" w:color="auto" w:fill="auto"/>
        <w:tabs>
          <w:tab w:val="left" w:pos="918"/>
        </w:tabs>
        <w:ind w:left="20"/>
      </w:pPr>
      <w:r>
        <w:rPr>
          <w:rStyle w:val="TimesNewRoman75pt0pt"/>
          <w:rFonts w:eastAsia="Batang"/>
        </w:rPr>
        <w:t>В.Капніста, який є по суті одою.</w:t>
      </w:r>
    </w:p>
    <w:p w:rsidR="00361F9A" w:rsidRDefault="005F5C25">
      <w:pPr>
        <w:pStyle w:val="81"/>
        <w:framePr w:w="3677" w:h="11101" w:hRule="exact" w:wrap="none" w:vAnchor="page" w:hAnchor="page" w:x="2170" w:y="2700"/>
        <w:shd w:val="clear" w:color="auto" w:fill="auto"/>
        <w:ind w:left="20" w:right="20" w:firstLine="280"/>
      </w:pPr>
      <w:r>
        <w:rPr>
          <w:rStyle w:val="TimesNewRoman75pt0pt"/>
          <w:rFonts w:eastAsia="Batang"/>
        </w:rPr>
        <w:t xml:space="preserve">Нарешті, звільнення жанр, пафосу Г. від його композиційно-тематичних зобов’язань зумовлює не лише появу </w:t>
      </w:r>
      <w:r>
        <w:rPr>
          <w:rStyle w:val="TimesNewRoman75pt0pt"/>
          <w:rFonts w:eastAsia="Batang"/>
          <w:lang w:val="ru-RU"/>
        </w:rPr>
        <w:t xml:space="preserve">нов. </w:t>
      </w:r>
      <w:r>
        <w:rPr>
          <w:rStyle w:val="TimesNewRoman75pt0pt"/>
          <w:rFonts w:eastAsia="Batang"/>
        </w:rPr>
        <w:t xml:space="preserve">жанр, утворень </w:t>
      </w:r>
      <w:r>
        <w:rPr>
          <w:rStyle w:val="TimesNewRoman75pt0pt"/>
          <w:rFonts w:eastAsia="Batang"/>
          <w:lang w:val="ru-RU"/>
        </w:rPr>
        <w:t xml:space="preserve">(напр., </w:t>
      </w:r>
      <w:r>
        <w:rPr>
          <w:rStyle w:val="TimesNewRoman75pt0pt"/>
          <w:rFonts w:eastAsia="Batang"/>
        </w:rPr>
        <w:t>поема укр. О.Бабія “Гімн землі”), але і той факт, шо поняття "Г." набува</w:t>
      </w:r>
      <w:r>
        <w:rPr>
          <w:rStyle w:val="TimesNewRoman75pt0pt"/>
          <w:rFonts w:eastAsia="Batang"/>
        </w:rPr>
        <w:t xml:space="preserve">є метафоричного відтінку </w:t>
      </w:r>
      <w:r>
        <w:rPr>
          <w:rStyle w:val="TimesNewRoman75pt0pt"/>
          <w:rFonts w:eastAsia="Batang"/>
          <w:lang w:val="ru-RU"/>
        </w:rPr>
        <w:t xml:space="preserve">(напр., </w:t>
      </w:r>
      <w:r>
        <w:rPr>
          <w:rStyle w:val="TimesNewRoman75pt0pt"/>
          <w:rFonts w:eastAsia="Batang"/>
        </w:rPr>
        <w:t>повісті М.Гоголя “Старосвітські поміщики” і "Тарас Бульба" можна кваліфікувати як “гімн любові").</w:t>
      </w:r>
    </w:p>
    <w:p w:rsidR="00361F9A" w:rsidRDefault="005F5C25">
      <w:pPr>
        <w:pStyle w:val="241"/>
        <w:framePr w:w="3677" w:h="11101" w:hRule="exact" w:wrap="none" w:vAnchor="page" w:hAnchor="page" w:x="2170" w:y="2700"/>
        <w:shd w:val="clear" w:color="auto" w:fill="auto"/>
        <w:spacing w:after="120"/>
        <w:ind w:right="20"/>
        <w:jc w:val="right"/>
      </w:pPr>
      <w:r>
        <w:rPr>
          <w:rStyle w:val="24TimesNewRoman0pt"/>
          <w:rFonts w:eastAsia="Batang"/>
          <w:i/>
          <w:iCs/>
        </w:rPr>
        <w:t xml:space="preserve">Борис </w:t>
      </w:r>
      <w:r>
        <w:rPr>
          <w:rStyle w:val="24TimesNewRoman8pt0pt"/>
          <w:rFonts w:eastAsia="Batang"/>
          <w:i/>
          <w:iCs/>
        </w:rPr>
        <w:t>Іванюк</w:t>
      </w:r>
    </w:p>
    <w:p w:rsidR="00361F9A" w:rsidRDefault="005F5C25">
      <w:pPr>
        <w:pStyle w:val="81"/>
        <w:framePr w:w="3677" w:h="11101" w:hRule="exact" w:wrap="none" w:vAnchor="page" w:hAnchor="page" w:x="2170" w:y="2700"/>
        <w:shd w:val="clear" w:color="auto" w:fill="auto"/>
        <w:ind w:left="20" w:right="20" w:firstLine="280"/>
      </w:pPr>
      <w:r>
        <w:rPr>
          <w:rStyle w:val="TimesNewRoman75pt0pt0"/>
          <w:rFonts w:eastAsia="Batang"/>
        </w:rPr>
        <w:t xml:space="preserve">ГІМНОГРАФІЯ </w:t>
      </w:r>
      <w:r>
        <w:rPr>
          <w:rStyle w:val="TimesNewRoman75pt0pt"/>
          <w:rFonts w:eastAsia="Batang"/>
        </w:rPr>
        <w:t xml:space="preserve">— (від грец. </w:t>
      </w:r>
      <w:r>
        <w:rPr>
          <w:rStyle w:val="TimesNewRoman8pt0pt"/>
          <w:rFonts w:eastAsia="Batang"/>
          <w:lang w:val="en-US"/>
        </w:rPr>
        <w:t>himnos</w:t>
      </w:r>
      <w:r>
        <w:rPr>
          <w:rStyle w:val="TimesNewRoman75pt0pt"/>
          <w:rFonts w:eastAsia="Batang"/>
          <w:lang w:val="en-US"/>
        </w:rPr>
        <w:t xml:space="preserve"> </w:t>
      </w:r>
      <w:r>
        <w:rPr>
          <w:rStyle w:val="TimesNewRoman75pt0pt"/>
          <w:rFonts w:eastAsia="Batang"/>
        </w:rPr>
        <w:t xml:space="preserve">— похвальна пісня та </w:t>
      </w:r>
      <w:r>
        <w:rPr>
          <w:rStyle w:val="TimesNewRoman75pt0pt"/>
          <w:rFonts w:eastAsia="Batang"/>
          <w:lang w:val="pl-PL"/>
        </w:rPr>
        <w:t xml:space="preserve">gra/o </w:t>
      </w:r>
      <w:r>
        <w:rPr>
          <w:rStyle w:val="TimesNewRoman75pt0pt"/>
          <w:rFonts w:eastAsia="Batang"/>
        </w:rPr>
        <w:t>— пишу) — специфічна сфера поезії. За об’єктом худож.</w:t>
      </w:r>
      <w:r>
        <w:rPr>
          <w:rStyle w:val="TimesNewRoman75pt0pt"/>
          <w:rFonts w:eastAsia="Batang"/>
        </w:rPr>
        <w:t xml:space="preserve"> величання вона поділяється умовно на </w:t>
      </w:r>
      <w:r>
        <w:rPr>
          <w:rStyle w:val="TimesNewRoman85pt0pt"/>
          <w:rFonts w:eastAsia="Batang"/>
        </w:rPr>
        <w:t>гімни</w:t>
      </w:r>
      <w:r>
        <w:rPr>
          <w:rStyle w:val="TimesNewRoman75pt0pt0"/>
          <w:rFonts w:eastAsia="Batang"/>
        </w:rPr>
        <w:t xml:space="preserve"> </w:t>
      </w:r>
      <w:r>
        <w:rPr>
          <w:rStyle w:val="TimesNewRoman75pt0pt"/>
          <w:rFonts w:eastAsia="Batang"/>
        </w:rPr>
        <w:t>рел. та громадянсько-героїчні. В найдавн. шарах культ.</w:t>
      </w:r>
    </w:p>
    <w:p w:rsidR="00361F9A" w:rsidRDefault="005F5C25">
      <w:pPr>
        <w:pStyle w:val="81"/>
        <w:framePr w:w="3614" w:h="9679" w:hRule="exact" w:wrap="none" w:vAnchor="page" w:hAnchor="page" w:x="6144" w:y="2681"/>
        <w:shd w:val="clear" w:color="auto" w:fill="auto"/>
        <w:ind w:left="20" w:right="40"/>
      </w:pPr>
      <w:r>
        <w:rPr>
          <w:rStyle w:val="TimesNewRoman75pt0pt"/>
          <w:rFonts w:eastAsia="Batang"/>
        </w:rPr>
        <w:t xml:space="preserve">спадщини ці мотиви звичайно зливалися </w:t>
      </w:r>
      <w:r>
        <w:rPr>
          <w:rStyle w:val="TimesNewRoman75pt0pt"/>
          <w:rFonts w:eastAsia="Batang"/>
          <w:lang w:val="ru-RU"/>
        </w:rPr>
        <w:t xml:space="preserve">(напр., </w:t>
      </w:r>
      <w:r>
        <w:rPr>
          <w:rStyle w:val="TimesNewRoman75pt0pt"/>
          <w:rFonts w:eastAsia="Batang"/>
        </w:rPr>
        <w:t xml:space="preserve">сповнена рел. екстазу й водночас нац.-героїчного пафосу бібл. “Пісня Дебори”; XII ст. до н.е.). Проте й </w:t>
      </w:r>
      <w:r>
        <w:rPr>
          <w:rStyle w:val="TimesNewRoman75pt0pt"/>
          <w:rFonts w:eastAsia="Batang"/>
        </w:rPr>
        <w:t>розмежування цих мотивів і жанр, диференціація Г. почалася ледь не від часів шумерів. Рел. гімни давн. Єгипту й, особливо, Месопотамії стали своєрідним започаткуванням як рел., так і громадянської Г. Найвиразніше розмежувалися ці різновиди в грец.-рим. пое</w:t>
      </w:r>
      <w:r>
        <w:rPr>
          <w:rStyle w:val="TimesNewRoman75pt0pt"/>
          <w:rFonts w:eastAsia="Batang"/>
        </w:rPr>
        <w:t>зії.</w:t>
      </w:r>
    </w:p>
    <w:p w:rsidR="00361F9A" w:rsidRDefault="005F5C25">
      <w:pPr>
        <w:pStyle w:val="81"/>
        <w:framePr w:w="3614" w:h="9679" w:hRule="exact" w:wrap="none" w:vAnchor="page" w:hAnchor="page" w:x="6144" w:y="2681"/>
        <w:shd w:val="clear" w:color="auto" w:fill="auto"/>
        <w:ind w:left="20" w:right="40" w:firstLine="260"/>
      </w:pPr>
      <w:r>
        <w:rPr>
          <w:rStyle w:val="TimesNewRoman75pt0pt"/>
          <w:rFonts w:eastAsia="Batang"/>
        </w:rPr>
        <w:t>Власне поняттям Г. обіймається практично матеріал христ. Г. Але остання, безперечно, певною мірою генетично пов'язана з культовим досвідом давн. світу. Тою мірою, в якій християнство успадкувало особливості юдейського культу, за основу тут правила пра</w:t>
      </w:r>
      <w:r>
        <w:rPr>
          <w:rStyle w:val="TimesNewRoman75pt0pt"/>
          <w:rFonts w:eastAsia="Batang"/>
        </w:rPr>
        <w:t xml:space="preserve">ктика створення та виконання бібл. </w:t>
      </w:r>
      <w:r>
        <w:rPr>
          <w:rStyle w:val="TimesNewRoman85pt0pt0"/>
          <w:rFonts w:eastAsia="Batang"/>
        </w:rPr>
        <w:t xml:space="preserve">псалмів, </w:t>
      </w:r>
      <w:r>
        <w:rPr>
          <w:rStyle w:val="TimesNewRoman75pt0pt"/>
          <w:rFonts w:eastAsia="Batang"/>
        </w:rPr>
        <w:t>які писалися для хорового виконання. На христ. Г, справила вплив і традиція геллінізму.</w:t>
      </w:r>
    </w:p>
    <w:p w:rsidR="00361F9A" w:rsidRDefault="005F5C25">
      <w:pPr>
        <w:pStyle w:val="81"/>
        <w:framePr w:w="3614" w:h="9679" w:hRule="exact" w:wrap="none" w:vAnchor="page" w:hAnchor="page" w:x="6144" w:y="2681"/>
        <w:shd w:val="clear" w:color="auto" w:fill="auto"/>
        <w:ind w:left="20" w:right="40" w:firstLine="260"/>
      </w:pPr>
      <w:r>
        <w:rPr>
          <w:rStyle w:val="TimesNewRoman75pt0pt"/>
          <w:rFonts w:eastAsia="Batang"/>
        </w:rPr>
        <w:t xml:space="preserve">Героями христ. Г. виступають Св. Трійця, Бог- Отець, Ісус </w:t>
      </w:r>
      <w:r>
        <w:rPr>
          <w:rStyle w:val="TimesNewRoman75pt0pt"/>
          <w:rFonts w:eastAsia="Batang"/>
          <w:lang w:val="ru-RU"/>
        </w:rPr>
        <w:t xml:space="preserve">Христос </w:t>
      </w:r>
      <w:r>
        <w:rPr>
          <w:rStyle w:val="TimesNewRoman75pt0pt"/>
          <w:rFonts w:eastAsia="Batang"/>
        </w:rPr>
        <w:t xml:space="preserve">та Св. Дух, Божа Матір, святі. Проте не лише персонаж, а й основні колізії євангельського сюжету, моральна </w:t>
      </w:r>
      <w:r>
        <w:rPr>
          <w:rStyle w:val="TimesNewRoman85pt0pt0"/>
          <w:rFonts w:eastAsia="Batang"/>
        </w:rPr>
        <w:t xml:space="preserve">максима, </w:t>
      </w:r>
      <w:r>
        <w:rPr>
          <w:rStyle w:val="TimesNewRoman75pt0pt"/>
          <w:rFonts w:eastAsia="Batang"/>
        </w:rPr>
        <w:t>події церк. історії можуть стати предметом лір. захоплення.</w:t>
      </w:r>
    </w:p>
    <w:p w:rsidR="00361F9A" w:rsidRDefault="005F5C25">
      <w:pPr>
        <w:pStyle w:val="81"/>
        <w:framePr w:w="3614" w:h="9679" w:hRule="exact" w:wrap="none" w:vAnchor="page" w:hAnchor="page" w:x="6144" w:y="2681"/>
        <w:shd w:val="clear" w:color="auto" w:fill="auto"/>
        <w:ind w:left="20" w:right="40" w:firstLine="260"/>
      </w:pPr>
      <w:r>
        <w:rPr>
          <w:rStyle w:val="TimesNewRoman75pt0pt"/>
          <w:rFonts w:eastAsia="Batang"/>
        </w:rPr>
        <w:t>За родовою природою Г. є практично “чистою лірикою", й це визначає таку її струк</w:t>
      </w:r>
      <w:r>
        <w:rPr>
          <w:rStyle w:val="TimesNewRoman75pt0pt"/>
          <w:rFonts w:eastAsia="Batang"/>
        </w:rPr>
        <w:t xml:space="preserve">турну особливість, як побудована на тавтології </w:t>
      </w:r>
      <w:r>
        <w:rPr>
          <w:rStyle w:val="TimesNewRoman85pt0pt"/>
          <w:rFonts w:eastAsia="Batang"/>
        </w:rPr>
        <w:t>композиція</w:t>
      </w:r>
      <w:r>
        <w:rPr>
          <w:rStyle w:val="TimesNewRoman75pt0pt0"/>
          <w:rFonts w:eastAsia="Batang"/>
        </w:rPr>
        <w:t xml:space="preserve"> </w:t>
      </w:r>
      <w:r>
        <w:rPr>
          <w:rStyle w:val="TimesNewRoman75pt0pt"/>
          <w:rFonts w:eastAsia="Batang"/>
          <w:lang w:val="ru-RU"/>
        </w:rPr>
        <w:t xml:space="preserve">(Р.Якобсон </w:t>
      </w:r>
      <w:r>
        <w:rPr>
          <w:rStyle w:val="TimesNewRoman75pt0pt"/>
          <w:rFonts w:eastAsia="Batang"/>
        </w:rPr>
        <w:t>вважав повторення основою будь-якої лір. композиції). Але автори церк. гімнів змалювують об’єкт в різних аспектах, прагнучи до вичерпної характеристики. При цьому в літургічно-канонічному</w:t>
      </w:r>
      <w:r>
        <w:rPr>
          <w:rStyle w:val="TimesNewRoman75pt0pt"/>
          <w:rFonts w:eastAsia="Batang"/>
        </w:rPr>
        <w:t xml:space="preserve"> тексті на першому місиі, як правило, богословська ідея: </w:t>
      </w:r>
      <w:r>
        <w:rPr>
          <w:rStyle w:val="TimesNewRoman75pt0pt3"/>
          <w:rFonts w:eastAsia="Batang"/>
          <w:lang w:val="ru-RU"/>
        </w:rPr>
        <w:t xml:space="preserve">“Единородный </w:t>
      </w:r>
      <w:r>
        <w:rPr>
          <w:rStyle w:val="TimesNewRoman75pt-1pt"/>
          <w:rFonts w:eastAsia="Batang"/>
        </w:rPr>
        <w:t xml:space="preserve">Сыне </w:t>
      </w:r>
      <w:r>
        <w:rPr>
          <w:rStyle w:val="TimesNewRoman75pt0pt"/>
          <w:rFonts w:eastAsia="Batang"/>
          <w:lang w:val="ru-RU"/>
        </w:rPr>
        <w:t xml:space="preserve">и </w:t>
      </w:r>
      <w:r>
        <w:rPr>
          <w:rStyle w:val="TimesNewRoman75pt0pt3"/>
          <w:rFonts w:eastAsia="Batang"/>
          <w:lang w:val="ru-RU"/>
        </w:rPr>
        <w:t xml:space="preserve">Слове </w:t>
      </w:r>
      <w:r>
        <w:rPr>
          <w:rStyle w:val="TimesNewRoman75pt0pt3"/>
          <w:rFonts w:eastAsia="Batang"/>
        </w:rPr>
        <w:t xml:space="preserve">Божій. </w:t>
      </w:r>
      <w:r>
        <w:rPr>
          <w:rStyle w:val="TimesNewRoman75pt0pt3"/>
          <w:rFonts w:eastAsia="Batang"/>
          <w:lang w:val="ru-RU"/>
        </w:rPr>
        <w:t xml:space="preserve">Безсмертенъ сый и изволивый </w:t>
      </w:r>
      <w:r>
        <w:rPr>
          <w:rStyle w:val="TimesNewRoman75pt0pt3"/>
          <w:rFonts w:eastAsia="Batang"/>
        </w:rPr>
        <w:t xml:space="preserve">спасеній </w:t>
      </w:r>
      <w:r>
        <w:rPr>
          <w:rStyle w:val="TimesNewRoman75pt0pt3"/>
          <w:rFonts w:eastAsia="Batang"/>
          <w:lang w:val="ru-RU"/>
        </w:rPr>
        <w:t>нашего ради воплотитися отъ</w:t>
      </w:r>
      <w:r>
        <w:rPr>
          <w:rStyle w:val="TimesNewRoman85pt0pt0"/>
          <w:rFonts w:eastAsia="Batang"/>
          <w:lang w:val="ru-RU"/>
        </w:rPr>
        <w:t xml:space="preserve"> </w:t>
      </w:r>
      <w:r>
        <w:rPr>
          <w:rStyle w:val="TimesNewRoman75pt0pt"/>
          <w:rFonts w:eastAsia="Batang"/>
          <w:lang w:val="ru-RU"/>
        </w:rPr>
        <w:t xml:space="preserve">Святая </w:t>
      </w:r>
      <w:r>
        <w:rPr>
          <w:rStyle w:val="TimesNewRoman75pt0pt3"/>
          <w:rFonts w:eastAsia="Batang"/>
          <w:lang w:val="ru-RU"/>
        </w:rPr>
        <w:t xml:space="preserve">Богородицы и Приснопьвы </w:t>
      </w:r>
      <w:r>
        <w:rPr>
          <w:rStyle w:val="TimesNewRoman75pt0pt3"/>
          <w:rFonts w:eastAsia="Batang"/>
        </w:rPr>
        <w:t xml:space="preserve">Марій, </w:t>
      </w:r>
      <w:r>
        <w:rPr>
          <w:rStyle w:val="TimesNewRoman75pt0pt3"/>
          <w:rFonts w:eastAsia="Batang"/>
          <w:lang w:val="ru-RU"/>
        </w:rPr>
        <w:t>непреложно вочеловьчивыйся, распныйся же, Христе</w:t>
      </w:r>
      <w:r>
        <w:rPr>
          <w:rStyle w:val="TimesNewRoman85pt0pt0"/>
          <w:rFonts w:eastAsia="Batang"/>
          <w:lang w:val="ru-RU"/>
        </w:rPr>
        <w:t xml:space="preserve"> </w:t>
      </w:r>
      <w:r>
        <w:rPr>
          <w:rStyle w:val="TimesNewRoman75pt0pt"/>
          <w:rFonts w:eastAsia="Batang"/>
          <w:lang w:val="ru-RU"/>
        </w:rPr>
        <w:t xml:space="preserve">Боже, </w:t>
      </w:r>
      <w:r>
        <w:rPr>
          <w:rStyle w:val="TimesNewRoman75pt0pt"/>
          <w:rFonts w:eastAsia="Batang"/>
        </w:rPr>
        <w:t xml:space="preserve">смертію </w:t>
      </w:r>
      <w:r>
        <w:rPr>
          <w:rStyle w:val="TimesNewRoman75pt0pt"/>
          <w:rFonts w:eastAsia="Batang"/>
          <w:lang w:val="ru-RU"/>
        </w:rPr>
        <w:t xml:space="preserve">смерть </w:t>
      </w:r>
      <w:r>
        <w:rPr>
          <w:rStyle w:val="TimesNewRoman75pt0pt3"/>
          <w:rFonts w:eastAsia="Batang"/>
          <w:lang w:val="ru-RU"/>
        </w:rPr>
        <w:t xml:space="preserve">поправый, Единъ сый Святыя Троицы, спрославляемый </w:t>
      </w:r>
      <w:r>
        <w:rPr>
          <w:rStyle w:val="TimesNewRoman75pt0pt3"/>
          <w:rFonts w:eastAsia="Batang"/>
        </w:rPr>
        <w:t xml:space="preserve">Оту </w:t>
      </w:r>
      <w:r>
        <w:rPr>
          <w:rStyle w:val="TimesNewRoman75pt0pt3"/>
          <w:rFonts w:eastAsia="Batang"/>
          <w:lang w:val="ru-RU"/>
        </w:rPr>
        <w:t>и Сыну и Святому Духу, спаси нась ".</w:t>
      </w:r>
    </w:p>
    <w:p w:rsidR="00361F9A" w:rsidRDefault="005F5C25">
      <w:pPr>
        <w:pStyle w:val="81"/>
        <w:framePr w:w="3614" w:h="9679" w:hRule="exact" w:wrap="none" w:vAnchor="page" w:hAnchor="page" w:x="6144" w:y="2681"/>
        <w:shd w:val="clear" w:color="auto" w:fill="auto"/>
        <w:ind w:left="20" w:right="40" w:firstLine="260"/>
      </w:pPr>
      <w:r>
        <w:rPr>
          <w:rStyle w:val="TimesNewRoman75pt0pt"/>
          <w:rFonts w:eastAsia="Batang"/>
        </w:rPr>
        <w:t xml:space="preserve">Цей </w:t>
      </w:r>
      <w:r>
        <w:rPr>
          <w:rStyle w:val="TimesNewRoman75pt0pt"/>
          <w:rFonts w:eastAsia="Batang"/>
          <w:lang w:val="ru-RU"/>
        </w:rPr>
        <w:t xml:space="preserve">текст, введений в </w:t>
      </w:r>
      <w:r>
        <w:rPr>
          <w:rStyle w:val="TimesNewRoman75pt0pt"/>
          <w:rFonts w:eastAsia="Batang"/>
        </w:rPr>
        <w:t xml:space="preserve">літургію </w:t>
      </w:r>
      <w:r>
        <w:rPr>
          <w:rStyle w:val="TimesNewRoman75pt0pt"/>
          <w:rFonts w:eastAsia="Batang"/>
          <w:lang w:val="ru-RU"/>
        </w:rPr>
        <w:t xml:space="preserve">в V ст. н.е. як </w:t>
      </w:r>
      <w:r>
        <w:rPr>
          <w:rStyle w:val="TimesNewRoman75pt0pt"/>
          <w:rFonts w:eastAsia="Batang"/>
        </w:rPr>
        <w:t xml:space="preserve">заперечення аріанської </w:t>
      </w:r>
      <w:r>
        <w:rPr>
          <w:rStyle w:val="TimesNewRoman75pt0pt"/>
          <w:rFonts w:eastAsia="Batang"/>
          <w:lang w:val="ru-RU"/>
        </w:rPr>
        <w:t xml:space="preserve">та </w:t>
      </w:r>
      <w:r>
        <w:rPr>
          <w:rStyle w:val="TimesNewRoman75pt0pt"/>
          <w:rFonts w:eastAsia="Batang"/>
        </w:rPr>
        <w:t xml:space="preserve">несторіанської єресі, </w:t>
      </w:r>
      <w:r>
        <w:rPr>
          <w:rStyle w:val="TimesNewRoman75pt0pt"/>
          <w:rFonts w:eastAsia="Batang"/>
          <w:lang w:val="ru-RU"/>
        </w:rPr>
        <w:t xml:space="preserve">патетично </w:t>
      </w:r>
      <w:r>
        <w:rPr>
          <w:rStyle w:val="TimesNewRoman75pt0pt"/>
          <w:rFonts w:eastAsia="Batang"/>
        </w:rPr>
        <w:t xml:space="preserve">стверджує, що </w:t>
      </w:r>
      <w:r>
        <w:rPr>
          <w:rStyle w:val="TimesNewRoman75pt0pt"/>
          <w:rFonts w:eastAsia="Batang"/>
          <w:lang w:val="ru-RU"/>
        </w:rPr>
        <w:t xml:space="preserve">Христос </w:t>
      </w:r>
      <w:r>
        <w:rPr>
          <w:rStyle w:val="TimesNewRoman75pt0pt"/>
          <w:rFonts w:eastAsia="Batang"/>
        </w:rPr>
        <w:t>є не лише людина, але Боголюдин</w:t>
      </w:r>
      <w:r>
        <w:rPr>
          <w:rStyle w:val="TimesNewRoman75pt0pt"/>
          <w:rFonts w:eastAsia="Batang"/>
        </w:rPr>
        <w:t>а, тотожна Небесному Отцеві.</w:t>
      </w:r>
    </w:p>
    <w:p w:rsidR="00361F9A" w:rsidRDefault="005F5C25">
      <w:pPr>
        <w:pStyle w:val="81"/>
        <w:framePr w:w="3614" w:h="9679" w:hRule="exact" w:wrap="none" w:vAnchor="page" w:hAnchor="page" w:x="6144" w:y="2681"/>
        <w:shd w:val="clear" w:color="auto" w:fill="auto"/>
        <w:ind w:left="20" w:right="40" w:firstLine="260"/>
      </w:pPr>
      <w:r>
        <w:rPr>
          <w:rStyle w:val="TimesNewRoman75pt0pt"/>
          <w:rFonts w:eastAsia="Batang"/>
        </w:rPr>
        <w:t xml:space="preserve">В нар. варіантах рел. лірики більше уваги приділяється подіям, </w:t>
      </w:r>
      <w:r>
        <w:rPr>
          <w:rStyle w:val="TimesNewRoman85pt0pt0"/>
          <w:rFonts w:eastAsia="Batang"/>
        </w:rPr>
        <w:t>“сюжету":</w:t>
      </w:r>
    </w:p>
    <w:p w:rsidR="00361F9A" w:rsidRDefault="005F5C25">
      <w:pPr>
        <w:pStyle w:val="160"/>
        <w:framePr w:w="3614" w:h="9679" w:hRule="exact" w:wrap="none" w:vAnchor="page" w:hAnchor="page" w:x="6144" w:y="2681"/>
        <w:shd w:val="clear" w:color="auto" w:fill="auto"/>
        <w:ind w:left="20" w:firstLine="260"/>
      </w:pPr>
      <w:r>
        <w:rPr>
          <w:rStyle w:val="16Constantia55pt0pt"/>
          <w:i/>
          <w:iCs/>
        </w:rPr>
        <w:t>Щедрий вечір всім вам! Щаслива година!</w:t>
      </w:r>
    </w:p>
    <w:p w:rsidR="00361F9A" w:rsidRDefault="005F5C25">
      <w:pPr>
        <w:pStyle w:val="160"/>
        <w:framePr w:w="3614" w:h="9679" w:hRule="exact" w:wrap="none" w:vAnchor="page" w:hAnchor="page" w:x="6144" w:y="2681"/>
        <w:shd w:val="clear" w:color="auto" w:fill="auto"/>
        <w:ind w:left="20" w:firstLine="260"/>
      </w:pPr>
      <w:r>
        <w:rPr>
          <w:rStyle w:val="16Constantia55pt0pt"/>
          <w:i/>
          <w:iCs/>
        </w:rPr>
        <w:t>Породила Ліва Предвічного Сина!</w:t>
      </w:r>
    </w:p>
    <w:p w:rsidR="00361F9A" w:rsidRDefault="005F5C25">
      <w:pPr>
        <w:pStyle w:val="160"/>
        <w:framePr w:w="3614" w:h="9679" w:hRule="exact" w:wrap="none" w:vAnchor="page" w:hAnchor="page" w:x="6144" w:y="2681"/>
        <w:shd w:val="clear" w:color="auto" w:fill="auto"/>
        <w:ind w:left="20" w:firstLine="260"/>
      </w:pPr>
      <w:r>
        <w:rPr>
          <w:rStyle w:val="16Constantia55pt0pt"/>
          <w:i/>
          <w:iCs/>
        </w:rPr>
        <w:t>Ладо-ладо-ладо!</w:t>
      </w:r>
    </w:p>
    <w:p w:rsidR="00361F9A" w:rsidRDefault="005F5C25">
      <w:pPr>
        <w:pStyle w:val="160"/>
        <w:framePr w:w="3614" w:h="9679" w:hRule="exact" w:wrap="none" w:vAnchor="page" w:hAnchor="page" w:x="6144" w:y="2681"/>
        <w:shd w:val="clear" w:color="auto" w:fill="auto"/>
        <w:ind w:left="20" w:firstLine="260"/>
      </w:pPr>
      <w:r>
        <w:rPr>
          <w:rStyle w:val="16Constantia55pt0pt"/>
          <w:i/>
          <w:iCs/>
        </w:rPr>
        <w:t>Все на світі радо!</w:t>
      </w:r>
    </w:p>
    <w:p w:rsidR="00361F9A" w:rsidRDefault="005F5C25">
      <w:pPr>
        <w:pStyle w:val="160"/>
        <w:framePr w:w="3614" w:h="9679" w:hRule="exact" w:wrap="none" w:vAnchor="page" w:hAnchor="page" w:x="6144" w:y="2681"/>
        <w:shd w:val="clear" w:color="auto" w:fill="auto"/>
        <w:spacing w:after="174"/>
        <w:ind w:left="20" w:firstLine="260"/>
      </w:pPr>
      <w:r>
        <w:rPr>
          <w:rStyle w:val="16Constantia55pt0pt"/>
          <w:i/>
          <w:iCs/>
        </w:rPr>
        <w:t>Шедрий вечір на землі!</w:t>
      </w:r>
    </w:p>
    <w:p w:rsidR="00361F9A" w:rsidRDefault="005F5C25">
      <w:pPr>
        <w:pStyle w:val="160"/>
        <w:framePr w:w="3614" w:h="9679" w:hRule="exact" w:wrap="none" w:vAnchor="page" w:hAnchor="page" w:x="6144" w:y="2681"/>
        <w:shd w:val="clear" w:color="auto" w:fill="auto"/>
        <w:spacing w:line="110" w:lineRule="exact"/>
        <w:ind w:left="20" w:firstLine="260"/>
      </w:pPr>
      <w:r>
        <w:rPr>
          <w:rStyle w:val="16Constantia55pt0pt"/>
          <w:i/>
          <w:iCs/>
        </w:rPr>
        <w:t>Не</w:t>
      </w:r>
      <w:r>
        <w:rPr>
          <w:rStyle w:val="16TimesNewRoman55pt0pt"/>
          <w:rFonts w:eastAsia="Batang"/>
        </w:rPr>
        <w:t xml:space="preserve"> в </w:t>
      </w:r>
      <w:r>
        <w:rPr>
          <w:rStyle w:val="16Constantia55pt0pt"/>
          <w:i/>
          <w:iCs/>
        </w:rPr>
        <w:t xml:space="preserve">пишних палатах Бога </w:t>
      </w:r>
      <w:r>
        <w:rPr>
          <w:rStyle w:val="16Constantia55pt0pt"/>
          <w:i/>
          <w:iCs/>
        </w:rPr>
        <w:t>породила,</w:t>
      </w:r>
    </w:p>
    <w:p w:rsidR="00361F9A" w:rsidRDefault="005F5C25">
      <w:pPr>
        <w:pStyle w:val="160"/>
        <w:framePr w:w="3614" w:h="9679" w:hRule="exact" w:wrap="none" w:vAnchor="page" w:hAnchor="page" w:x="6144" w:y="2681"/>
        <w:shd w:val="clear" w:color="auto" w:fill="auto"/>
        <w:spacing w:line="110" w:lineRule="exact"/>
        <w:ind w:left="20" w:firstLine="260"/>
      </w:pPr>
      <w:r>
        <w:rPr>
          <w:rStyle w:val="16Constantia55pt0pt"/>
          <w:i/>
          <w:iCs/>
        </w:rPr>
        <w:t>А в біднім вертепі Господа повила.</w:t>
      </w:r>
    </w:p>
    <w:p w:rsidR="00361F9A" w:rsidRDefault="005F5C25">
      <w:pPr>
        <w:pStyle w:val="160"/>
        <w:framePr w:w="3614" w:h="422" w:hRule="exact" w:wrap="none" w:vAnchor="page" w:hAnchor="page" w:x="6144" w:y="12493"/>
        <w:shd w:val="clear" w:color="auto" w:fill="auto"/>
        <w:spacing w:line="182" w:lineRule="exact"/>
        <w:ind w:left="300" w:right="1680"/>
        <w:jc w:val="left"/>
      </w:pPr>
      <w:r>
        <w:rPr>
          <w:rStyle w:val="16Constantia55pt0pt"/>
          <w:i/>
          <w:iCs/>
        </w:rPr>
        <w:t>І</w:t>
      </w:r>
      <w:r>
        <w:rPr>
          <w:rStyle w:val="16TimesNewRoman55pt0pt"/>
          <w:rFonts w:eastAsia="Batang"/>
        </w:rPr>
        <w:t xml:space="preserve"> /а </w:t>
      </w:r>
      <w:r>
        <w:rPr>
          <w:rStyle w:val="16Constantia55pt0pt"/>
          <w:i/>
          <w:iCs/>
        </w:rPr>
        <w:t>білі перини Господу стелила. На в язочиі сіна Вічного повила.</w:t>
      </w:r>
    </w:p>
    <w:p w:rsidR="00361F9A" w:rsidRDefault="005F5C25">
      <w:pPr>
        <w:pStyle w:val="160"/>
        <w:framePr w:w="3614" w:h="767" w:hRule="exact" w:wrap="none" w:vAnchor="page" w:hAnchor="page" w:x="6144" w:y="13029"/>
        <w:shd w:val="clear" w:color="auto" w:fill="auto"/>
        <w:ind w:left="300" w:right="1140"/>
        <w:jc w:val="left"/>
      </w:pPr>
      <w:r>
        <w:rPr>
          <w:rStyle w:val="16Constantia55pt0pt"/>
          <w:i/>
          <w:iCs/>
        </w:rPr>
        <w:t>Не межи царями Господь наш</w:t>
      </w:r>
      <w:r>
        <w:rPr>
          <w:rStyle w:val="16TimesNewRoman55pt0pt"/>
          <w:rFonts w:eastAsia="Batang"/>
        </w:rPr>
        <w:t xml:space="preserve"> явив </w:t>
      </w:r>
      <w:r>
        <w:rPr>
          <w:rStyle w:val="16Constantia55pt0pt"/>
          <w:i/>
          <w:iCs/>
        </w:rPr>
        <w:t>ся А між вівчарями в</w:t>
      </w:r>
      <w:r>
        <w:rPr>
          <w:rStyle w:val="16TimesNewRoman55pt0pt"/>
          <w:rFonts w:eastAsia="Batang"/>
        </w:rPr>
        <w:t xml:space="preserve"> яслах </w:t>
      </w:r>
      <w:r>
        <w:rPr>
          <w:rStyle w:val="16Constantia55pt0pt"/>
          <w:i/>
          <w:iCs/>
        </w:rPr>
        <w:t>положився,</w:t>
      </w:r>
      <w:r>
        <w:rPr>
          <w:rStyle w:val="16TimesNewRoman55pt0pt"/>
          <w:rFonts w:eastAsia="Batang"/>
        </w:rPr>
        <w:t xml:space="preserve"> і </w:t>
      </w:r>
      <w:r>
        <w:rPr>
          <w:rStyle w:val="16Constantia55pt0pt"/>
          <w:i/>
          <w:iCs/>
        </w:rPr>
        <w:t>т.д.</w:t>
      </w:r>
    </w:p>
    <w:p w:rsidR="00361F9A" w:rsidRDefault="005F5C25">
      <w:pPr>
        <w:pStyle w:val="81"/>
        <w:framePr w:w="3614" w:h="767" w:hRule="exact" w:wrap="none" w:vAnchor="page" w:hAnchor="page" w:x="6144" w:y="13029"/>
        <w:shd w:val="clear" w:color="auto" w:fill="auto"/>
        <w:ind w:left="20" w:right="40" w:firstLine="260"/>
      </w:pPr>
      <w:r>
        <w:rPr>
          <w:rStyle w:val="TimesNewRoman75pt0pt"/>
          <w:rFonts w:eastAsia="Batang"/>
        </w:rPr>
        <w:t>Складалися перші христ. гімни в часи заг- христ. спільноти. Виділяю</w:t>
      </w:r>
      <w:r>
        <w:rPr>
          <w:rStyle w:val="TimesNewRoman75pt0pt"/>
          <w:rFonts w:eastAsia="Batang"/>
        </w:rPr>
        <w:t>ться імена таких</w:t>
      </w:r>
    </w:p>
    <w:p w:rsidR="00361F9A" w:rsidRDefault="005F5C25">
      <w:pPr>
        <w:pStyle w:val="35"/>
        <w:framePr w:wrap="none" w:vAnchor="page" w:hAnchor="page" w:x="5871" w:y="13991"/>
        <w:shd w:val="clear" w:color="auto" w:fill="auto"/>
        <w:spacing w:line="170" w:lineRule="exact"/>
        <w:ind w:left="20"/>
      </w:pPr>
      <w:r>
        <w:rPr>
          <w:rStyle w:val="3TimesNewRoman85pt0pt"/>
          <w:rFonts w:eastAsia="Batang"/>
        </w:rPr>
        <w:t>122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881" w:y="2374"/>
        <w:shd w:val="clear" w:color="auto" w:fill="auto"/>
        <w:spacing w:line="140" w:lineRule="exact"/>
        <w:ind w:left="40"/>
      </w:pPr>
      <w:r>
        <w:rPr>
          <w:rStyle w:val="4TimesNewRoman7pt0pt0"/>
          <w:rFonts w:eastAsia="Batang"/>
        </w:rPr>
        <w:lastRenderedPageBreak/>
        <w:t>ГІПЕРБОЛА</w:t>
      </w:r>
    </w:p>
    <w:p w:rsidR="00361F9A" w:rsidRDefault="005F5C25">
      <w:pPr>
        <w:pStyle w:val="81"/>
        <w:framePr w:w="3648" w:h="11101" w:hRule="exact" w:wrap="none" w:vAnchor="page" w:hAnchor="page" w:x="2151" w:y="2688"/>
        <w:shd w:val="clear" w:color="auto" w:fill="auto"/>
        <w:ind w:left="20" w:right="40"/>
      </w:pPr>
      <w:r>
        <w:rPr>
          <w:rStyle w:val="TimesNewRoman75pt0pt"/>
          <w:rFonts w:eastAsia="Batang"/>
        </w:rPr>
        <w:t>майстрів жанру, як Амвросій Медіоланський, Роман Солодкоспівець, Андрій Критський імператор Юстініан, Сергій Константи</w:t>
      </w:r>
      <w:r>
        <w:rPr>
          <w:rStyle w:val="TimesNewRoman75pt0pt"/>
          <w:rFonts w:eastAsia="Batang"/>
        </w:rPr>
        <w:softHyphen/>
      </w:r>
      <w:r>
        <w:rPr>
          <w:rStyle w:val="TimesNewRoman75pt0pt"/>
          <w:rFonts w:eastAsia="Batang"/>
        </w:rPr>
        <w:t>нопольський, Єофроній Єрусалимський. Згодом характер сх. та зх. Г. починає різнитися. На Зх. гімн, котрий виконується в церкві, набуває урочисто-монотонного характеру римованого хоралу. На Сх. переважає пошук жанр, форм, шо покликані відбити найтонші відті</w:t>
      </w:r>
      <w:r>
        <w:rPr>
          <w:rStyle w:val="TimesNewRoman75pt0pt"/>
          <w:rFonts w:eastAsia="Batang"/>
        </w:rPr>
        <w:t xml:space="preserve">нки рел. поривання </w:t>
      </w:r>
      <w:r>
        <w:rPr>
          <w:rStyle w:val="TimesNewRoman85pt0pt"/>
          <w:rFonts w:eastAsia="Batang"/>
        </w:rPr>
        <w:t>(тропарі,</w:t>
      </w:r>
      <w:r>
        <w:rPr>
          <w:rStyle w:val="TimesNewRoman75pt0pt0"/>
          <w:rFonts w:eastAsia="Batang"/>
        </w:rPr>
        <w:t xml:space="preserve"> кондаки, ірмоси: </w:t>
      </w:r>
      <w:r>
        <w:rPr>
          <w:rStyle w:val="TimesNewRoman85pt0pt"/>
          <w:rFonts w:eastAsia="Batang"/>
        </w:rPr>
        <w:t>акафісти</w:t>
      </w:r>
      <w:r>
        <w:rPr>
          <w:rStyle w:val="TimesNewRoman75pt0pt0"/>
          <w:rFonts w:eastAsia="Batang"/>
        </w:rPr>
        <w:t xml:space="preserve"> </w:t>
      </w:r>
      <w:r>
        <w:rPr>
          <w:rStyle w:val="TimesNewRoman75pt0pt"/>
          <w:rFonts w:eastAsia="Batang"/>
        </w:rPr>
        <w:t xml:space="preserve">й </w:t>
      </w:r>
      <w:r>
        <w:rPr>
          <w:rStyle w:val="TimesNewRoman75pt0pt0"/>
          <w:rFonts w:eastAsia="Batang"/>
        </w:rPr>
        <w:t xml:space="preserve">канони); </w:t>
      </w:r>
      <w:r>
        <w:rPr>
          <w:rStyle w:val="TimesNewRoman75pt0pt"/>
          <w:rFonts w:eastAsia="Batang"/>
        </w:rPr>
        <w:t xml:space="preserve">вони об’єднуються в зб. </w:t>
      </w:r>
      <w:r>
        <w:rPr>
          <w:rStyle w:val="TimesNewRoman75pt0pt3"/>
          <w:rFonts w:eastAsia="Batang"/>
        </w:rPr>
        <w:t xml:space="preserve">(октоїх, </w:t>
      </w:r>
      <w:r>
        <w:rPr>
          <w:rStyle w:val="TimesNewRoman8pt0pt"/>
          <w:rFonts w:eastAsia="Batang"/>
        </w:rPr>
        <w:t xml:space="preserve">тріоль, мінєя, </w:t>
      </w:r>
      <w:r>
        <w:rPr>
          <w:rStyle w:val="TimesNewRoman75pt0pt3"/>
          <w:rFonts w:eastAsia="Batang"/>
        </w:rPr>
        <w:t>ірмологіон</w:t>
      </w:r>
      <w:r>
        <w:rPr>
          <w:rStyle w:val="TimesNewRoman85pt0pt0"/>
          <w:rFonts w:eastAsia="Batang"/>
        </w:rPr>
        <w:t xml:space="preserve"> </w:t>
      </w:r>
      <w:r>
        <w:rPr>
          <w:rStyle w:val="TimesNewRoman75pt0pt"/>
          <w:rFonts w:eastAsia="Batang"/>
        </w:rPr>
        <w:t>та ін.). В грец. богослужінні часто використовується метр, мова, в слов'ян, перекладах це втрачено.</w:t>
      </w:r>
    </w:p>
    <w:p w:rsidR="00361F9A" w:rsidRDefault="005F5C25">
      <w:pPr>
        <w:pStyle w:val="81"/>
        <w:framePr w:w="3648" w:h="11101" w:hRule="exact" w:wrap="none" w:vAnchor="page" w:hAnchor="page" w:x="2151" w:y="2688"/>
        <w:shd w:val="clear" w:color="auto" w:fill="auto"/>
        <w:ind w:left="60" w:right="40" w:firstLine="240"/>
      </w:pPr>
      <w:r>
        <w:rPr>
          <w:rStyle w:val="TimesNewRoman75pt0pt"/>
          <w:rFonts w:eastAsia="Batang"/>
        </w:rPr>
        <w:t xml:space="preserve">В епоху Сер-віччя та </w:t>
      </w:r>
      <w:r>
        <w:rPr>
          <w:rStyle w:val="TimesNewRoman85pt0pt"/>
          <w:rFonts w:eastAsia="Batang"/>
        </w:rPr>
        <w:t>Відродженн</w:t>
      </w:r>
      <w:r>
        <w:rPr>
          <w:rStyle w:val="TimesNewRoman85pt0pt"/>
          <w:rFonts w:eastAsia="Batang"/>
        </w:rPr>
        <w:t>я</w:t>
      </w:r>
      <w:r>
        <w:rPr>
          <w:rStyle w:val="TimesNewRoman75pt0pt0"/>
          <w:rFonts w:eastAsia="Batang"/>
        </w:rPr>
        <w:t xml:space="preserve"> </w:t>
      </w:r>
      <w:r>
        <w:rPr>
          <w:rStyle w:val="TimesNewRoman75pt0pt"/>
          <w:rFonts w:eastAsia="Batang"/>
        </w:rPr>
        <w:t xml:space="preserve">дуже нечисленні випадки пародіювання </w:t>
      </w:r>
      <w:r>
        <w:rPr>
          <w:rStyle w:val="TimesNewRoman75pt0pt"/>
          <w:rFonts w:eastAsia="Batang"/>
          <w:lang w:val="ru-RU"/>
        </w:rPr>
        <w:t xml:space="preserve">Г., </w:t>
      </w:r>
      <w:r>
        <w:rPr>
          <w:rStyle w:val="TimesNewRoman75pt0pt"/>
          <w:rFonts w:eastAsia="Batang"/>
        </w:rPr>
        <w:t xml:space="preserve">хіба шо у </w:t>
      </w:r>
      <w:r>
        <w:rPr>
          <w:rStyle w:val="TimesNewRoman85pt0pt"/>
          <w:rFonts w:eastAsia="Batang"/>
        </w:rPr>
        <w:t>вагантів</w:t>
      </w:r>
      <w:r>
        <w:rPr>
          <w:rStyle w:val="TimesNewRoman75pt0pt0"/>
          <w:rFonts w:eastAsia="Batang"/>
        </w:rPr>
        <w:t xml:space="preserve"> </w:t>
      </w:r>
      <w:r>
        <w:rPr>
          <w:rStyle w:val="TimesNewRoman75pt0pt"/>
          <w:rFonts w:eastAsia="Batang"/>
        </w:rPr>
        <w:t xml:space="preserve">(“Гімн </w:t>
      </w:r>
      <w:r>
        <w:rPr>
          <w:rStyle w:val="TimesNewRoman75pt0pt"/>
          <w:rFonts w:eastAsia="Batang"/>
          <w:lang w:val="ru-RU"/>
        </w:rPr>
        <w:t xml:space="preserve">Бахусу”). </w:t>
      </w:r>
      <w:r>
        <w:rPr>
          <w:rStyle w:val="TimesNewRoman75pt0pt"/>
          <w:rFonts w:eastAsia="Batang"/>
        </w:rPr>
        <w:t xml:space="preserve">Навпаки, спостерігаються спалахи лір. почуття </w:t>
      </w:r>
      <w:r>
        <w:rPr>
          <w:rStyle w:val="TimesNewRoman75pt0pt"/>
          <w:rFonts w:eastAsia="Batang"/>
          <w:lang w:val="ru-RU"/>
        </w:rPr>
        <w:t xml:space="preserve">(Франциск </w:t>
      </w:r>
      <w:r>
        <w:rPr>
          <w:rStyle w:val="TimesNewRoman75pt0pt"/>
          <w:rFonts w:eastAsia="Batang"/>
        </w:rPr>
        <w:t>Асизький). Додала емоційності та експресивності Реформація (хорали гуситів, багатоголосий, на відміну від унісонного клас</w:t>
      </w:r>
      <w:r>
        <w:rPr>
          <w:rStyle w:val="TimesNewRoman75pt0pt"/>
          <w:rFonts w:eastAsia="Batang"/>
        </w:rPr>
        <w:t xml:space="preserve">., хорал А.Сілезіуса, П.Флемінга, П.Герхардта). З поч. процесу </w:t>
      </w:r>
      <w:r>
        <w:rPr>
          <w:rStyle w:val="TimesNewRoman75pt0pt0"/>
          <w:rFonts w:eastAsia="Batang"/>
        </w:rPr>
        <w:t xml:space="preserve">секуляризації" </w:t>
      </w:r>
      <w:r>
        <w:rPr>
          <w:rStyle w:val="TimesNewRoman75pt0pt"/>
          <w:rFonts w:eastAsia="Batang"/>
        </w:rPr>
        <w:t>культури, форми гімну все частіше набувають світського, інколи пасторально- життєстверджуючого характеру, й, нарешті, витісняються гімнами на честь певних іст. осіб, націй та дер</w:t>
      </w:r>
      <w:r>
        <w:rPr>
          <w:rStyle w:val="TimesNewRoman75pt0pt"/>
          <w:rFonts w:eastAsia="Batang"/>
        </w:rPr>
        <w:t xml:space="preserve">жав. Остаточний злам зроблено романтиками поч. XIX ст. Нечисленні худож. спроби вдихнути нове життя в рел. </w:t>
      </w:r>
      <w:r>
        <w:rPr>
          <w:rStyle w:val="TimesNewRoman75pt0pt"/>
          <w:rFonts w:eastAsia="Batang"/>
          <w:lang w:val="ru-RU"/>
        </w:rPr>
        <w:t xml:space="preserve">Г. </w:t>
      </w:r>
      <w:r>
        <w:rPr>
          <w:rStyle w:val="TimesNewRoman75pt0pt"/>
          <w:rFonts w:eastAsia="Batang"/>
        </w:rPr>
        <w:t xml:space="preserve">у XIX </w:t>
      </w:r>
      <w:r>
        <w:rPr>
          <w:rStyle w:val="TimesNewRoman75pt0pt"/>
          <w:rFonts w:eastAsia="Batang"/>
          <w:lang w:val="ru-RU"/>
        </w:rPr>
        <w:t xml:space="preserve">ст.. </w:t>
      </w:r>
      <w:r>
        <w:rPr>
          <w:rStyle w:val="TimesNewRoman75pt0pt"/>
          <w:rFonts w:eastAsia="Batang"/>
        </w:rPr>
        <w:t>хоча кількість їх в масі все зростає.</w:t>
      </w:r>
    </w:p>
    <w:p w:rsidR="00361F9A" w:rsidRDefault="005F5C25">
      <w:pPr>
        <w:pStyle w:val="81"/>
        <w:framePr w:w="3648" w:h="11101" w:hRule="exact" w:wrap="none" w:vAnchor="page" w:hAnchor="page" w:x="2151" w:y="2688"/>
        <w:shd w:val="clear" w:color="auto" w:fill="auto"/>
        <w:ind w:left="60" w:right="40" w:firstLine="240"/>
      </w:pPr>
      <w:r>
        <w:rPr>
          <w:rStyle w:val="TimesNewRoman75pt0pt"/>
          <w:rFonts w:eastAsia="Batang"/>
        </w:rPr>
        <w:t xml:space="preserve">У країнах </w:t>
      </w:r>
      <w:r>
        <w:rPr>
          <w:rStyle w:val="TimesNewRoman85pt0pt"/>
          <w:rFonts w:eastAsia="Batang"/>
        </w:rPr>
        <w:t>арабо-мусульманської культурно-літературної зони</w:t>
      </w:r>
      <w:r>
        <w:rPr>
          <w:rStyle w:val="TimesNewRoman75pt0pt0"/>
          <w:rFonts w:eastAsia="Batang"/>
        </w:rPr>
        <w:t xml:space="preserve"> </w:t>
      </w:r>
      <w:r>
        <w:rPr>
          <w:rStyle w:val="TimesNewRoman75pt0pt"/>
          <w:rFonts w:eastAsia="Batang"/>
        </w:rPr>
        <w:t xml:space="preserve">цей рід л-ри набув </w:t>
      </w:r>
      <w:r>
        <w:rPr>
          <w:rStyle w:val="TimesNewRoman75pt0pt"/>
          <w:rFonts w:eastAsia="Batang"/>
          <w:lang w:val="ru-RU"/>
        </w:rPr>
        <w:t xml:space="preserve">вел. </w:t>
      </w:r>
      <w:r>
        <w:rPr>
          <w:rStyle w:val="TimesNewRoman75pt0pt"/>
          <w:rFonts w:eastAsia="Batang"/>
        </w:rPr>
        <w:t xml:space="preserve">популярності. </w:t>
      </w:r>
      <w:r>
        <w:rPr>
          <w:rStyle w:val="TimesNewRoman75pt0pt"/>
          <w:rFonts w:eastAsia="Batang"/>
        </w:rPr>
        <w:t xml:space="preserve">Якісно </w:t>
      </w:r>
      <w:r>
        <w:rPr>
          <w:rStyle w:val="TimesNewRoman75pt0pt"/>
          <w:rFonts w:eastAsia="Batang"/>
          <w:lang w:val="ru-RU"/>
        </w:rPr>
        <w:t>нов.</w:t>
      </w:r>
      <w:r>
        <w:rPr>
          <w:rStyle w:val="TimesNewRoman75pt0pt"/>
          <w:rFonts w:eastAsia="Batang"/>
        </w:rPr>
        <w:t xml:space="preserve">— порівняно з погано нам відомими екстатичними імпровізаціями доісламських поетів — був </w:t>
      </w:r>
      <w:r>
        <w:rPr>
          <w:rStyle w:val="TimesNewRoman85pt0pt"/>
          <w:rFonts w:eastAsia="Batang"/>
        </w:rPr>
        <w:t>Коран,</w:t>
      </w:r>
      <w:r>
        <w:rPr>
          <w:rStyle w:val="TimesNewRoman75pt0pt0"/>
          <w:rFonts w:eastAsia="Batang"/>
        </w:rPr>
        <w:t xml:space="preserve"> </w:t>
      </w:r>
      <w:r>
        <w:rPr>
          <w:rStyle w:val="TimesNewRoman75pt0pt"/>
          <w:rFonts w:eastAsia="Batang"/>
        </w:rPr>
        <w:t>пронизаний лір. стихією:</w:t>
      </w:r>
    </w:p>
    <w:p w:rsidR="00361F9A" w:rsidRDefault="005F5C25">
      <w:pPr>
        <w:pStyle w:val="160"/>
        <w:framePr w:w="3648" w:h="11101" w:hRule="exact" w:wrap="none" w:vAnchor="page" w:hAnchor="page" w:x="2151" w:y="2688"/>
        <w:shd w:val="clear" w:color="auto" w:fill="auto"/>
        <w:ind w:left="60" w:firstLine="240"/>
      </w:pPr>
      <w:r>
        <w:rPr>
          <w:rStyle w:val="16Constantia55pt0pt"/>
          <w:i/>
          <w:iCs/>
        </w:rPr>
        <w:t>Хіба ви не бачите, як створив Аллах сім небес рядами?</w:t>
      </w:r>
    </w:p>
    <w:p w:rsidR="00361F9A" w:rsidRDefault="005F5C25">
      <w:pPr>
        <w:pStyle w:val="160"/>
        <w:framePr w:w="3648" w:h="11101" w:hRule="exact" w:wrap="none" w:vAnchor="page" w:hAnchor="page" w:x="2151" w:y="2688"/>
        <w:shd w:val="clear" w:color="auto" w:fill="auto"/>
        <w:ind w:left="60" w:firstLine="240"/>
      </w:pPr>
      <w:r>
        <w:rPr>
          <w:rStyle w:val="16Constantia55pt0pt"/>
          <w:i/>
          <w:iCs/>
        </w:rPr>
        <w:t>і зробив місяць на них світилом,</w:t>
      </w:r>
      <w:r>
        <w:rPr>
          <w:rStyle w:val="16TimesNewRoman55pt0pt"/>
          <w:rFonts w:eastAsia="Batang"/>
        </w:rPr>
        <w:t xml:space="preserve"> а </w:t>
      </w:r>
      <w:r>
        <w:rPr>
          <w:rStyle w:val="16Constantia55pt0pt"/>
          <w:i/>
          <w:iCs/>
        </w:rPr>
        <w:t>сонце зробив світильником.</w:t>
      </w:r>
    </w:p>
    <w:p w:rsidR="00361F9A" w:rsidRDefault="005F5C25">
      <w:pPr>
        <w:pStyle w:val="160"/>
        <w:framePr w:w="3648" w:h="11101" w:hRule="exact" w:wrap="none" w:vAnchor="page" w:hAnchor="page" w:x="2151" w:y="2688"/>
        <w:shd w:val="clear" w:color="auto" w:fill="auto"/>
        <w:ind w:left="60" w:firstLine="240"/>
      </w:pPr>
      <w:r>
        <w:rPr>
          <w:rStyle w:val="16Constantia55pt0pt"/>
          <w:i/>
          <w:iCs/>
        </w:rPr>
        <w:t>І Аллах з</w:t>
      </w:r>
      <w:r>
        <w:rPr>
          <w:rStyle w:val="16Constantia55pt0pt"/>
          <w:i/>
          <w:iCs/>
        </w:rPr>
        <w:t>ростив вас із землі рослиною.</w:t>
      </w:r>
    </w:p>
    <w:p w:rsidR="00361F9A" w:rsidRDefault="005F5C25">
      <w:pPr>
        <w:pStyle w:val="160"/>
        <w:framePr w:w="3648" w:h="11101" w:hRule="exact" w:wrap="none" w:vAnchor="page" w:hAnchor="page" w:x="2151" w:y="2688"/>
        <w:shd w:val="clear" w:color="auto" w:fill="auto"/>
        <w:ind w:left="60" w:firstLine="240"/>
      </w:pPr>
      <w:r>
        <w:rPr>
          <w:rStyle w:val="16Constantia55pt0pt"/>
          <w:i/>
          <w:iCs/>
        </w:rPr>
        <w:t>потім повертає вас й виводить ізведенням.</w:t>
      </w:r>
    </w:p>
    <w:p w:rsidR="00361F9A" w:rsidRDefault="005F5C25">
      <w:pPr>
        <w:pStyle w:val="160"/>
        <w:framePr w:w="3648" w:h="11101" w:hRule="exact" w:wrap="none" w:vAnchor="page" w:hAnchor="page" w:x="2151" w:y="2688"/>
        <w:shd w:val="clear" w:color="auto" w:fill="auto"/>
        <w:ind w:left="60" w:firstLine="240"/>
      </w:pPr>
      <w:r>
        <w:rPr>
          <w:rStyle w:val="16Constantia55pt0pt"/>
          <w:i/>
          <w:iCs/>
        </w:rPr>
        <w:t>Аллах зробив для вас землю підстилкою,</w:t>
      </w:r>
    </w:p>
    <w:p w:rsidR="00361F9A" w:rsidRDefault="005F5C25">
      <w:pPr>
        <w:pStyle w:val="160"/>
        <w:framePr w:w="3648" w:h="11101" w:hRule="exact" w:wrap="none" w:vAnchor="page" w:hAnchor="page" w:x="2151" w:y="2688"/>
        <w:shd w:val="clear" w:color="auto" w:fill="auto"/>
        <w:ind w:left="60" w:firstLine="240"/>
      </w:pPr>
      <w:r>
        <w:rPr>
          <w:rStyle w:val="16Constantia55pt0pt"/>
          <w:i/>
          <w:iCs/>
        </w:rPr>
        <w:t>аби ви ходили по ній дорогами широкими.</w:t>
      </w:r>
    </w:p>
    <w:p w:rsidR="00361F9A" w:rsidRDefault="005F5C25">
      <w:pPr>
        <w:pStyle w:val="81"/>
        <w:framePr w:w="3648" w:h="11101" w:hRule="exact" w:wrap="none" w:vAnchor="page" w:hAnchor="page" w:x="2151" w:y="2688"/>
        <w:shd w:val="clear" w:color="auto" w:fill="auto"/>
        <w:ind w:left="60" w:right="40" w:firstLine="240"/>
      </w:pPr>
      <w:r>
        <w:rPr>
          <w:rStyle w:val="TimesNewRoman75pt0pt"/>
          <w:rFonts w:eastAsia="Batang"/>
        </w:rPr>
        <w:t>На основі коранічної поезії розвиваються касиди світських поетів, лірика містиків-суфіїв (араб., перс., т</w:t>
      </w:r>
      <w:r>
        <w:rPr>
          <w:rStyle w:val="TimesNewRoman75pt0pt"/>
          <w:rFonts w:eastAsia="Batang"/>
        </w:rPr>
        <w:t>ур. л-ри).</w:t>
      </w:r>
    </w:p>
    <w:p w:rsidR="00361F9A" w:rsidRDefault="005F5C25">
      <w:pPr>
        <w:pStyle w:val="81"/>
        <w:framePr w:w="3648" w:h="11101" w:hRule="exact" w:wrap="none" w:vAnchor="page" w:hAnchor="page" w:x="2151" w:y="2688"/>
        <w:shd w:val="clear" w:color="auto" w:fill="auto"/>
        <w:ind w:left="60" w:right="40" w:firstLine="240"/>
      </w:pPr>
      <w:r>
        <w:rPr>
          <w:rStyle w:val="TimesNewRoman75pt0pt"/>
          <w:rFonts w:eastAsia="Batang"/>
        </w:rPr>
        <w:t>В країнах, де поширилася ведична і, згодом, буддійська релігія, домінувала сольна стихія виконання, навіть, речитатив жреця. Поряд зі вшануванням численного пантеону інд. божеств, тут дуже багато філософічно-моралізаторських та космогонічних мот</w:t>
      </w:r>
      <w:r>
        <w:rPr>
          <w:rStyle w:val="TimesNewRoman75pt0pt"/>
          <w:rFonts w:eastAsia="Batang"/>
        </w:rPr>
        <w:t xml:space="preserve">ивів. Поетичне почуття прагне часом охопити найневловиміші відтінки буття: "Воістину спочатку </w:t>
      </w:r>
      <w:r>
        <w:rPr>
          <w:rStyle w:val="TimesNewRoman75pt0pt3"/>
          <w:rFonts w:eastAsia="Batang"/>
        </w:rPr>
        <w:t xml:space="preserve">це немовби не було ні неіснуючим, ні існуючим. Спочатку це воістину </w:t>
      </w:r>
      <w:r>
        <w:rPr>
          <w:rStyle w:val="TimesNewRoman75pt0pt"/>
          <w:rFonts w:eastAsia="Batang"/>
        </w:rPr>
        <w:t xml:space="preserve">немовби </w:t>
      </w:r>
      <w:r>
        <w:rPr>
          <w:rStyle w:val="TimesNewRoman75pt0pt3"/>
          <w:rFonts w:eastAsia="Batang"/>
        </w:rPr>
        <w:t>було, й немовби не було,</w:t>
      </w:r>
      <w:r>
        <w:rPr>
          <w:rStyle w:val="TimesNewRoman85pt0pt0"/>
          <w:rFonts w:eastAsia="Batang"/>
        </w:rPr>
        <w:t xml:space="preserve"> </w:t>
      </w:r>
      <w:r>
        <w:rPr>
          <w:rStyle w:val="TimesNewRoman75pt0pt"/>
          <w:rFonts w:eastAsia="Batang"/>
        </w:rPr>
        <w:t xml:space="preserve">[все) </w:t>
      </w:r>
      <w:r>
        <w:rPr>
          <w:rStyle w:val="TimesNewRoman75pt0pt3"/>
          <w:rFonts w:eastAsia="Batang"/>
        </w:rPr>
        <w:t xml:space="preserve">це було </w:t>
      </w:r>
      <w:r>
        <w:rPr>
          <w:rStyle w:val="TimesNewRoman8pt0pt"/>
          <w:rFonts w:eastAsia="Batang"/>
        </w:rPr>
        <w:t>Ш</w:t>
      </w:r>
      <w:r>
        <w:rPr>
          <w:rStyle w:val="Constantia8pt0pt"/>
        </w:rPr>
        <w:t>1</w:t>
      </w:r>
      <w:r>
        <w:rPr>
          <w:rStyle w:val="TimesNewRoman8pt0pt"/>
          <w:rFonts w:eastAsia="Batang"/>
        </w:rPr>
        <w:t>Є</w:t>
      </w:r>
      <w:r>
        <w:rPr>
          <w:rStyle w:val="TimesNewRoman75pt0pt"/>
          <w:rFonts w:eastAsia="Batang"/>
        </w:rPr>
        <w:t xml:space="preserve"> думкою”.</w:t>
      </w:r>
    </w:p>
    <w:p w:rsidR="00361F9A" w:rsidRDefault="005F5C25">
      <w:pPr>
        <w:pStyle w:val="81"/>
        <w:framePr w:w="3648" w:h="11101" w:hRule="exact" w:wrap="none" w:vAnchor="page" w:hAnchor="page" w:x="2151" w:y="2688"/>
        <w:shd w:val="clear" w:color="auto" w:fill="auto"/>
        <w:tabs>
          <w:tab w:val="left" w:pos="2014"/>
          <w:tab w:val="left" w:pos="3094"/>
        </w:tabs>
        <w:ind w:left="60" w:right="40" w:firstLine="240"/>
      </w:pPr>
      <w:r>
        <w:rPr>
          <w:rStyle w:val="TimesNewRoman75pt0pt"/>
          <w:rFonts w:eastAsia="Batang"/>
        </w:rPr>
        <w:t>У давн-інд. поетиці було навіть по</w:t>
      </w:r>
      <w:r>
        <w:rPr>
          <w:rStyle w:val="TimesNewRoman75pt0pt"/>
          <w:rFonts w:eastAsia="Batang"/>
        </w:rPr>
        <w:t>няття “неврівноважених</w:t>
      </w:r>
      <w:r>
        <w:rPr>
          <w:rStyle w:val="TimesNewRoman75pt0pt"/>
          <w:rFonts w:eastAsia="Batang"/>
        </w:rPr>
        <w:tab/>
        <w:t>станів</w:t>
      </w:r>
      <w:r>
        <w:rPr>
          <w:rStyle w:val="TimesNewRoman75pt0pt"/>
          <w:rFonts w:eastAsia="Batang"/>
        </w:rPr>
        <w:tab/>
        <w:t>душі"</w:t>
      </w:r>
    </w:p>
    <w:p w:rsidR="00361F9A" w:rsidRDefault="005F5C25">
      <w:pPr>
        <w:pStyle w:val="81"/>
        <w:framePr w:w="3648" w:h="11101" w:hRule="exact" w:wrap="none" w:vAnchor="page" w:hAnchor="page" w:x="2151" w:y="2688"/>
        <w:shd w:val="clear" w:color="auto" w:fill="auto"/>
        <w:ind w:left="60" w:right="40"/>
      </w:pPr>
      <w:r>
        <w:rPr>
          <w:rStyle w:val="TimesNewRoman75pt0pt3"/>
          <w:rFonts w:eastAsia="Batang"/>
        </w:rPr>
        <w:t>(щаЬІіісагіЬЬта),</w:t>
      </w:r>
      <w:r>
        <w:rPr>
          <w:rStyle w:val="TimesNewRoman85pt0pt0"/>
          <w:rFonts w:eastAsia="Batang"/>
        </w:rPr>
        <w:t xml:space="preserve"> </w:t>
      </w:r>
      <w:r>
        <w:rPr>
          <w:rStyle w:val="TimesNewRoman75pt0pt"/>
          <w:rFonts w:eastAsia="Batang"/>
        </w:rPr>
        <w:t>котрі широко представлені в ведичних гімнах.</w:t>
      </w:r>
    </w:p>
    <w:p w:rsidR="00361F9A" w:rsidRDefault="005F5C25">
      <w:pPr>
        <w:pStyle w:val="81"/>
        <w:framePr w:w="3648" w:h="11101" w:hRule="exact" w:wrap="none" w:vAnchor="page" w:hAnchor="page" w:x="2151" w:y="2688"/>
        <w:shd w:val="clear" w:color="auto" w:fill="auto"/>
        <w:ind w:left="60" w:firstLine="240"/>
      </w:pPr>
      <w:r>
        <w:rPr>
          <w:rStyle w:val="TimesNewRoman75pt0pt"/>
          <w:rFonts w:eastAsia="Batang"/>
        </w:rPr>
        <w:t>В буддійських гімнах (Будді, або ж в ламаїзмі</w:t>
      </w:r>
    </w:p>
    <w:p w:rsidR="00361F9A" w:rsidRDefault="005F5C25">
      <w:pPr>
        <w:pStyle w:val="81"/>
        <w:framePr w:w="3648" w:h="11101" w:hRule="exact" w:wrap="none" w:vAnchor="page" w:hAnchor="page" w:x="2151" w:y="2688"/>
        <w:numPr>
          <w:ilvl w:val="0"/>
          <w:numId w:val="65"/>
        </w:numPr>
        <w:shd w:val="clear" w:color="auto" w:fill="auto"/>
        <w:tabs>
          <w:tab w:val="left" w:pos="223"/>
        </w:tabs>
        <w:ind w:left="60"/>
      </w:pPr>
      <w:r>
        <w:rPr>
          <w:rStyle w:val="TimesNewRoman75pt0pt"/>
          <w:rFonts w:eastAsia="Batang"/>
        </w:rPr>
        <w:t>ін. фігурам даного пантеону) зберігаються</w:t>
      </w:r>
    </w:p>
    <w:p w:rsidR="00361F9A" w:rsidRDefault="005F5C25">
      <w:pPr>
        <w:pStyle w:val="81"/>
        <w:framePr w:w="3686" w:h="11144" w:hRule="exact" w:wrap="none" w:vAnchor="page" w:hAnchor="page" w:x="6092" w:y="2669"/>
        <w:shd w:val="clear" w:color="auto" w:fill="auto"/>
        <w:ind w:left="60"/>
      </w:pPr>
      <w:r>
        <w:rPr>
          <w:rStyle w:val="TimesNewRoman75pt0pt"/>
          <w:rFonts w:eastAsia="Batang"/>
        </w:rPr>
        <w:t xml:space="preserve">основні риси цього стилю, хоча й набувають певної витонченості. Відома переробка культових гімнів кит. поетом </w:t>
      </w:r>
      <w:r>
        <w:rPr>
          <w:rStyle w:val="TimesNewRoman75pt0pt"/>
          <w:rFonts w:eastAsia="Batang"/>
          <w:lang w:val="en-US"/>
        </w:rPr>
        <w:t xml:space="preserve">IV-III </w:t>
      </w:r>
      <w:r>
        <w:rPr>
          <w:rStyle w:val="TimesNewRoman75pt0pt"/>
          <w:rFonts w:eastAsia="Batang"/>
        </w:rPr>
        <w:t>ст. до н.е. Цюй Юанем (“Дев’ять пісень”).</w:t>
      </w:r>
    </w:p>
    <w:p w:rsidR="00361F9A" w:rsidRDefault="005F5C25">
      <w:pPr>
        <w:pStyle w:val="81"/>
        <w:framePr w:w="3686" w:h="11144" w:hRule="exact" w:wrap="none" w:vAnchor="page" w:hAnchor="page" w:x="6092" w:y="2669"/>
        <w:shd w:val="clear" w:color="auto" w:fill="auto"/>
        <w:ind w:left="20" w:right="20" w:firstLine="280"/>
      </w:pPr>
      <w:r>
        <w:rPr>
          <w:rStyle w:val="TimesNewRoman75pt0pt"/>
          <w:rFonts w:eastAsia="Batang"/>
        </w:rPr>
        <w:t>В Україні-Русі відомі похвальйі пісні на честь князів тв героїв, споріднені, мабуть, чи то контак</w:t>
      </w:r>
      <w:r>
        <w:rPr>
          <w:rStyle w:val="TimesNewRoman75pt0pt"/>
          <w:rFonts w:eastAsia="Batang"/>
        </w:rPr>
        <w:t xml:space="preserve">тно, чи то типол. з поезією сканд. </w:t>
      </w:r>
      <w:r>
        <w:rPr>
          <w:rStyle w:val="TimesNewRoman85pt0pt"/>
          <w:rFonts w:eastAsia="Batang"/>
        </w:rPr>
        <w:t xml:space="preserve">скальдів </w:t>
      </w:r>
      <w:r>
        <w:rPr>
          <w:rStyle w:val="TimesNewRoman75pt0pt"/>
          <w:rFonts w:eastAsia="Batang"/>
        </w:rPr>
        <w:t xml:space="preserve">(звідси джерело ‘‘Слово о полку Ігоревім”). Відлуння культових гімнів ст-давн. слов’ян можна відчути в таких жанрах укр. фольклору, як </w:t>
      </w:r>
      <w:r>
        <w:rPr>
          <w:rStyle w:val="TimesNewRoman75pt0pt0"/>
          <w:rFonts w:eastAsia="Batang"/>
        </w:rPr>
        <w:t xml:space="preserve">колядки </w:t>
      </w:r>
      <w:r>
        <w:rPr>
          <w:rStyle w:val="TimesNewRoman75pt0pt"/>
          <w:rFonts w:eastAsia="Batang"/>
        </w:rPr>
        <w:t>(уславлення зорі, образ світового дерева).</w:t>
      </w:r>
    </w:p>
    <w:p w:rsidR="00361F9A" w:rsidRDefault="005F5C25">
      <w:pPr>
        <w:pStyle w:val="81"/>
        <w:framePr w:w="3686" w:h="11144" w:hRule="exact" w:wrap="none" w:vAnchor="page" w:hAnchor="page" w:x="6092" w:y="2669"/>
        <w:shd w:val="clear" w:color="auto" w:fill="auto"/>
        <w:ind w:left="20" w:right="20" w:firstLine="280"/>
      </w:pPr>
      <w:r>
        <w:rPr>
          <w:rStyle w:val="TimesNewRoman75pt0pt"/>
          <w:rFonts w:eastAsia="Batang"/>
        </w:rPr>
        <w:t>Давн-рус. христ. л-ра вису</w:t>
      </w:r>
      <w:r>
        <w:rPr>
          <w:rStyle w:val="TimesNewRoman75pt0pt"/>
          <w:rFonts w:eastAsia="Batang"/>
        </w:rPr>
        <w:t>нула, після перекладів Кирила й Мефодія, власних талановитих майстрів жанру (Кирил Туровський). Час від часу в укр. та ін. сх-слов'ян. л-рах з’являються визначні постаті гімнографів як от св. Дмитрій Ростовський (Дмитро Туптало). З часом — особливо в XVIII</w:t>
      </w:r>
      <w:r>
        <w:rPr>
          <w:rStyle w:val="TimesNewRoman75pt0pt"/>
          <w:rFonts w:eastAsia="Batang"/>
        </w:rPr>
        <w:t xml:space="preserve"> </w:t>
      </w:r>
      <w:r>
        <w:rPr>
          <w:rStyle w:val="TimesNewRoman75pt0pt"/>
          <w:rFonts w:eastAsia="Batang"/>
          <w:lang w:val="ru-RU"/>
        </w:rPr>
        <w:t xml:space="preserve">ст. </w:t>
      </w:r>
      <w:r>
        <w:rPr>
          <w:rStyle w:val="TimesNewRoman75pt0pt"/>
          <w:rFonts w:eastAsia="Batang"/>
        </w:rPr>
        <w:t xml:space="preserve">— Г. секуляризується, як і на Зх. Запозичені з практики Києво- Могилянського віршування, розквітають в добу Петра І” віватні канти"; що згодом переростають в офіціозну придворну </w:t>
      </w:r>
      <w:r>
        <w:rPr>
          <w:rStyle w:val="TimesNewRoman75pt0pt0"/>
          <w:rFonts w:eastAsia="Batang"/>
        </w:rPr>
        <w:t xml:space="preserve">оду. </w:t>
      </w:r>
      <w:r>
        <w:rPr>
          <w:rStyle w:val="TimesNewRoman75pt0pt"/>
          <w:rFonts w:eastAsia="Batang"/>
        </w:rPr>
        <w:t>Криза жанру позначилася в Росії ше в XVII ст. (пародійна “Служба каб</w:t>
      </w:r>
      <w:r>
        <w:rPr>
          <w:rStyle w:val="TimesNewRoman75pt0pt"/>
          <w:rFonts w:eastAsia="Batang"/>
        </w:rPr>
        <w:t xml:space="preserve">аку”). Після підкорення Церкви імперській владі Г. поступово “всихає", шо супроводжується втратою її популярності. Цей процес не без відтінку суму відбив </w:t>
      </w:r>
      <w:r>
        <w:rPr>
          <w:rStyle w:val="TimesNewRoman75pt0pt"/>
          <w:rFonts w:eastAsia="Batang"/>
          <w:lang w:val="ru-RU"/>
        </w:rPr>
        <w:t xml:space="preserve">А. Чехов </w:t>
      </w:r>
      <w:r>
        <w:rPr>
          <w:rStyle w:val="TimesNewRoman75pt0pt"/>
          <w:rFonts w:eastAsia="Batang"/>
        </w:rPr>
        <w:t>в оповіданні “Святої ночі”, в якому зображено талановитого поета-ченця, котрий творить на мер</w:t>
      </w:r>
      <w:r>
        <w:rPr>
          <w:rStyle w:val="TimesNewRoman75pt0pt"/>
          <w:rFonts w:eastAsia="Batang"/>
        </w:rPr>
        <w:t xml:space="preserve">твій церк-слов’ян. мові, спрямовуючи </w:t>
      </w:r>
      <w:r>
        <w:rPr>
          <w:rStyle w:val="TimesNewRoman75pt0pt"/>
          <w:rFonts w:eastAsia="Batang"/>
          <w:lang w:val="ru-RU"/>
        </w:rPr>
        <w:t xml:space="preserve">внутр. </w:t>
      </w:r>
      <w:r>
        <w:rPr>
          <w:rStyle w:val="TimesNewRoman75pt0pt"/>
          <w:rFonts w:eastAsia="Batang"/>
        </w:rPr>
        <w:t>зір до умопоглядних речей, — й ніхто його не розуміє. Тривав і процес широкого використання давн. стилю в творчості прогресивно спрямованих письменників (в Україні — у Т.Шевченка, в Росії — у Г.Державіна, Ф.Глінк</w:t>
      </w:r>
      <w:r>
        <w:rPr>
          <w:rStyle w:val="TimesNewRoman75pt0pt"/>
          <w:rFonts w:eastAsia="Batang"/>
        </w:rPr>
        <w:t>и та ін.). Здебільшого тут бралися мотиви зі Ст. Завіту. Але не пересихало джерело нар. творчості, не з’являлося й характерного пародіювання, яке, за Ю.Тиняновим, свідчило б про смерть жанру.</w:t>
      </w:r>
    </w:p>
    <w:p w:rsidR="00361F9A" w:rsidRDefault="005F5C25">
      <w:pPr>
        <w:pStyle w:val="81"/>
        <w:framePr w:w="3686" w:h="11144" w:hRule="exact" w:wrap="none" w:vAnchor="page" w:hAnchor="page" w:x="6092" w:y="2669"/>
        <w:shd w:val="clear" w:color="auto" w:fill="auto"/>
        <w:ind w:left="20" w:right="20" w:firstLine="280"/>
      </w:pPr>
      <w:r>
        <w:rPr>
          <w:rStyle w:val="TimesNewRoman75pt0pt"/>
          <w:rFonts w:eastAsia="Batang"/>
        </w:rPr>
        <w:t>Антихрист, боріння XX ст. практично не пошкодили існуванню христ</w:t>
      </w:r>
      <w:r>
        <w:rPr>
          <w:rStyle w:val="TimesNewRoman75pt0pt"/>
          <w:rFonts w:eastAsia="Batang"/>
        </w:rPr>
        <w:t xml:space="preserve">. </w:t>
      </w:r>
      <w:r>
        <w:rPr>
          <w:rStyle w:val="TimesNewRoman75pt0pt"/>
          <w:rFonts w:eastAsia="Batang"/>
          <w:lang w:val="ru-RU"/>
        </w:rPr>
        <w:t xml:space="preserve">Г., </w:t>
      </w:r>
      <w:r>
        <w:rPr>
          <w:rStyle w:val="TimesNewRoman75pt0pt"/>
          <w:rFonts w:eastAsia="Batang"/>
        </w:rPr>
        <w:t xml:space="preserve">надійно “законсервованої” в літургійному каноні. Якщо не рахувати грубих </w:t>
      </w:r>
      <w:r>
        <w:rPr>
          <w:rStyle w:val="TimesNewRoman85pt0pt"/>
          <w:rFonts w:eastAsia="Batang"/>
        </w:rPr>
        <w:t xml:space="preserve">пародій </w:t>
      </w:r>
      <w:r>
        <w:rPr>
          <w:rStyle w:val="TimesNewRoman8pt0pt"/>
          <w:rFonts w:eastAsia="Batang"/>
        </w:rPr>
        <w:t>в</w:t>
      </w:r>
      <w:r>
        <w:rPr>
          <w:rStyle w:val="TimesNewRoman75pt0pt"/>
          <w:rFonts w:eastAsia="Batang"/>
        </w:rPr>
        <w:t xml:space="preserve"> руслі планової антирел. пропаганди або фізичного нищення </w:t>
      </w:r>
      <w:r>
        <w:rPr>
          <w:rStyle w:val="TimesNewRoman75pt0pt"/>
          <w:rFonts w:eastAsia="Batang"/>
          <w:lang w:val="ru-RU"/>
        </w:rPr>
        <w:t xml:space="preserve">кн.. </w:t>
      </w:r>
      <w:r>
        <w:rPr>
          <w:rStyle w:val="TimesNewRoman75pt0pt"/>
          <w:rFonts w:eastAsia="Batang"/>
        </w:rPr>
        <w:t xml:space="preserve">христ, Г. була й залишається </w:t>
      </w:r>
      <w:r>
        <w:rPr>
          <w:rStyle w:val="TimesNewRoman75pt0pt"/>
          <w:rFonts w:eastAsia="Batang"/>
          <w:lang w:val="ru-RU"/>
        </w:rPr>
        <w:t xml:space="preserve">духов, </w:t>
      </w:r>
      <w:r>
        <w:rPr>
          <w:rStyle w:val="TimesNewRoman75pt0pt"/>
          <w:rFonts w:eastAsia="Batang"/>
        </w:rPr>
        <w:t xml:space="preserve">поживою мільйонів сх. слов’ян. Найвидатніші поети XX </w:t>
      </w:r>
      <w:r>
        <w:rPr>
          <w:rStyle w:val="TimesNewRoman75pt0pt"/>
          <w:rFonts w:eastAsia="Batang"/>
          <w:lang w:val="ru-RU"/>
        </w:rPr>
        <w:t xml:space="preserve">ст.: </w:t>
      </w:r>
      <w:r>
        <w:rPr>
          <w:rStyle w:val="TimesNewRoman75pt0pt"/>
          <w:rFonts w:eastAsia="Batang"/>
        </w:rPr>
        <w:t>С.Єсєнін, М</w:t>
      </w:r>
      <w:r>
        <w:rPr>
          <w:rStyle w:val="TimesNewRoman75pt0pt"/>
          <w:rFonts w:eastAsia="Batang"/>
        </w:rPr>
        <w:t xml:space="preserve">.Клюєв, </w:t>
      </w:r>
      <w:r>
        <w:rPr>
          <w:rStyle w:val="TimesNewRoman75pt0pt"/>
          <w:rFonts w:eastAsia="Batang"/>
          <w:lang w:val="ru-RU"/>
        </w:rPr>
        <w:t xml:space="preserve">А.Ахматова, </w:t>
      </w:r>
      <w:r>
        <w:rPr>
          <w:rStyle w:val="TimesNewRoman75pt0pt"/>
          <w:rFonts w:eastAsia="Batang"/>
        </w:rPr>
        <w:t>Б.Пастернак, С.Стус, /І.Костенко та ін. виявляють живу спорідненість з цією сферою поезії.</w:t>
      </w:r>
    </w:p>
    <w:p w:rsidR="00361F9A" w:rsidRDefault="005F5C25">
      <w:pPr>
        <w:pStyle w:val="140"/>
        <w:framePr w:w="3686" w:h="11144" w:hRule="exact" w:wrap="none" w:vAnchor="page" w:hAnchor="page" w:x="6092" w:y="2669"/>
        <w:shd w:val="clear" w:color="auto" w:fill="auto"/>
        <w:ind w:right="20"/>
      </w:pPr>
      <w:r>
        <w:rPr>
          <w:rStyle w:val="14TimesNewRoman7pt0pt"/>
          <w:rFonts w:eastAsia="Batang"/>
          <w:i/>
          <w:iCs/>
        </w:rPr>
        <w:t xml:space="preserve">Семен </w:t>
      </w:r>
      <w:r>
        <w:rPr>
          <w:rStyle w:val="14TimesNewRoman7pt0pt"/>
          <w:rFonts w:eastAsia="Batang"/>
          <w:i/>
          <w:iCs/>
          <w:lang w:val="ru-RU"/>
        </w:rPr>
        <w:t>Абрамович</w:t>
      </w:r>
    </w:p>
    <w:p w:rsidR="00361F9A" w:rsidRDefault="005F5C25">
      <w:pPr>
        <w:pStyle w:val="81"/>
        <w:framePr w:w="3686" w:h="11144" w:hRule="exact" w:wrap="none" w:vAnchor="page" w:hAnchor="page" w:x="6092" w:y="2669"/>
        <w:shd w:val="clear" w:color="auto" w:fill="auto"/>
        <w:ind w:left="20" w:right="20" w:firstLine="280"/>
      </w:pPr>
      <w:r>
        <w:rPr>
          <w:rStyle w:val="TimesNewRoman75pt0pt0"/>
          <w:rFonts w:eastAsia="Batang"/>
        </w:rPr>
        <w:t xml:space="preserve">ГІПЕРБОЛА </w:t>
      </w:r>
      <w:r>
        <w:rPr>
          <w:rStyle w:val="TimesNewRoman75pt0pt"/>
          <w:rFonts w:eastAsia="Batang"/>
        </w:rPr>
        <w:t xml:space="preserve">(від грец. </w:t>
      </w:r>
      <w:r>
        <w:rPr>
          <w:rStyle w:val="TimesNewRoman8pt0pt"/>
          <w:rFonts w:eastAsia="Batang"/>
          <w:lang w:val="en-US"/>
        </w:rPr>
        <w:t>hyperbole</w:t>
      </w:r>
      <w:r>
        <w:rPr>
          <w:rStyle w:val="TimesNewRoman75pt0pt"/>
          <w:rFonts w:eastAsia="Batang"/>
          <w:lang w:val="en-US"/>
        </w:rPr>
        <w:t xml:space="preserve"> </w:t>
      </w:r>
      <w:r>
        <w:rPr>
          <w:rStyle w:val="TimesNewRoman75pt0pt"/>
          <w:rFonts w:eastAsia="Batang"/>
        </w:rPr>
        <w:t xml:space="preserve">— перебільшення) — мовн.-стил. </w:t>
      </w:r>
      <w:r>
        <w:rPr>
          <w:rStyle w:val="TimesNewRoman85pt0pt"/>
          <w:rFonts w:eastAsia="Batang"/>
        </w:rPr>
        <w:t xml:space="preserve">фігура </w:t>
      </w:r>
      <w:r>
        <w:rPr>
          <w:rStyle w:val="TimesNewRoman75pt0pt"/>
          <w:rFonts w:eastAsia="Batang"/>
        </w:rPr>
        <w:t>риторичного призначення або поет. троп, що містять худож. пе</w:t>
      </w:r>
      <w:r>
        <w:rPr>
          <w:rStyle w:val="TimesNewRoman75pt0pt"/>
          <w:rFonts w:eastAsia="Batang"/>
        </w:rPr>
        <w:t xml:space="preserve">ребільшення будь-якого об'єкту худож. рефлексії. Вперше теор. її намагалися осягнути Арістотель, Квінтіліан. Деметрій та ін.). Аналогічна фігура існує не тільки в європ., але й у літ. практиці ін. регіонів </w:t>
      </w:r>
      <w:r>
        <w:rPr>
          <w:rStyle w:val="TimesNewRoman75pt0pt"/>
          <w:rFonts w:eastAsia="Batang"/>
          <w:lang w:val="ru-RU"/>
        </w:rPr>
        <w:t xml:space="preserve">(напр., </w:t>
      </w:r>
      <w:r>
        <w:rPr>
          <w:rStyle w:val="TimesNewRoman75pt0pt"/>
          <w:rFonts w:eastAsia="Batang"/>
        </w:rPr>
        <w:t xml:space="preserve">в давн-інд. поетиках вона має назву </w:t>
      </w:r>
      <w:r>
        <w:rPr>
          <w:rStyle w:val="TimesNewRoman75pt0pt3"/>
          <w:rFonts w:eastAsia="Batang"/>
        </w:rPr>
        <w:t>атішай</w:t>
      </w:r>
      <w:r>
        <w:rPr>
          <w:rStyle w:val="TimesNewRoman75pt0pt3"/>
          <w:rFonts w:eastAsia="Batang"/>
        </w:rPr>
        <w:t>окті).</w:t>
      </w:r>
    </w:p>
    <w:p w:rsidR="00361F9A" w:rsidRDefault="005F5C25">
      <w:pPr>
        <w:pStyle w:val="a5"/>
        <w:framePr w:wrap="none" w:vAnchor="page" w:hAnchor="page" w:x="5789" w:y="14000"/>
        <w:shd w:val="clear" w:color="auto" w:fill="auto"/>
        <w:spacing w:line="150" w:lineRule="exact"/>
        <w:ind w:left="20"/>
      </w:pPr>
      <w:r>
        <w:rPr>
          <w:rStyle w:val="TimesNewRoman75pt0pt2"/>
          <w:rFonts w:eastAsia="Batang"/>
        </w:rPr>
        <w:t>123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84" w:y="2374"/>
        <w:shd w:val="clear" w:color="auto" w:fill="auto"/>
        <w:spacing w:line="150" w:lineRule="exact"/>
        <w:ind w:left="20"/>
      </w:pPr>
      <w:r>
        <w:rPr>
          <w:rStyle w:val="7TimesNewRoman75pt0pt0"/>
          <w:rFonts w:eastAsia="Georgia"/>
          <w:lang w:val="ru-RU"/>
        </w:rPr>
        <w:lastRenderedPageBreak/>
        <w:t>ГЛОССА</w:t>
      </w:r>
    </w:p>
    <w:p w:rsidR="00361F9A" w:rsidRDefault="005F5C25">
      <w:pPr>
        <w:pStyle w:val="81"/>
        <w:framePr w:w="3710" w:h="11101" w:hRule="exact" w:wrap="none" w:vAnchor="page" w:hAnchor="page" w:x="2160" w:y="2655"/>
        <w:shd w:val="clear" w:color="auto" w:fill="auto"/>
        <w:ind w:left="40" w:right="40" w:firstLine="280"/>
      </w:pPr>
      <w:r>
        <w:rPr>
          <w:rStyle w:val="TimesNewRoman75pt0pt"/>
          <w:rFonts w:eastAsia="Batang"/>
          <w:lang w:val="ru-RU"/>
        </w:rPr>
        <w:t xml:space="preserve">У широкому </w:t>
      </w:r>
      <w:r>
        <w:rPr>
          <w:rStyle w:val="TimesNewRoman75pt0pt"/>
          <w:rFonts w:eastAsia="Batang"/>
        </w:rPr>
        <w:t xml:space="preserve">розумінні </w:t>
      </w:r>
      <w:r>
        <w:rPr>
          <w:rStyle w:val="TimesNewRoman75pt0pt"/>
          <w:rFonts w:eastAsia="Batang"/>
          <w:lang w:val="ru-RU"/>
        </w:rPr>
        <w:t xml:space="preserve">Г. — одна </w:t>
      </w:r>
      <w:r>
        <w:rPr>
          <w:rStyle w:val="TimesNewRoman75pt0pt"/>
          <w:rFonts w:eastAsia="Batang"/>
        </w:rPr>
        <w:t xml:space="preserve">з характерних властивостей </w:t>
      </w:r>
      <w:r>
        <w:rPr>
          <w:rStyle w:val="TimesNewRoman75pt0pt"/>
          <w:rFonts w:eastAsia="Batang"/>
          <w:lang w:val="ru-RU"/>
        </w:rPr>
        <w:t xml:space="preserve">худож. </w:t>
      </w:r>
      <w:r>
        <w:rPr>
          <w:rStyle w:val="TimesNewRoman75pt0pt"/>
          <w:rFonts w:eastAsia="Batang"/>
        </w:rPr>
        <w:t xml:space="preserve">мислення взагалі, засіб худож. імагінації, генетично пов’язаний з надмірністю міфол. свідомості, і в цьому плані Г. є найважливішим прийомом створення </w:t>
      </w:r>
      <w:r>
        <w:rPr>
          <w:rStyle w:val="TimesNewRoman75pt0pt"/>
          <w:rFonts w:eastAsia="Batang"/>
        </w:rPr>
        <w:t>худож. реальності в її самодостатній здійсненності.</w:t>
      </w:r>
    </w:p>
    <w:p w:rsidR="00361F9A" w:rsidRDefault="005F5C25">
      <w:pPr>
        <w:pStyle w:val="81"/>
        <w:framePr w:w="3710" w:h="11101" w:hRule="exact" w:wrap="none" w:vAnchor="page" w:hAnchor="page" w:x="2160" w:y="2655"/>
        <w:shd w:val="clear" w:color="auto" w:fill="auto"/>
        <w:ind w:left="40" w:right="40" w:firstLine="280"/>
      </w:pPr>
      <w:r>
        <w:rPr>
          <w:rStyle w:val="TimesNewRoman75pt0pt"/>
          <w:rFonts w:eastAsia="Batang"/>
        </w:rPr>
        <w:t>Функціональний діапазон Г. може охоплювати всі різнорівневі складники худож. цілого — від окр. деталі до ідеї (тенденційність), шо загалом залежить від комплексу чинників: естет, змісту літ. напряму, жанр</w:t>
      </w:r>
      <w:r>
        <w:rPr>
          <w:rStyle w:val="TimesNewRoman75pt0pt"/>
          <w:rFonts w:eastAsia="Batang"/>
        </w:rPr>
        <w:t xml:space="preserve">.-родової приналежності тв., типу автор, пафосу, нац. </w:t>
      </w:r>
      <w:r>
        <w:rPr>
          <w:rStyle w:val="TimesNewRoman85pt0pt0"/>
          <w:rFonts w:eastAsia="Batang"/>
        </w:rPr>
        <w:t xml:space="preserve">трали цін </w:t>
      </w:r>
      <w:r>
        <w:rPr>
          <w:rStyle w:val="TimesNewRoman75pt0pt"/>
          <w:rFonts w:eastAsia="Batang"/>
        </w:rPr>
        <w:t>тошо.</w:t>
      </w:r>
    </w:p>
    <w:p w:rsidR="00361F9A" w:rsidRDefault="005F5C25">
      <w:pPr>
        <w:pStyle w:val="81"/>
        <w:framePr w:w="3710" w:h="11101" w:hRule="exact" w:wrap="none" w:vAnchor="page" w:hAnchor="page" w:x="2160" w:y="2655"/>
        <w:shd w:val="clear" w:color="auto" w:fill="auto"/>
        <w:ind w:left="40" w:right="40" w:firstLine="280"/>
      </w:pPr>
      <w:r>
        <w:rPr>
          <w:rStyle w:val="TimesNewRoman75pt0pt"/>
          <w:rFonts w:eastAsia="Batang"/>
        </w:rPr>
        <w:t xml:space="preserve">Найпоказовіші можливості Г. демонструє в просторово-часових вимірах худож. реальності тв. та сюжетній поведінці персонажів як фольклор., так і літ. походження </w:t>
      </w:r>
      <w:r>
        <w:rPr>
          <w:rStyle w:val="TimesNewRoman75pt0pt"/>
          <w:rFonts w:eastAsia="Batang"/>
          <w:lang w:val="ru-RU"/>
        </w:rPr>
        <w:t xml:space="preserve">(напр., </w:t>
      </w:r>
      <w:r>
        <w:rPr>
          <w:rStyle w:val="TimesNewRoman75pt0pt"/>
          <w:rFonts w:eastAsia="Batang"/>
        </w:rPr>
        <w:t xml:space="preserve">бібл. </w:t>
      </w:r>
      <w:r>
        <w:rPr>
          <w:rStyle w:val="TimesNewRoman75pt0pt"/>
          <w:rFonts w:eastAsia="Batang"/>
          <w:lang w:val="ru-RU"/>
        </w:rPr>
        <w:t xml:space="preserve">Самсон, </w:t>
      </w:r>
      <w:r>
        <w:rPr>
          <w:rStyle w:val="TimesNewRoman75pt0pt"/>
          <w:rFonts w:eastAsia="Batang"/>
        </w:rPr>
        <w:t xml:space="preserve">велетенські справи героїв, </w:t>
      </w:r>
      <w:r>
        <w:rPr>
          <w:rStyle w:val="TimesNewRoman85pt0pt0"/>
          <w:rFonts w:eastAsia="Batang"/>
        </w:rPr>
        <w:t xml:space="preserve">епосу </w:t>
      </w:r>
      <w:r>
        <w:rPr>
          <w:rStyle w:val="TimesNewRoman75pt0pt"/>
          <w:rFonts w:eastAsia="Batang"/>
        </w:rPr>
        <w:t xml:space="preserve">та </w:t>
      </w:r>
      <w:r>
        <w:rPr>
          <w:rStyle w:val="TimesNewRoman85pt0pt0"/>
          <w:rFonts w:eastAsia="Batang"/>
        </w:rPr>
        <w:t>ча</w:t>
      </w:r>
      <w:r>
        <w:rPr>
          <w:rStyle w:val="TimesNewRoman85pt0pt"/>
          <w:rFonts w:eastAsia="Batang"/>
        </w:rPr>
        <w:t>рівних казок</w:t>
      </w:r>
      <w:r>
        <w:rPr>
          <w:rStyle w:val="TimesNewRoman8pt0pt"/>
          <w:rFonts w:eastAsia="Batang"/>
        </w:rPr>
        <w:t>,</w:t>
      </w:r>
      <w:r>
        <w:rPr>
          <w:rStyle w:val="TimesNewRoman75pt0pt"/>
          <w:rFonts w:eastAsia="Batang"/>
        </w:rPr>
        <w:t xml:space="preserve"> подвиги гол. героя роману М. де </w:t>
      </w:r>
      <w:r>
        <w:rPr>
          <w:rStyle w:val="TimesNewRoman75pt0pt"/>
          <w:rFonts w:eastAsia="Batang"/>
          <w:lang w:val="ru-RU"/>
        </w:rPr>
        <w:t xml:space="preserve">Сервантеса </w:t>
      </w:r>
      <w:r>
        <w:rPr>
          <w:rStyle w:val="TimesNewRoman75pt0pt"/>
          <w:rFonts w:eastAsia="Batang"/>
        </w:rPr>
        <w:t xml:space="preserve">“Дон Кіхот", Ф.Рабле ‘Таргантюа та Пантаґрюель", Гуллівер у країні велетнів ("Мандри Гуллівера" Дж.Свіфта), пригоди барона </w:t>
      </w:r>
      <w:r>
        <w:rPr>
          <w:rStyle w:val="TimesNewRoman75pt0pt"/>
          <w:rFonts w:eastAsia="Batang"/>
          <w:lang w:val="ru-RU"/>
        </w:rPr>
        <w:t xml:space="preserve">Мюнхгаузена </w:t>
      </w:r>
      <w:r>
        <w:rPr>
          <w:rStyle w:val="TimesNewRoman75pt0pt"/>
          <w:rFonts w:eastAsia="Batang"/>
        </w:rPr>
        <w:t>з тв. Р.Е.Распе, місто в “</w:t>
      </w:r>
      <w:r>
        <w:rPr>
          <w:rStyle w:val="TimesNewRoman75pt0pt"/>
          <w:rFonts w:eastAsia="Batang"/>
        </w:rPr>
        <w:t xml:space="preserve">Ревізорі” М.Гоголя, до якого можна їхати три роки та й не доїхати). Особливе значення має Г. у створенні сатир. та гумор. ефекту (“Енеїда" І.Котляревського, ‘‘Сон’' Т.Шевченка, тв. Е.Т.А.Гофмана, М.Салтикова-Щедріна, Ґ.Гарсія </w:t>
      </w:r>
      <w:r>
        <w:rPr>
          <w:rStyle w:val="TimesNewRoman75pt0pt"/>
          <w:rFonts w:eastAsia="Batang"/>
          <w:lang w:val="ru-RU"/>
        </w:rPr>
        <w:t xml:space="preserve">Маркеса). </w:t>
      </w:r>
      <w:r>
        <w:rPr>
          <w:rStyle w:val="TimesNewRoman75pt0pt"/>
          <w:rFonts w:eastAsia="Batang"/>
        </w:rPr>
        <w:t>Однією з постійних ф</w:t>
      </w:r>
      <w:r>
        <w:rPr>
          <w:rStyle w:val="TimesNewRoman75pt0pt"/>
          <w:rFonts w:eastAsia="Batang"/>
        </w:rPr>
        <w:t>ункцій Г. є жанротвірна (фант. тв. Ж.Верна, С.Лема, П.Буля,</w:t>
      </w:r>
    </w:p>
    <w:p w:rsidR="00361F9A" w:rsidRDefault="005F5C25">
      <w:pPr>
        <w:pStyle w:val="81"/>
        <w:framePr w:w="3710" w:h="11101" w:hRule="exact" w:wrap="none" w:vAnchor="page" w:hAnchor="page" w:x="2160" w:y="2655"/>
        <w:shd w:val="clear" w:color="auto" w:fill="auto"/>
        <w:tabs>
          <w:tab w:val="left" w:pos="890"/>
        </w:tabs>
        <w:ind w:left="40" w:right="40"/>
      </w:pPr>
      <w:r>
        <w:rPr>
          <w:rStyle w:val="TimesNewRoman75pt0pt"/>
          <w:rFonts w:eastAsia="Batang"/>
        </w:rPr>
        <w:t xml:space="preserve">А.Азімова: романи </w:t>
      </w:r>
      <w:r>
        <w:rPr>
          <w:rStyle w:val="TimesNewRoman85pt0pt"/>
          <w:rFonts w:eastAsia="Batang"/>
        </w:rPr>
        <w:t>-притчі</w:t>
      </w:r>
      <w:r>
        <w:rPr>
          <w:rStyle w:val="TimesNewRoman75pt0pt0"/>
          <w:rFonts w:eastAsia="Batang"/>
        </w:rPr>
        <w:t xml:space="preserve"> </w:t>
      </w:r>
      <w:r>
        <w:rPr>
          <w:rStyle w:val="TimesNewRoman75pt0pt"/>
          <w:rFonts w:eastAsia="Batang"/>
        </w:rPr>
        <w:t xml:space="preserve">Ф.Кафки. У.Голдінга, Кобо Абе; абсурдистські драми С.Беккета, Е.Йонеско, Д.Адамса: </w:t>
      </w:r>
      <w:r>
        <w:rPr>
          <w:rStyle w:val="TimesNewRoman85pt0pt"/>
          <w:rFonts w:eastAsia="Batang"/>
        </w:rPr>
        <w:t>фентезі</w:t>
      </w:r>
      <w:r>
        <w:rPr>
          <w:rStyle w:val="TimesNewRoman75pt0pt"/>
          <w:rFonts w:eastAsia="Batang"/>
        </w:rPr>
        <w:t>). Г. завжди була винятково виразним етил, прийомом створення худож. умовності п</w:t>
      </w:r>
      <w:r>
        <w:rPr>
          <w:rStyle w:val="TimesNewRoman75pt0pt"/>
          <w:rFonts w:eastAsia="Batang"/>
        </w:rPr>
        <w:t xml:space="preserve">оряд з такими типол. близькими їй, як ідеалізація </w:t>
      </w:r>
      <w:r>
        <w:rPr>
          <w:rStyle w:val="TimesNewRoman75pt0pt"/>
          <w:rFonts w:eastAsia="Batang"/>
          <w:lang w:val="ru-RU"/>
        </w:rPr>
        <w:t xml:space="preserve">(напр., </w:t>
      </w:r>
      <w:r>
        <w:rPr>
          <w:rStyle w:val="TimesNewRoman75pt0pt"/>
          <w:rFonts w:eastAsia="Batang"/>
        </w:rPr>
        <w:t xml:space="preserve">людського характеру в </w:t>
      </w:r>
      <w:r>
        <w:rPr>
          <w:rStyle w:val="TimesNewRoman85pt0pt0"/>
          <w:rFonts w:eastAsia="Batang"/>
        </w:rPr>
        <w:t xml:space="preserve">класииизмі), парабола </w:t>
      </w:r>
      <w:r>
        <w:rPr>
          <w:rStyle w:val="TimesNewRoman75pt0pt"/>
          <w:rFonts w:eastAsia="Batang"/>
        </w:rPr>
        <w:t xml:space="preserve">та </w:t>
      </w:r>
      <w:r>
        <w:rPr>
          <w:rStyle w:val="TimesNewRoman85pt0pt"/>
          <w:rFonts w:eastAsia="Batang"/>
        </w:rPr>
        <w:t>гротеск.</w:t>
      </w:r>
      <w:r>
        <w:rPr>
          <w:rStyle w:val="TimesNewRoman75pt0pt0"/>
          <w:rFonts w:eastAsia="Batang"/>
        </w:rPr>
        <w:t xml:space="preserve"> </w:t>
      </w:r>
      <w:r>
        <w:rPr>
          <w:rStyle w:val="TimesNewRoman75pt0pt"/>
          <w:rFonts w:eastAsia="Batang"/>
        </w:rPr>
        <w:t xml:space="preserve">Але в добу Се.р-віччя, в л-рі </w:t>
      </w:r>
      <w:r>
        <w:rPr>
          <w:rStyle w:val="TimesNewRoman85pt0pt"/>
          <w:rFonts w:eastAsia="Batang"/>
        </w:rPr>
        <w:t>романтизму</w:t>
      </w:r>
      <w:r>
        <w:rPr>
          <w:rStyle w:val="TimesNewRoman75pt0pt0"/>
          <w:rFonts w:eastAsia="Batang"/>
        </w:rPr>
        <w:t xml:space="preserve"> </w:t>
      </w:r>
      <w:r>
        <w:rPr>
          <w:rStyle w:val="TimesNewRoman75pt0pt"/>
          <w:rFonts w:eastAsia="Batang"/>
        </w:rPr>
        <w:t xml:space="preserve">та XX ст. вона набуває найбільшої ваги. Щодо най. традиції використання </w:t>
      </w:r>
      <w:r>
        <w:rPr>
          <w:rStyle w:val="TimesNewRoman75pt0pt"/>
          <w:rFonts w:eastAsia="Batang"/>
          <w:lang w:val="ru-RU"/>
        </w:rPr>
        <w:t xml:space="preserve">Г., </w:t>
      </w:r>
      <w:r>
        <w:rPr>
          <w:rStyle w:val="TimesNewRoman75pt0pt"/>
          <w:rFonts w:eastAsia="Batang"/>
        </w:rPr>
        <w:t>то показовою е ірланд. л-</w:t>
      </w:r>
      <w:r>
        <w:rPr>
          <w:rStyle w:val="TimesNewRoman75pt0pt"/>
          <w:rFonts w:eastAsia="Batang"/>
        </w:rPr>
        <w:t>ра (Свіфт. О.Вайлд, Дж.Джойс, Беккет).</w:t>
      </w:r>
    </w:p>
    <w:p w:rsidR="00361F9A" w:rsidRDefault="005F5C25">
      <w:pPr>
        <w:pStyle w:val="81"/>
        <w:framePr w:w="3710" w:h="11101" w:hRule="exact" w:wrap="none" w:vAnchor="page" w:hAnchor="page" w:x="2160" w:y="2655"/>
        <w:shd w:val="clear" w:color="auto" w:fill="auto"/>
        <w:ind w:left="40" w:right="40" w:firstLine="280"/>
      </w:pPr>
      <w:r>
        <w:rPr>
          <w:rStyle w:val="TimesNewRoman75pt0pt"/>
          <w:rFonts w:eastAsia="Batang"/>
        </w:rPr>
        <w:t xml:space="preserve">Протилежним Г. поняттям є </w:t>
      </w:r>
      <w:r>
        <w:rPr>
          <w:rStyle w:val="TimesNewRoman85pt0pt0"/>
          <w:rFonts w:eastAsia="Batang"/>
        </w:rPr>
        <w:t xml:space="preserve">літота </w:t>
      </w:r>
      <w:r>
        <w:rPr>
          <w:rStyle w:val="TimesNewRoman75pt0pt"/>
          <w:rFonts w:eastAsia="Batang"/>
        </w:rPr>
        <w:t>як худож. применшення.</w:t>
      </w:r>
    </w:p>
    <w:p w:rsidR="00361F9A" w:rsidRDefault="005F5C25">
      <w:pPr>
        <w:pStyle w:val="231"/>
        <w:framePr w:w="3710" w:h="11101" w:hRule="exact" w:wrap="none" w:vAnchor="page" w:hAnchor="page" w:x="2160" w:y="2655"/>
        <w:shd w:val="clear" w:color="auto" w:fill="auto"/>
        <w:ind w:right="40"/>
      </w:pPr>
      <w:r>
        <w:rPr>
          <w:rStyle w:val="23TimesNewRoman7pt"/>
          <w:rFonts w:eastAsia="Bookman Old Style"/>
          <w:i/>
          <w:iCs/>
        </w:rPr>
        <w:t>Борис !ванюк</w:t>
      </w:r>
    </w:p>
    <w:p w:rsidR="00361F9A" w:rsidRDefault="005F5C25">
      <w:pPr>
        <w:pStyle w:val="81"/>
        <w:framePr w:w="3710" w:h="11101" w:hRule="exact" w:wrap="none" w:vAnchor="page" w:hAnchor="page" w:x="2160" w:y="2655"/>
        <w:shd w:val="clear" w:color="auto" w:fill="auto"/>
        <w:ind w:left="40" w:right="40" w:firstLine="280"/>
      </w:pPr>
      <w:r>
        <w:rPr>
          <w:rStyle w:val="TimesNewRoman75pt0pt0"/>
          <w:rFonts w:eastAsia="Batang"/>
        </w:rPr>
        <w:t xml:space="preserve">Г/ІОССА </w:t>
      </w:r>
      <w:r>
        <w:rPr>
          <w:rStyle w:val="TimesNewRoman75pt0pt"/>
          <w:rFonts w:eastAsia="Batang"/>
        </w:rPr>
        <w:t xml:space="preserve">(грец. </w:t>
      </w:r>
      <w:r>
        <w:rPr>
          <w:rStyle w:val="TimesNewRoman8pt0pt"/>
          <w:rFonts w:eastAsia="Batang"/>
        </w:rPr>
        <w:t>діозве</w:t>
      </w:r>
      <w:r>
        <w:rPr>
          <w:rStyle w:val="TimesNewRoman75pt0pt"/>
          <w:rFonts w:eastAsia="Batang"/>
        </w:rPr>
        <w:t xml:space="preserve"> — мова). Має два значення: 1. У давн. греків та римлян незрозумілі або застарілі слова, шо потребують коментара (глоссарія);</w:t>
      </w:r>
    </w:p>
    <w:p w:rsidR="00361F9A" w:rsidRDefault="005F5C25">
      <w:pPr>
        <w:pStyle w:val="81"/>
        <w:framePr w:w="3710" w:h="11101" w:hRule="exact" w:wrap="none" w:vAnchor="page" w:hAnchor="page" w:x="2160" w:y="2655"/>
        <w:numPr>
          <w:ilvl w:val="0"/>
          <w:numId w:val="67"/>
        </w:numPr>
        <w:shd w:val="clear" w:color="auto" w:fill="auto"/>
        <w:tabs>
          <w:tab w:val="left" w:pos="587"/>
        </w:tabs>
        <w:ind w:left="40" w:right="40" w:firstLine="280"/>
      </w:pPr>
      <w:r>
        <w:rPr>
          <w:rStyle w:val="TimesNewRoman75pt0pt"/>
          <w:rFonts w:eastAsia="Batang"/>
        </w:rPr>
        <w:t xml:space="preserve">Строфічна форма, що складається з вступної строфи (мотто), кожний вірш якої послідовно повторюється як останній в наступних </w:t>
      </w:r>
      <w:r>
        <w:rPr>
          <w:rStyle w:val="TimesNewRoman85pt0pt0"/>
          <w:rFonts w:eastAsia="Batang"/>
        </w:rPr>
        <w:t xml:space="preserve">деиимах </w:t>
      </w:r>
      <w:r>
        <w:rPr>
          <w:rStyle w:val="TimesNewRoman75pt0pt"/>
          <w:rFonts w:eastAsia="Batang"/>
        </w:rPr>
        <w:t>— строфа з 10 рядків, в якій стосовно Г. на відміну від клас, децими, не завжди виконувалось правило альтернансу. Мотто скла</w:t>
      </w:r>
      <w:r>
        <w:rPr>
          <w:rStyle w:val="TimesNewRoman75pt0pt"/>
          <w:rFonts w:eastAsia="Batang"/>
        </w:rPr>
        <w:t xml:space="preserve">дається з чотиривірша. щоправда, необов'язково. Неканонізований об'єм Г. дозволяє вважати Г “ перехідною формою між строфою та твердою строфічною формою" </w:t>
      </w:r>
      <w:r>
        <w:rPr>
          <w:rStyle w:val="TimesNewRoman75pt0pt"/>
          <w:rFonts w:eastAsia="Batang"/>
          <w:lang w:val="ru-RU"/>
        </w:rPr>
        <w:t xml:space="preserve">(М.Гаспаров). </w:t>
      </w:r>
      <w:r>
        <w:rPr>
          <w:rStyle w:val="TimesNewRoman75pt0pt"/>
          <w:rFonts w:eastAsia="Batang"/>
        </w:rPr>
        <w:t>В ролі мотто виступає уривок або з відомого читачеві вірша, або з нар. пісні, причому, к</w:t>
      </w:r>
      <w:r>
        <w:rPr>
          <w:rStyle w:val="TimesNewRoman75pt0pt"/>
          <w:rFonts w:eastAsia="Batang"/>
        </w:rPr>
        <w:t>ожен рядок — мотив мотто в контексті наступних</w:t>
      </w:r>
    </w:p>
    <w:p w:rsidR="00361F9A" w:rsidRDefault="005F5C25">
      <w:pPr>
        <w:pStyle w:val="81"/>
        <w:framePr w:w="3629" w:h="11111" w:hRule="exact" w:wrap="none" w:vAnchor="page" w:hAnchor="page" w:x="6140" w:y="2644"/>
        <w:shd w:val="clear" w:color="auto" w:fill="auto"/>
        <w:ind w:left="40" w:right="40"/>
      </w:pPr>
      <w:r>
        <w:rPr>
          <w:rStyle w:val="TimesNewRoman75pt0pt"/>
          <w:rFonts w:eastAsia="Batang"/>
        </w:rPr>
        <w:t>строф знаходить розгорнуте і цілком персонально- автор. осмислення. Це дозволяє сприймати Г. як своєрідний “коментар” до знайомого тексту.</w:t>
      </w:r>
    </w:p>
    <w:p w:rsidR="00361F9A" w:rsidRDefault="005F5C25">
      <w:pPr>
        <w:pStyle w:val="81"/>
        <w:framePr w:w="3629" w:h="11111" w:hRule="exact" w:wrap="none" w:vAnchor="page" w:hAnchor="page" w:x="6140" w:y="2644"/>
        <w:shd w:val="clear" w:color="auto" w:fill="auto"/>
        <w:ind w:left="40" w:right="80" w:firstLine="280"/>
      </w:pPr>
      <w:r>
        <w:rPr>
          <w:rStyle w:val="TimesNewRoman75pt0pt"/>
          <w:rFonts w:eastAsia="Batang"/>
        </w:rPr>
        <w:t xml:space="preserve">1ст. Ґ. пов'язана з ісп. та порт, поезією. Особливе значення мала в </w:t>
      </w:r>
      <w:r>
        <w:rPr>
          <w:rStyle w:val="TimesNewRoman75pt0pt"/>
          <w:rFonts w:eastAsia="Batang"/>
          <w:lang w:val="en-US"/>
        </w:rPr>
        <w:t>XI</w:t>
      </w:r>
      <w:r>
        <w:rPr>
          <w:rStyle w:val="TimesNewRoman75pt0pt"/>
          <w:rFonts w:eastAsia="Batang"/>
          <w:lang w:val="en-US"/>
        </w:rPr>
        <w:t xml:space="preserve">V-XVII </w:t>
      </w:r>
      <w:r>
        <w:rPr>
          <w:rStyle w:val="TimesNewRoman75pt0pt"/>
          <w:rFonts w:eastAsia="Batang"/>
          <w:lang w:val="ru-RU"/>
        </w:rPr>
        <w:t xml:space="preserve">ст.: </w:t>
      </w:r>
      <w:r>
        <w:rPr>
          <w:rStyle w:val="TimesNewRoman75pt0pt"/>
          <w:rFonts w:eastAsia="Batang"/>
        </w:rPr>
        <w:t xml:space="preserve">іспанці К.Астальєха </w:t>
      </w:r>
      <w:r>
        <w:rPr>
          <w:rStyle w:val="TimesNewRoman75pt0pt"/>
          <w:rFonts w:eastAsia="Batang"/>
          <w:lang w:val="en-US"/>
        </w:rPr>
        <w:t xml:space="preserve">(XV-XVI), </w:t>
      </w:r>
      <w:r>
        <w:rPr>
          <w:rStyle w:val="TimesNewRoman75pt0pt"/>
          <w:rFonts w:eastAsia="Batang"/>
        </w:rPr>
        <w:t xml:space="preserve">М. де </w:t>
      </w:r>
      <w:r>
        <w:rPr>
          <w:rStyle w:val="TimesNewRoman75pt0pt"/>
          <w:rFonts w:eastAsia="Batang"/>
          <w:lang w:val="ru-RU"/>
        </w:rPr>
        <w:t xml:space="preserve">Сервантес </w:t>
      </w:r>
      <w:r>
        <w:rPr>
          <w:rStyle w:val="TimesNewRoman75pt0pt"/>
          <w:rFonts w:eastAsia="Batang"/>
          <w:lang w:val="en-US"/>
        </w:rPr>
        <w:t>(XVI-XV11)</w:t>
      </w:r>
    </w:p>
    <w:p w:rsidR="00361F9A" w:rsidRDefault="005F5C25">
      <w:pPr>
        <w:pStyle w:val="81"/>
        <w:framePr w:w="3629" w:h="11111" w:hRule="exact" w:wrap="none" w:vAnchor="page" w:hAnchor="page" w:x="6140" w:y="2644"/>
        <w:numPr>
          <w:ilvl w:val="0"/>
          <w:numId w:val="65"/>
        </w:numPr>
        <w:shd w:val="clear" w:color="auto" w:fill="auto"/>
        <w:tabs>
          <w:tab w:val="left" w:pos="290"/>
        </w:tabs>
        <w:ind w:left="40" w:right="80"/>
      </w:pPr>
      <w:r>
        <w:rPr>
          <w:rStyle w:val="TimesNewRoman75pt0pt"/>
          <w:rFonts w:eastAsia="Batang"/>
        </w:rPr>
        <w:t xml:space="preserve">4.2, р.18 “Дон Кіхота" та ін.; португальці Л.Камоенс, Ф.М.Мело, Б.В.Раваско (XVII ст.) та ін. В ін. європ. л-рах </w:t>
      </w:r>
      <w:r>
        <w:rPr>
          <w:rStyle w:val="TimesNewRoman75pt0pt"/>
          <w:rFonts w:eastAsia="Batang"/>
          <w:lang w:val="ru-RU"/>
        </w:rPr>
        <w:t xml:space="preserve">Г., </w:t>
      </w:r>
      <w:r>
        <w:rPr>
          <w:rStyle w:val="TimesNewRoman75pt0pt"/>
          <w:rFonts w:eastAsia="Batang"/>
        </w:rPr>
        <w:t xml:space="preserve">окрім перекладів, маловживана: </w:t>
      </w:r>
      <w:r>
        <w:rPr>
          <w:rStyle w:val="TimesNewRoman75pt0pt"/>
          <w:rFonts w:eastAsia="Batang"/>
          <w:lang w:val="ru-RU"/>
        </w:rPr>
        <w:t xml:space="preserve">франц. </w:t>
      </w:r>
      <w:r>
        <w:rPr>
          <w:rStyle w:val="TimesNewRoman75pt0pt"/>
          <w:rFonts w:eastAsia="Batang"/>
        </w:rPr>
        <w:t xml:space="preserve">В.Вуатюр — XVII </w:t>
      </w:r>
      <w:r>
        <w:rPr>
          <w:rStyle w:val="TimesNewRoman75pt0pt"/>
          <w:rFonts w:eastAsia="Batang"/>
          <w:lang w:val="ru-RU"/>
        </w:rPr>
        <w:t xml:space="preserve">ст., </w:t>
      </w:r>
      <w:r>
        <w:rPr>
          <w:rStyle w:val="TimesNewRoman75pt0pt"/>
          <w:rFonts w:eastAsia="Batang"/>
        </w:rPr>
        <w:t>рум. М.Емін</w:t>
      </w:r>
      <w:r>
        <w:rPr>
          <w:rStyle w:val="TimesNewRoman75pt0pt"/>
          <w:rFonts w:eastAsia="Batang"/>
        </w:rPr>
        <w:t xml:space="preserve">еску — XIX </w:t>
      </w:r>
      <w:r>
        <w:rPr>
          <w:rStyle w:val="TimesNewRoman75pt0pt"/>
          <w:rFonts w:eastAsia="Batang"/>
          <w:lang w:val="ru-RU"/>
        </w:rPr>
        <w:t xml:space="preserve">ст., </w:t>
      </w:r>
      <w:r>
        <w:rPr>
          <w:rStyle w:val="TimesNewRoman75pt0pt"/>
          <w:rFonts w:eastAsia="Batang"/>
        </w:rPr>
        <w:t xml:space="preserve">словен. Ф.Прешерн —XIX </w:t>
      </w:r>
      <w:r>
        <w:rPr>
          <w:rStyle w:val="TimesNewRoman75pt0pt"/>
          <w:rFonts w:eastAsia="Batang"/>
          <w:lang w:val="ru-RU"/>
        </w:rPr>
        <w:t xml:space="preserve">ст., </w:t>
      </w:r>
      <w:r>
        <w:rPr>
          <w:rStyle w:val="TimesNewRoman75pt0pt"/>
          <w:rFonts w:eastAsia="Batang"/>
        </w:rPr>
        <w:t xml:space="preserve">рос. поети XX </w:t>
      </w:r>
      <w:r>
        <w:rPr>
          <w:rStyle w:val="TimesNewRoman75pt0pt"/>
          <w:rFonts w:eastAsia="Batang"/>
          <w:lang w:val="ru-RU"/>
        </w:rPr>
        <w:t xml:space="preserve">ст. </w:t>
      </w:r>
      <w:r>
        <w:rPr>
          <w:rStyle w:val="TimesNewRoman75pt0pt"/>
          <w:rFonts w:eastAsia="Batang"/>
        </w:rPr>
        <w:t>В.</w:t>
      </w:r>
      <w:r>
        <w:rPr>
          <w:rStyle w:val="TimesNewRoman75pt0pt"/>
          <w:rFonts w:eastAsia="Batang"/>
          <w:lang w:val="ru-RU"/>
        </w:rPr>
        <w:t xml:space="preserve">Брюсов, </w:t>
      </w:r>
      <w:r>
        <w:rPr>
          <w:rStyle w:val="TimesNewRoman75pt0pt"/>
          <w:rFonts w:eastAsia="Batang"/>
        </w:rPr>
        <w:t>Вяч.Іванов, укр. поет М.Ткач — XX ст.</w:t>
      </w:r>
    </w:p>
    <w:p w:rsidR="00361F9A" w:rsidRDefault="005F5C25">
      <w:pPr>
        <w:pStyle w:val="140"/>
        <w:framePr w:w="3629" w:h="11111" w:hRule="exact" w:wrap="none" w:vAnchor="page" w:hAnchor="page" w:x="6140" w:y="2644"/>
        <w:shd w:val="clear" w:color="auto" w:fill="auto"/>
        <w:ind w:right="80"/>
      </w:pPr>
      <w:r>
        <w:rPr>
          <w:rStyle w:val="14TimesNewRoman7pt0pt"/>
          <w:rFonts w:eastAsia="Batang"/>
          <w:i/>
          <w:iCs/>
        </w:rPr>
        <w:t>Борис Іванюк</w:t>
      </w:r>
    </w:p>
    <w:p w:rsidR="00361F9A" w:rsidRDefault="005F5C25">
      <w:pPr>
        <w:pStyle w:val="81"/>
        <w:framePr w:w="3629" w:h="11111" w:hRule="exact" w:wrap="none" w:vAnchor="page" w:hAnchor="page" w:x="6140" w:y="2644"/>
        <w:shd w:val="clear" w:color="auto" w:fill="auto"/>
        <w:ind w:left="40" w:firstLine="280"/>
      </w:pPr>
      <w:r>
        <w:rPr>
          <w:rStyle w:val="TimesNewRoman75pt0pt"/>
          <w:rFonts w:eastAsia="Batang"/>
        </w:rPr>
        <w:t xml:space="preserve">ГНОМА (грец. </w:t>
      </w:r>
      <w:r>
        <w:rPr>
          <w:rStyle w:val="TimesNewRoman8pt0pt"/>
          <w:rFonts w:eastAsia="Batang"/>
          <w:lang w:val="en-US"/>
        </w:rPr>
        <w:t>gnome</w:t>
      </w:r>
      <w:r>
        <w:rPr>
          <w:rStyle w:val="TimesNewRoman75pt0pt"/>
          <w:rFonts w:eastAsia="Batang"/>
          <w:lang w:val="en-US"/>
        </w:rPr>
        <w:t xml:space="preserve"> </w:t>
      </w:r>
      <w:r>
        <w:rPr>
          <w:rStyle w:val="TimesNewRoman75pt0pt"/>
          <w:rFonts w:eastAsia="Batang"/>
        </w:rPr>
        <w:t>— висновок, судження)</w:t>
      </w:r>
    </w:p>
    <w:p w:rsidR="00361F9A" w:rsidRDefault="005F5C25">
      <w:pPr>
        <w:pStyle w:val="81"/>
        <w:framePr w:w="3629" w:h="11111" w:hRule="exact" w:wrap="none" w:vAnchor="page" w:hAnchor="page" w:x="6140" w:y="2644"/>
        <w:numPr>
          <w:ilvl w:val="0"/>
          <w:numId w:val="65"/>
        </w:numPr>
        <w:shd w:val="clear" w:color="auto" w:fill="auto"/>
        <w:tabs>
          <w:tab w:val="left" w:pos="314"/>
        </w:tabs>
        <w:ind w:left="40" w:right="80"/>
      </w:pPr>
      <w:r>
        <w:rPr>
          <w:rStyle w:val="TimesNewRoman75pt0pt"/>
          <w:rFonts w:eastAsia="Batang"/>
        </w:rPr>
        <w:t xml:space="preserve">лаконічний оригінальний вислів, один з афористичних жанрів. В античності Г. використовувалась як завершальна фраза у </w:t>
      </w:r>
      <w:r>
        <w:rPr>
          <w:rStyle w:val="TimesNewRoman85pt0pt"/>
          <w:rFonts w:eastAsia="Batang"/>
        </w:rPr>
        <w:t>трагедії</w:t>
      </w:r>
      <w:r>
        <w:rPr>
          <w:rStyle w:val="TimesNewRoman75pt0pt0"/>
          <w:rFonts w:eastAsia="Batang"/>
        </w:rPr>
        <w:t xml:space="preserve"> </w:t>
      </w:r>
      <w:r>
        <w:rPr>
          <w:rStyle w:val="TimesNewRoman75pt0pt"/>
          <w:rFonts w:eastAsia="Batang"/>
        </w:rPr>
        <w:t xml:space="preserve">(“Одна порада </w:t>
      </w:r>
      <w:r>
        <w:rPr>
          <w:rStyle w:val="TimesNewRoman75pt0pt"/>
          <w:rFonts w:eastAsia="Batang"/>
          <w:lang w:val="ru-RU"/>
        </w:rPr>
        <w:t xml:space="preserve">многих </w:t>
      </w:r>
      <w:r>
        <w:rPr>
          <w:rStyle w:val="TimesNewRoman75pt0pt"/>
          <w:rFonts w:eastAsia="Batang"/>
        </w:rPr>
        <w:t xml:space="preserve">рук сильніша" — у Еврипіда) і в </w:t>
      </w:r>
      <w:r>
        <w:rPr>
          <w:rStyle w:val="TimesNewRoman85pt0pt"/>
          <w:rFonts w:eastAsia="Batang"/>
        </w:rPr>
        <w:t>ліриці</w:t>
      </w:r>
      <w:r>
        <w:rPr>
          <w:rStyle w:val="TimesNewRoman75pt0pt0"/>
          <w:rFonts w:eastAsia="Batang"/>
        </w:rPr>
        <w:t xml:space="preserve"> </w:t>
      </w:r>
      <w:r>
        <w:rPr>
          <w:rStyle w:val="TimesNewRoman75pt0pt"/>
          <w:rFonts w:eastAsia="Batang"/>
          <w:lang w:val="ru-RU"/>
        </w:rPr>
        <w:t xml:space="preserve">(напр., </w:t>
      </w:r>
      <w:r>
        <w:rPr>
          <w:rStyle w:val="TimesNewRoman75pt0pt"/>
          <w:rFonts w:eastAsia="Batang"/>
        </w:rPr>
        <w:t xml:space="preserve">у формі </w:t>
      </w:r>
      <w:r>
        <w:rPr>
          <w:rStyle w:val="TimesNewRoman85pt0pt0"/>
          <w:rFonts w:eastAsia="Batang"/>
        </w:rPr>
        <w:t xml:space="preserve">елегійного дистиха). </w:t>
      </w:r>
      <w:r>
        <w:rPr>
          <w:rStyle w:val="TimesNewRoman75pt0pt"/>
          <w:rFonts w:eastAsia="Batang"/>
        </w:rPr>
        <w:t>Г. могла бути фінальним повчанням</w:t>
      </w:r>
      <w:r>
        <w:rPr>
          <w:rStyle w:val="TimesNewRoman75pt0pt"/>
          <w:rFonts w:eastAsia="Batang"/>
        </w:rPr>
        <w:t xml:space="preserve"> в </w:t>
      </w:r>
      <w:r>
        <w:rPr>
          <w:rStyle w:val="TimesNewRoman85pt0pt0"/>
          <w:rFonts w:eastAsia="Batang"/>
        </w:rPr>
        <w:t xml:space="preserve">анекдоті </w:t>
      </w:r>
      <w:r>
        <w:rPr>
          <w:rStyle w:val="TimesNewRoman75pt0pt"/>
          <w:rFonts w:eastAsia="Batang"/>
        </w:rPr>
        <w:t xml:space="preserve">— такий жанр називався </w:t>
      </w:r>
      <w:r>
        <w:rPr>
          <w:rStyle w:val="TimesNewRoman85pt0pt"/>
          <w:rFonts w:eastAsia="Batang"/>
        </w:rPr>
        <w:t xml:space="preserve">хрією </w:t>
      </w:r>
      <w:r>
        <w:rPr>
          <w:rStyle w:val="TimesNewRoman75pt0pt"/>
          <w:rFonts w:eastAsia="Batang"/>
        </w:rPr>
        <w:t xml:space="preserve">(міркуванням): </w:t>
      </w:r>
      <w:r>
        <w:rPr>
          <w:rStyle w:val="TimesNewRoman75pt0pt"/>
          <w:rFonts w:eastAsia="Batang"/>
          <w:lang w:val="ru-RU"/>
        </w:rPr>
        <w:t xml:space="preserve">напр.. </w:t>
      </w:r>
      <w:r>
        <w:rPr>
          <w:rStyle w:val="TimesNewRoman75pt0pt"/>
          <w:rFonts w:eastAsia="Batang"/>
        </w:rPr>
        <w:t>“Діоген, побачивши хлопчика, який коїв неподобство, вдарив його дядька, примовляючи: “Ось як ти його виховуєш!”. Але пізніше Г. набула самостійного значення, позбувшись повчального характеру. Я</w:t>
      </w:r>
      <w:r>
        <w:rPr>
          <w:rStyle w:val="TimesNewRoman75pt0pt"/>
          <w:rFonts w:eastAsia="Batang"/>
        </w:rPr>
        <w:t xml:space="preserve">кщо у візант. підручнику з риторики Феона Александрійського (1-11 ст), який спирався на ант. традицію, Г. була часткою хрії, то у зб. зразкових риторичних вправ (прогімнасми) Гермогена Тарсійського вона становила окр. прогімнасму поряд з </w:t>
      </w:r>
      <w:r>
        <w:rPr>
          <w:rStyle w:val="TimesNewRoman85pt0pt0"/>
          <w:rFonts w:eastAsia="Batang"/>
        </w:rPr>
        <w:t xml:space="preserve">байкою, </w:t>
      </w:r>
      <w:r>
        <w:rPr>
          <w:rStyle w:val="TimesNewRoman75pt0pt"/>
          <w:rFonts w:eastAsia="Batang"/>
        </w:rPr>
        <w:t xml:space="preserve">оповіддю, </w:t>
      </w:r>
      <w:r>
        <w:rPr>
          <w:rStyle w:val="TimesNewRoman75pt0pt"/>
          <w:rFonts w:eastAsia="Batang"/>
        </w:rPr>
        <w:t xml:space="preserve">хрією. похвалою, осудом, порівнянням тощо. Крім античності </w:t>
      </w:r>
      <w:r>
        <w:rPr>
          <w:rStyle w:val="TimesNewRoman75pt0pt"/>
          <w:rFonts w:eastAsia="Batang"/>
          <w:lang w:val="ru-RU"/>
        </w:rPr>
        <w:t xml:space="preserve">(напр.. </w:t>
      </w:r>
      <w:r>
        <w:rPr>
          <w:rStyle w:val="TimesNewRoman75pt0pt"/>
          <w:rFonts w:eastAsia="Batang"/>
        </w:rPr>
        <w:t xml:space="preserve">Гесіод. Феогнід), Г, була розповсюджена в інд., перс., араб, та ін.л- рах сх. регіону, а також у Європі </w:t>
      </w:r>
      <w:r>
        <w:rPr>
          <w:rStyle w:val="TimesNewRoman75pt0pt"/>
          <w:rFonts w:eastAsia="Batang"/>
          <w:lang w:val="ru-RU"/>
        </w:rPr>
        <w:t xml:space="preserve">(напр., </w:t>
      </w:r>
      <w:r>
        <w:rPr>
          <w:rStyle w:val="TimesNewRoman75pt0pt"/>
          <w:rFonts w:eastAsia="Batang"/>
        </w:rPr>
        <w:t>О.ГЦз</w:t>
      </w:r>
    </w:p>
    <w:p w:rsidR="00361F9A" w:rsidRDefault="005F5C25">
      <w:pPr>
        <w:pStyle w:val="81"/>
        <w:framePr w:w="3629" w:h="11111" w:hRule="exact" w:wrap="none" w:vAnchor="page" w:hAnchor="page" w:x="6140" w:y="2644"/>
        <w:numPr>
          <w:ilvl w:val="0"/>
          <w:numId w:val="65"/>
        </w:numPr>
        <w:shd w:val="clear" w:color="auto" w:fill="auto"/>
        <w:tabs>
          <w:tab w:val="left" w:pos="266"/>
        </w:tabs>
        <w:ind w:left="40" w:right="80"/>
      </w:pPr>
      <w:r>
        <w:rPr>
          <w:rStyle w:val="TimesNewRoman75pt0pt"/>
          <w:rFonts w:eastAsia="Batang"/>
        </w:rPr>
        <w:t xml:space="preserve">Вірменія, </w:t>
      </w:r>
      <w:r>
        <w:rPr>
          <w:rStyle w:val="TimesNewRoman75pt0pt"/>
          <w:rFonts w:eastAsia="Batang"/>
          <w:lang w:val="en-US"/>
        </w:rPr>
        <w:t xml:space="preserve">XII-XIV </w:t>
      </w:r>
      <w:r>
        <w:rPr>
          <w:rStyle w:val="TimesNewRoman75pt0pt"/>
          <w:rFonts w:eastAsia="Batang"/>
          <w:lang w:val="ru-RU"/>
        </w:rPr>
        <w:t xml:space="preserve">ст.; </w:t>
      </w:r>
      <w:r>
        <w:rPr>
          <w:rStyle w:val="TimesNewRoman75pt0pt"/>
          <w:rFonts w:eastAsia="Batang"/>
        </w:rPr>
        <w:t xml:space="preserve">Н.Кучак — Вірменія, XVI </w:t>
      </w:r>
      <w:r>
        <w:rPr>
          <w:rStyle w:val="TimesNewRoman75pt0pt"/>
          <w:rFonts w:eastAsia="Batang"/>
          <w:lang w:val="ru-RU"/>
        </w:rPr>
        <w:t xml:space="preserve">ст.; </w:t>
      </w:r>
      <w:r>
        <w:rPr>
          <w:rStyle w:val="TimesNewRoman75pt0pt"/>
          <w:rFonts w:eastAsia="Batang"/>
        </w:rPr>
        <w:t>А.Сілезіус, Ф.Логау</w:t>
      </w:r>
      <w:r>
        <w:rPr>
          <w:rStyle w:val="TimesNewRoman75pt0pt"/>
          <w:rFonts w:eastAsia="Batang"/>
        </w:rPr>
        <w:t xml:space="preserve"> — Німеччина, XVII </w:t>
      </w:r>
      <w:r>
        <w:rPr>
          <w:rStyle w:val="TimesNewRoman75pt0pt"/>
          <w:rFonts w:eastAsia="Batang"/>
          <w:lang w:val="ru-RU"/>
        </w:rPr>
        <w:t xml:space="preserve">ст.; </w:t>
      </w:r>
      <w:r>
        <w:rPr>
          <w:rStyle w:val="TimesNewRoman75pt0pt"/>
          <w:rFonts w:eastAsia="Batang"/>
        </w:rPr>
        <w:t xml:space="preserve">Й.-В.Гьоте — Німеччина, </w:t>
      </w:r>
      <w:r>
        <w:rPr>
          <w:rStyle w:val="TimesNewRoman75pt0pt"/>
          <w:rFonts w:eastAsia="Batang"/>
          <w:lang w:val="en-US"/>
        </w:rPr>
        <w:t xml:space="preserve">XVIIIXIX </w:t>
      </w:r>
      <w:r>
        <w:rPr>
          <w:rStyle w:val="TimesNewRoman75pt0pt"/>
          <w:rFonts w:eastAsia="Batang"/>
          <w:lang w:val="ru-RU"/>
        </w:rPr>
        <w:t xml:space="preserve">ст.; </w:t>
      </w:r>
      <w:r>
        <w:rPr>
          <w:rStyle w:val="TimesNewRoman75pt0pt"/>
          <w:rFonts w:eastAsia="Batang"/>
        </w:rPr>
        <w:t xml:space="preserve">М.Лєрмонтов — Росія, XIX </w:t>
      </w:r>
      <w:r>
        <w:rPr>
          <w:rStyle w:val="TimesNewRoman75pt0pt"/>
          <w:rFonts w:eastAsia="Batang"/>
          <w:lang w:val="ru-RU"/>
        </w:rPr>
        <w:t xml:space="preserve">ст.; </w:t>
      </w:r>
      <w:r>
        <w:rPr>
          <w:rStyle w:val="TimesNewRoman75pt0pt"/>
          <w:rFonts w:eastAsia="Batang"/>
        </w:rPr>
        <w:t xml:space="preserve">Орхан Вєлі — Туреччина, XX ст. та ін.), Типол. близькими до Г. є лір. епіграма, лір., або вірш, мініатюра </w:t>
      </w:r>
      <w:r>
        <w:rPr>
          <w:rStyle w:val="TimesNewRoman75pt0pt"/>
          <w:rFonts w:eastAsia="Batang"/>
          <w:lang w:val="ru-RU"/>
        </w:rPr>
        <w:t xml:space="preserve">(напр., </w:t>
      </w:r>
      <w:r>
        <w:rPr>
          <w:rStyle w:val="TimesNewRoman75pt0pt"/>
          <w:rFonts w:eastAsia="Batang"/>
        </w:rPr>
        <w:t xml:space="preserve">поль. фрашка та </w:t>
      </w:r>
      <w:r>
        <w:rPr>
          <w:rStyle w:val="TimesNewRoman85pt0pt0"/>
          <w:rFonts w:eastAsia="Batang"/>
        </w:rPr>
        <w:t xml:space="preserve">фіглик), </w:t>
      </w:r>
      <w:r>
        <w:rPr>
          <w:rStyle w:val="TimesNewRoman75pt0pt"/>
          <w:rFonts w:eastAsia="Batang"/>
        </w:rPr>
        <w:t xml:space="preserve">вірш, </w:t>
      </w:r>
      <w:r>
        <w:rPr>
          <w:rStyle w:val="TimesNewRoman85pt0pt0"/>
          <w:rFonts w:eastAsia="Batang"/>
        </w:rPr>
        <w:t xml:space="preserve">афоризм </w:t>
      </w:r>
      <w:r>
        <w:rPr>
          <w:rStyle w:val="TimesNewRoman75pt0pt"/>
          <w:rFonts w:eastAsia="Batang"/>
        </w:rPr>
        <w:t>та ін. Фоль</w:t>
      </w:r>
      <w:r>
        <w:rPr>
          <w:rStyle w:val="TimesNewRoman75pt0pt"/>
          <w:rFonts w:eastAsia="Batang"/>
        </w:rPr>
        <w:t xml:space="preserve">клор, аналогом Г. є </w:t>
      </w:r>
      <w:r>
        <w:rPr>
          <w:rStyle w:val="TimesNewRoman85pt0pt"/>
          <w:rFonts w:eastAsia="Batang"/>
        </w:rPr>
        <w:t>приспів 'я.</w:t>
      </w:r>
    </w:p>
    <w:p w:rsidR="00361F9A" w:rsidRDefault="005F5C25">
      <w:pPr>
        <w:pStyle w:val="140"/>
        <w:framePr w:w="3629" w:h="11111" w:hRule="exact" w:wrap="none" w:vAnchor="page" w:hAnchor="page" w:x="6140" w:y="2644"/>
        <w:shd w:val="clear" w:color="auto" w:fill="auto"/>
        <w:ind w:right="80"/>
      </w:pPr>
      <w:r>
        <w:rPr>
          <w:rStyle w:val="14TimesNewRoman7pt0pt"/>
          <w:rFonts w:eastAsia="Batang"/>
          <w:i/>
          <w:iCs/>
        </w:rPr>
        <w:t>Борис Іванюк</w:t>
      </w:r>
    </w:p>
    <w:p w:rsidR="00361F9A" w:rsidRDefault="005F5C25">
      <w:pPr>
        <w:pStyle w:val="81"/>
        <w:framePr w:w="3629" w:h="11111" w:hRule="exact" w:wrap="none" w:vAnchor="page" w:hAnchor="page" w:x="6140" w:y="2644"/>
        <w:shd w:val="clear" w:color="auto" w:fill="auto"/>
        <w:ind w:left="40" w:right="80" w:firstLine="280"/>
      </w:pPr>
      <w:r>
        <w:rPr>
          <w:rStyle w:val="TimesNewRoman75pt0pt0"/>
          <w:rFonts w:eastAsia="Batang"/>
        </w:rPr>
        <w:t xml:space="preserve">ГОЛОСІННЯ </w:t>
      </w:r>
      <w:r>
        <w:rPr>
          <w:rStyle w:val="TimesNewRoman75pt0pt"/>
          <w:rFonts w:eastAsia="Batang"/>
        </w:rPr>
        <w:t xml:space="preserve">або </w:t>
      </w:r>
      <w:r>
        <w:rPr>
          <w:rStyle w:val="TimesNewRoman75pt0pt0"/>
          <w:rFonts w:eastAsia="Batang"/>
        </w:rPr>
        <w:t xml:space="preserve">ТУЖІННЯ </w:t>
      </w:r>
      <w:r>
        <w:rPr>
          <w:rStyle w:val="TimesNewRoman75pt0pt"/>
          <w:rFonts w:eastAsia="Batang"/>
        </w:rPr>
        <w:t>— жанр, котрий своїм корінням сягає доби синкретичного стану мислення людства. Г. тісно пов'язаний з похоронним обрядом. Не має чітко окреслених жанр. форм. Останні можуть варіюватися від о</w:t>
      </w:r>
      <w:r>
        <w:rPr>
          <w:rStyle w:val="TimesNewRoman75pt0pt"/>
          <w:rFonts w:eastAsia="Batang"/>
        </w:rPr>
        <w:t xml:space="preserve">кр. траг. вигуків до вед. сюжетних плачів-поем. В основі кожної з </w:t>
      </w:r>
      <w:r>
        <w:rPr>
          <w:rStyle w:val="TimesNewRoman85pt0pt"/>
          <w:rFonts w:eastAsia="Batang"/>
        </w:rPr>
        <w:t>імпровізацій</w:t>
      </w:r>
      <w:r>
        <w:rPr>
          <w:rStyle w:val="TimesNewRoman75pt0pt0"/>
          <w:rFonts w:eastAsia="Batang"/>
        </w:rPr>
        <w:t xml:space="preserve"> </w:t>
      </w:r>
      <w:r>
        <w:rPr>
          <w:rStyle w:val="TimesNewRoman75pt0pt"/>
          <w:rFonts w:eastAsia="Batang"/>
        </w:rPr>
        <w:t xml:space="preserve">використовувались накопичені нар. </w:t>
      </w:r>
      <w:r>
        <w:rPr>
          <w:rStyle w:val="TimesNewRoman85pt0pt"/>
          <w:rFonts w:eastAsia="Batang"/>
        </w:rPr>
        <w:t>традицією</w:t>
      </w:r>
      <w:r>
        <w:rPr>
          <w:rStyle w:val="TimesNewRoman75pt0pt0"/>
          <w:rFonts w:eastAsia="Batang"/>
        </w:rPr>
        <w:t xml:space="preserve"> </w:t>
      </w:r>
      <w:r>
        <w:rPr>
          <w:rStyle w:val="TimesNewRoman75pt0pt"/>
          <w:rFonts w:eastAsia="Batang"/>
        </w:rPr>
        <w:t>словесні формули та етил, і ритм, особливості. Так, будова укр, Г. в ритм, плані нерівномірна і підкорена речитативній повільній мане</w:t>
      </w:r>
      <w:r>
        <w:rPr>
          <w:rStyle w:val="TimesNewRoman75pt0pt"/>
          <w:rFonts w:eastAsia="Batang"/>
        </w:rPr>
        <w:t xml:space="preserve">рі виконання. Більш чітка ритм, організація в гуцульських Г. їх </w:t>
      </w:r>
      <w:r>
        <w:rPr>
          <w:rStyle w:val="TimesNewRoman75pt0pt"/>
          <w:rFonts w:eastAsia="Batang"/>
          <w:lang w:val="en-US"/>
        </w:rPr>
        <w:t xml:space="preserve">pm« </w:t>
      </w:r>
      <w:r>
        <w:rPr>
          <w:rStyle w:val="TimesNewRoman75pt0pt"/>
          <w:rFonts w:eastAsia="Batang"/>
        </w:rPr>
        <w:t>побудований, як правило, на комбінації три і чотириударних віршів. Особливості поетики Г зумовлені відкритістю тексту (можливістю</w:t>
      </w:r>
    </w:p>
    <w:p w:rsidR="00361F9A" w:rsidRDefault="005F5C25">
      <w:pPr>
        <w:pStyle w:val="a5"/>
        <w:framePr w:wrap="none" w:vAnchor="page" w:hAnchor="page" w:x="5866" w:y="13961"/>
        <w:shd w:val="clear" w:color="auto" w:fill="auto"/>
        <w:spacing w:line="150" w:lineRule="exact"/>
        <w:ind w:left="20"/>
      </w:pPr>
      <w:r>
        <w:rPr>
          <w:rStyle w:val="TimesNewRoman75pt0pt2"/>
          <w:rFonts w:eastAsia="Batang"/>
        </w:rPr>
        <w:t>124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01"/>
        <w:framePr w:wrap="none" w:vAnchor="page" w:hAnchor="page" w:x="1882" w:y="2223"/>
        <w:shd w:val="clear" w:color="auto" w:fill="auto"/>
        <w:spacing w:before="0" w:line="150" w:lineRule="exact"/>
      </w:pPr>
      <w:r>
        <w:rPr>
          <w:rStyle w:val="10TimesNewRoman75pt0pt"/>
          <w:rFonts w:eastAsia="Batang"/>
        </w:rPr>
        <w:lastRenderedPageBreak/>
        <w:t>і</w:t>
      </w:r>
    </w:p>
    <w:p w:rsidR="00361F9A" w:rsidRDefault="005F5C25">
      <w:pPr>
        <w:pStyle w:val="81"/>
        <w:framePr w:w="3634" w:h="11131" w:hRule="exact" w:wrap="none" w:vAnchor="page" w:hAnchor="page" w:x="2367" w:y="3046"/>
        <w:shd w:val="clear" w:color="auto" w:fill="auto"/>
        <w:ind w:left="40" w:right="20"/>
      </w:pPr>
      <w:r>
        <w:rPr>
          <w:rStyle w:val="TimesNewRoman75pt0pt"/>
          <w:rFonts w:eastAsia="Batang"/>
        </w:rPr>
        <w:t xml:space="preserve">варіювання), своєрідністю </w:t>
      </w:r>
      <w:r>
        <w:rPr>
          <w:rStyle w:val="TimesNewRoman75pt0pt"/>
          <w:rFonts w:eastAsia="Batang"/>
        </w:rPr>
        <w:t>обряду та обрядовим часом. Емоційна напруженість, насичена (інколи і переобтяжена) трагізмом, визначає основний стильовий фон Г. Тому всі образні та структурно- семантичні засоби мови використовуються з метою підкреслення трагізму ситуації. Г. чи не єдиний</w:t>
      </w:r>
      <w:r>
        <w:rPr>
          <w:rStyle w:val="TimesNewRoman75pt0pt"/>
          <w:rFonts w:eastAsia="Batang"/>
        </w:rPr>
        <w:t xml:space="preserve"> в світ, словесності жанр, в якому емоційне перенасичення не має межі, не ламає жанру, перетворюючи його в іронічне самозаперечення, а утверджує жанр, продуктивність.</w:t>
      </w:r>
    </w:p>
    <w:p w:rsidR="00361F9A" w:rsidRDefault="005F5C25">
      <w:pPr>
        <w:pStyle w:val="81"/>
        <w:framePr w:w="3634" w:h="11131" w:hRule="exact" w:wrap="none" w:vAnchor="page" w:hAnchor="page" w:x="2367" w:y="3046"/>
        <w:shd w:val="clear" w:color="auto" w:fill="auto"/>
        <w:ind w:left="40" w:right="20" w:firstLine="240"/>
      </w:pPr>
      <w:r>
        <w:rPr>
          <w:rStyle w:val="TimesNewRoman75pt0pt"/>
          <w:rFonts w:eastAsia="Batang"/>
        </w:rPr>
        <w:t>Г. виконувалися під час похоронного обряду в моменти найбільшого емоційного напруження (о</w:t>
      </w:r>
      <w:r>
        <w:rPr>
          <w:rStyle w:val="TimesNewRoman75pt0pt"/>
          <w:rFonts w:eastAsia="Batang"/>
        </w:rPr>
        <w:t xml:space="preserve">плакувався факт смерті, покладання в домовину, над могилою, при виносі небіжчика із дому і </w:t>
      </w:r>
      <w:r>
        <w:rPr>
          <w:rStyle w:val="TimesNewRoman75pt0pt"/>
          <w:rFonts w:eastAsia="Batang"/>
          <w:lang w:val="ru-RU"/>
        </w:rPr>
        <w:t xml:space="preserve">т.д.). </w:t>
      </w:r>
      <w:r>
        <w:rPr>
          <w:rStyle w:val="TimesNewRoman75pt0pt"/>
          <w:rFonts w:eastAsia="Batang"/>
        </w:rPr>
        <w:t xml:space="preserve">Чіткої регламентації виконання в сценарії похорону не існує. Все зумовлювалось емоційним станом. Голосили, як правило, жінки. Частіше поодинці (соло). Інколи </w:t>
      </w:r>
      <w:r>
        <w:rPr>
          <w:rStyle w:val="TimesNewRoman75pt0pt"/>
          <w:rFonts w:eastAsia="Batang"/>
        </w:rPr>
        <w:t>змінювали одна одну.</w:t>
      </w:r>
    </w:p>
    <w:p w:rsidR="00361F9A" w:rsidRDefault="005F5C25">
      <w:pPr>
        <w:pStyle w:val="81"/>
        <w:framePr w:w="3634" w:h="11131" w:hRule="exact" w:wrap="none" w:vAnchor="page" w:hAnchor="page" w:x="2367" w:y="3046"/>
        <w:shd w:val="clear" w:color="auto" w:fill="auto"/>
        <w:ind w:left="40" w:right="20" w:firstLine="240"/>
      </w:pPr>
      <w:r>
        <w:rPr>
          <w:rStyle w:val="TimesNewRoman75pt0pt"/>
          <w:rFonts w:eastAsia="Batang"/>
        </w:rPr>
        <w:t>Існує і жанр весільних Г. Пов’язані вони з жалем за дівоцтвом, батьківським домом, подругами. Виконує Г. сама молода, або з подругами. Форма цих Г. імпровізована, але має, переважно, чітку сталість. Це пояснюється ритуальною обов’язков</w:t>
      </w:r>
      <w:r>
        <w:rPr>
          <w:rStyle w:val="TimesNewRoman75pt0pt"/>
          <w:rFonts w:eastAsia="Batang"/>
        </w:rPr>
        <w:t>істю виконання, яке не завжди відповідало емоційному станові молодої. Тому жінки заучували зі слів вже заміжніх жінок, або від жінки-розпорядниці на весіллі.</w:t>
      </w:r>
    </w:p>
    <w:p w:rsidR="00361F9A" w:rsidRDefault="005F5C25">
      <w:pPr>
        <w:pStyle w:val="81"/>
        <w:framePr w:w="3634" w:h="11131" w:hRule="exact" w:wrap="none" w:vAnchor="page" w:hAnchor="page" w:x="2367" w:y="3046"/>
        <w:shd w:val="clear" w:color="auto" w:fill="auto"/>
        <w:ind w:left="40" w:right="20" w:firstLine="240"/>
      </w:pPr>
      <w:r>
        <w:rPr>
          <w:rStyle w:val="TimesNewRoman75pt0pt"/>
          <w:rFonts w:eastAsia="Batang"/>
        </w:rPr>
        <w:t>Загалом Г. як жанр функціонує не лише в похоронному обряді та на весіллі. Він був продуктивний у к</w:t>
      </w:r>
      <w:r>
        <w:rPr>
          <w:rStyle w:val="TimesNewRoman75pt0pt"/>
          <w:rFonts w:eastAsia="Batang"/>
        </w:rPr>
        <w:t xml:space="preserve">ожному з випадків життя, забарвлених горем, прощанням, стихійним лихом, початком війни, хворобою і </w:t>
      </w:r>
      <w:r>
        <w:rPr>
          <w:rStyle w:val="TimesNewRoman75pt0pt"/>
          <w:rFonts w:eastAsia="Batang"/>
          <w:lang w:val="ru-RU"/>
        </w:rPr>
        <w:t xml:space="preserve">т.п. </w:t>
      </w:r>
      <w:r>
        <w:rPr>
          <w:rStyle w:val="TimesNewRoman75pt0pt"/>
          <w:rFonts w:eastAsia="Batang"/>
        </w:rPr>
        <w:t xml:space="preserve">Окр. жанр, групу складають </w:t>
      </w:r>
      <w:r>
        <w:rPr>
          <w:rStyle w:val="TimesNewRoman8pt0pt"/>
          <w:rFonts w:eastAsia="Batang"/>
        </w:rPr>
        <w:t>рекрутські пісні-Г.</w:t>
      </w:r>
    </w:p>
    <w:p w:rsidR="00361F9A" w:rsidRDefault="005F5C25">
      <w:pPr>
        <w:pStyle w:val="81"/>
        <w:framePr w:w="3634" w:h="11131" w:hRule="exact" w:wrap="none" w:vAnchor="page" w:hAnchor="page" w:x="2367" w:y="3046"/>
        <w:shd w:val="clear" w:color="auto" w:fill="auto"/>
        <w:ind w:left="40" w:right="20" w:firstLine="240"/>
      </w:pPr>
      <w:r>
        <w:rPr>
          <w:rStyle w:val="TimesNewRoman75pt0pt"/>
          <w:rFonts w:eastAsia="Batang"/>
        </w:rPr>
        <w:t>Збирали та вивчали Г. в Росії Є.</w:t>
      </w:r>
      <w:r>
        <w:rPr>
          <w:rStyle w:val="TimesNewRoman75pt0pt"/>
          <w:rFonts w:eastAsia="Batang"/>
          <w:lang w:val="ru-RU"/>
        </w:rPr>
        <w:t xml:space="preserve">Барсов, </w:t>
      </w:r>
      <w:r>
        <w:rPr>
          <w:rStyle w:val="TimesNewRoman75pt0pt"/>
          <w:rFonts w:eastAsia="Batang"/>
        </w:rPr>
        <w:t xml:space="preserve">М.Азадовський, К.Чистов; в Україні В.Гнаткж, І.Свєнціцький, М. </w:t>
      </w:r>
      <w:r>
        <w:rPr>
          <w:rStyle w:val="TimesNewRoman75pt0pt"/>
          <w:rFonts w:eastAsia="Batang"/>
        </w:rPr>
        <w:t>Стельмах, М.Грииай. Г. привертали увагу укр. письменників Г.Квітки- Основ'яненка, І.Нечуя-Левицького, М.Коцюбин</w:t>
      </w:r>
      <w:r>
        <w:rPr>
          <w:rStyle w:val="TimesNewRoman75pt0pt"/>
          <w:rFonts w:eastAsia="Batang"/>
        </w:rPr>
        <w:softHyphen/>
        <w:t>ського, В.Стефаника, Марка Черемшини.</w:t>
      </w:r>
    </w:p>
    <w:p w:rsidR="00361F9A" w:rsidRDefault="005F5C25">
      <w:pPr>
        <w:pStyle w:val="140"/>
        <w:framePr w:w="3634" w:h="11131" w:hRule="exact" w:wrap="none" w:vAnchor="page" w:hAnchor="page" w:x="2367" w:y="3046"/>
        <w:shd w:val="clear" w:color="auto" w:fill="auto"/>
        <w:ind w:right="20"/>
      </w:pPr>
      <w:r>
        <w:rPr>
          <w:rStyle w:val="14TimesNewRoman7pt0pt"/>
          <w:rFonts w:eastAsia="Batang"/>
          <w:i/>
          <w:iCs/>
        </w:rPr>
        <w:t xml:space="preserve">Ігор </w:t>
      </w:r>
      <w:r>
        <w:rPr>
          <w:rStyle w:val="14TimesNewRoman7pt0pt"/>
          <w:rFonts w:eastAsia="Batang"/>
          <w:i/>
          <w:iCs/>
          <w:lang w:val="ru-RU"/>
        </w:rPr>
        <w:t>Зварич</w:t>
      </w:r>
    </w:p>
    <w:p w:rsidR="00361F9A" w:rsidRDefault="005F5C25">
      <w:pPr>
        <w:pStyle w:val="81"/>
        <w:framePr w:w="3634" w:h="11131" w:hRule="exact" w:wrap="none" w:vAnchor="page" w:hAnchor="page" w:x="2367" w:y="3046"/>
        <w:shd w:val="clear" w:color="auto" w:fill="auto"/>
        <w:ind w:left="40" w:right="20" w:firstLine="240"/>
      </w:pPr>
      <w:r>
        <w:rPr>
          <w:rStyle w:val="TimesNewRoman75pt0pt0"/>
          <w:rFonts w:eastAsia="Batang"/>
        </w:rPr>
        <w:t xml:space="preserve">ГОМІЛЕТИКА </w:t>
      </w:r>
      <w:r>
        <w:rPr>
          <w:rStyle w:val="TimesNewRoman75pt0pt"/>
          <w:rFonts w:eastAsia="Batang"/>
        </w:rPr>
        <w:t>— христ. риторика, шо ставить за мету витлумачення Св. Письма через проповідь чи по</w:t>
      </w:r>
      <w:r>
        <w:rPr>
          <w:rStyle w:val="TimesNewRoman75pt0pt"/>
          <w:rFonts w:eastAsia="Batang"/>
        </w:rPr>
        <w:t xml:space="preserve">вчальну бесіду. Термін походить з ант. культури — так, в “Застільних бесідах” </w:t>
      </w:r>
      <w:r>
        <w:rPr>
          <w:rStyle w:val="TimesNewRoman75pt0pt"/>
          <w:rFonts w:eastAsia="Batang"/>
          <w:lang w:val="ru-RU"/>
        </w:rPr>
        <w:t xml:space="preserve">Плутарха </w:t>
      </w:r>
      <w:r>
        <w:rPr>
          <w:rStyle w:val="TimesNewRoman75pt0pt"/>
          <w:rFonts w:eastAsia="Batang"/>
        </w:rPr>
        <w:t xml:space="preserve">Г. є правила бесіди “за чаркою”, за якими не можна, </w:t>
      </w:r>
      <w:r>
        <w:rPr>
          <w:rStyle w:val="TimesNewRoman75pt0pt"/>
          <w:rFonts w:eastAsia="Batang"/>
          <w:lang w:val="ru-RU"/>
        </w:rPr>
        <w:t xml:space="preserve">напр., </w:t>
      </w:r>
      <w:r>
        <w:rPr>
          <w:rStyle w:val="TimesNewRoman75pt0pt"/>
          <w:rFonts w:eastAsia="Batang"/>
        </w:rPr>
        <w:t xml:space="preserve">зловживати жартами, слід уникати сварки тошо. Слово </w:t>
      </w:r>
      <w:r>
        <w:rPr>
          <w:rStyle w:val="TimesNewRoman8pt0pt"/>
          <w:rFonts w:eastAsia="Batang"/>
        </w:rPr>
        <w:t>гомілія</w:t>
      </w:r>
      <w:r>
        <w:rPr>
          <w:rStyle w:val="TimesNewRoman75pt0pt"/>
          <w:rFonts w:eastAsia="Batang"/>
        </w:rPr>
        <w:t xml:space="preserve"> (грец. </w:t>
      </w:r>
      <w:r>
        <w:rPr>
          <w:rStyle w:val="TimesNewRoman8pt0pt"/>
          <w:rFonts w:eastAsia="Batang"/>
          <w:lang w:val="pl-PL"/>
        </w:rPr>
        <w:t>homilia</w:t>
      </w:r>
      <w:r>
        <w:rPr>
          <w:rStyle w:val="TimesNewRoman75pt0pt"/>
          <w:rFonts w:eastAsia="Batang"/>
        </w:rPr>
        <w:t>) означає буквально “промову перед н</w:t>
      </w:r>
      <w:r>
        <w:rPr>
          <w:rStyle w:val="TimesNewRoman75pt0pt"/>
          <w:rFonts w:eastAsia="Batang"/>
        </w:rPr>
        <w:t xml:space="preserve">ародом”, або ж бесіду з кількома людьми. Звідси й вираз </w:t>
      </w:r>
      <w:r>
        <w:rPr>
          <w:rStyle w:val="TimesNewRoman8pt0pt"/>
          <w:rFonts w:eastAsia="Batang"/>
          <w:lang w:val="pl-PL"/>
        </w:rPr>
        <w:t>homiletice tehne</w:t>
      </w:r>
    </w:p>
    <w:p w:rsidR="00361F9A" w:rsidRDefault="005F5C25">
      <w:pPr>
        <w:pStyle w:val="81"/>
        <w:framePr w:w="3634" w:h="11131" w:hRule="exact" w:wrap="none" w:vAnchor="page" w:hAnchor="page" w:x="2367" w:y="3046"/>
        <w:numPr>
          <w:ilvl w:val="0"/>
          <w:numId w:val="65"/>
        </w:numPr>
        <w:shd w:val="clear" w:color="auto" w:fill="auto"/>
        <w:tabs>
          <w:tab w:val="left" w:pos="208"/>
        </w:tabs>
        <w:ind w:left="40"/>
      </w:pPr>
      <w:r>
        <w:rPr>
          <w:rStyle w:val="TimesNewRoman75pt0pt"/>
          <w:rFonts w:eastAsia="Batang"/>
        </w:rPr>
        <w:t>техніка, мист-во спілкування чи бесіди.</w:t>
      </w:r>
    </w:p>
    <w:p w:rsidR="00361F9A" w:rsidRDefault="005F5C25">
      <w:pPr>
        <w:pStyle w:val="81"/>
        <w:framePr w:w="3634" w:h="11131" w:hRule="exact" w:wrap="none" w:vAnchor="page" w:hAnchor="page" w:x="2367" w:y="3046"/>
        <w:shd w:val="clear" w:color="auto" w:fill="auto"/>
        <w:ind w:left="40" w:right="20" w:firstLine="240"/>
      </w:pPr>
      <w:r>
        <w:rPr>
          <w:rStyle w:val="TimesNewRoman75pt0pt"/>
          <w:rFonts w:eastAsia="Batang"/>
        </w:rPr>
        <w:t xml:space="preserve">У Церкві слово </w:t>
      </w:r>
      <w:r>
        <w:rPr>
          <w:rStyle w:val="TimesNewRoman8pt0pt"/>
          <w:rFonts w:eastAsia="Batang"/>
        </w:rPr>
        <w:t>гомілія</w:t>
      </w:r>
      <w:r>
        <w:rPr>
          <w:rStyle w:val="TimesNewRoman75pt0pt"/>
          <w:rFonts w:eastAsia="Batang"/>
        </w:rPr>
        <w:t xml:space="preserve"> стало означати храмову проповідь пресвітерів, що, не мудруючи, щиросердно пояснювали зміст Св. письма. Коли ж було встан</w:t>
      </w:r>
      <w:r>
        <w:rPr>
          <w:rStyle w:val="TimesNewRoman75pt0pt"/>
          <w:rFonts w:eastAsia="Batang"/>
        </w:rPr>
        <w:t xml:space="preserve">овлено єдиний літургійний чин, виникла потреба в коментарях під час літургії (об'єктом пояснення тут були “перікопи” — назначені для читання вголос місця </w:t>
      </w:r>
      <w:r>
        <w:rPr>
          <w:rStyle w:val="TimesNewRoman75pt0pt"/>
          <w:rFonts w:eastAsia="Batang"/>
          <w:lang w:val="ru-RU"/>
        </w:rPr>
        <w:t xml:space="preserve">Нов. </w:t>
      </w:r>
      <w:r>
        <w:rPr>
          <w:rStyle w:val="TimesNewRoman75pt0pt"/>
          <w:rFonts w:eastAsia="Batang"/>
        </w:rPr>
        <w:t xml:space="preserve">Завіту; часом виникла й потреба у тлумаченні певних місць Ст. Завіту, як це робив сам </w:t>
      </w:r>
      <w:r>
        <w:rPr>
          <w:rStyle w:val="TimesNewRoman75pt0pt"/>
          <w:rFonts w:eastAsia="Batang"/>
          <w:lang w:val="ru-RU"/>
        </w:rPr>
        <w:t>Христос, на</w:t>
      </w:r>
      <w:r>
        <w:rPr>
          <w:rStyle w:val="TimesNewRoman75pt0pt"/>
          <w:rFonts w:eastAsia="Batang"/>
          <w:lang w:val="ru-RU"/>
        </w:rPr>
        <w:t xml:space="preserve">пр., </w:t>
      </w:r>
      <w:r>
        <w:rPr>
          <w:rStyle w:val="TimesNewRoman75pt0pt"/>
          <w:rFonts w:eastAsia="Batang"/>
        </w:rPr>
        <w:t xml:space="preserve">у синагозі </w:t>
      </w:r>
      <w:r>
        <w:rPr>
          <w:rStyle w:val="TimesNewRoman75pt0pt"/>
          <w:rFonts w:eastAsia="Batang"/>
          <w:lang w:val="ru-RU"/>
        </w:rPr>
        <w:t xml:space="preserve">Назарету </w:t>
      </w:r>
      <w:r>
        <w:rPr>
          <w:rStyle w:val="TimesNewRoman75pt0pt"/>
          <w:rFonts w:eastAsia="Batang"/>
        </w:rPr>
        <w:t xml:space="preserve">(Лк. 4). За найдавн. христ. гомілію вважають послання </w:t>
      </w:r>
      <w:r>
        <w:rPr>
          <w:rStyle w:val="TimesNewRoman75pt0pt"/>
          <w:rFonts w:eastAsia="Batang"/>
          <w:lang w:val="ru-RU"/>
        </w:rPr>
        <w:t xml:space="preserve">Климента, </w:t>
      </w:r>
      <w:r>
        <w:rPr>
          <w:rStyle w:val="TimesNewRoman75pt0pt"/>
          <w:rFonts w:eastAsia="Batang"/>
        </w:rPr>
        <w:t>єп. Рим.,</w:t>
      </w:r>
    </w:p>
    <w:p w:rsidR="00361F9A" w:rsidRDefault="005F5C25">
      <w:pPr>
        <w:pStyle w:val="76"/>
        <w:framePr w:wrap="none" w:vAnchor="page" w:hAnchor="page" w:x="8986" w:y="2718"/>
        <w:shd w:val="clear" w:color="auto" w:fill="auto"/>
        <w:spacing w:line="150" w:lineRule="exact"/>
        <w:ind w:left="20"/>
      </w:pPr>
      <w:r>
        <w:rPr>
          <w:rStyle w:val="7TimesNewRoman75pt0pt0"/>
          <w:rFonts w:eastAsia="Georgia"/>
        </w:rPr>
        <w:t>ГОМІЛЕТИКА</w:t>
      </w:r>
    </w:p>
    <w:p w:rsidR="00361F9A" w:rsidRDefault="005F5C25">
      <w:pPr>
        <w:pStyle w:val="81"/>
        <w:framePr w:w="3715" w:h="11140" w:hRule="exact" w:wrap="none" w:vAnchor="page" w:hAnchor="page" w:x="6288" w:y="3032"/>
        <w:shd w:val="clear" w:color="auto" w:fill="auto"/>
        <w:ind w:left="40" w:right="20"/>
      </w:pPr>
      <w:r>
        <w:rPr>
          <w:rStyle w:val="TimesNewRoman75pt0pt"/>
          <w:rFonts w:eastAsia="Batang"/>
        </w:rPr>
        <w:t xml:space="preserve">до </w:t>
      </w:r>
      <w:r>
        <w:rPr>
          <w:rStyle w:val="TimesNewRoman75pt0pt"/>
          <w:rFonts w:eastAsia="Batang"/>
          <w:lang w:val="ru-RU"/>
        </w:rPr>
        <w:t xml:space="preserve">коринфян </w:t>
      </w:r>
      <w:r>
        <w:rPr>
          <w:rStyle w:val="TimesNewRoman75pt0pt"/>
          <w:rFonts w:eastAsia="Batang"/>
        </w:rPr>
        <w:t xml:space="preserve">(прибл. 97 р. н.е.), учня апостола Павла, котрий закликав до миру в Коринфській церкві в дусі апостольських послань </w:t>
      </w:r>
      <w:r>
        <w:rPr>
          <w:rStyle w:val="TimesNewRoman75pt0pt"/>
          <w:rFonts w:eastAsia="Batang"/>
          <w:lang w:val="ru-RU"/>
        </w:rPr>
        <w:t xml:space="preserve">Нов. </w:t>
      </w:r>
      <w:r>
        <w:rPr>
          <w:rStyle w:val="TimesNewRoman75pt0pt"/>
          <w:rFonts w:eastAsia="Batang"/>
        </w:rPr>
        <w:t xml:space="preserve">Завіту (текст </w:t>
      </w:r>
      <w:r>
        <w:rPr>
          <w:rStyle w:val="TimesNewRoman75pt0pt"/>
          <w:rFonts w:eastAsia="Batang"/>
          <w:lang w:val="ru-RU"/>
        </w:rPr>
        <w:t xml:space="preserve">Климента </w:t>
      </w:r>
      <w:r>
        <w:rPr>
          <w:rStyle w:val="TimesNewRoman75pt0pt"/>
          <w:rFonts w:eastAsia="Batang"/>
        </w:rPr>
        <w:t xml:space="preserve">й деякі подібні, шо приписувалися йому, ранні християни об'єднували спочатку навіть з апостольськими посланнями та </w:t>
      </w:r>
      <w:r>
        <w:rPr>
          <w:rStyle w:val="TimesNewRoman75pt0pt0"/>
          <w:rFonts w:eastAsia="Batang"/>
        </w:rPr>
        <w:t xml:space="preserve">апокрифом </w:t>
      </w:r>
      <w:r>
        <w:rPr>
          <w:rStyle w:val="TimesNewRoman75pt0pt"/>
          <w:rFonts w:eastAsia="Batang"/>
        </w:rPr>
        <w:t>“Дидахе” (повчання 12 апостолів). Тут автор порівнює “людей безчесних", які творять роздори в Коринфській це</w:t>
      </w:r>
      <w:r>
        <w:rPr>
          <w:rStyle w:val="TimesNewRoman75pt0pt"/>
          <w:rFonts w:eastAsia="Batang"/>
        </w:rPr>
        <w:t xml:space="preserve">ркві, з бібл. Каїном, наводить ін. приклади заздрості; цікаво, шо тут-таки згадується, шо від заздрошів потерпали й Данаїди з ант. міфології. Вважає за можливе </w:t>
      </w:r>
      <w:r>
        <w:rPr>
          <w:rStyle w:val="TimesNewRoman75pt0pt"/>
          <w:rFonts w:eastAsia="Batang"/>
          <w:lang w:val="ru-RU"/>
        </w:rPr>
        <w:t xml:space="preserve">Климент </w:t>
      </w:r>
      <w:r>
        <w:rPr>
          <w:rStyle w:val="TimesNewRoman75pt0pt"/>
          <w:rFonts w:eastAsia="Batang"/>
        </w:rPr>
        <w:t>цілком процитувати 50-й псалом покаянний Давида, аби вплинути на свідомість читачів.</w:t>
      </w:r>
    </w:p>
    <w:p w:rsidR="00361F9A" w:rsidRDefault="005F5C25">
      <w:pPr>
        <w:pStyle w:val="81"/>
        <w:framePr w:w="3715" w:h="11140" w:hRule="exact" w:wrap="none" w:vAnchor="page" w:hAnchor="page" w:x="6288" w:y="3032"/>
        <w:shd w:val="clear" w:color="auto" w:fill="auto"/>
        <w:ind w:left="40" w:right="40" w:firstLine="300"/>
      </w:pPr>
      <w:r>
        <w:rPr>
          <w:rStyle w:val="TimesNewRoman75pt0pt"/>
          <w:rFonts w:eastAsia="Batang"/>
        </w:rPr>
        <w:t>З ч</w:t>
      </w:r>
      <w:r>
        <w:rPr>
          <w:rStyle w:val="TimesNewRoman75pt0pt"/>
          <w:rFonts w:eastAsia="Batang"/>
        </w:rPr>
        <w:t xml:space="preserve">асом почав вживатися термін гом/лет, тобто майстер Г. Але поняття майстерності було умовним: перевага віддавалася духу любові, про який апостол Павло твердив як про основу христ. особистості. Філос. й літ. витончена, але </w:t>
      </w:r>
      <w:r>
        <w:rPr>
          <w:rStyle w:val="TimesNewRoman75pt0pt"/>
          <w:rFonts w:eastAsia="Batang"/>
          <w:lang w:val="ru-RU"/>
        </w:rPr>
        <w:t xml:space="preserve">внутр. </w:t>
      </w:r>
      <w:r>
        <w:rPr>
          <w:rStyle w:val="TimesNewRoman75pt0pt"/>
          <w:rFonts w:eastAsia="Batang"/>
        </w:rPr>
        <w:t>байдужа, як правило, до свог</w:t>
      </w:r>
      <w:r>
        <w:rPr>
          <w:rStyle w:val="TimesNewRoman75pt0pt"/>
          <w:rFonts w:eastAsia="Batang"/>
        </w:rPr>
        <w:t xml:space="preserve">о предмету ант. риторика сприймалася як облуда: ритора, </w:t>
      </w:r>
      <w:r>
        <w:rPr>
          <w:rStyle w:val="TimesNewRoman75pt0pt"/>
          <w:rFonts w:eastAsia="Batang"/>
          <w:lang w:val="ru-RU"/>
        </w:rPr>
        <w:t xml:space="preserve">напр., </w:t>
      </w:r>
      <w:r>
        <w:rPr>
          <w:rStyle w:val="TimesNewRoman75pt0pt"/>
          <w:rFonts w:eastAsia="Batang"/>
        </w:rPr>
        <w:t>не допускали до хрешення, якщо він не зречеться своєї професії. Спершу панував погляд, шо будь- яка проповідь натхненна безпосередньо Св. Духом, мислилося, шо це було започатковано ше в апостол</w:t>
      </w:r>
      <w:r>
        <w:rPr>
          <w:rStyle w:val="TimesNewRoman75pt0pt"/>
          <w:rFonts w:eastAsia="Batang"/>
        </w:rPr>
        <w:t xml:space="preserve">ьські часи, на свято П’ятидесятниці, коли Дух зійшов у вигляді вогнених язиків на апостолів, які стали говорити різними мовами </w:t>
      </w:r>
      <w:r>
        <w:rPr>
          <w:rStyle w:val="TimesNewRoman8pt0pt"/>
          <w:rFonts w:eastAsia="Batang"/>
        </w:rPr>
        <w:t>(глосолалія)</w:t>
      </w:r>
      <w:r>
        <w:rPr>
          <w:rStyle w:val="TimesNewRoman75pt0pt"/>
          <w:rFonts w:eastAsia="Batang"/>
        </w:rPr>
        <w:t xml:space="preserve"> на знак майбутньої місії проповіді слова </w:t>
      </w:r>
      <w:r>
        <w:rPr>
          <w:rStyle w:val="TimesNewRoman75pt0pt"/>
          <w:rFonts w:eastAsia="Batang"/>
          <w:lang w:val="ru-RU"/>
        </w:rPr>
        <w:t xml:space="preserve">Христа </w:t>
      </w:r>
      <w:r>
        <w:rPr>
          <w:rStyle w:val="TimesNewRoman75pt0pt"/>
          <w:rFonts w:eastAsia="Batang"/>
        </w:rPr>
        <w:t>світові (Дії, 2). Це було заперечено біблеїстом ІІ-ІІІ ст. Орігеном,</w:t>
      </w:r>
      <w:r>
        <w:rPr>
          <w:rStyle w:val="TimesNewRoman75pt0pt"/>
          <w:rFonts w:eastAsia="Batang"/>
        </w:rPr>
        <w:t xml:space="preserve"> котрий підкреслив суб'єктивність проповідника і потребу в спеціальній освіченості. Оріген започаткував проповідь виключно як коментар до Св. Письма, хоча залишав місце й для '“самовиразу” проповідника. Розвинуте було вчення Орігенове (в якого були й єрети</w:t>
      </w:r>
      <w:r>
        <w:rPr>
          <w:rStyle w:val="TimesNewRoman75pt0pt"/>
          <w:rFonts w:eastAsia="Batang"/>
        </w:rPr>
        <w:t xml:space="preserve">чні думки) </w:t>
      </w:r>
      <w:r>
        <w:rPr>
          <w:rStyle w:val="TimesNewRoman75pt0pt"/>
          <w:rFonts w:eastAsia="Batang"/>
          <w:lang w:val="ru-RU"/>
        </w:rPr>
        <w:t xml:space="preserve">Августином </w:t>
      </w:r>
      <w:r>
        <w:rPr>
          <w:rStyle w:val="TimesNewRoman75pt0pt"/>
          <w:rFonts w:eastAsia="Batang"/>
          <w:lang w:val="pl-PL"/>
        </w:rPr>
        <w:t xml:space="preserve">(IV-V </w:t>
      </w:r>
      <w:r>
        <w:rPr>
          <w:rStyle w:val="TimesNewRoman75pt0pt"/>
          <w:rFonts w:eastAsia="Batang"/>
        </w:rPr>
        <w:t xml:space="preserve">ст. н.е.). який вчився на ритора, про шо згадує в “Сповіді” як про справу, натхненну “цілями негожими та легковажними”. Свій погляд на </w:t>
      </w:r>
      <w:r>
        <w:rPr>
          <w:rStyle w:val="TimesNewRoman75pt0pt"/>
          <w:rFonts w:eastAsia="Batang"/>
          <w:lang w:val="ru-RU"/>
        </w:rPr>
        <w:t xml:space="preserve">Г. Августин </w:t>
      </w:r>
      <w:r>
        <w:rPr>
          <w:rStyle w:val="TimesNewRoman75pt0pt"/>
          <w:rFonts w:eastAsia="Batang"/>
        </w:rPr>
        <w:t xml:space="preserve">виклав у “Християнській доктрині”: тут. по-перше, відзначено, шо досвід ант. </w:t>
      </w:r>
      <w:r>
        <w:rPr>
          <w:rStyle w:val="TimesNewRoman75pt0pt0"/>
          <w:rFonts w:eastAsia="Batang"/>
        </w:rPr>
        <w:t>рито</w:t>
      </w:r>
      <w:r>
        <w:rPr>
          <w:rStyle w:val="TimesNewRoman75pt0pt0"/>
          <w:rFonts w:eastAsia="Batang"/>
        </w:rPr>
        <w:t xml:space="preserve">рики </w:t>
      </w:r>
      <w:r>
        <w:rPr>
          <w:rStyle w:val="TimesNewRoman75pt0pt"/>
          <w:rFonts w:eastAsia="Batang"/>
        </w:rPr>
        <w:t>є корисним, хоча й не обов’язковим; по-друге — від хисту красномовства важливіші знання Св. письма та “мудрість” (тобто, “зміст” важливіший від “форми”); по третє, гарно говорити не є гріх, ба. навіть бажано; по-четверте, варто дотримуватися системи 3</w:t>
      </w:r>
      <w:r>
        <w:rPr>
          <w:rStyle w:val="TimesNewRoman75pt0pt"/>
          <w:rFonts w:eastAsia="Batang"/>
        </w:rPr>
        <w:t>-х стилів, відомої з ант. часів; по-п’яте: якшо в апостольські часи проповідник дійсно говорив від імені Св. Духа, то тепер можна сподіватися хіба шо на допомогу благодаті Божої (тобто, в церквах здебільшого проповідують не святі, а звичайні люди). До цьог</w:t>
      </w:r>
      <w:r>
        <w:rPr>
          <w:rStyle w:val="TimesNewRoman75pt0pt"/>
          <w:rFonts w:eastAsia="Batang"/>
        </w:rPr>
        <w:t xml:space="preserve">о в V ст. було додано вчення про казуїстику св. Григорія Двоєслова (від лат. </w:t>
      </w:r>
      <w:r>
        <w:rPr>
          <w:rStyle w:val="TimesNewRoman75pt0pt"/>
          <w:rFonts w:eastAsia="Batang"/>
          <w:lang w:val="pl-PL"/>
        </w:rPr>
        <w:t xml:space="preserve">casus </w:t>
      </w:r>
      <w:r>
        <w:rPr>
          <w:rStyle w:val="TimesNewRoman75pt0pt"/>
          <w:rFonts w:eastAsia="Batang"/>
        </w:rPr>
        <w:t>— ситуація, випадок). Це означало, шо треба враховувати, яка аудиторія перед проповідником. Одночасно аудиторія вимагає від проповідника святості життя, як за часів апостоль</w:t>
      </w:r>
      <w:r>
        <w:rPr>
          <w:rStyle w:val="TimesNewRoman75pt0pt"/>
          <w:rFonts w:eastAsia="Batang"/>
        </w:rPr>
        <w:t>ських, й ученості. На тому призупинилося формування зх. Г. Навали варварів та майже повна руйнація ант. цивілізації на Зх. загальмували проповідницьку діяльність.</w:t>
      </w:r>
    </w:p>
    <w:p w:rsidR="00361F9A" w:rsidRDefault="005F5C25">
      <w:pPr>
        <w:pStyle w:val="a5"/>
        <w:framePr w:wrap="none" w:vAnchor="page" w:hAnchor="page" w:x="5991" w:y="14387"/>
        <w:shd w:val="clear" w:color="auto" w:fill="auto"/>
        <w:spacing w:line="150" w:lineRule="exact"/>
        <w:ind w:left="20"/>
      </w:pPr>
      <w:r>
        <w:rPr>
          <w:rStyle w:val="TimesNewRoman75pt0pt2"/>
          <w:rFonts w:eastAsia="Batang"/>
        </w:rPr>
        <w:t>125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40" w:y="2367"/>
        <w:shd w:val="clear" w:color="auto" w:fill="auto"/>
        <w:spacing w:line="150" w:lineRule="exact"/>
        <w:ind w:left="20"/>
      </w:pPr>
      <w:r>
        <w:rPr>
          <w:rStyle w:val="7TimesNewRoman75pt0pt0"/>
          <w:rFonts w:eastAsia="Georgia"/>
        </w:rPr>
        <w:lastRenderedPageBreak/>
        <w:t>ГОМІЛЕТИКА</w:t>
      </w:r>
    </w:p>
    <w:p w:rsidR="00361F9A" w:rsidRDefault="005F5C25">
      <w:pPr>
        <w:pStyle w:val="81"/>
        <w:framePr w:w="3715" w:h="11140" w:hRule="exact" w:wrap="none" w:vAnchor="page" w:hAnchor="page" w:x="2106" w:y="2676"/>
        <w:shd w:val="clear" w:color="auto" w:fill="auto"/>
        <w:ind w:left="20" w:right="40" w:firstLine="300"/>
      </w:pPr>
      <w:r>
        <w:rPr>
          <w:rStyle w:val="TimesNewRoman75pt0pt"/>
          <w:rFonts w:eastAsia="Batang"/>
        </w:rPr>
        <w:t>У більш цивілізованій й безпечній Візантії, ле з ант. ча</w:t>
      </w:r>
      <w:r>
        <w:rPr>
          <w:rStyle w:val="TimesNewRoman75pt0pt"/>
          <w:rFonts w:eastAsia="Batang"/>
        </w:rPr>
        <w:t xml:space="preserve">сів віддавалася шана красномовству. </w:t>
      </w:r>
      <w:r>
        <w:rPr>
          <w:rStyle w:val="TimesNewRoman75pt0pt"/>
          <w:rFonts w:eastAsia="Batang"/>
          <w:lang w:val="ru-RU"/>
        </w:rPr>
        <w:t xml:space="preserve">Г., </w:t>
      </w:r>
      <w:r>
        <w:rPr>
          <w:rStyle w:val="TimesNewRoman75pt0pt"/>
          <w:rFonts w:eastAsia="Batang"/>
        </w:rPr>
        <w:t xml:space="preserve">навпаки, переживав піднесення. “Успадкована Візантією від античності теорія риторики -— важливіша й змістовніша система, ніж звичайно гадають" (С. Аверіниев). Але гору тут узяв </w:t>
      </w:r>
      <w:r>
        <w:rPr>
          <w:rStyle w:val="TimesNewRoman8pt0pt"/>
          <w:rFonts w:eastAsia="Batang"/>
        </w:rPr>
        <w:t>азіанізм.</w:t>
      </w:r>
      <w:r>
        <w:rPr>
          <w:rStyle w:val="TimesNewRoman75pt0pt"/>
          <w:rFonts w:eastAsia="Batang"/>
        </w:rPr>
        <w:t xml:space="preserve"> і наслідування стилю </w:t>
      </w:r>
      <w:r>
        <w:rPr>
          <w:rStyle w:val="TimesNewRoman8pt0pt"/>
          <w:rFonts w:eastAsia="Batang"/>
        </w:rPr>
        <w:t>Біблії.</w:t>
      </w:r>
      <w:r>
        <w:rPr>
          <w:rStyle w:val="TimesNewRoman75pt0pt"/>
          <w:rFonts w:eastAsia="Batang"/>
        </w:rPr>
        <w:t xml:space="preserve"> Відраза ло примітивного койне перших христ. писань змінилася пієтетом до “слова правди”, але одночасно з цими двома чинниками існує третій-, наслідування стилю вишуканої філос, прози </w:t>
      </w:r>
      <w:r>
        <w:rPr>
          <w:rStyle w:val="TimesNewRoman75pt0pt"/>
          <w:rFonts w:eastAsia="Batang"/>
          <w:lang w:val="ru-RU"/>
        </w:rPr>
        <w:t xml:space="preserve">Платона </w:t>
      </w:r>
      <w:r>
        <w:rPr>
          <w:rStyle w:val="TimesNewRoman75pt0pt"/>
          <w:rFonts w:eastAsia="Batang"/>
        </w:rPr>
        <w:t>й Арістотеля, шо своїми вченнями про те оп (потойбічне) та “мета</w:t>
      </w:r>
      <w:r>
        <w:rPr>
          <w:rStyle w:val="TimesNewRoman75pt0pt"/>
          <w:rFonts w:eastAsia="Batang"/>
        </w:rPr>
        <w:t xml:space="preserve">фізику" немовби торували шлях христ. спіритуалізму. Виникає й опора на власне христ. традицію. Слід зазначити, шо, з бібл. погляду, “красного письменства” як такого не має бути, бо Слово є те, шо робить людину подібною до Бога, бо й Сам Бог Словом творить </w:t>
      </w:r>
      <w:r>
        <w:rPr>
          <w:rStyle w:val="TimesNewRoman75pt0pt"/>
          <w:rFonts w:eastAsia="Batang"/>
        </w:rPr>
        <w:t xml:space="preserve">світ. Отож, “гра” словом </w:t>
      </w:r>
      <w:r>
        <w:rPr>
          <w:rStyle w:val="TimesNewRoman8pt0pt"/>
          <w:rFonts w:eastAsia="Batang"/>
        </w:rPr>
        <w:t>е</w:t>
      </w:r>
      <w:r>
        <w:rPr>
          <w:rStyle w:val="TimesNewRoman75pt0pt"/>
          <w:rFonts w:eastAsia="Batang"/>
        </w:rPr>
        <w:t xml:space="preserve"> гріх. Слово є знаряддям пошуку істини. Тим самим було приречено, по суті, красне письменство у Візантії (хоча воно існувало, але повторювало архаїчні ант. форми. Спроби застосувати його для прославлення христ. вартостей (єпископ </w:t>
      </w:r>
      <w:r>
        <w:rPr>
          <w:rStyle w:val="TimesNewRoman75pt0pt"/>
          <w:rFonts w:eastAsia="Batang"/>
        </w:rPr>
        <w:t xml:space="preserve">Мефодій. учень ант. риторів; єретик Аполінарій. шо у віршах оспівував “шлюб" </w:t>
      </w:r>
      <w:r>
        <w:rPr>
          <w:rStyle w:val="TimesNewRoman75pt0pt"/>
          <w:rFonts w:eastAsia="Batang"/>
          <w:lang w:val="ru-RU"/>
        </w:rPr>
        <w:t xml:space="preserve">Христа </w:t>
      </w:r>
      <w:r>
        <w:rPr>
          <w:rStyle w:val="TimesNewRoman75pt0pt"/>
          <w:rFonts w:eastAsia="Batang"/>
        </w:rPr>
        <w:t xml:space="preserve">та Його Церкви), успіху не мали. Поет, енергія візант. літераторів вилилася у створення </w:t>
      </w:r>
      <w:r>
        <w:rPr>
          <w:rStyle w:val="TimesNewRoman8pt0pt"/>
          <w:rFonts w:eastAsia="Batang"/>
        </w:rPr>
        <w:t xml:space="preserve">молитов, </w:t>
      </w:r>
      <w:r>
        <w:rPr>
          <w:rStyle w:val="TimesNewRoman75pt0pt3"/>
          <w:rFonts w:eastAsia="Batang"/>
        </w:rPr>
        <w:t>а</w:t>
      </w:r>
      <w:r>
        <w:rPr>
          <w:rStyle w:val="TimesNewRoman85pt0pt0"/>
          <w:rFonts w:eastAsia="Batang"/>
        </w:rPr>
        <w:t xml:space="preserve"> </w:t>
      </w:r>
      <w:r>
        <w:rPr>
          <w:rStyle w:val="TimesNewRoman75pt0pt"/>
          <w:rFonts w:eastAsia="Batang"/>
        </w:rPr>
        <w:t xml:space="preserve">иерк. словесність стала за </w:t>
      </w:r>
      <w:r>
        <w:rPr>
          <w:rStyle w:val="TimesNewRoman8pt0pt"/>
          <w:rFonts w:eastAsia="Batang"/>
        </w:rPr>
        <w:t>жанровою домінантою</w:t>
      </w:r>
      <w:r>
        <w:rPr>
          <w:rStyle w:val="TimesNewRoman75pt0pt"/>
          <w:rFonts w:eastAsia="Batang"/>
        </w:rPr>
        <w:t xml:space="preserve"> риторичною </w:t>
      </w:r>
      <w:r>
        <w:rPr>
          <w:rStyle w:val="TimesNewRoman8pt0pt"/>
          <w:rFonts w:eastAsia="Batang"/>
        </w:rPr>
        <w:t>(хроніка, житіє</w:t>
      </w:r>
      <w:r>
        <w:rPr>
          <w:rStyle w:val="TimesNewRoman8pt0pt"/>
          <w:rFonts w:eastAsia="Batang"/>
        </w:rPr>
        <w:t>тошо).</w:t>
      </w:r>
    </w:p>
    <w:p w:rsidR="00361F9A" w:rsidRDefault="005F5C25">
      <w:pPr>
        <w:pStyle w:val="81"/>
        <w:framePr w:w="3715" w:h="11140" w:hRule="exact" w:wrap="none" w:vAnchor="page" w:hAnchor="page" w:x="2106" w:y="2676"/>
        <w:shd w:val="clear" w:color="auto" w:fill="auto"/>
        <w:ind w:left="20" w:right="40" w:firstLine="300"/>
      </w:pPr>
      <w:r>
        <w:rPr>
          <w:rStyle w:val="TimesNewRoman75pt0pt"/>
          <w:rFonts w:eastAsia="Batang"/>
        </w:rPr>
        <w:t xml:space="preserve">Нові ритори-гомілети розмірковують про Бога та святість життя, про чернецтво, про єресі, з якими боролися на перших Вселенських Соборах. Ортодоксія знайшло талановитих оборонців в особах Афанасія Алєксандрійського, Василя </w:t>
      </w:r>
      <w:r>
        <w:rPr>
          <w:rStyle w:val="TimesNewRoman75pt0pt"/>
          <w:rFonts w:eastAsia="Batang"/>
          <w:lang w:val="ru-RU"/>
        </w:rPr>
        <w:t xml:space="preserve">Вел., </w:t>
      </w:r>
      <w:r>
        <w:rPr>
          <w:rStyle w:val="TimesNewRoman75pt0pt"/>
          <w:rFonts w:eastAsia="Batang"/>
        </w:rPr>
        <w:t>Григорія Назіанзіна т</w:t>
      </w:r>
      <w:r>
        <w:rPr>
          <w:rStyle w:val="TimesNewRoman75pt0pt"/>
          <w:rFonts w:eastAsia="Batang"/>
        </w:rPr>
        <w:t xml:space="preserve">а Іоана Златоустого (IV </w:t>
      </w:r>
      <w:r>
        <w:rPr>
          <w:rStyle w:val="TimesNewRoman75pt0pt"/>
          <w:rFonts w:eastAsia="Batang"/>
          <w:lang w:val="ru-RU"/>
        </w:rPr>
        <w:t xml:space="preserve">ст.). </w:t>
      </w:r>
      <w:r>
        <w:rPr>
          <w:rStyle w:val="TimesNewRoman75pt0pt"/>
          <w:rFonts w:eastAsia="Batang"/>
        </w:rPr>
        <w:t>їм довелося боронити право користуватися традиціями ант. риторики й освіченості, коли імператор Юліан Відступник спробував був заборонити християнам користуватися плодами ант. вченості. Згадані Отці Церкви були за освітою рито</w:t>
      </w:r>
      <w:r>
        <w:rPr>
          <w:rStyle w:val="TimesNewRoman75pt0pt"/>
          <w:rFonts w:eastAsia="Batang"/>
        </w:rPr>
        <w:t xml:space="preserve">рами, й узяли на озброєння прийоми й методи своїх предків-поганців Василь </w:t>
      </w:r>
      <w:r>
        <w:rPr>
          <w:rStyle w:val="TimesNewRoman75pt0pt"/>
          <w:rFonts w:eastAsia="Batang"/>
          <w:lang w:val="ru-RU"/>
        </w:rPr>
        <w:t xml:space="preserve">Вел. </w:t>
      </w:r>
      <w:r>
        <w:rPr>
          <w:rStyle w:val="TimesNewRoman75pt0pt"/>
          <w:rFonts w:eastAsia="Batang"/>
        </w:rPr>
        <w:t xml:space="preserve">змалку, як і </w:t>
      </w:r>
      <w:r>
        <w:rPr>
          <w:rStyle w:val="TimesNewRoman75pt0pt"/>
          <w:rFonts w:eastAsia="Batang"/>
          <w:lang w:val="ru-RU"/>
        </w:rPr>
        <w:t xml:space="preserve">Августин, </w:t>
      </w:r>
      <w:r>
        <w:rPr>
          <w:rStyle w:val="TimesNewRoman75pt0pt"/>
          <w:rFonts w:eastAsia="Batang"/>
        </w:rPr>
        <w:t>готувався стати ритором і отримав блискучу освіту у кращих майстрів красномовства ло того, як навернутися до християнства. Його проповіді за формою не пос</w:t>
      </w:r>
      <w:r>
        <w:rPr>
          <w:rStyle w:val="TimesNewRoman75pt0pt"/>
          <w:rFonts w:eastAsia="Batang"/>
        </w:rPr>
        <w:t xml:space="preserve">тупаються ант. зразкам, хоча позбавлені духу софістичної "розумової гри". Тв. св. Василя сповнені посилань на митців і філософів старовини, але поруч з </w:t>
      </w:r>
      <w:r>
        <w:rPr>
          <w:rStyle w:val="TimesNewRoman75pt0pt"/>
          <w:rFonts w:eastAsia="Batang"/>
          <w:lang w:val="ru-RU"/>
        </w:rPr>
        <w:t xml:space="preserve">Гомером </w:t>
      </w:r>
      <w:r>
        <w:rPr>
          <w:rStyle w:val="TimesNewRoman75pt0pt"/>
          <w:rFonts w:eastAsia="Batang"/>
        </w:rPr>
        <w:t>та Гесіодом, Солоном та Періклом він згадує бібл. героїв; з поганської культури радить брати "ті</w:t>
      </w:r>
      <w:r>
        <w:rPr>
          <w:rStyle w:val="TimesNewRoman75pt0pt"/>
          <w:rFonts w:eastAsia="Batang"/>
        </w:rPr>
        <w:t xml:space="preserve"> місця, де вони ухваляли чесноти й засуджували пороки”, мов бджоли, шо беруть мед не з усякої квітки; вихваляння ж пороку не слід слухати, як Одіссей не слухав співу сирен. Був дуже популярний (зокрема в Київ. Русі) “Шестоднев” св. Василя, ле. на рівні тод</w:t>
      </w:r>
      <w:r>
        <w:rPr>
          <w:rStyle w:val="TimesNewRoman75pt0pt"/>
          <w:rFonts w:eastAsia="Batang"/>
        </w:rPr>
        <w:t>ішніх знань, коментувалася бібл. Книга Буггя (6 днів творіння), шо й було яскравим застосуванням принципів Г. в сфері писаного слова. Написано було св. Василем і 15 “Бесід” на Псалтир, котру він вважав найкориснішою з кн. Біблії (бо тут є й “закони”, й</w:t>
      </w:r>
    </w:p>
    <w:p w:rsidR="00361F9A" w:rsidRDefault="005F5C25">
      <w:pPr>
        <w:pStyle w:val="81"/>
        <w:framePr w:w="3715" w:h="11108" w:hRule="exact" w:wrap="none" w:vAnchor="page" w:hAnchor="page" w:x="6100" w:y="2674"/>
        <w:shd w:val="clear" w:color="auto" w:fill="auto"/>
        <w:ind w:left="20" w:right="40"/>
      </w:pPr>
      <w:r>
        <w:rPr>
          <w:rStyle w:val="TimesNewRoman75pt0pt"/>
          <w:rFonts w:eastAsia="Batang"/>
        </w:rPr>
        <w:t>“пр</w:t>
      </w:r>
      <w:r>
        <w:rPr>
          <w:rStyle w:val="TimesNewRoman75pt0pt"/>
          <w:rFonts w:eastAsia="Batang"/>
        </w:rPr>
        <w:t>ороцтва”, й ‘історія" тошо). Йому приписували й коментарі на ін. кн. Біблії (не збережені або недостовірні). Св. Григорій Назіанзін (або Богослов), шо був також поетом-ліриком. більш тяжів до самовиразу й рефлексії; в полемічних трактатах він підтримав вим</w:t>
      </w:r>
      <w:r>
        <w:rPr>
          <w:rStyle w:val="TimesNewRoman75pt0pt"/>
          <w:rFonts w:eastAsia="Batang"/>
        </w:rPr>
        <w:t>огу християн користуватися набутком ант. вченості. Відомі його 45 “слів”, тобто проповідей (з них 5 —' проти Юліана Відступника). Св. Григорій Нісський слідом за Орігеном, стверджує алегоричний підхід до Св. Письма (шо в свою чергу базується на екзегезі Фі</w:t>
      </w:r>
      <w:r>
        <w:rPr>
          <w:rStyle w:val="TimesNewRoman75pt0pt"/>
          <w:rFonts w:eastAsia="Batang"/>
        </w:rPr>
        <w:t>лона Алєксандрійського).</w:t>
      </w:r>
    </w:p>
    <w:p w:rsidR="00361F9A" w:rsidRDefault="005F5C25">
      <w:pPr>
        <w:pStyle w:val="81"/>
        <w:framePr w:w="3715" w:h="11108" w:hRule="exact" w:wrap="none" w:vAnchor="page" w:hAnchor="page" w:x="6100" w:y="2674"/>
        <w:shd w:val="clear" w:color="auto" w:fill="auto"/>
        <w:ind w:left="40" w:right="60" w:firstLine="280"/>
      </w:pPr>
      <w:r>
        <w:rPr>
          <w:rStyle w:val="TimesNewRoman75pt0pt"/>
          <w:rFonts w:eastAsia="Batang"/>
        </w:rPr>
        <w:t xml:space="preserve">Архієпіскоп Константинопольський Іоан Златоуст, як свідчить уже його прізвисько, був Геніальним проповідником. Він навчався риториці у відомого поганського ритора Лібанія. практикував </w:t>
      </w:r>
      <w:r>
        <w:rPr>
          <w:rStyle w:val="TimesNewRoman75pt0pt"/>
          <w:rFonts w:eastAsia="Batang"/>
          <w:lang w:val="ru-RU"/>
        </w:rPr>
        <w:t xml:space="preserve">аскезу </w:t>
      </w:r>
      <w:r>
        <w:rPr>
          <w:rStyle w:val="TimesNewRoman75pt0pt"/>
          <w:rFonts w:eastAsia="Batang"/>
        </w:rPr>
        <w:t xml:space="preserve">у Сірії, а на престолі царгородського святителя проявив себе як блискучий імпровізатор. Іоан повчав, полемізував і викривав, наслідуючи безстрашних ст-завітних пророків, зокрема не злякавшись увійти в конфлікт з самою імператрицею (за шо його було заслано </w:t>
      </w:r>
      <w:r>
        <w:rPr>
          <w:rStyle w:val="TimesNewRoman75pt0pt"/>
          <w:rFonts w:eastAsia="Batang"/>
        </w:rPr>
        <w:t xml:space="preserve">у провінцію, де він і знайшов смерть). Наведемо зразок стилю Іоанової проповіді як найвиразніший приклад візант. </w:t>
      </w:r>
      <w:r>
        <w:rPr>
          <w:rStyle w:val="TimesNewRoman75pt0pt"/>
          <w:rFonts w:eastAsia="Batang"/>
          <w:lang w:val="ru-RU"/>
        </w:rPr>
        <w:t xml:space="preserve">Г.; </w:t>
      </w:r>
      <w:r>
        <w:rPr>
          <w:rStyle w:val="TimesNewRoman75pt0pt"/>
          <w:rFonts w:eastAsia="Batang"/>
        </w:rPr>
        <w:t>"Отож ми. як я сказав, мусимо шукати самітництва не лише в якихось там місцях, але й у самій своїй волі, і найперш — душу свою вести в саму</w:t>
      </w:r>
      <w:r>
        <w:rPr>
          <w:rStyle w:val="TimesNewRoman75pt0pt"/>
          <w:rFonts w:eastAsia="Batang"/>
        </w:rPr>
        <w:t xml:space="preserve"> ніким не заселену пустелю. При такому настрої і блаженний Давид, шо жив у місті, керував царством і був обсаджений клопотами без ліку, перебував оточений любов'ю Христовою більше, ніж ті, шо живуть у пустелях. Таких сліз, зітхань та ридань вдень і вночі н</w:t>
      </w:r>
      <w:r>
        <w:rPr>
          <w:rStyle w:val="TimesNewRoman75pt0pt"/>
          <w:rFonts w:eastAsia="Batang"/>
        </w:rPr>
        <w:t>авряд чи хто побачить у когось із тих, хто нині розіп’явся, якшо такий справді знайдеться”. Поривання проповідника поєднується з філігранною технікою слова.</w:t>
      </w:r>
    </w:p>
    <w:p w:rsidR="00361F9A" w:rsidRDefault="005F5C25">
      <w:pPr>
        <w:pStyle w:val="81"/>
        <w:framePr w:w="3715" w:h="11108" w:hRule="exact" w:wrap="none" w:vAnchor="page" w:hAnchor="page" w:x="6100" w:y="2674"/>
        <w:shd w:val="clear" w:color="auto" w:fill="auto"/>
        <w:ind w:left="40" w:right="60" w:firstLine="280"/>
      </w:pPr>
      <w:r>
        <w:rPr>
          <w:rStyle w:val="TimesNewRoman75pt0pt"/>
          <w:rFonts w:eastAsia="Batang"/>
        </w:rPr>
        <w:t>В т.зв. екзегетичних гоміліях (продиктованих скорописцям як імпровізація, причому вони ледь встигал</w:t>
      </w:r>
      <w:r>
        <w:rPr>
          <w:rStyle w:val="TimesNewRoman75pt0pt"/>
          <w:rFonts w:eastAsia="Batang"/>
        </w:rPr>
        <w:t>и записувати), св. !оан сполучає буквалізм у трактуванні Біблії, властивий антіохійській школі, де він вчився, з формою невимушеної бесіди; оперує цитатами, вдається до текстологічних питань. Теми його проповідей — полеміка з юдейським вченням та з єретика</w:t>
      </w:r>
      <w:r>
        <w:rPr>
          <w:rStyle w:val="TimesNewRoman75pt0pt"/>
          <w:rFonts w:eastAsia="Batang"/>
        </w:rPr>
        <w:t>ми, але основне — тема любові як суті християнства.</w:t>
      </w:r>
    </w:p>
    <w:p w:rsidR="00361F9A" w:rsidRDefault="005F5C25">
      <w:pPr>
        <w:pStyle w:val="81"/>
        <w:framePr w:w="3715" w:h="11108" w:hRule="exact" w:wrap="none" w:vAnchor="page" w:hAnchor="page" w:x="6100" w:y="2674"/>
        <w:shd w:val="clear" w:color="auto" w:fill="auto"/>
        <w:ind w:left="40" w:right="60" w:firstLine="280"/>
      </w:pPr>
      <w:r>
        <w:rPr>
          <w:rStyle w:val="TimesNewRoman75pt0pt"/>
          <w:rFonts w:eastAsia="Batang"/>
        </w:rPr>
        <w:t xml:space="preserve">Наприкінці існування візант. культури виникає відраза до ант. прийомів, шо містили елементи театральності в риторській практиці. Так. Михайло Хоніят (ХІІ-ХШ сг.) писав; “Той, хто має нахил до публічності </w:t>
      </w:r>
      <w:r>
        <w:rPr>
          <w:rStyle w:val="TimesNewRoman75pt0pt"/>
          <w:rFonts w:eastAsia="Batang"/>
        </w:rPr>
        <w:t xml:space="preserve">й театральності, стає подібним до мавпи й вчиняє сміхотворне... він раб чужих смаків і, дивись, ше й піде навприсядки, якшо це буде на догоду тим, перед ким він виставляється”. За візант. традицією (зокрема за правилами св. Василя </w:t>
      </w:r>
      <w:r>
        <w:rPr>
          <w:rStyle w:val="TimesNewRoman75pt0pt"/>
          <w:rFonts w:eastAsia="Batang"/>
          <w:lang w:val="ru-RU"/>
        </w:rPr>
        <w:t xml:space="preserve">Вел.) </w:t>
      </w:r>
      <w:r>
        <w:rPr>
          <w:rStyle w:val="TimesNewRoman75pt0pt"/>
          <w:rFonts w:eastAsia="Batang"/>
        </w:rPr>
        <w:t>встановлюється 3 ти</w:t>
      </w:r>
      <w:r>
        <w:rPr>
          <w:rStyle w:val="TimesNewRoman75pt0pt"/>
          <w:rFonts w:eastAsia="Batang"/>
        </w:rPr>
        <w:t>пи риторико-гомілетичних тв.:</w:t>
      </w:r>
    </w:p>
    <w:p w:rsidR="00361F9A" w:rsidRDefault="005F5C25">
      <w:pPr>
        <w:pStyle w:val="81"/>
        <w:framePr w:w="3715" w:h="11108" w:hRule="exact" w:wrap="none" w:vAnchor="page" w:hAnchor="page" w:x="6100" w:y="2674"/>
        <w:numPr>
          <w:ilvl w:val="0"/>
          <w:numId w:val="72"/>
        </w:numPr>
        <w:shd w:val="clear" w:color="auto" w:fill="auto"/>
        <w:tabs>
          <w:tab w:val="left" w:pos="232"/>
        </w:tabs>
        <w:ind w:left="40" w:right="60"/>
      </w:pPr>
      <w:r>
        <w:rPr>
          <w:rStyle w:val="TimesNewRoman75pt0pt"/>
          <w:rFonts w:eastAsia="Batang"/>
        </w:rPr>
        <w:t>як екзегетика (тлумачення містичного змісту Св. Письма); 2) як настанова (для простого люду); 3) як богословська Г. (проти єретиків).</w:t>
      </w:r>
    </w:p>
    <w:p w:rsidR="00361F9A" w:rsidRDefault="005F5C25">
      <w:pPr>
        <w:pStyle w:val="81"/>
        <w:framePr w:w="3715" w:h="11108" w:hRule="exact" w:wrap="none" w:vAnchor="page" w:hAnchor="page" w:x="6100" w:y="2674"/>
        <w:shd w:val="clear" w:color="auto" w:fill="auto"/>
        <w:ind w:left="40" w:right="60" w:firstLine="280"/>
      </w:pPr>
      <w:r>
        <w:rPr>
          <w:rStyle w:val="TimesNewRoman75pt0pt"/>
          <w:rFonts w:eastAsia="Batang"/>
        </w:rPr>
        <w:t>Гомілети ранніх віків християнства усвідомили своє завдання як витлумачення Біблії, бо виник</w:t>
      </w:r>
      <w:r>
        <w:rPr>
          <w:rStyle w:val="TimesNewRoman75pt0pt"/>
          <w:rFonts w:eastAsia="Batang"/>
        </w:rPr>
        <w:t>ає потреба в бібл. науці, в знанні тексту</w:t>
      </w:r>
    </w:p>
    <w:p w:rsidR="00361F9A" w:rsidRDefault="005F5C25">
      <w:pPr>
        <w:pStyle w:val="54"/>
        <w:framePr w:w="4013" w:h="189" w:hRule="exact" w:wrap="none" w:vAnchor="page" w:hAnchor="page" w:x="5826" w:y="14047"/>
        <w:shd w:val="clear" w:color="auto" w:fill="auto"/>
        <w:spacing w:line="160" w:lineRule="exact"/>
        <w:ind w:left="20"/>
      </w:pPr>
      <w:r>
        <w:rPr>
          <w:rStyle w:val="5Sylfaen0pt"/>
        </w:rPr>
        <w:t>126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8764" w:y="2367"/>
        <w:shd w:val="clear" w:color="auto" w:fill="auto"/>
        <w:spacing w:line="150" w:lineRule="exact"/>
        <w:ind w:left="20"/>
      </w:pPr>
      <w:r>
        <w:rPr>
          <w:rStyle w:val="7TimesNewRoman75pt0pt0"/>
          <w:rFonts w:eastAsia="Georgia"/>
        </w:rPr>
        <w:lastRenderedPageBreak/>
        <w:t>ГОМІЛЕТИКА</w:t>
      </w:r>
    </w:p>
    <w:p w:rsidR="00361F9A" w:rsidRDefault="005F5C25">
      <w:pPr>
        <w:pStyle w:val="81"/>
        <w:framePr w:w="3634" w:h="11125" w:hRule="exact" w:wrap="none" w:vAnchor="page" w:hAnchor="page" w:x="2140" w:y="2657"/>
        <w:shd w:val="clear" w:color="auto" w:fill="auto"/>
        <w:ind w:left="40" w:right="60"/>
      </w:pPr>
      <w:r>
        <w:rPr>
          <w:rStyle w:val="TimesNewRoman75pt0pt"/>
          <w:rFonts w:eastAsia="Batang"/>
        </w:rPr>
        <w:t xml:space="preserve">й суми коментарів. Перекладач Біблії латиною св. Єронім </w:t>
      </w:r>
      <w:r>
        <w:rPr>
          <w:rStyle w:val="TimesNewRoman75pt0pt"/>
          <w:rFonts w:eastAsia="Batang"/>
          <w:lang w:val="ru-RU"/>
        </w:rPr>
        <w:t xml:space="preserve">(Вульгата, </w:t>
      </w:r>
      <w:r>
        <w:rPr>
          <w:rStyle w:val="TimesNewRoman75pt0pt"/>
          <w:rFonts w:eastAsia="Batang"/>
        </w:rPr>
        <w:t xml:space="preserve">V </w:t>
      </w:r>
      <w:r>
        <w:rPr>
          <w:rStyle w:val="TimesNewRoman75pt0pt"/>
          <w:rFonts w:eastAsia="Batang"/>
          <w:lang w:val="ru-RU"/>
        </w:rPr>
        <w:t xml:space="preserve">ст.) </w:t>
      </w:r>
      <w:r>
        <w:rPr>
          <w:rStyle w:val="TimesNewRoman75pt0pt"/>
          <w:rFonts w:eastAsia="Batang"/>
        </w:rPr>
        <w:t>не без гіркоти писав: "Рільники, мулярі, столярі, різьбярі... всі вони не можуть стати майстрами без як</w:t>
      </w:r>
      <w:r>
        <w:rPr>
          <w:rStyle w:val="TimesNewRoman75pt0pt"/>
          <w:rFonts w:eastAsia="Batang"/>
        </w:rPr>
        <w:t xml:space="preserve">огось учителя, а тільки розуміння св. Письма всі собі приписують. Старенька бабця язиката, здитнілий </w:t>
      </w:r>
      <w:r>
        <w:rPr>
          <w:rStyle w:val="TimesNewRoman75pt0pt"/>
          <w:rFonts w:eastAsia="Batang"/>
          <w:lang w:val="ru-RU"/>
        </w:rPr>
        <w:t xml:space="preserve">старушек, </w:t>
      </w:r>
      <w:r>
        <w:rPr>
          <w:rStyle w:val="TimesNewRoman75pt0pt"/>
          <w:rFonts w:eastAsia="Batang"/>
        </w:rPr>
        <w:t xml:space="preserve">балакуни — всі беруться зухвало до Св. Письма: роздирають його, пояснюють його, навчають ін. про нього, хоч самі нічого не вчились". З </w:t>
      </w:r>
      <w:r>
        <w:rPr>
          <w:rStyle w:val="TimesNewRoman75pt0pt"/>
          <w:rFonts w:eastAsia="Batang"/>
          <w:lang w:val="ru-RU"/>
        </w:rPr>
        <w:t xml:space="preserve">сер. </w:t>
      </w:r>
      <w:r>
        <w:rPr>
          <w:rStyle w:val="TimesNewRoman75pt0pt"/>
          <w:rFonts w:eastAsia="Batang"/>
        </w:rPr>
        <w:t>III с</w:t>
      </w:r>
      <w:r>
        <w:rPr>
          <w:rStyle w:val="TimesNewRoman75pt0pt"/>
          <w:rFonts w:eastAsia="Batang"/>
        </w:rPr>
        <w:t xml:space="preserve">т. Церква забороняє проповідь мирянам, хоча б і вченим, залишаючи право проповідувати лише за священниками, аби тлумачення Писання не перетворювалося на різноманітні світські й суб’єктивні балачки. Згодом, в сер. віки мирянам навіть буде заборонено на Зх. </w:t>
      </w:r>
      <w:r>
        <w:rPr>
          <w:rStyle w:val="TimesNewRoman75pt0pt"/>
          <w:rFonts w:eastAsia="Batang"/>
        </w:rPr>
        <w:t>не лише коментувати, але й читати Ст. Завіт, бо його можна невірно зрозуміти в силу складності та віддаленості персонажів від христ. доби. Виникає поняття т.зв. фундаментальної Г.</w:t>
      </w:r>
    </w:p>
    <w:p w:rsidR="00361F9A" w:rsidRDefault="005F5C25">
      <w:pPr>
        <w:pStyle w:val="81"/>
        <w:framePr w:w="3634" w:h="11125" w:hRule="exact" w:wrap="none" w:vAnchor="page" w:hAnchor="page" w:x="2140" w:y="2657"/>
        <w:shd w:val="clear" w:color="auto" w:fill="auto"/>
        <w:ind w:left="60" w:right="40" w:firstLine="240"/>
      </w:pPr>
      <w:r>
        <w:rPr>
          <w:rStyle w:val="TimesNewRoman75pt0pt"/>
          <w:rFonts w:eastAsia="Batang"/>
        </w:rPr>
        <w:t xml:space="preserve">Але на Зх. надто з розвитком вільної думки та ренесансного процесу, самі священники все частіше відхилялися від основного завдання — коментувати Св. Письмо, дедалі частіше заміняючи це власними роздумами та сентенціями. З поширенням єресей в еру хрестових </w:t>
      </w:r>
      <w:r>
        <w:rPr>
          <w:rStyle w:val="TimesNewRoman75pt0pt"/>
          <w:rFonts w:eastAsia="Batang"/>
        </w:rPr>
        <w:t>походів Зх. Церква переживає чималі трудноші. шо позначається на стані Г. Від VII до XIII ст. спостерігається занепад проповідницької культури. Є красномовці, шо можуть надихати навіть на хрестовий похід, вирізняються окр. імена на зразок Алана /Нільського</w:t>
      </w:r>
      <w:r>
        <w:rPr>
          <w:rStyle w:val="TimesNewRoman75pt0pt"/>
          <w:rFonts w:eastAsia="Batang"/>
        </w:rPr>
        <w:t xml:space="preserve"> чи Бонавентури, але назагал священники, котрі мусять проповідувати, не можуть від себе сказати ані півслова. Справу рятують гоміліарії, зб. вибраних тв. зх. та сх. гомілетів, про котрих йшлося више, й зх. проповідники ті кн. просто читають вголос. У пору </w:t>
      </w:r>
      <w:r>
        <w:rPr>
          <w:rStyle w:val="TimesNewRoman75pt0pt"/>
          <w:rFonts w:eastAsia="Batang"/>
        </w:rPr>
        <w:t xml:space="preserve">Високого Сер-віччя, коли сусп-во Зх., консолідуючись у формах молодих нац. держав, почало створювати високу передренесансну культуру, й Рим. Церква фала </w:t>
      </w:r>
      <w:r>
        <w:rPr>
          <w:rStyle w:val="TimesNewRoman75pt0pt"/>
          <w:rFonts w:eastAsia="Batang"/>
          <w:lang w:val="ru-RU"/>
        </w:rPr>
        <w:t xml:space="preserve">вел. ролю </w:t>
      </w:r>
      <w:r>
        <w:rPr>
          <w:rStyle w:val="TimesNewRoman75pt0pt"/>
          <w:rFonts w:eastAsia="Batang"/>
        </w:rPr>
        <w:t xml:space="preserve">як </w:t>
      </w:r>
      <w:r>
        <w:rPr>
          <w:rStyle w:val="TimesNewRoman75pt0pt"/>
          <w:rFonts w:eastAsia="Batang"/>
          <w:lang w:val="ru-RU"/>
        </w:rPr>
        <w:t xml:space="preserve">духов, </w:t>
      </w:r>
      <w:r>
        <w:rPr>
          <w:rStyle w:val="TimesNewRoman75pt0pt"/>
          <w:rFonts w:eastAsia="Batang"/>
        </w:rPr>
        <w:t>координатор багатонац. спільноти, починається певне відродження ант. традицій. Післ</w:t>
      </w:r>
      <w:r>
        <w:rPr>
          <w:rStyle w:val="TimesNewRoman75pt0pt"/>
          <w:rFonts w:eastAsia="Batang"/>
        </w:rPr>
        <w:t xml:space="preserve">я того, як </w:t>
      </w:r>
      <w:r>
        <w:rPr>
          <w:rStyle w:val="TimesNewRoman75pt0pt"/>
          <w:rFonts w:eastAsia="Batang"/>
          <w:lang w:val="ru-RU"/>
        </w:rPr>
        <w:t xml:space="preserve">Тома </w:t>
      </w:r>
      <w:r>
        <w:rPr>
          <w:rStyle w:val="TimesNewRoman75pt0pt"/>
          <w:rFonts w:eastAsia="Batang"/>
        </w:rPr>
        <w:t xml:space="preserve">Аквінський оголосить про рівність прав віри й науки, а Європа покриється мережею ун-тів, в них почнеться вивчення риторики як обов'язкової дисципліни. Щодалі, то частіше світсько- секуляризаційне начало починає брати гору над </w:t>
      </w:r>
      <w:r>
        <w:rPr>
          <w:rStyle w:val="TimesNewRoman75pt0pt"/>
          <w:rFonts w:eastAsia="Batang"/>
          <w:lang w:val="ru-RU"/>
        </w:rPr>
        <w:t xml:space="preserve">духов., </w:t>
      </w:r>
      <w:r>
        <w:rPr>
          <w:rStyle w:val="TimesNewRoman75pt0pt"/>
          <w:rFonts w:eastAsia="Batang"/>
        </w:rPr>
        <w:t>риторс</w:t>
      </w:r>
      <w:r>
        <w:rPr>
          <w:rStyle w:val="TimesNewRoman75pt0pt"/>
          <w:rFonts w:eastAsia="Batang"/>
        </w:rPr>
        <w:t>ький момент — над власне гомілетичним.</w:t>
      </w:r>
    </w:p>
    <w:p w:rsidR="00361F9A" w:rsidRDefault="005F5C25">
      <w:pPr>
        <w:pStyle w:val="81"/>
        <w:framePr w:w="3634" w:h="11125" w:hRule="exact" w:wrap="none" w:vAnchor="page" w:hAnchor="page" w:x="2140" w:y="2657"/>
        <w:shd w:val="clear" w:color="auto" w:fill="auto"/>
        <w:ind w:left="60" w:right="40" w:firstLine="240"/>
      </w:pPr>
      <w:r>
        <w:rPr>
          <w:rStyle w:val="TimesNewRoman75pt0pt"/>
          <w:rFonts w:eastAsia="Batang"/>
        </w:rPr>
        <w:t xml:space="preserve">В добу </w:t>
      </w:r>
      <w:r>
        <w:rPr>
          <w:rStyle w:val="TimesNewRoman8pt0pt"/>
          <w:rFonts w:eastAsia="Batang"/>
        </w:rPr>
        <w:t>Відродження</w:t>
      </w:r>
      <w:r>
        <w:rPr>
          <w:rStyle w:val="TimesNewRoman75pt0pt"/>
          <w:rFonts w:eastAsia="Batang"/>
        </w:rPr>
        <w:t xml:space="preserve">, коли навіть кардинали починають листи закликанням благословіння Венери й </w:t>
      </w:r>
      <w:r>
        <w:rPr>
          <w:rStyle w:val="TimesNewRoman75pt0pt"/>
          <w:rFonts w:eastAsia="Batang"/>
          <w:lang w:val="ru-RU"/>
        </w:rPr>
        <w:t xml:space="preserve">Вакха, </w:t>
      </w:r>
      <w:r>
        <w:rPr>
          <w:rStyle w:val="TimesNewRoman75pt0pt"/>
          <w:rFonts w:eastAsia="Batang"/>
        </w:rPr>
        <w:t>Г. починає розчинятися в усіляких розумуваннях. Захоплення ант. авторитетами та філософією доходить до того, що сам п</w:t>
      </w:r>
      <w:r>
        <w:rPr>
          <w:rStyle w:val="TimesNewRoman75pt0pt"/>
          <w:rFonts w:eastAsia="Batang"/>
        </w:rPr>
        <w:t xml:space="preserve">редмет Г. — Св. Письмо — починає нехтуватися. За свідченням Вікліфа. архієпіскоп Кентерберійський не посоромився, </w:t>
      </w:r>
      <w:r>
        <w:rPr>
          <w:rStyle w:val="TimesNewRoman75pt0pt"/>
          <w:rFonts w:eastAsia="Batang"/>
          <w:lang w:val="ru-RU"/>
        </w:rPr>
        <w:t xml:space="preserve">напр., </w:t>
      </w:r>
      <w:r>
        <w:rPr>
          <w:rStyle w:val="TimesNewRoman75pt0pt"/>
          <w:rFonts w:eastAsia="Batang"/>
        </w:rPr>
        <w:t xml:space="preserve">виголосити проповідь на слова вуличної соромітницької пісеньки про якусь там Алісу (XVI </w:t>
      </w:r>
      <w:r>
        <w:rPr>
          <w:rStyle w:val="TimesNewRoman75pt0pt"/>
          <w:rFonts w:eastAsia="Batang"/>
          <w:lang w:val="ru-RU"/>
        </w:rPr>
        <w:t xml:space="preserve">ст.). М.Лютер </w:t>
      </w:r>
      <w:r>
        <w:rPr>
          <w:rStyle w:val="TimesNewRoman75pt0pt"/>
          <w:rFonts w:eastAsia="Batang"/>
        </w:rPr>
        <w:t>з гнівом казав, шо часом в церква</w:t>
      </w:r>
      <w:r>
        <w:rPr>
          <w:rStyle w:val="TimesNewRoman75pt0pt"/>
          <w:rFonts w:eastAsia="Batang"/>
        </w:rPr>
        <w:t xml:space="preserve">х стали начебто соромитись називати ім’я </w:t>
      </w:r>
      <w:r>
        <w:rPr>
          <w:rStyle w:val="TimesNewRoman75pt0pt"/>
          <w:rFonts w:eastAsia="Batang"/>
          <w:lang w:val="ru-RU"/>
        </w:rPr>
        <w:t>Христа</w:t>
      </w:r>
    </w:p>
    <w:p w:rsidR="00361F9A" w:rsidRDefault="005F5C25">
      <w:pPr>
        <w:pStyle w:val="81"/>
        <w:framePr w:w="3734" w:h="11155" w:hRule="exact" w:wrap="none" w:vAnchor="page" w:hAnchor="page" w:x="6047" w:y="2637"/>
        <w:shd w:val="clear" w:color="auto" w:fill="auto"/>
        <w:ind w:left="60" w:right="40"/>
      </w:pPr>
      <w:r>
        <w:rPr>
          <w:rStyle w:val="TimesNewRoman75pt0pt"/>
          <w:rFonts w:eastAsia="Batang"/>
        </w:rPr>
        <w:t xml:space="preserve">(XVI </w:t>
      </w:r>
      <w:r>
        <w:rPr>
          <w:rStyle w:val="TimesNewRoman75pt0pt"/>
          <w:rFonts w:eastAsia="Batang"/>
          <w:lang w:val="ru-RU"/>
        </w:rPr>
        <w:t xml:space="preserve">ст.). </w:t>
      </w:r>
      <w:r>
        <w:rPr>
          <w:rStyle w:val="TimesNewRoman75pt0pt"/>
          <w:rFonts w:eastAsia="Batang"/>
        </w:rPr>
        <w:t xml:space="preserve">Проповідники роздумували над містичним змістом букв імені “Марія” і </w:t>
      </w:r>
      <w:r>
        <w:rPr>
          <w:rStyle w:val="TimesNewRoman75pt0pt"/>
          <w:rFonts w:eastAsia="Batang"/>
          <w:lang w:val="ru-RU"/>
        </w:rPr>
        <w:t xml:space="preserve">т.п. </w:t>
      </w:r>
      <w:r>
        <w:rPr>
          <w:rStyle w:val="TimesNewRoman75pt0pt"/>
          <w:rFonts w:eastAsia="Batang"/>
        </w:rPr>
        <w:t>Все це закінчилося. Реформацією, котра однією з вимог проголосила права кожного самостійно читати й тлумачити всю Біблію (Лю</w:t>
      </w:r>
      <w:r>
        <w:rPr>
          <w:rStyle w:val="TimesNewRoman75pt0pt"/>
          <w:rFonts w:eastAsia="Batang"/>
        </w:rPr>
        <w:t xml:space="preserve">тер демонстративно переклав її нім, мовою, почавши еру “най. Біблій"), В протестантизмі кожен має право на проповідь і тлумачення Св. Письма, </w:t>
      </w:r>
      <w:r>
        <w:rPr>
          <w:rStyle w:val="TimesNewRoman75pt0pt"/>
          <w:rFonts w:eastAsia="Batang"/>
          <w:lang w:val="ru-RU"/>
        </w:rPr>
        <w:t xml:space="preserve">а “священство" </w:t>
      </w:r>
      <w:r>
        <w:rPr>
          <w:rStyle w:val="TimesNewRoman75pt0pt"/>
          <w:rFonts w:eastAsia="Batang"/>
        </w:rPr>
        <w:t xml:space="preserve">обирається громадою. Отже, ситуація, про яку з тривогою писав св. Єронім у V </w:t>
      </w:r>
      <w:r>
        <w:rPr>
          <w:rStyle w:val="TimesNewRoman75pt0pt"/>
          <w:rFonts w:eastAsia="Batang"/>
          <w:lang w:val="ru-RU"/>
        </w:rPr>
        <w:t xml:space="preserve">ст., </w:t>
      </w:r>
      <w:r>
        <w:rPr>
          <w:rStyle w:val="TimesNewRoman75pt0pt"/>
          <w:rFonts w:eastAsia="Batang"/>
        </w:rPr>
        <w:t xml:space="preserve">поновилася з </w:t>
      </w:r>
      <w:r>
        <w:rPr>
          <w:rStyle w:val="TimesNewRoman75pt0pt"/>
          <w:rFonts w:eastAsia="Batang"/>
          <w:lang w:val="ru-RU"/>
        </w:rPr>
        <w:t xml:space="preserve">нов. </w:t>
      </w:r>
      <w:r>
        <w:rPr>
          <w:rStyle w:val="TimesNewRoman75pt0pt"/>
          <w:rFonts w:eastAsia="Batang"/>
        </w:rPr>
        <w:t xml:space="preserve">розмахом. Протестантська Г. зовсім не одразу звернулася власне до Біблії, як було встановлено в перші віки християнства. Аж до XVIII </w:t>
      </w:r>
      <w:r>
        <w:rPr>
          <w:rStyle w:val="TimesNewRoman75pt0pt"/>
          <w:rFonts w:eastAsia="Batang"/>
          <w:lang w:val="ru-RU"/>
        </w:rPr>
        <w:t xml:space="preserve">ст. </w:t>
      </w:r>
      <w:r>
        <w:rPr>
          <w:rStyle w:val="TimesNewRoman75pt0pt"/>
          <w:rFonts w:eastAsia="Batang"/>
        </w:rPr>
        <w:t xml:space="preserve">в, </w:t>
      </w:r>
      <w:r>
        <w:rPr>
          <w:rStyle w:val="TimesNewRoman75pt0pt"/>
          <w:rFonts w:eastAsia="Batang"/>
          <w:lang w:val="ru-RU"/>
        </w:rPr>
        <w:t xml:space="preserve">напр., </w:t>
      </w:r>
      <w:r>
        <w:rPr>
          <w:rStyle w:val="TimesNewRoman75pt0pt"/>
          <w:rFonts w:eastAsia="Batang"/>
        </w:rPr>
        <w:t>Німеччині вважалося, шо гомілет-протестант мусить замість істин християнства викладати... новітню філосо</w:t>
      </w:r>
      <w:r>
        <w:rPr>
          <w:rStyle w:val="TimesNewRoman75pt0pt"/>
          <w:rFonts w:eastAsia="Batang"/>
        </w:rPr>
        <w:t xml:space="preserve">фію (Райнгардт). Та й у кат. Франції напередодні й після революції 1789 проповіді становили собою скоріше політ, агітації, а часом й </w:t>
      </w:r>
      <w:r>
        <w:rPr>
          <w:rStyle w:val="TimesNewRoman75pt0pt0"/>
          <w:rFonts w:eastAsia="Batang"/>
        </w:rPr>
        <w:t xml:space="preserve">памфлети, </w:t>
      </w:r>
      <w:r>
        <w:rPr>
          <w:rStyle w:val="TimesNewRoman75pt0pt"/>
          <w:rFonts w:eastAsia="Batang"/>
        </w:rPr>
        <w:t>аніж пояснення Слова Божого. Виникає й вирішується питання: шо мусить бути “нормою” проповіді? Як емансипована пр</w:t>
      </w:r>
      <w:r>
        <w:rPr>
          <w:rStyle w:val="TimesNewRoman75pt0pt"/>
          <w:rFonts w:eastAsia="Batang"/>
        </w:rPr>
        <w:t xml:space="preserve">отестантська думка, так і традиціоналіський. католицизм погоджуються з тим, що Г. має бути лише поясненням Біблії й більше нічим. У протестантизмі (кін. XVIII ст.) остаточно утверджується ідея “життя в Писанні" й долається нахил до абстрактних розумувань. </w:t>
      </w:r>
      <w:r>
        <w:rPr>
          <w:rStyle w:val="TimesNewRoman75pt0pt"/>
          <w:rFonts w:eastAsia="Batang"/>
        </w:rPr>
        <w:t xml:space="preserve">Кат. думка більш розмаїта. В XVII ст. ми бачимо, </w:t>
      </w:r>
      <w:r>
        <w:rPr>
          <w:rStyle w:val="TimesNewRoman75pt0pt"/>
          <w:rFonts w:eastAsia="Batang"/>
          <w:lang w:val="ru-RU"/>
        </w:rPr>
        <w:t xml:space="preserve">напр., </w:t>
      </w:r>
      <w:r>
        <w:rPr>
          <w:rStyle w:val="TimesNewRoman75pt0pt"/>
          <w:rFonts w:eastAsia="Batang"/>
        </w:rPr>
        <w:t>поруч дві характерні постаті: порт, єзуїта Б.Грасіана та поль. єзуїта П.Скаргу, котрі дотримуються майже протилежних позицій. Грасіан не стільки тяжіє до коментування Св. Письма, скільки вільнодумству</w:t>
      </w:r>
      <w:r>
        <w:rPr>
          <w:rStyle w:val="TimesNewRoman75pt0pt"/>
          <w:rFonts w:eastAsia="Batang"/>
        </w:rPr>
        <w:t xml:space="preserve">є, викликаючи навіть підозру з боку інквизиції; він активно використовує життєву мудрість, досягнення науки або й ант. міф: “Так, </w:t>
      </w:r>
      <w:r>
        <w:rPr>
          <w:rStyle w:val="TimesNewRoman75pt0pt3"/>
          <w:rFonts w:eastAsia="Batang"/>
        </w:rPr>
        <w:t xml:space="preserve">лукаві хмари Піфона борються зі світоносним промінням </w:t>
      </w:r>
      <w:r>
        <w:rPr>
          <w:rStyle w:val="TimesNewRoman75pt0pt3"/>
          <w:rFonts w:eastAsia="Batang"/>
          <w:lang w:val="ru-RU"/>
        </w:rPr>
        <w:t>Аполлона"</w:t>
      </w:r>
      <w:r>
        <w:rPr>
          <w:rStyle w:val="TimesNewRoman85pt0pt0"/>
          <w:rFonts w:eastAsia="Batang"/>
          <w:lang w:val="ru-RU"/>
        </w:rPr>
        <w:t xml:space="preserve"> </w:t>
      </w:r>
      <w:r>
        <w:rPr>
          <w:rStyle w:val="TimesNewRoman75pt0pt"/>
          <w:rFonts w:eastAsia="Batang"/>
        </w:rPr>
        <w:t>(“Кишеньковий оракул"). Натомість Скарга спирається виключно н</w:t>
      </w:r>
      <w:r>
        <w:rPr>
          <w:rStyle w:val="TimesNewRoman75pt0pt"/>
          <w:rFonts w:eastAsia="Batang"/>
        </w:rPr>
        <w:t xml:space="preserve">а стилістику </w:t>
      </w:r>
      <w:r>
        <w:rPr>
          <w:rStyle w:val="TimesNewRoman75pt0pt"/>
          <w:rFonts w:eastAsia="Batang"/>
          <w:lang w:val="ru-RU"/>
        </w:rPr>
        <w:t xml:space="preserve">Ст. </w:t>
      </w:r>
      <w:r>
        <w:rPr>
          <w:rStyle w:val="TimesNewRoman75pt0pt"/>
          <w:rFonts w:eastAsia="Batang"/>
        </w:rPr>
        <w:t xml:space="preserve">та </w:t>
      </w:r>
      <w:r>
        <w:rPr>
          <w:rStyle w:val="TimesNewRoman75pt0pt"/>
          <w:rFonts w:eastAsia="Batang"/>
          <w:lang w:val="ru-RU"/>
        </w:rPr>
        <w:t xml:space="preserve">Нов. </w:t>
      </w:r>
      <w:r>
        <w:rPr>
          <w:rStyle w:val="TimesNewRoman75pt0pt"/>
          <w:rFonts w:eastAsia="Batang"/>
        </w:rPr>
        <w:t xml:space="preserve">Завіту, прагнучи тим доконаліше змалювати трагізм й напруженість внугр- політ. життя у Польщі й закликати до покаяння: '7 узявши </w:t>
      </w:r>
      <w:r>
        <w:rPr>
          <w:rStyle w:val="TimesNewRoman75pt0pt3"/>
          <w:rFonts w:eastAsia="Batang"/>
        </w:rPr>
        <w:t>глечик глиняний, і покликавши вас усіх, вдарив</w:t>
      </w:r>
      <w:r>
        <w:rPr>
          <w:rStyle w:val="TimesNewRoman85pt0pt0"/>
          <w:rFonts w:eastAsia="Batang"/>
        </w:rPr>
        <w:t xml:space="preserve"> </w:t>
      </w:r>
      <w:r>
        <w:rPr>
          <w:rStyle w:val="TimesNewRoman75pt0pt"/>
          <w:rFonts w:eastAsia="Batang"/>
        </w:rPr>
        <w:t xml:space="preserve">би його </w:t>
      </w:r>
      <w:r>
        <w:rPr>
          <w:rStyle w:val="TimesNewRoman75pt0pt3"/>
          <w:rFonts w:eastAsia="Batang"/>
        </w:rPr>
        <w:t>міцно об</w:t>
      </w:r>
      <w:r>
        <w:rPr>
          <w:rStyle w:val="TimesNewRoman85pt0pt0"/>
          <w:rFonts w:eastAsia="Batang"/>
        </w:rPr>
        <w:t xml:space="preserve"> </w:t>
      </w:r>
      <w:r>
        <w:rPr>
          <w:rStyle w:val="TimesNewRoman75pt0pt"/>
          <w:rFonts w:eastAsia="Batang"/>
        </w:rPr>
        <w:t xml:space="preserve">стіну </w:t>
      </w:r>
      <w:r>
        <w:rPr>
          <w:rStyle w:val="TimesNewRoman75pt0pt3"/>
          <w:rFonts w:eastAsia="Batang"/>
        </w:rPr>
        <w:t xml:space="preserve">на очах ваших, кажучи: “Так вас </w:t>
      </w:r>
      <w:r>
        <w:rPr>
          <w:rStyle w:val="TimesNewRoman75pt0pt3"/>
          <w:rFonts w:eastAsia="Batang"/>
        </w:rPr>
        <w:t>розтрощу, каже Госполь Бог, як той глечик, якого черепки дотулити й скласти вже не можу</w:t>
      </w:r>
      <w:r>
        <w:rPr>
          <w:rStyle w:val="TimesNewRoman75pt0pt"/>
          <w:rFonts w:eastAsia="Batang"/>
        </w:rPr>
        <w:t>” (“Казання 8”). Висока традиція Г. збереглася в Польщі й у XX ст. Серед видатних поль. гомілетів — кардинали С.Вишинський і Войтила (папа Іоан Павло II).</w:t>
      </w:r>
    </w:p>
    <w:p w:rsidR="00361F9A" w:rsidRDefault="005F5C25">
      <w:pPr>
        <w:pStyle w:val="81"/>
        <w:framePr w:w="3734" w:h="11155" w:hRule="exact" w:wrap="none" w:vAnchor="page" w:hAnchor="page" w:x="6047" w:y="2637"/>
        <w:shd w:val="clear" w:color="auto" w:fill="auto"/>
        <w:ind w:left="40" w:right="40" w:firstLine="260"/>
      </w:pPr>
      <w:r>
        <w:rPr>
          <w:rStyle w:val="TimesNewRoman75pt0pt"/>
          <w:rFonts w:eastAsia="Batang"/>
        </w:rPr>
        <w:t>Після XVIII іс</w:t>
      </w:r>
      <w:r>
        <w:rPr>
          <w:rStyle w:val="TimesNewRoman75pt0pt"/>
          <w:rFonts w:eastAsia="Batang"/>
        </w:rPr>
        <w:t xml:space="preserve">т. зростає рівень й кат. </w:t>
      </w:r>
      <w:r>
        <w:rPr>
          <w:rStyle w:val="TimesNewRoman75pt0pt"/>
          <w:rFonts w:eastAsia="Batang"/>
          <w:lang w:val="ru-RU"/>
        </w:rPr>
        <w:t xml:space="preserve">Г.. </w:t>
      </w:r>
      <w:r>
        <w:rPr>
          <w:rStyle w:val="TimesNewRoman75pt0pt"/>
          <w:rFonts w:eastAsia="Batang"/>
        </w:rPr>
        <w:t xml:space="preserve">хоча вона й базується аж до XX ст. переважно на прийомах трад. церк. риторики. Але щодалі, то поглиблюється наук.-теологічна насиченість проповіді (пастирські послання Рим. Первосвяшенників 2-ї </w:t>
      </w:r>
      <w:r>
        <w:rPr>
          <w:rStyle w:val="TimesNewRoman75pt0pt"/>
          <w:rFonts w:eastAsia="Batang"/>
          <w:lang w:val="ru-RU"/>
        </w:rPr>
        <w:t xml:space="preserve">пол. </w:t>
      </w:r>
      <w:r>
        <w:rPr>
          <w:rStyle w:val="TimesNewRoman75pt0pt"/>
          <w:rFonts w:eastAsia="Batang"/>
        </w:rPr>
        <w:t xml:space="preserve">XX </w:t>
      </w:r>
      <w:r>
        <w:rPr>
          <w:rStyle w:val="TimesNewRoman75pt0pt"/>
          <w:rFonts w:eastAsia="Batang"/>
          <w:lang w:val="ru-RU"/>
        </w:rPr>
        <w:t>ст.).</w:t>
      </w:r>
    </w:p>
    <w:p w:rsidR="00361F9A" w:rsidRDefault="005F5C25">
      <w:pPr>
        <w:pStyle w:val="81"/>
        <w:framePr w:w="3734" w:h="11155" w:hRule="exact" w:wrap="none" w:vAnchor="page" w:hAnchor="page" w:x="6047" w:y="2637"/>
        <w:shd w:val="clear" w:color="auto" w:fill="auto"/>
        <w:ind w:left="40" w:right="40" w:firstLine="260"/>
      </w:pPr>
      <w:r>
        <w:rPr>
          <w:rStyle w:val="TimesNewRoman75pt0pt"/>
          <w:rFonts w:eastAsia="Batang"/>
        </w:rPr>
        <w:t>Протестантське бого</w:t>
      </w:r>
      <w:r>
        <w:rPr>
          <w:rStyle w:val="TimesNewRoman75pt0pt"/>
          <w:rFonts w:eastAsia="Batang"/>
        </w:rPr>
        <w:t>слів’я дійшло до ідеї не тільки “бібл. критики”, але й можливості “відсутності Бога”, притому одночасно намагається грунтуватися на міцному наук, апараті.</w:t>
      </w:r>
    </w:p>
    <w:p w:rsidR="00361F9A" w:rsidRDefault="005F5C25">
      <w:pPr>
        <w:pStyle w:val="81"/>
        <w:framePr w:w="3734" w:h="11155" w:hRule="exact" w:wrap="none" w:vAnchor="page" w:hAnchor="page" w:x="6047" w:y="2637"/>
        <w:shd w:val="clear" w:color="auto" w:fill="auto"/>
        <w:ind w:left="40" w:right="40" w:firstLine="260"/>
      </w:pPr>
      <w:r>
        <w:rPr>
          <w:rStyle w:val="TimesNewRoman75pt0pt"/>
          <w:rFonts w:eastAsia="Batang"/>
        </w:rPr>
        <w:t>Шляхи Г. у Сх.-Правосл. світі були непростими й відбили складність іст.-культ, умов регіону. Найвизна</w:t>
      </w:r>
      <w:r>
        <w:rPr>
          <w:rStyle w:val="TimesNewRoman75pt0pt"/>
          <w:rFonts w:eastAsia="Batang"/>
        </w:rPr>
        <w:t xml:space="preserve">чнішим явищем </w:t>
      </w:r>
      <w:r>
        <w:rPr>
          <w:rStyle w:val="TimesNewRoman75pt0pt"/>
          <w:rFonts w:eastAsia="Batang"/>
          <w:lang w:val="ru-RU"/>
        </w:rPr>
        <w:t xml:space="preserve">духов, </w:t>
      </w:r>
      <w:r>
        <w:rPr>
          <w:rStyle w:val="TimesNewRoman75pt0pt"/>
          <w:rFonts w:eastAsia="Batang"/>
        </w:rPr>
        <w:t xml:space="preserve">життя Візантії епохи її занепаду був </w:t>
      </w:r>
      <w:r>
        <w:rPr>
          <w:rStyle w:val="TimesNewRoman75pt0pt0"/>
          <w:rFonts w:eastAsia="Batang"/>
        </w:rPr>
        <w:t xml:space="preserve">ісіхазм </w:t>
      </w:r>
      <w:r>
        <w:rPr>
          <w:rStyle w:val="TimesNewRoman75pt0pt"/>
          <w:rFonts w:eastAsia="Batang"/>
        </w:rPr>
        <w:t xml:space="preserve">(XIV </w:t>
      </w:r>
      <w:r>
        <w:rPr>
          <w:rStyle w:val="TimesNewRoman75pt0pt"/>
          <w:rFonts w:eastAsia="Batang"/>
          <w:lang w:val="ru-RU"/>
        </w:rPr>
        <w:t xml:space="preserve">ст.), </w:t>
      </w:r>
      <w:r>
        <w:rPr>
          <w:rStyle w:val="TimesNewRoman75pt0pt"/>
          <w:rFonts w:eastAsia="Batang"/>
        </w:rPr>
        <w:t>тобто мовчальництво. За часів Київ. Русі входить</w:t>
      </w:r>
    </w:p>
    <w:p w:rsidR="00361F9A" w:rsidRDefault="005F5C25">
      <w:pPr>
        <w:pStyle w:val="a5"/>
        <w:framePr w:wrap="none" w:vAnchor="page" w:hAnchor="page" w:x="5749" w:y="13993"/>
        <w:shd w:val="clear" w:color="auto" w:fill="auto"/>
        <w:spacing w:line="150" w:lineRule="exact"/>
        <w:ind w:left="20"/>
      </w:pPr>
      <w:r>
        <w:rPr>
          <w:rStyle w:val="TimesNewRoman75pt0pt2"/>
          <w:rFonts w:eastAsia="Batang"/>
        </w:rPr>
        <w:t>127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49" w:y="2511"/>
        <w:shd w:val="clear" w:color="auto" w:fill="auto"/>
        <w:spacing w:line="150" w:lineRule="exact"/>
        <w:ind w:left="20"/>
      </w:pPr>
      <w:r>
        <w:rPr>
          <w:rStyle w:val="7TimesNewRoman75pt0pt0"/>
          <w:rFonts w:eastAsia="Georgia"/>
        </w:rPr>
        <w:lastRenderedPageBreak/>
        <w:t>ГОМІЛЕТИКА</w:t>
      </w:r>
    </w:p>
    <w:p w:rsidR="00361F9A" w:rsidRDefault="005F5C25">
      <w:pPr>
        <w:pStyle w:val="81"/>
        <w:framePr w:w="3730" w:h="11135" w:hRule="exact" w:wrap="none" w:vAnchor="page" w:hAnchor="page" w:x="2101" w:y="2806"/>
        <w:shd w:val="clear" w:color="auto" w:fill="auto"/>
        <w:ind w:left="60" w:right="40"/>
      </w:pPr>
      <w:r>
        <w:rPr>
          <w:rStyle w:val="TimesNewRoman75pt0pt"/>
          <w:rFonts w:eastAsia="Batang"/>
        </w:rPr>
        <w:t xml:space="preserve">в ужиток жанр "слова", запозичений з Візантії й покладений в основу таких епохальних тв., як </w:t>
      </w:r>
      <w:r>
        <w:rPr>
          <w:rStyle w:val="TimesNewRoman75pt0pt"/>
          <w:rFonts w:eastAsia="Batang"/>
        </w:rPr>
        <w:t xml:space="preserve">"Слово о полку Ігоревім". У найдавн. тв. укр. л- ри, </w:t>
      </w:r>
      <w:r>
        <w:rPr>
          <w:rStyle w:val="TimesNewRoman75pt0pt"/>
          <w:rFonts w:eastAsia="Batang"/>
          <w:lang w:val="ru-RU"/>
        </w:rPr>
        <w:t xml:space="preserve">напр., </w:t>
      </w:r>
      <w:r>
        <w:rPr>
          <w:rStyle w:val="TimesNewRoman75pt0pt"/>
          <w:rFonts w:eastAsia="Batang"/>
        </w:rPr>
        <w:t>в князівських житіях чи літописах щедро представлена дидактика-повчання. Уславилися такі проповідники, як перший київ, митрополит з русичів Іларіон ("Слово про закон та благодать”). Відомі з тих ч</w:t>
      </w:r>
      <w:r>
        <w:rPr>
          <w:rStyle w:val="TimesNewRoman75pt0pt"/>
          <w:rFonts w:eastAsia="Batang"/>
        </w:rPr>
        <w:t xml:space="preserve">асів імена таких книжників, як </w:t>
      </w:r>
      <w:r>
        <w:rPr>
          <w:rStyle w:val="TimesNewRoman75pt0pt"/>
          <w:rFonts w:eastAsia="Batang"/>
          <w:lang w:val="ru-RU"/>
        </w:rPr>
        <w:t xml:space="preserve">Климент </w:t>
      </w:r>
      <w:r>
        <w:rPr>
          <w:rStyle w:val="TimesNewRoman75pt0pt"/>
          <w:rFonts w:eastAsia="Batang"/>
        </w:rPr>
        <w:t xml:space="preserve">Смолятич, котрому навіть дорікали, шо він більше спирається на </w:t>
      </w:r>
      <w:r>
        <w:rPr>
          <w:rStyle w:val="TimesNewRoman75pt0pt"/>
          <w:rFonts w:eastAsia="Batang"/>
          <w:lang w:val="ru-RU"/>
        </w:rPr>
        <w:t xml:space="preserve">Платона, </w:t>
      </w:r>
      <w:r>
        <w:rPr>
          <w:rStyle w:val="TimesNewRoman75pt0pt"/>
          <w:rFonts w:eastAsia="Batang"/>
        </w:rPr>
        <w:t xml:space="preserve">Арістотєля й </w:t>
      </w:r>
      <w:r>
        <w:rPr>
          <w:rStyle w:val="TimesNewRoman75pt0pt"/>
          <w:rFonts w:eastAsia="Batang"/>
          <w:lang w:val="ru-RU"/>
        </w:rPr>
        <w:t xml:space="preserve">Гомера, </w:t>
      </w:r>
      <w:r>
        <w:rPr>
          <w:rStyle w:val="TimesNewRoman75pt0pt"/>
          <w:rFonts w:eastAsia="Batang"/>
        </w:rPr>
        <w:t xml:space="preserve">ніж Отиів Церкви (XI </w:t>
      </w:r>
      <w:r>
        <w:rPr>
          <w:rStyle w:val="TimesNewRoman75pt0pt"/>
          <w:rFonts w:eastAsia="Batang"/>
          <w:lang w:val="ru-RU"/>
        </w:rPr>
        <w:t xml:space="preserve">ст.). </w:t>
      </w:r>
      <w:r>
        <w:rPr>
          <w:rStyle w:val="TimesNewRoman75pt0pt"/>
          <w:rFonts w:eastAsia="Batang"/>
        </w:rPr>
        <w:t>До Київ, школи належить і славетний гомілет Кирило Турівський, автор святково-урочистих проповіде</w:t>
      </w:r>
      <w:r>
        <w:rPr>
          <w:rStyle w:val="TimesNewRoman75pt0pt"/>
          <w:rFonts w:eastAsia="Batang"/>
        </w:rPr>
        <w:t xml:space="preserve">й, відомих й серед болгар і сербів. Він вдало використовує символіку природи, вперше в Л-рі запроваджуючи весняний пейзаж (Слово на Антипаску). В дусі Г. витримано дидактичне “Повчання” Володимира Мономаха, адресоване його дітям (“и придавайте </w:t>
      </w:r>
      <w:r>
        <w:rPr>
          <w:rStyle w:val="TimesNewRoman75pt0pt"/>
          <w:rFonts w:eastAsia="Batang"/>
          <w:lang w:val="ru-RU"/>
        </w:rPr>
        <w:t xml:space="preserve">сироте, и </w:t>
      </w:r>
      <w:r>
        <w:rPr>
          <w:rStyle w:val="TimesNewRoman75pt0pt"/>
          <w:rFonts w:eastAsia="Batang"/>
        </w:rPr>
        <w:t>вд</w:t>
      </w:r>
      <w:r>
        <w:rPr>
          <w:rStyle w:val="TimesNewRoman75pt0pt"/>
          <w:rFonts w:eastAsia="Batang"/>
        </w:rPr>
        <w:t xml:space="preserve">овицю оправдите </w:t>
      </w:r>
      <w:r>
        <w:rPr>
          <w:rStyle w:val="TimesNewRoman75pt0pt"/>
          <w:rFonts w:eastAsia="Batang"/>
          <w:lang w:val="ru-RU"/>
        </w:rPr>
        <w:t xml:space="preserve">сами...”). Духов, </w:t>
      </w:r>
      <w:r>
        <w:rPr>
          <w:rStyle w:val="TimesNewRoman75pt0pt"/>
          <w:rFonts w:eastAsia="Batang"/>
        </w:rPr>
        <w:t>красномовство було центр., чи не виключним за своєю результативністю й експресією, літ. явишем в Україні-Русі.</w:t>
      </w:r>
    </w:p>
    <w:p w:rsidR="00361F9A" w:rsidRDefault="005F5C25">
      <w:pPr>
        <w:pStyle w:val="81"/>
        <w:framePr w:w="3730" w:h="11135" w:hRule="exact" w:wrap="none" w:vAnchor="page" w:hAnchor="page" w:x="2101" w:y="2806"/>
        <w:shd w:val="clear" w:color="auto" w:fill="auto"/>
        <w:ind w:left="60" w:right="40" w:firstLine="260"/>
      </w:pPr>
      <w:r>
        <w:rPr>
          <w:rStyle w:val="TimesNewRoman75pt0pt"/>
          <w:rFonts w:eastAsia="Batang"/>
        </w:rPr>
        <w:t xml:space="preserve">По монг. навалі погребним плачем прозвучали “Слова” Серапіона Володимирського (XIII </w:t>
      </w:r>
      <w:r>
        <w:rPr>
          <w:rStyle w:val="TimesNewRoman75pt0pt"/>
          <w:rFonts w:eastAsia="Batang"/>
          <w:lang w:val="ru-RU"/>
        </w:rPr>
        <w:t xml:space="preserve">ст.), </w:t>
      </w:r>
      <w:r>
        <w:rPr>
          <w:rStyle w:val="TimesNewRoman75pt0pt"/>
          <w:rFonts w:eastAsia="Batang"/>
        </w:rPr>
        <w:t>шо у Владимирі на каф</w:t>
      </w:r>
      <w:r>
        <w:rPr>
          <w:rStyle w:val="TimesNewRoman75pt0pt"/>
          <w:rFonts w:eastAsia="Batang"/>
        </w:rPr>
        <w:t xml:space="preserve">едрі був один передсмертний рік. цілком належачи до рідної Київ, гомілет. школи: </w:t>
      </w:r>
      <w:r>
        <w:rPr>
          <w:rStyle w:val="TimesNewRoman75pt0pt3"/>
          <w:rFonts w:eastAsia="Batang"/>
        </w:rPr>
        <w:t xml:space="preserve">"Страшно єсть, чада, впасти в </w:t>
      </w:r>
      <w:r>
        <w:rPr>
          <w:rStyle w:val="TimesNewRoman75pt0pt3"/>
          <w:rFonts w:eastAsia="Batang"/>
          <w:lang w:val="ru-RU"/>
        </w:rPr>
        <w:t xml:space="preserve">гнев </w:t>
      </w:r>
      <w:r>
        <w:rPr>
          <w:rStyle w:val="TimesNewRoman75pt0pt3"/>
          <w:rFonts w:eastAsia="Batang"/>
        </w:rPr>
        <w:t xml:space="preserve">Божий... Какія казни от Бога не воспріяхом? Це </w:t>
      </w:r>
      <w:r>
        <w:rPr>
          <w:rStyle w:val="TimesNewRoman75pt0pt3"/>
          <w:rFonts w:eastAsia="Batang"/>
          <w:lang w:val="ru-RU"/>
        </w:rPr>
        <w:t xml:space="preserve">пленена ли </w:t>
      </w:r>
      <w:r>
        <w:rPr>
          <w:rStyle w:val="TimesNewRoman75pt0pt3"/>
          <w:rFonts w:eastAsia="Batang"/>
        </w:rPr>
        <w:t xml:space="preserve">бьїсть земля наша ? Не взяти </w:t>
      </w:r>
      <w:r>
        <w:rPr>
          <w:rStyle w:val="TimesNewRoman75pt0pt3"/>
          <w:rFonts w:eastAsia="Batang"/>
          <w:lang w:val="ru-RU"/>
        </w:rPr>
        <w:t xml:space="preserve">ли были </w:t>
      </w:r>
      <w:r>
        <w:rPr>
          <w:rStyle w:val="TimesNewRoman75pt0pt3"/>
          <w:rFonts w:eastAsia="Batang"/>
        </w:rPr>
        <w:t xml:space="preserve">гради </w:t>
      </w:r>
      <w:r>
        <w:rPr>
          <w:rStyle w:val="TimesNewRoman75pt0pt3"/>
          <w:rFonts w:eastAsia="Batang"/>
          <w:lang w:val="ru-RU"/>
        </w:rPr>
        <w:t>наши?"</w:t>
      </w:r>
      <w:r>
        <w:rPr>
          <w:rStyle w:val="TimesNewRoman8pt0pt"/>
          <w:rFonts w:eastAsia="Batang"/>
        </w:rPr>
        <w:t>.</w:t>
      </w:r>
      <w:r>
        <w:rPr>
          <w:rStyle w:val="TimesNewRoman75pt0pt"/>
          <w:rFonts w:eastAsia="Batang"/>
        </w:rPr>
        <w:t xml:space="preserve"> Створення укр. Греко-Кат. церкв</w:t>
      </w:r>
      <w:r>
        <w:rPr>
          <w:rStyle w:val="TimesNewRoman75pt0pt"/>
          <w:rFonts w:eastAsia="Batang"/>
        </w:rPr>
        <w:t xml:space="preserve">и викликає спалах літ.-богословської та політ, полеміки, шо органічно переростала у проповідь </w:t>
      </w:r>
      <w:r>
        <w:rPr>
          <w:rStyle w:val="TimesNewRoman75pt0pt"/>
          <w:rFonts w:eastAsia="Batang"/>
          <w:lang w:val="ru-RU"/>
        </w:rPr>
        <w:t xml:space="preserve">(напр., </w:t>
      </w:r>
      <w:r>
        <w:rPr>
          <w:rStyle w:val="TimesNewRoman75pt0pt"/>
          <w:rFonts w:eastAsia="Batang"/>
        </w:rPr>
        <w:t xml:space="preserve">тв. І.Вишенського), яка часом набувала прекрасного літ. оздоблення (“Тренос" Смотрицького, XVI </w:t>
      </w:r>
      <w:r>
        <w:rPr>
          <w:rStyle w:val="TimesNewRoman75pt0pt"/>
          <w:rFonts w:eastAsia="Batang"/>
          <w:lang w:val="ru-RU"/>
        </w:rPr>
        <w:t xml:space="preserve">ст.). </w:t>
      </w:r>
      <w:r>
        <w:rPr>
          <w:rStyle w:val="TimesNewRoman75pt0pt"/>
          <w:rFonts w:eastAsia="Batang"/>
        </w:rPr>
        <w:t xml:space="preserve">Та візант. традиції програвали на тлі блискучої барокової культури Зх. Оновлення настало завдяки діяльності братств та особливо митрополита П,Могили, фундатора Київ. Академії, в котрій навчання риториці й. природно, </w:t>
      </w:r>
      <w:r>
        <w:rPr>
          <w:rStyle w:val="TimesNewRoman75pt0pt"/>
          <w:rFonts w:eastAsia="Batang"/>
          <w:lang w:val="ru-RU"/>
        </w:rPr>
        <w:t xml:space="preserve">Г., </w:t>
      </w:r>
      <w:r>
        <w:rPr>
          <w:rStyle w:val="TimesNewRoman75pt0pt"/>
          <w:rFonts w:eastAsia="Batang"/>
        </w:rPr>
        <w:t>поставлено було на рівень тодішніх с</w:t>
      </w:r>
      <w:r>
        <w:rPr>
          <w:rStyle w:val="TimesNewRoman75pt0pt"/>
          <w:rFonts w:eastAsia="Batang"/>
        </w:rPr>
        <w:t xml:space="preserve">вроп. ун-тів. В Острозі старанням </w:t>
      </w:r>
      <w:r>
        <w:rPr>
          <w:rStyle w:val="TimesNewRoman75pt0pt"/>
          <w:rFonts w:eastAsia="Batang"/>
          <w:lang w:val="ru-RU"/>
        </w:rPr>
        <w:t xml:space="preserve">кн. Константина </w:t>
      </w:r>
      <w:r>
        <w:rPr>
          <w:rStyle w:val="TimesNewRoman75pt0pt"/>
          <w:rFonts w:eastAsia="Batang"/>
        </w:rPr>
        <w:t xml:space="preserve">Острозького було видано першу повну Біблію церк.-слов’ян. мовою, яка у слов’ян, світі залишалася багато в чому основою духов,- культ. життя аж до поч. XIX </w:t>
      </w:r>
      <w:r>
        <w:rPr>
          <w:rStyle w:val="TimesNewRoman75pt0pt"/>
          <w:rFonts w:eastAsia="Batang"/>
          <w:lang w:val="ru-RU"/>
        </w:rPr>
        <w:t xml:space="preserve">ст. </w:t>
      </w:r>
      <w:r>
        <w:rPr>
          <w:rStyle w:val="TimesNewRoman75pt0pt"/>
          <w:rFonts w:eastAsia="Batang"/>
        </w:rPr>
        <w:t>Укр. Г. цього часу мас власний грунт, але й шир</w:t>
      </w:r>
      <w:r>
        <w:rPr>
          <w:rStyle w:val="TimesNewRoman75pt0pt"/>
          <w:rFonts w:eastAsia="Batang"/>
        </w:rPr>
        <w:t xml:space="preserve">око засвоює стиль та прийоми </w:t>
      </w:r>
      <w:r>
        <w:rPr>
          <w:rStyle w:val="TimesNewRoman8pt0pt"/>
          <w:rFonts w:eastAsia="Batang"/>
        </w:rPr>
        <w:t>бароко.</w:t>
      </w:r>
      <w:r>
        <w:rPr>
          <w:rStyle w:val="TimesNewRoman75pt0pt"/>
          <w:rFonts w:eastAsia="Batang"/>
        </w:rPr>
        <w:t xml:space="preserve"> Тлумачаться Св. Письмо, догматика й моральні норми, збагачуючись переживанням актуальних політ, проблем ("казання” або “повчення" Л.Барановича — </w:t>
      </w:r>
      <w:r>
        <w:rPr>
          <w:rStyle w:val="TimesNewRoman75pt0pt"/>
          <w:rFonts w:eastAsia="Batang"/>
          <w:lang w:val="ru-RU"/>
        </w:rPr>
        <w:t xml:space="preserve">“Мечь духовный”, “Трубы </w:t>
      </w:r>
      <w:r>
        <w:rPr>
          <w:rStyle w:val="TimesNewRoman75pt0pt"/>
          <w:rFonts w:eastAsia="Batang"/>
        </w:rPr>
        <w:t xml:space="preserve">словесь </w:t>
      </w:r>
      <w:r>
        <w:rPr>
          <w:rStyle w:val="TimesNewRoman75pt0pt"/>
          <w:rFonts w:eastAsia="Batang"/>
          <w:lang w:val="ru-RU"/>
        </w:rPr>
        <w:t>пропов-ьдныхъ”</w:t>
      </w:r>
      <w:r>
        <w:rPr>
          <w:rStyle w:val="TimesNewRoman75pt0pt"/>
          <w:rFonts w:eastAsia="Batang"/>
        </w:rPr>
        <w:t xml:space="preserve">; С.Яворського — </w:t>
      </w:r>
      <w:r>
        <w:rPr>
          <w:rStyle w:val="TimesNewRoman75pt0pt"/>
          <w:rFonts w:eastAsia="Batang"/>
          <w:lang w:val="ru-RU"/>
        </w:rPr>
        <w:t>“В-ьнецъ Хр</w:t>
      </w:r>
      <w:r>
        <w:rPr>
          <w:rStyle w:val="TimesNewRoman75pt0pt"/>
          <w:rFonts w:eastAsia="Batang"/>
          <w:lang w:val="ru-RU"/>
        </w:rPr>
        <w:t xml:space="preserve">истовъ”, “Рука риторична", та особливо, И.Галятовського — Ключъ </w:t>
      </w:r>
      <w:r>
        <w:rPr>
          <w:rStyle w:val="TimesNewRoman75pt0pt"/>
          <w:rFonts w:eastAsia="Batang"/>
        </w:rPr>
        <w:t>разум-ьнія”).</w:t>
      </w:r>
    </w:p>
    <w:p w:rsidR="00361F9A" w:rsidRDefault="005F5C25">
      <w:pPr>
        <w:pStyle w:val="81"/>
        <w:framePr w:w="3730" w:h="11135" w:hRule="exact" w:wrap="none" w:vAnchor="page" w:hAnchor="page" w:x="2101" w:y="2806"/>
        <w:shd w:val="clear" w:color="auto" w:fill="auto"/>
        <w:ind w:left="60" w:right="40" w:firstLine="260"/>
      </w:pPr>
      <w:r>
        <w:rPr>
          <w:rStyle w:val="TimesNewRoman75pt0pt"/>
          <w:rFonts w:eastAsia="Batang"/>
          <w:lang w:val="ru-RU"/>
        </w:rPr>
        <w:t xml:space="preserve">Укр. Г. XVI-XV]I ст. </w:t>
      </w:r>
      <w:r>
        <w:rPr>
          <w:rStyle w:val="TimesNewRoman75pt0pt"/>
          <w:rFonts w:eastAsia="Batang"/>
        </w:rPr>
        <w:t>розвивалася, використовуючи досягнення кат. Зх., зокрема риторичних посібників Сарабевського, Квяткевського, Оріховича тошо. Але основним джерелом були тв. г</w:t>
      </w:r>
      <w:r>
        <w:rPr>
          <w:rStyle w:val="TimesNewRoman75pt0pt"/>
          <w:rFonts w:eastAsia="Batang"/>
        </w:rPr>
        <w:t xml:space="preserve">рец. </w:t>
      </w:r>
      <w:r>
        <w:rPr>
          <w:rStyle w:val="TimesNewRoman75pt0pt3"/>
          <w:rFonts w:eastAsia="Batang"/>
        </w:rPr>
        <w:t>патристики.</w:t>
      </w:r>
      <w:r>
        <w:rPr>
          <w:rStyle w:val="TimesNewRoman85pt0pt0"/>
          <w:rFonts w:eastAsia="Batang"/>
        </w:rPr>
        <w:t xml:space="preserve"> </w:t>
      </w:r>
      <w:r>
        <w:rPr>
          <w:rStyle w:val="TimesNewRoman75pt0pt"/>
          <w:rFonts w:eastAsia="Batang"/>
        </w:rPr>
        <w:t>В архівах Києво-Могилянської Академії є 127 друкованих та 183 рукописних посібники риторично- гомілетичного характеру, найчастіше латиною</w:t>
      </w:r>
    </w:p>
    <w:p w:rsidR="00361F9A" w:rsidRDefault="005F5C25">
      <w:pPr>
        <w:pStyle w:val="81"/>
        <w:framePr w:w="3715" w:h="10977" w:hRule="exact" w:wrap="none" w:vAnchor="page" w:hAnchor="page" w:x="6095" w:y="2801"/>
        <w:shd w:val="clear" w:color="auto" w:fill="auto"/>
        <w:ind w:left="40" w:right="60"/>
      </w:pPr>
      <w:r>
        <w:rPr>
          <w:rStyle w:val="TimesNewRoman75pt0pt"/>
          <w:rFonts w:eastAsia="Batang"/>
        </w:rPr>
        <w:t xml:space="preserve">Кононовича-Г орбацького, С.Озерського, Й.Кроновського, П.Калачинського та ін. Найяскравішою постаттю </w:t>
      </w:r>
      <w:r>
        <w:rPr>
          <w:rStyle w:val="TimesNewRoman75pt0pt"/>
          <w:rFonts w:eastAsia="Batang"/>
        </w:rPr>
        <w:t xml:space="preserve">є Й.Галятовський, ректор Києво-Могилянської Академії. Згаданий </w:t>
      </w:r>
      <w:r>
        <w:rPr>
          <w:rStyle w:val="TimesNewRoman75pt0pt"/>
          <w:rFonts w:eastAsia="Batang"/>
          <w:lang w:val="ru-RU"/>
        </w:rPr>
        <w:t xml:space="preserve">“Ключъ </w:t>
      </w:r>
      <w:r>
        <w:rPr>
          <w:rStyle w:val="TimesNewRoman75pt0pt"/>
          <w:rFonts w:eastAsia="Batang"/>
        </w:rPr>
        <w:t xml:space="preserve">разум'бнія”, перший друкований підручник з Г. в Україні — є зб. проповідей, і трактат “Наука короткая альбо </w:t>
      </w:r>
      <w:r>
        <w:rPr>
          <w:rStyle w:val="TimesNewRoman75pt0pt"/>
          <w:rFonts w:eastAsia="Batang"/>
          <w:lang w:val="ru-RU"/>
        </w:rPr>
        <w:t xml:space="preserve">способ </w:t>
      </w:r>
      <w:r>
        <w:rPr>
          <w:rStyle w:val="TimesNewRoman75pt0pt"/>
          <w:rFonts w:eastAsia="Batang"/>
        </w:rPr>
        <w:t>зложені казаня...” — виклад правил Г.</w:t>
      </w:r>
    </w:p>
    <w:p w:rsidR="00361F9A" w:rsidRDefault="005F5C25">
      <w:pPr>
        <w:pStyle w:val="81"/>
        <w:framePr w:w="3715" w:h="10977" w:hRule="exact" w:wrap="none" w:vAnchor="page" w:hAnchor="page" w:x="6095" w:y="2801"/>
        <w:shd w:val="clear" w:color="auto" w:fill="auto"/>
        <w:ind w:left="40" w:right="60" w:firstLine="280"/>
      </w:pPr>
      <w:r>
        <w:rPr>
          <w:rStyle w:val="TimesNewRoman75pt0pt"/>
          <w:rFonts w:eastAsia="Batang"/>
        </w:rPr>
        <w:t>Після приєднання України до Росії</w:t>
      </w:r>
      <w:r>
        <w:rPr>
          <w:rStyle w:val="TimesNewRoman75pt0pt"/>
          <w:rFonts w:eastAsia="Batang"/>
        </w:rPr>
        <w:t xml:space="preserve"> видатна роля належить київ. митрополиту Ф.</w:t>
      </w:r>
      <w:r>
        <w:rPr>
          <w:rStyle w:val="TimesNewRoman75pt0pt"/>
          <w:rFonts w:eastAsia="Batang"/>
          <w:lang w:val="ru-RU"/>
        </w:rPr>
        <w:t xml:space="preserve">Прокоповичу, </w:t>
      </w:r>
      <w:r>
        <w:rPr>
          <w:rStyle w:val="TimesNewRoman75pt0pt"/>
          <w:rFonts w:eastAsia="Batang"/>
        </w:rPr>
        <w:t xml:space="preserve">котрого вивозить з Києва Петро І, роблячи його своєю правицею в сфері Церкви, культури й освіти. Щоправда. </w:t>
      </w:r>
      <w:r>
        <w:rPr>
          <w:rStyle w:val="TimesNewRoman75pt0pt"/>
          <w:rFonts w:eastAsia="Batang"/>
          <w:lang w:val="ru-RU"/>
        </w:rPr>
        <w:t xml:space="preserve">Прокопович </w:t>
      </w:r>
      <w:r>
        <w:rPr>
          <w:rStyle w:val="TimesNewRoman75pt0pt"/>
          <w:rFonts w:eastAsia="Batang"/>
        </w:rPr>
        <w:t xml:space="preserve">більше сприяв </w:t>
      </w:r>
      <w:r>
        <w:rPr>
          <w:rStyle w:val="TimesNewRoman8pt0pt"/>
          <w:rFonts w:eastAsia="Batang"/>
        </w:rPr>
        <w:t>секуляризації</w:t>
      </w:r>
      <w:r>
        <w:rPr>
          <w:rStyle w:val="TimesNewRoman75pt0pt"/>
          <w:rFonts w:eastAsia="Batang"/>
        </w:rPr>
        <w:t xml:space="preserve"> культури й утискуванню Церкви на догоду цареві, ніж ро</w:t>
      </w:r>
      <w:r>
        <w:rPr>
          <w:rStyle w:val="TimesNewRoman75pt0pt"/>
          <w:rFonts w:eastAsia="Batang"/>
        </w:rPr>
        <w:t xml:space="preserve">звою трал, начал. Але він був бездоганним стилістом й талановитим ритором, і його </w:t>
      </w:r>
      <w:r>
        <w:rPr>
          <w:rStyle w:val="TimesNewRoman8pt0pt"/>
          <w:rFonts w:eastAsia="Batang"/>
        </w:rPr>
        <w:t>панегірики</w:t>
      </w:r>
      <w:r>
        <w:rPr>
          <w:rStyle w:val="TimesNewRoman75pt0pt"/>
          <w:rFonts w:eastAsia="Batang"/>
        </w:rPr>
        <w:t xml:space="preserve"> царям (“Епікон”) є свідченням </w:t>
      </w:r>
      <w:r>
        <w:rPr>
          <w:rStyle w:val="TimesNewRoman75pt0pt"/>
          <w:rFonts w:eastAsia="Batang"/>
          <w:lang w:val="ru-RU"/>
        </w:rPr>
        <w:t xml:space="preserve">нов. </w:t>
      </w:r>
      <w:r>
        <w:rPr>
          <w:rStyle w:val="TimesNewRoman75pt0pt"/>
          <w:rFonts w:eastAsia="Batang"/>
        </w:rPr>
        <w:t xml:space="preserve">тенденцій в церк. красномовстві. </w:t>
      </w:r>
      <w:r>
        <w:rPr>
          <w:rStyle w:val="TimesNewRoman75pt0pt"/>
          <w:rFonts w:eastAsia="Batang"/>
          <w:lang w:val="ru-RU"/>
        </w:rPr>
        <w:t xml:space="preserve">Прокопович </w:t>
      </w:r>
      <w:r>
        <w:rPr>
          <w:rStyle w:val="TimesNewRoman75pt0pt"/>
          <w:rFonts w:eastAsia="Batang"/>
        </w:rPr>
        <w:t xml:space="preserve">фундує в Росії класицистичний стиль, шо став базою для звершень </w:t>
      </w:r>
      <w:r>
        <w:rPr>
          <w:rStyle w:val="TimesNewRoman75pt0pt"/>
          <w:rFonts w:eastAsia="Batang"/>
          <w:lang w:val="ru-RU"/>
        </w:rPr>
        <w:t xml:space="preserve">М.Ломоносова. </w:t>
      </w:r>
      <w:r>
        <w:rPr>
          <w:rStyle w:val="TimesNewRoman75pt0pt"/>
          <w:rFonts w:eastAsia="Batang"/>
        </w:rPr>
        <w:t>Пропов</w:t>
      </w:r>
      <w:r>
        <w:rPr>
          <w:rStyle w:val="TimesNewRoman75pt0pt"/>
          <w:rFonts w:eastAsia="Batang"/>
        </w:rPr>
        <w:t xml:space="preserve">іді </w:t>
      </w:r>
      <w:r>
        <w:rPr>
          <w:rStyle w:val="TimesNewRoman75pt0pt"/>
          <w:rFonts w:eastAsia="Batang"/>
          <w:lang w:val="ru-RU"/>
        </w:rPr>
        <w:t xml:space="preserve">Прокоповича </w:t>
      </w:r>
      <w:r>
        <w:rPr>
          <w:rStyle w:val="TimesNewRoman75pt0pt"/>
          <w:rFonts w:eastAsia="Batang"/>
        </w:rPr>
        <w:t xml:space="preserve">на моральні теми лягли в основу образів “Сатир” А.Кантеміра. Чимало уваги приділив </w:t>
      </w:r>
      <w:r>
        <w:rPr>
          <w:rStyle w:val="TimesNewRoman75pt0pt"/>
          <w:rFonts w:eastAsia="Batang"/>
          <w:lang w:val="ru-RU"/>
        </w:rPr>
        <w:t xml:space="preserve">Прокопович </w:t>
      </w:r>
      <w:r>
        <w:rPr>
          <w:rStyle w:val="TimesNewRoman75pt0pt"/>
          <w:rFonts w:eastAsia="Batang"/>
        </w:rPr>
        <w:t xml:space="preserve">етиці та зовн. вигляду оратора, котрий не мусить хизуватися своїми талантами, ридати або реготати, “хитатися вельми, </w:t>
      </w:r>
      <w:r>
        <w:rPr>
          <w:rStyle w:val="TimesNewRoman75pt0pt"/>
          <w:rFonts w:eastAsia="Batang"/>
          <w:lang w:val="ru-RU"/>
        </w:rPr>
        <w:t xml:space="preserve">иначе </w:t>
      </w:r>
      <w:r>
        <w:rPr>
          <w:rStyle w:val="TimesNewRoman75pt0pt"/>
          <w:rFonts w:eastAsia="Batang"/>
        </w:rPr>
        <w:t>веслом гребе” тошо. Від</w:t>
      </w:r>
      <w:r>
        <w:rPr>
          <w:rStyle w:val="TimesNewRoman75pt0pt"/>
          <w:rFonts w:eastAsia="Batang"/>
        </w:rPr>
        <w:t xml:space="preserve">омий указ Петра І шодо заборони сенаторам читати за папірцем, “щоб дурість кожного всім явна була’’, написаний слідом за “Духовним регламентом” </w:t>
      </w:r>
      <w:r>
        <w:rPr>
          <w:rStyle w:val="TimesNewRoman75pt0pt"/>
          <w:rFonts w:eastAsia="Batang"/>
          <w:lang w:val="ru-RU"/>
        </w:rPr>
        <w:t xml:space="preserve">Прокоповича, </w:t>
      </w:r>
      <w:r>
        <w:rPr>
          <w:rStyle w:val="TimesNewRoman75pt0pt"/>
          <w:rFonts w:eastAsia="Batang"/>
        </w:rPr>
        <w:t xml:space="preserve">в котрому той вимагає мовлення живого й невимушеного. Укр. гомілети аж до кін. XVIII </w:t>
      </w:r>
      <w:r>
        <w:rPr>
          <w:rStyle w:val="TimesNewRoman75pt0pt"/>
          <w:rFonts w:eastAsia="Batang"/>
          <w:lang w:val="ru-RU"/>
        </w:rPr>
        <w:t xml:space="preserve">ст., </w:t>
      </w:r>
      <w:r>
        <w:rPr>
          <w:rStyle w:val="TimesNewRoman75pt0pt"/>
          <w:rFonts w:eastAsia="Batang"/>
        </w:rPr>
        <w:t xml:space="preserve">як і ін. </w:t>
      </w:r>
      <w:r>
        <w:rPr>
          <w:rStyle w:val="TimesNewRoman75pt0pt"/>
          <w:rFonts w:eastAsia="Batang"/>
        </w:rPr>
        <w:t xml:space="preserve">діячі культури, перетягалися до Росії, де ставали визначними діячами </w:t>
      </w:r>
      <w:r>
        <w:rPr>
          <w:rStyle w:val="TimesNewRoman75pt0pt"/>
          <w:rFonts w:eastAsia="Batang"/>
          <w:lang w:val="ru-RU"/>
        </w:rPr>
        <w:t xml:space="preserve">(напр. </w:t>
      </w:r>
      <w:r>
        <w:rPr>
          <w:rStyle w:val="TimesNewRoman75pt0pt"/>
          <w:rFonts w:eastAsia="Batang"/>
        </w:rPr>
        <w:t xml:space="preserve">Ст.Яворський чи Д.Туптало). Вони принесли до Росії практику проповіді, до того тут не знану. Але поступово занепадає дух проповіді, примусово секуляризується культура, й посібники </w:t>
      </w:r>
      <w:r>
        <w:rPr>
          <w:rStyle w:val="TimesNewRoman75pt0pt"/>
          <w:rFonts w:eastAsia="Batang"/>
        </w:rPr>
        <w:t xml:space="preserve">з Г. починають набирати формального характеру (трактується про види </w:t>
      </w:r>
      <w:r>
        <w:rPr>
          <w:rStyle w:val="TimesNewRoman75pt0pt"/>
          <w:rFonts w:eastAsia="Batang"/>
          <w:lang w:val="ru-RU"/>
        </w:rPr>
        <w:t xml:space="preserve">проповедей, </w:t>
      </w:r>
      <w:r>
        <w:rPr>
          <w:rStyle w:val="TimesNewRoman75pt0pt"/>
          <w:rFonts w:eastAsia="Batang"/>
        </w:rPr>
        <w:t xml:space="preserve">правильне розташування їхніх частин тошо), </w:t>
      </w:r>
      <w:r>
        <w:rPr>
          <w:rStyle w:val="TimesNewRoman75pt0pt"/>
          <w:rFonts w:eastAsia="Batang"/>
          <w:lang w:val="ru-RU"/>
        </w:rPr>
        <w:t xml:space="preserve">напр., </w:t>
      </w:r>
      <w:r>
        <w:rPr>
          <w:rStyle w:val="TimesNewRoman75pt0pt"/>
          <w:rFonts w:eastAsia="Batang"/>
        </w:rPr>
        <w:t xml:space="preserve">лат. трактат Анастасія Братьковського </w:t>
      </w:r>
      <w:r>
        <w:rPr>
          <w:rStyle w:val="TimesNewRoman75pt0pt3"/>
          <w:rFonts w:eastAsia="Batang"/>
          <w:lang w:val="fr-FR"/>
        </w:rPr>
        <w:t>“Tractatus de conlionum dispositionibus bormandis”</w:t>
      </w:r>
      <w:r>
        <w:rPr>
          <w:rStyle w:val="TimesNewRoman85pt0pt0"/>
          <w:rFonts w:eastAsia="Batang"/>
          <w:lang w:val="fr-FR"/>
        </w:rPr>
        <w:t xml:space="preserve"> </w:t>
      </w:r>
      <w:r>
        <w:rPr>
          <w:rStyle w:val="TimesNewRoman75pt0pt"/>
          <w:rFonts w:eastAsia="Batang"/>
          <w:lang w:val="fr-FR"/>
        </w:rPr>
        <w:t>(1806).</w:t>
      </w:r>
    </w:p>
    <w:p w:rsidR="00361F9A" w:rsidRDefault="005F5C25">
      <w:pPr>
        <w:pStyle w:val="81"/>
        <w:framePr w:w="3715" w:h="10977" w:hRule="exact" w:wrap="none" w:vAnchor="page" w:hAnchor="page" w:x="6095" w:y="2801"/>
        <w:shd w:val="clear" w:color="auto" w:fill="auto"/>
        <w:ind w:left="40" w:right="60" w:firstLine="280"/>
      </w:pPr>
      <w:r>
        <w:rPr>
          <w:rStyle w:val="TimesNewRoman75pt0pt"/>
          <w:rFonts w:eastAsia="Batang"/>
        </w:rPr>
        <w:t>Підсумовує все скільки-но жив</w:t>
      </w:r>
      <w:r>
        <w:rPr>
          <w:rStyle w:val="TimesNewRoman75pt0pt"/>
          <w:rFonts w:eastAsia="Batang"/>
        </w:rPr>
        <w:t xml:space="preserve">е в цій галузі </w:t>
      </w:r>
      <w:r>
        <w:rPr>
          <w:rStyle w:val="TimesNewRoman75pt0pt"/>
          <w:rFonts w:eastAsia="Batang"/>
          <w:lang w:val="ru-RU"/>
        </w:rPr>
        <w:t xml:space="preserve">М.Ломоносов, </w:t>
      </w:r>
      <w:r>
        <w:rPr>
          <w:rStyle w:val="TimesNewRoman75pt0pt"/>
          <w:rFonts w:eastAsia="Batang"/>
        </w:rPr>
        <w:t xml:space="preserve">котрий ділить “слово </w:t>
      </w:r>
      <w:r>
        <w:rPr>
          <w:rStyle w:val="TimesNewRoman75pt0pt"/>
          <w:rFonts w:eastAsia="Batang"/>
          <w:lang w:val="ru-RU"/>
        </w:rPr>
        <w:t xml:space="preserve">священное” </w:t>
      </w:r>
      <w:r>
        <w:rPr>
          <w:rStyle w:val="TimesNewRoman75pt0pt"/>
          <w:rFonts w:eastAsia="Batang"/>
        </w:rPr>
        <w:t xml:space="preserve">на похвальне та напучуюче (перший тип проповіді прославляє Бога та святих, свята тошо; друга — повчає жити “богоугодно”). </w:t>
      </w:r>
      <w:r>
        <w:rPr>
          <w:rStyle w:val="TimesNewRoman75pt0pt"/>
          <w:rFonts w:eastAsia="Batang"/>
          <w:lang w:val="ru-RU"/>
        </w:rPr>
        <w:t xml:space="preserve">Ломоносов </w:t>
      </w:r>
      <w:r>
        <w:rPr>
          <w:rStyle w:val="TimesNewRoman75pt0pt"/>
          <w:rFonts w:eastAsia="Batang"/>
        </w:rPr>
        <w:t>наполягає на тому, аби проповідь тримался Св. Письма, але мала б</w:t>
      </w:r>
      <w:r>
        <w:rPr>
          <w:rStyle w:val="TimesNewRoman75pt0pt"/>
          <w:rFonts w:eastAsia="Batang"/>
        </w:rPr>
        <w:t xml:space="preserve"> містила іст. й ін. матеріали, шоб "штиль” Г. був </w:t>
      </w:r>
      <w:r>
        <w:rPr>
          <w:rStyle w:val="TimesNewRoman75pt0pt"/>
          <w:rFonts w:eastAsia="Batang"/>
          <w:lang w:val="ru-RU"/>
        </w:rPr>
        <w:t xml:space="preserve">“важен, великолепен, силен ”. </w:t>
      </w:r>
      <w:r>
        <w:rPr>
          <w:rStyle w:val="TimesNewRoman75pt0pt"/>
          <w:rFonts w:eastAsia="Batang"/>
        </w:rPr>
        <w:t xml:space="preserve">Згодом </w:t>
      </w:r>
      <w:r>
        <w:rPr>
          <w:rStyle w:val="TimesNewRoman75pt0pt"/>
          <w:rFonts w:eastAsia="Batang"/>
          <w:lang w:val="ru-RU"/>
        </w:rPr>
        <w:t xml:space="preserve">рос. Г. знала вел. </w:t>
      </w:r>
      <w:r>
        <w:rPr>
          <w:rStyle w:val="TimesNewRoman75pt0pt"/>
          <w:rFonts w:eastAsia="Batang"/>
        </w:rPr>
        <w:t xml:space="preserve">особистості </w:t>
      </w:r>
      <w:r>
        <w:rPr>
          <w:rStyle w:val="TimesNewRoman75pt0pt"/>
          <w:rFonts w:eastAsia="Batang"/>
          <w:lang w:val="ru-RU"/>
        </w:rPr>
        <w:t xml:space="preserve">напр., </w:t>
      </w:r>
      <w:r>
        <w:rPr>
          <w:rStyle w:val="TimesNewRoman75pt0pt"/>
          <w:rFonts w:eastAsia="Batang"/>
        </w:rPr>
        <w:t xml:space="preserve">Іоана </w:t>
      </w:r>
      <w:r>
        <w:rPr>
          <w:rStyle w:val="TimesNewRoman75pt0pt"/>
          <w:rFonts w:eastAsia="Batang"/>
          <w:lang w:val="ru-RU"/>
        </w:rPr>
        <w:t>Кронштадського.</w:t>
      </w:r>
    </w:p>
    <w:p w:rsidR="00361F9A" w:rsidRDefault="005F5C25">
      <w:pPr>
        <w:pStyle w:val="81"/>
        <w:framePr w:w="3715" w:h="10977" w:hRule="exact" w:wrap="none" w:vAnchor="page" w:hAnchor="page" w:x="6095" w:y="2801"/>
        <w:shd w:val="clear" w:color="auto" w:fill="auto"/>
        <w:ind w:left="40" w:right="60" w:firstLine="280"/>
      </w:pPr>
      <w:r>
        <w:rPr>
          <w:rStyle w:val="TimesNewRoman75pt0pt"/>
          <w:rFonts w:eastAsia="Batang"/>
          <w:lang w:val="ru-RU"/>
        </w:rPr>
        <w:t xml:space="preserve">Укр. Г. XX ст. </w:t>
      </w:r>
      <w:r>
        <w:rPr>
          <w:rStyle w:val="TimesNewRoman75pt0pt"/>
          <w:rFonts w:eastAsia="Batang"/>
        </w:rPr>
        <w:t xml:space="preserve">розвивалася переважно </w:t>
      </w:r>
      <w:r>
        <w:rPr>
          <w:rStyle w:val="TimesNewRoman75pt0pt"/>
          <w:rFonts w:eastAsia="Batang"/>
          <w:lang w:val="ru-RU"/>
        </w:rPr>
        <w:t xml:space="preserve">в </w:t>
      </w:r>
      <w:r>
        <w:rPr>
          <w:rStyle w:val="TimesNewRoman75pt0pt"/>
          <w:rFonts w:eastAsia="Batang"/>
        </w:rPr>
        <w:t xml:space="preserve">єкзилі, відзначаючись </w:t>
      </w:r>
      <w:r>
        <w:rPr>
          <w:rStyle w:val="TimesNewRoman75pt0pt"/>
          <w:rFonts w:eastAsia="Batang"/>
          <w:lang w:val="ru-RU"/>
        </w:rPr>
        <w:t xml:space="preserve">такими </w:t>
      </w:r>
      <w:r>
        <w:rPr>
          <w:rStyle w:val="TimesNewRoman75pt0pt"/>
          <w:rFonts w:eastAsia="Batang"/>
        </w:rPr>
        <w:t xml:space="preserve">постатями, як </w:t>
      </w:r>
      <w:r>
        <w:rPr>
          <w:rStyle w:val="TimesNewRoman75pt0pt"/>
          <w:rFonts w:eastAsia="Batang"/>
          <w:lang w:val="ru-RU"/>
        </w:rPr>
        <w:t xml:space="preserve">митрополит </w:t>
      </w:r>
      <w:r>
        <w:rPr>
          <w:rStyle w:val="TimesNewRoman75pt0pt"/>
          <w:rFonts w:eastAsia="Batang"/>
        </w:rPr>
        <w:t xml:space="preserve">Іларіон (І.Огієнко) та митрополит Мстислав (Скрипник); особливо слід відзначити як гомілетів Прелстоятелів Греко-Кат. церкви митрополита </w:t>
      </w:r>
      <w:r>
        <w:rPr>
          <w:rStyle w:val="TimesNewRoman75pt0pt"/>
          <w:rFonts w:eastAsia="Batang"/>
          <w:lang w:val="ru-RU"/>
        </w:rPr>
        <w:t xml:space="preserve">Андрея </w:t>
      </w:r>
      <w:r>
        <w:rPr>
          <w:rStyle w:val="TimesNewRoman75pt0pt"/>
          <w:rFonts w:eastAsia="Batang"/>
        </w:rPr>
        <w:t>(Шептицького) й кардинала Йосипа (Сліпого).</w:t>
      </w:r>
    </w:p>
    <w:p w:rsidR="00361F9A" w:rsidRDefault="005F5C25">
      <w:pPr>
        <w:pStyle w:val="140"/>
        <w:framePr w:w="3715" w:h="10977" w:hRule="exact" w:wrap="none" w:vAnchor="page" w:hAnchor="page" w:x="6095" w:y="2801"/>
        <w:shd w:val="clear" w:color="auto" w:fill="auto"/>
        <w:spacing w:after="0"/>
        <w:ind w:right="60"/>
      </w:pPr>
      <w:r>
        <w:rPr>
          <w:rStyle w:val="14TimesNewRoman7pt0pt"/>
          <w:rFonts w:eastAsia="Batang"/>
          <w:i/>
          <w:iCs/>
        </w:rPr>
        <w:t xml:space="preserve">Семен </w:t>
      </w:r>
      <w:r>
        <w:rPr>
          <w:rStyle w:val="14TimesNewRoman7pt0pt"/>
          <w:rFonts w:eastAsia="Batang"/>
          <w:i/>
          <w:iCs/>
          <w:lang w:val="ru-RU"/>
        </w:rPr>
        <w:t>Абрамович</w:t>
      </w:r>
    </w:p>
    <w:p w:rsidR="00361F9A" w:rsidRDefault="005F5C25">
      <w:pPr>
        <w:pStyle w:val="64"/>
        <w:framePr w:wrap="none" w:vAnchor="page" w:hAnchor="page" w:x="5811" w:y="14135"/>
        <w:shd w:val="clear" w:color="auto" w:fill="auto"/>
        <w:spacing w:line="170" w:lineRule="exact"/>
        <w:ind w:left="20"/>
      </w:pPr>
      <w:r>
        <w:rPr>
          <w:rStyle w:val="6Sylfaen85pt0pt"/>
          <w:i/>
          <w:iCs/>
        </w:rPr>
        <w:t>128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370"/>
        <w:framePr w:wrap="none" w:vAnchor="page" w:hAnchor="page" w:x="9419" w:y="2682"/>
        <w:shd w:val="clear" w:color="auto" w:fill="auto"/>
        <w:spacing w:line="170" w:lineRule="exact"/>
      </w:pPr>
      <w:r>
        <w:lastRenderedPageBreak/>
        <w:t>ГРА</w:t>
      </w:r>
    </w:p>
    <w:p w:rsidR="00361F9A" w:rsidRDefault="005F5C25">
      <w:pPr>
        <w:pStyle w:val="81"/>
        <w:framePr w:w="3614" w:h="11134" w:hRule="exact" w:wrap="none" w:vAnchor="page" w:hAnchor="page" w:x="2065" w:y="3017"/>
        <w:shd w:val="clear" w:color="auto" w:fill="auto"/>
        <w:ind w:left="20" w:right="40" w:firstLine="240"/>
      </w:pPr>
      <w:r>
        <w:rPr>
          <w:rStyle w:val="TimesNewRoman75pt0pt0"/>
          <w:rFonts w:eastAsia="Batang"/>
        </w:rPr>
        <w:t xml:space="preserve">ГРА </w:t>
      </w:r>
      <w:r>
        <w:rPr>
          <w:rStyle w:val="TimesNewRoman75pt0pt"/>
          <w:rFonts w:eastAsia="Batang"/>
        </w:rPr>
        <w:t xml:space="preserve">— термін, шо </w:t>
      </w:r>
      <w:r>
        <w:rPr>
          <w:rStyle w:val="TimesNewRoman75pt0pt"/>
          <w:rFonts w:eastAsia="Batang"/>
        </w:rPr>
        <w:t>позначає діяльність, яка відбувається на межі уявного та реального, умовного та безумовного і відтворює та моделює певні процеси, дії, стосунки.</w:t>
      </w:r>
    </w:p>
    <w:p w:rsidR="00361F9A" w:rsidRDefault="005F5C25">
      <w:pPr>
        <w:pStyle w:val="81"/>
        <w:framePr w:w="3614" w:h="11134" w:hRule="exact" w:wrap="none" w:vAnchor="page" w:hAnchor="page" w:x="2065" w:y="3017"/>
        <w:shd w:val="clear" w:color="auto" w:fill="auto"/>
        <w:ind w:left="20" w:right="40" w:firstLine="240"/>
      </w:pPr>
      <w:r>
        <w:rPr>
          <w:rStyle w:val="TimesNewRoman75pt0pt"/>
          <w:rFonts w:eastAsia="Batang"/>
        </w:rPr>
        <w:t>В основі Г. лежить насамперед орієнтовно- дослідне спрямування, метою якого є бажання звільнення від реальності</w:t>
      </w:r>
      <w:r>
        <w:rPr>
          <w:rStyle w:val="TimesNewRoman75pt0pt"/>
          <w:rFonts w:eastAsia="Batang"/>
        </w:rPr>
        <w:t xml:space="preserve"> (вихід у тимчасовий, умовно обмежений простір діяльності) та відтворення (умовне наслідування процесів, дій, стосунків). Усвідомлюючи Г. як певну </w:t>
      </w:r>
      <w:r>
        <w:rPr>
          <w:rStyle w:val="TimesNewRoman75pt0pt0"/>
          <w:rFonts w:eastAsia="Batang"/>
        </w:rPr>
        <w:t xml:space="preserve">систему, </w:t>
      </w:r>
      <w:r>
        <w:rPr>
          <w:rStyle w:val="TimesNewRoman75pt0pt"/>
          <w:rFonts w:eastAsia="Batang"/>
        </w:rPr>
        <w:t>можна визначити її основні ознаки: ізольованість, самодостатність, модельованість, упоряд</w:t>
      </w:r>
      <w:r>
        <w:rPr>
          <w:rStyle w:val="TimesNewRoman75pt0pt"/>
          <w:rFonts w:eastAsia="Batang"/>
        </w:rPr>
        <w:softHyphen/>
        <w:t>кованість,</w:t>
      </w:r>
      <w:r>
        <w:rPr>
          <w:rStyle w:val="TimesNewRoman75pt0pt"/>
          <w:rFonts w:eastAsia="Batang"/>
        </w:rPr>
        <w:t xml:space="preserve"> ілюзорність. Окрім наявності обмеженого ігрового простору та умовних правил і законів, обов'язковим є також ігрове напруження, балансування, чергування і варіювання, ігрова зав’язка та розв’язка. Як правило, Г. властива азартність та таємничість, що зумов</w:t>
      </w:r>
      <w:r>
        <w:rPr>
          <w:rStyle w:val="TimesNewRoman75pt0pt"/>
          <w:rFonts w:eastAsia="Batang"/>
        </w:rPr>
        <w:t>лено її винятковістю та умовністю. Ігровими елементами є ритуали переодягання та зміни масок.</w:t>
      </w:r>
    </w:p>
    <w:p w:rsidR="00361F9A" w:rsidRDefault="005F5C25">
      <w:pPr>
        <w:pStyle w:val="81"/>
        <w:framePr w:w="3614" w:h="11134" w:hRule="exact" w:wrap="none" w:vAnchor="page" w:hAnchor="page" w:x="2065" w:y="3017"/>
        <w:shd w:val="clear" w:color="auto" w:fill="auto"/>
        <w:ind w:left="20" w:right="40" w:firstLine="240"/>
      </w:pPr>
      <w:r>
        <w:rPr>
          <w:rStyle w:val="TimesNewRoman75pt0pt"/>
          <w:rFonts w:eastAsia="Batang"/>
        </w:rPr>
        <w:t>Виникнення Г. (за акад. О.Веселовським) пов’язане з первісними магічними та культовими дійствами. Військові та спортивні тренування, нар. Г. з’являються як резуль</w:t>
      </w:r>
      <w:r>
        <w:rPr>
          <w:rStyle w:val="TimesNewRoman75pt0pt"/>
          <w:rFonts w:eastAsia="Batang"/>
        </w:rPr>
        <w:t xml:space="preserve">тат рел., магічних та культових обрядів, як умовне наслідування й імітація трудових процесів та дій </w:t>
      </w:r>
      <w:r>
        <w:rPr>
          <w:rStyle w:val="TimesNewRoman85pt0pt"/>
          <w:rFonts w:eastAsia="Batang"/>
        </w:rPr>
        <w:t>(Ігрище).</w:t>
      </w:r>
    </w:p>
    <w:p w:rsidR="00361F9A" w:rsidRDefault="005F5C25">
      <w:pPr>
        <w:pStyle w:val="81"/>
        <w:framePr w:w="3614" w:h="11134" w:hRule="exact" w:wrap="none" w:vAnchor="page" w:hAnchor="page" w:x="2065" w:y="3017"/>
        <w:shd w:val="clear" w:color="auto" w:fill="auto"/>
        <w:ind w:left="20" w:right="40" w:firstLine="240"/>
      </w:pPr>
      <w:r>
        <w:rPr>
          <w:rStyle w:val="TimesNewRoman75pt0pt"/>
          <w:rFonts w:eastAsia="Batang"/>
        </w:rPr>
        <w:t>Відомі ант. культові ігри: ритуальні — в пам’ять героя чи вождя, олімпійські спорт, ігри</w:t>
      </w:r>
    </w:p>
    <w:p w:rsidR="00361F9A" w:rsidRDefault="005F5C25">
      <w:pPr>
        <w:pStyle w:val="81"/>
        <w:framePr w:w="3614" w:h="11134" w:hRule="exact" w:wrap="none" w:vAnchor="page" w:hAnchor="page" w:x="2065" w:y="3017"/>
        <w:numPr>
          <w:ilvl w:val="0"/>
          <w:numId w:val="65"/>
        </w:numPr>
        <w:shd w:val="clear" w:color="auto" w:fill="auto"/>
        <w:tabs>
          <w:tab w:val="left" w:pos="265"/>
        </w:tabs>
        <w:ind w:left="20" w:right="40"/>
      </w:pPr>
      <w:r>
        <w:rPr>
          <w:rStyle w:val="TimesNewRoman75pt0pt"/>
          <w:rFonts w:eastAsia="Batang"/>
        </w:rPr>
        <w:t>як результат культу вшанування Зевса Олімпійського. Безум</w:t>
      </w:r>
      <w:r>
        <w:rPr>
          <w:rStyle w:val="TimesNewRoman75pt0pt"/>
          <w:rFonts w:eastAsia="Batang"/>
        </w:rPr>
        <w:t>овно, на Г. як імітації, базується ант. теорія, згідно з якою основою мист- ва є мімесис (наслідування).</w:t>
      </w:r>
    </w:p>
    <w:p w:rsidR="00361F9A" w:rsidRDefault="005F5C25">
      <w:pPr>
        <w:pStyle w:val="81"/>
        <w:framePr w:w="3614" w:h="11134" w:hRule="exact" w:wrap="none" w:vAnchor="page" w:hAnchor="page" w:x="2065" w:y="3017"/>
        <w:shd w:val="clear" w:color="auto" w:fill="auto"/>
        <w:ind w:left="20" w:right="40" w:firstLine="240"/>
      </w:pPr>
      <w:r>
        <w:rPr>
          <w:rStyle w:val="TimesNewRoman75pt0pt"/>
          <w:rFonts w:eastAsia="Batang"/>
        </w:rPr>
        <w:t>Питання співвідношення Г. та мист-ва ставить І.Кант, розуміючи Г. як діяльність, мотивом якої є процес, а не результат. Визначаючи Г. як те, "що не є н</w:t>
      </w:r>
      <w:r>
        <w:rPr>
          <w:rStyle w:val="TimesNewRoman75pt0pt"/>
          <w:rFonts w:eastAsia="Batang"/>
        </w:rPr>
        <w:t>і об'єктивно, ні суб’єктивно випадковим, але в той же час не містить у собі ні внутр., ні зовн. примусу”. Ф.Шіллер тлумачить ігрову діяльність як окр. естет, категорію, шо є живим образом прекрасного, земною реалізацією божественного, своєрідним звільнення</w:t>
      </w:r>
      <w:r>
        <w:rPr>
          <w:rStyle w:val="TimesNewRoman75pt0pt"/>
          <w:rFonts w:eastAsia="Batang"/>
        </w:rPr>
        <w:t>м від серйозності та бездіяльності, основою формування митця та мист-ва. Наявність Г. є і обов’язковою умовою будь-якої форми мист-ва (музика, танець, сценічна Г.). “Людина грає лише тоді, коли вона в повному значенні слова людина, і вона є людиною лише то</w:t>
      </w:r>
      <w:r>
        <w:rPr>
          <w:rStyle w:val="TimesNewRoman75pt0pt"/>
          <w:rFonts w:eastAsia="Batang"/>
        </w:rPr>
        <w:t xml:space="preserve">ді, коли грає", — відзначає Шіллер, визначаючи людину як об’єкт вільної Г. </w:t>
      </w:r>
      <w:r>
        <w:rPr>
          <w:rStyle w:val="TimesNewRoman75pt0pt"/>
          <w:rFonts w:eastAsia="Batang"/>
          <w:lang w:val="en-US"/>
        </w:rPr>
        <w:t xml:space="preserve">(homo ludens). </w:t>
      </w:r>
      <w:r>
        <w:rPr>
          <w:rStyle w:val="TimesNewRoman75pt0pt"/>
          <w:rFonts w:eastAsia="Batang"/>
        </w:rPr>
        <w:t>Г.Спенсер, говорячи про неутилітарну спрямованість Г., пояснює її як прояв “надлишку сили”.</w:t>
      </w:r>
    </w:p>
    <w:p w:rsidR="00361F9A" w:rsidRDefault="005F5C25">
      <w:pPr>
        <w:pStyle w:val="81"/>
        <w:framePr w:w="3614" w:h="11134" w:hRule="exact" w:wrap="none" w:vAnchor="page" w:hAnchor="page" w:x="2065" w:y="3017"/>
        <w:shd w:val="clear" w:color="auto" w:fill="auto"/>
        <w:ind w:left="20" w:right="40" w:firstLine="240"/>
      </w:pPr>
      <w:r>
        <w:rPr>
          <w:rStyle w:val="TimesNewRoman75pt0pt"/>
          <w:rFonts w:eastAsia="Batang"/>
        </w:rPr>
        <w:t>Розглядаючи культуру в системі Г. та поняття. Г. у культурі. Й.Гейзінґа тл</w:t>
      </w:r>
      <w:r>
        <w:rPr>
          <w:rStyle w:val="TimesNewRoman75pt0pt"/>
          <w:rFonts w:eastAsia="Batang"/>
        </w:rPr>
        <w:t>умачить Г. як діяльність, шо спонукає особистість до творчості, як необхідність, що створює культуру (“культура спершу розігрується”).</w:t>
      </w:r>
    </w:p>
    <w:p w:rsidR="00361F9A" w:rsidRDefault="005F5C25">
      <w:pPr>
        <w:pStyle w:val="81"/>
        <w:framePr w:w="3614" w:h="11134" w:hRule="exact" w:wrap="none" w:vAnchor="page" w:hAnchor="page" w:x="2065" w:y="3017"/>
        <w:shd w:val="clear" w:color="auto" w:fill="auto"/>
        <w:ind w:left="20" w:right="40" w:firstLine="240"/>
      </w:pPr>
      <w:r>
        <w:rPr>
          <w:rStyle w:val="TimesNewRoman75pt0pt"/>
          <w:rFonts w:eastAsia="Batang"/>
        </w:rPr>
        <w:t>На навчальне та виховне значення Г. вказували Платон, Я.Коменський, Дж.Лок. Ж.Ж.Руссо, Кант, К.Грос та ін. Дитячі ігри яв</w:t>
      </w:r>
      <w:r>
        <w:rPr>
          <w:rStyle w:val="TimesNewRoman75pt0pt"/>
          <w:rFonts w:eastAsia="Batang"/>
        </w:rPr>
        <w:t>ляють своєрідну модель дорослого світу, засіб інтелектуального та емоційного розвитку, шо сприяє крашій орієнтації у діяльності дорослих,</w:t>
      </w:r>
    </w:p>
    <w:p w:rsidR="00361F9A" w:rsidRDefault="005F5C25">
      <w:pPr>
        <w:pStyle w:val="81"/>
        <w:framePr w:w="3725" w:h="10804" w:hRule="exact" w:wrap="none" w:vAnchor="page" w:hAnchor="page" w:x="5948" w:y="3013"/>
        <w:shd w:val="clear" w:color="auto" w:fill="auto"/>
        <w:ind w:left="20" w:right="40"/>
      </w:pPr>
      <w:r>
        <w:rPr>
          <w:rStyle w:val="TimesNewRoman75pt0pt"/>
          <w:rFonts w:eastAsia="Batang"/>
        </w:rPr>
        <w:t>формуванню певних форм поведінки. У психології Г. є ключевим поняттям, шо ставиться в основу людської поведінки та сві</w:t>
      </w:r>
      <w:r>
        <w:rPr>
          <w:rStyle w:val="TimesNewRoman75pt0pt"/>
          <w:rFonts w:eastAsia="Batang"/>
        </w:rPr>
        <w:t>тосприйняття (З.Фройд, Е.Фромм, Л.Виготський, Е.Берн).</w:t>
      </w:r>
    </w:p>
    <w:p w:rsidR="00361F9A" w:rsidRDefault="005F5C25">
      <w:pPr>
        <w:pStyle w:val="81"/>
        <w:framePr w:w="3725" w:h="10804" w:hRule="exact" w:wrap="none" w:vAnchor="page" w:hAnchor="page" w:x="5948" w:y="3013"/>
        <w:shd w:val="clear" w:color="auto" w:fill="auto"/>
        <w:ind w:left="40" w:right="40" w:firstLine="300"/>
      </w:pPr>
      <w:r>
        <w:rPr>
          <w:rStyle w:val="TimesNewRoman75pt0pt"/>
          <w:rFonts w:eastAsia="Batang"/>
        </w:rPr>
        <w:t xml:space="preserve">Ігрова сутність поезії виявляється у поет, змаганнях різного роду, шо базуються на </w:t>
      </w:r>
      <w:r>
        <w:rPr>
          <w:rStyle w:val="TimesNewRoman85pt0pt"/>
          <w:rFonts w:eastAsia="Batang"/>
        </w:rPr>
        <w:t>імпровізації;</w:t>
      </w:r>
      <w:r>
        <w:rPr>
          <w:rStyle w:val="TimesNewRoman75pt0pt0"/>
          <w:rFonts w:eastAsia="Batang"/>
        </w:rPr>
        <w:t xml:space="preserve"> </w:t>
      </w:r>
      <w:r>
        <w:rPr>
          <w:rStyle w:val="TimesNewRoman75pt0pt"/>
          <w:rFonts w:eastAsia="Batang"/>
        </w:rPr>
        <w:t xml:space="preserve">існують окремі поет, ігри — </w:t>
      </w:r>
      <w:r>
        <w:rPr>
          <w:rStyle w:val="TimesNewRoman85pt0pt"/>
          <w:rFonts w:eastAsia="Batang"/>
        </w:rPr>
        <w:t>буріме, центон;</w:t>
      </w:r>
      <w:r>
        <w:rPr>
          <w:rStyle w:val="TimesNewRoman75pt0pt0"/>
          <w:rFonts w:eastAsia="Batang"/>
        </w:rPr>
        <w:t xml:space="preserve"> </w:t>
      </w:r>
      <w:r>
        <w:rPr>
          <w:rStyle w:val="TimesNewRoman75pt0pt"/>
          <w:rFonts w:eastAsia="Batang"/>
        </w:rPr>
        <w:t xml:space="preserve">ігровим прийомом є </w:t>
      </w:r>
      <w:r>
        <w:rPr>
          <w:rStyle w:val="TimesNewRoman85pt0pt"/>
          <w:rFonts w:eastAsia="Batang"/>
        </w:rPr>
        <w:t xml:space="preserve">каламбур </w:t>
      </w:r>
      <w:r>
        <w:rPr>
          <w:rStyle w:val="TimesNewRoman75pt0pt"/>
          <w:rFonts w:eastAsia="Batang"/>
        </w:rPr>
        <w:t xml:space="preserve">(Г. слів-омонімів). Отож Г. несе в собі сміхову стихію </w:t>
      </w:r>
      <w:r>
        <w:rPr>
          <w:rStyle w:val="TimesNewRoman85pt0pt"/>
          <w:rFonts w:eastAsia="Batang"/>
        </w:rPr>
        <w:t>гумору.</w:t>
      </w:r>
    </w:p>
    <w:p w:rsidR="00361F9A" w:rsidRDefault="005F5C25">
      <w:pPr>
        <w:pStyle w:val="81"/>
        <w:framePr w:w="3725" w:h="10804" w:hRule="exact" w:wrap="none" w:vAnchor="page" w:hAnchor="page" w:x="5948" w:y="3013"/>
        <w:shd w:val="clear" w:color="auto" w:fill="auto"/>
        <w:ind w:left="40" w:right="40" w:firstLine="300"/>
      </w:pPr>
      <w:r>
        <w:rPr>
          <w:rStyle w:val="TimesNewRoman75pt0pt"/>
          <w:rFonts w:eastAsia="Batang"/>
        </w:rPr>
        <w:t>Структуралістична та постструктуралістична теорія визначає Г. як взаємодію руху традиції та руху інтерпретатора, яка виводить граючого (реципієнта-інтерпретатора) за межі його суб’єктивного спр</w:t>
      </w:r>
      <w:r>
        <w:rPr>
          <w:rStyle w:val="TimesNewRoman75pt0pt"/>
          <w:rFonts w:eastAsia="Batang"/>
        </w:rPr>
        <w:t>ийняття. Можливістю розкриття об’єктивної реальності Гадамер визначає худож. тв.. який співвідносить із поняттям Г. — те, шо містить мету у самому собі і відтворює світ, що є зображення реальності. Відкидаючи твердження М.Е. де Монтеня про відносність ігро</w:t>
      </w:r>
      <w:r>
        <w:rPr>
          <w:rStyle w:val="TimesNewRoman75pt0pt"/>
          <w:rFonts w:eastAsia="Batang"/>
        </w:rPr>
        <w:t xml:space="preserve">вої реальності та суб’єктивного сприйняття </w:t>
      </w:r>
      <w:r>
        <w:rPr>
          <w:rStyle w:val="TimesNewRoman75pt0pt"/>
          <w:rFonts w:eastAsia="Batang"/>
          <w:lang w:val="ru-RU"/>
        </w:rPr>
        <w:t xml:space="preserve">Г., </w:t>
      </w:r>
      <w:r>
        <w:rPr>
          <w:rStyle w:val="TimesNewRoman75pt0pt"/>
          <w:rFonts w:eastAsia="Batang"/>
        </w:rPr>
        <w:t xml:space="preserve">постмодерністична теорія розглядає Г. як самоиінну категорію. Замінюючи поняття мети поняттям </w:t>
      </w:r>
      <w:r>
        <w:rPr>
          <w:rStyle w:val="TimesNewRoman75pt0pt"/>
          <w:rFonts w:eastAsia="Batang"/>
          <w:lang w:val="ru-RU"/>
        </w:rPr>
        <w:t xml:space="preserve">Г., </w:t>
      </w:r>
      <w:r>
        <w:rPr>
          <w:rStyle w:val="TimesNewRoman75pt0pt"/>
          <w:rFonts w:eastAsia="Batang"/>
        </w:rPr>
        <w:t>постмодерністичний тв. використовує різні ігрові ситуації, створюючи “Г. відсутності і присутності”. Це виявляє</w:t>
      </w:r>
      <w:r>
        <w:rPr>
          <w:rStyle w:val="TimesNewRoman75pt0pt"/>
          <w:rFonts w:eastAsia="Batang"/>
        </w:rPr>
        <w:t xml:space="preserve">ться у взаємодії різних культ, нашарувань та традицій, у використанні </w:t>
      </w:r>
      <w:r>
        <w:rPr>
          <w:rStyle w:val="TimesNewRoman85pt0pt"/>
          <w:rFonts w:eastAsia="Batang"/>
        </w:rPr>
        <w:t>апюзій, ремінісцениій</w:t>
      </w:r>
      <w:r>
        <w:rPr>
          <w:rStyle w:val="TimesNewRoman8pt0pt"/>
          <w:rFonts w:eastAsia="Batang"/>
        </w:rPr>
        <w:t>,</w:t>
      </w:r>
      <w:r>
        <w:rPr>
          <w:rStyle w:val="TimesNewRoman75pt0pt"/>
          <w:rFonts w:eastAsia="Batang"/>
        </w:rPr>
        <w:t xml:space="preserve"> цитат, автор інтерпретації </w:t>
      </w:r>
      <w:r>
        <w:rPr>
          <w:rStyle w:val="TimesNewRoman85pt0pt"/>
          <w:rFonts w:eastAsia="Batang"/>
        </w:rPr>
        <w:t>традиційних сюжетів</w:t>
      </w:r>
      <w:r>
        <w:rPr>
          <w:rStyle w:val="TimesNewRoman75pt0pt0"/>
          <w:rFonts w:eastAsia="Batang"/>
        </w:rPr>
        <w:t xml:space="preserve"> та </w:t>
      </w:r>
      <w:r>
        <w:rPr>
          <w:rStyle w:val="TimesNewRoman85pt0pt"/>
          <w:rFonts w:eastAsia="Batang"/>
        </w:rPr>
        <w:t>образів, пародіюванні,</w:t>
      </w:r>
      <w:r>
        <w:rPr>
          <w:rStyle w:val="TimesNewRoman75pt0pt0"/>
          <w:rFonts w:eastAsia="Batang"/>
        </w:rPr>
        <w:t xml:space="preserve"> </w:t>
      </w:r>
      <w:r>
        <w:rPr>
          <w:rStyle w:val="TimesNewRoman75pt0pt"/>
          <w:rFonts w:eastAsia="Batang"/>
        </w:rPr>
        <w:t xml:space="preserve">Г. слів та словесних зворотів, частому використанню фабульної </w:t>
      </w:r>
      <w:r>
        <w:rPr>
          <w:rStyle w:val="TimesNewRoman75pt0pt"/>
          <w:rFonts w:eastAsia="Batang"/>
          <w:lang w:val="ru-RU"/>
        </w:rPr>
        <w:t xml:space="preserve">Г., </w:t>
      </w:r>
      <w:r>
        <w:rPr>
          <w:rStyle w:val="TimesNewRoman75pt0pt"/>
          <w:rFonts w:eastAsia="Batang"/>
        </w:rPr>
        <w:t xml:space="preserve">провокуючи зацікавлення </w:t>
      </w:r>
      <w:r>
        <w:rPr>
          <w:rStyle w:val="TimesNewRoman75pt0pt"/>
          <w:rFonts w:eastAsia="Batang"/>
        </w:rPr>
        <w:t xml:space="preserve">читача зростаючою кількістю інтриг та загадок (роман Дж.Фаулза “Волхв”) чи композицією тв., коли ігровим елементом є жанр, чи сюжетного </w:t>
      </w:r>
      <w:r>
        <w:rPr>
          <w:rStyle w:val="TimesNewRoman75pt0pt0"/>
          <w:rFonts w:eastAsia="Batang"/>
        </w:rPr>
        <w:t xml:space="preserve">колажу </w:t>
      </w:r>
      <w:r>
        <w:rPr>
          <w:rStyle w:val="TimesNewRoman75pt0pt"/>
          <w:rFonts w:eastAsia="Batang"/>
        </w:rPr>
        <w:t>(“Історія світу в 10 1/2 главах" Дж.</w:t>
      </w:r>
      <w:r>
        <w:rPr>
          <w:rStyle w:val="TimesNewRoman75pt0pt"/>
          <w:rFonts w:eastAsia="Batang"/>
          <w:lang w:val="ru-RU"/>
        </w:rPr>
        <w:t xml:space="preserve">Барнса, </w:t>
      </w:r>
      <w:r>
        <w:rPr>
          <w:rStyle w:val="TimesNewRoman75pt0pt"/>
          <w:rFonts w:eastAsia="Batang"/>
        </w:rPr>
        <w:t>“Якшо одного разу зимовою ніччю подорожній”</w:t>
      </w:r>
    </w:p>
    <w:p w:rsidR="00361F9A" w:rsidRDefault="005F5C25">
      <w:pPr>
        <w:pStyle w:val="81"/>
        <w:framePr w:w="3725" w:h="10804" w:hRule="exact" w:wrap="none" w:vAnchor="page" w:hAnchor="page" w:x="5948" w:y="3013"/>
        <w:shd w:val="clear" w:color="auto" w:fill="auto"/>
        <w:tabs>
          <w:tab w:val="left" w:pos="909"/>
        </w:tabs>
        <w:ind w:left="40"/>
      </w:pPr>
      <w:r>
        <w:rPr>
          <w:rStyle w:val="TimesNewRoman75pt0pt"/>
          <w:rFonts w:eastAsia="Batang"/>
        </w:rPr>
        <w:t>І.Кальвіно, “Шляхи до раю</w:t>
      </w:r>
      <w:r>
        <w:rPr>
          <w:rStyle w:val="TimesNewRoman75pt0pt"/>
          <w:rFonts w:eastAsia="Batang"/>
        </w:rPr>
        <w:t xml:space="preserve">” </w:t>
      </w:r>
      <w:r>
        <w:rPr>
          <w:rStyle w:val="TimesNewRoman75pt0pt"/>
          <w:rFonts w:eastAsia="Batang"/>
          <w:lang w:val="ru-RU"/>
        </w:rPr>
        <w:t xml:space="preserve">П.Корнеля </w:t>
      </w:r>
      <w:r>
        <w:rPr>
          <w:rStyle w:val="TimesNewRoman75pt0pt"/>
          <w:rFonts w:eastAsia="Batang"/>
        </w:rPr>
        <w:t>та ін.)-</w:t>
      </w:r>
    </w:p>
    <w:p w:rsidR="00361F9A" w:rsidRDefault="005F5C25">
      <w:pPr>
        <w:pStyle w:val="81"/>
        <w:framePr w:w="3725" w:h="10804" w:hRule="exact" w:wrap="none" w:vAnchor="page" w:hAnchor="page" w:x="5948" w:y="3013"/>
        <w:shd w:val="clear" w:color="auto" w:fill="auto"/>
        <w:ind w:left="40" w:right="40" w:firstLine="300"/>
      </w:pPr>
      <w:r>
        <w:rPr>
          <w:rStyle w:val="TimesNewRoman75pt0pt"/>
          <w:rFonts w:eastAsia="Batang"/>
        </w:rPr>
        <w:t xml:space="preserve">Г. стає об'єктом Г. у драматургії Л.Піранделло та </w:t>
      </w:r>
      <w:r>
        <w:rPr>
          <w:rStyle w:val="TimesNewRoman85pt0pt"/>
          <w:rFonts w:eastAsia="Batang"/>
        </w:rPr>
        <w:t>драмі абсурду.</w:t>
      </w:r>
      <w:r>
        <w:rPr>
          <w:rStyle w:val="TimesNewRoman75pt0pt0"/>
          <w:rFonts w:eastAsia="Batang"/>
        </w:rPr>
        <w:t xml:space="preserve"> </w:t>
      </w:r>
      <w:r>
        <w:rPr>
          <w:rStyle w:val="TimesNewRoman75pt0pt"/>
          <w:rFonts w:eastAsia="Batang"/>
        </w:rPr>
        <w:t>Створюючи театр у театрі, Піранделло зав’язує драм, конфлікти на зіткненні ілюзії та реальності. Це його філос.-психол. драми “Шестеро персонажів у пошуках автора”, “Коже</w:t>
      </w:r>
      <w:r>
        <w:rPr>
          <w:rStyle w:val="TimesNewRoman75pt0pt"/>
          <w:rFonts w:eastAsia="Batang"/>
        </w:rPr>
        <w:t>н по-своєму”, “Сьогодні ми імпровізуємо”. У п'єсі “Шестеро персонажів у пошуках автора” герої ненаписаної драми, шукаючи автора своєї п'єси, приходять у театр, де переривають репетицію ін, п'єси, умовляючи акторську трупу зіграти їх драму. У театрі парадок</w:t>
      </w:r>
      <w:r>
        <w:rPr>
          <w:rStyle w:val="TimesNewRoman75pt0pt"/>
          <w:rFonts w:eastAsia="Batang"/>
        </w:rPr>
        <w:t xml:space="preserve">су </w:t>
      </w:r>
      <w:r>
        <w:rPr>
          <w:rStyle w:val="TimesNewRoman75pt0pt"/>
          <w:rFonts w:eastAsia="Batang"/>
          <w:lang w:val="ru-RU"/>
        </w:rPr>
        <w:t xml:space="preserve">“Г. </w:t>
      </w:r>
      <w:r>
        <w:rPr>
          <w:rStyle w:val="TimesNewRoman75pt0pt"/>
          <w:rFonts w:eastAsia="Batang"/>
        </w:rPr>
        <w:t xml:space="preserve">в Г." представлена п'єсами Ж.Жене “Покоївки”, “Балкон”, </w:t>
      </w:r>
      <w:r>
        <w:rPr>
          <w:rStyle w:val="TimesNewRoman75pt0pt"/>
          <w:rFonts w:eastAsia="Batang"/>
          <w:lang w:val="ru-RU"/>
        </w:rPr>
        <w:t xml:space="preserve">С.Бекетта </w:t>
      </w:r>
      <w:r>
        <w:rPr>
          <w:rStyle w:val="TimesNewRoman75pt0pt"/>
          <w:rFonts w:eastAsia="Batang"/>
        </w:rPr>
        <w:t>“Звуки кроків”, “Розв’язка”. На словесних каламбурах та парадоксах побудовані п’єси</w:t>
      </w:r>
    </w:p>
    <w:p w:rsidR="00361F9A" w:rsidRDefault="005F5C25">
      <w:pPr>
        <w:pStyle w:val="81"/>
        <w:framePr w:w="3725" w:h="10804" w:hRule="exact" w:wrap="none" w:vAnchor="page" w:hAnchor="page" w:x="5948" w:y="3013"/>
        <w:shd w:val="clear" w:color="auto" w:fill="auto"/>
        <w:tabs>
          <w:tab w:val="left" w:pos="803"/>
        </w:tabs>
        <w:ind w:left="40" w:right="40"/>
      </w:pPr>
      <w:r>
        <w:rPr>
          <w:rStyle w:val="TimesNewRoman75pt0pt"/>
          <w:rFonts w:eastAsia="Batang"/>
        </w:rPr>
        <w:t xml:space="preserve">Е.Іонеско "Голомоза співачка", “Урок”. У худож. л-рі </w:t>
      </w:r>
      <w:r>
        <w:rPr>
          <w:rStyle w:val="TimesNewRoman75pt0pt"/>
          <w:rFonts w:eastAsia="Batang"/>
          <w:lang w:val="ru-RU"/>
        </w:rPr>
        <w:t xml:space="preserve">Г. с </w:t>
      </w:r>
      <w:r>
        <w:rPr>
          <w:rStyle w:val="TimesNewRoman75pt0pt"/>
          <w:rFonts w:eastAsia="Batang"/>
        </w:rPr>
        <w:t xml:space="preserve">також предметом зображення, об’єктом пристрасті: О.Пушкін “Пікова дама”, </w:t>
      </w:r>
      <w:r>
        <w:rPr>
          <w:rStyle w:val="TimesNewRoman75pt0pt"/>
          <w:rFonts w:eastAsia="Batang"/>
          <w:lang w:val="ru-RU"/>
        </w:rPr>
        <w:t xml:space="preserve">Г.Гессе </w:t>
      </w:r>
      <w:r>
        <w:rPr>
          <w:rStyle w:val="TimesNewRoman75pt0pt"/>
          <w:rFonts w:eastAsia="Batang"/>
        </w:rPr>
        <w:t>“Гра в бісер”, X.</w:t>
      </w:r>
      <w:r>
        <w:rPr>
          <w:rStyle w:val="TimesNewRoman75pt0pt"/>
          <w:rFonts w:eastAsia="Batang"/>
          <w:lang w:val="ru-RU"/>
        </w:rPr>
        <w:t xml:space="preserve">Кортасар </w:t>
      </w:r>
      <w:r>
        <w:rPr>
          <w:rStyle w:val="TimesNewRoman75pt0pt"/>
          <w:rFonts w:eastAsia="Batang"/>
        </w:rPr>
        <w:t>“Гра в класики", Ф.Дюрренматт “Аварія" та ін.</w:t>
      </w:r>
    </w:p>
    <w:p w:rsidR="00361F9A" w:rsidRDefault="005F5C25">
      <w:pPr>
        <w:pStyle w:val="140"/>
        <w:framePr w:w="3725" w:h="10804" w:hRule="exact" w:wrap="none" w:vAnchor="page" w:hAnchor="page" w:x="5948" w:y="3013"/>
        <w:shd w:val="clear" w:color="auto" w:fill="auto"/>
        <w:spacing w:after="0"/>
        <w:ind w:right="40"/>
      </w:pPr>
      <w:r>
        <w:rPr>
          <w:rStyle w:val="14TimesNewRoman7pt0pt"/>
          <w:rFonts w:eastAsia="Batang"/>
          <w:i/>
          <w:iCs/>
        </w:rPr>
        <w:t>Наталя /Іихоманова</w:t>
      </w:r>
    </w:p>
    <w:p w:rsidR="00361F9A" w:rsidRDefault="005F5C25">
      <w:pPr>
        <w:pStyle w:val="a5"/>
        <w:framePr w:wrap="none" w:vAnchor="page" w:hAnchor="page" w:x="5631" w:y="14358"/>
        <w:shd w:val="clear" w:color="auto" w:fill="auto"/>
        <w:spacing w:line="150" w:lineRule="exact"/>
        <w:ind w:left="20"/>
      </w:pPr>
      <w:r>
        <w:rPr>
          <w:rStyle w:val="TimesNewRoman75pt0pt2"/>
          <w:rFonts w:eastAsia="Batang"/>
        </w:rPr>
        <w:t>129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75" w:y="2513"/>
        <w:shd w:val="clear" w:color="auto" w:fill="auto"/>
        <w:spacing w:line="150" w:lineRule="exact"/>
        <w:ind w:left="20"/>
      </w:pPr>
      <w:r>
        <w:rPr>
          <w:rStyle w:val="7TimesNewRoman75pt0pt0"/>
          <w:rFonts w:eastAsia="Georgia"/>
        </w:rPr>
        <w:lastRenderedPageBreak/>
        <w:t>ГРЕБОВИІІЬКІГПСНІ</w:t>
      </w:r>
    </w:p>
    <w:p w:rsidR="00361F9A" w:rsidRDefault="005F5C25">
      <w:pPr>
        <w:pStyle w:val="85"/>
        <w:framePr w:w="3691" w:h="11135" w:hRule="exact" w:wrap="none" w:vAnchor="page" w:hAnchor="page" w:x="2137" w:y="2798"/>
        <w:shd w:val="clear" w:color="auto" w:fill="auto"/>
        <w:ind w:left="40" w:firstLine="300"/>
      </w:pPr>
      <w:bookmarkStart w:id="25" w:name="bookmark25"/>
      <w:r>
        <w:t xml:space="preserve">ГРЕБОВИЦЬКІ ПІСНІ </w:t>
      </w:r>
      <w:r>
        <w:rPr>
          <w:rStyle w:val="80pt"/>
        </w:rPr>
        <w:t>— трудові</w:t>
      </w:r>
      <w:bookmarkEnd w:id="25"/>
    </w:p>
    <w:p w:rsidR="00361F9A" w:rsidRDefault="005F5C25">
      <w:pPr>
        <w:pStyle w:val="81"/>
        <w:framePr w:w="3691" w:h="11135" w:hRule="exact" w:wrap="none" w:vAnchor="page" w:hAnchor="page" w:x="2137" w:y="2798"/>
        <w:shd w:val="clear" w:color="auto" w:fill="auto"/>
        <w:ind w:left="40" w:right="40"/>
      </w:pPr>
      <w:r>
        <w:rPr>
          <w:rStyle w:val="TimesNewRoman85pt0pt0"/>
          <w:rFonts w:eastAsia="Batang"/>
        </w:rPr>
        <w:t xml:space="preserve">календарно-обрядові пісні, </w:t>
      </w:r>
      <w:r>
        <w:rPr>
          <w:rStyle w:val="TimesNewRoman75pt0pt"/>
          <w:rFonts w:eastAsia="Batang"/>
        </w:rPr>
        <w:t xml:space="preserve">які співали, згрібаючи, громадячи сіно. Змістом, поетикою, </w:t>
      </w:r>
      <w:r>
        <w:rPr>
          <w:rStyle w:val="TimesNewRoman85pt0pt0"/>
          <w:rFonts w:eastAsia="Batang"/>
        </w:rPr>
        <w:t xml:space="preserve">мелодикою </w:t>
      </w:r>
      <w:r>
        <w:rPr>
          <w:rStyle w:val="TimesNewRoman75pt0pt"/>
          <w:rFonts w:eastAsia="Batang"/>
        </w:rPr>
        <w:t xml:space="preserve">нагадують </w:t>
      </w:r>
      <w:r>
        <w:rPr>
          <w:rStyle w:val="TimesNewRoman85pt0pt"/>
          <w:rFonts w:eastAsia="Batang"/>
        </w:rPr>
        <w:t>обжинкові</w:t>
      </w:r>
      <w:r>
        <w:rPr>
          <w:rStyle w:val="TimesNewRoman75pt0pt0"/>
          <w:rFonts w:eastAsia="Batang"/>
        </w:rPr>
        <w:t xml:space="preserve"> </w:t>
      </w:r>
      <w:r>
        <w:rPr>
          <w:rStyle w:val="TimesNewRoman75pt0pt"/>
          <w:rFonts w:eastAsia="Batang"/>
        </w:rPr>
        <w:t xml:space="preserve">та </w:t>
      </w:r>
      <w:r>
        <w:rPr>
          <w:rStyle w:val="TimesNewRoman85pt0pt"/>
          <w:rFonts w:eastAsia="Batang"/>
        </w:rPr>
        <w:t>косарські пісні,</w:t>
      </w:r>
      <w:r>
        <w:rPr>
          <w:rStyle w:val="TimesNewRoman75pt0pt0"/>
          <w:rFonts w:eastAsia="Batang"/>
        </w:rPr>
        <w:t xml:space="preserve"> </w:t>
      </w:r>
      <w:r>
        <w:rPr>
          <w:rStyle w:val="TimesNewRoman75pt0pt"/>
          <w:rFonts w:eastAsia="Batang"/>
        </w:rPr>
        <w:t>часом зливаються з ними (у подібних або й тотожних формулах виступають женці, косарі).</w:t>
      </w:r>
    </w:p>
    <w:p w:rsidR="00361F9A" w:rsidRDefault="005F5C25">
      <w:pPr>
        <w:pStyle w:val="920"/>
        <w:framePr w:w="3691" w:h="11135" w:hRule="exact" w:wrap="none" w:vAnchor="page" w:hAnchor="page" w:x="2137" w:y="2798"/>
        <w:shd w:val="clear" w:color="auto" w:fill="auto"/>
        <w:ind w:right="40"/>
      </w:pPr>
      <w:bookmarkStart w:id="26" w:name="bookmark26"/>
      <w:r>
        <w:rPr>
          <w:rStyle w:val="920pt"/>
        </w:rPr>
        <w:t>Людмила</w:t>
      </w:r>
      <w:r>
        <w:t xml:space="preserve"> Полкова</w:t>
      </w:r>
      <w:bookmarkEnd w:id="26"/>
    </w:p>
    <w:p w:rsidR="00361F9A" w:rsidRDefault="005F5C25">
      <w:pPr>
        <w:pStyle w:val="81"/>
        <w:framePr w:w="3691" w:h="11135" w:hRule="exact" w:wrap="none" w:vAnchor="page" w:hAnchor="page" w:x="2137" w:y="2798"/>
        <w:shd w:val="clear" w:color="auto" w:fill="auto"/>
        <w:ind w:left="40" w:right="40" w:firstLine="300"/>
      </w:pPr>
      <w:r>
        <w:rPr>
          <w:rStyle w:val="TimesNewRoman75pt0pt0"/>
          <w:rFonts w:eastAsia="Batang"/>
        </w:rPr>
        <w:t xml:space="preserve">ГУМОР </w:t>
      </w:r>
      <w:r>
        <w:rPr>
          <w:rStyle w:val="TimesNewRoman75pt0pt"/>
          <w:rFonts w:eastAsia="Batang"/>
        </w:rPr>
        <w:t xml:space="preserve">(від лат. </w:t>
      </w:r>
      <w:r>
        <w:rPr>
          <w:rStyle w:val="TimesNewRoman8pt0pt"/>
          <w:rFonts w:eastAsia="Batang"/>
          <w:lang w:val="en-US"/>
        </w:rPr>
        <w:t>h</w:t>
      </w:r>
      <w:r>
        <w:rPr>
          <w:rStyle w:val="TimesNewRoman8pt0pt"/>
          <w:rFonts w:eastAsia="Batang"/>
          <w:lang w:val="en-US"/>
        </w:rPr>
        <w:t>umor</w:t>
      </w:r>
      <w:r>
        <w:rPr>
          <w:rStyle w:val="TimesNewRoman75pt0pt"/>
          <w:rFonts w:eastAsia="Batang"/>
          <w:lang w:val="en-US"/>
        </w:rPr>
        <w:t xml:space="preserve"> </w:t>
      </w:r>
      <w:r>
        <w:rPr>
          <w:rStyle w:val="TimesNewRoman75pt0pt"/>
          <w:rFonts w:eastAsia="Batang"/>
        </w:rPr>
        <w:t xml:space="preserve">— волога або англ. </w:t>
      </w:r>
      <w:r>
        <w:rPr>
          <w:rStyle w:val="TimesNewRoman8pt0pt"/>
          <w:rFonts w:eastAsia="Batang"/>
          <w:lang w:val="en-US"/>
        </w:rPr>
        <w:t>humour</w:t>
      </w:r>
      <w:r>
        <w:rPr>
          <w:rStyle w:val="TimesNewRoman75pt0pt"/>
          <w:rFonts w:eastAsia="Batang"/>
          <w:lang w:val="en-US"/>
        </w:rPr>
        <w:t xml:space="preserve"> </w:t>
      </w:r>
      <w:r>
        <w:rPr>
          <w:rStyle w:val="TimesNewRoman75pt0pt"/>
          <w:rFonts w:eastAsia="Batang"/>
        </w:rPr>
        <w:t xml:space="preserve">— настрій, схильність) — особливий вид коміч., суперечливе ставлення автор, свідомості до зображуваного об’єкта, шо становить собою поєднання смішного і серйозного, при якому переважає, як правило, позитивний, конструктивний </w:t>
      </w:r>
      <w:r>
        <w:rPr>
          <w:rStyle w:val="TimesNewRoman75pt0pt"/>
          <w:rFonts w:eastAsia="Batang"/>
        </w:rPr>
        <w:t xml:space="preserve">первень. Етимологія терміна зумовлена уявленнями </w:t>
      </w:r>
      <w:r>
        <w:rPr>
          <w:rStyle w:val="TimesNewRoman75pt0pt"/>
          <w:rFonts w:eastAsia="Batang"/>
          <w:lang w:val="pl-PL"/>
        </w:rPr>
        <w:t>cep</w:t>
      </w:r>
      <w:r>
        <w:rPr>
          <w:rStyle w:val="TimesNewRoman75pt0pt"/>
          <w:rFonts w:eastAsia="Batang"/>
        </w:rPr>
        <w:t>-віч. медицини, коли характер людини, її темперамент визначався різним співвідношенням в людському організмі чотирьох рідинних субстанцій: крові, жовчі, води і лімфи. Т.ч., вже на етимологічному рівні під</w:t>
      </w:r>
      <w:r>
        <w:rPr>
          <w:rStyle w:val="TimesNewRoman75pt0pt"/>
          <w:rFonts w:eastAsia="Batang"/>
        </w:rPr>
        <w:t xml:space="preserve">креслювалось суб’єктивне, особистісне начало Г., пов'язане з самобутністю і неповторністю окр. індивіда. В такому ключі дане поняття тлумачилось англ. драматургом Б.Джонсоном, який </w:t>
      </w:r>
      <w:r>
        <w:rPr>
          <w:rStyle w:val="TimesNewRoman85pt0pt0"/>
          <w:rFonts w:eastAsia="Batang"/>
        </w:rPr>
        <w:t xml:space="preserve">заголовками </w:t>
      </w:r>
      <w:r>
        <w:rPr>
          <w:rStyle w:val="TimesNewRoman75pt0pt"/>
          <w:rFonts w:eastAsia="Batang"/>
        </w:rPr>
        <w:t>комедій Людина зі свосю вдачею” (1598) і “Людина без своєї вдач</w:t>
      </w:r>
      <w:r>
        <w:rPr>
          <w:rStyle w:val="TimesNewRoman75pt0pt"/>
          <w:rFonts w:eastAsia="Batang"/>
        </w:rPr>
        <w:t xml:space="preserve">і" (1599), шо в оригіналі звучить як </w:t>
      </w:r>
      <w:r>
        <w:rPr>
          <w:rStyle w:val="TimesNewRoman8pt0pt"/>
          <w:rFonts w:eastAsia="Batang"/>
          <w:lang w:val="en-US"/>
        </w:rPr>
        <w:t>"Every Man in his Humour”</w:t>
      </w:r>
      <w:r>
        <w:rPr>
          <w:rStyle w:val="TimesNewRoman75pt0pt"/>
          <w:rFonts w:eastAsia="Batang"/>
          <w:lang w:val="en-US"/>
        </w:rPr>
        <w:t xml:space="preserve"> </w:t>
      </w:r>
      <w:r>
        <w:rPr>
          <w:rStyle w:val="TimesNewRoman75pt0pt"/>
          <w:rFonts w:eastAsia="Batang"/>
        </w:rPr>
        <w:t xml:space="preserve">і </w:t>
      </w:r>
      <w:r>
        <w:rPr>
          <w:rStyle w:val="TimesNewRoman8pt0pt"/>
          <w:rFonts w:eastAsia="Batang"/>
          <w:lang w:val="en-US"/>
        </w:rPr>
        <w:t>‘Every Man out of his Humour",</w:t>
      </w:r>
      <w:r>
        <w:rPr>
          <w:rStyle w:val="TimesNewRoman75pt0pt"/>
          <w:rFonts w:eastAsia="Batang"/>
          <w:lang w:val="en-US"/>
        </w:rPr>
        <w:t xml:space="preserve"> </w:t>
      </w:r>
      <w:r>
        <w:rPr>
          <w:rStyle w:val="TimesNewRoman75pt0pt"/>
          <w:rFonts w:eastAsia="Batang"/>
        </w:rPr>
        <w:t>ввів його в літ. обіг. Отож Г. — це таке особливе виявлення та реалізація коміч., коли той, хто сміється, не відділяє себе від смішного як чогось чужого, а част</w:t>
      </w:r>
      <w:r>
        <w:rPr>
          <w:rStyle w:val="TimesNewRoman75pt0pt"/>
          <w:rFonts w:eastAsia="Batang"/>
        </w:rPr>
        <w:t>о ідентифікує себе з ним. У Г. немає чіткого водорозділу між позицією автора та зображуваним явищем, відсутнє автор, відштовхування від об’єкта зображення або заперечення його, які притаманні ін. видам коміч. (</w:t>
      </w:r>
      <w:r>
        <w:rPr>
          <w:rStyle w:val="TimesNewRoman85pt0pt"/>
          <w:rFonts w:eastAsia="Batang"/>
        </w:rPr>
        <w:t>іронія</w:t>
      </w:r>
      <w:r>
        <w:rPr>
          <w:rStyle w:val="TimesNewRoman75pt0pt0"/>
          <w:rFonts w:eastAsia="Batang"/>
        </w:rPr>
        <w:t xml:space="preserve">, </w:t>
      </w:r>
      <w:r>
        <w:rPr>
          <w:rStyle w:val="TimesNewRoman85pt0pt"/>
          <w:rFonts w:eastAsia="Batang"/>
        </w:rPr>
        <w:t xml:space="preserve">сатира, </w:t>
      </w:r>
      <w:r>
        <w:rPr>
          <w:rStyle w:val="TimesNewRoman75pt0pt"/>
          <w:rFonts w:eastAsia="Batang"/>
        </w:rPr>
        <w:t xml:space="preserve">сарказм, </w:t>
      </w:r>
      <w:r>
        <w:rPr>
          <w:rStyle w:val="TimesNewRoman85pt0pt"/>
          <w:rFonts w:eastAsia="Batang"/>
        </w:rPr>
        <w:t>гротеск).</w:t>
      </w:r>
      <w:r>
        <w:rPr>
          <w:rStyle w:val="TimesNewRoman75pt0pt0"/>
          <w:rFonts w:eastAsia="Batang"/>
        </w:rPr>
        <w:t xml:space="preserve"> </w:t>
      </w:r>
      <w:r>
        <w:rPr>
          <w:rStyle w:val="TimesNewRoman75pt0pt"/>
          <w:rFonts w:eastAsia="Batang"/>
        </w:rPr>
        <w:t>Зовн. вираж</w:t>
      </w:r>
      <w:r>
        <w:rPr>
          <w:rStyle w:val="TimesNewRoman75pt0pt"/>
          <w:rFonts w:eastAsia="Batang"/>
        </w:rPr>
        <w:t>енням Г. є швидше усміх, ніж власне сміх. Хоча Г. близький за окр. параметрами до сатири (викриття, висміювання, комізм людських характерів, ідейно-емоційна спрямованість), він має все-таки власні визначальні риси. Так, по-перше. Г. досить рідко послуговує</w:t>
      </w:r>
      <w:r>
        <w:rPr>
          <w:rStyle w:val="TimesNewRoman75pt0pt"/>
          <w:rFonts w:eastAsia="Batang"/>
        </w:rPr>
        <w:t>ться такими пафосними виражальними засобами, як гротеск або сарказм, віддаючи перевагу іронії найрізноманітніших відтінків, дотепності. По-друге, на противагу сатирі, він ніколи не втрачає зв’язку з комізмом, оскільки є явишем менш тенденційним і сусп, заа</w:t>
      </w:r>
      <w:r>
        <w:rPr>
          <w:rStyle w:val="TimesNewRoman75pt0pt"/>
          <w:rFonts w:eastAsia="Batang"/>
        </w:rPr>
        <w:t xml:space="preserve">нгажованим. Можна сказати, шо Г. чужі викривальні інтонації і здебільшого це примирлива добродушна посмішка, яка свідчить про співчуття до зображуваного явиша, а не про його безапеляційне засудження. Як форма естет, переживання Г., на відміну від іронії і </w:t>
      </w:r>
      <w:r>
        <w:rPr>
          <w:rStyle w:val="TimesNewRoman75pt0pt"/>
          <w:rFonts w:eastAsia="Batang"/>
        </w:rPr>
        <w:t>дотепності, в яких переважають інтелектуальні моменти, характеризує всю душевну організацію людини, він проявляється як невід'ємна риса її характеру. Але, на противагу деяким “ригористичним” формам комізму, шо базуються на різкому розладі між видимим і явн</w:t>
      </w:r>
      <w:r>
        <w:rPr>
          <w:rStyle w:val="TimesNewRoman75pt0pt"/>
          <w:rFonts w:eastAsia="Batang"/>
        </w:rPr>
        <w:t>им, Г. немовби сублімує в собі суперечності і контрасти життя і. як вірно</w:t>
      </w:r>
    </w:p>
    <w:p w:rsidR="00361F9A" w:rsidRDefault="005F5C25">
      <w:pPr>
        <w:pStyle w:val="81"/>
        <w:framePr w:w="3672" w:h="11145" w:hRule="exact" w:wrap="none" w:vAnchor="page" w:hAnchor="page" w:x="6102" w:y="2793"/>
        <w:shd w:val="clear" w:color="auto" w:fill="auto"/>
        <w:ind w:left="40" w:right="40"/>
      </w:pPr>
      <w:r>
        <w:rPr>
          <w:rStyle w:val="TimesNewRoman75pt0pt"/>
          <w:rFonts w:eastAsia="Batang"/>
        </w:rPr>
        <w:t xml:space="preserve">зауважує Л.Пінський, етил, виростає з </w:t>
      </w:r>
      <w:r>
        <w:rPr>
          <w:rStyle w:val="TimesNewRoman85pt0pt0"/>
          <w:rFonts w:eastAsia="Batang"/>
        </w:rPr>
        <w:t xml:space="preserve">метафори, </w:t>
      </w:r>
      <w:r>
        <w:rPr>
          <w:rStyle w:val="TimesNewRoman75pt0pt"/>
          <w:rFonts w:eastAsia="Batang"/>
        </w:rPr>
        <w:t xml:space="preserve">а не з </w:t>
      </w:r>
      <w:r>
        <w:rPr>
          <w:rStyle w:val="TimesNewRoman85pt0pt"/>
          <w:rFonts w:eastAsia="Batang"/>
        </w:rPr>
        <w:t>порівняння,</w:t>
      </w:r>
      <w:r>
        <w:rPr>
          <w:rStyle w:val="TimesNewRoman75pt0pt0"/>
          <w:rFonts w:eastAsia="Batang"/>
        </w:rPr>
        <w:t xml:space="preserve"> </w:t>
      </w:r>
      <w:r>
        <w:rPr>
          <w:rStyle w:val="TimesNewRoman75pt0pt"/>
          <w:rFonts w:eastAsia="Batang"/>
        </w:rPr>
        <w:t>бо полягає в умінні бачити піднесене в обмеженому і дрібному, значуще — в смішному й недосконалому. Якщо іронія роз</w:t>
      </w:r>
      <w:r>
        <w:rPr>
          <w:rStyle w:val="TimesNewRoman75pt0pt"/>
          <w:rFonts w:eastAsia="Batang"/>
        </w:rPr>
        <w:t>криває смішне і нікчемне в серйозному, то Г. прагне показати серйозне навіть у тому, шо видається смішним і нікчемним. Почуття Г. передбачає високий естет, ідеал. Незважаючи на те, що об’єкт Г. заслуговує критики, він все-таки не позбавлений і певної прива</w:t>
      </w:r>
      <w:r>
        <w:rPr>
          <w:rStyle w:val="TimesNewRoman75pt0pt"/>
          <w:rFonts w:eastAsia="Batang"/>
        </w:rPr>
        <w:t>бливості. За своєю природою Г. оптимістичний, він покликаний утверджувати явише, заперечуючи окр. його негативні сторони.</w:t>
      </w:r>
    </w:p>
    <w:p w:rsidR="00361F9A" w:rsidRDefault="005F5C25">
      <w:pPr>
        <w:pStyle w:val="81"/>
        <w:framePr w:w="3672" w:h="11145" w:hRule="exact" w:wrap="none" w:vAnchor="page" w:hAnchor="page" w:x="6102" w:y="2793"/>
        <w:shd w:val="clear" w:color="auto" w:fill="auto"/>
        <w:ind w:left="40" w:right="40" w:firstLine="300"/>
      </w:pPr>
      <w:r>
        <w:rPr>
          <w:rStyle w:val="TimesNewRoman75pt0pt"/>
          <w:rFonts w:eastAsia="Batang"/>
        </w:rPr>
        <w:t xml:space="preserve">Генетично Г. бере поч. в нар. обрядових </w:t>
      </w:r>
      <w:r>
        <w:rPr>
          <w:rStyle w:val="TimesNewRoman85pt0pt"/>
          <w:rFonts w:eastAsia="Batang"/>
        </w:rPr>
        <w:t>іграх,</w:t>
      </w:r>
      <w:r>
        <w:rPr>
          <w:rStyle w:val="TimesNewRoman75pt0pt0"/>
          <w:rFonts w:eastAsia="Batang"/>
        </w:rPr>
        <w:t xml:space="preserve"> </w:t>
      </w:r>
      <w:r>
        <w:rPr>
          <w:rStyle w:val="TimesNewRoman75pt0pt"/>
          <w:rFonts w:eastAsia="Batang"/>
        </w:rPr>
        <w:t>в стихії коміч. як синкретичній формі сміхового первня. Давн-грец. комос - весела хмільна компанія на святах Діоніса — був прообразом коміч. в нерозчленованому вигляді. Однак власне Г. ст-давн. епохи ше не знали. Його становлення і осягнення потребувало до</w:t>
      </w:r>
      <w:r>
        <w:rPr>
          <w:rStyle w:val="TimesNewRoman75pt0pt"/>
          <w:rFonts w:eastAsia="Batang"/>
        </w:rPr>
        <w:t xml:space="preserve">сить тривалого розвитку різних джерел комізму — від ант. </w:t>
      </w:r>
      <w:r>
        <w:rPr>
          <w:rStyle w:val="TimesNewRoman85pt0pt0"/>
          <w:rFonts w:eastAsia="Batang"/>
        </w:rPr>
        <w:t xml:space="preserve">мімів, </w:t>
      </w:r>
      <w:r>
        <w:rPr>
          <w:rStyle w:val="TimesNewRoman75pt0pt"/>
          <w:rFonts w:eastAsia="Batang"/>
        </w:rPr>
        <w:t xml:space="preserve">нар. </w:t>
      </w:r>
      <w:r>
        <w:rPr>
          <w:rStyle w:val="TimesNewRoman85pt0pt0"/>
          <w:rFonts w:eastAsia="Batang"/>
        </w:rPr>
        <w:t xml:space="preserve">анекдотів, </w:t>
      </w:r>
      <w:r>
        <w:rPr>
          <w:rStyle w:val="TimesNewRoman75pt0pt"/>
          <w:rFonts w:eastAsia="Batang"/>
        </w:rPr>
        <w:t xml:space="preserve">архаїчного сміху Арістофанових та Плавтових комедій, через сер-віч. традицію блазнів і скоморохів, </w:t>
      </w:r>
      <w:r>
        <w:rPr>
          <w:rStyle w:val="TimesNewRoman85pt0pt0"/>
          <w:rFonts w:eastAsia="Batang"/>
        </w:rPr>
        <w:t xml:space="preserve">карнавалів, </w:t>
      </w:r>
      <w:r>
        <w:rPr>
          <w:rStyle w:val="TimesNewRoman75pt0pt"/>
          <w:rFonts w:eastAsia="Batang"/>
        </w:rPr>
        <w:t>через колективний, безособистісний сміх поліса, громади, сер-віч.</w:t>
      </w:r>
      <w:r>
        <w:rPr>
          <w:rStyle w:val="TimesNewRoman75pt0pt"/>
          <w:rFonts w:eastAsia="Batang"/>
        </w:rPr>
        <w:t xml:space="preserve"> міста —до суб’єктивного, індивідуального прояву сміхової рефлексії як емоційного ставлення до певного об’єкту чи явиша. Г. не міг з’явитися доти, поки не була розкріпачена особистість, поки вона не дістала змоги вільно виявляти симпатії й антипатії, мати </w:t>
      </w:r>
      <w:r>
        <w:rPr>
          <w:rStyle w:val="TimesNewRoman75pt0pt"/>
          <w:rFonts w:eastAsia="Batang"/>
        </w:rPr>
        <w:t xml:space="preserve">свої судження, робити свої висновки. Такі іст. умови настали в країнах Зх. Європи лише в добу </w:t>
      </w:r>
      <w:r>
        <w:rPr>
          <w:rStyle w:val="TimesNewRoman85pt0pt"/>
          <w:rFonts w:eastAsia="Batang"/>
        </w:rPr>
        <w:t>Відродження</w:t>
      </w:r>
      <w:r>
        <w:rPr>
          <w:rStyle w:val="TimesNewRoman75pt0pt0"/>
          <w:rFonts w:eastAsia="Batang"/>
        </w:rPr>
        <w:t xml:space="preserve"> </w:t>
      </w:r>
      <w:r>
        <w:rPr>
          <w:rStyle w:val="TimesNewRoman75pt0pt"/>
          <w:rFonts w:eastAsia="Batang"/>
        </w:rPr>
        <w:t>— в добу “відкриття світу і людини” (Я.Буркгардт). Тому саме ця епоха дала нам перші зразки комічного, в якому містились гумористичні елементи. В поез</w:t>
      </w:r>
      <w:r>
        <w:rPr>
          <w:rStyle w:val="TimesNewRoman75pt0pt"/>
          <w:rFonts w:eastAsia="Batang"/>
        </w:rPr>
        <w:t xml:space="preserve">ії </w:t>
      </w:r>
      <w:r>
        <w:rPr>
          <w:rStyle w:val="TimesNewRoman85pt0pt0"/>
          <w:rFonts w:eastAsia="Batang"/>
        </w:rPr>
        <w:t xml:space="preserve">вагантів, </w:t>
      </w:r>
      <w:r>
        <w:rPr>
          <w:rStyle w:val="TimesNewRoman75pt0pt"/>
          <w:rFonts w:eastAsia="Batang"/>
        </w:rPr>
        <w:t xml:space="preserve">у </w:t>
      </w:r>
      <w:r>
        <w:rPr>
          <w:rStyle w:val="TimesNewRoman85pt0pt0"/>
          <w:rFonts w:eastAsia="Batang"/>
        </w:rPr>
        <w:t xml:space="preserve">баладах </w:t>
      </w:r>
      <w:r>
        <w:rPr>
          <w:rStyle w:val="TimesNewRoman75pt0pt"/>
          <w:rFonts w:eastAsia="Batang"/>
        </w:rPr>
        <w:t xml:space="preserve">Ф.Війона, в тв. </w:t>
      </w:r>
      <w:r>
        <w:rPr>
          <w:rStyle w:val="TimesNewRoman85pt0pt0"/>
          <w:rFonts w:eastAsia="Batang"/>
        </w:rPr>
        <w:t xml:space="preserve">блазенської’літератури </w:t>
      </w:r>
      <w:r>
        <w:rPr>
          <w:rStyle w:val="TimesNewRoman75pt0pt"/>
          <w:rFonts w:eastAsia="Batang"/>
        </w:rPr>
        <w:t>і навіть в “ґаргантюа і Пантагрюелі” Ф.Рабле ми ше ясно бачимо зв’язок Г. з архаїчним сміхом, проте вже “фальстафівський фон” шекспірівської драматургії і особливо “Дон Кіхот” М. де Сервантеса д</w:t>
      </w:r>
      <w:r>
        <w:rPr>
          <w:rStyle w:val="TimesNewRoman75pt0pt"/>
          <w:rFonts w:eastAsia="Batang"/>
        </w:rPr>
        <w:t>ають уявлення про якісно нове освоєння комізму, яке можна вважати гумористичним. Неперевершена у своїй символічній багатозначності, контрастному протиставленні, амбівалентній семантиці пара Дон Кіхот — Санчо Панса у зіткненні з заскорузлою іст. дійсністю І</w:t>
      </w:r>
      <w:r>
        <w:rPr>
          <w:rStyle w:val="TimesNewRoman75pt0pt"/>
          <w:rFonts w:eastAsia="Batang"/>
        </w:rPr>
        <w:t xml:space="preserve">спанії на переломі ХУІ-ХУІІ ст. стала справжнім еталоном гумористичного трактування життя, продемонструвала потенційний діапазон і безліч нюансів Г. як різновиду коміч. В той час, як в коміч. жанрах </w:t>
      </w:r>
      <w:r>
        <w:rPr>
          <w:rStyle w:val="TimesNewRoman85pt0pt"/>
          <w:rFonts w:eastAsia="Batang"/>
        </w:rPr>
        <w:t>бароко</w:t>
      </w:r>
      <w:r>
        <w:rPr>
          <w:rStyle w:val="TimesNewRoman75pt0pt0"/>
          <w:rFonts w:eastAsia="Batang"/>
        </w:rPr>
        <w:t xml:space="preserve"> </w:t>
      </w:r>
      <w:r>
        <w:rPr>
          <w:rStyle w:val="TimesNewRoman75pt0pt"/>
          <w:rFonts w:eastAsia="Batang"/>
        </w:rPr>
        <w:t xml:space="preserve">та </w:t>
      </w:r>
      <w:r>
        <w:rPr>
          <w:rStyle w:val="TimesNewRoman85pt0pt"/>
          <w:rFonts w:eastAsia="Batang"/>
        </w:rPr>
        <w:t>класицизму (шахрайський</w:t>
      </w:r>
      <w:r>
        <w:rPr>
          <w:rStyle w:val="TimesNewRoman75pt0pt0"/>
          <w:rFonts w:eastAsia="Batang"/>
        </w:rPr>
        <w:t xml:space="preserve"> </w:t>
      </w:r>
      <w:r>
        <w:rPr>
          <w:rStyle w:val="TimesNewRoman85pt0pt0"/>
          <w:rFonts w:eastAsia="Batang"/>
        </w:rPr>
        <w:t xml:space="preserve">роман, </w:t>
      </w:r>
      <w:r>
        <w:rPr>
          <w:rStyle w:val="TimesNewRoman85pt0pt"/>
          <w:rFonts w:eastAsia="Batang"/>
        </w:rPr>
        <w:t>бурлеск, травест</w:t>
      </w:r>
      <w:r>
        <w:rPr>
          <w:rStyle w:val="TimesNewRoman85pt0pt"/>
          <w:rFonts w:eastAsia="Batang"/>
        </w:rPr>
        <w:t>ія, комедія, байка)</w:t>
      </w:r>
      <w:r>
        <w:rPr>
          <w:rStyle w:val="TimesNewRoman75pt0pt0"/>
          <w:rFonts w:eastAsia="Batang"/>
        </w:rPr>
        <w:t xml:space="preserve"> </w:t>
      </w:r>
      <w:r>
        <w:rPr>
          <w:rStyle w:val="TimesNewRoman75pt0pt"/>
          <w:rFonts w:eastAsia="Batang"/>
        </w:rPr>
        <w:t xml:space="preserve">домінувало сатир, забарвлення, концепція “природної людини” </w:t>
      </w:r>
      <w:r>
        <w:rPr>
          <w:rStyle w:val="TimesNewRoman85pt0pt"/>
          <w:rFonts w:eastAsia="Batang"/>
        </w:rPr>
        <w:t>Просвітництва</w:t>
      </w:r>
      <w:r>
        <w:rPr>
          <w:rStyle w:val="TimesNewRoman75pt0pt0"/>
          <w:rFonts w:eastAsia="Batang"/>
        </w:rPr>
        <w:t xml:space="preserve"> </w:t>
      </w:r>
      <w:r>
        <w:rPr>
          <w:rStyle w:val="TimesNewRoman75pt0pt"/>
          <w:rFonts w:eastAsia="Batang"/>
        </w:rPr>
        <w:t>знову створила сприятливі умови лля реалізації гумористичного первня. З великим успіхом його було втілено в</w:t>
      </w:r>
    </w:p>
    <w:p w:rsidR="00361F9A" w:rsidRDefault="005F5C25">
      <w:pPr>
        <w:pStyle w:val="54"/>
        <w:framePr w:wrap="none" w:vAnchor="page" w:hAnchor="page" w:x="5828" w:y="14140"/>
        <w:shd w:val="clear" w:color="auto" w:fill="auto"/>
        <w:spacing w:line="160" w:lineRule="exact"/>
        <w:ind w:left="20"/>
      </w:pPr>
      <w:r>
        <w:rPr>
          <w:rStyle w:val="5Sylfaen0pt"/>
        </w:rPr>
        <w:t>130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81"/>
        <w:framePr w:wrap="none" w:vAnchor="page" w:hAnchor="page" w:x="9162" w:y="2700"/>
        <w:shd w:val="clear" w:color="auto" w:fill="auto"/>
        <w:spacing w:line="150" w:lineRule="exact"/>
        <w:jc w:val="left"/>
      </w:pPr>
      <w:r>
        <w:rPr>
          <w:rStyle w:val="TimesNewRoman75pt0pt"/>
          <w:rFonts w:eastAsia="Batang"/>
        </w:rPr>
        <w:lastRenderedPageBreak/>
        <w:t>ГУМОР</w:t>
      </w:r>
    </w:p>
    <w:p w:rsidR="00361F9A" w:rsidRDefault="005F5C25">
      <w:pPr>
        <w:pStyle w:val="81"/>
        <w:framePr w:w="3619" w:h="11125" w:hRule="exact" w:wrap="none" w:vAnchor="page" w:hAnchor="page" w:x="2072" w:y="3024"/>
        <w:shd w:val="clear" w:color="auto" w:fill="auto"/>
        <w:tabs>
          <w:tab w:val="left" w:pos="2334"/>
        </w:tabs>
        <w:ind w:left="20" w:right="40"/>
      </w:pPr>
      <w:r>
        <w:rPr>
          <w:rStyle w:val="TimesNewRoman75pt0pt"/>
          <w:rFonts w:eastAsia="Batang"/>
        </w:rPr>
        <w:t xml:space="preserve">просвітницькому романі, шо дав нам цілу систему класифікації Г. як реалізації коміч.: Г. філос,- рефлективний (Дж.Свіфт “Мандри Ґуллівера”, </w:t>
      </w:r>
      <w:r>
        <w:rPr>
          <w:rStyle w:val="TimesNewRoman75pt0pt"/>
          <w:rFonts w:eastAsia="Batang"/>
          <w:lang w:val="ru-RU"/>
        </w:rPr>
        <w:t xml:space="preserve">Вольтер </w:t>
      </w:r>
      <w:r>
        <w:rPr>
          <w:rStyle w:val="TimesNewRoman75pt0pt"/>
          <w:rFonts w:eastAsia="Batang"/>
        </w:rPr>
        <w:t xml:space="preserve">■‘Кандід’', Д.Дідро “Жак-фаталіст”), побутовий (Г.Філдінг “Історія </w:t>
      </w:r>
      <w:r>
        <w:rPr>
          <w:rStyle w:val="TimesNewRoman75pt0pt"/>
          <w:rFonts w:eastAsia="Batang"/>
          <w:lang w:val="ru-RU"/>
        </w:rPr>
        <w:t xml:space="preserve">Тома Джонса, </w:t>
      </w:r>
      <w:r>
        <w:rPr>
          <w:rStyle w:val="TimesNewRoman75pt0pt"/>
          <w:rFonts w:eastAsia="Batang"/>
        </w:rPr>
        <w:t>знайди", Т.Смоллетт “Пригоди</w:t>
      </w:r>
      <w:r>
        <w:rPr>
          <w:rStyle w:val="TimesNewRoman75pt0pt"/>
          <w:rFonts w:eastAsia="Batang"/>
        </w:rPr>
        <w:t xml:space="preserve"> Перегріна Пікля"), ідилічний, наївно-сентиментальний (О.Голдсміт “Вєкфілдський свяшенник’’, </w:t>
      </w:r>
      <w:r>
        <w:rPr>
          <w:rStyle w:val="TimesNewRoman75pt0pt"/>
          <w:rFonts w:eastAsia="Batang"/>
          <w:lang w:val="ru-RU"/>
        </w:rPr>
        <w:t xml:space="preserve">Вольтер </w:t>
      </w:r>
      <w:r>
        <w:rPr>
          <w:rStyle w:val="TimesNewRoman75pt0pt"/>
          <w:rFonts w:eastAsia="Batang"/>
        </w:rPr>
        <w:t>“Простодушний”),</w:t>
      </w:r>
      <w:r>
        <w:rPr>
          <w:rStyle w:val="TimesNewRoman75pt0pt"/>
          <w:rFonts w:eastAsia="Batang"/>
        </w:rPr>
        <w:tab/>
        <w:t>інтелектуально-</w:t>
      </w:r>
    </w:p>
    <w:p w:rsidR="00361F9A" w:rsidRDefault="005F5C25">
      <w:pPr>
        <w:pStyle w:val="81"/>
        <w:framePr w:w="3619" w:h="11125" w:hRule="exact" w:wrap="none" w:vAnchor="page" w:hAnchor="page" w:x="2072" w:y="3024"/>
        <w:shd w:val="clear" w:color="auto" w:fill="auto"/>
        <w:ind w:left="20" w:right="40"/>
      </w:pPr>
      <w:r>
        <w:rPr>
          <w:rStyle w:val="TimesNewRoman75pt0pt"/>
          <w:rFonts w:eastAsia="Batang"/>
        </w:rPr>
        <w:t xml:space="preserve">споглядальний (Й.В.Гьоте “Літа науки Вільгельма Майстера”, Х.М.Віланд “Агатон”) і, нарешті, особливо продуктивний в </w:t>
      </w:r>
      <w:r>
        <w:rPr>
          <w:rStyle w:val="TimesNewRoman75pt0pt"/>
          <w:rFonts w:eastAsia="Batang"/>
          <w:lang w:val="ru-RU"/>
        </w:rPr>
        <w:t xml:space="preserve">англ. </w:t>
      </w:r>
      <w:r>
        <w:rPr>
          <w:rStyle w:val="TimesNewRoman75pt0pt"/>
          <w:rFonts w:eastAsia="Batang"/>
        </w:rPr>
        <w:t xml:space="preserve">л-рі вид </w:t>
      </w:r>
      <w:r>
        <w:rPr>
          <w:rStyle w:val="TimesNewRoman75pt0pt"/>
          <w:rFonts w:eastAsia="Batang"/>
          <w:lang w:val="ru-RU"/>
        </w:rPr>
        <w:t xml:space="preserve">Г., </w:t>
      </w:r>
      <w:r>
        <w:rPr>
          <w:rStyle w:val="TimesNewRoman75pt0pt"/>
          <w:rFonts w:eastAsia="Batang"/>
        </w:rPr>
        <w:t>заснований на засаді "коника”, якоїсь дивацької пристрасті персонажа, шо тримає його в своєму полоні (А.Стерн “Життя і думки Трістрама Шенді, джентльмена", комедії Р.Б.Шерідана, проза Жан-Поля тошо). Як форма заперечення й утвердження водночас</w:t>
      </w:r>
      <w:r>
        <w:rPr>
          <w:rStyle w:val="TimesNewRoman75pt0pt"/>
          <w:rFonts w:eastAsia="Batang"/>
        </w:rPr>
        <w:t xml:space="preserve">, в романтизмі превалює іронія, близька за своїм характером до Г. (И.Айхендорф “3 життя одного нероби”, А. фон Шаміссо “Незвичайні пригоди </w:t>
      </w:r>
      <w:r>
        <w:rPr>
          <w:rStyle w:val="TimesNewRoman75pt0pt"/>
          <w:rFonts w:eastAsia="Batang"/>
          <w:lang w:val="ru-RU"/>
        </w:rPr>
        <w:t xml:space="preserve">Петера </w:t>
      </w:r>
      <w:r>
        <w:rPr>
          <w:rStyle w:val="TimesNewRoman75pt0pt"/>
          <w:rFonts w:eastAsia="Batang"/>
        </w:rPr>
        <w:t>Шлеміля”, Жан-Поль “Титан", Е.Т.А.</w:t>
      </w:r>
      <w:r>
        <w:rPr>
          <w:rStyle w:val="TimesNewRoman75pt0pt"/>
          <w:rFonts w:eastAsia="Batang"/>
          <w:lang w:val="ru-RU"/>
        </w:rPr>
        <w:t xml:space="preserve">Гофман </w:t>
      </w:r>
      <w:r>
        <w:rPr>
          <w:rStyle w:val="TimesNewRoman75pt0pt"/>
          <w:rFonts w:eastAsia="Batang"/>
        </w:rPr>
        <w:t>“Життєві погляди кота Мура”, В.Гюго “Людина, яка сміється”, романи В.</w:t>
      </w:r>
      <w:r>
        <w:rPr>
          <w:rStyle w:val="TimesNewRoman75pt0pt"/>
          <w:rFonts w:eastAsia="Batang"/>
          <w:lang w:val="ru-RU"/>
        </w:rPr>
        <w:t xml:space="preserve">Скотта). </w:t>
      </w:r>
      <w:r>
        <w:rPr>
          <w:rStyle w:val="TimesNewRoman75pt0pt"/>
          <w:rFonts w:eastAsia="Batang"/>
        </w:rPr>
        <w:t xml:space="preserve">— Блискуче володіння Г. у різник відтінках — від лір,- зворушливого до гротескно-саркастичного — спостерігаємо у майстрів реалізму (Ч.Діккенс, М.Гоголь, А.Доде, </w:t>
      </w:r>
      <w:r>
        <w:rPr>
          <w:rStyle w:val="TimesNewRoman75pt0pt"/>
          <w:rFonts w:eastAsia="Batang"/>
          <w:lang w:val="ru-RU"/>
        </w:rPr>
        <w:t xml:space="preserve">А.Чехов, </w:t>
      </w:r>
      <w:r>
        <w:rPr>
          <w:rStyle w:val="TimesNewRoman75pt0pt"/>
          <w:rFonts w:eastAsia="Batang"/>
        </w:rPr>
        <w:t xml:space="preserve">О.Генрі, М.Твен, Б.Шоу, Й.Л.Караджале, Дж.К, </w:t>
      </w:r>
      <w:r>
        <w:rPr>
          <w:rStyle w:val="TimesNewRoman75pt0pt"/>
          <w:rFonts w:eastAsia="Batang"/>
          <w:lang w:val="ru-RU"/>
        </w:rPr>
        <w:t xml:space="preserve">Джером, </w:t>
      </w:r>
      <w:r>
        <w:rPr>
          <w:rStyle w:val="TimesNewRoman75pt0pt"/>
          <w:rFonts w:eastAsia="Batang"/>
        </w:rPr>
        <w:t>Я.Неруда, Я.Гашек, Б.Нуш</w:t>
      </w:r>
      <w:r>
        <w:rPr>
          <w:rStyle w:val="TimesNewRoman75pt0pt"/>
          <w:rFonts w:eastAsia="Batang"/>
        </w:rPr>
        <w:t>ич, К.Чапек, Т.Манн, К.Цукмайєр, А.Аверченко, Теффі, М,</w:t>
      </w:r>
      <w:r>
        <w:rPr>
          <w:rStyle w:val="TimesNewRoman75pt0pt"/>
          <w:rFonts w:eastAsia="Batang"/>
          <w:lang w:val="ru-RU"/>
        </w:rPr>
        <w:t xml:space="preserve">Зощенко, </w:t>
      </w:r>
      <w:r>
        <w:rPr>
          <w:rStyle w:val="TimesNewRoman75pt0pt"/>
          <w:rFonts w:eastAsia="Batang"/>
        </w:rPr>
        <w:t>М.Булгаков та ін). Ще один різновид Г. — т.зв.</w:t>
      </w:r>
    </w:p>
    <w:p w:rsidR="00361F9A" w:rsidRDefault="005F5C25">
      <w:pPr>
        <w:pStyle w:val="81"/>
        <w:framePr w:w="3619" w:h="11125" w:hRule="exact" w:wrap="none" w:vAnchor="page" w:hAnchor="page" w:x="2072" w:y="3024"/>
        <w:shd w:val="clear" w:color="auto" w:fill="auto"/>
        <w:ind w:left="20" w:right="40"/>
      </w:pPr>
      <w:r>
        <w:rPr>
          <w:rStyle w:val="TimesNewRoman75pt0pt"/>
          <w:rFonts w:eastAsia="Batang"/>
        </w:rPr>
        <w:t>‘ чорний Г.” — сформувався в суч. модерністській л-рі — похмурий Г. з елементами ексцентрики, абсурду, парадоксу або цинізму (переважно у дадаїст</w:t>
      </w:r>
      <w:r>
        <w:rPr>
          <w:rStyle w:val="TimesNewRoman75pt0pt"/>
          <w:rFonts w:eastAsia="Batang"/>
        </w:rPr>
        <w:t xml:space="preserve">ів, сюрреалістів, </w:t>
      </w:r>
      <w:r>
        <w:rPr>
          <w:rStyle w:val="TimesNewRoman8pt0pt"/>
          <w:rFonts w:eastAsia="Batang"/>
        </w:rPr>
        <w:t>драмі</w:t>
      </w:r>
      <w:r>
        <w:rPr>
          <w:rStyle w:val="TimesNewRoman75pt0pt"/>
          <w:rFonts w:eastAsia="Batang"/>
        </w:rPr>
        <w:t xml:space="preserve"> </w:t>
      </w:r>
      <w:r>
        <w:rPr>
          <w:rStyle w:val="TimesNewRoman85pt0pt0"/>
          <w:rFonts w:eastAsia="Batang"/>
        </w:rPr>
        <w:t xml:space="preserve">абсурду, </w:t>
      </w:r>
      <w:r>
        <w:rPr>
          <w:rStyle w:val="TimesNewRoman75pt0pt"/>
          <w:rFonts w:eastAsia="Batang"/>
        </w:rPr>
        <w:t>л-рі нонсенсу — Т.Тцара. Г.Арп, А.Бретон, Е.Йонеско,</w:t>
      </w:r>
    </w:p>
    <w:p w:rsidR="00361F9A" w:rsidRDefault="005F5C25">
      <w:pPr>
        <w:pStyle w:val="81"/>
        <w:framePr w:w="3619" w:h="11125" w:hRule="exact" w:wrap="none" w:vAnchor="page" w:hAnchor="page" w:x="2072" w:y="3024"/>
        <w:shd w:val="clear" w:color="auto" w:fill="auto"/>
        <w:tabs>
          <w:tab w:val="left" w:pos="793"/>
        </w:tabs>
        <w:ind w:left="20"/>
      </w:pPr>
      <w:r>
        <w:rPr>
          <w:rStyle w:val="TimesNewRoman75pt0pt"/>
          <w:rFonts w:eastAsia="Batang"/>
        </w:rPr>
        <w:t>С.Бекеттт, Ж.Кокто, С.Мрожек, Е.Лір).</w:t>
      </w:r>
    </w:p>
    <w:p w:rsidR="00361F9A" w:rsidRDefault="005F5C25">
      <w:pPr>
        <w:pStyle w:val="81"/>
        <w:framePr w:w="3619" w:h="11125" w:hRule="exact" w:wrap="none" w:vAnchor="page" w:hAnchor="page" w:x="2072" w:y="3024"/>
        <w:shd w:val="clear" w:color="auto" w:fill="auto"/>
        <w:ind w:left="20" w:right="40" w:firstLine="240"/>
      </w:pPr>
      <w:r>
        <w:rPr>
          <w:rStyle w:val="TimesNewRoman75pt0pt"/>
          <w:rFonts w:eastAsia="Batang"/>
        </w:rPr>
        <w:t xml:space="preserve">Теорія Г. почала розроблятися в окр. аспектах вже в ант. естетиці (Арістотель, </w:t>
      </w:r>
      <w:r>
        <w:rPr>
          <w:rStyle w:val="TimesNewRoman75pt0pt"/>
          <w:rFonts w:eastAsia="Batang"/>
          <w:lang w:val="ru-RU"/>
        </w:rPr>
        <w:t xml:space="preserve">Платон), </w:t>
      </w:r>
      <w:r>
        <w:rPr>
          <w:rStyle w:val="TimesNewRoman75pt0pt"/>
          <w:rFonts w:eastAsia="Batang"/>
        </w:rPr>
        <w:t>однак системно сформувалася в естет, погляда</w:t>
      </w:r>
      <w:r>
        <w:rPr>
          <w:rStyle w:val="TimesNewRoman75pt0pt"/>
          <w:rFonts w:eastAsia="Batang"/>
        </w:rPr>
        <w:t>х романтиків, які вбачили в Г. найадекватнішу форму коміч. Значну ролю відіграв нім. романтик Жан-Поль, який розглядав Г. як піднесене “навиворіт”, синтез високих поривань і цілком земних, буденних інтересів, порівнюючи Г. з птахом, шо зринає в небо догори</w:t>
      </w:r>
      <w:r>
        <w:rPr>
          <w:rStyle w:val="TimesNewRoman75pt0pt"/>
          <w:rFonts w:eastAsia="Batang"/>
        </w:rPr>
        <w:t xml:space="preserve"> хвостом, не відриваючись поглядом від землі (“Підготовча школа естетики”). Метою художника при гумористичному зображенні будь-якого явиша, на думку </w:t>
      </w:r>
      <w:r>
        <w:rPr>
          <w:rStyle w:val="TimesNewRoman75pt0pt"/>
          <w:rFonts w:eastAsia="Batang"/>
          <w:lang w:val="ru-RU"/>
        </w:rPr>
        <w:t xml:space="preserve">Жан </w:t>
      </w:r>
      <w:r>
        <w:rPr>
          <w:rStyle w:val="TimesNewRoman75pt0pt"/>
          <w:rFonts w:eastAsia="Batang"/>
        </w:rPr>
        <w:t xml:space="preserve">Поля, не може бути лише одиничне, він завжди має на увазі заг. і ціле. Однак в </w:t>
      </w:r>
      <w:r>
        <w:rPr>
          <w:rStyle w:val="TimesNewRoman75pt0pt"/>
          <w:rFonts w:eastAsia="Batang"/>
          <w:lang w:val="ru-RU"/>
        </w:rPr>
        <w:t xml:space="preserve">Г., </w:t>
      </w:r>
      <w:r>
        <w:rPr>
          <w:rStyle w:val="TimesNewRoman75pt0pt"/>
          <w:rFonts w:eastAsia="Batang"/>
        </w:rPr>
        <w:t xml:space="preserve">як вважає ін. нім. </w:t>
      </w:r>
      <w:r>
        <w:rPr>
          <w:rStyle w:val="TimesNewRoman75pt0pt3"/>
          <w:rFonts w:eastAsia="Batang"/>
        </w:rPr>
        <w:t>е</w:t>
      </w:r>
      <w:r>
        <w:rPr>
          <w:rStyle w:val="TimesNewRoman75pt0pt3"/>
          <w:rFonts w:eastAsia="Batang"/>
        </w:rPr>
        <w:t>стетик</w:t>
      </w:r>
      <w:r>
        <w:rPr>
          <w:rStyle w:val="TimesNewRoman85pt0pt0"/>
          <w:rFonts w:eastAsia="Batang"/>
        </w:rPr>
        <w:t xml:space="preserve"> </w:t>
      </w:r>
      <w:r>
        <w:rPr>
          <w:rStyle w:val="TimesNewRoman75pt0pt"/>
          <w:rFonts w:eastAsia="Batang"/>
        </w:rPr>
        <w:t>К.В.Ф.Зольгер — йдеться не лише про смішне, оскільки “смішне і траг. нероздільно пов’язані одне з одним”, “В Г. все плинне, суперечності тут повсюдно переходять одна в одну... Нішо не буває тільки коміч. або смішним без того, шоб якась домішка гідно</w:t>
      </w:r>
      <w:r>
        <w:rPr>
          <w:rStyle w:val="TimesNewRoman75pt0pt"/>
          <w:rFonts w:eastAsia="Batang"/>
        </w:rPr>
        <w:t>сті або піднесеності не надала йому відтінку печалі, нішо не буває настільки піднесеним і трагіч. без того, шоб земний і навіть примітивний вигляд не звів його до становиша смішного і</w:t>
      </w:r>
    </w:p>
    <w:p w:rsidR="00361F9A" w:rsidRDefault="005F5C25">
      <w:pPr>
        <w:pStyle w:val="81"/>
        <w:framePr w:w="3730" w:h="11140" w:hRule="exact" w:wrap="none" w:vAnchor="page" w:hAnchor="page" w:x="5946" w:y="3014"/>
        <w:shd w:val="clear" w:color="auto" w:fill="auto"/>
        <w:ind w:left="20" w:right="40"/>
      </w:pPr>
      <w:r>
        <w:rPr>
          <w:rStyle w:val="TimesNewRoman75pt0pt"/>
          <w:rFonts w:eastAsia="Batang"/>
        </w:rPr>
        <w:t>незначного” (“Ервін”, Діалог четвертий). В естетиці Г.В.Ф.Гегеля Г. є продуктом заключної стадії худож. розвитку, він найтісніше пов’язаний з неповторною особистістю митця. “'Справжній Г. вимагає глибини і багатства духу. Тільки вони можуть представити реа</w:t>
      </w:r>
      <w:r>
        <w:rPr>
          <w:rStyle w:val="TimesNewRoman75pt0pt"/>
          <w:rFonts w:eastAsia="Batang"/>
        </w:rPr>
        <w:t xml:space="preserve">льним те, що видається лише суб'єктивним, і виявити субстанціональне у випадковостях і спонтанних капризах” (“Естетика”), На зламі ХІХ-ХХ ст. з’являється ірраціональна концепція </w:t>
      </w:r>
      <w:r>
        <w:rPr>
          <w:rStyle w:val="TimesNewRoman75pt0pt"/>
          <w:rFonts w:eastAsia="Batang"/>
          <w:lang w:val="ru-RU"/>
        </w:rPr>
        <w:t xml:space="preserve">Г., </w:t>
      </w:r>
      <w:r>
        <w:rPr>
          <w:rStyle w:val="TimesNewRoman75pt0pt"/>
          <w:rFonts w:eastAsia="Batang"/>
        </w:rPr>
        <w:t xml:space="preserve">яка тлумачить його як характерну властивість людської природи </w:t>
      </w:r>
      <w:r>
        <w:rPr>
          <w:rStyle w:val="TimesNewRoman75pt0pt"/>
          <w:rFonts w:eastAsia="Batang"/>
          <w:lang w:val="ru-RU"/>
        </w:rPr>
        <w:t>(А.Бергсон),</w:t>
      </w:r>
      <w:r>
        <w:rPr>
          <w:rStyle w:val="TimesNewRoman75pt0pt"/>
          <w:rFonts w:eastAsia="Batang"/>
          <w:lang w:val="ru-RU"/>
        </w:rPr>
        <w:t xml:space="preserve"> </w:t>
      </w:r>
      <w:r>
        <w:rPr>
          <w:rStyle w:val="TimesNewRoman75pt0pt"/>
          <w:rFonts w:eastAsia="Batang"/>
        </w:rPr>
        <w:t>або як сублімацію сексуального потягу (З.Фройд).</w:t>
      </w:r>
    </w:p>
    <w:p w:rsidR="00361F9A" w:rsidRDefault="005F5C25">
      <w:pPr>
        <w:pStyle w:val="81"/>
        <w:framePr w:w="3730" w:h="11140" w:hRule="exact" w:wrap="none" w:vAnchor="page" w:hAnchor="page" w:x="5946" w:y="3014"/>
        <w:shd w:val="clear" w:color="auto" w:fill="auto"/>
        <w:ind w:left="60" w:right="60" w:firstLine="300"/>
      </w:pPr>
      <w:r>
        <w:rPr>
          <w:rStyle w:val="TimesNewRoman75pt0pt"/>
          <w:rFonts w:eastAsia="Batang"/>
        </w:rPr>
        <w:t xml:space="preserve">Г. тісно пов’язаний з такими категоріями, як нац. характер, ментальність народу. Виявити нац. форми Г. непросто, бо його “протеїчна” природа </w:t>
      </w:r>
      <w:r>
        <w:rPr>
          <w:rStyle w:val="TimesNewRoman75pt0pt"/>
          <w:rFonts w:eastAsia="Batang"/>
          <w:lang w:val="ru-RU"/>
        </w:rPr>
        <w:t xml:space="preserve">(Жан Поль) </w:t>
      </w:r>
      <w:r>
        <w:rPr>
          <w:rStyle w:val="TimesNewRoman75pt0pt"/>
          <w:rFonts w:eastAsia="Batang"/>
        </w:rPr>
        <w:t xml:space="preserve">не піддається однозначному, одномірному класифікуванню. Однак, виходячи навіть з постулатів </w:t>
      </w:r>
      <w:r>
        <w:rPr>
          <w:rStyle w:val="TimesNewRoman8pt0pt"/>
          <w:rFonts w:eastAsia="Batang"/>
        </w:rPr>
        <w:t>культурно історичної школи,</w:t>
      </w:r>
      <w:r>
        <w:rPr>
          <w:rStyle w:val="TimesNewRoman75pt0pt"/>
          <w:rFonts w:eastAsia="Batang"/>
        </w:rPr>
        <w:t xml:space="preserve"> зокрема, вчення І.Тена про расові відмінності людських характерів, можна все-таки в найзагальніших рисах окреслити специфічність Г. в йо</w:t>
      </w:r>
      <w:r>
        <w:rPr>
          <w:rStyle w:val="TimesNewRoman75pt0pt"/>
          <w:rFonts w:eastAsia="Batang"/>
        </w:rPr>
        <w:t xml:space="preserve">го нац, проявах. Так., іронія, дотепність, легкий, грайливий тон, фривольність, шо нерідко переростає в скабрезність, — все те, шо було започатковане вже в “раблезіанстві” і пізніше маніфестувалось у </w:t>
      </w:r>
      <w:r>
        <w:rPr>
          <w:rStyle w:val="TimesNewRoman75pt0pt"/>
          <w:rFonts w:eastAsia="Batang"/>
          <w:lang w:val="ru-RU"/>
        </w:rPr>
        <w:t xml:space="preserve">Вольтера, </w:t>
      </w:r>
      <w:r>
        <w:rPr>
          <w:rStyle w:val="TimesNewRoman75pt0pt"/>
          <w:rFonts w:eastAsia="Batang"/>
        </w:rPr>
        <w:t>Р,</w:t>
      </w:r>
      <w:r>
        <w:rPr>
          <w:rStyle w:val="TimesNewRoman75pt0pt"/>
          <w:rFonts w:eastAsia="Batang"/>
          <w:lang w:val="ru-RU"/>
        </w:rPr>
        <w:t xml:space="preserve">Ролдана </w:t>
      </w:r>
      <w:r>
        <w:rPr>
          <w:rStyle w:val="TimesNewRoman75pt0pt"/>
          <w:rFonts w:eastAsia="Batang"/>
        </w:rPr>
        <w:t>(“ Кола Брюньон”) — є визначальним д</w:t>
      </w:r>
      <w:r>
        <w:rPr>
          <w:rStyle w:val="TimesNewRoman75pt0pt"/>
          <w:rFonts w:eastAsia="Batang"/>
        </w:rPr>
        <w:t xml:space="preserve">ля </w:t>
      </w:r>
      <w:r>
        <w:rPr>
          <w:rStyle w:val="TimesNewRoman75pt0pt"/>
          <w:rFonts w:eastAsia="Batang"/>
          <w:lang w:val="ru-RU"/>
        </w:rPr>
        <w:t xml:space="preserve">франц. </w:t>
      </w:r>
      <w:r>
        <w:rPr>
          <w:rStyle w:val="TimesNewRoman75pt0pt"/>
          <w:rFonts w:eastAsia="Batang"/>
        </w:rPr>
        <w:t xml:space="preserve">Г. Нім. Г. відрізняється тим, шо він більшою мірою інтелектуальний, раціонально конструйований, часом похмурий (блоківське </w:t>
      </w:r>
      <w:r>
        <w:rPr>
          <w:rStyle w:val="TimesNewRoman75pt0pt"/>
          <w:rFonts w:eastAsia="Batang"/>
          <w:lang w:val="ru-RU"/>
        </w:rPr>
        <w:t xml:space="preserve">“сумрачный германский гений ”), </w:t>
      </w:r>
      <w:r>
        <w:rPr>
          <w:rStyle w:val="TimesNewRoman75pt0pt"/>
          <w:rFonts w:eastAsia="Batang"/>
        </w:rPr>
        <w:t>хоча і не позбавлений високого польоту фантазії, блиску дотепності. Його традиції формували</w:t>
      </w:r>
      <w:r>
        <w:rPr>
          <w:rStyle w:val="TimesNewRoman75pt0pt"/>
          <w:rFonts w:eastAsia="Batang"/>
        </w:rPr>
        <w:t xml:space="preserve">ся, починаючи від </w:t>
      </w:r>
      <w:r>
        <w:rPr>
          <w:rStyle w:val="TimesNewRoman75pt0pt"/>
          <w:rFonts w:eastAsia="Batang"/>
          <w:lang w:val="ru-RU"/>
        </w:rPr>
        <w:t xml:space="preserve">грубоватого </w:t>
      </w:r>
      <w:r>
        <w:rPr>
          <w:rStyle w:val="TimesNewRoman75pt0pt"/>
          <w:rFonts w:eastAsia="Batang"/>
        </w:rPr>
        <w:t xml:space="preserve">сміху </w:t>
      </w:r>
      <w:r>
        <w:rPr>
          <w:rStyle w:val="TimesNewRoman8pt0pt"/>
          <w:rFonts w:eastAsia="Batang"/>
        </w:rPr>
        <w:t>шваиків</w:t>
      </w:r>
      <w:r>
        <w:rPr>
          <w:rStyle w:val="TimesNewRoman75pt0pt"/>
          <w:rFonts w:eastAsia="Batang"/>
        </w:rPr>
        <w:t xml:space="preserve"> і </w:t>
      </w:r>
      <w:r>
        <w:rPr>
          <w:rStyle w:val="TimesNewRoman75pt0pt0"/>
          <w:rFonts w:eastAsia="Batang"/>
        </w:rPr>
        <w:t xml:space="preserve">фасгнахтшпілів </w:t>
      </w:r>
      <w:r>
        <w:rPr>
          <w:rStyle w:val="TimesNewRoman75pt0pt"/>
          <w:rFonts w:eastAsia="Batang"/>
        </w:rPr>
        <w:t xml:space="preserve">— до глибокодумних філос. зразків у Ґьоте, замаскованого мист-ва </w:t>
      </w:r>
      <w:r>
        <w:rPr>
          <w:rStyle w:val="TimesNewRoman8pt0pt"/>
          <w:rFonts w:eastAsia="Batang"/>
        </w:rPr>
        <w:t>іронії</w:t>
      </w:r>
      <w:r>
        <w:rPr>
          <w:rStyle w:val="TimesNewRoman75pt0pt"/>
          <w:rFonts w:eastAsia="Batang"/>
        </w:rPr>
        <w:t xml:space="preserve"> у Т.Манна. Ісп. Г. — живий, прозорий, нерідко високоспіритуальний (внаслідок традиційного кат. благочестя), шо грунтується </w:t>
      </w:r>
      <w:r>
        <w:rPr>
          <w:rStyle w:val="TimesNewRoman75pt0pt"/>
          <w:rFonts w:eastAsia="Batang"/>
        </w:rPr>
        <w:t xml:space="preserve">на моделях, закладених в безсмертному романі </w:t>
      </w:r>
      <w:r>
        <w:rPr>
          <w:rStyle w:val="TimesNewRoman75pt0pt"/>
          <w:rFonts w:eastAsia="Batang"/>
          <w:lang w:val="ru-RU"/>
        </w:rPr>
        <w:t xml:space="preserve">Сервантеса, </w:t>
      </w:r>
      <w:r>
        <w:rPr>
          <w:rStyle w:val="TimesNewRoman75pt0pt"/>
          <w:rFonts w:eastAsia="Batang"/>
        </w:rPr>
        <w:t xml:space="preserve">хоча водночас він може бути наснаженим пікарескним” духом </w:t>
      </w:r>
      <w:r>
        <w:rPr>
          <w:rStyle w:val="TimesNewRoman8pt0pt"/>
          <w:rFonts w:eastAsia="Batang"/>
        </w:rPr>
        <w:t xml:space="preserve">шахрайського роману </w:t>
      </w:r>
      <w:r>
        <w:rPr>
          <w:rStyle w:val="TimesNewRoman75pt0pt"/>
          <w:rFonts w:eastAsia="Batang"/>
        </w:rPr>
        <w:t>або схильним до раптових, несподіваних асоціацій, позаяк є продуктом “витонченого розуму” (Б.Ґрасіан). Парадоксальний, ча</w:t>
      </w:r>
      <w:r>
        <w:rPr>
          <w:rStyle w:val="TimesNewRoman75pt0pt"/>
          <w:rFonts w:eastAsia="Batang"/>
        </w:rPr>
        <w:t xml:space="preserve">сом глибоко прихований, нерідко гротескний </w:t>
      </w:r>
      <w:r>
        <w:rPr>
          <w:rStyle w:val="TimesNewRoman75pt0pt"/>
          <w:rFonts w:eastAsia="Batang"/>
          <w:lang w:val="ru-RU"/>
        </w:rPr>
        <w:t xml:space="preserve">англ. Г., </w:t>
      </w:r>
      <w:r>
        <w:rPr>
          <w:rStyle w:val="TimesNewRoman75pt0pt"/>
          <w:rFonts w:eastAsia="Batang"/>
        </w:rPr>
        <w:t xml:space="preserve">шо заснований на "розиграші", всякого роду дивацтві, ексцентричній поведінці, породжений особливостями </w:t>
      </w:r>
      <w:r>
        <w:rPr>
          <w:rStyle w:val="TimesNewRoman75pt0pt"/>
          <w:rFonts w:eastAsia="Batang"/>
          <w:lang w:val="ru-RU"/>
        </w:rPr>
        <w:t xml:space="preserve">англ. </w:t>
      </w:r>
      <w:r>
        <w:rPr>
          <w:rStyle w:val="TimesNewRoman75pt0pt"/>
          <w:rFonts w:eastAsia="Batang"/>
        </w:rPr>
        <w:t>скептичної вдачі і тою літ. традицією, яка йде від В.Шекспіра. Свіфта, Л.Стерна, О.Вайлда, Б.Ш</w:t>
      </w:r>
      <w:r>
        <w:rPr>
          <w:rStyle w:val="TimesNewRoman75pt0pt"/>
          <w:rFonts w:eastAsia="Batang"/>
        </w:rPr>
        <w:t>оу тощо. Самобутній укр. Г. ■— соковитий, незлобливий, закорінений у фольклорі, побуті, особливостях сільського життя, схильний до жартівливого сміху, здатний часом переростати у вбивчий для недругів “гомеричний регіт’ (згадаємо картину І.Рєпіна “Запорожці</w:t>
      </w:r>
      <w:r>
        <w:rPr>
          <w:rStyle w:val="TimesNewRoman75pt0pt"/>
          <w:rFonts w:eastAsia="Batang"/>
        </w:rPr>
        <w:t xml:space="preserve"> пишуть листа турецькому султанові’’), </w:t>
      </w:r>
      <w:r>
        <w:rPr>
          <w:rStyle w:val="TimesNewRoman75pt0pt"/>
          <w:rFonts w:eastAsia="Batang"/>
          <w:lang w:val="ru-RU"/>
        </w:rPr>
        <w:t xml:space="preserve">Г., </w:t>
      </w:r>
      <w:r>
        <w:rPr>
          <w:rStyle w:val="TimesNewRoman75pt0pt"/>
          <w:rFonts w:eastAsia="Batang"/>
        </w:rPr>
        <w:t>який гідно втілила л-ра (І.Котляревський.</w:t>
      </w:r>
    </w:p>
    <w:p w:rsidR="00361F9A" w:rsidRDefault="005F5C25">
      <w:pPr>
        <w:pStyle w:val="81"/>
        <w:framePr w:w="3730" w:h="11140" w:hRule="exact" w:wrap="none" w:vAnchor="page" w:hAnchor="page" w:x="5946" w:y="3014"/>
        <w:shd w:val="clear" w:color="auto" w:fill="auto"/>
        <w:tabs>
          <w:tab w:val="left" w:pos="1159"/>
        </w:tabs>
        <w:ind w:left="60"/>
      </w:pPr>
      <w:r>
        <w:rPr>
          <w:rStyle w:val="TimesNewRoman75pt0pt"/>
          <w:rFonts w:eastAsia="Batang"/>
        </w:rPr>
        <w:t xml:space="preserve">С.Руданський, І.Нечуй-Левииький, </w:t>
      </w:r>
      <w:r>
        <w:rPr>
          <w:rStyle w:val="TimesNewRoman75pt0pt3"/>
          <w:rFonts w:eastAsia="Batang"/>
        </w:rPr>
        <w:t>Остап</w:t>
      </w:r>
      <w:r>
        <w:rPr>
          <w:rStyle w:val="TimesNewRoman85pt0pt0"/>
          <w:rFonts w:eastAsia="Batang"/>
        </w:rPr>
        <w:t xml:space="preserve"> </w:t>
      </w:r>
      <w:r>
        <w:rPr>
          <w:rStyle w:val="TimesNewRoman75pt0pt"/>
          <w:rFonts w:eastAsia="Batang"/>
        </w:rPr>
        <w:t>Вишня,</w:t>
      </w:r>
    </w:p>
    <w:p w:rsidR="00361F9A" w:rsidRDefault="005F5C25">
      <w:pPr>
        <w:pStyle w:val="81"/>
        <w:framePr w:w="3730" w:h="11140" w:hRule="exact" w:wrap="none" w:vAnchor="page" w:hAnchor="page" w:x="5946" w:y="3014"/>
        <w:shd w:val="clear" w:color="auto" w:fill="auto"/>
        <w:tabs>
          <w:tab w:val="left" w:pos="934"/>
        </w:tabs>
        <w:ind w:left="60" w:right="60"/>
      </w:pPr>
      <w:r>
        <w:rPr>
          <w:rStyle w:val="TimesNewRoman75pt0pt"/>
          <w:rFonts w:eastAsia="Batang"/>
        </w:rPr>
        <w:t>С.Олійник. Ф.Маківчук, П.Глазовий, Є.Дудар та багато ін).</w:t>
      </w:r>
    </w:p>
    <w:p w:rsidR="00361F9A" w:rsidRDefault="005F5C25">
      <w:pPr>
        <w:pStyle w:val="35"/>
        <w:framePr w:wrap="none" w:vAnchor="page" w:hAnchor="page" w:x="5638" w:y="14353"/>
        <w:shd w:val="clear" w:color="auto" w:fill="auto"/>
        <w:spacing w:line="170" w:lineRule="exact"/>
        <w:ind w:left="20"/>
      </w:pPr>
      <w:r>
        <w:rPr>
          <w:rStyle w:val="3TimesNewRoman85pt0pt"/>
          <w:rFonts w:eastAsia="Batang"/>
        </w:rPr>
        <w:t>131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094" w:y="2408"/>
        <w:shd w:val="clear" w:color="auto" w:fill="auto"/>
        <w:spacing w:line="150" w:lineRule="exact"/>
        <w:ind w:left="20"/>
      </w:pPr>
      <w:r>
        <w:rPr>
          <w:rStyle w:val="7TimesNewRoman75pt0pt0"/>
          <w:rFonts w:eastAsia="Georgia"/>
          <w:lang w:val="ru-RU"/>
        </w:rPr>
        <w:lastRenderedPageBreak/>
        <w:t>ГУСАН</w:t>
      </w:r>
    </w:p>
    <w:p w:rsidR="00361F9A" w:rsidRDefault="005F5C25">
      <w:pPr>
        <w:pStyle w:val="81"/>
        <w:framePr w:w="3677" w:h="11140" w:hRule="exact" w:wrap="none" w:vAnchor="page" w:hAnchor="page" w:x="2084" w:y="2674"/>
        <w:shd w:val="clear" w:color="auto" w:fill="auto"/>
        <w:ind w:left="20" w:right="20" w:firstLine="280"/>
      </w:pPr>
      <w:r>
        <w:rPr>
          <w:rStyle w:val="TimesNewRoman75pt0pt"/>
          <w:rFonts w:eastAsia="Batang"/>
          <w:lang w:val="ru-RU"/>
        </w:rPr>
        <w:t xml:space="preserve">Г. — </w:t>
      </w:r>
      <w:r>
        <w:rPr>
          <w:rStyle w:val="TimesNewRoman8pt0pt"/>
          <w:rFonts w:eastAsia="Batang"/>
          <w:lang w:val="ru-RU"/>
        </w:rPr>
        <w:t>ие</w:t>
      </w:r>
      <w:r>
        <w:rPr>
          <w:rStyle w:val="TimesNewRoman75pt0pt"/>
          <w:rFonts w:eastAsia="Batang"/>
          <w:lang w:val="ru-RU"/>
        </w:rPr>
        <w:t xml:space="preserve"> </w:t>
      </w:r>
      <w:r>
        <w:rPr>
          <w:rStyle w:val="TimesNewRoman75pt0pt"/>
          <w:rFonts w:eastAsia="Batang"/>
        </w:rPr>
        <w:t xml:space="preserve">неосяжний обшир літ. родів і видів, хоча існують все-таки і специфічні, лише йому властиві жанри: </w:t>
      </w:r>
      <w:r>
        <w:rPr>
          <w:rStyle w:val="TimesNewRoman85pt0pt"/>
          <w:rFonts w:eastAsia="Batang"/>
        </w:rPr>
        <w:t>анекдот, гумореска, усмішка, жарт,</w:t>
      </w:r>
      <w:r>
        <w:rPr>
          <w:rStyle w:val="TimesNewRoman75pt0pt0"/>
          <w:rFonts w:eastAsia="Batang"/>
        </w:rPr>
        <w:t xml:space="preserve"> </w:t>
      </w:r>
      <w:r>
        <w:rPr>
          <w:rStyle w:val="TimesNewRoman75pt0pt"/>
          <w:rFonts w:eastAsia="Batang"/>
        </w:rPr>
        <w:t xml:space="preserve">окр. жанр, різновиди </w:t>
      </w:r>
      <w:r>
        <w:rPr>
          <w:rStyle w:val="TimesNewRoman75pt0pt0"/>
          <w:rFonts w:eastAsia="Batang"/>
        </w:rPr>
        <w:t>фейлет</w:t>
      </w:r>
      <w:r>
        <w:rPr>
          <w:rStyle w:val="TimesNewRoman85pt0pt"/>
          <w:rFonts w:eastAsia="Batang"/>
          <w:lang w:val="ru-RU"/>
        </w:rPr>
        <w:t>она</w:t>
      </w:r>
      <w:r>
        <w:rPr>
          <w:rStyle w:val="TimesNewRoman75pt0pt0"/>
          <w:rFonts w:eastAsia="Batang"/>
          <w:lang w:val="ru-RU"/>
        </w:rPr>
        <w:t xml:space="preserve"> </w:t>
      </w:r>
      <w:r>
        <w:rPr>
          <w:rStyle w:val="TimesNewRoman75pt0pt"/>
          <w:rFonts w:eastAsia="Batang"/>
        </w:rPr>
        <w:t>та ін. Незрідка комізм Г. поєднується з ін., некоміч., а трагедійно-драм. емоціями, що свідч</w:t>
      </w:r>
      <w:r>
        <w:rPr>
          <w:rStyle w:val="TimesNewRoman75pt0pt"/>
          <w:rFonts w:eastAsia="Batang"/>
        </w:rPr>
        <w:t>ить проглибокє проникнення Г. у систему ін. родів і жанрів.</w:t>
      </w:r>
    </w:p>
    <w:p w:rsidR="00361F9A" w:rsidRDefault="005F5C25">
      <w:pPr>
        <w:pStyle w:val="140"/>
        <w:framePr w:w="3677" w:h="11140" w:hRule="exact" w:wrap="none" w:vAnchor="page" w:hAnchor="page" w:x="2084" w:y="2674"/>
        <w:shd w:val="clear" w:color="auto" w:fill="auto"/>
        <w:ind w:right="20"/>
      </w:pPr>
      <w:r>
        <w:rPr>
          <w:rStyle w:val="14TimesNewRoman7pt0pt"/>
          <w:rFonts w:eastAsia="Batang"/>
          <w:i/>
          <w:iCs/>
        </w:rPr>
        <w:t>Юрій Гречанюк, Петро Рихло</w:t>
      </w:r>
    </w:p>
    <w:p w:rsidR="00361F9A" w:rsidRDefault="005F5C25">
      <w:pPr>
        <w:pStyle w:val="81"/>
        <w:framePr w:w="3677" w:h="11140" w:hRule="exact" w:wrap="none" w:vAnchor="page" w:hAnchor="page" w:x="2084" w:y="2674"/>
        <w:shd w:val="clear" w:color="auto" w:fill="auto"/>
        <w:ind w:left="20" w:right="20" w:firstLine="280"/>
      </w:pPr>
      <w:r>
        <w:rPr>
          <w:rStyle w:val="TimesNewRoman75pt0pt0"/>
          <w:rFonts w:eastAsia="Batang"/>
        </w:rPr>
        <w:t xml:space="preserve">ГУСАН </w:t>
      </w:r>
      <w:r>
        <w:rPr>
          <w:rStyle w:val="TimesNewRoman75pt0pt"/>
          <w:rFonts w:eastAsia="Batang"/>
        </w:rPr>
        <w:t>(вірм. від Гісане — умираючий та воскресаючий бог, аналог. Діоніса)</w:t>
      </w:r>
    </w:p>
    <w:p w:rsidR="00361F9A" w:rsidRDefault="005F5C25">
      <w:pPr>
        <w:pStyle w:val="81"/>
        <w:framePr w:w="3677" w:h="11140" w:hRule="exact" w:wrap="none" w:vAnchor="page" w:hAnchor="page" w:x="2084" w:y="2674"/>
        <w:numPr>
          <w:ilvl w:val="0"/>
          <w:numId w:val="73"/>
        </w:numPr>
        <w:shd w:val="clear" w:color="auto" w:fill="auto"/>
        <w:tabs>
          <w:tab w:val="left" w:pos="577"/>
        </w:tabs>
        <w:ind w:left="20" w:right="20" w:firstLine="280"/>
      </w:pPr>
      <w:r>
        <w:rPr>
          <w:rStyle w:val="TimesNewRoman75pt0pt"/>
          <w:rFonts w:eastAsia="Batang"/>
        </w:rPr>
        <w:t>Служитель у храмі Гісана або Ари Прекрасного, шо справляв театралізований обряд поховання цього</w:t>
      </w:r>
      <w:r>
        <w:rPr>
          <w:rStyle w:val="TimesNewRoman75pt0pt"/>
          <w:rFonts w:eastAsia="Batang"/>
        </w:rPr>
        <w:t xml:space="preserve"> бога. Перші згадки про Г. сягають V ст. (історики Агафангел, Павтос Бузанд. Мовсес Хорєнаці).</w:t>
      </w:r>
    </w:p>
    <w:p w:rsidR="00361F9A" w:rsidRDefault="005F5C25">
      <w:pPr>
        <w:pStyle w:val="81"/>
        <w:framePr w:w="3677" w:h="11140" w:hRule="exact" w:wrap="none" w:vAnchor="page" w:hAnchor="page" w:x="2084" w:y="2674"/>
        <w:numPr>
          <w:ilvl w:val="0"/>
          <w:numId w:val="73"/>
        </w:numPr>
        <w:shd w:val="clear" w:color="auto" w:fill="auto"/>
        <w:tabs>
          <w:tab w:val="left" w:pos="553"/>
        </w:tabs>
        <w:ind w:left="20" w:right="20" w:firstLine="280"/>
      </w:pPr>
      <w:r>
        <w:rPr>
          <w:rStyle w:val="TimesNewRoman75pt0pt"/>
          <w:rFonts w:eastAsia="Batang"/>
        </w:rPr>
        <w:t xml:space="preserve">У </w:t>
      </w:r>
      <w:r>
        <w:rPr>
          <w:rStyle w:val="TimesNewRoman75pt0pt0"/>
          <w:rFonts w:eastAsia="Batang"/>
        </w:rPr>
        <w:t xml:space="preserve">гелленізмі </w:t>
      </w:r>
      <w:r>
        <w:rPr>
          <w:rStyle w:val="TimesNewRoman75pt0pt"/>
          <w:rFonts w:eastAsia="Batang"/>
        </w:rPr>
        <w:t xml:space="preserve">(336-323 р. до н.е.) — учасники поховання великоможних осіб. Г. зображували їхні подвиги, за словами “батька вірм. історіографії” Мовсеса Хоренаиі, </w:t>
      </w:r>
      <w:r>
        <w:rPr>
          <w:rStyle w:val="TimesNewRoman75pt0pt"/>
          <w:rFonts w:eastAsia="Batang"/>
        </w:rPr>
        <w:t>“співом, показом і танцем під звуки пандури”. Така зміна функцій Г. знаходить пояснення у зв’зку культу предків з обрядом поховання Гісане.</w:t>
      </w:r>
    </w:p>
    <w:p w:rsidR="00361F9A" w:rsidRDefault="005F5C25">
      <w:pPr>
        <w:pStyle w:val="81"/>
        <w:framePr w:w="3677" w:h="11140" w:hRule="exact" w:wrap="none" w:vAnchor="page" w:hAnchor="page" w:x="2084" w:y="2674"/>
        <w:numPr>
          <w:ilvl w:val="0"/>
          <w:numId w:val="73"/>
        </w:numPr>
        <w:shd w:val="clear" w:color="auto" w:fill="auto"/>
        <w:tabs>
          <w:tab w:val="left" w:pos="529"/>
        </w:tabs>
        <w:ind w:left="20" w:right="20" w:firstLine="280"/>
      </w:pPr>
      <w:r>
        <w:rPr>
          <w:rStyle w:val="TimesNewRoman75pt0pt"/>
          <w:rFonts w:eastAsia="Batang"/>
        </w:rPr>
        <w:t xml:space="preserve">Вірм. синкретичний виконавець — співак, </w:t>
      </w:r>
      <w:r>
        <w:rPr>
          <w:rStyle w:val="TimesNewRoman85pt0pt"/>
          <w:rFonts w:eastAsia="Batang"/>
        </w:rPr>
        <w:t>рапсод,</w:t>
      </w:r>
      <w:r>
        <w:rPr>
          <w:rStyle w:val="TimesNewRoman75pt0pt0"/>
          <w:rFonts w:eastAsia="Batang"/>
        </w:rPr>
        <w:t xml:space="preserve"> </w:t>
      </w:r>
      <w:r>
        <w:rPr>
          <w:rStyle w:val="TimesNewRoman75pt0pt"/>
          <w:rFonts w:eastAsia="Batang"/>
        </w:rPr>
        <w:t>комедіант, музика, гравець на барабані, сопілці, трубі, лірі, пандур</w:t>
      </w:r>
      <w:r>
        <w:rPr>
          <w:rStyle w:val="TimesNewRoman75pt0pt"/>
          <w:rFonts w:eastAsia="Batang"/>
        </w:rPr>
        <w:t xml:space="preserve">і. Вони були обов'язковими учасниками весіль і поховань, виступали в ярмарково-майданових театрах. До репертуару Г. входила також </w:t>
      </w:r>
      <w:r>
        <w:rPr>
          <w:rStyle w:val="TimesNewRoman85pt0pt"/>
          <w:rFonts w:eastAsia="Batang"/>
        </w:rPr>
        <w:t>гаріба.</w:t>
      </w:r>
      <w:r>
        <w:rPr>
          <w:rStyle w:val="TimesNewRoman75pt0pt0"/>
          <w:rFonts w:eastAsia="Batang"/>
        </w:rPr>
        <w:t xml:space="preserve"> </w:t>
      </w:r>
      <w:r>
        <w:rPr>
          <w:rStyle w:val="TimesNewRoman75pt0pt"/>
          <w:rFonts w:eastAsia="Batang"/>
        </w:rPr>
        <w:t>Разом із епіч. співцями - вікасанами - вони зберегли в нар. пам’яті давн-вірм. епос “Сасунці Давид” (“Давид Сасунський</w:t>
      </w:r>
      <w:r>
        <w:rPr>
          <w:rStyle w:val="TimesNewRoman75pt0pt"/>
          <w:rFonts w:eastAsia="Batang"/>
        </w:rPr>
        <w:t xml:space="preserve">”). З XVII </w:t>
      </w:r>
      <w:r>
        <w:rPr>
          <w:rStyle w:val="TimesNewRoman75pt0pt"/>
          <w:rFonts w:eastAsia="Batang"/>
          <w:lang w:val="ru-RU"/>
        </w:rPr>
        <w:t xml:space="preserve">ст. </w:t>
      </w:r>
      <w:r>
        <w:rPr>
          <w:rStyle w:val="TimesNewRoman75pt0pt"/>
          <w:rFonts w:eastAsia="Batang"/>
        </w:rPr>
        <w:t xml:space="preserve">Г. дістають назву </w:t>
      </w:r>
      <w:r>
        <w:rPr>
          <w:rStyle w:val="TimesNewRoman85pt0pt"/>
          <w:rFonts w:eastAsia="Batang"/>
        </w:rPr>
        <w:t>ашугів.</w:t>
      </w:r>
    </w:p>
    <w:p w:rsidR="00361F9A" w:rsidRDefault="005F5C25">
      <w:pPr>
        <w:pStyle w:val="251"/>
        <w:framePr w:w="3677" w:h="11140" w:hRule="exact" w:wrap="none" w:vAnchor="page" w:hAnchor="page" w:x="2084" w:y="2674"/>
        <w:shd w:val="clear" w:color="auto" w:fill="auto"/>
        <w:spacing w:after="120"/>
        <w:ind w:right="20"/>
      </w:pPr>
      <w:r>
        <w:rPr>
          <w:rStyle w:val="25TimesNewRoman7pt"/>
          <w:rFonts w:eastAsia="Bookman Old Style"/>
        </w:rPr>
        <w:t xml:space="preserve">Анатолій </w:t>
      </w:r>
      <w:r>
        <w:rPr>
          <w:rStyle w:val="25TimesNewRoman7pt"/>
          <w:rFonts w:eastAsia="Bookman Old Style"/>
          <w:lang w:val="ru-RU"/>
        </w:rPr>
        <w:t>Волков</w:t>
      </w:r>
    </w:p>
    <w:p w:rsidR="00361F9A" w:rsidRDefault="005F5C25">
      <w:pPr>
        <w:pStyle w:val="81"/>
        <w:framePr w:w="3677" w:h="11140" w:hRule="exact" w:wrap="none" w:vAnchor="page" w:hAnchor="page" w:x="2084" w:y="2674"/>
        <w:shd w:val="clear" w:color="auto" w:fill="auto"/>
        <w:ind w:left="20" w:right="20" w:firstLine="280"/>
      </w:pPr>
      <w:r>
        <w:rPr>
          <w:rStyle w:val="TimesNewRoman75pt0pt0"/>
          <w:rFonts w:eastAsia="Batang"/>
        </w:rPr>
        <w:t xml:space="preserve">ГУСЛЯР </w:t>
      </w:r>
      <w:r>
        <w:rPr>
          <w:rStyle w:val="TimesNewRoman75pt0pt"/>
          <w:rFonts w:eastAsia="Batang"/>
        </w:rPr>
        <w:t xml:space="preserve">- професійний чи напівпрофесійний виконавець з часів Київ. </w:t>
      </w:r>
      <w:r>
        <w:rPr>
          <w:rStyle w:val="TimesNewRoman75pt0pt"/>
          <w:rFonts w:eastAsia="Batang"/>
          <w:lang w:val="ru-RU"/>
        </w:rPr>
        <w:t xml:space="preserve">Руси </w:t>
      </w:r>
      <w:r>
        <w:rPr>
          <w:rStyle w:val="TimesNewRoman8pt0pt"/>
          <w:rFonts w:eastAsia="Batang"/>
        </w:rPr>
        <w:t>(скоморох),</w:t>
      </w:r>
      <w:r>
        <w:rPr>
          <w:rStyle w:val="TimesNewRoman75pt0pt"/>
          <w:rFonts w:eastAsia="Batang"/>
        </w:rPr>
        <w:t xml:space="preserve"> що виконував речитативом </w:t>
      </w:r>
      <w:r>
        <w:rPr>
          <w:rStyle w:val="TimesNewRoman85pt0pt"/>
          <w:rFonts w:eastAsia="Batang"/>
        </w:rPr>
        <w:t>билини</w:t>
      </w:r>
      <w:r>
        <w:rPr>
          <w:rStyle w:val="TimesNewRoman75pt0pt0"/>
          <w:rFonts w:eastAsia="Batang"/>
        </w:rPr>
        <w:t xml:space="preserve"> </w:t>
      </w:r>
      <w:r>
        <w:rPr>
          <w:rStyle w:val="TimesNewRoman75pt0pt"/>
          <w:rFonts w:eastAsia="Batang"/>
        </w:rPr>
        <w:t xml:space="preserve">та </w:t>
      </w:r>
      <w:r>
        <w:rPr>
          <w:rStyle w:val="TimesNewRoman8pt0pt"/>
          <w:rFonts w:eastAsia="Batang"/>
        </w:rPr>
        <w:t>історичні пісні,</w:t>
      </w:r>
      <w:r>
        <w:rPr>
          <w:rStyle w:val="TimesNewRoman75pt0pt"/>
          <w:rFonts w:eastAsia="Batang"/>
        </w:rPr>
        <w:t xml:space="preserve"> супроводжучи виконання грою на гуслях - багатострунному шипковому інстументі.</w:t>
      </w:r>
    </w:p>
    <w:p w:rsidR="00361F9A" w:rsidRDefault="005F5C25">
      <w:pPr>
        <w:pStyle w:val="81"/>
        <w:framePr w:w="3677" w:h="11140" w:hRule="exact" w:wrap="none" w:vAnchor="page" w:hAnchor="page" w:x="2084" w:y="2674"/>
        <w:shd w:val="clear" w:color="auto" w:fill="auto"/>
        <w:ind w:left="20" w:right="20" w:firstLine="280"/>
      </w:pPr>
      <w:r>
        <w:rPr>
          <w:rStyle w:val="TimesNewRoman75pt0pt"/>
          <w:rFonts w:eastAsia="Batang"/>
        </w:rPr>
        <w:t xml:space="preserve">Г. оспівані в ‘Слові о полку Ігореві” (Боян), нар. піснях, </w:t>
      </w:r>
      <w:r>
        <w:rPr>
          <w:rStyle w:val="TimesNewRoman85pt0pt"/>
          <w:rFonts w:eastAsia="Batang"/>
        </w:rPr>
        <w:t>пере</w:t>
      </w:r>
      <w:r>
        <w:rPr>
          <w:rStyle w:val="TimesNewRoman75pt0pt0"/>
          <w:rFonts w:eastAsia="Batang"/>
        </w:rPr>
        <w:t xml:space="preserve"> казах, </w:t>
      </w:r>
      <w:r>
        <w:rPr>
          <w:rStyle w:val="TimesNewRoman75pt0pt"/>
          <w:rFonts w:eastAsia="Batang"/>
        </w:rPr>
        <w:t xml:space="preserve">київ, билинах (Добриня </w:t>
      </w:r>
      <w:r>
        <w:rPr>
          <w:rStyle w:val="TimesNewRoman75pt0pt"/>
          <w:rFonts w:eastAsia="Batang"/>
          <w:lang w:val="ru-RU"/>
        </w:rPr>
        <w:t xml:space="preserve">Никитич). </w:t>
      </w:r>
      <w:r>
        <w:rPr>
          <w:rStyle w:val="TimesNewRoman75pt0pt"/>
          <w:rFonts w:eastAsia="Batang"/>
        </w:rPr>
        <w:t>У новгородській билині розповідається, як “гусельшик" Садко зачарував сво</w:t>
      </w:r>
      <w:r>
        <w:rPr>
          <w:rStyle w:val="TimesNewRoman75pt0pt"/>
          <w:rFonts w:eastAsia="Batang"/>
        </w:rPr>
        <w:t>їм виконанням самого морського царя.</w:t>
      </w:r>
    </w:p>
    <w:p w:rsidR="00361F9A" w:rsidRDefault="005F5C25">
      <w:pPr>
        <w:pStyle w:val="81"/>
        <w:framePr w:w="3677" w:h="11140" w:hRule="exact" w:wrap="none" w:vAnchor="page" w:hAnchor="page" w:x="2084" w:y="2674"/>
        <w:shd w:val="clear" w:color="auto" w:fill="auto"/>
        <w:ind w:left="20" w:right="20" w:firstLine="280"/>
      </w:pPr>
      <w:r>
        <w:rPr>
          <w:rStyle w:val="TimesNewRoman75pt0pt"/>
          <w:rFonts w:eastAsia="Batang"/>
        </w:rPr>
        <w:t xml:space="preserve">Образи Г. відображені в професійній поезії: </w:t>
      </w:r>
      <w:r>
        <w:rPr>
          <w:rStyle w:val="TimesNewRoman85pt0pt"/>
          <w:rFonts w:eastAsia="Batang"/>
        </w:rPr>
        <w:t>балада</w:t>
      </w:r>
      <w:r>
        <w:rPr>
          <w:rStyle w:val="TimesNewRoman75pt0pt0"/>
          <w:rFonts w:eastAsia="Batang"/>
        </w:rPr>
        <w:t xml:space="preserve"> </w:t>
      </w:r>
      <w:r>
        <w:rPr>
          <w:rStyle w:val="TimesNewRoman75pt0pt"/>
          <w:rFonts w:eastAsia="Batang"/>
        </w:rPr>
        <w:t xml:space="preserve">“Садко" </w:t>
      </w:r>
      <w:r>
        <w:rPr>
          <w:rStyle w:val="TimesNewRoman75pt0pt"/>
          <w:rFonts w:eastAsia="Batang"/>
          <w:lang w:val="ru-RU"/>
        </w:rPr>
        <w:t xml:space="preserve">О.К.Толстого, </w:t>
      </w:r>
      <w:r>
        <w:rPr>
          <w:rStyle w:val="TimesNewRoman75pt0pt"/>
          <w:rFonts w:eastAsia="Batang"/>
        </w:rPr>
        <w:t xml:space="preserve">за авторським жанр, визначенням, “ліро-драм. версія” билини, поезії </w:t>
      </w:r>
      <w:r>
        <w:rPr>
          <w:rStyle w:val="TimesNewRoman75pt0pt"/>
          <w:rFonts w:eastAsia="Batang"/>
          <w:lang w:val="ru-RU"/>
        </w:rPr>
        <w:t xml:space="preserve">К.Бальмонта </w:t>
      </w:r>
      <w:r>
        <w:rPr>
          <w:rStyle w:val="TimesNewRoman75pt0pt"/>
          <w:rFonts w:eastAsia="Batang"/>
        </w:rPr>
        <w:t>“Волх" і “Садко”: у музиці - симфонічна картина та опера "Садко” (</w:t>
      </w:r>
      <w:r>
        <w:rPr>
          <w:rStyle w:val="TimesNewRoman75pt0pt"/>
          <w:rFonts w:eastAsia="Batang"/>
        </w:rPr>
        <w:t>1895-96. прем'єра 1898) М.Римського-Корсакова лібрето якої композитор написав у співавторстві з</w:t>
      </w:r>
    </w:p>
    <w:p w:rsidR="00361F9A" w:rsidRDefault="005F5C25">
      <w:pPr>
        <w:pStyle w:val="81"/>
        <w:framePr w:w="3677" w:h="11140" w:hRule="exact" w:wrap="none" w:vAnchor="page" w:hAnchor="page" w:x="2084" w:y="2674"/>
        <w:shd w:val="clear" w:color="auto" w:fill="auto"/>
        <w:tabs>
          <w:tab w:val="left" w:pos="1095"/>
        </w:tabs>
        <w:ind w:left="20"/>
      </w:pPr>
      <w:r>
        <w:rPr>
          <w:rStyle w:val="TimesNewRoman75pt0pt"/>
          <w:rFonts w:eastAsia="Batang"/>
        </w:rPr>
        <w:t xml:space="preserve">В.Бєльським, опера “Добриня </w:t>
      </w:r>
      <w:r>
        <w:rPr>
          <w:rStyle w:val="TimesNewRoman75pt0pt"/>
          <w:rFonts w:eastAsia="Batang"/>
          <w:lang w:val="ru-RU"/>
        </w:rPr>
        <w:t xml:space="preserve">Никитич” </w:t>
      </w:r>
      <w:r>
        <w:rPr>
          <w:rStyle w:val="TimesNewRoman75pt0pt"/>
          <w:rFonts w:eastAsia="Batang"/>
        </w:rPr>
        <w:t>(1893</w:t>
      </w:r>
    </w:p>
    <w:p w:rsidR="00361F9A" w:rsidRDefault="005F5C25">
      <w:pPr>
        <w:pStyle w:val="81"/>
        <w:framePr w:w="3677" w:h="11140" w:hRule="exact" w:wrap="none" w:vAnchor="page" w:hAnchor="page" w:x="2084" w:y="2674"/>
        <w:shd w:val="clear" w:color="auto" w:fill="auto"/>
        <w:tabs>
          <w:tab w:val="left" w:pos="1330"/>
        </w:tabs>
        <w:ind w:left="20" w:right="20"/>
      </w:pPr>
      <w:r>
        <w:rPr>
          <w:rStyle w:val="TimesNewRoman75pt0pt"/>
          <w:rFonts w:eastAsia="Batang"/>
        </w:rPr>
        <w:t>О.Гречанінова, малярстві: картина "Садко в морського царя” І.Рєпіна. кіномист-ві: фільм “Садко" О.Птушка.</w:t>
      </w:r>
    </w:p>
    <w:p w:rsidR="00361F9A" w:rsidRDefault="005F5C25">
      <w:pPr>
        <w:pStyle w:val="150"/>
        <w:framePr w:w="3677" w:h="11140" w:hRule="exact" w:wrap="none" w:vAnchor="page" w:hAnchor="page" w:x="2084" w:y="2674"/>
        <w:shd w:val="clear" w:color="auto" w:fill="auto"/>
        <w:spacing w:after="0"/>
        <w:ind w:left="20" w:right="20" w:firstLine="280"/>
        <w:jc w:val="both"/>
      </w:pPr>
      <w:r>
        <w:rPr>
          <w:rStyle w:val="15TimesNewRoman75pt0pt"/>
          <w:rFonts w:eastAsia="Batang"/>
        </w:rPr>
        <w:t xml:space="preserve">Г. </w:t>
      </w:r>
      <w:r>
        <w:rPr>
          <w:rStyle w:val="15TimesNewRoman75pt0pt0"/>
          <w:rFonts w:eastAsia="Batang"/>
        </w:rPr>
        <w:t>типол. п</w:t>
      </w:r>
      <w:r>
        <w:rPr>
          <w:rStyle w:val="15TimesNewRoman75pt0pt0"/>
          <w:rFonts w:eastAsia="Batang"/>
        </w:rPr>
        <w:t xml:space="preserve">одібні до </w:t>
      </w:r>
      <w:r>
        <w:rPr>
          <w:rStyle w:val="15TimesNewRoman75pt0pt"/>
          <w:rFonts w:eastAsia="Batang"/>
        </w:rPr>
        <w:t xml:space="preserve">а елів, </w:t>
      </w:r>
      <w:r>
        <w:rPr>
          <w:rStyle w:val="15TimesNewRoman85pt0pt"/>
          <w:rFonts w:eastAsia="Batang"/>
          <w:i/>
          <w:iCs/>
        </w:rPr>
        <w:t>ашугів, бардів, джингарчі, манасчі, труверів, шаїрі в.</w:t>
      </w:r>
    </w:p>
    <w:p w:rsidR="00361F9A" w:rsidRDefault="005F5C25">
      <w:pPr>
        <w:pStyle w:val="140"/>
        <w:framePr w:w="3677" w:h="11140" w:hRule="exact" w:wrap="none" w:vAnchor="page" w:hAnchor="page" w:x="2084" w:y="2674"/>
        <w:shd w:val="clear" w:color="auto" w:fill="auto"/>
        <w:spacing w:after="0"/>
        <w:ind w:right="20"/>
      </w:pPr>
      <w:r>
        <w:rPr>
          <w:rStyle w:val="14TimesNewRoman7pt0pt"/>
          <w:rFonts w:eastAsia="Batang"/>
          <w:i/>
          <w:iCs/>
        </w:rPr>
        <w:t xml:space="preserve">Анатолій </w:t>
      </w:r>
      <w:r>
        <w:rPr>
          <w:rStyle w:val="14TimesNewRoman7pt0pt"/>
          <w:rFonts w:eastAsia="Batang"/>
          <w:i/>
          <w:iCs/>
          <w:lang w:val="ru-RU"/>
        </w:rPr>
        <w:t>Волков</w:t>
      </w:r>
    </w:p>
    <w:p w:rsidR="00361F9A" w:rsidRDefault="005F5C25">
      <w:pPr>
        <w:pStyle w:val="81"/>
        <w:framePr w:w="3658" w:h="11149" w:hRule="exact" w:wrap="none" w:vAnchor="page" w:hAnchor="page" w:x="6054" w:y="2664"/>
        <w:shd w:val="clear" w:color="auto" w:fill="auto"/>
        <w:ind w:left="20" w:right="60" w:firstLine="280"/>
      </w:pPr>
      <w:r>
        <w:rPr>
          <w:rStyle w:val="TimesNewRoman75pt0pt0"/>
          <w:rFonts w:eastAsia="Batang"/>
        </w:rPr>
        <w:t xml:space="preserve">ГАВЕНДА </w:t>
      </w:r>
      <w:r>
        <w:rPr>
          <w:rStyle w:val="TimesNewRoman75pt0pt"/>
          <w:rFonts w:eastAsia="Batang"/>
        </w:rPr>
        <w:t xml:space="preserve">( поль. </w:t>
      </w:r>
      <w:r>
        <w:rPr>
          <w:rStyle w:val="TimesNewRoman8pt0pt"/>
          <w:rFonts w:eastAsia="Batang"/>
          <w:lang w:val="pl-PL"/>
        </w:rPr>
        <w:t>gawąda</w:t>
      </w:r>
      <w:r>
        <w:rPr>
          <w:rStyle w:val="TimesNewRoman75pt0pt"/>
          <w:rFonts w:eastAsia="Batang"/>
          <w:lang w:val="pl-PL"/>
        </w:rPr>
        <w:t xml:space="preserve"> </w:t>
      </w:r>
      <w:r>
        <w:rPr>
          <w:rStyle w:val="TimesNewRoman75pt0pt"/>
          <w:rFonts w:eastAsia="Batang"/>
        </w:rPr>
        <w:t xml:space="preserve">від </w:t>
      </w:r>
      <w:r>
        <w:rPr>
          <w:rStyle w:val="TimesNewRoman8pt0pt"/>
          <w:rFonts w:eastAsia="Batang"/>
          <w:lang w:val="pl-PL"/>
        </w:rPr>
        <w:t>gawędzić</w:t>
      </w:r>
      <w:r>
        <w:rPr>
          <w:rStyle w:val="TimesNewRoman75pt0pt"/>
          <w:rFonts w:eastAsia="Batang"/>
          <w:lang w:val="pl-PL"/>
        </w:rPr>
        <w:t xml:space="preserve"> </w:t>
      </w:r>
      <w:r>
        <w:rPr>
          <w:rStyle w:val="TimesNewRoman75pt0pt"/>
          <w:rFonts w:eastAsia="Batang"/>
        </w:rPr>
        <w:t>— розмовляти, балакати) —</w:t>
      </w:r>
    </w:p>
    <w:p w:rsidR="00361F9A" w:rsidRDefault="005F5C25">
      <w:pPr>
        <w:pStyle w:val="81"/>
        <w:framePr w:w="3658" w:h="11149" w:hRule="exact" w:wrap="none" w:vAnchor="page" w:hAnchor="page" w:x="6054" w:y="2664"/>
        <w:shd w:val="clear" w:color="auto" w:fill="auto"/>
        <w:ind w:left="20" w:right="60" w:firstLine="280"/>
      </w:pPr>
      <w:r>
        <w:rPr>
          <w:rStyle w:val="TimesNewRoman75pt0pt"/>
          <w:rFonts w:eastAsia="Batang"/>
        </w:rPr>
        <w:t xml:space="preserve">1. </w:t>
      </w:r>
      <w:r>
        <w:rPr>
          <w:rStyle w:val="TimesNewRoman75pt0pt"/>
          <w:rFonts w:eastAsia="Batang"/>
          <w:lang w:val="ru-RU"/>
        </w:rPr>
        <w:t xml:space="preserve">Поль. нац. </w:t>
      </w:r>
      <w:r>
        <w:rPr>
          <w:rStyle w:val="TimesNewRoman75pt0pt"/>
          <w:rFonts w:eastAsia="Batang"/>
        </w:rPr>
        <w:t xml:space="preserve">специфічний </w:t>
      </w:r>
      <w:r>
        <w:rPr>
          <w:rStyle w:val="TimesNewRoman75pt0pt"/>
          <w:rFonts w:eastAsia="Batang"/>
          <w:lang w:val="ru-RU"/>
        </w:rPr>
        <w:t xml:space="preserve">мал. </w:t>
      </w:r>
      <w:r>
        <w:rPr>
          <w:rStyle w:val="TimesNewRoman75pt0pt"/>
          <w:rFonts w:eastAsia="Batang"/>
        </w:rPr>
        <w:t>оповідний жанр; оповідь про цікаві події з поточного життя як такі, шо справді відбувалися. Оповідач — гавендзяж — подає себе за свідка подій, про які точиться розповідь, або ж посилається на те, шо він переповідає достеменно точно почуте від самовидців. Ґ</w:t>
      </w:r>
      <w:r>
        <w:rPr>
          <w:rStyle w:val="TimesNewRoman75pt0pt"/>
          <w:rFonts w:eastAsia="Batang"/>
        </w:rPr>
        <w:t xml:space="preserve">. оповідається наближеним до повсякденного живого мовлення простацьким стилем, жваво, часто пащекувато, уживаючи емоційно забарвлені слова: </w:t>
      </w:r>
      <w:r>
        <w:rPr>
          <w:rStyle w:val="TimesNewRoman75pt0pt0"/>
          <w:rFonts w:eastAsia="Batang"/>
        </w:rPr>
        <w:t xml:space="preserve">діалектизми, жаргонізми, </w:t>
      </w:r>
      <w:r>
        <w:rPr>
          <w:rStyle w:val="TimesNewRoman85pt0pt"/>
          <w:rFonts w:eastAsia="Batang"/>
        </w:rPr>
        <w:t xml:space="preserve">вульгаризми, професіоналізми. </w:t>
      </w:r>
      <w:r>
        <w:rPr>
          <w:rStyle w:val="TimesNewRoman75pt0pt"/>
          <w:rFonts w:eastAsia="Batang"/>
        </w:rPr>
        <w:t>ґ. властиві відсутність композиційної стрункості, відступи ві</w:t>
      </w:r>
      <w:r>
        <w:rPr>
          <w:rStyle w:val="TimesNewRoman75pt0pt"/>
          <w:rFonts w:eastAsia="Batang"/>
        </w:rPr>
        <w:t xml:space="preserve">д основного тематичного стрижня, вільне впровадження щораз </w:t>
      </w:r>
      <w:r>
        <w:rPr>
          <w:rStyle w:val="TimesNewRoman75pt0pt"/>
          <w:rFonts w:eastAsia="Batang"/>
          <w:lang w:val="ru-RU"/>
        </w:rPr>
        <w:t xml:space="preserve">нов. </w:t>
      </w:r>
      <w:r>
        <w:rPr>
          <w:rStyle w:val="TimesNewRoman75pt0pt"/>
          <w:rFonts w:eastAsia="Batang"/>
        </w:rPr>
        <w:t xml:space="preserve">сюжетних мотивів, повторення, </w:t>
      </w:r>
      <w:r>
        <w:rPr>
          <w:rStyle w:val="TimesNewRoman85pt0pt"/>
          <w:rFonts w:eastAsia="Batang"/>
        </w:rPr>
        <w:t>риторичні</w:t>
      </w:r>
      <w:r>
        <w:rPr>
          <w:rStyle w:val="TimesNewRoman75pt0pt0"/>
          <w:rFonts w:eastAsia="Batang"/>
        </w:rPr>
        <w:t xml:space="preserve"> звернення </w:t>
      </w:r>
      <w:r>
        <w:rPr>
          <w:rStyle w:val="TimesNewRoman75pt0pt"/>
          <w:rFonts w:eastAsia="Batang"/>
        </w:rPr>
        <w:t>до гаданих слухачів, ґ. — переважно проз., але бувають вірш.</w:t>
      </w:r>
    </w:p>
    <w:p w:rsidR="00361F9A" w:rsidRDefault="005F5C25">
      <w:pPr>
        <w:pStyle w:val="81"/>
        <w:framePr w:w="3658" w:h="11149" w:hRule="exact" w:wrap="none" w:vAnchor="page" w:hAnchor="page" w:x="6054" w:y="2664"/>
        <w:shd w:val="clear" w:color="auto" w:fill="auto"/>
        <w:ind w:left="20" w:right="60" w:firstLine="280"/>
      </w:pPr>
      <w:r>
        <w:rPr>
          <w:rStyle w:val="TimesNewRoman75pt0pt"/>
          <w:rFonts w:eastAsia="Batang"/>
        </w:rPr>
        <w:t xml:space="preserve">Становлення Г. як літ. жанру пов’язано зі шляхетським побутом і звичаями, з </w:t>
      </w:r>
      <w:r>
        <w:rPr>
          <w:rStyle w:val="TimesNewRoman75pt0pt"/>
          <w:rFonts w:eastAsia="Batang"/>
        </w:rPr>
        <w:t>культурою т.зв. сарматизму. Саме в шляхетському середовищі Г. функціонували як усні оповіді після полювання, під час товариської бесіди, за бенкетним столом тошо.</w:t>
      </w:r>
    </w:p>
    <w:p w:rsidR="00361F9A" w:rsidRDefault="005F5C25">
      <w:pPr>
        <w:pStyle w:val="81"/>
        <w:framePr w:w="3658" w:h="11149" w:hRule="exact" w:wrap="none" w:vAnchor="page" w:hAnchor="page" w:x="6054" w:y="2664"/>
        <w:shd w:val="clear" w:color="auto" w:fill="auto"/>
        <w:ind w:left="20" w:right="60" w:firstLine="280"/>
      </w:pPr>
      <w:r>
        <w:rPr>
          <w:rStyle w:val="TimesNewRoman75pt0pt"/>
          <w:rFonts w:eastAsia="Batang"/>
        </w:rPr>
        <w:t>У систему поль. літ. жанрів Г. ввели романтики. Перші кроки у цьому напрямкові вчинив А.Міцке</w:t>
      </w:r>
      <w:r>
        <w:rPr>
          <w:rStyle w:val="TimesNewRoman75pt0pt"/>
          <w:rFonts w:eastAsia="Batang"/>
        </w:rPr>
        <w:t xml:space="preserve">вич у вірш. тв. “Перепочинок в Упіце”: устами дрібного “кунтушового” шляхтича та “костельного слуги” розповідає </w:t>
      </w:r>
      <w:r>
        <w:rPr>
          <w:rStyle w:val="TimesNewRoman85pt0pt"/>
          <w:rFonts w:eastAsia="Batang"/>
        </w:rPr>
        <w:t>місцевий переказ,</w:t>
      </w:r>
      <w:r>
        <w:rPr>
          <w:rStyle w:val="TimesNewRoman75pt0pt0"/>
          <w:rFonts w:eastAsia="Batang"/>
        </w:rPr>
        <w:t xml:space="preserve"> </w:t>
      </w:r>
      <w:r>
        <w:rPr>
          <w:rStyle w:val="TimesNewRoman75pt0pt"/>
          <w:rFonts w:eastAsia="Batang"/>
        </w:rPr>
        <w:t>відтворюючи спосіб сприйняття життя та мов. манеру цих персонажів. Зокрема, ґ. зі шляхетської минувшини мали підкреслено антиі</w:t>
      </w:r>
      <w:r>
        <w:rPr>
          <w:rStyle w:val="TimesNewRoman75pt0pt"/>
          <w:rFonts w:eastAsia="Batang"/>
        </w:rPr>
        <w:t xml:space="preserve">нтелектуальне забарвлення, використовували </w:t>
      </w:r>
      <w:r>
        <w:rPr>
          <w:rStyle w:val="TimesNewRoman85pt0pt"/>
          <w:rFonts w:eastAsia="Batang"/>
        </w:rPr>
        <w:t>макаронічну мову.</w:t>
      </w:r>
      <w:r>
        <w:rPr>
          <w:rStyle w:val="TimesNewRoman75pt0pt0"/>
          <w:rFonts w:eastAsia="Batang"/>
        </w:rPr>
        <w:t xml:space="preserve"> </w:t>
      </w:r>
      <w:r>
        <w:rPr>
          <w:rStyle w:val="TimesNewRoman75pt0pt"/>
          <w:rFonts w:eastAsia="Batang"/>
        </w:rPr>
        <w:t xml:space="preserve">Ознаки Г. очевидні теж у певних фрагментах “Пана </w:t>
      </w:r>
      <w:r>
        <w:rPr>
          <w:rStyle w:val="TimesNewRoman75pt0pt"/>
          <w:rFonts w:eastAsia="Batang"/>
          <w:lang w:val="ru-RU"/>
        </w:rPr>
        <w:t xml:space="preserve">Тадеуша" </w:t>
      </w:r>
      <w:r>
        <w:rPr>
          <w:rStyle w:val="TimesNewRoman75pt0pt"/>
          <w:rFonts w:eastAsia="Batang"/>
        </w:rPr>
        <w:t>— “енциклопедії ст-шляхетського життя” (М.Рильський). Та побутування Ґ. як окр., окресленого жанру започатковано Г.Жевуським, його Г. “Сп</w:t>
      </w:r>
      <w:r>
        <w:rPr>
          <w:rStyle w:val="TimesNewRoman75pt0pt"/>
          <w:rFonts w:eastAsia="Batang"/>
        </w:rPr>
        <w:t xml:space="preserve">огади Соплші” (1838). Постав жанр, різновид, шо дістав означення “кунтушова Г.” </w:t>
      </w:r>
      <w:r>
        <w:rPr>
          <w:rStyle w:val="TimesNewRoman8pt0pt"/>
          <w:rFonts w:eastAsia="Batang"/>
          <w:lang w:val="pl-PL"/>
        </w:rPr>
        <w:t>(pogadanka kuntuszowa</w:t>
      </w:r>
      <w:r>
        <w:rPr>
          <w:rStyle w:val="TimesNewRoman8pt0pt"/>
          <w:rFonts w:eastAsia="Batang"/>
        </w:rPr>
        <w:t>):</w:t>
      </w:r>
      <w:r>
        <w:rPr>
          <w:rStyle w:val="TimesNewRoman75pt0pt"/>
          <w:rFonts w:eastAsia="Batang"/>
        </w:rPr>
        <w:t xml:space="preserve"> переповідання про старовинних магнаиьких і шляхетських диваків та їхні дивні звичаї. Кунтушеві Г. складали також</w:t>
      </w:r>
    </w:p>
    <w:p w:rsidR="00361F9A" w:rsidRDefault="005F5C25">
      <w:pPr>
        <w:pStyle w:val="81"/>
        <w:framePr w:w="3658" w:h="11149" w:hRule="exact" w:wrap="none" w:vAnchor="page" w:hAnchor="page" w:x="6054" w:y="2664"/>
        <w:shd w:val="clear" w:color="auto" w:fill="auto"/>
        <w:tabs>
          <w:tab w:val="left" w:pos="951"/>
        </w:tabs>
        <w:ind w:left="20" w:right="60"/>
      </w:pPr>
      <w:r>
        <w:rPr>
          <w:rStyle w:val="TimesNewRoman75pt0pt"/>
          <w:rFonts w:eastAsia="Batang"/>
        </w:rPr>
        <w:t xml:space="preserve">І.Ходзько (“Записки добродія </w:t>
      </w:r>
      <w:r>
        <w:rPr>
          <w:rStyle w:val="TimesNewRoman75pt0pt"/>
          <w:rFonts w:eastAsia="Batang"/>
          <w:lang w:val="ru-RU"/>
        </w:rPr>
        <w:t xml:space="preserve">Бенедикта </w:t>
      </w:r>
      <w:r>
        <w:rPr>
          <w:rStyle w:val="TimesNewRoman75pt0pt"/>
          <w:rFonts w:eastAsia="Batang"/>
        </w:rPr>
        <w:t>Віннецького”), В.</w:t>
      </w:r>
      <w:r>
        <w:rPr>
          <w:rStyle w:val="TimesNewRoman75pt0pt"/>
          <w:rFonts w:eastAsia="Batang"/>
          <w:lang w:val="ru-RU"/>
        </w:rPr>
        <w:t xml:space="preserve">Поль, </w:t>
      </w:r>
      <w:r>
        <w:rPr>
          <w:rStyle w:val="TimesNewRoman75pt0pt"/>
          <w:rFonts w:eastAsia="Batang"/>
        </w:rPr>
        <w:t>К.Качковський. У дусі кунтушових Г. витримано розповіді пана Заглоби, в трилогії (“Вогнем і мечем”, “Потоп", “Пан Володійовський") Г.Сенкевича.</w:t>
      </w:r>
    </w:p>
    <w:p w:rsidR="00361F9A" w:rsidRDefault="005F5C25">
      <w:pPr>
        <w:pStyle w:val="81"/>
        <w:framePr w:w="3658" w:h="11149" w:hRule="exact" w:wrap="none" w:vAnchor="page" w:hAnchor="page" w:x="6054" w:y="2664"/>
        <w:shd w:val="clear" w:color="auto" w:fill="auto"/>
        <w:ind w:left="20" w:right="60" w:firstLine="280"/>
      </w:pPr>
      <w:r>
        <w:rPr>
          <w:rStyle w:val="TimesNewRoman75pt0pt"/>
          <w:rFonts w:eastAsia="Batang"/>
        </w:rPr>
        <w:t xml:space="preserve">З 2-ої </w:t>
      </w:r>
      <w:r>
        <w:rPr>
          <w:rStyle w:val="TimesNewRoman75pt0pt"/>
          <w:rFonts w:eastAsia="Batang"/>
          <w:lang w:val="ru-RU"/>
        </w:rPr>
        <w:t xml:space="preserve">пол. </w:t>
      </w:r>
      <w:r>
        <w:rPr>
          <w:rStyle w:val="TimesNewRoman75pt0pt"/>
          <w:rFonts w:eastAsia="Batang"/>
        </w:rPr>
        <w:t>XIX ст. у зв’язку з розвитком реаліст, тенденцій жанр кунтушової Г. занепадає</w:t>
      </w:r>
      <w:r>
        <w:rPr>
          <w:rStyle w:val="TimesNewRoman75pt0pt"/>
          <w:rFonts w:eastAsia="Batang"/>
        </w:rPr>
        <w:t xml:space="preserve">. Натомість Г. починають називати </w:t>
      </w:r>
      <w:r>
        <w:rPr>
          <w:rStyle w:val="TimesNewRoman75pt0pt"/>
          <w:rFonts w:eastAsia="Batang"/>
          <w:lang w:val="ru-RU"/>
        </w:rPr>
        <w:t xml:space="preserve">образки, </w:t>
      </w:r>
      <w:r>
        <w:rPr>
          <w:rStyle w:val="TimesNewRoman75pt0pt"/>
          <w:rFonts w:eastAsia="Batang"/>
        </w:rPr>
        <w:t xml:space="preserve">переважно римовані, з тогочасного життя простого люду. Приміром, зб. “Гавенди і рими летючі” (1853) </w:t>
      </w:r>
      <w:r>
        <w:rPr>
          <w:rStyle w:val="TimesNewRoman75pt0pt"/>
          <w:rFonts w:eastAsia="Batang"/>
          <w:lang w:val="ru-RU"/>
        </w:rPr>
        <w:t xml:space="preserve">Владислава </w:t>
      </w:r>
      <w:r>
        <w:rPr>
          <w:rStyle w:val="TimesNewRoman75pt0pt"/>
          <w:rFonts w:eastAsia="Batang"/>
        </w:rPr>
        <w:t xml:space="preserve">Сирокомлі (Л. </w:t>
      </w:r>
      <w:r>
        <w:rPr>
          <w:rStyle w:val="TimesNewRoman75pt0pt"/>
          <w:rFonts w:eastAsia="Batang"/>
          <w:lang w:val="ru-RU"/>
        </w:rPr>
        <w:t xml:space="preserve">Кондратовича). </w:t>
      </w:r>
      <w:r>
        <w:rPr>
          <w:rStyle w:val="TimesNewRoman75pt0pt"/>
          <w:rFonts w:eastAsia="Batang"/>
        </w:rPr>
        <w:t>Вірш. ґ. Сирокомлі “Поштар’ (який у перекладі Л.Трефолева став популярною</w:t>
      </w:r>
      <w:r>
        <w:rPr>
          <w:rStyle w:val="TimesNewRoman75pt0pt"/>
          <w:rFonts w:eastAsia="Batang"/>
        </w:rPr>
        <w:t xml:space="preserve"> рос. нар. піснею </w:t>
      </w:r>
      <w:r>
        <w:rPr>
          <w:rStyle w:val="TimesNewRoman75pt0pt"/>
          <w:rFonts w:eastAsia="Batang"/>
          <w:lang w:val="ru-RU"/>
        </w:rPr>
        <w:t xml:space="preserve">"Когда </w:t>
      </w:r>
      <w:r>
        <w:rPr>
          <w:rStyle w:val="TimesNewRoman75pt0pt"/>
          <w:rFonts w:eastAsia="Batang"/>
        </w:rPr>
        <w:t xml:space="preserve">я на почте </w:t>
      </w:r>
      <w:r>
        <w:rPr>
          <w:rStyle w:val="TimesNewRoman75pt0pt"/>
          <w:rFonts w:eastAsia="Batang"/>
          <w:lang w:val="ru-RU"/>
        </w:rPr>
        <w:t xml:space="preserve">служил ямщиком”) </w:t>
      </w:r>
      <w:r>
        <w:rPr>
          <w:rStyle w:val="TimesNewRoman75pt0pt"/>
          <w:rFonts w:eastAsia="Batang"/>
        </w:rPr>
        <w:t>укр. мовою переклав М.Старицький. Ін. приклад — “Балада, яких багато” Я.Н.Яськовського — ґ. костельного жебрака про шкідливість, лихі наслідки міського виховання.</w:t>
      </w:r>
    </w:p>
    <w:p w:rsidR="00361F9A" w:rsidRDefault="005F5C25">
      <w:pPr>
        <w:pStyle w:val="81"/>
        <w:framePr w:w="3658" w:h="11149" w:hRule="exact" w:wrap="none" w:vAnchor="page" w:hAnchor="page" w:x="6054" w:y="2664"/>
        <w:shd w:val="clear" w:color="auto" w:fill="auto"/>
        <w:ind w:left="20" w:right="60" w:firstLine="280"/>
      </w:pPr>
      <w:r>
        <w:rPr>
          <w:rStyle w:val="TimesNewRoman75pt0pt"/>
          <w:rFonts w:eastAsia="Batang"/>
        </w:rPr>
        <w:t>Г. — жанр, що розвивався на спільному лі</w:t>
      </w:r>
      <w:r>
        <w:rPr>
          <w:rStyle w:val="TimesNewRoman75pt0pt"/>
          <w:rFonts w:eastAsia="Batang"/>
        </w:rPr>
        <w:t>т,- фольклор, грунті. Гавендзяжі часто обробляли</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9188" w:y="2516"/>
        <w:shd w:val="clear" w:color="auto" w:fill="auto"/>
        <w:spacing w:line="140" w:lineRule="exact"/>
        <w:ind w:left="20"/>
      </w:pPr>
      <w:r>
        <w:rPr>
          <w:rStyle w:val="4TimesNewRoman7pt0pt"/>
          <w:rFonts w:eastAsia="Batang"/>
        </w:rPr>
        <w:lastRenderedPageBreak/>
        <w:t>ГАЗЕЛЬ</w:t>
      </w:r>
    </w:p>
    <w:p w:rsidR="00361F9A" w:rsidRDefault="005F5C25">
      <w:pPr>
        <w:pStyle w:val="81"/>
        <w:framePr w:w="3662" w:h="11148" w:hRule="exact" w:wrap="none" w:vAnchor="page" w:hAnchor="page" w:x="2127" w:y="2818"/>
        <w:shd w:val="clear" w:color="auto" w:fill="auto"/>
        <w:ind w:left="20" w:right="40"/>
      </w:pPr>
      <w:r>
        <w:rPr>
          <w:rStyle w:val="TimesNewRoman75pt0pt"/>
          <w:rFonts w:eastAsia="Batang"/>
        </w:rPr>
        <w:t xml:space="preserve">нар. оповідки та </w:t>
      </w:r>
      <w:r>
        <w:rPr>
          <w:rStyle w:val="TimesNewRoman75pt0pt0"/>
          <w:rFonts w:eastAsia="Batang"/>
        </w:rPr>
        <w:t xml:space="preserve">казки, </w:t>
      </w:r>
      <w:r>
        <w:rPr>
          <w:rStyle w:val="TimesNewRoman75pt0pt"/>
          <w:rFonts w:eastAsia="Batang"/>
        </w:rPr>
        <w:t>переважно римованою прозою, оприлюднюючи їх як фольклор. Так чинили К.В.Вуйціцький (1807-79) та А.Ю.Ґлиньський (1817-66), літератор з кола Сирокомлі. В на</w:t>
      </w:r>
      <w:r>
        <w:rPr>
          <w:rStyle w:val="TimesNewRoman75pt0pt"/>
          <w:rFonts w:eastAsia="Batang"/>
        </w:rPr>
        <w:t xml:space="preserve">дзвичайно популярній в Польші зб. “Польський казкар. Казки, оповідки та гавенди", шо є переважно обробками зх-білор. нар. прози, важко відрізнити автор, від фольклор. Елементи наслідування усної оповіді Г. в цей період помітні в деяких ін. письменників. </w:t>
      </w:r>
      <w:r>
        <w:rPr>
          <w:rStyle w:val="TimesNewRoman75pt0pt"/>
          <w:rFonts w:eastAsia="Batang"/>
          <w:lang w:val="ru-RU"/>
        </w:rPr>
        <w:t>На</w:t>
      </w:r>
      <w:r>
        <w:rPr>
          <w:rStyle w:val="TimesNewRoman75pt0pt"/>
          <w:rFonts w:eastAsia="Batang"/>
          <w:lang w:val="ru-RU"/>
        </w:rPr>
        <w:t xml:space="preserve">пр., </w:t>
      </w:r>
      <w:r>
        <w:rPr>
          <w:rStyle w:val="TimesNewRoman75pt0pt"/>
          <w:rFonts w:eastAsia="Batang"/>
        </w:rPr>
        <w:t>“Пан Єнджей Піщальський” натураліста А.Дигасіньського, оповідання та повісті К.Юноши-Шанявського.</w:t>
      </w:r>
    </w:p>
    <w:p w:rsidR="00361F9A" w:rsidRDefault="005F5C25">
      <w:pPr>
        <w:pStyle w:val="81"/>
        <w:framePr w:w="3662" w:h="11148" w:hRule="exact" w:wrap="none" w:vAnchor="page" w:hAnchor="page" w:x="2127" w:y="2818"/>
        <w:shd w:val="clear" w:color="auto" w:fill="auto"/>
        <w:ind w:left="20" w:right="40" w:firstLine="260"/>
      </w:pPr>
      <w:r>
        <w:rPr>
          <w:rStyle w:val="TimesNewRoman75pt0pt"/>
          <w:rFonts w:eastAsia="Batang"/>
        </w:rPr>
        <w:t xml:space="preserve">У 1-й </w:t>
      </w:r>
      <w:r>
        <w:rPr>
          <w:rStyle w:val="TimesNewRoman75pt0pt"/>
          <w:rFonts w:eastAsia="Batang"/>
          <w:lang w:val="ru-RU"/>
        </w:rPr>
        <w:t xml:space="preserve">пол. </w:t>
      </w:r>
      <w:r>
        <w:rPr>
          <w:rStyle w:val="TimesNewRoman75pt0pt"/>
          <w:rFonts w:eastAsia="Batang"/>
        </w:rPr>
        <w:t xml:space="preserve">XX ст. мали місце </w:t>
      </w:r>
      <w:r>
        <w:rPr>
          <w:rStyle w:val="TimesNewRoman8pt0pt"/>
          <w:rFonts w:eastAsia="Batang"/>
        </w:rPr>
        <w:t>стилізації</w:t>
      </w:r>
      <w:r>
        <w:rPr>
          <w:rStyle w:val="TimesNewRoman75pt0pt"/>
          <w:rFonts w:eastAsia="Batang"/>
        </w:rPr>
        <w:t xml:space="preserve"> під </w:t>
      </w:r>
      <w:r>
        <w:rPr>
          <w:rStyle w:val="TimesNewRoman75pt0pt"/>
          <w:rFonts w:eastAsia="Batang"/>
          <w:lang w:val="ru-RU"/>
        </w:rPr>
        <w:t xml:space="preserve">Г., </w:t>
      </w:r>
      <w:r>
        <w:rPr>
          <w:rStyle w:val="TimesNewRoman75pt0pt"/>
          <w:rFonts w:eastAsia="Batang"/>
        </w:rPr>
        <w:t xml:space="preserve">надто в письменників, що трималися шляхетських традицій (К.Прушиньський, М.Ванькович). Спробу надати жанрові </w:t>
      </w:r>
      <w:r>
        <w:rPr>
          <w:rStyle w:val="TimesNewRoman75pt0pt"/>
          <w:rFonts w:eastAsia="Batang"/>
          <w:lang w:val="ru-RU"/>
        </w:rPr>
        <w:t xml:space="preserve">Г. нов. </w:t>
      </w:r>
      <w:r>
        <w:rPr>
          <w:rStyle w:val="TimesNewRoman75pt0pt"/>
          <w:rFonts w:eastAsia="Batang"/>
        </w:rPr>
        <w:t xml:space="preserve">життя зробив З.Рейс “Легіонерськими гавендами” (1933) — римованою розповіддю про воєнні шляхи легіонів Ю.Пілсудського від їх зародження до </w:t>
      </w:r>
      <w:r>
        <w:rPr>
          <w:rStyle w:val="TimesNewRoman75pt0pt"/>
          <w:rFonts w:eastAsia="Batang"/>
        </w:rPr>
        <w:t xml:space="preserve">здобуття </w:t>
      </w:r>
      <w:r>
        <w:rPr>
          <w:rStyle w:val="TimesNewRoman75pt0pt"/>
          <w:rFonts w:eastAsia="Batang"/>
          <w:lang w:val="ru-RU"/>
        </w:rPr>
        <w:t xml:space="preserve">Польшею </w:t>
      </w:r>
      <w:r>
        <w:rPr>
          <w:rStyle w:val="TimesNewRoman75pt0pt"/>
          <w:rFonts w:eastAsia="Batang"/>
        </w:rPr>
        <w:t>державної незалежності.</w:t>
      </w:r>
    </w:p>
    <w:p w:rsidR="00361F9A" w:rsidRDefault="005F5C25">
      <w:pPr>
        <w:pStyle w:val="81"/>
        <w:framePr w:w="3662" w:h="11148" w:hRule="exact" w:wrap="none" w:vAnchor="page" w:hAnchor="page" w:x="2127" w:y="2818"/>
        <w:numPr>
          <w:ilvl w:val="0"/>
          <w:numId w:val="66"/>
        </w:numPr>
        <w:shd w:val="clear" w:color="auto" w:fill="auto"/>
        <w:tabs>
          <w:tab w:val="left" w:pos="567"/>
        </w:tabs>
        <w:ind w:left="20" w:right="40" w:firstLine="260"/>
      </w:pPr>
      <w:r>
        <w:rPr>
          <w:rStyle w:val="TimesNewRoman75pt0pt"/>
          <w:rFonts w:eastAsia="Batang"/>
        </w:rPr>
        <w:t xml:space="preserve">У поль. фольклористиці Г. ^— невимушене жваве оповідання з нар. життя, часто говіркове, без трад. виробленого фольклор, стилю. </w:t>
      </w:r>
      <w:r>
        <w:rPr>
          <w:rStyle w:val="TimesNewRoman75pt0pt"/>
          <w:rFonts w:eastAsia="Batang"/>
          <w:lang w:val="ru-RU"/>
        </w:rPr>
        <w:t xml:space="preserve">Поль, </w:t>
      </w:r>
      <w:r>
        <w:rPr>
          <w:rStyle w:val="TimesNewRoman75pt0pt"/>
          <w:rFonts w:eastAsia="Batang"/>
        </w:rPr>
        <w:t xml:space="preserve">фольклористи (Ю.Кшижановський) і літ.-знавці (М.Гловіньський) зіставляють нар. Г, </w:t>
      </w:r>
      <w:r>
        <w:rPr>
          <w:rStyle w:val="TimesNewRoman75pt0pt"/>
          <w:rFonts w:eastAsia="Batang"/>
        </w:rPr>
        <w:t>з рос. сказом.</w:t>
      </w:r>
    </w:p>
    <w:p w:rsidR="00361F9A" w:rsidRDefault="005F5C25">
      <w:pPr>
        <w:pStyle w:val="241"/>
        <w:framePr w:w="3662" w:h="11148" w:hRule="exact" w:wrap="none" w:vAnchor="page" w:hAnchor="page" w:x="2127" w:y="2818"/>
        <w:shd w:val="clear" w:color="auto" w:fill="auto"/>
        <w:spacing w:after="120"/>
        <w:ind w:right="40"/>
        <w:jc w:val="right"/>
      </w:pPr>
      <w:r>
        <w:rPr>
          <w:rStyle w:val="24TimesNewRoman8pt0pt"/>
          <w:rFonts w:eastAsia="Batang"/>
          <w:i/>
          <w:iCs/>
        </w:rPr>
        <w:t xml:space="preserve">Анатолій </w:t>
      </w:r>
      <w:r>
        <w:rPr>
          <w:rStyle w:val="24TimesNewRoman8pt0pt"/>
          <w:rFonts w:eastAsia="Batang"/>
          <w:i/>
          <w:iCs/>
          <w:lang w:val="ru-RU"/>
        </w:rPr>
        <w:t>Волков</w:t>
      </w:r>
    </w:p>
    <w:p w:rsidR="00361F9A" w:rsidRDefault="005F5C25">
      <w:pPr>
        <w:pStyle w:val="81"/>
        <w:framePr w:w="3662" w:h="11148" w:hRule="exact" w:wrap="none" w:vAnchor="page" w:hAnchor="page" w:x="2127" w:y="2818"/>
        <w:shd w:val="clear" w:color="auto" w:fill="auto"/>
        <w:ind w:left="20" w:firstLine="260"/>
      </w:pPr>
      <w:r>
        <w:rPr>
          <w:rStyle w:val="TimesNewRoman75pt0pt0"/>
          <w:rFonts w:eastAsia="Batang"/>
        </w:rPr>
        <w:t xml:space="preserve">ГАЗЕЛЬ </w:t>
      </w:r>
      <w:r>
        <w:rPr>
          <w:rStyle w:val="TimesNewRoman75pt0pt"/>
          <w:rFonts w:eastAsia="Batang"/>
        </w:rPr>
        <w:t xml:space="preserve">чи </w:t>
      </w:r>
      <w:r>
        <w:rPr>
          <w:rStyle w:val="TimesNewRoman75pt0pt0"/>
          <w:rFonts w:eastAsia="Batang"/>
        </w:rPr>
        <w:t xml:space="preserve">ГАЗЕЛА </w:t>
      </w:r>
      <w:r>
        <w:rPr>
          <w:rStyle w:val="TimesNewRoman75pt0pt"/>
          <w:rFonts w:eastAsia="Batang"/>
        </w:rPr>
        <w:t xml:space="preserve">(араб, </w:t>
      </w:r>
      <w:r>
        <w:rPr>
          <w:rStyle w:val="TimesNewRoman85pt0pt"/>
          <w:rFonts w:eastAsia="Batang"/>
        </w:rPr>
        <w:t>ггазал</w:t>
      </w:r>
      <w:r>
        <w:rPr>
          <w:rStyle w:val="TimesNewRoman75pt0pt0"/>
          <w:rFonts w:eastAsia="Batang"/>
        </w:rPr>
        <w:t xml:space="preserve"> </w:t>
      </w:r>
      <w:r>
        <w:rPr>
          <w:rStyle w:val="TimesNewRoman75pt0pt"/>
          <w:rFonts w:eastAsia="Batang"/>
        </w:rPr>
        <w:t>— пряжа)</w:t>
      </w:r>
    </w:p>
    <w:p w:rsidR="00361F9A" w:rsidRDefault="005F5C25">
      <w:pPr>
        <w:pStyle w:val="81"/>
        <w:framePr w:w="3662" w:h="11148" w:hRule="exact" w:wrap="none" w:vAnchor="page" w:hAnchor="page" w:x="2127" w:y="2818"/>
        <w:numPr>
          <w:ilvl w:val="0"/>
          <w:numId w:val="65"/>
        </w:numPr>
        <w:shd w:val="clear" w:color="auto" w:fill="auto"/>
        <w:tabs>
          <w:tab w:val="left" w:pos="222"/>
        </w:tabs>
        <w:ind w:left="20" w:right="40"/>
      </w:pPr>
      <w:r>
        <w:rPr>
          <w:rStyle w:val="TimesNewRoman75pt0pt"/>
          <w:rFonts w:eastAsia="Batang"/>
        </w:rPr>
        <w:t>одна з трад. строфічних форм в азерб., араб., перс., тадж., турк., узб., уйгурській ліриці; зуст</w:t>
      </w:r>
      <w:r>
        <w:rPr>
          <w:rStyle w:val="TimesNewRoman75pt0pt"/>
          <w:rFonts w:eastAsia="Batang"/>
        </w:rPr>
        <w:softHyphen/>
        <w:t>річаються в л-рах Індії та Пакистану. Структур</w:t>
      </w:r>
      <w:r>
        <w:rPr>
          <w:rStyle w:val="TimesNewRoman75pt0pt"/>
          <w:rFonts w:eastAsia="Batang"/>
        </w:rPr>
        <w:softHyphen/>
        <w:t>ною основою Г. є бейт (шатро — араб.) — д</w:t>
      </w:r>
      <w:r>
        <w:rPr>
          <w:rStyle w:val="TimesNewRoman75pt0pt"/>
          <w:rFonts w:eastAsia="Batang"/>
        </w:rPr>
        <w:t>истих, який є одиницею поет, мови в багатьох л-рах Бл. та Сер. Сх. аналогічно віршеві в європ. поезії (тому обсяг твор. спадщини поета вимірюється кількі</w:t>
      </w:r>
      <w:r>
        <w:rPr>
          <w:rStyle w:val="TimesNewRoman75pt0pt"/>
          <w:rFonts w:eastAsia="Batang"/>
        </w:rPr>
        <w:softHyphen/>
        <w:t xml:space="preserve">стю створених ним бейтів) — з ним пов’язана і жанр .-композиційна єдність поет. тв. Крім </w:t>
      </w:r>
      <w:r>
        <w:rPr>
          <w:rStyle w:val="TimesNewRoman75pt0pt"/>
          <w:rFonts w:eastAsia="Batang"/>
          <w:lang w:val="ru-RU"/>
        </w:rPr>
        <w:t xml:space="preserve">Г., </w:t>
      </w:r>
      <w:r>
        <w:rPr>
          <w:rStyle w:val="TimesNewRoman75pt0pt"/>
          <w:rFonts w:eastAsia="Batang"/>
        </w:rPr>
        <w:t>бейт вико</w:t>
      </w:r>
      <w:r>
        <w:rPr>
          <w:rStyle w:val="TimesNewRoman75pt0pt"/>
          <w:rFonts w:eastAsia="Batang"/>
        </w:rPr>
        <w:t xml:space="preserve">ристовується в таких жанрах, як </w:t>
      </w:r>
      <w:r>
        <w:rPr>
          <w:rStyle w:val="TimesNewRoman75pt0pt0"/>
          <w:rFonts w:eastAsia="Batang"/>
        </w:rPr>
        <w:t xml:space="preserve">дастан, касиаа, </w:t>
      </w:r>
      <w:r>
        <w:rPr>
          <w:rStyle w:val="TimesNewRoman8pt0pt"/>
          <w:rFonts w:eastAsia="Batang"/>
        </w:rPr>
        <w:t>масиаві, рубаї</w:t>
      </w:r>
      <w:r>
        <w:rPr>
          <w:rStyle w:val="TimesNewRoman75pt0pt"/>
          <w:rFonts w:eastAsia="Batang"/>
        </w:rPr>
        <w:t xml:space="preserve"> та ін. Г. містить від 3 до</w:t>
      </w:r>
    </w:p>
    <w:p w:rsidR="00361F9A" w:rsidRDefault="005F5C25">
      <w:pPr>
        <w:pStyle w:val="81"/>
        <w:framePr w:w="3662" w:h="11148" w:hRule="exact" w:wrap="none" w:vAnchor="page" w:hAnchor="page" w:x="2127" w:y="2818"/>
        <w:numPr>
          <w:ilvl w:val="0"/>
          <w:numId w:val="74"/>
        </w:numPr>
        <w:shd w:val="clear" w:color="auto" w:fill="auto"/>
        <w:tabs>
          <w:tab w:val="left" w:pos="250"/>
        </w:tabs>
        <w:ind w:left="20" w:right="40"/>
      </w:pPr>
      <w:r>
        <w:rPr>
          <w:rStyle w:val="TimesNewRoman75pt0pt"/>
          <w:rFonts w:eastAsia="Batang"/>
        </w:rPr>
        <w:t xml:space="preserve">ізометр. бейтів, обидва рядки першого бейту закріплені римою, в наступних — перший рядок є холостим, а другий римується з першим бейтом. Створюється своєрідний </w:t>
      </w:r>
      <w:r>
        <w:rPr>
          <w:rStyle w:val="TimesNewRoman75pt0pt"/>
          <w:rFonts w:eastAsia="Batang"/>
        </w:rPr>
        <w:t>перервний монорим, схе</w:t>
      </w:r>
      <w:r>
        <w:rPr>
          <w:rStyle w:val="TimesNewRoman75pt0pt"/>
          <w:rFonts w:eastAsia="Batang"/>
        </w:rPr>
        <w:softHyphen/>
        <w:t xml:space="preserve">ма якого: </w:t>
      </w:r>
      <w:r>
        <w:rPr>
          <w:rStyle w:val="TimesNewRoman75pt0pt0"/>
          <w:rFonts w:eastAsia="Batang"/>
        </w:rPr>
        <w:t xml:space="preserve">аа ва са </w:t>
      </w:r>
      <w:r>
        <w:rPr>
          <w:rStyle w:val="TimesNewRoman75pt0pt"/>
          <w:rFonts w:eastAsia="Batang"/>
        </w:rPr>
        <w:t xml:space="preserve">... і т.д. В останньому бейті називається ім’я автора Г. або його поет, </w:t>
      </w:r>
      <w:r>
        <w:rPr>
          <w:rStyle w:val="TimesNewRoman8pt0pt"/>
          <w:rFonts w:eastAsia="Batang"/>
        </w:rPr>
        <w:t>псевдо</w:t>
      </w:r>
      <w:r>
        <w:rPr>
          <w:rStyle w:val="TimesNewRoman8pt0pt"/>
          <w:rFonts w:eastAsia="Batang"/>
        </w:rPr>
        <w:softHyphen/>
        <w:t>нім</w:t>
      </w:r>
      <w:r>
        <w:rPr>
          <w:rStyle w:val="TimesNewRoman75pt0pt"/>
          <w:rFonts w:eastAsia="Batang"/>
        </w:rPr>
        <w:t xml:space="preserve"> (тахаллус). Можливі внугр. поділи бейта на 2 дистихи (місра — перс.) і навіть поділ останнього на 2 піврядки (характерно, </w:t>
      </w:r>
      <w:r>
        <w:rPr>
          <w:rStyle w:val="TimesNewRoman75pt0pt"/>
          <w:rFonts w:eastAsia="Batang"/>
          <w:lang w:val="ru-RU"/>
        </w:rPr>
        <w:t xml:space="preserve">напр., </w:t>
      </w:r>
      <w:r>
        <w:rPr>
          <w:rStyle w:val="TimesNewRoman75pt0pt"/>
          <w:rFonts w:eastAsia="Batang"/>
        </w:rPr>
        <w:t>дл</w:t>
      </w:r>
      <w:r>
        <w:rPr>
          <w:rStyle w:val="TimesNewRoman75pt0pt"/>
          <w:rFonts w:eastAsia="Batang"/>
        </w:rPr>
        <w:t>я Г. Рудакі). Такий композиційний прийом зумовлений худож. завданням — зі — чи протиставленням двох об</w:t>
      </w:r>
      <w:r>
        <w:rPr>
          <w:rStyle w:val="TimesNewRoman75pt0pt"/>
          <w:rFonts w:eastAsia="Batang"/>
        </w:rPr>
        <w:softHyphen/>
        <w:t xml:space="preserve">разів (паралелізм і </w:t>
      </w:r>
      <w:r>
        <w:rPr>
          <w:rStyle w:val="TimesNewRoman8pt0pt"/>
          <w:rFonts w:eastAsia="Batang"/>
        </w:rPr>
        <w:t>антитеза).</w:t>
      </w:r>
      <w:r>
        <w:rPr>
          <w:rStyle w:val="TimesNewRoman75pt0pt"/>
          <w:rFonts w:eastAsia="Batang"/>
        </w:rPr>
        <w:t xml:space="preserve"> Бейти можуть бути ускладнені редифом (араб.), тобто наскрізною епіфорою. Принцип лексичного та римового по</w:t>
      </w:r>
      <w:r>
        <w:rPr>
          <w:rStyle w:val="TimesNewRoman75pt0pt"/>
          <w:rFonts w:eastAsia="Batang"/>
        </w:rPr>
        <w:softHyphen/>
        <w:t>вторів сприяє к</w:t>
      </w:r>
      <w:r>
        <w:rPr>
          <w:rStyle w:val="TimesNewRoman75pt0pt"/>
          <w:rFonts w:eastAsia="Batang"/>
        </w:rPr>
        <w:t>омпозиційному об’єднанню само</w:t>
      </w:r>
      <w:r>
        <w:rPr>
          <w:rStyle w:val="TimesNewRoman75pt0pt"/>
          <w:rFonts w:eastAsia="Batang"/>
        </w:rPr>
        <w:softHyphen/>
        <w:t>стійних за смислом бейтів. Щоправда, ступінь відок</w:t>
      </w:r>
      <w:r>
        <w:rPr>
          <w:rStyle w:val="TimesNewRoman75pt0pt"/>
          <w:rFonts w:eastAsia="Batang"/>
        </w:rPr>
        <w:softHyphen/>
        <w:t>ремленості бейтів одного від ін. неоднаковий і залежить не тільки від індивідуальної поетики ав</w:t>
      </w:r>
      <w:r>
        <w:rPr>
          <w:rStyle w:val="TimesNewRoman75pt0pt"/>
          <w:rFonts w:eastAsia="Batang"/>
        </w:rPr>
        <w:softHyphen/>
        <w:t>тора, але й від нац. уявлення про худож. цілісність лір. тв. (зокрема, специфік</w:t>
      </w:r>
      <w:r>
        <w:rPr>
          <w:rStyle w:val="TimesNewRoman75pt0pt"/>
          <w:rFonts w:eastAsia="Batang"/>
        </w:rPr>
        <w:t>ою співвідношення складника і цілого), шо отримало трад. виражен</w:t>
      </w:r>
      <w:r>
        <w:rPr>
          <w:rStyle w:val="TimesNewRoman75pt0pt"/>
          <w:rFonts w:eastAsia="Batang"/>
        </w:rPr>
        <w:softHyphen/>
        <w:t>ня в жанрі. Так, автор поетики XIV ст. Атаула</w:t>
      </w:r>
    </w:p>
    <w:p w:rsidR="00361F9A" w:rsidRDefault="005F5C25">
      <w:pPr>
        <w:pStyle w:val="81"/>
        <w:framePr w:w="3715" w:h="11159" w:hRule="exact" w:wrap="none" w:vAnchor="page" w:hAnchor="page" w:x="6073" w:y="2813"/>
        <w:shd w:val="clear" w:color="auto" w:fill="auto"/>
        <w:ind w:left="40" w:right="40"/>
      </w:pPr>
      <w:r>
        <w:rPr>
          <w:rStyle w:val="TimesNewRoman75pt0pt"/>
          <w:rFonts w:eastAsia="Batang"/>
        </w:rPr>
        <w:t xml:space="preserve">Хусайні писав: “... вірші повинні бути такими, щоб кожний бейт замикався в самому собі і не залежав в організації змісту і впорядкуванні лексики </w:t>
      </w:r>
      <w:r>
        <w:rPr>
          <w:rStyle w:val="TimesNewRoman75pt0pt"/>
          <w:rFonts w:eastAsia="Batang"/>
        </w:rPr>
        <w:t>від ін. бейта... І чим більша подібна залежність, тим ущербніший бейт”: зміст, шо переноситься із бейту в бейт, більш властивий араб, поезії... У перс, же л-рі цього ряду явиша бувають переважно у віршах, жартівливих чи сказаних експромтом”. Часто Ґ. об’єд</w:t>
      </w:r>
      <w:r>
        <w:rPr>
          <w:rStyle w:val="TimesNewRoman75pt0pt"/>
          <w:rFonts w:eastAsia="Batang"/>
        </w:rPr>
        <w:t xml:space="preserve">нуються в </w:t>
      </w:r>
      <w:r>
        <w:rPr>
          <w:rStyle w:val="TimesNewRoman8pt0pt"/>
          <w:rFonts w:eastAsia="Batang"/>
        </w:rPr>
        <w:t>цикл</w:t>
      </w:r>
      <w:r>
        <w:rPr>
          <w:rStyle w:val="TimesNewRoman75pt0pt"/>
          <w:rFonts w:eastAsia="Batang"/>
        </w:rPr>
        <w:t xml:space="preserve"> </w:t>
      </w:r>
      <w:r>
        <w:rPr>
          <w:rStyle w:val="TimesNewRoman75pt0pt0"/>
          <w:rFonts w:eastAsia="Batang"/>
        </w:rPr>
        <w:t>(диван).</w:t>
      </w:r>
    </w:p>
    <w:p w:rsidR="00361F9A" w:rsidRDefault="005F5C25">
      <w:pPr>
        <w:pStyle w:val="81"/>
        <w:framePr w:w="3715" w:h="11159" w:hRule="exact" w:wrap="none" w:vAnchor="page" w:hAnchor="page" w:x="6073" w:y="2813"/>
        <w:shd w:val="clear" w:color="auto" w:fill="auto"/>
        <w:ind w:left="40" w:right="40" w:firstLine="280"/>
      </w:pPr>
      <w:r>
        <w:rPr>
          <w:rStyle w:val="TimesNewRoman75pt0pt"/>
          <w:rFonts w:eastAsia="Batang"/>
        </w:rPr>
        <w:t xml:space="preserve">Щодо жанр, змістовності </w:t>
      </w:r>
      <w:r>
        <w:rPr>
          <w:rStyle w:val="TimesNewRoman75pt0pt"/>
          <w:rFonts w:eastAsia="Batang"/>
          <w:lang w:val="ru-RU"/>
        </w:rPr>
        <w:t xml:space="preserve">Г., </w:t>
      </w:r>
      <w:r>
        <w:rPr>
          <w:rStyle w:val="TimesNewRoman75pt0pt"/>
          <w:rFonts w:eastAsia="Batang"/>
        </w:rPr>
        <w:t>то вона уявляється проблематичною; у крайньому разі, в літ-знавстві немає однозначної думки з цього питання: одні вважають її жанром, а ін.— лише специфічною формою. Тематика Ґ. неоднорідна, хоча трад. до</w:t>
      </w:r>
      <w:r>
        <w:rPr>
          <w:rStyle w:val="TimesNewRoman75pt0pt"/>
          <w:rFonts w:eastAsia="Batang"/>
        </w:rPr>
        <w:t>мінуючим мотивом Г. є кохання.</w:t>
      </w:r>
    </w:p>
    <w:p w:rsidR="00361F9A" w:rsidRDefault="005F5C25">
      <w:pPr>
        <w:pStyle w:val="81"/>
        <w:framePr w:w="3715" w:h="11159" w:hRule="exact" w:wrap="none" w:vAnchor="page" w:hAnchor="page" w:x="6073" w:y="2813"/>
        <w:shd w:val="clear" w:color="auto" w:fill="auto"/>
        <w:ind w:left="40" w:right="40" w:firstLine="280"/>
      </w:pPr>
      <w:r>
        <w:rPr>
          <w:rStyle w:val="TimesNewRoman75pt0pt"/>
          <w:rFonts w:eastAsia="Batang"/>
        </w:rPr>
        <w:t>Необхідно відзначити музичність та на</w:t>
      </w:r>
      <w:r>
        <w:rPr>
          <w:rStyle w:val="TimesNewRoman75pt0pt"/>
          <w:rFonts w:eastAsia="Batang"/>
        </w:rPr>
        <w:softHyphen/>
        <w:t xml:space="preserve">співність </w:t>
      </w:r>
      <w:r>
        <w:rPr>
          <w:rStyle w:val="TimesNewRoman75pt0pt"/>
          <w:rFonts w:eastAsia="Batang"/>
          <w:lang w:val="ru-RU"/>
        </w:rPr>
        <w:t xml:space="preserve">Г., </w:t>
      </w:r>
      <w:r>
        <w:rPr>
          <w:rStyle w:val="TimesNewRoman75pt0pt"/>
          <w:rFonts w:eastAsia="Batang"/>
        </w:rPr>
        <w:t>шо досягли в ліриці фарсімов. поета Румі (XIII ст.) особливої досконалості. Не випад</w:t>
      </w:r>
      <w:r>
        <w:rPr>
          <w:rStyle w:val="TimesNewRoman75pt0pt"/>
          <w:rFonts w:eastAsia="Batang"/>
        </w:rPr>
        <w:softHyphen/>
        <w:t>ково його Г. передавалися усним мелодійним виконанням і лише потім були записані і об’єд</w:t>
      </w:r>
      <w:r>
        <w:rPr>
          <w:rStyle w:val="TimesNewRoman75pt0pt"/>
          <w:rFonts w:eastAsia="Batang"/>
        </w:rPr>
        <w:t>нані в зб. “Газель під акомпанемент лютні”. Не можна не враховувати і той факт, шо фонетичні особ</w:t>
      </w:r>
      <w:r>
        <w:rPr>
          <w:rStyle w:val="TimesNewRoman75pt0pt"/>
          <w:rFonts w:eastAsia="Batang"/>
        </w:rPr>
        <w:softHyphen/>
        <w:t>ливості багатьох мов (араб, та тюрк.), а саме вла</w:t>
      </w:r>
      <w:r>
        <w:rPr>
          <w:rStyle w:val="TimesNewRoman75pt0pt"/>
          <w:rFonts w:eastAsia="Batang"/>
        </w:rPr>
        <w:softHyphen/>
        <w:t xml:space="preserve">стивість довготи і короткості голосних звуків, сприяє наспівності сх. </w:t>
      </w:r>
      <w:r>
        <w:rPr>
          <w:rStyle w:val="TimesNewRoman8pt0pt"/>
          <w:rFonts w:eastAsia="Batang"/>
        </w:rPr>
        <w:t>лірики.</w:t>
      </w:r>
    </w:p>
    <w:p w:rsidR="00361F9A" w:rsidRDefault="005F5C25">
      <w:pPr>
        <w:pStyle w:val="81"/>
        <w:framePr w:w="3715" w:h="11159" w:hRule="exact" w:wrap="none" w:vAnchor="page" w:hAnchor="page" w:x="6073" w:y="2813"/>
        <w:shd w:val="clear" w:color="auto" w:fill="auto"/>
        <w:ind w:left="40" w:right="40" w:firstLine="280"/>
      </w:pPr>
      <w:r>
        <w:rPr>
          <w:rStyle w:val="TimesNewRoman75pt0pt"/>
          <w:rFonts w:eastAsia="Batang"/>
        </w:rPr>
        <w:t>Походження Г. нез’ясоване. Вва</w:t>
      </w:r>
      <w:r>
        <w:rPr>
          <w:rStyle w:val="TimesNewRoman75pt0pt"/>
          <w:rFonts w:eastAsia="Batang"/>
        </w:rPr>
        <w:t>жається, шо вона виникла з перс. нар. лір. пісні доісламського періоду. Є і версія про її формування з лір. зачи</w:t>
      </w:r>
      <w:r>
        <w:rPr>
          <w:rStyle w:val="TimesNewRoman75pt0pt"/>
          <w:rFonts w:eastAsia="Batang"/>
        </w:rPr>
        <w:softHyphen/>
        <w:t>ну (тагаззул) касиди.</w:t>
      </w:r>
    </w:p>
    <w:p w:rsidR="00361F9A" w:rsidRDefault="005F5C25">
      <w:pPr>
        <w:pStyle w:val="81"/>
        <w:framePr w:w="3715" w:h="11159" w:hRule="exact" w:wrap="none" w:vAnchor="page" w:hAnchor="page" w:x="6073" w:y="2813"/>
        <w:shd w:val="clear" w:color="auto" w:fill="auto"/>
        <w:ind w:left="40" w:right="40" w:firstLine="280"/>
      </w:pPr>
      <w:r>
        <w:rPr>
          <w:rStyle w:val="TimesNewRoman75pt0pt"/>
          <w:rFonts w:eastAsia="Batang"/>
        </w:rPr>
        <w:t xml:space="preserve">Активний розвиток Г. починається в XII </w:t>
      </w:r>
      <w:r>
        <w:rPr>
          <w:rStyle w:val="TimesNewRoman75pt0pt"/>
          <w:rFonts w:eastAsia="Batang"/>
          <w:lang w:val="ru-RU"/>
        </w:rPr>
        <w:t xml:space="preserve">ст., </w:t>
      </w:r>
      <w:r>
        <w:rPr>
          <w:rStyle w:val="TimesNewRoman75pt0pt"/>
          <w:rFonts w:eastAsia="Batang"/>
        </w:rPr>
        <w:t>хоча вже перс.-тадж. поет Рудакі (ІХ-Х ст.) і перші суфійські лірики Перс і А</w:t>
      </w:r>
      <w:r>
        <w:rPr>
          <w:rStyle w:val="TimesNewRoman75pt0pt"/>
          <w:rFonts w:eastAsia="Batang"/>
        </w:rPr>
        <w:t xml:space="preserve">бу-ль-Хайрі (Х-ХІ ст.) та Ур’ян (XI ст.) зверталися до неї як до форми нар. поезії. Надалі </w:t>
      </w:r>
      <w:r>
        <w:rPr>
          <w:rStyle w:val="TimesNewRoman75pt0pt"/>
          <w:rFonts w:eastAsia="Batang"/>
          <w:lang w:val="ru-RU"/>
        </w:rPr>
        <w:t xml:space="preserve">Г., </w:t>
      </w:r>
      <w:r>
        <w:rPr>
          <w:rStyle w:val="TimesNewRoman75pt0pt"/>
          <w:rFonts w:eastAsia="Batang"/>
        </w:rPr>
        <w:t>яка відрізнялася відносно про</w:t>
      </w:r>
      <w:r>
        <w:rPr>
          <w:rStyle w:val="TimesNewRoman75pt0pt"/>
          <w:rFonts w:eastAsia="Batang"/>
        </w:rPr>
        <w:softHyphen/>
        <w:t xml:space="preserve">стими структурними та стильовими ознаками, стає однією з популярних поет, форм, а у перс, ліриці </w:t>
      </w:r>
      <w:r>
        <w:rPr>
          <w:rStyle w:val="TimesNewRoman75pt0pt"/>
          <w:rFonts w:eastAsia="Batang"/>
          <w:lang w:val="en-US"/>
        </w:rPr>
        <w:t xml:space="preserve">XHI-XIV </w:t>
      </w:r>
      <w:r>
        <w:rPr>
          <w:rStyle w:val="TimesNewRoman75pt0pt"/>
          <w:rFonts w:eastAsia="Batang"/>
        </w:rPr>
        <w:t>ст. навіть виконує ролю ет</w:t>
      </w:r>
      <w:r>
        <w:rPr>
          <w:rStyle w:val="TimesNewRoman75pt0pt"/>
          <w:rFonts w:eastAsia="Batang"/>
        </w:rPr>
        <w:t>ил, норми. Дос</w:t>
      </w:r>
      <w:r>
        <w:rPr>
          <w:rStyle w:val="TimesNewRoman75pt0pt"/>
          <w:rFonts w:eastAsia="Batang"/>
        </w:rPr>
        <w:softHyphen/>
        <w:t xml:space="preserve">коналістю визначаються Ґ. азерб. і перс, поета XII- ХШ ст. Нізамі, перс, поетів Сааді (XIII сг.) та Гафіза (XIV </w:t>
      </w:r>
      <w:r>
        <w:rPr>
          <w:rStyle w:val="TimesNewRoman75pt0pt"/>
          <w:rFonts w:eastAsia="Batang"/>
          <w:lang w:val="ru-RU"/>
        </w:rPr>
        <w:t xml:space="preserve">ст.), </w:t>
      </w:r>
      <w:r>
        <w:rPr>
          <w:rStyle w:val="TimesNewRoman75pt0pt"/>
          <w:rFonts w:eastAsia="Batang"/>
        </w:rPr>
        <w:t xml:space="preserve">інд. поетів, шо писали на урду, Фаіза, Дарда (XVIII ст ), турк. поета </w:t>
      </w:r>
      <w:r>
        <w:rPr>
          <w:rStyle w:val="TimesNewRoman75pt0pt"/>
          <w:rFonts w:eastAsia="Batang"/>
          <w:lang w:val="en-US"/>
        </w:rPr>
        <w:t xml:space="preserve">XVUI </w:t>
      </w:r>
      <w:r>
        <w:rPr>
          <w:rStyle w:val="TimesNewRoman75pt0pt"/>
          <w:rFonts w:eastAsia="Batang"/>
        </w:rPr>
        <w:t>ст. Махтумкулі, афганців, шо писали на кабуні (р</w:t>
      </w:r>
      <w:r>
        <w:rPr>
          <w:rStyle w:val="TimesNewRoman75pt0pt"/>
          <w:rFonts w:eastAsia="Batang"/>
        </w:rPr>
        <w:t xml:space="preserve">ізновид фарсі) — “царя поетів” Карі </w:t>
      </w:r>
      <w:r>
        <w:rPr>
          <w:rStyle w:val="TimesNewRoman75pt0pt"/>
          <w:rFonts w:eastAsia="Batang"/>
          <w:lang w:val="ru-RU"/>
        </w:rPr>
        <w:t xml:space="preserve">Абдулла </w:t>
      </w:r>
      <w:r>
        <w:rPr>
          <w:rStyle w:val="TimesNewRoman75pt0pt"/>
          <w:rFonts w:eastAsia="Batang"/>
        </w:rPr>
        <w:t>(XIX ст.) та Зія Карізад (XX ст.) та ін. Г. Нізамі характеризуються на</w:t>
      </w:r>
      <w:r>
        <w:rPr>
          <w:rStyle w:val="TimesNewRoman75pt0pt"/>
          <w:rFonts w:eastAsia="Batang"/>
        </w:rPr>
        <w:softHyphen/>
        <w:t>скрізним розвитком основного лір. мотиву, виключ</w:t>
      </w:r>
      <w:r>
        <w:rPr>
          <w:rStyle w:val="TimesNewRoman75pt0pt"/>
          <w:rFonts w:eastAsia="Batang"/>
        </w:rPr>
        <w:softHyphen/>
        <w:t>ною композиційною цілісністю. Сааді створив, крім звичайних, цілий вінок Г. У Гафіза Г. відр</w:t>
      </w:r>
      <w:r>
        <w:rPr>
          <w:rStyle w:val="TimesNewRoman75pt0pt"/>
          <w:rFonts w:eastAsia="Batang"/>
        </w:rPr>
        <w:t>ізняються символічною багатозначністю. Г. залишається про</w:t>
      </w:r>
      <w:r>
        <w:rPr>
          <w:rStyle w:val="TimesNewRoman75pt0pt"/>
          <w:rFonts w:eastAsia="Batang"/>
        </w:rPr>
        <w:softHyphen/>
        <w:t>дуктивною строфічною формою і в суч. сх. л-рах.</w:t>
      </w:r>
    </w:p>
    <w:p w:rsidR="00361F9A" w:rsidRDefault="005F5C25">
      <w:pPr>
        <w:pStyle w:val="81"/>
        <w:framePr w:w="3715" w:h="11159" w:hRule="exact" w:wrap="none" w:vAnchor="page" w:hAnchor="page" w:x="6073" w:y="2813"/>
        <w:shd w:val="clear" w:color="auto" w:fill="auto"/>
        <w:ind w:left="40" w:right="40" w:firstLine="280"/>
      </w:pPr>
      <w:r>
        <w:rPr>
          <w:rStyle w:val="TimesNewRoman75pt0pt"/>
          <w:rFonts w:eastAsia="Batang"/>
        </w:rPr>
        <w:t>Засвоєння Г. європ., переважно нім-мов., по</w:t>
      </w:r>
      <w:r>
        <w:rPr>
          <w:rStyle w:val="TimesNewRoman75pt0pt"/>
          <w:rFonts w:eastAsia="Batang"/>
        </w:rPr>
        <w:softHyphen/>
        <w:t xml:space="preserve">езією, відбулося в період романтизму як один з проявів </w:t>
      </w:r>
      <w:r>
        <w:rPr>
          <w:rStyle w:val="TimesNewRoman8pt0pt"/>
          <w:rFonts w:eastAsia="Batang"/>
        </w:rPr>
        <w:t>філоорієнталЬму</w:t>
      </w:r>
      <w:r>
        <w:rPr>
          <w:rStyle w:val="TimesNewRoman75pt0pt"/>
          <w:rFonts w:eastAsia="Batang"/>
        </w:rPr>
        <w:t xml:space="preserve"> 1803, наслідуючи сх. взірці, Г. ств</w:t>
      </w:r>
      <w:r>
        <w:rPr>
          <w:rStyle w:val="TimesNewRoman75pt0pt"/>
          <w:rFonts w:eastAsia="Batang"/>
        </w:rPr>
        <w:t>орив Ф.Шлеґель. Під впливом Гафіза пише “Західно-східний диван’’ (1819) Й.В.Гьоте, Далі —Ф.Рюккерт, А.Платен, Е.Гайбель, Ф.Бо- денштедт, Р.Гаґельштанге. В ін. л-рах — словен. Ф.Прешерн, поль. Ф.Фалєньський, австр. Е,- М.Рільке, ісп. Ф.Гарсіа Лорка та ін. В</w:t>
      </w:r>
      <w:r>
        <w:rPr>
          <w:rStyle w:val="TimesNewRoman75pt0pt"/>
          <w:rFonts w:eastAsia="Batang"/>
        </w:rPr>
        <w:t xml:space="preserve"> рос. поезії вперше з’явилася на поч. XIX ст. (Д.Ознобішин), а потім у А.Фета, В.Брюсова, Вяч. Іванова, який увів її у літ. моду, М.Кузміна, </w:t>
      </w:r>
      <w:r>
        <w:rPr>
          <w:rStyle w:val="TimesNewRoman75pt0pt"/>
          <w:rFonts w:eastAsia="Batang"/>
          <w:lang w:val="ru-RU"/>
        </w:rPr>
        <w:t xml:space="preserve">О.Мандельштама </w:t>
      </w:r>
      <w:r>
        <w:rPr>
          <w:rStyle w:val="TimesNewRoman75pt0pt"/>
          <w:rFonts w:eastAsia="Batang"/>
        </w:rPr>
        <w:t>та ін. До неї зверталися і укр. поети (І.Франко, Д .Пав-</w:t>
      </w:r>
    </w:p>
    <w:p w:rsidR="00361F9A" w:rsidRDefault="005F5C25">
      <w:pPr>
        <w:pStyle w:val="a5"/>
        <w:framePr w:wrap="none" w:vAnchor="page" w:hAnchor="page" w:x="5765" w:y="14172"/>
        <w:shd w:val="clear" w:color="auto" w:fill="auto"/>
        <w:spacing w:line="150" w:lineRule="exact"/>
        <w:ind w:left="20"/>
      </w:pPr>
      <w:r>
        <w:rPr>
          <w:rStyle w:val="TimesNewRoman75pt0pt2"/>
          <w:rFonts w:eastAsia="Batang"/>
        </w:rPr>
        <w:t>133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15" w:y="2494"/>
        <w:shd w:val="clear" w:color="auto" w:fill="auto"/>
        <w:spacing w:line="140" w:lineRule="exact"/>
        <w:ind w:left="20"/>
      </w:pPr>
      <w:r>
        <w:rPr>
          <w:rStyle w:val="4TimesNewRoman7pt0pt"/>
          <w:rFonts w:eastAsia="Batang"/>
        </w:rPr>
        <w:lastRenderedPageBreak/>
        <w:t>ГАЛЛІЦИЗМИ</w:t>
      </w:r>
    </w:p>
    <w:p w:rsidR="00361F9A" w:rsidRDefault="005F5C25">
      <w:pPr>
        <w:pStyle w:val="101"/>
        <w:framePr w:w="3682" w:h="11158" w:hRule="exact" w:wrap="none" w:vAnchor="page" w:hAnchor="page" w:x="2134" w:y="2788"/>
        <w:shd w:val="clear" w:color="auto" w:fill="auto"/>
        <w:spacing w:before="0" w:line="178" w:lineRule="exact"/>
        <w:ind w:left="40" w:right="40"/>
        <w:jc w:val="both"/>
      </w:pPr>
      <w:r>
        <w:rPr>
          <w:rStyle w:val="10TimesNewRoman75pt0pt"/>
          <w:rFonts w:eastAsia="Batang"/>
        </w:rPr>
        <w:t xml:space="preserve">личко </w:t>
      </w:r>
      <w:r>
        <w:rPr>
          <w:rStyle w:val="10TimesNewRoman75pt0pt"/>
          <w:rFonts w:eastAsia="Batang"/>
        </w:rPr>
        <w:t>та ін). Проте специфічний сх. колорит Г. не сприяв органічному впливові цієї форми на європ. л-ри.</w:t>
      </w:r>
    </w:p>
    <w:p w:rsidR="00361F9A" w:rsidRDefault="005F5C25">
      <w:pPr>
        <w:pStyle w:val="241"/>
        <w:framePr w:w="3682" w:h="11158" w:hRule="exact" w:wrap="none" w:vAnchor="page" w:hAnchor="page" w:x="2134" w:y="2788"/>
        <w:shd w:val="clear" w:color="auto" w:fill="auto"/>
        <w:spacing w:after="120"/>
        <w:ind w:right="20"/>
        <w:jc w:val="right"/>
      </w:pPr>
      <w:r>
        <w:rPr>
          <w:rStyle w:val="24TimesNewRoman8pt0pt"/>
          <w:rFonts w:eastAsia="Batang"/>
          <w:i/>
          <w:iCs/>
        </w:rPr>
        <w:t>Борне Іванюк</w:t>
      </w:r>
    </w:p>
    <w:p w:rsidR="00361F9A" w:rsidRDefault="005F5C25">
      <w:pPr>
        <w:pStyle w:val="101"/>
        <w:framePr w:w="3682" w:h="11158" w:hRule="exact" w:wrap="none" w:vAnchor="page" w:hAnchor="page" w:x="2134" w:y="2788"/>
        <w:shd w:val="clear" w:color="auto" w:fill="auto"/>
        <w:spacing w:before="0" w:line="178" w:lineRule="exact"/>
        <w:ind w:left="20" w:right="20"/>
        <w:jc w:val="right"/>
      </w:pPr>
      <w:r>
        <w:rPr>
          <w:rStyle w:val="10TimesNewRoman75pt0pt"/>
          <w:rFonts w:eastAsia="Batang"/>
        </w:rPr>
        <w:t xml:space="preserve">ГАЛЛІЦИЗМИ </w:t>
      </w:r>
      <w:r>
        <w:rPr>
          <w:rStyle w:val="10TimesNewRoman75pt0pt"/>
          <w:rFonts w:eastAsia="Batang"/>
          <w:lang w:val="ru-RU"/>
        </w:rPr>
        <w:t xml:space="preserve">(франц. </w:t>
      </w:r>
      <w:r>
        <w:rPr>
          <w:rStyle w:val="10TimesNewRoman8pt0pt"/>
          <w:rFonts w:eastAsia="Batang"/>
          <w:lang w:val="en-US"/>
        </w:rPr>
        <w:t>gallicicme</w:t>
      </w:r>
      <w:r>
        <w:rPr>
          <w:rStyle w:val="10TimesNewRoman75pt0pt0"/>
          <w:rFonts w:eastAsia="Batang"/>
          <w:lang w:val="en-US"/>
        </w:rPr>
        <w:t xml:space="preserve"> </w:t>
      </w:r>
      <w:r>
        <w:rPr>
          <w:rStyle w:val="10TimesNewRoman75pt0pt"/>
          <w:rFonts w:eastAsia="Batang"/>
        </w:rPr>
        <w:t xml:space="preserve">від лат. </w:t>
      </w:r>
      <w:r>
        <w:rPr>
          <w:rStyle w:val="10TimesNewRoman8pt0pt"/>
          <w:rFonts w:eastAsia="Batang"/>
          <w:lang w:val="en-US"/>
        </w:rPr>
        <w:t>gallicus</w:t>
      </w:r>
      <w:r>
        <w:rPr>
          <w:rStyle w:val="10TimesNewRoman75pt0pt0"/>
          <w:rFonts w:eastAsia="Batang"/>
          <w:lang w:val="en-US"/>
        </w:rPr>
        <w:t xml:space="preserve"> </w:t>
      </w:r>
      <w:r>
        <w:rPr>
          <w:rStyle w:val="10TimesNewRoman75pt0pt"/>
          <w:rFonts w:eastAsia="Batang"/>
        </w:rPr>
        <w:t xml:space="preserve">— галльський) — різновид </w:t>
      </w:r>
      <w:r>
        <w:rPr>
          <w:rStyle w:val="10TimesNewRoman85pt0pt"/>
          <w:rFonts w:eastAsia="Batang"/>
        </w:rPr>
        <w:t>варваризму</w:t>
      </w:r>
    </w:p>
    <w:p w:rsidR="00361F9A" w:rsidRDefault="005F5C25">
      <w:pPr>
        <w:pStyle w:val="101"/>
        <w:framePr w:w="3682" w:h="11158" w:hRule="exact" w:wrap="none" w:vAnchor="page" w:hAnchor="page" w:x="2134" w:y="2788"/>
        <w:numPr>
          <w:ilvl w:val="0"/>
          <w:numId w:val="65"/>
        </w:numPr>
        <w:shd w:val="clear" w:color="auto" w:fill="auto"/>
        <w:tabs>
          <w:tab w:val="left" w:pos="231"/>
        </w:tabs>
        <w:spacing w:before="0" w:line="178" w:lineRule="exact"/>
        <w:ind w:left="20" w:right="20"/>
        <w:jc w:val="both"/>
      </w:pPr>
      <w:r>
        <w:rPr>
          <w:rStyle w:val="10TimesNewRoman75pt0pt"/>
          <w:rFonts w:eastAsia="Batang"/>
        </w:rPr>
        <w:t>запозичені з франи. мови слово чи зворот (гал</w:t>
      </w:r>
      <w:r>
        <w:rPr>
          <w:rStyle w:val="10TimesNewRoman75pt0pt"/>
          <w:rFonts w:eastAsia="Batang"/>
        </w:rPr>
        <w:softHyphen/>
        <w:t xml:space="preserve">ли — предки </w:t>
      </w:r>
      <w:r>
        <w:rPr>
          <w:rStyle w:val="10TimesNewRoman75pt0pt"/>
          <w:rFonts w:eastAsia="Batang"/>
        </w:rPr>
        <w:t>французів). Найбільше Г. Пов’яза</w:t>
      </w:r>
      <w:r>
        <w:rPr>
          <w:rStyle w:val="10TimesNewRoman75pt0pt"/>
          <w:rFonts w:eastAsia="Batang"/>
        </w:rPr>
        <w:softHyphen/>
        <w:t>не з мист-вом, зокрема л-рою, в т. ч. терміни (ба</w:t>
      </w:r>
      <w:r>
        <w:rPr>
          <w:rStyle w:val="10TimesNewRoman75pt0pt"/>
          <w:rFonts w:eastAsia="Batang"/>
        </w:rPr>
        <w:softHyphen/>
        <w:t xml:space="preserve">лет, бюст, </w:t>
      </w:r>
      <w:r>
        <w:rPr>
          <w:rStyle w:val="10TimesNewRoman8pt0pt"/>
          <w:rFonts w:eastAsia="Batang"/>
        </w:rPr>
        <w:t>водевіль, інтер’єр, партер, пейзаж, пленер, профіль, сюжет, сюїта, тріолет</w:t>
      </w:r>
      <w:r>
        <w:rPr>
          <w:rStyle w:val="10TimesNewRoman75pt0pt0"/>
          <w:rFonts w:eastAsia="Batang"/>
        </w:rPr>
        <w:t xml:space="preserve"> </w:t>
      </w:r>
      <w:r>
        <w:rPr>
          <w:rStyle w:val="10TimesNewRoman75pt0pt"/>
          <w:rFonts w:eastAsia="Batang"/>
        </w:rPr>
        <w:t>тошо), з побутом (в</w:t>
      </w:r>
      <w:r>
        <w:rPr>
          <w:rStyle w:val="10TimesNewRoman8pt0pt"/>
          <w:rFonts w:eastAsia="Batang"/>
        </w:rPr>
        <w:t>аза, валіза,</w:t>
      </w:r>
      <w:r>
        <w:rPr>
          <w:rStyle w:val="10TimesNewRoman75pt0pt0"/>
          <w:rFonts w:eastAsia="Batang"/>
        </w:rPr>
        <w:t xml:space="preserve"> </w:t>
      </w:r>
      <w:r>
        <w:rPr>
          <w:rStyle w:val="10TimesNewRoman75pt0pt"/>
          <w:rFonts w:eastAsia="Batang"/>
        </w:rPr>
        <w:t xml:space="preserve">готель, </w:t>
      </w:r>
      <w:r>
        <w:rPr>
          <w:rStyle w:val="10TimesNewRoman8pt0pt"/>
          <w:rFonts w:eastAsia="Batang"/>
        </w:rPr>
        <w:t xml:space="preserve">декольте, жилет, </w:t>
      </w:r>
      <w:r>
        <w:rPr>
          <w:rStyle w:val="10TimesNewRoman75pt0pt"/>
          <w:rFonts w:eastAsia="Batang"/>
        </w:rPr>
        <w:t xml:space="preserve">котлета, </w:t>
      </w:r>
      <w:r>
        <w:rPr>
          <w:rStyle w:val="10TimesNewRoman8pt0pt"/>
          <w:rFonts w:eastAsia="Batang"/>
        </w:rPr>
        <w:t>ресторан, фрак</w:t>
      </w:r>
      <w:r>
        <w:rPr>
          <w:rStyle w:val="10TimesNewRoman75pt0pt0"/>
          <w:rFonts w:eastAsia="Batang"/>
        </w:rPr>
        <w:t xml:space="preserve"> </w:t>
      </w:r>
      <w:r>
        <w:rPr>
          <w:rStyle w:val="10TimesNewRoman75pt0pt"/>
          <w:rFonts w:eastAsia="Batang"/>
        </w:rPr>
        <w:t>тошо),</w:t>
      </w:r>
      <w:r>
        <w:rPr>
          <w:rStyle w:val="10TimesNewRoman75pt0pt"/>
          <w:rFonts w:eastAsia="Batang"/>
        </w:rPr>
        <w:t xml:space="preserve"> з політ.-еко</w:t>
      </w:r>
      <w:r>
        <w:rPr>
          <w:rStyle w:val="10TimesNewRoman75pt0pt"/>
          <w:rFonts w:eastAsia="Batang"/>
        </w:rPr>
        <w:softHyphen/>
        <w:t xml:space="preserve">номічною сферою </w:t>
      </w:r>
      <w:r>
        <w:rPr>
          <w:rStyle w:val="10TimesNewRoman8pt0pt"/>
          <w:rFonts w:eastAsia="Batang"/>
        </w:rPr>
        <w:t>(буржуа, інтерес, нувориш, пар</w:t>
      </w:r>
      <w:r>
        <w:rPr>
          <w:rStyle w:val="10TimesNewRoman8pt0pt"/>
          <w:rFonts w:eastAsia="Batang"/>
        </w:rPr>
        <w:softHyphen/>
        <w:t>ламент,</w:t>
      </w:r>
      <w:r>
        <w:rPr>
          <w:rStyle w:val="10TimesNewRoman75pt0pt0"/>
          <w:rFonts w:eastAsia="Batang"/>
        </w:rPr>
        <w:t xml:space="preserve"> </w:t>
      </w:r>
      <w:r>
        <w:rPr>
          <w:rStyle w:val="10TimesNewRoman75pt0pt"/>
          <w:rFonts w:eastAsia="Batang"/>
        </w:rPr>
        <w:t xml:space="preserve">фонд тошо), рідше — з технікою </w:t>
      </w:r>
      <w:r>
        <w:rPr>
          <w:rStyle w:val="10TimesNewRoman8pt0pt"/>
          <w:rFonts w:eastAsia="Batang"/>
        </w:rPr>
        <w:t xml:space="preserve">(глісер, </w:t>
      </w:r>
      <w:r>
        <w:rPr>
          <w:rStyle w:val="10TimesNewRoman75pt0pt"/>
          <w:rFonts w:eastAsia="Batang"/>
        </w:rPr>
        <w:t>ізолятор, монтер, планер, шофер тощо), з військо</w:t>
      </w:r>
      <w:r>
        <w:rPr>
          <w:rStyle w:val="10TimesNewRoman75pt0pt"/>
          <w:rFonts w:eastAsia="Batang"/>
        </w:rPr>
        <w:softHyphen/>
        <w:t xml:space="preserve">вою справою (авангард, артилерія, </w:t>
      </w:r>
      <w:r>
        <w:rPr>
          <w:rStyle w:val="10TimesNewRoman8pt0pt"/>
          <w:rFonts w:eastAsia="Batang"/>
        </w:rPr>
        <w:t xml:space="preserve">канонада </w:t>
      </w:r>
      <w:r>
        <w:rPr>
          <w:rStyle w:val="10TimesNewRoman75pt0pt"/>
          <w:rFonts w:eastAsia="Batang"/>
        </w:rPr>
        <w:t>тощо). Існує багато Г.-словосполучень, фразео</w:t>
      </w:r>
      <w:r>
        <w:rPr>
          <w:rStyle w:val="10TimesNewRoman75pt0pt"/>
          <w:rFonts w:eastAsia="Batang"/>
        </w:rPr>
        <w:softHyphen/>
        <w:t>логізмів-</w:t>
      </w:r>
      <w:r>
        <w:rPr>
          <w:rStyle w:val="10TimesNewRoman75pt0pt"/>
          <w:rFonts w:eastAsia="Batang"/>
        </w:rPr>
        <w:t xml:space="preserve">. мати місце &lt;— </w:t>
      </w:r>
      <w:r>
        <w:rPr>
          <w:rStyle w:val="10TimesNewRoman8pt0pt"/>
          <w:rFonts w:eastAsia="Batang"/>
          <w:lang w:val="en-US"/>
        </w:rPr>
        <w:t xml:space="preserve">avoir </w:t>
      </w:r>
      <w:r>
        <w:rPr>
          <w:rStyle w:val="10TimesNewRoman85pt0pt"/>
          <w:rFonts w:eastAsia="Batang"/>
          <w:lang w:val="fr-FR"/>
        </w:rPr>
        <w:t>lien,</w:t>
      </w:r>
      <w:r>
        <w:rPr>
          <w:rStyle w:val="10TimesNewRoman75pt0pt"/>
          <w:rFonts w:eastAsia="Batang"/>
          <w:lang w:val="fr-FR"/>
        </w:rPr>
        <w:t xml:space="preserve"> </w:t>
      </w:r>
      <w:r>
        <w:rPr>
          <w:rStyle w:val="10TimesNewRoman75pt0pt"/>
          <w:rFonts w:eastAsia="Batang"/>
        </w:rPr>
        <w:t xml:space="preserve">мати </w:t>
      </w:r>
      <w:r>
        <w:rPr>
          <w:rStyle w:val="10TimesNewRoman8pt0pt"/>
          <w:rFonts w:eastAsia="Batang"/>
        </w:rPr>
        <w:t xml:space="preserve">вплив </w:t>
      </w:r>
      <w:r>
        <w:rPr>
          <w:rStyle w:val="10TimesNewRoman85pt0pt"/>
          <w:rFonts w:eastAsia="Batang"/>
        </w:rPr>
        <w:t xml:space="preserve">&lt;— </w:t>
      </w:r>
      <w:r>
        <w:rPr>
          <w:rStyle w:val="10TimesNewRoman8pt0pt"/>
          <w:rFonts w:eastAsia="Batang"/>
          <w:lang w:val="fr-FR"/>
        </w:rPr>
        <w:t>avoir influence,</w:t>
      </w:r>
      <w:r>
        <w:rPr>
          <w:rStyle w:val="10TimesNewRoman75pt0pt0"/>
          <w:rFonts w:eastAsia="Batang"/>
          <w:lang w:val="fr-FR"/>
        </w:rPr>
        <w:t xml:space="preserve"> </w:t>
      </w:r>
      <w:r>
        <w:rPr>
          <w:rStyle w:val="10TimesNewRoman75pt0pt"/>
          <w:rFonts w:eastAsia="Batang"/>
        </w:rPr>
        <w:t xml:space="preserve">блискучий успіх &lt;— </w:t>
      </w:r>
      <w:r>
        <w:rPr>
          <w:rStyle w:val="10TimesNewRoman85pt0pt"/>
          <w:rFonts w:eastAsia="Batang"/>
          <w:lang w:val="fr-FR"/>
        </w:rPr>
        <w:t xml:space="preserve">cuccéc </w:t>
      </w:r>
      <w:r>
        <w:rPr>
          <w:rStyle w:val="10TimesNewRoman85pt0pt"/>
          <w:rFonts w:eastAsia="Batang"/>
          <w:lang w:val="en-US"/>
        </w:rPr>
        <w:t xml:space="preserve">brilliant, </w:t>
      </w:r>
      <w:r>
        <w:rPr>
          <w:rStyle w:val="10TimesNewRoman75pt0pt"/>
          <w:rFonts w:eastAsia="Batang"/>
        </w:rPr>
        <w:t xml:space="preserve">витончений смак </w:t>
      </w:r>
      <w:r>
        <w:rPr>
          <w:rStyle w:val="10TimesNewRoman85pt0pt"/>
          <w:rFonts w:eastAsia="Batang"/>
        </w:rPr>
        <w:t xml:space="preserve">&lt;— </w:t>
      </w:r>
      <w:r>
        <w:rPr>
          <w:rStyle w:val="10TimesNewRoman8pt0pt"/>
          <w:rFonts w:eastAsia="Batang"/>
          <w:lang w:val="fr-FR"/>
        </w:rPr>
        <w:t>goût raffiné.</w:t>
      </w:r>
      <w:r>
        <w:rPr>
          <w:rStyle w:val="10TimesNewRoman75pt0pt0"/>
          <w:rFonts w:eastAsia="Batang"/>
          <w:lang w:val="fr-FR"/>
        </w:rPr>
        <w:t xml:space="preserve"> </w:t>
      </w:r>
      <w:r>
        <w:rPr>
          <w:rStyle w:val="10TimesNewRoman75pt0pt"/>
          <w:rFonts w:eastAsia="Batang"/>
        </w:rPr>
        <w:t xml:space="preserve">Г. зустрічаються і на синтаксичному рівні. </w:t>
      </w:r>
      <w:r>
        <w:rPr>
          <w:rStyle w:val="10TimesNewRoman75pt0pt"/>
          <w:rFonts w:eastAsia="Batang"/>
          <w:lang w:val="ru-RU"/>
        </w:rPr>
        <w:t xml:space="preserve">Напр., </w:t>
      </w:r>
      <w:r>
        <w:rPr>
          <w:rStyle w:val="10TimesNewRoman75pt0pt"/>
          <w:rFonts w:eastAsia="Batang"/>
        </w:rPr>
        <w:t>— це він, котрий</w:t>
      </w:r>
    </w:p>
    <w:p w:rsidR="00361F9A" w:rsidRDefault="005F5C25">
      <w:pPr>
        <w:pStyle w:val="101"/>
        <w:framePr w:w="3682" w:h="11158" w:hRule="exact" w:wrap="none" w:vAnchor="page" w:hAnchor="page" w:x="2134" w:y="2788"/>
        <w:numPr>
          <w:ilvl w:val="0"/>
          <w:numId w:val="65"/>
        </w:numPr>
        <w:shd w:val="clear" w:color="auto" w:fill="auto"/>
        <w:tabs>
          <w:tab w:val="left" w:pos="250"/>
        </w:tabs>
        <w:spacing w:before="0" w:line="178" w:lineRule="exact"/>
        <w:ind w:left="20" w:right="20"/>
        <w:jc w:val="both"/>
      </w:pPr>
      <w:r>
        <w:rPr>
          <w:rStyle w:val="10TimesNewRoman75pt0pt"/>
          <w:rFonts w:eastAsia="Batang"/>
          <w:lang w:val="fr-FR"/>
        </w:rPr>
        <w:t xml:space="preserve">c’ect </w:t>
      </w:r>
      <w:r>
        <w:rPr>
          <w:rStyle w:val="10TimesNewRoman8pt0pt"/>
          <w:rFonts w:eastAsia="Batang"/>
          <w:lang w:val="fr-FR"/>
        </w:rPr>
        <w:t>lui qui.</w:t>
      </w:r>
      <w:r>
        <w:rPr>
          <w:rStyle w:val="10TimesNewRoman75pt0pt0"/>
          <w:rFonts w:eastAsia="Batang"/>
          <w:lang w:val="fr-FR"/>
        </w:rPr>
        <w:t xml:space="preserve"> </w:t>
      </w:r>
      <w:r>
        <w:rPr>
          <w:rStyle w:val="10TimesNewRoman75pt0pt"/>
          <w:rFonts w:eastAsia="Batang"/>
        </w:rPr>
        <w:t>Значна частина Г. увійшла в укр. мову в ХУШ-Х</w:t>
      </w:r>
      <w:r>
        <w:rPr>
          <w:rStyle w:val="10TimesNewRoman75pt0pt"/>
          <w:rFonts w:eastAsia="Batang"/>
        </w:rPr>
        <w:t xml:space="preserve">ІХ ст. не безпосередньо, але через посередництво ін. слов’ян, мов: поль. (краватка, </w:t>
      </w:r>
      <w:r>
        <w:rPr>
          <w:rStyle w:val="10TimesNewRoman8pt0pt"/>
          <w:rFonts w:eastAsia="Batang"/>
        </w:rPr>
        <w:t>парад, терен, цивільний, цитрина</w:t>
      </w:r>
      <w:r>
        <w:rPr>
          <w:rStyle w:val="10TimesNewRoman85pt0pt"/>
          <w:rFonts w:eastAsia="Batang"/>
        </w:rPr>
        <w:t>)</w:t>
      </w:r>
      <w:r>
        <w:rPr>
          <w:rStyle w:val="10TimesNewRoman75pt0pt"/>
          <w:rFonts w:eastAsia="Batang"/>
        </w:rPr>
        <w:t xml:space="preserve"> або рос. (атака, </w:t>
      </w:r>
      <w:r>
        <w:rPr>
          <w:rStyle w:val="10TimesNewRoman8pt0pt"/>
          <w:rFonts w:eastAsia="Batang"/>
        </w:rPr>
        <w:t>бюро, одеколон, пальто, портфель).</w:t>
      </w:r>
      <w:r>
        <w:rPr>
          <w:rStyle w:val="10TimesNewRoman75pt0pt0"/>
          <w:rFonts w:eastAsia="Batang"/>
        </w:rPr>
        <w:t xml:space="preserve"> </w:t>
      </w:r>
      <w:r>
        <w:rPr>
          <w:rStyle w:val="10TimesNewRoman75pt0pt"/>
          <w:rFonts w:eastAsia="Batang"/>
        </w:rPr>
        <w:t xml:space="preserve">В укр. мові, як і в ін. мовах, функціонує багато інтернац. термінів </w:t>
      </w:r>
      <w:r>
        <w:rPr>
          <w:rStyle w:val="10TimesNewRoman75pt0pt"/>
          <w:rFonts w:eastAsia="Batang"/>
          <w:lang w:val="ru-RU"/>
        </w:rPr>
        <w:t xml:space="preserve">франц. </w:t>
      </w:r>
      <w:r>
        <w:rPr>
          <w:rStyle w:val="10TimesNewRoman75pt0pt"/>
          <w:rFonts w:eastAsia="Batang"/>
        </w:rPr>
        <w:t xml:space="preserve">походження </w:t>
      </w:r>
      <w:r>
        <w:rPr>
          <w:rStyle w:val="10TimesNewRoman75pt0pt"/>
          <w:rFonts w:eastAsia="Batang"/>
          <w:lang w:val="ru-RU"/>
        </w:rPr>
        <w:t xml:space="preserve">(напр., </w:t>
      </w:r>
      <w:r>
        <w:rPr>
          <w:rStyle w:val="10TimesNewRoman75pt0pt"/>
          <w:rFonts w:eastAsia="Batang"/>
        </w:rPr>
        <w:t>на</w:t>
      </w:r>
      <w:r>
        <w:rPr>
          <w:rStyle w:val="10TimesNewRoman75pt0pt"/>
          <w:rFonts w:eastAsia="Batang"/>
        </w:rPr>
        <w:softHyphen/>
        <w:t xml:space="preserve">ціоналізація, </w:t>
      </w:r>
      <w:r>
        <w:rPr>
          <w:rStyle w:val="10TimesNewRoman8pt0pt"/>
          <w:rFonts w:eastAsia="Batang"/>
        </w:rPr>
        <w:t>денаціоналізація, денонсація, роман</w:t>
      </w:r>
      <w:r>
        <w:rPr>
          <w:rStyle w:val="10TimesNewRoman8pt0pt"/>
          <w:rFonts w:eastAsia="Batang"/>
        </w:rPr>
        <w:softHyphen/>
        <w:t>тизм, імпресіонізм</w:t>
      </w:r>
      <w:r>
        <w:rPr>
          <w:rStyle w:val="10TimesNewRoman75pt0pt0"/>
          <w:rFonts w:eastAsia="Batang"/>
        </w:rPr>
        <w:t xml:space="preserve"> </w:t>
      </w:r>
      <w:r>
        <w:rPr>
          <w:rStyle w:val="10TimesNewRoman75pt0pt"/>
          <w:rFonts w:eastAsia="Batang"/>
        </w:rPr>
        <w:t>тошо). Поряд з переважним ужи</w:t>
      </w:r>
      <w:r>
        <w:rPr>
          <w:rStyle w:val="10TimesNewRoman75pt0pt"/>
          <w:rFonts w:eastAsia="Batang"/>
        </w:rPr>
        <w:softHyphen/>
        <w:t>ванням в укр. транслітерації Г. можуть використо</w:t>
      </w:r>
      <w:r>
        <w:rPr>
          <w:rStyle w:val="10TimesNewRoman75pt0pt"/>
          <w:rFonts w:eastAsia="Batang"/>
        </w:rPr>
        <w:softHyphen/>
        <w:t xml:space="preserve">вуватися в оригінальній графічній формі: </w:t>
      </w:r>
      <w:r>
        <w:rPr>
          <w:rStyle w:val="10TimesNewRoman8pt0pt"/>
          <w:rFonts w:eastAsia="Batang"/>
        </w:rPr>
        <w:t>рандеву</w:t>
      </w:r>
    </w:p>
    <w:p w:rsidR="00361F9A" w:rsidRDefault="005F5C25">
      <w:pPr>
        <w:pStyle w:val="180"/>
        <w:framePr w:w="3682" w:h="11158" w:hRule="exact" w:wrap="none" w:vAnchor="page" w:hAnchor="page" w:x="2134" w:y="2788"/>
        <w:numPr>
          <w:ilvl w:val="0"/>
          <w:numId w:val="65"/>
        </w:numPr>
        <w:shd w:val="clear" w:color="auto" w:fill="auto"/>
        <w:tabs>
          <w:tab w:val="left" w:pos="236"/>
        </w:tabs>
        <w:ind w:left="20" w:right="20" w:firstLine="0"/>
      </w:pPr>
      <w:r>
        <w:rPr>
          <w:rStyle w:val="18TimesNewRoman8pt0pt"/>
          <w:rFonts w:eastAsia="Batang"/>
          <w:i/>
          <w:iCs/>
          <w:lang w:val="en-US"/>
        </w:rPr>
        <w:t>rendezvouc,</w:t>
      </w:r>
      <w:r>
        <w:rPr>
          <w:rStyle w:val="18TimesNewRoman75pt0pt0"/>
          <w:rFonts w:eastAsia="Batang"/>
          <w:lang w:val="en-US"/>
        </w:rPr>
        <w:t xml:space="preserve"> </w:t>
      </w:r>
      <w:r>
        <w:rPr>
          <w:rStyle w:val="18TimesNewRoman75pt0pt"/>
          <w:rFonts w:eastAsia="Batang"/>
        </w:rPr>
        <w:t xml:space="preserve">анфас — </w:t>
      </w:r>
      <w:r>
        <w:rPr>
          <w:rStyle w:val="18TimesNewRoman8pt0pt"/>
          <w:rFonts w:eastAsia="Batang"/>
          <w:i/>
          <w:iCs/>
          <w:lang w:val="fr-FR"/>
        </w:rPr>
        <w:t xml:space="preserve">en </w:t>
      </w:r>
      <w:r>
        <w:rPr>
          <w:rStyle w:val="18TimesNewRoman8pt0pt"/>
          <w:rFonts w:eastAsia="Batang"/>
          <w:i/>
          <w:iCs/>
          <w:lang w:val="en-US"/>
        </w:rPr>
        <w:t xml:space="preserve">face, </w:t>
      </w:r>
      <w:r>
        <w:rPr>
          <w:rStyle w:val="18TimesNewRoman8pt0pt"/>
          <w:rFonts w:eastAsia="Batang"/>
          <w:i/>
          <w:iCs/>
        </w:rPr>
        <w:t>візаві</w:t>
      </w:r>
      <w:r>
        <w:rPr>
          <w:rStyle w:val="18TimesNewRoman75pt0pt0"/>
          <w:rFonts w:eastAsia="Batang"/>
        </w:rPr>
        <w:t xml:space="preserve"> </w:t>
      </w:r>
      <w:r>
        <w:rPr>
          <w:rStyle w:val="18TimesNewRoman75pt0pt"/>
          <w:rFonts w:eastAsia="Batang"/>
        </w:rPr>
        <w:t xml:space="preserve">— </w:t>
      </w:r>
      <w:r>
        <w:rPr>
          <w:rStyle w:val="18TimesNewRoman8pt0pt"/>
          <w:rFonts w:eastAsia="Batang"/>
          <w:i/>
          <w:iCs/>
          <w:lang w:val="en-US"/>
        </w:rPr>
        <w:t xml:space="preserve">vic-a-vic, </w:t>
      </w:r>
      <w:r>
        <w:rPr>
          <w:rStyle w:val="18TimesNewRoman8pt0pt"/>
          <w:rFonts w:eastAsia="Batang"/>
          <w:i/>
          <w:iCs/>
        </w:rPr>
        <w:t>мерсі</w:t>
      </w:r>
      <w:r>
        <w:rPr>
          <w:rStyle w:val="18TimesNewRoman75pt0pt0"/>
          <w:rFonts w:eastAsia="Batang"/>
        </w:rPr>
        <w:t xml:space="preserve"> </w:t>
      </w:r>
      <w:r>
        <w:rPr>
          <w:rStyle w:val="18TimesNewRoman75pt0pt"/>
          <w:rFonts w:eastAsia="Batang"/>
        </w:rPr>
        <w:t xml:space="preserve">— </w:t>
      </w:r>
      <w:r>
        <w:rPr>
          <w:rStyle w:val="18TimesNewRoman8pt0pt"/>
          <w:rFonts w:eastAsia="Batang"/>
          <w:i/>
          <w:iCs/>
          <w:lang w:val="fr-FR"/>
        </w:rPr>
        <w:t>merci,</w:t>
      </w:r>
      <w:r>
        <w:rPr>
          <w:rStyle w:val="18TimesNewRoman75pt0pt0"/>
          <w:rFonts w:eastAsia="Batang"/>
          <w:lang w:val="fr-FR"/>
        </w:rPr>
        <w:t xml:space="preserve"> </w:t>
      </w:r>
      <w:r>
        <w:rPr>
          <w:rStyle w:val="18TimesNewRoman75pt0pt"/>
          <w:rFonts w:eastAsia="Batang"/>
        </w:rPr>
        <w:t xml:space="preserve">мосьє </w:t>
      </w:r>
      <w:r>
        <w:rPr>
          <w:rStyle w:val="18TimesNewRoman8pt0pt"/>
          <w:rFonts w:eastAsia="Batang"/>
          <w:i/>
          <w:iCs/>
        </w:rPr>
        <w:t xml:space="preserve">(мсьє) </w:t>
      </w:r>
      <w:r>
        <w:rPr>
          <w:rStyle w:val="18TimesNewRoman75pt0pt"/>
          <w:rFonts w:eastAsia="Batang"/>
        </w:rPr>
        <w:t xml:space="preserve">■— </w:t>
      </w:r>
      <w:r>
        <w:rPr>
          <w:rStyle w:val="18TimesNewRoman8pt0pt"/>
          <w:rFonts w:eastAsia="Batang"/>
          <w:i/>
          <w:iCs/>
          <w:lang w:val="fr-FR"/>
        </w:rPr>
        <w:t xml:space="preserve">moncieur, </w:t>
      </w:r>
      <w:r>
        <w:rPr>
          <w:rStyle w:val="18TimesNewRoman8pt0pt"/>
          <w:rFonts w:eastAsia="Batang"/>
          <w:i/>
          <w:iCs/>
        </w:rPr>
        <w:t>місцевий колорит</w:t>
      </w:r>
      <w:r>
        <w:rPr>
          <w:rStyle w:val="18TimesNewRoman75pt0pt0"/>
          <w:rFonts w:eastAsia="Batang"/>
        </w:rPr>
        <w:t xml:space="preserve"> —- </w:t>
      </w:r>
      <w:r>
        <w:rPr>
          <w:rStyle w:val="18TimesNewRoman8pt0pt"/>
          <w:rFonts w:eastAsia="Batang"/>
          <w:i/>
          <w:iCs/>
        </w:rPr>
        <w:t>кульор локаль</w:t>
      </w:r>
      <w:r>
        <w:rPr>
          <w:rStyle w:val="18TimesNewRoman75pt0pt0"/>
          <w:rFonts w:eastAsia="Batang"/>
        </w:rPr>
        <w:t xml:space="preserve"> - </w:t>
      </w:r>
      <w:r>
        <w:rPr>
          <w:rStyle w:val="18TimesNewRoman8pt0pt"/>
          <w:rFonts w:eastAsia="Batang"/>
          <w:i/>
          <w:iCs/>
          <w:lang w:val="fr-FR"/>
        </w:rPr>
        <w:t>couleur locale.</w:t>
      </w:r>
    </w:p>
    <w:p w:rsidR="00361F9A" w:rsidRDefault="005F5C25">
      <w:pPr>
        <w:pStyle w:val="101"/>
        <w:framePr w:w="3682" w:h="11158" w:hRule="exact" w:wrap="none" w:vAnchor="page" w:hAnchor="page" w:x="2134" w:y="2788"/>
        <w:shd w:val="clear" w:color="auto" w:fill="auto"/>
        <w:spacing w:before="0" w:line="178" w:lineRule="exact"/>
        <w:ind w:left="20" w:right="20" w:firstLine="300"/>
        <w:jc w:val="both"/>
      </w:pPr>
      <w:r>
        <w:rPr>
          <w:rStyle w:val="10TimesNewRoman75pt0pt1"/>
          <w:rFonts w:eastAsia="Batang"/>
        </w:rPr>
        <w:t xml:space="preserve">У </w:t>
      </w:r>
      <w:r>
        <w:rPr>
          <w:rStyle w:val="10TimesNewRoman75pt0pt"/>
          <w:rFonts w:eastAsia="Batang"/>
        </w:rPr>
        <w:t>красному письменстві Г. набувають стил,- емоиійного забврвлення, коли виступають у функціях:</w:t>
      </w:r>
    </w:p>
    <w:p w:rsidR="00361F9A" w:rsidRDefault="005F5C25">
      <w:pPr>
        <w:pStyle w:val="621"/>
        <w:framePr w:w="3682" w:h="11158" w:hRule="exact" w:wrap="none" w:vAnchor="page" w:hAnchor="page" w:x="2134" w:y="2788"/>
        <w:numPr>
          <w:ilvl w:val="0"/>
          <w:numId w:val="75"/>
        </w:numPr>
        <w:shd w:val="clear" w:color="auto" w:fill="auto"/>
        <w:tabs>
          <w:tab w:val="left" w:pos="517"/>
        </w:tabs>
        <w:ind w:left="20"/>
      </w:pPr>
      <w:bookmarkStart w:id="27" w:name="bookmark27"/>
      <w:r>
        <w:t xml:space="preserve">екзотизм </w:t>
      </w:r>
      <w:r>
        <w:rPr>
          <w:rStyle w:val="620pt"/>
        </w:rPr>
        <w:t>ів,</w:t>
      </w:r>
      <w:bookmarkEnd w:id="27"/>
    </w:p>
    <w:p w:rsidR="00361F9A" w:rsidRDefault="005F5C25">
      <w:pPr>
        <w:pStyle w:val="101"/>
        <w:framePr w:w="3682" w:h="11158" w:hRule="exact" w:wrap="none" w:vAnchor="page" w:hAnchor="page" w:x="2134" w:y="2788"/>
        <w:numPr>
          <w:ilvl w:val="0"/>
          <w:numId w:val="75"/>
        </w:numPr>
        <w:shd w:val="clear" w:color="auto" w:fill="auto"/>
        <w:tabs>
          <w:tab w:val="left" w:pos="514"/>
        </w:tabs>
        <w:spacing w:before="0" w:line="178" w:lineRule="exact"/>
        <w:ind w:left="20" w:right="20" w:firstLine="300"/>
        <w:jc w:val="both"/>
      </w:pPr>
      <w:r>
        <w:rPr>
          <w:rStyle w:val="10TimesNewRoman85pt0pt"/>
          <w:rFonts w:eastAsia="Batang"/>
        </w:rPr>
        <w:t>жаргонізмів</w:t>
      </w:r>
      <w:r>
        <w:rPr>
          <w:rStyle w:val="10TimesNewRoman75pt0pt"/>
          <w:rFonts w:eastAsia="Batang"/>
        </w:rPr>
        <w:t xml:space="preserve"> — для відтворення мовлен</w:t>
      </w:r>
      <w:r>
        <w:rPr>
          <w:rStyle w:val="10TimesNewRoman75pt0pt"/>
          <w:rFonts w:eastAsia="Batang"/>
        </w:rPr>
        <w:softHyphen/>
        <w:t>ня дріб</w:t>
      </w:r>
      <w:r>
        <w:rPr>
          <w:rStyle w:val="10TimesNewRoman75pt0pt"/>
          <w:rFonts w:eastAsia="Batang"/>
        </w:rPr>
        <w:t xml:space="preserve">ного панства й міщанства XIX сг. (часто із сатир, забарвленням), позаяк мова цих верств була засмічена погано засвоєними Г. — як от у жартах “Жан </w:t>
      </w:r>
      <w:r>
        <w:rPr>
          <w:rStyle w:val="10TimesNewRoman8pt0pt"/>
          <w:rFonts w:eastAsia="Batang"/>
        </w:rPr>
        <w:t>теля пасе, Марина льон тре", “Кума льон тре,</w:t>
      </w:r>
      <w:r>
        <w:rPr>
          <w:rStyle w:val="10TimesNewRoman75pt0pt0"/>
          <w:rFonts w:eastAsia="Batang"/>
        </w:rPr>
        <w:t xml:space="preserve"> </w:t>
      </w:r>
      <w:r>
        <w:rPr>
          <w:rStyle w:val="10TimesNewRoman75pt0pt"/>
          <w:rFonts w:eastAsia="Batang"/>
        </w:rPr>
        <w:t xml:space="preserve">кум теля </w:t>
      </w:r>
      <w:r>
        <w:rPr>
          <w:rStyle w:val="10TimesNewRoman8pt0pt"/>
          <w:rFonts w:eastAsia="Batang"/>
        </w:rPr>
        <w:t>пасе”.</w:t>
      </w:r>
    </w:p>
    <w:p w:rsidR="00361F9A" w:rsidRDefault="005F5C25">
      <w:pPr>
        <w:pStyle w:val="631"/>
        <w:framePr w:w="3682" w:h="11158" w:hRule="exact" w:wrap="none" w:vAnchor="page" w:hAnchor="page" w:x="2134" w:y="2788"/>
        <w:shd w:val="clear" w:color="auto" w:fill="auto"/>
        <w:ind w:right="20"/>
      </w:pPr>
      <w:bookmarkStart w:id="28" w:name="bookmark28"/>
      <w:r>
        <w:t xml:space="preserve">Анатолій </w:t>
      </w:r>
      <w:r>
        <w:rPr>
          <w:lang w:val="ru-RU"/>
        </w:rPr>
        <w:t>Волков</w:t>
      </w:r>
      <w:bookmarkEnd w:id="28"/>
    </w:p>
    <w:p w:rsidR="00361F9A" w:rsidRDefault="005F5C25">
      <w:pPr>
        <w:pStyle w:val="101"/>
        <w:framePr w:w="3682" w:h="11158" w:hRule="exact" w:wrap="none" w:vAnchor="page" w:hAnchor="page" w:x="2134" w:y="2788"/>
        <w:shd w:val="clear" w:color="auto" w:fill="auto"/>
        <w:spacing w:before="0" w:line="178" w:lineRule="exact"/>
        <w:ind w:left="20" w:right="20" w:firstLine="300"/>
        <w:jc w:val="both"/>
      </w:pPr>
      <w:r>
        <w:rPr>
          <w:rStyle w:val="10TimesNewRoman75pt0pt"/>
          <w:rFonts w:eastAsia="Batang"/>
        </w:rPr>
        <w:t xml:space="preserve">ГЕНІЙ — одна з найважливіших тем </w:t>
      </w:r>
      <w:r>
        <w:rPr>
          <w:rStyle w:val="10TimesNewRoman75pt0pt"/>
          <w:rFonts w:eastAsia="Batang"/>
        </w:rPr>
        <w:t>світ, л- ри, пов’язана з зображенням та оцінкою проявів максимальної для людини твор. обдарованості. В давн-єгип. л-рі Г. виступає як ідеальна, “боже</w:t>
      </w:r>
      <w:r>
        <w:rPr>
          <w:rStyle w:val="10TimesNewRoman75pt0pt"/>
          <w:rFonts w:eastAsia="Batang"/>
        </w:rPr>
        <w:softHyphen/>
        <w:t>ственна” копія, двійник людини, іноді так само і в давн-грец. л-рі. В рим. л-рі Г. зображується час</w:t>
      </w:r>
      <w:r>
        <w:rPr>
          <w:rStyle w:val="10TimesNewRoman75pt0pt"/>
          <w:rFonts w:eastAsia="Batang"/>
        </w:rPr>
        <w:softHyphen/>
        <w:t xml:space="preserve">то як </w:t>
      </w:r>
      <w:r>
        <w:rPr>
          <w:rStyle w:val="10TimesNewRoman75pt0pt"/>
          <w:rFonts w:eastAsia="Batang"/>
        </w:rPr>
        <w:t>уособлення самої людини в Ті найвищому потенційному розвитку, часто — ідеальний Г. обожненого імператора, частіше як дух — охо</w:t>
      </w:r>
      <w:r>
        <w:rPr>
          <w:rStyle w:val="10TimesNewRoman75pt0pt"/>
          <w:rFonts w:eastAsia="Batang"/>
        </w:rPr>
        <w:softHyphen/>
        <w:t xml:space="preserve">ронець людини. Від </w:t>
      </w:r>
      <w:r>
        <w:rPr>
          <w:rStyle w:val="10TimesNewRoman75pt0pt"/>
          <w:rFonts w:eastAsia="Batang"/>
          <w:lang w:val="ru-RU"/>
        </w:rPr>
        <w:t xml:space="preserve">Платона </w:t>
      </w:r>
      <w:r>
        <w:rPr>
          <w:rStyle w:val="10TimesNewRoman75pt0pt"/>
          <w:rFonts w:eastAsia="Batang"/>
        </w:rPr>
        <w:t>та неоплагтоників л- ра запозичила ідею Г. як носія ірраціонального натхнення. У христ. л-рі, геніальн</w:t>
      </w:r>
      <w:r>
        <w:rPr>
          <w:rStyle w:val="10TimesNewRoman75pt0pt"/>
          <w:rFonts w:eastAsia="Batang"/>
        </w:rPr>
        <w:t>ість — це дар Божий, який людина повинна спрямувати до</w:t>
      </w:r>
    </w:p>
    <w:p w:rsidR="00361F9A" w:rsidRDefault="005F5C25">
      <w:pPr>
        <w:pStyle w:val="81"/>
        <w:framePr w:w="3658" w:h="11168" w:hRule="exact" w:wrap="none" w:vAnchor="page" w:hAnchor="page" w:x="6123" w:y="2774"/>
        <w:shd w:val="clear" w:color="auto" w:fill="auto"/>
        <w:ind w:left="20" w:right="20"/>
      </w:pPr>
      <w:r>
        <w:rPr>
          <w:rStyle w:val="TimesNewRoman75pt0pt"/>
          <w:rFonts w:eastAsia="Batang"/>
        </w:rPr>
        <w:t>спасіння. У світській л-рі переважає уявлення про геніальність як реалізацію власних зусиль люди</w:t>
      </w:r>
      <w:r>
        <w:rPr>
          <w:rStyle w:val="TimesNewRoman75pt0pt"/>
          <w:rFonts w:eastAsia="Batang"/>
        </w:rPr>
        <w:softHyphen/>
        <w:t>ни уподобитися Творцеві у твор. здібності. Зобра</w:t>
      </w:r>
      <w:r>
        <w:rPr>
          <w:rStyle w:val="TimesNewRoman75pt0pt"/>
          <w:rFonts w:eastAsia="Batang"/>
        </w:rPr>
        <w:softHyphen/>
        <w:t xml:space="preserve">ження Г. в л-рі часто йде поруч з темою демонічних </w:t>
      </w:r>
      <w:r>
        <w:rPr>
          <w:rStyle w:val="TimesNewRoman75pt0pt"/>
          <w:rFonts w:eastAsia="Batang"/>
        </w:rPr>
        <w:t>істот, часом Г. наслідує їхню злу природу й актив</w:t>
      </w:r>
      <w:r>
        <w:rPr>
          <w:rStyle w:val="TimesNewRoman75pt0pt"/>
          <w:rFonts w:eastAsia="Batang"/>
        </w:rPr>
        <w:softHyphen/>
        <w:t>но бореться з добром. У сер-віч. добу з'являються образи геніальних Фаустів-чорнокнижників. У ренесансній та просвітницькій л-рі Г. також зобра</w:t>
      </w:r>
      <w:r>
        <w:rPr>
          <w:rStyle w:val="TimesNewRoman75pt0pt"/>
          <w:rFonts w:eastAsia="Batang"/>
        </w:rPr>
        <w:softHyphen/>
        <w:t>жується у відверто волюнтаристському ключі, а сатана проголошу</w:t>
      </w:r>
      <w:r>
        <w:rPr>
          <w:rStyle w:val="TimesNewRoman75pt0pt"/>
          <w:rFonts w:eastAsia="Batang"/>
        </w:rPr>
        <w:t>ється джерелом знань і натхнен</w:t>
      </w:r>
      <w:r>
        <w:rPr>
          <w:rStyle w:val="TimesNewRoman75pt0pt"/>
          <w:rFonts w:eastAsia="Batang"/>
        </w:rPr>
        <w:softHyphen/>
        <w:t>ня для Г. “Злий Г." романтиків уже змагається з самим дияволом у богоборстві (Сатанізм). В ро</w:t>
      </w:r>
      <w:r>
        <w:rPr>
          <w:rStyle w:val="TimesNewRoman75pt0pt"/>
          <w:rFonts w:eastAsia="Batang"/>
        </w:rPr>
        <w:softHyphen/>
        <w:t xml:space="preserve">мантиків (починаючи </w:t>
      </w:r>
      <w:r>
        <w:rPr>
          <w:rStyle w:val="TimesNewRoman8pt0pt"/>
          <w:rFonts w:eastAsia="Batang"/>
        </w:rPr>
        <w:t>від</w:t>
      </w:r>
      <w:r>
        <w:rPr>
          <w:rStyle w:val="TimesNewRoman75pt0pt"/>
          <w:rFonts w:eastAsia="Batang"/>
        </w:rPr>
        <w:t xml:space="preserve"> “штюрмерів”) та мо</w:t>
      </w:r>
      <w:r>
        <w:rPr>
          <w:rStyle w:val="TimesNewRoman75pt0pt"/>
          <w:rFonts w:eastAsia="Batang"/>
        </w:rPr>
        <w:softHyphen/>
        <w:t>дерністів кін. ХІХ-ХХ ст. з’явилися мотиви протис</w:t>
      </w:r>
      <w:r>
        <w:rPr>
          <w:rStyle w:val="TimesNewRoman75pt0pt"/>
          <w:rFonts w:eastAsia="Batang"/>
        </w:rPr>
        <w:softHyphen/>
        <w:t>тавлення Г. і натовпу, оспівування від</w:t>
      </w:r>
      <w:r>
        <w:rPr>
          <w:rStyle w:val="TimesNewRoman75pt0pt"/>
          <w:rFonts w:eastAsia="Batang"/>
        </w:rPr>
        <w:t xml:space="preserve">чуженості Г. від “сірої маси”. Ф.Шіллер уявляє собі Г. як наївного наслідувача природних законів. Реаліст, л-ра ХІХ-ХХ ст. аналізує окр. аспекти геніальності. </w:t>
      </w:r>
      <w:r>
        <w:rPr>
          <w:rStyle w:val="TimesNewRoman75pt0pt"/>
          <w:rFonts w:eastAsia="Batang"/>
          <w:lang w:val="ru-RU"/>
        </w:rPr>
        <w:t xml:space="preserve">Напр., </w:t>
      </w:r>
      <w:r>
        <w:rPr>
          <w:rStyle w:val="TimesNewRoman75pt0pt"/>
          <w:rFonts w:eastAsia="Batang"/>
        </w:rPr>
        <w:t xml:space="preserve">О. де </w:t>
      </w:r>
      <w:r>
        <w:rPr>
          <w:rStyle w:val="TimesNewRoman75pt0pt"/>
          <w:rFonts w:eastAsia="Batang"/>
          <w:lang w:val="ru-RU"/>
        </w:rPr>
        <w:t xml:space="preserve">Бальзак </w:t>
      </w:r>
      <w:r>
        <w:rPr>
          <w:rStyle w:val="TimesNewRoman75pt0pt"/>
          <w:rFonts w:eastAsia="Batang"/>
        </w:rPr>
        <w:t xml:space="preserve">(“Луї Ламбер'), Т.Манн </w:t>
      </w:r>
      <w:r>
        <w:rPr>
          <w:rStyle w:val="TimesNewRoman55pt0pt"/>
          <w:rFonts w:eastAsia="Batang"/>
        </w:rPr>
        <w:t>(“Док</w:t>
      </w:r>
      <w:r>
        <w:rPr>
          <w:rStyle w:val="TimesNewRoman55pt0pt"/>
          <w:rFonts w:eastAsia="Batang"/>
        </w:rPr>
        <w:softHyphen/>
      </w:r>
      <w:r>
        <w:rPr>
          <w:rStyle w:val="TimesNewRoman75pt0pt"/>
          <w:rFonts w:eastAsia="Batang"/>
        </w:rPr>
        <w:t xml:space="preserve">тор </w:t>
      </w:r>
      <w:r>
        <w:rPr>
          <w:rStyle w:val="TimesNewRoman75pt0pt"/>
          <w:rFonts w:eastAsia="Batang"/>
          <w:lang w:val="ru-RU"/>
        </w:rPr>
        <w:t xml:space="preserve">Фаустус”) </w:t>
      </w:r>
      <w:r>
        <w:rPr>
          <w:rStyle w:val="TimesNewRoman75pt0pt"/>
          <w:rFonts w:eastAsia="Batang"/>
        </w:rPr>
        <w:t>досліджують проблему “Ґ. та хворо</w:t>
      </w:r>
      <w:r>
        <w:rPr>
          <w:rStyle w:val="TimesNewRoman75pt0pt"/>
          <w:rFonts w:eastAsia="Batang"/>
        </w:rPr>
        <w:softHyphen/>
        <w:t xml:space="preserve">ба”, Т.Драйзер (“Геній”) показує загибель Г. віл служіння особистим інтересам, особливо грошам, Б.Брехт (“Життя Галілея ”) ставить питання відповідальності Г.-вченого перед світом і т.д. /1- ра </w:t>
      </w:r>
      <w:r>
        <w:rPr>
          <w:rStyle w:val="TimesNewRoman8pt0pt"/>
          <w:rFonts w:eastAsia="Batang"/>
        </w:rPr>
        <w:t>соціалістичного реалізму</w:t>
      </w:r>
      <w:r>
        <w:rPr>
          <w:rStyle w:val="TimesNewRoman75pt0pt"/>
          <w:rFonts w:eastAsia="Batang"/>
        </w:rPr>
        <w:t xml:space="preserve"> впроваджує культ особи Г. — першої п</w:t>
      </w:r>
      <w:r>
        <w:rPr>
          <w:rStyle w:val="TimesNewRoman75pt0pt"/>
          <w:rFonts w:eastAsia="Batang"/>
        </w:rPr>
        <w:t>ерсони держави (звісні “паро</w:t>
      </w:r>
      <w:r>
        <w:rPr>
          <w:rStyle w:val="TimesNewRoman75pt0pt"/>
          <w:rFonts w:eastAsia="Batang"/>
        </w:rPr>
        <w:softHyphen/>
        <w:t>вози” відкривали кожну зб. поета у сталінські, та часто й пізніші часи).</w:t>
      </w:r>
    </w:p>
    <w:p w:rsidR="00361F9A" w:rsidRDefault="005F5C25">
      <w:pPr>
        <w:pStyle w:val="241"/>
        <w:framePr w:w="3658" w:h="11168" w:hRule="exact" w:wrap="none" w:vAnchor="page" w:hAnchor="page" w:x="6123" w:y="2774"/>
        <w:shd w:val="clear" w:color="auto" w:fill="auto"/>
        <w:spacing w:after="120"/>
        <w:ind w:right="40"/>
        <w:jc w:val="right"/>
      </w:pPr>
      <w:r>
        <w:rPr>
          <w:rStyle w:val="24TimesNewRoman8pt0pt"/>
          <w:rFonts w:eastAsia="Batang"/>
          <w:i/>
          <w:iCs/>
        </w:rPr>
        <w:t>Валер ія Юрушкевич</w:t>
      </w:r>
    </w:p>
    <w:p w:rsidR="00361F9A" w:rsidRDefault="005F5C25">
      <w:pPr>
        <w:pStyle w:val="81"/>
        <w:framePr w:w="3658" w:h="11168" w:hRule="exact" w:wrap="none" w:vAnchor="page" w:hAnchor="page" w:x="6123" w:y="2774"/>
        <w:shd w:val="clear" w:color="auto" w:fill="auto"/>
        <w:ind w:left="20" w:right="40" w:firstLine="280"/>
      </w:pPr>
      <w:r>
        <w:rPr>
          <w:rStyle w:val="TimesNewRoman75pt0pt"/>
          <w:rFonts w:eastAsia="Batang"/>
        </w:rPr>
        <w:t>ГЕРМАНІЗМИ — слова, а також фразео</w:t>
      </w:r>
      <w:r>
        <w:rPr>
          <w:rStyle w:val="TimesNewRoman75pt0pt"/>
          <w:rFonts w:eastAsia="Batang"/>
        </w:rPr>
        <w:softHyphen/>
        <w:t>логізми, синтаксичні конструкції, що походять з нім. мови. Г. в укр. мові за генезою можна по</w:t>
      </w:r>
      <w:r>
        <w:rPr>
          <w:rStyle w:val="TimesNewRoman75pt0pt"/>
          <w:rFonts w:eastAsia="Batang"/>
        </w:rPr>
        <w:softHyphen/>
        <w:t>ділити</w:t>
      </w:r>
      <w:r>
        <w:rPr>
          <w:rStyle w:val="TimesNewRoman75pt0pt"/>
          <w:rFonts w:eastAsia="Batang"/>
        </w:rPr>
        <w:t xml:space="preserve"> на 4 частини.</w:t>
      </w:r>
    </w:p>
    <w:p w:rsidR="00361F9A" w:rsidRDefault="005F5C25">
      <w:pPr>
        <w:pStyle w:val="81"/>
        <w:framePr w:w="3658" w:h="11168" w:hRule="exact" w:wrap="none" w:vAnchor="page" w:hAnchor="page" w:x="6123" w:y="2774"/>
        <w:numPr>
          <w:ilvl w:val="0"/>
          <w:numId w:val="76"/>
        </w:numPr>
        <w:shd w:val="clear" w:color="auto" w:fill="auto"/>
        <w:tabs>
          <w:tab w:val="left" w:pos="505"/>
        </w:tabs>
        <w:ind w:left="20" w:right="40" w:firstLine="280"/>
      </w:pPr>
      <w:r>
        <w:rPr>
          <w:rStyle w:val="TimesNewRoman75pt0pt"/>
          <w:rFonts w:eastAsia="Batang"/>
        </w:rPr>
        <w:t xml:space="preserve">Найбільше Г. потрапило в </w:t>
      </w:r>
      <w:r>
        <w:rPr>
          <w:rStyle w:val="TimesNewRoman75pt0pt"/>
          <w:rFonts w:eastAsia="Batang"/>
          <w:lang w:val="de-DE"/>
        </w:rPr>
        <w:t xml:space="preserve">X1V-XV </w:t>
      </w:r>
      <w:r>
        <w:rPr>
          <w:rStyle w:val="TimesNewRoman75pt0pt"/>
          <w:rFonts w:eastAsia="Batang"/>
        </w:rPr>
        <w:t>ст. без</w:t>
      </w:r>
      <w:r>
        <w:rPr>
          <w:rStyle w:val="TimesNewRoman75pt0pt"/>
          <w:rFonts w:eastAsia="Batang"/>
        </w:rPr>
        <w:softHyphen/>
        <w:t>посередньо з нижньо-нім. та верхньо-нім. мов або за посередництвом поль. мови, шо пояснюється масовим поселенням у цей час нім. ремісників у Польщі та зх. частинах України. Це переважно слова, які пов'</w:t>
      </w:r>
      <w:r>
        <w:rPr>
          <w:rStyle w:val="TimesNewRoman75pt0pt"/>
          <w:rFonts w:eastAsia="Batang"/>
        </w:rPr>
        <w:t xml:space="preserve">язані з ремісництвом, торгівлею, частково соц.-адм. лексика: </w:t>
      </w:r>
      <w:r>
        <w:rPr>
          <w:rStyle w:val="TimesNewRoman8pt0pt"/>
          <w:rFonts w:eastAsia="Batang"/>
        </w:rPr>
        <w:t>вухналь,</w:t>
      </w:r>
      <w:r>
        <w:rPr>
          <w:rStyle w:val="TimesNewRoman75pt0pt"/>
          <w:rFonts w:eastAsia="Batang"/>
        </w:rPr>
        <w:t xml:space="preserve"> гетьман, </w:t>
      </w:r>
      <w:r>
        <w:rPr>
          <w:rStyle w:val="TimesNewRoman8pt0pt"/>
          <w:rFonts w:eastAsia="Batang"/>
        </w:rPr>
        <w:t>гроші, друк, лицар,</w:t>
      </w:r>
      <w:r>
        <w:rPr>
          <w:rStyle w:val="TimesNewRoman75pt0pt"/>
          <w:rFonts w:eastAsia="Batang"/>
        </w:rPr>
        <w:t xml:space="preserve"> ліхтар, </w:t>
      </w:r>
      <w:r>
        <w:rPr>
          <w:rStyle w:val="TimesNewRoman8pt0pt"/>
          <w:rFonts w:eastAsia="Batang"/>
        </w:rPr>
        <w:t>ратуша, ринок, слю</w:t>
      </w:r>
      <w:r>
        <w:rPr>
          <w:rStyle w:val="TimesNewRoman8pt0pt"/>
          <w:rFonts w:eastAsia="Batang"/>
        </w:rPr>
        <w:softHyphen/>
        <w:t>сар, смак, фарба, фляшка (пляшка), футро</w:t>
      </w:r>
      <w:r>
        <w:rPr>
          <w:rStyle w:val="TimesNewRoman75pt0pt"/>
          <w:rFonts w:eastAsia="Batang"/>
        </w:rPr>
        <w:t xml:space="preserve"> (хуг </w:t>
      </w:r>
      <w:r>
        <w:rPr>
          <w:rStyle w:val="TimesNewRoman8pt0pt"/>
          <w:rFonts w:eastAsia="Batang"/>
        </w:rPr>
        <w:t>ро), швагер,</w:t>
      </w:r>
      <w:r>
        <w:rPr>
          <w:rStyle w:val="TimesNewRoman75pt0pt"/>
          <w:rFonts w:eastAsia="Batang"/>
        </w:rPr>
        <w:t xml:space="preserve"> шляхта, дякувати, рахувати, </w:t>
      </w:r>
      <w:r>
        <w:rPr>
          <w:rStyle w:val="TimesNewRoman8pt0pt"/>
          <w:rFonts w:eastAsia="Batang"/>
        </w:rPr>
        <w:t>рятува</w:t>
      </w:r>
      <w:r>
        <w:rPr>
          <w:rStyle w:val="TimesNewRoman8pt0pt"/>
          <w:rFonts w:eastAsia="Batang"/>
        </w:rPr>
        <w:softHyphen/>
        <w:t>ти, шукати.</w:t>
      </w:r>
    </w:p>
    <w:p w:rsidR="00361F9A" w:rsidRDefault="005F5C25">
      <w:pPr>
        <w:pStyle w:val="81"/>
        <w:framePr w:w="3658" w:h="11168" w:hRule="exact" w:wrap="none" w:vAnchor="page" w:hAnchor="page" w:x="6123" w:y="2774"/>
        <w:numPr>
          <w:ilvl w:val="0"/>
          <w:numId w:val="76"/>
        </w:numPr>
        <w:shd w:val="clear" w:color="auto" w:fill="auto"/>
        <w:tabs>
          <w:tab w:val="left" w:pos="490"/>
        </w:tabs>
        <w:ind w:left="20" w:right="40" w:firstLine="280"/>
      </w:pPr>
      <w:r>
        <w:rPr>
          <w:rStyle w:val="TimesNewRoman75pt0pt"/>
          <w:rFonts w:eastAsia="Batang"/>
        </w:rPr>
        <w:t xml:space="preserve">Протягом </w:t>
      </w:r>
      <w:r>
        <w:rPr>
          <w:rStyle w:val="TimesNewRoman75pt0pt"/>
          <w:rFonts w:eastAsia="Batang"/>
          <w:lang w:val="de-DE"/>
        </w:rPr>
        <w:t xml:space="preserve">XVIII-XIX </w:t>
      </w:r>
      <w:r>
        <w:rPr>
          <w:rStyle w:val="TimesNewRoman75pt0pt"/>
          <w:rFonts w:eastAsia="Batang"/>
          <w:lang w:val="ru-RU"/>
        </w:rPr>
        <w:t xml:space="preserve">ст. </w:t>
      </w:r>
      <w:r>
        <w:rPr>
          <w:rStyle w:val="TimesNewRoman75pt0pt"/>
          <w:rFonts w:eastAsia="Batang"/>
        </w:rPr>
        <w:t>Г</w:t>
      </w:r>
      <w:r>
        <w:rPr>
          <w:rStyle w:val="TimesNewRoman75pt0pt"/>
          <w:rFonts w:eastAsia="Batang"/>
        </w:rPr>
        <w:t xml:space="preserve">. переходили в укр. мову Галичини та Буковини, які перебували у складі Австр. імперії. Деякі — згодом ввійшли в літ. мову: </w:t>
      </w:r>
      <w:r>
        <w:rPr>
          <w:rStyle w:val="TimesNewRoman8pt0pt"/>
          <w:rFonts w:eastAsia="Batang"/>
        </w:rPr>
        <w:t>страйк, мушля.</w:t>
      </w:r>
      <w:r>
        <w:rPr>
          <w:rStyle w:val="TimesNewRoman75pt0pt"/>
          <w:rFonts w:eastAsia="Batang"/>
        </w:rPr>
        <w:t xml:space="preserve"> Більшість — лише в </w:t>
      </w:r>
      <w:r>
        <w:rPr>
          <w:rStyle w:val="TimesNewRoman8pt0pt"/>
          <w:rFonts w:eastAsia="Batang"/>
        </w:rPr>
        <w:t>діалекти; гальба, кнайпа, льос, файна, шпацірувати;</w:t>
      </w:r>
      <w:r>
        <w:rPr>
          <w:rStyle w:val="TimesNewRoman75pt0pt"/>
          <w:rFonts w:eastAsia="Batang"/>
        </w:rPr>
        <w:t xml:space="preserve"> конструкції — </w:t>
      </w:r>
      <w:r>
        <w:rPr>
          <w:rStyle w:val="TimesNewRoman8pt0pt"/>
          <w:rFonts w:eastAsia="Batang"/>
        </w:rPr>
        <w:t>дякувати файно, піп на люфт;</w:t>
      </w:r>
      <w:r>
        <w:rPr>
          <w:rStyle w:val="TimesNewRoman75pt0pt"/>
          <w:rFonts w:eastAsia="Batang"/>
        </w:rPr>
        <w:t xml:space="preserve"> прос</w:t>
      </w:r>
      <w:r>
        <w:rPr>
          <w:rStyle w:val="TimesNewRoman75pt0pt"/>
          <w:rFonts w:eastAsia="Batang"/>
        </w:rPr>
        <w:t>торічні слова-паразити та фразео</w:t>
      </w:r>
      <w:r>
        <w:rPr>
          <w:rStyle w:val="TimesNewRoman75pt0pt"/>
          <w:rFonts w:eastAsia="Batang"/>
        </w:rPr>
        <w:softHyphen/>
        <w:t xml:space="preserve">логізми: </w:t>
      </w:r>
      <w:r>
        <w:rPr>
          <w:rStyle w:val="TimesNewRoman8pt0pt"/>
          <w:rFonts w:eastAsia="Batang"/>
        </w:rPr>
        <w:t>най тя шляг трафить, фертіг, фест.</w:t>
      </w:r>
    </w:p>
    <w:p w:rsidR="00361F9A" w:rsidRDefault="005F5C25">
      <w:pPr>
        <w:pStyle w:val="81"/>
        <w:framePr w:w="3658" w:h="11168" w:hRule="exact" w:wrap="none" w:vAnchor="page" w:hAnchor="page" w:x="6123" w:y="2774"/>
        <w:numPr>
          <w:ilvl w:val="0"/>
          <w:numId w:val="76"/>
        </w:numPr>
        <w:shd w:val="clear" w:color="auto" w:fill="auto"/>
        <w:tabs>
          <w:tab w:val="left" w:pos="514"/>
        </w:tabs>
        <w:ind w:left="20" w:right="40" w:firstLine="280"/>
      </w:pPr>
      <w:r>
        <w:rPr>
          <w:rStyle w:val="TimesNewRoman75pt0pt"/>
          <w:rFonts w:eastAsia="Batang"/>
        </w:rPr>
        <w:t xml:space="preserve">Військова лексика, здебільшого пов'язана з подіями 1-ої та 2-ої світ, війн: </w:t>
      </w:r>
      <w:r>
        <w:rPr>
          <w:rStyle w:val="TimesNewRoman8pt0pt"/>
          <w:rFonts w:eastAsia="Batang"/>
        </w:rPr>
        <w:t>бліц-кріт, есесівець,</w:t>
      </w:r>
      <w:r>
        <w:rPr>
          <w:rStyle w:val="TimesNewRoman75pt0pt"/>
          <w:rFonts w:eastAsia="Batang"/>
        </w:rPr>
        <w:t xml:space="preserve"> галь</w:t>
      </w:r>
      <w:r>
        <w:rPr>
          <w:rStyle w:val="TimesNewRoman8pt0pt"/>
          <w:rFonts w:eastAsia="Batang"/>
        </w:rPr>
        <w:t xml:space="preserve">т, фельдфебель, </w:t>
      </w:r>
      <w:r>
        <w:rPr>
          <w:rStyle w:val="TimesNewRoman8pt0pt"/>
          <w:rFonts w:eastAsia="Batang"/>
          <w:lang w:val="ru-RU"/>
        </w:rPr>
        <w:t>фюрер,</w:t>
      </w:r>
    </w:p>
    <w:p w:rsidR="00361F9A" w:rsidRDefault="005F5C25">
      <w:pPr>
        <w:pStyle w:val="81"/>
        <w:framePr w:w="3658" w:h="11168" w:hRule="exact" w:wrap="none" w:vAnchor="page" w:hAnchor="page" w:x="6123" w:y="2774"/>
        <w:numPr>
          <w:ilvl w:val="0"/>
          <w:numId w:val="76"/>
        </w:numPr>
        <w:shd w:val="clear" w:color="auto" w:fill="auto"/>
        <w:tabs>
          <w:tab w:val="left" w:pos="505"/>
        </w:tabs>
        <w:ind w:left="20" w:right="40" w:firstLine="280"/>
      </w:pPr>
      <w:r>
        <w:rPr>
          <w:rStyle w:val="TimesNewRoman75pt0pt"/>
          <w:rFonts w:eastAsia="Batang"/>
        </w:rPr>
        <w:t>Абстрактна та наук, лексика — часто засо</w:t>
      </w:r>
      <w:r>
        <w:rPr>
          <w:rStyle w:val="TimesNewRoman75pt0pt"/>
          <w:rFonts w:eastAsia="Batang"/>
        </w:rPr>
        <w:softHyphen/>
        <w:t xml:space="preserve">бом </w:t>
      </w:r>
      <w:r>
        <w:rPr>
          <w:rStyle w:val="TimesNewRoman75pt0pt"/>
          <w:rFonts w:eastAsia="Batang"/>
        </w:rPr>
        <w:t>калькування: зловживання (</w:t>
      </w:r>
      <w:r>
        <w:rPr>
          <w:rStyle w:val="TimesNewRoman8pt0pt"/>
          <w:rFonts w:eastAsia="Batang"/>
          <w:lang w:val="de-DE"/>
        </w:rPr>
        <w:t>Missbraunch</w:t>
      </w:r>
      <w:r>
        <w:rPr>
          <w:rStyle w:val="TimesNewRoman75pt0pt"/>
          <w:rFonts w:eastAsia="Batang"/>
        </w:rPr>
        <w:t>), за</w:t>
      </w:r>
      <w:r>
        <w:rPr>
          <w:rStyle w:val="TimesNewRoman75pt0pt"/>
          <w:rFonts w:eastAsia="Batang"/>
        </w:rPr>
        <w:softHyphen/>
        <w:t xml:space="preserve">безпечення </w:t>
      </w:r>
      <w:r>
        <w:rPr>
          <w:rStyle w:val="TimesNewRoman75pt0pt"/>
          <w:rFonts w:eastAsia="Batang"/>
          <w:lang w:val="de-DE"/>
        </w:rPr>
        <w:t xml:space="preserve">(Versicherung). </w:t>
      </w:r>
      <w:r>
        <w:rPr>
          <w:rStyle w:val="TimesNewRoman75pt0pt"/>
          <w:rFonts w:eastAsia="Batang"/>
        </w:rPr>
        <w:t>Значне місце по</w:t>
      </w:r>
      <w:r>
        <w:rPr>
          <w:rStyle w:val="TimesNewRoman75pt0pt"/>
          <w:rFonts w:eastAsia="Batang"/>
        </w:rPr>
        <w:softHyphen/>
        <w:t xml:space="preserve">сідають Г. в літ-знавчій термінології: лейт-мотив, шпаннунг, передісторія </w:t>
      </w:r>
      <w:r>
        <w:rPr>
          <w:rStyle w:val="TimesNewRoman75pt0pt"/>
          <w:rFonts w:eastAsia="Batang"/>
          <w:lang w:val="de-DE"/>
        </w:rPr>
        <w:t xml:space="preserve">(Vorgeschichte), </w:t>
      </w:r>
      <w:r>
        <w:rPr>
          <w:rStyle w:val="TimesNewRoman8pt0pt"/>
          <w:rFonts w:eastAsia="Batang"/>
        </w:rPr>
        <w:t xml:space="preserve">се- </w:t>
      </w:r>
      <w:r>
        <w:rPr>
          <w:rStyle w:val="TimesNewRoman75pt0pt"/>
          <w:rFonts w:eastAsia="Batang"/>
        </w:rPr>
        <w:t>редісторія (</w:t>
      </w:r>
      <w:r>
        <w:rPr>
          <w:rStyle w:val="TimesNewRoman8pt0pt"/>
          <w:rFonts w:eastAsia="Batang"/>
          <w:lang w:val="de-DE"/>
        </w:rPr>
        <w:t>Zwischengeschichte</w:t>
      </w:r>
      <w:r>
        <w:rPr>
          <w:rStyle w:val="TimesNewRoman75pt0pt"/>
          <w:rFonts w:eastAsia="Batang"/>
        </w:rPr>
        <w:t>), післяісторія</w:t>
      </w:r>
    </w:p>
    <w:p w:rsidR="00361F9A" w:rsidRDefault="005F5C25">
      <w:pPr>
        <w:pStyle w:val="a5"/>
        <w:framePr w:wrap="none" w:vAnchor="page" w:hAnchor="page" w:x="5859" w:y="14144"/>
        <w:shd w:val="clear" w:color="auto" w:fill="auto"/>
        <w:spacing w:line="150" w:lineRule="exact"/>
        <w:ind w:left="20"/>
      </w:pPr>
      <w:r>
        <w:rPr>
          <w:rStyle w:val="TimesNewRoman75pt0pt2"/>
          <w:rFonts w:eastAsia="Batang"/>
        </w:rPr>
        <w:t>134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8305" w:y="2492"/>
        <w:shd w:val="clear" w:color="auto" w:fill="auto"/>
        <w:spacing w:line="150" w:lineRule="exact"/>
        <w:ind w:left="20"/>
      </w:pPr>
      <w:r>
        <w:rPr>
          <w:rStyle w:val="7TimesNewRoman75pt0pt"/>
          <w:rFonts w:eastAsia="Georgia"/>
        </w:rPr>
        <w:lastRenderedPageBreak/>
        <w:t>ГОТ</w:t>
      </w:r>
      <w:r>
        <w:rPr>
          <w:rStyle w:val="7TimesNewRoman75pt0pt"/>
          <w:rFonts w:eastAsia="Georgia"/>
        </w:rPr>
        <w:t>ИЧНИЙ РОМАН</w:t>
      </w:r>
    </w:p>
    <w:p w:rsidR="00361F9A" w:rsidRDefault="005F5C25">
      <w:pPr>
        <w:pStyle w:val="81"/>
        <w:framePr w:w="3658" w:h="11135" w:hRule="exact" w:wrap="none" w:vAnchor="page" w:hAnchor="page" w:x="2113" w:y="2826"/>
        <w:shd w:val="clear" w:color="auto" w:fill="auto"/>
        <w:ind w:left="60" w:right="20"/>
      </w:pPr>
      <w:r>
        <w:rPr>
          <w:rStyle w:val="TimesNewRoman75pt0pt"/>
          <w:rFonts w:eastAsia="Batang"/>
        </w:rPr>
        <w:t>(</w:t>
      </w:r>
      <w:r>
        <w:rPr>
          <w:rStyle w:val="TimesNewRoman8pt0pt"/>
          <w:rFonts w:eastAsia="Batang"/>
          <w:lang w:val="de-DE"/>
        </w:rPr>
        <w:t>Nachgeschichte</w:t>
      </w:r>
      <w:r>
        <w:rPr>
          <w:rStyle w:val="TimesNewRoman75pt0pt"/>
          <w:rFonts w:eastAsia="Batang"/>
        </w:rPr>
        <w:t xml:space="preserve">), </w:t>
      </w:r>
      <w:r>
        <w:rPr>
          <w:rStyle w:val="TimesNewRoman8pt0pt"/>
          <w:rFonts w:eastAsia="Batang"/>
        </w:rPr>
        <w:t>Я-оповідь</w:t>
      </w:r>
      <w:r>
        <w:rPr>
          <w:rStyle w:val="TimesNewRoman75pt0pt"/>
          <w:rFonts w:eastAsia="Batang"/>
        </w:rPr>
        <w:t xml:space="preserve"> (</w:t>
      </w:r>
      <w:r>
        <w:rPr>
          <w:rStyle w:val="TimesNewRoman8pt0pt"/>
          <w:rFonts w:eastAsia="Batang"/>
          <w:lang w:val="de-DE"/>
        </w:rPr>
        <w:t>Ich-Erzählung</w:t>
      </w:r>
      <w:r>
        <w:rPr>
          <w:rStyle w:val="TimesNewRoman75pt0pt"/>
          <w:rFonts w:eastAsia="Batang"/>
        </w:rPr>
        <w:t xml:space="preserve">), </w:t>
      </w:r>
      <w:r>
        <w:rPr>
          <w:rStyle w:val="TimesNewRoman8pt0pt"/>
          <w:rFonts w:eastAsia="Batang"/>
        </w:rPr>
        <w:t xml:space="preserve">Він- аповідь </w:t>
      </w:r>
      <w:r>
        <w:rPr>
          <w:rStyle w:val="TimesNewRoman8pt0pt"/>
          <w:rFonts w:eastAsia="Batang"/>
          <w:lang w:val="de-DE"/>
        </w:rPr>
        <w:t>(Fr-Erzählung).</w:t>
      </w:r>
      <w:r>
        <w:rPr>
          <w:rStyle w:val="TimesNewRoman75pt0pt"/>
          <w:rFonts w:eastAsia="Batang"/>
          <w:lang w:val="de-DE"/>
        </w:rPr>
        <w:t xml:space="preserve"> </w:t>
      </w:r>
      <w:r>
        <w:rPr>
          <w:rStyle w:val="TimesNewRoman75pt0pt"/>
          <w:rFonts w:eastAsia="Batang"/>
        </w:rPr>
        <w:t>Г. являють чи не найчис- леннішу групу серед запозичених укр. мовою слів і переважно сприймаються мовцями як свої (в усякому разі 1-2 групи). Склад і кількість Г. збли</w:t>
      </w:r>
      <w:r>
        <w:rPr>
          <w:rStyle w:val="TimesNewRoman75pt0pt"/>
          <w:rFonts w:eastAsia="Batang"/>
        </w:rPr>
        <w:softHyphen/>
        <w:t>жу</w:t>
      </w:r>
      <w:r>
        <w:rPr>
          <w:rStyle w:val="TimesNewRoman75pt0pt"/>
          <w:rFonts w:eastAsia="Batang"/>
        </w:rPr>
        <w:t>є укр. та зх-слов'ян. мови.</w:t>
      </w:r>
    </w:p>
    <w:p w:rsidR="00361F9A" w:rsidRDefault="005F5C25">
      <w:pPr>
        <w:pStyle w:val="81"/>
        <w:framePr w:w="3658" w:h="11135" w:hRule="exact" w:wrap="none" w:vAnchor="page" w:hAnchor="page" w:x="2113" w:y="2826"/>
        <w:shd w:val="clear" w:color="auto" w:fill="auto"/>
        <w:ind w:left="60" w:right="20" w:firstLine="220"/>
      </w:pPr>
      <w:r>
        <w:rPr>
          <w:rStyle w:val="TimesNewRoman75pt0pt"/>
          <w:rFonts w:eastAsia="Batang"/>
        </w:rPr>
        <w:t xml:space="preserve">Не адаптовані укр. мовою Г. в худож. л-рі використовуються відповідно до їх багато- функціональносгі з різними цілями: як </w:t>
      </w:r>
      <w:r>
        <w:rPr>
          <w:rStyle w:val="TimesNewRoman85pt0pt"/>
          <w:rFonts w:eastAsia="Batang"/>
        </w:rPr>
        <w:t xml:space="preserve">екзотиз- </w:t>
      </w:r>
      <w:r>
        <w:rPr>
          <w:rStyle w:val="TimesNewRoman75pt0pt0"/>
          <w:rFonts w:eastAsia="Batang"/>
        </w:rPr>
        <w:t xml:space="preserve">мн. </w:t>
      </w:r>
      <w:r>
        <w:rPr>
          <w:rStyle w:val="TimesNewRoman85pt0pt"/>
          <w:rFonts w:eastAsia="Batang"/>
        </w:rPr>
        <w:t>професіоналізмн, діалектизми, істо</w:t>
      </w:r>
      <w:r>
        <w:rPr>
          <w:rStyle w:val="TimesNewRoman85pt0pt"/>
          <w:rFonts w:eastAsia="Batang"/>
        </w:rPr>
        <w:softHyphen/>
        <w:t>ризми,</w:t>
      </w:r>
      <w:r>
        <w:rPr>
          <w:rStyle w:val="TimesNewRoman75pt0pt0"/>
          <w:rFonts w:eastAsia="Batang"/>
        </w:rPr>
        <w:t xml:space="preserve"> </w:t>
      </w:r>
      <w:r>
        <w:rPr>
          <w:rStyle w:val="TimesNewRoman75pt0pt"/>
          <w:rFonts w:eastAsia="Batang"/>
        </w:rPr>
        <w:t>для мов. характеристики німців тошо.</w:t>
      </w:r>
    </w:p>
    <w:p w:rsidR="00361F9A" w:rsidRDefault="005F5C25">
      <w:pPr>
        <w:pStyle w:val="211"/>
        <w:framePr w:w="3658" w:h="11135" w:hRule="exact" w:wrap="none" w:vAnchor="page" w:hAnchor="page" w:x="2113" w:y="2826"/>
        <w:shd w:val="clear" w:color="auto" w:fill="auto"/>
        <w:ind w:left="60" w:firstLine="220"/>
      </w:pPr>
      <w:r>
        <w:rPr>
          <w:rStyle w:val="21TimesNewRoman55pt0pt"/>
          <w:rFonts w:eastAsia="Batang"/>
          <w:i/>
          <w:iCs/>
        </w:rPr>
        <w:t xml:space="preserve">Вже я мушу </w:t>
      </w:r>
      <w:r>
        <w:rPr>
          <w:rStyle w:val="21TimesNewRoman55pt0pt"/>
          <w:rFonts w:eastAsia="Batang"/>
          <w:i/>
          <w:iCs/>
        </w:rPr>
        <w:t>кінчати,</w:t>
      </w:r>
    </w:p>
    <w:p w:rsidR="00361F9A" w:rsidRDefault="005F5C25">
      <w:pPr>
        <w:pStyle w:val="211"/>
        <w:framePr w:w="3658" w:h="11135" w:hRule="exact" w:wrap="none" w:vAnchor="page" w:hAnchor="page" w:x="2113" w:y="2826"/>
        <w:shd w:val="clear" w:color="auto" w:fill="auto"/>
        <w:ind w:left="60" w:firstLine="220"/>
      </w:pPr>
      <w:r>
        <w:rPr>
          <w:rStyle w:val="21TimesNewRoman55pt0pt"/>
          <w:rFonts w:eastAsia="Batang"/>
          <w:i/>
          <w:iCs/>
        </w:rPr>
        <w:t>Вже голі віршувати,</w:t>
      </w:r>
    </w:p>
    <w:p w:rsidR="00361F9A" w:rsidRDefault="005F5C25">
      <w:pPr>
        <w:pStyle w:val="211"/>
        <w:framePr w:w="3658" w:h="11135" w:hRule="exact" w:wrap="none" w:vAnchor="page" w:hAnchor="page" w:x="2113" w:y="2826"/>
        <w:shd w:val="clear" w:color="auto" w:fill="auto"/>
        <w:ind w:left="280" w:right="2180"/>
        <w:jc w:val="left"/>
      </w:pPr>
      <w:r>
        <w:rPr>
          <w:rStyle w:val="21TimesNewRoman55pt0pt"/>
          <w:rFonts w:eastAsia="Batang"/>
          <w:i/>
          <w:iCs/>
        </w:rPr>
        <w:t>Бо</w:t>
      </w:r>
      <w:r>
        <w:rPr>
          <w:rStyle w:val="21TimesNewRoman55pt0pt0"/>
          <w:rFonts w:eastAsia="Batang"/>
        </w:rPr>
        <w:t xml:space="preserve"> починає геми </w:t>
      </w:r>
      <w:r>
        <w:rPr>
          <w:rStyle w:val="21TimesNewRoman55pt0pt"/>
          <w:rFonts w:eastAsia="Batang"/>
          <w:i/>
          <w:iCs/>
        </w:rPr>
        <w:t>Для віршів бракувати.</w:t>
      </w:r>
    </w:p>
    <w:p w:rsidR="00361F9A" w:rsidRDefault="005F5C25">
      <w:pPr>
        <w:pStyle w:val="211"/>
        <w:framePr w:w="3658" w:h="11135" w:hRule="exact" w:wrap="none" w:vAnchor="page" w:hAnchor="page" w:x="2113" w:y="2826"/>
        <w:shd w:val="clear" w:color="auto" w:fill="auto"/>
        <w:ind w:left="280" w:right="1920"/>
        <w:jc w:val="left"/>
      </w:pPr>
      <w:r>
        <w:rPr>
          <w:rStyle w:val="21TimesNewRoman55pt0pt"/>
          <w:rFonts w:eastAsia="Batang"/>
          <w:i/>
          <w:iCs/>
        </w:rPr>
        <w:t xml:space="preserve">Прости за </w:t>
      </w:r>
      <w:r>
        <w:rPr>
          <w:rStyle w:val="21TimesNewRoman55pt0pt"/>
          <w:rFonts w:eastAsia="Batang"/>
          <w:i/>
          <w:iCs/>
          <w:lang w:val="de-DE"/>
        </w:rPr>
        <w:t xml:space="preserve">schlechte Versen </w:t>
      </w:r>
      <w:r>
        <w:rPr>
          <w:rStyle w:val="21TimesNewRoman55pt0pt"/>
          <w:rFonts w:eastAsia="Batang"/>
          <w:i/>
          <w:iCs/>
        </w:rPr>
        <w:t xml:space="preserve">Без </w:t>
      </w:r>
      <w:r>
        <w:rPr>
          <w:rStyle w:val="21TimesNewRoman55pt0pt"/>
          <w:rFonts w:eastAsia="Batang"/>
          <w:i/>
          <w:iCs/>
          <w:lang w:val="ru-RU"/>
        </w:rPr>
        <w:t xml:space="preserve">тощ/, </w:t>
      </w:r>
      <w:r>
        <w:rPr>
          <w:rStyle w:val="21TimesNewRoman55pt0pt"/>
          <w:rFonts w:eastAsia="Batang"/>
          <w:i/>
          <w:iCs/>
        </w:rPr>
        <w:t>без пуття,</w:t>
      </w:r>
      <w:r>
        <w:rPr>
          <w:rStyle w:val="21TimesNewRoman55pt0pt0"/>
          <w:rFonts w:eastAsia="Batang"/>
        </w:rPr>
        <w:t xml:space="preserve"> —</w:t>
      </w:r>
    </w:p>
    <w:p w:rsidR="00361F9A" w:rsidRDefault="005F5C25">
      <w:pPr>
        <w:pStyle w:val="211"/>
        <w:framePr w:w="3658" w:h="11135" w:hRule="exact" w:wrap="none" w:vAnchor="page" w:hAnchor="page" w:x="2113" w:y="2826"/>
        <w:shd w:val="clear" w:color="auto" w:fill="auto"/>
        <w:ind w:left="280" w:right="2340"/>
        <w:jc w:val="left"/>
      </w:pPr>
      <w:r>
        <w:rPr>
          <w:rStyle w:val="21TimesNewRoman55pt0pt"/>
          <w:rFonts w:eastAsia="Batang"/>
          <w:i/>
          <w:iCs/>
        </w:rPr>
        <w:t>Тепер моє писання Таке, як і</w:t>
      </w:r>
      <w:r>
        <w:rPr>
          <w:rStyle w:val="21TimesNewRoman55pt0pt0"/>
          <w:rFonts w:eastAsia="Batang"/>
        </w:rPr>
        <w:t xml:space="preserve"> життя.</w:t>
      </w:r>
    </w:p>
    <w:p w:rsidR="00361F9A" w:rsidRDefault="005F5C25">
      <w:pPr>
        <w:pStyle w:val="211"/>
        <w:framePr w:w="3658" w:h="11135" w:hRule="exact" w:wrap="none" w:vAnchor="page" w:hAnchor="page" w:x="2113" w:y="2826"/>
        <w:shd w:val="clear" w:color="auto" w:fill="auto"/>
        <w:ind w:left="60" w:firstLine="220"/>
      </w:pPr>
      <w:r>
        <w:rPr>
          <w:rStyle w:val="21TimesNewRoman55pt0pt"/>
          <w:rFonts w:eastAsia="Batang"/>
          <w:i/>
          <w:iCs/>
        </w:rPr>
        <w:t>(Леся Українка)</w:t>
      </w:r>
    </w:p>
    <w:p w:rsidR="00361F9A" w:rsidRDefault="005F5C25">
      <w:pPr>
        <w:pStyle w:val="81"/>
        <w:framePr w:w="3658" w:h="11135" w:hRule="exact" w:wrap="none" w:vAnchor="page" w:hAnchor="page" w:x="2113" w:y="2826"/>
        <w:shd w:val="clear" w:color="auto" w:fill="auto"/>
        <w:ind w:left="60" w:right="20" w:firstLine="220"/>
      </w:pPr>
      <w:r>
        <w:rPr>
          <w:rStyle w:val="TimesNewRoman75pt0pt"/>
          <w:rFonts w:eastAsia="Batang"/>
        </w:rPr>
        <w:t xml:space="preserve">Інколи Г. неточно називають запозичення з будь- якої герм, мови: з праґерм., Готської, </w:t>
      </w:r>
      <w:r>
        <w:rPr>
          <w:rStyle w:val="TimesNewRoman75pt0pt"/>
          <w:rFonts w:eastAsia="Batang"/>
        </w:rPr>
        <w:t>балк.-нім. че</w:t>
      </w:r>
      <w:r>
        <w:rPr>
          <w:rStyle w:val="TimesNewRoman75pt0pt"/>
          <w:rFonts w:eastAsia="Batang"/>
        </w:rPr>
        <w:softHyphen/>
        <w:t xml:space="preserve">рез праслов’ян: </w:t>
      </w:r>
      <w:r>
        <w:rPr>
          <w:rStyle w:val="TimesNewRoman8pt0pt"/>
          <w:rFonts w:eastAsia="Batang"/>
        </w:rPr>
        <w:t>князь, лихва, меч,</w:t>
      </w:r>
      <w:r>
        <w:rPr>
          <w:rStyle w:val="TimesNewRoman75pt0pt"/>
          <w:rFonts w:eastAsia="Batang"/>
        </w:rPr>
        <w:t xml:space="preserve"> морква, </w:t>
      </w:r>
      <w:r>
        <w:rPr>
          <w:rStyle w:val="TimesNewRoman8pt0pt"/>
          <w:rFonts w:eastAsia="Batang"/>
        </w:rPr>
        <w:t xml:space="preserve">піп, полк, </w:t>
      </w:r>
      <w:r>
        <w:rPr>
          <w:rStyle w:val="TimesNewRoman75pt0pt"/>
          <w:rFonts w:eastAsia="Batang"/>
        </w:rPr>
        <w:t xml:space="preserve">цяга, або давн-сканд. (варязької): </w:t>
      </w:r>
      <w:r>
        <w:rPr>
          <w:rStyle w:val="TimesNewRoman8pt0pt"/>
          <w:rFonts w:eastAsia="Batang"/>
        </w:rPr>
        <w:t>стяг, шогла.</w:t>
      </w:r>
    </w:p>
    <w:p w:rsidR="00361F9A" w:rsidRDefault="005F5C25">
      <w:pPr>
        <w:pStyle w:val="241"/>
        <w:framePr w:w="3658" w:h="11135" w:hRule="exact" w:wrap="none" w:vAnchor="page" w:hAnchor="page" w:x="2113" w:y="2826"/>
        <w:shd w:val="clear" w:color="auto" w:fill="auto"/>
        <w:spacing w:after="120"/>
        <w:ind w:right="20"/>
        <w:jc w:val="right"/>
      </w:pPr>
      <w:r>
        <w:rPr>
          <w:rStyle w:val="24TimesNewRoman8pt0pt"/>
          <w:rFonts w:eastAsia="Batang"/>
          <w:i/>
          <w:iCs/>
        </w:rPr>
        <w:t xml:space="preserve">Анатолій </w:t>
      </w:r>
      <w:r>
        <w:rPr>
          <w:rStyle w:val="24TimesNewRoman8pt0pt"/>
          <w:rFonts w:eastAsia="Batang"/>
          <w:i/>
          <w:iCs/>
          <w:lang w:val="ru-RU"/>
        </w:rPr>
        <w:t>Волков</w:t>
      </w:r>
    </w:p>
    <w:p w:rsidR="00361F9A" w:rsidRDefault="005F5C25">
      <w:pPr>
        <w:pStyle w:val="93"/>
        <w:framePr w:w="3658" w:h="11135" w:hRule="exact" w:wrap="none" w:vAnchor="page" w:hAnchor="page" w:x="2113" w:y="2826"/>
        <w:shd w:val="clear" w:color="auto" w:fill="auto"/>
        <w:spacing w:before="0"/>
        <w:ind w:left="60"/>
      </w:pPr>
      <w:bookmarkStart w:id="29" w:name="bookmark29"/>
      <w:r>
        <w:t xml:space="preserve">ГОТИЧНИЙ РОМАН </w:t>
      </w:r>
      <w:r>
        <w:rPr>
          <w:rStyle w:val="90pt0"/>
          <w:lang w:val="uk-UA"/>
        </w:rPr>
        <w:t xml:space="preserve">— </w:t>
      </w:r>
      <w:r>
        <w:rPr>
          <w:rStyle w:val="90pt0"/>
        </w:rPr>
        <w:t xml:space="preserve">англ </w:t>
      </w:r>
      <w:r>
        <w:rPr>
          <w:rStyle w:val="98pt0pt"/>
        </w:rPr>
        <w:t>Gothic novel</w:t>
      </w:r>
      <w:bookmarkEnd w:id="29"/>
    </w:p>
    <w:p w:rsidR="00361F9A" w:rsidRDefault="005F5C25">
      <w:pPr>
        <w:pStyle w:val="81"/>
        <w:framePr w:w="3658" w:h="11135" w:hRule="exact" w:wrap="none" w:vAnchor="page" w:hAnchor="page" w:x="2113" w:y="2826"/>
        <w:numPr>
          <w:ilvl w:val="0"/>
          <w:numId w:val="65"/>
        </w:numPr>
        <w:shd w:val="clear" w:color="auto" w:fill="auto"/>
        <w:tabs>
          <w:tab w:val="left" w:pos="271"/>
        </w:tabs>
        <w:ind w:left="60" w:right="20"/>
      </w:pPr>
      <w:r>
        <w:rPr>
          <w:rStyle w:val="TimesNewRoman75pt0pt"/>
          <w:rFonts w:eastAsia="Batang"/>
        </w:rPr>
        <w:t>жанр, різновид роману, що іст. склався в ос</w:t>
      </w:r>
      <w:r>
        <w:rPr>
          <w:rStyle w:val="TimesNewRoman75pt0pt"/>
          <w:rFonts w:eastAsia="Batang"/>
        </w:rPr>
        <w:softHyphen/>
        <w:t>танній третині XVIII ст. і тісно пов’язаний з</w:t>
      </w:r>
      <w:r>
        <w:rPr>
          <w:rStyle w:val="TimesNewRoman75pt0pt"/>
          <w:rFonts w:eastAsia="Batang"/>
        </w:rPr>
        <w:t xml:space="preserve"> есте</w:t>
      </w:r>
      <w:r>
        <w:rPr>
          <w:rStyle w:val="TimesNewRoman75pt0pt"/>
          <w:rFonts w:eastAsia="Batang"/>
        </w:rPr>
        <w:softHyphen/>
        <w:t xml:space="preserve">тикою </w:t>
      </w:r>
      <w:r>
        <w:rPr>
          <w:rStyle w:val="TimesNewRoman85pt0pt"/>
          <w:rFonts w:eastAsia="Batang"/>
        </w:rPr>
        <w:t>преромантизму,</w:t>
      </w:r>
      <w:r>
        <w:rPr>
          <w:rStyle w:val="TimesNewRoman75pt0pt0"/>
          <w:rFonts w:eastAsia="Batang"/>
        </w:rPr>
        <w:t xml:space="preserve"> </w:t>
      </w:r>
      <w:r>
        <w:rPr>
          <w:rStyle w:val="TimesNewRoman75pt0pt"/>
          <w:rFonts w:eastAsia="Batang"/>
        </w:rPr>
        <w:t>одним з фундаменталь</w:t>
      </w:r>
      <w:r>
        <w:rPr>
          <w:rStyle w:val="TimesNewRoman75pt0pt"/>
          <w:rFonts w:eastAsia="Batang"/>
        </w:rPr>
        <w:softHyphen/>
        <w:t xml:space="preserve">них положень якого був інтерес до готики. Це поняття в 2-й </w:t>
      </w:r>
      <w:r>
        <w:rPr>
          <w:rStyle w:val="TimesNewRoman75pt0pt"/>
          <w:rFonts w:eastAsia="Batang"/>
          <w:lang w:val="ru-RU"/>
        </w:rPr>
        <w:t xml:space="preserve">пол. </w:t>
      </w:r>
      <w:r>
        <w:rPr>
          <w:rStyle w:val="TimesNewRoman75pt0pt"/>
          <w:rFonts w:eastAsia="Batang"/>
        </w:rPr>
        <w:t>XVIII ст. трактується пошире</w:t>
      </w:r>
      <w:r>
        <w:rPr>
          <w:rStyle w:val="TimesNewRoman75pt0pt"/>
          <w:rFonts w:eastAsia="Batang"/>
        </w:rPr>
        <w:softHyphen/>
        <w:t>но, включаючи в себе не тільки стиль в архітектурі Сер-віччя, але й сам дух і похмурий колорит доби, лицарство, фан</w:t>
      </w:r>
      <w:r>
        <w:rPr>
          <w:rStyle w:val="TimesNewRoman75pt0pt"/>
          <w:rFonts w:eastAsia="Batang"/>
        </w:rPr>
        <w:t xml:space="preserve">тастику, казковість, містику, </w:t>
      </w:r>
      <w:r>
        <w:rPr>
          <w:rStyle w:val="TimesNewRoman85pt0pt"/>
          <w:rFonts w:eastAsia="Batang"/>
        </w:rPr>
        <w:t>демонізм,</w:t>
      </w:r>
      <w:r>
        <w:rPr>
          <w:rStyle w:val="TimesNewRoman75pt0pt0"/>
          <w:rFonts w:eastAsia="Batang"/>
        </w:rPr>
        <w:t xml:space="preserve"> </w:t>
      </w:r>
      <w:r>
        <w:rPr>
          <w:rStyle w:val="TimesNewRoman75pt0pt"/>
          <w:rFonts w:eastAsia="Batang"/>
        </w:rPr>
        <w:t>надприродне, жахливе і за</w:t>
      </w:r>
      <w:r>
        <w:rPr>
          <w:rStyle w:val="TimesNewRoman75pt0pt"/>
          <w:rFonts w:eastAsia="Batang"/>
        </w:rPr>
        <w:softHyphen/>
        <w:t>гадкове. З філос.-світоглядного погляду, Г.р. як один з основних жанрів преромантизму, був ре</w:t>
      </w:r>
      <w:r>
        <w:rPr>
          <w:rStyle w:val="TimesNewRoman75pt0pt"/>
          <w:rFonts w:eastAsia="Batang"/>
        </w:rPr>
        <w:softHyphen/>
        <w:t>акцією на раціоналізм просвітницької л-ри. Жит</w:t>
      </w:r>
      <w:r>
        <w:rPr>
          <w:rStyle w:val="TimesNewRoman75pt0pt"/>
          <w:rFonts w:eastAsia="Batang"/>
        </w:rPr>
        <w:softHyphen/>
        <w:t>тя уявляється авторам Г.р. не розумно збагнен</w:t>
      </w:r>
      <w:r>
        <w:rPr>
          <w:rStyle w:val="TimesNewRoman75pt0pt"/>
          <w:rFonts w:eastAsia="Batang"/>
        </w:rPr>
        <w:softHyphen/>
        <w:t>ним</w:t>
      </w:r>
      <w:r>
        <w:rPr>
          <w:rStyle w:val="TimesNewRoman75pt0pt"/>
          <w:rFonts w:eastAsia="Batang"/>
        </w:rPr>
        <w:t>, але таємничим, повним фатальних загадок. При цьому вони не відкидають закони логіки. їм притаманна цікавість до наук, відкриттів; як і про</w:t>
      </w:r>
      <w:r>
        <w:rPr>
          <w:rStyle w:val="TimesNewRoman75pt0pt"/>
          <w:rFonts w:eastAsia="Batang"/>
        </w:rPr>
        <w:softHyphen/>
        <w:t>світителі, вони заперечують неуцтво та забобо</w:t>
      </w:r>
      <w:r>
        <w:rPr>
          <w:rStyle w:val="TimesNewRoman75pt0pt"/>
          <w:rFonts w:eastAsia="Batang"/>
        </w:rPr>
        <w:softHyphen/>
        <w:t>ни, але вважають, шо ірраціональне на рівних правах співіснує з раціо</w:t>
      </w:r>
      <w:r>
        <w:rPr>
          <w:rStyle w:val="TimesNewRoman75pt0pt"/>
          <w:rFonts w:eastAsia="Batang"/>
        </w:rPr>
        <w:t>нально збагненним, з наук, і психол. обгрунтованим. В цьому полягає суттєва різниця між л-рою сер. віків та преромантизмом, зокрема Г.р. Так, в тв. однієї із засновників Г.р.</w:t>
      </w:r>
    </w:p>
    <w:p w:rsidR="00361F9A" w:rsidRDefault="005F5C25">
      <w:pPr>
        <w:pStyle w:val="81"/>
        <w:framePr w:w="3658" w:h="11135" w:hRule="exact" w:wrap="none" w:vAnchor="page" w:hAnchor="page" w:x="2113" w:y="2826"/>
        <w:shd w:val="clear" w:color="auto" w:fill="auto"/>
        <w:tabs>
          <w:tab w:val="left" w:pos="818"/>
        </w:tabs>
        <w:ind w:left="60" w:right="20"/>
      </w:pPr>
      <w:r>
        <w:rPr>
          <w:rStyle w:val="TimesNewRoman75pt0pt"/>
          <w:rFonts w:eastAsia="Batang"/>
        </w:rPr>
        <w:t xml:space="preserve">А.Радкліф незбагненне і таємниче часто врешті- решт отримує раціональне і навіть </w:t>
      </w:r>
      <w:r>
        <w:rPr>
          <w:rStyle w:val="TimesNewRoman75pt0pt"/>
          <w:rFonts w:eastAsia="Batang"/>
        </w:rPr>
        <w:t>прозаїчне по</w:t>
      </w:r>
      <w:r>
        <w:rPr>
          <w:rStyle w:val="TimesNewRoman75pt0pt"/>
          <w:rFonts w:eastAsia="Batang"/>
        </w:rPr>
        <w:softHyphen/>
        <w:t>яснення. Інакше кажучи, надприродне відіграє в Г.р. не стільки ролю основоположного елемента всесвіту, скільки виконує філос., естет., гносео</w:t>
      </w:r>
      <w:r>
        <w:rPr>
          <w:rStyle w:val="TimesNewRoman75pt0pt"/>
          <w:rFonts w:eastAsia="Batang"/>
        </w:rPr>
        <w:softHyphen/>
        <w:t xml:space="preserve">логічну, етологічну функції. Так, тема </w:t>
      </w:r>
      <w:r>
        <w:rPr>
          <w:rStyle w:val="TimesNewRoman85pt0pt"/>
          <w:rFonts w:eastAsia="Batang"/>
        </w:rPr>
        <w:t xml:space="preserve">сатанізму, </w:t>
      </w:r>
      <w:r>
        <w:rPr>
          <w:rStyle w:val="TimesNewRoman75pt0pt"/>
          <w:rFonts w:eastAsia="Batang"/>
        </w:rPr>
        <w:t>“світового зла” порушена у “Фаусті” Й.В.Ґьоте і під</w:t>
      </w:r>
      <w:r>
        <w:rPr>
          <w:rStyle w:val="TimesNewRoman75pt0pt"/>
          <w:rFonts w:eastAsia="Batang"/>
        </w:rPr>
        <w:t>хоплена романтиками, була започаткована в</w:t>
      </w:r>
    </w:p>
    <w:p w:rsidR="00361F9A" w:rsidRDefault="005F5C25">
      <w:pPr>
        <w:pStyle w:val="81"/>
        <w:framePr w:w="3658" w:h="11135" w:hRule="exact" w:wrap="none" w:vAnchor="page" w:hAnchor="page" w:x="2113" w:y="2826"/>
        <w:numPr>
          <w:ilvl w:val="0"/>
          <w:numId w:val="77"/>
        </w:numPr>
        <w:shd w:val="clear" w:color="auto" w:fill="auto"/>
        <w:tabs>
          <w:tab w:val="left" w:pos="362"/>
        </w:tabs>
        <w:ind w:left="60" w:right="20"/>
      </w:pPr>
      <w:r>
        <w:rPr>
          <w:rStyle w:val="TimesNewRoman75pt0pt"/>
          <w:rFonts w:eastAsia="Batang"/>
          <w:lang w:val="de-DE"/>
        </w:rPr>
        <w:t xml:space="preserve">p. </w:t>
      </w:r>
      <w:r>
        <w:rPr>
          <w:rStyle w:val="TimesNewRoman75pt0pt"/>
          <w:rFonts w:eastAsia="Batang"/>
        </w:rPr>
        <w:t>З ін. боку, Г.р. деякою мірою випереджає відкриття філософії та психології XX ст. про ролю підсвідомого, інтуїтивного, сновидного в природі гаолини, її непоясниме тяжіння до таємничого та жахливого (до речі, сам</w:t>
      </w:r>
      <w:r>
        <w:rPr>
          <w:rStyle w:val="TimesNewRoman75pt0pt"/>
          <w:rFonts w:eastAsia="Batang"/>
        </w:rPr>
        <w:t>е в цей час набули заг-</w:t>
      </w:r>
    </w:p>
    <w:p w:rsidR="00361F9A" w:rsidRDefault="005F5C25">
      <w:pPr>
        <w:pStyle w:val="81"/>
        <w:framePr w:w="3667" w:h="11154" w:hRule="exact" w:wrap="none" w:vAnchor="page" w:hAnchor="page" w:x="6092" w:y="2811"/>
        <w:shd w:val="clear" w:color="auto" w:fill="auto"/>
        <w:ind w:left="60" w:right="20"/>
      </w:pPr>
      <w:r>
        <w:rPr>
          <w:rStyle w:val="TimesNewRoman75pt0pt"/>
          <w:rFonts w:eastAsia="Batang"/>
        </w:rPr>
        <w:t>європ. слави досліди Ф.</w:t>
      </w:r>
      <w:r>
        <w:rPr>
          <w:rStyle w:val="TimesNewRoman75pt0pt"/>
          <w:rFonts w:eastAsia="Batang"/>
          <w:lang w:val="ru-RU"/>
        </w:rPr>
        <w:t xml:space="preserve">А.Месмера </w:t>
      </w:r>
      <w:r>
        <w:rPr>
          <w:rStyle w:val="TimesNewRoman75pt0pt"/>
          <w:rFonts w:eastAsia="Batang"/>
        </w:rPr>
        <w:t>і Е.</w:t>
      </w:r>
      <w:r>
        <w:rPr>
          <w:rStyle w:val="TimesNewRoman75pt0pt"/>
          <w:rFonts w:eastAsia="Batang"/>
          <w:lang w:val="ru-RU"/>
        </w:rPr>
        <w:t>Сведен</w:t>
      </w:r>
      <w:r>
        <w:rPr>
          <w:rStyle w:val="TimesNewRoman75pt0pt"/>
          <w:rFonts w:eastAsia="Batang"/>
          <w:lang w:val="ru-RU"/>
        </w:rPr>
        <w:softHyphen/>
        <w:t xml:space="preserve">борга). </w:t>
      </w:r>
      <w:r>
        <w:rPr>
          <w:rStyle w:val="TimesNewRoman75pt0pt"/>
          <w:rFonts w:eastAsia="Batang"/>
        </w:rPr>
        <w:t>Т. ч. Г.р. відповідав певній потребі людсь</w:t>
      </w:r>
      <w:r>
        <w:rPr>
          <w:rStyle w:val="TimesNewRoman75pt0pt"/>
          <w:rFonts w:eastAsia="Batang"/>
        </w:rPr>
        <w:softHyphen/>
        <w:t xml:space="preserve">кої натури та умонастрою епохи, і через те став одним з попередників </w:t>
      </w:r>
      <w:r>
        <w:rPr>
          <w:rStyle w:val="TimesNewRoman85pt0pt"/>
          <w:rFonts w:eastAsia="Batang"/>
        </w:rPr>
        <w:t>масової літератури.</w:t>
      </w:r>
    </w:p>
    <w:p w:rsidR="00361F9A" w:rsidRDefault="005F5C25">
      <w:pPr>
        <w:pStyle w:val="81"/>
        <w:framePr w:w="3667" w:h="11154" w:hRule="exact" w:wrap="none" w:vAnchor="page" w:hAnchor="page" w:x="6092" w:y="2811"/>
        <w:shd w:val="clear" w:color="auto" w:fill="auto"/>
        <w:ind w:left="20" w:right="20" w:firstLine="280"/>
      </w:pPr>
      <w:r>
        <w:rPr>
          <w:rStyle w:val="TimesNewRoman75pt0pt"/>
          <w:rFonts w:eastAsia="Batang"/>
        </w:rPr>
        <w:t>Своїм виникненням Г.р. зобов’язаний майже вик</w:t>
      </w:r>
      <w:r>
        <w:rPr>
          <w:rStyle w:val="TimesNewRoman75pt0pt"/>
          <w:rFonts w:eastAsia="Batang"/>
        </w:rPr>
        <w:softHyphen/>
      </w:r>
      <w:r>
        <w:rPr>
          <w:rStyle w:val="TimesNewRoman75pt0pt"/>
          <w:rFonts w:eastAsia="Batang"/>
        </w:rPr>
        <w:t xml:space="preserve">лючно </w:t>
      </w:r>
      <w:r>
        <w:rPr>
          <w:rStyle w:val="TimesNewRoman75pt0pt"/>
          <w:rFonts w:eastAsia="Batang"/>
          <w:lang w:val="ru-RU"/>
        </w:rPr>
        <w:t xml:space="preserve">англ. </w:t>
      </w:r>
      <w:r>
        <w:rPr>
          <w:rStyle w:val="TimesNewRoman75pt0pt"/>
          <w:rFonts w:eastAsia="Batang"/>
        </w:rPr>
        <w:t>л-рі, шо пояснюється як соц.-політ. при</w:t>
      </w:r>
      <w:r>
        <w:rPr>
          <w:rStyle w:val="TimesNewRoman75pt0pt"/>
          <w:rFonts w:eastAsia="Batang"/>
        </w:rPr>
        <w:softHyphen/>
        <w:t>чинами (протиріччя промислового розвитку, криза просвітницької ідеології), так і очевидним впливом географічно-кліматичного чинника і характерними особливостями британського менталітету, його трад. тяжінн</w:t>
      </w:r>
      <w:r>
        <w:rPr>
          <w:rStyle w:val="TimesNewRoman75pt0pt"/>
          <w:rFonts w:eastAsia="Batang"/>
        </w:rPr>
        <w:t>ям до сполучення раціоналізму та ексцентрич</w:t>
      </w:r>
      <w:r>
        <w:rPr>
          <w:rStyle w:val="TimesNewRoman75pt0pt"/>
          <w:rFonts w:eastAsia="Batang"/>
        </w:rPr>
        <w:softHyphen/>
        <w:t xml:space="preserve">ності. Проте не можна не відмітній вплив естетики </w:t>
      </w:r>
      <w:r>
        <w:rPr>
          <w:rStyle w:val="TimesNewRoman85pt0pt"/>
          <w:rFonts w:eastAsia="Batang"/>
        </w:rPr>
        <w:t>бароко</w:t>
      </w:r>
      <w:r>
        <w:rPr>
          <w:rStyle w:val="TimesNewRoman75pt0pt0"/>
          <w:rFonts w:eastAsia="Batang"/>
        </w:rPr>
        <w:t xml:space="preserve"> </w:t>
      </w:r>
      <w:r>
        <w:rPr>
          <w:rStyle w:val="TimesNewRoman75pt0pt"/>
          <w:rFonts w:eastAsia="Batang"/>
        </w:rPr>
        <w:t>на творців Г.р. Чи не першим зразком Г.р. вважається роман Т.Дж.Смоллетта “Пригоди гра</w:t>
      </w:r>
      <w:r>
        <w:rPr>
          <w:rStyle w:val="TimesNewRoman75pt0pt"/>
          <w:rFonts w:eastAsia="Batang"/>
        </w:rPr>
        <w:softHyphen/>
        <w:t xml:space="preserve">фа Фердінанда </w:t>
      </w:r>
      <w:r>
        <w:rPr>
          <w:rStyle w:val="TimesNewRoman75pt0pt"/>
          <w:rFonts w:eastAsia="Batang"/>
          <w:lang w:val="ru-RU"/>
        </w:rPr>
        <w:t xml:space="preserve">Фатома" </w:t>
      </w:r>
      <w:r>
        <w:rPr>
          <w:rStyle w:val="TimesNewRoman75pt0pt"/>
          <w:rFonts w:eastAsia="Batang"/>
        </w:rPr>
        <w:t>(1753). Однак клас, пред</w:t>
      </w:r>
      <w:r>
        <w:rPr>
          <w:rStyle w:val="TimesNewRoman75pt0pt"/>
          <w:rFonts w:eastAsia="Batang"/>
        </w:rPr>
        <w:softHyphen/>
        <w:t>ставниками Г.р. є Г.В</w:t>
      </w:r>
      <w:r>
        <w:rPr>
          <w:rStyle w:val="TimesNewRoman75pt0pt"/>
          <w:rFonts w:eastAsia="Batang"/>
        </w:rPr>
        <w:t xml:space="preserve">олпол (“Замок </w:t>
      </w:r>
      <w:r>
        <w:rPr>
          <w:rStyle w:val="TimesNewRoman75pt0pt"/>
          <w:rFonts w:eastAsia="Batang"/>
          <w:lang w:val="ru-RU"/>
        </w:rPr>
        <w:t xml:space="preserve">Отранто”, </w:t>
      </w:r>
      <w:r>
        <w:rPr>
          <w:rStyle w:val="TimesNewRoman75pt0pt"/>
          <w:rFonts w:eastAsia="Batang"/>
        </w:rPr>
        <w:t>1764), К.Рів (“Старий англійський барон”, 1777), В.Бек- форд (“Ватек”, 1786), А.Радкліф (“Удольфські таємниці”, 1794, "Італієць", 1797), М.ГЛ’юіс (“Мо</w:t>
      </w:r>
      <w:r>
        <w:rPr>
          <w:rStyle w:val="TimesNewRoman75pt0pt"/>
          <w:rFonts w:eastAsia="Batang"/>
        </w:rPr>
        <w:softHyphen/>
        <w:t>нах”, 1796), Ч.Р.Мег’юрін (“Вампір”, 1819), “Мель- мсгг-мандрівник", 1820), М.Шел</w:t>
      </w:r>
      <w:r>
        <w:rPr>
          <w:rStyle w:val="TimesNewRoman75pt0pt"/>
          <w:rFonts w:eastAsia="Batang"/>
        </w:rPr>
        <w:t>лі (“Франкенштайн”, 1818), Т./1ав Пікок (“Абатство кошмарів”, 1818). Представниками Г.р. були також француз Ж.Казот (“Закоханий диявол”, 1772) та поляк Я.Потоцький (франкомов. “Рукопис, знайдений у Сарагосі ”, 1804).</w:t>
      </w:r>
    </w:p>
    <w:p w:rsidR="00361F9A" w:rsidRDefault="005F5C25">
      <w:pPr>
        <w:pStyle w:val="81"/>
        <w:framePr w:w="3667" w:h="11154" w:hRule="exact" w:wrap="none" w:vAnchor="page" w:hAnchor="page" w:x="6092" w:y="2811"/>
        <w:shd w:val="clear" w:color="auto" w:fill="auto"/>
        <w:ind w:left="20" w:right="20" w:firstLine="280"/>
      </w:pPr>
      <w:r>
        <w:rPr>
          <w:rStyle w:val="TimesNewRoman75pt0pt"/>
          <w:rFonts w:eastAsia="Batang"/>
        </w:rPr>
        <w:t>Поетика Г.р. значною мірою визначається</w:t>
      </w:r>
      <w:r>
        <w:rPr>
          <w:rStyle w:val="TimesNewRoman75pt0pt"/>
          <w:rFonts w:eastAsia="Batang"/>
        </w:rPr>
        <w:t xml:space="preserve"> на</w:t>
      </w:r>
      <w:r>
        <w:rPr>
          <w:rStyle w:val="TimesNewRoman75pt0pt"/>
          <w:rFonts w:eastAsia="Batang"/>
        </w:rPr>
        <w:softHyphen/>
        <w:t xml:space="preserve">явністю </w:t>
      </w:r>
      <w:r>
        <w:rPr>
          <w:rStyle w:val="TimesNewRoman75pt0pt"/>
          <w:rFonts w:eastAsia="Batang"/>
          <w:lang w:val="ru-RU"/>
        </w:rPr>
        <w:t xml:space="preserve">хронотопа </w:t>
      </w:r>
      <w:r>
        <w:rPr>
          <w:rStyle w:val="TimesNewRoman75pt0pt"/>
          <w:rFonts w:eastAsia="Batang"/>
        </w:rPr>
        <w:t>готичного замку з його харак</w:t>
      </w:r>
      <w:r>
        <w:rPr>
          <w:rStyle w:val="TimesNewRoman75pt0pt"/>
          <w:rFonts w:eastAsia="Batang"/>
        </w:rPr>
        <w:softHyphen/>
        <w:t>терними конструктивними особливостями — підземними ходами та переходами, потаємними входами й виходами, крученими сходами та скле</w:t>
      </w:r>
      <w:r>
        <w:rPr>
          <w:rStyle w:val="TimesNewRoman75pt0pt"/>
          <w:rFonts w:eastAsia="Batang"/>
        </w:rPr>
        <w:softHyphen/>
        <w:t>пистими галереями; топоніміка замку відіграє важ</w:t>
      </w:r>
      <w:r>
        <w:rPr>
          <w:rStyle w:val="TimesNewRoman75pt0pt"/>
          <w:rFonts w:eastAsia="Batang"/>
        </w:rPr>
        <w:softHyphen/>
        <w:t xml:space="preserve">ливу ролю в розповіді, де </w:t>
      </w:r>
      <w:r>
        <w:rPr>
          <w:rStyle w:val="TimesNewRoman75pt0pt"/>
          <w:rFonts w:eastAsia="Batang"/>
        </w:rPr>
        <w:t>наявні також трад. еле</w:t>
      </w:r>
      <w:r>
        <w:rPr>
          <w:rStyle w:val="TimesNewRoman75pt0pt"/>
          <w:rFonts w:eastAsia="Batang"/>
        </w:rPr>
        <w:softHyphen/>
        <w:t xml:space="preserve">менти “роману жахів" — привиди, портрети, шо оживають, кровоточиві статуї, таємничі голоси тошо. </w:t>
      </w:r>
      <w:r>
        <w:rPr>
          <w:rStyle w:val="TimesNewRoman75pt0pt0"/>
          <w:rFonts w:eastAsia="Batang"/>
        </w:rPr>
        <w:t>Фа</w:t>
      </w:r>
      <w:r>
        <w:rPr>
          <w:rStyle w:val="TimesNewRoman85pt0pt"/>
          <w:rFonts w:eastAsia="Batang"/>
        </w:rPr>
        <w:t>була</w:t>
      </w:r>
      <w:r>
        <w:rPr>
          <w:rStyle w:val="TimesNewRoman75pt0pt0"/>
          <w:rFonts w:eastAsia="Batang"/>
        </w:rPr>
        <w:t xml:space="preserve"> </w:t>
      </w:r>
      <w:r>
        <w:rPr>
          <w:rStyle w:val="TimesNewRoman75pt0pt"/>
          <w:rFonts w:eastAsia="Batang"/>
        </w:rPr>
        <w:t>переважно розвивається навколо відновлення доброго імені незаконно або неза- служено ображеного героя і доповнюється темою нещасл</w:t>
      </w:r>
      <w:r>
        <w:rPr>
          <w:rStyle w:val="TimesNewRoman75pt0pt"/>
          <w:rFonts w:eastAsia="Batang"/>
        </w:rPr>
        <w:t>ивого кохання, фатальної жаги, дияволь</w:t>
      </w:r>
      <w:r>
        <w:rPr>
          <w:rStyle w:val="TimesNewRoman75pt0pt"/>
          <w:rFonts w:eastAsia="Batang"/>
        </w:rPr>
        <w:softHyphen/>
        <w:t xml:space="preserve">ської спокуси. </w:t>
      </w:r>
      <w:r>
        <w:rPr>
          <w:rStyle w:val="TimesNewRoman85pt0pt"/>
          <w:rFonts w:eastAsia="Batang"/>
        </w:rPr>
        <w:t>Сюжет</w:t>
      </w:r>
      <w:r>
        <w:rPr>
          <w:rStyle w:val="TimesNewRoman75pt0pt0"/>
          <w:rFonts w:eastAsia="Batang"/>
        </w:rPr>
        <w:t xml:space="preserve"> </w:t>
      </w:r>
      <w:r>
        <w:rPr>
          <w:rStyle w:val="TimesNewRoman75pt0pt"/>
          <w:rFonts w:eastAsia="Batang"/>
        </w:rPr>
        <w:t>ускладнюється переодягнен</w:t>
      </w:r>
      <w:r>
        <w:rPr>
          <w:rStyle w:val="TimesNewRoman75pt0pt"/>
          <w:rFonts w:eastAsia="Batang"/>
        </w:rPr>
        <w:softHyphen/>
        <w:t>нями, несподіваними викриттями, викраденнями, описами відразливих жахів та злочинів аж до кро</w:t>
      </w:r>
      <w:r>
        <w:rPr>
          <w:rStyle w:val="TimesNewRoman75pt0pt"/>
          <w:rFonts w:eastAsia="Batang"/>
        </w:rPr>
        <w:softHyphen/>
        <w:t>возмішення та інцесту. Присутній похмурий коло</w:t>
      </w:r>
      <w:r>
        <w:rPr>
          <w:rStyle w:val="TimesNewRoman75pt0pt"/>
          <w:rFonts w:eastAsia="Batang"/>
        </w:rPr>
        <w:softHyphen/>
        <w:t>рит і надприродний первень, д</w:t>
      </w:r>
      <w:r>
        <w:rPr>
          <w:rStyle w:val="TimesNewRoman75pt0pt"/>
          <w:rFonts w:eastAsia="Batang"/>
        </w:rPr>
        <w:t>ійсний або удава</w:t>
      </w:r>
      <w:r>
        <w:rPr>
          <w:rStyle w:val="TimesNewRoman75pt0pt"/>
          <w:rFonts w:eastAsia="Batang"/>
        </w:rPr>
        <w:softHyphen/>
        <w:t>ний. У більшій частині Г.р. є дидактична традиція, шо стверджує перемогу добра над злом і саме тут простежується зв’язок з філософією Про</w:t>
      </w:r>
      <w:r>
        <w:rPr>
          <w:rStyle w:val="TimesNewRoman75pt0pt"/>
          <w:rFonts w:eastAsia="Batang"/>
        </w:rPr>
        <w:softHyphen/>
        <w:t>світництва. Проте зло персоніфіковане в досить складних та суперечливих характерах. У найкра</w:t>
      </w:r>
      <w:r>
        <w:rPr>
          <w:rStyle w:val="TimesNewRoman75pt0pt"/>
          <w:rFonts w:eastAsia="Batang"/>
        </w:rPr>
        <w:softHyphen/>
        <w:t>щих зраз</w:t>
      </w:r>
      <w:r>
        <w:rPr>
          <w:rStyle w:val="TimesNewRoman75pt0pt"/>
          <w:rFonts w:eastAsia="Batang"/>
        </w:rPr>
        <w:t>ках Г.р. слід відмітити високу поетичність, тонко розроблену фу світлотіней в описах на- півзруйнованих замків та ст. парків, співвіднесеність душевних переживань героїв з картинами і станом природи, досить глибокий пси</w:t>
      </w:r>
      <w:r>
        <w:rPr>
          <w:rStyle w:val="TimesNewRoman75pt0pt"/>
          <w:rFonts w:eastAsia="Batang"/>
        </w:rPr>
        <w:softHyphen/>
        <w:t>хологізм, уміння впливати на “больов</w:t>
      </w:r>
      <w:r>
        <w:rPr>
          <w:rStyle w:val="TimesNewRoman75pt0pt"/>
          <w:rFonts w:eastAsia="Batang"/>
        </w:rPr>
        <w:t>і точки” чи</w:t>
      </w:r>
      <w:r>
        <w:rPr>
          <w:rStyle w:val="TimesNewRoman75pt0pt"/>
          <w:rFonts w:eastAsia="Batang"/>
        </w:rPr>
        <w:softHyphen/>
        <w:t>тача, вміле нагнітання почугія страху.</w:t>
      </w:r>
    </w:p>
    <w:p w:rsidR="00361F9A" w:rsidRDefault="005F5C25">
      <w:pPr>
        <w:pStyle w:val="81"/>
        <w:framePr w:w="3667" w:h="11154" w:hRule="exact" w:wrap="none" w:vAnchor="page" w:hAnchor="page" w:x="6092" w:y="2811"/>
        <w:shd w:val="clear" w:color="auto" w:fill="auto"/>
        <w:ind w:left="20" w:right="20" w:firstLine="280"/>
      </w:pPr>
      <w:r>
        <w:rPr>
          <w:rStyle w:val="TimesNewRoman75pt0pt"/>
          <w:rFonts w:eastAsia="Batang"/>
        </w:rPr>
        <w:t>Г.р. — явище значною мірою експерименталь</w:t>
      </w:r>
      <w:r>
        <w:rPr>
          <w:rStyle w:val="TimesNewRoman75pt0pt"/>
          <w:rFonts w:eastAsia="Batang"/>
        </w:rPr>
        <w:softHyphen/>
        <w:t>не і новаторське, дав поштовх розвиткові най</w:t>
      </w:r>
      <w:r>
        <w:rPr>
          <w:rStyle w:val="TimesNewRoman75pt0pt"/>
          <w:rFonts w:eastAsia="Batang"/>
        </w:rPr>
        <w:softHyphen/>
        <w:t xml:space="preserve">різноманітніших жанр, різновидів </w:t>
      </w:r>
      <w:r>
        <w:rPr>
          <w:rStyle w:val="TimesNewRoman85pt0pt"/>
          <w:rFonts w:eastAsia="Batang"/>
        </w:rPr>
        <w:t>роману</w:t>
      </w:r>
      <w:r>
        <w:rPr>
          <w:rStyle w:val="TimesNewRoman8pt0pt"/>
          <w:rFonts w:eastAsia="Batang"/>
        </w:rPr>
        <w:t>:</w:t>
      </w:r>
      <w:r>
        <w:rPr>
          <w:rStyle w:val="TimesNewRoman75pt0pt"/>
          <w:rFonts w:eastAsia="Batang"/>
        </w:rPr>
        <w:t xml:space="preserve"> наук,- фант., </w:t>
      </w:r>
      <w:r>
        <w:rPr>
          <w:rStyle w:val="TimesNewRoman85pt0pt"/>
          <w:rFonts w:eastAsia="Batang"/>
        </w:rPr>
        <w:t>пригодницького,</w:t>
      </w:r>
      <w:r>
        <w:rPr>
          <w:rStyle w:val="TimesNewRoman75pt0pt0"/>
          <w:rFonts w:eastAsia="Batang"/>
        </w:rPr>
        <w:t xml:space="preserve"> </w:t>
      </w:r>
      <w:r>
        <w:rPr>
          <w:rStyle w:val="TimesNewRoman75pt0pt"/>
          <w:rFonts w:eastAsia="Batang"/>
        </w:rPr>
        <w:t>детективного, сатир. В першу чергу Г.р. був вик</w:t>
      </w:r>
      <w:r>
        <w:rPr>
          <w:rStyle w:val="TimesNewRoman75pt0pt"/>
          <w:rFonts w:eastAsia="Batang"/>
        </w:rPr>
        <w:t>ористаний письменни</w:t>
      </w:r>
      <w:r>
        <w:rPr>
          <w:rStyle w:val="TimesNewRoman75pt0pt"/>
          <w:rFonts w:eastAsia="Batang"/>
        </w:rPr>
        <w:softHyphen/>
        <w:t xml:space="preserve">ками </w:t>
      </w:r>
      <w:r>
        <w:rPr>
          <w:rStyle w:val="TimesNewRoman85pt0pt"/>
          <w:rFonts w:eastAsia="Batang"/>
        </w:rPr>
        <w:t>романтизму</w:t>
      </w:r>
      <w:r>
        <w:rPr>
          <w:rStyle w:val="TimesNewRoman75pt0pt0"/>
          <w:rFonts w:eastAsia="Batang"/>
        </w:rPr>
        <w:t xml:space="preserve"> </w:t>
      </w:r>
      <w:r>
        <w:rPr>
          <w:rStyle w:val="TimesNewRoman75pt0pt"/>
          <w:rFonts w:eastAsia="Batang"/>
        </w:rPr>
        <w:t xml:space="preserve">та </w:t>
      </w:r>
      <w:r>
        <w:rPr>
          <w:rStyle w:val="TimesNewRoman85pt0pt"/>
          <w:rFonts w:eastAsia="Batang"/>
        </w:rPr>
        <w:t>неоромантизму,</w:t>
      </w:r>
      <w:r>
        <w:rPr>
          <w:rStyle w:val="TimesNewRoman75pt0pt0"/>
          <w:rFonts w:eastAsia="Batang"/>
        </w:rPr>
        <w:t xml:space="preserve"> </w:t>
      </w:r>
      <w:r>
        <w:rPr>
          <w:rStyle w:val="TimesNewRoman75pt0pt"/>
          <w:rFonts w:eastAsia="Batang"/>
        </w:rPr>
        <w:t>які на</w:t>
      </w:r>
      <w:r>
        <w:rPr>
          <w:rStyle w:val="TimesNewRoman75pt0pt"/>
          <w:rFonts w:eastAsia="Batang"/>
        </w:rPr>
        <w:softHyphen/>
        <w:t>сичували його глибоким філос.-етич. змістом.</w:t>
      </w:r>
    </w:p>
    <w:p w:rsidR="00361F9A" w:rsidRDefault="005F5C25">
      <w:pPr>
        <w:pStyle w:val="a5"/>
        <w:framePr w:wrap="none" w:vAnchor="page" w:hAnchor="page" w:x="5794" w:y="14166"/>
        <w:shd w:val="clear" w:color="auto" w:fill="auto"/>
        <w:spacing w:line="150" w:lineRule="exact"/>
        <w:ind w:left="20"/>
      </w:pPr>
      <w:r>
        <w:rPr>
          <w:rStyle w:val="TimesNewRoman75pt0pt2"/>
          <w:rFonts w:eastAsia="Batang"/>
        </w:rPr>
        <w:t>135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56" w:y="2501"/>
        <w:shd w:val="clear" w:color="auto" w:fill="auto"/>
        <w:spacing w:line="150" w:lineRule="exact"/>
        <w:ind w:left="20"/>
      </w:pPr>
      <w:r>
        <w:rPr>
          <w:rStyle w:val="7TimesNewRoman75pt0pt0"/>
          <w:rFonts w:eastAsia="Georgia"/>
        </w:rPr>
        <w:lastRenderedPageBreak/>
        <w:t>ГРОТЕСК</w:t>
      </w:r>
    </w:p>
    <w:p w:rsidR="00361F9A" w:rsidRDefault="005F5C25">
      <w:pPr>
        <w:pStyle w:val="81"/>
        <w:framePr w:w="3696" w:h="11143" w:hRule="exact" w:wrap="none" w:vAnchor="page" w:hAnchor="page" w:x="2136" w:y="2806"/>
        <w:shd w:val="clear" w:color="auto" w:fill="auto"/>
        <w:ind w:left="20" w:right="20"/>
      </w:pPr>
      <w:r>
        <w:rPr>
          <w:rStyle w:val="TimesNewRoman75pt0pt"/>
          <w:rFonts w:eastAsia="Batang"/>
        </w:rPr>
        <w:t>Елементи Г.р. наявні в творчості В.</w:t>
      </w:r>
      <w:r>
        <w:rPr>
          <w:rStyle w:val="TimesNewRoman75pt0pt"/>
          <w:rFonts w:eastAsia="Batang"/>
          <w:lang w:val="ru-RU"/>
        </w:rPr>
        <w:t xml:space="preserve">Скотта, </w:t>
      </w:r>
      <w:r>
        <w:rPr>
          <w:rStyle w:val="TimesNewRoman75pt0pt"/>
          <w:rFonts w:eastAsia="Batang"/>
        </w:rPr>
        <w:t>Дж.Г.Н.</w:t>
      </w:r>
      <w:r>
        <w:rPr>
          <w:rStyle w:val="TimesNewRoman75pt0pt"/>
          <w:rFonts w:eastAsia="Batang"/>
          <w:lang w:val="ru-RU"/>
        </w:rPr>
        <w:t xml:space="preserve">Байрона, </w:t>
      </w:r>
      <w:r>
        <w:rPr>
          <w:rStyle w:val="TimesNewRoman75pt0pt"/>
          <w:rFonts w:eastAsia="Batang"/>
        </w:rPr>
        <w:t>Ш.Бронте, У.Коллінза, Р.Л.Стівенсона, А.Конан Дойла, О.Ва</w:t>
      </w:r>
      <w:r>
        <w:rPr>
          <w:rStyle w:val="TimesNewRoman75pt0pt"/>
          <w:rFonts w:eastAsia="Batang"/>
        </w:rPr>
        <w:t xml:space="preserve">йлда, Г.Вел- лза, Е.Т.А.Гофмана, О. де </w:t>
      </w:r>
      <w:r>
        <w:rPr>
          <w:rStyle w:val="TimesNewRoman75pt0pt"/>
          <w:rFonts w:eastAsia="Batang"/>
          <w:lang w:val="ru-RU"/>
        </w:rPr>
        <w:t xml:space="preserve">Бальзака, </w:t>
      </w:r>
      <w:r>
        <w:rPr>
          <w:rStyle w:val="TimesNewRoman75pt0pt"/>
          <w:rFonts w:eastAsia="Batang"/>
        </w:rPr>
        <w:t>В.Гюго, Ш.Но- д'є, Т.Гот’є, О.Пушкіна — “Пікова дама”, М.Гого- ля — "Страшна помста”, М.Лєрмонтова — “Де</w:t>
      </w:r>
      <w:r>
        <w:rPr>
          <w:rStyle w:val="TimesNewRoman75pt0pt"/>
          <w:rFonts w:eastAsia="Batang"/>
        </w:rPr>
        <w:softHyphen/>
        <w:t xml:space="preserve">мон”, І.Тургенєва — “Після смерті” (“Клара Міліч”), Ф.Достоєвського, </w:t>
      </w:r>
      <w:r>
        <w:rPr>
          <w:rStyle w:val="TimesNewRoman75pt0pt"/>
          <w:rFonts w:eastAsia="Batang"/>
          <w:lang w:val="ru-RU"/>
        </w:rPr>
        <w:t xml:space="preserve">Л.Андреева, </w:t>
      </w:r>
      <w:r>
        <w:rPr>
          <w:rStyle w:val="TimesNewRoman75pt0pt"/>
          <w:rFonts w:eastAsia="Batang"/>
        </w:rPr>
        <w:t>О.Купріна,</w:t>
      </w:r>
    </w:p>
    <w:p w:rsidR="00361F9A" w:rsidRDefault="005F5C25">
      <w:pPr>
        <w:pStyle w:val="81"/>
        <w:framePr w:w="3696" w:h="11143" w:hRule="exact" w:wrap="none" w:vAnchor="page" w:hAnchor="page" w:x="2136" w:y="2806"/>
        <w:shd w:val="clear" w:color="auto" w:fill="auto"/>
        <w:tabs>
          <w:tab w:val="left" w:pos="1326"/>
        </w:tabs>
        <w:ind w:left="20" w:right="20"/>
      </w:pPr>
      <w:r>
        <w:rPr>
          <w:rStyle w:val="TimesNewRoman75pt0pt"/>
          <w:rFonts w:eastAsia="Batang"/>
        </w:rPr>
        <w:t>О.Амфітеат</w:t>
      </w:r>
      <w:r>
        <w:rPr>
          <w:rStyle w:val="TimesNewRoman75pt0pt"/>
          <w:rFonts w:eastAsia="Batang"/>
        </w:rPr>
        <w:t xml:space="preserve">рова. В XX ст. риси Г.р. присутні у тв. сюрреалістів, експресіоністів, в </w:t>
      </w:r>
      <w:r>
        <w:rPr>
          <w:rStyle w:val="TimesNewRoman75pt0pt"/>
          <w:rFonts w:eastAsia="Batang"/>
          <w:lang w:val="ru-RU"/>
        </w:rPr>
        <w:t xml:space="preserve">лат.-амер. </w:t>
      </w:r>
      <w:r>
        <w:rPr>
          <w:rStyle w:val="TimesNewRoman75pt0pt"/>
          <w:rFonts w:eastAsia="Batang"/>
        </w:rPr>
        <w:t>романі. Естетика “жахливого”, таємничого, незбагненно</w:t>
      </w:r>
      <w:r>
        <w:rPr>
          <w:rStyle w:val="TimesNewRoman75pt0pt"/>
          <w:rFonts w:eastAsia="Batang"/>
        </w:rPr>
        <w:softHyphen/>
        <w:t>го часто використовується письменниками XX ст. для демонстрації тези про одвічне відчуження лю</w:t>
      </w:r>
      <w:r>
        <w:rPr>
          <w:rStyle w:val="TimesNewRoman75pt0pt"/>
          <w:rFonts w:eastAsia="Batang"/>
        </w:rPr>
        <w:softHyphen/>
        <w:t>дини в світі, абсурднос</w:t>
      </w:r>
      <w:r>
        <w:rPr>
          <w:rStyle w:val="TimesNewRoman75pt0pt"/>
          <w:rFonts w:eastAsia="Batang"/>
        </w:rPr>
        <w:t xml:space="preserve">ті її буття (Г.Майрінк, Ф.Каф- ка, Ж.Грін, Г. ґарсіа </w:t>
      </w:r>
      <w:r>
        <w:rPr>
          <w:rStyle w:val="TimesNewRoman75pt0pt"/>
          <w:rFonts w:eastAsia="Batang"/>
          <w:lang w:val="ru-RU"/>
        </w:rPr>
        <w:t xml:space="preserve">Маркес, М.Булгаков). </w:t>
      </w:r>
      <w:r>
        <w:rPr>
          <w:rStyle w:val="TimesNewRoman85pt0pt"/>
          <w:rFonts w:eastAsia="Batang"/>
        </w:rPr>
        <w:t>Стилізацією</w:t>
      </w:r>
      <w:r>
        <w:rPr>
          <w:rStyle w:val="TimesNewRoman75pt0pt0"/>
          <w:rFonts w:eastAsia="Batang"/>
        </w:rPr>
        <w:t xml:space="preserve"> </w:t>
      </w:r>
      <w:r>
        <w:rPr>
          <w:rStyle w:val="TimesNewRoman75pt0pt"/>
          <w:rFonts w:eastAsia="Batang"/>
        </w:rPr>
        <w:t>Г.р. є роман У.Еко “Ім’я троянди”, де екзотика Сер-віччя переплітається з детектив</w:t>
      </w:r>
      <w:r>
        <w:rPr>
          <w:rStyle w:val="TimesNewRoman75pt0pt"/>
          <w:rFonts w:eastAsia="Batang"/>
        </w:rPr>
        <w:softHyphen/>
        <w:t>ною інтригою і насичується важливою екзи</w:t>
      </w:r>
      <w:r>
        <w:rPr>
          <w:rStyle w:val="TimesNewRoman75pt0pt"/>
          <w:rFonts w:eastAsia="Batang"/>
        </w:rPr>
        <w:softHyphen/>
        <w:t>стенціальною проблематикою. Відлуння Ґ.р. відч</w:t>
      </w:r>
      <w:r>
        <w:rPr>
          <w:rStyle w:val="TimesNewRoman75pt0pt"/>
          <w:rFonts w:eastAsia="Batang"/>
        </w:rPr>
        <w:t>у</w:t>
      </w:r>
      <w:r>
        <w:rPr>
          <w:rStyle w:val="TimesNewRoman75pt0pt"/>
          <w:rFonts w:eastAsia="Batang"/>
        </w:rPr>
        <w:softHyphen/>
        <w:t>вається в повісті С.Лема “Маска”. Типовішим є використання первнів Г.р. в масовій культурі, т.зв. тріллери в л-рі та кіно (романи Дельфіни К.Лай- онс, Ф.Герд, Х’ю Волпол, фільми А.Гічкока).</w:t>
      </w:r>
    </w:p>
    <w:p w:rsidR="00361F9A" w:rsidRDefault="005F5C25">
      <w:pPr>
        <w:pStyle w:val="81"/>
        <w:framePr w:w="3696" w:h="11143" w:hRule="exact" w:wrap="none" w:vAnchor="page" w:hAnchor="page" w:x="2136" w:y="2806"/>
        <w:shd w:val="clear" w:color="auto" w:fill="auto"/>
        <w:ind w:left="20" w:right="20" w:firstLine="280"/>
      </w:pPr>
      <w:r>
        <w:rPr>
          <w:rStyle w:val="TimesNewRoman75pt0pt"/>
          <w:rFonts w:eastAsia="Batang"/>
        </w:rPr>
        <w:t xml:space="preserve">Дослідження готичного первня в укр. л-рі провели І.Качуровський </w:t>
      </w:r>
      <w:r>
        <w:rPr>
          <w:rStyle w:val="TimesNewRoman75pt0pt"/>
          <w:rFonts w:eastAsia="Batang"/>
        </w:rPr>
        <w:t>і В.Шевчук. Його на</w:t>
      </w:r>
      <w:r>
        <w:rPr>
          <w:rStyle w:val="TimesNewRoman75pt0pt"/>
          <w:rFonts w:eastAsia="Batang"/>
        </w:rPr>
        <w:softHyphen/>
        <w:t xml:space="preserve">явність пояснюється світовідчуттям українця, в </w:t>
      </w:r>
      <w:r>
        <w:rPr>
          <w:rStyle w:val="TimesNewRoman65pt0pt"/>
          <w:rFonts w:eastAsia="Batang"/>
        </w:rPr>
        <w:t xml:space="preserve">якому </w:t>
      </w:r>
      <w:r>
        <w:rPr>
          <w:rStyle w:val="TimesNewRoman75pt0pt"/>
          <w:rFonts w:eastAsia="Batang"/>
        </w:rPr>
        <w:t xml:space="preserve">величезну ролю відіграє фантазія, а також фольклор.-барочними підвалинами самої л-ри. Готичні елементи присутні в прозі Г.Квітки-Ос- нов’яненка (“Мертвецький </w:t>
      </w:r>
      <w:r>
        <w:rPr>
          <w:rStyle w:val="TimesNewRoman65pt0pt"/>
          <w:rFonts w:eastAsia="Batang"/>
        </w:rPr>
        <w:t xml:space="preserve">Великдень”), </w:t>
      </w:r>
      <w:r>
        <w:rPr>
          <w:rStyle w:val="TimesNewRoman75pt0pt"/>
          <w:rFonts w:eastAsia="Batang"/>
        </w:rPr>
        <w:t>П.Куліша (“В</w:t>
      </w:r>
      <w:r>
        <w:rPr>
          <w:rStyle w:val="TimesNewRoman75pt0pt"/>
          <w:rFonts w:eastAsia="Batang"/>
        </w:rPr>
        <w:t>огняний змій”), І.Франка (“Терен на нозі”),</w:t>
      </w:r>
    </w:p>
    <w:p w:rsidR="00361F9A" w:rsidRDefault="005F5C25">
      <w:pPr>
        <w:pStyle w:val="81"/>
        <w:framePr w:w="3696" w:h="11143" w:hRule="exact" w:wrap="none" w:vAnchor="page" w:hAnchor="page" w:x="2136" w:y="2806"/>
        <w:shd w:val="clear" w:color="auto" w:fill="auto"/>
        <w:tabs>
          <w:tab w:val="left" w:pos="1537"/>
        </w:tabs>
        <w:ind w:left="20" w:right="20"/>
      </w:pPr>
      <w:r>
        <w:rPr>
          <w:rStyle w:val="TimesNewRoman75pt0pt"/>
          <w:rFonts w:eastAsia="Batang"/>
        </w:rPr>
        <w:t>А.Крушельницького (“У пітьмі ночі"), Н.Кобринсь- кої (“Рожа”), Г.Хоткевича (“Фантазія”), Н.</w:t>
      </w:r>
      <w:r>
        <w:rPr>
          <w:rStyle w:val="TimesNewRoman75pt0pt"/>
          <w:rFonts w:eastAsia="Batang"/>
          <w:lang w:val="ru-RU"/>
        </w:rPr>
        <w:t>Ки</w:t>
      </w:r>
      <w:r>
        <w:rPr>
          <w:rStyle w:val="TimesNewRoman75pt0pt"/>
          <w:rFonts w:eastAsia="Batang"/>
          <w:lang w:val="ru-RU"/>
        </w:rPr>
        <w:softHyphen/>
        <w:t xml:space="preserve">бальчич </w:t>
      </w:r>
      <w:r>
        <w:rPr>
          <w:rStyle w:val="TimesNewRoman75pt0pt"/>
          <w:rFonts w:eastAsia="Batang"/>
        </w:rPr>
        <w:t>(“В старих палатах"), Б.Лепкого ("Ста</w:t>
      </w:r>
      <w:r>
        <w:rPr>
          <w:rStyle w:val="TimesNewRoman75pt0pt"/>
          <w:rFonts w:eastAsia="Batang"/>
        </w:rPr>
        <w:softHyphen/>
        <w:t xml:space="preserve">рий двір”), Ю.Будяка (“Петля”), П.Богаиького (“Камелія"), Д.Жовни </w:t>
      </w:r>
      <w:r>
        <w:rPr>
          <w:rStyle w:val="TimesNewRoman75pt0pt"/>
          <w:rFonts w:eastAsia="Batang"/>
          <w:lang w:val="ru-RU"/>
        </w:rPr>
        <w:t>(“Вдов</w:t>
      </w:r>
      <w:r>
        <w:rPr>
          <w:rStyle w:val="TimesNewRoman75pt0pt"/>
          <w:rFonts w:eastAsia="Batang"/>
          <w:lang w:val="ru-RU"/>
        </w:rPr>
        <w:t xml:space="preserve">ушка"), </w:t>
      </w:r>
      <w:r>
        <w:rPr>
          <w:rStyle w:val="TimesNewRoman75pt0pt"/>
          <w:rFonts w:eastAsia="Batang"/>
        </w:rPr>
        <w:t>В.Шевчука (“Хованець”), У сатир.-постмодерністичному дусі їх трансформовано Ю.Винничуком (“Ласкаво просимо в Шуроград”) та Ю.Андруховичем (“Рек</w:t>
      </w:r>
      <w:r>
        <w:rPr>
          <w:rStyle w:val="TimesNewRoman75pt0pt"/>
          <w:rFonts w:eastAsia="Batang"/>
        </w:rPr>
        <w:softHyphen/>
        <w:t>реації”, “Московіада”).</w:t>
      </w:r>
    </w:p>
    <w:p w:rsidR="00361F9A" w:rsidRDefault="005F5C25">
      <w:pPr>
        <w:pStyle w:val="140"/>
        <w:framePr w:w="3696" w:h="11143" w:hRule="exact" w:wrap="none" w:vAnchor="page" w:hAnchor="page" w:x="2136" w:y="2806"/>
        <w:shd w:val="clear" w:color="auto" w:fill="auto"/>
        <w:ind w:right="20"/>
      </w:pPr>
      <w:r>
        <w:rPr>
          <w:rStyle w:val="14TimesNewRoman7pt0pt"/>
          <w:rFonts w:eastAsia="Batang"/>
          <w:i/>
          <w:iCs/>
        </w:rPr>
        <w:t>Юрій Полов</w:t>
      </w:r>
    </w:p>
    <w:p w:rsidR="00361F9A" w:rsidRDefault="005F5C25">
      <w:pPr>
        <w:pStyle w:val="81"/>
        <w:framePr w:w="3696" w:h="11143" w:hRule="exact" w:wrap="none" w:vAnchor="page" w:hAnchor="page" w:x="2136" w:y="2806"/>
        <w:shd w:val="clear" w:color="auto" w:fill="auto"/>
        <w:ind w:left="20" w:right="20" w:firstLine="280"/>
      </w:pPr>
      <w:r>
        <w:rPr>
          <w:rStyle w:val="TimesNewRoman75pt0pt"/>
          <w:rFonts w:eastAsia="Batang"/>
        </w:rPr>
        <w:t xml:space="preserve">ГРОТЕСК (італ. </w:t>
      </w:r>
      <w:r>
        <w:rPr>
          <w:rStyle w:val="TimesNewRoman8pt0pt"/>
          <w:rFonts w:eastAsia="Batang"/>
          <w:lang w:val="en-US"/>
        </w:rPr>
        <w:t>grottesco</w:t>
      </w:r>
      <w:r>
        <w:rPr>
          <w:rStyle w:val="TimesNewRoman75pt0pt"/>
          <w:rFonts w:eastAsia="Batang"/>
          <w:lang w:val="en-US"/>
        </w:rPr>
        <w:t xml:space="preserve"> </w:t>
      </w:r>
      <w:r>
        <w:rPr>
          <w:rStyle w:val="TimesNewRoman75pt0pt"/>
          <w:rFonts w:eastAsia="Batang"/>
        </w:rPr>
        <w:t xml:space="preserve">від </w:t>
      </w:r>
      <w:r>
        <w:rPr>
          <w:rStyle w:val="TimesNewRoman8pt0pt"/>
          <w:rFonts w:eastAsia="Batang"/>
          <w:lang w:val="en-US"/>
        </w:rPr>
        <w:t>grotta</w:t>
      </w:r>
      <w:r>
        <w:rPr>
          <w:rStyle w:val="TimesNewRoman75pt0pt"/>
          <w:rFonts w:eastAsia="Batang"/>
          <w:lang w:val="en-US"/>
        </w:rPr>
        <w:t xml:space="preserve"> </w:t>
      </w:r>
      <w:r>
        <w:rPr>
          <w:rStyle w:val="TimesNewRoman75pt0pt"/>
          <w:rFonts w:eastAsia="Batang"/>
        </w:rPr>
        <w:t>— пече</w:t>
      </w:r>
      <w:r>
        <w:rPr>
          <w:rStyle w:val="TimesNewRoman75pt0pt"/>
          <w:rFonts w:eastAsia="Batang"/>
        </w:rPr>
        <w:softHyphen/>
        <w:t xml:space="preserve">ра, грот) — тип худож. </w:t>
      </w:r>
      <w:r>
        <w:rPr>
          <w:rStyle w:val="TimesNewRoman75pt0pt"/>
          <w:rFonts w:eastAsia="Batang"/>
        </w:rPr>
        <w:t>образності (вид худож. типізації, тип художньої умовності), заснований на парадоксі, шаржуванні, карикатурному пере</w:t>
      </w:r>
      <w:r>
        <w:rPr>
          <w:rStyle w:val="TimesNewRoman75pt0pt"/>
          <w:rFonts w:eastAsia="Batang"/>
        </w:rPr>
        <w:softHyphen/>
        <w:t>більшенні, пІі^якому надмірно деформуються реальні співвідношення предметів і явиш об'єктив, світу і химерно поєднуються контрастні елементи</w:t>
      </w:r>
      <w:r>
        <w:rPr>
          <w:rStyle w:val="TimesNewRoman75pt0pt"/>
          <w:rFonts w:eastAsia="Batang"/>
        </w:rPr>
        <w:t xml:space="preserve"> — прекрасне і потворне, траг. і коміч., реальне й ірреальне. Термін Г. запозичено з об- разотвор. мист-ва. Г. називали рим. настінні ор</w:t>
      </w:r>
      <w:r>
        <w:rPr>
          <w:rStyle w:val="TimesNewRoman75pt0pt"/>
          <w:rFonts w:eastAsia="Batang"/>
        </w:rPr>
        <w:softHyphen/>
        <w:t>наменти з чудернацьким сплетінням вегетативних, анімалістичних та антропоморф</w:t>
      </w:r>
      <w:r>
        <w:rPr>
          <w:rStyle w:val="TimesNewRoman75pt0pt"/>
          <w:rFonts w:eastAsia="Batang"/>
        </w:rPr>
        <w:softHyphen/>
        <w:t>них форм, знайдені в лобу Відродження в Г</w:t>
      </w:r>
      <w:r>
        <w:rPr>
          <w:rStyle w:val="TimesNewRoman75pt0pt"/>
          <w:rFonts w:eastAsia="Batang"/>
        </w:rPr>
        <w:t>ротах підземних терм імператора Тита. З часом значення терміна розширилось і використовуєт</w:t>
      </w:r>
      <w:r>
        <w:rPr>
          <w:rStyle w:val="TimesNewRoman75pt0pt"/>
          <w:rFonts w:eastAsia="Batang"/>
        </w:rPr>
        <w:softHyphen/>
        <w:t>ься в ін. видах мист-ва.</w:t>
      </w:r>
    </w:p>
    <w:p w:rsidR="00361F9A" w:rsidRDefault="005F5C25">
      <w:pPr>
        <w:pStyle w:val="81"/>
        <w:framePr w:w="3696" w:h="11143" w:hRule="exact" w:wrap="none" w:vAnchor="page" w:hAnchor="page" w:x="2136" w:y="2806"/>
        <w:shd w:val="clear" w:color="auto" w:fill="auto"/>
        <w:ind w:left="20" w:right="20" w:firstLine="280"/>
      </w:pPr>
      <w:r>
        <w:rPr>
          <w:rStyle w:val="TimesNewRoman75pt0pt"/>
          <w:rFonts w:eastAsia="Batang"/>
        </w:rPr>
        <w:t xml:space="preserve">Найчастіше Г. служить засобом </w:t>
      </w:r>
      <w:r>
        <w:rPr>
          <w:rStyle w:val="TimesNewRoman85pt0pt"/>
          <w:rFonts w:eastAsia="Batang"/>
        </w:rPr>
        <w:t>сатири</w:t>
      </w:r>
      <w:r>
        <w:rPr>
          <w:rStyle w:val="TimesNewRoman75pt0pt0"/>
          <w:rFonts w:eastAsia="Batang"/>
        </w:rPr>
        <w:t xml:space="preserve"> </w:t>
      </w:r>
      <w:r>
        <w:rPr>
          <w:rStyle w:val="TimesNewRoman75pt0pt"/>
          <w:rFonts w:eastAsia="Batang"/>
        </w:rPr>
        <w:t>і спо</w:t>
      </w:r>
      <w:r>
        <w:rPr>
          <w:rStyle w:val="TimesNewRoman75pt0pt"/>
          <w:rFonts w:eastAsia="Batang"/>
        </w:rPr>
        <w:softHyphen/>
        <w:t>ріднений із саркастичним зображенням дійсності, однак це не просте сатир, загострення, фарсова си</w:t>
      </w:r>
      <w:r>
        <w:rPr>
          <w:rStyle w:val="TimesNewRoman75pt0pt"/>
          <w:rFonts w:eastAsia="Batang"/>
        </w:rPr>
        <w:t>туація, коміч. гіперболізація, а особливий ґроте-</w:t>
      </w:r>
    </w:p>
    <w:p w:rsidR="00361F9A" w:rsidRDefault="005F5C25">
      <w:pPr>
        <w:pStyle w:val="81"/>
        <w:framePr w:w="3821" w:h="11154" w:hRule="exact" w:wrap="none" w:vAnchor="page" w:hAnchor="page" w:x="5991" w:y="2806"/>
        <w:shd w:val="clear" w:color="auto" w:fill="auto"/>
        <w:ind w:left="20" w:right="20"/>
      </w:pPr>
      <w:r>
        <w:rPr>
          <w:rStyle w:val="TimesNewRoman75pt0pt"/>
          <w:rFonts w:eastAsia="Batang"/>
        </w:rPr>
        <w:t>скний світ, в якому порушено всі звичні уявлення і пропорції, свого роду “світ навиворіт” — часто алогічний, далекий від зовн. оравдоподібності, але такий, шо принципово вїтао відображає якісь глибинні тенд</w:t>
      </w:r>
      <w:r>
        <w:rPr>
          <w:rStyle w:val="TimesNewRoman75pt0pt"/>
          <w:rFonts w:eastAsia="Batang"/>
        </w:rPr>
        <w:t>енції та взаємозв'язки. Тому Г. зав</w:t>
      </w:r>
      <w:r>
        <w:rPr>
          <w:rStyle w:val="TimesNewRoman75pt0pt"/>
          <w:rFonts w:eastAsia="Batang"/>
        </w:rPr>
        <w:softHyphen/>
        <w:t>жди амбівалентний, двоплановий, в ньому наявне водночас реальне і фант., високе і низьке, раціональне й абсурдне, як, це наочно представле</w:t>
      </w:r>
      <w:r>
        <w:rPr>
          <w:rStyle w:val="TimesNewRoman75pt0pt"/>
          <w:rFonts w:eastAsia="Batang"/>
        </w:rPr>
        <w:softHyphen/>
        <w:t>но в картинах П.Брейгеля або І.Босха, гравюрах Ж.Калло, Ф.Гойї (“Капричос”), малю</w:t>
      </w:r>
      <w:r>
        <w:rPr>
          <w:rStyle w:val="TimesNewRoman75pt0pt"/>
          <w:rFonts w:eastAsia="Batang"/>
        </w:rPr>
        <w:t>нках О.Домь- є, суч. укр. митця М.Греся, на полотнах сюрреалістів (С.Далі). Теорія даного поняття розроблялася, по</w:t>
      </w:r>
      <w:r>
        <w:rPr>
          <w:rStyle w:val="TimesNewRoman75pt0pt"/>
          <w:rFonts w:eastAsia="Batang"/>
        </w:rPr>
        <w:softHyphen/>
        <w:t xml:space="preserve">чинаючи з XVIII ст. Так, нім. дослідник К.Фльогель </w:t>
      </w:r>
      <w:r>
        <w:rPr>
          <w:rStyle w:val="TimesNewRoman75pt0pt"/>
          <w:rFonts w:eastAsia="Batang"/>
          <w:lang w:val="de-DE"/>
        </w:rPr>
        <w:t xml:space="preserve">(“Geschichte des Groteskkomischen”, </w:t>
      </w:r>
      <w:r>
        <w:rPr>
          <w:rStyle w:val="TimesNewRoman75pt0pt"/>
          <w:rFonts w:eastAsia="Batang"/>
        </w:rPr>
        <w:t>1788) підходив до нього з погляду співвідношення карик</w:t>
      </w:r>
      <w:r>
        <w:rPr>
          <w:rStyle w:val="TimesNewRoman75pt0pt"/>
          <w:rFonts w:eastAsia="Batang"/>
        </w:rPr>
        <w:t xml:space="preserve">атурного і фант, елементів, Г.Шнееганс </w:t>
      </w:r>
      <w:r>
        <w:rPr>
          <w:rStyle w:val="TimesNewRoman75pt0pt"/>
          <w:rFonts w:eastAsia="Batang"/>
          <w:lang w:val="de-DE"/>
        </w:rPr>
        <w:t xml:space="preserve">(“Geschichte der grotesken Satire”, 1894) </w:t>
      </w:r>
      <w:r>
        <w:rPr>
          <w:rStyle w:val="TimesNewRoman75pt0pt"/>
          <w:rFonts w:eastAsia="Batang"/>
        </w:rPr>
        <w:t xml:space="preserve">підхоплюючи </w:t>
      </w:r>
      <w:r>
        <w:rPr>
          <w:rStyle w:val="TimesNewRoman75pt0pt"/>
          <w:rFonts w:eastAsia="Batang"/>
          <w:lang w:val="de-DE"/>
        </w:rPr>
        <w:t xml:space="preserve">uio </w:t>
      </w:r>
      <w:r>
        <w:rPr>
          <w:rStyle w:val="TimesNewRoman75pt0pt"/>
          <w:rFonts w:eastAsia="Batang"/>
        </w:rPr>
        <w:t>думку, відзначав, що “карикатура полягає в перебільшенні нікчемного з метою його висміювання..., Ґ. вона стане лише тоді, коли перебільшить до неможли</w:t>
      </w:r>
      <w:r>
        <w:rPr>
          <w:rStyle w:val="TimesNewRoman75pt0pt"/>
          <w:rFonts w:eastAsia="Batang"/>
        </w:rPr>
        <w:softHyphen/>
        <w:t>вості, т</w:t>
      </w:r>
      <w:r>
        <w:rPr>
          <w:rStyle w:val="TimesNewRoman75pt0pt"/>
          <w:rFonts w:eastAsia="Batang"/>
        </w:rPr>
        <w:t xml:space="preserve">обто, коли у нас з’явиться відчуття, шо дане зображення реально неможливе”. Як один з най- давн. типів образності, Г. зустрічався вже в </w:t>
      </w:r>
      <w:r>
        <w:rPr>
          <w:rStyle w:val="TimesNewRoman85pt0pt"/>
          <w:rFonts w:eastAsia="Batang"/>
        </w:rPr>
        <w:t xml:space="preserve">міфах </w:t>
      </w:r>
      <w:r>
        <w:rPr>
          <w:rStyle w:val="TimesNewRoman75pt0pt"/>
          <w:rFonts w:eastAsia="Batang"/>
        </w:rPr>
        <w:t xml:space="preserve">та архаїчних культурах багатьох народів світу (ведійські </w:t>
      </w:r>
      <w:r>
        <w:rPr>
          <w:rStyle w:val="TimesNewRoman85pt0pt"/>
          <w:rFonts w:eastAsia="Batang"/>
        </w:rPr>
        <w:t>гімни,</w:t>
      </w:r>
      <w:r>
        <w:rPr>
          <w:rStyle w:val="TimesNewRoman75pt0pt0"/>
          <w:rFonts w:eastAsia="Batang"/>
        </w:rPr>
        <w:t xml:space="preserve"> </w:t>
      </w:r>
      <w:r>
        <w:rPr>
          <w:rStyle w:val="TimesNewRoman75pt0pt"/>
          <w:rFonts w:eastAsia="Batang"/>
        </w:rPr>
        <w:t xml:space="preserve">єгип. </w:t>
      </w:r>
      <w:r>
        <w:rPr>
          <w:rStyle w:val="TimesNewRoman85pt0pt"/>
          <w:rFonts w:eastAsia="Batang"/>
        </w:rPr>
        <w:t>казки,</w:t>
      </w:r>
      <w:r>
        <w:rPr>
          <w:rStyle w:val="TimesNewRoman75pt0pt0"/>
          <w:rFonts w:eastAsia="Batang"/>
        </w:rPr>
        <w:t xml:space="preserve"> </w:t>
      </w:r>
      <w:r>
        <w:rPr>
          <w:rStyle w:val="TimesNewRoman75pt0pt"/>
          <w:rFonts w:eastAsia="Batang"/>
        </w:rPr>
        <w:t>давн-грец. міфи тошо). Такі фант, ств</w:t>
      </w:r>
      <w:r>
        <w:rPr>
          <w:rStyle w:val="TimesNewRoman75pt0pt"/>
          <w:rFonts w:eastAsia="Batang"/>
        </w:rPr>
        <w:t>оріння фей. міфології, як кентаври, сирени, гарпії, химери виникли на основі гротеск</w:t>
      </w:r>
      <w:r>
        <w:rPr>
          <w:rStyle w:val="TimesNewRoman75pt0pt"/>
          <w:rFonts w:eastAsia="Batang"/>
        </w:rPr>
        <w:softHyphen/>
        <w:t>ного переосмислення дійсності, однак ця гротеск</w:t>
      </w:r>
      <w:r>
        <w:rPr>
          <w:rStyle w:val="TimesNewRoman75pt0pt"/>
          <w:rFonts w:eastAsia="Batang"/>
        </w:rPr>
        <w:softHyphen/>
        <w:t>ність була неусвідомленою, бо виражало наївно- стихійне осягнення навколишньої дійсності, а не була підпорядкована власне х</w:t>
      </w:r>
      <w:r>
        <w:rPr>
          <w:rStyle w:val="TimesNewRoman75pt0pt"/>
          <w:rFonts w:eastAsia="Batang"/>
        </w:rPr>
        <w:t>удож. завданням. Г. характерний, як правило, для таких напрямів, які припадають на епохи соц.-політ. нестабільності сусп- ва, в надрах якого живі елементи попередніх форм життя, приречені на вмирання, і водночас уже з’яв</w:t>
      </w:r>
      <w:r>
        <w:rPr>
          <w:rStyle w:val="TimesNewRoman75pt0pt"/>
          <w:rFonts w:eastAsia="Batang"/>
        </w:rPr>
        <w:softHyphen/>
        <w:t xml:space="preserve">ляються паростки </w:t>
      </w:r>
      <w:r>
        <w:rPr>
          <w:rStyle w:val="TimesNewRoman75pt0pt"/>
          <w:rFonts w:eastAsia="Batang"/>
          <w:lang w:val="ru-RU"/>
        </w:rPr>
        <w:t xml:space="preserve">нов. </w:t>
      </w:r>
      <w:r>
        <w:rPr>
          <w:rStyle w:val="TimesNewRoman75pt0pt"/>
          <w:rFonts w:eastAsia="Batang"/>
        </w:rPr>
        <w:t xml:space="preserve">світобачення </w:t>
      </w:r>
      <w:r>
        <w:rPr>
          <w:rStyle w:val="TimesNewRoman75pt0pt"/>
          <w:rFonts w:eastAsia="Batang"/>
        </w:rPr>
        <w:t xml:space="preserve">і мислення. Так, Г. в цілому майже не позначився на давн-грец. л-рі епохи розквіту полісів, але він має місце в період їхнього розпаду (Арістофан, Лукіан), так само, як до нього майже не зверталися митці епохи європ. </w:t>
      </w:r>
      <w:r>
        <w:rPr>
          <w:rStyle w:val="TimesNewRoman75pt0pt0"/>
          <w:rFonts w:eastAsia="Batang"/>
        </w:rPr>
        <w:t xml:space="preserve">к/таснинзму, </w:t>
      </w:r>
      <w:r>
        <w:rPr>
          <w:rStyle w:val="TimesNewRoman75pt0pt"/>
          <w:rFonts w:eastAsia="Batang"/>
        </w:rPr>
        <w:t>коли утвердилась абсолютна</w:t>
      </w:r>
      <w:r>
        <w:rPr>
          <w:rStyle w:val="TimesNewRoman75pt0pt"/>
          <w:rFonts w:eastAsia="Batang"/>
        </w:rPr>
        <w:t xml:space="preserve"> мо</w:t>
      </w:r>
      <w:r>
        <w:rPr>
          <w:rStyle w:val="TimesNewRoman75pt0pt"/>
          <w:rFonts w:eastAsia="Batang"/>
        </w:rPr>
        <w:softHyphen/>
        <w:t xml:space="preserve">нархія, хоча грубий комізм, фарсові елементи, стихія </w:t>
      </w:r>
      <w:r>
        <w:rPr>
          <w:rStyle w:val="TimesNewRoman85pt0pt"/>
          <w:rFonts w:eastAsia="Batang"/>
        </w:rPr>
        <w:t>иарнавалізації</w:t>
      </w:r>
      <w:r>
        <w:rPr>
          <w:rStyle w:val="TimesNewRoman75pt0pt0"/>
          <w:rFonts w:eastAsia="Batang"/>
        </w:rPr>
        <w:t xml:space="preserve"> </w:t>
      </w:r>
      <w:r>
        <w:rPr>
          <w:rStyle w:val="TimesNewRoman75pt0pt"/>
          <w:rFonts w:eastAsia="Batang"/>
        </w:rPr>
        <w:t xml:space="preserve">як прояви Ґ. пронизують л- ру Сер-віччя та </w:t>
      </w:r>
      <w:r>
        <w:rPr>
          <w:rStyle w:val="TimesNewRoman85pt0pt"/>
          <w:rFonts w:eastAsia="Batang"/>
        </w:rPr>
        <w:t>Відродження</w:t>
      </w:r>
      <w:r>
        <w:rPr>
          <w:rStyle w:val="TimesNewRoman75pt0pt0"/>
          <w:rFonts w:eastAsia="Batang"/>
        </w:rPr>
        <w:t xml:space="preserve"> </w:t>
      </w:r>
      <w:r>
        <w:rPr>
          <w:rStyle w:val="TimesNewRoman75pt0pt"/>
          <w:rFonts w:eastAsia="Batang"/>
        </w:rPr>
        <w:t xml:space="preserve">(нар. сатира, </w:t>
      </w:r>
      <w:r>
        <w:rPr>
          <w:rStyle w:val="TimesNewRoman75pt0pt0"/>
          <w:rFonts w:eastAsia="Batang"/>
        </w:rPr>
        <w:t xml:space="preserve">ваганти, </w:t>
      </w:r>
      <w:r>
        <w:rPr>
          <w:rStyle w:val="TimesNewRoman75pt0pt"/>
          <w:rFonts w:eastAsia="Batang"/>
        </w:rPr>
        <w:t xml:space="preserve">Ф.Війон, італ. </w:t>
      </w:r>
      <w:r>
        <w:rPr>
          <w:rStyle w:val="TimesNewRoman85pt0pt"/>
          <w:rFonts w:eastAsia="Batang"/>
        </w:rPr>
        <w:t xml:space="preserve">макаронічна поезія, </w:t>
      </w:r>
      <w:r>
        <w:rPr>
          <w:rStyle w:val="TimesNewRoman75pt0pt"/>
          <w:rFonts w:eastAsia="Batang"/>
        </w:rPr>
        <w:t>Ф.Рабле, Й.Фішарг, С.Брант, Еразм з Роттердаму), л-ру доби романтизму і</w:t>
      </w:r>
      <w:r>
        <w:rPr>
          <w:rStyle w:val="TimesNewRoman75pt0pt"/>
          <w:rFonts w:eastAsia="Batang"/>
        </w:rPr>
        <w:t xml:space="preserve"> т.д</w:t>
      </w:r>
      <w:r>
        <w:rPr>
          <w:rStyle w:val="TimesNewRoman75pt0pt4"/>
          <w:rFonts w:eastAsia="Batang"/>
        </w:rPr>
        <w:t>. В передмові до драм</w:t>
      </w:r>
      <w:r>
        <w:rPr>
          <w:rStyle w:val="TimesNewRoman75pt0pt"/>
          <w:rFonts w:eastAsia="Batang"/>
        </w:rPr>
        <w:t xml:space="preserve">и </w:t>
      </w:r>
      <w:r>
        <w:rPr>
          <w:rStyle w:val="TimesNewRoman75pt0pt4"/>
          <w:rFonts w:eastAsia="Batang"/>
          <w:lang w:val="ru-RU"/>
        </w:rPr>
        <w:t xml:space="preserve">“Кромвель", </w:t>
      </w:r>
      <w:r>
        <w:rPr>
          <w:rStyle w:val="TimesNewRoman75pt0pt4"/>
          <w:rFonts w:eastAsia="Batang"/>
        </w:rPr>
        <w:t>шо</w:t>
      </w:r>
      <w:r>
        <w:rPr>
          <w:rStyle w:val="TimesNewRoman75pt0pt"/>
          <w:rFonts w:eastAsia="Batang"/>
        </w:rPr>
        <w:t xml:space="preserve"> стала справжнім маніф</w:t>
      </w:r>
      <w:r>
        <w:rPr>
          <w:rStyle w:val="TimesNewRoman75pt0pt4"/>
          <w:rFonts w:eastAsia="Batang"/>
        </w:rPr>
        <w:t>естом де</w:t>
      </w:r>
      <w:r>
        <w:rPr>
          <w:rStyle w:val="TimesNewRoman75pt0pt"/>
          <w:rFonts w:eastAsia="Batang"/>
        </w:rPr>
        <w:t xml:space="preserve">- мократично настроєних романтиків </w:t>
      </w:r>
      <w:r>
        <w:rPr>
          <w:rStyle w:val="TimesNewRoman75pt0pt"/>
          <w:rFonts w:eastAsia="Batang"/>
          <w:lang w:val="ru-RU"/>
        </w:rPr>
        <w:t xml:space="preserve">И </w:t>
      </w:r>
      <w:r>
        <w:rPr>
          <w:rStyle w:val="TimesNewRoman75pt0pt"/>
          <w:rFonts w:eastAsia="Batang"/>
        </w:rPr>
        <w:t xml:space="preserve">І </w:t>
      </w:r>
      <w:r>
        <w:rPr>
          <w:rStyle w:val="TimesNewRoman75pt0pt"/>
          <w:rFonts w:eastAsia="Batang"/>
          <w:lang w:val="ru-RU"/>
        </w:rPr>
        <w:t>к</w:t>
      </w:r>
      <w:r>
        <w:rPr>
          <w:rStyle w:val="TimesNewRoman75pt0pt"/>
          <w:rFonts w:eastAsia="Batang"/>
          <w:lang w:val="de-DE"/>
        </w:rPr>
        <w:t xml:space="preserve">-im </w:t>
      </w:r>
      <w:r>
        <w:rPr>
          <w:rStyle w:val="TimesNewRoman75pt0pt4"/>
          <w:rFonts w:eastAsia="Batang"/>
        </w:rPr>
        <w:t>ггілкррг</w:t>
      </w:r>
      <w:r>
        <w:rPr>
          <w:rStyle w:val="TimesNewRoman75pt0pt"/>
          <w:rFonts w:eastAsia="Batang"/>
        </w:rPr>
        <w:t>- "'Тйовав розірваність рюйат~свшомос</w:t>
      </w:r>
      <w:r>
        <w:rPr>
          <w:rStyle w:val="TimesNewRoman75pt0pt"/>
          <w:rFonts w:eastAsia="Batang"/>
          <w:vertAlign w:val="superscript"/>
        </w:rPr>
        <w:t>І</w:t>
      </w:r>
      <w:r>
        <w:rPr>
          <w:rStyle w:val="TimesNewRoman75pt0pt"/>
          <w:rFonts w:eastAsia="Batang"/>
        </w:rPr>
        <w:t xml:space="preserve">РП </w:t>
      </w:r>
      <w:r>
        <w:rPr>
          <w:rStyle w:val="TimesNewRoman0pt"/>
          <w:rFonts w:eastAsia="Batang"/>
        </w:rPr>
        <w:t xml:space="preserve">ШИЗГс&gt;в </w:t>
      </w:r>
      <w:r>
        <w:rPr>
          <w:rStyle w:val="TimesNewRoman75pt0pt"/>
          <w:rFonts w:eastAsia="Batang"/>
        </w:rPr>
        <w:t>від</w:t>
      </w:r>
    </w:p>
    <w:p w:rsidR="00361F9A" w:rsidRDefault="005F5C25">
      <w:pPr>
        <w:pStyle w:val="81"/>
        <w:framePr w:w="3821" w:h="11154" w:hRule="exact" w:wrap="none" w:vAnchor="page" w:hAnchor="page" w:x="5991" w:y="2806"/>
        <w:numPr>
          <w:ilvl w:val="0"/>
          <w:numId w:val="78"/>
        </w:numPr>
        <w:shd w:val="clear" w:color="auto" w:fill="auto"/>
        <w:tabs>
          <w:tab w:val="left" w:pos="222"/>
        </w:tabs>
        <w:ind w:left="160" w:right="40"/>
      </w:pPr>
      <w:r>
        <w:rPr>
          <w:rStyle w:val="TimesNewRoman75pt0pt"/>
          <w:rFonts w:eastAsia="Batang"/>
        </w:rPr>
        <w:t>-іййСТЯЕҐТ*. “ЖТіЖадекгатніп юго способу відтворен</w:t>
      </w:r>
      <w:r>
        <w:rPr>
          <w:rStyle w:val="TimesNewRoman75pt0pt"/>
          <w:rFonts w:eastAsia="Batang"/>
        </w:rPr>
        <w:softHyphen/>
        <w:t>ня дійсності: “Дуалістичний с</w:t>
      </w:r>
      <w:r>
        <w:rPr>
          <w:rStyle w:val="TimesNewRoman75pt0pt"/>
          <w:rFonts w:eastAsia="Batang"/>
        </w:rPr>
        <w:t xml:space="preserve">вітогляд відкриває мист-ву </w:t>
      </w:r>
      <w:r>
        <w:rPr>
          <w:rStyle w:val="TimesNewRoman75pt0pt"/>
          <w:rFonts w:eastAsia="Batang"/>
          <w:lang w:val="ru-RU"/>
        </w:rPr>
        <w:t xml:space="preserve">нов. </w:t>
      </w:r>
      <w:r>
        <w:rPr>
          <w:rStyle w:val="TimesNewRoman75pt0pt"/>
          <w:rFonts w:eastAsia="Batang"/>
        </w:rPr>
        <w:t>тип, нову форму — Г. Муза побачить відразу речі високі і низькі, гротескні й піднесені і поєднає їх, подібно до природи, у своїх творіннях. Справжня поезія — це гармонія контрастів, і як засіб контрасту Г. — найбагатше джере</w:t>
      </w:r>
      <w:r>
        <w:rPr>
          <w:rStyle w:val="TimesNewRoman75pt0pt"/>
          <w:rFonts w:eastAsia="Batang"/>
        </w:rPr>
        <w:t>ло, яке при</w:t>
      </w:r>
      <w:r>
        <w:rPr>
          <w:rStyle w:val="TimesNewRoman75pt0pt"/>
          <w:rFonts w:eastAsia="Batang"/>
        </w:rPr>
        <w:softHyphen/>
        <w:t xml:space="preserve">рода відкриває мист-ву”. — </w:t>
      </w:r>
      <w:r>
        <w:rPr>
          <w:rStyle w:val="TimesNewRoman75pt0pt"/>
          <w:rFonts w:eastAsia="Batang"/>
          <w:lang w:val="ru-RU"/>
        </w:rPr>
        <w:t xml:space="preserve">Вел. </w:t>
      </w:r>
      <w:r>
        <w:rPr>
          <w:rStyle w:val="TimesNewRoman75pt0pt"/>
          <w:rFonts w:eastAsia="Batang"/>
        </w:rPr>
        <w:t>мірою саме завоя-' ки діяльності романтиків (Е.Т.А.</w:t>
      </w:r>
      <w:r>
        <w:rPr>
          <w:rStyle w:val="TimesNewRoman75pt0pt"/>
          <w:rFonts w:eastAsia="Batang"/>
          <w:lang w:val="ru-RU"/>
        </w:rPr>
        <w:t xml:space="preserve">Гофман, </w:t>
      </w:r>
      <w:r>
        <w:rPr>
          <w:rStyle w:val="TimesNewRoman75pt0pt"/>
          <w:rFonts w:eastAsia="Batang"/>
        </w:rPr>
        <w:t xml:space="preserve">Л.Тік, </w:t>
      </w:r>
      <w:r>
        <w:rPr>
          <w:rStyle w:val="TimesNewRoman75pt0pt"/>
          <w:rFonts w:eastAsia="Batang"/>
          <w:lang w:val="ru-RU"/>
        </w:rPr>
        <w:t xml:space="preserve">Жан-Поль, </w:t>
      </w:r>
      <w:r>
        <w:rPr>
          <w:rStyle w:val="TimesNewRoman75pt0pt"/>
          <w:rFonts w:eastAsia="Batang"/>
        </w:rPr>
        <w:t>Е.А.По, Н.Готорн) у л-рі виробився особ</w:t>
      </w:r>
      <w:r>
        <w:rPr>
          <w:rStyle w:val="TimesNewRoman75pt0pt"/>
          <w:rFonts w:eastAsia="Batang"/>
        </w:rPr>
        <w:softHyphen/>
        <w:t>ливий гротескний стиль, шо полягає в навмисному розхитуванні або й руйнуванні сюжету шляхом чис-</w:t>
      </w:r>
    </w:p>
    <w:p w:rsidR="00361F9A" w:rsidRDefault="005F5C25">
      <w:pPr>
        <w:pStyle w:val="a5"/>
        <w:framePr w:wrap="none" w:vAnchor="page" w:hAnchor="page" w:x="5847" w:y="14161"/>
        <w:shd w:val="clear" w:color="auto" w:fill="auto"/>
        <w:spacing w:line="150" w:lineRule="exact"/>
        <w:ind w:left="20"/>
      </w:pPr>
      <w:r>
        <w:rPr>
          <w:rStyle w:val="TimesNewRoman75pt0pt2"/>
          <w:rFonts w:eastAsia="Batang"/>
        </w:rPr>
        <w:t>136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7561" w:y="2369"/>
        <w:shd w:val="clear" w:color="auto" w:fill="auto"/>
        <w:spacing w:line="150" w:lineRule="exact"/>
        <w:ind w:left="20"/>
      </w:pPr>
      <w:r>
        <w:rPr>
          <w:rStyle w:val="7TimesNewRoman75pt0pt0"/>
          <w:rFonts w:eastAsia="Georgia"/>
          <w:lang w:val="ru-RU"/>
        </w:rPr>
        <w:lastRenderedPageBreak/>
        <w:t>ГЬОТЕАНСТВО, ГЕТЕАНСТВО</w:t>
      </w:r>
    </w:p>
    <w:p w:rsidR="00361F9A" w:rsidRDefault="005F5C25">
      <w:pPr>
        <w:pStyle w:val="81"/>
        <w:framePr w:w="3658" w:h="11142" w:hRule="exact" w:wrap="none" w:vAnchor="page" w:hAnchor="page" w:x="2118" w:y="2679"/>
        <w:shd w:val="clear" w:color="auto" w:fill="auto"/>
        <w:ind w:left="40" w:right="20"/>
      </w:pPr>
      <w:r>
        <w:rPr>
          <w:rStyle w:val="TimesNewRoman75pt0pt"/>
          <w:rFonts w:eastAsia="Batang"/>
          <w:lang w:val="ru-RU"/>
        </w:rPr>
        <w:t xml:space="preserve">ленних автор, </w:t>
      </w:r>
      <w:r>
        <w:rPr>
          <w:rStyle w:val="TimesNewRoman75pt0pt"/>
          <w:rFonts w:eastAsia="Batang"/>
        </w:rPr>
        <w:t>відступів, вставних епізодів, введен</w:t>
      </w:r>
      <w:r>
        <w:rPr>
          <w:rStyle w:val="TimesNewRoman75pt0pt"/>
          <w:rFonts w:eastAsia="Batang"/>
        </w:rPr>
        <w:softHyphen/>
        <w:t>ня додаткових сюжетних ліній, покликаних заплу</w:t>
      </w:r>
      <w:r>
        <w:rPr>
          <w:rStyle w:val="TimesNewRoman75pt0pt"/>
          <w:rFonts w:eastAsia="Batang"/>
        </w:rPr>
        <w:softHyphen/>
        <w:t>тувати логічність викладу подій, хронологічних пе</w:t>
      </w:r>
      <w:r>
        <w:rPr>
          <w:rStyle w:val="TimesNewRoman75pt0pt"/>
          <w:rFonts w:eastAsia="Batang"/>
        </w:rPr>
        <w:softHyphen/>
        <w:t xml:space="preserve">рестановок, хаотичної </w:t>
      </w:r>
      <w:r>
        <w:rPr>
          <w:rStyle w:val="TimesNewRoman8pt0pt"/>
          <w:rFonts w:eastAsia="Batang"/>
        </w:rPr>
        <w:t>композиції</w:t>
      </w:r>
      <w:r>
        <w:rPr>
          <w:rStyle w:val="TimesNewRoman75pt0pt"/>
          <w:rFonts w:eastAsia="Batang"/>
        </w:rPr>
        <w:t>, різких кон</w:t>
      </w:r>
      <w:r>
        <w:rPr>
          <w:rStyle w:val="TimesNewRoman75pt0pt"/>
          <w:rFonts w:eastAsia="Batang"/>
        </w:rPr>
        <w:softHyphen/>
      </w:r>
      <w:r>
        <w:rPr>
          <w:rStyle w:val="TimesNewRoman75pt0pt"/>
          <w:rFonts w:eastAsia="Batang"/>
        </w:rPr>
        <w:t xml:space="preserve">трастів, раптових переходів від траг. до коміч. і навпаки, а також шляхом стильових зміщень, </w:t>
      </w:r>
      <w:r>
        <w:rPr>
          <w:rStyle w:val="TimesNewRoman75pt0pt"/>
          <w:rFonts w:eastAsia="Batang"/>
          <w:lang w:val="ru-RU"/>
        </w:rPr>
        <w:t xml:space="preserve">напр., </w:t>
      </w:r>
      <w:r>
        <w:rPr>
          <w:rStyle w:val="TimesNewRoman75pt0pt"/>
          <w:rFonts w:eastAsia="Batang"/>
        </w:rPr>
        <w:t>невідповідності тону оповіді змістові тв., викори</w:t>
      </w:r>
      <w:r>
        <w:rPr>
          <w:rStyle w:val="TimesNewRoman75pt0pt"/>
          <w:rFonts w:eastAsia="Batang"/>
        </w:rPr>
        <w:softHyphen/>
        <w:t xml:space="preserve">станням семантичної гри слів, гіперболіч. порівнянь, реалізації і матеріалізації </w:t>
      </w:r>
      <w:r>
        <w:rPr>
          <w:rStyle w:val="TimesNewRoman8pt0pt"/>
          <w:rFonts w:eastAsia="Batang"/>
        </w:rPr>
        <w:t>метафор,</w:t>
      </w:r>
      <w:r>
        <w:rPr>
          <w:rStyle w:val="TimesNewRoman75pt0pt"/>
          <w:rFonts w:eastAsia="Batang"/>
        </w:rPr>
        <w:t xml:space="preserve"> багатої звуко</w:t>
      </w:r>
      <w:r>
        <w:rPr>
          <w:rStyle w:val="TimesNewRoman75pt0pt"/>
          <w:rFonts w:eastAsia="Batang"/>
        </w:rPr>
        <w:softHyphen/>
      </w:r>
      <w:r>
        <w:rPr>
          <w:rStyle w:val="TimesNewRoman75pt0pt"/>
          <w:rFonts w:eastAsia="Batang"/>
        </w:rPr>
        <w:t>вої інструментовки тошо. До арсеналу засобів Г. входить і романтична іронія. Щоправда, багато ви</w:t>
      </w:r>
      <w:r>
        <w:rPr>
          <w:rStyle w:val="TimesNewRoman75pt0pt"/>
          <w:rFonts w:eastAsia="Batang"/>
        </w:rPr>
        <w:softHyphen/>
        <w:t xml:space="preserve">щеназваних особливостей були притаманні деяким тв. епохи </w:t>
      </w:r>
      <w:r>
        <w:rPr>
          <w:rStyle w:val="TimesNewRoman8pt0pt"/>
          <w:rFonts w:eastAsia="Batang"/>
        </w:rPr>
        <w:t>Відродження</w:t>
      </w:r>
      <w:r>
        <w:rPr>
          <w:rStyle w:val="TimesNewRoman75pt0pt"/>
          <w:rFonts w:eastAsia="Batang"/>
        </w:rPr>
        <w:t xml:space="preserve"> (“Ґаргантюа і Пан- </w:t>
      </w:r>
      <w:r>
        <w:rPr>
          <w:rStyle w:val="TimesNewRoman75pt0pt"/>
          <w:rFonts w:eastAsia="Batang"/>
          <w:lang w:val="ru-RU"/>
        </w:rPr>
        <w:t xml:space="preserve">тагрюель" Рабле), </w:t>
      </w:r>
      <w:r>
        <w:rPr>
          <w:rStyle w:val="TimesNewRoman8pt0pt"/>
          <w:rFonts w:eastAsia="Batang"/>
        </w:rPr>
        <w:t>Просвітництва</w:t>
      </w:r>
      <w:r>
        <w:rPr>
          <w:rStyle w:val="TimesNewRoman75pt0pt"/>
          <w:rFonts w:eastAsia="Batang"/>
        </w:rPr>
        <w:t xml:space="preserve"> (“Мандри Гуллівера" Дж.Свіфта, “Мікроме</w:t>
      </w:r>
      <w:r>
        <w:rPr>
          <w:rStyle w:val="TimesNewRoman75pt0pt"/>
          <w:rFonts w:eastAsia="Batang"/>
        </w:rPr>
        <w:t xml:space="preserve">гас” </w:t>
      </w:r>
      <w:r>
        <w:rPr>
          <w:rStyle w:val="TimesNewRoman75pt0pt"/>
          <w:rFonts w:eastAsia="Batang"/>
          <w:lang w:val="ru-RU"/>
        </w:rPr>
        <w:t xml:space="preserve">Вольтера) </w:t>
      </w:r>
      <w:r>
        <w:rPr>
          <w:rStyle w:val="TimesNewRoman75pt0pt"/>
          <w:rFonts w:eastAsia="Batang"/>
        </w:rPr>
        <w:t xml:space="preserve">або </w:t>
      </w:r>
      <w:r>
        <w:rPr>
          <w:rStyle w:val="TimesNewRoman8pt0pt"/>
          <w:rFonts w:eastAsia="Batang"/>
        </w:rPr>
        <w:t>сентименталізму</w:t>
      </w:r>
      <w:r>
        <w:rPr>
          <w:rStyle w:val="TimesNewRoman75pt0pt"/>
          <w:rFonts w:eastAsia="Batang"/>
        </w:rPr>
        <w:t xml:space="preserve"> (“Життя і думки Трістана Шенді, джентльмена” Л.Стерна). Досліджуючи творчість </w:t>
      </w:r>
      <w:r>
        <w:rPr>
          <w:rStyle w:val="TimesNewRoman75pt0pt"/>
          <w:rFonts w:eastAsia="Batang"/>
          <w:lang w:val="ru-RU"/>
        </w:rPr>
        <w:t xml:space="preserve">Рабле, </w:t>
      </w:r>
      <w:r>
        <w:rPr>
          <w:rStyle w:val="TimesNewRoman75pt0pt"/>
          <w:rFonts w:eastAsia="Batang"/>
        </w:rPr>
        <w:t>одного з найвидатніших майстрів Г. в світ, л- рі, М.Бахтін підкреслює постійну мінливість, невло</w:t>
      </w:r>
      <w:r>
        <w:rPr>
          <w:rStyle w:val="TimesNewRoman75pt0pt"/>
          <w:rFonts w:eastAsia="Batang"/>
        </w:rPr>
        <w:softHyphen/>
        <w:t>вимість гротескного образу, його двоєди</w:t>
      </w:r>
      <w:r>
        <w:rPr>
          <w:rStyle w:val="TimesNewRoman75pt0pt"/>
          <w:rFonts w:eastAsia="Batang"/>
        </w:rPr>
        <w:t>ну приро</w:t>
      </w:r>
      <w:r>
        <w:rPr>
          <w:rStyle w:val="TimesNewRoman75pt0pt"/>
          <w:rFonts w:eastAsia="Batang"/>
        </w:rPr>
        <w:softHyphen/>
        <w:t>ду: “Гротескний образ характеризує явище в стані йоло зміни, незавершеної ше метаморфози, в стадії смерті і народження, росту і становлення..., в ньо</w:t>
      </w:r>
      <w:r>
        <w:rPr>
          <w:rStyle w:val="TimesNewRoman75pt0pt"/>
          <w:rFonts w:eastAsia="Batang"/>
        </w:rPr>
        <w:softHyphen/>
        <w:t>му в тій чи ін. формі дані (або намічені) обидва полюси зміни — і ст., і нове, і те, шо вмирає, і</w:t>
      </w:r>
      <w:r>
        <w:rPr>
          <w:rStyle w:val="TimesNewRoman75pt0pt"/>
          <w:rFonts w:eastAsia="Batang"/>
        </w:rPr>
        <w:t xml:space="preserve"> те, шо народжується".</w:t>
      </w:r>
    </w:p>
    <w:p w:rsidR="00361F9A" w:rsidRDefault="005F5C25">
      <w:pPr>
        <w:pStyle w:val="81"/>
        <w:framePr w:w="3658" w:h="11142" w:hRule="exact" w:wrap="none" w:vAnchor="page" w:hAnchor="page" w:x="2118" w:y="2679"/>
        <w:shd w:val="clear" w:color="auto" w:fill="auto"/>
        <w:ind w:left="40" w:right="20" w:firstLine="260"/>
      </w:pPr>
      <w:r>
        <w:rPr>
          <w:rStyle w:val="TimesNewRoman75pt0pt"/>
          <w:rFonts w:eastAsia="Batang"/>
        </w:rPr>
        <w:t>Як тип худож. умовності Ґ. може використо</w:t>
      </w:r>
      <w:r>
        <w:rPr>
          <w:rStyle w:val="TimesNewRoman75pt0pt"/>
          <w:rFonts w:eastAsia="Batang"/>
        </w:rPr>
        <w:softHyphen/>
        <w:t xml:space="preserve">вуватись і в реаліст, л-рі </w:t>
      </w:r>
      <w:r>
        <w:rPr>
          <w:rStyle w:val="TimesNewRoman75pt0pt"/>
          <w:rFonts w:eastAsia="Batang"/>
          <w:lang w:val="ru-RU"/>
        </w:rPr>
        <w:t xml:space="preserve">(А.Франс </w:t>
      </w:r>
      <w:r>
        <w:rPr>
          <w:rStyle w:val="TimesNewRoman75pt0pt"/>
          <w:rFonts w:eastAsia="Batang"/>
        </w:rPr>
        <w:t>“Острів пінгвінів”, Л.Піранделло “Шість персонажів у пошуках автора", Е. де Філіппо “Злодій в раю”, Г.Манн “Вірнопідданий”, К.Чапек “Засіб Макро- пулос”, “</w:t>
      </w:r>
      <w:r>
        <w:rPr>
          <w:rStyle w:val="TimesNewRoman75pt0pt"/>
          <w:rFonts w:eastAsia="Batang"/>
        </w:rPr>
        <w:t>Війна з саламандрами’’, Б.Брехт “Круг</w:t>
      </w:r>
      <w:r>
        <w:rPr>
          <w:rStyle w:val="TimesNewRoman75pt0pt"/>
          <w:rFonts w:eastAsia="Batang"/>
        </w:rPr>
        <w:softHyphen/>
        <w:t xml:space="preserve">логолові та гостороголові’’, Г.Грасс “Шуриха" та ін.). Значно частіше вдаються до ґ. письменники- модерністи (Г.Майрінк, Ф.Ведекінд, А.Кубін, Е.Йонеско, </w:t>
      </w:r>
      <w:r>
        <w:rPr>
          <w:rStyle w:val="TimesNewRoman75pt0pt"/>
          <w:rFonts w:eastAsia="Batang"/>
          <w:lang w:val="ru-RU"/>
        </w:rPr>
        <w:t xml:space="preserve">С,Бекетт, </w:t>
      </w:r>
      <w:r>
        <w:rPr>
          <w:rStyle w:val="TimesNewRoman75pt0pt"/>
          <w:rFonts w:eastAsia="Batang"/>
        </w:rPr>
        <w:t>М.Еме та ін.). Шедеврами Г. в рос. л-рі можна вважати т</w:t>
      </w:r>
      <w:r>
        <w:rPr>
          <w:rStyle w:val="TimesNewRoman75pt0pt"/>
          <w:rFonts w:eastAsia="Batang"/>
        </w:rPr>
        <w:t>акі тв., як “історія одного міста" М.Салтикова-Щедріна, “Ніс” М.Го- голя, “Клоп”, “Лазня” В.Маяковського, “Хуліо Хуреніто", “Бурхливе життя Лейзера Ройтшван- да” І.Еренбурга, “Самогубець” Н.Ердмана, “Май</w:t>
      </w:r>
      <w:r>
        <w:rPr>
          <w:rStyle w:val="TimesNewRoman75pt0pt"/>
          <w:rFonts w:eastAsia="Batang"/>
        </w:rPr>
        <w:softHyphen/>
        <w:t xml:space="preserve">стер і </w:t>
      </w:r>
      <w:r>
        <w:rPr>
          <w:rStyle w:val="TimesNewRoman75pt0pt"/>
          <w:rFonts w:eastAsia="Batang"/>
          <w:lang w:val="ru-RU"/>
        </w:rPr>
        <w:t xml:space="preserve">Маргарита” М.Булгакова, </w:t>
      </w:r>
      <w:r>
        <w:rPr>
          <w:rStyle w:val="TimesNewRoman75pt0pt"/>
          <w:rFonts w:eastAsia="Batang"/>
        </w:rPr>
        <w:t>“Голий король”, “Драк</w:t>
      </w:r>
      <w:r>
        <w:rPr>
          <w:rStyle w:val="TimesNewRoman75pt0pt"/>
          <w:rFonts w:eastAsia="Batang"/>
        </w:rPr>
        <w:t>он” Є.</w:t>
      </w:r>
      <w:r>
        <w:rPr>
          <w:rStyle w:val="TimesNewRoman75pt0pt"/>
          <w:rFonts w:eastAsia="Batang"/>
          <w:lang w:val="ru-RU"/>
        </w:rPr>
        <w:t>Шварца.</w:t>
      </w:r>
    </w:p>
    <w:p w:rsidR="00361F9A" w:rsidRDefault="005F5C25">
      <w:pPr>
        <w:pStyle w:val="81"/>
        <w:framePr w:w="3658" w:h="11142" w:hRule="exact" w:wrap="none" w:vAnchor="page" w:hAnchor="page" w:x="2118" w:y="2679"/>
        <w:shd w:val="clear" w:color="auto" w:fill="auto"/>
        <w:ind w:left="40" w:right="20" w:firstLine="260"/>
      </w:pPr>
      <w:r>
        <w:rPr>
          <w:rStyle w:val="TimesNewRoman75pt0pt"/>
          <w:rFonts w:eastAsia="Batang"/>
        </w:rPr>
        <w:t xml:space="preserve">У поль. л-рі Г. властивий С.Вігкевичу (п'єси “Соната </w:t>
      </w:r>
      <w:r>
        <w:rPr>
          <w:rStyle w:val="TimesNewRoman75pt0pt"/>
          <w:rFonts w:eastAsia="Batang"/>
          <w:lang w:val="ru-RU"/>
        </w:rPr>
        <w:t xml:space="preserve">Вельзевула". </w:t>
      </w:r>
      <w:r>
        <w:rPr>
          <w:rStyle w:val="TimesNewRoman75pt0pt"/>
          <w:rFonts w:eastAsia="Batang"/>
        </w:rPr>
        <w:t xml:space="preserve">“Шевці”), К.І.Галчіньському (поеми “Бал у </w:t>
      </w:r>
      <w:r>
        <w:rPr>
          <w:rStyle w:val="TimesNewRoman75pt0pt"/>
          <w:rFonts w:eastAsia="Batang"/>
          <w:lang w:val="ru-RU"/>
        </w:rPr>
        <w:t xml:space="preserve">Соломона”, </w:t>
      </w:r>
      <w:r>
        <w:rPr>
          <w:rStyle w:val="TimesNewRoman75pt0pt"/>
          <w:rFonts w:eastAsia="Batang"/>
        </w:rPr>
        <w:t xml:space="preserve">“Подорож </w:t>
      </w:r>
      <w:r>
        <w:rPr>
          <w:rStyle w:val="TimesNewRoman75pt0pt"/>
          <w:rFonts w:eastAsia="Batang"/>
          <w:lang w:val="ru-RU"/>
        </w:rPr>
        <w:t xml:space="preserve">Хризостома </w:t>
      </w:r>
      <w:r>
        <w:rPr>
          <w:rStyle w:val="TimesNewRoman75pt0pt"/>
          <w:rFonts w:eastAsia="Batang"/>
        </w:rPr>
        <w:t>Бульвеція до Темнограда”), В.Гомбровичу (п’єси “(вона, княгівна Бурунді", “Шлюб", “Оперетка”),</w:t>
      </w:r>
    </w:p>
    <w:p w:rsidR="00361F9A" w:rsidRDefault="005F5C25">
      <w:pPr>
        <w:pStyle w:val="81"/>
        <w:framePr w:w="3658" w:h="11142" w:hRule="exact" w:wrap="none" w:vAnchor="page" w:hAnchor="page" w:x="2118" w:y="2679"/>
        <w:shd w:val="clear" w:color="auto" w:fill="auto"/>
        <w:tabs>
          <w:tab w:val="left" w:pos="962"/>
        </w:tabs>
        <w:ind w:left="40" w:right="20"/>
      </w:pPr>
      <w:r>
        <w:rPr>
          <w:rStyle w:val="TimesNewRoman75pt0pt"/>
          <w:rFonts w:eastAsia="Batang"/>
        </w:rPr>
        <w:t>С.Мрожек</w:t>
      </w:r>
      <w:r>
        <w:rPr>
          <w:rStyle w:val="TimesNewRoman75pt0pt"/>
          <w:rFonts w:eastAsia="Batang"/>
        </w:rPr>
        <w:t>у (“Поліція”, “Смерть поручника", “Танго”), Т.Ружевичу (драма “Картотека”, “Гру</w:t>
      </w:r>
      <w:r>
        <w:rPr>
          <w:rStyle w:val="TimesNewRoman75pt0pt"/>
          <w:rFonts w:eastAsia="Batang"/>
        </w:rPr>
        <w:softHyphen/>
        <w:t>па Лаокоона", “Свідки"), Ю.Тувіму (поема “Бал в опері”). Гротескова стихія домінує в творчості угор. письменника І.Еркеня.</w:t>
      </w:r>
    </w:p>
    <w:p w:rsidR="00361F9A" w:rsidRDefault="005F5C25">
      <w:pPr>
        <w:pStyle w:val="81"/>
        <w:framePr w:w="3658" w:h="11142" w:hRule="exact" w:wrap="none" w:vAnchor="page" w:hAnchor="page" w:x="2118" w:y="2679"/>
        <w:shd w:val="clear" w:color="auto" w:fill="auto"/>
        <w:ind w:left="40" w:right="20" w:firstLine="260"/>
      </w:pPr>
      <w:r>
        <w:rPr>
          <w:rStyle w:val="TimesNewRoman75pt0pt"/>
          <w:rFonts w:eastAsia="Batang"/>
        </w:rPr>
        <w:t>В укр. л-рі Г. зустрічається в Т.Шевченка (“Сон”, “Ве</w:t>
      </w:r>
      <w:r>
        <w:rPr>
          <w:rStyle w:val="TimesNewRoman75pt0pt"/>
          <w:rFonts w:eastAsia="Batang"/>
        </w:rPr>
        <w:t>ликий льох”), С.Руданського ("Пере- слів’я"), І.Франка (“Ботокуди”), Остапа Вишні.</w:t>
      </w:r>
    </w:p>
    <w:p w:rsidR="00361F9A" w:rsidRDefault="005F5C25">
      <w:pPr>
        <w:pStyle w:val="81"/>
        <w:framePr w:w="3658" w:h="11142" w:hRule="exact" w:wrap="none" w:vAnchor="page" w:hAnchor="page" w:x="2118" w:y="2679"/>
        <w:shd w:val="clear" w:color="auto" w:fill="auto"/>
        <w:tabs>
          <w:tab w:val="left" w:pos="827"/>
        </w:tabs>
        <w:ind w:left="40"/>
      </w:pPr>
      <w:r>
        <w:rPr>
          <w:rStyle w:val="TimesNewRoman75pt0pt"/>
          <w:rFonts w:eastAsia="Batang"/>
        </w:rPr>
        <w:t>О.ільченка (“Козацькому роду нема переводу"),</w:t>
      </w:r>
    </w:p>
    <w:p w:rsidR="00361F9A" w:rsidRDefault="005F5C25">
      <w:pPr>
        <w:pStyle w:val="81"/>
        <w:framePr w:w="3658" w:h="11142" w:hRule="exact" w:wrap="none" w:vAnchor="page" w:hAnchor="page" w:x="2118" w:y="2679"/>
        <w:shd w:val="clear" w:color="auto" w:fill="auto"/>
        <w:tabs>
          <w:tab w:val="left" w:pos="798"/>
        </w:tabs>
        <w:ind w:left="40"/>
      </w:pPr>
      <w:r>
        <w:rPr>
          <w:rStyle w:val="TimesNewRoman75pt0pt"/>
          <w:rFonts w:eastAsia="Batang"/>
        </w:rPr>
        <w:t>О.Підсухи (“Переверза”).</w:t>
      </w:r>
    </w:p>
    <w:p w:rsidR="00361F9A" w:rsidRDefault="005F5C25">
      <w:pPr>
        <w:pStyle w:val="931"/>
        <w:framePr w:w="3658" w:h="11142" w:hRule="exact" w:wrap="none" w:vAnchor="page" w:hAnchor="page" w:x="2118" w:y="2679"/>
        <w:shd w:val="clear" w:color="auto" w:fill="auto"/>
        <w:spacing w:after="113"/>
        <w:ind w:right="20"/>
      </w:pPr>
      <w:bookmarkStart w:id="30" w:name="bookmark30"/>
      <w:r>
        <w:rPr>
          <w:rStyle w:val="938pt"/>
        </w:rPr>
        <w:t>Петро</w:t>
      </w:r>
      <w:r>
        <w:t xml:space="preserve"> Рнхло</w:t>
      </w:r>
      <w:bookmarkEnd w:id="30"/>
    </w:p>
    <w:p w:rsidR="00361F9A" w:rsidRDefault="005F5C25">
      <w:pPr>
        <w:pStyle w:val="81"/>
        <w:framePr w:w="3658" w:h="11142" w:hRule="exact" w:wrap="none" w:vAnchor="page" w:hAnchor="page" w:x="2118" w:y="2679"/>
        <w:shd w:val="clear" w:color="auto" w:fill="auto"/>
        <w:spacing w:line="187" w:lineRule="exact"/>
        <w:ind w:left="40" w:right="20"/>
      </w:pPr>
      <w:r>
        <w:rPr>
          <w:rStyle w:val="TimesNewRoman75pt0pt0"/>
          <w:rFonts w:eastAsia="Batang"/>
          <w:lang w:val="ru-RU"/>
        </w:rPr>
        <w:t xml:space="preserve">ГЬОТЕАНСТВО </w:t>
      </w:r>
      <w:r>
        <w:rPr>
          <w:rStyle w:val="TimesNewRoman75pt0pt0"/>
          <w:rFonts w:eastAsia="Batang"/>
        </w:rPr>
        <w:t xml:space="preserve">ГЕТЕАНСТВО </w:t>
      </w:r>
      <w:r>
        <w:rPr>
          <w:rStyle w:val="TimesNewRoman75pt0pt"/>
          <w:rFonts w:eastAsia="Batang"/>
        </w:rPr>
        <w:t xml:space="preserve">(ґетеанізм) — феноменальний тип </w:t>
      </w:r>
      <w:r>
        <w:rPr>
          <w:rStyle w:val="TimesNewRoman75pt0pt"/>
          <w:rFonts w:eastAsia="Batang"/>
          <w:lang w:val="ru-RU"/>
        </w:rPr>
        <w:t xml:space="preserve">духов, </w:t>
      </w:r>
      <w:r>
        <w:rPr>
          <w:rStyle w:val="TimesNewRoman75pt0pt"/>
          <w:rFonts w:eastAsia="Batang"/>
        </w:rPr>
        <w:t>позиції, що складаєт</w:t>
      </w:r>
      <w:r>
        <w:rPr>
          <w:rStyle w:val="TimesNewRoman75pt0pt"/>
          <w:rFonts w:eastAsia="Batang"/>
        </w:rPr>
        <w:softHyphen/>
      </w:r>
    </w:p>
    <w:p w:rsidR="00361F9A" w:rsidRDefault="005F5C25">
      <w:pPr>
        <w:pStyle w:val="81"/>
        <w:framePr w:w="3715" w:h="11145" w:hRule="exact" w:wrap="none" w:vAnchor="page" w:hAnchor="page" w:x="6068" w:y="2673"/>
        <w:shd w:val="clear" w:color="auto" w:fill="auto"/>
        <w:ind w:left="40" w:right="20"/>
      </w:pPr>
      <w:r>
        <w:rPr>
          <w:rStyle w:val="TimesNewRoman75pt0pt"/>
          <w:rFonts w:eastAsia="Batang"/>
        </w:rPr>
        <w:t xml:space="preserve">ься в </w:t>
      </w:r>
      <w:r>
        <w:rPr>
          <w:rStyle w:val="TimesNewRoman75pt0pt"/>
          <w:rFonts w:eastAsia="Batang"/>
        </w:rPr>
        <w:t>європ. л-рі й почасти мист-ві під безпосе</w:t>
      </w:r>
      <w:r>
        <w:rPr>
          <w:rStyle w:val="TimesNewRoman75pt0pt"/>
          <w:rFonts w:eastAsia="Batang"/>
        </w:rPr>
        <w:softHyphen/>
        <w:t>реднім впливом особистості й автор, концепції світу Й.В.Гьоте. Г. є підсумком ренесансного про</w:t>
      </w:r>
      <w:r>
        <w:rPr>
          <w:rStyle w:val="TimesNewRoman75pt0pt"/>
          <w:rFonts w:eastAsia="Batang"/>
        </w:rPr>
        <w:softHyphen/>
        <w:t>цесу, боротьби митця за вивільнення зі сфери диктату архаїчних духов.-політ. інститутів та нор</w:t>
      </w:r>
      <w:r>
        <w:rPr>
          <w:rStyle w:val="TimesNewRoman75pt0pt"/>
          <w:rFonts w:eastAsia="Batang"/>
        </w:rPr>
        <w:softHyphen/>
        <w:t xml:space="preserve">мативних естет, систем. </w:t>
      </w:r>
      <w:r>
        <w:rPr>
          <w:rStyle w:val="TimesNewRoman75pt0pt"/>
          <w:rFonts w:eastAsia="Batang"/>
        </w:rPr>
        <w:t xml:space="preserve">Твор. особистість Гьоте формується в контексті </w:t>
      </w:r>
      <w:r>
        <w:rPr>
          <w:rStyle w:val="TimesNewRoman8pt0pt"/>
          <w:rFonts w:eastAsia="Batang"/>
        </w:rPr>
        <w:t>Просвітництва,</w:t>
      </w:r>
      <w:r>
        <w:rPr>
          <w:rStyle w:val="TimesNewRoman75pt0pt"/>
          <w:rFonts w:eastAsia="Batang"/>
        </w:rPr>
        <w:t xml:space="preserve"> яке остаточно реалізує ренесансні поривання до сво</w:t>
      </w:r>
      <w:r>
        <w:rPr>
          <w:rStyle w:val="TimesNewRoman75pt0pt"/>
          <w:rFonts w:eastAsia="Batang"/>
        </w:rPr>
        <w:softHyphen/>
        <w:t>боди особи, шо знаходить вираз у формуванні нов. погляду на специфіку й завдання л-ри поряд з ін. мист-вами (Г.Е.Лессінг, Й.Г.Гердер, Д.Дідро т</w:t>
      </w:r>
      <w:r>
        <w:rPr>
          <w:rStyle w:val="TimesNewRoman75pt0pt"/>
          <w:rFonts w:eastAsia="Batang"/>
        </w:rPr>
        <w:t>а ін.). Проте Г. коріниться й у типол. близьких сусп- культ. ситуаціях, які виникають в Європі, пере</w:t>
      </w:r>
      <w:r>
        <w:rPr>
          <w:rStyle w:val="TimesNewRoman75pt0pt"/>
          <w:rFonts w:eastAsia="Batang"/>
        </w:rPr>
        <w:softHyphen/>
        <w:t>важно Пн., що в ці часи підноситься до розуміння власної культ, самобутності й прагне дух. розкріпачення. Гьоте конденсує поривання епохи в геніально повно</w:t>
      </w:r>
      <w:r>
        <w:rPr>
          <w:rStyle w:val="TimesNewRoman75pt0pt"/>
          <w:rFonts w:eastAsia="Batang"/>
        </w:rPr>
        <w:t xml:space="preserve">му виразі. Він, шо почав своє зростання на хвилі </w:t>
      </w:r>
      <w:r>
        <w:rPr>
          <w:rStyle w:val="TimesNewRoman8pt0pt"/>
          <w:rFonts w:eastAsia="Batang"/>
        </w:rPr>
        <w:t>преромантизму,</w:t>
      </w:r>
      <w:r>
        <w:rPr>
          <w:rStyle w:val="TimesNewRoman75pt0pt"/>
          <w:rFonts w:eastAsia="Batang"/>
        </w:rPr>
        <w:t xml:space="preserve"> заперечуючи авторитети й започаткувавши вертеризм, закінчив свій шлях апологією “класичного" мист-ва. Дух. не</w:t>
      </w:r>
      <w:r>
        <w:rPr>
          <w:rStyle w:val="TimesNewRoman75pt0pt"/>
          <w:rFonts w:eastAsia="Batang"/>
        </w:rPr>
        <w:softHyphen/>
        <w:t>залежність мития виразилася в “олімпійстві”, спо</w:t>
      </w:r>
      <w:r>
        <w:rPr>
          <w:rStyle w:val="TimesNewRoman75pt0pt"/>
          <w:rFonts w:eastAsia="Batang"/>
        </w:rPr>
        <w:softHyphen/>
        <w:t>глядальному ставленні до будь-яки</w:t>
      </w:r>
      <w:r>
        <w:rPr>
          <w:rStyle w:val="TimesNewRoman75pt0pt"/>
          <w:rFonts w:eastAsia="Batang"/>
        </w:rPr>
        <w:t>х сусп.-політ, суперечностей, ба, навіть людських драм. Він з однаковою гідністю приймає пост міністра у Вай- марі й полишає цю посаду заради кількох років мрійницького життя в Італії. Випромінюючи лю</w:t>
      </w:r>
      <w:r>
        <w:rPr>
          <w:rStyle w:val="TimesNewRoman75pt0pt"/>
          <w:rFonts w:eastAsia="Batang"/>
        </w:rPr>
        <w:softHyphen/>
        <w:t>дяність та привітність, залишається байдужим до трагеді</w:t>
      </w:r>
      <w:r>
        <w:rPr>
          <w:rStyle w:val="TimesNewRoman75pt0pt"/>
          <w:rFonts w:eastAsia="Batang"/>
        </w:rPr>
        <w:t>ї Й.Х.Ф.Гьольдерліна та Е.Х. фон Кляйсга, які благають його підтримки, як державний муж, підписує смертний вирок нещасній, котра вбила власне немовля, але мучиться все життя, увічнивши ситуацію в образі Маргариги з “Фауста". Плин життя Гьоте сприймає крізь</w:t>
      </w:r>
      <w:r>
        <w:rPr>
          <w:rStyle w:val="TimesNewRoman75pt0pt"/>
          <w:rFonts w:eastAsia="Batang"/>
        </w:rPr>
        <w:t xml:space="preserve"> призму метафізичних розуму</w:t>
      </w:r>
      <w:r>
        <w:rPr>
          <w:rStyle w:val="TimesNewRoman75pt0pt"/>
          <w:rFonts w:eastAsia="Batang"/>
        </w:rPr>
        <w:softHyphen/>
        <w:t>вань, “з т.з. вічності", але є завжди надзвичайно чуйним до сфери повсякденного, поетизуючи “бюргерське" існузання як стихію “правди”, котра є одночасно і лоном для “поезії". Більш за все цінить власні ідеї з оптики, які виявляю</w:t>
      </w:r>
      <w:r>
        <w:rPr>
          <w:rStyle w:val="TimesNewRoman75pt0pt"/>
          <w:rFonts w:eastAsia="Batang"/>
        </w:rPr>
        <w:t>ться наївним дилетанством, але одним з перших починає розуміти небезпеки наук, самовпевненості, прагнення до “переробки світу”, властиві “фаустанській душі”. Його творчість є синтезом худож. фантазії, науковості й рел.-філос. дидактичності. Він вірний плас</w:t>
      </w:r>
      <w:r>
        <w:rPr>
          <w:rStyle w:val="TimesNewRoman75pt0pt"/>
          <w:rFonts w:eastAsia="Batang"/>
        </w:rPr>
        <w:t>тичній насиченості образу, але відкидає натуралізм міркування про митця, який пише “дру</w:t>
      </w:r>
      <w:r>
        <w:rPr>
          <w:rStyle w:val="TimesNewRoman75pt0pt"/>
          <w:rFonts w:eastAsia="Batang"/>
        </w:rPr>
        <w:softHyphen/>
        <w:t>гого мопса" — це у Гьоте виглядає подібним до “безглуздої безкінечності” у Ґ.Ф.В.Ґеґеля, і в твор</w:t>
      </w:r>
      <w:r>
        <w:rPr>
          <w:rStyle w:val="TimesNewRoman75pt0pt"/>
          <w:rFonts w:eastAsia="Batang"/>
        </w:rPr>
        <w:softHyphen/>
        <w:t>чості прагне до міфологізаиії та підкресленої ■умов</w:t>
      </w:r>
      <w:r>
        <w:rPr>
          <w:rStyle w:val="TimesNewRoman75pt0pt"/>
          <w:rFonts w:eastAsia="Batang"/>
        </w:rPr>
        <w:softHyphen/>
        <w:t>ності як засобу уз</w:t>
      </w:r>
      <w:r>
        <w:rPr>
          <w:rStyle w:val="TimesNewRoman75pt0pt"/>
          <w:rFonts w:eastAsia="Batang"/>
        </w:rPr>
        <w:t>агальнення. Як класицист, він по</w:t>
      </w:r>
      <w:r>
        <w:rPr>
          <w:rStyle w:val="TimesNewRoman75pt0pt"/>
          <w:rFonts w:eastAsia="Batang"/>
        </w:rPr>
        <w:softHyphen/>
        <w:t>над усе цінує ерудицію, вважаючи, шо тільки у пога</w:t>
      </w:r>
      <w:r>
        <w:rPr>
          <w:rStyle w:val="TimesNewRoman75pt0pt"/>
          <w:rFonts w:eastAsia="Batang"/>
        </w:rPr>
        <w:softHyphen/>
        <w:t>ного митця все "своє”, але й "чуже” не буває у нього ані кліше, ані цитатою.</w:t>
      </w:r>
    </w:p>
    <w:p w:rsidR="00361F9A" w:rsidRDefault="005F5C25">
      <w:pPr>
        <w:pStyle w:val="81"/>
        <w:framePr w:w="3715" w:h="11145" w:hRule="exact" w:wrap="none" w:vAnchor="page" w:hAnchor="page" w:x="6068" w:y="2673"/>
        <w:shd w:val="clear" w:color="auto" w:fill="auto"/>
        <w:ind w:left="40" w:right="40" w:firstLine="260"/>
      </w:pPr>
      <w:r>
        <w:rPr>
          <w:rStyle w:val="TimesNewRoman75pt0pt"/>
          <w:rFonts w:eastAsia="Batang"/>
        </w:rPr>
        <w:t xml:space="preserve">У Гьоте, в першу чергу в “Фаусті”, точиться титанічний за розмахом думки, діалог з </w:t>
      </w:r>
      <w:r>
        <w:rPr>
          <w:rStyle w:val="TimesNewRoman8pt0pt"/>
          <w:rFonts w:eastAsia="Batang"/>
        </w:rPr>
        <w:t xml:space="preserve">Біблією </w:t>
      </w:r>
      <w:r>
        <w:rPr>
          <w:rStyle w:val="TimesNewRoman75pt0pt"/>
          <w:rFonts w:eastAsia="Batang"/>
        </w:rPr>
        <w:t>та н</w:t>
      </w:r>
      <w:r>
        <w:rPr>
          <w:rStyle w:val="TimesNewRoman75pt0pt"/>
          <w:rFonts w:eastAsia="Batang"/>
        </w:rPr>
        <w:t>адбання нім. фольклору, з культурою антич</w:t>
      </w:r>
      <w:r>
        <w:rPr>
          <w:rStyle w:val="TimesNewRoman75pt0pt"/>
          <w:rFonts w:eastAsia="Batang"/>
        </w:rPr>
        <w:softHyphen/>
        <w:t>ності та єресями Сер-віччя, з церк. вченням та вільнодумством Х^/Ш ст. Це робить його трагедію вершинним явишем світ, л-ри, навколо неї вини</w:t>
      </w:r>
      <w:r>
        <w:rPr>
          <w:rStyle w:val="TimesNewRoman75pt0pt"/>
          <w:rFonts w:eastAsia="Batang"/>
        </w:rPr>
        <w:softHyphen/>
        <w:t>кає цілий поет, космос (</w:t>
      </w:r>
      <w:r>
        <w:rPr>
          <w:rStyle w:val="TimesNewRoman8pt0pt"/>
          <w:rFonts w:eastAsia="Batang"/>
        </w:rPr>
        <w:t>Фаустіана).</w:t>
      </w:r>
      <w:r>
        <w:rPr>
          <w:rStyle w:val="TimesNewRoman75pt0pt"/>
          <w:rFonts w:eastAsia="Batang"/>
        </w:rPr>
        <w:t xml:space="preserve"> Гьоте важко уявити поза нім. грунтом,</w:t>
      </w:r>
      <w:r>
        <w:rPr>
          <w:rStyle w:val="TimesNewRoman75pt0pt"/>
          <w:rFonts w:eastAsia="Batang"/>
        </w:rPr>
        <w:t xml:space="preserve"> але трактування його як “італійця” має підстави. Йому притаманний високий космополітизм, безкрайно широкий</w:t>
      </w:r>
    </w:p>
    <w:p w:rsidR="00361F9A" w:rsidRDefault="005F5C25">
      <w:pPr>
        <w:pStyle w:val="a5"/>
        <w:framePr w:wrap="none" w:vAnchor="page" w:hAnchor="page" w:x="5766" w:y="14019"/>
        <w:shd w:val="clear" w:color="auto" w:fill="auto"/>
        <w:spacing w:line="150" w:lineRule="exact"/>
        <w:ind w:left="20"/>
      </w:pPr>
      <w:r>
        <w:rPr>
          <w:rStyle w:val="TimesNewRoman75pt0pt2"/>
          <w:rFonts w:eastAsia="Batang"/>
        </w:rPr>
        <w:t>137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64" w:y="2381"/>
        <w:shd w:val="clear" w:color="auto" w:fill="auto"/>
        <w:spacing w:line="150" w:lineRule="exact"/>
        <w:ind w:left="20"/>
      </w:pPr>
      <w:r>
        <w:rPr>
          <w:rStyle w:val="7TimesNewRoman75pt0pt0"/>
          <w:rFonts w:eastAsia="Georgia"/>
          <w:lang w:val="ru-RU"/>
        </w:rPr>
        <w:lastRenderedPageBreak/>
        <w:t>ГЬОТЕАН СТВО, ГЕТЕАНСТВО</w:t>
      </w:r>
    </w:p>
    <w:p w:rsidR="00361F9A" w:rsidRDefault="005F5C25">
      <w:pPr>
        <w:pStyle w:val="81"/>
        <w:framePr w:w="3710" w:h="11121" w:hRule="exact" w:wrap="none" w:vAnchor="page" w:hAnchor="page" w:x="2149" w:y="2699"/>
        <w:shd w:val="clear" w:color="auto" w:fill="auto"/>
        <w:ind w:left="20" w:right="20"/>
      </w:pPr>
      <w:r>
        <w:rPr>
          <w:rStyle w:val="TimesNewRoman75pt0pt"/>
          <w:rFonts w:eastAsia="Batang"/>
          <w:lang w:val="ru-RU"/>
        </w:rPr>
        <w:t xml:space="preserve">культ, </w:t>
      </w:r>
      <w:r>
        <w:rPr>
          <w:rStyle w:val="TimesNewRoman75pt0pt"/>
          <w:rFonts w:eastAsia="Batang"/>
        </w:rPr>
        <w:t xml:space="preserve">обрій, відсутність </w:t>
      </w:r>
      <w:r>
        <w:rPr>
          <w:rStyle w:val="TimesNewRoman75pt0pt"/>
          <w:rFonts w:eastAsia="Batang"/>
          <w:lang w:val="ru-RU"/>
        </w:rPr>
        <w:t xml:space="preserve">педантизму та </w:t>
      </w:r>
      <w:r>
        <w:rPr>
          <w:rStyle w:val="TimesNewRoman75pt0pt"/>
          <w:rFonts w:eastAsia="Batang"/>
        </w:rPr>
        <w:t>естет, за</w:t>
      </w:r>
      <w:r>
        <w:rPr>
          <w:rStyle w:val="TimesNewRoman75pt0pt"/>
          <w:rFonts w:eastAsia="Batang"/>
        </w:rPr>
        <w:softHyphen/>
        <w:t xml:space="preserve">бобонів. Слідом </w:t>
      </w:r>
      <w:r>
        <w:rPr>
          <w:rStyle w:val="TimesNewRoman75pt0pt"/>
          <w:rFonts w:eastAsia="Batang"/>
          <w:lang w:val="ru-RU"/>
        </w:rPr>
        <w:t xml:space="preserve">за романтиками, </w:t>
      </w:r>
      <w:r>
        <w:rPr>
          <w:rStyle w:val="TimesNewRoman75pt0pt"/>
          <w:rFonts w:eastAsia="Batang"/>
        </w:rPr>
        <w:t>він глибоко ся</w:t>
      </w:r>
      <w:r>
        <w:rPr>
          <w:rStyle w:val="TimesNewRoman75pt0pt"/>
          <w:rFonts w:eastAsia="Batang"/>
        </w:rPr>
        <w:softHyphen/>
      </w:r>
      <w:r>
        <w:rPr>
          <w:rStyle w:val="TimesNewRoman75pt0pt"/>
          <w:rFonts w:eastAsia="Batang"/>
        </w:rPr>
        <w:t xml:space="preserve">гав до </w:t>
      </w:r>
      <w:r>
        <w:rPr>
          <w:rStyle w:val="TimesNewRoman8pt0pt"/>
          <w:rFonts w:eastAsia="Batang"/>
          <w:lang w:val="ru-RU"/>
        </w:rPr>
        <w:t>архетип</w:t>
      </w:r>
      <w:r>
        <w:rPr>
          <w:rStyle w:val="TimesNewRoman8pt0pt"/>
          <w:rFonts w:eastAsia="Batang"/>
        </w:rPr>
        <w:t>ів</w:t>
      </w:r>
      <w:r>
        <w:rPr>
          <w:rStyle w:val="TimesNewRoman75pt0pt"/>
          <w:rFonts w:eastAsia="Batang"/>
        </w:rPr>
        <w:t xml:space="preserve"> нім. ментальності (поряд з від</w:t>
      </w:r>
      <w:r>
        <w:rPr>
          <w:rStyle w:val="TimesNewRoman75pt0pt"/>
          <w:rFonts w:eastAsia="Batang"/>
        </w:rPr>
        <w:softHyphen/>
        <w:t>творенням стихії фольклору в худож. творчості його міркування про “дім” в нім. культурі, про го</w:t>
      </w:r>
      <w:r>
        <w:rPr>
          <w:rStyle w:val="TimesNewRoman75pt0pt"/>
          <w:rFonts w:eastAsia="Batang"/>
        </w:rPr>
        <w:softHyphen/>
        <w:t>тику тощо). Воднораз він є речником середземно</w:t>
      </w:r>
      <w:r>
        <w:rPr>
          <w:rStyle w:val="TimesNewRoman75pt0pt"/>
          <w:rFonts w:eastAsia="Batang"/>
        </w:rPr>
        <w:softHyphen/>
        <w:t>морської цивілізації в країні, котра від часів війн германців з р</w:t>
      </w:r>
      <w:r>
        <w:rPr>
          <w:rStyle w:val="TimesNewRoman75pt0pt"/>
          <w:rFonts w:eastAsia="Batang"/>
        </w:rPr>
        <w:t>имлянами та християнізації Європи ніколи не сприймала беззастережно ані уроків гре- ко-рим. античності, ані нормативів Церкви. Фор</w:t>
      </w:r>
      <w:r>
        <w:rPr>
          <w:rStyle w:val="TimesNewRoman75pt0pt"/>
          <w:rFonts w:eastAsia="Batang"/>
        </w:rPr>
        <w:softHyphen/>
        <w:t>мально протестант, він спирається у “Фаусгі”, по</w:t>
      </w:r>
      <w:r>
        <w:rPr>
          <w:rStyle w:val="TimesNewRoman75pt0pt"/>
          <w:rFonts w:eastAsia="Batang"/>
        </w:rPr>
        <w:softHyphen/>
        <w:t>дібно до Данте, на кат. концепцію світу, прагнучи до усталеного коду “косміч</w:t>
      </w:r>
      <w:r>
        <w:rPr>
          <w:rStyle w:val="TimesNewRoman75pt0pt"/>
          <w:rFonts w:eastAsia="Batang"/>
        </w:rPr>
        <w:t>ного”, кепкуючи у вузь</w:t>
      </w:r>
      <w:r>
        <w:rPr>
          <w:rStyle w:val="TimesNewRoman75pt0pt"/>
          <w:rFonts w:eastAsia="Batang"/>
        </w:rPr>
        <w:softHyphen/>
        <w:t>кому колі з деяких церк. приписів, а часом і Біблії, вирішує все ж таки остаточно екзистенціальні про</w:t>
      </w:r>
      <w:r>
        <w:rPr>
          <w:rStyle w:val="TimesNewRoman75pt0pt"/>
          <w:rFonts w:eastAsia="Batang"/>
        </w:rPr>
        <w:softHyphen/>
        <w:t>блеми людини саме з бібл.-христ. онтологічної по</w:t>
      </w:r>
      <w:r>
        <w:rPr>
          <w:rStyle w:val="TimesNewRoman75pt0pt"/>
          <w:rFonts w:eastAsia="Batang"/>
        </w:rPr>
        <w:softHyphen/>
        <w:t xml:space="preserve">зиції. Одним з перших в Європі Ґьоте відкриває худож.-естет. повноцінність культ, </w:t>
      </w:r>
      <w:r>
        <w:rPr>
          <w:rStyle w:val="TimesNewRoman75pt0pt"/>
          <w:rFonts w:eastAsia="Batang"/>
        </w:rPr>
        <w:t>доробку Сх. та слов'янства, зрушивши своїм авторитетом снобістський скепсис, котрий залишила по собі класицистична естетика шодо всього орієнтал</w:t>
      </w:r>
      <w:r>
        <w:rPr>
          <w:rStyle w:val="TimesNewRoman75pt0pt"/>
          <w:rFonts w:eastAsia="Batang"/>
        </w:rPr>
        <w:softHyphen/>
        <w:t xml:space="preserve">ьного, й пише чудові </w:t>
      </w:r>
      <w:r>
        <w:rPr>
          <w:rStyle w:val="TimesNewRoman8pt0pt"/>
          <w:rFonts w:eastAsia="Batang"/>
        </w:rPr>
        <w:t>стилізації</w:t>
      </w:r>
      <w:r>
        <w:rPr>
          <w:rStyle w:val="TimesNewRoman75pt0pt"/>
          <w:rFonts w:eastAsia="Batang"/>
        </w:rPr>
        <w:t xml:space="preserve"> під сх. поезію. Власний метод визначав як суцільне запозичення “чужого”, але во</w:t>
      </w:r>
      <w:r>
        <w:rPr>
          <w:rStyle w:val="TimesNewRoman75pt0pt"/>
          <w:rFonts w:eastAsia="Batang"/>
        </w:rPr>
        <w:t>дночас кепкував з порівн.. літ- знавства, вважаючи коло ідей, образів та сюжетів заг. скарбницею. Широта його інтелекту та мо</w:t>
      </w:r>
      <w:r>
        <w:rPr>
          <w:rStyle w:val="TimesNewRoman75pt0pt"/>
          <w:rFonts w:eastAsia="Batang"/>
        </w:rPr>
        <w:softHyphen/>
        <w:t>гутній динамізм мислення породжували численні закиди щодо “протеїзму”, конформізму й навіть “філістерства” (це повторювали всі — в</w:t>
      </w:r>
      <w:r>
        <w:rPr>
          <w:rStyle w:val="TimesNewRoman75pt0pt"/>
          <w:rFonts w:eastAsia="Batang"/>
        </w:rPr>
        <w:t>ід роман</w:t>
      </w:r>
      <w:r>
        <w:rPr>
          <w:rStyle w:val="TimesNewRoman75pt0pt"/>
          <w:rFonts w:eastAsia="Batang"/>
        </w:rPr>
        <w:softHyphen/>
        <w:t>тиків до марксистів), але насправді це було вия</w:t>
      </w:r>
      <w:r>
        <w:rPr>
          <w:rStyle w:val="TimesNewRoman75pt0pt"/>
          <w:rFonts w:eastAsia="Batang"/>
        </w:rPr>
        <w:softHyphen/>
        <w:t>вом свободи генія.</w:t>
      </w:r>
    </w:p>
    <w:p w:rsidR="00361F9A" w:rsidRDefault="005F5C25">
      <w:pPr>
        <w:pStyle w:val="81"/>
        <w:framePr w:w="3710" w:h="11121" w:hRule="exact" w:wrap="none" w:vAnchor="page" w:hAnchor="page" w:x="2149" w:y="2699"/>
        <w:shd w:val="clear" w:color="auto" w:fill="auto"/>
        <w:ind w:left="20" w:right="20" w:firstLine="280"/>
      </w:pPr>
      <w:r>
        <w:rPr>
          <w:rStyle w:val="TimesNewRoman75pt0pt"/>
          <w:rFonts w:eastAsia="Batang"/>
        </w:rPr>
        <w:t>Невипадково Гьоте, який створював експре</w:t>
      </w:r>
      <w:r>
        <w:rPr>
          <w:rStyle w:val="TimesNewRoman75pt0pt"/>
          <w:rFonts w:eastAsia="Batang"/>
        </w:rPr>
        <w:softHyphen/>
      </w:r>
      <w:r>
        <w:rPr>
          <w:rStyle w:val="TimesNewRoman75pt0pt"/>
          <w:rFonts w:eastAsia="Batang"/>
        </w:rPr>
        <w:t xml:space="preserve">сивні малюнки, був директором театру, реалізує свій геній як літератор. Синкретичність і синте- зація такого масштабу стали можливими в європ сусп-вах </w:t>
      </w:r>
      <w:r>
        <w:rPr>
          <w:rStyle w:val="TimesNewRoman75pt0pt"/>
          <w:rFonts w:eastAsia="Batang"/>
          <w:lang w:val="ru-RU"/>
        </w:rPr>
        <w:t xml:space="preserve">Нов. </w:t>
      </w:r>
      <w:r>
        <w:rPr>
          <w:rStyle w:val="TimesNewRoman75pt0pt"/>
          <w:rFonts w:eastAsia="Batang"/>
        </w:rPr>
        <w:t>часу, коли л-ра стала висуватися на перше місце серед мист-в й являла найбільш повні перспективи тво</w:t>
      </w:r>
      <w:r>
        <w:rPr>
          <w:rStyle w:val="TimesNewRoman75pt0pt"/>
          <w:rFonts w:eastAsia="Batang"/>
        </w:rPr>
        <w:t>р. самовиразу. Вона стала ледь не основним річищем, в яке виливалися поривання до будь-якого розкріпачення — естет., політ., рел., навіть економічного. Це поєднувал</w:t>
      </w:r>
      <w:r>
        <w:rPr>
          <w:rStyle w:val="TimesNewRoman75pt0pt"/>
          <w:rFonts w:eastAsia="Batang"/>
        </w:rPr>
        <w:softHyphen/>
        <w:t xml:space="preserve">ося з необхідністю вироблення </w:t>
      </w:r>
      <w:r>
        <w:rPr>
          <w:rStyle w:val="TimesNewRoman75pt0pt"/>
          <w:rFonts w:eastAsia="Batang"/>
          <w:lang w:val="ru-RU"/>
        </w:rPr>
        <w:t xml:space="preserve">нов. </w:t>
      </w:r>
      <w:r>
        <w:rPr>
          <w:rStyle w:val="TimesNewRoman75pt0pt"/>
          <w:rFonts w:eastAsia="Batang"/>
        </w:rPr>
        <w:t>узагальнюю</w:t>
      </w:r>
      <w:r>
        <w:rPr>
          <w:rStyle w:val="TimesNewRoman75pt0pt"/>
          <w:rFonts w:eastAsia="Batang"/>
        </w:rPr>
        <w:softHyphen/>
        <w:t>чої концепції творчості, вимагало справжнього</w:t>
      </w:r>
      <w:r>
        <w:rPr>
          <w:rStyle w:val="TimesNewRoman75pt0pt"/>
          <w:rFonts w:eastAsia="Batang"/>
        </w:rPr>
        <w:t xml:space="preserve"> “титанізму”. Характерно, шо позиція Гьоте фор</w:t>
      </w:r>
      <w:r>
        <w:rPr>
          <w:rStyle w:val="TimesNewRoman75pt0pt"/>
          <w:rFonts w:eastAsia="Batang"/>
        </w:rPr>
        <w:softHyphen/>
        <w:t>мується в контексті епохи революцій та наполе</w:t>
      </w:r>
      <w:r>
        <w:rPr>
          <w:rStyle w:val="TimesNewRoman75pt0pt"/>
          <w:rFonts w:eastAsia="Batang"/>
        </w:rPr>
        <w:softHyphen/>
        <w:t>онівських війн: саме Наполеон найяскравіше уособив ту “фаустову душу”, яка зароджувалася за часів Ренесансу, й піднесення та руйнацію якої спостерігав та прагнув в</w:t>
      </w:r>
      <w:r>
        <w:rPr>
          <w:rStyle w:val="TimesNewRoman75pt0pt"/>
          <w:rFonts w:eastAsia="Batang"/>
        </w:rPr>
        <w:t>итлумачити Ґьоте.</w:t>
      </w:r>
    </w:p>
    <w:p w:rsidR="00361F9A" w:rsidRDefault="005F5C25">
      <w:pPr>
        <w:pStyle w:val="81"/>
        <w:framePr w:w="3710" w:h="11121" w:hRule="exact" w:wrap="none" w:vAnchor="page" w:hAnchor="page" w:x="2149" w:y="2699"/>
        <w:shd w:val="clear" w:color="auto" w:fill="auto"/>
        <w:ind w:left="20" w:right="20" w:firstLine="280"/>
      </w:pPr>
      <w:r>
        <w:rPr>
          <w:rStyle w:val="TimesNewRoman75pt0pt"/>
          <w:rFonts w:eastAsia="Batang"/>
        </w:rPr>
        <w:t>Отже саме в Пн. Європі, котру аж до XX ст. потрясають сплески революціонаризму й стиску</w:t>
      </w:r>
      <w:r>
        <w:rPr>
          <w:rStyle w:val="TimesNewRoman75pt0pt"/>
          <w:rFonts w:eastAsia="Batang"/>
        </w:rPr>
        <w:softHyphen/>
        <w:t>ють лещата деспотій і яка вимушена була довгий час йти в сфері культури за більш розвиненими країнами, могла виникнути особистість Гьоте. Не менший фе</w:t>
      </w:r>
      <w:r>
        <w:rPr>
          <w:rStyle w:val="TimesNewRoman75pt0pt"/>
          <w:rFonts w:eastAsia="Batang"/>
        </w:rPr>
        <w:t>номен — рефлекс особистості та твор</w:t>
      </w:r>
      <w:r>
        <w:rPr>
          <w:rStyle w:val="TimesNewRoman75pt0pt"/>
          <w:rFonts w:eastAsia="Batang"/>
        </w:rPr>
        <w:softHyphen/>
        <w:t>чості німця в л-рі дан. регіону впродовж ХІХ-ХХ ст. Паломництво до Гьоте становить,майже обо</w:t>
      </w:r>
      <w:r>
        <w:rPr>
          <w:rStyle w:val="TimesNewRoman75pt0pt"/>
          <w:rFonts w:eastAsia="Batang"/>
        </w:rPr>
        <w:softHyphen/>
        <w:t>в'язковий ритуал в перші роки XIX рг. (зокрема тут були багато слов’ян (рос., словац* поль., чес.) письменників. Теоретики рома</w:t>
      </w:r>
      <w:r>
        <w:rPr>
          <w:rStyle w:val="TimesNewRoman75pt0pt"/>
          <w:rFonts w:eastAsia="Batang"/>
        </w:rPr>
        <w:t xml:space="preserve">нтизму (Ф.Шлегель, Ф.В.Шеллінг), і найвидатніші філософи (Е.Кант, </w:t>
      </w:r>
      <w:r>
        <w:rPr>
          <w:rStyle w:val="TimesNewRoman75pt0pt"/>
          <w:rFonts w:eastAsia="Batang"/>
          <w:lang w:val="ru-RU"/>
        </w:rPr>
        <w:t xml:space="preserve">Гегель, </w:t>
      </w:r>
      <w:r>
        <w:rPr>
          <w:rStyle w:val="TimesNewRoman75pt0pt"/>
          <w:rFonts w:eastAsia="Batang"/>
        </w:rPr>
        <w:t>А.Шопенгауер,</w:t>
      </w:r>
    </w:p>
    <w:p w:rsidR="00361F9A" w:rsidRDefault="005F5C25">
      <w:pPr>
        <w:pStyle w:val="81"/>
        <w:framePr w:w="3643" w:h="11150" w:hRule="exact" w:wrap="none" w:vAnchor="page" w:hAnchor="page" w:x="6157" w:y="2695"/>
        <w:shd w:val="clear" w:color="auto" w:fill="auto"/>
        <w:ind w:left="20" w:right="40"/>
      </w:pPr>
      <w:r>
        <w:rPr>
          <w:rStyle w:val="TimesNewRoman75pt0pt"/>
          <w:rFonts w:eastAsia="Batang"/>
        </w:rPr>
        <w:t>Й.Ґ.Фіхте) виробляли нову концепцію генія та мист-ва взагалі з обов’язковим врахуванням фе</w:t>
      </w:r>
      <w:r>
        <w:rPr>
          <w:rStyle w:val="TimesNewRoman75pt0pt"/>
          <w:rFonts w:eastAsia="Batang"/>
        </w:rPr>
        <w:softHyphen/>
        <w:t>номену Гьоте. Культ Ґьоте складається, зокрема, завдяки В.Еккерману, який скр</w:t>
      </w:r>
      <w:r>
        <w:rPr>
          <w:rStyle w:val="TimesNewRoman75pt0pt"/>
          <w:rFonts w:eastAsia="Batang"/>
        </w:rPr>
        <w:t>упульозно й з лю</w:t>
      </w:r>
      <w:r>
        <w:rPr>
          <w:rStyle w:val="TimesNewRoman75pt0pt"/>
          <w:rFonts w:eastAsia="Batang"/>
        </w:rPr>
        <w:softHyphen/>
        <w:t>бов'ю відтворював до дрібниць останні роки жит</w:t>
      </w:r>
      <w:r>
        <w:rPr>
          <w:rStyle w:val="TimesNewRoman75pt0pt"/>
          <w:rFonts w:eastAsia="Batang"/>
        </w:rPr>
        <w:softHyphen/>
        <w:t>тя маестро в своїх записах. Але й без подвижниц</w:t>
      </w:r>
      <w:r>
        <w:rPr>
          <w:rStyle w:val="TimesNewRoman75pt0pt"/>
          <w:rFonts w:eastAsia="Batang"/>
        </w:rPr>
        <w:softHyphen/>
        <w:t>тва Еккермана вплив Гьоте був майже беззасте</w:t>
      </w:r>
      <w:r>
        <w:rPr>
          <w:rStyle w:val="TimesNewRoman75pt0pt"/>
          <w:rFonts w:eastAsia="Batang"/>
        </w:rPr>
        <w:softHyphen/>
        <w:t>режним, хоча літ. мода й прагнула його принизи</w:t>
      </w:r>
      <w:r>
        <w:rPr>
          <w:rStyle w:val="TimesNewRoman75pt0pt"/>
          <w:rFonts w:eastAsia="Batang"/>
        </w:rPr>
        <w:softHyphen/>
        <w:t>ти. На нім. та австр. грунті виник справжній “ка</w:t>
      </w:r>
      <w:r>
        <w:rPr>
          <w:rStyle w:val="TimesNewRoman75pt0pt"/>
          <w:rFonts w:eastAsia="Batang"/>
        </w:rPr>
        <w:softHyphen/>
        <w:t>нон</w:t>
      </w:r>
      <w:r>
        <w:rPr>
          <w:rStyle w:val="TimesNewRoman75pt0pt"/>
          <w:rFonts w:eastAsia="Batang"/>
        </w:rPr>
        <w:t xml:space="preserve"> Гьоте”, риси якого (олімпійство, культ, син</w:t>
      </w:r>
      <w:r>
        <w:rPr>
          <w:rStyle w:val="TimesNewRoman75pt0pt"/>
          <w:rFonts w:eastAsia="Batang"/>
        </w:rPr>
        <w:softHyphen/>
        <w:t>тез, сполучення “поезії” та “правди” та ін.) тою чи ін. мірою спостерігаються у творчості когорти найвидатніших літераторів (Е.Т.А.</w:t>
      </w:r>
      <w:r>
        <w:rPr>
          <w:rStyle w:val="TimesNewRoman75pt0pt"/>
          <w:rFonts w:eastAsia="Batang"/>
          <w:lang w:val="ru-RU"/>
        </w:rPr>
        <w:t xml:space="preserve">Гофман, </w:t>
      </w:r>
      <w:r>
        <w:rPr>
          <w:rStyle w:val="TimesNewRoman75pt0pt"/>
          <w:rFonts w:eastAsia="Batang"/>
        </w:rPr>
        <w:t>Л.Тік, Новаліс, А. фон Шаміссо, Г.Гайне, Н.Ленау, Ф.ґрільпарцер, бр. Ман</w:t>
      </w:r>
      <w:r>
        <w:rPr>
          <w:rStyle w:val="TimesNewRoman75pt0pt"/>
          <w:rFonts w:eastAsia="Batang"/>
        </w:rPr>
        <w:t xml:space="preserve">ни, </w:t>
      </w:r>
      <w:r>
        <w:rPr>
          <w:rStyle w:val="TimesNewRoman75pt0pt"/>
          <w:rFonts w:eastAsia="Batang"/>
          <w:lang w:val="ru-RU"/>
        </w:rPr>
        <w:t xml:space="preserve">Г.Гессе, </w:t>
      </w:r>
      <w:r>
        <w:rPr>
          <w:rStyle w:val="TimesNewRoman75pt0pt"/>
          <w:rFonts w:eastAsia="Batang"/>
        </w:rPr>
        <w:t xml:space="preserve">Р.Мюзіль, Ф.Кафка, </w:t>
      </w:r>
      <w:r>
        <w:rPr>
          <w:rStyle w:val="TimesNewRoman75pt0pt"/>
          <w:rFonts w:eastAsia="Batang"/>
          <w:lang w:val="ru-RU"/>
        </w:rPr>
        <w:t xml:space="preserve">Л.Фейхтвангер, </w:t>
      </w:r>
      <w:r>
        <w:rPr>
          <w:rStyle w:val="TimesNewRoman75pt0pt"/>
          <w:rFonts w:eastAsia="Batang"/>
        </w:rPr>
        <w:t>Б.</w:t>
      </w:r>
      <w:r>
        <w:rPr>
          <w:rStyle w:val="TimesNewRoman75pt0pt"/>
          <w:rFonts w:eastAsia="Batang"/>
          <w:lang w:val="ru-RU"/>
        </w:rPr>
        <w:t>Брехт, С.Георге),</w:t>
      </w:r>
    </w:p>
    <w:p w:rsidR="00361F9A" w:rsidRDefault="005F5C25">
      <w:pPr>
        <w:pStyle w:val="81"/>
        <w:framePr w:w="3643" w:h="11150" w:hRule="exact" w:wrap="none" w:vAnchor="page" w:hAnchor="page" w:x="6157" w:y="2695"/>
        <w:shd w:val="clear" w:color="auto" w:fill="auto"/>
        <w:ind w:left="20" w:right="40" w:firstLine="280"/>
      </w:pPr>
      <w:r>
        <w:rPr>
          <w:rStyle w:val="TimesNewRoman75pt0pt"/>
          <w:rFonts w:eastAsia="Batang"/>
        </w:rPr>
        <w:t>Отже, ознаки Г. — тяжіння до вирішення мит</w:t>
      </w:r>
      <w:r>
        <w:rPr>
          <w:rStyle w:val="TimesNewRoman75pt0pt"/>
          <w:rFonts w:eastAsia="Batang"/>
        </w:rPr>
        <w:softHyphen/>
        <w:t>цем з власної т.з. найважливіших екзистенційних проблем, з мобілізацією всього арсеналу світ, куль</w:t>
      </w:r>
      <w:r>
        <w:rPr>
          <w:rStyle w:val="TimesNewRoman75pt0pt"/>
          <w:rFonts w:eastAsia="Batang"/>
        </w:rPr>
        <w:softHyphen/>
        <w:t>тури, подолання обмеженості власного “я”, яск</w:t>
      </w:r>
      <w:r>
        <w:rPr>
          <w:rStyle w:val="TimesNewRoman75pt0pt"/>
          <w:rFonts w:eastAsia="Batang"/>
        </w:rPr>
        <w:softHyphen/>
        <w:t>р</w:t>
      </w:r>
      <w:r>
        <w:rPr>
          <w:rStyle w:val="TimesNewRoman75pt0pt"/>
          <w:rFonts w:eastAsia="Batang"/>
        </w:rPr>
        <w:t xml:space="preserve">аво виражений </w:t>
      </w:r>
      <w:r>
        <w:rPr>
          <w:rStyle w:val="TimesNewRoman75pt0pt"/>
          <w:rFonts w:eastAsia="Batang"/>
          <w:lang w:val="ru-RU"/>
        </w:rPr>
        <w:t xml:space="preserve">нац. </w:t>
      </w:r>
      <w:r>
        <w:rPr>
          <w:rStyle w:val="TimesNewRoman75pt0pt"/>
          <w:rFonts w:eastAsia="Batang"/>
        </w:rPr>
        <w:t>грунт при абсолютній відсутності най. обмеженості, потяг до змалюван</w:t>
      </w:r>
      <w:r>
        <w:rPr>
          <w:rStyle w:val="TimesNewRoman75pt0pt"/>
          <w:rFonts w:eastAsia="Batang"/>
        </w:rPr>
        <w:softHyphen/>
        <w:t xml:space="preserve">ня неповторної особистості у її “шляху пізнання". На нім. грунті подібні явиша спостерігаються й у сфері ін. мист-в </w:t>
      </w:r>
      <w:r>
        <w:rPr>
          <w:rStyle w:val="TimesNewRoman75pt0pt"/>
          <w:rFonts w:eastAsia="Batang"/>
          <w:lang w:val="ru-RU"/>
        </w:rPr>
        <w:t xml:space="preserve">(напр., Р.Вагнер), </w:t>
      </w:r>
      <w:r>
        <w:rPr>
          <w:rStyle w:val="TimesNewRoman75pt0pt"/>
          <w:rFonts w:eastAsia="Batang"/>
        </w:rPr>
        <w:t>Типол. близькі чи контактні подіб</w:t>
      </w:r>
      <w:r>
        <w:rPr>
          <w:rStyle w:val="TimesNewRoman75pt0pt"/>
          <w:rFonts w:eastAsia="Batang"/>
        </w:rPr>
        <w:t>ності численні й в ін. культу</w:t>
      </w:r>
      <w:r>
        <w:rPr>
          <w:rStyle w:val="TimesNewRoman75pt0pt"/>
          <w:rFonts w:eastAsia="Batang"/>
        </w:rPr>
        <w:softHyphen/>
        <w:t>рах Пн. Європ. аж до XX ст.</w:t>
      </w:r>
    </w:p>
    <w:p w:rsidR="00361F9A" w:rsidRDefault="005F5C25">
      <w:pPr>
        <w:pStyle w:val="81"/>
        <w:framePr w:w="3643" w:h="11150" w:hRule="exact" w:wrap="none" w:vAnchor="page" w:hAnchor="page" w:x="6157" w:y="2695"/>
        <w:shd w:val="clear" w:color="auto" w:fill="auto"/>
        <w:ind w:left="20" w:right="40" w:firstLine="280"/>
      </w:pPr>
      <w:r>
        <w:rPr>
          <w:rStyle w:val="TimesNewRoman75pt0pt"/>
          <w:rFonts w:eastAsia="Batang"/>
        </w:rPr>
        <w:t>Це творчість англійців У.Блейка, Дж.Н.Ґ.Бай- рона, П.Шеллі та М.Шеллі, Дж.Кітса,</w:t>
      </w:r>
    </w:p>
    <w:p w:rsidR="00361F9A" w:rsidRDefault="005F5C25">
      <w:pPr>
        <w:pStyle w:val="81"/>
        <w:framePr w:w="3643" w:h="11150" w:hRule="exact" w:wrap="none" w:vAnchor="page" w:hAnchor="page" w:x="6157" w:y="2695"/>
        <w:shd w:val="clear" w:color="auto" w:fill="auto"/>
        <w:tabs>
          <w:tab w:val="left" w:pos="1153"/>
        </w:tabs>
        <w:ind w:left="20" w:right="40"/>
      </w:pPr>
      <w:r>
        <w:rPr>
          <w:rStyle w:val="TimesNewRoman75pt0pt"/>
          <w:rFonts w:eastAsia="Batang"/>
        </w:rPr>
        <w:t>С.Т.Колріджа, що виразно просякнута мотивами людського “самостояння” в світі. Цікаво, що у Франції з її класицист. за</w:t>
      </w:r>
      <w:r>
        <w:rPr>
          <w:rStyle w:val="TimesNewRoman75pt0pt"/>
          <w:rFonts w:eastAsia="Batang"/>
        </w:rPr>
        <w:t>садами хіба лише Ф.Р. де Шатобріан приділив увагу тому аспекту, численні “романи виховання” (Ж.Ж.</w:t>
      </w:r>
      <w:r>
        <w:rPr>
          <w:rStyle w:val="TimesNewRoman75pt0pt"/>
          <w:rFonts w:eastAsia="Batang"/>
          <w:lang w:val="ru-RU"/>
        </w:rPr>
        <w:t xml:space="preserve">Руссо, </w:t>
      </w:r>
      <w:r>
        <w:rPr>
          <w:rStyle w:val="TimesNewRoman75pt0pt"/>
          <w:rFonts w:eastAsia="Batang"/>
        </w:rPr>
        <w:t xml:space="preserve">Б.Констан, Е.ПЛ.Сенанкур та ін.) лише зовн. нагадують </w:t>
      </w:r>
      <w:r>
        <w:rPr>
          <w:rStyle w:val="TimesNewRoman75pt0pt"/>
          <w:rFonts w:eastAsia="Batang"/>
          <w:lang w:val="ru-RU"/>
        </w:rPr>
        <w:t xml:space="preserve">духов, </w:t>
      </w:r>
      <w:r>
        <w:rPr>
          <w:rStyle w:val="TimesNewRoman75pt0pt"/>
          <w:rFonts w:eastAsia="Batang"/>
        </w:rPr>
        <w:t xml:space="preserve">шлях героїв на зразок Вертера та </w:t>
      </w:r>
      <w:r>
        <w:rPr>
          <w:rStyle w:val="TimesNewRoman75pt0pt"/>
          <w:rFonts w:eastAsia="Batang"/>
          <w:lang w:val="ru-RU"/>
        </w:rPr>
        <w:t xml:space="preserve">Фауста. </w:t>
      </w:r>
      <w:r>
        <w:rPr>
          <w:rStyle w:val="TimesNewRoman75pt0pt"/>
          <w:rFonts w:eastAsia="Batang"/>
        </w:rPr>
        <w:t>Слід від</w:t>
      </w:r>
      <w:r>
        <w:rPr>
          <w:rStyle w:val="TimesNewRoman75pt0pt"/>
          <w:rFonts w:eastAsia="Batang"/>
        </w:rPr>
        <w:softHyphen/>
        <w:t xml:space="preserve">значити й </w:t>
      </w:r>
      <w:r>
        <w:rPr>
          <w:rStyle w:val="TimesNewRoman75pt0pt"/>
          <w:rFonts w:eastAsia="Batang"/>
          <w:lang w:val="ru-RU"/>
        </w:rPr>
        <w:t xml:space="preserve">кн. </w:t>
      </w:r>
      <w:r>
        <w:rPr>
          <w:rStyle w:val="TimesNewRoman75pt0pt"/>
          <w:rFonts w:eastAsia="Batang"/>
        </w:rPr>
        <w:t>А.Л.Ж. де Сталь “Про Німечч</w:t>
      </w:r>
      <w:r>
        <w:rPr>
          <w:rStyle w:val="TimesNewRoman75pt0pt"/>
          <w:rFonts w:eastAsia="Batang"/>
        </w:rPr>
        <w:t>ину”, в якій письменниця чи не вперше замислилася над перевагами нім. суб’єктивізму в мисг-ві (“північна” л-ра), звинувачуючи л-ру батьківщини в переспіві ідей, породжених ще античністю.</w:t>
      </w:r>
    </w:p>
    <w:p w:rsidR="00361F9A" w:rsidRDefault="005F5C25">
      <w:pPr>
        <w:pStyle w:val="81"/>
        <w:framePr w:w="3643" w:h="11150" w:hRule="exact" w:wrap="none" w:vAnchor="page" w:hAnchor="page" w:x="6157" w:y="2695"/>
        <w:shd w:val="clear" w:color="auto" w:fill="auto"/>
        <w:ind w:left="20" w:right="40" w:firstLine="280"/>
      </w:pPr>
      <w:r>
        <w:rPr>
          <w:rStyle w:val="TimesNewRoman75pt0pt"/>
          <w:rFonts w:eastAsia="Batang"/>
        </w:rPr>
        <w:t xml:space="preserve">Особливо слід відзначити Ґ. рос. письменників, яке набуло характеру </w:t>
      </w:r>
      <w:r>
        <w:rPr>
          <w:rStyle w:val="TimesNewRoman75pt0pt"/>
          <w:rFonts w:eastAsia="Batang"/>
        </w:rPr>
        <w:t>потужного впливу. Але йдеться не про самий лише вплив: “канон Гьоте” був для рос. поетів — від О.Пушкіна (якому Гьоте, за переданням, послав своє перо) до Б.Пастерна- ка — своєрідною базою для ствердження неза</w:t>
      </w:r>
      <w:r>
        <w:rPr>
          <w:rStyle w:val="TimesNewRoman75pt0pt"/>
          <w:rFonts w:eastAsia="Batang"/>
        </w:rPr>
        <w:softHyphen/>
        <w:t>лежності митця від тоталітарного сусп-ва, цінн</w:t>
      </w:r>
      <w:r>
        <w:rPr>
          <w:rStyle w:val="TimesNewRoman75pt0pt"/>
          <w:rFonts w:eastAsia="Batang"/>
        </w:rPr>
        <w:t>ості власного худож. світу. Мотиви Ґ. бринять в поезії Пушкіна та М.Лєрмонтова, їхнє відлуння можна відчути в гротесках М.Гоголя, в поезії рос. аполо</w:t>
      </w:r>
      <w:r>
        <w:rPr>
          <w:rStyle w:val="TimesNewRoman75pt0pt"/>
          <w:rFonts w:eastAsia="Batang"/>
        </w:rPr>
        <w:softHyphen/>
        <w:t>гетів “чистого мист-ва”, у В.</w:t>
      </w:r>
      <w:r>
        <w:rPr>
          <w:rStyle w:val="TimesNewRoman75pt0pt"/>
          <w:rFonts w:eastAsia="Batang"/>
          <w:lang w:val="ru-RU"/>
        </w:rPr>
        <w:t xml:space="preserve">Брюсова, </w:t>
      </w:r>
      <w:r>
        <w:rPr>
          <w:rStyle w:val="TimesNewRoman75pt0pt"/>
          <w:rFonts w:eastAsia="Batang"/>
        </w:rPr>
        <w:t>О.Блока,</w:t>
      </w:r>
    </w:p>
    <w:p w:rsidR="00361F9A" w:rsidRDefault="005F5C25">
      <w:pPr>
        <w:pStyle w:val="81"/>
        <w:framePr w:w="3643" w:h="11150" w:hRule="exact" w:wrap="none" w:vAnchor="page" w:hAnchor="page" w:x="6157" w:y="2695"/>
        <w:shd w:val="clear" w:color="auto" w:fill="auto"/>
        <w:tabs>
          <w:tab w:val="left" w:pos="798"/>
        </w:tabs>
        <w:ind w:left="20" w:right="40"/>
      </w:pPr>
      <w:r>
        <w:rPr>
          <w:rStyle w:val="TimesNewRoman75pt0pt"/>
          <w:rFonts w:eastAsia="Batang"/>
        </w:rPr>
        <w:t>А.Бєлого, Д.Мережковського, М.Волошина та ін. (характерна ф</w:t>
      </w:r>
      <w:r>
        <w:rPr>
          <w:rStyle w:val="TimesNewRoman75pt0pt"/>
          <w:rFonts w:eastAsia="Batang"/>
        </w:rPr>
        <w:t xml:space="preserve">раза </w:t>
      </w:r>
      <w:r>
        <w:rPr>
          <w:rStyle w:val="TimesNewRoman75pt0pt"/>
          <w:rFonts w:eastAsia="Batang"/>
          <w:lang w:val="ru-RU"/>
        </w:rPr>
        <w:t xml:space="preserve">Брюсова, </w:t>
      </w:r>
      <w:r>
        <w:rPr>
          <w:rStyle w:val="TimesNewRoman75pt0pt"/>
          <w:rFonts w:eastAsia="Batang"/>
        </w:rPr>
        <w:t>що Пушкін є “хлоп</w:t>
      </w:r>
      <w:r>
        <w:rPr>
          <w:rStyle w:val="TimesNewRoman75pt0pt"/>
          <w:rFonts w:eastAsia="Batang"/>
        </w:rPr>
        <w:softHyphen/>
        <w:t>чак” порівняно з Гьоте) в худож. світі М.Булгакова, де фігурують як два полюси образи світ, культури (зокрема Воланд-Мефістофель) та совєтський поет Іван Безродний: у якого — “все своє". В укр. л-рі світ Гьоте має відбиток у</w:t>
      </w:r>
      <w:r>
        <w:rPr>
          <w:rStyle w:val="TimesNewRoman75pt0pt"/>
          <w:rFonts w:eastAsia="Batang"/>
        </w:rPr>
        <w:t xml:space="preserve"> </w:t>
      </w:r>
      <w:r>
        <w:rPr>
          <w:rStyle w:val="TimesNewRoman75pt0pt0"/>
          <w:rFonts w:eastAsia="Batang"/>
        </w:rPr>
        <w:t xml:space="preserve">неокласиків, </w:t>
      </w:r>
      <w:r>
        <w:rPr>
          <w:rStyle w:val="TimesNewRoman75pt0pt"/>
          <w:rFonts w:eastAsia="Batang"/>
        </w:rPr>
        <w:t xml:space="preserve">В.Барки, Є.Маланюка, відзначимо й чудовий переклад </w:t>
      </w:r>
      <w:r>
        <w:rPr>
          <w:rStyle w:val="TimesNewRoman75pt0pt"/>
          <w:rFonts w:eastAsia="Batang"/>
          <w:lang w:val="ru-RU"/>
        </w:rPr>
        <w:t>“Фау</w:t>
      </w:r>
      <w:r>
        <w:rPr>
          <w:rStyle w:val="TimesNewRoman75pt0pt"/>
          <w:rFonts w:eastAsia="Batang"/>
          <w:lang w:val="ru-RU"/>
        </w:rPr>
        <w:softHyphen/>
        <w:t xml:space="preserve">ста” </w:t>
      </w:r>
      <w:r>
        <w:rPr>
          <w:rStyle w:val="TimesNewRoman75pt0pt"/>
          <w:rFonts w:eastAsia="Batang"/>
        </w:rPr>
        <w:t>М,</w:t>
      </w:r>
      <w:r>
        <w:rPr>
          <w:rStyle w:val="TimesNewRoman75pt0pt"/>
          <w:rFonts w:eastAsia="Batang"/>
          <w:lang w:val="ru-RU"/>
        </w:rPr>
        <w:t>Лукашем.</w:t>
      </w:r>
    </w:p>
    <w:p w:rsidR="00361F9A" w:rsidRDefault="005F5C25">
      <w:pPr>
        <w:pStyle w:val="140"/>
        <w:framePr w:w="3643" w:h="11150" w:hRule="exact" w:wrap="none" w:vAnchor="page" w:hAnchor="page" w:x="6157" w:y="2695"/>
        <w:shd w:val="clear" w:color="auto" w:fill="auto"/>
        <w:spacing w:after="0"/>
        <w:ind w:right="40"/>
      </w:pPr>
      <w:r>
        <w:rPr>
          <w:rStyle w:val="14TimesNewRoman7pt0pt"/>
          <w:rFonts w:eastAsia="Batang"/>
          <w:i/>
          <w:iCs/>
        </w:rPr>
        <w:t>Петро Рихло</w:t>
      </w:r>
    </w:p>
    <w:p w:rsidR="00361F9A" w:rsidRDefault="005F5C25">
      <w:pPr>
        <w:pStyle w:val="a5"/>
        <w:framePr w:wrap="none" w:vAnchor="page" w:hAnchor="page" w:x="5879" w:y="14035"/>
        <w:shd w:val="clear" w:color="auto" w:fill="auto"/>
        <w:spacing w:line="150" w:lineRule="exact"/>
        <w:ind w:left="20"/>
      </w:pPr>
      <w:r>
        <w:rPr>
          <w:rStyle w:val="TimesNewRoman75pt0pt2"/>
          <w:rFonts w:eastAsia="Batang"/>
        </w:rPr>
        <w:t>138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8929" w:y="2357"/>
        <w:shd w:val="clear" w:color="auto" w:fill="auto"/>
        <w:spacing w:line="150" w:lineRule="exact"/>
        <w:ind w:left="20"/>
      </w:pPr>
      <w:r>
        <w:rPr>
          <w:rStyle w:val="7TimesNewRoman75pt0pt0"/>
          <w:rFonts w:eastAsia="Georgia"/>
          <w:lang w:val="ru-RU"/>
        </w:rPr>
        <w:lastRenderedPageBreak/>
        <w:t>ДАЙДЖЕСТ</w:t>
      </w:r>
    </w:p>
    <w:p w:rsidR="00361F9A" w:rsidRDefault="005F5C25">
      <w:pPr>
        <w:pStyle w:val="81"/>
        <w:framePr w:w="3662" w:h="11137" w:hRule="exact" w:wrap="none" w:vAnchor="page" w:hAnchor="page" w:x="2132" w:y="2683"/>
        <w:shd w:val="clear" w:color="auto" w:fill="auto"/>
        <w:ind w:left="20" w:right="20" w:firstLine="260"/>
      </w:pPr>
      <w:r>
        <w:rPr>
          <w:rStyle w:val="TimesNewRoman75pt0pt0"/>
          <w:rFonts w:eastAsia="Batang"/>
          <w:lang w:val="ru-RU"/>
        </w:rPr>
        <w:t xml:space="preserve">ДАЙДЖЕСТ </w:t>
      </w:r>
      <w:r>
        <w:rPr>
          <w:rStyle w:val="TimesNewRoman75pt0pt"/>
          <w:rFonts w:eastAsia="Batang"/>
          <w:lang w:val="ru-RU"/>
        </w:rPr>
        <w:t xml:space="preserve">(лат. </w:t>
      </w:r>
      <w:r>
        <w:rPr>
          <w:rStyle w:val="TimesNewRoman85pt0pt"/>
          <w:rFonts w:eastAsia="Batang"/>
          <w:lang w:val="de-DE"/>
        </w:rPr>
        <w:t>degista</w:t>
      </w:r>
      <w:r>
        <w:rPr>
          <w:rStyle w:val="TimesNewRoman75pt0pt0"/>
          <w:rFonts w:eastAsia="Batang"/>
          <w:lang w:val="de-DE"/>
        </w:rPr>
        <w:t xml:space="preserve"> </w:t>
      </w:r>
      <w:r>
        <w:rPr>
          <w:rStyle w:val="TimesNewRoman75pt0pt"/>
          <w:rFonts w:eastAsia="Batang"/>
        </w:rPr>
        <w:t xml:space="preserve">від </w:t>
      </w:r>
      <w:r>
        <w:rPr>
          <w:rStyle w:val="TimesNewRoman85pt0pt"/>
          <w:rFonts w:eastAsia="Batang"/>
          <w:lang w:val="de-DE"/>
        </w:rPr>
        <w:t>degisere</w:t>
      </w:r>
      <w:r>
        <w:rPr>
          <w:rStyle w:val="TimesNewRoman75pt0pt0"/>
          <w:rFonts w:eastAsia="Batang"/>
          <w:lang w:val="de-DE"/>
        </w:rPr>
        <w:t xml:space="preserve"> </w:t>
      </w:r>
      <w:r>
        <w:rPr>
          <w:rStyle w:val="TimesNewRoman75pt0pt"/>
          <w:rFonts w:eastAsia="Batang"/>
          <w:lang w:val="ru-RU"/>
        </w:rPr>
        <w:t xml:space="preserve">— </w:t>
      </w:r>
      <w:r>
        <w:rPr>
          <w:rStyle w:val="TimesNewRoman75pt0pt"/>
          <w:rFonts w:eastAsia="Batang"/>
        </w:rPr>
        <w:t>розташовувати в певному порядку) — в Дави. Римі юридичні зб. систематизованих коротки</w:t>
      </w:r>
      <w:r>
        <w:rPr>
          <w:rStyle w:val="TimesNewRoman75pt0pt"/>
          <w:rFonts w:eastAsia="Batang"/>
        </w:rPr>
        <w:t xml:space="preserve">х витягів із законів і правових кодексів, згодом — впорядкування будь-яких раніше опублікованих тв. в уривках або в скороченій формі. </w:t>
      </w:r>
      <w:r>
        <w:rPr>
          <w:rStyle w:val="TimesNewRoman75pt0pt"/>
          <w:rFonts w:eastAsia="Batang"/>
          <w:lang w:val="ru-RU"/>
        </w:rPr>
        <w:t xml:space="preserve">Д., </w:t>
      </w:r>
      <w:r>
        <w:rPr>
          <w:rStyle w:val="TimesNewRoman75pt0pt"/>
          <w:rFonts w:eastAsia="Batang"/>
        </w:rPr>
        <w:t>або пандекти, складені у Візантії в часи імператора Юстиніана (VI ст. н.е.), мали силу закону. Суч. значення даного по</w:t>
      </w:r>
      <w:r>
        <w:rPr>
          <w:rStyle w:val="TimesNewRoman75pt0pt"/>
          <w:rFonts w:eastAsia="Batang"/>
        </w:rPr>
        <w:t xml:space="preserve">няття етимологи виводять від </w:t>
      </w:r>
      <w:r>
        <w:rPr>
          <w:rStyle w:val="TimesNewRoman75pt0pt"/>
          <w:rFonts w:eastAsia="Batang"/>
          <w:lang w:val="ru-RU"/>
        </w:rPr>
        <w:t xml:space="preserve">англ. </w:t>
      </w:r>
      <w:r>
        <w:rPr>
          <w:rStyle w:val="TimesNewRoman75pt0pt"/>
          <w:rFonts w:eastAsia="Batang"/>
        </w:rPr>
        <w:t xml:space="preserve">дієслова </w:t>
      </w:r>
      <w:r>
        <w:rPr>
          <w:rStyle w:val="TimesNewRoman85pt0pt"/>
          <w:rFonts w:eastAsia="Batang"/>
          <w:lang w:val="de-DE"/>
        </w:rPr>
        <w:t>digest</w:t>
      </w:r>
      <w:r>
        <w:rPr>
          <w:rStyle w:val="TimesNewRoman75pt0pt0"/>
          <w:rFonts w:eastAsia="Batang"/>
          <w:lang w:val="de-DE"/>
        </w:rPr>
        <w:t xml:space="preserve"> </w:t>
      </w:r>
      <w:r>
        <w:rPr>
          <w:rStyle w:val="TimesNewRoman75pt0pt"/>
          <w:rFonts w:eastAsia="Batang"/>
        </w:rPr>
        <w:t xml:space="preserve">— препарувати, переварювати, перетравлювати (їжу) або ж від омонімічного іменника </w:t>
      </w:r>
      <w:r>
        <w:rPr>
          <w:rStyle w:val="TimesNewRoman85pt0pt"/>
          <w:rFonts w:eastAsia="Batang"/>
          <w:lang w:val="de-DE"/>
        </w:rPr>
        <w:t>digest</w:t>
      </w:r>
      <w:r>
        <w:rPr>
          <w:rStyle w:val="TimesNewRoman75pt0pt0"/>
          <w:rFonts w:eastAsia="Batang"/>
          <w:lang w:val="de-DE"/>
        </w:rPr>
        <w:t xml:space="preserve"> </w:t>
      </w:r>
      <w:r>
        <w:rPr>
          <w:rStyle w:val="TimesNewRoman75pt0pt"/>
          <w:rFonts w:eastAsia="Batang"/>
        </w:rPr>
        <w:t>у значенні: короткий, стислий виклад чого-небудь. В такому значенні Д. близький до лібрето. За принципом Л. іноді ск</w:t>
      </w:r>
      <w:r>
        <w:rPr>
          <w:rStyle w:val="TimesNewRoman75pt0pt"/>
          <w:rFonts w:eastAsia="Batang"/>
        </w:rPr>
        <w:t xml:space="preserve">ладаються лексикони цитат </w:t>
      </w:r>
      <w:r>
        <w:rPr>
          <w:rStyle w:val="TimesNewRoman75pt0pt"/>
          <w:rFonts w:eastAsia="Batang"/>
          <w:lang w:val="ru-RU"/>
        </w:rPr>
        <w:t xml:space="preserve">(напр., </w:t>
      </w:r>
      <w:r>
        <w:rPr>
          <w:rStyle w:val="TimesNewRoman75pt0pt"/>
          <w:rFonts w:eastAsia="Batang"/>
        </w:rPr>
        <w:t xml:space="preserve">нім. </w:t>
      </w:r>
      <w:r>
        <w:rPr>
          <w:rStyle w:val="TimesNewRoman85pt0pt"/>
          <w:rFonts w:eastAsia="Batang"/>
          <w:lang w:val="de-DE"/>
        </w:rPr>
        <w:t>Zitatenlexikon</w:t>
      </w:r>
      <w:r>
        <w:rPr>
          <w:rStyle w:val="TimesNewRoman75pt0pt"/>
          <w:rFonts w:eastAsia="Batang"/>
        </w:rPr>
        <w:t xml:space="preserve">), зб. крилатих висловів та афоризмів (нім. </w:t>
      </w:r>
      <w:r>
        <w:rPr>
          <w:rStyle w:val="TimesNewRoman75pt0pt"/>
          <w:rFonts w:eastAsia="Batang"/>
          <w:lang w:val="de-DE"/>
        </w:rPr>
        <w:t xml:space="preserve">Geflügelte Worte; </w:t>
      </w:r>
      <w:r>
        <w:rPr>
          <w:rStyle w:val="TimesNewRoman75pt0pt"/>
          <w:rFonts w:eastAsia="Batang"/>
        </w:rPr>
        <w:t xml:space="preserve">А.Коваль “Крилаті вислови в укр. літ. мові”; Н.Корж, Ф.Луцька “Із скарбниці ант. мудрості”), словники </w:t>
      </w:r>
      <w:r>
        <w:rPr>
          <w:rStyle w:val="TimesNewRoman75pt0pt"/>
          <w:rFonts w:eastAsia="Batang"/>
          <w:lang w:val="ru-RU"/>
        </w:rPr>
        <w:t xml:space="preserve">(“Словарь </w:t>
      </w:r>
      <w:r>
        <w:rPr>
          <w:rStyle w:val="TimesNewRoman75pt0pt"/>
          <w:rFonts w:eastAsia="Batang"/>
        </w:rPr>
        <w:t xml:space="preserve">лат. </w:t>
      </w:r>
      <w:r>
        <w:rPr>
          <w:rStyle w:val="TimesNewRoman75pt0pt"/>
          <w:rFonts w:eastAsia="Batang"/>
          <w:lang w:val="ru-RU"/>
        </w:rPr>
        <w:t xml:space="preserve">крылатых слов”), </w:t>
      </w:r>
      <w:r>
        <w:rPr>
          <w:rStyle w:val="TimesNewRoman75pt0pt"/>
          <w:rFonts w:eastAsia="Batang"/>
        </w:rPr>
        <w:t xml:space="preserve">деякі літ.-бібліографічні покажчики та довідники </w:t>
      </w:r>
      <w:r>
        <w:rPr>
          <w:rStyle w:val="TimesNewRoman75pt0pt"/>
          <w:rFonts w:eastAsia="Batang"/>
          <w:lang w:val="ru-RU"/>
        </w:rPr>
        <w:t xml:space="preserve">(напр., </w:t>
      </w:r>
      <w:r>
        <w:rPr>
          <w:rStyle w:val="TimesNewRoman75pt0pt"/>
          <w:rFonts w:eastAsia="Batang"/>
        </w:rPr>
        <w:t xml:space="preserve">нім. </w:t>
      </w:r>
      <w:r>
        <w:rPr>
          <w:rStyle w:val="TimesNewRoman85pt0pt"/>
          <w:rFonts w:eastAsia="Batang"/>
          <w:lang w:val="de-DE"/>
        </w:rPr>
        <w:t>“Romanführer”, “Schauspielführer’',</w:t>
      </w:r>
      <w:r>
        <w:rPr>
          <w:rStyle w:val="TimesNewRoman75pt0pt0"/>
          <w:rFonts w:eastAsia="Batang"/>
          <w:lang w:val="de-DE"/>
        </w:rPr>
        <w:t xml:space="preserve"> </w:t>
      </w:r>
      <w:r>
        <w:rPr>
          <w:rStyle w:val="TimesNewRoman75pt0pt"/>
          <w:rFonts w:eastAsia="Batang"/>
          <w:lang w:val="ru-RU"/>
        </w:rPr>
        <w:t xml:space="preserve">рос. “Основные произведения иностранной худож. литературы”). </w:t>
      </w:r>
      <w:r>
        <w:rPr>
          <w:rStyle w:val="TimesNewRoman75pt0pt"/>
          <w:rFonts w:eastAsia="Batang"/>
        </w:rPr>
        <w:t xml:space="preserve">Однак найбільш розповсюджене розуміння терміну </w:t>
      </w:r>
      <w:r>
        <w:rPr>
          <w:rStyle w:val="TimesNewRoman85pt0pt"/>
          <w:rFonts w:eastAsia="Batang"/>
        </w:rPr>
        <w:t>Д.</w:t>
      </w:r>
      <w:r>
        <w:rPr>
          <w:rStyle w:val="TimesNewRoman75pt0pt0"/>
          <w:rFonts w:eastAsia="Batang"/>
        </w:rPr>
        <w:t xml:space="preserve"> </w:t>
      </w:r>
      <w:r>
        <w:rPr>
          <w:rStyle w:val="TimesNewRoman75pt0pt"/>
          <w:rFonts w:eastAsia="Batang"/>
        </w:rPr>
        <w:t>сьогодні — це надзвичайно поширений на Зх., а о</w:t>
      </w:r>
      <w:r>
        <w:rPr>
          <w:rStyle w:val="TimesNewRoman75pt0pt"/>
          <w:rFonts w:eastAsia="Batang"/>
        </w:rPr>
        <w:t xml:space="preserve">станнім часом все більше популярний і у нас тип періодичних видань (газета, журнал, проспект, рекламний буклет і </w:t>
      </w:r>
      <w:r>
        <w:rPr>
          <w:rStyle w:val="TimesNewRoman75pt0pt"/>
          <w:rFonts w:eastAsia="Batang"/>
          <w:lang w:val="ru-RU"/>
        </w:rPr>
        <w:t xml:space="preserve">т.п.), </w:t>
      </w:r>
      <w:r>
        <w:rPr>
          <w:rStyle w:val="TimesNewRoman75pt0pt"/>
          <w:rFonts w:eastAsia="Batang"/>
        </w:rPr>
        <w:t>що цілковито складається з передруків. фрагментів або переробок худож., публіцистичних, наук, творів, які завдяки своєму невел. обсягові</w:t>
      </w:r>
      <w:r>
        <w:rPr>
          <w:rStyle w:val="TimesNewRoman75pt0pt"/>
          <w:rFonts w:eastAsia="Batang"/>
        </w:rPr>
        <w:t xml:space="preserve"> та спрошеній, інколи примітивізованій формі доступні для найширших читацьких кіл. В такій функції Д. незрідка примикає до </w:t>
      </w:r>
      <w:r>
        <w:rPr>
          <w:rStyle w:val="TimesNewRoman8pt0pt"/>
          <w:rFonts w:eastAsia="Batang"/>
        </w:rPr>
        <w:t>масової літератури.</w:t>
      </w:r>
    </w:p>
    <w:p w:rsidR="00361F9A" w:rsidRDefault="005F5C25">
      <w:pPr>
        <w:pStyle w:val="131"/>
        <w:framePr w:w="3662" w:h="11137" w:hRule="exact" w:wrap="none" w:vAnchor="page" w:hAnchor="page" w:x="2132" w:y="2683"/>
        <w:shd w:val="clear" w:color="auto" w:fill="auto"/>
        <w:spacing w:after="120" w:line="178" w:lineRule="exact"/>
        <w:ind w:right="20"/>
        <w:jc w:val="right"/>
      </w:pPr>
      <w:r>
        <w:rPr>
          <w:rStyle w:val="13TimesNewRoman7pt0pt"/>
          <w:rFonts w:eastAsia="Batang"/>
        </w:rPr>
        <w:t>Петро</w:t>
      </w:r>
      <w:r>
        <w:rPr>
          <w:rStyle w:val="13TimesNewRoman75pt0pt"/>
          <w:rFonts w:eastAsia="Batang"/>
        </w:rPr>
        <w:t xml:space="preserve"> Рихло</w:t>
      </w:r>
    </w:p>
    <w:p w:rsidR="00361F9A" w:rsidRDefault="005F5C25">
      <w:pPr>
        <w:pStyle w:val="81"/>
        <w:framePr w:w="3662" w:h="11137" w:hRule="exact" w:wrap="none" w:vAnchor="page" w:hAnchor="page" w:x="2132" w:y="2683"/>
        <w:shd w:val="clear" w:color="auto" w:fill="auto"/>
        <w:ind w:left="20" w:right="20" w:firstLine="260"/>
      </w:pPr>
      <w:r>
        <w:rPr>
          <w:rStyle w:val="TimesNewRoman75pt0pt0"/>
          <w:rFonts w:eastAsia="Batang"/>
        </w:rPr>
        <w:t xml:space="preserve">ДАИНА </w:t>
      </w:r>
      <w:r>
        <w:rPr>
          <w:rStyle w:val="TimesNewRoman75pt0pt"/>
          <w:rFonts w:eastAsia="Batang"/>
          <w:lang w:val="de-DE"/>
        </w:rPr>
        <w:t xml:space="preserve">(cfainaj </w:t>
      </w:r>
      <w:r>
        <w:rPr>
          <w:rStyle w:val="TimesNewRoman75pt0pt"/>
          <w:rFonts w:eastAsia="Batang"/>
        </w:rPr>
        <w:t xml:space="preserve">— </w:t>
      </w:r>
      <w:r>
        <w:rPr>
          <w:rStyle w:val="TimesNewRoman75pt0pt"/>
          <w:rFonts w:eastAsia="Batang"/>
          <w:lang w:val="ru-RU"/>
        </w:rPr>
        <w:t xml:space="preserve">нац. </w:t>
      </w:r>
      <w:r>
        <w:rPr>
          <w:rStyle w:val="TimesNewRoman75pt0pt"/>
          <w:rFonts w:eastAsia="Batang"/>
        </w:rPr>
        <w:t xml:space="preserve">своєрідний прадавн. жанр </w:t>
      </w:r>
      <w:r>
        <w:rPr>
          <w:rStyle w:val="TimesNewRoman75pt0pt"/>
          <w:rFonts w:eastAsia="Batang"/>
          <w:lang w:val="ru-RU"/>
        </w:rPr>
        <w:t xml:space="preserve">лит. </w:t>
      </w:r>
      <w:r>
        <w:rPr>
          <w:rStyle w:val="TimesNewRoman75pt0pt"/>
          <w:rFonts w:eastAsia="Batang"/>
        </w:rPr>
        <w:t>нар. лір. пісні. Впродовж віків Д. відображали різноманітні явиша нар. життя. Отож уД. наявні чи не всі можливі жанр, тематичні групи: міфол., шо донесли уявлення давн. балтів — предків литовців і латишів про пантеон богів на чолі з громовиком Перкунасом (</w:t>
      </w:r>
      <w:r>
        <w:rPr>
          <w:rStyle w:val="TimesNewRoman75pt0pt"/>
          <w:rFonts w:eastAsia="Batang"/>
        </w:rPr>
        <w:t xml:space="preserve">ідентично латис. Перконас, слов’ян, </w:t>
      </w:r>
      <w:r>
        <w:rPr>
          <w:rStyle w:val="TimesNewRoman75pt0pt"/>
          <w:rFonts w:eastAsia="Batang"/>
          <w:lang w:val="ru-RU"/>
        </w:rPr>
        <w:t xml:space="preserve">Перун), </w:t>
      </w:r>
      <w:r>
        <w:rPr>
          <w:rStyle w:val="TimesNewRoman75pt0pt"/>
          <w:rFonts w:eastAsia="Batang"/>
        </w:rPr>
        <w:t>трудові календарно- обрядові, танечні, любовні, родинно-побутові, колискові, гумор., тошо. Д, відбили й різні іст. ситуації. За совєтських часів створювано псевдонар. Д. з вихвалянням комуністичного режиму. Викон</w:t>
      </w:r>
      <w:r>
        <w:rPr>
          <w:rStyle w:val="TimesNewRoman75pt0pt"/>
          <w:rFonts w:eastAsia="Batang"/>
        </w:rPr>
        <w:t>уються Д. переважно жінками, надто дівчатами, під час праці. Стил.-композиційні засоби Д. усталені: лексико-синтаксичні паралелізми, повторення, рефрени, трад. символіка та поетика. Версифікаційна структура залежить від муз. наспіву, але переважає строфічн</w:t>
      </w:r>
      <w:r>
        <w:rPr>
          <w:rStyle w:val="TimesNewRoman75pt0pt"/>
          <w:rFonts w:eastAsia="Batang"/>
        </w:rPr>
        <w:t xml:space="preserve">а побудова з жіночими римами або без рим. Д. є нац. скарбом </w:t>
      </w:r>
      <w:r>
        <w:rPr>
          <w:rStyle w:val="TimesNewRoman75pt0pt"/>
          <w:rFonts w:eastAsia="Batang"/>
          <w:lang w:val="ru-RU"/>
        </w:rPr>
        <w:t xml:space="preserve">лит. </w:t>
      </w:r>
      <w:r>
        <w:rPr>
          <w:rStyle w:val="TimesNewRoman75pt0pt"/>
          <w:rFonts w:eastAsia="Batang"/>
        </w:rPr>
        <w:t xml:space="preserve">культури. Вони досі живлять </w:t>
      </w:r>
      <w:r>
        <w:rPr>
          <w:rStyle w:val="TimesNewRoman75pt0pt"/>
          <w:rFonts w:eastAsia="Batang"/>
          <w:lang w:val="ru-RU"/>
        </w:rPr>
        <w:t xml:space="preserve">лит. </w:t>
      </w:r>
      <w:r>
        <w:rPr>
          <w:rStyle w:val="TimesNewRoman75pt0pt"/>
          <w:rFonts w:eastAsia="Batang"/>
        </w:rPr>
        <w:t xml:space="preserve">поезію. До </w:t>
      </w:r>
      <w:r>
        <w:rPr>
          <w:rStyle w:val="TimesNewRoman85pt0pt"/>
          <w:rFonts w:eastAsia="Batang"/>
        </w:rPr>
        <w:t>Д.</w:t>
      </w:r>
      <w:r>
        <w:rPr>
          <w:rStyle w:val="TimesNewRoman75pt0pt0"/>
          <w:rFonts w:eastAsia="Batang"/>
        </w:rPr>
        <w:t xml:space="preserve"> </w:t>
      </w:r>
      <w:r>
        <w:rPr>
          <w:rStyle w:val="TimesNewRoman75pt0pt"/>
          <w:rFonts w:eastAsia="Batang"/>
        </w:rPr>
        <w:t>зверталися в той чи ін. спосіб письменники сусідніх з литовцями народів: нім. (Г.Е.Лессінг, Й.Г.Гердер, Й.В.Гьоте), поль. (А.Міикевич), рос. (К.</w:t>
      </w:r>
      <w:r>
        <w:rPr>
          <w:rStyle w:val="TimesNewRoman75pt0pt"/>
          <w:rFonts w:eastAsia="Batang"/>
        </w:rPr>
        <w:t>Бальмонт, О.Прокоф’єв).</w:t>
      </w:r>
    </w:p>
    <w:p w:rsidR="00361F9A" w:rsidRDefault="005F5C25">
      <w:pPr>
        <w:pStyle w:val="101"/>
        <w:framePr w:w="3662" w:h="11137" w:hRule="exact" w:wrap="none" w:vAnchor="page" w:hAnchor="page" w:x="2132" w:y="2683"/>
        <w:shd w:val="clear" w:color="auto" w:fill="auto"/>
        <w:spacing w:before="0" w:line="178" w:lineRule="exact"/>
        <w:ind w:left="20" w:firstLine="260"/>
        <w:jc w:val="both"/>
      </w:pPr>
      <w:r>
        <w:rPr>
          <w:rStyle w:val="10TimesNewRoman75pt0pt1"/>
          <w:rFonts w:eastAsia="Batang"/>
        </w:rPr>
        <w:t xml:space="preserve">Див,: </w:t>
      </w:r>
      <w:r>
        <w:rPr>
          <w:rStyle w:val="10TimesNewRoman75pt0pt"/>
          <w:rFonts w:eastAsia="Batang"/>
        </w:rPr>
        <w:t>Дайня, Дойна.</w:t>
      </w:r>
    </w:p>
    <w:p w:rsidR="00361F9A" w:rsidRDefault="005F5C25">
      <w:pPr>
        <w:pStyle w:val="140"/>
        <w:framePr w:w="3662" w:h="11137" w:hRule="exact" w:wrap="none" w:vAnchor="page" w:hAnchor="page" w:x="2132" w:y="2683"/>
        <w:shd w:val="clear" w:color="auto" w:fill="auto"/>
        <w:spacing w:after="0"/>
        <w:ind w:right="20"/>
      </w:pPr>
      <w:r>
        <w:rPr>
          <w:rStyle w:val="14TimesNewRoman7pt0pt"/>
          <w:rFonts w:eastAsia="Batang"/>
          <w:i/>
          <w:iCs/>
        </w:rPr>
        <w:t xml:space="preserve">Анатолій </w:t>
      </w:r>
      <w:r>
        <w:rPr>
          <w:rStyle w:val="14TimesNewRoman7pt0pt"/>
          <w:rFonts w:eastAsia="Batang"/>
          <w:i/>
          <w:iCs/>
          <w:lang w:val="ru-RU"/>
        </w:rPr>
        <w:t>Волков</w:t>
      </w:r>
    </w:p>
    <w:p w:rsidR="00361F9A" w:rsidRDefault="005F5C25">
      <w:pPr>
        <w:pStyle w:val="81"/>
        <w:framePr w:w="3701" w:h="11152" w:hRule="exact" w:wrap="none" w:vAnchor="page" w:hAnchor="page" w:x="6107" w:y="2674"/>
        <w:shd w:val="clear" w:color="auto" w:fill="auto"/>
        <w:ind w:left="20" w:right="20" w:firstLine="280"/>
      </w:pPr>
      <w:r>
        <w:rPr>
          <w:rStyle w:val="TimesNewRoman75pt0pt0"/>
          <w:rFonts w:eastAsia="Batang"/>
        </w:rPr>
        <w:t xml:space="preserve">ДАЙНЯ </w:t>
      </w:r>
      <w:r>
        <w:rPr>
          <w:rStyle w:val="TimesNewRoman75pt0pt"/>
          <w:rFonts w:eastAsia="Batang"/>
        </w:rPr>
        <w:t xml:space="preserve">— нац. своєрідний жанр латис. нар. пісні, шо постає ше за часів язичництва та найактивніше функціонує упродовж ХІ1І-Х\ЛІІ ст. Д. складаються та виконуються здебільшого жінками. Відображують </w:t>
      </w:r>
      <w:r>
        <w:rPr>
          <w:rStyle w:val="TimesNewRoman75pt0pt"/>
          <w:rFonts w:eastAsia="Batang"/>
        </w:rPr>
        <w:t xml:space="preserve">давн. вірування, родинні та сусп. відносини, працю в полі, на городі, іст. події, переважно боротьбу з нім. лицарями та колоністами. За формою — хореїчні або дактилічні чотиривірші з римами чи без рим. Записи, класифікацію Д. та друкування Д. започаткував </w:t>
      </w:r>
      <w:r>
        <w:rPr>
          <w:rStyle w:val="TimesNewRoman75pt0pt"/>
          <w:rFonts w:eastAsia="Batang"/>
        </w:rPr>
        <w:t xml:space="preserve">Крішьяніс Барон </w:t>
      </w:r>
      <w:r>
        <w:rPr>
          <w:rStyle w:val="TimesNewRoman8pt0pt"/>
          <w:rFonts w:eastAsia="Batang"/>
        </w:rPr>
        <w:t xml:space="preserve">[“Шиит сіаіпая’. </w:t>
      </w:r>
      <w:r>
        <w:rPr>
          <w:rStyle w:val="TimesNewRoman75pt0pt"/>
          <w:rFonts w:eastAsia="Batang"/>
        </w:rPr>
        <w:t>вид, 1934). Традиція Д. часто використовувалася в латис. літ. поезії.</w:t>
      </w:r>
    </w:p>
    <w:p w:rsidR="00361F9A" w:rsidRDefault="005F5C25">
      <w:pPr>
        <w:pStyle w:val="101"/>
        <w:framePr w:w="3701" w:h="11152" w:hRule="exact" w:wrap="none" w:vAnchor="page" w:hAnchor="page" w:x="6107" w:y="2674"/>
        <w:shd w:val="clear" w:color="auto" w:fill="auto"/>
        <w:spacing w:before="0" w:line="178" w:lineRule="exact"/>
        <w:ind w:left="20" w:firstLine="280"/>
        <w:jc w:val="both"/>
      </w:pPr>
      <w:r>
        <w:rPr>
          <w:rStyle w:val="10TimesNewRoman75pt0pt1"/>
          <w:rFonts w:eastAsia="Batang"/>
        </w:rPr>
        <w:t xml:space="preserve">Див.: </w:t>
      </w:r>
      <w:r>
        <w:rPr>
          <w:rStyle w:val="10TimesNewRoman75pt0pt"/>
          <w:rFonts w:eastAsia="Batang"/>
        </w:rPr>
        <w:t>Дайна, Дойна.</w:t>
      </w:r>
    </w:p>
    <w:p w:rsidR="00361F9A" w:rsidRDefault="005F5C25">
      <w:pPr>
        <w:pStyle w:val="140"/>
        <w:framePr w:w="3701" w:h="11152" w:hRule="exact" w:wrap="none" w:vAnchor="page" w:hAnchor="page" w:x="6107" w:y="2674"/>
        <w:shd w:val="clear" w:color="auto" w:fill="auto"/>
        <w:ind w:right="20"/>
      </w:pPr>
      <w:r>
        <w:rPr>
          <w:rStyle w:val="14TimesNewRoman7pt0pt"/>
          <w:rFonts w:eastAsia="Batang"/>
          <w:i/>
          <w:iCs/>
        </w:rPr>
        <w:t>Анатолій Волков</w:t>
      </w:r>
    </w:p>
    <w:p w:rsidR="00361F9A" w:rsidRDefault="005F5C25">
      <w:pPr>
        <w:pStyle w:val="81"/>
        <w:framePr w:w="3701" w:h="11152" w:hRule="exact" w:wrap="none" w:vAnchor="page" w:hAnchor="page" w:x="6107" w:y="2674"/>
        <w:shd w:val="clear" w:color="auto" w:fill="auto"/>
        <w:ind w:left="20" w:right="20" w:firstLine="280"/>
      </w:pPr>
      <w:r>
        <w:rPr>
          <w:rStyle w:val="TimesNewRoman75pt0pt0"/>
          <w:rFonts w:eastAsia="Batang"/>
        </w:rPr>
        <w:t xml:space="preserve">ДАМАСКІНИ </w:t>
      </w:r>
      <w:r>
        <w:rPr>
          <w:rStyle w:val="TimesNewRoman75pt0pt"/>
          <w:rFonts w:eastAsia="Batang"/>
        </w:rPr>
        <w:t>— пам'</w:t>
      </w:r>
      <w:r>
        <w:rPr>
          <w:rStyle w:val="TimesNewRoman75pt0pt"/>
          <w:rFonts w:eastAsia="Batang"/>
        </w:rPr>
        <w:t xml:space="preserve">ятки болг. писемності XVII — XVIII ст., за своїм характером компілятивні рукописні зб. рел.-повчальних тв. — </w:t>
      </w:r>
      <w:r>
        <w:rPr>
          <w:rStyle w:val="TimesNewRoman8pt0pt"/>
          <w:rFonts w:eastAsia="Batang"/>
        </w:rPr>
        <w:t>апокрифів, житій,</w:t>
      </w:r>
      <w:r>
        <w:rPr>
          <w:rStyle w:val="TimesNewRoman75pt0pt"/>
          <w:rFonts w:eastAsia="Batang"/>
        </w:rPr>
        <w:t xml:space="preserve"> повчань, проповідей. Передусім вони містили переклади проповідей та повчань грец. письменника XVI ст. Дамаскіна Студіта зі зб "Ск</w:t>
      </w:r>
      <w:r>
        <w:rPr>
          <w:rStyle w:val="TimesNewRoman75pt0pt"/>
          <w:rFonts w:eastAsia="Batang"/>
        </w:rPr>
        <w:t>арб”. Вперше ця кн. вийшла 1558 у Венеції і багато разів перевидавалась протягом XVI — XX ст. Зб. мала вел. успіх не лише в Греції, але й у сусідніх землях, де була джерелом, яким користувалися грец., болг. та серб, книжники протягом двох з половиною ст. Д</w:t>
      </w:r>
      <w:r>
        <w:rPr>
          <w:rStyle w:val="TimesNewRoman75pt0pt"/>
          <w:rFonts w:eastAsia="Batang"/>
        </w:rPr>
        <w:t>руковані видання цієї зб. рано потрапили до Болгарії, де набули особливої популярності. Вже наприкінці XVI ст існували болг. переклади “Скарбу”. В країні не існувало ін. кн., яка б мала так багато перекладів (знайдено понад 70 болг. рукописних зб. з пропов</w:t>
      </w:r>
      <w:r>
        <w:rPr>
          <w:rStyle w:val="TimesNewRoman75pt0pt"/>
          <w:rFonts w:eastAsia="Batang"/>
        </w:rPr>
        <w:t>ідями Дамаскіна). Популярність тв. грец. письменника засвідчує не тільки чисельність перекладів та рукописних зб., але й спосіб перекладання та пристосування до потреб болг. дійсності, внаслідок чого вони набувають нов. нац. рис та особливостей. Ім’я автор</w:t>
      </w:r>
      <w:r>
        <w:rPr>
          <w:rStyle w:val="TimesNewRoman75pt0pt"/>
          <w:rFonts w:eastAsia="Batang"/>
        </w:rPr>
        <w:t>а перетворюється у прозивне: Д. називають самі зб., а дамаскінарями</w:t>
      </w:r>
    </w:p>
    <w:p w:rsidR="00361F9A" w:rsidRDefault="005F5C25">
      <w:pPr>
        <w:pStyle w:val="81"/>
        <w:framePr w:w="3701" w:h="11152" w:hRule="exact" w:wrap="none" w:vAnchor="page" w:hAnchor="page" w:x="6107" w:y="2674"/>
        <w:numPr>
          <w:ilvl w:val="0"/>
          <w:numId w:val="65"/>
        </w:numPr>
        <w:shd w:val="clear" w:color="auto" w:fill="auto"/>
        <w:tabs>
          <w:tab w:val="left" w:pos="270"/>
        </w:tabs>
        <w:ind w:left="20" w:right="20"/>
      </w:pPr>
      <w:r>
        <w:rPr>
          <w:rStyle w:val="TimesNewRoman75pt0pt"/>
          <w:rFonts w:eastAsia="Batang"/>
        </w:rPr>
        <w:t>тих, хто їх перекладав, переписував або упорядковував. Це переважно були священники, ченці, вчителі, ремісники та ін. Вони перекладали грец. текст вільно, вставляючи нові пасажі, де йшлося</w:t>
      </w:r>
      <w:r>
        <w:rPr>
          <w:rStyle w:val="TimesNewRoman75pt0pt"/>
          <w:rFonts w:eastAsia="Batang"/>
        </w:rPr>
        <w:t xml:space="preserve"> про рабську долю болг. народу, потребу його просвіти та ін. Зміст Д. не підлягає певному впорядкуванню. До них включено слова та повчання ін. иерк. письменників, особливо багато</w:t>
      </w:r>
    </w:p>
    <w:p w:rsidR="00361F9A" w:rsidRDefault="005F5C25">
      <w:pPr>
        <w:pStyle w:val="81"/>
        <w:framePr w:w="3701" w:h="11152" w:hRule="exact" w:wrap="none" w:vAnchor="page" w:hAnchor="page" w:x="6107" w:y="2674"/>
        <w:numPr>
          <w:ilvl w:val="0"/>
          <w:numId w:val="65"/>
        </w:numPr>
        <w:shd w:val="clear" w:color="auto" w:fill="auto"/>
        <w:tabs>
          <w:tab w:val="left" w:pos="255"/>
        </w:tabs>
        <w:ind w:left="20" w:right="20"/>
      </w:pPr>
      <w:r>
        <w:rPr>
          <w:rStyle w:val="TimesNewRoman75pt0pt"/>
          <w:rFonts w:eastAsia="Batang"/>
        </w:rPr>
        <w:t>Іоанна Златоуста, житія, оповідання про болг. нар. діячів, інколи літописні н</w:t>
      </w:r>
      <w:r>
        <w:rPr>
          <w:rStyle w:val="TimesNewRoman75pt0pt"/>
          <w:rFonts w:eastAsia="Batang"/>
        </w:rPr>
        <w:t xml:space="preserve">отатки, дидактичні оповідання на нар.-казковій основі, а також оригінальні повчання самих упорядників. Т.ч., твор. елемент у деяких Д. дуже значний. Пристосування до болг. умов проявлялося не лише у доборі проповідей, які перекладалися, але й у змінах, шо </w:t>
      </w:r>
      <w:r>
        <w:rPr>
          <w:rStyle w:val="TimesNewRoman75pt0pt"/>
          <w:rFonts w:eastAsia="Batang"/>
        </w:rPr>
        <w:t>відбувалися в текстах. Так чужий тв. актуалізувався на болг. Грунті. Однак все зазначене не змінило заг. рел. характеру дамаскінської л-ри.</w:t>
      </w:r>
    </w:p>
    <w:p w:rsidR="00361F9A" w:rsidRDefault="005F5C25">
      <w:pPr>
        <w:pStyle w:val="81"/>
        <w:framePr w:w="3701" w:h="11152" w:hRule="exact" w:wrap="none" w:vAnchor="page" w:hAnchor="page" w:x="6107" w:y="2674"/>
        <w:shd w:val="clear" w:color="auto" w:fill="auto"/>
        <w:ind w:left="20" w:right="20" w:firstLine="280"/>
      </w:pPr>
      <w:r>
        <w:rPr>
          <w:rStyle w:val="TimesNewRoman75pt0pt"/>
          <w:rFonts w:eastAsia="Batang"/>
        </w:rPr>
        <w:t>Популярністю Д. зобов’язані, передусім, їх нов. стилю та мові. Оригінал “Скарбу” мав великий вплив на болг. книжникі</w:t>
      </w:r>
      <w:r>
        <w:rPr>
          <w:rStyle w:val="TimesNewRoman75pt0pt"/>
          <w:rFonts w:eastAsia="Batang"/>
        </w:rPr>
        <w:t>в живим,</w:t>
      </w:r>
    </w:p>
    <w:p w:rsidR="00361F9A" w:rsidRDefault="005F5C25">
      <w:pPr>
        <w:pStyle w:val="a5"/>
        <w:framePr w:wrap="none" w:vAnchor="page" w:hAnchor="page" w:x="5800" w:y="14021"/>
        <w:shd w:val="clear" w:color="auto" w:fill="auto"/>
        <w:spacing w:line="150" w:lineRule="exact"/>
        <w:ind w:left="20"/>
      </w:pPr>
      <w:r>
        <w:rPr>
          <w:rStyle w:val="TimesNewRoman75pt0pt2"/>
          <w:rFonts w:eastAsia="Batang"/>
        </w:rPr>
        <w:t>139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30" w:y="2365"/>
        <w:shd w:val="clear" w:color="auto" w:fill="auto"/>
        <w:spacing w:line="150" w:lineRule="exact"/>
        <w:ind w:left="20"/>
      </w:pPr>
      <w:r>
        <w:rPr>
          <w:rStyle w:val="7TimesNewRoman75pt0pt0"/>
          <w:rFonts w:eastAsia="Georgia"/>
        </w:rPr>
        <w:lastRenderedPageBreak/>
        <w:t>ДВОМОВНІСТЬ</w:t>
      </w:r>
    </w:p>
    <w:p w:rsidR="00361F9A" w:rsidRDefault="005F5C25">
      <w:pPr>
        <w:pStyle w:val="81"/>
        <w:framePr w:w="3696" w:h="11121" w:hRule="exact" w:wrap="none" w:vAnchor="page" w:hAnchor="page" w:x="2144" w:y="2673"/>
        <w:shd w:val="clear" w:color="auto" w:fill="auto"/>
        <w:ind w:left="20" w:right="20"/>
      </w:pPr>
      <w:r>
        <w:rPr>
          <w:rStyle w:val="TimesNewRoman75pt0pt"/>
          <w:rFonts w:eastAsia="Batang"/>
        </w:rPr>
        <w:t xml:space="preserve">захоплюючим способом викладення матеріалу, і, найважливіше, — нар., розмовною грец. мовою. Ця особливість Д. подобалась болг. перекладачам та упорядникам зб., які під впливом грец. зразка та нац. потреб </w:t>
      </w:r>
      <w:r>
        <w:rPr>
          <w:rStyle w:val="TimesNewRoman75pt0pt"/>
          <w:rFonts w:eastAsia="Batang"/>
        </w:rPr>
        <w:t>намагалися писати розмовною мовою з її діалектними особливостями, залежно від місия свого походження. Саме завдяки Д. у болг. л-ру широко увійшли нар. розмовні елементи.</w:t>
      </w:r>
    </w:p>
    <w:p w:rsidR="00361F9A" w:rsidRDefault="005F5C25">
      <w:pPr>
        <w:pStyle w:val="81"/>
        <w:framePr w:w="3696" w:h="11121" w:hRule="exact" w:wrap="none" w:vAnchor="page" w:hAnchor="page" w:x="2144" w:y="2673"/>
        <w:shd w:val="clear" w:color="auto" w:fill="auto"/>
        <w:ind w:left="20" w:right="20" w:firstLine="280"/>
      </w:pPr>
      <w:r>
        <w:rPr>
          <w:rStyle w:val="TimesNewRoman75pt0pt"/>
          <w:rFonts w:eastAsia="Batang"/>
        </w:rPr>
        <w:t xml:space="preserve">Д. — важливий прояв болг. нар. мови, хоча вони й не були початком </w:t>
      </w:r>
      <w:r>
        <w:rPr>
          <w:rStyle w:val="TimesNewRoman75pt0pt"/>
          <w:rFonts w:eastAsia="Batang"/>
          <w:lang w:val="ru-RU"/>
        </w:rPr>
        <w:t xml:space="preserve">нов. </w:t>
      </w:r>
      <w:r>
        <w:rPr>
          <w:rStyle w:val="TimesNewRoman75pt0pt"/>
          <w:rFonts w:eastAsia="Batang"/>
        </w:rPr>
        <w:t>болг. л-ри та н</w:t>
      </w:r>
      <w:r>
        <w:rPr>
          <w:rStyle w:val="TimesNewRoman75pt0pt"/>
          <w:rFonts w:eastAsia="Batang"/>
        </w:rPr>
        <w:t xml:space="preserve">ац. літ. мови. Вони містять вираз певних </w:t>
      </w:r>
      <w:r>
        <w:rPr>
          <w:rStyle w:val="TimesNewRoman75pt0pt"/>
          <w:rFonts w:eastAsia="Batang"/>
          <w:lang w:val="ru-RU"/>
        </w:rPr>
        <w:t xml:space="preserve">нов. </w:t>
      </w:r>
      <w:r>
        <w:rPr>
          <w:rStyle w:val="TimesNewRoman75pt0pt"/>
          <w:rFonts w:eastAsia="Batang"/>
        </w:rPr>
        <w:t xml:space="preserve">тенденцій у літ. та мов. розвитку, шо підготувало створення </w:t>
      </w:r>
      <w:r>
        <w:rPr>
          <w:rStyle w:val="TimesNewRoman75pt0pt"/>
          <w:rFonts w:eastAsia="Batang"/>
          <w:lang w:val="ru-RU"/>
        </w:rPr>
        <w:t xml:space="preserve">нов. </w:t>
      </w:r>
      <w:r>
        <w:rPr>
          <w:rStyle w:val="TimesNewRoman75pt0pt"/>
          <w:rFonts w:eastAsia="Batang"/>
        </w:rPr>
        <w:t>болг. л-ри та нац. літ. мови.</w:t>
      </w:r>
    </w:p>
    <w:p w:rsidR="00361F9A" w:rsidRDefault="005F5C25">
      <w:pPr>
        <w:pStyle w:val="81"/>
        <w:framePr w:w="3696" w:h="11121" w:hRule="exact" w:wrap="none" w:vAnchor="page" w:hAnchor="page" w:x="2144" w:y="2673"/>
        <w:shd w:val="clear" w:color="auto" w:fill="auto"/>
        <w:ind w:left="20" w:right="20" w:firstLine="280"/>
      </w:pPr>
      <w:r>
        <w:rPr>
          <w:rStyle w:val="TimesNewRoman75pt0pt"/>
          <w:rFonts w:eastAsia="Batang"/>
        </w:rPr>
        <w:t xml:space="preserve">Найважливіші зб. </w:t>
      </w:r>
      <w:r>
        <w:rPr>
          <w:rStyle w:val="TimesNewRoman75pt0pt"/>
          <w:rFonts w:eastAsia="Batang"/>
          <w:lang w:val="ru-RU"/>
        </w:rPr>
        <w:t xml:space="preserve">Д.: </w:t>
      </w:r>
      <w:r>
        <w:rPr>
          <w:rStyle w:val="TimesNewRoman75pt0pt"/>
          <w:rFonts w:eastAsia="Batang"/>
        </w:rPr>
        <w:t xml:space="preserve">Троянський (XVII </w:t>
      </w:r>
      <w:r>
        <w:rPr>
          <w:rStyle w:val="TimesNewRoman75pt0pt"/>
          <w:rFonts w:eastAsia="Batang"/>
          <w:lang w:val="ru-RU"/>
        </w:rPr>
        <w:t xml:space="preserve">ст.), </w:t>
      </w:r>
      <w:r>
        <w:rPr>
          <w:rStyle w:val="TimesNewRoman75pt0pt"/>
          <w:rFonts w:eastAsia="Batang"/>
        </w:rPr>
        <w:t xml:space="preserve">Люблянський (XVIII </w:t>
      </w:r>
      <w:r>
        <w:rPr>
          <w:rStyle w:val="TimesNewRoman75pt0pt"/>
          <w:rFonts w:eastAsia="Batang"/>
          <w:lang w:val="ru-RU"/>
        </w:rPr>
        <w:t xml:space="preserve">ст.), </w:t>
      </w:r>
      <w:r>
        <w:rPr>
          <w:rStyle w:val="TimesNewRoman75pt0pt"/>
          <w:rFonts w:eastAsia="Batang"/>
        </w:rPr>
        <w:t xml:space="preserve">Копривштенський (XVII </w:t>
      </w:r>
      <w:r>
        <w:rPr>
          <w:rStyle w:val="TimesNewRoman75pt0pt"/>
          <w:rFonts w:eastAsia="Batang"/>
          <w:lang w:val="ru-RU"/>
        </w:rPr>
        <w:t xml:space="preserve">ст.), </w:t>
      </w:r>
      <w:r>
        <w:rPr>
          <w:rStyle w:val="TimesNewRoman75pt0pt"/>
          <w:rFonts w:eastAsia="Batang"/>
        </w:rPr>
        <w:t>Свиштовський (XVII</w:t>
      </w:r>
      <w:r>
        <w:rPr>
          <w:rStyle w:val="TimesNewRoman75pt0pt"/>
          <w:rFonts w:eastAsia="Batang"/>
        </w:rPr>
        <w:t xml:space="preserve">I </w:t>
      </w:r>
      <w:r>
        <w:rPr>
          <w:rStyle w:val="TimesNewRoman75pt0pt"/>
          <w:rFonts w:eastAsia="Batang"/>
          <w:lang w:val="ru-RU"/>
        </w:rPr>
        <w:t xml:space="preserve">ст.), </w:t>
      </w:r>
      <w:r>
        <w:rPr>
          <w:rStyle w:val="TimesNewRoman75pt0pt"/>
          <w:rFonts w:eastAsia="Batang"/>
        </w:rPr>
        <w:t xml:space="preserve">Еленський (XVIII </w:t>
      </w:r>
      <w:r>
        <w:rPr>
          <w:rStyle w:val="TimesNewRoman75pt0pt"/>
          <w:rFonts w:eastAsia="Batang"/>
          <w:lang w:val="ru-RU"/>
        </w:rPr>
        <w:t xml:space="preserve">ст.), </w:t>
      </w:r>
      <w:r>
        <w:rPr>
          <w:rStyle w:val="TimesNewRoman75pt0pt"/>
          <w:rFonts w:eastAsia="Batang"/>
        </w:rPr>
        <w:t>Врачанський (XVIII ст.) та ін.</w:t>
      </w:r>
    </w:p>
    <w:p w:rsidR="00361F9A" w:rsidRDefault="005F5C25">
      <w:pPr>
        <w:pStyle w:val="81"/>
        <w:framePr w:w="3696" w:h="11121" w:hRule="exact" w:wrap="none" w:vAnchor="page" w:hAnchor="page" w:x="2144" w:y="2673"/>
        <w:shd w:val="clear" w:color="auto" w:fill="auto"/>
        <w:ind w:left="20" w:right="20" w:firstLine="280"/>
      </w:pPr>
      <w:r>
        <w:rPr>
          <w:rStyle w:val="TimesNewRoman75pt0pt"/>
          <w:rFonts w:eastAsia="Batang"/>
        </w:rPr>
        <w:t xml:space="preserve">Характерною особливістю Д. є анонімність. Особливо це стосується </w:t>
      </w:r>
      <w:r>
        <w:rPr>
          <w:rStyle w:val="TimesNewRoman75pt0pt"/>
          <w:rFonts w:eastAsia="Batang"/>
          <w:lang w:val="ru-RU"/>
        </w:rPr>
        <w:t xml:space="preserve">Д. </w:t>
      </w:r>
      <w:r>
        <w:rPr>
          <w:rStyle w:val="TimesNewRoman75pt0pt"/>
          <w:rFonts w:eastAsia="Batang"/>
        </w:rPr>
        <w:t xml:space="preserve">XVII </w:t>
      </w:r>
      <w:r>
        <w:rPr>
          <w:rStyle w:val="TimesNewRoman75pt0pt"/>
          <w:rFonts w:eastAsia="Batang"/>
          <w:lang w:val="ru-RU"/>
        </w:rPr>
        <w:t xml:space="preserve">ст., </w:t>
      </w:r>
      <w:r>
        <w:rPr>
          <w:rStyle w:val="TimesNewRoman75pt0pt"/>
          <w:rFonts w:eastAsia="Batang"/>
        </w:rPr>
        <w:t xml:space="preserve">але й у </w:t>
      </w:r>
      <w:r>
        <w:rPr>
          <w:rStyle w:val="TimesNewRoman75pt0pt"/>
          <w:rFonts w:eastAsia="Batang"/>
          <w:lang w:val="en-US"/>
        </w:rPr>
        <w:t xml:space="preserve">XVIH </w:t>
      </w:r>
      <w:r>
        <w:rPr>
          <w:rStyle w:val="TimesNewRoman75pt0pt"/>
          <w:rFonts w:eastAsia="Batang"/>
          <w:lang w:val="ru-RU"/>
        </w:rPr>
        <w:t xml:space="preserve">ст., </w:t>
      </w:r>
      <w:r>
        <w:rPr>
          <w:rStyle w:val="TimesNewRoman75pt0pt"/>
          <w:rFonts w:eastAsia="Batang"/>
        </w:rPr>
        <w:t>якщо і вказується ім'я, то зазначається відразу, шо ие переписувачі, а не упорядники чи автори. Ав</w:t>
      </w:r>
      <w:r>
        <w:rPr>
          <w:rStyle w:val="TimesNewRoman75pt0pt"/>
          <w:rFonts w:eastAsia="Batang"/>
        </w:rPr>
        <w:t xml:space="preserve">торство багатьох Д. не засвідчено. Частина з них переписувалася з ін. Д., при цьому щоразу дещо зникало і дещо додавалося. Відомі дамаскінари: вчитель Недялко (XVII </w:t>
      </w:r>
      <w:r>
        <w:rPr>
          <w:rStyle w:val="TimesNewRoman75pt0pt"/>
          <w:rFonts w:eastAsia="Batang"/>
          <w:lang w:val="ru-RU"/>
        </w:rPr>
        <w:t xml:space="preserve">ст.), </w:t>
      </w:r>
      <w:r>
        <w:rPr>
          <w:rStyle w:val="TimesNewRoman75pt0pt"/>
          <w:rFonts w:eastAsia="Batang"/>
        </w:rPr>
        <w:t>Йосип Брадати, піп Тодор Врачанський, Нікола Пєтков (XVIII ст.) та ін. Останнім дамас</w:t>
      </w:r>
      <w:r>
        <w:rPr>
          <w:rStyle w:val="TimesNewRoman75pt0pt"/>
          <w:rFonts w:eastAsia="Batang"/>
        </w:rPr>
        <w:t xml:space="preserve">кінарем вважається вчитель Тодор Пірдопський, який діяв у першій </w:t>
      </w:r>
      <w:r>
        <w:rPr>
          <w:rStyle w:val="TimesNewRoman75pt0pt"/>
          <w:rFonts w:eastAsia="Batang"/>
          <w:lang w:val="ru-RU"/>
        </w:rPr>
        <w:t xml:space="preserve">пол. </w:t>
      </w:r>
      <w:r>
        <w:rPr>
          <w:rStyle w:val="TimesNewRoman75pt0pt"/>
          <w:rFonts w:eastAsia="Batang"/>
        </w:rPr>
        <w:t xml:space="preserve">XIX </w:t>
      </w:r>
      <w:r>
        <w:rPr>
          <w:rStyle w:val="TimesNewRoman75pt0pt"/>
          <w:rFonts w:eastAsia="Batang"/>
          <w:lang w:val="ru-RU"/>
        </w:rPr>
        <w:t xml:space="preserve">ст., </w:t>
      </w:r>
      <w:r>
        <w:rPr>
          <w:rStyle w:val="TimesNewRoman75pt0pt"/>
          <w:rFonts w:eastAsia="Batang"/>
        </w:rPr>
        <w:t>коли дамаскінська л-ра вже згасала.</w:t>
      </w:r>
    </w:p>
    <w:p w:rsidR="00361F9A" w:rsidRDefault="005F5C25">
      <w:pPr>
        <w:pStyle w:val="140"/>
        <w:framePr w:w="3696" w:h="11121" w:hRule="exact" w:wrap="none" w:vAnchor="page" w:hAnchor="page" w:x="2144" w:y="2673"/>
        <w:shd w:val="clear" w:color="auto" w:fill="auto"/>
        <w:ind w:right="20"/>
      </w:pPr>
      <w:r>
        <w:rPr>
          <w:rStyle w:val="14TimesNewRoman7pt0pt"/>
          <w:rFonts w:eastAsia="Batang"/>
          <w:i/>
          <w:iCs/>
        </w:rPr>
        <w:t xml:space="preserve">Валер </w:t>
      </w:r>
      <w:r>
        <w:rPr>
          <w:rStyle w:val="14TimesNewRoman8pt0pt"/>
          <w:rFonts w:eastAsia="Batang"/>
          <w:i/>
          <w:iCs/>
        </w:rPr>
        <w:t xml:space="preserve">ін </w:t>
      </w:r>
      <w:r>
        <w:rPr>
          <w:rStyle w:val="14TimesNewRoman7pt0pt"/>
          <w:rFonts w:eastAsia="Batang"/>
          <w:i/>
          <w:iCs/>
        </w:rPr>
        <w:t>Павренов</w:t>
      </w:r>
    </w:p>
    <w:p w:rsidR="00361F9A" w:rsidRDefault="005F5C25">
      <w:pPr>
        <w:pStyle w:val="81"/>
        <w:framePr w:w="3696" w:h="11121" w:hRule="exact" w:wrap="none" w:vAnchor="page" w:hAnchor="page" w:x="2144" w:y="2673"/>
        <w:shd w:val="clear" w:color="auto" w:fill="auto"/>
        <w:ind w:left="20" w:right="20" w:firstLine="280"/>
      </w:pPr>
      <w:r>
        <w:rPr>
          <w:rStyle w:val="TimesNewRoman75pt0pt0"/>
          <w:rFonts w:eastAsia="Batang"/>
        </w:rPr>
        <w:t xml:space="preserve">ДВОМОВНІСТЬ </w:t>
      </w:r>
      <w:r>
        <w:rPr>
          <w:rStyle w:val="TimesNewRoman75pt0pt"/>
          <w:rFonts w:eastAsia="Batang"/>
        </w:rPr>
        <w:t xml:space="preserve">або </w:t>
      </w:r>
      <w:r>
        <w:rPr>
          <w:rStyle w:val="TimesNewRoman75pt0pt0"/>
          <w:rFonts w:eastAsia="Batang"/>
        </w:rPr>
        <w:t xml:space="preserve">БІЛІНГВІЗМ </w:t>
      </w:r>
      <w:r>
        <w:rPr>
          <w:rStyle w:val="TimesNewRoman75pt0pt"/>
          <w:rFonts w:eastAsia="Batang"/>
        </w:rPr>
        <w:t xml:space="preserve">(від лат </w:t>
      </w:r>
      <w:r>
        <w:rPr>
          <w:rStyle w:val="TimesNewRoman8pt0pt"/>
          <w:rFonts w:eastAsia="Batang"/>
        </w:rPr>
        <w:t>Ьі</w:t>
      </w:r>
      <w:r>
        <w:rPr>
          <w:rStyle w:val="TimesNewRoman75pt0pt"/>
          <w:rFonts w:eastAsia="Batang"/>
        </w:rPr>
        <w:t xml:space="preserve"> — два, </w:t>
      </w:r>
      <w:r>
        <w:rPr>
          <w:rStyle w:val="TimesNewRoman8pt0pt"/>
          <w:rFonts w:eastAsia="Batang"/>
          <w:lang w:val="en-US"/>
        </w:rPr>
        <w:t>lingua</w:t>
      </w:r>
      <w:r>
        <w:rPr>
          <w:rStyle w:val="TimesNewRoman75pt0pt"/>
          <w:rFonts w:eastAsia="Batang"/>
          <w:lang w:val="en-US"/>
        </w:rPr>
        <w:t xml:space="preserve"> </w:t>
      </w:r>
      <w:r>
        <w:rPr>
          <w:rStyle w:val="TimesNewRoman75pt0pt"/>
          <w:rFonts w:eastAsia="Batang"/>
        </w:rPr>
        <w:t>— мова) — співіснування в людині або ж усьому народі двох мов, як прав</w:t>
      </w:r>
      <w:r>
        <w:rPr>
          <w:rStyle w:val="TimesNewRoman75pt0pt"/>
          <w:rFonts w:eastAsia="Batang"/>
        </w:rPr>
        <w:t>ило, першої</w:t>
      </w:r>
    </w:p>
    <w:p w:rsidR="00361F9A" w:rsidRDefault="005F5C25">
      <w:pPr>
        <w:pStyle w:val="81"/>
        <w:framePr w:w="3696" w:h="11121" w:hRule="exact" w:wrap="none" w:vAnchor="page" w:hAnchor="page" w:x="2144" w:y="2673"/>
        <w:numPr>
          <w:ilvl w:val="0"/>
          <w:numId w:val="65"/>
        </w:numPr>
        <w:shd w:val="clear" w:color="auto" w:fill="auto"/>
        <w:tabs>
          <w:tab w:val="left" w:pos="279"/>
        </w:tabs>
        <w:ind w:left="20" w:right="20"/>
      </w:pPr>
      <w:r>
        <w:rPr>
          <w:rStyle w:val="TimesNewRoman75pt0pt"/>
          <w:rFonts w:eastAsia="Batang"/>
        </w:rPr>
        <w:t xml:space="preserve">рідної, та другої — набутої. Розрізняють індивідуальну </w:t>
      </w:r>
      <w:r>
        <w:rPr>
          <w:rStyle w:val="TimesNewRoman75pt0pt"/>
          <w:rFonts w:eastAsia="Batang"/>
          <w:lang w:val="ru-RU"/>
        </w:rPr>
        <w:t xml:space="preserve">Д., </w:t>
      </w:r>
      <w:r>
        <w:rPr>
          <w:rStyle w:val="TimesNewRoman75pt0pt"/>
          <w:rFonts w:eastAsia="Batang"/>
        </w:rPr>
        <w:t xml:space="preserve">коли знання двох мов властиве окр. членам сусп-ва (білінґвам), та масову </w:t>
      </w:r>
      <w:r>
        <w:rPr>
          <w:rStyle w:val="TimesNewRoman75pt0pt"/>
          <w:rFonts w:eastAsia="Batang"/>
          <w:lang w:val="ru-RU"/>
        </w:rPr>
        <w:t xml:space="preserve">Д., </w:t>
      </w:r>
      <w:r>
        <w:rPr>
          <w:rStyle w:val="TimesNewRoman75pt0pt"/>
          <w:rFonts w:eastAsia="Batang"/>
        </w:rPr>
        <w:t xml:space="preserve">коли таке знання властиве </w:t>
      </w:r>
      <w:r>
        <w:rPr>
          <w:rStyle w:val="TimesNewRoman75pt0pt"/>
          <w:rFonts w:eastAsia="Batang"/>
          <w:lang w:val="ru-RU"/>
        </w:rPr>
        <w:t xml:space="preserve">вел. </w:t>
      </w:r>
      <w:r>
        <w:rPr>
          <w:rStyle w:val="TimesNewRoman75pt0pt"/>
          <w:rFonts w:eastAsia="Batang"/>
        </w:rPr>
        <w:t>контингентам мовців. Масова Д. може охоплювати населення одного з регіонів кр</w:t>
      </w:r>
      <w:r>
        <w:rPr>
          <w:rStyle w:val="TimesNewRoman75pt0pt"/>
          <w:rFonts w:eastAsia="Batang"/>
        </w:rPr>
        <w:t xml:space="preserve">аїни (регіональна Д.) або всю націю </w:t>
      </w:r>
      <w:r>
        <w:rPr>
          <w:rStyle w:val="TimesNewRoman75pt0pt"/>
          <w:rFonts w:eastAsia="Batang"/>
          <w:lang w:val="ru-RU"/>
        </w:rPr>
        <w:t xml:space="preserve">(нац. Д.). </w:t>
      </w:r>
      <w:r>
        <w:rPr>
          <w:rStyle w:val="TimesNewRoman75pt0pt"/>
          <w:rFonts w:eastAsia="Batang"/>
        </w:rPr>
        <w:t>Масова Д. виникає внаслідок контактів між сусідніми різномов. групами, переселення народів, завоювання і т.д. Завдяки таким процесам виникають різні явища : 1) субстрат — сліди переможеної мови в складі мови п</w:t>
      </w:r>
      <w:r>
        <w:rPr>
          <w:rStyle w:val="TimesNewRoman75pt0pt"/>
          <w:rFonts w:eastAsia="Batang"/>
        </w:rPr>
        <w:t xml:space="preserve">ереможця при схрещуванні двох мов </w:t>
      </w:r>
      <w:r>
        <w:rPr>
          <w:rStyle w:val="TimesNewRoman75pt0pt"/>
          <w:rFonts w:eastAsia="Batang"/>
          <w:lang w:val="ru-RU"/>
        </w:rPr>
        <w:t xml:space="preserve">(напр., </w:t>
      </w:r>
      <w:r>
        <w:rPr>
          <w:rStyle w:val="TimesNewRoman75pt0pt"/>
          <w:rFonts w:eastAsia="Batang"/>
        </w:rPr>
        <w:t xml:space="preserve">вплив басків на каталанську мову); 2) адстрат — мова прибульців, незрідка нац. меншості, що вплинула на мову аборигенів та збереглася як паралельна мова; це різновид </w:t>
      </w:r>
      <w:r>
        <w:rPr>
          <w:rStyle w:val="TimesNewRoman75pt0pt"/>
          <w:rFonts w:eastAsia="Batang"/>
          <w:lang w:val="ru-RU"/>
        </w:rPr>
        <w:t xml:space="preserve">Д., </w:t>
      </w:r>
      <w:r>
        <w:rPr>
          <w:rStyle w:val="TimesNewRoman75pt0pt"/>
          <w:rFonts w:eastAsia="Batang"/>
        </w:rPr>
        <w:t xml:space="preserve">котра народжена тривалим співіснуванням мов </w:t>
      </w:r>
      <w:r>
        <w:rPr>
          <w:rStyle w:val="TimesNewRoman75pt0pt"/>
          <w:rFonts w:eastAsia="Batang"/>
        </w:rPr>
        <w:t xml:space="preserve">на одній території </w:t>
      </w:r>
      <w:r>
        <w:rPr>
          <w:rStyle w:val="TimesNewRoman75pt0pt"/>
          <w:rFonts w:eastAsia="Batang"/>
          <w:lang w:val="ru-RU"/>
        </w:rPr>
        <w:t xml:space="preserve">(напр., угор, </w:t>
      </w:r>
      <w:r>
        <w:rPr>
          <w:rStyle w:val="TimesNewRoman75pt0pt"/>
          <w:rFonts w:eastAsia="Batang"/>
        </w:rPr>
        <w:t xml:space="preserve">мова в багатьох укр. селах Закарпаття); 3) </w:t>
      </w:r>
      <w:r>
        <w:rPr>
          <w:rStyle w:val="TimesNewRoman75pt0pt"/>
          <w:rFonts w:eastAsia="Batang"/>
          <w:lang w:val="ru-RU"/>
        </w:rPr>
        <w:t xml:space="preserve">суперстрат </w:t>
      </w:r>
      <w:r>
        <w:rPr>
          <w:rStyle w:val="TimesNewRoman75pt0pt"/>
          <w:rFonts w:eastAsia="Batang"/>
        </w:rPr>
        <w:t xml:space="preserve">— сліди мови прибульців у складі мови корінних жителів </w:t>
      </w:r>
      <w:r>
        <w:rPr>
          <w:rStyle w:val="TimesNewRoman75pt0pt"/>
          <w:rFonts w:eastAsia="Batang"/>
          <w:lang w:val="ru-RU"/>
        </w:rPr>
        <w:t xml:space="preserve">(напр., </w:t>
      </w:r>
      <w:r>
        <w:rPr>
          <w:rStyle w:val="TimesNewRoman75pt0pt"/>
          <w:rFonts w:eastAsia="Batang"/>
        </w:rPr>
        <w:t xml:space="preserve">сліди мови нормандських завойовників в </w:t>
      </w:r>
      <w:r>
        <w:rPr>
          <w:rStyle w:val="TimesNewRoman75pt0pt"/>
          <w:rFonts w:eastAsia="Batang"/>
          <w:lang w:val="ru-RU"/>
        </w:rPr>
        <w:t xml:space="preserve">англ. </w:t>
      </w:r>
      <w:r>
        <w:rPr>
          <w:rStyle w:val="TimesNewRoman75pt0pt"/>
          <w:rFonts w:eastAsia="Batang"/>
        </w:rPr>
        <w:t>мові).</w:t>
      </w:r>
    </w:p>
    <w:p w:rsidR="00361F9A" w:rsidRDefault="005F5C25">
      <w:pPr>
        <w:pStyle w:val="81"/>
        <w:framePr w:w="3696" w:h="11121" w:hRule="exact" w:wrap="none" w:vAnchor="page" w:hAnchor="page" w:x="2144" w:y="2673"/>
        <w:shd w:val="clear" w:color="auto" w:fill="auto"/>
        <w:ind w:left="20" w:right="20" w:firstLine="280"/>
      </w:pPr>
      <w:r>
        <w:rPr>
          <w:rStyle w:val="TimesNewRoman75pt0pt"/>
          <w:rFonts w:eastAsia="Batang"/>
        </w:rPr>
        <w:t xml:space="preserve">Якшо дві мови використовуються в різних ситуаціях і є </w:t>
      </w:r>
      <w:r>
        <w:rPr>
          <w:rStyle w:val="TimesNewRoman75pt0pt"/>
          <w:rFonts w:eastAsia="Batang"/>
        </w:rPr>
        <w:t>паралельними системами, то Д. називають координативною, а якщо одна мова нашаровується на ін., викликаючи згадані явища інтерференції — субординативною. Якщо Д. властива усім соц.-культ. групам народу, то така Д. є повною або суцільною, якщо ж вона</w:t>
      </w:r>
    </w:p>
    <w:p w:rsidR="00361F9A" w:rsidRDefault="005F5C25">
      <w:pPr>
        <w:pStyle w:val="81"/>
        <w:framePr w:w="3653" w:h="11145" w:hRule="exact" w:wrap="none" w:vAnchor="page" w:hAnchor="page" w:x="6152" w:y="2659"/>
        <w:shd w:val="clear" w:color="auto" w:fill="auto"/>
        <w:ind w:left="20" w:right="20"/>
      </w:pPr>
      <w:r>
        <w:rPr>
          <w:rStyle w:val="TimesNewRoman75pt0pt"/>
          <w:rFonts w:eastAsia="Batang"/>
        </w:rPr>
        <w:t>характе</w:t>
      </w:r>
      <w:r>
        <w:rPr>
          <w:rStyle w:val="TimesNewRoman75pt0pt"/>
          <w:rFonts w:eastAsia="Batang"/>
        </w:rPr>
        <w:t>рна лише для окр. соц. груп — частковою або груповою. Якшо людина або певна група людей добре володіє трьома і більше мовами, то слід говорити про багатомовність або полілінгвізм.</w:t>
      </w:r>
    </w:p>
    <w:p w:rsidR="00361F9A" w:rsidRDefault="005F5C25">
      <w:pPr>
        <w:pStyle w:val="81"/>
        <w:framePr w:w="3653" w:h="11145" w:hRule="exact" w:wrap="none" w:vAnchor="page" w:hAnchor="page" w:x="6152" w:y="2659"/>
        <w:shd w:val="clear" w:color="auto" w:fill="auto"/>
        <w:ind w:left="20" w:right="40" w:firstLine="280"/>
      </w:pPr>
      <w:r>
        <w:rPr>
          <w:rStyle w:val="TimesNewRoman75pt0pt"/>
          <w:rFonts w:eastAsia="Batang"/>
        </w:rPr>
        <w:t xml:space="preserve">Розрізняють такі варіанти </w:t>
      </w:r>
      <w:r>
        <w:rPr>
          <w:rStyle w:val="TimesNewRoman75pt0pt"/>
          <w:rFonts w:eastAsia="Batang"/>
          <w:lang w:val="ru-RU"/>
        </w:rPr>
        <w:t xml:space="preserve">Д.: </w:t>
      </w:r>
      <w:r>
        <w:rPr>
          <w:rStyle w:val="TimesNewRoman75pt0pt"/>
          <w:rFonts w:eastAsia="Batang"/>
        </w:rPr>
        <w:t xml:space="preserve">1) </w:t>
      </w:r>
      <w:r>
        <w:rPr>
          <w:rStyle w:val="TimesNewRoman75pt0pt"/>
          <w:rFonts w:eastAsia="Batang"/>
          <w:lang w:val="ru-RU"/>
        </w:rPr>
        <w:t xml:space="preserve">Д., </w:t>
      </w:r>
      <w:r>
        <w:rPr>
          <w:rStyle w:val="TimesNewRoman75pt0pt"/>
          <w:rFonts w:eastAsia="Batang"/>
        </w:rPr>
        <w:t xml:space="preserve">що виникає при користуванні двома місцевими мовами </w:t>
      </w:r>
      <w:r>
        <w:rPr>
          <w:rStyle w:val="TimesNewRoman75pt0pt"/>
          <w:rFonts w:eastAsia="Batang"/>
          <w:lang w:val="ru-RU"/>
        </w:rPr>
        <w:t xml:space="preserve">(напр., </w:t>
      </w:r>
      <w:r>
        <w:rPr>
          <w:rStyle w:val="TimesNewRoman75pt0pt"/>
          <w:rFonts w:eastAsia="Batang"/>
        </w:rPr>
        <w:t xml:space="preserve">в прикордонних районах Буковини рум. та укр. мовами); 2) </w:t>
      </w:r>
      <w:r>
        <w:rPr>
          <w:rStyle w:val="TimesNewRoman75pt0pt"/>
          <w:rFonts w:eastAsia="Batang"/>
          <w:lang w:val="ru-RU"/>
        </w:rPr>
        <w:t xml:space="preserve">Д., </w:t>
      </w:r>
      <w:r>
        <w:rPr>
          <w:rStyle w:val="TimesNewRoman75pt0pt"/>
          <w:rFonts w:eastAsia="Batang"/>
        </w:rPr>
        <w:t xml:space="preserve">яка виникає при використанні рідної місцевої мови та мови регіонального спілкування </w:t>
      </w:r>
      <w:r>
        <w:rPr>
          <w:rStyle w:val="TimesNewRoman75pt0pt"/>
          <w:rFonts w:eastAsia="Batang"/>
          <w:lang w:val="ru-RU"/>
        </w:rPr>
        <w:t xml:space="preserve">(напр., </w:t>
      </w:r>
      <w:r>
        <w:rPr>
          <w:rStyle w:val="TimesNewRoman75pt0pt"/>
          <w:rFonts w:eastAsia="Batang"/>
        </w:rPr>
        <w:t xml:space="preserve">для багатьох народів Грузії це є рідна мова </w:t>
      </w:r>
      <w:r>
        <w:rPr>
          <w:rStyle w:val="TimesNewRoman75pt0pt"/>
          <w:rFonts w:eastAsia="Batang"/>
        </w:rPr>
        <w:t xml:space="preserve">та </w:t>
      </w:r>
      <w:r>
        <w:rPr>
          <w:rStyle w:val="TimesNewRoman75pt0pt"/>
          <w:rFonts w:eastAsia="Batang"/>
          <w:lang w:val="ru-RU"/>
        </w:rPr>
        <w:t xml:space="preserve">груз, </w:t>
      </w:r>
      <w:r>
        <w:rPr>
          <w:rStyle w:val="TimesNewRoman75pt0pt"/>
          <w:rFonts w:eastAsia="Batang"/>
        </w:rPr>
        <w:t xml:space="preserve">мова); 3) Д„ котра виникає при використанні місцевої мови та мови міжнац. спілкування; така ситуація характерна, як правило, для держав-імперій, незалежно від їх політ, систем, і незрідка призводить до витіснення рідних місцевих мов </w:t>
      </w:r>
      <w:r>
        <w:rPr>
          <w:rStyle w:val="TimesNewRoman75pt0pt"/>
          <w:rFonts w:eastAsia="Batang"/>
          <w:lang w:val="ru-RU"/>
        </w:rPr>
        <w:t xml:space="preserve">(напр., </w:t>
      </w:r>
      <w:r>
        <w:rPr>
          <w:rStyle w:val="TimesNewRoman75pt0pt"/>
          <w:rFonts w:eastAsia="Batang"/>
        </w:rPr>
        <w:t>мов. к</w:t>
      </w:r>
      <w:r>
        <w:rPr>
          <w:rStyle w:val="TimesNewRoman75pt0pt"/>
          <w:rFonts w:eastAsia="Batang"/>
        </w:rPr>
        <w:t xml:space="preserve">артина колишньої Великобританії, Росії); 4) </w:t>
      </w:r>
      <w:r>
        <w:rPr>
          <w:rStyle w:val="TimesNewRoman75pt0pt"/>
          <w:rFonts w:eastAsia="Batang"/>
          <w:lang w:val="ru-RU"/>
        </w:rPr>
        <w:t xml:space="preserve">Д., </w:t>
      </w:r>
      <w:r>
        <w:rPr>
          <w:rStyle w:val="TimesNewRoman75pt0pt"/>
          <w:rFonts w:eastAsia="Batang"/>
        </w:rPr>
        <w:t xml:space="preserve">шо полягає в знанні нац. мови та професійної мови (останньою може бути, </w:t>
      </w:r>
      <w:r>
        <w:rPr>
          <w:rStyle w:val="TimesNewRoman75pt0pt"/>
          <w:rFonts w:eastAsia="Batang"/>
          <w:lang w:val="ru-RU"/>
        </w:rPr>
        <w:t xml:space="preserve">напр., </w:t>
      </w:r>
      <w:r>
        <w:rPr>
          <w:rStyle w:val="TimesNewRoman75pt0pt"/>
          <w:rFonts w:eastAsia="Batang"/>
        </w:rPr>
        <w:t xml:space="preserve">грец. або лат. як мова для науки, церк.-слов’ян. як ритуальна мова і </w:t>
      </w:r>
      <w:r>
        <w:rPr>
          <w:rStyle w:val="TimesNewRoman75pt0pt"/>
          <w:rFonts w:eastAsia="Batang"/>
          <w:lang w:val="ru-RU"/>
        </w:rPr>
        <w:t>т.п.).</w:t>
      </w:r>
    </w:p>
    <w:p w:rsidR="00361F9A" w:rsidRDefault="005F5C25">
      <w:pPr>
        <w:pStyle w:val="81"/>
        <w:framePr w:w="3653" w:h="11145" w:hRule="exact" w:wrap="none" w:vAnchor="page" w:hAnchor="page" w:x="6152" w:y="2659"/>
        <w:shd w:val="clear" w:color="auto" w:fill="auto"/>
        <w:ind w:left="20" w:right="40" w:firstLine="280"/>
      </w:pPr>
      <w:r>
        <w:rPr>
          <w:rStyle w:val="TimesNewRoman75pt0pt"/>
          <w:rFonts w:eastAsia="Batang"/>
        </w:rPr>
        <w:t>Д. може вивчатися в різних аспектах: 1) лінгвістичном</w:t>
      </w:r>
      <w:r>
        <w:rPr>
          <w:rStyle w:val="TimesNewRoman75pt0pt"/>
          <w:rFonts w:eastAsia="Batang"/>
        </w:rPr>
        <w:t xml:space="preserve">у; 2) психол.; 3) педагогічному. Важливими є питання про сфери використання другої мови в порівнянні з першою, про рівень володіння нею, враховуючи різні стадії, про форми існування мови (літ. мова, </w:t>
      </w:r>
      <w:r>
        <w:rPr>
          <w:rStyle w:val="TimesNewRoman8pt0pt"/>
          <w:rFonts w:eastAsia="Batang"/>
        </w:rPr>
        <w:t>діалект,</w:t>
      </w:r>
      <w:r>
        <w:rPr>
          <w:rStyle w:val="TimesNewRoman75pt0pt"/>
          <w:rFonts w:eastAsia="Batang"/>
        </w:rPr>
        <w:t xml:space="preserve"> койне і </w:t>
      </w:r>
      <w:r>
        <w:rPr>
          <w:rStyle w:val="TimesNewRoman75pt0pt"/>
          <w:rFonts w:eastAsia="Batang"/>
          <w:lang w:val="ru-RU"/>
        </w:rPr>
        <w:t xml:space="preserve">т.п.), </w:t>
      </w:r>
      <w:r>
        <w:rPr>
          <w:rStyle w:val="TimesNewRoman75pt0pt"/>
          <w:rFonts w:eastAsia="Batang"/>
        </w:rPr>
        <w:t>про розподіл комунікативних функц</w:t>
      </w:r>
      <w:r>
        <w:rPr>
          <w:rStyle w:val="TimesNewRoman75pt0pt"/>
          <w:rFonts w:eastAsia="Batang"/>
        </w:rPr>
        <w:t xml:space="preserve">ій між першою та другою мовами, про контингенти населення, охоплені </w:t>
      </w:r>
      <w:r>
        <w:rPr>
          <w:rStyle w:val="TimesNewRoman75pt0pt"/>
          <w:rFonts w:eastAsia="Batang"/>
          <w:lang w:val="ru-RU"/>
        </w:rPr>
        <w:t xml:space="preserve">Д., </w:t>
      </w:r>
      <w:r>
        <w:rPr>
          <w:rStyle w:val="TimesNewRoman75pt0pt"/>
          <w:rFonts w:eastAsia="Batang"/>
        </w:rPr>
        <w:t xml:space="preserve">про обсяг використання феномена. Від Д. відрізняється диглосія, тобто поперемінне використання варіантів однієї й тієї ж мови </w:t>
      </w:r>
      <w:r>
        <w:rPr>
          <w:rStyle w:val="TimesNewRoman75pt0pt"/>
          <w:rFonts w:eastAsia="Batang"/>
          <w:lang w:val="ru-RU"/>
        </w:rPr>
        <w:t xml:space="preserve">(напр., </w:t>
      </w:r>
      <w:r>
        <w:rPr>
          <w:rStyle w:val="TimesNewRoman75pt0pt"/>
          <w:rFonts w:eastAsia="Batang"/>
        </w:rPr>
        <w:t>літ. мови та територіального діалекту).</w:t>
      </w:r>
    </w:p>
    <w:p w:rsidR="00361F9A" w:rsidRDefault="005F5C25">
      <w:pPr>
        <w:pStyle w:val="131"/>
        <w:framePr w:w="3653" w:h="11145" w:hRule="exact" w:wrap="none" w:vAnchor="page" w:hAnchor="page" w:x="6152" w:y="2659"/>
        <w:shd w:val="clear" w:color="auto" w:fill="auto"/>
        <w:spacing w:after="120" w:line="178" w:lineRule="exact"/>
        <w:ind w:right="40"/>
        <w:jc w:val="right"/>
      </w:pPr>
      <w:r>
        <w:rPr>
          <w:rStyle w:val="13TimesNewRoman7pt0pt"/>
          <w:rFonts w:eastAsia="Batang"/>
        </w:rPr>
        <w:t>Тарас</w:t>
      </w:r>
      <w:r>
        <w:rPr>
          <w:rStyle w:val="13TimesNewRoman75pt0pt"/>
          <w:rFonts w:eastAsia="Batang"/>
        </w:rPr>
        <w:t xml:space="preserve"> Кияк</w:t>
      </w:r>
    </w:p>
    <w:p w:rsidR="00361F9A" w:rsidRDefault="005F5C25">
      <w:pPr>
        <w:pStyle w:val="81"/>
        <w:framePr w:w="3653" w:h="11145" w:hRule="exact" w:wrap="none" w:vAnchor="page" w:hAnchor="page" w:x="6152" w:y="2659"/>
        <w:shd w:val="clear" w:color="auto" w:fill="auto"/>
        <w:ind w:left="20" w:right="40" w:firstLine="280"/>
      </w:pPr>
      <w:r>
        <w:rPr>
          <w:rStyle w:val="TimesNewRoman75pt0pt"/>
          <w:rFonts w:eastAsia="Batang"/>
        </w:rPr>
        <w:t xml:space="preserve">Д. у худож. л-рі — використання письменником двох мов або мови й діалекту. Відома здавна </w:t>
      </w:r>
      <w:r>
        <w:rPr>
          <w:rStyle w:val="TimesNewRoman75pt0pt"/>
          <w:rFonts w:eastAsia="Batang"/>
          <w:lang w:val="ru-RU"/>
        </w:rPr>
        <w:t xml:space="preserve">(напр., </w:t>
      </w:r>
      <w:r>
        <w:rPr>
          <w:rStyle w:val="TimesNewRoman75pt0pt"/>
          <w:rFonts w:eastAsia="Batang"/>
        </w:rPr>
        <w:t xml:space="preserve">лат.-грец. Д. у рим. л-рі II - поч. Ш </w:t>
      </w:r>
      <w:r>
        <w:rPr>
          <w:rStyle w:val="TimesNewRoman75pt0pt"/>
          <w:rFonts w:eastAsia="Batang"/>
          <w:lang w:val="ru-RU"/>
        </w:rPr>
        <w:t xml:space="preserve">ст.: </w:t>
      </w:r>
      <w:r>
        <w:rPr>
          <w:rStyle w:val="TimesNewRoman75pt0pt"/>
          <w:rFonts w:eastAsia="Batang"/>
        </w:rPr>
        <w:t xml:space="preserve">вживання лат. і нар. мов у зх-європ сер-віч. л-рі). Є різні типи літ.-худож. Д. Письменники можуть використовувати </w:t>
      </w:r>
      <w:r>
        <w:rPr>
          <w:rStyle w:val="TimesNewRoman75pt0pt"/>
          <w:rFonts w:eastAsia="Batang"/>
        </w:rPr>
        <w:t>в своїх тв. дві або більше мов (М.Гоголь), користуватися двома мовами в одному тв. (Л.Толстой, О.Вайдд, Г.Квітка-Основ'яненко), писати тв. різними мовами (Ф.</w:t>
      </w:r>
      <w:r>
        <w:rPr>
          <w:rStyle w:val="TimesNewRoman75pt0pt"/>
          <w:rFonts w:eastAsia="Batang"/>
          <w:lang w:val="ru-RU"/>
        </w:rPr>
        <w:t xml:space="preserve">Петрарка, </w:t>
      </w:r>
      <w:r>
        <w:rPr>
          <w:rStyle w:val="TimesNewRoman75pt0pt"/>
          <w:rFonts w:eastAsia="Batang"/>
        </w:rPr>
        <w:t>Г.Сковорода. Т.Шевченко. Марко Вовчок,</w:t>
      </w:r>
    </w:p>
    <w:p w:rsidR="00361F9A" w:rsidRDefault="005F5C25">
      <w:pPr>
        <w:pStyle w:val="81"/>
        <w:framePr w:w="3653" w:h="11145" w:hRule="exact" w:wrap="none" w:vAnchor="page" w:hAnchor="page" w:x="6152" w:y="2659"/>
        <w:numPr>
          <w:ilvl w:val="0"/>
          <w:numId w:val="68"/>
        </w:numPr>
        <w:shd w:val="clear" w:color="auto" w:fill="auto"/>
        <w:tabs>
          <w:tab w:val="left" w:pos="922"/>
        </w:tabs>
        <w:ind w:left="20" w:right="40"/>
      </w:pPr>
      <w:r>
        <w:rPr>
          <w:rStyle w:val="TimesNewRoman75pt0pt"/>
          <w:rFonts w:eastAsia="Batang"/>
          <w:lang w:val="ru-RU"/>
        </w:rPr>
        <w:t>Герцен,</w:t>
      </w:r>
      <w:r>
        <w:rPr>
          <w:rStyle w:val="TimesNewRoman75pt0pt"/>
          <w:rFonts w:eastAsia="Batang"/>
          <w:lang w:val="ru-RU"/>
        </w:rPr>
        <w:tab/>
      </w:r>
      <w:r>
        <w:rPr>
          <w:rStyle w:val="TimesNewRoman75pt0pt"/>
          <w:rFonts w:eastAsia="Batang"/>
        </w:rPr>
        <w:t>І.</w:t>
      </w:r>
      <w:r>
        <w:rPr>
          <w:rStyle w:val="TimesNewRoman75pt0pt"/>
          <w:rFonts w:eastAsia="Batang"/>
          <w:lang w:val="ru-RU"/>
        </w:rPr>
        <w:t xml:space="preserve">Франко, </w:t>
      </w:r>
      <w:r>
        <w:rPr>
          <w:rStyle w:val="TimesNewRoman75pt0pt"/>
          <w:rFonts w:eastAsia="Batang"/>
        </w:rPr>
        <w:t>В.Василевська). Двома мовами пиш</w:t>
      </w:r>
      <w:r>
        <w:rPr>
          <w:rStyle w:val="TimesNewRoman75pt0pt"/>
          <w:rFonts w:eastAsia="Batang"/>
        </w:rPr>
        <w:t>уть деякі суч. письменники (В.Биков.</w:t>
      </w:r>
    </w:p>
    <w:p w:rsidR="00361F9A" w:rsidRDefault="005F5C25">
      <w:pPr>
        <w:pStyle w:val="81"/>
        <w:framePr w:w="3653" w:h="11145" w:hRule="exact" w:wrap="none" w:vAnchor="page" w:hAnchor="page" w:x="6152" w:y="2659"/>
        <w:numPr>
          <w:ilvl w:val="0"/>
          <w:numId w:val="79"/>
        </w:numPr>
        <w:shd w:val="clear" w:color="auto" w:fill="auto"/>
        <w:tabs>
          <w:tab w:val="left" w:pos="716"/>
        </w:tabs>
        <w:ind w:left="20" w:right="40"/>
      </w:pPr>
      <w:r>
        <w:rPr>
          <w:rStyle w:val="TimesNewRoman75pt0pt"/>
          <w:rFonts w:eastAsia="Batang"/>
        </w:rPr>
        <w:t>Друце,</w:t>
      </w:r>
      <w:r>
        <w:rPr>
          <w:rStyle w:val="TimesNewRoman75pt0pt"/>
          <w:rFonts w:eastAsia="Batang"/>
        </w:rPr>
        <w:tab/>
        <w:t>Н.Джусойти, Ч.</w:t>
      </w:r>
      <w:r>
        <w:rPr>
          <w:rStyle w:val="TimesNewRoman75pt0pt"/>
          <w:rFonts w:eastAsia="Batang"/>
          <w:lang w:val="ru-RU"/>
        </w:rPr>
        <w:t xml:space="preserve">Айтматов, </w:t>
      </w:r>
      <w:r>
        <w:rPr>
          <w:rStyle w:val="TimesNewRoman75pt0pt"/>
          <w:rFonts w:eastAsia="Batang"/>
        </w:rPr>
        <w:t xml:space="preserve">О.Ільченко). Виявом Д. у худож. тв. є також цитування документів, відтворення особливостей мовлення персонажів </w:t>
      </w:r>
      <w:r>
        <w:rPr>
          <w:rStyle w:val="TimesNewRoman75pt0pt"/>
          <w:rFonts w:eastAsia="Batang"/>
          <w:lang w:val="ru-RU"/>
        </w:rPr>
        <w:t xml:space="preserve">(напр., </w:t>
      </w:r>
      <w:r>
        <w:rPr>
          <w:rStyle w:val="TimesNewRoman75pt0pt"/>
          <w:rFonts w:eastAsia="Batang"/>
        </w:rPr>
        <w:t>у п’єсах “Шельменко-деншик" Квітки-Основ’яненка, “Талан” М.Старииьког</w:t>
      </w:r>
      <w:r>
        <w:rPr>
          <w:rStyle w:val="TimesNewRoman75pt0pt"/>
          <w:rFonts w:eastAsia="Batang"/>
        </w:rPr>
        <w:t>о). Д. може бути засобом сатир, характеристики образу.</w:t>
      </w:r>
    </w:p>
    <w:p w:rsidR="00361F9A" w:rsidRDefault="005F5C25">
      <w:pPr>
        <w:pStyle w:val="81"/>
        <w:framePr w:w="3653" w:h="11145" w:hRule="exact" w:wrap="none" w:vAnchor="page" w:hAnchor="page" w:x="6152" w:y="2659"/>
        <w:shd w:val="clear" w:color="auto" w:fill="auto"/>
        <w:ind w:left="20" w:right="40" w:firstLine="280"/>
      </w:pPr>
      <w:r>
        <w:rPr>
          <w:rStyle w:val="TimesNewRoman75pt0pt"/>
          <w:rFonts w:eastAsia="Batang"/>
        </w:rPr>
        <w:t>Перекладацька Д. властива перекдадачеві- професіоналові. При ній дві мовні системи незалежно одна від одної співіснують у свідомості двомовця і взаємопов'язані системою еквівалентостей. Окр. випадком є</w:t>
      </w:r>
      <w:r>
        <w:rPr>
          <w:rStyle w:val="TimesNewRoman75pt0pt"/>
          <w:rFonts w:eastAsia="Batang"/>
        </w:rPr>
        <w:t xml:space="preserve"> Д. при автор, й авторизованому </w:t>
      </w:r>
      <w:r>
        <w:rPr>
          <w:rStyle w:val="TimesNewRoman8pt0pt"/>
          <w:rFonts w:eastAsia="Batang"/>
        </w:rPr>
        <w:t>перекладі.</w:t>
      </w:r>
    </w:p>
    <w:p w:rsidR="00361F9A" w:rsidRDefault="005F5C25">
      <w:pPr>
        <w:pStyle w:val="85"/>
        <w:framePr w:w="3653" w:h="11145" w:hRule="exact" w:wrap="none" w:vAnchor="page" w:hAnchor="page" w:x="6152" w:y="2659"/>
        <w:shd w:val="clear" w:color="auto" w:fill="auto"/>
        <w:ind w:left="20" w:firstLine="280"/>
      </w:pPr>
      <w:bookmarkStart w:id="31" w:name="bookmark31"/>
      <w:r>
        <w:rPr>
          <w:rStyle w:val="80pt"/>
        </w:rPr>
        <w:t xml:space="preserve">Див.: </w:t>
      </w:r>
      <w:r>
        <w:t>Суржик.</w:t>
      </w:r>
      <w:bookmarkEnd w:id="31"/>
    </w:p>
    <w:p w:rsidR="00361F9A" w:rsidRDefault="005F5C25">
      <w:pPr>
        <w:pStyle w:val="140"/>
        <w:framePr w:w="3653" w:h="11145" w:hRule="exact" w:wrap="none" w:vAnchor="page" w:hAnchor="page" w:x="6152" w:y="2659"/>
        <w:shd w:val="clear" w:color="auto" w:fill="auto"/>
        <w:spacing w:after="0"/>
        <w:ind w:right="40"/>
      </w:pPr>
      <w:r>
        <w:rPr>
          <w:rStyle w:val="14TimesNewRoman7pt0pt"/>
          <w:rFonts w:eastAsia="Batang"/>
          <w:i/>
          <w:iCs/>
        </w:rPr>
        <w:t>Станіслав Семчинськии</w:t>
      </w:r>
    </w:p>
    <w:p w:rsidR="00361F9A" w:rsidRDefault="005F5C25">
      <w:pPr>
        <w:pStyle w:val="a5"/>
        <w:framePr w:wrap="none" w:vAnchor="page" w:hAnchor="page" w:x="5884" w:y="13995"/>
        <w:shd w:val="clear" w:color="auto" w:fill="auto"/>
        <w:spacing w:line="150" w:lineRule="exact"/>
        <w:ind w:left="20"/>
      </w:pPr>
      <w:r>
        <w:rPr>
          <w:rStyle w:val="TimesNewRoman75pt0pt2"/>
          <w:rFonts w:eastAsia="Batang"/>
        </w:rPr>
        <w:t>140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7772" w:y="2357"/>
        <w:shd w:val="clear" w:color="auto" w:fill="auto"/>
        <w:spacing w:line="150" w:lineRule="exact"/>
        <w:ind w:left="20"/>
      </w:pPr>
      <w:r>
        <w:rPr>
          <w:rStyle w:val="7TimesNewRoman75pt0pt0"/>
          <w:rFonts w:eastAsia="Georgia"/>
          <w:lang w:val="ru-RU"/>
        </w:rPr>
        <w:lastRenderedPageBreak/>
        <w:t>ДЕКАДАНС, ДЕКАДЕНСТВО</w:t>
      </w:r>
    </w:p>
    <w:p w:rsidR="00361F9A" w:rsidRDefault="005F5C25">
      <w:pPr>
        <w:pStyle w:val="81"/>
        <w:framePr w:w="3658" w:h="11130" w:hRule="exact" w:wrap="none" w:vAnchor="page" w:hAnchor="page" w:x="2142" w:y="2671"/>
        <w:shd w:val="clear" w:color="auto" w:fill="auto"/>
        <w:ind w:left="20" w:right="20" w:firstLine="240"/>
      </w:pPr>
      <w:r>
        <w:rPr>
          <w:rStyle w:val="TimesNewRoman75pt0pt0"/>
          <w:rFonts w:eastAsia="Batang"/>
          <w:lang w:val="ru-RU"/>
        </w:rPr>
        <w:t xml:space="preserve">ДГАММАПАДА </w:t>
      </w:r>
      <w:r>
        <w:rPr>
          <w:rStyle w:val="TimesNewRoman75pt0pt"/>
          <w:rFonts w:eastAsia="Batang"/>
          <w:lang w:val="ru-RU"/>
        </w:rPr>
        <w:t xml:space="preserve">— священна кн. </w:t>
      </w:r>
      <w:r>
        <w:rPr>
          <w:rStyle w:val="TimesNewRoman75pt0pt"/>
          <w:rFonts w:eastAsia="Batang"/>
        </w:rPr>
        <w:t>буддистів, що складається з поет, висловів Будди. Поняття "</w:t>
      </w:r>
      <w:r>
        <w:rPr>
          <w:rStyle w:val="TimesNewRoman75pt0pt"/>
          <w:rFonts w:eastAsia="Batang"/>
        </w:rPr>
        <w:t xml:space="preserve">дгамма” (на палі) походить від санскритського “дгарма” (від </w:t>
      </w:r>
      <w:r>
        <w:rPr>
          <w:rStyle w:val="TimesNewRoman8pt0pt"/>
          <w:rFonts w:eastAsia="Batang"/>
          <w:lang w:val="en-US"/>
        </w:rPr>
        <w:t>dhar</w:t>
      </w:r>
      <w:r>
        <w:rPr>
          <w:rStyle w:val="TimesNewRoman75pt0pt"/>
          <w:rFonts w:eastAsia="Batang"/>
          <w:lang w:val="en-US"/>
        </w:rPr>
        <w:t xml:space="preserve"> </w:t>
      </w:r>
      <w:r>
        <w:rPr>
          <w:rStyle w:val="TimesNewRoman75pt0pt"/>
          <w:rFonts w:eastAsia="Batang"/>
        </w:rPr>
        <w:t>— тримати), У брахманічній л-рі “дгарма" означало “правило” або “моральний імператив”. В буддизмі слово набуло принципової багатозначності: тут світ уявляється як вібрація й сплетіння безлічі</w:t>
      </w:r>
      <w:r>
        <w:rPr>
          <w:rStyle w:val="TimesNewRoman75pt0pt"/>
          <w:rFonts w:eastAsia="Batang"/>
        </w:rPr>
        <w:t xml:space="preserve"> найтонших елементів, як матеріальних, так і розумово-емоційних. Ці елементи в очах Будди та його послідовників є єдина реальність світу. Дгарма ж є гра, сплетіння цих елементів, отже — світ є комбінацією дгарм (дгамм). </w:t>
      </w:r>
      <w:r>
        <w:rPr>
          <w:rStyle w:val="TimesNewRoman75pt0pt"/>
          <w:rFonts w:eastAsia="Batang"/>
          <w:lang w:val="ru-RU"/>
        </w:rPr>
        <w:t xml:space="preserve">Д.. </w:t>
      </w:r>
      <w:r>
        <w:rPr>
          <w:rStyle w:val="TimesNewRoman75pt0pt"/>
          <w:rFonts w:eastAsia="Batang"/>
        </w:rPr>
        <w:t xml:space="preserve">найбільш авторитетним варіантом </w:t>
      </w:r>
      <w:r>
        <w:rPr>
          <w:rStyle w:val="TimesNewRoman75pt0pt"/>
          <w:rFonts w:eastAsia="Batang"/>
        </w:rPr>
        <w:t xml:space="preserve">якої вважається канон, написаний на палі, означає “шлях Дгамми”. За переказом, вислови Будди записувалися за ним його учнями, отже безперечний зв’язок цього тв. як з священними </w:t>
      </w:r>
      <w:r>
        <w:rPr>
          <w:rStyle w:val="TimesNewRoman75pt0pt"/>
          <w:rFonts w:eastAsia="Batang"/>
          <w:lang w:val="ru-RU"/>
        </w:rPr>
        <w:t xml:space="preserve">кн. </w:t>
      </w:r>
      <w:r>
        <w:rPr>
          <w:rStyle w:val="TimesNewRoman75pt0pt"/>
          <w:rFonts w:eastAsia="Batang"/>
        </w:rPr>
        <w:t>Вед, так і з живим життям людини та фольклором. Вислови Будди угруповано за</w:t>
      </w:r>
      <w:r>
        <w:rPr>
          <w:rStyle w:val="TimesNewRoman75pt0pt"/>
          <w:rFonts w:eastAsia="Batang"/>
        </w:rPr>
        <w:t xml:space="preserve"> певного тематичною схемою: Глава про серйозність; Глава про шастя тошо. Тут, попри всю яскраву оригінальність й неповторність філос. концепції, узагальнено багатотисячолітній досвід людського існування в річищі інд. культури. Розвинено також певні мотиви </w:t>
      </w:r>
      <w:r>
        <w:rPr>
          <w:rStyle w:val="TimesNewRoman75pt0pt"/>
          <w:rFonts w:eastAsia="Batang"/>
        </w:rPr>
        <w:t>міфології індуїзму, хоча в цілому Будда зосереджувався на практичних потребах людини і нехтував “метафізичними" проблемами. Переклад Д. на кит., монг., япон. та ін. мови Сх. (згодом і Зх.) відкрив широкий шлях для розповсюдження образів та мотивів Д. в сві</w:t>
      </w:r>
      <w:r>
        <w:rPr>
          <w:rStyle w:val="TimesNewRoman75pt0pt"/>
          <w:rFonts w:eastAsia="Batang"/>
        </w:rPr>
        <w:t>ті.</w:t>
      </w:r>
    </w:p>
    <w:p w:rsidR="00361F9A" w:rsidRDefault="005F5C25">
      <w:pPr>
        <w:pStyle w:val="150"/>
        <w:framePr w:w="3658" w:h="11130" w:hRule="exact" w:wrap="none" w:vAnchor="page" w:hAnchor="page" w:x="2142" w:y="2671"/>
        <w:shd w:val="clear" w:color="auto" w:fill="auto"/>
        <w:ind w:right="20" w:firstLine="0"/>
      </w:pPr>
      <w:r>
        <w:rPr>
          <w:rStyle w:val="15TimesNewRoman75pt0pt"/>
          <w:rFonts w:eastAsia="Batang"/>
        </w:rPr>
        <w:t xml:space="preserve">Семен </w:t>
      </w:r>
      <w:r>
        <w:rPr>
          <w:rStyle w:val="15TimesNewRoman85pt0pt"/>
          <w:rFonts w:eastAsia="Batang"/>
          <w:i/>
          <w:iCs/>
          <w:lang w:val="ru-RU"/>
        </w:rPr>
        <w:t>Абрамович</w:t>
      </w:r>
    </w:p>
    <w:p w:rsidR="00361F9A" w:rsidRDefault="005F5C25">
      <w:pPr>
        <w:pStyle w:val="81"/>
        <w:framePr w:w="3658" w:h="11130" w:hRule="exact" w:wrap="none" w:vAnchor="page" w:hAnchor="page" w:x="2142" w:y="2671"/>
        <w:shd w:val="clear" w:color="auto" w:fill="auto"/>
        <w:ind w:left="20" w:right="20" w:firstLine="240"/>
      </w:pPr>
      <w:r>
        <w:rPr>
          <w:rStyle w:val="TimesNewRoman75pt0pt0"/>
          <w:rFonts w:eastAsia="Batang"/>
        </w:rPr>
        <w:t xml:space="preserve">ДГВАНІ </w:t>
      </w:r>
      <w:r>
        <w:rPr>
          <w:rStyle w:val="TimesNewRoman75pt0pt"/>
          <w:rFonts w:eastAsia="Batang"/>
        </w:rPr>
        <w:t>— категорія давн-інд. поетики, яка охоплює систему “прихованих змістів” слова, різноманітні натяки, що використовуються з худож.-риторичною метою, на відміну від слів у прямому значенні. “Приходь без страху на берег Годавері. Пес</w:t>
      </w:r>
      <w:r>
        <w:rPr>
          <w:rStyle w:val="TimesNewRoman75pt0pt"/>
          <w:rFonts w:eastAsia="Batang"/>
        </w:rPr>
        <w:t>, котрий тебе вчора покусав, роздертий сьогодні левом, що живе у кущах поруч”, — так дівчина подає коханому знак, що чекатиме на нього біля річки. Вчення про Д. викладено в трактаті Анандавардгани “Дгваньялока" (“Світло дгвані”).</w:t>
      </w:r>
    </w:p>
    <w:p w:rsidR="00361F9A" w:rsidRDefault="005F5C25">
      <w:pPr>
        <w:pStyle w:val="81"/>
        <w:framePr w:w="3658" w:h="11130" w:hRule="exact" w:wrap="none" w:vAnchor="page" w:hAnchor="page" w:x="2142" w:y="2671"/>
        <w:shd w:val="clear" w:color="auto" w:fill="auto"/>
        <w:ind w:left="20" w:firstLine="240"/>
      </w:pPr>
      <w:r>
        <w:rPr>
          <w:rStyle w:val="TimesNewRoman75pt0pt"/>
          <w:rFonts w:eastAsia="Batang"/>
        </w:rPr>
        <w:t xml:space="preserve">Див. </w:t>
      </w:r>
      <w:r>
        <w:rPr>
          <w:rStyle w:val="TimesNewRoman8pt0pt"/>
          <w:rFonts w:eastAsia="Batang"/>
        </w:rPr>
        <w:t>Раса</w:t>
      </w:r>
    </w:p>
    <w:p w:rsidR="00361F9A" w:rsidRDefault="005F5C25">
      <w:pPr>
        <w:pStyle w:val="140"/>
        <w:framePr w:w="3658" w:h="11130" w:hRule="exact" w:wrap="none" w:vAnchor="page" w:hAnchor="page" w:x="2142" w:y="2671"/>
        <w:shd w:val="clear" w:color="auto" w:fill="auto"/>
        <w:ind w:right="20"/>
      </w:pPr>
      <w:r>
        <w:rPr>
          <w:rStyle w:val="14TimesNewRoman7pt0pt"/>
          <w:rFonts w:eastAsia="Batang"/>
          <w:i/>
          <w:iCs/>
          <w:lang w:val="ru-RU"/>
        </w:rPr>
        <w:t>Семен Абрамович</w:t>
      </w:r>
    </w:p>
    <w:p w:rsidR="00361F9A" w:rsidRDefault="005F5C25">
      <w:pPr>
        <w:pStyle w:val="81"/>
        <w:framePr w:w="3658" w:h="11130" w:hRule="exact" w:wrap="none" w:vAnchor="page" w:hAnchor="page" w:x="2142" w:y="2671"/>
        <w:shd w:val="clear" w:color="auto" w:fill="auto"/>
        <w:ind w:left="20" w:right="20"/>
        <w:jc w:val="right"/>
      </w:pPr>
      <w:r>
        <w:rPr>
          <w:rStyle w:val="TimesNewRoman75pt0pt0"/>
          <w:rFonts w:eastAsia="Batang"/>
        </w:rPr>
        <w:t xml:space="preserve">ДЕКАДАНС, ДЕКАДЕНСТВО </w:t>
      </w:r>
      <w:r>
        <w:rPr>
          <w:rStyle w:val="TimesNewRoman75pt0pt"/>
          <w:rFonts w:eastAsia="Batang"/>
        </w:rPr>
        <w:t xml:space="preserve">(від франц. </w:t>
      </w:r>
      <w:r>
        <w:rPr>
          <w:rStyle w:val="TimesNewRoman8pt0pt"/>
          <w:rFonts w:eastAsia="Batang"/>
          <w:lang w:val="en-US"/>
        </w:rPr>
        <w:t>decadence,</w:t>
      </w:r>
      <w:r>
        <w:rPr>
          <w:rStyle w:val="TimesNewRoman75pt0pt"/>
          <w:rFonts w:eastAsia="Batang"/>
          <w:lang w:val="en-US"/>
        </w:rPr>
        <w:t xml:space="preserve"> </w:t>
      </w:r>
      <w:r>
        <w:rPr>
          <w:rStyle w:val="TimesNewRoman75pt0pt"/>
          <w:rFonts w:eastAsia="Batang"/>
        </w:rPr>
        <w:t xml:space="preserve">від пізнолат. </w:t>
      </w:r>
      <w:r>
        <w:rPr>
          <w:rStyle w:val="TimesNewRoman8pt0pt"/>
          <w:rFonts w:eastAsia="Batang"/>
          <w:lang w:val="en-US"/>
        </w:rPr>
        <w:t>decaderttia</w:t>
      </w:r>
      <w:r>
        <w:rPr>
          <w:rStyle w:val="TimesNewRoman75pt0pt"/>
          <w:rFonts w:eastAsia="Batang"/>
          <w:lang w:val="en-US"/>
        </w:rPr>
        <w:t xml:space="preserve"> </w:t>
      </w:r>
      <w:r>
        <w:rPr>
          <w:rStyle w:val="TimesNewRoman75pt0pt"/>
          <w:rFonts w:eastAsia="Batang"/>
        </w:rPr>
        <w:t>— занепад)</w:t>
      </w:r>
    </w:p>
    <w:p w:rsidR="00361F9A" w:rsidRDefault="005F5C25">
      <w:pPr>
        <w:pStyle w:val="81"/>
        <w:framePr w:w="3658" w:h="11130" w:hRule="exact" w:wrap="none" w:vAnchor="page" w:hAnchor="page" w:x="2142" w:y="2671"/>
        <w:numPr>
          <w:ilvl w:val="0"/>
          <w:numId w:val="65"/>
        </w:numPr>
        <w:shd w:val="clear" w:color="auto" w:fill="auto"/>
        <w:tabs>
          <w:tab w:val="left" w:pos="207"/>
        </w:tabs>
        <w:ind w:left="20" w:right="20"/>
      </w:pPr>
      <w:r>
        <w:rPr>
          <w:rStyle w:val="TimesNewRoman75pt0pt"/>
          <w:rFonts w:eastAsia="Batang"/>
        </w:rPr>
        <w:t xml:space="preserve">трад. визначення кризових явиш у філософії, естетиці, л-рі та мист-ві кін. XIX — поч. XX </w:t>
      </w:r>
      <w:r>
        <w:rPr>
          <w:rStyle w:val="TimesNewRoman75pt0pt"/>
          <w:rFonts w:eastAsia="Batang"/>
          <w:lang w:val="ru-RU"/>
        </w:rPr>
        <w:t xml:space="preserve">ст., </w:t>
      </w:r>
      <w:r>
        <w:rPr>
          <w:rStyle w:val="TimesNewRoman75pt0pt"/>
          <w:rFonts w:eastAsia="Batang"/>
        </w:rPr>
        <w:t xml:space="preserve">хоча термін виник вже в кін. XVIII ст. як визначення мист-ва </w:t>
      </w:r>
      <w:r>
        <w:rPr>
          <w:rStyle w:val="TimesNewRoman8pt0pt"/>
          <w:rFonts w:eastAsia="Batang"/>
        </w:rPr>
        <w:t>рококо.</w:t>
      </w:r>
      <w:r>
        <w:rPr>
          <w:rStyle w:val="TimesNewRoman75pt0pt"/>
          <w:rFonts w:eastAsia="Batang"/>
        </w:rPr>
        <w:t xml:space="preserve"> Д.— світогл</w:t>
      </w:r>
      <w:r>
        <w:rPr>
          <w:rStyle w:val="TimesNewRoman75pt0pt"/>
          <w:rFonts w:eastAsia="Batang"/>
        </w:rPr>
        <w:t>яд, характерними рисами якого вважаються суб’єктивізм, індивідуалізм, зневіра, недовіра до можливостей людини змінити світ і самому змінитись на краще. У теор. аспекті це явище вперше намагався осмислити Ф.Ніцше (1844-</w:t>
      </w:r>
    </w:p>
    <w:p w:rsidR="00361F9A" w:rsidRDefault="005F5C25">
      <w:pPr>
        <w:pStyle w:val="81"/>
        <w:framePr w:w="3658" w:h="11130" w:hRule="exact" w:wrap="none" w:vAnchor="page" w:hAnchor="page" w:x="2142" w:y="2671"/>
        <w:numPr>
          <w:ilvl w:val="0"/>
          <w:numId w:val="80"/>
        </w:numPr>
        <w:shd w:val="clear" w:color="auto" w:fill="auto"/>
        <w:tabs>
          <w:tab w:val="left" w:pos="500"/>
        </w:tabs>
        <w:ind w:left="20" w:right="20"/>
      </w:pPr>
      <w:r>
        <w:rPr>
          <w:rStyle w:val="TimesNewRoman75pt0pt"/>
          <w:rFonts w:eastAsia="Batang"/>
        </w:rPr>
        <w:t>, що схарактеризував терміном Д. зане</w:t>
      </w:r>
      <w:r>
        <w:rPr>
          <w:rStyle w:val="TimesNewRoman75pt0pt"/>
          <w:rFonts w:eastAsia="Batang"/>
        </w:rPr>
        <w:t xml:space="preserve">пад ку/іьтури, вбачаючи його віддалені джерела в зруйнуванні традицій ант. культури після </w:t>
      </w:r>
      <w:r>
        <w:rPr>
          <w:rStyle w:val="TimesNewRoman75pt0pt"/>
          <w:rFonts w:eastAsia="Batang"/>
          <w:lang w:val="ru-RU"/>
        </w:rPr>
        <w:t xml:space="preserve">Франц. </w:t>
      </w:r>
      <w:r>
        <w:rPr>
          <w:rStyle w:val="TimesNewRoman75pt0pt"/>
          <w:rFonts w:eastAsia="Batang"/>
        </w:rPr>
        <w:t>революції 1789 і в “омасовленні" мист-ва</w:t>
      </w:r>
    </w:p>
    <w:p w:rsidR="00361F9A" w:rsidRDefault="005F5C25">
      <w:pPr>
        <w:pStyle w:val="81"/>
        <w:framePr w:w="3720" w:h="11145" w:hRule="exact" w:wrap="none" w:vAnchor="page" w:hAnchor="page" w:x="6088" w:y="2671"/>
        <w:shd w:val="clear" w:color="auto" w:fill="auto"/>
        <w:ind w:left="20" w:right="20"/>
      </w:pPr>
      <w:r>
        <w:rPr>
          <w:rStyle w:val="TimesNewRoman75pt0pt"/>
          <w:rFonts w:eastAsia="Batang"/>
        </w:rPr>
        <w:t xml:space="preserve">(“Сутінки кумирів”, “Антихрист", "Ессе </w:t>
      </w:r>
      <w:r>
        <w:rPr>
          <w:rStyle w:val="TimesNewRoman75pt0pt"/>
          <w:rFonts w:eastAsia="Batang"/>
          <w:lang w:val="en-US"/>
        </w:rPr>
        <w:t xml:space="preserve">homo”). </w:t>
      </w:r>
      <w:r>
        <w:rPr>
          <w:rStyle w:val="TimesNewRoman75pt0pt"/>
          <w:rFonts w:eastAsia="Batang"/>
        </w:rPr>
        <w:t>Розглядаючи Д. як форму самовираження інтелігенції і як спосіб “виробни</w:t>
      </w:r>
      <w:r>
        <w:rPr>
          <w:rStyle w:val="TimesNewRoman75pt0pt"/>
          <w:rFonts w:eastAsia="Batang"/>
        </w:rPr>
        <w:t>цтва” панівної ідеології занепадницького соц. устрою, Ніцше пропонував його подолання за допомогою поглиблення, посилення та “перекинення" Д. У гуманістичному мисленні нім. філософ вбачав “ахілесову п’яту” — “споглядально-спокійну спостережливість”. Але ро</w:t>
      </w:r>
      <w:r>
        <w:rPr>
          <w:rStyle w:val="TimesNewRoman75pt0pt"/>
          <w:rFonts w:eastAsia="Batang"/>
        </w:rPr>
        <w:t>зповсюдженням терміну Європа зобов’язана кн. М.Нордау “Декаданс”: в ній автор тлумачив все нове мист- во як Д. з філос.погляду.</w:t>
      </w:r>
    </w:p>
    <w:p w:rsidR="00361F9A" w:rsidRDefault="005F5C25">
      <w:pPr>
        <w:pStyle w:val="81"/>
        <w:framePr w:w="3720" w:h="11145" w:hRule="exact" w:wrap="none" w:vAnchor="page" w:hAnchor="page" w:x="6088" w:y="2671"/>
        <w:shd w:val="clear" w:color="auto" w:fill="auto"/>
        <w:ind w:left="40" w:right="40" w:firstLine="280"/>
      </w:pPr>
      <w:r>
        <w:rPr>
          <w:rStyle w:val="TimesNewRoman75pt0pt"/>
          <w:rFonts w:eastAsia="Batang"/>
        </w:rPr>
        <w:t>Широке використання терміну Д. у літ- знавстві та мист-вознавстві пов’язане з діяльністю франц. символістів у журн. “Декадент” (</w:t>
      </w:r>
      <w:r>
        <w:rPr>
          <w:rStyle w:val="TimesNewRoman75pt0pt"/>
          <w:rFonts w:eastAsia="Batang"/>
        </w:rPr>
        <w:t xml:space="preserve">1886- 1889), “Перо” (1889-1913), “Білий огляд” (1891- 1905). Виступивши проти “натуралістичної одноманітності” позитивістського реалізму, теоретики </w:t>
      </w:r>
      <w:r>
        <w:rPr>
          <w:rStyle w:val="TimesNewRoman8pt0pt"/>
          <w:rFonts w:eastAsia="Batang"/>
        </w:rPr>
        <w:t>символізму</w:t>
      </w:r>
      <w:r>
        <w:rPr>
          <w:rStyle w:val="TimesNewRoman75pt0pt"/>
          <w:rFonts w:eastAsia="Batang"/>
        </w:rPr>
        <w:t xml:space="preserve"> П.Верлен, С.Малларме, Ж.Мореас, Я.Пападіамандопулос розглядали його як засіб проникнення в сферу </w:t>
      </w:r>
      <w:r>
        <w:rPr>
          <w:rStyle w:val="TimesNewRoman75pt0pt"/>
          <w:rFonts w:eastAsia="Batang"/>
        </w:rPr>
        <w:t xml:space="preserve">суб'єктивного і підсвідомого з метою пізнання таємниць “вищого світу”. Частіше за все під цим світом виявлялись глибини власної душі, відчуженого від сусп. </w:t>
      </w:r>
      <w:r>
        <w:rPr>
          <w:rStyle w:val="TimesNewRoman8pt0pt"/>
          <w:rFonts w:eastAsia="Batang"/>
        </w:rPr>
        <w:t xml:space="preserve">буття </w:t>
      </w:r>
      <w:r>
        <w:rPr>
          <w:rStyle w:val="TimesNewRoman75pt0pt"/>
          <w:rFonts w:eastAsia="Batang"/>
        </w:rPr>
        <w:t>митця. Але Д. є лише одним із різновидів символізму, тим, де знайшли виявлення душевна спустош</w:t>
      </w:r>
      <w:r>
        <w:rPr>
          <w:rStyle w:val="TimesNewRoman75pt0pt"/>
          <w:rFonts w:eastAsia="Batang"/>
        </w:rPr>
        <w:t xml:space="preserve">еність, страх перед життям, почуття загубленості в ворожому світі. Це проявилося також і в модерністських течіях поч. XX ст. </w:t>
      </w:r>
      <w:r>
        <w:rPr>
          <w:rStyle w:val="TimesNewRoman75pt0pt0"/>
          <w:rFonts w:eastAsia="Batang"/>
        </w:rPr>
        <w:t xml:space="preserve">(акмеїзмі, футуризмі, </w:t>
      </w:r>
      <w:r>
        <w:rPr>
          <w:rStyle w:val="TimesNewRoman75pt0pt"/>
          <w:rFonts w:eastAsia="Batang"/>
        </w:rPr>
        <w:t xml:space="preserve">дадаізмі, </w:t>
      </w:r>
      <w:r>
        <w:rPr>
          <w:rStyle w:val="TimesNewRoman75pt0pt0"/>
          <w:rFonts w:eastAsia="Batang"/>
        </w:rPr>
        <w:t xml:space="preserve">сюрреалізмі). </w:t>
      </w:r>
      <w:r>
        <w:rPr>
          <w:rStyle w:val="TimesNewRoman75pt0pt"/>
          <w:rFonts w:eastAsia="Batang"/>
        </w:rPr>
        <w:t xml:space="preserve">Але як характерне явище епохи Д. не піддається закріпленню за якою-небудь течією або </w:t>
      </w:r>
      <w:r>
        <w:rPr>
          <w:rStyle w:val="TimesNewRoman75pt0pt"/>
          <w:rFonts w:eastAsia="Batang"/>
        </w:rPr>
        <w:t>митцем.</w:t>
      </w:r>
    </w:p>
    <w:p w:rsidR="00361F9A" w:rsidRDefault="005F5C25">
      <w:pPr>
        <w:pStyle w:val="81"/>
        <w:framePr w:w="3720" w:h="11145" w:hRule="exact" w:wrap="none" w:vAnchor="page" w:hAnchor="page" w:x="6088" w:y="2671"/>
        <w:shd w:val="clear" w:color="auto" w:fill="auto"/>
        <w:ind w:left="40" w:right="40" w:firstLine="280"/>
      </w:pPr>
      <w:r>
        <w:rPr>
          <w:rStyle w:val="TimesNewRoman75pt0pt"/>
          <w:rFonts w:eastAsia="Batang"/>
        </w:rPr>
        <w:t>У Франції риси Д. з’явились у поезії Верлена, Малларме, А.Рембо, прозі П.Валері, А.Жіда, П.Клоделя, Ж.К.Гюїсманса. В Англії ознаками занепаду позначена творчість прерафаелітів і Г.Россеті, близьких до них прибічників естетизму і гедонізму В.Пейтера</w:t>
      </w:r>
      <w:r>
        <w:rPr>
          <w:rStyle w:val="TimesNewRoman75pt0pt"/>
          <w:rFonts w:eastAsia="Batang"/>
        </w:rPr>
        <w:t>, О.Вайдда, А.Ч.Суйнберна. В Італії настрої Д. найбільшою мірою виявились у Ґ.д’Аннунціо з їх героями у дусі “надлюдини” Ніцше і естета-імораліста. В Німеччині в гуртку поета С.Георге виникає культ “песимізму сили" і міфотворчості. В Австрії риси Д. помітн</w:t>
      </w:r>
      <w:r>
        <w:rPr>
          <w:rStyle w:val="TimesNewRoman75pt0pt"/>
          <w:rFonts w:eastAsia="Batang"/>
        </w:rPr>
        <w:t>і в поезії Р.М.Рільке і прозі А.ІЇІніцлера.</w:t>
      </w:r>
    </w:p>
    <w:p w:rsidR="00361F9A" w:rsidRDefault="005F5C25">
      <w:pPr>
        <w:pStyle w:val="81"/>
        <w:framePr w:w="3720" w:h="11145" w:hRule="exact" w:wrap="none" w:vAnchor="page" w:hAnchor="page" w:x="6088" w:y="2671"/>
        <w:shd w:val="clear" w:color="auto" w:fill="auto"/>
        <w:ind w:left="40" w:right="40" w:firstLine="280"/>
      </w:pPr>
      <w:r>
        <w:rPr>
          <w:rStyle w:val="TimesNewRoman75pt0pt"/>
          <w:rFonts w:eastAsia="Batang"/>
        </w:rPr>
        <w:t>Світоглядницькі та худож. явища Д. тою чи ін. мірою виявились майже в усіх країнах Сх. Європи. В рос. символізмі настанови ніцшеанської естетики (“Зло і благо — два шляхи до єдиної мети”), відчуття “краю культури</w:t>
      </w:r>
      <w:r>
        <w:rPr>
          <w:rStyle w:val="TimesNewRoman75pt0pt"/>
          <w:rFonts w:eastAsia="Batang"/>
        </w:rPr>
        <w:t>", почуття насолоди трагізмом були притаманні окр. тв. Д.Мережковського (1866-1941) (“Символи", 1894; “Нові вірші”, 1896); М.Мінського (1855- 1937) (“Старовинна суперечка”, 1894); З.Ґіппіус (1888-1945) (“Нові люди, 1907). Разом з тим на рос, грунті спостер</w:t>
      </w:r>
      <w:r>
        <w:rPr>
          <w:rStyle w:val="TimesNewRoman75pt0pt"/>
          <w:rFonts w:eastAsia="Batang"/>
        </w:rPr>
        <w:t>ігається чітке розмежування Д. як такого (“старші" символісти) та символізму (“теурги”, “молодші" символісти, які цуралися “аморалізму" своїх попередників).</w:t>
      </w:r>
    </w:p>
    <w:p w:rsidR="00361F9A" w:rsidRDefault="005F5C25">
      <w:pPr>
        <w:pStyle w:val="81"/>
        <w:framePr w:w="3720" w:h="11145" w:hRule="exact" w:wrap="none" w:vAnchor="page" w:hAnchor="page" w:x="6088" w:y="2671"/>
        <w:shd w:val="clear" w:color="auto" w:fill="auto"/>
        <w:ind w:left="40" w:firstLine="280"/>
      </w:pPr>
      <w:r>
        <w:rPr>
          <w:rStyle w:val="TimesNewRoman75pt0pt"/>
          <w:rFonts w:eastAsia="Batang"/>
        </w:rPr>
        <w:t>У поль. л-рі мотиви Д. позначились у прагненні</w:t>
      </w:r>
    </w:p>
    <w:p w:rsidR="00361F9A" w:rsidRDefault="005F5C25">
      <w:pPr>
        <w:pStyle w:val="81"/>
        <w:framePr w:w="3720" w:h="11145" w:hRule="exact" w:wrap="none" w:vAnchor="page" w:hAnchor="page" w:x="6088" w:y="2671"/>
        <w:shd w:val="clear" w:color="auto" w:fill="auto"/>
        <w:tabs>
          <w:tab w:val="left" w:pos="1562"/>
        </w:tabs>
        <w:ind w:left="40" w:right="40"/>
      </w:pPr>
      <w:r>
        <w:rPr>
          <w:rStyle w:val="TimesNewRoman75pt0pt"/>
          <w:rFonts w:eastAsia="Batang"/>
        </w:rPr>
        <w:t>С.Пшибишевського (1868-1927) до зображення патологіч</w:t>
      </w:r>
      <w:r>
        <w:rPr>
          <w:rStyle w:val="TimesNewRoman75pt0pt"/>
          <w:rFonts w:eastAsia="Batang"/>
        </w:rPr>
        <w:t>них душевних станів, еротичних екстазів (“Передодні”, 1894; “Синагога Сатани”,</w:t>
      </w:r>
    </w:p>
    <w:p w:rsidR="00361F9A" w:rsidRDefault="005F5C25">
      <w:pPr>
        <w:pStyle w:val="a5"/>
        <w:framePr w:wrap="none" w:vAnchor="page" w:hAnchor="page" w:x="5780" w:y="14011"/>
        <w:shd w:val="clear" w:color="auto" w:fill="auto"/>
        <w:spacing w:line="150" w:lineRule="exact"/>
        <w:ind w:left="20"/>
      </w:pPr>
      <w:r>
        <w:rPr>
          <w:rStyle w:val="TimesNewRoman75pt0pt2"/>
          <w:rFonts w:eastAsia="Batang"/>
        </w:rPr>
        <w:t>141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20" w:y="2362"/>
        <w:shd w:val="clear" w:color="auto" w:fill="auto"/>
        <w:spacing w:line="150" w:lineRule="exact"/>
        <w:ind w:left="20"/>
      </w:pPr>
      <w:r>
        <w:rPr>
          <w:rStyle w:val="7TimesNewRoman75pt0pt0"/>
          <w:rFonts w:eastAsia="Georgia"/>
        </w:rPr>
        <w:lastRenderedPageBreak/>
        <w:t>ДЕМОНІЗМ</w:t>
      </w:r>
    </w:p>
    <w:p w:rsidR="00361F9A" w:rsidRDefault="005F5C25">
      <w:pPr>
        <w:pStyle w:val="81"/>
        <w:framePr w:w="3677" w:h="11112" w:hRule="exact" w:wrap="none" w:vAnchor="page" w:hAnchor="page" w:x="2159" w:y="2664"/>
        <w:shd w:val="clear" w:color="auto" w:fill="auto"/>
        <w:ind w:left="40" w:right="40"/>
      </w:pPr>
      <w:r>
        <w:rPr>
          <w:rStyle w:val="TimesNewRoman75pt0pt"/>
          <w:rFonts w:eastAsia="Batang"/>
        </w:rPr>
        <w:t xml:space="preserve">1897). Теоретиками </w:t>
      </w:r>
      <w:r>
        <w:rPr>
          <w:rStyle w:val="TimesNewRoman75pt0pt"/>
          <w:rFonts w:eastAsia="Batang"/>
          <w:lang w:val="ru-RU"/>
        </w:rPr>
        <w:t xml:space="preserve">чес. </w:t>
      </w:r>
      <w:r>
        <w:rPr>
          <w:rStyle w:val="TimesNewRoman75pt0pt"/>
          <w:rFonts w:eastAsia="Batang"/>
        </w:rPr>
        <w:t>Д. були Й.Карасек (1871-1951) та А.Прохазка (1869-1925), редактори журналу “Сучасний огляд’’ (1894- 1925). Риси Д. вия</w:t>
      </w:r>
      <w:r>
        <w:rPr>
          <w:rStyle w:val="TimesNewRoman75pt0pt"/>
          <w:rFonts w:eastAsia="Batang"/>
        </w:rPr>
        <w:t>вились і в поезії В.Дика (1877- 1931). Відчуттям катастрофічності світу, анархічного бунту охоплена поезія сербів</w:t>
      </w:r>
    </w:p>
    <w:p w:rsidR="00361F9A" w:rsidRDefault="005F5C25">
      <w:pPr>
        <w:pStyle w:val="81"/>
        <w:framePr w:w="3677" w:h="11112" w:hRule="exact" w:wrap="none" w:vAnchor="page" w:hAnchor="page" w:x="2159" w:y="2664"/>
        <w:shd w:val="clear" w:color="auto" w:fill="auto"/>
        <w:tabs>
          <w:tab w:val="left" w:pos="1345"/>
        </w:tabs>
        <w:ind w:left="20"/>
      </w:pPr>
      <w:r>
        <w:rPr>
          <w:rStyle w:val="TimesNewRoman75pt0pt"/>
          <w:rFonts w:eastAsia="Batang"/>
        </w:rPr>
        <w:t>С.Пандуровича та В.Петковича-Диса (1880-</w:t>
      </w:r>
    </w:p>
    <w:p w:rsidR="00361F9A" w:rsidRDefault="005F5C25">
      <w:pPr>
        <w:pStyle w:val="81"/>
        <w:framePr w:w="3677" w:h="11112" w:hRule="exact" w:wrap="none" w:vAnchor="page" w:hAnchor="page" w:x="2159" w:y="2664"/>
        <w:numPr>
          <w:ilvl w:val="0"/>
          <w:numId w:val="81"/>
        </w:numPr>
        <w:shd w:val="clear" w:color="auto" w:fill="auto"/>
        <w:tabs>
          <w:tab w:val="left" w:pos="726"/>
        </w:tabs>
        <w:ind w:left="20" w:right="20"/>
      </w:pPr>
      <w:r>
        <w:rPr>
          <w:rStyle w:val="TimesNewRoman75pt0pt"/>
          <w:rFonts w:eastAsia="Batang"/>
        </w:rPr>
        <w:t xml:space="preserve">, популярна у прихильників нац- патріотичної організації “Млода Босна”. У болг. л-рі - в прозі письменників, шо згрупувалися навколо журналів </w:t>
      </w:r>
      <w:r>
        <w:rPr>
          <w:rStyle w:val="TimesNewRoman75pt0pt"/>
          <w:rFonts w:eastAsia="Batang"/>
          <w:lang w:val="ru-RU"/>
        </w:rPr>
        <w:t xml:space="preserve">“Мисъл", “Звено" </w:t>
      </w:r>
      <w:r>
        <w:rPr>
          <w:rStyle w:val="TimesNewRoman75pt0pt"/>
          <w:rFonts w:eastAsia="Batang"/>
        </w:rPr>
        <w:t>(Т.Траянов (1882-1945); Н.</w:t>
      </w:r>
      <w:r>
        <w:rPr>
          <w:rStyle w:val="TimesNewRoman75pt0pt"/>
          <w:rFonts w:eastAsia="Batang"/>
          <w:lang w:val="ru-RU"/>
        </w:rPr>
        <w:t xml:space="preserve">Райнов </w:t>
      </w:r>
      <w:r>
        <w:rPr>
          <w:rStyle w:val="TimesNewRoman75pt0pt"/>
          <w:rFonts w:eastAsia="Batang"/>
        </w:rPr>
        <w:t>(1889-1954); Г.'Мілєв (1895-1925) та ін.).</w:t>
      </w:r>
    </w:p>
    <w:p w:rsidR="00361F9A" w:rsidRDefault="005F5C25">
      <w:pPr>
        <w:pStyle w:val="81"/>
        <w:framePr w:w="3677" w:h="11112" w:hRule="exact" w:wrap="none" w:vAnchor="page" w:hAnchor="page" w:x="2159" w:y="2664"/>
        <w:shd w:val="clear" w:color="auto" w:fill="auto"/>
        <w:ind w:left="20" w:right="20" w:firstLine="280"/>
      </w:pPr>
      <w:r>
        <w:rPr>
          <w:rStyle w:val="TimesNewRoman75pt0pt"/>
          <w:rFonts w:eastAsia="Batang"/>
        </w:rPr>
        <w:t>В укр. л-рі мотиви Д.</w:t>
      </w:r>
      <w:r>
        <w:rPr>
          <w:rStyle w:val="TimesNewRoman75pt0pt"/>
          <w:rFonts w:eastAsia="Batang"/>
        </w:rPr>
        <w:t xml:space="preserve"> були притаманні декотрим тв. М.Вороного (1871-1942) </w:t>
      </w:r>
      <w:r>
        <w:rPr>
          <w:rStyle w:val="TimesNewRoman8pt0pt"/>
          <w:rFonts w:eastAsia="Batang"/>
        </w:rPr>
        <w:t xml:space="preserve">(цикли </w:t>
      </w:r>
      <w:r>
        <w:rPr>
          <w:rStyle w:val="TimesNewRoman75pt0pt"/>
          <w:rFonts w:eastAsia="Batang"/>
        </w:rPr>
        <w:t>“Тіні”, “За брамою раю”, альманах “З-над хмар і з долин”. 1903) з їх естетизмом, індивідуалізмом і скорботним настроєм, галицьким модерністам з об’єднання “Молода муза"</w:t>
      </w:r>
      <w:r>
        <w:rPr>
          <w:rStyle w:val="TimesNewRoman75pt0pt"/>
          <w:rFonts w:eastAsia="Batang"/>
        </w:rPr>
        <w:t xml:space="preserve"> П.Карманського (1878-1956), Б.Лепкого (1872-1941), В.Павловського (1878-1942), С.Чарнецького (1881-1944) та ін. їхні естет, погляди зазнали впливу Ніцше і краківської групи модерністів "Молода </w:t>
      </w:r>
      <w:r>
        <w:rPr>
          <w:rStyle w:val="TimesNewRoman75pt0pt"/>
          <w:rFonts w:eastAsia="Batang"/>
          <w:lang w:val="ru-RU"/>
        </w:rPr>
        <w:t xml:space="preserve">Польша”, </w:t>
      </w:r>
      <w:r>
        <w:rPr>
          <w:rStyle w:val="TimesNewRoman75pt0pt"/>
          <w:rFonts w:eastAsia="Batang"/>
        </w:rPr>
        <w:t>очолюваної Пшибишевським. У низці їхніх тв. виявились</w:t>
      </w:r>
      <w:r>
        <w:rPr>
          <w:rStyle w:val="TimesNewRoman75pt0pt"/>
          <w:rFonts w:eastAsia="Batang"/>
        </w:rPr>
        <w:t xml:space="preserve"> настрої безнадійного суму, відчуження, антидемократизму, палкої містики. Декадентські мотиви помітні в письменників, об'єднаних довкола київ, часопису “Українська хата" (1909-1914): М.Сріблянського (Шаповала), М.Євшана, А.Товкачевського.</w:t>
      </w:r>
    </w:p>
    <w:p w:rsidR="00361F9A" w:rsidRDefault="005F5C25">
      <w:pPr>
        <w:pStyle w:val="81"/>
        <w:framePr w:w="3677" w:h="11112" w:hRule="exact" w:wrap="none" w:vAnchor="page" w:hAnchor="page" w:x="2159" w:y="2664"/>
        <w:shd w:val="clear" w:color="auto" w:fill="auto"/>
        <w:ind w:left="20" w:right="20" w:firstLine="280"/>
      </w:pPr>
      <w:r>
        <w:rPr>
          <w:rStyle w:val="TimesNewRoman75pt0pt"/>
          <w:rFonts w:eastAsia="Batang"/>
        </w:rPr>
        <w:t>З часу виникнення</w:t>
      </w:r>
      <w:r>
        <w:rPr>
          <w:rStyle w:val="TimesNewRoman75pt0pt"/>
          <w:rFonts w:eastAsia="Batang"/>
        </w:rPr>
        <w:t xml:space="preserve"> Д. зазнав численних крит. оцінок. Найгостріша критика Д. мала марксистську орієнтацію, соціологізований та політизований характер </w:t>
      </w:r>
      <w:r>
        <w:rPr>
          <w:rStyle w:val="TimesNewRoman75pt0pt"/>
          <w:rFonts w:eastAsia="Batang"/>
          <w:lang w:val="ru-RU"/>
        </w:rPr>
        <w:t xml:space="preserve">(Г.Плеханов, </w:t>
      </w:r>
      <w:r>
        <w:rPr>
          <w:rStyle w:val="TimesNewRoman75pt0pt"/>
          <w:rFonts w:eastAsia="Batang"/>
        </w:rPr>
        <w:t>В.Воровський, А.Луначарський). Луначарський відзначав усунення декадентів від багатьох гуманістичних цінностей ж</w:t>
      </w:r>
      <w:r>
        <w:rPr>
          <w:rStyle w:val="TimesNewRoman75pt0pt"/>
          <w:rFonts w:eastAsia="Batang"/>
        </w:rPr>
        <w:t>иття: ‘‘здоров’я, сили, світлого розуму, переможної волі, могутнього почуття.... захоплення життям" (“Молода французька поезія", 1913). Злободенні політ, і сой. проблеми епохи вимушували представників марксистської критики принижувати значення особистого в</w:t>
      </w:r>
      <w:r>
        <w:rPr>
          <w:rStyle w:val="TimesNewRoman75pt0pt"/>
          <w:rFonts w:eastAsia="Batang"/>
        </w:rPr>
        <w:t xml:space="preserve"> мист-ві і перебільшувати ролю сусп, ідеологічного чинника, про небезпечні наслідки чого попереджали багато декадентів. Явно перебільшувалась консервативна роля їхнього прагнення до ‘‘мист-ва для мист-ва”, формальних пошуків символістів, акмеістів та футур</w:t>
      </w:r>
      <w:r>
        <w:rPr>
          <w:rStyle w:val="TimesNewRoman75pt0pt"/>
          <w:rFonts w:eastAsia="Batang"/>
        </w:rPr>
        <w:t xml:space="preserve">истів. Більш диференційований підхід виявили письменники-реалісти. </w:t>
      </w:r>
      <w:r>
        <w:rPr>
          <w:rStyle w:val="TimesNewRoman75pt0pt"/>
          <w:rFonts w:eastAsia="Batang"/>
          <w:lang w:val="ru-RU"/>
        </w:rPr>
        <w:t xml:space="preserve">М.Горький </w:t>
      </w:r>
      <w:r>
        <w:rPr>
          <w:rStyle w:val="TimesNewRoman75pt0pt"/>
          <w:rFonts w:eastAsia="Batang"/>
        </w:rPr>
        <w:t xml:space="preserve">цінував “ювелірне мист-во” слова </w:t>
      </w:r>
      <w:r>
        <w:rPr>
          <w:rStyle w:val="TimesNewRoman75pt0pt"/>
          <w:rFonts w:eastAsia="Batang"/>
          <w:lang w:val="ru-RU"/>
        </w:rPr>
        <w:t xml:space="preserve">Вайлда, Рембо, Верлена, </w:t>
      </w:r>
      <w:r>
        <w:rPr>
          <w:rStyle w:val="TimesNewRoman75pt0pt"/>
          <w:rFonts w:eastAsia="Batang"/>
        </w:rPr>
        <w:t xml:space="preserve">Рільке, </w:t>
      </w:r>
      <w:r>
        <w:rPr>
          <w:rStyle w:val="TimesNewRoman75pt0pt"/>
          <w:rFonts w:eastAsia="Batang"/>
          <w:lang w:val="ru-RU"/>
        </w:rPr>
        <w:t xml:space="preserve">Георге. </w:t>
      </w:r>
      <w:r>
        <w:rPr>
          <w:rStyle w:val="TimesNewRoman75pt0pt"/>
          <w:rFonts w:eastAsia="Batang"/>
        </w:rPr>
        <w:t>І.</w:t>
      </w:r>
      <w:r>
        <w:rPr>
          <w:rStyle w:val="TimesNewRoman75pt0pt"/>
          <w:rFonts w:eastAsia="Batang"/>
          <w:lang w:val="ru-RU"/>
        </w:rPr>
        <w:t xml:space="preserve">Франко, </w:t>
      </w:r>
      <w:r>
        <w:rPr>
          <w:rStyle w:val="TimesNewRoman75pt0pt"/>
          <w:rFonts w:eastAsia="Batang"/>
        </w:rPr>
        <w:t>хоча і виступив проти занепадницьких тенденцій Д. у відомому вірші “Декадент” (1896), разом з М.</w:t>
      </w:r>
      <w:r>
        <w:rPr>
          <w:rStyle w:val="TimesNewRoman75pt0pt"/>
          <w:rFonts w:eastAsia="Batang"/>
        </w:rPr>
        <w:t xml:space="preserve">Коцюбинським і О.Кобилянською не вважав поет, принципи М.Вороного маніфестом укр. Д. З критикою занепадницьких тв. виступили також </w:t>
      </w:r>
      <w:r>
        <w:rPr>
          <w:rStyle w:val="TimesNewRoman75pt0pt"/>
          <w:rFonts w:eastAsia="Batang"/>
          <w:lang w:val="ru-RU"/>
        </w:rPr>
        <w:t xml:space="preserve">Л.Толстой, </w:t>
      </w:r>
      <w:r>
        <w:rPr>
          <w:rStyle w:val="TimesNewRoman75pt0pt"/>
          <w:rFonts w:eastAsia="Batang"/>
        </w:rPr>
        <w:t>В.</w:t>
      </w:r>
      <w:r>
        <w:rPr>
          <w:rStyle w:val="TimesNewRoman75pt0pt"/>
          <w:rFonts w:eastAsia="Batang"/>
          <w:lang w:val="ru-RU"/>
        </w:rPr>
        <w:t xml:space="preserve">Короленко, </w:t>
      </w:r>
      <w:r>
        <w:rPr>
          <w:rStyle w:val="TimesNewRoman75pt0pt"/>
          <w:rFonts w:eastAsia="Batang"/>
        </w:rPr>
        <w:t xml:space="preserve">Р.Роллан, Г.Манн, </w:t>
      </w:r>
      <w:r>
        <w:rPr>
          <w:rStyle w:val="TimesNewRoman75pt0pt"/>
          <w:rFonts w:eastAsia="Batang"/>
          <w:lang w:val="ru-RU"/>
        </w:rPr>
        <w:t xml:space="preserve">Т.Драйзер, </w:t>
      </w:r>
      <w:r>
        <w:rPr>
          <w:rStyle w:val="TimesNewRoman75pt0pt"/>
          <w:rFonts w:eastAsia="Batang"/>
        </w:rPr>
        <w:t>Дж.Голсуорсі.</w:t>
      </w:r>
    </w:p>
    <w:p w:rsidR="00361F9A" w:rsidRDefault="005F5C25">
      <w:pPr>
        <w:pStyle w:val="81"/>
        <w:framePr w:w="3677" w:h="11112" w:hRule="exact" w:wrap="none" w:vAnchor="page" w:hAnchor="page" w:x="2159" w:y="2664"/>
        <w:shd w:val="clear" w:color="auto" w:fill="auto"/>
        <w:ind w:left="20" w:right="20" w:firstLine="280"/>
      </w:pPr>
      <w:r>
        <w:rPr>
          <w:rStyle w:val="TimesNewRoman75pt0pt"/>
          <w:rFonts w:eastAsia="Batang"/>
        </w:rPr>
        <w:t>Особливий аспект критики складає сатир, пародіювання образ</w:t>
      </w:r>
      <w:r>
        <w:rPr>
          <w:rStyle w:val="TimesNewRoman75pt0pt"/>
          <w:rFonts w:eastAsia="Batang"/>
        </w:rPr>
        <w:t>ів та етил, експериментів декадентської л-ри. Такими є зображення “мист-</w:t>
      </w:r>
    </w:p>
    <w:p w:rsidR="00361F9A" w:rsidRDefault="005F5C25">
      <w:pPr>
        <w:pStyle w:val="81"/>
        <w:framePr w:w="3662" w:h="11135" w:hRule="exact" w:wrap="none" w:vAnchor="page" w:hAnchor="page" w:x="6128" w:y="2647"/>
        <w:shd w:val="clear" w:color="auto" w:fill="auto"/>
        <w:ind w:left="20" w:right="20"/>
      </w:pPr>
      <w:r>
        <w:rPr>
          <w:rStyle w:val="TimesNewRoman75pt0pt"/>
          <w:rFonts w:eastAsia="Batang"/>
        </w:rPr>
        <w:t>ва" “фейлетонної епохи" в романі Г.Гессе “Гра в бісер”, сторінки “експериментальної” прози в романі Е.Гемінґвея “Мати і не мати”, карикатурні образи декадентських літераторів та худож</w:t>
      </w:r>
      <w:r>
        <w:rPr>
          <w:rStyle w:val="TimesNewRoman75pt0pt"/>
          <w:rFonts w:eastAsia="Batang"/>
        </w:rPr>
        <w:t xml:space="preserve">ників в романах Р.Олдінгтона “Смерть героя" та “Семеро проти Рівза", в сатир, прозі </w:t>
      </w:r>
      <w:r>
        <w:rPr>
          <w:rStyle w:val="TimesNewRoman75pt0pt"/>
          <w:rFonts w:eastAsia="Batang"/>
          <w:lang w:val="ru-RU"/>
        </w:rPr>
        <w:t xml:space="preserve">“Сатирикону” (А. Аверченко, </w:t>
      </w:r>
      <w:r>
        <w:rPr>
          <w:rStyle w:val="TimesNewRoman75pt0pt"/>
          <w:rFonts w:eastAsia="Batang"/>
        </w:rPr>
        <w:t>Н.Теффі). Доконечною умовою для суч. наук, оцінки Д. повинно бути співвідношення її з принципами високої духовності, гуманізму та заг-людських ц</w:t>
      </w:r>
      <w:r>
        <w:rPr>
          <w:rStyle w:val="TimesNewRoman75pt0pt"/>
          <w:rFonts w:eastAsia="Batang"/>
        </w:rPr>
        <w:t xml:space="preserve">інностей, відмова від спрощеного соціологізування та поліпшування. Розглядаючи з цих позицій суч. л-ру, можна виявити риси Д. в </w:t>
      </w:r>
      <w:r>
        <w:rPr>
          <w:rStyle w:val="TimesNewRoman8pt0pt"/>
          <w:rFonts w:eastAsia="Batang"/>
        </w:rPr>
        <w:t>масовій літературі</w:t>
      </w:r>
      <w:r>
        <w:rPr>
          <w:rStyle w:val="TimesNewRoman75pt0pt"/>
          <w:rFonts w:eastAsia="Batang"/>
        </w:rPr>
        <w:t xml:space="preserve"> з її жанрами кримінального, побутового та “чорного” романів, апологетикою насилля, бездуховності, споживацтва</w:t>
      </w:r>
      <w:r>
        <w:rPr>
          <w:rStyle w:val="TimesNewRoman75pt0pt"/>
          <w:rFonts w:eastAsia="Batang"/>
        </w:rPr>
        <w:t xml:space="preserve">, вульгарної еротики. Т.ч., Д. може розглядатись не тільки як специфічне літ. явише кін. XIX — поч. XX </w:t>
      </w:r>
      <w:r>
        <w:rPr>
          <w:rStyle w:val="TimesNewRoman75pt0pt"/>
          <w:rFonts w:eastAsia="Batang"/>
          <w:lang w:val="ru-RU"/>
        </w:rPr>
        <w:t xml:space="preserve">ст., </w:t>
      </w:r>
      <w:r>
        <w:rPr>
          <w:rStyle w:val="TimesNewRoman75pt0pt"/>
          <w:rFonts w:eastAsia="Batang"/>
        </w:rPr>
        <w:t>але й як процес перманентного розвитку, шо має на різних часових етапах естет, відмінності.</w:t>
      </w:r>
    </w:p>
    <w:p w:rsidR="00361F9A" w:rsidRDefault="005F5C25">
      <w:pPr>
        <w:pStyle w:val="81"/>
        <w:framePr w:w="3662" w:h="11135" w:hRule="exact" w:wrap="none" w:vAnchor="page" w:hAnchor="page" w:x="6128" w:y="2647"/>
        <w:shd w:val="clear" w:color="auto" w:fill="auto"/>
        <w:ind w:left="20" w:right="40" w:firstLine="280"/>
      </w:pPr>
      <w:r>
        <w:rPr>
          <w:rStyle w:val="TimesNewRoman75pt0pt"/>
          <w:rFonts w:eastAsia="Batang"/>
        </w:rPr>
        <w:t>Значна роля у вивченні Д. тут повинна належати порівн.-і</w:t>
      </w:r>
      <w:r>
        <w:rPr>
          <w:rStyle w:val="TimesNewRoman75pt0pt"/>
          <w:rFonts w:eastAsia="Batang"/>
        </w:rPr>
        <w:t>ст. методу. Аспектами такого вивчення можуть бути:</w:t>
      </w:r>
    </w:p>
    <w:p w:rsidR="00361F9A" w:rsidRDefault="005F5C25">
      <w:pPr>
        <w:pStyle w:val="81"/>
        <w:framePr w:w="3662" w:h="11135" w:hRule="exact" w:wrap="none" w:vAnchor="page" w:hAnchor="page" w:x="6128" w:y="2647"/>
        <w:numPr>
          <w:ilvl w:val="0"/>
          <w:numId w:val="65"/>
        </w:numPr>
        <w:shd w:val="clear" w:color="auto" w:fill="auto"/>
        <w:tabs>
          <w:tab w:val="left" w:pos="634"/>
        </w:tabs>
        <w:ind w:left="20" w:right="40" w:firstLine="280"/>
      </w:pPr>
      <w:r>
        <w:rPr>
          <w:rStyle w:val="TimesNewRoman75pt0pt"/>
          <w:rFonts w:eastAsia="Batang"/>
        </w:rPr>
        <w:t xml:space="preserve">переоцінення та виявлення дійсно занепадницьких, антигуманістичних тенденцій в худож. течіях, раніше позначених рисами </w:t>
      </w:r>
      <w:r>
        <w:rPr>
          <w:rStyle w:val="TimesNewRoman75pt0pt"/>
          <w:rFonts w:eastAsia="Batang"/>
          <w:lang w:val="ru-RU"/>
        </w:rPr>
        <w:t>Д.;</w:t>
      </w:r>
    </w:p>
    <w:p w:rsidR="00361F9A" w:rsidRDefault="005F5C25">
      <w:pPr>
        <w:pStyle w:val="81"/>
        <w:framePr w:w="3662" w:h="11135" w:hRule="exact" w:wrap="none" w:vAnchor="page" w:hAnchor="page" w:x="6128" w:y="2647"/>
        <w:numPr>
          <w:ilvl w:val="0"/>
          <w:numId w:val="65"/>
        </w:numPr>
        <w:shd w:val="clear" w:color="auto" w:fill="auto"/>
        <w:tabs>
          <w:tab w:val="left" w:pos="558"/>
        </w:tabs>
        <w:ind w:left="20" w:right="40" w:firstLine="280"/>
      </w:pPr>
      <w:r>
        <w:rPr>
          <w:rStyle w:val="TimesNewRoman75pt0pt"/>
          <w:rFonts w:eastAsia="Batang"/>
        </w:rPr>
        <w:t>виявлення ранніх проявів Д. в л-рі і встановлення типол. принципів цього явиша;</w:t>
      </w:r>
    </w:p>
    <w:p w:rsidR="00361F9A" w:rsidRDefault="005F5C25">
      <w:pPr>
        <w:pStyle w:val="81"/>
        <w:framePr w:w="3662" w:h="11135" w:hRule="exact" w:wrap="none" w:vAnchor="page" w:hAnchor="page" w:x="6128" w:y="2647"/>
        <w:numPr>
          <w:ilvl w:val="0"/>
          <w:numId w:val="65"/>
        </w:numPr>
        <w:shd w:val="clear" w:color="auto" w:fill="auto"/>
        <w:tabs>
          <w:tab w:val="left" w:pos="538"/>
        </w:tabs>
        <w:ind w:left="20" w:right="40" w:firstLine="280"/>
      </w:pPr>
      <w:r>
        <w:rPr>
          <w:rStyle w:val="TimesNewRoman75pt0pt"/>
          <w:rFonts w:eastAsia="Batang"/>
        </w:rPr>
        <w:t>вивчення худож. новацій Д, в аспекті іст. розвитку поетики;</w:t>
      </w:r>
    </w:p>
    <w:p w:rsidR="00361F9A" w:rsidRDefault="005F5C25">
      <w:pPr>
        <w:pStyle w:val="81"/>
        <w:framePr w:w="3662" w:h="11135" w:hRule="exact" w:wrap="none" w:vAnchor="page" w:hAnchor="page" w:x="6128" w:y="2647"/>
        <w:numPr>
          <w:ilvl w:val="0"/>
          <w:numId w:val="65"/>
        </w:numPr>
        <w:shd w:val="clear" w:color="auto" w:fill="auto"/>
        <w:tabs>
          <w:tab w:val="left" w:pos="530"/>
        </w:tabs>
        <w:ind w:left="20" w:firstLine="280"/>
      </w:pPr>
      <w:r>
        <w:rPr>
          <w:rStyle w:val="TimesNewRoman75pt0pt"/>
          <w:rFonts w:eastAsia="Batang"/>
        </w:rPr>
        <w:t>аналіз явиш суч. Д.</w:t>
      </w:r>
    </w:p>
    <w:p w:rsidR="00361F9A" w:rsidRDefault="005F5C25">
      <w:pPr>
        <w:pStyle w:val="140"/>
        <w:framePr w:w="3662" w:h="11135" w:hRule="exact" w:wrap="none" w:vAnchor="page" w:hAnchor="page" w:x="6128" w:y="2647"/>
        <w:shd w:val="clear" w:color="auto" w:fill="auto"/>
        <w:ind w:right="40"/>
      </w:pPr>
      <w:r>
        <w:rPr>
          <w:rStyle w:val="14TimesNewRoman7pt0pt"/>
          <w:rFonts w:eastAsia="Batang"/>
          <w:i/>
          <w:iCs/>
        </w:rPr>
        <w:t>Микола Нефьоаов</w:t>
      </w:r>
    </w:p>
    <w:p w:rsidR="00361F9A" w:rsidRDefault="005F5C25">
      <w:pPr>
        <w:pStyle w:val="81"/>
        <w:framePr w:w="3662" w:h="11135" w:hRule="exact" w:wrap="none" w:vAnchor="page" w:hAnchor="page" w:x="6128" w:y="2647"/>
        <w:shd w:val="clear" w:color="auto" w:fill="auto"/>
        <w:ind w:left="20" w:right="40" w:firstLine="280"/>
      </w:pPr>
      <w:r>
        <w:rPr>
          <w:rStyle w:val="TimesNewRoman75pt0pt0"/>
          <w:rFonts w:eastAsia="Batang"/>
        </w:rPr>
        <w:t xml:space="preserve">ДЕМОНІЗМ </w:t>
      </w:r>
      <w:r>
        <w:rPr>
          <w:rStyle w:val="TimesNewRoman75pt0pt"/>
          <w:rFonts w:eastAsia="Batang"/>
        </w:rPr>
        <w:t xml:space="preserve">— риса концепції людини, типол. спільна для авторів, котрі прагнуть до розкриття таємниць Всесвіту, зокрема, авторів езотеричних тв. Д. базується на </w:t>
      </w:r>
      <w:r>
        <w:rPr>
          <w:rStyle w:val="TimesNewRoman75pt0pt"/>
          <w:rFonts w:eastAsia="Batang"/>
        </w:rPr>
        <w:t>уявленні про існування потойбічних сил, втілених в постаті демона, котрий уособлює буття й силу трансцендентного світу, й втручання котрого здатне докорінно змінити життя людини.</w:t>
      </w:r>
    </w:p>
    <w:p w:rsidR="00361F9A" w:rsidRDefault="005F5C25">
      <w:pPr>
        <w:pStyle w:val="81"/>
        <w:framePr w:w="3662" w:h="11135" w:hRule="exact" w:wrap="none" w:vAnchor="page" w:hAnchor="page" w:x="6128" w:y="2647"/>
        <w:shd w:val="clear" w:color="auto" w:fill="auto"/>
        <w:ind w:left="20" w:right="40" w:firstLine="280"/>
      </w:pPr>
      <w:r>
        <w:rPr>
          <w:rStyle w:val="TimesNewRoman75pt0pt"/>
          <w:rFonts w:eastAsia="Batang"/>
        </w:rPr>
        <w:t>Д. генетично пов’язаний зі сферами міфології та фольклору. Як такий, демон (</w:t>
      </w:r>
      <w:r>
        <w:rPr>
          <w:rStyle w:val="TimesNewRoman8pt0pt"/>
          <w:rFonts w:eastAsia="Batang"/>
        </w:rPr>
        <w:t>(</w:t>
      </w:r>
      <w:r>
        <w:rPr>
          <w:rStyle w:val="TimesNewRoman8pt0pt"/>
          <w:rFonts w:eastAsia="Batang"/>
        </w:rPr>
        <w:t>Латоп</w:t>
      </w:r>
      <w:r>
        <w:rPr>
          <w:rStyle w:val="TimesNewRoman75pt0pt"/>
          <w:rFonts w:eastAsia="Batang"/>
        </w:rPr>
        <w:t xml:space="preserve">) є постаттю в першу чергу ант. (спершу саме давн- грец.) міфології. Спочатку ант. демон не мав обов’язково зловісної природи, якої набув </w:t>
      </w:r>
      <w:r>
        <w:rPr>
          <w:rStyle w:val="TimesNewRoman65pt0pt0"/>
          <w:rFonts w:eastAsia="Batang"/>
        </w:rPr>
        <w:t xml:space="preserve">ЗГОДОМ: </w:t>
      </w:r>
      <w:r>
        <w:rPr>
          <w:rStyle w:val="TimesNewRoman75pt0pt"/>
          <w:rFonts w:eastAsia="Batang"/>
        </w:rPr>
        <w:t>це було уособлення аморфної божественної сили, чи то доброї, чи лихої (О.Лосєв). Демон був енергетичним п</w:t>
      </w:r>
      <w:r>
        <w:rPr>
          <w:rStyle w:val="TimesNewRoman75pt0pt"/>
          <w:rFonts w:eastAsia="Batang"/>
        </w:rPr>
        <w:t xml:space="preserve">оштовхом, котрий викликає землетруси, повені тошо. Уявлення про демона як виключно лиху силу формується у греків лише після грец.-перс. воєн, приблизно біля 500 </w:t>
      </w:r>
      <w:r>
        <w:rPr>
          <w:rStyle w:val="TimesNewRoman65pt0pt0"/>
          <w:rFonts w:eastAsia="Batang"/>
        </w:rPr>
        <w:t xml:space="preserve">ДО Н.Є., </w:t>
      </w:r>
      <w:r>
        <w:rPr>
          <w:rStyle w:val="TimesNewRoman75pt0pt"/>
          <w:rFonts w:eastAsia="Batang"/>
        </w:rPr>
        <w:t>коли перейнято було чаклунство від перс, “магів”, особливо ж у Фессалії, де перси доси</w:t>
      </w:r>
      <w:r>
        <w:rPr>
          <w:rStyle w:val="TimesNewRoman75pt0pt"/>
          <w:rFonts w:eastAsia="Batang"/>
        </w:rPr>
        <w:t xml:space="preserve">ть довго панували (звідси особлива слава фессалійських чаклунок). Проте переосмислення це було почасти підготовлено й філософією Піфагора (до речі, етруського жерця) та Емпедокла, які відкинули уявлення про посмертне перебування душ в аїді й висунули ідею </w:t>
      </w:r>
      <w:r>
        <w:rPr>
          <w:rStyle w:val="TimesNewRoman75pt0pt"/>
          <w:rFonts w:eastAsia="Batang"/>
        </w:rPr>
        <w:t>мандрівки душі по смерті (метемпсихоз), Демонами стали називати духів, які мають антропоморфні, як у богів, риси.</w:t>
      </w:r>
    </w:p>
    <w:p w:rsidR="00361F9A" w:rsidRDefault="005F5C25">
      <w:pPr>
        <w:pStyle w:val="a5"/>
        <w:framePr w:wrap="none" w:vAnchor="page" w:hAnchor="page" w:x="5855" w:y="13978"/>
        <w:shd w:val="clear" w:color="auto" w:fill="auto"/>
        <w:spacing w:line="150" w:lineRule="exact"/>
        <w:ind w:left="20"/>
      </w:pPr>
      <w:r>
        <w:rPr>
          <w:rStyle w:val="TimesNewRoman75pt0pt2"/>
          <w:rFonts w:eastAsia="Batang"/>
        </w:rPr>
        <w:t>142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8964" w:y="2516"/>
        <w:shd w:val="clear" w:color="auto" w:fill="auto"/>
        <w:spacing w:line="150" w:lineRule="exact"/>
        <w:ind w:left="20"/>
      </w:pPr>
      <w:r>
        <w:rPr>
          <w:rStyle w:val="7TimesNewRoman75pt0pt0"/>
          <w:rFonts w:eastAsia="Georgia"/>
        </w:rPr>
        <w:lastRenderedPageBreak/>
        <w:t>ДЕМОНІЗМ</w:t>
      </w:r>
    </w:p>
    <w:p w:rsidR="00361F9A" w:rsidRDefault="005F5C25">
      <w:pPr>
        <w:pStyle w:val="81"/>
        <w:framePr w:w="3662" w:h="11121" w:hRule="exact" w:wrap="none" w:vAnchor="page" w:hAnchor="page" w:x="2120" w:y="2806"/>
        <w:shd w:val="clear" w:color="auto" w:fill="auto"/>
        <w:ind w:left="40" w:right="20"/>
      </w:pPr>
      <w:r>
        <w:rPr>
          <w:rStyle w:val="TimesNewRoman75pt0pt"/>
          <w:rFonts w:eastAsia="Batang"/>
        </w:rPr>
        <w:t xml:space="preserve">З VI </w:t>
      </w:r>
      <w:r>
        <w:rPr>
          <w:rStyle w:val="TimesNewRoman75pt0pt"/>
          <w:rFonts w:eastAsia="Batang"/>
          <w:lang w:val="ru-RU"/>
        </w:rPr>
        <w:t xml:space="preserve">ст. </w:t>
      </w:r>
      <w:r>
        <w:rPr>
          <w:rStyle w:val="TimesNewRoman75pt0pt"/>
          <w:rFonts w:eastAsia="Batang"/>
        </w:rPr>
        <w:t>до н.е. демонами почали називати численних "богів без імені”, яким не відправлявся культ; до них д</w:t>
      </w:r>
      <w:r>
        <w:rPr>
          <w:rStyle w:val="TimesNewRoman75pt0pt"/>
          <w:rFonts w:eastAsia="Batang"/>
        </w:rPr>
        <w:t xml:space="preserve">олучилися й легендарні герої. На думку Г.Узенера, демони античності переважно належали до т.зв. </w:t>
      </w:r>
      <w:r>
        <w:rPr>
          <w:rStyle w:val="TimesNewRoman75pt0pt"/>
          <w:rFonts w:eastAsia="Batang"/>
          <w:lang w:val="pl-PL"/>
        </w:rPr>
        <w:t xml:space="preserve">dii </w:t>
      </w:r>
      <w:r>
        <w:rPr>
          <w:rStyle w:val="TimesNewRoman8pt0pt"/>
          <w:rFonts w:eastAsia="Batang"/>
          <w:lang w:val="pl-PL"/>
        </w:rPr>
        <w:t>minoris</w:t>
      </w:r>
      <w:r>
        <w:rPr>
          <w:rStyle w:val="TimesNewRoman75pt0pt"/>
          <w:rFonts w:eastAsia="Batang"/>
          <w:lang w:val="pl-PL"/>
        </w:rPr>
        <w:t xml:space="preserve"> </w:t>
      </w:r>
      <w:r>
        <w:rPr>
          <w:rStyle w:val="TimesNewRoman75pt0pt"/>
          <w:rFonts w:eastAsia="Batang"/>
        </w:rPr>
        <w:t>— численних божків полів, рівчаків тошо, на відміну від більш олюдненого генія.</w:t>
      </w:r>
    </w:p>
    <w:p w:rsidR="00361F9A" w:rsidRDefault="005F5C25">
      <w:pPr>
        <w:pStyle w:val="81"/>
        <w:framePr w:w="3662" w:h="11121" w:hRule="exact" w:wrap="none" w:vAnchor="page" w:hAnchor="page" w:x="2120" w:y="2806"/>
        <w:shd w:val="clear" w:color="auto" w:fill="auto"/>
        <w:ind w:left="40" w:right="20" w:firstLine="260"/>
      </w:pPr>
      <w:r>
        <w:rPr>
          <w:rStyle w:val="TimesNewRoman75pt0pt"/>
          <w:rFonts w:eastAsia="Batang"/>
        </w:rPr>
        <w:t>В розвиненій античності межа між “демоном” та “генієм” стає нетривко</w:t>
      </w:r>
      <w:r>
        <w:rPr>
          <w:rStyle w:val="TimesNewRoman75pt0pt"/>
          <w:rFonts w:eastAsia="Batang"/>
        </w:rPr>
        <w:t xml:space="preserve">ю, зокрема, завдяки Сократові, який визначив широко відомим поняттям "демон" нове поняття, яке тільки-но зароджувалося, відтісняючи архаїчну полісно- колективістську свідомість. — поняття “совість" (зате в грец. тексті </w:t>
      </w:r>
      <w:r>
        <w:rPr>
          <w:rStyle w:val="TimesNewRoman75pt0pt"/>
          <w:rFonts w:eastAsia="Batang"/>
          <w:lang w:val="ru-RU"/>
        </w:rPr>
        <w:t xml:space="preserve">Нов. </w:t>
      </w:r>
      <w:r>
        <w:rPr>
          <w:rStyle w:val="TimesNewRoman75pt0pt"/>
          <w:rFonts w:eastAsia="Batang"/>
        </w:rPr>
        <w:t>Завіту воно буде вжите вже багат</w:t>
      </w:r>
      <w:r>
        <w:rPr>
          <w:rStyle w:val="TimesNewRoman75pt0pt"/>
          <w:rFonts w:eastAsia="Batang"/>
        </w:rPr>
        <w:t xml:space="preserve">о разів). Демон </w:t>
      </w:r>
      <w:r>
        <w:rPr>
          <w:rStyle w:val="TimesNewRoman75pt0pt"/>
          <w:rFonts w:eastAsia="Batang"/>
          <w:lang w:val="ru-RU"/>
        </w:rPr>
        <w:t xml:space="preserve">Сократа </w:t>
      </w:r>
      <w:r>
        <w:rPr>
          <w:rStyle w:val="TimesNewRoman75pt0pt"/>
          <w:rFonts w:eastAsia="Batang"/>
        </w:rPr>
        <w:t xml:space="preserve">об’єктивно торував шлях христ. уявленню про янгола- охоронця. Демонічна людина тут виступає як самостійна в думках, незалежна у вчинках, й постать </w:t>
      </w:r>
      <w:r>
        <w:rPr>
          <w:rStyle w:val="TimesNewRoman8pt0pt"/>
          <w:rFonts w:eastAsia="Batang"/>
        </w:rPr>
        <w:t xml:space="preserve">самого </w:t>
      </w:r>
      <w:r>
        <w:rPr>
          <w:rStyle w:val="TimesNewRoman8pt0pt"/>
          <w:rFonts w:eastAsia="Batang"/>
          <w:lang w:val="ru-RU"/>
        </w:rPr>
        <w:t>Со</w:t>
      </w:r>
      <w:r>
        <w:rPr>
          <w:rStyle w:val="TimesNewRoman75pt0pt"/>
          <w:rFonts w:eastAsia="Batang"/>
          <w:lang w:val="ru-RU"/>
        </w:rPr>
        <w:t xml:space="preserve"> крата </w:t>
      </w:r>
      <w:r>
        <w:rPr>
          <w:rStyle w:val="TimesNewRoman75pt0pt"/>
          <w:rFonts w:eastAsia="Batang"/>
        </w:rPr>
        <w:t>в діалогах Платана є найкрасномовнішим свідченням того. Разом з тим п</w:t>
      </w:r>
      <w:r>
        <w:rPr>
          <w:rStyle w:val="TimesNewRoman75pt0pt"/>
          <w:rFonts w:eastAsia="Batang"/>
        </w:rPr>
        <w:t>іслясократична філософія стала жваво міркувати про добрих демонів-охоронців та демонів злих, очевидно, ке без поштовху перс, зороастрійського дуалізму.</w:t>
      </w:r>
    </w:p>
    <w:p w:rsidR="00361F9A" w:rsidRDefault="005F5C25">
      <w:pPr>
        <w:pStyle w:val="81"/>
        <w:framePr w:w="3662" w:h="11121" w:hRule="exact" w:wrap="none" w:vAnchor="page" w:hAnchor="page" w:x="2120" w:y="2806"/>
        <w:shd w:val="clear" w:color="auto" w:fill="auto"/>
        <w:ind w:left="40" w:right="20" w:firstLine="260"/>
      </w:pPr>
      <w:r>
        <w:rPr>
          <w:rStyle w:val="TimesNewRoman75pt0pt"/>
          <w:rFonts w:eastAsia="Batang"/>
        </w:rPr>
        <w:t xml:space="preserve">Після завоювань </w:t>
      </w:r>
      <w:r>
        <w:rPr>
          <w:rStyle w:val="TimesNewRoman75pt0pt"/>
          <w:rFonts w:eastAsia="Batang"/>
          <w:lang w:val="ru-RU"/>
        </w:rPr>
        <w:t xml:space="preserve">Александра </w:t>
      </w:r>
      <w:r>
        <w:rPr>
          <w:rStyle w:val="TimesNewRoman75pt0pt"/>
          <w:rFonts w:eastAsia="Batang"/>
        </w:rPr>
        <w:t xml:space="preserve">Македонського на ант. демонологію нашаровуються сотні екзотичних чужих </w:t>
      </w:r>
      <w:r>
        <w:rPr>
          <w:rStyle w:val="TimesNewRoman75pt0pt"/>
          <w:rFonts w:eastAsia="Batang"/>
        </w:rPr>
        <w:t>божеств зі строкатими функціями й непевними обличчями, бо халдейські та єгип. мудреці буквально заполонили Грецію. їхні боги стали вважатися саме за демонів й до Олімпійського пантеону не могли бути прилучені — Гомер та Гесіод канонізували ант. Олімп.</w:t>
      </w:r>
    </w:p>
    <w:p w:rsidR="00361F9A" w:rsidRDefault="005F5C25">
      <w:pPr>
        <w:pStyle w:val="81"/>
        <w:framePr w:w="3662" w:h="11121" w:hRule="exact" w:wrap="none" w:vAnchor="page" w:hAnchor="page" w:x="2120" w:y="2806"/>
        <w:shd w:val="clear" w:color="auto" w:fill="auto"/>
        <w:ind w:left="40" w:right="20" w:firstLine="260"/>
      </w:pPr>
      <w:r>
        <w:rPr>
          <w:rStyle w:val="TimesNewRoman75pt0pt"/>
          <w:rFonts w:eastAsia="Batang"/>
        </w:rPr>
        <w:t xml:space="preserve">Цих </w:t>
      </w:r>
      <w:r>
        <w:rPr>
          <w:rStyle w:val="TimesNewRoman75pt0pt"/>
          <w:rFonts w:eastAsia="Batang"/>
        </w:rPr>
        <w:t>чужих божеств-демонів стали закликати з марновірним страхом, часто чужими мовами (пригадаймо атмосферу деяких тв. Лукіана Самосатського). шо згодом вироджується в "тарабарщину” на зразок широко відомого “Абракадабра!” Атмосфера чудесного й незрозумілого пр</w:t>
      </w:r>
      <w:r>
        <w:rPr>
          <w:rStyle w:val="TimesNewRoman75pt0pt"/>
          <w:rFonts w:eastAsia="Batang"/>
        </w:rPr>
        <w:t xml:space="preserve">онизує, </w:t>
      </w:r>
      <w:r>
        <w:rPr>
          <w:rStyle w:val="TimesNewRoman75pt0pt"/>
          <w:rFonts w:eastAsia="Batang"/>
          <w:lang w:val="ru-RU"/>
        </w:rPr>
        <w:t xml:space="preserve">напр., </w:t>
      </w:r>
      <w:r>
        <w:rPr>
          <w:rStyle w:val="TimesNewRoman75pt0pt"/>
          <w:rFonts w:eastAsia="Batang"/>
        </w:rPr>
        <w:t xml:space="preserve">сюжет “Золотого віслюка” </w:t>
      </w:r>
      <w:r>
        <w:rPr>
          <w:rStyle w:val="TimesNewRoman75pt0pt"/>
          <w:rFonts w:eastAsia="Batang"/>
          <w:lang w:val="ru-RU"/>
        </w:rPr>
        <w:t xml:space="preserve">Апулея </w:t>
      </w:r>
      <w:r>
        <w:rPr>
          <w:rStyle w:val="TimesNewRoman75pt0pt"/>
          <w:rFonts w:eastAsia="Batang"/>
        </w:rPr>
        <w:t xml:space="preserve">або ареталогічні історії </w:t>
      </w:r>
      <w:r>
        <w:rPr>
          <w:rStyle w:val="TimesNewRoman85pt0pt"/>
          <w:rFonts w:eastAsia="Batang"/>
        </w:rPr>
        <w:t>{Ареталогія)</w:t>
      </w:r>
      <w:r>
        <w:rPr>
          <w:rStyle w:val="TimesNewRoman75pt0pt0"/>
          <w:rFonts w:eastAsia="Batang"/>
        </w:rPr>
        <w:t xml:space="preserve"> </w:t>
      </w:r>
      <w:r>
        <w:rPr>
          <w:rStyle w:val="TimesNewRoman75pt0pt"/>
          <w:rFonts w:eastAsia="Batang"/>
        </w:rPr>
        <w:t xml:space="preserve">Демонічна людина в л-рі гелленізму є не винятком, а скоріше нормою. Та занепад олімпійської релігії був неминучий. Останній поштовх тут зробив </w:t>
      </w:r>
      <w:r>
        <w:rPr>
          <w:rStyle w:val="TimesNewRoman75pt0pt"/>
          <w:rFonts w:eastAsia="Batang"/>
          <w:lang w:val="ru-RU"/>
        </w:rPr>
        <w:t xml:space="preserve">Платон, </w:t>
      </w:r>
      <w:r>
        <w:rPr>
          <w:rStyle w:val="TimesNewRoman75pt0pt"/>
          <w:rFonts w:eastAsia="Batang"/>
        </w:rPr>
        <w:t>которий оголосив усі</w:t>
      </w:r>
      <w:r>
        <w:rPr>
          <w:rStyle w:val="TimesNewRoman75pt0pt"/>
          <w:rFonts w:eastAsia="Batang"/>
        </w:rPr>
        <w:t xml:space="preserve">х богів, окрім Дія-Деміурга, Творця Світу, людською фантазією. Почалося й поступове згасання Д. Але діяльність Філона Александрійського (1 ст. до н.е. — 1 ст. н.е.) приводить до ототожнення </w:t>
      </w:r>
      <w:r>
        <w:rPr>
          <w:rStyle w:val="TimesNewRoman75pt0pt"/>
          <w:rFonts w:eastAsia="Batang"/>
          <w:lang w:val="ru-RU"/>
        </w:rPr>
        <w:t xml:space="preserve">Платонового </w:t>
      </w:r>
      <w:r>
        <w:rPr>
          <w:rStyle w:val="TimesNewRoman75pt0pt"/>
          <w:rFonts w:eastAsia="Batang"/>
        </w:rPr>
        <w:t>Деміурга з юдейським Ягве. Ця, ше дохрист., контамінац</w:t>
      </w:r>
      <w:r>
        <w:rPr>
          <w:rStyle w:val="TimesNewRoman75pt0pt"/>
          <w:rFonts w:eastAsia="Batang"/>
        </w:rPr>
        <w:t>ія привела й до потреби урахування бібл. старозавітної ідеї про "посланників” Єдиного (євр. “мейлах” означає посланник, янгол). Отож неоплатоніки (Плотін, Порфірій, Ямвліх) доповнили вчення про Деміурга оповідями про Його служителів та демонів, які їм прот</w:t>
      </w:r>
      <w:r>
        <w:rPr>
          <w:rStyle w:val="TimesNewRoman75pt0pt"/>
          <w:rFonts w:eastAsia="Batang"/>
        </w:rPr>
        <w:t>истоять. Цікава підсумкова систематизація Ямвліха, що, вдаючись також й до даних халдейської магії, описує, поряд з Деміургом, ше 12 вищих та 72 нижчих божества (далі йдуть янголи, демони та герої).</w:t>
      </w:r>
    </w:p>
    <w:p w:rsidR="00361F9A" w:rsidRDefault="005F5C25">
      <w:pPr>
        <w:pStyle w:val="81"/>
        <w:framePr w:w="3725" w:h="11143" w:hRule="exact" w:wrap="none" w:vAnchor="page" w:hAnchor="page" w:x="6075" w:y="2806"/>
        <w:shd w:val="clear" w:color="auto" w:fill="auto"/>
        <w:ind w:left="40" w:right="40" w:firstLine="280"/>
      </w:pPr>
      <w:r>
        <w:rPr>
          <w:rStyle w:val="TimesNewRoman75pt0pt"/>
          <w:rFonts w:eastAsia="Batang"/>
        </w:rPr>
        <w:t xml:space="preserve">Християнство ототожнило всіх, окрім ст- завітних янголів, з бісами, базуючись на </w:t>
      </w:r>
      <w:r>
        <w:rPr>
          <w:rStyle w:val="TimesNewRoman8pt0pt"/>
          <w:rFonts w:eastAsia="Batang"/>
        </w:rPr>
        <w:t xml:space="preserve">максимі </w:t>
      </w:r>
      <w:r>
        <w:rPr>
          <w:rStyle w:val="TimesNewRoman75pt0pt"/>
          <w:rFonts w:eastAsia="Batang"/>
        </w:rPr>
        <w:t>Псалтиру “Боги поган суть біси”.</w:t>
      </w:r>
    </w:p>
    <w:p w:rsidR="00361F9A" w:rsidRDefault="005F5C25">
      <w:pPr>
        <w:pStyle w:val="81"/>
        <w:framePr w:w="3725" w:h="11143" w:hRule="exact" w:wrap="none" w:vAnchor="page" w:hAnchor="page" w:x="6075" w:y="2806"/>
        <w:shd w:val="clear" w:color="auto" w:fill="auto"/>
        <w:ind w:left="40" w:right="40" w:firstLine="280"/>
      </w:pPr>
      <w:r>
        <w:rPr>
          <w:rStyle w:val="TimesNewRoman75pt0pt"/>
          <w:rFonts w:eastAsia="Batang"/>
        </w:rPr>
        <w:t xml:space="preserve">Проте </w:t>
      </w:r>
      <w:r>
        <w:rPr>
          <w:rStyle w:val="TimesNewRoman75pt0pt0"/>
          <w:rFonts w:eastAsia="Batang"/>
        </w:rPr>
        <w:t xml:space="preserve">Біблія </w:t>
      </w:r>
      <w:r>
        <w:rPr>
          <w:rStyle w:val="TimesNewRoman75pt0pt"/>
          <w:rFonts w:eastAsia="Batang"/>
        </w:rPr>
        <w:t xml:space="preserve">неохоче розповідає про всі ці таємничі шари буття, й створення картини янгольсько-демонічних ієрархій вже в сиву давнину </w:t>
      </w:r>
      <w:r>
        <w:rPr>
          <w:rStyle w:val="TimesNewRoman75pt0pt"/>
          <w:rFonts w:eastAsia="Batang"/>
        </w:rPr>
        <w:t>взяли на Сх. апокрифи на зразок “Книги Еноха”. Що більш неохоче Церква спрямовувала на цю проблему увагу, тим активніше займалися нею гностики й подальші єретики та ворожбити, прагнучи до відновлення неоплатонічної лінії на синтез Біблії з поганством. Післ</w:t>
      </w:r>
      <w:r>
        <w:rPr>
          <w:rStyle w:val="TimesNewRoman75pt0pt"/>
          <w:rFonts w:eastAsia="Batang"/>
        </w:rPr>
        <w:t>я тривалих суперечок, чи визнавати демонічні сили за реальність, бере гору клас, погляд Платана, й віра в демонів оголошується марновірством. Ранньосер-віч. церк. л-ра, вкрай раціоналістична, не залишає грунту “демонічному персонажеві". Так тривало, доки Є</w:t>
      </w:r>
      <w:r>
        <w:rPr>
          <w:rStyle w:val="TimesNewRoman75pt0pt"/>
          <w:rFonts w:eastAsia="Batang"/>
        </w:rPr>
        <w:t xml:space="preserve">вропа не познайомилася після хрестових походів з гебр.-араб. магією Сх. І вже </w:t>
      </w:r>
      <w:r>
        <w:rPr>
          <w:rStyle w:val="TimesNewRoman75pt0pt"/>
          <w:rFonts w:eastAsia="Batang"/>
          <w:lang w:val="ru-RU"/>
        </w:rPr>
        <w:t xml:space="preserve">Тома </w:t>
      </w:r>
      <w:r>
        <w:rPr>
          <w:rStyle w:val="TimesNewRoman75pt0pt"/>
          <w:rFonts w:eastAsia="Batang"/>
        </w:rPr>
        <w:t>Аквінський (ХПІ ст.) оголошує, шо демони існують, “шо вони можуть шкодити своїми чарами”, зокрема, викликати вихор, дош, блискавку, безпліддя й т.ін. Це спричинилося до пода</w:t>
      </w:r>
      <w:r>
        <w:rPr>
          <w:rStyle w:val="TimesNewRoman75pt0pt"/>
          <w:rFonts w:eastAsia="Batang"/>
        </w:rPr>
        <w:t>льшого визнання магії за науку. Сили природи, які в дохрист. часи набирали на теренах Європи вигляду ліших, русалок, домовників, водяників, демонів житнього поля тошо, і які були осмислені як біси, потайки шанувалися в глухих сільських кутках (“двовірство"</w:t>
      </w:r>
      <w:r>
        <w:rPr>
          <w:rStyle w:val="TimesNewRoman75pt0pt"/>
          <w:rFonts w:eastAsia="Batang"/>
        </w:rPr>
        <w:t xml:space="preserve">). Це відбивається у фольклорі, типово демонічній істоті чаклуна (часто коваля), яка напрочуд подібна у різних народів (пригадаймо конденсацію цього образу хоча б у “Страшній помсті” М.Гоголя). У сх. слов’янстві біси (від індоєвроп. </w:t>
      </w:r>
      <w:r>
        <w:rPr>
          <w:rStyle w:val="TimesNewRoman8pt0pt"/>
          <w:rFonts w:eastAsia="Batang"/>
          <w:lang w:val="en-US"/>
        </w:rPr>
        <w:t>hoi-dho-s</w:t>
      </w:r>
      <w:r>
        <w:rPr>
          <w:rStyle w:val="TimesNewRoman75pt0pt"/>
          <w:rFonts w:eastAsia="Batang"/>
          <w:lang w:val="en-US"/>
        </w:rPr>
        <w:t xml:space="preserve"> </w:t>
      </w:r>
      <w:r>
        <w:rPr>
          <w:rStyle w:val="TimesNewRoman75pt0pt"/>
          <w:rFonts w:eastAsia="Batang"/>
        </w:rPr>
        <w:t>— той, що вик</w:t>
      </w:r>
      <w:r>
        <w:rPr>
          <w:rStyle w:val="TimesNewRoman75pt0pt"/>
          <w:rFonts w:eastAsia="Batang"/>
        </w:rPr>
        <w:t>ликає жах, за С.Аверинцевим) це старовинні злі духи, які руйнували життя ше в поганські часи, й поняттям цим було перекладено при християнізації грец."даймон”, хоча згодом сюди було прилучено й весь поганський пантеон</w:t>
      </w:r>
    </w:p>
    <w:p w:rsidR="00361F9A" w:rsidRDefault="005F5C25">
      <w:pPr>
        <w:pStyle w:val="81"/>
        <w:framePr w:w="3725" w:h="11143" w:hRule="exact" w:wrap="none" w:vAnchor="page" w:hAnchor="page" w:x="6075" w:y="2806"/>
        <w:numPr>
          <w:ilvl w:val="0"/>
          <w:numId w:val="65"/>
        </w:numPr>
        <w:shd w:val="clear" w:color="auto" w:fill="auto"/>
        <w:tabs>
          <w:tab w:val="left" w:pos="314"/>
        </w:tabs>
        <w:ind w:left="40" w:right="40"/>
      </w:pPr>
      <w:r>
        <w:rPr>
          <w:rStyle w:val="TimesNewRoman75pt0pt"/>
          <w:rFonts w:eastAsia="Batang"/>
          <w:lang w:val="ru-RU"/>
        </w:rPr>
        <w:t xml:space="preserve">Перуна, </w:t>
      </w:r>
      <w:r>
        <w:rPr>
          <w:rStyle w:val="TimesNewRoman75pt0pt"/>
          <w:rFonts w:eastAsia="Batang"/>
        </w:rPr>
        <w:t>Мокош та ін. Як вірно зазначає</w:t>
      </w:r>
      <w:r>
        <w:rPr>
          <w:rStyle w:val="TimesNewRoman75pt0pt"/>
          <w:rFonts w:eastAsia="Batang"/>
        </w:rPr>
        <w:t xml:space="preserve"> </w:t>
      </w:r>
      <w:r>
        <w:rPr>
          <w:rStyle w:val="TimesNewRoman75pt0pt"/>
          <w:rFonts w:eastAsia="Batang"/>
          <w:lang w:val="ru-RU"/>
        </w:rPr>
        <w:t xml:space="preserve">Аверинцев, </w:t>
      </w:r>
      <w:r>
        <w:rPr>
          <w:rStyle w:val="TimesNewRoman75pt0pt"/>
          <w:rFonts w:eastAsia="Batang"/>
        </w:rPr>
        <w:t xml:space="preserve">осмислення сфери бісів як однозначно ворожої Богові теж несе відбиток давн-перс. рел. дуалізму (боротьба проти “левів” як норма в “Авесті"). Часом для позначення цих сил у Давн. Русі вживали слова </w:t>
      </w:r>
      <w:r>
        <w:rPr>
          <w:rStyle w:val="TimesNewRoman75pt0pt"/>
          <w:rFonts w:eastAsia="Batang"/>
          <w:lang w:val="ru-RU"/>
        </w:rPr>
        <w:t xml:space="preserve">“аггел” </w:t>
      </w:r>
      <w:r>
        <w:rPr>
          <w:rStyle w:val="TimesNewRoman75pt0pt"/>
          <w:rFonts w:eastAsia="Batang"/>
        </w:rPr>
        <w:t>(сатана), за грец. написанням. Біси маю</w:t>
      </w:r>
      <w:r>
        <w:rPr>
          <w:rStyle w:val="TimesNewRoman75pt0pt"/>
          <w:rFonts w:eastAsia="Batang"/>
        </w:rPr>
        <w:t xml:space="preserve">ть величезну обізнаність в таємницях світу, вони шокують, лякають та спокутують людину, шо прагне до Бога </w:t>
      </w:r>
      <w:r>
        <w:rPr>
          <w:rStyle w:val="TimesNewRoman75pt0pt"/>
          <w:rFonts w:eastAsia="Batang"/>
          <w:lang w:val="ru-RU"/>
        </w:rPr>
        <w:t xml:space="preserve">(напр., </w:t>
      </w:r>
      <w:r>
        <w:rPr>
          <w:rStyle w:val="TimesNewRoman75pt0pt"/>
          <w:rFonts w:eastAsia="Batang"/>
        </w:rPr>
        <w:t xml:space="preserve">сюжет про Св.Антонія). Вони увібрали в себе енергію поганського </w:t>
      </w:r>
      <w:r>
        <w:rPr>
          <w:rStyle w:val="TimesNewRoman8pt0pt"/>
          <w:rFonts w:eastAsia="Batang"/>
        </w:rPr>
        <w:t xml:space="preserve">алхімічного міфу, </w:t>
      </w:r>
      <w:r>
        <w:rPr>
          <w:rStyle w:val="TimesNewRoman75pt0pt"/>
          <w:rFonts w:eastAsia="Batang"/>
        </w:rPr>
        <w:t>перевтілюючись в будь-які постаті з невимушеністю ант. Проте</w:t>
      </w:r>
      <w:r>
        <w:rPr>
          <w:rStyle w:val="TimesNewRoman75pt0pt"/>
          <w:rFonts w:eastAsia="Batang"/>
        </w:rPr>
        <w:t xml:space="preserve">я. В нар. укр. мові слово демон (гемон) означає лиху людину, від якої походять руйнівні імпульси. Проте фольклор часом наділяє рисами “позитивного демонізму” своїх “шляхетних розбійників” (Разін, Довбуш. Кармалюк та ін.); </w:t>
      </w:r>
      <w:r>
        <w:rPr>
          <w:rStyle w:val="TimesNewRoman75pt0pt"/>
          <w:rFonts w:eastAsia="Batang"/>
          <w:lang w:val="ru-RU"/>
        </w:rPr>
        <w:t xml:space="preserve">(пор. </w:t>
      </w:r>
      <w:r>
        <w:rPr>
          <w:rStyle w:val="TimesNewRoman75pt0pt"/>
          <w:rFonts w:eastAsia="Batang"/>
        </w:rPr>
        <w:t>романтизовані постаті Кармал</w:t>
      </w:r>
      <w:r>
        <w:rPr>
          <w:rStyle w:val="TimesNewRoman75pt0pt"/>
          <w:rFonts w:eastAsia="Batang"/>
        </w:rPr>
        <w:t xml:space="preserve">юка в укр.літ. кармалюкіані, Гонти у Т.Шевченка, Миколи Шутая в І.Ольбрахта й </w:t>
      </w:r>
      <w:r>
        <w:rPr>
          <w:rStyle w:val="TimesNewRoman75pt0pt"/>
          <w:rFonts w:eastAsia="Batang"/>
          <w:lang w:val="ru-RU"/>
        </w:rPr>
        <w:t>т.п.).</w:t>
      </w:r>
    </w:p>
    <w:p w:rsidR="00361F9A" w:rsidRDefault="005F5C25">
      <w:pPr>
        <w:pStyle w:val="81"/>
        <w:framePr w:w="3725" w:h="11143" w:hRule="exact" w:wrap="none" w:vAnchor="page" w:hAnchor="page" w:x="6075" w:y="2806"/>
        <w:shd w:val="clear" w:color="auto" w:fill="auto"/>
        <w:ind w:left="40" w:right="40" w:firstLine="280"/>
      </w:pPr>
      <w:r>
        <w:rPr>
          <w:rStyle w:val="TimesNewRoman75pt0pt"/>
          <w:rFonts w:eastAsia="Batang"/>
        </w:rPr>
        <w:t xml:space="preserve">З часів Ренесансу демонологічні вірування у вигляді "магічної науки" переливаються в міську культуру, породжуючи тип доктора </w:t>
      </w:r>
      <w:r>
        <w:rPr>
          <w:rStyle w:val="TimesNewRoman75pt0pt"/>
          <w:rFonts w:eastAsia="Batang"/>
          <w:lang w:val="ru-RU"/>
        </w:rPr>
        <w:t xml:space="preserve">Фаустуса, </w:t>
      </w:r>
      <w:r>
        <w:rPr>
          <w:rStyle w:val="TimesNewRoman75pt0pt"/>
          <w:rFonts w:eastAsia="Batang"/>
        </w:rPr>
        <w:t>що</w:t>
      </w:r>
    </w:p>
    <w:p w:rsidR="00361F9A" w:rsidRDefault="005F5C25">
      <w:pPr>
        <w:pStyle w:val="a5"/>
        <w:framePr w:wrap="none" w:vAnchor="page" w:hAnchor="page" w:x="5777" w:y="14142"/>
        <w:shd w:val="clear" w:color="auto" w:fill="auto"/>
        <w:spacing w:line="150" w:lineRule="exact"/>
        <w:ind w:left="20"/>
      </w:pPr>
      <w:r>
        <w:rPr>
          <w:rStyle w:val="TimesNewRoman75pt0pt2"/>
          <w:rFonts w:eastAsia="Batang"/>
        </w:rPr>
        <w:t>143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31"/>
        <w:framePr w:wrap="none" w:vAnchor="page" w:hAnchor="page" w:x="2152" w:y="2621"/>
        <w:shd w:val="clear" w:color="auto" w:fill="auto"/>
        <w:spacing w:line="150" w:lineRule="exact"/>
      </w:pPr>
      <w:r>
        <w:rPr>
          <w:rStyle w:val="13TimesNewRoman75pt0pt0"/>
          <w:rFonts w:eastAsia="Batang"/>
        </w:rPr>
        <w:lastRenderedPageBreak/>
        <w:t>ДЕМОНОЛ</w:t>
      </w:r>
      <w:r>
        <w:rPr>
          <w:rStyle w:val="13TimesNewRoman75pt0pt0"/>
          <w:rFonts w:eastAsia="Batang"/>
        </w:rPr>
        <w:t>ОГІЯ</w:t>
      </w:r>
    </w:p>
    <w:p w:rsidR="00361F9A" w:rsidRDefault="005F5C25">
      <w:pPr>
        <w:pStyle w:val="81"/>
        <w:framePr w:w="3710" w:h="11121" w:hRule="exact" w:wrap="none" w:vAnchor="page" w:hAnchor="page" w:x="2118" w:y="2944"/>
        <w:shd w:val="clear" w:color="auto" w:fill="auto"/>
        <w:ind w:left="20" w:right="20"/>
      </w:pPr>
      <w:r>
        <w:rPr>
          <w:rStyle w:val="TimesNewRoman75pt0pt"/>
          <w:rFonts w:eastAsia="Batang"/>
        </w:rPr>
        <w:t xml:space="preserve">викликає одночасно зацікавлення й жах </w:t>
      </w:r>
      <w:r>
        <w:rPr>
          <w:rStyle w:val="TimesNewRoman8pt0pt"/>
          <w:rFonts w:eastAsia="Batang"/>
        </w:rPr>
        <w:t>(Фаустіана).</w:t>
      </w:r>
      <w:r>
        <w:rPr>
          <w:rStyle w:val="TimesNewRoman75pt0pt"/>
          <w:rFonts w:eastAsia="Batang"/>
        </w:rPr>
        <w:t xml:space="preserve"> В добу Відродження буквальна віра в демонів та чаклунів призводить до спалаху майже невідомих у Сер-віччі “відьмовських вогнищ”.</w:t>
      </w:r>
    </w:p>
    <w:p w:rsidR="00361F9A" w:rsidRDefault="005F5C25">
      <w:pPr>
        <w:pStyle w:val="81"/>
        <w:framePr w:w="3710" w:h="11121" w:hRule="exact" w:wrap="none" w:vAnchor="page" w:hAnchor="page" w:x="2118" w:y="2944"/>
        <w:shd w:val="clear" w:color="auto" w:fill="auto"/>
        <w:ind w:left="20" w:right="20" w:firstLine="300"/>
      </w:pPr>
      <w:r>
        <w:rPr>
          <w:rStyle w:val="TimesNewRoman75pt0pt"/>
          <w:rFonts w:eastAsia="Batang"/>
        </w:rPr>
        <w:t>“Нейтральність” демонічного героя, попри всі прагнення адептів магії подати свій предмет як “науку", не могла вже відновитися, й ант. релятивність добра і зла в демонічному герої тепер немислима. В христ. свідомості демонізм є чимось “мерзенним” (світ Є.Бо</w:t>
      </w:r>
      <w:r>
        <w:rPr>
          <w:rStyle w:val="TimesNewRoman75pt0pt"/>
          <w:rFonts w:eastAsia="Batang"/>
        </w:rPr>
        <w:t xml:space="preserve">сха). З тими, хто прагне використати енергію демонів і служить “чорні меси", боролися не лише “вогнем І мечем"; виникає специфічний жанр екзориизмів, молитв- заклять. що почасти базуються й на практиці фольклор-поганських заклинань та </w:t>
      </w:r>
      <w:r>
        <w:rPr>
          <w:rStyle w:val="TimesNewRoman8pt0pt"/>
          <w:rFonts w:eastAsia="Batang"/>
        </w:rPr>
        <w:t>замовлянь,</w:t>
      </w:r>
      <w:r>
        <w:rPr>
          <w:rStyle w:val="TimesNewRoman75pt0pt"/>
          <w:rFonts w:eastAsia="Batang"/>
        </w:rPr>
        <w:t xml:space="preserve"> і такі тра</w:t>
      </w:r>
      <w:r>
        <w:rPr>
          <w:rStyle w:val="TimesNewRoman75pt0pt"/>
          <w:rFonts w:eastAsia="Batang"/>
        </w:rPr>
        <w:t xml:space="preserve">ктати, як відомий інквізиторський посібник “Молот на відьом”. В ию пору від Д. відокремлюється </w:t>
      </w:r>
      <w:r>
        <w:rPr>
          <w:rStyle w:val="TimesNewRoman75pt0pt0"/>
          <w:rFonts w:eastAsia="Batang"/>
        </w:rPr>
        <w:t xml:space="preserve">сатанізм </w:t>
      </w:r>
      <w:r>
        <w:rPr>
          <w:rStyle w:val="TimesNewRoman75pt0pt"/>
          <w:rFonts w:eastAsia="Batang"/>
        </w:rPr>
        <w:t>як самостійна концепція.</w:t>
      </w:r>
    </w:p>
    <w:p w:rsidR="00361F9A" w:rsidRDefault="005F5C25">
      <w:pPr>
        <w:pStyle w:val="81"/>
        <w:framePr w:w="3710" w:h="11121" w:hRule="exact" w:wrap="none" w:vAnchor="page" w:hAnchor="page" w:x="2118" w:y="2944"/>
        <w:shd w:val="clear" w:color="auto" w:fill="auto"/>
        <w:ind w:left="20" w:right="20" w:firstLine="300"/>
      </w:pPr>
      <w:r>
        <w:rPr>
          <w:rStyle w:val="TimesNewRoman75pt0pt"/>
          <w:rFonts w:eastAsia="Batang"/>
        </w:rPr>
        <w:t>Тема Д. справляє величезний вплив на л-ру Європи. Якщо у Данте сили зла належать суто до сфери пекельної (сер.-віч. риса), то Р</w:t>
      </w:r>
      <w:r>
        <w:rPr>
          <w:rStyle w:val="TimesNewRoman75pt0pt"/>
          <w:rFonts w:eastAsia="Batang"/>
        </w:rPr>
        <w:t xml:space="preserve">енесанс розкошує, перелічуючи можливості такого контракту, хоча </w:t>
      </w:r>
      <w:r>
        <w:rPr>
          <w:rStyle w:val="TimesNewRoman75pt0pt"/>
          <w:rFonts w:eastAsia="Batang"/>
          <w:lang w:val="ru-RU"/>
        </w:rPr>
        <w:t xml:space="preserve">д-р Фауст, напр., </w:t>
      </w:r>
      <w:r>
        <w:rPr>
          <w:rStyle w:val="TimesNewRoman75pt0pt"/>
          <w:rFonts w:eastAsia="Batang"/>
        </w:rPr>
        <w:t xml:space="preserve">обов’язково має провалитися врешті-решт до пекла. Світ бароко ше зберігає недвозначність поляризації демонів та янголів </w:t>
      </w:r>
      <w:r>
        <w:rPr>
          <w:rStyle w:val="TimesNewRoman75pt0pt"/>
          <w:rFonts w:eastAsia="Batang"/>
          <w:lang w:val="ru-RU"/>
        </w:rPr>
        <w:t xml:space="preserve">(напр., </w:t>
      </w:r>
      <w:r>
        <w:rPr>
          <w:rStyle w:val="TimesNewRoman75pt0pt"/>
          <w:rFonts w:eastAsia="Batang"/>
        </w:rPr>
        <w:t>“Разюча луна останньої сурми” поль. автора XVI</w:t>
      </w:r>
      <w:r>
        <w:rPr>
          <w:rStyle w:val="TimesNewRoman75pt0pt"/>
          <w:rFonts w:eastAsia="Batang"/>
        </w:rPr>
        <w:t>I ст. К.Болєславуша). Безодня “демонічного’’ все більше гіпнотизує митців. Навіть заперечення магії Ф.Беконом у XVII сг. й протиставлення їй науки не припиняє цікавості до “демонічного" типу людини в культурі Європи. Зокрема, й класицисти, відмовляючися ві</w:t>
      </w:r>
      <w:r>
        <w:rPr>
          <w:rStyle w:val="TimesNewRoman75pt0pt"/>
          <w:rFonts w:eastAsia="Batang"/>
        </w:rPr>
        <w:t xml:space="preserve">д бібл. основи світогляду, відновлюють ант. уявлення про "невизначену силу”, про “генія” яктвор. силу душі (цікава рос. форма у В.Тредіаковського — “жені"). Характерний також образ Музи, яка підносить поета над буденністю. Та ант. </w:t>
      </w:r>
      <w:r>
        <w:rPr>
          <w:rStyle w:val="TimesNewRoman8pt0pt"/>
          <w:rFonts w:eastAsia="Batang"/>
        </w:rPr>
        <w:t>ремінісиениіями</w:t>
      </w:r>
      <w:r>
        <w:rPr>
          <w:rStyle w:val="TimesNewRoman75pt0pt"/>
          <w:rFonts w:eastAsia="Batang"/>
        </w:rPr>
        <w:t xml:space="preserve"> справа не</w:t>
      </w:r>
      <w:r>
        <w:rPr>
          <w:rStyle w:val="TimesNewRoman75pt0pt"/>
          <w:rFonts w:eastAsia="Batang"/>
        </w:rPr>
        <w:t xml:space="preserve"> обмежується. Зі зростанням кількості географічних та культ, відкрить, зростанням обізнаності в екзотичних релігіях та культурах Сх. (Індія, Китай та ін.), Африки, </w:t>
      </w:r>
      <w:r>
        <w:rPr>
          <w:rStyle w:val="TimesNewRoman75pt0pt"/>
          <w:rFonts w:eastAsia="Batang"/>
          <w:lang w:val="ru-RU"/>
        </w:rPr>
        <w:t xml:space="preserve">Нов. </w:t>
      </w:r>
      <w:r>
        <w:rPr>
          <w:rStyle w:val="TimesNewRoman75pt0pt"/>
          <w:rFonts w:eastAsia="Batang"/>
        </w:rPr>
        <w:t>Світу раиіонально-“поетична” концепція людини все ширше поступається натискові “демоніч</w:t>
      </w:r>
      <w:r>
        <w:rPr>
          <w:rStyle w:val="TimesNewRoman75pt0pt"/>
          <w:rFonts w:eastAsia="Batang"/>
        </w:rPr>
        <w:t xml:space="preserve">ного типу”. Просвітництво, при всій зневазі до “марновірства”, характеризується й такими постатями, як Сен- Жермен, Каліостро, </w:t>
      </w:r>
      <w:r>
        <w:rPr>
          <w:rStyle w:val="TimesNewRoman75pt0pt"/>
          <w:rFonts w:eastAsia="Batang"/>
          <w:lang w:val="ru-RU"/>
        </w:rPr>
        <w:t xml:space="preserve">Месмер, </w:t>
      </w:r>
      <w:r>
        <w:rPr>
          <w:rStyle w:val="TimesNewRoman75pt0pt"/>
          <w:rFonts w:eastAsia="Batang"/>
        </w:rPr>
        <w:t xml:space="preserve">що втілюють демонічність у рафінованому вигляді. Особливо цікаві “люди пристрастей” на зразок маркіза де </w:t>
      </w:r>
      <w:r>
        <w:rPr>
          <w:rStyle w:val="TimesNewRoman75pt0pt"/>
          <w:rFonts w:eastAsia="Batang"/>
          <w:lang w:val="ru-RU"/>
        </w:rPr>
        <w:t xml:space="preserve">Сада, </w:t>
      </w:r>
      <w:r>
        <w:rPr>
          <w:rStyle w:val="TimesNewRoman75pt0pt"/>
          <w:rFonts w:eastAsia="Batang"/>
        </w:rPr>
        <w:t>які є анти</w:t>
      </w:r>
      <w:r>
        <w:rPr>
          <w:rStyle w:val="TimesNewRoman75pt0pt"/>
          <w:rFonts w:eastAsia="Batang"/>
        </w:rPr>
        <w:t>подами христ. моралі.</w:t>
      </w:r>
    </w:p>
    <w:p w:rsidR="00361F9A" w:rsidRDefault="005F5C25">
      <w:pPr>
        <w:pStyle w:val="81"/>
        <w:framePr w:w="3710" w:h="11121" w:hRule="exact" w:wrap="none" w:vAnchor="page" w:hAnchor="page" w:x="2118" w:y="2944"/>
        <w:shd w:val="clear" w:color="auto" w:fill="auto"/>
        <w:ind w:left="20" w:right="20" w:firstLine="300"/>
      </w:pPr>
      <w:r>
        <w:rPr>
          <w:rStyle w:val="TimesNewRoman75pt0pt"/>
          <w:rFonts w:eastAsia="Batang"/>
        </w:rPr>
        <w:t>В романт. епоху скептицизм остаточно зникає й замінюється відвертим захопленням “енергією та ентузіазмом зла” (вираз Б.Ейхенбаума). Під це підводилася й теор. база такими ідеологами посткантіанської естетики, як Ф.Шеллінг. Вивчення фо</w:t>
      </w:r>
      <w:r>
        <w:rPr>
          <w:rStyle w:val="TimesNewRoman75pt0pt"/>
          <w:rFonts w:eastAsia="Batang"/>
        </w:rPr>
        <w:t xml:space="preserve">льклору (бр. Грімм й ін.) дає новий грунт лля реставрації Д. У романтиків спостерігається широкий діапазон Д. — від Байронового захоплення постатями на зразок Каїна або </w:t>
      </w:r>
      <w:r>
        <w:rPr>
          <w:rStyle w:val="TimesNewRoman75pt0pt"/>
          <w:rFonts w:eastAsia="Batang"/>
          <w:lang w:val="ru-RU"/>
        </w:rPr>
        <w:t xml:space="preserve">Манфреда, </w:t>
      </w:r>
      <w:r>
        <w:rPr>
          <w:rStyle w:val="TimesNewRoman75pt0pt"/>
          <w:rFonts w:eastAsia="Batang"/>
        </w:rPr>
        <w:t xml:space="preserve">що аж палають ненавистю до Творця, до “жахів” </w:t>
      </w:r>
      <w:r>
        <w:rPr>
          <w:rStyle w:val="TimesNewRoman8pt0pt"/>
          <w:rFonts w:eastAsia="Batang"/>
        </w:rPr>
        <w:t>готичного</w:t>
      </w:r>
      <w:r>
        <w:rPr>
          <w:rStyle w:val="TimesNewRoman75pt0pt"/>
          <w:rFonts w:eastAsia="Batang"/>
        </w:rPr>
        <w:t xml:space="preserve"> </w:t>
      </w:r>
      <w:r>
        <w:rPr>
          <w:rStyle w:val="TimesNewRoman75pt0pt0"/>
          <w:rFonts w:eastAsia="Batang"/>
        </w:rPr>
        <w:t>роману.</w:t>
      </w:r>
    </w:p>
    <w:p w:rsidR="00361F9A" w:rsidRDefault="005F5C25">
      <w:pPr>
        <w:pStyle w:val="81"/>
        <w:framePr w:w="3667" w:h="11145" w:hRule="exact" w:wrap="none" w:vAnchor="page" w:hAnchor="page" w:x="6126" w:y="2934"/>
        <w:shd w:val="clear" w:color="auto" w:fill="auto"/>
        <w:ind w:left="20" w:right="60"/>
      </w:pPr>
      <w:r>
        <w:rPr>
          <w:rStyle w:val="TimesNewRoman75pt0pt"/>
          <w:rFonts w:eastAsia="Batang"/>
        </w:rPr>
        <w:t xml:space="preserve">Об’єктивно все це було певною мірою реалізацією надій Просвітництва на “гурона”, природну людину, шо вільна від впливів христ. моралі. Нової рівноваги надав проблемі </w:t>
      </w:r>
      <w:r>
        <w:rPr>
          <w:rStyle w:val="TimesNewRoman75pt0pt"/>
          <w:rFonts w:eastAsia="Batang"/>
          <w:lang w:val="ru-RU"/>
        </w:rPr>
        <w:t xml:space="preserve">"Фауст” </w:t>
      </w:r>
      <w:r>
        <w:rPr>
          <w:rStyle w:val="TimesNewRoman75pt0pt"/>
          <w:rFonts w:eastAsia="Batang"/>
        </w:rPr>
        <w:t xml:space="preserve">Й.-В.Гьоте: тут Зло, у відповідності до вчення </w:t>
      </w:r>
      <w:r>
        <w:rPr>
          <w:rStyle w:val="TimesNewRoman75pt0pt"/>
          <w:rFonts w:eastAsia="Batang"/>
          <w:lang w:val="ru-RU"/>
        </w:rPr>
        <w:t xml:space="preserve">св. Августина, </w:t>
      </w:r>
      <w:r>
        <w:rPr>
          <w:rStyle w:val="TimesNewRoman75pt0pt"/>
          <w:rFonts w:eastAsia="Batang"/>
        </w:rPr>
        <w:t>не має власної приро</w:t>
      </w:r>
      <w:r>
        <w:rPr>
          <w:rStyle w:val="TimesNewRoman75pt0pt"/>
          <w:rFonts w:eastAsia="Batang"/>
        </w:rPr>
        <w:t>ди. Мефістофель, при своїй незалежності, є лише часткою божественної сили. Інтенсифікація в романтизмі христ. поривань (Р.Шатобріан та ін.) спричиняє до прагнення “приборкати” Д. в л-рі. Часто Д. стає суто стильовим моментом (Р.Л.Стівенсон, В.Коллінз та ін</w:t>
      </w:r>
      <w:r>
        <w:rPr>
          <w:rStyle w:val="TimesNewRoman75pt0pt"/>
          <w:rFonts w:eastAsia="Batang"/>
        </w:rPr>
        <w:t xml:space="preserve">). Проте рух за реабілітацію вільної від Бога людини впродовж ХІХ-ХХ ст. набуває розвою, часом відверто демонізуючись в дусі “білявого звіра” Ф.Ніцше. Інерція Д. відчувається в реаліст л-рі (постаті Сорреля, Растіньяка, Люсьєна </w:t>
      </w:r>
      <w:r>
        <w:rPr>
          <w:rStyle w:val="TimesNewRoman75pt0pt"/>
          <w:rFonts w:eastAsia="Batang"/>
          <w:lang w:val="ru-RU"/>
        </w:rPr>
        <w:t xml:space="preserve">Левена </w:t>
      </w:r>
      <w:r>
        <w:rPr>
          <w:rStyle w:val="TimesNewRoman75pt0pt"/>
          <w:rFonts w:eastAsia="Batang"/>
        </w:rPr>
        <w:t>та ін ). Особливо цік</w:t>
      </w:r>
      <w:r>
        <w:rPr>
          <w:rStyle w:val="TimesNewRoman75pt0pt"/>
          <w:rFonts w:eastAsia="Batang"/>
        </w:rPr>
        <w:t xml:space="preserve">авий Д. таких героїв рос. л-ри, як Печорін (варіант Демона), Раскольніков та ін. герої Ф.Достоєвського з їхнім тяжінням до інфернального. Демонічні Фальк — герой </w:t>
      </w:r>
      <w:r>
        <w:rPr>
          <w:rStyle w:val="TimesNewRoman75pt0pt"/>
          <w:rFonts w:eastAsia="Batang"/>
          <w:lang w:val="ru-RU"/>
        </w:rPr>
        <w:t xml:space="preserve">романа </w:t>
      </w:r>
      <w:r>
        <w:rPr>
          <w:rStyle w:val="TimesNewRoman75pt0pt"/>
          <w:rFonts w:eastAsia="Batang"/>
        </w:rPr>
        <w:t xml:space="preserve">С.Пшибишевськопо </w:t>
      </w:r>
      <w:r>
        <w:rPr>
          <w:rStyle w:val="TimesNewRoman75pt0pt"/>
          <w:rFonts w:eastAsia="Batang"/>
          <w:lang w:val="en-US"/>
        </w:rPr>
        <w:t xml:space="preserve">“Homo sapiens" </w:t>
      </w:r>
      <w:r>
        <w:rPr>
          <w:rStyle w:val="TimesNewRoman75pt0pt"/>
          <w:rFonts w:eastAsia="Batang"/>
        </w:rPr>
        <w:t>та оповідач із “Записок кирпатого Мефістофеля" В.Виннич</w:t>
      </w:r>
      <w:r>
        <w:rPr>
          <w:rStyle w:val="TimesNewRoman75pt0pt"/>
          <w:rFonts w:eastAsia="Batang"/>
        </w:rPr>
        <w:t xml:space="preserve">енка та ін. Натомість, європ. та рос. л- ра остаточно реабілітує “демонічного героя” в добу декадансу (“Квіти </w:t>
      </w:r>
      <w:r>
        <w:rPr>
          <w:rStyle w:val="TimesNewRoman75pt0pt"/>
          <w:rFonts w:eastAsia="Batang"/>
          <w:lang w:val="ru-RU"/>
        </w:rPr>
        <w:t xml:space="preserve">зла” </w:t>
      </w:r>
      <w:r>
        <w:rPr>
          <w:rStyle w:val="TimesNewRoman75pt0pt"/>
          <w:rFonts w:eastAsia="Batang"/>
        </w:rPr>
        <w:t>Ш.</w:t>
      </w:r>
      <w:r>
        <w:rPr>
          <w:rStyle w:val="TimesNewRoman75pt0pt"/>
          <w:rFonts w:eastAsia="Batang"/>
          <w:lang w:val="ru-RU"/>
        </w:rPr>
        <w:t xml:space="preserve">Бодлера, </w:t>
      </w:r>
      <w:r>
        <w:rPr>
          <w:rStyle w:val="TimesNewRoman75pt0pt"/>
          <w:rFonts w:eastAsia="Batang"/>
        </w:rPr>
        <w:t>твори</w:t>
      </w:r>
    </w:p>
    <w:p w:rsidR="00361F9A" w:rsidRDefault="005F5C25">
      <w:pPr>
        <w:pStyle w:val="81"/>
        <w:framePr w:w="3667" w:h="11145" w:hRule="exact" w:wrap="none" w:vAnchor="page" w:hAnchor="page" w:x="6126" w:y="2934"/>
        <w:shd w:val="clear" w:color="auto" w:fill="auto"/>
        <w:tabs>
          <w:tab w:val="left" w:pos="932"/>
        </w:tabs>
        <w:ind w:left="20" w:right="60"/>
      </w:pPr>
      <w:r>
        <w:rPr>
          <w:rStyle w:val="TimesNewRoman75pt0pt"/>
          <w:rFonts w:eastAsia="Batang"/>
        </w:rPr>
        <w:t>О.Вайлда, В.</w:t>
      </w:r>
      <w:r>
        <w:rPr>
          <w:rStyle w:val="TimesNewRoman75pt0pt"/>
          <w:rFonts w:eastAsia="Batang"/>
          <w:lang w:val="ru-RU"/>
        </w:rPr>
        <w:t xml:space="preserve">Брюсова, </w:t>
      </w:r>
      <w:r>
        <w:rPr>
          <w:rStyle w:val="TimesNewRoman75pt0pt"/>
          <w:rFonts w:eastAsia="Batang"/>
        </w:rPr>
        <w:t>Ф.</w:t>
      </w:r>
      <w:r>
        <w:rPr>
          <w:rStyle w:val="TimesNewRoman75pt0pt"/>
          <w:rFonts w:eastAsia="Batang"/>
          <w:lang w:val="ru-RU"/>
        </w:rPr>
        <w:t xml:space="preserve">Сологуба, </w:t>
      </w:r>
      <w:r>
        <w:rPr>
          <w:rStyle w:val="TimesNewRoman75pt0pt"/>
          <w:rFonts w:eastAsia="Batang"/>
        </w:rPr>
        <w:t xml:space="preserve">почасти Блока та ін.). Значною мірою всі ці речі підготували “богоборство" </w:t>
      </w:r>
      <w:r>
        <w:rPr>
          <w:rStyle w:val="TimesNewRoman75pt0pt"/>
          <w:rFonts w:eastAsia="Batang"/>
          <w:lang w:val="ru-RU"/>
        </w:rPr>
        <w:t xml:space="preserve">М.Горького </w:t>
      </w:r>
      <w:r>
        <w:rPr>
          <w:rStyle w:val="TimesNewRoman75pt0pt"/>
          <w:rFonts w:eastAsia="Batang"/>
        </w:rPr>
        <w:t>та ін</w:t>
      </w:r>
      <w:r>
        <w:rPr>
          <w:rStyle w:val="TimesNewRoman75pt0pt"/>
          <w:rFonts w:eastAsia="Batang"/>
        </w:rPr>
        <w:t>. діячів соціалістичного реалізму.</w:t>
      </w:r>
    </w:p>
    <w:p w:rsidR="00361F9A" w:rsidRDefault="005F5C25">
      <w:pPr>
        <w:pStyle w:val="81"/>
        <w:framePr w:w="3667" w:h="11145" w:hRule="exact" w:wrap="none" w:vAnchor="page" w:hAnchor="page" w:x="6126" w:y="2934"/>
        <w:shd w:val="clear" w:color="auto" w:fill="auto"/>
        <w:ind w:left="20" w:right="60" w:firstLine="280"/>
      </w:pPr>
      <w:r>
        <w:rPr>
          <w:rStyle w:val="TimesNewRoman75pt0pt"/>
          <w:rFonts w:eastAsia="Batang"/>
        </w:rPr>
        <w:t xml:space="preserve">Зх. л-ра ХІХ-поч. XX ст. починає часто осмислювати Д. в руслі наук, поглядів про темне та підсвідоме в людині </w:t>
      </w:r>
      <w:r>
        <w:rPr>
          <w:rStyle w:val="TimesNewRoman75pt0pt"/>
          <w:rFonts w:eastAsia="Batang"/>
          <w:lang w:val="ru-RU"/>
        </w:rPr>
        <w:t xml:space="preserve">(напр.. </w:t>
      </w:r>
      <w:r>
        <w:rPr>
          <w:rStyle w:val="TimesNewRoman75pt0pt"/>
          <w:rFonts w:eastAsia="Batang"/>
        </w:rPr>
        <w:t>“Маріо та чарівник" Т.Манна, сповнений відрази до сфери “гіпнотичного”; проте той же автор змальовує не</w:t>
      </w:r>
      <w:r>
        <w:rPr>
          <w:rStyle w:val="TimesNewRoman75pt0pt"/>
          <w:rFonts w:eastAsia="Batang"/>
        </w:rPr>
        <w:t>поборну силу “демонічної” пристрасті в “Смерті у Венеції”). Виникнення фашизму з його поетизацією фуріозності художньо заперечувалося у Б.</w:t>
      </w:r>
      <w:r>
        <w:rPr>
          <w:rStyle w:val="TimesNewRoman75pt0pt"/>
          <w:rFonts w:eastAsia="Batang"/>
          <w:lang w:val="ru-RU"/>
        </w:rPr>
        <w:t xml:space="preserve">Брехта, Л.Фейхтвангера, </w:t>
      </w:r>
      <w:r>
        <w:rPr>
          <w:rStyle w:val="TimesNewRoman75pt0pt"/>
          <w:rFonts w:eastAsia="Batang"/>
        </w:rPr>
        <w:t xml:space="preserve">Г.Бьолля — хоча не було нестачі й в тих, хто подібною фуріозністю захоплювався. В </w:t>
      </w:r>
      <w:r>
        <w:rPr>
          <w:rStyle w:val="TimesNewRoman75pt0pt0"/>
          <w:rFonts w:eastAsia="Batang"/>
        </w:rPr>
        <w:t xml:space="preserve">масовій </w:t>
      </w:r>
      <w:r>
        <w:rPr>
          <w:rStyle w:val="TimesNewRoman8pt0pt"/>
          <w:rFonts w:eastAsia="Batang"/>
        </w:rPr>
        <w:t>літе</w:t>
      </w:r>
      <w:r>
        <w:rPr>
          <w:rStyle w:val="TimesNewRoman8pt0pt"/>
          <w:rFonts w:eastAsia="Batang"/>
        </w:rPr>
        <w:t>ратурі</w:t>
      </w:r>
      <w:r>
        <w:rPr>
          <w:rStyle w:val="TimesNewRoman75pt0pt"/>
          <w:rFonts w:eastAsia="Batang"/>
        </w:rPr>
        <w:t xml:space="preserve"> наших часів Д. “дематеріалізується" в потокове виробництво “жахів”, й не завжди на рівні А.Гічкока. Вампіри, перевертні, інопланетяни тошо є оригінальною, хоча й дуже зниженою варіацією на теми Д.</w:t>
      </w:r>
    </w:p>
    <w:p w:rsidR="00361F9A" w:rsidRDefault="005F5C25">
      <w:pPr>
        <w:pStyle w:val="140"/>
        <w:framePr w:w="3667" w:h="11145" w:hRule="exact" w:wrap="none" w:vAnchor="page" w:hAnchor="page" w:x="6126" w:y="2934"/>
        <w:shd w:val="clear" w:color="auto" w:fill="auto"/>
        <w:ind w:right="60"/>
      </w:pPr>
      <w:r>
        <w:rPr>
          <w:rStyle w:val="14TimesNewRoman7pt0pt"/>
          <w:rFonts w:eastAsia="Batang"/>
          <w:i/>
          <w:iCs/>
        </w:rPr>
        <w:t xml:space="preserve">Семен </w:t>
      </w:r>
      <w:r>
        <w:rPr>
          <w:rStyle w:val="14TimesNewRoman7pt0pt"/>
          <w:rFonts w:eastAsia="Batang"/>
          <w:i/>
          <w:iCs/>
          <w:lang w:val="ru-RU"/>
        </w:rPr>
        <w:t>Абрамович</w:t>
      </w:r>
    </w:p>
    <w:p w:rsidR="00361F9A" w:rsidRDefault="005F5C25">
      <w:pPr>
        <w:pStyle w:val="81"/>
        <w:framePr w:w="3667" w:h="11145" w:hRule="exact" w:wrap="none" w:vAnchor="page" w:hAnchor="page" w:x="6126" w:y="2934"/>
        <w:shd w:val="clear" w:color="auto" w:fill="auto"/>
        <w:ind w:left="20" w:right="60"/>
        <w:jc w:val="right"/>
      </w:pPr>
      <w:r>
        <w:rPr>
          <w:rStyle w:val="TimesNewRoman75pt0pt0"/>
          <w:rFonts w:eastAsia="Batang"/>
        </w:rPr>
        <w:t xml:space="preserve">ДЕМОНОЛОГІЯ— </w:t>
      </w:r>
      <w:r>
        <w:rPr>
          <w:rStyle w:val="TimesNewRoman75pt0pt"/>
          <w:rFonts w:eastAsia="Batang"/>
        </w:rPr>
        <w:t>галузь езотеричної л-ри</w:t>
      </w:r>
      <w:r>
        <w:rPr>
          <w:rStyle w:val="TimesNewRoman75pt0pt"/>
          <w:rFonts w:eastAsia="Batang"/>
        </w:rPr>
        <w:t>. генетично пов’язана з міфол.-фольклор. стихією,</w:t>
      </w:r>
    </w:p>
    <w:p w:rsidR="00361F9A" w:rsidRDefault="005F5C25">
      <w:pPr>
        <w:pStyle w:val="81"/>
        <w:framePr w:w="3667" w:h="11145" w:hRule="exact" w:wrap="none" w:vAnchor="page" w:hAnchor="page" w:x="6126" w:y="2934"/>
        <w:numPr>
          <w:ilvl w:val="0"/>
          <w:numId w:val="65"/>
        </w:numPr>
        <w:shd w:val="clear" w:color="auto" w:fill="auto"/>
        <w:tabs>
          <w:tab w:val="left" w:pos="255"/>
        </w:tabs>
        <w:ind w:left="20" w:right="60"/>
      </w:pPr>
      <w:r>
        <w:rPr>
          <w:rStyle w:val="TimesNewRoman75pt0pt"/>
          <w:rFonts w:eastAsia="Batang"/>
        </w:rPr>
        <w:t xml:space="preserve">трактати, в яких “систематизувалися" ієрархії потойбічних сил, котрі розумілися переважно як сили </w:t>
      </w:r>
      <w:r>
        <w:rPr>
          <w:rStyle w:val="TimesNewRoman75pt0pt"/>
          <w:rFonts w:eastAsia="Batang"/>
          <w:lang w:val="ru-RU"/>
        </w:rPr>
        <w:t xml:space="preserve">Зла, напр., </w:t>
      </w:r>
      <w:r>
        <w:rPr>
          <w:rStyle w:val="TimesNewRoman75pt0pt"/>
          <w:rFonts w:eastAsia="Batang"/>
        </w:rPr>
        <w:t xml:space="preserve">пізньоант. “Містерії” Ямвліха або гностичні писання Василида й </w:t>
      </w:r>
      <w:r>
        <w:rPr>
          <w:rStyle w:val="TimesNewRoman75pt0pt"/>
          <w:rFonts w:eastAsia="Batang"/>
          <w:lang w:val="ru-RU"/>
        </w:rPr>
        <w:t xml:space="preserve">т.п. </w:t>
      </w:r>
      <w:r>
        <w:rPr>
          <w:rStyle w:val="TimesNewRoman75pt0pt"/>
          <w:rFonts w:eastAsia="Batang"/>
        </w:rPr>
        <w:t xml:space="preserve">На межі христ- бібл. уявлень та поганського світогляду утворюється </w:t>
      </w:r>
      <w:r>
        <w:rPr>
          <w:rStyle w:val="TimesNewRoman75pt0pt"/>
          <w:rFonts w:eastAsia="Batang"/>
          <w:lang w:val="ru-RU"/>
        </w:rPr>
        <w:t xml:space="preserve">Д., </w:t>
      </w:r>
      <w:r>
        <w:rPr>
          <w:rStyle w:val="TimesNewRoman75pt0pt"/>
          <w:rFonts w:eastAsia="Batang"/>
        </w:rPr>
        <w:t xml:space="preserve">шо справила чималий вплив на л-ру Сер-віччя й, почасти, </w:t>
      </w:r>
      <w:r>
        <w:rPr>
          <w:rStyle w:val="TimesNewRoman75pt0pt"/>
          <w:rFonts w:eastAsia="Batang"/>
          <w:lang w:val="ru-RU"/>
        </w:rPr>
        <w:t xml:space="preserve">Нов. </w:t>
      </w:r>
      <w:r>
        <w:rPr>
          <w:rStyle w:val="TimesNewRoman75pt0pt"/>
          <w:rFonts w:eastAsia="Batang"/>
        </w:rPr>
        <w:t xml:space="preserve">часу. Дослідники вживають також термін Д. для визначення суми фольклор, текстів, </w:t>
      </w:r>
      <w:r>
        <w:rPr>
          <w:rStyle w:val="TimesNewRoman75pt0pt"/>
          <w:rFonts w:eastAsia="Batang"/>
          <w:lang w:val="ru-RU"/>
        </w:rPr>
        <w:t xml:space="preserve">напр. </w:t>
      </w:r>
      <w:r>
        <w:rPr>
          <w:rStyle w:val="TimesNewRoman75pt0pt"/>
          <w:rFonts w:eastAsia="Batang"/>
        </w:rPr>
        <w:t>“Знадоби до галицько- укр. демонологі</w:t>
      </w:r>
      <w:r>
        <w:rPr>
          <w:rStyle w:val="TimesNewRoman75pt0pt"/>
          <w:rFonts w:eastAsia="Batang"/>
        </w:rPr>
        <w:t>ї” та "Знадоби до укр. демонології”, які було упорядковано та відредаговано В. Гнатюком.</w:t>
      </w:r>
    </w:p>
    <w:p w:rsidR="00361F9A" w:rsidRDefault="005F5C25">
      <w:pPr>
        <w:pStyle w:val="140"/>
        <w:framePr w:w="3667" w:h="11145" w:hRule="exact" w:wrap="none" w:vAnchor="page" w:hAnchor="page" w:x="6126" w:y="2934"/>
        <w:shd w:val="clear" w:color="auto" w:fill="auto"/>
        <w:spacing w:after="0"/>
        <w:ind w:right="60"/>
      </w:pPr>
      <w:r>
        <w:rPr>
          <w:rStyle w:val="14TimesNewRoman75pt0pt"/>
          <w:rFonts w:eastAsia="Batang"/>
        </w:rPr>
        <w:t xml:space="preserve">Семен </w:t>
      </w:r>
      <w:r>
        <w:rPr>
          <w:rStyle w:val="14TimesNewRoman7pt0pt"/>
          <w:rFonts w:eastAsia="Batang"/>
          <w:i/>
          <w:iCs/>
          <w:lang w:val="ru-RU"/>
        </w:rPr>
        <w:t>Абрамович</w:t>
      </w:r>
    </w:p>
    <w:p w:rsidR="00361F9A" w:rsidRDefault="005F5C25">
      <w:pPr>
        <w:pStyle w:val="a5"/>
        <w:framePr w:wrap="none" w:vAnchor="page" w:hAnchor="page" w:x="5852" w:y="14275"/>
        <w:shd w:val="clear" w:color="auto" w:fill="auto"/>
        <w:spacing w:line="150" w:lineRule="exact"/>
        <w:ind w:left="20"/>
      </w:pPr>
      <w:r>
        <w:rPr>
          <w:rStyle w:val="TimesNewRoman75pt0pt2"/>
          <w:rFonts w:eastAsia="Batang"/>
        </w:rPr>
        <w:t>144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8982" w:y="2487"/>
        <w:shd w:val="clear" w:color="auto" w:fill="auto"/>
        <w:spacing w:line="150" w:lineRule="exact"/>
        <w:ind w:left="20"/>
      </w:pPr>
      <w:r>
        <w:rPr>
          <w:rStyle w:val="7TimesNewRoman75pt0pt0"/>
          <w:rFonts w:eastAsia="Georgia"/>
          <w:lang w:val="ru-RU"/>
        </w:rPr>
        <w:lastRenderedPageBreak/>
        <w:t>ДЕТЕКТИВ</w:t>
      </w:r>
    </w:p>
    <w:p w:rsidR="00361F9A" w:rsidRDefault="005F5C25">
      <w:pPr>
        <w:pStyle w:val="81"/>
        <w:framePr w:w="3658" w:h="11145" w:hRule="exact" w:wrap="none" w:vAnchor="page" w:hAnchor="page" w:x="2132" w:y="2825"/>
        <w:shd w:val="clear" w:color="auto" w:fill="auto"/>
        <w:ind w:left="60" w:right="20" w:firstLine="240"/>
      </w:pPr>
      <w:r>
        <w:rPr>
          <w:rStyle w:val="TimesNewRoman75pt0pt0"/>
          <w:rFonts w:eastAsia="Batang"/>
          <w:lang w:val="ru-RU"/>
        </w:rPr>
        <w:t xml:space="preserve">ДЕТЕКТИВ </w:t>
      </w:r>
      <w:r>
        <w:rPr>
          <w:rStyle w:val="TimesNewRoman75pt0pt"/>
          <w:rFonts w:eastAsia="Batang"/>
        </w:rPr>
        <w:t xml:space="preserve">(віл </w:t>
      </w:r>
      <w:r>
        <w:rPr>
          <w:rStyle w:val="TimesNewRoman75pt0pt"/>
          <w:rFonts w:eastAsia="Batang"/>
          <w:lang w:val="ru-RU"/>
        </w:rPr>
        <w:t xml:space="preserve">лат. </w:t>
      </w:r>
      <w:r>
        <w:rPr>
          <w:rStyle w:val="TimesNewRoman8pt0pt"/>
          <w:rFonts w:eastAsia="Batang"/>
          <w:lang w:val="en-US"/>
        </w:rPr>
        <w:t>detektere</w:t>
      </w:r>
      <w:r>
        <w:rPr>
          <w:rStyle w:val="TimesNewRoman75pt0pt"/>
          <w:rFonts w:eastAsia="Batang"/>
          <w:lang w:val="en-US"/>
        </w:rPr>
        <w:t xml:space="preserve"> — </w:t>
      </w:r>
      <w:r>
        <w:rPr>
          <w:rStyle w:val="TimesNewRoman75pt0pt"/>
          <w:rFonts w:eastAsia="Batang"/>
        </w:rPr>
        <w:t xml:space="preserve">розкривати, </w:t>
      </w:r>
      <w:r>
        <w:rPr>
          <w:rStyle w:val="TimesNewRoman75pt0pt"/>
          <w:rFonts w:eastAsia="Batang"/>
          <w:lang w:val="ru-RU"/>
        </w:rPr>
        <w:t xml:space="preserve">англ. </w:t>
      </w:r>
      <w:r>
        <w:rPr>
          <w:rStyle w:val="TimesNewRoman8pt0pt"/>
          <w:rFonts w:eastAsia="Batang"/>
          <w:lang w:val="en-US"/>
        </w:rPr>
        <w:t>detective</w:t>
      </w:r>
      <w:r>
        <w:rPr>
          <w:rStyle w:val="TimesNewRoman75pt0pt"/>
          <w:rFonts w:eastAsia="Batang"/>
          <w:lang w:val="en-US"/>
        </w:rPr>
        <w:t xml:space="preserve"> </w:t>
      </w:r>
      <w:r>
        <w:rPr>
          <w:rStyle w:val="TimesNewRoman75pt0pt"/>
          <w:rFonts w:eastAsia="Batang"/>
          <w:lang w:val="ru-RU"/>
        </w:rPr>
        <w:t xml:space="preserve">— </w:t>
      </w:r>
      <w:r>
        <w:rPr>
          <w:rStyle w:val="TimesNewRoman75pt0pt"/>
          <w:rFonts w:eastAsia="Batang"/>
        </w:rPr>
        <w:t xml:space="preserve">слідець) — особливий вид худож. оповіді, у центрі якої </w:t>
      </w:r>
      <w:r>
        <w:rPr>
          <w:rStyle w:val="TimesNewRoman75pt0pt"/>
          <w:rFonts w:eastAsia="Batang"/>
        </w:rPr>
        <w:t xml:space="preserve">— процес розслідування злочину й ідентифікації злочинця. За визначенням </w:t>
      </w:r>
      <w:r>
        <w:rPr>
          <w:rStyle w:val="TimesNewRoman75pt0pt"/>
          <w:rFonts w:eastAsia="Batang"/>
          <w:lang w:val="ru-RU"/>
        </w:rPr>
        <w:t xml:space="preserve">франц. </w:t>
      </w:r>
      <w:r>
        <w:rPr>
          <w:rStyle w:val="TimesNewRoman75pt0pt"/>
          <w:rFonts w:eastAsia="Batang"/>
        </w:rPr>
        <w:t>дослідника Р.Мессака, “Д. — оповідь, присвячена перш за все логічному й послідовному розкриттю з допомогою раціональних і наук, засобів точних обставин таємничої події”. Здебіль</w:t>
      </w:r>
      <w:r>
        <w:rPr>
          <w:rStyle w:val="TimesNewRoman75pt0pt"/>
          <w:rFonts w:eastAsia="Batang"/>
        </w:rPr>
        <w:t xml:space="preserve">шого ця оповідь вкладена у форму </w:t>
      </w:r>
      <w:r>
        <w:rPr>
          <w:rStyle w:val="TimesNewRoman85pt0pt"/>
          <w:rFonts w:eastAsia="Batang"/>
        </w:rPr>
        <w:t>новели</w:t>
      </w:r>
      <w:r>
        <w:rPr>
          <w:rStyle w:val="TimesNewRoman75pt0pt0"/>
          <w:rFonts w:eastAsia="Batang"/>
        </w:rPr>
        <w:t xml:space="preserve"> </w:t>
      </w:r>
      <w:r>
        <w:rPr>
          <w:rStyle w:val="TimesNewRoman75pt0pt"/>
          <w:rFonts w:eastAsia="Batang"/>
        </w:rPr>
        <w:t xml:space="preserve">або </w:t>
      </w:r>
      <w:r>
        <w:rPr>
          <w:rStyle w:val="TimesNewRoman75pt0pt0"/>
          <w:rFonts w:eastAsia="Batang"/>
        </w:rPr>
        <w:t xml:space="preserve">роману. </w:t>
      </w:r>
      <w:r>
        <w:rPr>
          <w:rStyle w:val="TimesNewRoman75pt0pt"/>
          <w:rFonts w:eastAsia="Batang"/>
        </w:rPr>
        <w:t xml:space="preserve">Пізніше Д. з’являється в театрі і кіно. Трад. Д. визначається як літ. жанр, та правильніше було б визначити його як різновид жанру </w:t>
      </w:r>
      <w:r>
        <w:rPr>
          <w:rStyle w:val="TimesNewRoman85pt0pt"/>
          <w:rFonts w:eastAsia="Batang"/>
        </w:rPr>
        <w:t>пригодницького роману,</w:t>
      </w:r>
      <w:r>
        <w:rPr>
          <w:rStyle w:val="TimesNewRoman75pt0pt0"/>
          <w:rFonts w:eastAsia="Batang"/>
        </w:rPr>
        <w:t xml:space="preserve"> </w:t>
      </w:r>
      <w:r>
        <w:rPr>
          <w:rStyle w:val="TimesNewRoman75pt0pt"/>
          <w:rFonts w:eastAsia="Batang"/>
        </w:rPr>
        <w:t xml:space="preserve">якому Д. багато чим зобов’язаний, але йому не </w:t>
      </w:r>
      <w:r>
        <w:rPr>
          <w:rStyle w:val="TimesNewRoman75pt0pt"/>
          <w:rFonts w:eastAsia="Batang"/>
        </w:rPr>
        <w:t>ідентичний.</w:t>
      </w:r>
    </w:p>
    <w:p w:rsidR="00361F9A" w:rsidRDefault="005F5C25">
      <w:pPr>
        <w:pStyle w:val="81"/>
        <w:framePr w:w="3658" w:h="11145" w:hRule="exact" w:wrap="none" w:vAnchor="page" w:hAnchor="page" w:x="2132" w:y="2825"/>
        <w:shd w:val="clear" w:color="auto" w:fill="auto"/>
        <w:ind w:left="60" w:right="20" w:firstLine="240"/>
      </w:pPr>
      <w:r>
        <w:rPr>
          <w:rStyle w:val="TimesNewRoman75pt0pt"/>
          <w:rFonts w:eastAsia="Batang"/>
        </w:rPr>
        <w:t xml:space="preserve">Тема злочину трад. у світ, л-рі (бібл. міф про Каїна і Авеля, ант. міф про Едіпа, </w:t>
      </w:r>
      <w:r>
        <w:rPr>
          <w:rStyle w:val="TimesNewRoman75pt0pt"/>
          <w:rFonts w:eastAsia="Batang"/>
          <w:lang w:val="ru-RU"/>
        </w:rPr>
        <w:t xml:space="preserve">“Гамлет’’, </w:t>
      </w:r>
      <w:r>
        <w:rPr>
          <w:rStyle w:val="TimesNewRoman75pt0pt"/>
          <w:rFonts w:eastAsia="Batang"/>
        </w:rPr>
        <w:t xml:space="preserve">‘Злочин і кара"). Але таке широке тлумачення </w:t>
      </w:r>
      <w:r>
        <w:rPr>
          <w:rStyle w:val="TimesNewRoman8pt0pt"/>
          <w:rFonts w:eastAsia="Batang"/>
        </w:rPr>
        <w:t>Д.</w:t>
      </w:r>
      <w:r>
        <w:rPr>
          <w:rStyle w:val="TimesNewRoman75pt0pt"/>
          <w:rFonts w:eastAsia="Batang"/>
        </w:rPr>
        <w:t xml:space="preserve"> неправомірне. Близьким попередником Д. є авантюрний, зокрема </w:t>
      </w:r>
      <w:r>
        <w:rPr>
          <w:rStyle w:val="TimesNewRoman85pt0pt"/>
          <w:rFonts w:eastAsia="Batang"/>
        </w:rPr>
        <w:t>готичний</w:t>
      </w:r>
      <w:r>
        <w:rPr>
          <w:rStyle w:val="TimesNewRoman75pt0pt0"/>
          <w:rFonts w:eastAsia="Batang"/>
        </w:rPr>
        <w:t xml:space="preserve"> роман, </w:t>
      </w:r>
      <w:r>
        <w:rPr>
          <w:rStyle w:val="TimesNewRoman75pt0pt"/>
          <w:rFonts w:eastAsia="Batang"/>
        </w:rPr>
        <w:t>який з’явився наприкінці X</w:t>
      </w:r>
      <w:r>
        <w:rPr>
          <w:rStyle w:val="TimesNewRoman75pt0pt"/>
          <w:rFonts w:eastAsia="Batang"/>
        </w:rPr>
        <w:t xml:space="preserve">VIII — поч. XIX ст. (А.Радкліф, Е.Сю, О.Дюма). До речі, саме в цей час в Англії і Франції формуються поліцейські пошукові служби; мемуари шефа паризької поліції Відока відіграли певну ролю у формуванні Д. Проте </w:t>
      </w:r>
      <w:r>
        <w:rPr>
          <w:rStyle w:val="TimesNewRoman8pt0pt"/>
          <w:rFonts w:eastAsia="Batang"/>
        </w:rPr>
        <w:t>Д.</w:t>
      </w:r>
      <w:r>
        <w:rPr>
          <w:rStyle w:val="TimesNewRoman75pt0pt"/>
          <w:rFonts w:eastAsia="Batang"/>
        </w:rPr>
        <w:t xml:space="preserve"> як такий з’являється вперше в </w:t>
      </w:r>
      <w:r>
        <w:rPr>
          <w:rStyle w:val="TimesNewRoman75pt0pt"/>
          <w:rFonts w:eastAsia="Batang"/>
          <w:lang w:val="ru-RU"/>
        </w:rPr>
        <w:t xml:space="preserve">США. </w:t>
      </w:r>
      <w:r>
        <w:rPr>
          <w:rStyle w:val="TimesNewRoman75pt0pt"/>
          <w:rFonts w:eastAsia="Batang"/>
        </w:rPr>
        <w:t>Його тв</w:t>
      </w:r>
      <w:r>
        <w:rPr>
          <w:rStyle w:val="TimesNewRoman75pt0pt"/>
          <w:rFonts w:eastAsia="Batang"/>
        </w:rPr>
        <w:t xml:space="preserve">орцем став Е.А.По, який написав кілька оповідань про розкриття злочину (“Убивство на вулиці Морг”, “Пропалий лист”, “Таємниця Марі Роже” та ін.). Подальша історія Д. пов’язана з європ. л-рою, причому відразу ж можна виділити </w:t>
      </w:r>
      <w:r>
        <w:rPr>
          <w:rStyle w:val="TimesNewRoman75pt0pt"/>
          <w:rFonts w:eastAsia="Batang"/>
          <w:lang w:val="ru-RU"/>
        </w:rPr>
        <w:t xml:space="preserve">англ. </w:t>
      </w:r>
      <w:r>
        <w:rPr>
          <w:rStyle w:val="TimesNewRoman75pt0pt"/>
          <w:rFonts w:eastAsia="Batang"/>
        </w:rPr>
        <w:t>(В.Коллінз, А.Конан Дойл,</w:t>
      </w:r>
      <w:r>
        <w:rPr>
          <w:rStyle w:val="TimesNewRoman75pt0pt"/>
          <w:rFonts w:eastAsia="Batang"/>
        </w:rPr>
        <w:t xml:space="preserve"> К.Честертон) і </w:t>
      </w:r>
      <w:r>
        <w:rPr>
          <w:rStyle w:val="TimesNewRoman75pt0pt"/>
          <w:rFonts w:eastAsia="Batang"/>
          <w:lang w:val="ru-RU"/>
        </w:rPr>
        <w:t xml:space="preserve">франц. </w:t>
      </w:r>
      <w:r>
        <w:rPr>
          <w:rStyle w:val="TimesNewRoman75pt0pt"/>
          <w:rFonts w:eastAsia="Batang"/>
        </w:rPr>
        <w:t xml:space="preserve">(Е.Габоріо, М.Леблан, Ґ./Іеру) школи </w:t>
      </w:r>
      <w:r>
        <w:rPr>
          <w:rStyle w:val="TimesNewRoman8pt0pt"/>
          <w:rFonts w:eastAsia="Batang"/>
        </w:rPr>
        <w:t xml:space="preserve">Д. </w:t>
      </w:r>
      <w:r>
        <w:rPr>
          <w:rStyle w:val="TimesNewRoman75pt0pt"/>
          <w:rFonts w:eastAsia="Batang"/>
        </w:rPr>
        <w:t xml:space="preserve">Особливо слід відзначити творчість </w:t>
      </w:r>
      <w:r>
        <w:rPr>
          <w:rStyle w:val="TimesNewRoman75pt0pt"/>
          <w:rFonts w:eastAsia="Batang"/>
          <w:lang w:val="ru-RU"/>
        </w:rPr>
        <w:t xml:space="preserve">Конан </w:t>
      </w:r>
      <w:r>
        <w:rPr>
          <w:rStyle w:val="TimesNewRoman75pt0pt"/>
          <w:rFonts w:eastAsia="Batang"/>
        </w:rPr>
        <w:t xml:space="preserve">Дойла, творця постаті </w:t>
      </w:r>
      <w:r>
        <w:rPr>
          <w:rStyle w:val="TimesNewRoman75pt0pt"/>
          <w:rFonts w:eastAsia="Batang"/>
          <w:lang w:val="ru-RU"/>
        </w:rPr>
        <w:t xml:space="preserve">Шерлока Холмса, </w:t>
      </w:r>
      <w:r>
        <w:rPr>
          <w:rStyle w:val="TimesNewRoman75pt0pt"/>
          <w:rFonts w:eastAsia="Batang"/>
        </w:rPr>
        <w:t xml:space="preserve">який став </w:t>
      </w:r>
      <w:r>
        <w:rPr>
          <w:rStyle w:val="TimesNewRoman85pt0pt"/>
          <w:rFonts w:eastAsia="Batang"/>
        </w:rPr>
        <w:t>традиційним образом</w:t>
      </w:r>
      <w:r>
        <w:rPr>
          <w:rStyle w:val="TimesNewRoman75pt0pt0"/>
          <w:rFonts w:eastAsia="Batang"/>
        </w:rPr>
        <w:t xml:space="preserve"> </w:t>
      </w:r>
      <w:r>
        <w:rPr>
          <w:rStyle w:val="TimesNewRoman75pt0pt"/>
          <w:rFonts w:eastAsia="Batang"/>
        </w:rPr>
        <w:t xml:space="preserve">і дав численні </w:t>
      </w:r>
      <w:r>
        <w:rPr>
          <w:rStyle w:val="TimesNewRoman75pt0pt0"/>
          <w:rFonts w:eastAsia="Batang"/>
        </w:rPr>
        <w:t xml:space="preserve">наслідування, </w:t>
      </w:r>
      <w:r>
        <w:rPr>
          <w:rStyle w:val="TimesNewRoman85pt0pt"/>
          <w:rFonts w:eastAsia="Batang"/>
        </w:rPr>
        <w:t>пародії</w:t>
      </w:r>
      <w:r>
        <w:rPr>
          <w:rStyle w:val="TimesNewRoman75pt0pt0"/>
          <w:rFonts w:eastAsia="Batang"/>
        </w:rPr>
        <w:t xml:space="preserve"> </w:t>
      </w:r>
      <w:r>
        <w:rPr>
          <w:rStyle w:val="TimesNewRoman75pt0pt"/>
          <w:rFonts w:eastAsia="Batang"/>
        </w:rPr>
        <w:t xml:space="preserve">та ін. (шерлокіана). Загалом же, поява Д. саме </w:t>
      </w:r>
      <w:r>
        <w:rPr>
          <w:rStyle w:val="TimesNewRoman75pt0pt"/>
          <w:rFonts w:eastAsia="Batang"/>
        </w:rPr>
        <w:t>у Франції та Англії зумовлена низкою соц. і власне худож. чинників. У цих країнах раніше, аніж десь, сформувалося громадянське сусп-тво, встановилося верховенство закону і повага до нього, утворилися спеціальні слідчі органи (карна поліція). У худож. відно</w:t>
      </w:r>
      <w:r>
        <w:rPr>
          <w:rStyle w:val="TimesNewRoman75pt0pt"/>
          <w:rFonts w:eastAsia="Batang"/>
        </w:rPr>
        <w:t xml:space="preserve">шенні л-ри Англії та Франції завжди йшли в авангарді, тут була розроблена традиція </w:t>
      </w:r>
      <w:r>
        <w:rPr>
          <w:rStyle w:val="TimesNewRoman85pt0pt"/>
          <w:rFonts w:eastAsia="Batang"/>
        </w:rPr>
        <w:t>авантюрного роману.</w:t>
      </w:r>
    </w:p>
    <w:p w:rsidR="00361F9A" w:rsidRDefault="005F5C25">
      <w:pPr>
        <w:pStyle w:val="81"/>
        <w:framePr w:w="3658" w:h="11145" w:hRule="exact" w:wrap="none" w:vAnchor="page" w:hAnchor="page" w:x="2132" w:y="2825"/>
        <w:shd w:val="clear" w:color="auto" w:fill="auto"/>
        <w:ind w:left="60" w:right="20" w:firstLine="240"/>
      </w:pPr>
      <w:r>
        <w:rPr>
          <w:rStyle w:val="TimesNewRoman75pt0pt"/>
          <w:rFonts w:eastAsia="Batang"/>
        </w:rPr>
        <w:t xml:space="preserve">У XX </w:t>
      </w:r>
      <w:r>
        <w:rPr>
          <w:rStyle w:val="TimesNewRoman75pt0pt"/>
          <w:rFonts w:eastAsia="Batang"/>
          <w:lang w:val="ru-RU"/>
        </w:rPr>
        <w:t xml:space="preserve">ст. </w:t>
      </w:r>
      <w:r>
        <w:rPr>
          <w:rStyle w:val="TimesNewRoman75pt0pt"/>
          <w:rFonts w:eastAsia="Batang"/>
        </w:rPr>
        <w:t xml:space="preserve">Д. стає одним із найпопулярніших видів л-ри, який займає левову долю в заг. потоці касово і' </w:t>
      </w:r>
      <w:r>
        <w:rPr>
          <w:rStyle w:val="TimesNewRoman85pt0pt"/>
          <w:rFonts w:eastAsia="Batang"/>
        </w:rPr>
        <w:t>літератури</w:t>
      </w:r>
      <w:r>
        <w:rPr>
          <w:rStyle w:val="TimesNewRoman75pt0pt0"/>
          <w:rFonts w:eastAsia="Batang"/>
        </w:rPr>
        <w:t xml:space="preserve"> </w:t>
      </w:r>
      <w:r>
        <w:rPr>
          <w:rStyle w:val="TimesNewRoman75pt0pt"/>
          <w:rFonts w:eastAsia="Batang"/>
        </w:rPr>
        <w:t>і відіграває все більшу ролю в худож. ар</w:t>
      </w:r>
      <w:r>
        <w:rPr>
          <w:rStyle w:val="TimesNewRoman75pt0pt"/>
          <w:rFonts w:eastAsia="Batang"/>
        </w:rPr>
        <w:t xml:space="preserve">сеналі </w:t>
      </w:r>
      <w:r>
        <w:rPr>
          <w:rStyle w:val="TimesNewRoman75pt0pt"/>
          <w:rFonts w:eastAsia="Batang"/>
          <w:lang w:val="ru-RU"/>
        </w:rPr>
        <w:t xml:space="preserve">“вел." </w:t>
      </w:r>
      <w:r>
        <w:rPr>
          <w:rStyle w:val="TimesNewRoman75pt0pt"/>
          <w:rFonts w:eastAsia="Batang"/>
        </w:rPr>
        <w:t xml:space="preserve">л-ри. Невипадково Д. називають нар. міфом XX </w:t>
      </w:r>
      <w:r>
        <w:rPr>
          <w:rStyle w:val="TimesNewRoman75pt0pt"/>
          <w:rFonts w:eastAsia="Batang"/>
          <w:lang w:val="ru-RU"/>
        </w:rPr>
        <w:t xml:space="preserve">ст., </w:t>
      </w:r>
      <w:r>
        <w:rPr>
          <w:rStyle w:val="TimesNewRoman75pt0pt"/>
          <w:rFonts w:eastAsia="Batang"/>
        </w:rPr>
        <w:t xml:space="preserve">міською казкою. Його популярність свідчить про певні зміни масової свідомості, її інтелектуалізації за рахунок втрати певною мірою рел.-сентиментального начала, характерного для читача </w:t>
      </w:r>
      <w:r>
        <w:rPr>
          <w:rStyle w:val="TimesNewRoman75pt0pt"/>
          <w:rFonts w:eastAsia="Batang"/>
          <w:lang w:val="en-US"/>
        </w:rPr>
        <w:t>XVIII-X</w:t>
      </w:r>
      <w:r>
        <w:rPr>
          <w:rStyle w:val="TimesNewRoman75pt0pt"/>
          <w:rFonts w:eastAsia="Batang"/>
          <w:lang w:val="en-US"/>
        </w:rPr>
        <w:t xml:space="preserve">IX </w:t>
      </w:r>
      <w:r>
        <w:rPr>
          <w:rStyle w:val="TimesNewRoman75pt0pt"/>
          <w:rFonts w:eastAsia="Batang"/>
        </w:rPr>
        <w:t>ст. З ін. боку, Д. моральний за своєю сугпо — добро перемагає зло, закон тріумфує над злочином, приватний детектив — над злочинцем.</w:t>
      </w:r>
    </w:p>
    <w:p w:rsidR="00361F9A" w:rsidRDefault="005F5C25">
      <w:pPr>
        <w:pStyle w:val="81"/>
        <w:framePr w:w="3658" w:h="11145" w:hRule="exact" w:wrap="none" w:vAnchor="page" w:hAnchor="page" w:x="2132" w:y="2825"/>
        <w:shd w:val="clear" w:color="auto" w:fill="auto"/>
        <w:ind w:left="60" w:right="20" w:firstLine="240"/>
      </w:pPr>
      <w:r>
        <w:rPr>
          <w:rStyle w:val="TimesNewRoman75pt0pt"/>
          <w:rFonts w:eastAsia="Batang"/>
        </w:rPr>
        <w:t xml:space="preserve">Розвиток </w:t>
      </w:r>
      <w:r>
        <w:rPr>
          <w:rStyle w:val="TimesNewRoman75pt0pt"/>
          <w:rFonts w:eastAsia="Batang"/>
          <w:lang w:val="ru-RU"/>
        </w:rPr>
        <w:t xml:space="preserve">Д. </w:t>
      </w:r>
      <w:r>
        <w:rPr>
          <w:rStyle w:val="TimesNewRoman75pt0pt"/>
          <w:rFonts w:eastAsia="Batang"/>
        </w:rPr>
        <w:t xml:space="preserve">у XX ст. визначається перевагою </w:t>
      </w:r>
      <w:r>
        <w:rPr>
          <w:rStyle w:val="TimesNewRoman75pt0pt"/>
          <w:rFonts w:eastAsia="Batang"/>
          <w:lang w:val="ru-RU"/>
        </w:rPr>
        <w:t xml:space="preserve">англ. </w:t>
      </w:r>
      <w:r>
        <w:rPr>
          <w:rStyle w:val="TimesNewRoman75pt0pt"/>
          <w:rFonts w:eastAsia="Batang"/>
        </w:rPr>
        <w:t xml:space="preserve">і </w:t>
      </w:r>
      <w:r>
        <w:rPr>
          <w:rStyle w:val="TimesNewRoman75pt0pt"/>
          <w:rFonts w:eastAsia="Batang"/>
          <w:lang w:val="ru-RU"/>
        </w:rPr>
        <w:t xml:space="preserve">амер. </w:t>
      </w:r>
      <w:r>
        <w:rPr>
          <w:rStyle w:val="TimesNewRoman75pt0pt"/>
          <w:rFonts w:eastAsia="Batang"/>
        </w:rPr>
        <w:t>шкіл. У першій з них визнаним лідером є А.Крісті, автор понад с</w:t>
      </w:r>
      <w:r>
        <w:rPr>
          <w:rStyle w:val="TimesNewRoman75pt0pt"/>
          <w:rFonts w:eastAsia="Batang"/>
        </w:rPr>
        <w:t>та детективних романів і оповідань, а також Дж. ле Карре,</w:t>
      </w:r>
    </w:p>
    <w:p w:rsidR="00361F9A" w:rsidRDefault="005F5C25">
      <w:pPr>
        <w:pStyle w:val="81"/>
        <w:framePr w:w="3691" w:h="11164" w:hRule="exact" w:wrap="none" w:vAnchor="page" w:hAnchor="page" w:x="6102" w:y="2811"/>
        <w:shd w:val="clear" w:color="auto" w:fill="auto"/>
        <w:ind w:left="20" w:right="20"/>
      </w:pPr>
      <w:r>
        <w:rPr>
          <w:rStyle w:val="TimesNewRoman75pt0pt"/>
          <w:rFonts w:eastAsia="Batang"/>
        </w:rPr>
        <w:t xml:space="preserve">Дж.Чейа </w:t>
      </w:r>
      <w:r>
        <w:rPr>
          <w:rStyle w:val="TimesNewRoman75pt0pt"/>
          <w:rFonts w:eastAsia="Batang"/>
          <w:lang w:val="ru-RU"/>
        </w:rPr>
        <w:t xml:space="preserve">Амер. </w:t>
      </w:r>
      <w:r>
        <w:rPr>
          <w:rStyle w:val="TimesNewRoman75pt0pt"/>
          <w:rFonts w:eastAsia="Batang"/>
        </w:rPr>
        <w:t xml:space="preserve">школа </w:t>
      </w:r>
      <w:r>
        <w:rPr>
          <w:rStyle w:val="TimesNewRoman8pt0pt"/>
          <w:rFonts w:eastAsia="Batang"/>
        </w:rPr>
        <w:t>Д.</w:t>
      </w:r>
      <w:r>
        <w:rPr>
          <w:rStyle w:val="TimesNewRoman75pt0pt"/>
          <w:rFonts w:eastAsia="Batang"/>
        </w:rPr>
        <w:t xml:space="preserve"> сформувалась у 20-і роки і представлена іменами Д.Хеммета, </w:t>
      </w:r>
      <w:r>
        <w:rPr>
          <w:rStyle w:val="TimesNewRoman75pt0pt"/>
          <w:rFonts w:eastAsia="Batang"/>
          <w:lang w:val="ru-RU"/>
        </w:rPr>
        <w:t xml:space="preserve">Р.Чандлера, </w:t>
      </w:r>
      <w:r>
        <w:rPr>
          <w:rStyle w:val="TimesNewRoman75pt0pt"/>
          <w:rFonts w:eastAsia="Batang"/>
        </w:rPr>
        <w:t>Е.</w:t>
      </w:r>
      <w:r>
        <w:rPr>
          <w:rStyle w:val="TimesNewRoman75pt0pt"/>
          <w:rFonts w:eastAsia="Batang"/>
          <w:lang w:val="ru-RU"/>
        </w:rPr>
        <w:t xml:space="preserve">С.Гарднера. </w:t>
      </w:r>
      <w:r>
        <w:rPr>
          <w:rStyle w:val="TimesNewRoman75pt0pt"/>
          <w:rFonts w:eastAsia="Batang"/>
        </w:rPr>
        <w:t xml:space="preserve">Перевага англомов. Д. пояснюється відносною стабільністю політ, системи в цих країнах (лише в таких умовах може нормально працювати поліція і приватний розшук), а також поширеністю в світі </w:t>
      </w:r>
      <w:r>
        <w:rPr>
          <w:rStyle w:val="TimesNewRoman75pt0pt"/>
          <w:rFonts w:eastAsia="Batang"/>
          <w:lang w:val="ru-RU"/>
        </w:rPr>
        <w:t xml:space="preserve">англ. </w:t>
      </w:r>
      <w:r>
        <w:rPr>
          <w:rStyle w:val="TimesNewRoman75pt0pt"/>
          <w:rFonts w:eastAsia="Batang"/>
        </w:rPr>
        <w:t>мови</w:t>
      </w:r>
    </w:p>
    <w:p w:rsidR="00361F9A" w:rsidRDefault="005F5C25">
      <w:pPr>
        <w:pStyle w:val="81"/>
        <w:framePr w:w="3691" w:h="11164" w:hRule="exact" w:wrap="none" w:vAnchor="page" w:hAnchor="page" w:x="6102" w:y="2811"/>
        <w:numPr>
          <w:ilvl w:val="0"/>
          <w:numId w:val="65"/>
        </w:numPr>
        <w:shd w:val="clear" w:color="auto" w:fill="auto"/>
        <w:tabs>
          <w:tab w:val="left" w:pos="246"/>
        </w:tabs>
        <w:ind w:left="20" w:right="20"/>
      </w:pPr>
      <w:r>
        <w:rPr>
          <w:rStyle w:val="TimesNewRoman75pt0pt"/>
          <w:rFonts w:eastAsia="Batang"/>
        </w:rPr>
        <w:t xml:space="preserve">у багатьох країнах віддають перевагу </w:t>
      </w:r>
      <w:r>
        <w:rPr>
          <w:rStyle w:val="TimesNewRoman75pt0pt"/>
          <w:rFonts w:eastAsia="Batang"/>
          <w:lang w:val="ru-RU"/>
        </w:rPr>
        <w:t xml:space="preserve">Д. англ. </w:t>
      </w:r>
      <w:r>
        <w:rPr>
          <w:rStyle w:val="TimesNewRoman75pt0pt"/>
          <w:rFonts w:eastAsia="Batang"/>
        </w:rPr>
        <w:t>мовою. Плі</w:t>
      </w:r>
      <w:r>
        <w:rPr>
          <w:rStyle w:val="TimesNewRoman75pt0pt"/>
          <w:rFonts w:eastAsia="Batang"/>
        </w:rPr>
        <w:t xml:space="preserve">дно розвивається і </w:t>
      </w:r>
      <w:r>
        <w:rPr>
          <w:rStyle w:val="TimesNewRoman75pt0pt"/>
          <w:rFonts w:eastAsia="Batang"/>
          <w:lang w:val="ru-RU"/>
        </w:rPr>
        <w:t xml:space="preserve">франц. </w:t>
      </w:r>
      <w:r>
        <w:rPr>
          <w:rStyle w:val="TimesNewRoman75pt0pt"/>
          <w:rFonts w:eastAsia="Batang"/>
        </w:rPr>
        <w:t>детектив</w:t>
      </w:r>
    </w:p>
    <w:p w:rsidR="00361F9A" w:rsidRDefault="005F5C25">
      <w:pPr>
        <w:pStyle w:val="81"/>
        <w:framePr w:w="3691" w:h="11164" w:hRule="exact" w:wrap="none" w:vAnchor="page" w:hAnchor="page" w:x="6102" w:y="2811"/>
        <w:numPr>
          <w:ilvl w:val="0"/>
          <w:numId w:val="65"/>
        </w:numPr>
        <w:shd w:val="clear" w:color="auto" w:fill="auto"/>
        <w:tabs>
          <w:tab w:val="left" w:pos="260"/>
        </w:tabs>
        <w:ind w:left="20" w:right="20"/>
      </w:pPr>
      <w:r>
        <w:rPr>
          <w:rStyle w:val="TimesNewRoman75pt0pt"/>
          <w:rFonts w:eastAsia="Batang"/>
        </w:rPr>
        <w:t xml:space="preserve">всесвітньо відомі твори Ж.Сіменона, Буало- Нарсежака, С.Жапризо. З ін. боку, Д. не приживається в тоталітарних режимах </w:t>
      </w:r>
      <w:r>
        <w:rPr>
          <w:rStyle w:val="TimesNewRoman75pt0pt"/>
          <w:rFonts w:eastAsia="Batang"/>
          <w:lang w:val="ru-RU"/>
        </w:rPr>
        <w:t xml:space="preserve">(СССР, </w:t>
      </w:r>
      <w:r>
        <w:rPr>
          <w:rStyle w:val="TimesNewRoman75pt0pt"/>
          <w:rFonts w:eastAsia="Batang"/>
        </w:rPr>
        <w:t>гітлерівська Німеччина) саме тому, шо закон в цих країнах тлумачили досить довільно, та й прива</w:t>
      </w:r>
      <w:r>
        <w:rPr>
          <w:rStyle w:val="TimesNewRoman75pt0pt"/>
          <w:rFonts w:eastAsia="Batang"/>
        </w:rPr>
        <w:t>тний детектив — особа, яка чимось переважає державного функціонера, — немислима в тоталітарній системі.</w:t>
      </w:r>
    </w:p>
    <w:p w:rsidR="00361F9A" w:rsidRDefault="005F5C25">
      <w:pPr>
        <w:pStyle w:val="81"/>
        <w:framePr w:w="3691" w:h="11164" w:hRule="exact" w:wrap="none" w:vAnchor="page" w:hAnchor="page" w:x="6102" w:y="2811"/>
        <w:shd w:val="clear" w:color="auto" w:fill="auto"/>
        <w:ind w:left="20" w:right="20" w:firstLine="280"/>
      </w:pPr>
      <w:r>
        <w:rPr>
          <w:rStyle w:val="TimesNewRoman75pt0pt"/>
          <w:rFonts w:eastAsia="Batang"/>
        </w:rPr>
        <w:t xml:space="preserve">Варто відзначити специфічні риси названих шкіл </w:t>
      </w:r>
      <w:r>
        <w:rPr>
          <w:rStyle w:val="TimesNewRoman75pt0pt"/>
          <w:rFonts w:eastAsia="Batang"/>
          <w:lang w:val="ru-RU"/>
        </w:rPr>
        <w:t xml:space="preserve">Д. </w:t>
      </w:r>
      <w:r>
        <w:rPr>
          <w:rStyle w:val="TimesNewRoman75pt0pt"/>
          <w:rFonts w:eastAsia="Batang"/>
        </w:rPr>
        <w:t xml:space="preserve">В </w:t>
      </w:r>
      <w:r>
        <w:rPr>
          <w:rStyle w:val="TimesNewRoman75pt0pt"/>
          <w:rFonts w:eastAsia="Batang"/>
          <w:lang w:val="ru-RU"/>
        </w:rPr>
        <w:t xml:space="preserve">англ. </w:t>
      </w:r>
      <w:r>
        <w:rPr>
          <w:rStyle w:val="TimesNewRoman8pt0pt"/>
          <w:rFonts w:eastAsia="Batang"/>
        </w:rPr>
        <w:t>Д.</w:t>
      </w:r>
      <w:r>
        <w:rPr>
          <w:rStyle w:val="TimesNewRoman75pt0pt"/>
          <w:rFonts w:eastAsia="Batang"/>
        </w:rPr>
        <w:t xml:space="preserve"> домінує логічна загадка, складне нанизування обставин, речей і вчинків персонажів, наявний </w:t>
      </w:r>
      <w:r>
        <w:rPr>
          <w:rStyle w:val="TimesNewRoman75pt0pt"/>
          <w:rFonts w:eastAsia="Batang"/>
        </w:rPr>
        <w:t xml:space="preserve">елемент жахливого, розслідування веде приватна особа, офіційний поліцейський — об’єкт іронії, дія розгортається в патріархальній </w:t>
      </w:r>
      <w:r>
        <w:rPr>
          <w:rStyle w:val="TimesNewRoman75pt0pt"/>
          <w:rFonts w:eastAsia="Batang"/>
          <w:lang w:val="ru-RU"/>
        </w:rPr>
        <w:t xml:space="preserve">англ. </w:t>
      </w:r>
      <w:r>
        <w:rPr>
          <w:rStyle w:val="TimesNewRoman75pt0pt"/>
          <w:rFonts w:eastAsia="Batang"/>
        </w:rPr>
        <w:t xml:space="preserve">провінції, дотримано вимог стилю і смаку. У </w:t>
      </w:r>
      <w:r>
        <w:rPr>
          <w:rStyle w:val="TimesNewRoman75pt0pt"/>
          <w:rFonts w:eastAsia="Batang"/>
          <w:lang w:val="ru-RU"/>
        </w:rPr>
        <w:t xml:space="preserve">франц. </w:t>
      </w:r>
      <w:r>
        <w:rPr>
          <w:rStyle w:val="TimesNewRoman75pt0pt"/>
          <w:rFonts w:eastAsia="Batang"/>
        </w:rPr>
        <w:t xml:space="preserve">Д. більше уваги приділяється психології злочинця, трад. зацікавленність злочинами на грунті пристрасті, розслідування веде офіційна особа — поліцейський комісар, який викликає повагу. В </w:t>
      </w:r>
      <w:r>
        <w:rPr>
          <w:rStyle w:val="TimesNewRoman75pt0pt"/>
          <w:rFonts w:eastAsia="Batang"/>
          <w:lang w:val="ru-RU"/>
        </w:rPr>
        <w:t xml:space="preserve">амер. </w:t>
      </w:r>
      <w:r>
        <w:rPr>
          <w:rStyle w:val="TimesNewRoman75pt0pt"/>
          <w:rFonts w:eastAsia="Batang"/>
        </w:rPr>
        <w:t xml:space="preserve">Д. сильний елемент дії — приватний детектив повинен володіти не </w:t>
      </w:r>
      <w:r>
        <w:rPr>
          <w:rStyle w:val="TimesNewRoman75pt0pt"/>
          <w:rFonts w:eastAsia="Batang"/>
        </w:rPr>
        <w:t xml:space="preserve">лише гострим розумом, а й могутніми м’язами. Дія переноситься на гомінкі вулиці Нью-Йорку і Чікаго, мова персонажів досить розкута — т.зв. круті поліцейські історії Хеммета і </w:t>
      </w:r>
      <w:r>
        <w:rPr>
          <w:rStyle w:val="TimesNewRoman75pt0pt"/>
          <w:rFonts w:eastAsia="Batang"/>
          <w:lang w:val="ru-RU"/>
        </w:rPr>
        <w:t xml:space="preserve">Чандлера, </w:t>
      </w:r>
      <w:r>
        <w:rPr>
          <w:rStyle w:val="TimesNewRoman75pt0pt"/>
          <w:rFonts w:eastAsia="Batang"/>
        </w:rPr>
        <w:t>повага до поліцейського теж досить висока.</w:t>
      </w:r>
    </w:p>
    <w:p w:rsidR="00361F9A" w:rsidRDefault="005F5C25">
      <w:pPr>
        <w:pStyle w:val="81"/>
        <w:framePr w:w="3691" w:h="11164" w:hRule="exact" w:wrap="none" w:vAnchor="page" w:hAnchor="page" w:x="6102" w:y="2811"/>
        <w:shd w:val="clear" w:color="auto" w:fill="auto"/>
        <w:ind w:left="20" w:right="20" w:firstLine="280"/>
      </w:pPr>
      <w:r>
        <w:rPr>
          <w:rStyle w:val="TimesNewRoman75pt0pt"/>
          <w:rFonts w:eastAsia="Batang"/>
        </w:rPr>
        <w:t>Отже, Д. має вже понад півто</w:t>
      </w:r>
      <w:r>
        <w:rPr>
          <w:rStyle w:val="TimesNewRoman75pt0pt"/>
          <w:rFonts w:eastAsia="Batang"/>
        </w:rPr>
        <w:t xml:space="preserve">равікову традицію. Позаяк основною специфічною рисою Д. є його раціональний, логічний характер, то закономірною була поява до 20-х рр. </w:t>
      </w:r>
      <w:r>
        <w:rPr>
          <w:rStyle w:val="TimesNewRoman75pt0pt0"/>
          <w:rFonts w:eastAsia="Batang"/>
        </w:rPr>
        <w:t xml:space="preserve">канону </w:t>
      </w:r>
      <w:r>
        <w:rPr>
          <w:rStyle w:val="TimesNewRoman75pt0pt"/>
          <w:rFonts w:eastAsia="Batang"/>
        </w:rPr>
        <w:t xml:space="preserve">класичного детективу (цікава паралель з законами класицистичної трагедії). Були розроблені правила </w:t>
      </w:r>
      <w:r>
        <w:rPr>
          <w:rStyle w:val="TimesNewRoman75pt0pt"/>
          <w:rFonts w:eastAsia="Batang"/>
          <w:lang w:val="ru-RU"/>
        </w:rPr>
        <w:t xml:space="preserve">Д. </w:t>
      </w:r>
      <w:r>
        <w:rPr>
          <w:rStyle w:val="TimesNewRoman75pt0pt"/>
          <w:rFonts w:eastAsia="Batang"/>
        </w:rPr>
        <w:t>(По, Р.Нокс,</w:t>
      </w:r>
      <w:r>
        <w:rPr>
          <w:rStyle w:val="TimesNewRoman75pt0pt"/>
          <w:rFonts w:eastAsia="Batang"/>
        </w:rPr>
        <w:t xml:space="preserve"> С.С.Ван Дайн). В узагальненому вигляді ці правила зводяться до таких: 1. Читач повинен мати рівні з Д. можливості до розкриття таємниці. 2. Злочин повинен бути розкритий дедуктивним шляхом, а не за допомогою збігів, двійників, випадковостей, фант., містич</w:t>
      </w:r>
      <w:r>
        <w:rPr>
          <w:rStyle w:val="TimesNewRoman75pt0pt"/>
          <w:rFonts w:eastAsia="Batang"/>
        </w:rPr>
        <w:t>них провидінь. 3. У Д. не повинно бути любовної лінії. 4. Слідець не може бути злочинцем. 5. Слідець повинен бути розумнішим за офіційного поліцейського. 6. У слідця повинен бути простосердий друг, який за своїми розумовими здібностями дещо поступається се</w:t>
      </w:r>
      <w:r>
        <w:rPr>
          <w:rStyle w:val="TimesNewRoman75pt0pt"/>
          <w:rFonts w:eastAsia="Batang"/>
        </w:rPr>
        <w:t xml:space="preserve">р. читачеві. 7. Обов’язкова наявність трупа. 8. Слуга не повинен бути вбивцею. 9. У Д. не повинно бути літ. прикрас. 10. Злочин здійснюється лише за особистими </w:t>
      </w:r>
      <w:r>
        <w:rPr>
          <w:rStyle w:val="TimesNewRoman75pt0pt"/>
          <w:rFonts w:eastAsia="Batang"/>
          <w:lang w:val="ru-RU"/>
        </w:rPr>
        <w:t xml:space="preserve">мотивами, </w:t>
      </w:r>
      <w:r>
        <w:rPr>
          <w:rStyle w:val="TimesNewRoman75pt0pt"/>
          <w:rFonts w:eastAsia="Batang"/>
        </w:rPr>
        <w:t xml:space="preserve">політиці немає місця в </w:t>
      </w:r>
      <w:r>
        <w:rPr>
          <w:rStyle w:val="TimesNewRoman75pt0pt"/>
          <w:rFonts w:eastAsia="Batang"/>
          <w:lang w:val="ru-RU"/>
        </w:rPr>
        <w:t xml:space="preserve">Д.. </w:t>
      </w:r>
      <w:r>
        <w:rPr>
          <w:rStyle w:val="TimesNewRoman75pt0pt"/>
          <w:rFonts w:eastAsia="Batang"/>
        </w:rPr>
        <w:t>злочинець не повинен бути професіоналом, членом мафії і т.і</w:t>
      </w:r>
      <w:r>
        <w:rPr>
          <w:rStyle w:val="TimesNewRoman75pt0pt"/>
          <w:rFonts w:eastAsia="Batang"/>
        </w:rPr>
        <w:t xml:space="preserve">н. Звичайно, жоден </w:t>
      </w:r>
      <w:r>
        <w:rPr>
          <w:rStyle w:val="TimesNewRoman75pt0pt"/>
          <w:rFonts w:eastAsia="Batang"/>
          <w:lang w:val="ru-RU"/>
        </w:rPr>
        <w:t xml:space="preserve">вел. </w:t>
      </w:r>
      <w:r>
        <w:rPr>
          <w:rStyle w:val="TimesNewRoman75pt0pt"/>
          <w:rFonts w:eastAsia="Batang"/>
        </w:rPr>
        <w:t>майстер Д. не дотримувався строго цих правил, проте як заг. схема побудови Д. вони становлять інтерес.</w:t>
      </w:r>
    </w:p>
    <w:p w:rsidR="00361F9A" w:rsidRDefault="005F5C25">
      <w:pPr>
        <w:pStyle w:val="a5"/>
        <w:framePr w:wrap="none" w:vAnchor="page" w:hAnchor="page" w:x="5809" w:y="14180"/>
        <w:shd w:val="clear" w:color="auto" w:fill="auto"/>
        <w:spacing w:line="150" w:lineRule="exact"/>
        <w:ind w:left="20"/>
      </w:pPr>
      <w:r>
        <w:rPr>
          <w:rStyle w:val="TimesNewRoman75pt0pt2"/>
          <w:rFonts w:eastAsia="Batang"/>
        </w:rPr>
        <w:t>145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18" w:y="2494"/>
        <w:shd w:val="clear" w:color="auto" w:fill="auto"/>
        <w:spacing w:line="150" w:lineRule="exact"/>
        <w:ind w:left="20"/>
      </w:pPr>
      <w:r>
        <w:rPr>
          <w:rStyle w:val="7TimesNewRoman75pt0pt0"/>
          <w:rFonts w:eastAsia="Georgia"/>
        </w:rPr>
        <w:lastRenderedPageBreak/>
        <w:t>ДЕЦИМА</w:t>
      </w:r>
    </w:p>
    <w:p w:rsidR="00361F9A" w:rsidRDefault="005F5C25">
      <w:pPr>
        <w:pStyle w:val="81"/>
        <w:framePr w:w="3696" w:h="11143" w:hRule="exact" w:wrap="none" w:vAnchor="page" w:hAnchor="page" w:x="2142" w:y="2804"/>
        <w:shd w:val="clear" w:color="auto" w:fill="auto"/>
        <w:ind w:left="20" w:right="20" w:firstLine="280"/>
      </w:pPr>
      <w:r>
        <w:rPr>
          <w:rStyle w:val="TimesNewRoman75pt0pt"/>
          <w:rFonts w:eastAsia="Batang"/>
        </w:rPr>
        <w:t xml:space="preserve">Магістральні мотиви Д. такі: 1) Вбивство в зачиненій кімнаті. 2) Психол. загадка. 3) Худож. </w:t>
      </w:r>
      <w:r>
        <w:rPr>
          <w:rStyle w:val="TimesNewRoman75pt0pt"/>
          <w:rFonts w:eastAsia="Batang"/>
        </w:rPr>
        <w:t>дослідження справжньої справи. 4) Розгадка шифру. 5) Викриття облудності. 6) Розкриття жахливої таємниці.</w:t>
      </w:r>
    </w:p>
    <w:p w:rsidR="00361F9A" w:rsidRDefault="005F5C25">
      <w:pPr>
        <w:pStyle w:val="81"/>
        <w:framePr w:w="3696" w:h="11143" w:hRule="exact" w:wrap="none" w:vAnchor="page" w:hAnchor="page" w:x="2142" w:y="2804"/>
        <w:shd w:val="clear" w:color="auto" w:fill="auto"/>
        <w:ind w:left="20" w:right="20" w:firstLine="280"/>
      </w:pPr>
      <w:r>
        <w:rPr>
          <w:rStyle w:val="TimesNewRoman75pt0pt"/>
          <w:rFonts w:eastAsia="Batang"/>
        </w:rPr>
        <w:t>Композиція Д. також досить стабільна, вона обов’язково включає в себе такі складники: 1. Експозиція — детектив включається в дію. 2. Огляд місця злочи</w:t>
      </w:r>
      <w:r>
        <w:rPr>
          <w:rStyle w:val="TimesNewRoman75pt0pt"/>
          <w:rFonts w:eastAsia="Batang"/>
        </w:rPr>
        <w:t xml:space="preserve">ну, врахування доказу. 3. Представлення підозрюваних. 4. Перша спроба рішення. Принцип побудови Д. — ретроспективний, його дія наче прокручена в минуле: злочин </w:t>
      </w:r>
      <w:r>
        <w:rPr>
          <w:rStyle w:val="TimesNewRoman8pt0pt"/>
          <w:rFonts w:eastAsia="Batang"/>
        </w:rPr>
        <w:t>є</w:t>
      </w:r>
      <w:r>
        <w:rPr>
          <w:rStyle w:val="TimesNewRoman75pt0pt"/>
          <w:rFonts w:eastAsia="Batang"/>
        </w:rPr>
        <w:t xml:space="preserve"> результатом дій, шо відбулися до початку оповіді.</w:t>
      </w:r>
    </w:p>
    <w:p w:rsidR="00361F9A" w:rsidRDefault="005F5C25">
      <w:pPr>
        <w:pStyle w:val="81"/>
        <w:framePr w:w="3696" w:h="11143" w:hRule="exact" w:wrap="none" w:vAnchor="page" w:hAnchor="page" w:x="2142" w:y="2804"/>
        <w:shd w:val="clear" w:color="auto" w:fill="auto"/>
        <w:ind w:left="20" w:right="20" w:firstLine="280"/>
      </w:pPr>
      <w:r>
        <w:rPr>
          <w:rStyle w:val="TimesNewRoman75pt0pt"/>
          <w:rFonts w:eastAsia="Batang"/>
        </w:rPr>
        <w:t xml:space="preserve">Говорячи про жанр, форму </w:t>
      </w:r>
      <w:r>
        <w:rPr>
          <w:rStyle w:val="TimesNewRoman75pt0pt"/>
          <w:rFonts w:eastAsia="Batang"/>
          <w:lang w:val="ru-RU"/>
        </w:rPr>
        <w:t xml:space="preserve">Д., </w:t>
      </w:r>
      <w:r>
        <w:rPr>
          <w:rStyle w:val="TimesNewRoman75pt0pt"/>
          <w:rFonts w:eastAsia="Batang"/>
        </w:rPr>
        <w:t>часто використо</w:t>
      </w:r>
      <w:r>
        <w:rPr>
          <w:rStyle w:val="TimesNewRoman75pt0pt"/>
          <w:rFonts w:eastAsia="Batang"/>
        </w:rPr>
        <w:t xml:space="preserve">вують термін “роман”, хоча, на думку </w:t>
      </w:r>
      <w:r>
        <w:rPr>
          <w:rStyle w:val="TimesNewRoman75pt0pt"/>
          <w:rFonts w:eastAsia="Batang"/>
          <w:lang w:val="ru-RU"/>
        </w:rPr>
        <w:t xml:space="preserve">Честертона, </w:t>
      </w:r>
      <w:r>
        <w:rPr>
          <w:rStyle w:val="TimesNewRoman75pt0pt"/>
          <w:rFonts w:eastAsia="Batang"/>
        </w:rPr>
        <w:t xml:space="preserve">"Д. повинен будуватися за моделлю новели, а не роману”. Очевидно, </w:t>
      </w:r>
      <w:r>
        <w:rPr>
          <w:rStyle w:val="TimesNewRoman75pt0pt"/>
          <w:rFonts w:eastAsia="Batang"/>
          <w:lang w:val="ru-RU"/>
        </w:rPr>
        <w:t xml:space="preserve">Честертон </w:t>
      </w:r>
      <w:r>
        <w:rPr>
          <w:rStyle w:val="TimesNewRoman75pt0pt"/>
          <w:rFonts w:eastAsia="Batang"/>
        </w:rPr>
        <w:t>має раиію — глибокого опрацювання характерів, властивого роману, в Д. немає. Існує традиційний набір персонажів: гол, слідець, його</w:t>
      </w:r>
      <w:r>
        <w:rPr>
          <w:rStyle w:val="TimesNewRoman75pt0pt"/>
          <w:rFonts w:eastAsia="Batang"/>
        </w:rPr>
        <w:t xml:space="preserve"> простосердий друг, недолугий поліцейський, підозрювані, злочинець. Варіанти можливі, та гол. принцип витримується — в Д. немає місця характерові, ие “драма масок, а не облич” </w:t>
      </w:r>
      <w:r>
        <w:rPr>
          <w:rStyle w:val="TimesNewRoman75pt0pt"/>
          <w:rFonts w:eastAsia="Batang"/>
          <w:lang w:val="ru-RU"/>
        </w:rPr>
        <w:t xml:space="preserve">(Честертон). </w:t>
      </w:r>
      <w:r>
        <w:rPr>
          <w:rStyle w:val="TimesNewRoman75pt0pt"/>
          <w:rFonts w:eastAsia="Batang"/>
        </w:rPr>
        <w:t>На думку Буало-Нарсежака, “тільки-но стають цікавими самі персонажі</w:t>
      </w:r>
      <w:r>
        <w:rPr>
          <w:rStyle w:val="TimesNewRoman75pt0pt"/>
          <w:rFonts w:eastAsia="Batang"/>
        </w:rPr>
        <w:t>, а не їх вчинки, ми покидаємо сферу Д.” Все це не скасовує, звичайно, психол. вмотивування поведінки злочинця, та весь його характер обмежується моноідеєю злочину.</w:t>
      </w:r>
    </w:p>
    <w:p w:rsidR="00361F9A" w:rsidRDefault="005F5C25">
      <w:pPr>
        <w:pStyle w:val="81"/>
        <w:framePr w:w="3696" w:h="11143" w:hRule="exact" w:wrap="none" w:vAnchor="page" w:hAnchor="page" w:x="2142" w:y="2804"/>
        <w:shd w:val="clear" w:color="auto" w:fill="auto"/>
        <w:ind w:left="20" w:right="20" w:firstLine="280"/>
      </w:pPr>
      <w:r>
        <w:rPr>
          <w:rStyle w:val="TimesNewRoman75pt0pt"/>
          <w:rFonts w:eastAsia="Batang"/>
        </w:rPr>
        <w:t xml:space="preserve">Нарешті, цікаве питання про </w:t>
      </w:r>
      <w:r>
        <w:rPr>
          <w:rStyle w:val="TimesNewRoman75pt0pt"/>
          <w:rFonts w:eastAsia="Batang"/>
          <w:lang w:val="ru-RU"/>
        </w:rPr>
        <w:t xml:space="preserve">хронотоп </w:t>
      </w:r>
      <w:r>
        <w:rPr>
          <w:rStyle w:val="TimesNewRoman75pt0pt"/>
          <w:rFonts w:eastAsia="Batang"/>
        </w:rPr>
        <w:t>Д. — він досить динамічний. Персонажі багато перемішаю</w:t>
      </w:r>
      <w:r>
        <w:rPr>
          <w:rStyle w:val="TimesNewRoman75pt0pt"/>
          <w:rFonts w:eastAsia="Batang"/>
        </w:rPr>
        <w:t xml:space="preserve">ться — світ техніки і великих швидкостей XX ст. тут цілком доречний: дія відбувається на пароплаві (“Арешт </w:t>
      </w:r>
      <w:r>
        <w:rPr>
          <w:rStyle w:val="TimesNewRoman75pt0pt"/>
          <w:rFonts w:eastAsia="Batang"/>
          <w:lang w:val="ru-RU"/>
        </w:rPr>
        <w:t xml:space="preserve">Арсена </w:t>
      </w:r>
      <w:r>
        <w:rPr>
          <w:rStyle w:val="TimesNewRoman75pt0pt"/>
          <w:rFonts w:eastAsia="Batang"/>
        </w:rPr>
        <w:t xml:space="preserve">Люпена” </w:t>
      </w:r>
      <w:r>
        <w:rPr>
          <w:rStyle w:val="TimesNewRoman75pt0pt"/>
          <w:rFonts w:eastAsia="Batang"/>
          <w:lang w:val="ru-RU"/>
        </w:rPr>
        <w:t xml:space="preserve">Леблана), </w:t>
      </w:r>
      <w:r>
        <w:rPr>
          <w:rStyle w:val="TimesNewRoman75pt0pt"/>
          <w:rFonts w:eastAsia="Batang"/>
        </w:rPr>
        <w:t xml:space="preserve">потязі (“Східний експрес" Крісті), літаку (“Смерть в хмарах” Крісті). З ін. боку, майже обов’язковий замкнений простір — чи </w:t>
      </w:r>
      <w:r>
        <w:rPr>
          <w:rStyle w:val="TimesNewRoman75pt0pt"/>
          <w:rFonts w:eastAsia="Batang"/>
        </w:rPr>
        <w:t>то вагон потягу, салон літака чи пароплава, усамітнений готель (“Мишоловка” Крісті), острів (“Десять маленьких негренят” Крісті). Важливим складником організації в Д. є також сходи — вони служать зв’язуючим ланцюгом між персонажами, але нерідко є місцем зл</w:t>
      </w:r>
      <w:r>
        <w:rPr>
          <w:rStyle w:val="TimesNewRoman75pt0pt"/>
          <w:rFonts w:eastAsia="Batang"/>
        </w:rPr>
        <w:t>очину. Взагалі, слід відзначити важливу ролю топографії в Д. — оповідь часом супроводжується планом або схемою.</w:t>
      </w:r>
    </w:p>
    <w:p w:rsidR="00361F9A" w:rsidRDefault="005F5C25">
      <w:pPr>
        <w:pStyle w:val="81"/>
        <w:framePr w:w="3696" w:h="11143" w:hRule="exact" w:wrap="none" w:vAnchor="page" w:hAnchor="page" w:x="2142" w:y="2804"/>
        <w:shd w:val="clear" w:color="auto" w:fill="auto"/>
        <w:ind w:left="20" w:right="20" w:firstLine="280"/>
      </w:pPr>
      <w:r>
        <w:rPr>
          <w:rStyle w:val="TimesNewRoman75pt0pt"/>
          <w:rFonts w:eastAsia="Batang"/>
        </w:rPr>
        <w:t>Варто розібратися в термінології і відмежувати Д. від ін. видів роману про злочин. Питання термінології досить заплутане: у Франції Д. здебільшо</w:t>
      </w:r>
      <w:r>
        <w:rPr>
          <w:rStyle w:val="TimesNewRoman75pt0pt"/>
          <w:rFonts w:eastAsia="Batang"/>
        </w:rPr>
        <w:t xml:space="preserve">го визначається як </w:t>
      </w:r>
      <w:r>
        <w:rPr>
          <w:rStyle w:val="TimesNewRoman75pt0pt"/>
          <w:rFonts w:eastAsia="Batang"/>
          <w:lang w:val="fr-FR"/>
        </w:rPr>
        <w:t>Roman policier</w:t>
      </w:r>
    </w:p>
    <w:p w:rsidR="00361F9A" w:rsidRDefault="005F5C25">
      <w:pPr>
        <w:pStyle w:val="81"/>
        <w:framePr w:w="3696" w:h="11143" w:hRule="exact" w:wrap="none" w:vAnchor="page" w:hAnchor="page" w:x="2142" w:y="2804"/>
        <w:numPr>
          <w:ilvl w:val="0"/>
          <w:numId w:val="65"/>
        </w:numPr>
        <w:shd w:val="clear" w:color="auto" w:fill="auto"/>
        <w:tabs>
          <w:tab w:val="left" w:pos="270"/>
        </w:tabs>
        <w:ind w:left="20" w:right="20"/>
      </w:pPr>
      <w:r>
        <w:rPr>
          <w:rStyle w:val="TimesNewRoman75pt0pt"/>
          <w:rFonts w:eastAsia="Batang"/>
        </w:rPr>
        <w:t xml:space="preserve">поліцейський роман, на відміну віл </w:t>
      </w:r>
      <w:r>
        <w:rPr>
          <w:rStyle w:val="TimesNewRoman75pt0pt"/>
          <w:rFonts w:eastAsia="Batang"/>
          <w:lang w:val="fr-FR"/>
        </w:rPr>
        <w:t xml:space="preserve">Roman </w:t>
      </w:r>
      <w:r>
        <w:rPr>
          <w:rStyle w:val="TimesNewRoman8pt0pt"/>
          <w:rFonts w:eastAsia="Batang"/>
          <w:lang w:val="fr-FR"/>
        </w:rPr>
        <w:t>d'espionnage</w:t>
      </w:r>
      <w:r>
        <w:rPr>
          <w:rStyle w:val="TimesNewRoman75pt0pt"/>
          <w:rFonts w:eastAsia="Batang"/>
          <w:lang w:val="fr-FR"/>
        </w:rPr>
        <w:t xml:space="preserve"> </w:t>
      </w:r>
      <w:r>
        <w:rPr>
          <w:rStyle w:val="TimesNewRoman75pt0pt"/>
          <w:rFonts w:eastAsia="Batang"/>
        </w:rPr>
        <w:t xml:space="preserve">— шпигунський роман; у Німеччині застосовується термін </w:t>
      </w:r>
      <w:r>
        <w:rPr>
          <w:rStyle w:val="TimesNewRoman8pt0pt"/>
          <w:rFonts w:eastAsia="Batang"/>
          <w:lang w:val="de-DE"/>
        </w:rPr>
        <w:t>Kriminalroman</w:t>
      </w:r>
      <w:r>
        <w:rPr>
          <w:rStyle w:val="TimesNewRoman75pt0pt"/>
          <w:rFonts w:eastAsia="Batang"/>
          <w:lang w:val="de-DE"/>
        </w:rPr>
        <w:t xml:space="preserve"> </w:t>
      </w:r>
      <w:r>
        <w:rPr>
          <w:rStyle w:val="TimesNewRoman75pt0pt"/>
          <w:rFonts w:eastAsia="Batang"/>
        </w:rPr>
        <w:t xml:space="preserve">— кримінальний роман, в Англії та </w:t>
      </w:r>
      <w:r>
        <w:rPr>
          <w:rStyle w:val="TimesNewRoman75pt0pt"/>
          <w:rFonts w:eastAsia="Batang"/>
          <w:lang w:val="ru-RU"/>
        </w:rPr>
        <w:t xml:space="preserve">США </w:t>
      </w:r>
      <w:r>
        <w:rPr>
          <w:rStyle w:val="TimesNewRoman75pt0pt"/>
          <w:rFonts w:eastAsia="Batang"/>
        </w:rPr>
        <w:t xml:space="preserve">— </w:t>
      </w:r>
      <w:r>
        <w:rPr>
          <w:rStyle w:val="TimesNewRoman8pt0pt"/>
          <w:rFonts w:eastAsia="Batang"/>
          <w:lang w:val="de-DE"/>
        </w:rPr>
        <w:t>detectiue story.</w:t>
      </w:r>
    </w:p>
    <w:p w:rsidR="00361F9A" w:rsidRDefault="005F5C25">
      <w:pPr>
        <w:pStyle w:val="81"/>
        <w:framePr w:w="3696" w:h="11143" w:hRule="exact" w:wrap="none" w:vAnchor="page" w:hAnchor="page" w:x="2142" w:y="2804"/>
        <w:shd w:val="clear" w:color="auto" w:fill="auto"/>
        <w:ind w:left="20" w:right="20" w:firstLine="280"/>
      </w:pPr>
      <w:r>
        <w:rPr>
          <w:rStyle w:val="TimesNewRoman75pt0pt"/>
          <w:rFonts w:eastAsia="Batang"/>
        </w:rPr>
        <w:t xml:space="preserve">У будь-якому разі слід розрізняти </w:t>
      </w:r>
      <w:r>
        <w:rPr>
          <w:rStyle w:val="TimesNewRoman75pt0pt"/>
          <w:rFonts w:eastAsia="Batang"/>
          <w:lang w:val="ru-RU"/>
        </w:rPr>
        <w:t xml:space="preserve">Д.: </w:t>
      </w:r>
      <w:r>
        <w:rPr>
          <w:rStyle w:val="TimesNewRoman75pt0pt"/>
          <w:rFonts w:eastAsia="Batang"/>
        </w:rPr>
        <w:t>крим</w:t>
      </w:r>
      <w:r>
        <w:rPr>
          <w:rStyle w:val="TimesNewRoman75pt0pt"/>
          <w:rFonts w:eastAsia="Batang"/>
        </w:rPr>
        <w:t xml:space="preserve">інальний (поліцейський) і шпигунський романи. </w:t>
      </w:r>
      <w:r>
        <w:rPr>
          <w:rStyle w:val="TimesNewRoman75pt0pt"/>
          <w:rFonts w:eastAsia="Batang"/>
          <w:lang w:val="ru-RU"/>
        </w:rPr>
        <w:t xml:space="preserve">Англ. </w:t>
      </w:r>
      <w:r>
        <w:rPr>
          <w:rStyle w:val="TimesNewRoman75pt0pt"/>
          <w:rFonts w:eastAsia="Batang"/>
        </w:rPr>
        <w:t xml:space="preserve">критик </w:t>
      </w:r>
      <w:r>
        <w:rPr>
          <w:rStyle w:val="TimesNewRoman75pt0pt"/>
          <w:rFonts w:eastAsia="Batang"/>
          <w:lang w:val="ru-RU"/>
        </w:rPr>
        <w:t xml:space="preserve">С.Симонс </w:t>
      </w:r>
      <w:r>
        <w:rPr>
          <w:rStyle w:val="TimesNewRoman75pt0pt"/>
          <w:rFonts w:eastAsia="Batang"/>
        </w:rPr>
        <w:t>так визначає відмінності між Д. і кримінальним романом: “Автор кримінальних романів намагається підпорядкувати дію характерам, творець Д. усе</w:t>
      </w:r>
    </w:p>
    <w:p w:rsidR="00361F9A" w:rsidRDefault="005F5C25">
      <w:pPr>
        <w:pStyle w:val="81"/>
        <w:framePr w:w="3634" w:h="11155" w:hRule="exact" w:wrap="none" w:vAnchor="page" w:hAnchor="page" w:x="6150" w:y="2789"/>
        <w:shd w:val="clear" w:color="auto" w:fill="auto"/>
        <w:ind w:left="20" w:right="20"/>
      </w:pPr>
      <w:r>
        <w:rPr>
          <w:rStyle w:val="TimesNewRoman75pt0pt"/>
          <w:rFonts w:eastAsia="Batang"/>
        </w:rPr>
        <w:t>підпорядковує хитромудрій загадці, доводячи ха</w:t>
      </w:r>
      <w:r>
        <w:rPr>
          <w:rStyle w:val="TimesNewRoman75pt0pt"/>
          <w:rFonts w:eastAsia="Batang"/>
        </w:rPr>
        <w:t>рактери і вчинки героїв до абсурду”. Існує і чисто формальна відмінність: якшо автор відкриває читачеві злочинця на поч. або в сер. роману і більша частина оповіді присвячена його переслідуванню, то це вже не Д. У цілому ж відмінність між Д. і кримінальним</w:t>
      </w:r>
      <w:r>
        <w:rPr>
          <w:rStyle w:val="TimesNewRoman75pt0pt"/>
          <w:rFonts w:eastAsia="Batang"/>
        </w:rPr>
        <w:t xml:space="preserve"> романом невиразна. Принципово відмінний від Д. т.зв. шпигунський роман, де гол. сюжетний стрижень базується на протистоянні розвідок, а не на конфлікті “злочинець — слідець”.</w:t>
      </w:r>
    </w:p>
    <w:p w:rsidR="00361F9A" w:rsidRDefault="005F5C25">
      <w:pPr>
        <w:pStyle w:val="81"/>
        <w:framePr w:w="3634" w:h="11155" w:hRule="exact" w:wrap="none" w:vAnchor="page" w:hAnchor="page" w:x="6150" w:y="2789"/>
        <w:shd w:val="clear" w:color="auto" w:fill="auto"/>
        <w:ind w:left="20" w:right="20" w:firstLine="280"/>
      </w:pPr>
      <w:r>
        <w:rPr>
          <w:rStyle w:val="TimesNewRoman75pt0pt"/>
          <w:rFonts w:eastAsia="Batang"/>
        </w:rPr>
        <w:t>З сх. європ. письменників, авторів Д. добре відомі А.Гуляшкі, Б.</w:t>
      </w:r>
      <w:r>
        <w:rPr>
          <w:rStyle w:val="TimesNewRoman75pt0pt"/>
          <w:rFonts w:eastAsia="Batang"/>
          <w:lang w:val="ru-RU"/>
        </w:rPr>
        <w:t xml:space="preserve">Райнов </w:t>
      </w:r>
      <w:r>
        <w:rPr>
          <w:rStyle w:val="TimesNewRoman75pt0pt"/>
          <w:rFonts w:eastAsia="Batang"/>
        </w:rPr>
        <w:t>(Болгарія</w:t>
      </w:r>
      <w:r>
        <w:rPr>
          <w:rStyle w:val="TimesNewRoman75pt0pt"/>
          <w:rFonts w:eastAsia="Batang"/>
        </w:rPr>
        <w:t>), Є.Едігей,</w:t>
      </w:r>
    </w:p>
    <w:p w:rsidR="00361F9A" w:rsidRDefault="005F5C25">
      <w:pPr>
        <w:pStyle w:val="81"/>
        <w:framePr w:w="3634" w:h="11155" w:hRule="exact" w:wrap="none" w:vAnchor="page" w:hAnchor="page" w:x="6150" w:y="2789"/>
        <w:numPr>
          <w:ilvl w:val="0"/>
          <w:numId w:val="82"/>
        </w:numPr>
        <w:shd w:val="clear" w:color="auto" w:fill="auto"/>
        <w:tabs>
          <w:tab w:val="left" w:pos="639"/>
        </w:tabs>
        <w:ind w:left="20" w:right="20"/>
      </w:pPr>
      <w:r>
        <w:rPr>
          <w:rStyle w:val="TimesNewRoman75pt0pt"/>
          <w:rFonts w:eastAsia="Batang"/>
        </w:rPr>
        <w:t>Збих,</w:t>
      </w:r>
      <w:r>
        <w:rPr>
          <w:rStyle w:val="TimesNewRoman75pt0pt"/>
          <w:rFonts w:eastAsia="Batang"/>
        </w:rPr>
        <w:tab/>
        <w:t>А.Клодзіньська, Е.Путрамент, Л.Тирманд, І.Хмелєвська (Польща), Г.Прошкова, Е.Фікер (Чехословакія), Ю.</w:t>
      </w:r>
      <w:r>
        <w:rPr>
          <w:rStyle w:val="TimesNewRoman75pt0pt"/>
          <w:rFonts w:eastAsia="Batang"/>
          <w:lang w:val="ru-RU"/>
        </w:rPr>
        <w:t xml:space="preserve">Семенов, </w:t>
      </w:r>
      <w:r>
        <w:rPr>
          <w:rStyle w:val="TimesNewRoman75pt0pt"/>
          <w:rFonts w:eastAsia="Batang"/>
        </w:rPr>
        <w:t>бр. Вайнери,</w:t>
      </w:r>
    </w:p>
    <w:p w:rsidR="00361F9A" w:rsidRDefault="005F5C25">
      <w:pPr>
        <w:pStyle w:val="81"/>
        <w:framePr w:w="3634" w:h="11155" w:hRule="exact" w:wrap="none" w:vAnchor="page" w:hAnchor="page" w:x="6150" w:y="2789"/>
        <w:shd w:val="clear" w:color="auto" w:fill="auto"/>
        <w:tabs>
          <w:tab w:val="left" w:pos="639"/>
          <w:tab w:val="left" w:pos="894"/>
        </w:tabs>
        <w:ind w:left="20" w:right="20"/>
      </w:pPr>
      <w:r>
        <w:rPr>
          <w:rStyle w:val="TimesNewRoman75pt0pt"/>
          <w:rFonts w:eastAsia="Batang"/>
        </w:rPr>
        <w:t xml:space="preserve">О.Марініна (Росія), Р.Самбук, В.Черняк (Україна). Особливості розвитку цього жанру в країнах Сх. Європи зумовлений специфічними умовами </w:t>
      </w:r>
      <w:r>
        <w:rPr>
          <w:rStyle w:val="TimesNewRoman75pt0pt"/>
          <w:rFonts w:eastAsia="Batang"/>
          <w:lang w:val="fr-FR"/>
        </w:rPr>
        <w:t xml:space="preserve">cou. </w:t>
      </w:r>
      <w:r>
        <w:rPr>
          <w:rStyle w:val="TimesNewRoman75pt0pt"/>
          <w:rFonts w:eastAsia="Batang"/>
        </w:rPr>
        <w:t xml:space="preserve">і політ, розвитку цього регіону в XX </w:t>
      </w:r>
      <w:r>
        <w:rPr>
          <w:rStyle w:val="TimesNewRoman55pt0pt0"/>
          <w:rFonts w:eastAsia="Batang"/>
        </w:rPr>
        <w:t xml:space="preserve">СТ.: </w:t>
      </w:r>
      <w:r>
        <w:rPr>
          <w:rStyle w:val="TimesNewRoman75pt0pt"/>
          <w:rFonts w:eastAsia="Batang"/>
        </w:rPr>
        <w:t xml:space="preserve">домінує шпигунський роман з елементами </w:t>
      </w:r>
      <w:r>
        <w:rPr>
          <w:rStyle w:val="TimesNewRoman75pt0pt"/>
          <w:rFonts w:eastAsia="Batang"/>
          <w:lang w:val="ru-RU"/>
        </w:rPr>
        <w:t xml:space="preserve">Д., </w:t>
      </w:r>
      <w:r>
        <w:rPr>
          <w:rStyle w:val="TimesNewRoman75pt0pt"/>
          <w:rFonts w:eastAsia="Batang"/>
        </w:rPr>
        <w:t>в якому переважає тема впійман</w:t>
      </w:r>
      <w:r>
        <w:rPr>
          <w:rStyle w:val="TimesNewRoman75pt0pt"/>
          <w:rFonts w:eastAsia="Batang"/>
        </w:rPr>
        <w:t>ня шпигунів з Зх.</w:t>
      </w:r>
    </w:p>
    <w:p w:rsidR="00361F9A" w:rsidRDefault="005F5C25">
      <w:pPr>
        <w:pStyle w:val="140"/>
        <w:framePr w:w="3634" w:h="11155" w:hRule="exact" w:wrap="none" w:vAnchor="page" w:hAnchor="page" w:x="6150" w:y="2789"/>
        <w:shd w:val="clear" w:color="auto" w:fill="auto"/>
        <w:ind w:right="20"/>
      </w:pPr>
      <w:r>
        <w:rPr>
          <w:rStyle w:val="14TimesNewRoman7pt0pt"/>
          <w:rFonts w:eastAsia="Batang"/>
          <w:i/>
          <w:iCs/>
        </w:rPr>
        <w:t>Ю.Рогоза,</w:t>
      </w:r>
      <w:r>
        <w:rPr>
          <w:rStyle w:val="14TimesNewRoman75pt0pt"/>
          <w:rFonts w:eastAsia="Batang"/>
        </w:rPr>
        <w:t xml:space="preserve"> Юрій </w:t>
      </w:r>
      <w:r>
        <w:rPr>
          <w:rStyle w:val="14TimesNewRoman7pt0pt"/>
          <w:rFonts w:eastAsia="Batang"/>
          <w:i/>
          <w:iCs/>
        </w:rPr>
        <w:t>Попов</w:t>
      </w:r>
    </w:p>
    <w:p w:rsidR="00361F9A" w:rsidRDefault="005F5C25">
      <w:pPr>
        <w:pStyle w:val="81"/>
        <w:framePr w:w="3634" w:h="11155" w:hRule="exact" w:wrap="none" w:vAnchor="page" w:hAnchor="page" w:x="6150" w:y="2789"/>
        <w:shd w:val="clear" w:color="auto" w:fill="auto"/>
        <w:ind w:left="20" w:firstLine="280"/>
      </w:pPr>
      <w:r>
        <w:rPr>
          <w:rStyle w:val="TimesNewRoman75pt0pt0"/>
          <w:rFonts w:eastAsia="Batang"/>
        </w:rPr>
        <w:t xml:space="preserve">ДЕЦИМА </w:t>
      </w:r>
      <w:r>
        <w:rPr>
          <w:rStyle w:val="TimesNewRoman75pt0pt"/>
          <w:rFonts w:eastAsia="Batang"/>
        </w:rPr>
        <w:t xml:space="preserve">(від лат. </w:t>
      </w:r>
      <w:r>
        <w:rPr>
          <w:rStyle w:val="TimesNewRoman8pt0pt"/>
          <w:rFonts w:eastAsia="Batang"/>
          <w:lang w:val="fr-FR"/>
        </w:rPr>
        <w:t>décima</w:t>
      </w:r>
      <w:r>
        <w:rPr>
          <w:rStyle w:val="TimesNewRoman75pt0pt"/>
          <w:rFonts w:eastAsia="Batang"/>
          <w:lang w:val="fr-FR"/>
        </w:rPr>
        <w:t xml:space="preserve"> </w:t>
      </w:r>
      <w:r>
        <w:rPr>
          <w:rStyle w:val="TimesNewRoman75pt0pt"/>
          <w:rFonts w:eastAsia="Batang"/>
        </w:rPr>
        <w:t>— десята).</w:t>
      </w:r>
    </w:p>
    <w:p w:rsidR="00361F9A" w:rsidRDefault="005F5C25">
      <w:pPr>
        <w:pStyle w:val="81"/>
        <w:framePr w:w="3634" w:h="11155" w:hRule="exact" w:wrap="none" w:vAnchor="page" w:hAnchor="page" w:x="6150" w:y="2789"/>
        <w:numPr>
          <w:ilvl w:val="0"/>
          <w:numId w:val="83"/>
        </w:numPr>
        <w:shd w:val="clear" w:color="auto" w:fill="auto"/>
        <w:tabs>
          <w:tab w:val="left" w:pos="492"/>
        </w:tabs>
        <w:ind w:left="20" w:firstLine="280"/>
      </w:pPr>
      <w:r>
        <w:rPr>
          <w:rStyle w:val="TimesNewRoman75pt0pt"/>
          <w:rFonts w:eastAsia="Batang"/>
        </w:rPr>
        <w:t>У ширшому значенні — десятивірш.</w:t>
      </w:r>
    </w:p>
    <w:p w:rsidR="00361F9A" w:rsidRDefault="005F5C25">
      <w:pPr>
        <w:pStyle w:val="81"/>
        <w:framePr w:w="3634" w:h="11155" w:hRule="exact" w:wrap="none" w:vAnchor="page" w:hAnchor="page" w:x="6150" w:y="2789"/>
        <w:numPr>
          <w:ilvl w:val="0"/>
          <w:numId w:val="83"/>
        </w:numPr>
        <w:shd w:val="clear" w:color="auto" w:fill="auto"/>
        <w:tabs>
          <w:tab w:val="left" w:pos="514"/>
        </w:tabs>
        <w:ind w:left="20" w:right="20" w:firstLine="280"/>
      </w:pPr>
      <w:r>
        <w:rPr>
          <w:rStyle w:val="TimesNewRoman75pt0pt"/>
          <w:rFonts w:eastAsia="Batang"/>
        </w:rPr>
        <w:t>У вужчому значенні — т.зв. клас, децима, або еспінела (від прізвища ісп. поета XVIII ст.</w:t>
      </w:r>
    </w:p>
    <w:p w:rsidR="00361F9A" w:rsidRDefault="005F5C25">
      <w:pPr>
        <w:pStyle w:val="81"/>
        <w:framePr w:w="3634" w:h="11155" w:hRule="exact" w:wrap="none" w:vAnchor="page" w:hAnchor="page" w:x="6150" w:y="2789"/>
        <w:numPr>
          <w:ilvl w:val="0"/>
          <w:numId w:val="82"/>
        </w:numPr>
        <w:shd w:val="clear" w:color="auto" w:fill="auto"/>
        <w:tabs>
          <w:tab w:val="left" w:pos="884"/>
        </w:tabs>
        <w:ind w:left="20" w:right="20"/>
      </w:pPr>
      <w:r>
        <w:rPr>
          <w:rStyle w:val="TimesNewRoman75pt0pt"/>
          <w:rFonts w:eastAsia="Batang"/>
        </w:rPr>
        <w:t>Еспінеля)</w:t>
      </w:r>
      <w:r>
        <w:rPr>
          <w:rStyle w:val="TimesNewRoman75pt0pt"/>
          <w:rFonts w:eastAsia="Batang"/>
        </w:rPr>
        <w:tab/>
      </w:r>
      <w:r>
        <w:rPr>
          <w:rStyle w:val="TimesNewRoman75pt0pt"/>
          <w:rFonts w:eastAsia="Batang"/>
        </w:rPr>
        <w:t xml:space="preserve">— строфа в ісп. поезії, шо складається з десяти вірш, рядків з трад. схемою рим-. </w:t>
      </w:r>
      <w:r>
        <w:rPr>
          <w:rStyle w:val="TimesNewRoman"/>
          <w:rFonts w:eastAsia="Batang"/>
        </w:rPr>
        <w:t>AbbAAccDDc.</w:t>
      </w:r>
      <w:r>
        <w:rPr>
          <w:rStyle w:val="TimesNewRoman75pt0pt5"/>
          <w:rFonts w:eastAsia="Batang"/>
          <w:lang w:val="fr-FR"/>
        </w:rPr>
        <w:t xml:space="preserve"> </w:t>
      </w:r>
      <w:r>
        <w:rPr>
          <w:rStyle w:val="TimesNewRoman75pt0pt"/>
          <w:rFonts w:eastAsia="Batang"/>
        </w:rPr>
        <w:t xml:space="preserve">Переважним метром є хорей. Як </w:t>
      </w:r>
      <w:r>
        <w:rPr>
          <w:rStyle w:val="TimesNewRoman75pt0pt"/>
          <w:rFonts w:eastAsia="Batang"/>
          <w:lang w:val="ru-RU"/>
        </w:rPr>
        <w:t xml:space="preserve">вел. </w:t>
      </w:r>
      <w:r>
        <w:rPr>
          <w:rStyle w:val="TimesNewRoman75pt0pt"/>
          <w:rFonts w:eastAsia="Batang"/>
        </w:rPr>
        <w:t>строфічна форма Д. має досить складну мовленнєву структуру, яка спроможна втілити розгалужений поет, зміст.</w:t>
      </w:r>
    </w:p>
    <w:p w:rsidR="00361F9A" w:rsidRDefault="005F5C25">
      <w:pPr>
        <w:pStyle w:val="81"/>
        <w:framePr w:w="3634" w:h="11155" w:hRule="exact" w:wrap="none" w:vAnchor="page" w:hAnchor="page" w:x="6150" w:y="2789"/>
        <w:shd w:val="clear" w:color="auto" w:fill="auto"/>
        <w:ind w:left="20" w:right="20" w:firstLine="280"/>
      </w:pPr>
      <w:r>
        <w:rPr>
          <w:rStyle w:val="TimesNewRoman75pt0pt"/>
          <w:rFonts w:eastAsia="Batang"/>
        </w:rPr>
        <w:t>Аби не було змістов</w:t>
      </w:r>
      <w:r>
        <w:rPr>
          <w:rStyle w:val="TimesNewRoman75pt0pt"/>
          <w:rFonts w:eastAsia="Batang"/>
        </w:rPr>
        <w:t>ного та звукового розпаду Д. на 2 п’ятивірша — кінтільї, після 4-го та 6-го рядків обов’язкова пауза. За змістом 1-4 рядки містять вихідну думку (конфлікт), 5-6 — перехід до 7-10 — розв’язання. Д. використовується в значних за обсягом тв., зокрема в поемі,</w:t>
      </w:r>
      <w:r>
        <w:rPr>
          <w:rStyle w:val="TimesNewRoman75pt0pt"/>
          <w:rFonts w:eastAsia="Batang"/>
        </w:rPr>
        <w:t xml:space="preserve"> В ін. л- рах Д. майже не зустрічається.</w:t>
      </w:r>
    </w:p>
    <w:p w:rsidR="00361F9A" w:rsidRDefault="005F5C25">
      <w:pPr>
        <w:pStyle w:val="150"/>
        <w:framePr w:w="3634" w:h="11155" w:hRule="exact" w:wrap="none" w:vAnchor="page" w:hAnchor="page" w:x="6150" w:y="2789"/>
        <w:shd w:val="clear" w:color="auto" w:fill="auto"/>
        <w:spacing w:after="0"/>
        <w:ind w:left="20" w:firstLine="280"/>
        <w:jc w:val="both"/>
      </w:pPr>
      <w:r>
        <w:rPr>
          <w:rStyle w:val="15TimesNewRoman75pt0pt0"/>
          <w:rFonts w:eastAsia="Batang"/>
        </w:rPr>
        <w:t xml:space="preserve">Див.: </w:t>
      </w:r>
      <w:r>
        <w:rPr>
          <w:rStyle w:val="15TimesNewRoman85pt0pt"/>
          <w:rFonts w:eastAsia="Batang"/>
          <w:i/>
          <w:iCs/>
        </w:rPr>
        <w:t>Ґлосса, Одична строфа.</w:t>
      </w:r>
    </w:p>
    <w:p w:rsidR="00361F9A" w:rsidRDefault="005F5C25">
      <w:pPr>
        <w:pStyle w:val="131"/>
        <w:framePr w:w="3634" w:h="11155" w:hRule="exact" w:wrap="none" w:vAnchor="page" w:hAnchor="page" w:x="6150" w:y="2789"/>
        <w:shd w:val="clear" w:color="auto" w:fill="auto"/>
        <w:spacing w:after="120" w:line="178" w:lineRule="exact"/>
        <w:ind w:right="20"/>
        <w:jc w:val="right"/>
      </w:pPr>
      <w:r>
        <w:rPr>
          <w:rStyle w:val="13TimesNewRoman7pt0pt"/>
          <w:rFonts w:eastAsia="Batang"/>
        </w:rPr>
        <w:t>Анатолій</w:t>
      </w:r>
      <w:r>
        <w:rPr>
          <w:rStyle w:val="13TimesNewRoman75pt0pt"/>
          <w:rFonts w:eastAsia="Batang"/>
        </w:rPr>
        <w:t xml:space="preserve"> </w:t>
      </w:r>
      <w:r>
        <w:rPr>
          <w:rStyle w:val="13TimesNewRoman75pt0pt"/>
          <w:rFonts w:eastAsia="Batang"/>
          <w:lang w:val="ru-RU"/>
        </w:rPr>
        <w:t xml:space="preserve">Волков, </w:t>
      </w:r>
      <w:r>
        <w:rPr>
          <w:rStyle w:val="13TimesNewRoman7pt0pt"/>
          <w:rFonts w:eastAsia="Batang"/>
        </w:rPr>
        <w:t>Борис</w:t>
      </w:r>
      <w:r>
        <w:rPr>
          <w:rStyle w:val="13TimesNewRoman75pt0pt"/>
          <w:rFonts w:eastAsia="Batang"/>
        </w:rPr>
        <w:t xml:space="preserve"> Тванюк</w:t>
      </w:r>
    </w:p>
    <w:p w:rsidR="00361F9A" w:rsidRDefault="005F5C25">
      <w:pPr>
        <w:pStyle w:val="81"/>
        <w:framePr w:w="3634" w:h="11155" w:hRule="exact" w:wrap="none" w:vAnchor="page" w:hAnchor="page" w:x="6150" w:y="2789"/>
        <w:shd w:val="clear" w:color="auto" w:fill="auto"/>
        <w:ind w:left="20" w:right="20" w:firstLine="280"/>
      </w:pPr>
      <w:r>
        <w:rPr>
          <w:rStyle w:val="TimesNewRoman75pt0pt0"/>
          <w:rFonts w:eastAsia="Batang"/>
        </w:rPr>
        <w:t xml:space="preserve">ДЖАНГАРЧІ </w:t>
      </w:r>
      <w:r>
        <w:rPr>
          <w:rStyle w:val="TimesNewRoman75pt0pt"/>
          <w:rFonts w:eastAsia="Batang"/>
        </w:rPr>
        <w:t>— калмицькі сказителі, виконавці героїчного епосу “Джангар” про подвиги 12 батарів (богатирів) та їхнього ватага Джангара, шо вони захищають казко</w:t>
      </w:r>
      <w:r>
        <w:rPr>
          <w:rStyle w:val="TimesNewRoman75pt0pt"/>
          <w:rFonts w:eastAsia="Batang"/>
        </w:rPr>
        <w:t>ву країну шастя й добробуту Бумбу, Про цей епос у фольклористиці стало відомо лише 1804. Д. зберегли його в кількох варіантах. Найповніші варіанти записано 1911 від Д. Овлана Еля. “Джангар” перекладався різними мовами (зокрема, перші переклади рос. 1854, н</w:t>
      </w:r>
      <w:r>
        <w:rPr>
          <w:rStyle w:val="TimesNewRoman75pt0pt"/>
          <w:rFonts w:eastAsia="Batang"/>
        </w:rPr>
        <w:t>ім. 1857, укр. 1940).</w:t>
      </w:r>
    </w:p>
    <w:p w:rsidR="00361F9A" w:rsidRDefault="005F5C25">
      <w:pPr>
        <w:pStyle w:val="150"/>
        <w:framePr w:w="3634" w:h="11155" w:hRule="exact" w:wrap="none" w:vAnchor="page" w:hAnchor="page" w:x="6150" w:y="2789"/>
        <w:shd w:val="clear" w:color="auto" w:fill="auto"/>
        <w:spacing w:after="0"/>
        <w:ind w:left="20" w:firstLine="280"/>
        <w:jc w:val="both"/>
      </w:pPr>
      <w:r>
        <w:rPr>
          <w:rStyle w:val="15TimesNewRoman75pt0pt0"/>
          <w:rFonts w:eastAsia="Batang"/>
        </w:rPr>
        <w:t xml:space="preserve">Див. </w:t>
      </w:r>
      <w:r>
        <w:rPr>
          <w:rStyle w:val="15TimesNewRoman85pt0pt"/>
          <w:rFonts w:eastAsia="Batang"/>
          <w:i/>
          <w:iCs/>
        </w:rPr>
        <w:t>Епос.</w:t>
      </w:r>
    </w:p>
    <w:p w:rsidR="00361F9A" w:rsidRDefault="005F5C25">
      <w:pPr>
        <w:pStyle w:val="140"/>
        <w:framePr w:w="3634" w:h="11155" w:hRule="exact" w:wrap="none" w:vAnchor="page" w:hAnchor="page" w:x="6150" w:y="2789"/>
        <w:shd w:val="clear" w:color="auto" w:fill="auto"/>
        <w:ind w:right="20"/>
      </w:pPr>
      <w:r>
        <w:rPr>
          <w:rStyle w:val="14TimesNewRoman7pt0pt"/>
          <w:rFonts w:eastAsia="Batang"/>
          <w:i/>
          <w:iCs/>
        </w:rPr>
        <w:t xml:space="preserve">Анатолій </w:t>
      </w:r>
      <w:r>
        <w:rPr>
          <w:rStyle w:val="14TimesNewRoman7pt0pt"/>
          <w:rFonts w:eastAsia="Batang"/>
          <w:i/>
          <w:iCs/>
          <w:lang w:val="ru-RU"/>
        </w:rPr>
        <w:t>Волков</w:t>
      </w:r>
    </w:p>
    <w:p w:rsidR="00361F9A" w:rsidRDefault="005F5C25">
      <w:pPr>
        <w:pStyle w:val="81"/>
        <w:framePr w:w="3634" w:h="11155" w:hRule="exact" w:wrap="none" w:vAnchor="page" w:hAnchor="page" w:x="6150" w:y="2789"/>
        <w:shd w:val="clear" w:color="auto" w:fill="auto"/>
        <w:ind w:left="20" w:right="20" w:firstLine="280"/>
      </w:pPr>
      <w:r>
        <w:rPr>
          <w:rStyle w:val="TimesNewRoman75pt0pt0"/>
          <w:rFonts w:eastAsia="Batang"/>
        </w:rPr>
        <w:t xml:space="preserve">ДЖАТАКА </w:t>
      </w:r>
      <w:r>
        <w:rPr>
          <w:rStyle w:val="TimesNewRoman75pt0pt"/>
          <w:rFonts w:eastAsia="Batang"/>
        </w:rPr>
        <w:t>(санскритське “розповідь про попередні народження”) — жанр лавн-інд. л-ри та фольклору. Виник на основі міфології індуїзму та ідеї метемпсихозу. На європ. грунті подібні</w:t>
      </w:r>
    </w:p>
    <w:p w:rsidR="00361F9A" w:rsidRDefault="005F5C25">
      <w:pPr>
        <w:pStyle w:val="a5"/>
        <w:framePr w:wrap="none" w:vAnchor="page" w:hAnchor="page" w:x="5886" w:y="14149"/>
        <w:shd w:val="clear" w:color="auto" w:fill="auto"/>
        <w:spacing w:line="150" w:lineRule="exact"/>
        <w:ind w:left="20"/>
      </w:pPr>
      <w:r>
        <w:rPr>
          <w:rStyle w:val="TimesNewRoman75pt0pt2"/>
          <w:rFonts w:eastAsia="Batang"/>
        </w:rPr>
        <w:t>146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7736" w:y="2487"/>
        <w:shd w:val="clear" w:color="auto" w:fill="auto"/>
        <w:spacing w:line="150" w:lineRule="exact"/>
        <w:ind w:left="20"/>
      </w:pPr>
      <w:r>
        <w:rPr>
          <w:rStyle w:val="7TimesNewRoman75pt0pt0"/>
          <w:rFonts w:eastAsia="Georgia"/>
          <w:lang w:val="ru-RU"/>
        </w:rPr>
        <w:lastRenderedPageBreak/>
        <w:t>ДИДАКТИЧНА ЛИТЕРАТУРА</w:t>
      </w:r>
    </w:p>
    <w:p w:rsidR="00361F9A" w:rsidRDefault="005F5C25">
      <w:pPr>
        <w:pStyle w:val="81"/>
        <w:framePr w:w="3677" w:h="11140" w:hRule="exact" w:wrap="none" w:vAnchor="page" w:hAnchor="page" w:x="2125" w:y="2811"/>
        <w:shd w:val="clear" w:color="auto" w:fill="auto"/>
        <w:spacing w:after="142"/>
        <w:ind w:left="20" w:right="20"/>
      </w:pPr>
      <w:r>
        <w:rPr>
          <w:rStyle w:val="TimesNewRoman75pt0pt"/>
          <w:rFonts w:eastAsia="Batang"/>
          <w:lang w:val="ru-RU"/>
        </w:rPr>
        <w:t xml:space="preserve">думки </w:t>
      </w:r>
      <w:r>
        <w:rPr>
          <w:rStyle w:val="TimesNewRoman75pt0pt"/>
          <w:rFonts w:eastAsia="Batang"/>
        </w:rPr>
        <w:t xml:space="preserve">поділяв Піфагор, а проте відбився </w:t>
      </w:r>
      <w:r>
        <w:rPr>
          <w:rStyle w:val="TimesNewRoman75pt0pt"/>
          <w:rFonts w:eastAsia="Batang"/>
          <w:lang w:val="ru-RU"/>
        </w:rPr>
        <w:t xml:space="preserve">худож. </w:t>
      </w:r>
      <w:r>
        <w:rPr>
          <w:rStyle w:val="TimesNewRoman75pt0pt"/>
          <w:rFonts w:eastAsia="Batang"/>
        </w:rPr>
        <w:t xml:space="preserve">повно цей комплекс хіба шо у "Метаморфозах” </w:t>
      </w:r>
      <w:r>
        <w:rPr>
          <w:rStyle w:val="TimesNewRoman75pt0pt"/>
          <w:rFonts w:eastAsia="Batang"/>
          <w:lang w:val="ru-RU"/>
        </w:rPr>
        <w:t xml:space="preserve">Апулея. </w:t>
      </w:r>
      <w:r>
        <w:rPr>
          <w:rStyle w:val="TimesNewRoman75pt0pt"/>
          <w:rFonts w:eastAsia="Batang"/>
        </w:rPr>
        <w:t>Натомість інд. словесність розвинула даний комплекс ідей в яскраву пам’ятку під одноіменною назвою “Джатака”. Для читачів сьогодні це перш за все зб. оповідань про попередні втілення Будди, що записані були начебто з його слів учнями. Твір входить до склад</w:t>
      </w:r>
      <w:r>
        <w:rPr>
          <w:rStyle w:val="TimesNewRoman75pt0pt"/>
          <w:rFonts w:eastAsia="Batang"/>
        </w:rPr>
        <w:t xml:space="preserve">у буддійського канону “Тіпітака”, написаного на мові палі (як частка “Суттапітаки”) — проте, власне, сюди включено лише віршові розділи ("гатха”), які виникли в ПІ </w:t>
      </w:r>
      <w:r>
        <w:rPr>
          <w:rStyle w:val="TimesNewRoman75pt0pt"/>
          <w:rFonts w:eastAsia="Batang"/>
          <w:lang w:val="ru-RU"/>
        </w:rPr>
        <w:t xml:space="preserve">ст. </w:t>
      </w:r>
      <w:r>
        <w:rPr>
          <w:rStyle w:val="TimesNewRoman75pt0pt"/>
          <w:rFonts w:eastAsia="Batang"/>
        </w:rPr>
        <w:t>до н.е. Проз, новели зафіксовано ше пізніше (V ст. до н.е.). За своїм складом це оповіда</w:t>
      </w:r>
      <w:r>
        <w:rPr>
          <w:rStyle w:val="TimesNewRoman75pt0pt"/>
          <w:rFonts w:eastAsia="Batang"/>
        </w:rPr>
        <w:t xml:space="preserve">ння типу </w:t>
      </w:r>
      <w:r>
        <w:rPr>
          <w:rStyle w:val="TimesNewRoman75pt0pt0"/>
          <w:rFonts w:eastAsia="Batang"/>
        </w:rPr>
        <w:t xml:space="preserve">банки, </w:t>
      </w:r>
      <w:r>
        <w:rPr>
          <w:rStyle w:val="TimesNewRoman75pt0pt"/>
          <w:rFonts w:eastAsia="Batang"/>
        </w:rPr>
        <w:t xml:space="preserve">які розвивають дуже поширені у світ, фольклорі та л-рі </w:t>
      </w:r>
      <w:r>
        <w:rPr>
          <w:rStyle w:val="TimesNewRoman8pt0pt"/>
          <w:rFonts w:eastAsia="Batang"/>
        </w:rPr>
        <w:t>сюжети</w:t>
      </w:r>
      <w:r>
        <w:rPr>
          <w:rStyle w:val="TimesNewRoman75pt0pt"/>
          <w:rFonts w:eastAsia="Batang"/>
        </w:rPr>
        <w:t xml:space="preserve"> (осел в шкурі лева, ворона, яку облудно улешує шакал, гошо). Тут чимало елементів чарівної і сой. казки, сатири. Загалом, це фольклор, історії, начебто механічно зв'язані сюжетом</w:t>
      </w:r>
      <w:r>
        <w:rPr>
          <w:rStyle w:val="TimesNewRoman75pt0pt"/>
          <w:rFonts w:eastAsia="Batang"/>
        </w:rPr>
        <w:t xml:space="preserve"> про перевтілення Гаутами, хоча переважно виражають ідею про перемогу вишої справедливості. Проте сама думка про об’єднання цього “низького" матеріалу в </w:t>
      </w:r>
      <w:r>
        <w:rPr>
          <w:rStyle w:val="TimesNewRoman75pt0pt0"/>
          <w:rFonts w:eastAsia="Batang"/>
        </w:rPr>
        <w:t xml:space="preserve">цикл </w:t>
      </w:r>
      <w:r>
        <w:rPr>
          <w:rStyle w:val="TimesNewRoman75pt0pt"/>
          <w:rFonts w:eastAsia="Batang"/>
        </w:rPr>
        <w:t>сюжетів про життя Будди в світі сансари, про його перевтілення в пошуках вивільнення від матерії я</w:t>
      </w:r>
      <w:r>
        <w:rPr>
          <w:rStyle w:val="TimesNewRoman75pt0pt"/>
          <w:rFonts w:eastAsia="Batang"/>
        </w:rPr>
        <w:t xml:space="preserve">вляє собою </w:t>
      </w:r>
      <w:r>
        <w:rPr>
          <w:rStyle w:val="TimesNewRoman75pt0pt"/>
          <w:rFonts w:eastAsia="Batang"/>
          <w:lang w:val="ru-RU"/>
        </w:rPr>
        <w:t xml:space="preserve">вел. </w:t>
      </w:r>
      <w:r>
        <w:rPr>
          <w:rStyle w:val="TimesNewRoman75pt0pt"/>
          <w:rFonts w:eastAsia="Batang"/>
        </w:rPr>
        <w:t xml:space="preserve">епіч. задум, отже — строкатість матеріалу тут суто зовнішня. Читач проходить тут разом з героєм коло перероджень, аби решта решт звільнитися від них; постійно вдосконалює свою </w:t>
      </w:r>
      <w:r>
        <w:rPr>
          <w:rStyle w:val="TimesNewRoman75pt0pt"/>
          <w:rFonts w:eastAsia="Batang"/>
          <w:lang w:val="ru-RU"/>
        </w:rPr>
        <w:t xml:space="preserve">карму. </w:t>
      </w:r>
      <w:r>
        <w:rPr>
          <w:rStyle w:val="TimesNewRoman75pt0pt"/>
          <w:rFonts w:eastAsia="Batang"/>
        </w:rPr>
        <w:t>Д. здавна широко використовуються л-рами буддійського рег</w:t>
      </w:r>
      <w:r>
        <w:rPr>
          <w:rStyle w:val="TimesNewRoman75pt0pt"/>
          <w:rFonts w:eastAsia="Batang"/>
        </w:rPr>
        <w:t>іону та загалом в Азії. Потребує дослідження питання про міграцію сюжетів Д. до л-ри монголів та бурят, а також народів Європи.</w:t>
      </w:r>
    </w:p>
    <w:p w:rsidR="00361F9A" w:rsidRDefault="005F5C25">
      <w:pPr>
        <w:pStyle w:val="85"/>
        <w:framePr w:w="3677" w:h="11140" w:hRule="exact" w:wrap="none" w:vAnchor="page" w:hAnchor="page" w:x="2125" w:y="2811"/>
        <w:shd w:val="clear" w:color="auto" w:fill="auto"/>
        <w:spacing w:after="68" w:line="150" w:lineRule="exact"/>
        <w:ind w:right="20"/>
        <w:jc w:val="right"/>
      </w:pPr>
      <w:bookmarkStart w:id="32" w:name="bookmark32"/>
      <w:r>
        <w:t xml:space="preserve">Семен </w:t>
      </w:r>
      <w:r>
        <w:rPr>
          <w:lang w:val="ru-RU"/>
        </w:rPr>
        <w:t>Абрамович</w:t>
      </w:r>
      <w:bookmarkEnd w:id="32"/>
    </w:p>
    <w:p w:rsidR="00361F9A" w:rsidRDefault="005F5C25">
      <w:pPr>
        <w:pStyle w:val="81"/>
        <w:framePr w:w="3677" w:h="11140" w:hRule="exact" w:wrap="none" w:vAnchor="page" w:hAnchor="page" w:x="2125" w:y="2811"/>
        <w:shd w:val="clear" w:color="auto" w:fill="auto"/>
        <w:ind w:left="60" w:right="20" w:firstLine="260"/>
      </w:pPr>
      <w:r>
        <w:rPr>
          <w:rStyle w:val="TimesNewRoman75pt0pt0"/>
          <w:rFonts w:eastAsia="Batang"/>
        </w:rPr>
        <w:t xml:space="preserve">ДЖІР </w:t>
      </w:r>
      <w:r>
        <w:rPr>
          <w:rStyle w:val="TimesNewRoman75pt0pt"/>
          <w:rFonts w:eastAsia="Batang"/>
        </w:rPr>
        <w:t xml:space="preserve">або </w:t>
      </w:r>
      <w:r>
        <w:rPr>
          <w:rStyle w:val="TimesNewRoman75pt0pt0"/>
          <w:rFonts w:eastAsia="Batang"/>
        </w:rPr>
        <w:t xml:space="preserve">ЖІР </w:t>
      </w:r>
      <w:r>
        <w:rPr>
          <w:rStyle w:val="TimesNewRoman75pt0pt"/>
          <w:rFonts w:eastAsia="Batang"/>
        </w:rPr>
        <w:t xml:space="preserve">— жанр казах, фольклору; поет. тв. з вільним римуванням силабічних 7-8 складових рядків. Виконують </w:t>
      </w:r>
      <w:r>
        <w:rPr>
          <w:rStyle w:val="TimesNewRoman75pt0pt"/>
          <w:rFonts w:eastAsia="Batang"/>
        </w:rPr>
        <w:t>Д. речитативом джірші. З різних тематичних груп найважливіший Д.— іст.-героїчного змісту — батилар-Д.</w:t>
      </w:r>
    </w:p>
    <w:p w:rsidR="00361F9A" w:rsidRDefault="005F5C25">
      <w:pPr>
        <w:pStyle w:val="140"/>
        <w:framePr w:w="3677" w:h="11140" w:hRule="exact" w:wrap="none" w:vAnchor="page" w:hAnchor="page" w:x="2125" w:y="2811"/>
        <w:shd w:val="clear" w:color="auto" w:fill="auto"/>
        <w:ind w:right="20"/>
      </w:pPr>
      <w:r>
        <w:rPr>
          <w:rStyle w:val="14TimesNewRoman7pt0pt"/>
          <w:rFonts w:eastAsia="Batang"/>
          <w:i/>
          <w:iCs/>
        </w:rPr>
        <w:t>Анатолій</w:t>
      </w:r>
      <w:r>
        <w:rPr>
          <w:rStyle w:val="14TimesNewRoman75pt0pt"/>
          <w:rFonts w:eastAsia="Batang"/>
        </w:rPr>
        <w:t xml:space="preserve"> </w:t>
      </w:r>
      <w:r>
        <w:rPr>
          <w:rStyle w:val="14TimesNewRoman75pt0pt"/>
          <w:rFonts w:eastAsia="Batang"/>
          <w:lang w:val="ru-RU"/>
        </w:rPr>
        <w:t>Волков</w:t>
      </w:r>
    </w:p>
    <w:p w:rsidR="00361F9A" w:rsidRDefault="005F5C25">
      <w:pPr>
        <w:pStyle w:val="81"/>
        <w:framePr w:w="3677" w:h="11140" w:hRule="exact" w:wrap="none" w:vAnchor="page" w:hAnchor="page" w:x="2125" w:y="2811"/>
        <w:shd w:val="clear" w:color="auto" w:fill="auto"/>
        <w:ind w:left="60" w:right="20" w:firstLine="260"/>
      </w:pPr>
      <w:r>
        <w:rPr>
          <w:rStyle w:val="TimesNewRoman75pt0pt0"/>
          <w:rFonts w:eastAsia="Batang"/>
        </w:rPr>
        <w:t xml:space="preserve">ДЖІРШІ </w:t>
      </w:r>
      <w:r>
        <w:rPr>
          <w:rStyle w:val="TimesNewRoman75pt0pt"/>
          <w:rFonts w:eastAsia="Batang"/>
        </w:rPr>
        <w:t xml:space="preserve">або </w:t>
      </w:r>
      <w:r>
        <w:rPr>
          <w:rStyle w:val="TimesNewRoman75pt0pt0"/>
          <w:rFonts w:eastAsia="Batang"/>
        </w:rPr>
        <w:t xml:space="preserve">ЖІРШІ </w:t>
      </w:r>
      <w:r>
        <w:rPr>
          <w:rStyle w:val="TimesNewRoman75pt0pt"/>
          <w:rFonts w:eastAsia="Batang"/>
        </w:rPr>
        <w:t xml:space="preserve">(від джір, жір) — казах, нар. напівпрофесійний виконавець обрядових і лір. пісень, а також </w:t>
      </w:r>
      <w:r>
        <w:rPr>
          <w:rStyle w:val="TimesNewRoman75pt0pt"/>
          <w:rFonts w:eastAsia="Batang"/>
          <w:lang w:val="ru-RU"/>
        </w:rPr>
        <w:t xml:space="preserve">вел. </w:t>
      </w:r>
      <w:r>
        <w:rPr>
          <w:rStyle w:val="TimesNewRoman75pt0pt"/>
          <w:rFonts w:eastAsia="Batang"/>
        </w:rPr>
        <w:t>сюжетних поем-сказань. На</w:t>
      </w:r>
      <w:r>
        <w:rPr>
          <w:rStyle w:val="TimesNewRoman75pt0pt"/>
          <w:rFonts w:eastAsia="Batang"/>
        </w:rPr>
        <w:t xml:space="preserve"> відміну від </w:t>
      </w:r>
      <w:r>
        <w:rPr>
          <w:rStyle w:val="TimesNewRoman75pt0pt0"/>
          <w:rFonts w:eastAsia="Batang"/>
        </w:rPr>
        <w:t xml:space="preserve">акинів, </w:t>
      </w:r>
      <w:r>
        <w:rPr>
          <w:rStyle w:val="TimesNewRoman75pt0pt"/>
          <w:rFonts w:eastAsia="Batang"/>
        </w:rPr>
        <w:t xml:space="preserve">Д. не складають фольклор, тв., лише їх виконують. Поряд з акинами Д. — почесні учасники всіх казах, нар. урочистостей. У киргизів </w:t>
      </w:r>
      <w:r>
        <w:rPr>
          <w:rStyle w:val="TimesNewRoman8pt0pt"/>
          <w:rFonts w:eastAsia="Batang"/>
        </w:rPr>
        <w:t>Д.</w:t>
      </w:r>
      <w:r>
        <w:rPr>
          <w:rStyle w:val="TimesNewRoman75pt0pt"/>
          <w:rFonts w:eastAsia="Batang"/>
        </w:rPr>
        <w:t xml:space="preserve"> відповідають ірчі та манасчі.</w:t>
      </w:r>
    </w:p>
    <w:p w:rsidR="00361F9A" w:rsidRDefault="005F5C25">
      <w:pPr>
        <w:pStyle w:val="131"/>
        <w:framePr w:w="3677" w:h="11140" w:hRule="exact" w:wrap="none" w:vAnchor="page" w:hAnchor="page" w:x="2125" w:y="2811"/>
        <w:shd w:val="clear" w:color="auto" w:fill="auto"/>
        <w:spacing w:after="120" w:line="178" w:lineRule="exact"/>
        <w:ind w:right="20"/>
        <w:jc w:val="right"/>
      </w:pPr>
      <w:r>
        <w:rPr>
          <w:rStyle w:val="13TimesNewRoman75pt0pt"/>
          <w:rFonts w:eastAsia="Batang"/>
        </w:rPr>
        <w:t xml:space="preserve">Анатолій </w:t>
      </w:r>
      <w:r>
        <w:rPr>
          <w:rStyle w:val="13TimesNewRoman75pt0pt"/>
          <w:rFonts w:eastAsia="Batang"/>
          <w:lang w:val="ru-RU"/>
        </w:rPr>
        <w:t>Волков</w:t>
      </w:r>
    </w:p>
    <w:p w:rsidR="00361F9A" w:rsidRDefault="005F5C25">
      <w:pPr>
        <w:pStyle w:val="81"/>
        <w:framePr w:w="3677" w:h="11140" w:hRule="exact" w:wrap="none" w:vAnchor="page" w:hAnchor="page" w:x="2125" w:y="2811"/>
        <w:shd w:val="clear" w:color="auto" w:fill="auto"/>
        <w:ind w:left="60" w:right="20" w:firstLine="260"/>
      </w:pPr>
      <w:r>
        <w:rPr>
          <w:rStyle w:val="TimesNewRoman75pt0pt0"/>
          <w:rFonts w:eastAsia="Batang"/>
        </w:rPr>
        <w:t xml:space="preserve">ДИВАН </w:t>
      </w:r>
      <w:r>
        <w:rPr>
          <w:rStyle w:val="TimesNewRoman75pt0pt"/>
          <w:rFonts w:eastAsia="Batang"/>
        </w:rPr>
        <w:t>(перс, “запис”, “книга”) — зб. вірш, тв. (персонал</w:t>
      </w:r>
      <w:r>
        <w:rPr>
          <w:rStyle w:val="TimesNewRoman75pt0pt"/>
          <w:rFonts w:eastAsia="Batang"/>
        </w:rPr>
        <w:t>ьний або колективний) в л-рах мусульман. Сх. Складався з трад. жанр, і строфічних форм, розташованих у певному порядку. Жанр.-строфічна композиція Д. часто ускладнювалася алфавітною засадою слідування кінцевих літер римованих віршів у кожному жанр, розділі</w:t>
      </w:r>
      <w:r>
        <w:rPr>
          <w:rStyle w:val="TimesNewRoman75pt0pt"/>
          <w:rFonts w:eastAsia="Batang"/>
        </w:rPr>
        <w:t xml:space="preserve"> або ж початкових літер тв.</w:t>
      </w:r>
    </w:p>
    <w:p w:rsidR="00361F9A" w:rsidRDefault="005F5C25">
      <w:pPr>
        <w:pStyle w:val="81"/>
        <w:framePr w:w="3677" w:h="11140" w:hRule="exact" w:wrap="none" w:vAnchor="page" w:hAnchor="page" w:x="2125" w:y="2811"/>
        <w:shd w:val="clear" w:color="auto" w:fill="auto"/>
        <w:ind w:left="60" w:right="20" w:firstLine="260"/>
      </w:pPr>
      <w:r>
        <w:rPr>
          <w:rStyle w:val="TimesNewRoman75pt0pt"/>
          <w:rFonts w:eastAsia="Batang"/>
        </w:rPr>
        <w:t>Тематика Д. різноманітна, крім усталених в ліриці елегійних мотивів кохання, долі, вигнання тошо, відбивалися рел. почуття (араб, поет-суфіст</w:t>
      </w:r>
    </w:p>
    <w:p w:rsidR="00361F9A" w:rsidRDefault="005F5C25">
      <w:pPr>
        <w:pStyle w:val="81"/>
        <w:framePr w:w="3682" w:h="11153" w:hRule="exact" w:wrap="none" w:vAnchor="page" w:hAnchor="page" w:x="6119" w:y="2796"/>
        <w:shd w:val="clear" w:color="auto" w:fill="auto"/>
        <w:ind w:left="20" w:right="20"/>
      </w:pPr>
      <w:r>
        <w:rPr>
          <w:rStyle w:val="TimesNewRoman75pt0pt"/>
          <w:rFonts w:eastAsia="Batang"/>
        </w:rPr>
        <w:t xml:space="preserve">ХШ ст. Фарід), розробляли соц. мотиви (узб. поет ХЧ/ІІІ-ХІХ ст. Садік), пародіювалися </w:t>
      </w:r>
      <w:r>
        <w:rPr>
          <w:rStyle w:val="TimesNewRoman75pt0pt"/>
          <w:rFonts w:eastAsia="Batang"/>
        </w:rPr>
        <w:t xml:space="preserve">соц. канони (“Диван одеж” перс.-тадж. поета XVI </w:t>
      </w:r>
      <w:r>
        <w:rPr>
          <w:rStyle w:val="TimesNewRoman75pt0pt"/>
          <w:rFonts w:eastAsia="Batang"/>
          <w:lang w:val="ru-RU"/>
        </w:rPr>
        <w:t xml:space="preserve">ст. Махмуда </w:t>
      </w:r>
      <w:r>
        <w:rPr>
          <w:rStyle w:val="TimesNewRoman75pt0pt"/>
          <w:rFonts w:eastAsia="Batang"/>
        </w:rPr>
        <w:t xml:space="preserve">Карі) тошо. Часто-густо тв., шо входили в </w:t>
      </w:r>
      <w:r>
        <w:rPr>
          <w:rStyle w:val="TimesNewRoman75pt0pt"/>
          <w:rFonts w:eastAsia="Batang"/>
          <w:lang w:val="ru-RU"/>
        </w:rPr>
        <w:t xml:space="preserve">Д., </w:t>
      </w:r>
      <w:r>
        <w:rPr>
          <w:rStyle w:val="TimesNewRoman75pt0pt"/>
          <w:rFonts w:eastAsia="Batang"/>
        </w:rPr>
        <w:t xml:space="preserve">об’єднувалися за тематичними ознаками. </w:t>
      </w:r>
      <w:r>
        <w:rPr>
          <w:rStyle w:val="TimesNewRoman75pt0pt"/>
          <w:rFonts w:eastAsia="Batang"/>
          <w:lang w:val="ru-RU"/>
        </w:rPr>
        <w:t xml:space="preserve">Напр., </w:t>
      </w:r>
      <w:r>
        <w:rPr>
          <w:rStyle w:val="TimesNewRoman75pt0pt"/>
          <w:rFonts w:eastAsia="Batang"/>
        </w:rPr>
        <w:t xml:space="preserve">перс.-тадж. поет XV ст. Джамі створив три </w:t>
      </w:r>
      <w:r>
        <w:rPr>
          <w:rStyle w:val="TimesNewRoman8pt0pt"/>
          <w:rFonts w:eastAsia="Batang"/>
          <w:lang w:val="ru-RU"/>
        </w:rPr>
        <w:t>Д.,</w:t>
      </w:r>
      <w:r>
        <w:rPr>
          <w:rStyle w:val="TimesNewRoman75pt0pt"/>
          <w:rFonts w:eastAsia="Batang"/>
          <w:lang w:val="ru-RU"/>
        </w:rPr>
        <w:t xml:space="preserve"> </w:t>
      </w:r>
      <w:r>
        <w:rPr>
          <w:rStyle w:val="TimesNewRoman75pt0pt"/>
          <w:rFonts w:eastAsia="Batang"/>
        </w:rPr>
        <w:t>шо відповідають трьом віковим періодам людського життя; “П</w:t>
      </w:r>
      <w:r>
        <w:rPr>
          <w:rStyle w:val="TimesNewRoman75pt0pt"/>
          <w:rFonts w:eastAsia="Batang"/>
        </w:rPr>
        <w:t xml:space="preserve">ередмова юності”, “Середина намиста”, “Висновок життя”; "Скарбниця думки” класика узб. л-ри Навої (ХУ-Х\Л ст.) являє собою чотири поет, </w:t>
      </w:r>
      <w:r>
        <w:rPr>
          <w:rStyle w:val="TimesNewRoman75pt0pt0"/>
          <w:rFonts w:eastAsia="Batang"/>
        </w:rPr>
        <w:t xml:space="preserve">никли, </w:t>
      </w:r>
      <w:r>
        <w:rPr>
          <w:rStyle w:val="TimesNewRoman75pt0pt"/>
          <w:rFonts w:eastAsia="Batang"/>
        </w:rPr>
        <w:t xml:space="preserve">що утворюють т.зв. “великий </w:t>
      </w:r>
      <w:r>
        <w:rPr>
          <w:rStyle w:val="TimesNewRoman75pt0pt"/>
          <w:rFonts w:eastAsia="Batang"/>
          <w:lang w:val="ru-RU"/>
        </w:rPr>
        <w:t xml:space="preserve">Д.”: </w:t>
      </w:r>
      <w:r>
        <w:rPr>
          <w:rStyle w:val="TimesNewRoman75pt0pt"/>
          <w:rFonts w:eastAsia="Batang"/>
        </w:rPr>
        <w:t>“Дива дитинства”, “Рідкості юності”, “Дивовижі середнього віку” та “Останні пора</w:t>
      </w:r>
      <w:r>
        <w:rPr>
          <w:rStyle w:val="TimesNewRoman75pt0pt"/>
          <w:rFonts w:eastAsia="Batang"/>
        </w:rPr>
        <w:t>ди старості”.</w:t>
      </w:r>
    </w:p>
    <w:p w:rsidR="00361F9A" w:rsidRDefault="005F5C25">
      <w:pPr>
        <w:pStyle w:val="81"/>
        <w:framePr w:w="3682" w:h="11153" w:hRule="exact" w:wrap="none" w:vAnchor="page" w:hAnchor="page" w:x="6119" w:y="2796"/>
        <w:shd w:val="clear" w:color="auto" w:fill="auto"/>
        <w:ind w:left="20" w:right="20" w:firstLine="280"/>
      </w:pPr>
      <w:r>
        <w:rPr>
          <w:rStyle w:val="TimesNewRoman75pt0pt"/>
          <w:rFonts w:eastAsia="Batang"/>
        </w:rPr>
        <w:t xml:space="preserve">Д. був не лише найпоширенішим рукописним явищем поезії Бл. та Сер. Сх.; він зустрічається і в інд. ліриці (урду-поет ХУІІ-ХУШ ст. Фаїз, який писав </w:t>
      </w:r>
      <w:r>
        <w:rPr>
          <w:rStyle w:val="TimesNewRoman8pt0pt"/>
          <w:rFonts w:eastAsia="Batang"/>
        </w:rPr>
        <w:t>Д.</w:t>
      </w:r>
      <w:r>
        <w:rPr>
          <w:rStyle w:val="TimesNewRoman75pt0pt"/>
          <w:rFonts w:eastAsia="Batang"/>
        </w:rPr>
        <w:t xml:space="preserve"> на назмі, </w:t>
      </w:r>
      <w:r>
        <w:rPr>
          <w:rStyle w:val="TimesNewRoman8pt0pt"/>
          <w:rFonts w:eastAsia="Batang"/>
        </w:rPr>
        <w:t>тобто</w:t>
      </w:r>
      <w:r>
        <w:rPr>
          <w:rStyle w:val="TimesNewRoman75pt0pt"/>
          <w:rFonts w:eastAsia="Batang"/>
        </w:rPr>
        <w:t xml:space="preserve"> римованим двовіршем, що нагадує строфічну форму масневі), і в європ. ліриці </w:t>
      </w:r>
      <w:r>
        <w:rPr>
          <w:rStyle w:val="TimesNewRoman75pt0pt"/>
          <w:rFonts w:eastAsia="Batang"/>
        </w:rPr>
        <w:t>(етил. Д. Й.-В.Гьоте "Західно-східний диван").</w:t>
      </w:r>
    </w:p>
    <w:p w:rsidR="00361F9A" w:rsidRDefault="005F5C25">
      <w:pPr>
        <w:pStyle w:val="131"/>
        <w:framePr w:w="3682" w:h="11153" w:hRule="exact" w:wrap="none" w:vAnchor="page" w:hAnchor="page" w:x="6119" w:y="2796"/>
        <w:shd w:val="clear" w:color="auto" w:fill="auto"/>
        <w:spacing w:after="120" w:line="178" w:lineRule="exact"/>
        <w:ind w:right="20"/>
        <w:jc w:val="right"/>
      </w:pPr>
      <w:r>
        <w:rPr>
          <w:rStyle w:val="13TimesNewRoman7pt0pt"/>
          <w:rFonts w:eastAsia="Batang"/>
        </w:rPr>
        <w:t>Борис</w:t>
      </w:r>
      <w:r>
        <w:rPr>
          <w:rStyle w:val="13TimesNewRoman75pt0pt"/>
          <w:rFonts w:eastAsia="Batang"/>
        </w:rPr>
        <w:t xml:space="preserve"> /ванюк</w:t>
      </w:r>
    </w:p>
    <w:p w:rsidR="00361F9A" w:rsidRDefault="005F5C25">
      <w:pPr>
        <w:pStyle w:val="81"/>
        <w:framePr w:w="3682" w:h="11153" w:hRule="exact" w:wrap="none" w:vAnchor="page" w:hAnchor="page" w:x="6119" w:y="2796"/>
        <w:shd w:val="clear" w:color="auto" w:fill="auto"/>
        <w:ind w:left="20" w:right="20" w:firstLine="280"/>
      </w:pPr>
      <w:r>
        <w:rPr>
          <w:rStyle w:val="TimesNewRoman75pt0pt0"/>
          <w:rFonts w:eastAsia="Batang"/>
        </w:rPr>
        <w:t xml:space="preserve">ДИДАКТИЧНА ЛІТЕРАТУРА </w:t>
      </w:r>
      <w:r>
        <w:rPr>
          <w:rStyle w:val="TimesNewRoman75pt0pt"/>
          <w:rFonts w:eastAsia="Batang"/>
        </w:rPr>
        <w:t xml:space="preserve">(від грец. сіісІасНсов — навчальний) складає в історії світ, л-ри монументальний корпус текстів, але поняття Д.л. було висунуто лише на межі </w:t>
      </w:r>
      <w:r>
        <w:rPr>
          <w:rStyle w:val="TimesNewRoman8pt0pt"/>
          <w:rFonts w:eastAsia="Batang"/>
        </w:rPr>
        <w:t xml:space="preserve">Просвітництва </w:t>
      </w:r>
      <w:r>
        <w:rPr>
          <w:rStyle w:val="TimesNewRoman75pt0pt"/>
          <w:rFonts w:eastAsia="Batang"/>
        </w:rPr>
        <w:t xml:space="preserve">та </w:t>
      </w:r>
      <w:r>
        <w:rPr>
          <w:rStyle w:val="TimesNewRoman75pt0pt0"/>
          <w:rFonts w:eastAsia="Batang"/>
        </w:rPr>
        <w:t xml:space="preserve">романтизму, </w:t>
      </w:r>
      <w:r>
        <w:rPr>
          <w:rStyle w:val="TimesNewRoman75pt0pt"/>
          <w:rFonts w:eastAsia="Batang"/>
        </w:rPr>
        <w:t>коли</w:t>
      </w:r>
      <w:r>
        <w:rPr>
          <w:rStyle w:val="TimesNewRoman75pt0pt"/>
          <w:rFonts w:eastAsia="Batang"/>
        </w:rPr>
        <w:t xml:space="preserve"> було усвідомлено естет, специфіку красного письменства, а утилітарно- ідеологічне насичення л-ри почало сприйматися як щось архаїчне. Й справді, саме архаїчні або архаїзуючі епохи бувають перш за все заклопотані ідейно-моралістичною спрямованістю тексту (</w:t>
      </w:r>
      <w:r>
        <w:rPr>
          <w:rStyle w:val="TimesNewRoman75pt0pt"/>
          <w:rFonts w:eastAsia="Batang"/>
        </w:rPr>
        <w:t>точніше, "правильною” його спрямованістю). Естет.-худож. складник сприймається як бажана, але другорядна ознака. Це дало свого часу грунт</w:t>
      </w:r>
    </w:p>
    <w:p w:rsidR="00361F9A" w:rsidRDefault="005F5C25">
      <w:pPr>
        <w:pStyle w:val="81"/>
        <w:framePr w:w="3682" w:h="11153" w:hRule="exact" w:wrap="none" w:vAnchor="page" w:hAnchor="page" w:x="6119" w:y="2796"/>
        <w:shd w:val="clear" w:color="auto" w:fill="auto"/>
        <w:tabs>
          <w:tab w:val="left" w:pos="1100"/>
        </w:tabs>
        <w:ind w:left="20" w:right="20"/>
      </w:pPr>
      <w:r>
        <w:rPr>
          <w:rStyle w:val="TimesNewRoman75pt0pt"/>
          <w:rFonts w:eastAsia="Batang"/>
        </w:rPr>
        <w:t>В.Бєлінському для твердження, шо Д. л. як такої, мовляв, не існує взагалі; йшлося про те, що найголовніше для справжнь</w:t>
      </w:r>
      <w:r>
        <w:rPr>
          <w:rStyle w:val="TimesNewRoman75pt0pt"/>
          <w:rFonts w:eastAsia="Batang"/>
        </w:rPr>
        <w:t>ої худож. творчості</w:t>
      </w:r>
    </w:p>
    <w:p w:rsidR="00361F9A" w:rsidRDefault="005F5C25">
      <w:pPr>
        <w:pStyle w:val="81"/>
        <w:framePr w:w="3682" w:h="11153" w:hRule="exact" w:wrap="none" w:vAnchor="page" w:hAnchor="page" w:x="6119" w:y="2796"/>
        <w:numPr>
          <w:ilvl w:val="0"/>
          <w:numId w:val="65"/>
        </w:numPr>
        <w:shd w:val="clear" w:color="auto" w:fill="auto"/>
        <w:tabs>
          <w:tab w:val="left" w:pos="241"/>
        </w:tabs>
        <w:ind w:left="20" w:right="20"/>
      </w:pPr>
      <w:r>
        <w:rPr>
          <w:rStyle w:val="TimesNewRoman75pt0pt"/>
          <w:rFonts w:eastAsia="Batang"/>
        </w:rPr>
        <w:t>жива суб’єктивність митця. Проте в усякі часи, навіть в часи інтенсивного розмежування етич. та естет, в худож. творчості, існує й активно функціонує л-ра, яка має своїм завданням безпосередньо пропагувати моральні істини або переслідує</w:t>
      </w:r>
      <w:r>
        <w:rPr>
          <w:rStyle w:val="TimesNewRoman75pt0pt"/>
          <w:rFonts w:eastAsia="Batang"/>
        </w:rPr>
        <w:t xml:space="preserve"> якісь повчальні цілі (звичайно, найза- гальнішого характеру). Дидактична за спрямованістю л-ра незрідка вдається до використання худож. форми (жанр, організація у вигляді </w:t>
      </w:r>
      <w:r>
        <w:rPr>
          <w:rStyle w:val="TimesNewRoman75pt0pt0"/>
          <w:rFonts w:eastAsia="Batang"/>
        </w:rPr>
        <w:t xml:space="preserve">банки, притчі, </w:t>
      </w:r>
      <w:r>
        <w:rPr>
          <w:rStyle w:val="TimesNewRoman8pt0pt"/>
          <w:rFonts w:eastAsia="Batang"/>
        </w:rPr>
        <w:t xml:space="preserve">оди, сатири, мораліте </w:t>
      </w:r>
      <w:r>
        <w:rPr>
          <w:rStyle w:val="TimesNewRoman75pt0pt"/>
          <w:rFonts w:eastAsia="Batang"/>
        </w:rPr>
        <w:t>тощо, або ж до використання діалогу, віршованої</w:t>
      </w:r>
      <w:r>
        <w:rPr>
          <w:rStyle w:val="TimesNewRoman75pt0pt"/>
          <w:rFonts w:eastAsia="Batang"/>
        </w:rPr>
        <w:t xml:space="preserve"> мови й т.п) — в цьому її відмінність від, скажімо, сакральних текстів або юридичних записів. Д.л. може дуже широко використовувати поет, образність, зокрема, вона полюбляє мову алегоризації. Саме тому суто наук, або ін, тексти, позбавлені ознак худож. фор</w:t>
      </w:r>
      <w:r>
        <w:rPr>
          <w:rStyle w:val="TimesNewRoman75pt0pt"/>
          <w:rFonts w:eastAsia="Batang"/>
        </w:rPr>
        <w:t xml:space="preserve">ми, не вважаються за Д. л. (це не поширюється на такі явиша, як віршовані математичні правила і </w:t>
      </w:r>
      <w:r>
        <w:rPr>
          <w:rStyle w:val="TimesNewRoman75pt0pt"/>
          <w:rFonts w:eastAsia="Batang"/>
          <w:lang w:val="ru-RU"/>
        </w:rPr>
        <w:t xml:space="preserve">т.п.). </w:t>
      </w:r>
      <w:r>
        <w:rPr>
          <w:rStyle w:val="TimesNewRoman75pt0pt"/>
          <w:rFonts w:eastAsia="Batang"/>
        </w:rPr>
        <w:t xml:space="preserve">Але при цьому худож. момент — як, </w:t>
      </w:r>
      <w:r>
        <w:rPr>
          <w:rStyle w:val="TimesNewRoman75pt0pt"/>
          <w:rFonts w:eastAsia="Batang"/>
          <w:lang w:val="ru-RU"/>
        </w:rPr>
        <w:t xml:space="preserve">напр., </w:t>
      </w:r>
      <w:r>
        <w:rPr>
          <w:rStyle w:val="TimesNewRoman75pt0pt"/>
          <w:rFonts w:eastAsia="Batang"/>
        </w:rPr>
        <w:t>у Євангелії — є лише пристосуванням до “простої” свідомості. Щоправда, не можна встановити чітких кордонів між Д</w:t>
      </w:r>
      <w:r>
        <w:rPr>
          <w:rStyle w:val="TimesNewRoman75pt0pt"/>
          <w:rFonts w:eastAsia="Batang"/>
        </w:rPr>
        <w:t>.л. й “власне художньою”. Вже в давні часи дидактика органічно зрошувалася з епосом (деякі</w:t>
      </w:r>
    </w:p>
    <w:p w:rsidR="00361F9A" w:rsidRDefault="005F5C25">
      <w:pPr>
        <w:pStyle w:val="a5"/>
        <w:framePr w:wrap="none" w:vAnchor="page" w:hAnchor="page" w:x="5826" w:y="14156"/>
        <w:shd w:val="clear" w:color="auto" w:fill="auto"/>
        <w:spacing w:line="150" w:lineRule="exact"/>
        <w:ind w:left="20"/>
      </w:pPr>
      <w:r>
        <w:rPr>
          <w:rStyle w:val="TimesNewRoman75pt0pt2"/>
          <w:rFonts w:eastAsia="Batang"/>
        </w:rPr>
        <w:t>147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42" w:y="2487"/>
        <w:shd w:val="clear" w:color="auto" w:fill="auto"/>
        <w:spacing w:line="150" w:lineRule="exact"/>
        <w:ind w:left="20"/>
      </w:pPr>
      <w:r>
        <w:rPr>
          <w:rStyle w:val="7TimesNewRoman75pt0pt0"/>
          <w:rFonts w:eastAsia="Georgia"/>
        </w:rPr>
        <w:lastRenderedPageBreak/>
        <w:t>ДИСКУРС</w:t>
      </w:r>
    </w:p>
    <w:p w:rsidR="00361F9A" w:rsidRDefault="005F5C25">
      <w:pPr>
        <w:pStyle w:val="81"/>
        <w:framePr w:w="3730" w:h="11136" w:hRule="exact" w:wrap="none" w:vAnchor="page" w:hAnchor="page" w:x="2123" w:y="2794"/>
        <w:shd w:val="clear" w:color="auto" w:fill="auto"/>
        <w:ind w:left="20" w:right="20"/>
      </w:pPr>
      <w:r>
        <w:rPr>
          <w:rStyle w:val="TimesNewRoman75pt0pt"/>
          <w:rFonts w:eastAsia="Batang"/>
        </w:rPr>
        <w:t xml:space="preserve">частини Біблії, давньоінд. поеми “Магабхарата” і </w:t>
      </w:r>
      <w:r>
        <w:rPr>
          <w:rStyle w:val="TimesNewRoman75pt0pt"/>
          <w:rFonts w:eastAsia="Batang"/>
          <w:lang w:val="ru-RU"/>
        </w:rPr>
        <w:t>"Рамаяна”,</w:t>
      </w:r>
      <w:r>
        <w:rPr>
          <w:rStyle w:val="TimesNewRoman75pt0pt"/>
          <w:rFonts w:eastAsia="Batang"/>
        </w:rPr>
        <w:t>"</w:t>
      </w:r>
      <w:r>
        <w:rPr>
          <w:rStyle w:val="TimesNewRoman75pt0pt"/>
          <w:rFonts w:eastAsia="Batang"/>
        </w:rPr>
        <w:t xml:space="preserve">Джатаки” — численні історії про перевтілення Будди в минулих існуваннях, записи міфів Давн. і Дал. Сх. тощо). Сюди ж слід віднести такі явиша, як поеми античності </w:t>
      </w:r>
      <w:r>
        <w:rPr>
          <w:rStyle w:val="TimesNewRoman75pt0pt"/>
          <w:rFonts w:eastAsia="Batang"/>
          <w:lang w:val="ru-RU"/>
        </w:rPr>
        <w:t xml:space="preserve">(Гомера, </w:t>
      </w:r>
      <w:r>
        <w:rPr>
          <w:rStyle w:val="TimesNewRoman75pt0pt"/>
          <w:rFonts w:eastAsia="Batang"/>
        </w:rPr>
        <w:t xml:space="preserve">Гесіода, Верґілія, Лукреція), або навіть аналогічні спроби </w:t>
      </w:r>
      <w:r>
        <w:rPr>
          <w:rStyle w:val="TimesNewRoman75pt0pt"/>
          <w:rFonts w:eastAsia="Batang"/>
          <w:lang w:val="ru-RU"/>
        </w:rPr>
        <w:t xml:space="preserve">Нов. </w:t>
      </w:r>
      <w:r>
        <w:rPr>
          <w:rStyle w:val="TimesNewRoman75pt0pt"/>
          <w:rFonts w:eastAsia="Batang"/>
        </w:rPr>
        <w:t>часу (“Телемахіда" В</w:t>
      </w:r>
      <w:r>
        <w:rPr>
          <w:rStyle w:val="TimesNewRoman75pt0pt"/>
          <w:rFonts w:eastAsia="Batang"/>
        </w:rPr>
        <w:t>.Тредіаковського й подібні до неї тв.). Моралізм — суттєва риса певних худож. жанрів типу байки. Характерне тяжіння Д.л. до ілюстрування ідеологічних, зокрема рел.. систем. Дидактичність пронизує сер- віч. літ. творчість (“Повчання” Володимира Мономаха", “</w:t>
      </w:r>
      <w:r>
        <w:rPr>
          <w:rStyle w:val="TimesNewRoman75pt0pt"/>
          <w:rFonts w:eastAsia="Batang"/>
        </w:rPr>
        <w:t xml:space="preserve">Повість про Горе-Злошастя” й </w:t>
      </w:r>
      <w:r>
        <w:rPr>
          <w:rStyle w:val="TimesNewRoman75pt0pt"/>
          <w:rFonts w:eastAsia="Batang"/>
          <w:lang w:val="ru-RU"/>
        </w:rPr>
        <w:t xml:space="preserve">т.п.). </w:t>
      </w:r>
      <w:r>
        <w:rPr>
          <w:rStyle w:val="TimesNewRoman75pt0pt"/>
          <w:rFonts w:eastAsia="Batang"/>
        </w:rPr>
        <w:t xml:space="preserve">В епоху Сер-віччя розквітають жанри мораліте, повчання, </w:t>
      </w:r>
      <w:r>
        <w:rPr>
          <w:rStyle w:val="TimesNewRoman8pt0pt"/>
          <w:rFonts w:eastAsia="Batang"/>
        </w:rPr>
        <w:t>афоризму,</w:t>
      </w:r>
      <w:r>
        <w:rPr>
          <w:rStyle w:val="TimesNewRoman75pt0pt"/>
          <w:rFonts w:eastAsia="Batang"/>
        </w:rPr>
        <w:t xml:space="preserve"> трактату тошо. Навіть зміна або й, часом, “зняття” иерк. ідеологічних орієнтацій в епоху </w:t>
      </w:r>
      <w:r>
        <w:rPr>
          <w:rStyle w:val="TimesNewRoman8pt0pt"/>
          <w:rFonts w:eastAsia="Batang"/>
        </w:rPr>
        <w:t>секуляризації</w:t>
      </w:r>
      <w:r>
        <w:rPr>
          <w:rStyle w:val="TimesNewRoman75pt0pt"/>
          <w:rFonts w:eastAsia="Batang"/>
        </w:rPr>
        <w:t xml:space="preserve"> не спроможні підірвати ролі Д.л. (моралізаторські т</w:t>
      </w:r>
      <w:r>
        <w:rPr>
          <w:rStyle w:val="TimesNewRoman75pt0pt"/>
          <w:rFonts w:eastAsia="Batang"/>
        </w:rPr>
        <w:t xml:space="preserve">енденції в епоху </w:t>
      </w:r>
      <w:r>
        <w:rPr>
          <w:rStyle w:val="TimesNewRoman75pt0pt0"/>
          <w:rFonts w:eastAsia="Batang"/>
        </w:rPr>
        <w:t xml:space="preserve">класицизму </w:t>
      </w:r>
      <w:r>
        <w:rPr>
          <w:rStyle w:val="TimesNewRoman75pt0pt"/>
          <w:rFonts w:eastAsia="Batang"/>
        </w:rPr>
        <w:t>або Просвітництва не менш рельєфні, ніж Сер-віччі). Міцний вплив такого роду засад відчувається в сфері сх. слов'ян, л-р (тут дається в знаки й візант. грунт). Не лише в сер. віки, айв ближчі до нас часи моралізаторство являє со</w:t>
      </w:r>
      <w:r>
        <w:rPr>
          <w:rStyle w:val="TimesNewRoman75pt0pt"/>
          <w:rFonts w:eastAsia="Batang"/>
        </w:rPr>
        <w:t xml:space="preserve">бою важливий чинник змісту </w:t>
      </w:r>
      <w:r>
        <w:rPr>
          <w:rStyle w:val="TimesNewRoman75pt0pt"/>
          <w:rFonts w:eastAsia="Batang"/>
          <w:lang w:val="ru-RU"/>
        </w:rPr>
        <w:t xml:space="preserve">(напр., </w:t>
      </w:r>
      <w:r>
        <w:rPr>
          <w:rStyle w:val="TimesNewRoman75pt0pt"/>
          <w:rFonts w:eastAsia="Batang"/>
        </w:rPr>
        <w:t>“шкільна” поезія, творчість С.Полоиького, поезія Ф.</w:t>
      </w:r>
      <w:r>
        <w:rPr>
          <w:rStyle w:val="TimesNewRoman75pt0pt"/>
          <w:rFonts w:eastAsia="Batang"/>
          <w:lang w:val="ru-RU"/>
        </w:rPr>
        <w:t xml:space="preserve">Прокоповича, </w:t>
      </w:r>
      <w:r>
        <w:rPr>
          <w:rStyle w:val="TimesNewRoman75pt0pt"/>
          <w:rFonts w:eastAsia="Batang"/>
        </w:rPr>
        <w:t xml:space="preserve">А.Кантеміра, В.Тредіаковського, </w:t>
      </w:r>
      <w:r>
        <w:rPr>
          <w:rStyle w:val="TimesNewRoman75pt0pt"/>
          <w:rFonts w:eastAsia="Batang"/>
          <w:lang w:val="ru-RU"/>
        </w:rPr>
        <w:t xml:space="preserve">М.Ломоносова, </w:t>
      </w:r>
      <w:r>
        <w:rPr>
          <w:rStyle w:val="TimesNewRoman75pt0pt"/>
          <w:rFonts w:eastAsia="Batang"/>
        </w:rPr>
        <w:t>тв. Димитрія Ростовського, Г.Сковороди та ін.). Звичне для нас поняття примату змісту й “другорядності” формаль</w:t>
      </w:r>
      <w:r>
        <w:rPr>
          <w:rStyle w:val="TimesNewRoman75pt0pt"/>
          <w:rFonts w:eastAsia="Batang"/>
        </w:rPr>
        <w:t xml:space="preserve">них рішень, орієнтація на громадсько-іст. масштабність й навіть певний ригоризм у змалюванні </w:t>
      </w:r>
      <w:r>
        <w:rPr>
          <w:rStyle w:val="TimesNewRoman75pt0pt"/>
          <w:rFonts w:eastAsia="Batang"/>
          <w:lang w:val="ru-RU"/>
        </w:rPr>
        <w:t xml:space="preserve">внутр. </w:t>
      </w:r>
      <w:r>
        <w:rPr>
          <w:rStyle w:val="TimesNewRoman75pt0pt"/>
          <w:rFonts w:eastAsia="Batang"/>
        </w:rPr>
        <w:t xml:space="preserve">світу особи та її відношень з оточенням багато в чому зумовлені характером й спрямуванням пошуку класики XIX </w:t>
      </w:r>
      <w:r>
        <w:rPr>
          <w:rStyle w:val="TimesNewRoman75pt0pt"/>
          <w:rFonts w:eastAsia="Batang"/>
          <w:lang w:val="ru-RU"/>
        </w:rPr>
        <w:t xml:space="preserve">ст., </w:t>
      </w:r>
      <w:r>
        <w:rPr>
          <w:rStyle w:val="TimesNewRoman75pt0pt"/>
          <w:rFonts w:eastAsia="Batang"/>
        </w:rPr>
        <w:t>шо зберігала дидактичні підвалини давн. сл</w:t>
      </w:r>
      <w:r>
        <w:rPr>
          <w:rStyle w:val="TimesNewRoman75pt0pt"/>
          <w:rFonts w:eastAsia="Batang"/>
        </w:rPr>
        <w:t xml:space="preserve">овесності (характерні тут, </w:t>
      </w:r>
      <w:r>
        <w:rPr>
          <w:rStyle w:val="TimesNewRoman75pt0pt"/>
          <w:rFonts w:eastAsia="Batang"/>
          <w:lang w:val="ru-RU"/>
        </w:rPr>
        <w:t xml:space="preserve">напр, </w:t>
      </w:r>
      <w:r>
        <w:rPr>
          <w:rStyle w:val="TimesNewRoman75pt0pt"/>
          <w:rFonts w:eastAsia="Batang"/>
        </w:rPr>
        <w:t xml:space="preserve">шукання М.Гоголя, </w:t>
      </w:r>
      <w:r>
        <w:rPr>
          <w:rStyle w:val="TimesNewRoman75pt0pt"/>
          <w:rFonts w:eastAsia="Batang"/>
          <w:lang w:val="ru-RU"/>
        </w:rPr>
        <w:t xml:space="preserve">Л.Толстого, </w:t>
      </w:r>
      <w:r>
        <w:rPr>
          <w:rStyle w:val="TimesNewRoman75pt0pt"/>
          <w:rFonts w:eastAsia="Batang"/>
        </w:rPr>
        <w:t>Ф.Достоєвського, твори Д.Мережковського або “молодших символістів”). Можна твердити, що теорія і практика “соціалістичного реалізму” в першу чергу визначалися орієнтацією саме на дидактизм як о</w:t>
      </w:r>
      <w:r>
        <w:rPr>
          <w:rStyle w:val="TimesNewRoman75pt0pt"/>
          <w:rFonts w:eastAsia="Batang"/>
        </w:rPr>
        <w:t>сновне начало творчості. У кращих своїх зразках Д.л. зовсім не обов'язково протилежна свободі поет, “я” — досить згадати “Божественну комедію" Данте Аліг’єрі, “Війну і мир” Л.Толстого або політ,- агітаційні вірші Т.Шевченка.</w:t>
      </w:r>
    </w:p>
    <w:p w:rsidR="00361F9A" w:rsidRDefault="005F5C25">
      <w:pPr>
        <w:pStyle w:val="940"/>
        <w:framePr w:w="3730" w:h="11136" w:hRule="exact" w:wrap="none" w:vAnchor="page" w:hAnchor="page" w:x="2123" w:y="2794"/>
        <w:shd w:val="clear" w:color="auto" w:fill="auto"/>
        <w:ind w:right="20"/>
      </w:pPr>
      <w:bookmarkStart w:id="33" w:name="bookmark33"/>
      <w:r>
        <w:rPr>
          <w:rStyle w:val="9475pt0pt"/>
        </w:rPr>
        <w:t xml:space="preserve">Семей </w:t>
      </w:r>
      <w:r>
        <w:t>Абрамович</w:t>
      </w:r>
      <w:bookmarkEnd w:id="33"/>
    </w:p>
    <w:p w:rsidR="00361F9A" w:rsidRDefault="005F5C25">
      <w:pPr>
        <w:pStyle w:val="81"/>
        <w:framePr w:w="3730" w:h="11136" w:hRule="exact" w:wrap="none" w:vAnchor="page" w:hAnchor="page" w:x="2123" w:y="2794"/>
        <w:shd w:val="clear" w:color="auto" w:fill="auto"/>
        <w:ind w:left="40" w:right="20" w:firstLine="260"/>
      </w:pPr>
      <w:r>
        <w:rPr>
          <w:rStyle w:val="TimesNewRoman75pt0pt0"/>
          <w:rFonts w:eastAsia="Batang"/>
        </w:rPr>
        <w:t xml:space="preserve">ДИСКУРС </w:t>
      </w:r>
      <w:r>
        <w:rPr>
          <w:rStyle w:val="TimesNewRoman75pt0pt"/>
          <w:rFonts w:eastAsia="Batang"/>
        </w:rPr>
        <w:t xml:space="preserve">(лат. </w:t>
      </w:r>
      <w:r>
        <w:rPr>
          <w:rStyle w:val="TimesNewRoman8pt0pt"/>
          <w:rFonts w:eastAsia="Batang"/>
          <w:lang w:val="fr-FR"/>
        </w:rPr>
        <w:t>d</w:t>
      </w:r>
      <w:r>
        <w:rPr>
          <w:rStyle w:val="TimesNewRoman8pt0pt"/>
          <w:rFonts w:eastAsia="Batang"/>
          <w:lang w:val="fr-FR"/>
        </w:rPr>
        <w:t>iscursus</w:t>
      </w:r>
      <w:r>
        <w:rPr>
          <w:rStyle w:val="TimesNewRoman75pt0pt"/>
          <w:rFonts w:eastAsia="Batang"/>
          <w:lang w:val="fr-FR"/>
        </w:rPr>
        <w:t xml:space="preserve"> </w:t>
      </w:r>
      <w:r>
        <w:rPr>
          <w:rStyle w:val="TimesNewRoman75pt0pt"/>
          <w:rFonts w:eastAsia="Batang"/>
        </w:rPr>
        <w:t xml:space="preserve">— міркування, </w:t>
      </w:r>
      <w:r>
        <w:rPr>
          <w:rStyle w:val="TimesNewRoman75pt0pt"/>
          <w:rFonts w:eastAsia="Batang"/>
          <w:lang w:val="ru-RU"/>
        </w:rPr>
        <w:t xml:space="preserve">франц. </w:t>
      </w:r>
      <w:r>
        <w:rPr>
          <w:rStyle w:val="TimesNewRoman8pt0pt"/>
          <w:rFonts w:eastAsia="Batang"/>
          <w:lang w:val="fr-FR"/>
        </w:rPr>
        <w:t>discours</w:t>
      </w:r>
      <w:r>
        <w:rPr>
          <w:rStyle w:val="TimesNewRoman75pt0pt"/>
          <w:rFonts w:eastAsia="Batang"/>
          <w:lang w:val="fr-FR"/>
        </w:rPr>
        <w:t xml:space="preserve"> </w:t>
      </w:r>
      <w:r>
        <w:rPr>
          <w:rStyle w:val="TimesNewRoman75pt0pt"/>
          <w:rFonts w:eastAsia="Batang"/>
        </w:rPr>
        <w:t>— промова, виступ) —</w:t>
      </w:r>
    </w:p>
    <w:p w:rsidR="00361F9A" w:rsidRDefault="005F5C25">
      <w:pPr>
        <w:pStyle w:val="81"/>
        <w:framePr w:w="3730" w:h="11136" w:hRule="exact" w:wrap="none" w:vAnchor="page" w:hAnchor="page" w:x="2123" w:y="2794"/>
        <w:numPr>
          <w:ilvl w:val="0"/>
          <w:numId w:val="84"/>
        </w:numPr>
        <w:shd w:val="clear" w:color="auto" w:fill="auto"/>
        <w:tabs>
          <w:tab w:val="left" w:pos="530"/>
        </w:tabs>
        <w:ind w:left="40" w:right="20" w:firstLine="260"/>
      </w:pPr>
      <w:r>
        <w:rPr>
          <w:rStyle w:val="TimesNewRoman75pt0pt"/>
          <w:rFonts w:eastAsia="Batang"/>
        </w:rPr>
        <w:t xml:space="preserve">заг. термін для означення бесіди, розмови, діалогу, проповіді або трактату, </w:t>
      </w:r>
      <w:r>
        <w:rPr>
          <w:rStyle w:val="TimesNewRoman75pt0pt"/>
          <w:rFonts w:eastAsia="Batang"/>
          <w:lang w:val="ru-RU"/>
        </w:rPr>
        <w:t xml:space="preserve">напр., </w:t>
      </w:r>
      <w:r>
        <w:rPr>
          <w:rStyle w:val="TimesNewRoman75pt0pt"/>
          <w:rFonts w:eastAsia="Batang"/>
        </w:rPr>
        <w:t>“Дискурс (трактат) про природу і розвиток сатири" Дж.Драйдена;</w:t>
      </w:r>
    </w:p>
    <w:p w:rsidR="00361F9A" w:rsidRDefault="005F5C25">
      <w:pPr>
        <w:pStyle w:val="81"/>
        <w:framePr w:w="3730" w:h="11136" w:hRule="exact" w:wrap="none" w:vAnchor="page" w:hAnchor="page" w:x="2123" w:y="2794"/>
        <w:numPr>
          <w:ilvl w:val="0"/>
          <w:numId w:val="84"/>
        </w:numPr>
        <w:shd w:val="clear" w:color="auto" w:fill="auto"/>
        <w:tabs>
          <w:tab w:val="left" w:pos="544"/>
        </w:tabs>
        <w:ind w:left="40" w:right="20" w:firstLine="260"/>
      </w:pPr>
      <w:r>
        <w:rPr>
          <w:rStyle w:val="TimesNewRoman75pt0pt"/>
          <w:rFonts w:eastAsia="Batang"/>
        </w:rPr>
        <w:t>вузький термін для означення мови та її використан</w:t>
      </w:r>
      <w:r>
        <w:rPr>
          <w:rStyle w:val="TimesNewRoman75pt0pt"/>
          <w:rFonts w:eastAsia="Batang"/>
        </w:rPr>
        <w:t xml:space="preserve">ня: Д. людини, філос. </w:t>
      </w:r>
      <w:r>
        <w:rPr>
          <w:rStyle w:val="TimesNewRoman75pt0pt"/>
          <w:rFonts w:eastAsia="Batang"/>
          <w:lang w:val="ru-RU"/>
        </w:rPr>
        <w:t>Д.;</w:t>
      </w:r>
    </w:p>
    <w:p w:rsidR="00361F9A" w:rsidRDefault="005F5C25">
      <w:pPr>
        <w:pStyle w:val="81"/>
        <w:framePr w:w="3730" w:h="11136" w:hRule="exact" w:wrap="none" w:vAnchor="page" w:hAnchor="page" w:x="2123" w:y="2794"/>
        <w:numPr>
          <w:ilvl w:val="0"/>
          <w:numId w:val="84"/>
        </w:numPr>
        <w:shd w:val="clear" w:color="auto" w:fill="auto"/>
        <w:tabs>
          <w:tab w:val="left" w:pos="592"/>
        </w:tabs>
        <w:ind w:left="40" w:right="20" w:firstLine="260"/>
      </w:pPr>
      <w:r>
        <w:rPr>
          <w:rStyle w:val="TimesNewRoman75pt0pt"/>
          <w:rFonts w:eastAsia="Batang"/>
        </w:rPr>
        <w:t>лінгв. термін для означення уривка зв’язаного усного або письмового мовлення, більшого ніж речення. Інколи входить до дихотомії “мова: дискурс” (= мовлення).</w:t>
      </w:r>
    </w:p>
    <w:p w:rsidR="00361F9A" w:rsidRDefault="005F5C25">
      <w:pPr>
        <w:pStyle w:val="81"/>
        <w:framePr w:w="3730" w:h="11136" w:hRule="exact" w:wrap="none" w:vAnchor="page" w:hAnchor="page" w:x="2123" w:y="2794"/>
        <w:shd w:val="clear" w:color="auto" w:fill="auto"/>
        <w:ind w:left="40" w:right="20" w:firstLine="260"/>
      </w:pPr>
      <w:r>
        <w:rPr>
          <w:rStyle w:val="TimesNewRoman75pt0pt"/>
          <w:rFonts w:eastAsia="Batang"/>
        </w:rPr>
        <w:t>Дискурсійний аналіз — лінгв. аналіз уривка (усного/письмового) мовлення,</w:t>
      </w:r>
      <w:r>
        <w:rPr>
          <w:rStyle w:val="TimesNewRoman75pt0pt"/>
          <w:rFonts w:eastAsia="Batang"/>
        </w:rPr>
        <w:t xml:space="preserve"> більшого ніж речення для встановлення:</w:t>
      </w:r>
    </w:p>
    <w:p w:rsidR="00361F9A" w:rsidRDefault="005F5C25">
      <w:pPr>
        <w:pStyle w:val="81"/>
        <w:framePr w:w="3672" w:h="11159" w:hRule="exact" w:wrap="none" w:vAnchor="page" w:hAnchor="page" w:x="6131" w:y="2794"/>
        <w:numPr>
          <w:ilvl w:val="0"/>
          <w:numId w:val="85"/>
        </w:numPr>
        <w:shd w:val="clear" w:color="auto" w:fill="auto"/>
        <w:tabs>
          <w:tab w:val="left" w:pos="578"/>
        </w:tabs>
        <w:ind w:left="40" w:right="60" w:firstLine="300"/>
      </w:pPr>
      <w:r>
        <w:rPr>
          <w:rStyle w:val="TimesNewRoman75pt0pt"/>
          <w:rFonts w:eastAsia="Batang"/>
        </w:rPr>
        <w:t>ланцюга речень (висловлювань), шо відзначені в однаковій дистрибуції;</w:t>
      </w:r>
    </w:p>
    <w:p w:rsidR="00361F9A" w:rsidRDefault="005F5C25">
      <w:pPr>
        <w:pStyle w:val="81"/>
        <w:framePr w:w="3672" w:h="11159" w:hRule="exact" w:wrap="none" w:vAnchor="page" w:hAnchor="page" w:x="6131" w:y="2794"/>
        <w:numPr>
          <w:ilvl w:val="0"/>
          <w:numId w:val="85"/>
        </w:numPr>
        <w:shd w:val="clear" w:color="auto" w:fill="auto"/>
        <w:tabs>
          <w:tab w:val="left" w:pos="568"/>
        </w:tabs>
        <w:ind w:left="40" w:right="60" w:firstLine="300"/>
      </w:pPr>
      <w:r>
        <w:rPr>
          <w:rStyle w:val="TimesNewRoman75pt0pt"/>
          <w:rFonts w:eastAsia="Batang"/>
        </w:rPr>
        <w:t>набору засобів лексико-граматичного зв’язку (когезії);</w:t>
      </w:r>
    </w:p>
    <w:p w:rsidR="00361F9A" w:rsidRDefault="005F5C25">
      <w:pPr>
        <w:pStyle w:val="81"/>
        <w:framePr w:w="3672" w:h="11159" w:hRule="exact" w:wrap="none" w:vAnchor="page" w:hAnchor="page" w:x="6131" w:y="2794"/>
        <w:numPr>
          <w:ilvl w:val="0"/>
          <w:numId w:val="85"/>
        </w:numPr>
        <w:shd w:val="clear" w:color="auto" w:fill="auto"/>
        <w:tabs>
          <w:tab w:val="left" w:pos="592"/>
        </w:tabs>
        <w:ind w:left="40" w:right="60" w:firstLine="300"/>
      </w:pPr>
      <w:r>
        <w:rPr>
          <w:rStyle w:val="TimesNewRoman75pt0pt"/>
          <w:rFonts w:eastAsia="Batang"/>
        </w:rPr>
        <w:t>правил об’єднання речень в абзаці (параграфі) та абзаців (параграфів) у дискурсі,</w:t>
      </w:r>
    </w:p>
    <w:p w:rsidR="00361F9A" w:rsidRDefault="005F5C25">
      <w:pPr>
        <w:pStyle w:val="81"/>
        <w:framePr w:w="3672" w:h="11159" w:hRule="exact" w:wrap="none" w:vAnchor="page" w:hAnchor="page" w:x="6131" w:y="2794"/>
        <w:numPr>
          <w:ilvl w:val="0"/>
          <w:numId w:val="85"/>
        </w:numPr>
        <w:shd w:val="clear" w:color="auto" w:fill="auto"/>
        <w:tabs>
          <w:tab w:val="left" w:pos="520"/>
        </w:tabs>
        <w:ind w:left="40" w:right="60" w:firstLine="300"/>
      </w:pPr>
      <w:r>
        <w:rPr>
          <w:rStyle w:val="TimesNewRoman75pt0pt"/>
          <w:rFonts w:eastAsia="Batang"/>
        </w:rPr>
        <w:t>стратегії</w:t>
      </w:r>
      <w:r>
        <w:rPr>
          <w:rStyle w:val="TimesNewRoman75pt0pt"/>
          <w:rFonts w:eastAsia="Batang"/>
        </w:rPr>
        <w:t xml:space="preserve"> мовця введення або зміни теми, а також стимулювання слухача для отримання мовленнєвого зворотнього зв’язку;</w:t>
      </w:r>
    </w:p>
    <w:p w:rsidR="00361F9A" w:rsidRDefault="005F5C25">
      <w:pPr>
        <w:pStyle w:val="81"/>
        <w:framePr w:w="3672" w:h="11159" w:hRule="exact" w:wrap="none" w:vAnchor="page" w:hAnchor="page" w:x="6131" w:y="2794"/>
        <w:numPr>
          <w:ilvl w:val="0"/>
          <w:numId w:val="85"/>
        </w:numPr>
        <w:shd w:val="clear" w:color="auto" w:fill="auto"/>
        <w:tabs>
          <w:tab w:val="left" w:pos="539"/>
        </w:tabs>
        <w:ind w:left="40" w:right="60" w:firstLine="300"/>
      </w:pPr>
      <w:r>
        <w:rPr>
          <w:rStyle w:val="TimesNewRoman75pt0pt"/>
          <w:rFonts w:eastAsia="Batang"/>
        </w:rPr>
        <w:t>коктенсивної завершеності мовленнєвого уривку (когерениіїї).</w:t>
      </w:r>
    </w:p>
    <w:p w:rsidR="00361F9A" w:rsidRDefault="005F5C25">
      <w:pPr>
        <w:pStyle w:val="81"/>
        <w:framePr w:w="3672" w:h="11159" w:hRule="exact" w:wrap="none" w:vAnchor="page" w:hAnchor="page" w:x="6131" w:y="2794"/>
        <w:shd w:val="clear" w:color="auto" w:fill="auto"/>
        <w:ind w:left="40" w:right="60" w:firstLine="300"/>
      </w:pPr>
      <w:r>
        <w:rPr>
          <w:rStyle w:val="TimesNewRoman75pt0pt"/>
          <w:rFonts w:eastAsia="Batang"/>
        </w:rPr>
        <w:t>Часом розрізняють лінгвістику текста (письмового мовлення) і лінгвістику Д. (усного мо</w:t>
      </w:r>
      <w:r>
        <w:rPr>
          <w:rStyle w:val="TimesNewRoman75pt0pt"/>
          <w:rFonts w:eastAsia="Batang"/>
        </w:rPr>
        <w:t>влення). Дискурсна компетенція — компонент комунікативної компетенції, шо описує можливість мовця породжувати (усний/письмовий) Д, зв’язаний когезією та когеренцією, згідно нормам певного жанру.</w:t>
      </w:r>
    </w:p>
    <w:p w:rsidR="00361F9A" w:rsidRDefault="005F5C25">
      <w:pPr>
        <w:pStyle w:val="140"/>
        <w:framePr w:w="3672" w:h="11159" w:hRule="exact" w:wrap="none" w:vAnchor="page" w:hAnchor="page" w:x="6131" w:y="2794"/>
        <w:shd w:val="clear" w:color="auto" w:fill="auto"/>
        <w:ind w:right="60"/>
      </w:pPr>
      <w:r>
        <w:rPr>
          <w:rStyle w:val="14TimesNewRoman7pt0pt"/>
          <w:rFonts w:eastAsia="Batang"/>
          <w:i/>
          <w:iCs/>
        </w:rPr>
        <w:t>Валерій Михайленко</w:t>
      </w:r>
    </w:p>
    <w:p w:rsidR="00361F9A" w:rsidRDefault="005F5C25">
      <w:pPr>
        <w:pStyle w:val="81"/>
        <w:framePr w:w="3672" w:h="11159" w:hRule="exact" w:wrap="none" w:vAnchor="page" w:hAnchor="page" w:x="6131" w:y="2794"/>
        <w:shd w:val="clear" w:color="auto" w:fill="auto"/>
        <w:ind w:left="40" w:right="60" w:firstLine="300"/>
      </w:pPr>
      <w:r>
        <w:rPr>
          <w:rStyle w:val="TimesNewRoman75pt0pt"/>
          <w:rFonts w:eastAsia="Batang"/>
        </w:rPr>
        <w:t xml:space="preserve">У літ-знавстві Д. розуміють як сукупність </w:t>
      </w:r>
      <w:r>
        <w:rPr>
          <w:rStyle w:val="TimesNewRoman75pt0pt"/>
          <w:rFonts w:eastAsia="Batang"/>
        </w:rPr>
        <w:t>висловлювань, що стосуються певної проблематики; розглядаються у взаємних зв’язках з цією проблематикою, а також у взаємозв’язках між собою. Одиницями Д. є конкретні висловлювання, які функціонують у реальних іст, сусп і культ, умовах, а у своєму змісті та</w:t>
      </w:r>
      <w:r>
        <w:rPr>
          <w:rStyle w:val="TimesNewRoman75pt0pt"/>
          <w:rFonts w:eastAsia="Batang"/>
        </w:rPr>
        <w:t xml:space="preserve"> структурі відбивають часовий аспект, інтеракції між партнерами, шо витворюють даний тип Д ., а також простір, в якому він відбувається, значення, які він творить, використовує, репродукує або перетворює. Франц. школа Д. (Е.Бенвеністе та його послідовники)</w:t>
      </w:r>
      <w:r>
        <w:rPr>
          <w:rStyle w:val="TimesNewRoman75pt0pt"/>
          <w:rFonts w:eastAsia="Batang"/>
        </w:rPr>
        <w:t xml:space="preserve"> виділяє в ньому два основні аспекти: висловлювальний і висловлюваний; перший стосується того акту висловлення чогось (мовлення, записування), який відбувається тут і зараз, а другий — про який мовиться, чи певної фабули або історії </w:t>
      </w:r>
      <w:r>
        <w:rPr>
          <w:rStyle w:val="TimesNewRoman75pt0pt"/>
          <w:rFonts w:eastAsia="Batang"/>
          <w:lang w:val="fr-FR"/>
        </w:rPr>
        <w:t xml:space="preserve">(récit), </w:t>
      </w:r>
      <w:r>
        <w:rPr>
          <w:rStyle w:val="TimesNewRoman75pt0pt"/>
          <w:rFonts w:eastAsia="Batang"/>
        </w:rPr>
        <w:t>шо презентуєть</w:t>
      </w:r>
      <w:r>
        <w:rPr>
          <w:rStyle w:val="TimesNewRoman75pt0pt"/>
          <w:rFonts w:eastAsia="Batang"/>
        </w:rPr>
        <w:t xml:space="preserve">ся як безособова, відносно самостійна, зі своїми елементами цілісність. Категорія Д. набула ширшого теор. значення у 60-х </w:t>
      </w:r>
      <w:r>
        <w:rPr>
          <w:rStyle w:val="TimesNewRoman75pt0pt"/>
          <w:rFonts w:eastAsia="Batang"/>
          <w:lang w:val="fr-FR"/>
        </w:rPr>
        <w:t xml:space="preserve">pp. </w:t>
      </w:r>
      <w:r>
        <w:rPr>
          <w:rStyle w:val="TimesNewRoman75pt0pt"/>
          <w:rFonts w:eastAsia="Batang"/>
        </w:rPr>
        <w:t>XX ст. у Франції, звідки поширилася в ін. країни. Вона включила елементи структуралізму, етнолінгвістики і частково пов’язаних з н</w:t>
      </w:r>
      <w:r>
        <w:rPr>
          <w:rStyle w:val="TimesNewRoman75pt0pt"/>
          <w:rFonts w:eastAsia="Batang"/>
        </w:rPr>
        <w:t xml:space="preserve">ею таких напрямів, як дискурс-аналіз, </w:t>
      </w:r>
      <w:r>
        <w:rPr>
          <w:rStyle w:val="TimesNewRoman8pt0pt"/>
          <w:rFonts w:eastAsia="Batang"/>
        </w:rPr>
        <w:t>психоаналіз,</w:t>
      </w:r>
      <w:r>
        <w:rPr>
          <w:rStyle w:val="TimesNewRoman75pt0pt"/>
          <w:rFonts w:eastAsia="Batang"/>
        </w:rPr>
        <w:t xml:space="preserve"> рос. </w:t>
      </w:r>
      <w:r>
        <w:rPr>
          <w:rStyle w:val="TimesNewRoman8pt0pt"/>
          <w:rFonts w:eastAsia="Batang"/>
        </w:rPr>
        <w:t xml:space="preserve">формальна </w:t>
      </w:r>
      <w:r>
        <w:rPr>
          <w:rStyle w:val="TimesNewRoman75pt0pt0"/>
          <w:rFonts w:eastAsia="Batang"/>
        </w:rPr>
        <w:t xml:space="preserve">школа, </w:t>
      </w:r>
      <w:r>
        <w:rPr>
          <w:rStyle w:val="TimesNewRoman75pt0pt"/>
          <w:rFonts w:eastAsia="Batang"/>
        </w:rPr>
        <w:t xml:space="preserve">теорія ідеології Л.Альтюссера і прагматика. У сфері мовознавства за підставу теорії Д. правило твердження про недостатність аналізу мови як </w:t>
      </w:r>
      <w:r>
        <w:rPr>
          <w:rStyle w:val="TimesNewRoman75pt0pt0"/>
          <w:rFonts w:eastAsia="Batang"/>
        </w:rPr>
        <w:t xml:space="preserve">системи. </w:t>
      </w:r>
      <w:r>
        <w:rPr>
          <w:rStyle w:val="TimesNewRoman75pt0pt"/>
          <w:rFonts w:eastAsia="Batang"/>
        </w:rPr>
        <w:t>Розширення проблематики Д. здійсни</w:t>
      </w:r>
      <w:r>
        <w:rPr>
          <w:rStyle w:val="TimesNewRoman75pt0pt"/>
          <w:rFonts w:eastAsia="Batang"/>
        </w:rPr>
        <w:t>в франц. філософ М.Фуко. Він пов’язав лінгв. аспекти Д. з проблематикою твореної різними Д. понятійної і логічної структури, яка ними починається, розгортається, видозмінюється чи усувається. Теорія Д. визначає різні його типи: Д. політ., правничий, філос.</w:t>
      </w:r>
      <w:r>
        <w:rPr>
          <w:rStyle w:val="TimesNewRoman75pt0pt"/>
          <w:rFonts w:eastAsia="Batang"/>
        </w:rPr>
        <w:t xml:space="preserve">, худож.-літ., поточний та ін. В межах окр. Д. інколи вирізняють т.зв, архетексти, або конституативні Д ., які окреслюють і визначають Д. похідні і вторинні. Таким архетекстом у сфері теологічних і катехічних Д. для християн є </w:t>
      </w:r>
      <w:r>
        <w:rPr>
          <w:rStyle w:val="TimesNewRoman8pt0pt"/>
          <w:rFonts w:eastAsia="Batang"/>
        </w:rPr>
        <w:t>Біблія,</w:t>
      </w:r>
      <w:r>
        <w:rPr>
          <w:rStyle w:val="TimesNewRoman75pt0pt"/>
          <w:rFonts w:eastAsia="Batang"/>
        </w:rPr>
        <w:t xml:space="preserve"> філософів — діалоги П</w:t>
      </w:r>
      <w:r>
        <w:rPr>
          <w:rStyle w:val="TimesNewRoman75pt0pt"/>
          <w:rFonts w:eastAsia="Batang"/>
        </w:rPr>
        <w:t>латона, в укр. л-рі — тв. Т.Шевченка та І.Франка. Теорія Д., як правило, керується</w:t>
      </w:r>
    </w:p>
    <w:p w:rsidR="00361F9A" w:rsidRDefault="005F5C25">
      <w:pPr>
        <w:pStyle w:val="a5"/>
        <w:framePr w:wrap="none" w:vAnchor="page" w:hAnchor="page" w:x="5857" w:y="14149"/>
        <w:shd w:val="clear" w:color="auto" w:fill="auto"/>
        <w:spacing w:line="150" w:lineRule="exact"/>
        <w:ind w:left="20"/>
      </w:pPr>
      <w:r>
        <w:rPr>
          <w:rStyle w:val="TimesNewRoman75pt0pt2"/>
          <w:rFonts w:eastAsia="Batang"/>
        </w:rPr>
        <w:t>148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8960" w:y="2487"/>
        <w:shd w:val="clear" w:color="auto" w:fill="auto"/>
        <w:spacing w:line="150" w:lineRule="exact"/>
        <w:ind w:left="40"/>
      </w:pPr>
      <w:r>
        <w:rPr>
          <w:rStyle w:val="7TimesNewRoman75pt0pt"/>
          <w:rFonts w:eastAsia="Georgia"/>
        </w:rPr>
        <w:lastRenderedPageBreak/>
        <w:t>ДИФІРАМБ</w:t>
      </w:r>
    </w:p>
    <w:p w:rsidR="00361F9A" w:rsidRDefault="005F5C25">
      <w:pPr>
        <w:pStyle w:val="81"/>
        <w:framePr w:w="3648" w:h="11130" w:hRule="exact" w:wrap="none" w:vAnchor="page" w:hAnchor="page" w:x="2140" w:y="2782"/>
        <w:shd w:val="clear" w:color="auto" w:fill="auto"/>
        <w:ind w:left="40" w:right="60"/>
      </w:pPr>
      <w:r>
        <w:rPr>
          <w:rStyle w:val="TimesNewRoman75pt0pt"/>
          <w:rFonts w:eastAsia="Batang"/>
        </w:rPr>
        <w:t xml:space="preserve">переконанням, що, незважаючи на їх різновиди, </w:t>
      </w:r>
      <w:r>
        <w:rPr>
          <w:rStyle w:val="TimesNewRoman75pt0pt"/>
          <w:rFonts w:eastAsia="Batang"/>
          <w:lang w:val="ru-RU"/>
        </w:rPr>
        <w:t xml:space="preserve">вел. </w:t>
      </w:r>
      <w:r>
        <w:rPr>
          <w:rStyle w:val="TimesNewRoman75pt0pt"/>
          <w:rFonts w:eastAsia="Batang"/>
        </w:rPr>
        <w:t xml:space="preserve">кількість типів, відмін </w:t>
      </w:r>
      <w:r>
        <w:rPr>
          <w:rStyle w:val="TimesNewRoman75pt0pt"/>
          <w:rFonts w:eastAsia="Batang"/>
          <w:lang w:val="ru-RU"/>
        </w:rPr>
        <w:t xml:space="preserve">Д., </w:t>
      </w:r>
      <w:r>
        <w:rPr>
          <w:rStyle w:val="TimesNewRoman75pt0pt"/>
          <w:rFonts w:eastAsia="Batang"/>
        </w:rPr>
        <w:t>у них діють спільні засади і правила, які визначають іст. способи взаєморозуміння людей між собою та їх пізнавальні можливості. Вона також зауважує взаємопроникнення літ., наук, і філос. Д. Дослідження худож. л-ри як Д. виявляє її єдність поза етнічними, ч</w:t>
      </w:r>
      <w:r>
        <w:rPr>
          <w:rStyle w:val="TimesNewRoman75pt0pt"/>
          <w:rFonts w:eastAsia="Batang"/>
        </w:rPr>
        <w:t xml:space="preserve">асовими і просторовими межами, а також належність до заг-поширеної спільності Д. Вчення про Д. відоме під назвами “аналіз </w:t>
      </w:r>
      <w:r>
        <w:rPr>
          <w:rStyle w:val="TimesNewRoman75pt0pt"/>
          <w:rFonts w:eastAsia="Batang"/>
          <w:lang w:val="ru-RU"/>
        </w:rPr>
        <w:t xml:space="preserve">Д.”, </w:t>
      </w:r>
      <w:r>
        <w:rPr>
          <w:rStyle w:val="TimesNewRoman75pt0pt"/>
          <w:rFonts w:eastAsia="Batang"/>
        </w:rPr>
        <w:t xml:space="preserve">"теорія </w:t>
      </w:r>
      <w:r>
        <w:rPr>
          <w:rStyle w:val="TimesNewRoman75pt0pt"/>
          <w:rFonts w:eastAsia="Batang"/>
          <w:lang w:val="ru-RU"/>
        </w:rPr>
        <w:t xml:space="preserve">Д.”. </w:t>
      </w:r>
      <w:r>
        <w:rPr>
          <w:rStyle w:val="TimesNewRoman75pt0pt"/>
          <w:rFonts w:eastAsia="Batang"/>
        </w:rPr>
        <w:t>Ін. значеннями терміна Д. є:</w:t>
      </w:r>
    </w:p>
    <w:p w:rsidR="00361F9A" w:rsidRDefault="005F5C25">
      <w:pPr>
        <w:pStyle w:val="81"/>
        <w:framePr w:w="3648" w:h="11130" w:hRule="exact" w:wrap="none" w:vAnchor="page" w:hAnchor="page" w:x="2140" w:y="2782"/>
        <w:numPr>
          <w:ilvl w:val="0"/>
          <w:numId w:val="86"/>
        </w:numPr>
        <w:shd w:val="clear" w:color="auto" w:fill="auto"/>
        <w:tabs>
          <w:tab w:val="left" w:pos="265"/>
        </w:tabs>
        <w:ind w:left="20"/>
      </w:pPr>
      <w:r>
        <w:rPr>
          <w:rStyle w:val="TimesNewRoman75pt0pt"/>
          <w:rFonts w:eastAsia="Batang"/>
        </w:rPr>
        <w:t>міркування задля встановлення істини;</w:t>
      </w:r>
    </w:p>
    <w:p w:rsidR="00361F9A" w:rsidRDefault="005F5C25">
      <w:pPr>
        <w:pStyle w:val="81"/>
        <w:framePr w:w="3648" w:h="11130" w:hRule="exact" w:wrap="none" w:vAnchor="page" w:hAnchor="page" w:x="2140" w:y="2782"/>
        <w:numPr>
          <w:ilvl w:val="0"/>
          <w:numId w:val="86"/>
        </w:numPr>
        <w:shd w:val="clear" w:color="auto" w:fill="auto"/>
        <w:tabs>
          <w:tab w:val="left" w:pos="212"/>
        </w:tabs>
        <w:ind w:left="20"/>
      </w:pPr>
      <w:r>
        <w:rPr>
          <w:rStyle w:val="TimesNewRoman75pt0pt"/>
          <w:rFonts w:eastAsia="Batang"/>
        </w:rPr>
        <w:t>ораторська промова.</w:t>
      </w:r>
    </w:p>
    <w:p w:rsidR="00361F9A" w:rsidRDefault="005F5C25">
      <w:pPr>
        <w:pStyle w:val="140"/>
        <w:framePr w:w="3648" w:h="11130" w:hRule="exact" w:wrap="none" w:vAnchor="page" w:hAnchor="page" w:x="2140" w:y="2782"/>
        <w:shd w:val="clear" w:color="auto" w:fill="auto"/>
        <w:ind w:right="40"/>
      </w:pPr>
      <w:r>
        <w:rPr>
          <w:rStyle w:val="14TimesNewRoman7pt0pt"/>
          <w:rFonts w:eastAsia="Batang"/>
          <w:i/>
          <w:iCs/>
        </w:rPr>
        <w:t>Едвард Касперський</w:t>
      </w:r>
    </w:p>
    <w:p w:rsidR="00361F9A" w:rsidRDefault="005F5C25">
      <w:pPr>
        <w:pStyle w:val="81"/>
        <w:framePr w:w="3648" w:h="11130" w:hRule="exact" w:wrap="none" w:vAnchor="page" w:hAnchor="page" w:x="2140" w:y="2782"/>
        <w:shd w:val="clear" w:color="auto" w:fill="auto"/>
        <w:ind w:left="20" w:right="40" w:firstLine="240"/>
      </w:pPr>
      <w:r>
        <w:rPr>
          <w:rStyle w:val="TimesNewRoman75pt0pt0"/>
          <w:rFonts w:eastAsia="Batang"/>
        </w:rPr>
        <w:t>ДИТЯЧА ЛІТ</w:t>
      </w:r>
      <w:r>
        <w:rPr>
          <w:rStyle w:val="TimesNewRoman75pt0pt0"/>
          <w:rFonts w:eastAsia="Batang"/>
        </w:rPr>
        <w:t xml:space="preserve">ЕРАТУРА </w:t>
      </w:r>
      <w:r>
        <w:rPr>
          <w:rStyle w:val="TimesNewRoman75pt0pt"/>
          <w:rFonts w:eastAsia="Batang"/>
        </w:rPr>
        <w:t>— худож., наук , наук.-популярні тв., які написані для дітей. Найчастіше в це поняття включаються також тв. “дорослої” л-ри, шо назавжди ввійшли в коло дитячого читання. Д.л. це та л-ра, шо відповідає рівневі знань, життєвому досвіду, психол. розви</w:t>
      </w:r>
      <w:r>
        <w:rPr>
          <w:rStyle w:val="TimesNewRoman75pt0pt"/>
          <w:rFonts w:eastAsia="Batang"/>
        </w:rPr>
        <w:t>ткові дитини й має відповідну тематику й поліграфічне оформлення. Специфіка Д.л. зумовлюється віковими особливостями читачів, адресується дітям певних вікових груп: молодша та сер. дошкільна (3-7 років), старша дошкільна та молодша шкільна (7-11 років), се</w:t>
      </w:r>
      <w:r>
        <w:rPr>
          <w:rStyle w:val="TimesNewRoman75pt0pt"/>
          <w:rFonts w:eastAsia="Batang"/>
        </w:rPr>
        <w:t>р. шкільна (від 11-12 до 14-15рр.) і вік ранньої юності або старший шкільний вік (від 15 до 18рр.). Цей поділ умовний, тому в Д.л. не завжди можна провести вододіл між віковими групами. Тв. для кожної з вікових груп мають жанр, й худож. особливості, відпов</w:t>
      </w:r>
      <w:r>
        <w:rPr>
          <w:rStyle w:val="TimesNewRoman75pt0pt"/>
          <w:rFonts w:eastAsia="Batang"/>
        </w:rPr>
        <w:t xml:space="preserve">ідну тематику: для молодшого та сер. дошкільного віку — </w:t>
      </w:r>
      <w:r>
        <w:rPr>
          <w:rStyle w:val="TimesNewRoman8pt0pt"/>
          <w:rFonts w:eastAsia="Batang"/>
        </w:rPr>
        <w:t>казни,</w:t>
      </w:r>
      <w:r>
        <w:rPr>
          <w:rStyle w:val="TimesNewRoman75pt0pt"/>
          <w:rFonts w:eastAsia="Batang"/>
        </w:rPr>
        <w:t xml:space="preserve"> маленькі вірші, книжки-малюнки на теми з навколишньої дійсності; для старшого дошкільного та молодшого шкільного віку — ілюстровані </w:t>
      </w:r>
      <w:r>
        <w:rPr>
          <w:rStyle w:val="TimesNewRoman8pt0pt"/>
          <w:rFonts w:eastAsia="Batang"/>
        </w:rPr>
        <w:t xml:space="preserve">казки про </w:t>
      </w:r>
      <w:r>
        <w:rPr>
          <w:rStyle w:val="TimesNewRoman75pt0pt"/>
          <w:rFonts w:eastAsia="Batang"/>
        </w:rPr>
        <w:t>тварин, байки, вірші й оповідання класиків і суч. п</w:t>
      </w:r>
      <w:r>
        <w:rPr>
          <w:rStyle w:val="TimesNewRoman75pt0pt"/>
          <w:rFonts w:eastAsia="Batang"/>
        </w:rPr>
        <w:t xml:space="preserve">исьменників; для </w:t>
      </w:r>
      <w:r>
        <w:rPr>
          <w:rStyle w:val="TimesNewRoman8pt0pt"/>
          <w:rFonts w:eastAsia="Batang"/>
        </w:rPr>
        <w:t>сер.</w:t>
      </w:r>
      <w:r>
        <w:rPr>
          <w:rStyle w:val="TimesNewRoman75pt0pt"/>
          <w:rFonts w:eastAsia="Batang"/>
        </w:rPr>
        <w:t xml:space="preserve"> та старшого шкільного віку — наук.-худож.. пригодницька й фант, л-ра, худож. біографії, Д.л. допомагає читачам </w:t>
      </w:r>
      <w:r>
        <w:rPr>
          <w:rStyle w:val="TimesNewRoman75pt0pt"/>
          <w:rFonts w:eastAsia="Batang"/>
          <w:lang w:val="ru-RU"/>
        </w:rPr>
        <w:t xml:space="preserve">краше </w:t>
      </w:r>
      <w:r>
        <w:rPr>
          <w:rStyle w:val="TimesNewRoman75pt0pt"/>
          <w:rFonts w:eastAsia="Batang"/>
        </w:rPr>
        <w:t>усвідомити актуальність сьогодення, пізнати минуле, розширює кругозір, збагачує знаннями, розвиває мову, пам’ять, ест</w:t>
      </w:r>
      <w:r>
        <w:rPr>
          <w:rStyle w:val="TimesNewRoman75pt0pt"/>
          <w:rFonts w:eastAsia="Batang"/>
        </w:rPr>
        <w:t>ет, смак.</w:t>
      </w:r>
    </w:p>
    <w:p w:rsidR="00361F9A" w:rsidRDefault="005F5C25">
      <w:pPr>
        <w:pStyle w:val="81"/>
        <w:framePr w:w="3648" w:h="11130" w:hRule="exact" w:wrap="none" w:vAnchor="page" w:hAnchor="page" w:x="2140" w:y="2782"/>
        <w:shd w:val="clear" w:color="auto" w:fill="auto"/>
        <w:ind w:left="20" w:right="40" w:firstLine="240"/>
      </w:pPr>
      <w:r>
        <w:rPr>
          <w:rStyle w:val="TimesNewRoman75pt0pt"/>
          <w:rFonts w:eastAsia="Batang"/>
        </w:rPr>
        <w:t xml:space="preserve">До Д.л. належить низка тв, усної нар. поезії (міфи, казки, пісні, </w:t>
      </w:r>
      <w:r>
        <w:rPr>
          <w:rStyle w:val="TimesNewRoman8pt0pt"/>
          <w:rFonts w:eastAsia="Batang"/>
        </w:rPr>
        <w:t>приказки, загадки),</w:t>
      </w:r>
      <w:r>
        <w:rPr>
          <w:rStyle w:val="TimesNewRoman75pt0pt"/>
          <w:rFonts w:eastAsia="Batang"/>
        </w:rPr>
        <w:t xml:space="preserve"> а також </w:t>
      </w:r>
      <w:r>
        <w:rPr>
          <w:rStyle w:val="TimesNewRoman8pt0pt"/>
          <w:rFonts w:eastAsia="Batang"/>
        </w:rPr>
        <w:t>літературні казки.</w:t>
      </w:r>
      <w:r>
        <w:rPr>
          <w:rStyle w:val="TimesNewRoman75pt0pt"/>
          <w:rFonts w:eastAsia="Batang"/>
        </w:rPr>
        <w:t xml:space="preserve"> Її систематично поповнюють тв. для дорослих (чи повні тексти, чи </w:t>
      </w:r>
      <w:r>
        <w:rPr>
          <w:rStyle w:val="TimesNewRoman8pt0pt"/>
          <w:rFonts w:eastAsia="Batang"/>
        </w:rPr>
        <w:t xml:space="preserve">адаптації), </w:t>
      </w:r>
      <w:r>
        <w:rPr>
          <w:rStyle w:val="TimesNewRoman75pt0pt"/>
          <w:rFonts w:eastAsia="Batang"/>
        </w:rPr>
        <w:t xml:space="preserve">починаючи від ‘Дон Кіхота” М, де </w:t>
      </w:r>
      <w:r>
        <w:rPr>
          <w:rStyle w:val="TimesNewRoman75pt0pt"/>
          <w:rFonts w:eastAsia="Batang"/>
          <w:lang w:val="ru-RU"/>
        </w:rPr>
        <w:t xml:space="preserve">Сервантеса. </w:t>
      </w:r>
      <w:r>
        <w:rPr>
          <w:rStyle w:val="TimesNewRoman75pt0pt"/>
          <w:rFonts w:eastAsia="Batang"/>
        </w:rPr>
        <w:t xml:space="preserve">“Робінзона </w:t>
      </w:r>
      <w:r>
        <w:rPr>
          <w:rStyle w:val="TimesNewRoman75pt0pt"/>
          <w:rFonts w:eastAsia="Batang"/>
        </w:rPr>
        <w:t xml:space="preserve">Крузо“ Д.Дефо, "Мандрів Гуллівера“ Дж.Свіфта, “Пригод </w:t>
      </w:r>
      <w:r>
        <w:rPr>
          <w:rStyle w:val="TimesNewRoman75pt0pt"/>
          <w:rFonts w:eastAsia="Batang"/>
          <w:lang w:val="ru-RU"/>
        </w:rPr>
        <w:t xml:space="preserve">Мюнхгаузена” </w:t>
      </w:r>
      <w:r>
        <w:rPr>
          <w:rStyle w:val="TimesNewRoman75pt0pt"/>
          <w:rFonts w:eastAsia="Batang"/>
        </w:rPr>
        <w:t xml:space="preserve">Р.Е.Распе, ‘Хатини дядька </w:t>
      </w:r>
      <w:r>
        <w:rPr>
          <w:rStyle w:val="TimesNewRoman75pt0pt"/>
          <w:rFonts w:eastAsia="Batang"/>
          <w:lang w:val="ru-RU"/>
        </w:rPr>
        <w:t xml:space="preserve">Тома” </w:t>
      </w:r>
      <w:r>
        <w:rPr>
          <w:rStyle w:val="TimesNewRoman75pt0pt"/>
          <w:rFonts w:eastAsia="Batang"/>
        </w:rPr>
        <w:t>Г.Бічер-Стоу, романів та повістей В.С.котта, Ч.Діккенса. Ж.</w:t>
      </w:r>
      <w:r>
        <w:rPr>
          <w:rStyle w:val="TimesNewRoman75pt0pt"/>
          <w:rFonts w:eastAsia="Batang"/>
          <w:lang w:val="ru-RU"/>
        </w:rPr>
        <w:t xml:space="preserve">Верна, </w:t>
      </w:r>
      <w:r>
        <w:rPr>
          <w:rStyle w:val="TimesNewRoman75pt0pt"/>
          <w:rFonts w:eastAsia="Batang"/>
        </w:rPr>
        <w:t>Ф,</w:t>
      </w:r>
      <w:r>
        <w:rPr>
          <w:rStyle w:val="TimesNewRoman75pt0pt"/>
          <w:rFonts w:eastAsia="Batang"/>
          <w:lang w:val="ru-RU"/>
        </w:rPr>
        <w:t xml:space="preserve">Купера. </w:t>
      </w:r>
      <w:r>
        <w:rPr>
          <w:rStyle w:val="TimesNewRoman75pt0pt"/>
          <w:rFonts w:eastAsia="Batang"/>
        </w:rPr>
        <w:t>Ф.Брет Гарта, Марка Твена, Дж.Лондона. Т.Майн Ріда, Р.Л.Стівенсона. Л.Керрола і д</w:t>
      </w:r>
      <w:r>
        <w:rPr>
          <w:rStyle w:val="TimesNewRoman75pt0pt"/>
          <w:rFonts w:eastAsia="Batang"/>
        </w:rPr>
        <w:t xml:space="preserve">о </w:t>
      </w:r>
      <w:r>
        <w:rPr>
          <w:rStyle w:val="TimesNewRoman8pt0pt"/>
          <w:rFonts w:eastAsia="Batang"/>
        </w:rPr>
        <w:t>тв.</w:t>
      </w:r>
      <w:r>
        <w:rPr>
          <w:rStyle w:val="TimesNewRoman75pt0pt"/>
          <w:rFonts w:eastAsia="Batang"/>
        </w:rPr>
        <w:t xml:space="preserve"> суч. л-ри — X.</w:t>
      </w:r>
      <w:r>
        <w:rPr>
          <w:rStyle w:val="TimesNewRoman75pt0pt"/>
          <w:rFonts w:eastAsia="Batang"/>
          <w:lang w:val="ru-RU"/>
        </w:rPr>
        <w:t xml:space="preserve">Беллока, </w:t>
      </w:r>
      <w:r>
        <w:rPr>
          <w:rStyle w:val="TimesNewRoman75pt0pt"/>
          <w:rFonts w:eastAsia="Batang"/>
        </w:rPr>
        <w:t>Дж.Даррела, А.Ліндгрен, Е.Кесшера, Дж.Родарі та багатьох ін.</w:t>
      </w:r>
    </w:p>
    <w:p w:rsidR="00361F9A" w:rsidRDefault="005F5C25">
      <w:pPr>
        <w:pStyle w:val="81"/>
        <w:framePr w:w="3648" w:h="11130" w:hRule="exact" w:wrap="none" w:vAnchor="page" w:hAnchor="page" w:x="2140" w:y="2782"/>
        <w:shd w:val="clear" w:color="auto" w:fill="auto"/>
        <w:ind w:left="20" w:right="40" w:firstLine="240"/>
      </w:pPr>
      <w:r>
        <w:rPr>
          <w:rStyle w:val="TimesNewRoman75pt0pt"/>
          <w:rFonts w:eastAsia="Batang"/>
        </w:rPr>
        <w:t xml:space="preserve">З тв. для дітей виступали відомі сло'й’ян. письменники: в Польщі </w:t>
      </w:r>
      <w:r>
        <w:rPr>
          <w:rStyle w:val="TimesNewRoman6pt0pt"/>
          <w:rFonts w:eastAsia="Batang"/>
        </w:rPr>
        <w:t xml:space="preserve">Ґ.Сєнкєвич </w:t>
      </w:r>
      <w:r>
        <w:rPr>
          <w:rStyle w:val="TimesNewRoman75pt0pt"/>
          <w:rFonts w:eastAsia="Batang"/>
        </w:rPr>
        <w:t xml:space="preserve">("В пустелі та джунглях ’), М.Конопнииька (“Про гномів та сирітку Марисю”), Ю.Тувім, </w:t>
      </w:r>
      <w:r>
        <w:rPr>
          <w:rStyle w:val="TimesNewRoman75pt0pt"/>
          <w:rFonts w:eastAsia="Batang"/>
        </w:rPr>
        <w:t>видатний педагог</w:t>
      </w:r>
    </w:p>
    <w:p w:rsidR="00361F9A" w:rsidRDefault="005F5C25">
      <w:pPr>
        <w:pStyle w:val="81"/>
        <w:framePr w:w="3730" w:h="11148" w:hRule="exact" w:wrap="none" w:vAnchor="page" w:hAnchor="page" w:x="6056" w:y="2777"/>
        <w:shd w:val="clear" w:color="auto" w:fill="auto"/>
        <w:ind w:left="40"/>
      </w:pPr>
      <w:r>
        <w:rPr>
          <w:rStyle w:val="TimesNewRoman75pt0pt"/>
          <w:rFonts w:eastAsia="Batang"/>
        </w:rPr>
        <w:t>Я.Корчак (“Король Матеуш Перший”), в в Чехії</w:t>
      </w:r>
    </w:p>
    <w:p w:rsidR="00361F9A" w:rsidRDefault="005F5C25">
      <w:pPr>
        <w:pStyle w:val="81"/>
        <w:framePr w:w="3730" w:h="11148" w:hRule="exact" w:wrap="none" w:vAnchor="page" w:hAnchor="page" w:x="6056" w:y="2777"/>
        <w:numPr>
          <w:ilvl w:val="0"/>
          <w:numId w:val="65"/>
        </w:numPr>
        <w:shd w:val="clear" w:color="auto" w:fill="auto"/>
        <w:tabs>
          <w:tab w:val="left" w:pos="266"/>
        </w:tabs>
        <w:ind w:left="40" w:right="60"/>
      </w:pPr>
      <w:r>
        <w:rPr>
          <w:rStyle w:val="TimesNewRoman75pt0pt"/>
          <w:rFonts w:eastAsia="Batang"/>
        </w:rPr>
        <w:t>К.Чапек, М.Майєрова, Болгарії — Біін-Пелін. В Росії — В.Маяковський, К.Чуковський,</w:t>
      </w:r>
    </w:p>
    <w:p w:rsidR="00361F9A" w:rsidRDefault="005F5C25">
      <w:pPr>
        <w:pStyle w:val="81"/>
        <w:framePr w:w="3730" w:h="11148" w:hRule="exact" w:wrap="none" w:vAnchor="page" w:hAnchor="page" w:x="6056" w:y="2777"/>
        <w:shd w:val="clear" w:color="auto" w:fill="auto"/>
        <w:tabs>
          <w:tab w:val="left" w:pos="990"/>
        </w:tabs>
        <w:ind w:left="40" w:right="60"/>
      </w:pPr>
      <w:r>
        <w:rPr>
          <w:rStyle w:val="TimesNewRoman75pt0pt"/>
          <w:rFonts w:eastAsia="Batang"/>
          <w:lang w:val="ru-RU"/>
        </w:rPr>
        <w:t xml:space="preserve">С.Маршак, </w:t>
      </w:r>
      <w:r>
        <w:rPr>
          <w:rStyle w:val="TimesNewRoman75pt0pt"/>
          <w:rFonts w:eastAsia="Batang"/>
        </w:rPr>
        <w:t xml:space="preserve">А.Барто, </w:t>
      </w:r>
      <w:r>
        <w:rPr>
          <w:rStyle w:val="TimesNewRoman75pt0pt"/>
          <w:rFonts w:eastAsia="Batang"/>
          <w:lang w:val="ru-RU"/>
        </w:rPr>
        <w:t xml:space="preserve">С.Михалков. </w:t>
      </w:r>
      <w:r>
        <w:rPr>
          <w:rStyle w:val="TimesNewRoman75pt0pt"/>
          <w:rFonts w:eastAsia="Batang"/>
        </w:rPr>
        <w:t>Л.Кассіль, В.</w:t>
      </w:r>
      <w:r>
        <w:rPr>
          <w:rStyle w:val="TimesNewRoman75pt0pt"/>
          <w:rFonts w:eastAsia="Batang"/>
          <w:lang w:val="ru-RU"/>
        </w:rPr>
        <w:t xml:space="preserve">Катаев </w:t>
      </w:r>
      <w:r>
        <w:rPr>
          <w:rStyle w:val="TimesNewRoman75pt0pt"/>
          <w:rFonts w:eastAsia="Batang"/>
        </w:rPr>
        <w:t xml:space="preserve">та ін. В Україні — Марко Вовчок, Л.Глібов, П.Мирний, І.Франко, Леся Українка, М.Коцюбинський, Б.Грінченко, </w:t>
      </w:r>
      <w:r>
        <w:rPr>
          <w:rStyle w:val="TimesNewRoman75pt0pt"/>
          <w:rFonts w:eastAsia="Batang"/>
          <w:lang w:val="ru-RU"/>
        </w:rPr>
        <w:t>С.Васильченко,</w:t>
      </w:r>
    </w:p>
    <w:p w:rsidR="00361F9A" w:rsidRDefault="005F5C25">
      <w:pPr>
        <w:pStyle w:val="81"/>
        <w:framePr w:w="3730" w:h="11148" w:hRule="exact" w:wrap="none" w:vAnchor="page" w:hAnchor="page" w:x="6056" w:y="2777"/>
        <w:shd w:val="clear" w:color="auto" w:fill="auto"/>
        <w:tabs>
          <w:tab w:val="left" w:pos="803"/>
        </w:tabs>
        <w:ind w:left="40" w:right="60"/>
      </w:pPr>
      <w:r>
        <w:rPr>
          <w:rStyle w:val="TimesNewRoman75pt0pt"/>
          <w:rFonts w:eastAsia="Batang"/>
        </w:rPr>
        <w:t>Н.Забіла, П.Воронько, О.Іваненко, М.Трублаїні, Б.Чалий, Ю.Ярмиш та ін.</w:t>
      </w:r>
    </w:p>
    <w:p w:rsidR="00361F9A" w:rsidRDefault="005F5C25">
      <w:pPr>
        <w:pStyle w:val="81"/>
        <w:framePr w:w="3730" w:h="11148" w:hRule="exact" w:wrap="none" w:vAnchor="page" w:hAnchor="page" w:x="6056" w:y="2777"/>
        <w:shd w:val="clear" w:color="auto" w:fill="auto"/>
        <w:ind w:left="40" w:right="60" w:firstLine="260"/>
      </w:pPr>
      <w:r>
        <w:rPr>
          <w:rStyle w:val="TimesNewRoman75pt0pt"/>
          <w:rFonts w:eastAsia="Batang"/>
        </w:rPr>
        <w:t>Уперше теор. обгрунтування необхідності створення Д.л. дав. чес</w:t>
      </w:r>
      <w:r>
        <w:rPr>
          <w:rStyle w:val="TimesNewRoman75pt0pt"/>
          <w:rFonts w:eastAsia="Batang"/>
        </w:rPr>
        <w:t xml:space="preserve">. педагог-гуманіст Я.А.Коменський у </w:t>
      </w:r>
      <w:r>
        <w:rPr>
          <w:rStyle w:val="TimesNewRoman75pt0pt"/>
          <w:rFonts w:eastAsia="Batang"/>
          <w:lang w:val="ru-RU"/>
        </w:rPr>
        <w:t xml:space="preserve">“Вел. </w:t>
      </w:r>
      <w:r>
        <w:rPr>
          <w:rStyle w:val="TimesNewRoman75pt0pt"/>
          <w:rFonts w:eastAsia="Batang"/>
        </w:rPr>
        <w:t xml:space="preserve">дидактиці” (1633-38). Першою дитячою книжкою вважається його “Світ у малюнках” (1658). Спочатку Д.л. ототожнювалася з навчальною (підручники). Писана Д.л. виникла в </w:t>
      </w:r>
      <w:r>
        <w:rPr>
          <w:rStyle w:val="TimesNewRoman75pt0pt"/>
          <w:rFonts w:eastAsia="Batang"/>
          <w:lang w:val="ru-RU"/>
        </w:rPr>
        <w:t xml:space="preserve">сер. </w:t>
      </w:r>
      <w:r>
        <w:rPr>
          <w:rStyle w:val="TimesNewRoman75pt0pt"/>
          <w:rFonts w:eastAsia="Batang"/>
        </w:rPr>
        <w:t>XVI! ст. в Зх, Європі, у Росії — ХУШ-Х1Х ст.</w:t>
      </w:r>
      <w:r>
        <w:rPr>
          <w:rStyle w:val="TimesNewRoman75pt0pt"/>
          <w:rFonts w:eastAsia="Batang"/>
        </w:rPr>
        <w:t xml:space="preserve"> З’являються перші спроби її дослідження, визначення особливостей, шо випливають з освітньо-виховних завдань. В.Бєлінський, відстоюючи реалізм і народність у л-рі для дітей, уважав дитяче читання важливим чинником виховання патріотизму: “Дитячі кн. пишутьс</w:t>
      </w:r>
      <w:r>
        <w:rPr>
          <w:rStyle w:val="TimesNewRoman75pt0pt"/>
          <w:rFonts w:eastAsia="Batang"/>
        </w:rPr>
        <w:t xml:space="preserve">я для виховання, а виховання — </w:t>
      </w:r>
      <w:r>
        <w:rPr>
          <w:rStyle w:val="TimesNewRoman75pt0pt"/>
          <w:rFonts w:eastAsia="Batang"/>
          <w:lang w:val="ru-RU"/>
        </w:rPr>
        <w:t xml:space="preserve">вел. </w:t>
      </w:r>
      <w:r>
        <w:rPr>
          <w:rStyle w:val="TimesNewRoman75pt0pt"/>
          <w:rFonts w:eastAsia="Batang"/>
        </w:rPr>
        <w:t>справа. Ним вирішується доля людини”. Дитячим письменником, писав Бєлінський, “треба народитися, а не зробитися”, підкреслюючи цим не лише своєрідність таланту митця, а й необхідність його глибокої обізнаності з особливо</w:t>
      </w:r>
      <w:r>
        <w:rPr>
          <w:rStyle w:val="TimesNewRoman75pt0pt"/>
          <w:rFonts w:eastAsia="Batang"/>
        </w:rPr>
        <w:t xml:space="preserve">стями дитини. Видатний учений-гіедагог К.Ушинський написав </w:t>
      </w:r>
      <w:r>
        <w:rPr>
          <w:rStyle w:val="TimesNewRoman75pt0pt"/>
          <w:rFonts w:eastAsia="Batang"/>
          <w:lang w:val="ru-RU"/>
        </w:rPr>
        <w:t xml:space="preserve">вел. </w:t>
      </w:r>
      <w:r>
        <w:rPr>
          <w:rStyle w:val="TimesNewRoman75pt0pt"/>
          <w:rFonts w:eastAsia="Batang"/>
        </w:rPr>
        <w:t>кількість рецензій, в яких проводив думку, шо гол. завданням дитячої книжки є прагнення викликати емоційне ставлення до знань, прагнення до пізнання світу, прищеплення навичок самостійного мис</w:t>
      </w:r>
      <w:r>
        <w:rPr>
          <w:rStyle w:val="TimesNewRoman75pt0pt"/>
          <w:rFonts w:eastAsia="Batang"/>
        </w:rPr>
        <w:t xml:space="preserve">лення. Помітний вклад у розвиток Д.л. та її вивчення зробив </w:t>
      </w:r>
      <w:r>
        <w:rPr>
          <w:rStyle w:val="TimesNewRoman75pt0pt"/>
          <w:rFonts w:eastAsia="Batang"/>
          <w:lang w:val="ru-RU"/>
        </w:rPr>
        <w:t xml:space="preserve">Д.Толстой </w:t>
      </w:r>
      <w:r>
        <w:rPr>
          <w:rStyle w:val="TimesNewRoman75pt0pt"/>
          <w:rFonts w:eastAsia="Batang"/>
        </w:rPr>
        <w:t>(“Нова абетка”, “Рос. книжки для читання”). Він відстоював право Д.л. на реаліст., зображення дійсності, різноманітність тем, ставив питання про зв'язок Д.л. з педагогікою, вказував на н</w:t>
      </w:r>
      <w:r>
        <w:rPr>
          <w:rStyle w:val="TimesNewRoman75pt0pt"/>
          <w:rFonts w:eastAsia="Batang"/>
        </w:rPr>
        <w:t>еобхідність тісних зв’язків етич. з естет., у тв. для дітей.</w:t>
      </w:r>
    </w:p>
    <w:p w:rsidR="00361F9A" w:rsidRDefault="005F5C25">
      <w:pPr>
        <w:pStyle w:val="81"/>
        <w:framePr w:w="3730" w:h="11148" w:hRule="exact" w:wrap="none" w:vAnchor="page" w:hAnchor="page" w:x="6056" w:y="2777"/>
        <w:shd w:val="clear" w:color="auto" w:fill="auto"/>
        <w:ind w:left="40" w:right="60" w:firstLine="260"/>
      </w:pPr>
      <w:r>
        <w:rPr>
          <w:rStyle w:val="TimesNewRoman75pt0pt"/>
          <w:rFonts w:eastAsia="Batang"/>
        </w:rPr>
        <w:t xml:space="preserve">Укр. письменники написали чимало тв. Д.л., дбали про видання дитячої періодики. </w:t>
      </w:r>
      <w:r>
        <w:rPr>
          <w:rStyle w:val="TimesNewRoman75pt0pt"/>
          <w:rFonts w:eastAsia="Batang"/>
          <w:lang w:val="ru-RU"/>
        </w:rPr>
        <w:t xml:space="preserve">Франко </w:t>
      </w:r>
      <w:r>
        <w:rPr>
          <w:rStyle w:val="TimesNewRoman75pt0pt"/>
          <w:rFonts w:eastAsia="Batang"/>
        </w:rPr>
        <w:t xml:space="preserve">виступає критиком і теоретиком Д.л. Його статті “Жінка-мати”, розділ “Лектура для дітей”, “Громадські права </w:t>
      </w:r>
      <w:r>
        <w:rPr>
          <w:rStyle w:val="TimesNewRoman75pt0pt"/>
          <w:rFonts w:eastAsia="Batang"/>
        </w:rPr>
        <w:t>академіків’, “Байка про байку”, “Учнівська бібліотека в Дрогобичі” розвивають думки про завдання й покликання Д.л., її ролю в моральному вихованні, про вимоги глибокої ідейності та художності, позитивного виховного впливу л-ри на формування особистості. Ці</w:t>
      </w:r>
      <w:r>
        <w:rPr>
          <w:rStyle w:val="TimesNewRoman75pt0pt"/>
          <w:rFonts w:eastAsia="Batang"/>
        </w:rPr>
        <w:t>каві дослідження написали про</w:t>
      </w:r>
    </w:p>
    <w:p w:rsidR="00361F9A" w:rsidRDefault="005F5C25">
      <w:pPr>
        <w:pStyle w:val="81"/>
        <w:framePr w:w="3730" w:h="11148" w:hRule="exact" w:wrap="none" w:vAnchor="page" w:hAnchor="page" w:x="6056" w:y="2777"/>
        <w:numPr>
          <w:ilvl w:val="0"/>
          <w:numId w:val="87"/>
        </w:numPr>
        <w:shd w:val="clear" w:color="auto" w:fill="auto"/>
        <w:tabs>
          <w:tab w:val="left" w:pos="885"/>
        </w:tabs>
        <w:ind w:left="40"/>
      </w:pPr>
      <w:r>
        <w:rPr>
          <w:rStyle w:val="TimesNewRoman75pt0pt"/>
          <w:rFonts w:eastAsia="Batang"/>
        </w:rPr>
        <w:t>Забілу</w:t>
      </w:r>
      <w:r>
        <w:rPr>
          <w:rStyle w:val="TimesNewRoman75pt0pt"/>
          <w:rFonts w:eastAsia="Batang"/>
        </w:rPr>
        <w:tab/>
        <w:t>— В.Бичко; про О.Іваненко —</w:t>
      </w:r>
    </w:p>
    <w:p w:rsidR="00361F9A" w:rsidRDefault="005F5C25">
      <w:pPr>
        <w:pStyle w:val="81"/>
        <w:framePr w:w="3730" w:h="11148" w:hRule="exact" w:wrap="none" w:vAnchor="page" w:hAnchor="page" w:x="6056" w:y="2777"/>
        <w:numPr>
          <w:ilvl w:val="0"/>
          <w:numId w:val="87"/>
        </w:numPr>
        <w:shd w:val="clear" w:color="auto" w:fill="auto"/>
        <w:tabs>
          <w:tab w:val="left" w:pos="1115"/>
        </w:tabs>
        <w:ind w:left="40" w:right="60"/>
      </w:pPr>
      <w:r>
        <w:rPr>
          <w:rStyle w:val="TimesNewRoman75pt0pt"/>
          <w:rFonts w:eastAsia="Batang"/>
        </w:rPr>
        <w:t>Шкаровська;</w:t>
      </w:r>
      <w:r>
        <w:rPr>
          <w:rStyle w:val="TimesNewRoman75pt0pt"/>
          <w:rFonts w:eastAsia="Batang"/>
        </w:rPr>
        <w:tab/>
        <w:t>про П,Воронька — Л.Горлач: про В.Бичка — Б.Чайковський,</w:t>
      </w:r>
    </w:p>
    <w:p w:rsidR="00361F9A" w:rsidRDefault="005F5C25">
      <w:pPr>
        <w:pStyle w:val="380"/>
        <w:framePr w:w="3730" w:h="11148" w:hRule="exact" w:wrap="none" w:vAnchor="page" w:hAnchor="page" w:x="6056" w:y="2777"/>
        <w:shd w:val="clear" w:color="auto" w:fill="auto"/>
        <w:ind w:right="60"/>
      </w:pPr>
      <w:r>
        <w:t xml:space="preserve">Люлмя к! </w:t>
      </w:r>
      <w:r>
        <w:rPr>
          <w:rStyle w:val="3865pt0pt"/>
        </w:rPr>
        <w:t>Сердюк</w:t>
      </w:r>
    </w:p>
    <w:p w:rsidR="00361F9A" w:rsidRDefault="005F5C25">
      <w:pPr>
        <w:pStyle w:val="81"/>
        <w:framePr w:w="3730" w:h="11148" w:hRule="exact" w:wrap="none" w:vAnchor="page" w:hAnchor="page" w:x="6056" w:y="2777"/>
        <w:shd w:val="clear" w:color="auto" w:fill="auto"/>
        <w:ind w:left="40" w:right="60" w:firstLine="260"/>
      </w:pPr>
      <w:r>
        <w:rPr>
          <w:rStyle w:val="TimesNewRoman75pt0pt0"/>
          <w:rFonts w:eastAsia="Batang"/>
        </w:rPr>
        <w:t xml:space="preserve">ДИФІРАМБ </w:t>
      </w:r>
      <w:r>
        <w:rPr>
          <w:rStyle w:val="TimesNewRoman75pt0pt"/>
          <w:rFonts w:eastAsia="Batang"/>
        </w:rPr>
        <w:t xml:space="preserve">(греи. </w:t>
      </w:r>
      <w:r>
        <w:rPr>
          <w:rStyle w:val="TimesNewRoman8pt0pt"/>
          <w:rFonts w:eastAsia="Batang"/>
        </w:rPr>
        <w:t>сІііЬугатЬоь)</w:t>
      </w:r>
      <w:r>
        <w:rPr>
          <w:rStyle w:val="TimesNewRoman75pt0pt"/>
          <w:rFonts w:eastAsia="Batang"/>
        </w:rPr>
        <w:t xml:space="preserve"> — урочистий жанр давн-грец. хорової лірики.</w:t>
      </w:r>
    </w:p>
    <w:p w:rsidR="00361F9A" w:rsidRDefault="005F5C25">
      <w:pPr>
        <w:pStyle w:val="81"/>
        <w:framePr w:w="3730" w:h="11148" w:hRule="exact" w:wrap="none" w:vAnchor="page" w:hAnchor="page" w:x="6056" w:y="2777"/>
        <w:shd w:val="clear" w:color="auto" w:fill="auto"/>
        <w:ind w:left="40" w:right="60"/>
        <w:jc w:val="right"/>
      </w:pPr>
      <w:r>
        <w:rPr>
          <w:rStyle w:val="TimesNewRoman75pt0pt"/>
          <w:rFonts w:eastAsia="Batang"/>
        </w:rPr>
        <w:t xml:space="preserve">Первісно був присвячений богу </w:t>
      </w:r>
      <w:r>
        <w:rPr>
          <w:rStyle w:val="TimesNewRoman75pt0pt"/>
          <w:rFonts w:eastAsia="Batang"/>
        </w:rPr>
        <w:t>Діонісу. супроводжувався ритуальним танцем під муз.</w:t>
      </w:r>
    </w:p>
    <w:p w:rsidR="00361F9A" w:rsidRDefault="005F5C25">
      <w:pPr>
        <w:pStyle w:val="54"/>
        <w:framePr w:wrap="none" w:vAnchor="page" w:hAnchor="page" w:x="5744" w:y="14119"/>
        <w:shd w:val="clear" w:color="auto" w:fill="auto"/>
        <w:spacing w:line="160" w:lineRule="exact"/>
        <w:ind w:left="20"/>
      </w:pPr>
      <w:r>
        <w:rPr>
          <w:rStyle w:val="5Sylfaen0pt"/>
        </w:rPr>
        <w:t>149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31"/>
        <w:framePr w:wrap="none" w:vAnchor="page" w:hAnchor="page" w:x="2194" w:y="2717"/>
        <w:shd w:val="clear" w:color="auto" w:fill="auto"/>
        <w:spacing w:line="150" w:lineRule="exact"/>
      </w:pPr>
      <w:r>
        <w:rPr>
          <w:rStyle w:val="13TimesNewRoman75pt0pt"/>
          <w:rFonts w:eastAsia="Batang"/>
        </w:rPr>
        <w:lastRenderedPageBreak/>
        <w:t>ДІ</w:t>
      </w:r>
    </w:p>
    <w:p w:rsidR="00361F9A" w:rsidRDefault="005F5C25">
      <w:pPr>
        <w:pStyle w:val="81"/>
        <w:framePr w:w="3710" w:h="11129" w:hRule="exact" w:wrap="none" w:vAnchor="page" w:hAnchor="page" w:x="2127" w:y="3017"/>
        <w:shd w:val="clear" w:color="auto" w:fill="auto"/>
        <w:ind w:left="40" w:right="40"/>
      </w:pPr>
      <w:r>
        <w:rPr>
          <w:rStyle w:val="TimesNewRoman75pt0pt"/>
          <w:rFonts w:eastAsia="Batang"/>
        </w:rPr>
        <w:t xml:space="preserve">акомпанемент, мав ознаки діалогічно'і оповіді, що, зокрема, спричинило появу </w:t>
      </w:r>
      <w:r>
        <w:rPr>
          <w:rStyle w:val="TimesNewRoman8pt0pt"/>
          <w:rFonts w:eastAsia="Batang"/>
        </w:rPr>
        <w:t>драматургії</w:t>
      </w:r>
      <w:r>
        <w:rPr>
          <w:rStyle w:val="TimesNewRoman75pt0pt"/>
          <w:rFonts w:eastAsia="Batang"/>
        </w:rPr>
        <w:t xml:space="preserve"> як літ. роду. Набув завершеності у VII ст. до н е. завдяки Аріону з о. Лесбос. Найвідомішими представни</w:t>
      </w:r>
      <w:r>
        <w:rPr>
          <w:rStyle w:val="TimesNewRoman75pt0pt"/>
          <w:rFonts w:eastAsia="Batang"/>
        </w:rPr>
        <w:softHyphen/>
        <w:t xml:space="preserve">ками цього жанру були поети </w:t>
      </w:r>
      <w:r>
        <w:rPr>
          <w:rStyle w:val="TimesNewRoman75pt0pt"/>
          <w:rFonts w:eastAsia="Batang"/>
          <w:lang w:val="en-US"/>
        </w:rPr>
        <w:t xml:space="preserve">\ZI-V </w:t>
      </w:r>
      <w:r>
        <w:rPr>
          <w:rStyle w:val="TimesNewRoman75pt0pt"/>
          <w:rFonts w:eastAsia="Batang"/>
        </w:rPr>
        <w:t>ст. до н.е. Сімонід Кеоський, який отримав 56 перемог у дифірамбічних змаганнях, а також Піндар та Вакхілід.</w:t>
      </w:r>
    </w:p>
    <w:p w:rsidR="00361F9A" w:rsidRDefault="005F5C25">
      <w:pPr>
        <w:pStyle w:val="81"/>
        <w:framePr w:w="3710" w:h="11129" w:hRule="exact" w:wrap="none" w:vAnchor="page" w:hAnchor="page" w:x="2127" w:y="3017"/>
        <w:shd w:val="clear" w:color="auto" w:fill="auto"/>
        <w:ind w:left="40" w:right="40" w:firstLine="280"/>
      </w:pPr>
      <w:r>
        <w:rPr>
          <w:rStyle w:val="TimesNewRoman75pt0pt"/>
          <w:rFonts w:eastAsia="Batang"/>
        </w:rPr>
        <w:t>У європ.</w:t>
      </w:r>
      <w:r>
        <w:rPr>
          <w:rStyle w:val="TimesNewRoman75pt0pt"/>
          <w:rFonts w:eastAsia="Batang"/>
        </w:rPr>
        <w:t xml:space="preserve"> поезії на противагу ін. жанрам панегіричної типології </w:t>
      </w:r>
      <w:r>
        <w:rPr>
          <w:rStyle w:val="TimesNewRoman75pt0pt0"/>
          <w:rFonts w:eastAsia="Batang"/>
        </w:rPr>
        <w:t xml:space="preserve">(ода, </w:t>
      </w:r>
      <w:r>
        <w:rPr>
          <w:rStyle w:val="TimesNewRoman8pt0pt"/>
          <w:rFonts w:eastAsia="Batang"/>
        </w:rPr>
        <w:t>гімн</w:t>
      </w:r>
      <w:r>
        <w:rPr>
          <w:rStyle w:val="TimesNewRoman75pt0pt"/>
          <w:rFonts w:eastAsia="Batang"/>
        </w:rPr>
        <w:t xml:space="preserve"> тошо) Л. не поширився </w:t>
      </w:r>
      <w:r>
        <w:rPr>
          <w:rStyle w:val="TimesNewRoman75pt0pt"/>
          <w:rFonts w:eastAsia="Batang"/>
          <w:lang w:val="ru-RU"/>
        </w:rPr>
        <w:t xml:space="preserve">(рос. </w:t>
      </w:r>
      <w:r>
        <w:rPr>
          <w:rStyle w:val="TimesNewRoman75pt0pt"/>
          <w:rFonts w:eastAsia="Batang"/>
        </w:rPr>
        <w:t xml:space="preserve">поет XVIII </w:t>
      </w:r>
      <w:r>
        <w:rPr>
          <w:rStyle w:val="TimesNewRoman75pt0pt"/>
          <w:rFonts w:eastAsia="Batang"/>
          <w:lang w:val="ru-RU"/>
        </w:rPr>
        <w:t xml:space="preserve">ст. О, Сумароков, франц. </w:t>
      </w:r>
      <w:r>
        <w:rPr>
          <w:rStyle w:val="TimesNewRoman75pt0pt"/>
          <w:rFonts w:eastAsia="Batang"/>
        </w:rPr>
        <w:t xml:space="preserve">письменник XVIII </w:t>
      </w:r>
      <w:r>
        <w:rPr>
          <w:rStyle w:val="TimesNewRoman75pt0pt"/>
          <w:rFonts w:eastAsia="Batang"/>
          <w:lang w:val="ru-RU"/>
        </w:rPr>
        <w:t xml:space="preserve">ст. </w:t>
      </w:r>
      <w:r>
        <w:rPr>
          <w:rStyle w:val="TimesNewRoman75pt0pt"/>
          <w:rFonts w:eastAsia="Batang"/>
        </w:rPr>
        <w:t xml:space="preserve">Д. Дідро, нім. поет Х(/ІІІ-ХІХ </w:t>
      </w:r>
      <w:r>
        <w:rPr>
          <w:rStyle w:val="TimesNewRoman75pt0pt"/>
          <w:rFonts w:eastAsia="Batang"/>
          <w:lang w:val="ru-RU"/>
        </w:rPr>
        <w:t xml:space="preserve">ст. </w:t>
      </w:r>
      <w:r>
        <w:rPr>
          <w:rStyle w:val="TimesNewRoman75pt0pt"/>
          <w:rFonts w:eastAsia="Batang"/>
        </w:rPr>
        <w:t xml:space="preserve">Ф. Шіллер. </w:t>
      </w:r>
      <w:r>
        <w:rPr>
          <w:rStyle w:val="TimesNewRoman75pt0pt"/>
          <w:rFonts w:eastAsia="Batang"/>
          <w:lang w:val="ru-RU"/>
        </w:rPr>
        <w:t xml:space="preserve">англ. </w:t>
      </w:r>
      <w:r>
        <w:rPr>
          <w:rStyle w:val="TimesNewRoman75pt0pt"/>
          <w:rFonts w:eastAsia="Batang"/>
        </w:rPr>
        <w:t>поет XIX ст. А. Теннісон) і мав переважно приватний х</w:t>
      </w:r>
      <w:r>
        <w:rPr>
          <w:rStyle w:val="TimesNewRoman75pt0pt"/>
          <w:rFonts w:eastAsia="Batang"/>
        </w:rPr>
        <w:t xml:space="preserve">арактер </w:t>
      </w:r>
      <w:r>
        <w:rPr>
          <w:rStyle w:val="TimesNewRoman75pt0pt"/>
          <w:rFonts w:eastAsia="Batang"/>
          <w:lang w:val="ru-RU"/>
        </w:rPr>
        <w:t xml:space="preserve">(напр., </w:t>
      </w:r>
      <w:r>
        <w:rPr>
          <w:rStyle w:val="TimesNewRoman75pt0pt"/>
          <w:rFonts w:eastAsia="Batang"/>
        </w:rPr>
        <w:t xml:space="preserve">анакреонтичний </w:t>
      </w:r>
      <w:r>
        <w:rPr>
          <w:rStyle w:val="TimesNewRoman75pt0pt"/>
          <w:rFonts w:eastAsia="Batang"/>
          <w:lang w:val="ru-RU"/>
        </w:rPr>
        <w:t xml:space="preserve">Д.- </w:t>
      </w:r>
      <w:r>
        <w:rPr>
          <w:rStyle w:val="TimesNewRoman75pt0pt"/>
          <w:rFonts w:eastAsia="Batang"/>
        </w:rPr>
        <w:t xml:space="preserve">тост рос. поета XIX ст. А. Дельвіга “Други, </w:t>
      </w:r>
      <w:r>
        <w:rPr>
          <w:rStyle w:val="TimesNewRoman75pt0pt"/>
          <w:rFonts w:eastAsia="Batang"/>
          <w:lang w:val="ru-RU"/>
        </w:rPr>
        <w:t>пусть года несутся...’’).</w:t>
      </w:r>
    </w:p>
    <w:p w:rsidR="00361F9A" w:rsidRDefault="005F5C25">
      <w:pPr>
        <w:pStyle w:val="390"/>
        <w:framePr w:w="3710" w:h="11129" w:hRule="exact" w:wrap="none" w:vAnchor="page" w:hAnchor="page" w:x="2127" w:y="3017"/>
        <w:shd w:val="clear" w:color="auto" w:fill="auto"/>
        <w:ind w:right="40"/>
      </w:pPr>
      <w:r>
        <w:rPr>
          <w:rStyle w:val="390pt"/>
        </w:rPr>
        <w:t xml:space="preserve">Борис </w:t>
      </w:r>
      <w:r>
        <w:t>Іванюк</w:t>
      </w:r>
    </w:p>
    <w:p w:rsidR="00361F9A" w:rsidRDefault="005F5C25">
      <w:pPr>
        <w:pStyle w:val="81"/>
        <w:framePr w:w="3710" w:h="11129" w:hRule="exact" w:wrap="none" w:vAnchor="page" w:hAnchor="page" w:x="2127" w:y="3017"/>
        <w:shd w:val="clear" w:color="auto" w:fill="auto"/>
        <w:ind w:left="40" w:right="40" w:firstLine="280"/>
      </w:pPr>
      <w:r>
        <w:rPr>
          <w:rStyle w:val="TimesNewRoman75pt0pt0"/>
          <w:rFonts w:eastAsia="Batang"/>
        </w:rPr>
        <w:t xml:space="preserve">ДІ </w:t>
      </w:r>
      <w:r>
        <w:rPr>
          <w:rStyle w:val="TimesNewRoman75pt0pt"/>
          <w:rFonts w:eastAsia="Batang"/>
        </w:rPr>
        <w:t xml:space="preserve">або </w:t>
      </w:r>
      <w:r>
        <w:rPr>
          <w:rStyle w:val="TimesNewRoman75pt0pt0"/>
          <w:rFonts w:eastAsia="Batang"/>
        </w:rPr>
        <w:t xml:space="preserve">ДІТ </w:t>
      </w:r>
      <w:r>
        <w:rPr>
          <w:rStyle w:val="TimesNewRoman75pt0pt"/>
          <w:rFonts w:eastAsia="Batang"/>
        </w:rPr>
        <w:t xml:space="preserve">(франи. — </w:t>
      </w:r>
      <w:r>
        <w:rPr>
          <w:rStyle w:val="TimesNewRoman8pt0pt"/>
          <w:rFonts w:eastAsia="Batang"/>
        </w:rPr>
        <w:t>слово,</w:t>
      </w:r>
      <w:r>
        <w:rPr>
          <w:rStyle w:val="TimesNewRoman75pt0pt"/>
          <w:rFonts w:eastAsia="Batang"/>
        </w:rPr>
        <w:t xml:space="preserve"> вислів) — </w:t>
      </w:r>
      <w:r>
        <w:rPr>
          <w:rStyle w:val="TimesNewRoman75pt0pt"/>
          <w:rFonts w:eastAsia="Batang"/>
          <w:lang w:val="ru-RU"/>
        </w:rPr>
        <w:t xml:space="preserve">мал. </w:t>
      </w:r>
      <w:r>
        <w:rPr>
          <w:rStyle w:val="TimesNewRoman75pt0pt"/>
          <w:rFonts w:eastAsia="Batang"/>
        </w:rPr>
        <w:t xml:space="preserve">п’єса фамільярного або актуального змісту: "Пам'ятні </w:t>
      </w:r>
      <w:r>
        <w:rPr>
          <w:rStyle w:val="TimesNewRoman75pt0pt"/>
          <w:rFonts w:eastAsia="Batang"/>
          <w:lang w:val="ru-RU"/>
        </w:rPr>
        <w:t>Д. Сократа”.</w:t>
      </w:r>
    </w:p>
    <w:p w:rsidR="00361F9A" w:rsidRDefault="005F5C25">
      <w:pPr>
        <w:pStyle w:val="241"/>
        <w:framePr w:w="3710" w:h="11129" w:hRule="exact" w:wrap="none" w:vAnchor="page" w:hAnchor="page" w:x="2127" w:y="3017"/>
        <w:shd w:val="clear" w:color="auto" w:fill="auto"/>
        <w:ind w:left="40" w:firstLine="280"/>
      </w:pPr>
      <w:r>
        <w:rPr>
          <w:rStyle w:val="24TimesNewRoman75pt0pt"/>
          <w:rFonts w:eastAsia="Batang"/>
        </w:rPr>
        <w:t xml:space="preserve">Див.-. </w:t>
      </w:r>
      <w:r>
        <w:rPr>
          <w:rStyle w:val="24TimesNewRoman8pt0pt"/>
          <w:rFonts w:eastAsia="Batang"/>
          <w:i/>
          <w:iCs/>
        </w:rPr>
        <w:t>Максими.</w:t>
      </w:r>
    </w:p>
    <w:p w:rsidR="00361F9A" w:rsidRDefault="005F5C25">
      <w:pPr>
        <w:pStyle w:val="390"/>
        <w:framePr w:w="3710" w:h="11129" w:hRule="exact" w:wrap="none" w:vAnchor="page" w:hAnchor="page" w:x="2127" w:y="3017"/>
        <w:shd w:val="clear" w:color="auto" w:fill="auto"/>
        <w:ind w:right="40"/>
      </w:pPr>
      <w:r>
        <w:t xml:space="preserve">Пюдмила </w:t>
      </w:r>
      <w:r>
        <w:t>Сераюк</w:t>
      </w:r>
    </w:p>
    <w:p w:rsidR="00361F9A" w:rsidRDefault="005F5C25">
      <w:pPr>
        <w:pStyle w:val="81"/>
        <w:framePr w:w="3710" w:h="11129" w:hRule="exact" w:wrap="none" w:vAnchor="page" w:hAnchor="page" w:x="2127" w:y="3017"/>
        <w:shd w:val="clear" w:color="auto" w:fill="auto"/>
        <w:ind w:left="40" w:firstLine="280"/>
      </w:pPr>
      <w:r>
        <w:rPr>
          <w:rStyle w:val="TimesNewRoman75pt0pt0"/>
          <w:rFonts w:eastAsia="Batang"/>
        </w:rPr>
        <w:t xml:space="preserve">ДІА/ІЕКТ </w:t>
      </w:r>
      <w:r>
        <w:rPr>
          <w:rStyle w:val="TimesNewRoman75pt0pt"/>
          <w:rFonts w:eastAsia="Batang"/>
        </w:rPr>
        <w:t xml:space="preserve">(грец. </w:t>
      </w:r>
      <w:r>
        <w:rPr>
          <w:rStyle w:val="TimesNewRoman8pt0pt"/>
          <w:rFonts w:eastAsia="Batang"/>
        </w:rPr>
        <w:t>сііаіексоз</w:t>
      </w:r>
      <w:r>
        <w:rPr>
          <w:rStyle w:val="TimesNewRoman75pt0pt"/>
          <w:rFonts w:eastAsia="Batang"/>
        </w:rPr>
        <w:t xml:space="preserve"> — розмова, говір).</w:t>
      </w:r>
    </w:p>
    <w:p w:rsidR="00361F9A" w:rsidRDefault="005F5C25">
      <w:pPr>
        <w:pStyle w:val="81"/>
        <w:framePr w:w="3710" w:h="11129" w:hRule="exact" w:wrap="none" w:vAnchor="page" w:hAnchor="page" w:x="2127" w:y="3017"/>
        <w:numPr>
          <w:ilvl w:val="0"/>
          <w:numId w:val="88"/>
        </w:numPr>
        <w:shd w:val="clear" w:color="auto" w:fill="auto"/>
        <w:tabs>
          <w:tab w:val="left" w:pos="736"/>
        </w:tabs>
        <w:ind w:left="40" w:right="40" w:firstLine="280"/>
      </w:pPr>
      <w:r>
        <w:rPr>
          <w:rStyle w:val="TimesNewRoman75pt0pt"/>
          <w:rFonts w:eastAsia="Batang"/>
        </w:rPr>
        <w:t>.</w:t>
      </w:r>
      <w:r>
        <w:rPr>
          <w:rStyle w:val="TimesNewRoman75pt0pt"/>
          <w:rFonts w:eastAsia="Batang"/>
        </w:rPr>
        <w:tab/>
      </w:r>
      <w:r>
        <w:rPr>
          <w:rStyle w:val="TimesNewRoman75pt0pt"/>
          <w:rFonts w:eastAsia="Batang"/>
        </w:rPr>
        <w:t>Варіант мови, яким спілкуються, насамперед в усному мовленні, автохтонні мешканні певної території. Складовими частинами Д. є говірки. Д. мас свою звук., акцентологічну, граматичну, словотворчу та лексичну системи, інколи досить відмінні від заг- нар. мови</w:t>
      </w:r>
      <w:r>
        <w:rPr>
          <w:rStyle w:val="TimesNewRoman75pt0pt"/>
          <w:rFonts w:eastAsia="Batang"/>
        </w:rPr>
        <w:t xml:space="preserve">. Тому він може бути не досить зрозумілим ін. носіям даної мови. Надто це стосується Д. субетнічних груп (в Україні — </w:t>
      </w:r>
      <w:r>
        <w:rPr>
          <w:rStyle w:val="TimesNewRoman75pt0pt"/>
          <w:rFonts w:eastAsia="Batang"/>
          <w:lang w:val="ru-RU"/>
        </w:rPr>
        <w:t xml:space="preserve">напр., </w:t>
      </w:r>
      <w:r>
        <w:rPr>
          <w:rStyle w:val="TimesNewRoman75pt0pt"/>
          <w:rFonts w:eastAsia="Batang"/>
        </w:rPr>
        <w:t>гуцулів, бойків, лемків, поліщуків, литвинів: у Польщі — гуралів або кашубів, у Чехії — ляхів, у Німеччині</w:t>
      </w:r>
    </w:p>
    <w:p w:rsidR="00361F9A" w:rsidRDefault="005F5C25">
      <w:pPr>
        <w:pStyle w:val="81"/>
        <w:framePr w:w="3710" w:h="11129" w:hRule="exact" w:wrap="none" w:vAnchor="page" w:hAnchor="page" w:x="2127" w:y="3017"/>
        <w:numPr>
          <w:ilvl w:val="0"/>
          <w:numId w:val="65"/>
        </w:numPr>
        <w:shd w:val="clear" w:color="auto" w:fill="auto"/>
        <w:tabs>
          <w:tab w:val="left" w:pos="736"/>
          <w:tab w:val="left" w:pos="280"/>
        </w:tabs>
        <w:ind w:left="40" w:right="40"/>
      </w:pPr>
      <w:r>
        <w:rPr>
          <w:rStyle w:val="TimesNewRoman75pt0pt"/>
          <w:rFonts w:eastAsia="Batang"/>
        </w:rPr>
        <w:t>швабів, баварців). Відмі</w:t>
      </w:r>
      <w:r>
        <w:rPr>
          <w:rStyle w:val="TimesNewRoman75pt0pt"/>
          <w:rFonts w:eastAsia="Batang"/>
        </w:rPr>
        <w:t>нності між Д. зумовлені географічними, етнографічними, іст. чинниками, територіальними особливостями природи, господарства, побуту, іст. долею. Для України це, передусім, багатовікове роз'єднання етнічної території чужими державами. Іст. Д. передують склад</w:t>
      </w:r>
      <w:r>
        <w:rPr>
          <w:rStyle w:val="TimesNewRoman75pt0pt"/>
          <w:rFonts w:eastAsia="Batang"/>
        </w:rPr>
        <w:t xml:space="preserve">анню заг-нар. мови. З поширенням писемності та шкільництва, засобів масової інформації вживання Д. зменшується. Але варіанти літ. мови, що спираються на певні діалекти й традиції, фактично зберігаються </w:t>
      </w:r>
      <w:r>
        <w:rPr>
          <w:rStyle w:val="TimesNewRoman8pt0pt"/>
          <w:rFonts w:eastAsia="Batang"/>
        </w:rPr>
        <w:t>дотепер: лялько</w:t>
      </w:r>
      <w:r>
        <w:rPr>
          <w:rStyle w:val="TimesNewRoman75pt0pt"/>
          <w:rFonts w:eastAsia="Batang"/>
        </w:rPr>
        <w:t xml:space="preserve"> — </w:t>
      </w:r>
      <w:r>
        <w:rPr>
          <w:rStyle w:val="TimesNewRoman8pt0pt"/>
          <w:rFonts w:eastAsia="Batang"/>
        </w:rPr>
        <w:t>вуйко; поїзд</w:t>
      </w:r>
      <w:r>
        <w:rPr>
          <w:rStyle w:val="TimesNewRoman75pt0pt"/>
          <w:rFonts w:eastAsia="Batang"/>
        </w:rPr>
        <w:t xml:space="preserve"> — </w:t>
      </w:r>
      <w:r>
        <w:rPr>
          <w:rStyle w:val="TimesNewRoman8pt0pt"/>
          <w:rFonts w:eastAsia="Batang"/>
        </w:rPr>
        <w:t xml:space="preserve">потяг; будь </w:t>
      </w:r>
      <w:r>
        <w:rPr>
          <w:rStyle w:val="TimesNewRoman75pt0pt"/>
          <w:rFonts w:eastAsia="Batang"/>
        </w:rPr>
        <w:t>ласка —</w:t>
      </w:r>
      <w:r>
        <w:rPr>
          <w:rStyle w:val="TimesNewRoman8pt0pt"/>
          <w:rFonts w:eastAsia="Batang"/>
        </w:rPr>
        <w:t>пр</w:t>
      </w:r>
      <w:r>
        <w:rPr>
          <w:rStyle w:val="TimesNewRoman8pt0pt"/>
          <w:rFonts w:eastAsia="Batang"/>
        </w:rPr>
        <w:t>ошу; їй-бо, їй-богу</w:t>
      </w:r>
      <w:r>
        <w:rPr>
          <w:rStyle w:val="TimesNewRoman75pt0pt"/>
          <w:rFonts w:eastAsia="Batang"/>
        </w:rPr>
        <w:t xml:space="preserve"> — бігме; </w:t>
      </w:r>
      <w:r>
        <w:rPr>
          <w:rStyle w:val="TimesNewRoman8pt0pt"/>
          <w:rFonts w:eastAsia="Batang"/>
        </w:rPr>
        <w:t>процент</w:t>
      </w:r>
      <w:r>
        <w:rPr>
          <w:rStyle w:val="TimesNewRoman75pt0pt"/>
          <w:rFonts w:eastAsia="Batang"/>
        </w:rPr>
        <w:t xml:space="preserve"> — </w:t>
      </w:r>
      <w:r>
        <w:rPr>
          <w:rStyle w:val="TimesNewRoman8pt0pt"/>
          <w:rFonts w:eastAsia="Batang"/>
        </w:rPr>
        <w:t>відсоток.</w:t>
      </w:r>
      <w:r>
        <w:rPr>
          <w:rStyle w:val="TimesNewRoman75pt0pt"/>
          <w:rFonts w:eastAsia="Batang"/>
        </w:rPr>
        <w:t xml:space="preserve"> Засвоєння укр. унормованою мовою </w:t>
      </w:r>
      <w:r>
        <w:rPr>
          <w:rStyle w:val="TimesNewRoman8pt0pt"/>
          <w:rFonts w:eastAsia="Batang"/>
        </w:rPr>
        <w:t>діалектизмів</w:t>
      </w:r>
      <w:r>
        <w:rPr>
          <w:rStyle w:val="TimesNewRoman75pt0pt"/>
          <w:rFonts w:eastAsia="Batang"/>
        </w:rPr>
        <w:t xml:space="preserve"> має позитивне значення для її дерусифікації. Інколи, крім територіальних Д, говорять про </w:t>
      </w:r>
      <w:r>
        <w:rPr>
          <w:rStyle w:val="TimesNewRoman75pt0pt"/>
          <w:rFonts w:eastAsia="Batang"/>
          <w:lang w:val="ru-RU"/>
        </w:rPr>
        <w:t xml:space="preserve">сои. Д., </w:t>
      </w:r>
      <w:r>
        <w:rPr>
          <w:rStyle w:val="TimesNewRoman75pt0pt"/>
          <w:rFonts w:eastAsia="Batang"/>
        </w:rPr>
        <w:t>чи соціолекти. Аби не припускати термінологічного плутання, доц</w:t>
      </w:r>
      <w:r>
        <w:rPr>
          <w:rStyle w:val="TimesNewRoman75pt0pt"/>
          <w:rFonts w:eastAsia="Batang"/>
        </w:rPr>
        <w:t xml:space="preserve">ільно вживати для соц. варіантів мови термін </w:t>
      </w:r>
      <w:r>
        <w:rPr>
          <w:rStyle w:val="TimesNewRoman75pt0pt0"/>
          <w:rFonts w:eastAsia="Batang"/>
        </w:rPr>
        <w:t xml:space="preserve">жаргон, </w:t>
      </w:r>
      <w:r>
        <w:rPr>
          <w:rStyle w:val="TimesNewRoman75pt0pt"/>
          <w:rFonts w:eastAsia="Batang"/>
        </w:rPr>
        <w:t xml:space="preserve">а слова, шо належать до жаргону, звати </w:t>
      </w:r>
      <w:r>
        <w:rPr>
          <w:rStyle w:val="TimesNewRoman8pt0pt"/>
          <w:rFonts w:eastAsia="Batang"/>
        </w:rPr>
        <w:t>жа ргон ізмами.</w:t>
      </w:r>
    </w:p>
    <w:p w:rsidR="00361F9A" w:rsidRDefault="005F5C25">
      <w:pPr>
        <w:pStyle w:val="81"/>
        <w:framePr w:w="3710" w:h="11129" w:hRule="exact" w:wrap="none" w:vAnchor="page" w:hAnchor="page" w:x="2127" w:y="3017"/>
        <w:numPr>
          <w:ilvl w:val="0"/>
          <w:numId w:val="88"/>
        </w:numPr>
        <w:shd w:val="clear" w:color="auto" w:fill="auto"/>
        <w:tabs>
          <w:tab w:val="left" w:pos="578"/>
        </w:tabs>
        <w:ind w:left="40" w:right="40" w:firstLine="280"/>
      </w:pPr>
      <w:r>
        <w:rPr>
          <w:rStyle w:val="TimesNewRoman75pt0pt"/>
          <w:rFonts w:eastAsia="Batang"/>
        </w:rPr>
        <w:t>.</w:t>
      </w:r>
      <w:r>
        <w:rPr>
          <w:rStyle w:val="TimesNewRoman75pt0pt"/>
          <w:rFonts w:eastAsia="Batang"/>
        </w:rPr>
        <w:tab/>
        <w:t xml:space="preserve">Термін Д. перенесено з філології до муз- знавства, де він позначає територіальний варіант най. муз мови. Муз. Д. пов'язаний з мов. </w:t>
      </w:r>
      <w:r>
        <w:rPr>
          <w:rStyle w:val="TimesNewRoman75pt0pt"/>
          <w:rFonts w:eastAsia="Batang"/>
          <w:lang w:val="ru-RU"/>
        </w:rPr>
        <w:t xml:space="preserve">Д., </w:t>
      </w:r>
      <w:r>
        <w:rPr>
          <w:rStyle w:val="TimesNewRoman75pt0pt"/>
          <w:rFonts w:eastAsia="Batang"/>
        </w:rPr>
        <w:t>але їх тери</w:t>
      </w:r>
      <w:r>
        <w:rPr>
          <w:rStyle w:val="TimesNewRoman75pt0pt"/>
          <w:rFonts w:eastAsia="Batang"/>
        </w:rPr>
        <w:t>торіальні межі не завжди збігаються. Муз. Д. складається на основі найулюбленіших у даній</w:t>
      </w:r>
    </w:p>
    <w:p w:rsidR="00361F9A" w:rsidRDefault="005F5C25">
      <w:pPr>
        <w:pStyle w:val="81"/>
        <w:framePr w:w="3682" w:h="11140" w:hRule="exact" w:wrap="none" w:vAnchor="page" w:hAnchor="page" w:x="6101" w:y="3007"/>
        <w:shd w:val="clear" w:color="auto" w:fill="auto"/>
        <w:ind w:left="40" w:right="40"/>
      </w:pPr>
      <w:r>
        <w:rPr>
          <w:rStyle w:val="TimesNewRoman75pt0pt"/>
          <w:rFonts w:eastAsia="Batang"/>
        </w:rPr>
        <w:t>місцевості пісенних тем, сюжетів, особливостей віршування, ритмо-мелодики, а також контекстуальних складників (артикуляція, темпо- ритмові й темброві характеристики),</w:t>
      </w:r>
      <w:r>
        <w:rPr>
          <w:rStyle w:val="TimesNewRoman75pt0pt"/>
          <w:rFonts w:eastAsia="Batang"/>
        </w:rPr>
        <w:t xml:space="preserve"> напр., муз. Д. Гуцульшини або Лемківшини.</w:t>
      </w:r>
    </w:p>
    <w:p w:rsidR="00361F9A" w:rsidRDefault="005F5C25">
      <w:pPr>
        <w:pStyle w:val="251"/>
        <w:framePr w:w="3682" w:h="11140" w:hRule="exact" w:wrap="none" w:vAnchor="page" w:hAnchor="page" w:x="6101" w:y="3007"/>
        <w:shd w:val="clear" w:color="auto" w:fill="auto"/>
        <w:spacing w:after="120"/>
        <w:ind w:right="40"/>
      </w:pPr>
      <w:r>
        <w:rPr>
          <w:rStyle w:val="25TimesNewRoman7pt"/>
          <w:rFonts w:eastAsia="Bookman Old Style"/>
        </w:rPr>
        <w:t>Анатолій Волков</w:t>
      </w:r>
    </w:p>
    <w:p w:rsidR="00361F9A" w:rsidRDefault="005F5C25">
      <w:pPr>
        <w:pStyle w:val="81"/>
        <w:framePr w:w="3682" w:h="11140" w:hRule="exact" w:wrap="none" w:vAnchor="page" w:hAnchor="page" w:x="6101" w:y="3007"/>
        <w:shd w:val="clear" w:color="auto" w:fill="auto"/>
        <w:ind w:left="40" w:right="40" w:firstLine="280"/>
      </w:pPr>
      <w:r>
        <w:rPr>
          <w:rStyle w:val="TimesNewRoman75pt0pt0"/>
          <w:rFonts w:eastAsia="Batang"/>
        </w:rPr>
        <w:t xml:space="preserve">ДІАЛЕКТИЗМ </w:t>
      </w:r>
      <w:r>
        <w:rPr>
          <w:rStyle w:val="TimesNewRoman75pt0pt"/>
          <w:rFonts w:eastAsia="Batang"/>
        </w:rPr>
        <w:t xml:space="preserve">— слово або словосполучення з </w:t>
      </w:r>
      <w:r>
        <w:rPr>
          <w:rStyle w:val="TimesNewRoman8pt0pt"/>
          <w:rFonts w:eastAsia="Batang"/>
        </w:rPr>
        <w:t>діалекту,</w:t>
      </w:r>
      <w:r>
        <w:rPr>
          <w:rStyle w:val="TimesNewRoman75pt0pt"/>
          <w:rFonts w:eastAsia="Batang"/>
        </w:rPr>
        <w:t xml:space="preserve"> яке вживається в літ. мові, зокрема в худож. тексті. Різновидом Д. є провінціалізм - слово або вислів, шо властиві говірці певного міста.</w:t>
      </w:r>
    </w:p>
    <w:p w:rsidR="00361F9A" w:rsidRDefault="005F5C25">
      <w:pPr>
        <w:pStyle w:val="81"/>
        <w:framePr w:w="3682" w:h="11140" w:hRule="exact" w:wrap="none" w:vAnchor="page" w:hAnchor="page" w:x="6101" w:y="3007"/>
        <w:shd w:val="clear" w:color="auto" w:fill="auto"/>
        <w:ind w:left="40" w:right="40" w:firstLine="280"/>
      </w:pPr>
      <w:r>
        <w:rPr>
          <w:rStyle w:val="TimesNewRoman75pt0pt"/>
          <w:rFonts w:eastAsia="Batang"/>
        </w:rPr>
        <w:t xml:space="preserve">Генетично Д. можуть бути: </w:t>
      </w:r>
      <w:r>
        <w:rPr>
          <w:rStyle w:val="TimesNewRoman8pt0pt"/>
          <w:rFonts w:eastAsia="Batang"/>
        </w:rPr>
        <w:t>архаїзмами</w:t>
      </w:r>
      <w:r>
        <w:rPr>
          <w:rStyle w:val="TimesNewRoman75pt0pt"/>
          <w:rFonts w:eastAsia="Batang"/>
        </w:rPr>
        <w:t xml:space="preserve"> — давн. словами та словосполученнями, шо зникли в унормованій мові, але збереглися в діалекті; </w:t>
      </w:r>
      <w:r>
        <w:rPr>
          <w:rStyle w:val="TimesNewRoman75pt0pt0"/>
          <w:rFonts w:eastAsia="Batang"/>
        </w:rPr>
        <w:t xml:space="preserve">варваризмами </w:t>
      </w:r>
      <w:r>
        <w:rPr>
          <w:rStyle w:val="TimesNewRoman75pt0pt"/>
          <w:rFonts w:eastAsia="Batang"/>
        </w:rPr>
        <w:t xml:space="preserve">— русизмами, </w:t>
      </w:r>
      <w:r>
        <w:rPr>
          <w:rStyle w:val="TimesNewRoman8pt0pt"/>
          <w:rFonts w:eastAsia="Batang"/>
        </w:rPr>
        <w:t>полонізмами, германізмами,</w:t>
      </w:r>
      <w:r>
        <w:rPr>
          <w:rStyle w:val="TimesNewRoman75pt0pt"/>
          <w:rFonts w:eastAsia="Batang"/>
        </w:rPr>
        <w:t xml:space="preserve"> румунізмами тошо, </w:t>
      </w:r>
      <w:r>
        <w:rPr>
          <w:rStyle w:val="TimesNewRoman8pt0pt"/>
          <w:rFonts w:eastAsia="Batang"/>
        </w:rPr>
        <w:t>етнограф ізмами</w:t>
      </w:r>
      <w:r>
        <w:rPr>
          <w:rStyle w:val="TimesNewRoman75pt0pt"/>
          <w:rFonts w:eastAsia="Batang"/>
        </w:rPr>
        <w:t xml:space="preserve"> — специфічними словами та виразами, ш</w:t>
      </w:r>
      <w:r>
        <w:rPr>
          <w:rStyle w:val="TimesNewRoman75pt0pt"/>
          <w:rFonts w:eastAsia="Batang"/>
        </w:rPr>
        <w:t xml:space="preserve">о властиві для території (етнографізми часто є водночас варваризмами). Найхарактернішими є лексичні Д., напр., зх.-укр.: </w:t>
      </w:r>
      <w:r>
        <w:rPr>
          <w:rStyle w:val="TimesNewRoman8pt0pt"/>
          <w:rFonts w:eastAsia="Batang"/>
        </w:rPr>
        <w:t>газда</w:t>
      </w:r>
      <w:r>
        <w:rPr>
          <w:rStyle w:val="TimesNewRoman75pt0pt"/>
          <w:rFonts w:eastAsia="Batang"/>
        </w:rPr>
        <w:t xml:space="preserve"> (господар), </w:t>
      </w:r>
      <w:r>
        <w:rPr>
          <w:rStyle w:val="TimesNewRoman8pt0pt"/>
          <w:rFonts w:eastAsia="Batang"/>
        </w:rPr>
        <w:t>газдувати</w:t>
      </w:r>
      <w:r>
        <w:rPr>
          <w:rStyle w:val="TimesNewRoman75pt0pt"/>
          <w:rFonts w:eastAsia="Batang"/>
        </w:rPr>
        <w:t xml:space="preserve"> (господарювати), </w:t>
      </w:r>
      <w:r>
        <w:rPr>
          <w:rStyle w:val="TimesNewRoman8pt0pt"/>
          <w:rFonts w:eastAsia="Batang"/>
        </w:rPr>
        <w:t>бараболя,</w:t>
      </w:r>
      <w:r>
        <w:rPr>
          <w:rStyle w:val="TimesNewRoman75pt0pt"/>
          <w:rFonts w:eastAsia="Batang"/>
        </w:rPr>
        <w:t xml:space="preserve"> бульба, мандибурка (картопля), </w:t>
      </w:r>
      <w:r>
        <w:rPr>
          <w:rStyle w:val="TimesNewRoman8pt0pt"/>
          <w:rFonts w:eastAsia="Batang"/>
        </w:rPr>
        <w:t>навправці</w:t>
      </w:r>
      <w:r>
        <w:rPr>
          <w:rStyle w:val="TimesNewRoman75pt0pt"/>
          <w:rFonts w:eastAsia="Batang"/>
        </w:rPr>
        <w:t xml:space="preserve"> (навпростець). Розрізняють також Д. фон</w:t>
      </w:r>
      <w:r>
        <w:rPr>
          <w:rStyle w:val="TimesNewRoman75pt0pt"/>
          <w:rFonts w:eastAsia="Batang"/>
        </w:rPr>
        <w:t xml:space="preserve">етичні: </w:t>
      </w:r>
      <w:r>
        <w:rPr>
          <w:rStyle w:val="TimesNewRoman8pt0pt"/>
          <w:rFonts w:eastAsia="Batang"/>
        </w:rPr>
        <w:t xml:space="preserve">жмит (жмут), Буковена, одинайиять. </w:t>
      </w:r>
      <w:r>
        <w:rPr>
          <w:rStyle w:val="TimesNewRoman75pt0pt"/>
          <w:rFonts w:eastAsia="Batang"/>
        </w:rPr>
        <w:t xml:space="preserve">акцентологічні: </w:t>
      </w:r>
      <w:r>
        <w:rPr>
          <w:rStyle w:val="TimesNewRoman8pt0pt"/>
          <w:rFonts w:eastAsia="Batang"/>
        </w:rPr>
        <w:t>Тараса, Марка,</w:t>
      </w:r>
      <w:r>
        <w:rPr>
          <w:rStyle w:val="TimesNewRoman75pt0pt"/>
          <w:rFonts w:eastAsia="Batang"/>
        </w:rPr>
        <w:t xml:space="preserve"> словотворчі, словозмінні, семантичні - однакові слова мають різне значення в Д. та літ. мові: фразеологічні </w:t>
      </w:r>
      <w:r>
        <w:rPr>
          <w:rStyle w:val="TimesNewRoman8pt0pt"/>
          <w:rFonts w:eastAsia="Batang"/>
          <w:lang w:val="fr-FR"/>
        </w:rPr>
        <w:t xml:space="preserve">Ü. </w:t>
      </w:r>
      <w:r>
        <w:rPr>
          <w:rStyle w:val="TimesNewRoman75pt0pt"/>
          <w:rFonts w:eastAsia="Batang"/>
        </w:rPr>
        <w:t xml:space="preserve">мають синоніми в літ. мові. Це не стосується етнографічних Д., шо позначають характерні для даної території поняття, предмети, явища природи (смерека, </w:t>
      </w:r>
      <w:r>
        <w:rPr>
          <w:rStyle w:val="TimesNewRoman8pt0pt"/>
          <w:rFonts w:eastAsia="Batang"/>
        </w:rPr>
        <w:t>полонина, плай),</w:t>
      </w:r>
      <w:r>
        <w:rPr>
          <w:rStyle w:val="TimesNewRoman75pt0pt"/>
          <w:rFonts w:eastAsia="Batang"/>
        </w:rPr>
        <w:t xml:space="preserve"> господарства (гражда, колиба), одягу (кресаня, кептар), побуту (табівка, </w:t>
      </w:r>
      <w:r>
        <w:rPr>
          <w:rStyle w:val="TimesNewRoman8pt0pt"/>
          <w:rFonts w:eastAsia="Batang"/>
        </w:rPr>
        <w:t>бартка),</w:t>
      </w:r>
      <w:r>
        <w:rPr>
          <w:rStyle w:val="TimesNewRoman75pt0pt"/>
          <w:rFonts w:eastAsia="Batang"/>
        </w:rPr>
        <w:t xml:space="preserve"> нар. к</w:t>
      </w:r>
      <w:r>
        <w:rPr>
          <w:rStyle w:val="TimesNewRoman75pt0pt"/>
          <w:rFonts w:eastAsia="Batang"/>
        </w:rPr>
        <w:t xml:space="preserve">ультури </w:t>
      </w:r>
      <w:r>
        <w:rPr>
          <w:rStyle w:val="TimesNewRoman8pt0pt"/>
          <w:rFonts w:eastAsia="Batang"/>
        </w:rPr>
        <w:t>(співанка, примівка, флояра).</w:t>
      </w:r>
    </w:p>
    <w:p w:rsidR="00361F9A" w:rsidRDefault="005F5C25">
      <w:pPr>
        <w:pStyle w:val="81"/>
        <w:framePr w:w="3682" w:h="11140" w:hRule="exact" w:wrap="none" w:vAnchor="page" w:hAnchor="page" w:x="6101" w:y="3007"/>
        <w:shd w:val="clear" w:color="auto" w:fill="auto"/>
        <w:ind w:left="40" w:right="40" w:firstLine="280"/>
      </w:pPr>
      <w:r>
        <w:rPr>
          <w:rStyle w:val="TimesNewRoman75pt0pt"/>
          <w:rFonts w:eastAsia="Batang"/>
        </w:rPr>
        <w:t>Д. є важливим резервом збагачення літ. мови. Через іст. обставини в розвитку укр. літ. мови значення Д. дуже вел. й своєрідне на різних іст. етапах. На стадії формування літ. мови межа з діалектами була недосить відчут</w:t>
      </w:r>
      <w:r>
        <w:rPr>
          <w:rStyle w:val="TimesNewRoman75pt0pt"/>
          <w:rFonts w:eastAsia="Batang"/>
        </w:rPr>
        <w:t xml:space="preserve">на: полтавські Д. в ].Котляревського, П.Гулака-Артемовського, П.Мирного, харківські в Г.Квітки-Основ’яненка, київські в Т.Шевченка (напр., </w:t>
      </w:r>
      <w:r>
        <w:rPr>
          <w:rStyle w:val="TimesNewRoman8pt0pt"/>
          <w:rFonts w:eastAsia="Batang"/>
        </w:rPr>
        <w:t>ненатля</w:t>
      </w:r>
      <w:r>
        <w:rPr>
          <w:rStyle w:val="TimesNewRoman75pt0pt"/>
          <w:rFonts w:eastAsia="Batang"/>
        </w:rPr>
        <w:t xml:space="preserve"> - неситість: “Ось слухай же, що роблять заздрощі на світі і </w:t>
      </w:r>
      <w:r>
        <w:rPr>
          <w:rStyle w:val="TimesNewRoman8pt0pt"/>
          <w:rFonts w:eastAsia="Batang"/>
        </w:rPr>
        <w:t>ненатля</w:t>
      </w:r>
      <w:r>
        <w:rPr>
          <w:rStyle w:val="TimesNewRoman75pt0pt"/>
          <w:rFonts w:eastAsia="Batang"/>
        </w:rPr>
        <w:t xml:space="preserve"> голодная”, перетика - смуга дерев або куш</w:t>
      </w:r>
      <w:r>
        <w:rPr>
          <w:rStyle w:val="TimesNewRoman75pt0pt"/>
          <w:rFonts w:eastAsia="Batang"/>
        </w:rPr>
        <w:t>ів, шо відмежовує ділянки землі: ‘У перетику ходила по горіхи”), у І.Нечуя-Левииького (напр., “Потім викопали кабицю, чи піч, для казана з смолою, котрою мазали мережі ", “Ти ні до якої роботи не здатний, а здатний тільки файдою когось приганять” (</w:t>
      </w:r>
      <w:r>
        <w:rPr>
          <w:rStyle w:val="TimesNewRoman8pt0pt"/>
          <w:rFonts w:eastAsia="Batang"/>
        </w:rPr>
        <w:t>файла</w:t>
      </w:r>
      <w:r>
        <w:rPr>
          <w:rStyle w:val="TimesNewRoman75pt0pt"/>
          <w:rFonts w:eastAsia="Batang"/>
        </w:rPr>
        <w:t xml:space="preserve"> — </w:t>
      </w:r>
      <w:r>
        <w:rPr>
          <w:rStyle w:val="TimesNewRoman75pt0pt"/>
          <w:rFonts w:eastAsia="Batang"/>
        </w:rPr>
        <w:t>батіг), чернігівські в П.Куліша. З 2-ої пол. XIX ст. до 1-ої третини XX ст. літ. мова унормовується на основі середньо- наддніпрянського Д. Ці норми лише поволі визнавалися на Зх. Україні (М.Шашкевич, Ю.Федькович, І.Франко та ін.). Певною мірою це пояснюєт</w:t>
      </w:r>
      <w:r>
        <w:rPr>
          <w:rStyle w:val="TimesNewRoman75pt0pt"/>
          <w:rFonts w:eastAsia="Batang"/>
        </w:rPr>
        <w:t>ься тим, що письменники переважно відображували нар. життя та реальну мову населення Карпат і Прикарпаття. В деяких авторів Д. вживаються так рясно, шо це утруднює сприйняття їхніх тв.: напр., у т. зв. Покутської трійці: В.Стефаника. М.Черемшини,</w:t>
      </w:r>
    </w:p>
    <w:p w:rsidR="00361F9A" w:rsidRDefault="005F5C25">
      <w:pPr>
        <w:pStyle w:val="a5"/>
        <w:framePr w:wrap="none" w:vAnchor="page" w:hAnchor="page" w:x="5828" w:y="14348"/>
        <w:shd w:val="clear" w:color="auto" w:fill="auto"/>
        <w:spacing w:line="150" w:lineRule="exact"/>
        <w:ind w:left="20"/>
      </w:pPr>
      <w:r>
        <w:rPr>
          <w:rStyle w:val="TimesNewRoman75pt0pt2"/>
          <w:rFonts w:eastAsia="Batang"/>
        </w:rPr>
        <w:t>150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8982" w:y="2494"/>
        <w:shd w:val="clear" w:color="auto" w:fill="auto"/>
        <w:spacing w:line="150" w:lineRule="exact"/>
        <w:ind w:left="20"/>
      </w:pPr>
      <w:r>
        <w:rPr>
          <w:rStyle w:val="7TimesNewRoman75pt0pt"/>
          <w:rFonts w:eastAsia="Georgia"/>
        </w:rPr>
        <w:lastRenderedPageBreak/>
        <w:t>ДІАТРИБА</w:t>
      </w:r>
    </w:p>
    <w:p w:rsidR="00361F9A" w:rsidRDefault="005F5C25">
      <w:pPr>
        <w:pStyle w:val="81"/>
        <w:framePr w:w="3638" w:h="11130" w:hRule="exact" w:wrap="none" w:vAnchor="page" w:hAnchor="page" w:x="2142" w:y="2818"/>
        <w:shd w:val="clear" w:color="auto" w:fill="auto"/>
        <w:ind w:left="20" w:right="40"/>
      </w:pPr>
      <w:r>
        <w:rPr>
          <w:rStyle w:val="TimesNewRoman75pt0pt"/>
          <w:rFonts w:eastAsia="Batang"/>
        </w:rPr>
        <w:t>/Т.Мартовича. Виваженіше використання Д. у прозі Франка: більше в мові дійових осіб, менше в автор, мові. Окр. Д. зустрічаються й у новітніх письменників (напр,, чернігівські Д, в П.Тичини), У багатьох випадках важко вирішув</w:t>
      </w:r>
      <w:r>
        <w:rPr>
          <w:rStyle w:val="TimesNewRoman75pt0pt"/>
          <w:rFonts w:eastAsia="Batang"/>
        </w:rPr>
        <w:t>ати, чи вживання Д. є неусвідомденим як відбиття рідного письменникові діалекту, або усвідомленим як прагнення адекватно відобразити реальне життя й побут, отже, мову персонажів.</w:t>
      </w:r>
    </w:p>
    <w:p w:rsidR="00361F9A" w:rsidRDefault="005F5C25">
      <w:pPr>
        <w:pStyle w:val="81"/>
        <w:framePr w:w="3638" w:h="11130" w:hRule="exact" w:wrap="none" w:vAnchor="page" w:hAnchor="page" w:x="2142" w:y="2818"/>
        <w:shd w:val="clear" w:color="auto" w:fill="auto"/>
        <w:ind w:left="20" w:right="40" w:firstLine="260"/>
      </w:pPr>
      <w:r>
        <w:rPr>
          <w:rStyle w:val="TimesNewRoman75pt0pt"/>
          <w:rFonts w:eastAsia="Batang"/>
        </w:rPr>
        <w:t>Можна чітко виділити кілька функцій умисного вживання Д.:</w:t>
      </w:r>
    </w:p>
    <w:p w:rsidR="00361F9A" w:rsidRDefault="005F5C25">
      <w:pPr>
        <w:pStyle w:val="81"/>
        <w:framePr w:w="3638" w:h="11130" w:hRule="exact" w:wrap="none" w:vAnchor="page" w:hAnchor="page" w:x="2142" w:y="2818"/>
        <w:numPr>
          <w:ilvl w:val="0"/>
          <w:numId w:val="89"/>
        </w:numPr>
        <w:shd w:val="clear" w:color="auto" w:fill="auto"/>
        <w:tabs>
          <w:tab w:val="left" w:pos="495"/>
        </w:tabs>
        <w:ind w:left="20" w:right="40" w:firstLine="260"/>
      </w:pPr>
      <w:r>
        <w:rPr>
          <w:rStyle w:val="TimesNewRoman75pt0pt"/>
          <w:rFonts w:eastAsia="Batang"/>
        </w:rPr>
        <w:t xml:space="preserve">створення місцевого колориту. Так рясно наситив гуцульськими Д, М.Коцюбинський повість "Тіні забутих предків”: </w:t>
      </w:r>
      <w:r>
        <w:rPr>
          <w:rStyle w:val="TimesNewRoman8pt0pt"/>
          <w:rFonts w:eastAsia="Batang"/>
        </w:rPr>
        <w:t>дробета, кой, лудінє, плай, черлена хустка</w:t>
      </w:r>
      <w:r>
        <w:rPr>
          <w:rStyle w:val="TimesNewRoman75pt0pt"/>
          <w:rFonts w:eastAsia="Batang"/>
        </w:rPr>
        <w:t xml:space="preserve"> гошо;</w:t>
      </w:r>
    </w:p>
    <w:p w:rsidR="00361F9A" w:rsidRDefault="005F5C25">
      <w:pPr>
        <w:pStyle w:val="81"/>
        <w:framePr w:w="3638" w:h="11130" w:hRule="exact" w:wrap="none" w:vAnchor="page" w:hAnchor="page" w:x="2142" w:y="2818"/>
        <w:numPr>
          <w:ilvl w:val="0"/>
          <w:numId w:val="89"/>
        </w:numPr>
        <w:shd w:val="clear" w:color="auto" w:fill="auto"/>
        <w:tabs>
          <w:tab w:val="left" w:pos="482"/>
        </w:tabs>
        <w:ind w:left="20" w:firstLine="260"/>
      </w:pPr>
      <w:r>
        <w:rPr>
          <w:rStyle w:val="TimesNewRoman75pt0pt"/>
          <w:rFonts w:eastAsia="Batang"/>
        </w:rPr>
        <w:t>мов. характеристика персонажів;</w:t>
      </w:r>
    </w:p>
    <w:p w:rsidR="00361F9A" w:rsidRDefault="005F5C25">
      <w:pPr>
        <w:pStyle w:val="81"/>
        <w:framePr w:w="3638" w:h="11130" w:hRule="exact" w:wrap="none" w:vAnchor="page" w:hAnchor="page" w:x="2142" w:y="2818"/>
        <w:numPr>
          <w:ilvl w:val="0"/>
          <w:numId w:val="89"/>
        </w:numPr>
        <w:shd w:val="clear" w:color="auto" w:fill="auto"/>
        <w:tabs>
          <w:tab w:val="left" w:pos="495"/>
        </w:tabs>
        <w:ind w:left="20" w:right="40" w:firstLine="260"/>
      </w:pPr>
      <w:r>
        <w:rPr>
          <w:rStyle w:val="TimesNewRoman75pt0pt"/>
          <w:rFonts w:eastAsia="Batang"/>
        </w:rPr>
        <w:t xml:space="preserve">сатира: напр., І.Некрашевич (1742-96) — пн. Д.. Котляревський — </w:t>
      </w:r>
      <w:r>
        <w:rPr>
          <w:rStyle w:val="TimesNewRoman75pt0pt"/>
          <w:rFonts w:eastAsia="Batang"/>
        </w:rPr>
        <w:t>полтавські Д., Остап Вишня — слобожанські Д.</w:t>
      </w:r>
    </w:p>
    <w:p w:rsidR="00361F9A" w:rsidRDefault="005F5C25">
      <w:pPr>
        <w:pStyle w:val="81"/>
        <w:framePr w:w="3638" w:h="11130" w:hRule="exact" w:wrap="none" w:vAnchor="page" w:hAnchor="page" w:x="2142" w:y="2818"/>
        <w:shd w:val="clear" w:color="auto" w:fill="auto"/>
        <w:ind w:left="20" w:firstLine="260"/>
      </w:pPr>
      <w:r>
        <w:rPr>
          <w:rStyle w:val="TimesNewRoman75pt0pt"/>
          <w:rFonts w:eastAsia="Batang"/>
        </w:rPr>
        <w:t>Пі функції можуть поєднуватися.</w:t>
      </w:r>
    </w:p>
    <w:p w:rsidR="00361F9A" w:rsidRDefault="005F5C25">
      <w:pPr>
        <w:pStyle w:val="81"/>
        <w:framePr w:w="3638" w:h="11130" w:hRule="exact" w:wrap="none" w:vAnchor="page" w:hAnchor="page" w:x="2142" w:y="2818"/>
        <w:shd w:val="clear" w:color="auto" w:fill="auto"/>
        <w:ind w:left="20" w:right="40" w:firstLine="260"/>
      </w:pPr>
      <w:r>
        <w:rPr>
          <w:rStyle w:val="TimesNewRoman75pt0pt"/>
          <w:rFonts w:eastAsia="Batang"/>
        </w:rPr>
        <w:t xml:space="preserve">У теорії та практиці </w:t>
      </w:r>
      <w:r>
        <w:rPr>
          <w:rStyle w:val="TimesNewRoman8pt0pt"/>
          <w:rFonts w:eastAsia="Batang"/>
        </w:rPr>
        <w:t xml:space="preserve">художнього перекладу </w:t>
      </w:r>
      <w:r>
        <w:rPr>
          <w:rStyle w:val="TimesNewRoman75pt0pt"/>
          <w:rFonts w:eastAsia="Batang"/>
        </w:rPr>
        <w:t>знаходження відповідників відтворюваним Д. першотв. є дуже складним і важливим завданням.</w:t>
      </w:r>
    </w:p>
    <w:p w:rsidR="00361F9A" w:rsidRDefault="005F5C25">
      <w:pPr>
        <w:pStyle w:val="231"/>
        <w:framePr w:w="3638" w:h="11130" w:hRule="exact" w:wrap="none" w:vAnchor="page" w:hAnchor="page" w:x="2142" w:y="2818"/>
        <w:shd w:val="clear" w:color="auto" w:fill="auto"/>
        <w:ind w:right="40"/>
      </w:pPr>
      <w:r>
        <w:rPr>
          <w:rStyle w:val="23TimesNewRoman7pt"/>
          <w:rFonts w:eastAsia="Bookman Old Style"/>
          <w:i/>
          <w:iCs/>
        </w:rPr>
        <w:t>Анатолій Волков</w:t>
      </w:r>
    </w:p>
    <w:p w:rsidR="00361F9A" w:rsidRDefault="005F5C25">
      <w:pPr>
        <w:pStyle w:val="81"/>
        <w:framePr w:w="3638" w:h="11130" w:hRule="exact" w:wrap="none" w:vAnchor="page" w:hAnchor="page" w:x="2142" w:y="2818"/>
        <w:shd w:val="clear" w:color="auto" w:fill="auto"/>
        <w:ind w:left="20" w:right="40" w:firstLine="260"/>
      </w:pPr>
      <w:r>
        <w:rPr>
          <w:rStyle w:val="TimesNewRoman75pt0pt"/>
          <w:rFonts w:eastAsia="Batang"/>
        </w:rPr>
        <w:t xml:space="preserve">ДІАЛОГ (від грец. </w:t>
      </w:r>
      <w:r>
        <w:rPr>
          <w:rStyle w:val="TimesNewRoman8pt0pt"/>
          <w:rFonts w:eastAsia="Batang"/>
        </w:rPr>
        <w:t>іїіаіодоь</w:t>
      </w:r>
      <w:r>
        <w:rPr>
          <w:rStyle w:val="TimesNewRoman75pt0pt"/>
          <w:rFonts w:eastAsia="Batang"/>
        </w:rPr>
        <w:t xml:space="preserve"> — р</w:t>
      </w:r>
      <w:r>
        <w:rPr>
          <w:rStyle w:val="TimesNewRoman75pt0pt"/>
          <w:rFonts w:eastAsia="Batang"/>
        </w:rPr>
        <w:t>озмова, бесіда) .Термін Д. вживається для позначення кількох явиш.</w:t>
      </w:r>
    </w:p>
    <w:p w:rsidR="00361F9A" w:rsidRDefault="005F5C25">
      <w:pPr>
        <w:pStyle w:val="81"/>
        <w:framePr w:w="3638" w:h="11130" w:hRule="exact" w:wrap="none" w:vAnchor="page" w:hAnchor="page" w:x="2142" w:y="2818"/>
        <w:numPr>
          <w:ilvl w:val="0"/>
          <w:numId w:val="90"/>
        </w:numPr>
        <w:shd w:val="clear" w:color="auto" w:fill="auto"/>
        <w:tabs>
          <w:tab w:val="left" w:pos="452"/>
        </w:tabs>
        <w:ind w:left="20" w:right="40" w:firstLine="260"/>
      </w:pPr>
      <w:r>
        <w:rPr>
          <w:rStyle w:val="TimesNewRoman75pt0pt"/>
          <w:rFonts w:eastAsia="Batang"/>
        </w:rPr>
        <w:t>Форма усного спілкування двох або кількох осіб, один з основних (поряд з монологом) типів мовленнєвої комунікації.</w:t>
      </w:r>
    </w:p>
    <w:p w:rsidR="00361F9A" w:rsidRDefault="005F5C25">
      <w:pPr>
        <w:pStyle w:val="81"/>
        <w:framePr w:w="3638" w:h="11130" w:hRule="exact" w:wrap="none" w:vAnchor="page" w:hAnchor="page" w:x="2142" w:y="2818"/>
        <w:numPr>
          <w:ilvl w:val="0"/>
          <w:numId w:val="90"/>
        </w:numPr>
        <w:shd w:val="clear" w:color="auto" w:fill="auto"/>
        <w:tabs>
          <w:tab w:val="left" w:pos="500"/>
        </w:tabs>
        <w:ind w:left="20" w:right="40" w:firstLine="260"/>
      </w:pPr>
      <w:r>
        <w:rPr>
          <w:rStyle w:val="TimesNewRoman75pt0pt"/>
          <w:rFonts w:eastAsia="Batang"/>
        </w:rPr>
        <w:t>Частина тексту, шо відтворює словесне спілкування персонажів. У цьому значенні особливості Д. значною мірою зумовлені родом та жанром л-ри: в драмі Д. є гол. засобом розкриття характерів і розвитку дії; в епіч. жанрах Д., як правило, співіснує з автор, мов</w:t>
      </w:r>
      <w:r>
        <w:rPr>
          <w:rStyle w:val="TimesNewRoman75pt0pt"/>
          <w:rFonts w:eastAsia="Batang"/>
        </w:rPr>
        <w:t xml:space="preserve">ою. Проз. </w:t>
      </w:r>
      <w:r>
        <w:rPr>
          <w:rStyle w:val="TimesNewRoman5pt0pt"/>
          <w:rFonts w:eastAsia="Batang"/>
        </w:rPr>
        <w:t xml:space="preserve">те., </w:t>
      </w:r>
      <w:r>
        <w:rPr>
          <w:rStyle w:val="TimesNewRoman75pt0pt"/>
          <w:rFonts w:eastAsia="Batang"/>
        </w:rPr>
        <w:t xml:space="preserve">де переважає діалог, наближується до драм, форми (напр., “Гаркуша” Г.Квітки-Основ’яненка, 'З міста ідучи” В.Стефаника) Найрідше Д. зустрічається в монологічній за своїм характером ліриці. Виняток складає т.зв. амебейна </w:t>
      </w:r>
      <w:r>
        <w:rPr>
          <w:rStyle w:val="TimesNewRoman8pt0pt"/>
          <w:rFonts w:eastAsia="Batang"/>
        </w:rPr>
        <w:t>композиція,</w:t>
      </w:r>
      <w:r>
        <w:rPr>
          <w:rStyle w:val="TimesNewRoman75pt0pt"/>
          <w:rFonts w:eastAsia="Batang"/>
        </w:rPr>
        <w:t xml:space="preserve"> приклади я</w:t>
      </w:r>
      <w:r>
        <w:rPr>
          <w:rStyle w:val="TimesNewRoman75pt0pt"/>
          <w:rFonts w:eastAsia="Batang"/>
        </w:rPr>
        <w:t>кої можна знайти у фольклорі, а також у Лесі Українки (“Мамо, іде вже зима”), І.Виргана (“Розмова”), М.Лермонтова, Ю.Левітанського та ін. В ускладненому варіанті</w:t>
      </w:r>
    </w:p>
    <w:p w:rsidR="00361F9A" w:rsidRDefault="005F5C25">
      <w:pPr>
        <w:pStyle w:val="81"/>
        <w:framePr w:w="3638" w:h="11130" w:hRule="exact" w:wrap="none" w:vAnchor="page" w:hAnchor="page" w:x="2142" w:y="2818"/>
        <w:numPr>
          <w:ilvl w:val="0"/>
          <w:numId w:val="65"/>
        </w:numPr>
        <w:shd w:val="clear" w:color="auto" w:fill="auto"/>
        <w:tabs>
          <w:tab w:val="left" w:pos="500"/>
          <w:tab w:val="left" w:pos="222"/>
        </w:tabs>
        <w:ind w:left="20"/>
      </w:pPr>
      <w:r>
        <w:rPr>
          <w:rStyle w:val="TimesNewRoman75pt0pt"/>
          <w:rFonts w:eastAsia="Batang"/>
        </w:rPr>
        <w:t>в О.Олеся.</w:t>
      </w:r>
    </w:p>
    <w:p w:rsidR="00361F9A" w:rsidRDefault="005F5C25">
      <w:pPr>
        <w:pStyle w:val="81"/>
        <w:framePr w:w="3638" w:h="11130" w:hRule="exact" w:wrap="none" w:vAnchor="page" w:hAnchor="page" w:x="2142" w:y="2818"/>
        <w:numPr>
          <w:ilvl w:val="0"/>
          <w:numId w:val="90"/>
        </w:numPr>
        <w:shd w:val="clear" w:color="auto" w:fill="auto"/>
        <w:tabs>
          <w:tab w:val="left" w:pos="490"/>
        </w:tabs>
        <w:ind w:left="20" w:right="40" w:firstLine="260"/>
      </w:pPr>
      <w:r>
        <w:rPr>
          <w:rStyle w:val="TimesNewRoman75pt0pt"/>
          <w:rFonts w:eastAsia="Batang"/>
        </w:rPr>
        <w:t xml:space="preserve">Самостійний </w:t>
      </w:r>
      <w:r>
        <w:rPr>
          <w:rStyle w:val="TimesNewRoman8pt0pt"/>
          <w:rFonts w:eastAsia="Batang"/>
        </w:rPr>
        <w:t>жанр</w:t>
      </w:r>
      <w:r>
        <w:rPr>
          <w:rStyle w:val="TimesNewRoman75pt0pt"/>
          <w:rFonts w:eastAsia="Batang"/>
        </w:rPr>
        <w:t xml:space="preserve"> переважно філос., крит. чи публіцистичної л-ри, в якому автор, іде</w:t>
      </w:r>
      <w:r>
        <w:rPr>
          <w:rStyle w:val="TimesNewRoman75pt0pt"/>
          <w:rFonts w:eastAsia="Batang"/>
        </w:rPr>
        <w:t>ї викладаються у формі співбесіди чи диспуту. В залежності від мети Д. може бути дослідницьким, дидактичним, сатир, та ін.</w:t>
      </w:r>
    </w:p>
    <w:p w:rsidR="00361F9A" w:rsidRDefault="005F5C25">
      <w:pPr>
        <w:pStyle w:val="81"/>
        <w:framePr w:w="3638" w:h="11130" w:hRule="exact" w:wrap="none" w:vAnchor="page" w:hAnchor="page" w:x="2142" w:y="2818"/>
        <w:shd w:val="clear" w:color="auto" w:fill="auto"/>
        <w:ind w:left="20" w:right="40" w:firstLine="260"/>
      </w:pPr>
      <w:r>
        <w:rPr>
          <w:rStyle w:val="TimesNewRoman75pt0pt"/>
          <w:rFonts w:eastAsia="Batang"/>
        </w:rPr>
        <w:t>Д. уперше з’являється в єгип. (“Діалог розчарованого зі своєю душею”) та інд.</w:t>
      </w:r>
    </w:p>
    <w:p w:rsidR="00361F9A" w:rsidRDefault="005F5C25">
      <w:pPr>
        <w:pStyle w:val="81"/>
        <w:framePr w:w="3638" w:h="11130" w:hRule="exact" w:wrap="none" w:vAnchor="page" w:hAnchor="page" w:x="2142" w:y="2818"/>
        <w:shd w:val="clear" w:color="auto" w:fill="auto"/>
        <w:ind w:left="20" w:right="40"/>
      </w:pPr>
      <w:r>
        <w:rPr>
          <w:rStyle w:val="TimesNewRoman75pt0pt"/>
          <w:rFonts w:eastAsia="Batang"/>
        </w:rPr>
        <w:t>Г Бхагавадгіта”, упанішади, пізніше — Мілінлапаньха'</w:t>
      </w:r>
      <w:r>
        <w:rPr>
          <w:rStyle w:val="TimesNewRoman75pt0pt"/>
          <w:rFonts w:eastAsia="Batang"/>
        </w:rPr>
        <w:t xml:space="preserve"> ) л-рах: окремі діалогічні розділи містить </w:t>
      </w:r>
      <w:r>
        <w:rPr>
          <w:rStyle w:val="TimesNewRoman8pt0pt"/>
          <w:rFonts w:eastAsia="Batang"/>
        </w:rPr>
        <w:t>Біблія</w:t>
      </w:r>
      <w:r>
        <w:rPr>
          <w:rStyle w:val="TimesNewRoman75pt0pt"/>
          <w:rFonts w:eastAsia="Batang"/>
        </w:rPr>
        <w:t xml:space="preserve"> та деякі тексти л-ри раннього буддизму. Клас, форми Д. набув у Греції IV ст. до н.е. у творчості учнів Сократа — Платона. Ксенофонта, Антисфена та ін. (Сократичний </w:t>
      </w:r>
      <w:r>
        <w:rPr>
          <w:rStyle w:val="TimesNewRoman8pt0pt"/>
          <w:rFonts w:eastAsia="Batang"/>
        </w:rPr>
        <w:t>діалог).</w:t>
      </w:r>
      <w:r>
        <w:rPr>
          <w:rStyle w:val="TimesNewRoman75pt0pt"/>
          <w:rFonts w:eastAsia="Batang"/>
        </w:rPr>
        <w:t xml:space="preserve"> Сократівська діалогічна традиція</w:t>
      </w:r>
      <w:r>
        <w:rPr>
          <w:rStyle w:val="TimesNewRoman75pt0pt"/>
          <w:rFonts w:eastAsia="Batang"/>
        </w:rPr>
        <w:t xml:space="preserve"> в</w:t>
      </w:r>
    </w:p>
    <w:p w:rsidR="00361F9A" w:rsidRDefault="005F5C25">
      <w:pPr>
        <w:pStyle w:val="81"/>
        <w:framePr w:w="3725" w:h="11145" w:hRule="exact" w:wrap="none" w:vAnchor="page" w:hAnchor="page" w:x="6040" w:y="2818"/>
        <w:shd w:val="clear" w:color="auto" w:fill="auto"/>
        <w:ind w:left="20" w:right="40"/>
      </w:pPr>
      <w:r>
        <w:rPr>
          <w:rStyle w:val="TimesNewRoman75pt0pt"/>
          <w:rFonts w:eastAsia="Batang"/>
        </w:rPr>
        <w:t xml:space="preserve">подальшому була сприйнята </w:t>
      </w:r>
      <w:r>
        <w:rPr>
          <w:rStyle w:val="TimesNewRoman8pt0pt"/>
          <w:rFonts w:eastAsia="Batang"/>
        </w:rPr>
        <w:t xml:space="preserve">Меніпповою </w:t>
      </w:r>
      <w:r>
        <w:rPr>
          <w:rStyle w:val="TimesNewRoman75pt0pt"/>
          <w:rFonts w:eastAsia="Batang"/>
        </w:rPr>
        <w:t xml:space="preserve">сатирою, </w:t>
      </w:r>
      <w:r>
        <w:rPr>
          <w:rStyle w:val="TimesNewRoman8pt0pt"/>
          <w:rFonts w:eastAsia="Batang"/>
        </w:rPr>
        <w:t>діатрибою,</w:t>
      </w:r>
      <w:r>
        <w:rPr>
          <w:rStyle w:val="TimesNewRoman75pt0pt"/>
          <w:rFonts w:eastAsia="Batang"/>
        </w:rPr>
        <w:t xml:space="preserve"> лукіанівським діалогом та ін. З часу виникнення мені</w:t>
      </w:r>
      <w:r>
        <w:rPr>
          <w:rStyle w:val="TimesNewRoman8pt0pt"/>
          <w:rFonts w:eastAsia="Batang"/>
        </w:rPr>
        <w:t>ппєї</w:t>
      </w:r>
      <w:r>
        <w:rPr>
          <w:rStyle w:val="TimesNewRoman75pt0pt"/>
          <w:rFonts w:eastAsia="Batang"/>
        </w:rPr>
        <w:t xml:space="preserve"> (ПІ ст. до н.е.) можна говорити про розпад синкретичного Д. на філос., літ., а пізніше — публіцистичні, літ.-крит. та ін. Паралельно одразу</w:t>
      </w:r>
      <w:r>
        <w:rPr>
          <w:rStyle w:val="TimesNewRoman75pt0pt"/>
          <w:rFonts w:eastAsia="Batang"/>
        </w:rPr>
        <w:t xml:space="preserve"> після Платона Д. починає використовуватись з дидактичною метою (Арістотель, перипатетики). Під впливом Платона (надто на рівні тематики) та Арістотеля створює Д. Ціцерон, наповнюючи їх, звичайно, і власним риторичним змістом.</w:t>
      </w:r>
    </w:p>
    <w:p w:rsidR="00361F9A" w:rsidRDefault="005F5C25">
      <w:pPr>
        <w:pStyle w:val="81"/>
        <w:framePr w:w="3725" w:h="11145" w:hRule="exact" w:wrap="none" w:vAnchor="page" w:hAnchor="page" w:x="6040" w:y="2818"/>
        <w:shd w:val="clear" w:color="auto" w:fill="auto"/>
        <w:ind w:left="40" w:right="60" w:firstLine="280"/>
      </w:pPr>
      <w:r>
        <w:rPr>
          <w:rStyle w:val="TimesNewRoman75pt0pt"/>
          <w:rFonts w:eastAsia="Batang"/>
        </w:rPr>
        <w:t>В ранньохрист. л-рі Д, викори</w:t>
      </w:r>
      <w:r>
        <w:rPr>
          <w:rStyle w:val="TimesNewRoman75pt0pt"/>
          <w:rFonts w:eastAsia="Batang"/>
        </w:rPr>
        <w:t xml:space="preserve">стовувався як засіб </w:t>
      </w:r>
      <w:r>
        <w:rPr>
          <w:rStyle w:val="TimesNewRoman8pt0pt"/>
          <w:rFonts w:eastAsia="Batang"/>
        </w:rPr>
        <w:t>апології</w:t>
      </w:r>
      <w:r>
        <w:rPr>
          <w:rStyle w:val="TimesNewRoman75pt0pt"/>
          <w:rFonts w:eastAsia="Batang"/>
        </w:rPr>
        <w:t xml:space="preserve">, полеміки та настанови (Юстин, Ориген, Мефодій Олімпський, </w:t>
      </w:r>
      <w:r>
        <w:rPr>
          <w:rStyle w:val="TimesNewRoman75pt0pt"/>
          <w:rFonts w:eastAsia="Batang"/>
          <w:lang w:val="ru-RU"/>
        </w:rPr>
        <w:t xml:space="preserve">Августин </w:t>
      </w:r>
      <w:r>
        <w:rPr>
          <w:rStyle w:val="TimesNewRoman75pt0pt"/>
          <w:rFonts w:eastAsia="Batang"/>
        </w:rPr>
        <w:t xml:space="preserve">та ін). Ця ж тенденція закріплюється й у філос. Д. Сер- віччя </w:t>
      </w:r>
      <w:r>
        <w:rPr>
          <w:rStyle w:val="TimesNewRoman75pt0pt"/>
          <w:rFonts w:eastAsia="Batang"/>
          <w:lang w:val="ru-RU"/>
        </w:rPr>
        <w:t xml:space="preserve">(Абеляр, Ансельм </w:t>
      </w:r>
      <w:r>
        <w:rPr>
          <w:rStyle w:val="TimesNewRoman75pt0pt"/>
          <w:rFonts w:eastAsia="Batang"/>
        </w:rPr>
        <w:t>Кентерберійський та ін.), де сократична діалектика використовується як техніка д</w:t>
      </w:r>
      <w:r>
        <w:rPr>
          <w:rStyle w:val="TimesNewRoman75pt0pt"/>
          <w:rFonts w:eastAsia="Batang"/>
        </w:rPr>
        <w:t>испуту.</w:t>
      </w:r>
    </w:p>
    <w:p w:rsidR="00361F9A" w:rsidRDefault="005F5C25">
      <w:pPr>
        <w:pStyle w:val="81"/>
        <w:framePr w:w="3725" w:h="11145" w:hRule="exact" w:wrap="none" w:vAnchor="page" w:hAnchor="page" w:x="6040" w:y="2818"/>
        <w:shd w:val="clear" w:color="auto" w:fill="auto"/>
        <w:ind w:left="40" w:right="60" w:firstLine="280"/>
      </w:pPr>
      <w:r>
        <w:rPr>
          <w:rStyle w:val="TimesNewRoman75pt0pt"/>
          <w:rFonts w:eastAsia="Batang"/>
          <w:lang w:val="ru-RU"/>
        </w:rPr>
        <w:t xml:space="preserve">Нов. </w:t>
      </w:r>
      <w:r>
        <w:rPr>
          <w:rStyle w:val="TimesNewRoman75pt0pt"/>
          <w:rFonts w:eastAsia="Batang"/>
        </w:rPr>
        <w:t xml:space="preserve">розквіт діалогічних форм відбувається у добу </w:t>
      </w:r>
      <w:r>
        <w:rPr>
          <w:rStyle w:val="TimesNewRoman8pt0pt"/>
          <w:rFonts w:eastAsia="Batang"/>
        </w:rPr>
        <w:t>Відродження</w:t>
      </w:r>
      <w:r>
        <w:rPr>
          <w:rStyle w:val="TimesNewRoman75pt0pt"/>
          <w:rFonts w:eastAsia="Batang"/>
        </w:rPr>
        <w:t xml:space="preserve"> і </w:t>
      </w:r>
      <w:r>
        <w:rPr>
          <w:rStyle w:val="TimesNewRoman8pt0pt"/>
          <w:rFonts w:eastAsia="Batang"/>
        </w:rPr>
        <w:t>пов'язаний</w:t>
      </w:r>
      <w:r>
        <w:rPr>
          <w:rStyle w:val="TimesNewRoman75pt0pt"/>
          <w:rFonts w:eastAsia="Batang"/>
        </w:rPr>
        <w:t xml:space="preserve"> перш за все з діяльністю італ. гуманістів (Д.Бруні, Д.Валла, К.Ландіна та ін.). Значне місце посідав Д. у творчості П.Аретіно, У. фон Гуттена, Еразма з Роттердаму. Починаючи з Миколи Кузанського, Д. виступає як форма викладу філос. ідей, до якої часто зве</w:t>
      </w:r>
      <w:r>
        <w:rPr>
          <w:rStyle w:val="TimesNewRoman75pt0pt"/>
          <w:rFonts w:eastAsia="Batang"/>
        </w:rPr>
        <w:t>ртаються мислителі платонівської орієнтації (Дж.Бруно, Н.Мальбранш, Б.Паскаль, Дж.Берклі та ін.)</w:t>
      </w:r>
    </w:p>
    <w:p w:rsidR="00361F9A" w:rsidRDefault="005F5C25">
      <w:pPr>
        <w:pStyle w:val="81"/>
        <w:framePr w:w="3725" w:h="11145" w:hRule="exact" w:wrap="none" w:vAnchor="page" w:hAnchor="page" w:x="6040" w:y="2818"/>
        <w:shd w:val="clear" w:color="auto" w:fill="auto"/>
        <w:ind w:left="40" w:right="60" w:firstLine="280"/>
      </w:pPr>
      <w:r>
        <w:rPr>
          <w:rStyle w:val="TimesNewRoman75pt0pt"/>
          <w:rFonts w:eastAsia="Batang"/>
        </w:rPr>
        <w:t>Діалогічна форма як засіб зближення людей, як можливість усунення ієрархічних відносин між автором і читачем чи між співрозмовниками, була популярною у просвіт</w:t>
      </w:r>
      <w:r>
        <w:rPr>
          <w:rStyle w:val="TimesNewRoman75pt0pt"/>
          <w:rFonts w:eastAsia="Batang"/>
        </w:rPr>
        <w:t>ителів, особливо — у Д.Дідро (і філос., і ест. праиі, і драм, трактат, і худож. тв.). Неодноразово до Д. зверталися Й.Г.Гердер, Й.В.Ґьоте та ін. В XIX ст, Д. високо цінувався багатьма філософами і письменниками як форма адогматичного мислення (А. та Ф. Шле</w:t>
      </w:r>
      <w:r>
        <w:rPr>
          <w:rStyle w:val="TimesNewRoman75pt0pt"/>
          <w:rFonts w:eastAsia="Batang"/>
        </w:rPr>
        <w:t>гелі, Ф.Шеллінг, К.Зольгер, Ф.Достоєвський,</w:t>
      </w:r>
    </w:p>
    <w:p w:rsidR="00361F9A" w:rsidRDefault="005F5C25">
      <w:pPr>
        <w:pStyle w:val="81"/>
        <w:framePr w:w="3725" w:h="11145" w:hRule="exact" w:wrap="none" w:vAnchor="page" w:hAnchor="page" w:x="6040" w:y="2818"/>
        <w:shd w:val="clear" w:color="auto" w:fill="auto"/>
        <w:tabs>
          <w:tab w:val="left" w:pos="1245"/>
        </w:tabs>
        <w:ind w:left="40" w:right="60"/>
      </w:pPr>
      <w:r>
        <w:rPr>
          <w:rStyle w:val="TimesNewRoman75pt0pt"/>
          <w:rFonts w:eastAsia="Batang"/>
        </w:rPr>
        <w:t xml:space="preserve">В.Соловйов).В XX </w:t>
      </w:r>
      <w:r>
        <w:rPr>
          <w:rStyle w:val="TimesNewRoman75pt0pt"/>
          <w:rFonts w:eastAsia="Batang"/>
          <w:lang w:val="ru-RU"/>
        </w:rPr>
        <w:t xml:space="preserve">ст. </w:t>
      </w:r>
      <w:r>
        <w:rPr>
          <w:rStyle w:val="TimesNewRoman75pt0pt"/>
          <w:rFonts w:eastAsia="Batang"/>
        </w:rPr>
        <w:t xml:space="preserve">Д. втрачає значення як філос. жанр, але продовжує використовуватися в худож.-публіцистичних та літ.-крит. тв. (А.Луначарський, А.Жід, П.Валері, </w:t>
      </w:r>
      <w:r>
        <w:rPr>
          <w:rStyle w:val="TimesNewRoman75pt0pt"/>
          <w:rFonts w:eastAsia="Batang"/>
          <w:lang w:val="ru-RU"/>
        </w:rPr>
        <w:t xml:space="preserve">П.Клодель, </w:t>
      </w:r>
      <w:r>
        <w:rPr>
          <w:rStyle w:val="TimesNewRoman75pt0pt"/>
          <w:rFonts w:eastAsia="Batang"/>
        </w:rPr>
        <w:t>Ж.Бернанос та ін.)</w:t>
      </w:r>
    </w:p>
    <w:p w:rsidR="00361F9A" w:rsidRDefault="005F5C25">
      <w:pPr>
        <w:pStyle w:val="81"/>
        <w:framePr w:w="3725" w:h="11145" w:hRule="exact" w:wrap="none" w:vAnchor="page" w:hAnchor="page" w:x="6040" w:y="2818"/>
        <w:shd w:val="clear" w:color="auto" w:fill="auto"/>
        <w:ind w:left="40" w:right="60" w:firstLine="280"/>
      </w:pPr>
      <w:r>
        <w:rPr>
          <w:rStyle w:val="TimesNewRoman75pt0pt"/>
          <w:rFonts w:eastAsia="Batang"/>
        </w:rPr>
        <w:t>В укр. л-рі своєр</w:t>
      </w:r>
      <w:r>
        <w:rPr>
          <w:rStyle w:val="TimesNewRoman75pt0pt"/>
          <w:rFonts w:eastAsia="Batang"/>
        </w:rPr>
        <w:t xml:space="preserve">ідні Д. </w:t>
      </w:r>
      <w:r>
        <w:rPr>
          <w:rStyle w:val="TimesNewRoman75pt0pt"/>
          <w:rFonts w:eastAsia="Batang"/>
          <w:lang w:val="en-US"/>
        </w:rPr>
        <w:t xml:space="preserve">XVII-XVI1I </w:t>
      </w:r>
      <w:r>
        <w:rPr>
          <w:rStyle w:val="TimesNewRoman75pt0pt"/>
          <w:rFonts w:eastAsia="Batang"/>
        </w:rPr>
        <w:t xml:space="preserve">ст, передували шкільній </w:t>
      </w:r>
      <w:r>
        <w:rPr>
          <w:rStyle w:val="TimesNewRoman8pt0pt"/>
          <w:rFonts w:eastAsia="Batang"/>
        </w:rPr>
        <w:t>драмі.</w:t>
      </w:r>
      <w:r>
        <w:rPr>
          <w:rStyle w:val="TimesNewRoman75pt0pt"/>
          <w:rFonts w:eastAsia="Batang"/>
        </w:rPr>
        <w:t xml:space="preserve"> Д. писалися на побутові та іст. теми, а перш за все — розробляли бібл. традиційні </w:t>
      </w:r>
      <w:r>
        <w:rPr>
          <w:rStyle w:val="TimesNewRoman8pt0pt"/>
          <w:rFonts w:eastAsia="Batang"/>
        </w:rPr>
        <w:t>сюжети</w:t>
      </w:r>
      <w:r>
        <w:rPr>
          <w:rStyle w:val="TimesNewRoman75pt0pt"/>
          <w:rFonts w:eastAsia="Batang"/>
        </w:rPr>
        <w:t xml:space="preserve"> (А.Скульський, П.Беринда, І.Волкович, С.Дівович,</w:t>
      </w:r>
    </w:p>
    <w:p w:rsidR="00361F9A" w:rsidRDefault="005F5C25">
      <w:pPr>
        <w:pStyle w:val="81"/>
        <w:framePr w:w="3725" w:h="11145" w:hRule="exact" w:wrap="none" w:vAnchor="page" w:hAnchor="page" w:x="6040" w:y="2818"/>
        <w:shd w:val="clear" w:color="auto" w:fill="auto"/>
        <w:tabs>
          <w:tab w:val="left" w:pos="1178"/>
        </w:tabs>
        <w:ind w:left="40" w:right="60"/>
      </w:pPr>
      <w:r>
        <w:rPr>
          <w:rStyle w:val="TimesNewRoman75pt0pt"/>
          <w:rFonts w:eastAsia="Batang"/>
        </w:rPr>
        <w:t>І.Некрашевич), Фіпос. діалог був гол. жанром і в творчості “українсь</w:t>
      </w:r>
      <w:r>
        <w:rPr>
          <w:rStyle w:val="TimesNewRoman75pt0pt"/>
          <w:rFonts w:eastAsia="Batang"/>
        </w:rPr>
        <w:t>кого Сократа" Г.Сковороди (“Наркисс” та “Книга Асхань” — Д. сократичної традиції про “пізнання самого себе”; “Двоє”, “Діалог про давній світ”(1772), “Потоп Зміїн” (1791) та ін.).</w:t>
      </w:r>
    </w:p>
    <w:p w:rsidR="00361F9A" w:rsidRDefault="005F5C25">
      <w:pPr>
        <w:pStyle w:val="231"/>
        <w:framePr w:w="3725" w:h="11145" w:hRule="exact" w:wrap="none" w:vAnchor="page" w:hAnchor="page" w:x="6040" w:y="2818"/>
        <w:shd w:val="clear" w:color="auto" w:fill="auto"/>
        <w:ind w:right="60"/>
      </w:pPr>
      <w:r>
        <w:rPr>
          <w:rStyle w:val="23TimesNewRoman7pt"/>
          <w:rFonts w:eastAsia="Bookman Old Style"/>
          <w:i/>
          <w:iCs/>
        </w:rPr>
        <w:t xml:space="preserve">Олександр </w:t>
      </w:r>
      <w:r>
        <w:rPr>
          <w:rStyle w:val="23TimesNewRoman7pt"/>
          <w:rFonts w:eastAsia="Bookman Old Style"/>
          <w:i/>
          <w:iCs/>
          <w:lang w:val="ru-RU"/>
        </w:rPr>
        <w:t>Бойченко</w:t>
      </w:r>
    </w:p>
    <w:p w:rsidR="00361F9A" w:rsidRDefault="005F5C25">
      <w:pPr>
        <w:pStyle w:val="81"/>
        <w:framePr w:w="3725" w:h="11145" w:hRule="exact" w:wrap="none" w:vAnchor="page" w:hAnchor="page" w:x="6040" w:y="2818"/>
        <w:shd w:val="clear" w:color="auto" w:fill="auto"/>
        <w:ind w:left="40" w:right="60" w:firstLine="280"/>
      </w:pPr>
      <w:r>
        <w:rPr>
          <w:rStyle w:val="TimesNewRoman75pt0pt"/>
          <w:rFonts w:eastAsia="Batang"/>
        </w:rPr>
        <w:t xml:space="preserve">ДІАТРИБА — (грец </w:t>
      </w:r>
      <w:r>
        <w:rPr>
          <w:rStyle w:val="TimesNewRoman8pt0pt"/>
          <w:rFonts w:eastAsia="Batang"/>
          <w:lang w:val="en-US"/>
        </w:rPr>
        <w:t>diatribe</w:t>
      </w:r>
      <w:r>
        <w:rPr>
          <w:rStyle w:val="TimesNewRoman75pt0pt"/>
          <w:rFonts w:eastAsia="Batang"/>
          <w:lang w:val="en-US"/>
        </w:rPr>
        <w:t xml:space="preserve"> </w:t>
      </w:r>
      <w:r>
        <w:rPr>
          <w:rStyle w:val="TimesNewRoman75pt0pt"/>
          <w:rFonts w:eastAsia="Batang"/>
        </w:rPr>
        <w:t xml:space="preserve">— розмова, філос. бесіда, </w:t>
      </w:r>
      <w:r>
        <w:rPr>
          <w:rStyle w:val="TimesNewRoman75pt0pt"/>
          <w:rFonts w:eastAsia="Batang"/>
        </w:rPr>
        <w:t>повчання) — основний жанр кінічної л-ри, як правило — невел. морально-філос. проповідь, що характеризується простотою й дотепністю, образним та жвавим викладом кінічних ідей і розрахована на рівень сприйняття широких мас.</w:t>
      </w:r>
    </w:p>
    <w:p w:rsidR="00361F9A" w:rsidRDefault="005F5C25">
      <w:pPr>
        <w:pStyle w:val="35"/>
        <w:framePr w:wrap="none" w:vAnchor="page" w:hAnchor="page" w:x="5732" w:y="14147"/>
        <w:shd w:val="clear" w:color="auto" w:fill="auto"/>
        <w:spacing w:line="170" w:lineRule="exact"/>
        <w:ind w:left="20"/>
      </w:pPr>
      <w:r>
        <w:rPr>
          <w:rStyle w:val="3TimesNewRoman85pt0pt"/>
          <w:rFonts w:eastAsia="Batang"/>
        </w:rPr>
        <w:t>151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54" w:y="2511"/>
        <w:shd w:val="clear" w:color="auto" w:fill="auto"/>
        <w:spacing w:line="150" w:lineRule="exact"/>
        <w:ind w:left="20"/>
      </w:pPr>
      <w:r>
        <w:rPr>
          <w:rStyle w:val="7TimesNewRoman75pt0pt0"/>
          <w:rFonts w:eastAsia="Georgia"/>
        </w:rPr>
        <w:lastRenderedPageBreak/>
        <w:t>ДІАХРОНІ</w:t>
      </w:r>
      <w:r>
        <w:rPr>
          <w:rStyle w:val="7TimesNewRoman75pt0pt0"/>
          <w:rFonts w:eastAsia="Georgia"/>
        </w:rPr>
        <w:t>Я</w:t>
      </w:r>
    </w:p>
    <w:p w:rsidR="00361F9A" w:rsidRDefault="005F5C25">
      <w:pPr>
        <w:pStyle w:val="81"/>
        <w:framePr w:w="3701" w:h="11130" w:hRule="exact" w:wrap="none" w:vAnchor="page" w:hAnchor="page" w:x="2125" w:y="2811"/>
        <w:shd w:val="clear" w:color="auto" w:fill="auto"/>
        <w:ind w:left="40" w:right="40" w:firstLine="300"/>
      </w:pPr>
      <w:r>
        <w:rPr>
          <w:rStyle w:val="TimesNewRoman75pt0pt"/>
          <w:rFonts w:eastAsia="Batang"/>
        </w:rPr>
        <w:t xml:space="preserve">Генетично Д. пов'язана з усною діалогічною традицією, започаткованою </w:t>
      </w:r>
      <w:r>
        <w:rPr>
          <w:rStyle w:val="TimesNewRoman75pt0pt"/>
          <w:rFonts w:eastAsia="Batang"/>
          <w:lang w:val="ru-RU"/>
        </w:rPr>
        <w:t xml:space="preserve">Сократом </w:t>
      </w:r>
      <w:r>
        <w:rPr>
          <w:rStyle w:val="TimesNewRoman75pt0pt"/>
          <w:rFonts w:eastAsia="Batang"/>
        </w:rPr>
        <w:t xml:space="preserve">(М.Бахтін називає Л. одним з продуктів “розпаду” </w:t>
      </w:r>
      <w:r>
        <w:rPr>
          <w:rStyle w:val="TimesNewRoman8pt0pt"/>
          <w:rFonts w:eastAsia="Batang"/>
        </w:rPr>
        <w:t>сократичного діалогу)</w:t>
      </w:r>
      <w:r>
        <w:rPr>
          <w:rStyle w:val="TimesNewRoman75pt0pt"/>
          <w:rFonts w:eastAsia="Batang"/>
        </w:rPr>
        <w:t xml:space="preserve"> і підхопленою філософами-кініками Антісфеном, Діогеном та ін. Щоправда, діалог набуває в Д. явно риторичн</w:t>
      </w:r>
      <w:r>
        <w:rPr>
          <w:rStyle w:val="TimesNewRoman75pt0pt"/>
          <w:rFonts w:eastAsia="Batang"/>
        </w:rPr>
        <w:t>ого забарвлення: часом Д. розгортається як диспут з уявним суперником, що по суті служить тільки приводом для висловлення кінічних поглядів на проблеми життя і смерті, багатства й бідності, релігії та доброчинності тошо.</w:t>
      </w:r>
    </w:p>
    <w:p w:rsidR="00361F9A" w:rsidRDefault="005F5C25">
      <w:pPr>
        <w:pStyle w:val="81"/>
        <w:framePr w:w="3701" w:h="11130" w:hRule="exact" w:wrap="none" w:vAnchor="page" w:hAnchor="page" w:x="2125" w:y="2811"/>
        <w:shd w:val="clear" w:color="auto" w:fill="auto"/>
        <w:ind w:left="40" w:right="40" w:firstLine="300"/>
      </w:pPr>
      <w:r>
        <w:rPr>
          <w:rStyle w:val="TimesNewRoman75pt0pt"/>
          <w:rFonts w:eastAsia="Batang"/>
        </w:rPr>
        <w:t>Остаточно Д. сформувалася в творчос</w:t>
      </w:r>
      <w:r>
        <w:rPr>
          <w:rStyle w:val="TimesNewRoman75pt0pt"/>
          <w:rFonts w:eastAsia="Batang"/>
        </w:rPr>
        <w:t xml:space="preserve">ті Біона Борисфеніта </w:t>
      </w:r>
      <w:r>
        <w:rPr>
          <w:rStyle w:val="TimesNewRoman75pt0pt"/>
          <w:rFonts w:eastAsia="Batang"/>
          <w:lang w:val="en-US"/>
        </w:rPr>
        <w:t xml:space="preserve">(III </w:t>
      </w:r>
      <w:r>
        <w:rPr>
          <w:rStyle w:val="TimesNewRoman75pt0pt"/>
          <w:rFonts w:eastAsia="Batang"/>
          <w:lang w:val="ru-RU"/>
        </w:rPr>
        <w:t xml:space="preserve">ст. </w:t>
      </w:r>
      <w:r>
        <w:rPr>
          <w:rStyle w:val="TimesNewRoman75pt0pt"/>
          <w:rFonts w:eastAsia="Batang"/>
        </w:rPr>
        <w:t xml:space="preserve">до н.е.), який активно використовує жартівливі </w:t>
      </w:r>
      <w:r>
        <w:rPr>
          <w:rStyle w:val="TimesNewRoman8pt0pt"/>
          <w:rFonts w:eastAsia="Batang"/>
        </w:rPr>
        <w:t>неологізми,</w:t>
      </w:r>
      <w:r>
        <w:rPr>
          <w:rStyle w:val="TimesNewRoman75pt0pt"/>
          <w:rFonts w:eastAsia="Batang"/>
        </w:rPr>
        <w:t xml:space="preserve"> фольклор, мотиви, лайливі вирази і часто пародіює тв. “серйозної” л-ри.</w:t>
      </w:r>
    </w:p>
    <w:p w:rsidR="00361F9A" w:rsidRDefault="005F5C25">
      <w:pPr>
        <w:pStyle w:val="81"/>
        <w:framePr w:w="3701" w:h="11130" w:hRule="exact" w:wrap="none" w:vAnchor="page" w:hAnchor="page" w:x="2125" w:y="2811"/>
        <w:shd w:val="clear" w:color="auto" w:fill="auto"/>
        <w:ind w:left="40" w:right="40" w:firstLine="300"/>
      </w:pPr>
      <w:r>
        <w:rPr>
          <w:rStyle w:val="TimesNewRoman75pt0pt"/>
          <w:rFonts w:eastAsia="Batang"/>
        </w:rPr>
        <w:t xml:space="preserve">Як жанр, шо порушує всі можливі клас, норми, </w:t>
      </w:r>
      <w:r>
        <w:rPr>
          <w:rStyle w:val="TimesNewRoman75pt0pt"/>
          <w:rFonts w:eastAsia="Batang"/>
          <w:lang w:val="ru-RU"/>
        </w:rPr>
        <w:t xml:space="preserve">Д., </w:t>
      </w:r>
      <w:r>
        <w:rPr>
          <w:rStyle w:val="TimesNewRoman75pt0pt"/>
          <w:rFonts w:eastAsia="Batang"/>
        </w:rPr>
        <w:t xml:space="preserve">поряд з </w:t>
      </w:r>
      <w:r>
        <w:rPr>
          <w:rStyle w:val="TimesNewRoman8pt0pt"/>
          <w:rFonts w:eastAsia="Batang"/>
        </w:rPr>
        <w:t>Меніпповою сатирою,</w:t>
      </w:r>
      <w:r>
        <w:rPr>
          <w:rStyle w:val="TimesNewRoman75pt0pt"/>
          <w:rFonts w:eastAsia="Batang"/>
        </w:rPr>
        <w:t xml:space="preserve"> досягає найбільш о</w:t>
      </w:r>
      <w:r>
        <w:rPr>
          <w:rStyle w:val="TimesNewRoman75pt0pt"/>
          <w:rFonts w:eastAsia="Batang"/>
        </w:rPr>
        <w:t>рганічного вираження кінічного світогляду, в межах якого крит. переосмислюються трал, культ, цінності.</w:t>
      </w:r>
    </w:p>
    <w:p w:rsidR="00361F9A" w:rsidRDefault="005F5C25">
      <w:pPr>
        <w:pStyle w:val="81"/>
        <w:framePr w:w="3701" w:h="11130" w:hRule="exact" w:wrap="none" w:vAnchor="page" w:hAnchor="page" w:x="2125" w:y="2811"/>
        <w:shd w:val="clear" w:color="auto" w:fill="auto"/>
        <w:ind w:left="40" w:right="40" w:firstLine="300"/>
      </w:pPr>
      <w:r>
        <w:rPr>
          <w:rStyle w:val="TimesNewRoman75pt0pt"/>
          <w:rFonts w:eastAsia="Batang"/>
        </w:rPr>
        <w:t xml:space="preserve">Цілком закономірно, шо разом з ідеями кінічної філософії Д. була запозичена рим. стоїками та близькими до стоїцизму письменниками (Ґорацій. </w:t>
      </w:r>
      <w:r>
        <w:rPr>
          <w:rStyle w:val="TimesNewRoman75pt0pt"/>
          <w:rFonts w:eastAsia="Batang"/>
          <w:lang w:val="ru-RU"/>
        </w:rPr>
        <w:t>Сенека, Ювена</w:t>
      </w:r>
      <w:r>
        <w:rPr>
          <w:rStyle w:val="TimesNewRoman75pt0pt"/>
          <w:rFonts w:eastAsia="Batang"/>
          <w:lang w:val="ru-RU"/>
        </w:rPr>
        <w:t xml:space="preserve">л, </w:t>
      </w:r>
      <w:r>
        <w:rPr>
          <w:rStyle w:val="TimesNewRoman75pt0pt"/>
          <w:rFonts w:eastAsia="Batang"/>
        </w:rPr>
        <w:t>Епіктет, Максим "Гірський та ін.). Одночасно, саме Д. відіграла роль літ. основи в процесі формування христ. проповіді.</w:t>
      </w:r>
    </w:p>
    <w:p w:rsidR="00361F9A" w:rsidRDefault="005F5C25">
      <w:pPr>
        <w:pStyle w:val="321"/>
        <w:framePr w:w="3701" w:h="11130" w:hRule="exact" w:wrap="none" w:vAnchor="page" w:hAnchor="page" w:x="2125" w:y="2811"/>
        <w:shd w:val="clear" w:color="auto" w:fill="auto"/>
        <w:ind w:right="40"/>
      </w:pPr>
      <w:r>
        <w:rPr>
          <w:rStyle w:val="32TimesNewRoman7pt0pt"/>
          <w:rFonts w:eastAsia="Batang"/>
        </w:rPr>
        <w:t xml:space="preserve">Олександр </w:t>
      </w:r>
      <w:r>
        <w:rPr>
          <w:rStyle w:val="32TimesNewRoman7pt0pt0"/>
          <w:rFonts w:eastAsia="Batang"/>
        </w:rPr>
        <w:t>Бойченко</w:t>
      </w:r>
    </w:p>
    <w:p w:rsidR="00361F9A" w:rsidRDefault="005F5C25">
      <w:pPr>
        <w:pStyle w:val="81"/>
        <w:framePr w:w="3701" w:h="11130" w:hRule="exact" w:wrap="none" w:vAnchor="page" w:hAnchor="page" w:x="2125" w:y="2811"/>
        <w:shd w:val="clear" w:color="auto" w:fill="auto"/>
        <w:ind w:left="40" w:right="40" w:firstLine="300"/>
      </w:pPr>
      <w:r>
        <w:rPr>
          <w:rStyle w:val="TimesNewRoman75pt0pt"/>
          <w:rFonts w:eastAsia="Batang"/>
        </w:rPr>
        <w:t xml:space="preserve">ДІАХРОНІЯ (від </w:t>
      </w:r>
      <w:r>
        <w:rPr>
          <w:rStyle w:val="TimesNewRoman75pt0pt"/>
          <w:rFonts w:eastAsia="Batang"/>
          <w:lang w:val="en-US"/>
        </w:rPr>
        <w:t xml:space="preserve">rpeu. </w:t>
      </w:r>
      <w:r>
        <w:rPr>
          <w:rStyle w:val="TimesNewRoman8pt0pt"/>
          <w:rFonts w:eastAsia="Batang"/>
          <w:lang w:val="en-US"/>
        </w:rPr>
        <w:t>dia</w:t>
      </w:r>
      <w:r>
        <w:rPr>
          <w:rStyle w:val="TimesNewRoman75pt0pt"/>
          <w:rFonts w:eastAsia="Batang"/>
          <w:lang w:val="en-US"/>
        </w:rPr>
        <w:t xml:space="preserve"> </w:t>
      </w:r>
      <w:r>
        <w:rPr>
          <w:rStyle w:val="TimesNewRoman75pt0pt"/>
          <w:rFonts w:eastAsia="Batang"/>
        </w:rPr>
        <w:t xml:space="preserve">— через, крізь та </w:t>
      </w:r>
      <w:r>
        <w:rPr>
          <w:rStyle w:val="TimesNewRoman8pt0pt"/>
          <w:rFonts w:eastAsia="Batang"/>
          <w:lang w:val="en-US"/>
        </w:rPr>
        <w:t>chronos</w:t>
      </w:r>
      <w:r>
        <w:rPr>
          <w:rStyle w:val="TimesNewRoman75pt0pt"/>
          <w:rFonts w:eastAsia="Batang"/>
          <w:lang w:val="en-US"/>
        </w:rPr>
        <w:t xml:space="preserve"> </w:t>
      </w:r>
      <w:r>
        <w:rPr>
          <w:rStyle w:val="TimesNewRoman75pt0pt"/>
          <w:rFonts w:eastAsia="Batang"/>
        </w:rPr>
        <w:t>— час) — термін, запропонований швайц. філологом Ф. де Соссюром, — розгляд мов. явищ у іст. еволюції. Вивчення мов у Д. — предмет діахронічної (еволюційної) лінгвістики. У літ- знавстві вивчення фактів у Д. — визначальна особливість іст. підходу в протилеж</w:t>
      </w:r>
      <w:r>
        <w:rPr>
          <w:rStyle w:val="TimesNewRoman75pt0pt"/>
          <w:rFonts w:eastAsia="Batang"/>
        </w:rPr>
        <w:t xml:space="preserve">ність типології, яка виходить з </w:t>
      </w:r>
      <w:r>
        <w:rPr>
          <w:rStyle w:val="TimesNewRoman75pt0pt0"/>
          <w:rFonts w:eastAsia="Batang"/>
        </w:rPr>
        <w:t>си</w:t>
      </w:r>
      <w:r>
        <w:rPr>
          <w:rStyle w:val="TimesNewRoman8pt0pt"/>
          <w:rFonts w:eastAsia="Batang"/>
        </w:rPr>
        <w:t>хронії.</w:t>
      </w:r>
    </w:p>
    <w:p w:rsidR="00361F9A" w:rsidRDefault="005F5C25">
      <w:pPr>
        <w:pStyle w:val="231"/>
        <w:framePr w:w="3701" w:h="11130" w:hRule="exact" w:wrap="none" w:vAnchor="page" w:hAnchor="page" w:x="2125" w:y="2811"/>
        <w:shd w:val="clear" w:color="auto" w:fill="auto"/>
        <w:ind w:right="40"/>
      </w:pPr>
      <w:r>
        <w:rPr>
          <w:rStyle w:val="23TimesNewRoman7pt"/>
          <w:rFonts w:eastAsia="Bookman Old Style"/>
          <w:i/>
          <w:iCs/>
        </w:rPr>
        <w:t xml:space="preserve">Анатолій </w:t>
      </w:r>
      <w:r>
        <w:rPr>
          <w:rStyle w:val="23TimesNewRoman7pt"/>
          <w:rFonts w:eastAsia="Bookman Old Style"/>
          <w:i/>
          <w:iCs/>
          <w:lang w:val="ru-RU"/>
        </w:rPr>
        <w:t>Волков</w:t>
      </w:r>
    </w:p>
    <w:p w:rsidR="00361F9A" w:rsidRDefault="005F5C25">
      <w:pPr>
        <w:pStyle w:val="81"/>
        <w:framePr w:w="3701" w:h="11130" w:hRule="exact" w:wrap="none" w:vAnchor="page" w:hAnchor="page" w:x="2125" w:y="2811"/>
        <w:shd w:val="clear" w:color="auto" w:fill="auto"/>
        <w:ind w:left="40" w:right="40" w:firstLine="300"/>
      </w:pPr>
      <w:r>
        <w:rPr>
          <w:rStyle w:val="TimesNewRoman75pt0pt0"/>
          <w:rFonts w:eastAsia="Batang"/>
          <w:lang w:val="ru-RU"/>
        </w:rPr>
        <w:t xml:space="preserve">ДОЙНА </w:t>
      </w:r>
      <w:r>
        <w:rPr>
          <w:rStyle w:val="TimesNewRoman75pt0pt"/>
          <w:rFonts w:eastAsia="Batang"/>
        </w:rPr>
        <w:t xml:space="preserve">(рум. </w:t>
      </w:r>
      <w:r>
        <w:rPr>
          <w:rStyle w:val="TimesNewRoman8pt0pt"/>
          <w:rFonts w:eastAsia="Batang"/>
          <w:lang w:val="en-US"/>
        </w:rPr>
        <w:t>doina)</w:t>
      </w:r>
      <w:r>
        <w:rPr>
          <w:rStyle w:val="TimesNewRoman75pt0pt"/>
          <w:rFonts w:eastAsia="Batang"/>
          <w:lang w:val="en-US"/>
        </w:rPr>
        <w:t xml:space="preserve"> </w:t>
      </w:r>
      <w:r>
        <w:rPr>
          <w:rStyle w:val="TimesNewRoman75pt0pt"/>
          <w:rFonts w:eastAsia="Batang"/>
        </w:rPr>
        <w:t xml:space="preserve">— типовий для сх-роман. фольклору жанр лір. пісні, шо виражає почуття туги і суму </w:t>
      </w:r>
      <w:r>
        <w:rPr>
          <w:rStyle w:val="TimesNewRoman75pt0pt"/>
          <w:rFonts w:eastAsia="Batang"/>
          <w:lang w:val="en-US"/>
        </w:rPr>
        <w:t xml:space="preserve">(dor </w:t>
      </w:r>
      <w:r>
        <w:rPr>
          <w:rStyle w:val="TimesNewRoman8pt0pt"/>
          <w:rFonts w:eastAsia="Batang"/>
          <w:lang w:val="fr-FR"/>
        </w:rPr>
        <w:t>fi jale).</w:t>
      </w:r>
      <w:r>
        <w:rPr>
          <w:rStyle w:val="TimesNewRoman75pt0pt"/>
          <w:rFonts w:eastAsia="Batang"/>
          <w:lang w:val="fr-FR"/>
        </w:rPr>
        <w:t xml:space="preserve"> </w:t>
      </w:r>
      <w:r>
        <w:rPr>
          <w:rStyle w:val="TimesNewRoman75pt0pt"/>
          <w:rFonts w:eastAsia="Batang"/>
          <w:lang w:val="ru-RU"/>
        </w:rPr>
        <w:t xml:space="preserve">Дойна </w:t>
      </w:r>
      <w:r>
        <w:rPr>
          <w:rStyle w:val="TimesNewRoman75pt0pt"/>
          <w:rFonts w:eastAsia="Batang"/>
        </w:rPr>
        <w:t xml:space="preserve">відрізняється від ін. пісенних жанрів румунів — протяжною елегійною мелодією. Перші писемні відомості про Д. знаходимо в праці </w:t>
      </w:r>
      <w:r>
        <w:rPr>
          <w:rStyle w:val="TimesNewRoman75pt0pt"/>
          <w:rFonts w:eastAsia="Batang"/>
          <w:lang w:val="fr-FR"/>
        </w:rPr>
        <w:t xml:space="preserve">“Descriptio Moldoviae” </w:t>
      </w:r>
      <w:r>
        <w:rPr>
          <w:rStyle w:val="TimesNewRoman75pt0pt"/>
          <w:rFonts w:eastAsia="Batang"/>
        </w:rPr>
        <w:t>(Описання Молдови, 1716) Дмитра Кантеміра (батька відомого рос. письменника Антіоха Кантеміра). Термін був</w:t>
      </w:r>
      <w:r>
        <w:rPr>
          <w:rStyle w:val="TimesNewRoman75pt0pt"/>
          <w:rFonts w:eastAsia="Batang"/>
        </w:rPr>
        <w:t xml:space="preserve"> поширений переважно на території колишнього Молдавського князівства; для Трансильванії характерна і форма </w:t>
      </w:r>
      <w:r>
        <w:rPr>
          <w:rStyle w:val="TimesNewRoman75pt0pt"/>
          <w:rFonts w:eastAsia="Batang"/>
          <w:lang w:val="fr-FR"/>
        </w:rPr>
        <w:t xml:space="preserve">“daina”. </w:t>
      </w:r>
      <w:r>
        <w:rPr>
          <w:rStyle w:val="TimesNewRoman75pt0pt"/>
          <w:rFonts w:eastAsia="Batang"/>
        </w:rPr>
        <w:t>До рум. дойн типол. близькі (за астральною, природною символікою) деякі литов. і латис. “лайни”, що належить до найбільш давн. видів лір. по</w:t>
      </w:r>
      <w:r>
        <w:rPr>
          <w:rStyle w:val="TimesNewRoman75pt0pt"/>
          <w:rFonts w:eastAsia="Batang"/>
        </w:rPr>
        <w:t xml:space="preserve">езії цих народів (див. особливо </w:t>
      </w:r>
      <w:r>
        <w:rPr>
          <w:rStyle w:val="TimesNewRoman75pt0pt"/>
          <w:rFonts w:eastAsia="Batang"/>
          <w:lang w:val="en-US"/>
        </w:rPr>
        <w:t xml:space="preserve">“Latvia dainas" </w:t>
      </w:r>
      <w:r>
        <w:rPr>
          <w:rStyle w:val="TimesNewRoman75pt0pt"/>
          <w:rFonts w:eastAsia="Batang"/>
        </w:rPr>
        <w:t xml:space="preserve">Кришьяніса Барона, вид. 1834 </w:t>
      </w:r>
      <w:r>
        <w:rPr>
          <w:rStyle w:val="TimesNewRoman75pt0pt"/>
          <w:rFonts w:eastAsia="Batang"/>
          <w:lang w:val="en-US"/>
        </w:rPr>
        <w:t xml:space="preserve">p., </w:t>
      </w:r>
      <w:r>
        <w:rPr>
          <w:rStyle w:val="TimesNewRoman75pt0pt"/>
          <w:rFonts w:eastAsia="Batang"/>
        </w:rPr>
        <w:t>та ін.). В заг. рисах подібні умови розвитку рум. лойн і латис. дайн, пов’язаних з багатовіковою боротьбою народів проти чужоземних поневолювачів (в Латвії проти герман. лицар</w:t>
      </w:r>
      <w:r>
        <w:rPr>
          <w:rStyle w:val="TimesNewRoman75pt0pt"/>
          <w:rFonts w:eastAsia="Batang"/>
        </w:rPr>
        <w:t xml:space="preserve">ів і нім. колоністів, в Молдові і Валахії — проти османського </w:t>
      </w:r>
      <w:r>
        <w:rPr>
          <w:rStyle w:val="TimesNewRoman75pt0pt"/>
          <w:rFonts w:eastAsia="Batang"/>
          <w:lang w:val="fr-FR"/>
        </w:rPr>
        <w:t xml:space="preserve">ira). </w:t>
      </w:r>
      <w:r>
        <w:rPr>
          <w:rStyle w:val="TimesNewRoman75pt0pt"/>
          <w:rFonts w:eastAsia="Batang"/>
        </w:rPr>
        <w:t>Звідси мінорна тональність багатьох цих лір. пісень.</w:t>
      </w:r>
    </w:p>
    <w:p w:rsidR="00361F9A" w:rsidRDefault="005F5C25">
      <w:pPr>
        <w:pStyle w:val="81"/>
        <w:framePr w:w="3682" w:h="11145" w:hRule="exact" w:wrap="none" w:vAnchor="page" w:hAnchor="page" w:x="6104" w:y="2801"/>
        <w:shd w:val="clear" w:color="auto" w:fill="auto"/>
        <w:ind w:left="40" w:right="60" w:firstLine="280"/>
      </w:pPr>
      <w:r>
        <w:rPr>
          <w:rStyle w:val="TimesNewRoman75pt0pt"/>
          <w:rFonts w:eastAsia="Batang"/>
        </w:rPr>
        <w:t xml:space="preserve">З румун, “с/оіпа” і балт. </w:t>
      </w:r>
      <w:r>
        <w:rPr>
          <w:rStyle w:val="TimesNewRoman8pt0pt"/>
          <w:rFonts w:eastAsia="Batang"/>
          <w:lang w:val="en-US"/>
        </w:rPr>
        <w:t>“daina”</w:t>
      </w:r>
      <w:r>
        <w:rPr>
          <w:rStyle w:val="TimesNewRoman75pt0pt"/>
          <w:rFonts w:eastAsia="Batang"/>
          <w:lang w:val="en-US"/>
        </w:rPr>
        <w:t xml:space="preserve"> </w:t>
      </w:r>
      <w:r>
        <w:rPr>
          <w:rStyle w:val="TimesNewRoman75pt0pt"/>
          <w:rFonts w:eastAsia="Batang"/>
        </w:rPr>
        <w:t xml:space="preserve">генетично (спільним мов. джерелом </w:t>
      </w:r>
      <w:r>
        <w:rPr>
          <w:rStyle w:val="TimesNewRoman75pt0pt0"/>
          <w:rFonts w:eastAsia="Batang"/>
          <w:lang w:val="ru-RU"/>
        </w:rPr>
        <w:t xml:space="preserve">(архетипом) </w:t>
      </w:r>
      <w:r>
        <w:rPr>
          <w:rStyle w:val="TimesNewRoman75pt0pt"/>
          <w:rFonts w:eastAsia="Batang"/>
        </w:rPr>
        <w:t>пов’язане і укр. слово “дана". На Закарпатті і на Буков</w:t>
      </w:r>
      <w:r>
        <w:rPr>
          <w:rStyle w:val="TimesNewRoman75pt0pt"/>
          <w:rFonts w:eastAsia="Batang"/>
        </w:rPr>
        <w:t xml:space="preserve">ині: </w:t>
      </w:r>
      <w:r>
        <w:rPr>
          <w:rStyle w:val="TimesNewRoman75pt0pt"/>
          <w:rFonts w:eastAsia="Batang"/>
          <w:lang w:val="ru-RU"/>
        </w:rPr>
        <w:t xml:space="preserve">“ей </w:t>
      </w:r>
      <w:r>
        <w:rPr>
          <w:rStyle w:val="TimesNewRoman75pt0pt"/>
          <w:rFonts w:eastAsia="Batang"/>
        </w:rPr>
        <w:t xml:space="preserve">дану, каже, дану”, “шида річка дана" чи на Верховині: “яка ж ти миленька — е-ге ге, майдана- дана...” В зб. С.Щасного, виданому у Львові 1864, зустрічається форма </w:t>
      </w:r>
      <w:r>
        <w:rPr>
          <w:rStyle w:val="TimesNewRoman75pt0pt"/>
          <w:rFonts w:eastAsia="Batang"/>
          <w:lang w:val="en-US"/>
        </w:rPr>
        <w:t xml:space="preserve">“daina” </w:t>
      </w:r>
      <w:r>
        <w:rPr>
          <w:rStyle w:val="TimesNewRoman75pt0pt"/>
          <w:rFonts w:eastAsia="Batang"/>
        </w:rPr>
        <w:t>(ідентична з рум. і лит-латиською) — “А я собі заспіваю: “Ой ду-ду-ду, дайна</w:t>
      </w:r>
      <w:r>
        <w:rPr>
          <w:rStyle w:val="TimesNewRoman75pt0pt"/>
          <w:rFonts w:eastAsia="Batang"/>
        </w:rPr>
        <w:t xml:space="preserve">”. Приспів </w:t>
      </w:r>
      <w:r>
        <w:rPr>
          <w:rStyle w:val="TimesNewRoman75pt0pt"/>
          <w:rFonts w:eastAsia="Batang"/>
          <w:lang w:val="pl-PL"/>
        </w:rPr>
        <w:t xml:space="preserve">“dana" </w:t>
      </w:r>
      <w:r>
        <w:rPr>
          <w:rStyle w:val="TimesNewRoman75pt0pt"/>
          <w:rFonts w:eastAsia="Batang"/>
        </w:rPr>
        <w:t xml:space="preserve">відомий у </w:t>
      </w:r>
      <w:r>
        <w:rPr>
          <w:rStyle w:val="TimesNewRoman8pt0pt"/>
          <w:rFonts w:eastAsia="Batang"/>
        </w:rPr>
        <w:t xml:space="preserve">словац. </w:t>
      </w:r>
      <w:r>
        <w:rPr>
          <w:rStyle w:val="TimesNewRoman75pt0pt"/>
          <w:rFonts w:eastAsia="Batang"/>
        </w:rPr>
        <w:t xml:space="preserve">і поль. лір. піснях, а також в угор. фольклорі </w:t>
      </w:r>
      <w:r>
        <w:rPr>
          <w:rStyle w:val="TimesNewRoman75pt0pt"/>
          <w:rFonts w:eastAsia="Batang"/>
          <w:lang w:val="pl-PL"/>
        </w:rPr>
        <w:t xml:space="preserve">'‘dana-dana-dal", </w:t>
      </w:r>
      <w:r>
        <w:rPr>
          <w:rStyle w:val="TimesNewRoman75pt0pt"/>
          <w:rFonts w:eastAsia="Batang"/>
        </w:rPr>
        <w:t xml:space="preserve">звідки походить дієслово </w:t>
      </w:r>
      <w:r>
        <w:rPr>
          <w:rStyle w:val="TimesNewRoman75pt0pt"/>
          <w:rFonts w:eastAsia="Batang"/>
          <w:lang w:val="pl-PL"/>
        </w:rPr>
        <w:t xml:space="preserve">“danolini" </w:t>
      </w:r>
      <w:r>
        <w:rPr>
          <w:rStyle w:val="TimesNewRoman75pt0pt"/>
          <w:rFonts w:eastAsia="Batang"/>
        </w:rPr>
        <w:t>— співати.</w:t>
      </w:r>
    </w:p>
    <w:p w:rsidR="00361F9A" w:rsidRDefault="005F5C25">
      <w:pPr>
        <w:pStyle w:val="81"/>
        <w:framePr w:w="3682" w:h="11145" w:hRule="exact" w:wrap="none" w:vAnchor="page" w:hAnchor="page" w:x="6104" w:y="2801"/>
        <w:shd w:val="clear" w:color="auto" w:fill="auto"/>
        <w:ind w:left="40" w:right="60" w:firstLine="280"/>
      </w:pPr>
      <w:r>
        <w:rPr>
          <w:rStyle w:val="TimesNewRoman75pt0pt"/>
          <w:rFonts w:eastAsia="Batang"/>
        </w:rPr>
        <w:t>Рум., укр. та ін, вченими були висловлені численні гіпотези шодо етимології слів “</w:t>
      </w:r>
      <w:r>
        <w:rPr>
          <w:rStyle w:val="TimesNewRoman8pt0pt"/>
          <w:rFonts w:eastAsia="Batang"/>
          <w:lang w:val="pl-PL"/>
        </w:rPr>
        <w:t>dana</w:t>
      </w:r>
      <w:r>
        <w:rPr>
          <w:rStyle w:val="TimesNewRoman8pt0pt"/>
          <w:rFonts w:eastAsia="Batang"/>
        </w:rPr>
        <w:t xml:space="preserve">- </w:t>
      </w:r>
      <w:r>
        <w:rPr>
          <w:rStyle w:val="TimesNewRoman8pt0pt"/>
          <w:rFonts w:eastAsia="Batang"/>
          <w:lang w:val="pl-PL"/>
        </w:rPr>
        <w:t>daina-doina"</w:t>
      </w:r>
      <w:r>
        <w:rPr>
          <w:rStyle w:val="TimesNewRoman8pt0pt"/>
          <w:rFonts w:eastAsia="Batang"/>
        </w:rPr>
        <w:t>.</w:t>
      </w:r>
      <w:r>
        <w:rPr>
          <w:rStyle w:val="TimesNewRoman75pt0pt"/>
          <w:rFonts w:eastAsia="Batang"/>
        </w:rPr>
        <w:t xml:space="preserve"> Більш </w:t>
      </w:r>
      <w:r>
        <w:rPr>
          <w:rStyle w:val="TimesNewRoman75pt0pt"/>
          <w:rFonts w:eastAsia="Batang"/>
        </w:rPr>
        <w:t>аргументоване припущення класика рум. філології, історії і л-ри Богдана Петричейку-Хаждеу (1838-1907) — глибокого знавця багатьох мов, в т.ч. слов’ян, (укр., рос., поль. та ін.). В книзі “Із історії румунської мови" (1883) він звернув увагу і на ірське сло</w:t>
      </w:r>
      <w:r>
        <w:rPr>
          <w:rStyle w:val="TimesNewRoman75pt0pt"/>
          <w:rFonts w:eastAsia="Batang"/>
        </w:rPr>
        <w:t xml:space="preserve">во </w:t>
      </w:r>
      <w:r>
        <w:rPr>
          <w:rStyle w:val="TimesNewRoman75pt0pt"/>
          <w:rFonts w:eastAsia="Batang"/>
          <w:lang w:val="en-US"/>
        </w:rPr>
        <w:t xml:space="preserve">“dan" </w:t>
      </w:r>
      <w:r>
        <w:rPr>
          <w:rStyle w:val="TimesNewRoman75pt0pt"/>
          <w:rFonts w:eastAsia="Batang"/>
        </w:rPr>
        <w:t xml:space="preserve">(пісня, поема), Іран, </w:t>
      </w:r>
      <w:r>
        <w:rPr>
          <w:rStyle w:val="TimesNewRoman75pt0pt"/>
          <w:rFonts w:eastAsia="Batang"/>
          <w:lang w:val="pl-PL"/>
        </w:rPr>
        <w:t xml:space="preserve">“dana” </w:t>
      </w:r>
      <w:r>
        <w:rPr>
          <w:rStyle w:val="TimesNewRoman75pt0pt"/>
          <w:rFonts w:eastAsia="Batang"/>
        </w:rPr>
        <w:t xml:space="preserve">(пісня жіночого хору), авестійська </w:t>
      </w:r>
      <w:r>
        <w:rPr>
          <w:rStyle w:val="TimesNewRoman75pt0pt"/>
          <w:rFonts w:eastAsia="Batang"/>
          <w:lang w:val="en-US"/>
        </w:rPr>
        <w:t xml:space="preserve">“daena” </w:t>
      </w:r>
      <w:r>
        <w:rPr>
          <w:rStyle w:val="TimesNewRoman75pt0pt"/>
          <w:rFonts w:eastAsia="Batang"/>
        </w:rPr>
        <w:t xml:space="preserve">(пісня). Використовуючи порівняльно-іст. метод, Хаждеу відновив </w:t>
      </w:r>
      <w:r>
        <w:rPr>
          <w:rStyle w:val="TimesNewRoman75pt0pt"/>
          <w:rFonts w:eastAsia="Batang"/>
          <w:lang w:val="ru-RU"/>
        </w:rPr>
        <w:t xml:space="preserve">архетип </w:t>
      </w:r>
      <w:r>
        <w:rPr>
          <w:rStyle w:val="TimesNewRoman75pt0pt"/>
          <w:rFonts w:eastAsia="Batang"/>
          <w:lang w:val="pl-PL"/>
        </w:rPr>
        <w:t xml:space="preserve">dana, </w:t>
      </w:r>
      <w:r>
        <w:rPr>
          <w:rStyle w:val="TimesNewRoman75pt0pt"/>
          <w:rFonts w:eastAsia="Batang"/>
        </w:rPr>
        <w:t>який, на його думку, можна зіставити з санскрит. “</w:t>
      </w:r>
      <w:r>
        <w:rPr>
          <w:rStyle w:val="TimesNewRoman8pt0pt"/>
          <w:rFonts w:eastAsia="Batang"/>
          <w:lang w:val="pl-PL"/>
        </w:rPr>
        <w:t>dhan</w:t>
      </w:r>
      <w:r>
        <w:rPr>
          <w:rStyle w:val="TimesNewRoman75pt0pt"/>
          <w:rFonts w:eastAsia="Batang"/>
        </w:rPr>
        <w:t>” — “дзвеніти", “звучати”.</w:t>
      </w:r>
    </w:p>
    <w:p w:rsidR="00361F9A" w:rsidRDefault="005F5C25">
      <w:pPr>
        <w:pStyle w:val="81"/>
        <w:framePr w:w="3682" w:h="11145" w:hRule="exact" w:wrap="none" w:vAnchor="page" w:hAnchor="page" w:x="6104" w:y="2801"/>
        <w:shd w:val="clear" w:color="auto" w:fill="auto"/>
        <w:ind w:left="40" w:right="60" w:firstLine="280"/>
      </w:pPr>
      <w:r>
        <w:rPr>
          <w:rStyle w:val="TimesNewRoman75pt0pt"/>
          <w:rFonts w:eastAsia="Batang"/>
        </w:rPr>
        <w:t xml:space="preserve">Гіпотезу Хаждеу </w:t>
      </w:r>
      <w:r>
        <w:rPr>
          <w:rStyle w:val="TimesNewRoman75pt0pt"/>
          <w:rFonts w:eastAsia="Batang"/>
        </w:rPr>
        <w:t>поділяють і суч. філологи: рум. академік А.Росетті, київ, романіст проф.</w:t>
      </w:r>
    </w:p>
    <w:p w:rsidR="00361F9A" w:rsidRDefault="005F5C25">
      <w:pPr>
        <w:pStyle w:val="81"/>
        <w:framePr w:w="3682" w:h="11145" w:hRule="exact" w:wrap="none" w:vAnchor="page" w:hAnchor="page" w:x="6104" w:y="2801"/>
        <w:shd w:val="clear" w:color="auto" w:fill="auto"/>
        <w:tabs>
          <w:tab w:val="left" w:pos="1317"/>
        </w:tabs>
        <w:ind w:left="40" w:right="60"/>
      </w:pPr>
      <w:r>
        <w:rPr>
          <w:rStyle w:val="TimesNewRoman75pt0pt"/>
          <w:rFonts w:eastAsia="Batang"/>
        </w:rPr>
        <w:t xml:space="preserve">С.Семчинський та ін. На думку укр. вченого, форма “дана” в укр. піснях є також ремінісценцією праіндоєвропейської </w:t>
      </w:r>
      <w:r>
        <w:rPr>
          <w:rStyle w:val="TimesNewRoman8pt0pt"/>
          <w:rFonts w:eastAsia="Batang"/>
          <w:lang w:val="pl-PL"/>
        </w:rPr>
        <w:t>dana,</w:t>
      </w:r>
      <w:r>
        <w:rPr>
          <w:rStyle w:val="TimesNewRoman75pt0pt"/>
          <w:rFonts w:eastAsia="Batang"/>
          <w:lang w:val="pl-PL"/>
        </w:rPr>
        <w:t xml:space="preserve"> </w:t>
      </w:r>
      <w:r>
        <w:rPr>
          <w:rStyle w:val="TimesNewRoman75pt0pt"/>
          <w:rFonts w:eastAsia="Batang"/>
        </w:rPr>
        <w:t xml:space="preserve">однак на відміну від сх-роман. </w:t>
      </w:r>
      <w:r>
        <w:rPr>
          <w:rStyle w:val="TimesNewRoman8pt0pt"/>
          <w:rFonts w:eastAsia="Batang"/>
          <w:lang w:val="pl-PL"/>
        </w:rPr>
        <w:t>“daina-doina”,</w:t>
      </w:r>
      <w:r>
        <w:rPr>
          <w:rStyle w:val="TimesNewRoman75pt0pt"/>
          <w:rFonts w:eastAsia="Batang"/>
          <w:lang w:val="pl-PL"/>
        </w:rPr>
        <w:t xml:space="preserve"> </w:t>
      </w:r>
      <w:r>
        <w:rPr>
          <w:rStyle w:val="TimesNewRoman75pt0pt"/>
          <w:rFonts w:eastAsia="Batang"/>
        </w:rPr>
        <w:t xml:space="preserve">авестійське </w:t>
      </w:r>
      <w:r>
        <w:rPr>
          <w:rStyle w:val="TimesNewRoman75pt0pt"/>
          <w:rFonts w:eastAsia="Batang"/>
          <w:lang w:val="en-US"/>
        </w:rPr>
        <w:t>“doen</w:t>
      </w:r>
      <w:r>
        <w:rPr>
          <w:rStyle w:val="TimesNewRoman75pt0pt"/>
          <w:rFonts w:eastAsia="Batang"/>
          <w:lang w:val="en-US"/>
        </w:rPr>
        <w:t xml:space="preserve">a”, </w:t>
      </w:r>
      <w:r>
        <w:rPr>
          <w:rStyle w:val="TimesNewRoman75pt0pt"/>
          <w:rFonts w:eastAsia="Batang"/>
        </w:rPr>
        <w:t>балт. “</w:t>
      </w:r>
      <w:r>
        <w:rPr>
          <w:rStyle w:val="TimesNewRoman8pt0pt"/>
          <w:rFonts w:eastAsia="Batang"/>
          <w:lang w:val="en-US"/>
        </w:rPr>
        <w:t>daina</w:t>
      </w:r>
      <w:r>
        <w:rPr>
          <w:rStyle w:val="TimesNewRoman75pt0pt"/>
          <w:rFonts w:eastAsia="Batang"/>
        </w:rPr>
        <w:t>”, в укр.. як і в угор,, словац. і поль. мовах це слово цілком деетимологізувалося, втратило свій попередній зв’язок із значенням “пісня", трансформуючись в приспів. Цей процес був характерний особливо для Карпат, регіону.</w:t>
      </w:r>
    </w:p>
    <w:p w:rsidR="00361F9A" w:rsidRDefault="005F5C25">
      <w:pPr>
        <w:pStyle w:val="81"/>
        <w:framePr w:w="3682" w:h="11145" w:hRule="exact" w:wrap="none" w:vAnchor="page" w:hAnchor="page" w:x="6104" w:y="2801"/>
        <w:shd w:val="clear" w:color="auto" w:fill="auto"/>
        <w:ind w:left="40" w:right="60" w:firstLine="280"/>
      </w:pPr>
      <w:r>
        <w:rPr>
          <w:rStyle w:val="TimesNewRoman75pt0pt"/>
          <w:rFonts w:eastAsia="Batang"/>
        </w:rPr>
        <w:t>У ХІХ-ХХ ст. на о</w:t>
      </w:r>
      <w:r>
        <w:rPr>
          <w:rStyle w:val="TimesNewRoman75pt0pt"/>
          <w:rFonts w:eastAsia="Batang"/>
        </w:rPr>
        <w:t xml:space="preserve">снові фольклор, моделі </w:t>
      </w:r>
      <w:r>
        <w:rPr>
          <w:rStyle w:val="TimesNewRoman8pt0pt"/>
          <w:rFonts w:eastAsia="Batang"/>
        </w:rPr>
        <w:t xml:space="preserve">у </w:t>
      </w:r>
      <w:r>
        <w:rPr>
          <w:rStyle w:val="TimesNewRoman75pt0pt"/>
          <w:rFonts w:eastAsia="Batang"/>
        </w:rPr>
        <w:t xml:space="preserve">рум. розвивається своєрідний поет, жанр (“Дойна” В.Александрі, “Дойна" М.Емінеску та ін.). Худож. образ </w:t>
      </w:r>
      <w:r>
        <w:rPr>
          <w:rStyle w:val="TimesNewRoman75pt0pt0"/>
          <w:rFonts w:eastAsia="Batang"/>
        </w:rPr>
        <w:t xml:space="preserve">Дойни </w:t>
      </w:r>
      <w:r>
        <w:rPr>
          <w:rStyle w:val="TimesNewRoman75pt0pt"/>
          <w:rFonts w:eastAsia="Batang"/>
        </w:rPr>
        <w:t>символізує рідну землю. Батьківщину (одноіменні поема Дж.Кошбука, драма Й.Друие та ін.).</w:t>
      </w:r>
    </w:p>
    <w:p w:rsidR="00361F9A" w:rsidRDefault="005F5C25">
      <w:pPr>
        <w:pStyle w:val="231"/>
        <w:framePr w:w="3682" w:h="11145" w:hRule="exact" w:wrap="none" w:vAnchor="page" w:hAnchor="page" w:x="6104" w:y="2801"/>
        <w:shd w:val="clear" w:color="auto" w:fill="auto"/>
        <w:ind w:right="60"/>
      </w:pPr>
      <w:r>
        <w:rPr>
          <w:rStyle w:val="23TimesNewRoman7pt"/>
          <w:rFonts w:eastAsia="Bookman Old Style"/>
          <w:i/>
          <w:iCs/>
        </w:rPr>
        <w:t>Григорій</w:t>
      </w:r>
      <w:r>
        <w:rPr>
          <w:rStyle w:val="23TimesNewRoman7pt0pt"/>
          <w:rFonts w:eastAsia="Bookman Old Style"/>
        </w:rPr>
        <w:t xml:space="preserve"> </w:t>
      </w:r>
      <w:r>
        <w:rPr>
          <w:rStyle w:val="23TimesNewRoman75pt0pt"/>
          <w:rFonts w:eastAsia="Bookman Old Style"/>
        </w:rPr>
        <w:t>Бостан</w:t>
      </w:r>
    </w:p>
    <w:p w:rsidR="00361F9A" w:rsidRDefault="005F5C25">
      <w:pPr>
        <w:pStyle w:val="81"/>
        <w:framePr w:w="3682" w:h="11145" w:hRule="exact" w:wrap="none" w:vAnchor="page" w:hAnchor="page" w:x="6104" w:y="2801"/>
        <w:shd w:val="clear" w:color="auto" w:fill="auto"/>
        <w:ind w:left="40" w:right="60" w:firstLine="280"/>
      </w:pPr>
      <w:r>
        <w:rPr>
          <w:rStyle w:val="TimesNewRoman75pt0pt0"/>
          <w:rFonts w:eastAsia="Batang"/>
        </w:rPr>
        <w:t xml:space="preserve">ДО/ІЬНИК </w:t>
      </w:r>
      <w:r>
        <w:rPr>
          <w:rStyle w:val="TimesNewRoman75pt0pt"/>
          <w:rFonts w:eastAsia="Batang"/>
        </w:rPr>
        <w:t xml:space="preserve">(термін В.Брюсова) — тип вірша, у якому в м/жіктовому </w:t>
      </w:r>
      <w:r>
        <w:rPr>
          <w:rStyle w:val="TimesNewRoman8pt0pt"/>
          <w:rFonts w:eastAsia="Batang"/>
        </w:rPr>
        <w:t>інтервалі</w:t>
      </w:r>
      <w:r>
        <w:rPr>
          <w:rStyle w:val="TimesNewRoman75pt0pt"/>
          <w:rFonts w:eastAsia="Batang"/>
        </w:rPr>
        <w:t xml:space="preserve"> (можливо і в анакрузі) виникає пропуск (стягнення) ритм, передбачуваного ненаголошеного складу, шо виражається мов. паузою (звідси і друга, що є маловживаною, назва С.Боброва </w:t>
      </w:r>
      <w:r>
        <w:rPr>
          <w:rStyle w:val="TimesNewRoman75pt0pt"/>
          <w:rFonts w:eastAsia="Batang"/>
          <w:lang w:val="ru-RU"/>
        </w:rPr>
        <w:t xml:space="preserve">“паузник"), </w:t>
      </w:r>
      <w:r>
        <w:rPr>
          <w:rStyle w:val="TimesNewRoman75pt0pt"/>
          <w:rFonts w:eastAsia="Batang"/>
          <w:lang w:val="en-US"/>
        </w:rPr>
        <w:t xml:space="preserve">lie </w:t>
      </w:r>
      <w:r>
        <w:rPr>
          <w:rStyle w:val="TimesNewRoman75pt0pt"/>
          <w:rFonts w:eastAsia="Batang"/>
        </w:rPr>
        <w:t>с</w:t>
      </w:r>
      <w:r>
        <w:rPr>
          <w:rStyle w:val="TimesNewRoman75pt0pt"/>
          <w:rFonts w:eastAsia="Batang"/>
        </w:rPr>
        <w:t xml:space="preserve">тягнення дозволяє розглядати Д. як поєднання дво- і трискладових стоп. Розрізняють анапесто- ямбічний </w:t>
      </w:r>
      <w:r>
        <w:rPr>
          <w:rStyle w:val="TimesNewRoman75pt0pt"/>
          <w:rFonts w:eastAsia="Batang"/>
          <w:lang w:val="pl-PL"/>
        </w:rPr>
        <w:t xml:space="preserve">(U U </w:t>
      </w:r>
      <w:r>
        <w:rPr>
          <w:rStyle w:val="TimesNewRoman75pt0pt"/>
          <w:rFonts w:eastAsia="Batang"/>
        </w:rPr>
        <w:t xml:space="preserve">_ </w:t>
      </w:r>
      <w:r>
        <w:rPr>
          <w:rStyle w:val="TimesNewRoman75pt0pt"/>
          <w:rFonts w:eastAsia="Batang"/>
          <w:lang w:val="pl-PL"/>
        </w:rPr>
        <w:t xml:space="preserve">U </w:t>
      </w:r>
      <w:r>
        <w:rPr>
          <w:rStyle w:val="TimesNewRoman75pt0pt"/>
          <w:rFonts w:eastAsia="Batang"/>
          <w:lang w:val="ru-RU"/>
        </w:rPr>
        <w:t xml:space="preserve">О </w:t>
      </w:r>
      <w:r>
        <w:rPr>
          <w:rStyle w:val="TimesNewRoman75pt0pt"/>
          <w:rFonts w:eastAsia="Batang"/>
        </w:rPr>
        <w:t xml:space="preserve">_ або </w:t>
      </w:r>
      <w:r>
        <w:rPr>
          <w:rStyle w:val="TimesNewRoman75pt0pt"/>
          <w:rFonts w:eastAsia="Batang"/>
          <w:lang w:val="pl-PL"/>
        </w:rPr>
        <w:t xml:space="preserve">U U _ O U _), </w:t>
      </w:r>
      <w:r>
        <w:rPr>
          <w:rStyle w:val="TimesNewRoman75pt0pt"/>
          <w:rFonts w:eastAsia="Batang"/>
          <w:lang w:val="ru-RU"/>
        </w:rPr>
        <w:t xml:space="preserve">дактило- </w:t>
      </w:r>
      <w:r>
        <w:rPr>
          <w:rStyle w:val="TimesNewRoman75pt0pt"/>
          <w:rFonts w:eastAsia="Batang"/>
        </w:rPr>
        <w:t xml:space="preserve">хореїчний (_ </w:t>
      </w:r>
      <w:r>
        <w:rPr>
          <w:rStyle w:val="TimesNewRoman75pt0pt"/>
          <w:rFonts w:eastAsia="Batang"/>
          <w:lang w:val="pl-PL"/>
        </w:rPr>
        <w:t xml:space="preserve">U U </w:t>
      </w:r>
      <w:r>
        <w:rPr>
          <w:rStyle w:val="TimesNewRoman75pt0pt"/>
          <w:rFonts w:eastAsia="Batang"/>
        </w:rPr>
        <w:t xml:space="preserve">__ </w:t>
      </w:r>
      <w:r>
        <w:rPr>
          <w:rStyle w:val="TimesNewRoman75pt0pt"/>
          <w:rFonts w:eastAsia="Batang"/>
          <w:lang w:val="pl-PL"/>
        </w:rPr>
        <w:t xml:space="preserve">U </w:t>
      </w:r>
      <w:r>
        <w:rPr>
          <w:rStyle w:val="TimesNewRoman75pt0pt"/>
          <w:rFonts w:eastAsia="Batang"/>
        </w:rPr>
        <w:t xml:space="preserve">О або </w:t>
      </w:r>
      <w:r>
        <w:rPr>
          <w:rStyle w:val="TimesNewRoman75pt0pt"/>
          <w:rFonts w:eastAsia="Batang"/>
          <w:lang w:val="pl-PL"/>
        </w:rPr>
        <w:t xml:space="preserve">_ U U _ O U) </w:t>
      </w:r>
      <w:r>
        <w:rPr>
          <w:rStyle w:val="TimesNewRoman75pt0pt"/>
          <w:rFonts w:eastAsia="Batang"/>
        </w:rPr>
        <w:t xml:space="preserve">дольники; амфібрахій же може поєднуватися або з ямбом </w:t>
      </w:r>
      <w:r>
        <w:rPr>
          <w:rStyle w:val="TimesNewRoman75pt0pt"/>
          <w:rFonts w:eastAsia="Batang"/>
          <w:lang w:val="pl-PL"/>
        </w:rPr>
        <w:t xml:space="preserve">(U </w:t>
      </w:r>
      <w:r>
        <w:rPr>
          <w:rStyle w:val="TimesNewRoman75pt0pt"/>
          <w:rFonts w:eastAsia="Batang"/>
        </w:rPr>
        <w:t xml:space="preserve">_ </w:t>
      </w:r>
      <w:r>
        <w:rPr>
          <w:rStyle w:val="TimesNewRoman75pt0pt"/>
          <w:rFonts w:eastAsia="Batang"/>
          <w:lang w:val="pl-PL"/>
        </w:rPr>
        <w:t xml:space="preserve">U U </w:t>
      </w:r>
      <w:r>
        <w:rPr>
          <w:rStyle w:val="TimesNewRoman75pt0pt"/>
          <w:rFonts w:eastAsia="Batang"/>
        </w:rPr>
        <w:t xml:space="preserve">_ О </w:t>
      </w:r>
      <w:r>
        <w:rPr>
          <w:rStyle w:val="TimesNewRoman75pt0pt"/>
          <w:rFonts w:eastAsia="Batang"/>
          <w:lang w:val="pl-PL"/>
        </w:rPr>
        <w:t>U _ U)</w:t>
      </w:r>
      <w:r>
        <w:rPr>
          <w:rStyle w:val="TimesNewRoman75pt0pt"/>
          <w:rFonts w:eastAsia="Batang"/>
          <w:lang w:val="pl-PL"/>
        </w:rPr>
        <w:t xml:space="preserve">, </w:t>
      </w:r>
      <w:r>
        <w:rPr>
          <w:rStyle w:val="TimesNewRoman75pt0pt"/>
          <w:rFonts w:eastAsia="Batang"/>
        </w:rPr>
        <w:t xml:space="preserve">або з хореєм </w:t>
      </w:r>
      <w:r>
        <w:rPr>
          <w:rStyle w:val="TimesNewRoman75pt0pt"/>
          <w:rFonts w:eastAsia="Batang"/>
          <w:lang w:val="pl-PL"/>
        </w:rPr>
        <w:t xml:space="preserve">(U </w:t>
      </w:r>
      <w:r>
        <w:rPr>
          <w:rStyle w:val="TimesNewRoman75pt0pt"/>
          <w:rFonts w:eastAsia="Batang"/>
        </w:rPr>
        <w:t xml:space="preserve">_ </w:t>
      </w:r>
      <w:r>
        <w:rPr>
          <w:rStyle w:val="TimesNewRoman75pt0pt"/>
          <w:rFonts w:eastAsia="Batang"/>
          <w:lang w:val="pl-PL"/>
        </w:rPr>
        <w:t xml:space="preserve">U </w:t>
      </w:r>
      <w:r>
        <w:rPr>
          <w:rStyle w:val="TimesNewRoman75pt0pt"/>
          <w:rFonts w:eastAsia="Batang"/>
          <w:lang w:val="ru-RU"/>
        </w:rPr>
        <w:t xml:space="preserve">О </w:t>
      </w:r>
      <w:r>
        <w:rPr>
          <w:rStyle w:val="TimesNewRoman75pt0pt"/>
          <w:rFonts w:eastAsia="Batang"/>
        </w:rPr>
        <w:t xml:space="preserve">_ </w:t>
      </w:r>
      <w:r>
        <w:rPr>
          <w:rStyle w:val="TimesNewRoman75pt0pt"/>
          <w:rFonts w:eastAsia="Batang"/>
          <w:lang w:val="pl-PL"/>
        </w:rPr>
        <w:t xml:space="preserve">U). </w:t>
      </w:r>
      <w:r>
        <w:rPr>
          <w:rStyle w:val="TimesNewRoman75pt0pt"/>
          <w:rFonts w:eastAsia="Batang"/>
        </w:rPr>
        <w:t xml:space="preserve">Назагал, об’єм анакрузи й інтервалу в “урегульованому” Д, коливається від 1 до 2 складів і є за своїм характером змінним, припустимими вважаються і пропуски метр, наголосів </w:t>
      </w:r>
      <w:r>
        <w:rPr>
          <w:rStyle w:val="TimesNewRoman75pt0pt0"/>
          <w:rFonts w:eastAsia="Batang"/>
        </w:rPr>
        <w:t xml:space="preserve">(іктів), </w:t>
      </w:r>
      <w:r>
        <w:rPr>
          <w:rStyle w:val="TimesNewRoman75pt0pt"/>
          <w:rFonts w:eastAsia="Batang"/>
        </w:rPr>
        <w:t>окрім останнього, в кожному</w:t>
      </w:r>
    </w:p>
    <w:p w:rsidR="00361F9A" w:rsidRDefault="005F5C25">
      <w:pPr>
        <w:pStyle w:val="a5"/>
        <w:framePr w:wrap="none" w:vAnchor="page" w:hAnchor="page" w:x="5826" w:y="14146"/>
        <w:shd w:val="clear" w:color="auto" w:fill="auto"/>
        <w:spacing w:line="150" w:lineRule="exact"/>
        <w:ind w:left="20"/>
      </w:pPr>
      <w:r>
        <w:rPr>
          <w:rStyle w:val="TimesNewRoman75pt0pt2"/>
          <w:rFonts w:eastAsia="Batang"/>
        </w:rPr>
        <w:t>152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251"/>
        <w:framePr w:wrap="none" w:vAnchor="page" w:hAnchor="page" w:x="8487" w:y="2708"/>
        <w:shd w:val="clear" w:color="auto" w:fill="auto"/>
        <w:spacing w:line="140" w:lineRule="exact"/>
        <w:jc w:val="left"/>
      </w:pPr>
      <w:r>
        <w:rPr>
          <w:rStyle w:val="25TimesNewRoman7pt"/>
          <w:rFonts w:eastAsia="Bookman Old Style"/>
        </w:rPr>
        <w:lastRenderedPageBreak/>
        <w:t>ДОНКІХОТСТВО</w:t>
      </w:r>
    </w:p>
    <w:p w:rsidR="00361F9A" w:rsidRDefault="005F5C25">
      <w:pPr>
        <w:pStyle w:val="81"/>
        <w:framePr w:w="3667" w:h="11222" w:hRule="exact" w:wrap="none" w:vAnchor="page" w:hAnchor="page" w:x="2050" w:y="3024"/>
        <w:shd w:val="clear" w:color="auto" w:fill="auto"/>
        <w:ind w:left="20" w:right="60"/>
      </w:pPr>
      <w:r>
        <w:rPr>
          <w:rStyle w:val="TimesNewRoman75pt0pt"/>
          <w:rFonts w:eastAsia="Batang"/>
        </w:rPr>
        <w:t>вірш, рядку або поява надсхемних наголосів; можливі і “сильні”, тобто двоскладові, стягнення в т.зв. “наддольниках" (інтервал нульовий) або. навпаки, збільшення складового об’єму інтервалу (гіперметрія) в “неврегульовани</w:t>
      </w:r>
      <w:r>
        <w:rPr>
          <w:rStyle w:val="TimesNewRoman75pt0pt"/>
          <w:rFonts w:eastAsia="Batang"/>
        </w:rPr>
        <w:t>х" Д..- у врегульованому (або симетричному) Д. стягнення відбувається в одному й тому ж місці вірш, рядків. Такий Д. називають також лолаедом.</w:t>
      </w:r>
    </w:p>
    <w:p w:rsidR="00361F9A" w:rsidRDefault="005F5C25">
      <w:pPr>
        <w:pStyle w:val="81"/>
        <w:framePr w:w="3667" w:h="11222" w:hRule="exact" w:wrap="none" w:vAnchor="page" w:hAnchor="page" w:x="2050" w:y="3024"/>
        <w:shd w:val="clear" w:color="auto" w:fill="auto"/>
        <w:ind w:left="20" w:right="60" w:firstLine="260"/>
      </w:pPr>
      <w:r>
        <w:rPr>
          <w:rStyle w:val="TimesNewRoman75pt0pt"/>
          <w:rFonts w:eastAsia="Batang"/>
        </w:rPr>
        <w:t>В Україні подібні до Д. вірш, конструкції зустрічаємо в нар. пісні, відтак — у поезії XVIII-</w:t>
      </w:r>
    </w:p>
    <w:p w:rsidR="00361F9A" w:rsidRDefault="005F5C25">
      <w:pPr>
        <w:pStyle w:val="81"/>
        <w:framePr w:w="3667" w:h="11222" w:hRule="exact" w:wrap="none" w:vAnchor="page" w:hAnchor="page" w:x="2050" w:y="3024"/>
        <w:numPr>
          <w:ilvl w:val="0"/>
          <w:numId w:val="91"/>
        </w:numPr>
        <w:shd w:val="clear" w:color="auto" w:fill="auto"/>
        <w:tabs>
          <w:tab w:val="left" w:pos="370"/>
        </w:tabs>
        <w:ind w:left="20"/>
      </w:pPr>
      <w:r>
        <w:rPr>
          <w:rStyle w:val="TimesNewRoman75pt0pt"/>
          <w:rFonts w:eastAsia="Batang"/>
        </w:rPr>
        <w:t>ст. (Г,Сковорода, Т.</w:t>
      </w:r>
      <w:r>
        <w:rPr>
          <w:rStyle w:val="TimesNewRoman75pt0pt"/>
          <w:rFonts w:eastAsia="Batang"/>
        </w:rPr>
        <w:t>Шевченко, І.Франко.</w:t>
      </w:r>
    </w:p>
    <w:p w:rsidR="00361F9A" w:rsidRDefault="005F5C25">
      <w:pPr>
        <w:pStyle w:val="81"/>
        <w:framePr w:w="3667" w:h="11222" w:hRule="exact" w:wrap="none" w:vAnchor="page" w:hAnchor="page" w:x="2050" w:y="3024"/>
        <w:shd w:val="clear" w:color="auto" w:fill="auto"/>
        <w:tabs>
          <w:tab w:val="left" w:pos="370"/>
          <w:tab w:val="left" w:pos="1186"/>
        </w:tabs>
        <w:ind w:left="20"/>
      </w:pPr>
      <w:r>
        <w:rPr>
          <w:rStyle w:val="TimesNewRoman75pt0pt"/>
          <w:rFonts w:eastAsia="Batang"/>
        </w:rPr>
        <w:t>В.Самійленко). Але загальноуживаним Д. стає у</w:t>
      </w:r>
    </w:p>
    <w:p w:rsidR="00361F9A" w:rsidRDefault="005F5C25">
      <w:pPr>
        <w:pStyle w:val="81"/>
        <w:framePr w:w="3667" w:h="11222" w:hRule="exact" w:wrap="none" w:vAnchor="page" w:hAnchor="page" w:x="2050" w:y="3024"/>
        <w:numPr>
          <w:ilvl w:val="0"/>
          <w:numId w:val="91"/>
        </w:numPr>
        <w:shd w:val="clear" w:color="auto" w:fill="auto"/>
        <w:tabs>
          <w:tab w:val="left" w:pos="322"/>
        </w:tabs>
        <w:ind w:left="20" w:right="60"/>
      </w:pPr>
      <w:r>
        <w:rPr>
          <w:rStyle w:val="TimesNewRoman75pt0pt"/>
          <w:rFonts w:eastAsia="Batang"/>
        </w:rPr>
        <w:t>ст.: М.Семенко, П.Филипович, Є.Плужник. Л.Первомайський, А.Малишко, Д.Павличко,</w:t>
      </w:r>
    </w:p>
    <w:p w:rsidR="00361F9A" w:rsidRDefault="005F5C25">
      <w:pPr>
        <w:pStyle w:val="81"/>
        <w:framePr w:w="3667" w:h="11222" w:hRule="exact" w:wrap="none" w:vAnchor="page" w:hAnchor="page" w:x="2050" w:y="3024"/>
        <w:shd w:val="clear" w:color="auto" w:fill="auto"/>
        <w:tabs>
          <w:tab w:val="left" w:pos="322"/>
          <w:tab w:val="left" w:pos="1110"/>
        </w:tabs>
        <w:ind w:left="20"/>
      </w:pPr>
      <w:r>
        <w:rPr>
          <w:rStyle w:val="TimesNewRoman75pt0pt"/>
          <w:rFonts w:eastAsia="Batang"/>
        </w:rPr>
        <w:t>В.Симоненко, Л.Костенко, В.Стус.</w:t>
      </w:r>
    </w:p>
    <w:p w:rsidR="00361F9A" w:rsidRDefault="005F5C25">
      <w:pPr>
        <w:pStyle w:val="81"/>
        <w:framePr w:w="3667" w:h="11222" w:hRule="exact" w:wrap="none" w:vAnchor="page" w:hAnchor="page" w:x="2050" w:y="3024"/>
        <w:shd w:val="clear" w:color="auto" w:fill="auto"/>
        <w:ind w:left="20" w:firstLine="260"/>
      </w:pPr>
      <w:r>
        <w:rPr>
          <w:rStyle w:val="TimesNewRoman75pt0pt"/>
          <w:rFonts w:eastAsia="Batang"/>
        </w:rPr>
        <w:t>Приклад врегульованого Д.:</w:t>
      </w:r>
    </w:p>
    <w:p w:rsidR="00361F9A" w:rsidRDefault="005F5C25">
      <w:pPr>
        <w:pStyle w:val="170"/>
        <w:framePr w:w="3667" w:h="11222" w:hRule="exact" w:wrap="none" w:vAnchor="page" w:hAnchor="page" w:x="2050" w:y="3024"/>
        <w:shd w:val="clear" w:color="auto" w:fill="auto"/>
        <w:tabs>
          <w:tab w:val="left" w:pos="2257"/>
        </w:tabs>
        <w:spacing w:line="139" w:lineRule="exact"/>
        <w:ind w:left="20" w:firstLine="0"/>
      </w:pPr>
      <w:r>
        <w:rPr>
          <w:rStyle w:val="17TimesNewRoman55pt0pt"/>
          <w:rFonts w:eastAsia="Batang"/>
        </w:rPr>
        <w:t>Тільки тобою білий святиться світ,</w:t>
      </w:r>
      <w:r>
        <w:rPr>
          <w:rStyle w:val="17TimesNewRoman55pt0pt"/>
          <w:rFonts w:eastAsia="Batang"/>
        </w:rPr>
        <w:tab/>
      </w:r>
      <w:r>
        <w:rPr>
          <w:rStyle w:val="17TimesNewRoman55pt1pt"/>
          <w:rFonts w:eastAsia="Batang"/>
          <w:lang w:val="pl-PL"/>
        </w:rPr>
        <w:t>_UU_U_UU_U_</w:t>
      </w:r>
    </w:p>
    <w:p w:rsidR="00361F9A" w:rsidRDefault="005F5C25">
      <w:pPr>
        <w:pStyle w:val="160"/>
        <w:framePr w:w="3667" w:h="11222" w:hRule="exact" w:wrap="none" w:vAnchor="page" w:hAnchor="page" w:x="2050" w:y="3024"/>
        <w:shd w:val="clear" w:color="auto" w:fill="auto"/>
        <w:tabs>
          <w:tab w:val="left" w:pos="2262"/>
        </w:tabs>
        <w:spacing w:line="139" w:lineRule="exact"/>
        <w:ind w:left="20"/>
      </w:pPr>
      <w:r>
        <w:rPr>
          <w:rStyle w:val="16Constantia55pt0pt"/>
          <w:i/>
          <w:iCs/>
        </w:rPr>
        <w:t>Тільки тобою повняться брості</w:t>
      </w:r>
      <w:r>
        <w:rPr>
          <w:rStyle w:val="16TimesNewRoman55pt0pt"/>
          <w:rFonts w:eastAsia="Batang"/>
        </w:rPr>
        <w:t xml:space="preserve"> віг,</w:t>
      </w:r>
      <w:r>
        <w:rPr>
          <w:rStyle w:val="16TimesNewRoman55pt0pt"/>
          <w:rFonts w:eastAsia="Batang"/>
        </w:rPr>
        <w:tab/>
        <w:t xml:space="preserve">_ </w:t>
      </w:r>
      <w:r>
        <w:rPr>
          <w:rStyle w:val="16TimesNewRoman55pt0pt"/>
          <w:rFonts w:eastAsia="Batang"/>
          <w:lang w:val="pl-PL"/>
        </w:rPr>
        <w:t xml:space="preserve">U U </w:t>
      </w:r>
      <w:r>
        <w:rPr>
          <w:rStyle w:val="16TimesNewRoman55pt0pt"/>
          <w:rFonts w:eastAsia="Batang"/>
        </w:rPr>
        <w:t xml:space="preserve">_ </w:t>
      </w:r>
      <w:r>
        <w:rPr>
          <w:rStyle w:val="16TimesNewRoman55pt0pt"/>
          <w:rFonts w:eastAsia="Batang"/>
          <w:lang w:val="pl-PL"/>
        </w:rPr>
        <w:t>U</w:t>
      </w:r>
      <w:r>
        <w:rPr>
          <w:rStyle w:val="16TimesNewRoman55pt0pt"/>
          <w:rFonts w:eastAsia="Batang"/>
        </w:rPr>
        <w:t xml:space="preserve">.. </w:t>
      </w:r>
      <w:r>
        <w:rPr>
          <w:rStyle w:val="16TimesNewRoman55pt1pt"/>
          <w:rFonts w:eastAsia="Batang"/>
        </w:rPr>
        <w:t>UU_U_</w:t>
      </w:r>
    </w:p>
    <w:p w:rsidR="00361F9A" w:rsidRDefault="005F5C25">
      <w:pPr>
        <w:pStyle w:val="160"/>
        <w:framePr w:w="3667" w:h="11222" w:hRule="exact" w:wrap="none" w:vAnchor="page" w:hAnchor="page" w:x="2050" w:y="3024"/>
        <w:shd w:val="clear" w:color="auto" w:fill="auto"/>
        <w:tabs>
          <w:tab w:val="left" w:pos="2271"/>
        </w:tabs>
        <w:spacing w:line="139" w:lineRule="exact"/>
        <w:ind w:left="20"/>
      </w:pPr>
      <w:r>
        <w:rPr>
          <w:rStyle w:val="16Constantia55pt0pt"/>
          <w:i/>
          <w:iCs/>
        </w:rPr>
        <w:t>запарувала лухом твоїм рілля,</w:t>
      </w:r>
      <w:r>
        <w:rPr>
          <w:rStyle w:val="16TimesNewRoman55pt1pt"/>
          <w:rFonts w:eastAsia="Batang"/>
          <w:lang w:val="uk-UA"/>
        </w:rPr>
        <w:tab/>
      </w:r>
      <w:r>
        <w:rPr>
          <w:rStyle w:val="16TimesNewRoman55pt1pt"/>
          <w:rFonts w:eastAsia="Batang"/>
        </w:rPr>
        <w:t>UUU_U_</w:t>
      </w:r>
      <w:r>
        <w:rPr>
          <w:rStyle w:val="16TimesNewRoman55pt0pt"/>
          <w:rFonts w:eastAsia="Batang"/>
          <w:lang w:val="pl-PL"/>
        </w:rPr>
        <w:t xml:space="preserve"> U U </w:t>
      </w:r>
      <w:r>
        <w:rPr>
          <w:rStyle w:val="16TimesNewRoman55pt0pt"/>
          <w:rFonts w:eastAsia="Batang"/>
        </w:rPr>
        <w:t xml:space="preserve">__ </w:t>
      </w:r>
      <w:r>
        <w:rPr>
          <w:rStyle w:val="16TimesNewRoman55pt0pt"/>
          <w:rFonts w:eastAsia="Batang"/>
          <w:lang w:val="pl-PL"/>
        </w:rPr>
        <w:t xml:space="preserve">U </w:t>
      </w:r>
      <w:r>
        <w:rPr>
          <w:rStyle w:val="16TimesNewRoman55pt0pt"/>
          <w:rFonts w:eastAsia="Batang"/>
        </w:rPr>
        <w:t>_</w:t>
      </w:r>
    </w:p>
    <w:p w:rsidR="00361F9A" w:rsidRDefault="005F5C25">
      <w:pPr>
        <w:pStyle w:val="160"/>
        <w:framePr w:w="3667" w:h="11222" w:hRule="exact" w:wrap="none" w:vAnchor="page" w:hAnchor="page" w:x="2050" w:y="3024"/>
        <w:shd w:val="clear" w:color="auto" w:fill="auto"/>
        <w:tabs>
          <w:tab w:val="left" w:pos="2257"/>
        </w:tabs>
        <w:spacing w:line="139" w:lineRule="exact"/>
        <w:ind w:left="20"/>
      </w:pPr>
      <w:r>
        <w:rPr>
          <w:rStyle w:val="16Constantia55pt0pt"/>
          <w:i/>
          <w:iCs/>
        </w:rPr>
        <w:t>тільки тобою тішиться немовля,</w:t>
      </w:r>
      <w:r>
        <w:rPr>
          <w:rStyle w:val="16Constantia55pt0pt"/>
          <w:i/>
          <w:iCs/>
        </w:rPr>
        <w:tab/>
      </w:r>
      <w:r>
        <w:rPr>
          <w:rStyle w:val="16Constantia55pt0pt"/>
          <w:i/>
          <w:iCs/>
          <w:lang w:val="pl-PL"/>
        </w:rPr>
        <w:t xml:space="preserve">_VV </w:t>
      </w:r>
      <w:r>
        <w:rPr>
          <w:rStyle w:val="16Constantia55pt1pt"/>
          <w:i/>
          <w:iCs/>
        </w:rPr>
        <w:t>_UVUU</w:t>
      </w:r>
      <w:r>
        <w:rPr>
          <w:rStyle w:val="16Constantia55pt0pt"/>
          <w:i/>
          <w:iCs/>
          <w:lang w:val="pl-PL"/>
        </w:rPr>
        <w:t xml:space="preserve"> </w:t>
      </w:r>
      <w:r>
        <w:rPr>
          <w:rStyle w:val="16Constantia55pt0pt"/>
          <w:i/>
          <w:iCs/>
        </w:rPr>
        <w:t>_</w:t>
      </w:r>
    </w:p>
    <w:p w:rsidR="00361F9A" w:rsidRDefault="005F5C25">
      <w:pPr>
        <w:pStyle w:val="160"/>
        <w:framePr w:w="3667" w:h="11222" w:hRule="exact" w:wrap="none" w:vAnchor="page" w:hAnchor="page" w:x="2050" w:y="3024"/>
        <w:shd w:val="clear" w:color="auto" w:fill="auto"/>
        <w:tabs>
          <w:tab w:val="left" w:pos="2257"/>
        </w:tabs>
        <w:spacing w:line="139" w:lineRule="exact"/>
        <w:ind w:left="20" w:right="60"/>
      </w:pPr>
      <w:r>
        <w:rPr>
          <w:rStyle w:val="16TimesNewRoman55pt0pt"/>
          <w:rFonts w:eastAsia="Batang"/>
        </w:rPr>
        <w:t xml:space="preserve">спів </w:t>
      </w:r>
      <w:r>
        <w:rPr>
          <w:rStyle w:val="16Constantia55pt0pt"/>
          <w:i/>
          <w:iCs/>
        </w:rPr>
        <w:t>калиновий піниться над водою.</w:t>
      </w:r>
      <w:r>
        <w:rPr>
          <w:rStyle w:val="16TimesNewRoman55pt0pt"/>
          <w:rFonts w:eastAsia="Batang"/>
        </w:rPr>
        <w:t xml:space="preserve"> — </w:t>
      </w:r>
      <w:r>
        <w:rPr>
          <w:rStyle w:val="16TimesNewRoman55pt1pt"/>
          <w:rFonts w:eastAsia="Batang"/>
        </w:rPr>
        <w:t xml:space="preserve">_UU_U._UUUU_U </w:t>
      </w:r>
      <w:r>
        <w:rPr>
          <w:rStyle w:val="16Constantia55pt0pt"/>
          <w:i/>
          <w:iCs/>
        </w:rPr>
        <w:t>тільки</w:t>
      </w:r>
      <w:r>
        <w:rPr>
          <w:rStyle w:val="16TimesNewRoman55pt0pt"/>
          <w:rFonts w:eastAsia="Batang"/>
        </w:rPr>
        <w:t xml:space="preserve"> тобою, </w:t>
      </w:r>
      <w:r>
        <w:rPr>
          <w:rStyle w:val="16Constantia55pt0pt"/>
          <w:i/>
          <w:iCs/>
        </w:rPr>
        <w:t>тільки тобою!</w:t>
      </w:r>
      <w:r>
        <w:rPr>
          <w:rStyle w:val="16TimesNewRoman55pt0pt"/>
          <w:rFonts w:eastAsia="Batang"/>
        </w:rPr>
        <w:tab/>
        <w:t xml:space="preserve">_ </w:t>
      </w:r>
      <w:r>
        <w:rPr>
          <w:rStyle w:val="16TimesNewRoman55pt0pt"/>
          <w:rFonts w:eastAsia="Batang"/>
          <w:lang w:val="pl-PL"/>
        </w:rPr>
        <w:t xml:space="preserve">U U </w:t>
      </w:r>
      <w:r>
        <w:rPr>
          <w:rStyle w:val="16TimesNewRoman55pt0pt"/>
          <w:rFonts w:eastAsia="Batang"/>
        </w:rPr>
        <w:t xml:space="preserve">_ </w:t>
      </w:r>
      <w:r>
        <w:rPr>
          <w:rStyle w:val="16TimesNewRoman55pt0pt"/>
          <w:rFonts w:eastAsia="Batang"/>
          <w:lang w:val="pl-PL"/>
        </w:rPr>
        <w:t xml:space="preserve">U </w:t>
      </w:r>
      <w:r>
        <w:rPr>
          <w:rStyle w:val="16TimesNewRoman55pt0pt"/>
          <w:rFonts w:eastAsia="Batang"/>
        </w:rPr>
        <w:t xml:space="preserve">_ </w:t>
      </w:r>
      <w:r>
        <w:rPr>
          <w:rStyle w:val="16Constantia55pt0pt"/>
          <w:i/>
          <w:iCs/>
        </w:rPr>
        <w:t>V V</w:t>
      </w:r>
      <w:r>
        <w:rPr>
          <w:rStyle w:val="16TimesNewRoman55pt0pt"/>
          <w:rFonts w:eastAsia="Batang"/>
        </w:rPr>
        <w:t xml:space="preserve"> </w:t>
      </w:r>
      <w:r>
        <w:rPr>
          <w:rStyle w:val="16TimesNewRoman55pt0pt"/>
          <w:rFonts w:eastAsia="Batang"/>
          <w:lang w:val="pl-PL"/>
        </w:rPr>
        <w:t>U</w:t>
      </w:r>
    </w:p>
    <w:p w:rsidR="00361F9A" w:rsidRDefault="005F5C25">
      <w:pPr>
        <w:pStyle w:val="160"/>
        <w:framePr w:w="3667" w:h="11222" w:hRule="exact" w:wrap="none" w:vAnchor="page" w:hAnchor="page" w:x="2050" w:y="3024"/>
        <w:shd w:val="clear" w:color="auto" w:fill="auto"/>
        <w:tabs>
          <w:tab w:val="left" w:pos="2247"/>
        </w:tabs>
        <w:spacing w:line="139" w:lineRule="exact"/>
        <w:ind w:left="20"/>
      </w:pPr>
      <w:r>
        <w:rPr>
          <w:rStyle w:val="16Constantia55pt0pt"/>
          <w:i/>
          <w:iCs/>
        </w:rPr>
        <w:t xml:space="preserve">Тільки тобою </w:t>
      </w:r>
      <w:r>
        <w:rPr>
          <w:rStyle w:val="16Constantia55pt0pt"/>
          <w:i/>
          <w:iCs/>
        </w:rPr>
        <w:t>серие</w:t>
      </w:r>
      <w:r>
        <w:rPr>
          <w:rStyle w:val="16TimesNewRoman55pt0pt"/>
          <w:rFonts w:eastAsia="Batang"/>
        </w:rPr>
        <w:t xml:space="preserve"> кричить </w:t>
      </w:r>
      <w:r>
        <w:rPr>
          <w:rStyle w:val="16Constantia55pt0pt"/>
          <w:i/>
          <w:iCs/>
        </w:rPr>
        <w:t>моє.</w:t>
      </w:r>
      <w:r>
        <w:rPr>
          <w:rStyle w:val="16TimesNewRoman55pt0pt"/>
          <w:rFonts w:eastAsia="Batang"/>
        </w:rPr>
        <w:tab/>
      </w:r>
      <w:r>
        <w:rPr>
          <w:rStyle w:val="16TimesNewRoman55pt1pt"/>
          <w:rFonts w:eastAsia="Batang"/>
        </w:rPr>
        <w:t>_UU_U_UU_U_</w:t>
      </w:r>
    </w:p>
    <w:p w:rsidR="00361F9A" w:rsidRDefault="005F5C25">
      <w:pPr>
        <w:pStyle w:val="160"/>
        <w:framePr w:w="3667" w:h="11222" w:hRule="exact" w:wrap="none" w:vAnchor="page" w:hAnchor="page" w:x="2050" w:y="3024"/>
        <w:shd w:val="clear" w:color="auto" w:fill="auto"/>
        <w:tabs>
          <w:tab w:val="left" w:pos="2262"/>
        </w:tabs>
        <w:spacing w:line="139" w:lineRule="exact"/>
        <w:ind w:left="20"/>
      </w:pPr>
      <w:r>
        <w:rPr>
          <w:rStyle w:val="16Constantia55pt0pt"/>
          <w:i/>
          <w:iCs/>
        </w:rPr>
        <w:t>тільки тобою сили мені стає</w:t>
      </w:r>
      <w:r>
        <w:rPr>
          <w:rStyle w:val="16TimesNewRoman55pt0pt"/>
          <w:rFonts w:eastAsia="Batang"/>
        </w:rPr>
        <w:tab/>
      </w:r>
      <w:r>
        <w:rPr>
          <w:rStyle w:val="16TimesNewRoman55pt0pt"/>
          <w:rFonts w:eastAsia="Batang"/>
          <w:lang w:val="pl-PL"/>
        </w:rPr>
        <w:t xml:space="preserve">U U </w:t>
      </w:r>
      <w:r>
        <w:rPr>
          <w:rStyle w:val="16TimesNewRoman55pt0pt"/>
          <w:rFonts w:eastAsia="Batang"/>
        </w:rPr>
        <w:t xml:space="preserve">_ </w:t>
      </w:r>
      <w:r>
        <w:rPr>
          <w:rStyle w:val="16TimesNewRoman55pt0pt"/>
          <w:rFonts w:eastAsia="Batang"/>
          <w:lang w:val="pl-PL"/>
        </w:rPr>
        <w:t xml:space="preserve">U U U </w:t>
      </w:r>
      <w:r>
        <w:rPr>
          <w:rStyle w:val="16TimesNewRoman55pt0pt"/>
          <w:rFonts w:eastAsia="Batang"/>
        </w:rPr>
        <w:t xml:space="preserve">_ </w:t>
      </w:r>
      <w:r>
        <w:rPr>
          <w:rStyle w:val="16TimesNewRoman55pt0pt"/>
          <w:rFonts w:eastAsia="Batang"/>
          <w:lang w:val="pl-PL"/>
        </w:rPr>
        <w:t xml:space="preserve">U </w:t>
      </w:r>
      <w:r>
        <w:rPr>
          <w:rStyle w:val="16TimesNewRoman55pt0pt"/>
          <w:rFonts w:eastAsia="Batang"/>
        </w:rPr>
        <w:t>_</w:t>
      </w:r>
    </w:p>
    <w:p w:rsidR="00361F9A" w:rsidRDefault="005F5C25">
      <w:pPr>
        <w:pStyle w:val="160"/>
        <w:framePr w:w="3667" w:h="11222" w:hRule="exact" w:wrap="none" w:vAnchor="page" w:hAnchor="page" w:x="2050" w:y="3024"/>
        <w:shd w:val="clear" w:color="auto" w:fill="auto"/>
        <w:tabs>
          <w:tab w:val="left" w:pos="2271"/>
        </w:tabs>
        <w:spacing w:line="139" w:lineRule="exact"/>
        <w:ind w:left="20"/>
      </w:pPr>
      <w:r>
        <w:rPr>
          <w:rStyle w:val="16TimesNewRoman55pt0pt"/>
          <w:rFonts w:eastAsia="Batang"/>
        </w:rPr>
        <w:t xml:space="preserve">далі </w:t>
      </w:r>
      <w:r>
        <w:rPr>
          <w:rStyle w:val="16Constantia55pt0pt"/>
          <w:i/>
          <w:iCs/>
        </w:rPr>
        <w:t>брести хугою світовою</w:t>
      </w:r>
      <w:r>
        <w:rPr>
          <w:rStyle w:val="16TimesNewRoman55pt0pt"/>
          <w:rFonts w:eastAsia="Batang"/>
        </w:rPr>
        <w:t>,</w:t>
      </w:r>
      <w:r>
        <w:rPr>
          <w:rStyle w:val="16TimesNewRoman55pt0pt"/>
          <w:rFonts w:eastAsia="Batang"/>
        </w:rPr>
        <w:tab/>
      </w:r>
      <w:r>
        <w:rPr>
          <w:rStyle w:val="16TimesNewRoman55pt1pt"/>
          <w:rFonts w:eastAsia="Batang"/>
        </w:rPr>
        <w:t>_UU__UUUU_U</w:t>
      </w:r>
    </w:p>
    <w:p w:rsidR="00361F9A" w:rsidRDefault="005F5C25">
      <w:pPr>
        <w:pStyle w:val="170"/>
        <w:framePr w:w="3667" w:h="11222" w:hRule="exact" w:wrap="none" w:vAnchor="page" w:hAnchor="page" w:x="2050" w:y="3024"/>
        <w:shd w:val="clear" w:color="auto" w:fill="auto"/>
        <w:tabs>
          <w:tab w:val="left" w:pos="2257"/>
        </w:tabs>
        <w:spacing w:line="139" w:lineRule="exact"/>
        <w:ind w:left="20" w:firstLine="0"/>
      </w:pPr>
      <w:r>
        <w:rPr>
          <w:rStyle w:val="17TimesNewRoman55pt0pt"/>
          <w:rFonts w:eastAsia="Batang"/>
        </w:rPr>
        <w:t xml:space="preserve">пльки </w:t>
      </w:r>
      <w:r>
        <w:rPr>
          <w:rStyle w:val="17Constantia55pt0pt"/>
        </w:rPr>
        <w:t>тобою, тільки тобою.</w:t>
      </w:r>
      <w:r>
        <w:rPr>
          <w:rStyle w:val="17TimesNewRoman55pt0pt"/>
          <w:rFonts w:eastAsia="Batang"/>
        </w:rPr>
        <w:tab/>
      </w:r>
      <w:r>
        <w:rPr>
          <w:rStyle w:val="17TimesNewRoman55pt1pt"/>
          <w:rFonts w:eastAsia="Batang"/>
          <w:lang w:val="en-US"/>
        </w:rPr>
        <w:t>_UU_U_.UU._L)</w:t>
      </w:r>
    </w:p>
    <w:p w:rsidR="00361F9A" w:rsidRDefault="005F5C25">
      <w:pPr>
        <w:pStyle w:val="331"/>
        <w:framePr w:w="3667" w:h="11222" w:hRule="exact" w:wrap="none" w:vAnchor="page" w:hAnchor="page" w:x="2050" w:y="3024"/>
        <w:shd w:val="clear" w:color="auto" w:fill="auto"/>
        <w:spacing w:line="139" w:lineRule="exact"/>
        <w:ind w:left="2740" w:firstLine="0"/>
      </w:pPr>
      <w:r>
        <w:rPr>
          <w:rStyle w:val="33TimesNewRoman0pt"/>
          <w:rFonts w:eastAsia="Georgia"/>
        </w:rPr>
        <w:t>(B.Ctvc)</w:t>
      </w:r>
    </w:p>
    <w:p w:rsidR="00361F9A" w:rsidRDefault="005F5C25">
      <w:pPr>
        <w:pStyle w:val="81"/>
        <w:framePr w:w="3667" w:h="11222" w:hRule="exact" w:wrap="none" w:vAnchor="page" w:hAnchor="page" w:x="2050" w:y="3024"/>
        <w:shd w:val="clear" w:color="auto" w:fill="auto"/>
        <w:spacing w:line="139" w:lineRule="exact"/>
        <w:ind w:left="20" w:firstLine="260"/>
      </w:pPr>
      <w:r>
        <w:rPr>
          <w:rStyle w:val="TimesNewRoman75pt0pt"/>
          <w:rFonts w:eastAsia="Batang"/>
        </w:rPr>
        <w:t>Приклад неврегульованого Д.:</w:t>
      </w:r>
    </w:p>
    <w:p w:rsidR="00361F9A" w:rsidRDefault="005F5C25">
      <w:pPr>
        <w:pStyle w:val="160"/>
        <w:framePr w:w="3667" w:h="11222" w:hRule="exact" w:wrap="none" w:vAnchor="page" w:hAnchor="page" w:x="2050" w:y="3024"/>
        <w:shd w:val="clear" w:color="auto" w:fill="auto"/>
        <w:spacing w:line="139" w:lineRule="exact"/>
        <w:ind w:left="20" w:right="1320"/>
        <w:jc w:val="left"/>
      </w:pPr>
      <w:r>
        <w:rPr>
          <w:rStyle w:val="16Constantia55pt0pt"/>
          <w:i/>
          <w:iCs/>
        </w:rPr>
        <w:t xml:space="preserve">Два чорні лебеді календарного білого моря </w:t>
      </w:r>
      <w:r>
        <w:rPr>
          <w:rStyle w:val="16TimesNewRoman55pt1pt"/>
          <w:rFonts w:eastAsia="Batang"/>
        </w:rPr>
        <w:t xml:space="preserve">U_U </w:t>
      </w:r>
      <w:r>
        <w:rPr>
          <w:rStyle w:val="16TimesNewRoman55pt1pt"/>
          <w:rFonts w:eastAsia="Batang"/>
          <w:lang w:val="uk-UA"/>
        </w:rPr>
        <w:t xml:space="preserve">.. </w:t>
      </w:r>
      <w:r>
        <w:rPr>
          <w:rStyle w:val="16TimesNewRoman55pt1pt"/>
          <w:rFonts w:eastAsia="Batang"/>
        </w:rPr>
        <w:t xml:space="preserve">UUUU </w:t>
      </w:r>
      <w:r>
        <w:rPr>
          <w:rStyle w:val="16TimesNewRoman55pt1pt"/>
          <w:rFonts w:eastAsia="Batang"/>
          <w:lang w:val="uk-UA"/>
        </w:rPr>
        <w:t xml:space="preserve">ии_.ии_и </w:t>
      </w:r>
      <w:r>
        <w:rPr>
          <w:rStyle w:val="16TimesNewRoman55pt0pt"/>
          <w:rFonts w:eastAsia="Batang"/>
        </w:rPr>
        <w:t>випливають із ночі і знову</w:t>
      </w:r>
      <w:r>
        <w:rPr>
          <w:rStyle w:val="16TimesNewRoman55pt1pt"/>
          <w:rFonts w:eastAsia="Batang"/>
          <w:lang w:val="uk-UA"/>
        </w:rPr>
        <w:t xml:space="preserve"> </w:t>
      </w:r>
      <w:r>
        <w:rPr>
          <w:rStyle w:val="16Constantia55pt0pt"/>
          <w:i/>
          <w:iCs/>
        </w:rPr>
        <w:t>кудись у ніч</w:t>
      </w:r>
    </w:p>
    <w:p w:rsidR="00361F9A" w:rsidRDefault="005F5C25">
      <w:pPr>
        <w:pStyle w:val="170"/>
        <w:framePr w:w="3667" w:h="11222" w:hRule="exact" w:wrap="none" w:vAnchor="page" w:hAnchor="page" w:x="2050" w:y="3024"/>
        <w:shd w:val="clear" w:color="auto" w:fill="auto"/>
        <w:spacing w:line="134" w:lineRule="exact"/>
        <w:ind w:left="20" w:firstLine="0"/>
      </w:pPr>
      <w:r>
        <w:rPr>
          <w:rStyle w:val="17TimesNewRoman55pt1pt"/>
          <w:rFonts w:eastAsia="Batang"/>
        </w:rPr>
        <w:t>ии_ии_ии_ии_и_</w:t>
      </w:r>
    </w:p>
    <w:p w:rsidR="00361F9A" w:rsidRDefault="005F5C25">
      <w:pPr>
        <w:pStyle w:val="160"/>
        <w:framePr w:w="3667" w:h="11222" w:hRule="exact" w:wrap="none" w:vAnchor="page" w:hAnchor="page" w:x="2050" w:y="3024"/>
        <w:shd w:val="clear" w:color="auto" w:fill="auto"/>
        <w:spacing w:line="134" w:lineRule="exact"/>
        <w:ind w:left="20"/>
      </w:pPr>
      <w:r>
        <w:rPr>
          <w:rStyle w:val="16Constantia55pt0pt"/>
          <w:i/>
          <w:iCs/>
        </w:rPr>
        <w:t>пебелин</w:t>
      </w:r>
      <w:r>
        <w:rPr>
          <w:rStyle w:val="16TimesNewRoman55pt1pt"/>
          <w:rFonts w:eastAsia="Batang"/>
          <w:lang w:val="uk-UA"/>
        </w:rPr>
        <w:t xml:space="preserve"> і </w:t>
      </w:r>
      <w:r>
        <w:rPr>
          <w:rStyle w:val="16Constantia55pt0pt"/>
          <w:i/>
          <w:iCs/>
        </w:rPr>
        <w:t>лебідка лебедин і лебідка</w:t>
      </w:r>
    </w:p>
    <w:p w:rsidR="00361F9A" w:rsidRDefault="005F5C25">
      <w:pPr>
        <w:pStyle w:val="170"/>
        <w:framePr w:w="3667" w:h="11222" w:hRule="exact" w:wrap="none" w:vAnchor="page" w:hAnchor="page" w:x="2050" w:y="3024"/>
        <w:shd w:val="clear" w:color="auto" w:fill="auto"/>
        <w:spacing w:line="134" w:lineRule="exact"/>
        <w:ind w:left="20" w:firstLine="0"/>
      </w:pPr>
      <w:r>
        <w:rPr>
          <w:rStyle w:val="17TimesNewRoman55pt1pt"/>
          <w:rFonts w:eastAsia="Batang"/>
        </w:rPr>
        <w:t>ии_ии_иии_ии_и</w:t>
      </w:r>
    </w:p>
    <w:p w:rsidR="00361F9A" w:rsidRDefault="005F5C25">
      <w:pPr>
        <w:pStyle w:val="160"/>
        <w:framePr w:w="3667" w:h="11222" w:hRule="exact" w:wrap="none" w:vAnchor="page" w:hAnchor="page" w:x="2050" w:y="3024"/>
        <w:shd w:val="clear" w:color="auto" w:fill="auto"/>
        <w:spacing w:after="86" w:line="134" w:lineRule="exact"/>
        <w:ind w:left="20"/>
      </w:pPr>
      <w:r>
        <w:rPr>
          <w:rStyle w:val="16TimesNewRoman55pt0pt"/>
          <w:rFonts w:eastAsia="Batang"/>
        </w:rPr>
        <w:t xml:space="preserve">чорні </w:t>
      </w:r>
      <w:r>
        <w:rPr>
          <w:rStyle w:val="16Constantia55pt0pt"/>
          <w:i/>
          <w:iCs/>
        </w:rPr>
        <w:t>лебеді часу з лебединої пісні сторіч</w:t>
      </w:r>
    </w:p>
    <w:p w:rsidR="00361F9A" w:rsidRDefault="005F5C25">
      <w:pPr>
        <w:pStyle w:val="221"/>
        <w:framePr w:w="3667" w:h="11222" w:hRule="exact" w:wrap="none" w:vAnchor="page" w:hAnchor="page" w:x="2050" w:y="3024"/>
        <w:shd w:val="clear" w:color="auto" w:fill="auto"/>
        <w:spacing w:after="120"/>
        <w:ind w:left="2740" w:right="60"/>
      </w:pPr>
      <w:r>
        <w:rPr>
          <w:rStyle w:val="22TimesNewRoman55pt0pt"/>
          <w:rFonts w:eastAsia="Batang"/>
        </w:rPr>
        <w:t xml:space="preserve">(Ліна Костенко) </w:t>
      </w:r>
      <w:r>
        <w:rPr>
          <w:rStyle w:val="22TimesNewRoman7pt0pt"/>
          <w:rFonts w:eastAsia="Batang"/>
        </w:rPr>
        <w:t>Борис /ванюк</w:t>
      </w:r>
    </w:p>
    <w:p w:rsidR="00361F9A" w:rsidRDefault="005F5C25">
      <w:pPr>
        <w:pStyle w:val="81"/>
        <w:framePr w:w="3667" w:h="11222" w:hRule="exact" w:wrap="none" w:vAnchor="page" w:hAnchor="page" w:x="2050" w:y="3024"/>
        <w:shd w:val="clear" w:color="auto" w:fill="auto"/>
        <w:ind w:left="20" w:right="60" w:firstLine="260"/>
      </w:pPr>
      <w:r>
        <w:rPr>
          <w:rStyle w:val="TimesNewRoman75pt0pt0"/>
          <w:rFonts w:eastAsia="Batang"/>
        </w:rPr>
        <w:t xml:space="preserve">ДОМИСЕЛ </w:t>
      </w:r>
      <w:r>
        <w:rPr>
          <w:rStyle w:val="TimesNewRoman75pt0pt"/>
          <w:rFonts w:eastAsia="Batang"/>
        </w:rPr>
        <w:t xml:space="preserve">— термін, що використовується деякими дослідниками поряд з термінами </w:t>
      </w:r>
      <w:r>
        <w:rPr>
          <w:rStyle w:val="TimesNewRoman8pt0pt"/>
          <w:rFonts w:eastAsia="Batang"/>
        </w:rPr>
        <w:t>вимисел,</w:t>
      </w:r>
      <w:r>
        <w:rPr>
          <w:rStyle w:val="TimesNewRoman75pt0pt"/>
          <w:rFonts w:eastAsia="Batang"/>
        </w:rPr>
        <w:t xml:space="preserve"> “уява’’, “вигадка" іноді як синонімічне, а іноді — як зовсім протилежне їм поняття. Найчастіше його порівнюють з поняттям "вимисел”, яке багато письменників (Леся Українка. М.Гор</w:t>
      </w:r>
      <w:r>
        <w:rPr>
          <w:rStyle w:val="TimesNewRoman75pt0pt"/>
          <w:rFonts w:eastAsia="Batang"/>
        </w:rPr>
        <w:t>ький, М.Прішвін та ін.) взагалі не відрізняли від “Д.“. При цьому Леся Українка зближувала обидва поняття з “вигадкою”, а Горький — з “фантазією”. Деякі вчені (напр,,</w:t>
      </w:r>
    </w:p>
    <w:p w:rsidR="00361F9A" w:rsidRDefault="005F5C25">
      <w:pPr>
        <w:pStyle w:val="81"/>
        <w:framePr w:w="3667" w:h="11222" w:hRule="exact" w:wrap="none" w:vAnchor="page" w:hAnchor="page" w:x="2050" w:y="3024"/>
        <w:shd w:val="clear" w:color="auto" w:fill="auto"/>
        <w:tabs>
          <w:tab w:val="left" w:pos="946"/>
        </w:tabs>
        <w:ind w:left="20" w:right="60"/>
      </w:pPr>
      <w:r>
        <w:rPr>
          <w:rStyle w:val="TimesNewRoman75pt0pt"/>
          <w:rFonts w:eastAsia="Batang"/>
        </w:rPr>
        <w:t>А.Бандура) заперечують термін '‘вимисел’’ і замінюють його Д.</w:t>
      </w:r>
    </w:p>
    <w:p w:rsidR="00361F9A" w:rsidRDefault="005F5C25">
      <w:pPr>
        <w:pStyle w:val="81"/>
        <w:framePr w:w="3667" w:h="11222" w:hRule="exact" w:wrap="none" w:vAnchor="page" w:hAnchor="page" w:x="2050" w:y="3024"/>
        <w:shd w:val="clear" w:color="auto" w:fill="auto"/>
        <w:ind w:left="20" w:right="60" w:firstLine="260"/>
      </w:pPr>
      <w:r>
        <w:rPr>
          <w:rStyle w:val="TimesNewRoman75pt0pt"/>
          <w:rFonts w:eastAsia="Batang"/>
        </w:rPr>
        <w:t>Більшість учених України та</w:t>
      </w:r>
      <w:r>
        <w:rPr>
          <w:rStyle w:val="TimesNewRoman75pt0pt"/>
          <w:rFonts w:eastAsia="Batang"/>
        </w:rPr>
        <w:t xml:space="preserve"> Росії вико</w:t>
      </w:r>
      <w:r>
        <w:rPr>
          <w:rStyle w:val="TimesNewRoman75pt0pt"/>
          <w:rFonts w:eastAsia="Batang"/>
        </w:rPr>
        <w:softHyphen/>
        <w:t xml:space="preserve">ристовували обидва терміни, хоча розуміються вони по-різному. Напр.. Мотяшов підкреслював, що Д.. на відміну від “вимислу”, є додатком "від автора” до описуваного іст. факту і є обов’язковим засобом худож. втілення дійсності в іст. </w:t>
      </w:r>
      <w:r>
        <w:rPr>
          <w:rStyle w:val="TimesNewRoman8pt0pt"/>
          <w:rFonts w:eastAsia="Batang"/>
        </w:rPr>
        <w:t xml:space="preserve">жанрі. </w:t>
      </w:r>
      <w:r>
        <w:rPr>
          <w:rStyle w:val="TimesNewRoman75pt0pt"/>
          <w:rFonts w:eastAsia="Batang"/>
        </w:rPr>
        <w:t>Поряд</w:t>
      </w:r>
      <w:r>
        <w:rPr>
          <w:rStyle w:val="TimesNewRoman75pt0pt"/>
          <w:rFonts w:eastAsia="Batang"/>
        </w:rPr>
        <w:t xml:space="preserve"> з багатьма ін. вченими Мотяшов виділяв як особливі види вимисел і Д. в іст. романі (реаліст ), тобто в такому тв., де вони є засобами худож. втілення характеру іст. діяча і підпорядковані створенню худож. правди.</w:t>
      </w:r>
    </w:p>
    <w:p w:rsidR="00361F9A" w:rsidRDefault="005F5C25">
      <w:pPr>
        <w:pStyle w:val="81"/>
        <w:framePr w:w="3667" w:h="11222" w:hRule="exact" w:wrap="none" w:vAnchor="page" w:hAnchor="page" w:x="2050" w:y="3024"/>
        <w:shd w:val="clear" w:color="auto" w:fill="auto"/>
        <w:tabs>
          <w:tab w:val="left" w:pos="894"/>
        </w:tabs>
        <w:ind w:left="20" w:right="60"/>
      </w:pPr>
      <w:r>
        <w:rPr>
          <w:rStyle w:val="TimesNewRoman75pt0pt"/>
          <w:rFonts w:eastAsia="Batang"/>
        </w:rPr>
        <w:t>О.Білеиький звертав увагу на те, шо “вимис</w:t>
      </w:r>
      <w:r>
        <w:rPr>
          <w:rStyle w:val="TimesNewRoman75pt0pt"/>
          <w:rFonts w:eastAsia="Batang"/>
        </w:rPr>
        <w:t xml:space="preserve">ел” і “Д.” — </w:t>
      </w:r>
      <w:r>
        <w:rPr>
          <w:rStyle w:val="TimesNewRoman8pt0pt"/>
          <w:rFonts w:eastAsia="Batang"/>
        </w:rPr>
        <w:t>ие</w:t>
      </w:r>
      <w:r>
        <w:rPr>
          <w:rStyle w:val="TimesNewRoman75pt0pt"/>
          <w:rFonts w:eastAsia="Batang"/>
        </w:rPr>
        <w:t xml:space="preserve"> два типи худож. тв., протиставлені один одному, причому тв., засновані на “Д.”. намагаються максимально наблизитись до життєвої правди, а тв., засновані на “вимислі" —</w:t>
      </w:r>
    </w:p>
    <w:p w:rsidR="00361F9A" w:rsidRDefault="005F5C25">
      <w:pPr>
        <w:pStyle w:val="81"/>
        <w:framePr w:w="3754" w:h="11140" w:hRule="exact" w:wrap="none" w:vAnchor="page" w:hAnchor="page" w:x="5967" w:y="3019"/>
        <w:shd w:val="clear" w:color="auto" w:fill="auto"/>
        <w:ind w:left="20" w:right="60"/>
      </w:pPr>
      <w:r>
        <w:rPr>
          <w:rStyle w:val="TimesNewRoman75pt0pt"/>
          <w:rFonts w:eastAsia="Batang"/>
        </w:rPr>
        <w:t>це ті, в яких уява бере верх над спостереженням. Взагалі, “вимисел” і “Д</w:t>
      </w:r>
      <w:r>
        <w:rPr>
          <w:rStyle w:val="TimesNewRoman75pt0pt"/>
          <w:rFonts w:eastAsia="Batang"/>
        </w:rPr>
        <w:t>." є худож. втіленнями уяви, яка притаманна будь-якій формі творчості, в тому числі й наук.</w:t>
      </w:r>
    </w:p>
    <w:p w:rsidR="00361F9A" w:rsidRDefault="005F5C25">
      <w:pPr>
        <w:pStyle w:val="241"/>
        <w:framePr w:w="3754" w:h="11140" w:hRule="exact" w:wrap="none" w:vAnchor="page" w:hAnchor="page" w:x="5967" w:y="3019"/>
        <w:shd w:val="clear" w:color="auto" w:fill="auto"/>
        <w:spacing w:after="120"/>
        <w:ind w:right="60"/>
        <w:jc w:val="right"/>
      </w:pPr>
      <w:r>
        <w:rPr>
          <w:rStyle w:val="24TimesNewRoman8pt0pt"/>
          <w:rFonts w:eastAsia="Batang"/>
          <w:i/>
          <w:iCs/>
        </w:rPr>
        <w:t>Юрій Ткачов</w:t>
      </w:r>
    </w:p>
    <w:p w:rsidR="00361F9A" w:rsidRDefault="005F5C25">
      <w:pPr>
        <w:pStyle w:val="81"/>
        <w:framePr w:w="3754" w:h="11140" w:hRule="exact" w:wrap="none" w:vAnchor="page" w:hAnchor="page" w:x="5967" w:y="3019"/>
        <w:shd w:val="clear" w:color="auto" w:fill="auto"/>
        <w:ind w:left="60" w:firstLine="260"/>
      </w:pPr>
      <w:r>
        <w:rPr>
          <w:rStyle w:val="TimesNewRoman75pt0pt"/>
          <w:rFonts w:eastAsia="Batang"/>
        </w:rPr>
        <w:t xml:space="preserve">ДОНКІХОТІАДА — сюжетний тип </w:t>
      </w:r>
      <w:r>
        <w:rPr>
          <w:rStyle w:val="TimesNewRoman8pt0pt"/>
          <w:rFonts w:eastAsia="Batang"/>
        </w:rPr>
        <w:t>роману.</w:t>
      </w:r>
    </w:p>
    <w:p w:rsidR="00361F9A" w:rsidRDefault="005F5C25">
      <w:pPr>
        <w:pStyle w:val="81"/>
        <w:framePr w:w="3754" w:h="11140" w:hRule="exact" w:wrap="none" w:vAnchor="page" w:hAnchor="page" w:x="5967" w:y="3019"/>
        <w:shd w:val="clear" w:color="auto" w:fill="auto"/>
        <w:ind w:left="60" w:right="60"/>
      </w:pPr>
      <w:r>
        <w:rPr>
          <w:rStyle w:val="TimesNewRoman75pt0pt"/>
          <w:rFonts w:eastAsia="Batang"/>
        </w:rPr>
        <w:t xml:space="preserve">написаного за зразком “Дон Кіхота” М. де </w:t>
      </w:r>
      <w:r>
        <w:rPr>
          <w:rStyle w:val="TimesNewRoman75pt0pt"/>
          <w:rFonts w:eastAsia="Batang"/>
          <w:lang w:val="ru-RU"/>
        </w:rPr>
        <w:t xml:space="preserve">Сервантеса. </w:t>
      </w:r>
      <w:r>
        <w:rPr>
          <w:rStyle w:val="TimesNewRoman75pt0pt"/>
          <w:rFonts w:eastAsia="Batang"/>
        </w:rPr>
        <w:t xml:space="preserve">Його композиційні особливості пов’язані з одним із трал, для л-ри конфліктів — між будь-якою надмірною властивістю людини (ідея, намір, уявлення тощо) та навколишньою дійсністю </w:t>
      </w:r>
      <w:r>
        <w:rPr>
          <w:rStyle w:val="TimesNewRoman8pt0pt"/>
          <w:rFonts w:eastAsia="Batang"/>
        </w:rPr>
        <w:t>(Донкіхотство).</w:t>
      </w:r>
      <w:r>
        <w:rPr>
          <w:rStyle w:val="TimesNewRoman75pt0pt"/>
          <w:rFonts w:eastAsia="Batang"/>
        </w:rPr>
        <w:t xml:space="preserve"> Зміст цього конфлікту передбачає, по-перше, періодичну зміну ко</w:t>
      </w:r>
      <w:r>
        <w:rPr>
          <w:rStyle w:val="TimesNewRoman75pt0pt"/>
          <w:rFonts w:eastAsia="Batang"/>
        </w:rPr>
        <w:t xml:space="preserve">мпозиційної т.а на одне і те ж явише, принаймні, подвійний погляд на нього — “зсередини”, з боку героя, та “ззовні” — з боку споглядача, в ролі якого може виступати автор, оповідач, ін. персонаж тошо; по-друге, оскільки свій намір гол. герой бажає втілити </w:t>
      </w:r>
      <w:r>
        <w:rPr>
          <w:rStyle w:val="TimesNewRoman75pt0pt"/>
          <w:rFonts w:eastAsia="Batang"/>
        </w:rPr>
        <w:t xml:space="preserve">у дійсність, а він постійно при зіткненні з типовими обставинами життя виявляється неспроможним, </w:t>
      </w:r>
      <w:r>
        <w:rPr>
          <w:rStyle w:val="TimesNewRoman8pt0pt"/>
          <w:rFonts w:eastAsia="Batang"/>
        </w:rPr>
        <w:t>сюжет</w:t>
      </w:r>
      <w:r>
        <w:rPr>
          <w:rStyle w:val="TimesNewRoman75pt0pt"/>
          <w:rFonts w:eastAsia="Batang"/>
        </w:rPr>
        <w:t xml:space="preserve"> роздрібнюється на окр. епізоди, кожний з яких тяжіс до власної завершеності, яка характеризується наявністю зав'язки, кульмінації та розв'язки. Щодо цьог</w:t>
      </w:r>
      <w:r>
        <w:rPr>
          <w:rStyle w:val="TimesNewRoman75pt0pt"/>
          <w:rFonts w:eastAsia="Batang"/>
        </w:rPr>
        <w:t xml:space="preserve">о сюжетний тип </w:t>
      </w:r>
      <w:r>
        <w:rPr>
          <w:rStyle w:val="TimesNewRoman8pt0pt"/>
          <w:rFonts w:eastAsia="Batang"/>
        </w:rPr>
        <w:t>Д.</w:t>
      </w:r>
      <w:r>
        <w:rPr>
          <w:rStyle w:val="TimesNewRoman75pt0pt"/>
          <w:rFonts w:eastAsia="Batang"/>
        </w:rPr>
        <w:t xml:space="preserve"> є типол. близьким до сер.-вічного, а також </w:t>
      </w:r>
      <w:r>
        <w:rPr>
          <w:rStyle w:val="TimesNewRoman8pt0pt"/>
          <w:rFonts w:eastAsia="Batang"/>
        </w:rPr>
        <w:t>шахрайського романі/</w:t>
      </w:r>
      <w:r>
        <w:rPr>
          <w:rStyle w:val="TimesNewRoman75pt0pt"/>
          <w:rFonts w:eastAsia="Batang"/>
        </w:rPr>
        <w:t xml:space="preserve"> з його низкою епізодів, об'єднаних наскрізним </w:t>
      </w:r>
      <w:r>
        <w:rPr>
          <w:rStyle w:val="TimesNewRoman75pt0pt"/>
          <w:rFonts w:eastAsia="Batang"/>
          <w:lang w:val="ru-RU"/>
        </w:rPr>
        <w:t>героем.</w:t>
      </w:r>
    </w:p>
    <w:p w:rsidR="00361F9A" w:rsidRDefault="005F5C25">
      <w:pPr>
        <w:pStyle w:val="81"/>
        <w:framePr w:w="3754" w:h="11140" w:hRule="exact" w:wrap="none" w:vAnchor="page" w:hAnchor="page" w:x="5967" w:y="3019"/>
        <w:shd w:val="clear" w:color="auto" w:fill="auto"/>
        <w:ind w:left="60" w:right="60" w:firstLine="260"/>
      </w:pPr>
      <w:r>
        <w:rPr>
          <w:rStyle w:val="TimesNewRoman75pt0pt"/>
          <w:rFonts w:eastAsia="Batang"/>
        </w:rPr>
        <w:t>До тв. світ. Д. належать перш за все ті, які наслідують пригодницькі риси сюжету сервантесівського роману: “Пунктуальний</w:t>
      </w:r>
      <w:r>
        <w:rPr>
          <w:rStyle w:val="TimesNewRoman75pt0pt"/>
          <w:rFonts w:eastAsia="Batang"/>
        </w:rPr>
        <w:t xml:space="preserve"> лицар”</w:t>
      </w:r>
    </w:p>
    <w:p w:rsidR="00361F9A" w:rsidRDefault="005F5C25">
      <w:pPr>
        <w:pStyle w:val="81"/>
        <w:framePr w:w="3754" w:h="11140" w:hRule="exact" w:wrap="none" w:vAnchor="page" w:hAnchor="page" w:x="5967" w:y="3019"/>
        <w:shd w:val="clear" w:color="auto" w:fill="auto"/>
        <w:tabs>
          <w:tab w:val="left" w:pos="1250"/>
        </w:tabs>
        <w:ind w:left="60" w:right="60"/>
      </w:pPr>
      <w:r>
        <w:rPr>
          <w:rStyle w:val="TimesNewRoman75pt0pt"/>
          <w:rFonts w:eastAsia="Batang"/>
        </w:rPr>
        <w:t>А.Барбадильо, “Згадки про незвичайне життя... Мартина Скриблеруса” О.Попа, написані у співавторстві з Дж.Арбетнотом та Дж.Свіфтом, “Дон Кіхот жіночої статі” Ш.</w:t>
      </w:r>
      <w:r>
        <w:rPr>
          <w:rStyle w:val="TimesNewRoman75pt0pt"/>
          <w:rFonts w:eastAsia="Batang"/>
          <w:lang w:val="ru-RU"/>
        </w:rPr>
        <w:t xml:space="preserve">Леннокс, </w:t>
      </w:r>
      <w:r>
        <w:rPr>
          <w:rStyle w:val="TimesNewRoman75pt0pt"/>
          <w:rFonts w:eastAsia="Batang"/>
        </w:rPr>
        <w:t>“Перемога природи над замріяністю, або Пригоди дона Сільвіо де Розальви'' Віланд</w:t>
      </w:r>
      <w:r>
        <w:rPr>
          <w:rStyle w:val="TimesNewRoman75pt0pt"/>
          <w:rFonts w:eastAsia="Batang"/>
        </w:rPr>
        <w:t xml:space="preserve">а та ін. Але до більш широкого кола тв., шо свідомо орієнтувались на сюжетний досвід “Дон Кіхота'’, входять "Історія </w:t>
      </w:r>
      <w:r>
        <w:rPr>
          <w:rStyle w:val="TimesNewRoman75pt0pt"/>
          <w:rFonts w:eastAsia="Batang"/>
          <w:lang w:val="ru-RU"/>
        </w:rPr>
        <w:t xml:space="preserve">Джозефа </w:t>
      </w:r>
      <w:r>
        <w:rPr>
          <w:rStyle w:val="TimesNewRoman75pt0pt"/>
          <w:rFonts w:eastAsia="Batang"/>
        </w:rPr>
        <w:t xml:space="preserve">Ендруса та </w:t>
      </w:r>
      <w:r>
        <w:rPr>
          <w:rStyle w:val="TimesNewRoman75pt0pt"/>
          <w:rFonts w:eastAsia="Batang"/>
          <w:lang w:val="ru-RU"/>
        </w:rPr>
        <w:t xml:space="preserve">Абрахамса Адамса” </w:t>
      </w:r>
      <w:r>
        <w:rPr>
          <w:rStyle w:val="TimesNewRoman75pt0pt"/>
          <w:rFonts w:eastAsia="Batang"/>
        </w:rPr>
        <w:t xml:space="preserve">Г.Філдінга, “Тартарен тарасконський” А.Доде, “Подорож Веніаміна Третього” </w:t>
      </w:r>
      <w:r>
        <w:rPr>
          <w:rStyle w:val="TimesNewRoman75pt0pt"/>
          <w:rFonts w:eastAsia="Batang"/>
          <w:lang w:val="ru-RU"/>
        </w:rPr>
        <w:t xml:space="preserve">Менделе </w:t>
      </w:r>
      <w:r>
        <w:rPr>
          <w:rStyle w:val="TimesNewRoman75pt0pt"/>
          <w:rFonts w:eastAsia="Batang"/>
        </w:rPr>
        <w:t>Мойхер- Сфоріма (євр</w:t>
      </w:r>
      <w:r>
        <w:rPr>
          <w:rStyle w:val="TimesNewRoman75pt0pt"/>
          <w:rFonts w:eastAsia="Batang"/>
        </w:rPr>
        <w:t xml:space="preserve">. “Дон Кіхот”. за виразом поль. письменника К.Юноші, який переклав цей тв. поль. мовою), “Злочин і кара” та Ідіот” Ф.Достоєвського, “Пригоди </w:t>
      </w:r>
      <w:r>
        <w:rPr>
          <w:rStyle w:val="TimesNewRoman75pt0pt"/>
          <w:rFonts w:eastAsia="Batang"/>
          <w:lang w:val="ru-RU"/>
        </w:rPr>
        <w:t xml:space="preserve">Тома </w:t>
      </w:r>
      <w:r>
        <w:rPr>
          <w:rStyle w:val="TimesNewRoman75pt0pt"/>
          <w:rFonts w:eastAsia="Batang"/>
        </w:rPr>
        <w:t xml:space="preserve">Сойєра” М.Твена, </w:t>
      </w:r>
      <w:r>
        <w:rPr>
          <w:rStyle w:val="TimesNewRoman75pt0pt"/>
          <w:rFonts w:eastAsia="Batang"/>
          <w:lang w:val="ru-RU"/>
        </w:rPr>
        <w:t xml:space="preserve">“Монсеньор </w:t>
      </w:r>
      <w:r>
        <w:rPr>
          <w:rStyle w:val="TimesNewRoman75pt0pt"/>
          <w:rFonts w:eastAsia="Batang"/>
        </w:rPr>
        <w:t xml:space="preserve">Кіхот” Г.Гріна та ін. Д. використовувалася й у кінематографі </w:t>
      </w:r>
      <w:r>
        <w:rPr>
          <w:rStyle w:val="TimesNewRoman75pt0pt"/>
          <w:rFonts w:eastAsia="Batang"/>
          <w:lang w:val="ru-RU"/>
        </w:rPr>
        <w:t xml:space="preserve">(напр, </w:t>
      </w:r>
      <w:r>
        <w:rPr>
          <w:rStyle w:val="TimesNewRoman75pt0pt"/>
          <w:rFonts w:eastAsia="Batang"/>
        </w:rPr>
        <w:t>фільми Ч.Чаплі</w:t>
      </w:r>
      <w:r>
        <w:rPr>
          <w:rStyle w:val="TimesNewRoman75pt0pt"/>
          <w:rFonts w:eastAsia="Batang"/>
        </w:rPr>
        <w:t>на “Пілігрим” та “Бродяга").</w:t>
      </w:r>
    </w:p>
    <w:p w:rsidR="00361F9A" w:rsidRDefault="005F5C25">
      <w:pPr>
        <w:pStyle w:val="81"/>
        <w:framePr w:w="3754" w:h="11140" w:hRule="exact" w:wrap="none" w:vAnchor="page" w:hAnchor="page" w:x="5967" w:y="3019"/>
        <w:shd w:val="clear" w:color="auto" w:fill="auto"/>
        <w:ind w:left="60" w:right="60" w:firstLine="260"/>
      </w:pPr>
      <w:r>
        <w:rPr>
          <w:rStyle w:val="TimesNewRoman75pt0pt"/>
          <w:rFonts w:eastAsia="Batang"/>
        </w:rPr>
        <w:t xml:space="preserve">Д. належить до одного з трал, типів сюжетної організації оповідного тв. (поряд з одіссеєю, </w:t>
      </w:r>
      <w:r>
        <w:rPr>
          <w:rStyle w:val="TimesNewRoman8pt0pt"/>
          <w:rFonts w:eastAsia="Batang"/>
        </w:rPr>
        <w:t>робінзонадою,</w:t>
      </w:r>
      <w:r>
        <w:rPr>
          <w:rStyle w:val="TimesNewRoman75pt0pt"/>
          <w:rFonts w:eastAsia="Batang"/>
        </w:rPr>
        <w:t xml:space="preserve"> донжуаніадою, швєйкіадою тошо).</w:t>
      </w:r>
    </w:p>
    <w:p w:rsidR="00361F9A" w:rsidRDefault="005F5C25">
      <w:pPr>
        <w:pStyle w:val="231"/>
        <w:framePr w:w="3754" w:h="11140" w:hRule="exact" w:wrap="none" w:vAnchor="page" w:hAnchor="page" w:x="5967" w:y="3019"/>
        <w:shd w:val="clear" w:color="auto" w:fill="auto"/>
        <w:ind w:right="60"/>
      </w:pPr>
      <w:r>
        <w:rPr>
          <w:rStyle w:val="23TimesNewRoman7pt0pt"/>
          <w:rFonts w:eastAsia="Bookman Old Style"/>
        </w:rPr>
        <w:t xml:space="preserve">Борис </w:t>
      </w:r>
      <w:r>
        <w:rPr>
          <w:rStyle w:val="23TimesNewRoman7pt"/>
          <w:rFonts w:eastAsia="Bookman Old Style"/>
          <w:i/>
          <w:iCs/>
        </w:rPr>
        <w:t>Іванюк</w:t>
      </w:r>
    </w:p>
    <w:p w:rsidR="00361F9A" w:rsidRDefault="005F5C25">
      <w:pPr>
        <w:pStyle w:val="81"/>
        <w:framePr w:w="3754" w:h="11140" w:hRule="exact" w:wrap="none" w:vAnchor="page" w:hAnchor="page" w:x="5967" w:y="3019"/>
        <w:shd w:val="clear" w:color="auto" w:fill="auto"/>
        <w:ind w:left="60" w:firstLine="260"/>
      </w:pPr>
      <w:r>
        <w:rPr>
          <w:rStyle w:val="TimesNewRoman75pt0pt"/>
          <w:rFonts w:eastAsia="Batang"/>
        </w:rPr>
        <w:t>ДОНКІХОТСТВО (від імені гол. героя</w:t>
      </w:r>
    </w:p>
    <w:p w:rsidR="00361F9A" w:rsidRDefault="005F5C25">
      <w:pPr>
        <w:pStyle w:val="81"/>
        <w:framePr w:w="3754" w:h="11140" w:hRule="exact" w:wrap="none" w:vAnchor="page" w:hAnchor="page" w:x="5967" w:y="3019"/>
        <w:shd w:val="clear" w:color="auto" w:fill="auto"/>
        <w:tabs>
          <w:tab w:val="left" w:leader="hyphen" w:pos="3703"/>
        </w:tabs>
        <w:ind w:left="60"/>
      </w:pPr>
      <w:r>
        <w:rPr>
          <w:rStyle w:val="TimesNewRoman75pt0pt"/>
          <w:rFonts w:eastAsia="Batang"/>
        </w:rPr>
        <w:t xml:space="preserve">роману М. де </w:t>
      </w:r>
      <w:r>
        <w:rPr>
          <w:rStyle w:val="TimesNewRoman75pt0pt"/>
          <w:rFonts w:eastAsia="Batang"/>
          <w:lang w:val="ru-RU"/>
        </w:rPr>
        <w:t xml:space="preserve">Сервантеса </w:t>
      </w:r>
      <w:r>
        <w:rPr>
          <w:rStyle w:val="TimesNewRoman75pt0pt"/>
          <w:rFonts w:eastAsia="Batang"/>
        </w:rPr>
        <w:t>“Дон Кіхот”)</w:t>
      </w:r>
      <w:r>
        <w:rPr>
          <w:rStyle w:val="TimesNewRoman75pt0pt"/>
          <w:rFonts w:eastAsia="Batang"/>
        </w:rPr>
        <w:tab/>
      </w:r>
    </w:p>
    <w:p w:rsidR="00361F9A" w:rsidRDefault="005F5C25">
      <w:pPr>
        <w:pStyle w:val="81"/>
        <w:framePr w:w="3754" w:h="11140" w:hRule="exact" w:wrap="none" w:vAnchor="page" w:hAnchor="page" w:x="5967" w:y="3019"/>
        <w:shd w:val="clear" w:color="auto" w:fill="auto"/>
        <w:ind w:left="60" w:right="60"/>
      </w:pPr>
      <w:r>
        <w:rPr>
          <w:rStyle w:val="TimesNewRoman75pt0pt"/>
          <w:rFonts w:eastAsia="Batang"/>
        </w:rPr>
        <w:t>прозивне поняття, зміст якого відбиває акцентуйовану поведінку людини з настановою на втілення заг-людського ідеалу, шо призводить до конфлікту між нею та реальною дійсністю.</w:t>
      </w:r>
    </w:p>
    <w:p w:rsidR="00361F9A" w:rsidRDefault="005F5C25">
      <w:pPr>
        <w:pStyle w:val="81"/>
        <w:framePr w:w="3754" w:h="11140" w:hRule="exact" w:wrap="none" w:vAnchor="page" w:hAnchor="page" w:x="5967" w:y="3019"/>
        <w:shd w:val="clear" w:color="auto" w:fill="auto"/>
        <w:ind w:left="60" w:right="60"/>
        <w:jc w:val="right"/>
      </w:pPr>
      <w:r>
        <w:rPr>
          <w:rStyle w:val="TimesNewRoman75pt0pt"/>
          <w:rFonts w:eastAsia="Batang"/>
        </w:rPr>
        <w:t>Д. не адекватне семантичному потенціалу сервантесівського героя, хоча він являє с</w:t>
      </w:r>
      <w:r>
        <w:rPr>
          <w:rStyle w:val="TimesNewRoman75pt0pt"/>
          <w:rFonts w:eastAsia="Batang"/>
        </w:rPr>
        <w:t>обою</w:t>
      </w:r>
    </w:p>
    <w:p w:rsidR="00361F9A" w:rsidRDefault="005F5C25">
      <w:pPr>
        <w:pStyle w:val="35"/>
        <w:framePr w:wrap="none" w:vAnchor="page" w:hAnchor="page" w:x="5664" w:y="14343"/>
        <w:shd w:val="clear" w:color="auto" w:fill="auto"/>
        <w:spacing w:line="170" w:lineRule="exact"/>
        <w:ind w:left="20"/>
      </w:pPr>
      <w:r>
        <w:rPr>
          <w:rStyle w:val="3TimesNewRoman85pt0pt"/>
          <w:rFonts w:eastAsia="Batang"/>
        </w:rPr>
        <w:t>153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85" w:y="2511"/>
        <w:shd w:val="clear" w:color="auto" w:fill="auto"/>
        <w:spacing w:line="150" w:lineRule="exact"/>
        <w:ind w:left="20"/>
      </w:pPr>
      <w:r>
        <w:rPr>
          <w:rStyle w:val="7TimesNewRoman75pt0pt0"/>
          <w:rFonts w:eastAsia="Georgia"/>
        </w:rPr>
        <w:lastRenderedPageBreak/>
        <w:t>ДРАМА</w:t>
      </w:r>
    </w:p>
    <w:p w:rsidR="00361F9A" w:rsidRDefault="005F5C25">
      <w:pPr>
        <w:pStyle w:val="81"/>
        <w:framePr w:w="3710" w:h="11116" w:hRule="exact" w:wrap="none" w:vAnchor="page" w:hAnchor="page" w:x="2132" w:y="2820"/>
        <w:shd w:val="clear" w:color="auto" w:fill="auto"/>
        <w:ind w:left="40" w:right="20"/>
      </w:pPr>
      <w:r>
        <w:rPr>
          <w:rStyle w:val="TimesNewRoman75pt0pt"/>
          <w:rFonts w:eastAsia="Batang"/>
        </w:rPr>
        <w:t xml:space="preserve">перше персоніфіковане узагальнення цього конфлікту. Якшо образу лицаря з Ламанчі притаманна багатозначність, яка </w:t>
      </w:r>
      <w:r>
        <w:rPr>
          <w:rStyle w:val="TimesNewRoman8pt0pt"/>
          <w:rFonts w:eastAsia="Batang"/>
        </w:rPr>
        <w:t>не</w:t>
      </w:r>
      <w:r>
        <w:rPr>
          <w:rStyle w:val="TimesNewRoman75pt0pt"/>
          <w:rFonts w:eastAsia="Batang"/>
        </w:rPr>
        <w:t xml:space="preserve"> тільки не вичерпується протягом його довгого рецептивного життя, але й набуває подальшої символізації, </w:t>
      </w:r>
      <w:r>
        <w:rPr>
          <w:rStyle w:val="TimesNewRoman75pt0pt"/>
          <w:rFonts w:eastAsia="Batang"/>
        </w:rPr>
        <w:t>пов'язаної з наростаючим усвідомленням утаємненосгі людського буття, то змістовність Л. залишається в принципі незмінною, про шо свідчать перш за все його численні худож. модифікації у світ, л-рі — від прямого наслідування комплексу протообразу до типол. с</w:t>
      </w:r>
      <w:r>
        <w:rPr>
          <w:rStyle w:val="TimesNewRoman75pt0pt"/>
          <w:rFonts w:eastAsia="Batang"/>
        </w:rPr>
        <w:t>піввідносності з ним.</w:t>
      </w:r>
    </w:p>
    <w:p w:rsidR="00361F9A" w:rsidRDefault="005F5C25">
      <w:pPr>
        <w:pStyle w:val="81"/>
        <w:framePr w:w="3710" w:h="11116" w:hRule="exact" w:wrap="none" w:vAnchor="page" w:hAnchor="page" w:x="2132" w:y="2820"/>
        <w:shd w:val="clear" w:color="auto" w:fill="auto"/>
        <w:ind w:left="40" w:right="20" w:firstLine="280"/>
      </w:pPr>
      <w:r>
        <w:rPr>
          <w:rStyle w:val="TimesNewRoman75pt0pt"/>
          <w:rFonts w:eastAsia="Batang"/>
        </w:rPr>
        <w:t xml:space="preserve">Мінливим є ставлення до </w:t>
      </w:r>
      <w:r>
        <w:rPr>
          <w:rStyle w:val="TimesNewRoman75pt0pt"/>
          <w:rFonts w:eastAsia="Batang"/>
          <w:lang w:val="ru-RU"/>
        </w:rPr>
        <w:t xml:space="preserve">Д., </w:t>
      </w:r>
      <w:r>
        <w:rPr>
          <w:rStyle w:val="TimesNewRoman75pt0pt"/>
          <w:rFonts w:eastAsia="Batang"/>
        </w:rPr>
        <w:t>яке може коливатися від апологетики до сарказму, причому не тільки в діахронічному та синхронічному планах сприйняття, а навіть у межах одного тв., шо залежить від цілої системи чинників: змісту автор, світ</w:t>
      </w:r>
      <w:r>
        <w:rPr>
          <w:rStyle w:val="TimesNewRoman75pt0pt"/>
          <w:rFonts w:eastAsia="Batang"/>
        </w:rPr>
        <w:t xml:space="preserve">ообразу. іст. обставин, нац. традиції тощо. Найбільш суттєвим є </w:t>
      </w:r>
      <w:r>
        <w:rPr>
          <w:rStyle w:val="TimesNewRoman75pt0pt"/>
          <w:rFonts w:eastAsia="Batang"/>
          <w:lang w:val="ru-RU"/>
        </w:rPr>
        <w:t xml:space="preserve">внутр. </w:t>
      </w:r>
      <w:r>
        <w:rPr>
          <w:rStyle w:val="TimesNewRoman75pt0pt"/>
          <w:rFonts w:eastAsia="Batang"/>
        </w:rPr>
        <w:t xml:space="preserve">суперечливість самого </w:t>
      </w:r>
      <w:r>
        <w:rPr>
          <w:rStyle w:val="TimesNewRoman8pt0pt"/>
          <w:rFonts w:eastAsia="Batang"/>
          <w:lang w:val="ru-RU"/>
        </w:rPr>
        <w:t>Д.,</w:t>
      </w:r>
      <w:r>
        <w:rPr>
          <w:rStyle w:val="TimesNewRoman75pt0pt"/>
          <w:rFonts w:eastAsia="Batang"/>
          <w:lang w:val="ru-RU"/>
        </w:rPr>
        <w:t xml:space="preserve"> </w:t>
      </w:r>
      <w:r>
        <w:rPr>
          <w:rStyle w:val="TimesNewRoman75pt0pt"/>
          <w:rFonts w:eastAsia="Batang"/>
        </w:rPr>
        <w:t xml:space="preserve">яку треба вважати однією із структурних ознак конфлікту, що має загальнолюдське значення. Це конфлікт між двома половинками земної свідомості: ‘світ в людині” </w:t>
      </w:r>
      <w:r>
        <w:rPr>
          <w:rStyle w:val="TimesNewRoman75pt0pt"/>
          <w:rFonts w:eastAsia="Batang"/>
        </w:rPr>
        <w:t>та “людина в світі”, який набуває в образі гол. героя роману трагікоміч. напруги. Відсутність взаемокорекції між, з од. боку, надмірною інтровертованістю, зосередженим культивуванням власних фантазій, а тим більше, ініціативною спробою їх реалізації, а з і</w:t>
      </w:r>
      <w:r>
        <w:rPr>
          <w:rStyle w:val="TimesNewRoman75pt0pt"/>
          <w:rFonts w:eastAsia="Batang"/>
        </w:rPr>
        <w:t>н. боку, рефлективним самоусвідомленням, . опосередкованим закономірностями дійсності. зокрема, колективним життєвим досвідом, і є Д. в його сои.-психол. прояві. Невипадково, багато наук антропоцентричного кола використовують образ Лон Кіхота в його прозив</w:t>
      </w:r>
      <w:r>
        <w:rPr>
          <w:rStyle w:val="TimesNewRoman75pt0pt"/>
          <w:rFonts w:eastAsia="Batang"/>
        </w:rPr>
        <w:t xml:space="preserve">ному значенні як образ- поняття. </w:t>
      </w:r>
      <w:r>
        <w:rPr>
          <w:rStyle w:val="TimesNewRoman75pt0pt"/>
          <w:rFonts w:eastAsia="Batang"/>
          <w:lang w:val="ru-RU"/>
        </w:rPr>
        <w:t xml:space="preserve">Напр., </w:t>
      </w:r>
      <w:r>
        <w:rPr>
          <w:rStyle w:val="TimesNewRoman75pt0pt"/>
          <w:rFonts w:eastAsia="Batang"/>
        </w:rPr>
        <w:t>в біосоціоніці він поряд з іншими іст. та літ. персонажами вважається ідеальною іпостассю типол. подібних людей, їх свого роду внутр, образом.</w:t>
      </w:r>
    </w:p>
    <w:p w:rsidR="00361F9A" w:rsidRDefault="005F5C25">
      <w:pPr>
        <w:pStyle w:val="81"/>
        <w:framePr w:w="3710" w:h="11116" w:hRule="exact" w:wrap="none" w:vAnchor="page" w:hAnchor="page" w:x="2132" w:y="2820"/>
        <w:shd w:val="clear" w:color="auto" w:fill="auto"/>
        <w:ind w:left="40" w:right="20" w:firstLine="280"/>
      </w:pPr>
      <w:r>
        <w:rPr>
          <w:rStyle w:val="TimesNewRoman75pt0pt"/>
          <w:rFonts w:eastAsia="Batang"/>
        </w:rPr>
        <w:t>Донкіхотство, як гамлетизм, фаустіанство. донжуанство та ін., належить до</w:t>
      </w:r>
      <w:r>
        <w:rPr>
          <w:rStyle w:val="TimesNewRoman75pt0pt"/>
          <w:rFonts w:eastAsia="Batang"/>
        </w:rPr>
        <w:t xml:space="preserve"> трад. наскрізних мотивів всієї світ. л-ри. Його персоніфікованими носіями так чи інакше є </w:t>
      </w:r>
      <w:r>
        <w:rPr>
          <w:rStyle w:val="TimesNewRoman75pt0pt"/>
          <w:rFonts w:eastAsia="Batang"/>
          <w:lang w:val="ru-RU"/>
        </w:rPr>
        <w:t xml:space="preserve">Мюнхгаузен, </w:t>
      </w:r>
      <w:r>
        <w:rPr>
          <w:rStyle w:val="TimesNewRoman75pt0pt"/>
          <w:rFonts w:eastAsia="Batang"/>
        </w:rPr>
        <w:t xml:space="preserve">Піквік, Уленшпіґель, Інсаров, Мишкін, Емма Боварі, Сірано де </w:t>
      </w:r>
      <w:r>
        <w:rPr>
          <w:rStyle w:val="TimesNewRoman75pt0pt"/>
          <w:rFonts w:eastAsia="Batang"/>
          <w:lang w:val="ru-RU"/>
        </w:rPr>
        <w:t xml:space="preserve">Бержерак </w:t>
      </w:r>
      <w:r>
        <w:rPr>
          <w:rStyle w:val="TimesNewRoman75pt0pt"/>
          <w:rFonts w:eastAsia="Batang"/>
        </w:rPr>
        <w:t>(одноіменна п’єса Е.</w:t>
      </w:r>
      <w:r>
        <w:rPr>
          <w:rStyle w:val="TimesNewRoman75pt0pt"/>
          <w:rFonts w:eastAsia="Batang"/>
          <w:lang w:val="ru-RU"/>
        </w:rPr>
        <w:t xml:space="preserve">Ростана), </w:t>
      </w:r>
      <w:r>
        <w:rPr>
          <w:rStyle w:val="TimesNewRoman75pt0pt"/>
          <w:rFonts w:eastAsia="Batang"/>
        </w:rPr>
        <w:t>герої романів Е.М.Ремарка та ін.</w:t>
      </w:r>
    </w:p>
    <w:p w:rsidR="00361F9A" w:rsidRDefault="005F5C25">
      <w:pPr>
        <w:pStyle w:val="81"/>
        <w:framePr w:w="3710" w:h="11116" w:hRule="exact" w:wrap="none" w:vAnchor="page" w:hAnchor="page" w:x="2132" w:y="2820"/>
        <w:shd w:val="clear" w:color="auto" w:fill="auto"/>
        <w:ind w:left="40" w:right="20" w:firstLine="280"/>
      </w:pPr>
      <w:r>
        <w:rPr>
          <w:rStyle w:val="TimesNewRoman75pt0pt"/>
          <w:rFonts w:eastAsia="Batang"/>
        </w:rPr>
        <w:t>Щодо ймовірності поя</w:t>
      </w:r>
      <w:r>
        <w:rPr>
          <w:rStyle w:val="TimesNewRoman75pt0pt"/>
          <w:rFonts w:eastAsia="Batang"/>
        </w:rPr>
        <w:t>ви образів-персонажів Д. типу у різних най. д-рах, то найбільш симптоматичними умовами для цього є так звані “перехідні періоди” історії, коли трад. зв’язки між людиною та навколишнім світом руйнуються, і відчужена від останнього особа опиняється в екзисте</w:t>
      </w:r>
      <w:r>
        <w:rPr>
          <w:rStyle w:val="TimesNewRoman75pt0pt"/>
          <w:rFonts w:eastAsia="Batang"/>
        </w:rPr>
        <w:t>нціальній ситуації вибору життєвої орієнтації, яка набуває часової характерності: або пристосуватися до сьогодення, або виробити настанову на майбутнє, або законсервуватися у минулому. Зміст останнього варіанту вибору найбільше відповідає психол. умовам ви</w:t>
      </w:r>
      <w:r>
        <w:rPr>
          <w:rStyle w:val="TimesNewRoman75pt0pt"/>
          <w:rFonts w:eastAsia="Batang"/>
        </w:rPr>
        <w:t>никнення Д. як іст. явища. Крім того, вибір життєвої орієнтації тою чи іншою мірою пов’язаний з ідеалом. Зокрема, трад. ідеал заг-людського значення атрибутовано минулим, шо в цілому є</w:t>
      </w:r>
    </w:p>
    <w:p w:rsidR="00361F9A" w:rsidRDefault="005F5C25">
      <w:pPr>
        <w:pStyle w:val="81"/>
        <w:framePr w:w="3667" w:h="11140" w:hRule="exact" w:wrap="none" w:vAnchor="page" w:hAnchor="page" w:x="6116" w:y="2806"/>
        <w:shd w:val="clear" w:color="auto" w:fill="auto"/>
        <w:ind w:left="40" w:right="20"/>
      </w:pPr>
      <w:r>
        <w:rPr>
          <w:rStyle w:val="TimesNewRoman75pt0pt"/>
          <w:rFonts w:eastAsia="Batang"/>
        </w:rPr>
        <w:t xml:space="preserve">властивістю потенційного, пасіонарного Д. (Обломов з одноіменного </w:t>
      </w:r>
      <w:r>
        <w:rPr>
          <w:rStyle w:val="TimesNewRoman75pt0pt"/>
          <w:rFonts w:eastAsia="Batang"/>
        </w:rPr>
        <w:t>роману О.Гончарова). Нарешті, за умови дієвої спроби втілення “високого” ідеалу в життя вибір набуває ціхованості Д.</w:t>
      </w:r>
    </w:p>
    <w:p w:rsidR="00361F9A" w:rsidRDefault="005F5C25">
      <w:pPr>
        <w:pStyle w:val="81"/>
        <w:framePr w:w="3667" w:h="11140" w:hRule="exact" w:wrap="none" w:vAnchor="page" w:hAnchor="page" w:x="6116" w:y="2806"/>
        <w:shd w:val="clear" w:color="auto" w:fill="auto"/>
        <w:ind w:left="40" w:right="40" w:firstLine="300"/>
      </w:pPr>
      <w:r>
        <w:rPr>
          <w:rStyle w:val="TimesNewRoman75pt0pt"/>
          <w:rFonts w:eastAsia="Batang"/>
        </w:rPr>
        <w:t>Врахування всіх цих складників в їх органічній єдності гарантує семантичну повноту Д., а ігнорування або акцентування одного з них призводи</w:t>
      </w:r>
      <w:r>
        <w:rPr>
          <w:rStyle w:val="TimesNewRoman75pt0pt"/>
          <w:rFonts w:eastAsia="Batang"/>
        </w:rPr>
        <w:t xml:space="preserve">ть до звуження змістовного обсягу </w:t>
      </w:r>
      <w:r>
        <w:rPr>
          <w:rStyle w:val="TimesNewRoman65pt0pt"/>
          <w:rFonts w:eastAsia="Batang"/>
        </w:rPr>
        <w:t xml:space="preserve">ЦЬОГО </w:t>
      </w:r>
      <w:r>
        <w:rPr>
          <w:rStyle w:val="TimesNewRoman75pt0pt"/>
          <w:rFonts w:eastAsia="Batang"/>
        </w:rPr>
        <w:t>поняття до "божевільності”, “дивацтва”, “ексцентризму”, “навіженства” тощо, хоча деякі окр. ознаки та властивості Д. не можуть не бути притаманними багатьом персонажам світ. л-ри.</w:t>
      </w:r>
    </w:p>
    <w:p w:rsidR="00361F9A" w:rsidRDefault="005F5C25">
      <w:pPr>
        <w:pStyle w:val="321"/>
        <w:framePr w:w="3667" w:h="11140" w:hRule="exact" w:wrap="none" w:vAnchor="page" w:hAnchor="page" w:x="6116" w:y="2806"/>
        <w:shd w:val="clear" w:color="auto" w:fill="auto"/>
        <w:ind w:right="40"/>
      </w:pPr>
      <w:r>
        <w:rPr>
          <w:rStyle w:val="32TimesNewRoman7pt0pt0"/>
          <w:rFonts w:eastAsia="Batang"/>
          <w:lang w:val="uk-UA"/>
        </w:rPr>
        <w:t>Борис</w:t>
      </w:r>
      <w:r>
        <w:rPr>
          <w:rStyle w:val="32TimesNewRoman7pt0pt"/>
          <w:rFonts w:eastAsia="Batang"/>
        </w:rPr>
        <w:t xml:space="preserve"> /ванюк</w:t>
      </w:r>
    </w:p>
    <w:p w:rsidR="00361F9A" w:rsidRDefault="005F5C25">
      <w:pPr>
        <w:pStyle w:val="81"/>
        <w:framePr w:w="3667" w:h="11140" w:hRule="exact" w:wrap="none" w:vAnchor="page" w:hAnchor="page" w:x="6116" w:y="2806"/>
        <w:shd w:val="clear" w:color="auto" w:fill="auto"/>
        <w:ind w:left="40" w:firstLine="300"/>
      </w:pPr>
      <w:r>
        <w:rPr>
          <w:rStyle w:val="TimesNewRoman75pt0pt0"/>
          <w:rFonts w:eastAsia="Batang"/>
        </w:rPr>
        <w:t xml:space="preserve">ДРАМА </w:t>
      </w:r>
      <w:r>
        <w:rPr>
          <w:rStyle w:val="TimesNewRoman75pt0pt"/>
          <w:rFonts w:eastAsia="Batang"/>
        </w:rPr>
        <w:t xml:space="preserve">(грец. </w:t>
      </w:r>
      <w:r>
        <w:rPr>
          <w:rStyle w:val="TimesNewRoman75pt0pt"/>
          <w:rFonts w:eastAsia="Batang"/>
          <w:lang w:val="en-US"/>
        </w:rPr>
        <w:t xml:space="preserve">drama </w:t>
      </w:r>
      <w:r>
        <w:rPr>
          <w:rStyle w:val="TimesNewRoman75pt0pt"/>
          <w:rFonts w:eastAsia="Batang"/>
        </w:rPr>
        <w:t>— ді</w:t>
      </w:r>
      <w:r>
        <w:rPr>
          <w:rStyle w:val="TimesNewRoman75pt0pt"/>
          <w:rFonts w:eastAsia="Batang"/>
        </w:rPr>
        <w:t>я) —</w:t>
      </w:r>
    </w:p>
    <w:p w:rsidR="00361F9A" w:rsidRDefault="005F5C25">
      <w:pPr>
        <w:pStyle w:val="81"/>
        <w:framePr w:w="3667" w:h="11140" w:hRule="exact" w:wrap="none" w:vAnchor="page" w:hAnchor="page" w:x="6116" w:y="2806"/>
        <w:numPr>
          <w:ilvl w:val="0"/>
          <w:numId w:val="92"/>
        </w:numPr>
        <w:shd w:val="clear" w:color="auto" w:fill="auto"/>
        <w:tabs>
          <w:tab w:val="left" w:pos="544"/>
        </w:tabs>
        <w:ind w:left="40" w:right="40" w:firstLine="300"/>
      </w:pPr>
      <w:r>
        <w:rPr>
          <w:rStyle w:val="TimesNewRoman75pt0pt"/>
          <w:rFonts w:eastAsia="Batang"/>
        </w:rPr>
        <w:t xml:space="preserve">У широкому значенні —■ літ. рід. Інакше — </w:t>
      </w:r>
      <w:r>
        <w:rPr>
          <w:rStyle w:val="TimesNewRoman75pt0pt0"/>
          <w:rFonts w:eastAsia="Batang"/>
        </w:rPr>
        <w:t>драматургія.</w:t>
      </w:r>
    </w:p>
    <w:p w:rsidR="00361F9A" w:rsidRDefault="005F5C25">
      <w:pPr>
        <w:pStyle w:val="81"/>
        <w:framePr w:w="3667" w:h="11140" w:hRule="exact" w:wrap="none" w:vAnchor="page" w:hAnchor="page" w:x="6116" w:y="2806"/>
        <w:numPr>
          <w:ilvl w:val="0"/>
          <w:numId w:val="92"/>
        </w:numPr>
        <w:shd w:val="clear" w:color="auto" w:fill="auto"/>
        <w:tabs>
          <w:tab w:val="left" w:pos="549"/>
        </w:tabs>
        <w:ind w:left="40" w:right="40" w:firstLine="300"/>
      </w:pPr>
      <w:r>
        <w:rPr>
          <w:rStyle w:val="TimesNewRoman75pt0pt"/>
          <w:rFonts w:eastAsia="Batang"/>
        </w:rPr>
        <w:t xml:space="preserve">У вужчому розумінні — один з трьох видів драматургії (або драми як літ. ролу), “середній” між </w:t>
      </w:r>
      <w:r>
        <w:rPr>
          <w:rStyle w:val="TimesNewRoman8pt0pt"/>
          <w:rFonts w:eastAsia="Batang"/>
        </w:rPr>
        <w:t>трагедією</w:t>
      </w:r>
      <w:r>
        <w:rPr>
          <w:rStyle w:val="TimesNewRoman75pt0pt"/>
          <w:rFonts w:eastAsia="Batang"/>
        </w:rPr>
        <w:t xml:space="preserve"> та </w:t>
      </w:r>
      <w:r>
        <w:rPr>
          <w:rStyle w:val="TimesNewRoman8pt0pt"/>
          <w:rFonts w:eastAsia="Batang"/>
        </w:rPr>
        <w:t>комедією,</w:t>
      </w:r>
      <w:r>
        <w:rPr>
          <w:rStyle w:val="TimesNewRoman75pt0pt"/>
          <w:rFonts w:eastAsia="Batang"/>
        </w:rPr>
        <w:t xml:space="preserve"> з похмурою чи сумною розв’язкою. На відміну від трагедії Д, не вирішує глобальн</w:t>
      </w:r>
      <w:r>
        <w:rPr>
          <w:rStyle w:val="TimesNewRoman75pt0pt"/>
          <w:rFonts w:eastAsia="Batang"/>
        </w:rPr>
        <w:t xml:space="preserve">і філос. та ін. проблеми, а відображає приватне життя людини в її стосунках із </w:t>
      </w:r>
      <w:r>
        <w:rPr>
          <w:rStyle w:val="TimesNewRoman75pt0pt"/>
          <w:rFonts w:eastAsia="Batang"/>
          <w:lang w:val="fr-FR"/>
        </w:rPr>
        <w:t xml:space="preserve">cou., </w:t>
      </w:r>
      <w:r>
        <w:rPr>
          <w:rStyle w:val="TimesNewRoman75pt0pt"/>
          <w:rFonts w:eastAsia="Batang"/>
        </w:rPr>
        <w:t>політ., побутовим, родинним середовищем. Конфлікт Д. являє важку боротьбу гол. героя з переборним началом, з силою, яку можна перебороти, та герой у цій боротьбі не перема</w:t>
      </w:r>
      <w:r>
        <w:rPr>
          <w:rStyle w:val="TimesNewRoman75pt0pt"/>
          <w:rFonts w:eastAsia="Batang"/>
        </w:rPr>
        <w:t>гає. Якшо обставини склалися хоча б у дечому інакше, герой міг досягнути своєї мети. Але саме ланілог обставин, навіть конкретних подій, часом начебто дріб’язкових випадків, затягує героя. Катастрофа героя є значною мірою наслідком випадковості, шо через н</w:t>
      </w:r>
      <w:r>
        <w:rPr>
          <w:rStyle w:val="TimesNewRoman75pt0pt"/>
          <w:rFonts w:eastAsia="Batang"/>
        </w:rPr>
        <w:t>еї діє закономірність. У цьому полягає засаднича протилежність Д. та трагедії. В трагедії щаслива розв’язка принципово неможлива: герой мусить зазнати катастрофи. Д. завершується поразкою, або загибеллю гол. героя. Проте можлива й відносно щаслива’’ розв'я</w:t>
      </w:r>
      <w:r>
        <w:rPr>
          <w:rStyle w:val="TimesNewRoman75pt0pt"/>
          <w:rFonts w:eastAsia="Batang"/>
        </w:rPr>
        <w:t>зка (О.Островський “Таланти й поклонники”, "Остання жертва", О.Вампілов “Качине полювання”).</w:t>
      </w:r>
    </w:p>
    <w:p w:rsidR="00361F9A" w:rsidRDefault="005F5C25">
      <w:pPr>
        <w:pStyle w:val="81"/>
        <w:framePr w:w="3667" w:h="11140" w:hRule="exact" w:wrap="none" w:vAnchor="page" w:hAnchor="page" w:x="6116" w:y="2806"/>
        <w:shd w:val="clear" w:color="auto" w:fill="auto"/>
        <w:ind w:left="40" w:right="40" w:firstLine="300"/>
      </w:pPr>
      <w:r>
        <w:rPr>
          <w:rStyle w:val="TimesNewRoman75pt0pt"/>
          <w:rFonts w:eastAsia="Batang"/>
        </w:rPr>
        <w:t xml:space="preserve">Герой Д. не виняткова особа (як у трагедії), а звичайна пересічна людина (незалежно від того, чи це — позитивний, чи негативний персонаж). Часто він знаходиться в </w:t>
      </w:r>
      <w:r>
        <w:rPr>
          <w:rStyle w:val="TimesNewRoman75pt0pt"/>
          <w:rFonts w:eastAsia="Batang"/>
        </w:rPr>
        <w:t>незлагоді з оточенням. Для Д. характерна розробленість внутр. дії персонажів, їх психол. нюансів. При цьому наголошується на суто психол., або на соп. характеристиці. А втім, у різйому співвідношенні ці два аспекти в більшості випадків поєднуються.</w:t>
      </w:r>
    </w:p>
    <w:p w:rsidR="00361F9A" w:rsidRDefault="005F5C25">
      <w:pPr>
        <w:pStyle w:val="81"/>
        <w:framePr w:w="3667" w:h="11140" w:hRule="exact" w:wrap="none" w:vAnchor="page" w:hAnchor="page" w:x="6116" w:y="2806"/>
        <w:shd w:val="clear" w:color="auto" w:fill="auto"/>
        <w:ind w:left="40" w:right="40" w:firstLine="300"/>
      </w:pPr>
      <w:r>
        <w:rPr>
          <w:rStyle w:val="TimesNewRoman75pt0pt"/>
          <w:rFonts w:eastAsia="Batang"/>
        </w:rPr>
        <w:t>Хроното</w:t>
      </w:r>
      <w:r>
        <w:rPr>
          <w:rStyle w:val="TimesNewRoman75pt0pt"/>
          <w:rFonts w:eastAsia="Batang"/>
        </w:rPr>
        <w:t xml:space="preserve">п Д. ясний: нац., </w:t>
      </w:r>
      <w:r>
        <w:rPr>
          <w:rStyle w:val="TimesNewRoman75pt0pt"/>
          <w:rFonts w:eastAsia="Batang"/>
          <w:lang w:val="fr-FR"/>
        </w:rPr>
        <w:t xml:space="preserve">cou., </w:t>
      </w:r>
      <w:r>
        <w:rPr>
          <w:rStyle w:val="TimesNewRoman75pt0pt"/>
          <w:rFonts w:eastAsia="Batang"/>
        </w:rPr>
        <w:t xml:space="preserve">побутове тло визначено, конкретно розроблено, так само як і час, коли відбувається дія. </w:t>
      </w:r>
      <w:r>
        <w:rPr>
          <w:rStyle w:val="TimesNewRoman75pt0pt"/>
          <w:rFonts w:eastAsia="Batang"/>
          <w:lang w:val="fr-FR"/>
        </w:rPr>
        <w:t xml:space="preserve">Lie </w:t>
      </w:r>
      <w:r>
        <w:rPr>
          <w:rStyle w:val="TimesNewRoman75pt0pt"/>
          <w:rFonts w:eastAsia="Batang"/>
        </w:rPr>
        <w:t>впливає на формування характерів і дію персонажів. Часова невизначеність або понадчасовість, тим більш анахронізми, так само як і пазанаціон</w:t>
      </w:r>
      <w:r>
        <w:rPr>
          <w:rStyle w:val="TimesNewRoman75pt0pt"/>
          <w:rFonts w:eastAsia="Batang"/>
        </w:rPr>
        <w:t>альність не мають місця. Вчинки персонажів мотивуються реально, життєподібний сюжет спирається на дійсність, на спостереження над життям. Мов. партіям персонажів притаманна відмова віл поет,- риторичних засобів класицизму та, левною</w:t>
      </w:r>
    </w:p>
    <w:p w:rsidR="00361F9A" w:rsidRDefault="005F5C25">
      <w:pPr>
        <w:pStyle w:val="a5"/>
        <w:framePr w:wrap="none" w:vAnchor="page" w:hAnchor="page" w:x="5847" w:y="14146"/>
        <w:shd w:val="clear" w:color="auto" w:fill="auto"/>
        <w:spacing w:line="150" w:lineRule="exact"/>
        <w:ind w:left="20"/>
      </w:pPr>
      <w:r>
        <w:rPr>
          <w:rStyle w:val="TimesNewRoman75pt0pt2"/>
          <w:rFonts w:eastAsia="Batang"/>
        </w:rPr>
        <w:t>154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8461" w:y="2511"/>
        <w:shd w:val="clear" w:color="auto" w:fill="auto"/>
        <w:spacing w:line="150" w:lineRule="exact"/>
        <w:ind w:left="20"/>
      </w:pPr>
      <w:r>
        <w:rPr>
          <w:rStyle w:val="7TimesNewRoman75pt0pt0"/>
          <w:rFonts w:eastAsia="Georgia"/>
        </w:rPr>
        <w:lastRenderedPageBreak/>
        <w:t>ДРАМА АБСУРДУ</w:t>
      </w:r>
    </w:p>
    <w:p w:rsidR="00361F9A" w:rsidRDefault="005F5C25">
      <w:pPr>
        <w:pStyle w:val="81"/>
        <w:framePr w:w="3662" w:h="11120" w:hRule="exact" w:wrap="none" w:vAnchor="page" w:hAnchor="page" w:x="2125" w:y="2796"/>
        <w:shd w:val="clear" w:color="auto" w:fill="auto"/>
        <w:ind w:left="40" w:right="40"/>
      </w:pPr>
      <w:r>
        <w:rPr>
          <w:rStyle w:val="TimesNewRoman75pt0pt"/>
          <w:rFonts w:eastAsia="Batang"/>
        </w:rPr>
        <w:t xml:space="preserve">мірою, романтизму, наближення до живого мовлення. Для </w:t>
      </w:r>
      <w:r>
        <w:rPr>
          <w:rStyle w:val="TimesNewRoman8pt0pt"/>
          <w:rFonts w:eastAsia="Batang"/>
        </w:rPr>
        <w:t>характеристики</w:t>
      </w:r>
      <w:r>
        <w:rPr>
          <w:rStyle w:val="TimesNewRoman75pt0pt"/>
          <w:rFonts w:eastAsia="Batang"/>
        </w:rPr>
        <w:t xml:space="preserve"> персонажів і оточення вільно вживаються </w:t>
      </w:r>
      <w:r>
        <w:rPr>
          <w:rStyle w:val="TimesNewRoman75pt0pt0"/>
          <w:rFonts w:eastAsia="Batang"/>
        </w:rPr>
        <w:t xml:space="preserve">жаргонізми, діалектизми </w:t>
      </w:r>
      <w:r>
        <w:rPr>
          <w:rStyle w:val="TimesNewRoman75pt0pt"/>
          <w:rFonts w:eastAsia="Batang"/>
        </w:rPr>
        <w:t xml:space="preserve">та ін. шари неунормованої лексики. </w:t>
      </w:r>
      <w:r>
        <w:rPr>
          <w:rStyle w:val="TimesNewRoman85pt0pt"/>
          <w:rFonts w:eastAsia="Batang"/>
        </w:rPr>
        <w:t>Архітектоніка</w:t>
      </w:r>
      <w:r>
        <w:rPr>
          <w:rStyle w:val="TimesNewRoman75pt0pt0"/>
          <w:rFonts w:eastAsia="Batang"/>
        </w:rPr>
        <w:t xml:space="preserve"> </w:t>
      </w:r>
      <w:r>
        <w:rPr>
          <w:rStyle w:val="TimesNewRoman75pt0pt"/>
          <w:rFonts w:eastAsia="Batang"/>
        </w:rPr>
        <w:t xml:space="preserve">переважно гармонійна, кількість дійових осіб невел. Проте можливі масові нар. сцени, надто в укр, </w:t>
      </w:r>
      <w:r>
        <w:rPr>
          <w:rStyle w:val="TimesNewRoman75pt0pt"/>
          <w:rFonts w:eastAsia="Batang"/>
          <w:lang w:val="ru-RU"/>
        </w:rPr>
        <w:t xml:space="preserve">Д. </w:t>
      </w:r>
      <w:r>
        <w:rPr>
          <w:rStyle w:val="TimesNewRoman75pt0pt"/>
          <w:rFonts w:eastAsia="Batang"/>
        </w:rPr>
        <w:t xml:space="preserve">XIX ст. Фант, первень мало вживаний. Припустимі лише прийоми умовної фантастики, </w:t>
      </w:r>
      <w:r>
        <w:rPr>
          <w:rStyle w:val="TimesNewRoman75pt0pt"/>
          <w:rFonts w:eastAsia="Batang"/>
          <w:lang w:val="ru-RU"/>
        </w:rPr>
        <w:t xml:space="preserve">напр., </w:t>
      </w:r>
      <w:r>
        <w:rPr>
          <w:rStyle w:val="TimesNewRoman75pt0pt"/>
          <w:rFonts w:eastAsia="Batang"/>
        </w:rPr>
        <w:t>поява на кону мертвих або присутніх лише в уявленні героя персонажі</w:t>
      </w:r>
      <w:r>
        <w:rPr>
          <w:rStyle w:val="TimesNewRoman75pt0pt"/>
          <w:rFonts w:eastAsia="Batang"/>
        </w:rPr>
        <w:t xml:space="preserve">в як унаочнення </w:t>
      </w:r>
      <w:r>
        <w:rPr>
          <w:rStyle w:val="TimesNewRoman75pt0pt"/>
          <w:rFonts w:eastAsia="Batang"/>
          <w:lang w:val="ru-RU"/>
        </w:rPr>
        <w:t xml:space="preserve">внутр. </w:t>
      </w:r>
      <w:r>
        <w:rPr>
          <w:rStyle w:val="TimesNewRoman75pt0pt"/>
          <w:rFonts w:eastAsia="Batang"/>
        </w:rPr>
        <w:t xml:space="preserve">переживання героя, тобто фактично як сценічне уречевлення </w:t>
      </w:r>
      <w:r>
        <w:rPr>
          <w:rStyle w:val="TimesNewRoman75pt0pt"/>
          <w:rFonts w:eastAsia="Batang"/>
          <w:lang w:val="ru-RU"/>
        </w:rPr>
        <w:t xml:space="preserve">внутр. </w:t>
      </w:r>
      <w:r>
        <w:rPr>
          <w:rStyle w:val="TimesNewRoman75pt0pt0"/>
          <w:rFonts w:eastAsia="Batang"/>
        </w:rPr>
        <w:t xml:space="preserve">діалогу </w:t>
      </w:r>
      <w:r>
        <w:rPr>
          <w:rStyle w:val="TimesNewRoman75pt0pt"/>
          <w:rFonts w:eastAsia="Batang"/>
        </w:rPr>
        <w:t xml:space="preserve">або </w:t>
      </w:r>
      <w:r>
        <w:rPr>
          <w:rStyle w:val="TimesNewRoman8pt0pt"/>
          <w:rFonts w:eastAsia="Batang"/>
        </w:rPr>
        <w:t>полілогу</w:t>
      </w:r>
      <w:r>
        <w:rPr>
          <w:rStyle w:val="TimesNewRoman75pt0pt"/>
          <w:rFonts w:eastAsia="Batang"/>
        </w:rPr>
        <w:t xml:space="preserve"> </w:t>
      </w:r>
      <w:r>
        <w:rPr>
          <w:rStyle w:val="TimesNewRoman75pt0pt"/>
          <w:rFonts w:eastAsia="Batang"/>
          <w:lang w:val="ru-RU"/>
        </w:rPr>
        <w:t xml:space="preserve">(«.Симонов </w:t>
      </w:r>
      <w:r>
        <w:rPr>
          <w:rStyle w:val="TimesNewRoman75pt0pt"/>
          <w:rFonts w:eastAsia="Batang"/>
        </w:rPr>
        <w:t xml:space="preserve">“Четвертий”. Й.Друце “Святая святих”). Д. пишуться майже виключно прозою. Це не стосується </w:t>
      </w:r>
      <w:r>
        <w:rPr>
          <w:rStyle w:val="TimesNewRoman85pt0pt"/>
          <w:rFonts w:eastAsia="Batang"/>
        </w:rPr>
        <w:t>романтичної драми.</w:t>
      </w:r>
    </w:p>
    <w:p w:rsidR="00361F9A" w:rsidRDefault="005F5C25">
      <w:pPr>
        <w:pStyle w:val="81"/>
        <w:framePr w:w="3662" w:h="11120" w:hRule="exact" w:wrap="none" w:vAnchor="page" w:hAnchor="page" w:x="2125" w:y="2796"/>
        <w:shd w:val="clear" w:color="auto" w:fill="auto"/>
        <w:ind w:left="20" w:right="60" w:firstLine="240"/>
      </w:pPr>
      <w:r>
        <w:rPr>
          <w:rStyle w:val="TimesNewRoman75pt0pt"/>
          <w:rFonts w:eastAsia="Batang"/>
        </w:rPr>
        <w:t>Д. народилася на противагу</w:t>
      </w:r>
      <w:r>
        <w:rPr>
          <w:rStyle w:val="TimesNewRoman75pt0pt"/>
          <w:rFonts w:eastAsia="Batang"/>
        </w:rPr>
        <w:t xml:space="preserve"> трагедії, а також комедії, як сер. вид, що заповнив величезну сюжетно-тематичну прірву між ними. Інколи вказують, шо першовзірці Д. були ше за ант. часів </w:t>
      </w:r>
      <w:r>
        <w:rPr>
          <w:rStyle w:val="TimesNewRoman75pt0pt"/>
          <w:rFonts w:eastAsia="Batang"/>
          <w:lang w:val="ru-RU"/>
        </w:rPr>
        <w:t xml:space="preserve">(напр. </w:t>
      </w:r>
      <w:r>
        <w:rPr>
          <w:rStyle w:val="TimesNewRoman75pt0pt"/>
          <w:rFonts w:eastAsia="Batang"/>
        </w:rPr>
        <w:t xml:space="preserve">сон.-побутова Д. “Іон” Еврипіла, п’єси </w:t>
      </w:r>
      <w:r>
        <w:rPr>
          <w:rStyle w:val="TimesNewRoman75pt0pt"/>
          <w:rFonts w:eastAsia="Batang"/>
          <w:lang w:val="ru-RU"/>
        </w:rPr>
        <w:t xml:space="preserve">Менандра). </w:t>
      </w:r>
      <w:r>
        <w:rPr>
          <w:rStyle w:val="TimesNewRoman75pt0pt"/>
          <w:rFonts w:eastAsia="Batang"/>
        </w:rPr>
        <w:t>Важливіше те, шо накопичення сумного” матері</w:t>
      </w:r>
      <w:r>
        <w:rPr>
          <w:rStyle w:val="TimesNewRoman75pt0pt"/>
          <w:rFonts w:eastAsia="Batang"/>
        </w:rPr>
        <w:t xml:space="preserve">алу в межах комедії ше від Арістофана підказувало необхідність формування відповідного такому матеріалові особливого літ. виду — </w:t>
      </w:r>
      <w:r>
        <w:rPr>
          <w:rStyle w:val="TimesNewRoman75pt0pt"/>
          <w:rFonts w:eastAsia="Batang"/>
          <w:lang w:val="ru-RU"/>
        </w:rPr>
        <w:t xml:space="preserve">Д. </w:t>
      </w:r>
      <w:r>
        <w:rPr>
          <w:rStyle w:val="TimesNewRoman75pt0pt"/>
          <w:rFonts w:eastAsia="Batang"/>
        </w:rPr>
        <w:t xml:space="preserve">У ХУШ ст. постають хронологічно перші гатунки — антикласицистичні 'серйозна комедія", "слізлива комедія”, </w:t>
      </w:r>
      <w:r>
        <w:rPr>
          <w:rStyle w:val="TimesNewRoman75pt0pt0"/>
          <w:rFonts w:eastAsia="Batang"/>
        </w:rPr>
        <w:t xml:space="preserve">міщанська драма </w:t>
      </w:r>
      <w:r>
        <w:rPr>
          <w:rStyle w:val="TimesNewRoman75pt0pt"/>
          <w:rFonts w:eastAsia="Batang"/>
        </w:rPr>
        <w:t>(і</w:t>
      </w:r>
      <w:r>
        <w:rPr>
          <w:rStyle w:val="TimesNewRoman75pt0pt"/>
          <w:rFonts w:eastAsia="Batang"/>
        </w:rPr>
        <w:t xml:space="preserve">ст. й термінологічно ці гатунки важко виокремити). В 1-й </w:t>
      </w:r>
      <w:r>
        <w:rPr>
          <w:rStyle w:val="TimesNewRoman75pt0pt"/>
          <w:rFonts w:eastAsia="Batang"/>
          <w:lang w:val="ru-RU"/>
        </w:rPr>
        <w:t xml:space="preserve">пол. </w:t>
      </w:r>
      <w:r>
        <w:rPr>
          <w:rStyle w:val="TimesNewRoman75pt0pt"/>
          <w:rFonts w:eastAsia="Batang"/>
        </w:rPr>
        <w:t xml:space="preserve">XVIII ст. чи не поодиноким прикладом міщанської Д. є “Лондонський купець, або Історія </w:t>
      </w:r>
      <w:r>
        <w:rPr>
          <w:rStyle w:val="TimesNewRoman75pt0pt"/>
          <w:rFonts w:eastAsia="Batang"/>
          <w:lang w:val="ru-RU"/>
        </w:rPr>
        <w:t xml:space="preserve">Джорджа </w:t>
      </w:r>
      <w:r>
        <w:rPr>
          <w:rStyle w:val="TimesNewRoman75pt0pt"/>
          <w:rFonts w:eastAsia="Batang"/>
        </w:rPr>
        <w:t xml:space="preserve">Барвелла” (1731) ДжЛілло. Теоретиками цього </w:t>
      </w:r>
      <w:r>
        <w:rPr>
          <w:rStyle w:val="TimesNewRoman75pt0pt"/>
          <w:rFonts w:eastAsia="Batang"/>
          <w:lang w:val="ru-RU"/>
        </w:rPr>
        <w:t xml:space="preserve">нов. </w:t>
      </w:r>
      <w:r>
        <w:rPr>
          <w:rStyle w:val="TimesNewRoman75pt0pt"/>
          <w:rFonts w:eastAsia="Batang"/>
        </w:rPr>
        <w:t>жанру були Д.Дідро та Г.Е.Лессінг. В 1750- 75 рр. м</w:t>
      </w:r>
      <w:r>
        <w:rPr>
          <w:rStyle w:val="TimesNewRoman75pt0pt"/>
          <w:rFonts w:eastAsia="Batang"/>
        </w:rPr>
        <w:t>іщанська Д. бурхливо розвивається в Англії. Франції. Німеччині, Росії. На межі XVIII-</w:t>
      </w:r>
    </w:p>
    <w:p w:rsidR="00361F9A" w:rsidRDefault="005F5C25">
      <w:pPr>
        <w:pStyle w:val="81"/>
        <w:framePr w:w="3662" w:h="11120" w:hRule="exact" w:wrap="none" w:vAnchor="page" w:hAnchor="page" w:x="2125" w:y="2796"/>
        <w:numPr>
          <w:ilvl w:val="0"/>
          <w:numId w:val="93"/>
        </w:numPr>
        <w:shd w:val="clear" w:color="auto" w:fill="auto"/>
        <w:tabs>
          <w:tab w:val="left" w:pos="313"/>
        </w:tabs>
        <w:ind w:left="20"/>
      </w:pPr>
      <w:r>
        <w:rPr>
          <w:rStyle w:val="TimesNewRoman75pt0pt"/>
          <w:rFonts w:eastAsia="Batang"/>
        </w:rPr>
        <w:t>ст. виникає романт. Д.</w:t>
      </w:r>
    </w:p>
    <w:p w:rsidR="00361F9A" w:rsidRDefault="005F5C25">
      <w:pPr>
        <w:pStyle w:val="81"/>
        <w:framePr w:w="3662" w:h="11120" w:hRule="exact" w:wrap="none" w:vAnchor="page" w:hAnchor="page" w:x="2125" w:y="2796"/>
        <w:shd w:val="clear" w:color="auto" w:fill="auto"/>
        <w:ind w:left="20" w:right="60" w:firstLine="240"/>
      </w:pPr>
      <w:r>
        <w:rPr>
          <w:rStyle w:val="TimesNewRoman75pt0pt"/>
          <w:rFonts w:eastAsia="Batang"/>
        </w:rPr>
        <w:t xml:space="preserve">Жанр власне </w:t>
      </w:r>
      <w:r>
        <w:rPr>
          <w:rStyle w:val="TimesNewRoman8pt0pt"/>
          <w:rFonts w:eastAsia="Batang"/>
        </w:rPr>
        <w:t>Д.</w:t>
      </w:r>
      <w:r>
        <w:rPr>
          <w:rStyle w:val="TimesNewRoman75pt0pt"/>
          <w:rFonts w:eastAsia="Batang"/>
        </w:rPr>
        <w:t xml:space="preserve"> сформувався в </w:t>
      </w:r>
      <w:r>
        <w:rPr>
          <w:rStyle w:val="TimesNewRoman85pt0pt"/>
          <w:rFonts w:eastAsia="Batang"/>
        </w:rPr>
        <w:t>реалізмі</w:t>
      </w:r>
      <w:r>
        <w:rPr>
          <w:rStyle w:val="TimesNewRoman75pt0pt0"/>
          <w:rFonts w:eastAsia="Batang"/>
        </w:rPr>
        <w:t xml:space="preserve"> </w:t>
      </w:r>
      <w:r>
        <w:rPr>
          <w:rStyle w:val="TimesNewRoman75pt0pt"/>
          <w:rFonts w:eastAsia="Batang"/>
        </w:rPr>
        <w:t xml:space="preserve">та </w:t>
      </w:r>
      <w:r>
        <w:rPr>
          <w:rStyle w:val="TimesNewRoman85pt0pt"/>
          <w:rFonts w:eastAsia="Batang"/>
        </w:rPr>
        <w:t>натуралізмі,</w:t>
      </w:r>
      <w:r>
        <w:rPr>
          <w:rStyle w:val="TimesNewRoman75pt0pt0"/>
          <w:rFonts w:eastAsia="Batang"/>
        </w:rPr>
        <w:t xml:space="preserve"> </w:t>
      </w:r>
      <w:r>
        <w:rPr>
          <w:rStyle w:val="TimesNewRoman75pt0pt"/>
          <w:rFonts w:eastAsia="Batang"/>
        </w:rPr>
        <w:t>коли вона стає найпоширенішим театр,-драм, ґатунком; розмежовувати реалістичну та натуралістичну Д. важко та й, зрештою, недоцільно. В межах Д. виникли жанр, різновиди, що відмежовані за різними параметрами. Ці межі умовні, а ті самі п’єси часом зараховуют</w:t>
      </w:r>
      <w:r>
        <w:rPr>
          <w:rStyle w:val="TimesNewRoman75pt0pt"/>
          <w:rFonts w:eastAsia="Batang"/>
        </w:rPr>
        <w:t xml:space="preserve">ь то до одного, то до ін. різновиду. Тим більше, шо при сценічному втіленні режисерськими, актор., сиенографічними засобами наголошується на певному жанр, аспекті. Здебільшого вирізняють такі гатунки: </w:t>
      </w:r>
      <w:r>
        <w:rPr>
          <w:rStyle w:val="TimesNewRoman75pt0pt0"/>
          <w:rFonts w:eastAsia="Batang"/>
        </w:rPr>
        <w:t xml:space="preserve">побутова </w:t>
      </w:r>
      <w:r>
        <w:rPr>
          <w:rStyle w:val="TimesNewRoman85pt0pt"/>
          <w:rFonts w:eastAsia="Batang"/>
        </w:rPr>
        <w:t>драма</w:t>
      </w:r>
      <w:r>
        <w:rPr>
          <w:rStyle w:val="TimesNewRoman75pt0pt0"/>
          <w:rFonts w:eastAsia="Batang"/>
        </w:rPr>
        <w:t xml:space="preserve"> </w:t>
      </w:r>
      <w:r>
        <w:rPr>
          <w:rStyle w:val="TimesNewRoman75pt0pt"/>
          <w:rFonts w:eastAsia="Batang"/>
        </w:rPr>
        <w:t>(“Гроза”, “Безприданниця”</w:t>
      </w:r>
    </w:p>
    <w:p w:rsidR="00361F9A" w:rsidRDefault="005F5C25">
      <w:pPr>
        <w:pStyle w:val="81"/>
        <w:framePr w:w="3662" w:h="11120" w:hRule="exact" w:wrap="none" w:vAnchor="page" w:hAnchor="page" w:x="2125" w:y="2796"/>
        <w:shd w:val="clear" w:color="auto" w:fill="auto"/>
        <w:tabs>
          <w:tab w:val="left" w:pos="1273"/>
        </w:tabs>
        <w:ind w:left="20" w:right="60"/>
      </w:pPr>
      <w:r>
        <w:rPr>
          <w:rStyle w:val="TimesNewRoman75pt0pt"/>
          <w:rFonts w:eastAsia="Batang"/>
        </w:rPr>
        <w:t>О.Островського</w:t>
      </w:r>
      <w:r>
        <w:rPr>
          <w:rStyle w:val="TimesNewRoman75pt0pt"/>
          <w:rFonts w:eastAsia="Batang"/>
        </w:rPr>
        <w:t xml:space="preserve">, "Дві сім’ї” І.Карпенка-Карого): </w:t>
      </w:r>
      <w:r>
        <w:rPr>
          <w:rStyle w:val="TimesNewRoman75pt0pt"/>
          <w:rFonts w:eastAsia="Batang"/>
          <w:lang w:val="ru-RU"/>
        </w:rPr>
        <w:t xml:space="preserve">соц.-побутова (“Назар </w:t>
      </w:r>
      <w:r>
        <w:rPr>
          <w:rStyle w:val="TimesNewRoman75pt0pt"/>
          <w:rFonts w:eastAsia="Batang"/>
        </w:rPr>
        <w:t xml:space="preserve">Стодоля” Т.Шевченка, 'Украдене шастя” І.Франка); соц.-психол. С'Чобан’’, Глитай, або ж Павук” Карпенка- Карого, "Не судилося”, ‘‘Талан’’ М.Старицького, "Мертва хватка” Дж.Голсуорсі, “Біг” </w:t>
      </w:r>
      <w:r>
        <w:rPr>
          <w:rStyle w:val="TimesNewRoman75pt0pt"/>
          <w:rFonts w:eastAsia="Batang"/>
          <w:lang w:val="ru-RU"/>
        </w:rPr>
        <w:t>М.Булгакова)</w:t>
      </w:r>
      <w:r>
        <w:rPr>
          <w:rStyle w:val="TimesNewRoman75pt0pt"/>
          <w:rFonts w:eastAsia="Batang"/>
          <w:lang w:val="ru-RU"/>
        </w:rPr>
        <w:t xml:space="preserve">; </w:t>
      </w:r>
      <w:r>
        <w:rPr>
          <w:rStyle w:val="TimesNewRoman75pt0pt"/>
          <w:rFonts w:eastAsia="Batang"/>
        </w:rPr>
        <w:t xml:space="preserve">звичасво-психол. (“Мачуха” О.де </w:t>
      </w:r>
      <w:r>
        <w:rPr>
          <w:rStyle w:val="TimesNewRoman75pt0pt"/>
          <w:rFonts w:eastAsia="Batang"/>
          <w:lang w:val="ru-RU"/>
        </w:rPr>
        <w:t xml:space="preserve">Бальзака, </w:t>
      </w:r>
      <w:r>
        <w:rPr>
          <w:rStyle w:val="TimesNewRoman75pt0pt"/>
          <w:rFonts w:eastAsia="Batang"/>
        </w:rPr>
        <w:t xml:space="preserve">“Нора”, “Привиди” Г.Ібсена, “Перед </w:t>
      </w:r>
      <w:r>
        <w:rPr>
          <w:rStyle w:val="TimesNewRoman75pt0pt"/>
          <w:rFonts w:eastAsia="Batang"/>
          <w:lang w:val="ru-RU"/>
        </w:rPr>
        <w:t xml:space="preserve">сколом </w:t>
      </w:r>
      <w:r>
        <w:rPr>
          <w:rStyle w:val="TimesNewRoman75pt0pt"/>
          <w:rFonts w:eastAsia="Batang"/>
        </w:rPr>
        <w:t>сонця”, “Пацюки’’ Г.Гауптмана, “Пані Малішевська” Г.Запольської. “Житейське море” Карпенка-Карого, “Блакитна троянда” Лесі Українки, “Брехня”, ‘Чорна Пантера і Білий Ведм</w:t>
      </w:r>
      <w:r>
        <w:rPr>
          <w:rStyle w:val="TimesNewRoman75pt0pt"/>
          <w:rFonts w:eastAsia="Batang"/>
        </w:rPr>
        <w:t>ідь” В.Винниченка); політ. (“Кримуцій Корд”</w:t>
      </w:r>
    </w:p>
    <w:p w:rsidR="00361F9A" w:rsidRDefault="005F5C25">
      <w:pPr>
        <w:pStyle w:val="81"/>
        <w:framePr w:w="3749" w:h="11130" w:hRule="exact" w:wrap="none" w:vAnchor="page" w:hAnchor="page" w:x="6042" w:y="2791"/>
        <w:shd w:val="clear" w:color="auto" w:fill="auto"/>
        <w:ind w:left="40" w:right="60"/>
      </w:pPr>
      <w:r>
        <w:rPr>
          <w:rStyle w:val="TimesNewRoman75pt0pt"/>
          <w:rFonts w:eastAsia="Batang"/>
        </w:rPr>
        <w:t>М.Костомарова, “Остання ніч” М.Старицького. “Важкі батьки" Ж.Кокто). Окр. чітко окреслену групу складають іст. Д. (“Бояриня" Лесі Українки, “Алмазне жорно” І.Кочерги).</w:t>
      </w:r>
    </w:p>
    <w:p w:rsidR="00361F9A" w:rsidRDefault="005F5C25">
      <w:pPr>
        <w:pStyle w:val="81"/>
        <w:framePr w:w="3749" w:h="11130" w:hRule="exact" w:wrap="none" w:vAnchor="page" w:hAnchor="page" w:x="6042" w:y="2791"/>
        <w:shd w:val="clear" w:color="auto" w:fill="auto"/>
        <w:ind w:left="40" w:right="60" w:firstLine="280"/>
      </w:pPr>
      <w:r>
        <w:rPr>
          <w:rStyle w:val="TimesNewRoman75pt0pt"/>
          <w:rFonts w:eastAsia="Batang"/>
        </w:rPr>
        <w:t>У XX ст. поетика Д, все більш визначається л</w:t>
      </w:r>
      <w:r>
        <w:rPr>
          <w:rStyle w:val="TimesNewRoman75pt0pt"/>
          <w:rFonts w:eastAsia="Batang"/>
        </w:rPr>
        <w:t xml:space="preserve">іт. </w:t>
      </w:r>
      <w:r>
        <w:rPr>
          <w:rStyle w:val="TimesNewRoman85pt0pt"/>
          <w:rFonts w:eastAsia="Batang"/>
        </w:rPr>
        <w:t>напрямом</w:t>
      </w:r>
      <w:r>
        <w:rPr>
          <w:rStyle w:val="TimesNewRoman75pt0pt"/>
          <w:rFonts w:eastAsia="Batang"/>
        </w:rPr>
        <w:t xml:space="preserve">, до якого належить автор, і відповідно </w:t>
      </w:r>
      <w:r>
        <w:rPr>
          <w:rStyle w:val="TimesNewRoman75pt0pt0"/>
          <w:rFonts w:eastAsia="Batang"/>
        </w:rPr>
        <w:t xml:space="preserve">стилем. </w:t>
      </w:r>
      <w:r>
        <w:rPr>
          <w:rStyle w:val="TimesNewRoman75pt0pt"/>
          <w:rFonts w:eastAsia="Batang"/>
        </w:rPr>
        <w:t xml:space="preserve">Саме за цими ознаками вирізняють такі жанри як символична Д. (М.Метерлінк), експресіоністична Д. (Л.Андрєєв, Г.Кайзер. В.Газенклевер). поет. </w:t>
      </w:r>
      <w:r>
        <w:rPr>
          <w:rStyle w:val="TimesNewRoman75pt0pt"/>
          <w:rFonts w:eastAsia="Batang"/>
          <w:lang w:val="ru-RU"/>
        </w:rPr>
        <w:t xml:space="preserve">Д., </w:t>
      </w:r>
      <w:r>
        <w:rPr>
          <w:rStyle w:val="TimesNewRoman85pt0pt"/>
          <w:rFonts w:eastAsia="Batang"/>
        </w:rPr>
        <w:t xml:space="preserve">епічна </w:t>
      </w:r>
      <w:r>
        <w:rPr>
          <w:rStyle w:val="TimesNewRoman75pt0pt0"/>
          <w:rFonts w:eastAsia="Batang"/>
        </w:rPr>
        <w:t xml:space="preserve">драма, </w:t>
      </w:r>
      <w:r>
        <w:rPr>
          <w:rStyle w:val="TimesNewRoman75pt0pt"/>
          <w:rFonts w:eastAsia="Batang"/>
        </w:rPr>
        <w:t xml:space="preserve">гротескна </w:t>
      </w:r>
      <w:r>
        <w:rPr>
          <w:rStyle w:val="TimesNewRoman75pt0pt"/>
          <w:rFonts w:eastAsia="Batang"/>
          <w:lang w:val="ru-RU"/>
        </w:rPr>
        <w:t xml:space="preserve">Д.. </w:t>
      </w:r>
      <w:r>
        <w:rPr>
          <w:rStyle w:val="TimesNewRoman85pt0pt"/>
          <w:rFonts w:eastAsia="Batang"/>
        </w:rPr>
        <w:t>драма</w:t>
      </w:r>
      <w:r>
        <w:rPr>
          <w:rStyle w:val="TimesNewRoman75pt0pt0"/>
          <w:rFonts w:eastAsia="Batang"/>
        </w:rPr>
        <w:t xml:space="preserve"> абсурду, </w:t>
      </w:r>
      <w:r>
        <w:rPr>
          <w:rStyle w:val="TimesNewRoman75pt0pt"/>
          <w:rFonts w:eastAsia="Batang"/>
        </w:rPr>
        <w:t>інтелект</w:t>
      </w:r>
      <w:r>
        <w:rPr>
          <w:rStyle w:val="TimesNewRoman75pt0pt"/>
          <w:rFonts w:eastAsia="Batang"/>
        </w:rPr>
        <w:t>уальна Д. (Б.Шоу, Л.Піранделло, Ж.</w:t>
      </w:r>
      <w:r>
        <w:rPr>
          <w:rStyle w:val="TimesNewRoman75pt0pt"/>
          <w:rFonts w:eastAsia="Batang"/>
          <w:lang w:val="ru-RU"/>
        </w:rPr>
        <w:t xml:space="preserve">П.Сартр, </w:t>
      </w:r>
      <w:r>
        <w:rPr>
          <w:rStyle w:val="TimesNewRoman75pt0pt"/>
          <w:rFonts w:eastAsia="Batang"/>
        </w:rPr>
        <w:t>Ж.</w:t>
      </w:r>
      <w:r>
        <w:rPr>
          <w:rStyle w:val="TimesNewRoman75pt0pt"/>
          <w:rFonts w:eastAsia="Batang"/>
          <w:lang w:val="ru-RU"/>
        </w:rPr>
        <w:t xml:space="preserve">Ануй). </w:t>
      </w:r>
      <w:r>
        <w:rPr>
          <w:rStyle w:val="TimesNewRoman75pt0pt"/>
          <w:rFonts w:eastAsia="Batang"/>
        </w:rPr>
        <w:t xml:space="preserve">За останнє сторіччя Л. сягнула до </w:t>
      </w:r>
      <w:r>
        <w:rPr>
          <w:rStyle w:val="TimesNewRoman85pt0pt"/>
          <w:rFonts w:eastAsia="Batang"/>
        </w:rPr>
        <w:t xml:space="preserve">традиційних сюжетів та образів </w:t>
      </w:r>
      <w:r>
        <w:rPr>
          <w:rStyle w:val="TimesNewRoman75pt0pt"/>
          <w:rFonts w:eastAsia="Batang"/>
        </w:rPr>
        <w:t xml:space="preserve">як умовного засобу тлумачення проблем сьогочасності </w:t>
      </w:r>
      <w:r>
        <w:rPr>
          <w:rStyle w:val="TimesNewRoman75pt0pt"/>
          <w:rFonts w:eastAsia="Batang"/>
          <w:lang w:val="ru-RU"/>
        </w:rPr>
        <w:t xml:space="preserve">(“Кассандра" </w:t>
      </w:r>
      <w:r>
        <w:rPr>
          <w:rStyle w:val="TimesNewRoman75pt0pt"/>
          <w:rFonts w:eastAsia="Batang"/>
        </w:rPr>
        <w:t>Лесі Українки, “Орфей спускається до пекла” Т.Вільямса).</w:t>
      </w:r>
    </w:p>
    <w:p w:rsidR="00361F9A" w:rsidRDefault="005F5C25">
      <w:pPr>
        <w:pStyle w:val="81"/>
        <w:framePr w:w="3749" w:h="11130" w:hRule="exact" w:wrap="none" w:vAnchor="page" w:hAnchor="page" w:x="6042" w:y="2791"/>
        <w:shd w:val="clear" w:color="auto" w:fill="auto"/>
        <w:ind w:left="40" w:right="60" w:firstLine="280"/>
      </w:pPr>
      <w:r>
        <w:rPr>
          <w:rStyle w:val="TimesNewRoman75pt0pt"/>
          <w:rFonts w:eastAsia="Batang"/>
        </w:rPr>
        <w:t xml:space="preserve">Незважаючи на </w:t>
      </w:r>
      <w:r>
        <w:rPr>
          <w:rStyle w:val="TimesNewRoman75pt0pt"/>
          <w:rFonts w:eastAsia="Batang"/>
        </w:rPr>
        <w:t>розвиток найрізноманітніших лраматургійних жанрів і жанр, різновидів, Д. дотепер залишається одним з найпопулярніших літ.-театр, видів.</w:t>
      </w:r>
    </w:p>
    <w:p w:rsidR="00361F9A" w:rsidRDefault="005F5C25">
      <w:pPr>
        <w:pStyle w:val="251"/>
        <w:framePr w:w="3749" w:h="11130" w:hRule="exact" w:wrap="none" w:vAnchor="page" w:hAnchor="page" w:x="6042" w:y="2791"/>
        <w:shd w:val="clear" w:color="auto" w:fill="auto"/>
        <w:spacing w:after="120"/>
        <w:ind w:right="60"/>
      </w:pPr>
      <w:r>
        <w:rPr>
          <w:rStyle w:val="25TimesNewRoman7pt"/>
          <w:rFonts w:eastAsia="Bookman Old Style"/>
        </w:rPr>
        <w:t xml:space="preserve">Людмила </w:t>
      </w:r>
      <w:r>
        <w:rPr>
          <w:rStyle w:val="25TimesNewRoman7pt"/>
          <w:rFonts w:eastAsia="Bookman Old Style"/>
          <w:lang w:val="ru-RU"/>
        </w:rPr>
        <w:t>Волкова</w:t>
      </w:r>
    </w:p>
    <w:p w:rsidR="00361F9A" w:rsidRDefault="005F5C25">
      <w:pPr>
        <w:pStyle w:val="81"/>
        <w:framePr w:w="3749" w:h="11130" w:hRule="exact" w:wrap="none" w:vAnchor="page" w:hAnchor="page" w:x="6042" w:y="2791"/>
        <w:shd w:val="clear" w:color="auto" w:fill="auto"/>
        <w:ind w:left="40" w:right="60" w:firstLine="280"/>
      </w:pPr>
      <w:r>
        <w:rPr>
          <w:rStyle w:val="TimesNewRoman75pt0pt0"/>
          <w:rFonts w:eastAsia="Batang"/>
        </w:rPr>
        <w:t xml:space="preserve">ДРАМА АБСУРДУ </w:t>
      </w:r>
      <w:r>
        <w:rPr>
          <w:rStyle w:val="TimesNewRoman75pt0pt"/>
          <w:rFonts w:eastAsia="Batang"/>
        </w:rPr>
        <w:t xml:space="preserve">(театр ’абсурду, антидрама, театр парадоксу) — жанр, течія в </w:t>
      </w:r>
      <w:r>
        <w:rPr>
          <w:rStyle w:val="TimesNewRoman75pt0pt0"/>
          <w:rFonts w:eastAsia="Batang"/>
        </w:rPr>
        <w:t xml:space="preserve">модернізмі, </w:t>
      </w:r>
      <w:r>
        <w:rPr>
          <w:rStyle w:val="TimesNewRoman75pt0pt"/>
          <w:rFonts w:eastAsia="Batang"/>
        </w:rPr>
        <w:t xml:space="preserve">яка сформувалася </w:t>
      </w:r>
      <w:r>
        <w:rPr>
          <w:rStyle w:val="TimesNewRoman75pt0pt"/>
          <w:rFonts w:eastAsia="Batang"/>
        </w:rPr>
        <w:t xml:space="preserve">у Франції в 50- 60 рр. та вплину/та певною мірою на розвиток європ. та </w:t>
      </w:r>
      <w:r>
        <w:rPr>
          <w:rStyle w:val="TimesNewRoman75pt0pt"/>
          <w:rFonts w:eastAsia="Batang"/>
          <w:lang w:val="ru-RU"/>
        </w:rPr>
        <w:t xml:space="preserve">амер. </w:t>
      </w:r>
      <w:r>
        <w:rPr>
          <w:rStyle w:val="TimesNewRoman75pt0pt"/>
          <w:rFonts w:eastAsia="Batang"/>
        </w:rPr>
        <w:t xml:space="preserve">драматургії 2-ої </w:t>
      </w:r>
      <w:r>
        <w:rPr>
          <w:rStyle w:val="TimesNewRoman75pt0pt"/>
          <w:rFonts w:eastAsia="Batang"/>
          <w:lang w:val="ru-RU"/>
        </w:rPr>
        <w:t xml:space="preserve">пол. </w:t>
      </w:r>
      <w:r>
        <w:rPr>
          <w:rStyle w:val="TimesNewRoman75pt0pt"/>
          <w:rFonts w:eastAsia="Batang"/>
        </w:rPr>
        <w:t>XX ст. Основним світоглядним принципом Д.а. є поняття “абсурду”, тобто споконвічне протистояння людини та навколишнього, особистості та сусп-ва, індивідуальн</w:t>
      </w:r>
      <w:r>
        <w:rPr>
          <w:rStyle w:val="TimesNewRoman75pt0pt"/>
          <w:rFonts w:eastAsia="Batang"/>
        </w:rPr>
        <w:t xml:space="preserve">ості та натовпу; відсутність у світі логічних, причиново- наслідкових зв’язків та, як вислід, трагічність, розгубленність, покинутість, відчуженість людської особистості. В філос. аспекті </w:t>
      </w:r>
      <w:r>
        <w:rPr>
          <w:rStyle w:val="TimesNewRoman8pt0pt"/>
          <w:rFonts w:eastAsia="Batang"/>
        </w:rPr>
        <w:t xml:space="preserve">Д.а. </w:t>
      </w:r>
      <w:r>
        <w:rPr>
          <w:rStyle w:val="TimesNewRoman75pt0pt"/>
          <w:rFonts w:eastAsia="Batang"/>
        </w:rPr>
        <w:t>значною мірою базується на окр. положеннях філос. доктрин С.К’є</w:t>
      </w:r>
      <w:r>
        <w:rPr>
          <w:rStyle w:val="TimesNewRoman75pt0pt"/>
          <w:rFonts w:eastAsia="Batang"/>
        </w:rPr>
        <w:t>ркегора, З.Фройда, М.Гайдеггера, Ж.П.</w:t>
      </w:r>
      <w:r>
        <w:rPr>
          <w:rStyle w:val="TimesNewRoman75pt0pt"/>
          <w:rFonts w:eastAsia="Batang"/>
          <w:lang w:val="ru-RU"/>
        </w:rPr>
        <w:t>Сартра, А.Камю.</w:t>
      </w:r>
    </w:p>
    <w:p w:rsidR="00361F9A" w:rsidRDefault="005F5C25">
      <w:pPr>
        <w:pStyle w:val="81"/>
        <w:framePr w:w="3749" w:h="11130" w:hRule="exact" w:wrap="none" w:vAnchor="page" w:hAnchor="page" w:x="6042" w:y="2791"/>
        <w:shd w:val="clear" w:color="auto" w:fill="auto"/>
        <w:ind w:left="40" w:right="60" w:firstLine="280"/>
      </w:pPr>
      <w:r>
        <w:rPr>
          <w:rStyle w:val="TimesNewRoman75pt0pt"/>
          <w:rFonts w:eastAsia="Batang"/>
        </w:rPr>
        <w:t xml:space="preserve">Найяскравішими представниками Д.а, були Е.Йонеско, С.Беккет. Ж,Жене, </w:t>
      </w:r>
      <w:r>
        <w:rPr>
          <w:rStyle w:val="TimesNewRoman75pt0pt"/>
          <w:rFonts w:eastAsia="Batang"/>
          <w:lang w:val="ru-RU"/>
        </w:rPr>
        <w:t xml:space="preserve">А.Адамов </w:t>
      </w:r>
      <w:r>
        <w:rPr>
          <w:rStyle w:val="TimesNewRoman75pt0pt"/>
          <w:rFonts w:eastAsia="Batang"/>
        </w:rPr>
        <w:t>(Франція); Ф.Аррабаль (Іспанія); Д.Буццаті, Е.д'Ерріко (Італія); Х.Пінтер. Н.Сімпсон (Англія):</w:t>
      </w:r>
    </w:p>
    <w:p w:rsidR="00361F9A" w:rsidRDefault="005F5C25">
      <w:pPr>
        <w:pStyle w:val="81"/>
        <w:framePr w:w="3749" w:h="11130" w:hRule="exact" w:wrap="none" w:vAnchor="page" w:hAnchor="page" w:x="6042" w:y="2791"/>
        <w:shd w:val="clear" w:color="auto" w:fill="auto"/>
        <w:tabs>
          <w:tab w:val="left" w:pos="1005"/>
        </w:tabs>
        <w:ind w:left="40"/>
      </w:pPr>
      <w:r>
        <w:rPr>
          <w:rStyle w:val="TimesNewRoman75pt0pt"/>
          <w:rFonts w:eastAsia="Batang"/>
        </w:rPr>
        <w:t xml:space="preserve">С.І.Віткевич (Віткаци), С.Мрожек </w:t>
      </w:r>
      <w:r>
        <w:rPr>
          <w:rStyle w:val="TimesNewRoman75pt0pt"/>
          <w:rFonts w:eastAsia="Batang"/>
          <w:lang w:val="ru-RU"/>
        </w:rPr>
        <w:t>(Польша).</w:t>
      </w:r>
    </w:p>
    <w:p w:rsidR="00361F9A" w:rsidRDefault="005F5C25">
      <w:pPr>
        <w:pStyle w:val="81"/>
        <w:framePr w:w="3749" w:h="11130" w:hRule="exact" w:wrap="none" w:vAnchor="page" w:hAnchor="page" w:x="6042" w:y="2791"/>
        <w:shd w:val="clear" w:color="auto" w:fill="auto"/>
        <w:ind w:left="40" w:right="60" w:firstLine="280"/>
      </w:pPr>
      <w:r>
        <w:rPr>
          <w:rStyle w:val="TimesNewRoman75pt0pt"/>
          <w:rFonts w:eastAsia="Batang"/>
        </w:rPr>
        <w:t xml:space="preserve">В рос. драматургії </w:t>
      </w:r>
      <w:r>
        <w:rPr>
          <w:rStyle w:val="TimesNewRoman75pt0pt"/>
          <w:rFonts w:eastAsia="Batang"/>
          <w:lang w:val="ru-RU"/>
        </w:rPr>
        <w:t xml:space="preserve">абсурдистами </w:t>
      </w:r>
      <w:r>
        <w:rPr>
          <w:rStyle w:val="TimesNewRoman75pt0pt"/>
          <w:rFonts w:eastAsia="Batang"/>
        </w:rPr>
        <w:t xml:space="preserve">були оберіути Д.Хармс (“Єлизавета Бам”) та О.Введенський (“Ялинка у Іванових”), стилістика Д.а. притаманна </w:t>
      </w:r>
      <w:r>
        <w:rPr>
          <w:rStyle w:val="TimesNewRoman8pt0pt"/>
          <w:rFonts w:eastAsia="Batang"/>
        </w:rPr>
        <w:t>п’єсам</w:t>
      </w:r>
      <w:r>
        <w:rPr>
          <w:rStyle w:val="TimesNewRoman75pt0pt"/>
          <w:rFonts w:eastAsia="Batang"/>
        </w:rPr>
        <w:t xml:space="preserve"> </w:t>
      </w:r>
      <w:r>
        <w:rPr>
          <w:rStyle w:val="TimesNewRoman75pt0pt"/>
          <w:rFonts w:eastAsia="Batang"/>
          <w:lang w:val="ru-RU"/>
        </w:rPr>
        <w:t xml:space="preserve">А.Платонова </w:t>
      </w:r>
      <w:r>
        <w:rPr>
          <w:rStyle w:val="TimesNewRoman75pt0pt"/>
          <w:rFonts w:eastAsia="Batang"/>
        </w:rPr>
        <w:t>“Біси” та Євг.Харітонова “Дзинь”.</w:t>
      </w:r>
    </w:p>
    <w:p w:rsidR="00361F9A" w:rsidRDefault="005F5C25">
      <w:pPr>
        <w:pStyle w:val="81"/>
        <w:framePr w:w="3749" w:h="11130" w:hRule="exact" w:wrap="none" w:vAnchor="page" w:hAnchor="page" w:x="6042" w:y="2791"/>
        <w:shd w:val="clear" w:color="auto" w:fill="auto"/>
        <w:ind w:left="40" w:right="60" w:firstLine="280"/>
      </w:pPr>
      <w:r>
        <w:rPr>
          <w:rStyle w:val="TimesNewRoman75pt0pt"/>
          <w:rFonts w:eastAsia="Batang"/>
        </w:rPr>
        <w:t>“Класичними”,всесвітн</w:t>
      </w:r>
      <w:r>
        <w:rPr>
          <w:rStyle w:val="TimesNewRoman75pt0pt"/>
          <w:rFonts w:eastAsia="Batang"/>
        </w:rPr>
        <w:t xml:space="preserve">ьо відомими п’єсами </w:t>
      </w:r>
      <w:r>
        <w:rPr>
          <w:rStyle w:val="TimesNewRoman8pt0pt"/>
          <w:rFonts w:eastAsia="Batang"/>
        </w:rPr>
        <w:t>Д.а.</w:t>
      </w:r>
      <w:r>
        <w:rPr>
          <w:rStyle w:val="TimesNewRoman75pt0pt"/>
          <w:rFonts w:eastAsia="Batang"/>
        </w:rPr>
        <w:t xml:space="preserve"> стали “Лиса співачка”. “Носороги", "Стільці” Йонеско; “Очікуючи Годо", “Шасливі дні” Беккета; “Балкон" та “Служниці" Жене; “Пародія” Адамова; “Танго" Мрожека; “Шевці" Віткевича.</w:t>
      </w:r>
    </w:p>
    <w:p w:rsidR="00361F9A" w:rsidRDefault="005F5C25">
      <w:pPr>
        <w:pStyle w:val="81"/>
        <w:framePr w:w="3749" w:h="11130" w:hRule="exact" w:wrap="none" w:vAnchor="page" w:hAnchor="page" w:x="6042" w:y="2791"/>
        <w:shd w:val="clear" w:color="auto" w:fill="auto"/>
        <w:ind w:left="40" w:firstLine="280"/>
      </w:pPr>
      <w:r>
        <w:rPr>
          <w:rStyle w:val="TimesNewRoman75pt0pt"/>
          <w:rFonts w:eastAsia="Batang"/>
        </w:rPr>
        <w:t>В укр. л-рі XX ст. Д.а. представлена п’єсами</w:t>
      </w:r>
    </w:p>
    <w:p w:rsidR="00361F9A" w:rsidRDefault="005F5C25">
      <w:pPr>
        <w:pStyle w:val="81"/>
        <w:framePr w:w="3749" w:h="11130" w:hRule="exact" w:wrap="none" w:vAnchor="page" w:hAnchor="page" w:x="6042" w:y="2791"/>
        <w:shd w:val="clear" w:color="auto" w:fill="auto"/>
        <w:tabs>
          <w:tab w:val="left" w:pos="1250"/>
        </w:tabs>
        <w:ind w:left="40" w:right="60"/>
      </w:pPr>
      <w:r>
        <w:rPr>
          <w:rStyle w:val="TimesNewRoman75pt0pt"/>
          <w:rFonts w:eastAsia="Batang"/>
        </w:rPr>
        <w:t>І.Костец</w:t>
      </w:r>
      <w:r>
        <w:rPr>
          <w:rStyle w:val="TimesNewRoman75pt0pt"/>
          <w:rFonts w:eastAsia="Batang"/>
        </w:rPr>
        <w:t xml:space="preserve">ького “Спокуси несвятого Антона", 'Близнята </w:t>
      </w:r>
      <w:r>
        <w:rPr>
          <w:rStyle w:val="TimesNewRoman8pt0pt"/>
          <w:rFonts w:eastAsia="Batang"/>
        </w:rPr>
        <w:t>ше</w:t>
      </w:r>
      <w:r>
        <w:rPr>
          <w:rStyle w:val="TimesNewRoman75pt0pt"/>
          <w:rFonts w:eastAsia="Batang"/>
        </w:rPr>
        <w:t xml:space="preserve"> зустрінуться”, "Дійство про велику людину”. До Д.а. належать і п’єси репрезентантів т. зв. </w:t>
      </w:r>
      <w:r>
        <w:rPr>
          <w:rStyle w:val="TimesNewRoman75pt0pt"/>
          <w:rFonts w:eastAsia="Batang"/>
          <w:lang w:val="ru-RU"/>
        </w:rPr>
        <w:t xml:space="preserve">нов. </w:t>
      </w:r>
      <w:r>
        <w:rPr>
          <w:rStyle w:val="TimesNewRoman75pt0pt"/>
          <w:rFonts w:eastAsia="Batang"/>
        </w:rPr>
        <w:t>хвилі: В.Діброви — “Короткий курс”, “Двадцять такий-то з’їзд” і О.Лишеги “Друже Лі Бо, брате Ду Фу".</w:t>
      </w:r>
    </w:p>
    <w:p w:rsidR="00361F9A" w:rsidRDefault="005F5C25">
      <w:pPr>
        <w:pStyle w:val="35"/>
        <w:framePr w:wrap="none" w:vAnchor="page" w:hAnchor="page" w:x="5739" w:y="14111"/>
        <w:shd w:val="clear" w:color="auto" w:fill="auto"/>
        <w:spacing w:line="170" w:lineRule="exact"/>
        <w:ind w:left="20"/>
      </w:pPr>
      <w:r>
        <w:rPr>
          <w:rStyle w:val="3TimesNewRoman85pt0pt"/>
          <w:rFonts w:eastAsia="Batang"/>
        </w:rPr>
        <w:t>155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82" w:y="2396"/>
        <w:shd w:val="clear" w:color="auto" w:fill="auto"/>
        <w:spacing w:line="150" w:lineRule="exact"/>
        <w:ind w:left="20"/>
      </w:pPr>
      <w:r>
        <w:rPr>
          <w:rStyle w:val="7TimesNewRoman75pt0pt0"/>
          <w:rFonts w:eastAsia="Georgia"/>
          <w:lang w:val="ru-RU"/>
        </w:rPr>
        <w:lastRenderedPageBreak/>
        <w:t xml:space="preserve">ДРАМА </w:t>
      </w:r>
      <w:r>
        <w:rPr>
          <w:rStyle w:val="7TimesNewRoman75pt0pt0"/>
          <w:rFonts w:eastAsia="Georgia"/>
        </w:rPr>
        <w:t>ДЛЯ ЧИТАННЯ</w:t>
      </w:r>
    </w:p>
    <w:p w:rsidR="00361F9A" w:rsidRDefault="005F5C25">
      <w:pPr>
        <w:pStyle w:val="81"/>
        <w:framePr w:w="3739" w:h="11163" w:hRule="exact" w:wrap="none" w:vAnchor="page" w:hAnchor="page" w:x="2129" w:y="2715"/>
        <w:shd w:val="clear" w:color="auto" w:fill="auto"/>
        <w:ind w:left="40" w:right="40" w:firstLine="280"/>
      </w:pPr>
      <w:r>
        <w:rPr>
          <w:rStyle w:val="TimesNewRoman75pt0pt"/>
          <w:rFonts w:eastAsia="Batang"/>
          <w:lang w:val="ru-RU"/>
        </w:rPr>
        <w:t xml:space="preserve">Ест. </w:t>
      </w:r>
      <w:r>
        <w:rPr>
          <w:rStyle w:val="TimesNewRoman75pt0pt"/>
          <w:rFonts w:eastAsia="Batang"/>
        </w:rPr>
        <w:t xml:space="preserve">програма </w:t>
      </w:r>
      <w:r>
        <w:rPr>
          <w:rStyle w:val="TimesNewRoman75pt0pt"/>
          <w:rFonts w:eastAsia="Batang"/>
          <w:lang w:val="ru-RU"/>
        </w:rPr>
        <w:t xml:space="preserve">Д.а. </w:t>
      </w:r>
      <w:r>
        <w:rPr>
          <w:rStyle w:val="TimesNewRoman75pt0pt"/>
          <w:rFonts w:eastAsia="Batang"/>
        </w:rPr>
        <w:t xml:space="preserve">базується </w:t>
      </w:r>
      <w:r>
        <w:rPr>
          <w:rStyle w:val="TimesNewRoman75pt0pt"/>
          <w:rFonts w:eastAsia="Batang"/>
          <w:lang w:val="ru-RU"/>
        </w:rPr>
        <w:t xml:space="preserve">на </w:t>
      </w:r>
      <w:r>
        <w:rPr>
          <w:rStyle w:val="TimesNewRoman75pt0pt"/>
          <w:rFonts w:eastAsia="Batang"/>
        </w:rPr>
        <w:t xml:space="preserve">відмові віл традицій клас, драматургії та намаганні створити принципово </w:t>
      </w:r>
      <w:r>
        <w:rPr>
          <w:rStyle w:val="TimesNewRoman75pt0pt"/>
          <w:rFonts w:eastAsia="Batang"/>
          <w:lang w:val="ru-RU"/>
        </w:rPr>
        <w:t xml:space="preserve">нов. </w:t>
      </w:r>
      <w:r>
        <w:rPr>
          <w:rStyle w:val="TimesNewRoman75pt0pt"/>
          <w:rFonts w:eastAsia="Batang"/>
        </w:rPr>
        <w:t xml:space="preserve">театр. Теоретик Л.а. М.Есслін підкреслював, що Д.а. — це чинник створення </w:t>
      </w:r>
      <w:r>
        <w:rPr>
          <w:rStyle w:val="TimesNewRoman75pt0pt"/>
          <w:rFonts w:eastAsia="Batang"/>
          <w:lang w:val="ru-RU"/>
        </w:rPr>
        <w:t xml:space="preserve">"нов. </w:t>
      </w:r>
      <w:r>
        <w:rPr>
          <w:rStyle w:val="TimesNewRoman75pt0pt"/>
          <w:rFonts w:eastAsia="Batang"/>
        </w:rPr>
        <w:t xml:space="preserve">мови, </w:t>
      </w:r>
      <w:r>
        <w:rPr>
          <w:rStyle w:val="TimesNewRoman75pt0pt"/>
          <w:rFonts w:eastAsia="Batang"/>
          <w:lang w:val="ru-RU"/>
        </w:rPr>
        <w:t xml:space="preserve">нов. </w:t>
      </w:r>
      <w:r>
        <w:rPr>
          <w:rStyle w:val="TimesNewRoman75pt0pt"/>
          <w:rFonts w:eastAsia="Batang"/>
        </w:rPr>
        <w:t xml:space="preserve">ідей, </w:t>
      </w:r>
      <w:r>
        <w:rPr>
          <w:rStyle w:val="TimesNewRoman75pt0pt"/>
          <w:rFonts w:eastAsia="Batang"/>
          <w:lang w:val="ru-RU"/>
        </w:rPr>
        <w:t xml:space="preserve">нов. </w:t>
      </w:r>
      <w:r>
        <w:rPr>
          <w:rStyle w:val="TimesNewRoman75pt0pt"/>
          <w:rFonts w:eastAsia="Batang"/>
        </w:rPr>
        <w:t>життєвої філософії ... цілого зх. світу”. Однак, по суті справи, Д.а. протистоїть трал, соц.-психол. драмі кін. XIX —</w:t>
      </w:r>
    </w:p>
    <w:p w:rsidR="00361F9A" w:rsidRDefault="005F5C25">
      <w:pPr>
        <w:pStyle w:val="81"/>
        <w:framePr w:w="3739" w:h="11163" w:hRule="exact" w:wrap="none" w:vAnchor="page" w:hAnchor="page" w:x="2129" w:y="2715"/>
        <w:numPr>
          <w:ilvl w:val="0"/>
          <w:numId w:val="93"/>
        </w:numPr>
        <w:shd w:val="clear" w:color="auto" w:fill="auto"/>
        <w:tabs>
          <w:tab w:val="left" w:pos="352"/>
        </w:tabs>
        <w:ind w:left="40" w:right="40"/>
      </w:pPr>
      <w:r>
        <w:rPr>
          <w:rStyle w:val="TimesNewRoman75pt0pt"/>
          <w:rFonts w:eastAsia="Batang"/>
        </w:rPr>
        <w:t>ст. та багато чого бере з попередніх етапів розвитку драматургії та мист-ва взагалі. Його джерела знаходяться в ант. міфології та драмі, с</w:t>
      </w:r>
      <w:r>
        <w:rPr>
          <w:rStyle w:val="TimesNewRoman75pt0pt"/>
          <w:rFonts w:eastAsia="Batang"/>
        </w:rPr>
        <w:t xml:space="preserve">ер-віч. </w:t>
      </w:r>
      <w:r>
        <w:rPr>
          <w:rStyle w:val="TimesNewRoman8pt0pt"/>
          <w:rFonts w:eastAsia="Batang"/>
        </w:rPr>
        <w:t>фарсах</w:t>
      </w:r>
      <w:r>
        <w:rPr>
          <w:rStyle w:val="TimesNewRoman75pt0pt"/>
          <w:rFonts w:eastAsia="Batang"/>
        </w:rPr>
        <w:t xml:space="preserve"> та театрі маріонеток, італ. комедії масок та япон. умовній драмі, в алегоріях Данте та словесних іграх Ф.</w:t>
      </w:r>
      <w:r>
        <w:rPr>
          <w:rStyle w:val="TimesNewRoman75pt0pt"/>
          <w:rFonts w:eastAsia="Batang"/>
          <w:lang w:val="ru-RU"/>
        </w:rPr>
        <w:t xml:space="preserve">Рабле, </w:t>
      </w:r>
      <w:r>
        <w:rPr>
          <w:rStyle w:val="TimesNewRoman75pt0pt"/>
          <w:rFonts w:eastAsia="Batang"/>
        </w:rPr>
        <w:t xml:space="preserve">у фант.- буффонадних елементах театру В.Шекспіра </w:t>
      </w:r>
      <w:r>
        <w:rPr>
          <w:rStyle w:val="TimesNewRoman75pt0pt"/>
          <w:rFonts w:eastAsia="Batang"/>
          <w:lang w:val="ru-RU"/>
        </w:rPr>
        <w:t xml:space="preserve">("Макбет'' </w:t>
      </w:r>
      <w:r>
        <w:rPr>
          <w:rStyle w:val="TimesNewRoman75pt0pt"/>
          <w:rFonts w:eastAsia="Batang"/>
        </w:rPr>
        <w:t>Йонеско), у гротесках Дж.Свіфта та Ж.Б.Мольєра, фантасмагоріях Е.Т.</w:t>
      </w:r>
      <w:r>
        <w:rPr>
          <w:rStyle w:val="TimesNewRoman75pt0pt"/>
          <w:rFonts w:eastAsia="Batang"/>
          <w:lang w:val="ru-RU"/>
        </w:rPr>
        <w:t>А.</w:t>
      </w:r>
      <w:r>
        <w:rPr>
          <w:rStyle w:val="TimesNewRoman75pt0pt"/>
          <w:rFonts w:eastAsia="Batang"/>
          <w:lang w:val="ru-RU"/>
        </w:rPr>
        <w:t xml:space="preserve">Гофмана </w:t>
      </w:r>
      <w:r>
        <w:rPr>
          <w:rStyle w:val="TimesNewRoman75pt0pt"/>
          <w:rFonts w:eastAsia="Batang"/>
        </w:rPr>
        <w:t>тощо. Безпосередніми попередниками Д.а. слід визнати буффонадну п’єсу “Король Юбю" (1896)</w:t>
      </w:r>
    </w:p>
    <w:p w:rsidR="00361F9A" w:rsidRDefault="005F5C25">
      <w:pPr>
        <w:pStyle w:val="81"/>
        <w:framePr w:w="3739" w:h="11163" w:hRule="exact" w:wrap="none" w:vAnchor="page" w:hAnchor="page" w:x="2129" w:y="2715"/>
        <w:shd w:val="clear" w:color="auto" w:fill="auto"/>
        <w:tabs>
          <w:tab w:val="left" w:pos="794"/>
        </w:tabs>
        <w:ind w:left="40" w:right="40"/>
      </w:pPr>
      <w:r>
        <w:rPr>
          <w:rStyle w:val="TimesNewRoman75pt0pt"/>
          <w:rFonts w:eastAsia="Batang"/>
        </w:rPr>
        <w:t xml:space="preserve">А.Жаррі. сюрреаліст, драму Г.Аполлінера “Сосці Тірезія” (1917), певною мірою символістський театр М.Метерлінка, окр. елементи драматургії Г.Ібсена й </w:t>
      </w:r>
      <w:r>
        <w:rPr>
          <w:rStyle w:val="TimesNewRoman75pt0pt"/>
          <w:rFonts w:eastAsia="Batang"/>
          <w:lang w:val="ru-RU"/>
        </w:rPr>
        <w:t xml:space="preserve">А,Чехова </w:t>
      </w:r>
      <w:r>
        <w:rPr>
          <w:rStyle w:val="TimesNewRoman75pt0pt"/>
          <w:rFonts w:eastAsia="Batang"/>
        </w:rPr>
        <w:t>та, особливо, драматургійну теорію А.Арто.</w:t>
      </w:r>
    </w:p>
    <w:p w:rsidR="00361F9A" w:rsidRDefault="005F5C25">
      <w:pPr>
        <w:pStyle w:val="81"/>
        <w:framePr w:w="3739" w:h="11163" w:hRule="exact" w:wrap="none" w:vAnchor="page" w:hAnchor="page" w:x="2129" w:y="2715"/>
        <w:shd w:val="clear" w:color="auto" w:fill="auto"/>
        <w:ind w:left="40" w:right="40" w:firstLine="280"/>
      </w:pPr>
      <w:r>
        <w:rPr>
          <w:rStyle w:val="TimesNewRoman75pt0pt"/>
          <w:rFonts w:eastAsia="Batang"/>
        </w:rPr>
        <w:t>У своїх п’єсах автори Д.а. намагаються показати безпорадність логічного, раціонального мислення суч. людини, повну нездатність зрозуміти навколишній світ, інтегральну невпорядкованість у житті, умовність, двозначн</w:t>
      </w:r>
      <w:r>
        <w:rPr>
          <w:rStyle w:val="TimesNewRoman75pt0pt"/>
          <w:rFonts w:eastAsia="Batang"/>
        </w:rPr>
        <w:t>ість людського спілкування та, врешті- решт, заг. неможливість адекватного розуміння людини людиною за допомогою мови (“Марення удвох" Йонеско). Мотиви розпаду, вбивства, смерті, які присутні майже в кожній п'єсі Д.а., символізують фатальну приреченість лю</w:t>
      </w:r>
      <w:r>
        <w:rPr>
          <w:rStyle w:val="TimesNewRoman75pt0pt"/>
          <w:rFonts w:eastAsia="Batang"/>
        </w:rPr>
        <w:t>дини в цьому світі.</w:t>
      </w:r>
    </w:p>
    <w:p w:rsidR="00361F9A" w:rsidRDefault="005F5C25">
      <w:pPr>
        <w:pStyle w:val="81"/>
        <w:framePr w:w="3739" w:h="11163" w:hRule="exact" w:wrap="none" w:vAnchor="page" w:hAnchor="page" w:x="2129" w:y="2715"/>
        <w:shd w:val="clear" w:color="auto" w:fill="auto"/>
        <w:ind w:left="40" w:right="40" w:firstLine="280"/>
      </w:pPr>
      <w:r>
        <w:rPr>
          <w:rStyle w:val="TimesNewRoman75pt0pt"/>
          <w:rFonts w:eastAsia="Batang"/>
        </w:rPr>
        <w:t xml:space="preserve">За висловом Жаррі, головне завдання мист- ва — викликати здивування. Драматургійні засоби та сценічна техніка п'єси Д.а. дійсно вражають глядача. Це, перш за все, цілковите ігнорування клас, </w:t>
      </w:r>
      <w:r>
        <w:rPr>
          <w:rStyle w:val="TimesNewRoman75pt0pt0"/>
          <w:rFonts w:eastAsia="Batang"/>
        </w:rPr>
        <w:t xml:space="preserve">єдностей: </w:t>
      </w:r>
      <w:r>
        <w:rPr>
          <w:rStyle w:val="TimesNewRoman75pt0pt"/>
          <w:rFonts w:eastAsia="Batang"/>
        </w:rPr>
        <w:t>місця, часу та дії. Місце дії перев</w:t>
      </w:r>
      <w:r>
        <w:rPr>
          <w:rStyle w:val="TimesNewRoman75pt0pt"/>
          <w:rFonts w:eastAsia="Batang"/>
        </w:rPr>
        <w:t>ажно невизначене або універсальне (так в п’єсі Беккета "Очікуючи Годо” дія розгортається на дорозі, якою персонажі йдуть та водночас залишаються на місці). Час. буває, йде в зворотньому напрямку (“Лиса співачка” Йонеско). Дія як така часто взагалі відсутня</w:t>
      </w:r>
      <w:r>
        <w:rPr>
          <w:rStyle w:val="TimesNewRoman75pt0pt"/>
          <w:rFonts w:eastAsia="Batang"/>
        </w:rPr>
        <w:t xml:space="preserve">, або ж вона ілюзорна (“Стільці" Йонеско). Йонеско взагалі стверджував: “На сцені нічого не повинно відбуватися”. Драматурги всіляко підкреслюють невпорядкованість людини в світі (постійно тісні черевики персонажа "Очікуючи Годо ”; героїня “Щасливих днів” </w:t>
      </w:r>
      <w:r>
        <w:rPr>
          <w:rStyle w:val="TimesNewRoman75pt0pt"/>
          <w:rFonts w:eastAsia="Batang"/>
        </w:rPr>
        <w:t xml:space="preserve">Беккета, яка поступово занурюється у пісок тощо). Навіть </w:t>
      </w:r>
      <w:r>
        <w:rPr>
          <w:rStyle w:val="TimesNewRoman75pt0pt0"/>
          <w:rFonts w:eastAsia="Batang"/>
        </w:rPr>
        <w:t xml:space="preserve">заголовки </w:t>
      </w:r>
      <w:r>
        <w:rPr>
          <w:rStyle w:val="TimesNewRoman75pt0pt"/>
          <w:rFonts w:eastAsia="Batang"/>
        </w:rPr>
        <w:t>п’єс часто не мають ніякого відношення до їх змісту (“Лиса співачка").</w:t>
      </w:r>
    </w:p>
    <w:p w:rsidR="00361F9A" w:rsidRDefault="005F5C25">
      <w:pPr>
        <w:pStyle w:val="81"/>
        <w:framePr w:w="3739" w:h="11163" w:hRule="exact" w:wrap="none" w:vAnchor="page" w:hAnchor="page" w:x="2129" w:y="2715"/>
        <w:shd w:val="clear" w:color="auto" w:fill="auto"/>
        <w:ind w:left="40" w:right="40" w:firstLine="280"/>
      </w:pPr>
      <w:r>
        <w:rPr>
          <w:rStyle w:val="TimesNewRoman75pt0pt"/>
          <w:rFonts w:eastAsia="Batang"/>
        </w:rPr>
        <w:t xml:space="preserve">Гол. сценічні елементи трад. п’єси (конфлікт, інтрига, діалог) підмінюються алогічними діями персонажів, роз’єднаними </w:t>
      </w:r>
      <w:r>
        <w:rPr>
          <w:rStyle w:val="TimesNewRoman75pt0pt"/>
          <w:rFonts w:eastAsia="Batang"/>
        </w:rPr>
        <w:t>незрозумілими мо</w:t>
      </w:r>
      <w:r>
        <w:rPr>
          <w:rStyle w:val="TimesNewRoman75pt0pt"/>
          <w:rFonts w:eastAsia="Batang"/>
        </w:rPr>
        <w:softHyphen/>
        <w:t>нологами, грою слів, каламбурами, цілковитою неузгодженістю реплік, тобто тим, що Йонеско називав “мов. революцією”. Поняття “характер" взагалі відсутнє, персонажі радше нагадують</w:t>
      </w:r>
    </w:p>
    <w:p w:rsidR="00361F9A" w:rsidRDefault="005F5C25">
      <w:pPr>
        <w:pStyle w:val="81"/>
        <w:framePr w:w="3667" w:h="11135" w:hRule="exact" w:wrap="none" w:vAnchor="page" w:hAnchor="page" w:x="6113" w:y="2710"/>
        <w:shd w:val="clear" w:color="auto" w:fill="auto"/>
        <w:ind w:left="40" w:right="40"/>
      </w:pPr>
      <w:r>
        <w:rPr>
          <w:rStyle w:val="TimesNewRoman75pt0pt"/>
          <w:rFonts w:eastAsia="Batang"/>
        </w:rPr>
        <w:t xml:space="preserve">маріонеток. Інакше кажучи, весь антураж п’єси націлений на </w:t>
      </w:r>
      <w:r>
        <w:rPr>
          <w:rStyle w:val="TimesNewRoman75pt0pt"/>
          <w:rFonts w:eastAsia="Batang"/>
        </w:rPr>
        <w:t>відтворення відчуття абсурду.</w:t>
      </w:r>
    </w:p>
    <w:p w:rsidR="00361F9A" w:rsidRDefault="005F5C25">
      <w:pPr>
        <w:pStyle w:val="81"/>
        <w:framePr w:w="3667" w:h="11135" w:hRule="exact" w:wrap="none" w:vAnchor="page" w:hAnchor="page" w:x="6113" w:y="2710"/>
        <w:shd w:val="clear" w:color="auto" w:fill="auto"/>
        <w:ind w:left="60" w:right="40" w:firstLine="280"/>
      </w:pPr>
      <w:r>
        <w:rPr>
          <w:rStyle w:val="TimesNewRoman75pt0pt"/>
          <w:rFonts w:eastAsia="Batang"/>
        </w:rPr>
        <w:t xml:space="preserve">Все це не означає відсутності глибинного сенсу в п'єсах Д.а. За допомогою комізму, гротеску, одивнення, матеріалізованої </w:t>
      </w:r>
      <w:r>
        <w:rPr>
          <w:rStyle w:val="TimesNewRoman8pt0pt"/>
          <w:rFonts w:eastAsia="Batang"/>
        </w:rPr>
        <w:t>метафор</w:t>
      </w:r>
      <w:r>
        <w:rPr>
          <w:rStyle w:val="TimesNewRoman75pt0pt"/>
          <w:rFonts w:eastAsia="Batang"/>
        </w:rPr>
        <w:t>и, пози, погляду, умовчання, міміки, інтонації, каламбуру, парадоксу авторам п’єс Д.а, вдається по</w:t>
      </w:r>
      <w:r>
        <w:rPr>
          <w:rStyle w:val="TimesNewRoman75pt0pt"/>
          <w:rFonts w:eastAsia="Batang"/>
        </w:rPr>
        <w:t>ставити і так чи інакше вирішити найважливіші проблеми суч. буття людини.</w:t>
      </w:r>
    </w:p>
    <w:p w:rsidR="00361F9A" w:rsidRDefault="005F5C25">
      <w:pPr>
        <w:pStyle w:val="81"/>
        <w:framePr w:w="3667" w:h="11135" w:hRule="exact" w:wrap="none" w:vAnchor="page" w:hAnchor="page" w:x="6113" w:y="2710"/>
        <w:shd w:val="clear" w:color="auto" w:fill="auto"/>
        <w:ind w:left="60" w:right="40" w:firstLine="280"/>
      </w:pPr>
      <w:r>
        <w:rPr>
          <w:rStyle w:val="TimesNewRoman75pt0pt"/>
          <w:rFonts w:eastAsia="Batang"/>
        </w:rPr>
        <w:t xml:space="preserve">Певна аморфність та статичність п’єс Д.а., їх багатозначність та відкритість дають змогу для оригінальних режисерських рішень та різноманітності тлумачень. </w:t>
      </w:r>
      <w:r>
        <w:rPr>
          <w:rStyle w:val="TimesNewRoman75pt0pt"/>
          <w:rFonts w:eastAsia="Batang"/>
          <w:lang w:val="ru-RU"/>
        </w:rPr>
        <w:t xml:space="preserve">Так, напр., франц. </w:t>
      </w:r>
      <w:r>
        <w:rPr>
          <w:rStyle w:val="TimesNewRoman75pt0pt"/>
          <w:rFonts w:eastAsia="Batang"/>
        </w:rPr>
        <w:t>режисер</w:t>
      </w:r>
      <w:r>
        <w:rPr>
          <w:rStyle w:val="TimesNewRoman75pt0pt"/>
          <w:rFonts w:eastAsia="Batang"/>
        </w:rPr>
        <w:t xml:space="preserve"> Ж.</w:t>
      </w:r>
      <w:r>
        <w:rPr>
          <w:rStyle w:val="TimesNewRoman75pt0pt"/>
          <w:rFonts w:eastAsia="Batang"/>
          <w:lang w:val="ru-RU"/>
        </w:rPr>
        <w:t xml:space="preserve">-Л.Барро </w:t>
      </w:r>
      <w:r>
        <w:rPr>
          <w:rStyle w:val="TimesNewRoman75pt0pt"/>
          <w:rFonts w:eastAsia="Batang"/>
        </w:rPr>
        <w:t>надав п’єсі Йонеско “Носороги” явно антифашистського сенсу. Взагалі, глобальна абсурдність п’єс Д.а. може трактуватись і як вселюдський міф, і як конкретна сатира на мішанина-філістера. В залежності від сой.-ест. орієнтації критика, творчість д</w:t>
      </w:r>
      <w:r>
        <w:rPr>
          <w:rStyle w:val="TimesNewRoman75pt0pt"/>
          <w:rFonts w:eastAsia="Batang"/>
        </w:rPr>
        <w:t>раматургів- абсурдистів оцінювалась у найширшому діапазоні: від елітарно-декадентського видовища дія снобів до відкриття в них гострого соц. критицизму.</w:t>
      </w:r>
    </w:p>
    <w:p w:rsidR="00361F9A" w:rsidRDefault="005F5C25">
      <w:pPr>
        <w:pStyle w:val="81"/>
        <w:framePr w:w="3667" w:h="11135" w:hRule="exact" w:wrap="none" w:vAnchor="page" w:hAnchor="page" w:x="6113" w:y="2710"/>
        <w:shd w:val="clear" w:color="auto" w:fill="auto"/>
        <w:ind w:left="60" w:right="40" w:firstLine="280"/>
      </w:pPr>
      <w:r>
        <w:rPr>
          <w:rStyle w:val="TimesNewRoman75pt0pt"/>
          <w:rFonts w:eastAsia="Batang"/>
        </w:rPr>
        <w:t xml:space="preserve">Пік розквіту Д.а. пережила у 1950-60 </w:t>
      </w:r>
      <w:r>
        <w:rPr>
          <w:rStyle w:val="TimesNewRoman75pt0pt"/>
          <w:rFonts w:eastAsia="Batang"/>
          <w:lang w:val="en-US"/>
        </w:rPr>
        <w:t xml:space="preserve">pp. </w:t>
      </w:r>
      <w:r>
        <w:rPr>
          <w:rStyle w:val="TimesNewRoman75pt0pt"/>
          <w:rFonts w:eastAsia="Batang"/>
        </w:rPr>
        <w:t>та лишається зараз цікавою сторінкою у розвитку світ, театр, м</w:t>
      </w:r>
      <w:r>
        <w:rPr>
          <w:rStyle w:val="TimesNewRoman75pt0pt"/>
          <w:rFonts w:eastAsia="Batang"/>
        </w:rPr>
        <w:t xml:space="preserve">ист-ва. Д.а. не сходять з театр, підмостків і в наш час, а деякі персонажі та поняття увійшли до інтелектуального лексикону сучасності. На теренах післярадянського простору п’єси Д.а. стали відкриттям у 1980-90 </w:t>
      </w:r>
      <w:r>
        <w:rPr>
          <w:rStyle w:val="TimesNewRoman75pt0pt"/>
          <w:rFonts w:eastAsia="Batang"/>
          <w:lang w:val="en-US"/>
        </w:rPr>
        <w:t xml:space="preserve">pp., </w:t>
      </w:r>
      <w:r>
        <w:rPr>
          <w:rStyle w:val="TimesNewRoman75pt0pt"/>
          <w:rFonts w:eastAsia="Batang"/>
        </w:rPr>
        <w:t>оскільки були заборонені при комуністичн</w:t>
      </w:r>
      <w:r>
        <w:rPr>
          <w:rStyle w:val="TimesNewRoman75pt0pt"/>
          <w:rFonts w:eastAsia="Batang"/>
        </w:rPr>
        <w:t>ому режимі: постановки “Служниць” Жене Р.Віктюком у Москві та “Очікуючи Годо” Беккета</w:t>
      </w:r>
    </w:p>
    <w:p w:rsidR="00361F9A" w:rsidRDefault="005F5C25">
      <w:pPr>
        <w:pStyle w:val="81"/>
        <w:framePr w:w="3667" w:h="11135" w:hRule="exact" w:wrap="none" w:vAnchor="page" w:hAnchor="page" w:x="6113" w:y="2710"/>
        <w:shd w:val="clear" w:color="auto" w:fill="auto"/>
        <w:tabs>
          <w:tab w:val="left" w:pos="1198"/>
        </w:tabs>
        <w:ind w:left="60" w:right="40"/>
      </w:pPr>
      <w:r>
        <w:rPr>
          <w:rStyle w:val="TimesNewRoman75pt0pt"/>
          <w:rFonts w:eastAsia="Batang"/>
        </w:rPr>
        <w:t>С.Проскурнйо у Києві. Відомим дослідником Д.а. в Україні є Т.Якимович.</w:t>
      </w:r>
    </w:p>
    <w:p w:rsidR="00361F9A" w:rsidRDefault="005F5C25">
      <w:pPr>
        <w:pStyle w:val="140"/>
        <w:framePr w:w="3667" w:h="11135" w:hRule="exact" w:wrap="none" w:vAnchor="page" w:hAnchor="page" w:x="6113" w:y="2710"/>
        <w:shd w:val="clear" w:color="auto" w:fill="auto"/>
        <w:ind w:right="40"/>
      </w:pPr>
      <w:r>
        <w:rPr>
          <w:rStyle w:val="14TimesNewRoman7pt0pt"/>
          <w:rFonts w:eastAsia="Batang"/>
          <w:i/>
          <w:iCs/>
        </w:rPr>
        <w:t>Юрій Попов</w:t>
      </w:r>
    </w:p>
    <w:p w:rsidR="00361F9A" w:rsidRDefault="005F5C25">
      <w:pPr>
        <w:pStyle w:val="81"/>
        <w:framePr w:w="3667" w:h="11135" w:hRule="exact" w:wrap="none" w:vAnchor="page" w:hAnchor="page" w:x="6113" w:y="2710"/>
        <w:shd w:val="clear" w:color="auto" w:fill="auto"/>
        <w:ind w:left="60" w:right="40" w:firstLine="280"/>
      </w:pPr>
      <w:r>
        <w:rPr>
          <w:rStyle w:val="TimesNewRoman75pt0pt"/>
          <w:rFonts w:eastAsia="Batang"/>
        </w:rPr>
        <w:t xml:space="preserve">ДРАМА ДЛЯ ЧИТАННЯ — </w:t>
      </w:r>
      <w:r>
        <w:rPr>
          <w:rStyle w:val="TimesNewRoman75pt0pt"/>
          <w:rFonts w:eastAsia="Batang"/>
          <w:lang w:val="ru-RU"/>
        </w:rPr>
        <w:t xml:space="preserve">(англ </w:t>
      </w:r>
      <w:r>
        <w:rPr>
          <w:rStyle w:val="TimesNewRoman8pt0pt"/>
          <w:rFonts w:eastAsia="Batang"/>
          <w:lang w:val="en-US"/>
        </w:rPr>
        <w:t>closet drama,</w:t>
      </w:r>
      <w:r>
        <w:rPr>
          <w:rStyle w:val="TimesNewRoman75pt0pt"/>
          <w:rFonts w:eastAsia="Batang"/>
          <w:lang w:val="en-US"/>
        </w:rPr>
        <w:t xml:space="preserve"> </w:t>
      </w:r>
      <w:r>
        <w:rPr>
          <w:rStyle w:val="TimesNewRoman75pt0pt"/>
          <w:rFonts w:eastAsia="Batang"/>
        </w:rPr>
        <w:t xml:space="preserve">нім. </w:t>
      </w:r>
      <w:r>
        <w:rPr>
          <w:rStyle w:val="TimesNewRoman8pt0pt"/>
          <w:rFonts w:eastAsia="Batang"/>
          <w:lang w:val="en-US"/>
        </w:rPr>
        <w:t>lesedrama)</w:t>
      </w:r>
      <w:r>
        <w:rPr>
          <w:rStyle w:val="TimesNewRoman75pt0pt"/>
          <w:rFonts w:eastAsia="Batang"/>
          <w:lang w:val="en-US"/>
        </w:rPr>
        <w:t xml:space="preserve"> </w:t>
      </w:r>
      <w:r>
        <w:rPr>
          <w:rStyle w:val="TimesNewRoman75pt0pt"/>
          <w:rFonts w:eastAsia="Batang"/>
        </w:rPr>
        <w:t xml:space="preserve">— драм, тв., як правило глибокого філос. чи іст. змісту, написаний у формі </w:t>
      </w:r>
      <w:r>
        <w:rPr>
          <w:rStyle w:val="TimesNewRoman8pt0pt"/>
          <w:rFonts w:eastAsia="Batang"/>
        </w:rPr>
        <w:t>діалогу, зле</w:t>
      </w:r>
      <w:r>
        <w:rPr>
          <w:rStyle w:val="TimesNewRoman75pt0pt"/>
          <w:rFonts w:eastAsia="Batang"/>
        </w:rPr>
        <w:t xml:space="preserve"> не призначений для постановки на сцені. Автор навмисно відхилявся віл додержання драм. норм: надзвичайно збільшений об’єм тв., </w:t>
      </w:r>
      <w:r>
        <w:rPr>
          <w:rStyle w:val="TimesNewRoman75pt0pt"/>
          <w:rFonts w:eastAsia="Batang"/>
          <w:lang w:val="ru-RU"/>
        </w:rPr>
        <w:t xml:space="preserve">вел. </w:t>
      </w:r>
      <w:r>
        <w:rPr>
          <w:rStyle w:val="TimesNewRoman75pt0pt"/>
          <w:rFonts w:eastAsia="Batang"/>
        </w:rPr>
        <w:t xml:space="preserve">кількість дійових осіб та сценічних </w:t>
      </w:r>
      <w:r>
        <w:rPr>
          <w:rStyle w:val="TimesNewRoman75pt0pt"/>
          <w:rFonts w:eastAsia="Batang"/>
        </w:rPr>
        <w:t xml:space="preserve">епізодів, багатосюжетність, поглиблена символічність та алегоричність, багатооб’ємне. епіч. зображення життя і т.ін. (трагедії </w:t>
      </w:r>
      <w:r>
        <w:rPr>
          <w:rStyle w:val="TimesNewRoman75pt0pt"/>
          <w:rFonts w:eastAsia="Batang"/>
          <w:lang w:val="ru-RU"/>
        </w:rPr>
        <w:t xml:space="preserve">Сенеки, </w:t>
      </w:r>
      <w:r>
        <w:rPr>
          <w:rStyle w:val="TimesNewRoman75pt0pt"/>
          <w:rFonts w:eastAsia="Batang"/>
        </w:rPr>
        <w:t xml:space="preserve">трилогія </w:t>
      </w:r>
      <w:r>
        <w:rPr>
          <w:rStyle w:val="TimesNewRoman8pt0pt"/>
          <w:rFonts w:eastAsia="Batang"/>
        </w:rPr>
        <w:t xml:space="preserve">варантів </w:t>
      </w:r>
      <w:r>
        <w:rPr>
          <w:rStyle w:val="TimesNewRoman75pt0pt"/>
          <w:rFonts w:eastAsia="Batang"/>
        </w:rPr>
        <w:t xml:space="preserve">Ф.Ґ.Клопштока (“Битва </w:t>
      </w:r>
      <w:r>
        <w:rPr>
          <w:rStyle w:val="TimesNewRoman75pt0pt"/>
          <w:rFonts w:eastAsia="Batang"/>
          <w:lang w:val="ru-RU"/>
        </w:rPr>
        <w:t xml:space="preserve">Германа”. “Герман </w:t>
      </w:r>
      <w:r>
        <w:rPr>
          <w:rStyle w:val="TimesNewRoman75pt0pt"/>
          <w:rFonts w:eastAsia="Batang"/>
        </w:rPr>
        <w:t xml:space="preserve">і князі", "Смерть </w:t>
      </w:r>
      <w:r>
        <w:rPr>
          <w:rStyle w:val="TimesNewRoman75pt0pt"/>
          <w:rFonts w:eastAsia="Batang"/>
          <w:lang w:val="ru-RU"/>
        </w:rPr>
        <w:t xml:space="preserve">Германа”), '‘Манфред” </w:t>
      </w:r>
      <w:r>
        <w:rPr>
          <w:rStyle w:val="TimesNewRoman75pt0pt"/>
          <w:rFonts w:eastAsia="Batang"/>
        </w:rPr>
        <w:t>Дж.</w:t>
      </w:r>
      <w:r>
        <w:rPr>
          <w:rStyle w:val="TimesNewRoman75pt0pt"/>
          <w:rFonts w:eastAsia="Batang"/>
          <w:lang w:val="ru-RU"/>
        </w:rPr>
        <w:t>Г.</w:t>
      </w:r>
      <w:r>
        <w:rPr>
          <w:rStyle w:val="TimesNewRoman75pt0pt"/>
          <w:rFonts w:eastAsia="Batang"/>
        </w:rPr>
        <w:t>Н.</w:t>
      </w:r>
      <w:r>
        <w:rPr>
          <w:rStyle w:val="TimesNewRoman75pt0pt"/>
          <w:rFonts w:eastAsia="Batang"/>
          <w:lang w:val="ru-RU"/>
        </w:rPr>
        <w:t xml:space="preserve">Байрона, </w:t>
      </w:r>
      <w:r>
        <w:rPr>
          <w:rStyle w:val="TimesNewRoman75pt0pt"/>
          <w:rFonts w:eastAsia="Batang"/>
        </w:rPr>
        <w:t>“Визвол</w:t>
      </w:r>
      <w:r>
        <w:rPr>
          <w:rStyle w:val="TimesNewRoman75pt0pt"/>
          <w:rFonts w:eastAsia="Batang"/>
        </w:rPr>
        <w:t xml:space="preserve">ений </w:t>
      </w:r>
      <w:r>
        <w:rPr>
          <w:rStyle w:val="TimesNewRoman75pt0pt"/>
          <w:rFonts w:eastAsia="Batang"/>
          <w:lang w:val="ru-RU"/>
        </w:rPr>
        <w:t xml:space="preserve">Прометей" </w:t>
      </w:r>
      <w:r>
        <w:rPr>
          <w:rStyle w:val="TimesNewRoman75pt0pt"/>
          <w:rFonts w:eastAsia="Batang"/>
        </w:rPr>
        <w:t xml:space="preserve">П.Б.Шеллі, “Валенштейн" Ф.Шіллера, “По дорозі в казку” О.Олеся). Поряд з цим Д.д.ч. ставали тв. з дуже складними сценічними ефектами, що робило неможливим постановку подібних п’єс. З розвитком театр, техніки, виникненням </w:t>
      </w:r>
      <w:r>
        <w:rPr>
          <w:rStyle w:val="TimesNewRoman75pt0pt"/>
          <w:rFonts w:eastAsia="Batang"/>
          <w:lang w:val="ru-RU"/>
        </w:rPr>
        <w:t xml:space="preserve">нов. </w:t>
      </w:r>
      <w:r>
        <w:rPr>
          <w:rStyle w:val="TimesNewRoman75pt0pt"/>
          <w:rFonts w:eastAsia="Batang"/>
        </w:rPr>
        <w:t>видів мист-ва (</w:t>
      </w:r>
      <w:r>
        <w:rPr>
          <w:rStyle w:val="TimesNewRoman75pt0pt"/>
          <w:rFonts w:eastAsia="Batang"/>
        </w:rPr>
        <w:t xml:space="preserve">кіно-, </w:t>
      </w:r>
      <w:r>
        <w:rPr>
          <w:rStyle w:val="TimesNewRoman75pt0pt"/>
          <w:rFonts w:eastAsia="Batang"/>
          <w:lang w:val="ru-RU"/>
        </w:rPr>
        <w:t xml:space="preserve">теле-, </w:t>
      </w:r>
      <w:r>
        <w:rPr>
          <w:rStyle w:val="TimesNewRoman75pt0pt"/>
          <w:rFonts w:eastAsia="Batang"/>
        </w:rPr>
        <w:t xml:space="preserve">радіо- та відеотеатру) з'явилася реальна можливість постановки цих тв. </w:t>
      </w:r>
      <w:r>
        <w:rPr>
          <w:rStyle w:val="TimesNewRoman75pt0pt"/>
          <w:rFonts w:eastAsia="Batang"/>
          <w:lang w:val="ru-RU"/>
        </w:rPr>
        <w:t xml:space="preserve">(“Фауст’’ </w:t>
      </w:r>
      <w:r>
        <w:rPr>
          <w:rStyle w:val="TimesNewRoman75pt0pt"/>
          <w:rFonts w:eastAsia="Batang"/>
        </w:rPr>
        <w:t>Й.В.Гьоте, деякі з драм. тв. Лесі Українки).</w:t>
      </w:r>
    </w:p>
    <w:p w:rsidR="00361F9A" w:rsidRDefault="005F5C25">
      <w:pPr>
        <w:pStyle w:val="81"/>
        <w:framePr w:w="3667" w:h="11135" w:hRule="exact" w:wrap="none" w:vAnchor="page" w:hAnchor="page" w:x="6113" w:y="2710"/>
        <w:shd w:val="clear" w:color="auto" w:fill="auto"/>
        <w:ind w:left="60" w:right="40" w:firstLine="280"/>
      </w:pPr>
      <w:r>
        <w:rPr>
          <w:rStyle w:val="TimesNewRoman75pt0pt"/>
          <w:rFonts w:eastAsia="Batang"/>
        </w:rPr>
        <w:t xml:space="preserve">У практиці мали місце драм. тв. призначені як для читання, так і для постановки на сцені — весняна казка Одеся “Над </w:t>
      </w:r>
      <w:r>
        <w:rPr>
          <w:rStyle w:val="TimesNewRoman75pt0pt"/>
          <w:rFonts w:eastAsia="Batang"/>
        </w:rPr>
        <w:t>Дніпром" та його ж</w:t>
      </w:r>
    </w:p>
    <w:p w:rsidR="00361F9A" w:rsidRDefault="005F5C25">
      <w:pPr>
        <w:pStyle w:val="a5"/>
        <w:framePr w:wrap="none" w:vAnchor="page" w:hAnchor="page" w:x="5835" w:y="14046"/>
        <w:shd w:val="clear" w:color="auto" w:fill="auto"/>
        <w:spacing w:line="150" w:lineRule="exact"/>
        <w:ind w:left="20"/>
      </w:pPr>
      <w:r>
        <w:rPr>
          <w:rStyle w:val="TimesNewRoman75pt0pt2"/>
          <w:rFonts w:eastAsia="Batang"/>
        </w:rPr>
        <w:t>156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7985" w:y="2406"/>
        <w:shd w:val="clear" w:color="auto" w:fill="auto"/>
        <w:spacing w:line="150" w:lineRule="exact"/>
        <w:ind w:left="20"/>
      </w:pPr>
      <w:r>
        <w:rPr>
          <w:rStyle w:val="7TimesNewRoman75pt0pt0"/>
          <w:rFonts w:eastAsia="Georgia"/>
        </w:rPr>
        <w:lastRenderedPageBreak/>
        <w:t>ДРАМАТИЧНА ХРОНІКА</w:t>
      </w:r>
    </w:p>
    <w:p w:rsidR="00361F9A" w:rsidRDefault="005F5C25">
      <w:pPr>
        <w:pStyle w:val="81"/>
        <w:framePr w:w="3653" w:h="11101" w:hRule="exact" w:wrap="none" w:vAnchor="page" w:hAnchor="page" w:x="2129" w:y="2734"/>
        <w:shd w:val="clear" w:color="auto" w:fill="auto"/>
        <w:ind w:left="60" w:right="40"/>
      </w:pPr>
      <w:r>
        <w:rPr>
          <w:rStyle w:val="TimesNewRoman75pt0pt0"/>
          <w:rFonts w:eastAsia="Batang"/>
        </w:rPr>
        <w:t xml:space="preserve">иикл </w:t>
      </w:r>
      <w:r>
        <w:rPr>
          <w:rStyle w:val="TimesNewRoman75pt0pt"/>
          <w:rFonts w:eastAsia="Batang"/>
        </w:rPr>
        <w:t>із семи лрам. етюдів (“Трагедія серця". "Осінь", "При світлі ватри” та ін.).</w:t>
      </w:r>
    </w:p>
    <w:p w:rsidR="00361F9A" w:rsidRDefault="005F5C25">
      <w:pPr>
        <w:pStyle w:val="81"/>
        <w:framePr w:w="3653" w:h="11101" w:hRule="exact" w:wrap="none" w:vAnchor="page" w:hAnchor="page" w:x="2129" w:y="2734"/>
        <w:shd w:val="clear" w:color="auto" w:fill="auto"/>
        <w:ind w:left="60" w:right="40" w:firstLine="240"/>
      </w:pPr>
      <w:r>
        <w:rPr>
          <w:rStyle w:val="TimesNewRoman75pt0pt"/>
          <w:rFonts w:eastAsia="Batang"/>
        </w:rPr>
        <w:t xml:space="preserve">Існування Д.д.ч. пов’язане з таким процесом, як драматизація епосу. Першою Д.д.ч. в європ. л- рі були тв. черниці Гротсвіти (X </w:t>
      </w:r>
      <w:r>
        <w:rPr>
          <w:rStyle w:val="TimesNewRoman75pt0pt"/>
          <w:rFonts w:eastAsia="Batang"/>
          <w:lang w:val="ru-RU"/>
        </w:rPr>
        <w:t xml:space="preserve">ст.) “Авраам”, </w:t>
      </w:r>
      <w:r>
        <w:rPr>
          <w:rStyle w:val="TimesNewRoman75pt0pt"/>
          <w:rFonts w:eastAsia="Batang"/>
        </w:rPr>
        <w:t>“Дульциций” тощо, в яких вона полемізувала з рим. комедіографом Теренцієм і прославляла чесноти своїх персонажів н</w:t>
      </w:r>
      <w:r>
        <w:rPr>
          <w:rStyle w:val="TimesNewRoman75pt0pt"/>
          <w:rFonts w:eastAsia="Batang"/>
        </w:rPr>
        <w:t>а противагу тілесним насолодам.</w:t>
      </w:r>
    </w:p>
    <w:p w:rsidR="00361F9A" w:rsidRDefault="005F5C25">
      <w:pPr>
        <w:pStyle w:val="920"/>
        <w:framePr w:w="3653" w:h="11101" w:hRule="exact" w:wrap="none" w:vAnchor="page" w:hAnchor="page" w:x="2129" w:y="2734"/>
        <w:shd w:val="clear" w:color="auto" w:fill="auto"/>
        <w:ind w:right="40"/>
      </w:pPr>
      <w:bookmarkStart w:id="34" w:name="bookmark34"/>
      <w:r>
        <w:rPr>
          <w:rStyle w:val="920pt"/>
        </w:rPr>
        <w:t>Андрій</w:t>
      </w:r>
      <w:r>
        <w:t xml:space="preserve"> Близнюк</w:t>
      </w:r>
      <w:bookmarkEnd w:id="34"/>
    </w:p>
    <w:p w:rsidR="00361F9A" w:rsidRDefault="005F5C25">
      <w:pPr>
        <w:pStyle w:val="81"/>
        <w:framePr w:w="3653" w:h="11101" w:hRule="exact" w:wrap="none" w:vAnchor="page" w:hAnchor="page" w:x="2129" w:y="2734"/>
        <w:shd w:val="clear" w:color="auto" w:fill="auto"/>
        <w:ind w:left="60" w:right="40" w:firstLine="240"/>
      </w:pPr>
      <w:r>
        <w:rPr>
          <w:rStyle w:val="TimesNewRoman75pt0pt"/>
          <w:rFonts w:eastAsia="Batang"/>
        </w:rPr>
        <w:t xml:space="preserve">ДРАМА-КОНЦЕПЦІЯ — жанр, різновид епіч. драми. У Д.-к. внаслідок “підсилення ролі філос. концептуального начала в йбразному мисленні філос. концепція автора стає структурою худож. творіння” (Ю.Борєв): “Життя </w:t>
      </w:r>
      <w:r>
        <w:rPr>
          <w:rStyle w:val="TimesNewRoman75pt0pt"/>
          <w:rFonts w:eastAsia="Batang"/>
        </w:rPr>
        <w:t>Ґалілея” Б.</w:t>
      </w:r>
      <w:r>
        <w:rPr>
          <w:rStyle w:val="TimesNewRoman75pt0pt"/>
          <w:rFonts w:eastAsia="Batang"/>
          <w:lang w:val="ru-RU"/>
        </w:rPr>
        <w:t xml:space="preserve">Брехта, </w:t>
      </w:r>
      <w:r>
        <w:rPr>
          <w:rStyle w:val="TimesNewRoman75pt0pt"/>
          <w:rFonts w:eastAsia="Batang"/>
        </w:rPr>
        <w:t>“Світильник, якого запалено опівночі” Б.Стейвіса.</w:t>
      </w:r>
    </w:p>
    <w:p w:rsidR="00361F9A" w:rsidRDefault="005F5C25">
      <w:pPr>
        <w:pStyle w:val="231"/>
        <w:framePr w:w="3653" w:h="11101" w:hRule="exact" w:wrap="none" w:vAnchor="page" w:hAnchor="page" w:x="2129" w:y="2734"/>
        <w:shd w:val="clear" w:color="auto" w:fill="auto"/>
        <w:ind w:right="40"/>
      </w:pPr>
      <w:r>
        <w:rPr>
          <w:rStyle w:val="23TimesNewRoman7pt"/>
          <w:rFonts w:eastAsia="Bookman Old Style"/>
          <w:i/>
          <w:iCs/>
        </w:rPr>
        <w:t xml:space="preserve">Олександр </w:t>
      </w:r>
      <w:r>
        <w:rPr>
          <w:rStyle w:val="23TimesNewRoman7pt"/>
          <w:rFonts w:eastAsia="Bookman Old Style"/>
          <w:i/>
          <w:iCs/>
          <w:lang w:val="ru-RU"/>
        </w:rPr>
        <w:t>Чирков</w:t>
      </w:r>
    </w:p>
    <w:p w:rsidR="00361F9A" w:rsidRDefault="005F5C25">
      <w:pPr>
        <w:pStyle w:val="81"/>
        <w:framePr w:w="3653" w:h="11101" w:hRule="exact" w:wrap="none" w:vAnchor="page" w:hAnchor="page" w:x="2129" w:y="2734"/>
        <w:shd w:val="clear" w:color="auto" w:fill="auto"/>
        <w:ind w:left="60" w:right="40" w:firstLine="240"/>
      </w:pPr>
      <w:r>
        <w:rPr>
          <w:rStyle w:val="TimesNewRoman75pt0pt"/>
          <w:rFonts w:eastAsia="Batang"/>
          <w:lang w:val="ru-RU"/>
        </w:rPr>
        <w:t xml:space="preserve">ДРАМА-ПАРАБОЛА (драма-притча) </w:t>
      </w:r>
      <w:r>
        <w:rPr>
          <w:rStyle w:val="TimesNewRoman75pt0pt"/>
          <w:rFonts w:eastAsia="Batang"/>
        </w:rPr>
        <w:t>— один із найпродуктивніших жанрів епіч. драми. В Д.-п. широко використовується притчевий первінь, можливості асоціативного відтворення поді</w:t>
      </w:r>
      <w:r>
        <w:rPr>
          <w:rStyle w:val="TimesNewRoman75pt0pt"/>
          <w:rFonts w:eastAsia="Batang"/>
        </w:rPr>
        <w:t>й об'єктивної реальності, алегоризаиія зобра</w:t>
      </w:r>
      <w:r>
        <w:rPr>
          <w:rStyle w:val="TimesNewRoman75pt0pt"/>
          <w:rFonts w:eastAsia="Batang"/>
        </w:rPr>
        <w:softHyphen/>
        <w:t>жуваного, ситуацій, характерів і особистостей. У параболічній драматургії продуктивною є методика “розкадровки” матеріалу, застосування парадоксу. Параболічний драматург виявляє не індивілуально-особистісне, а з</w:t>
      </w:r>
      <w:r>
        <w:rPr>
          <w:rStyle w:val="TimesNewRoman75pt0pt"/>
          <w:rFonts w:eastAsia="Batang"/>
        </w:rPr>
        <w:t>аг. для соц. групи, для іст. або ж політ, даності (“Містерія-буф”</w:t>
      </w:r>
    </w:p>
    <w:p w:rsidR="00361F9A" w:rsidRDefault="005F5C25">
      <w:pPr>
        <w:pStyle w:val="81"/>
        <w:framePr w:w="3653" w:h="11101" w:hRule="exact" w:wrap="none" w:vAnchor="page" w:hAnchor="page" w:x="2129" w:y="2734"/>
        <w:shd w:val="clear" w:color="auto" w:fill="auto"/>
        <w:tabs>
          <w:tab w:val="left" w:pos="1442"/>
        </w:tabs>
        <w:ind w:left="60" w:right="40"/>
      </w:pPr>
      <w:r>
        <w:rPr>
          <w:rStyle w:val="TimesNewRoman75pt0pt"/>
          <w:rFonts w:eastAsia="Batang"/>
        </w:rPr>
        <w:t>В.Маяковського, “Марко в пеклі” І.Кочерги, “Дракон” Є.</w:t>
      </w:r>
      <w:r>
        <w:rPr>
          <w:rStyle w:val="TimesNewRoman75pt0pt"/>
          <w:rFonts w:eastAsia="Batang"/>
          <w:lang w:val="ru-RU"/>
        </w:rPr>
        <w:t xml:space="preserve">Шварца, </w:t>
      </w:r>
      <w:r>
        <w:rPr>
          <w:rStyle w:val="TimesNewRoman75pt0pt"/>
          <w:rFonts w:eastAsia="Batang"/>
        </w:rPr>
        <w:t>“Круглоголові та гостроголові" Б.</w:t>
      </w:r>
      <w:r>
        <w:rPr>
          <w:rStyle w:val="TimesNewRoman75pt0pt"/>
          <w:rFonts w:eastAsia="Batang"/>
          <w:lang w:val="ru-RU"/>
        </w:rPr>
        <w:t xml:space="preserve">Брехта, </w:t>
      </w:r>
      <w:r>
        <w:rPr>
          <w:rStyle w:val="TimesNewRoman75pt0pt"/>
          <w:rFonts w:eastAsia="Batang"/>
        </w:rPr>
        <w:t>“Череп” Н.Хікмета. ’Носороги” Е.Йонеско, “Дихайте економно"</w:t>
      </w:r>
    </w:p>
    <w:p w:rsidR="00361F9A" w:rsidRDefault="005F5C25">
      <w:pPr>
        <w:pStyle w:val="81"/>
        <w:framePr w:w="3653" w:h="11101" w:hRule="exact" w:wrap="none" w:vAnchor="page" w:hAnchor="page" w:x="2129" w:y="2734"/>
        <w:shd w:val="clear" w:color="auto" w:fill="auto"/>
        <w:ind w:left="60"/>
      </w:pPr>
      <w:r>
        <w:rPr>
          <w:rStyle w:val="TimesNewRoman75pt0pt"/>
          <w:rFonts w:eastAsia="Batang"/>
        </w:rPr>
        <w:t>А.Макайонка).</w:t>
      </w:r>
    </w:p>
    <w:p w:rsidR="00361F9A" w:rsidRDefault="005F5C25">
      <w:pPr>
        <w:pStyle w:val="231"/>
        <w:framePr w:w="3653" w:h="11101" w:hRule="exact" w:wrap="none" w:vAnchor="page" w:hAnchor="page" w:x="2129" w:y="2734"/>
        <w:shd w:val="clear" w:color="auto" w:fill="auto"/>
        <w:ind w:right="40"/>
      </w:pPr>
      <w:r>
        <w:rPr>
          <w:rStyle w:val="23TimesNewRoman7pt"/>
          <w:rFonts w:eastAsia="Bookman Old Style"/>
          <w:i/>
          <w:iCs/>
        </w:rPr>
        <w:t xml:space="preserve">Олександр </w:t>
      </w:r>
      <w:r>
        <w:rPr>
          <w:rStyle w:val="23TimesNewRoman7pt"/>
          <w:rFonts w:eastAsia="Bookman Old Style"/>
          <w:i/>
          <w:iCs/>
          <w:lang w:val="ru-RU"/>
        </w:rPr>
        <w:t>Чир</w:t>
      </w:r>
      <w:r>
        <w:rPr>
          <w:rStyle w:val="23TimesNewRoman7pt"/>
          <w:rFonts w:eastAsia="Bookman Old Style"/>
          <w:i/>
          <w:iCs/>
          <w:lang w:val="ru-RU"/>
        </w:rPr>
        <w:t>ков</w:t>
      </w:r>
    </w:p>
    <w:p w:rsidR="00361F9A" w:rsidRDefault="005F5C25">
      <w:pPr>
        <w:pStyle w:val="81"/>
        <w:framePr w:w="3653" w:h="11101" w:hRule="exact" w:wrap="none" w:vAnchor="page" w:hAnchor="page" w:x="2129" w:y="2734"/>
        <w:shd w:val="clear" w:color="auto" w:fill="auto"/>
        <w:ind w:left="60" w:right="40" w:firstLine="240"/>
      </w:pPr>
      <w:r>
        <w:rPr>
          <w:rStyle w:val="TimesNewRoman75pt0pt"/>
          <w:rFonts w:eastAsia="Batang"/>
        </w:rPr>
        <w:t xml:space="preserve">ДРАМАТИЧНА ПОЕМА — літ. жанр, шо поєднує прикмети </w:t>
      </w:r>
      <w:r>
        <w:rPr>
          <w:rStyle w:val="TimesNewRoman75pt0pt0"/>
          <w:rFonts w:eastAsia="Batang"/>
        </w:rPr>
        <w:t xml:space="preserve">драматургії </w:t>
      </w:r>
      <w:r>
        <w:rPr>
          <w:rStyle w:val="TimesNewRoman75pt0pt"/>
          <w:rFonts w:eastAsia="Batang"/>
        </w:rPr>
        <w:t>та ліро-епіч. поезії, вірш, п’єса, яка синтезує драм, і лір., а також епіч. способи відображення дійсності. Основою Д.п. є конфлікт, гостра боротьба ідей, котрі часто знаходять концентровани</w:t>
      </w:r>
      <w:r>
        <w:rPr>
          <w:rStyle w:val="TimesNewRoman75pt0pt"/>
          <w:rFonts w:eastAsia="Batang"/>
        </w:rPr>
        <w:t xml:space="preserve">й вираз в </w:t>
      </w:r>
      <w:r>
        <w:rPr>
          <w:rStyle w:val="TimesNewRoman75pt0pt0"/>
          <w:rFonts w:eastAsia="Batang"/>
        </w:rPr>
        <w:t xml:space="preserve">афоризмі </w:t>
      </w:r>
      <w:r>
        <w:rPr>
          <w:rStyle w:val="TimesNewRoman75pt0pt"/>
          <w:rFonts w:eastAsia="Batang"/>
        </w:rPr>
        <w:t xml:space="preserve">чи </w:t>
      </w:r>
      <w:r>
        <w:rPr>
          <w:rStyle w:val="TimesNewRoman75pt0pt0"/>
          <w:rFonts w:eastAsia="Batang"/>
        </w:rPr>
        <w:t xml:space="preserve">сентенції. </w:t>
      </w:r>
      <w:r>
        <w:rPr>
          <w:rStyle w:val="TimesNewRoman75pt0pt"/>
          <w:rFonts w:eastAsia="Batang"/>
        </w:rPr>
        <w:t>Д.п. цурається побутовизму, приземленості, натомість тяжіє до романт. окриленості, до фантастики, поет, умовності, символічних картин та образів, філос. узагальнень і висновків. Лір.-драм, композиції з більшістю названих пр</w:t>
      </w:r>
      <w:r>
        <w:rPr>
          <w:rStyle w:val="TimesNewRoman75pt0pt"/>
          <w:rFonts w:eastAsia="Batang"/>
        </w:rPr>
        <w:t xml:space="preserve">икмет, але невел.. з мінімальною кількістю дійових осіб, належать до </w:t>
      </w:r>
      <w:r>
        <w:rPr>
          <w:rStyle w:val="TimesNewRoman75pt0pt0"/>
          <w:rFonts w:eastAsia="Batang"/>
        </w:rPr>
        <w:t>драматичних етюдів.</w:t>
      </w:r>
    </w:p>
    <w:p w:rsidR="00361F9A" w:rsidRDefault="005F5C25">
      <w:pPr>
        <w:pStyle w:val="81"/>
        <w:framePr w:w="3653" w:h="11101" w:hRule="exact" w:wrap="none" w:vAnchor="page" w:hAnchor="page" w:x="2129" w:y="2734"/>
        <w:shd w:val="clear" w:color="auto" w:fill="auto"/>
        <w:ind w:left="60" w:right="40" w:firstLine="240"/>
      </w:pPr>
      <w:r>
        <w:rPr>
          <w:rStyle w:val="TimesNewRoman75pt0pt"/>
          <w:rFonts w:eastAsia="Batang"/>
        </w:rPr>
        <w:t xml:space="preserve">Своїм корінням Д.п. сягає XVIII </w:t>
      </w:r>
      <w:r>
        <w:rPr>
          <w:rStyle w:val="TimesNewRoman75pt0pt"/>
          <w:rFonts w:eastAsia="Batang"/>
          <w:lang w:val="ru-RU"/>
        </w:rPr>
        <w:t xml:space="preserve">ст.. </w:t>
      </w:r>
      <w:r>
        <w:rPr>
          <w:rStyle w:val="TimesNewRoman75pt0pt"/>
          <w:rFonts w:eastAsia="Batang"/>
        </w:rPr>
        <w:t xml:space="preserve">коли виникла </w:t>
      </w:r>
      <w:r>
        <w:rPr>
          <w:rStyle w:val="TimesNewRoman75pt0pt0"/>
          <w:rFonts w:eastAsia="Batang"/>
        </w:rPr>
        <w:t xml:space="preserve">драма </w:t>
      </w:r>
      <w:r>
        <w:rPr>
          <w:rStyle w:val="TimesNewRoman75pt0pt"/>
          <w:rFonts w:eastAsia="Batang"/>
        </w:rPr>
        <w:t xml:space="preserve">у вужчому розумінні. Щоправда, окр. риси Д.п. проявлялись раніше, навіть сам термін у </w:t>
      </w:r>
      <w:r>
        <w:rPr>
          <w:rStyle w:val="TimesNewRoman75pt0pt"/>
          <w:rFonts w:eastAsia="Batang"/>
          <w:lang w:val="ru-RU"/>
        </w:rPr>
        <w:t xml:space="preserve">англ. </w:t>
      </w:r>
      <w:r>
        <w:rPr>
          <w:rStyle w:val="TimesNewRoman75pt0pt"/>
          <w:rFonts w:eastAsia="Batang"/>
        </w:rPr>
        <w:t>варіанті (</w:t>
      </w:r>
      <w:r>
        <w:rPr>
          <w:rStyle w:val="TimesNewRoman8pt0pt"/>
          <w:rFonts w:eastAsia="Batang"/>
          <w:lang w:val="ru-RU"/>
        </w:rPr>
        <w:t xml:space="preserve">с/гатаИк </w:t>
      </w:r>
      <w:r>
        <w:rPr>
          <w:rStyle w:val="TimesNewRoman8pt0pt"/>
          <w:rFonts w:eastAsia="Batang"/>
          <w:lang w:val="ru-RU"/>
        </w:rPr>
        <w:t>роет</w:t>
      </w:r>
      <w:r>
        <w:rPr>
          <w:rStyle w:val="TimesNewRoman75pt0pt"/>
          <w:rFonts w:eastAsia="Batang"/>
        </w:rPr>
        <w:t xml:space="preserve">) було прикладено К.Марло до “Трагічної історії доктора </w:t>
      </w:r>
      <w:r>
        <w:rPr>
          <w:rStyle w:val="TimesNewRoman75pt0pt"/>
          <w:rFonts w:eastAsia="Batang"/>
          <w:lang w:val="ru-RU"/>
        </w:rPr>
        <w:t xml:space="preserve">Фауста" </w:t>
      </w:r>
      <w:r>
        <w:rPr>
          <w:rStyle w:val="TimesNewRoman75pt0pt"/>
          <w:rFonts w:eastAsia="Batang"/>
        </w:rPr>
        <w:t xml:space="preserve">(1604), а Дж.Мільтоном — до п’єси “Самсон-борець” (1671). Однак більше як через сі. набуває поширення і цей термін, і тип тв., шо стоять за ним, — “Натан Мудрий" (1779) Ґ.ЕЛессінга, “Дон </w:t>
      </w:r>
      <w:r>
        <w:rPr>
          <w:rStyle w:val="TimesNewRoman75pt0pt"/>
          <w:rFonts w:eastAsia="Batang"/>
          <w:lang w:val="ru-RU"/>
        </w:rPr>
        <w:t>К</w:t>
      </w:r>
      <w:r>
        <w:rPr>
          <w:rStyle w:val="TimesNewRoman75pt0pt"/>
          <w:rFonts w:eastAsia="Batang"/>
          <w:lang w:val="ru-RU"/>
        </w:rPr>
        <w:t xml:space="preserve">арлос” </w:t>
      </w:r>
      <w:r>
        <w:rPr>
          <w:rStyle w:val="TimesNewRoman75pt0pt"/>
          <w:rFonts w:eastAsia="Batang"/>
        </w:rPr>
        <w:t>(1787) Ф.Шіллера,</w:t>
      </w:r>
    </w:p>
    <w:p w:rsidR="00361F9A" w:rsidRDefault="005F5C25">
      <w:pPr>
        <w:pStyle w:val="81"/>
        <w:framePr w:w="3730" w:h="11115" w:hRule="exact" w:wrap="none" w:vAnchor="page" w:hAnchor="page" w:x="6051" w:y="2725"/>
        <w:shd w:val="clear" w:color="auto" w:fill="auto"/>
        <w:ind w:left="60" w:right="40"/>
      </w:pPr>
      <w:r>
        <w:rPr>
          <w:rStyle w:val="TimesNewRoman75pt0pt"/>
          <w:rFonts w:eastAsia="Batang"/>
          <w:lang w:val="ru-RU"/>
        </w:rPr>
        <w:t xml:space="preserve">“Манфред” </w:t>
      </w:r>
      <w:r>
        <w:rPr>
          <w:rStyle w:val="TimesNewRoman75pt0pt"/>
          <w:rFonts w:eastAsia="Batang"/>
        </w:rPr>
        <w:t>(1817) Дж.</w:t>
      </w:r>
      <w:r>
        <w:rPr>
          <w:rStyle w:val="TimesNewRoman75pt0pt"/>
          <w:rFonts w:eastAsia="Batang"/>
          <w:lang w:val="ru-RU"/>
        </w:rPr>
        <w:t xml:space="preserve">Байрона, Фауст'' </w:t>
      </w:r>
      <w:r>
        <w:rPr>
          <w:rStyle w:val="TimesNewRoman75pt0pt"/>
          <w:rFonts w:eastAsia="Batang"/>
        </w:rPr>
        <w:t>(1773- 1831) Й.В.Гьоте, “Трагедія людини” та “Мойсей” (1861) І.Мадача, “Бранд” (1866) і “Пер-Гюнт"</w:t>
      </w:r>
      <w:r>
        <w:rPr>
          <w:rStyle w:val="TimesNewRoman75pt0pt"/>
          <w:rFonts w:eastAsia="Batang"/>
        </w:rPr>
        <w:t xml:space="preserve"> (1867) Г.Ібсена, “Святий Людовік” (1897) Р.Роллана. Клас, взірці драм, етюда — “Маленькі трагедії” О.Пушкіна: “Камінний гість”, </w:t>
      </w:r>
      <w:r>
        <w:rPr>
          <w:rStyle w:val="TimesNewRoman75pt0pt"/>
          <w:rFonts w:eastAsia="Batang"/>
          <w:lang w:val="ru-RU"/>
        </w:rPr>
        <w:t xml:space="preserve">“Моцарт </w:t>
      </w:r>
      <w:r>
        <w:rPr>
          <w:rStyle w:val="TimesNewRoman75pt0pt"/>
          <w:rFonts w:eastAsia="Batang"/>
        </w:rPr>
        <w:t xml:space="preserve">і Сальєрі”, “Скупий лицар”, “Бенкет у чуму” (всі — 1830). У XX ст. драм, етюди створив Я.Апушкін ("Кінець старого </w:t>
      </w:r>
      <w:r>
        <w:rPr>
          <w:rStyle w:val="TimesNewRoman75pt0pt"/>
          <w:rFonts w:eastAsia="Batang"/>
          <w:lang w:val="ru-RU"/>
        </w:rPr>
        <w:t>Фауст</w:t>
      </w:r>
      <w:r>
        <w:rPr>
          <w:rStyle w:val="TimesNewRoman75pt0pt"/>
          <w:rFonts w:eastAsia="Batang"/>
          <w:lang w:val="ru-RU"/>
        </w:rPr>
        <w:t xml:space="preserve">а”. “Дух Прометея", </w:t>
      </w:r>
      <w:r>
        <w:rPr>
          <w:rStyle w:val="TimesNewRoman75pt0pt"/>
          <w:rFonts w:eastAsia="Batang"/>
        </w:rPr>
        <w:t>“Внук гайдамаки”).</w:t>
      </w:r>
    </w:p>
    <w:p w:rsidR="00361F9A" w:rsidRDefault="005F5C25">
      <w:pPr>
        <w:pStyle w:val="81"/>
        <w:framePr w:w="3730" w:h="11115" w:hRule="exact" w:wrap="none" w:vAnchor="page" w:hAnchor="page" w:x="6051" w:y="2725"/>
        <w:shd w:val="clear" w:color="auto" w:fill="auto"/>
        <w:ind w:left="60" w:right="40" w:firstLine="260"/>
      </w:pPr>
      <w:r>
        <w:rPr>
          <w:rStyle w:val="TimesNewRoman75pt0pt"/>
          <w:rFonts w:eastAsia="Batang"/>
        </w:rPr>
        <w:t xml:space="preserve">На укр. фунті традиції вірш, драми сягають XVII ст. Д.п прищепилася пізніше. В альманасі “Молодик на 1843 </w:t>
      </w:r>
      <w:r>
        <w:rPr>
          <w:rStyle w:val="TimesNewRoman75pt0pt"/>
          <w:rFonts w:eastAsia="Batang"/>
          <w:lang w:val="ru-RU"/>
        </w:rPr>
        <w:t xml:space="preserve">год” </w:t>
      </w:r>
      <w:r>
        <w:rPr>
          <w:rStyle w:val="TimesNewRoman75pt0pt"/>
          <w:rFonts w:eastAsia="Batang"/>
        </w:rPr>
        <w:t xml:space="preserve">(частина перша), виданому в Харкові, було надруковано “Сцену </w:t>
      </w:r>
      <w:r>
        <w:rPr>
          <w:rStyle w:val="TimesNewRoman75pt0pt"/>
          <w:rFonts w:eastAsia="Batang"/>
          <w:lang w:val="ru-RU"/>
        </w:rPr>
        <w:t xml:space="preserve">из драматической поэмы” </w:t>
      </w:r>
      <w:r>
        <w:rPr>
          <w:rStyle w:val="TimesNewRoman75pt0pt"/>
          <w:rFonts w:eastAsia="Batang"/>
        </w:rPr>
        <w:t>В.Соколовського. 1892</w:t>
      </w:r>
      <w:r>
        <w:rPr>
          <w:rStyle w:val="TimesNewRoman75pt0pt"/>
          <w:rFonts w:eastAsia="Batang"/>
        </w:rPr>
        <w:t xml:space="preserve"> датовано “Зою” Г.Коваленка, що мала підзаголовок “Драматична поема з життя ст-давн. елинів” та була надрукована у ч. 15 львівської “Зорі” (1894). Хоч і не мали цього підзаголовка та наділені були багатьма рисами Д.п. “Переяславська ніч" (1841) М.Костомаро</w:t>
      </w:r>
      <w:r>
        <w:rPr>
          <w:rStyle w:val="TimesNewRoman75pt0pt"/>
          <w:rFonts w:eastAsia="Batang"/>
        </w:rPr>
        <w:t xml:space="preserve">ва, “Сон князя Святослава" (1895) І.Франка, “Смерть поета” (1905) О.Плюша та ін. тв. Однак тільки завдяки Лесі Українці цей жанр остаточно утвердився в укр. л-рі. Основні її Д.п. — </w:t>
      </w:r>
      <w:r>
        <w:rPr>
          <w:rStyle w:val="TimesNewRoman75pt0pt"/>
          <w:rFonts w:eastAsia="Batang"/>
          <w:lang w:val="ru-RU"/>
        </w:rPr>
        <w:t xml:space="preserve">Кассандра” </w:t>
      </w:r>
      <w:r>
        <w:rPr>
          <w:rStyle w:val="TimesNewRoman75pt0pt"/>
          <w:rFonts w:eastAsia="Batang"/>
        </w:rPr>
        <w:t>(1907). “Руфін і Прісища" (1908), “У пуші” (1909), “Бояриня” (19</w:t>
      </w:r>
      <w:r>
        <w:rPr>
          <w:rStyle w:val="TimesNewRoman75pt0pt"/>
          <w:rFonts w:eastAsia="Batang"/>
        </w:rPr>
        <w:t xml:space="preserve">10). “Адвокат Мартіан" (1911), Оргія” (1913), “Осіння казка" (1905) та “Лісова пісня" (1911). Леся Українка утвердила в нас жанр, різновид Д.п. — </w:t>
      </w:r>
      <w:r>
        <w:rPr>
          <w:rStyle w:val="TimesNewRoman75pt0pt0"/>
          <w:rFonts w:eastAsia="Batang"/>
        </w:rPr>
        <w:t xml:space="preserve">казки, </w:t>
      </w:r>
      <w:r>
        <w:rPr>
          <w:rStyle w:val="TimesNewRoman75pt0pt"/>
          <w:rFonts w:eastAsia="Batang"/>
        </w:rPr>
        <w:t xml:space="preserve">а такими тв. поч XX </w:t>
      </w:r>
      <w:r>
        <w:rPr>
          <w:rStyle w:val="TimesNewRoman75pt0pt"/>
          <w:rFonts w:eastAsia="Batang"/>
          <w:lang w:val="ru-RU"/>
        </w:rPr>
        <w:t xml:space="preserve">ст., </w:t>
      </w:r>
      <w:r>
        <w:rPr>
          <w:rStyle w:val="TimesNewRoman75pt0pt"/>
          <w:rFonts w:eastAsia="Batang"/>
        </w:rPr>
        <w:t xml:space="preserve">як “Одержима”. “Вавилонський полон”, “На руїнах". В катакомбах”, </w:t>
      </w:r>
      <w:r>
        <w:rPr>
          <w:rStyle w:val="TimesNewRoman75pt0pt"/>
          <w:rFonts w:eastAsia="Batang"/>
          <w:lang w:val="ru-RU"/>
        </w:rPr>
        <w:t xml:space="preserve">“Айша </w:t>
      </w:r>
      <w:r>
        <w:rPr>
          <w:rStyle w:val="TimesNewRoman75pt0pt"/>
          <w:rFonts w:eastAsia="Batang"/>
        </w:rPr>
        <w:t xml:space="preserve">та </w:t>
      </w:r>
      <w:r>
        <w:rPr>
          <w:rStyle w:val="TimesNewRoman75pt0pt"/>
          <w:rFonts w:eastAsia="Batang"/>
          <w:lang w:val="ru-RU"/>
        </w:rPr>
        <w:t>Моха</w:t>
      </w:r>
      <w:r>
        <w:rPr>
          <w:rStyle w:val="TimesNewRoman75pt0pt"/>
          <w:rFonts w:eastAsia="Batang"/>
          <w:lang w:val="ru-RU"/>
        </w:rPr>
        <w:t xml:space="preserve">ммед”, </w:t>
      </w:r>
      <w:r>
        <w:rPr>
          <w:rStyle w:val="TimesNewRoman75pt0pt"/>
          <w:rFonts w:eastAsia="Batang"/>
        </w:rPr>
        <w:t>“На полі крові", “Йогана, жінка Хусова” та ін. — жанр драм, етюду. Традиція Д.п. ■- казки знайшла продовження в тв. О.Олеся “Над Дніпром" (1911) і “Ніч на полонині" (1941), С.Черкасенка “Казка старого млина” (1913), а традиція драм, етюда</w:t>
      </w:r>
    </w:p>
    <w:p w:rsidR="00361F9A" w:rsidRDefault="005F5C25">
      <w:pPr>
        <w:pStyle w:val="81"/>
        <w:framePr w:w="3730" w:h="11115" w:hRule="exact" w:wrap="none" w:vAnchor="page" w:hAnchor="page" w:x="6051" w:y="2725"/>
        <w:numPr>
          <w:ilvl w:val="0"/>
          <w:numId w:val="65"/>
        </w:numPr>
        <w:shd w:val="clear" w:color="auto" w:fill="auto"/>
        <w:tabs>
          <w:tab w:val="left" w:pos="276"/>
        </w:tabs>
        <w:ind w:left="60" w:right="40"/>
      </w:pPr>
      <w:r>
        <w:rPr>
          <w:rStyle w:val="TimesNewRoman75pt0pt"/>
          <w:rFonts w:eastAsia="Batang"/>
        </w:rPr>
        <w:t>у тв. М.Ри</w:t>
      </w:r>
      <w:r>
        <w:rPr>
          <w:rStyle w:val="TimesNewRoman75pt0pt"/>
          <w:rFonts w:eastAsia="Batang"/>
        </w:rPr>
        <w:t xml:space="preserve">льського “Бенкет" (1918). П.Тичини “Розкол поетів" (1918-1919), К.Ластівки “Плач Єремії” (1923), В.Мйколюка “Йоган </w:t>
      </w:r>
      <w:r>
        <w:rPr>
          <w:rStyle w:val="TimesNewRoman75pt0pt"/>
          <w:rFonts w:eastAsia="Batang"/>
          <w:lang w:val="ru-RU"/>
        </w:rPr>
        <w:t xml:space="preserve">Бернштейн" </w:t>
      </w:r>
      <w:r>
        <w:rPr>
          <w:rStyle w:val="TimesNewRoman75pt0pt"/>
          <w:rFonts w:eastAsia="Batang"/>
        </w:rPr>
        <w:t>(1935), Д.Павличка “В найтяжчу мить” (1962). Що ж до власне Д.п, то її розвивають М.Семенко “Маруся Богуславка” (1927), Христя Алч</w:t>
      </w:r>
      <w:r>
        <w:rPr>
          <w:rStyle w:val="TimesNewRoman75pt0pt"/>
          <w:rFonts w:eastAsia="Batang"/>
        </w:rPr>
        <w:t xml:space="preserve">евська “Луїза Мішель” (1926-1930), [.Кочерга “Свіччине весілля” (1931), “Ярослав Мудрий" (1944), “Пророк” (1948-1956), К.Герасименко “Легенда про матір" (1940), О.Левада </w:t>
      </w:r>
      <w:r>
        <w:rPr>
          <w:rStyle w:val="TimesNewRoman75pt0pt"/>
          <w:rFonts w:eastAsia="Batang"/>
          <w:lang w:val="ru-RU"/>
        </w:rPr>
        <w:t xml:space="preserve">“Фауст </w:t>
      </w:r>
      <w:r>
        <w:rPr>
          <w:rStyle w:val="TimesNewRoman75pt0pt"/>
          <w:rFonts w:eastAsia="Batang"/>
        </w:rPr>
        <w:t>і смерть” (1960), А.Малишко “Тарас Шевченко" (1964),</w:t>
      </w:r>
    </w:p>
    <w:p w:rsidR="00361F9A" w:rsidRDefault="005F5C25">
      <w:pPr>
        <w:pStyle w:val="81"/>
        <w:framePr w:w="3730" w:h="11115" w:hRule="exact" w:wrap="none" w:vAnchor="page" w:hAnchor="page" w:x="6051" w:y="2725"/>
        <w:shd w:val="clear" w:color="auto" w:fill="auto"/>
        <w:tabs>
          <w:tab w:val="left" w:pos="607"/>
        </w:tabs>
        <w:ind w:left="60" w:right="40"/>
      </w:pPr>
      <w:r>
        <w:rPr>
          <w:rStyle w:val="TimesNewRoman75pt0pt"/>
          <w:rFonts w:eastAsia="Batang"/>
        </w:rPr>
        <w:t xml:space="preserve">І.Драч "Дума про вчителя" </w:t>
      </w:r>
      <w:r>
        <w:rPr>
          <w:rStyle w:val="TimesNewRoman75pt0pt"/>
          <w:rFonts w:eastAsia="Batang"/>
        </w:rPr>
        <w:t>(1977), “Соловейко- Солвейг (1978), “Зоря і смерть Пабло Неруди" (1980), Л.Костенко “Сніг у Флоренції" (1983- 1985), “Дума про братів неазовських” (1984),</w:t>
      </w:r>
    </w:p>
    <w:p w:rsidR="00361F9A" w:rsidRDefault="005F5C25">
      <w:pPr>
        <w:pStyle w:val="81"/>
        <w:framePr w:w="3730" w:h="11115" w:hRule="exact" w:wrap="none" w:vAnchor="page" w:hAnchor="page" w:x="6051" w:y="2725"/>
        <w:shd w:val="clear" w:color="auto" w:fill="auto"/>
        <w:tabs>
          <w:tab w:val="left" w:pos="977"/>
        </w:tabs>
        <w:ind w:left="60" w:right="40"/>
      </w:pPr>
      <w:r>
        <w:rPr>
          <w:rStyle w:val="TimesNewRoman75pt0pt"/>
          <w:rFonts w:eastAsia="Batang"/>
        </w:rPr>
        <w:t>В.Колодій "Північний вирій” (1978), “Юрій Федькович” (1986), “Мелетій Смотрииький” (1970-1998), Б.Сте</w:t>
      </w:r>
      <w:r>
        <w:rPr>
          <w:rStyle w:val="TimesNewRoman75pt0pt"/>
          <w:rFonts w:eastAsia="Batang"/>
        </w:rPr>
        <w:t>льмах “Тарас” (1991).</w:t>
      </w:r>
    </w:p>
    <w:p w:rsidR="00361F9A" w:rsidRDefault="005F5C25">
      <w:pPr>
        <w:pStyle w:val="231"/>
        <w:framePr w:w="3730" w:h="11115" w:hRule="exact" w:wrap="none" w:vAnchor="page" w:hAnchor="page" w:x="6051" w:y="2725"/>
        <w:shd w:val="clear" w:color="auto" w:fill="auto"/>
        <w:spacing w:after="125" w:line="140" w:lineRule="exact"/>
        <w:ind w:right="40"/>
      </w:pPr>
      <w:r>
        <w:rPr>
          <w:rStyle w:val="23TimesNewRoman7pt0pt"/>
          <w:rFonts w:eastAsia="Bookman Old Style"/>
        </w:rPr>
        <w:t xml:space="preserve">. </w:t>
      </w:r>
      <w:r>
        <w:rPr>
          <w:rStyle w:val="23TimesNewRoman7pt"/>
          <w:rFonts w:eastAsia="Bookman Old Style"/>
          <w:i/>
          <w:iCs/>
        </w:rPr>
        <w:t>Богдан Мельничук</w:t>
      </w:r>
    </w:p>
    <w:p w:rsidR="00361F9A" w:rsidRDefault="005F5C25">
      <w:pPr>
        <w:pStyle w:val="81"/>
        <w:framePr w:w="3730" w:h="11115" w:hRule="exact" w:wrap="none" w:vAnchor="page" w:hAnchor="page" w:x="6051" w:y="2725"/>
        <w:shd w:val="clear" w:color="auto" w:fill="auto"/>
        <w:ind w:left="60" w:right="40" w:firstLine="260"/>
      </w:pPr>
      <w:r>
        <w:rPr>
          <w:rStyle w:val="TimesNewRoman75pt0pt"/>
          <w:rFonts w:eastAsia="Batang"/>
        </w:rPr>
        <w:t xml:space="preserve">ДРАМАТИЧНА ХРОНІКА — жанр </w:t>
      </w:r>
      <w:r>
        <w:rPr>
          <w:rStyle w:val="TimesNewRoman8pt0pt"/>
          <w:rFonts w:eastAsia="Batang"/>
        </w:rPr>
        <w:t>епічної драми.</w:t>
      </w:r>
      <w:r>
        <w:rPr>
          <w:rStyle w:val="TimesNewRoman75pt0pt"/>
          <w:rFonts w:eastAsia="Batang"/>
        </w:rPr>
        <w:t xml:space="preserve"> Широке побутування одержують Д.х. за часів </w:t>
      </w:r>
      <w:r>
        <w:rPr>
          <w:rStyle w:val="TimesNewRoman8pt0pt"/>
          <w:rFonts w:eastAsia="Batang"/>
        </w:rPr>
        <w:t>Відродження</w:t>
      </w:r>
      <w:r>
        <w:rPr>
          <w:rStyle w:val="TimesNewRoman75pt0pt"/>
          <w:rFonts w:eastAsia="Batang"/>
        </w:rPr>
        <w:t xml:space="preserve"> у В.Шекспіра, котрий започаткував не лише жанр, але й сформулював</w:t>
      </w:r>
    </w:p>
    <w:p w:rsidR="00361F9A" w:rsidRDefault="005F5C25">
      <w:pPr>
        <w:pStyle w:val="a5"/>
        <w:framePr w:wrap="none" w:vAnchor="page" w:hAnchor="page" w:x="5758" w:y="14046"/>
        <w:shd w:val="clear" w:color="auto" w:fill="auto"/>
        <w:spacing w:line="150" w:lineRule="exact"/>
        <w:ind w:left="20"/>
      </w:pPr>
      <w:r>
        <w:rPr>
          <w:rStyle w:val="TimesNewRoman75pt0pt2"/>
          <w:rFonts w:eastAsia="Batang"/>
        </w:rPr>
        <w:t>157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74" w:y="2372"/>
        <w:shd w:val="clear" w:color="auto" w:fill="auto"/>
        <w:spacing w:line="200" w:lineRule="exact"/>
        <w:ind w:left="20"/>
      </w:pPr>
      <w:r>
        <w:rPr>
          <w:rStyle w:val="7TimesNewRoman75pt0pt0"/>
          <w:rFonts w:eastAsia="Georgia"/>
          <w:lang w:val="ru-RU"/>
        </w:rPr>
        <w:lastRenderedPageBreak/>
        <w:t>ДРАМАТИЧНА ХРОШКА-АЛЕГОР</w:t>
      </w:r>
      <w:r>
        <w:rPr>
          <w:rStyle w:val="7TimesNewRoman10pt0pt"/>
          <w:rFonts w:eastAsia="Georgia"/>
          <w:lang w:val="ru-RU"/>
        </w:rPr>
        <w:t>1</w:t>
      </w:r>
      <w:r>
        <w:rPr>
          <w:rStyle w:val="7TimesNewRoman75pt0pt0"/>
          <w:rFonts w:eastAsia="Georgia"/>
          <w:lang w:val="ru-RU"/>
        </w:rPr>
        <w:t>Я</w:t>
      </w:r>
    </w:p>
    <w:p w:rsidR="00361F9A" w:rsidRDefault="005F5C25">
      <w:pPr>
        <w:pStyle w:val="81"/>
        <w:framePr w:w="3706" w:h="10919" w:hRule="exact" w:wrap="none" w:vAnchor="page" w:hAnchor="page" w:x="2131" w:y="2681"/>
        <w:shd w:val="clear" w:color="auto" w:fill="auto"/>
        <w:ind w:left="60" w:right="40"/>
      </w:pPr>
      <w:r>
        <w:rPr>
          <w:rStyle w:val="TimesNewRoman75pt0pt"/>
          <w:rFonts w:eastAsia="Batang"/>
        </w:rPr>
        <w:t xml:space="preserve">деякі </w:t>
      </w:r>
      <w:r>
        <w:rPr>
          <w:rStyle w:val="TimesNewRoman8pt0pt"/>
          <w:rFonts w:eastAsia="Batang"/>
        </w:rPr>
        <w:t>його</w:t>
      </w:r>
      <w:r>
        <w:rPr>
          <w:rStyle w:val="TimesNewRoman75pt0pt"/>
          <w:rFonts w:eastAsia="Batang"/>
        </w:rPr>
        <w:t xml:space="preserve"> основні засади. У пролозі до першого акту “Генріха V” накреслено своєрідну естет, програму митця, який зумів використати можливості іст. хронік як тв. епіч. плану для втілення на кону найбільш драм, моментів історії власного народу, створивши ум</w:t>
      </w:r>
      <w:r>
        <w:rPr>
          <w:rStyle w:val="TimesNewRoman75pt0pt"/>
          <w:rFonts w:eastAsia="Batang"/>
        </w:rPr>
        <w:t>ови для постання драм, “хронік епіч, типу’’ (Ф.Шелінґ). Шекспір виступав проти ототожнювання іст. факту як предмету зображення в Д.х. з власне худож. зображенням іст. події. Він віддавав перевагу умовним можливостям мист. мови ("криві позначки у малому про</w:t>
      </w:r>
      <w:r>
        <w:rPr>
          <w:rStyle w:val="TimesNewRoman75pt0pt"/>
          <w:rFonts w:eastAsia="Batang"/>
        </w:rPr>
        <w:t>сторі можуть представляти мільйон”), довільному поводженню з часово- просторовими категоріями (“ширяючи над часом, згущаючи роки"), апеляції до інтелекту глядача (“і силою думки перетворимо в рать”), появі своєрідного посередника ніж глядачем і театром</w:t>
      </w:r>
    </w:p>
    <w:p w:rsidR="00361F9A" w:rsidRDefault="005F5C25">
      <w:pPr>
        <w:pStyle w:val="81"/>
        <w:framePr w:w="3706" w:h="10919" w:hRule="exact" w:wrap="none" w:vAnchor="page" w:hAnchor="page" w:x="2131" w:y="2681"/>
        <w:numPr>
          <w:ilvl w:val="0"/>
          <w:numId w:val="65"/>
        </w:numPr>
        <w:shd w:val="clear" w:color="auto" w:fill="auto"/>
        <w:tabs>
          <w:tab w:val="left" w:pos="352"/>
        </w:tabs>
        <w:ind w:left="40" w:right="20"/>
      </w:pPr>
      <w:r>
        <w:rPr>
          <w:rStyle w:val="TimesNewRoman75pt0pt"/>
          <w:rFonts w:eastAsia="Batang"/>
        </w:rPr>
        <w:t>Про</w:t>
      </w:r>
      <w:r>
        <w:rPr>
          <w:rStyle w:val="TimesNewRoman75pt0pt"/>
          <w:rFonts w:eastAsia="Batang"/>
        </w:rPr>
        <w:t>логу. Це свідчило про розуміння Шекспіром специфіки відтворення іст. події в мист-ві слова, як мист-ві суб'єктив. за суттю. І. в свою чергу, породжувало своєрідну епіч. побудову шекспірівських хронік: драматург нанизує один епізод на ін., стрімко перемішує</w:t>
      </w:r>
      <w:r>
        <w:rPr>
          <w:rStyle w:val="TimesNewRoman75pt0pt"/>
          <w:rFonts w:eastAsia="Batang"/>
        </w:rPr>
        <w:t xml:space="preserve"> подію з од. місця в ін., вводить безліч героїв, які породжують безліч </w:t>
      </w:r>
      <w:r>
        <w:rPr>
          <w:rStyle w:val="TimesNewRoman75pt0pt"/>
          <w:rFonts w:eastAsia="Batang"/>
          <w:lang w:val="ru-RU"/>
        </w:rPr>
        <w:t xml:space="preserve">нов. </w:t>
      </w:r>
      <w:r>
        <w:rPr>
          <w:rStyle w:val="TimesNewRoman75pt0pt"/>
          <w:rFonts w:eastAsia="Batang"/>
        </w:rPr>
        <w:t xml:space="preserve">колізій тошо. Творить хроніки, які сполучають риси епосу та драматургії. Така сутність пошуку в </w:t>
      </w:r>
      <w:r>
        <w:rPr>
          <w:rStyle w:val="TimesNewRoman55pt0pt1"/>
          <w:rFonts w:eastAsia="Batang"/>
        </w:rPr>
        <w:t xml:space="preserve">Д.х. </w:t>
      </w:r>
      <w:r>
        <w:rPr>
          <w:rStyle w:val="TimesNewRoman75pt0pt"/>
          <w:rFonts w:eastAsia="Batang"/>
        </w:rPr>
        <w:t>приводить до безумовної композиційної завершеності кожного зі складників тв. (с</w:t>
      </w:r>
      <w:r>
        <w:rPr>
          <w:rStyle w:val="TimesNewRoman75pt0pt"/>
          <w:rFonts w:eastAsia="Batang"/>
        </w:rPr>
        <w:t xml:space="preserve">цени, епізоди, картини, дії), але й ло стрімкої зміни сюжетних ходів, до поєднання життєподібних і умовних форм перетворення іст. матеріалу. Навіть — до деформації іст. факту, або іст. особи. </w:t>
      </w:r>
      <w:r>
        <w:rPr>
          <w:rStyle w:val="TimesNewRoman75pt0pt"/>
          <w:rFonts w:eastAsia="Batang"/>
          <w:lang w:val="ru-RU"/>
        </w:rPr>
        <w:t xml:space="preserve">Напр., </w:t>
      </w:r>
      <w:r>
        <w:rPr>
          <w:rStyle w:val="TimesNewRoman75pt0pt"/>
          <w:rFonts w:eastAsia="Batang"/>
        </w:rPr>
        <w:t>у “Генріхові IV” Шекспір значно збільшив вік короля, а об</w:t>
      </w:r>
      <w:r>
        <w:rPr>
          <w:rStyle w:val="TimesNewRoman75pt0pt"/>
          <w:rFonts w:eastAsia="Batang"/>
        </w:rPr>
        <w:t>раз нар. героїні Франції Жани д’Арк (“Генріх УГ’) зазнав досить таки серйозних трансформацій: героїня була зведена з високого постаменту моральності й величі.</w:t>
      </w:r>
    </w:p>
    <w:p w:rsidR="00361F9A" w:rsidRDefault="005F5C25">
      <w:pPr>
        <w:pStyle w:val="81"/>
        <w:framePr w:w="3706" w:h="10919" w:hRule="exact" w:wrap="none" w:vAnchor="page" w:hAnchor="page" w:x="2131" w:y="2681"/>
        <w:shd w:val="clear" w:color="auto" w:fill="auto"/>
        <w:ind w:left="40" w:right="20" w:firstLine="280"/>
      </w:pPr>
      <w:r>
        <w:rPr>
          <w:rStyle w:val="TimesNewRoman75pt0pt"/>
          <w:rFonts w:eastAsia="Batang"/>
        </w:rPr>
        <w:t>На такому ставленні драматурга до іст. факту (іст. подія для митця є лише приводом для розмови пр</w:t>
      </w:r>
      <w:r>
        <w:rPr>
          <w:rStyle w:val="TimesNewRoman75pt0pt"/>
          <w:rFonts w:eastAsia="Batang"/>
        </w:rPr>
        <w:t>о суч. проблеми) наполягав і В.</w:t>
      </w:r>
      <w:r>
        <w:rPr>
          <w:rStyle w:val="TimesNewRoman75pt0pt"/>
          <w:rFonts w:eastAsia="Batang"/>
          <w:lang w:val="ru-RU"/>
        </w:rPr>
        <w:t xml:space="preserve">Лаврентьев, </w:t>
      </w:r>
      <w:r>
        <w:rPr>
          <w:rStyle w:val="TimesNewRoman75pt0pt"/>
          <w:rFonts w:eastAsia="Batang"/>
        </w:rPr>
        <w:t>стверджуючи: “Вважаю за необхідне попередити глядача, шо автор не історик. Тому Д.х. початку атомної ери (“Людина і глобус” — О. Ч.)... слід розглядати не як точний і послідовний виклад іст. подій, у яких брали уч</w:t>
      </w:r>
      <w:r>
        <w:rPr>
          <w:rStyle w:val="TimesNewRoman75pt0pt"/>
          <w:rFonts w:eastAsia="Batang"/>
        </w:rPr>
        <w:t>асть іст. особи, а як вислід худож. творчості, результат багатолітніх спостережень і роздумів про підвалини суч. світу". Відтворюється не стільки фактура іст. матеріалу, скільки суть іст. події, її генотип; власне історія постає як окр. випадок стосовно до</w:t>
      </w:r>
      <w:r>
        <w:rPr>
          <w:rStyle w:val="TimesNewRoman75pt0pt"/>
          <w:rFonts w:eastAsia="Batang"/>
        </w:rPr>
        <w:t xml:space="preserve"> іст. процесу як такого.</w:t>
      </w:r>
    </w:p>
    <w:p w:rsidR="00361F9A" w:rsidRDefault="005F5C25">
      <w:pPr>
        <w:pStyle w:val="81"/>
        <w:framePr w:w="3706" w:h="10919" w:hRule="exact" w:wrap="none" w:vAnchor="page" w:hAnchor="page" w:x="2131" w:y="2681"/>
        <w:shd w:val="clear" w:color="auto" w:fill="auto"/>
        <w:ind w:left="40" w:right="20" w:firstLine="280"/>
      </w:pPr>
      <w:r>
        <w:rPr>
          <w:rStyle w:val="TimesNewRoman75pt0pt"/>
          <w:rFonts w:eastAsia="Batang"/>
        </w:rPr>
        <w:t xml:space="preserve">Д.х. поділяються на два типи: шекспірівський і брехтівський. Попри їх типол. спільність (погляд на сучасність з висоти досвіду вже набутого, ігнорування трад, арістотелівських принципів драми, вільне оперування просторово-часовими </w:t>
      </w:r>
      <w:r>
        <w:rPr>
          <w:rStyle w:val="TimesNewRoman75pt0pt"/>
          <w:rFonts w:eastAsia="Batang"/>
        </w:rPr>
        <w:t>складниками, нанизування епізодів, відносна самостійність їх тощо), кожен з них має свою специфіку, а саме;</w:t>
      </w:r>
    </w:p>
    <w:p w:rsidR="00361F9A" w:rsidRDefault="005F5C25">
      <w:pPr>
        <w:pStyle w:val="81"/>
        <w:framePr w:w="3653" w:h="11078" w:hRule="exact" w:wrap="none" w:vAnchor="page" w:hAnchor="page" w:x="6125" w:y="2762"/>
        <w:shd w:val="clear" w:color="auto" w:fill="auto"/>
        <w:spacing w:line="125" w:lineRule="exact"/>
        <w:jc w:val="center"/>
      </w:pPr>
      <w:r>
        <w:rPr>
          <w:rStyle w:val="TimesNewRoman75pt0pt"/>
          <w:rFonts w:eastAsia="Batang"/>
        </w:rPr>
        <w:t>хроніки</w:t>
      </w:r>
    </w:p>
    <w:p w:rsidR="00361F9A" w:rsidRDefault="005F5C25">
      <w:pPr>
        <w:pStyle w:val="221"/>
        <w:framePr w:w="3653" w:h="11078" w:hRule="exact" w:wrap="none" w:vAnchor="page" w:hAnchor="page" w:x="6125" w:y="2762"/>
        <w:shd w:val="clear" w:color="auto" w:fill="auto"/>
        <w:tabs>
          <w:tab w:val="left" w:pos="2240"/>
        </w:tabs>
        <w:spacing w:line="125" w:lineRule="exact"/>
        <w:ind w:left="40" w:firstLine="280"/>
      </w:pPr>
      <w:r>
        <w:rPr>
          <w:rStyle w:val="22TimesNewRoman55pt0pt"/>
          <w:rFonts w:eastAsia="Batang"/>
        </w:rPr>
        <w:t>шекспірівського типу</w:t>
      </w:r>
      <w:r>
        <w:rPr>
          <w:rStyle w:val="22TimesNewRoman55pt0pt"/>
          <w:rFonts w:eastAsia="Batang"/>
        </w:rPr>
        <w:tab/>
        <w:t>брехтівського типу</w:t>
      </w:r>
    </w:p>
    <w:p w:rsidR="00361F9A" w:rsidRDefault="005F5C25">
      <w:pPr>
        <w:pStyle w:val="221"/>
        <w:framePr w:w="3653" w:h="11078" w:hRule="exact" w:wrap="none" w:vAnchor="page" w:hAnchor="page" w:x="6125" w:y="2762"/>
        <w:numPr>
          <w:ilvl w:val="0"/>
          <w:numId w:val="65"/>
        </w:numPr>
        <w:shd w:val="clear" w:color="auto" w:fill="auto"/>
        <w:tabs>
          <w:tab w:val="left" w:pos="189"/>
          <w:tab w:val="left" w:pos="2061"/>
        </w:tabs>
        <w:spacing w:line="125" w:lineRule="exact"/>
        <w:ind w:left="40" w:right="40"/>
        <w:jc w:val="left"/>
      </w:pPr>
      <w:r>
        <w:rPr>
          <w:rStyle w:val="22TimesNewRoman55pt0pt"/>
          <w:rFonts w:eastAsia="Batang"/>
        </w:rPr>
        <w:t>розповідають про вершителів —• про маленьких людей історїї;</w:t>
      </w:r>
      <w:r>
        <w:rPr>
          <w:rStyle w:val="22TimesNewRoman55pt0pt"/>
          <w:rFonts w:eastAsia="Batang"/>
        </w:rPr>
        <w:tab/>
      </w:r>
      <w:r>
        <w:rPr>
          <w:rStyle w:val="22TimesNewRoman55pt0pt"/>
          <w:rFonts w:eastAsia="Batang"/>
          <w:vertAlign w:val="superscript"/>
        </w:rPr>
        <w:t>вон</w:t>
      </w:r>
      <w:r>
        <w:rPr>
          <w:rStyle w:val="22TimesNewRoman55pt0pt"/>
          <w:rFonts w:eastAsia="Batang"/>
        </w:rPr>
        <w:t>з заземлена, побутово</w:t>
      </w:r>
    </w:p>
    <w:p w:rsidR="00361F9A" w:rsidRDefault="005F5C25">
      <w:pPr>
        <w:pStyle w:val="221"/>
        <w:framePr w:w="3653" w:h="11078" w:hRule="exact" w:wrap="none" w:vAnchor="page" w:hAnchor="page" w:x="6125" w:y="2762"/>
        <w:numPr>
          <w:ilvl w:val="0"/>
          <w:numId w:val="65"/>
        </w:numPr>
        <w:shd w:val="clear" w:color="auto" w:fill="auto"/>
        <w:tabs>
          <w:tab w:val="left" w:pos="227"/>
        </w:tabs>
        <w:spacing w:line="86" w:lineRule="exact"/>
        <w:ind w:left="40"/>
        <w:jc w:val="left"/>
      </w:pPr>
      <w:r>
        <w:rPr>
          <w:rStyle w:val="22TimesNewRoman55pt0pt"/>
          <w:rFonts w:eastAsia="Batang"/>
        </w:rPr>
        <w:t>історична подія</w:t>
      </w:r>
      <w:r>
        <w:rPr>
          <w:rStyle w:val="22TimesNewRoman55pt0pt"/>
          <w:rFonts w:eastAsia="Batang"/>
        </w:rPr>
        <w:t xml:space="preserve"> постає як знижена;</w:t>
      </w:r>
    </w:p>
    <w:p w:rsidR="00361F9A" w:rsidRDefault="005F5C25">
      <w:pPr>
        <w:pStyle w:val="401"/>
        <w:framePr w:w="3653" w:h="11078" w:hRule="exact" w:wrap="none" w:vAnchor="page" w:hAnchor="page" w:x="6125" w:y="2762"/>
        <w:shd w:val="clear" w:color="auto" w:fill="auto"/>
        <w:ind w:right="40"/>
      </w:pPr>
      <w:r>
        <w:t>— історія сприймається ЯК ЛрЩЧаІ,</w:t>
      </w:r>
    </w:p>
    <w:p w:rsidR="00361F9A" w:rsidRDefault="005F5C25">
      <w:pPr>
        <w:pStyle w:val="401"/>
        <w:framePr w:w="3653" w:h="11078" w:hRule="exact" w:wrap="none" w:vAnchor="page" w:hAnchor="page" w:x="6125" w:y="2762"/>
        <w:shd w:val="clear" w:color="auto" w:fill="auto"/>
        <w:tabs>
          <w:tab w:val="right" w:pos="3592"/>
        </w:tabs>
        <w:ind w:left="40"/>
        <w:jc w:val="left"/>
      </w:pPr>
      <w:r>
        <w:rPr>
          <w:rStyle w:val="402"/>
        </w:rPr>
        <w:t>пегешарна;</w:t>
      </w:r>
      <w:r>
        <w:tab/>
        <w:t>парабола;</w:t>
      </w:r>
    </w:p>
    <w:p w:rsidR="00361F9A" w:rsidRDefault="005F5C25">
      <w:pPr>
        <w:pStyle w:val="221"/>
        <w:framePr w:w="3653" w:h="11078" w:hRule="exact" w:wrap="none" w:vAnchor="page" w:hAnchor="page" w:x="6125" w:y="2762"/>
        <w:shd w:val="clear" w:color="auto" w:fill="auto"/>
        <w:tabs>
          <w:tab w:val="right" w:pos="3680"/>
        </w:tabs>
        <w:spacing w:line="130" w:lineRule="exact"/>
        <w:ind w:left="40" w:firstLine="280"/>
      </w:pPr>
      <w:r>
        <w:rPr>
          <w:rStyle w:val="22TimesNewRoman55pt0pt"/>
          <w:rFonts w:eastAsia="Batang"/>
        </w:rPr>
        <w:t>історія постає у формах</w:t>
      </w:r>
      <w:r>
        <w:rPr>
          <w:rStyle w:val="22TimesNewRoman55pt0pt"/>
          <w:rFonts w:eastAsia="Batang"/>
        </w:rPr>
        <w:tab/>
        <w:t>— з'ясовуються закономірності</w:t>
      </w:r>
    </w:p>
    <w:p w:rsidR="00361F9A" w:rsidRDefault="005F5C25">
      <w:pPr>
        <w:pStyle w:val="221"/>
        <w:framePr w:w="3653" w:h="11078" w:hRule="exact" w:wrap="none" w:vAnchor="page" w:hAnchor="page" w:x="6125" w:y="2762"/>
        <w:shd w:val="clear" w:color="auto" w:fill="auto"/>
        <w:tabs>
          <w:tab w:val="right" w:pos="3582"/>
        </w:tabs>
        <w:spacing w:line="130" w:lineRule="exact"/>
        <w:ind w:left="40"/>
        <w:jc w:val="left"/>
      </w:pPr>
      <w:r>
        <w:rPr>
          <w:rStyle w:val="22TimesNewRoman55pt0pt"/>
          <w:rFonts w:eastAsia="Batang"/>
        </w:rPr>
        <w:t>власне історії,-</w:t>
      </w:r>
      <w:r>
        <w:rPr>
          <w:rStyle w:val="22TimesNewRoman55pt0pt"/>
          <w:rFonts w:eastAsia="Batang"/>
        </w:rPr>
        <w:tab/>
        <w:t>виникнення і існування певних</w:t>
      </w:r>
    </w:p>
    <w:p w:rsidR="00361F9A" w:rsidRDefault="005F5C25">
      <w:pPr>
        <w:pStyle w:val="221"/>
        <w:framePr w:w="3653" w:h="11078" w:hRule="exact" w:wrap="none" w:vAnchor="page" w:hAnchor="page" w:x="6125" w:y="2762"/>
        <w:numPr>
          <w:ilvl w:val="0"/>
          <w:numId w:val="65"/>
        </w:numPr>
        <w:shd w:val="clear" w:color="auto" w:fill="auto"/>
        <w:tabs>
          <w:tab w:val="left" w:pos="362"/>
          <w:tab w:val="right" w:pos="3592"/>
          <w:tab w:val="right" w:pos="3592"/>
          <w:tab w:val="right" w:pos="3592"/>
        </w:tabs>
        <w:spacing w:line="130" w:lineRule="exact"/>
        <w:ind w:left="40" w:right="40"/>
        <w:jc w:val="left"/>
      </w:pPr>
      <w:r>
        <w:rPr>
          <w:rStyle w:val="22TimesNewRoman55pt0pt0"/>
          <w:rFonts w:eastAsia="Batang"/>
        </w:rPr>
        <w:t>перевага віддасться</w:t>
      </w:r>
      <w:r>
        <w:rPr>
          <w:rStyle w:val="22TimesNewRoman55pt0pt"/>
          <w:rFonts w:eastAsia="Batang"/>
        </w:rPr>
        <w:tab/>
        <w:t>тиггівподійіявиш: з'ясуванню загальнолюдських,</w:t>
      </w:r>
      <w:r>
        <w:rPr>
          <w:rStyle w:val="22TimesNewRoman55pt0pt"/>
          <w:rFonts w:eastAsia="Batang"/>
        </w:rPr>
        <w:tab/>
        <w:t xml:space="preserve">глядач </w:t>
      </w:r>
      <w:r>
        <w:rPr>
          <w:rStyle w:val="22TimesNewRoman55pt0pt"/>
          <w:rFonts w:eastAsia="Batang"/>
        </w:rPr>
        <w:t>набуває історичного вічних моральних Цінностей;</w:t>
      </w:r>
      <w:r>
        <w:rPr>
          <w:rStyle w:val="22TimesNewRoman55pt0pt"/>
          <w:rFonts w:eastAsia="Batang"/>
        </w:rPr>
        <w:tab/>
        <w:t>Досвіду, займає позицію</w:t>
      </w:r>
    </w:p>
    <w:p w:rsidR="00361F9A" w:rsidRDefault="005F5C25">
      <w:pPr>
        <w:pStyle w:val="221"/>
        <w:framePr w:w="3653" w:h="11078" w:hRule="exact" w:wrap="none" w:vAnchor="page" w:hAnchor="page" w:x="6125" w:y="2762"/>
        <w:shd w:val="clear" w:color="auto" w:fill="auto"/>
        <w:tabs>
          <w:tab w:val="left" w:pos="1879"/>
        </w:tabs>
        <w:spacing w:line="110" w:lineRule="exact"/>
        <w:ind w:left="540"/>
        <w:jc w:val="left"/>
      </w:pPr>
      <w:r>
        <w:rPr>
          <w:rStyle w:val="22TimesNewRoman55pt0pt"/>
          <w:rFonts w:eastAsia="Batang"/>
          <w:vertAlign w:val="superscript"/>
        </w:rPr>
        <w:t>г</w:t>
      </w:r>
      <w:r>
        <w:rPr>
          <w:rStyle w:val="22TimesNewRoman55pt0pt"/>
          <w:rFonts w:eastAsia="Batang"/>
        </w:rPr>
        <w:t xml:space="preserve"> .</w:t>
      </w:r>
      <w:r>
        <w:rPr>
          <w:rStyle w:val="22TimesNewRoman55pt0pt"/>
          <w:rFonts w:eastAsia="Batang"/>
        </w:rPr>
        <w:tab/>
        <w:t>спостерігача.</w:t>
      </w:r>
    </w:p>
    <w:p w:rsidR="00361F9A" w:rsidRDefault="005F5C25">
      <w:pPr>
        <w:pStyle w:val="221"/>
        <w:framePr w:w="3653" w:h="11078" w:hRule="exact" w:wrap="none" w:vAnchor="page" w:hAnchor="page" w:x="6125" w:y="2762"/>
        <w:numPr>
          <w:ilvl w:val="0"/>
          <w:numId w:val="65"/>
        </w:numPr>
        <w:shd w:val="clear" w:color="auto" w:fill="auto"/>
        <w:tabs>
          <w:tab w:val="left" w:pos="179"/>
        </w:tabs>
        <w:spacing w:line="110" w:lineRule="exact"/>
        <w:ind w:left="40"/>
        <w:jc w:val="left"/>
      </w:pPr>
      <w:r>
        <w:rPr>
          <w:rStyle w:val="22TimesNewRoman55pt0pt"/>
          <w:rFonts w:eastAsia="Batang"/>
        </w:rPr>
        <w:t>вимагають співпереживання</w:t>
      </w:r>
    </w:p>
    <w:p w:rsidR="00361F9A" w:rsidRDefault="005F5C25">
      <w:pPr>
        <w:pStyle w:val="221"/>
        <w:framePr w:w="3653" w:h="11078" w:hRule="exact" w:wrap="none" w:vAnchor="page" w:hAnchor="page" w:x="6125" w:y="2762"/>
        <w:shd w:val="clear" w:color="auto" w:fill="auto"/>
        <w:spacing w:after="85" w:line="110" w:lineRule="exact"/>
        <w:ind w:left="40"/>
        <w:jc w:val="left"/>
      </w:pPr>
      <w:r>
        <w:rPr>
          <w:rStyle w:val="22TimesNewRoman55pt0pt"/>
          <w:rFonts w:eastAsia="Batang"/>
        </w:rPr>
        <w:t>глядача.</w:t>
      </w:r>
    </w:p>
    <w:p w:rsidR="00361F9A" w:rsidRDefault="005F5C25">
      <w:pPr>
        <w:pStyle w:val="81"/>
        <w:framePr w:w="3653" w:h="11078" w:hRule="exact" w:wrap="none" w:vAnchor="page" w:hAnchor="page" w:x="6125" w:y="2762"/>
        <w:shd w:val="clear" w:color="auto" w:fill="auto"/>
        <w:spacing w:line="173" w:lineRule="exact"/>
        <w:ind w:left="40" w:right="40" w:firstLine="280"/>
      </w:pPr>
      <w:r>
        <w:rPr>
          <w:rStyle w:val="TimesNewRoman75pt0pt"/>
          <w:rFonts w:eastAsia="Batang"/>
        </w:rPr>
        <w:t xml:space="preserve">Різновидом Д.х. є Драматична </w:t>
      </w:r>
      <w:r>
        <w:rPr>
          <w:rStyle w:val="TimesNewRoman85pt0pt"/>
          <w:rFonts w:eastAsia="Batang"/>
        </w:rPr>
        <w:t>хроніка- алегорія.</w:t>
      </w:r>
    </w:p>
    <w:p w:rsidR="00361F9A" w:rsidRDefault="005F5C25">
      <w:pPr>
        <w:pStyle w:val="231"/>
        <w:framePr w:w="3653" w:h="11078" w:hRule="exact" w:wrap="none" w:vAnchor="page" w:hAnchor="page" w:x="6125" w:y="2762"/>
        <w:shd w:val="clear" w:color="auto" w:fill="auto"/>
        <w:spacing w:after="116" w:line="173" w:lineRule="exact"/>
        <w:ind w:right="40"/>
      </w:pPr>
      <w:r>
        <w:rPr>
          <w:rStyle w:val="23TimesNewRoman7pt"/>
          <w:rFonts w:eastAsia="Bookman Old Style"/>
          <w:i/>
          <w:iCs/>
        </w:rPr>
        <w:t xml:space="preserve">Олександр </w:t>
      </w:r>
      <w:r>
        <w:rPr>
          <w:rStyle w:val="23TimesNewRoman7pt"/>
          <w:rFonts w:eastAsia="Bookman Old Style"/>
          <w:i/>
          <w:iCs/>
          <w:lang w:val="ru-RU"/>
        </w:rPr>
        <w:t>Чирков</w:t>
      </w:r>
    </w:p>
    <w:p w:rsidR="00361F9A" w:rsidRDefault="005F5C25">
      <w:pPr>
        <w:pStyle w:val="81"/>
        <w:framePr w:w="3653" w:h="11078" w:hRule="exact" w:wrap="none" w:vAnchor="page" w:hAnchor="page" w:x="6125" w:y="2762"/>
        <w:shd w:val="clear" w:color="auto" w:fill="auto"/>
        <w:ind w:left="40" w:right="40" w:firstLine="280"/>
      </w:pPr>
      <w:r>
        <w:rPr>
          <w:rStyle w:val="TimesNewRoman75pt0pt"/>
          <w:rFonts w:eastAsia="Batang"/>
        </w:rPr>
        <w:t xml:space="preserve">ДРАМАТИЧНА ХРОНІКА-АЛЕГОРІЯ - жанр епічної драми, шо корінням сягає шекспірівської традиції історичних драматичних хронік. Але суттєво відмінним </w:t>
      </w:r>
      <w:r>
        <w:rPr>
          <w:rStyle w:val="TimesNewRoman8pt0pt"/>
          <w:rFonts w:eastAsia="Batang"/>
        </w:rPr>
        <w:t>е</w:t>
      </w:r>
      <w:r>
        <w:rPr>
          <w:rStyle w:val="TimesNewRoman75pt0pt"/>
          <w:rFonts w:eastAsia="Batang"/>
        </w:rPr>
        <w:t xml:space="preserve"> те. шо в Д.х.-а. певні (причому впізнавані) сои.-пол. та іст. реалії постають у притчево-алегоричних формах. </w:t>
      </w:r>
      <w:r>
        <w:rPr>
          <w:rStyle w:val="TimesNewRoman75pt0pt"/>
          <w:rFonts w:eastAsia="Batang"/>
        </w:rPr>
        <w:t xml:space="preserve">Часто така </w:t>
      </w:r>
      <w:r>
        <w:rPr>
          <w:rStyle w:val="TimesNewRoman8pt0pt"/>
          <w:rFonts w:eastAsia="Batang"/>
        </w:rPr>
        <w:t>прктчевість</w:t>
      </w:r>
      <w:r>
        <w:rPr>
          <w:rStyle w:val="TimesNewRoman75pt0pt"/>
          <w:rFonts w:eastAsia="Batang"/>
        </w:rPr>
        <w:t xml:space="preserve"> не просто відчужує конкретне іст. явище, а одивнено зображує тип певного іст. явиша.</w:t>
      </w:r>
    </w:p>
    <w:p w:rsidR="00361F9A" w:rsidRDefault="005F5C25">
      <w:pPr>
        <w:pStyle w:val="81"/>
        <w:framePr w:w="3653" w:h="11078" w:hRule="exact" w:wrap="none" w:vAnchor="page" w:hAnchor="page" w:x="6125" w:y="2762"/>
        <w:shd w:val="clear" w:color="auto" w:fill="auto"/>
        <w:ind w:left="40" w:right="40" w:firstLine="280"/>
      </w:pPr>
      <w:r>
        <w:rPr>
          <w:rStyle w:val="TimesNewRoman75pt0pt"/>
          <w:rFonts w:eastAsia="Batang"/>
        </w:rPr>
        <w:t>У XX ст. як окрема жанр, одиниця в рамках уже епіч. драматургії оформились Д.х.-а., в яких конкрет. іст. подія є лише приводом для побудови алегорич</w:t>
      </w:r>
      <w:r>
        <w:rPr>
          <w:rStyle w:val="TimesNewRoman75pt0pt"/>
          <w:rFonts w:eastAsia="Batang"/>
        </w:rPr>
        <w:t xml:space="preserve">ної картини буття, шо надає хронікам названого типу надчасового узагальненого смислу. Відтворюється не власне іст. подія, а, так би мовити, її генет. значущий код. Показова брехтівська “Кар'єра </w:t>
      </w:r>
      <w:r>
        <w:rPr>
          <w:rStyle w:val="TimesNewRoman75pt0pt"/>
          <w:rFonts w:eastAsia="Batang"/>
          <w:lang w:val="ru-RU"/>
        </w:rPr>
        <w:t xml:space="preserve">Артуро </w:t>
      </w:r>
      <w:r>
        <w:rPr>
          <w:rStyle w:val="TimesNewRoman75pt0pt"/>
          <w:rFonts w:eastAsia="Batang"/>
        </w:rPr>
        <w:t>Уї, якої могло б не бути”. В її сюжеті взагалі немає ві</w:t>
      </w:r>
      <w:r>
        <w:rPr>
          <w:rStyle w:val="TimesNewRoman75pt0pt"/>
          <w:rFonts w:eastAsia="Batang"/>
        </w:rPr>
        <w:t>дображення конкретних іст. осіб. Понад усе панує алегорія. Точніше — іст. події не становлять собою суть дієвого ряду іст. особи не постають у неповторній індивідуальності. Певний парадокс, така драма все-таки передбачає наявність в ній саме конкретної іст</w:t>
      </w:r>
      <w:r>
        <w:rPr>
          <w:rStyle w:val="TimesNewRoman75pt0pt"/>
          <w:rFonts w:eastAsia="Batang"/>
        </w:rPr>
        <w:t>орії, але не в рамках сюжету Д.х.-</w:t>
      </w:r>
    </w:p>
    <w:p w:rsidR="00361F9A" w:rsidRDefault="005F5C25">
      <w:pPr>
        <w:pStyle w:val="81"/>
        <w:framePr w:w="3653" w:h="11078" w:hRule="exact" w:wrap="none" w:vAnchor="page" w:hAnchor="page" w:x="6125" w:y="2762"/>
        <w:shd w:val="clear" w:color="auto" w:fill="auto"/>
        <w:tabs>
          <w:tab w:val="left" w:pos="280"/>
        </w:tabs>
        <w:ind w:left="40" w:right="40"/>
      </w:pPr>
      <w:r>
        <w:rPr>
          <w:rStyle w:val="TimesNewRoman75pt0pt"/>
          <w:rFonts w:eastAsia="Batang"/>
        </w:rPr>
        <w:t>а., а в позасюжетних складниках. Так, у написах, котрі подає Брехт як обов'</w:t>
      </w:r>
      <w:r>
        <w:rPr>
          <w:rStyle w:val="TimesNewRoman75pt0pt"/>
          <w:rFonts w:eastAsia="Batang"/>
        </w:rPr>
        <w:t>язкові складові ло кожної сцени, містяться своєрідні дешифратори: написи вказують однозначно на іст. прототип алегоричного сюжету, або окр. його частини. Як наслідок виникають асоціації між фарсами, які відбуваються на кону, і трагедіями, на які була щедра</w:t>
      </w:r>
      <w:r>
        <w:rPr>
          <w:rStyle w:val="TimesNewRoman75pt0pt"/>
          <w:rFonts w:eastAsia="Batang"/>
        </w:rPr>
        <w:t xml:space="preserve"> історія фашистської Німеччини. До восьмої сцени, в якій ідеться про те, шо гангстери підпалили сховище для овочів, Брехт пропонував напис,- “У лютому 1933 року запалав райхстаг. Гітлер звинуватив своїх противників у підпалі і подав сигнал до ночі довгих л</w:t>
      </w:r>
      <w:r>
        <w:rPr>
          <w:rStyle w:val="TimesNewRoman75pt0pt"/>
          <w:rFonts w:eastAsia="Batang"/>
        </w:rPr>
        <w:t xml:space="preserve">ез". До сиени дванадцятої, в якій ідеться про криваву розправу </w:t>
      </w:r>
      <w:r>
        <w:rPr>
          <w:rStyle w:val="TimesNewRoman75pt0pt"/>
          <w:rFonts w:eastAsia="Batang"/>
          <w:lang w:val="ru-RU"/>
        </w:rPr>
        <w:t xml:space="preserve">Артуро </w:t>
      </w:r>
      <w:r>
        <w:rPr>
          <w:rStyle w:val="TimesNewRoman75pt0pt"/>
          <w:rFonts w:eastAsia="Batang"/>
        </w:rPr>
        <w:t xml:space="preserve">Уї над своїм помічником </w:t>
      </w:r>
      <w:r>
        <w:rPr>
          <w:rStyle w:val="TimesNewRoman75pt0pt"/>
          <w:rFonts w:eastAsia="Batang"/>
          <w:lang w:val="ru-RU"/>
        </w:rPr>
        <w:t xml:space="preserve">Ернеста </w:t>
      </w:r>
      <w:r>
        <w:rPr>
          <w:rStyle w:val="TimesNewRoman75pt0pt"/>
          <w:rFonts w:eastAsia="Batang"/>
        </w:rPr>
        <w:t xml:space="preserve">Ромою, пропонувався такий коментар: 'У ніч на ЗО червня 1934 року Гітлер напав на свого друга </w:t>
      </w:r>
      <w:r>
        <w:rPr>
          <w:rStyle w:val="TimesNewRoman75pt0pt"/>
          <w:rFonts w:eastAsia="Batang"/>
          <w:lang w:val="ru-RU"/>
        </w:rPr>
        <w:t xml:space="preserve">Ернеста Рема </w:t>
      </w:r>
      <w:r>
        <w:rPr>
          <w:rStyle w:val="TimesNewRoman75pt0pt"/>
          <w:rFonts w:eastAsia="Batang"/>
        </w:rPr>
        <w:t>в готелі, де Рем очікував на нього, щоб розпоча</w:t>
      </w:r>
      <w:r>
        <w:rPr>
          <w:rStyle w:val="TimesNewRoman75pt0pt"/>
          <w:rFonts w:eastAsia="Batang"/>
        </w:rPr>
        <w:t>ти спільні дії проти Гінденбурга та Герінґа".</w:t>
      </w:r>
    </w:p>
    <w:p w:rsidR="00361F9A" w:rsidRDefault="005F5C25">
      <w:pPr>
        <w:pStyle w:val="81"/>
        <w:framePr w:w="3653" w:h="11078" w:hRule="exact" w:wrap="none" w:vAnchor="page" w:hAnchor="page" w:x="6125" w:y="2762"/>
        <w:shd w:val="clear" w:color="auto" w:fill="auto"/>
        <w:ind w:left="40" w:right="40" w:firstLine="280"/>
      </w:pPr>
      <w:r>
        <w:rPr>
          <w:rStyle w:val="TimesNewRoman75pt0pt"/>
          <w:rFonts w:eastAsia="Batang"/>
        </w:rPr>
        <w:t>З драматичних сцен та іст. коментарів до них виникають два самостійні ряди подій (на відміну від клас, драматичної хроніки, де панує лише один</w:t>
      </w:r>
    </w:p>
    <w:p w:rsidR="00361F9A" w:rsidRDefault="005F5C25">
      <w:pPr>
        <w:pStyle w:val="35"/>
        <w:framePr w:wrap="none" w:vAnchor="page" w:hAnchor="page" w:x="5851" w:y="13977"/>
        <w:shd w:val="clear" w:color="auto" w:fill="auto"/>
        <w:spacing w:line="170" w:lineRule="exact"/>
        <w:ind w:left="20"/>
      </w:pPr>
      <w:r>
        <w:rPr>
          <w:rStyle w:val="3TimesNewRoman85pt0pt"/>
          <w:rFonts w:eastAsia="Batang"/>
        </w:rPr>
        <w:t>158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1921" w:y="2187"/>
        <w:shd w:val="clear" w:color="auto" w:fill="auto"/>
        <w:spacing w:line="150" w:lineRule="exact"/>
        <w:ind w:left="20"/>
      </w:pPr>
      <w:r>
        <w:rPr>
          <w:rStyle w:val="TimesNewRoman75pt0pt2"/>
          <w:rFonts w:eastAsia="Batang"/>
        </w:rPr>
        <w:lastRenderedPageBreak/>
        <w:t>І</w:t>
      </w:r>
    </w:p>
    <w:p w:rsidR="00361F9A" w:rsidRDefault="005F5C25">
      <w:pPr>
        <w:pStyle w:val="81"/>
        <w:framePr w:w="3638" w:h="11106" w:hRule="exact" w:wrap="none" w:vAnchor="page" w:hAnchor="page" w:x="2334" w:y="3149"/>
        <w:shd w:val="clear" w:color="auto" w:fill="auto"/>
        <w:ind w:left="40" w:right="40"/>
      </w:pPr>
      <w:r>
        <w:rPr>
          <w:rStyle w:val="TimesNewRoman75pt0pt"/>
          <w:rFonts w:eastAsia="Batang"/>
        </w:rPr>
        <w:t>дійовий ряд). Перший з них визначає роз</w:t>
      </w:r>
      <w:r>
        <w:rPr>
          <w:rStyle w:val="TimesNewRoman75pt0pt"/>
          <w:rFonts w:eastAsia="Batang"/>
        </w:rPr>
        <w:t xml:space="preserve">виток сюжету і є системою сиен, придуманих драматургом (сцени піднесення на політ, обрії постаті </w:t>
      </w:r>
      <w:r>
        <w:rPr>
          <w:rStyle w:val="TimesNewRoman75pt0pt"/>
          <w:rFonts w:eastAsia="Batang"/>
          <w:lang w:val="ru-RU"/>
        </w:rPr>
        <w:t xml:space="preserve">Артуро </w:t>
      </w:r>
      <w:r>
        <w:rPr>
          <w:rStyle w:val="TimesNewRoman75pt0pt"/>
          <w:rFonts w:eastAsia="Batang"/>
        </w:rPr>
        <w:t>VI), другий забезпечує актуалізацію алегоричного сюжету завдяки вибудованості ряду іст., реальних фактів суч. сусп.-політ, буття. І перший і другий ряди</w:t>
      </w:r>
      <w:r>
        <w:rPr>
          <w:rStyle w:val="TimesNewRoman75pt0pt"/>
          <w:rFonts w:eastAsia="Batang"/>
        </w:rPr>
        <w:t xml:space="preserve"> ретельно розроблені, гранично логічні, навіть логізовані. Проте справжній смисл їхнього існування полягає не лише в тому, шо видумані сцени відчужують іст. коментар, так само, як і іст. коментар відчужує сюжет худож. тв. </w:t>
      </w:r>
      <w:r>
        <w:rPr>
          <w:rStyle w:val="TimesNewRoman75pt0pt"/>
          <w:rFonts w:eastAsia="Batang"/>
          <w:lang w:val="ru-RU"/>
        </w:rPr>
        <w:t xml:space="preserve">(дубль </w:t>
      </w:r>
      <w:r>
        <w:rPr>
          <w:rStyle w:val="TimesNewRoman75pt0pt"/>
          <w:rFonts w:eastAsia="Batang"/>
        </w:rPr>
        <w:t>відчуження), а в тому, шо о</w:t>
      </w:r>
      <w:r>
        <w:rPr>
          <w:rStyle w:val="TimesNewRoman75pt0pt"/>
          <w:rFonts w:eastAsia="Batang"/>
        </w:rPr>
        <w:t xml:space="preserve">бидва ряди, доповнюючи один одного, сприяють виявленню не стільки іст. конкретики (часткового), скільки заг., закономірного, типол. значущого. Адже будь-яка іст. подія є частковою стосовно цілого (іст. процесу), а тому Д.х.-а. покликані творити тип події, </w:t>
      </w:r>
      <w:r>
        <w:rPr>
          <w:rStyle w:val="TimesNewRoman75pt0pt"/>
          <w:rFonts w:eastAsia="Batang"/>
        </w:rPr>
        <w:t xml:space="preserve">а не подію, заг. в цілому, а не часткове в цілому. Таке творення вимагає непересічних прийомів та форм перетворення іст. реальності на худож. реальність. Виникнення Д.х.-а., в яких історія постає у формах умовних і у формах власне історії, означає набуття </w:t>
      </w:r>
      <w:r>
        <w:rPr>
          <w:rStyle w:val="TimesNewRoman75pt0pt"/>
          <w:rFonts w:eastAsia="Batang"/>
        </w:rPr>
        <w:t xml:space="preserve">такими хроніками параболічного характеру. Параболізм у Д.х.-а. може бути двох типів: відвертий (“Кар'єра </w:t>
      </w:r>
      <w:r>
        <w:rPr>
          <w:rStyle w:val="TimesNewRoman75pt0pt"/>
          <w:rFonts w:eastAsia="Batang"/>
          <w:lang w:val="ru-RU"/>
        </w:rPr>
        <w:t xml:space="preserve">Артуро </w:t>
      </w:r>
      <w:r>
        <w:rPr>
          <w:rStyle w:val="TimesNewRoman75pt0pt"/>
          <w:rFonts w:eastAsia="Batang"/>
        </w:rPr>
        <w:t xml:space="preserve">Уї" </w:t>
      </w:r>
      <w:r>
        <w:rPr>
          <w:rStyle w:val="TimesNewRoman75pt0pt"/>
          <w:rFonts w:eastAsia="Batang"/>
          <w:lang w:val="ru-RU"/>
        </w:rPr>
        <w:t xml:space="preserve">Брехта) </w:t>
      </w:r>
      <w:r>
        <w:rPr>
          <w:rStyle w:val="TimesNewRoman75pt0pt"/>
          <w:rFonts w:eastAsia="Batang"/>
        </w:rPr>
        <w:t xml:space="preserve">і прихований (“Матінка Кураж та її діти'' </w:t>
      </w:r>
      <w:r>
        <w:rPr>
          <w:rStyle w:val="TimesNewRoman75pt0pt"/>
          <w:rFonts w:eastAsia="Batang"/>
          <w:lang w:val="ru-RU"/>
        </w:rPr>
        <w:t xml:space="preserve">Брехта, </w:t>
      </w:r>
      <w:r>
        <w:rPr>
          <w:rStyle w:val="TimesNewRoman75pt0pt"/>
          <w:rFonts w:eastAsia="Batang"/>
        </w:rPr>
        <w:t>“Людина і глобус" В.Лаврентьєва). Відчужуючим началом у Д.х.-а. типу “Матінки Кура</w:t>
      </w:r>
      <w:r>
        <w:rPr>
          <w:rStyle w:val="TimesNewRoman75pt0pt"/>
          <w:rFonts w:eastAsia="Batang"/>
        </w:rPr>
        <w:t>ж" виступає не яскрава, незвичайна форма, яка дозволяє на буденне, звичайне подивитися як на незвичайне, невідоме, а історія, іст. факт, який приходить в хроніку з часової далечини, починає виконувати стосовно сучасності ролю притчі. “Коли я писав ("Матінк</w:t>
      </w:r>
      <w:r>
        <w:rPr>
          <w:rStyle w:val="TimesNewRoman75pt0pt"/>
          <w:rFonts w:eastAsia="Batang"/>
        </w:rPr>
        <w:t xml:space="preserve">у Кураж"— </w:t>
      </w:r>
      <w:r>
        <w:rPr>
          <w:rStyle w:val="TimesNewRoman8pt0pt"/>
          <w:rFonts w:eastAsia="Batang"/>
        </w:rPr>
        <w:t>О.Ч.),</w:t>
      </w:r>
    </w:p>
    <w:p w:rsidR="00361F9A" w:rsidRDefault="005F5C25">
      <w:pPr>
        <w:pStyle w:val="81"/>
        <w:framePr w:w="3638" w:h="11106" w:hRule="exact" w:wrap="none" w:vAnchor="page" w:hAnchor="page" w:x="2334" w:y="3149"/>
        <w:numPr>
          <w:ilvl w:val="0"/>
          <w:numId w:val="65"/>
        </w:numPr>
        <w:shd w:val="clear" w:color="auto" w:fill="auto"/>
        <w:tabs>
          <w:tab w:val="left" w:pos="218"/>
        </w:tabs>
        <w:ind w:left="40" w:right="40"/>
      </w:pPr>
      <w:r>
        <w:rPr>
          <w:rStyle w:val="TimesNewRoman75pt0pt"/>
          <w:rFonts w:eastAsia="Batang"/>
        </w:rPr>
        <w:t>зізнавався драматург, — мені уявлялося, шо із сцен декількох великих міст прозвучить пересторога драматурга, пересторога в тому, шо хто бажає снідати з чортом, має запастися довгою ложкою... Вистави, про які я мріяв, не відбулися. Письменн</w:t>
      </w:r>
      <w:r>
        <w:rPr>
          <w:rStyle w:val="TimesNewRoman75pt0pt"/>
          <w:rFonts w:eastAsia="Batang"/>
        </w:rPr>
        <w:t>ики не можуть писати так швидко, як уряди розв’язують війни: адже для того, щоб творити, потрібно думати”. Притчевість підсилюється тим, шо в центрі Д.х.-а. типу “Матінки Кураж...” знаходиться вже не іст. особа (таке характерно для клас, драматичної-хронік</w:t>
      </w:r>
      <w:r>
        <w:rPr>
          <w:rStyle w:val="TimesNewRoman75pt0pt"/>
          <w:rFonts w:eastAsia="Batang"/>
        </w:rPr>
        <w:t xml:space="preserve">и), а вигадана: не особа, яка впливає на хід </w:t>
      </w:r>
      <w:r>
        <w:rPr>
          <w:rStyle w:val="TimesNewRoman8pt0pt"/>
          <w:rFonts w:eastAsia="Batang"/>
          <w:lang w:val="ru-RU"/>
        </w:rPr>
        <w:t>с</w:t>
      </w:r>
      <w:r>
        <w:rPr>
          <w:rStyle w:val="TimesNewRoman75pt0pt"/>
          <w:rFonts w:eastAsia="Batang"/>
          <w:lang w:val="ru-RU"/>
        </w:rPr>
        <w:t xml:space="preserve"> </w:t>
      </w:r>
      <w:r>
        <w:rPr>
          <w:rStyle w:val="TimesNewRoman75pt0pt"/>
          <w:rFonts w:eastAsia="Batang"/>
        </w:rPr>
        <w:t xml:space="preserve">віт. політики, а звичайна у своїй дріб'язковості людина. Посиленню параболічності в Д.х.-а. сприяє й алегоричний підтекст: у драмі, в якій історія постає у формах власне історії, значущим є не зображення іст. </w:t>
      </w:r>
      <w:r>
        <w:rPr>
          <w:rStyle w:val="TimesNewRoman75pt0pt"/>
          <w:rFonts w:eastAsia="Batang"/>
        </w:rPr>
        <w:t xml:space="preserve">подій (як у Шекспіра), а наслідків їх для маленької людини (як у </w:t>
      </w:r>
      <w:r>
        <w:rPr>
          <w:rStyle w:val="TimesNewRoman75pt0pt"/>
          <w:rFonts w:eastAsia="Batang"/>
          <w:lang w:val="ru-RU"/>
        </w:rPr>
        <w:t xml:space="preserve">Брехта). </w:t>
      </w:r>
      <w:r>
        <w:rPr>
          <w:rStyle w:val="TimesNewRoman75pt0pt"/>
          <w:rFonts w:eastAsia="Batang"/>
        </w:rPr>
        <w:t xml:space="preserve">А отже в Д.х.-а. вся історія людства постає як невблаганна і безконечна боротьба “творців" історії і маленьких людей, що потрапляють в її, історії, жорна. Цьому сприяють знамениті </w:t>
      </w:r>
      <w:r>
        <w:rPr>
          <w:rStyle w:val="TimesNewRoman85pt0pt"/>
          <w:rFonts w:eastAsia="Batang"/>
        </w:rPr>
        <w:t>зо</w:t>
      </w:r>
      <w:r>
        <w:rPr>
          <w:rStyle w:val="TimesNewRoman85pt0pt"/>
          <w:rFonts w:eastAsia="Batang"/>
        </w:rPr>
        <w:t xml:space="preserve">иги. </w:t>
      </w:r>
      <w:r>
        <w:rPr>
          <w:rStyle w:val="TimesNewRoman75pt0pt"/>
          <w:rFonts w:eastAsia="Batang"/>
        </w:rPr>
        <w:t>які, відчужуючи іст. факт, несуть в собі не лише мораль-висновок того, що вже відбулося, але й дозволяють глядачеві в минулому побачити алегорію сучасного. Недарма Брехт 1955 зауважив: “Сьогодні ця п’єса — більше не п’єса.</w:t>
      </w:r>
    </w:p>
    <w:p w:rsidR="00361F9A" w:rsidRDefault="005F5C25">
      <w:pPr>
        <w:pStyle w:val="76"/>
        <w:framePr w:wrap="none" w:vAnchor="page" w:hAnchor="page" w:x="7345" w:y="2816"/>
        <w:shd w:val="clear" w:color="auto" w:fill="auto"/>
        <w:spacing w:line="150" w:lineRule="exact"/>
        <w:ind w:left="20"/>
      </w:pPr>
      <w:r>
        <w:rPr>
          <w:rStyle w:val="7TimesNewRoman75pt0pt"/>
          <w:rFonts w:eastAsia="Georgia"/>
        </w:rPr>
        <w:t>ДРАМАТИЧНИЙ РІД V ФОЛЬКЛОРІ</w:t>
      </w:r>
    </w:p>
    <w:p w:rsidR="00361F9A" w:rsidRDefault="005F5C25">
      <w:pPr>
        <w:pStyle w:val="81"/>
        <w:framePr w:w="3739" w:h="11116" w:hRule="exact" w:wrap="none" w:vAnchor="page" w:hAnchor="page" w:x="6227" w:y="3149"/>
        <w:shd w:val="clear" w:color="auto" w:fill="auto"/>
        <w:ind w:left="60" w:right="60"/>
      </w:pPr>
      <w:r>
        <w:rPr>
          <w:rStyle w:val="TimesNewRoman75pt0pt"/>
          <w:rFonts w:eastAsia="Batang"/>
        </w:rPr>
        <w:t>яка з’явилася надто пізно, а саме після війни... Я хотів би знати, скільки сьогоднішніх глядачів “Матінки Кураж та її дітей” розуміють застереження, яке міститься в ній”.</w:t>
      </w:r>
    </w:p>
    <w:p w:rsidR="00361F9A" w:rsidRDefault="005F5C25">
      <w:pPr>
        <w:pStyle w:val="321"/>
        <w:framePr w:w="3739" w:h="11116" w:hRule="exact" w:wrap="none" w:vAnchor="page" w:hAnchor="page" w:x="6227" w:y="3149"/>
        <w:shd w:val="clear" w:color="auto" w:fill="auto"/>
        <w:ind w:right="60"/>
      </w:pPr>
      <w:r>
        <w:rPr>
          <w:rStyle w:val="32TimesNewRoman7pt0pt"/>
          <w:rFonts w:eastAsia="Batang"/>
        </w:rPr>
        <w:t xml:space="preserve">Олександр </w:t>
      </w:r>
      <w:r>
        <w:rPr>
          <w:rStyle w:val="32TimesNewRoman7pt0pt"/>
          <w:rFonts w:eastAsia="Batang"/>
          <w:lang w:val="ru-RU"/>
        </w:rPr>
        <w:t>Чирков</w:t>
      </w:r>
    </w:p>
    <w:p w:rsidR="00361F9A" w:rsidRDefault="005F5C25">
      <w:pPr>
        <w:pStyle w:val="81"/>
        <w:framePr w:w="3739" w:h="11116" w:hRule="exact" w:wrap="none" w:vAnchor="page" w:hAnchor="page" w:x="6227" w:y="3149"/>
        <w:shd w:val="clear" w:color="auto" w:fill="auto"/>
        <w:ind w:left="60" w:right="60" w:firstLine="280"/>
      </w:pPr>
      <w:r>
        <w:rPr>
          <w:rStyle w:val="TimesNewRoman75pt0pt"/>
          <w:rFonts w:eastAsia="Batang"/>
        </w:rPr>
        <w:t xml:space="preserve">ДРАМАТИЧНИЙ ЕТЮД — один з малих поряд зі скетчем, </w:t>
      </w:r>
      <w:r>
        <w:rPr>
          <w:rStyle w:val="TimesNewRoman85pt0pt"/>
          <w:rFonts w:eastAsia="Batang"/>
        </w:rPr>
        <w:t>інтермедією</w:t>
      </w:r>
      <w:r>
        <w:rPr>
          <w:rStyle w:val="TimesNewRoman75pt0pt0"/>
          <w:rFonts w:eastAsia="Batang"/>
        </w:rPr>
        <w:t xml:space="preserve"> </w:t>
      </w:r>
      <w:r>
        <w:rPr>
          <w:rStyle w:val="TimesNewRoman75pt0pt"/>
          <w:rFonts w:eastAsia="Batang"/>
        </w:rPr>
        <w:t>та ін.</w:t>
      </w:r>
      <w:r>
        <w:rPr>
          <w:rStyle w:val="TimesNewRoman75pt0pt"/>
          <w:rFonts w:eastAsia="Batang"/>
        </w:rPr>
        <w:t xml:space="preserve"> подібними жанрами, невел., як правило, одноактний вірш, чи проз. драм. тв. Відмінність Д.є. від ін. одноактових тв. полягає в тому, шо в ньому подається мист. мініатюра, начерк, зроблений “з життя". Основою сюжету є певний життєвий епізод, характери персо</w:t>
      </w:r>
      <w:r>
        <w:rPr>
          <w:rStyle w:val="TimesNewRoman75pt0pt"/>
          <w:rFonts w:eastAsia="Batang"/>
        </w:rPr>
        <w:t xml:space="preserve">нажів нерозкриті й статичні, бо подані однопланово. Автори створюють невел. філос.-лір. замальовки, свідомо відкидаючи </w:t>
      </w:r>
      <w:r>
        <w:rPr>
          <w:rStyle w:val="TimesNewRoman75pt0pt"/>
          <w:rFonts w:eastAsia="Batang"/>
          <w:lang w:val="ru-RU"/>
        </w:rPr>
        <w:t xml:space="preserve">соц., </w:t>
      </w:r>
      <w:r>
        <w:rPr>
          <w:rStyle w:val="TimesNewRoman75pt0pt"/>
          <w:rFonts w:eastAsia="Batang"/>
        </w:rPr>
        <w:t>політ, проблеми. Та написанні</w:t>
      </w:r>
    </w:p>
    <w:p w:rsidR="00361F9A" w:rsidRDefault="005F5C25">
      <w:pPr>
        <w:pStyle w:val="81"/>
        <w:framePr w:w="3739" w:h="11116" w:hRule="exact" w:wrap="none" w:vAnchor="page" w:hAnchor="page" w:x="6227" w:y="3149"/>
        <w:shd w:val="clear" w:color="auto" w:fill="auto"/>
        <w:tabs>
          <w:tab w:val="left" w:pos="228"/>
        </w:tabs>
        <w:ind w:left="60" w:right="60"/>
      </w:pPr>
      <w:r>
        <w:rPr>
          <w:rStyle w:val="TimesNewRoman75pt0pt"/>
          <w:rFonts w:eastAsia="Batang"/>
        </w:rPr>
        <w:t>із</w:t>
      </w:r>
      <w:r>
        <w:rPr>
          <w:rStyle w:val="TimesNewRoman75pt0pt"/>
          <w:rFonts w:eastAsia="Batang"/>
        </w:rPr>
        <w:tab/>
        <w:t>знанням і розумінням життя, у більшості своїй суто побутові “картинки" ці виявлялися водночас і су</w:t>
      </w:r>
      <w:r>
        <w:rPr>
          <w:rStyle w:val="TimesNewRoman75pt0pt"/>
          <w:rFonts w:eastAsia="Batang"/>
        </w:rPr>
        <w:t>сп-значущими.</w:t>
      </w:r>
    </w:p>
    <w:p w:rsidR="00361F9A" w:rsidRDefault="005F5C25">
      <w:pPr>
        <w:pStyle w:val="81"/>
        <w:framePr w:w="3739" w:h="11116" w:hRule="exact" w:wrap="none" w:vAnchor="page" w:hAnchor="page" w:x="6227" w:y="3149"/>
        <w:shd w:val="clear" w:color="auto" w:fill="auto"/>
        <w:ind w:left="60" w:right="60" w:firstLine="280"/>
      </w:pPr>
      <w:r>
        <w:rPr>
          <w:rStyle w:val="TimesNewRoman75pt0pt"/>
          <w:rFonts w:eastAsia="Batang"/>
        </w:rPr>
        <w:t xml:space="preserve">Залежно від автор, пафосу Д.е. поділяються на: лір. (“На перші гулі". “Зіля Королевич”. “Недоросток”, “В холодку”, “У жнива”, “Не співайте, півні, не зменшайте ночі” С.Васильченка, “Йоганна, жінка Хусова", “Айша та Моххамед”. “Прощання” Лесі </w:t>
      </w:r>
      <w:r>
        <w:rPr>
          <w:rStyle w:val="TimesNewRoman75pt0pt"/>
          <w:rFonts w:eastAsia="Batang"/>
        </w:rPr>
        <w:t>Українки, “В найтяжчу мить” Д.Павличка), драм. (“Кам’яна душа”. “Будка ч.27"</w:t>
      </w:r>
    </w:p>
    <w:p w:rsidR="00361F9A" w:rsidRDefault="005F5C25">
      <w:pPr>
        <w:pStyle w:val="81"/>
        <w:framePr w:w="3739" w:h="11116" w:hRule="exact" w:wrap="none" w:vAnchor="page" w:hAnchor="page" w:x="6227" w:y="3149"/>
        <w:shd w:val="clear" w:color="auto" w:fill="auto"/>
        <w:tabs>
          <w:tab w:val="left" w:pos="852"/>
        </w:tabs>
        <w:ind w:left="60" w:right="60"/>
      </w:pPr>
      <w:r>
        <w:rPr>
          <w:rStyle w:val="TimesNewRoman75pt0pt"/>
          <w:rFonts w:eastAsia="Batang"/>
        </w:rPr>
        <w:t xml:space="preserve">І.Франка, “Зимовий вечір” М.Старицького. “На великому шляху” </w:t>
      </w:r>
      <w:r>
        <w:rPr>
          <w:rStyle w:val="TimesNewRoman75pt0pt"/>
          <w:rFonts w:eastAsia="Batang"/>
          <w:lang w:val="ru-RU"/>
        </w:rPr>
        <w:t xml:space="preserve">А.Чехова), </w:t>
      </w:r>
      <w:r>
        <w:rPr>
          <w:rStyle w:val="TimesNewRoman75pt0pt"/>
          <w:rFonts w:eastAsia="Batang"/>
        </w:rPr>
        <w:t>сатир. (“По ревізії” Старицького), трагікоміч. (“Лихо, не кожному лихо</w:t>
      </w:r>
    </w:p>
    <w:p w:rsidR="00361F9A" w:rsidRDefault="005F5C25">
      <w:pPr>
        <w:pStyle w:val="81"/>
        <w:framePr w:w="3739" w:h="11116" w:hRule="exact" w:wrap="none" w:vAnchor="page" w:hAnchor="page" w:x="6227" w:y="3149"/>
        <w:numPr>
          <w:ilvl w:val="0"/>
          <w:numId w:val="65"/>
        </w:numPr>
        <w:shd w:val="clear" w:color="auto" w:fill="auto"/>
        <w:tabs>
          <w:tab w:val="left" w:pos="262"/>
        </w:tabs>
        <w:ind w:left="60" w:right="60"/>
      </w:pPr>
      <w:r>
        <w:rPr>
          <w:rStyle w:val="TimesNewRoman75pt0pt"/>
          <w:rFonts w:eastAsia="Batang"/>
        </w:rPr>
        <w:t xml:space="preserve">іншому й талан” М.Кропивницького), </w:t>
      </w:r>
      <w:r>
        <w:rPr>
          <w:rStyle w:val="TimesNewRoman75pt0pt"/>
          <w:rFonts w:eastAsia="Batang"/>
        </w:rPr>
        <w:t>символічно- алегоричні (“Трагедія серця”, “Осінь", “При світлі ватри", “Танеш, життя”, “Тихого вечора”. "На свій шлях”. "Злотна нитка” О.Олеся тощо).</w:t>
      </w:r>
    </w:p>
    <w:p w:rsidR="00361F9A" w:rsidRDefault="005F5C25">
      <w:pPr>
        <w:pStyle w:val="150"/>
        <w:framePr w:w="3739" w:h="11116" w:hRule="exact" w:wrap="none" w:vAnchor="page" w:hAnchor="page" w:x="6227" w:y="3149"/>
        <w:shd w:val="clear" w:color="auto" w:fill="auto"/>
        <w:spacing w:after="0"/>
        <w:ind w:left="60" w:firstLine="280"/>
        <w:jc w:val="both"/>
      </w:pPr>
      <w:r>
        <w:rPr>
          <w:rStyle w:val="15TimesNewRoman75pt0pt0"/>
          <w:rFonts w:eastAsia="Batang"/>
        </w:rPr>
        <w:t xml:space="preserve">Див. </w:t>
      </w:r>
      <w:r>
        <w:rPr>
          <w:rStyle w:val="15TimesNewRoman85pt0pt"/>
          <w:rFonts w:eastAsia="Batang"/>
          <w:i/>
          <w:iCs/>
        </w:rPr>
        <w:t>Драматична поема, Етюд.</w:t>
      </w:r>
    </w:p>
    <w:p w:rsidR="00361F9A" w:rsidRDefault="005F5C25">
      <w:pPr>
        <w:pStyle w:val="231"/>
        <w:framePr w:w="3739" w:h="11116" w:hRule="exact" w:wrap="none" w:vAnchor="page" w:hAnchor="page" w:x="6227" w:y="3149"/>
        <w:shd w:val="clear" w:color="auto" w:fill="auto"/>
        <w:ind w:right="60"/>
      </w:pPr>
      <w:r>
        <w:rPr>
          <w:rStyle w:val="23TimesNewRoman7pt"/>
          <w:rFonts w:eastAsia="Bookman Old Style"/>
          <w:i/>
          <w:iCs/>
        </w:rPr>
        <w:t>Андрій Близнюк</w:t>
      </w:r>
    </w:p>
    <w:p w:rsidR="00361F9A" w:rsidRDefault="005F5C25">
      <w:pPr>
        <w:pStyle w:val="821"/>
        <w:framePr w:w="3739" w:h="11116" w:hRule="exact" w:wrap="none" w:vAnchor="page" w:hAnchor="page" w:x="6227" w:y="3149"/>
        <w:shd w:val="clear" w:color="auto" w:fill="auto"/>
        <w:spacing w:before="0"/>
        <w:ind w:left="60"/>
      </w:pPr>
      <w:bookmarkStart w:id="35" w:name="bookmark35"/>
      <w:r>
        <w:t>ДРАМАТИЧНИЙ РІД У ФОЛЬКЛОРІ</w:t>
      </w:r>
      <w:bookmarkEnd w:id="35"/>
    </w:p>
    <w:p w:rsidR="00361F9A" w:rsidRDefault="005F5C25">
      <w:pPr>
        <w:pStyle w:val="81"/>
        <w:framePr w:w="3739" w:h="11116" w:hRule="exact" w:wrap="none" w:vAnchor="page" w:hAnchor="page" w:x="6227" w:y="3149"/>
        <w:shd w:val="clear" w:color="auto" w:fill="auto"/>
        <w:ind w:left="60" w:right="60"/>
      </w:pPr>
      <w:r>
        <w:rPr>
          <w:rStyle w:val="TimesNewRoman75pt0pt"/>
          <w:rFonts w:eastAsia="Batang"/>
        </w:rPr>
        <w:t xml:space="preserve">поєднує різні за походженням, </w:t>
      </w:r>
      <w:r>
        <w:rPr>
          <w:rStyle w:val="TimesNewRoman75pt0pt"/>
          <w:rFonts w:eastAsia="Batang"/>
        </w:rPr>
        <w:t xml:space="preserve">змістом і формальними ознаками явища. Давн. є дотеатр. феномени (“передтеатр”) — ігрові первні в обрядах: різдвяних (“Маланка". водіння " кози'', “ведмедя”, “журавля”, сценки переряджених); хороводні ігри (“А ми просо сіяли", “Мости”): гра при покійникові </w:t>
      </w:r>
      <w:r>
        <w:rPr>
          <w:rStyle w:val="TimesNewRoman75pt0pt"/>
          <w:rFonts w:eastAsia="Batang"/>
        </w:rPr>
        <w:t>(“Лопатки”); необрядові ігри, шо наслідують трудові процеси (“Кострубонько"); індіан. розповіді про лови з пантомімою. Існують і дотеатр. ігри соц.-побутового змісту (“Млин”, “Мати і дочка”).</w:t>
      </w:r>
    </w:p>
    <w:p w:rsidR="00361F9A" w:rsidRDefault="005F5C25">
      <w:pPr>
        <w:pStyle w:val="81"/>
        <w:framePr w:w="3739" w:h="11116" w:hRule="exact" w:wrap="none" w:vAnchor="page" w:hAnchor="page" w:x="6227" w:y="3149"/>
        <w:shd w:val="clear" w:color="auto" w:fill="auto"/>
        <w:ind w:left="60" w:right="60" w:firstLine="280"/>
      </w:pPr>
      <w:r>
        <w:rPr>
          <w:rStyle w:val="TimesNewRoman75pt0pt"/>
          <w:rFonts w:eastAsia="Batang"/>
        </w:rPr>
        <w:t>Власне нар, театр репрезентовано виставами “живого актора”, в то</w:t>
      </w:r>
      <w:r>
        <w:rPr>
          <w:rStyle w:val="TimesNewRoman75pt0pt"/>
          <w:rFonts w:eastAsia="Batang"/>
        </w:rPr>
        <w:t xml:space="preserve">му числі скомороством XI- XVII ст. та різними видами лялькового театру: укр. </w:t>
      </w:r>
      <w:r>
        <w:rPr>
          <w:rStyle w:val="TimesNewRoman85pt0pt"/>
          <w:rFonts w:eastAsia="Batang"/>
        </w:rPr>
        <w:t>вертеп,</w:t>
      </w:r>
      <w:r>
        <w:rPr>
          <w:rStyle w:val="TimesNewRoman75pt0pt0"/>
          <w:rFonts w:eastAsia="Batang"/>
        </w:rPr>
        <w:t xml:space="preserve"> </w:t>
      </w:r>
      <w:r>
        <w:rPr>
          <w:rStyle w:val="TimesNewRoman75pt0pt"/>
          <w:rFonts w:eastAsia="Batang"/>
        </w:rPr>
        <w:t>білор. б</w:t>
      </w:r>
      <w:r>
        <w:rPr>
          <w:rStyle w:val="TimesNewRoman8pt0pt"/>
          <w:rFonts w:eastAsia="Batang"/>
        </w:rPr>
        <w:t>атлейка,</w:t>
      </w:r>
      <w:r>
        <w:rPr>
          <w:rStyle w:val="TimesNewRoman75pt0pt"/>
          <w:rFonts w:eastAsia="Batang"/>
        </w:rPr>
        <w:t xml:space="preserve"> поль. шопка. зх- європ </w:t>
      </w:r>
      <w:r>
        <w:rPr>
          <w:rStyle w:val="TimesNewRoman8pt0pt"/>
          <w:rFonts w:eastAsia="Batang"/>
        </w:rPr>
        <w:t>театр маріонеток,</w:t>
      </w:r>
      <w:r>
        <w:rPr>
          <w:rStyle w:val="TimesNewRoman75pt0pt"/>
          <w:rFonts w:eastAsia="Batang"/>
        </w:rPr>
        <w:t xml:space="preserve"> яванський </w:t>
      </w:r>
      <w:r>
        <w:rPr>
          <w:rStyle w:val="TimesNewRoman8pt0pt"/>
          <w:rFonts w:eastAsia="Batang"/>
        </w:rPr>
        <w:t>тростиновий театр,</w:t>
      </w:r>
      <w:r>
        <w:rPr>
          <w:rStyle w:val="TimesNewRoman75pt0pt"/>
          <w:rFonts w:eastAsia="Batang"/>
        </w:rPr>
        <w:t xml:space="preserve"> сх. </w:t>
      </w:r>
      <w:r>
        <w:rPr>
          <w:rStyle w:val="TimesNewRoman8pt0pt"/>
          <w:rFonts w:eastAsia="Batang"/>
        </w:rPr>
        <w:t>театр тіней, театр силуетів.</w:t>
      </w:r>
      <w:r>
        <w:rPr>
          <w:rStyle w:val="TimesNewRoman75pt0pt"/>
          <w:rFonts w:eastAsia="Batang"/>
        </w:rPr>
        <w:t xml:space="preserve"> До Д.р. можна зарахувати також вистави в балагані.</w:t>
      </w:r>
    </w:p>
    <w:p w:rsidR="00361F9A" w:rsidRDefault="005F5C25">
      <w:pPr>
        <w:pStyle w:val="81"/>
        <w:framePr w:w="3739" w:h="11116" w:hRule="exact" w:wrap="none" w:vAnchor="page" w:hAnchor="page" w:x="6227" w:y="3149"/>
        <w:shd w:val="clear" w:color="auto" w:fill="auto"/>
        <w:ind w:left="60" w:right="60" w:firstLine="280"/>
      </w:pPr>
      <w:r>
        <w:rPr>
          <w:rStyle w:val="TimesNewRoman75pt0pt"/>
          <w:rFonts w:eastAsia="Batang"/>
        </w:rPr>
        <w:t>Сама наявність Д.р. в нар. творчості не є заг. визнаною. Позаяк обрядові дотеатр. феномени в фольклорі переважають власне драм., існує думка, шо родовою фольклор, категорією є не драма, але обряд.</w:t>
      </w:r>
    </w:p>
    <w:p w:rsidR="00361F9A" w:rsidRDefault="005F5C25">
      <w:pPr>
        <w:pStyle w:val="231"/>
        <w:framePr w:w="3739" w:h="11116" w:hRule="exact" w:wrap="none" w:vAnchor="page" w:hAnchor="page" w:x="6227" w:y="3149"/>
        <w:shd w:val="clear" w:color="auto" w:fill="auto"/>
        <w:spacing w:after="0"/>
        <w:ind w:right="60"/>
      </w:pPr>
      <w:r>
        <w:rPr>
          <w:rStyle w:val="23TimesNewRoman7pt"/>
          <w:rFonts w:eastAsia="Bookman Old Style"/>
          <w:i/>
          <w:iCs/>
        </w:rPr>
        <w:t xml:space="preserve">Анатолій </w:t>
      </w:r>
      <w:r>
        <w:rPr>
          <w:rStyle w:val="23TimesNewRoman7pt"/>
          <w:rFonts w:eastAsia="Bookman Old Style"/>
          <w:i/>
          <w:iCs/>
          <w:lang w:val="ru-RU"/>
        </w:rPr>
        <w:t>Волков</w:t>
      </w:r>
    </w:p>
    <w:p w:rsidR="00361F9A" w:rsidRDefault="005F5C25">
      <w:pPr>
        <w:pStyle w:val="a5"/>
        <w:framePr w:wrap="none" w:vAnchor="page" w:hAnchor="page" w:x="5924" w:y="14465"/>
        <w:shd w:val="clear" w:color="auto" w:fill="auto"/>
        <w:spacing w:line="150" w:lineRule="exact"/>
        <w:ind w:left="20"/>
      </w:pPr>
      <w:r>
        <w:rPr>
          <w:rStyle w:val="TimesNewRoman75pt0pt2"/>
          <w:rFonts w:eastAsia="Batang"/>
        </w:rPr>
        <w:t>159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321"/>
        <w:framePr w:wrap="none" w:vAnchor="page" w:hAnchor="page" w:x="2183" w:y="2716"/>
        <w:shd w:val="clear" w:color="auto" w:fill="auto"/>
        <w:spacing w:after="0" w:line="140" w:lineRule="exact"/>
        <w:jc w:val="left"/>
      </w:pPr>
      <w:r>
        <w:rPr>
          <w:rStyle w:val="32TimesNewRoman7pt0pt"/>
          <w:rFonts w:eastAsia="Batang"/>
        </w:rPr>
        <w:lastRenderedPageBreak/>
        <w:t>ДРАМАТУРГІЯ</w:t>
      </w:r>
    </w:p>
    <w:p w:rsidR="00361F9A" w:rsidRDefault="005F5C25">
      <w:pPr>
        <w:pStyle w:val="81"/>
        <w:framePr w:w="3720" w:h="11116" w:hRule="exact" w:wrap="none" w:vAnchor="page" w:hAnchor="page" w:x="2125" w:y="3022"/>
        <w:shd w:val="clear" w:color="auto" w:fill="auto"/>
        <w:ind w:left="40" w:right="40" w:firstLine="300"/>
      </w:pPr>
      <w:r>
        <w:rPr>
          <w:rStyle w:val="TimesNewRoman75pt0pt"/>
          <w:rFonts w:eastAsia="Batang"/>
        </w:rPr>
        <w:t xml:space="preserve">ДРАМАТУРГІЯ (грец. </w:t>
      </w:r>
      <w:r>
        <w:rPr>
          <w:rStyle w:val="TimesNewRoman8pt0pt"/>
          <w:rFonts w:eastAsia="Batang"/>
          <w:lang w:val="pl-PL"/>
        </w:rPr>
        <w:t>dramaturgia),</w:t>
      </w:r>
      <w:r>
        <w:rPr>
          <w:rStyle w:val="TimesNewRoman75pt0pt"/>
          <w:rFonts w:eastAsia="Batang"/>
          <w:lang w:val="pl-PL"/>
        </w:rPr>
        <w:t xml:space="preserve"> </w:t>
      </w:r>
      <w:r>
        <w:rPr>
          <w:rStyle w:val="TimesNewRoman75pt0pt"/>
          <w:rFonts w:eastAsia="Batang"/>
        </w:rPr>
        <w:t>або ДРАМА:</w:t>
      </w:r>
    </w:p>
    <w:p w:rsidR="00361F9A" w:rsidRDefault="005F5C25">
      <w:pPr>
        <w:pStyle w:val="81"/>
        <w:framePr w:w="3720" w:h="11116" w:hRule="exact" w:wrap="none" w:vAnchor="page" w:hAnchor="page" w:x="2125" w:y="3022"/>
        <w:shd w:val="clear" w:color="auto" w:fill="auto"/>
        <w:ind w:left="40" w:right="40" w:firstLine="300"/>
      </w:pPr>
      <w:r>
        <w:rPr>
          <w:rStyle w:val="TimesNewRoman75pt0pt"/>
          <w:rFonts w:eastAsia="Batang"/>
        </w:rPr>
        <w:t xml:space="preserve">Один з трьох основних літ. родів (поряд з </w:t>
      </w:r>
      <w:r>
        <w:rPr>
          <w:rStyle w:val="TimesNewRoman8pt0pt"/>
          <w:rFonts w:eastAsia="Batang"/>
        </w:rPr>
        <w:t>епосом</w:t>
      </w:r>
      <w:r>
        <w:rPr>
          <w:rStyle w:val="TimesNewRoman75pt0pt"/>
          <w:rFonts w:eastAsia="Batang"/>
        </w:rPr>
        <w:t xml:space="preserve"> і </w:t>
      </w:r>
      <w:r>
        <w:rPr>
          <w:rStyle w:val="TimesNewRoman8pt0pt"/>
          <w:rFonts w:eastAsia="Batang"/>
        </w:rPr>
        <w:t>лірикою),</w:t>
      </w:r>
      <w:r>
        <w:rPr>
          <w:rStyle w:val="TimesNewRoman75pt0pt"/>
          <w:rFonts w:eastAsia="Batang"/>
        </w:rPr>
        <w:t xml:space="preserve"> які були виділені ше в ант. Греції, зокрема </w:t>
      </w:r>
      <w:r>
        <w:rPr>
          <w:rStyle w:val="TimesNewRoman75pt0pt"/>
          <w:rFonts w:eastAsia="Batang"/>
          <w:lang w:val="ru-RU"/>
        </w:rPr>
        <w:t xml:space="preserve">Платоном </w:t>
      </w:r>
      <w:r>
        <w:rPr>
          <w:rStyle w:val="TimesNewRoman75pt0pt"/>
          <w:rFonts w:eastAsia="Batang"/>
        </w:rPr>
        <w:t>і Арістотелем. Д. постала з нар. обрядових дійств і надалі переважно призначалася для виконання на</w:t>
      </w:r>
      <w:r>
        <w:rPr>
          <w:rStyle w:val="TimesNewRoman75pt0pt"/>
          <w:rFonts w:eastAsia="Batang"/>
        </w:rPr>
        <w:t xml:space="preserve"> театр, кону. Тому деякі теоретики відносять Д. на відміну від епосу й лірики до суміжних родів (разом з лір.-вокальними і літ.-публіцист. родами, муз. драматургією та кінодраматургією). Подвійна природа Д. спричиняється до того, шо вона може розглядатися </w:t>
      </w:r>
      <w:r>
        <w:rPr>
          <w:rStyle w:val="TimesNewRoman75pt0pt"/>
          <w:rFonts w:eastAsia="Batang"/>
        </w:rPr>
        <w:t xml:space="preserve">з погляду не лише літ-знавства, але й театрознавства. Суто літ-знавче тлумачення Д. як явища мист-ва слова недоцільне, доконечно рівночасно зважувати театр, аспекти. Для теорії (а відтак </w:t>
      </w:r>
      <w:r>
        <w:rPr>
          <w:rStyle w:val="TimesNewRoman75pt0pt"/>
          <w:rFonts w:eastAsia="Batang"/>
          <w:lang w:val="ru-RU"/>
        </w:rPr>
        <w:t xml:space="preserve">вел. </w:t>
      </w:r>
      <w:r>
        <w:rPr>
          <w:rStyle w:val="TimesNewRoman75pt0pt"/>
          <w:rFonts w:eastAsia="Batang"/>
        </w:rPr>
        <w:t>мірою для історії) європ. Д. основоположне значення мало арістот</w:t>
      </w:r>
      <w:r>
        <w:rPr>
          <w:rStyle w:val="TimesNewRoman75pt0pt"/>
          <w:rFonts w:eastAsia="Batang"/>
        </w:rPr>
        <w:t xml:space="preserve">елівське визначення </w:t>
      </w:r>
      <w:r>
        <w:rPr>
          <w:rStyle w:val="TimesNewRoman8pt0pt"/>
          <w:rFonts w:eastAsia="Batang"/>
        </w:rPr>
        <w:t>трагедії,</w:t>
      </w:r>
      <w:r>
        <w:rPr>
          <w:rStyle w:val="TimesNewRoman75pt0pt"/>
          <w:rFonts w:eastAsia="Batang"/>
        </w:rPr>
        <w:t xml:space="preserve"> шо згодом було поширене на Д. як рід: “Відтворення ,.. важливої і закінченої дії. шо має певний обсяг, відтворення не оповіддю а дією, яка через співчуття і страх сприяє очищенню почувань". Постулат про </w:t>
      </w:r>
      <w:r>
        <w:rPr>
          <w:rStyle w:val="TimesNewRoman8pt0pt"/>
          <w:rFonts w:eastAsia="Batang"/>
        </w:rPr>
        <w:t>єдину,</w:t>
      </w:r>
      <w:r>
        <w:rPr>
          <w:rStyle w:val="TimesNewRoman75pt0pt"/>
          <w:rFonts w:eastAsia="Batang"/>
        </w:rPr>
        <w:t xml:space="preserve"> за виразом Аріст</w:t>
      </w:r>
      <w:r>
        <w:rPr>
          <w:rStyle w:val="TimesNewRoman75pt0pt"/>
          <w:rFonts w:eastAsia="Batang"/>
        </w:rPr>
        <w:t>отеля, дію визнавали та розвивали</w:t>
      </w:r>
    </w:p>
    <w:p w:rsidR="00361F9A" w:rsidRDefault="005F5C25">
      <w:pPr>
        <w:pStyle w:val="81"/>
        <w:framePr w:w="3720" w:h="11116" w:hRule="exact" w:wrap="none" w:vAnchor="page" w:hAnchor="page" w:x="2125" w:y="3022"/>
        <w:shd w:val="clear" w:color="auto" w:fill="auto"/>
        <w:tabs>
          <w:tab w:val="left" w:pos="784"/>
        </w:tabs>
        <w:ind w:left="40" w:right="40"/>
      </w:pPr>
      <w:r>
        <w:rPr>
          <w:rStyle w:val="TimesNewRoman75pt0pt"/>
          <w:rFonts w:eastAsia="Batang"/>
        </w:rPr>
        <w:t xml:space="preserve">Н.Буало. Ф.Шіллер, Г.В.Ф.Гегель, В.Бєлінський. В Україні — </w:t>
      </w:r>
      <w:r>
        <w:rPr>
          <w:rStyle w:val="TimesNewRoman75pt0pt"/>
          <w:rFonts w:eastAsia="Batang"/>
          <w:lang w:val="ru-RU"/>
        </w:rPr>
        <w:t xml:space="preserve">Т.Прокопович, </w:t>
      </w:r>
      <w:r>
        <w:rPr>
          <w:rStyle w:val="TimesNewRoman75pt0pt"/>
          <w:rFonts w:eastAsia="Batang"/>
        </w:rPr>
        <w:t>М.Довгалевський. Так, Буало констатував: у драмі важливим є те, '■щоб глядач мав змогу слідкувати за дією”.</w:t>
      </w:r>
    </w:p>
    <w:p w:rsidR="00361F9A" w:rsidRDefault="005F5C25">
      <w:pPr>
        <w:pStyle w:val="81"/>
        <w:framePr w:w="3720" w:h="11116" w:hRule="exact" w:wrap="none" w:vAnchor="page" w:hAnchor="page" w:x="2125" w:y="3022"/>
        <w:shd w:val="clear" w:color="auto" w:fill="auto"/>
        <w:tabs>
          <w:tab w:val="left" w:pos="1096"/>
        </w:tabs>
        <w:ind w:left="40" w:right="40"/>
      </w:pPr>
      <w:r>
        <w:rPr>
          <w:rStyle w:val="TimesNewRoman75pt0pt"/>
          <w:rFonts w:eastAsia="Batang"/>
        </w:rPr>
        <w:t>А.В.Шлеґель, намагаючись відповісти на пи</w:t>
      </w:r>
      <w:r>
        <w:rPr>
          <w:rStyle w:val="TimesNewRoman75pt0pt"/>
          <w:rFonts w:eastAsia="Batang"/>
        </w:rPr>
        <w:t xml:space="preserve">тання: "Що являє собою драма?”, не лише наголошував на її дійовій основі, в якій автор не бере жодної участі, але й прямо проводив паралель між діяльністю як “найвищою насолодою життям” і дією як першоосновою драм. тв. </w:t>
      </w:r>
      <w:r>
        <w:rPr>
          <w:rStyle w:val="TimesNewRoman75pt0pt"/>
          <w:rFonts w:eastAsia="Batang"/>
          <w:lang w:val="ru-RU"/>
        </w:rPr>
        <w:t xml:space="preserve">Гегель, </w:t>
      </w:r>
      <w:r>
        <w:rPr>
          <w:rStyle w:val="TimesNewRoman75pt0pt"/>
          <w:rFonts w:eastAsia="Batang"/>
        </w:rPr>
        <w:t xml:space="preserve">підкреслюючи, що “непорушним </w:t>
      </w:r>
      <w:r>
        <w:rPr>
          <w:rStyle w:val="TimesNewRoman75pt0pt"/>
          <w:rFonts w:eastAsia="Batang"/>
        </w:rPr>
        <w:t>законом є єдність дії”, бачив прояв цього закону в тому, шо “драм, лійство, по суті, основане на дії. що зіштовхується в колізії, і справжня єдність може мати своє обгрунтування лише в тому цілісному русі, коли відповідно до певної специфіки обставин, хара</w:t>
      </w:r>
      <w:r>
        <w:rPr>
          <w:rStyle w:val="TimesNewRoman75pt0pt"/>
          <w:rFonts w:eastAsia="Batang"/>
        </w:rPr>
        <w:t xml:space="preserve">ктерів і мети колізія виявляється врешті-решт такою, шо відповідає меті та характерам, у той </w:t>
      </w:r>
      <w:r>
        <w:rPr>
          <w:rStyle w:val="TimesNewRoman8pt0pt"/>
          <w:rFonts w:eastAsia="Batang"/>
        </w:rPr>
        <w:t>же</w:t>
      </w:r>
      <w:r>
        <w:rPr>
          <w:rStyle w:val="TimesNewRoman75pt0pt"/>
          <w:rFonts w:eastAsia="Batang"/>
        </w:rPr>
        <w:t xml:space="preserve"> час знімаючи їх протиріччя одне одному”. З незначними змінами акцентів арістотелівська теза збереглася й у XX ст.</w:t>
      </w:r>
    </w:p>
    <w:p w:rsidR="00361F9A" w:rsidRDefault="005F5C25">
      <w:pPr>
        <w:pStyle w:val="81"/>
        <w:framePr w:w="3720" w:h="11116" w:hRule="exact" w:wrap="none" w:vAnchor="page" w:hAnchor="page" w:x="2125" w:y="3022"/>
        <w:shd w:val="clear" w:color="auto" w:fill="auto"/>
        <w:ind w:left="40" w:right="40" w:firstLine="300"/>
      </w:pPr>
      <w:r>
        <w:rPr>
          <w:rStyle w:val="TimesNewRoman75pt0pt"/>
          <w:rFonts w:eastAsia="Batang"/>
        </w:rPr>
        <w:t xml:space="preserve">Незалежно від Арістотеля шляхом узагальнення власної режисерської практики К.Станіславський прийшов до театрознавчого поняття </w:t>
      </w:r>
      <w:r>
        <w:rPr>
          <w:rStyle w:val="TimesNewRoman8pt0pt"/>
          <w:rFonts w:eastAsia="Batang"/>
        </w:rPr>
        <w:t>наскрізної дії,</w:t>
      </w:r>
      <w:r>
        <w:rPr>
          <w:rStyle w:val="TimesNewRoman75pt0pt"/>
          <w:rFonts w:eastAsia="Batang"/>
        </w:rPr>
        <w:t xml:space="preserve"> майже тотожного поняттю єдиної дії. Єдина дія є домінантою, структуротвірним чинником Д. Через дії гол. героя розк</w:t>
      </w:r>
      <w:r>
        <w:rPr>
          <w:rStyle w:val="TimesNewRoman75pt0pt"/>
          <w:rFonts w:eastAsia="Batang"/>
        </w:rPr>
        <w:t>ривається провідна ідея автора. Дії ін. персонажів так чи інакше пов’язуються з діями гол. героя, відбуваючи певні аспекти автор, задуму. Отож першим засновком Д. є наявність драм, героя, котрий здатен до єдиного, цілісного чину. Він або сам започинає боро</w:t>
      </w:r>
      <w:r>
        <w:rPr>
          <w:rStyle w:val="TimesNewRoman75pt0pt"/>
          <w:rFonts w:eastAsia="Batang"/>
        </w:rPr>
        <w:t xml:space="preserve">тьбу, або змушений її розпочати (так, у “Едіпі-царі" </w:t>
      </w:r>
      <w:r>
        <w:rPr>
          <w:rStyle w:val="TimesNewRoman75pt0pt"/>
          <w:rFonts w:eastAsia="Batang"/>
          <w:lang w:val="ru-RU"/>
        </w:rPr>
        <w:t xml:space="preserve">Софокла, </w:t>
      </w:r>
      <w:r>
        <w:rPr>
          <w:rStyle w:val="TimesNewRoman75pt0pt"/>
          <w:rFonts w:eastAsia="Batang"/>
        </w:rPr>
        <w:t>в “Гамлеті” В.Шекспіра). Перешкоди лише підсилюють його намагання осягнути бажаної мети, котре переходить у пристрасть. У цьому розумінні не кожна людина може бути гол.</w:t>
      </w:r>
    </w:p>
    <w:p w:rsidR="00361F9A" w:rsidRDefault="005F5C25">
      <w:pPr>
        <w:pStyle w:val="81"/>
        <w:framePr w:w="3677" w:h="11130" w:hRule="exact" w:wrap="none" w:vAnchor="page" w:hAnchor="page" w:x="6109" w:y="3012"/>
        <w:shd w:val="clear" w:color="auto" w:fill="auto"/>
        <w:ind w:left="40" w:right="40"/>
      </w:pPr>
      <w:r>
        <w:rPr>
          <w:rStyle w:val="TimesNewRoman75pt0pt"/>
          <w:rFonts w:eastAsia="Batang"/>
        </w:rPr>
        <w:t xml:space="preserve">героєм Д. — </w:t>
      </w:r>
      <w:r>
        <w:rPr>
          <w:rStyle w:val="TimesNewRoman8pt0pt"/>
          <w:rFonts w:eastAsia="Batang"/>
        </w:rPr>
        <w:t xml:space="preserve">драматичним </w:t>
      </w:r>
      <w:r>
        <w:rPr>
          <w:rStyle w:val="TimesNewRoman8pt0pt"/>
          <w:rFonts w:eastAsia="Batang"/>
        </w:rPr>
        <w:t>героєм</w:t>
      </w:r>
      <w:r>
        <w:rPr>
          <w:rStyle w:val="TimesNewRoman75pt0pt"/>
          <w:rFonts w:eastAsia="Batang"/>
        </w:rPr>
        <w:t xml:space="preserve"> (а гол. героєм оповідного тв., по суті, — кожна). Гол. герой Д. майже завжди один. Наявність двох гол. героїв, як у “Ромео і Джульєтті”, пояснюється тим, що обидві дійові особи мають спільну мету: є, сказати</w:t>
      </w:r>
    </w:p>
    <w:p w:rsidR="00361F9A" w:rsidRDefault="005F5C25">
      <w:pPr>
        <w:pStyle w:val="81"/>
        <w:framePr w:w="3677" w:h="11130" w:hRule="exact" w:wrap="none" w:vAnchor="page" w:hAnchor="page" w:x="6109" w:y="3012"/>
        <w:shd w:val="clear" w:color="auto" w:fill="auto"/>
        <w:tabs>
          <w:tab w:val="left" w:pos="251"/>
        </w:tabs>
        <w:ind w:left="40" w:right="40"/>
      </w:pPr>
      <w:r>
        <w:rPr>
          <w:rStyle w:val="TimesNewRoman75pt0pt"/>
          <w:rFonts w:eastAsia="Batang"/>
        </w:rPr>
        <w:t>б,</w:t>
      </w:r>
      <w:r>
        <w:rPr>
          <w:rStyle w:val="TimesNewRoman75pt0pt"/>
          <w:rFonts w:eastAsia="Batang"/>
        </w:rPr>
        <w:tab/>
        <w:t xml:space="preserve">чоловічим і жіночим варіантами одного </w:t>
      </w:r>
      <w:r>
        <w:rPr>
          <w:rStyle w:val="TimesNewRoman75pt0pt"/>
          <w:rFonts w:eastAsia="Batang"/>
        </w:rPr>
        <w:t>образу- персонажа. Все вишемовлене стосується як позитивних, так і негативних персонажів, у тому числі в комедії (напр., Дон Жуан у Мольєра, Чаиький у О.Грибоєдова, Городничий у М.Гоголя, Голохвостийу 'За двома зайцями" М.Старицького). Наскрізна дія гол. п</w:t>
      </w:r>
      <w:r>
        <w:rPr>
          <w:rStyle w:val="TimesNewRoman75pt0pt"/>
          <w:rFonts w:eastAsia="Batang"/>
        </w:rPr>
        <w:t>ерсонажа є разом із тим наскрізною дією драми, [н. персонажі теж ведуть свою наскрізну дію. Саме зіткнення наскрізної дії гол. героя з контрдією його супротивників (антагоністів) утворює драм, конфлікт (напр.. “Лихо через розум” Грибоєдова, “Король бавитьс</w:t>
      </w:r>
      <w:r>
        <w:rPr>
          <w:rStyle w:val="TimesNewRoman75pt0pt"/>
          <w:rFonts w:eastAsia="Batang"/>
        </w:rPr>
        <w:t>я”</w:t>
      </w:r>
    </w:p>
    <w:p w:rsidR="00361F9A" w:rsidRDefault="005F5C25">
      <w:pPr>
        <w:pStyle w:val="81"/>
        <w:framePr w:w="3677" w:h="11130" w:hRule="exact" w:wrap="none" w:vAnchor="page" w:hAnchor="page" w:x="6109" w:y="3012"/>
        <w:shd w:val="clear" w:color="auto" w:fill="auto"/>
        <w:tabs>
          <w:tab w:val="left" w:pos="693"/>
        </w:tabs>
        <w:ind w:left="40" w:right="40"/>
      </w:pPr>
      <w:r>
        <w:rPr>
          <w:rStyle w:val="TimesNewRoman75pt0pt"/>
          <w:rFonts w:eastAsia="Batang"/>
        </w:rPr>
        <w:t>В.Гюґо). Не завжди легко визначити наскрізну дію Д., тим більше — чітко Ті визначити, сформулювати. Невірне формулювання і “бачення" наскрізної дії при театр, виставі спричиняє притлумлення або ж викривлення автор, задуму.</w:t>
      </w:r>
    </w:p>
    <w:p w:rsidR="00361F9A" w:rsidRDefault="005F5C25">
      <w:pPr>
        <w:pStyle w:val="81"/>
        <w:framePr w:w="3677" w:h="11130" w:hRule="exact" w:wrap="none" w:vAnchor="page" w:hAnchor="page" w:x="6109" w:y="3012"/>
        <w:shd w:val="clear" w:color="auto" w:fill="auto"/>
        <w:ind w:left="40" w:right="40" w:firstLine="260"/>
      </w:pPr>
      <w:r>
        <w:rPr>
          <w:rStyle w:val="TimesNewRoman75pt0pt"/>
          <w:rFonts w:eastAsia="Batang"/>
        </w:rPr>
        <w:t xml:space="preserve">Другий доконечний засновок Д. </w:t>
      </w:r>
      <w:r>
        <w:rPr>
          <w:rStyle w:val="TimesNewRoman75pt0pt"/>
          <w:rFonts w:eastAsia="Batang"/>
        </w:rPr>
        <w:t xml:space="preserve">— наявність </w:t>
      </w:r>
      <w:r>
        <w:rPr>
          <w:rStyle w:val="TimesNewRoman8pt0pt"/>
          <w:rFonts w:eastAsia="Batang"/>
        </w:rPr>
        <w:t>драматичного вузла,</w:t>
      </w:r>
      <w:r>
        <w:rPr>
          <w:rStyle w:val="TimesNewRoman75pt0pt"/>
          <w:rFonts w:eastAsia="Batang"/>
        </w:rPr>
        <w:t xml:space="preserve"> тобто сукупності обставин, шо вони спонукають — сприяючи або перешкоджаючи гол. героєві здійсненню його наскрізної дії; обставин, шо розпалюють його бажання, роблять неминучість удару, зіткнення. Саме наявність потенційної м</w:t>
      </w:r>
      <w:r>
        <w:rPr>
          <w:rStyle w:val="TimesNewRoman75pt0pt"/>
          <w:rFonts w:eastAsia="Batang"/>
        </w:rPr>
        <w:t xml:space="preserve">ожливості героя розпочати чин, боротьбу та драм.вузла обставин породжують </w:t>
      </w:r>
      <w:r>
        <w:rPr>
          <w:rStyle w:val="TimesNewRoman8pt0pt"/>
          <w:rFonts w:eastAsia="Batang"/>
        </w:rPr>
        <w:t>драматичний конфлікт.</w:t>
      </w:r>
      <w:r>
        <w:rPr>
          <w:rStyle w:val="TimesNewRoman75pt0pt"/>
          <w:rFonts w:eastAsia="Batang"/>
        </w:rPr>
        <w:t xml:space="preserve"> Поєднання цих чинників створює </w:t>
      </w:r>
      <w:r>
        <w:rPr>
          <w:rStyle w:val="TimesNewRoman8pt0pt"/>
          <w:rFonts w:eastAsia="Batang"/>
        </w:rPr>
        <w:t>драматичну колізію, котра є підвалиною цілої п’єси,</w:t>
      </w:r>
      <w:r>
        <w:rPr>
          <w:rStyle w:val="TimesNewRoman75pt0pt"/>
          <w:rFonts w:eastAsia="Batang"/>
        </w:rPr>
        <w:t xml:space="preserve"> а тому має бути міцною і зрозумілою. З колізії постає драм, боротьба. Дійові </w:t>
      </w:r>
      <w:r>
        <w:rPr>
          <w:rStyle w:val="TimesNewRoman75pt0pt"/>
          <w:rFonts w:eastAsia="Batang"/>
        </w:rPr>
        <w:t>особи переважно достатньо чітко поділяються на тих, котрі перешкоджають, і тих, котрі допомагають героєві. Цей поділ може збігатися з поділом на позитив, і негатив. Практично ці загальні постулати Д. здійснюються з різними варіаціями. Напр., можлива наявні</w:t>
      </w:r>
      <w:r>
        <w:rPr>
          <w:rStyle w:val="TimesNewRoman75pt0pt"/>
          <w:rFonts w:eastAsia="Batang"/>
        </w:rPr>
        <w:t>сть побічних ліній дії — драм, боротьба другорядних персонажів: Мочалін і Ліза (“Дихо через розум"), Звєздіч і баронеса Штраль (“Маскарад” М.Лєрмонтова). “Чиста” єдність дії є радше винятком. Її досягалося хіба шо у взірцевих тв. класицизму (“Горацій” П. д</w:t>
      </w:r>
      <w:r>
        <w:rPr>
          <w:rStyle w:val="TimesNewRoman75pt0pt"/>
          <w:rFonts w:eastAsia="Batang"/>
        </w:rPr>
        <w:t>е Корнеля).</w:t>
      </w:r>
    </w:p>
    <w:p w:rsidR="00361F9A" w:rsidRDefault="005F5C25">
      <w:pPr>
        <w:pStyle w:val="81"/>
        <w:framePr w:w="3677" w:h="11130" w:hRule="exact" w:wrap="none" w:vAnchor="page" w:hAnchor="page" w:x="6109" w:y="3012"/>
        <w:shd w:val="clear" w:color="auto" w:fill="auto"/>
        <w:ind w:left="40" w:right="40" w:firstLine="260"/>
      </w:pPr>
      <w:r>
        <w:rPr>
          <w:rStyle w:val="TimesNewRoman75pt0pt"/>
          <w:rFonts w:eastAsia="Batang"/>
        </w:rPr>
        <w:t>Дія може бути зовн. (фізичною, за Станіславським), тобто втілюватися у вчинках, подіях, або внугр. (психічною, за Станіславським), коли на кону нібито нічого не відбувається, а конфлікт перенесено в психологію персонажів</w:t>
      </w:r>
    </w:p>
    <w:p w:rsidR="00361F9A" w:rsidRDefault="005F5C25">
      <w:pPr>
        <w:pStyle w:val="81"/>
        <w:framePr w:w="3677" w:h="11130" w:hRule="exact" w:wrap="none" w:vAnchor="page" w:hAnchor="page" w:x="6109" w:y="3012"/>
        <w:numPr>
          <w:ilvl w:val="0"/>
          <w:numId w:val="65"/>
        </w:numPr>
        <w:shd w:val="clear" w:color="auto" w:fill="auto"/>
        <w:tabs>
          <w:tab w:val="left" w:pos="261"/>
        </w:tabs>
        <w:ind w:left="40" w:right="40"/>
      </w:pPr>
      <w:r>
        <w:rPr>
          <w:rStyle w:val="TimesNewRoman75pt0pt"/>
          <w:rFonts w:eastAsia="Batang"/>
        </w:rPr>
        <w:t xml:space="preserve">у їх монологи та </w:t>
      </w:r>
      <w:r>
        <w:rPr>
          <w:rStyle w:val="TimesNewRoman75pt0pt"/>
          <w:rFonts w:eastAsia="Batang"/>
        </w:rPr>
        <w:t>репліки в діалогах і полілогах (часто з підтекстом).</w:t>
      </w:r>
    </w:p>
    <w:p w:rsidR="00361F9A" w:rsidRDefault="005F5C25">
      <w:pPr>
        <w:pStyle w:val="81"/>
        <w:framePr w:w="3677" w:h="11130" w:hRule="exact" w:wrap="none" w:vAnchor="page" w:hAnchor="page" w:x="6109" w:y="3012"/>
        <w:shd w:val="clear" w:color="auto" w:fill="auto"/>
        <w:ind w:left="40" w:right="40" w:firstLine="260"/>
      </w:pPr>
      <w:r>
        <w:rPr>
          <w:rStyle w:val="TimesNewRoman75pt0pt"/>
          <w:rFonts w:eastAsia="Batang"/>
        </w:rPr>
        <w:t>У Д. повинно бути постійне наростання напруги дії. Конфлікт має підтримуватися аж до фіналу (власне в цьому сенс терміну "наскрізна дія”). Це досягається у різний спосіб: посиленням єдиної дії гол. героя</w:t>
      </w:r>
      <w:r>
        <w:rPr>
          <w:rStyle w:val="TimesNewRoman75pt0pt"/>
          <w:rFonts w:eastAsia="Batang"/>
        </w:rPr>
        <w:t xml:space="preserve"> та контрдії його антагоністів, підсиленням, ускладненням обставин, залученням до боротьби нов. дійових осіб, нарешті скупченням усіх зовн. і внугр. сил, шо спричиняє драм, катастрофу. Ці чинники мають впливати</w:t>
      </w:r>
    </w:p>
    <w:p w:rsidR="00361F9A" w:rsidRDefault="005F5C25">
      <w:pPr>
        <w:pStyle w:val="64"/>
        <w:framePr w:wrap="none" w:vAnchor="page" w:hAnchor="page" w:x="5840" w:y="14332"/>
        <w:shd w:val="clear" w:color="auto" w:fill="auto"/>
        <w:spacing w:line="170" w:lineRule="exact"/>
        <w:ind w:left="20"/>
      </w:pPr>
      <w:r>
        <w:rPr>
          <w:rStyle w:val="6Sylfaen85pt0pt"/>
          <w:i/>
          <w:iCs/>
        </w:rPr>
        <w:t>160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6845" w:y="2362"/>
        <w:shd w:val="clear" w:color="auto" w:fill="auto"/>
        <w:spacing w:line="150" w:lineRule="exact"/>
        <w:ind w:left="20"/>
      </w:pPr>
      <w:r>
        <w:rPr>
          <w:rStyle w:val="7TimesNewRoman75pt0pt0"/>
          <w:rFonts w:eastAsia="Georgia"/>
        </w:rPr>
        <w:lastRenderedPageBreak/>
        <w:t>ДРАМАТУРГІЯ ПЕРЕРОБ</w:t>
      </w:r>
      <w:r>
        <w:rPr>
          <w:rStyle w:val="7TimesNewRoman75pt0pt0"/>
          <w:rFonts w:eastAsia="Georgia"/>
        </w:rPr>
        <w:t>ОК (ОБРОБОК)</w:t>
      </w:r>
    </w:p>
    <w:p w:rsidR="00361F9A" w:rsidRDefault="005F5C25">
      <w:pPr>
        <w:pStyle w:val="81"/>
        <w:framePr w:w="3638" w:h="11169" w:hRule="exact" w:wrap="none" w:vAnchor="page" w:hAnchor="page" w:x="2141" w:y="2676"/>
        <w:shd w:val="clear" w:color="auto" w:fill="auto"/>
        <w:ind w:left="60" w:right="20"/>
      </w:pPr>
      <w:r>
        <w:rPr>
          <w:rStyle w:val="TimesNewRoman75pt0pt"/>
          <w:rFonts w:eastAsia="Batang"/>
        </w:rPr>
        <w:t>па розвиток подій логічно та закономірно, але поряд з цим можливий теж вплив стихійно- випадкових чинників: випадковість зав язки. випадковість деяких підсилюючих обставин, нарешті, втручання фант, сил С'Макбет' Шекспіра. "Баладина" Ю.Словацьк</w:t>
      </w:r>
      <w:r>
        <w:rPr>
          <w:rStyle w:val="TimesNewRoman75pt0pt"/>
          <w:rFonts w:eastAsia="Batang"/>
        </w:rPr>
        <w:t>ого).</w:t>
      </w:r>
    </w:p>
    <w:p w:rsidR="00361F9A" w:rsidRDefault="005F5C25">
      <w:pPr>
        <w:pStyle w:val="81"/>
        <w:framePr w:w="3638" w:h="11169" w:hRule="exact" w:wrap="none" w:vAnchor="page" w:hAnchor="page" w:x="2141" w:y="2676"/>
        <w:shd w:val="clear" w:color="auto" w:fill="auto"/>
        <w:ind w:left="60" w:right="20" w:firstLine="220"/>
      </w:pPr>
      <w:r>
        <w:rPr>
          <w:rStyle w:val="TimesNewRoman75pt0pt"/>
          <w:rFonts w:eastAsia="Batang"/>
        </w:rPr>
        <w:t>Ще Арістотель визначив три архітектонічні групи сценічних епізодів ("шматків'' за Стапіславським) у Д. По-перше, сцени зміни, 'шастя й нещастя" тобто сцени боротьби, власне лрам. дії. По-друге, сцени впізнавання (часто це</w:t>
      </w:r>
    </w:p>
    <w:p w:rsidR="00361F9A" w:rsidRDefault="005F5C25">
      <w:pPr>
        <w:pStyle w:val="81"/>
        <w:framePr w:w="3638" w:h="11169" w:hRule="exact" w:wrap="none" w:vAnchor="page" w:hAnchor="page" w:x="2141" w:y="2676"/>
        <w:numPr>
          <w:ilvl w:val="0"/>
          <w:numId w:val="65"/>
        </w:numPr>
        <w:shd w:val="clear" w:color="auto" w:fill="auto"/>
        <w:tabs>
          <w:tab w:val="left" w:pos="295"/>
        </w:tabs>
        <w:ind w:left="60" w:right="20"/>
      </w:pPr>
      <w:r>
        <w:rPr>
          <w:rStyle w:val="TimesNewRoman75pt0pt"/>
          <w:rFonts w:eastAsia="Batang"/>
        </w:rPr>
        <w:t xml:space="preserve">сцени кульмінації! Впізнавання може бути начебто випадковим, хоча </w:t>
      </w:r>
      <w:r>
        <w:rPr>
          <w:rStyle w:val="TimesNewRoman75pt0pt"/>
          <w:rFonts w:eastAsia="Batang"/>
          <w:lang w:val="ru-RU"/>
        </w:rPr>
        <w:t xml:space="preserve">внутр. </w:t>
      </w:r>
      <w:r>
        <w:rPr>
          <w:rStyle w:val="TimesNewRoman75pt0pt"/>
          <w:rFonts w:eastAsia="Batang"/>
        </w:rPr>
        <w:t xml:space="preserve">закономірним ("Едіп-цар" </w:t>
      </w:r>
      <w:r>
        <w:rPr>
          <w:rStyle w:val="TimesNewRoman75pt0pt"/>
          <w:rFonts w:eastAsia="Batang"/>
          <w:lang w:val="ru-RU"/>
        </w:rPr>
        <w:t xml:space="preserve">Софокла. </w:t>
      </w:r>
      <w:r>
        <w:rPr>
          <w:rStyle w:val="TimesNewRoman75pt0pt"/>
          <w:rFonts w:eastAsia="Batang"/>
        </w:rPr>
        <w:t>"Фея гіркого мигдалю"</w:t>
      </w:r>
    </w:p>
    <w:p w:rsidR="00361F9A" w:rsidRDefault="005F5C25">
      <w:pPr>
        <w:pStyle w:val="81"/>
        <w:framePr w:w="3638" w:h="11169" w:hRule="exact" w:wrap="none" w:vAnchor="page" w:hAnchor="page" w:x="2141" w:y="2676"/>
        <w:shd w:val="clear" w:color="auto" w:fill="auto"/>
        <w:tabs>
          <w:tab w:val="left" w:pos="137"/>
        </w:tabs>
        <w:ind w:left="60" w:right="20"/>
      </w:pPr>
      <w:r>
        <w:rPr>
          <w:rStyle w:val="TimesNewRoman75pt0pt"/>
          <w:rFonts w:eastAsia="Batang"/>
        </w:rPr>
        <w:t>І.</w:t>
      </w:r>
      <w:r>
        <w:rPr>
          <w:rStyle w:val="TimesNewRoman75pt0pt"/>
          <w:rFonts w:eastAsia="Batang"/>
        </w:rPr>
        <w:tab/>
        <w:t xml:space="preserve">Кочерги) або підготованними дійовими особами </w:t>
      </w:r>
      <w:r>
        <w:rPr>
          <w:rStyle w:val="TimesNewRoman75pt0pt"/>
          <w:rFonts w:eastAsia="Batang"/>
          <w:lang w:val="ru-RU"/>
        </w:rPr>
        <w:t xml:space="preserve">' Гамлет". </w:t>
      </w:r>
      <w:r>
        <w:rPr>
          <w:rStyle w:val="TimesNewRoman75pt0pt"/>
          <w:rFonts w:eastAsia="Batang"/>
        </w:rPr>
        <w:t xml:space="preserve">"Отелло" Шекспіра. Маскарад’ </w:t>
      </w:r>
      <w:r>
        <w:rPr>
          <w:rStyle w:val="TimesNewRoman75pt0pt"/>
          <w:rFonts w:eastAsia="Batang"/>
          <w:lang w:val="ru-RU"/>
        </w:rPr>
        <w:t xml:space="preserve">Лермонтова. </w:t>
      </w:r>
      <w:r>
        <w:rPr>
          <w:rStyle w:val="TimesNewRoman75pt0pt"/>
          <w:rFonts w:eastAsia="Batang"/>
        </w:rPr>
        <w:t xml:space="preserve">"Украдене шастя" [.Франка, </w:t>
      </w:r>
      <w:r>
        <w:rPr>
          <w:rStyle w:val="TimesNewRoman75pt0pt"/>
          <w:rFonts w:eastAsia="Batang"/>
        </w:rPr>
        <w:t>"За двома зайцями" Старицького). В сценах впізнавання встановлюється якийсь факт, особа, обставина, перше невідомі ані глядачам, ані більшості персонажів- По-третє, сцени пафосу, шаленого страждання (ралошів. ін. почуттів). Дуже часто це розв’язка, шо здеб</w:t>
      </w:r>
      <w:r>
        <w:rPr>
          <w:rStyle w:val="TimesNewRoman75pt0pt"/>
          <w:rFonts w:eastAsia="Batang"/>
        </w:rPr>
        <w:t>ільшого прибирає форми монологу.</w:t>
      </w:r>
    </w:p>
    <w:p w:rsidR="00361F9A" w:rsidRDefault="005F5C25">
      <w:pPr>
        <w:pStyle w:val="131"/>
        <w:framePr w:w="3638" w:h="11169" w:hRule="exact" w:wrap="none" w:vAnchor="page" w:hAnchor="page" w:x="2141" w:y="2676"/>
        <w:shd w:val="clear" w:color="auto" w:fill="auto"/>
        <w:spacing w:after="120" w:line="178" w:lineRule="exact"/>
        <w:ind w:right="20"/>
        <w:jc w:val="right"/>
      </w:pPr>
      <w:r>
        <w:rPr>
          <w:rStyle w:val="13TimesNewRoman75pt0pt"/>
          <w:rFonts w:eastAsia="Batang"/>
        </w:rPr>
        <w:t xml:space="preserve">Людмила </w:t>
      </w:r>
      <w:r>
        <w:rPr>
          <w:rStyle w:val="13TimesNewRoman75pt0pt"/>
          <w:rFonts w:eastAsia="Batang"/>
          <w:lang w:val="ru-RU"/>
        </w:rPr>
        <w:t>Волкова</w:t>
      </w:r>
    </w:p>
    <w:p w:rsidR="00361F9A" w:rsidRDefault="005F5C25">
      <w:pPr>
        <w:pStyle w:val="81"/>
        <w:framePr w:w="3638" w:h="11169" w:hRule="exact" w:wrap="none" w:vAnchor="page" w:hAnchor="page" w:x="2141" w:y="2676"/>
        <w:shd w:val="clear" w:color="auto" w:fill="auto"/>
        <w:ind w:left="60" w:right="20" w:firstLine="220"/>
      </w:pPr>
      <w:r>
        <w:rPr>
          <w:rStyle w:val="TimesNewRoman75pt0pt"/>
          <w:rFonts w:eastAsia="Batang"/>
        </w:rPr>
        <w:t>У сич. театрі "силою обставин змушений не лише часто бути на місці драматурга”, але й бути 'дуже хорошим драматургом". Здібності режисера виявляються, на думку Курбаса, не лише в організації "композиції видо</w:t>
      </w:r>
      <w:r>
        <w:rPr>
          <w:rStyle w:val="TimesNewRoman75pt0pt"/>
          <w:rFonts w:eastAsia="Batang"/>
        </w:rPr>
        <w:t>виша. спектаклю", але й в організації самого драматургійного матеріалу, шо його постачають театрові письменники. Остання з зазначених функцій режисера випливала з певної невідповідності його, режисер., твор. принципів із принципами драматурга. "Вузька п єс</w:t>
      </w:r>
      <w:r>
        <w:rPr>
          <w:rStyle w:val="TimesNewRoman75pt0pt"/>
          <w:rFonts w:eastAsia="Batang"/>
        </w:rPr>
        <w:t xml:space="preserve">а для мене".— записував Курбас в щоденнику з приводу п'єси. Г.Кайзера Таз’. Аналогічні судження висловлював Курбас про п'єси П.Меріме "Жакерія”, М.Куліша "97" тощо Тому сценарії, </w:t>
      </w:r>
      <w:r>
        <w:rPr>
          <w:rStyle w:val="TimesNewRoman75pt0pt"/>
          <w:rFonts w:eastAsia="Batang"/>
          <w:lang w:val="ru-RU"/>
        </w:rPr>
        <w:t xml:space="preserve">напр., </w:t>
      </w:r>
      <w:r>
        <w:rPr>
          <w:rStyle w:val="TimesNewRoman75pt0pt"/>
          <w:rFonts w:eastAsia="Batang"/>
        </w:rPr>
        <w:t>часто творяться не лише професій, драматургами-сценаристами (О.Каплер.</w:t>
      </w:r>
      <w:r>
        <w:rPr>
          <w:rStyle w:val="TimesNewRoman75pt0pt"/>
          <w:rFonts w:eastAsia="Batang"/>
        </w:rPr>
        <w:t xml:space="preserve"> Є.</w:t>
      </w:r>
      <w:r>
        <w:rPr>
          <w:rStyle w:val="TimesNewRoman75pt0pt"/>
          <w:rFonts w:eastAsia="Batang"/>
          <w:lang w:val="ru-RU"/>
        </w:rPr>
        <w:t xml:space="preserve">Габрилович), </w:t>
      </w:r>
      <w:r>
        <w:rPr>
          <w:rStyle w:val="TimesNewRoman75pt0pt"/>
          <w:rFonts w:eastAsia="Batang"/>
        </w:rPr>
        <w:t xml:space="preserve">але й режисерами (Ч.Чаплін. О.Довженко, М.Ромм) , в тому числі і театральними (обробка комедії </w:t>
      </w:r>
      <w:r>
        <w:rPr>
          <w:rStyle w:val="TimesNewRoman75pt0pt"/>
          <w:rFonts w:eastAsia="Batang"/>
          <w:lang w:val="ru-RU"/>
        </w:rPr>
        <w:t xml:space="preserve">Грибоедова </w:t>
      </w:r>
      <w:r>
        <w:rPr>
          <w:rStyle w:val="TimesNewRoman75pt0pt"/>
          <w:rFonts w:eastAsia="Batang"/>
        </w:rPr>
        <w:t>“Лихо через розум" В.</w:t>
      </w:r>
      <w:r>
        <w:rPr>
          <w:rStyle w:val="TimesNewRoman75pt0pt"/>
          <w:rFonts w:eastAsia="Batang"/>
          <w:lang w:val="ru-RU"/>
        </w:rPr>
        <w:t>Мейерхольдом).</w:t>
      </w:r>
    </w:p>
    <w:p w:rsidR="00361F9A" w:rsidRDefault="005F5C25">
      <w:pPr>
        <w:pStyle w:val="81"/>
        <w:framePr w:w="3638" w:h="11169" w:hRule="exact" w:wrap="none" w:vAnchor="page" w:hAnchor="page" w:x="2141" w:y="2676"/>
        <w:shd w:val="clear" w:color="auto" w:fill="auto"/>
        <w:ind w:left="60" w:right="20" w:firstLine="220"/>
      </w:pPr>
      <w:r>
        <w:rPr>
          <w:rStyle w:val="TimesNewRoman75pt0pt"/>
          <w:rFonts w:eastAsia="Batang"/>
        </w:rPr>
        <w:t>Невідповідність режисерських і письмен</w:t>
      </w:r>
      <w:r>
        <w:rPr>
          <w:rStyle w:val="TimesNewRoman75pt0pt"/>
          <w:rFonts w:eastAsia="Batang"/>
        </w:rPr>
        <w:softHyphen/>
        <w:t>ницьких твор. засад примушує подекуди драматургів розроблят</w:t>
      </w:r>
      <w:r>
        <w:rPr>
          <w:rStyle w:val="TimesNewRoman75pt0pt"/>
          <w:rFonts w:eastAsia="Batang"/>
        </w:rPr>
        <w:t>и ’"моделі" постановки своїх тв. на кону (Б.Брехт. Ф.</w:t>
      </w:r>
      <w:r>
        <w:rPr>
          <w:rStyle w:val="TimesNewRoman75pt0pt"/>
          <w:rFonts w:eastAsia="Batang"/>
          <w:lang w:val="ru-RU"/>
        </w:rPr>
        <w:t xml:space="preserve">Дюрренматт). </w:t>
      </w:r>
      <w:r>
        <w:rPr>
          <w:rStyle w:val="TimesNewRoman75pt0pt"/>
          <w:rFonts w:eastAsia="Batang"/>
        </w:rPr>
        <w:t>Такі моделі ” становлять не лише план постановки, але й системний виклад естет, засад, якими керується драматург. І така позиція також правомірна: театр, вистава, як правило, — наслідок твор</w:t>
      </w:r>
      <w:r>
        <w:rPr>
          <w:rStyle w:val="TimesNewRoman75pt0pt"/>
          <w:rFonts w:eastAsia="Batang"/>
        </w:rPr>
        <w:t>чості драматурга і режисера. Точніше — співтворчості. В цьому дуеті часто першу скрипку відіграс режисер, який може довільно змінити навіть смисл тв. Як реакція на таку "сваволю" (а. втім, режисер — митець із своїм світосприйманням, а тому має право і на в</w:t>
      </w:r>
      <w:r>
        <w:rPr>
          <w:rStyle w:val="TimesNewRoman75pt0pt"/>
          <w:rFonts w:eastAsia="Batang"/>
        </w:rPr>
        <w:t>ласне бачення п єси і виникають автор, моделі як своєрідні орієнтири для театру. В цьому є сенс:</w:t>
      </w:r>
    </w:p>
    <w:p w:rsidR="00361F9A" w:rsidRDefault="005F5C25">
      <w:pPr>
        <w:pStyle w:val="81"/>
        <w:framePr w:w="3706" w:h="2740" w:hRule="exact" w:wrap="none" w:vAnchor="page" w:hAnchor="page" w:x="6073" w:y="2685"/>
        <w:shd w:val="clear" w:color="auto" w:fill="auto"/>
        <w:ind w:left="60" w:right="20"/>
      </w:pPr>
      <w:r>
        <w:rPr>
          <w:rStyle w:val="TimesNewRoman75pt0pt"/>
          <w:rFonts w:eastAsia="Batang"/>
        </w:rPr>
        <w:t>драматург воліє, аби театр доніс до глядача його думку, а не використовував п ссу для утвердження власних позицій, не зважаючи на позицію автора, а іноді йдучи</w:t>
      </w:r>
      <w:r>
        <w:rPr>
          <w:rStyle w:val="TimesNewRoman75pt0pt"/>
          <w:rFonts w:eastAsia="Batang"/>
        </w:rPr>
        <w:t xml:space="preserve"> їй всупереч</w:t>
      </w:r>
    </w:p>
    <w:p w:rsidR="00361F9A" w:rsidRDefault="005F5C25">
      <w:pPr>
        <w:pStyle w:val="81"/>
        <w:framePr w:w="3706" w:h="2740" w:hRule="exact" w:wrap="none" w:vAnchor="page" w:hAnchor="page" w:x="6073" w:y="2685"/>
        <w:shd w:val="clear" w:color="auto" w:fill="auto"/>
        <w:ind w:left="40" w:right="20" w:firstLine="280"/>
      </w:pPr>
      <w:r>
        <w:rPr>
          <w:rStyle w:val="TimesNewRoman75pt0pt"/>
          <w:rFonts w:eastAsia="Batang"/>
        </w:rPr>
        <w:t>Отже Д. — є також і худож. структура, яка виникла внаслідок взаємодії представників різних мист-в: письменників, режисерів, композиторів, акторів тошо. Жанри, яки виникають в процесі твор. співпраці таких мист. співавторів належать не одному якомусь виду м</w:t>
      </w:r>
      <w:r>
        <w:rPr>
          <w:rStyle w:val="TimesNewRoman75pt0pt"/>
          <w:rFonts w:eastAsia="Batang"/>
        </w:rPr>
        <w:t xml:space="preserve">ист-в. а існують уже в ін. системі координат: </w:t>
      </w:r>
      <w:r>
        <w:rPr>
          <w:rStyle w:val="TimesNewRoman8pt0pt"/>
          <w:rFonts w:eastAsia="Batang"/>
        </w:rPr>
        <w:t>сценарій</w:t>
      </w:r>
      <w:r>
        <w:rPr>
          <w:rStyle w:val="TimesNewRoman75pt0pt"/>
          <w:rFonts w:eastAsia="Batang"/>
        </w:rPr>
        <w:t xml:space="preserve"> належить кіномист-ву і л-рі, драматургійна "модель" — театрові й л-рі. інсценування </w:t>
      </w:r>
      <w:r>
        <w:rPr>
          <w:rStyle w:val="TimesNewRoman75pt0pt"/>
          <w:rFonts w:eastAsia="Batang"/>
          <w:lang w:val="ru-RU"/>
        </w:rPr>
        <w:t xml:space="preserve">недрам, </w:t>
      </w:r>
      <w:r>
        <w:rPr>
          <w:rStyle w:val="TimesNewRoman75pt0pt"/>
          <w:rFonts w:eastAsia="Batang"/>
        </w:rPr>
        <w:t>тв. — теж театрові й л-рі (кіно-, телемист-ву).</w:t>
      </w:r>
    </w:p>
    <w:p w:rsidR="00361F9A" w:rsidRDefault="005F5C25">
      <w:pPr>
        <w:pStyle w:val="231"/>
        <w:framePr w:w="3706" w:h="2740" w:hRule="exact" w:wrap="none" w:vAnchor="page" w:hAnchor="page" w:x="6073" w:y="2685"/>
        <w:shd w:val="clear" w:color="auto" w:fill="auto"/>
        <w:spacing w:after="0"/>
        <w:ind w:right="20"/>
      </w:pPr>
      <w:r>
        <w:rPr>
          <w:rStyle w:val="23TimesNewRoman7pt"/>
          <w:rFonts w:eastAsia="Bookman Old Style"/>
          <w:i/>
          <w:iCs/>
        </w:rPr>
        <w:t xml:space="preserve">Олександр </w:t>
      </w:r>
      <w:r>
        <w:rPr>
          <w:rStyle w:val="23TimesNewRoman7pt"/>
          <w:rFonts w:eastAsia="Bookman Old Style"/>
          <w:i/>
          <w:iCs/>
          <w:lang w:val="ru-RU"/>
        </w:rPr>
        <w:t>Чирков</w:t>
      </w:r>
    </w:p>
    <w:p w:rsidR="00361F9A" w:rsidRDefault="005F5C25">
      <w:pPr>
        <w:pStyle w:val="81"/>
        <w:framePr w:w="3706" w:h="8110" w:hRule="exact" w:wrap="none" w:vAnchor="page" w:hAnchor="page" w:x="6073" w:y="5734"/>
        <w:shd w:val="clear" w:color="auto" w:fill="auto"/>
        <w:ind w:left="40" w:right="20" w:firstLine="280"/>
      </w:pPr>
      <w:r>
        <w:rPr>
          <w:rStyle w:val="TimesNewRoman75pt0pt0"/>
          <w:rFonts w:eastAsia="Batang"/>
        </w:rPr>
        <w:t>ДРАМАТУРГІЯ ПЕРЕРОБОК (ОБРО</w:t>
      </w:r>
      <w:r>
        <w:rPr>
          <w:rStyle w:val="TimesNewRoman75pt0pt0"/>
          <w:rFonts w:eastAsia="Batang"/>
        </w:rPr>
        <w:softHyphen/>
        <w:t xml:space="preserve">БОК). </w:t>
      </w:r>
      <w:r>
        <w:rPr>
          <w:rStyle w:val="TimesNewRoman75pt0pt"/>
          <w:rFonts w:eastAsia="Batang"/>
        </w:rPr>
        <w:t xml:space="preserve">Усі драм. </w:t>
      </w:r>
      <w:r>
        <w:rPr>
          <w:rStyle w:val="TimesNewRoman75pt0pt"/>
          <w:rFonts w:eastAsia="Batang"/>
        </w:rPr>
        <w:t xml:space="preserve">тв. можна розподілити на драматургію </w:t>
      </w:r>
      <w:r>
        <w:rPr>
          <w:rStyle w:val="TimesNewRoman8pt0pt"/>
          <w:rFonts w:eastAsia="Batang"/>
        </w:rPr>
        <w:t>першосюжетів</w:t>
      </w:r>
      <w:r>
        <w:rPr>
          <w:rStyle w:val="TimesNewRoman75pt0pt"/>
          <w:rFonts w:eastAsia="Batang"/>
        </w:rPr>
        <w:t xml:space="preserve"> та Д.п. Драматургія першосюжетів передбачає розробку конкретно- іст. сюжетів в адекватних формах. Митець творить оригінальний сюжет, виходячи із особистого досвіду. У ньому значенні будь-який запозичений із</w:t>
      </w:r>
      <w:r>
        <w:rPr>
          <w:rStyle w:val="TimesNewRoman75pt0pt"/>
          <w:rFonts w:eastAsia="Batang"/>
        </w:rPr>
        <w:t xml:space="preserve"> життя сюжет, є першосюжетом. ( "Перси" Есхіла, </w:t>
      </w:r>
      <w:r>
        <w:rPr>
          <w:rStyle w:val="TimesNewRoman75pt0pt"/>
          <w:rFonts w:eastAsia="Batang"/>
          <w:lang w:val="ru-RU"/>
        </w:rPr>
        <w:t xml:space="preserve">Борис Годунов'' </w:t>
      </w:r>
      <w:r>
        <w:rPr>
          <w:rStyle w:val="TimesNewRoman75pt0pt"/>
          <w:rFonts w:eastAsia="Batang"/>
        </w:rPr>
        <w:t xml:space="preserve">О.Пушкіна. "Живий </w:t>
      </w:r>
      <w:r>
        <w:rPr>
          <w:rStyle w:val="TimesNewRoman75pt0pt"/>
          <w:rFonts w:eastAsia="Batang"/>
          <w:lang w:val="ru-RU"/>
        </w:rPr>
        <w:t xml:space="preserve">труп" Л.Толстого. </w:t>
      </w:r>
      <w:r>
        <w:rPr>
          <w:rStyle w:val="TimesNewRoman75pt0pt"/>
          <w:rFonts w:eastAsia="Batang"/>
        </w:rPr>
        <w:t>Бояриня Лесі Українки). Тобто Д.п. оригінальних сюжетів виростає із сюжетів самого життя, яке спостерігає і досліджує драматург ("Десант" Я.Стельмаха, "Каба</w:t>
      </w:r>
      <w:r>
        <w:rPr>
          <w:rStyle w:val="TimesNewRoman75pt0pt"/>
          <w:rFonts w:eastAsia="Batang"/>
        </w:rPr>
        <w:t>нчик” В.</w:t>
      </w:r>
      <w:r>
        <w:rPr>
          <w:rStyle w:val="TimesNewRoman75pt0pt"/>
          <w:rFonts w:eastAsia="Batang"/>
          <w:lang w:val="ru-RU"/>
        </w:rPr>
        <w:t xml:space="preserve">Розова). </w:t>
      </w:r>
      <w:r>
        <w:rPr>
          <w:rStyle w:val="TimesNewRoman75pt0pt"/>
          <w:rFonts w:eastAsia="Batang"/>
        </w:rPr>
        <w:t xml:space="preserve">Творення оригінальних сюжетів не означає копіювання життя, фотографічного перенесення сюжетів з життя в драматургію. "Все, шо виражено в поемі. — вважав </w:t>
      </w:r>
      <w:r>
        <w:rPr>
          <w:rStyle w:val="TimesNewRoman75pt0pt"/>
          <w:rFonts w:eastAsia="Batang"/>
          <w:lang w:val="ru-RU"/>
        </w:rPr>
        <w:t>Г.</w:t>
      </w:r>
      <w:r>
        <w:rPr>
          <w:rStyle w:val="TimesNewRoman75pt0pt"/>
          <w:rFonts w:eastAsia="Batang"/>
        </w:rPr>
        <w:t>В.Ф.</w:t>
      </w:r>
      <w:r>
        <w:rPr>
          <w:rStyle w:val="TimesNewRoman75pt0pt"/>
          <w:rFonts w:eastAsia="Batang"/>
          <w:lang w:val="ru-RU"/>
        </w:rPr>
        <w:t>Гегель.</w:t>
      </w:r>
      <w:r>
        <w:rPr>
          <w:rStyle w:val="TimesNewRoman75pt0pt"/>
          <w:rFonts w:eastAsia="Batang"/>
        </w:rPr>
        <w:t xml:space="preserve">— належить поетові: він розробив це все у своїй свідомості, вклавши в </w:t>
      </w:r>
      <w:r>
        <w:rPr>
          <w:rStyle w:val="TimesNewRoman75pt0pt"/>
          <w:rFonts w:eastAsia="Batang"/>
        </w:rPr>
        <w:t>нього всю свою душу і всю повноту свого духу". Драм, поет суб'єктивно перетворює бачене в житті і в тому — запорука невичерпності оригінальних сюжетів.</w:t>
      </w:r>
    </w:p>
    <w:p w:rsidR="00361F9A" w:rsidRDefault="005F5C25">
      <w:pPr>
        <w:pStyle w:val="81"/>
        <w:framePr w:w="3706" w:h="8110" w:hRule="exact" w:wrap="none" w:vAnchor="page" w:hAnchor="page" w:x="6073" w:y="5734"/>
        <w:shd w:val="clear" w:color="auto" w:fill="auto"/>
        <w:ind w:left="40" w:right="20" w:firstLine="280"/>
      </w:pPr>
      <w:r>
        <w:rPr>
          <w:rStyle w:val="TimesNewRoman75pt0pt"/>
          <w:rFonts w:eastAsia="Batang"/>
        </w:rPr>
        <w:t>Від Есхіла і до сьогодні існує практика творення не лише оригінальних сюжетів, але й Д.п. вже розроблюва</w:t>
      </w:r>
      <w:r>
        <w:rPr>
          <w:rStyle w:val="TimesNewRoman75pt0pt"/>
          <w:rFonts w:eastAsia="Batang"/>
        </w:rPr>
        <w:t xml:space="preserve">них, в тому числі, </w:t>
      </w:r>
      <w:r>
        <w:rPr>
          <w:rStyle w:val="TimesNewRoman8pt0pt"/>
          <w:rFonts w:eastAsia="Batang"/>
        </w:rPr>
        <w:t>традиційних сюжетів</w:t>
      </w:r>
      <w:r>
        <w:rPr>
          <w:rStyle w:val="TimesNewRoman75pt0pt"/>
          <w:rFonts w:eastAsia="Batang"/>
        </w:rPr>
        <w:t xml:space="preserve"> </w:t>
      </w:r>
      <w:r>
        <w:rPr>
          <w:rStyle w:val="TimesNewRoman75pt0pt"/>
          <w:rFonts w:eastAsia="Batang"/>
          <w:lang w:val="ru-RU"/>
        </w:rPr>
        <w:t>("Антигона Софокла.</w:t>
      </w:r>
    </w:p>
    <w:p w:rsidR="00361F9A" w:rsidRDefault="005F5C25">
      <w:pPr>
        <w:pStyle w:val="81"/>
        <w:framePr w:w="3706" w:h="8110" w:hRule="exact" w:wrap="none" w:vAnchor="page" w:hAnchor="page" w:x="6073" w:y="5734"/>
        <w:shd w:val="clear" w:color="auto" w:fill="auto"/>
        <w:ind w:left="40" w:right="20"/>
      </w:pPr>
      <w:r>
        <w:rPr>
          <w:rStyle w:val="TimesNewRoman75pt0pt"/>
          <w:rFonts w:eastAsia="Batang"/>
          <w:lang w:val="ru-RU"/>
        </w:rPr>
        <w:t xml:space="preserve">" Антигона” </w:t>
      </w:r>
      <w:r>
        <w:rPr>
          <w:rStyle w:val="TimesNewRoman75pt0pt"/>
          <w:rFonts w:eastAsia="Batang"/>
        </w:rPr>
        <w:t>Ж.</w:t>
      </w:r>
      <w:r>
        <w:rPr>
          <w:rStyle w:val="TimesNewRoman75pt0pt"/>
          <w:rFonts w:eastAsia="Batang"/>
          <w:lang w:val="ru-RU"/>
        </w:rPr>
        <w:t xml:space="preserve">Ануя, "‘Антигона” Б.Брехта. </w:t>
      </w:r>
      <w:r>
        <w:rPr>
          <w:rStyle w:val="TimesNewRoman8pt0pt"/>
          <w:rFonts w:eastAsia="Batang"/>
        </w:rPr>
        <w:t>Фаустіану</w:t>
      </w:r>
      <w:r>
        <w:rPr>
          <w:rStyle w:val="TimesNewRoman75pt0pt"/>
          <w:rFonts w:eastAsia="Batang"/>
        </w:rPr>
        <w:t xml:space="preserve"> </w:t>
      </w:r>
      <w:r>
        <w:rPr>
          <w:rStyle w:val="TimesNewRoman75pt0pt"/>
          <w:rFonts w:eastAsia="Batang"/>
          <w:lang w:val="ru-RU"/>
        </w:rPr>
        <w:t xml:space="preserve">в драм, </w:t>
      </w:r>
      <w:r>
        <w:rPr>
          <w:rStyle w:val="TimesNewRoman75pt0pt"/>
          <w:rFonts w:eastAsia="Batang"/>
        </w:rPr>
        <w:t xml:space="preserve">мист-ві </w:t>
      </w:r>
      <w:r>
        <w:rPr>
          <w:rStyle w:val="TimesNewRoman75pt0pt"/>
          <w:rFonts w:eastAsia="Batang"/>
          <w:lang w:val="ru-RU"/>
        </w:rPr>
        <w:t xml:space="preserve">представляли не лише К.Марло. Й.В.Гьоте, </w:t>
      </w:r>
      <w:r>
        <w:rPr>
          <w:rStyle w:val="TimesNewRoman75pt0pt"/>
          <w:rFonts w:eastAsia="Batang"/>
        </w:rPr>
        <w:t xml:space="preserve">але </w:t>
      </w:r>
      <w:r>
        <w:rPr>
          <w:rStyle w:val="TimesNewRoman75pt0pt"/>
          <w:rFonts w:eastAsia="Batang"/>
          <w:lang w:val="ru-RU"/>
        </w:rPr>
        <w:t>й А.Луначарський,</w:t>
      </w:r>
    </w:p>
    <w:p w:rsidR="00361F9A" w:rsidRDefault="005F5C25">
      <w:pPr>
        <w:pStyle w:val="81"/>
        <w:framePr w:w="3706" w:h="8110" w:hRule="exact" w:wrap="none" w:vAnchor="page" w:hAnchor="page" w:x="6073" w:y="5734"/>
        <w:shd w:val="clear" w:color="auto" w:fill="auto"/>
        <w:tabs>
          <w:tab w:val="left" w:pos="1000"/>
        </w:tabs>
        <w:ind w:left="40" w:right="20"/>
      </w:pPr>
      <w:r>
        <w:rPr>
          <w:rStyle w:val="TimesNewRoman75pt0pt"/>
          <w:rFonts w:eastAsia="Batang"/>
          <w:lang w:val="ru-RU"/>
        </w:rPr>
        <w:t xml:space="preserve">О.Левада). До </w:t>
      </w:r>
      <w:r>
        <w:rPr>
          <w:rStyle w:val="TimesNewRoman8pt0pt"/>
          <w:rFonts w:eastAsia="Batang"/>
        </w:rPr>
        <w:t>переробки</w:t>
      </w:r>
      <w:r>
        <w:rPr>
          <w:rStyle w:val="TimesNewRoman75pt0pt"/>
          <w:rFonts w:eastAsia="Batang"/>
        </w:rPr>
        <w:t xml:space="preserve"> відомих сюжетів вдавалися Пушкін, Леся Укр</w:t>
      </w:r>
      <w:r>
        <w:rPr>
          <w:rStyle w:val="TimesNewRoman75pt0pt"/>
          <w:rFonts w:eastAsia="Batang"/>
        </w:rPr>
        <w:t>аїнка. М. де Гельдерод. Тауфік аль Хакім. До творення Д.о. спонукав однодумців Л.Курбас. За його вказівкою перероблялася п'єса М. Старицького "За двома зайцями". Роман Е.Сінклера "Джіммі Хігенс' він сам перетворив на п'єсу. Під керівництвом Б.Тягна для “Бе</w:t>
      </w:r>
      <w:r>
        <w:rPr>
          <w:rStyle w:val="TimesNewRoman75pt0pt"/>
          <w:rFonts w:eastAsia="Batang"/>
        </w:rPr>
        <w:t xml:space="preserve">резіля'' була створена переробка “Жакерії” П.Меріме. Значна частина </w:t>
      </w:r>
      <w:r>
        <w:rPr>
          <w:rStyle w:val="TimesNewRoman75pt0pt"/>
          <w:rFonts w:eastAsia="Batang"/>
          <w:lang w:val="ru-RU"/>
        </w:rPr>
        <w:t xml:space="preserve">драм. </w:t>
      </w:r>
      <w:r>
        <w:rPr>
          <w:rStyle w:val="TimesNewRoman75pt0pt"/>
          <w:rFonts w:eastAsia="Batang"/>
        </w:rPr>
        <w:t xml:space="preserve">тв. </w:t>
      </w:r>
      <w:r>
        <w:rPr>
          <w:rStyle w:val="TimesNewRoman75pt0pt"/>
          <w:rFonts w:eastAsia="Batang"/>
          <w:lang w:val="ru-RU"/>
        </w:rPr>
        <w:t xml:space="preserve">Брехта </w:t>
      </w:r>
      <w:r>
        <w:rPr>
          <w:rStyle w:val="TimesNewRoman75pt0pt"/>
          <w:rFonts w:eastAsia="Batang"/>
        </w:rPr>
        <w:t>— переробки відомих, іноді маловідомих сюжетів ("Трикопійчана опера” створена на основі "Опери жебраків” Дж.Гея. сюжет "Тораиіів та Куріаціїв” запозичено у рим. історика Т</w:t>
      </w:r>
      <w:r>
        <w:rPr>
          <w:rStyle w:val="TimesNewRoman75pt0pt"/>
          <w:rFonts w:eastAsia="Batang"/>
        </w:rPr>
        <w:t>іта Лівія, "Матінка Кураж та її діти" має джерелом повість Г.Я.К. фон Гріммельсгаузена</w:t>
      </w:r>
    </w:p>
    <w:p w:rsidR="00361F9A" w:rsidRDefault="005F5C25">
      <w:pPr>
        <w:pStyle w:val="35"/>
        <w:framePr w:wrap="none" w:vAnchor="page" w:hAnchor="page" w:x="5780" w:y="14039"/>
        <w:shd w:val="clear" w:color="auto" w:fill="auto"/>
        <w:spacing w:line="170" w:lineRule="exact"/>
        <w:ind w:left="20"/>
      </w:pPr>
      <w:r>
        <w:rPr>
          <w:rStyle w:val="3TimesNewRoman85pt0pt"/>
          <w:rFonts w:eastAsia="Batang"/>
        </w:rPr>
        <w:t>161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96"/>
        <w:framePr w:wrap="none" w:vAnchor="page" w:hAnchor="page" w:x="2168" w:y="2362"/>
        <w:shd w:val="clear" w:color="auto" w:fill="auto"/>
        <w:spacing w:line="140" w:lineRule="exact"/>
        <w:ind w:left="20"/>
      </w:pPr>
      <w:r>
        <w:rPr>
          <w:rStyle w:val="97"/>
        </w:rPr>
        <w:lastRenderedPageBreak/>
        <w:t>ДРУГИЙ ПІВДЕННОСЛОВ'ЯНСЬКИЙ вплив</w:t>
      </w:r>
    </w:p>
    <w:p w:rsidR="00361F9A" w:rsidRDefault="005F5C25">
      <w:pPr>
        <w:pStyle w:val="81"/>
        <w:framePr w:w="3706" w:h="11145" w:hRule="exact" w:wrap="none" w:vAnchor="page" w:hAnchor="page" w:x="2149" w:y="2681"/>
        <w:shd w:val="clear" w:color="auto" w:fill="auto"/>
        <w:ind w:left="40" w:right="20"/>
      </w:pPr>
      <w:r>
        <w:rPr>
          <w:rStyle w:val="TimesNewRoman75pt0pt"/>
          <w:rFonts w:eastAsia="Batang"/>
        </w:rPr>
        <w:t>"</w:t>
      </w:r>
      <w:r>
        <w:rPr>
          <w:rStyle w:val="TimesNewRoman75pt0pt"/>
          <w:rFonts w:eastAsia="Batang"/>
        </w:rPr>
        <w:t>Простакові всупереч, себто Дивовижний життєпис дурисвітки та бродяги Кураж” тошо). Курбас і Брехт майже одночасно заклали теор. підвалини драматургії переробок. Процес переробки відомого сюжету, вважав Курбас. пов’язаний насамперед, із вченням про перетвор</w:t>
      </w:r>
      <w:r>
        <w:rPr>
          <w:rStyle w:val="TimesNewRoman75pt0pt"/>
          <w:rFonts w:eastAsia="Batang"/>
        </w:rPr>
        <w:t>ення, шо передбачає зображення звичайного. відомого. усталеного як незвичайного, невідомого. Так само, як драматург факти реальної дійсності "перетворює” в худож. реальність, оскільки факти і людей він ставить в "особливі обставини, робить їх масками, роби</w:t>
      </w:r>
      <w:r>
        <w:rPr>
          <w:rStyle w:val="TimesNewRoman75pt0pt"/>
          <w:rFonts w:eastAsia="Batang"/>
        </w:rPr>
        <w:t xml:space="preserve">ть особливий конфлікт. який являється перетворенням, внові виражаючим його смисл".— так і режисер, в свою чергу, драматург, матеріал перетворює в "площі свого ремесла" на якісно </w:t>
      </w:r>
      <w:r>
        <w:rPr>
          <w:rStyle w:val="TimesNewRoman75pt0pt"/>
          <w:rFonts w:eastAsia="Batang"/>
          <w:lang w:val="ru-RU"/>
        </w:rPr>
        <w:t xml:space="preserve">нов, </w:t>
      </w:r>
      <w:r>
        <w:rPr>
          <w:rStyle w:val="TimesNewRoman75pt0pt"/>
          <w:rFonts w:eastAsia="Batang"/>
        </w:rPr>
        <w:t>мист. тв. На це вказував і Брехт: ‘Ми не повинні бути дзеркалом, що відоб</w:t>
      </w:r>
      <w:r>
        <w:rPr>
          <w:rStyle w:val="TimesNewRoman75pt0pt"/>
          <w:rFonts w:eastAsia="Batang"/>
        </w:rPr>
        <w:t>ражає істину поза нашою волею. Якщо ми сприйняли предмет в себе, то перед тим, як він знову відокремиться від нас, до нього мас бути додано ше дешо. — а саме: критика, позитивна чи негативна, спрямована на певний предмет з боку сусп-ва, Т.ч.. те, шо відокр</w:t>
      </w:r>
      <w:r>
        <w:rPr>
          <w:rStyle w:val="TimesNewRoman75pt0pt"/>
          <w:rFonts w:eastAsia="Batang"/>
        </w:rPr>
        <w:t>емлюється від нас. безумовно, містить дешо особисте, шо має. звичайно, двоїстий характер, який виникає внаслідок того, шо ми стаємо на т.з. сус.п-ва’'. Отже, предмет об'єктивного світу спочатку засвоюється митцем, а потім, засвоєний і з закладеною драматур</w:t>
      </w:r>
      <w:r>
        <w:rPr>
          <w:rStyle w:val="TimesNewRoman75pt0pt"/>
          <w:rFonts w:eastAsia="Batang"/>
        </w:rPr>
        <w:t xml:space="preserve">гом </w:t>
      </w:r>
      <w:r>
        <w:rPr>
          <w:rStyle w:val="TimesNewRoman75pt0pt"/>
          <w:rFonts w:eastAsia="Batang"/>
          <w:lang w:val="ru-RU"/>
        </w:rPr>
        <w:t xml:space="preserve">нов. </w:t>
      </w:r>
      <w:r>
        <w:rPr>
          <w:rStyle w:val="TimesNewRoman75pt0pt"/>
          <w:rFonts w:eastAsia="Batang"/>
        </w:rPr>
        <w:t>якістю, відокремлюється від нього і сам. у свою чергу, стає об'єктивною реальністю матеріального світу. Щодо нього літ. тв. також, існуючи об'єктивно в навколишньому світі, мають цілком самостійну цінність. Вони — такий самий об’єктив, предмет, як</w:t>
      </w:r>
      <w:r>
        <w:rPr>
          <w:rStyle w:val="TimesNewRoman75pt0pt"/>
          <w:rFonts w:eastAsia="Batang"/>
        </w:rPr>
        <w:t>ий, виклавши асоціативне мислення, притягується митцем до себе з метою летального і глибокого вивчення. Драматургові, що займається переробкою, необхідно засвоїти "матеріальну цінність" (Брехт) попереднього тв. В процесі її засвоєння вся сюжетно-образна ст</w:t>
      </w:r>
      <w:r>
        <w:rPr>
          <w:rStyle w:val="TimesNewRoman75pt0pt"/>
          <w:rFonts w:eastAsia="Batang"/>
        </w:rPr>
        <w:t xml:space="preserve">руктура тв. зазнає істотних змін, а на базі "матеріальної цінності” (теми, образу, мотиву) виникає нове драм, полотно, зовні подібне, але </w:t>
      </w:r>
      <w:r>
        <w:rPr>
          <w:rStyle w:val="TimesNewRoman75pt0pt"/>
          <w:rFonts w:eastAsia="Batang"/>
          <w:lang w:val="ru-RU"/>
        </w:rPr>
        <w:t xml:space="preserve">внутр. </w:t>
      </w:r>
      <w:r>
        <w:rPr>
          <w:rStyle w:val="TimesNewRoman75pt0pt"/>
          <w:rFonts w:eastAsia="Batang"/>
        </w:rPr>
        <w:t>суттєво відмінне від літ. прообразу.</w:t>
      </w:r>
    </w:p>
    <w:p w:rsidR="00361F9A" w:rsidRDefault="005F5C25">
      <w:pPr>
        <w:pStyle w:val="241"/>
        <w:framePr w:w="3706" w:h="11145" w:hRule="exact" w:wrap="none" w:vAnchor="page" w:hAnchor="page" w:x="2149" w:y="2681"/>
        <w:shd w:val="clear" w:color="auto" w:fill="auto"/>
        <w:jc w:val="center"/>
      </w:pPr>
      <w:r>
        <w:rPr>
          <w:rStyle w:val="24TimesNewRoman75pt0pt"/>
          <w:rFonts w:eastAsia="Batang"/>
        </w:rPr>
        <w:t xml:space="preserve">Див.: </w:t>
      </w:r>
      <w:r>
        <w:rPr>
          <w:rStyle w:val="24TimesNewRoman8pt0pt"/>
          <w:rFonts w:eastAsia="Batang"/>
          <w:i/>
          <w:iCs/>
        </w:rPr>
        <w:t>Інсценівка.</w:t>
      </w:r>
    </w:p>
    <w:p w:rsidR="00361F9A" w:rsidRDefault="005F5C25">
      <w:pPr>
        <w:pStyle w:val="231"/>
        <w:framePr w:w="3706" w:h="11145" w:hRule="exact" w:wrap="none" w:vAnchor="page" w:hAnchor="page" w:x="2149" w:y="2681"/>
        <w:shd w:val="clear" w:color="auto" w:fill="auto"/>
        <w:spacing w:after="300"/>
        <w:ind w:right="40"/>
      </w:pPr>
      <w:r>
        <w:rPr>
          <w:rStyle w:val="23TimesNewRoman7pt"/>
          <w:rFonts w:eastAsia="Bookman Old Style"/>
          <w:i/>
          <w:iCs/>
        </w:rPr>
        <w:t xml:space="preserve">Олександр </w:t>
      </w:r>
      <w:r>
        <w:rPr>
          <w:rStyle w:val="23TimesNewRoman7pt"/>
          <w:rFonts w:eastAsia="Bookman Old Style"/>
          <w:i/>
          <w:iCs/>
          <w:lang w:val="ru-RU"/>
        </w:rPr>
        <w:t>Чирков</w:t>
      </w:r>
    </w:p>
    <w:p w:rsidR="00361F9A" w:rsidRDefault="005F5C25">
      <w:pPr>
        <w:pStyle w:val="251"/>
        <w:framePr w:w="3706" w:h="11145" w:hRule="exact" w:wrap="none" w:vAnchor="page" w:hAnchor="page" w:x="2149" w:y="2681"/>
        <w:shd w:val="clear" w:color="auto" w:fill="auto"/>
        <w:ind w:left="20" w:right="40"/>
      </w:pPr>
      <w:r>
        <w:rPr>
          <w:rStyle w:val="25TimesNewRoman7pt"/>
          <w:rFonts w:eastAsia="Bookman Old Style"/>
        </w:rPr>
        <w:t xml:space="preserve">ДРУГИЙ ПІВДЕННОСЛОВ’ЯНСЬКИЙ </w:t>
      </w:r>
      <w:r>
        <w:rPr>
          <w:rStyle w:val="25TimesNewRoman7pt1pt"/>
          <w:rFonts w:eastAsia="Bookman Old Style"/>
        </w:rPr>
        <w:t xml:space="preserve">ВПЛИВ </w:t>
      </w:r>
      <w:r>
        <w:rPr>
          <w:rStyle w:val="25TimesNewRoman75pt0pt"/>
          <w:rFonts w:eastAsia="Bookman Old Style"/>
        </w:rPr>
        <w:t>— (те</w:t>
      </w:r>
      <w:r>
        <w:rPr>
          <w:rStyle w:val="25TimesNewRoman75pt0pt"/>
          <w:rFonts w:eastAsia="Bookman Old Style"/>
        </w:rPr>
        <w:t>рмін, запропонований 1894</w:t>
      </w:r>
    </w:p>
    <w:p w:rsidR="00361F9A" w:rsidRDefault="005F5C25">
      <w:pPr>
        <w:pStyle w:val="81"/>
        <w:framePr w:w="3706" w:h="11145" w:hRule="exact" w:wrap="none" w:vAnchor="page" w:hAnchor="page" w:x="2149" w:y="2681"/>
        <w:shd w:val="clear" w:color="auto" w:fill="auto"/>
        <w:tabs>
          <w:tab w:val="left" w:pos="1479"/>
        </w:tabs>
        <w:ind w:left="20" w:right="40"/>
      </w:pPr>
      <w:r>
        <w:rPr>
          <w:rStyle w:val="TimesNewRoman75pt0pt"/>
          <w:rFonts w:eastAsia="Batang"/>
        </w:rPr>
        <w:t>А.І.Соболевським) — заг-культ. вплив Болгарії, Сербії. Далмації на л-ру. мист-во і філософію сх. с/юв ян у ХІУ-ХУ ст. Перший вплив відбувся в Х--ХІ ст. в період хрещення Русі, та вираз “перший пд.-слов'ян, вплив" у науці не прийня</w:t>
      </w:r>
      <w:r>
        <w:rPr>
          <w:rStyle w:val="TimesNewRoman75pt0pt"/>
          <w:rFonts w:eastAsia="Batang"/>
        </w:rPr>
        <w:t xml:space="preserve">тий. Наприкінці XIV ст. відновлюються перервані за часи тат. навали зв'язки сх. слов'ян із пд.-слов'ян, країнами та Візантією. Встановлюються контакти між церковниками в монастирях </w:t>
      </w:r>
      <w:r>
        <w:rPr>
          <w:rStyle w:val="TimesNewRoman75pt0pt"/>
          <w:rFonts w:eastAsia="Batang"/>
          <w:lang w:val="ru-RU"/>
        </w:rPr>
        <w:t xml:space="preserve">Афона. </w:t>
      </w:r>
      <w:r>
        <w:rPr>
          <w:rStyle w:val="TimesNewRoman75pt0pt"/>
          <w:rFonts w:eastAsia="Batang"/>
        </w:rPr>
        <w:t>Константинополя, Києва, Москви. У Константинополі та на Афоні існува</w:t>
      </w:r>
      <w:r>
        <w:rPr>
          <w:rStyle w:val="TimesNewRoman75pt0pt"/>
          <w:rFonts w:eastAsia="Batang"/>
        </w:rPr>
        <w:t>ли колонії сх. слов'ян, які жили у монастирях, переписували</w:t>
      </w:r>
    </w:p>
    <w:p w:rsidR="00361F9A" w:rsidRDefault="005F5C25">
      <w:pPr>
        <w:pStyle w:val="81"/>
        <w:framePr w:w="3658" w:h="11150" w:hRule="exact" w:wrap="none" w:vAnchor="page" w:hAnchor="page" w:x="6128" w:y="2681"/>
        <w:shd w:val="clear" w:color="auto" w:fill="auto"/>
        <w:ind w:left="20" w:right="40"/>
      </w:pPr>
      <w:r>
        <w:rPr>
          <w:rStyle w:val="TimesNewRoman75pt0pt"/>
          <w:rFonts w:eastAsia="Batang"/>
        </w:rPr>
        <w:t>та перекладали книги. Тривалий час на Афоні перебував І.Вишенський. Спілкування відбу</w:t>
      </w:r>
      <w:r>
        <w:rPr>
          <w:rStyle w:val="TimesNewRoman75pt0pt"/>
          <w:rFonts w:eastAsia="Batang"/>
        </w:rPr>
        <w:softHyphen/>
        <w:t xml:space="preserve">валось і за допомогою прочан. До сх. слов’ян надходять пд.-слов'ян, </w:t>
      </w:r>
      <w:r>
        <w:rPr>
          <w:rStyle w:val="TimesNewRoman85pt0pt"/>
          <w:rFonts w:eastAsia="Batang"/>
        </w:rPr>
        <w:t>переклади</w:t>
      </w:r>
      <w:r>
        <w:rPr>
          <w:rStyle w:val="TimesNewRoman75pt0pt0"/>
          <w:rFonts w:eastAsia="Batang"/>
        </w:rPr>
        <w:t xml:space="preserve"> </w:t>
      </w:r>
      <w:r>
        <w:rPr>
          <w:rStyle w:val="TimesNewRoman75pt0pt"/>
          <w:rFonts w:eastAsia="Batang"/>
        </w:rPr>
        <w:t xml:space="preserve">грец. церк,- повчальної л-ри. у </w:t>
      </w:r>
      <w:r>
        <w:rPr>
          <w:rStyle w:val="TimesNewRoman75pt0pt"/>
          <w:rFonts w:eastAsia="Batang"/>
        </w:rPr>
        <w:t>порівнянні з якими оригінальні тв. п</w:t>
      </w:r>
      <w:r>
        <w:rPr>
          <w:rStyle w:val="TimesNewRoman8pt0pt"/>
          <w:rFonts w:eastAsia="Batang"/>
        </w:rPr>
        <w:t>Л-</w:t>
      </w:r>
      <w:r>
        <w:rPr>
          <w:rStyle w:val="TimesNewRoman75pt0pt"/>
          <w:rFonts w:eastAsia="Batang"/>
        </w:rPr>
        <w:t xml:space="preserve"> слов’ян складають невел. кількість. Але ці переклади мають певні особливості і значення. У зв'язку з утратою незалежності балк. країнами внаслідок тур. експансії до України і Росії емігрують культ, та </w:t>
      </w:r>
      <w:r>
        <w:rPr>
          <w:rStyle w:val="TimesNewRoman75pt0pt"/>
          <w:rFonts w:eastAsia="Batang"/>
          <w:lang w:val="ru-RU"/>
        </w:rPr>
        <w:t xml:space="preserve">духов, </w:t>
      </w:r>
      <w:r>
        <w:rPr>
          <w:rStyle w:val="TimesNewRoman75pt0pt"/>
          <w:rFonts w:eastAsia="Batang"/>
        </w:rPr>
        <w:t>діячі: ми</w:t>
      </w:r>
      <w:r>
        <w:rPr>
          <w:rStyle w:val="TimesNewRoman75pt0pt"/>
          <w:rFonts w:eastAsia="Batang"/>
        </w:rPr>
        <w:t xml:space="preserve">трополит Кіпріан, Григорій Цамблак (що переважно працював в Україні), Максим Грек та ін. їх приймають з пошаною, доручають відповідальні посади. Вони прагнуть поширити і зміцнити болг- візант. традиції, створюють нові переклади грец. книг на церк-слов’ян. </w:t>
      </w:r>
      <w:r>
        <w:rPr>
          <w:rStyle w:val="TimesNewRoman75pt0pt"/>
          <w:rFonts w:eastAsia="Batang"/>
        </w:rPr>
        <w:t xml:space="preserve">мову сх-слов ян. редакцій, в яких відбивається їх світогляд та досвід. За таких умов у сх-слов’ян. землі потрапляє грец. рел.-філос. вчення — </w:t>
      </w:r>
      <w:r>
        <w:rPr>
          <w:rStyle w:val="TimesNewRoman85pt0pt"/>
          <w:rFonts w:eastAsia="Batang"/>
        </w:rPr>
        <w:t>ісіхазм,</w:t>
      </w:r>
      <w:r>
        <w:rPr>
          <w:rStyle w:val="TimesNewRoman75pt0pt0"/>
          <w:rFonts w:eastAsia="Batang"/>
        </w:rPr>
        <w:t xml:space="preserve"> </w:t>
      </w:r>
      <w:r>
        <w:rPr>
          <w:rStyle w:val="TimesNewRoman75pt0pt"/>
          <w:rFonts w:eastAsia="Batang"/>
        </w:rPr>
        <w:t xml:space="preserve">якому притаманний інтерес до </w:t>
      </w:r>
      <w:r>
        <w:rPr>
          <w:rStyle w:val="TimesNewRoman75pt0pt"/>
          <w:rFonts w:eastAsia="Batang"/>
          <w:lang w:val="ru-RU"/>
        </w:rPr>
        <w:t xml:space="preserve">внутр. </w:t>
      </w:r>
      <w:r>
        <w:rPr>
          <w:rStyle w:val="TimesNewRoman75pt0pt"/>
          <w:rFonts w:eastAsia="Batang"/>
        </w:rPr>
        <w:t>життя людини. Піл його впливом л-ра починає цікавитись психологією лю</w:t>
      </w:r>
      <w:r>
        <w:rPr>
          <w:rStyle w:val="TimesNewRoman75pt0pt"/>
          <w:rFonts w:eastAsia="Batang"/>
        </w:rPr>
        <w:t xml:space="preserve">дини, в ній з’являється емоційно- експресивний </w:t>
      </w:r>
      <w:r>
        <w:rPr>
          <w:rStyle w:val="TimesNewRoman85pt0pt"/>
          <w:rFonts w:eastAsia="Batang"/>
        </w:rPr>
        <w:t>стиль</w:t>
      </w:r>
      <w:r>
        <w:rPr>
          <w:rStyle w:val="TimesNewRoman75pt0pt0"/>
          <w:rFonts w:eastAsia="Batang"/>
        </w:rPr>
        <w:t xml:space="preserve"> </w:t>
      </w:r>
      <w:r>
        <w:rPr>
          <w:rStyle w:val="TimesNewRoman75pt0pt"/>
          <w:rFonts w:eastAsia="Batang"/>
          <w:lang w:val="ru-RU"/>
        </w:rPr>
        <w:t xml:space="preserve">("плетение </w:t>
      </w:r>
      <w:r>
        <w:rPr>
          <w:rStyle w:val="TimesNewRoman75pt0pt"/>
          <w:rFonts w:eastAsia="Batang"/>
        </w:rPr>
        <w:t>словес '). Цей стиль грунтується на уважнішому ставленні до слова: до його звукової оболонки (</w:t>
      </w:r>
      <w:r>
        <w:rPr>
          <w:rStyle w:val="TimesNewRoman85pt0pt"/>
          <w:rFonts w:eastAsia="Batang"/>
        </w:rPr>
        <w:t>алітерація</w:t>
      </w:r>
      <w:r>
        <w:rPr>
          <w:rStyle w:val="TimesNewRoman75pt0pt0"/>
          <w:rFonts w:eastAsia="Batang"/>
        </w:rPr>
        <w:t xml:space="preserve">, </w:t>
      </w:r>
      <w:r>
        <w:rPr>
          <w:rStyle w:val="TimesNewRoman85pt0pt"/>
          <w:rFonts w:eastAsia="Batang"/>
        </w:rPr>
        <w:t>асонанс</w:t>
      </w:r>
      <w:r>
        <w:rPr>
          <w:rStyle w:val="TimesNewRoman75pt0pt0"/>
          <w:rFonts w:eastAsia="Batang"/>
        </w:rPr>
        <w:t xml:space="preserve"> </w:t>
      </w:r>
      <w:r>
        <w:rPr>
          <w:rStyle w:val="TimesNewRoman75pt0pt"/>
          <w:rFonts w:eastAsia="Batang"/>
        </w:rPr>
        <w:t xml:space="preserve">і т.ін.), до етимології слова (сполучення однокорінних слів і т.ін.). до його семантики </w:t>
      </w:r>
      <w:r>
        <w:rPr>
          <w:rStyle w:val="TimesNewRoman85pt0pt"/>
          <w:rFonts w:eastAsia="Batang"/>
        </w:rPr>
        <w:t>(синоніми</w:t>
      </w:r>
      <w:r>
        <w:rPr>
          <w:rStyle w:val="TimesNewRoman75pt0pt"/>
          <w:rFonts w:eastAsia="Batang"/>
        </w:rPr>
        <w:t xml:space="preserve">, тавтологічні сполучення), до словесних новоутворень, </w:t>
      </w:r>
      <w:r>
        <w:rPr>
          <w:rStyle w:val="TimesNewRoman85pt0pt"/>
          <w:rFonts w:eastAsia="Batang"/>
        </w:rPr>
        <w:t>кальок</w:t>
      </w:r>
      <w:r>
        <w:rPr>
          <w:rStyle w:val="TimesNewRoman75pt0pt0"/>
          <w:rFonts w:eastAsia="Batang"/>
        </w:rPr>
        <w:t xml:space="preserve"> </w:t>
      </w:r>
      <w:r>
        <w:rPr>
          <w:rStyle w:val="TimesNewRoman75pt0pt"/>
          <w:rFonts w:eastAsia="Batang"/>
        </w:rPr>
        <w:t>з грец. та ін. Окр. думки ісіхастів були покладені в основу реформи слов’ян, писемності, яку пров</w:t>
      </w:r>
      <w:r>
        <w:rPr>
          <w:rStyle w:val="TimesNewRoman75pt0pt"/>
          <w:rFonts w:eastAsia="Batang"/>
        </w:rPr>
        <w:t xml:space="preserve">одили Євфімій Тирновський та Костянтин Костенецький. Вона торкалася унормування церк-слов ян. мови, правопису, графіки. У перекладацькій практиці виникає </w:t>
      </w:r>
      <w:r>
        <w:rPr>
          <w:rStyle w:val="TimesNewRoman85pt0pt"/>
          <w:rFonts w:eastAsia="Batang"/>
        </w:rPr>
        <w:t>буквальний переклад</w:t>
      </w:r>
      <w:r>
        <w:rPr>
          <w:rStyle w:val="TimesNewRoman75pt0pt"/>
          <w:rFonts w:eastAsia="Batang"/>
        </w:rPr>
        <w:t xml:space="preserve">: вважалось, шо неточність призводить до появи єресі, а до свяшенних текстів треба </w:t>
      </w:r>
      <w:r>
        <w:rPr>
          <w:rStyle w:val="TimesNewRoman75pt0pt"/>
          <w:rFonts w:eastAsia="Batang"/>
        </w:rPr>
        <w:t>ставитись відповідно. Тому в переклади переносились мов. особливості оригіналу.</w:t>
      </w:r>
    </w:p>
    <w:p w:rsidR="00361F9A" w:rsidRDefault="005F5C25">
      <w:pPr>
        <w:pStyle w:val="81"/>
        <w:framePr w:w="3658" w:h="11150" w:hRule="exact" w:wrap="none" w:vAnchor="page" w:hAnchor="page" w:x="6128" w:y="2681"/>
        <w:shd w:val="clear" w:color="auto" w:fill="auto"/>
        <w:ind w:left="40" w:right="60" w:firstLine="280"/>
      </w:pPr>
      <w:r>
        <w:rPr>
          <w:rStyle w:val="TimesNewRoman75pt0pt"/>
          <w:rFonts w:eastAsia="Batang"/>
        </w:rPr>
        <w:t xml:space="preserve">В цілому з Д.п.в. пов'язана поява Передвідродження у сх. слов’ян, в межах якого у </w:t>
      </w:r>
      <w:r>
        <w:rPr>
          <w:rStyle w:val="TimesNewRoman75pt0pt"/>
          <w:rFonts w:eastAsia="Batang"/>
          <w:lang w:val="de-DE"/>
        </w:rPr>
        <w:t xml:space="preserve">XIV-XV </w:t>
      </w:r>
      <w:r>
        <w:rPr>
          <w:rStyle w:val="TimesNewRoman75pt0pt"/>
          <w:rFonts w:eastAsia="Batang"/>
        </w:rPr>
        <w:t>ст. розвивався весь сх-свроп. регіон. Помітнішим Д.п.в. був у Росії, л-ра засвоює і роз</w:t>
      </w:r>
      <w:r>
        <w:rPr>
          <w:rStyle w:val="TimesNewRoman75pt0pt"/>
          <w:rFonts w:eastAsia="Batang"/>
        </w:rPr>
        <w:t xml:space="preserve">вивас житійні та іст. </w:t>
      </w:r>
      <w:r>
        <w:rPr>
          <w:rStyle w:val="TimesNewRoman75pt0pt"/>
          <w:rFonts w:eastAsia="Batang"/>
          <w:lang w:val="ru-RU"/>
        </w:rPr>
        <w:t xml:space="preserve">теми, духов, </w:t>
      </w:r>
      <w:r>
        <w:rPr>
          <w:rStyle w:val="TimesNewRoman75pt0pt"/>
          <w:rFonts w:eastAsia="Batang"/>
        </w:rPr>
        <w:t>поривання і панегіричну форму. Укр. л-ра використовує лише худож. засоби і обминає цей ідейний вплив.</w:t>
      </w:r>
    </w:p>
    <w:p w:rsidR="00361F9A" w:rsidRDefault="005F5C25">
      <w:pPr>
        <w:pStyle w:val="140"/>
        <w:framePr w:w="3658" w:h="11150" w:hRule="exact" w:wrap="none" w:vAnchor="page" w:hAnchor="page" w:x="6128" w:y="2681"/>
        <w:shd w:val="clear" w:color="auto" w:fill="auto"/>
        <w:ind w:right="60"/>
      </w:pPr>
      <w:r>
        <w:rPr>
          <w:rStyle w:val="14TimesNewRoman7pt0pt"/>
          <w:rFonts w:eastAsia="Batang"/>
          <w:i/>
          <w:iCs/>
        </w:rPr>
        <w:t>Валер ій ІІавренов</w:t>
      </w:r>
    </w:p>
    <w:p w:rsidR="00361F9A" w:rsidRDefault="005F5C25">
      <w:pPr>
        <w:pStyle w:val="81"/>
        <w:framePr w:w="3658" w:h="11150" w:hRule="exact" w:wrap="none" w:vAnchor="page" w:hAnchor="page" w:x="6128" w:y="2681"/>
        <w:shd w:val="clear" w:color="auto" w:fill="auto"/>
        <w:ind w:left="40" w:right="60" w:firstLine="280"/>
      </w:pPr>
      <w:r>
        <w:rPr>
          <w:rStyle w:val="TimesNewRoman0pt0"/>
          <w:rFonts w:eastAsia="Batang"/>
        </w:rPr>
        <w:t xml:space="preserve">ДУМА </w:t>
      </w:r>
      <w:r>
        <w:rPr>
          <w:rStyle w:val="TimesNewRoman75pt0pt"/>
          <w:rFonts w:eastAsia="Batang"/>
        </w:rPr>
        <w:t>— вид ліро-епосу. Термін побутує а двох значеннях.</w:t>
      </w:r>
    </w:p>
    <w:p w:rsidR="00361F9A" w:rsidRDefault="005F5C25">
      <w:pPr>
        <w:pStyle w:val="81"/>
        <w:framePr w:w="3658" w:h="11150" w:hRule="exact" w:wrap="none" w:vAnchor="page" w:hAnchor="page" w:x="6128" w:y="2681"/>
        <w:numPr>
          <w:ilvl w:val="0"/>
          <w:numId w:val="94"/>
        </w:numPr>
        <w:shd w:val="clear" w:color="auto" w:fill="auto"/>
        <w:tabs>
          <w:tab w:val="left" w:pos="530"/>
        </w:tabs>
        <w:ind w:left="40" w:right="60" w:firstLine="280"/>
      </w:pPr>
      <w:r>
        <w:rPr>
          <w:rStyle w:val="TimesNewRoman75pt0pt"/>
          <w:rFonts w:eastAsia="Batang"/>
          <w:lang w:val="de-DE"/>
        </w:rPr>
        <w:t xml:space="preserve">Hau. </w:t>
      </w:r>
      <w:r>
        <w:rPr>
          <w:rStyle w:val="TimesNewRoman75pt0pt"/>
          <w:rFonts w:eastAsia="Batang"/>
        </w:rPr>
        <w:t>самобутній вид укр. фольклору: ліро- ап</w:t>
      </w:r>
      <w:r>
        <w:rPr>
          <w:rStyle w:val="TimesNewRoman75pt0pt"/>
          <w:rFonts w:eastAsia="Batang"/>
        </w:rPr>
        <w:t xml:space="preserve">іч. тв. про життя козачої України </w:t>
      </w:r>
      <w:r>
        <w:rPr>
          <w:rStyle w:val="TimesNewRoman75pt0pt"/>
          <w:rFonts w:eastAsia="Batang"/>
          <w:lang w:val="de-DE"/>
        </w:rPr>
        <w:t xml:space="preserve">XV1-XVII </w:t>
      </w:r>
      <w:r>
        <w:rPr>
          <w:rStyle w:val="TimesNewRoman75pt0pt"/>
          <w:rFonts w:eastAsia="Batang"/>
          <w:lang w:val="ru-RU"/>
        </w:rPr>
        <w:t xml:space="preserve">ст.. </w:t>
      </w:r>
      <w:r>
        <w:rPr>
          <w:rStyle w:val="TimesNewRoman75pt0pt"/>
          <w:rFonts w:eastAsia="Batang"/>
        </w:rPr>
        <w:t xml:space="preserve">які викопували нар. напівпрофесійні співці — </w:t>
      </w:r>
      <w:r>
        <w:rPr>
          <w:rStyle w:val="TimesNewRoman85pt0pt"/>
          <w:rFonts w:eastAsia="Batang"/>
        </w:rPr>
        <w:t>кобзарі.</w:t>
      </w:r>
      <w:r>
        <w:rPr>
          <w:rStyle w:val="TimesNewRoman75pt0pt0"/>
          <w:rFonts w:eastAsia="Batang"/>
        </w:rPr>
        <w:t xml:space="preserve"> </w:t>
      </w:r>
      <w:r>
        <w:rPr>
          <w:rStyle w:val="TimesNewRoman75pt0pt"/>
          <w:rFonts w:eastAsia="Batang"/>
        </w:rPr>
        <w:t>Термін Д. — нар. походження. Але цим словом без певної термінологізації називали теж більшу нар. іст. пісню. Письмово слово Д. зафіксовано в цьому розумін</w:t>
      </w:r>
      <w:r>
        <w:rPr>
          <w:rStyle w:val="TimesNewRoman75pt0pt"/>
          <w:rFonts w:eastAsia="Batang"/>
        </w:rPr>
        <w:t>ні поль. хроністом</w:t>
      </w:r>
    </w:p>
    <w:p w:rsidR="00361F9A" w:rsidRDefault="005F5C25">
      <w:pPr>
        <w:pStyle w:val="81"/>
        <w:framePr w:w="3658" w:h="11150" w:hRule="exact" w:wrap="none" w:vAnchor="page" w:hAnchor="page" w:x="6128" w:y="2681"/>
        <w:shd w:val="clear" w:color="auto" w:fill="auto"/>
        <w:tabs>
          <w:tab w:val="left" w:pos="1216"/>
        </w:tabs>
        <w:ind w:left="40" w:right="60"/>
      </w:pPr>
      <w:r>
        <w:rPr>
          <w:rStyle w:val="TimesNewRoman75pt0pt"/>
          <w:rFonts w:eastAsia="Batang"/>
        </w:rPr>
        <w:t xml:space="preserve">С.Сарнипьким. шо під р. 1506 згадує про смерть двох братів у поході на Волошину, на честь яких складено </w:t>
      </w:r>
      <w:r>
        <w:rPr>
          <w:rStyle w:val="TimesNewRoman8pt0pt"/>
          <w:rFonts w:eastAsia="Batang"/>
        </w:rPr>
        <w:t>думи.</w:t>
      </w:r>
      <w:r>
        <w:rPr>
          <w:rStyle w:val="TimesNewRoman75pt0pt"/>
          <w:rFonts w:eastAsia="Batang"/>
        </w:rPr>
        <w:t xml:space="preserve"> У фольклористиці вперше </w:t>
      </w:r>
      <w:r>
        <w:rPr>
          <w:rStyle w:val="TimesNewRoman8pt0pt"/>
          <w:rFonts w:eastAsia="Batang"/>
        </w:rPr>
        <w:t xml:space="preserve">це </w:t>
      </w:r>
      <w:r>
        <w:rPr>
          <w:rStyle w:val="TimesNewRoman75pt0pt"/>
          <w:rFonts w:eastAsia="Batang"/>
        </w:rPr>
        <w:t>слово термінологічно вжив М.Максимович 1827 (у народі до того Д. називали "лицарськими</w:t>
      </w:r>
    </w:p>
    <w:p w:rsidR="00361F9A" w:rsidRDefault="005F5C25">
      <w:pPr>
        <w:pStyle w:val="35"/>
        <w:framePr w:wrap="none" w:vAnchor="page" w:hAnchor="page" w:x="5859" w:y="14020"/>
        <w:shd w:val="clear" w:color="auto" w:fill="auto"/>
        <w:spacing w:line="170" w:lineRule="exact"/>
        <w:ind w:left="20"/>
      </w:pPr>
      <w:r>
        <w:rPr>
          <w:rStyle w:val="3TimesNewRoman85pt0pt"/>
          <w:rFonts w:eastAsia="Batang"/>
        </w:rPr>
        <w:t>162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9303" w:y="2362"/>
        <w:shd w:val="clear" w:color="auto" w:fill="auto"/>
        <w:spacing w:line="150" w:lineRule="exact"/>
        <w:ind w:left="20"/>
      </w:pPr>
      <w:r>
        <w:rPr>
          <w:rStyle w:val="7TimesNewRoman75pt0pt0"/>
          <w:rFonts w:eastAsia="Georgia"/>
          <w:lang w:val="ru-RU"/>
        </w:rPr>
        <w:lastRenderedPageBreak/>
        <w:t>ДУМА</w:t>
      </w:r>
    </w:p>
    <w:p w:rsidR="00361F9A" w:rsidRDefault="005F5C25">
      <w:pPr>
        <w:pStyle w:val="81"/>
        <w:framePr w:w="3648" w:h="11150" w:hRule="exact" w:wrap="none" w:vAnchor="page" w:hAnchor="page" w:x="2146" w:y="2686"/>
        <w:shd w:val="clear" w:color="auto" w:fill="auto"/>
        <w:ind w:left="40" w:right="60"/>
      </w:pPr>
      <w:r>
        <w:rPr>
          <w:rStyle w:val="TimesNewRoman75pt0pt"/>
          <w:rFonts w:eastAsia="Batang"/>
        </w:rPr>
        <w:t xml:space="preserve">піснями або піснями про старовину"). Коріння Д. сягає найдавніших часів. Вони близькі до нар. </w:t>
      </w:r>
      <w:r>
        <w:rPr>
          <w:rStyle w:val="TimesNewRoman8pt0pt"/>
          <w:rFonts w:eastAsia="Batang"/>
        </w:rPr>
        <w:t>голосінь</w:t>
      </w:r>
      <w:r>
        <w:rPr>
          <w:rStyle w:val="TimesNewRoman75pt0pt"/>
          <w:rFonts w:eastAsia="Batang"/>
        </w:rPr>
        <w:t xml:space="preserve"> і невольницьких </w:t>
      </w:r>
      <w:r>
        <w:rPr>
          <w:rStyle w:val="TimesNewRoman8pt0pt"/>
          <w:rFonts w:eastAsia="Batang"/>
        </w:rPr>
        <w:t>плачів.</w:t>
      </w:r>
      <w:r>
        <w:rPr>
          <w:rStyle w:val="TimesNewRoman75pt0pt"/>
          <w:rFonts w:eastAsia="Batang"/>
        </w:rPr>
        <w:t xml:space="preserve"> Окр. складники думового </w:t>
      </w:r>
      <w:r>
        <w:rPr>
          <w:rStyle w:val="TimesNewRoman8pt0pt"/>
          <w:rFonts w:eastAsia="Batang"/>
        </w:rPr>
        <w:t>стилю</w:t>
      </w:r>
      <w:r>
        <w:rPr>
          <w:rStyle w:val="TimesNewRoman75pt0pt"/>
          <w:rFonts w:eastAsia="Batang"/>
        </w:rPr>
        <w:t xml:space="preserve"> простежуються в пам ятках давн-рус. письменства, зокрема в '</w:t>
      </w:r>
      <w:r>
        <w:rPr>
          <w:rStyle w:val="TimesNewRoman75pt0pt"/>
          <w:rFonts w:eastAsia="Batang"/>
        </w:rPr>
        <w:t>Слові о полку Ігоревім”. У певному сенсі Д. є продовженням епіч. традиції Київ. Русі. Тематично в складі Д. розрізняються два шари. Старший — про боротьбу з тур.-тат. навалою УЛ'-ХУІІ в.в. Д. цього іст. шару в свою чергу поділяються на такі групи, а) про т</w:t>
      </w:r>
      <w:r>
        <w:rPr>
          <w:rStyle w:val="TimesNewRoman75pt0pt"/>
          <w:rFonts w:eastAsia="Batang"/>
        </w:rPr>
        <w:t>ур. неволю ("Козак Голота'. "Про трьох братів Озівських". "Плач невільників’. "Маруся Богуславка" та ін.); б) про лицарську смерть козака (Самарські брати", "Іван Коновченко" та ін.); в) про врятування з неволі та про повернення з походу ("Самійло Кішка",</w:t>
      </w:r>
    </w:p>
    <w:p w:rsidR="00361F9A" w:rsidRDefault="005F5C25">
      <w:pPr>
        <w:pStyle w:val="81"/>
        <w:framePr w:w="3648" w:h="11150" w:hRule="exact" w:wrap="none" w:vAnchor="page" w:hAnchor="page" w:x="2146" w:y="2686"/>
        <w:shd w:val="clear" w:color="auto" w:fill="auto"/>
        <w:ind w:left="40" w:right="20"/>
      </w:pPr>
      <w:r>
        <w:rPr>
          <w:rStyle w:val="TimesNewRoman75pt0pt"/>
          <w:rFonts w:eastAsia="Batang"/>
        </w:rPr>
        <w:t>' Отаман Матіяш старий" та ін.). До старшого шару належать також побутово-моралістичні Д. ("Бідна вдова і три сини". ''Сесгра і брат” та ін.). Другий, молодший іст. шар — Д., про козацько-поль. боротьбу. Серед них найважливіші — про Хмельниччину ("Хмельниц</w:t>
      </w:r>
      <w:r>
        <w:rPr>
          <w:rStyle w:val="TimesNewRoman75pt0pt"/>
          <w:rFonts w:eastAsia="Batang"/>
        </w:rPr>
        <w:t xml:space="preserve">ький і Барабані", "На перемогу Корсунську " . "Про Хмельницького та Василя Молдавського" та ін.), а також соп,- побутові: "Козак-нетяга”, "Фесько Ганджа Андибер", "Про поєдинок козака Голоти з татарином”. Уже в 2-й пол. XVII ст. з'явилося кілька Д. </w:t>
      </w:r>
      <w:r>
        <w:rPr>
          <w:rStyle w:val="TimesNewRoman8pt0pt"/>
          <w:rFonts w:eastAsia="Batang"/>
        </w:rPr>
        <w:t>-пароді</w:t>
      </w:r>
      <w:r>
        <w:rPr>
          <w:rStyle w:val="TimesNewRoman8pt0pt"/>
          <w:rFonts w:eastAsia="Batang"/>
        </w:rPr>
        <w:t>й,</w:t>
      </w:r>
      <w:r>
        <w:rPr>
          <w:rStyle w:val="TimesNewRoman75pt0pt"/>
          <w:rFonts w:eastAsia="Batang"/>
        </w:rPr>
        <w:t xml:space="preserve"> шо свідчило про занепад жанру, про завершення активного періоду його творення. Дослідники відзначають, шо Х\ЛИ-ХІХ ст. не дали практично жодного нов. сюжету. Новіші Д. (“Про Сорочинські події 1905 р.”, "Про Олега Кошового" тошо) не мають жодної худож. в</w:t>
      </w:r>
      <w:r>
        <w:rPr>
          <w:rStyle w:val="TimesNewRoman75pt0pt"/>
          <w:rFonts w:eastAsia="Batang"/>
        </w:rPr>
        <w:t>артості. У крашому випадкові це приклади епігонства або ж свідомої совєтської фальсифікації.</w:t>
      </w:r>
    </w:p>
    <w:p w:rsidR="00361F9A" w:rsidRDefault="005F5C25">
      <w:pPr>
        <w:pStyle w:val="81"/>
        <w:framePr w:w="3648" w:h="11150" w:hRule="exact" w:wrap="none" w:vAnchor="page" w:hAnchor="page" w:x="2146" w:y="2686"/>
        <w:shd w:val="clear" w:color="auto" w:fill="auto"/>
        <w:ind w:left="40" w:right="20" w:firstLine="260"/>
      </w:pPr>
      <w:r>
        <w:rPr>
          <w:rStyle w:val="TimesNewRoman75pt0pt"/>
          <w:rFonts w:eastAsia="Batang"/>
        </w:rPr>
        <w:t>Гол. персонажі Д. — або іст. особи (Самійло Кішка. Богдан Хмельницький. Василь .Молдавський. Павло Тетеря та ін.). або легендарно-фольклор. герої, що втілювали неп</w:t>
      </w:r>
      <w:r>
        <w:rPr>
          <w:rStyle w:val="TimesNewRoman75pt0pt"/>
          <w:rFonts w:eastAsia="Batang"/>
        </w:rPr>
        <w:t xml:space="preserve">ереборний дух укр. народу (Козак Голота, Маруся Богуславка, Олексій Попович та ін.). Свідченням популярності Д. </w:t>
      </w:r>
      <w:r>
        <w:rPr>
          <w:rStyle w:val="TimesNewRoman8pt0pt"/>
          <w:rFonts w:eastAsia="Batang"/>
        </w:rPr>
        <w:t>є</w:t>
      </w:r>
      <w:r>
        <w:rPr>
          <w:rStyle w:val="TimesNewRoman75pt0pt"/>
          <w:rFonts w:eastAsia="Batang"/>
        </w:rPr>
        <w:t xml:space="preserve"> той факт, шо записано біля 50 сюжетів з вел. кількістю варіантів: "Втеча братів з Азова” — бл. 50. "Іван Удовиченко-Коновченко” — бл. 60, Д. с</w:t>
      </w:r>
      <w:r>
        <w:rPr>
          <w:rStyle w:val="TimesNewRoman75pt0pt"/>
          <w:rFonts w:eastAsia="Batang"/>
        </w:rPr>
        <w:t>поріднені з ін. ліро-епіч. видами (</w:t>
      </w:r>
      <w:r>
        <w:rPr>
          <w:rStyle w:val="TimesNewRoman8pt0pt"/>
          <w:rFonts w:eastAsia="Batang"/>
        </w:rPr>
        <w:t xml:space="preserve">історичні пісні, балади), </w:t>
      </w:r>
      <w:r>
        <w:rPr>
          <w:rStyle w:val="TimesNewRoman75pt0pt"/>
          <w:rFonts w:eastAsia="Batang"/>
        </w:rPr>
        <w:t>але відрізняються низкою жанр, відмін. 1) Д. не співається, але виконується речитативом, тобто проказується на розтяг у муз. супроводі на бандурі, кобзі або лірі. 2) Д. має астрофічну будову, вон</w:t>
      </w:r>
      <w:r>
        <w:rPr>
          <w:rStyle w:val="TimesNewRoman75pt0pt"/>
          <w:rFonts w:eastAsia="Batang"/>
        </w:rPr>
        <w:t>а розпадається на нерівні періоди. Період функціонально відповідає пісенному куплету, становить завершене семантично-синтаксичне шле. залежно від плину оповіді визначається довжина періоду. Так, “Втеча братів з Азова” має періоди від п'яти до шістнадцяти р</w:t>
      </w:r>
      <w:r>
        <w:rPr>
          <w:rStyle w:val="TimesNewRoman75pt0pt"/>
          <w:rFonts w:eastAsia="Batang"/>
        </w:rPr>
        <w:t>ядків.</w:t>
      </w:r>
    </w:p>
    <w:p w:rsidR="00361F9A" w:rsidRDefault="005F5C25">
      <w:pPr>
        <w:pStyle w:val="81"/>
        <w:framePr w:w="3648" w:h="11150" w:hRule="exact" w:wrap="none" w:vAnchor="page" w:hAnchor="page" w:x="2146" w:y="2686"/>
        <w:numPr>
          <w:ilvl w:val="0"/>
          <w:numId w:val="88"/>
        </w:numPr>
        <w:shd w:val="clear" w:color="auto" w:fill="auto"/>
        <w:tabs>
          <w:tab w:val="left" w:pos="986"/>
        </w:tabs>
        <w:ind w:left="40" w:right="20"/>
      </w:pPr>
      <w:r>
        <w:rPr>
          <w:rStyle w:val="TimesNewRoman75pt0pt"/>
          <w:rFonts w:eastAsia="Batang"/>
        </w:rPr>
        <w:t xml:space="preserve">Віршування Д. — своєрідний укр. нар. </w:t>
      </w:r>
      <w:r>
        <w:rPr>
          <w:rStyle w:val="TimesNewRoman8pt0pt"/>
          <w:rFonts w:eastAsia="Batang"/>
        </w:rPr>
        <w:t xml:space="preserve">верлібр </w:t>
      </w:r>
      <w:r>
        <w:rPr>
          <w:rStyle w:val="TimesNewRoman75pt0pt"/>
          <w:rFonts w:eastAsia="Batang"/>
        </w:rPr>
        <w:t>з кількістю складів у рядку від чотирьох до сорока:</w:t>
      </w:r>
    </w:p>
    <w:p w:rsidR="00361F9A" w:rsidRDefault="005F5C25">
      <w:pPr>
        <w:pStyle w:val="160"/>
        <w:framePr w:w="3648" w:h="11150" w:hRule="exact" w:wrap="none" w:vAnchor="page" w:hAnchor="page" w:x="2146" w:y="2686"/>
        <w:shd w:val="clear" w:color="auto" w:fill="auto"/>
        <w:ind w:left="40" w:firstLine="260"/>
      </w:pPr>
      <w:r>
        <w:rPr>
          <w:rStyle w:val="16Constantia55pt0pt"/>
          <w:i/>
          <w:iCs/>
        </w:rPr>
        <w:t>Налал коней</w:t>
      </w:r>
      <w:r>
        <w:rPr>
          <w:rStyle w:val="16TimesNewRoman55pt0pt"/>
          <w:rFonts w:eastAsia="Batang"/>
        </w:rPr>
        <w:t xml:space="preserve"> заеер </w:t>
      </w:r>
      <w:r>
        <w:rPr>
          <w:rStyle w:val="16Constantia55pt0pt"/>
          <w:i/>
          <w:iCs/>
        </w:rPr>
        <w:t>гайте.</w:t>
      </w:r>
    </w:p>
    <w:p w:rsidR="00361F9A" w:rsidRDefault="005F5C25">
      <w:pPr>
        <w:pStyle w:val="170"/>
        <w:framePr w:w="3648" w:h="11150" w:hRule="exact" w:wrap="none" w:vAnchor="page" w:hAnchor="page" w:x="2146" w:y="2686"/>
        <w:shd w:val="clear" w:color="auto" w:fill="auto"/>
        <w:ind w:left="40"/>
      </w:pPr>
      <w:r>
        <w:rPr>
          <w:rStyle w:val="17Constantia55pt0pt"/>
        </w:rPr>
        <w:t>З</w:t>
      </w:r>
      <w:r>
        <w:rPr>
          <w:rStyle w:val="17TimesNewRoman55pt0pt"/>
          <w:rFonts w:eastAsia="Batang"/>
        </w:rPr>
        <w:t xml:space="preserve"> піхов </w:t>
      </w:r>
      <w:r>
        <w:rPr>
          <w:rStyle w:val="17Constantia55pt0pt"/>
        </w:rPr>
        <w:t>шаблі</w:t>
      </w:r>
      <w:r>
        <w:rPr>
          <w:rStyle w:val="17TimesNewRoman55pt0pt"/>
          <w:rFonts w:eastAsia="Batang"/>
        </w:rPr>
        <w:t xml:space="preserve"> оилманте.</w:t>
      </w:r>
    </w:p>
    <w:p w:rsidR="00361F9A" w:rsidRDefault="005F5C25">
      <w:pPr>
        <w:pStyle w:val="160"/>
        <w:framePr w:w="3648" w:h="11150" w:hRule="exact" w:wrap="none" w:vAnchor="page" w:hAnchor="page" w:x="2146" w:y="2686"/>
        <w:shd w:val="clear" w:color="auto" w:fill="auto"/>
        <w:ind w:left="40" w:firstLine="260"/>
      </w:pPr>
      <w:r>
        <w:rPr>
          <w:rStyle w:val="16Constantia55pt0pt"/>
          <w:i/>
          <w:iCs/>
        </w:rPr>
        <w:t>Мені. браі\' меншому.</w:t>
      </w:r>
    </w:p>
    <w:p w:rsidR="00361F9A" w:rsidRDefault="005F5C25">
      <w:pPr>
        <w:pStyle w:val="411"/>
        <w:framePr w:w="3648" w:h="11150" w:hRule="exact" w:wrap="none" w:vAnchor="page" w:hAnchor="page" w:x="2146" w:y="2686"/>
        <w:shd w:val="clear" w:color="auto" w:fill="auto"/>
        <w:ind w:left="40"/>
      </w:pPr>
      <w:r>
        <w:t>пшюму-піхотуїнию.</w:t>
      </w:r>
    </w:p>
    <w:p w:rsidR="00361F9A" w:rsidRDefault="005F5C25">
      <w:pPr>
        <w:pStyle w:val="160"/>
        <w:framePr w:w="3696" w:h="11164" w:hRule="exact" w:wrap="none" w:vAnchor="page" w:hAnchor="page" w:x="6092" w:y="2672"/>
        <w:shd w:val="clear" w:color="auto" w:fill="auto"/>
        <w:ind w:left="20" w:firstLine="300"/>
      </w:pPr>
      <w:r>
        <w:rPr>
          <w:rStyle w:val="16TimesNewRoman55pt0pt"/>
          <w:rFonts w:eastAsia="Batang"/>
        </w:rPr>
        <w:t xml:space="preserve">з </w:t>
      </w:r>
      <w:r>
        <w:rPr>
          <w:rStyle w:val="16Constantia55pt0pt"/>
          <w:i/>
          <w:iCs/>
        </w:rPr>
        <w:t>пліч голову здіймайте.</w:t>
      </w:r>
    </w:p>
    <w:p w:rsidR="00361F9A" w:rsidRDefault="005F5C25">
      <w:pPr>
        <w:pStyle w:val="160"/>
        <w:framePr w:w="3696" w:h="11164" w:hRule="exact" w:wrap="none" w:vAnchor="page" w:hAnchor="page" w:x="6092" w:y="2672"/>
        <w:shd w:val="clear" w:color="auto" w:fill="auto"/>
        <w:ind w:left="20" w:firstLine="300"/>
      </w:pPr>
      <w:r>
        <w:rPr>
          <w:rStyle w:val="16Constantia55pt0pt"/>
          <w:i/>
          <w:iCs/>
        </w:rPr>
        <w:t>У чистому полі поховайте.</w:t>
      </w:r>
    </w:p>
    <w:p w:rsidR="00361F9A" w:rsidRDefault="005F5C25">
      <w:pPr>
        <w:pStyle w:val="160"/>
        <w:framePr w:w="3696" w:h="11164" w:hRule="exact" w:wrap="none" w:vAnchor="page" w:hAnchor="page" w:x="6092" w:y="2672"/>
        <w:shd w:val="clear" w:color="auto" w:fill="auto"/>
        <w:ind w:left="20" w:firstLine="300"/>
      </w:pPr>
      <w:r>
        <w:rPr>
          <w:rStyle w:val="16Constantia55pt0pt"/>
          <w:i/>
          <w:iCs/>
        </w:rPr>
        <w:t>Зеірю пті'</w:t>
      </w:r>
      <w:r>
        <w:rPr>
          <w:rStyle w:val="16Constantia55pt0pt"/>
          <w:i/>
          <w:iCs/>
        </w:rPr>
        <w:t>пі! на поталу не подайте!</w:t>
      </w:r>
    </w:p>
    <w:p w:rsidR="00361F9A" w:rsidRDefault="005F5C25">
      <w:pPr>
        <w:pStyle w:val="81"/>
        <w:framePr w:w="3696" w:h="11164" w:hRule="exact" w:wrap="none" w:vAnchor="page" w:hAnchor="page" w:x="6092" w:y="2672"/>
        <w:numPr>
          <w:ilvl w:val="0"/>
          <w:numId w:val="88"/>
        </w:numPr>
        <w:shd w:val="clear" w:color="auto" w:fill="auto"/>
        <w:tabs>
          <w:tab w:val="left" w:pos="543"/>
        </w:tabs>
        <w:ind w:left="20" w:right="20" w:firstLine="300"/>
      </w:pPr>
      <w:r>
        <w:rPr>
          <w:rStyle w:val="TimesNewRoman75pt0pt"/>
          <w:rFonts w:eastAsia="Batang"/>
          <w:lang w:val="ru-RU"/>
        </w:rPr>
        <w:t xml:space="preserve">Вед. </w:t>
      </w:r>
      <w:r>
        <w:rPr>
          <w:rStyle w:val="TimesNewRoman75pt0pt"/>
          <w:rFonts w:eastAsia="Batang"/>
        </w:rPr>
        <w:t xml:space="preserve">ролю відіграє рима, переважно дієслівна, котрою об’єднується кілька рядків. 5) Мелодія муз. супроводу різноманітна, залежна віл змісту. 6) У поет, та муз. стилі сполучено особливості </w:t>
      </w:r>
      <w:r>
        <w:rPr>
          <w:rStyle w:val="TimesNewRoman75pt0pt"/>
          <w:rFonts w:eastAsia="Batang"/>
          <w:lang w:val="en-US"/>
        </w:rPr>
        <w:t>cep</w:t>
      </w:r>
      <w:r>
        <w:rPr>
          <w:rStyle w:val="TimesNewRoman75pt0pt"/>
          <w:rFonts w:eastAsia="Batang"/>
        </w:rPr>
        <w:t>-віч. канонічності з бароковою орнамент</w:t>
      </w:r>
      <w:r>
        <w:rPr>
          <w:rStyle w:val="TimesNewRoman75pt0pt"/>
          <w:rFonts w:eastAsia="Batang"/>
        </w:rPr>
        <w:t xml:space="preserve">альною риторикою. 7) Багато урочистих </w:t>
      </w:r>
      <w:r>
        <w:rPr>
          <w:rStyle w:val="TimesNewRoman8pt0pt"/>
          <w:rFonts w:eastAsia="Batang"/>
        </w:rPr>
        <w:t>архаїзмів</w:t>
      </w:r>
      <w:r>
        <w:rPr>
          <w:rStyle w:val="TimesNewRoman75pt0pt"/>
          <w:rFonts w:eastAsia="Batang"/>
        </w:rPr>
        <w:t xml:space="preserve"> та церк </w:t>
      </w:r>
      <w:r>
        <w:rPr>
          <w:rStyle w:val="TimesNewRoman8pt0pt"/>
          <w:rFonts w:eastAsia="Batang"/>
          <w:lang w:val="ru-RU"/>
        </w:rPr>
        <w:t>-слов</w:t>
      </w:r>
      <w:r>
        <w:rPr>
          <w:rStyle w:val="TimesNewRoman75pt0pt"/>
          <w:rFonts w:eastAsia="Batang"/>
          <w:lang w:val="ru-RU"/>
        </w:rPr>
        <w:t xml:space="preserve"> </w:t>
      </w:r>
      <w:r>
        <w:rPr>
          <w:rStyle w:val="TimesNewRoman75pt0pt"/>
          <w:rFonts w:eastAsia="Batang"/>
        </w:rPr>
        <w:t>’янізм/в.</w:t>
      </w:r>
    </w:p>
    <w:p w:rsidR="00361F9A" w:rsidRDefault="005F5C25">
      <w:pPr>
        <w:pStyle w:val="81"/>
        <w:framePr w:w="3696" w:h="11164" w:hRule="exact" w:wrap="none" w:vAnchor="page" w:hAnchor="page" w:x="6092" w:y="2672"/>
        <w:shd w:val="clear" w:color="auto" w:fill="auto"/>
        <w:ind w:left="20" w:right="20" w:firstLine="300"/>
      </w:pPr>
      <w:r>
        <w:rPr>
          <w:rStyle w:val="TimesNewRoman75pt0pt"/>
          <w:rFonts w:eastAsia="Batang"/>
        </w:rPr>
        <w:t>Композиційно Д. починаються заспівом — експозицією, — а потім зображуються події з епіч. повторами та лір. відступами: фінал Д. — славословіс. в якому гіперболізовано звеличуються геро</w:t>
      </w:r>
      <w:r>
        <w:rPr>
          <w:rStyle w:val="TimesNewRoman75pt0pt"/>
          <w:rFonts w:eastAsia="Batang"/>
        </w:rPr>
        <w:t>ї, висловлюються симпатії та добрі побажання слухачам.</w:t>
      </w:r>
    </w:p>
    <w:p w:rsidR="00361F9A" w:rsidRDefault="005F5C25">
      <w:pPr>
        <w:pStyle w:val="81"/>
        <w:framePr w:w="3696" w:h="11164" w:hRule="exact" w:wrap="none" w:vAnchor="page" w:hAnchor="page" w:x="6092" w:y="2672"/>
        <w:shd w:val="clear" w:color="auto" w:fill="auto"/>
        <w:ind w:left="20" w:right="20" w:firstLine="300"/>
      </w:pPr>
      <w:r>
        <w:rPr>
          <w:rStyle w:val="TimesNewRoman75pt0pt"/>
          <w:rFonts w:eastAsia="Batang"/>
        </w:rPr>
        <w:t xml:space="preserve">Перший відомий запис Д. позначений 1864. </w:t>
      </w:r>
      <w:r>
        <w:rPr>
          <w:rStyle w:val="TimesNewRoman75pt0pt"/>
          <w:rFonts w:eastAsia="Batang"/>
          <w:lang w:val="en-US"/>
        </w:rPr>
        <w:t xml:space="preserve">Lie </w:t>
      </w:r>
      <w:r>
        <w:rPr>
          <w:rStyle w:val="TimesNewRoman75pt0pt"/>
          <w:rFonts w:eastAsia="Batang"/>
        </w:rPr>
        <w:t xml:space="preserve">текст "Козака Голоти", який віднайшов </w:t>
      </w:r>
      <w:r>
        <w:rPr>
          <w:rStyle w:val="TimesNewRoman75pt0pt"/>
          <w:rFonts w:eastAsia="Batang"/>
          <w:lang w:val="ru-RU"/>
        </w:rPr>
        <w:t xml:space="preserve">акад. </w:t>
      </w:r>
      <w:r>
        <w:rPr>
          <w:rStyle w:val="TimesNewRoman75pt0pt"/>
          <w:rFonts w:eastAsia="Batang"/>
        </w:rPr>
        <w:t>М.Возняк у рукописній зб. Кондрацького. Відомий запис 13 дум, зроблений 1805 на Полтавщині</w:t>
      </w:r>
    </w:p>
    <w:p w:rsidR="00361F9A" w:rsidRDefault="005F5C25">
      <w:pPr>
        <w:pStyle w:val="81"/>
        <w:framePr w:w="3696" w:h="11164" w:hRule="exact" w:wrap="none" w:vAnchor="page" w:hAnchor="page" w:x="6092" w:y="2672"/>
        <w:numPr>
          <w:ilvl w:val="0"/>
          <w:numId w:val="95"/>
        </w:numPr>
        <w:shd w:val="clear" w:color="auto" w:fill="auto"/>
        <w:tabs>
          <w:tab w:val="left" w:pos="1321"/>
        </w:tabs>
        <w:ind w:left="20" w:right="20"/>
      </w:pPr>
      <w:r>
        <w:rPr>
          <w:rStyle w:val="TimesNewRoman75pt0pt"/>
          <w:rFonts w:eastAsia="Batang"/>
        </w:rPr>
        <w:t>Домиковським.</w:t>
      </w:r>
      <w:r>
        <w:rPr>
          <w:rStyle w:val="TimesNewRoman75pt0pt"/>
          <w:rFonts w:eastAsia="Batang"/>
        </w:rPr>
        <w:tab/>
      </w:r>
      <w:r>
        <w:rPr>
          <w:rStyle w:val="TimesNewRoman75pt0pt"/>
          <w:rFonts w:eastAsia="Batang"/>
        </w:rPr>
        <w:t xml:space="preserve">Перший зб. </w:t>
      </w:r>
      <w:r>
        <w:rPr>
          <w:rStyle w:val="TimesNewRoman75pt0pt"/>
          <w:rFonts w:eastAsia="Batang"/>
          <w:lang w:val="ru-RU"/>
        </w:rPr>
        <w:t xml:space="preserve">дум "Опыт собрания старинных малороссийских песней" (1819) </w:t>
      </w:r>
      <w:r>
        <w:rPr>
          <w:rStyle w:val="TimesNewRoman75pt0pt"/>
          <w:rFonts w:eastAsia="Batang"/>
        </w:rPr>
        <w:t xml:space="preserve">був виданий </w:t>
      </w:r>
      <w:r>
        <w:rPr>
          <w:rStyle w:val="TimesNewRoman75pt0pt"/>
          <w:rFonts w:eastAsia="Batang"/>
          <w:lang w:val="ru-RU"/>
        </w:rPr>
        <w:t xml:space="preserve">у </w:t>
      </w:r>
      <w:r>
        <w:rPr>
          <w:rStyle w:val="TimesNewRoman75pt0pt"/>
          <w:rFonts w:eastAsia="Batang"/>
        </w:rPr>
        <w:t xml:space="preserve">Петербурзі М.Цертелєвим. </w:t>
      </w:r>
      <w:r>
        <w:rPr>
          <w:rStyle w:val="TimesNewRoman75pt0pt"/>
          <w:rFonts w:eastAsia="Batang"/>
          <w:lang w:val="ru-RU"/>
        </w:rPr>
        <w:t xml:space="preserve">Серед </w:t>
      </w:r>
      <w:r>
        <w:rPr>
          <w:rStyle w:val="TimesNewRoman75pt0pt"/>
          <w:rFonts w:eastAsia="Batang"/>
        </w:rPr>
        <w:t xml:space="preserve">дослідників </w:t>
      </w:r>
      <w:r>
        <w:rPr>
          <w:rStyle w:val="TimesNewRoman75pt0pt"/>
          <w:rFonts w:eastAsia="Batang"/>
          <w:lang w:val="ru-RU"/>
        </w:rPr>
        <w:t xml:space="preserve">Д. </w:t>
      </w:r>
      <w:r>
        <w:rPr>
          <w:rStyle w:val="TimesNewRoman75pt0pt"/>
          <w:rFonts w:eastAsia="Batang"/>
        </w:rPr>
        <w:t xml:space="preserve">— В.Антонович. М.Драгоманов, П.Житецький, </w:t>
      </w:r>
      <w:r>
        <w:rPr>
          <w:rStyle w:val="TimesNewRoman75pt0pt"/>
          <w:rFonts w:eastAsia="Batang"/>
          <w:lang w:val="ru-RU"/>
        </w:rPr>
        <w:t xml:space="preserve">М.Лисенко </w:t>
      </w:r>
      <w:r>
        <w:rPr>
          <w:rStyle w:val="TimesNewRoman75pt0pt"/>
          <w:rFonts w:eastAsia="Batang"/>
        </w:rPr>
        <w:t>(з муз. погляду). К.Грушевська.</w:t>
      </w:r>
    </w:p>
    <w:p w:rsidR="00361F9A" w:rsidRDefault="005F5C25">
      <w:pPr>
        <w:pStyle w:val="81"/>
        <w:framePr w:w="3696" w:h="11164" w:hRule="exact" w:wrap="none" w:vAnchor="page" w:hAnchor="page" w:x="6092" w:y="2672"/>
        <w:shd w:val="clear" w:color="auto" w:fill="auto"/>
        <w:ind w:left="20" w:right="20" w:firstLine="300"/>
      </w:pPr>
      <w:r>
        <w:rPr>
          <w:rStyle w:val="TimesNewRoman75pt0pt"/>
          <w:rFonts w:eastAsia="Batang"/>
        </w:rPr>
        <w:t>Змістовно-худож, можливості Д. досить широ</w:t>
      </w:r>
      <w:r>
        <w:rPr>
          <w:rStyle w:val="TimesNewRoman75pt0pt"/>
          <w:rFonts w:eastAsia="Batang"/>
        </w:rPr>
        <w:t xml:space="preserve">ко використовувано в професійному письменстві, зокрема. М.Гоголем, Є.Гребінкою. П.Кулішем, який зробив спробу </w:t>
      </w:r>
      <w:r>
        <w:rPr>
          <w:rStyle w:val="TimesNewRoman8pt0pt"/>
          <w:rFonts w:eastAsia="Batang"/>
        </w:rPr>
        <w:t>циклізації</w:t>
      </w:r>
      <w:r>
        <w:rPr>
          <w:rStyle w:val="TimesNewRoman75pt0pt"/>
          <w:rFonts w:eastAsia="Batang"/>
        </w:rPr>
        <w:t xml:space="preserve"> Д. в </w:t>
      </w:r>
      <w:r>
        <w:rPr>
          <w:rStyle w:val="TimesNewRoman8pt0pt"/>
          <w:rFonts w:eastAsia="Batang"/>
        </w:rPr>
        <w:t>епопею</w:t>
      </w:r>
      <w:r>
        <w:rPr>
          <w:rStyle w:val="TimesNewRoman75pt0pt"/>
          <w:rFonts w:eastAsia="Batang"/>
        </w:rPr>
        <w:t xml:space="preserve"> "Україна. Од початку Вкраїни до батька Хмельницького” (1843). Т.Шевченко написав кілька </w:t>
      </w:r>
      <w:r>
        <w:rPr>
          <w:rStyle w:val="TimesNewRoman75pt0pt"/>
          <w:rFonts w:eastAsia="Batang"/>
          <w:lang w:val="ru-RU"/>
        </w:rPr>
        <w:t xml:space="preserve">Д., </w:t>
      </w:r>
      <w:r>
        <w:rPr>
          <w:rStyle w:val="TimesNewRoman75pt0pt"/>
          <w:rFonts w:eastAsia="Batang"/>
        </w:rPr>
        <w:t>шо частина їх увійшла до більши</w:t>
      </w:r>
      <w:r>
        <w:rPr>
          <w:rStyle w:val="TimesNewRoman75pt0pt"/>
          <w:rFonts w:eastAsia="Batang"/>
        </w:rPr>
        <w:t xml:space="preserve">х тв.: Д. Степана в поемі "Сліпий”. Д. з </w:t>
      </w:r>
      <w:r>
        <w:rPr>
          <w:rStyle w:val="TimesNewRoman75pt0pt"/>
          <w:rFonts w:eastAsia="Batang"/>
          <w:lang w:val="ru-RU"/>
        </w:rPr>
        <w:t xml:space="preserve">"Прогулки с удовольствием, но не без морали”. </w:t>
      </w:r>
      <w:r>
        <w:rPr>
          <w:rStyle w:val="TimesNewRoman75pt0pt"/>
          <w:rFonts w:eastAsia="Batang"/>
        </w:rPr>
        <w:t xml:space="preserve">Жанр.-емоційні можливості </w:t>
      </w:r>
      <w:r>
        <w:rPr>
          <w:rStyle w:val="TimesNewRoman75pt0pt"/>
          <w:rFonts w:eastAsia="Batang"/>
          <w:lang w:val="ru-RU"/>
        </w:rPr>
        <w:t xml:space="preserve">Д. </w:t>
      </w:r>
      <w:r>
        <w:rPr>
          <w:rStyle w:val="TimesNewRoman75pt0pt"/>
          <w:rFonts w:eastAsia="Batang"/>
        </w:rPr>
        <w:t xml:space="preserve">використовувалися </w:t>
      </w:r>
      <w:r>
        <w:rPr>
          <w:rStyle w:val="TimesNewRoman75pt0pt"/>
          <w:rFonts w:eastAsia="Batang"/>
          <w:lang w:val="ru-RU"/>
        </w:rPr>
        <w:t xml:space="preserve">в нац - </w:t>
      </w:r>
      <w:r>
        <w:rPr>
          <w:rStyle w:val="TimesNewRoman75pt0pt"/>
          <w:rFonts w:eastAsia="Batang"/>
        </w:rPr>
        <w:t xml:space="preserve">патріотичних стилізаціях </w:t>
      </w:r>
      <w:r>
        <w:rPr>
          <w:rStyle w:val="TimesNewRoman75pt0pt"/>
          <w:rFonts w:eastAsia="Batang"/>
          <w:lang w:val="ru-RU"/>
        </w:rPr>
        <w:t xml:space="preserve">на </w:t>
      </w:r>
      <w:r>
        <w:rPr>
          <w:rStyle w:val="TimesNewRoman75pt0pt"/>
          <w:rFonts w:eastAsia="Batang"/>
        </w:rPr>
        <w:t xml:space="preserve">сюжети з </w:t>
      </w:r>
      <w:r>
        <w:rPr>
          <w:rStyle w:val="TimesNewRoman75pt0pt"/>
          <w:rFonts w:eastAsia="Batang"/>
          <w:lang w:val="ru-RU"/>
        </w:rPr>
        <w:t xml:space="preserve">укр. </w:t>
      </w:r>
      <w:r>
        <w:rPr>
          <w:rStyle w:val="TimesNewRoman75pt0pt"/>
          <w:rFonts w:eastAsia="Batang"/>
        </w:rPr>
        <w:t xml:space="preserve">історії </w:t>
      </w:r>
      <w:r>
        <w:rPr>
          <w:rStyle w:val="TimesNewRoman75pt0pt"/>
          <w:rFonts w:eastAsia="Batang"/>
          <w:lang w:val="ru-RU"/>
        </w:rPr>
        <w:t xml:space="preserve">в </w:t>
      </w:r>
      <w:r>
        <w:rPr>
          <w:rStyle w:val="TimesNewRoman75pt0pt"/>
          <w:rFonts w:eastAsia="Batang"/>
        </w:rPr>
        <w:t>циклі поем С.Руданського. замріяному як виспівування цілих коз</w:t>
      </w:r>
      <w:r>
        <w:rPr>
          <w:rStyle w:val="TimesNewRoman75pt0pt"/>
          <w:rFonts w:eastAsia="Batang"/>
        </w:rPr>
        <w:t>ацько-гетьманських часів, або на сюжети з суч. авторові най. змагань: "Дума про двох братів Кантемірів” (1932) буковинця</w:t>
      </w:r>
    </w:p>
    <w:p w:rsidR="00361F9A" w:rsidRDefault="005F5C25">
      <w:pPr>
        <w:pStyle w:val="81"/>
        <w:framePr w:w="3696" w:h="11164" w:hRule="exact" w:wrap="none" w:vAnchor="page" w:hAnchor="page" w:x="6092" w:y="2672"/>
        <w:numPr>
          <w:ilvl w:val="0"/>
          <w:numId w:val="95"/>
        </w:numPr>
        <w:shd w:val="clear" w:color="auto" w:fill="auto"/>
        <w:tabs>
          <w:tab w:val="left" w:pos="937"/>
        </w:tabs>
        <w:ind w:left="20" w:right="20"/>
      </w:pPr>
      <w:r>
        <w:rPr>
          <w:rStyle w:val="TimesNewRoman75pt0pt"/>
          <w:rFonts w:eastAsia="Batang"/>
        </w:rPr>
        <w:t>Лакусти.</w:t>
      </w:r>
      <w:r>
        <w:rPr>
          <w:rStyle w:val="TimesNewRoman75pt0pt"/>
          <w:rFonts w:eastAsia="Batang"/>
        </w:rPr>
        <w:tab/>
        <w:t xml:space="preserve">У "Думі про трьох вітрів”. "Трьох синах" П.Тичини, Думі "Ой настала, браття, та велика година” М.Рильського </w:t>
      </w:r>
      <w:r>
        <w:rPr>
          <w:rStyle w:val="TimesNewRoman75pt0pt"/>
          <w:rFonts w:eastAsia="Batang"/>
          <w:lang w:val="ru-RU"/>
        </w:rPr>
        <w:t xml:space="preserve">нац.- </w:t>
      </w:r>
      <w:r>
        <w:rPr>
          <w:rStyle w:val="TimesNewRoman75pt0pt"/>
          <w:rFonts w:eastAsia="Batang"/>
        </w:rPr>
        <w:t>патріотичний</w:t>
      </w:r>
      <w:r>
        <w:rPr>
          <w:rStyle w:val="TimesNewRoman75pt0pt"/>
          <w:rFonts w:eastAsia="Batang"/>
        </w:rPr>
        <w:t xml:space="preserve"> пафос поєднано з комуністичою ідеологією. Цілковито підпорядковано такій ідеології тв. рос. поета Е.Багринького "'Дума про Опанаса”, білор. поетів М.Танка "Дума про Віру Хоружу”, П.Бровки "Дума про безсмертя”. Як позначка героїзації слово Д. вжито в назва</w:t>
      </w:r>
      <w:r>
        <w:rPr>
          <w:rStyle w:val="TimesNewRoman75pt0pt"/>
          <w:rFonts w:eastAsia="Batang"/>
        </w:rPr>
        <w:t>х п'єси Ю.Яновського "Дума про Британку", роману М.Стельмаха "Дума про тебе”, драм, поеми</w:t>
      </w:r>
    </w:p>
    <w:p w:rsidR="00361F9A" w:rsidRDefault="005F5C25">
      <w:pPr>
        <w:pStyle w:val="81"/>
        <w:framePr w:w="3696" w:h="11164" w:hRule="exact" w:wrap="none" w:vAnchor="page" w:hAnchor="page" w:x="6092" w:y="2672"/>
        <w:shd w:val="clear" w:color="auto" w:fill="auto"/>
        <w:tabs>
          <w:tab w:val="left" w:pos="937"/>
          <w:tab w:val="left" w:pos="663"/>
        </w:tabs>
        <w:ind w:left="20"/>
      </w:pPr>
      <w:r>
        <w:rPr>
          <w:rStyle w:val="TimesNewRoman75pt0pt"/>
          <w:rFonts w:eastAsia="Batang"/>
        </w:rPr>
        <w:t>І.Драча "Дума про вчителя”,</w:t>
      </w:r>
    </w:p>
    <w:p w:rsidR="00361F9A" w:rsidRDefault="005F5C25">
      <w:pPr>
        <w:pStyle w:val="81"/>
        <w:framePr w:w="3696" w:h="11164" w:hRule="exact" w:wrap="none" w:vAnchor="page" w:hAnchor="page" w:x="6092" w:y="2672"/>
        <w:numPr>
          <w:ilvl w:val="0"/>
          <w:numId w:val="94"/>
        </w:numPr>
        <w:shd w:val="clear" w:color="auto" w:fill="auto"/>
        <w:tabs>
          <w:tab w:val="left" w:pos="553"/>
        </w:tabs>
        <w:ind w:left="20" w:right="20" w:firstLine="300"/>
      </w:pPr>
      <w:r>
        <w:rPr>
          <w:rStyle w:val="TimesNewRoman75pt0pt"/>
          <w:rFonts w:eastAsia="Batang"/>
        </w:rPr>
        <w:t xml:space="preserve">Нац. своєрідний жанр поль. ліро-епіч. поезії, переважно іст. змісту пісенного складу, елегійної забарвленості. Така Д. постала з жалобних </w:t>
      </w:r>
      <w:r>
        <w:rPr>
          <w:rStyle w:val="TimesNewRoman75pt0pt"/>
          <w:rFonts w:eastAsia="Batang"/>
        </w:rPr>
        <w:t xml:space="preserve">скарг по загибелі лицаря: згодом посилюються оповідні та дидактичні елементи. З XVII ст. жанр вбирає в себе побутову та любовну тематику. На межі </w:t>
      </w:r>
      <w:r>
        <w:rPr>
          <w:rStyle w:val="TimesNewRoman75pt0pt"/>
          <w:rFonts w:eastAsia="Batang"/>
          <w:lang w:val="en-US"/>
        </w:rPr>
        <w:t xml:space="preserve">XVII-XIX </w:t>
      </w:r>
      <w:r>
        <w:rPr>
          <w:rStyle w:val="TimesNewRoman75pt0pt"/>
          <w:rFonts w:eastAsia="Batang"/>
          <w:lang w:val="ru-RU"/>
        </w:rPr>
        <w:t xml:space="preserve">ст. </w:t>
      </w:r>
      <w:r>
        <w:rPr>
          <w:rStyle w:val="TimesNewRoman75pt0pt"/>
          <w:rFonts w:eastAsia="Batang"/>
        </w:rPr>
        <w:t>Д. розгалужується на кілька різновидів: епічно-героїчну ("Історичні співи” Ю.У.Нємиевича), любовн</w:t>
      </w:r>
      <w:r>
        <w:rPr>
          <w:rStyle w:val="TimesNewRoman75pt0pt"/>
          <w:rFonts w:eastAsia="Batang"/>
        </w:rPr>
        <w:t>у та жаху (фант.).</w:t>
      </w:r>
    </w:p>
    <w:p w:rsidR="00361F9A" w:rsidRDefault="005F5C25">
      <w:pPr>
        <w:pStyle w:val="a5"/>
        <w:framePr w:wrap="none" w:vAnchor="page" w:hAnchor="page" w:x="5785" w:y="14040"/>
        <w:shd w:val="clear" w:color="auto" w:fill="auto"/>
        <w:spacing w:line="150" w:lineRule="exact"/>
        <w:ind w:left="20"/>
      </w:pPr>
      <w:r>
        <w:rPr>
          <w:rStyle w:val="TimesNewRoman75pt0pt2"/>
          <w:rFonts w:eastAsia="Batang"/>
        </w:rPr>
        <w:t>163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235" w:y="2372"/>
        <w:shd w:val="clear" w:color="auto" w:fill="auto"/>
        <w:spacing w:line="150" w:lineRule="exact"/>
        <w:ind w:left="20"/>
      </w:pPr>
      <w:r>
        <w:rPr>
          <w:rStyle w:val="7TimesNewRoman75pt0pt0"/>
          <w:rFonts w:eastAsia="Georgia"/>
        </w:rPr>
        <w:lastRenderedPageBreak/>
        <w:t>ДУМКА</w:t>
      </w:r>
    </w:p>
    <w:p w:rsidR="00361F9A" w:rsidRDefault="005F5C25">
      <w:pPr>
        <w:pStyle w:val="81"/>
        <w:framePr w:w="3720" w:h="11130" w:hRule="exact" w:wrap="none" w:vAnchor="page" w:hAnchor="page" w:x="2158" w:y="2690"/>
        <w:shd w:val="clear" w:color="auto" w:fill="auto"/>
        <w:ind w:left="40" w:right="40"/>
      </w:pPr>
      <w:r>
        <w:rPr>
          <w:rStyle w:val="TimesNewRoman75pt0pt"/>
          <w:rFonts w:eastAsia="Batang"/>
        </w:rPr>
        <w:t xml:space="preserve">В лобу романтизму Д. писали серед ін. К.Бролзіньський. Б.Залеський. С.Гощинський, Ю Словацький, Л.Сємєньський, часто на укр. матеріалі. З 2-ї чверті XIX </w:t>
      </w:r>
      <w:r>
        <w:rPr>
          <w:rStyle w:val="TimesNewRoman75pt0pt"/>
          <w:rFonts w:eastAsia="Batang"/>
          <w:lang w:val="ru-RU"/>
        </w:rPr>
        <w:t xml:space="preserve">ст. </w:t>
      </w:r>
      <w:r>
        <w:rPr>
          <w:rStyle w:val="TimesNewRoman75pt0pt"/>
          <w:rFonts w:eastAsia="Batang"/>
        </w:rPr>
        <w:t xml:space="preserve">жанр Д. занепадає. На його основі розвивається романт. </w:t>
      </w:r>
      <w:r>
        <w:rPr>
          <w:rStyle w:val="TimesNewRoman8pt0pt"/>
          <w:rFonts w:eastAsia="Batang"/>
        </w:rPr>
        <w:t>балада.</w:t>
      </w:r>
    </w:p>
    <w:p w:rsidR="00361F9A" w:rsidRDefault="005F5C25">
      <w:pPr>
        <w:pStyle w:val="81"/>
        <w:framePr w:w="3720" w:h="11130" w:hRule="exact" w:wrap="none" w:vAnchor="page" w:hAnchor="page" w:x="2158" w:y="2690"/>
        <w:shd w:val="clear" w:color="auto" w:fill="auto"/>
        <w:ind w:left="40" w:right="40" w:firstLine="260"/>
      </w:pPr>
      <w:r>
        <w:rPr>
          <w:rStyle w:val="TimesNewRoman75pt0pt"/>
          <w:rFonts w:eastAsia="Batang"/>
        </w:rPr>
        <w:t>У рос. л-рі назвав Д. свої поезії на іст.-героїчні теми К.Рилєєв, значною мірою маючи за взірець Історичні співи" Нємиевича- Назва поезій М.Лєрмонтова та О.Кольцова "думи", омонімічна июло терм</w:t>
      </w:r>
      <w:r>
        <w:rPr>
          <w:rStyle w:val="TimesNewRoman75pt0pt"/>
          <w:rFonts w:eastAsia="Batang"/>
        </w:rPr>
        <w:t xml:space="preserve">іну </w:t>
      </w:r>
      <w:r>
        <w:rPr>
          <w:rStyle w:val="TimesNewRoman75pt0pt"/>
          <w:rFonts w:eastAsia="Batang"/>
          <w:lang w:val="ru-RU"/>
        </w:rPr>
        <w:t xml:space="preserve">Д.. </w:t>
      </w:r>
      <w:r>
        <w:rPr>
          <w:rStyle w:val="TimesNewRoman75pt0pt"/>
          <w:rFonts w:eastAsia="Batang"/>
        </w:rPr>
        <w:t>у жодний спосіб з цим жанром не пов язана.</w:t>
      </w:r>
    </w:p>
    <w:p w:rsidR="00361F9A" w:rsidRDefault="005F5C25">
      <w:pPr>
        <w:pStyle w:val="131"/>
        <w:framePr w:w="3720" w:h="11130" w:hRule="exact" w:wrap="none" w:vAnchor="page" w:hAnchor="page" w:x="2158" w:y="2690"/>
        <w:shd w:val="clear" w:color="auto" w:fill="auto"/>
        <w:spacing w:after="120" w:line="178" w:lineRule="exact"/>
        <w:ind w:right="40"/>
        <w:jc w:val="right"/>
      </w:pPr>
      <w:r>
        <w:rPr>
          <w:rStyle w:val="13TimesNewRoman75pt0pt"/>
          <w:rFonts w:eastAsia="Batang"/>
        </w:rPr>
        <w:t xml:space="preserve">Анатолій </w:t>
      </w:r>
      <w:r>
        <w:rPr>
          <w:rStyle w:val="13TimesNewRoman75pt0pt"/>
          <w:rFonts w:eastAsia="Batang"/>
          <w:lang w:val="ru-RU"/>
        </w:rPr>
        <w:t>Волков</w:t>
      </w:r>
    </w:p>
    <w:p w:rsidR="00361F9A" w:rsidRDefault="005F5C25">
      <w:pPr>
        <w:pStyle w:val="81"/>
        <w:framePr w:w="3720" w:h="11130" w:hRule="exact" w:wrap="none" w:vAnchor="page" w:hAnchor="page" w:x="2158" w:y="2690"/>
        <w:shd w:val="clear" w:color="auto" w:fill="auto"/>
        <w:ind w:left="40" w:right="40" w:firstLine="260"/>
      </w:pPr>
      <w:r>
        <w:rPr>
          <w:rStyle w:val="TimesNewRoman75pt0pt"/>
          <w:rFonts w:eastAsia="Batang"/>
        </w:rPr>
        <w:t xml:space="preserve">ДУМКА. 1. Укр. чи поль. нар. пісня, переважно елегійного чи баладного типу, часто журлива, темою й образно пов'язана з вітчизняним краєвидом, звичаями, ментальністю. </w:t>
      </w:r>
      <w:r>
        <w:rPr>
          <w:rStyle w:val="TimesNewRoman75pt0pt"/>
          <w:rFonts w:eastAsia="Batang"/>
          <w:lang w:val="ru-RU"/>
        </w:rPr>
        <w:t xml:space="preserve">Напр.. </w:t>
      </w:r>
      <w:r>
        <w:rPr>
          <w:rStyle w:val="TimesNewRoman75pt0pt"/>
          <w:rFonts w:eastAsia="Batang"/>
        </w:rPr>
        <w:t xml:space="preserve">"Чи я в лузі не </w:t>
      </w:r>
      <w:r>
        <w:rPr>
          <w:rStyle w:val="TimesNewRoman75pt0pt"/>
          <w:rFonts w:eastAsia="Batang"/>
        </w:rPr>
        <w:t xml:space="preserve">калина була?'. Термін Д. було впроваджено фольклористами у </w:t>
      </w:r>
      <w:r>
        <w:rPr>
          <w:rStyle w:val="TimesNewRoman75pt0pt"/>
          <w:rFonts w:eastAsia="Batang"/>
          <w:lang w:val="ru-RU"/>
        </w:rPr>
        <w:t xml:space="preserve">сер. </w:t>
      </w:r>
      <w:r>
        <w:rPr>
          <w:rStyle w:val="TimesNewRoman75pt0pt"/>
          <w:rFonts w:eastAsia="Batang"/>
        </w:rPr>
        <w:t xml:space="preserve">XIX ст за аналогією до жанру </w:t>
      </w:r>
      <w:r>
        <w:rPr>
          <w:rStyle w:val="TimesNewRoman8pt0pt"/>
          <w:rFonts w:eastAsia="Batang"/>
        </w:rPr>
        <w:t>думи.</w:t>
      </w:r>
      <w:r>
        <w:rPr>
          <w:rStyle w:val="TimesNewRoman75pt0pt"/>
          <w:rFonts w:eastAsia="Batang"/>
        </w:rPr>
        <w:t xml:space="preserve"> Спорідненість жанрів полягає в глибоких роздумах над проблемами громадського чи особистого життя, в оповідальності викладу, імпровізаційності, виконанні під </w:t>
      </w:r>
      <w:r>
        <w:rPr>
          <w:rStyle w:val="TimesNewRoman75pt0pt"/>
          <w:rFonts w:eastAsia="Batang"/>
        </w:rPr>
        <w:t xml:space="preserve">муз. супровід. Але Д. вужча за темою, не мас розгорнутого </w:t>
      </w:r>
      <w:r>
        <w:rPr>
          <w:rStyle w:val="TimesNewRoman8pt0pt"/>
          <w:rFonts w:eastAsia="Batang"/>
        </w:rPr>
        <w:t>сюжету,</w:t>
      </w:r>
      <w:r>
        <w:rPr>
          <w:rStyle w:val="TimesNewRoman75pt0pt"/>
          <w:rFonts w:eastAsia="Batang"/>
        </w:rPr>
        <w:t xml:space="preserve"> є ніби пєвною складовою частиною думи. Якщо Д. виконується лише в супроводі ліри, кобзи чи бандури, і речетативом, то муз. супровід Д. надзвичайно багатогранний при багатоголоссі в вокальном</w:t>
      </w:r>
      <w:r>
        <w:rPr>
          <w:rStyle w:val="TimesNewRoman75pt0pt"/>
          <w:rFonts w:eastAsia="Batang"/>
        </w:rPr>
        <w:t>у виконанні та стійкій мелодії. З огляду на невел. розмір та малорозгалужену проблематику порівняно з жанром-першоосновою для визначення Д. використано зменшувальну форму. Вочевидь термін було перенесено на фольклор, тв. з подібного літ. жанру.</w:t>
      </w:r>
    </w:p>
    <w:p w:rsidR="00361F9A" w:rsidRDefault="005F5C25">
      <w:pPr>
        <w:pStyle w:val="81"/>
        <w:framePr w:w="3720" w:h="11130" w:hRule="exact" w:wrap="none" w:vAnchor="page" w:hAnchor="page" w:x="2158" w:y="2690"/>
        <w:numPr>
          <w:ilvl w:val="0"/>
          <w:numId w:val="79"/>
        </w:numPr>
        <w:shd w:val="clear" w:color="auto" w:fill="auto"/>
        <w:tabs>
          <w:tab w:val="left" w:pos="539"/>
        </w:tabs>
        <w:ind w:left="40" w:right="40" w:firstLine="260"/>
      </w:pPr>
      <w:r>
        <w:rPr>
          <w:rStyle w:val="TimesNewRoman75pt0pt"/>
          <w:rFonts w:eastAsia="Batang"/>
        </w:rPr>
        <w:t xml:space="preserve">Регіональний літ. жанр у поль.. укр., білор.. поезії — вірш, роздум, близький, з од. боку, до думи, з ін — до </w:t>
      </w:r>
      <w:r>
        <w:rPr>
          <w:rStyle w:val="TimesNewRoman8pt0pt"/>
          <w:rFonts w:eastAsia="Batang"/>
        </w:rPr>
        <w:t>мепитатчйної лірики елегії та балади.</w:t>
      </w:r>
      <w:r>
        <w:rPr>
          <w:rStyle w:val="TimesNewRoman75pt0pt"/>
          <w:rFonts w:eastAsia="Batang"/>
        </w:rPr>
        <w:t xml:space="preserve"> Цей жанр започаткували поети- романтики </w:t>
      </w:r>
      <w:r>
        <w:rPr>
          <w:rStyle w:val="TimesNewRoman8pt0pt"/>
          <w:rFonts w:eastAsia="Batang"/>
        </w:rPr>
        <w:t>української школи в польській літературі</w:t>
      </w:r>
      <w:r>
        <w:rPr>
          <w:rStyle w:val="TimesNewRoman75pt0pt"/>
          <w:rFonts w:eastAsia="Batang"/>
        </w:rPr>
        <w:t xml:space="preserve"> під безпосереднім впливом у</w:t>
      </w:r>
      <w:r>
        <w:rPr>
          <w:rStyle w:val="TimesNewRoman75pt0pt"/>
          <w:rFonts w:eastAsia="Batang"/>
        </w:rPr>
        <w:t xml:space="preserve">кр. фольклору, надто думи та пісні. Часом Д. є літ. </w:t>
      </w:r>
      <w:r>
        <w:rPr>
          <w:rStyle w:val="TimesNewRoman8pt0pt"/>
          <w:rFonts w:eastAsia="Batang"/>
        </w:rPr>
        <w:t>переспівом</w:t>
      </w:r>
      <w:r>
        <w:rPr>
          <w:rStyle w:val="TimesNewRoman75pt0pt"/>
          <w:rFonts w:eastAsia="Batang"/>
        </w:rPr>
        <w:t xml:space="preserve"> фольклор, тв. З погляду поетики та стилістики Д. часто наближується до </w:t>
      </w:r>
      <w:r>
        <w:rPr>
          <w:rStyle w:val="TimesNewRoman8pt0pt"/>
          <w:rFonts w:eastAsia="Batang"/>
        </w:rPr>
        <w:t>романсу</w:t>
      </w:r>
      <w:r>
        <w:rPr>
          <w:rStyle w:val="TimesNewRoman75pt0pt"/>
          <w:rFonts w:eastAsia="Batang"/>
        </w:rPr>
        <w:t>, переважно має строфічну будову, виклад становить собою впутр. монолог.</w:t>
      </w:r>
    </w:p>
    <w:p w:rsidR="00361F9A" w:rsidRDefault="005F5C25">
      <w:pPr>
        <w:pStyle w:val="81"/>
        <w:framePr w:w="3720" w:h="11130" w:hRule="exact" w:wrap="none" w:vAnchor="page" w:hAnchor="page" w:x="2158" w:y="2690"/>
        <w:shd w:val="clear" w:color="auto" w:fill="auto"/>
        <w:ind w:left="40" w:right="40" w:firstLine="260"/>
      </w:pPr>
      <w:r>
        <w:rPr>
          <w:rStyle w:val="TimesNewRoman75pt0pt"/>
          <w:rFonts w:eastAsia="Batang"/>
        </w:rPr>
        <w:t xml:space="preserve">Для позначення жанру вперше вжив це слово </w:t>
      </w:r>
      <w:r>
        <w:rPr>
          <w:rStyle w:val="TimesNewRoman75pt0pt"/>
          <w:rFonts w:eastAsia="Batang"/>
        </w:rPr>
        <w:t xml:space="preserve">(як авторський </w:t>
      </w:r>
      <w:r>
        <w:rPr>
          <w:rStyle w:val="TimesNewRoman8pt0pt"/>
          <w:rFonts w:eastAsia="Batang"/>
        </w:rPr>
        <w:t>неологізм</w:t>
      </w:r>
      <w:r>
        <w:rPr>
          <w:rStyle w:val="TimesNewRoman75pt0pt"/>
          <w:rFonts w:eastAsia="Batang"/>
        </w:rPr>
        <w:t>) поль. поет Б.Залеський. Д. Залеського можна умовно поділити на чотири частини:</w:t>
      </w:r>
    </w:p>
    <w:p w:rsidR="00361F9A" w:rsidRDefault="005F5C25">
      <w:pPr>
        <w:pStyle w:val="81"/>
        <w:framePr w:w="3720" w:h="11130" w:hRule="exact" w:wrap="none" w:vAnchor="page" w:hAnchor="page" w:x="2158" w:y="2690"/>
        <w:numPr>
          <w:ilvl w:val="0"/>
          <w:numId w:val="96"/>
        </w:numPr>
        <w:shd w:val="clear" w:color="auto" w:fill="auto"/>
        <w:tabs>
          <w:tab w:val="left" w:pos="554"/>
        </w:tabs>
        <w:ind w:left="40" w:right="40" w:firstLine="260"/>
      </w:pPr>
      <w:r>
        <w:rPr>
          <w:rStyle w:val="TimesNewRoman75pt0pt"/>
          <w:rFonts w:eastAsia="Batang"/>
        </w:rPr>
        <w:t xml:space="preserve">"Боннові", де втілено прагнення автора підпестися до становища нар. </w:t>
      </w:r>
      <w:r>
        <w:rPr>
          <w:rStyle w:val="TimesNewRoman8pt0pt"/>
          <w:rFonts w:eastAsia="Batang"/>
        </w:rPr>
        <w:t>вєша</w:t>
      </w:r>
      <w:r>
        <w:rPr>
          <w:rStyle w:val="TimesNewRoman75pt0pt"/>
          <w:rFonts w:eastAsia="Batang"/>
        </w:rPr>
        <w:t xml:space="preserve"> (поета- пророка):</w:t>
      </w:r>
    </w:p>
    <w:p w:rsidR="00361F9A" w:rsidRDefault="005F5C25">
      <w:pPr>
        <w:pStyle w:val="81"/>
        <w:framePr w:w="3720" w:h="11130" w:hRule="exact" w:wrap="none" w:vAnchor="page" w:hAnchor="page" w:x="2158" w:y="2690"/>
        <w:numPr>
          <w:ilvl w:val="0"/>
          <w:numId w:val="96"/>
        </w:numPr>
        <w:shd w:val="clear" w:color="auto" w:fill="auto"/>
        <w:tabs>
          <w:tab w:val="left" w:pos="573"/>
        </w:tabs>
        <w:ind w:left="40" w:right="40" w:firstLine="260"/>
      </w:pPr>
      <w:r>
        <w:rPr>
          <w:rStyle w:val="TimesNewRoman75pt0pt"/>
          <w:rFonts w:eastAsia="Batang"/>
        </w:rPr>
        <w:t>"Русалки” або "фантазії”, де висло</w:t>
      </w:r>
      <w:r>
        <w:rPr>
          <w:rStyle w:val="TimesNewRoman75pt0pt"/>
          <w:rFonts w:eastAsia="Batang"/>
        </w:rPr>
        <w:softHyphen/>
        <w:t xml:space="preserve">влюються тужливі любовні </w:t>
      </w:r>
      <w:r>
        <w:rPr>
          <w:rStyle w:val="TimesNewRoman75pt0pt"/>
          <w:rFonts w:eastAsia="Batang"/>
        </w:rPr>
        <w:t>почуття:</w:t>
      </w:r>
    </w:p>
    <w:p w:rsidR="00361F9A" w:rsidRDefault="005F5C25">
      <w:pPr>
        <w:pStyle w:val="81"/>
        <w:framePr w:w="3720" w:h="11130" w:hRule="exact" w:wrap="none" w:vAnchor="page" w:hAnchor="page" w:x="2158" w:y="2690"/>
        <w:numPr>
          <w:ilvl w:val="0"/>
          <w:numId w:val="96"/>
        </w:numPr>
        <w:shd w:val="clear" w:color="auto" w:fill="auto"/>
        <w:tabs>
          <w:tab w:val="left" w:pos="515"/>
        </w:tabs>
        <w:ind w:left="40" w:right="40" w:firstLine="260"/>
      </w:pPr>
      <w:r>
        <w:rPr>
          <w:rStyle w:val="TimesNewRoman75pt0pt"/>
          <w:rFonts w:eastAsia="Batang"/>
        </w:rPr>
        <w:t>Такі, де шляхом лір. рефлексій змальовано різні типи чоловічого або жіночого світосприйняття:</w:t>
      </w:r>
    </w:p>
    <w:p w:rsidR="00361F9A" w:rsidRDefault="005F5C25">
      <w:pPr>
        <w:pStyle w:val="81"/>
        <w:framePr w:w="3720" w:h="11130" w:hRule="exact" w:wrap="none" w:vAnchor="page" w:hAnchor="page" w:x="2158" w:y="2690"/>
        <w:numPr>
          <w:ilvl w:val="0"/>
          <w:numId w:val="96"/>
        </w:numPr>
        <w:shd w:val="clear" w:color="auto" w:fill="auto"/>
        <w:tabs>
          <w:tab w:val="left" w:pos="539"/>
        </w:tabs>
        <w:ind w:left="40" w:right="40" w:firstLine="260"/>
      </w:pPr>
      <w:r>
        <w:rPr>
          <w:rStyle w:val="TimesNewRoman75pt0pt"/>
          <w:rFonts w:eastAsia="Batang"/>
        </w:rPr>
        <w:t>Наслідування укр. пісень з наближенням їх до своїх особистих почуттів і вчинків.</w:t>
      </w:r>
    </w:p>
    <w:p w:rsidR="00361F9A" w:rsidRDefault="005F5C25">
      <w:pPr>
        <w:pStyle w:val="81"/>
        <w:framePr w:w="3720" w:h="11130" w:hRule="exact" w:wrap="none" w:vAnchor="page" w:hAnchor="page" w:x="2158" w:y="2690"/>
        <w:shd w:val="clear" w:color="auto" w:fill="auto"/>
        <w:ind w:left="40" w:right="40"/>
        <w:jc w:val="right"/>
      </w:pPr>
      <w:r>
        <w:rPr>
          <w:rStyle w:val="TimesNewRoman75pt0pt"/>
          <w:rFonts w:eastAsia="Batang"/>
        </w:rPr>
        <w:t xml:space="preserve">В укр. поезії до жанру Д. зверталися Т.Шевченко ( "Тяжко, важко в світі </w:t>
      </w:r>
      <w:r>
        <w:rPr>
          <w:rStyle w:val="TimesNewRoman75pt0pt"/>
          <w:rFonts w:eastAsia="Batang"/>
        </w:rPr>
        <w:t>жити", Вітре</w:t>
      </w:r>
    </w:p>
    <w:p w:rsidR="00361F9A" w:rsidRDefault="005F5C25">
      <w:pPr>
        <w:pStyle w:val="81"/>
        <w:framePr w:w="3634" w:h="11135" w:hRule="exact" w:wrap="none" w:vAnchor="page" w:hAnchor="page" w:x="6142" w:y="2695"/>
        <w:shd w:val="clear" w:color="auto" w:fill="auto"/>
        <w:ind w:left="40" w:right="40"/>
      </w:pPr>
      <w:r>
        <w:rPr>
          <w:rStyle w:val="TimesNewRoman75pt0pt"/>
          <w:rFonts w:eastAsia="Batang"/>
        </w:rPr>
        <w:t xml:space="preserve">буйний”. "Нащо мені чорні брови"). Й.Маковей ("На скелі високій"), О.Афанасьєв-Чужбинський ("Як ранок осипле квіточки росою"). Ю.Федькович </w:t>
      </w:r>
      <w:r>
        <w:rPr>
          <w:rStyle w:val="TimesNewRoman8pt0pt"/>
          <w:rFonts w:eastAsia="Batang"/>
        </w:rPr>
        <w:t>(цикл</w:t>
      </w:r>
      <w:r>
        <w:rPr>
          <w:rStyle w:val="TimesNewRoman75pt0pt"/>
          <w:rFonts w:eastAsia="Batang"/>
        </w:rPr>
        <w:t xml:space="preserve"> "Думки"), П.Грабовський ( "Дружили ми. а пройдуть літа") та ін. У XX ст. жанр мало продуктивний, а</w:t>
      </w:r>
      <w:r>
        <w:rPr>
          <w:rStyle w:val="TimesNewRoman75pt0pt"/>
          <w:rFonts w:eastAsia="Batang"/>
        </w:rPr>
        <w:t xml:space="preserve">ле можна назвати А.Малишка ("На поляні, що від руїни"). Д.Павличка ("Роздум"), Іноді термін Д. використовується як підзаголовок до </w:t>
      </w:r>
      <w:r>
        <w:rPr>
          <w:rStyle w:val="TimesNewRoman8pt0pt"/>
          <w:rFonts w:eastAsia="Batang"/>
        </w:rPr>
        <w:t>пісень-романсів.</w:t>
      </w:r>
      <w:r>
        <w:rPr>
          <w:rStyle w:val="TimesNewRoman75pt0pt"/>
          <w:rFonts w:eastAsia="Batang"/>
        </w:rPr>
        <w:t xml:space="preserve"> характерних для тв. укр. поетів-романтиків 1 </w:t>
      </w:r>
      <w:r>
        <w:rPr>
          <w:rStyle w:val="TimesNewRoman75pt0pt"/>
          <w:rFonts w:eastAsia="Batang"/>
          <w:lang w:val="ru-RU"/>
        </w:rPr>
        <w:t xml:space="preserve">пол. </w:t>
      </w:r>
      <w:r>
        <w:rPr>
          <w:rStyle w:val="TimesNewRoman75pt0pt"/>
          <w:rFonts w:eastAsia="Batang"/>
        </w:rPr>
        <w:t>XIX ст. (М.Петренко "Дивлюсь я па небо"): т.зв. малоросійс</w:t>
      </w:r>
      <w:r>
        <w:rPr>
          <w:rStyle w:val="TimesNewRoman75pt0pt"/>
          <w:rFonts w:eastAsia="Batang"/>
        </w:rPr>
        <w:t>ький романс.</w:t>
      </w:r>
    </w:p>
    <w:p w:rsidR="00361F9A" w:rsidRDefault="005F5C25">
      <w:pPr>
        <w:pStyle w:val="81"/>
        <w:framePr w:w="3634" w:h="11135" w:hRule="exact" w:wrap="none" w:vAnchor="page" w:hAnchor="page" w:x="6142" w:y="2695"/>
        <w:shd w:val="clear" w:color="auto" w:fill="auto"/>
        <w:ind w:left="40" w:right="40" w:firstLine="280"/>
      </w:pPr>
      <w:r>
        <w:rPr>
          <w:rStyle w:val="TimesNewRoman75pt0pt"/>
          <w:rFonts w:eastAsia="Batang"/>
        </w:rPr>
        <w:t xml:space="preserve">У білор. л-рі Д. започаткована творчістю засновника </w:t>
      </w:r>
      <w:r>
        <w:rPr>
          <w:rStyle w:val="TimesNewRoman75pt0pt"/>
          <w:rFonts w:eastAsia="Batang"/>
          <w:lang w:val="ru-RU"/>
        </w:rPr>
        <w:t xml:space="preserve">нов. </w:t>
      </w:r>
      <w:r>
        <w:rPr>
          <w:rStyle w:val="TimesNewRoman75pt0pt"/>
          <w:rFonts w:eastAsia="Batang"/>
        </w:rPr>
        <w:t xml:space="preserve">л-ри Францішека </w:t>
      </w:r>
      <w:r>
        <w:rPr>
          <w:rStyle w:val="TimesNewRoman75pt0pt"/>
          <w:rFonts w:eastAsia="Batang"/>
          <w:lang w:val="ru-RU"/>
        </w:rPr>
        <w:t xml:space="preserve">Богушевича </w:t>
      </w:r>
      <w:r>
        <w:rPr>
          <w:rStyle w:val="TimesNewRoman75pt0pt"/>
          <w:rFonts w:eastAsia="Batang"/>
        </w:rPr>
        <w:t>('"Думка ) 3 цього приводу, очевидно, потрібно говорити про певний вплив доробку укр. письменників, бо з Україною (Ніжин. Конотоп) було пов'язано більше півтор</w:t>
      </w:r>
      <w:r>
        <w:rPr>
          <w:rStyle w:val="TimesNewRoman75pt0pt"/>
          <w:rFonts w:eastAsia="Batang"/>
        </w:rPr>
        <w:t xml:space="preserve">а десятиліття життя </w:t>
      </w:r>
      <w:r>
        <w:rPr>
          <w:rStyle w:val="TimesNewRoman75pt0pt"/>
          <w:rFonts w:eastAsia="Batang"/>
          <w:lang w:val="ru-RU"/>
        </w:rPr>
        <w:t xml:space="preserve">Богушевича, </w:t>
      </w:r>
      <w:r>
        <w:rPr>
          <w:rStyle w:val="TimesNewRoman75pt0pt"/>
          <w:rFonts w:eastAsia="Batang"/>
        </w:rPr>
        <w:t xml:space="preserve">а в його тв. простежуються окр. Шевченкові традиції. Жанр розвивали Я.Купала ("Має думкі". </w:t>
      </w:r>
      <w:r>
        <w:rPr>
          <w:rStyle w:val="TimesNewRoman75pt0pt"/>
          <w:rFonts w:eastAsia="Batang"/>
          <w:lang w:val="ru-RU"/>
        </w:rPr>
        <w:t xml:space="preserve">"Да </w:t>
      </w:r>
      <w:r>
        <w:rPr>
          <w:rStyle w:val="TimesNewRoman75pt0pt"/>
          <w:rFonts w:eastAsia="Batang"/>
        </w:rPr>
        <w:t xml:space="preserve">сваіх думок". "Думка", "Думкі </w:t>
      </w:r>
      <w:r>
        <w:rPr>
          <w:rStyle w:val="TimesNewRoman75pt0pt"/>
          <w:rFonts w:eastAsia="Batang"/>
          <w:lang w:val="ru-RU"/>
        </w:rPr>
        <w:t xml:space="preserve">маркотныя". </w:t>
      </w:r>
      <w:r>
        <w:rPr>
          <w:rStyle w:val="TimesNewRoman75pt0pt"/>
          <w:rFonts w:eastAsia="Batang"/>
        </w:rPr>
        <w:t xml:space="preserve">"‘Думкі перад </w:t>
      </w:r>
      <w:r>
        <w:rPr>
          <w:rStyle w:val="TimesNewRoman75pt0pt"/>
          <w:rFonts w:eastAsia="Batang"/>
          <w:lang w:val="ru-RU"/>
        </w:rPr>
        <w:t xml:space="preserve">весной"). </w:t>
      </w:r>
      <w:r>
        <w:rPr>
          <w:rStyle w:val="TimesNewRoman75pt0pt"/>
          <w:rFonts w:eastAsia="Batang"/>
        </w:rPr>
        <w:t>Я.Колас ("Думкі", "‘...Думкі уюцца, томяць груди"). М.Танк ("Ох</w:t>
      </w:r>
      <w:r>
        <w:rPr>
          <w:rStyle w:val="TimesNewRoman75pt0pt"/>
          <w:rFonts w:eastAsia="Batang"/>
        </w:rPr>
        <w:t xml:space="preserve"> </w:t>
      </w:r>
      <w:r>
        <w:rPr>
          <w:rStyle w:val="TimesNewRoman75pt0pt"/>
          <w:rFonts w:eastAsia="Batang"/>
          <w:lang w:val="ru-RU"/>
        </w:rPr>
        <w:t xml:space="preserve">вы. песни") </w:t>
      </w:r>
      <w:r>
        <w:rPr>
          <w:rStyle w:val="TimesNewRoman75pt0pt"/>
          <w:rFonts w:eastAsia="Batang"/>
        </w:rPr>
        <w:t>та ін.</w:t>
      </w:r>
    </w:p>
    <w:p w:rsidR="00361F9A" w:rsidRDefault="005F5C25">
      <w:pPr>
        <w:pStyle w:val="81"/>
        <w:framePr w:w="3634" w:h="11135" w:hRule="exact" w:wrap="none" w:vAnchor="page" w:hAnchor="page" w:x="6142" w:y="2695"/>
        <w:numPr>
          <w:ilvl w:val="0"/>
          <w:numId w:val="79"/>
        </w:numPr>
        <w:shd w:val="clear" w:color="auto" w:fill="auto"/>
        <w:tabs>
          <w:tab w:val="left" w:pos="544"/>
        </w:tabs>
        <w:ind w:left="40" w:right="40" w:firstLine="280"/>
      </w:pPr>
      <w:r>
        <w:rPr>
          <w:rStyle w:val="TimesNewRoman75pt0pt"/>
          <w:rFonts w:eastAsia="Batang"/>
        </w:rPr>
        <w:t>Вокальні або інструментальні муз. тв. лір,- оповідального характеру в слов’ян, мист-ві: складені на взірець укр. нар. пісень, фортепіанні "Шумки та думки" укр. композитора поль. походження М.Завадського (1828-1888), поль- укр. композито</w:t>
      </w:r>
      <w:r>
        <w:rPr>
          <w:rStyle w:val="TimesNewRoman75pt0pt"/>
          <w:rFonts w:eastAsia="Batang"/>
        </w:rPr>
        <w:t xml:space="preserve">ра В.Заремби (1832-1892). ГІ.Чайковського, тріо </w:t>
      </w:r>
      <w:r>
        <w:rPr>
          <w:rStyle w:val="TimesNewRoman75pt0pt"/>
          <w:rFonts w:eastAsia="Batang"/>
          <w:lang w:val="ru-RU"/>
        </w:rPr>
        <w:t xml:space="preserve">А.Дворжака </w:t>
      </w:r>
      <w:r>
        <w:rPr>
          <w:rStyle w:val="TimesNewRoman75pt0pt"/>
          <w:rFonts w:eastAsia="Batang"/>
        </w:rPr>
        <w:t>та ін.</w:t>
      </w:r>
    </w:p>
    <w:p w:rsidR="00361F9A" w:rsidRDefault="005F5C25">
      <w:pPr>
        <w:pStyle w:val="81"/>
        <w:framePr w:w="3634" w:h="11135" w:hRule="exact" w:wrap="none" w:vAnchor="page" w:hAnchor="page" w:x="6142" w:y="2695"/>
        <w:numPr>
          <w:ilvl w:val="0"/>
          <w:numId w:val="79"/>
        </w:numPr>
        <w:shd w:val="clear" w:color="auto" w:fill="auto"/>
        <w:tabs>
          <w:tab w:val="left" w:pos="592"/>
        </w:tabs>
        <w:ind w:left="40" w:right="40" w:firstLine="280"/>
      </w:pPr>
      <w:r>
        <w:rPr>
          <w:rStyle w:val="TimesNewRoman75pt0pt"/>
          <w:rFonts w:eastAsia="Batang"/>
        </w:rPr>
        <w:t xml:space="preserve">Окремі частини муз.-сценічного або інструментального тв.: Д.Парасі з опери М.Мусоргського "Сорочинський ярмарок'. Д.Йонтека з опери С.Монюшка "Галька”. </w:t>
      </w:r>
      <w:r>
        <w:rPr>
          <w:rStyle w:val="TimesNewRoman8pt0pt"/>
          <w:rFonts w:eastAsia="Batang"/>
        </w:rPr>
        <w:t xml:space="preserve">Д. з </w:t>
      </w:r>
      <w:r>
        <w:rPr>
          <w:rStyle w:val="TimesNewRoman75pt0pt"/>
          <w:rFonts w:eastAsia="Batang"/>
        </w:rPr>
        <w:t>балету А.Кос-Анатольського "</w:t>
      </w:r>
      <w:r>
        <w:rPr>
          <w:rStyle w:val="TimesNewRoman75pt0pt"/>
          <w:rFonts w:eastAsia="Batang"/>
        </w:rPr>
        <w:t>Сойчипе крило". Д. як частина "Української рапсодії" М.Лисенка).</w:t>
      </w:r>
    </w:p>
    <w:p w:rsidR="00361F9A" w:rsidRDefault="005F5C25">
      <w:pPr>
        <w:pStyle w:val="140"/>
        <w:framePr w:w="3634" w:h="11135" w:hRule="exact" w:wrap="none" w:vAnchor="page" w:hAnchor="page" w:x="6142" w:y="2695"/>
        <w:shd w:val="clear" w:color="auto" w:fill="auto"/>
        <w:ind w:right="40"/>
      </w:pPr>
      <w:r>
        <w:rPr>
          <w:rStyle w:val="14TimesNewRoman7pt0pt"/>
          <w:rFonts w:eastAsia="Batang"/>
          <w:i/>
          <w:iCs/>
        </w:rPr>
        <w:t xml:space="preserve">Анатолій </w:t>
      </w:r>
      <w:r>
        <w:rPr>
          <w:rStyle w:val="14TimesNewRoman7pt0pt"/>
          <w:rFonts w:eastAsia="Batang"/>
          <w:i/>
          <w:iCs/>
          <w:lang w:val="ru-RU"/>
        </w:rPr>
        <w:t>Волков</w:t>
      </w:r>
    </w:p>
    <w:p w:rsidR="00361F9A" w:rsidRDefault="005F5C25">
      <w:pPr>
        <w:pStyle w:val="81"/>
        <w:framePr w:w="3634" w:h="11135" w:hRule="exact" w:wrap="none" w:vAnchor="page" w:hAnchor="page" w:x="6142" w:y="2695"/>
        <w:shd w:val="clear" w:color="auto" w:fill="auto"/>
        <w:ind w:left="40" w:right="40" w:firstLine="280"/>
      </w:pPr>
      <w:r>
        <w:rPr>
          <w:rStyle w:val="TimesNewRoman75pt0pt"/>
          <w:rFonts w:eastAsia="Batang"/>
        </w:rPr>
        <w:t xml:space="preserve">ДУХОВНІ ВІРШІ — своєрідна форма нар. рел. поезії, за жанр, складом епіч. або лір., часом ліро-епіч.. яка була популярна у сх.-слов ян, світі, маючи джерела в христ. </w:t>
      </w:r>
      <w:r>
        <w:rPr>
          <w:rStyle w:val="TimesNewRoman75pt0pt"/>
          <w:rFonts w:eastAsia="Batang"/>
          <w:lang w:val="ru-RU"/>
        </w:rPr>
        <w:t xml:space="preserve">духов, </w:t>
      </w:r>
      <w:r>
        <w:rPr>
          <w:rStyle w:val="TimesNewRoman75pt0pt"/>
          <w:rFonts w:eastAsia="Batang"/>
        </w:rPr>
        <w:t xml:space="preserve">піснях. Ці фольклор, тв. переважно мають своїм джерелом старовинну книжність: Св. Письмо, богослужебні та агіографічні кодекси на зразок "Прологу”, почасти — </w:t>
      </w:r>
      <w:r>
        <w:rPr>
          <w:rStyle w:val="TimesNewRoman8pt0pt"/>
          <w:rFonts w:eastAsia="Batang"/>
        </w:rPr>
        <w:t>апокрифи.</w:t>
      </w:r>
      <w:r>
        <w:rPr>
          <w:rStyle w:val="TimesNewRoman75pt0pt"/>
          <w:rFonts w:eastAsia="Batang"/>
        </w:rPr>
        <w:t xml:space="preserve"> У давн-рус. практиці виділялися т.зв. гелінські" теми. Поезія ця виникла в інтелектуальн</w:t>
      </w:r>
      <w:r>
        <w:rPr>
          <w:rStyle w:val="TimesNewRoman75pt0pt"/>
          <w:rFonts w:eastAsia="Batang"/>
        </w:rPr>
        <w:t xml:space="preserve">ому середовищі. переважно церк,- монастирському. але поширювалася "каліками перехожими". прочанами святих місць, "мандрівними дяками”. бурсаками та семінаристами, убогими лірниками та </w:t>
      </w:r>
      <w:r>
        <w:rPr>
          <w:rStyle w:val="TimesNewRoman8pt0pt"/>
          <w:rFonts w:eastAsia="Batang"/>
        </w:rPr>
        <w:t xml:space="preserve">кобзарями </w:t>
      </w:r>
      <w:r>
        <w:rPr>
          <w:rStyle w:val="TimesNewRoman75pt0pt"/>
          <w:rFonts w:eastAsia="Batang"/>
        </w:rPr>
        <w:t>у найширших верствах народу. Групуючись за такими темами, як з</w:t>
      </w:r>
      <w:r>
        <w:rPr>
          <w:rStyle w:val="TimesNewRoman75pt0pt"/>
          <w:rFonts w:eastAsia="Batang"/>
        </w:rPr>
        <w:t xml:space="preserve">емне життя й </w:t>
      </w:r>
      <w:r>
        <w:rPr>
          <w:rStyle w:val="TimesNewRoman75pt0pt"/>
          <w:rFonts w:eastAsia="Batang"/>
          <w:lang w:val="ru-RU"/>
        </w:rPr>
        <w:t xml:space="preserve">муки Христа, </w:t>
      </w:r>
      <w:r>
        <w:rPr>
          <w:rStyle w:val="TimesNewRoman75pt0pt"/>
          <w:rFonts w:eastAsia="Batang"/>
        </w:rPr>
        <w:t>життя Богородиці та різних святинь угодників Божих, Д.в. мали виразно дидактичний характер, трактуючи звичайно мотиви гріху й спокути.</w:t>
      </w:r>
    </w:p>
    <w:p w:rsidR="00361F9A" w:rsidRDefault="005F5C25">
      <w:pPr>
        <w:pStyle w:val="81"/>
        <w:framePr w:w="3634" w:h="11135" w:hRule="exact" w:wrap="none" w:vAnchor="page" w:hAnchor="page" w:x="6142" w:y="2695"/>
        <w:shd w:val="clear" w:color="auto" w:fill="auto"/>
        <w:ind w:left="40" w:right="40" w:firstLine="280"/>
      </w:pPr>
      <w:r>
        <w:rPr>
          <w:rStyle w:val="TimesNewRoman75pt0pt"/>
          <w:rFonts w:eastAsia="Batang"/>
        </w:rPr>
        <w:t>Найдавн. Д.в. мають переважно епіч. стиль і несуть виразні риси сер.віч. розумування, як от "'Г</w:t>
      </w:r>
      <w:r>
        <w:rPr>
          <w:rStyle w:val="TimesNewRoman75pt0pt"/>
          <w:rFonts w:eastAsia="Batang"/>
        </w:rPr>
        <w:t>олубина (тобто глибинна) книга", написана у формі діалогу легендарних чарів про суть та</w:t>
      </w:r>
    </w:p>
    <w:p w:rsidR="00361F9A" w:rsidRDefault="005F5C25">
      <w:pPr>
        <w:pStyle w:val="35"/>
        <w:framePr w:wrap="none" w:vAnchor="page" w:hAnchor="page" w:x="5873" w:y="14020"/>
        <w:shd w:val="clear" w:color="auto" w:fill="auto"/>
        <w:spacing w:line="170" w:lineRule="exact"/>
        <w:ind w:left="20"/>
      </w:pPr>
      <w:r>
        <w:rPr>
          <w:rStyle w:val="3TimesNewRoman85pt0pt"/>
          <w:rFonts w:eastAsia="Batang"/>
        </w:rPr>
        <w:t>164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7436" w:y="2362"/>
        <w:shd w:val="clear" w:color="auto" w:fill="auto"/>
        <w:spacing w:line="150" w:lineRule="exact"/>
        <w:ind w:left="20"/>
      </w:pPr>
      <w:r>
        <w:rPr>
          <w:rStyle w:val="7TimesNewRoman75pt0pt0"/>
          <w:rFonts w:eastAsia="Georgia"/>
          <w:lang w:val="ru-RU"/>
        </w:rPr>
        <w:lastRenderedPageBreak/>
        <w:t xml:space="preserve">ДУХОВНО </w:t>
      </w:r>
      <w:r>
        <w:rPr>
          <w:rStyle w:val="7TimesNewRoman75pt0pt0"/>
          <w:rFonts w:eastAsia="Georgia"/>
        </w:rPr>
        <w:t xml:space="preserve">ІСТОРИЧНА </w:t>
      </w:r>
      <w:r>
        <w:rPr>
          <w:rStyle w:val="7TimesNewRoman75pt0pt0"/>
          <w:rFonts w:eastAsia="Georgia"/>
          <w:lang w:val="ru-RU"/>
        </w:rPr>
        <w:t>ШКОЛА</w:t>
      </w:r>
    </w:p>
    <w:p w:rsidR="00361F9A" w:rsidRDefault="005F5C25">
      <w:pPr>
        <w:pStyle w:val="101"/>
        <w:framePr w:w="3672" w:h="11130" w:hRule="exact" w:wrap="none" w:vAnchor="page" w:hAnchor="page" w:x="2132" w:y="2686"/>
        <w:shd w:val="clear" w:color="auto" w:fill="auto"/>
        <w:spacing w:before="0" w:line="178" w:lineRule="exact"/>
        <w:ind w:left="40" w:right="40"/>
        <w:jc w:val="both"/>
      </w:pPr>
      <w:r>
        <w:rPr>
          <w:rStyle w:val="10TimesNewRoman75pt0pt"/>
          <w:rFonts w:eastAsia="Batang"/>
        </w:rPr>
        <w:t xml:space="preserve">походження світу. Ін. характер мають епіч. Д.в. про Єгорія Хороброго, воїна та мученика, про Федора Тірона та Дмитрія </w:t>
      </w:r>
      <w:r>
        <w:rPr>
          <w:rStyle w:val="10TimesNewRoman75pt0pt"/>
          <w:rFonts w:eastAsia="Batang"/>
        </w:rPr>
        <w:t>Солунського: тут поетизується апокрифічний образ св. мученика, який часом ціхується рисами зовсім й не християнськими. У сюжеті про Єгорія змішано риси змієборця (джерела — нар. творчість, книга “Пролог", яка, в свою чергу, запозичила сюжет з ант. міфу про</w:t>
      </w:r>
      <w:r>
        <w:rPr>
          <w:rStyle w:val="10TimesNewRoman75pt0pt"/>
          <w:rFonts w:eastAsia="Batang"/>
        </w:rPr>
        <w:t xml:space="preserve"> Персея) та риси проповідника християнства. Отже, фольклор, фантазія часом фала тут вельми конструктивну ролю.</w:t>
      </w:r>
    </w:p>
    <w:p w:rsidR="00361F9A" w:rsidRDefault="005F5C25">
      <w:pPr>
        <w:pStyle w:val="101"/>
        <w:framePr w:w="3672" w:h="11130" w:hRule="exact" w:wrap="none" w:vAnchor="page" w:hAnchor="page" w:x="2132" w:y="2686"/>
        <w:shd w:val="clear" w:color="auto" w:fill="auto"/>
        <w:spacing w:before="0" w:line="178" w:lineRule="exact"/>
        <w:ind w:left="40" w:right="20" w:firstLine="260"/>
        <w:jc w:val="both"/>
      </w:pPr>
      <w:r>
        <w:rPr>
          <w:rStyle w:val="10TimesNewRoman75pt0pt"/>
          <w:rFonts w:eastAsia="Batang"/>
        </w:rPr>
        <w:t>Згодом починає домінувати, внаслідок ренесансних впливів, тяжіння до лір. інтерпретації традиційних сюжетів. У цей саме час спостерігається й диф</w:t>
      </w:r>
      <w:r>
        <w:rPr>
          <w:rStyle w:val="10TimesNewRoman75pt0pt"/>
          <w:rFonts w:eastAsia="Batang"/>
        </w:rPr>
        <w:t>еренціація Д.в. за нац. ознакою. Це відбивається і в суто стильовій манері, способі виконання, побуті виконавців. В Україні з</w:t>
      </w:r>
    </w:p>
    <w:p w:rsidR="00361F9A" w:rsidRDefault="005F5C25">
      <w:pPr>
        <w:pStyle w:val="101"/>
        <w:framePr w:w="3672" w:h="11130" w:hRule="exact" w:wrap="none" w:vAnchor="page" w:hAnchor="page" w:x="2132" w:y="2686"/>
        <w:numPr>
          <w:ilvl w:val="0"/>
          <w:numId w:val="97"/>
        </w:numPr>
        <w:shd w:val="clear" w:color="auto" w:fill="auto"/>
        <w:tabs>
          <w:tab w:val="left" w:pos="362"/>
        </w:tabs>
        <w:spacing w:before="0" w:line="178" w:lineRule="exact"/>
        <w:ind w:left="40" w:right="20"/>
        <w:jc w:val="both"/>
      </w:pPr>
      <w:r>
        <w:rPr>
          <w:rStyle w:val="10TimesNewRoman75pt0pt"/>
          <w:rFonts w:eastAsia="Batang"/>
        </w:rPr>
        <w:t>ст. складається чітко окреслений прошарок виконавців Д.в., який, за магдебурзьким правом, утворює “гурт” з своїм статутом, касою т</w:t>
      </w:r>
      <w:r>
        <w:rPr>
          <w:rStyle w:val="10TimesNewRoman75pt0pt"/>
          <w:rFonts w:eastAsia="Batang"/>
        </w:rPr>
        <w:t>а ін.; за принципом цехового навчання передаються поет.- виконавські прийоми тошо, вірші виконуються під акомпанемент ліри чи бандури. Подібні риси мають й білор. Д.в. Рос. Д.в. виконуються без муз. супроводу, бо тут суворо дотримуються православної заборо</w:t>
      </w:r>
      <w:r>
        <w:rPr>
          <w:rStyle w:val="10TimesNewRoman75pt0pt"/>
          <w:rFonts w:eastAsia="Batang"/>
        </w:rPr>
        <w:t>ни будь-якої музики в подібних випадках. В сх.-слов’ян, світі Д.в. загалом часто пишуть люди шановні й освічені (Д.Туптало,</w:t>
      </w:r>
    </w:p>
    <w:p w:rsidR="00361F9A" w:rsidRDefault="005F5C25">
      <w:pPr>
        <w:pStyle w:val="101"/>
        <w:framePr w:w="3672" w:h="11130" w:hRule="exact" w:wrap="none" w:vAnchor="page" w:hAnchor="page" w:x="2132" w:y="2686"/>
        <w:shd w:val="clear" w:color="auto" w:fill="auto"/>
        <w:tabs>
          <w:tab w:val="left" w:pos="1067"/>
        </w:tabs>
        <w:spacing w:before="0" w:line="178" w:lineRule="exact"/>
        <w:ind w:left="40" w:right="20"/>
        <w:jc w:val="both"/>
      </w:pPr>
      <w:r>
        <w:rPr>
          <w:rStyle w:val="10TimesNewRoman75pt0pt"/>
          <w:rFonts w:eastAsia="Batang"/>
        </w:rPr>
        <w:t>С.Мокрієвич, І.Максимович); водночас цей жанр стає популярним навіть серед тих, хто "тягне Лазаря” — тобто спускається в найнижчі ве</w:t>
      </w:r>
      <w:r>
        <w:rPr>
          <w:rStyle w:val="10TimesNewRoman75pt0pt"/>
          <w:rFonts w:eastAsia="Batang"/>
        </w:rPr>
        <w:t xml:space="preserve">рстви сусп-ва, шо свідчить про його заг-людську змістовність. Характерний мотив рос. віршів тої пори — про Олексія, чоловіка Божого (XVII </w:t>
      </w:r>
      <w:r>
        <w:rPr>
          <w:rStyle w:val="10TimesNewRoman75pt0pt"/>
          <w:rFonts w:eastAsia="Batang"/>
          <w:lang w:val="ru-RU"/>
        </w:rPr>
        <w:t xml:space="preserve">ст.), </w:t>
      </w:r>
      <w:r>
        <w:rPr>
          <w:rStyle w:val="10TimesNewRoman75pt0pt"/>
          <w:rFonts w:eastAsia="Batang"/>
        </w:rPr>
        <w:t xml:space="preserve">шо відмовляється від багатства, або ж вірш “О </w:t>
      </w:r>
      <w:r>
        <w:rPr>
          <w:rStyle w:val="10TimesNewRoman75pt0pt"/>
          <w:rFonts w:eastAsia="Batang"/>
          <w:lang w:val="ru-RU"/>
        </w:rPr>
        <w:t xml:space="preserve">Христовом </w:t>
      </w:r>
      <w:r>
        <w:rPr>
          <w:rStyle w:val="10TimesNewRoman75pt0pt"/>
          <w:rFonts w:eastAsia="Batang"/>
        </w:rPr>
        <w:t>Вознесенії”, в якому стверджується, шо Христовим ім’ям ж</w:t>
      </w:r>
      <w:r>
        <w:rPr>
          <w:rStyle w:val="10TimesNewRoman75pt0pt"/>
          <w:rFonts w:eastAsia="Batang"/>
        </w:rPr>
        <w:t>ити надійніше, ніж золотом або сріблом.</w:t>
      </w:r>
    </w:p>
    <w:p w:rsidR="00361F9A" w:rsidRDefault="005F5C25">
      <w:pPr>
        <w:pStyle w:val="101"/>
        <w:framePr w:w="3672" w:h="11130" w:hRule="exact" w:wrap="none" w:vAnchor="page" w:hAnchor="page" w:x="2132" w:y="2686"/>
        <w:shd w:val="clear" w:color="auto" w:fill="auto"/>
        <w:spacing w:before="0" w:line="178" w:lineRule="exact"/>
        <w:ind w:left="40" w:right="20" w:firstLine="260"/>
        <w:jc w:val="both"/>
      </w:pPr>
      <w:r>
        <w:rPr>
          <w:rStyle w:val="10TimesNewRoman75pt0pt"/>
          <w:rFonts w:eastAsia="Batang"/>
        </w:rPr>
        <w:t xml:space="preserve">Укр. Д.в. написані на основі </w:t>
      </w:r>
      <w:r>
        <w:rPr>
          <w:rStyle w:val="10TimesNewRoman75pt0pt2"/>
          <w:rFonts w:eastAsia="Batang"/>
          <w:b/>
          <w:bCs/>
        </w:rPr>
        <w:t xml:space="preserve">силабіки </w:t>
      </w:r>
      <w:r>
        <w:rPr>
          <w:rStyle w:val="10TimesNewRoman75pt0pt"/>
          <w:rFonts w:eastAsia="Batang"/>
        </w:rPr>
        <w:t xml:space="preserve">й несуіь відбиток “шкільної" культури. Вони були частиною системи, до якої слід включити й “дійства” на зразок зх. </w:t>
      </w:r>
      <w:r>
        <w:rPr>
          <w:rStyle w:val="10TimesNewRoman85pt0pt"/>
          <w:rFonts w:eastAsia="Batang"/>
        </w:rPr>
        <w:t>мораліте</w:t>
      </w:r>
      <w:r>
        <w:rPr>
          <w:rStyle w:val="10TimesNewRoman75pt0pt"/>
          <w:rFonts w:eastAsia="Batang"/>
        </w:rPr>
        <w:t xml:space="preserve"> — елементи літургійної рел. драми, шо в Україні широко</w:t>
      </w:r>
      <w:r>
        <w:rPr>
          <w:rStyle w:val="10TimesNewRoman75pt0pt"/>
          <w:rFonts w:eastAsia="Batang"/>
        </w:rPr>
        <w:t xml:space="preserve"> виконувалася, за кат. зразком, в церквах, в школах і навіть на майданах. Тобто в цій сфері відбито відносну </w:t>
      </w:r>
      <w:r>
        <w:rPr>
          <w:rStyle w:val="10TimesNewRoman75pt0pt"/>
          <w:rFonts w:eastAsia="Batang"/>
          <w:lang w:val="ru-RU"/>
        </w:rPr>
        <w:t xml:space="preserve">духов, </w:t>
      </w:r>
      <w:r>
        <w:rPr>
          <w:rStyle w:val="10TimesNewRoman75pt0pt"/>
          <w:rFonts w:eastAsia="Batang"/>
        </w:rPr>
        <w:t>й естет, однорідність молодої укр. культури, шо народжувалася, а старовинний стереотип набуває все більш чітких рис “західництва”. Рос. Д.в.</w:t>
      </w:r>
      <w:r>
        <w:rPr>
          <w:rStyle w:val="10TimesNewRoman75pt0pt"/>
          <w:rFonts w:eastAsia="Batang"/>
        </w:rPr>
        <w:t xml:space="preserve"> складено акцентним віршем, шо несе виразну ознаку фольклорності.</w:t>
      </w:r>
    </w:p>
    <w:p w:rsidR="00361F9A" w:rsidRDefault="005F5C25">
      <w:pPr>
        <w:pStyle w:val="101"/>
        <w:framePr w:w="3672" w:h="11130" w:hRule="exact" w:wrap="none" w:vAnchor="page" w:hAnchor="page" w:x="2132" w:y="2686"/>
        <w:shd w:val="clear" w:color="auto" w:fill="auto"/>
        <w:spacing w:before="0" w:after="142" w:line="178" w:lineRule="exact"/>
        <w:ind w:left="40" w:right="20" w:firstLine="260"/>
        <w:jc w:val="both"/>
      </w:pPr>
      <w:r>
        <w:rPr>
          <w:rStyle w:val="10TimesNewRoman75pt0pt"/>
          <w:rFonts w:eastAsia="Batang"/>
        </w:rPr>
        <w:t xml:space="preserve">З XVII ст., у зв’язку з розхитуванням трад. церк. ідеології, Д.в., зокрема, рос- есе частіше стають виразом </w:t>
      </w:r>
      <w:r>
        <w:rPr>
          <w:rStyle w:val="10TimesNewRoman75pt0pt"/>
          <w:rFonts w:eastAsia="Batang"/>
          <w:lang w:val="ru-RU"/>
        </w:rPr>
        <w:t xml:space="preserve">духов, </w:t>
      </w:r>
      <w:r>
        <w:rPr>
          <w:rStyle w:val="10TimesNewRoman75pt0pt"/>
          <w:rFonts w:eastAsia="Batang"/>
        </w:rPr>
        <w:t xml:space="preserve">опозиції. Саме в цій формі старообрядці відгукнулися на реформи </w:t>
      </w:r>
      <w:r>
        <w:rPr>
          <w:rStyle w:val="10TimesNewRoman75pt0pt"/>
          <w:rFonts w:eastAsia="Batang"/>
          <w:lang w:val="ru-RU"/>
        </w:rPr>
        <w:t xml:space="preserve">Никона </w:t>
      </w:r>
      <w:r>
        <w:rPr>
          <w:rStyle w:val="10TimesNewRoman75pt0pt"/>
          <w:rFonts w:eastAsia="Batang"/>
        </w:rPr>
        <w:t xml:space="preserve">та Петра І, трактуючи нововведення як справу антихриста. Будучи за структурою аналогією катол. та протестантського </w:t>
      </w:r>
      <w:r>
        <w:rPr>
          <w:rStyle w:val="10TimesNewRoman85pt0pt"/>
          <w:rFonts w:eastAsia="Batang"/>
        </w:rPr>
        <w:t>псалму,</w:t>
      </w:r>
      <w:r>
        <w:rPr>
          <w:rStyle w:val="10TimesNewRoman75pt0pt"/>
          <w:rFonts w:eastAsia="Batang"/>
        </w:rPr>
        <w:t xml:space="preserve"> Д.в. поширюються в нові часи прихильниками різних течій протестантизму. Але ия сфера, хоч вона є живою сферою нар. творчості, досить </w:t>
      </w:r>
      <w:r>
        <w:rPr>
          <w:rStyle w:val="10TimesNewRoman75pt0pt"/>
          <w:rFonts w:eastAsia="Batang"/>
        </w:rPr>
        <w:t>погано вивчена.</w:t>
      </w:r>
    </w:p>
    <w:p w:rsidR="00361F9A" w:rsidRDefault="005F5C25">
      <w:pPr>
        <w:pStyle w:val="81"/>
        <w:framePr w:w="3672" w:h="11130" w:hRule="exact" w:wrap="none" w:vAnchor="page" w:hAnchor="page" w:x="2132" w:y="2686"/>
        <w:shd w:val="clear" w:color="auto" w:fill="auto"/>
        <w:spacing w:line="150" w:lineRule="exact"/>
        <w:ind w:right="20"/>
        <w:jc w:val="right"/>
      </w:pPr>
      <w:bookmarkStart w:id="36" w:name="bookmark36"/>
      <w:r>
        <w:rPr>
          <w:rStyle w:val="TimesNewRoman75pt0pt"/>
          <w:rFonts w:eastAsia="Batang"/>
        </w:rPr>
        <w:t xml:space="preserve">Семен </w:t>
      </w:r>
      <w:r>
        <w:rPr>
          <w:rStyle w:val="TimesNewRoman75pt0pt"/>
          <w:rFonts w:eastAsia="Batang"/>
          <w:lang w:val="ru-RU"/>
        </w:rPr>
        <w:t>Абрамович</w:t>
      </w:r>
      <w:bookmarkEnd w:id="36"/>
    </w:p>
    <w:p w:rsidR="00361F9A" w:rsidRDefault="005F5C25">
      <w:pPr>
        <w:pStyle w:val="101"/>
        <w:framePr w:w="3706" w:h="11149" w:hRule="exact" w:wrap="none" w:vAnchor="page" w:hAnchor="page" w:x="6097" w:y="2672"/>
        <w:shd w:val="clear" w:color="auto" w:fill="auto"/>
        <w:spacing w:before="0" w:line="178" w:lineRule="exact"/>
        <w:ind w:left="20" w:right="40" w:firstLine="280"/>
        <w:jc w:val="both"/>
      </w:pPr>
      <w:r>
        <w:rPr>
          <w:rStyle w:val="10TimesNewRoman75pt0pt2"/>
          <w:rFonts w:eastAsia="Batang"/>
          <w:b/>
          <w:bCs/>
        </w:rPr>
        <w:t xml:space="preserve">ДУХОВНО ІСТОРИЧНА ШКОЛА </w:t>
      </w:r>
      <w:r>
        <w:rPr>
          <w:rStyle w:val="10TimesNewRoman75pt0pt"/>
          <w:rFonts w:eastAsia="Batang"/>
        </w:rPr>
        <w:t xml:space="preserve">(нім. </w:t>
      </w:r>
      <w:r>
        <w:rPr>
          <w:rStyle w:val="10TimesNewRoman85pt0pt"/>
          <w:rFonts w:eastAsia="Batang"/>
          <w:lang w:val="de-DE"/>
        </w:rPr>
        <w:t>Geistesgeschichte Schule</w:t>
      </w:r>
      <w:r>
        <w:rPr>
          <w:rStyle w:val="10TimesNewRoman75pt0pt"/>
          <w:rFonts w:eastAsia="Batang"/>
        </w:rPr>
        <w:t>) — методологія, шо розвинулася в естетиці, літ-знавстві та мист- вознавстві Німеччини після 1-ї світ, війни. Філос. й естет. її засновки були визначені у теорії нім. філ</w:t>
      </w:r>
      <w:r>
        <w:rPr>
          <w:rStyle w:val="10TimesNewRoman75pt0pt"/>
          <w:rFonts w:eastAsia="Batang"/>
        </w:rPr>
        <w:t>ософа Вільгельма Дільтея (1833-1911), у т.зв. “філософії життя". При цьому філос. методом визнавалося “безпосереднє переживання суб’єкта”, яке протиставлялося природничим та суеп наукам. Філософ вважав, шо пізнати ідейний та емоційний світ певної доби можн</w:t>
      </w:r>
      <w:r>
        <w:rPr>
          <w:rStyle w:val="10TimesNewRoman75pt0pt"/>
          <w:rFonts w:eastAsia="Batang"/>
        </w:rPr>
        <w:t>а лише за допомогою “історії духу", “істо. усвідомлення через почуття”, шо л-ра та мист-во глибше виражають життя, ніж наук, пізнання.</w:t>
      </w:r>
    </w:p>
    <w:p w:rsidR="00361F9A" w:rsidRDefault="005F5C25">
      <w:pPr>
        <w:pStyle w:val="101"/>
        <w:framePr w:w="3706" w:h="11149" w:hRule="exact" w:wrap="none" w:vAnchor="page" w:hAnchor="page" w:x="6097" w:y="2672"/>
        <w:shd w:val="clear" w:color="auto" w:fill="auto"/>
        <w:spacing w:before="0" w:line="178" w:lineRule="exact"/>
        <w:ind w:left="20" w:right="40" w:firstLine="280"/>
        <w:jc w:val="both"/>
      </w:pPr>
      <w:r>
        <w:rPr>
          <w:rStyle w:val="10TimesNewRoman75pt0pt"/>
          <w:rFonts w:eastAsia="Batang"/>
        </w:rPr>
        <w:t>Поет, уяву та переживання художника Дільтей вважав основами худож. творчості. Він твердив, що “поет, техніка” певного час</w:t>
      </w:r>
      <w:r>
        <w:rPr>
          <w:rStyle w:val="10TimesNewRoman75pt0pt"/>
          <w:rFonts w:eastAsia="Batang"/>
        </w:rPr>
        <w:t xml:space="preserve">у та наш мають єдиний універсальний характер, вбачав подібність процесів естет, осягнення дійсності, створення худож. тв. й характеру насолоди у сприйнятті його реципієнтом. Спорідненість цих трьох первнів естет, процесу встановлюється, за Дільтеєм, через </w:t>
      </w:r>
      <w:r>
        <w:rPr>
          <w:rStyle w:val="10TimesNewRoman75pt0pt"/>
          <w:rFonts w:eastAsia="Batang"/>
        </w:rPr>
        <w:t>психічні асоціації. Важливим є не те, шо втілив митець, а те, що він пережив у момент творення. Його читач (глядач), реконструюючи акт творчості, підносить себе до його стану і осягає задум митця. При цьому є можливим домислювання й фантазія.</w:t>
      </w:r>
    </w:p>
    <w:p w:rsidR="00361F9A" w:rsidRDefault="005F5C25">
      <w:pPr>
        <w:pStyle w:val="101"/>
        <w:framePr w:w="3706" w:h="11149" w:hRule="exact" w:wrap="none" w:vAnchor="page" w:hAnchor="page" w:x="6097" w:y="2672"/>
        <w:shd w:val="clear" w:color="auto" w:fill="auto"/>
        <w:spacing w:before="0" w:line="178" w:lineRule="exact"/>
        <w:ind w:left="20" w:right="40" w:firstLine="280"/>
        <w:jc w:val="both"/>
      </w:pPr>
      <w:r>
        <w:rPr>
          <w:rStyle w:val="10TimesNewRoman75pt0pt"/>
          <w:rFonts w:eastAsia="Batang"/>
        </w:rPr>
        <w:t xml:space="preserve">З 30-х років </w:t>
      </w:r>
      <w:r>
        <w:rPr>
          <w:rStyle w:val="10TimesNewRoman75pt0pt"/>
          <w:rFonts w:eastAsia="Batang"/>
        </w:rPr>
        <w:t>Д.-і.ш. досягає в нім літ-знавстві провідного становиша і розвивається у двох різновидах: “історії ідей" Р.Унгера й Г.Корффа, які йшли за теорією Дільтея, та символічного напряму Ф. Гундольфа (1880-1931), який великою мірою спирався на вчення Ф.Ніцше та</w:t>
      </w:r>
    </w:p>
    <w:p w:rsidR="00361F9A" w:rsidRDefault="005F5C25">
      <w:pPr>
        <w:pStyle w:val="101"/>
        <w:framePr w:w="3706" w:h="11149" w:hRule="exact" w:wrap="none" w:vAnchor="page" w:hAnchor="page" w:x="6097" w:y="2672"/>
        <w:shd w:val="clear" w:color="auto" w:fill="auto"/>
        <w:tabs>
          <w:tab w:val="left" w:pos="1038"/>
        </w:tabs>
        <w:spacing w:before="0" w:line="178" w:lineRule="exact"/>
        <w:ind w:left="20" w:right="40"/>
        <w:jc w:val="both"/>
      </w:pPr>
      <w:r>
        <w:rPr>
          <w:rStyle w:val="10TimesNewRoman75pt0pt"/>
          <w:rFonts w:eastAsia="Batang"/>
        </w:rPr>
        <w:t>А.</w:t>
      </w:r>
      <w:r>
        <w:rPr>
          <w:rStyle w:val="10TimesNewRoman75pt0pt"/>
          <w:rFonts w:eastAsia="Batang"/>
        </w:rPr>
        <w:t>Бергсона. Перший напрям розглядав л-ру як вираження філософії ідей (трагізму, свободи, необхідності) та прагнув відшукати її міфол. коріння. За оцінкою угор. літ-знавия Б.Хорвата, у цьому напрямі був відсутній містичний “культ героїв" і у вивченні “духу ча</w:t>
      </w:r>
      <w:r>
        <w:rPr>
          <w:rStyle w:val="10TimesNewRoman75pt0pt"/>
          <w:rFonts w:eastAsia="Batang"/>
        </w:rPr>
        <w:t xml:space="preserve">су” та “стилю” було помітне прагнення до історичності та худож. реальності. Гундольф основним завданням літ- знавсгва вважав виявлення певних сил в особі і творчості митця, виділення з усіх течій епохи “єдиного образу" й “сильного художника” — </w:t>
      </w:r>
      <w:r>
        <w:rPr>
          <w:rStyle w:val="10TimesNewRoman75pt0pt"/>
          <w:rFonts w:eastAsia="Batang"/>
          <w:lang w:val="ru-RU"/>
        </w:rPr>
        <w:t xml:space="preserve">символа </w:t>
      </w:r>
      <w:r>
        <w:rPr>
          <w:rStyle w:val="10TimesNewRoman75pt0pt"/>
          <w:rFonts w:eastAsia="Batang"/>
        </w:rPr>
        <w:t>й мі</w:t>
      </w:r>
      <w:r>
        <w:rPr>
          <w:rStyle w:val="10TimesNewRoman75pt0pt"/>
          <w:rFonts w:eastAsia="Batang"/>
        </w:rPr>
        <w:t xml:space="preserve">фу часу. Ідеал траг. чи героїчно піднесеної “вічної людини” він знаходить в античності. У наступних епохах Гундольф вказує на п’ятьох символічних прототипів: Й.-В.Гьоте, Й.К.Гьольдерліна, С.Ґеорге, </w:t>
      </w:r>
      <w:r>
        <w:rPr>
          <w:rStyle w:val="10TimesNewRoman75pt0pt"/>
          <w:rFonts w:eastAsia="Batang"/>
          <w:lang w:val="ru-RU"/>
        </w:rPr>
        <w:t xml:space="preserve">Наполеона </w:t>
      </w:r>
      <w:r>
        <w:rPr>
          <w:rStyle w:val="10TimesNewRoman75pt0pt"/>
          <w:rFonts w:eastAsia="Batang"/>
        </w:rPr>
        <w:t>та Нішіїе. Антиподом цього типу автор називає пр</w:t>
      </w:r>
      <w:r>
        <w:rPr>
          <w:rStyle w:val="10TimesNewRoman75pt0pt"/>
          <w:rFonts w:eastAsia="Batang"/>
        </w:rPr>
        <w:t>огрес, який породжує невдоволеність та “душу, шо бореться” — брехливий ідеал сучасності. Гундольф заперечував необхідність вивчення іст,- культ. особливостей епохи, біографічний та іст,- філол. підхід розумів як “переддень науки”. Він вимагав інтуїтивно-мі</w:t>
      </w:r>
      <w:r>
        <w:rPr>
          <w:rStyle w:val="10TimesNewRoman75pt0pt"/>
          <w:rFonts w:eastAsia="Batang"/>
        </w:rPr>
        <w:t xml:space="preserve">стичного вживання у психол. та </w:t>
      </w:r>
      <w:r>
        <w:rPr>
          <w:rStyle w:val="10TimesNewRoman75pt0pt"/>
          <w:rFonts w:eastAsia="Batang"/>
          <w:lang w:val="ru-RU"/>
        </w:rPr>
        <w:t xml:space="preserve">духов, </w:t>
      </w:r>
      <w:r>
        <w:rPr>
          <w:rStyle w:val="10TimesNewRoman75pt0pt"/>
          <w:rFonts w:eastAsia="Batang"/>
        </w:rPr>
        <w:t xml:space="preserve">світ письменника та його героя. За допомогою такого вживання лише й можна сформулювати неповторний закон творчості даного письменника, що визначає його стиль. У характеристиках письменників та цілих </w:t>
      </w:r>
      <w:r>
        <w:rPr>
          <w:rStyle w:val="10TimesNewRoman75pt0pt"/>
          <w:rFonts w:eastAsia="Batang"/>
          <w:lang w:val="ru-RU"/>
        </w:rPr>
        <w:t xml:space="preserve">духов, </w:t>
      </w:r>
      <w:r>
        <w:rPr>
          <w:rStyle w:val="10TimesNewRoman75pt0pt"/>
          <w:rFonts w:eastAsia="Batang"/>
        </w:rPr>
        <w:t>і</w:t>
      </w:r>
    </w:p>
    <w:p w:rsidR="00361F9A" w:rsidRDefault="005F5C25">
      <w:pPr>
        <w:pStyle w:val="a5"/>
        <w:framePr w:wrap="none" w:vAnchor="page" w:hAnchor="page" w:x="5794" w:y="14026"/>
        <w:shd w:val="clear" w:color="auto" w:fill="auto"/>
        <w:spacing w:line="150" w:lineRule="exact"/>
        <w:ind w:left="20"/>
      </w:pPr>
      <w:r>
        <w:rPr>
          <w:rStyle w:val="TimesNewRoman75pt0pt2"/>
          <w:rFonts w:eastAsia="Batang"/>
        </w:rPr>
        <w:t>165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61" w:y="2365"/>
        <w:shd w:val="clear" w:color="auto" w:fill="auto"/>
        <w:spacing w:line="150" w:lineRule="exact"/>
        <w:ind w:left="20"/>
      </w:pPr>
      <w:r>
        <w:rPr>
          <w:rStyle w:val="7TimesNewRoman75pt0pt"/>
          <w:rFonts w:eastAsia="Georgia"/>
        </w:rPr>
        <w:lastRenderedPageBreak/>
        <w:t>ЕВФЕМІЗМ</w:t>
      </w:r>
    </w:p>
    <w:p w:rsidR="00361F9A" w:rsidRDefault="005F5C25">
      <w:pPr>
        <w:pStyle w:val="101"/>
        <w:framePr w:w="3682" w:h="5231" w:hRule="exact" w:wrap="none" w:vAnchor="page" w:hAnchor="page" w:x="2170" w:y="2694"/>
        <w:shd w:val="clear" w:color="auto" w:fill="auto"/>
        <w:spacing w:before="0" w:line="178" w:lineRule="exact"/>
        <w:ind w:left="20" w:right="20"/>
        <w:jc w:val="both"/>
      </w:pPr>
      <w:r>
        <w:rPr>
          <w:rStyle w:val="10TimesNewRoman75pt0pt"/>
          <w:rFonts w:eastAsia="Batang"/>
        </w:rPr>
        <w:t>худож. напрямів Гундольф стверджував повну незалежність поета, його “твор. духу” від іст. і сой. умов. Символічний напрям Д.-і.ш. має внугр. зв’язок з порівн. літ-знавством, бо виділення з різних течій епохи “єдиного образу"</w:t>
      </w:r>
      <w:r>
        <w:rPr>
          <w:rStyle w:val="10TimesNewRoman75pt0pt"/>
          <w:rFonts w:eastAsia="Batang"/>
        </w:rPr>
        <w:t xml:space="preserve"> та “сильного художника’’ вимагало від дослідника порівн. аналізу літ. явиш.</w:t>
      </w:r>
    </w:p>
    <w:p w:rsidR="00361F9A" w:rsidRDefault="005F5C25">
      <w:pPr>
        <w:pStyle w:val="101"/>
        <w:framePr w:w="3682" w:h="5231" w:hRule="exact" w:wrap="none" w:vAnchor="page" w:hAnchor="page" w:x="2170" w:y="2694"/>
        <w:shd w:val="clear" w:color="auto" w:fill="auto"/>
        <w:spacing w:before="0" w:line="178" w:lineRule="exact"/>
        <w:ind w:left="20" w:right="20" w:firstLine="280"/>
        <w:jc w:val="both"/>
      </w:pPr>
      <w:r>
        <w:rPr>
          <w:rStyle w:val="10TimesNewRoman75pt0pt"/>
          <w:rFonts w:eastAsia="Batang"/>
        </w:rPr>
        <w:t>За межами Німеччини Д.-і.ш. не мала значного розвитку в літ-знавстві. Властивий для неї портретно-метафізичний метод поширився у романізованих біографіях німеиькомов. письмен</w:t>
      </w:r>
      <w:r>
        <w:rPr>
          <w:rStyle w:val="10TimesNewRoman75pt0pt"/>
          <w:rFonts w:eastAsia="Batang"/>
        </w:rPr>
        <w:softHyphen/>
        <w:t>никі</w:t>
      </w:r>
      <w:r>
        <w:rPr>
          <w:rStyle w:val="10TimesNewRoman75pt0pt"/>
          <w:rFonts w:eastAsia="Batang"/>
        </w:rPr>
        <w:t xml:space="preserve">в Е./Іюдвіга (“Шліман”, “Наполеон”, </w:t>
      </w:r>
      <w:r>
        <w:rPr>
          <w:rStyle w:val="10TimesNewRoman75pt0pt"/>
          <w:rFonts w:eastAsia="Batang"/>
          <w:lang w:val="ru-RU"/>
        </w:rPr>
        <w:t xml:space="preserve">“Гете”) </w:t>
      </w:r>
      <w:r>
        <w:rPr>
          <w:rStyle w:val="10TimesNewRoman75pt0pt"/>
          <w:rFonts w:eastAsia="Batang"/>
        </w:rPr>
        <w:t xml:space="preserve">і </w:t>
      </w:r>
      <w:r>
        <w:rPr>
          <w:rStyle w:val="10TimesNewRoman75pt0pt"/>
          <w:rFonts w:eastAsia="Batang"/>
          <w:lang w:val="ru-RU"/>
        </w:rPr>
        <w:t xml:space="preserve">С.Цвейга </w:t>
      </w:r>
      <w:r>
        <w:rPr>
          <w:rStyle w:val="10TimesNewRoman75pt0pt"/>
          <w:rFonts w:eastAsia="Batang"/>
        </w:rPr>
        <w:t>(“Лікування духом” про З.Фройда, “Нішне” та ін.).</w:t>
      </w:r>
    </w:p>
    <w:p w:rsidR="00361F9A" w:rsidRDefault="005F5C25">
      <w:pPr>
        <w:pStyle w:val="101"/>
        <w:framePr w:w="3682" w:h="5231" w:hRule="exact" w:wrap="none" w:vAnchor="page" w:hAnchor="page" w:x="2170" w:y="2694"/>
        <w:shd w:val="clear" w:color="auto" w:fill="auto"/>
        <w:spacing w:before="0" w:line="178" w:lineRule="exact"/>
        <w:ind w:left="20" w:firstLine="280"/>
        <w:jc w:val="both"/>
      </w:pPr>
      <w:r>
        <w:rPr>
          <w:rStyle w:val="10TimesNewRoman75pt0pt"/>
          <w:rFonts w:eastAsia="Batang"/>
        </w:rPr>
        <w:t>У 1840-х рр., значно раніше ніж виникла Д.-</w:t>
      </w:r>
    </w:p>
    <w:p w:rsidR="00361F9A" w:rsidRDefault="005F5C25">
      <w:pPr>
        <w:pStyle w:val="101"/>
        <w:framePr w:w="3682" w:h="5231" w:hRule="exact" w:wrap="none" w:vAnchor="page" w:hAnchor="page" w:x="2170" w:y="2694"/>
        <w:shd w:val="clear" w:color="auto" w:fill="auto"/>
        <w:tabs>
          <w:tab w:val="left" w:pos="394"/>
        </w:tabs>
        <w:spacing w:before="0" w:line="178" w:lineRule="exact"/>
        <w:ind w:left="20" w:right="20"/>
        <w:jc w:val="both"/>
      </w:pPr>
      <w:r>
        <w:rPr>
          <w:rStyle w:val="10TimesNewRoman75pt0pt"/>
          <w:rFonts w:eastAsia="Batang"/>
        </w:rPr>
        <w:t>і.ш., ло подібних поглядів прийшов укр. історик, фольклорист і літ. критик М.Костомаров. Він прагнув довест</w:t>
      </w:r>
      <w:r>
        <w:rPr>
          <w:rStyle w:val="10TimesNewRoman75pt0pt"/>
          <w:rFonts w:eastAsia="Batang"/>
        </w:rPr>
        <w:t xml:space="preserve">и, шо життя природи та </w:t>
      </w:r>
      <w:r>
        <w:rPr>
          <w:rStyle w:val="10TimesNewRoman75pt0pt"/>
          <w:rFonts w:eastAsia="Batang"/>
          <w:lang w:val="ru-RU"/>
        </w:rPr>
        <w:t>“морально</w:t>
      </w:r>
      <w:r>
        <w:rPr>
          <w:rStyle w:val="10TimesNewRoman75pt0pt"/>
          <w:rFonts w:eastAsia="Batang"/>
          <w:lang w:val="ru-RU"/>
        </w:rPr>
        <w:softHyphen/>
        <w:t xml:space="preserve">духов. </w:t>
      </w:r>
      <w:r>
        <w:rPr>
          <w:rStyle w:val="10TimesNewRoman75pt0pt"/>
          <w:rFonts w:eastAsia="Batang"/>
        </w:rPr>
        <w:t>природа” людини є формами виявлення життєдіяльності єдиного духу як першооснови буття: “Усвідомлення духовного в тілесному і складає основу всього прекрасного у мист-ві”. У самобутньому укр. худож. мисленні Костомаро</w:t>
      </w:r>
      <w:r>
        <w:rPr>
          <w:rStyle w:val="10TimesNewRoman75pt0pt"/>
          <w:rFonts w:eastAsia="Batang"/>
        </w:rPr>
        <w:t>в відзначав вічний дух демократизму, релігійність, примат ідеального над матеріальним.</w:t>
      </w:r>
    </w:p>
    <w:p w:rsidR="00361F9A" w:rsidRDefault="005F5C25">
      <w:pPr>
        <w:pStyle w:val="101"/>
        <w:framePr w:w="3682" w:h="5231" w:hRule="exact" w:wrap="none" w:vAnchor="page" w:hAnchor="page" w:x="2170" w:y="2694"/>
        <w:shd w:val="clear" w:color="auto" w:fill="auto"/>
        <w:spacing w:before="0" w:line="178" w:lineRule="exact"/>
        <w:ind w:left="20" w:right="20" w:firstLine="280"/>
        <w:jc w:val="both"/>
      </w:pPr>
      <w:r>
        <w:rPr>
          <w:rStyle w:val="10TimesNewRoman75pt0pt"/>
          <w:rFonts w:eastAsia="Batang"/>
        </w:rPr>
        <w:t>У суч. науці можна відзначити певний зв’язок між Д.-і.ш. і працями Ґ.Гачева про нац. образи світу.</w:t>
      </w:r>
    </w:p>
    <w:p w:rsidR="00361F9A" w:rsidRDefault="005F5C25">
      <w:pPr>
        <w:pStyle w:val="150"/>
        <w:framePr w:w="3682" w:h="5231" w:hRule="exact" w:wrap="none" w:vAnchor="page" w:hAnchor="page" w:x="2170" w:y="2694"/>
        <w:shd w:val="clear" w:color="auto" w:fill="auto"/>
        <w:spacing w:after="0"/>
        <w:ind w:right="20" w:firstLine="0"/>
      </w:pPr>
      <w:r>
        <w:rPr>
          <w:rStyle w:val="15TimesNewRoman75pt0pt1"/>
          <w:rFonts w:eastAsia="Batang"/>
          <w:b/>
          <w:bCs/>
        </w:rPr>
        <w:t xml:space="preserve">Микола </w:t>
      </w:r>
      <w:r>
        <w:rPr>
          <w:rStyle w:val="15TimesNewRoman85pt0pt"/>
          <w:rFonts w:eastAsia="Batang"/>
          <w:i/>
          <w:iCs/>
        </w:rPr>
        <w:t>Нефьоаов</w:t>
      </w:r>
    </w:p>
    <w:p w:rsidR="00361F9A" w:rsidRDefault="005F5C25">
      <w:pPr>
        <w:pStyle w:val="101"/>
        <w:framePr w:w="3600" w:h="11143" w:hRule="exact" w:wrap="none" w:vAnchor="page" w:hAnchor="page" w:x="6164" w:y="2684"/>
        <w:shd w:val="clear" w:color="auto" w:fill="auto"/>
        <w:spacing w:before="0" w:line="178" w:lineRule="exact"/>
        <w:ind w:left="20" w:right="40" w:firstLine="280"/>
        <w:jc w:val="both"/>
      </w:pPr>
      <w:r>
        <w:rPr>
          <w:rStyle w:val="10TimesNewRoman75pt0pt2"/>
          <w:rFonts w:eastAsia="Batang"/>
          <w:b/>
          <w:bCs/>
        </w:rPr>
        <w:t xml:space="preserve">ЕВФЕМІЗМ </w:t>
      </w:r>
      <w:r>
        <w:rPr>
          <w:rStyle w:val="10TimesNewRoman75pt0pt"/>
          <w:rFonts w:eastAsia="Batang"/>
        </w:rPr>
        <w:t xml:space="preserve">(грец. </w:t>
      </w:r>
      <w:r>
        <w:rPr>
          <w:rStyle w:val="10TimesNewRoman85pt0pt"/>
          <w:rFonts w:eastAsia="Batang"/>
        </w:rPr>
        <w:t>еирИетівтов</w:t>
      </w:r>
      <w:r>
        <w:rPr>
          <w:rStyle w:val="10TimesNewRoman75pt0pt"/>
          <w:rFonts w:eastAsia="Batang"/>
        </w:rPr>
        <w:t xml:space="preserve"> — пом’якшення) — суто мов. різновид метонімії', слово, вираз, фразеологізм, шо ними замінено заборонені (табуйовані) або небажані з певних (рел., забобонних, егич., естет., цензурних та ін.) причин. Не змінюючи змісту, Е. замінює мов. форму вислову, посла</w:t>
      </w:r>
      <w:r>
        <w:rPr>
          <w:rStyle w:val="10TimesNewRoman75pt0pt"/>
          <w:rFonts w:eastAsia="Batang"/>
        </w:rPr>
        <w:t xml:space="preserve">блює емоційне забарвлення </w:t>
      </w:r>
      <w:r>
        <w:rPr>
          <w:rStyle w:val="10TimesNewRoman85pt0pt"/>
          <w:rFonts w:eastAsia="Batang"/>
        </w:rPr>
        <w:t>(нерозумний</w:t>
      </w:r>
      <w:r>
        <w:rPr>
          <w:rStyle w:val="10TimesNewRoman75pt0pt"/>
          <w:rFonts w:eastAsia="Batang"/>
        </w:rPr>
        <w:t xml:space="preserve"> — дурний), пом'якшує його прикрий сенс (брехати — казати неправду, відхилятися </w:t>
      </w:r>
      <w:r>
        <w:rPr>
          <w:rStyle w:val="10TimesNewRoman8pt0pt0"/>
          <w:rFonts w:eastAsia="Batang"/>
        </w:rPr>
        <w:t xml:space="preserve">від </w:t>
      </w:r>
      <w:r>
        <w:rPr>
          <w:rStyle w:val="10TimesNewRoman75pt0pt"/>
          <w:rFonts w:eastAsia="Batang"/>
        </w:rPr>
        <w:t xml:space="preserve">істини, везти москаля, кулі яяти, тумана перти). Е. часто є воднораз </w:t>
      </w:r>
      <w:r>
        <w:rPr>
          <w:rStyle w:val="10TimesNewRoman75pt0pt2"/>
          <w:rFonts w:eastAsia="Batang"/>
          <w:b/>
          <w:bCs/>
        </w:rPr>
        <w:t xml:space="preserve">перифразом </w:t>
      </w:r>
      <w:r>
        <w:rPr>
          <w:rStyle w:val="10TimesNewRoman75pt0pt"/>
          <w:rFonts w:eastAsia="Batang"/>
        </w:rPr>
        <w:t xml:space="preserve">(померти — до свого берега причалити навіки, Богу душу </w:t>
      </w:r>
      <w:r>
        <w:rPr>
          <w:rStyle w:val="10TimesNewRoman75pt0pt"/>
          <w:rFonts w:eastAsia="Batang"/>
        </w:rPr>
        <w:t xml:space="preserve">віддати, ступити в божу путь, навіки заплющити очі). Клас прикладом багатоступеневої евфемістичної заміни є назви статей в одній тій самій паризькій газет під час просування </w:t>
      </w:r>
      <w:r>
        <w:rPr>
          <w:rStyle w:val="10TimesNewRoman75pt0pt"/>
          <w:rFonts w:eastAsia="Batang"/>
          <w:lang w:val="ru-RU"/>
        </w:rPr>
        <w:t xml:space="preserve">Наполеона </w:t>
      </w:r>
      <w:r>
        <w:rPr>
          <w:rStyle w:val="10TimesNewRoman75pt0pt"/>
          <w:rFonts w:eastAsia="Batang"/>
        </w:rPr>
        <w:t>після втечі з острова Ельби до Парижу в період Ста днів:</w:t>
      </w:r>
    </w:p>
    <w:p w:rsidR="00361F9A" w:rsidRDefault="005F5C25">
      <w:pPr>
        <w:pStyle w:val="101"/>
        <w:framePr w:w="3600" w:h="11143" w:hRule="exact" w:wrap="none" w:vAnchor="page" w:hAnchor="page" w:x="6164" w:y="2684"/>
        <w:numPr>
          <w:ilvl w:val="0"/>
          <w:numId w:val="98"/>
        </w:numPr>
        <w:shd w:val="clear" w:color="auto" w:fill="auto"/>
        <w:tabs>
          <w:tab w:val="left" w:pos="193"/>
        </w:tabs>
        <w:spacing w:before="0" w:line="178" w:lineRule="exact"/>
        <w:ind w:left="20"/>
        <w:jc w:val="both"/>
      </w:pPr>
      <w:r>
        <w:rPr>
          <w:rStyle w:val="10TimesNewRoman75pt0pt"/>
          <w:rFonts w:eastAsia="Batang"/>
        </w:rPr>
        <w:t>Корсиканська по</w:t>
      </w:r>
      <w:r>
        <w:rPr>
          <w:rStyle w:val="10TimesNewRoman75pt0pt"/>
          <w:rFonts w:eastAsia="Batang"/>
        </w:rPr>
        <w:t>твора висадилася в бухті Хуан.</w:t>
      </w:r>
    </w:p>
    <w:p w:rsidR="00361F9A" w:rsidRDefault="005F5C25">
      <w:pPr>
        <w:pStyle w:val="101"/>
        <w:framePr w:w="3600" w:h="11143" w:hRule="exact" w:wrap="none" w:vAnchor="page" w:hAnchor="page" w:x="6164" w:y="2684"/>
        <w:numPr>
          <w:ilvl w:val="0"/>
          <w:numId w:val="98"/>
        </w:numPr>
        <w:shd w:val="clear" w:color="auto" w:fill="auto"/>
        <w:tabs>
          <w:tab w:val="left" w:pos="222"/>
        </w:tabs>
        <w:spacing w:before="0" w:line="178" w:lineRule="exact"/>
        <w:ind w:left="20" w:right="40"/>
        <w:jc w:val="both"/>
      </w:pPr>
      <w:r>
        <w:rPr>
          <w:rStyle w:val="10TimesNewRoman75pt0pt"/>
          <w:rFonts w:eastAsia="Batang"/>
        </w:rPr>
        <w:t xml:space="preserve">Людожер іде до Грасу. 3. Узурпатор увійшов у </w:t>
      </w:r>
      <w:r>
        <w:rPr>
          <w:rStyle w:val="10TimesNewRoman75pt0pt"/>
          <w:rFonts w:eastAsia="Batang"/>
          <w:lang w:val="ru-RU"/>
        </w:rPr>
        <w:t xml:space="preserve">Гренобль. </w:t>
      </w:r>
      <w:r>
        <w:rPr>
          <w:rStyle w:val="10TimesNewRoman75pt0pt"/>
          <w:rFonts w:eastAsia="Batang"/>
        </w:rPr>
        <w:t xml:space="preserve">4. </w:t>
      </w:r>
      <w:r>
        <w:rPr>
          <w:rStyle w:val="10TimesNewRoman75pt0pt"/>
          <w:rFonts w:eastAsia="Batang"/>
          <w:lang w:val="ru-RU"/>
        </w:rPr>
        <w:t xml:space="preserve">Бонапарт </w:t>
      </w:r>
      <w:r>
        <w:rPr>
          <w:rStyle w:val="10TimesNewRoman75pt0pt"/>
          <w:rFonts w:eastAsia="Batang"/>
        </w:rPr>
        <w:t>зайняв Ліон. 5. Наполеон наближається до Фонтенебло. 6. Його Імператорська Величність очікується завтра в своєму вірному Парижі. В л-рі та публіцистиці Е. най</w:t>
      </w:r>
      <w:r>
        <w:rPr>
          <w:rStyle w:val="10TimesNewRoman75pt0pt"/>
          <w:rFonts w:eastAsia="Batang"/>
        </w:rPr>
        <w:t>частіше має сатир, або гуморист, навантаження,</w:t>
      </w:r>
    </w:p>
    <w:p w:rsidR="00361F9A" w:rsidRDefault="005F5C25">
      <w:pPr>
        <w:pStyle w:val="370"/>
        <w:framePr w:w="3600" w:h="11143" w:hRule="exact" w:wrap="none" w:vAnchor="page" w:hAnchor="page" w:x="6164" w:y="2684"/>
        <w:shd w:val="clear" w:color="auto" w:fill="auto"/>
        <w:spacing w:after="120" w:line="178" w:lineRule="exact"/>
        <w:ind w:right="40"/>
        <w:jc w:val="right"/>
      </w:pPr>
      <w:r>
        <w:t xml:space="preserve">Анатолій </w:t>
      </w:r>
      <w:r>
        <w:rPr>
          <w:rStyle w:val="37Constantia4pt0pt"/>
        </w:rPr>
        <w:t>Волкоі</w:t>
      </w:r>
    </w:p>
    <w:p w:rsidR="00361F9A" w:rsidRDefault="005F5C25">
      <w:pPr>
        <w:pStyle w:val="101"/>
        <w:framePr w:w="3600" w:h="11143" w:hRule="exact" w:wrap="none" w:vAnchor="page" w:hAnchor="page" w:x="6164" w:y="2684"/>
        <w:shd w:val="clear" w:color="auto" w:fill="auto"/>
        <w:spacing w:before="0" w:line="178" w:lineRule="exact"/>
        <w:ind w:left="20" w:right="40" w:firstLine="280"/>
        <w:jc w:val="both"/>
      </w:pPr>
      <w:r>
        <w:rPr>
          <w:rStyle w:val="10TimesNewRoman75pt0pt2"/>
          <w:rFonts w:eastAsia="Batang"/>
          <w:b/>
          <w:bCs/>
        </w:rPr>
        <w:t xml:space="preserve">ЕДІПІВ КОМПЛЕКС </w:t>
      </w:r>
      <w:r>
        <w:rPr>
          <w:rStyle w:val="10TimesNewRoman75pt0pt"/>
          <w:rFonts w:eastAsia="Batang"/>
        </w:rPr>
        <w:t xml:space="preserve">— один із основних інфантильних комплексів, визначених 3. Фройдом </w:t>
      </w:r>
      <w:r>
        <w:rPr>
          <w:rStyle w:val="10TimesNewRoman85pt0pt"/>
          <w:rFonts w:eastAsia="Batang"/>
        </w:rPr>
        <w:t>(Психоаналіз у</w:t>
      </w:r>
      <w:r>
        <w:rPr>
          <w:rStyle w:val="10TimesNewRoman75pt0pt"/>
          <w:rFonts w:eastAsia="Batang"/>
        </w:rPr>
        <w:t xml:space="preserve"> </w:t>
      </w:r>
      <w:r>
        <w:rPr>
          <w:rStyle w:val="10TimesNewRoman75pt0pt2"/>
          <w:rFonts w:eastAsia="Batang"/>
          <w:b/>
          <w:bCs/>
        </w:rPr>
        <w:t>літературознавстві]</w:t>
      </w:r>
    </w:p>
    <w:p w:rsidR="00361F9A" w:rsidRDefault="005F5C25">
      <w:pPr>
        <w:pStyle w:val="101"/>
        <w:framePr w:w="3600" w:h="11143" w:hRule="exact" w:wrap="none" w:vAnchor="page" w:hAnchor="page" w:x="6164" w:y="2684"/>
        <w:shd w:val="clear" w:color="auto" w:fill="auto"/>
        <w:spacing w:before="0" w:line="178" w:lineRule="exact"/>
        <w:ind w:left="20" w:right="40"/>
        <w:jc w:val="both"/>
      </w:pPr>
      <w:r>
        <w:rPr>
          <w:rStyle w:val="10TimesNewRoman75pt0pt"/>
          <w:rFonts w:eastAsia="Batang"/>
        </w:rPr>
        <w:t xml:space="preserve">Сюжет давн.-грец. міфа і трагедії </w:t>
      </w:r>
      <w:r>
        <w:rPr>
          <w:rStyle w:val="10TimesNewRoman75pt0pt"/>
          <w:rFonts w:eastAsia="Batang"/>
          <w:lang w:val="ru-RU"/>
        </w:rPr>
        <w:t xml:space="preserve">Софокла </w:t>
      </w:r>
      <w:r>
        <w:rPr>
          <w:rStyle w:val="10TimesNewRoman75pt0pt"/>
          <w:rFonts w:eastAsia="Batang"/>
        </w:rPr>
        <w:t>використані Фройдом для алегоричної ілюстрації впорядкованої сукупності любовних і ворожих бажань дитини, спрямованих на батьків. У позитивній формі Е.к. розгортається так само, ж історія царя Едіпа, і передбачає бажання смерті суперника своєї статі та сек</w:t>
      </w:r>
      <w:r>
        <w:rPr>
          <w:rStyle w:val="10TimesNewRoman75pt0pt"/>
          <w:rFonts w:eastAsia="Batang"/>
        </w:rPr>
        <w:t xml:space="preserve">суальний потяг до батьківської особи протилежної статі, У негативній формі, навпаки, це любов до батьків своєї статі й ревнива зненависть дітей до батькв протилежної статі. Жіночий варіант Е.к. отримав назву комплексу </w:t>
      </w:r>
      <w:r>
        <w:rPr>
          <w:rStyle w:val="10TimesNewRoman85pt0pt"/>
          <w:rFonts w:eastAsia="Batang"/>
        </w:rPr>
        <w:t>Елекгри</w:t>
      </w:r>
      <w:r>
        <w:rPr>
          <w:rStyle w:val="10TimesNewRoman75pt0pt"/>
          <w:rFonts w:eastAsia="Batang"/>
        </w:rPr>
        <w:t xml:space="preserve"> (К.Г.Юнг).</w:t>
      </w:r>
    </w:p>
    <w:p w:rsidR="00361F9A" w:rsidRDefault="005F5C25">
      <w:pPr>
        <w:pStyle w:val="101"/>
        <w:framePr w:w="3600" w:h="11143" w:hRule="exact" w:wrap="none" w:vAnchor="page" w:hAnchor="page" w:x="6164" w:y="2684"/>
        <w:shd w:val="clear" w:color="auto" w:fill="auto"/>
        <w:spacing w:before="0" w:line="178" w:lineRule="exact"/>
        <w:ind w:left="20" w:right="40" w:firstLine="280"/>
        <w:jc w:val="both"/>
      </w:pPr>
      <w:r>
        <w:rPr>
          <w:rStyle w:val="10TimesNewRoman75pt0pt"/>
          <w:rFonts w:eastAsia="Batang"/>
        </w:rPr>
        <w:t>За Фройдом, Е.к. до</w:t>
      </w:r>
      <w:r>
        <w:rPr>
          <w:rStyle w:val="10TimesNewRoman75pt0pt"/>
          <w:rFonts w:eastAsia="Batang"/>
        </w:rPr>
        <w:t>сягає своєї кульмінації між З і 5 роками, у фалічній фазі; його згасання спостерігається у латентному періоді. В пубертатному періоді відбувається відродження Е.к., який долається тим чи ін. вибором об’єкта. Едіпові переживання витісняються і стаюте несвід</w:t>
      </w:r>
      <w:r>
        <w:rPr>
          <w:rStyle w:val="10TimesNewRoman75pt0pt"/>
          <w:rFonts w:eastAsia="Batang"/>
        </w:rPr>
        <w:t>омими; ворожість до батьківської особи своєї статі долається через ідентифікацію з нею. Фройд вважав Е.к. основою структурування особистості й формування людських бажань, звідси і друга його назва — ядерний комплекс. Стверджуючи всезагальність психол. фено</w:t>
      </w:r>
      <w:r>
        <w:rPr>
          <w:rStyle w:val="10TimesNewRoman75pt0pt"/>
          <w:rFonts w:eastAsia="Batang"/>
        </w:rPr>
        <w:t xml:space="preserve">мену, вираженого у міфі про Едіпа, Фройд робіт висновок, що Е.к. знаходить відображення не лише у буденному людському існуванні, а й у соц,- політ. бутті, релігії та мист-ві. Так, рушійною силою творчості </w:t>
      </w:r>
      <w:r>
        <w:rPr>
          <w:rStyle w:val="10TimesNewRoman75pt0pt"/>
          <w:rFonts w:eastAsia="Batang"/>
          <w:lang w:val="ru-RU"/>
        </w:rPr>
        <w:t xml:space="preserve">Л. </w:t>
      </w:r>
      <w:r>
        <w:rPr>
          <w:rStyle w:val="10TimesNewRoman75pt0pt"/>
          <w:rFonts w:eastAsia="Batang"/>
        </w:rPr>
        <w:t>ла Вінчі, В.Шекспіра, Ф.Достоєвського Ф&gt;ройд вва</w:t>
      </w:r>
      <w:r>
        <w:rPr>
          <w:rStyle w:val="10TimesNewRoman75pt0pt"/>
          <w:rFonts w:eastAsia="Batang"/>
        </w:rPr>
        <w:t>жав власне Е.к.</w:t>
      </w:r>
      <w:r>
        <w:rPr>
          <w:rStyle w:val="10TimesNewRoman75pt0pt"/>
          <w:rFonts w:eastAsia="Batang"/>
          <w:vertAlign w:val="subscript"/>
        </w:rPr>
        <w:t>;</w:t>
      </w:r>
      <w:r>
        <w:rPr>
          <w:rStyle w:val="10TimesNewRoman75pt0pt"/>
          <w:rFonts w:eastAsia="Batang"/>
        </w:rPr>
        <w:t xml:space="preserve"> підтвердження чого він знаходить не лише у тв.,а й у біографічному матеріалі.</w:t>
      </w:r>
    </w:p>
    <w:p w:rsidR="00361F9A" w:rsidRDefault="005F5C25">
      <w:pPr>
        <w:pStyle w:val="a5"/>
        <w:framePr w:w="840" w:h="481" w:hRule="exact" w:wrap="none" w:vAnchor="page" w:hAnchor="page" w:x="5569" w:y="14029"/>
        <w:shd w:val="clear" w:color="auto" w:fill="auto"/>
        <w:spacing w:line="150" w:lineRule="exact"/>
        <w:ind w:right="200"/>
        <w:jc w:val="right"/>
      </w:pPr>
      <w:r>
        <w:rPr>
          <w:rStyle w:val="TimesNewRoman75pt0pt2"/>
          <w:rFonts w:eastAsia="Batang"/>
        </w:rPr>
        <w:t>166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8129" w:y="2365"/>
        <w:shd w:val="clear" w:color="auto" w:fill="auto"/>
        <w:spacing w:line="150" w:lineRule="exact"/>
        <w:ind w:left="20"/>
      </w:pPr>
      <w:r>
        <w:rPr>
          <w:rStyle w:val="7TimesNewRoman75pt0pt"/>
          <w:rFonts w:eastAsia="Georgia"/>
        </w:rPr>
        <w:lastRenderedPageBreak/>
        <w:t>ЕЗОПІВСЬКІ СЮЖЕТИ</w:t>
      </w:r>
    </w:p>
    <w:p w:rsidR="00361F9A" w:rsidRDefault="005F5C25">
      <w:pPr>
        <w:pStyle w:val="101"/>
        <w:framePr w:w="3667" w:h="11136" w:hRule="exact" w:wrap="none" w:vAnchor="page" w:hAnchor="page" w:x="2134" w:y="2679"/>
        <w:shd w:val="clear" w:color="auto" w:fill="auto"/>
        <w:spacing w:before="0" w:line="178" w:lineRule="exact"/>
        <w:ind w:left="40" w:right="20" w:firstLine="240"/>
        <w:jc w:val="both"/>
      </w:pPr>
      <w:r>
        <w:rPr>
          <w:rStyle w:val="10TimesNewRoman75pt0pt"/>
          <w:rFonts w:eastAsia="Batang"/>
        </w:rPr>
        <w:t>Відображення Е.к. у тв, мист-ва може відбуватися двома шляхами: як несвідома проекція дитячого конфлікту самого автора і як свідомий автор, вибір сюжету (або окр. колізій). Другий шлях часто виявляється лише фіктивно свідомим, бо продиктований неусвідомлен</w:t>
      </w:r>
      <w:r>
        <w:rPr>
          <w:rStyle w:val="10TimesNewRoman75pt0pt"/>
          <w:rFonts w:eastAsia="Batang"/>
        </w:rPr>
        <w:t xml:space="preserve">ими мотивами вибору. Сам Фройд вважав Е.к. змістовним базисом найвидатніших, на його думку, тв. світ, л-ри: “Цар Едіп” </w:t>
      </w:r>
      <w:r>
        <w:rPr>
          <w:rStyle w:val="10TimesNewRoman75pt0pt"/>
          <w:rFonts w:eastAsia="Batang"/>
          <w:lang w:val="ru-RU"/>
        </w:rPr>
        <w:t xml:space="preserve">Софокла, “Гамлет” </w:t>
      </w:r>
      <w:r>
        <w:rPr>
          <w:rStyle w:val="10TimesNewRoman75pt0pt"/>
          <w:rFonts w:eastAsia="Batang"/>
        </w:rPr>
        <w:t>Шекспіра та “Брати Карамазови” Достоєвського.</w:t>
      </w:r>
    </w:p>
    <w:p w:rsidR="00361F9A" w:rsidRDefault="005F5C25">
      <w:pPr>
        <w:pStyle w:val="101"/>
        <w:framePr w:w="3667" w:h="11136" w:hRule="exact" w:wrap="none" w:vAnchor="page" w:hAnchor="page" w:x="2134" w:y="2679"/>
        <w:shd w:val="clear" w:color="auto" w:fill="auto"/>
        <w:spacing w:before="0" w:line="178" w:lineRule="exact"/>
        <w:ind w:left="40" w:right="20" w:firstLine="240"/>
        <w:jc w:val="both"/>
      </w:pPr>
      <w:r>
        <w:rPr>
          <w:rStyle w:val="10TimesNewRoman75pt0pt"/>
          <w:rFonts w:eastAsia="Batang"/>
        </w:rPr>
        <w:t>З найбільшою очевидністю Е.к. виявляє себе у тих тв., де відбувається тра</w:t>
      </w:r>
      <w:r>
        <w:rPr>
          <w:rStyle w:val="10TimesNewRoman75pt0pt"/>
          <w:rFonts w:eastAsia="Batang"/>
        </w:rPr>
        <w:t>нсформація градиц</w:t>
      </w:r>
      <w:r>
        <w:rPr>
          <w:rStyle w:val="10TimesNewRoman85pt0pt"/>
          <w:rFonts w:eastAsia="Batang"/>
        </w:rPr>
        <w:t>іниого</w:t>
      </w:r>
      <w:r>
        <w:rPr>
          <w:rStyle w:val="10TimesNewRoman75pt0pt"/>
          <w:rFonts w:eastAsia="Batang"/>
        </w:rPr>
        <w:t xml:space="preserve"> сюжету про Еоіпа-. “Едіп” </w:t>
      </w:r>
      <w:r>
        <w:rPr>
          <w:rStyle w:val="10TimesNewRoman75pt0pt"/>
          <w:rFonts w:eastAsia="Batang"/>
          <w:lang w:val="ru-RU"/>
        </w:rPr>
        <w:t xml:space="preserve">Сенеки </w:t>
      </w:r>
      <w:r>
        <w:rPr>
          <w:rStyle w:val="10TimesNewRoman75pt0pt"/>
          <w:rFonts w:eastAsia="Batang"/>
        </w:rPr>
        <w:t xml:space="preserve">Молодшого, “Едіп’’ </w:t>
      </w:r>
      <w:r>
        <w:rPr>
          <w:rStyle w:val="10TimesNewRoman75pt0pt"/>
          <w:rFonts w:eastAsia="Batang"/>
          <w:lang w:val="ru-RU"/>
        </w:rPr>
        <w:t xml:space="preserve">Вольтера, </w:t>
      </w:r>
      <w:r>
        <w:rPr>
          <w:rStyle w:val="10TimesNewRoman75pt0pt"/>
          <w:rFonts w:eastAsia="Batang"/>
        </w:rPr>
        <w:t xml:space="preserve">“Едіп і Сфінкс” Г. </w:t>
      </w:r>
      <w:r>
        <w:rPr>
          <w:rStyle w:val="10TimesNewRoman75pt0pt"/>
          <w:rFonts w:eastAsia="Batang"/>
          <w:lang w:val="ru-RU"/>
        </w:rPr>
        <w:t xml:space="preserve">фон Гофмансталя, </w:t>
      </w:r>
      <w:r>
        <w:rPr>
          <w:rStyle w:val="10TimesNewRoman75pt0pt"/>
          <w:rFonts w:eastAsia="Batang"/>
        </w:rPr>
        <w:t>“Пекельна машина” Ж.Кокго, “Едіп і його мати" М.Круазе. Ті чи ін. вияви Е.к. знаходимо також у тв., здавалося б, далеких від історії Е</w:t>
      </w:r>
      <w:r>
        <w:rPr>
          <w:rStyle w:val="10TimesNewRoman75pt0pt"/>
          <w:rFonts w:eastAsia="Batang"/>
        </w:rPr>
        <w:t>діпа: “На Сванову сторону" М.Пруста, “Світло в серпні" В.</w:t>
      </w:r>
      <w:r>
        <w:rPr>
          <w:rStyle w:val="10TimesNewRoman75pt0pt"/>
          <w:rFonts w:eastAsia="Batang"/>
          <w:lang w:val="ru-RU"/>
        </w:rPr>
        <w:t xml:space="preserve">Фолкнера, </w:t>
      </w:r>
      <w:r>
        <w:rPr>
          <w:rStyle w:val="10TimesNewRoman75pt0pt"/>
          <w:rFonts w:eastAsia="Batang"/>
          <w:lang w:val="en-US"/>
        </w:rPr>
        <w:t xml:space="preserve">“Homo faber” </w:t>
      </w:r>
      <w:r>
        <w:rPr>
          <w:rStyle w:val="10TimesNewRoman75pt0pt"/>
          <w:rFonts w:eastAsia="Batang"/>
        </w:rPr>
        <w:t xml:space="preserve">М.Фріша, “Сто років самотності” Г.Ґарсія </w:t>
      </w:r>
      <w:r>
        <w:rPr>
          <w:rStyle w:val="10TimesNewRoman75pt0pt"/>
          <w:rFonts w:eastAsia="Batang"/>
          <w:lang w:val="ru-RU"/>
        </w:rPr>
        <w:t xml:space="preserve">Маркеса. </w:t>
      </w:r>
      <w:r>
        <w:rPr>
          <w:rStyle w:val="10TimesNewRoman75pt0pt"/>
          <w:rFonts w:eastAsia="Batang"/>
        </w:rPr>
        <w:t>Крім того, слід мати на увазі, шо з позицій ортодоксального психоаналізу Е.к. є універсальним особисгісним утворенням і, маючи</w:t>
      </w:r>
      <w:r>
        <w:rPr>
          <w:rStyle w:val="10TimesNewRoman75pt0pt"/>
          <w:rFonts w:eastAsia="Batang"/>
        </w:rPr>
        <w:t xml:space="preserve"> відповідну мету, його можна віднайти мало не в будь-якому худож. тв. Незрідка об’єктом психоаналітичного дослідження стає і життєвий шлях митців.- </w:t>
      </w:r>
      <w:r>
        <w:rPr>
          <w:rStyle w:val="10TimesNewRoman75pt0pt"/>
          <w:rFonts w:eastAsia="Batang"/>
          <w:lang w:val="ru-RU"/>
        </w:rPr>
        <w:t xml:space="preserve">напр., </w:t>
      </w:r>
      <w:r>
        <w:rPr>
          <w:rStyle w:val="10TimesNewRoman75pt0pt"/>
          <w:rFonts w:eastAsia="Batang"/>
        </w:rPr>
        <w:t>едіпову ситуацію легко помітити у долі</w:t>
      </w:r>
    </w:p>
    <w:p w:rsidR="00361F9A" w:rsidRDefault="005F5C25">
      <w:pPr>
        <w:pStyle w:val="101"/>
        <w:framePr w:w="3667" w:h="11136" w:hRule="exact" w:wrap="none" w:vAnchor="page" w:hAnchor="page" w:x="2134" w:y="2679"/>
        <w:shd w:val="clear" w:color="auto" w:fill="auto"/>
        <w:tabs>
          <w:tab w:val="left" w:pos="1096"/>
        </w:tabs>
        <w:spacing w:before="0" w:line="178" w:lineRule="exact"/>
        <w:ind w:left="40"/>
        <w:jc w:val="both"/>
      </w:pPr>
      <w:r>
        <w:rPr>
          <w:rStyle w:val="10TimesNewRoman75pt0pt"/>
          <w:rFonts w:eastAsia="Batang"/>
        </w:rPr>
        <w:t>С.К’єркегора, Ш.Бодлера, Ф.Кафки.</w:t>
      </w:r>
    </w:p>
    <w:p w:rsidR="00361F9A" w:rsidRDefault="005F5C25">
      <w:pPr>
        <w:pStyle w:val="421"/>
        <w:framePr w:w="3667" w:h="11136" w:hRule="exact" w:wrap="none" w:vAnchor="page" w:hAnchor="page" w:x="2134" w:y="2679"/>
        <w:shd w:val="clear" w:color="auto" w:fill="auto"/>
        <w:spacing w:after="138" w:line="150" w:lineRule="exact"/>
        <w:ind w:right="20"/>
      </w:pPr>
      <w:r>
        <w:t>ОксанаПенлерецька</w:t>
      </w:r>
    </w:p>
    <w:p w:rsidR="00361F9A" w:rsidRDefault="005F5C25">
      <w:pPr>
        <w:pStyle w:val="101"/>
        <w:framePr w:w="3667" w:h="11136" w:hRule="exact" w:wrap="none" w:vAnchor="page" w:hAnchor="page" w:x="2134" w:y="2679"/>
        <w:shd w:val="clear" w:color="auto" w:fill="auto"/>
        <w:spacing w:before="0" w:line="178" w:lineRule="exact"/>
        <w:ind w:left="40" w:right="20" w:firstLine="240"/>
        <w:jc w:val="both"/>
      </w:pPr>
      <w:r>
        <w:rPr>
          <w:rStyle w:val="10TimesNewRoman75pt0pt2"/>
          <w:rFonts w:eastAsia="Batang"/>
          <w:b/>
          <w:bCs/>
        </w:rPr>
        <w:t xml:space="preserve">ЕЗОПІВСЬКІ СЮЖЕТИ </w:t>
      </w:r>
      <w:r>
        <w:rPr>
          <w:rStyle w:val="10TimesNewRoman75pt0pt"/>
          <w:rFonts w:eastAsia="Batang"/>
        </w:rPr>
        <w:t xml:space="preserve">— сюжети байок, автором яких вважають напівлегендарного давн- </w:t>
      </w:r>
      <w:r>
        <w:rPr>
          <w:rStyle w:val="10TimesNewRoman75pt0pt"/>
          <w:rFonts w:eastAsia="Batang"/>
          <w:lang w:val="en-US"/>
        </w:rPr>
        <w:t xml:space="preserve">rpeu. </w:t>
      </w:r>
      <w:r>
        <w:rPr>
          <w:rStyle w:val="10TimesNewRoman75pt0pt"/>
          <w:rFonts w:eastAsia="Batang"/>
        </w:rPr>
        <w:t xml:space="preserve">байкаря Езопа (VI ст. до н.е.), шо поширились відтоді у багатьох нац. л-рах і зажили </w:t>
      </w:r>
      <w:r>
        <w:rPr>
          <w:rStyle w:val="10TimesNewRoman75pt0pt"/>
          <w:rFonts w:eastAsia="Batang"/>
          <w:lang w:val="ru-RU"/>
        </w:rPr>
        <w:t xml:space="preserve">вел. </w:t>
      </w:r>
      <w:r>
        <w:rPr>
          <w:rStyle w:val="10TimesNewRoman75pt0pt"/>
          <w:rFonts w:eastAsia="Batang"/>
        </w:rPr>
        <w:t>популярності серед читачів майже всіх верств сусп-ва. Спочатку Е.с., яких нарахо</w:t>
      </w:r>
      <w:r>
        <w:rPr>
          <w:rStyle w:val="10TimesNewRoman75pt0pt"/>
          <w:rFonts w:eastAsia="Batang"/>
        </w:rPr>
        <w:t xml:space="preserve">вують сьогодні від 400 до 650, не мали постійної форми і кожен ціг розповідати їх на свій лад. Проте і в такому стані вони </w:t>
      </w:r>
      <w:r>
        <w:rPr>
          <w:rStyle w:val="10TimesNewRoman85pt0pt"/>
          <w:rFonts w:eastAsia="Batang"/>
        </w:rPr>
        <w:t>вже являли</w:t>
      </w:r>
      <w:r>
        <w:rPr>
          <w:rStyle w:val="10TimesNewRoman75pt0pt"/>
          <w:rFonts w:eastAsia="Batang"/>
        </w:rPr>
        <w:t xml:space="preserve"> собою ту сюжетну основу, яка лишалася актуальною для багатьох пізніших поколінь </w:t>
      </w:r>
      <w:r>
        <w:rPr>
          <w:rStyle w:val="10TimesNewRoman85pt0pt"/>
          <w:rFonts w:eastAsia="Batang"/>
        </w:rPr>
        <w:t>байкарів.</w:t>
      </w:r>
    </w:p>
    <w:p w:rsidR="00361F9A" w:rsidRDefault="005F5C25">
      <w:pPr>
        <w:pStyle w:val="101"/>
        <w:framePr w:w="3667" w:h="11136" w:hRule="exact" w:wrap="none" w:vAnchor="page" w:hAnchor="page" w:x="2134" w:y="2679"/>
        <w:shd w:val="clear" w:color="auto" w:fill="auto"/>
        <w:spacing w:before="0" w:line="178" w:lineRule="exact"/>
        <w:ind w:left="40" w:right="20" w:firstLine="240"/>
        <w:jc w:val="both"/>
      </w:pPr>
      <w:r>
        <w:rPr>
          <w:rStyle w:val="10TimesNewRoman75pt0pt"/>
          <w:rFonts w:eastAsia="Batang"/>
        </w:rPr>
        <w:t xml:space="preserve">Перші зб. байок Езопа з’явились </w:t>
      </w:r>
      <w:r>
        <w:rPr>
          <w:rStyle w:val="10TimesNewRoman75pt0pt"/>
          <w:rFonts w:eastAsia="Batang"/>
        </w:rPr>
        <w:t xml:space="preserve">у V ст. до н е. Через два століття афінський діяч та історик Деметріус Фалерський видав нову збірку Езопових байок. Найкращою і найпопулярнішою в ант. часи була збірка в обробці грец. мовою поета Бабрія (І-ІІ </w:t>
      </w:r>
      <w:r>
        <w:rPr>
          <w:rStyle w:val="10TimesNewRoman75pt0pt"/>
          <w:rFonts w:eastAsia="Batang"/>
          <w:lang w:val="ru-RU"/>
        </w:rPr>
        <w:t xml:space="preserve">ст. </w:t>
      </w:r>
      <w:r>
        <w:rPr>
          <w:rStyle w:val="10TimesNewRoman75pt0pt"/>
          <w:rFonts w:eastAsia="Batang"/>
        </w:rPr>
        <w:t>до н.е.). У IX ст. візант. монах Ьитій Дияк</w:t>
      </w:r>
      <w:r>
        <w:rPr>
          <w:rStyle w:val="10TimesNewRoman75pt0pt"/>
          <w:rFonts w:eastAsia="Batang"/>
        </w:rPr>
        <w:t xml:space="preserve">он написав у тетраметрах 53 версії байок Езопа. Але найбільш відомою стала зб. Максима Плануда, шо нараховувала 144 байки. Наступні видання Езопа, здійснені Мануцієм (1505), </w:t>
      </w:r>
      <w:r>
        <w:rPr>
          <w:rStyle w:val="10TimesNewRoman75pt0pt"/>
          <w:rFonts w:eastAsia="Batang"/>
          <w:lang w:val="ru-RU"/>
        </w:rPr>
        <w:t xml:space="preserve">Робертом Стефаном </w:t>
      </w:r>
      <w:r>
        <w:rPr>
          <w:rStyle w:val="10TimesNewRoman75pt0pt"/>
          <w:rFonts w:eastAsia="Batang"/>
        </w:rPr>
        <w:t>(1546), Невелетом (1660) в основному лише доповнювали зб. Плануд</w:t>
      </w:r>
      <w:r>
        <w:rPr>
          <w:rStyle w:val="10TimesNewRoman75pt0pt"/>
          <w:rFonts w:eastAsia="Batang"/>
        </w:rPr>
        <w:t>а.</w:t>
      </w:r>
    </w:p>
    <w:p w:rsidR="00361F9A" w:rsidRDefault="005F5C25">
      <w:pPr>
        <w:pStyle w:val="101"/>
        <w:framePr w:w="3667" w:h="11136" w:hRule="exact" w:wrap="none" w:vAnchor="page" w:hAnchor="page" w:x="2134" w:y="2679"/>
        <w:shd w:val="clear" w:color="auto" w:fill="auto"/>
        <w:spacing w:before="0" w:line="178" w:lineRule="exact"/>
        <w:ind w:left="40" w:firstLine="240"/>
        <w:jc w:val="both"/>
      </w:pPr>
      <w:r>
        <w:rPr>
          <w:rStyle w:val="10TimesNewRoman75pt0pt"/>
          <w:rFonts w:eastAsia="Batang"/>
        </w:rPr>
        <w:t>До Е.с. вдавались майже всі пізніші байкарі</w:t>
      </w:r>
    </w:p>
    <w:p w:rsidR="00361F9A" w:rsidRDefault="005F5C25">
      <w:pPr>
        <w:pStyle w:val="101"/>
        <w:framePr w:w="3667" w:h="11136" w:hRule="exact" w:wrap="none" w:vAnchor="page" w:hAnchor="page" w:x="2134" w:y="2679"/>
        <w:numPr>
          <w:ilvl w:val="0"/>
          <w:numId w:val="65"/>
        </w:numPr>
        <w:shd w:val="clear" w:color="auto" w:fill="auto"/>
        <w:tabs>
          <w:tab w:val="left" w:pos="232"/>
        </w:tabs>
        <w:spacing w:before="0" w:line="178" w:lineRule="exact"/>
        <w:ind w:left="40" w:right="20"/>
        <w:jc w:val="both"/>
      </w:pPr>
      <w:r>
        <w:rPr>
          <w:rStyle w:val="10TimesNewRoman75pt0pt"/>
          <w:rFonts w:eastAsia="Batang"/>
        </w:rPr>
        <w:t xml:space="preserve">Федр, Авіан (Давн. Рим), М.Лютер, У.Бонер, Г.Е.Лессінг (Німеччина), Ж. де /Іафонтен, ЖЛ.Флоріан, П.Лашамбоді (Франція), Т. де іріарге (Іспанія), І.Красіцький </w:t>
      </w:r>
      <w:r>
        <w:rPr>
          <w:rStyle w:val="10TimesNewRoman75pt0pt"/>
          <w:rFonts w:eastAsia="Batang"/>
          <w:lang w:val="ru-RU"/>
        </w:rPr>
        <w:t>(Польша), О.Сумароков,</w:t>
      </w:r>
    </w:p>
    <w:p w:rsidR="00361F9A" w:rsidRDefault="005F5C25">
      <w:pPr>
        <w:pStyle w:val="101"/>
        <w:framePr w:w="3667" w:h="11136" w:hRule="exact" w:wrap="none" w:vAnchor="page" w:hAnchor="page" w:x="2134" w:y="2679"/>
        <w:shd w:val="clear" w:color="auto" w:fill="auto"/>
        <w:tabs>
          <w:tab w:val="left" w:pos="928"/>
        </w:tabs>
        <w:spacing w:before="0" w:line="178" w:lineRule="exact"/>
        <w:ind w:left="40" w:right="20"/>
        <w:jc w:val="both"/>
      </w:pPr>
      <w:r>
        <w:rPr>
          <w:rStyle w:val="10TimesNewRoman75pt0pt"/>
          <w:rFonts w:eastAsia="Batang"/>
        </w:rPr>
        <w:t>І.Хемніцер, І.Дмитрієв, І.</w:t>
      </w:r>
      <w:r>
        <w:rPr>
          <w:rStyle w:val="10TimesNewRoman75pt0pt"/>
          <w:rFonts w:eastAsia="Batang"/>
          <w:lang w:val="ru-RU"/>
        </w:rPr>
        <w:t xml:space="preserve">Крилов, С.Михалков </w:t>
      </w:r>
      <w:r>
        <w:rPr>
          <w:rStyle w:val="10TimesNewRoman75pt0pt"/>
          <w:rFonts w:eastAsia="Batang"/>
        </w:rPr>
        <w:t>(Росія), Г.Сковорода, Л.Боровиковський, Є.Гре- бінка, Л.Глібов, С.Олійник, М.Годованець та ін.</w:t>
      </w:r>
    </w:p>
    <w:p w:rsidR="00361F9A" w:rsidRDefault="005F5C25">
      <w:pPr>
        <w:pStyle w:val="101"/>
        <w:framePr w:w="3696" w:h="11144" w:hRule="exact" w:wrap="none" w:vAnchor="page" w:hAnchor="page" w:x="6099" w:y="2674"/>
        <w:shd w:val="clear" w:color="auto" w:fill="auto"/>
        <w:spacing w:before="0" w:line="178" w:lineRule="exact"/>
        <w:ind w:left="20" w:right="20" w:firstLine="280"/>
        <w:jc w:val="both"/>
      </w:pPr>
      <w:r>
        <w:rPr>
          <w:rStyle w:val="10TimesNewRoman75pt0pt"/>
          <w:rFonts w:eastAsia="Batang"/>
        </w:rPr>
        <w:t>Серед найбільш розповсюджених сюжетів варто назвати такі: “Лисиця і виноград”, “Яструб ісоловей”, “Ворона і лисиця", “Мурашки і цикада”, “Лиси</w:t>
      </w:r>
      <w:r>
        <w:rPr>
          <w:rStyle w:val="10TimesNewRoman75pt0pt"/>
          <w:rFonts w:eastAsia="Batang"/>
        </w:rPr>
        <w:t xml:space="preserve">ця і журавель”, “Вовк та ягня”, “Грак та пави”, “Селянин та змія” та ін. Багато т.зв. езопівських байок були, очевидно, плодом усної творчості, причому </w:t>
      </w:r>
      <w:r>
        <w:rPr>
          <w:rStyle w:val="10TimesNewRoman75pt0pt"/>
          <w:rFonts w:eastAsia="Batang"/>
          <w:lang w:val="ru-RU"/>
        </w:rPr>
        <w:t xml:space="preserve">вел. </w:t>
      </w:r>
      <w:r>
        <w:rPr>
          <w:rStyle w:val="10TimesNewRoman75pt0pt"/>
          <w:rFonts w:eastAsia="Batang"/>
        </w:rPr>
        <w:t>мірою не завжди грец., а інд. чи араб, походження, шо існували вже задовго до Езопа. Але з часом ск</w:t>
      </w:r>
      <w:r>
        <w:rPr>
          <w:rStyle w:val="10TimesNewRoman75pt0pt"/>
          <w:rFonts w:eastAsia="Batang"/>
        </w:rPr>
        <w:t xml:space="preserve">лалася традиція надавати цілому жанрові “байка” постійний епітет "езопівська”. </w:t>
      </w:r>
      <w:r>
        <w:rPr>
          <w:rStyle w:val="10TimesNewRoman75pt0pt"/>
          <w:rFonts w:eastAsia="Batang"/>
          <w:lang w:val="ru-RU"/>
        </w:rPr>
        <w:t xml:space="preserve">Так, напр., </w:t>
      </w:r>
      <w:r>
        <w:rPr>
          <w:rStyle w:val="10TimesNewRoman75pt0pt"/>
          <w:rFonts w:eastAsia="Batang"/>
        </w:rPr>
        <w:t xml:space="preserve">“езопівську” байку “Яструб і соловей” зустрічаємо вже в поемі Гесіода “Роботи і дні” (VII ст. до н.е ). Пізніше її обробляють ант, автори Федр (“Яструб і соловей”), </w:t>
      </w:r>
      <w:r>
        <w:rPr>
          <w:rStyle w:val="10TimesNewRoman75pt0pt"/>
          <w:rFonts w:eastAsia="Batang"/>
          <w:lang w:val="ru-RU"/>
        </w:rPr>
        <w:t xml:space="preserve">Плутарх </w:t>
      </w:r>
      <w:r>
        <w:rPr>
          <w:rStyle w:val="10TimesNewRoman75pt0pt"/>
          <w:rFonts w:eastAsia="Batang"/>
        </w:rPr>
        <w:t xml:space="preserve">(“Яструб і пташенята”), </w:t>
      </w:r>
      <w:r>
        <w:rPr>
          <w:rStyle w:val="10TimesNewRoman75pt0pt"/>
          <w:rFonts w:eastAsia="Batang"/>
          <w:lang w:val="ru-RU"/>
        </w:rPr>
        <w:t xml:space="preserve">Лафонтен </w:t>
      </w:r>
      <w:r>
        <w:rPr>
          <w:rStyle w:val="10TimesNewRoman75pt0pt"/>
          <w:rFonts w:eastAsia="Batang"/>
        </w:rPr>
        <w:t xml:space="preserve">(“Коршак і соловей”), Флоріан (“Шуліка і голубок”), Красіцький (“Яструбок і сокіл”), Лессінг (“Соловей і Яструб”). Сюжет ін. езоп. байки — “Лисиця і виноград” — зустрінемо у Федра, Бонера, </w:t>
      </w:r>
      <w:r>
        <w:rPr>
          <w:rStyle w:val="10TimesNewRoman75pt0pt"/>
          <w:rFonts w:eastAsia="Batang"/>
          <w:lang w:val="ru-RU"/>
        </w:rPr>
        <w:t xml:space="preserve">Лафонтена, </w:t>
      </w:r>
      <w:r>
        <w:rPr>
          <w:rStyle w:val="10TimesNewRoman75pt0pt"/>
          <w:rFonts w:eastAsia="Batang"/>
        </w:rPr>
        <w:t>Лессінга, Крило</w:t>
      </w:r>
      <w:r>
        <w:rPr>
          <w:rStyle w:val="10TimesNewRoman75pt0pt"/>
          <w:rFonts w:eastAsia="Batang"/>
        </w:rPr>
        <w:t xml:space="preserve">ва, Глібова і т.д. Проте творчість </w:t>
      </w:r>
      <w:r>
        <w:rPr>
          <w:rStyle w:val="10TimesNewRoman75pt0pt"/>
          <w:rFonts w:eastAsia="Batang"/>
          <w:lang w:val="ru-RU"/>
        </w:rPr>
        <w:t xml:space="preserve">вел. </w:t>
      </w:r>
      <w:r>
        <w:rPr>
          <w:rStyle w:val="10TimesNewRoman75pt0pt"/>
          <w:rFonts w:eastAsia="Batang"/>
        </w:rPr>
        <w:t>байкарів, шо спиралася на Е.с., далека віл бездумного наслідування чи епігонства: як правило, вони використовували лише езопівську фабулу, наповнюючи її оригінальним змістом, пов’язуючи з актуальними проблемами свого</w:t>
      </w:r>
      <w:r>
        <w:rPr>
          <w:rStyle w:val="10TimesNewRoman75pt0pt"/>
          <w:rFonts w:eastAsia="Batang"/>
        </w:rPr>
        <w:t xml:space="preserve"> часу, онаціональнюючи персонажів і реалії тошо. Так, у байці “Вовк та ягня” </w:t>
      </w:r>
      <w:r>
        <w:rPr>
          <w:rStyle w:val="10TimesNewRoman75pt0pt"/>
          <w:rFonts w:eastAsia="Batang"/>
          <w:lang w:val="ru-RU"/>
        </w:rPr>
        <w:t xml:space="preserve">Лафонтен </w:t>
      </w:r>
      <w:r>
        <w:rPr>
          <w:rStyle w:val="10TimesNewRoman75pt0pt"/>
          <w:rFonts w:eastAsia="Batang"/>
        </w:rPr>
        <w:t>не просто переказує езопівський сюжет, але й зображує панування у Франції XVII ст. феодального кулачного права, згідно з яким сильніший завжди має рацію, бо йому належить</w:t>
      </w:r>
      <w:r>
        <w:rPr>
          <w:rStyle w:val="10TimesNewRoman75pt0pt"/>
          <w:rFonts w:eastAsia="Batang"/>
        </w:rPr>
        <w:t xml:space="preserve"> влада і закон. В однойменній байці Крилова Вовк втілює цинічного царського чиновника, жадібного хижака, нерозбірливого в засобах наживи, а в байці Глібова за допомогою лексичних засобів, фразеології, нар. приповідок досягнуто ефекту яскравого </w:t>
      </w:r>
      <w:r>
        <w:rPr>
          <w:rStyle w:val="10TimesNewRoman85pt0pt"/>
          <w:rFonts w:eastAsia="Batang"/>
        </w:rPr>
        <w:t>онаиіональие</w:t>
      </w:r>
      <w:r>
        <w:rPr>
          <w:rStyle w:val="10TimesNewRoman85pt0pt"/>
          <w:rFonts w:eastAsia="Batang"/>
        </w:rPr>
        <w:t>нкя</w:t>
      </w:r>
      <w:r>
        <w:rPr>
          <w:rStyle w:val="10TimesNewRoman75pt0pt"/>
          <w:rFonts w:eastAsia="Batang"/>
        </w:rPr>
        <w:t xml:space="preserve"> сюжету і характерів персонажів: “Вовк, неначе комісар, кричить”, “Ні, паночку, — Ягня йому мовляє... ', “Нижчий перед вишим гнеться, А більший меншого тусає, та ше й б’є...”, “Мати... побивається, як рибонька об лід...”. В таких випадках автори нерідко</w:t>
      </w:r>
      <w:r>
        <w:rPr>
          <w:rStyle w:val="10TimesNewRoman75pt0pt"/>
          <w:rFonts w:eastAsia="Batang"/>
        </w:rPr>
        <w:t xml:space="preserve"> вдавалися до т.зв. езопівської мови — особливого виду зашифрованого письма, шо мало на меті обійти цензурні бар’єри і висловити “крамольну” ідею, яку зуміє розпізнати уважний читач. Інколи байкарі пізніших епох, використовуючи якусь фабулу Езопа, суттєво </w:t>
      </w:r>
      <w:r>
        <w:rPr>
          <w:rStyle w:val="10TimesNewRoman75pt0pt"/>
          <w:rFonts w:eastAsia="Batang"/>
        </w:rPr>
        <w:t xml:space="preserve">видозмінюють її, розробляючи в цілком </w:t>
      </w:r>
      <w:r>
        <w:rPr>
          <w:rStyle w:val="10TimesNewRoman75pt0pt"/>
          <w:rFonts w:eastAsia="Batang"/>
          <w:lang w:val="ru-RU"/>
        </w:rPr>
        <w:t xml:space="preserve">нов. </w:t>
      </w:r>
      <w:r>
        <w:rPr>
          <w:rStyle w:val="10TimesNewRoman75pt0pt"/>
          <w:rFonts w:eastAsia="Batang"/>
        </w:rPr>
        <w:t xml:space="preserve">ключі, актуалізуючи її ідейний зміст, виводячи свою </w:t>
      </w:r>
      <w:r>
        <w:rPr>
          <w:rStyle w:val="10TimesNewRoman85pt0pt"/>
          <w:rFonts w:eastAsia="Batang"/>
        </w:rPr>
        <w:t>сентенцію.</w:t>
      </w:r>
      <w:r>
        <w:rPr>
          <w:rStyle w:val="10TimesNewRoman75pt0pt"/>
          <w:rFonts w:eastAsia="Batang"/>
        </w:rPr>
        <w:t xml:space="preserve"> Так, деякі байки Федра містять прозорі натяки на тогочасні політ, події. Зокрема, в байці “Про жаб, шо просили собі царя”, гол. персонаж (“Цар- колода</w:t>
      </w:r>
      <w:r>
        <w:rPr>
          <w:rStyle w:val="10TimesNewRoman75pt0pt"/>
          <w:rFonts w:eastAsia="Batang"/>
        </w:rPr>
        <w:t xml:space="preserve">”) — то, напевно, імператор Тіберій, а “Цар-гідра” — </w:t>
      </w:r>
      <w:r>
        <w:rPr>
          <w:rStyle w:val="10TimesNewRoman75pt0pt"/>
          <w:rFonts w:eastAsia="Batang"/>
          <w:lang w:val="ru-RU"/>
        </w:rPr>
        <w:t xml:space="preserve">Сеян, </w:t>
      </w:r>
      <w:r>
        <w:rPr>
          <w:rStyle w:val="10TimesNewRoman75pt0pt"/>
          <w:rFonts w:eastAsia="Batang"/>
        </w:rPr>
        <w:t>його фаворит. В байці Крилова під тією ж назвою показано крах його просвітительських ідей: царство розуму, обіцяне філософами, не настало, нещастя Жаб пояснюються тим, шо вони керуються не життєвим</w:t>
      </w:r>
      <w:r>
        <w:rPr>
          <w:rStyle w:val="10TimesNewRoman75pt0pt"/>
          <w:rFonts w:eastAsia="Batang"/>
        </w:rPr>
        <w:t xml:space="preserve"> досвідом, а абстрактними міркуваннями,</w:t>
      </w:r>
    </w:p>
    <w:p w:rsidR="00361F9A" w:rsidRDefault="005F5C25">
      <w:pPr>
        <w:pStyle w:val="a5"/>
        <w:framePr w:wrap="none" w:vAnchor="page" w:hAnchor="page" w:x="5796" w:y="14015"/>
        <w:shd w:val="clear" w:color="auto" w:fill="auto"/>
        <w:spacing w:line="150" w:lineRule="exact"/>
        <w:ind w:left="20"/>
      </w:pPr>
      <w:r>
        <w:rPr>
          <w:rStyle w:val="TimesNewRoman75pt0pt2"/>
          <w:rFonts w:eastAsia="Batang"/>
        </w:rPr>
        <w:t>167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201"/>
        <w:framePr w:wrap="none" w:vAnchor="page" w:hAnchor="page" w:x="2180" w:y="2661"/>
        <w:shd w:val="clear" w:color="auto" w:fill="auto"/>
        <w:spacing w:line="150" w:lineRule="exact"/>
      </w:pPr>
      <w:r>
        <w:rPr>
          <w:rStyle w:val="20TimesNewRoman75pt0pt"/>
          <w:rFonts w:eastAsia="Batang"/>
        </w:rPr>
        <w:lastRenderedPageBreak/>
        <w:t>ЕЙСТЕДДФОД (ЕЙСЕТФОД)</w:t>
      </w:r>
    </w:p>
    <w:p w:rsidR="00361F9A" w:rsidRDefault="005F5C25">
      <w:pPr>
        <w:pStyle w:val="101"/>
        <w:framePr w:w="3715" w:h="11178" w:hRule="exact" w:wrap="none" w:vAnchor="page" w:hAnchor="page" w:x="2142" w:y="3000"/>
        <w:shd w:val="clear" w:color="auto" w:fill="auto"/>
        <w:spacing w:before="0" w:line="178" w:lineRule="exact"/>
        <w:ind w:left="20" w:right="40"/>
        <w:jc w:val="both"/>
      </w:pPr>
      <w:r>
        <w:rPr>
          <w:rStyle w:val="10TimesNewRoman75pt0pt"/>
          <w:rFonts w:eastAsia="Batang"/>
        </w:rPr>
        <w:t>внаслідок чого самі закликають правити ними деспота і тирана Журавля, який їх тут же судить і пожирає. У байці “Олениця і Кабан" Сковорода відтворює ситуацію, подібну д</w:t>
      </w:r>
      <w:r>
        <w:rPr>
          <w:rStyle w:val="10TimesNewRoman75pt0pt"/>
          <w:rFonts w:eastAsia="Batang"/>
        </w:rPr>
        <w:t>о тієї, в яку потрапляють Езопові Граки (“Грак та пави"), убравшись в пір’я павича. Але якщо Езоп лише застерігає від такого роду вчинків, шоб не потрапити в смішне становище, то Сковорода викриває не стільки прагнення похизувати чужою пишною одежею, скіль</w:t>
      </w:r>
      <w:r>
        <w:rPr>
          <w:rStyle w:val="10TimesNewRoman75pt0pt"/>
          <w:rFonts w:eastAsia="Batang"/>
        </w:rPr>
        <w:t>ки намагання використати свою “нову одежу” задля того, шоб “проломлюватися крізь законів громадянських загороди”, тобто з морально-побутового сюжет стає сусп.-політ.</w:t>
      </w:r>
    </w:p>
    <w:p w:rsidR="00361F9A" w:rsidRDefault="005F5C25">
      <w:pPr>
        <w:pStyle w:val="101"/>
        <w:framePr w:w="3715" w:h="11178" w:hRule="exact" w:wrap="none" w:vAnchor="page" w:hAnchor="page" w:x="2142" w:y="3000"/>
        <w:shd w:val="clear" w:color="auto" w:fill="auto"/>
        <w:spacing w:before="0" w:line="178" w:lineRule="exact"/>
        <w:ind w:left="20" w:right="40" w:firstLine="300"/>
        <w:jc w:val="both"/>
      </w:pPr>
      <w:r>
        <w:rPr>
          <w:rStyle w:val="10TimesNewRoman75pt0pt"/>
          <w:rFonts w:eastAsia="Batang"/>
        </w:rPr>
        <w:t xml:space="preserve">Популярними є також </w:t>
      </w:r>
      <w:r>
        <w:rPr>
          <w:rStyle w:val="10TimesNewRoman75pt0pt3"/>
          <w:rFonts w:eastAsia="Batang"/>
          <w:b/>
          <w:bCs/>
        </w:rPr>
        <w:t>переспіви</w:t>
      </w:r>
      <w:r>
        <w:rPr>
          <w:rStyle w:val="10TimesNewRoman75pt0pt2"/>
          <w:rFonts w:eastAsia="Batang"/>
          <w:b/>
          <w:bCs/>
        </w:rPr>
        <w:t xml:space="preserve"> </w:t>
      </w:r>
      <w:r>
        <w:rPr>
          <w:rStyle w:val="10TimesNewRoman75pt0pt"/>
          <w:rFonts w:eastAsia="Batang"/>
        </w:rPr>
        <w:t>езопівських байок. Так, Федр часто звертався до них, переказуючи прозові Езопові байки віршами. Сюжетами вірш, байок Федра користувався, в свою чергу, сер.-віч. нім. байкар У.Бонер, відомий своєю зб. “Коштовний камінь” (1350). 24 байки Бонера переспівав І.</w:t>
      </w:r>
      <w:r>
        <w:rPr>
          <w:rStyle w:val="10TimesNewRoman75pt0pt"/>
          <w:rFonts w:eastAsia="Batang"/>
        </w:rPr>
        <w:t xml:space="preserve">Франко. Багато переспівів Е.с. здійснив М.Годованець, автор </w:t>
      </w:r>
      <w:r>
        <w:rPr>
          <w:rStyle w:val="10TimesNewRoman75pt0pt3"/>
          <w:rFonts w:eastAsia="Batang"/>
          <w:b/>
          <w:bCs/>
        </w:rPr>
        <w:t xml:space="preserve">антології </w:t>
      </w:r>
      <w:r>
        <w:rPr>
          <w:rStyle w:val="10TimesNewRoman75pt0pt"/>
          <w:rFonts w:eastAsia="Batang"/>
        </w:rPr>
        <w:t>“Байки зарубіжних байкарів” (К., 1973).</w:t>
      </w:r>
    </w:p>
    <w:p w:rsidR="00361F9A" w:rsidRDefault="005F5C25">
      <w:pPr>
        <w:pStyle w:val="101"/>
        <w:framePr w:w="3715" w:h="11178" w:hRule="exact" w:wrap="none" w:vAnchor="page" w:hAnchor="page" w:x="2142" w:y="3000"/>
        <w:shd w:val="clear" w:color="auto" w:fill="auto"/>
        <w:spacing w:before="0" w:line="178" w:lineRule="exact"/>
        <w:ind w:left="20" w:right="40" w:firstLine="300"/>
        <w:jc w:val="both"/>
      </w:pPr>
      <w:r>
        <w:rPr>
          <w:rStyle w:val="10TimesNewRoman75pt0pt"/>
          <w:rFonts w:eastAsia="Batang"/>
        </w:rPr>
        <w:t>Фабули езопівських байок можуть ставати джерелом для написання тв. ін. жанрів. Скажімо, в байці Езопа “Скупий” скнара, що випадково знаходить скар</w:t>
      </w:r>
      <w:r>
        <w:rPr>
          <w:rStyle w:val="10TimesNewRoman75pt0pt"/>
          <w:rFonts w:eastAsia="Batang"/>
        </w:rPr>
        <w:t xml:space="preserve">б, не користується ним, а закопує його в землю, шоб сховати від чужих очей, чим лише шкодить собі, оскільки скарб незабаром викрадають. До переробки даної фабули в жанрі байки вдавалися </w:t>
      </w:r>
      <w:r>
        <w:rPr>
          <w:rStyle w:val="10TimesNewRoman75pt0pt"/>
          <w:rFonts w:eastAsia="Batang"/>
          <w:lang w:val="ru-RU"/>
        </w:rPr>
        <w:t xml:space="preserve">Лафонтен, </w:t>
      </w:r>
      <w:r>
        <w:rPr>
          <w:rStyle w:val="10TimesNewRoman75pt0pt"/>
          <w:rFonts w:eastAsia="Batang"/>
        </w:rPr>
        <w:t>Лессінг, а римський комедіограф Плавт створив за її мотивами</w:t>
      </w:r>
      <w:r>
        <w:rPr>
          <w:rStyle w:val="10TimesNewRoman75pt0pt"/>
          <w:rFonts w:eastAsia="Batang"/>
        </w:rPr>
        <w:t xml:space="preserve"> комедію “Скарб”, яка дала пізніше поштовх Ж.Б.Мольєру до написання комедії “Скупий".</w:t>
      </w:r>
    </w:p>
    <w:p w:rsidR="00361F9A" w:rsidRDefault="005F5C25">
      <w:pPr>
        <w:pStyle w:val="433"/>
        <w:framePr w:w="3715" w:h="11178" w:hRule="exact" w:wrap="none" w:vAnchor="page" w:hAnchor="page" w:x="2142" w:y="3000"/>
        <w:shd w:val="clear" w:color="auto" w:fill="auto"/>
        <w:ind w:right="40"/>
      </w:pPr>
      <w:r>
        <w:t>Петро Рихло</w:t>
      </w:r>
    </w:p>
    <w:p w:rsidR="00361F9A" w:rsidRDefault="005F5C25">
      <w:pPr>
        <w:pStyle w:val="101"/>
        <w:framePr w:w="3715" w:h="11178" w:hRule="exact" w:wrap="none" w:vAnchor="page" w:hAnchor="page" w:x="2142" w:y="3000"/>
        <w:shd w:val="clear" w:color="auto" w:fill="auto"/>
        <w:spacing w:before="0" w:line="178" w:lineRule="exact"/>
        <w:ind w:left="20" w:right="40" w:firstLine="300"/>
        <w:jc w:val="both"/>
      </w:pPr>
      <w:r>
        <w:rPr>
          <w:rStyle w:val="10TimesNewRoman75pt0pt2"/>
          <w:rFonts w:eastAsia="Batang"/>
          <w:b/>
          <w:bCs/>
        </w:rPr>
        <w:t xml:space="preserve">ЕЙСТЕДДФОД (ЕЙСЕТФОД) </w:t>
      </w:r>
      <w:r>
        <w:rPr>
          <w:rStyle w:val="10TimesNewRoman75pt0pt"/>
          <w:rFonts w:eastAsia="Batang"/>
        </w:rPr>
        <w:t xml:space="preserve">(кельт. еі5їес//ос() — змагання валлійських </w:t>
      </w:r>
      <w:r>
        <w:rPr>
          <w:rStyle w:val="10TimesNewRoman75pt0pt3"/>
          <w:rFonts w:eastAsia="Batang"/>
          <w:b/>
          <w:bCs/>
        </w:rPr>
        <w:t>бардів,</w:t>
      </w:r>
      <w:r>
        <w:rPr>
          <w:rStyle w:val="10TimesNewRoman75pt0pt2"/>
          <w:rFonts w:eastAsia="Batang"/>
          <w:b/>
          <w:bCs/>
        </w:rPr>
        <w:t xml:space="preserve"> </w:t>
      </w:r>
      <w:r>
        <w:rPr>
          <w:rStyle w:val="10TimesNewRoman75pt0pt"/>
          <w:rFonts w:eastAsia="Batang"/>
        </w:rPr>
        <w:t>на якому вони виконували свої ггісні та балади про нар. героїв, про свободу, а також</w:t>
      </w:r>
      <w:r>
        <w:rPr>
          <w:rStyle w:val="10TimesNewRoman75pt0pt"/>
          <w:rFonts w:eastAsia="Batang"/>
        </w:rPr>
        <w:t xml:space="preserve"> про любов. За крашу пісню поет-співець отримував нагороду. Розвиток валлійської словесності був уповільнений, відбувався переважно у фольклор, формах, а нац.-патріотична творчість бардів і Е. стали важливими чинниками опору англо- нормандським завойовника</w:t>
      </w:r>
      <w:r>
        <w:rPr>
          <w:rStyle w:val="10TimesNewRoman75pt0pt"/>
          <w:rFonts w:eastAsia="Batang"/>
        </w:rPr>
        <w:t xml:space="preserve">м. Тому після приєднання Валлії до Англії за династії Тюдорів (1485-1603) барди - носії нац. ідеї переслідувались, а Е. були заборонені. У кін. XVIII ст. з ініціативи поета Йоло Моргануга Е. були на деякий час відновлені. Наступна (1822) спроба проведення </w:t>
      </w:r>
      <w:r>
        <w:rPr>
          <w:rStyle w:val="10TimesNewRoman75pt0pt"/>
          <w:rFonts w:eastAsia="Batang"/>
        </w:rPr>
        <w:t xml:space="preserve">Е. успіху не мала. У XX </w:t>
      </w:r>
      <w:r>
        <w:rPr>
          <w:rStyle w:val="10TimesNewRoman75pt0pt"/>
          <w:rFonts w:eastAsia="Batang"/>
          <w:lang w:val="ru-RU"/>
        </w:rPr>
        <w:t xml:space="preserve">ст. </w:t>
      </w:r>
      <w:r>
        <w:rPr>
          <w:rStyle w:val="10TimesNewRoman75pt0pt"/>
          <w:rFonts w:eastAsia="Batang"/>
        </w:rPr>
        <w:t>Е. стали щорічними поет, фестивалями, шо в них брали участь найкращі поети Т.Г.Джонс (1871-1949),</w:t>
      </w:r>
    </w:p>
    <w:p w:rsidR="00361F9A" w:rsidRDefault="005F5C25">
      <w:pPr>
        <w:pStyle w:val="101"/>
        <w:framePr w:w="3715" w:h="11178" w:hRule="exact" w:wrap="none" w:vAnchor="page" w:hAnchor="page" w:x="2142" w:y="3000"/>
        <w:shd w:val="clear" w:color="auto" w:fill="auto"/>
        <w:tabs>
          <w:tab w:val="left" w:pos="1014"/>
        </w:tabs>
        <w:spacing w:before="0" w:line="178" w:lineRule="exact"/>
        <w:ind w:left="20" w:right="40"/>
        <w:jc w:val="both"/>
      </w:pPr>
      <w:r>
        <w:rPr>
          <w:rStyle w:val="10TimesNewRoman75pt0pt"/>
          <w:rFonts w:eastAsia="Batang"/>
        </w:rPr>
        <w:t>В.Дж.ґруфіт (1881-1954), Р.У.Паррі (1884-1956). Гол. церемонією суч. Е. є присвоєння звитяжцеві звання барда. З XIX ст. подібні фе</w:t>
      </w:r>
      <w:r>
        <w:rPr>
          <w:rStyle w:val="10TimesNewRoman75pt0pt"/>
          <w:rFonts w:eastAsia="Batang"/>
        </w:rPr>
        <w:t xml:space="preserve">стивалі відбуваються серед шотландців-гелів. Типол. Е. подібні до сер-віч. нім. змагань </w:t>
      </w:r>
      <w:r>
        <w:rPr>
          <w:rStyle w:val="10TimesNewRoman75pt0pt2"/>
          <w:rFonts w:eastAsia="Batang"/>
          <w:b/>
          <w:bCs/>
        </w:rPr>
        <w:t xml:space="preserve">манстерзінгерів </w:t>
      </w:r>
      <w:r>
        <w:rPr>
          <w:rStyle w:val="10TimesNewRoman75pt0pt"/>
          <w:rFonts w:eastAsia="Batang"/>
        </w:rPr>
        <w:t xml:space="preserve">або </w:t>
      </w:r>
      <w:r>
        <w:rPr>
          <w:rStyle w:val="10TimesNewRoman75pt0pt3"/>
          <w:rFonts w:eastAsia="Batang"/>
          <w:b/>
          <w:bCs/>
        </w:rPr>
        <w:t>айтинів</w:t>
      </w:r>
      <w:r>
        <w:rPr>
          <w:rStyle w:val="10TimesNewRoman75pt0pt2"/>
          <w:rFonts w:eastAsia="Batang"/>
          <w:b/>
          <w:bCs/>
        </w:rPr>
        <w:t xml:space="preserve"> </w:t>
      </w:r>
      <w:r>
        <w:rPr>
          <w:rStyle w:val="10TimesNewRoman75pt0pt"/>
          <w:rFonts w:eastAsia="Batang"/>
        </w:rPr>
        <w:t xml:space="preserve">— змагань казах, </w:t>
      </w:r>
      <w:r>
        <w:rPr>
          <w:rStyle w:val="10TimesNewRoman75pt0pt3"/>
          <w:rFonts w:eastAsia="Batang"/>
          <w:b/>
          <w:bCs/>
        </w:rPr>
        <w:t>акинів.</w:t>
      </w:r>
    </w:p>
    <w:p w:rsidR="00361F9A" w:rsidRDefault="005F5C25">
      <w:pPr>
        <w:pStyle w:val="201"/>
        <w:framePr w:w="3715" w:h="11178" w:hRule="exact" w:wrap="none" w:vAnchor="page" w:hAnchor="page" w:x="2142" w:y="3000"/>
        <w:shd w:val="clear" w:color="auto" w:fill="auto"/>
        <w:spacing w:line="178" w:lineRule="exact"/>
        <w:ind w:right="40"/>
        <w:jc w:val="right"/>
      </w:pPr>
      <w:r>
        <w:rPr>
          <w:rStyle w:val="20TimesNewRoman75pt0pt"/>
          <w:rFonts w:eastAsia="Batang"/>
          <w:lang w:val="uk-UA"/>
        </w:rPr>
        <w:t xml:space="preserve">Анатолій </w:t>
      </w:r>
      <w:r>
        <w:rPr>
          <w:rStyle w:val="20TimesNewRoman7pt0pt"/>
          <w:rFonts w:eastAsia="Batang"/>
        </w:rPr>
        <w:t>Волков</w:t>
      </w:r>
    </w:p>
    <w:p w:rsidR="00361F9A" w:rsidRDefault="005F5C25">
      <w:pPr>
        <w:pStyle w:val="101"/>
        <w:framePr w:w="3624" w:h="11154" w:hRule="exact" w:wrap="none" w:vAnchor="page" w:hAnchor="page" w:x="6145" w:y="2995"/>
        <w:shd w:val="clear" w:color="auto" w:fill="auto"/>
        <w:spacing w:before="0" w:line="178" w:lineRule="exact"/>
        <w:ind w:left="20" w:right="20" w:firstLine="280"/>
        <w:jc w:val="both"/>
      </w:pPr>
      <w:r>
        <w:rPr>
          <w:rStyle w:val="10TimesNewRoman75pt0pt2"/>
          <w:rFonts w:eastAsia="Batang"/>
          <w:b/>
          <w:bCs/>
        </w:rPr>
        <w:t xml:space="preserve">ЕКВІЛІНЕАРНІСТЬ </w:t>
      </w:r>
      <w:r>
        <w:rPr>
          <w:rStyle w:val="10TimesNewRoman75pt0pt"/>
          <w:rFonts w:eastAsia="Batang"/>
        </w:rPr>
        <w:t xml:space="preserve">(від лат. ае^ии$ — рівнозначний та </w:t>
      </w:r>
      <w:r>
        <w:rPr>
          <w:rStyle w:val="10TimesNewRoman85pt0pt"/>
          <w:rFonts w:eastAsia="Batang"/>
        </w:rPr>
        <w:t>Ііпеа</w:t>
      </w:r>
      <w:r>
        <w:rPr>
          <w:rStyle w:val="10TimesNewRoman75pt0pt"/>
          <w:rFonts w:eastAsia="Batang"/>
        </w:rPr>
        <w:t xml:space="preserve"> — лінія, рядок) — дотримування в поет, </w:t>
      </w:r>
      <w:r>
        <w:rPr>
          <w:rStyle w:val="10TimesNewRoman75pt0pt3"/>
          <w:rFonts w:eastAsia="Batang"/>
          <w:b/>
          <w:bCs/>
        </w:rPr>
        <w:t>пер</w:t>
      </w:r>
      <w:r>
        <w:rPr>
          <w:rStyle w:val="10TimesNewRoman75pt0pt3"/>
          <w:rFonts w:eastAsia="Batang"/>
          <w:b/>
          <w:bCs/>
        </w:rPr>
        <w:t>екладі</w:t>
      </w:r>
      <w:r>
        <w:rPr>
          <w:rStyle w:val="10TimesNewRoman75pt0pt2"/>
          <w:rFonts w:eastAsia="Batang"/>
          <w:b/>
          <w:bCs/>
        </w:rPr>
        <w:t xml:space="preserve"> </w:t>
      </w:r>
      <w:r>
        <w:rPr>
          <w:rStyle w:val="10TimesNewRoman75pt0pt"/>
          <w:rFonts w:eastAsia="Batang"/>
        </w:rPr>
        <w:t>кількості рядків і порядку строф відповідно до оригіналу. Таку вимогу (т.зв. закон Е.) висувають звичайно прибічники лінгвістичного підходу до худож. перекладу, та намагаються витримати деякі перекладачі, виходячи з бажання зберегти всі складники пе</w:t>
      </w:r>
      <w:r>
        <w:rPr>
          <w:rStyle w:val="10TimesNewRoman75pt0pt"/>
          <w:rFonts w:eastAsia="Batang"/>
        </w:rPr>
        <w:t>ршотв. Непорушність закону Е. була піддана сумніву ше на початку 50-х рр., зокрема, К.Чуковським, що доводив: вірш, трагедії</w:t>
      </w:r>
    </w:p>
    <w:p w:rsidR="00361F9A" w:rsidRDefault="005F5C25">
      <w:pPr>
        <w:pStyle w:val="101"/>
        <w:framePr w:w="3624" w:h="11154" w:hRule="exact" w:wrap="none" w:vAnchor="page" w:hAnchor="page" w:x="6145" w:y="2995"/>
        <w:shd w:val="clear" w:color="auto" w:fill="auto"/>
        <w:tabs>
          <w:tab w:val="left" w:pos="980"/>
        </w:tabs>
        <w:spacing w:before="0" w:line="178" w:lineRule="exact"/>
        <w:ind w:left="20" w:right="20"/>
        <w:jc w:val="both"/>
      </w:pPr>
      <w:r>
        <w:rPr>
          <w:rStyle w:val="10TimesNewRoman75pt0pt"/>
          <w:rFonts w:eastAsia="Batang"/>
        </w:rPr>
        <w:t xml:space="preserve">В.Шекспіра в еквілінеарному перекладі стають малозрозумілими і важкими до сприйняття при проголошенні з театр, кону. Щоправда, </w:t>
      </w:r>
      <w:r>
        <w:rPr>
          <w:rStyle w:val="10TimesNewRoman75pt0pt"/>
          <w:rFonts w:eastAsia="Batang"/>
        </w:rPr>
        <w:t>вимоги для тексту, призначеного для театру, ін., ніж ло адресованого читачеві, В цьому випадкові збереження вірш, структури важливіше.</w:t>
      </w:r>
    </w:p>
    <w:p w:rsidR="00361F9A" w:rsidRDefault="005F5C25">
      <w:pPr>
        <w:pStyle w:val="101"/>
        <w:framePr w:w="3624" w:h="11154" w:hRule="exact" w:wrap="none" w:vAnchor="page" w:hAnchor="page" w:x="6145" w:y="2995"/>
        <w:shd w:val="clear" w:color="auto" w:fill="auto"/>
        <w:spacing w:before="0" w:line="178" w:lineRule="exact"/>
        <w:ind w:left="20" w:right="20" w:firstLine="280"/>
        <w:jc w:val="both"/>
      </w:pPr>
      <w:r>
        <w:rPr>
          <w:rStyle w:val="10TimesNewRoman75pt0pt"/>
          <w:rFonts w:eastAsia="Batang"/>
        </w:rPr>
        <w:t>Відступ від Е. часом зумовлений прагненням перекладача якнайповніше відтворити зміст і дух оригіналу, особливо коли оригі</w:t>
      </w:r>
      <w:r>
        <w:rPr>
          <w:rStyle w:val="10TimesNewRoman75pt0pt"/>
          <w:rFonts w:eastAsia="Batang"/>
        </w:rPr>
        <w:t xml:space="preserve">нал і переклад належать до різних систем віршування, або до надто віддалених епох. Намагання будь-шо зберегти кількість рядків і строф може призвести до порушення синтаксичних норм мови перекладача, а, з ін. боку, </w:t>
      </w:r>
      <w:r>
        <w:rPr>
          <w:rStyle w:val="10TimesNewRoman75pt0pt"/>
          <w:rFonts w:eastAsia="Batang"/>
          <w:lang w:val="ru-RU"/>
        </w:rPr>
        <w:t xml:space="preserve">до </w:t>
      </w:r>
      <w:r>
        <w:rPr>
          <w:rStyle w:val="10TimesNewRoman75pt0pt"/>
          <w:rFonts w:eastAsia="Batang"/>
        </w:rPr>
        <w:t>зміни інтонації та мелодики першотв. че</w:t>
      </w:r>
      <w:r>
        <w:rPr>
          <w:rStyle w:val="10TimesNewRoman75pt0pt"/>
          <w:rFonts w:eastAsia="Batang"/>
        </w:rPr>
        <w:t>рез те, шо в різних мовах слова мають неоднакову протяжність. Так, пересічна довгота поет, слова, яка виражена в складах, у нім. мові — 1,96; укр. — 2,01; рос. — 2,04; угор. — 2,09. Наведені цифрові показники допомагають виявити заг. співвіднесеність тих ч</w:t>
      </w:r>
      <w:r>
        <w:rPr>
          <w:rStyle w:val="10TimesNewRoman75pt0pt"/>
          <w:rFonts w:eastAsia="Batang"/>
        </w:rPr>
        <w:t xml:space="preserve">и ін. мов. пар. Перекладачі з </w:t>
      </w:r>
      <w:r>
        <w:rPr>
          <w:rStyle w:val="10TimesNewRoman75pt0pt"/>
          <w:rFonts w:eastAsia="Batang"/>
          <w:lang w:val="ru-RU"/>
        </w:rPr>
        <w:t xml:space="preserve">англ. </w:t>
      </w:r>
      <w:r>
        <w:rPr>
          <w:rStyle w:val="10TimesNewRoman75pt0pt"/>
          <w:rFonts w:eastAsia="Batang"/>
        </w:rPr>
        <w:t>мови стикаються з об'єктивними труднощами: у зв’язку з більшою довготою лексичних одиниць у сх-слов’ян. мовах зміст оригіналу не вкладається у простір вірша визначеного розміру (в англ.-чес., нім.-укр., угор,- укр. поет,</w:t>
      </w:r>
      <w:r>
        <w:rPr>
          <w:rStyle w:val="10TimesNewRoman75pt0pt"/>
          <w:rFonts w:eastAsia="Batang"/>
        </w:rPr>
        <w:t xml:space="preserve"> перекладу можливості тут ширші). Укр;- </w:t>
      </w:r>
      <w:r>
        <w:rPr>
          <w:rStyle w:val="10TimesNewRoman75pt0pt"/>
          <w:rFonts w:eastAsia="Batang"/>
          <w:lang w:val="ru-RU"/>
        </w:rPr>
        <w:t xml:space="preserve">англ. </w:t>
      </w:r>
      <w:r>
        <w:rPr>
          <w:rStyle w:val="10TimesNewRoman75pt0pt"/>
          <w:rFonts w:eastAsia="Batang"/>
        </w:rPr>
        <w:t xml:space="preserve">чи рос.-англ. переклад викликає труднощі протилежного плану: оскільки </w:t>
      </w:r>
      <w:r>
        <w:rPr>
          <w:rStyle w:val="10TimesNewRoman75pt0pt"/>
          <w:rFonts w:eastAsia="Batang"/>
          <w:lang w:val="ru-RU"/>
        </w:rPr>
        <w:t xml:space="preserve">англ. </w:t>
      </w:r>
      <w:r>
        <w:rPr>
          <w:rStyle w:val="10TimesNewRoman75pt0pt"/>
          <w:rFonts w:eastAsia="Batang"/>
        </w:rPr>
        <w:t>слова коротші, перекладач повинен чимось заповниш ритм, вакуум, який доконечно виникає. З обох, здавалося б, нерозв’язаних ситуацій уж</w:t>
      </w:r>
      <w:r>
        <w:rPr>
          <w:rStyle w:val="10TimesNewRoman75pt0pt"/>
          <w:rFonts w:eastAsia="Batang"/>
        </w:rPr>
        <w:t>е знайаено багато виходів, їх теор. обгрунтовано і підтверджено практикою. Конкретне вирішення майже завжди індивідуальне і залежить від того, наскільки вагомий певний складник у семантико- стил. системі першотв.</w:t>
      </w:r>
    </w:p>
    <w:p w:rsidR="00361F9A" w:rsidRDefault="005F5C25">
      <w:pPr>
        <w:pStyle w:val="101"/>
        <w:framePr w:w="3624" w:h="11154" w:hRule="exact" w:wrap="none" w:vAnchor="page" w:hAnchor="page" w:x="6145" w:y="2995"/>
        <w:shd w:val="clear" w:color="auto" w:fill="auto"/>
        <w:spacing w:before="0" w:line="178" w:lineRule="exact"/>
        <w:ind w:left="20" w:right="20" w:firstLine="280"/>
        <w:jc w:val="both"/>
      </w:pPr>
      <w:r>
        <w:rPr>
          <w:rStyle w:val="10TimesNewRoman75pt0pt"/>
          <w:rFonts w:eastAsia="Batang"/>
        </w:rPr>
        <w:t>Дотримання Е. необхідне при перекладанні ка</w:t>
      </w:r>
      <w:r>
        <w:rPr>
          <w:rStyle w:val="10TimesNewRoman75pt0pt"/>
          <w:rFonts w:eastAsia="Batang"/>
        </w:rPr>
        <w:t>нонічних твердих строф і форм (</w:t>
      </w:r>
      <w:r>
        <w:rPr>
          <w:rStyle w:val="10TimesNewRoman75pt0pt3"/>
          <w:rFonts w:eastAsia="Batang"/>
          <w:b/>
          <w:bCs/>
        </w:rPr>
        <w:t>терцина</w:t>
      </w:r>
      <w:r>
        <w:rPr>
          <w:rStyle w:val="10TimesNewRoman75pt0pt2"/>
          <w:rFonts w:eastAsia="Batang"/>
          <w:b/>
          <w:bCs/>
        </w:rPr>
        <w:t xml:space="preserve">, </w:t>
      </w:r>
      <w:r>
        <w:rPr>
          <w:rStyle w:val="10TimesNewRoman75pt0pt3"/>
          <w:rFonts w:eastAsia="Batang"/>
          <w:b/>
          <w:bCs/>
        </w:rPr>
        <w:t>рондель, рондо,</w:t>
      </w:r>
      <w:r>
        <w:rPr>
          <w:rStyle w:val="10TimesNewRoman75pt0pt2"/>
          <w:rFonts w:eastAsia="Batang"/>
          <w:b/>
          <w:bCs/>
        </w:rPr>
        <w:t xml:space="preserve"> сонет, </w:t>
      </w:r>
      <w:r>
        <w:rPr>
          <w:rStyle w:val="10TimesNewRoman75pt0pt3"/>
          <w:rFonts w:eastAsia="Batang"/>
          <w:b/>
          <w:bCs/>
        </w:rPr>
        <w:t>онегінська строфа, газель, рубаї,</w:t>
      </w:r>
      <w:r>
        <w:rPr>
          <w:rStyle w:val="10TimesNewRoman75pt0pt2"/>
          <w:rFonts w:eastAsia="Batang"/>
          <w:b/>
          <w:bCs/>
        </w:rPr>
        <w:t xml:space="preserve"> </w:t>
      </w:r>
      <w:r>
        <w:rPr>
          <w:rStyle w:val="10TimesNewRoman75pt0pt"/>
          <w:rFonts w:eastAsia="Batang"/>
          <w:lang w:val="ru-RU"/>
        </w:rPr>
        <w:t xml:space="preserve">груз, </w:t>
      </w:r>
      <w:r>
        <w:rPr>
          <w:rStyle w:val="10TimesNewRoman75pt0pt2"/>
          <w:rFonts w:eastAsia="Batang"/>
          <w:b/>
          <w:bCs/>
        </w:rPr>
        <w:t xml:space="preserve">шаїрі, </w:t>
      </w:r>
      <w:r>
        <w:rPr>
          <w:rStyle w:val="10TimesNewRoman75pt0pt"/>
          <w:rFonts w:eastAsia="Batang"/>
        </w:rPr>
        <w:t xml:space="preserve">япон. </w:t>
      </w:r>
      <w:r>
        <w:rPr>
          <w:rStyle w:val="10TimesNewRoman75pt0pt2"/>
          <w:rFonts w:eastAsia="Batang"/>
          <w:b/>
          <w:bCs/>
        </w:rPr>
        <w:t xml:space="preserve">хокку </w:t>
      </w:r>
      <w:r>
        <w:rPr>
          <w:rStyle w:val="10TimesNewRoman75pt0pt"/>
          <w:rFonts w:eastAsia="Batang"/>
        </w:rPr>
        <w:t xml:space="preserve">і </w:t>
      </w:r>
      <w:r>
        <w:rPr>
          <w:rStyle w:val="10TimesNewRoman75pt0pt2"/>
          <w:rFonts w:eastAsia="Batang"/>
          <w:b/>
          <w:bCs/>
        </w:rPr>
        <w:t xml:space="preserve">танка </w:t>
      </w:r>
      <w:r>
        <w:rPr>
          <w:rStyle w:val="10TimesNewRoman75pt0pt"/>
          <w:rFonts w:eastAsia="Batang"/>
        </w:rPr>
        <w:t xml:space="preserve">тошо). Тут строфічна побудова є домінантою, яку не можна порушити, за рахунок збільшення (або зменшення) рядів понять, шо </w:t>
      </w:r>
      <w:r>
        <w:rPr>
          <w:rStyle w:val="10TimesNewRoman75pt0pt"/>
          <w:rFonts w:eastAsia="Batang"/>
        </w:rPr>
        <w:t>містяться в тексті оригіналу. Еквілінеарні оригіналам укр. версії таких складних тв., як “Божественна комедія” (переклад С.Дроб’язка), де збережено нумерацію роаділів-пісень і терцин кожної пісні, “Дон-Жуан” Дж.Г.Байрона (переклад С.Голованівського), де пр</w:t>
      </w:r>
      <w:r>
        <w:rPr>
          <w:rStyle w:val="10TimesNewRoman75pt0pt"/>
          <w:rFonts w:eastAsia="Batang"/>
        </w:rPr>
        <w:t>онумеровано октави.</w:t>
      </w:r>
    </w:p>
    <w:p w:rsidR="00361F9A" w:rsidRDefault="005F5C25">
      <w:pPr>
        <w:pStyle w:val="101"/>
        <w:framePr w:w="3624" w:h="11154" w:hRule="exact" w:wrap="none" w:vAnchor="page" w:hAnchor="page" w:x="6145" w:y="2995"/>
        <w:shd w:val="clear" w:color="auto" w:fill="auto"/>
        <w:spacing w:before="0" w:line="178" w:lineRule="exact"/>
        <w:ind w:left="20" w:right="20" w:firstLine="280"/>
        <w:jc w:val="both"/>
      </w:pPr>
      <w:r>
        <w:rPr>
          <w:rStyle w:val="10TimesNewRoman75pt0pt"/>
          <w:rFonts w:eastAsia="Batang"/>
        </w:rPr>
        <w:t>Еквілінеарні переклади сприяють засвоєнню чужомов. поет, форм, тобто збагачують технічні</w:t>
      </w:r>
    </w:p>
    <w:p w:rsidR="00361F9A" w:rsidRDefault="005F5C25">
      <w:pPr>
        <w:pStyle w:val="a5"/>
        <w:framePr w:wrap="none" w:vAnchor="page" w:hAnchor="page" w:x="5867" w:y="14344"/>
        <w:shd w:val="clear" w:color="auto" w:fill="auto"/>
        <w:spacing w:line="150" w:lineRule="exact"/>
        <w:ind w:left="20"/>
      </w:pPr>
      <w:r>
        <w:rPr>
          <w:rStyle w:val="TimesNewRoman75pt0pt2"/>
          <w:rFonts w:eastAsia="Batang"/>
        </w:rPr>
        <w:t>168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531"/>
        <w:framePr w:wrap="none" w:vAnchor="page" w:hAnchor="page" w:x="8319" w:y="2491"/>
        <w:shd w:val="clear" w:color="auto" w:fill="auto"/>
        <w:spacing w:line="160" w:lineRule="exact"/>
      </w:pPr>
      <w:bookmarkStart w:id="37" w:name="bookmark37"/>
      <w:r>
        <w:rPr>
          <w:rStyle w:val="532"/>
        </w:rPr>
        <w:lastRenderedPageBreak/>
        <w:t>ЕКЗИСГЕИДА/ВЗМ</w:t>
      </w:r>
      <w:bookmarkEnd w:id="37"/>
    </w:p>
    <w:p w:rsidR="00361F9A" w:rsidRDefault="005F5C25">
      <w:pPr>
        <w:pStyle w:val="101"/>
        <w:framePr w:w="3672" w:h="11134" w:hRule="exact" w:wrap="none" w:vAnchor="page" w:hAnchor="page" w:x="2132" w:y="2823"/>
        <w:shd w:val="clear" w:color="auto" w:fill="auto"/>
        <w:spacing w:before="0" w:line="178" w:lineRule="exact"/>
        <w:ind w:left="20" w:right="20"/>
        <w:jc w:val="both"/>
      </w:pPr>
      <w:r>
        <w:rPr>
          <w:rStyle w:val="10TimesNewRoman75pt0pt"/>
          <w:rFonts w:eastAsia="Batang"/>
        </w:rPr>
        <w:t xml:space="preserve">можливості л-ри, що сприймає. Так, на основі </w:t>
      </w:r>
      <w:r>
        <w:rPr>
          <w:rStyle w:val="10TimesNewRoman0pt"/>
          <w:rFonts w:eastAsia="Batang"/>
          <w:b/>
          <w:bCs/>
        </w:rPr>
        <w:t xml:space="preserve">Прованс, </w:t>
      </w:r>
      <w:r>
        <w:rPr>
          <w:rStyle w:val="10TimesNewRoman75pt0pt"/>
          <w:rFonts w:eastAsia="Batang"/>
        </w:rPr>
        <w:t xml:space="preserve">лірики </w:t>
      </w:r>
      <w:r>
        <w:rPr>
          <w:rStyle w:val="10TimesNewRoman85pt0pt"/>
          <w:rFonts w:eastAsia="Batang"/>
        </w:rPr>
        <w:t>трубадурів</w:t>
      </w:r>
      <w:r>
        <w:rPr>
          <w:rStyle w:val="10TimesNewRoman75pt0pt"/>
          <w:rFonts w:eastAsia="Batang"/>
        </w:rPr>
        <w:t xml:space="preserve"> у пл. Італії виникла восьмирядкова</w:t>
      </w:r>
      <w:r>
        <w:rPr>
          <w:rStyle w:val="10TimesNewRoman75pt0pt"/>
          <w:rFonts w:eastAsia="Batang"/>
        </w:rPr>
        <w:t xml:space="preserve"> строфа — </w:t>
      </w:r>
      <w:r>
        <w:rPr>
          <w:rStyle w:val="10TimesNewRoman85pt0pt"/>
          <w:rFonts w:eastAsia="Batang"/>
        </w:rPr>
        <w:t>сиціпіана</w:t>
      </w:r>
      <w:r>
        <w:rPr>
          <w:rStyle w:val="10TimesNewRoman75pt0pt"/>
          <w:rFonts w:eastAsia="Batang"/>
        </w:rPr>
        <w:t xml:space="preserve"> Вона стала основою для </w:t>
      </w:r>
      <w:r>
        <w:rPr>
          <w:rStyle w:val="10TimesNewRoman85pt0pt"/>
          <w:rFonts w:eastAsia="Batang"/>
        </w:rPr>
        <w:t>октави ~</w:t>
      </w:r>
      <w:r>
        <w:rPr>
          <w:rStyle w:val="10TimesNewRoman75pt0pt"/>
          <w:rFonts w:eastAsia="Batang"/>
        </w:rPr>
        <w:t xml:space="preserve"> строфи, шо розквітла в </w:t>
      </w:r>
      <w:r>
        <w:rPr>
          <w:rStyle w:val="10TimesNewRoman75pt0pt"/>
          <w:rFonts w:eastAsia="Batang"/>
          <w:lang w:val="pl-PL"/>
        </w:rPr>
        <w:t xml:space="preserve">XIV-XV </w:t>
      </w:r>
      <w:r>
        <w:rPr>
          <w:rStyle w:val="10TimesNewRoman75pt0pt"/>
          <w:rFonts w:eastAsia="Batang"/>
        </w:rPr>
        <w:t>ст. в Італії, а відтак у всіх європ л-рах. Подібна картина з ін. твердими строфами і формами, в тому числі сх. походження. Так, Д.Павличко створив иикл “Рубаї” під впливом ві</w:t>
      </w:r>
      <w:r>
        <w:rPr>
          <w:rStyle w:val="10TimesNewRoman75pt0pt"/>
          <w:rFonts w:eastAsia="Batang"/>
        </w:rPr>
        <w:t>дповідних укр. перекладів.</w:t>
      </w:r>
    </w:p>
    <w:p w:rsidR="00361F9A" w:rsidRDefault="005F5C25">
      <w:pPr>
        <w:pStyle w:val="433"/>
        <w:framePr w:w="3672" w:h="11134" w:hRule="exact" w:wrap="none" w:vAnchor="page" w:hAnchor="page" w:x="2132" w:y="2823"/>
        <w:shd w:val="clear" w:color="auto" w:fill="auto"/>
        <w:spacing w:after="120"/>
        <w:ind w:left="1620" w:right="20"/>
      </w:pPr>
      <w:r>
        <w:t>Анатолій Волков Елеонора Соповея-Гончарик</w:t>
      </w:r>
    </w:p>
    <w:p w:rsidR="00361F9A" w:rsidRDefault="005F5C25">
      <w:pPr>
        <w:pStyle w:val="101"/>
        <w:framePr w:w="3672" w:h="11134" w:hRule="exact" w:wrap="none" w:vAnchor="page" w:hAnchor="page" w:x="2132" w:y="2823"/>
        <w:shd w:val="clear" w:color="auto" w:fill="auto"/>
        <w:spacing w:before="0" w:line="178" w:lineRule="exact"/>
        <w:ind w:left="40" w:right="20" w:firstLine="260"/>
        <w:jc w:val="both"/>
      </w:pPr>
      <w:r>
        <w:rPr>
          <w:rStyle w:val="10TimesNewRoman75pt0pt2"/>
          <w:rFonts w:eastAsia="Batang"/>
          <w:b/>
          <w:bCs/>
        </w:rPr>
        <w:t xml:space="preserve">ЕКВІМЕТРИЧНІСТЬ (ЕКВІМЕТРІЯ) </w:t>
      </w:r>
      <w:r>
        <w:rPr>
          <w:rStyle w:val="10TimesNewRoman75pt0pt"/>
          <w:rFonts w:eastAsia="Batang"/>
        </w:rPr>
        <w:t xml:space="preserve">— (від лат. </w:t>
      </w:r>
      <w:r>
        <w:rPr>
          <w:rStyle w:val="10TimesNewRoman85pt0pt"/>
          <w:rFonts w:eastAsia="Batang"/>
          <w:lang w:val="pl-PL"/>
        </w:rPr>
        <w:t>aeąuus</w:t>
      </w:r>
      <w:r>
        <w:rPr>
          <w:rStyle w:val="10TimesNewRoman75pt0pt"/>
          <w:rFonts w:eastAsia="Batang"/>
          <w:lang w:val="pl-PL"/>
        </w:rPr>
        <w:t xml:space="preserve"> </w:t>
      </w:r>
      <w:r>
        <w:rPr>
          <w:rStyle w:val="10TimesNewRoman75pt0pt"/>
          <w:rFonts w:eastAsia="Batang"/>
        </w:rPr>
        <w:t xml:space="preserve">— рівнозначний і </w:t>
      </w:r>
      <w:r>
        <w:rPr>
          <w:rStyle w:val="10TimesNewRoman75pt0pt"/>
          <w:rFonts w:eastAsia="Batang"/>
          <w:lang w:val="pl-PL"/>
        </w:rPr>
        <w:t xml:space="preserve">metr </w:t>
      </w:r>
      <w:r>
        <w:rPr>
          <w:rStyle w:val="10TimesNewRoman75pt0pt"/>
          <w:rFonts w:eastAsia="Batang"/>
        </w:rPr>
        <w:t xml:space="preserve">— розмір) — збереження в перекладі вірш. тв. версифікаційних параметрів, зокрема, метр.- просодичних особливостей </w:t>
      </w:r>
      <w:r>
        <w:rPr>
          <w:rStyle w:val="10TimesNewRoman75pt0pt"/>
          <w:rFonts w:eastAsia="Batang"/>
        </w:rPr>
        <w:t>першотв. Доцільність або недоцільність передачі версифікаційної структури залежить від спорідненості чи неспорідненості мов. культ, традиції та вагомості версифікаційного параметру в семантико-стил. структурі.</w:t>
      </w:r>
    </w:p>
    <w:p w:rsidR="00361F9A" w:rsidRDefault="005F5C25">
      <w:pPr>
        <w:pStyle w:val="101"/>
        <w:framePr w:w="3672" w:h="11134" w:hRule="exact" w:wrap="none" w:vAnchor="page" w:hAnchor="page" w:x="2132" w:y="2823"/>
        <w:shd w:val="clear" w:color="auto" w:fill="auto"/>
        <w:spacing w:before="0" w:line="178" w:lineRule="exact"/>
        <w:ind w:left="40" w:right="20" w:firstLine="260"/>
        <w:jc w:val="both"/>
      </w:pPr>
      <w:r>
        <w:rPr>
          <w:rStyle w:val="10TimesNewRoman75pt0pt"/>
          <w:rFonts w:eastAsia="Batang"/>
        </w:rPr>
        <w:t xml:space="preserve">Перший випадок. Якшо версифікаційний параметр </w:t>
      </w:r>
      <w:r>
        <w:rPr>
          <w:rStyle w:val="10TimesNewRoman75pt0pt"/>
          <w:rFonts w:eastAsia="Batang"/>
        </w:rPr>
        <w:t>однаково властивий мові перекладу і першотв. і має ідентично функціональне забарвлення, зміна вірш, структури неприпустима. Такі зміни виявляємо здебільшого в минулому (М.Старицький, напр., переклавши укр. мовою “Гамлета", замінив шекспірівські ямби на хор</w:t>
      </w:r>
      <w:r>
        <w:rPr>
          <w:rStyle w:val="10TimesNewRoman75pt0pt"/>
          <w:rFonts w:eastAsia="Batang"/>
        </w:rPr>
        <w:t>еї), але іноді й у суч. практиці.</w:t>
      </w:r>
    </w:p>
    <w:p w:rsidR="00361F9A" w:rsidRDefault="005F5C25">
      <w:pPr>
        <w:pStyle w:val="101"/>
        <w:framePr w:w="3672" w:h="11134" w:hRule="exact" w:wrap="none" w:vAnchor="page" w:hAnchor="page" w:x="2132" w:y="2823"/>
        <w:shd w:val="clear" w:color="auto" w:fill="auto"/>
        <w:spacing w:before="0" w:line="178" w:lineRule="exact"/>
        <w:ind w:left="40" w:right="20" w:firstLine="260"/>
        <w:jc w:val="both"/>
      </w:pPr>
      <w:r>
        <w:rPr>
          <w:rStyle w:val="10TimesNewRoman75pt0pt"/>
          <w:rFonts w:eastAsia="Batang"/>
        </w:rPr>
        <w:t>Другий випадок. Зміна версифікаційної структури спричинена неможливістю відтворити ознаки першотв.. Напр., слов’ян, мови не можуть передати муз. тони, моносилабічність, а відтак надзвичайну стислість рядків та ін. особливо</w:t>
      </w:r>
      <w:r>
        <w:rPr>
          <w:rStyle w:val="10TimesNewRoman75pt0pt"/>
          <w:rFonts w:eastAsia="Batang"/>
        </w:rPr>
        <w:t xml:space="preserve">сті кит. віршування. Аналогічна ситуація з </w:t>
      </w:r>
      <w:r>
        <w:rPr>
          <w:rStyle w:val="10TimesNewRoman75pt0pt3"/>
          <w:rFonts w:eastAsia="Batang"/>
          <w:b/>
          <w:bCs/>
        </w:rPr>
        <w:t>квантитативним віршуванням</w:t>
      </w:r>
      <w:r>
        <w:rPr>
          <w:rStyle w:val="10TimesNewRoman75pt0pt2"/>
          <w:rFonts w:eastAsia="Batang"/>
          <w:b/>
          <w:bCs/>
        </w:rPr>
        <w:t xml:space="preserve"> </w:t>
      </w:r>
      <w:r>
        <w:rPr>
          <w:rStyle w:val="10TimesNewRoman75pt0pt"/>
          <w:rFonts w:eastAsia="Batang"/>
        </w:rPr>
        <w:t>ант., араб., фарсі-тадж. поезії. У подібних випадках відшукують метр, відповідники, сприйняття яких більш-менш відповідало б враженню, шо його справляє першотв.. В укр., рос., чес., поль</w:t>
      </w:r>
      <w:r>
        <w:rPr>
          <w:rStyle w:val="10TimesNewRoman75pt0pt"/>
          <w:rFonts w:eastAsia="Batang"/>
        </w:rPr>
        <w:t>. л-рах ант. гекзаметри перекладають віршами, які, власне кажучи, не є гекзаметрами, оскільки вони неможливі в суч. слов’ян, просодії, але сприймаються як ритм, відповідник.</w:t>
      </w:r>
    </w:p>
    <w:p w:rsidR="00361F9A" w:rsidRDefault="005F5C25">
      <w:pPr>
        <w:pStyle w:val="101"/>
        <w:framePr w:w="3672" w:h="11134" w:hRule="exact" w:wrap="none" w:vAnchor="page" w:hAnchor="page" w:x="2132" w:y="2823"/>
        <w:shd w:val="clear" w:color="auto" w:fill="auto"/>
        <w:spacing w:before="0" w:line="178" w:lineRule="exact"/>
        <w:ind w:left="40" w:right="20" w:firstLine="260"/>
        <w:jc w:val="both"/>
      </w:pPr>
      <w:r>
        <w:rPr>
          <w:rStyle w:val="10TimesNewRoman75pt0pt"/>
          <w:rFonts w:eastAsia="Batang"/>
        </w:rPr>
        <w:t>Третій випадок. Точне відображення версифікаційної структури можливе. Але воно є ш</w:t>
      </w:r>
      <w:r>
        <w:rPr>
          <w:rStyle w:val="10TimesNewRoman75pt0pt"/>
          <w:rFonts w:eastAsia="Batang"/>
        </w:rPr>
        <w:t xml:space="preserve">тучним, неорганічним. Знов-таки складається певна </w:t>
      </w:r>
      <w:r>
        <w:rPr>
          <w:rStyle w:val="10TimesNewRoman75pt0pt3"/>
          <w:rFonts w:eastAsia="Batang"/>
          <w:b/>
          <w:bCs/>
        </w:rPr>
        <w:t>традиція</w:t>
      </w:r>
      <w:r>
        <w:rPr>
          <w:rStyle w:val="10TimesNewRoman75pt0pt2"/>
          <w:rFonts w:eastAsia="Batang"/>
          <w:b/>
          <w:bCs/>
        </w:rPr>
        <w:t xml:space="preserve"> </w:t>
      </w:r>
      <w:r>
        <w:rPr>
          <w:rStyle w:val="10TimesNewRoman75pt0pt"/>
          <w:rFonts w:eastAsia="Batang"/>
        </w:rPr>
        <w:t xml:space="preserve">відтворення інтонаційного віршування. Так, франц. і поль. </w:t>
      </w:r>
      <w:r>
        <w:rPr>
          <w:rStyle w:val="10TimesNewRoman75pt0pt3"/>
          <w:rFonts w:eastAsia="Batang"/>
          <w:b/>
          <w:bCs/>
        </w:rPr>
        <w:t xml:space="preserve">силабіка </w:t>
      </w:r>
      <w:r>
        <w:rPr>
          <w:rStyle w:val="10TimesNewRoman75pt0pt"/>
          <w:rFonts w:eastAsia="Batang"/>
        </w:rPr>
        <w:t>передається сх-слов’ян. си/іабо-гонікою.</w:t>
      </w:r>
    </w:p>
    <w:p w:rsidR="00361F9A" w:rsidRDefault="005F5C25">
      <w:pPr>
        <w:pStyle w:val="101"/>
        <w:framePr w:w="3672" w:h="11134" w:hRule="exact" w:wrap="none" w:vAnchor="page" w:hAnchor="page" w:x="2132" w:y="2823"/>
        <w:shd w:val="clear" w:color="auto" w:fill="auto"/>
        <w:spacing w:before="0" w:line="178" w:lineRule="exact"/>
        <w:ind w:left="40" w:right="20" w:firstLine="260"/>
        <w:jc w:val="both"/>
      </w:pPr>
      <w:r>
        <w:rPr>
          <w:rStyle w:val="10TimesNewRoman75pt0pt"/>
          <w:rFonts w:eastAsia="Batang"/>
        </w:rPr>
        <w:t>М.Рильський схвально зазначає, шо М.Зеров переклав трагедію Ю.Словацького “Мазепа” “не ри</w:t>
      </w:r>
      <w:r>
        <w:rPr>
          <w:rStyle w:val="10TimesNewRoman75pt0pt"/>
          <w:rFonts w:eastAsia="Batang"/>
        </w:rPr>
        <w:t>мованим віршем, як у Словацького, а білим п’ятистоповим ямбом, трал, в укр. (і рос.) вірш, драмі”. Аварська поет, традиція рими не знає. Але для читача, шо виховався на рос. традиції, лаконічна, афористична лірика Расула Гамзатова потребує рим. Без них чит</w:t>
      </w:r>
      <w:r>
        <w:rPr>
          <w:rStyle w:val="10TimesNewRoman75pt0pt"/>
          <w:rFonts w:eastAsia="Batang"/>
        </w:rPr>
        <w:t>ач не сприйматиме "кованості”, завершеності гамзатовської поезії. Цікаві міркування з цього приводу самого письменника: “Перекладач на рос. мову вводить</w:t>
      </w:r>
    </w:p>
    <w:p w:rsidR="00361F9A" w:rsidRDefault="005F5C25">
      <w:pPr>
        <w:pStyle w:val="101"/>
        <w:framePr w:w="3691" w:h="11154" w:hRule="exact" w:wrap="none" w:vAnchor="page" w:hAnchor="page" w:x="6106" w:y="2818"/>
        <w:shd w:val="clear" w:color="auto" w:fill="auto"/>
        <w:spacing w:before="0" w:line="178" w:lineRule="exact"/>
        <w:ind w:left="40" w:right="20"/>
        <w:jc w:val="both"/>
      </w:pPr>
      <w:r>
        <w:rPr>
          <w:rStyle w:val="10TimesNewRoman75pt0pt"/>
          <w:rFonts w:eastAsia="Batang"/>
        </w:rPr>
        <w:t>рими, яких немає в оригіналі. Чи закономірно це? Я вважаю, що так само, як на тілі аварського вірша кін</w:t>
      </w:r>
      <w:r>
        <w:rPr>
          <w:rStyle w:val="10TimesNewRoman75pt0pt"/>
          <w:rFonts w:eastAsia="Batang"/>
        </w:rPr>
        <w:t xml:space="preserve">цева рима виглядає гудзиком на бурці, так і переклад без рим виглядав би шинеллю без застібок, без гудзиків... Йдеться про характерні особливості віршів, музики, малярства, мист-ва кожного народу... Для рос. вірша рима так само природна, як для аварського </w:t>
      </w:r>
      <w:r>
        <w:rPr>
          <w:rStyle w:val="10TimesNewRoman75pt0pt"/>
          <w:rFonts w:eastAsia="Batang"/>
        </w:rPr>
        <w:t xml:space="preserve">алітерація, </w:t>
      </w:r>
      <w:r>
        <w:rPr>
          <w:rStyle w:val="10TimesNewRoman75pt0pt"/>
          <w:rFonts w:eastAsia="Batang"/>
          <w:lang w:val="ru-RU"/>
        </w:rPr>
        <w:t xml:space="preserve">цезура, </w:t>
      </w:r>
      <w:r>
        <w:rPr>
          <w:rStyle w:val="10TimesNewRoman75pt0pt"/>
          <w:rFonts w:eastAsia="Batang"/>
        </w:rPr>
        <w:t>трад. розмір. При перекладі, переносячи розмір віршів однієї мови на ін., не можна порушувати форми і закони цієї мови”.</w:t>
      </w:r>
    </w:p>
    <w:p w:rsidR="00361F9A" w:rsidRDefault="005F5C25">
      <w:pPr>
        <w:pStyle w:val="101"/>
        <w:framePr w:w="3691" w:h="11154" w:hRule="exact" w:wrap="none" w:vAnchor="page" w:hAnchor="page" w:x="6106" w:y="2818"/>
        <w:shd w:val="clear" w:color="auto" w:fill="auto"/>
        <w:spacing w:before="0" w:line="178" w:lineRule="exact"/>
        <w:ind w:left="20" w:right="20" w:firstLine="280"/>
        <w:jc w:val="both"/>
      </w:pPr>
      <w:r>
        <w:rPr>
          <w:rStyle w:val="10TimesNewRoman75pt0pt"/>
          <w:rFonts w:eastAsia="Batang"/>
        </w:rPr>
        <w:t xml:space="preserve">Позаяк досягнути повної Е. неможливо, перекладацька традиція деяких країн, </w:t>
      </w:r>
      <w:r>
        <w:rPr>
          <w:rStyle w:val="10TimesNewRoman75pt0pt"/>
          <w:rFonts w:eastAsia="Batang"/>
          <w:lang w:val="ru-RU"/>
        </w:rPr>
        <w:t xml:space="preserve">напр., франц., </w:t>
      </w:r>
      <w:r>
        <w:rPr>
          <w:rStyle w:val="10TimesNewRoman75pt0pt"/>
          <w:rFonts w:eastAsia="Batang"/>
        </w:rPr>
        <w:t>вважає, шо вірші належить</w:t>
      </w:r>
      <w:r>
        <w:rPr>
          <w:rStyle w:val="10TimesNewRoman75pt0pt"/>
          <w:rFonts w:eastAsia="Batang"/>
        </w:rPr>
        <w:t xml:space="preserve"> перекладати прозою, в крайньому разі </w:t>
      </w:r>
      <w:r>
        <w:rPr>
          <w:rStyle w:val="10TimesNewRoman75pt0pt3"/>
          <w:rFonts w:eastAsia="Batang"/>
          <w:b/>
          <w:bCs/>
        </w:rPr>
        <w:t>верлібром.</w:t>
      </w:r>
      <w:r>
        <w:rPr>
          <w:rStyle w:val="10TimesNewRoman75pt0pt2"/>
          <w:rFonts w:eastAsia="Batang"/>
          <w:b/>
          <w:bCs/>
        </w:rPr>
        <w:t xml:space="preserve"> </w:t>
      </w:r>
      <w:r>
        <w:rPr>
          <w:rStyle w:val="10TimesNewRoman75pt0pt"/>
          <w:rFonts w:eastAsia="Batang"/>
        </w:rPr>
        <w:t xml:space="preserve">Тут очевидний зв’язок з тяжінням новітньої франц. поезії до </w:t>
      </w:r>
      <w:r>
        <w:rPr>
          <w:rStyle w:val="10TimesNewRoman75pt0pt3"/>
          <w:rFonts w:eastAsia="Batang"/>
          <w:b/>
          <w:bCs/>
        </w:rPr>
        <w:t>верлібру,</w:t>
      </w:r>
      <w:r>
        <w:rPr>
          <w:rStyle w:val="10TimesNewRoman75pt0pt2"/>
          <w:rFonts w:eastAsia="Batang"/>
          <w:b/>
          <w:bCs/>
        </w:rPr>
        <w:t xml:space="preserve"> </w:t>
      </w:r>
      <w:r>
        <w:rPr>
          <w:rStyle w:val="10TimesNewRoman75pt0pt"/>
          <w:rFonts w:eastAsia="Batang"/>
        </w:rPr>
        <w:t>яке пояснюється одноманітністю франц. віршування: воно детерміноване фонетичною системою мови (можливі виключно чоловічі рими) і непорушн</w:t>
      </w:r>
      <w:r>
        <w:rPr>
          <w:rStyle w:val="10TimesNewRoman75pt0pt"/>
          <w:rFonts w:eastAsia="Batang"/>
        </w:rPr>
        <w:t>істю клас. поет, традиції.</w:t>
      </w:r>
    </w:p>
    <w:p w:rsidR="00361F9A" w:rsidRDefault="005F5C25">
      <w:pPr>
        <w:pStyle w:val="101"/>
        <w:framePr w:w="3691" w:h="11154" w:hRule="exact" w:wrap="none" w:vAnchor="page" w:hAnchor="page" w:x="6106" w:y="2818"/>
        <w:shd w:val="clear" w:color="auto" w:fill="auto"/>
        <w:spacing w:before="0" w:line="178" w:lineRule="exact"/>
        <w:ind w:left="20" w:right="20" w:firstLine="280"/>
        <w:jc w:val="both"/>
      </w:pPr>
      <w:r>
        <w:rPr>
          <w:rStyle w:val="10TimesNewRoman75pt0pt"/>
          <w:rFonts w:eastAsia="Batang"/>
        </w:rPr>
        <w:t>Переклад може відійти від трад. для даної нац. традиції просодичної адекватності в бік наближення до оригіналу чи віддалення від нього. Е.Тріоле перекладала В.Маяковського не верлібром, а максимально віддаючи ритм, структуру (але</w:t>
      </w:r>
      <w:r>
        <w:rPr>
          <w:rStyle w:val="10TimesNewRoman75pt0pt"/>
          <w:rFonts w:eastAsia="Batang"/>
        </w:rPr>
        <w:t xml:space="preserve"> й вона через фіксованість наголосу в франц. мові змушена була не відтворювати так важливих для його поезії рим).</w:t>
      </w:r>
    </w:p>
    <w:p w:rsidR="00361F9A" w:rsidRDefault="005F5C25">
      <w:pPr>
        <w:pStyle w:val="101"/>
        <w:framePr w:w="3691" w:h="11154" w:hRule="exact" w:wrap="none" w:vAnchor="page" w:hAnchor="page" w:x="6106" w:y="2818"/>
        <w:shd w:val="clear" w:color="auto" w:fill="auto"/>
        <w:spacing w:before="0" w:line="178" w:lineRule="exact"/>
        <w:ind w:left="20" w:right="20" w:firstLine="280"/>
        <w:jc w:val="both"/>
      </w:pPr>
      <w:r>
        <w:rPr>
          <w:rStyle w:val="10TimesNewRoman75pt0pt"/>
          <w:rFonts w:eastAsia="Batang"/>
        </w:rPr>
        <w:t>У протилежному напрямкові дальшого відходу від Е. порівняно з трад. пересічною мірою просодичної адекватності пішов поль. перекладач Я.Парандо</w:t>
      </w:r>
      <w:r>
        <w:rPr>
          <w:rStyle w:val="10TimesNewRoman75pt0pt"/>
          <w:rFonts w:eastAsia="Batang"/>
        </w:rPr>
        <w:t xml:space="preserve">вський, передаючи </w:t>
      </w:r>
      <w:r>
        <w:rPr>
          <w:rStyle w:val="10TimesNewRoman75pt0pt"/>
          <w:rFonts w:eastAsia="Batang"/>
          <w:lang w:val="ru-RU"/>
        </w:rPr>
        <w:t>Гомера.</w:t>
      </w:r>
    </w:p>
    <w:p w:rsidR="00361F9A" w:rsidRDefault="005F5C25">
      <w:pPr>
        <w:pStyle w:val="433"/>
        <w:framePr w:w="3691" w:h="11154" w:hRule="exact" w:wrap="none" w:vAnchor="page" w:hAnchor="page" w:x="6106" w:y="2818"/>
        <w:shd w:val="clear" w:color="auto" w:fill="auto"/>
        <w:spacing w:after="120"/>
        <w:ind w:right="20"/>
      </w:pPr>
      <w:r>
        <w:rPr>
          <w:rStyle w:val="430pt"/>
          <w:i/>
          <w:iCs/>
          <w:lang w:val="ru-RU"/>
        </w:rPr>
        <w:t>Анн</w:t>
      </w:r>
      <w:r>
        <w:rPr>
          <w:rStyle w:val="4375pt0pt"/>
          <w:lang w:val="ru-RU"/>
        </w:rPr>
        <w:t xml:space="preserve"> </w:t>
      </w:r>
      <w:r>
        <w:rPr>
          <w:rStyle w:val="4375pt0pt0"/>
        </w:rPr>
        <w:t xml:space="preserve">гол </w:t>
      </w:r>
      <w:r>
        <w:rPr>
          <w:rStyle w:val="430pt"/>
          <w:i/>
          <w:iCs/>
        </w:rPr>
        <w:t xml:space="preserve">ін </w:t>
      </w:r>
      <w:r>
        <w:t>Волков</w:t>
      </w:r>
    </w:p>
    <w:p w:rsidR="00361F9A" w:rsidRDefault="005F5C25">
      <w:pPr>
        <w:pStyle w:val="101"/>
        <w:framePr w:w="3691" w:h="11154" w:hRule="exact" w:wrap="none" w:vAnchor="page" w:hAnchor="page" w:x="6106" w:y="2818"/>
        <w:shd w:val="clear" w:color="auto" w:fill="auto"/>
        <w:tabs>
          <w:tab w:val="left" w:pos="2737"/>
        </w:tabs>
        <w:spacing w:before="0" w:line="178" w:lineRule="exact"/>
        <w:ind w:left="20" w:right="20" w:firstLine="280"/>
        <w:jc w:val="both"/>
      </w:pPr>
      <w:r>
        <w:rPr>
          <w:rStyle w:val="10TimesNewRoman75pt0pt2"/>
          <w:rFonts w:eastAsia="Batang"/>
          <w:b/>
          <w:bCs/>
        </w:rPr>
        <w:t xml:space="preserve">ЕКВІРИТМІЧНІСТЬ </w:t>
      </w:r>
      <w:r>
        <w:rPr>
          <w:rStyle w:val="10TimesNewRoman75pt0pt"/>
          <w:rFonts w:eastAsia="Batang"/>
        </w:rPr>
        <w:t xml:space="preserve">(від лат. </w:t>
      </w:r>
      <w:r>
        <w:rPr>
          <w:rStyle w:val="10TimesNewRoman85pt0pt"/>
          <w:rFonts w:eastAsia="Batang"/>
        </w:rPr>
        <w:t>aequus</w:t>
      </w:r>
      <w:r>
        <w:rPr>
          <w:rStyle w:val="10TimesNewRoman75pt0pt"/>
          <w:rFonts w:eastAsia="Batang"/>
        </w:rPr>
        <w:t xml:space="preserve"> — рівнозначний та грец.</w:t>
      </w:r>
      <w:r>
        <w:rPr>
          <w:rStyle w:val="10TimesNewRoman75pt0pt"/>
          <w:rFonts w:eastAsia="Batang"/>
        </w:rPr>
        <w:tab/>
        <w:t>— ритм) —</w:t>
      </w:r>
    </w:p>
    <w:p w:rsidR="00361F9A" w:rsidRDefault="005F5C25">
      <w:pPr>
        <w:pStyle w:val="101"/>
        <w:framePr w:w="3691" w:h="11154" w:hRule="exact" w:wrap="none" w:vAnchor="page" w:hAnchor="page" w:x="6106" w:y="2818"/>
        <w:shd w:val="clear" w:color="auto" w:fill="auto"/>
        <w:spacing w:before="0" w:line="178" w:lineRule="exact"/>
        <w:ind w:left="20" w:right="20"/>
        <w:jc w:val="both"/>
      </w:pPr>
      <w:r>
        <w:rPr>
          <w:rStyle w:val="10TimesNewRoman75pt0pt"/>
          <w:rFonts w:eastAsia="Batang"/>
        </w:rPr>
        <w:t>збереження в перекладі вірш. тв. ритм, малюнка оригіналу. На практиці Е. досягається лише з певним наближенням. Оскільки ритм є складником худож. форми оригіналу, перекладач прагне зберегти його, але при цьому керується принципом функціональної відповіднос</w:t>
      </w:r>
      <w:r>
        <w:rPr>
          <w:rStyle w:val="10TimesNewRoman75pt0pt"/>
          <w:rFonts w:eastAsia="Batang"/>
        </w:rPr>
        <w:t xml:space="preserve">ті, </w:t>
      </w:r>
      <w:r>
        <w:rPr>
          <w:rStyle w:val="10TimesNewRoman75pt0pt3"/>
          <w:rFonts w:eastAsia="Batang"/>
          <w:b/>
          <w:bCs/>
        </w:rPr>
        <w:t>традицією</w:t>
      </w:r>
      <w:r>
        <w:rPr>
          <w:rStyle w:val="10TimesNewRoman75pt0pt2"/>
          <w:rFonts w:eastAsia="Batang"/>
          <w:b/>
          <w:bCs/>
        </w:rPr>
        <w:t xml:space="preserve"> </w:t>
      </w:r>
      <w:r>
        <w:rPr>
          <w:rStyle w:val="10TimesNewRoman75pt0pt"/>
          <w:rFonts w:eastAsia="Batang"/>
        </w:rPr>
        <w:t>того чи ін. ритму і метру в л-рі, на мову якої здійснюється переклад, просодичними особливостями мови. В конкретних випадках окр. ритм, та інтонаційні особливості оригіналу можуть бути відтворені й синтаксичними та ін. засобами, як це засвідч</w:t>
      </w:r>
      <w:r>
        <w:rPr>
          <w:rStyle w:val="10TimesNewRoman75pt0pt"/>
          <w:rFonts w:eastAsia="Batang"/>
        </w:rPr>
        <w:t xml:space="preserve">ує перекладацька практика Б.Тена, </w:t>
      </w:r>
      <w:r>
        <w:rPr>
          <w:rStyle w:val="10TimesNewRoman75pt0pt"/>
          <w:rFonts w:eastAsia="Batang"/>
          <w:lang w:val="ru-RU"/>
        </w:rPr>
        <w:t xml:space="preserve">М.Лукаша, </w:t>
      </w:r>
      <w:r>
        <w:rPr>
          <w:rStyle w:val="10TimesNewRoman75pt0pt"/>
          <w:rFonts w:eastAsia="Batang"/>
        </w:rPr>
        <w:t>В.Мисика, Д.Павличка. Така форма компенсації втрат при перекладі, збереження домінантних складників стилю, провідної ідейно- худож. спрямованості тв. є переконливішим показником досконалості перекладу, ніж сама п</w:t>
      </w:r>
      <w:r>
        <w:rPr>
          <w:rStyle w:val="10TimesNewRoman75pt0pt"/>
          <w:rFonts w:eastAsia="Batang"/>
        </w:rPr>
        <w:t xml:space="preserve">о собі Е. та </w:t>
      </w:r>
      <w:r>
        <w:rPr>
          <w:rStyle w:val="10TimesNewRoman75pt0pt3"/>
          <w:rFonts w:eastAsia="Batang"/>
          <w:b/>
          <w:bCs/>
        </w:rPr>
        <w:t>еквілінеарність.</w:t>
      </w:r>
    </w:p>
    <w:p w:rsidR="00361F9A" w:rsidRDefault="005F5C25">
      <w:pPr>
        <w:pStyle w:val="433"/>
        <w:framePr w:w="3691" w:h="11154" w:hRule="exact" w:wrap="none" w:vAnchor="page" w:hAnchor="page" w:x="6106" w:y="2818"/>
        <w:shd w:val="clear" w:color="auto" w:fill="auto"/>
        <w:spacing w:after="120"/>
        <w:ind w:right="20"/>
      </w:pPr>
      <w:r>
        <w:t>Елеонора</w:t>
      </w:r>
      <w:r>
        <w:rPr>
          <w:rStyle w:val="4375pt0pt0"/>
        </w:rPr>
        <w:t xml:space="preserve"> Соловей-/'</w:t>
      </w:r>
      <w:r>
        <w:t>ончарик</w:t>
      </w:r>
    </w:p>
    <w:p w:rsidR="00361F9A" w:rsidRDefault="005F5C25">
      <w:pPr>
        <w:pStyle w:val="101"/>
        <w:framePr w:w="3691" w:h="11154" w:hRule="exact" w:wrap="none" w:vAnchor="page" w:hAnchor="page" w:x="6106" w:y="2818"/>
        <w:shd w:val="clear" w:color="auto" w:fill="auto"/>
        <w:spacing w:before="0" w:line="178" w:lineRule="exact"/>
        <w:ind w:left="20" w:right="20" w:firstLine="280"/>
        <w:jc w:val="both"/>
      </w:pPr>
      <w:r>
        <w:rPr>
          <w:rStyle w:val="10TimesNewRoman75pt0pt2"/>
          <w:rFonts w:eastAsia="Batang"/>
          <w:b/>
          <w:bCs/>
        </w:rPr>
        <w:t xml:space="preserve">ЕКЗИСТЕНЦІАЛІЗМ </w:t>
      </w:r>
      <w:r>
        <w:rPr>
          <w:rStyle w:val="10TimesNewRoman75pt0pt"/>
          <w:rFonts w:eastAsia="Batang"/>
        </w:rPr>
        <w:t xml:space="preserve">в літературі (від пізньолат. </w:t>
      </w:r>
      <w:r>
        <w:rPr>
          <w:rStyle w:val="10TimesNewRoman85pt0pt"/>
          <w:rFonts w:eastAsia="Batang"/>
        </w:rPr>
        <w:t>ехі$ІепИо</w:t>
      </w:r>
      <w:r>
        <w:rPr>
          <w:rStyle w:val="10TimesNewRoman75pt0pt"/>
          <w:rFonts w:eastAsia="Batang"/>
        </w:rPr>
        <w:t xml:space="preserve"> — існування) — 1) течія, шо найбільш чітко виявилася у Франції в 30-50-і рр., а також певною мірою в ін. країнах Зх. Європи та </w:t>
      </w:r>
      <w:r>
        <w:rPr>
          <w:rStyle w:val="10TimesNewRoman75pt0pt"/>
          <w:rFonts w:eastAsia="Batang"/>
          <w:lang w:val="ru-RU"/>
        </w:rPr>
        <w:t xml:space="preserve">США, </w:t>
      </w:r>
      <w:r>
        <w:rPr>
          <w:rStyle w:val="10TimesNewRoman75pt0pt"/>
          <w:rFonts w:eastAsia="Batang"/>
        </w:rPr>
        <w:t>світоглядною</w:t>
      </w:r>
      <w:r>
        <w:rPr>
          <w:rStyle w:val="10TimesNewRoman75pt0pt"/>
          <w:rFonts w:eastAsia="Batang"/>
        </w:rPr>
        <w:t xml:space="preserve"> основою якої </w:t>
      </w:r>
      <w:r>
        <w:rPr>
          <w:rStyle w:val="10TimesNewRoman75pt0pt"/>
          <w:rFonts w:eastAsia="Batang"/>
          <w:lang w:val="ru-RU"/>
        </w:rPr>
        <w:t xml:space="preserve">с </w:t>
      </w:r>
      <w:r>
        <w:rPr>
          <w:rStyle w:val="10TimesNewRoman75pt0pt"/>
          <w:rFonts w:eastAsia="Batang"/>
        </w:rPr>
        <w:t>Е. філос.,</w:t>
      </w:r>
    </w:p>
    <w:p w:rsidR="00361F9A" w:rsidRDefault="005F5C25">
      <w:pPr>
        <w:pStyle w:val="a5"/>
        <w:framePr w:wrap="none" w:vAnchor="page" w:hAnchor="page" w:x="5809" w:y="14168"/>
        <w:shd w:val="clear" w:color="auto" w:fill="auto"/>
        <w:spacing w:line="150" w:lineRule="exact"/>
        <w:ind w:left="20"/>
      </w:pPr>
      <w:r>
        <w:rPr>
          <w:rStyle w:val="TimesNewRoman75pt0pt2"/>
          <w:rFonts w:eastAsia="Batang"/>
        </w:rPr>
        <w:t>169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54" w:y="2362"/>
        <w:shd w:val="clear" w:color="auto" w:fill="auto"/>
        <w:spacing w:line="150" w:lineRule="exact"/>
        <w:ind w:left="20"/>
      </w:pPr>
      <w:r>
        <w:rPr>
          <w:rStyle w:val="7TimesNewRoman75pt0pt"/>
          <w:rFonts w:eastAsia="Georgia"/>
        </w:rPr>
        <w:lastRenderedPageBreak/>
        <w:t>ЕКЗИСТЕНЦІАЛІЗМ</w:t>
      </w:r>
    </w:p>
    <w:p w:rsidR="00361F9A" w:rsidRDefault="005F5C25">
      <w:pPr>
        <w:pStyle w:val="101"/>
        <w:framePr w:w="3667" w:h="11125" w:hRule="exact" w:wrap="none" w:vAnchor="page" w:hAnchor="page" w:x="2164" w:y="2686"/>
        <w:shd w:val="clear" w:color="auto" w:fill="auto"/>
        <w:spacing w:before="0" w:line="178" w:lineRule="exact"/>
        <w:ind w:left="40" w:right="20"/>
        <w:jc w:val="both"/>
      </w:pPr>
      <w:r>
        <w:rPr>
          <w:rStyle w:val="10TimesNewRoman75pt0pt"/>
          <w:rFonts w:eastAsia="Batang"/>
        </w:rPr>
        <w:t xml:space="preserve">(представлений, як традиційно вважається, іменами </w:t>
      </w:r>
      <w:r>
        <w:rPr>
          <w:rStyle w:val="10TimesNewRoman75pt0pt"/>
          <w:rFonts w:eastAsia="Batang"/>
          <w:lang w:val="ru-RU"/>
        </w:rPr>
        <w:t xml:space="preserve">К. Ясперса, </w:t>
      </w:r>
      <w:r>
        <w:rPr>
          <w:rStyle w:val="10TimesNewRoman75pt0pt"/>
          <w:rFonts w:eastAsia="Batang"/>
        </w:rPr>
        <w:t>М. Гайдеггера та ін.), шо сформувався після 1-ї світ, війни за часів глобальної кризи лібералізму та раціоналізму.</w:t>
      </w:r>
    </w:p>
    <w:p w:rsidR="00361F9A" w:rsidRDefault="005F5C25">
      <w:pPr>
        <w:pStyle w:val="101"/>
        <w:framePr w:w="3667" w:h="11125" w:hRule="exact" w:wrap="none" w:vAnchor="page" w:hAnchor="page" w:x="2164" w:y="2686"/>
        <w:shd w:val="clear" w:color="auto" w:fill="auto"/>
        <w:spacing w:before="0" w:line="178" w:lineRule="exact"/>
        <w:ind w:left="40" w:right="20" w:firstLine="300"/>
        <w:jc w:val="both"/>
      </w:pPr>
      <w:r>
        <w:rPr>
          <w:rStyle w:val="10TimesNewRoman75pt0pt"/>
          <w:rFonts w:eastAsia="Batang"/>
        </w:rPr>
        <w:t xml:space="preserve">Серед попередників Е. (або філософії існування) — Б. Паскаль, С. К'єркергор, М. де </w:t>
      </w:r>
      <w:r>
        <w:rPr>
          <w:rStyle w:val="10TimesNewRoman75pt0pt"/>
          <w:rFonts w:eastAsia="Batang"/>
          <w:lang w:val="ru-RU"/>
        </w:rPr>
        <w:t xml:space="preserve">Унамуно, </w:t>
      </w:r>
      <w:r>
        <w:rPr>
          <w:rStyle w:val="10TimesNewRoman75pt0pt"/>
          <w:rFonts w:eastAsia="Batang"/>
        </w:rPr>
        <w:t xml:space="preserve">Ф.Достоєвський, Ф.Ніцше; також помітним є вплив на Е. філософії життя та феноменології Е. </w:t>
      </w:r>
      <w:r>
        <w:rPr>
          <w:rStyle w:val="10TimesNewRoman75pt0pt"/>
          <w:rFonts w:eastAsia="Batang"/>
          <w:lang w:val="ru-RU"/>
        </w:rPr>
        <w:t>Гуссерля.</w:t>
      </w:r>
    </w:p>
    <w:p w:rsidR="00361F9A" w:rsidRDefault="005F5C25">
      <w:pPr>
        <w:pStyle w:val="101"/>
        <w:framePr w:w="3667" w:h="11125" w:hRule="exact" w:wrap="none" w:vAnchor="page" w:hAnchor="page" w:x="2164" w:y="2686"/>
        <w:shd w:val="clear" w:color="auto" w:fill="auto"/>
        <w:spacing w:before="0" w:line="178" w:lineRule="exact"/>
        <w:ind w:left="40" w:right="20" w:firstLine="300"/>
        <w:jc w:val="both"/>
      </w:pPr>
      <w:r>
        <w:rPr>
          <w:rStyle w:val="10TimesNewRoman75pt0pt"/>
          <w:rFonts w:eastAsia="Batang"/>
        </w:rPr>
        <w:t>Ні як філос., ні як літ. течія Е. не становить єдиної системи. Р</w:t>
      </w:r>
      <w:r>
        <w:rPr>
          <w:rStyle w:val="10TimesNewRoman75pt0pt"/>
          <w:rFonts w:eastAsia="Batang"/>
        </w:rPr>
        <w:t xml:space="preserve">озрізняють Е. рел. </w:t>
      </w:r>
      <w:r>
        <w:rPr>
          <w:rStyle w:val="10TimesNewRoman75pt0pt"/>
          <w:rFonts w:eastAsia="Batang"/>
          <w:lang w:val="ru-RU"/>
        </w:rPr>
        <w:t xml:space="preserve">(К. Ясперс, </w:t>
      </w:r>
      <w:r>
        <w:rPr>
          <w:rStyle w:val="10TimesNewRoman75pt0pt"/>
          <w:rFonts w:eastAsia="Batang"/>
        </w:rPr>
        <w:t xml:space="preserve">Г. Марсель, </w:t>
      </w:r>
      <w:r>
        <w:rPr>
          <w:rStyle w:val="10TimesNewRoman75pt0pt"/>
          <w:rFonts w:eastAsia="Batang"/>
          <w:lang w:val="ru-RU"/>
        </w:rPr>
        <w:t xml:space="preserve">Л.Шестов, М.Бердяев, М. </w:t>
      </w:r>
      <w:r>
        <w:rPr>
          <w:rStyle w:val="10TimesNewRoman75pt0pt"/>
          <w:rFonts w:eastAsia="Batang"/>
        </w:rPr>
        <w:t>Бубер) та атеїстичний (Ж.</w:t>
      </w:r>
      <w:r>
        <w:rPr>
          <w:rStyle w:val="10TimesNewRoman75pt0pt"/>
          <w:rFonts w:eastAsia="Batang"/>
          <w:lang w:val="ru-RU"/>
        </w:rPr>
        <w:t xml:space="preserve">П.Сартр, А.Камю, </w:t>
      </w:r>
      <w:r>
        <w:rPr>
          <w:rStyle w:val="10TimesNewRoman75pt0pt"/>
          <w:rFonts w:eastAsia="Batang"/>
        </w:rPr>
        <w:t>М. Мерло- Понті, Гайлеггер). Спільною рисою більшості екзистенціалістів можна назвати намагання відкрити, пояснити буття через призму особистого іс</w:t>
      </w:r>
      <w:r>
        <w:rPr>
          <w:rStyle w:val="10TimesNewRoman75pt0pt"/>
          <w:rFonts w:eastAsia="Batang"/>
        </w:rPr>
        <w:t>нування (екзистенції), до чого прагнув ше данець К’єркегор (1813-1855), який вважав себе скоріше поетом, ніж філософом, і протиставляв інтимний досвід окр. людини інтелектуальному "гегелівському" пізнанню. Екзистенція, тобто людське існування, дане безпосе</w:t>
      </w:r>
      <w:r>
        <w:rPr>
          <w:rStyle w:val="10TimesNewRoman75pt0pt"/>
          <w:rFonts w:eastAsia="Batang"/>
        </w:rPr>
        <w:t xml:space="preserve">редньо, на думку екзистенціалістів, не може бути пізнана наук, раціональними засобами. Звідси та особлива роль мист-ва, яке Ф.Ніцше, </w:t>
      </w:r>
      <w:r>
        <w:rPr>
          <w:rStyle w:val="10TimesNewRoman75pt0pt"/>
          <w:rFonts w:eastAsia="Batang"/>
          <w:lang w:val="ru-RU"/>
        </w:rPr>
        <w:t xml:space="preserve">А. Бергсон, </w:t>
      </w:r>
      <w:r>
        <w:rPr>
          <w:rStyle w:val="10TimesNewRoman75pt0pt"/>
          <w:rFonts w:eastAsia="Batang"/>
        </w:rPr>
        <w:t xml:space="preserve">М.Гайдеггер, </w:t>
      </w:r>
      <w:r>
        <w:rPr>
          <w:rStyle w:val="10TimesNewRoman75pt0pt"/>
          <w:rFonts w:eastAsia="Batang"/>
          <w:lang w:val="ru-RU"/>
        </w:rPr>
        <w:t xml:space="preserve">К.Ясперс </w:t>
      </w:r>
      <w:r>
        <w:rPr>
          <w:rStyle w:val="10TimesNewRoman75pt0pt"/>
          <w:rFonts w:eastAsia="Batang"/>
        </w:rPr>
        <w:t>вважали не тільки найважливішою формою пізнання сокровенних світ, таємниць за допомогою і</w:t>
      </w:r>
      <w:r>
        <w:rPr>
          <w:rStyle w:val="10TimesNewRoman75pt0pt"/>
          <w:rFonts w:eastAsia="Batang"/>
        </w:rPr>
        <w:t xml:space="preserve">нтуїтивних прозрінь, але й спокутою за існування самого світу. </w:t>
      </w:r>
      <w:r>
        <w:rPr>
          <w:rStyle w:val="10TimesNewRoman75pt0pt"/>
          <w:rFonts w:eastAsia="Batang"/>
          <w:lang w:val="ru-RU"/>
        </w:rPr>
        <w:t xml:space="preserve">К. Ясперс </w:t>
      </w:r>
      <w:r>
        <w:rPr>
          <w:rStyle w:val="10TimesNewRoman75pt0pt"/>
          <w:rFonts w:eastAsia="Batang"/>
        </w:rPr>
        <w:t>утверджу</w:t>
      </w:r>
      <w:r>
        <w:rPr>
          <w:rStyle w:val="10TimesNewRoman75pt0pt"/>
          <w:rFonts w:eastAsia="Batang"/>
        </w:rPr>
        <w:softHyphen/>
        <w:t xml:space="preserve">вав значення негативних емоцій для худож. пізнання екзистенції, вважаючи страх, відчай, самотність, почуття вини двигунами </w:t>
      </w:r>
      <w:r>
        <w:rPr>
          <w:rStyle w:val="10TimesNewRoman75pt0pt"/>
          <w:rFonts w:eastAsia="Batang"/>
          <w:lang w:val="ru-RU"/>
        </w:rPr>
        <w:t xml:space="preserve">духов, </w:t>
      </w:r>
      <w:r>
        <w:rPr>
          <w:rStyle w:val="10TimesNewRoman75pt0pt"/>
          <w:rFonts w:eastAsia="Batang"/>
        </w:rPr>
        <w:t>життя і худож. творчості.</w:t>
      </w:r>
    </w:p>
    <w:p w:rsidR="00361F9A" w:rsidRDefault="005F5C25">
      <w:pPr>
        <w:pStyle w:val="101"/>
        <w:framePr w:w="3667" w:h="11125" w:hRule="exact" w:wrap="none" w:vAnchor="page" w:hAnchor="page" w:x="2164" w:y="2686"/>
        <w:shd w:val="clear" w:color="auto" w:fill="auto"/>
        <w:spacing w:before="0" w:line="178" w:lineRule="exact"/>
        <w:ind w:left="40" w:right="20" w:firstLine="300"/>
        <w:jc w:val="both"/>
      </w:pPr>
      <w:r>
        <w:rPr>
          <w:rStyle w:val="10TimesNewRoman75pt0pt"/>
          <w:rFonts w:eastAsia="Batang"/>
        </w:rPr>
        <w:t>Е. характеризує за</w:t>
      </w:r>
      <w:r>
        <w:rPr>
          <w:rStyle w:val="10TimesNewRoman75pt0pt"/>
          <w:rFonts w:eastAsia="Batang"/>
        </w:rPr>
        <w:t xml:space="preserve">г. стан особистості як відчуження від сусп-ва, історії, уярмлення її колективними формами життя, примусовими стандартами незалежно від соц. устрою. Т.ч. визначається абсурдність людського існування, яка, за </w:t>
      </w:r>
      <w:r>
        <w:rPr>
          <w:rStyle w:val="10TimesNewRoman75pt0pt"/>
          <w:rFonts w:eastAsia="Batang"/>
          <w:lang w:val="ru-RU"/>
        </w:rPr>
        <w:t xml:space="preserve">Сартром, </w:t>
      </w:r>
      <w:r>
        <w:rPr>
          <w:rStyle w:val="10TimesNewRoman75pt0pt"/>
          <w:rFonts w:eastAsia="Batang"/>
        </w:rPr>
        <w:t>перш за все є “розладом між людською жадобою поєднання зі світом і нездоланним дуалізмом розуму й природи, між пориванням людини до вічного і кінечністю її існування” (“Пояснення до “Стороннього", 1943). На основі цього розладу виникає ідея трансцендування</w:t>
      </w:r>
      <w:r>
        <w:rPr>
          <w:rStyle w:val="10TimesNewRoman75pt0pt"/>
          <w:rFonts w:eastAsia="Batang"/>
        </w:rPr>
        <w:t xml:space="preserve">, виходу за свої межі. Але різні представники Е. трактують поняття трансцендентного по-різному: для рел. екзистенціалістів трансцендентне — це Бог, для </w:t>
      </w:r>
      <w:r>
        <w:rPr>
          <w:rStyle w:val="10TimesNewRoman75pt0pt"/>
          <w:rFonts w:eastAsia="Batang"/>
          <w:lang w:val="ru-RU"/>
        </w:rPr>
        <w:t xml:space="preserve">Сартра </w:t>
      </w:r>
      <w:r>
        <w:rPr>
          <w:rStyle w:val="10TimesNewRoman75pt0pt"/>
          <w:rFonts w:eastAsia="Batang"/>
        </w:rPr>
        <w:t xml:space="preserve">— Нішо, Камю взагалі називає розмови про трансцендентність “грою з </w:t>
      </w:r>
      <w:r>
        <w:rPr>
          <w:rStyle w:val="10TimesNewRoman75pt0pt"/>
          <w:rFonts w:eastAsia="Batang"/>
          <w:lang w:val="ru-RU"/>
        </w:rPr>
        <w:t xml:space="preserve">вел. </w:t>
      </w:r>
      <w:r>
        <w:rPr>
          <w:rStyle w:val="10TimesNewRoman75pt0pt"/>
          <w:rFonts w:eastAsia="Batang"/>
        </w:rPr>
        <w:t xml:space="preserve">предметами”. Залежно віл </w:t>
      </w:r>
      <w:r>
        <w:rPr>
          <w:rStyle w:val="10TimesNewRoman75pt0pt"/>
          <w:rFonts w:eastAsia="Batang"/>
        </w:rPr>
        <w:t xml:space="preserve">трактування трансценденції вирішувалась і основна проблема Е. — проблема людської свободи. Марсель та </w:t>
      </w:r>
      <w:r>
        <w:rPr>
          <w:rStyle w:val="10TimesNewRoman75pt0pt"/>
          <w:rFonts w:eastAsia="Batang"/>
          <w:lang w:val="ru-RU"/>
        </w:rPr>
        <w:t xml:space="preserve">Ясперс </w:t>
      </w:r>
      <w:r>
        <w:rPr>
          <w:rStyle w:val="10TimesNewRoman75pt0pt"/>
          <w:rFonts w:eastAsia="Batang"/>
        </w:rPr>
        <w:t xml:space="preserve">вбачали свободу в прориві до Бога; для </w:t>
      </w:r>
      <w:r>
        <w:rPr>
          <w:rStyle w:val="10TimesNewRoman75pt0pt"/>
          <w:rFonts w:eastAsia="Batang"/>
          <w:lang w:val="ru-RU"/>
        </w:rPr>
        <w:t xml:space="preserve">Сартра </w:t>
      </w:r>
      <w:r>
        <w:rPr>
          <w:rStyle w:val="10TimesNewRoman75pt0pt"/>
          <w:rFonts w:eastAsia="Batang"/>
        </w:rPr>
        <w:t>свобода</w:t>
      </w:r>
    </w:p>
    <w:p w:rsidR="00361F9A" w:rsidRDefault="005F5C25">
      <w:pPr>
        <w:pStyle w:val="101"/>
        <w:framePr w:w="3667" w:h="11125" w:hRule="exact" w:wrap="none" w:vAnchor="page" w:hAnchor="page" w:x="2164" w:y="2686"/>
        <w:numPr>
          <w:ilvl w:val="0"/>
          <w:numId w:val="65"/>
        </w:numPr>
        <w:shd w:val="clear" w:color="auto" w:fill="auto"/>
        <w:tabs>
          <w:tab w:val="left" w:pos="285"/>
        </w:tabs>
        <w:spacing w:before="0" w:line="178" w:lineRule="exact"/>
        <w:ind w:left="40" w:right="20"/>
        <w:jc w:val="both"/>
      </w:pPr>
      <w:r>
        <w:rPr>
          <w:rStyle w:val="10TimesNewRoman75pt0pt"/>
          <w:rFonts w:eastAsia="Batang"/>
        </w:rPr>
        <w:t>заперечення стосовно буття: оскільки немає ані Бога, ані т.зв. “людської природи”, то кожна л</w:t>
      </w:r>
      <w:r>
        <w:rPr>
          <w:rStyle w:val="10TimesNewRoman75pt0pt"/>
          <w:rFonts w:eastAsia="Batang"/>
        </w:rPr>
        <w:t>юдина сама повинна “проектувати”, вибирати себе, не керуючись нічим, окрім власної суб’єктивності. Але всі екзистенціалісти відкидали як просвітницьку раціоналістичну традицію, шо зводила свободу до пізнання необхідності, так і натуралістичну, де свобода</w:t>
      </w:r>
    </w:p>
    <w:p w:rsidR="00361F9A" w:rsidRDefault="005F5C25">
      <w:pPr>
        <w:pStyle w:val="101"/>
        <w:framePr w:w="3643" w:h="11144" w:hRule="exact" w:wrap="none" w:vAnchor="page" w:hAnchor="page" w:x="6124" w:y="2685"/>
        <w:shd w:val="clear" w:color="auto" w:fill="auto"/>
        <w:spacing w:before="0" w:line="178" w:lineRule="exact"/>
        <w:ind w:left="40" w:right="20"/>
        <w:jc w:val="both"/>
      </w:pPr>
      <w:r>
        <w:rPr>
          <w:rStyle w:val="10TimesNewRoman75pt0pt"/>
          <w:rFonts w:eastAsia="Batang"/>
        </w:rPr>
        <w:t>р</w:t>
      </w:r>
      <w:r>
        <w:rPr>
          <w:rStyle w:val="10TimesNewRoman75pt0pt"/>
          <w:rFonts w:eastAsia="Batang"/>
        </w:rPr>
        <w:t>озумілась як розкриття природних задатків людини. Згідно з Е. свободу слід розуміти винятково виходячи з екзистенції.</w:t>
      </w:r>
    </w:p>
    <w:p w:rsidR="00361F9A" w:rsidRDefault="005F5C25">
      <w:pPr>
        <w:pStyle w:val="101"/>
        <w:framePr w:w="3643" w:h="11144" w:hRule="exact" w:wrap="none" w:vAnchor="page" w:hAnchor="page" w:x="6124" w:y="2685"/>
        <w:shd w:val="clear" w:color="auto" w:fill="auto"/>
        <w:spacing w:before="0" w:line="178" w:lineRule="exact"/>
        <w:ind w:left="40" w:right="40" w:firstLine="280"/>
        <w:jc w:val="both"/>
      </w:pPr>
      <w:r>
        <w:rPr>
          <w:rStyle w:val="10TimesNewRoman75pt0pt"/>
          <w:rFonts w:eastAsia="Batang"/>
        </w:rPr>
        <w:t xml:space="preserve">Створення на основі філософії Е. літ. течії пов’язане в першу чергу з творчістю </w:t>
      </w:r>
      <w:r>
        <w:rPr>
          <w:rStyle w:val="10TimesNewRoman75pt0pt"/>
          <w:rFonts w:eastAsia="Batang"/>
          <w:lang w:val="ru-RU"/>
        </w:rPr>
        <w:t xml:space="preserve">Сартра </w:t>
      </w:r>
      <w:r>
        <w:rPr>
          <w:rStyle w:val="10TimesNewRoman75pt0pt"/>
          <w:rFonts w:eastAsia="Batang"/>
        </w:rPr>
        <w:t xml:space="preserve">(1905-1980) та Камю (1913-1960), які окрім філос. праць (“Буття і ніщо”, “Екзистенціалізм — це гуманізм”, “Критика діалектичного розуму” </w:t>
      </w:r>
      <w:r>
        <w:rPr>
          <w:rStyle w:val="10TimesNewRoman75pt0pt"/>
          <w:rFonts w:eastAsia="Batang"/>
          <w:lang w:val="ru-RU"/>
        </w:rPr>
        <w:t xml:space="preserve">Сартра; </w:t>
      </w:r>
      <w:r>
        <w:rPr>
          <w:rStyle w:val="10TimesNewRoman75pt0pt"/>
          <w:rFonts w:eastAsia="Batang"/>
        </w:rPr>
        <w:t>“Міф про Сізіфа", “Людина, шо бунтує” Камю) втілювали основні ідеї Е. в худож. тв. Літ. оформленими маніфестами</w:t>
      </w:r>
      <w:r>
        <w:rPr>
          <w:rStyle w:val="10TimesNewRoman75pt0pt"/>
          <w:rFonts w:eastAsia="Batang"/>
        </w:rPr>
        <w:t xml:space="preserve"> Е. можна назвати роман </w:t>
      </w:r>
      <w:r>
        <w:rPr>
          <w:rStyle w:val="10TimesNewRoman75pt0pt"/>
          <w:rFonts w:eastAsia="Batang"/>
          <w:lang w:val="ru-RU"/>
        </w:rPr>
        <w:t xml:space="preserve">Сартра </w:t>
      </w:r>
      <w:r>
        <w:rPr>
          <w:rStyle w:val="10TimesNewRoman75pt0pt"/>
          <w:rFonts w:eastAsia="Batang"/>
        </w:rPr>
        <w:t>“Нудота" (1938) та повість Камю “Сторонній” (1942), хоча пізніше погляди цих двох письменників (перш за все соц.-політ.) різко розійдуться, і Камю навіть буде заперечувати свою причетність до Е., замінивши “філософію абсурду"</w:t>
      </w:r>
      <w:r>
        <w:rPr>
          <w:rStyle w:val="10TimesNewRoman75pt0pt"/>
          <w:rFonts w:eastAsia="Batang"/>
        </w:rPr>
        <w:t xml:space="preserve"> “філософією бунту". Помітну ролю в становленні </w:t>
      </w:r>
      <w:r>
        <w:rPr>
          <w:rStyle w:val="10TimesNewRoman75pt0pt"/>
          <w:rFonts w:eastAsia="Batang"/>
          <w:lang w:val="ru-RU"/>
        </w:rPr>
        <w:t xml:space="preserve">франц. </w:t>
      </w:r>
      <w:r>
        <w:rPr>
          <w:rStyle w:val="10TimesNewRoman75pt0pt"/>
          <w:rFonts w:eastAsia="Batang"/>
        </w:rPr>
        <w:t xml:space="preserve">Е. відіграла також С. де </w:t>
      </w:r>
      <w:r>
        <w:rPr>
          <w:rStyle w:val="10TimesNewRoman75pt0pt"/>
          <w:rFonts w:eastAsia="Batang"/>
          <w:lang w:val="ru-RU"/>
        </w:rPr>
        <w:t xml:space="preserve">Бовуар </w:t>
      </w:r>
      <w:r>
        <w:rPr>
          <w:rStyle w:val="10TimesNewRoman75pt0pt"/>
          <w:rFonts w:eastAsia="Batang"/>
        </w:rPr>
        <w:t>(“Гостя”, “Чужа кров”, “Мандарини" та ін.).</w:t>
      </w:r>
    </w:p>
    <w:p w:rsidR="00361F9A" w:rsidRDefault="005F5C25">
      <w:pPr>
        <w:pStyle w:val="101"/>
        <w:framePr w:w="3643" w:h="11144" w:hRule="exact" w:wrap="none" w:vAnchor="page" w:hAnchor="page" w:x="6124" w:y="2685"/>
        <w:shd w:val="clear" w:color="auto" w:fill="auto"/>
        <w:spacing w:before="0" w:line="178" w:lineRule="exact"/>
        <w:ind w:left="40" w:right="40" w:firstLine="280"/>
        <w:jc w:val="both"/>
      </w:pPr>
      <w:r>
        <w:rPr>
          <w:rStyle w:val="10TimesNewRoman75pt0pt"/>
          <w:rFonts w:eastAsia="Batang"/>
        </w:rPr>
        <w:t>У зв'язку з тим, шо неможливо чітко окреслити межі літ. Е., неможливим є і визначення всіх особливостей його поетики. Серед н</w:t>
      </w:r>
      <w:r>
        <w:rPr>
          <w:rStyle w:val="10TimesNewRoman75pt0pt"/>
          <w:rFonts w:eastAsia="Batang"/>
        </w:rPr>
        <w:t>айпоширеніших характерних рис слід назвати досить пряме вираження автор, світоглядної концепції, застосування типу оповіді від першої особи, який дає сплав споглядаючого і споглядуваного. При цьому, як правило, витримується атмосфера суворої стриманості, щ</w:t>
      </w:r>
      <w:r>
        <w:rPr>
          <w:rStyle w:val="10TimesNewRoman75pt0pt"/>
          <w:rFonts w:eastAsia="Batang"/>
        </w:rPr>
        <w:t xml:space="preserve">о, зокрема, пояснюється усвідомленням екзистенціалістами величезної відповідальності за кожне сказане слово. Досить часто автор, свідомість якого вважається “кузнею міфів", створює стиліз модель дійсності, притчу (“Мухи” </w:t>
      </w:r>
      <w:r>
        <w:rPr>
          <w:rStyle w:val="10TimesNewRoman75pt0pt"/>
          <w:rFonts w:eastAsia="Batang"/>
          <w:lang w:val="ru-RU"/>
        </w:rPr>
        <w:t xml:space="preserve">Сартра, </w:t>
      </w:r>
      <w:r>
        <w:rPr>
          <w:rStyle w:val="10TimesNewRoman75pt0pt"/>
          <w:rFonts w:eastAsia="Batang"/>
        </w:rPr>
        <w:t xml:space="preserve">“Чума” Камю, “Володар Мух” </w:t>
      </w:r>
      <w:r>
        <w:rPr>
          <w:rStyle w:val="10TimesNewRoman75pt0pt"/>
          <w:rFonts w:eastAsia="Batang"/>
        </w:rPr>
        <w:t>В. Голдінга, “Жінка в пісках” Кобо Абе та ін.). Тяжіння до трансіст. притчевості не в останню чергу пов’язане з вкрай негативним ставленням екзистенціалістів до самої світ, історії, яка сприймається ними як втілення абсурду на Землі. В 50-60-і рр. Е. як лі</w:t>
      </w:r>
      <w:r>
        <w:rPr>
          <w:rStyle w:val="10TimesNewRoman75pt0pt"/>
          <w:rFonts w:eastAsia="Batang"/>
        </w:rPr>
        <w:t xml:space="preserve">т. течія майже повністю вичерпується, але продовжує “пульсувати” в філософії, публіцистиці, а також в таких явищах, як </w:t>
      </w:r>
      <w:r>
        <w:rPr>
          <w:rStyle w:val="10TimesNewRoman75pt0pt2"/>
          <w:rFonts w:eastAsia="Batang"/>
          <w:b/>
          <w:bCs/>
        </w:rPr>
        <w:t xml:space="preserve">драма абсурду, </w:t>
      </w:r>
      <w:r>
        <w:rPr>
          <w:rStyle w:val="10TimesNewRoman85pt0pt"/>
          <w:rFonts w:eastAsia="Batang"/>
        </w:rPr>
        <w:t>“новий ромаи”</w:t>
      </w:r>
      <w:r>
        <w:rPr>
          <w:rStyle w:val="10TimesNewRoman75pt0pt"/>
          <w:rFonts w:eastAsia="Batang"/>
        </w:rPr>
        <w:t xml:space="preserve"> та ін.</w:t>
      </w:r>
    </w:p>
    <w:p w:rsidR="00361F9A" w:rsidRDefault="005F5C25">
      <w:pPr>
        <w:pStyle w:val="101"/>
        <w:framePr w:w="3643" w:h="11144" w:hRule="exact" w:wrap="none" w:vAnchor="page" w:hAnchor="page" w:x="6124" w:y="2685"/>
        <w:numPr>
          <w:ilvl w:val="0"/>
          <w:numId w:val="99"/>
        </w:numPr>
        <w:shd w:val="clear" w:color="auto" w:fill="auto"/>
        <w:tabs>
          <w:tab w:val="left" w:pos="525"/>
        </w:tabs>
        <w:spacing w:before="0" w:line="178" w:lineRule="exact"/>
        <w:ind w:left="40" w:right="40" w:firstLine="280"/>
        <w:jc w:val="both"/>
      </w:pPr>
      <w:r>
        <w:rPr>
          <w:rStyle w:val="10TimesNewRoman75pt0pt"/>
          <w:rFonts w:eastAsia="Batang"/>
        </w:rPr>
        <w:t>Крім власне Е., в л-рі різних країн та епох існує стійка тенденція відтворення й аналізу відчуження о</w:t>
      </w:r>
      <w:r>
        <w:rPr>
          <w:rStyle w:val="10TimesNewRoman75pt0pt"/>
          <w:rFonts w:eastAsia="Batang"/>
        </w:rPr>
        <w:t>собистості та постановки і спроб вирішення екзистенційних проблем, в тому числі й основного, за словами Камю, питання філософії: “чи варте життя того, щоб його прожити?”. В найширшому розумінні підгрунтям філософії та л-ри Е. можна вважати кн. Йова, Екклез</w:t>
      </w:r>
      <w:r>
        <w:rPr>
          <w:rStyle w:val="10TimesNewRoman75pt0pt"/>
          <w:rFonts w:eastAsia="Batang"/>
        </w:rPr>
        <w:t>іаста, сократичний принцип пізнання самого себе, гностицизм, стоїцизм та ін.</w:t>
      </w:r>
    </w:p>
    <w:p w:rsidR="00361F9A" w:rsidRDefault="005F5C25">
      <w:pPr>
        <w:pStyle w:val="101"/>
        <w:framePr w:w="3643" w:h="11144" w:hRule="exact" w:wrap="none" w:vAnchor="page" w:hAnchor="page" w:x="6124" w:y="2685"/>
        <w:shd w:val="clear" w:color="auto" w:fill="auto"/>
        <w:spacing w:before="0" w:line="178" w:lineRule="exact"/>
        <w:ind w:left="40" w:right="40" w:firstLine="280"/>
        <w:jc w:val="both"/>
      </w:pPr>
      <w:r>
        <w:rPr>
          <w:rStyle w:val="10TimesNewRoman75pt0pt"/>
          <w:rFonts w:eastAsia="Batang"/>
        </w:rPr>
        <w:t xml:space="preserve">Щодо XX </w:t>
      </w:r>
      <w:r>
        <w:rPr>
          <w:rStyle w:val="10TimesNewRoman75pt0pt"/>
          <w:rFonts w:eastAsia="Batang"/>
          <w:lang w:val="ru-RU"/>
        </w:rPr>
        <w:t xml:space="preserve">ст., </w:t>
      </w:r>
      <w:r>
        <w:rPr>
          <w:rStyle w:val="10TimesNewRoman75pt0pt"/>
          <w:rFonts w:eastAsia="Batang"/>
        </w:rPr>
        <w:t xml:space="preserve">то мотиви Е. в Європі розроблялися перш за все в тв. австро-нім. та </w:t>
      </w:r>
      <w:r>
        <w:rPr>
          <w:rStyle w:val="10TimesNewRoman75pt0pt"/>
          <w:rFonts w:eastAsia="Batang"/>
          <w:lang w:val="ru-RU"/>
        </w:rPr>
        <w:t xml:space="preserve">франц. </w:t>
      </w:r>
      <w:r>
        <w:rPr>
          <w:rStyle w:val="10TimesNewRoman75pt0pt"/>
          <w:rFonts w:eastAsia="Batang"/>
        </w:rPr>
        <w:t xml:space="preserve">письменників (Ф.Кафка, Р.М.Рільке, Р. Музіль, Т.Манн, Е.М. </w:t>
      </w:r>
      <w:r>
        <w:rPr>
          <w:rStyle w:val="10TimesNewRoman75pt0pt"/>
          <w:rFonts w:eastAsia="Batang"/>
          <w:lang w:val="ru-RU"/>
        </w:rPr>
        <w:t xml:space="preserve">Ремарк, </w:t>
      </w:r>
      <w:r>
        <w:rPr>
          <w:rStyle w:val="10TimesNewRoman75pt0pt"/>
          <w:rFonts w:eastAsia="Batang"/>
        </w:rPr>
        <w:t>А.Дьоблін, Г.Е.Носсак, Г</w:t>
      </w:r>
      <w:r>
        <w:rPr>
          <w:rStyle w:val="10TimesNewRoman75pt0pt"/>
          <w:rFonts w:eastAsia="Batang"/>
        </w:rPr>
        <w:t>.Бьолль; А.Мальро, А.Жід, Ф.Моріак, Ж.Ануй, Ж.Жене, М.Бютор, Е.Ионеско та ін.).</w:t>
      </w:r>
    </w:p>
    <w:p w:rsidR="00361F9A" w:rsidRDefault="005F5C25">
      <w:pPr>
        <w:pStyle w:val="101"/>
        <w:framePr w:w="3643" w:h="11144" w:hRule="exact" w:wrap="none" w:vAnchor="page" w:hAnchor="page" w:x="6124" w:y="2685"/>
        <w:shd w:val="clear" w:color="auto" w:fill="auto"/>
        <w:spacing w:before="0" w:line="178" w:lineRule="exact"/>
        <w:ind w:left="40" w:right="40" w:firstLine="280"/>
        <w:jc w:val="both"/>
      </w:pPr>
      <w:r>
        <w:rPr>
          <w:rStyle w:val="10TimesNewRoman75pt0pt"/>
          <w:rFonts w:eastAsia="Batang"/>
        </w:rPr>
        <w:t>Дуже близькою до європ. Е. (хоча, як правило, не настільки філософічною) виявилася творчість</w:t>
      </w:r>
    </w:p>
    <w:p w:rsidR="00361F9A" w:rsidRDefault="005F5C25">
      <w:pPr>
        <w:pStyle w:val="a5"/>
        <w:framePr w:wrap="none" w:vAnchor="page" w:hAnchor="page" w:x="5840" w:y="14026"/>
        <w:shd w:val="clear" w:color="auto" w:fill="auto"/>
        <w:spacing w:line="150" w:lineRule="exact"/>
        <w:ind w:left="20"/>
      </w:pPr>
      <w:r>
        <w:rPr>
          <w:rStyle w:val="TimesNewRoman75pt0pt2"/>
          <w:rFonts w:eastAsia="Batang"/>
        </w:rPr>
        <w:t>170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8768" w:y="2362"/>
        <w:shd w:val="clear" w:color="auto" w:fill="auto"/>
        <w:spacing w:line="150" w:lineRule="exact"/>
        <w:ind w:left="20"/>
      </w:pPr>
      <w:r>
        <w:rPr>
          <w:rStyle w:val="7TimesNewRoman75pt0pt"/>
          <w:rFonts w:eastAsia="Georgia"/>
        </w:rPr>
        <w:lastRenderedPageBreak/>
        <w:t>ЕКРАНІЗАЦІЯ</w:t>
      </w:r>
    </w:p>
    <w:p w:rsidR="00361F9A" w:rsidRDefault="005F5C25">
      <w:pPr>
        <w:pStyle w:val="101"/>
        <w:framePr w:w="3662" w:h="11125" w:hRule="exact" w:wrap="none" w:vAnchor="page" w:hAnchor="page" w:x="2144" w:y="2679"/>
        <w:shd w:val="clear" w:color="auto" w:fill="auto"/>
        <w:spacing w:before="0" w:line="178" w:lineRule="exact"/>
        <w:ind w:left="40" w:right="40"/>
        <w:jc w:val="both"/>
      </w:pPr>
      <w:r>
        <w:rPr>
          <w:rStyle w:val="10TimesNewRoman75pt0pt"/>
          <w:rFonts w:eastAsia="Batang"/>
          <w:lang w:val="ru-RU"/>
        </w:rPr>
        <w:t xml:space="preserve">вел. </w:t>
      </w:r>
      <w:r>
        <w:rPr>
          <w:rStyle w:val="10TimesNewRoman75pt0pt"/>
          <w:rFonts w:eastAsia="Batang"/>
        </w:rPr>
        <w:t xml:space="preserve">кількості </w:t>
      </w:r>
      <w:r>
        <w:rPr>
          <w:rStyle w:val="10TimesNewRoman75pt0pt"/>
          <w:rFonts w:eastAsia="Batang"/>
          <w:lang w:val="ru-RU"/>
        </w:rPr>
        <w:t xml:space="preserve">амер. </w:t>
      </w:r>
      <w:r>
        <w:rPr>
          <w:rStyle w:val="10TimesNewRoman75pt0pt"/>
          <w:rFonts w:eastAsia="Batang"/>
        </w:rPr>
        <w:t xml:space="preserve">письменників. Популярність Е. в </w:t>
      </w:r>
      <w:r>
        <w:rPr>
          <w:rStyle w:val="10TimesNewRoman75pt0pt"/>
          <w:rFonts w:eastAsia="Batang"/>
          <w:lang w:val="ru-RU"/>
        </w:rPr>
        <w:t xml:space="preserve">США </w:t>
      </w:r>
      <w:r>
        <w:rPr>
          <w:rStyle w:val="10TimesNewRoman75pt0pt"/>
          <w:rFonts w:eastAsia="Batang"/>
        </w:rPr>
        <w:t xml:space="preserve">цілком закономірна, враховуючи трад. інтерес </w:t>
      </w:r>
      <w:r>
        <w:rPr>
          <w:rStyle w:val="10TimesNewRoman75pt0pt"/>
          <w:rFonts w:eastAsia="Batang"/>
          <w:lang w:val="ru-RU"/>
        </w:rPr>
        <w:t xml:space="preserve">амер. </w:t>
      </w:r>
      <w:r>
        <w:rPr>
          <w:rStyle w:val="10TimesNewRoman75pt0pt"/>
          <w:rFonts w:eastAsia="Batang"/>
        </w:rPr>
        <w:t>л-ри до “людини, шо сама себе зробила”. Тією чи ін. мірою екзистенціалістськи- ми можуть вважатися такі автори, як Ю. О’Ніл, Ф.С. Фіцджеральл, Т.С. Еліот, Дж. Дос Пассос</w:t>
      </w:r>
      <w:r>
        <w:rPr>
          <w:rStyle w:val="10TimesNewRoman75pt0pt"/>
          <w:rFonts w:eastAsia="Batang"/>
        </w:rPr>
        <w:t xml:space="preserve">, Г.Міллер, В.Стайрон, Дж. Д.Селінджер та багато ін. Постановка типових для Е. проблем зустрічається також у </w:t>
      </w:r>
      <w:r>
        <w:rPr>
          <w:rStyle w:val="10TimesNewRoman75pt0pt"/>
          <w:rFonts w:eastAsia="Batang"/>
          <w:lang w:val="ru-RU"/>
        </w:rPr>
        <w:t xml:space="preserve">Т. Вулфа, </w:t>
      </w:r>
      <w:r>
        <w:rPr>
          <w:rStyle w:val="10TimesNewRoman75pt0pt"/>
          <w:rFonts w:eastAsia="Batang"/>
        </w:rPr>
        <w:t xml:space="preserve">В. </w:t>
      </w:r>
      <w:r>
        <w:rPr>
          <w:rStyle w:val="10TimesNewRoman75pt0pt"/>
          <w:rFonts w:eastAsia="Batang"/>
          <w:lang w:val="ru-RU"/>
        </w:rPr>
        <w:t xml:space="preserve">Фолкнера, </w:t>
      </w:r>
      <w:r>
        <w:rPr>
          <w:rStyle w:val="10TimesNewRoman75pt0pt"/>
          <w:rFonts w:eastAsia="Batang"/>
        </w:rPr>
        <w:t>Е. Гемінгвея.</w:t>
      </w:r>
    </w:p>
    <w:p w:rsidR="00361F9A" w:rsidRDefault="005F5C25">
      <w:pPr>
        <w:pStyle w:val="101"/>
        <w:framePr w:w="3662" w:h="11125" w:hRule="exact" w:wrap="none" w:vAnchor="page" w:hAnchor="page" w:x="2144" w:y="2679"/>
        <w:shd w:val="clear" w:color="auto" w:fill="auto"/>
        <w:spacing w:before="0" w:line="178" w:lineRule="exact"/>
        <w:ind w:left="20" w:right="40" w:firstLine="260"/>
        <w:jc w:val="both"/>
      </w:pPr>
      <w:r>
        <w:rPr>
          <w:rStyle w:val="10TimesNewRoman75pt0pt"/>
          <w:rFonts w:eastAsia="Batang"/>
        </w:rPr>
        <w:t>Проблематичним залишається питання про розвиток Е. на слов’ян, грунті. З відомих соц,- політ. причин Е. як ціл</w:t>
      </w:r>
      <w:r>
        <w:rPr>
          <w:rStyle w:val="10TimesNewRoman75pt0pt"/>
          <w:rFonts w:eastAsia="Batang"/>
        </w:rPr>
        <w:t xml:space="preserve">існа течія тут не сформувався. З ін. боку, як вірно зазначали зх. екзистенціалісти, їх тв. </w:t>
      </w:r>
      <w:r>
        <w:rPr>
          <w:rStyle w:val="10TimesNewRoman85pt0pt"/>
          <w:rFonts w:eastAsia="Batang"/>
        </w:rPr>
        <w:t>є</w:t>
      </w:r>
      <w:r>
        <w:rPr>
          <w:rStyle w:val="10TimesNewRoman75pt0pt"/>
          <w:rFonts w:eastAsia="Batang"/>
        </w:rPr>
        <w:t xml:space="preserve"> транснаи. та трансіст., а отже Й письменників, світоглядно близьких до Е. можна знайти в л-рі будь-якого регіону. У вказаному контексті, окрім добре знаних на Зх. </w:t>
      </w:r>
      <w:r>
        <w:rPr>
          <w:rStyle w:val="10TimesNewRoman75pt0pt"/>
          <w:rFonts w:eastAsia="Batang"/>
        </w:rPr>
        <w:t xml:space="preserve">Ф. Достоєвського, </w:t>
      </w:r>
      <w:r>
        <w:rPr>
          <w:rStyle w:val="10TimesNewRoman75pt0pt"/>
          <w:rFonts w:eastAsia="Batang"/>
          <w:lang w:val="ru-RU"/>
        </w:rPr>
        <w:t xml:space="preserve">Д. </w:t>
      </w:r>
      <w:r>
        <w:rPr>
          <w:rStyle w:val="10TimesNewRoman75pt0pt"/>
          <w:rFonts w:eastAsia="Batang"/>
        </w:rPr>
        <w:t xml:space="preserve">Шестова та </w:t>
      </w:r>
      <w:r>
        <w:rPr>
          <w:rStyle w:val="10TimesNewRoman75pt0pt"/>
          <w:rFonts w:eastAsia="Batang"/>
          <w:lang w:val="ru-RU"/>
        </w:rPr>
        <w:t xml:space="preserve">М. Бердяева, </w:t>
      </w:r>
      <w:r>
        <w:rPr>
          <w:rStyle w:val="10TimesNewRoman75pt0pt"/>
          <w:rFonts w:eastAsia="Batang"/>
        </w:rPr>
        <w:t>слід назвати таких, на перший погляд зовсім різних, представників Росії, як М. Лєрмонтов,</w:t>
      </w:r>
    </w:p>
    <w:p w:rsidR="00361F9A" w:rsidRDefault="005F5C25">
      <w:pPr>
        <w:pStyle w:val="101"/>
        <w:framePr w:w="3662" w:h="11125" w:hRule="exact" w:wrap="none" w:vAnchor="page" w:hAnchor="page" w:x="2144" w:y="2679"/>
        <w:shd w:val="clear" w:color="auto" w:fill="auto"/>
        <w:tabs>
          <w:tab w:val="left" w:pos="231"/>
        </w:tabs>
        <w:spacing w:before="0" w:line="178" w:lineRule="exact"/>
        <w:ind w:left="20"/>
        <w:jc w:val="both"/>
      </w:pPr>
      <w:r>
        <w:rPr>
          <w:rStyle w:val="10TimesNewRoman75pt0pt"/>
          <w:rFonts w:eastAsia="Batang"/>
        </w:rPr>
        <w:t>І.</w:t>
      </w:r>
      <w:r>
        <w:rPr>
          <w:rStyle w:val="10TimesNewRoman75pt0pt"/>
          <w:rFonts w:eastAsia="Batang"/>
        </w:rPr>
        <w:tab/>
        <w:t xml:space="preserve">Киреєвський, В. </w:t>
      </w:r>
      <w:r>
        <w:rPr>
          <w:rStyle w:val="10TimesNewRoman75pt0pt"/>
          <w:rFonts w:eastAsia="Batang"/>
          <w:lang w:val="ru-RU"/>
        </w:rPr>
        <w:t xml:space="preserve">Розанов, </w:t>
      </w:r>
      <w:r>
        <w:rPr>
          <w:rStyle w:val="10TimesNewRoman75pt0pt"/>
          <w:rFonts w:eastAsia="Batang"/>
        </w:rPr>
        <w:t>М.Лосський,</w:t>
      </w:r>
    </w:p>
    <w:p w:rsidR="00361F9A" w:rsidRDefault="005F5C25">
      <w:pPr>
        <w:pStyle w:val="101"/>
        <w:framePr w:w="3662" w:h="11125" w:hRule="exact" w:wrap="none" w:vAnchor="page" w:hAnchor="page" w:x="2144" w:y="2679"/>
        <w:shd w:val="clear" w:color="auto" w:fill="auto"/>
        <w:tabs>
          <w:tab w:val="left" w:pos="212"/>
        </w:tabs>
        <w:spacing w:before="0" w:line="178" w:lineRule="exact"/>
        <w:ind w:left="20" w:right="40"/>
        <w:jc w:val="both"/>
      </w:pPr>
      <w:r>
        <w:rPr>
          <w:rStyle w:val="10TimesNewRoman75pt0pt"/>
          <w:rFonts w:eastAsia="Batang"/>
        </w:rPr>
        <w:t>В.</w:t>
      </w:r>
      <w:r>
        <w:rPr>
          <w:rStyle w:val="10TimesNewRoman75pt0pt"/>
          <w:rFonts w:eastAsia="Batang"/>
        </w:rPr>
        <w:tab/>
        <w:t>Шаламов, Ю. Домбровський. В. Маканін та ін. Мотиви Е. помітні у тв. поль. пись</w:t>
      </w:r>
      <w:r>
        <w:rPr>
          <w:rStyle w:val="10TimesNewRoman75pt0pt"/>
          <w:rFonts w:eastAsia="Batang"/>
        </w:rPr>
        <w:t>менників Є.Бандровського, М.Хороманського, С. Дигата, М. Гласко. У серб, л-рі настрої відчуження, абсурдності життя відбили поети В.Поп, М.Павлович, І.Ламич, В.Лукич, шо спиралися на традиції Еліота. У Хорватії Е. вплинув на</w:t>
      </w:r>
    </w:p>
    <w:p w:rsidR="00361F9A" w:rsidRDefault="005F5C25">
      <w:pPr>
        <w:pStyle w:val="101"/>
        <w:framePr w:w="3662" w:h="11125" w:hRule="exact" w:wrap="none" w:vAnchor="page" w:hAnchor="page" w:x="2144" w:y="2679"/>
        <w:numPr>
          <w:ilvl w:val="0"/>
          <w:numId w:val="100"/>
        </w:numPr>
        <w:shd w:val="clear" w:color="auto" w:fill="auto"/>
        <w:tabs>
          <w:tab w:val="left" w:pos="870"/>
        </w:tabs>
        <w:spacing w:before="0" w:line="178" w:lineRule="exact"/>
        <w:ind w:left="20" w:right="40"/>
        <w:jc w:val="both"/>
      </w:pPr>
      <w:r>
        <w:rPr>
          <w:rStyle w:val="10TimesNewRoman75pt0pt"/>
          <w:rFonts w:eastAsia="Batang"/>
        </w:rPr>
        <w:t>Шоляна,</w:t>
      </w:r>
      <w:r>
        <w:rPr>
          <w:rStyle w:val="10TimesNewRoman75pt0pt"/>
          <w:rFonts w:eastAsia="Batang"/>
        </w:rPr>
        <w:tab/>
        <w:t>І.Сламнича. Екзистенціа</w:t>
      </w:r>
      <w:r>
        <w:rPr>
          <w:rStyle w:val="10TimesNewRoman75pt0pt"/>
          <w:rFonts w:eastAsia="Batang"/>
        </w:rPr>
        <w:t>лістом європ масштабу можна назвати чес. письменника М. Кундеру.В Україні по суті екзистенціалістський ілеал (автономне проживання особистості у ворожому світі, орієнтоване на результати самопізнання) здійснив ще Г. Сковорода. На думку окр. дослідників, бл</w:t>
      </w:r>
      <w:r>
        <w:rPr>
          <w:rStyle w:val="10TimesNewRoman75pt0pt"/>
          <w:rFonts w:eastAsia="Batang"/>
        </w:rPr>
        <w:t>изькі до Е. ідеї можна знайти у тв. Лесі Українки, В. Винниченка, М. Куліша,</w:t>
      </w:r>
    </w:p>
    <w:p w:rsidR="00361F9A" w:rsidRDefault="005F5C25">
      <w:pPr>
        <w:pStyle w:val="101"/>
        <w:framePr w:w="3662" w:h="11125" w:hRule="exact" w:wrap="none" w:vAnchor="page" w:hAnchor="page" w:x="2144" w:y="2679"/>
        <w:numPr>
          <w:ilvl w:val="0"/>
          <w:numId w:val="100"/>
        </w:numPr>
        <w:shd w:val="clear" w:color="auto" w:fill="auto"/>
        <w:tabs>
          <w:tab w:val="left" w:pos="1398"/>
        </w:tabs>
        <w:spacing w:before="0" w:line="178" w:lineRule="exact"/>
        <w:ind w:left="20" w:right="40"/>
        <w:jc w:val="both"/>
      </w:pPr>
      <w:r>
        <w:rPr>
          <w:rStyle w:val="10TimesNewRoman75pt0pt"/>
          <w:rFonts w:eastAsia="Batang"/>
        </w:rPr>
        <w:t>Підмогильного,</w:t>
      </w:r>
      <w:r>
        <w:rPr>
          <w:rStyle w:val="10TimesNewRoman75pt0pt"/>
          <w:rFonts w:eastAsia="Batang"/>
        </w:rPr>
        <w:tab/>
        <w:t>І.Костецького, В.Домонтовича та ін.</w:t>
      </w:r>
    </w:p>
    <w:p w:rsidR="00361F9A" w:rsidRDefault="005F5C25">
      <w:pPr>
        <w:pStyle w:val="433"/>
        <w:framePr w:w="3662" w:h="11125" w:hRule="exact" w:wrap="none" w:vAnchor="page" w:hAnchor="page" w:x="2144" w:y="2679"/>
        <w:shd w:val="clear" w:color="auto" w:fill="auto"/>
        <w:spacing w:after="120"/>
        <w:ind w:right="40"/>
      </w:pPr>
      <w:r>
        <w:t xml:space="preserve">Олександр </w:t>
      </w:r>
      <w:r>
        <w:rPr>
          <w:lang w:val="ru-RU"/>
        </w:rPr>
        <w:t>Бойче</w:t>
      </w:r>
      <w:r>
        <w:rPr>
          <w:rStyle w:val="4375pt0pt0"/>
        </w:rPr>
        <w:t>яко</w:t>
      </w:r>
    </w:p>
    <w:p w:rsidR="00361F9A" w:rsidRDefault="005F5C25">
      <w:pPr>
        <w:pStyle w:val="101"/>
        <w:framePr w:w="3662" w:h="11125" w:hRule="exact" w:wrap="none" w:vAnchor="page" w:hAnchor="page" w:x="2144" w:y="2679"/>
        <w:shd w:val="clear" w:color="auto" w:fill="auto"/>
        <w:spacing w:before="0" w:line="178" w:lineRule="exact"/>
        <w:ind w:left="20" w:right="40" w:firstLine="260"/>
        <w:jc w:val="both"/>
      </w:pPr>
      <w:r>
        <w:rPr>
          <w:rStyle w:val="10TimesNewRoman75pt0pt2"/>
          <w:rFonts w:eastAsia="Batang"/>
          <w:b/>
          <w:bCs/>
        </w:rPr>
        <w:t xml:space="preserve">ЕКЗОТИЗМИ </w:t>
      </w:r>
      <w:r>
        <w:rPr>
          <w:rStyle w:val="10TimesNewRoman75pt0pt"/>
          <w:rFonts w:eastAsia="Batang"/>
        </w:rPr>
        <w:t xml:space="preserve">(від грец. </w:t>
      </w:r>
      <w:r>
        <w:rPr>
          <w:rStyle w:val="10TimesNewRoman85pt0pt"/>
          <w:rFonts w:eastAsia="Batang"/>
          <w:lang w:val="en-US"/>
        </w:rPr>
        <w:t>exotikos</w:t>
      </w:r>
      <w:r>
        <w:rPr>
          <w:rStyle w:val="10TimesNewRoman75pt0pt"/>
          <w:rFonts w:eastAsia="Batang"/>
          <w:lang w:val="en-US"/>
        </w:rPr>
        <w:t xml:space="preserve"> </w:t>
      </w:r>
      <w:r>
        <w:rPr>
          <w:rStyle w:val="10TimesNewRoman75pt0pt"/>
          <w:rFonts w:eastAsia="Batang"/>
        </w:rPr>
        <w:t xml:space="preserve">— чужий, чужоземний) — слово або словосполучення, шо вжите в худож. тв. для створення </w:t>
      </w:r>
      <w:r>
        <w:rPr>
          <w:rStyle w:val="10TimesNewRoman85pt0pt"/>
          <w:rFonts w:eastAsia="Batang"/>
          <w:lang w:val="fr-FR"/>
        </w:rPr>
        <w:t xml:space="preserve">couleur locale </w:t>
      </w:r>
      <w:r>
        <w:rPr>
          <w:rStyle w:val="10TimesNewRoman75pt0pt"/>
          <w:rFonts w:eastAsia="Batang"/>
        </w:rPr>
        <w:t xml:space="preserve">(місцевого колориту). Переважно </w:t>
      </w:r>
      <w:r>
        <w:rPr>
          <w:rStyle w:val="10TimesNewRoman85pt0pt"/>
          <w:rFonts w:eastAsia="Batang"/>
        </w:rPr>
        <w:t>йдеться</w:t>
      </w:r>
      <w:r>
        <w:rPr>
          <w:rStyle w:val="10TimesNewRoman75pt0pt"/>
          <w:rFonts w:eastAsia="Batang"/>
        </w:rPr>
        <w:t xml:space="preserve"> про використання </w:t>
      </w:r>
      <w:r>
        <w:rPr>
          <w:rStyle w:val="10TimesNewRoman75pt0pt3"/>
          <w:rFonts w:eastAsia="Batang"/>
          <w:b/>
          <w:bCs/>
        </w:rPr>
        <w:t>варваризмів,</w:t>
      </w:r>
      <w:r>
        <w:rPr>
          <w:rStyle w:val="10TimesNewRoman75pt0pt2"/>
          <w:rFonts w:eastAsia="Batang"/>
          <w:b/>
          <w:bCs/>
        </w:rPr>
        <w:t xml:space="preserve"> </w:t>
      </w:r>
      <w:r>
        <w:rPr>
          <w:rStyle w:val="10TimesNewRoman75pt0pt"/>
          <w:rFonts w:eastAsia="Batang"/>
        </w:rPr>
        <w:t>зокрема антропонімів і топонімів. Термін Е. можна поширити й на мов. засоби, які відо</w:t>
      </w:r>
      <w:r>
        <w:rPr>
          <w:rStyle w:val="10TimesNewRoman75pt0pt"/>
          <w:rFonts w:eastAsia="Batang"/>
        </w:rPr>
        <w:t xml:space="preserve">бражують особливості природи й життя субнац. географічних регіонів (тут у функції Е. можуть бути </w:t>
      </w:r>
      <w:r>
        <w:rPr>
          <w:rStyle w:val="10TimesNewRoman75pt0pt3"/>
          <w:rFonts w:eastAsia="Batang"/>
          <w:b/>
          <w:bCs/>
        </w:rPr>
        <w:t>діалектизми).</w:t>
      </w:r>
      <w:r>
        <w:rPr>
          <w:rStyle w:val="10TimesNewRoman75pt0pt2"/>
          <w:rFonts w:eastAsia="Batang"/>
          <w:b/>
          <w:bCs/>
        </w:rPr>
        <w:t xml:space="preserve"> </w:t>
      </w:r>
      <w:r>
        <w:rPr>
          <w:rStyle w:val="10TimesNewRoman75pt0pt"/>
          <w:rFonts w:eastAsia="Batang"/>
        </w:rPr>
        <w:t>Передавання Е. є складною перекладацькою проблемою. Адже те, шо в иершотв. функціонально слугує Е., в перекладі може таким не бути. Навпаки неекз</w:t>
      </w:r>
      <w:r>
        <w:rPr>
          <w:rStyle w:val="10TimesNewRoman75pt0pt"/>
          <w:rFonts w:eastAsia="Batang"/>
        </w:rPr>
        <w:t>отичне в першотв. може сприйматися реципієнтом перекладу як Е.</w:t>
      </w:r>
    </w:p>
    <w:p w:rsidR="00361F9A" w:rsidRDefault="005F5C25">
      <w:pPr>
        <w:pStyle w:val="241"/>
        <w:framePr w:w="3662" w:h="11125" w:hRule="exact" w:wrap="none" w:vAnchor="page" w:hAnchor="page" w:x="2144" w:y="2679"/>
        <w:shd w:val="clear" w:color="auto" w:fill="auto"/>
        <w:spacing w:after="120"/>
        <w:ind w:right="40"/>
        <w:jc w:val="right"/>
      </w:pPr>
      <w:r>
        <w:rPr>
          <w:rStyle w:val="24TimesNewRoman8pt0pt"/>
          <w:rFonts w:eastAsia="Batang"/>
          <w:i/>
          <w:iCs/>
        </w:rPr>
        <w:t xml:space="preserve">Анатолій </w:t>
      </w:r>
      <w:r>
        <w:rPr>
          <w:rStyle w:val="24TimesNewRoman55pt0pt"/>
          <w:rFonts w:eastAsia="Batang"/>
          <w:i/>
          <w:iCs/>
        </w:rPr>
        <w:t>Волков</w:t>
      </w:r>
    </w:p>
    <w:p w:rsidR="00361F9A" w:rsidRDefault="005F5C25">
      <w:pPr>
        <w:pStyle w:val="101"/>
        <w:framePr w:w="3662" w:h="11125" w:hRule="exact" w:wrap="none" w:vAnchor="page" w:hAnchor="page" w:x="2144" w:y="2679"/>
        <w:shd w:val="clear" w:color="auto" w:fill="auto"/>
        <w:spacing w:before="0" w:line="178" w:lineRule="exact"/>
        <w:ind w:left="20" w:right="40" w:firstLine="260"/>
        <w:jc w:val="both"/>
      </w:pPr>
      <w:r>
        <w:rPr>
          <w:rStyle w:val="10TimesNewRoman75pt0pt2"/>
          <w:rFonts w:eastAsia="Batang"/>
          <w:b/>
          <w:bCs/>
        </w:rPr>
        <w:t xml:space="preserve">ЕКЛОГА </w:t>
      </w:r>
      <w:r>
        <w:rPr>
          <w:rStyle w:val="10TimesNewRoman75pt0pt"/>
          <w:rFonts w:eastAsia="Batang"/>
        </w:rPr>
        <w:t xml:space="preserve">(грец. — </w:t>
      </w:r>
      <w:r>
        <w:rPr>
          <w:rStyle w:val="10TimesNewRoman85pt0pt"/>
          <w:rFonts w:eastAsia="Batang"/>
          <w:lang w:val="fr-FR"/>
        </w:rPr>
        <w:t>“ekloge”</w:t>
      </w:r>
      <w:r>
        <w:rPr>
          <w:rStyle w:val="10TimesNewRoman75pt0pt"/>
          <w:rFonts w:eastAsia="Batang"/>
          <w:lang w:val="fr-FR"/>
        </w:rPr>
        <w:t xml:space="preserve"> </w:t>
      </w:r>
      <w:r>
        <w:rPr>
          <w:rStyle w:val="10TimesNewRoman75pt0pt"/>
          <w:rFonts w:eastAsia="Batang"/>
        </w:rPr>
        <w:t>— "відбір") — основний лір. жанр пасторальної л-ри, в основі якого — протиставлення морально чистого сільського існування повному вад міському життю.</w:t>
      </w:r>
    </w:p>
    <w:p w:rsidR="00361F9A" w:rsidRDefault="005F5C25">
      <w:pPr>
        <w:pStyle w:val="101"/>
        <w:framePr w:w="3701" w:h="11144" w:hRule="exact" w:wrap="none" w:vAnchor="page" w:hAnchor="page" w:x="6085" w:y="2674"/>
        <w:shd w:val="clear" w:color="auto" w:fill="auto"/>
        <w:spacing w:before="0" w:line="178" w:lineRule="exact"/>
        <w:ind w:left="40" w:right="40"/>
        <w:jc w:val="both"/>
      </w:pPr>
      <w:r>
        <w:rPr>
          <w:rStyle w:val="10TimesNewRoman75pt0pt"/>
          <w:rFonts w:eastAsia="Batang"/>
        </w:rPr>
        <w:t>Це</w:t>
      </w:r>
      <w:r>
        <w:rPr>
          <w:rStyle w:val="10TimesNewRoman75pt0pt"/>
          <w:rFonts w:eastAsia="Batang"/>
        </w:rPr>
        <w:t xml:space="preserve"> відрізняє Е. від близької їй за жанр, пафосом, але більш описової за характером та більш широкої за тематичним діапазоном </w:t>
      </w:r>
      <w:r>
        <w:rPr>
          <w:rStyle w:val="10TimesNewRoman75pt0pt3"/>
          <w:rFonts w:eastAsia="Batang"/>
          <w:b/>
          <w:bCs/>
        </w:rPr>
        <w:t>ідилії,</w:t>
      </w:r>
      <w:r>
        <w:rPr>
          <w:rStyle w:val="10TimesNewRoman75pt0pt2"/>
          <w:rFonts w:eastAsia="Batang"/>
          <w:b/>
          <w:bCs/>
        </w:rPr>
        <w:t xml:space="preserve"> </w:t>
      </w:r>
      <w:r>
        <w:rPr>
          <w:rStyle w:val="10TimesNewRoman75pt0pt"/>
          <w:rFonts w:eastAsia="Batang"/>
        </w:rPr>
        <w:t>якій ця антитеза не властива. Звичайні форми існування Е. — діалогічна та розповідна. Е. не пов’язана з певним вірш, розміром</w:t>
      </w:r>
      <w:r>
        <w:rPr>
          <w:rStyle w:val="10TimesNewRoman75pt0pt"/>
          <w:rFonts w:eastAsia="Batang"/>
        </w:rPr>
        <w:t xml:space="preserve">, хоча давн- греи. Е. писалась </w:t>
      </w:r>
      <w:r>
        <w:rPr>
          <w:rStyle w:val="10TimesNewRoman75pt0pt3"/>
          <w:rFonts w:eastAsia="Batang"/>
          <w:b/>
          <w:bCs/>
        </w:rPr>
        <w:t>гекзаметром.</w:t>
      </w:r>
    </w:p>
    <w:p w:rsidR="00361F9A" w:rsidRDefault="005F5C25">
      <w:pPr>
        <w:pStyle w:val="101"/>
        <w:framePr w:w="3701" w:h="11144" w:hRule="exact" w:wrap="none" w:vAnchor="page" w:hAnchor="page" w:x="6085" w:y="2674"/>
        <w:shd w:val="clear" w:color="auto" w:fill="auto"/>
        <w:spacing w:before="0" w:line="178" w:lineRule="exact"/>
        <w:ind w:left="40" w:right="40" w:firstLine="280"/>
        <w:jc w:val="both"/>
      </w:pPr>
      <w:r>
        <w:rPr>
          <w:rStyle w:val="10TimesNewRoman75pt0pt"/>
          <w:rFonts w:eastAsia="Batang"/>
        </w:rPr>
        <w:t xml:space="preserve">Спочатку Е. називали як окр. вірш, шо входить до поет, збірки буколічного змісту, так і зб. в цілому (таку назву мали "Буколіки’’ рим. поета І ст. до н.е. Вергілія, який ввів в європ. л-ру буколічну тему). Іст. </w:t>
      </w:r>
      <w:r>
        <w:rPr>
          <w:rStyle w:val="10TimesNewRoman75pt0pt"/>
          <w:rFonts w:eastAsia="Batang"/>
        </w:rPr>
        <w:t>доля Е. нерозривно пов’язана з долею пасторальної л-ри. Найактивніший період звернення до цієї жанр, форми припадає на XV-</w:t>
      </w:r>
    </w:p>
    <w:p w:rsidR="00361F9A" w:rsidRDefault="005F5C25">
      <w:pPr>
        <w:pStyle w:val="101"/>
        <w:framePr w:w="3701" w:h="11144" w:hRule="exact" w:wrap="none" w:vAnchor="page" w:hAnchor="page" w:x="6085" w:y="2674"/>
        <w:numPr>
          <w:ilvl w:val="0"/>
          <w:numId w:val="97"/>
        </w:numPr>
        <w:shd w:val="clear" w:color="auto" w:fill="auto"/>
        <w:tabs>
          <w:tab w:val="left" w:pos="414"/>
        </w:tabs>
        <w:spacing w:before="0" w:line="178" w:lineRule="exact"/>
        <w:ind w:left="40" w:right="40"/>
        <w:jc w:val="both"/>
      </w:pPr>
      <w:r>
        <w:rPr>
          <w:rStyle w:val="10TimesNewRoman75pt0pt"/>
          <w:rFonts w:eastAsia="Batang"/>
        </w:rPr>
        <w:t>ст. Вона стає одним з провідних жанрів в л- рі бароко, і після деякого зацікавлення нею в сентименталістів Е. на поч. XIX ст. переста</w:t>
      </w:r>
      <w:r>
        <w:rPr>
          <w:rStyle w:val="10TimesNewRoman75pt0pt"/>
          <w:rFonts w:eastAsia="Batang"/>
        </w:rPr>
        <w:t xml:space="preserve">є бути продуктивною формою, хоч на вілміну від власне </w:t>
      </w:r>
      <w:r>
        <w:rPr>
          <w:rStyle w:val="10TimesNewRoman75pt0pt3"/>
          <w:rFonts w:eastAsia="Batang"/>
          <w:b/>
          <w:bCs/>
        </w:rPr>
        <w:t>пасторалі,</w:t>
      </w:r>
      <w:r>
        <w:rPr>
          <w:rStyle w:val="10TimesNewRoman75pt0pt2"/>
          <w:rFonts w:eastAsia="Batang"/>
          <w:b/>
          <w:bCs/>
        </w:rPr>
        <w:t xml:space="preserve"> </w:t>
      </w:r>
      <w:r>
        <w:rPr>
          <w:rStyle w:val="10TimesNewRoman75pt0pt"/>
          <w:rFonts w:eastAsia="Batang"/>
        </w:rPr>
        <w:t>що поступово перетворилась в жанр салонної поезії і втратила внаслідок цього свою жанр, природність, Е. не вичерпала ше свого потенціалу і може відродитись в новому, вже мутантовому вигляді.</w:t>
      </w:r>
    </w:p>
    <w:p w:rsidR="00361F9A" w:rsidRDefault="005F5C25">
      <w:pPr>
        <w:pStyle w:val="101"/>
        <w:framePr w:w="3701" w:h="11144" w:hRule="exact" w:wrap="none" w:vAnchor="page" w:hAnchor="page" w:x="6085" w:y="2674"/>
        <w:shd w:val="clear" w:color="auto" w:fill="auto"/>
        <w:spacing w:before="0" w:line="178" w:lineRule="exact"/>
        <w:ind w:left="40" w:right="40" w:firstLine="280"/>
        <w:jc w:val="both"/>
      </w:pPr>
      <w:r>
        <w:rPr>
          <w:rStyle w:val="10TimesNewRoman75pt0pt"/>
          <w:rFonts w:eastAsia="Batang"/>
        </w:rPr>
        <w:t>В зх-європ. поезії Е. представлена іменами грека Феодула (IX ст.), італійців: Данте Алігієрі (ХШ-ХІУ ст.). Ф.Петрарки (XIV ст ), М.Боярдо (XV ст.)., Дж.Маріно (Х\/І-Х\/ІІ ст.), Дж.Преті (XVII ст.)-, португальців: Л.Камоенса (XVI ст.), Ф.Р.Лобо (ХУІ-ХУП ст.</w:t>
      </w:r>
      <w:r>
        <w:rPr>
          <w:rStyle w:val="10TimesNewRoman75pt0pt"/>
          <w:rFonts w:eastAsia="Batang"/>
        </w:rPr>
        <w:t>); іспанців: Д.Перейри (ХУІ-ХІЛІ ст ), Х.Круса (XVII ст.); англійців: Е.Спенсера (XVI ст,), Б.Джонсона (ХУІ-ХУІІ ст,), В.Колінза (XVIII ст.); французів: П.Ронсара (XVI ст.), Ж. де Лафонтена (XVII ст.); нідерландців: Й.Брунхейзена (XVI!-XVI!! ст.), С.Костер</w:t>
      </w:r>
      <w:r>
        <w:rPr>
          <w:rStyle w:val="10TimesNewRoman75pt0pt"/>
          <w:rFonts w:eastAsia="Batang"/>
        </w:rPr>
        <w:t>а (XVII ст.). В слов'ян, поезії до Е. звертались І.Буніч (Далмація, XVII ст.), Я.Голлий (Чехія, XVШ-XIX ст.), Ю.Словацький (Польща, XIX ст.) та ін. Рос. Е. представлена іменами О.Сумарокова, Г.Державіна, (.Богдановича,</w:t>
      </w:r>
    </w:p>
    <w:p w:rsidR="00361F9A" w:rsidRDefault="005F5C25">
      <w:pPr>
        <w:pStyle w:val="101"/>
        <w:framePr w:w="3701" w:h="11144" w:hRule="exact" w:wrap="none" w:vAnchor="page" w:hAnchor="page" w:x="6085" w:y="2674"/>
        <w:shd w:val="clear" w:color="auto" w:fill="auto"/>
        <w:tabs>
          <w:tab w:val="left" w:pos="1336"/>
        </w:tabs>
        <w:spacing w:before="0" w:line="178" w:lineRule="exact"/>
        <w:ind w:left="40" w:right="40"/>
        <w:jc w:val="both"/>
      </w:pPr>
      <w:r>
        <w:rPr>
          <w:rStyle w:val="10TimesNewRoman75pt0pt"/>
          <w:rFonts w:eastAsia="Batang"/>
        </w:rPr>
        <w:t>О.Жемчужнікова та ін. Для укр. поезії</w:t>
      </w:r>
      <w:r>
        <w:rPr>
          <w:rStyle w:val="10TimesNewRoman75pt0pt"/>
          <w:rFonts w:eastAsia="Batang"/>
        </w:rPr>
        <w:t xml:space="preserve"> Е. не була характерною. Зустрічаються Е. в поезії ін. регіонів (напр., бразильські поети Т.Гонзаго — ХУІІІ-ХІХ ст., К.Коста — XVII ст., в’єтнамський поет XVIII ст. Нго Тхі Ик та ін.).</w:t>
      </w:r>
    </w:p>
    <w:p w:rsidR="00361F9A" w:rsidRDefault="005F5C25">
      <w:pPr>
        <w:pStyle w:val="101"/>
        <w:framePr w:w="3701" w:h="11144" w:hRule="exact" w:wrap="none" w:vAnchor="page" w:hAnchor="page" w:x="6085" w:y="2674"/>
        <w:shd w:val="clear" w:color="auto" w:fill="auto"/>
        <w:spacing w:before="0" w:line="178" w:lineRule="exact"/>
        <w:ind w:left="40" w:right="40" w:firstLine="280"/>
        <w:jc w:val="both"/>
      </w:pPr>
      <w:r>
        <w:rPr>
          <w:rStyle w:val="10TimesNewRoman75pt0pt"/>
          <w:rFonts w:eastAsia="Batang"/>
        </w:rPr>
        <w:t>Е. здатна до схрещування з ін., як типол. подібними до неї, так і проти</w:t>
      </w:r>
      <w:r>
        <w:rPr>
          <w:rStyle w:val="10TimesNewRoman75pt0pt"/>
          <w:rFonts w:eastAsia="Batang"/>
        </w:rPr>
        <w:t>лежними за цільовою настановою жанрами. Напр., в “Деревне”</w:t>
      </w:r>
    </w:p>
    <w:p w:rsidR="00361F9A" w:rsidRDefault="005F5C25">
      <w:pPr>
        <w:pStyle w:val="101"/>
        <w:framePr w:w="3701" w:h="11144" w:hRule="exact" w:wrap="none" w:vAnchor="page" w:hAnchor="page" w:x="6085" w:y="2674"/>
        <w:shd w:val="clear" w:color="auto" w:fill="auto"/>
        <w:tabs>
          <w:tab w:val="left" w:pos="894"/>
        </w:tabs>
        <w:spacing w:before="0" w:line="178" w:lineRule="exact"/>
        <w:ind w:left="40" w:right="40"/>
        <w:jc w:val="both"/>
      </w:pPr>
      <w:r>
        <w:rPr>
          <w:rStyle w:val="10TimesNewRoman75pt0pt"/>
          <w:rFonts w:eastAsia="Batang"/>
        </w:rPr>
        <w:t xml:space="preserve">О.Пушкіна поєднуються за принципом </w:t>
      </w:r>
      <w:r>
        <w:rPr>
          <w:rStyle w:val="10TimesNewRoman75pt0pt3"/>
          <w:rFonts w:eastAsia="Batang"/>
          <w:b/>
          <w:bCs/>
        </w:rPr>
        <w:t xml:space="preserve">опозиції </w:t>
      </w:r>
      <w:r>
        <w:rPr>
          <w:rStyle w:val="10TimesNewRoman75pt0pt"/>
          <w:rFonts w:eastAsia="Batang"/>
        </w:rPr>
        <w:t>еклоговий та викривальний мотиви. Е. легко набуває найрізноманітніших жанр, та тематичних відтінків (напр., міфол. Е. італ. поета XV ст. Л. де Медічі, ди</w:t>
      </w:r>
      <w:r>
        <w:rPr>
          <w:rStyle w:val="10TimesNewRoman75pt0pt"/>
          <w:rFonts w:eastAsia="Batang"/>
        </w:rPr>
        <w:t>дактичні “Еклоги” (1605) Лобо).</w:t>
      </w:r>
    </w:p>
    <w:p w:rsidR="00361F9A" w:rsidRDefault="005F5C25">
      <w:pPr>
        <w:pStyle w:val="433"/>
        <w:framePr w:w="3701" w:h="11144" w:hRule="exact" w:wrap="none" w:vAnchor="page" w:hAnchor="page" w:x="6085" w:y="2674"/>
        <w:shd w:val="clear" w:color="auto" w:fill="auto"/>
        <w:spacing w:after="120"/>
        <w:ind w:right="40"/>
      </w:pPr>
      <w:r>
        <w:t>Борис Іванюк</w:t>
      </w:r>
    </w:p>
    <w:p w:rsidR="00361F9A" w:rsidRDefault="005F5C25">
      <w:pPr>
        <w:pStyle w:val="101"/>
        <w:framePr w:w="3701" w:h="11144" w:hRule="exact" w:wrap="none" w:vAnchor="page" w:hAnchor="page" w:x="6085" w:y="2674"/>
        <w:shd w:val="clear" w:color="auto" w:fill="auto"/>
        <w:spacing w:before="0" w:line="178" w:lineRule="exact"/>
        <w:ind w:left="40" w:right="40" w:firstLine="280"/>
        <w:jc w:val="both"/>
      </w:pPr>
      <w:r>
        <w:rPr>
          <w:rStyle w:val="10TimesNewRoman75pt0pt2"/>
          <w:rFonts w:eastAsia="Batang"/>
          <w:b/>
          <w:bCs/>
        </w:rPr>
        <w:t xml:space="preserve">ЕКРАНІЗАЦІЯ </w:t>
      </w:r>
      <w:r>
        <w:rPr>
          <w:rStyle w:val="10TimesNewRoman75pt0pt"/>
          <w:rFonts w:eastAsia="Batang"/>
        </w:rPr>
        <w:t>— худож втілення фольклор, та літ. тв. (казок, пісень, п’єс, романів, повістей, оповідань, поем, віршів та ін.), а також опер та балетів засобами кіно, тобто створення фільму (худож. або мультиплікаційного) на фольклор.-літ. основі, яке здійснюється за доп</w:t>
      </w:r>
      <w:r>
        <w:rPr>
          <w:rStyle w:val="10TimesNewRoman75pt0pt"/>
          <w:rFonts w:eastAsia="Batang"/>
        </w:rPr>
        <w:t xml:space="preserve">омогою </w:t>
      </w:r>
      <w:r>
        <w:rPr>
          <w:rStyle w:val="10TimesNewRoman75pt0pt3"/>
          <w:rFonts w:eastAsia="Batang"/>
          <w:b/>
          <w:bCs/>
        </w:rPr>
        <w:t>сиенарію.</w:t>
      </w:r>
      <w:r>
        <w:rPr>
          <w:rStyle w:val="10TimesNewRoman75pt0pt2"/>
          <w:rFonts w:eastAsia="Batang"/>
          <w:b/>
          <w:bCs/>
        </w:rPr>
        <w:t xml:space="preserve"> </w:t>
      </w:r>
      <w:r>
        <w:rPr>
          <w:rStyle w:val="10TimesNewRoman75pt0pt"/>
          <w:rFonts w:eastAsia="Batang"/>
        </w:rPr>
        <w:t xml:space="preserve">Е. певною мірою </w:t>
      </w:r>
      <w:r>
        <w:rPr>
          <w:rStyle w:val="10TimesNewRoman85pt0pt"/>
          <w:rFonts w:eastAsia="Batang"/>
        </w:rPr>
        <w:t>є</w:t>
      </w:r>
      <w:r>
        <w:rPr>
          <w:rStyle w:val="10TimesNewRoman75pt0pt"/>
          <w:rFonts w:eastAsia="Batang"/>
        </w:rPr>
        <w:t xml:space="preserve"> його худож. інтерпретацією, яка базується на грі, переносячи її з горизонтального сценічного кону</w:t>
      </w:r>
    </w:p>
    <w:p w:rsidR="00361F9A" w:rsidRDefault="005F5C25">
      <w:pPr>
        <w:pStyle w:val="a5"/>
        <w:framePr w:wrap="none" w:vAnchor="page" w:hAnchor="page" w:x="5783" w:y="14014"/>
        <w:shd w:val="clear" w:color="auto" w:fill="auto"/>
        <w:spacing w:line="150" w:lineRule="exact"/>
        <w:ind w:left="20"/>
      </w:pPr>
      <w:r>
        <w:rPr>
          <w:rStyle w:val="TimesNewRoman75pt0pt2"/>
          <w:rFonts w:eastAsia="Batang"/>
        </w:rPr>
        <w:t>171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16" w:y="2362"/>
        <w:shd w:val="clear" w:color="auto" w:fill="auto"/>
        <w:spacing w:line="150" w:lineRule="exact"/>
        <w:ind w:left="20"/>
      </w:pPr>
      <w:r>
        <w:rPr>
          <w:rStyle w:val="7TimesNewRoman75pt0pt"/>
          <w:rFonts w:eastAsia="Georgia"/>
        </w:rPr>
        <w:lastRenderedPageBreak/>
        <w:t>ЕКРАНІЗАЦІЯ</w:t>
      </w:r>
    </w:p>
    <w:p w:rsidR="00361F9A" w:rsidRDefault="005F5C25">
      <w:pPr>
        <w:pStyle w:val="101"/>
        <w:framePr w:w="3686" w:h="11139" w:hRule="exact" w:wrap="none" w:vAnchor="page" w:hAnchor="page" w:x="2135" w:y="2683"/>
        <w:shd w:val="clear" w:color="auto" w:fill="auto"/>
        <w:spacing w:before="0" w:line="178" w:lineRule="exact"/>
        <w:ind w:left="40" w:right="40"/>
        <w:jc w:val="both"/>
      </w:pPr>
      <w:r>
        <w:rPr>
          <w:rStyle w:val="10TimesNewRoman75pt0pt"/>
          <w:rFonts w:eastAsia="Batang"/>
        </w:rPr>
        <w:t xml:space="preserve">на вертикальну площину екрану або формуючи її з книжкового тексту. Процес Е. </w:t>
      </w:r>
      <w:r>
        <w:rPr>
          <w:rStyle w:val="10TimesNewRoman75pt0pt"/>
          <w:rFonts w:eastAsia="Batang"/>
        </w:rPr>
        <w:t>пов’язаний з режисерським баченням першоджерела, особливостями гри певного актора, акцентуванням уваги оператора на тому, шо має найважливіше значення в певному епізоді фільму, а також з ракурсом, в якому показано дію. Текст передається не лише через напис</w:t>
      </w:r>
      <w:r>
        <w:rPr>
          <w:rStyle w:val="10TimesNewRoman75pt0pt"/>
          <w:rFonts w:eastAsia="Batang"/>
        </w:rPr>
        <w:t>и на екрані (переважно в німому кіно), монологи та діалоги героїв, співи, муз. забарвленість епізодів, слова “за кадром” коментатора подій, декорації або стан героя. У зв’язку з цим написаний тв. та його Е. сприймається по-різному: втілені мовою кіно (а та</w:t>
      </w:r>
      <w:r>
        <w:rPr>
          <w:rStyle w:val="10TimesNewRoman75pt0pt"/>
          <w:rFonts w:eastAsia="Batang"/>
        </w:rPr>
        <w:t>кож театру) зорові образи та словесні образи літ. мови не тільки мають різне значення, але й пов’язані з різними типами мислення. При Е. тв. його розглядають з погляду сценічності, кінематографічності ("кінематографічність" мислення письменника, за С.Ейзен</w:t>
      </w:r>
      <w:r>
        <w:rPr>
          <w:rStyle w:val="10TimesNewRoman75pt0pt"/>
          <w:rFonts w:eastAsia="Batang"/>
        </w:rPr>
        <w:t>штейном, є умовою Е.). Найчастіше екранізуються динамічні тв., в яких “закладена” Е. (не випадково одними з перших Е. були кінофеєрії Ж.Мельєса на казкові (за Ш.Перро) сюжети: “Попелюшка” (1899), “Червона Шапочка" (1901) та ін.). Вагомим критерієм вибору т</w:t>
      </w:r>
      <w:r>
        <w:rPr>
          <w:rStyle w:val="10TimesNewRoman75pt0pt"/>
          <w:rFonts w:eastAsia="Batang"/>
        </w:rPr>
        <w:t>в. для Е. £ інтерес до нього читача, а також передбачуваний інтерес глядача до майбутнього фільму. Тому режисери рідко заходжуються коло Е. невідомих тв.</w:t>
      </w:r>
    </w:p>
    <w:p w:rsidR="00361F9A" w:rsidRDefault="005F5C25">
      <w:pPr>
        <w:pStyle w:val="101"/>
        <w:framePr w:w="3686" w:h="11139" w:hRule="exact" w:wrap="none" w:vAnchor="page" w:hAnchor="page" w:x="2135" w:y="2683"/>
        <w:shd w:val="clear" w:color="auto" w:fill="auto"/>
        <w:spacing w:before="0" w:line="178" w:lineRule="exact"/>
        <w:ind w:left="20" w:right="20" w:firstLine="280"/>
        <w:jc w:val="both"/>
      </w:pPr>
      <w:r>
        <w:rPr>
          <w:rStyle w:val="10TimesNewRoman75pt0pt"/>
          <w:rFonts w:eastAsia="Batang"/>
        </w:rPr>
        <w:t xml:space="preserve">З </w:t>
      </w:r>
      <w:r>
        <w:rPr>
          <w:rStyle w:val="10TimesNewRoman85pt0pt"/>
          <w:rFonts w:eastAsia="Batang"/>
        </w:rPr>
        <w:t>перших</w:t>
      </w:r>
      <w:r>
        <w:rPr>
          <w:rStyle w:val="10TimesNewRoman75pt0pt"/>
          <w:rFonts w:eastAsia="Batang"/>
        </w:rPr>
        <w:t xml:space="preserve"> років існування кінематограф убачав у фольклорі, л-рі і театрі джерело сюжетів та образів. Піонери кінематографії екранізовували і кн. </w:t>
      </w:r>
      <w:r>
        <w:rPr>
          <w:rStyle w:val="10TimesNewRoman85pt0pt"/>
          <w:rFonts w:eastAsia="Batang"/>
        </w:rPr>
        <w:t>Біблії</w:t>
      </w:r>
      <w:r>
        <w:rPr>
          <w:rStyle w:val="10TimesNewRoman75pt0pt"/>
          <w:rFonts w:eastAsia="Batang"/>
        </w:rPr>
        <w:t xml:space="preserve"> </w:t>
      </w:r>
      <w:r>
        <w:rPr>
          <w:rStyle w:val="10TimesNewRoman75pt0pt"/>
          <w:rFonts w:eastAsia="Batang"/>
          <w:lang w:val="ru-RU"/>
        </w:rPr>
        <w:t xml:space="preserve">(напр., франц. </w:t>
      </w:r>
      <w:r>
        <w:rPr>
          <w:rStyle w:val="10TimesNewRoman75pt0pt"/>
          <w:rFonts w:eastAsia="Batang"/>
        </w:rPr>
        <w:t xml:space="preserve">фільм “Життя та пристрасті Ісуса </w:t>
      </w:r>
      <w:r>
        <w:rPr>
          <w:rStyle w:val="10TimesNewRoman75pt0pt"/>
          <w:rFonts w:eastAsia="Batang"/>
          <w:lang w:val="ru-RU"/>
        </w:rPr>
        <w:t xml:space="preserve">Христа”, </w:t>
      </w:r>
      <w:r>
        <w:rPr>
          <w:rStyle w:val="10TimesNewRoman75pt0pt"/>
          <w:rFonts w:eastAsia="Batang"/>
        </w:rPr>
        <w:t xml:space="preserve">1902, реж. Зекка та Л.Ноге), і клас. літ. тв. </w:t>
      </w:r>
      <w:r>
        <w:rPr>
          <w:rStyle w:val="10TimesNewRoman75pt0pt"/>
          <w:rFonts w:eastAsia="Batang"/>
          <w:lang w:val="ru-RU"/>
        </w:rPr>
        <w:t xml:space="preserve">(напр., </w:t>
      </w:r>
      <w:r>
        <w:rPr>
          <w:rStyle w:val="10TimesNewRoman75pt0pt"/>
          <w:rFonts w:eastAsia="Batang"/>
        </w:rPr>
        <w:t>фі</w:t>
      </w:r>
      <w:r>
        <w:rPr>
          <w:rStyle w:val="10TimesNewRoman75pt0pt"/>
          <w:rFonts w:eastAsia="Batang"/>
        </w:rPr>
        <w:t>льми Ф.Зекка “Історія одного злочину” (за В.Гюго,</w:t>
      </w:r>
    </w:p>
    <w:p w:rsidR="00361F9A" w:rsidRDefault="005F5C25">
      <w:pPr>
        <w:pStyle w:val="101"/>
        <w:framePr w:w="3686" w:h="11139" w:hRule="exact" w:wrap="none" w:vAnchor="page" w:hAnchor="page" w:x="2135" w:y="2683"/>
        <w:numPr>
          <w:ilvl w:val="0"/>
          <w:numId w:val="101"/>
        </w:numPr>
        <w:shd w:val="clear" w:color="auto" w:fill="auto"/>
        <w:tabs>
          <w:tab w:val="left" w:pos="558"/>
        </w:tabs>
        <w:spacing w:before="0" w:line="178" w:lineRule="exact"/>
        <w:ind w:left="20" w:right="20"/>
        <w:jc w:val="both"/>
      </w:pPr>
      <w:r>
        <w:rPr>
          <w:rStyle w:val="10TimesNewRoman75pt0pt"/>
          <w:rFonts w:eastAsia="Batang"/>
        </w:rPr>
        <w:t xml:space="preserve">та “Жертви алкоголізму” (за романом Е.Золя “Пастка”, 1902), фільми М.Казеріні “Отелло” та "Ромео і </w:t>
      </w:r>
      <w:r>
        <w:rPr>
          <w:rStyle w:val="10TimesNewRoman75pt0pt"/>
          <w:rFonts w:eastAsia="Batang"/>
          <w:lang w:val="ru-RU"/>
        </w:rPr>
        <w:t xml:space="preserve">Джульетта” </w:t>
      </w:r>
      <w:r>
        <w:rPr>
          <w:rStyle w:val="10TimesNewRoman75pt0pt"/>
          <w:rFonts w:eastAsia="Batang"/>
        </w:rPr>
        <w:t>(за</w:t>
      </w:r>
    </w:p>
    <w:p w:rsidR="00361F9A" w:rsidRDefault="005F5C25">
      <w:pPr>
        <w:pStyle w:val="101"/>
        <w:framePr w:w="3686" w:h="11139" w:hRule="exact" w:wrap="none" w:vAnchor="page" w:hAnchor="page" w:x="2135" w:y="2683"/>
        <w:shd w:val="clear" w:color="auto" w:fill="auto"/>
        <w:tabs>
          <w:tab w:val="left" w:pos="1206"/>
        </w:tabs>
        <w:spacing w:before="0" w:line="178" w:lineRule="exact"/>
        <w:ind w:left="20" w:right="20"/>
        <w:jc w:val="both"/>
      </w:pPr>
      <w:r>
        <w:rPr>
          <w:rStyle w:val="10TimesNewRoman75pt0pt"/>
          <w:rFonts w:eastAsia="Batang"/>
        </w:rPr>
        <w:t xml:space="preserve">В.Шекспіром, 1907), і різноманітні бульварні книжки </w:t>
      </w:r>
      <w:r>
        <w:rPr>
          <w:rStyle w:val="10TimesNewRoman75pt0pt"/>
          <w:rFonts w:eastAsia="Batang"/>
          <w:lang w:val="ru-RU"/>
        </w:rPr>
        <w:t xml:space="preserve">(напр., </w:t>
      </w:r>
      <w:r>
        <w:rPr>
          <w:rStyle w:val="10TimesNewRoman75pt0pt"/>
          <w:rFonts w:eastAsia="Batang"/>
        </w:rPr>
        <w:t>“Нік Картер” В.Жассе, 1908, та с</w:t>
      </w:r>
      <w:r>
        <w:rPr>
          <w:rStyle w:val="10TimesNewRoman75pt0pt"/>
          <w:rFonts w:eastAsia="Batang"/>
        </w:rPr>
        <w:t xml:space="preserve">ерія Л.Фьойада “Фантомас” за романами М.Аллена та І.Сувестра, 1913-14). Перші фільми- Е. обмежувалися лише передачею тих сюжетних ходів тв., які могли привабити глядача. Серед Е. такого типу були й створені на поч. XX ст. в Росії три версії “Війни і миру” </w:t>
      </w:r>
      <w:r>
        <w:rPr>
          <w:rStyle w:val="10TimesNewRoman75pt0pt"/>
          <w:rFonts w:eastAsia="Batang"/>
        </w:rPr>
        <w:t>Л.Толстого, а також фільми за романами і повістями, поемами і оповіданнями О.Пушкіна, Ф.Достоєвського,</w:t>
      </w:r>
    </w:p>
    <w:p w:rsidR="00361F9A" w:rsidRDefault="005F5C25">
      <w:pPr>
        <w:pStyle w:val="101"/>
        <w:framePr w:w="3686" w:h="11139" w:hRule="exact" w:wrap="none" w:vAnchor="page" w:hAnchor="page" w:x="2135" w:y="2683"/>
        <w:shd w:val="clear" w:color="auto" w:fill="auto"/>
        <w:tabs>
          <w:tab w:val="left" w:pos="884"/>
        </w:tabs>
        <w:spacing w:before="0" w:line="178" w:lineRule="exact"/>
        <w:ind w:left="20" w:right="20"/>
        <w:jc w:val="both"/>
      </w:pPr>
      <w:r>
        <w:rPr>
          <w:rStyle w:val="10TimesNewRoman75pt0pt"/>
          <w:rFonts w:eastAsia="Batang"/>
          <w:lang w:val="ru-RU"/>
        </w:rPr>
        <w:t xml:space="preserve">А.Чехова </w:t>
      </w:r>
      <w:r>
        <w:rPr>
          <w:rStyle w:val="10TimesNewRoman75pt0pt"/>
          <w:rFonts w:eastAsia="Batang"/>
        </w:rPr>
        <w:t>та ін. Але кіном-во дуже швидко розвивалося, і вже з 1916 з’являється низка значних для того часу, Е.: “Пікова дама" (за Пушкіним, 1916) та “Оте</w:t>
      </w:r>
      <w:r>
        <w:rPr>
          <w:rStyle w:val="10TimesNewRoman75pt0pt"/>
          <w:rFonts w:eastAsia="Batang"/>
        </w:rPr>
        <w:t xml:space="preserve">ць Сергій” (за </w:t>
      </w:r>
      <w:r>
        <w:rPr>
          <w:rStyle w:val="10TimesNewRoman75pt0pt"/>
          <w:rFonts w:eastAsia="Batang"/>
          <w:lang w:val="ru-RU"/>
        </w:rPr>
        <w:t>Л.Толстим,</w:t>
      </w:r>
    </w:p>
    <w:p w:rsidR="00361F9A" w:rsidRDefault="005F5C25">
      <w:pPr>
        <w:pStyle w:val="101"/>
        <w:framePr w:w="3686" w:h="11139" w:hRule="exact" w:wrap="none" w:vAnchor="page" w:hAnchor="page" w:x="2135" w:y="2683"/>
        <w:numPr>
          <w:ilvl w:val="0"/>
          <w:numId w:val="81"/>
        </w:numPr>
        <w:shd w:val="clear" w:color="auto" w:fill="auto"/>
        <w:tabs>
          <w:tab w:val="left" w:pos="577"/>
        </w:tabs>
        <w:spacing w:before="0" w:line="178" w:lineRule="exact"/>
        <w:ind w:left="20" w:right="20"/>
        <w:jc w:val="both"/>
      </w:pPr>
      <w:r>
        <w:rPr>
          <w:rStyle w:val="10TimesNewRoman75pt0pt"/>
          <w:rFonts w:eastAsia="Batang"/>
        </w:rPr>
        <w:t>реж. Я.</w:t>
      </w:r>
      <w:r>
        <w:rPr>
          <w:rStyle w:val="10TimesNewRoman75pt0pt"/>
          <w:rFonts w:eastAsia="Batang"/>
          <w:lang w:val="ru-RU"/>
        </w:rPr>
        <w:t xml:space="preserve">Протазанова, </w:t>
      </w:r>
      <w:r>
        <w:rPr>
          <w:rStyle w:val="10TimesNewRoman75pt0pt"/>
          <w:rFonts w:eastAsia="Batang"/>
        </w:rPr>
        <w:t xml:space="preserve">“Полікушка” (за </w:t>
      </w:r>
      <w:r>
        <w:rPr>
          <w:rStyle w:val="10TimesNewRoman75pt0pt"/>
          <w:rFonts w:eastAsia="Batang"/>
          <w:lang w:val="ru-RU"/>
        </w:rPr>
        <w:t xml:space="preserve">Л.Толстим, </w:t>
      </w:r>
      <w:r>
        <w:rPr>
          <w:rStyle w:val="10TimesNewRoman75pt0pt"/>
          <w:rFonts w:eastAsia="Batang"/>
        </w:rPr>
        <w:t>1919), “Петро та Олексій” та "Легенда про Антихриста"</w:t>
      </w:r>
      <w:r>
        <w:rPr>
          <w:rStyle w:val="10TimesNewRoman75pt0pt"/>
          <w:rFonts w:eastAsia="Batang"/>
        </w:rPr>
        <w:t xml:space="preserve"> (за Д.Мережковським, 1918-19) реж. А.Саніна. Серйозністю та худож. культурою відзначаються також Е. того часу, здійснені у Франції, </w:t>
      </w:r>
      <w:r>
        <w:rPr>
          <w:rStyle w:val="10TimesNewRoman75pt0pt"/>
          <w:rFonts w:eastAsia="Batang"/>
          <w:lang w:val="ru-RU"/>
        </w:rPr>
        <w:t xml:space="preserve">США, </w:t>
      </w:r>
      <w:r>
        <w:rPr>
          <w:rStyle w:val="10TimesNewRoman75pt0pt"/>
          <w:rFonts w:eastAsia="Batang"/>
        </w:rPr>
        <w:t xml:space="preserve">Англії, Німеччині, Італії, Японії та ін. країнах. </w:t>
      </w:r>
      <w:r>
        <w:rPr>
          <w:rStyle w:val="10TimesNewRoman75pt0pt"/>
          <w:rFonts w:eastAsia="Batang"/>
          <w:lang w:val="ru-RU"/>
        </w:rPr>
        <w:t xml:space="preserve">Напр., </w:t>
      </w:r>
      <w:r>
        <w:rPr>
          <w:rStyle w:val="10TimesNewRoman75pt0pt"/>
          <w:rFonts w:eastAsia="Batang"/>
        </w:rPr>
        <w:t xml:space="preserve">в </w:t>
      </w:r>
      <w:r>
        <w:rPr>
          <w:rStyle w:val="10TimesNewRoman75pt0pt"/>
          <w:rFonts w:eastAsia="Batang"/>
          <w:lang w:val="ru-RU"/>
        </w:rPr>
        <w:t xml:space="preserve">англ. </w:t>
      </w:r>
      <w:r>
        <w:rPr>
          <w:rStyle w:val="10TimesNewRoman75pt0pt"/>
          <w:rFonts w:eastAsia="Batang"/>
        </w:rPr>
        <w:t>кінематографії широке звертання до л-ри почалося післ</w:t>
      </w:r>
      <w:r>
        <w:rPr>
          <w:rStyle w:val="10TimesNewRoman75pt0pt"/>
          <w:rFonts w:eastAsia="Batang"/>
        </w:rPr>
        <w:t>я фільму “Генріх VIII” (1911), де в ролі кардинала Уолсі продюсер В.Г.Баркер зняв</w:t>
      </w:r>
    </w:p>
    <w:p w:rsidR="00361F9A" w:rsidRDefault="005F5C25">
      <w:pPr>
        <w:pStyle w:val="101"/>
        <w:framePr w:w="3658" w:h="11158" w:hRule="exact" w:wrap="none" w:vAnchor="page" w:hAnchor="page" w:x="6138" w:y="2669"/>
        <w:shd w:val="clear" w:color="auto" w:fill="auto"/>
        <w:spacing w:before="0" w:line="178" w:lineRule="exact"/>
        <w:ind w:left="20" w:right="20"/>
        <w:jc w:val="both"/>
      </w:pPr>
      <w:r>
        <w:rPr>
          <w:rStyle w:val="10TimesNewRoman75pt0pt"/>
          <w:rFonts w:eastAsia="Batang"/>
        </w:rPr>
        <w:t xml:space="preserve">славнозвісного трагіка Г.Бірбома. В </w:t>
      </w:r>
      <w:r>
        <w:rPr>
          <w:rStyle w:val="10TimesNewRoman75pt0pt"/>
          <w:rFonts w:eastAsia="Batang"/>
          <w:lang w:val="ru-RU"/>
        </w:rPr>
        <w:t xml:space="preserve">США </w:t>
      </w:r>
      <w:r>
        <w:rPr>
          <w:rStyle w:val="10TimesNewRoman75pt0pt"/>
          <w:rFonts w:eastAsia="Batang"/>
        </w:rPr>
        <w:t>найзначнішою Е. тих років був фільм Д.У.Гріффіта “Народження нації” (за романом Т.Діксона “Член клану” 1915), а в Німеччині — фільми “</w:t>
      </w:r>
      <w:r>
        <w:rPr>
          <w:rStyle w:val="10TimesNewRoman75pt0pt"/>
          <w:rFonts w:eastAsia="Batang"/>
        </w:rPr>
        <w:t xml:space="preserve">Носферату, симфонія жаху” (1922, </w:t>
      </w:r>
      <w:r>
        <w:rPr>
          <w:rStyle w:val="10TimesNewRoman85pt0pt"/>
          <w:rFonts w:eastAsia="Batang"/>
        </w:rPr>
        <w:t xml:space="preserve">реж. </w:t>
      </w:r>
      <w:r>
        <w:rPr>
          <w:rStyle w:val="10TimesNewRoman75pt0pt"/>
          <w:rFonts w:eastAsia="Batang"/>
        </w:rPr>
        <w:t>Ф.М.Мурнау), за романом Б.Стокера “Гість Дракули”, та “Нібелунги" (1924, реж. Ф.Ланг)</w:t>
      </w:r>
    </w:p>
    <w:p w:rsidR="00361F9A" w:rsidRDefault="005F5C25">
      <w:pPr>
        <w:pStyle w:val="101"/>
        <w:framePr w:w="3658" w:h="11158" w:hRule="exact" w:wrap="none" w:vAnchor="page" w:hAnchor="page" w:x="6138" w:y="2669"/>
        <w:numPr>
          <w:ilvl w:val="0"/>
          <w:numId w:val="65"/>
        </w:numPr>
        <w:shd w:val="clear" w:color="auto" w:fill="auto"/>
        <w:tabs>
          <w:tab w:val="left" w:pos="246"/>
        </w:tabs>
        <w:spacing w:before="0" w:line="178" w:lineRule="exact"/>
        <w:ind w:left="20"/>
        <w:jc w:val="both"/>
      </w:pPr>
      <w:r>
        <w:rPr>
          <w:rStyle w:val="10TimesNewRoman75pt0pt"/>
          <w:rFonts w:eastAsia="Batang"/>
        </w:rPr>
        <w:t>Е. давн-нім. епосу.</w:t>
      </w:r>
    </w:p>
    <w:p w:rsidR="00361F9A" w:rsidRDefault="005F5C25">
      <w:pPr>
        <w:pStyle w:val="101"/>
        <w:framePr w:w="3658" w:h="11158" w:hRule="exact" w:wrap="none" w:vAnchor="page" w:hAnchor="page" w:x="6138" w:y="2669"/>
        <w:shd w:val="clear" w:color="auto" w:fill="auto"/>
        <w:spacing w:before="0" w:line="178" w:lineRule="exact"/>
        <w:ind w:left="20" w:right="20" w:firstLine="280"/>
        <w:jc w:val="both"/>
      </w:pPr>
      <w:r>
        <w:rPr>
          <w:rStyle w:val="10TimesNewRoman75pt0pt"/>
          <w:rFonts w:eastAsia="Batang"/>
        </w:rPr>
        <w:t xml:space="preserve">Е. є дуже вагомим елементом існування кіно та мист-ва. Кожне най. кіно нерозривно пов’язане зі своєю культурою, </w:t>
      </w:r>
      <w:r>
        <w:rPr>
          <w:rStyle w:val="10TimesNewRoman75pt0pt"/>
          <w:rFonts w:eastAsia="Batang"/>
        </w:rPr>
        <w:t xml:space="preserve">певними най. ознаками, і Е. тв. тієї чи ін. л-ри — не лише засіб, але й стимул існування нац. кіно, утвердження його нац. особливостей. </w:t>
      </w:r>
      <w:r>
        <w:rPr>
          <w:rStyle w:val="10TimesNewRoman75pt0pt"/>
          <w:rFonts w:eastAsia="Batang"/>
          <w:lang w:val="ru-RU"/>
        </w:rPr>
        <w:t xml:space="preserve">Так, англ. </w:t>
      </w:r>
      <w:r>
        <w:rPr>
          <w:rStyle w:val="10TimesNewRoman75pt0pt"/>
          <w:rFonts w:eastAsia="Batang"/>
        </w:rPr>
        <w:t>кінематограф, з перших років свого існування звернувся до В.Шекспіра, Дж.Свіфта, В.Теккерея, Ч.Діккенса, Б.Шо</w:t>
      </w:r>
      <w:r>
        <w:rPr>
          <w:rStyle w:val="10TimesNewRoman75pt0pt"/>
          <w:rFonts w:eastAsia="Batang"/>
        </w:rPr>
        <w:t xml:space="preserve">у та ін. Рос. кінематограф поч. XX ст. створив близько ста фільмів за тв. рос. письменників, а також за фольклор, тв. (першими рос. ігровим фільмом був фільм </w:t>
      </w:r>
      <w:r>
        <w:rPr>
          <w:rStyle w:val="10TimesNewRoman75pt0pt"/>
          <w:rFonts w:eastAsia="Batang"/>
          <w:lang w:val="ru-RU"/>
        </w:rPr>
        <w:t xml:space="preserve">“Стенька </w:t>
      </w:r>
      <w:r>
        <w:rPr>
          <w:rStyle w:val="10TimesNewRoman75pt0pt"/>
          <w:rFonts w:eastAsia="Batang"/>
        </w:rPr>
        <w:t xml:space="preserve">Разін і княжна”, який є Е. нар. пісні </w:t>
      </w:r>
      <w:r>
        <w:rPr>
          <w:rStyle w:val="10TimesNewRoman75pt0pt"/>
          <w:rFonts w:eastAsia="Batang"/>
          <w:lang w:val="ru-RU"/>
        </w:rPr>
        <w:t xml:space="preserve">“Из-за </w:t>
      </w:r>
      <w:r>
        <w:rPr>
          <w:rStyle w:val="10TimesNewRoman75pt0pt"/>
          <w:rFonts w:eastAsia="Batang"/>
        </w:rPr>
        <w:t>острова на стрижень").</w:t>
      </w:r>
    </w:p>
    <w:p w:rsidR="00361F9A" w:rsidRDefault="005F5C25">
      <w:pPr>
        <w:pStyle w:val="101"/>
        <w:framePr w:w="3658" w:h="11158" w:hRule="exact" w:wrap="none" w:vAnchor="page" w:hAnchor="page" w:x="6138" w:y="2669"/>
        <w:shd w:val="clear" w:color="auto" w:fill="auto"/>
        <w:spacing w:before="0" w:line="178" w:lineRule="exact"/>
        <w:ind w:left="20" w:right="20" w:firstLine="280"/>
        <w:jc w:val="both"/>
      </w:pPr>
      <w:r>
        <w:rPr>
          <w:rStyle w:val="10TimesNewRoman75pt0pt"/>
          <w:rFonts w:eastAsia="Batang"/>
        </w:rPr>
        <w:t>Базувався на Е. вітчи</w:t>
      </w:r>
      <w:r>
        <w:rPr>
          <w:rStyle w:val="10TimesNewRoman75pt0pt"/>
          <w:rFonts w:eastAsia="Batang"/>
        </w:rPr>
        <w:t>зняної клас, л-ри й укр. кінематограф поч. XX ст. Коли 1907 в Україні почалося регулярне виробництво фільмів, було екранізовано театр, вистави (“Наталка- Полтавка”, “Богдан Хмельницький” та ін.) за участю корифеїв укр. театру (М.Садовського, М.Заньковеиько</w:t>
      </w:r>
      <w:r>
        <w:rPr>
          <w:rStyle w:val="10TimesNewRoman75pt0pt"/>
          <w:rFonts w:eastAsia="Batang"/>
        </w:rPr>
        <w:t xml:space="preserve">ї, І.Мар’яненка). В 20-і роки були створені Е. </w:t>
      </w:r>
      <w:r>
        <w:rPr>
          <w:rStyle w:val="10TimesNewRoman75pt0pt"/>
          <w:rFonts w:eastAsia="Batang"/>
          <w:lang w:val="ru-RU"/>
        </w:rPr>
        <w:t xml:space="preserve">“Назара </w:t>
      </w:r>
      <w:r>
        <w:rPr>
          <w:rStyle w:val="10TimesNewRoman75pt0pt"/>
          <w:rFonts w:eastAsia="Batang"/>
        </w:rPr>
        <w:t>Стодолі" Т.Шевченка (реж, Г.Тасін), “Наталки-Полтавки” І.Котляревського (реж. І.Кавалерідзе), “Сорочинського ярмарку” М.Гоголя (Реж. М.Екк), роману І.Франка “Борислав сміється" (реж, І.Рона) та тв. баг</w:t>
      </w:r>
      <w:r>
        <w:rPr>
          <w:rStyle w:val="10TimesNewRoman75pt0pt"/>
          <w:rFonts w:eastAsia="Batang"/>
        </w:rPr>
        <w:t>атьох ін. авторів.</w:t>
      </w:r>
    </w:p>
    <w:p w:rsidR="00361F9A" w:rsidRDefault="005F5C25">
      <w:pPr>
        <w:pStyle w:val="101"/>
        <w:framePr w:w="3658" w:h="11158" w:hRule="exact" w:wrap="none" w:vAnchor="page" w:hAnchor="page" w:x="6138" w:y="2669"/>
        <w:shd w:val="clear" w:color="auto" w:fill="auto"/>
        <w:spacing w:before="0" w:line="178" w:lineRule="exact"/>
        <w:ind w:left="20" w:right="20" w:firstLine="280"/>
        <w:jc w:val="both"/>
      </w:pPr>
      <w:r>
        <w:rPr>
          <w:rStyle w:val="10TimesNewRoman75pt0pt"/>
          <w:rFonts w:eastAsia="Batang"/>
        </w:rPr>
        <w:t>Складні та різноманітні взаємовідносини кінематографа з ін. ролами мист-ва пов’язані з тим, шо Е. з часом набувала все більшої глибини розтлумачення л-ри і все більшої худож. незалежності. З од. боку, кіно дозволяє користуватися образами</w:t>
      </w:r>
      <w:r>
        <w:rPr>
          <w:rStyle w:val="10TimesNewRoman75pt0pt"/>
          <w:rFonts w:eastAsia="Batang"/>
        </w:rPr>
        <w:t xml:space="preserve"> л-ри на тих самих правах, на яких воно користується образами фольклору, сюжетами історії чи суч, хроніки. З ін. боку, метою деяких кінематографістів є наближення з максимальною повнотою й точністю до джерела (“від рядка до рядка” </w:t>
      </w:r>
      <w:r>
        <w:rPr>
          <w:rStyle w:val="10TimesNewRoman75pt0pt"/>
          <w:rFonts w:eastAsia="Batang"/>
          <w:lang w:val="ru-RU"/>
        </w:rPr>
        <w:t xml:space="preserve">франц. </w:t>
      </w:r>
      <w:r>
        <w:rPr>
          <w:rStyle w:val="10TimesNewRoman75pt0pt"/>
          <w:rFonts w:eastAsia="Batang"/>
        </w:rPr>
        <w:t xml:space="preserve">реж. </w:t>
      </w:r>
      <w:r>
        <w:rPr>
          <w:rStyle w:val="10TimesNewRoman75pt0pt"/>
          <w:rFonts w:eastAsia="Batang"/>
          <w:lang w:val="ru-RU"/>
        </w:rPr>
        <w:t xml:space="preserve">Р. Брессон </w:t>
      </w:r>
      <w:r>
        <w:rPr>
          <w:rStyle w:val="10TimesNewRoman75pt0pt"/>
          <w:rFonts w:eastAsia="Batang"/>
        </w:rPr>
        <w:t>на</w:t>
      </w:r>
      <w:r>
        <w:rPr>
          <w:rStyle w:val="10TimesNewRoman75pt0pt"/>
          <w:rFonts w:eastAsia="Batang"/>
        </w:rPr>
        <w:t xml:space="preserve">магався екранізувати Д.Дідро чи романи Ж.Бернаноса). Але між цими крайніми т. а існує безліч твор. варіантів. При цьому, за “оптимальну”, “нормальну” Е. прийнято вважати таку, в якій метою, при відмові від “буквалізму перекладу”, </w:t>
      </w:r>
      <w:r>
        <w:rPr>
          <w:rStyle w:val="10TimesNewRoman85pt0pt"/>
          <w:rFonts w:eastAsia="Batang"/>
        </w:rPr>
        <w:t>є все</w:t>
      </w:r>
      <w:r>
        <w:rPr>
          <w:rStyle w:val="10TimesNewRoman75pt0pt"/>
          <w:rFonts w:eastAsia="Batang"/>
        </w:rPr>
        <w:t xml:space="preserve"> ж таки створення екр</w:t>
      </w:r>
      <w:r>
        <w:rPr>
          <w:rStyle w:val="10TimesNewRoman75pt0pt"/>
          <w:rFonts w:eastAsia="Batang"/>
        </w:rPr>
        <w:t xml:space="preserve">анної аналогії тв., шо зберігає його зміст, дух та слово. Одним з найкращих зразків такої Е. є </w:t>
      </w:r>
      <w:r>
        <w:rPr>
          <w:rStyle w:val="10TimesNewRoman75pt0pt"/>
          <w:rFonts w:eastAsia="Batang"/>
          <w:lang w:val="ru-RU"/>
        </w:rPr>
        <w:t xml:space="preserve">амер. </w:t>
      </w:r>
      <w:r>
        <w:rPr>
          <w:rStyle w:val="10TimesNewRoman75pt0pt"/>
          <w:rFonts w:eastAsia="Batang"/>
        </w:rPr>
        <w:t>фільм “Віднесені вітром” (реж. Дж.К’юкор, В.Флемінг та С.Вуд, 1939) за романом М.Мітчелл.</w:t>
      </w:r>
    </w:p>
    <w:p w:rsidR="00361F9A" w:rsidRDefault="005F5C25">
      <w:pPr>
        <w:pStyle w:val="101"/>
        <w:framePr w:w="3658" w:h="11158" w:hRule="exact" w:wrap="none" w:vAnchor="page" w:hAnchor="page" w:x="6138" w:y="2669"/>
        <w:shd w:val="clear" w:color="auto" w:fill="auto"/>
        <w:spacing w:before="0" w:line="178" w:lineRule="exact"/>
        <w:ind w:left="20" w:right="20" w:firstLine="280"/>
        <w:jc w:val="both"/>
      </w:pPr>
      <w:r>
        <w:rPr>
          <w:rStyle w:val="10TimesNewRoman75pt0pt"/>
          <w:rFonts w:eastAsia="Batang"/>
        </w:rPr>
        <w:t>Ставлення до тексту може бути вільним, напіввільним, а також асоц</w:t>
      </w:r>
      <w:r>
        <w:rPr>
          <w:rStyle w:val="10TimesNewRoman75pt0pt"/>
          <w:rFonts w:eastAsia="Batang"/>
        </w:rPr>
        <w:t xml:space="preserve">іативним. </w:t>
      </w:r>
      <w:r>
        <w:rPr>
          <w:rStyle w:val="10TimesNewRoman75pt0pt"/>
          <w:rFonts w:eastAsia="Batang"/>
          <w:lang w:val="ru-RU"/>
        </w:rPr>
        <w:t xml:space="preserve">Напр., </w:t>
      </w:r>
      <w:r>
        <w:rPr>
          <w:rStyle w:val="10TimesNewRoman75pt0pt"/>
          <w:rFonts w:eastAsia="Batang"/>
        </w:rPr>
        <w:t>фільм “Земля тремтить” (1948) італ. реж. Д.Вісконті, з імпровізованими діалогами, непрофесійними виконавцями та близькістю до документалізму, дуже вільно співвідноситься з романом “Сім’я Малаволья” Дж.Вергі, фільм “Король Лір” реж.</w:t>
      </w:r>
    </w:p>
    <w:p w:rsidR="00361F9A" w:rsidRDefault="005F5C25">
      <w:pPr>
        <w:pStyle w:val="a5"/>
        <w:framePr w:wrap="none" w:vAnchor="page" w:hAnchor="page" w:x="5879" w:y="14028"/>
        <w:shd w:val="clear" w:color="auto" w:fill="auto"/>
        <w:spacing w:line="150" w:lineRule="exact"/>
        <w:ind w:left="20"/>
      </w:pPr>
      <w:r>
        <w:rPr>
          <w:rStyle w:val="TimesNewRoman75pt0pt2"/>
          <w:rFonts w:eastAsia="Batang"/>
        </w:rPr>
        <w:t>172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8528" w:y="2362"/>
        <w:shd w:val="clear" w:color="auto" w:fill="auto"/>
        <w:spacing w:line="150" w:lineRule="exact"/>
        <w:ind w:left="20"/>
      </w:pPr>
      <w:r>
        <w:rPr>
          <w:rStyle w:val="7TimesNewRoman75pt0pt0"/>
          <w:rFonts w:eastAsia="Georgia"/>
        </w:rPr>
        <w:lastRenderedPageBreak/>
        <w:t>ЕКСПРЕСІОНІЗМ</w:t>
      </w:r>
    </w:p>
    <w:p w:rsidR="00361F9A" w:rsidRDefault="005F5C25">
      <w:pPr>
        <w:pStyle w:val="81"/>
        <w:framePr w:w="3634" w:h="11121" w:hRule="exact" w:wrap="none" w:vAnchor="page" w:hAnchor="page" w:x="2154" w:y="2679"/>
        <w:shd w:val="clear" w:color="auto" w:fill="auto"/>
        <w:ind w:left="20" w:right="40"/>
      </w:pPr>
      <w:r>
        <w:rPr>
          <w:rStyle w:val="TimesNewRoman75pt0pt"/>
          <w:rFonts w:eastAsia="Batang"/>
          <w:lang w:val="ru-RU"/>
        </w:rPr>
        <w:t xml:space="preserve">П.Брука (за </w:t>
      </w:r>
      <w:r>
        <w:rPr>
          <w:rStyle w:val="TimesNewRoman75pt0pt"/>
          <w:rFonts w:eastAsia="Batang"/>
        </w:rPr>
        <w:t xml:space="preserve">Шекспіром, </w:t>
      </w:r>
      <w:r>
        <w:rPr>
          <w:rStyle w:val="TimesNewRoman75pt0pt"/>
          <w:rFonts w:eastAsia="Batang"/>
          <w:lang w:val="ru-RU"/>
        </w:rPr>
        <w:t xml:space="preserve">1971) </w:t>
      </w:r>
      <w:r>
        <w:rPr>
          <w:rStyle w:val="TimesNewRoman75pt0pt"/>
          <w:rFonts w:eastAsia="Batang"/>
        </w:rPr>
        <w:t>має напіввільне відношення до першоджерела і є самостійним кінотв., а фільм італ. реж. В.Де Сіка “Викрадачі велосипедів" (1948) був знятий за сюжетом</w:t>
      </w:r>
    </w:p>
    <w:p w:rsidR="00361F9A" w:rsidRDefault="005F5C25">
      <w:pPr>
        <w:pStyle w:val="81"/>
        <w:framePr w:w="3634" w:h="11121" w:hRule="exact" w:wrap="none" w:vAnchor="page" w:hAnchor="page" w:x="2154" w:y="2679"/>
        <w:shd w:val="clear" w:color="auto" w:fill="auto"/>
        <w:tabs>
          <w:tab w:val="left" w:pos="990"/>
        </w:tabs>
        <w:ind w:left="20" w:right="40"/>
      </w:pPr>
      <w:r>
        <w:rPr>
          <w:rStyle w:val="TimesNewRoman75pt0pt"/>
          <w:rFonts w:eastAsia="Batang"/>
        </w:rPr>
        <w:t xml:space="preserve">Ч.Дзаватіні, який використовував деякі мотиви одного з романів Л.Братоліні, тобто цей фільм має лише асоціативне відношення до роману. Іноді інтерпретація першотв. може бути полемічною. Так, на відміну від фільму Д.Дзефіреллі “Ісус з </w:t>
      </w:r>
      <w:r>
        <w:rPr>
          <w:rStyle w:val="TimesNewRoman75pt0pt"/>
          <w:rFonts w:eastAsia="Batang"/>
          <w:lang w:val="ru-RU"/>
        </w:rPr>
        <w:t xml:space="preserve">Назарету” </w:t>
      </w:r>
      <w:r>
        <w:rPr>
          <w:rStyle w:val="TimesNewRoman75pt0pt"/>
          <w:rFonts w:eastAsia="Batang"/>
        </w:rPr>
        <w:t>(1977), що б</w:t>
      </w:r>
      <w:r>
        <w:rPr>
          <w:rStyle w:val="TimesNewRoman75pt0pt"/>
          <w:rFonts w:eastAsia="Batang"/>
        </w:rPr>
        <w:t xml:space="preserve">ув знятий за замовленням Ватікану і зберігає трал, для Кат. Церкви тлумачення образу </w:t>
      </w:r>
      <w:r>
        <w:rPr>
          <w:rStyle w:val="TimesNewRoman75pt0pt"/>
          <w:rFonts w:eastAsia="Batang"/>
          <w:lang w:val="ru-RU"/>
        </w:rPr>
        <w:t xml:space="preserve">Христа, </w:t>
      </w:r>
      <w:r>
        <w:rPr>
          <w:rStyle w:val="TimesNewRoman75pt0pt"/>
          <w:rFonts w:eastAsia="Batang"/>
        </w:rPr>
        <w:t xml:space="preserve">фільм “Євангеліє від </w:t>
      </w:r>
      <w:r>
        <w:rPr>
          <w:rStyle w:val="TimesNewRoman75pt0pt"/>
          <w:rFonts w:eastAsia="Batang"/>
          <w:lang w:val="ru-RU"/>
        </w:rPr>
        <w:t xml:space="preserve">Матфея” </w:t>
      </w:r>
      <w:r>
        <w:rPr>
          <w:rStyle w:val="TimesNewRoman75pt0pt"/>
          <w:rFonts w:eastAsia="Batang"/>
        </w:rPr>
        <w:t>(1964) П.Пазоліні, дослівно дотримуючись тексту писання, одночасно пройнятий суперечкою з трад. християнством. Е. рок-опери на євангел</w:t>
      </w:r>
      <w:r>
        <w:rPr>
          <w:rStyle w:val="TimesNewRoman75pt0pt"/>
          <w:rFonts w:eastAsia="Batang"/>
        </w:rPr>
        <w:t xml:space="preserve">ьський сюжет “Ісус </w:t>
      </w:r>
      <w:r>
        <w:rPr>
          <w:rStyle w:val="TimesNewRoman75pt0pt"/>
          <w:rFonts w:eastAsia="Batang"/>
          <w:lang w:val="ru-RU"/>
        </w:rPr>
        <w:t xml:space="preserve">Христос </w:t>
      </w:r>
      <w:r>
        <w:rPr>
          <w:rStyle w:val="TimesNewRoman75pt0pt"/>
          <w:rFonts w:eastAsia="Batang"/>
        </w:rPr>
        <w:t xml:space="preserve">Суперзірка" (1972) взагалі багато в чому порушує трад. христ. тлумачення образу Сина Божого. Інтерпретація нерідко полягає в змінах іст. та нац. колориту місця дії; сюжет переноситься до ін. часу, на ін. нац. грунт, в ін. </w:t>
      </w:r>
      <w:r>
        <w:rPr>
          <w:rStyle w:val="TimesNewRoman75pt0pt"/>
          <w:rFonts w:eastAsia="Batang"/>
          <w:lang w:val="ru-RU"/>
        </w:rPr>
        <w:t xml:space="preserve">сои. </w:t>
      </w:r>
      <w:r>
        <w:rPr>
          <w:rStyle w:val="TimesNewRoman75pt0pt"/>
          <w:rFonts w:eastAsia="Batang"/>
        </w:rPr>
        <w:t>се</w:t>
      </w:r>
      <w:r>
        <w:rPr>
          <w:rStyle w:val="TimesNewRoman75pt0pt"/>
          <w:rFonts w:eastAsia="Batang"/>
        </w:rPr>
        <w:t xml:space="preserve">редовише. </w:t>
      </w:r>
      <w:r>
        <w:rPr>
          <w:rStyle w:val="TimesNewRoman75pt0pt"/>
          <w:rFonts w:eastAsia="Batang"/>
          <w:lang w:val="ru-RU"/>
        </w:rPr>
        <w:t xml:space="preserve">Франц. </w:t>
      </w:r>
      <w:r>
        <w:rPr>
          <w:rStyle w:val="TimesNewRoman75pt0pt"/>
          <w:rFonts w:eastAsia="Batang"/>
        </w:rPr>
        <w:t>реж. Ж.</w:t>
      </w:r>
      <w:r>
        <w:rPr>
          <w:rStyle w:val="TimesNewRoman75pt0pt"/>
          <w:rFonts w:eastAsia="Batang"/>
          <w:lang w:val="ru-RU"/>
        </w:rPr>
        <w:t xml:space="preserve">Ренуар </w:t>
      </w:r>
      <w:r>
        <w:rPr>
          <w:rStyle w:val="TimesNewRoman75pt0pt"/>
          <w:rFonts w:eastAsia="Batang"/>
        </w:rPr>
        <w:t xml:space="preserve">наблизив до останніх років перед 2-ю світ, війною дію фільму "Людина-звір” (1938), за романом </w:t>
      </w:r>
      <w:r>
        <w:rPr>
          <w:rStyle w:val="TimesNewRoman75pt0pt"/>
          <w:rFonts w:eastAsia="Batang"/>
          <w:lang w:val="ru-RU"/>
        </w:rPr>
        <w:t xml:space="preserve">Золя. </w:t>
      </w:r>
      <w:r>
        <w:rPr>
          <w:rStyle w:val="TimesNewRoman75pt0pt"/>
          <w:rFonts w:eastAsia="Batang"/>
        </w:rPr>
        <w:t xml:space="preserve">Япон. режисер </w:t>
      </w:r>
      <w:r>
        <w:rPr>
          <w:rStyle w:val="TimesNewRoman75pt0pt"/>
          <w:rFonts w:eastAsia="Batang"/>
          <w:lang w:val="ru-RU"/>
        </w:rPr>
        <w:t xml:space="preserve">А.Куросава </w:t>
      </w:r>
      <w:r>
        <w:rPr>
          <w:rStyle w:val="TimesNewRoman75pt0pt"/>
          <w:rFonts w:eastAsia="Batang"/>
        </w:rPr>
        <w:t>переніс дію роману Достоєвського “Ідіот" в япон. місто після 2-ї світ, війни, а у фільмі “Замок паву</w:t>
      </w:r>
      <w:r>
        <w:rPr>
          <w:rStyle w:val="TimesNewRoman75pt0pt"/>
          <w:rFonts w:eastAsia="Batang"/>
        </w:rPr>
        <w:t xml:space="preserve">тиння" (“Трон у крові”, 1957) за </w:t>
      </w:r>
      <w:r>
        <w:rPr>
          <w:rStyle w:val="TimesNewRoman75pt0pt"/>
          <w:rFonts w:eastAsia="Batang"/>
          <w:lang w:val="ru-RU"/>
        </w:rPr>
        <w:t xml:space="preserve">"Макбетом" </w:t>
      </w:r>
      <w:r>
        <w:rPr>
          <w:rStyle w:val="TimesNewRoman75pt0pt"/>
          <w:rFonts w:eastAsia="Batang"/>
        </w:rPr>
        <w:t>Шекспіра створив атмосферу япон. сєр-віч. легенди. Італ. режисер Л.Дзампа зняв за мотивами “Ревізора” Гоголя картину "Роки, шо гарчать” (“Інспектор інкогніто"), в якій дію перенесено в Італію 30-х років. У фільмі</w:t>
      </w:r>
      <w:r>
        <w:rPr>
          <w:rStyle w:val="TimesNewRoman75pt0pt"/>
          <w:rFonts w:eastAsia="Batang"/>
        </w:rPr>
        <w:t xml:space="preserve"> італ. реж. Л.Вісконті “Білі ночі" (за повістю Достоєвського) дія розгортається на вулицях Ліворно в </w:t>
      </w:r>
      <w:r>
        <w:rPr>
          <w:rStyle w:val="TimesNewRoman75pt0pt"/>
          <w:rFonts w:eastAsia="Batang"/>
          <w:lang w:val="ru-RU"/>
        </w:rPr>
        <w:t xml:space="preserve">сер. </w:t>
      </w:r>
      <w:r>
        <w:rPr>
          <w:rStyle w:val="TimesNewRoman75pt0pt"/>
          <w:rFonts w:eastAsia="Batang"/>
        </w:rPr>
        <w:t xml:space="preserve">XX </w:t>
      </w:r>
      <w:r>
        <w:rPr>
          <w:rStyle w:val="TimesNewRoman75pt0pt"/>
          <w:rFonts w:eastAsia="Batang"/>
          <w:lang w:val="ru-RU"/>
        </w:rPr>
        <w:t xml:space="preserve">ст. Груз. </w:t>
      </w:r>
      <w:r>
        <w:rPr>
          <w:rStyle w:val="TimesNewRoman75pt0pt"/>
          <w:rFonts w:eastAsia="Batang"/>
        </w:rPr>
        <w:t xml:space="preserve">реж. Г.Данелія за </w:t>
      </w:r>
      <w:r>
        <w:rPr>
          <w:rStyle w:val="TimesNewRoman75pt0pt"/>
          <w:rFonts w:eastAsia="Batang"/>
          <w:lang w:val="ru-RU"/>
        </w:rPr>
        <w:t xml:space="preserve">франц. </w:t>
      </w:r>
      <w:r>
        <w:rPr>
          <w:rStyle w:val="TimesNewRoman75pt0pt"/>
          <w:rFonts w:eastAsia="Batang"/>
        </w:rPr>
        <w:t xml:space="preserve">романом К.Тільке “Мій дядя </w:t>
      </w:r>
      <w:r>
        <w:rPr>
          <w:rStyle w:val="TimesNewRoman75pt0pt"/>
          <w:rFonts w:eastAsia="Batang"/>
          <w:lang w:val="ru-RU"/>
        </w:rPr>
        <w:t xml:space="preserve">Бенджамен” </w:t>
      </w:r>
      <w:r>
        <w:rPr>
          <w:rStyle w:val="TimesNewRoman75pt0pt"/>
          <w:rFonts w:eastAsia="Batang"/>
        </w:rPr>
        <w:t xml:space="preserve">створив фільм "Не журись!” (1969), який сповнений реалій </w:t>
      </w:r>
      <w:r>
        <w:rPr>
          <w:rStyle w:val="TimesNewRoman75pt0pt"/>
          <w:rFonts w:eastAsia="Batang"/>
          <w:lang w:val="ru-RU"/>
        </w:rPr>
        <w:t xml:space="preserve">груз, </w:t>
      </w:r>
      <w:r>
        <w:rPr>
          <w:rStyle w:val="TimesNewRoman75pt0pt"/>
          <w:rFonts w:eastAsia="Batang"/>
        </w:rPr>
        <w:t>побуту. Так</w:t>
      </w:r>
      <w:r>
        <w:rPr>
          <w:rStyle w:val="TimesNewRoman75pt0pt"/>
          <w:rFonts w:eastAsia="Batang"/>
        </w:rPr>
        <w:t>е перенесення-онаціональнення дало високі худож.-філос. результати.</w:t>
      </w:r>
    </w:p>
    <w:p w:rsidR="00361F9A" w:rsidRDefault="005F5C25">
      <w:pPr>
        <w:pStyle w:val="81"/>
        <w:framePr w:w="3634" w:h="11121" w:hRule="exact" w:wrap="none" w:vAnchor="page" w:hAnchor="page" w:x="2154" w:y="2679"/>
        <w:shd w:val="clear" w:color="auto" w:fill="auto"/>
        <w:ind w:left="20" w:right="40" w:firstLine="240"/>
      </w:pPr>
      <w:r>
        <w:rPr>
          <w:rStyle w:val="TimesNewRoman75pt0pt"/>
          <w:rFonts w:eastAsia="Batang"/>
        </w:rPr>
        <w:t>Т.ч., в процесі Е. кінематограф виступає не тільки в ролі проектора, який наближує до нас думки прозаїків, драматургів, не тільки створює аудіовізуальну аналогію тв., шо екранізується, пер</w:t>
      </w:r>
      <w:r>
        <w:rPr>
          <w:rStyle w:val="TimesNewRoman75pt0pt"/>
          <w:rFonts w:eastAsia="Batang"/>
        </w:rPr>
        <w:t xml:space="preserve">екладаючи його мовою кіно, і не тільки виділяє все найважливіше, на думку режисера, але й худож. переробляє першотв., привносить в нього </w:t>
      </w:r>
      <w:r>
        <w:rPr>
          <w:rStyle w:val="TimesNewRoman75pt0pt"/>
          <w:rFonts w:eastAsia="Batang"/>
          <w:lang w:val="ru-RU"/>
        </w:rPr>
        <w:t xml:space="preserve">нов. </w:t>
      </w:r>
      <w:r>
        <w:rPr>
          <w:rStyle w:val="TimesNewRoman75pt0pt"/>
          <w:rFonts w:eastAsia="Batang"/>
        </w:rPr>
        <w:t>елементи, ідеї, думки.</w:t>
      </w:r>
    </w:p>
    <w:p w:rsidR="00361F9A" w:rsidRDefault="005F5C25">
      <w:pPr>
        <w:pStyle w:val="81"/>
        <w:framePr w:w="3634" w:h="11121" w:hRule="exact" w:wrap="none" w:vAnchor="page" w:hAnchor="page" w:x="2154" w:y="2679"/>
        <w:shd w:val="clear" w:color="auto" w:fill="auto"/>
        <w:ind w:left="20" w:right="40" w:firstLine="240"/>
      </w:pPr>
      <w:r>
        <w:rPr>
          <w:rStyle w:val="TimesNewRoman75pt0pt"/>
          <w:rFonts w:eastAsia="Batang"/>
        </w:rPr>
        <w:t>В рос. та укр. кінематографі з максимальним наближенням до оригіналів здійснені Е. таких тв</w:t>
      </w:r>
      <w:r>
        <w:rPr>
          <w:rStyle w:val="TimesNewRoman75pt0pt"/>
          <w:rFonts w:eastAsia="Batang"/>
        </w:rPr>
        <w:t xml:space="preserve">., як “Війна і мир” Л.Толстого (реж. С.Бондарчук), "Тихий Дон” </w:t>
      </w:r>
      <w:r>
        <w:rPr>
          <w:rStyle w:val="TimesNewRoman75pt0pt"/>
          <w:rFonts w:eastAsia="Batang"/>
          <w:lang w:val="ru-RU"/>
        </w:rPr>
        <w:t xml:space="preserve">М.Шолохова </w:t>
      </w:r>
      <w:r>
        <w:rPr>
          <w:rStyle w:val="TimesNewRoman75pt0pt"/>
          <w:rFonts w:eastAsia="Batang"/>
        </w:rPr>
        <w:t xml:space="preserve">(реж. </w:t>
      </w:r>
      <w:r>
        <w:rPr>
          <w:rStyle w:val="TimesNewRoman75pt0pt"/>
          <w:rFonts w:eastAsia="Batang"/>
          <w:lang w:val="ru-RU"/>
        </w:rPr>
        <w:t xml:space="preserve">С.Герасимов), </w:t>
      </w:r>
      <w:r>
        <w:rPr>
          <w:rStyle w:val="TimesNewRoman75pt0pt"/>
          <w:rFonts w:eastAsia="Batang"/>
        </w:rPr>
        <w:t>“Брати Карамазови" Достоєвського (реж.</w:t>
      </w:r>
    </w:p>
    <w:p w:rsidR="00361F9A" w:rsidRDefault="005F5C25">
      <w:pPr>
        <w:pStyle w:val="81"/>
        <w:framePr w:w="3634" w:h="11121" w:hRule="exact" w:wrap="none" w:vAnchor="page" w:hAnchor="page" w:x="2154" w:y="2679"/>
        <w:shd w:val="clear" w:color="auto" w:fill="auto"/>
        <w:tabs>
          <w:tab w:val="left" w:pos="865"/>
        </w:tabs>
        <w:ind w:left="20" w:right="40"/>
      </w:pPr>
      <w:r>
        <w:rPr>
          <w:rStyle w:val="TimesNewRoman75pt0pt"/>
          <w:rFonts w:eastAsia="Batang"/>
        </w:rPr>
        <w:t>І.Пир’єв). “Захар Беркут” І.Франка (реж. Л.Осика), "Білий пароплав” Ч.</w:t>
      </w:r>
      <w:r>
        <w:rPr>
          <w:rStyle w:val="TimesNewRoman75pt0pt"/>
          <w:rFonts w:eastAsia="Batang"/>
          <w:lang w:val="ru-RU"/>
        </w:rPr>
        <w:t xml:space="preserve">Айтматова </w:t>
      </w:r>
      <w:r>
        <w:rPr>
          <w:rStyle w:val="TimesNewRoman75pt0pt"/>
          <w:rFonts w:eastAsia="Batang"/>
        </w:rPr>
        <w:t>(реж. Б.Шамшієв), "Земля” О.Кобилянської (р</w:t>
      </w:r>
      <w:r>
        <w:rPr>
          <w:rStyle w:val="TimesNewRoman75pt0pt"/>
          <w:rFonts w:eastAsia="Batang"/>
        </w:rPr>
        <w:t>еж.</w:t>
      </w:r>
    </w:p>
    <w:p w:rsidR="00361F9A" w:rsidRDefault="005F5C25">
      <w:pPr>
        <w:pStyle w:val="81"/>
        <w:framePr w:w="3634" w:h="11121" w:hRule="exact" w:wrap="none" w:vAnchor="page" w:hAnchor="page" w:x="2154" w:y="2679"/>
        <w:shd w:val="clear" w:color="auto" w:fill="auto"/>
        <w:tabs>
          <w:tab w:val="left" w:pos="927"/>
        </w:tabs>
        <w:ind w:left="20"/>
      </w:pPr>
      <w:r>
        <w:rPr>
          <w:rStyle w:val="TimesNewRoman75pt0pt"/>
          <w:rFonts w:eastAsia="Batang"/>
        </w:rPr>
        <w:t>А.Швачко), "Грамотний” Г.Тютюнника (реж.</w:t>
      </w:r>
    </w:p>
    <w:p w:rsidR="00361F9A" w:rsidRDefault="005F5C25">
      <w:pPr>
        <w:pStyle w:val="81"/>
        <w:framePr w:w="3634" w:h="11121" w:hRule="exact" w:wrap="none" w:vAnchor="page" w:hAnchor="page" w:x="2154" w:y="2679"/>
        <w:shd w:val="clear" w:color="auto" w:fill="auto"/>
        <w:tabs>
          <w:tab w:val="left" w:pos="1258"/>
        </w:tabs>
        <w:ind w:left="20" w:right="40"/>
      </w:pPr>
      <w:r>
        <w:rPr>
          <w:rStyle w:val="TimesNewRoman75pt0pt"/>
          <w:rFonts w:eastAsia="Batang"/>
        </w:rPr>
        <w:t xml:space="preserve">С.Чернілевський) тошо. Багато митців прагнули і прагнуть виявити в Е. специфічні можливості кіно, шо втілено, </w:t>
      </w:r>
      <w:r>
        <w:rPr>
          <w:rStyle w:val="TimesNewRoman75pt0pt"/>
          <w:rFonts w:eastAsia="Batang"/>
          <w:lang w:val="ru-RU"/>
        </w:rPr>
        <w:t xml:space="preserve">напр., </w:t>
      </w:r>
      <w:r>
        <w:rPr>
          <w:rStyle w:val="TimesNewRoman75pt0pt"/>
          <w:rFonts w:eastAsia="Batang"/>
        </w:rPr>
        <w:t xml:space="preserve">у таких стрічках, як “Летять журавлі” </w:t>
      </w:r>
      <w:r>
        <w:rPr>
          <w:rStyle w:val="TimesNewRoman75pt0pt"/>
          <w:rFonts w:eastAsia="Batang"/>
          <w:lang w:val="ru-RU"/>
        </w:rPr>
        <w:t xml:space="preserve">М.Калатозова </w:t>
      </w:r>
      <w:r>
        <w:rPr>
          <w:rStyle w:val="TimesNewRoman75pt0pt"/>
          <w:rFonts w:eastAsia="Batang"/>
        </w:rPr>
        <w:t>(за тв. В.</w:t>
      </w:r>
      <w:r>
        <w:rPr>
          <w:rStyle w:val="TimesNewRoman75pt0pt"/>
          <w:rFonts w:eastAsia="Batang"/>
          <w:lang w:val="ru-RU"/>
        </w:rPr>
        <w:t xml:space="preserve">Розова </w:t>
      </w:r>
      <w:r>
        <w:rPr>
          <w:rStyle w:val="TimesNewRoman75pt0pt"/>
          <w:rFonts w:eastAsia="Batang"/>
        </w:rPr>
        <w:t xml:space="preserve">“Вічно живі”), </w:t>
      </w:r>
      <w:r>
        <w:rPr>
          <w:rStyle w:val="TimesNewRoman75pt0pt"/>
          <w:rFonts w:eastAsia="Batang"/>
          <w:lang w:val="ru-RU"/>
        </w:rPr>
        <w:t xml:space="preserve">“Гамлет” </w:t>
      </w:r>
      <w:r>
        <w:rPr>
          <w:rStyle w:val="TimesNewRoman75pt0pt"/>
          <w:rFonts w:eastAsia="Batang"/>
        </w:rPr>
        <w:t>Г.Козіниева (шо</w:t>
      </w:r>
    </w:p>
    <w:p w:rsidR="00361F9A" w:rsidRDefault="005F5C25">
      <w:pPr>
        <w:pStyle w:val="81"/>
        <w:framePr w:w="3720" w:h="11145" w:hRule="exact" w:wrap="none" w:vAnchor="page" w:hAnchor="page" w:x="6056" w:y="2668"/>
        <w:shd w:val="clear" w:color="auto" w:fill="auto"/>
        <w:ind w:left="20" w:right="40"/>
      </w:pPr>
      <w:r>
        <w:rPr>
          <w:rStyle w:val="TimesNewRoman75pt0pt"/>
          <w:rFonts w:eastAsia="Batang"/>
        </w:rPr>
        <w:t>вважається найкрашою в світі кінопостановкою шекспірівєького тв.), “Іванове дитинство"</w:t>
      </w:r>
    </w:p>
    <w:p w:rsidR="00361F9A" w:rsidRDefault="005F5C25">
      <w:pPr>
        <w:pStyle w:val="81"/>
        <w:framePr w:w="3720" w:h="11145" w:hRule="exact" w:wrap="none" w:vAnchor="page" w:hAnchor="page" w:x="6056" w:y="2668"/>
        <w:numPr>
          <w:ilvl w:val="0"/>
          <w:numId w:val="102"/>
        </w:numPr>
        <w:shd w:val="clear" w:color="auto" w:fill="auto"/>
        <w:tabs>
          <w:tab w:val="left" w:pos="1547"/>
        </w:tabs>
        <w:ind w:left="40"/>
      </w:pPr>
      <w:r>
        <w:rPr>
          <w:rStyle w:val="TimesNewRoman75pt0pt"/>
          <w:rFonts w:eastAsia="Batang"/>
        </w:rPr>
        <w:t>Тарковського</w:t>
      </w:r>
      <w:r>
        <w:rPr>
          <w:rStyle w:val="TimesNewRoman75pt0pt"/>
          <w:rFonts w:eastAsia="Batang"/>
        </w:rPr>
        <w:tab/>
        <w:t>(за оповіданням “Іван"</w:t>
      </w:r>
    </w:p>
    <w:p w:rsidR="00361F9A" w:rsidRDefault="005F5C25">
      <w:pPr>
        <w:pStyle w:val="81"/>
        <w:framePr w:w="3720" w:h="11145" w:hRule="exact" w:wrap="none" w:vAnchor="page" w:hAnchor="page" w:x="6056" w:y="2668"/>
        <w:numPr>
          <w:ilvl w:val="0"/>
          <w:numId w:val="102"/>
        </w:numPr>
        <w:shd w:val="clear" w:color="auto" w:fill="auto"/>
        <w:tabs>
          <w:tab w:val="left" w:pos="1245"/>
        </w:tabs>
        <w:ind w:left="40"/>
      </w:pPr>
      <w:r>
        <w:rPr>
          <w:rStyle w:val="TimesNewRoman75pt0pt"/>
          <w:rFonts w:eastAsia="Batang"/>
          <w:lang w:val="ru-RU"/>
        </w:rPr>
        <w:t>Богомолова),</w:t>
      </w:r>
      <w:r>
        <w:rPr>
          <w:rStyle w:val="TimesNewRoman75pt0pt"/>
          <w:rFonts w:eastAsia="Batang"/>
          <w:lang w:val="ru-RU"/>
        </w:rPr>
        <w:tab/>
      </w:r>
      <w:r>
        <w:rPr>
          <w:rStyle w:val="TimesNewRoman75pt0pt"/>
          <w:rFonts w:eastAsia="Batang"/>
        </w:rPr>
        <w:t>“Пропала грамота” В.Івченка та</w:t>
      </w:r>
    </w:p>
    <w:p w:rsidR="00361F9A" w:rsidRDefault="005F5C25">
      <w:pPr>
        <w:pStyle w:val="81"/>
        <w:framePr w:w="3720" w:h="11145" w:hRule="exact" w:wrap="none" w:vAnchor="page" w:hAnchor="page" w:x="6056" w:y="2668"/>
        <w:shd w:val="clear" w:color="auto" w:fill="auto"/>
        <w:tabs>
          <w:tab w:val="left" w:pos="1245"/>
          <w:tab w:val="left" w:pos="1178"/>
        </w:tabs>
        <w:ind w:left="40" w:right="40"/>
      </w:pPr>
      <w:r>
        <w:rPr>
          <w:rStyle w:val="TimesNewRoman75pt0pt"/>
          <w:rFonts w:eastAsia="Batang"/>
        </w:rPr>
        <w:t>І.Миколайчука (за тв. Гоголя), "Кам'яний хрест" Осики (за оповіданням В.С</w:t>
      </w:r>
      <w:r>
        <w:rPr>
          <w:rStyle w:val="TimesNewRoman75pt0pt"/>
          <w:rFonts w:eastAsia="Batang"/>
        </w:rPr>
        <w:t xml:space="preserve">тефаника) та в багатьох ін. Разом з тим літ. тв. можуть використовуватися як засновок для тв. фантазії кіномитця, коли він знімає фільм за мотивами першоджерела, </w:t>
      </w:r>
      <w:r>
        <w:rPr>
          <w:rStyle w:val="TimesNewRoman75pt0pt"/>
          <w:rFonts w:eastAsia="Batang"/>
          <w:lang w:val="ru-RU"/>
        </w:rPr>
        <w:t xml:space="preserve">напр., </w:t>
      </w:r>
      <w:r>
        <w:rPr>
          <w:rStyle w:val="TimesNewRoman75pt0pt"/>
          <w:rFonts w:eastAsia="Batang"/>
        </w:rPr>
        <w:t xml:space="preserve">фільм </w:t>
      </w:r>
      <w:r>
        <w:rPr>
          <w:rStyle w:val="TimesNewRoman75pt0pt"/>
          <w:rFonts w:eastAsia="Batang"/>
          <w:lang w:val="ru-RU"/>
        </w:rPr>
        <w:t xml:space="preserve">Л.Гайдая </w:t>
      </w:r>
      <w:r>
        <w:rPr>
          <w:rStyle w:val="TimesNewRoman75pt0pt"/>
          <w:rFonts w:eastAsia="Batang"/>
        </w:rPr>
        <w:t xml:space="preserve">“Іван Васильович змінює професію" (за п'єсою </w:t>
      </w:r>
      <w:r>
        <w:rPr>
          <w:rStyle w:val="TimesNewRoman75pt0pt"/>
          <w:rFonts w:eastAsia="Batang"/>
          <w:lang w:val="ru-RU"/>
        </w:rPr>
        <w:t xml:space="preserve">М.Булгакова </w:t>
      </w:r>
      <w:r>
        <w:rPr>
          <w:rStyle w:val="TimesNewRoman75pt0pt"/>
          <w:rFonts w:eastAsia="Batang"/>
        </w:rPr>
        <w:t>“Іван Васильови</w:t>
      </w:r>
      <w:r>
        <w:rPr>
          <w:rStyle w:val="TimesNewRoman75pt0pt"/>
          <w:rFonts w:eastAsia="Batang"/>
        </w:rPr>
        <w:t xml:space="preserve">ч”, 1973), а також укр. Е. тв. М.Коцюбинського (фільм </w:t>
      </w:r>
      <w:r>
        <w:rPr>
          <w:rStyle w:val="TimesNewRoman75pt0pt"/>
          <w:rFonts w:eastAsia="Batang"/>
          <w:lang w:val="ru-RU"/>
        </w:rPr>
        <w:t>С.Па</w:t>
      </w:r>
      <w:r>
        <w:rPr>
          <w:rStyle w:val="TimesNewRoman75pt0pt"/>
          <w:rFonts w:eastAsia="Batang"/>
          <w:lang w:val="ru-RU"/>
        </w:rPr>
        <w:softHyphen/>
        <w:t xml:space="preserve">раджанова </w:t>
      </w:r>
      <w:r>
        <w:rPr>
          <w:rStyle w:val="TimesNewRoman75pt0pt"/>
          <w:rFonts w:eastAsia="Batang"/>
        </w:rPr>
        <w:t>“Тіні забутих предків"), Гоголя (“Вечір на Івана Купала” реж. Ю.Іллєнка), Лесі Українки (“Лісова пісня. Мавка” реж. Іллєнка), В.Шевчука (“Голос трави" реж. Мотузка. 1994),</w:t>
      </w:r>
    </w:p>
    <w:p w:rsidR="00361F9A" w:rsidRDefault="005F5C25">
      <w:pPr>
        <w:pStyle w:val="81"/>
        <w:framePr w:w="3720" w:h="11145" w:hRule="exact" w:wrap="none" w:vAnchor="page" w:hAnchor="page" w:x="6056" w:y="2668"/>
        <w:shd w:val="clear" w:color="auto" w:fill="auto"/>
        <w:tabs>
          <w:tab w:val="left" w:pos="1245"/>
          <w:tab w:val="left" w:pos="1130"/>
        </w:tabs>
        <w:ind w:left="40" w:right="40"/>
      </w:pPr>
      <w:r>
        <w:rPr>
          <w:rStyle w:val="TimesNewRoman75pt0pt"/>
          <w:rFonts w:eastAsia="Batang"/>
        </w:rPr>
        <w:t xml:space="preserve">В.Винниченка </w:t>
      </w:r>
      <w:r>
        <w:rPr>
          <w:rStyle w:val="TimesNewRoman75pt0pt"/>
          <w:rFonts w:eastAsia="Batang"/>
        </w:rPr>
        <w:t>(“Пригоди кирпатого Дон Жуана” реж.Ю.Ляшенка за романом "Записки кирпатого Мефістофеля”, 1994).</w:t>
      </w:r>
    </w:p>
    <w:p w:rsidR="00361F9A" w:rsidRDefault="005F5C25">
      <w:pPr>
        <w:pStyle w:val="81"/>
        <w:framePr w:w="3720" w:h="11145" w:hRule="exact" w:wrap="none" w:vAnchor="page" w:hAnchor="page" w:x="6056" w:y="2668"/>
        <w:shd w:val="clear" w:color="auto" w:fill="auto"/>
        <w:ind w:left="40" w:right="40" w:firstLine="280"/>
      </w:pPr>
      <w:r>
        <w:rPr>
          <w:rStyle w:val="TimesNewRoman75pt0pt"/>
          <w:rFonts w:eastAsia="Batang"/>
        </w:rPr>
        <w:t xml:space="preserve">Жанр.-стильові ознаки фільму та першотв. можуть мати значні розбіжності. </w:t>
      </w:r>
      <w:r>
        <w:rPr>
          <w:rStyle w:val="TimesNewRoman75pt0pt"/>
          <w:rFonts w:eastAsia="Batang"/>
          <w:lang w:val="ru-RU"/>
        </w:rPr>
        <w:t xml:space="preserve">Напр., </w:t>
      </w:r>
      <w:r>
        <w:rPr>
          <w:rStyle w:val="TimesNewRoman75pt0pt"/>
          <w:rFonts w:eastAsia="Batang"/>
        </w:rPr>
        <w:t>за бульварним фант, романом Б.Стокера про Дракулу В.Ф.Мурнау створив видатний тв</w:t>
      </w:r>
      <w:r>
        <w:rPr>
          <w:rStyle w:val="TimesNewRoman75pt0pt"/>
          <w:rFonts w:eastAsia="Batang"/>
        </w:rPr>
        <w:t xml:space="preserve">. нім. кіноекспресіонізму “Носферату, симфонія жаху” (1922). Навпаки, за філос. романом М.Шеллі “Франкенштайн” були зняті т.зв. "фільми жаху” про </w:t>
      </w:r>
      <w:r>
        <w:rPr>
          <w:rStyle w:val="TimesNewRoman75pt0pt"/>
          <w:rFonts w:eastAsia="Batang"/>
          <w:lang w:val="ru-RU"/>
        </w:rPr>
        <w:t xml:space="preserve">Франкенштейна (США, </w:t>
      </w:r>
      <w:r>
        <w:rPr>
          <w:rStyle w:val="TimesNewRoman75pt0pt"/>
          <w:rFonts w:eastAsia="Batang"/>
        </w:rPr>
        <w:t>Великобританія). За романом “Пригоди Олівера Твіста” Ч.Діккенса була створена муз. комедія</w:t>
      </w:r>
      <w:r>
        <w:rPr>
          <w:rStyle w:val="TimesNewRoman75pt0pt"/>
          <w:rFonts w:eastAsia="Batang"/>
        </w:rPr>
        <w:t xml:space="preserve">-стилізація “Олівер” (1968, реж. К.Рід), за мотивами пісні “Спів під дощем” — однойменний кіном’юзікл режисерів Дж.Келлі та С.Донена, а за повістю Гоголя “Тарас Бульба” — </w:t>
      </w:r>
      <w:r>
        <w:rPr>
          <w:rStyle w:val="TimesNewRoman75pt0pt"/>
          <w:rFonts w:eastAsia="Batang"/>
          <w:lang w:val="ru-RU"/>
        </w:rPr>
        <w:t xml:space="preserve">амер. </w:t>
      </w:r>
      <w:r>
        <w:rPr>
          <w:rStyle w:val="TimesNewRoman75pt0pt"/>
          <w:rFonts w:eastAsia="Batang"/>
        </w:rPr>
        <w:t xml:space="preserve">однойменна картина з Ю.Бріннером та Т.Кьортісом в гол. ролях знята як вестерн. </w:t>
      </w:r>
      <w:r>
        <w:rPr>
          <w:rStyle w:val="TimesNewRoman75pt0pt"/>
          <w:rFonts w:eastAsia="Batang"/>
        </w:rPr>
        <w:t xml:space="preserve">Певні жанри часто бувають пов'язані з певними різновидами </w:t>
      </w:r>
      <w:r>
        <w:rPr>
          <w:rStyle w:val="TimesNewRoman75pt0pt"/>
          <w:rFonts w:eastAsia="Batang"/>
          <w:lang w:val="de-DE"/>
        </w:rPr>
        <w:t xml:space="preserve">E.. </w:t>
      </w:r>
      <w:r>
        <w:rPr>
          <w:rStyle w:val="TimesNewRoman75pt0pt"/>
          <w:rFonts w:eastAsia="Batang"/>
          <w:lang w:val="ru-RU"/>
        </w:rPr>
        <w:t xml:space="preserve">напр., </w:t>
      </w:r>
      <w:r>
        <w:rPr>
          <w:rStyle w:val="TimesNewRoman75pt0pt"/>
          <w:rFonts w:eastAsia="Batang"/>
        </w:rPr>
        <w:t>пісні — з відеокліпами, своєрідними мініфільмами за мотивами пісенних текстів.</w:t>
      </w:r>
    </w:p>
    <w:p w:rsidR="00361F9A" w:rsidRDefault="005F5C25">
      <w:pPr>
        <w:pStyle w:val="951"/>
        <w:framePr w:w="3720" w:h="11145" w:hRule="exact" w:wrap="none" w:vAnchor="page" w:hAnchor="page" w:x="6056" w:y="2668"/>
        <w:shd w:val="clear" w:color="auto" w:fill="auto"/>
        <w:ind w:right="40"/>
      </w:pPr>
      <w:bookmarkStart w:id="38" w:name="bookmark38"/>
      <w:r>
        <w:rPr>
          <w:rStyle w:val="957pt0pt"/>
        </w:rPr>
        <w:t>Юрій</w:t>
      </w:r>
      <w:r>
        <w:t xml:space="preserve"> Ткачов</w:t>
      </w:r>
      <w:bookmarkEnd w:id="38"/>
    </w:p>
    <w:p w:rsidR="00361F9A" w:rsidRDefault="005F5C25">
      <w:pPr>
        <w:pStyle w:val="81"/>
        <w:framePr w:w="3720" w:h="11145" w:hRule="exact" w:wrap="none" w:vAnchor="page" w:hAnchor="page" w:x="6056" w:y="2668"/>
        <w:shd w:val="clear" w:color="auto" w:fill="auto"/>
        <w:ind w:left="40" w:right="40" w:firstLine="280"/>
      </w:pPr>
      <w:r>
        <w:rPr>
          <w:rStyle w:val="TimesNewRoman75pt"/>
          <w:rFonts w:eastAsia="Batang"/>
        </w:rPr>
        <w:t xml:space="preserve">ЕКСПРЕСІОНІЗМ </w:t>
      </w:r>
      <w:r>
        <w:rPr>
          <w:rStyle w:val="TimesNewRoman75pt0pt"/>
          <w:rFonts w:eastAsia="Batang"/>
        </w:rPr>
        <w:t xml:space="preserve">(від </w:t>
      </w:r>
      <w:r>
        <w:rPr>
          <w:rStyle w:val="TimesNewRoman75pt0pt"/>
          <w:rFonts w:eastAsia="Batang"/>
          <w:lang w:val="ru-RU"/>
        </w:rPr>
        <w:t xml:space="preserve">франц. </w:t>
      </w:r>
      <w:r>
        <w:rPr>
          <w:rStyle w:val="TimesNewRoman8pt0pt"/>
          <w:rFonts w:eastAsia="Batang"/>
          <w:lang w:val="de-DE"/>
        </w:rPr>
        <w:t>expression</w:t>
      </w:r>
      <w:r>
        <w:rPr>
          <w:rStyle w:val="TimesNewRoman75pt0pt"/>
          <w:rFonts w:eastAsia="Batang"/>
          <w:lang w:val="de-DE"/>
        </w:rPr>
        <w:t xml:space="preserve"> </w:t>
      </w:r>
      <w:r>
        <w:rPr>
          <w:rStyle w:val="TimesNewRoman75pt0pt"/>
          <w:rFonts w:eastAsia="Batang"/>
        </w:rPr>
        <w:t xml:space="preserve">— вираження; нім. </w:t>
      </w:r>
      <w:r>
        <w:rPr>
          <w:rStyle w:val="TimesNewRoman8pt0pt"/>
          <w:rFonts w:eastAsia="Batang"/>
          <w:lang w:val="de-DE"/>
        </w:rPr>
        <w:t>Expressionismus</w:t>
      </w:r>
      <w:r>
        <w:rPr>
          <w:rStyle w:val="TimesNewRoman75pt0pt"/>
          <w:rFonts w:eastAsia="Batang"/>
        </w:rPr>
        <w:t>) — напрям в л- рі та мист-ві (малярство, музика, театр, кіно), що виник напередодні 1-ої світ, війни. Один з найважливіших проявів європ. авангардизму, шо мав помітний вплив на подальший розвиток багатьох видів мист-ва. Найбільш поширений був у нім-мов. к</w:t>
      </w:r>
      <w:r>
        <w:rPr>
          <w:rStyle w:val="TimesNewRoman75pt0pt"/>
          <w:rFonts w:eastAsia="Batang"/>
        </w:rPr>
        <w:t xml:space="preserve">раїнах в роки війни та революційних потрясінь. Термін Е. уперше вжитий 1911 у журн. “Буря” </w:t>
      </w:r>
      <w:r>
        <w:rPr>
          <w:rStyle w:val="TimesNewRoman75pt0pt"/>
          <w:rFonts w:eastAsia="Batang"/>
          <w:lang w:val="de-DE"/>
        </w:rPr>
        <w:t xml:space="preserve">(“Sturm”) </w:t>
      </w:r>
      <w:r>
        <w:rPr>
          <w:rStyle w:val="TimesNewRoman75pt0pt"/>
          <w:rFonts w:eastAsia="Batang"/>
        </w:rPr>
        <w:t xml:space="preserve">Вадьденом для означення мист- ва, протилежного </w:t>
      </w:r>
      <w:r>
        <w:rPr>
          <w:rStyle w:val="TimesNewRoman8pt0pt"/>
          <w:rFonts w:eastAsia="Batang"/>
        </w:rPr>
        <w:t>натуралізмові</w:t>
      </w:r>
      <w:r>
        <w:rPr>
          <w:rStyle w:val="TimesNewRoman75pt0pt"/>
          <w:rFonts w:eastAsia="Batang"/>
        </w:rPr>
        <w:t xml:space="preserve"> та </w:t>
      </w:r>
      <w:r>
        <w:rPr>
          <w:rStyle w:val="TimesNewRoman8pt0pt"/>
          <w:rFonts w:eastAsia="Batang"/>
        </w:rPr>
        <w:t>імпресіонізмові,</w:t>
      </w:r>
      <w:r>
        <w:rPr>
          <w:rStyle w:val="TimesNewRoman75pt0pt"/>
          <w:rFonts w:eastAsia="Batang"/>
        </w:rPr>
        <w:t xml:space="preserve"> шо замінює "зображення” “вираженням". Е. — “миєт-во крику” (“це не очі, а </w:t>
      </w:r>
      <w:r>
        <w:rPr>
          <w:rStyle w:val="TimesNewRoman75pt0pt"/>
          <w:rFonts w:eastAsia="Batang"/>
        </w:rPr>
        <w:t xml:space="preserve">рот”), палкого протесту проти бурж. дійсності, ідо прагне до навмисної деформації реаль, світу, різко емоцій, дисгармонії, порушення пропорцій, зіткнення контрастів. Для митців Е. глибинні суперечності буття видаються хаотич. і непізнаваними, ст. цінності </w:t>
      </w:r>
      <w:r>
        <w:rPr>
          <w:rStyle w:val="TimesNewRoman75pt0pt"/>
          <w:rFonts w:eastAsia="Batang"/>
        </w:rPr>
        <w:t>ставляться під сумнів і відкидаються. Теор, основою напряму стали положення нім. естетика К. Фідлера (1841-</w:t>
      </w:r>
    </w:p>
    <w:p w:rsidR="00361F9A" w:rsidRDefault="005F5C25">
      <w:pPr>
        <w:pStyle w:val="a5"/>
        <w:framePr w:wrap="none" w:vAnchor="page" w:hAnchor="page" w:x="5744" w:y="14009"/>
        <w:shd w:val="clear" w:color="auto" w:fill="auto"/>
        <w:spacing w:line="150" w:lineRule="exact"/>
        <w:ind w:left="20"/>
      </w:pPr>
      <w:r>
        <w:rPr>
          <w:rStyle w:val="TimesNewRoman75pt0pt2"/>
          <w:rFonts w:eastAsia="Batang"/>
        </w:rPr>
        <w:t>173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58" w:y="2391"/>
        <w:shd w:val="clear" w:color="auto" w:fill="auto"/>
        <w:spacing w:line="150" w:lineRule="exact"/>
        <w:ind w:left="20"/>
      </w:pPr>
      <w:r>
        <w:rPr>
          <w:rStyle w:val="475pt0pt"/>
        </w:rPr>
        <w:lastRenderedPageBreak/>
        <w:t>ЕКСПРЕСІОНІЗМ</w:t>
      </w:r>
    </w:p>
    <w:p w:rsidR="00361F9A" w:rsidRDefault="005F5C25">
      <w:pPr>
        <w:pStyle w:val="81"/>
        <w:framePr w:w="3691" w:h="11101" w:hRule="exact" w:wrap="none" w:vAnchor="page" w:hAnchor="page" w:x="2134" w:y="2701"/>
        <w:shd w:val="clear" w:color="auto" w:fill="auto"/>
        <w:ind w:left="20" w:right="20"/>
      </w:pPr>
      <w:r>
        <w:rPr>
          <w:rStyle w:val="2a"/>
        </w:rPr>
        <w:t>1895), який висунув “теорію бачення" та "формотворчості”. Мисг-во характеризується ним як засіб виходу людин</w:t>
      </w:r>
      <w:r>
        <w:rPr>
          <w:rStyle w:val="2a"/>
        </w:rPr>
        <w:t>и зі стану самотності і відновлення зв’язку з природою з метою подолання хаосу почуттів та “духов. оволодіння світом”. “Бачення” в цьому випадку — “чисте споглядання ”, очишене від будь-яких логічних домішок. Своєрідним маніфестом Е. була дисертація нім. м</w:t>
      </w:r>
      <w:r>
        <w:rPr>
          <w:rStyle w:val="2a"/>
        </w:rPr>
        <w:t xml:space="preserve">ист-вознавця В.Воррінгера </w:t>
      </w:r>
      <w:r>
        <w:rPr>
          <w:rStyle w:val="2a"/>
          <w:lang w:val="de-DE"/>
        </w:rPr>
        <w:t xml:space="preserve">“Abstraktion und </w:t>
      </w:r>
      <w:r>
        <w:rPr>
          <w:rStyle w:val="75pt0pt0"/>
          <w:lang w:val="de-DE"/>
        </w:rPr>
        <w:t>Einfühlung"</w:t>
      </w:r>
      <w:r>
        <w:rPr>
          <w:rStyle w:val="2a"/>
          <w:lang w:val="de-DE"/>
        </w:rPr>
        <w:t xml:space="preserve"> </w:t>
      </w:r>
      <w:r>
        <w:rPr>
          <w:rStyle w:val="2a"/>
        </w:rPr>
        <w:t xml:space="preserve">(1907), </w:t>
      </w:r>
      <w:r>
        <w:rPr>
          <w:rStyle w:val="75pt0pt0"/>
        </w:rPr>
        <w:t>в</w:t>
      </w:r>
      <w:r>
        <w:rPr>
          <w:rStyle w:val="2a"/>
        </w:rPr>
        <w:t xml:space="preserve"> якій абстрагування митця від реального світу, інтуїція представлені як більш надійні засоби проникнення в його сутність, ніж чуттєве сприйняття, шо лине лише по поверхні явиш. Один з основопо</w:t>
      </w:r>
      <w:r>
        <w:rPr>
          <w:rStyle w:val="2a"/>
        </w:rPr>
        <w:t xml:space="preserve">ложників </w:t>
      </w:r>
      <w:r>
        <w:rPr>
          <w:rStyle w:val="2a"/>
          <w:lang w:val="de-DE"/>
        </w:rPr>
        <w:t xml:space="preserve">E., </w:t>
      </w:r>
      <w:r>
        <w:rPr>
          <w:rStyle w:val="2a"/>
        </w:rPr>
        <w:t xml:space="preserve">нім. письменник К.Едшмід ше різкіше висловив цей принцип-. “Світ перед нами. Було б безглуздям повторювати його. Застати його в стані найвишої втоми, в його найсправжнішій суті, застати і відтворити -— ось найвеличніше завдання мист-ва (“Е. в </w:t>
      </w:r>
      <w:r>
        <w:rPr>
          <w:rStyle w:val="2a"/>
        </w:rPr>
        <w:t>поезії", 1917). Ірраціоналізм і збуджена емоційність Е. зближують його з концепцією підсвідомого і витіснення афектів З.Фройда. Формування Е. почалося в двох об'єднаннях нім. художників “Міст" (з 1905 — де були Е.А.Кірхнер, Е.Геккель, Е.Нольде та ін.) та “</w:t>
      </w:r>
      <w:r>
        <w:rPr>
          <w:rStyle w:val="2a"/>
        </w:rPr>
        <w:t>Синій вершник" (з 1911 — Ф.Марк, А.Макке, В.Кандінський та ін.). Вони деформували об'єкти зображення, звертались до техніки сер-віч. примітивізму, інфантильного бачення. Провісницею Е. в нім. та австр. л-рі була поезія Ф.Верфеля (1890- 1943), Г.Тракля (188</w:t>
      </w:r>
      <w:r>
        <w:rPr>
          <w:rStyle w:val="2a"/>
        </w:rPr>
        <w:t>7-1914), Ґ.Ґайма (1887- 1912). В їх ліриці відобразилося передчуття неминучих сой. потрясінь, відчуття особистості в момент найвишого екстатич. напруження духов. сил. Коли 1914 почалася війна, у віршах поетів, шо об’єдналися навколо журн. "Акиіон” (1911-19</w:t>
      </w:r>
      <w:r>
        <w:rPr>
          <w:rStyle w:val="2a"/>
        </w:rPr>
        <w:t xml:space="preserve">33), Й.Р.Бехера (1891-1958), П.Цеха (1881-1946), Л.Рубінера (1881-1920) гостро зазвучала антивоєнна тема та гуманні ідеї. Вони створили течію т.зв. лівого </w:t>
      </w:r>
      <w:r>
        <w:rPr>
          <w:rStyle w:val="2a"/>
          <w:lang w:val="de-DE"/>
        </w:rPr>
        <w:t xml:space="preserve">E., </w:t>
      </w:r>
      <w:r>
        <w:rPr>
          <w:rStyle w:val="2a"/>
        </w:rPr>
        <w:t>в якому відмова від предметної конкретності світу, всього приватного та особистого водночас вираж</w:t>
      </w:r>
      <w:r>
        <w:rPr>
          <w:rStyle w:val="2a"/>
        </w:rPr>
        <w:t>ала прагнення оголити сховані зв'язки бурхливих суперечливих подій. Ін. лінія в Е. проявилася в творчості художників та літераторів, шо групувалися навколо ж. “Штурм” (1910-1932). Вони захищали незалежне від сусп. проблем мист-во. пропагували авангардистсь</w:t>
      </w:r>
      <w:r>
        <w:rPr>
          <w:rStyle w:val="2a"/>
        </w:rPr>
        <w:t>ке малярство (Кандінський, М.Шагал, П.Клєє). В широкому потоці нім.-австр. експресіоніст, л-ри виникали п’єси абстрактно-філос. характеру присвячені рел. чи еротичними проблемам (Верфель, Е.Барлах, австр. маляр і драматург</w:t>
      </w:r>
    </w:p>
    <w:p w:rsidR="00361F9A" w:rsidRDefault="005F5C25">
      <w:pPr>
        <w:pStyle w:val="81"/>
        <w:framePr w:w="3691" w:h="11101" w:hRule="exact" w:wrap="none" w:vAnchor="page" w:hAnchor="page" w:x="2134" w:y="2701"/>
        <w:shd w:val="clear" w:color="auto" w:fill="auto"/>
        <w:tabs>
          <w:tab w:val="left" w:pos="1100"/>
        </w:tabs>
        <w:ind w:left="20" w:right="20"/>
      </w:pPr>
      <w:r>
        <w:rPr>
          <w:rStyle w:val="2a"/>
        </w:rPr>
        <w:t>О.Кокошка); соц.-філософ., іст. та символіч. драми (Г.Кайзер) і п’єси соц.-політ, та революцій, змісту (Е.Толлер, Е.Мюзам, Й.Бехер, Ф.Вольф). Однак при відмінності світоглядних акцентів всіх єднали спільні риси поетики Е. — відмова від правдоподібності в п</w:t>
      </w:r>
      <w:r>
        <w:rPr>
          <w:rStyle w:val="2a"/>
        </w:rPr>
        <w:t xml:space="preserve">обудові сюжетів, відкрите вираження філос., рел., політ, або моральних ідей, наївні моралістичні </w:t>
      </w:r>
      <w:r>
        <w:rPr>
          <w:rStyle w:val="75pt0pt0"/>
        </w:rPr>
        <w:t>утопії і</w:t>
      </w:r>
    </w:p>
    <w:p w:rsidR="00361F9A" w:rsidRDefault="005F5C25">
      <w:pPr>
        <w:pStyle w:val="81"/>
        <w:framePr w:w="3686" w:h="11154" w:hRule="exact" w:wrap="none" w:vAnchor="page" w:hAnchor="page" w:x="6108" w:y="2686"/>
        <w:shd w:val="clear" w:color="auto" w:fill="auto"/>
        <w:tabs>
          <w:tab w:val="left" w:pos="1100"/>
        </w:tabs>
        <w:ind w:left="20" w:right="20"/>
      </w:pPr>
      <w:r>
        <w:rPr>
          <w:rStyle w:val="2a"/>
        </w:rPr>
        <w:t>незрідка естетизація потворного, урбанізм, схематизм колізій, умовні символічно-узагальнені образи, “піднесена", напружена мова, далека віл живої.</w:t>
      </w:r>
    </w:p>
    <w:p w:rsidR="00361F9A" w:rsidRDefault="005F5C25">
      <w:pPr>
        <w:pStyle w:val="81"/>
        <w:framePr w:w="3686" w:h="11154" w:hRule="exact" w:wrap="none" w:vAnchor="page" w:hAnchor="page" w:x="6108" w:y="2686"/>
        <w:shd w:val="clear" w:color="auto" w:fill="auto"/>
        <w:ind w:left="40" w:right="60" w:firstLine="280"/>
      </w:pPr>
      <w:r>
        <w:rPr>
          <w:rStyle w:val="2a"/>
        </w:rPr>
        <w:t>У н</w:t>
      </w:r>
      <w:r>
        <w:rPr>
          <w:rStyle w:val="2a"/>
        </w:rPr>
        <w:t>ім-мов. прозі тенденції Е. найяскравіше позначилися в письменників празької школи Г.Мейрінка, М.Брода, Кафки,</w:t>
      </w:r>
    </w:p>
    <w:p w:rsidR="00361F9A" w:rsidRDefault="005F5C25">
      <w:pPr>
        <w:pStyle w:val="81"/>
        <w:framePr w:w="3686" w:h="11154" w:hRule="exact" w:wrap="none" w:vAnchor="page" w:hAnchor="page" w:x="6108" w:y="2686"/>
        <w:shd w:val="clear" w:color="auto" w:fill="auto"/>
        <w:ind w:left="40" w:right="60" w:firstLine="280"/>
      </w:pPr>
      <w:r>
        <w:rPr>
          <w:rStyle w:val="2a"/>
        </w:rPr>
        <w:t>їх споріднювало з Е. не тільки зображення неправдоподібного, деформованого, жорстокого світу, але й концепція людини, що підкорена й пригнічена не</w:t>
      </w:r>
      <w:r>
        <w:rPr>
          <w:rStyle w:val="2a"/>
        </w:rPr>
        <w:t>пізнаваними ірраціональними силами. З другого боку, їхня творчість не вкладалася в естет, канони напряму. Вплив нім.- австр. Е. був відчутним в ряді європ. країн та регіонів. В Італії — на драматургії Л.Піранделло. В Бельгії — на поезії П. ван Остайєна, як</w:t>
      </w:r>
      <w:r>
        <w:rPr>
          <w:rStyle w:val="2a"/>
        </w:rPr>
        <w:t>ий поєднував анархістський протест проти держави з оспівуванням братерства народів. В Угорщині це були войовничі антимілітарист, гуртки поета і художника Л.Кашшака (1887-1967), шо розгорнув антивоєнну пропаганду в журналах "Дія" і “Сьогодні’’.</w:t>
      </w:r>
    </w:p>
    <w:p w:rsidR="00361F9A" w:rsidRDefault="005F5C25">
      <w:pPr>
        <w:pStyle w:val="81"/>
        <w:framePr w:w="3686" w:h="11154" w:hRule="exact" w:wrap="none" w:vAnchor="page" w:hAnchor="page" w:x="6108" w:y="2686"/>
        <w:shd w:val="clear" w:color="auto" w:fill="auto"/>
        <w:ind w:left="40" w:right="60" w:firstLine="280"/>
      </w:pPr>
      <w:r>
        <w:rPr>
          <w:rStyle w:val="2a"/>
        </w:rPr>
        <w:t>У слов'ян Е.</w:t>
      </w:r>
      <w:r>
        <w:rPr>
          <w:rStyle w:val="2a"/>
        </w:rPr>
        <w:t xml:space="preserve"> не виступає так згуртовано, як у нім-мов. країнах, але подібні явиша тут досить поширені (переважно без вживання цього терміна). Це відбувалося частково типол., без контактів з нім. Е., а частково у взаємовпливах, У Росії, де Е. не оформився в напрям з чі</w:t>
      </w:r>
      <w:r>
        <w:rPr>
          <w:rStyle w:val="2a"/>
        </w:rPr>
        <w:t xml:space="preserve">ткою програмою, він поставав синхронно з нім-мов. країнами. Першим рос. експресіоністом був </w:t>
      </w:r>
      <w:r>
        <w:rPr>
          <w:rStyle w:val="75pt0pt0"/>
          <w:lang w:val="ru-RU"/>
        </w:rPr>
        <w:t>П.</w:t>
      </w:r>
      <w:r>
        <w:rPr>
          <w:rStyle w:val="2a"/>
          <w:lang w:val="ru-RU"/>
        </w:rPr>
        <w:t xml:space="preserve"> Андреев, </w:t>
      </w:r>
      <w:r>
        <w:rPr>
          <w:rStyle w:val="2a"/>
        </w:rPr>
        <w:t>починаючи з опов. 1901-03 рр. Після рос-япон. війни й протягом 1-ої світ, війни створює експресіоністичні опововідання (“Червоний сміх”, 1904 та ін.) та</w:t>
      </w:r>
      <w:r>
        <w:rPr>
          <w:rStyle w:val="2a"/>
        </w:rPr>
        <w:t xml:space="preserve"> драми “Життя людини", “Цар- Голод”. “Чорні маски” (всі — 1908); “Той, хто одержує ляпаси” (1916).</w:t>
      </w:r>
    </w:p>
    <w:p w:rsidR="00361F9A" w:rsidRDefault="005F5C25">
      <w:pPr>
        <w:pStyle w:val="81"/>
        <w:framePr w:w="3686" w:h="11154" w:hRule="exact" w:wrap="none" w:vAnchor="page" w:hAnchor="page" w:x="6108" w:y="2686"/>
        <w:shd w:val="clear" w:color="auto" w:fill="auto"/>
        <w:ind w:left="40" w:right="60" w:firstLine="280"/>
      </w:pPr>
      <w:r>
        <w:rPr>
          <w:rStyle w:val="2a"/>
        </w:rPr>
        <w:t xml:space="preserve">На противагу </w:t>
      </w:r>
      <w:r>
        <w:rPr>
          <w:rStyle w:val="0pta"/>
        </w:rPr>
        <w:t xml:space="preserve">натуралізмові, </w:t>
      </w:r>
      <w:r>
        <w:rPr>
          <w:rStyle w:val="2a"/>
        </w:rPr>
        <w:t xml:space="preserve">в пошуках заг. та закономірного в психіці та житті </w:t>
      </w:r>
      <w:r>
        <w:rPr>
          <w:rStyle w:val="2a"/>
          <w:lang w:val="ru-RU"/>
        </w:rPr>
        <w:t xml:space="preserve">Андреев </w:t>
      </w:r>
      <w:r>
        <w:rPr>
          <w:rStyle w:val="2a"/>
        </w:rPr>
        <w:t>висуває інтелект і емоції. Тема багатьох тв,— боротьба могутнього інте</w:t>
      </w:r>
      <w:r>
        <w:rPr>
          <w:rStyle w:val="2a"/>
        </w:rPr>
        <w:t xml:space="preserve">лекту і темно стихійної природи (“Темрява"). В героїв немае індивідуальностей, вони втілюють основні, сказати би, конструкції: думки (“Думка”), науки (“Анатема”), віри ( Василій Фівейський”), голоду (“Цар-Голод”). Мова тв. експресивна, декламаційна, часом </w:t>
      </w:r>
      <w:r>
        <w:rPr>
          <w:rStyle w:val="2a"/>
        </w:rPr>
        <w:t xml:space="preserve">абстрактна. У 1910-ті рр. з’являються наближені за світосприйманням та поетикою до Е. </w:t>
      </w:r>
      <w:r>
        <w:rPr>
          <w:rStyle w:val="75pt0pt0"/>
        </w:rPr>
        <w:t>трагедії</w:t>
      </w:r>
      <w:r>
        <w:rPr>
          <w:rStyle w:val="2a"/>
        </w:rPr>
        <w:t xml:space="preserve"> В.Маяковського (“Володимир Маяковський"), оповідання</w:t>
      </w:r>
    </w:p>
    <w:p w:rsidR="00361F9A" w:rsidRDefault="005F5C25">
      <w:pPr>
        <w:pStyle w:val="81"/>
        <w:framePr w:w="3686" w:h="11154" w:hRule="exact" w:wrap="none" w:vAnchor="page" w:hAnchor="page" w:x="6108" w:y="2686"/>
        <w:shd w:val="clear" w:color="auto" w:fill="auto"/>
        <w:tabs>
          <w:tab w:val="left" w:pos="904"/>
        </w:tabs>
        <w:ind w:left="40" w:right="60"/>
      </w:pPr>
      <w:r>
        <w:rPr>
          <w:rStyle w:val="2a"/>
        </w:rPr>
        <w:t>О.Ремізова та повісті Є.Замятіна, “Кручений біс” Ф.</w:t>
      </w:r>
      <w:r>
        <w:rPr>
          <w:rStyle w:val="2a"/>
          <w:lang w:val="ru-RU"/>
        </w:rPr>
        <w:t xml:space="preserve">Сологуба, </w:t>
      </w:r>
      <w:r>
        <w:rPr>
          <w:rStyle w:val="2a"/>
        </w:rPr>
        <w:t xml:space="preserve">“Петербург” </w:t>
      </w:r>
      <w:r>
        <w:rPr>
          <w:rStyle w:val="2a"/>
          <w:lang w:val="ru-RU"/>
        </w:rPr>
        <w:t xml:space="preserve">А.Белого, </w:t>
      </w:r>
      <w:r>
        <w:rPr>
          <w:rStyle w:val="2a"/>
        </w:rPr>
        <w:t xml:space="preserve">перші вірші М.Цвєтаєвої. </w:t>
      </w:r>
      <w:r>
        <w:rPr>
          <w:rStyle w:val="2a"/>
        </w:rPr>
        <w:t>Риси Е. є й у поезії В.</w:t>
      </w:r>
      <w:r>
        <w:rPr>
          <w:rStyle w:val="2a"/>
          <w:lang w:val="ru-RU"/>
        </w:rPr>
        <w:t>Брюсова,</w:t>
      </w:r>
    </w:p>
    <w:p w:rsidR="00361F9A" w:rsidRDefault="005F5C25">
      <w:pPr>
        <w:pStyle w:val="81"/>
        <w:framePr w:w="3686" w:h="11154" w:hRule="exact" w:wrap="none" w:vAnchor="page" w:hAnchor="page" w:x="6108" w:y="2686"/>
        <w:shd w:val="clear" w:color="auto" w:fill="auto"/>
        <w:tabs>
          <w:tab w:val="left" w:pos="1163"/>
          <w:tab w:val="left" w:pos="1163"/>
        </w:tabs>
        <w:ind w:left="40"/>
      </w:pPr>
      <w:r>
        <w:rPr>
          <w:rStyle w:val="2a"/>
        </w:rPr>
        <w:t>В.</w:t>
      </w:r>
      <w:r>
        <w:rPr>
          <w:rStyle w:val="2a"/>
          <w:lang w:val="ru-RU"/>
        </w:rPr>
        <w:t xml:space="preserve">Каменского, </w:t>
      </w:r>
      <w:r>
        <w:rPr>
          <w:rStyle w:val="2a"/>
        </w:rPr>
        <w:t>Д.Бурлюка, Б.</w:t>
      </w:r>
      <w:r>
        <w:rPr>
          <w:rStyle w:val="2a"/>
          <w:lang w:val="ru-RU"/>
        </w:rPr>
        <w:t>Пастернака.</w:t>
      </w:r>
    </w:p>
    <w:p w:rsidR="00361F9A" w:rsidRDefault="005F5C25">
      <w:pPr>
        <w:pStyle w:val="81"/>
        <w:framePr w:w="3686" w:h="11154" w:hRule="exact" w:wrap="none" w:vAnchor="page" w:hAnchor="page" w:x="6108" w:y="2686"/>
        <w:shd w:val="clear" w:color="auto" w:fill="auto"/>
        <w:ind w:left="40" w:right="60" w:firstLine="280"/>
      </w:pPr>
      <w:r>
        <w:rPr>
          <w:rStyle w:val="2a"/>
        </w:rPr>
        <w:t xml:space="preserve">У Польші Е. найвиразніше позначився в драматургії та театрі. Передекспресіоністичні тенденції наявні в п’єсах С.Пшибишевського “Золоте руно” (1901), “Сніг” (1901), “Гості” (1903) та </w:t>
      </w:r>
      <w:r>
        <w:rPr>
          <w:rStyle w:val="2a"/>
        </w:rPr>
        <w:t>його послідовника Т.Міиіньського, поета і маляра С.Висьпяньського “Листопадова ніч” (1901), “Весілля” (1901), “Визволення” (1903) Найяскравішим представником поль. Е. був драматург, прозаїк, філософ і теоретик мист-ва</w:t>
      </w:r>
    </w:p>
    <w:p w:rsidR="00361F9A" w:rsidRDefault="005F5C25">
      <w:pPr>
        <w:pStyle w:val="a5"/>
        <w:framePr w:wrap="none" w:vAnchor="page" w:hAnchor="page" w:x="5840" w:y="14046"/>
        <w:shd w:val="clear" w:color="auto" w:fill="auto"/>
        <w:spacing w:line="140" w:lineRule="exact"/>
        <w:ind w:left="20"/>
      </w:pPr>
      <w:r>
        <w:rPr>
          <w:rStyle w:val="7pt0pt1"/>
        </w:rPr>
        <w:t>174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831"/>
        <w:framePr w:wrap="none" w:vAnchor="page" w:hAnchor="page" w:x="7954" w:y="2348"/>
        <w:shd w:val="clear" w:color="auto" w:fill="auto"/>
        <w:spacing w:line="170" w:lineRule="exact"/>
      </w:pPr>
      <w:bookmarkStart w:id="39" w:name="bookmark39"/>
      <w:r>
        <w:lastRenderedPageBreak/>
        <w:t xml:space="preserve">ЕЛЕГІЙНИЙ </w:t>
      </w:r>
      <w:r>
        <w:t>ДИСТИХ</w:t>
      </w:r>
      <w:bookmarkEnd w:id="39"/>
    </w:p>
    <w:p w:rsidR="00361F9A" w:rsidRDefault="005F5C25">
      <w:pPr>
        <w:pStyle w:val="81"/>
        <w:framePr w:w="3658" w:h="11125" w:hRule="exact" w:wrap="none" w:vAnchor="page" w:hAnchor="page" w:x="2136" w:y="2674"/>
        <w:shd w:val="clear" w:color="auto" w:fill="auto"/>
        <w:tabs>
          <w:tab w:val="left" w:pos="1105"/>
          <w:tab w:val="left" w:pos="1105"/>
        </w:tabs>
        <w:ind w:left="20" w:right="40"/>
      </w:pPr>
      <w:r>
        <w:rPr>
          <w:rStyle w:val="2a"/>
        </w:rPr>
        <w:t>С.І.Віткевич (Віткаци): драми "Прагматики” (1919), "Вельзевулова соната” (1923). Теор. погляди Віткевича викладено в кн. “Театр” (1923). 1917-1929 рр. у Познані склалася група експресіоністів, яка видавала часопис “Джерела”.</w:t>
      </w:r>
    </w:p>
    <w:p w:rsidR="00361F9A" w:rsidRDefault="005F5C25">
      <w:pPr>
        <w:pStyle w:val="81"/>
        <w:framePr w:w="3658" w:h="11125" w:hRule="exact" w:wrap="none" w:vAnchor="page" w:hAnchor="page" w:x="2136" w:y="2674"/>
        <w:shd w:val="clear" w:color="auto" w:fill="auto"/>
        <w:ind w:left="20" w:firstLine="280"/>
      </w:pPr>
      <w:r>
        <w:rPr>
          <w:rStyle w:val="2a"/>
        </w:rPr>
        <w:t>В чес. л-рі Е. позначивс</w:t>
      </w:r>
      <w:r>
        <w:rPr>
          <w:rStyle w:val="2a"/>
        </w:rPr>
        <w:t>я на ран. поезії</w:t>
      </w:r>
    </w:p>
    <w:p w:rsidR="00361F9A" w:rsidRDefault="005F5C25">
      <w:pPr>
        <w:pStyle w:val="81"/>
        <w:framePr w:w="3658" w:h="11125" w:hRule="exact" w:wrap="none" w:vAnchor="page" w:hAnchor="page" w:x="2136" w:y="2674"/>
        <w:shd w:val="clear" w:color="auto" w:fill="auto"/>
        <w:tabs>
          <w:tab w:val="left" w:pos="961"/>
        </w:tabs>
        <w:ind w:left="20" w:right="40"/>
      </w:pPr>
      <w:r>
        <w:rPr>
          <w:rStyle w:val="2a"/>
        </w:rPr>
        <w:t xml:space="preserve">В.Незвала з її “несамовитою” образністю. Найсильніше </w:t>
      </w:r>
      <w:r>
        <w:rPr>
          <w:rStyle w:val="2a"/>
          <w:lang w:val="ru-RU"/>
        </w:rPr>
        <w:t xml:space="preserve">чес. </w:t>
      </w:r>
      <w:r>
        <w:rPr>
          <w:rStyle w:val="2a"/>
        </w:rPr>
        <w:t xml:space="preserve">Е. виступає </w:t>
      </w:r>
      <w:r>
        <w:rPr>
          <w:rStyle w:val="75pt0pt0"/>
        </w:rPr>
        <w:t>в</w:t>
      </w:r>
      <w:r>
        <w:rPr>
          <w:rStyle w:val="2a"/>
        </w:rPr>
        <w:t xml:space="preserve"> драматургії: (митці, шо були згуртовані навколо часопису </w:t>
      </w:r>
      <w:r>
        <w:rPr>
          <w:rStyle w:val="2a"/>
          <w:lang w:val="ru-RU"/>
        </w:rPr>
        <w:t xml:space="preserve">“Сиена”, </w:t>
      </w:r>
      <w:r>
        <w:rPr>
          <w:rStyle w:val="2a"/>
        </w:rPr>
        <w:t xml:space="preserve">З.Гонзл, І.Фрейка, Е.Ф.Буріан; трагедія “Сьогодні ще зайде </w:t>
      </w:r>
      <w:r>
        <w:rPr>
          <w:rStyle w:val="75pt0pt0"/>
          <w:lang w:val="ru-RU"/>
        </w:rPr>
        <w:t>соние</w:t>
      </w:r>
      <w:r>
        <w:rPr>
          <w:rStyle w:val="2a"/>
          <w:lang w:val="ru-RU"/>
        </w:rPr>
        <w:t xml:space="preserve"> </w:t>
      </w:r>
      <w:r>
        <w:rPr>
          <w:rStyle w:val="2a"/>
        </w:rPr>
        <w:t xml:space="preserve">кал </w:t>
      </w:r>
      <w:r>
        <w:rPr>
          <w:rStyle w:val="2a"/>
          <w:lang w:val="ru-RU"/>
        </w:rPr>
        <w:t>Атлантидою”</w:t>
      </w:r>
    </w:p>
    <w:p w:rsidR="00361F9A" w:rsidRDefault="005F5C25">
      <w:pPr>
        <w:pStyle w:val="81"/>
        <w:framePr w:w="3658" w:h="11125" w:hRule="exact" w:wrap="none" w:vAnchor="page" w:hAnchor="page" w:x="2136" w:y="2674"/>
        <w:shd w:val="clear" w:color="auto" w:fill="auto"/>
        <w:tabs>
          <w:tab w:val="left" w:pos="956"/>
        </w:tabs>
        <w:ind w:left="20" w:right="40"/>
      </w:pPr>
      <w:r>
        <w:rPr>
          <w:rStyle w:val="2a"/>
        </w:rPr>
        <w:t>В.Незвала. Експресіо</w:t>
      </w:r>
      <w:r>
        <w:rPr>
          <w:rStyle w:val="2a"/>
        </w:rPr>
        <w:t xml:space="preserve">ністична проблематика і образність багато важить у тв. </w:t>
      </w:r>
      <w:r>
        <w:rPr>
          <w:rStyle w:val="2a"/>
          <w:lang w:val="ru-RU"/>
        </w:rPr>
        <w:t xml:space="preserve">К.Чапека </w:t>
      </w:r>
      <w:r>
        <w:rPr>
          <w:rStyle w:val="2a"/>
        </w:rPr>
        <w:t>— від ран. опов. з головною думкою про непізнаваність таємниць щоденного життя до “Війни з саламандрами” та драм “ІЗ.І).Я.'', “Засіб Макропулоса”, “3 життя комах”, “Біла недуга”, “Мати”, де сп</w:t>
      </w:r>
      <w:r>
        <w:rPr>
          <w:rStyle w:val="2a"/>
        </w:rPr>
        <w:t>олучення Е. й реаліст, стилів підпорядковане напруженим автор, роздумам про долю людства.</w:t>
      </w:r>
    </w:p>
    <w:p w:rsidR="00361F9A" w:rsidRDefault="005F5C25">
      <w:pPr>
        <w:pStyle w:val="81"/>
        <w:framePr w:w="3658" w:h="11125" w:hRule="exact" w:wrap="none" w:vAnchor="page" w:hAnchor="page" w:x="2136" w:y="2674"/>
        <w:shd w:val="clear" w:color="auto" w:fill="auto"/>
        <w:ind w:left="20" w:right="40" w:firstLine="280"/>
      </w:pPr>
      <w:r>
        <w:rPr>
          <w:rStyle w:val="2a"/>
        </w:rPr>
        <w:t>Впливовим і теор. оформленим став Е. у Хорватії, де існували течії містичної орієнтації в творчості кат. поетів Д.Судета (1903-1927),</w:t>
      </w:r>
    </w:p>
    <w:p w:rsidR="00361F9A" w:rsidRDefault="005F5C25">
      <w:pPr>
        <w:pStyle w:val="81"/>
        <w:framePr w:w="3658" w:h="11125" w:hRule="exact" w:wrap="none" w:vAnchor="page" w:hAnchor="page" w:x="2136" w:y="2674"/>
        <w:shd w:val="clear" w:color="auto" w:fill="auto"/>
        <w:tabs>
          <w:tab w:val="left" w:pos="711"/>
          <w:tab w:val="left" w:pos="711"/>
        </w:tabs>
        <w:ind w:left="20" w:right="40"/>
      </w:pPr>
      <w:r>
        <w:rPr>
          <w:rStyle w:val="2a"/>
        </w:rPr>
        <w:t xml:space="preserve">Н.Шопа (1904-?); </w:t>
      </w:r>
      <w:r>
        <w:rPr>
          <w:rStyle w:val="2a"/>
        </w:rPr>
        <w:t>анархо-індивідуалістичної в авторів ж. “Штурм" У.Донадіні (1894-1923) та</w:t>
      </w:r>
    </w:p>
    <w:p w:rsidR="00361F9A" w:rsidRDefault="005F5C25">
      <w:pPr>
        <w:pStyle w:val="81"/>
        <w:framePr w:w="3658" w:h="11125" w:hRule="exact" w:wrap="none" w:vAnchor="page" w:hAnchor="page" w:x="2136" w:y="2674"/>
        <w:numPr>
          <w:ilvl w:val="0"/>
          <w:numId w:val="103"/>
        </w:numPr>
        <w:shd w:val="clear" w:color="auto" w:fill="auto"/>
        <w:tabs>
          <w:tab w:val="left" w:pos="778"/>
        </w:tabs>
        <w:ind w:left="20" w:right="40"/>
      </w:pPr>
      <w:r>
        <w:rPr>
          <w:rStyle w:val="2a"/>
        </w:rPr>
        <w:t>Шиміча</w:t>
      </w:r>
      <w:r>
        <w:rPr>
          <w:rStyle w:val="2a"/>
        </w:rPr>
        <w:tab/>
        <w:t>(1898-1925). У циклі новел М.Крлежи (1893-1923) та опов. А.Несария (1893-1941) Е. поетика еволюціонувала до реалізму.</w:t>
      </w:r>
    </w:p>
    <w:p w:rsidR="00361F9A" w:rsidRDefault="005F5C25">
      <w:pPr>
        <w:pStyle w:val="81"/>
        <w:framePr w:w="3658" w:h="11125" w:hRule="exact" w:wrap="none" w:vAnchor="page" w:hAnchor="page" w:x="2136" w:y="2674"/>
        <w:shd w:val="clear" w:color="auto" w:fill="auto"/>
        <w:ind w:left="20" w:right="40" w:firstLine="280"/>
      </w:pPr>
      <w:r>
        <w:rPr>
          <w:rStyle w:val="2a"/>
        </w:rPr>
        <w:t xml:space="preserve">В укр. л-рі драм, напруженість дії, несподіваність худож. </w:t>
      </w:r>
      <w:r>
        <w:rPr>
          <w:rStyle w:val="2a"/>
        </w:rPr>
        <w:t>прийомів, властиві Е., знайшли вираз у новелістиці В.Стефаника (1871-1936) поч. 20-х рр. Зацікавлення пошуками експресіоністичної виразності властиве прозаїкам та поетам, що групувалися у Вільній академії пролетар, л-ри (ВАПДІТЕ), котра існувала у 1925-192</w:t>
      </w:r>
      <w:r>
        <w:rPr>
          <w:rStyle w:val="2a"/>
        </w:rPr>
        <w:t>8 рр., а також Б.І.Антоничу.</w:t>
      </w:r>
    </w:p>
    <w:p w:rsidR="00361F9A" w:rsidRDefault="005F5C25">
      <w:pPr>
        <w:pStyle w:val="81"/>
        <w:framePr w:w="3658" w:h="11125" w:hRule="exact" w:wrap="none" w:vAnchor="page" w:hAnchor="page" w:x="2136" w:y="2674"/>
        <w:shd w:val="clear" w:color="auto" w:fill="auto"/>
        <w:ind w:left="20" w:right="40" w:firstLine="280"/>
      </w:pPr>
      <w:r>
        <w:rPr>
          <w:rStyle w:val="2a"/>
        </w:rPr>
        <w:t xml:space="preserve">Бунтарське самовираження з вірою у “загірну комуну” характерне для прози та гострих памфлетів М.Хвильового (“Вальдшнепи”). Риси Е. проявилися у драматургії М.Куліша: гіперболічному шаржі “Хуліо Хурина”, </w:t>
      </w:r>
      <w:r>
        <w:rPr>
          <w:rStyle w:val="75pt0pt0"/>
        </w:rPr>
        <w:t>трагікомедії</w:t>
      </w:r>
      <w:r>
        <w:rPr>
          <w:rStyle w:val="2a"/>
        </w:rPr>
        <w:t xml:space="preserve"> “Народний М</w:t>
      </w:r>
      <w:r>
        <w:rPr>
          <w:rStyle w:val="2a"/>
        </w:rPr>
        <w:t xml:space="preserve">алахій” (1929) та комедійно-сатир. п’єсі </w:t>
      </w:r>
      <w:r>
        <w:rPr>
          <w:rStyle w:val="2a"/>
          <w:lang w:val="ru-RU"/>
        </w:rPr>
        <w:t xml:space="preserve">“Мина </w:t>
      </w:r>
      <w:r>
        <w:rPr>
          <w:rStyle w:val="2a"/>
        </w:rPr>
        <w:t>Мазайло”. 1929 у Києві виходить укр. мовою кн. “Експресіонізм та експресіоністи”: “Література, малярство, музика сучасної Німеччини” за редакцією С.Савченка. Тут, зокрема, вмішено статтю иеокласика</w:t>
      </w:r>
    </w:p>
    <w:p w:rsidR="00361F9A" w:rsidRDefault="005F5C25">
      <w:pPr>
        <w:pStyle w:val="81"/>
        <w:framePr w:w="3658" w:h="11125" w:hRule="exact" w:wrap="none" w:vAnchor="page" w:hAnchor="page" w:x="2136" w:y="2674"/>
        <w:shd w:val="clear" w:color="auto" w:fill="auto"/>
        <w:tabs>
          <w:tab w:val="left" w:pos="1014"/>
          <w:tab w:val="left" w:pos="1014"/>
        </w:tabs>
        <w:ind w:left="20" w:right="40"/>
      </w:pPr>
      <w:r>
        <w:rPr>
          <w:rStyle w:val="2a"/>
        </w:rPr>
        <w:t>О.Бургардта</w:t>
      </w:r>
      <w:r>
        <w:rPr>
          <w:rStyle w:val="2a"/>
        </w:rPr>
        <w:t xml:space="preserve"> (Юрія Клена) “Георг Кайзер”. На творчість ряду письменників мали вплив не світоглядні засади Е., а його формальні новації. Значну данину їм віддали Г.Манн, Б.Брехт, Дж.Дос Пассос, І.Еренбург, Б.Пільняк,</w:t>
      </w:r>
    </w:p>
    <w:p w:rsidR="00361F9A" w:rsidRDefault="005F5C25">
      <w:pPr>
        <w:pStyle w:val="81"/>
        <w:framePr w:w="3658" w:h="11125" w:hRule="exact" w:wrap="none" w:vAnchor="page" w:hAnchor="page" w:x="2136" w:y="2674"/>
        <w:numPr>
          <w:ilvl w:val="0"/>
          <w:numId w:val="103"/>
        </w:numPr>
        <w:shd w:val="clear" w:color="auto" w:fill="auto"/>
        <w:tabs>
          <w:tab w:val="left" w:pos="1114"/>
        </w:tabs>
        <w:ind w:left="20" w:right="40"/>
      </w:pPr>
      <w:r>
        <w:rPr>
          <w:rStyle w:val="2a"/>
        </w:rPr>
        <w:t>Винниченко.</w:t>
      </w:r>
      <w:r>
        <w:rPr>
          <w:rStyle w:val="2a"/>
        </w:rPr>
        <w:tab/>
        <w:t>Не можна заперечувати цей вплив і на євр</w:t>
      </w:r>
      <w:r>
        <w:rPr>
          <w:rStyle w:val="2a"/>
        </w:rPr>
        <w:t>оп. л-ру після 2-ї Світ, війни. В Німеччині Е. сприйняли в ці роки як нац. традицію В.Борхерт,</w:t>
      </w:r>
    </w:p>
    <w:p w:rsidR="00361F9A" w:rsidRDefault="005F5C25">
      <w:pPr>
        <w:pStyle w:val="81"/>
        <w:framePr w:w="3658" w:h="11125" w:hRule="exact" w:wrap="none" w:vAnchor="page" w:hAnchor="page" w:x="2136" w:y="2674"/>
        <w:shd w:val="clear" w:color="auto" w:fill="auto"/>
        <w:tabs>
          <w:tab w:val="left" w:pos="1114"/>
          <w:tab w:val="left" w:pos="994"/>
          <w:tab w:val="left" w:pos="994"/>
        </w:tabs>
        <w:ind w:left="20" w:right="40"/>
      </w:pPr>
      <w:r>
        <w:rPr>
          <w:rStyle w:val="2a"/>
        </w:rPr>
        <w:t xml:space="preserve">В.Кьоппен. Г.Бьолль; у Франції вона була підхоплена драматургами-абсурдисгами, в </w:t>
      </w:r>
      <w:r>
        <w:rPr>
          <w:rStyle w:val="2a"/>
          <w:lang w:val="ru-RU"/>
        </w:rPr>
        <w:t xml:space="preserve">США </w:t>
      </w:r>
      <w:r>
        <w:rPr>
          <w:rStyle w:val="2a"/>
        </w:rPr>
        <w:t>і Англії — поетами та прозаїками “розлюченого покоління”. Не уникнули впливу</w:t>
      </w:r>
      <w:r>
        <w:rPr>
          <w:rStyle w:val="2a"/>
        </w:rPr>
        <w:t xml:space="preserve"> поетики Е. і рос. та укр. літератори-шістдесятники А.Возне- сенський, Є.Євтушенко, В.Аксьонов, Г.Владімов,</w:t>
      </w:r>
    </w:p>
    <w:p w:rsidR="00361F9A" w:rsidRDefault="005F5C25">
      <w:pPr>
        <w:pStyle w:val="81"/>
        <w:framePr w:w="3744" w:h="11149" w:hRule="exact" w:wrap="none" w:vAnchor="page" w:hAnchor="page" w:x="6048" w:y="2669"/>
        <w:shd w:val="clear" w:color="auto" w:fill="auto"/>
        <w:tabs>
          <w:tab w:val="left" w:pos="684"/>
        </w:tabs>
        <w:ind w:left="60" w:right="60"/>
      </w:pPr>
      <w:r>
        <w:rPr>
          <w:rStyle w:val="2a"/>
        </w:rPr>
        <w:t>І.Драч. Порівняльне вивчення Е. продуктивне головним чином з боку поетики, бо вже його перші теоретики (Фідлер, Воррінгер, Едшмід) відзначили багато</w:t>
      </w:r>
      <w:r>
        <w:rPr>
          <w:rStyle w:val="2a"/>
        </w:rPr>
        <w:t xml:space="preserve">вікову типологію експресивного відображення дійсності в словесному та образотвор. мист-ві, підкреслювали зв’язок прийомів з мист-вом Ст-давн. Єгипту, сер-віч. готики, бароко, романтизму та символізму. До поетики Е. причетні літ. </w:t>
      </w:r>
      <w:r>
        <w:rPr>
          <w:rStyle w:val="0ptb"/>
        </w:rPr>
        <w:t>футуризм</w:t>
      </w:r>
      <w:r>
        <w:rPr>
          <w:rStyle w:val="2a"/>
        </w:rPr>
        <w:t xml:space="preserve">, кубізм, </w:t>
      </w:r>
      <w:r>
        <w:rPr>
          <w:rStyle w:val="0ptb"/>
        </w:rPr>
        <w:t>сюрреаліз</w:t>
      </w:r>
      <w:r>
        <w:rPr>
          <w:rStyle w:val="0ptb"/>
        </w:rPr>
        <w:t>м</w:t>
      </w:r>
      <w:r>
        <w:rPr>
          <w:rStyle w:val="0ptc"/>
        </w:rPr>
        <w:t xml:space="preserve"> </w:t>
      </w:r>
      <w:r>
        <w:rPr>
          <w:rStyle w:val="2a"/>
        </w:rPr>
        <w:t>та ін. авангардистські течії XX ст.</w:t>
      </w:r>
    </w:p>
    <w:p w:rsidR="00361F9A" w:rsidRDefault="005F5C25">
      <w:pPr>
        <w:pStyle w:val="81"/>
        <w:framePr w:w="3744" w:h="11149" w:hRule="exact" w:wrap="none" w:vAnchor="page" w:hAnchor="page" w:x="6048" w:y="2669"/>
        <w:shd w:val="clear" w:color="auto" w:fill="auto"/>
        <w:ind w:left="60" w:right="60" w:firstLine="280"/>
      </w:pPr>
      <w:r>
        <w:rPr>
          <w:rStyle w:val="2a"/>
        </w:rPr>
        <w:t xml:space="preserve">У музиці Е. частково відобразився в останніх симфоніях Ґ. </w:t>
      </w:r>
      <w:r>
        <w:rPr>
          <w:rStyle w:val="2a"/>
          <w:lang w:val="ru-RU"/>
        </w:rPr>
        <w:t xml:space="preserve">Малера, </w:t>
      </w:r>
      <w:r>
        <w:rPr>
          <w:rStyle w:val="2a"/>
        </w:rPr>
        <w:t xml:space="preserve">в операх </w:t>
      </w:r>
      <w:r>
        <w:rPr>
          <w:rStyle w:val="2a"/>
          <w:lang w:val="ru-RU"/>
        </w:rPr>
        <w:t xml:space="preserve">Р.Штрауса “Саломея”, </w:t>
      </w:r>
      <w:r>
        <w:rPr>
          <w:rStyle w:val="2a"/>
        </w:rPr>
        <w:t xml:space="preserve">“Електра”; найвиразніше в 1900-х рр. у </w:t>
      </w:r>
      <w:r>
        <w:rPr>
          <w:rStyle w:val="75pt0pt0"/>
        </w:rPr>
        <w:t>новій віденській школі</w:t>
      </w:r>
      <w:r>
        <w:rPr>
          <w:rStyle w:val="2a"/>
        </w:rPr>
        <w:t xml:space="preserve"> (А.Шьонберг та його учні А.Берг, А.</w:t>
      </w:r>
      <w:r>
        <w:rPr>
          <w:rStyle w:val="2a"/>
          <w:lang w:val="ru-RU"/>
        </w:rPr>
        <w:t xml:space="preserve">Веберн, </w:t>
      </w:r>
      <w:r>
        <w:rPr>
          <w:rStyle w:val="2a"/>
        </w:rPr>
        <w:t>Е.Веллес, молодий</w:t>
      </w:r>
      <w:r>
        <w:rPr>
          <w:rStyle w:val="2a"/>
        </w:rPr>
        <w:t xml:space="preserve"> Г.Ейслер).</w:t>
      </w:r>
    </w:p>
    <w:p w:rsidR="00361F9A" w:rsidRDefault="005F5C25">
      <w:pPr>
        <w:pStyle w:val="81"/>
        <w:framePr w:w="3744" w:h="11149" w:hRule="exact" w:wrap="none" w:vAnchor="page" w:hAnchor="page" w:x="6048" w:y="2669"/>
        <w:shd w:val="clear" w:color="auto" w:fill="auto"/>
        <w:ind w:left="60" w:right="60" w:firstLine="280"/>
      </w:pPr>
      <w:r>
        <w:rPr>
          <w:rStyle w:val="2a"/>
        </w:rPr>
        <w:t xml:space="preserve">У кінематографі Е. репрезентований фільмами нім. режисерів Р.Віне, П.Лені. Чи не найвідомішим був австр. кінорежисер Ф.Ланг (1890-1976), який працював у Німеччині, з 1933 Франції та </w:t>
      </w:r>
      <w:r>
        <w:rPr>
          <w:rStyle w:val="2a"/>
          <w:lang w:val="ru-RU"/>
        </w:rPr>
        <w:t xml:space="preserve">США, </w:t>
      </w:r>
      <w:r>
        <w:rPr>
          <w:rStyle w:val="2a"/>
        </w:rPr>
        <w:t>від 1957 у ФРН (“Втомлена смерть", “Нібелунги”, “Тисячі о</w:t>
      </w:r>
      <w:r>
        <w:rPr>
          <w:rStyle w:val="2a"/>
        </w:rPr>
        <w:t xml:space="preserve">чей </w:t>
      </w:r>
      <w:r>
        <w:rPr>
          <w:rStyle w:val="2a"/>
          <w:lang w:val="ru-RU"/>
        </w:rPr>
        <w:t>д-ра Мабузе”).</w:t>
      </w:r>
    </w:p>
    <w:p w:rsidR="00361F9A" w:rsidRDefault="005F5C25">
      <w:pPr>
        <w:pStyle w:val="140"/>
        <w:framePr w:w="3744" w:h="11149" w:hRule="exact" w:wrap="none" w:vAnchor="page" w:hAnchor="page" w:x="6048" w:y="2669"/>
        <w:shd w:val="clear" w:color="auto" w:fill="auto"/>
        <w:ind w:left="2440" w:right="60"/>
        <w:jc w:val="both"/>
      </w:pPr>
      <w:r>
        <w:rPr>
          <w:rStyle w:val="140pt0"/>
          <w:i/>
          <w:iCs/>
        </w:rPr>
        <w:t>Микола Нефьолов, Анатолій</w:t>
      </w:r>
      <w:r>
        <w:rPr>
          <w:rStyle w:val="140pt1"/>
        </w:rPr>
        <w:t xml:space="preserve"> </w:t>
      </w:r>
      <w:r>
        <w:rPr>
          <w:rStyle w:val="140pt1"/>
          <w:lang w:val="ru-RU"/>
        </w:rPr>
        <w:t>Волков</w:t>
      </w:r>
    </w:p>
    <w:p w:rsidR="00361F9A" w:rsidRDefault="005F5C25">
      <w:pPr>
        <w:pStyle w:val="81"/>
        <w:framePr w:w="3744" w:h="11149" w:hRule="exact" w:wrap="none" w:vAnchor="page" w:hAnchor="page" w:x="6048" w:y="2669"/>
        <w:shd w:val="clear" w:color="auto" w:fill="auto"/>
        <w:ind w:left="60" w:right="60" w:firstLine="280"/>
      </w:pPr>
      <w:r>
        <w:rPr>
          <w:rStyle w:val="0pta"/>
        </w:rPr>
        <w:t xml:space="preserve">ЕКСПРОМТ </w:t>
      </w:r>
      <w:r>
        <w:rPr>
          <w:rStyle w:val="2a"/>
        </w:rPr>
        <w:t xml:space="preserve">(від лат. </w:t>
      </w:r>
      <w:r>
        <w:rPr>
          <w:rStyle w:val="75pt0pt0"/>
          <w:lang w:val="pl-PL"/>
        </w:rPr>
        <w:t>expromtus</w:t>
      </w:r>
      <w:r>
        <w:rPr>
          <w:rStyle w:val="2a"/>
          <w:lang w:val="pl-PL"/>
        </w:rPr>
        <w:t xml:space="preserve"> </w:t>
      </w:r>
      <w:r>
        <w:rPr>
          <w:rStyle w:val="2a"/>
        </w:rPr>
        <w:t>— той, шо під рукою, готовий) — короткий вірш, створений усно чи письмово без попередньої підготовки на замовлення або як відгук на яку-небудь подію. Е.</w:t>
      </w:r>
    </w:p>
    <w:p w:rsidR="00361F9A" w:rsidRDefault="005F5C25">
      <w:pPr>
        <w:pStyle w:val="150"/>
        <w:framePr w:w="3744" w:h="11149" w:hRule="exact" w:wrap="none" w:vAnchor="page" w:hAnchor="page" w:x="6048" w:y="2669"/>
        <w:numPr>
          <w:ilvl w:val="0"/>
          <w:numId w:val="104"/>
        </w:numPr>
        <w:shd w:val="clear" w:color="auto" w:fill="auto"/>
        <w:tabs>
          <w:tab w:val="left" w:pos="295"/>
        </w:tabs>
        <w:spacing w:after="0"/>
        <w:ind w:left="60" w:firstLine="0"/>
        <w:jc w:val="both"/>
      </w:pPr>
      <w:r>
        <w:rPr>
          <w:rStyle w:val="150pt2"/>
        </w:rPr>
        <w:t xml:space="preserve">різновид </w:t>
      </w:r>
      <w:r>
        <w:rPr>
          <w:rStyle w:val="150pt3"/>
          <w:i/>
          <w:iCs/>
        </w:rPr>
        <w:t>імпровізації.</w:t>
      </w:r>
    </w:p>
    <w:p w:rsidR="00361F9A" w:rsidRDefault="005F5C25">
      <w:pPr>
        <w:pStyle w:val="81"/>
        <w:framePr w:w="3744" w:h="11149" w:hRule="exact" w:wrap="none" w:vAnchor="page" w:hAnchor="page" w:x="6048" w:y="2669"/>
        <w:shd w:val="clear" w:color="auto" w:fill="auto"/>
        <w:ind w:left="60" w:right="60" w:firstLine="280"/>
      </w:pPr>
      <w:r>
        <w:rPr>
          <w:rStyle w:val="2a"/>
        </w:rPr>
        <w:t xml:space="preserve">■Для Е. характерним є вільний вибір поет, форми, найчастіше експромтом пишуться </w:t>
      </w:r>
      <w:r>
        <w:rPr>
          <w:rStyle w:val="0pta"/>
        </w:rPr>
        <w:t xml:space="preserve">мадригали </w:t>
      </w:r>
      <w:r>
        <w:rPr>
          <w:rStyle w:val="2a"/>
        </w:rPr>
        <w:t xml:space="preserve">та </w:t>
      </w:r>
      <w:r>
        <w:rPr>
          <w:rStyle w:val="0ptb"/>
        </w:rPr>
        <w:t>епіграми,</w:t>
      </w:r>
      <w:r>
        <w:rPr>
          <w:rStyle w:val="0ptc"/>
        </w:rPr>
        <w:t xml:space="preserve"> </w:t>
      </w:r>
      <w:r>
        <w:rPr>
          <w:rStyle w:val="2a"/>
        </w:rPr>
        <w:t xml:space="preserve">взагалі жанри </w:t>
      </w:r>
      <w:r>
        <w:rPr>
          <w:rStyle w:val="0pta"/>
        </w:rPr>
        <w:t>альбомної лірики,</w:t>
      </w:r>
    </w:p>
    <w:p w:rsidR="00361F9A" w:rsidRDefault="005F5C25">
      <w:pPr>
        <w:pStyle w:val="81"/>
        <w:framePr w:w="3744" w:h="11149" w:hRule="exact" w:wrap="none" w:vAnchor="page" w:hAnchor="page" w:x="6048" w:y="2669"/>
        <w:shd w:val="clear" w:color="auto" w:fill="auto"/>
        <w:ind w:left="60" w:firstLine="280"/>
      </w:pPr>
      <w:r>
        <w:rPr>
          <w:rStyle w:val="2a"/>
        </w:rPr>
        <w:t>Е. зустрічається в А.Міцкевича (“В альбом”),</w:t>
      </w:r>
    </w:p>
    <w:p w:rsidR="00361F9A" w:rsidRDefault="005F5C25">
      <w:pPr>
        <w:pStyle w:val="81"/>
        <w:framePr w:w="3744" w:h="11149" w:hRule="exact" w:wrap="none" w:vAnchor="page" w:hAnchor="page" w:x="6048" w:y="2669"/>
        <w:shd w:val="clear" w:color="auto" w:fill="auto"/>
        <w:tabs>
          <w:tab w:val="left" w:pos="910"/>
        </w:tabs>
        <w:ind w:left="60" w:right="60"/>
      </w:pPr>
      <w:r>
        <w:rPr>
          <w:rStyle w:val="2a"/>
        </w:rPr>
        <w:t xml:space="preserve">О.Пушкіна (“В </w:t>
      </w:r>
      <w:r>
        <w:rPr>
          <w:rStyle w:val="2a"/>
          <w:lang w:val="ru-RU"/>
        </w:rPr>
        <w:t xml:space="preserve">молчаньи пред тобой сижу"), </w:t>
      </w:r>
      <w:r>
        <w:rPr>
          <w:rStyle w:val="2a"/>
        </w:rPr>
        <w:t xml:space="preserve">Лесі Українки </w:t>
      </w:r>
      <w:r>
        <w:rPr>
          <w:rStyle w:val="2a"/>
          <w:lang w:val="pl-PL"/>
        </w:rPr>
        <w:t xml:space="preserve">(“Impromtu”), </w:t>
      </w:r>
      <w:r>
        <w:rPr>
          <w:rStyle w:val="2a"/>
        </w:rPr>
        <w:t>М.Рильського ("Вірш в альбом”) та ін.</w:t>
      </w:r>
    </w:p>
    <w:p w:rsidR="00361F9A" w:rsidRDefault="005F5C25">
      <w:pPr>
        <w:pStyle w:val="140"/>
        <w:framePr w:w="3744" w:h="11149" w:hRule="exact" w:wrap="none" w:vAnchor="page" w:hAnchor="page" w:x="6048" w:y="2669"/>
        <w:shd w:val="clear" w:color="auto" w:fill="auto"/>
        <w:ind w:right="60"/>
      </w:pPr>
      <w:r>
        <w:rPr>
          <w:rStyle w:val="140pt0"/>
          <w:i/>
          <w:iCs/>
        </w:rPr>
        <w:t>Наталя /1ихоманова</w:t>
      </w:r>
    </w:p>
    <w:p w:rsidR="00361F9A" w:rsidRDefault="005F5C25">
      <w:pPr>
        <w:pStyle w:val="81"/>
        <w:framePr w:w="3744" w:h="11149" w:hRule="exact" w:wrap="none" w:vAnchor="page" w:hAnchor="page" w:x="6048" w:y="2669"/>
        <w:shd w:val="clear" w:color="auto" w:fill="auto"/>
        <w:ind w:left="60" w:right="60" w:firstLine="280"/>
      </w:pPr>
      <w:r>
        <w:rPr>
          <w:rStyle w:val="0pta"/>
        </w:rPr>
        <w:t xml:space="preserve">ЕЛЕГІЙНИЙ ДИСТИХ </w:t>
      </w:r>
      <w:r>
        <w:rPr>
          <w:rStyle w:val="2a"/>
        </w:rPr>
        <w:t xml:space="preserve">— ант. строфа з двох різних віршів, найчастіше </w:t>
      </w:r>
      <w:r>
        <w:rPr>
          <w:rStyle w:val="0ptb"/>
        </w:rPr>
        <w:t>гекзаметра</w:t>
      </w:r>
      <w:r>
        <w:rPr>
          <w:rStyle w:val="0ptc"/>
        </w:rPr>
        <w:t xml:space="preserve"> </w:t>
      </w:r>
      <w:r>
        <w:rPr>
          <w:rStyle w:val="2a"/>
        </w:rPr>
        <w:t xml:space="preserve">і пентаметра, У гекзаметрі мелодика висхідна, у пентаметрі — низхідна, так що в цілому дистих мас завершену інтонаційну (як </w:t>
      </w:r>
      <w:r>
        <w:rPr>
          <w:rStyle w:val="2a"/>
        </w:rPr>
        <w:t xml:space="preserve">і логічну) будову. У гекзаметрі </w:t>
      </w:r>
      <w:r>
        <w:rPr>
          <w:rStyle w:val="2a"/>
          <w:lang w:val="ru-RU"/>
        </w:rPr>
        <w:t xml:space="preserve">цезура </w:t>
      </w:r>
      <w:r>
        <w:rPr>
          <w:rStyle w:val="2a"/>
        </w:rPr>
        <w:t xml:space="preserve">рухома, в пентаметрі чітко фіксована і ділить вірш на дві рівні половини. В ант. л-рі використовувався переважно в елегіях (звідси назва — Е.д.), хоча зустрічається також в </w:t>
      </w:r>
      <w:r>
        <w:rPr>
          <w:rStyle w:val="0ptb"/>
        </w:rPr>
        <w:t>епіграмах, епітафіях,</w:t>
      </w:r>
      <w:r>
        <w:rPr>
          <w:rStyle w:val="0ptc"/>
        </w:rPr>
        <w:t xml:space="preserve"> </w:t>
      </w:r>
      <w:r>
        <w:rPr>
          <w:rStyle w:val="2a"/>
        </w:rPr>
        <w:t>посланнях, дидактичном</w:t>
      </w:r>
      <w:r>
        <w:rPr>
          <w:rStyle w:val="2a"/>
        </w:rPr>
        <w:t>у епосі (“Наука кохання", “Героши” Овідія) та ін.-.</w:t>
      </w:r>
    </w:p>
    <w:p w:rsidR="00361F9A" w:rsidRDefault="005F5C25">
      <w:pPr>
        <w:pStyle w:val="160"/>
        <w:framePr w:w="3744" w:h="11149" w:hRule="exact" w:wrap="none" w:vAnchor="page" w:hAnchor="page" w:x="6048" w:y="2669"/>
        <w:shd w:val="clear" w:color="auto" w:fill="auto"/>
        <w:ind w:left="60" w:firstLine="280"/>
      </w:pPr>
      <w:r>
        <w:rPr>
          <w:rStyle w:val="16Georgia0pt0"/>
          <w:i/>
          <w:iCs/>
        </w:rPr>
        <w:t>Тут. подорожній, могила не Креза, а вбогого</w:t>
      </w:r>
      <w:r>
        <w:rPr>
          <w:rStyle w:val="162"/>
        </w:rPr>
        <w:t xml:space="preserve">; </w:t>
      </w:r>
      <w:r>
        <w:rPr>
          <w:rStyle w:val="16Georgia0pt0"/>
          <w:i/>
          <w:iCs/>
        </w:rPr>
        <w:t>бачиш.</w:t>
      </w:r>
    </w:p>
    <w:p w:rsidR="00361F9A" w:rsidRDefault="005F5C25">
      <w:pPr>
        <w:pStyle w:val="160"/>
        <w:framePr w:w="3744" w:h="11149" w:hRule="exact" w:wrap="none" w:vAnchor="page" w:hAnchor="page" w:x="6048" w:y="2669"/>
        <w:shd w:val="clear" w:color="auto" w:fill="auto"/>
        <w:ind w:left="60" w:firstLine="280"/>
      </w:pPr>
      <w:r>
        <w:rPr>
          <w:rStyle w:val="16Georgia0pt0"/>
          <w:i/>
          <w:iCs/>
        </w:rPr>
        <w:t>Хоч вона дуже мала, досить для мене</w:t>
      </w:r>
      <w:r>
        <w:rPr>
          <w:rStyle w:val="162"/>
        </w:rPr>
        <w:t xml:space="preserve"> ії.</w:t>
      </w:r>
    </w:p>
    <w:p w:rsidR="00361F9A" w:rsidRDefault="005F5C25">
      <w:pPr>
        <w:pStyle w:val="170"/>
        <w:framePr w:w="3744" w:h="11149" w:hRule="exact" w:wrap="none" w:vAnchor="page" w:hAnchor="page" w:x="6048" w:y="2669"/>
        <w:shd w:val="clear" w:color="auto" w:fill="auto"/>
        <w:ind w:right="60" w:firstLine="0"/>
        <w:jc w:val="right"/>
      </w:pPr>
      <w:r>
        <w:rPr>
          <w:rStyle w:val="170pt2"/>
        </w:rPr>
        <w:t>(СімонілКеоський. Епітафія. Пер. А.Біленького).</w:t>
      </w:r>
    </w:p>
    <w:p w:rsidR="00361F9A" w:rsidRDefault="005F5C25">
      <w:pPr>
        <w:pStyle w:val="81"/>
        <w:framePr w:w="3744" w:h="11149" w:hRule="exact" w:wrap="none" w:vAnchor="page" w:hAnchor="page" w:x="6048" w:y="2669"/>
        <w:shd w:val="clear" w:color="auto" w:fill="auto"/>
        <w:ind w:left="60" w:right="60" w:firstLine="280"/>
      </w:pPr>
      <w:r>
        <w:rPr>
          <w:rStyle w:val="2a"/>
        </w:rPr>
        <w:t xml:space="preserve">Е.д. був засвоєний европ. поезією доби </w:t>
      </w:r>
      <w:r>
        <w:rPr>
          <w:rStyle w:val="0pta"/>
        </w:rPr>
        <w:t xml:space="preserve">Відродження </w:t>
      </w:r>
      <w:r>
        <w:rPr>
          <w:rStyle w:val="2a"/>
        </w:rPr>
        <w:t xml:space="preserve">та </w:t>
      </w:r>
      <w:r>
        <w:rPr>
          <w:rStyle w:val="0ptb"/>
        </w:rPr>
        <w:t>к/іасииизм</w:t>
      </w:r>
      <w:r>
        <w:rPr>
          <w:rStyle w:val="0ptb"/>
        </w:rPr>
        <w:t>у</w:t>
      </w:r>
      <w:r>
        <w:rPr>
          <w:rStyle w:val="75pt0pt0"/>
        </w:rPr>
        <w:t>.</w:t>
      </w:r>
      <w:r>
        <w:rPr>
          <w:rStyle w:val="2a"/>
        </w:rPr>
        <w:t xml:space="preserve"> До нього зверталися італ. поети Дж.Понтано, Марулло,</w:t>
      </w:r>
    </w:p>
    <w:p w:rsidR="00361F9A" w:rsidRDefault="005F5C25">
      <w:pPr>
        <w:pStyle w:val="81"/>
        <w:framePr w:w="3744" w:h="11149" w:hRule="exact" w:wrap="none" w:vAnchor="page" w:hAnchor="page" w:x="6048" w:y="2669"/>
        <w:shd w:val="clear" w:color="auto" w:fill="auto"/>
        <w:tabs>
          <w:tab w:val="left" w:pos="1380"/>
        </w:tabs>
        <w:ind w:left="60"/>
      </w:pPr>
      <w:r>
        <w:rPr>
          <w:rStyle w:val="2a"/>
        </w:rPr>
        <w:t>А.Поліиіано, Саннадзаро, далматинець</w:t>
      </w:r>
    </w:p>
    <w:p w:rsidR="00361F9A" w:rsidRDefault="005F5C25">
      <w:pPr>
        <w:pStyle w:val="81"/>
        <w:framePr w:w="3744" w:h="11149" w:hRule="exact" w:wrap="none" w:vAnchor="page" w:hAnchor="page" w:x="6048" w:y="2669"/>
        <w:shd w:val="clear" w:color="auto" w:fill="auto"/>
        <w:tabs>
          <w:tab w:val="left" w:pos="991"/>
        </w:tabs>
        <w:ind w:left="60" w:right="60"/>
      </w:pPr>
      <w:r>
        <w:rPr>
          <w:rStyle w:val="2a"/>
        </w:rPr>
        <w:t>А.Вранчич, нім. лірики Й.Фішарт і Й.Клай, які римували його. Особливої популярності набув у творчості Ф.Ґ.Клопштока, Й.В.</w:t>
      </w:r>
      <w:r>
        <w:rPr>
          <w:rStyle w:val="2a"/>
          <w:lang w:val="ru-RU"/>
        </w:rPr>
        <w:t xml:space="preserve">Гете </w:t>
      </w:r>
      <w:r>
        <w:rPr>
          <w:rStyle w:val="2a"/>
        </w:rPr>
        <w:t xml:space="preserve">і Ф.Шіллера (“Ксенії”), </w:t>
      </w:r>
      <w:r>
        <w:rPr>
          <w:rStyle w:val="2a"/>
        </w:rPr>
        <w:t>Ф.Гьольдерліна. В рос. л-рі Е.д.</w:t>
      </w:r>
    </w:p>
    <w:p w:rsidR="00361F9A" w:rsidRDefault="005F5C25">
      <w:pPr>
        <w:pStyle w:val="a5"/>
        <w:framePr w:wrap="none" w:vAnchor="page" w:hAnchor="page" w:x="5741" w:y="14014"/>
        <w:shd w:val="clear" w:color="auto" w:fill="auto"/>
        <w:spacing w:line="140" w:lineRule="exact"/>
        <w:ind w:left="20"/>
      </w:pPr>
      <w:r>
        <w:rPr>
          <w:rStyle w:val="7pt0pt1"/>
        </w:rPr>
        <w:t>175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81"/>
        <w:framePr w:wrap="none" w:vAnchor="page" w:hAnchor="page" w:x="2204" w:y="2703"/>
        <w:shd w:val="clear" w:color="auto" w:fill="auto"/>
        <w:spacing w:line="140" w:lineRule="exact"/>
        <w:jc w:val="left"/>
      </w:pPr>
      <w:r>
        <w:rPr>
          <w:rStyle w:val="3a"/>
        </w:rPr>
        <w:lastRenderedPageBreak/>
        <w:t>ЕЛЕГІЯ</w:t>
      </w:r>
    </w:p>
    <w:p w:rsidR="00361F9A" w:rsidRDefault="005F5C25">
      <w:pPr>
        <w:pStyle w:val="81"/>
        <w:framePr w:w="3706" w:h="11130" w:hRule="exact" w:wrap="none" w:vAnchor="page" w:hAnchor="page" w:x="2142" w:y="3009"/>
        <w:shd w:val="clear" w:color="auto" w:fill="auto"/>
        <w:ind w:right="40"/>
        <w:jc w:val="right"/>
      </w:pPr>
      <w:r>
        <w:rPr>
          <w:rStyle w:val="2a"/>
        </w:rPr>
        <w:t>використовували О.Пушкін, А.Дельвіг,</w:t>
      </w:r>
    </w:p>
    <w:p w:rsidR="00361F9A" w:rsidRDefault="005F5C25">
      <w:pPr>
        <w:pStyle w:val="81"/>
        <w:framePr w:w="3706" w:h="11130" w:hRule="exact" w:wrap="none" w:vAnchor="page" w:hAnchor="page" w:x="2142" w:y="3009"/>
        <w:shd w:val="clear" w:color="auto" w:fill="auto"/>
        <w:tabs>
          <w:tab w:val="left" w:pos="890"/>
        </w:tabs>
        <w:ind w:left="40"/>
        <w:jc w:val="left"/>
      </w:pPr>
      <w:r>
        <w:rPr>
          <w:rStyle w:val="2a"/>
          <w:lang w:val="ru-RU"/>
        </w:rPr>
        <w:t>А.Майков, О.Фет.</w:t>
      </w:r>
    </w:p>
    <w:p w:rsidR="00361F9A" w:rsidRDefault="005F5C25">
      <w:pPr>
        <w:pStyle w:val="81"/>
        <w:framePr w:w="3706" w:h="11130" w:hRule="exact" w:wrap="none" w:vAnchor="page" w:hAnchor="page" w:x="2142" w:y="3009"/>
        <w:shd w:val="clear" w:color="auto" w:fill="auto"/>
        <w:ind w:left="40" w:right="40" w:firstLine="300"/>
      </w:pPr>
      <w:r>
        <w:rPr>
          <w:rStyle w:val="2a"/>
        </w:rPr>
        <w:t xml:space="preserve">В Україні теорія Е.д. розроблена ще Ф. </w:t>
      </w:r>
      <w:r>
        <w:rPr>
          <w:rStyle w:val="2a"/>
          <w:lang w:val="ru-RU"/>
        </w:rPr>
        <w:t xml:space="preserve">Прокоповичем </w:t>
      </w:r>
      <w:r>
        <w:rPr>
          <w:rStyle w:val="2a"/>
        </w:rPr>
        <w:t xml:space="preserve">у трактаті “Про поетичне мистецтво”. В своїх лат. віршах до цієї строфи часто </w:t>
      </w:r>
      <w:r>
        <w:rPr>
          <w:rStyle w:val="2a"/>
        </w:rPr>
        <w:t>зверталися С.Яворський, Г.Сковорода, зустрічається вона і в поезії І.Франка, М.Зерова та ін.</w:t>
      </w:r>
    </w:p>
    <w:p w:rsidR="00361F9A" w:rsidRDefault="005F5C25">
      <w:pPr>
        <w:pStyle w:val="160"/>
        <w:framePr w:w="3706" w:h="11130" w:hRule="exact" w:wrap="none" w:vAnchor="page" w:hAnchor="page" w:x="2142" w:y="3009"/>
        <w:shd w:val="clear" w:color="auto" w:fill="auto"/>
        <w:ind w:left="40" w:firstLine="300"/>
      </w:pPr>
      <w:r>
        <w:rPr>
          <w:rStyle w:val="16Georgia0pt0"/>
          <w:i/>
          <w:iCs/>
        </w:rPr>
        <w:t>Трупно і вбого живеш ти, дитино людей земнородних.</w:t>
      </w:r>
    </w:p>
    <w:p w:rsidR="00361F9A" w:rsidRDefault="005F5C25">
      <w:pPr>
        <w:pStyle w:val="160"/>
        <w:framePr w:w="3706" w:h="11130" w:hRule="exact" w:wrap="none" w:vAnchor="page" w:hAnchor="page" w:x="2142" w:y="3009"/>
        <w:shd w:val="clear" w:color="auto" w:fill="auto"/>
        <w:ind w:left="40" w:firstLine="300"/>
      </w:pPr>
      <w:r>
        <w:rPr>
          <w:rStyle w:val="16Georgia0pt0"/>
          <w:i/>
          <w:iCs/>
        </w:rPr>
        <w:t>Сон оминає тебе,</w:t>
      </w:r>
      <w:r>
        <w:rPr>
          <w:rStyle w:val="162"/>
        </w:rPr>
        <w:t xml:space="preserve"> думка </w:t>
      </w:r>
      <w:r>
        <w:rPr>
          <w:rStyle w:val="16Georgia0pt0"/>
          <w:i/>
          <w:iCs/>
        </w:rPr>
        <w:t>марудна тяжить</w:t>
      </w:r>
    </w:p>
    <w:p w:rsidR="00361F9A" w:rsidRDefault="005F5C25">
      <w:pPr>
        <w:pStyle w:val="160"/>
        <w:framePr w:w="3706" w:h="11130" w:hRule="exact" w:wrap="none" w:vAnchor="page" w:hAnchor="page" w:x="2142" w:y="3009"/>
        <w:shd w:val="clear" w:color="auto" w:fill="auto"/>
        <w:ind w:left="40" w:firstLine="300"/>
      </w:pPr>
      <w:r>
        <w:rPr>
          <w:rStyle w:val="16Georgia0pt0"/>
          <w:i/>
          <w:iCs/>
        </w:rPr>
        <w:t>Єсть на цім світі обраниі</w:t>
      </w:r>
      <w:r>
        <w:rPr>
          <w:rStyle w:val="162"/>
        </w:rPr>
        <w:t xml:space="preserve"> — </w:t>
      </w:r>
      <w:r>
        <w:rPr>
          <w:rStyle w:val="16Georgia0pt0"/>
          <w:i/>
          <w:iCs/>
        </w:rPr>
        <w:t>иіасливі, ясні, безтурботні.</w:t>
      </w:r>
    </w:p>
    <w:p w:rsidR="00361F9A" w:rsidRDefault="005F5C25">
      <w:pPr>
        <w:pStyle w:val="441"/>
        <w:framePr w:w="3706" w:h="11130" w:hRule="exact" w:wrap="none" w:vAnchor="page" w:hAnchor="page" w:x="2142" w:y="3009"/>
        <w:shd w:val="clear" w:color="auto" w:fill="auto"/>
        <w:ind w:left="40"/>
      </w:pPr>
      <w:r>
        <w:rPr>
          <w:rStyle w:val="44Georgia5pt0pt"/>
          <w:i/>
          <w:iCs/>
        </w:rPr>
        <w:t xml:space="preserve">Легко, </w:t>
      </w:r>
      <w:r>
        <w:t>ВИНОМ ЗОЛО</w:t>
      </w:r>
      <w:r>
        <w:t xml:space="preserve">ТИМ ПІНИТЬСЯ </w:t>
      </w:r>
      <w:r>
        <w:rPr>
          <w:rStyle w:val="44Georgia5pt0pt"/>
          <w:i/>
          <w:iCs/>
        </w:rPr>
        <w:t xml:space="preserve">їхнє </w:t>
      </w:r>
      <w:r>
        <w:t>ЖИТТЯ.</w:t>
      </w:r>
    </w:p>
    <w:p w:rsidR="00361F9A" w:rsidRDefault="005F5C25">
      <w:pPr>
        <w:pStyle w:val="170"/>
        <w:framePr w:w="3706" w:h="11130" w:hRule="exact" w:wrap="none" w:vAnchor="page" w:hAnchor="page" w:x="2142" w:y="3009"/>
        <w:shd w:val="clear" w:color="auto" w:fill="auto"/>
        <w:ind w:right="40" w:firstLine="0"/>
        <w:jc w:val="right"/>
      </w:pPr>
      <w:r>
        <w:rPr>
          <w:rStyle w:val="170pt2"/>
        </w:rPr>
        <w:t>(М-Зеров. "Елегійні дистихи”).</w:t>
      </w:r>
    </w:p>
    <w:p w:rsidR="00361F9A" w:rsidRDefault="005F5C25">
      <w:pPr>
        <w:pStyle w:val="241"/>
        <w:framePr w:w="3706" w:h="11130" w:hRule="exact" w:wrap="none" w:vAnchor="page" w:hAnchor="page" w:x="2142" w:y="3009"/>
        <w:shd w:val="clear" w:color="auto" w:fill="auto"/>
        <w:spacing w:after="120"/>
        <w:ind w:right="40"/>
        <w:jc w:val="right"/>
      </w:pPr>
      <w:r>
        <w:rPr>
          <w:rStyle w:val="2475pt0pt0"/>
          <w:i/>
          <w:iCs/>
        </w:rPr>
        <w:t xml:space="preserve">Петро </w:t>
      </w:r>
      <w:r>
        <w:rPr>
          <w:rStyle w:val="24BookmanOldStyle5pt"/>
          <w:i/>
          <w:iCs/>
        </w:rPr>
        <w:t>Рихло</w:t>
      </w:r>
    </w:p>
    <w:p w:rsidR="00361F9A" w:rsidRDefault="005F5C25">
      <w:pPr>
        <w:pStyle w:val="81"/>
        <w:framePr w:w="3706" w:h="11130" w:hRule="exact" w:wrap="none" w:vAnchor="page" w:hAnchor="page" w:x="2142" w:y="3009"/>
        <w:shd w:val="clear" w:color="auto" w:fill="auto"/>
        <w:ind w:left="40" w:right="40" w:firstLine="300"/>
      </w:pPr>
      <w:r>
        <w:rPr>
          <w:rStyle w:val="0pta"/>
        </w:rPr>
        <w:t xml:space="preserve">ЕЛЕГІЯ </w:t>
      </w:r>
      <w:r>
        <w:rPr>
          <w:rStyle w:val="2a"/>
        </w:rPr>
        <w:t xml:space="preserve">(грец. </w:t>
      </w:r>
      <w:r>
        <w:rPr>
          <w:rStyle w:val="75pt0pt0"/>
          <w:lang w:val="pl-PL"/>
        </w:rPr>
        <w:t>elegia</w:t>
      </w:r>
      <w:r>
        <w:rPr>
          <w:rStyle w:val="2a"/>
          <w:lang w:val="pl-PL"/>
        </w:rPr>
        <w:t xml:space="preserve"> </w:t>
      </w:r>
      <w:r>
        <w:rPr>
          <w:rStyle w:val="2a"/>
        </w:rPr>
        <w:t>— скарга, плач) — один із жанрів лір. поезії, вірш медитативного, часто скорботного характеру, без чіткої композиції. В ант. л-рі — всякий вірш, написаний елегійним ди</w:t>
      </w:r>
      <w:r>
        <w:rPr>
          <w:rStyle w:val="2a"/>
        </w:rPr>
        <w:t xml:space="preserve">стихом (поєднання </w:t>
      </w:r>
      <w:r>
        <w:rPr>
          <w:rStyle w:val="75pt0pt0"/>
        </w:rPr>
        <w:t>гекзаметра</w:t>
      </w:r>
      <w:r>
        <w:rPr>
          <w:rStyle w:val="2a"/>
        </w:rPr>
        <w:t xml:space="preserve"> і пентаметра), з найдавніших часів наповнювався різним змістом, використовувався для зображення політ., сусп., індивідуальних проблем, а також міфології. Закріплення за Е. настрою журби і меланхолійної задуми, часом переплетено</w:t>
      </w:r>
      <w:r>
        <w:rPr>
          <w:rStyle w:val="2a"/>
        </w:rPr>
        <w:t>ї з почуттям радості, — результат тривалого розвитку жанру. Суч. розуміння елегійності (сумний, засмучений) пов’язане з характером рим. любовної Е. “золотого віку”, предметом якої було передусім нешасне кохання.</w:t>
      </w:r>
    </w:p>
    <w:p w:rsidR="00361F9A" w:rsidRDefault="005F5C25">
      <w:pPr>
        <w:pStyle w:val="81"/>
        <w:framePr w:w="3706" w:h="11130" w:hRule="exact" w:wrap="none" w:vAnchor="page" w:hAnchor="page" w:x="2142" w:y="3009"/>
        <w:shd w:val="clear" w:color="auto" w:fill="auto"/>
        <w:ind w:left="40" w:right="40" w:firstLine="300"/>
      </w:pPr>
      <w:r>
        <w:rPr>
          <w:rStyle w:val="2a"/>
        </w:rPr>
        <w:t>Е. виникла в VII ст. до н.е. в Іонії і споча</w:t>
      </w:r>
      <w:r>
        <w:rPr>
          <w:rStyle w:val="2a"/>
        </w:rPr>
        <w:t xml:space="preserve">тку виконувалась у супроводі флейти (фрігійське </w:t>
      </w:r>
      <w:r>
        <w:rPr>
          <w:rStyle w:val="75pt0pt0"/>
          <w:lang w:val="pl-PL"/>
        </w:rPr>
        <w:t>elegn</w:t>
      </w:r>
      <w:r>
        <w:rPr>
          <w:rStyle w:val="2a"/>
          <w:lang w:val="pl-PL"/>
        </w:rPr>
        <w:t xml:space="preserve"> </w:t>
      </w:r>
      <w:r>
        <w:rPr>
          <w:rStyle w:val="2a"/>
        </w:rPr>
        <w:t xml:space="preserve">— очеретяна флейта). Найдавнішими греи. елегіками були Каллін, Тіртей, </w:t>
      </w:r>
      <w:r>
        <w:rPr>
          <w:rStyle w:val="2a"/>
          <w:lang w:val="ru-RU"/>
        </w:rPr>
        <w:t xml:space="preserve">Солон, </w:t>
      </w:r>
      <w:r>
        <w:rPr>
          <w:rStyle w:val="2a"/>
        </w:rPr>
        <w:t xml:space="preserve">Феогнід, Е. яких мали закличний військовий або політ, характер. У </w:t>
      </w:r>
      <w:r>
        <w:rPr>
          <w:rStyle w:val="2a"/>
          <w:lang w:val="ru-RU"/>
        </w:rPr>
        <w:t xml:space="preserve">Ксенофана </w:t>
      </w:r>
      <w:r>
        <w:rPr>
          <w:rStyle w:val="2a"/>
        </w:rPr>
        <w:t>з’являються морально- філос. мотиви, Мімнерм вво</w:t>
      </w:r>
      <w:r>
        <w:rPr>
          <w:rStyle w:val="2a"/>
        </w:rPr>
        <w:t>дить в Е. настрої суму й печалі, Архілох — вираження індивідуальних почуттів. В гелленістичну добу жанр Е. культивувався александрійськими поетами (Гермесіанакт, Філет з Коса, Фанокл, Каллімах). У Ст-давн. Римі Е. розвинулась в період кін. республіки, коли</w:t>
      </w:r>
      <w:r>
        <w:rPr>
          <w:rStyle w:val="2a"/>
        </w:rPr>
        <w:t xml:space="preserve"> постало питання про самоиінність людського життя. Е. набуває опозиційного характеру, свідомо ігноруючи офіційну політику і етику. Домінуючою стає любовна тематика, особливо в творчості Корнелія Галла, </w:t>
      </w:r>
      <w:r>
        <w:rPr>
          <w:rStyle w:val="2a"/>
          <w:lang w:val="ru-RU"/>
        </w:rPr>
        <w:t xml:space="preserve">Катулла, </w:t>
      </w:r>
      <w:r>
        <w:rPr>
          <w:rStyle w:val="2a"/>
        </w:rPr>
        <w:t>Тібулла, Пропериія і Овідія, знаменуючи найви</w:t>
      </w:r>
      <w:r>
        <w:rPr>
          <w:rStyle w:val="2a"/>
        </w:rPr>
        <w:t>щий злет і водночас кін. розквіту жанру в умовах ант. суспільства.</w:t>
      </w:r>
    </w:p>
    <w:p w:rsidR="00361F9A" w:rsidRDefault="005F5C25">
      <w:pPr>
        <w:pStyle w:val="81"/>
        <w:framePr w:w="3706" w:h="11130" w:hRule="exact" w:wrap="none" w:vAnchor="page" w:hAnchor="page" w:x="2142" w:y="3009"/>
        <w:shd w:val="clear" w:color="auto" w:fill="auto"/>
        <w:ind w:left="40" w:right="40" w:firstLine="300"/>
      </w:pPr>
      <w:r>
        <w:rPr>
          <w:rStyle w:val="2a"/>
        </w:rPr>
        <w:t xml:space="preserve">У </w:t>
      </w:r>
      <w:r>
        <w:rPr>
          <w:rStyle w:val="2a"/>
          <w:lang w:val="ru-RU"/>
        </w:rPr>
        <w:t xml:space="preserve">нов. </w:t>
      </w:r>
      <w:r>
        <w:rPr>
          <w:rStyle w:val="2a"/>
        </w:rPr>
        <w:t xml:space="preserve">європ. л-рі Е. втратила означеність форми, основними детермінантами стали інтенсивність </w:t>
      </w:r>
      <w:r>
        <w:rPr>
          <w:rStyle w:val="2a"/>
          <w:lang w:val="ru-RU"/>
        </w:rPr>
        <w:t xml:space="preserve">внутр. </w:t>
      </w:r>
      <w:r>
        <w:rPr>
          <w:rStyle w:val="2a"/>
        </w:rPr>
        <w:t>переживання, болісно- емоційне осягнення навколишнього світу, поет, рефлексія, суб’єкти</w:t>
      </w:r>
      <w:r>
        <w:rPr>
          <w:rStyle w:val="2a"/>
        </w:rPr>
        <w:t xml:space="preserve">візм, розмаїття мотивів. Починаючи з пізнього Сер-віччя, формально довершені Е. можливі без тужливого смутку, а справжні Е. з відповідним настроєм — без форми елегійного дистиха. Тому, </w:t>
      </w:r>
      <w:r>
        <w:rPr>
          <w:rStyle w:val="2a"/>
          <w:lang w:val="ru-RU"/>
        </w:rPr>
        <w:t xml:space="preserve">напр., </w:t>
      </w:r>
      <w:r>
        <w:rPr>
          <w:rStyle w:val="2a"/>
        </w:rPr>
        <w:t xml:space="preserve">вже деякі поезії </w:t>
      </w:r>
      <w:r>
        <w:rPr>
          <w:rStyle w:val="75pt0pt0"/>
        </w:rPr>
        <w:t>трубапурів</w:t>
      </w:r>
      <w:r>
        <w:rPr>
          <w:rStyle w:val="2a"/>
        </w:rPr>
        <w:t xml:space="preserve"> та </w:t>
      </w:r>
      <w:r>
        <w:rPr>
          <w:rStyle w:val="75pt0pt0"/>
        </w:rPr>
        <w:t xml:space="preserve">міннезінгерів </w:t>
      </w:r>
      <w:r>
        <w:rPr>
          <w:rStyle w:val="2a"/>
        </w:rPr>
        <w:t xml:space="preserve">можна вважати Е. — </w:t>
      </w:r>
      <w:r>
        <w:rPr>
          <w:rStyle w:val="2a"/>
        </w:rPr>
        <w:t xml:space="preserve">В новолат. гуманістичній поезії </w:t>
      </w:r>
      <w:r>
        <w:rPr>
          <w:rStyle w:val="75pt0pt0"/>
        </w:rPr>
        <w:t>Відродження</w:t>
      </w:r>
      <w:r>
        <w:rPr>
          <w:rStyle w:val="2a"/>
        </w:rPr>
        <w:t xml:space="preserve"> оживає традиція ант. Е., а частково й її форма (Іоанн Секунд 'Поцілунки”). У Франції до неї звертаються</w:t>
      </w:r>
    </w:p>
    <w:p w:rsidR="00361F9A" w:rsidRDefault="005F5C25">
      <w:pPr>
        <w:pStyle w:val="81"/>
        <w:framePr w:w="3638" w:h="11148" w:hRule="exact" w:wrap="none" w:vAnchor="page" w:hAnchor="page" w:x="6131" w:y="3000"/>
        <w:shd w:val="clear" w:color="auto" w:fill="auto"/>
        <w:ind w:left="40" w:right="40"/>
      </w:pPr>
      <w:r>
        <w:rPr>
          <w:rStyle w:val="2a"/>
        </w:rPr>
        <w:t xml:space="preserve">Ф.Війон, К.Маро, Л.Лабе, П.Ронсар, в Італії — Т.Тассо, Л.Аріосто, Я.Саннадзаро, в Іспанії — Гарсільясо де ла </w:t>
      </w:r>
      <w:r>
        <w:rPr>
          <w:rStyle w:val="2a"/>
          <w:lang w:val="ru-RU"/>
        </w:rPr>
        <w:t xml:space="preserve">Вега, </w:t>
      </w:r>
      <w:r>
        <w:rPr>
          <w:rStyle w:val="2a"/>
        </w:rPr>
        <w:t>Лопе де Вега, в Португалії — Л. де Камоенс, , в Англії — Е.</w:t>
      </w:r>
      <w:r>
        <w:rPr>
          <w:rStyle w:val="2a"/>
          <w:lang w:val="ru-RU"/>
        </w:rPr>
        <w:t xml:space="preserve">Спенсер, </w:t>
      </w:r>
      <w:r>
        <w:rPr>
          <w:rStyle w:val="2a"/>
        </w:rPr>
        <w:t xml:space="preserve">в Польщі — К.Яніцький, Я.Кохановський, в Чехії — Б.Лобковій. В Німеччині </w:t>
      </w:r>
      <w:r>
        <w:rPr>
          <w:rStyle w:val="2a"/>
        </w:rPr>
        <w:t xml:space="preserve">данину Е. віддали М.Опіц, який замінює елегійний дистих александр ійськни </w:t>
      </w:r>
      <w:r>
        <w:rPr>
          <w:rStyle w:val="0pta"/>
        </w:rPr>
        <w:t xml:space="preserve">віршем </w:t>
      </w:r>
      <w:r>
        <w:rPr>
          <w:rStyle w:val="2a"/>
        </w:rPr>
        <w:t>з перехресною римою, П.Флемінг і барон Ф. фон Логау, а також Й.К.Готшед, Й.Я.</w:t>
      </w:r>
      <w:r>
        <w:rPr>
          <w:rStyle w:val="2a"/>
          <w:lang w:val="ru-RU"/>
        </w:rPr>
        <w:t xml:space="preserve">Бодмер </w:t>
      </w:r>
      <w:r>
        <w:rPr>
          <w:rStyle w:val="2a"/>
        </w:rPr>
        <w:t>і Й.Я.Брайтінгер (строфічні Е.). В</w:t>
      </w:r>
    </w:p>
    <w:p w:rsidR="00361F9A" w:rsidRDefault="005F5C25">
      <w:pPr>
        <w:pStyle w:val="81"/>
        <w:framePr w:w="3638" w:h="11148" w:hRule="exact" w:wrap="none" w:vAnchor="page" w:hAnchor="page" w:x="6131" w:y="3000"/>
        <w:numPr>
          <w:ilvl w:val="0"/>
          <w:numId w:val="105"/>
        </w:numPr>
        <w:shd w:val="clear" w:color="auto" w:fill="auto"/>
        <w:tabs>
          <w:tab w:val="left" w:pos="462"/>
        </w:tabs>
        <w:ind w:left="40" w:right="40"/>
      </w:pPr>
      <w:r>
        <w:rPr>
          <w:rStyle w:val="2a"/>
        </w:rPr>
        <w:t xml:space="preserve">ст. великого поширення і популярності набули Е. графині де ла Сюз. В Росії XVIII </w:t>
      </w:r>
      <w:r>
        <w:rPr>
          <w:rStyle w:val="2a"/>
          <w:lang w:val="ru-RU"/>
        </w:rPr>
        <w:t xml:space="preserve">ст. </w:t>
      </w:r>
      <w:r>
        <w:rPr>
          <w:rStyle w:val="2a"/>
        </w:rPr>
        <w:t xml:space="preserve">Е. зустрічається в творчості класииистів (В.Тредіаковський, </w:t>
      </w:r>
      <w:r>
        <w:rPr>
          <w:rStyle w:val="2a"/>
          <w:lang w:val="ru-RU"/>
        </w:rPr>
        <w:t>О.Сумароков).</w:t>
      </w:r>
    </w:p>
    <w:p w:rsidR="00361F9A" w:rsidRDefault="005F5C25">
      <w:pPr>
        <w:pStyle w:val="81"/>
        <w:framePr w:w="3638" w:h="11148" w:hRule="exact" w:wrap="none" w:vAnchor="page" w:hAnchor="page" w:x="6131" w:y="3000"/>
        <w:shd w:val="clear" w:color="auto" w:fill="auto"/>
        <w:ind w:left="40" w:right="40" w:firstLine="280"/>
      </w:pPr>
      <w:r>
        <w:rPr>
          <w:rStyle w:val="2a"/>
        </w:rPr>
        <w:t>З розвитком індивідуальної свідомості та заснованого на ній культу чуттєвості зразки ант. Е. пост</w:t>
      </w:r>
      <w:r>
        <w:rPr>
          <w:rStyle w:val="2a"/>
        </w:rPr>
        <w:t>упово трансформуються: спочатку в Англії у творчості Дж.Мільтона (“Люсідас”, 1637) і особливо у представників сентименталізму Т.Грея (“Елегія, написана на сільському цвинтарі”, 1751) і О.Гольдсміта (“Покинуте село", 1770). Значний вплив на поезію ін. країн</w:t>
      </w:r>
      <w:r>
        <w:rPr>
          <w:rStyle w:val="2a"/>
        </w:rPr>
        <w:t xml:space="preserve"> Європи мала рел.-дидактична поема Е.Юнга “Скарга, або Нічні роздуми про життя і смерть” (1742-1745). Її настроями позначені видані посмертно “Поезії” А.Щеньє (1819), Е. Ф.Клопштока, лірика поетів “ГеттінгенськоІ діброви” (Л.К.Г.Гьольті, Й.М.Міллер). Глибо</w:t>
      </w:r>
      <w:r>
        <w:rPr>
          <w:rStyle w:val="2a"/>
        </w:rPr>
        <w:t xml:space="preserve">ко психол. любовні Е. зустрічаємо у представників “легкої поезії” Е.Парні, Ш.Мільвуа. В творчості Ф.Гьольдерліна Е. наближається до жанрів </w:t>
      </w:r>
      <w:r>
        <w:rPr>
          <w:rStyle w:val="75pt0pt0"/>
        </w:rPr>
        <w:t xml:space="preserve">оди </w:t>
      </w:r>
      <w:r>
        <w:rPr>
          <w:rStyle w:val="2a"/>
        </w:rPr>
        <w:t xml:space="preserve">та </w:t>
      </w:r>
      <w:r>
        <w:rPr>
          <w:rStyle w:val="0pta"/>
        </w:rPr>
        <w:t xml:space="preserve">гімну </w:t>
      </w:r>
      <w:r>
        <w:rPr>
          <w:rStyle w:val="2a"/>
        </w:rPr>
        <w:t>(“Греція", “До природи", “Хліб і вино”). Ф.Шіллер визначає елегійний елемент як тугу за недосяжним ідеал</w:t>
      </w:r>
      <w:r>
        <w:rPr>
          <w:rStyle w:val="2a"/>
        </w:rPr>
        <w:t>ом, на противагу ідилічним та сатир. (“Про наївну та сентиментальну поезії’’, 1795). Й.В.Гьоте в “Римських елегіях" (1788- 90) використав форму елегійного дистиха на взірець Тібулла або Пропериія, а в “Марієнбадських елегіях” (1823) вдався до елегійного зо</w:t>
      </w:r>
      <w:r>
        <w:rPr>
          <w:rStyle w:val="2a"/>
        </w:rPr>
        <w:t>браження без трал, метру, немовби відтворюючи іст. еволюцію жанру.</w:t>
      </w:r>
    </w:p>
    <w:p w:rsidR="00361F9A" w:rsidRDefault="005F5C25">
      <w:pPr>
        <w:pStyle w:val="81"/>
        <w:framePr w:w="3638" w:h="11148" w:hRule="exact" w:wrap="none" w:vAnchor="page" w:hAnchor="page" w:x="6131" w:y="3000"/>
        <w:shd w:val="clear" w:color="auto" w:fill="auto"/>
        <w:tabs>
          <w:tab w:val="left" w:pos="520"/>
        </w:tabs>
        <w:ind w:left="40" w:right="40" w:firstLine="280"/>
      </w:pPr>
      <w:r>
        <w:rPr>
          <w:rStyle w:val="2a"/>
        </w:rPr>
        <w:t>У</w:t>
      </w:r>
      <w:r>
        <w:rPr>
          <w:rStyle w:val="2a"/>
        </w:rPr>
        <w:tab/>
        <w:t xml:space="preserve">добу </w:t>
      </w:r>
      <w:r>
        <w:rPr>
          <w:rStyle w:val="75pt0pt0"/>
        </w:rPr>
        <w:t>преромантизму</w:t>
      </w:r>
      <w:r>
        <w:rPr>
          <w:rStyle w:val="2a"/>
        </w:rPr>
        <w:t xml:space="preserve"> та </w:t>
      </w:r>
      <w:r>
        <w:rPr>
          <w:rStyle w:val="0pta"/>
        </w:rPr>
        <w:t xml:space="preserve">романтизму </w:t>
      </w:r>
      <w:r>
        <w:rPr>
          <w:rStyle w:val="2a"/>
        </w:rPr>
        <w:t>європ. Е. досягає найвищого розквіту. Романтики, як правило, уникають ант. розмірів та означгнь, але саме їх світовідчуття гармонує з природою даного жанр</w:t>
      </w:r>
      <w:r>
        <w:rPr>
          <w:rStyle w:val="2a"/>
        </w:rPr>
        <w:t>у (Новаліс, Н.Ленау, Ф.Грільпарцер,</w:t>
      </w:r>
    </w:p>
    <w:p w:rsidR="00361F9A" w:rsidRDefault="005F5C25">
      <w:pPr>
        <w:pStyle w:val="81"/>
        <w:framePr w:w="3638" w:h="11148" w:hRule="exact" w:wrap="none" w:vAnchor="page" w:hAnchor="page" w:x="6131" w:y="3000"/>
        <w:shd w:val="clear" w:color="auto" w:fill="auto"/>
        <w:tabs>
          <w:tab w:val="left" w:pos="294"/>
        </w:tabs>
        <w:ind w:left="40" w:right="40"/>
      </w:pPr>
      <w:r>
        <w:rPr>
          <w:rStyle w:val="2a"/>
        </w:rPr>
        <w:t>А.</w:t>
      </w:r>
      <w:r>
        <w:rPr>
          <w:rStyle w:val="2a"/>
        </w:rPr>
        <w:tab/>
        <w:t xml:space="preserve">де Ламартін, В.Гюго, А.Мюссе, П.Шеллі. У.Теннісон, Дж.Леопарді. А.Міцкевич, Ф.Прешерн, Х.Ботев, В.Жуковський, </w:t>
      </w:r>
      <w:r>
        <w:rPr>
          <w:rStyle w:val="2a"/>
          <w:lang w:val="ru-RU"/>
        </w:rPr>
        <w:t xml:space="preserve">К. Батюшков, </w:t>
      </w:r>
      <w:r>
        <w:rPr>
          <w:rStyle w:val="2a"/>
        </w:rPr>
        <w:t>О.Пушкін, С.Баратинський, М.Язиков). Для романтиків Е. виявилася суголосною їхнім неусвідомлен</w:t>
      </w:r>
      <w:r>
        <w:rPr>
          <w:rStyle w:val="2a"/>
        </w:rPr>
        <w:t>им пориванням, розчарованості в сусп. процесах, сповідуваній ними “світовій скорботі” тощо.</w:t>
      </w:r>
    </w:p>
    <w:p w:rsidR="00361F9A" w:rsidRDefault="005F5C25">
      <w:pPr>
        <w:pStyle w:val="81"/>
        <w:framePr w:w="3638" w:h="11148" w:hRule="exact" w:wrap="none" w:vAnchor="page" w:hAnchor="page" w:x="6131" w:y="3000"/>
        <w:shd w:val="clear" w:color="auto" w:fill="auto"/>
        <w:ind w:left="40" w:right="40" w:firstLine="280"/>
      </w:pPr>
      <w:r>
        <w:rPr>
          <w:rStyle w:val="2a"/>
        </w:rPr>
        <w:t>В XX ст. елегійний спосіб зображення має місце там, де наявне прагнення відтворити кризовою свідомістю світоглядні проблеми та гуманістичні ідеали, так, у Р.Хіменес</w:t>
      </w:r>
      <w:r>
        <w:rPr>
          <w:rStyle w:val="2a"/>
        </w:rPr>
        <w:t>а (“Сумні наспіви”, 1903), Ф.Гарсіа Лорки, Р.М.Рільке (“Дуїнянські елегії”. 1912-22), Н.Закс, П.Целана,</w:t>
      </w:r>
    </w:p>
    <w:p w:rsidR="00361F9A" w:rsidRDefault="005F5C25">
      <w:pPr>
        <w:pStyle w:val="81"/>
        <w:framePr w:w="3638" w:h="11148" w:hRule="exact" w:wrap="none" w:vAnchor="page" w:hAnchor="page" w:x="6131" w:y="3000"/>
        <w:shd w:val="clear" w:color="auto" w:fill="auto"/>
        <w:tabs>
          <w:tab w:val="left" w:pos="789"/>
        </w:tabs>
        <w:ind w:left="40"/>
      </w:pPr>
      <w:r>
        <w:rPr>
          <w:rStyle w:val="2a"/>
        </w:rPr>
        <w:t>І.</w:t>
      </w:r>
      <w:r>
        <w:rPr>
          <w:rStyle w:val="2a"/>
          <w:lang w:val="ru-RU"/>
        </w:rPr>
        <w:t xml:space="preserve">Бахман, </w:t>
      </w:r>
      <w:r>
        <w:rPr>
          <w:rStyle w:val="2a"/>
        </w:rPr>
        <w:t>В новітню епоху до елегійної традиції</w:t>
      </w:r>
    </w:p>
    <w:p w:rsidR="00361F9A" w:rsidRDefault="005F5C25">
      <w:pPr>
        <w:pStyle w:val="a5"/>
        <w:framePr w:wrap="none" w:vAnchor="page" w:hAnchor="page" w:x="5848" w:y="14354"/>
        <w:shd w:val="clear" w:color="auto" w:fill="auto"/>
        <w:spacing w:line="140" w:lineRule="exact"/>
        <w:ind w:left="20"/>
      </w:pPr>
      <w:r>
        <w:rPr>
          <w:rStyle w:val="7pt0pt1"/>
        </w:rPr>
        <w:t>176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613" w:y="2492"/>
        <w:shd w:val="clear" w:color="auto" w:fill="auto"/>
        <w:spacing w:line="150" w:lineRule="exact"/>
        <w:ind w:left="20"/>
      </w:pPr>
      <w:r>
        <w:rPr>
          <w:rStyle w:val="475pt0pt0"/>
        </w:rPr>
        <w:lastRenderedPageBreak/>
        <w:t>ЕМБЛЕМАТИКА</w:t>
      </w:r>
    </w:p>
    <w:p w:rsidR="00361F9A" w:rsidRDefault="005F5C25">
      <w:pPr>
        <w:pStyle w:val="81"/>
        <w:framePr w:w="3686" w:h="11148" w:hRule="exact" w:wrap="none" w:vAnchor="page" w:hAnchor="page" w:x="2124" w:y="2821"/>
        <w:shd w:val="clear" w:color="auto" w:fill="auto"/>
        <w:ind w:left="40" w:right="40"/>
      </w:pPr>
      <w:r>
        <w:rPr>
          <w:rStyle w:val="2a"/>
        </w:rPr>
        <w:t xml:space="preserve">зверталися також Б.Брехт (“Буковські </w:t>
      </w:r>
      <w:r>
        <w:rPr>
          <w:rStyle w:val="75pt0pt1"/>
        </w:rPr>
        <w:t xml:space="preserve">елегії", </w:t>
      </w:r>
      <w:r>
        <w:rPr>
          <w:rStyle w:val="2a"/>
        </w:rPr>
        <w:t>1953), Н.Гільєн, В.</w:t>
      </w:r>
      <w:r>
        <w:rPr>
          <w:rStyle w:val="2a"/>
          <w:lang w:val="ru-RU"/>
        </w:rPr>
        <w:t xml:space="preserve">Брюсов, </w:t>
      </w:r>
      <w:r>
        <w:rPr>
          <w:rStyle w:val="2a"/>
        </w:rPr>
        <w:t>О,Блок, А.Ахматова,</w:t>
      </w:r>
    </w:p>
    <w:p w:rsidR="00361F9A" w:rsidRDefault="005F5C25">
      <w:pPr>
        <w:pStyle w:val="81"/>
        <w:framePr w:w="3686" w:h="11148" w:hRule="exact" w:wrap="none" w:vAnchor="page" w:hAnchor="page" w:x="2124" w:y="2821"/>
        <w:shd w:val="clear" w:color="auto" w:fill="auto"/>
        <w:tabs>
          <w:tab w:val="left" w:pos="1725"/>
        </w:tabs>
        <w:ind w:left="40" w:right="40"/>
      </w:pPr>
      <w:r>
        <w:rPr>
          <w:rStyle w:val="2a"/>
        </w:rPr>
        <w:t>О.Твардовський, Р,</w:t>
      </w:r>
      <w:r>
        <w:rPr>
          <w:rStyle w:val="2a"/>
          <w:lang w:val="ru-RU"/>
        </w:rPr>
        <w:t xml:space="preserve">Гамзатов. </w:t>
      </w:r>
      <w:r>
        <w:rPr>
          <w:rStyle w:val="2a"/>
        </w:rPr>
        <w:t>Дан-мов. фарьорський поет В.Гайнесен у “Арктичних елегіях” оспівав сувору природу рідного краю.</w:t>
      </w:r>
    </w:p>
    <w:p w:rsidR="00361F9A" w:rsidRDefault="005F5C25">
      <w:pPr>
        <w:pStyle w:val="81"/>
        <w:framePr w:w="3686" w:h="11148" w:hRule="exact" w:wrap="none" w:vAnchor="page" w:hAnchor="page" w:x="2124" w:y="2821"/>
        <w:shd w:val="clear" w:color="auto" w:fill="auto"/>
        <w:ind w:left="40" w:right="40" w:firstLine="260"/>
      </w:pPr>
      <w:r>
        <w:rPr>
          <w:rStyle w:val="2a"/>
        </w:rPr>
        <w:t xml:space="preserve">В укр. л-рі Е. з’являються вже в латиномов. поезії </w:t>
      </w:r>
      <w:r>
        <w:rPr>
          <w:rStyle w:val="2a"/>
          <w:lang w:val="fr-FR"/>
        </w:rPr>
        <w:t xml:space="preserve">XVI-XVIII </w:t>
      </w:r>
      <w:r>
        <w:rPr>
          <w:rStyle w:val="2a"/>
        </w:rPr>
        <w:t>ст. (‘Елегія Яна з Вислииі...” Павла Русина</w:t>
      </w:r>
      <w:r>
        <w:rPr>
          <w:rStyle w:val="2a"/>
        </w:rPr>
        <w:t xml:space="preserve">). Е. С.Яворського присвячена прощанню зі своєю книгозбірнею. Спроби теор. обгрунтування Е. як жанру містяться в давн-укр. поетиках </w:t>
      </w:r>
      <w:r>
        <w:rPr>
          <w:rStyle w:val="2a"/>
          <w:lang w:val="fr-FR"/>
        </w:rPr>
        <w:t xml:space="preserve">XVI-XVII </w:t>
      </w:r>
      <w:r>
        <w:rPr>
          <w:rStyle w:val="2a"/>
        </w:rPr>
        <w:t xml:space="preserve">ст. У </w:t>
      </w:r>
      <w:r>
        <w:rPr>
          <w:rStyle w:val="2a"/>
          <w:lang w:val="fr-FR"/>
        </w:rPr>
        <w:t xml:space="preserve">XVI1-XVÜI </w:t>
      </w:r>
      <w:r>
        <w:rPr>
          <w:rStyle w:val="2a"/>
        </w:rPr>
        <w:t>ст. з'являються елегійні вірші різного змісту, в яких зображено тугу за рідним краєм, скарги на люд</w:t>
      </w:r>
      <w:r>
        <w:rPr>
          <w:rStyle w:val="2a"/>
        </w:rPr>
        <w:t>ську долю (“світові пісні”), політ, події (зокрема, Е. приписували І.Мазепі) і т.д. Писали Е.Д.Туптало, Г.Сковорода. У XIX ст. елегійні мотиви притаманні багатьом поезіям романтиків (А.Метлинський, М.Шашкевич, С.Писаревський, М.Петренко, Н.Забіла, Я.Щоголі</w:t>
      </w:r>
      <w:r>
        <w:rPr>
          <w:rStyle w:val="2a"/>
        </w:rPr>
        <w:t xml:space="preserve">в). Елегійний характер мають поезії Т.Шевченка (“Думи мої”, “Не гріє соние на чужині”, “Тяжко-важко в світі жити"), І.Франка </w:t>
      </w:r>
      <w:r>
        <w:rPr>
          <w:rStyle w:val="0pta"/>
        </w:rPr>
        <w:t xml:space="preserve">(цикл </w:t>
      </w:r>
      <w:r>
        <w:rPr>
          <w:rStyle w:val="2a"/>
        </w:rPr>
        <w:t>“Зів'яле листя”, “Майові елегії”, шо написані елегійним дистихом).</w:t>
      </w:r>
    </w:p>
    <w:p w:rsidR="00361F9A" w:rsidRDefault="005F5C25">
      <w:pPr>
        <w:pStyle w:val="81"/>
        <w:framePr w:w="3686" w:h="11148" w:hRule="exact" w:wrap="none" w:vAnchor="page" w:hAnchor="page" w:x="2124" w:y="2821"/>
        <w:shd w:val="clear" w:color="auto" w:fill="auto"/>
        <w:ind w:left="40" w:firstLine="260"/>
      </w:pPr>
      <w:r>
        <w:rPr>
          <w:rStyle w:val="75pt0pt1"/>
        </w:rPr>
        <w:t>По</w:t>
      </w:r>
      <w:r>
        <w:rPr>
          <w:rStyle w:val="0ptd"/>
        </w:rPr>
        <w:t xml:space="preserve"> </w:t>
      </w:r>
      <w:r>
        <w:rPr>
          <w:rStyle w:val="2a"/>
        </w:rPr>
        <w:t>Е. зверталися П.Грабовський,</w:t>
      </w:r>
    </w:p>
    <w:p w:rsidR="00361F9A" w:rsidRDefault="005F5C25">
      <w:pPr>
        <w:pStyle w:val="81"/>
        <w:framePr w:w="3686" w:h="11148" w:hRule="exact" w:wrap="none" w:vAnchor="page" w:hAnchor="page" w:x="2124" w:y="2821"/>
        <w:shd w:val="clear" w:color="auto" w:fill="auto"/>
        <w:tabs>
          <w:tab w:val="left" w:pos="1072"/>
        </w:tabs>
        <w:ind w:left="40" w:right="40"/>
      </w:pPr>
      <w:r>
        <w:rPr>
          <w:rStyle w:val="2a"/>
        </w:rPr>
        <w:t xml:space="preserve">В.Самійленко (цикл </w:t>
      </w:r>
      <w:r>
        <w:rPr>
          <w:rStyle w:val="2a"/>
        </w:rPr>
        <w:t>“Елегії”, написаний елегійним дистихом), О.Маковей, П.Карманський, М.Рильський (“Роздум”), Т.Осьмачка, Б.І.Антонич (“Зелена елегія", “Елегія про співучі двері”, “Елегія про ключі від кохання”, “Елегія про перстень молодості” та ін.), М.Стельмах (“Елегія”),</w:t>
      </w:r>
      <w:r>
        <w:rPr>
          <w:rStyle w:val="2a"/>
        </w:rPr>
        <w:t xml:space="preserve"> М.Бажан, А.Малишко, М.Вінграновський, І.Драч, Ліна Костенко. Є в укр. поезії Е</w:t>
      </w:r>
      <w:r>
        <w:rPr>
          <w:rStyle w:val="75pt0pt0"/>
        </w:rPr>
        <w:t xml:space="preserve">.-травестії </w:t>
      </w:r>
      <w:r>
        <w:rPr>
          <w:rStyle w:val="2a"/>
        </w:rPr>
        <w:t>(П.Гулак-Артемовський). Пародіювання Е. можна зустріти у М.Зерова (“Елегія Грабуздовська на умолчаніє мелниці фамилної”). В укр. нар. творчості елегійні мотиви пошир</w:t>
      </w:r>
      <w:r>
        <w:rPr>
          <w:rStyle w:val="2a"/>
        </w:rPr>
        <w:t xml:space="preserve">ені — від жалобних пісень за померлими </w:t>
      </w:r>
      <w:r>
        <w:rPr>
          <w:rStyle w:val="75pt0pt0"/>
        </w:rPr>
        <w:t xml:space="preserve">(плачі) </w:t>
      </w:r>
      <w:r>
        <w:rPr>
          <w:rStyle w:val="75pt0pt1"/>
        </w:rPr>
        <w:t xml:space="preserve">ао </w:t>
      </w:r>
      <w:r>
        <w:rPr>
          <w:rStyle w:val="2a"/>
        </w:rPr>
        <w:t>лірницьких пісень. Перейшли в нар. побутування Е. Є.Гребінки “Ні, мамо, не можна нелюба любить”, Л.Глібова “Стоїть гора високая",</w:t>
      </w:r>
    </w:p>
    <w:p w:rsidR="00361F9A" w:rsidRDefault="005F5C25">
      <w:pPr>
        <w:pStyle w:val="81"/>
        <w:framePr w:w="3686" w:h="11148" w:hRule="exact" w:wrap="none" w:vAnchor="page" w:hAnchor="page" w:x="2124" w:y="2821"/>
        <w:shd w:val="clear" w:color="auto" w:fill="auto"/>
        <w:tabs>
          <w:tab w:val="left" w:pos="2570"/>
        </w:tabs>
        <w:ind w:left="40" w:right="40"/>
      </w:pPr>
      <w:r>
        <w:rPr>
          <w:rStyle w:val="2a"/>
        </w:rPr>
        <w:t>О.Афанасьєва-Чужбинського “Скажи мені правду, мій добрий козаче". Існує думк</w:t>
      </w:r>
      <w:r>
        <w:rPr>
          <w:rStyle w:val="2a"/>
        </w:rPr>
        <w:t>а, шо елегійність співзвучна укр. менталітету.</w:t>
      </w:r>
    </w:p>
    <w:p w:rsidR="00361F9A" w:rsidRDefault="005F5C25">
      <w:pPr>
        <w:pStyle w:val="433"/>
        <w:framePr w:w="3686" w:h="11148" w:hRule="exact" w:wrap="none" w:vAnchor="page" w:hAnchor="page" w:x="2124" w:y="2821"/>
        <w:shd w:val="clear" w:color="auto" w:fill="auto"/>
        <w:spacing w:after="120"/>
        <w:ind w:right="40"/>
      </w:pPr>
      <w:r>
        <w:rPr>
          <w:rStyle w:val="43Batang0pt"/>
          <w:i/>
          <w:iCs/>
        </w:rPr>
        <w:t>Петро Рихло</w:t>
      </w:r>
    </w:p>
    <w:p w:rsidR="00361F9A" w:rsidRDefault="005F5C25">
      <w:pPr>
        <w:pStyle w:val="81"/>
        <w:framePr w:w="3686" w:h="11148" w:hRule="exact" w:wrap="none" w:vAnchor="page" w:hAnchor="page" w:x="2124" w:y="2821"/>
        <w:shd w:val="clear" w:color="auto" w:fill="auto"/>
        <w:ind w:left="40" w:right="40" w:firstLine="260"/>
      </w:pPr>
      <w:r>
        <w:rPr>
          <w:rStyle w:val="0pta"/>
        </w:rPr>
        <w:t xml:space="preserve">ЕМБАТЕРІЙ </w:t>
      </w:r>
      <w:r>
        <w:rPr>
          <w:rStyle w:val="2a"/>
        </w:rPr>
        <w:t>(грец.) — похідна пісня, один з варіантів стройового хорового маршу.</w:t>
      </w:r>
    </w:p>
    <w:p w:rsidR="00361F9A" w:rsidRDefault="005F5C25">
      <w:pPr>
        <w:pStyle w:val="81"/>
        <w:framePr w:w="3686" w:h="11148" w:hRule="exact" w:wrap="none" w:vAnchor="page" w:hAnchor="page" w:x="2124" w:y="2821"/>
        <w:shd w:val="clear" w:color="auto" w:fill="auto"/>
        <w:ind w:left="40" w:right="40" w:firstLine="260"/>
      </w:pPr>
      <w:r>
        <w:rPr>
          <w:rStyle w:val="2a"/>
        </w:rPr>
        <w:t>Мовленнєва структура Е. підпорядкована громадській ритуальній меті — збудженню у колективного воїна войовничого настро</w:t>
      </w:r>
      <w:r>
        <w:rPr>
          <w:rStyle w:val="2a"/>
        </w:rPr>
        <w:t xml:space="preserve">ю для боротьби з ворогами Вітчизни. І тому типовими для Е. жанр, ознаками стають </w:t>
      </w:r>
      <w:r>
        <w:rPr>
          <w:rStyle w:val="2a"/>
          <w:lang w:val="ru-RU"/>
        </w:rPr>
        <w:t xml:space="preserve">метризований риг </w:t>
      </w:r>
      <w:r>
        <w:rPr>
          <w:rStyle w:val="2a"/>
        </w:rPr>
        <w:t xml:space="preserve">м, шо відповідає кроковому темпу, використання рефрену, приспіву, композиційного кільия, анафори та ін. синтаксичних та строфічних </w:t>
      </w:r>
      <w:r>
        <w:rPr>
          <w:rStyle w:val="75pt0pt0"/>
        </w:rPr>
        <w:t>фігур</w:t>
      </w:r>
      <w:r>
        <w:rPr>
          <w:rStyle w:val="2a"/>
        </w:rPr>
        <w:t xml:space="preserve"> ритмоутворення, висок</w:t>
      </w:r>
      <w:r>
        <w:rPr>
          <w:rStyle w:val="2a"/>
        </w:rPr>
        <w:t>ої, зокрема, патріотичної за темою лексики, а також риторичне звернення до богів та най. героїв, алюзії на іст. події славетного минулого, міфол. га емблематичні символи нар. свідомості тошо.</w:t>
      </w:r>
    </w:p>
    <w:p w:rsidR="00361F9A" w:rsidRDefault="005F5C25">
      <w:pPr>
        <w:pStyle w:val="81"/>
        <w:framePr w:w="3686" w:h="11148" w:hRule="exact" w:wrap="none" w:vAnchor="page" w:hAnchor="page" w:x="2124" w:y="2821"/>
        <w:shd w:val="clear" w:color="auto" w:fill="auto"/>
        <w:ind w:left="40" w:right="40"/>
        <w:jc w:val="right"/>
      </w:pPr>
      <w:r>
        <w:rPr>
          <w:rStyle w:val="2a"/>
        </w:rPr>
        <w:t xml:space="preserve">Виникнення Е. пов'язане з ім'ям давн-грец. поета VII ст. до н. </w:t>
      </w:r>
      <w:r>
        <w:rPr>
          <w:rStyle w:val="2a"/>
        </w:rPr>
        <w:t>е. Тіртея. У подальшому з</w:t>
      </w:r>
    </w:p>
    <w:p w:rsidR="00361F9A" w:rsidRDefault="005F5C25">
      <w:pPr>
        <w:pStyle w:val="81"/>
        <w:framePr w:w="3677" w:h="11174" w:hRule="exact" w:wrap="none" w:vAnchor="page" w:hAnchor="page" w:x="6112" w:y="2791"/>
        <w:shd w:val="clear" w:color="auto" w:fill="auto"/>
        <w:ind w:left="20" w:right="20"/>
      </w:pPr>
      <w:r>
        <w:rPr>
          <w:rStyle w:val="2a"/>
        </w:rPr>
        <w:t xml:space="preserve">причини суто прикладного характеру жанру •— наявності </w:t>
      </w:r>
      <w:r>
        <w:rPr>
          <w:rStyle w:val="2a"/>
          <w:lang w:val="ru-RU"/>
        </w:rPr>
        <w:t xml:space="preserve">внутр. </w:t>
      </w:r>
      <w:r>
        <w:rPr>
          <w:rStyle w:val="2a"/>
        </w:rPr>
        <w:t xml:space="preserve">демонстративної настанови на замовлення — Е. залишається в системі жанрів другорядним, хоча й представлений у багатьох нац. л-рах (“Солдатська пісня, яка була написана і виконана при з’єднанні військ біля міста Смоленська у липні 1812 року” рос. поета XIX </w:t>
      </w:r>
      <w:r>
        <w:rPr>
          <w:rStyle w:val="2a"/>
        </w:rPr>
        <w:t xml:space="preserve">ст. Ф.Глінки, “Бойова пісня" серб, поета ХІХ-ХХ ст. И.Йовановича-Змай, “Похідна” укр. поета XX </w:t>
      </w:r>
      <w:r>
        <w:rPr>
          <w:rStyle w:val="2a"/>
          <w:lang w:val="ru-RU"/>
        </w:rPr>
        <w:t xml:space="preserve">ст. </w:t>
      </w:r>
      <w:r>
        <w:rPr>
          <w:rStyle w:val="2a"/>
        </w:rPr>
        <w:t>П.Воронька).</w:t>
      </w:r>
    </w:p>
    <w:p w:rsidR="00361F9A" w:rsidRDefault="005F5C25">
      <w:pPr>
        <w:pStyle w:val="201"/>
        <w:framePr w:w="3677" w:h="11174" w:hRule="exact" w:wrap="none" w:vAnchor="page" w:hAnchor="page" w:x="6112" w:y="2791"/>
        <w:shd w:val="clear" w:color="auto" w:fill="auto"/>
        <w:spacing w:after="120" w:line="178" w:lineRule="exact"/>
        <w:ind w:right="20"/>
        <w:jc w:val="right"/>
      </w:pPr>
      <w:r>
        <w:rPr>
          <w:rStyle w:val="207pt0pt"/>
        </w:rPr>
        <w:t>Борис</w:t>
      </w:r>
      <w:r>
        <w:rPr>
          <w:rStyle w:val="20Georgia75pt0pt"/>
        </w:rPr>
        <w:t xml:space="preserve"> Іванюк</w:t>
      </w:r>
    </w:p>
    <w:p w:rsidR="00361F9A" w:rsidRDefault="005F5C25">
      <w:pPr>
        <w:pStyle w:val="81"/>
        <w:framePr w:w="3677" w:h="11174" w:hRule="exact" w:wrap="none" w:vAnchor="page" w:hAnchor="page" w:x="6112" w:y="2791"/>
        <w:shd w:val="clear" w:color="auto" w:fill="auto"/>
        <w:ind w:left="20" w:right="20" w:firstLine="280"/>
      </w:pPr>
      <w:r>
        <w:rPr>
          <w:rStyle w:val="0pta"/>
        </w:rPr>
        <w:t xml:space="preserve">ЕМБЛЕМАТИКА </w:t>
      </w:r>
      <w:r>
        <w:rPr>
          <w:rStyle w:val="2a"/>
        </w:rPr>
        <w:t xml:space="preserve">(нім. — </w:t>
      </w:r>
      <w:r>
        <w:rPr>
          <w:rStyle w:val="75pt0pt0"/>
          <w:lang w:val="fr-FR"/>
        </w:rPr>
        <w:t>Emblematum)</w:t>
      </w:r>
      <w:r>
        <w:rPr>
          <w:rStyle w:val="2a"/>
          <w:lang w:val="fr-FR"/>
        </w:rPr>
        <w:t xml:space="preserve"> </w:t>
      </w:r>
      <w:r>
        <w:rPr>
          <w:rStyle w:val="2a"/>
        </w:rPr>
        <w:t>— вчення про значення емблем у л-рі, мист-ві і, в ширшому розумінні, — в різноманітних знакових сис</w:t>
      </w:r>
      <w:r>
        <w:rPr>
          <w:rStyle w:val="2a"/>
        </w:rPr>
        <w:t xml:space="preserve">темах. Пов’язане з поняттям “емблема” (від </w:t>
      </w:r>
      <w:r>
        <w:rPr>
          <w:rStyle w:val="2a"/>
          <w:lang w:val="fr-FR"/>
        </w:rPr>
        <w:t xml:space="preserve">rpeu. </w:t>
      </w:r>
      <w:r>
        <w:rPr>
          <w:rStyle w:val="75pt0pt0"/>
          <w:lang w:val="fr-FR"/>
        </w:rPr>
        <w:t>emblema</w:t>
      </w:r>
      <w:r>
        <w:rPr>
          <w:rStyle w:val="2a"/>
          <w:lang w:val="fr-FR"/>
        </w:rPr>
        <w:t xml:space="preserve"> </w:t>
      </w:r>
      <w:r>
        <w:rPr>
          <w:rStyle w:val="2a"/>
        </w:rPr>
        <w:t xml:space="preserve">— вставка, шо трактується як </w:t>
      </w:r>
      <w:r>
        <w:rPr>
          <w:rStyle w:val="2a"/>
          <w:lang w:val="ru-RU"/>
        </w:rPr>
        <w:t xml:space="preserve">зрима </w:t>
      </w:r>
      <w:r>
        <w:rPr>
          <w:rStyle w:val="2a"/>
        </w:rPr>
        <w:t>метафора, в якій слово і зображення вступають у складну смислову взаємодію). За допомогою Е. абстрактні поняття стають наочними. Вже в епоху античності були зображе</w:t>
      </w:r>
      <w:r>
        <w:rPr>
          <w:rStyle w:val="2a"/>
        </w:rPr>
        <w:t xml:space="preserve">ння, шо символізували ідеї якості, цноти, правосуддя, рел. істини і політ.засади. Як наука Е. одержала розвиток з поч. XVI ст. і була тісно пов’язана з худож. культурою </w:t>
      </w:r>
      <w:r>
        <w:rPr>
          <w:rStyle w:val="0pta"/>
        </w:rPr>
        <w:t xml:space="preserve">маньєризму </w:t>
      </w:r>
      <w:r>
        <w:rPr>
          <w:rStyle w:val="2a"/>
        </w:rPr>
        <w:t xml:space="preserve">і </w:t>
      </w:r>
      <w:r>
        <w:rPr>
          <w:rStyle w:val="75pt0pt0"/>
        </w:rPr>
        <w:t>бароко,</w:t>
      </w:r>
      <w:r>
        <w:rPr>
          <w:rStyle w:val="2a"/>
        </w:rPr>
        <w:t xml:space="preserve"> з принципами барочного метафоризму. Засновником Е. вважається італ</w:t>
      </w:r>
      <w:r>
        <w:rPr>
          <w:rStyle w:val="2a"/>
        </w:rPr>
        <w:t xml:space="preserve">ієць </w:t>
      </w:r>
      <w:r>
        <w:rPr>
          <w:rStyle w:val="2a"/>
          <w:lang w:val="ru-RU"/>
        </w:rPr>
        <w:t xml:space="preserve">Андреа </w:t>
      </w:r>
      <w:r>
        <w:rPr>
          <w:rStyle w:val="2a"/>
        </w:rPr>
        <w:t xml:space="preserve">Альчаті (1492-1550), який видав книгу емблем 1531 </w:t>
      </w:r>
      <w:r>
        <w:rPr>
          <w:rStyle w:val="2a"/>
          <w:lang w:val="fr-FR"/>
        </w:rPr>
        <w:t xml:space="preserve">p. (“Emblematur liber"), </w:t>
      </w:r>
      <w:r>
        <w:rPr>
          <w:rStyle w:val="2a"/>
        </w:rPr>
        <w:t>шо витримала понад 150 видань різними мовами. Е. у ній була представлена у зображеннях, девізах і коментарях. Зображено було різноманітні предмети, явиша природи, міфол.</w:t>
      </w:r>
      <w:r>
        <w:rPr>
          <w:rStyle w:val="2a"/>
        </w:rPr>
        <w:t>, бібл., іст. сцени та образи. Девізи розкривали їх зміст, але не вичерпували повного значення, шо було уточнене в коментарях. У XVII ст. позначається різниця у використанні Е. в різних словесних мист-вах. В образотвор. мист-ві вона змикалась з геральдикою</w:t>
      </w:r>
      <w:r>
        <w:rPr>
          <w:rStyle w:val="2a"/>
        </w:rPr>
        <w:t xml:space="preserve">, служила декоративній меті в оздобленні палаців, виробів прикладного мист- ва. В поезії та проповіді емблематичне мислення набуває інтенсивного розвитку в епоху європ. барокової культури, особиво у </w:t>
      </w:r>
      <w:r>
        <w:rPr>
          <w:rStyle w:val="0pta"/>
        </w:rPr>
        <w:t xml:space="preserve">шкільній </w:t>
      </w:r>
      <w:r>
        <w:rPr>
          <w:rStyle w:val="75pt0pt0"/>
        </w:rPr>
        <w:t xml:space="preserve">драмі з </w:t>
      </w:r>
      <w:r>
        <w:rPr>
          <w:rStyle w:val="2a"/>
        </w:rPr>
        <w:t>її дидактичним характером. Видатним теор</w:t>
      </w:r>
      <w:r>
        <w:rPr>
          <w:rStyle w:val="2a"/>
        </w:rPr>
        <w:t xml:space="preserve">етиком цього жанру був ієзуїт Якоб Масеніус, який видав у Кьольні у 1650 книгу </w:t>
      </w:r>
      <w:r>
        <w:rPr>
          <w:rStyle w:val="2a"/>
          <w:lang w:val="ru-RU"/>
        </w:rPr>
        <w:t xml:space="preserve">“Зерцало </w:t>
      </w:r>
      <w:r>
        <w:rPr>
          <w:rStyle w:val="2a"/>
        </w:rPr>
        <w:t xml:space="preserve">зображення окультної істини”. Він вказав на метафоричність і багатозначність Е. </w:t>
      </w:r>
      <w:r>
        <w:rPr>
          <w:rStyle w:val="2a"/>
          <w:lang w:val="ru-RU"/>
        </w:rPr>
        <w:t xml:space="preserve">(напр., </w:t>
      </w:r>
      <w:r>
        <w:rPr>
          <w:rStyle w:val="2a"/>
        </w:rPr>
        <w:t>круг небесного сонця може означати моральну чистоту людини, христ. Церкву, знанн</w:t>
      </w:r>
      <w:r>
        <w:rPr>
          <w:rStyle w:val="2a"/>
        </w:rPr>
        <w:t>я божественного). Робота Масеніуса стала добре відомою в Польщі, Україні та Росії. Е. стає в епоху бароко виявленням вельми поширеного стилю. Визначний поет поль. бароко З.Морштин (1620-1693) звертався до Е. “божественного і земного кохання” у витончених м</w:t>
      </w:r>
      <w:r>
        <w:rPr>
          <w:rStyle w:val="2a"/>
        </w:rPr>
        <w:t xml:space="preserve">адригалах, скаргах, жартах. До </w:t>
      </w:r>
      <w:r>
        <w:rPr>
          <w:rStyle w:val="2a"/>
          <w:lang w:val="ru-RU"/>
        </w:rPr>
        <w:t xml:space="preserve">сер. </w:t>
      </w:r>
      <w:r>
        <w:rPr>
          <w:rStyle w:val="2a"/>
        </w:rPr>
        <w:t xml:space="preserve">XVII ст. цікавість до Е. намітилась в Україні і Білорусі. Піїтики і риторики Києво- Могилянської академії, що використовують праці Ж.Скалігера й Масеніуса, розглядають Е. у розділах “Зображення", “Прикраса”, “Вимисел” і </w:t>
      </w:r>
      <w:r>
        <w:rPr>
          <w:rStyle w:val="2a"/>
        </w:rPr>
        <w:t>вченні про тропи. Укр. письменник і иерк. діяч</w:t>
      </w:r>
    </w:p>
    <w:p w:rsidR="00361F9A" w:rsidRDefault="005F5C25">
      <w:pPr>
        <w:pStyle w:val="a5"/>
        <w:framePr w:wrap="none" w:vAnchor="page" w:hAnchor="page" w:x="5820" w:y="14175"/>
        <w:shd w:val="clear" w:color="auto" w:fill="auto"/>
        <w:spacing w:line="140" w:lineRule="exact"/>
        <w:ind w:left="20"/>
      </w:pPr>
      <w:r>
        <w:rPr>
          <w:rStyle w:val="7pt0pt1"/>
        </w:rPr>
        <w:t>177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14" w:y="2492"/>
        <w:shd w:val="clear" w:color="auto" w:fill="auto"/>
        <w:spacing w:line="150" w:lineRule="exact"/>
        <w:ind w:left="20"/>
      </w:pPr>
      <w:r>
        <w:rPr>
          <w:rStyle w:val="7Batang75pt0pt"/>
        </w:rPr>
        <w:lastRenderedPageBreak/>
        <w:t>ЕМІГРАНТСЬКІ ГПСНІ</w:t>
      </w:r>
    </w:p>
    <w:p w:rsidR="00361F9A" w:rsidRDefault="005F5C25">
      <w:pPr>
        <w:pStyle w:val="81"/>
        <w:framePr w:w="3706" w:h="11148" w:hRule="exact" w:wrap="none" w:vAnchor="page" w:hAnchor="page" w:x="2119" w:y="2804"/>
        <w:shd w:val="clear" w:color="auto" w:fill="auto"/>
        <w:ind w:left="20" w:right="20"/>
      </w:pPr>
      <w:r>
        <w:rPr>
          <w:rStyle w:val="2a"/>
        </w:rPr>
        <w:t xml:space="preserve">Іоаннікій Галятовський (помер 1688) у трактаті “Наука албо </w:t>
      </w:r>
      <w:r>
        <w:rPr>
          <w:rStyle w:val="2a"/>
          <w:lang w:val="ru-RU"/>
        </w:rPr>
        <w:t xml:space="preserve">способ </w:t>
      </w:r>
      <w:r>
        <w:rPr>
          <w:rStyle w:val="2a"/>
        </w:rPr>
        <w:t xml:space="preserve">зложення казаня” (Київ, 1659) наставляв: “...треба читати книги в зверох, птахах, гадах, </w:t>
      </w:r>
      <w:r>
        <w:rPr>
          <w:rStyle w:val="2a"/>
          <w:lang w:val="ru-RU"/>
        </w:rPr>
        <w:t xml:space="preserve">рыбах, </w:t>
      </w:r>
      <w:r>
        <w:rPr>
          <w:rStyle w:val="2a"/>
        </w:rPr>
        <w:t>де</w:t>
      </w:r>
      <w:r>
        <w:rPr>
          <w:rStyle w:val="2a"/>
        </w:rPr>
        <w:t xml:space="preserve">ревах, зелах, каменях </w:t>
      </w:r>
      <w:r>
        <w:rPr>
          <w:rStyle w:val="2a"/>
          <w:lang w:val="ru-RU"/>
        </w:rPr>
        <w:t xml:space="preserve">и розмаитых </w:t>
      </w:r>
      <w:r>
        <w:rPr>
          <w:rStyle w:val="2a"/>
        </w:rPr>
        <w:t xml:space="preserve">водах... уважати </w:t>
      </w:r>
      <w:r>
        <w:rPr>
          <w:rStyle w:val="2a"/>
          <w:lang w:val="ru-RU"/>
        </w:rPr>
        <w:t xml:space="preserve">их </w:t>
      </w:r>
      <w:r>
        <w:rPr>
          <w:rStyle w:val="2a"/>
        </w:rPr>
        <w:t xml:space="preserve">натуру, власности </w:t>
      </w:r>
      <w:r>
        <w:rPr>
          <w:rStyle w:val="2a"/>
          <w:lang w:val="ru-RU"/>
        </w:rPr>
        <w:t xml:space="preserve">и </w:t>
      </w:r>
      <w:r>
        <w:rPr>
          <w:rStyle w:val="2a"/>
        </w:rPr>
        <w:t xml:space="preserve">скугки </w:t>
      </w:r>
      <w:r>
        <w:rPr>
          <w:rStyle w:val="2a"/>
          <w:lang w:val="ru-RU"/>
        </w:rPr>
        <w:t xml:space="preserve">и тое </w:t>
      </w:r>
      <w:r>
        <w:rPr>
          <w:rStyle w:val="2a"/>
        </w:rPr>
        <w:t xml:space="preserve">собе нотовати </w:t>
      </w:r>
      <w:r>
        <w:rPr>
          <w:rStyle w:val="2a"/>
          <w:lang w:val="ru-RU"/>
        </w:rPr>
        <w:t xml:space="preserve">и </w:t>
      </w:r>
      <w:r>
        <w:rPr>
          <w:rStyle w:val="2a"/>
        </w:rPr>
        <w:t xml:space="preserve">апплековати до </w:t>
      </w:r>
      <w:r>
        <w:rPr>
          <w:rStyle w:val="2a"/>
          <w:lang w:val="ru-RU"/>
        </w:rPr>
        <w:t xml:space="preserve">своей </w:t>
      </w:r>
      <w:r>
        <w:rPr>
          <w:rStyle w:val="2a"/>
        </w:rPr>
        <w:t>речи”. Переліченим предметам надавалось алегоричне тлумачення. В Україні розповсюджуються “гербові вірші”, шо приєднуються до емблем</w:t>
      </w:r>
      <w:r>
        <w:rPr>
          <w:rStyle w:val="2a"/>
        </w:rPr>
        <w:t xml:space="preserve">атичної поезії. Вони алегорично тлумачать зміст гербів вельможних укр. родів. Через представників укр. та білор. культури естетика церк. і емблематичного бароко проникає до Москви, де знаходить відображення в урочистій і дидактичній поезії </w:t>
      </w:r>
      <w:r>
        <w:rPr>
          <w:rStyle w:val="2a"/>
          <w:lang w:val="ru-RU"/>
        </w:rPr>
        <w:t xml:space="preserve">Симеона </w:t>
      </w:r>
      <w:r>
        <w:rPr>
          <w:rStyle w:val="2a"/>
        </w:rPr>
        <w:t>Полоцько</w:t>
      </w:r>
      <w:r>
        <w:rPr>
          <w:rStyle w:val="2a"/>
        </w:rPr>
        <w:t>го (1629-1680). Дослідники його стилю відзначали: “...він ніколи не дорожив правдоподібністю створеного ним світу речей. Істина лежить для нього за межами цього світу. Річ сама по собі — ніщо. Річ — тільки форма, в якій людина споглядає істину, тільки “зна</w:t>
      </w:r>
      <w:r>
        <w:rPr>
          <w:rStyle w:val="2a"/>
        </w:rPr>
        <w:t xml:space="preserve">к", “гієрогліфік істини” (І.П.Єрьомін). В </w:t>
      </w:r>
      <w:r>
        <w:rPr>
          <w:rStyle w:val="8pt0pt2"/>
        </w:rPr>
        <w:t xml:space="preserve">традиції </w:t>
      </w:r>
      <w:r>
        <w:rPr>
          <w:rStyle w:val="2a"/>
        </w:rPr>
        <w:t xml:space="preserve">віршів Полоцького спрацював його учень Сільвестр </w:t>
      </w:r>
      <w:r>
        <w:rPr>
          <w:rStyle w:val="2a"/>
          <w:lang w:val="ru-RU"/>
        </w:rPr>
        <w:t xml:space="preserve">Медведев </w:t>
      </w:r>
      <w:r>
        <w:rPr>
          <w:rStyle w:val="2a"/>
        </w:rPr>
        <w:t xml:space="preserve">(1641-1691), точні переклади котрого лат. священних книг високо цінувались в Україні. Під впливом укр.-поль. традиції в Росії в 2-й </w:t>
      </w:r>
      <w:r>
        <w:rPr>
          <w:rStyle w:val="2a"/>
          <w:lang w:val="ru-RU"/>
        </w:rPr>
        <w:t xml:space="preserve">пол. </w:t>
      </w:r>
      <w:r>
        <w:rPr>
          <w:rStyle w:val="2a"/>
        </w:rPr>
        <w:t>XVII ст. п</w:t>
      </w:r>
      <w:r>
        <w:rPr>
          <w:rStyle w:val="2a"/>
        </w:rPr>
        <w:t xml:space="preserve">оширилися “гербові вірші”, метафоризовані описи окр. гербів у різних аспектах. Найлопулярнішою в церк,- панегіричній поезії була тема “державного орла”. Е. і алегорика петровського часу проявили себе в шкільній драмі, в яку вже вриваються тогочасні справи </w:t>
      </w:r>
      <w:r>
        <w:rPr>
          <w:rStyle w:val="2a"/>
        </w:rPr>
        <w:t xml:space="preserve">і події. Зразком петровського бароко є алегорична </w:t>
      </w:r>
      <w:r>
        <w:rPr>
          <w:rStyle w:val="8pt0pt2"/>
        </w:rPr>
        <w:t>шкільна драма</w:t>
      </w:r>
      <w:r>
        <w:rPr>
          <w:rStyle w:val="85pt0pt1"/>
        </w:rPr>
        <w:t xml:space="preserve"> </w:t>
      </w:r>
      <w:r>
        <w:rPr>
          <w:rStyle w:val="2a"/>
        </w:rPr>
        <w:t>“Слава сумна" (1725), шо прославляє Петра І і оплакує його смерть. В ній виступають такі фігури як Фортуна, Істина, Мужність, Вічність, а також персоніфікації Персії, Полонії та Швеції. Однак,</w:t>
      </w:r>
      <w:r>
        <w:rPr>
          <w:rStyle w:val="2a"/>
        </w:rPr>
        <w:t xml:space="preserve"> на першому плані барочний мотив марності і минучості буття </w:t>
      </w:r>
      <w:r>
        <w:rPr>
          <w:rStyle w:val="2a"/>
          <w:lang w:val="de-DE"/>
        </w:rPr>
        <w:t xml:space="preserve">(“Vanitas"), </w:t>
      </w:r>
      <w:r>
        <w:rPr>
          <w:rStyle w:val="2a"/>
        </w:rPr>
        <w:t xml:space="preserve">шо отримує свій вияв в Е. Тут і образи швидко опадаючої квітки, мильної бульки, черепа. Протягом XVIII ст. чотири рази видавався дидактико-емблематичний тв. “Ифіка Іерополітика, </w:t>
      </w:r>
      <w:r>
        <w:rPr>
          <w:rStyle w:val="2a"/>
          <w:lang w:val="ru-RU"/>
        </w:rPr>
        <w:t xml:space="preserve">или </w:t>
      </w:r>
      <w:r>
        <w:rPr>
          <w:rStyle w:val="2a"/>
        </w:rPr>
        <w:t xml:space="preserve">Філософія </w:t>
      </w:r>
      <w:r>
        <w:rPr>
          <w:rStyle w:val="2a"/>
          <w:lang w:val="ru-RU"/>
        </w:rPr>
        <w:t xml:space="preserve">Нравоучительная” </w:t>
      </w:r>
      <w:r>
        <w:rPr>
          <w:rStyle w:val="2a"/>
        </w:rPr>
        <w:t xml:space="preserve">(Київ, 1712). Для постійного реквізиту Е. в Росії значну ролю відіграли емблематичні зб. “Девізи і емблеми” де ла Фея і “Символи і емблемата" (1705), що містили в собі відповідно 711 та 840 емблем (в рос. перекладі: </w:t>
      </w:r>
      <w:r>
        <w:rPr>
          <w:rStyle w:val="2a"/>
          <w:lang w:val="ru-RU"/>
        </w:rPr>
        <w:t>Емблемы и сим</w:t>
      </w:r>
      <w:r>
        <w:rPr>
          <w:rStyle w:val="2a"/>
          <w:lang w:val="ru-RU"/>
        </w:rPr>
        <w:t xml:space="preserve">волы. Изд. Нестора Максимовича-Амбодика. СПб., 1788 </w:t>
      </w:r>
      <w:r>
        <w:rPr>
          <w:rStyle w:val="2a"/>
        </w:rPr>
        <w:t xml:space="preserve">і </w:t>
      </w:r>
      <w:r>
        <w:rPr>
          <w:rStyle w:val="2a"/>
          <w:lang w:val="ru-RU"/>
        </w:rPr>
        <w:t xml:space="preserve">1809-1911). </w:t>
      </w:r>
      <w:r>
        <w:rPr>
          <w:rStyle w:val="2a"/>
        </w:rPr>
        <w:t xml:space="preserve">Вони були джерелами мотивів </w:t>
      </w:r>
      <w:r>
        <w:rPr>
          <w:rStyle w:val="2a"/>
          <w:lang w:val="ru-RU"/>
        </w:rPr>
        <w:t xml:space="preserve">для </w:t>
      </w:r>
      <w:r>
        <w:rPr>
          <w:rStyle w:val="2a"/>
        </w:rPr>
        <w:t>оформлення офіційних урочистостей, приміщень палаців, засвоювались нар. худож. ремеслами. Е. в прозі і драмі петровського часу і галантній поезії В.Тредіаковс</w:t>
      </w:r>
      <w:r>
        <w:rPr>
          <w:rStyle w:val="2a"/>
        </w:rPr>
        <w:t xml:space="preserve">ького та </w:t>
      </w:r>
      <w:r>
        <w:rPr>
          <w:rStyle w:val="2a"/>
          <w:lang w:val="ru-RU"/>
        </w:rPr>
        <w:t xml:space="preserve">М.Ломоносова </w:t>
      </w:r>
      <w:r>
        <w:rPr>
          <w:rStyle w:val="2a"/>
        </w:rPr>
        <w:t xml:space="preserve">сприяла втіленню кодексу любовного поводження і політесу. Цьому служили алегоричні зображення купідонів, шо виражають любов, яка підкорює світ: діяльну, нерозважливу, скороминучу. Літ. Е. втрачала значення вже в епоху європ. </w:t>
      </w:r>
      <w:r>
        <w:rPr>
          <w:rStyle w:val="8pt0pt2"/>
        </w:rPr>
        <w:t>класицизм</w:t>
      </w:r>
      <w:r>
        <w:rPr>
          <w:rStyle w:val="8pt0pt2"/>
        </w:rPr>
        <w:t>у,</w:t>
      </w:r>
      <w:r>
        <w:rPr>
          <w:rStyle w:val="85pt0pt1"/>
        </w:rPr>
        <w:t xml:space="preserve"> </w:t>
      </w:r>
      <w:r>
        <w:rPr>
          <w:rStyle w:val="2a"/>
        </w:rPr>
        <w:t xml:space="preserve">майже не залишивши сліду в </w:t>
      </w:r>
      <w:r>
        <w:rPr>
          <w:rStyle w:val="8pt0pt2"/>
        </w:rPr>
        <w:t>романтизмі</w:t>
      </w:r>
      <w:r>
        <w:rPr>
          <w:rStyle w:val="85pt0pt1"/>
        </w:rPr>
        <w:t xml:space="preserve"> </w:t>
      </w:r>
      <w:r>
        <w:rPr>
          <w:rStyle w:val="2a"/>
        </w:rPr>
        <w:t>і особливо в реалістичному</w:t>
      </w:r>
    </w:p>
    <w:p w:rsidR="00361F9A" w:rsidRDefault="005F5C25">
      <w:pPr>
        <w:pStyle w:val="81"/>
        <w:framePr w:w="3672" w:h="11159" w:hRule="exact" w:wrap="none" w:vAnchor="page" w:hAnchor="page" w:x="6122" w:y="2804"/>
        <w:shd w:val="clear" w:color="auto" w:fill="auto"/>
        <w:ind w:left="20" w:right="20"/>
      </w:pPr>
      <w:r>
        <w:rPr>
          <w:rStyle w:val="2a"/>
        </w:rPr>
        <w:t xml:space="preserve">мист-ві. В знаковій системі, шо розвивається, вона збереглась в геральдиці, книжкових і декотрих фірмових знаках. Вказана више міграція Е. в епоху європ бароко може бути об’єктом порівн. </w:t>
      </w:r>
      <w:r>
        <w:rPr>
          <w:rStyle w:val="2a"/>
        </w:rPr>
        <w:t>вивчення.</w:t>
      </w:r>
    </w:p>
    <w:p w:rsidR="00361F9A" w:rsidRDefault="005F5C25">
      <w:pPr>
        <w:pStyle w:val="140"/>
        <w:framePr w:w="3672" w:h="11159" w:hRule="exact" w:wrap="none" w:vAnchor="page" w:hAnchor="page" w:x="6122" w:y="2804"/>
        <w:shd w:val="clear" w:color="auto" w:fill="auto"/>
        <w:ind w:right="20"/>
      </w:pPr>
      <w:r>
        <w:rPr>
          <w:rStyle w:val="140pt0"/>
          <w:i/>
          <w:iCs/>
        </w:rPr>
        <w:t>Микола Нефьолов</w:t>
      </w:r>
    </w:p>
    <w:p w:rsidR="00361F9A" w:rsidRDefault="005F5C25">
      <w:pPr>
        <w:pStyle w:val="81"/>
        <w:framePr w:w="3672" w:h="11159" w:hRule="exact" w:wrap="none" w:vAnchor="page" w:hAnchor="page" w:x="6122" w:y="2804"/>
        <w:shd w:val="clear" w:color="auto" w:fill="auto"/>
        <w:ind w:left="20" w:right="20" w:firstLine="280"/>
      </w:pPr>
      <w:r>
        <w:rPr>
          <w:rStyle w:val="0pta"/>
        </w:rPr>
        <w:t xml:space="preserve">ЕМІГРАНТСЬКІ ПІСНІ </w:t>
      </w:r>
      <w:r>
        <w:rPr>
          <w:rStyle w:val="2a"/>
        </w:rPr>
        <w:t>— ліро-епіч. пісні сусп.-побутового циклу, тематично пов’язані із еміграцією селян-заробітчан кін. XIX — поч. XX ст. Виникають внаслідок першої хвилі еміграції селян Галичини, Буковини, Закарпаття, Волині, а так</w:t>
      </w:r>
      <w:r>
        <w:rPr>
          <w:rStyle w:val="2a"/>
        </w:rPr>
        <w:t xml:space="preserve">ож поль. селян до Америки. Відповідні за тематикою пісні існують у поль., словац. та чес. фольклорі </w:t>
      </w:r>
      <w:r>
        <w:rPr>
          <w:rStyle w:val="2a"/>
          <w:lang w:val="ru-RU"/>
        </w:rPr>
        <w:t xml:space="preserve">Напр., </w:t>
      </w:r>
      <w:r>
        <w:rPr>
          <w:rStyle w:val="2a"/>
        </w:rPr>
        <w:t xml:space="preserve">пісні “А боже мій із тов Гамериков” чи “Як я йшов з Америки додому” мають </w:t>
      </w:r>
      <w:r>
        <w:rPr>
          <w:rStyle w:val="8pt0pt2"/>
        </w:rPr>
        <w:t>варіанти</w:t>
      </w:r>
      <w:r>
        <w:rPr>
          <w:rStyle w:val="85pt0pt1"/>
        </w:rPr>
        <w:t xml:space="preserve"> </w:t>
      </w:r>
      <w:r>
        <w:rPr>
          <w:rStyle w:val="2a"/>
        </w:rPr>
        <w:t>у словаків. Е.п. переважно складені в стилі довгих епіч. хронік: “</w:t>
      </w:r>
      <w:r>
        <w:rPr>
          <w:rStyle w:val="2a"/>
        </w:rPr>
        <w:t xml:space="preserve">Ой Канадо, Канадочко”, “Канада є розширена”, “Як ішов я з Гамерики до краю” або </w:t>
      </w:r>
      <w:r>
        <w:rPr>
          <w:rStyle w:val="8pt0pt2"/>
        </w:rPr>
        <w:t>коломийок:</w:t>
      </w:r>
    </w:p>
    <w:p w:rsidR="00361F9A" w:rsidRDefault="005F5C25">
      <w:pPr>
        <w:pStyle w:val="211"/>
        <w:framePr w:w="3672" w:h="11159" w:hRule="exact" w:wrap="none" w:vAnchor="page" w:hAnchor="page" w:x="6122" w:y="2804"/>
        <w:shd w:val="clear" w:color="auto" w:fill="auto"/>
        <w:spacing w:line="110" w:lineRule="exact"/>
        <w:ind w:left="20" w:firstLine="280"/>
      </w:pPr>
      <w:r>
        <w:rPr>
          <w:rStyle w:val="2155pt0pt"/>
          <w:i/>
          <w:iCs/>
        </w:rPr>
        <w:t>Ой</w:t>
      </w:r>
      <w:r>
        <w:rPr>
          <w:rStyle w:val="210pt0"/>
        </w:rPr>
        <w:t xml:space="preserve"> хто хоче фоші </w:t>
      </w:r>
      <w:r>
        <w:rPr>
          <w:rStyle w:val="2155pt0pt"/>
          <w:i/>
          <w:iCs/>
        </w:rPr>
        <w:t>мати, най іде за море</w:t>
      </w:r>
      <w:r>
        <w:rPr>
          <w:rStyle w:val="210pt0"/>
        </w:rPr>
        <w:t>,</w:t>
      </w:r>
    </w:p>
    <w:p w:rsidR="00361F9A" w:rsidRDefault="005F5C25">
      <w:pPr>
        <w:pStyle w:val="211"/>
        <w:framePr w:w="3672" w:h="11159" w:hRule="exact" w:wrap="none" w:vAnchor="page" w:hAnchor="page" w:x="6122" w:y="2804"/>
        <w:shd w:val="clear" w:color="auto" w:fill="auto"/>
        <w:spacing w:line="110" w:lineRule="exact"/>
        <w:ind w:left="20" w:firstLine="280"/>
      </w:pPr>
      <w:r>
        <w:rPr>
          <w:rStyle w:val="2155pt0pt"/>
          <w:i/>
          <w:iCs/>
        </w:rPr>
        <w:t>Там вій зразу розізнае, яке то є горе■</w:t>
      </w:r>
    </w:p>
    <w:p w:rsidR="00361F9A" w:rsidRDefault="005F5C25">
      <w:pPr>
        <w:pStyle w:val="81"/>
        <w:framePr w:w="3672" w:h="11159" w:hRule="exact" w:wrap="none" w:vAnchor="page" w:hAnchor="page" w:x="6122" w:y="2804"/>
        <w:shd w:val="clear" w:color="auto" w:fill="auto"/>
        <w:ind w:left="20" w:right="20" w:firstLine="280"/>
      </w:pPr>
      <w:r>
        <w:rPr>
          <w:rStyle w:val="2a"/>
        </w:rPr>
        <w:t>Доля трудової еміграції знайшла відображення в слов’ян, л-рах кін. XIX — поч. XX ст. Ц</w:t>
      </w:r>
      <w:r>
        <w:rPr>
          <w:rStyle w:val="2a"/>
        </w:rPr>
        <w:t xml:space="preserve">е новели В.Стефаника “Камінний хрест”, “Синя книжечка”, В.Короленка “Без язика”, Г.Сенкевича “На злам карку”, вірш, епопея М.Конопницької “Пан Бальцер у Бразилії”, повість </w:t>
      </w:r>
      <w:r>
        <w:rPr>
          <w:rStyle w:val="2a"/>
          <w:lang w:val="ru-RU"/>
        </w:rPr>
        <w:t xml:space="preserve">К.Чапека </w:t>
      </w:r>
      <w:r>
        <w:rPr>
          <w:rStyle w:val="2a"/>
        </w:rPr>
        <w:t>“Гордубал”,</w:t>
      </w:r>
    </w:p>
    <w:p w:rsidR="00361F9A" w:rsidRDefault="005F5C25">
      <w:pPr>
        <w:pStyle w:val="81"/>
        <w:framePr w:w="3672" w:h="11159" w:hRule="exact" w:wrap="none" w:vAnchor="page" w:hAnchor="page" w:x="6122" w:y="2804"/>
        <w:shd w:val="clear" w:color="auto" w:fill="auto"/>
        <w:tabs>
          <w:tab w:val="left" w:pos="1359"/>
        </w:tabs>
        <w:ind w:left="20"/>
      </w:pPr>
      <w:r>
        <w:rPr>
          <w:rStyle w:val="2a"/>
        </w:rPr>
        <w:t>О.Аппельфельда “Катерина" та ін.</w:t>
      </w:r>
    </w:p>
    <w:p w:rsidR="00361F9A" w:rsidRDefault="005F5C25">
      <w:pPr>
        <w:pStyle w:val="140"/>
        <w:framePr w:w="3672" w:h="11159" w:hRule="exact" w:wrap="none" w:vAnchor="page" w:hAnchor="page" w:x="6122" w:y="2804"/>
        <w:shd w:val="clear" w:color="auto" w:fill="auto"/>
        <w:ind w:right="20"/>
      </w:pPr>
      <w:r>
        <w:rPr>
          <w:rStyle w:val="140pt0"/>
          <w:i/>
          <w:iCs/>
        </w:rPr>
        <w:t xml:space="preserve">Наталя </w:t>
      </w:r>
      <w:r>
        <w:rPr>
          <w:rStyle w:val="140pt0"/>
          <w:i/>
          <w:iCs/>
          <w:lang w:val="ru-RU"/>
        </w:rPr>
        <w:t>Ли</w:t>
      </w:r>
      <w:r>
        <w:rPr>
          <w:rStyle w:val="140pt0"/>
          <w:i/>
          <w:iCs/>
        </w:rPr>
        <w:t>хоманова</w:t>
      </w:r>
    </w:p>
    <w:p w:rsidR="00361F9A" w:rsidRDefault="005F5C25">
      <w:pPr>
        <w:pStyle w:val="81"/>
        <w:framePr w:w="3672" w:h="11159" w:hRule="exact" w:wrap="none" w:vAnchor="page" w:hAnchor="page" w:x="6122" w:y="2804"/>
        <w:shd w:val="clear" w:color="auto" w:fill="auto"/>
        <w:ind w:left="20" w:right="20" w:firstLine="280"/>
      </w:pPr>
      <w:r>
        <w:rPr>
          <w:rStyle w:val="0pta"/>
        </w:rPr>
        <w:t xml:space="preserve">ЕПІГРАМА </w:t>
      </w:r>
      <w:r>
        <w:rPr>
          <w:rStyle w:val="2a"/>
        </w:rPr>
        <w:t>(гр</w:t>
      </w:r>
      <w:r>
        <w:rPr>
          <w:rStyle w:val="2a"/>
        </w:rPr>
        <w:t xml:space="preserve">ец. ерідгатта — напис) — </w:t>
      </w:r>
      <w:r>
        <w:rPr>
          <w:rStyle w:val="8pt0pt2"/>
        </w:rPr>
        <w:t>жанр</w:t>
      </w:r>
      <w:r>
        <w:rPr>
          <w:rStyle w:val="85pt0pt1"/>
        </w:rPr>
        <w:t xml:space="preserve"> </w:t>
      </w:r>
      <w:r>
        <w:rPr>
          <w:rStyle w:val="2a"/>
        </w:rPr>
        <w:t>поезії сатир, характеру, короткий за обсягом і дотепний, дошкульний за змістом. В ант. поезії</w:t>
      </w:r>
    </w:p>
    <w:p w:rsidR="00361F9A" w:rsidRDefault="005F5C25">
      <w:pPr>
        <w:pStyle w:val="81"/>
        <w:framePr w:w="3672" w:h="11159" w:hRule="exact" w:wrap="none" w:vAnchor="page" w:hAnchor="page" w:x="6122" w:y="2804"/>
        <w:numPr>
          <w:ilvl w:val="0"/>
          <w:numId w:val="104"/>
        </w:numPr>
        <w:shd w:val="clear" w:color="auto" w:fill="auto"/>
        <w:tabs>
          <w:tab w:val="left" w:pos="289"/>
        </w:tabs>
        <w:ind w:left="20" w:right="20"/>
      </w:pPr>
      <w:r>
        <w:rPr>
          <w:rStyle w:val="2a"/>
        </w:rPr>
        <w:t xml:space="preserve">спочатку напис на будівлях і культових спорудах, витворах мист-ва, жертовних дарах, надгробках з метою пояснення їх значення. Е. розвинулась з коротких вірш, </w:t>
      </w:r>
      <w:r>
        <w:rPr>
          <w:rStyle w:val="8pt0pt2"/>
        </w:rPr>
        <w:t>сентенцій,</w:t>
      </w:r>
      <w:r>
        <w:rPr>
          <w:rStyle w:val="85pt0pt1"/>
        </w:rPr>
        <w:t xml:space="preserve"> </w:t>
      </w:r>
      <w:r>
        <w:rPr>
          <w:rStyle w:val="2a"/>
        </w:rPr>
        <w:t>що зустрічаються у фольклорі багатьох народів. Виникла паралельно з жанром елегії, її х</w:t>
      </w:r>
      <w:r>
        <w:rPr>
          <w:rStyle w:val="2a"/>
        </w:rPr>
        <w:t xml:space="preserve">оча й значно стисліша від неї (2-8 віршів). З кін. VI ст. до н. е. виділяється в самостійний жанр. Родоначальником Е. вважається Симонід </w:t>
      </w:r>
      <w:r>
        <w:rPr>
          <w:rStyle w:val="2a"/>
          <w:lang w:val="ru-RU"/>
        </w:rPr>
        <w:t xml:space="preserve">Кеоський </w:t>
      </w:r>
      <w:r>
        <w:rPr>
          <w:rStyle w:val="2a"/>
        </w:rPr>
        <w:t>(V ст. до н. є.), автор багатьох написів на могилах полеглих у греко-перс. війні:</w:t>
      </w:r>
    </w:p>
    <w:p w:rsidR="00361F9A" w:rsidRDefault="005F5C25">
      <w:pPr>
        <w:pStyle w:val="221"/>
        <w:framePr w:w="3672" w:h="11159" w:hRule="exact" w:wrap="none" w:vAnchor="page" w:hAnchor="page" w:x="6122" w:y="2804"/>
        <w:shd w:val="clear" w:color="auto" w:fill="auto"/>
        <w:ind w:left="20" w:firstLine="280"/>
      </w:pPr>
      <w:r>
        <w:rPr>
          <w:rStyle w:val="220pt0"/>
        </w:rPr>
        <w:t>Перекажи, подорожній, лакеде</w:t>
      </w:r>
      <w:r>
        <w:rPr>
          <w:rStyle w:val="220pt0"/>
        </w:rPr>
        <w:t xml:space="preserve">мониям, шо </w:t>
      </w:r>
      <w:r>
        <w:rPr>
          <w:rStyle w:val="2255pt0pt0"/>
        </w:rPr>
        <w:t>вкупі</w:t>
      </w:r>
    </w:p>
    <w:p w:rsidR="00361F9A" w:rsidRDefault="005F5C25">
      <w:pPr>
        <w:pStyle w:val="211"/>
        <w:framePr w:w="3672" w:h="11159" w:hRule="exact" w:wrap="none" w:vAnchor="page" w:hAnchor="page" w:x="6122" w:y="2804"/>
        <w:shd w:val="clear" w:color="auto" w:fill="auto"/>
        <w:ind w:left="20" w:firstLine="280"/>
      </w:pPr>
      <w:r>
        <w:rPr>
          <w:rStyle w:val="2155pt0pt"/>
          <w:i/>
          <w:iCs/>
        </w:rPr>
        <w:t>мертві ми тут лежимо, вірні їм даним словам.</w:t>
      </w:r>
    </w:p>
    <w:p w:rsidR="00361F9A" w:rsidRDefault="005F5C25">
      <w:pPr>
        <w:pStyle w:val="221"/>
        <w:framePr w:w="3672" w:h="11159" w:hRule="exact" w:wrap="none" w:vAnchor="page" w:hAnchor="page" w:x="6122" w:y="2804"/>
        <w:shd w:val="clear" w:color="auto" w:fill="auto"/>
        <w:ind w:right="20"/>
        <w:jc w:val="right"/>
      </w:pPr>
      <w:r>
        <w:rPr>
          <w:rStyle w:val="220pt0"/>
        </w:rPr>
        <w:t>(пер. А.Білецького).</w:t>
      </w:r>
    </w:p>
    <w:p w:rsidR="00361F9A" w:rsidRDefault="005F5C25">
      <w:pPr>
        <w:pStyle w:val="81"/>
        <w:framePr w:w="3672" w:h="11159" w:hRule="exact" w:wrap="none" w:vAnchor="page" w:hAnchor="page" w:x="6122" w:y="2804"/>
        <w:shd w:val="clear" w:color="auto" w:fill="auto"/>
        <w:ind w:left="20" w:right="20" w:firstLine="280"/>
      </w:pPr>
      <w:r>
        <w:rPr>
          <w:rStyle w:val="2a"/>
        </w:rPr>
        <w:t xml:space="preserve">До Е. зверталися Архілох, </w:t>
      </w:r>
      <w:r>
        <w:rPr>
          <w:rStyle w:val="2a"/>
          <w:lang w:val="ru-RU"/>
        </w:rPr>
        <w:t xml:space="preserve">Платон. </w:t>
      </w:r>
      <w:r>
        <w:rPr>
          <w:rStyle w:val="2a"/>
        </w:rPr>
        <w:t>Розквіт жанру припадає на гелленістичну добу (александрійські поети, Каллімах, Леонід Тарентський, Асклепіад Самоський та ін.). В цей час ф</w:t>
      </w:r>
      <w:r>
        <w:rPr>
          <w:rStyle w:val="2a"/>
        </w:rPr>
        <w:t xml:space="preserve">ормувалися дві поет, </w:t>
      </w:r>
      <w:r>
        <w:rPr>
          <w:rStyle w:val="8pt0pt2"/>
        </w:rPr>
        <w:t>школи</w:t>
      </w:r>
      <w:r>
        <w:rPr>
          <w:rStyle w:val="85pt0pt1"/>
        </w:rPr>
        <w:t xml:space="preserve"> </w:t>
      </w:r>
      <w:r>
        <w:rPr>
          <w:rStyle w:val="2a"/>
        </w:rPr>
        <w:t xml:space="preserve">Е.: </w:t>
      </w:r>
      <w:r>
        <w:rPr>
          <w:rStyle w:val="75pt0pt0"/>
        </w:rPr>
        <w:t>пелопонеська,</w:t>
      </w:r>
      <w:r>
        <w:rPr>
          <w:rStyle w:val="2a"/>
        </w:rPr>
        <w:t xml:space="preserve"> якій була притаманна словесна перевантаженість, декоративність, і алексанлрійсько-іонічна, для якої була характерна природність і прозорість мови. Перша </w:t>
      </w:r>
      <w:r>
        <w:rPr>
          <w:rStyle w:val="8pt0pt2"/>
        </w:rPr>
        <w:t>антологія</w:t>
      </w:r>
      <w:r>
        <w:rPr>
          <w:rStyle w:val="85pt0pt1"/>
        </w:rPr>
        <w:t xml:space="preserve"> </w:t>
      </w:r>
      <w:r>
        <w:rPr>
          <w:rStyle w:val="2a"/>
        </w:rPr>
        <w:t xml:space="preserve">грец. Е. була укладена в І ст. до н.е. </w:t>
      </w:r>
      <w:r>
        <w:rPr>
          <w:rStyle w:val="2a"/>
          <w:lang w:val="ru-RU"/>
        </w:rPr>
        <w:t xml:space="preserve">Мелеагром </w:t>
      </w:r>
      <w:r>
        <w:rPr>
          <w:rStyle w:val="2a"/>
        </w:rPr>
        <w:t xml:space="preserve">з Гадари і пізніше багатократно доповнювалась (“Грецька”, або “Палатинська антологія" в 16 </w:t>
      </w:r>
      <w:r>
        <w:rPr>
          <w:rStyle w:val="2a"/>
          <w:lang w:val="ru-RU"/>
        </w:rPr>
        <w:t xml:space="preserve">кн., </w:t>
      </w:r>
      <w:r>
        <w:rPr>
          <w:rStyle w:val="2a"/>
        </w:rPr>
        <w:t>де Е. були покласифіковані</w:t>
      </w:r>
    </w:p>
    <w:p w:rsidR="00361F9A" w:rsidRDefault="005F5C25">
      <w:pPr>
        <w:pStyle w:val="a5"/>
        <w:framePr w:wrap="none" w:vAnchor="page" w:hAnchor="page" w:x="5849" w:y="14158"/>
        <w:shd w:val="clear" w:color="auto" w:fill="auto"/>
        <w:spacing w:line="140" w:lineRule="exact"/>
        <w:ind w:left="20"/>
      </w:pPr>
      <w:r>
        <w:rPr>
          <w:rStyle w:val="7pt0pt1"/>
        </w:rPr>
        <w:t>178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9113" w:y="2492"/>
        <w:shd w:val="clear" w:color="auto" w:fill="auto"/>
        <w:spacing w:line="150" w:lineRule="exact"/>
        <w:ind w:left="20"/>
      </w:pPr>
      <w:r>
        <w:rPr>
          <w:rStyle w:val="7Batang75pt0pt"/>
        </w:rPr>
        <w:lastRenderedPageBreak/>
        <w:t>ЕПІГРАФ</w:t>
      </w:r>
    </w:p>
    <w:p w:rsidR="00361F9A" w:rsidRDefault="005F5C25">
      <w:pPr>
        <w:pStyle w:val="81"/>
        <w:framePr w:w="3677" w:h="11145" w:hRule="exact" w:wrap="none" w:vAnchor="page" w:hAnchor="page" w:x="2119" w:y="2801"/>
        <w:shd w:val="clear" w:color="auto" w:fill="auto"/>
        <w:ind w:left="20" w:right="20"/>
      </w:pPr>
      <w:r>
        <w:rPr>
          <w:rStyle w:val="2a"/>
        </w:rPr>
        <w:t xml:space="preserve">за тематичними групами: христ., любовні, посвятні, описові, застільні, сатир, тошо). Вона містила понад 3500 Е. різних авторів. У давн- рим. л-рі Е. писали Енній, </w:t>
      </w:r>
      <w:r>
        <w:rPr>
          <w:rStyle w:val="2a"/>
          <w:lang w:val="ru-RU"/>
        </w:rPr>
        <w:t xml:space="preserve">Катулл, </w:t>
      </w:r>
      <w:r>
        <w:rPr>
          <w:rStyle w:val="2a"/>
        </w:rPr>
        <w:t>Пакувій, які запозичили цей жанр в александрійських поетів. Найвидатнішим майстром Е.</w:t>
      </w:r>
      <w:r>
        <w:rPr>
          <w:rStyle w:val="2a"/>
        </w:rPr>
        <w:t xml:space="preserve"> був Марціал, що цілковито присвятив себе даному жанрові (15 кн, </w:t>
      </w:r>
      <w:r>
        <w:rPr>
          <w:rStyle w:val="2a"/>
          <w:lang w:val="de-DE"/>
        </w:rPr>
        <w:t xml:space="preserve">E.). </w:t>
      </w:r>
      <w:r>
        <w:rPr>
          <w:rStyle w:val="2a"/>
        </w:rPr>
        <w:t>Він першим зосередив увагу гол.чином на сатир, моментах, внаслідок чого була закладена традиція Е. як вірша з викривальним змістом. В христ. добу Е. поширилися з IV ст. н.е., переважно я</w:t>
      </w:r>
      <w:r>
        <w:rPr>
          <w:rStyle w:val="2a"/>
        </w:rPr>
        <w:t>к надгробні й присвячені мученикам написи. Видатними авторами христ. Е. були Григорій Назіанзін, Авзоній, Дамасій, Прудениій, Луксорій, Венанцій Фортунат.</w:t>
      </w:r>
    </w:p>
    <w:p w:rsidR="00361F9A" w:rsidRDefault="005F5C25">
      <w:pPr>
        <w:pStyle w:val="81"/>
        <w:framePr w:w="3677" w:h="11145" w:hRule="exact" w:wrap="none" w:vAnchor="page" w:hAnchor="page" w:x="2119" w:y="2801"/>
        <w:shd w:val="clear" w:color="auto" w:fill="auto"/>
        <w:ind w:left="40" w:right="20" w:firstLine="280"/>
      </w:pPr>
      <w:r>
        <w:rPr>
          <w:rStyle w:val="2a"/>
        </w:rPr>
        <w:t xml:space="preserve">Новий сплеск зацікавлення до Е. спостерігається за доби </w:t>
      </w:r>
      <w:r>
        <w:rPr>
          <w:rStyle w:val="8pt0pt2"/>
        </w:rPr>
        <w:t>Відродження.</w:t>
      </w:r>
      <w:r>
        <w:rPr>
          <w:rStyle w:val="85pt0pt1"/>
        </w:rPr>
        <w:t xml:space="preserve"> </w:t>
      </w:r>
      <w:r>
        <w:rPr>
          <w:rStyle w:val="2a"/>
        </w:rPr>
        <w:t>Культивує Е. лат. гуманістична п</w:t>
      </w:r>
      <w:r>
        <w:rPr>
          <w:rStyle w:val="2a"/>
        </w:rPr>
        <w:t xml:space="preserve">оезія, пов’язана з рецепцією античності, її розробляють представники народжуваного </w:t>
      </w:r>
      <w:r>
        <w:rPr>
          <w:rStyle w:val="0pta"/>
        </w:rPr>
        <w:t xml:space="preserve">класицизму, </w:t>
      </w:r>
      <w:r>
        <w:rPr>
          <w:rStyle w:val="2a"/>
        </w:rPr>
        <w:t>де вона в основному використовується як засіб літ. полеміки. В Італії Е. оживає в творчості Я.Саннадзаро, у Франції — у К.Маро, Ф.Малерба,</w:t>
      </w:r>
    </w:p>
    <w:p w:rsidR="00361F9A" w:rsidRDefault="005F5C25">
      <w:pPr>
        <w:pStyle w:val="81"/>
        <w:framePr w:w="3677" w:h="11145" w:hRule="exact" w:wrap="none" w:vAnchor="page" w:hAnchor="page" w:x="2119" w:y="2801"/>
        <w:shd w:val="clear" w:color="auto" w:fill="auto"/>
        <w:tabs>
          <w:tab w:val="left" w:pos="731"/>
        </w:tabs>
        <w:ind w:left="40" w:right="20"/>
      </w:pPr>
      <w:r>
        <w:rPr>
          <w:rStyle w:val="2a"/>
        </w:rPr>
        <w:t xml:space="preserve">Н.Буало, Ж. де </w:t>
      </w:r>
      <w:r>
        <w:rPr>
          <w:rStyle w:val="2a"/>
          <w:lang w:val="ru-RU"/>
        </w:rPr>
        <w:t>Лафонте</w:t>
      </w:r>
      <w:r>
        <w:rPr>
          <w:rStyle w:val="2a"/>
          <w:lang w:val="ru-RU"/>
        </w:rPr>
        <w:t xml:space="preserve">на, </w:t>
      </w:r>
      <w:r>
        <w:rPr>
          <w:rStyle w:val="2a"/>
        </w:rPr>
        <w:t xml:space="preserve">Е.Паск’є, в Англії — у Дж.Оуена, в Німеччині — у Ф.Меланхтона, в Польші — у З.Морштина. Найхарактерніші риси Е. — лаконізм, дотепність, антиномічність, парадоксальність і несподіваність — суголосні худож.-естет. принципам </w:t>
      </w:r>
      <w:r>
        <w:rPr>
          <w:rStyle w:val="8pt0pt2"/>
        </w:rPr>
        <w:t>бароко,</w:t>
      </w:r>
      <w:r>
        <w:rPr>
          <w:rStyle w:val="85pt0pt1"/>
        </w:rPr>
        <w:t xml:space="preserve"> </w:t>
      </w:r>
      <w:r>
        <w:rPr>
          <w:rStyle w:val="2a"/>
        </w:rPr>
        <w:t xml:space="preserve">В нім. л-рі XVII </w:t>
      </w:r>
      <w:r>
        <w:rPr>
          <w:rStyle w:val="2a"/>
          <w:lang w:val="ru-RU"/>
        </w:rPr>
        <w:t xml:space="preserve">ст., </w:t>
      </w:r>
      <w:r>
        <w:rPr>
          <w:rStyle w:val="2a"/>
        </w:rPr>
        <w:t xml:space="preserve">окрім започаткованої “Грецькою антологією” та рим. зразками трад. форми, Е. розвивається також як специфічний жанр, різновид </w:t>
      </w:r>
      <w:r>
        <w:rPr>
          <w:rStyle w:val="75pt0pt0"/>
          <w:lang w:val="de-DE"/>
        </w:rPr>
        <w:t>Sinngedicht (Denkspruch),</w:t>
      </w:r>
      <w:r>
        <w:rPr>
          <w:rStyle w:val="2a"/>
          <w:lang w:val="de-DE"/>
        </w:rPr>
        <w:t xml:space="preserve"> </w:t>
      </w:r>
      <w:r>
        <w:rPr>
          <w:rStyle w:val="2a"/>
        </w:rPr>
        <w:t>шо втілює квінтесенцію життєвої мудрості і містить критику сусп. процесів та людських вад. Основними пред</w:t>
      </w:r>
      <w:r>
        <w:rPr>
          <w:rStyle w:val="2a"/>
        </w:rPr>
        <w:t>ставниками Е. цього періоду були М.Опіц, П.Флемінґ, Анґелюс Сілезіус (“Херувимський паломник"), Ф.Логау, Хр.Верніке.</w:t>
      </w:r>
    </w:p>
    <w:p w:rsidR="00361F9A" w:rsidRDefault="005F5C25">
      <w:pPr>
        <w:pStyle w:val="81"/>
        <w:framePr w:w="3677" w:h="11145" w:hRule="exact" w:wrap="none" w:vAnchor="page" w:hAnchor="page" w:x="2119" w:y="2801"/>
        <w:shd w:val="clear" w:color="auto" w:fill="auto"/>
        <w:ind w:left="40" w:right="20" w:firstLine="280"/>
      </w:pPr>
      <w:r>
        <w:rPr>
          <w:rStyle w:val="2a"/>
        </w:rPr>
        <w:t xml:space="preserve">В епоху </w:t>
      </w:r>
      <w:r>
        <w:rPr>
          <w:rStyle w:val="8pt0pt2"/>
        </w:rPr>
        <w:t>Просвітництва</w:t>
      </w:r>
      <w:r>
        <w:rPr>
          <w:rStyle w:val="85pt0pt1"/>
        </w:rPr>
        <w:t xml:space="preserve"> </w:t>
      </w:r>
      <w:r>
        <w:rPr>
          <w:rStyle w:val="2a"/>
        </w:rPr>
        <w:t>Е. як одна з улюблених форм гострого, дотепного, лаконічного вірша широко використовується для засудження сусп.-політ</w:t>
      </w:r>
      <w:r>
        <w:rPr>
          <w:rStyle w:val="2a"/>
        </w:rPr>
        <w:t>. явиш і викриття моральних пороків, модних дурошів, а також в літ. суперечках. Г.Е.Лессінг в “Розсіяних зауваженнях про Е." (1771) дає їй теор. обгрунтування в дусі Марціала, виділяючи дві основні умови, за яких вона себе реалізує: очікування (напружене з</w:t>
      </w:r>
      <w:r>
        <w:rPr>
          <w:rStyle w:val="2a"/>
        </w:rPr>
        <w:t xml:space="preserve">будження) і розрядка (парадоксальний фінал). Інакше тлумачить її Й.Г.Гердер. Виходячи з </w:t>
      </w:r>
      <w:r>
        <w:rPr>
          <w:rStyle w:val="8pt0pt2"/>
        </w:rPr>
        <w:t>традиції</w:t>
      </w:r>
      <w:r>
        <w:rPr>
          <w:rStyle w:val="85pt0pt1"/>
        </w:rPr>
        <w:t xml:space="preserve"> </w:t>
      </w:r>
      <w:r>
        <w:rPr>
          <w:rStyle w:val="2a"/>
        </w:rPr>
        <w:t xml:space="preserve">“Грецької антології”, він пропонує значно ширше тематичне коло </w:t>
      </w:r>
      <w:r>
        <w:rPr>
          <w:rStyle w:val="2a"/>
          <w:lang w:val="de-DE"/>
        </w:rPr>
        <w:t xml:space="preserve">E., </w:t>
      </w:r>
      <w:r>
        <w:rPr>
          <w:rStyle w:val="2a"/>
        </w:rPr>
        <w:t xml:space="preserve">наголошуючи на вартісному змістові (“Про грецьку </w:t>
      </w:r>
      <w:r>
        <w:rPr>
          <w:rStyle w:val="2a"/>
          <w:lang w:val="de-DE"/>
        </w:rPr>
        <w:t xml:space="preserve">E.”, </w:t>
      </w:r>
      <w:r>
        <w:rPr>
          <w:rStyle w:val="2a"/>
        </w:rPr>
        <w:t>1787). Приблизно в цей час формулює св</w:t>
      </w:r>
      <w:r>
        <w:rPr>
          <w:rStyle w:val="2a"/>
        </w:rPr>
        <w:t xml:space="preserve">ої вимоги до Е. в “Епістолі про віршування” </w:t>
      </w:r>
      <w:r>
        <w:rPr>
          <w:rStyle w:val="2a"/>
          <w:lang w:val="ru-RU"/>
        </w:rPr>
        <w:t xml:space="preserve">рос. </w:t>
      </w:r>
      <w:r>
        <w:rPr>
          <w:rStyle w:val="2a"/>
        </w:rPr>
        <w:t xml:space="preserve">поет </w:t>
      </w:r>
      <w:r>
        <w:rPr>
          <w:rStyle w:val="2a"/>
          <w:lang w:val="ru-RU"/>
        </w:rPr>
        <w:t>О.Сумароков:</w:t>
      </w:r>
    </w:p>
    <w:p w:rsidR="00361F9A" w:rsidRDefault="005F5C25">
      <w:pPr>
        <w:pStyle w:val="81"/>
        <w:framePr w:w="3677" w:h="11145" w:hRule="exact" w:wrap="none" w:vAnchor="page" w:hAnchor="page" w:x="2119" w:y="2801"/>
        <w:shd w:val="clear" w:color="auto" w:fill="auto"/>
        <w:ind w:left="40" w:firstLine="280"/>
      </w:pPr>
      <w:r>
        <w:rPr>
          <w:rStyle w:val="2a"/>
          <w:lang w:val="ru-RU"/>
        </w:rPr>
        <w:t xml:space="preserve">Рассмотрим </w:t>
      </w:r>
      <w:r>
        <w:rPr>
          <w:rStyle w:val="75pt0pt0"/>
          <w:lang w:val="ru-RU"/>
        </w:rPr>
        <w:t>свойства мы и силу</w:t>
      </w:r>
      <w:r>
        <w:rPr>
          <w:rStyle w:val="2a"/>
          <w:lang w:val="ru-RU"/>
        </w:rPr>
        <w:t xml:space="preserve"> эпиграмм:</w:t>
      </w:r>
    </w:p>
    <w:p w:rsidR="00361F9A" w:rsidRDefault="005F5C25">
      <w:pPr>
        <w:pStyle w:val="211"/>
        <w:framePr w:w="3677" w:h="11145" w:hRule="exact" w:wrap="none" w:vAnchor="page" w:hAnchor="page" w:x="2119" w:y="2801"/>
        <w:shd w:val="clear" w:color="auto" w:fill="auto"/>
        <w:ind w:left="40" w:firstLine="280"/>
      </w:pPr>
      <w:r>
        <w:rPr>
          <w:rStyle w:val="2155pt0pt"/>
          <w:i/>
          <w:iCs/>
          <w:lang w:val="ru-RU"/>
        </w:rPr>
        <w:t>Они тогда живут красой своей богаты,</w:t>
      </w:r>
    </w:p>
    <w:p w:rsidR="00361F9A" w:rsidRDefault="005F5C25">
      <w:pPr>
        <w:pStyle w:val="211"/>
        <w:framePr w:w="3677" w:h="11145" w:hRule="exact" w:wrap="none" w:vAnchor="page" w:hAnchor="page" w:x="2119" w:y="2801"/>
        <w:shd w:val="clear" w:color="auto" w:fill="auto"/>
        <w:ind w:left="40" w:firstLine="280"/>
      </w:pPr>
      <w:r>
        <w:rPr>
          <w:rStyle w:val="2155pt0pt"/>
          <w:i/>
          <w:iCs/>
          <w:lang w:val="ru-RU"/>
        </w:rPr>
        <w:t>Когда сочинены остры</w:t>
      </w:r>
      <w:r>
        <w:rPr>
          <w:rStyle w:val="210pt0"/>
          <w:lang w:val="ru-RU"/>
        </w:rPr>
        <w:t xml:space="preserve"> и угловаты;</w:t>
      </w:r>
    </w:p>
    <w:p w:rsidR="00361F9A" w:rsidRDefault="005F5C25">
      <w:pPr>
        <w:pStyle w:val="211"/>
        <w:framePr w:w="3677" w:h="11145" w:hRule="exact" w:wrap="none" w:vAnchor="page" w:hAnchor="page" w:x="2119" w:y="2801"/>
        <w:shd w:val="clear" w:color="auto" w:fill="auto"/>
        <w:ind w:left="40" w:firstLine="280"/>
      </w:pPr>
      <w:r>
        <w:rPr>
          <w:rStyle w:val="210pt0"/>
          <w:lang w:val="ru-RU"/>
        </w:rPr>
        <w:t xml:space="preserve">Быть </w:t>
      </w:r>
      <w:r>
        <w:rPr>
          <w:rStyle w:val="2155pt0pt"/>
          <w:i/>
          <w:iCs/>
          <w:lang w:val="ru-RU"/>
        </w:rPr>
        <w:t xml:space="preserve">должны коротки, и сила их вся </w:t>
      </w:r>
      <w:r>
        <w:rPr>
          <w:rStyle w:val="2155pt0pt"/>
          <w:i/>
          <w:iCs/>
        </w:rPr>
        <w:t>втом,</w:t>
      </w:r>
    </w:p>
    <w:p w:rsidR="00361F9A" w:rsidRDefault="005F5C25">
      <w:pPr>
        <w:pStyle w:val="211"/>
        <w:framePr w:w="3677" w:h="11145" w:hRule="exact" w:wrap="none" w:vAnchor="page" w:hAnchor="page" w:x="2119" w:y="2801"/>
        <w:shd w:val="clear" w:color="auto" w:fill="auto"/>
        <w:ind w:left="40" w:firstLine="280"/>
      </w:pPr>
      <w:r>
        <w:rPr>
          <w:rStyle w:val="2155pt0pt"/>
          <w:i/>
          <w:iCs/>
          <w:lang w:val="ru-RU"/>
        </w:rPr>
        <w:t>Чтоб нечто вымолвить с издевкою о ком.</w:t>
      </w:r>
    </w:p>
    <w:p w:rsidR="00361F9A" w:rsidRDefault="005F5C25">
      <w:pPr>
        <w:pStyle w:val="81"/>
        <w:framePr w:w="3677" w:h="11145" w:hRule="exact" w:wrap="none" w:vAnchor="page" w:hAnchor="page" w:x="2119" w:y="2801"/>
        <w:shd w:val="clear" w:color="auto" w:fill="auto"/>
        <w:ind w:left="40" w:right="20" w:firstLine="280"/>
      </w:pPr>
      <w:r>
        <w:rPr>
          <w:rStyle w:val="2a"/>
        </w:rPr>
        <w:t xml:space="preserve">Саме </w:t>
      </w:r>
      <w:r>
        <w:rPr>
          <w:rStyle w:val="2a"/>
          <w:lang w:val="ru-RU"/>
        </w:rPr>
        <w:t xml:space="preserve">в </w:t>
      </w:r>
      <w:r>
        <w:rPr>
          <w:rStyle w:val="2a"/>
        </w:rPr>
        <w:t>епоху Просвітництва остаточно формуються теор. підвалини Е. як жанру: вона</w:t>
      </w:r>
    </w:p>
    <w:p w:rsidR="00361F9A" w:rsidRDefault="005F5C25">
      <w:pPr>
        <w:pStyle w:val="81"/>
        <w:framePr w:w="3686" w:h="11154" w:hRule="exact" w:wrap="none" w:vAnchor="page" w:hAnchor="page" w:x="6108" w:y="2792"/>
        <w:shd w:val="clear" w:color="auto" w:fill="auto"/>
        <w:ind w:left="40" w:right="20"/>
      </w:pPr>
      <w:r>
        <w:rPr>
          <w:rStyle w:val="2a"/>
        </w:rPr>
        <w:t xml:space="preserve">відзначається двочленною </w:t>
      </w:r>
      <w:r>
        <w:rPr>
          <w:rStyle w:val="8pt0pt2"/>
        </w:rPr>
        <w:t>архітектонікою</w:t>
      </w:r>
      <w:r>
        <w:rPr>
          <w:rStyle w:val="85pt0pt1"/>
        </w:rPr>
        <w:t xml:space="preserve"> </w:t>
      </w:r>
      <w:r>
        <w:rPr>
          <w:rStyle w:val="2a"/>
        </w:rPr>
        <w:t xml:space="preserve">і будується на основі логічного парадоксу, котрий полягає у невідповідності експозиції дотепній кінцівці (розв’язці) — </w:t>
      </w:r>
      <w:r>
        <w:rPr>
          <w:rStyle w:val="75pt0pt0"/>
        </w:rPr>
        <w:t>пуантові,</w:t>
      </w:r>
      <w:r>
        <w:rPr>
          <w:rStyle w:val="2a"/>
        </w:rPr>
        <w:t xml:space="preserve"> тобт</w:t>
      </w:r>
      <w:r>
        <w:rPr>
          <w:rStyle w:val="2a"/>
        </w:rPr>
        <w:t xml:space="preserve">о, за Лессінґом, “сподівання", яке випливає з автор, повідомлення, оповіді, коментаря чи риторичного запитання і “несподіванки" — парадоксального завершення, шо нерідко містить висновок, протилежний очікуваному. У Франції Е. в такому дусі писали </w:t>
      </w:r>
      <w:r>
        <w:rPr>
          <w:rStyle w:val="2a"/>
          <w:lang w:val="ru-RU"/>
        </w:rPr>
        <w:t xml:space="preserve">Вольтер, </w:t>
      </w:r>
      <w:r>
        <w:rPr>
          <w:rStyle w:val="2a"/>
        </w:rPr>
        <w:t>Ж</w:t>
      </w:r>
      <w:r>
        <w:rPr>
          <w:rStyle w:val="2a"/>
        </w:rPr>
        <w:t>.Ж.</w:t>
      </w:r>
      <w:r>
        <w:rPr>
          <w:rStyle w:val="2a"/>
          <w:lang w:val="ru-RU"/>
        </w:rPr>
        <w:t xml:space="preserve">Руссо, </w:t>
      </w:r>
      <w:r>
        <w:rPr>
          <w:rStyle w:val="2a"/>
        </w:rPr>
        <w:t>Е.</w:t>
      </w:r>
      <w:r>
        <w:rPr>
          <w:rStyle w:val="2a"/>
          <w:lang w:val="ru-RU"/>
        </w:rPr>
        <w:t>Лебрен,</w:t>
      </w:r>
    </w:p>
    <w:p w:rsidR="00361F9A" w:rsidRDefault="005F5C25">
      <w:pPr>
        <w:pStyle w:val="81"/>
        <w:framePr w:w="3686" w:h="11154" w:hRule="exact" w:wrap="none" w:vAnchor="page" w:hAnchor="page" w:x="6108" w:y="2792"/>
        <w:shd w:val="clear" w:color="auto" w:fill="auto"/>
        <w:tabs>
          <w:tab w:val="left" w:pos="697"/>
        </w:tabs>
        <w:ind w:left="20" w:right="20"/>
      </w:pPr>
      <w:r>
        <w:rPr>
          <w:rStyle w:val="2a"/>
        </w:rPr>
        <w:t>А.Пірон; в Англії — А.Поуп, В.Браун, В.С.Лендор, Г.Й.П.Беллок; у Шотландії — Р.Бьорнс, в Австрії</w:t>
      </w:r>
    </w:p>
    <w:p w:rsidR="00361F9A" w:rsidRDefault="005F5C25">
      <w:pPr>
        <w:pStyle w:val="81"/>
        <w:framePr w:w="3686" w:h="11154" w:hRule="exact" w:wrap="none" w:vAnchor="page" w:hAnchor="page" w:x="6108" w:y="2792"/>
        <w:numPr>
          <w:ilvl w:val="0"/>
          <w:numId w:val="104"/>
        </w:numPr>
        <w:shd w:val="clear" w:color="auto" w:fill="auto"/>
        <w:tabs>
          <w:tab w:val="left" w:pos="260"/>
        </w:tabs>
        <w:ind w:left="20" w:right="20"/>
      </w:pPr>
      <w:r>
        <w:rPr>
          <w:rStyle w:val="2a"/>
        </w:rPr>
        <w:t>Ф.Грільпарцер; у Німеччині — Ф.Клопшток, Й.Г.Гердер, Е.Кестнер, Лессінг, Й.В.Гьоте, Ф.Шіллер, Г.Клейст, А. фон Платен; у Польші — К.Яніцьки</w:t>
      </w:r>
      <w:r>
        <w:rPr>
          <w:rStyle w:val="2a"/>
        </w:rPr>
        <w:t>й, Я.Кохановський, В.Потоиький,</w:t>
      </w:r>
    </w:p>
    <w:p w:rsidR="00361F9A" w:rsidRDefault="005F5C25">
      <w:pPr>
        <w:pStyle w:val="81"/>
        <w:framePr w:w="3686" w:h="11154" w:hRule="exact" w:wrap="none" w:vAnchor="page" w:hAnchor="page" w:x="6108" w:y="2792"/>
        <w:shd w:val="clear" w:color="auto" w:fill="auto"/>
        <w:tabs>
          <w:tab w:val="left" w:pos="1244"/>
        </w:tabs>
        <w:ind w:left="20"/>
      </w:pPr>
      <w:r>
        <w:rPr>
          <w:rStyle w:val="2a"/>
        </w:rPr>
        <w:t>С.Трембецький, Т.К.Венгєрський, Ф.Заблоиький,</w:t>
      </w:r>
    </w:p>
    <w:p w:rsidR="00361F9A" w:rsidRDefault="005F5C25">
      <w:pPr>
        <w:pStyle w:val="81"/>
        <w:framePr w:w="3686" w:h="11154" w:hRule="exact" w:wrap="none" w:vAnchor="page" w:hAnchor="page" w:x="6108" w:y="2792"/>
        <w:numPr>
          <w:ilvl w:val="0"/>
          <w:numId w:val="106"/>
        </w:numPr>
        <w:shd w:val="clear" w:color="auto" w:fill="auto"/>
        <w:tabs>
          <w:tab w:val="left" w:pos="966"/>
        </w:tabs>
        <w:ind w:left="20" w:right="20"/>
      </w:pPr>
      <w:r>
        <w:rPr>
          <w:rStyle w:val="2a"/>
        </w:rPr>
        <w:t>Міцкевич,</w:t>
      </w:r>
      <w:r>
        <w:rPr>
          <w:rStyle w:val="2a"/>
        </w:rPr>
        <w:tab/>
        <w:t>Ю.Словацький, Ц.Норвід; у Чехії — Я.</w:t>
      </w:r>
      <w:r>
        <w:rPr>
          <w:rStyle w:val="2a"/>
          <w:lang w:val="ru-RU"/>
        </w:rPr>
        <w:t xml:space="preserve">Коллар, </w:t>
      </w:r>
      <w:r>
        <w:rPr>
          <w:rStyle w:val="2a"/>
        </w:rPr>
        <w:t xml:space="preserve">К.Гавлічек-Боровський; в Росії — </w:t>
      </w:r>
      <w:r>
        <w:rPr>
          <w:rStyle w:val="2a"/>
          <w:lang w:val="ru-RU"/>
        </w:rPr>
        <w:t xml:space="preserve">Сумароков, </w:t>
      </w:r>
      <w:r>
        <w:rPr>
          <w:rStyle w:val="2a"/>
        </w:rPr>
        <w:t xml:space="preserve">М.Херасков, І.Хемніцер, Г.Державін, І.Дмитрієв, О.Пушкін, П.Вяземський, Д.Минаєв, Ф.Тютчев та ін. Близькі до жанру Е. </w:t>
      </w:r>
      <w:r>
        <w:rPr>
          <w:rStyle w:val="8pt0pt2"/>
        </w:rPr>
        <w:t xml:space="preserve">“Ксенії” </w:t>
      </w:r>
      <w:r>
        <w:rPr>
          <w:rStyle w:val="2a"/>
        </w:rPr>
        <w:t xml:space="preserve">Й.В.Гьоте і Ф.Шіллера, в яких два поети, використовуючи форму дистиха, давали оцінку подіям сусп і приватного життя. Приблизно з </w:t>
      </w:r>
      <w:r>
        <w:rPr>
          <w:rStyle w:val="2a"/>
        </w:rPr>
        <w:t>сер.</w:t>
      </w:r>
    </w:p>
    <w:p w:rsidR="00361F9A" w:rsidRDefault="005F5C25">
      <w:pPr>
        <w:pStyle w:val="81"/>
        <w:framePr w:w="3686" w:h="11154" w:hRule="exact" w:wrap="none" w:vAnchor="page" w:hAnchor="page" w:x="6108" w:y="2792"/>
        <w:numPr>
          <w:ilvl w:val="0"/>
          <w:numId w:val="107"/>
        </w:numPr>
        <w:shd w:val="clear" w:color="auto" w:fill="auto"/>
        <w:tabs>
          <w:tab w:val="left" w:pos="966"/>
          <w:tab w:val="left" w:pos="361"/>
        </w:tabs>
        <w:ind w:left="20" w:right="20"/>
      </w:pPr>
      <w:r>
        <w:rPr>
          <w:rStyle w:val="2a"/>
          <w:lang w:val="ru-RU"/>
        </w:rPr>
        <w:t xml:space="preserve">ст. </w:t>
      </w:r>
      <w:r>
        <w:rPr>
          <w:rStyle w:val="2a"/>
        </w:rPr>
        <w:t xml:space="preserve">Е. як жанр поступово згортається. У XX ст. трапляються лише спорадичні звертання до неї, </w:t>
      </w:r>
      <w:r>
        <w:rPr>
          <w:rStyle w:val="2a"/>
          <w:lang w:val="ru-RU"/>
        </w:rPr>
        <w:t xml:space="preserve">напр, </w:t>
      </w:r>
      <w:r>
        <w:rPr>
          <w:rStyle w:val="2a"/>
        </w:rPr>
        <w:t>у Е.</w:t>
      </w:r>
      <w:r>
        <w:rPr>
          <w:rStyle w:val="2a"/>
          <w:lang w:val="ru-RU"/>
        </w:rPr>
        <w:t xml:space="preserve">Паунда, </w:t>
      </w:r>
      <w:r>
        <w:rPr>
          <w:rStyle w:val="2a"/>
        </w:rPr>
        <w:t xml:space="preserve">Хр.Моргенштерна, Е.Кестнера, Й.Р.Бехера, Р.Десноса, К.І.Галчиньського, С.Ю.Лєца, </w:t>
      </w:r>
      <w:r>
        <w:rPr>
          <w:rStyle w:val="2a"/>
          <w:lang w:val="ru-RU"/>
        </w:rPr>
        <w:t xml:space="preserve">С.Маршака </w:t>
      </w:r>
      <w:r>
        <w:rPr>
          <w:rStyle w:val="2a"/>
        </w:rPr>
        <w:t>(“Ліричні епіграми”), О.Архангельського та ін.</w:t>
      </w:r>
    </w:p>
    <w:p w:rsidR="00361F9A" w:rsidRDefault="005F5C25">
      <w:pPr>
        <w:pStyle w:val="81"/>
        <w:framePr w:w="3686" w:h="11154" w:hRule="exact" w:wrap="none" w:vAnchor="page" w:hAnchor="page" w:x="6108" w:y="2792"/>
        <w:shd w:val="clear" w:color="auto" w:fill="auto"/>
        <w:ind w:left="20" w:right="20" w:firstLine="300"/>
      </w:pPr>
      <w:r>
        <w:rPr>
          <w:rStyle w:val="2a"/>
        </w:rPr>
        <w:t xml:space="preserve">В </w:t>
      </w:r>
      <w:r>
        <w:rPr>
          <w:rStyle w:val="2a"/>
        </w:rPr>
        <w:t xml:space="preserve">Україні Е. відома вже в давн. л-рі, шо творилася лат. мовою і запозичила даний жанр з гуманістичної поезії Сер-віччя та Відродження. В </w:t>
      </w:r>
      <w:r>
        <w:rPr>
          <w:rStyle w:val="2a"/>
          <w:lang w:val="fr-FR"/>
        </w:rPr>
        <w:t xml:space="preserve">XVI-XVIH </w:t>
      </w:r>
      <w:r>
        <w:rPr>
          <w:rStyle w:val="2a"/>
        </w:rPr>
        <w:t xml:space="preserve">ст. своє перо в епіграматичній майстерності відточували Павло Русин, Георгій Тичинський, Іван Туробінський, </w:t>
      </w:r>
      <w:r>
        <w:rPr>
          <w:rStyle w:val="2a"/>
          <w:lang w:val="ru-RU"/>
        </w:rPr>
        <w:t>Гера</w:t>
      </w:r>
      <w:r>
        <w:rPr>
          <w:rStyle w:val="2a"/>
          <w:lang w:val="ru-RU"/>
        </w:rPr>
        <w:t xml:space="preserve">сим </w:t>
      </w:r>
      <w:r>
        <w:rPr>
          <w:rStyle w:val="2a"/>
        </w:rPr>
        <w:t xml:space="preserve">Смотрицький, Андрій Римша, Кирило Транквіліон-Ставровецький, Іван Величковський, Іоан Максимович та багато ін. поетів. Теор. засади Е. розроблялися в стінах Києво-Могилянської академії, вони знайшли відображення і в давніх укр. піїтиках, </w:t>
      </w:r>
      <w:r>
        <w:rPr>
          <w:rStyle w:val="2a"/>
          <w:lang w:val="ru-RU"/>
        </w:rPr>
        <w:t xml:space="preserve">напр., </w:t>
      </w:r>
      <w:r>
        <w:rPr>
          <w:rStyle w:val="2a"/>
        </w:rPr>
        <w:t>у М.Дов</w:t>
      </w:r>
      <w:r>
        <w:rPr>
          <w:rStyle w:val="2a"/>
        </w:rPr>
        <w:t xml:space="preserve">галевського; Т. ч. було вироблено систему жанр, різнов. Е., як от: геральдична Е. (“на герб...”, “на клейнод”...), дедикаиійна (посвятна) Е. (‘‘Епіграми із </w:t>
      </w:r>
      <w:r>
        <w:rPr>
          <w:rStyle w:val="2a"/>
          <w:lang w:val="ru-RU"/>
        </w:rPr>
        <w:t xml:space="preserve">Джона </w:t>
      </w:r>
      <w:r>
        <w:rPr>
          <w:rStyle w:val="2a"/>
        </w:rPr>
        <w:t xml:space="preserve">Овена” І.Величковського), величальна Е. (“Епіграма на граматику” Лаврентія Зизанія, “Епіграма </w:t>
      </w:r>
      <w:r>
        <w:rPr>
          <w:rStyle w:val="2a"/>
        </w:rPr>
        <w:t>на книгу” І.Ужевича), Е</w:t>
      </w:r>
      <w:r>
        <w:rPr>
          <w:rStyle w:val="8pt0pt2"/>
        </w:rPr>
        <w:t xml:space="preserve">.-епітафія </w:t>
      </w:r>
      <w:r>
        <w:rPr>
          <w:rStyle w:val="2a"/>
        </w:rPr>
        <w:t xml:space="preserve">(анонімна Е. “Про смерть Петра Могили") та ін. В </w:t>
      </w:r>
      <w:r>
        <w:rPr>
          <w:rStyle w:val="2a"/>
          <w:lang w:val="ru-RU"/>
        </w:rPr>
        <w:t xml:space="preserve">нов. </w:t>
      </w:r>
      <w:r>
        <w:rPr>
          <w:rStyle w:val="2a"/>
        </w:rPr>
        <w:t>укр. л-рі авторами Е. є П.Куліш, І.Франко,</w:t>
      </w:r>
    </w:p>
    <w:p w:rsidR="00361F9A" w:rsidRDefault="005F5C25">
      <w:pPr>
        <w:pStyle w:val="81"/>
        <w:framePr w:w="3686" w:h="11154" w:hRule="exact" w:wrap="none" w:vAnchor="page" w:hAnchor="page" w:x="6108" w:y="2792"/>
        <w:numPr>
          <w:ilvl w:val="0"/>
          <w:numId w:val="106"/>
        </w:numPr>
        <w:shd w:val="clear" w:color="auto" w:fill="auto"/>
        <w:tabs>
          <w:tab w:val="left" w:pos="1234"/>
        </w:tabs>
        <w:ind w:left="20" w:right="20"/>
      </w:pPr>
      <w:r>
        <w:rPr>
          <w:rStyle w:val="2a"/>
        </w:rPr>
        <w:t>Самійленко,</w:t>
      </w:r>
      <w:r>
        <w:rPr>
          <w:rStyle w:val="2a"/>
        </w:rPr>
        <w:tab/>
        <w:t>О.Олесь, В.Поліщук, В.Еллан- Блакитний, С.Воскрекасенко, Ю.Кругляк, П.Ребро, В.</w:t>
      </w:r>
      <w:r>
        <w:rPr>
          <w:rStyle w:val="2a"/>
          <w:lang w:val="ru-RU"/>
        </w:rPr>
        <w:t xml:space="preserve">Симоненко, </w:t>
      </w:r>
      <w:r>
        <w:rPr>
          <w:rStyle w:val="2a"/>
        </w:rPr>
        <w:t>А.Коиюбинський, П.Осадч</w:t>
      </w:r>
      <w:r>
        <w:rPr>
          <w:rStyle w:val="2a"/>
        </w:rPr>
        <w:t>ук та ін.</w:t>
      </w:r>
    </w:p>
    <w:p w:rsidR="00361F9A" w:rsidRDefault="005F5C25">
      <w:pPr>
        <w:pStyle w:val="140"/>
        <w:framePr w:w="3686" w:h="11154" w:hRule="exact" w:wrap="none" w:vAnchor="page" w:hAnchor="page" w:x="6108" w:y="2792"/>
        <w:shd w:val="clear" w:color="auto" w:fill="auto"/>
        <w:ind w:right="20"/>
      </w:pPr>
      <w:r>
        <w:rPr>
          <w:rStyle w:val="140pt0"/>
          <w:i/>
          <w:iCs/>
        </w:rPr>
        <w:t>Петро Рихло</w:t>
      </w:r>
    </w:p>
    <w:p w:rsidR="00361F9A" w:rsidRDefault="005F5C25">
      <w:pPr>
        <w:pStyle w:val="81"/>
        <w:framePr w:w="3686" w:h="11154" w:hRule="exact" w:wrap="none" w:vAnchor="page" w:hAnchor="page" w:x="6108" w:y="2792"/>
        <w:shd w:val="clear" w:color="auto" w:fill="auto"/>
        <w:ind w:left="20" w:firstLine="300"/>
      </w:pPr>
      <w:r>
        <w:rPr>
          <w:rStyle w:val="0pta"/>
        </w:rPr>
        <w:t xml:space="preserve">ЕПІГРАФ </w:t>
      </w:r>
      <w:r>
        <w:rPr>
          <w:rStyle w:val="2a"/>
        </w:rPr>
        <w:t xml:space="preserve">(з грец. </w:t>
      </w:r>
      <w:r>
        <w:rPr>
          <w:rStyle w:val="75pt0pt0"/>
          <w:lang w:val="fr-FR"/>
        </w:rPr>
        <w:t>epigraphe</w:t>
      </w:r>
      <w:r>
        <w:rPr>
          <w:rStyle w:val="2a"/>
          <w:lang w:val="fr-FR"/>
        </w:rPr>
        <w:t xml:space="preserve"> </w:t>
      </w:r>
      <w:r>
        <w:rPr>
          <w:rStyle w:val="2a"/>
        </w:rPr>
        <w:t>— напис).</w:t>
      </w:r>
    </w:p>
    <w:p w:rsidR="00361F9A" w:rsidRDefault="005F5C25">
      <w:pPr>
        <w:pStyle w:val="81"/>
        <w:framePr w:w="3686" w:h="11154" w:hRule="exact" w:wrap="none" w:vAnchor="page" w:hAnchor="page" w:x="6108" w:y="2792"/>
        <w:numPr>
          <w:ilvl w:val="0"/>
          <w:numId w:val="108"/>
        </w:numPr>
        <w:shd w:val="clear" w:color="auto" w:fill="auto"/>
        <w:tabs>
          <w:tab w:val="left" w:pos="543"/>
        </w:tabs>
        <w:ind w:left="20" w:right="20" w:firstLine="300"/>
      </w:pPr>
      <w:r>
        <w:rPr>
          <w:rStyle w:val="2a"/>
        </w:rPr>
        <w:t>В античності — напис на пам’ятнику, надгробку, скульптурі чи будівлі.</w:t>
      </w:r>
    </w:p>
    <w:p w:rsidR="00361F9A" w:rsidRDefault="005F5C25">
      <w:pPr>
        <w:pStyle w:val="81"/>
        <w:framePr w:w="3686" w:h="11154" w:hRule="exact" w:wrap="none" w:vAnchor="page" w:hAnchor="page" w:x="6108" w:y="2792"/>
        <w:numPr>
          <w:ilvl w:val="0"/>
          <w:numId w:val="108"/>
        </w:numPr>
        <w:shd w:val="clear" w:color="auto" w:fill="auto"/>
        <w:tabs>
          <w:tab w:val="left" w:pos="519"/>
        </w:tabs>
        <w:ind w:left="20" w:right="20" w:firstLine="300"/>
      </w:pPr>
      <w:r>
        <w:rPr>
          <w:rStyle w:val="2a"/>
        </w:rPr>
        <w:t xml:space="preserve">Архітектонічний складник тв. — </w:t>
      </w:r>
      <w:r>
        <w:rPr>
          <w:rStyle w:val="8pt0pt2"/>
        </w:rPr>
        <w:t xml:space="preserve">цитата </w:t>
      </w:r>
      <w:r>
        <w:rPr>
          <w:rStyle w:val="2a"/>
        </w:rPr>
        <w:t xml:space="preserve">перед </w:t>
      </w:r>
      <w:r>
        <w:rPr>
          <w:rStyle w:val="8pt0pt2"/>
        </w:rPr>
        <w:t>текстом,</w:t>
      </w:r>
      <w:r>
        <w:rPr>
          <w:rStyle w:val="85pt0pt1"/>
        </w:rPr>
        <w:t xml:space="preserve"> </w:t>
      </w:r>
      <w:r>
        <w:rPr>
          <w:rStyle w:val="2a"/>
        </w:rPr>
        <w:t>або його частинами (розділами</w:t>
      </w:r>
    </w:p>
    <w:p w:rsidR="00361F9A" w:rsidRDefault="005F5C25">
      <w:pPr>
        <w:pStyle w:val="a5"/>
        <w:framePr w:wrap="none" w:vAnchor="page" w:hAnchor="page" w:x="5825" w:y="14151"/>
        <w:shd w:val="clear" w:color="auto" w:fill="auto"/>
        <w:spacing w:line="140" w:lineRule="exact"/>
        <w:ind w:left="20"/>
      </w:pPr>
      <w:r>
        <w:rPr>
          <w:rStyle w:val="7pt0pt1"/>
        </w:rPr>
        <w:t>179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56" w:y="2374"/>
        <w:shd w:val="clear" w:color="auto" w:fill="auto"/>
        <w:spacing w:line="150" w:lineRule="exact"/>
        <w:ind w:left="20"/>
      </w:pPr>
      <w:r>
        <w:rPr>
          <w:rStyle w:val="7Batang75pt0pt0"/>
        </w:rPr>
        <w:lastRenderedPageBreak/>
        <w:t>ЕПІГОНСТВО</w:t>
      </w:r>
    </w:p>
    <w:p w:rsidR="00361F9A" w:rsidRDefault="005F5C25">
      <w:pPr>
        <w:pStyle w:val="81"/>
        <w:framePr w:w="3710" w:h="11135" w:hRule="exact" w:wrap="none" w:vAnchor="page" w:hAnchor="page" w:x="2151" w:y="2683"/>
        <w:shd w:val="clear" w:color="auto" w:fill="auto"/>
        <w:ind w:left="40" w:right="40"/>
      </w:pPr>
      <w:r>
        <w:rPr>
          <w:rStyle w:val="6pt0pt"/>
        </w:rPr>
        <w:t xml:space="preserve">ОПОВІДНОГО </w:t>
      </w:r>
      <w:r>
        <w:rPr>
          <w:rStyle w:val="6pt0pt"/>
          <w:lang w:val="ru-RU"/>
        </w:rPr>
        <w:t xml:space="preserve">ТВ., </w:t>
      </w:r>
      <w:r>
        <w:rPr>
          <w:rStyle w:val="2a"/>
        </w:rPr>
        <w:t xml:space="preserve">піснями поеми), шо містить ключ до розуміння автор, задуму, ідейних, жанр.- емоційних і етил, особливостей: Е. до “Анни Кареніної” </w:t>
      </w:r>
      <w:r>
        <w:rPr>
          <w:rStyle w:val="2a"/>
          <w:lang w:val="ru-RU"/>
        </w:rPr>
        <w:t xml:space="preserve">Л.Толстого “Мне отмщение и </w:t>
      </w:r>
      <w:r>
        <w:rPr>
          <w:rStyle w:val="2a"/>
        </w:rPr>
        <w:t xml:space="preserve">Аз </w:t>
      </w:r>
      <w:r>
        <w:rPr>
          <w:rStyle w:val="2a"/>
          <w:lang w:val="ru-RU"/>
        </w:rPr>
        <w:t xml:space="preserve">воздам”, </w:t>
      </w:r>
      <w:r>
        <w:rPr>
          <w:rStyle w:val="2a"/>
        </w:rPr>
        <w:t xml:space="preserve">Е. до “Ревізора” М.Гоголя “На </w:t>
      </w:r>
      <w:r>
        <w:rPr>
          <w:rStyle w:val="2a"/>
          <w:lang w:val="ru-RU"/>
        </w:rPr>
        <w:t xml:space="preserve">зеркало </w:t>
      </w:r>
      <w:r>
        <w:rPr>
          <w:rStyle w:val="2a"/>
        </w:rPr>
        <w:t xml:space="preserve">неча </w:t>
      </w:r>
      <w:r>
        <w:rPr>
          <w:rStyle w:val="2a"/>
          <w:lang w:val="ru-RU"/>
        </w:rPr>
        <w:t xml:space="preserve">пенять, </w:t>
      </w:r>
      <w:r>
        <w:rPr>
          <w:rStyle w:val="2a"/>
        </w:rPr>
        <w:t>коли рожа крива”; Е</w:t>
      </w:r>
      <w:r>
        <w:rPr>
          <w:rStyle w:val="2a"/>
        </w:rPr>
        <w:t xml:space="preserve">. І.Франка до “Захара Беркута” (за автор, </w:t>
      </w:r>
      <w:r>
        <w:rPr>
          <w:rStyle w:val="8pt0pt2"/>
        </w:rPr>
        <w:t>жанровим підзаголовком,</w:t>
      </w:r>
      <w:r>
        <w:rPr>
          <w:rStyle w:val="85pt0pt1"/>
        </w:rPr>
        <w:t xml:space="preserve"> </w:t>
      </w:r>
      <w:r>
        <w:rPr>
          <w:rStyle w:val="2a"/>
        </w:rPr>
        <w:t xml:space="preserve">ие “образ громадського життя карпатської Русі в XII віці”) є цитата з </w:t>
      </w:r>
      <w:r>
        <w:rPr>
          <w:rStyle w:val="2a"/>
          <w:lang w:val="ru-RU"/>
        </w:rPr>
        <w:t xml:space="preserve">“Руслана </w:t>
      </w:r>
      <w:r>
        <w:rPr>
          <w:rStyle w:val="2a"/>
        </w:rPr>
        <w:t xml:space="preserve">і Людмили” О.Пушкіна </w:t>
      </w:r>
      <w:r>
        <w:rPr>
          <w:rStyle w:val="2a"/>
          <w:lang w:val="ru-RU"/>
        </w:rPr>
        <w:t xml:space="preserve">“Дела </w:t>
      </w:r>
      <w:r>
        <w:rPr>
          <w:rStyle w:val="2a"/>
        </w:rPr>
        <w:t xml:space="preserve">давно </w:t>
      </w:r>
      <w:r>
        <w:rPr>
          <w:rStyle w:val="2a"/>
          <w:lang w:val="ru-RU"/>
        </w:rPr>
        <w:t xml:space="preserve">минувших дней, Преданья старины глубокой”. Т.Шевченко ставить Е. </w:t>
      </w:r>
      <w:r>
        <w:rPr>
          <w:rStyle w:val="2a"/>
        </w:rPr>
        <w:t>бібл. вислови</w:t>
      </w:r>
      <w:r>
        <w:rPr>
          <w:rStyle w:val="2a"/>
        </w:rPr>
        <w:t xml:space="preserve"> </w:t>
      </w:r>
      <w:r>
        <w:rPr>
          <w:rStyle w:val="2a"/>
          <w:lang w:val="ru-RU"/>
        </w:rPr>
        <w:t xml:space="preserve">та </w:t>
      </w:r>
      <w:r>
        <w:rPr>
          <w:rStyle w:val="2a"/>
        </w:rPr>
        <w:t xml:space="preserve">повчання, зокрема </w:t>
      </w:r>
      <w:r>
        <w:rPr>
          <w:rStyle w:val="2a"/>
          <w:lang w:val="ru-RU"/>
        </w:rPr>
        <w:t xml:space="preserve">до </w:t>
      </w:r>
      <w:r>
        <w:rPr>
          <w:rStyle w:val="2a"/>
        </w:rPr>
        <w:t xml:space="preserve">поем </w:t>
      </w:r>
      <w:r>
        <w:rPr>
          <w:rStyle w:val="2a"/>
          <w:lang w:val="ru-RU"/>
        </w:rPr>
        <w:t xml:space="preserve">“Тризна ', “Сон”, </w:t>
      </w:r>
      <w:r>
        <w:rPr>
          <w:rStyle w:val="2a"/>
        </w:rPr>
        <w:t xml:space="preserve">“Єретик”, </w:t>
      </w:r>
      <w:r>
        <w:rPr>
          <w:rStyle w:val="2a"/>
          <w:lang w:val="ru-RU"/>
        </w:rPr>
        <w:t xml:space="preserve">“Великий </w:t>
      </w:r>
      <w:r>
        <w:rPr>
          <w:rStyle w:val="2a"/>
        </w:rPr>
        <w:t>льох”, “Осика” (“Відьма”), “Неофіта”, “Марія”; до такої засадничо вагомої поезії, як “1 мертвим, і живим, і ненародженим землякам моїм в Украйні і не в Украйні моє дружнєє посланіє”: “Аще х</w:t>
      </w:r>
      <w:r>
        <w:rPr>
          <w:rStyle w:val="2a"/>
        </w:rPr>
        <w:t xml:space="preserve">то рече, яко люблю Бога, а брата </w:t>
      </w:r>
      <w:r>
        <w:rPr>
          <w:rStyle w:val="2a"/>
          <w:lang w:val="ru-RU"/>
        </w:rPr>
        <w:t xml:space="preserve">своего ненавидит, ложь есть”. </w:t>
      </w:r>
      <w:r>
        <w:rPr>
          <w:rStyle w:val="2a"/>
        </w:rPr>
        <w:t xml:space="preserve">Бібл. </w:t>
      </w:r>
      <w:r>
        <w:rPr>
          <w:rStyle w:val="2a"/>
          <w:lang w:val="ru-RU"/>
        </w:rPr>
        <w:t xml:space="preserve">Е. </w:t>
      </w:r>
      <w:r>
        <w:rPr>
          <w:rStyle w:val="2a"/>
        </w:rPr>
        <w:t xml:space="preserve">наголошують </w:t>
      </w:r>
      <w:r>
        <w:rPr>
          <w:rStyle w:val="2a"/>
          <w:lang w:val="ru-RU"/>
        </w:rPr>
        <w:t xml:space="preserve">на урочисто- узагальненому </w:t>
      </w:r>
      <w:r>
        <w:rPr>
          <w:rStyle w:val="2a"/>
        </w:rPr>
        <w:t xml:space="preserve">сенсі </w:t>
      </w:r>
      <w:r>
        <w:rPr>
          <w:rStyle w:val="2a"/>
          <w:lang w:val="ru-RU"/>
        </w:rPr>
        <w:t xml:space="preserve">тв. </w:t>
      </w:r>
      <w:r>
        <w:rPr>
          <w:rStyle w:val="2a"/>
        </w:rPr>
        <w:t xml:space="preserve">і свідчать </w:t>
      </w:r>
      <w:r>
        <w:rPr>
          <w:rStyle w:val="2a"/>
          <w:lang w:val="ru-RU"/>
        </w:rPr>
        <w:t xml:space="preserve">про </w:t>
      </w:r>
      <w:r>
        <w:rPr>
          <w:rStyle w:val="2a"/>
        </w:rPr>
        <w:t xml:space="preserve">закорінення Шевченкової творчості в традиціях </w:t>
      </w:r>
      <w:r>
        <w:rPr>
          <w:rStyle w:val="8pt0pt2"/>
        </w:rPr>
        <w:t>Біблії.</w:t>
      </w:r>
      <w:r>
        <w:rPr>
          <w:rStyle w:val="85pt0pt1"/>
        </w:rPr>
        <w:t xml:space="preserve"> </w:t>
      </w:r>
      <w:r>
        <w:rPr>
          <w:rStyle w:val="2a"/>
        </w:rPr>
        <w:t xml:space="preserve">Е. вказує на місце тв. в най. або міжнац. </w:t>
      </w:r>
      <w:r>
        <w:rPr>
          <w:rStyle w:val="0pta"/>
        </w:rPr>
        <w:t xml:space="preserve">традиції, </w:t>
      </w:r>
      <w:r>
        <w:rPr>
          <w:rStyle w:val="2a"/>
        </w:rPr>
        <w:t xml:space="preserve">на джерела та </w:t>
      </w:r>
      <w:r>
        <w:rPr>
          <w:rStyle w:val="8pt0pt2"/>
        </w:rPr>
        <w:t>образні аналогії.</w:t>
      </w:r>
      <w:r>
        <w:rPr>
          <w:rStyle w:val="85pt0pt1"/>
        </w:rPr>
        <w:t xml:space="preserve"> </w:t>
      </w:r>
      <w:r>
        <w:rPr>
          <w:rStyle w:val="2a"/>
        </w:rPr>
        <w:t>Укр. Е. до всіх 13-ти розділків “Сорочинського ярмарку” Гоголя вказували на фольклор, та літ. коріння повісті:</w:t>
      </w:r>
    </w:p>
    <w:p w:rsidR="00361F9A" w:rsidRDefault="005F5C25">
      <w:pPr>
        <w:pStyle w:val="81"/>
        <w:framePr w:w="3710" w:h="11135" w:hRule="exact" w:wrap="none" w:vAnchor="page" w:hAnchor="page" w:x="2151" w:y="2683"/>
        <w:numPr>
          <w:ilvl w:val="0"/>
          <w:numId w:val="109"/>
        </w:numPr>
        <w:shd w:val="clear" w:color="auto" w:fill="auto"/>
        <w:tabs>
          <w:tab w:val="left" w:pos="232"/>
        </w:tabs>
        <w:ind w:left="40" w:right="40"/>
      </w:pPr>
      <w:r>
        <w:rPr>
          <w:rStyle w:val="2a"/>
        </w:rPr>
        <w:t xml:space="preserve">Е. з укр. нар. творчості, 4 — з “Енеїди” І.Котляревського, 3 — з укр. старовинної драми, 1 — з байки С.Гулака-Артемовського. Ідейно- худож. зв’язки з рос. поетами підкреслюють Е. до поезій І.Базова: “На Коші”, “Захід” — з Пушкіна, До бою" — з </w:t>
      </w:r>
      <w:r>
        <w:rPr>
          <w:rStyle w:val="2a"/>
          <w:lang w:val="ru-RU"/>
        </w:rPr>
        <w:t xml:space="preserve">О.Хомякова, </w:t>
      </w:r>
      <w:r>
        <w:rPr>
          <w:rStyle w:val="2a"/>
        </w:rPr>
        <w:t>“</w:t>
      </w:r>
      <w:r>
        <w:rPr>
          <w:rStyle w:val="2a"/>
        </w:rPr>
        <w:t xml:space="preserve">Ім'я” — з М.Лермонтова, “Боротьба і борці”, “Нива" —- з </w:t>
      </w:r>
      <w:r>
        <w:rPr>
          <w:rStyle w:val="2a"/>
          <w:lang w:val="ru-RU"/>
        </w:rPr>
        <w:t>М.Некрасова.</w:t>
      </w:r>
    </w:p>
    <w:p w:rsidR="00361F9A" w:rsidRDefault="005F5C25">
      <w:pPr>
        <w:pStyle w:val="81"/>
        <w:framePr w:w="3710" w:h="11135" w:hRule="exact" w:wrap="none" w:vAnchor="page" w:hAnchor="page" w:x="2151" w:y="2683"/>
        <w:shd w:val="clear" w:color="auto" w:fill="auto"/>
        <w:ind w:left="40" w:right="40" w:firstLine="280"/>
      </w:pPr>
      <w:r>
        <w:rPr>
          <w:rStyle w:val="2a"/>
        </w:rPr>
        <w:t xml:space="preserve">Е. може бути розгорнутим, як Е. до роману Е.Гемінгвея “По кому б’є дзвін” “Немає людини, шо була б як </w:t>
      </w:r>
      <w:r>
        <w:rPr>
          <w:rStyle w:val="75pt0pt1"/>
        </w:rPr>
        <w:t>острів</w:t>
      </w:r>
      <w:r>
        <w:rPr>
          <w:rStyle w:val="0ptd"/>
        </w:rPr>
        <w:t xml:space="preserve"> </w:t>
      </w:r>
      <w:r>
        <w:rPr>
          <w:rStyle w:val="2a"/>
        </w:rPr>
        <w:t xml:space="preserve">сама собі; кожна людина — грудка землі, частинка </w:t>
      </w:r>
      <w:r>
        <w:rPr>
          <w:rStyle w:val="75pt0pt1"/>
        </w:rPr>
        <w:t>суходолу-,</w:t>
      </w:r>
      <w:r>
        <w:rPr>
          <w:rStyle w:val="0ptd"/>
        </w:rPr>
        <w:t xml:space="preserve"> </w:t>
      </w:r>
      <w:r>
        <w:rPr>
          <w:rStyle w:val="2a"/>
        </w:rPr>
        <w:t>і якщо море змиє х</w:t>
      </w:r>
      <w:r>
        <w:rPr>
          <w:rStyle w:val="2a"/>
        </w:rPr>
        <w:t xml:space="preserve">оч би прискалку </w:t>
      </w:r>
      <w:r>
        <w:rPr>
          <w:rStyle w:val="75pt0pt1"/>
        </w:rPr>
        <w:t>материка,</w:t>
      </w:r>
      <w:r>
        <w:rPr>
          <w:rStyle w:val="0ptd"/>
        </w:rPr>
        <w:t xml:space="preserve"> </w:t>
      </w:r>
      <w:r>
        <w:rPr>
          <w:rStyle w:val="2a"/>
        </w:rPr>
        <w:t xml:space="preserve">поменшає </w:t>
      </w:r>
      <w:r>
        <w:rPr>
          <w:rStyle w:val="75pt0pt1"/>
        </w:rPr>
        <w:t>Європа</w:t>
      </w:r>
      <w:r>
        <w:rPr>
          <w:rStyle w:val="0ptd"/>
        </w:rPr>
        <w:t xml:space="preserve"> </w:t>
      </w:r>
      <w:r>
        <w:rPr>
          <w:rStyle w:val="2a"/>
        </w:rPr>
        <w:t xml:space="preserve">і те саме буде, якщо змиє мис, або маєток друга твого, а чи </w:t>
      </w:r>
      <w:r>
        <w:rPr>
          <w:rStyle w:val="75pt0pt1"/>
        </w:rPr>
        <w:t>твій власний; смерть</w:t>
      </w:r>
      <w:r>
        <w:rPr>
          <w:rStyle w:val="0ptd"/>
        </w:rPr>
        <w:t xml:space="preserve"> </w:t>
      </w:r>
      <w:r>
        <w:rPr>
          <w:rStyle w:val="2a"/>
        </w:rPr>
        <w:t xml:space="preserve">кожної людини зменшує й </w:t>
      </w:r>
      <w:r>
        <w:rPr>
          <w:rStyle w:val="75pt0pt1"/>
        </w:rPr>
        <w:t>мене,</w:t>
      </w:r>
      <w:r>
        <w:rPr>
          <w:rStyle w:val="0ptd"/>
        </w:rPr>
        <w:t xml:space="preserve"> </w:t>
      </w:r>
      <w:r>
        <w:rPr>
          <w:rStyle w:val="2a"/>
        </w:rPr>
        <w:t xml:space="preserve">бо я єдиний з усім </w:t>
      </w:r>
      <w:r>
        <w:rPr>
          <w:rStyle w:val="75pt0pt1"/>
        </w:rPr>
        <w:t>людством-,</w:t>
      </w:r>
      <w:r>
        <w:rPr>
          <w:rStyle w:val="0ptd"/>
        </w:rPr>
        <w:t xml:space="preserve"> </w:t>
      </w:r>
      <w:r>
        <w:rPr>
          <w:rStyle w:val="2a"/>
        </w:rPr>
        <w:t xml:space="preserve">там-то ніколи не питай, по кому б'є дзвін; він по тобі” </w:t>
      </w:r>
      <w:r>
        <w:rPr>
          <w:rStyle w:val="2a"/>
          <w:lang w:val="ru-RU"/>
        </w:rPr>
        <w:t xml:space="preserve">(Джон </w:t>
      </w:r>
      <w:r>
        <w:rPr>
          <w:rStyle w:val="2a"/>
        </w:rPr>
        <w:t>Донн)’’. Ін</w:t>
      </w:r>
      <w:r>
        <w:rPr>
          <w:rStyle w:val="2a"/>
        </w:rPr>
        <w:t xml:space="preserve">коли мають місце два Е. поспіль, як от у того ж Гемінґвея Е. до роману “І сходить сонце". Перший: “Всі ви — втрачене покоління”. </w:t>
      </w:r>
      <w:r>
        <w:rPr>
          <w:rStyle w:val="2a"/>
          <w:lang w:val="ru-RU"/>
        </w:rPr>
        <w:t xml:space="preserve">Гертруда Стайн </w:t>
      </w:r>
      <w:r>
        <w:rPr>
          <w:rStyle w:val="2a"/>
        </w:rPr>
        <w:t xml:space="preserve">(у розмові)”. Від цих слів походить назва літ. течії </w:t>
      </w:r>
      <w:r>
        <w:rPr>
          <w:rStyle w:val="8pt0pt2"/>
        </w:rPr>
        <w:t>втрачене покоління.</w:t>
      </w:r>
      <w:r>
        <w:rPr>
          <w:rStyle w:val="85pt0pt1"/>
        </w:rPr>
        <w:t xml:space="preserve"> </w:t>
      </w:r>
      <w:r>
        <w:rPr>
          <w:rStyle w:val="2a"/>
        </w:rPr>
        <w:t xml:space="preserve">Другий Е. — “Рід відходить і рід </w:t>
      </w:r>
      <w:r>
        <w:rPr>
          <w:rStyle w:val="2a"/>
        </w:rPr>
        <w:t>приходить, земля ж перебуває повіки. Так само і соние сходить, і соние заходить і поспішає до свого місця, де має сходити. Вітер віє на південь, й звертає на північ: знай крутиться та й крутиться, повіваючи, та й знов повертається до своїх кругообігів. Усі</w:t>
      </w:r>
      <w:r>
        <w:rPr>
          <w:rStyle w:val="2a"/>
        </w:rPr>
        <w:t xml:space="preserve"> ріки течуть у море, та море не наповнюється. До місця звідки течуть ріки, туди вони повертаються знову. Екклезіаст”.</w:t>
      </w:r>
    </w:p>
    <w:p w:rsidR="00361F9A" w:rsidRDefault="005F5C25">
      <w:pPr>
        <w:pStyle w:val="81"/>
        <w:framePr w:w="3710" w:h="11135" w:hRule="exact" w:wrap="none" w:vAnchor="page" w:hAnchor="page" w:x="2151" w:y="2683"/>
        <w:shd w:val="clear" w:color="auto" w:fill="auto"/>
        <w:ind w:left="40" w:right="40" w:firstLine="280"/>
      </w:pPr>
      <w:r>
        <w:rPr>
          <w:rStyle w:val="2a"/>
        </w:rPr>
        <w:t xml:space="preserve">Існують Е., шо засвідчують </w:t>
      </w:r>
      <w:r>
        <w:rPr>
          <w:rStyle w:val="8pt0pt2"/>
        </w:rPr>
        <w:t xml:space="preserve">відштовхування </w:t>
      </w:r>
      <w:r>
        <w:rPr>
          <w:rStyle w:val="2a"/>
        </w:rPr>
        <w:t xml:space="preserve">від </w:t>
      </w:r>
      <w:r>
        <w:rPr>
          <w:rStyle w:val="0pta"/>
        </w:rPr>
        <w:t xml:space="preserve">традиції </w:t>
      </w:r>
      <w:r>
        <w:rPr>
          <w:rStyle w:val="2a"/>
        </w:rPr>
        <w:t xml:space="preserve">чи несуть іронічний сенс: Е. до “Пікової дами” Пушкіна, за спостереженням </w:t>
      </w:r>
      <w:r>
        <w:rPr>
          <w:rStyle w:val="2a"/>
          <w:lang w:val="ru-RU"/>
        </w:rPr>
        <w:t xml:space="preserve">акад. </w:t>
      </w:r>
      <w:r>
        <w:rPr>
          <w:rStyle w:val="2a"/>
        </w:rPr>
        <w:t>В.В</w:t>
      </w:r>
      <w:r>
        <w:rPr>
          <w:rStyle w:val="2a"/>
        </w:rPr>
        <w:t>иноградова, створювали іронічний тон. Саме тому П.Меріме, перекладаючи повість, випустив усі Е.: вони суперечили романт. сприйняттю повісті перекладачем.</w:t>
      </w:r>
    </w:p>
    <w:p w:rsidR="00361F9A" w:rsidRDefault="005F5C25">
      <w:pPr>
        <w:pStyle w:val="81"/>
        <w:framePr w:w="3638" w:h="11159" w:hRule="exact" w:wrap="none" w:vAnchor="page" w:hAnchor="page" w:x="6145" w:y="2678"/>
        <w:shd w:val="clear" w:color="auto" w:fill="auto"/>
        <w:ind w:left="40" w:right="40" w:firstLine="300"/>
      </w:pPr>
      <w:r>
        <w:rPr>
          <w:rStyle w:val="2a"/>
        </w:rPr>
        <w:t>Зустрічаються випадки, коли автор сам пише Е. дотв.: О.Бердник “Зоряний корсар” — Е. слугує його ж вір</w:t>
      </w:r>
      <w:r>
        <w:rPr>
          <w:rStyle w:val="2a"/>
        </w:rPr>
        <w:t>ш.</w:t>
      </w:r>
    </w:p>
    <w:p w:rsidR="00361F9A" w:rsidRDefault="005F5C25">
      <w:pPr>
        <w:pStyle w:val="81"/>
        <w:framePr w:w="3638" w:h="11159" w:hRule="exact" w:wrap="none" w:vAnchor="page" w:hAnchor="page" w:x="6145" w:y="2678"/>
        <w:shd w:val="clear" w:color="auto" w:fill="auto"/>
        <w:ind w:left="40" w:right="40" w:firstLine="300"/>
      </w:pPr>
      <w:r>
        <w:rPr>
          <w:rStyle w:val="2a"/>
        </w:rPr>
        <w:t xml:space="preserve">Теорія </w:t>
      </w:r>
      <w:r>
        <w:rPr>
          <w:rStyle w:val="8pt0pt2"/>
        </w:rPr>
        <w:t>постомодернізму</w:t>
      </w:r>
      <w:r>
        <w:rPr>
          <w:rStyle w:val="85pt0pt1"/>
        </w:rPr>
        <w:t xml:space="preserve"> </w:t>
      </w:r>
      <w:r>
        <w:rPr>
          <w:rStyle w:val="2a"/>
        </w:rPr>
        <w:t xml:space="preserve">(Ж.Женнет) розглядає у своїй класифікації типів взаємодії текстів відношення Е. до самого тексту як </w:t>
      </w:r>
      <w:r>
        <w:rPr>
          <w:rStyle w:val="75pt0pt1"/>
        </w:rPr>
        <w:t>паратексуальність.</w:t>
      </w:r>
    </w:p>
    <w:p w:rsidR="00361F9A" w:rsidRDefault="005F5C25">
      <w:pPr>
        <w:pStyle w:val="241"/>
        <w:framePr w:w="3638" w:h="11159" w:hRule="exact" w:wrap="none" w:vAnchor="page" w:hAnchor="page" w:x="6145" w:y="2678"/>
        <w:shd w:val="clear" w:color="auto" w:fill="auto"/>
        <w:spacing w:after="120"/>
        <w:ind w:right="40"/>
        <w:jc w:val="right"/>
      </w:pPr>
      <w:r>
        <w:rPr>
          <w:rStyle w:val="2475pt0pt0"/>
          <w:i/>
          <w:iCs/>
        </w:rPr>
        <w:t>Анатолій</w:t>
      </w:r>
      <w:r>
        <w:rPr>
          <w:rStyle w:val="240pt2"/>
        </w:rPr>
        <w:t xml:space="preserve"> Волков</w:t>
      </w:r>
    </w:p>
    <w:p w:rsidR="00361F9A" w:rsidRDefault="005F5C25">
      <w:pPr>
        <w:pStyle w:val="81"/>
        <w:framePr w:w="3638" w:h="11159" w:hRule="exact" w:wrap="none" w:vAnchor="page" w:hAnchor="page" w:x="6145" w:y="2678"/>
        <w:shd w:val="clear" w:color="auto" w:fill="auto"/>
        <w:ind w:left="40" w:right="40" w:firstLine="300"/>
      </w:pPr>
      <w:r>
        <w:rPr>
          <w:rStyle w:val="0pta"/>
        </w:rPr>
        <w:t xml:space="preserve">ЕПІГОНСТВО </w:t>
      </w:r>
      <w:r>
        <w:rPr>
          <w:rStyle w:val="2a"/>
        </w:rPr>
        <w:t>(грец. ерідопоі — народжений пізніше, нашадок). В грец. міфології епігонами називали</w:t>
      </w:r>
      <w:r>
        <w:rPr>
          <w:rStyle w:val="2a"/>
        </w:rPr>
        <w:t xml:space="preserve"> синів семи вождів, шо збройно виступили проти Фів (“Семеро проти Фів”); через десять років після загибелі батьків вони повторили похід на Фіви і захопили місто. В суч. розумінні — нетвор., несамостійне </w:t>
      </w:r>
      <w:r>
        <w:rPr>
          <w:rStyle w:val="8pt0pt2"/>
        </w:rPr>
        <w:t>наслідування</w:t>
      </w:r>
      <w:r>
        <w:rPr>
          <w:rStyle w:val="85pt0pt1"/>
        </w:rPr>
        <w:t xml:space="preserve"> </w:t>
      </w:r>
      <w:r>
        <w:rPr>
          <w:rStyle w:val="2a"/>
        </w:rPr>
        <w:t>трад. зразків у худож. л-рі та мист- ві,</w:t>
      </w:r>
      <w:r>
        <w:rPr>
          <w:rStyle w:val="2a"/>
        </w:rPr>
        <w:t xml:space="preserve"> коли надмірно експлуатуються вироблені попередниками змістовні (теми, проблеми, ідеї) та формальні (жанри, стилі, індивідуальні манери тошо) особливості при відсутності власного худож. мислення. Небезпека Е. чатує передусім на митців, твор. потенціал яких</w:t>
      </w:r>
      <w:r>
        <w:rPr>
          <w:rStyle w:val="2a"/>
        </w:rPr>
        <w:t xml:space="preserve"> обмежений і які неспроможні подолати чужого </w:t>
      </w:r>
      <w:r>
        <w:rPr>
          <w:rStyle w:val="0pta"/>
        </w:rPr>
        <w:t xml:space="preserve">впливу, </w:t>
      </w:r>
      <w:r>
        <w:rPr>
          <w:rStyle w:val="2a"/>
        </w:rPr>
        <w:t>а тому легко піддаються магії попередніх худож. відкриттів. Замість того, шоб шукати власні шляхи у мист-ві, вони сліпо дублюють чужі досягнення, механічно повторюючи тематику, сюжети, конфлікти, жанр, с</w:t>
      </w:r>
      <w:r>
        <w:rPr>
          <w:rStyle w:val="2a"/>
        </w:rPr>
        <w:t>воєрідність, формальні прийоми, вербальні конструкції тошо. Тому епігонські тв. вторинні за суттю, не можуть буга рушіями худож. прогресу. Об’єктивно Е. завдає шкоди л-рі, оскільки призводить до худож. застою, розмиває естет, критерії, намагається замінити</w:t>
      </w:r>
      <w:r>
        <w:rPr>
          <w:rStyle w:val="2a"/>
        </w:rPr>
        <w:t xml:space="preserve"> справжні худож. вартості ерзац-продуктами; Водночас воно є паразитичним явищем, оскільки живиться за рахунок чужих ідей, присвоює собі чужі заслуги.</w:t>
      </w:r>
    </w:p>
    <w:p w:rsidR="00361F9A" w:rsidRDefault="005F5C25">
      <w:pPr>
        <w:pStyle w:val="81"/>
        <w:framePr w:w="3638" w:h="11159" w:hRule="exact" w:wrap="none" w:vAnchor="page" w:hAnchor="page" w:x="6145" w:y="2678"/>
        <w:shd w:val="clear" w:color="auto" w:fill="auto"/>
        <w:ind w:left="40" w:right="40" w:firstLine="300"/>
      </w:pPr>
      <w:r>
        <w:rPr>
          <w:rStyle w:val="2a"/>
        </w:rPr>
        <w:t xml:space="preserve">Як явише' Е. існує віддавна, однак саме поняття Е. усвідомлюється порівняно пізно — здебільшого в епоху </w:t>
      </w:r>
      <w:r>
        <w:rPr>
          <w:rStyle w:val="8pt0pt2"/>
        </w:rPr>
        <w:t>ро</w:t>
      </w:r>
      <w:r>
        <w:rPr>
          <w:rStyle w:val="8pt0pt2"/>
        </w:rPr>
        <w:t>мантизму,</w:t>
      </w:r>
      <w:r>
        <w:rPr>
          <w:rStyle w:val="85pt0pt1"/>
        </w:rPr>
        <w:t xml:space="preserve"> </w:t>
      </w:r>
      <w:r>
        <w:rPr>
          <w:rStyle w:val="2a"/>
        </w:rPr>
        <w:t>коли постає і естет, утверджується необхідність яскравої твор. самобутності. Явища Е. найчастіше виникають у фарватері літ. напрямів, шкіл або ж як наслідування творчості вел. майстрів. Теор. проблема Е. пов'язана з ширшою проблемою співвідношенн</w:t>
      </w:r>
      <w:r>
        <w:rPr>
          <w:rStyle w:val="2a"/>
        </w:rPr>
        <w:t xml:space="preserve">я </w:t>
      </w:r>
      <w:r>
        <w:rPr>
          <w:rStyle w:val="8pt0pt2"/>
        </w:rPr>
        <w:t>традиції</w:t>
      </w:r>
      <w:r>
        <w:rPr>
          <w:rStyle w:val="85pt0pt1"/>
        </w:rPr>
        <w:t xml:space="preserve"> </w:t>
      </w:r>
      <w:r>
        <w:rPr>
          <w:rStyle w:val="2a"/>
        </w:rPr>
        <w:t xml:space="preserve">і </w:t>
      </w:r>
      <w:r>
        <w:rPr>
          <w:rStyle w:val="8pt0pt2"/>
        </w:rPr>
        <w:t xml:space="preserve">новаторства. </w:t>
      </w:r>
      <w:r>
        <w:rPr>
          <w:rStyle w:val="2a"/>
        </w:rPr>
        <w:t>Оскільки творчість будь-якого митця нов. часу е лише ланкою, окр. етапом у довгому ланцюгу худож. розвитку, то вона має, як правило, генетичні зв’язки з творчістю попередників і наступників. Діалектика цих зв’язків складна і неодн</w:t>
      </w:r>
      <w:r>
        <w:rPr>
          <w:rStyle w:val="2a"/>
        </w:rPr>
        <w:t xml:space="preserve">означна, і вона засвідчує, шо абсолютної новизни як такої в мист-ві не існує. Й.В.Гьоте вважав, шо лише у поганого митця все своє. “Потрібно змиритея з думкою не тільки про неминучість наслідування або </w:t>
      </w:r>
      <w:r>
        <w:rPr>
          <w:rStyle w:val="8pt0pt2"/>
        </w:rPr>
        <w:t>запозичення,</w:t>
      </w:r>
      <w:r>
        <w:rPr>
          <w:rStyle w:val="85pt0pt1"/>
        </w:rPr>
        <w:t xml:space="preserve"> </w:t>
      </w:r>
      <w:r>
        <w:rPr>
          <w:rStyle w:val="2a"/>
        </w:rPr>
        <w:t>але й про його закономірності, про всесві</w:t>
      </w:r>
      <w:r>
        <w:rPr>
          <w:rStyle w:val="2a"/>
        </w:rPr>
        <w:t>тній обіг ідей, образів, задумів, форм... Для сильного таланту, у якого є шо додати до засвоєного ззовні, це засвоєння — прекрасна школа самодіяльності”,</w:t>
      </w:r>
    </w:p>
    <w:p w:rsidR="00361F9A" w:rsidRDefault="005F5C25">
      <w:pPr>
        <w:pStyle w:val="81"/>
        <w:framePr w:w="3638" w:h="11159" w:hRule="exact" w:wrap="none" w:vAnchor="page" w:hAnchor="page" w:x="6145" w:y="2678"/>
        <w:numPr>
          <w:ilvl w:val="0"/>
          <w:numId w:val="104"/>
        </w:numPr>
        <w:shd w:val="clear" w:color="auto" w:fill="auto"/>
        <w:tabs>
          <w:tab w:val="left" w:pos="414"/>
        </w:tabs>
        <w:ind w:left="40"/>
        <w:jc w:val="left"/>
      </w:pPr>
      <w:r>
        <w:rPr>
          <w:rStyle w:val="2a"/>
        </w:rPr>
        <w:t>підкреслював рос. вчений Олексій</w:t>
      </w:r>
    </w:p>
    <w:p w:rsidR="00361F9A" w:rsidRDefault="005F5C25">
      <w:pPr>
        <w:pStyle w:val="a5"/>
        <w:framePr w:wrap="none" w:vAnchor="page" w:hAnchor="page" w:x="5866" w:y="14038"/>
        <w:shd w:val="clear" w:color="auto" w:fill="auto"/>
        <w:spacing w:line="140" w:lineRule="exact"/>
        <w:ind w:left="20"/>
      </w:pPr>
      <w:r>
        <w:rPr>
          <w:rStyle w:val="7pt0pt1"/>
        </w:rPr>
        <w:t>180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8799" w:y="2350"/>
        <w:shd w:val="clear" w:color="auto" w:fill="auto"/>
        <w:spacing w:line="150" w:lineRule="exact"/>
        <w:ind w:left="20"/>
      </w:pPr>
      <w:r>
        <w:rPr>
          <w:rStyle w:val="7Batang75pt0pt"/>
        </w:rPr>
        <w:lastRenderedPageBreak/>
        <w:t>ЕПІГОНСТВО</w:t>
      </w:r>
    </w:p>
    <w:p w:rsidR="00361F9A" w:rsidRDefault="005F5C25">
      <w:pPr>
        <w:pStyle w:val="81"/>
        <w:framePr w:w="3658" w:h="11148" w:hRule="exact" w:wrap="none" w:vAnchor="page" w:hAnchor="page" w:x="2132" w:y="2674"/>
        <w:shd w:val="clear" w:color="auto" w:fill="auto"/>
        <w:ind w:left="40" w:right="40"/>
      </w:pPr>
      <w:r>
        <w:rPr>
          <w:rStyle w:val="2a"/>
        </w:rPr>
        <w:t xml:space="preserve">Веселовський (“Пушкін і європейська поезія"). “Мова, передана нам у спадок, прочитані </w:t>
      </w:r>
      <w:r>
        <w:rPr>
          <w:rStyle w:val="2a"/>
          <w:lang w:val="ru-RU"/>
        </w:rPr>
        <w:t xml:space="preserve">кн., </w:t>
      </w:r>
      <w:r>
        <w:rPr>
          <w:rStyle w:val="2a"/>
        </w:rPr>
        <w:t>середовище, епоха дають нам матеріал, і ми з нього творимо з домішком тієї мізерної долі оригінальності, якою наділені кращі з нас. Лише дурень може претендувати, як</w:t>
      </w:r>
      <w:r>
        <w:rPr>
          <w:rStyle w:val="2a"/>
        </w:rPr>
        <w:t xml:space="preserve"> на власність, на речі, якими, поза всяким сумнівом, уже користувалось багато авторів, йому невідомих, про існування яких він і не підозрював”, — відзначає поль. письменник Я.Парандовський ("Алхімія слова”). Однак зловживання досягнутими здобутками, їх раб</w:t>
      </w:r>
      <w:r>
        <w:rPr>
          <w:rStyle w:val="2a"/>
        </w:rPr>
        <w:t>ське копіювання призводить до занепаду і виродження мисг-ва, до постійного топтання на місці,, до припинення худож. еволюції. Тільки власне осягнення дійсності, своє бачення реальних співвідношень людського буття, власний хист, фантазія, натхнення спроможн</w:t>
      </w:r>
      <w:r>
        <w:rPr>
          <w:rStyle w:val="2a"/>
        </w:rPr>
        <w:t>і уберегти митця (надто молодого) від сили тяжіння авторитетного мист. явища або визнаного, впливового майстра.</w:t>
      </w:r>
    </w:p>
    <w:p w:rsidR="00361F9A" w:rsidRDefault="005F5C25">
      <w:pPr>
        <w:pStyle w:val="81"/>
        <w:framePr w:w="3658" w:h="11148" w:hRule="exact" w:wrap="none" w:vAnchor="page" w:hAnchor="page" w:x="2132" w:y="2674"/>
        <w:shd w:val="clear" w:color="auto" w:fill="auto"/>
        <w:ind w:left="40" w:right="40" w:firstLine="240"/>
      </w:pPr>
      <w:r>
        <w:rPr>
          <w:rStyle w:val="2a"/>
        </w:rPr>
        <w:t xml:space="preserve">З ін. боку, плодотворним грунтом Е. стає не тільки слабкість твор. імпульсів, незрілість таланту окр. художників. Незрідка Е. виникає внаслідок </w:t>
      </w:r>
      <w:r>
        <w:rPr>
          <w:rStyle w:val="2a"/>
        </w:rPr>
        <w:t xml:space="preserve">вихолошення, тривіалізації ідей, що перестають бути суголосними своєму часові і перетворюються на віджилі </w:t>
      </w:r>
      <w:r>
        <w:rPr>
          <w:rStyle w:val="75pt0pt0"/>
        </w:rPr>
        <w:t>канони</w:t>
      </w:r>
      <w:r>
        <w:rPr>
          <w:rStyle w:val="2a"/>
        </w:rPr>
        <w:t xml:space="preserve"> і догми, які штучно підтримуються певними сусп. колами з метою повернути блиск втраченим ідолам чи ідеалам </w:t>
      </w:r>
      <w:r>
        <w:rPr>
          <w:rStyle w:val="2a"/>
          <w:lang w:val="ru-RU"/>
        </w:rPr>
        <w:t xml:space="preserve">(напр., </w:t>
      </w:r>
      <w:r>
        <w:rPr>
          <w:rStyle w:val="0pta"/>
        </w:rPr>
        <w:t xml:space="preserve">лицарський роман </w:t>
      </w:r>
      <w:r>
        <w:rPr>
          <w:rStyle w:val="2a"/>
        </w:rPr>
        <w:t>ХУІ-ХУИ єт.</w:t>
      </w:r>
      <w:r>
        <w:rPr>
          <w:rStyle w:val="2a"/>
        </w:rPr>
        <w:t xml:space="preserve"> типу “Амадіса ґальського”, який висміяв ше М. де </w:t>
      </w:r>
      <w:r>
        <w:rPr>
          <w:rStyle w:val="2a"/>
          <w:lang w:val="ru-RU"/>
        </w:rPr>
        <w:t xml:space="preserve">Сервантес </w:t>
      </w:r>
      <w:r>
        <w:rPr>
          <w:rStyle w:val="2a"/>
        </w:rPr>
        <w:t xml:space="preserve">у "Дон Кіхоті” або </w:t>
      </w:r>
      <w:r>
        <w:rPr>
          <w:rStyle w:val="2a"/>
          <w:lang w:val="ru-RU"/>
        </w:rPr>
        <w:t xml:space="preserve">франц. </w:t>
      </w:r>
      <w:r>
        <w:rPr>
          <w:rStyle w:val="2a"/>
        </w:rPr>
        <w:t xml:space="preserve">романи часів Імперії, витримані в дусі “шаленого романтизму", шо стали об’єктом </w:t>
      </w:r>
      <w:r>
        <w:rPr>
          <w:rStyle w:val="75pt0pt0"/>
        </w:rPr>
        <w:t>пародії О.</w:t>
      </w:r>
      <w:r>
        <w:rPr>
          <w:rStyle w:val="2a"/>
        </w:rPr>
        <w:t xml:space="preserve"> де </w:t>
      </w:r>
      <w:r>
        <w:rPr>
          <w:rStyle w:val="2a"/>
          <w:lang w:val="ru-RU"/>
        </w:rPr>
        <w:t xml:space="preserve">Бальзака </w:t>
      </w:r>
      <w:r>
        <w:rPr>
          <w:rStyle w:val="2a"/>
        </w:rPr>
        <w:t>“Олімпія, або Римська помста”, включеної до роману “Провінційна муз</w:t>
      </w:r>
      <w:r>
        <w:rPr>
          <w:rStyle w:val="2a"/>
        </w:rPr>
        <w:t xml:space="preserve">а"). Не останню ролю відіграє гонитва за літ. модою, намагання догодити читачам, забезпечити неодмінний успіх у широкої аудиторії (характерним прикладом </w:t>
      </w:r>
      <w:r>
        <w:rPr>
          <w:rStyle w:val="0pta"/>
        </w:rPr>
        <w:t xml:space="preserve">масова література). </w:t>
      </w:r>
      <w:r>
        <w:rPr>
          <w:rStyle w:val="2a"/>
        </w:rPr>
        <w:t>Інколи епігонський характер можуть мати цілі літ. епохи, школи, течії або жанри, як</w:t>
      </w:r>
      <w:r>
        <w:rPr>
          <w:rStyle w:val="2a"/>
        </w:rPr>
        <w:t xml:space="preserve"> рим. період давн-грец. л-ри, що прагнув якомога точніше відтворювати ідеї та форми клас, доби </w:t>
      </w:r>
      <w:r>
        <w:rPr>
          <w:rStyle w:val="0pta"/>
        </w:rPr>
        <w:t xml:space="preserve">(аттикізм), </w:t>
      </w:r>
      <w:r>
        <w:rPr>
          <w:rStyle w:val="2a"/>
        </w:rPr>
        <w:t xml:space="preserve">сер-віч. придворний епос у Німеччині (Рудольф </w:t>
      </w:r>
      <w:r>
        <w:rPr>
          <w:rStyle w:val="2a"/>
          <w:lang w:val="ru-RU"/>
        </w:rPr>
        <w:t xml:space="preserve">фон Емс, Конрад фон Вюрцбург </w:t>
      </w:r>
      <w:r>
        <w:rPr>
          <w:rStyle w:val="2a"/>
        </w:rPr>
        <w:t>та ін.), післяшіллерівська героїчно-патетична “ямбічна” драма, яка до оско</w:t>
      </w:r>
      <w:r>
        <w:rPr>
          <w:rStyle w:val="2a"/>
        </w:rPr>
        <w:t>мини розробляла одні й ті ж іст. сюжети (Г.Й. фон Коллін, Е.Вільденбрух, Е.Раупах — останній зі своїми 16 драмами про Гогенштауфенів може вважатися тут абсолютним рекордсменом), готичний роман в Англії (Г.Волпол, А.Радкліф, М.Г.Льюїс), що переспівував моти</w:t>
      </w:r>
      <w:r>
        <w:rPr>
          <w:rStyle w:val="2a"/>
        </w:rPr>
        <w:t>ви сер-віч. лицарських романів, додавши їм “макабристського" забарвлення і місцевого колориту, епігони рос. романтизму (поезія В.</w:t>
      </w:r>
      <w:r>
        <w:rPr>
          <w:rStyle w:val="2a"/>
          <w:lang w:val="ru-RU"/>
        </w:rPr>
        <w:t xml:space="preserve">Бенедиктова, </w:t>
      </w:r>
      <w:r>
        <w:rPr>
          <w:rStyle w:val="2a"/>
        </w:rPr>
        <w:t>драми Н.</w:t>
      </w:r>
      <w:r>
        <w:rPr>
          <w:rStyle w:val="2a"/>
          <w:lang w:val="ru-RU"/>
        </w:rPr>
        <w:t xml:space="preserve">Кукольника, </w:t>
      </w:r>
      <w:r>
        <w:rPr>
          <w:rStyle w:val="2a"/>
        </w:rPr>
        <w:t>неоригінальність яких неодноразово відзначав В Бєлінський), мюнхенський гурток поетів, утворен</w:t>
      </w:r>
      <w:r>
        <w:rPr>
          <w:rStyle w:val="2a"/>
        </w:rPr>
        <w:t xml:space="preserve">ий навколо баварського короля Максиміліана II (Е.Гайбель, П.Гайзе та ін.), що прагнув відродити тенденції </w:t>
      </w:r>
      <w:r>
        <w:rPr>
          <w:rStyle w:val="75pt0pt0"/>
        </w:rPr>
        <w:t>ваймарського класицизму,</w:t>
      </w:r>
      <w:r>
        <w:rPr>
          <w:rStyle w:val="2a"/>
        </w:rPr>
        <w:t xml:space="preserve"> зокрема, започаткований А. фон</w:t>
      </w:r>
    </w:p>
    <w:p w:rsidR="00361F9A" w:rsidRDefault="005F5C25">
      <w:pPr>
        <w:pStyle w:val="81"/>
        <w:framePr w:w="3725" w:h="11164" w:hRule="exact" w:wrap="none" w:vAnchor="page" w:hAnchor="page" w:x="6068" w:y="2669"/>
        <w:shd w:val="clear" w:color="auto" w:fill="auto"/>
        <w:ind w:left="40" w:right="40"/>
      </w:pPr>
      <w:r>
        <w:rPr>
          <w:rStyle w:val="2a"/>
        </w:rPr>
        <w:t xml:space="preserve">Платеном культ Італії і </w:t>
      </w:r>
      <w:r>
        <w:rPr>
          <w:rStyle w:val="2a"/>
          <w:lang w:val="ru-RU"/>
        </w:rPr>
        <w:t xml:space="preserve">т.д. </w:t>
      </w:r>
      <w:r>
        <w:rPr>
          <w:rStyle w:val="2a"/>
        </w:rPr>
        <w:t xml:space="preserve">Явиша Е. можуть виникати не тільки при наслідуванні “заг. стилю” і жанр, форм домінучих літ. напрямів і течій, але й при намаганні відтворити індивідуальні особливості твор. манери того чи ін. митця — т.зв. “гонгоризм", або “культеранізм” в Іспанії XVII </w:t>
      </w:r>
      <w:r>
        <w:rPr>
          <w:rStyle w:val="2a"/>
          <w:lang w:val="ru-RU"/>
        </w:rPr>
        <w:t>ст</w:t>
      </w:r>
      <w:r>
        <w:rPr>
          <w:rStyle w:val="2a"/>
          <w:lang w:val="ru-RU"/>
        </w:rPr>
        <w:t xml:space="preserve">., </w:t>
      </w:r>
      <w:r>
        <w:rPr>
          <w:rStyle w:val="2a"/>
        </w:rPr>
        <w:t>в’їдливо висміяний Ф.Кеведо, шо по- епігонськи копіював преціозність лексики, формальну витонченість, елітарність стилю Л.де Ґонгори, марінізм в Італії, шо викликав у послідовників Дж.Маріно характерні мотиви галантно-еротичного гедонізму, генерація пол</w:t>
      </w:r>
      <w:r>
        <w:rPr>
          <w:rStyle w:val="2a"/>
        </w:rPr>
        <w:t xml:space="preserve">ь. романтиків-епіґонів трьох великих “вшів" (поетів- пророків): А.Міцкевича, Ю.Словацького, З.Кра- сіньського, й наступна генерація “епігонів”, як кажуть поль. літ-знавці, С.Надсон — епігон </w:t>
      </w:r>
      <w:r>
        <w:rPr>
          <w:rStyle w:val="2a"/>
          <w:lang w:val="ru-RU"/>
        </w:rPr>
        <w:t xml:space="preserve">М.Некрасова, </w:t>
      </w:r>
      <w:r>
        <w:rPr>
          <w:rStyle w:val="2a"/>
        </w:rPr>
        <w:t xml:space="preserve">епігони </w:t>
      </w:r>
      <w:r>
        <w:rPr>
          <w:rStyle w:val="2a"/>
          <w:lang w:val="ru-RU"/>
        </w:rPr>
        <w:t xml:space="preserve">Г.Гофмансталя </w:t>
      </w:r>
      <w:r>
        <w:rPr>
          <w:rStyle w:val="2a"/>
        </w:rPr>
        <w:t>або Р.М.Рільке в Австрії та Нім</w:t>
      </w:r>
      <w:r>
        <w:rPr>
          <w:rStyle w:val="2a"/>
        </w:rPr>
        <w:t xml:space="preserve">еччині, коло поетів, шо гуртувалися навколо </w:t>
      </w:r>
      <w:r>
        <w:rPr>
          <w:rStyle w:val="2a"/>
          <w:lang w:val="ru-RU"/>
        </w:rPr>
        <w:t xml:space="preserve">С.Георге, </w:t>
      </w:r>
      <w:r>
        <w:rPr>
          <w:rStyle w:val="2a"/>
        </w:rPr>
        <w:t>епігони рос. символізму тошо).</w:t>
      </w:r>
    </w:p>
    <w:p w:rsidR="00361F9A" w:rsidRDefault="005F5C25">
      <w:pPr>
        <w:pStyle w:val="81"/>
        <w:framePr w:w="3725" w:h="11164" w:hRule="exact" w:wrap="none" w:vAnchor="page" w:hAnchor="page" w:x="6068" w:y="2669"/>
        <w:shd w:val="clear" w:color="auto" w:fill="auto"/>
        <w:ind w:left="40" w:right="40" w:firstLine="280"/>
      </w:pPr>
      <w:r>
        <w:rPr>
          <w:rStyle w:val="2a"/>
        </w:rPr>
        <w:t>З деякими застереженнями можна твердити, шо майже кожен видатний талант веде за собою кортеж епігонів, які, ніколи не досягають його мист. рівня, бо орієнтуються не на вла</w:t>
      </w:r>
      <w:r>
        <w:rPr>
          <w:rStyle w:val="2a"/>
        </w:rPr>
        <w:t xml:space="preserve">сний худож. хист, а на примарний блиск чужої слави. Так, після </w:t>
      </w:r>
      <w:r>
        <w:rPr>
          <w:rStyle w:val="2a"/>
          <w:lang w:val="ru-RU"/>
        </w:rPr>
        <w:t xml:space="preserve">вел. </w:t>
      </w:r>
      <w:r>
        <w:rPr>
          <w:rStyle w:val="2a"/>
        </w:rPr>
        <w:t xml:space="preserve">успіху оповідань </w:t>
      </w:r>
      <w:r>
        <w:rPr>
          <w:rStyle w:val="2a"/>
          <w:lang w:val="ru-RU"/>
        </w:rPr>
        <w:t xml:space="preserve">А.Чехова, </w:t>
      </w:r>
      <w:r>
        <w:rPr>
          <w:rStyle w:val="2a"/>
        </w:rPr>
        <w:t>в його “дусі” почали писати Б.Лазаревський та ін. епігони, однак їхнім творам судилося досить “коротке дихання”. В л-рі XX ст. неодноразово робилися спроби писат</w:t>
      </w:r>
      <w:r>
        <w:rPr>
          <w:rStyle w:val="2a"/>
        </w:rPr>
        <w:t xml:space="preserve">и романи “під Гемінґвея”, “під Ремарка’’, але всі вони залишилися лише блідими копіями. Інколи джерелами Е. могли ставати окр. тв., шо здобували особливу читацьку прихильність, </w:t>
      </w:r>
      <w:r>
        <w:rPr>
          <w:rStyle w:val="2a"/>
          <w:lang w:val="ru-RU"/>
        </w:rPr>
        <w:t xml:space="preserve">напр., </w:t>
      </w:r>
      <w:r>
        <w:rPr>
          <w:rStyle w:val="2a"/>
        </w:rPr>
        <w:t xml:space="preserve">численні наслідування "Робінзона Крузо" Д.Дефо </w:t>
      </w:r>
      <w:r>
        <w:rPr>
          <w:rStyle w:val="0pta"/>
        </w:rPr>
        <w:t xml:space="preserve">(Робінзонада). </w:t>
      </w:r>
      <w:r>
        <w:rPr>
          <w:rStyle w:val="2a"/>
        </w:rPr>
        <w:t>Відомі й п</w:t>
      </w:r>
      <w:r>
        <w:rPr>
          <w:rStyle w:val="2a"/>
        </w:rPr>
        <w:t>риклади автоепігонства, коли митець, відкривши один раз якусь довершену модель, намагається знову і знову експлуатувати її (приміром, О.Дюма-батько або М.Загоскін).</w:t>
      </w:r>
    </w:p>
    <w:p w:rsidR="00361F9A" w:rsidRDefault="005F5C25">
      <w:pPr>
        <w:pStyle w:val="81"/>
        <w:framePr w:w="3725" w:h="11164" w:hRule="exact" w:wrap="none" w:vAnchor="page" w:hAnchor="page" w:x="6068" w:y="2669"/>
        <w:shd w:val="clear" w:color="auto" w:fill="auto"/>
        <w:ind w:left="40" w:right="40" w:firstLine="280"/>
      </w:pPr>
      <w:r>
        <w:rPr>
          <w:rStyle w:val="2a"/>
        </w:rPr>
        <w:t>Е. зумовлене не тільки суб'єктивними, але й об’єктивними причинами, оскільки всякий твор. а</w:t>
      </w:r>
      <w:r>
        <w:rPr>
          <w:rStyle w:val="2a"/>
        </w:rPr>
        <w:t>кт, хай навіть і підсвідомо, улягає певним ідейним, етичним, худож. принципам і детермінується такими поняттями, як сусп. ідеал, моральний закон, естет, норма, які виробляються кожною добою і є, як правило, сусп. набутком багатьох митців, нерідко навіть ба</w:t>
      </w:r>
      <w:r>
        <w:rPr>
          <w:rStyle w:val="2a"/>
        </w:rPr>
        <w:t>гатьох поколінь. Однак худож. свідомість людства характеризується не тільки своєю єдністю, але й невичерпною багатоманітністю проявів і форм. Коливання маятника поміж такими полюсами як “повторюваність" — “неповторність” на різних етапах літ. розвитку бува</w:t>
      </w:r>
      <w:r>
        <w:rPr>
          <w:rStyle w:val="2a"/>
        </w:rPr>
        <w:t>є різним, але воно невпинне.</w:t>
      </w:r>
    </w:p>
    <w:p w:rsidR="00361F9A" w:rsidRDefault="005F5C25">
      <w:pPr>
        <w:pStyle w:val="81"/>
        <w:framePr w:w="3725" w:h="11164" w:hRule="exact" w:wrap="none" w:vAnchor="page" w:hAnchor="page" w:x="6068" w:y="2669"/>
        <w:shd w:val="clear" w:color="auto" w:fill="auto"/>
        <w:ind w:left="40" w:right="40" w:firstLine="280"/>
      </w:pPr>
      <w:r>
        <w:rPr>
          <w:rStyle w:val="2a"/>
        </w:rPr>
        <w:t xml:space="preserve">В укр. л-рі Е. з'являлося у вигляді псевдонар. поезії, шо прагнула імітувати високі зразки нар. творчості. Бракувало самобутності й органічності й укр. класицизмові, який, на думку </w:t>
      </w:r>
      <w:r>
        <w:rPr>
          <w:rStyle w:val="2a"/>
          <w:lang w:val="ru-RU"/>
        </w:rPr>
        <w:t xml:space="preserve">Д.Чижевсыюго, </w:t>
      </w:r>
      <w:r>
        <w:rPr>
          <w:rStyle w:val="2a"/>
        </w:rPr>
        <w:t xml:space="preserve">був “неповним”, і багато жанрів </w:t>
      </w:r>
      <w:r>
        <w:rPr>
          <w:rStyle w:val="2a"/>
        </w:rPr>
        <w:t>якого (</w:t>
      </w:r>
      <w:r>
        <w:rPr>
          <w:rStyle w:val="75pt0pt0"/>
        </w:rPr>
        <w:t>іроїчно-комічна поема,</w:t>
      </w:r>
      <w:r>
        <w:rPr>
          <w:rStyle w:val="2a"/>
        </w:rPr>
        <w:t xml:space="preserve"> травестована </w:t>
      </w:r>
      <w:r>
        <w:rPr>
          <w:rStyle w:val="75pt0pt0"/>
        </w:rPr>
        <w:t>ода</w:t>
      </w:r>
      <w:r>
        <w:rPr>
          <w:rStyle w:val="2a"/>
        </w:rPr>
        <w:t>) мали відверто епігонський характер. Зокрема, вся т.зв. “котляревшина” (П.Білеиький-</w:t>
      </w:r>
    </w:p>
    <w:p w:rsidR="00361F9A" w:rsidRDefault="005F5C25">
      <w:pPr>
        <w:pStyle w:val="a5"/>
        <w:framePr w:wrap="none" w:vAnchor="page" w:hAnchor="page" w:x="5761" w:y="14028"/>
        <w:shd w:val="clear" w:color="auto" w:fill="auto"/>
        <w:spacing w:line="140" w:lineRule="exact"/>
        <w:ind w:left="20"/>
      </w:pPr>
      <w:r>
        <w:rPr>
          <w:rStyle w:val="7pt0pt1"/>
        </w:rPr>
        <w:t>181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75" w:y="2350"/>
        <w:shd w:val="clear" w:color="auto" w:fill="auto"/>
        <w:spacing w:line="150" w:lineRule="exact"/>
        <w:ind w:left="20"/>
      </w:pPr>
      <w:r>
        <w:rPr>
          <w:rStyle w:val="475pt0pt1"/>
        </w:rPr>
        <w:lastRenderedPageBreak/>
        <w:t>егпнікій</w:t>
      </w:r>
    </w:p>
    <w:p w:rsidR="00361F9A" w:rsidRDefault="005F5C25">
      <w:pPr>
        <w:pStyle w:val="81"/>
        <w:framePr w:w="3691" w:h="11139" w:hRule="exact" w:wrap="none" w:vAnchor="page" w:hAnchor="page" w:x="2194" w:y="2669"/>
        <w:shd w:val="clear" w:color="auto" w:fill="auto"/>
        <w:ind w:left="20" w:right="20"/>
      </w:pPr>
      <w:r>
        <w:rPr>
          <w:rStyle w:val="2a"/>
          <w:lang w:val="ru-RU"/>
        </w:rPr>
        <w:t xml:space="preserve">Носенко “Горпинида, </w:t>
      </w:r>
      <w:r>
        <w:rPr>
          <w:rStyle w:val="2a"/>
        </w:rPr>
        <w:t xml:space="preserve">або Вхопленая </w:t>
      </w:r>
      <w:r>
        <w:rPr>
          <w:rStyle w:val="2a"/>
          <w:lang w:val="ru-RU"/>
        </w:rPr>
        <w:t>Про</w:t>
      </w:r>
      <w:r>
        <w:rPr>
          <w:rStyle w:val="2a"/>
          <w:lang w:val="ru-RU"/>
        </w:rPr>
        <w:softHyphen/>
        <w:t xml:space="preserve">зерпина”, К.Думитрашко </w:t>
      </w:r>
      <w:r>
        <w:rPr>
          <w:rStyle w:val="2a"/>
        </w:rPr>
        <w:t>“Жабомишодраківка",</w:t>
      </w:r>
    </w:p>
    <w:p w:rsidR="00361F9A" w:rsidRDefault="005F5C25">
      <w:pPr>
        <w:pStyle w:val="81"/>
        <w:framePr w:w="3691" w:h="11139" w:hRule="exact" w:wrap="none" w:vAnchor="page" w:hAnchor="page" w:x="2194" w:y="2669"/>
        <w:shd w:val="clear" w:color="auto" w:fill="auto"/>
        <w:tabs>
          <w:tab w:val="left" w:pos="1450"/>
        </w:tabs>
        <w:ind w:left="20" w:right="20"/>
      </w:pPr>
      <w:r>
        <w:rPr>
          <w:rStyle w:val="2a"/>
          <w:lang w:val="ru-RU"/>
        </w:rPr>
        <w:t xml:space="preserve">С.Александров </w:t>
      </w:r>
      <w:r>
        <w:rPr>
          <w:rStyle w:val="2a"/>
        </w:rPr>
        <w:t xml:space="preserve">“Вовкулака" </w:t>
      </w:r>
      <w:r>
        <w:rPr>
          <w:rStyle w:val="2a"/>
          <w:lang w:val="ru-RU"/>
        </w:rPr>
        <w:t xml:space="preserve">та </w:t>
      </w:r>
      <w:r>
        <w:rPr>
          <w:rStyle w:val="2a"/>
        </w:rPr>
        <w:t xml:space="preserve">ін.) була </w:t>
      </w:r>
      <w:r>
        <w:rPr>
          <w:rStyle w:val="2a"/>
          <w:lang w:val="ru-RU"/>
        </w:rPr>
        <w:t xml:space="preserve">результатом </w:t>
      </w:r>
      <w:r>
        <w:rPr>
          <w:rStyle w:val="2a"/>
        </w:rPr>
        <w:t>епігонського наслідування “Енеїди” І.Котляревського. Немало епігонських спроб породила поезія Т.Шевченка, вплив якої на сучасників і наступників був настільки відчутним і всеосяжним, що від нього не завжди</w:t>
      </w:r>
      <w:r>
        <w:rPr>
          <w:rStyle w:val="2a"/>
        </w:rPr>
        <w:t xml:space="preserve"> могли звільнитись навіть такі видатні письменники, як М. Куліш або Ю.Федькович, не кажучи вже про скромніші таланти. Про епігонів Шевченка, шо не раз “рвали кайдани ”, віщували “волю”, однак не мали поет, сили й глибини Кобзаревого слова, іронічно писав І</w:t>
      </w:r>
      <w:r>
        <w:rPr>
          <w:rStyle w:val="2a"/>
        </w:rPr>
        <w:t>.Франко. Риси Е. знаходив у ліриці представників “Молодої музи” О.Луцького та</w:t>
      </w:r>
    </w:p>
    <w:p w:rsidR="00361F9A" w:rsidRDefault="005F5C25">
      <w:pPr>
        <w:pStyle w:val="81"/>
        <w:framePr w:w="3691" w:h="11139" w:hRule="exact" w:wrap="none" w:vAnchor="page" w:hAnchor="page" w:x="2194" w:y="2669"/>
        <w:shd w:val="clear" w:color="auto" w:fill="auto"/>
        <w:tabs>
          <w:tab w:val="left" w:pos="1191"/>
        </w:tabs>
        <w:ind w:left="20" w:right="20"/>
      </w:pPr>
      <w:r>
        <w:rPr>
          <w:rStyle w:val="2a"/>
        </w:rPr>
        <w:t>С.Чарнецького укр. критик М.Мочульський, який підкреслював їхню залежність від поль. поетів- модерністів К.Тетмайера, Л.Стаффа, Я.Каспровича і не в останню чергу від Франка.</w:t>
      </w:r>
    </w:p>
    <w:p w:rsidR="00361F9A" w:rsidRDefault="005F5C25">
      <w:pPr>
        <w:pStyle w:val="81"/>
        <w:framePr w:w="3691" w:h="11139" w:hRule="exact" w:wrap="none" w:vAnchor="page" w:hAnchor="page" w:x="2194" w:y="2669"/>
        <w:shd w:val="clear" w:color="auto" w:fill="auto"/>
        <w:ind w:left="20" w:right="20" w:firstLine="280"/>
      </w:pPr>
      <w:r>
        <w:rPr>
          <w:rStyle w:val="2a"/>
        </w:rPr>
        <w:t>Е. м</w:t>
      </w:r>
      <w:r>
        <w:rPr>
          <w:rStyle w:val="2a"/>
        </w:rPr>
        <w:t>ає місце не тільки в л-рі, але й ін. видах мист-ва, зокрема в малярстві, музиці тошо.</w:t>
      </w:r>
    </w:p>
    <w:p w:rsidR="00361F9A" w:rsidRDefault="005F5C25">
      <w:pPr>
        <w:pStyle w:val="241"/>
        <w:framePr w:w="3691" w:h="11139" w:hRule="exact" w:wrap="none" w:vAnchor="page" w:hAnchor="page" w:x="2194" w:y="2669"/>
        <w:shd w:val="clear" w:color="auto" w:fill="auto"/>
        <w:spacing w:after="120"/>
        <w:ind w:right="20"/>
        <w:jc w:val="right"/>
      </w:pPr>
      <w:r>
        <w:rPr>
          <w:rStyle w:val="2475pt0pt0"/>
          <w:i/>
          <w:iCs/>
        </w:rPr>
        <w:t>Петро Рихло</w:t>
      </w:r>
    </w:p>
    <w:p w:rsidR="00361F9A" w:rsidRDefault="005F5C25">
      <w:pPr>
        <w:pStyle w:val="81"/>
        <w:framePr w:w="3691" w:h="11139" w:hRule="exact" w:wrap="none" w:vAnchor="page" w:hAnchor="page" w:x="2194" w:y="2669"/>
        <w:shd w:val="clear" w:color="auto" w:fill="auto"/>
        <w:ind w:left="20" w:right="20" w:firstLine="280"/>
      </w:pPr>
      <w:r>
        <w:rPr>
          <w:rStyle w:val="0pta"/>
        </w:rPr>
        <w:t xml:space="preserve">ЕПІНІКІЙ </w:t>
      </w:r>
      <w:r>
        <w:rPr>
          <w:rStyle w:val="2a"/>
        </w:rPr>
        <w:t xml:space="preserve">(грец. </w:t>
      </w:r>
      <w:r>
        <w:rPr>
          <w:rStyle w:val="75pt0pt0"/>
        </w:rPr>
        <w:t>ерепесіоп)</w:t>
      </w:r>
      <w:r>
        <w:rPr>
          <w:rStyle w:val="2a"/>
        </w:rPr>
        <w:t xml:space="preserve"> — різновид давн- грец. </w:t>
      </w:r>
      <w:r>
        <w:rPr>
          <w:rStyle w:val="85pt0pt1"/>
        </w:rPr>
        <w:t xml:space="preserve">оди, </w:t>
      </w:r>
      <w:r>
        <w:rPr>
          <w:rStyle w:val="2a"/>
        </w:rPr>
        <w:t xml:space="preserve">жанр урочистої хорової лірики на честь перемоги у спортивних змаганнях. Засновником Е. вважають Сімоніда (о. Кеос), поета </w:t>
      </w:r>
      <w:r>
        <w:rPr>
          <w:rStyle w:val="2a"/>
          <w:lang w:val="pl-PL"/>
        </w:rPr>
        <w:t xml:space="preserve">VI-V </w:t>
      </w:r>
      <w:r>
        <w:rPr>
          <w:rStyle w:val="2a"/>
          <w:lang w:val="ru-RU"/>
        </w:rPr>
        <w:t xml:space="preserve">ст. </w:t>
      </w:r>
      <w:r>
        <w:rPr>
          <w:rStyle w:val="2a"/>
        </w:rPr>
        <w:t xml:space="preserve">до н.е. Особливого розквіту цей жанр досягає у Піндара </w:t>
      </w:r>
      <w:r>
        <w:rPr>
          <w:rStyle w:val="2a"/>
          <w:lang w:val="pl-PL"/>
        </w:rPr>
        <w:t xml:space="preserve">(VI-V </w:t>
      </w:r>
      <w:r>
        <w:rPr>
          <w:rStyle w:val="2a"/>
          <w:lang w:val="ru-RU"/>
        </w:rPr>
        <w:t xml:space="preserve">ст. </w:t>
      </w:r>
      <w:r>
        <w:rPr>
          <w:rStyle w:val="2a"/>
        </w:rPr>
        <w:t>до н.е.), відомі його чотири кн. Е., пов’язані відповідно із</w:t>
      </w:r>
      <w:r>
        <w:rPr>
          <w:rStyle w:val="2a"/>
        </w:rPr>
        <w:t xml:space="preserve"> олімпійськими, піфійськими, немейськими та істмейськими спортивними іграми. Е. писався у формі строфічної тріади (строфа, антистрофа, епод), яка була введена давн-грец. поетом Стесіхором (VII-</w:t>
      </w:r>
    </w:p>
    <w:p w:rsidR="00361F9A" w:rsidRDefault="005F5C25">
      <w:pPr>
        <w:pStyle w:val="81"/>
        <w:framePr w:w="3691" w:h="11139" w:hRule="exact" w:wrap="none" w:vAnchor="page" w:hAnchor="page" w:x="2194" w:y="2669"/>
        <w:numPr>
          <w:ilvl w:val="0"/>
          <w:numId w:val="110"/>
        </w:numPr>
        <w:shd w:val="clear" w:color="auto" w:fill="auto"/>
        <w:tabs>
          <w:tab w:val="left" w:pos="226"/>
        </w:tabs>
        <w:ind w:left="20"/>
      </w:pPr>
      <w:r>
        <w:rPr>
          <w:rStyle w:val="2a"/>
        </w:rPr>
        <w:t xml:space="preserve">ст. до н. </w:t>
      </w:r>
      <w:r>
        <w:rPr>
          <w:rStyle w:val="75pt0pt0"/>
        </w:rPr>
        <w:t>е.).</w:t>
      </w:r>
    </w:p>
    <w:p w:rsidR="00361F9A" w:rsidRDefault="005F5C25">
      <w:pPr>
        <w:pStyle w:val="241"/>
        <w:framePr w:w="3691" w:h="11139" w:hRule="exact" w:wrap="none" w:vAnchor="page" w:hAnchor="page" w:x="2194" w:y="2669"/>
        <w:shd w:val="clear" w:color="auto" w:fill="auto"/>
        <w:spacing w:after="120"/>
        <w:ind w:right="20"/>
        <w:jc w:val="right"/>
      </w:pPr>
      <w:r>
        <w:rPr>
          <w:rStyle w:val="240pt3"/>
        </w:rPr>
        <w:t xml:space="preserve">Борис </w:t>
      </w:r>
      <w:r>
        <w:rPr>
          <w:rStyle w:val="2475pt0pt0"/>
          <w:i/>
          <w:iCs/>
        </w:rPr>
        <w:t>Іванюк</w:t>
      </w:r>
    </w:p>
    <w:p w:rsidR="00361F9A" w:rsidRDefault="005F5C25">
      <w:pPr>
        <w:pStyle w:val="81"/>
        <w:framePr w:w="3691" w:h="11139" w:hRule="exact" w:wrap="none" w:vAnchor="page" w:hAnchor="page" w:x="2194" w:y="2669"/>
        <w:shd w:val="clear" w:color="auto" w:fill="auto"/>
        <w:ind w:left="20" w:right="20" w:firstLine="280"/>
      </w:pPr>
      <w:r>
        <w:rPr>
          <w:rStyle w:val="0pta"/>
        </w:rPr>
        <w:t xml:space="preserve">ЕПІСТОЛА ВІРШОВАНА </w:t>
      </w:r>
      <w:r>
        <w:rPr>
          <w:rStyle w:val="2a"/>
        </w:rPr>
        <w:t xml:space="preserve">(фей. </w:t>
      </w:r>
      <w:r>
        <w:rPr>
          <w:rStyle w:val="75pt0pt0"/>
          <w:lang w:val="pl-PL"/>
        </w:rPr>
        <w:t xml:space="preserve">epistole) </w:t>
      </w:r>
      <w:r>
        <w:rPr>
          <w:rStyle w:val="75pt0pt0"/>
        </w:rPr>
        <w:t xml:space="preserve">— </w:t>
      </w:r>
      <w:r>
        <w:rPr>
          <w:rStyle w:val="2a"/>
        </w:rPr>
        <w:t>лір. жанр, послання або лист у вірш, формі.</w:t>
      </w:r>
    </w:p>
    <w:p w:rsidR="00361F9A" w:rsidRDefault="005F5C25">
      <w:pPr>
        <w:pStyle w:val="81"/>
        <w:framePr w:w="3691" w:h="11139" w:hRule="exact" w:wrap="none" w:vAnchor="page" w:hAnchor="page" w:x="2194" w:y="2669"/>
        <w:shd w:val="clear" w:color="auto" w:fill="auto"/>
        <w:ind w:left="20" w:right="20" w:firstLine="280"/>
      </w:pPr>
      <w:r>
        <w:rPr>
          <w:rStyle w:val="2a"/>
        </w:rPr>
        <w:t>Як жанр Е.в. оформлюється у давн-рим. поета І ст. до н. е. Горація, дві зб. "Послань” якого започаткували європ. традицію вірш, листування.</w:t>
      </w:r>
    </w:p>
    <w:p w:rsidR="00361F9A" w:rsidRDefault="005F5C25">
      <w:pPr>
        <w:pStyle w:val="81"/>
        <w:framePr w:w="3691" w:h="11139" w:hRule="exact" w:wrap="none" w:vAnchor="page" w:hAnchor="page" w:x="2194" w:y="2669"/>
        <w:shd w:val="clear" w:color="auto" w:fill="auto"/>
        <w:ind w:left="20" w:right="20" w:firstLine="280"/>
      </w:pPr>
      <w:r>
        <w:rPr>
          <w:rStyle w:val="2a"/>
        </w:rPr>
        <w:t>Жанр, параметри Е.в. досить невизначені. Вона не має тематич</w:t>
      </w:r>
      <w:r>
        <w:rPr>
          <w:rStyle w:val="2a"/>
        </w:rPr>
        <w:t xml:space="preserve">них обмежень: існують епістоли любовні, викривальні, морально-філос., сатир., покаянні, дидактичні тошо з різними адресними настановами — прохання, побажання, повчання, засудження та ін., і тому Е.в. легко набуває ознак ін. жанрів. Так, у посланні К. Маро </w:t>
      </w:r>
      <w:r>
        <w:rPr>
          <w:rStyle w:val="2a"/>
        </w:rPr>
        <w:t xml:space="preserve">(Франція, XVI ст. ) “Королю від поета, якого обікрали” вступ має характер моральної </w:t>
      </w:r>
      <w:r>
        <w:rPr>
          <w:rStyle w:val="75pt0pt0"/>
        </w:rPr>
        <w:t>сентенції,</w:t>
      </w:r>
      <w:r>
        <w:rPr>
          <w:rStyle w:val="2a"/>
        </w:rPr>
        <w:t xml:space="preserve"> оповідна частина наближена до гумор. </w:t>
      </w:r>
      <w:r>
        <w:rPr>
          <w:rStyle w:val="75pt0pt0"/>
        </w:rPr>
        <w:t>новели</w:t>
      </w:r>
      <w:r>
        <w:rPr>
          <w:rStyle w:val="2a"/>
        </w:rPr>
        <w:t xml:space="preserve"> з елегійними вставками та бурлескним зверненням до королівської особи, у фіналі відчутна одична інтонація. Жанр, акце</w:t>
      </w:r>
      <w:r>
        <w:rPr>
          <w:rStyle w:val="2a"/>
        </w:rPr>
        <w:t xml:space="preserve">нтуація Е.в. зумовлюється насамперед контекстом жанр, репертуару тієї чи ін. літ. доби, нац. жанр, системи. </w:t>
      </w:r>
      <w:r>
        <w:rPr>
          <w:rStyle w:val="2a"/>
          <w:lang w:val="ru-RU"/>
        </w:rPr>
        <w:t xml:space="preserve">Напр., </w:t>
      </w:r>
      <w:r>
        <w:rPr>
          <w:rStyle w:val="2a"/>
        </w:rPr>
        <w:t>багато рос. “епістолій” XVII ст. (А.Подольський та ін.) мають прикмети повчання, характерного для рос. жанристики взагалі, у всій ретроспекти</w:t>
      </w:r>
      <w:r>
        <w:rPr>
          <w:rStyle w:val="2a"/>
        </w:rPr>
        <w:t>ві її розвитку, надто, у давн. (до XVIII ст) період.</w:t>
      </w:r>
    </w:p>
    <w:p w:rsidR="00361F9A" w:rsidRDefault="005F5C25">
      <w:pPr>
        <w:pStyle w:val="81"/>
        <w:framePr w:w="3533" w:h="11154" w:hRule="exact" w:wrap="none" w:vAnchor="page" w:hAnchor="page" w:x="6207" w:y="2654"/>
        <w:shd w:val="clear" w:color="auto" w:fill="auto"/>
        <w:ind w:left="20" w:right="20" w:firstLine="280"/>
      </w:pPr>
      <w:r>
        <w:rPr>
          <w:rStyle w:val="2a"/>
        </w:rPr>
        <w:t>Відносна невизначеність жанр, регламент; Е.в. також зумовлює досить вільний виїйр метричних, строфічних, синтаксичних та ін. структурних складників вірш. тв. Цей вибір скоріше залежить від, зокрема, “цех</w:t>
      </w:r>
      <w:r>
        <w:rPr>
          <w:rStyle w:val="2a"/>
        </w:rPr>
        <w:t xml:space="preserve">ови*’ симпатій літ. напряму, течії чи школи (послами </w:t>
      </w:r>
      <w:r>
        <w:rPr>
          <w:rStyle w:val="2a"/>
          <w:lang w:val="ru-RU"/>
        </w:rPr>
        <w:t xml:space="preserve">франц. </w:t>
      </w:r>
      <w:r>
        <w:rPr>
          <w:rStyle w:val="2a"/>
        </w:rPr>
        <w:t xml:space="preserve">поетів </w:t>
      </w:r>
      <w:r>
        <w:rPr>
          <w:rStyle w:val="2a"/>
          <w:lang w:val="en-US"/>
        </w:rPr>
        <w:t xml:space="preserve">XVII-XVIII </w:t>
      </w:r>
      <w:r>
        <w:rPr>
          <w:rStyle w:val="2a"/>
          <w:lang w:val="ru-RU"/>
        </w:rPr>
        <w:t xml:space="preserve">ст. </w:t>
      </w:r>
      <w:r>
        <w:rPr>
          <w:rStyle w:val="2a"/>
        </w:rPr>
        <w:t xml:space="preserve">Г. А. Жольє та ЦІ. 0: Ла Фара в стилі розповсюдженого тоді </w:t>
      </w:r>
      <w:r>
        <w:rPr>
          <w:rStyle w:val="85pt0pt1"/>
        </w:rPr>
        <w:t xml:space="preserve">рококо), </w:t>
      </w:r>
      <w:r>
        <w:rPr>
          <w:rStyle w:val="2a"/>
        </w:rPr>
        <w:t xml:space="preserve">нац. традицій версифікації (послання узб. поета </w:t>
      </w:r>
      <w:r>
        <w:rPr>
          <w:rStyle w:val="2a"/>
          <w:lang w:val="en-US"/>
        </w:rPr>
        <w:t xml:space="preserve">XV-XVI </w:t>
      </w:r>
      <w:r>
        <w:rPr>
          <w:rStyle w:val="2a"/>
        </w:rPr>
        <w:t xml:space="preserve">ст. 3. </w:t>
      </w:r>
      <w:r>
        <w:rPr>
          <w:rStyle w:val="2a"/>
          <w:lang w:val="ru-RU"/>
        </w:rPr>
        <w:t xml:space="preserve">Бабура </w:t>
      </w:r>
      <w:r>
        <w:rPr>
          <w:rStyle w:val="2a"/>
        </w:rPr>
        <w:t xml:space="preserve">— в трад. для тюркомов поезії формах </w:t>
      </w:r>
      <w:r>
        <w:rPr>
          <w:rStyle w:val="8pt0pt2"/>
        </w:rPr>
        <w:t>рубаї</w:t>
      </w:r>
      <w:r>
        <w:rPr>
          <w:rStyle w:val="85pt0pt1"/>
        </w:rPr>
        <w:t xml:space="preserve"> </w:t>
      </w:r>
      <w:r>
        <w:rPr>
          <w:rStyle w:val="2a"/>
        </w:rPr>
        <w:t xml:space="preserve">та </w:t>
      </w:r>
      <w:r>
        <w:rPr>
          <w:rStyle w:val="85pt0pt1"/>
        </w:rPr>
        <w:t xml:space="preserve">газелі. </w:t>
      </w:r>
      <w:r>
        <w:rPr>
          <w:rStyle w:val="2a"/>
        </w:rPr>
        <w:t xml:space="preserve">Однак жанр. ст*иі Е.в. так чи інакше передбачає використане» різних риторичних </w:t>
      </w:r>
      <w:r>
        <w:rPr>
          <w:rStyle w:val="8pt0pt2"/>
        </w:rPr>
        <w:t>фігур,</w:t>
      </w:r>
      <w:r>
        <w:rPr>
          <w:rStyle w:val="85pt0pt1"/>
        </w:rPr>
        <w:t xml:space="preserve"> </w:t>
      </w:r>
      <w:r>
        <w:rPr>
          <w:rStyle w:val="2a"/>
        </w:rPr>
        <w:t xml:space="preserve">а також тяжіє до </w:t>
      </w:r>
      <w:r>
        <w:rPr>
          <w:rStyle w:val="85pt0pt1"/>
          <w:lang w:val="ru-RU"/>
        </w:rPr>
        <w:t xml:space="preserve">вел. </w:t>
      </w:r>
      <w:r>
        <w:rPr>
          <w:rStyle w:val="2a"/>
        </w:rPr>
        <w:t xml:space="preserve">поет, форм, які здатні забезпечити тривалісп мовленнєвого часу. Е.в. Горація написані </w:t>
      </w:r>
      <w:r>
        <w:rPr>
          <w:rStyle w:val="85pt0pt1"/>
        </w:rPr>
        <w:t xml:space="preserve">гекзаметром: </w:t>
      </w:r>
      <w:r>
        <w:rPr>
          <w:rStyle w:val="2a"/>
        </w:rPr>
        <w:t xml:space="preserve">“ </w:t>
      </w:r>
      <w:r>
        <w:rPr>
          <w:rStyle w:val="2a"/>
          <w:lang w:val="ru-RU"/>
        </w:rPr>
        <w:t xml:space="preserve">Лист </w:t>
      </w:r>
      <w:r>
        <w:rPr>
          <w:rStyle w:val="2a"/>
        </w:rPr>
        <w:t xml:space="preserve">до брата” </w:t>
      </w:r>
      <w:r>
        <w:rPr>
          <w:rStyle w:val="2a"/>
          <w:lang w:val="ru-RU"/>
        </w:rPr>
        <w:t xml:space="preserve">франц. </w:t>
      </w:r>
      <w:r>
        <w:rPr>
          <w:rStyle w:val="2a"/>
        </w:rPr>
        <w:t>поета</w:t>
      </w:r>
    </w:p>
    <w:p w:rsidR="00361F9A" w:rsidRDefault="005F5C25">
      <w:pPr>
        <w:pStyle w:val="81"/>
        <w:framePr w:w="3533" w:h="11154" w:hRule="exact" w:wrap="none" w:vAnchor="page" w:hAnchor="page" w:x="6207" w:y="2654"/>
        <w:numPr>
          <w:ilvl w:val="0"/>
          <w:numId w:val="111"/>
        </w:numPr>
        <w:shd w:val="clear" w:color="auto" w:fill="auto"/>
        <w:tabs>
          <w:tab w:val="left" w:pos="390"/>
        </w:tabs>
        <w:ind w:left="20" w:right="20"/>
      </w:pPr>
      <w:r>
        <w:rPr>
          <w:rStyle w:val="2a"/>
          <w:lang w:val="ru-RU"/>
        </w:rPr>
        <w:t>ст</w:t>
      </w:r>
      <w:r>
        <w:rPr>
          <w:rStyle w:val="2a"/>
          <w:lang w:val="ru-RU"/>
        </w:rPr>
        <w:t xml:space="preserve">. </w:t>
      </w:r>
      <w:r>
        <w:rPr>
          <w:rStyle w:val="2a"/>
        </w:rPr>
        <w:t xml:space="preserve">Т. де Віо — </w:t>
      </w:r>
      <w:r>
        <w:rPr>
          <w:rStyle w:val="85pt0pt1"/>
        </w:rPr>
        <w:t xml:space="preserve">децимою, </w:t>
      </w:r>
      <w:r>
        <w:rPr>
          <w:rStyle w:val="2a"/>
        </w:rPr>
        <w:t xml:space="preserve">безліч Е.в. маюа астрофічний характер і т. д. Невипадково, </w:t>
      </w:r>
      <w:r>
        <w:rPr>
          <w:rStyle w:val="75pt0pt0"/>
        </w:rPr>
        <w:t xml:space="preserve">Е.в. </w:t>
      </w:r>
      <w:r>
        <w:rPr>
          <w:rStyle w:val="2a"/>
        </w:rPr>
        <w:t xml:space="preserve">часто переростає у поему, схильна до циклізав та утворення окр. зб. (поема “Любовні послання' (мухаббат-наме) узб. поета </w:t>
      </w:r>
      <w:r>
        <w:rPr>
          <w:rStyle w:val="2a"/>
          <w:lang w:val="en-US"/>
        </w:rPr>
        <w:t xml:space="preserve">XIII-XIV </w:t>
      </w:r>
      <w:r>
        <w:rPr>
          <w:rStyle w:val="2a"/>
          <w:lang w:val="ru-RU"/>
        </w:rPr>
        <w:t xml:space="preserve">ст. </w:t>
      </w:r>
      <w:r>
        <w:rPr>
          <w:rStyle w:val="2a"/>
        </w:rPr>
        <w:t>Хорезні, який, до речі, започаткува</w:t>
      </w:r>
      <w:r>
        <w:rPr>
          <w:rStyle w:val="2a"/>
        </w:rPr>
        <w:t xml:space="preserve">в жанр послання (наме| у тюркомов. поезії; зб. італ. поета XIV </w:t>
      </w:r>
      <w:r>
        <w:rPr>
          <w:rStyle w:val="2a"/>
          <w:lang w:val="ru-RU"/>
        </w:rPr>
        <w:t xml:space="preserve">еъ </w:t>
      </w:r>
      <w:r>
        <w:rPr>
          <w:rStyle w:val="2a"/>
        </w:rPr>
        <w:t xml:space="preserve">Ф.Петрарки “Віршовані послання” складається з 64 епістол; цикл Е.в. рос. поета </w:t>
      </w:r>
      <w:r>
        <w:rPr>
          <w:rStyle w:val="2a"/>
          <w:lang w:val="en-US"/>
        </w:rPr>
        <w:t xml:space="preserve">XVI11 </w:t>
      </w:r>
      <w:r>
        <w:rPr>
          <w:rStyle w:val="2a"/>
        </w:rPr>
        <w:t xml:space="preserve">ст. 0, </w:t>
      </w:r>
      <w:r>
        <w:rPr>
          <w:rStyle w:val="2a"/>
          <w:lang w:val="ru-RU"/>
        </w:rPr>
        <w:t xml:space="preserve">Сумарокова </w:t>
      </w:r>
      <w:r>
        <w:rPr>
          <w:rStyle w:val="2a"/>
        </w:rPr>
        <w:t xml:space="preserve">“Дві епістоли (В першій пропонуєш* про рос. мову, а у другій про віршотворення)"; цикл </w:t>
      </w:r>
      <w:r>
        <w:rPr>
          <w:rStyle w:val="2a"/>
        </w:rPr>
        <w:t>“Лист у двох редакціях” австр. письменний</w:t>
      </w:r>
    </w:p>
    <w:p w:rsidR="00361F9A" w:rsidRDefault="005F5C25">
      <w:pPr>
        <w:pStyle w:val="81"/>
        <w:framePr w:w="3533" w:h="11154" w:hRule="exact" w:wrap="none" w:vAnchor="page" w:hAnchor="page" w:x="6207" w:y="2654"/>
        <w:numPr>
          <w:ilvl w:val="0"/>
          <w:numId w:val="107"/>
        </w:numPr>
        <w:shd w:val="clear" w:color="auto" w:fill="auto"/>
        <w:tabs>
          <w:tab w:val="left" w:pos="308"/>
        </w:tabs>
        <w:ind w:left="20"/>
      </w:pPr>
      <w:r>
        <w:rPr>
          <w:rStyle w:val="2a"/>
        </w:rPr>
        <w:t>ст. І.Бахман.</w:t>
      </w:r>
    </w:p>
    <w:p w:rsidR="00361F9A" w:rsidRDefault="005F5C25">
      <w:pPr>
        <w:pStyle w:val="81"/>
        <w:framePr w:w="3533" w:h="11154" w:hRule="exact" w:wrap="none" w:vAnchor="page" w:hAnchor="page" w:x="6207" w:y="2654"/>
        <w:shd w:val="clear" w:color="auto" w:fill="auto"/>
        <w:ind w:left="20" w:right="20" w:firstLine="280"/>
      </w:pPr>
      <w:r>
        <w:rPr>
          <w:rStyle w:val="2a"/>
        </w:rPr>
        <w:t xml:space="preserve">Довільність формальних правил Е.в. пояснює </w:t>
      </w:r>
      <w:r>
        <w:rPr>
          <w:rStyle w:val="75pt0pt0"/>
        </w:rPr>
        <w:t>таке</w:t>
      </w:r>
      <w:r>
        <w:rPr>
          <w:rStyle w:val="2a"/>
        </w:rPr>
        <w:t xml:space="preserve"> явише, як фрагментаризаиія тв. (“Уривки а листа моїй подрузі” угор. поета XIX ст. Д.Бержекі, “Уривок з листа"</w:t>
      </w:r>
      <w:r>
        <w:rPr>
          <w:rStyle w:val="2a"/>
        </w:rPr>
        <w:t xml:space="preserve"> Лесі Українки). До структуротвірних жанр, ознак Е.в. належить передбаченість адресата, різноманітного за ступенем уособлення, просторово-часовим# вимірами тошо. Так, межами адресації можуть бути, з од. боку, конкретна, так би мовити, біографічна людина (“</w:t>
      </w:r>
      <w:r>
        <w:rPr>
          <w:rStyle w:val="2a"/>
        </w:rPr>
        <w:t xml:space="preserve">Лист писаний до гнідинського священника Івана Филиповича і до його сина Петра, і до дячка Степана Кринииького” укр. поета XVIII ст. І.Некрашевича), а з ін. боку, трансцендентна особа, тобто типовий об’єкт звернення в </w:t>
      </w:r>
      <w:r>
        <w:rPr>
          <w:rStyle w:val="85pt0pt1"/>
        </w:rPr>
        <w:t xml:space="preserve">молити' </w:t>
      </w:r>
      <w:r>
        <w:rPr>
          <w:rStyle w:val="8pt0pt2"/>
        </w:rPr>
        <w:t>віршованій,</w:t>
      </w:r>
      <w:r>
        <w:rPr>
          <w:rStyle w:val="85pt0pt1"/>
        </w:rPr>
        <w:t xml:space="preserve"> </w:t>
      </w:r>
      <w:r>
        <w:rPr>
          <w:rStyle w:val="2a"/>
        </w:rPr>
        <w:t xml:space="preserve">що стає аргументом </w:t>
      </w:r>
      <w:r>
        <w:rPr>
          <w:rStyle w:val="2a"/>
        </w:rPr>
        <w:t>для типол. зближення цих жанрів. Щодо адресанта, то його функцію виконує переважно автор, хоча крій нього в ролі відправника Е.в. можуть виступати будь-які “умовні” персонажі (“Лист коня хунзанського райвідділу соціального забезпечення до Гамзата Цадаси" а</w:t>
      </w:r>
      <w:r>
        <w:rPr>
          <w:rStyle w:val="2a"/>
        </w:rPr>
        <w:t xml:space="preserve">варського поета ХІХ-ХХ </w:t>
      </w:r>
      <w:r>
        <w:rPr>
          <w:rStyle w:val="2a"/>
          <w:lang w:val="ru-RU"/>
        </w:rPr>
        <w:t xml:space="preserve">ст. </w:t>
      </w:r>
      <w:r>
        <w:rPr>
          <w:rStyle w:val="2a"/>
        </w:rPr>
        <w:t xml:space="preserve">Г. Цадаси, “Лист від померлого друга” тур. поета XX </w:t>
      </w:r>
      <w:r>
        <w:rPr>
          <w:rStyle w:val="2a"/>
          <w:lang w:val="ru-RU"/>
        </w:rPr>
        <w:t xml:space="preserve">ст. </w:t>
      </w:r>
      <w:r>
        <w:rPr>
          <w:rStyle w:val="2a"/>
        </w:rPr>
        <w:t>М. Джевдета, сти/йа “Листи до римського друга” рос. поета XX а.</w:t>
      </w:r>
    </w:p>
    <w:p w:rsidR="00361F9A" w:rsidRDefault="005F5C25">
      <w:pPr>
        <w:pStyle w:val="81"/>
        <w:framePr w:w="3533" w:h="11154" w:hRule="exact" w:wrap="none" w:vAnchor="page" w:hAnchor="page" w:x="6207" w:y="2654"/>
        <w:shd w:val="clear" w:color="auto" w:fill="auto"/>
        <w:tabs>
          <w:tab w:val="left" w:pos="169"/>
        </w:tabs>
        <w:ind w:left="20"/>
      </w:pPr>
      <w:r>
        <w:rPr>
          <w:rStyle w:val="2a"/>
        </w:rPr>
        <w:t>І.</w:t>
      </w:r>
      <w:r>
        <w:rPr>
          <w:rStyle w:val="2a"/>
        </w:rPr>
        <w:tab/>
        <w:t>Бродського).</w:t>
      </w:r>
    </w:p>
    <w:p w:rsidR="00361F9A" w:rsidRDefault="005F5C25">
      <w:pPr>
        <w:pStyle w:val="81"/>
        <w:framePr w:w="3533" w:h="11154" w:hRule="exact" w:wrap="none" w:vAnchor="page" w:hAnchor="page" w:x="6207" w:y="2654"/>
        <w:shd w:val="clear" w:color="auto" w:fill="auto"/>
        <w:ind w:left="20" w:right="20" w:firstLine="280"/>
      </w:pPr>
      <w:r>
        <w:rPr>
          <w:rStyle w:val="2a"/>
        </w:rPr>
        <w:t>Основною жанр, характеристикою адресанта є настанова на діалог, навіть якшо цей “листу пустот</w:t>
      </w:r>
      <w:r>
        <w:rPr>
          <w:rStyle w:val="2a"/>
        </w:rPr>
        <w:t xml:space="preserve">у" </w:t>
      </w:r>
      <w:r>
        <w:rPr>
          <w:rStyle w:val="2a"/>
          <w:lang w:val="ru-RU"/>
        </w:rPr>
        <w:t xml:space="preserve">(М.Цветаева). </w:t>
      </w:r>
      <w:r>
        <w:rPr>
          <w:rStyle w:val="2a"/>
        </w:rPr>
        <w:t xml:space="preserve">Безпосереднім та очевидним доказом такої настанови може слугувати наявність в поет, практиці зворотно! Е.в., епістоли-відповіді, ширше — вірш, листування </w:t>
      </w:r>
      <w:r>
        <w:rPr>
          <w:rStyle w:val="2a"/>
          <w:lang w:val="ru-RU"/>
        </w:rPr>
        <w:t xml:space="preserve">(напр., </w:t>
      </w:r>
      <w:r>
        <w:rPr>
          <w:rStyle w:val="2a"/>
        </w:rPr>
        <w:t xml:space="preserve">між </w:t>
      </w:r>
      <w:r>
        <w:rPr>
          <w:rStyle w:val="2a"/>
          <w:lang w:val="en-US"/>
        </w:rPr>
        <w:t>cep</w:t>
      </w:r>
      <w:r>
        <w:rPr>
          <w:rStyle w:val="2a"/>
        </w:rPr>
        <w:t>-віч. (V ст.) поетаик</w:t>
      </w:r>
    </w:p>
    <w:p w:rsidR="00361F9A" w:rsidRDefault="005F5C25">
      <w:pPr>
        <w:pStyle w:val="a5"/>
        <w:framePr w:wrap="none" w:vAnchor="page" w:hAnchor="page" w:x="5943" w:y="14009"/>
        <w:shd w:val="clear" w:color="auto" w:fill="auto"/>
        <w:spacing w:line="140" w:lineRule="exact"/>
        <w:ind w:left="20"/>
      </w:pPr>
      <w:r>
        <w:rPr>
          <w:rStyle w:val="7pt0pt1"/>
        </w:rPr>
        <w:t>182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51"/>
        <w:framePr w:wrap="none" w:vAnchor="page" w:hAnchor="page" w:x="8168" w:y="2694"/>
        <w:shd w:val="clear" w:color="auto" w:fill="auto"/>
        <w:spacing w:line="140" w:lineRule="exact"/>
      </w:pPr>
      <w:r>
        <w:lastRenderedPageBreak/>
        <w:t>ЕПІТАФІЯ, ЕПІТАФІЙ</w:t>
      </w:r>
    </w:p>
    <w:p w:rsidR="00361F9A" w:rsidRDefault="005F5C25">
      <w:pPr>
        <w:pStyle w:val="81"/>
        <w:framePr w:w="3648" w:h="11140" w:hRule="exact" w:wrap="none" w:vAnchor="page" w:hAnchor="page" w:x="2029" w:y="3022"/>
        <w:shd w:val="clear" w:color="auto" w:fill="auto"/>
        <w:ind w:left="20" w:right="20"/>
      </w:pPr>
      <w:r>
        <w:rPr>
          <w:rStyle w:val="2a"/>
        </w:rPr>
        <w:t xml:space="preserve">Павліном Ноланським (учень) та Авсонієм (учитель); між двома персонажами “Письмовника” сер-віч. автора (XII ст.) Матвія Вандомського — закоханим кліриком та дівчиною; між тур. поетами Х\ЛІІ-ХІХ ст. К.Залілі та С.Саіді; між панною та поетом в “Листуванні'' </w:t>
      </w:r>
      <w:r>
        <w:rPr>
          <w:rStyle w:val="2a"/>
        </w:rPr>
        <w:t xml:space="preserve">М.Вороного). В залежності від характеру діалогічної настанови можна умовно розрізняти дві варіації </w:t>
      </w:r>
      <w:r>
        <w:rPr>
          <w:rStyle w:val="0pte"/>
        </w:rPr>
        <w:t>жанрового стилю</w:t>
      </w:r>
      <w:r>
        <w:rPr>
          <w:rStyle w:val="0ptf"/>
        </w:rPr>
        <w:t xml:space="preserve"> </w:t>
      </w:r>
      <w:r>
        <w:rPr>
          <w:rStyle w:val="2a"/>
        </w:rPr>
        <w:t>Е.в., а отже, два різновиди цього жанру — вірш, послання та вірш. лист. Різниш полягає у тяжінні послання до узагальненої інтонації звернення</w:t>
      </w:r>
      <w:r>
        <w:rPr>
          <w:rStyle w:val="2a"/>
        </w:rPr>
        <w:t xml:space="preserve"> до партнеру по діалогу, а листа — до особистісної, між ними утворюється відносна опозиція на зразок тієї, шо існує між, з од. боку, </w:t>
      </w:r>
      <w:r>
        <w:rPr>
          <w:rStyle w:val="0pte"/>
        </w:rPr>
        <w:t xml:space="preserve">одою </w:t>
      </w:r>
      <w:r>
        <w:rPr>
          <w:rStyle w:val="75pt0pt0"/>
        </w:rPr>
        <w:t xml:space="preserve">та </w:t>
      </w:r>
      <w:r>
        <w:rPr>
          <w:rStyle w:val="0pte"/>
        </w:rPr>
        <w:t>дифірамбом</w:t>
      </w:r>
      <w:r>
        <w:rPr>
          <w:rStyle w:val="2a"/>
        </w:rPr>
        <w:t xml:space="preserve">, з ін., між </w:t>
      </w:r>
      <w:r>
        <w:rPr>
          <w:rStyle w:val="0ptf"/>
        </w:rPr>
        <w:t xml:space="preserve">віршованою </w:t>
      </w:r>
      <w:r>
        <w:rPr>
          <w:rStyle w:val="0pte"/>
        </w:rPr>
        <w:t>сатирою</w:t>
      </w:r>
      <w:r>
        <w:rPr>
          <w:rStyle w:val="0ptf"/>
        </w:rPr>
        <w:t xml:space="preserve"> </w:t>
      </w:r>
      <w:r>
        <w:rPr>
          <w:rStyle w:val="2a"/>
        </w:rPr>
        <w:t xml:space="preserve">та </w:t>
      </w:r>
      <w:r>
        <w:rPr>
          <w:rStyle w:val="0pte"/>
        </w:rPr>
        <w:t>епіграмою</w:t>
      </w:r>
      <w:r>
        <w:rPr>
          <w:rStyle w:val="0ptf"/>
        </w:rPr>
        <w:t xml:space="preserve"> </w:t>
      </w:r>
      <w:r>
        <w:rPr>
          <w:rStyle w:val="2a"/>
        </w:rPr>
        <w:t>тошо. Доцільність такого розмежування підтверджується заг. т</w:t>
      </w:r>
      <w:r>
        <w:rPr>
          <w:rStyle w:val="2a"/>
        </w:rPr>
        <w:t xml:space="preserve">енденцією європ. літ. процесу — індивідуалізацією лірики, особливо відчутною у посткласицистичну добу. Невипадково, </w:t>
      </w:r>
      <w:r>
        <w:rPr>
          <w:rStyle w:val="2a"/>
          <w:lang w:val="ru-RU"/>
        </w:rPr>
        <w:t xml:space="preserve">напр., </w:t>
      </w:r>
      <w:r>
        <w:rPr>
          <w:rStyle w:val="2a"/>
        </w:rPr>
        <w:t xml:space="preserve">на поч. XIX ст. в рос. поезії </w:t>
      </w:r>
      <w:r>
        <w:rPr>
          <w:rStyle w:val="2a"/>
          <w:lang w:val="ru-RU"/>
        </w:rPr>
        <w:t xml:space="preserve">(К.Батюшков </w:t>
      </w:r>
      <w:r>
        <w:rPr>
          <w:rStyle w:val="2a"/>
        </w:rPr>
        <w:t>та ін.) стає популярним жанр дружнього послання з типовою для нього постаттю лір. героя, жа</w:t>
      </w:r>
      <w:r>
        <w:rPr>
          <w:rStyle w:val="2a"/>
        </w:rPr>
        <w:t xml:space="preserve">нр, який структурно є перехідним між посланням та листом. Невипадково і те, шо з часом власне жанр вірш, послання зустрічається досить рідко </w:t>
      </w:r>
      <w:r>
        <w:rPr>
          <w:rStyle w:val="2a"/>
          <w:lang w:val="ru-RU"/>
        </w:rPr>
        <w:t xml:space="preserve">(напр., </w:t>
      </w:r>
      <w:r>
        <w:rPr>
          <w:rStyle w:val="2a"/>
        </w:rPr>
        <w:t>“Вибрані послання" суч. рос. поета Т.Кібірова) на відміну від вірш, листа (І.Франко, В.Маяковський, С.Єсєні</w:t>
      </w:r>
      <w:r>
        <w:rPr>
          <w:rStyle w:val="2a"/>
        </w:rPr>
        <w:t>и, Є.Маланюк,</w:t>
      </w:r>
    </w:p>
    <w:p w:rsidR="00361F9A" w:rsidRDefault="005F5C25">
      <w:pPr>
        <w:pStyle w:val="81"/>
        <w:framePr w:w="3648" w:h="11140" w:hRule="exact" w:wrap="none" w:vAnchor="page" w:hAnchor="page" w:x="2029" w:y="3022"/>
        <w:numPr>
          <w:ilvl w:val="0"/>
          <w:numId w:val="112"/>
        </w:numPr>
        <w:shd w:val="clear" w:color="auto" w:fill="auto"/>
        <w:tabs>
          <w:tab w:val="left" w:pos="226"/>
        </w:tabs>
        <w:ind w:left="20"/>
      </w:pPr>
      <w:r>
        <w:rPr>
          <w:rStyle w:val="2a"/>
        </w:rPr>
        <w:t>Сосюра, Ю.Андрухович та ін.).</w:t>
      </w:r>
    </w:p>
    <w:p w:rsidR="00361F9A" w:rsidRDefault="005F5C25">
      <w:pPr>
        <w:pStyle w:val="421"/>
        <w:framePr w:w="3648" w:h="11140" w:hRule="exact" w:wrap="none" w:vAnchor="page" w:hAnchor="page" w:x="2029" w:y="3022"/>
        <w:shd w:val="clear" w:color="auto" w:fill="auto"/>
        <w:spacing w:after="120" w:line="178" w:lineRule="exact"/>
        <w:ind w:right="20"/>
      </w:pPr>
      <w:r>
        <w:rPr>
          <w:rStyle w:val="42Batang7pt0pt"/>
          <w:i/>
          <w:iCs/>
        </w:rPr>
        <w:t>Борне Іванюн</w:t>
      </w:r>
    </w:p>
    <w:p w:rsidR="00361F9A" w:rsidRDefault="005F5C25">
      <w:pPr>
        <w:pStyle w:val="81"/>
        <w:framePr w:w="3648" w:h="11140" w:hRule="exact" w:wrap="none" w:vAnchor="page" w:hAnchor="page" w:x="2029" w:y="3022"/>
        <w:shd w:val="clear" w:color="auto" w:fill="auto"/>
        <w:ind w:left="20" w:right="20" w:firstLine="260"/>
      </w:pPr>
      <w:r>
        <w:rPr>
          <w:rStyle w:val="0pta"/>
        </w:rPr>
        <w:t xml:space="preserve">ЕПІТАЛАМА, ЕПІТАЛАМІЙ </w:t>
      </w:r>
      <w:r>
        <w:rPr>
          <w:rStyle w:val="2a"/>
        </w:rPr>
        <w:t xml:space="preserve">(грец. </w:t>
      </w:r>
      <w:r>
        <w:rPr>
          <w:rStyle w:val="75pt0pt0"/>
        </w:rPr>
        <w:t>ерИЬаІатіоь</w:t>
      </w:r>
      <w:r>
        <w:rPr>
          <w:rStyle w:val="2a"/>
        </w:rPr>
        <w:t xml:space="preserve"> — весільний) — лір. жанр, вірш, весільне поздоровлення, весільний гімн.</w:t>
      </w:r>
    </w:p>
    <w:p w:rsidR="00361F9A" w:rsidRDefault="005F5C25">
      <w:pPr>
        <w:pStyle w:val="81"/>
        <w:framePr w:w="3648" w:h="11140" w:hRule="exact" w:wrap="none" w:vAnchor="page" w:hAnchor="page" w:x="2029" w:y="3022"/>
        <w:shd w:val="clear" w:color="auto" w:fill="auto"/>
        <w:ind w:left="20" w:right="20" w:firstLine="260"/>
      </w:pPr>
      <w:r>
        <w:rPr>
          <w:rStyle w:val="2a"/>
        </w:rPr>
        <w:t xml:space="preserve">На первісній, фольклор, стадії Е. існувала як складова частина весільного обряду. </w:t>
      </w:r>
      <w:r>
        <w:rPr>
          <w:rStyle w:val="2a"/>
          <w:lang w:val="ru-RU"/>
        </w:rPr>
        <w:t xml:space="preserve">Напр., </w:t>
      </w:r>
      <w:r>
        <w:rPr>
          <w:rStyle w:val="2a"/>
        </w:rPr>
        <w:t xml:space="preserve">бібл. “Пісня над піснями" — при всій символічності цього тв. є безпосереднім вербальним коментарем до шлюбних розваг; зафіксоване в інд. текстах "Рігведи" та “Атхарваведи" благословення нареченої: слов’ян., зокрема, укр. та рос. величальні пісні та </w:t>
      </w:r>
      <w:r>
        <w:rPr>
          <w:rStyle w:val="2a"/>
        </w:rPr>
        <w:t>ін. типол. споріднені події весільного обряду.</w:t>
      </w:r>
    </w:p>
    <w:p w:rsidR="00361F9A" w:rsidRDefault="005F5C25">
      <w:pPr>
        <w:pStyle w:val="81"/>
        <w:framePr w:w="3648" w:h="11140" w:hRule="exact" w:wrap="none" w:vAnchor="page" w:hAnchor="page" w:x="2029" w:y="3022"/>
        <w:shd w:val="clear" w:color="auto" w:fill="auto"/>
        <w:ind w:left="20" w:right="20" w:firstLine="260"/>
      </w:pPr>
      <w:r>
        <w:rPr>
          <w:rStyle w:val="2a"/>
        </w:rPr>
        <w:t>Давн-грец. походження Е. пов’язане з хоровою піснею дівчат та хлопців, яка разом з гіменеєм (від імені бога шлюбу Гіменея), тобто піснею, шо виконувалась при вводі нареченої у дім майбутнього чоловіка, станови</w:t>
      </w:r>
      <w:r>
        <w:rPr>
          <w:rStyle w:val="2a"/>
        </w:rPr>
        <w:t xml:space="preserve">ла складову частину весільного обряду. У ант. період Е. набуває статусу літ. жанру, греки — </w:t>
      </w:r>
      <w:r>
        <w:rPr>
          <w:rStyle w:val="2a"/>
          <w:lang w:val="ru-RU"/>
        </w:rPr>
        <w:t xml:space="preserve">Анакреонт, Сапфо, </w:t>
      </w:r>
      <w:r>
        <w:rPr>
          <w:rStyle w:val="2a"/>
        </w:rPr>
        <w:t xml:space="preserve">Піндар; римляни — </w:t>
      </w:r>
      <w:r>
        <w:rPr>
          <w:rStyle w:val="2a"/>
          <w:lang w:val="ru-RU"/>
        </w:rPr>
        <w:t xml:space="preserve">Катулл </w:t>
      </w:r>
      <w:r>
        <w:rPr>
          <w:rStyle w:val="2a"/>
        </w:rPr>
        <w:t>(“Весілля Фетіди і Пелея”), Феокріт, Клавдіан, Овідій. У зх-європ. поезії Е. не мала широкого вжитку; англійці Е.Спенсер.</w:t>
      </w:r>
      <w:r>
        <w:rPr>
          <w:rStyle w:val="2a"/>
        </w:rPr>
        <w:t xml:space="preserve">(Х\Л </w:t>
      </w:r>
      <w:r>
        <w:rPr>
          <w:rStyle w:val="2a"/>
          <w:lang w:val="ru-RU"/>
        </w:rPr>
        <w:t xml:space="preserve">ст.), </w:t>
      </w:r>
      <w:r>
        <w:rPr>
          <w:rStyle w:val="2a"/>
        </w:rPr>
        <w:t xml:space="preserve">Д.Донн (XVII </w:t>
      </w:r>
      <w:r>
        <w:rPr>
          <w:rStyle w:val="2a"/>
          <w:lang w:val="ru-RU"/>
        </w:rPr>
        <w:t xml:space="preserve">ст.), </w:t>
      </w:r>
      <w:r>
        <w:rPr>
          <w:rStyle w:val="2a"/>
        </w:rPr>
        <w:t xml:space="preserve">який створив </w:t>
      </w:r>
      <w:r>
        <w:rPr>
          <w:rStyle w:val="0pte"/>
        </w:rPr>
        <w:t>иикл</w:t>
      </w:r>
      <w:r>
        <w:rPr>
          <w:rStyle w:val="0ptf"/>
        </w:rPr>
        <w:t xml:space="preserve"> </w:t>
      </w:r>
      <w:r>
        <w:rPr>
          <w:rStyle w:val="2a"/>
        </w:rPr>
        <w:t>£.; нідерландці Д.Ґейнсій,</w:t>
      </w:r>
    </w:p>
    <w:p w:rsidR="00361F9A" w:rsidRDefault="005F5C25">
      <w:pPr>
        <w:pStyle w:val="81"/>
        <w:framePr w:w="3648" w:h="11140" w:hRule="exact" w:wrap="none" w:vAnchor="page" w:hAnchor="page" w:x="2029" w:y="3022"/>
        <w:shd w:val="clear" w:color="auto" w:fill="auto"/>
        <w:tabs>
          <w:tab w:val="left" w:pos="457"/>
        </w:tabs>
        <w:ind w:left="20" w:right="20"/>
      </w:pPr>
      <w:r>
        <w:rPr>
          <w:rStyle w:val="2a"/>
        </w:rPr>
        <w:t xml:space="preserve">О.Гус (XVII </w:t>
      </w:r>
      <w:r>
        <w:rPr>
          <w:rStyle w:val="2a"/>
          <w:lang w:val="ru-RU"/>
        </w:rPr>
        <w:t xml:space="preserve">ст.); </w:t>
      </w:r>
      <w:r>
        <w:rPr>
          <w:rStyle w:val="2a"/>
        </w:rPr>
        <w:t xml:space="preserve">французи П. де Ронсар (XVI </w:t>
      </w:r>
      <w:r>
        <w:rPr>
          <w:rStyle w:val="2a"/>
          <w:lang w:val="ru-RU"/>
        </w:rPr>
        <w:t xml:space="preserve">ст.), </w:t>
      </w:r>
      <w:r>
        <w:rPr>
          <w:rStyle w:val="2a"/>
        </w:rPr>
        <w:t xml:space="preserve">П.Скаррон (XVII </w:t>
      </w:r>
      <w:r>
        <w:rPr>
          <w:rStyle w:val="2a"/>
          <w:lang w:val="ru-RU"/>
        </w:rPr>
        <w:t xml:space="preserve">ст.), </w:t>
      </w:r>
      <w:r>
        <w:rPr>
          <w:rStyle w:val="2a"/>
        </w:rPr>
        <w:t xml:space="preserve">чех Шимон Ломніцький з Будейовець (ХУІ-ХУ11_ст.); у Польші лат-мов. Е. писали А.Кшицький, </w:t>
      </w:r>
      <w:r>
        <w:rPr>
          <w:rStyle w:val="2a"/>
          <w:lang w:val="ru-RU"/>
        </w:rPr>
        <w:t xml:space="preserve">ЙЛантишек </w:t>
      </w:r>
      <w:r>
        <w:rPr>
          <w:rStyle w:val="2a"/>
        </w:rPr>
        <w:t xml:space="preserve">(XVI </w:t>
      </w:r>
      <w:r>
        <w:rPr>
          <w:rStyle w:val="2a"/>
          <w:lang w:val="ru-RU"/>
        </w:rPr>
        <w:t>ст.</w:t>
      </w:r>
      <w:r>
        <w:rPr>
          <w:rStyle w:val="2a"/>
          <w:lang w:val="ru-RU"/>
        </w:rPr>
        <w:t xml:space="preserve">), </w:t>
      </w:r>
      <w:r>
        <w:rPr>
          <w:rStyle w:val="2a"/>
        </w:rPr>
        <w:t xml:space="preserve">поль- мов. Я.Кохановський (XVII </w:t>
      </w:r>
      <w:r>
        <w:rPr>
          <w:rStyle w:val="2a"/>
          <w:lang w:val="ru-RU"/>
        </w:rPr>
        <w:t xml:space="preserve">ст.), </w:t>
      </w:r>
      <w:r>
        <w:rPr>
          <w:rStyle w:val="2a"/>
        </w:rPr>
        <w:t>Ш.Шимонович,</w:t>
      </w:r>
    </w:p>
    <w:p w:rsidR="00361F9A" w:rsidRDefault="005F5C25">
      <w:pPr>
        <w:pStyle w:val="81"/>
        <w:framePr w:w="3648" w:h="11140" w:hRule="exact" w:wrap="none" w:vAnchor="page" w:hAnchor="page" w:x="2029" w:y="3022"/>
        <w:numPr>
          <w:ilvl w:val="0"/>
          <w:numId w:val="112"/>
        </w:numPr>
        <w:shd w:val="clear" w:color="auto" w:fill="auto"/>
        <w:tabs>
          <w:tab w:val="left" w:pos="1330"/>
        </w:tabs>
        <w:ind w:left="20" w:right="20"/>
      </w:pPr>
      <w:r>
        <w:rPr>
          <w:rStyle w:val="2a"/>
        </w:rPr>
        <w:t>Трембецький</w:t>
      </w:r>
      <w:r>
        <w:rPr>
          <w:rStyle w:val="2a"/>
        </w:rPr>
        <w:tab/>
        <w:t xml:space="preserve">(XVIII </w:t>
      </w:r>
      <w:r>
        <w:rPr>
          <w:rStyle w:val="2a"/>
          <w:lang w:val="ru-RU"/>
        </w:rPr>
        <w:t xml:space="preserve">ст.). </w:t>
      </w:r>
      <w:r>
        <w:rPr>
          <w:rStyle w:val="2a"/>
        </w:rPr>
        <w:t>У рос. поезії Е. представлена іменами В.Тредіаковського (XVIII</w:t>
      </w:r>
    </w:p>
    <w:p w:rsidR="00361F9A" w:rsidRDefault="005F5C25">
      <w:pPr>
        <w:pStyle w:val="81"/>
        <w:framePr w:w="3686" w:h="11154" w:hRule="exact" w:wrap="none" w:vAnchor="page" w:hAnchor="page" w:x="5989" w:y="3018"/>
        <w:shd w:val="clear" w:color="auto" w:fill="auto"/>
        <w:ind w:left="20" w:right="20"/>
      </w:pPr>
      <w:r>
        <w:rPr>
          <w:rStyle w:val="2a"/>
          <w:lang w:val="ru-RU"/>
        </w:rPr>
        <w:t xml:space="preserve">ст.), </w:t>
      </w:r>
      <w:r>
        <w:rPr>
          <w:rStyle w:val="2a"/>
        </w:rPr>
        <w:t>О.Фета (XIX сг ), І.Сєвєряніна (XX ст.) та ін. В укр. поезії до Е. звертались С.Пекалід (“Епіталама на честь</w:t>
      </w:r>
      <w:r>
        <w:rPr>
          <w:rStyle w:val="2a"/>
        </w:rPr>
        <w:t xml:space="preserve"> Івана Фелікса Гербульта та Єлізавети Заславської”, 1601) та ін.</w:t>
      </w:r>
    </w:p>
    <w:p w:rsidR="00361F9A" w:rsidRDefault="005F5C25">
      <w:pPr>
        <w:pStyle w:val="81"/>
        <w:framePr w:w="3686" w:h="11154" w:hRule="exact" w:wrap="none" w:vAnchor="page" w:hAnchor="page" w:x="5989" w:y="3018"/>
        <w:shd w:val="clear" w:color="auto" w:fill="auto"/>
        <w:ind w:left="20" w:right="20" w:firstLine="280"/>
      </w:pPr>
      <w:r>
        <w:rPr>
          <w:rStyle w:val="2a"/>
        </w:rPr>
        <w:t>Е. не має усталених метр, та строфічних нормативів. Разом з панегіричними зустрічаються жартівливі зразки жанру.</w:t>
      </w:r>
    </w:p>
    <w:p w:rsidR="00361F9A" w:rsidRDefault="005F5C25">
      <w:pPr>
        <w:pStyle w:val="460"/>
        <w:framePr w:w="3686" w:h="11154" w:hRule="exact" w:wrap="none" w:vAnchor="page" w:hAnchor="page" w:x="5989" w:y="3018"/>
        <w:shd w:val="clear" w:color="auto" w:fill="auto"/>
        <w:ind w:right="20"/>
      </w:pPr>
      <w:r>
        <w:rPr>
          <w:rStyle w:val="461"/>
        </w:rPr>
        <w:t xml:space="preserve">Борис </w:t>
      </w:r>
      <w:r>
        <w:t>Іванюн</w:t>
      </w:r>
    </w:p>
    <w:p w:rsidR="00361F9A" w:rsidRDefault="005F5C25">
      <w:pPr>
        <w:pStyle w:val="370"/>
        <w:framePr w:w="3686" w:h="11154" w:hRule="exact" w:wrap="none" w:vAnchor="page" w:hAnchor="page" w:x="5989" w:y="3018"/>
        <w:shd w:val="clear" w:color="auto" w:fill="auto"/>
        <w:spacing w:line="178" w:lineRule="exact"/>
        <w:ind w:right="20"/>
        <w:jc w:val="right"/>
      </w:pPr>
      <w:r>
        <w:rPr>
          <w:rStyle w:val="37Batang7pt0pt"/>
        </w:rPr>
        <w:t xml:space="preserve">ЕПІТАФІЯ, ЕПІТАФІЙ </w:t>
      </w:r>
      <w:r>
        <w:rPr>
          <w:rStyle w:val="37Batang7pt0pt0"/>
        </w:rPr>
        <w:t xml:space="preserve">(від грец. </w:t>
      </w:r>
      <w:r>
        <w:rPr>
          <w:rStyle w:val="37Batang75pt0pt"/>
        </w:rPr>
        <w:t>ерНарІїіов</w:t>
      </w:r>
    </w:p>
    <w:p w:rsidR="00361F9A" w:rsidRDefault="005F5C25">
      <w:pPr>
        <w:pStyle w:val="81"/>
        <w:framePr w:w="3686" w:h="11154" w:hRule="exact" w:wrap="none" w:vAnchor="page" w:hAnchor="page" w:x="5989" w:y="3018"/>
        <w:numPr>
          <w:ilvl w:val="0"/>
          <w:numId w:val="104"/>
        </w:numPr>
        <w:shd w:val="clear" w:color="auto" w:fill="auto"/>
        <w:tabs>
          <w:tab w:val="left" w:pos="255"/>
        </w:tabs>
        <w:ind w:left="20"/>
      </w:pPr>
      <w:r>
        <w:rPr>
          <w:rStyle w:val="2a"/>
        </w:rPr>
        <w:t>надмогильний) —</w:t>
      </w:r>
    </w:p>
    <w:p w:rsidR="00361F9A" w:rsidRDefault="005F5C25">
      <w:pPr>
        <w:pStyle w:val="81"/>
        <w:framePr w:w="3686" w:h="11154" w:hRule="exact" w:wrap="none" w:vAnchor="page" w:hAnchor="page" w:x="5989" w:y="3018"/>
        <w:numPr>
          <w:ilvl w:val="0"/>
          <w:numId w:val="113"/>
        </w:numPr>
        <w:shd w:val="clear" w:color="auto" w:fill="auto"/>
        <w:tabs>
          <w:tab w:val="left" w:pos="524"/>
        </w:tabs>
        <w:ind w:left="20" w:right="20" w:firstLine="280"/>
      </w:pPr>
      <w:r>
        <w:rPr>
          <w:rStyle w:val="2a"/>
        </w:rPr>
        <w:t>Надмогильний напис (можливий у вірш, формі);</w:t>
      </w:r>
    </w:p>
    <w:p w:rsidR="00361F9A" w:rsidRDefault="005F5C25">
      <w:pPr>
        <w:pStyle w:val="81"/>
        <w:framePr w:w="3686" w:h="11154" w:hRule="exact" w:wrap="none" w:vAnchor="page" w:hAnchor="page" w:x="5989" w:y="3018"/>
        <w:numPr>
          <w:ilvl w:val="0"/>
          <w:numId w:val="113"/>
        </w:numPr>
        <w:shd w:val="clear" w:color="auto" w:fill="auto"/>
        <w:tabs>
          <w:tab w:val="left" w:pos="534"/>
        </w:tabs>
        <w:ind w:left="20" w:right="20" w:firstLine="280"/>
      </w:pPr>
      <w:r>
        <w:rPr>
          <w:rStyle w:val="2a"/>
        </w:rPr>
        <w:t xml:space="preserve">Один з лір. жанрів “вірша з приводу”, присвяченого померлому, ‘словесний надмогильний пам'ятник" (Г.Гачев); в цьому значенні — відтворення словесного тексту на надгробку є факультативним. (Існували й ін. жанр, </w:t>
      </w:r>
      <w:r>
        <w:rPr>
          <w:rStyle w:val="2a"/>
        </w:rPr>
        <w:t>тлумачення Е. Так сер-віч. теоретик Іоан Гарландський, опираючись на пізньоант. граматика Діомера, який в свою чергу зазнав впливу александрійської філології, кваліфікував Е,, як жанр іст. оповіді).</w:t>
      </w:r>
    </w:p>
    <w:p w:rsidR="00361F9A" w:rsidRDefault="005F5C25">
      <w:pPr>
        <w:pStyle w:val="81"/>
        <w:framePr w:w="3686" w:h="11154" w:hRule="exact" w:wrap="none" w:vAnchor="page" w:hAnchor="page" w:x="5989" w:y="3018"/>
        <w:shd w:val="clear" w:color="auto" w:fill="auto"/>
        <w:ind w:left="20" w:right="20" w:firstLine="280"/>
      </w:pPr>
      <w:r>
        <w:rPr>
          <w:rStyle w:val="2a"/>
        </w:rPr>
        <w:t>Генетично пов’язана з культом мертвих, Е. стає власне літ</w:t>
      </w:r>
      <w:r>
        <w:rPr>
          <w:rStyle w:val="2a"/>
        </w:rPr>
        <w:t xml:space="preserve">. жанром як різновид ант. епіграми поряд з </w:t>
      </w:r>
      <w:r>
        <w:rPr>
          <w:rStyle w:val="75pt0pt0"/>
        </w:rPr>
        <w:t>епікедієм,</w:t>
      </w:r>
      <w:r>
        <w:rPr>
          <w:rStyle w:val="2a"/>
        </w:rPr>
        <w:t xml:space="preserve"> тобто піснею про ше непохованого небіжчика, та </w:t>
      </w:r>
      <w:r>
        <w:rPr>
          <w:rStyle w:val="75pt0pt0"/>
        </w:rPr>
        <w:t>кенотафією</w:t>
      </w:r>
      <w:r>
        <w:rPr>
          <w:rStyle w:val="2a"/>
        </w:rPr>
        <w:t xml:space="preserve"> — написом на умовному надгробку про померлого, похованого в ін. місці </w:t>
      </w:r>
      <w:r>
        <w:rPr>
          <w:rStyle w:val="2a"/>
          <w:lang w:val="ru-RU"/>
        </w:rPr>
        <w:t xml:space="preserve">(Платон, </w:t>
      </w:r>
      <w:r>
        <w:rPr>
          <w:rStyle w:val="2a"/>
        </w:rPr>
        <w:t>Феодорид,</w:t>
      </w:r>
    </w:p>
    <w:p w:rsidR="00361F9A" w:rsidRDefault="005F5C25">
      <w:pPr>
        <w:pStyle w:val="81"/>
        <w:framePr w:w="3686" w:h="11154" w:hRule="exact" w:wrap="none" w:vAnchor="page" w:hAnchor="page" w:x="5989" w:y="3018"/>
        <w:shd w:val="clear" w:color="auto" w:fill="auto"/>
        <w:tabs>
          <w:tab w:val="left" w:pos="783"/>
        </w:tabs>
        <w:ind w:left="20" w:right="20"/>
      </w:pPr>
      <w:r>
        <w:rPr>
          <w:rStyle w:val="2a"/>
        </w:rPr>
        <w:t xml:space="preserve">В.Брюсов та ін.) Е. типол. близька до таких жанрів, як </w:t>
      </w:r>
      <w:r>
        <w:rPr>
          <w:rStyle w:val="0pte"/>
        </w:rPr>
        <w:t>плач</w:t>
      </w:r>
      <w:r>
        <w:rPr>
          <w:rStyle w:val="0ptf"/>
        </w:rPr>
        <w:t xml:space="preserve"> </w:t>
      </w:r>
      <w:r>
        <w:rPr>
          <w:rStyle w:val="2a"/>
        </w:rPr>
        <w:t xml:space="preserve">та </w:t>
      </w:r>
      <w:r>
        <w:rPr>
          <w:rStyle w:val="0pte"/>
        </w:rPr>
        <w:t>реквієм.</w:t>
      </w:r>
    </w:p>
    <w:p w:rsidR="00361F9A" w:rsidRDefault="005F5C25">
      <w:pPr>
        <w:pStyle w:val="81"/>
        <w:framePr w:w="3686" w:h="11154" w:hRule="exact" w:wrap="none" w:vAnchor="page" w:hAnchor="page" w:x="5989" w:y="3018"/>
        <w:shd w:val="clear" w:color="auto" w:fill="auto"/>
        <w:ind w:left="20" w:right="20" w:firstLine="280"/>
      </w:pPr>
      <w:r>
        <w:rPr>
          <w:rStyle w:val="2a"/>
        </w:rPr>
        <w:t xml:space="preserve">Поряд з трад. панегіричною, з'являється жартівлива та сатир. Е., близька до </w:t>
      </w:r>
      <w:r>
        <w:rPr>
          <w:rStyle w:val="85pt0pt1"/>
        </w:rPr>
        <w:t xml:space="preserve">епіграми: </w:t>
      </w:r>
      <w:r>
        <w:rPr>
          <w:rStyle w:val="2a"/>
        </w:rPr>
        <w:t xml:space="preserve">“Напис на могилі сільського волоцюги”, ‘Епітафія безжальному ділку" шотл. поета Р.Бьорнса, “Епітафія'' </w:t>
      </w:r>
      <w:r>
        <w:rPr>
          <w:rStyle w:val="2a"/>
          <w:lang w:val="ru-RU"/>
        </w:rPr>
        <w:t xml:space="preserve">(“Кто </w:t>
      </w:r>
      <w:r>
        <w:rPr>
          <w:rStyle w:val="2a"/>
        </w:rPr>
        <w:t xml:space="preserve">яму для других...') кн. П.Вяземського, </w:t>
      </w:r>
      <w:r>
        <w:rPr>
          <w:rStyle w:val="85pt0pt1"/>
        </w:rPr>
        <w:t xml:space="preserve">цикл </w:t>
      </w:r>
      <w:r>
        <w:rPr>
          <w:rStyle w:val="2a"/>
        </w:rPr>
        <w:t xml:space="preserve">“Епітафія політику" </w:t>
      </w:r>
      <w:r>
        <w:rPr>
          <w:rStyle w:val="2a"/>
          <w:lang w:val="ru-RU"/>
        </w:rPr>
        <w:t xml:space="preserve">англ. </w:t>
      </w:r>
      <w:r>
        <w:rPr>
          <w:rStyle w:val="2a"/>
        </w:rPr>
        <w:t>поета Х.Беллока, “Епітафія" укр. поета П.Усенка та ін.</w:t>
      </w:r>
    </w:p>
    <w:p w:rsidR="00361F9A" w:rsidRDefault="005F5C25">
      <w:pPr>
        <w:pStyle w:val="81"/>
        <w:framePr w:w="3686" w:h="11154" w:hRule="exact" w:wrap="none" w:vAnchor="page" w:hAnchor="page" w:x="5989" w:y="3018"/>
        <w:shd w:val="clear" w:color="auto" w:fill="auto"/>
        <w:ind w:left="20" w:right="20" w:firstLine="280"/>
      </w:pPr>
      <w:r>
        <w:rPr>
          <w:rStyle w:val="2a"/>
        </w:rPr>
        <w:t xml:space="preserve">Така зміна жанр, пафосу зумовлена перш за все вільним автор, вибором предмету поет, рефлексії </w:t>
      </w:r>
      <w:r>
        <w:rPr>
          <w:rStyle w:val="2a"/>
          <w:lang w:val="ru-RU"/>
        </w:rPr>
        <w:t xml:space="preserve">(напр., </w:t>
      </w:r>
      <w:r>
        <w:rPr>
          <w:rStyle w:val="2a"/>
        </w:rPr>
        <w:t>італійця П.Дзадзароні: “Епітафія на могилі блохи”, “Епітафія на могилі ко</w:t>
      </w:r>
      <w:r>
        <w:rPr>
          <w:rStyle w:val="2a"/>
        </w:rPr>
        <w:t xml:space="preserve">та і собаки”; французів Ж. де </w:t>
      </w:r>
      <w:r>
        <w:rPr>
          <w:rStyle w:val="2a"/>
          <w:lang w:val="ru-RU"/>
        </w:rPr>
        <w:t xml:space="preserve">Лафонтена: </w:t>
      </w:r>
      <w:r>
        <w:rPr>
          <w:rStyle w:val="2a"/>
        </w:rPr>
        <w:t xml:space="preserve">“Епітафія балакуну”, “Епітафія ледарю” та </w:t>
      </w:r>
      <w:r>
        <w:rPr>
          <w:rStyle w:val="2a"/>
          <w:lang w:val="ru-RU"/>
        </w:rPr>
        <w:t xml:space="preserve">П.Беранже </w:t>
      </w:r>
      <w:r>
        <w:rPr>
          <w:rStyle w:val="2a"/>
        </w:rPr>
        <w:t xml:space="preserve">“Епітафія моїй музі”; англійця Дж.Г. </w:t>
      </w:r>
      <w:r>
        <w:rPr>
          <w:rStyle w:val="2a"/>
          <w:lang w:val="ru-RU"/>
        </w:rPr>
        <w:t xml:space="preserve">Байрона: </w:t>
      </w:r>
      <w:r>
        <w:rPr>
          <w:rStyle w:val="2a"/>
        </w:rPr>
        <w:t>“Напис на могилі нью</w:t>
      </w:r>
      <w:r>
        <w:rPr>
          <w:rStyle w:val="2a"/>
        </w:rPr>
        <w:softHyphen/>
        <w:t xml:space="preserve">фаундлендського собаки"; росіян О.Жем- чужнікова: “Епітафія рогоносцю”; “Газеті </w:t>
      </w:r>
      <w:r>
        <w:rPr>
          <w:rStyle w:val="2a"/>
          <w:lang w:val="ru-RU"/>
        </w:rPr>
        <w:t xml:space="preserve">“Весть", </w:t>
      </w:r>
      <w:r>
        <w:rPr>
          <w:rStyle w:val="2a"/>
        </w:rPr>
        <w:t xml:space="preserve">“Нашій </w:t>
      </w:r>
      <w:r>
        <w:rPr>
          <w:rStyle w:val="2a"/>
        </w:rPr>
        <w:t>цензурі” та Є.Євтушенка: “Епітафія шуру”).</w:t>
      </w:r>
    </w:p>
    <w:p w:rsidR="00361F9A" w:rsidRDefault="005F5C25">
      <w:pPr>
        <w:pStyle w:val="81"/>
        <w:framePr w:w="3686" w:h="11154" w:hRule="exact" w:wrap="none" w:vAnchor="page" w:hAnchor="page" w:x="5989" w:y="3018"/>
        <w:shd w:val="clear" w:color="auto" w:fill="auto"/>
        <w:ind w:left="20" w:right="20" w:firstLine="280"/>
      </w:pPr>
      <w:r>
        <w:rPr>
          <w:rStyle w:val="2a"/>
        </w:rPr>
        <w:t xml:space="preserve">Особливим видом Е. є автоепітафія: в </w:t>
      </w:r>
      <w:r>
        <w:rPr>
          <w:rStyle w:val="2a"/>
          <w:lang w:val="ru-RU"/>
        </w:rPr>
        <w:t xml:space="preserve">англ. </w:t>
      </w:r>
      <w:r>
        <w:rPr>
          <w:rStyle w:val="2a"/>
        </w:rPr>
        <w:t>поезії — “Автоепітафія” Д.Хіт-Стаббса, “Епітафія самому собі до всіх” Дж.Донна; в нідерл. — “Епітафія Фокенброху” В.Г.Фо- кенброха; в нім. — “Епітафія пана Пауля Флемінґа</w:t>
      </w:r>
      <w:r>
        <w:rPr>
          <w:rStyle w:val="2a"/>
        </w:rPr>
        <w:t xml:space="preserve">” П.Флемінга; у </w:t>
      </w:r>
      <w:r>
        <w:rPr>
          <w:rStyle w:val="2a"/>
          <w:lang w:val="ru-RU"/>
        </w:rPr>
        <w:t xml:space="preserve">франц. </w:t>
      </w:r>
      <w:r>
        <w:rPr>
          <w:rStyle w:val="2a"/>
        </w:rPr>
        <w:t>— “Епітафія, написана Ф.Війоном для нього та його товаришів в очікуванні шибениці” Ф.Війона, “Епітафія самому соб:’’ Ж. де Нерваля, “Автоепітафія”</w:t>
      </w:r>
    </w:p>
    <w:p w:rsidR="00361F9A" w:rsidRDefault="005F5C25">
      <w:pPr>
        <w:pStyle w:val="81"/>
        <w:framePr w:w="3686" w:h="11154" w:hRule="exact" w:wrap="none" w:vAnchor="page" w:hAnchor="page" w:x="5989" w:y="3018"/>
        <w:shd w:val="clear" w:color="auto" w:fill="auto"/>
        <w:tabs>
          <w:tab w:val="left" w:pos="270"/>
        </w:tabs>
        <w:ind w:left="20" w:right="20"/>
      </w:pPr>
      <w:r>
        <w:rPr>
          <w:rStyle w:val="2a"/>
        </w:rPr>
        <w:t>А.</w:t>
      </w:r>
      <w:r>
        <w:rPr>
          <w:rStyle w:val="2a"/>
        </w:rPr>
        <w:tab/>
        <w:t xml:space="preserve">де Реньє, “Епітафія” Р.Десноса; у рос. — “Епітафія собі живцем” В яземського, “Моя </w:t>
      </w:r>
      <w:r>
        <w:rPr>
          <w:rStyle w:val="2a"/>
        </w:rPr>
        <w:t>епітафія" О.Пушкіна та ін..</w:t>
      </w:r>
    </w:p>
    <w:p w:rsidR="00361F9A" w:rsidRDefault="005F5C25">
      <w:pPr>
        <w:pStyle w:val="a5"/>
        <w:framePr w:wrap="none" w:vAnchor="page" w:hAnchor="page" w:x="5687" w:y="14372"/>
        <w:shd w:val="clear" w:color="auto" w:fill="auto"/>
        <w:spacing w:line="140" w:lineRule="exact"/>
        <w:ind w:left="20"/>
      </w:pPr>
      <w:r>
        <w:rPr>
          <w:rStyle w:val="7pt0pt1"/>
        </w:rPr>
        <w:t>183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52" w:y="2543"/>
        <w:shd w:val="clear" w:color="auto" w:fill="auto"/>
        <w:spacing w:line="150" w:lineRule="exact"/>
        <w:ind w:left="40"/>
      </w:pPr>
      <w:r>
        <w:rPr>
          <w:rStyle w:val="475pt0pt0"/>
          <w:lang w:val="ru-RU"/>
        </w:rPr>
        <w:lastRenderedPageBreak/>
        <w:t>ЕПГГОМЕ</w:t>
      </w:r>
    </w:p>
    <w:p w:rsidR="00361F9A" w:rsidRDefault="005F5C25">
      <w:pPr>
        <w:pStyle w:val="81"/>
        <w:framePr w:w="3696" w:h="11145" w:hRule="exact" w:wrap="none" w:vAnchor="page" w:hAnchor="page" w:x="2156" w:y="2856"/>
        <w:shd w:val="clear" w:color="auto" w:fill="auto"/>
        <w:ind w:left="20" w:right="20" w:firstLine="280"/>
      </w:pPr>
      <w:r>
        <w:rPr>
          <w:rStyle w:val="2a"/>
        </w:rPr>
        <w:t xml:space="preserve">Як жанр Е. не обтяжена ніякими композиційними зобов’язаннями (нормативами). Так, є, </w:t>
      </w:r>
      <w:r>
        <w:rPr>
          <w:rStyle w:val="2a"/>
          <w:lang w:val="ru-RU"/>
        </w:rPr>
        <w:t xml:space="preserve">напр., </w:t>
      </w:r>
      <w:r>
        <w:rPr>
          <w:rStyle w:val="2a"/>
        </w:rPr>
        <w:t>Е</w:t>
      </w:r>
      <w:r>
        <w:rPr>
          <w:rStyle w:val="75pt0pt0"/>
        </w:rPr>
        <w:t>.-сонети</w:t>
      </w:r>
      <w:r>
        <w:rPr>
          <w:rStyle w:val="2a"/>
        </w:rPr>
        <w:t xml:space="preserve"> (“Напис на надгробку Ломеніко </w:t>
      </w:r>
      <w:r>
        <w:rPr>
          <w:rStyle w:val="2a"/>
          <w:lang w:val="ru-RU"/>
        </w:rPr>
        <w:t xml:space="preserve">Греко” </w:t>
      </w:r>
      <w:r>
        <w:rPr>
          <w:rStyle w:val="2a"/>
        </w:rPr>
        <w:t xml:space="preserve">Л. де Гонгори, “Епітафія” Ж.де Нерваля, ‘Хто б ти не </w:t>
      </w:r>
      <w:r>
        <w:rPr>
          <w:rStyle w:val="2a"/>
        </w:rPr>
        <w:t>був, схились перед скорботною могилою” нідерл. поета Х.Дюлларта)</w:t>
      </w:r>
    </w:p>
    <w:p w:rsidR="00361F9A" w:rsidRDefault="005F5C25">
      <w:pPr>
        <w:pStyle w:val="81"/>
        <w:framePr w:w="3696" w:h="11145" w:hRule="exact" w:wrap="none" w:vAnchor="page" w:hAnchor="page" w:x="2156" w:y="2856"/>
        <w:shd w:val="clear" w:color="auto" w:fill="auto"/>
        <w:ind w:left="20" w:right="20" w:firstLine="280"/>
      </w:pPr>
      <w:r>
        <w:rPr>
          <w:rStyle w:val="2a"/>
        </w:rPr>
        <w:t xml:space="preserve">До Е., окрім названих поетів, зверталися </w:t>
      </w:r>
      <w:r>
        <w:rPr>
          <w:rStyle w:val="2a"/>
          <w:lang w:val="ru-RU"/>
        </w:rPr>
        <w:t xml:space="preserve">М.Гартман </w:t>
      </w:r>
      <w:r>
        <w:rPr>
          <w:rStyle w:val="2a"/>
        </w:rPr>
        <w:t>(Австрія), В.Блейк , Б.</w:t>
      </w:r>
      <w:r>
        <w:rPr>
          <w:rStyle w:val="2a"/>
          <w:lang w:val="ru-RU"/>
        </w:rPr>
        <w:t>Джонсон,</w:t>
      </w:r>
    </w:p>
    <w:p w:rsidR="00361F9A" w:rsidRDefault="005F5C25">
      <w:pPr>
        <w:pStyle w:val="81"/>
        <w:framePr w:w="3696" w:h="11145" w:hRule="exact" w:wrap="none" w:vAnchor="page" w:hAnchor="page" w:x="2156" w:y="2856"/>
        <w:shd w:val="clear" w:color="auto" w:fill="auto"/>
        <w:tabs>
          <w:tab w:val="left" w:pos="802"/>
        </w:tabs>
        <w:ind w:left="20" w:right="20"/>
      </w:pPr>
      <w:r>
        <w:rPr>
          <w:rStyle w:val="2a"/>
        </w:rPr>
        <w:t xml:space="preserve">А.Марвел (Англія), Д.Сінг (Ірландія), С.Квазімодо, (Італія), Н.Гільєн (Куба), Я.Кохановський </w:t>
      </w:r>
      <w:r>
        <w:rPr>
          <w:rStyle w:val="2a"/>
          <w:lang w:val="ru-RU"/>
        </w:rPr>
        <w:t>(Польша), К.Бат</w:t>
      </w:r>
      <w:r>
        <w:rPr>
          <w:rStyle w:val="2a"/>
          <w:lang w:val="ru-RU"/>
        </w:rPr>
        <w:t xml:space="preserve">юшков, </w:t>
      </w:r>
      <w:r>
        <w:rPr>
          <w:rStyle w:val="2a"/>
        </w:rPr>
        <w:t xml:space="preserve">Ф.Глінка, М.Карамзін, М.Кузмін, О.Фет (Росія), </w:t>
      </w:r>
      <w:r>
        <w:rPr>
          <w:rStyle w:val="2a"/>
          <w:lang w:val="ru-RU"/>
        </w:rPr>
        <w:t xml:space="preserve">Л.Баранович, </w:t>
      </w:r>
      <w:r>
        <w:rPr>
          <w:rStyle w:val="2a"/>
        </w:rPr>
        <w:t>Л.Глібов,</w:t>
      </w:r>
    </w:p>
    <w:p w:rsidR="00361F9A" w:rsidRDefault="005F5C25">
      <w:pPr>
        <w:pStyle w:val="81"/>
        <w:framePr w:w="3696" w:h="11145" w:hRule="exact" w:wrap="none" w:vAnchor="page" w:hAnchor="page" w:x="2156" w:y="2856"/>
        <w:shd w:val="clear" w:color="auto" w:fill="auto"/>
        <w:tabs>
          <w:tab w:val="left" w:pos="1738"/>
        </w:tabs>
        <w:ind w:left="20"/>
      </w:pPr>
      <w:r>
        <w:rPr>
          <w:rStyle w:val="2a"/>
        </w:rPr>
        <w:t>О.Кальнофойський, С.Полоцький (Україна),</w:t>
      </w:r>
    </w:p>
    <w:p w:rsidR="00361F9A" w:rsidRDefault="005F5C25">
      <w:pPr>
        <w:pStyle w:val="81"/>
        <w:framePr w:w="3696" w:h="11145" w:hRule="exact" w:wrap="none" w:vAnchor="page" w:hAnchor="page" w:x="2156" w:y="2856"/>
        <w:shd w:val="clear" w:color="auto" w:fill="auto"/>
        <w:tabs>
          <w:tab w:val="left" w:pos="966"/>
        </w:tabs>
        <w:ind w:left="20"/>
      </w:pPr>
      <w:r>
        <w:rPr>
          <w:rStyle w:val="2a"/>
        </w:rPr>
        <w:t>С.Калумбус (Швеція) та ін.</w:t>
      </w:r>
    </w:p>
    <w:p w:rsidR="00361F9A" w:rsidRDefault="005F5C25">
      <w:pPr>
        <w:pStyle w:val="140"/>
        <w:framePr w:w="3696" w:h="11145" w:hRule="exact" w:wrap="none" w:vAnchor="page" w:hAnchor="page" w:x="2156" w:y="2856"/>
        <w:shd w:val="clear" w:color="auto" w:fill="auto"/>
        <w:ind w:right="20"/>
      </w:pPr>
      <w:r>
        <w:rPr>
          <w:rStyle w:val="140pt0"/>
          <w:i/>
          <w:iCs/>
        </w:rPr>
        <w:t>Борис Іва</w:t>
      </w:r>
      <w:r>
        <w:rPr>
          <w:rStyle w:val="140pt1"/>
        </w:rPr>
        <w:t>мок</w:t>
      </w:r>
    </w:p>
    <w:p w:rsidR="00361F9A" w:rsidRDefault="005F5C25">
      <w:pPr>
        <w:pStyle w:val="81"/>
        <w:framePr w:w="3696" w:h="11145" w:hRule="exact" w:wrap="none" w:vAnchor="page" w:hAnchor="page" w:x="2156" w:y="2856"/>
        <w:shd w:val="clear" w:color="auto" w:fill="auto"/>
        <w:ind w:left="20" w:right="20" w:firstLine="280"/>
      </w:pPr>
      <w:r>
        <w:rPr>
          <w:rStyle w:val="0pta"/>
        </w:rPr>
        <w:t xml:space="preserve">ЕПІТОМЕ </w:t>
      </w:r>
      <w:r>
        <w:rPr>
          <w:rStyle w:val="2a"/>
          <w:lang w:val="en-US"/>
        </w:rPr>
        <w:t xml:space="preserve">(rpeu. </w:t>
      </w:r>
      <w:r>
        <w:rPr>
          <w:rStyle w:val="75pt0pt0"/>
          <w:lang w:val="en-US"/>
        </w:rPr>
        <w:t>epitome</w:t>
      </w:r>
      <w:r>
        <w:rPr>
          <w:rStyle w:val="2a"/>
          <w:lang w:val="en-US"/>
        </w:rPr>
        <w:t xml:space="preserve"> </w:t>
      </w:r>
      <w:r>
        <w:rPr>
          <w:rStyle w:val="2a"/>
        </w:rPr>
        <w:t xml:space="preserve">— надріз, витяг, стислий виклад): </w:t>
      </w:r>
      <w:r>
        <w:rPr>
          <w:rStyle w:val="85pt0pt1"/>
        </w:rPr>
        <w:t xml:space="preserve">1) </w:t>
      </w:r>
      <w:r>
        <w:rPr>
          <w:rStyle w:val="2a"/>
        </w:rPr>
        <w:t xml:space="preserve">скорочений </w:t>
      </w:r>
      <w:r>
        <w:rPr>
          <w:rStyle w:val="85pt0pt1"/>
        </w:rPr>
        <w:t xml:space="preserve">варіант </w:t>
      </w:r>
      <w:r>
        <w:rPr>
          <w:rStyle w:val="2a"/>
        </w:rPr>
        <w:t xml:space="preserve">рукописного тексту </w:t>
      </w:r>
      <w:r>
        <w:rPr>
          <w:rStyle w:val="2a"/>
        </w:rPr>
        <w:t>в давн. л-рі; 2) витяг з великого за обсягом літ. тв.; 3) наук, резюме, іст. нарис. Поширене в пізньо-рим. та класицистичній л-рах.</w:t>
      </w:r>
    </w:p>
    <w:p w:rsidR="00361F9A" w:rsidRDefault="005F5C25">
      <w:pPr>
        <w:pStyle w:val="140"/>
        <w:framePr w:w="3696" w:h="11145" w:hRule="exact" w:wrap="none" w:vAnchor="page" w:hAnchor="page" w:x="2156" w:y="2856"/>
        <w:shd w:val="clear" w:color="auto" w:fill="auto"/>
        <w:ind w:right="20"/>
      </w:pPr>
      <w:r>
        <w:rPr>
          <w:rStyle w:val="140pt0"/>
          <w:i/>
          <w:iCs/>
        </w:rPr>
        <w:t xml:space="preserve">Ігор </w:t>
      </w:r>
      <w:r>
        <w:rPr>
          <w:rStyle w:val="140pt0"/>
          <w:i/>
          <w:iCs/>
          <w:lang w:val="ru-RU"/>
        </w:rPr>
        <w:t>Зварич</w:t>
      </w:r>
    </w:p>
    <w:p w:rsidR="00361F9A" w:rsidRDefault="005F5C25">
      <w:pPr>
        <w:pStyle w:val="81"/>
        <w:framePr w:w="3696" w:h="11145" w:hRule="exact" w:wrap="none" w:vAnchor="page" w:hAnchor="page" w:x="2156" w:y="2856"/>
        <w:shd w:val="clear" w:color="auto" w:fill="auto"/>
        <w:ind w:left="20" w:right="20" w:firstLine="280"/>
      </w:pPr>
      <w:r>
        <w:rPr>
          <w:rStyle w:val="0pta"/>
        </w:rPr>
        <w:t xml:space="preserve">ЕПІЧНА ДРАМА </w:t>
      </w:r>
      <w:r>
        <w:rPr>
          <w:rStyle w:val="2a"/>
        </w:rPr>
        <w:t xml:space="preserve">— міжродове утворення, яке виникає в результаті взаємодії двох рівновеликих начал — </w:t>
      </w:r>
      <w:r>
        <w:rPr>
          <w:rStyle w:val="75pt0pt0"/>
        </w:rPr>
        <w:t>драматургії</w:t>
      </w:r>
      <w:r>
        <w:rPr>
          <w:rStyle w:val="2a"/>
        </w:rPr>
        <w:t xml:space="preserve"> та </w:t>
      </w:r>
      <w:r>
        <w:rPr>
          <w:rStyle w:val="75pt0pt0"/>
        </w:rPr>
        <w:t xml:space="preserve">епосу. </w:t>
      </w:r>
      <w:r>
        <w:rPr>
          <w:rStyle w:val="2a"/>
        </w:rPr>
        <w:t>Вона є результатом еволюційного розвитку драм, мист-ва. Віддавна мали місце процеси ліризаиії драми та драматизації лірики, ліризаиії епосу та епізації лірики. Отож процес драматизації епосу і епізації драми — закономірність, а не виняток. І, звісно</w:t>
      </w:r>
      <w:r>
        <w:rPr>
          <w:rStyle w:val="2a"/>
        </w:rPr>
        <w:t xml:space="preserve">, дифузні процеси спричиняють появу </w:t>
      </w:r>
      <w:r>
        <w:rPr>
          <w:rStyle w:val="2a"/>
          <w:lang w:val="ru-RU"/>
        </w:rPr>
        <w:t xml:space="preserve">нов. </w:t>
      </w:r>
      <w:r>
        <w:rPr>
          <w:rStyle w:val="2a"/>
        </w:rPr>
        <w:t>явиш, які несуть в собі залишкові первні синкретичного мист-ва.</w:t>
      </w:r>
    </w:p>
    <w:p w:rsidR="00361F9A" w:rsidRDefault="005F5C25">
      <w:pPr>
        <w:pStyle w:val="81"/>
        <w:framePr w:w="3696" w:h="11145" w:hRule="exact" w:wrap="none" w:vAnchor="page" w:hAnchor="page" w:x="2156" w:y="2856"/>
        <w:shd w:val="clear" w:color="auto" w:fill="auto"/>
        <w:ind w:left="20" w:right="20" w:firstLine="280"/>
      </w:pPr>
      <w:r>
        <w:rPr>
          <w:rStyle w:val="2a"/>
        </w:rPr>
        <w:t xml:space="preserve">Е.д. — результат епізації драми, тобто найширшого використання драм, мист-вом як змістовних, так і формальних ознак епосу. Е.д. розповідає, як і епос, </w:t>
      </w:r>
      <w:r>
        <w:rPr>
          <w:rStyle w:val="2a"/>
        </w:rPr>
        <w:t xml:space="preserve">про потрясіння, в які втягуються маси не одного народу, а народів, про економічні та політ, зміни, які позначаються на долі людства, про зміну ідеологій і філос. вартостей, які знову-таки впливають на долі людства. Е.д. розповідає про цей світ задля того, </w:t>
      </w:r>
      <w:r>
        <w:rPr>
          <w:rStyle w:val="2a"/>
        </w:rPr>
        <w:t xml:space="preserve">шоб його можна було змінити. Вона широко використовує форми худож. перетворення, які є властивими епосові. Підсилюється вага розповіді про події, описовості, послаблюється роля дії, віддається перевага стрімкому зміненню </w:t>
      </w:r>
      <w:r>
        <w:rPr>
          <w:rStyle w:val="2a"/>
          <w:lang w:val="ru-RU"/>
        </w:rPr>
        <w:t xml:space="preserve">хронотопу, </w:t>
      </w:r>
      <w:r>
        <w:rPr>
          <w:rStyle w:val="2a"/>
        </w:rPr>
        <w:t xml:space="preserve">подіям, шо, як правило, </w:t>
      </w:r>
      <w:r>
        <w:rPr>
          <w:rStyle w:val="2a"/>
        </w:rPr>
        <w:t xml:space="preserve">розгортаються в різних просторово-часових площинах, багатофабульності, композиційній завершеності кожного епізоду, шо набуває в межах цілого самодостатності й самозначушості. Центр, конфлікт худож. реалізуються через зіткнення особистостей, в яких втілено </w:t>
      </w:r>
      <w:r>
        <w:rPr>
          <w:rStyle w:val="2a"/>
        </w:rPr>
        <w:t>заг., закономірне, або зіткнення особистих і зовн. чинників.</w:t>
      </w:r>
    </w:p>
    <w:p w:rsidR="00361F9A" w:rsidRDefault="005F5C25">
      <w:pPr>
        <w:pStyle w:val="81"/>
        <w:framePr w:w="3696" w:h="11145" w:hRule="exact" w:wrap="none" w:vAnchor="page" w:hAnchor="page" w:x="2156" w:y="2856"/>
        <w:shd w:val="clear" w:color="auto" w:fill="auto"/>
        <w:ind w:left="20" w:right="20" w:firstLine="280"/>
      </w:pPr>
      <w:r>
        <w:rPr>
          <w:rStyle w:val="2a"/>
        </w:rPr>
        <w:t xml:space="preserve">Процес епізації драми має давню традицію. Так, у п’єси япон. трад. театрів </w:t>
      </w:r>
      <w:r>
        <w:rPr>
          <w:rStyle w:val="2a"/>
          <w:lang w:val="ru-RU"/>
        </w:rPr>
        <w:t xml:space="preserve">Но </w:t>
      </w:r>
      <w:r>
        <w:rPr>
          <w:rStyle w:val="2a"/>
        </w:rPr>
        <w:t>та Кабукі, обов’язково включалися “нанорі” — представлення ролі актором, “ай но-кьогени” — проміжні прологи, в яких к</w:t>
      </w:r>
      <w:r>
        <w:rPr>
          <w:rStyle w:val="2a"/>
        </w:rPr>
        <w:t>оментувався зміст</w:t>
      </w:r>
    </w:p>
    <w:p w:rsidR="00361F9A" w:rsidRDefault="005F5C25">
      <w:pPr>
        <w:pStyle w:val="81"/>
        <w:framePr w:w="3610" w:h="11164" w:hRule="exact" w:wrap="none" w:vAnchor="page" w:hAnchor="page" w:x="6160" w:y="2842"/>
        <w:shd w:val="clear" w:color="auto" w:fill="auto"/>
        <w:ind w:left="20" w:right="20"/>
      </w:pPr>
      <w:r>
        <w:rPr>
          <w:rStyle w:val="2a"/>
        </w:rPr>
        <w:t>кожної подальшої сцени чи епізоду. В пекінській муз драмі обов’язково наявна пісня, яка очужено зображує відтворюване, шо може розглядатися як типол. предтеча суч. з</w:t>
      </w:r>
      <w:r>
        <w:rPr>
          <w:rStyle w:val="75pt0pt0"/>
        </w:rPr>
        <w:t>онгів.</w:t>
      </w:r>
      <w:r>
        <w:rPr>
          <w:rStyle w:val="2a"/>
        </w:rPr>
        <w:t xml:space="preserve"> У давн. інд. драмах дія подекуди поступалася місцем розповіді про </w:t>
      </w:r>
      <w:r>
        <w:rPr>
          <w:rStyle w:val="2a"/>
        </w:rPr>
        <w:t>вчинки героїв, які відбувалися поза сценічним майданчиком. Подібна тенденція була властива й мисг-ву Європи. В ант. трагедіях, які Арістотель називав "трагедіями з епічним складом”, зустрічається не лише ослабленість драм, конфлікту, але й його цілковита в</w:t>
      </w:r>
      <w:r>
        <w:rPr>
          <w:rStyle w:val="2a"/>
        </w:rPr>
        <w:t xml:space="preserve">ідсутність, багатофабульність, переривчастість дії, стрибкоподібність її розвитку, не говорячи вже про епічні за своєю суттю сюжети (“Перси" Есхіла). Процес цей, то затухаючи, то активізуючись, зберігається впродовж усієї історії. В сер-віч. </w:t>
      </w:r>
      <w:r>
        <w:rPr>
          <w:rStyle w:val="75pt0pt0"/>
        </w:rPr>
        <w:t>мір</w:t>
      </w:r>
      <w:r>
        <w:rPr>
          <w:rStyle w:val="85pt0pt1"/>
        </w:rPr>
        <w:t xml:space="preserve">аклях </w:t>
      </w:r>
      <w:r>
        <w:rPr>
          <w:rStyle w:val="2a"/>
        </w:rPr>
        <w:t xml:space="preserve">і </w:t>
      </w:r>
      <w:r>
        <w:rPr>
          <w:rStyle w:val="85pt0pt1"/>
        </w:rPr>
        <w:t>мор</w:t>
      </w:r>
      <w:r>
        <w:rPr>
          <w:rStyle w:val="85pt0pt1"/>
        </w:rPr>
        <w:t xml:space="preserve">аліте </w:t>
      </w:r>
      <w:r>
        <w:rPr>
          <w:rStyle w:val="2a"/>
        </w:rPr>
        <w:t xml:space="preserve">високою є питома вага описового, дидактичного. В добу </w:t>
      </w:r>
      <w:r>
        <w:rPr>
          <w:rStyle w:val="75pt0pt0"/>
        </w:rPr>
        <w:t>Відродження</w:t>
      </w:r>
      <w:r>
        <w:rPr>
          <w:rStyle w:val="2a"/>
        </w:rPr>
        <w:t xml:space="preserve"> епізація драми здійснювалась підсиленням оповідного первня, вільного оперування просторово-часовими категоріями, зіткнення в протиборстві не лише особистостей, але й, перш за все, ідей</w:t>
      </w:r>
      <w:r>
        <w:rPr>
          <w:rStyle w:val="2a"/>
        </w:rPr>
        <w:t xml:space="preserve"> і концепцій буття, композиційною завершеністю епізодів, кожного акту, епіч. нанизуванням епізодів, </w:t>
      </w:r>
      <w:r>
        <w:rPr>
          <w:rStyle w:val="2a"/>
          <w:lang w:val="ru-RU"/>
        </w:rPr>
        <w:t xml:space="preserve">напр., </w:t>
      </w:r>
      <w:r>
        <w:rPr>
          <w:rStyle w:val="2a"/>
        </w:rPr>
        <w:t xml:space="preserve">у В.Шекспіра, який не зважав на арістотелівські </w:t>
      </w:r>
      <w:r>
        <w:rPr>
          <w:rStyle w:val="85pt0pt1"/>
        </w:rPr>
        <w:t>канони.</w:t>
      </w:r>
    </w:p>
    <w:p w:rsidR="00361F9A" w:rsidRDefault="005F5C25">
      <w:pPr>
        <w:pStyle w:val="81"/>
        <w:framePr w:w="3610" w:h="11164" w:hRule="exact" w:wrap="none" w:vAnchor="page" w:hAnchor="page" w:x="6160" w:y="2842"/>
        <w:shd w:val="clear" w:color="auto" w:fill="auto"/>
        <w:ind w:left="20" w:right="60" w:firstLine="280"/>
      </w:pPr>
      <w:r>
        <w:rPr>
          <w:rStyle w:val="2a"/>
        </w:rPr>
        <w:t xml:space="preserve">Вклад у розвиток теорії драми, яка виходила далеко за межі т.зв. Арістотелевої, тобто трад., </w:t>
      </w:r>
      <w:r>
        <w:rPr>
          <w:rStyle w:val="2a"/>
        </w:rPr>
        <w:t xml:space="preserve">яка заснована на дії, на вживанні глядача в усе, що відбувається на кону, на емоційній надмірності і </w:t>
      </w:r>
      <w:r>
        <w:rPr>
          <w:rStyle w:val="2a"/>
          <w:lang w:val="ru-RU"/>
        </w:rPr>
        <w:t xml:space="preserve">т.п., </w:t>
      </w:r>
      <w:r>
        <w:rPr>
          <w:rStyle w:val="2a"/>
        </w:rPr>
        <w:t>внесли просвітники XVIII ст. Вони не лише поставлять проблему “змішання жанрів”, але розробляють конкретні шляхи її реалізації. Кожний з них бачив ко</w:t>
      </w:r>
      <w:r>
        <w:rPr>
          <w:rStyle w:val="2a"/>
        </w:rPr>
        <w:t>нкретні форми процесу епізації драми, але поза будь-яким сумнівом, але цей процес уже набув права худож. чинності та визнання. Знамените Арістотелеве “не створювати трагедії з епічним складом” лишилося як пересторога, шо її іст. та худож. досвід людства об</w:t>
      </w:r>
      <w:r>
        <w:rPr>
          <w:rStyle w:val="2a"/>
        </w:rPr>
        <w:t xml:space="preserve">минув стороною. Д.Дідро говорив про можливість створення “романичних драм”, про значення пантоміми, розгорнутих за романним принципом </w:t>
      </w:r>
      <w:r>
        <w:rPr>
          <w:rStyle w:val="85pt0pt1"/>
        </w:rPr>
        <w:t xml:space="preserve">ремарок </w:t>
      </w:r>
      <w:r>
        <w:rPr>
          <w:rStyle w:val="2a"/>
        </w:rPr>
        <w:t xml:space="preserve">- епіч. вставок, про надання драмі здатності не лише “продукувати ефект”, але й ефект описувати, про необхідність </w:t>
      </w:r>
      <w:r>
        <w:rPr>
          <w:rStyle w:val="2a"/>
        </w:rPr>
        <w:t xml:space="preserve">сповіщати про розв’язку з перших сцен і </w:t>
      </w:r>
      <w:r>
        <w:rPr>
          <w:rStyle w:val="2a"/>
          <w:lang w:val="ru-RU"/>
        </w:rPr>
        <w:t xml:space="preserve">т.п. </w:t>
      </w:r>
      <w:r>
        <w:rPr>
          <w:rStyle w:val="2a"/>
        </w:rPr>
        <w:t xml:space="preserve">Г.Е.Лессінг також фіксував тенденцію переходу драми в “романичність”, уважав, що “змішання жанрів” позначиться на природі </w:t>
      </w:r>
      <w:r>
        <w:rPr>
          <w:rStyle w:val="85pt0pt1"/>
          <w:lang w:val="ru-RU"/>
        </w:rPr>
        <w:t xml:space="preserve">катарсиса: </w:t>
      </w:r>
      <w:r>
        <w:rPr>
          <w:rStyle w:val="2a"/>
        </w:rPr>
        <w:t>жах потупиться місцем здивуванню, співпереживання</w:t>
      </w:r>
    </w:p>
    <w:p w:rsidR="00361F9A" w:rsidRDefault="005F5C25">
      <w:pPr>
        <w:pStyle w:val="81"/>
        <w:framePr w:w="3610" w:h="11164" w:hRule="exact" w:wrap="none" w:vAnchor="page" w:hAnchor="page" w:x="6160" w:y="2842"/>
        <w:numPr>
          <w:ilvl w:val="0"/>
          <w:numId w:val="104"/>
        </w:numPr>
        <w:shd w:val="clear" w:color="auto" w:fill="auto"/>
        <w:tabs>
          <w:tab w:val="left" w:pos="270"/>
        </w:tabs>
        <w:ind w:left="20" w:right="60"/>
      </w:pPr>
      <w:r>
        <w:rPr>
          <w:rStyle w:val="2a"/>
        </w:rPr>
        <w:t>осмисленню того, шо відбуває</w:t>
      </w:r>
      <w:r>
        <w:rPr>
          <w:rStyle w:val="2a"/>
        </w:rPr>
        <w:t xml:space="preserve">ться на кону. Я.Лени висував ідею творення “характерних п’єс", пропонував таку </w:t>
      </w:r>
      <w:r>
        <w:rPr>
          <w:rStyle w:val="75pt0pt0"/>
        </w:rPr>
        <w:t>архітектоніку драми,</w:t>
      </w:r>
      <w:r>
        <w:rPr>
          <w:rStyle w:val="2a"/>
        </w:rPr>
        <w:t xml:space="preserve"> яв базувалася б не на лінійному розвиткові фабули, а на П дискретності. Йому належить ідей розкладення складних понять на прості, бо най розум “може їх тоді</w:t>
      </w:r>
      <w:r>
        <w:rPr>
          <w:rStyle w:val="2a"/>
        </w:rPr>
        <w:t xml:space="preserve"> швидше опанувати”. А Й.В.Гьоте — висунув тезу про “театральну п’єсу”. Він віддавав перевагу перед дією — розповіді перед </w:t>
      </w:r>
      <w:r>
        <w:rPr>
          <w:rStyle w:val="2a"/>
          <w:lang w:val="ru-RU"/>
        </w:rPr>
        <w:t xml:space="preserve">переча </w:t>
      </w:r>
      <w:r>
        <w:rPr>
          <w:rStyle w:val="2a"/>
        </w:rPr>
        <w:t>совою та просторовою обмеженістю</w:t>
      </w:r>
    </w:p>
    <w:p w:rsidR="00361F9A" w:rsidRDefault="005F5C25">
      <w:pPr>
        <w:pStyle w:val="81"/>
        <w:framePr w:w="3610" w:h="11164" w:hRule="exact" w:wrap="none" w:vAnchor="page" w:hAnchor="page" w:x="6160" w:y="2842"/>
        <w:numPr>
          <w:ilvl w:val="0"/>
          <w:numId w:val="104"/>
        </w:numPr>
        <w:shd w:val="clear" w:color="auto" w:fill="auto"/>
        <w:tabs>
          <w:tab w:val="left" w:pos="236"/>
        </w:tabs>
        <w:ind w:left="20"/>
      </w:pPr>
      <w:r>
        <w:rPr>
          <w:rStyle w:val="2a"/>
        </w:rPr>
        <w:t>вільному оперуванню цими категоріями, пери</w:t>
      </w:r>
    </w:p>
    <w:p w:rsidR="00361F9A" w:rsidRDefault="005F5C25">
      <w:pPr>
        <w:pStyle w:val="a5"/>
        <w:framePr w:wrap="none" w:vAnchor="page" w:hAnchor="page" w:x="5886" w:y="14206"/>
        <w:shd w:val="clear" w:color="auto" w:fill="auto"/>
        <w:spacing w:line="140" w:lineRule="exact"/>
        <w:ind w:left="20"/>
      </w:pPr>
      <w:r>
        <w:rPr>
          <w:rStyle w:val="7pt0pt1"/>
        </w:rPr>
        <w:t>184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9138" w:y="2492"/>
        <w:shd w:val="clear" w:color="auto" w:fill="auto"/>
        <w:spacing w:line="150" w:lineRule="exact"/>
        <w:ind w:left="20"/>
      </w:pPr>
      <w:r>
        <w:rPr>
          <w:rStyle w:val="7Batang75pt0pt"/>
        </w:rPr>
        <w:lastRenderedPageBreak/>
        <w:t>ЕПОПЕЯ</w:t>
      </w:r>
    </w:p>
    <w:p w:rsidR="00361F9A" w:rsidRDefault="005F5C25">
      <w:pPr>
        <w:pStyle w:val="81"/>
        <w:framePr w:w="3658" w:h="11136" w:hRule="exact" w:wrap="none" w:vAnchor="page" w:hAnchor="page" w:x="2135" w:y="2810"/>
        <w:shd w:val="clear" w:color="auto" w:fill="auto"/>
        <w:ind w:left="20"/>
      </w:pPr>
      <w:r>
        <w:rPr>
          <w:rStyle w:val="2a"/>
        </w:rPr>
        <w:t xml:space="preserve">взаємозалежністю </w:t>
      </w:r>
      <w:r>
        <w:rPr>
          <w:rStyle w:val="2a"/>
        </w:rPr>
        <w:t>та взаємопродовжуваніспо — багатоепізодичності та структурній завершеності кожної сцени.</w:t>
      </w:r>
    </w:p>
    <w:p w:rsidR="00361F9A" w:rsidRDefault="005F5C25">
      <w:pPr>
        <w:pStyle w:val="81"/>
        <w:framePr w:w="3658" w:h="11136" w:hRule="exact" w:wrap="none" w:vAnchor="page" w:hAnchor="page" w:x="2135" w:y="2810"/>
        <w:shd w:val="clear" w:color="auto" w:fill="auto"/>
        <w:ind w:left="20" w:right="40" w:firstLine="260"/>
      </w:pPr>
      <w:r>
        <w:rPr>
          <w:rStyle w:val="2a"/>
        </w:rPr>
        <w:t>Поступово складалася теорія епізованої драми — етапу на шляху виникнення власне Е.д. Під епізованою драмою ми розуміємо таку, яка широко використовує можливості епосу.</w:t>
      </w:r>
      <w:r>
        <w:rPr>
          <w:rStyle w:val="2a"/>
        </w:rPr>
        <w:t xml:space="preserve"> Проте в засобах впливу на глядача та образотворчості епізована драма, яка розвивалася від самого по</w:t>
      </w:r>
      <w:r>
        <w:rPr>
          <w:rStyle w:val="2a"/>
        </w:rPr>
        <w:softHyphen/>
        <w:t>чатку майже одночасно з арістотелівською і тому зазнала впливу цієї провідної тенденції розвитку драм, мист-ва, була орієнтована на емоційне по</w:t>
      </w:r>
      <w:r>
        <w:rPr>
          <w:rStyle w:val="2a"/>
        </w:rPr>
        <w:softHyphen/>
        <w:t>трясіння, о</w:t>
      </w:r>
      <w:r>
        <w:rPr>
          <w:rStyle w:val="2a"/>
        </w:rPr>
        <w:t>чищення (катарсис), на вживання ак</w:t>
      </w:r>
      <w:r>
        <w:rPr>
          <w:rStyle w:val="2a"/>
        </w:rPr>
        <w:softHyphen/>
        <w:t>тора в ролю, а глядача — в дію. Основою кон</w:t>
      </w:r>
      <w:r>
        <w:rPr>
          <w:rStyle w:val="2a"/>
        </w:rPr>
        <w:softHyphen/>
        <w:t>флікту лишалася сутичка особистостей. Епіч. складник був підпорядкований драматичному.</w:t>
      </w:r>
    </w:p>
    <w:p w:rsidR="00361F9A" w:rsidRDefault="005F5C25">
      <w:pPr>
        <w:pStyle w:val="81"/>
        <w:framePr w:w="3658" w:h="11136" w:hRule="exact" w:wrap="none" w:vAnchor="page" w:hAnchor="page" w:x="2135" w:y="2810"/>
        <w:shd w:val="clear" w:color="auto" w:fill="auto"/>
        <w:ind w:left="20" w:right="40" w:firstLine="260"/>
      </w:pPr>
      <w:r>
        <w:rPr>
          <w:rStyle w:val="2a"/>
        </w:rPr>
        <w:t>Вагомий внесок у розвиток теорії, яка вже знаходилася на безпосередньому шляху до Е.д. зро</w:t>
      </w:r>
      <w:r>
        <w:rPr>
          <w:rStyle w:val="2a"/>
        </w:rPr>
        <w:t xml:space="preserve">били Е.Золя, Б.Шоу, </w:t>
      </w:r>
      <w:r>
        <w:rPr>
          <w:rStyle w:val="2a"/>
          <w:lang w:val="ru-RU"/>
        </w:rPr>
        <w:t xml:space="preserve">А.Чехов, </w:t>
      </w:r>
      <w:r>
        <w:rPr>
          <w:rStyle w:val="2a"/>
        </w:rPr>
        <w:t xml:space="preserve">Леся Українка та ін. На такому підгрунті і виникає в XX ст. Е.д., теор. фундатором якої справедливо вважається Б.Брехт. Проте є всі підстави стверджувати, шо Е.Піскатор та </w:t>
      </w:r>
      <w:r>
        <w:rPr>
          <w:rStyle w:val="2a"/>
          <w:lang w:val="ru-RU"/>
        </w:rPr>
        <w:t xml:space="preserve">Брехт, </w:t>
      </w:r>
      <w:r>
        <w:rPr>
          <w:rStyle w:val="2a"/>
        </w:rPr>
        <w:t>В.</w:t>
      </w:r>
      <w:r>
        <w:rPr>
          <w:rStyle w:val="2a"/>
          <w:lang w:val="ru-RU"/>
        </w:rPr>
        <w:t xml:space="preserve">Мейерхольд </w:t>
      </w:r>
      <w:r>
        <w:rPr>
          <w:rStyle w:val="2a"/>
        </w:rPr>
        <w:t>та</w:t>
      </w:r>
    </w:p>
    <w:p w:rsidR="00361F9A" w:rsidRDefault="005F5C25">
      <w:pPr>
        <w:pStyle w:val="81"/>
        <w:framePr w:w="3658" w:h="11136" w:hRule="exact" w:wrap="none" w:vAnchor="page" w:hAnchor="page" w:x="2135" w:y="2810"/>
        <w:shd w:val="clear" w:color="auto" w:fill="auto"/>
        <w:tabs>
          <w:tab w:val="left" w:pos="1220"/>
        </w:tabs>
        <w:ind w:left="20" w:right="40"/>
      </w:pPr>
      <w:r>
        <w:rPr>
          <w:rStyle w:val="2a"/>
        </w:rPr>
        <w:t>В.Маяковський, Л.Курбас та М.Кул</w:t>
      </w:r>
      <w:r>
        <w:rPr>
          <w:rStyle w:val="2a"/>
        </w:rPr>
        <w:t xml:space="preserve">іш кожний по- своєму і часто взаємонезалежно створили театр,- драматургійну систему епіч. театру. Вчення </w:t>
      </w:r>
      <w:r>
        <w:rPr>
          <w:rStyle w:val="2a"/>
          <w:lang w:val="ru-RU"/>
        </w:rPr>
        <w:t>Мей</w:t>
      </w:r>
      <w:r>
        <w:rPr>
          <w:rStyle w:val="2a"/>
          <w:lang w:val="ru-RU"/>
        </w:rPr>
        <w:softHyphen/>
        <w:t xml:space="preserve">ерхольда </w:t>
      </w:r>
      <w:r>
        <w:rPr>
          <w:rStyle w:val="2a"/>
        </w:rPr>
        <w:t>про біомеханіку, Курбаса про перетво</w:t>
      </w:r>
      <w:r>
        <w:rPr>
          <w:rStyle w:val="2a"/>
        </w:rPr>
        <w:softHyphen/>
        <w:t xml:space="preserve">рення, </w:t>
      </w:r>
      <w:r>
        <w:rPr>
          <w:rStyle w:val="2a"/>
          <w:lang w:val="ru-RU"/>
        </w:rPr>
        <w:t xml:space="preserve">Брехта </w:t>
      </w:r>
      <w:r>
        <w:rPr>
          <w:rStyle w:val="2a"/>
        </w:rPr>
        <w:t>про очужєння не лише знаходять</w:t>
      </w:r>
      <w:r>
        <w:rPr>
          <w:rStyle w:val="2a"/>
        </w:rPr>
        <w:softHyphen/>
        <w:t>ся майже в одній естет, площині, але й однако</w:t>
      </w:r>
      <w:r>
        <w:rPr>
          <w:rStyle w:val="2a"/>
        </w:rPr>
        <w:softHyphen/>
        <w:t xml:space="preserve">вою мірою </w:t>
      </w:r>
      <w:r>
        <w:rPr>
          <w:rStyle w:val="2a"/>
        </w:rPr>
        <w:t>мають значення для засад драм, (сло</w:t>
      </w:r>
      <w:r>
        <w:rPr>
          <w:rStyle w:val="2a"/>
        </w:rPr>
        <w:softHyphen/>
        <w:t>весного), театр, (зображального) мист-ва.</w:t>
      </w:r>
    </w:p>
    <w:p w:rsidR="00361F9A" w:rsidRDefault="005F5C25">
      <w:pPr>
        <w:pStyle w:val="81"/>
        <w:framePr w:w="3658" w:h="11136" w:hRule="exact" w:wrap="none" w:vAnchor="page" w:hAnchor="page" w:x="2135" w:y="2810"/>
        <w:shd w:val="clear" w:color="auto" w:fill="auto"/>
        <w:ind w:left="20" w:right="40" w:firstLine="260"/>
      </w:pPr>
      <w:r>
        <w:rPr>
          <w:rStyle w:val="2a"/>
        </w:rPr>
        <w:t>Е.д. має окр. від трад. форм поетику. Вона пробуджує зацікавленість не до розв'язки дії. В Е.д. втілюється іст. значуща подія-тип, коли людина постає як вираження певної іст., со</w:t>
      </w:r>
      <w:r>
        <w:rPr>
          <w:rStyle w:val="2a"/>
        </w:rPr>
        <w:t>ц. тенденції; Е.д. тяжіє до вирішення глобальних проблем. Цікавить не побут, а буття, не подієвість, а буггєвість. Автор одверто формулює свою по</w:t>
      </w:r>
      <w:r>
        <w:rPr>
          <w:rStyle w:val="2a"/>
        </w:rPr>
        <w:softHyphen/>
        <w:t xml:space="preserve">зицію, не приховуючи її ані в підтексті, ані в будь- яких потаємних колізіях, шо існують як тло для основних. </w:t>
      </w:r>
      <w:r>
        <w:rPr>
          <w:rStyle w:val="2a"/>
        </w:rPr>
        <w:t>Тому змінюється природа насолоди: то є насалода-навчання, яка сприяє інтелектуалізації драм, мист-ва. Провідним стає ефект очужєння</w:t>
      </w:r>
    </w:p>
    <w:p w:rsidR="00361F9A" w:rsidRDefault="005F5C25">
      <w:pPr>
        <w:pStyle w:val="81"/>
        <w:framePr w:w="3658" w:h="11136" w:hRule="exact" w:wrap="none" w:vAnchor="page" w:hAnchor="page" w:x="2135" w:y="2810"/>
        <w:numPr>
          <w:ilvl w:val="0"/>
          <w:numId w:val="104"/>
        </w:numPr>
        <w:shd w:val="clear" w:color="auto" w:fill="auto"/>
        <w:tabs>
          <w:tab w:val="left" w:pos="226"/>
        </w:tabs>
        <w:ind w:left="20" w:right="40"/>
      </w:pPr>
      <w:r>
        <w:rPr>
          <w:rStyle w:val="2a"/>
        </w:rPr>
        <w:t xml:space="preserve">один із законів мист-ва, шо існував завжди, але теор. був осмислений </w:t>
      </w:r>
      <w:r>
        <w:rPr>
          <w:rStyle w:val="2a"/>
          <w:lang w:val="ru-RU"/>
        </w:rPr>
        <w:t xml:space="preserve">Брехтом: </w:t>
      </w:r>
      <w:r>
        <w:rPr>
          <w:rStyle w:val="2a"/>
        </w:rPr>
        <w:t xml:space="preserve">вміння побачити незвичайне в узвичаєному, </w:t>
      </w:r>
      <w:r>
        <w:rPr>
          <w:rStyle w:val="2a"/>
        </w:rPr>
        <w:t>відокремити з розповсюдженого явища те визначне, шо часто приховане за заслоною повсякденності. Сфера дії ефекту очужєння надзвичайно широка: від сю- жетобудування до конфліктотворення, від суб</w:t>
      </w:r>
      <w:r>
        <w:rPr>
          <w:rStyle w:val="2a"/>
        </w:rPr>
        <w:softHyphen/>
        <w:t>’єктної організації сюжету до об’єктивації авторсь</w:t>
      </w:r>
      <w:r>
        <w:rPr>
          <w:rStyle w:val="2a"/>
        </w:rPr>
        <w:softHyphen/>
        <w:t>кого “Я”, в</w:t>
      </w:r>
      <w:r>
        <w:rPr>
          <w:rStyle w:val="2a"/>
        </w:rPr>
        <w:t>ід переосмислення окр. прийомів до жанротворення.</w:t>
      </w:r>
    </w:p>
    <w:p w:rsidR="00361F9A" w:rsidRDefault="005F5C25">
      <w:pPr>
        <w:pStyle w:val="81"/>
        <w:framePr w:w="3658" w:h="11136" w:hRule="exact" w:wrap="none" w:vAnchor="page" w:hAnchor="page" w:x="2135" w:y="2810"/>
        <w:shd w:val="clear" w:color="auto" w:fill="auto"/>
        <w:ind w:left="20" w:right="40" w:firstLine="260"/>
      </w:pPr>
      <w:r>
        <w:rPr>
          <w:rStyle w:val="2a"/>
        </w:rPr>
        <w:t xml:space="preserve">У межах Е.д. було створено оригінальну жанр, систему. ‘Епіч. трагедія”, своїми витоками має ше “Персів” Есхіла, в XX ст. представлена, </w:t>
      </w:r>
      <w:r>
        <w:rPr>
          <w:rStyle w:val="2a"/>
          <w:lang w:val="ru-RU"/>
        </w:rPr>
        <w:t xml:space="preserve">напр.. </w:t>
      </w:r>
      <w:r>
        <w:rPr>
          <w:rStyle w:val="2a"/>
        </w:rPr>
        <w:t>“Оптимістичною трагедією" В.Вишневського. В основі такої трагеді</w:t>
      </w:r>
      <w:r>
        <w:rPr>
          <w:rStyle w:val="2a"/>
        </w:rPr>
        <w:t xml:space="preserve">ї — той тип конфлікту, шо його визначав </w:t>
      </w:r>
      <w:r>
        <w:rPr>
          <w:rStyle w:val="2a"/>
          <w:lang w:val="ru-RU"/>
        </w:rPr>
        <w:t xml:space="preserve">Гегель </w:t>
      </w:r>
      <w:r>
        <w:rPr>
          <w:rStyle w:val="2a"/>
        </w:rPr>
        <w:t>як притаманний виключно епосові: "зіткнення між націями, чужими одна мній", У XX ст. такий конфлікт поповниться ще зіткненням ідеологій, які є чужими одна одній.</w:t>
      </w:r>
    </w:p>
    <w:p w:rsidR="00361F9A" w:rsidRDefault="005F5C25">
      <w:pPr>
        <w:pStyle w:val="81"/>
        <w:framePr w:w="3744" w:h="11198" w:hRule="exact" w:wrap="none" w:vAnchor="page" w:hAnchor="page" w:x="6047" w:y="2801"/>
        <w:shd w:val="clear" w:color="auto" w:fill="auto"/>
        <w:ind w:left="60" w:right="60"/>
      </w:pPr>
      <w:r>
        <w:rPr>
          <w:rStyle w:val="2a"/>
        </w:rPr>
        <w:t>При збереженні наріжних принципів і прийомів Е.</w:t>
      </w:r>
      <w:r>
        <w:rPr>
          <w:rStyle w:val="2a"/>
        </w:rPr>
        <w:t>д., епіч. трагедія оперуватиме значними маса</w:t>
      </w:r>
      <w:r>
        <w:rPr>
          <w:rStyle w:val="2a"/>
        </w:rPr>
        <w:softHyphen/>
        <w:t xml:space="preserve">ми людей, які втягнуті з волі історії (або ж її поводирів) до непримиренного зіткнення. Поруч з трад. </w:t>
      </w:r>
      <w:r>
        <w:rPr>
          <w:rStyle w:val="8pt0pt2"/>
        </w:rPr>
        <w:t xml:space="preserve">навчальною драмою </w:t>
      </w:r>
      <w:r>
        <w:rPr>
          <w:rStyle w:val="75pt0pt0"/>
        </w:rPr>
        <w:t>(</w:t>
      </w:r>
      <w:r>
        <w:rPr>
          <w:rStyle w:val="75pt0pt0"/>
          <w:lang w:val="de-DE"/>
        </w:rPr>
        <w:t>Lehrstücke</w:t>
      </w:r>
      <w:r>
        <w:rPr>
          <w:rStyle w:val="2a"/>
        </w:rPr>
        <w:t>), яка була покликана політ, просвітити нар. маси, а тому вдавалася до дидактики</w:t>
      </w:r>
      <w:r>
        <w:rPr>
          <w:rStyle w:val="2a"/>
        </w:rPr>
        <w:t>, акцентованого мо</w:t>
      </w:r>
      <w:r>
        <w:rPr>
          <w:rStyle w:val="2a"/>
        </w:rPr>
        <w:softHyphen/>
        <w:t xml:space="preserve">ралізаторства, до культивування раціонально- абстрактного, виникають: </w:t>
      </w:r>
      <w:r>
        <w:rPr>
          <w:rStyle w:val="8pt0pt2"/>
        </w:rPr>
        <w:t>драма-яониепція</w:t>
      </w:r>
      <w:r>
        <w:rPr>
          <w:rStyle w:val="85pt0pt1"/>
        </w:rPr>
        <w:t xml:space="preserve"> — </w:t>
      </w:r>
      <w:r>
        <w:rPr>
          <w:rStyle w:val="2a"/>
        </w:rPr>
        <w:t xml:space="preserve">чи не найвища форма Е.д., </w:t>
      </w:r>
      <w:r>
        <w:rPr>
          <w:rStyle w:val="8pt0pt2"/>
        </w:rPr>
        <w:t>хроніка-алегорія, драма-парабола</w:t>
      </w:r>
      <w:r>
        <w:rPr>
          <w:rStyle w:val="85pt0pt1"/>
        </w:rPr>
        <w:t xml:space="preserve">, </w:t>
      </w:r>
      <w:r>
        <w:rPr>
          <w:rStyle w:val="8pt0pt2"/>
        </w:rPr>
        <w:t>народно-епічна</w:t>
      </w:r>
      <w:r>
        <w:rPr>
          <w:rStyle w:val="85pt0pt1"/>
        </w:rPr>
        <w:t xml:space="preserve"> драма.</w:t>
      </w:r>
    </w:p>
    <w:p w:rsidR="00361F9A" w:rsidRDefault="005F5C25">
      <w:pPr>
        <w:pStyle w:val="81"/>
        <w:framePr w:w="3744" w:h="11198" w:hRule="exact" w:wrap="none" w:vAnchor="page" w:hAnchor="page" w:x="6047" w:y="2801"/>
        <w:shd w:val="clear" w:color="auto" w:fill="auto"/>
        <w:ind w:left="60" w:right="60" w:firstLine="280"/>
      </w:pPr>
      <w:r>
        <w:rPr>
          <w:rStyle w:val="2a"/>
        </w:rPr>
        <w:t xml:space="preserve">Е.д. використовує різноманітні зображувальні засоби епіч. жанрів з </w:t>
      </w:r>
      <w:r>
        <w:rPr>
          <w:rStyle w:val="2a"/>
        </w:rPr>
        <w:t xml:space="preserve">метою худож. освоєння полій і явищ, оповідних за суттю (нар. визвольні рухи, зіткнення народів, протиборство класів, ідеологій тощо). Вона пробуджує інтерес не стільки до кінця дії (розв'язки), скільки до ходу її </w:t>
      </w:r>
      <w:r>
        <w:rPr>
          <w:rStyle w:val="8pt0pt2"/>
        </w:rPr>
        <w:t>(фабули).</w:t>
      </w:r>
      <w:r>
        <w:rPr>
          <w:rStyle w:val="85pt0pt1"/>
        </w:rPr>
        <w:t xml:space="preserve"> </w:t>
      </w:r>
      <w:r>
        <w:rPr>
          <w:rStyle w:val="2a"/>
        </w:rPr>
        <w:t>Центр, конфлікт (боротьба класів,</w:t>
      </w:r>
      <w:r>
        <w:rPr>
          <w:rStyle w:val="2a"/>
        </w:rPr>
        <w:t xml:space="preserve"> народів, епох) худож. реалізуєтья через зіткнення особистостей, в яких втілено заг., закономірне, або зіткнення особистих і зовн. чинників. У межах епіч. драми оформились як певна худож.-естет. данність різні типол. значущі течії: епіч.-політ, драматургія</w:t>
      </w:r>
      <w:r>
        <w:rPr>
          <w:rStyle w:val="2a"/>
        </w:rPr>
        <w:t xml:space="preserve"> - маяковсько- брехтівська течія (Брехт, Маяковський, Н.Хікмет, Курбас); притчево-алегоричн. (Е.Йонеско, Є.Шварц, Ю.Едліс. О.Володій): нар.-епіч. (О.Коломієць, Тауфік аль-Хакім, Махмуд Масаді). Якщо епіч.-політ. драма культивує зображення іст. подій в їх с</w:t>
      </w:r>
      <w:r>
        <w:rPr>
          <w:rStyle w:val="2a"/>
        </w:rPr>
        <w:t>піввідношенні з умовно відтвореними у сюжеті драм, тв., то лритчево-алєґор. драми знімають щонайменший натяк на іст. конкретику і вдаються до алегорії як універсального засобу худож. перетворення буття. Домінуючою засадою нар.-єпіч. драми є звернення до тр</w:t>
      </w:r>
      <w:r>
        <w:rPr>
          <w:rStyle w:val="2a"/>
        </w:rPr>
        <w:t>ад. доліт, форм епосу задля осмислення одвічних проблем буття і творення худож. узагальнень, універсальних за своєю сугпо.</w:t>
      </w:r>
    </w:p>
    <w:p w:rsidR="00361F9A" w:rsidRDefault="005F5C25">
      <w:pPr>
        <w:pStyle w:val="81"/>
        <w:framePr w:w="3744" w:h="11198" w:hRule="exact" w:wrap="none" w:vAnchor="page" w:hAnchor="page" w:x="6047" w:y="2801"/>
        <w:shd w:val="clear" w:color="auto" w:fill="auto"/>
        <w:spacing w:after="120"/>
        <w:ind w:right="60"/>
        <w:jc w:val="right"/>
      </w:pPr>
      <w:r>
        <w:rPr>
          <w:rStyle w:val="2a"/>
        </w:rPr>
        <w:t>Олександр Чирков</w:t>
      </w:r>
    </w:p>
    <w:p w:rsidR="00361F9A" w:rsidRDefault="005F5C25">
      <w:pPr>
        <w:pStyle w:val="81"/>
        <w:framePr w:w="3744" w:h="11198" w:hRule="exact" w:wrap="none" w:vAnchor="page" w:hAnchor="page" w:x="6047" w:y="2801"/>
        <w:shd w:val="clear" w:color="auto" w:fill="auto"/>
        <w:ind w:left="60" w:right="60" w:firstLine="280"/>
      </w:pPr>
      <w:r>
        <w:rPr>
          <w:rStyle w:val="0pta"/>
        </w:rPr>
        <w:t xml:space="preserve">ЕПОПЕЯ </w:t>
      </w:r>
      <w:r>
        <w:rPr>
          <w:rStyle w:val="2a"/>
        </w:rPr>
        <w:t xml:space="preserve">(грец </w:t>
      </w:r>
      <w:r>
        <w:rPr>
          <w:rStyle w:val="75pt0pt0"/>
          <w:lang w:val="de-DE"/>
        </w:rPr>
        <w:t>“epos"</w:t>
      </w:r>
      <w:r>
        <w:rPr>
          <w:rStyle w:val="2a"/>
          <w:lang w:val="de-DE"/>
        </w:rPr>
        <w:t xml:space="preserve"> </w:t>
      </w:r>
      <w:r>
        <w:rPr>
          <w:rStyle w:val="2a"/>
        </w:rPr>
        <w:t>— слово, оповідь і “ро</w:t>
      </w:r>
      <w:r>
        <w:rPr>
          <w:rStyle w:val="75pt0pt0"/>
        </w:rPr>
        <w:t>ієо"</w:t>
      </w:r>
      <w:r>
        <w:rPr>
          <w:rStyle w:val="2a"/>
        </w:rPr>
        <w:t xml:space="preserve"> — творю) — епіч. жанр дидактичного характеру, який містить в собі нас</w:t>
      </w:r>
      <w:r>
        <w:rPr>
          <w:rStyle w:val="2a"/>
        </w:rPr>
        <w:t xml:space="preserve">танову на всеохоплююче відображення нар. життя, потребує інтересу до всіх </w:t>
      </w:r>
      <w:r>
        <w:rPr>
          <w:rStyle w:val="75pt0pt0"/>
        </w:rPr>
        <w:t>його</w:t>
      </w:r>
      <w:r>
        <w:rPr>
          <w:rStyle w:val="2a"/>
        </w:rPr>
        <w:t xml:space="preserve"> (фабулізованих і деталізованих) реалій та дистанційної неквапливої оповіді про нього. Існує декілька відносно подібних суджень щодо формування Е. Так, О.Веселовський пов’язував </w:t>
      </w:r>
      <w:r>
        <w:rPr>
          <w:rStyle w:val="2a"/>
        </w:rPr>
        <w:t>її виникнення з циклізацією сюжетних пісень, А.Хойслер — з визріванням певних легенд за рахунок перетравлювання ін.</w:t>
      </w:r>
    </w:p>
    <w:p w:rsidR="00361F9A" w:rsidRDefault="005F5C25">
      <w:pPr>
        <w:pStyle w:val="81"/>
        <w:framePr w:w="3744" w:h="11198" w:hRule="exact" w:wrap="none" w:vAnchor="page" w:hAnchor="page" w:x="6047" w:y="2801"/>
        <w:shd w:val="clear" w:color="auto" w:fill="auto"/>
        <w:ind w:left="60" w:right="60" w:firstLine="280"/>
      </w:pPr>
      <w:r>
        <w:rPr>
          <w:rStyle w:val="2a"/>
        </w:rPr>
        <w:t xml:space="preserve">Першим зразком цього жанру була героїчна </w:t>
      </w:r>
      <w:r>
        <w:rPr>
          <w:rStyle w:val="2a"/>
          <w:lang w:val="de-DE"/>
        </w:rPr>
        <w:t xml:space="preserve">E., </w:t>
      </w:r>
      <w:r>
        <w:rPr>
          <w:rStyle w:val="2a"/>
        </w:rPr>
        <w:t>яка виникла в епоху переходу від міфол. типу колективної свідомості до іст., в епоху, яка в под</w:t>
      </w:r>
      <w:r>
        <w:rPr>
          <w:rStyle w:val="2a"/>
        </w:rPr>
        <w:t>альшому стала сприйматися народом як міфол. норма най. історії. Предметно-тематичною основою героїчної Е. є іст. подія, шо відбувається в ‘абсолютному минулому” (Й.В.Гьоте). Смислцієї події визначається заг-нар. поглядом на неї. шо надає їй значення нац. (</w:t>
      </w:r>
      <w:r>
        <w:rPr>
          <w:rStyle w:val="2a"/>
        </w:rPr>
        <w:t>регіональної) легенди, яка тяжіє до фантастичності в зображенні події та її учасників.</w:t>
      </w:r>
    </w:p>
    <w:p w:rsidR="00361F9A" w:rsidRDefault="005F5C25">
      <w:pPr>
        <w:pStyle w:val="a5"/>
        <w:framePr w:wrap="none" w:vAnchor="page" w:hAnchor="page" w:x="5745" w:y="14156"/>
        <w:shd w:val="clear" w:color="auto" w:fill="auto"/>
        <w:spacing w:line="140" w:lineRule="exact"/>
        <w:ind w:left="20"/>
      </w:pPr>
      <w:r>
        <w:rPr>
          <w:rStyle w:val="7pt0pt1"/>
        </w:rPr>
        <w:t>185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80" w:y="2509"/>
        <w:shd w:val="clear" w:color="auto" w:fill="auto"/>
        <w:spacing w:line="150" w:lineRule="exact"/>
        <w:ind w:left="20"/>
      </w:pPr>
      <w:r>
        <w:rPr>
          <w:rStyle w:val="7Batang75pt0pt"/>
        </w:rPr>
        <w:lastRenderedPageBreak/>
        <w:t>ЕПОС</w:t>
      </w:r>
    </w:p>
    <w:p w:rsidR="00361F9A" w:rsidRDefault="005F5C25">
      <w:pPr>
        <w:pStyle w:val="81"/>
        <w:framePr w:w="3710" w:h="11144" w:hRule="exact" w:wrap="none" w:vAnchor="page" w:hAnchor="page" w:x="2137" w:y="2823"/>
        <w:shd w:val="clear" w:color="auto" w:fill="auto"/>
        <w:ind w:left="40" w:right="40" w:firstLine="280"/>
      </w:pPr>
      <w:r>
        <w:rPr>
          <w:rStyle w:val="2a"/>
        </w:rPr>
        <w:t xml:space="preserve">Представлена героїчна Е. у вірш, (шумеро- аккадський “Гільгамеш", фін. </w:t>
      </w:r>
      <w:r>
        <w:rPr>
          <w:rStyle w:val="2a"/>
          <w:lang w:val="ru-RU"/>
        </w:rPr>
        <w:t xml:space="preserve">“Калевала”) </w:t>
      </w:r>
      <w:r>
        <w:rPr>
          <w:rStyle w:val="2a"/>
        </w:rPr>
        <w:t xml:space="preserve">і проз формі (сканд. </w:t>
      </w:r>
      <w:r>
        <w:rPr>
          <w:rStyle w:val="75pt0pt0"/>
        </w:rPr>
        <w:t>саги,</w:t>
      </w:r>
      <w:r>
        <w:rPr>
          <w:rStyle w:val="2a"/>
        </w:rPr>
        <w:t xml:space="preserve"> япон. “Гендзі-моногатарі” Мурасакі Сікібу); в книжковій (інд. “Магабгарата”, кит. “Трииарство”) і усній традиції (тюркомов. “Алпамиш”, калмицький “Джангар"); в анонімному (“Слово о полку Ігоревім”) і персо</w:t>
      </w:r>
      <w:r>
        <w:rPr>
          <w:rStyle w:val="2a"/>
        </w:rPr>
        <w:softHyphen/>
        <w:t xml:space="preserve">ніфікованому авторстві </w:t>
      </w:r>
      <w:r>
        <w:rPr>
          <w:rStyle w:val="2a"/>
          <w:lang w:val="ru-RU"/>
        </w:rPr>
        <w:t xml:space="preserve">(груз </w:t>
      </w:r>
      <w:r>
        <w:rPr>
          <w:rStyle w:val="2a"/>
        </w:rPr>
        <w:t>“Витязь у тигровій ш</w:t>
      </w:r>
      <w:r>
        <w:rPr>
          <w:rStyle w:val="2a"/>
        </w:rPr>
        <w:t xml:space="preserve">курі” Ш.Руставелі, грец. “Іліада” </w:t>
      </w:r>
      <w:r>
        <w:rPr>
          <w:rStyle w:val="2a"/>
          <w:lang w:val="ru-RU"/>
        </w:rPr>
        <w:t xml:space="preserve">Гомера). </w:t>
      </w:r>
      <w:r>
        <w:rPr>
          <w:rStyle w:val="75pt0pt0"/>
        </w:rPr>
        <w:t>(Епос).</w:t>
      </w:r>
      <w:r>
        <w:rPr>
          <w:rStyle w:val="2a"/>
        </w:rPr>
        <w:t xml:space="preserve"> У подальшому, особливо в ентузіастичні періоди історії, виникають чисельні наслідування героїчної Е. </w:t>
      </w:r>
      <w:r>
        <w:rPr>
          <w:rStyle w:val="2a"/>
          <w:lang w:val="ru-RU"/>
        </w:rPr>
        <w:t xml:space="preserve">Напр., </w:t>
      </w:r>
      <w:r>
        <w:rPr>
          <w:rStyle w:val="2a"/>
        </w:rPr>
        <w:t>орієнтуються на гомерівську “Іліаду” “Енеїда” рим. поета І ст.до н.е. Вергілія, “Лузіади" порт, п</w:t>
      </w:r>
      <w:r>
        <w:rPr>
          <w:rStyle w:val="2a"/>
        </w:rPr>
        <w:t xml:space="preserve">исьменника XVI </w:t>
      </w:r>
      <w:r>
        <w:rPr>
          <w:rStyle w:val="2a"/>
          <w:lang w:val="ru-RU"/>
        </w:rPr>
        <w:t xml:space="preserve">ст. </w:t>
      </w:r>
      <w:r>
        <w:rPr>
          <w:rStyle w:val="2a"/>
        </w:rPr>
        <w:t xml:space="preserve">Л. де Камоенса, “Осман” дубровницького поета XVII ст. І.Гундулича, "Франсіада” </w:t>
      </w:r>
      <w:r>
        <w:rPr>
          <w:rStyle w:val="2a"/>
          <w:lang w:val="ru-RU"/>
        </w:rPr>
        <w:t xml:space="preserve">франц. </w:t>
      </w:r>
      <w:r>
        <w:rPr>
          <w:rStyle w:val="2a"/>
        </w:rPr>
        <w:t xml:space="preserve">поета XVI </w:t>
      </w:r>
      <w:r>
        <w:rPr>
          <w:rStyle w:val="2a"/>
          <w:lang w:val="ru-RU"/>
        </w:rPr>
        <w:t xml:space="preserve">ст. </w:t>
      </w:r>
      <w:r>
        <w:rPr>
          <w:rStyle w:val="2a"/>
        </w:rPr>
        <w:t xml:space="preserve">П. де Ронсара, “Генріада" </w:t>
      </w:r>
      <w:r>
        <w:rPr>
          <w:rStyle w:val="2a"/>
          <w:lang w:val="ru-RU"/>
        </w:rPr>
        <w:t xml:space="preserve">Вольтера, </w:t>
      </w:r>
      <w:r>
        <w:rPr>
          <w:rStyle w:val="2a"/>
        </w:rPr>
        <w:t xml:space="preserve">"Росіада” рос. письменника XVIII ст. </w:t>
      </w:r>
      <w:r>
        <w:rPr>
          <w:rStyle w:val="2a"/>
          <w:lang w:val="ru-RU"/>
        </w:rPr>
        <w:t xml:space="preserve">М.Хераскова; </w:t>
      </w:r>
      <w:r>
        <w:rPr>
          <w:rStyle w:val="2a"/>
        </w:rPr>
        <w:t xml:space="preserve">орієнтуються на </w:t>
      </w:r>
      <w:r>
        <w:rPr>
          <w:rStyle w:val="2a"/>
          <w:lang w:val="ru-RU"/>
        </w:rPr>
        <w:t xml:space="preserve">франц. </w:t>
      </w:r>
      <w:r>
        <w:rPr>
          <w:rStyle w:val="2a"/>
        </w:rPr>
        <w:t xml:space="preserve">“Пісню про </w:t>
      </w:r>
      <w:r>
        <w:rPr>
          <w:rStyle w:val="2a"/>
          <w:lang w:val="ru-RU"/>
        </w:rPr>
        <w:t xml:space="preserve">Роланда” </w:t>
      </w:r>
      <w:r>
        <w:rPr>
          <w:rStyle w:val="2a"/>
        </w:rPr>
        <w:t xml:space="preserve">лицарська епіч. поема в октавах італ. поета </w:t>
      </w:r>
      <w:r>
        <w:rPr>
          <w:rStyle w:val="2a"/>
          <w:lang w:val="en-US"/>
        </w:rPr>
        <w:t xml:space="preserve">XV-XVI </w:t>
      </w:r>
      <w:r>
        <w:rPr>
          <w:rStyle w:val="2a"/>
        </w:rPr>
        <w:t xml:space="preserve">ст. Л.Аріосто “Шалений </w:t>
      </w:r>
      <w:r>
        <w:rPr>
          <w:rStyle w:val="2a"/>
          <w:lang w:val="ru-RU"/>
        </w:rPr>
        <w:t xml:space="preserve">Роланд” </w:t>
      </w:r>
      <w:r>
        <w:rPr>
          <w:rStyle w:val="2a"/>
        </w:rPr>
        <w:t xml:space="preserve">(через посередництво наслідування "Закоханого </w:t>
      </w:r>
      <w:r>
        <w:rPr>
          <w:rStyle w:val="2a"/>
          <w:lang w:val="ru-RU"/>
        </w:rPr>
        <w:t xml:space="preserve">Роланда” </w:t>
      </w:r>
      <w:r>
        <w:rPr>
          <w:rStyle w:val="2a"/>
        </w:rPr>
        <w:t>італ. поета XV ст. М.Боярдо) і т.д.</w:t>
      </w:r>
    </w:p>
    <w:p w:rsidR="00361F9A" w:rsidRDefault="005F5C25">
      <w:pPr>
        <w:pStyle w:val="81"/>
        <w:framePr w:w="3710" w:h="11144" w:hRule="exact" w:wrap="none" w:vAnchor="page" w:hAnchor="page" w:x="2137" w:y="2823"/>
        <w:shd w:val="clear" w:color="auto" w:fill="auto"/>
        <w:ind w:left="40" w:right="40" w:firstLine="280"/>
      </w:pPr>
      <w:r>
        <w:rPr>
          <w:rStyle w:val="2a"/>
        </w:rPr>
        <w:t>Не могла не породити героїчна Е. свого жанр, опонента — сатир. Е. (“Гаргантюа і Пан</w:t>
      </w:r>
      <w:r>
        <w:rPr>
          <w:rStyle w:val="2a"/>
        </w:rPr>
        <w:t>тагрюель” Ф.</w:t>
      </w:r>
      <w:r>
        <w:rPr>
          <w:rStyle w:val="2a"/>
          <w:lang w:val="ru-RU"/>
        </w:rPr>
        <w:t xml:space="preserve">Рабле, </w:t>
      </w:r>
      <w:r>
        <w:rPr>
          <w:rStyle w:val="2a"/>
        </w:rPr>
        <w:t xml:space="preserve">“Мертві душі” М.Гоголя), і власних пародійних двійників (давн-грец. поема кін. VI або поч. V ст.до н.е., шо приписується Піґрету або навіть </w:t>
      </w:r>
      <w:r>
        <w:rPr>
          <w:rStyle w:val="2a"/>
          <w:lang w:val="ru-RU"/>
        </w:rPr>
        <w:t xml:space="preserve">Гомеру, </w:t>
      </w:r>
      <w:r>
        <w:rPr>
          <w:rStyle w:val="2a"/>
        </w:rPr>
        <w:t xml:space="preserve">“Батрахоміомахія” (“Війна мишей і жаб") передражнює “Іліаду" </w:t>
      </w:r>
      <w:r>
        <w:rPr>
          <w:rStyle w:val="2a"/>
          <w:lang w:val="ru-RU"/>
        </w:rPr>
        <w:t xml:space="preserve">Гомера. </w:t>
      </w:r>
      <w:r>
        <w:rPr>
          <w:rStyle w:val="2a"/>
        </w:rPr>
        <w:t>В свою чергу “Мишеїд</w:t>
      </w:r>
      <w:r>
        <w:rPr>
          <w:rStyle w:val="2a"/>
        </w:rPr>
        <w:t>а” та “Монахоманія” поль. письменника XVIII ст. І.Красицького продовжує традицію “Батрахоміомахії”, ірої-коміч. поема</w:t>
      </w:r>
    </w:p>
    <w:p w:rsidR="00361F9A" w:rsidRDefault="005F5C25">
      <w:pPr>
        <w:pStyle w:val="81"/>
        <w:framePr w:w="3710" w:h="11144" w:hRule="exact" w:wrap="none" w:vAnchor="page" w:hAnchor="page" w:x="2137" w:y="2823"/>
        <w:shd w:val="clear" w:color="auto" w:fill="auto"/>
        <w:tabs>
          <w:tab w:val="left" w:pos="1451"/>
        </w:tabs>
        <w:ind w:left="40" w:right="40"/>
      </w:pPr>
      <w:r>
        <w:rPr>
          <w:rStyle w:val="2a"/>
        </w:rPr>
        <w:t>І.Котляревського “Енеїда” — одноіменний тв. Вергілія).</w:t>
      </w:r>
    </w:p>
    <w:p w:rsidR="00361F9A" w:rsidRDefault="005F5C25">
      <w:pPr>
        <w:pStyle w:val="81"/>
        <w:framePr w:w="3710" w:h="11144" w:hRule="exact" w:wrap="none" w:vAnchor="page" w:hAnchor="page" w:x="2137" w:y="2823"/>
        <w:shd w:val="clear" w:color="auto" w:fill="auto"/>
        <w:ind w:left="40" w:right="40" w:firstLine="280"/>
      </w:pPr>
      <w:r>
        <w:rPr>
          <w:rStyle w:val="2a"/>
        </w:rPr>
        <w:t xml:space="preserve">У </w:t>
      </w:r>
      <w:r>
        <w:rPr>
          <w:rStyle w:val="2a"/>
          <w:lang w:val="ru-RU"/>
        </w:rPr>
        <w:t xml:space="preserve">Нов. </w:t>
      </w:r>
      <w:r>
        <w:rPr>
          <w:rStyle w:val="2a"/>
        </w:rPr>
        <w:t>час жанр, форма Е. перестає бути продуктивною, і, шоб пристосуватися до мінл</w:t>
      </w:r>
      <w:r>
        <w:rPr>
          <w:rStyle w:val="2a"/>
        </w:rPr>
        <w:t xml:space="preserve">ивої ситуації, використовує можливості і досвід романного мислення, модифікуючись у </w:t>
      </w:r>
      <w:r>
        <w:rPr>
          <w:rStyle w:val="75pt0pt0"/>
        </w:rPr>
        <w:t>ромаи- епопею.</w:t>
      </w:r>
    </w:p>
    <w:p w:rsidR="00361F9A" w:rsidRDefault="005F5C25">
      <w:pPr>
        <w:pStyle w:val="81"/>
        <w:framePr w:w="3710" w:h="11144" w:hRule="exact" w:wrap="none" w:vAnchor="page" w:hAnchor="page" w:x="2137" w:y="2823"/>
        <w:shd w:val="clear" w:color="auto" w:fill="auto"/>
        <w:ind w:left="40" w:right="40" w:firstLine="280"/>
      </w:pPr>
      <w:r>
        <w:rPr>
          <w:rStyle w:val="2a"/>
        </w:rPr>
        <w:t>Тривала еволюція Е. доводить її постійну сусп необхідність для всякої нац. культури, однак епопейне осмислення дійсності стає надто актуальним в т.зв. “перех</w:t>
      </w:r>
      <w:r>
        <w:rPr>
          <w:rStyle w:val="2a"/>
        </w:rPr>
        <w:t xml:space="preserve">ідні періоди”, коли оголюється </w:t>
      </w:r>
      <w:r>
        <w:rPr>
          <w:rStyle w:val="2a"/>
          <w:lang w:val="ru-RU"/>
        </w:rPr>
        <w:t>нац. духов.</w:t>
      </w:r>
      <w:r>
        <w:rPr>
          <w:rStyle w:val="2a"/>
        </w:rPr>
        <w:t xml:space="preserve">-психол. </w:t>
      </w:r>
      <w:r>
        <w:rPr>
          <w:rStyle w:val="2a"/>
          <w:lang w:val="ru-RU"/>
        </w:rPr>
        <w:t xml:space="preserve">архетип </w:t>
      </w:r>
      <w:r>
        <w:rPr>
          <w:rStyle w:val="2a"/>
        </w:rPr>
        <w:t xml:space="preserve">і загострюється проблема іст. долі народу, тому що звичні правила життєустрою перестають задовільняти заг-нар. попит, а майбутні — ше тільки починають формуватися. До тв., які засвідчили перехідне </w:t>
      </w:r>
      <w:r>
        <w:rPr>
          <w:rStyle w:val="2a"/>
        </w:rPr>
        <w:t>самопочуття різних народів, належать “Божественна комедія” Данте Аліг'єрі, “Гаргантюа та Пантагрюель” Ф.</w:t>
      </w:r>
      <w:r>
        <w:rPr>
          <w:rStyle w:val="2a"/>
          <w:lang w:val="ru-RU"/>
        </w:rPr>
        <w:t xml:space="preserve">Рабле, </w:t>
      </w:r>
      <w:r>
        <w:rPr>
          <w:rStyle w:val="2a"/>
        </w:rPr>
        <w:t xml:space="preserve">“Дон Кіхот Ламанчський” М. де </w:t>
      </w:r>
      <w:r>
        <w:rPr>
          <w:rStyle w:val="2a"/>
          <w:lang w:val="ru-RU"/>
        </w:rPr>
        <w:t xml:space="preserve">Сервантеса, </w:t>
      </w:r>
      <w:r>
        <w:rPr>
          <w:rStyle w:val="2a"/>
        </w:rPr>
        <w:t>“Війна і мир” Л.Толстого.</w:t>
      </w:r>
    </w:p>
    <w:p w:rsidR="00361F9A" w:rsidRDefault="005F5C25">
      <w:pPr>
        <w:pStyle w:val="321"/>
        <w:framePr w:w="3710" w:h="11144" w:hRule="exact" w:wrap="none" w:vAnchor="page" w:hAnchor="page" w:x="2137" w:y="2823"/>
        <w:shd w:val="clear" w:color="auto" w:fill="auto"/>
        <w:ind w:right="40"/>
      </w:pPr>
      <w:r>
        <w:rPr>
          <w:rStyle w:val="320pt0"/>
        </w:rPr>
        <w:t>Борис</w:t>
      </w:r>
      <w:r>
        <w:rPr>
          <w:rStyle w:val="320pt1"/>
        </w:rPr>
        <w:t xml:space="preserve"> /ванюк</w:t>
      </w:r>
    </w:p>
    <w:p w:rsidR="00361F9A" w:rsidRDefault="005F5C25">
      <w:pPr>
        <w:pStyle w:val="81"/>
        <w:framePr w:w="3710" w:h="11144" w:hRule="exact" w:wrap="none" w:vAnchor="page" w:hAnchor="page" w:x="2137" w:y="2823"/>
        <w:shd w:val="clear" w:color="auto" w:fill="auto"/>
        <w:ind w:left="40" w:right="40" w:firstLine="280"/>
      </w:pPr>
      <w:r>
        <w:rPr>
          <w:rStyle w:val="0pta"/>
        </w:rPr>
        <w:t xml:space="preserve">ЕПОС </w:t>
      </w:r>
      <w:r>
        <w:rPr>
          <w:rStyle w:val="2a"/>
        </w:rPr>
        <w:t xml:space="preserve">(від грец. </w:t>
      </w:r>
      <w:r>
        <w:rPr>
          <w:rStyle w:val="75pt0pt0"/>
          <w:lang w:val="en-US"/>
        </w:rPr>
        <w:t>“epos”</w:t>
      </w:r>
      <w:r>
        <w:rPr>
          <w:rStyle w:val="2a"/>
          <w:lang w:val="en-US"/>
        </w:rPr>
        <w:t xml:space="preserve"> </w:t>
      </w:r>
      <w:r>
        <w:rPr>
          <w:rStyle w:val="2a"/>
        </w:rPr>
        <w:t>— оповідь, оповідання) — 1. Один з основн</w:t>
      </w:r>
      <w:r>
        <w:rPr>
          <w:rStyle w:val="2a"/>
        </w:rPr>
        <w:t>их поряд з лірикою і драмою літ. родів.</w:t>
      </w:r>
    </w:p>
    <w:p w:rsidR="00361F9A" w:rsidRDefault="005F5C25">
      <w:pPr>
        <w:pStyle w:val="81"/>
        <w:framePr w:w="3710" w:h="11144" w:hRule="exact" w:wrap="none" w:vAnchor="page" w:hAnchor="page" w:x="2137" w:y="2823"/>
        <w:shd w:val="clear" w:color="auto" w:fill="auto"/>
        <w:ind w:left="40" w:right="40" w:firstLine="280"/>
      </w:pPr>
      <w:r>
        <w:rPr>
          <w:rStyle w:val="2a"/>
        </w:rPr>
        <w:t>Своє походження Е., як і ін. літ. роди, веде від міфу, точніше, — від ритуалізованих синкретичних вистав, на грунті яких виникло</w:t>
      </w:r>
    </w:p>
    <w:p w:rsidR="00361F9A" w:rsidRDefault="005F5C25">
      <w:pPr>
        <w:pStyle w:val="81"/>
        <w:framePr w:w="3667" w:h="11145" w:hRule="exact" w:wrap="none" w:vAnchor="page" w:hAnchor="page" w:x="6121" w:y="2822"/>
        <w:shd w:val="clear" w:color="auto" w:fill="auto"/>
        <w:ind w:left="40" w:right="40"/>
      </w:pPr>
      <w:r>
        <w:rPr>
          <w:rStyle w:val="2a"/>
        </w:rPr>
        <w:t xml:space="preserve">стародавнє мусичне мист-во, внаслідок розподіблення якого сформувався Е. Зокрема, на думку Вяч.Іванова, він розвивається з </w:t>
      </w:r>
      <w:r>
        <w:rPr>
          <w:rStyle w:val="85pt0pt1"/>
        </w:rPr>
        <w:t xml:space="preserve">плачу, </w:t>
      </w:r>
      <w:r>
        <w:rPr>
          <w:rStyle w:val="2a"/>
        </w:rPr>
        <w:t>який, позбавляючись утилітарної функції оплакування померлого, трансформується в розповідь, що виславляє його діяння.</w:t>
      </w:r>
    </w:p>
    <w:p w:rsidR="00361F9A" w:rsidRDefault="005F5C25">
      <w:pPr>
        <w:pStyle w:val="81"/>
        <w:framePr w:w="3667" w:h="11145" w:hRule="exact" w:wrap="none" w:vAnchor="page" w:hAnchor="page" w:x="6121" w:y="2822"/>
        <w:shd w:val="clear" w:color="auto" w:fill="auto"/>
        <w:ind w:left="40" w:right="60" w:firstLine="280"/>
      </w:pPr>
      <w:r>
        <w:rPr>
          <w:rStyle w:val="2a"/>
        </w:rPr>
        <w:t>У процес</w:t>
      </w:r>
      <w:r>
        <w:rPr>
          <w:rStyle w:val="2a"/>
        </w:rPr>
        <w:t>і довгої еволюції родова змістовність Е., його жанр, модифікації та стильові можливості, надто в Нов. час, зазнали змін, збагачувались, шо зумовлено в першу чергу іст. рухливістю міжродових і міжжанр. кордонів. До числа атрибутивних якостей Е. традиційно (</w:t>
      </w:r>
      <w:r>
        <w:rPr>
          <w:rStyle w:val="2a"/>
        </w:rPr>
        <w:t>Арістотель, Г.ГеГель, Й.-В.Гьоте та ін.) відносять: по-перше, “самовідстороненість” автора (його удавану неучасть в тому, шо відбувається) та пов’язану з нею об’єктивованість зображуваної реальності, шо отримує максимальний прояв в епіч. сюжеті; у читача с</w:t>
      </w:r>
      <w:r>
        <w:rPr>
          <w:rStyle w:val="2a"/>
        </w:rPr>
        <w:t>творюється ілюзія "саморухливості” епіч. світу, його об’єктивної зв’язаності; по-друге, спрямованість епіч. мислення на оповідність, тобто на дистанціювання зображуваної реальності від реальності зображення, шо назагал сприяє формуванню в реципієнта ставле</w:t>
      </w:r>
      <w:r>
        <w:rPr>
          <w:rStyle w:val="2a"/>
        </w:rPr>
        <w:t>ння до епіч. події як до минулої, незалежно від того, в якому граматичному часі вона відбувається. Ця спрямованість визначає виняткову ролю образу оповідача як суб’єкта оповіді в структурі епіч. тв.</w:t>
      </w:r>
    </w:p>
    <w:p w:rsidR="00361F9A" w:rsidRDefault="005F5C25">
      <w:pPr>
        <w:pStyle w:val="81"/>
        <w:framePr w:w="3667" w:h="11145" w:hRule="exact" w:wrap="none" w:vAnchor="page" w:hAnchor="page" w:x="6121" w:y="2822"/>
        <w:shd w:val="clear" w:color="auto" w:fill="auto"/>
        <w:ind w:left="40" w:right="60" w:firstLine="280"/>
      </w:pPr>
      <w:r>
        <w:rPr>
          <w:rStyle w:val="2a"/>
        </w:rPr>
        <w:t>Представлені чисельні типи оповідача як в змістовному пла</w:t>
      </w:r>
      <w:r>
        <w:rPr>
          <w:rStyle w:val="2a"/>
        </w:rPr>
        <w:t>ні, так і в плані вираження. Він може характеризуватися різним ступенем персоніфікованості (“розчинений” в худож. реальності тв. або, навпаки, такий, що бере участь у ній), обмежуватись реєстрацією подій і претендувати на всезнання, володіти сюжетною мобіл</w:t>
      </w:r>
      <w:r>
        <w:rPr>
          <w:rStyle w:val="2a"/>
        </w:rPr>
        <w:t xml:space="preserve">ьністю і “стверднути” у своїй просторово- часовій позиції, бути “чужинцем" для автора чи його </w:t>
      </w:r>
      <w:r>
        <w:rPr>
          <w:rStyle w:val="2a"/>
          <w:lang w:val="en-US"/>
        </w:rPr>
        <w:t xml:space="preserve">alter ego, </w:t>
      </w:r>
      <w:r>
        <w:rPr>
          <w:rStyle w:val="2a"/>
        </w:rPr>
        <w:t>бути монологічним або полілогічним в межах сюжетного циклу тощо. В цілому набір його характеристик зумовлений худож. задумом автора, однак основна його</w:t>
      </w:r>
      <w:r>
        <w:rPr>
          <w:rStyle w:val="2a"/>
        </w:rPr>
        <w:t xml:space="preserve"> епіч. функція залишається незмінною — він є посередником між зображуваним світом і читачем. Залишається принципово таким самим і теор. розуміння епіч, мислення, сформульоване Арістотелем у “Поетиці", — “розповідь про подію, як про шось окр. від себе”, що </w:t>
      </w:r>
      <w:r>
        <w:rPr>
          <w:rStyle w:val="2a"/>
        </w:rPr>
        <w:t xml:space="preserve">притаманне всім епіч. жанрам: </w:t>
      </w:r>
      <w:r>
        <w:rPr>
          <w:rStyle w:val="85pt0pt1"/>
        </w:rPr>
        <w:t xml:space="preserve">казиі, </w:t>
      </w:r>
      <w:r>
        <w:rPr>
          <w:rStyle w:val="75pt0pt0"/>
        </w:rPr>
        <w:t>героїчному епосу, переказу, епіч. пісні та поемі, роману, повісті, оповіданню, новелі, нарису,</w:t>
      </w:r>
      <w:r>
        <w:rPr>
          <w:rStyle w:val="2a"/>
        </w:rPr>
        <w:t xml:space="preserve"> проз формам </w:t>
      </w:r>
      <w:r>
        <w:rPr>
          <w:rStyle w:val="75pt0pt0"/>
        </w:rPr>
        <w:t>притчі.</w:t>
      </w:r>
    </w:p>
    <w:p w:rsidR="00361F9A" w:rsidRDefault="005F5C25">
      <w:pPr>
        <w:pStyle w:val="81"/>
        <w:framePr w:w="3667" w:h="11145" w:hRule="exact" w:wrap="none" w:vAnchor="page" w:hAnchor="page" w:x="6121" w:y="2822"/>
        <w:numPr>
          <w:ilvl w:val="0"/>
          <w:numId w:val="114"/>
        </w:numPr>
        <w:shd w:val="clear" w:color="auto" w:fill="auto"/>
        <w:tabs>
          <w:tab w:val="left" w:pos="530"/>
        </w:tabs>
        <w:ind w:left="40" w:right="60" w:firstLine="280"/>
      </w:pPr>
      <w:r>
        <w:rPr>
          <w:rStyle w:val="2a"/>
        </w:rPr>
        <w:t>Героїчна оповідь про най. минуле. До епіч. зразків належать грец. “Іліада” та “Одіссея", ісландська “Едд</w:t>
      </w:r>
      <w:r>
        <w:rPr>
          <w:rStyle w:val="2a"/>
        </w:rPr>
        <w:t>а-старша”, нім. “Пісня про Нібелунгів”, киргиз. “Манас”, фін. “Калевала", шумеро-аккадський Тільгамеш”, перекази півн.- амер. індіанців про Гайавату, вірм . "Сасунці Давид”, (“Давид Сасунський”), анголо- саксонський “Беовульф”, кит. “Трицарство", япон. “Ге</w:t>
      </w:r>
      <w:r>
        <w:rPr>
          <w:rStyle w:val="2a"/>
        </w:rPr>
        <w:t>ндзі-моногатарі”, калмицький “Джангар", Нартський (Нартовський) Е. кавк, народів, тюркомов. “Алпамиш” (в узбеків, “Алпамис батир” — у казах., “Алпамис” — у кара</w:t>
      </w:r>
      <w:r>
        <w:rPr>
          <w:rStyle w:val="2a"/>
        </w:rPr>
        <w:softHyphen/>
      </w:r>
    </w:p>
    <w:p w:rsidR="00361F9A" w:rsidRDefault="005F5C25">
      <w:pPr>
        <w:pStyle w:val="54"/>
        <w:framePr w:wrap="none" w:vAnchor="page" w:hAnchor="page" w:x="5848" w:y="14173"/>
        <w:shd w:val="clear" w:color="auto" w:fill="auto"/>
        <w:spacing w:line="150" w:lineRule="exact"/>
        <w:ind w:left="20"/>
      </w:pPr>
      <w:r>
        <w:rPr>
          <w:rStyle w:val="575pt0pt0"/>
        </w:rPr>
        <w:t>186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8082" w:y="2475"/>
        <w:shd w:val="clear" w:color="auto" w:fill="auto"/>
        <w:spacing w:line="150" w:lineRule="exact"/>
        <w:ind w:left="20"/>
      </w:pPr>
      <w:r>
        <w:rPr>
          <w:rStyle w:val="7Batang75pt0pt"/>
        </w:rPr>
        <w:lastRenderedPageBreak/>
        <w:t xml:space="preserve">ЕСТЕТИЧНІ </w:t>
      </w:r>
      <w:r>
        <w:rPr>
          <w:rStyle w:val="7Batang75pt0pt0"/>
        </w:rPr>
        <w:t>КАТЕГОРІЇ</w:t>
      </w:r>
    </w:p>
    <w:p w:rsidR="00361F9A" w:rsidRDefault="005F5C25">
      <w:pPr>
        <w:pStyle w:val="81"/>
        <w:framePr w:w="3648" w:h="11145" w:hRule="exact" w:wrap="none" w:vAnchor="page" w:hAnchor="page" w:x="2144" w:y="2794"/>
        <w:shd w:val="clear" w:color="auto" w:fill="auto"/>
        <w:ind w:left="40" w:right="60"/>
      </w:pPr>
      <w:r>
        <w:rPr>
          <w:rStyle w:val="2a"/>
        </w:rPr>
        <w:t>калпаків, “Алпамиша і Барсин-хилуу" — у башкирці</w:t>
      </w:r>
      <w:r>
        <w:rPr>
          <w:rStyle w:val="2a"/>
        </w:rPr>
        <w:t xml:space="preserve">в), серб, та болг. </w:t>
      </w:r>
      <w:r>
        <w:rPr>
          <w:rStyle w:val="0ptb"/>
        </w:rPr>
        <w:t>юнаиькі</w:t>
      </w:r>
      <w:r>
        <w:rPr>
          <w:rStyle w:val="0ptc"/>
        </w:rPr>
        <w:t xml:space="preserve"> </w:t>
      </w:r>
      <w:r>
        <w:rPr>
          <w:rStyle w:val="85pt0pt1"/>
        </w:rPr>
        <w:t xml:space="preserve">пісні, </w:t>
      </w:r>
      <w:r>
        <w:rPr>
          <w:rStyle w:val="2a"/>
        </w:rPr>
        <w:t>інд. “Магабгарата” (із санскритського — “Сказання про великі Бгарати”), шо породила аналогічні сюжети в л-рах Таїланду, Шрі-Ланки, Бірми, Індонезії, Лаосу та ін. Значення перших епіч. зразків мають ліро-епіч. за своїм характером сер- віч. ісп. “Пісня про м</w:t>
      </w:r>
      <w:r>
        <w:rPr>
          <w:rStyle w:val="2a"/>
        </w:rPr>
        <w:t xml:space="preserve">ого Сіда”, </w:t>
      </w:r>
      <w:r>
        <w:rPr>
          <w:rStyle w:val="2a"/>
          <w:lang w:val="ru-RU"/>
        </w:rPr>
        <w:t xml:space="preserve">франц. </w:t>
      </w:r>
      <w:r>
        <w:rPr>
          <w:rStyle w:val="2a"/>
        </w:rPr>
        <w:t xml:space="preserve">“Пісня про </w:t>
      </w:r>
      <w:r>
        <w:rPr>
          <w:rStyle w:val="2a"/>
          <w:lang w:val="ru-RU"/>
        </w:rPr>
        <w:t xml:space="preserve">Роланда”, </w:t>
      </w:r>
      <w:r>
        <w:rPr>
          <w:rStyle w:val="2a"/>
        </w:rPr>
        <w:t xml:space="preserve">давн.-руське "Слово о полку Ігоревім”, а також укр. </w:t>
      </w:r>
      <w:r>
        <w:rPr>
          <w:rStyle w:val="85pt0pt1"/>
        </w:rPr>
        <w:t>думи.</w:t>
      </w:r>
    </w:p>
    <w:p w:rsidR="00361F9A" w:rsidRDefault="005F5C25">
      <w:pPr>
        <w:pStyle w:val="81"/>
        <w:framePr w:w="3648" w:h="11145" w:hRule="exact" w:wrap="none" w:vAnchor="page" w:hAnchor="page" w:x="2144" w:y="2794"/>
        <w:shd w:val="clear" w:color="auto" w:fill="auto"/>
        <w:ind w:left="40" w:right="40" w:firstLine="240"/>
      </w:pPr>
      <w:r>
        <w:rPr>
          <w:rStyle w:val="2a"/>
        </w:rPr>
        <w:t xml:space="preserve">Е. з’являється на переході від міфол. до іст. типу мислення і акумулює в собі “всю свідомість суспільства загалом” (Г.Гачев) — від етнологічних </w:t>
      </w:r>
      <w:r>
        <w:rPr>
          <w:rStyle w:val="75pt0pt0"/>
        </w:rPr>
        <w:t>міфів</w:t>
      </w:r>
      <w:r>
        <w:rPr>
          <w:rStyle w:val="2a"/>
        </w:rPr>
        <w:t xml:space="preserve"> до побутових реалій, і ця орієнтація на вираження універсального досвіду зумовлює визначальне значення перших епіч. творів у розвитку нац. культур.</w:t>
      </w:r>
    </w:p>
    <w:p w:rsidR="00361F9A" w:rsidRDefault="005F5C25">
      <w:pPr>
        <w:pStyle w:val="81"/>
        <w:framePr w:w="3648" w:h="11145" w:hRule="exact" w:wrap="none" w:vAnchor="page" w:hAnchor="page" w:x="2144" w:y="2794"/>
        <w:shd w:val="clear" w:color="auto" w:fill="auto"/>
        <w:ind w:left="40" w:right="40" w:firstLine="240"/>
      </w:pPr>
      <w:r>
        <w:rPr>
          <w:rStyle w:val="2a"/>
        </w:rPr>
        <w:t>Першоджерелами Е. були перекази, іст. пісні (А.Хойслер про “Пісню про Нібелунгів"), богатирська казка (В.Жи</w:t>
      </w:r>
      <w:r>
        <w:rPr>
          <w:rStyle w:val="2a"/>
        </w:rPr>
        <w:t xml:space="preserve">рмунський про Е. алтайських народів “Алин-Манаш", Є.Мелетинський про “Калевалу"), ліро-епіч. </w:t>
      </w:r>
      <w:r>
        <w:rPr>
          <w:rStyle w:val="85pt0pt1"/>
        </w:rPr>
        <w:t xml:space="preserve">кантилени </w:t>
      </w:r>
      <w:r>
        <w:rPr>
          <w:rStyle w:val="2a"/>
        </w:rPr>
        <w:t xml:space="preserve">(версія О.Веселовського) та ін. архаїчні жанри нар. худож. творчості. Розрізняють міфол. Е. </w:t>
      </w:r>
      <w:r>
        <w:rPr>
          <w:rStyle w:val="2a"/>
          <w:lang w:val="ru-RU"/>
        </w:rPr>
        <w:t xml:space="preserve">(“Калевала", </w:t>
      </w:r>
      <w:r>
        <w:rPr>
          <w:rStyle w:val="2a"/>
        </w:rPr>
        <w:t xml:space="preserve">билини про Святогора та ін.), героїчний (“Давид </w:t>
      </w:r>
      <w:r>
        <w:rPr>
          <w:rStyle w:val="2a"/>
        </w:rPr>
        <w:t>Сасунський”, “Магабгарата" та ін.), авантюрний (“Одіссея”, билини про Садка та ін.).</w:t>
      </w:r>
    </w:p>
    <w:p w:rsidR="00361F9A" w:rsidRDefault="005F5C25">
      <w:pPr>
        <w:pStyle w:val="81"/>
        <w:framePr w:w="3648" w:h="11145" w:hRule="exact" w:wrap="none" w:vAnchor="page" w:hAnchor="page" w:x="2144" w:y="2794"/>
        <w:shd w:val="clear" w:color="auto" w:fill="auto"/>
        <w:ind w:left="40" w:right="40" w:firstLine="240"/>
      </w:pPr>
      <w:r>
        <w:rPr>
          <w:rStyle w:val="2a"/>
        </w:rPr>
        <w:t>Е. побутував як в усній (“Манас”, “Джангар”, “Алпамиш"), так і в книжковій традиції (“Іліада”, “Одіссея”, “Магабгарата’’, “Беовульф”, “Трицарство”), переважно у вірш. (“Ед</w:t>
      </w:r>
      <w:r>
        <w:rPr>
          <w:rStyle w:val="2a"/>
        </w:rPr>
        <w:t xml:space="preserve">да- Старша", “Гільгамеш”, “Іліада” та “Одіссея”, “Пісня про </w:t>
      </w:r>
      <w:r>
        <w:rPr>
          <w:rStyle w:val="2a"/>
          <w:lang w:val="ru-RU"/>
        </w:rPr>
        <w:t xml:space="preserve">Роланда", “Алпамиш", “Калевала”, </w:t>
      </w:r>
      <w:r>
        <w:rPr>
          <w:rStyle w:val="2a"/>
        </w:rPr>
        <w:t xml:space="preserve">естон. “Калевіпоег”). рідше в проз (сканд. саги), іноді в змішаній (нартський Е.) формі. Основними жанрами Е. є </w:t>
      </w:r>
      <w:r>
        <w:rPr>
          <w:rStyle w:val="75pt0pt0"/>
        </w:rPr>
        <w:t>епопея</w:t>
      </w:r>
      <w:r>
        <w:rPr>
          <w:rStyle w:val="2a"/>
        </w:rPr>
        <w:t xml:space="preserve"> та епічна пісня </w:t>
      </w:r>
      <w:r>
        <w:rPr>
          <w:rStyle w:val="85pt0pt1"/>
        </w:rPr>
        <w:t xml:space="preserve">(билини, </w:t>
      </w:r>
      <w:r>
        <w:rPr>
          <w:rStyle w:val="2a"/>
        </w:rPr>
        <w:t>юнацькі пісні, вірш</w:t>
      </w:r>
      <w:r>
        <w:rPr>
          <w:rStyle w:val="2a"/>
        </w:rPr>
        <w:t xml:space="preserve">і Едди-Старшої), котрі нерідко об'єднувались у цикли </w:t>
      </w:r>
      <w:r>
        <w:rPr>
          <w:rStyle w:val="2a"/>
          <w:lang w:val="ru-RU"/>
        </w:rPr>
        <w:t xml:space="preserve">(напр., </w:t>
      </w:r>
      <w:r>
        <w:rPr>
          <w:rStyle w:val="2a"/>
        </w:rPr>
        <w:t xml:space="preserve">билини київського циклу про Іллю Муромця). Часто в процесі існування епіч. тв. вони обростали ін. </w:t>
      </w:r>
      <w:r>
        <w:rPr>
          <w:rStyle w:val="2a"/>
          <w:lang w:val="ru-RU"/>
        </w:rPr>
        <w:t xml:space="preserve">(напр., </w:t>
      </w:r>
      <w:r>
        <w:rPr>
          <w:rStyle w:val="2a"/>
        </w:rPr>
        <w:t>до ‘'Манаса ” примикають сказання про сина Манаса Семетея та внука Сейтека, до “Магабгара</w:t>
      </w:r>
      <w:r>
        <w:rPr>
          <w:rStyle w:val="2a"/>
        </w:rPr>
        <w:t xml:space="preserve">ти" — </w:t>
      </w:r>
      <w:r>
        <w:rPr>
          <w:rStyle w:val="2a"/>
          <w:lang w:val="ru-RU"/>
        </w:rPr>
        <w:t xml:space="preserve">“Рамаяна", </w:t>
      </w:r>
      <w:r>
        <w:rPr>
          <w:rStyle w:val="2a"/>
        </w:rPr>
        <w:t>шо приписується поету Вальмікі, до “Алпамиша" — дастан з прозовими вставками про сина Алпамиша Алі).</w:t>
      </w:r>
    </w:p>
    <w:p w:rsidR="00361F9A" w:rsidRDefault="005F5C25">
      <w:pPr>
        <w:pStyle w:val="81"/>
        <w:framePr w:w="3648" w:h="11145" w:hRule="exact" w:wrap="none" w:vAnchor="page" w:hAnchor="page" w:x="2144" w:y="2794"/>
        <w:shd w:val="clear" w:color="auto" w:fill="auto"/>
        <w:ind w:left="40" w:right="40" w:firstLine="240"/>
      </w:pPr>
      <w:r>
        <w:rPr>
          <w:rStyle w:val="2a"/>
        </w:rPr>
        <w:t>Попри нац. своєрідність у Е. різних народів прослідковуються численні типол. збіги як в тематиці, так і в поетиці. Сюжетною основою Е. є і</w:t>
      </w:r>
      <w:r>
        <w:rPr>
          <w:rStyle w:val="2a"/>
        </w:rPr>
        <w:t xml:space="preserve">ст. подія (найчастіше міжусобні чвари між племенами, родами, народами за незалежність, справедливість та гідність, як, </w:t>
      </w:r>
      <w:r>
        <w:rPr>
          <w:rStyle w:val="2a"/>
          <w:lang w:val="ru-RU"/>
        </w:rPr>
        <w:t xml:space="preserve">напр., </w:t>
      </w:r>
      <w:r>
        <w:rPr>
          <w:rStyle w:val="2a"/>
        </w:rPr>
        <w:t>Троянська війна в “Іліаді”, битва на Курукшетрі в “Магабгараті”, бій на Косовому полі в юнацьких піснях, повстання селян проти Ара</w:t>
      </w:r>
      <w:r>
        <w:rPr>
          <w:rStyle w:val="2a"/>
        </w:rPr>
        <w:t>бського халіфату в “Давиді Сасунському” та ін.). Рідше в основі епіч. сюжету — міфол. подія (пошук чарівного млина достатку Сампо в “Калевалі".). Епіч. події розгортаються в міфологізованих просторі і часі, незважаючи на численність хронологічних та топогр</w:t>
      </w:r>
      <w:r>
        <w:rPr>
          <w:rStyle w:val="2a"/>
        </w:rPr>
        <w:t>афічних прикмет, шо відображають реалії іст. життя народів.</w:t>
      </w:r>
    </w:p>
    <w:p w:rsidR="00361F9A" w:rsidRDefault="005F5C25">
      <w:pPr>
        <w:pStyle w:val="81"/>
        <w:framePr w:w="3701" w:h="11158" w:hRule="exact" w:wrap="none" w:vAnchor="page" w:hAnchor="page" w:x="6080" w:y="2779"/>
        <w:shd w:val="clear" w:color="auto" w:fill="auto"/>
        <w:ind w:left="40" w:right="40"/>
      </w:pPr>
      <w:r>
        <w:rPr>
          <w:rStyle w:val="2a"/>
        </w:rPr>
        <w:t xml:space="preserve">Зустрічаються в Е. і міфічні хронотопи, як. напр., казкова країна Бумба в “Джангарі". До того ж, героїчний за </w:t>
      </w:r>
      <w:r>
        <w:rPr>
          <w:rStyle w:val="85pt0pt1"/>
        </w:rPr>
        <w:t xml:space="preserve">фабулою </w:t>
      </w:r>
      <w:r>
        <w:rPr>
          <w:rStyle w:val="2a"/>
        </w:rPr>
        <w:t>і пафосом сюжет ускладнений статичними вставками, в тому числі, і жанр., а так</w:t>
      </w:r>
      <w:r>
        <w:rPr>
          <w:rStyle w:val="2a"/>
        </w:rPr>
        <w:t>ож “церемоніальними діалогами” (Є.Мелетинський): напр., сватання і весілля в “Алпамиші”, “Манасі”, в казках і кримсько-тат. Е. “Кобланди-Батирі” і “Калевалі”; зустрічаються і випадки деталізованої сюжетної подібності (напр., мотив невпізнанності героя на в</w:t>
      </w:r>
      <w:r>
        <w:rPr>
          <w:rStyle w:val="2a"/>
        </w:rPr>
        <w:t>есільному бенкеті в “Одіссеї" та “Алпамиші”, мотив невразливості воїна-богатиря в “Манасі", “Пісні про Нібелунгів" та ін.).</w:t>
      </w:r>
    </w:p>
    <w:p w:rsidR="00361F9A" w:rsidRDefault="005F5C25">
      <w:pPr>
        <w:pStyle w:val="81"/>
        <w:framePr w:w="3701" w:h="11158" w:hRule="exact" w:wrap="none" w:vAnchor="page" w:hAnchor="page" w:x="6080" w:y="2779"/>
        <w:shd w:val="clear" w:color="auto" w:fill="auto"/>
        <w:ind w:left="40" w:right="40" w:firstLine="280"/>
      </w:pPr>
      <w:r>
        <w:rPr>
          <w:rStyle w:val="2a"/>
        </w:rPr>
        <w:t>Гіперболічними і навіть фант, рисами характеру та “біографічними” вчинками відзначаються і трад. епіч. герой (його чудесне народженн</w:t>
      </w:r>
      <w:r>
        <w:rPr>
          <w:rStyle w:val="2a"/>
        </w:rPr>
        <w:t>я в “Алпамиші” та 'Манасі”. богатирські подвиги в билинах, “Манасі". "Іліаді” та ін.). Це пояснюється тим, шо колективна пам’ять, легендаризуючи архаїчні періоди розвитку етносу, надає герою значення прародителя, шо втілює в собі кращі властивості най. хар</w:t>
      </w:r>
      <w:r>
        <w:rPr>
          <w:rStyle w:val="2a"/>
        </w:rPr>
        <w:t>актеру. Окрім гол. героя, в коло трад. персонажів Е. входять: “ворог" (міфічний, колективний, персоніфікований тошо), родичі, мудра порадниця (“Манас”, Нартський Е.) та ін. Особливе значення в системі епіч. образів має образ оповідача, в ролі якого виступа</w:t>
      </w:r>
      <w:r>
        <w:rPr>
          <w:rStyle w:val="2a"/>
        </w:rPr>
        <w:t xml:space="preserve">є іменований (В’яса в “Магабгараті”, Вяйнямьойнен в “Калевалі”, Гомер в “Іліаді”) або анонімний поет </w:t>
      </w:r>
      <w:r>
        <w:rPr>
          <w:rStyle w:val="85pt0pt1"/>
        </w:rPr>
        <w:t xml:space="preserve">(ашуг, </w:t>
      </w:r>
      <w:r>
        <w:rPr>
          <w:rStyle w:val="75pt0pt0"/>
        </w:rPr>
        <w:t>рапсод,</w:t>
      </w:r>
      <w:r>
        <w:rPr>
          <w:rStyle w:val="2a"/>
        </w:rPr>
        <w:t xml:space="preserve"> хуглар, </w:t>
      </w:r>
      <w:r>
        <w:rPr>
          <w:rStyle w:val="85pt0pt1"/>
        </w:rPr>
        <w:t xml:space="preserve">аед, </w:t>
      </w:r>
      <w:r>
        <w:rPr>
          <w:rStyle w:val="75pt0pt0"/>
        </w:rPr>
        <w:t>жонглер,</w:t>
      </w:r>
      <w:r>
        <w:rPr>
          <w:rStyle w:val="2a"/>
        </w:rPr>
        <w:t xml:space="preserve"> шпільман та ін.). До традиції авторства підключається і літ. обробка усних переказів, як, напр., амер. поетом Г.Лонґфе</w:t>
      </w:r>
      <w:r>
        <w:rPr>
          <w:rStyle w:val="2a"/>
        </w:rPr>
        <w:t>ло фольклор. Е. пн.-амер. індіанців у “Пісні про Гайавату", шо стала однією із основоположних кн. оригінальної амер. л-ри, або Е.Ленротом карельських, фін. та естон. рун (епічних пісень), які складають “Калевалу", або Ф.Крейцвальдом естон. переказів про бо</w:t>
      </w:r>
      <w:r>
        <w:rPr>
          <w:rStyle w:val="2a"/>
        </w:rPr>
        <w:t>гатиря Калевіпоега.</w:t>
      </w:r>
    </w:p>
    <w:p w:rsidR="00361F9A" w:rsidRDefault="005F5C25">
      <w:pPr>
        <w:pStyle w:val="140"/>
        <w:framePr w:w="3701" w:h="11158" w:hRule="exact" w:wrap="none" w:vAnchor="page" w:hAnchor="page" w:x="6080" w:y="2779"/>
        <w:shd w:val="clear" w:color="auto" w:fill="auto"/>
        <w:ind w:right="40"/>
      </w:pPr>
      <w:r>
        <w:rPr>
          <w:rStyle w:val="140pt0"/>
          <w:i/>
          <w:iCs/>
        </w:rPr>
        <w:t>Борне Іваню</w:t>
      </w:r>
      <w:r>
        <w:rPr>
          <w:rStyle w:val="140pt1"/>
        </w:rPr>
        <w:t>к</w:t>
      </w:r>
    </w:p>
    <w:p w:rsidR="00361F9A" w:rsidRDefault="005F5C25">
      <w:pPr>
        <w:pStyle w:val="81"/>
        <w:framePr w:w="3701" w:h="11158" w:hRule="exact" w:wrap="none" w:vAnchor="page" w:hAnchor="page" w:x="6080" w:y="2779"/>
        <w:shd w:val="clear" w:color="auto" w:fill="auto"/>
        <w:ind w:left="40" w:right="40" w:firstLine="280"/>
      </w:pPr>
      <w:r>
        <w:rPr>
          <w:rStyle w:val="0pta"/>
        </w:rPr>
        <w:t xml:space="preserve">ЕСТЕТИЧНІ КАТЕГОРІЇ </w:t>
      </w:r>
      <w:r>
        <w:rPr>
          <w:rStyle w:val="2a"/>
        </w:rPr>
        <w:t xml:space="preserve">(грец. </w:t>
      </w:r>
      <w:r>
        <w:rPr>
          <w:rStyle w:val="6pt0pt0"/>
        </w:rPr>
        <w:t xml:space="preserve">Kategoria </w:t>
      </w:r>
      <w:r>
        <w:rPr>
          <w:rStyle w:val="6pt0pt0"/>
          <w:lang w:val="uk-UA"/>
        </w:rPr>
        <w:t xml:space="preserve">— </w:t>
      </w:r>
      <w:r>
        <w:rPr>
          <w:rStyle w:val="2a"/>
        </w:rPr>
        <w:t>судження, визначення) — найбільш заг. логічні поняття, які визначають естет, своєрідність навколишньої дійсності і її відображення в мист- ві. Діалектична логіка в числі важливих ознак</w:t>
      </w:r>
      <w:r>
        <w:rPr>
          <w:rStyle w:val="2a"/>
        </w:rPr>
        <w:t>, які відрізняють категорію від поняття, визначає таке: відображення об’єктивної дійсності, суттєве узагальнення її предметів та явиш, їх відношення та взаємозв’язок, становлення та розвиток, втілення не тільки заг., але й своєрідності особливого, індивіду</w:t>
      </w:r>
      <w:r>
        <w:rPr>
          <w:rStyle w:val="2a"/>
        </w:rPr>
        <w:t>ального. І.Кант уважав категорії формами наук, синтезу чуттєвих даних, які позбавлені будь-якого значення за межами досвіду (“Критика чистого розуму”, 1781). У теор. природознавстві він встановив чотири розряди категорій — кількість, якість, відношення і м</w:t>
      </w:r>
      <w:r>
        <w:rPr>
          <w:rStyle w:val="2a"/>
        </w:rPr>
        <w:t>одальність. За характером узагальненості, широтою охоплення різних проявів естет, своєрідності світу Е.к. можна поділити на кілька груп. Найвиший ступінь узагальненості властивий</w:t>
      </w:r>
    </w:p>
    <w:p w:rsidR="00361F9A" w:rsidRDefault="005F5C25">
      <w:pPr>
        <w:pStyle w:val="35"/>
        <w:framePr w:wrap="none" w:vAnchor="page" w:hAnchor="page" w:x="5778" w:y="14149"/>
        <w:shd w:val="clear" w:color="auto" w:fill="auto"/>
        <w:spacing w:line="150" w:lineRule="exact"/>
        <w:ind w:left="20"/>
      </w:pPr>
      <w:r>
        <w:rPr>
          <w:rStyle w:val="375pt0pt"/>
        </w:rPr>
        <w:t>187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80" w:y="2511"/>
        <w:shd w:val="clear" w:color="auto" w:fill="auto"/>
        <w:spacing w:line="150" w:lineRule="exact"/>
        <w:ind w:left="20"/>
      </w:pPr>
      <w:r>
        <w:rPr>
          <w:rStyle w:val="475pt0pt"/>
          <w:lang w:val="ru-RU"/>
        </w:rPr>
        <w:lastRenderedPageBreak/>
        <w:t>ЕСТОПСИХОЛОПЧНА ШКОЛА</w:t>
      </w:r>
    </w:p>
    <w:p w:rsidR="00361F9A" w:rsidRDefault="005F5C25">
      <w:pPr>
        <w:pStyle w:val="81"/>
        <w:framePr w:w="3710" w:h="11126" w:hRule="exact" w:wrap="none" w:vAnchor="page" w:hAnchor="page" w:x="2142" w:y="2815"/>
        <w:shd w:val="clear" w:color="auto" w:fill="auto"/>
        <w:ind w:left="40" w:right="40"/>
      </w:pPr>
      <w:r>
        <w:rPr>
          <w:rStyle w:val="2a"/>
        </w:rPr>
        <w:t>групі таких Е.к., як прекрасне і потворне, піднесене і знижене, трагіч. і коміч., гармонійне і драматичне, Ці категорії виникли вже в епоху античності (Платон, Арістотель, Лонгін) і засновувалися на протиставленні цінності та антииінності, “користі та шкод</w:t>
      </w:r>
      <w:r>
        <w:rPr>
          <w:rStyle w:val="2a"/>
        </w:rPr>
        <w:t>и”. З розвитком естет, сприйняття і теор. осмислення різних видів мист-ва відбувається розгалуження та диферениіаиія Е.к. До галузі естет, свідомості належить друга група Е.к.: “смак", ''ідеал”, “іронія", “гротеск", “алегорія'’ та ін. Категорії, які узагал</w:t>
      </w:r>
      <w:r>
        <w:rPr>
          <w:rStyle w:val="2a"/>
        </w:rPr>
        <w:t>ьнюють закономірності худож. творчості та використовуються лише в галузі л-ри і мист-ва, становлять особливу групу таких понять, як 'типове”, “худож. образ”, "худож. метод”, “жанр” та ін. Можна виділити і групу Е.к. безпосередньо пов’язану з філософією, ло</w:t>
      </w:r>
      <w:r>
        <w:rPr>
          <w:rStyle w:val="2a"/>
        </w:rPr>
        <w:t xml:space="preserve">гікою та соціологією: </w:t>
      </w:r>
      <w:r>
        <w:rPr>
          <w:rStyle w:val="75pt0pt0"/>
        </w:rPr>
        <w:t>'зміст', "форма",</w:t>
      </w:r>
      <w:r>
        <w:rPr>
          <w:rStyle w:val="2a"/>
        </w:rPr>
        <w:t xml:space="preserve"> "національне”, “інтерна</w:t>
      </w:r>
      <w:r>
        <w:rPr>
          <w:rStyle w:val="2a"/>
        </w:rPr>
        <w:softHyphen/>
        <w:t xml:space="preserve">ціональне", "класове”, </w:t>
      </w:r>
      <w:r>
        <w:rPr>
          <w:rStyle w:val="0pta"/>
        </w:rPr>
        <w:t xml:space="preserve">“загальнолюдське" </w:t>
      </w:r>
      <w:r>
        <w:rPr>
          <w:rStyle w:val="2a"/>
        </w:rPr>
        <w:t xml:space="preserve">та ін. Існують численні Е.к., шо вироблені в спеціальних науках про різні види мист-ва. В них відбивається конкретна худож. специфіка того чи ін. мист </w:t>
      </w:r>
      <w:r>
        <w:rPr>
          <w:rStyle w:val="2a"/>
        </w:rPr>
        <w:t xml:space="preserve">ва (“колорит", “тон" та ін.). Щодо класифікації Е.к. немає єдиної думки. М.Каган, напр., поділяє їх на три групи: основні, додаткові та синтетичні. Якщо “прекрасне” є основною категорією, то її варіації (“ізотопи") — “краса", "вишуканість”, “граціозність" </w:t>
      </w:r>
      <w:r>
        <w:rPr>
          <w:rStyle w:val="2a"/>
        </w:rPr>
        <w:t xml:space="preserve">— додатковими. До синтетичної групи належать категорії, які поєднують різні цінності — “трагікомічне", “героїчне". Переважна більшість Е.к. має тривалу іст. смислову еволюцію, вивчення якої допомагає уточнити суч. розуміння певної Е.к. Деякі з них стали </w:t>
      </w:r>
      <w:r>
        <w:rPr>
          <w:rStyle w:val="75pt0pt0"/>
        </w:rPr>
        <w:t>ар</w:t>
      </w:r>
      <w:r>
        <w:rPr>
          <w:rStyle w:val="75pt0pt0"/>
        </w:rPr>
        <w:t>хаїзмами</w:t>
      </w:r>
      <w:r>
        <w:rPr>
          <w:rStyle w:val="2a"/>
        </w:rPr>
        <w:t xml:space="preserve"> </w:t>
      </w:r>
      <w:r>
        <w:rPr>
          <w:rStyle w:val="0pta"/>
        </w:rPr>
        <w:t xml:space="preserve">(катарсис, </w:t>
      </w:r>
      <w:r>
        <w:rPr>
          <w:rStyle w:val="2a"/>
        </w:rPr>
        <w:t xml:space="preserve">калокагатія), ін. мають недавнє походження </w:t>
      </w:r>
      <w:r>
        <w:rPr>
          <w:rStyle w:val="75pt0pt0"/>
        </w:rPr>
        <w:t>(“потік</w:t>
      </w:r>
      <w:r>
        <w:rPr>
          <w:rStyle w:val="2a"/>
        </w:rPr>
        <w:t xml:space="preserve"> </w:t>
      </w:r>
      <w:r>
        <w:rPr>
          <w:rStyle w:val="0pta"/>
        </w:rPr>
        <w:t xml:space="preserve">свідомості”, </w:t>
      </w:r>
      <w:r>
        <w:rPr>
          <w:rStyle w:val="2a"/>
        </w:rPr>
        <w:t>"</w:t>
      </w:r>
      <w:r>
        <w:rPr>
          <w:rStyle w:val="2a"/>
        </w:rPr>
        <w:t>художня модель”). Є низка Е.к., котрі мають значення типол. форм й активно використовуються у порівн. літ-знавстві. До них можна віднести різні жанр, типології (“роман виховання", “роман пригод”), різновиди трад. сюжетів. Високе узагальнення, шо лежить в о</w:t>
      </w:r>
      <w:r>
        <w:rPr>
          <w:rStyle w:val="2a"/>
        </w:rPr>
        <w:t xml:space="preserve">снові розуміння Е.к., досягається вивченням поширеності закладених у них естет, цінностей. Це висуває методологію порівн. літ-знавства як важливий засіб вивчення давно сформованих і нов. категорій. Ряд понять </w:t>
      </w:r>
      <w:r>
        <w:rPr>
          <w:rStyle w:val="0pta"/>
        </w:rPr>
        <w:t xml:space="preserve">компаративістики </w:t>
      </w:r>
      <w:r>
        <w:rPr>
          <w:rStyle w:val="2a"/>
        </w:rPr>
        <w:t xml:space="preserve">набули характеру Е.к. </w:t>
      </w:r>
      <w:r>
        <w:rPr>
          <w:rStyle w:val="0pta"/>
        </w:rPr>
        <w:t>(“традиц</w:t>
      </w:r>
      <w:r>
        <w:rPr>
          <w:rStyle w:val="0pta"/>
        </w:rPr>
        <w:t>ійний сюжет”).</w:t>
      </w:r>
    </w:p>
    <w:p w:rsidR="00361F9A" w:rsidRDefault="005F5C25">
      <w:pPr>
        <w:pStyle w:val="1120"/>
        <w:framePr w:w="3710" w:h="11126" w:hRule="exact" w:wrap="none" w:vAnchor="page" w:hAnchor="page" w:x="2142" w:y="2815"/>
        <w:shd w:val="clear" w:color="auto" w:fill="auto"/>
        <w:ind w:right="40"/>
      </w:pPr>
      <w:bookmarkStart w:id="40" w:name="bookmark40"/>
      <w:r>
        <w:rPr>
          <w:rStyle w:val="1121"/>
        </w:rPr>
        <w:t xml:space="preserve">Микола </w:t>
      </w:r>
      <w:r>
        <w:t>Нефьоаов</w:t>
      </w:r>
      <w:bookmarkEnd w:id="40"/>
    </w:p>
    <w:p w:rsidR="00361F9A" w:rsidRDefault="005F5C25">
      <w:pPr>
        <w:pStyle w:val="81"/>
        <w:framePr w:w="3710" w:h="11126" w:hRule="exact" w:wrap="none" w:vAnchor="page" w:hAnchor="page" w:x="2142" w:y="2815"/>
        <w:shd w:val="clear" w:color="auto" w:fill="auto"/>
        <w:ind w:left="40" w:right="40" w:firstLine="260"/>
      </w:pPr>
      <w:r>
        <w:rPr>
          <w:rStyle w:val="0pta"/>
        </w:rPr>
        <w:t xml:space="preserve">ЕСТОПСИХОЛОПЧНА ШКОЛА </w:t>
      </w:r>
      <w:r>
        <w:rPr>
          <w:rStyle w:val="2a"/>
        </w:rPr>
        <w:t xml:space="preserve">різновид </w:t>
      </w:r>
      <w:r>
        <w:rPr>
          <w:rStyle w:val="75pt0pt0"/>
        </w:rPr>
        <w:t>психологічної школи.</w:t>
      </w:r>
      <w:r>
        <w:rPr>
          <w:rStyle w:val="2a"/>
        </w:rPr>
        <w:t xml:space="preserve"> Принципи т. зв. естопсихол. аналізу отримали розробку в кн. франц. критика Еміля Еннекена (1858-1888) “Спроба побудови наукової критики”. В основу аналізу худож. тв. автор п</w:t>
      </w:r>
      <w:r>
        <w:rPr>
          <w:rStyle w:val="2a"/>
        </w:rPr>
        <w:t>окладає виявлення його особливостей у зв’язку з відомими принципами естетики, з особистістю автора, сусп. умовами, враховуючи дані наук про людину й сусп-тво, емоції, які він здатний викликати. Важливе значення надавалось вивченню властивостей психіки митц</w:t>
      </w:r>
      <w:r>
        <w:rPr>
          <w:rStyle w:val="2a"/>
        </w:rPr>
        <w:t>я, зв'язків його з сусп-твом, виявленню особливостей емоиій, шо</w:t>
      </w:r>
    </w:p>
    <w:p w:rsidR="00361F9A" w:rsidRDefault="005F5C25">
      <w:pPr>
        <w:pStyle w:val="81"/>
        <w:framePr w:w="3648" w:h="11130" w:hRule="exact" w:wrap="none" w:vAnchor="page" w:hAnchor="page" w:x="6121" w:y="2806"/>
        <w:shd w:val="clear" w:color="auto" w:fill="auto"/>
        <w:ind w:left="40" w:right="40"/>
      </w:pPr>
      <w:r>
        <w:rPr>
          <w:rStyle w:val="2a"/>
        </w:rPr>
        <w:t>викликаються даним тв. Аналіз його складових частин повинен, за Еннекеном, виявляти особливості інтелекту автора і психологію тих, кому подобається його тв. Учений був переконаний, шо тв. діют</w:t>
      </w:r>
      <w:r>
        <w:rPr>
          <w:rStyle w:val="2a"/>
        </w:rPr>
        <w:t>ь лише на тих читачів, психічні особливості яких однорідні з авторськими.</w:t>
      </w:r>
    </w:p>
    <w:p w:rsidR="00361F9A" w:rsidRDefault="005F5C25">
      <w:pPr>
        <w:pStyle w:val="81"/>
        <w:framePr w:w="3648" w:h="11130" w:hRule="exact" w:wrap="none" w:vAnchor="page" w:hAnchor="page" w:x="6121" w:y="2806"/>
        <w:shd w:val="clear" w:color="auto" w:fill="auto"/>
        <w:ind w:left="40" w:right="40" w:firstLine="300"/>
      </w:pPr>
      <w:r>
        <w:rPr>
          <w:rStyle w:val="2a"/>
        </w:rPr>
        <w:t xml:space="preserve">До естопсихол. напрямку слід зарахувати і праці П.Д.Боборикіна (1836-1921), котрий уважав завданням літ-знавства дослідження “естет, області душі людини", але водночас </w:t>
      </w:r>
      <w:r>
        <w:rPr>
          <w:rStyle w:val="0ptf0"/>
        </w:rPr>
        <w:t xml:space="preserve">не </w:t>
      </w:r>
      <w:r>
        <w:rPr>
          <w:rStyle w:val="2a"/>
        </w:rPr>
        <w:t xml:space="preserve">відкидав і </w:t>
      </w:r>
      <w:r>
        <w:rPr>
          <w:rStyle w:val="2a"/>
        </w:rPr>
        <w:t>соціологічного підходу.</w:t>
      </w:r>
    </w:p>
    <w:p w:rsidR="00361F9A" w:rsidRDefault="005F5C25">
      <w:pPr>
        <w:pStyle w:val="1120"/>
        <w:framePr w:w="3648" w:h="11130" w:hRule="exact" w:wrap="none" w:vAnchor="page" w:hAnchor="page" w:x="6121" w:y="2806"/>
        <w:shd w:val="clear" w:color="auto" w:fill="auto"/>
        <w:ind w:right="40"/>
      </w:pPr>
      <w:bookmarkStart w:id="41" w:name="bookmark41"/>
      <w:r>
        <w:rPr>
          <w:rStyle w:val="1121"/>
        </w:rPr>
        <w:t xml:space="preserve">Микола </w:t>
      </w:r>
      <w:r>
        <w:t>Нефьоаов</w:t>
      </w:r>
      <w:bookmarkEnd w:id="41"/>
    </w:p>
    <w:p w:rsidR="00361F9A" w:rsidRDefault="005F5C25">
      <w:pPr>
        <w:pStyle w:val="81"/>
        <w:framePr w:w="3648" w:h="11130" w:hRule="exact" w:wrap="none" w:vAnchor="page" w:hAnchor="page" w:x="6121" w:y="2806"/>
        <w:shd w:val="clear" w:color="auto" w:fill="auto"/>
        <w:ind w:left="40" w:right="40" w:firstLine="300"/>
      </w:pPr>
      <w:r>
        <w:rPr>
          <w:rStyle w:val="0pta"/>
        </w:rPr>
        <w:t xml:space="preserve">ЕСХАТОЛОГІЯ </w:t>
      </w:r>
      <w:r>
        <w:rPr>
          <w:rStyle w:val="2a"/>
        </w:rPr>
        <w:t xml:space="preserve">( фей. </w:t>
      </w:r>
      <w:r>
        <w:rPr>
          <w:rStyle w:val="0ptf0"/>
          <w:lang w:val="en-US"/>
        </w:rPr>
        <w:t>eschatos</w:t>
      </w:r>
      <w:r>
        <w:rPr>
          <w:rStyle w:val="0pta"/>
          <w:lang w:val="en-US"/>
        </w:rPr>
        <w:t xml:space="preserve"> </w:t>
      </w:r>
      <w:r>
        <w:rPr>
          <w:rStyle w:val="2a"/>
        </w:rPr>
        <w:t xml:space="preserve">— останній та </w:t>
      </w:r>
      <w:r>
        <w:rPr>
          <w:rStyle w:val="0ptf0"/>
          <w:lang w:val="en-US"/>
        </w:rPr>
        <w:t>logos</w:t>
      </w:r>
      <w:r>
        <w:rPr>
          <w:rStyle w:val="0pta"/>
          <w:lang w:val="en-US"/>
        </w:rPr>
        <w:t xml:space="preserve"> </w:t>
      </w:r>
      <w:r>
        <w:rPr>
          <w:rStyle w:val="2a"/>
        </w:rPr>
        <w:t xml:space="preserve">— слово ) — вчення про кінцеву долю світу ( всевітня Е.) та людини (індивідуальна Е.), відображене і в рел. л-рі, і в фольклорі, і в худож. тв. багатьох народів світу. Під Е. розуміють також стабільний </w:t>
      </w:r>
      <w:r>
        <w:rPr>
          <w:rStyle w:val="75pt0pt0"/>
        </w:rPr>
        <w:t>сюжет</w:t>
      </w:r>
      <w:r>
        <w:rPr>
          <w:rStyle w:val="2a"/>
        </w:rPr>
        <w:t xml:space="preserve"> рел. та почасти худож. л-ри, який в різних культ</w:t>
      </w:r>
      <w:r>
        <w:rPr>
          <w:rStyle w:val="2a"/>
        </w:rPr>
        <w:t xml:space="preserve">, зонах виникає спонтанно та багатопланово змальовує кінець світу і те, шо його спричиняє. Е. притаманна більшості релігій, і, в першу чергу, юдаїзму та християнству, в яких вона є найрозвинутішою. </w:t>
      </w:r>
      <w:r>
        <w:rPr>
          <w:rStyle w:val="75pt0pt0"/>
        </w:rPr>
        <w:t>Мотиви</w:t>
      </w:r>
      <w:r>
        <w:rPr>
          <w:rStyle w:val="2a"/>
        </w:rPr>
        <w:t xml:space="preserve"> Е. знаходять відображення в рел. тлумаченні моральн</w:t>
      </w:r>
      <w:r>
        <w:rPr>
          <w:rStyle w:val="2a"/>
        </w:rPr>
        <w:t xml:space="preserve">ості та рел. догматиці. Це вчення пов’язавнє із закладеним у глибинах підсвідомого </w:t>
      </w:r>
      <w:r>
        <w:rPr>
          <w:rStyle w:val="0pta"/>
          <w:lang w:val="ru-RU"/>
        </w:rPr>
        <w:t xml:space="preserve">архетипом </w:t>
      </w:r>
      <w:r>
        <w:rPr>
          <w:rStyle w:val="2a"/>
        </w:rPr>
        <w:t>смерті. Ще в давн. Індії, Єгипті, Греції та Римі, а також у поганських віруваннях ін. європ. та аа народів існували уявлення про те. шо в природі діють приховані с</w:t>
      </w:r>
      <w:r>
        <w:rPr>
          <w:rStyle w:val="2a"/>
        </w:rPr>
        <w:t xml:space="preserve">или, добро і зло перебувають у постійній протидії, а після смерті душа людини продовжує жити і або карається за пороки, або винагороджується за доброчинність. </w:t>
      </w:r>
      <w:r>
        <w:rPr>
          <w:rStyle w:val="2a"/>
          <w:lang w:val="ru-RU"/>
        </w:rPr>
        <w:t xml:space="preserve">Напр., </w:t>
      </w:r>
      <w:r>
        <w:rPr>
          <w:rStyle w:val="2a"/>
        </w:rPr>
        <w:t>греки уявляли “загробове життя" перебуванням душ померлих у підземному царстві Аі'да, похм</w:t>
      </w:r>
      <w:r>
        <w:rPr>
          <w:rStyle w:val="2a"/>
        </w:rPr>
        <w:t xml:space="preserve">урому і страшному. Тому це перебування завжди вважалося лихом. Разом з тим, у багатьох поганських системах (давн-єгип., </w:t>
      </w:r>
      <w:r>
        <w:rPr>
          <w:rStyle w:val="2a"/>
          <w:lang w:val="ru-RU"/>
        </w:rPr>
        <w:t>давн</w:t>
      </w:r>
      <w:r>
        <w:rPr>
          <w:rStyle w:val="2a"/>
          <w:lang w:val="en-US"/>
        </w:rPr>
        <w:t xml:space="preserve">-rpeu., </w:t>
      </w:r>
      <w:r>
        <w:rPr>
          <w:rStyle w:val="2a"/>
        </w:rPr>
        <w:t>інд., слов’ян, та ін. ) існувала концепція “ кінця світу'</w:t>
      </w:r>
      <w:r>
        <w:rPr>
          <w:rStyle w:val="2a"/>
          <w:vertAlign w:val="superscript"/>
        </w:rPr>
        <w:t>1</w:t>
      </w:r>
      <w:r>
        <w:rPr>
          <w:rStyle w:val="2a"/>
        </w:rPr>
        <w:t xml:space="preserve">. В </w:t>
      </w:r>
      <w:r>
        <w:rPr>
          <w:rStyle w:val="6pt0pt1"/>
        </w:rPr>
        <w:t xml:space="preserve">Єгипті </w:t>
      </w:r>
      <w:r>
        <w:rPr>
          <w:rStyle w:val="2a"/>
        </w:rPr>
        <w:t>вона була пов’язана з іменем верховного бога та бога со</w:t>
      </w:r>
      <w:r>
        <w:rPr>
          <w:rStyle w:val="2a"/>
        </w:rPr>
        <w:t xml:space="preserve">нця Амона, або Амона-Ра, </w:t>
      </w:r>
      <w:r>
        <w:rPr>
          <w:rStyle w:val="6pt"/>
        </w:rPr>
        <w:t xml:space="preserve">який </w:t>
      </w:r>
      <w:r>
        <w:rPr>
          <w:rStyle w:val="2a"/>
        </w:rPr>
        <w:t xml:space="preserve">був не тільки творцем всього сутнього на Землі, але й руйнівником ст. світів. Яскраво відображена ця концепція і в </w:t>
      </w:r>
      <w:r>
        <w:rPr>
          <w:rStyle w:val="2a"/>
          <w:lang w:val="ru-RU"/>
        </w:rPr>
        <w:t>давн</w:t>
      </w:r>
      <w:r>
        <w:rPr>
          <w:rStyle w:val="2a"/>
          <w:lang w:val="en-US"/>
        </w:rPr>
        <w:t xml:space="preserve">-rpeu. </w:t>
      </w:r>
      <w:r>
        <w:rPr>
          <w:rStyle w:val="2a"/>
        </w:rPr>
        <w:t>міфі, шо викладений у тв. Гесіода "Роботи і дні", про п'ять "родів” людей, шо послідовно змінюють од</w:t>
      </w:r>
      <w:r>
        <w:rPr>
          <w:rStyle w:val="2a"/>
        </w:rPr>
        <w:t xml:space="preserve">ин одного на Землі (цей міф закінчується пророцтвом про “останні часи“, коли всі звичайні моральні відносини замінюються протилежними, і про загибель людства), а також в древньогреи. переказі про </w:t>
      </w:r>
      <w:r>
        <w:rPr>
          <w:rStyle w:val="2a"/>
          <w:lang w:val="ru-RU"/>
        </w:rPr>
        <w:t xml:space="preserve">Атлантиду, </w:t>
      </w:r>
      <w:r>
        <w:rPr>
          <w:rStyle w:val="2a"/>
        </w:rPr>
        <w:t>шо свідчить про божествену передумовленіть загибе</w:t>
      </w:r>
      <w:r>
        <w:rPr>
          <w:rStyle w:val="2a"/>
        </w:rPr>
        <w:t xml:space="preserve">лі цивілізації. Платон в діалозі “Тимей” розповідав про гордощі і розпусту жителів Атлантиди та рішення Зевса покарати їх. Багато в чому подібним до цього переказу </w:t>
      </w:r>
      <w:r>
        <w:rPr>
          <w:rStyle w:val="2a"/>
          <w:lang w:val="ru-RU"/>
        </w:rPr>
        <w:t xml:space="preserve">с </w:t>
      </w:r>
      <w:r>
        <w:rPr>
          <w:rStyle w:val="2a"/>
        </w:rPr>
        <w:t>міф про потоп, де розповідається про загибель всього роду людського мідного віку (врятувал</w:t>
      </w:r>
      <w:r>
        <w:rPr>
          <w:rStyle w:val="2a"/>
        </w:rPr>
        <w:t xml:space="preserve">ися лише Девкаліон, син </w:t>
      </w:r>
      <w:r>
        <w:rPr>
          <w:rStyle w:val="2a"/>
          <w:lang w:val="ru-RU"/>
        </w:rPr>
        <w:t xml:space="preserve">Прометея, </w:t>
      </w:r>
      <w:r>
        <w:rPr>
          <w:rStyle w:val="2a"/>
        </w:rPr>
        <w:t xml:space="preserve">і його дружина Пірра) від потопу, шо був посланий на Землю егідодержавним </w:t>
      </w:r>
      <w:r>
        <w:rPr>
          <w:rStyle w:val="2a"/>
          <w:lang w:val="ru-RU"/>
        </w:rPr>
        <w:t xml:space="preserve">Зевсом. </w:t>
      </w:r>
      <w:r>
        <w:rPr>
          <w:rStyle w:val="2a"/>
        </w:rPr>
        <w:t>Подібний</w:t>
      </w:r>
    </w:p>
    <w:p w:rsidR="00361F9A" w:rsidRDefault="005F5C25">
      <w:pPr>
        <w:pStyle w:val="a5"/>
        <w:framePr w:wrap="none" w:vAnchor="page" w:hAnchor="page" w:x="5848" w:y="14146"/>
        <w:shd w:val="clear" w:color="auto" w:fill="auto"/>
        <w:spacing w:line="140" w:lineRule="exact"/>
        <w:ind w:left="20"/>
      </w:pPr>
      <w:r>
        <w:rPr>
          <w:rStyle w:val="7pt0pt1"/>
        </w:rPr>
        <w:t>188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81"/>
        <w:framePr w:wrap="none" w:vAnchor="page" w:hAnchor="page" w:x="8622" w:y="2698"/>
        <w:shd w:val="clear" w:color="auto" w:fill="auto"/>
        <w:spacing w:line="140" w:lineRule="exact"/>
        <w:jc w:val="left"/>
      </w:pPr>
      <w:r>
        <w:rPr>
          <w:rStyle w:val="3a"/>
        </w:rPr>
        <w:lastRenderedPageBreak/>
        <w:t>ЕСХАТОЛОГІЯ</w:t>
      </w:r>
    </w:p>
    <w:p w:rsidR="00361F9A" w:rsidRDefault="005F5C25">
      <w:pPr>
        <w:pStyle w:val="101"/>
        <w:framePr w:w="3658" w:h="11135" w:hRule="exact" w:wrap="none" w:vAnchor="page" w:hAnchor="page" w:x="2046" w:y="3022"/>
        <w:shd w:val="clear" w:color="auto" w:fill="auto"/>
        <w:spacing w:before="0" w:line="178" w:lineRule="exact"/>
        <w:ind w:left="60" w:right="20"/>
        <w:jc w:val="both"/>
      </w:pPr>
      <w:r>
        <w:rPr>
          <w:rStyle w:val="100pt3"/>
        </w:rPr>
        <w:t>сюжет існував і в стародавн. Вавілоні (міф про Пірнапіштіма, або Утнапіштіма) і в Юдеї (бібл.</w:t>
      </w:r>
      <w:r>
        <w:rPr>
          <w:rStyle w:val="100pt3"/>
        </w:rPr>
        <w:t xml:space="preserve"> міф про потоп і Ноя). Дєшо інакше змальовується загибель світу у давньоґерм. міфі про Бальаера, антагоністом якого був Локі. Тут йдеться про боротьбу між Локі й богами, “корабель мертвих”, а також про загибель світу в страшній пожежі піля цієї боротьби (“</w:t>
      </w:r>
      <w:r>
        <w:rPr>
          <w:rStyle w:val="100pt3"/>
        </w:rPr>
        <w:t>Пророцтво провісниці", 1-а пісня “Елли”), Давні слов'яни вірили в те, шо світ “завалиться”, коли втратить підтримку землеробів-селян з їхньою “циклічною” роботою. Щодо іда. історії створення світу, яку донесли до нас “Манускріті” та давні пурани, то вона з</w:t>
      </w:r>
      <w:r>
        <w:rPr>
          <w:rStyle w:val="100pt3"/>
        </w:rPr>
        <w:t>мальовує всесвіт нескінченним. Але він сповнений безлічі світів, шо побудовані з грубої чи тонкої матерії, і кожен з них має свій початок та кінець. Всесвіт, т.ч., є вічно змінним комплексом світів, шо народжуються і гинуть (за інд. міфол. джерелами, їх по</w:t>
      </w:r>
      <w:r>
        <w:rPr>
          <w:rStyle w:val="100pt3"/>
        </w:rPr>
        <w:t xml:space="preserve">стійно руйнує Шива — одне з основних божеств, — зумовлюючи їх повне оновлення), і найбільшим </w:t>
      </w:r>
      <w:r>
        <w:rPr>
          <w:rStyle w:val="106pt0pt"/>
        </w:rPr>
        <w:t xml:space="preserve">З </w:t>
      </w:r>
      <w:r>
        <w:rPr>
          <w:rStyle w:val="100pt3"/>
        </w:rPr>
        <w:t>цих світ, циклів є “вік Брагми", в якому свїт перебуває й тепер і де прабатьком людства є Ману з додатковим ім’ям Вайвасвата.</w:t>
      </w:r>
    </w:p>
    <w:p w:rsidR="00361F9A" w:rsidRDefault="005F5C25">
      <w:pPr>
        <w:pStyle w:val="101"/>
        <w:framePr w:w="3658" w:h="11135" w:hRule="exact" w:wrap="none" w:vAnchor="page" w:hAnchor="page" w:x="2046" w:y="3022"/>
        <w:shd w:val="clear" w:color="auto" w:fill="auto"/>
        <w:spacing w:before="0" w:line="178" w:lineRule="exact"/>
        <w:ind w:left="60" w:right="20" w:firstLine="240"/>
        <w:jc w:val="both"/>
      </w:pPr>
      <w:r>
        <w:rPr>
          <w:rStyle w:val="100pt3"/>
        </w:rPr>
        <w:t xml:space="preserve">З інд. уявленнями про всесвіт безпосередньо пов’язана </w:t>
      </w:r>
      <w:r>
        <w:rPr>
          <w:rStyle w:val="100pt3"/>
          <w:lang w:val="ru-RU"/>
        </w:rPr>
        <w:t>будд.</w:t>
      </w:r>
      <w:r>
        <w:rPr>
          <w:rStyle w:val="100pt3"/>
        </w:rPr>
        <w:t xml:space="preserve">-ламаїстська концепція нескінченного матеріального світу як втілення зла, але змінності ер (світів) різних </w:t>
      </w:r>
      <w:r>
        <w:rPr>
          <w:rStyle w:val="100pt3"/>
          <w:lang w:val="ru-RU"/>
        </w:rPr>
        <w:t xml:space="preserve">будд (напр., </w:t>
      </w:r>
      <w:r>
        <w:rPr>
          <w:rStyle w:val="100pt3"/>
        </w:rPr>
        <w:t>уявлення про те, що після ери теперішнього Будди-Шак’ямуні має прийти ера Буд</w:t>
      </w:r>
      <w:r>
        <w:rPr>
          <w:rStyle w:val="100pt3"/>
        </w:rPr>
        <w:t>ди-Майтреї, все ж існуюче в теперішній ері зникне). Ідея кінцевості світу звучить також в Зенд-Авесті — священній кн. зороастрійців, представників давн. перс, релігії. В цій книзі акцентується увага на фаталізмі, на неможливості для людини змінити свою дол</w:t>
      </w:r>
      <w:r>
        <w:rPr>
          <w:rStyle w:val="100pt3"/>
        </w:rPr>
        <w:t>ю будь-якими зусиллями. У такому ланцюгу пов’язаних між собою монотеїстичних релігій, як “юдаїзм — християнствово — іслам”, мотиви Е. мають звучання “поновлення справедливості” й виправлення "зіпсованого світу”. Протягом століть юдеї очікують приходу Машіа</w:t>
      </w:r>
      <w:r>
        <w:rPr>
          <w:rStyle w:val="100pt3"/>
        </w:rPr>
        <w:t xml:space="preserve">ха (Месії) і грізних подій, шо мають перевернути долі єврейства і всього людства, призвівши до загибелі ст. і створивши </w:t>
      </w:r>
      <w:r>
        <w:rPr>
          <w:rStyle w:val="100pt3"/>
          <w:lang w:val="ru-RU"/>
        </w:rPr>
        <w:t xml:space="preserve">нов. </w:t>
      </w:r>
      <w:r>
        <w:rPr>
          <w:rStyle w:val="100pt3"/>
        </w:rPr>
        <w:t xml:space="preserve">світ. А такі секти юдаїзму як, терапевти та особливо єссеї, шо з’явилися незадовго до появи найдавнішої канонізованої новозавітної </w:t>
      </w:r>
      <w:r>
        <w:rPr>
          <w:rStyle w:val="100pt3"/>
        </w:rPr>
        <w:t xml:space="preserve">книги — Одкровення Іоанна Богослова </w:t>
      </w:r>
      <w:r>
        <w:rPr>
          <w:rStyle w:val="100pt3"/>
          <w:lang w:val="ru-RU"/>
        </w:rPr>
        <w:t xml:space="preserve">(сер. </w:t>
      </w:r>
      <w:r>
        <w:rPr>
          <w:rStyle w:val="100pt3"/>
        </w:rPr>
        <w:t xml:space="preserve">1 ст. н.е.), яка має есхатологічне забарвлення,— і </w:t>
      </w:r>
      <w:r>
        <w:rPr>
          <w:rStyle w:val="100pt3"/>
          <w:lang w:val="ru-RU"/>
        </w:rPr>
        <w:t xml:space="preserve">вел. </w:t>
      </w:r>
      <w:r>
        <w:rPr>
          <w:rStyle w:val="100pt3"/>
        </w:rPr>
        <w:t>мірою вплинули на розвиток первісного християнства, виділялися якраз очікуванням у найближчі часи кінця світу, пов’язаного з появою Месії. Е. цих сект, а тако</w:t>
      </w:r>
      <w:r>
        <w:rPr>
          <w:rStyle w:val="100pt3"/>
        </w:rPr>
        <w:t xml:space="preserve">ж молитви ант., єгип. та зороастрійської Е. лежать в основі висновку, який підкреслений у </w:t>
      </w:r>
      <w:r>
        <w:rPr>
          <w:rStyle w:val="100pt3"/>
          <w:lang w:val="ru-RU"/>
        </w:rPr>
        <w:t xml:space="preserve">Нов. </w:t>
      </w:r>
      <w:r>
        <w:rPr>
          <w:rStyle w:val="100pt3"/>
        </w:rPr>
        <w:t>Завіті, про те, шо Царство Боже наступить лише після кінця світу і Страшного сулу, на якому людина буде визнана Богом праведною чи неправедною. З ученням про кін</w:t>
      </w:r>
      <w:r>
        <w:rPr>
          <w:rStyle w:val="100pt3"/>
        </w:rPr>
        <w:t xml:space="preserve">цеву долю світу більшою чи меншою мірою пов'язані всі кн. Ст. і </w:t>
      </w:r>
      <w:r>
        <w:rPr>
          <w:rStyle w:val="100pt3"/>
          <w:lang w:val="ru-RU"/>
        </w:rPr>
        <w:t xml:space="preserve">Нов. </w:t>
      </w:r>
      <w:r>
        <w:rPr>
          <w:rStyle w:val="100pt3"/>
        </w:rPr>
        <w:t>Завітів. Так, у першу кн. П’ятикнижжя Мойсеевого (Тори) — Буття (за юдей. традицією —Брейшит) увійшли міфи і про</w:t>
      </w:r>
    </w:p>
    <w:p w:rsidR="00361F9A" w:rsidRDefault="005F5C25">
      <w:pPr>
        <w:pStyle w:val="101"/>
        <w:framePr w:w="3682" w:h="11159" w:hRule="exact" w:wrap="none" w:vAnchor="page" w:hAnchor="page" w:x="6020" w:y="3003"/>
        <w:shd w:val="clear" w:color="auto" w:fill="auto"/>
        <w:spacing w:before="0" w:line="178" w:lineRule="exact"/>
        <w:ind w:left="60" w:right="20"/>
        <w:jc w:val="both"/>
      </w:pPr>
      <w:r>
        <w:rPr>
          <w:rStyle w:val="100pt3"/>
        </w:rPr>
        <w:t xml:space="preserve">всесвітній потоп, і про Содом та </w:t>
      </w:r>
      <w:r>
        <w:rPr>
          <w:rStyle w:val="100pt3"/>
          <w:lang w:val="ru-RU"/>
        </w:rPr>
        <w:t xml:space="preserve">Гоморру. </w:t>
      </w:r>
      <w:r>
        <w:rPr>
          <w:rStyle w:val="100pt3"/>
        </w:rPr>
        <w:t xml:space="preserve">В деяких з кн. Біблії пророкується наближення кінця світу, </w:t>
      </w:r>
      <w:r>
        <w:rPr>
          <w:rStyle w:val="100pt3"/>
          <w:lang w:val="ru-RU"/>
        </w:rPr>
        <w:t xml:space="preserve">напр., </w:t>
      </w:r>
      <w:r>
        <w:rPr>
          <w:rStyle w:val="100pt3"/>
        </w:rPr>
        <w:t>у кн. пророка Даниїла та Одкровенні Іоанна Богослова, написаних у жанрі апокаліпсису, тобто систематизованого пророцького писання, шо робить широкий огляд історії людства, акцентуючи особлив</w:t>
      </w:r>
      <w:r>
        <w:rPr>
          <w:rStyle w:val="100pt3"/>
        </w:rPr>
        <w:t xml:space="preserve">у увагу на “останніх днях”, завершенні іст. шляху людства. В Одкровенні навіть говориться про </w:t>
      </w:r>
      <w:r>
        <w:rPr>
          <w:rStyle w:val="100pt3"/>
          <w:lang w:val="ru-RU"/>
        </w:rPr>
        <w:t xml:space="preserve">Армагеддон </w:t>
      </w:r>
      <w:r>
        <w:rPr>
          <w:rStyle w:val="100pt3"/>
        </w:rPr>
        <w:t xml:space="preserve">як місце, де Бог буде вести справедливу війну проти зла на Землі. При цьому звертає на себе увагу те, шо у </w:t>
      </w:r>
      <w:r>
        <w:rPr>
          <w:rStyle w:val="100pt3"/>
          <w:lang w:val="ru-RU"/>
        </w:rPr>
        <w:t xml:space="preserve">Нов. </w:t>
      </w:r>
      <w:r>
        <w:rPr>
          <w:rStyle w:val="100pt3"/>
        </w:rPr>
        <w:t>Завіті немає наочності в зображенні пот</w:t>
      </w:r>
      <w:r>
        <w:rPr>
          <w:rStyle w:val="100pt3"/>
        </w:rPr>
        <w:t xml:space="preserve">ойбічного світу, який показаний через символи та притчі, але в сер.-віч. апокрифах та “видіннях” його картина насичена подробицями. Це почасти пояснюється тим, шо поширення Е. настроїв пов'язане з періодами соц. та політ, криз </w:t>
      </w:r>
      <w:r>
        <w:rPr>
          <w:rStyle w:val="100pt3"/>
          <w:lang w:val="ru-RU"/>
        </w:rPr>
        <w:t xml:space="preserve">(напр., </w:t>
      </w:r>
      <w:r>
        <w:rPr>
          <w:rStyle w:val="100pt3"/>
        </w:rPr>
        <w:t xml:space="preserve">в Німеччині в </w:t>
      </w:r>
      <w:r>
        <w:rPr>
          <w:rStyle w:val="100pt3"/>
          <w:lang w:val="en-US"/>
        </w:rPr>
        <w:t xml:space="preserve">XV-XVI </w:t>
      </w:r>
      <w:r>
        <w:rPr>
          <w:rStyle w:val="100pt3"/>
        </w:rPr>
        <w:t xml:space="preserve">ст. чи в Англії в </w:t>
      </w:r>
      <w:r>
        <w:rPr>
          <w:rStyle w:val="100pt3"/>
          <w:lang w:val="en-US"/>
        </w:rPr>
        <w:t xml:space="preserve">XVI-XVII </w:t>
      </w:r>
      <w:r>
        <w:rPr>
          <w:rStyle w:val="100pt3"/>
        </w:rPr>
        <w:t xml:space="preserve">ст ), а також з тим, шо сер-віч. свідомість людини, періодичне очікування кін. світу ( в 1000, 1200, 1500 та ін. </w:t>
      </w:r>
      <w:r>
        <w:rPr>
          <w:rStyle w:val="100pt3"/>
          <w:lang w:val="en-US"/>
        </w:rPr>
        <w:t xml:space="preserve">pp. </w:t>
      </w:r>
      <w:r>
        <w:rPr>
          <w:rStyle w:val="100pt3"/>
        </w:rPr>
        <w:t>), часто вимагали більшої конкретизації. З Е. пов’язане таке христ. рел.-містичне вчення, як хіліазм, або міллен</w:t>
      </w:r>
      <w:r>
        <w:rPr>
          <w:rStyle w:val="100pt3"/>
        </w:rPr>
        <w:t xml:space="preserve">аризм, котре говорить про “тисячолітнє царювання </w:t>
      </w:r>
      <w:r>
        <w:rPr>
          <w:rStyle w:val="100pt3"/>
          <w:lang w:val="ru-RU"/>
        </w:rPr>
        <w:t xml:space="preserve">Христа” </w:t>
      </w:r>
      <w:r>
        <w:rPr>
          <w:rStyle w:val="100pt3"/>
        </w:rPr>
        <w:t xml:space="preserve">перед кінцем світу. Елементи Е. юдаїзму та християнства набувають </w:t>
      </w:r>
      <w:r>
        <w:rPr>
          <w:rStyle w:val="100pt3"/>
          <w:lang w:val="ru-RU"/>
        </w:rPr>
        <w:t xml:space="preserve">нов. </w:t>
      </w:r>
      <w:r>
        <w:rPr>
          <w:rStyle w:val="100pt3"/>
        </w:rPr>
        <w:t xml:space="preserve">значення в ісламі, де Месією, істинним Пророком Бога, шо приніс з собою нову еру в житті людства, визнається </w:t>
      </w:r>
      <w:r>
        <w:rPr>
          <w:rStyle w:val="100pt3"/>
          <w:lang w:val="ru-RU"/>
        </w:rPr>
        <w:t xml:space="preserve">Мухаммед. </w:t>
      </w:r>
      <w:r>
        <w:rPr>
          <w:rStyle w:val="100pt3"/>
        </w:rPr>
        <w:t>З його пр</w:t>
      </w:r>
      <w:r>
        <w:rPr>
          <w:rStyle w:val="100pt3"/>
        </w:rPr>
        <w:t>иходом був закінчений процес Божественого Одкровення. Але, разом з тим, у Корані провіщається прихід Обіцяного і наставання Дня Божого, коли зміняться всі сторони людського життя. Очікування цього дня подібне до очікування кінця світу християнами. Е. відби</w:t>
      </w:r>
      <w:r>
        <w:rPr>
          <w:rStyle w:val="100pt3"/>
        </w:rPr>
        <w:t xml:space="preserve">та у тв. більшості сер.- віч. європ. філософів, серед яких виділяються </w:t>
      </w:r>
      <w:r>
        <w:rPr>
          <w:rStyle w:val="100pt3"/>
          <w:lang w:val="ru-RU"/>
        </w:rPr>
        <w:t xml:space="preserve">Августин </w:t>
      </w:r>
      <w:r>
        <w:rPr>
          <w:rStyle w:val="100pt3"/>
        </w:rPr>
        <w:t xml:space="preserve">та </w:t>
      </w:r>
      <w:r>
        <w:rPr>
          <w:rStyle w:val="100pt3"/>
          <w:lang w:val="ru-RU"/>
        </w:rPr>
        <w:t xml:space="preserve">Фома </w:t>
      </w:r>
      <w:r>
        <w:rPr>
          <w:rStyle w:val="100pt3"/>
        </w:rPr>
        <w:t>Аквінський. Починаючи ж із</w:t>
      </w:r>
    </w:p>
    <w:p w:rsidR="00361F9A" w:rsidRDefault="005F5C25">
      <w:pPr>
        <w:pStyle w:val="101"/>
        <w:framePr w:w="3682" w:h="11159" w:hRule="exact" w:wrap="none" w:vAnchor="page" w:hAnchor="page" w:x="6020" w:y="3003"/>
        <w:numPr>
          <w:ilvl w:val="0"/>
          <w:numId w:val="111"/>
        </w:numPr>
        <w:shd w:val="clear" w:color="auto" w:fill="auto"/>
        <w:tabs>
          <w:tab w:val="left" w:pos="423"/>
        </w:tabs>
        <w:spacing w:before="0" w:line="178" w:lineRule="exact"/>
        <w:ind w:left="20" w:right="20"/>
        <w:jc w:val="both"/>
      </w:pPr>
      <w:r>
        <w:rPr>
          <w:rStyle w:val="100pt3"/>
          <w:lang w:val="ru-RU"/>
        </w:rPr>
        <w:t xml:space="preserve">ст., </w:t>
      </w:r>
      <w:r>
        <w:rPr>
          <w:rStyle w:val="100pt3"/>
        </w:rPr>
        <w:t xml:space="preserve">Е. були пройняті і літ. тв. </w:t>
      </w:r>
      <w:r>
        <w:rPr>
          <w:rStyle w:val="100pt3"/>
          <w:lang w:val="ru-RU"/>
        </w:rPr>
        <w:t xml:space="preserve">(напр., </w:t>
      </w:r>
      <w:r>
        <w:rPr>
          <w:rStyle w:val="100pt3"/>
        </w:rPr>
        <w:t xml:space="preserve">романи “Звільнений світ”, “Машина часу” Г.Веллза, </w:t>
      </w:r>
      <w:r>
        <w:rPr>
          <w:rStyle w:val="100pt3"/>
          <w:lang w:val="en-US"/>
        </w:rPr>
        <w:t xml:space="preserve">“R.U.R.”, </w:t>
      </w:r>
      <w:r>
        <w:rPr>
          <w:rStyle w:val="100pt3"/>
        </w:rPr>
        <w:t xml:space="preserve">“Війна з саламандрами” </w:t>
      </w:r>
      <w:r>
        <w:rPr>
          <w:rStyle w:val="100pt3"/>
          <w:lang w:val="ru-RU"/>
        </w:rPr>
        <w:t xml:space="preserve">К.Чапека, </w:t>
      </w:r>
      <w:r>
        <w:rPr>
          <w:rStyle w:val="100pt3"/>
        </w:rPr>
        <w:t>роман “</w:t>
      </w:r>
      <w:r>
        <w:rPr>
          <w:rStyle w:val="100pt3"/>
        </w:rPr>
        <w:t>Мальвіль" Р.Мерля, оповідання Р.Шеклі), утопії та антиутопії, а також філос. праці (“Релігія в межах тільки розуму" І.Канта, “Буття та нішо" Ж.-П.</w:t>
      </w:r>
      <w:r>
        <w:rPr>
          <w:rStyle w:val="100pt3"/>
          <w:lang w:val="ru-RU"/>
        </w:rPr>
        <w:t xml:space="preserve">Сартра </w:t>
      </w:r>
      <w:r>
        <w:rPr>
          <w:rStyle w:val="100pt3"/>
        </w:rPr>
        <w:t xml:space="preserve">та ін.). Мотиви Е. зустрічаються і в малярстві, і в скульптурному мист-ві (“Розп’яття Ісуса та </w:t>
      </w:r>
      <w:r>
        <w:rPr>
          <w:rStyle w:val="100pt3"/>
          <w:lang w:val="ru-RU"/>
        </w:rPr>
        <w:t xml:space="preserve">древо </w:t>
      </w:r>
      <w:r>
        <w:rPr>
          <w:rStyle w:val="100pt3"/>
        </w:rPr>
        <w:t>Єс</w:t>
      </w:r>
      <w:r>
        <w:rPr>
          <w:rStyle w:val="100pt3"/>
        </w:rPr>
        <w:t xml:space="preserve">еєве” нідерл. майстра XVI </w:t>
      </w:r>
      <w:r>
        <w:rPr>
          <w:rStyle w:val="100pt3"/>
          <w:lang w:val="ru-RU"/>
        </w:rPr>
        <w:t xml:space="preserve">ст.), </w:t>
      </w:r>
      <w:r>
        <w:rPr>
          <w:rStyle w:val="100pt3"/>
        </w:rPr>
        <w:t xml:space="preserve">і в музиці (“Притрасті за Матфієм" та “Пристрасті за Іоаном” И.С.Баха), і в кіномист-ві </w:t>
      </w:r>
      <w:r>
        <w:rPr>
          <w:rStyle w:val="100pt3"/>
          <w:lang w:val="ru-RU"/>
        </w:rPr>
        <w:t xml:space="preserve">(напр., </w:t>
      </w:r>
      <w:r>
        <w:rPr>
          <w:rStyle w:val="100pt3"/>
        </w:rPr>
        <w:t xml:space="preserve">фільм Ф.Ф.Копполи “Апокаліпсис сьогодні”, в якому йдеться про в’єтнамську війну). Мотиви Е. простежуються в низці тв. про Ісуса </w:t>
      </w:r>
      <w:r>
        <w:rPr>
          <w:rStyle w:val="100pt3"/>
          <w:lang w:val="ru-RU"/>
        </w:rPr>
        <w:t xml:space="preserve">Христа, Агасфера </w:t>
      </w:r>
      <w:r>
        <w:rPr>
          <w:rStyle w:val="100pt3"/>
        </w:rPr>
        <w:t xml:space="preserve">(Вічного Жида), Адама і Єву, </w:t>
      </w:r>
      <w:r>
        <w:rPr>
          <w:rStyle w:val="100pt3"/>
          <w:lang w:val="ru-RU"/>
        </w:rPr>
        <w:t xml:space="preserve">Люцифера </w:t>
      </w:r>
      <w:r>
        <w:rPr>
          <w:rStyle w:val="100pt3"/>
        </w:rPr>
        <w:t xml:space="preserve">та ін. трад. для світ, л-ри постатей, шо пов’язані з Біблією та апокрифами. </w:t>
      </w:r>
      <w:r>
        <w:rPr>
          <w:rStyle w:val="100pt3"/>
          <w:lang w:val="ru-RU"/>
        </w:rPr>
        <w:t xml:space="preserve">Напр., </w:t>
      </w:r>
      <w:r>
        <w:rPr>
          <w:rStyle w:val="100pt3"/>
        </w:rPr>
        <w:t xml:space="preserve">у тв, Ф. Палудана- </w:t>
      </w:r>
      <w:r>
        <w:rPr>
          <w:rStyle w:val="100pt3"/>
          <w:lang w:val="ru-RU"/>
        </w:rPr>
        <w:t xml:space="preserve">Мюллера “Агасфер, </w:t>
      </w:r>
      <w:r>
        <w:rPr>
          <w:rStyle w:val="100pt3"/>
        </w:rPr>
        <w:t>Вічний Жид” герой очікує на кладовищі порятунку від Страшного суду. Цей герой, як</w:t>
      </w:r>
      <w:r>
        <w:rPr>
          <w:rStyle w:val="100pt3"/>
        </w:rPr>
        <w:t xml:space="preserve"> і в романі Е. Сю </w:t>
      </w:r>
      <w:r>
        <w:rPr>
          <w:rStyle w:val="100pt3"/>
          <w:lang w:val="ru-RU"/>
        </w:rPr>
        <w:t xml:space="preserve">"Агасфер” </w:t>
      </w:r>
      <w:r>
        <w:rPr>
          <w:rStyle w:val="100pt3"/>
        </w:rPr>
        <w:t xml:space="preserve">та багатьох ін.тв., приречений жити і страждати до самого кін. світу. Страшний суд згадується і в романі </w:t>
      </w:r>
      <w:r>
        <w:rPr>
          <w:rStyle w:val="100pt3"/>
          <w:lang w:val="ru-RU"/>
        </w:rPr>
        <w:t xml:space="preserve">Л. Толстого </w:t>
      </w:r>
      <w:r>
        <w:rPr>
          <w:rStyle w:val="100pt3"/>
        </w:rPr>
        <w:t xml:space="preserve">“Воскресіння”, і в “Бісах” Ф.Достоєвського, і в “Майстрі і Маргариті” </w:t>
      </w:r>
      <w:r>
        <w:rPr>
          <w:rStyle w:val="100pt3"/>
          <w:lang w:val="ru-RU"/>
        </w:rPr>
        <w:t xml:space="preserve">М.Булгакова, </w:t>
      </w:r>
      <w:r>
        <w:rPr>
          <w:rStyle w:val="100pt3"/>
        </w:rPr>
        <w:t>і в “Троянді Світу" Д.Андреє</w:t>
      </w:r>
      <w:r>
        <w:rPr>
          <w:rStyle w:val="100pt3"/>
        </w:rPr>
        <w:t>ва.</w:t>
      </w:r>
    </w:p>
    <w:p w:rsidR="00361F9A" w:rsidRDefault="005F5C25">
      <w:pPr>
        <w:pStyle w:val="a5"/>
        <w:framePr w:wrap="none" w:vAnchor="page" w:hAnchor="page" w:x="5728" w:y="14362"/>
        <w:shd w:val="clear" w:color="auto" w:fill="auto"/>
        <w:spacing w:line="140" w:lineRule="exact"/>
        <w:ind w:left="20"/>
      </w:pPr>
      <w:r>
        <w:rPr>
          <w:rStyle w:val="7pt0pt1"/>
        </w:rPr>
        <w:t>189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075" w:y="2399"/>
        <w:shd w:val="clear" w:color="auto" w:fill="auto"/>
        <w:spacing w:line="150" w:lineRule="exact"/>
        <w:ind w:left="20"/>
      </w:pPr>
      <w:r>
        <w:rPr>
          <w:rStyle w:val="7Batang75pt0pt0"/>
        </w:rPr>
        <w:lastRenderedPageBreak/>
        <w:t>ЕТНОГРАФІЗМ</w:t>
      </w:r>
    </w:p>
    <w:p w:rsidR="00361F9A" w:rsidRDefault="005F5C25">
      <w:pPr>
        <w:pStyle w:val="101"/>
        <w:framePr w:w="3701" w:h="11140" w:hRule="exact" w:wrap="none" w:vAnchor="page" w:hAnchor="page" w:x="2065" w:y="2665"/>
        <w:shd w:val="clear" w:color="auto" w:fill="auto"/>
        <w:spacing w:before="0" w:line="178" w:lineRule="exact"/>
        <w:ind w:left="20" w:right="20"/>
        <w:jc w:val="both"/>
      </w:pPr>
      <w:r>
        <w:rPr>
          <w:rStyle w:val="100pt3"/>
          <w:lang w:val="ru-RU"/>
        </w:rPr>
        <w:t>Напр.</w:t>
      </w:r>
      <w:r>
        <w:rPr>
          <w:rStyle w:val="100pt3"/>
        </w:rPr>
        <w:t xml:space="preserve">.причину </w:t>
      </w:r>
      <w:r>
        <w:rPr>
          <w:rStyle w:val="100pt3"/>
          <w:lang w:val="ru-RU"/>
        </w:rPr>
        <w:t xml:space="preserve">духов, </w:t>
      </w:r>
      <w:r>
        <w:rPr>
          <w:rStyle w:val="100pt3"/>
        </w:rPr>
        <w:t xml:space="preserve">загибелі Ставроґіна Достоєвський пояснює за допомогою апокаліптичного тексту “І Янголу Лаодікійської церкви напиши...” Слід зауважити, шо під словом </w:t>
      </w:r>
      <w:r>
        <w:rPr>
          <w:rStyle w:val="1085pt0pt"/>
        </w:rPr>
        <w:t xml:space="preserve">апокаліпсис </w:t>
      </w:r>
      <w:r>
        <w:rPr>
          <w:rStyle w:val="100pt3"/>
        </w:rPr>
        <w:t xml:space="preserve">найчастіше розуміють саме Одкровення Іоанна Богослова. У зв’язку з цим можна згадати також трактування апокаліпсису Лебедєвим в романі “Ідіот” Достоєвського. Мотиви Е. зустрічаються і в укр. л-рі (барокова поезія, Т.Шевченко, О.Гончар, В.Стус, Л.Костенко, </w:t>
      </w:r>
      <w:r>
        <w:rPr>
          <w:rStyle w:val="100pt3"/>
        </w:rPr>
        <w:t xml:space="preserve">І.Калинець та ін.). У багатьох суч. тв. знаходимо мотив “Зірки Полині”, пов’язаний з Чорнобильською трагедією, а також мотив Царства Божого у віршах Стуса </w:t>
      </w:r>
      <w:r>
        <w:rPr>
          <w:rStyle w:val="100pt3"/>
          <w:lang w:val="ru-RU"/>
        </w:rPr>
        <w:t>(напр.</w:t>
      </w:r>
      <w:r>
        <w:rPr>
          <w:rStyle w:val="100pt3"/>
        </w:rPr>
        <w:t>, “У небо, у надвиш. у стужу прелюту...’’, “Зазиваю в завтра” та ін.). Звертає на себе увагу те</w:t>
      </w:r>
      <w:r>
        <w:rPr>
          <w:rStyle w:val="100pt3"/>
        </w:rPr>
        <w:t xml:space="preserve">, шо в XX ст. старовинні Е. </w:t>
      </w:r>
      <w:r>
        <w:rPr>
          <w:rStyle w:val="1085pt0pt"/>
        </w:rPr>
        <w:t xml:space="preserve">міфи </w:t>
      </w:r>
      <w:r>
        <w:rPr>
          <w:rStyle w:val="100pt3"/>
        </w:rPr>
        <w:t xml:space="preserve">та </w:t>
      </w:r>
      <w:r>
        <w:rPr>
          <w:rStyle w:val="1085pt0pt"/>
        </w:rPr>
        <w:t xml:space="preserve">легенди </w:t>
      </w:r>
      <w:r>
        <w:rPr>
          <w:rStyle w:val="100pt3"/>
        </w:rPr>
        <w:t>набувають зовсім ін. забарвлення: загроза ядерної катастрофи, екологічний стан Землі відображаються в л-рі у тв.-застереженнях, шо пов’язані і Потопом (А.Штейн “Потоп-82", К.Ое “Обгорнули мене води до душі мосї”)</w:t>
      </w:r>
      <w:r>
        <w:rPr>
          <w:rStyle w:val="100pt3"/>
        </w:rPr>
        <w:t xml:space="preserve">, і з </w:t>
      </w:r>
      <w:r>
        <w:rPr>
          <w:rStyle w:val="100pt3"/>
          <w:lang w:val="ru-RU"/>
        </w:rPr>
        <w:t xml:space="preserve">Атлантидою </w:t>
      </w:r>
      <w:r>
        <w:rPr>
          <w:rStyle w:val="100pt3"/>
        </w:rPr>
        <w:t xml:space="preserve">(В.Незвал “Сьогодні ще зайде сонце над </w:t>
      </w:r>
      <w:r>
        <w:rPr>
          <w:rStyle w:val="100pt3"/>
          <w:lang w:val="ru-RU"/>
        </w:rPr>
        <w:t>Атлантидою”,</w:t>
      </w:r>
    </w:p>
    <w:p w:rsidR="00361F9A" w:rsidRDefault="005F5C25">
      <w:pPr>
        <w:pStyle w:val="101"/>
        <w:framePr w:w="3701" w:h="11140" w:hRule="exact" w:wrap="none" w:vAnchor="page" w:hAnchor="page" w:x="2065" w:y="2665"/>
        <w:shd w:val="clear" w:color="auto" w:fill="auto"/>
        <w:tabs>
          <w:tab w:val="left" w:pos="1009"/>
        </w:tabs>
        <w:spacing w:before="0" w:line="178" w:lineRule="exact"/>
        <w:ind w:left="20" w:right="20"/>
        <w:jc w:val="both"/>
      </w:pPr>
      <w:r>
        <w:rPr>
          <w:rStyle w:val="100pt3"/>
        </w:rPr>
        <w:t xml:space="preserve">О.Бердник “Подвиг Вайвасвати”). В останні десятиріччя змінюється і підхід до фаталізму: пояснюючи поведінку людини, </w:t>
      </w:r>
      <w:r>
        <w:rPr>
          <w:rStyle w:val="100pt3"/>
          <w:lang w:val="ru-RU"/>
        </w:rPr>
        <w:t xml:space="preserve">Сартр </w:t>
      </w:r>
      <w:r>
        <w:rPr>
          <w:rStyle w:val="100pt3"/>
        </w:rPr>
        <w:t>торкається цього поняття, але не в рел. розумінні, а в зв'</w:t>
      </w:r>
      <w:r>
        <w:rPr>
          <w:rStyle w:val="100pt3"/>
        </w:rPr>
        <w:t xml:space="preserve">язку з залежністю людини від колись перенесених душевних травм, і постійно говорить про її приреченість. Поряд з цим Р.Дюмон, В.Феркіс та деякі ін. письменники-утопісти вважають, шо перед людством немає ін. альтернативи, крім вибору між </w:t>
      </w:r>
      <w:r>
        <w:rPr>
          <w:rStyle w:val="100pt4"/>
        </w:rPr>
        <w:t>“утопією</w:t>
      </w:r>
      <w:r>
        <w:rPr>
          <w:rStyle w:val="100pt3"/>
        </w:rPr>
        <w:t xml:space="preserve"> та загибел</w:t>
      </w:r>
      <w:r>
        <w:rPr>
          <w:rStyle w:val="100pt3"/>
        </w:rPr>
        <w:t xml:space="preserve">лю", пов’язуючи це твердження з Е. Вона також стала однією з провідних тем суч. футурології як уявлення про майбутнє людства та області знань, шо охоплює перспективи соц. процесів. Е. в суч. світі продовжує мати великий вплив на людську свідомість. Досить </w:t>
      </w:r>
      <w:r>
        <w:rPr>
          <w:rStyle w:val="100pt3"/>
        </w:rPr>
        <w:t xml:space="preserve">згадати очікування кінця світу 1992 року у Гід. Кореї або деякі твердження про його наставання 2000 </w:t>
      </w:r>
      <w:r>
        <w:rPr>
          <w:rStyle w:val="100pt3"/>
          <w:lang w:val="ru-RU"/>
        </w:rPr>
        <w:t xml:space="preserve">р., </w:t>
      </w:r>
      <w:r>
        <w:rPr>
          <w:rStyle w:val="100pt3"/>
        </w:rPr>
        <w:t>шо розповсюджуються в різних христ. країнах світу. Крім цього, Е. мотиви поширились в деяких колишніх соціалістичних країнах у період їх кризового стану</w:t>
      </w:r>
      <w:r>
        <w:rPr>
          <w:rStyle w:val="100pt3"/>
        </w:rPr>
        <w:t xml:space="preserve"> (і не тільки в економіці) наприкінці XX </w:t>
      </w:r>
      <w:r>
        <w:rPr>
          <w:rStyle w:val="100pt3"/>
          <w:lang w:val="ru-RU"/>
        </w:rPr>
        <w:t xml:space="preserve">ст., </w:t>
      </w:r>
      <w:r>
        <w:rPr>
          <w:rStyle w:val="100pt3"/>
        </w:rPr>
        <w:t>невпевненості населення у своєму майбутньому і були також пов’язані назагал з пробудженням у багатьох людей інтересу до релігії.</w:t>
      </w:r>
    </w:p>
    <w:p w:rsidR="00361F9A" w:rsidRDefault="005F5C25">
      <w:pPr>
        <w:pStyle w:val="841"/>
        <w:framePr w:w="3701" w:h="11140" w:hRule="exact" w:wrap="none" w:vAnchor="page" w:hAnchor="page" w:x="2065" w:y="2665"/>
        <w:shd w:val="clear" w:color="auto" w:fill="auto"/>
        <w:ind w:right="20"/>
      </w:pPr>
      <w:bookmarkStart w:id="42" w:name="bookmark42"/>
      <w:r>
        <w:rPr>
          <w:rStyle w:val="8485pt0pt"/>
        </w:rPr>
        <w:t xml:space="preserve">Юрій </w:t>
      </w:r>
      <w:r>
        <w:t>Ткачов</w:t>
      </w:r>
      <w:bookmarkEnd w:id="42"/>
    </w:p>
    <w:p w:rsidR="00361F9A" w:rsidRDefault="005F5C25">
      <w:pPr>
        <w:pStyle w:val="101"/>
        <w:framePr w:w="3701" w:h="11140" w:hRule="exact" w:wrap="none" w:vAnchor="page" w:hAnchor="page" w:x="2065" w:y="2665"/>
        <w:shd w:val="clear" w:color="auto" w:fill="auto"/>
        <w:spacing w:before="0" w:line="178" w:lineRule="exact"/>
        <w:ind w:left="20" w:right="20" w:firstLine="280"/>
        <w:jc w:val="both"/>
      </w:pPr>
      <w:r>
        <w:rPr>
          <w:rStyle w:val="1085pt0pt"/>
        </w:rPr>
        <w:t xml:space="preserve">ЕТНОГРАФІЗМ </w:t>
      </w:r>
      <w:r>
        <w:rPr>
          <w:rStyle w:val="100pt3"/>
        </w:rPr>
        <w:t>(від грец. — плем’я, народ та — пишу) у літ-рі — 1) Відоб</w:t>
      </w:r>
      <w:r>
        <w:rPr>
          <w:rStyle w:val="100pt3"/>
        </w:rPr>
        <w:t>раження в л-рі відомостей про етногенезу, розселення, мову, звичаї, побутові взаємини, обряди, матеріальну і дух. культуру певного народу.</w:t>
      </w:r>
    </w:p>
    <w:p w:rsidR="00361F9A" w:rsidRDefault="005F5C25">
      <w:pPr>
        <w:pStyle w:val="101"/>
        <w:framePr w:w="3701" w:h="11140" w:hRule="exact" w:wrap="none" w:vAnchor="page" w:hAnchor="page" w:x="2065" w:y="2665"/>
        <w:shd w:val="clear" w:color="auto" w:fill="auto"/>
        <w:spacing w:before="0" w:line="178" w:lineRule="exact"/>
        <w:ind w:left="20" w:right="20" w:firstLine="280"/>
        <w:jc w:val="both"/>
      </w:pPr>
      <w:r>
        <w:rPr>
          <w:rStyle w:val="100pt3"/>
        </w:rPr>
        <w:t>2) Тематико-стильова течія в л-рах різних народів, шо характеризується особливою увагою до відображення трад. форм на</w:t>
      </w:r>
      <w:r>
        <w:rPr>
          <w:rStyle w:val="100pt3"/>
        </w:rPr>
        <w:t xml:space="preserve">р. життя, фольклор, поетикою, включенням у худож. структуру позасюжетних елементів з описами нар. обрядів, використанням </w:t>
      </w:r>
      <w:r>
        <w:rPr>
          <w:rStyle w:val="1085pt0pt"/>
        </w:rPr>
        <w:t xml:space="preserve">пісень, легенд, переказів </w:t>
      </w:r>
      <w:r>
        <w:rPr>
          <w:rStyle w:val="100pt3"/>
        </w:rPr>
        <w:t>тошо.</w:t>
      </w:r>
    </w:p>
    <w:p w:rsidR="00361F9A" w:rsidRDefault="005F5C25">
      <w:pPr>
        <w:pStyle w:val="101"/>
        <w:framePr w:w="3634" w:h="11159" w:hRule="exact" w:wrap="none" w:vAnchor="page" w:hAnchor="page" w:x="6073" w:y="2655"/>
        <w:shd w:val="clear" w:color="auto" w:fill="auto"/>
        <w:spacing w:before="0" w:line="178" w:lineRule="exact"/>
        <w:ind w:left="20" w:right="60" w:firstLine="280"/>
        <w:jc w:val="both"/>
      </w:pPr>
      <w:r>
        <w:rPr>
          <w:rStyle w:val="100pt3"/>
        </w:rPr>
        <w:t xml:space="preserve">Е. у різних формах виявлявся ше в ант. л-рі: “Одіссея”, іст. проза (твори </w:t>
      </w:r>
      <w:r>
        <w:rPr>
          <w:rStyle w:val="100pt3"/>
          <w:lang w:val="ru-RU"/>
        </w:rPr>
        <w:t xml:space="preserve">Геродота), </w:t>
      </w:r>
      <w:r>
        <w:rPr>
          <w:rStyle w:val="100pt3"/>
        </w:rPr>
        <w:t>місцеві хроніки, к</w:t>
      </w:r>
      <w:r>
        <w:rPr>
          <w:rStyle w:val="100pt3"/>
        </w:rPr>
        <w:t xml:space="preserve">арнавальна афінська комедія У-ІУст. до н.е., рим. драма (комедії </w:t>
      </w:r>
      <w:r>
        <w:rPr>
          <w:rStyle w:val="100pt3"/>
          <w:lang w:val="ru-RU"/>
        </w:rPr>
        <w:t xml:space="preserve">Плавта), </w:t>
      </w:r>
      <w:r>
        <w:rPr>
          <w:rStyle w:val="100pt3"/>
        </w:rPr>
        <w:t xml:space="preserve">дидактична поема (Гесіод, Вергілій) та ін. Властивий він араб, іст. прозі УІІІ-ІХ </w:t>
      </w:r>
      <w:r>
        <w:rPr>
          <w:rStyle w:val="100pt3"/>
          <w:lang w:val="ru-RU"/>
        </w:rPr>
        <w:t xml:space="preserve">ст., </w:t>
      </w:r>
      <w:r>
        <w:rPr>
          <w:rStyle w:val="100pt3"/>
        </w:rPr>
        <w:t xml:space="preserve">іст.-політ, творам візант. імператора Костянтина VII </w:t>
      </w:r>
      <w:r>
        <w:rPr>
          <w:rStyle w:val="100pt3"/>
          <w:lang w:val="ru-RU"/>
        </w:rPr>
        <w:t xml:space="preserve">Багрянородного, </w:t>
      </w:r>
      <w:r>
        <w:rPr>
          <w:rStyle w:val="100pt3"/>
        </w:rPr>
        <w:t>шо містили географічні, та</w:t>
      </w:r>
      <w:r>
        <w:rPr>
          <w:rStyle w:val="100pt3"/>
        </w:rPr>
        <w:t xml:space="preserve"> етнографічні відомості про слов’ян, сер-віч. хронікам ХІ-ХІІ </w:t>
      </w:r>
      <w:r>
        <w:rPr>
          <w:rStyle w:val="100pt3"/>
          <w:lang w:val="ru-RU"/>
        </w:rPr>
        <w:t xml:space="preserve">ст., </w:t>
      </w:r>
      <w:r>
        <w:rPr>
          <w:rStyle w:val="100pt3"/>
        </w:rPr>
        <w:t xml:space="preserve">творчості </w:t>
      </w:r>
      <w:r>
        <w:rPr>
          <w:rStyle w:val="100pt4"/>
        </w:rPr>
        <w:t>вагантів.</w:t>
      </w:r>
      <w:r>
        <w:rPr>
          <w:rStyle w:val="100pt3"/>
        </w:rPr>
        <w:t xml:space="preserve"> Елементи Е. відбилися у письменників Відродження (Ф.</w:t>
      </w:r>
      <w:r>
        <w:rPr>
          <w:rStyle w:val="100pt3"/>
          <w:lang w:val="ru-RU"/>
        </w:rPr>
        <w:t xml:space="preserve">Рабле, </w:t>
      </w:r>
      <w:r>
        <w:rPr>
          <w:rStyle w:val="100pt3"/>
        </w:rPr>
        <w:t xml:space="preserve">М. де </w:t>
      </w:r>
      <w:r>
        <w:rPr>
          <w:rStyle w:val="100pt3"/>
          <w:lang w:val="ru-RU"/>
        </w:rPr>
        <w:t xml:space="preserve">Сервантеса, К. </w:t>
      </w:r>
      <w:r>
        <w:rPr>
          <w:rStyle w:val="100pt3"/>
        </w:rPr>
        <w:t xml:space="preserve">Маро), в </w:t>
      </w:r>
      <w:r>
        <w:rPr>
          <w:rStyle w:val="1085pt0pt"/>
        </w:rPr>
        <w:t xml:space="preserve">лиігарських </w:t>
      </w:r>
      <w:r>
        <w:rPr>
          <w:rStyle w:val="100pt3"/>
        </w:rPr>
        <w:t xml:space="preserve">авантюрно-побутових та </w:t>
      </w:r>
      <w:r>
        <w:rPr>
          <w:rStyle w:val="1085pt0pt"/>
        </w:rPr>
        <w:t xml:space="preserve">романах </w:t>
      </w:r>
      <w:r>
        <w:rPr>
          <w:rStyle w:val="100pt3"/>
        </w:rPr>
        <w:t xml:space="preserve">ХУІ-ХУІІ ст. Фольклорні </w:t>
      </w:r>
      <w:r>
        <w:rPr>
          <w:rStyle w:val="1085pt0pt"/>
        </w:rPr>
        <w:t xml:space="preserve">(казка) </w:t>
      </w:r>
      <w:r>
        <w:rPr>
          <w:rStyle w:val="100pt3"/>
        </w:rPr>
        <w:t>та ет</w:t>
      </w:r>
      <w:r>
        <w:rPr>
          <w:rStyle w:val="100pt3"/>
        </w:rPr>
        <w:t xml:space="preserve">нографічні матеріали є в утопічній л-рі поч. ХУП ст. (“Утопія" Т.Мора, “Місто сонця" </w:t>
      </w:r>
      <w:r>
        <w:rPr>
          <w:rStyle w:val="100pt3"/>
          <w:lang w:val="ru-RU"/>
        </w:rPr>
        <w:t xml:space="preserve">Т.Кампанелли, </w:t>
      </w:r>
      <w:r>
        <w:rPr>
          <w:rStyle w:val="100pt3"/>
        </w:rPr>
        <w:t xml:space="preserve">“Нова </w:t>
      </w:r>
      <w:r>
        <w:rPr>
          <w:rStyle w:val="100pt3"/>
          <w:lang w:val="ru-RU"/>
        </w:rPr>
        <w:t xml:space="preserve">Атлантида” </w:t>
      </w:r>
      <w:r>
        <w:rPr>
          <w:rStyle w:val="100pt3"/>
        </w:rPr>
        <w:t>Ф.</w:t>
      </w:r>
      <w:r>
        <w:rPr>
          <w:rStyle w:val="100pt3"/>
          <w:lang w:val="ru-RU"/>
        </w:rPr>
        <w:t xml:space="preserve">Бекона) </w:t>
      </w:r>
      <w:r>
        <w:rPr>
          <w:rStyle w:val="100pt3"/>
        </w:rPr>
        <w:t xml:space="preserve">і поч. XX </w:t>
      </w:r>
      <w:r>
        <w:rPr>
          <w:rStyle w:val="100pt3"/>
          <w:lang w:val="ru-RU"/>
        </w:rPr>
        <w:t xml:space="preserve">ст.: </w:t>
      </w:r>
      <w:r>
        <w:rPr>
          <w:rStyle w:val="100pt3"/>
        </w:rPr>
        <w:t>белетристичні утопії Е.Беламі,</w:t>
      </w:r>
    </w:p>
    <w:p w:rsidR="00361F9A" w:rsidRDefault="005F5C25">
      <w:pPr>
        <w:pStyle w:val="101"/>
        <w:framePr w:w="3634" w:h="11159" w:hRule="exact" w:wrap="none" w:vAnchor="page" w:hAnchor="page" w:x="6073" w:y="2655"/>
        <w:shd w:val="clear" w:color="auto" w:fill="auto"/>
        <w:tabs>
          <w:tab w:val="left" w:pos="884"/>
        </w:tabs>
        <w:spacing w:before="0" w:line="178" w:lineRule="exact"/>
        <w:ind w:left="20" w:right="60"/>
        <w:jc w:val="both"/>
      </w:pPr>
      <w:r>
        <w:rPr>
          <w:rStyle w:val="100pt3"/>
        </w:rPr>
        <w:t>В.Морріса. Особливо поширився Е. в л-рі у зв’язку з географічними відкриттями ХУ-ХХ/</w:t>
      </w:r>
      <w:r>
        <w:rPr>
          <w:rStyle w:val="100pt3"/>
        </w:rPr>
        <w:t xml:space="preserve">І </w:t>
      </w:r>
      <w:r>
        <w:rPr>
          <w:rStyle w:val="100pt3"/>
          <w:lang w:val="ru-RU"/>
        </w:rPr>
        <w:t xml:space="preserve">ст., </w:t>
      </w:r>
      <w:r>
        <w:rPr>
          <w:rStyle w:val="100pt3"/>
        </w:rPr>
        <w:t>з появою інтереса до вивчення нар. побуту, збиранням і публікацією фольклору в період Просві</w:t>
      </w:r>
      <w:r>
        <w:rPr>
          <w:rStyle w:val="100pt3"/>
        </w:rPr>
        <w:softHyphen/>
        <w:t xml:space="preserve">тительства </w:t>
      </w:r>
      <w:r>
        <w:rPr>
          <w:rStyle w:val="105pt0pt"/>
        </w:rPr>
        <w:t xml:space="preserve">(Дж.Віко, </w:t>
      </w:r>
      <w:r>
        <w:rPr>
          <w:rStyle w:val="100pt3"/>
        </w:rPr>
        <w:t>Дж.Аддісон, Ш.Монгеск'є, Д.Дідро, Ж.Ж.</w:t>
      </w:r>
      <w:r>
        <w:rPr>
          <w:rStyle w:val="100pt3"/>
          <w:lang w:val="ru-RU"/>
        </w:rPr>
        <w:t xml:space="preserve">Руссо, </w:t>
      </w:r>
      <w:r>
        <w:rPr>
          <w:rStyle w:val="100pt3"/>
        </w:rPr>
        <w:t>Г.Е.Лессінг та ін.), передромантизму (міфол. школа — Ф.Шеллінг, брата А. та Ф. Шлегелі, В.</w:t>
      </w:r>
      <w:r>
        <w:rPr>
          <w:rStyle w:val="100pt3"/>
        </w:rPr>
        <w:t xml:space="preserve"> та Я.Грімм, А.Кун, М.Мюллер, </w:t>
      </w:r>
      <w:r>
        <w:rPr>
          <w:rStyle w:val="100pt3"/>
          <w:lang w:val="ru-RU"/>
        </w:rPr>
        <w:t xml:space="preserve">О.Афанасьев, </w:t>
      </w:r>
      <w:r>
        <w:rPr>
          <w:rStyle w:val="100pt3"/>
        </w:rPr>
        <w:t>Ф.Буслаєв, письмен- ники-романтики).</w:t>
      </w:r>
    </w:p>
    <w:p w:rsidR="00361F9A" w:rsidRDefault="005F5C25">
      <w:pPr>
        <w:pStyle w:val="101"/>
        <w:framePr w:w="3634" w:h="11159" w:hRule="exact" w:wrap="none" w:vAnchor="page" w:hAnchor="page" w:x="6073" w:y="2655"/>
        <w:shd w:val="clear" w:color="auto" w:fill="auto"/>
        <w:spacing w:before="0" w:line="178" w:lineRule="exact"/>
        <w:ind w:left="20" w:right="60" w:firstLine="280"/>
        <w:jc w:val="both"/>
      </w:pPr>
      <w:r>
        <w:rPr>
          <w:rStyle w:val="100pt3"/>
        </w:rPr>
        <w:t xml:space="preserve">У період становлення </w:t>
      </w:r>
      <w:r>
        <w:rPr>
          <w:rStyle w:val="100pt3"/>
          <w:lang w:val="ru-RU"/>
        </w:rPr>
        <w:t xml:space="preserve">нац. </w:t>
      </w:r>
      <w:r>
        <w:rPr>
          <w:rStyle w:val="100pt3"/>
        </w:rPr>
        <w:t xml:space="preserve">л-р Е. відіграв позитивну ролю, сприяючи наближенню мист-ва до народу, нагромадженню елементів реалізму. В ХІХ-ХХ </w:t>
      </w:r>
      <w:r>
        <w:rPr>
          <w:rStyle w:val="100pt3"/>
          <w:lang w:val="ru-RU"/>
        </w:rPr>
        <w:t xml:space="preserve">ст. </w:t>
      </w:r>
      <w:r>
        <w:rPr>
          <w:rStyle w:val="100pt3"/>
        </w:rPr>
        <w:t xml:space="preserve">Е. позитивно чи негативно (залежно від ідейно-естет. позицій письменників) виявився у творчості рос. слов’янофілів 40-60 рр. (ідеалізація патріархальних основ життя допетровської Росії), в народницькій л-рі (обшинно-сои. утопізм); рисами Е. позначені такі </w:t>
      </w:r>
      <w:r>
        <w:rPr>
          <w:rStyle w:val="100pt3"/>
        </w:rPr>
        <w:t xml:space="preserve">літ. явища, як ісп. та лат-амер. костумбризм, італ. веризм, нім. та австр. “обласницька" л-ра, франи. популізм, регіональні діалектні л-ри (провансальська, андалузька), молодописемні </w:t>
      </w:r>
      <w:r>
        <w:rPr>
          <w:rStyle w:val="100pt4"/>
        </w:rPr>
        <w:t xml:space="preserve">п- </w:t>
      </w:r>
      <w:r>
        <w:rPr>
          <w:rStyle w:val="100pt3"/>
        </w:rPr>
        <w:t>ри народів СРСР та ін.</w:t>
      </w:r>
    </w:p>
    <w:p w:rsidR="00361F9A" w:rsidRDefault="005F5C25">
      <w:pPr>
        <w:pStyle w:val="101"/>
        <w:framePr w:w="3634" w:h="11159" w:hRule="exact" w:wrap="none" w:vAnchor="page" w:hAnchor="page" w:x="6073" w:y="2655"/>
        <w:shd w:val="clear" w:color="auto" w:fill="auto"/>
        <w:spacing w:before="0" w:line="178" w:lineRule="exact"/>
        <w:ind w:left="20" w:right="60" w:firstLine="280"/>
        <w:jc w:val="both"/>
      </w:pPr>
      <w:r>
        <w:rPr>
          <w:rStyle w:val="100pt3"/>
        </w:rPr>
        <w:t xml:space="preserve">У давн-рус. л-рі Е. виявився в перекладних </w:t>
      </w:r>
      <w:r>
        <w:rPr>
          <w:rStyle w:val="100pt3"/>
        </w:rPr>
        <w:t>візант. іст. хроніках Георгія Амартола, Іоанна Малали, географічно-природознавчій л-рі (“Християнська топографія Козьми Індикоплова”, Фізіолог; Шестодневи), тв. худож. л-ри (“Александрія”, “Повість про розорення Ієрусалима” та ін.). В ХІ-ХІІІ ст. етнографі</w:t>
      </w:r>
      <w:r>
        <w:rPr>
          <w:rStyle w:val="100pt3"/>
        </w:rPr>
        <w:t>чні відомості про окр. племена і руський народ містяться в літописах, паломницькій л-рі, в XVII-</w:t>
      </w:r>
    </w:p>
    <w:p w:rsidR="00361F9A" w:rsidRDefault="005F5C25">
      <w:pPr>
        <w:pStyle w:val="101"/>
        <w:framePr w:w="3634" w:h="11159" w:hRule="exact" w:wrap="none" w:vAnchor="page" w:hAnchor="page" w:x="6073" w:y="2655"/>
        <w:numPr>
          <w:ilvl w:val="0"/>
          <w:numId w:val="105"/>
        </w:numPr>
        <w:shd w:val="clear" w:color="auto" w:fill="auto"/>
        <w:tabs>
          <w:tab w:val="left" w:pos="495"/>
        </w:tabs>
        <w:spacing w:before="0" w:line="178" w:lineRule="exact"/>
        <w:ind w:left="20" w:right="60"/>
        <w:jc w:val="both"/>
      </w:pPr>
      <w:r>
        <w:rPr>
          <w:rStyle w:val="100pt3"/>
        </w:rPr>
        <w:t xml:space="preserve">ст. — у творах укр. </w:t>
      </w:r>
      <w:r>
        <w:rPr>
          <w:rStyle w:val="1085pt0pt"/>
        </w:rPr>
        <w:t xml:space="preserve">шкільної </w:t>
      </w:r>
      <w:r>
        <w:rPr>
          <w:rStyle w:val="100pt4"/>
        </w:rPr>
        <w:t xml:space="preserve">драми </w:t>
      </w:r>
      <w:r>
        <w:rPr>
          <w:rStyle w:val="100pt3"/>
        </w:rPr>
        <w:t xml:space="preserve">(інтермедії), у різдвяних та великодніх вірша*, козацьких літописах, у творах укр. паломникії </w:t>
      </w:r>
      <w:r>
        <w:rPr>
          <w:rStyle w:val="100pt3"/>
          <w:lang w:val="ru-RU"/>
        </w:rPr>
        <w:t xml:space="preserve">(“Странствования” </w:t>
      </w:r>
      <w:r>
        <w:rPr>
          <w:rStyle w:val="100pt3"/>
        </w:rPr>
        <w:t>В.Григорович</w:t>
      </w:r>
      <w:r>
        <w:rPr>
          <w:rStyle w:val="100pt3"/>
        </w:rPr>
        <w:t>а-Барського) та ін.</w:t>
      </w:r>
    </w:p>
    <w:p w:rsidR="00361F9A" w:rsidRDefault="005F5C25">
      <w:pPr>
        <w:pStyle w:val="101"/>
        <w:framePr w:w="3634" w:h="11159" w:hRule="exact" w:wrap="none" w:vAnchor="page" w:hAnchor="page" w:x="6073" w:y="2655"/>
        <w:shd w:val="clear" w:color="auto" w:fill="auto"/>
        <w:spacing w:before="0" w:line="178" w:lineRule="exact"/>
        <w:ind w:left="20" w:right="60" w:firstLine="280"/>
        <w:jc w:val="both"/>
      </w:pPr>
      <w:r>
        <w:rPr>
          <w:rStyle w:val="100pt3"/>
        </w:rPr>
        <w:t>Побутово-етнографічні традиції у відображенні нар. життя розвивалися в 1-й пол.</w:t>
      </w:r>
    </w:p>
    <w:p w:rsidR="00361F9A" w:rsidRDefault="005F5C25">
      <w:pPr>
        <w:pStyle w:val="101"/>
        <w:framePr w:w="3634" w:h="11159" w:hRule="exact" w:wrap="none" w:vAnchor="page" w:hAnchor="page" w:x="6073" w:y="2655"/>
        <w:numPr>
          <w:ilvl w:val="0"/>
          <w:numId w:val="105"/>
        </w:numPr>
        <w:shd w:val="clear" w:color="auto" w:fill="auto"/>
        <w:tabs>
          <w:tab w:val="left" w:pos="380"/>
        </w:tabs>
        <w:spacing w:before="0" w:line="178" w:lineRule="exact"/>
        <w:ind w:left="20" w:right="60"/>
        <w:jc w:val="both"/>
      </w:pPr>
      <w:r>
        <w:rPr>
          <w:rStyle w:val="100pt3"/>
        </w:rPr>
        <w:t>ст. в руслі утвердження нац. самобутнього змісту і худож. форми л-ри (творчість</w:t>
      </w:r>
    </w:p>
    <w:p w:rsidR="00361F9A" w:rsidRDefault="005F5C25">
      <w:pPr>
        <w:pStyle w:val="101"/>
        <w:framePr w:w="3634" w:h="11159" w:hRule="exact" w:wrap="none" w:vAnchor="page" w:hAnchor="page" w:x="6073" w:y="2655"/>
        <w:shd w:val="clear" w:color="auto" w:fill="auto"/>
        <w:tabs>
          <w:tab w:val="left" w:pos="380"/>
          <w:tab w:val="left" w:pos="1575"/>
        </w:tabs>
        <w:spacing w:before="0" w:line="178" w:lineRule="exact"/>
        <w:ind w:left="20" w:right="60"/>
        <w:jc w:val="both"/>
      </w:pPr>
      <w:r>
        <w:rPr>
          <w:rStyle w:val="100pt3"/>
        </w:rPr>
        <w:t>І.Котляревського, П.Гулака-Артемовського; Г.Квітки-Основ'яненка, Є.Гребінки,</w:t>
      </w:r>
      <w:r>
        <w:rPr>
          <w:rStyle w:val="100pt3"/>
        </w:rPr>
        <w:t xml:space="preserve"> П.Білеш- кого-Носенка та ін.). Незрідка поетизація нар. звичаїв, обрядів, переказів, легенд становила- го?г</w:t>
      </w:r>
    </w:p>
    <w:p w:rsidR="00361F9A" w:rsidRDefault="005F5C25">
      <w:pPr>
        <w:pStyle w:val="a5"/>
        <w:framePr w:wrap="none" w:vAnchor="page" w:hAnchor="page" w:x="5799" w:y="14015"/>
        <w:shd w:val="clear" w:color="auto" w:fill="auto"/>
        <w:spacing w:line="140" w:lineRule="exact"/>
        <w:ind w:left="20"/>
      </w:pPr>
      <w:r>
        <w:rPr>
          <w:rStyle w:val="7pt0pt1"/>
        </w:rPr>
        <w:t>190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541"/>
        <w:framePr w:wrap="none" w:vAnchor="page" w:hAnchor="page" w:x="9241" w:y="2686"/>
        <w:shd w:val="clear" w:color="auto" w:fill="auto"/>
        <w:spacing w:line="160" w:lineRule="exact"/>
      </w:pPr>
      <w:bookmarkStart w:id="43" w:name="bookmark43"/>
      <w:r>
        <w:rPr>
          <w:rStyle w:val="542"/>
          <w:b/>
          <w:bCs/>
        </w:rPr>
        <w:lastRenderedPageBreak/>
        <w:t>єтюд</w:t>
      </w:r>
      <w:bookmarkEnd w:id="43"/>
    </w:p>
    <w:p w:rsidR="00361F9A" w:rsidRDefault="005F5C25">
      <w:pPr>
        <w:pStyle w:val="101"/>
        <w:framePr w:w="3619" w:h="11130" w:hRule="exact" w:wrap="none" w:vAnchor="page" w:hAnchor="page" w:x="2070" w:y="3022"/>
        <w:shd w:val="clear" w:color="auto" w:fill="auto"/>
        <w:spacing w:before="0" w:line="178" w:lineRule="exact"/>
        <w:ind w:left="60" w:right="20"/>
        <w:jc w:val="both"/>
      </w:pPr>
      <w:r>
        <w:rPr>
          <w:rStyle w:val="100pt3"/>
        </w:rPr>
        <w:t>зміст драм. тв.-. “Чорноморський побут’’ Я.Куха</w:t>
      </w:r>
      <w:r>
        <w:rPr>
          <w:rStyle w:val="100pt3"/>
        </w:rPr>
        <w:softHyphen/>
        <w:t xml:space="preserve">ренка (1836), “Чари” К.Тополі (1837), “Купала на Івана” </w:t>
      </w:r>
      <w:r>
        <w:rPr>
          <w:rStyle w:val="100pt3"/>
        </w:rPr>
        <w:t>С.Писаревського (1840), “Вечорниці" П.Коренииького (1841), "Вовкулака”</w:t>
      </w:r>
    </w:p>
    <w:p w:rsidR="00361F9A" w:rsidRDefault="005F5C25">
      <w:pPr>
        <w:pStyle w:val="101"/>
        <w:framePr w:w="3619" w:h="11130" w:hRule="exact" w:wrap="none" w:vAnchor="page" w:hAnchor="page" w:x="2070" w:y="3022"/>
        <w:shd w:val="clear" w:color="auto" w:fill="auto"/>
        <w:tabs>
          <w:tab w:val="left" w:pos="1399"/>
        </w:tabs>
        <w:spacing w:before="0" w:line="178" w:lineRule="exact"/>
        <w:ind w:left="60" w:right="20"/>
        <w:jc w:val="both"/>
      </w:pPr>
      <w:r>
        <w:rPr>
          <w:rStyle w:val="100pt3"/>
        </w:rPr>
        <w:t xml:space="preserve">С.Алексанрова (1848). Ряд лисьменників- романтиків гол. мету творчості вбачали в олітературенні нар. переказів і повір'їв, в описі звичаїв та обрядів </w:t>
      </w:r>
      <w:r>
        <w:rPr>
          <w:rStyle w:val="100pt3"/>
          <w:lang w:val="ru-RU"/>
        </w:rPr>
        <w:t xml:space="preserve">(“Украинские мелодии” </w:t>
      </w:r>
      <w:r>
        <w:rPr>
          <w:rStyle w:val="100pt3"/>
        </w:rPr>
        <w:t xml:space="preserve">М.Маркевича, </w:t>
      </w:r>
      <w:r>
        <w:rPr>
          <w:rStyle w:val="100pt3"/>
        </w:rPr>
        <w:t xml:space="preserve">1831; твори О.Сомова — “Гайдамак”, 1826, “Русалки”, 1829, </w:t>
      </w:r>
      <w:r>
        <w:rPr>
          <w:rStyle w:val="100pt3"/>
          <w:lang w:val="ru-RU"/>
        </w:rPr>
        <w:t xml:space="preserve">"Киевские ведьмы”, </w:t>
      </w:r>
      <w:r>
        <w:rPr>
          <w:rStyle w:val="100pt3"/>
        </w:rPr>
        <w:t>1833). Є. виявлявся в емпіричному зображенні нар. життя, побутописанні, змалюванні різностанових най.-етнографічних типів, поети</w:t>
      </w:r>
      <w:r>
        <w:rPr>
          <w:rStyle w:val="100pt3"/>
        </w:rPr>
        <w:softHyphen/>
        <w:t>зації патріархального минулого без глибокого прони</w:t>
      </w:r>
      <w:r>
        <w:rPr>
          <w:rStyle w:val="100pt3"/>
        </w:rPr>
        <w:t xml:space="preserve">кнення в соц. конфлікти, в наслідуванні нар. </w:t>
      </w:r>
      <w:r>
        <w:rPr>
          <w:rStyle w:val="1085pt0pt"/>
        </w:rPr>
        <w:t xml:space="preserve">дум </w:t>
      </w:r>
      <w:r>
        <w:rPr>
          <w:rStyle w:val="100pt3"/>
        </w:rPr>
        <w:t xml:space="preserve">(І.Срезневський, П.Куліш), пісень, казок (І.Котляревський, О.Бодянський, поети “Руської трійці”), фольклор, </w:t>
      </w:r>
      <w:r>
        <w:rPr>
          <w:rStyle w:val="1085pt0pt"/>
        </w:rPr>
        <w:t xml:space="preserve">балад </w:t>
      </w:r>
      <w:r>
        <w:rPr>
          <w:rStyle w:val="100pt3"/>
        </w:rPr>
        <w:t>(Л.Боровиковський,</w:t>
      </w:r>
    </w:p>
    <w:p w:rsidR="00361F9A" w:rsidRDefault="005F5C25">
      <w:pPr>
        <w:pStyle w:val="101"/>
        <w:framePr w:w="3619" w:h="11130" w:hRule="exact" w:wrap="none" w:vAnchor="page" w:hAnchor="page" w:x="2070" w:y="3022"/>
        <w:numPr>
          <w:ilvl w:val="0"/>
          <w:numId w:val="115"/>
        </w:numPr>
        <w:shd w:val="clear" w:color="auto" w:fill="auto"/>
        <w:tabs>
          <w:tab w:val="left" w:pos="1500"/>
        </w:tabs>
        <w:spacing w:before="0" w:line="178" w:lineRule="exact"/>
        <w:ind w:left="60" w:right="20"/>
        <w:jc w:val="both"/>
      </w:pPr>
      <w:r>
        <w:rPr>
          <w:rStyle w:val="100pt3"/>
        </w:rPr>
        <w:t>Метлинський,</w:t>
      </w:r>
      <w:r>
        <w:rPr>
          <w:rStyle w:val="100pt3"/>
        </w:rPr>
        <w:tab/>
        <w:t>М.Костомаров), у поет, переосмисленні нар. казок, легенд, пер</w:t>
      </w:r>
      <w:r>
        <w:rPr>
          <w:rStyle w:val="100pt3"/>
        </w:rPr>
        <w:t xml:space="preserve">еказів (Ю.Федькович, А.Могильнииький), у байках. У 20-30 рр. Е. виявлявся і в белетристичних нарисах про нар. звичаї та обряди ("Обжинки", </w:t>
      </w:r>
      <w:r>
        <w:rPr>
          <w:rStyle w:val="100pt3"/>
          <w:lang w:val="ru-RU"/>
        </w:rPr>
        <w:t xml:space="preserve">“Вечернииы", </w:t>
      </w:r>
      <w:r>
        <w:rPr>
          <w:rStyle w:val="100pt3"/>
        </w:rPr>
        <w:t xml:space="preserve">“Малориссийская </w:t>
      </w:r>
      <w:r>
        <w:rPr>
          <w:rStyle w:val="100pt3"/>
          <w:lang w:val="ru-RU"/>
        </w:rPr>
        <w:t xml:space="preserve">свадьба” </w:t>
      </w:r>
      <w:r>
        <w:rPr>
          <w:rStyle w:val="100pt3"/>
        </w:rPr>
        <w:t>ІКулжинського). Істотним стимулом для розвитку Е. в л-рі став вихід у світ фоль</w:t>
      </w:r>
      <w:r>
        <w:rPr>
          <w:rStyle w:val="100pt3"/>
        </w:rPr>
        <w:t>клор, зб. На 50-60 рр. припадає розквіт фольклор.-етнографічної малої прози в укр. л-рі- У 70-90-х рр. в період розквіту укр. реаліст, драматургії правдиве зображення побуту (п’єси М.Старицького, М.Кропивнииького, І.Карпенка-Карого) поєднувалося з глибоким</w:t>
      </w:r>
      <w:r>
        <w:rPr>
          <w:rStyle w:val="100pt3"/>
        </w:rPr>
        <w:t xml:space="preserve"> худож. проникненням в сой. буття народу. Ідейно-худож. принципи етнографічно-побутової школи були підтримані народницькими письменниками (О.Кониський, Олена Пчілка, П.Майорський, Б.Познанський, Т.Сулима, Г.Коваленко (Коломацький)) і в багатьох випадках зв</w:t>
      </w:r>
      <w:r>
        <w:rPr>
          <w:rStyle w:val="100pt3"/>
        </w:rPr>
        <w:t>одилися до побутового натуралізму (В.Барвінський, Г.Яхимович,</w:t>
      </w:r>
    </w:p>
    <w:p w:rsidR="00361F9A" w:rsidRDefault="005F5C25">
      <w:pPr>
        <w:pStyle w:val="101"/>
        <w:framePr w:w="3619" w:h="11130" w:hRule="exact" w:wrap="none" w:vAnchor="page" w:hAnchor="page" w:x="2070" w:y="3022"/>
        <w:shd w:val="clear" w:color="auto" w:fill="auto"/>
        <w:tabs>
          <w:tab w:val="left" w:pos="1500"/>
          <w:tab w:val="left" w:pos="1097"/>
        </w:tabs>
        <w:spacing w:before="0" w:line="178" w:lineRule="exact"/>
        <w:ind w:left="60" w:right="20"/>
        <w:jc w:val="both"/>
      </w:pPr>
      <w:r>
        <w:rPr>
          <w:rStyle w:val="100pt3"/>
        </w:rPr>
        <w:t>О.Торонський, І.Грабович та ін.). Теор. постулати Е. висували й обстоювали О.Огоновський,</w:t>
      </w:r>
    </w:p>
    <w:p w:rsidR="00361F9A" w:rsidRDefault="005F5C25">
      <w:pPr>
        <w:pStyle w:val="101"/>
        <w:framePr w:w="3619" w:h="11130" w:hRule="exact" w:wrap="none" w:vAnchor="page" w:hAnchor="page" w:x="2070" w:y="3022"/>
        <w:numPr>
          <w:ilvl w:val="0"/>
          <w:numId w:val="115"/>
        </w:numPr>
        <w:shd w:val="clear" w:color="auto" w:fill="auto"/>
        <w:tabs>
          <w:tab w:val="left" w:pos="1126"/>
        </w:tabs>
        <w:spacing w:before="0" w:line="178" w:lineRule="exact"/>
        <w:ind w:left="60" w:right="20"/>
        <w:jc w:val="both"/>
      </w:pPr>
      <w:r>
        <w:rPr>
          <w:rStyle w:val="100pt3"/>
        </w:rPr>
        <w:t>Барвінський,</w:t>
      </w:r>
      <w:r>
        <w:rPr>
          <w:rStyle w:val="100pt3"/>
        </w:rPr>
        <w:tab/>
      </w:r>
      <w:r>
        <w:rPr>
          <w:rStyle w:val="100pt3"/>
        </w:rPr>
        <w:t xml:space="preserve">О.Партииький, Г.Цеглинський та ін. Проти поверхового побутописання рішуче виступали Т.Шевченко (седнівська передмова до “Кобзаря”), І.Білик, </w:t>
      </w:r>
      <w:r>
        <w:rPr>
          <w:rStyle w:val="100pt3"/>
          <w:lang w:val="ru-RU"/>
        </w:rPr>
        <w:t>М.Драгоманов,</w:t>
      </w:r>
    </w:p>
    <w:p w:rsidR="00361F9A" w:rsidRDefault="005F5C25">
      <w:pPr>
        <w:pStyle w:val="101"/>
        <w:framePr w:w="3619" w:h="11130" w:hRule="exact" w:wrap="none" w:vAnchor="page" w:hAnchor="page" w:x="2070" w:y="3022"/>
        <w:shd w:val="clear" w:color="auto" w:fill="auto"/>
        <w:tabs>
          <w:tab w:val="left" w:pos="1126"/>
          <w:tab w:val="left" w:pos="1106"/>
        </w:tabs>
        <w:spacing w:before="0" w:line="178" w:lineRule="exact"/>
        <w:ind w:left="60" w:right="20"/>
        <w:jc w:val="both"/>
      </w:pPr>
      <w:r>
        <w:rPr>
          <w:rStyle w:val="100pt3"/>
        </w:rPr>
        <w:t xml:space="preserve">О.Терлеиький, І.Франко, Б.Грінченко. Зокрема, </w:t>
      </w:r>
      <w:r>
        <w:rPr>
          <w:rStyle w:val="100pt3"/>
          <w:lang w:val="ru-RU"/>
        </w:rPr>
        <w:t xml:space="preserve">Франко </w:t>
      </w:r>
      <w:r>
        <w:rPr>
          <w:rStyle w:val="100pt3"/>
        </w:rPr>
        <w:t>називає натуралістичний Е. “браком соц. свідомос</w:t>
      </w:r>
      <w:r>
        <w:rPr>
          <w:rStyle w:val="100pt3"/>
        </w:rPr>
        <w:t>ті”; етнографічну манеру зображення “соловейків, улиць, танців, горілки і стереотипних любощів" критикував О.Маковей. Етнографічна точність відтворення побуту, звичаїв, одягу, інтер’єру, натуралістичні тенденції мали місце і на поч. XX ст. (М.Кононенко, В.</w:t>
      </w:r>
      <w:r>
        <w:rPr>
          <w:rStyle w:val="100pt3"/>
        </w:rPr>
        <w:t>Леонтович,</w:t>
      </w:r>
    </w:p>
    <w:p w:rsidR="00361F9A" w:rsidRDefault="005F5C25">
      <w:pPr>
        <w:pStyle w:val="101"/>
        <w:framePr w:w="3619" w:h="11130" w:hRule="exact" w:wrap="none" w:vAnchor="page" w:hAnchor="page" w:x="2070" w:y="3022"/>
        <w:shd w:val="clear" w:color="auto" w:fill="auto"/>
        <w:tabs>
          <w:tab w:val="left" w:pos="1126"/>
          <w:tab w:val="left" w:pos="1514"/>
        </w:tabs>
        <w:spacing w:before="0" w:line="178" w:lineRule="exact"/>
        <w:ind w:left="60" w:right="20"/>
        <w:jc w:val="both"/>
      </w:pPr>
      <w:r>
        <w:rPr>
          <w:rStyle w:val="100pt3"/>
        </w:rPr>
        <w:t>О.Суходольський). У творчості Т.Шевченка, Марка Вовчка, Л.Глібова, І.Нечуя-Левицького, Ю.Федьковича, І.Франка, Лесі Українки, М.Коцюбинського, Марка Черемшини,</w:t>
      </w:r>
    </w:p>
    <w:p w:rsidR="00361F9A" w:rsidRDefault="005F5C25">
      <w:pPr>
        <w:pStyle w:val="101"/>
        <w:framePr w:w="3619" w:h="11130" w:hRule="exact" w:wrap="none" w:vAnchor="page" w:hAnchor="page" w:x="2070" w:y="3022"/>
        <w:numPr>
          <w:ilvl w:val="0"/>
          <w:numId w:val="115"/>
        </w:numPr>
        <w:shd w:val="clear" w:color="auto" w:fill="auto"/>
        <w:tabs>
          <w:tab w:val="left" w:pos="1246"/>
        </w:tabs>
        <w:spacing w:before="0" w:line="178" w:lineRule="exact"/>
        <w:ind w:left="60" w:right="20"/>
        <w:jc w:val="both"/>
      </w:pPr>
      <w:r>
        <w:rPr>
          <w:rStyle w:val="100pt3"/>
        </w:rPr>
        <w:t>Васильченка</w:t>
      </w:r>
      <w:r>
        <w:rPr>
          <w:rStyle w:val="100pt3"/>
        </w:rPr>
        <w:tab/>
        <w:t>етнографічна достовірність служила реаліст. зображенню життя, утвердженню</w:t>
      </w:r>
      <w:r>
        <w:rPr>
          <w:rStyle w:val="100pt3"/>
        </w:rPr>
        <w:t xml:space="preserve"> високих морально-етич., </w:t>
      </w:r>
      <w:r>
        <w:rPr>
          <w:rStyle w:val="100pt3"/>
          <w:lang w:val="ru-RU"/>
        </w:rPr>
        <w:t xml:space="preserve">духов, </w:t>
      </w:r>
      <w:r>
        <w:rPr>
          <w:rStyle w:val="100pt3"/>
        </w:rPr>
        <w:t>сил народу. Традиції укр. реаліст, л-ри в зображенні нар. життя й побуту розвинуті й в творчості</w:t>
      </w:r>
    </w:p>
    <w:p w:rsidR="00361F9A" w:rsidRDefault="005F5C25">
      <w:pPr>
        <w:pStyle w:val="101"/>
        <w:framePr w:w="3677" w:h="5058" w:hRule="exact" w:wrap="none" w:vAnchor="page" w:hAnchor="page" w:x="6011" w:y="3018"/>
        <w:shd w:val="clear" w:color="auto" w:fill="auto"/>
        <w:spacing w:before="0" w:line="178" w:lineRule="exact"/>
        <w:ind w:left="20"/>
        <w:jc w:val="both"/>
      </w:pPr>
      <w:r>
        <w:rPr>
          <w:rStyle w:val="100pt3"/>
        </w:rPr>
        <w:t>Ю.Яновського, О.Довженка, М.Стельмаха,</w:t>
      </w:r>
    </w:p>
    <w:p w:rsidR="00361F9A" w:rsidRDefault="005F5C25">
      <w:pPr>
        <w:pStyle w:val="101"/>
        <w:framePr w:w="3677" w:h="5058" w:hRule="exact" w:wrap="none" w:vAnchor="page" w:hAnchor="page" w:x="6011" w:y="3018"/>
        <w:shd w:val="clear" w:color="auto" w:fill="auto"/>
        <w:tabs>
          <w:tab w:val="left" w:pos="908"/>
        </w:tabs>
        <w:spacing w:before="0" w:line="178" w:lineRule="exact"/>
        <w:ind w:left="20" w:right="20"/>
        <w:jc w:val="both"/>
      </w:pPr>
      <w:r>
        <w:rPr>
          <w:rStyle w:val="100pt3"/>
        </w:rPr>
        <w:t>О.Ільченка, Г.Тютюнника, Р.Іваничука, Є.Гуцала, Р.Федоріва та ін.</w:t>
      </w:r>
    </w:p>
    <w:p w:rsidR="00361F9A" w:rsidRDefault="005F5C25">
      <w:pPr>
        <w:pStyle w:val="101"/>
        <w:framePr w:w="3677" w:h="5058" w:hRule="exact" w:wrap="none" w:vAnchor="page" w:hAnchor="page" w:x="6011" w:y="3018"/>
        <w:shd w:val="clear" w:color="auto" w:fill="auto"/>
        <w:spacing w:before="0" w:after="120" w:line="178" w:lineRule="exact"/>
        <w:ind w:right="20"/>
        <w:jc w:val="right"/>
      </w:pPr>
      <w:r>
        <w:rPr>
          <w:rStyle w:val="100pt3"/>
        </w:rPr>
        <w:t xml:space="preserve">Микола </w:t>
      </w:r>
      <w:r>
        <w:rPr>
          <w:rStyle w:val="100pt5"/>
        </w:rPr>
        <w:t>Яиенко</w:t>
      </w:r>
    </w:p>
    <w:p w:rsidR="00361F9A" w:rsidRDefault="005F5C25">
      <w:pPr>
        <w:pStyle w:val="101"/>
        <w:framePr w:w="3677" w:h="5058" w:hRule="exact" w:wrap="none" w:vAnchor="page" w:hAnchor="page" w:x="6011" w:y="3018"/>
        <w:shd w:val="clear" w:color="auto" w:fill="auto"/>
        <w:spacing w:before="0" w:line="178" w:lineRule="exact"/>
        <w:ind w:left="20" w:right="20" w:firstLine="280"/>
        <w:jc w:val="both"/>
      </w:pPr>
      <w:r>
        <w:rPr>
          <w:rStyle w:val="1085pt0pt"/>
        </w:rPr>
        <w:t xml:space="preserve">ЕТЮД </w:t>
      </w:r>
      <w:r>
        <w:rPr>
          <w:rStyle w:val="100pt3"/>
        </w:rPr>
        <w:t xml:space="preserve">— </w:t>
      </w:r>
      <w:r>
        <w:rPr>
          <w:rStyle w:val="100pt3"/>
          <w:lang w:val="ru-RU"/>
        </w:rPr>
        <w:t xml:space="preserve">(франц. </w:t>
      </w:r>
      <w:r>
        <w:rPr>
          <w:rStyle w:val="100pt3"/>
        </w:rPr>
        <w:t xml:space="preserve">— </w:t>
      </w:r>
      <w:r>
        <w:rPr>
          <w:rStyle w:val="108pt0pt"/>
          <w:lang w:val="en-US"/>
        </w:rPr>
        <w:t>etude</w:t>
      </w:r>
      <w:r>
        <w:rPr>
          <w:rStyle w:val="1085pt0pt"/>
          <w:lang w:val="en-US"/>
        </w:rPr>
        <w:t xml:space="preserve"> </w:t>
      </w:r>
      <w:r>
        <w:rPr>
          <w:rStyle w:val="100pt3"/>
        </w:rPr>
        <w:t>— вправа, вивчення) -</w:t>
      </w:r>
    </w:p>
    <w:p w:rsidR="00361F9A" w:rsidRDefault="005F5C25">
      <w:pPr>
        <w:pStyle w:val="101"/>
        <w:framePr w:w="3677" w:h="5058" w:hRule="exact" w:wrap="none" w:vAnchor="page" w:hAnchor="page" w:x="6011" w:y="3018"/>
        <w:numPr>
          <w:ilvl w:val="0"/>
          <w:numId w:val="116"/>
        </w:numPr>
        <w:shd w:val="clear" w:color="auto" w:fill="auto"/>
        <w:tabs>
          <w:tab w:val="left" w:pos="558"/>
        </w:tabs>
        <w:spacing w:before="0" w:line="178" w:lineRule="exact"/>
        <w:ind w:left="20" w:right="20" w:firstLine="280"/>
        <w:jc w:val="both"/>
      </w:pPr>
      <w:r>
        <w:rPr>
          <w:rStyle w:val="100pt3"/>
        </w:rPr>
        <w:t xml:space="preserve">Мист.тв. (малярський, скульптурний, графічний), виконаний для ретельного вивчення натури і її форм, кольору, конструкції, взаємозв’язку з навколишніми предметами. Часто Е. є частиною майбутнього </w:t>
      </w:r>
      <w:r>
        <w:rPr>
          <w:rStyle w:val="100pt3"/>
          <w:lang w:val="ru-RU"/>
        </w:rPr>
        <w:t xml:space="preserve">вел, </w:t>
      </w:r>
      <w:r>
        <w:rPr>
          <w:rStyle w:val="100pt3"/>
        </w:rPr>
        <w:t xml:space="preserve">тв., його </w:t>
      </w:r>
      <w:r>
        <w:rPr>
          <w:rStyle w:val="100pt3"/>
        </w:rPr>
        <w:t>підготовчим матеріалом.</w:t>
      </w:r>
    </w:p>
    <w:p w:rsidR="00361F9A" w:rsidRDefault="005F5C25">
      <w:pPr>
        <w:pStyle w:val="101"/>
        <w:framePr w:w="3677" w:h="5058" w:hRule="exact" w:wrap="none" w:vAnchor="page" w:hAnchor="page" w:x="6011" w:y="3018"/>
        <w:numPr>
          <w:ilvl w:val="0"/>
          <w:numId w:val="116"/>
        </w:numPr>
        <w:shd w:val="clear" w:color="auto" w:fill="auto"/>
        <w:tabs>
          <w:tab w:val="left" w:pos="538"/>
        </w:tabs>
        <w:spacing w:before="0" w:line="178" w:lineRule="exact"/>
        <w:ind w:left="20" w:right="20" w:firstLine="280"/>
        <w:jc w:val="both"/>
      </w:pPr>
      <w:r>
        <w:rPr>
          <w:rStyle w:val="100pt3"/>
        </w:rPr>
        <w:t>Інструментальна п’єса, шо базується на використанні певного технічного прийому гри і призначена для вдосконалення майстерності виконання.</w:t>
      </w:r>
    </w:p>
    <w:p w:rsidR="00361F9A" w:rsidRDefault="005F5C25">
      <w:pPr>
        <w:pStyle w:val="101"/>
        <w:framePr w:w="3677" w:h="5058" w:hRule="exact" w:wrap="none" w:vAnchor="page" w:hAnchor="page" w:x="6011" w:y="3018"/>
        <w:numPr>
          <w:ilvl w:val="0"/>
          <w:numId w:val="116"/>
        </w:numPr>
        <w:shd w:val="clear" w:color="auto" w:fill="auto"/>
        <w:tabs>
          <w:tab w:val="left" w:pos="506"/>
        </w:tabs>
        <w:spacing w:before="0" w:line="178" w:lineRule="exact"/>
        <w:ind w:left="20" w:firstLine="280"/>
        <w:jc w:val="both"/>
      </w:pPr>
      <w:r>
        <w:rPr>
          <w:rStyle w:val="100pt3"/>
        </w:rPr>
        <w:t>Невел. за об’ємом літ-знавче дослідження.</w:t>
      </w:r>
    </w:p>
    <w:p w:rsidR="00361F9A" w:rsidRDefault="005F5C25">
      <w:pPr>
        <w:pStyle w:val="101"/>
        <w:framePr w:w="3677" w:h="5058" w:hRule="exact" w:wrap="none" w:vAnchor="page" w:hAnchor="page" w:x="6011" w:y="3018"/>
        <w:numPr>
          <w:ilvl w:val="0"/>
          <w:numId w:val="116"/>
        </w:numPr>
        <w:shd w:val="clear" w:color="auto" w:fill="auto"/>
        <w:tabs>
          <w:tab w:val="left" w:pos="610"/>
        </w:tabs>
        <w:spacing w:before="0" w:line="178" w:lineRule="exact"/>
        <w:ind w:left="20" w:right="20" w:firstLine="280"/>
        <w:jc w:val="both"/>
      </w:pPr>
      <w:r>
        <w:rPr>
          <w:rStyle w:val="100pt3"/>
        </w:rPr>
        <w:t>Проз, невел. замальовки з життя (“Лялечка"</w:t>
      </w:r>
      <w:r>
        <w:rPr>
          <w:rStyle w:val="100pt3"/>
        </w:rPr>
        <w:t xml:space="preserve">, “Невідомий”, “Цвіт яблуні” М.Коцюбинського; “Вечірня година”, “Засідання”, “Дорога" В.Стефаника; “Три зозулі з поклоном” Г.Тютюнника; “Низькопов’язана" М.Вінграновського). Інколи Е. називають </w:t>
      </w:r>
      <w:r>
        <w:rPr>
          <w:rStyle w:val="100pt4"/>
        </w:rPr>
        <w:t xml:space="preserve">нариси </w:t>
      </w:r>
      <w:r>
        <w:rPr>
          <w:rStyle w:val="100pt3"/>
        </w:rPr>
        <w:t xml:space="preserve">(зб. “Японські етюди” </w:t>
      </w:r>
      <w:r>
        <w:rPr>
          <w:rStyle w:val="100pt3"/>
          <w:lang w:val="ru-RU"/>
        </w:rPr>
        <w:t>О.Гончара).</w:t>
      </w:r>
    </w:p>
    <w:p w:rsidR="00361F9A" w:rsidRDefault="005F5C25">
      <w:pPr>
        <w:pStyle w:val="101"/>
        <w:framePr w:w="3677" w:h="5058" w:hRule="exact" w:wrap="none" w:vAnchor="page" w:hAnchor="page" w:x="6011" w:y="3018"/>
        <w:numPr>
          <w:ilvl w:val="0"/>
          <w:numId w:val="116"/>
        </w:numPr>
        <w:shd w:val="clear" w:color="auto" w:fill="auto"/>
        <w:tabs>
          <w:tab w:val="left" w:pos="511"/>
        </w:tabs>
        <w:spacing w:before="0" w:line="178" w:lineRule="exact"/>
        <w:ind w:left="20" w:firstLine="280"/>
        <w:jc w:val="both"/>
      </w:pPr>
      <w:r>
        <w:rPr>
          <w:rStyle w:val="100pt3"/>
        </w:rPr>
        <w:t xml:space="preserve">Назва </w:t>
      </w:r>
      <w:r>
        <w:rPr>
          <w:rStyle w:val="108pt0pt"/>
        </w:rPr>
        <w:t>деяких</w:t>
      </w:r>
      <w:r>
        <w:rPr>
          <w:rStyle w:val="1085pt0pt"/>
        </w:rPr>
        <w:t xml:space="preserve"> </w:t>
      </w:r>
      <w:r>
        <w:rPr>
          <w:rStyle w:val="100pt3"/>
        </w:rPr>
        <w:t>лір. вір</w:t>
      </w:r>
      <w:r>
        <w:rPr>
          <w:rStyle w:val="100pt3"/>
        </w:rPr>
        <w:t>шів.</w:t>
      </w:r>
    </w:p>
    <w:p w:rsidR="00361F9A" w:rsidRDefault="005F5C25">
      <w:pPr>
        <w:pStyle w:val="150"/>
        <w:framePr w:w="3677" w:h="5058" w:hRule="exact" w:wrap="none" w:vAnchor="page" w:hAnchor="page" w:x="6011" w:y="3018"/>
        <w:shd w:val="clear" w:color="auto" w:fill="auto"/>
        <w:spacing w:after="0"/>
        <w:ind w:left="20" w:firstLine="280"/>
        <w:jc w:val="both"/>
      </w:pPr>
      <w:r>
        <w:rPr>
          <w:rStyle w:val="150pt4"/>
        </w:rPr>
        <w:t xml:space="preserve">Див.: </w:t>
      </w:r>
      <w:r>
        <w:rPr>
          <w:rStyle w:val="150pt3"/>
          <w:i/>
          <w:iCs/>
        </w:rPr>
        <w:t>Драматичний</w:t>
      </w:r>
      <w:r>
        <w:rPr>
          <w:rStyle w:val="150pt4"/>
        </w:rPr>
        <w:t xml:space="preserve"> </w:t>
      </w:r>
      <w:r>
        <w:rPr>
          <w:rStyle w:val="1585pt0pt"/>
        </w:rPr>
        <w:t>етюд.</w:t>
      </w:r>
    </w:p>
    <w:p w:rsidR="00361F9A" w:rsidRDefault="005F5C25">
      <w:pPr>
        <w:pStyle w:val="201"/>
        <w:framePr w:w="3677" w:h="5058" w:hRule="exact" w:wrap="none" w:vAnchor="page" w:hAnchor="page" w:x="6011" w:y="3018"/>
        <w:shd w:val="clear" w:color="auto" w:fill="auto"/>
        <w:spacing w:line="178" w:lineRule="exact"/>
        <w:ind w:right="20"/>
        <w:jc w:val="right"/>
      </w:pPr>
      <w:r>
        <w:rPr>
          <w:rStyle w:val="20Georgia75pt0pt"/>
          <w:lang w:val="ru-RU"/>
        </w:rPr>
        <w:t xml:space="preserve">Дна </w:t>
      </w:r>
      <w:r>
        <w:rPr>
          <w:rStyle w:val="20Georgia75pt0pt"/>
        </w:rPr>
        <w:t xml:space="preserve">тол ш </w:t>
      </w:r>
      <w:r>
        <w:rPr>
          <w:rStyle w:val="2075pt0pt"/>
        </w:rPr>
        <w:t>Волков</w:t>
      </w:r>
    </w:p>
    <w:p w:rsidR="00361F9A" w:rsidRDefault="005F5C25">
      <w:pPr>
        <w:pStyle w:val="a5"/>
        <w:framePr w:wrap="none" w:vAnchor="page" w:hAnchor="page" w:x="5680" w:y="14358"/>
        <w:shd w:val="clear" w:color="auto" w:fill="auto"/>
        <w:spacing w:line="140" w:lineRule="exact"/>
        <w:ind w:left="20"/>
      </w:pPr>
      <w:r>
        <w:rPr>
          <w:rStyle w:val="7pt0pt1"/>
        </w:rPr>
        <w:t>191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063" w:y="2406"/>
        <w:shd w:val="clear" w:color="auto" w:fill="auto"/>
        <w:spacing w:line="150" w:lineRule="exact"/>
        <w:ind w:left="20"/>
      </w:pPr>
      <w:r>
        <w:rPr>
          <w:rStyle w:val="7Batang75pt0pt"/>
        </w:rPr>
        <w:lastRenderedPageBreak/>
        <w:t>ЄВАНГЕЛЬСЬКІ СЮЖЕТИ</w:t>
      </w:r>
    </w:p>
    <w:p w:rsidR="00361F9A" w:rsidRDefault="005F5C25">
      <w:pPr>
        <w:pStyle w:val="101"/>
        <w:framePr w:w="3691" w:h="11135" w:hRule="exact" w:wrap="none" w:vAnchor="page" w:hAnchor="page" w:x="2082" w:y="2682"/>
        <w:shd w:val="clear" w:color="auto" w:fill="auto"/>
        <w:spacing w:before="0" w:line="178" w:lineRule="exact"/>
        <w:ind w:right="20" w:firstLine="280"/>
        <w:jc w:val="both"/>
      </w:pPr>
      <w:r>
        <w:rPr>
          <w:rStyle w:val="1085pt0pt"/>
        </w:rPr>
        <w:t xml:space="preserve">ЄВАНГЕЛЬСЬКІ СЮЖЕТИ </w:t>
      </w:r>
      <w:r>
        <w:rPr>
          <w:rStyle w:val="100pt3"/>
        </w:rPr>
        <w:t xml:space="preserve">(і мотиви) — група сюжетів, які походять з </w:t>
      </w:r>
      <w:r>
        <w:rPr>
          <w:rStyle w:val="100pt3"/>
          <w:lang w:val="ru-RU"/>
        </w:rPr>
        <w:t xml:space="preserve">Нов. </w:t>
      </w:r>
      <w:r>
        <w:rPr>
          <w:rStyle w:val="100pt3"/>
        </w:rPr>
        <w:t xml:space="preserve">Завіту і відображають життя, смерть та воскресіння </w:t>
      </w:r>
      <w:r>
        <w:rPr>
          <w:rStyle w:val="100pt3"/>
          <w:lang w:val="ru-RU"/>
        </w:rPr>
        <w:t xml:space="preserve">Христа, </w:t>
      </w:r>
      <w:r>
        <w:rPr>
          <w:rStyle w:val="100pt3"/>
        </w:rPr>
        <w:t xml:space="preserve">а також земну долю апостолів і перших християн (апостольських мужів). Важко уявити собі розвиток європ. л-ри та мист-ва в період останніх двох тисяч р. без цієї групи </w:t>
      </w:r>
      <w:r>
        <w:rPr>
          <w:rStyle w:val="100pt4"/>
        </w:rPr>
        <w:t xml:space="preserve">сюжетів. </w:t>
      </w:r>
      <w:r>
        <w:rPr>
          <w:rStyle w:val="100pt3"/>
        </w:rPr>
        <w:t>Особливо вагома їхня роля в л-рі та мист-ві Сер- віччя, які були естетично'худож</w:t>
      </w:r>
      <w:r>
        <w:rPr>
          <w:rStyle w:val="100pt3"/>
        </w:rPr>
        <w:t>. виразом иерк. ідеології в більшості випадків. В укр. л-рі з Київ, часів Є.с. становлять потужний комплекс, джерело духовності та основу сюжетної будови.</w:t>
      </w:r>
    </w:p>
    <w:p w:rsidR="00361F9A" w:rsidRDefault="005F5C25">
      <w:pPr>
        <w:pStyle w:val="101"/>
        <w:framePr w:w="3691" w:h="11135" w:hRule="exact" w:wrap="none" w:vAnchor="page" w:hAnchor="page" w:x="2082" w:y="2682"/>
        <w:shd w:val="clear" w:color="auto" w:fill="auto"/>
        <w:spacing w:before="0" w:line="178" w:lineRule="exact"/>
        <w:ind w:right="20" w:firstLine="280"/>
        <w:jc w:val="both"/>
      </w:pPr>
      <w:r>
        <w:rPr>
          <w:rStyle w:val="100pt3"/>
        </w:rPr>
        <w:t xml:space="preserve">В містико-символічному сприйнятті події євангелій начебто не припиняються ніколи: </w:t>
      </w:r>
      <w:r>
        <w:rPr>
          <w:rStyle w:val="100pt3"/>
          <w:lang w:val="ru-RU"/>
        </w:rPr>
        <w:t xml:space="preserve">"Христа </w:t>
      </w:r>
      <w:r>
        <w:rPr>
          <w:rStyle w:val="100pt3"/>
        </w:rPr>
        <w:t xml:space="preserve">розпинають </w:t>
      </w:r>
      <w:r>
        <w:rPr>
          <w:rStyle w:val="100pt3"/>
        </w:rPr>
        <w:t xml:space="preserve">знову”, повторюється трагедія зради, хресних мук, смерті й воскресіння. У романі Достоєвського “Злочин та кара" все, по суті, побудовано на євангельському сюжеті, аж до </w:t>
      </w:r>
      <w:r>
        <w:rPr>
          <w:rStyle w:val="100pt4"/>
        </w:rPr>
        <w:t>міфеми</w:t>
      </w:r>
      <w:r>
        <w:rPr>
          <w:rStyle w:val="100pt3"/>
        </w:rPr>
        <w:t xml:space="preserve"> про Соню Мармеладову, “паління" якої сталося в той самий час “з шостої по дев’ят</w:t>
      </w:r>
      <w:r>
        <w:rPr>
          <w:rStyle w:val="100pt3"/>
        </w:rPr>
        <w:t xml:space="preserve">у годину ”, коли </w:t>
      </w:r>
      <w:r>
        <w:rPr>
          <w:rStyle w:val="100pt3"/>
          <w:lang w:val="ru-RU"/>
        </w:rPr>
        <w:t xml:space="preserve">Христос </w:t>
      </w:r>
      <w:r>
        <w:rPr>
          <w:rStyle w:val="100pt3"/>
        </w:rPr>
        <w:t xml:space="preserve">конав на хресті, а плата за її гріх точнісінько така, як ціна невинної крові </w:t>
      </w:r>
      <w:r>
        <w:rPr>
          <w:rStyle w:val="100pt3"/>
          <w:lang w:val="ru-RU"/>
        </w:rPr>
        <w:t xml:space="preserve">Христа, </w:t>
      </w:r>
      <w:r>
        <w:rPr>
          <w:rStyle w:val="100pt3"/>
        </w:rPr>
        <w:t>"акелдома": тридцять “целкових’’. І “воскресіння загиблої людини” Раскольнікова — є аналогією виправдання Адамового гріху, гріху гордості й свавол</w:t>
      </w:r>
      <w:r>
        <w:rPr>
          <w:rStyle w:val="100pt3"/>
        </w:rPr>
        <w:t xml:space="preserve">і — </w:t>
      </w:r>
      <w:r>
        <w:rPr>
          <w:rStyle w:val="100pt3"/>
          <w:lang w:val="ru-RU"/>
        </w:rPr>
        <w:t xml:space="preserve">“невинною </w:t>
      </w:r>
      <w:r>
        <w:rPr>
          <w:rStyle w:val="100pt3"/>
        </w:rPr>
        <w:t xml:space="preserve">кров’ю” жертви. Цей приклад показує, як широко, тонко й розгалужено використовується той чи ін. сюжет </w:t>
      </w:r>
      <w:r>
        <w:rPr>
          <w:rStyle w:val="100pt3"/>
          <w:lang w:val="ru-RU"/>
        </w:rPr>
        <w:t xml:space="preserve">Нов. </w:t>
      </w:r>
      <w:r>
        <w:rPr>
          <w:rStyle w:val="100pt3"/>
        </w:rPr>
        <w:t>Завіту в суч. худож. л-рі, становлячи містико- ментальний план тв.</w:t>
      </w:r>
    </w:p>
    <w:p w:rsidR="00361F9A" w:rsidRDefault="005F5C25">
      <w:pPr>
        <w:pStyle w:val="101"/>
        <w:framePr w:w="3691" w:h="11135" w:hRule="exact" w:wrap="none" w:vAnchor="page" w:hAnchor="page" w:x="2082" w:y="2682"/>
        <w:shd w:val="clear" w:color="auto" w:fill="auto"/>
        <w:spacing w:before="0" w:line="178" w:lineRule="exact"/>
        <w:ind w:right="20" w:firstLine="280"/>
        <w:jc w:val="both"/>
      </w:pPr>
      <w:r>
        <w:rPr>
          <w:rStyle w:val="100pt3"/>
        </w:rPr>
        <w:t xml:space="preserve">Разом з тим можна окреслити певне коло таких сюжетів: Різдво </w:t>
      </w:r>
      <w:r>
        <w:rPr>
          <w:rStyle w:val="100pt3"/>
          <w:lang w:val="ru-RU"/>
        </w:rPr>
        <w:t>Спасите</w:t>
      </w:r>
      <w:r>
        <w:rPr>
          <w:rStyle w:val="100pt3"/>
          <w:lang w:val="ru-RU"/>
        </w:rPr>
        <w:t xml:space="preserve">ля, </w:t>
      </w:r>
      <w:r>
        <w:rPr>
          <w:rStyle w:val="100pt3"/>
        </w:rPr>
        <w:t xml:space="preserve">його отроцтво, початок проповіді й мандрівне життя проповідника, </w:t>
      </w:r>
      <w:r>
        <w:rPr>
          <w:rStyle w:val="100pt3"/>
          <w:lang w:val="ru-RU"/>
        </w:rPr>
        <w:t xml:space="preserve">Христос </w:t>
      </w:r>
      <w:r>
        <w:rPr>
          <w:rStyle w:val="100pt3"/>
        </w:rPr>
        <w:t xml:space="preserve">та Його учні, </w:t>
      </w:r>
      <w:r>
        <w:rPr>
          <w:rStyle w:val="100pt3"/>
          <w:lang w:val="ru-RU"/>
        </w:rPr>
        <w:t xml:space="preserve">Христос </w:t>
      </w:r>
      <w:r>
        <w:rPr>
          <w:rStyle w:val="100pt3"/>
        </w:rPr>
        <w:t xml:space="preserve">та фарисеї, </w:t>
      </w:r>
      <w:r>
        <w:rPr>
          <w:rStyle w:val="100pt3"/>
          <w:lang w:val="ru-RU"/>
        </w:rPr>
        <w:t xml:space="preserve">Христос </w:t>
      </w:r>
      <w:r>
        <w:rPr>
          <w:rStyle w:val="100pt3"/>
        </w:rPr>
        <w:t xml:space="preserve">та народ, Тайна Вечеря, по цілунок </w:t>
      </w:r>
      <w:r>
        <w:rPr>
          <w:rStyle w:val="100pt3"/>
          <w:lang w:val="ru-RU"/>
        </w:rPr>
        <w:t xml:space="preserve">Юли. </w:t>
      </w:r>
      <w:r>
        <w:rPr>
          <w:rStyle w:val="100pt3"/>
        </w:rPr>
        <w:t xml:space="preserve">муки Страсного тижня, хресна смерть. Воскресіння, поява перед учнями та Вознесіння. Ці сюжети </w:t>
      </w:r>
      <w:r>
        <w:rPr>
          <w:rStyle w:val="100pt3"/>
        </w:rPr>
        <w:t>варіюються в більш пізній л-рі з різним ступенем наближеності до прототипу. Так, міфема “Різдво" стає основною для численних житій, герої яких можуть бути з моменту народження позначені якимось “знаком небес”. У М.Гоголя у “Ночі перед Різдвом” ця міфема то</w:t>
      </w:r>
      <w:r>
        <w:rPr>
          <w:rStyle w:val="100pt3"/>
        </w:rPr>
        <w:t>не в фольклор.-побутовому матеріалі й сприймається крізь призму світогляду- таких персонажів, як коваль Вакула.</w:t>
      </w:r>
    </w:p>
    <w:p w:rsidR="00361F9A" w:rsidRDefault="005F5C25">
      <w:pPr>
        <w:pStyle w:val="101"/>
        <w:framePr w:w="3691" w:h="11135" w:hRule="exact" w:wrap="none" w:vAnchor="page" w:hAnchor="page" w:x="2082" w:y="2682"/>
        <w:shd w:val="clear" w:color="auto" w:fill="auto"/>
        <w:spacing w:before="0" w:line="178" w:lineRule="exact"/>
        <w:ind w:right="20" w:firstLine="280"/>
        <w:jc w:val="both"/>
      </w:pPr>
      <w:r>
        <w:rPr>
          <w:rStyle w:val="100pt3"/>
        </w:rPr>
        <w:t>Інколи Є.с. не використовується як такий: береться лише окр. мотив його. Так, в “Повії” Мирного виразно простежується розгорнення моменту з ситу</w:t>
      </w:r>
      <w:r>
        <w:rPr>
          <w:rStyle w:val="100pt3"/>
        </w:rPr>
        <w:t xml:space="preserve">ації </w:t>
      </w:r>
      <w:r>
        <w:rPr>
          <w:rStyle w:val="100pt3"/>
          <w:lang w:val="ru-RU"/>
        </w:rPr>
        <w:t xml:space="preserve">“Христос </w:t>
      </w:r>
      <w:r>
        <w:rPr>
          <w:rStyle w:val="100pt3"/>
        </w:rPr>
        <w:t xml:space="preserve">та блудниця", і епіграфам до цього тв, можна було б поставити слова </w:t>
      </w:r>
      <w:r>
        <w:rPr>
          <w:rStyle w:val="100pt3"/>
          <w:lang w:val="ru-RU"/>
        </w:rPr>
        <w:t xml:space="preserve">Христа </w:t>
      </w:r>
      <w:r>
        <w:rPr>
          <w:rStyle w:val="100pt3"/>
        </w:rPr>
        <w:t>“Хто з вас без гріха, нехай перший кине в неї камінь”; долю повії трактовано не в дусі золаїзму. як це вимальовується на перший погляд, а в ключі християнського всепро</w:t>
      </w:r>
      <w:r>
        <w:rPr>
          <w:rStyle w:val="100pt3"/>
        </w:rPr>
        <w:t xml:space="preserve">щення. Така символіко-підтекстова “прихованість” Є.с. робить їх часом невловимими для суч. читача, вимагає врахування культ, коду минулих епох. Часом той чи ін. Є.с. набуває полемічного звучання, як історія Юди Іскаріота у </w:t>
      </w:r>
      <w:r>
        <w:rPr>
          <w:rStyle w:val="100pt3"/>
          <w:lang w:val="ru-RU"/>
        </w:rPr>
        <w:t xml:space="preserve">Л.Андреева, </w:t>
      </w:r>
      <w:r>
        <w:rPr>
          <w:rStyle w:val="100pt3"/>
        </w:rPr>
        <w:t>котрий намагався дове</w:t>
      </w:r>
      <w:r>
        <w:rPr>
          <w:rStyle w:val="100pt3"/>
        </w:rPr>
        <w:t>сти, шо зрадництво Юди було теж місією не менш значною, ніж місія самого</w:t>
      </w:r>
    </w:p>
    <w:p w:rsidR="00361F9A" w:rsidRDefault="005F5C25">
      <w:pPr>
        <w:pStyle w:val="101"/>
        <w:framePr w:w="3610" w:h="11145" w:hRule="exact" w:wrap="none" w:vAnchor="page" w:hAnchor="page" w:x="6095" w:y="2672"/>
        <w:shd w:val="clear" w:color="auto" w:fill="auto"/>
        <w:spacing w:before="0" w:line="178" w:lineRule="exact"/>
        <w:ind w:left="20" w:right="40"/>
        <w:jc w:val="both"/>
      </w:pPr>
      <w:r>
        <w:rPr>
          <w:rStyle w:val="100pt3"/>
          <w:lang w:val="ru-RU"/>
        </w:rPr>
        <w:t xml:space="preserve">Христа. </w:t>
      </w:r>
      <w:r>
        <w:rPr>
          <w:rStyle w:val="100pt3"/>
        </w:rPr>
        <w:t xml:space="preserve">Інколи сюжет стає просто засобом надання вагомості іншому матеріалу, “красномовством”, як в романі </w:t>
      </w:r>
      <w:r>
        <w:rPr>
          <w:rStyle w:val="100pt3"/>
          <w:lang w:val="ru-RU"/>
        </w:rPr>
        <w:t xml:space="preserve">Л.Арагона </w:t>
      </w:r>
      <w:r>
        <w:rPr>
          <w:rStyle w:val="100pt3"/>
        </w:rPr>
        <w:t xml:space="preserve">“Страсний тиждень”, присвяченому насправді подіям з життя художника Жеріко. В л-рі, шо знаходиться поза колом власне християнських ідей, можливе й творення </w:t>
      </w:r>
      <w:r>
        <w:rPr>
          <w:rStyle w:val="100pt3"/>
          <w:lang w:val="ru-RU"/>
        </w:rPr>
        <w:t xml:space="preserve">нов. </w:t>
      </w:r>
      <w:r>
        <w:rPr>
          <w:rStyle w:val="100pt4"/>
        </w:rPr>
        <w:t>апокрифів</w:t>
      </w:r>
      <w:r>
        <w:rPr>
          <w:rStyle w:val="100pt3"/>
        </w:rPr>
        <w:t xml:space="preserve"> з суто художніми цілями, як це зробив </w:t>
      </w:r>
      <w:r>
        <w:rPr>
          <w:rStyle w:val="100pt3"/>
          <w:lang w:val="ru-RU"/>
        </w:rPr>
        <w:t xml:space="preserve">М. Булгаков </w:t>
      </w:r>
      <w:r>
        <w:rPr>
          <w:rStyle w:val="100pt3"/>
        </w:rPr>
        <w:t>в “Майстрі та Маргариті", розгорнув</w:t>
      </w:r>
      <w:r>
        <w:rPr>
          <w:rStyle w:val="100pt3"/>
        </w:rPr>
        <w:t xml:space="preserve">ши на базі євангельської оповіді про Муки та смерть </w:t>
      </w:r>
      <w:r>
        <w:rPr>
          <w:rStyle w:val="100pt3"/>
          <w:lang w:val="ru-RU"/>
        </w:rPr>
        <w:t xml:space="preserve">Христа </w:t>
      </w:r>
      <w:r>
        <w:rPr>
          <w:rStyle w:val="100pt3"/>
        </w:rPr>
        <w:t xml:space="preserve">власну </w:t>
      </w:r>
      <w:r>
        <w:rPr>
          <w:rStyle w:val="100pt4"/>
        </w:rPr>
        <w:t>легенду та</w:t>
      </w:r>
      <w:r>
        <w:rPr>
          <w:rStyle w:val="100pt3"/>
        </w:rPr>
        <w:t xml:space="preserve"> власний </w:t>
      </w:r>
      <w:r>
        <w:rPr>
          <w:rStyle w:val="100pt4"/>
        </w:rPr>
        <w:t>міф.</w:t>
      </w:r>
      <w:r>
        <w:rPr>
          <w:rStyle w:val="100pt3"/>
        </w:rPr>
        <w:t xml:space="preserve"> Своєрідним і малодослідженим варіантом “месіанської теми” варто вважати ті параліт. тексти про життя та діяльність “'основоположників" </w:t>
      </w:r>
      <w:r>
        <w:rPr>
          <w:rStyle w:val="100pt3"/>
          <w:lang w:val="ru-RU"/>
        </w:rPr>
        <w:t xml:space="preserve">нов. </w:t>
      </w:r>
      <w:r>
        <w:rPr>
          <w:rStyle w:val="100pt3"/>
        </w:rPr>
        <w:t>міфів, які виразно складал</w:t>
      </w:r>
      <w:r>
        <w:rPr>
          <w:rStyle w:val="100pt3"/>
        </w:rPr>
        <w:t xml:space="preserve">ися з урахуванням Є.с. (бездоганне дитинство та </w:t>
      </w:r>
      <w:r>
        <w:rPr>
          <w:rStyle w:val="100pt3"/>
          <w:lang w:val="ru-RU"/>
        </w:rPr>
        <w:t xml:space="preserve">“муки” </w:t>
      </w:r>
      <w:r>
        <w:rPr>
          <w:rStyle w:val="100pt3"/>
        </w:rPr>
        <w:t>В.</w:t>
      </w:r>
      <w:r>
        <w:rPr>
          <w:rStyle w:val="100pt3"/>
          <w:lang w:val="ru-RU"/>
        </w:rPr>
        <w:t xml:space="preserve">Ульянова </w:t>
      </w:r>
      <w:r>
        <w:rPr>
          <w:rStyle w:val="100pt3"/>
        </w:rPr>
        <w:t xml:space="preserve">тощо). </w:t>
      </w:r>
      <w:r>
        <w:rPr>
          <w:rStyle w:val="100pt3"/>
          <w:lang w:val="ru-RU"/>
        </w:rPr>
        <w:t xml:space="preserve">Тема Христа </w:t>
      </w:r>
      <w:r>
        <w:rPr>
          <w:rStyle w:val="100pt3"/>
        </w:rPr>
        <w:t xml:space="preserve">стає вже в XIX ст. засобом монументалізаиії зовсім ін. героїв </w:t>
      </w:r>
      <w:r>
        <w:rPr>
          <w:rStyle w:val="100pt3"/>
          <w:lang w:val="ru-RU"/>
        </w:rPr>
        <w:t xml:space="preserve">(пор.: “Его </w:t>
      </w:r>
      <w:r>
        <w:rPr>
          <w:rStyle w:val="100pt3"/>
        </w:rPr>
        <w:t xml:space="preserve">еше </w:t>
      </w:r>
      <w:r>
        <w:rPr>
          <w:rStyle w:val="100pt3"/>
          <w:lang w:val="ru-RU"/>
        </w:rPr>
        <w:t xml:space="preserve">покамест </w:t>
      </w:r>
      <w:r>
        <w:rPr>
          <w:rStyle w:val="100pt3"/>
        </w:rPr>
        <w:t xml:space="preserve">не </w:t>
      </w:r>
      <w:r>
        <w:rPr>
          <w:rStyle w:val="100pt3"/>
          <w:lang w:val="ru-RU"/>
        </w:rPr>
        <w:t xml:space="preserve">распяли, Но </w:t>
      </w:r>
      <w:r>
        <w:rPr>
          <w:rStyle w:val="100pt3"/>
        </w:rPr>
        <w:t xml:space="preserve">час </w:t>
      </w:r>
      <w:r>
        <w:rPr>
          <w:rStyle w:val="100pt3"/>
          <w:lang w:val="ru-RU"/>
        </w:rPr>
        <w:t xml:space="preserve">придет </w:t>
      </w:r>
      <w:r>
        <w:rPr>
          <w:rStyle w:val="100pt3"/>
        </w:rPr>
        <w:t xml:space="preserve">— </w:t>
      </w:r>
      <w:r>
        <w:rPr>
          <w:rStyle w:val="100pt3"/>
          <w:lang w:val="ru-RU"/>
        </w:rPr>
        <w:t xml:space="preserve">он будет на кресте. Его послал Бог гнева и печали Царям </w:t>
      </w:r>
      <w:r>
        <w:rPr>
          <w:rStyle w:val="100pt3"/>
          <w:lang w:val="ru-RU"/>
        </w:rPr>
        <w:t xml:space="preserve">земли напомнить о Христе", шо </w:t>
      </w:r>
      <w:r>
        <w:rPr>
          <w:rStyle w:val="100pt3"/>
        </w:rPr>
        <w:t xml:space="preserve">є панегіриком </w:t>
      </w:r>
      <w:r>
        <w:rPr>
          <w:rStyle w:val="100pt3"/>
          <w:lang w:val="ru-RU"/>
        </w:rPr>
        <w:t xml:space="preserve">М.Некрасова М.Чернишевському). </w:t>
      </w:r>
      <w:r>
        <w:rPr>
          <w:rStyle w:val="100pt3"/>
        </w:rPr>
        <w:t xml:space="preserve">З цього </w:t>
      </w:r>
      <w:r>
        <w:rPr>
          <w:rStyle w:val="100pt4"/>
          <w:lang w:val="ru-RU"/>
        </w:rPr>
        <w:t>ж</w:t>
      </w:r>
      <w:r>
        <w:rPr>
          <w:rStyle w:val="100pt3"/>
          <w:lang w:val="ru-RU"/>
        </w:rPr>
        <w:t xml:space="preserve"> ряду Христос </w:t>
      </w:r>
      <w:r>
        <w:rPr>
          <w:rStyle w:val="100pt3"/>
        </w:rPr>
        <w:t xml:space="preserve">з червоним </w:t>
      </w:r>
      <w:r>
        <w:rPr>
          <w:rStyle w:val="100pt3"/>
          <w:lang w:val="ru-RU"/>
        </w:rPr>
        <w:t xml:space="preserve">прапором </w:t>
      </w:r>
      <w:r>
        <w:rPr>
          <w:rStyle w:val="100pt3"/>
        </w:rPr>
        <w:t xml:space="preserve">попереду </w:t>
      </w:r>
      <w:r>
        <w:rPr>
          <w:rStyle w:val="100pt3"/>
          <w:lang w:val="ru-RU"/>
        </w:rPr>
        <w:t xml:space="preserve">нов. </w:t>
      </w:r>
      <w:r>
        <w:rPr>
          <w:rStyle w:val="100pt3"/>
        </w:rPr>
        <w:t xml:space="preserve">дванадцяти апостолів </w:t>
      </w:r>
      <w:r>
        <w:rPr>
          <w:rStyle w:val="100pt3"/>
          <w:lang w:val="ru-RU"/>
        </w:rPr>
        <w:t xml:space="preserve">у </w:t>
      </w:r>
      <w:r>
        <w:rPr>
          <w:rStyle w:val="100pt3"/>
        </w:rPr>
        <w:t xml:space="preserve">поемі </w:t>
      </w:r>
      <w:r>
        <w:rPr>
          <w:rStyle w:val="100pt3"/>
          <w:lang w:val="ru-RU"/>
        </w:rPr>
        <w:t xml:space="preserve">О. Блока. </w:t>
      </w:r>
      <w:r>
        <w:rPr>
          <w:rStyle w:val="100pt3"/>
        </w:rPr>
        <w:t xml:space="preserve">Щоправда, </w:t>
      </w:r>
      <w:r>
        <w:rPr>
          <w:rStyle w:val="100pt3"/>
          <w:lang w:val="ru-RU"/>
        </w:rPr>
        <w:t xml:space="preserve">туг </w:t>
      </w:r>
      <w:r>
        <w:rPr>
          <w:rStyle w:val="100pt3"/>
        </w:rPr>
        <w:t xml:space="preserve">простежується </w:t>
      </w:r>
      <w:r>
        <w:rPr>
          <w:rStyle w:val="100pt3"/>
          <w:lang w:val="ru-RU"/>
        </w:rPr>
        <w:t xml:space="preserve">й </w:t>
      </w:r>
      <w:r>
        <w:rPr>
          <w:rStyle w:val="100pt3"/>
        </w:rPr>
        <w:t>певний зв’язок із апокаліптичним сюжетом Антихриста, як</w:t>
      </w:r>
      <w:r>
        <w:rPr>
          <w:rStyle w:val="100pt3"/>
        </w:rPr>
        <w:t>ий становить вже мотив ін., апокалігггичного циклу. В “</w:t>
      </w:r>
      <w:r>
        <w:rPr>
          <w:rStyle w:val="100pt4"/>
        </w:rPr>
        <w:t>Апокаліпсисі"</w:t>
      </w:r>
      <w:r>
        <w:rPr>
          <w:rStyle w:val="100pt3"/>
        </w:rPr>
        <w:t xml:space="preserve"> (або ж “Одкровенні св.Іоана”), який вміщено наприкінці </w:t>
      </w:r>
      <w:r>
        <w:rPr>
          <w:rStyle w:val="100pt3"/>
          <w:lang w:val="ru-RU"/>
        </w:rPr>
        <w:t xml:space="preserve">Нов. </w:t>
      </w:r>
      <w:r>
        <w:rPr>
          <w:rStyle w:val="100pt3"/>
        </w:rPr>
        <w:t xml:space="preserve">Завіту, подано “небесну іпостась” </w:t>
      </w:r>
      <w:r>
        <w:rPr>
          <w:rStyle w:val="100pt3"/>
          <w:lang w:val="ru-RU"/>
        </w:rPr>
        <w:t xml:space="preserve">Христа, </w:t>
      </w:r>
      <w:r>
        <w:rPr>
          <w:rStyle w:val="100pt3"/>
        </w:rPr>
        <w:t xml:space="preserve">яка повторює </w:t>
      </w:r>
      <w:r>
        <w:rPr>
          <w:rStyle w:val="100pt4"/>
        </w:rPr>
        <w:t xml:space="preserve">риси </w:t>
      </w:r>
      <w:r>
        <w:rPr>
          <w:rStyle w:val="100pt3"/>
        </w:rPr>
        <w:t xml:space="preserve">фаворського перевтілення і мислиться </w:t>
      </w:r>
      <w:r>
        <w:rPr>
          <w:rStyle w:val="1045pt0pt"/>
        </w:rPr>
        <w:t xml:space="preserve">ЯК ВІЧНІ, </w:t>
      </w:r>
      <w:r>
        <w:rPr>
          <w:rStyle w:val="100pt3"/>
        </w:rPr>
        <w:t xml:space="preserve">незмінна й справжня </w:t>
      </w:r>
      <w:r>
        <w:rPr>
          <w:rStyle w:val="100pt3"/>
        </w:rPr>
        <w:t xml:space="preserve">особа </w:t>
      </w:r>
      <w:r>
        <w:rPr>
          <w:rStyle w:val="100pt3"/>
          <w:lang w:val="ru-RU"/>
        </w:rPr>
        <w:t xml:space="preserve">Спасителя. </w:t>
      </w:r>
      <w:r>
        <w:rPr>
          <w:rStyle w:val="100pt3"/>
        </w:rPr>
        <w:t xml:space="preserve">В Апокаліпсисі розвинуто риси жанру пізньоюдейської л-ри, шо пророкувала майбутнє царство Мессії і віщувала кін. світу (це окр. кн. Ст. Завіту — </w:t>
      </w:r>
      <w:r>
        <w:rPr>
          <w:rStyle w:val="100pt3"/>
          <w:lang w:val="ru-RU"/>
        </w:rPr>
        <w:t xml:space="preserve">напр., </w:t>
      </w:r>
      <w:r>
        <w:rPr>
          <w:rStyle w:val="100pt3"/>
        </w:rPr>
        <w:t>2-а частина кн. Даниїла, або деякі апокрифи). Проте християнський Апокаліпсис Іоана є ц</w:t>
      </w:r>
      <w:r>
        <w:rPr>
          <w:rStyle w:val="100pt3"/>
        </w:rPr>
        <w:t xml:space="preserve">ілком самостійною за сюжетом структурою, в якій вимальовується образ майбутнього Страшного Суду, стан ранньохрисг. Церкви в часи </w:t>
      </w:r>
      <w:r>
        <w:rPr>
          <w:rStyle w:val="100pt3"/>
          <w:lang w:val="ru-RU"/>
        </w:rPr>
        <w:t xml:space="preserve">Нерона, </w:t>
      </w:r>
      <w:r>
        <w:rPr>
          <w:rStyle w:val="100pt3"/>
        </w:rPr>
        <w:t>подано численні видіння знамень та кар, які, зокрема, включають тай використані суч. л-рою мотиви, як “Кінь блідий", “З</w:t>
      </w:r>
      <w:r>
        <w:rPr>
          <w:rStyle w:val="100pt3"/>
        </w:rPr>
        <w:t xml:space="preserve">ірка Полинь”, “Антихрист та Звір” тощо. Окр: уваги заслуговує мотив загибелі </w:t>
      </w:r>
      <w:r>
        <w:rPr>
          <w:rStyle w:val="100pt3"/>
          <w:lang w:val="ru-RU"/>
        </w:rPr>
        <w:t xml:space="preserve">“Вавилону”, </w:t>
      </w:r>
      <w:r>
        <w:rPr>
          <w:rStyle w:val="100pt3"/>
        </w:rPr>
        <w:t xml:space="preserve">цього символу “цивілізації Каїна”, який з перших сторінок Ст. Завіту підлягає суворому осуду і е відлунням </w:t>
      </w:r>
      <w:r>
        <w:rPr>
          <w:rStyle w:val="100pt3"/>
          <w:lang w:val="ru-RU"/>
        </w:rPr>
        <w:t xml:space="preserve">духов, </w:t>
      </w:r>
      <w:r>
        <w:rPr>
          <w:rStyle w:val="100pt3"/>
        </w:rPr>
        <w:t>конфлікту часів зародження цивілізації в Месопотамії.</w:t>
      </w:r>
      <w:r>
        <w:rPr>
          <w:rStyle w:val="100pt3"/>
        </w:rPr>
        <w:t xml:space="preserve"> Нарешті, третій цикл сюжетів (формально — другий) становлять діяння апостолів. Розповідь про становлення Церкви віл моменту явлення Трійці (зішестя Св. духу), про місіонерство апостолів (переважно Павла) подано й у Посланнях апостолів. Сюжети цієї 3- ої г</w:t>
      </w:r>
      <w:r>
        <w:rPr>
          <w:rStyle w:val="100pt3"/>
        </w:rPr>
        <w:t xml:space="preserve">рупи в Сер-віччі були, як і сюжет </w:t>
      </w:r>
      <w:r>
        <w:rPr>
          <w:rStyle w:val="100pt3"/>
          <w:lang w:val="ru-RU"/>
        </w:rPr>
        <w:t xml:space="preserve">Христа, </w:t>
      </w:r>
      <w:r>
        <w:rPr>
          <w:rStyle w:val="100pt3"/>
        </w:rPr>
        <w:t xml:space="preserve">основоположними для теологічної л-ри (в апокрифічних євангеліях деклароване авторства того чи ін. апостола — Петра, Томи тошо — було наріжним каменем усієї побудови). В </w:t>
      </w:r>
      <w:r>
        <w:rPr>
          <w:rStyle w:val="100pt3"/>
          <w:lang w:val="ru-RU"/>
        </w:rPr>
        <w:t xml:space="preserve">Нов. </w:t>
      </w:r>
      <w:r>
        <w:rPr>
          <w:rStyle w:val="100pt3"/>
        </w:rPr>
        <w:t>час вони стали підгрунтям для іст. роман</w:t>
      </w:r>
      <w:r>
        <w:rPr>
          <w:rStyle w:val="100pt3"/>
        </w:rPr>
        <w:t xml:space="preserve">ів типу </w:t>
      </w:r>
      <w:r>
        <w:rPr>
          <w:rStyle w:val="100pt3"/>
          <w:lang w:val="en-US"/>
        </w:rPr>
        <w:t xml:space="preserve">“Quo vadis" </w:t>
      </w:r>
      <w:r>
        <w:rPr>
          <w:rStyle w:val="100pt3"/>
        </w:rPr>
        <w:t>Ґ.Сенкевича. Мотив євангельського апостола досить популярний в л-рах Сх. Європи</w:t>
      </w:r>
    </w:p>
    <w:p w:rsidR="00361F9A" w:rsidRDefault="005F5C25">
      <w:pPr>
        <w:pStyle w:val="a5"/>
        <w:framePr w:wrap="none" w:vAnchor="page" w:hAnchor="page" w:x="5826" w:y="14017"/>
        <w:shd w:val="clear" w:color="auto" w:fill="auto"/>
        <w:spacing w:line="140" w:lineRule="exact"/>
        <w:ind w:left="20"/>
      </w:pPr>
      <w:r>
        <w:rPr>
          <w:rStyle w:val="7pt0pt1"/>
        </w:rPr>
        <w:t>192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81"/>
        <w:framePr w:wrap="none" w:vAnchor="page" w:hAnchor="page" w:x="1957" w:y="2079"/>
        <w:shd w:val="clear" w:color="auto" w:fill="auto"/>
        <w:spacing w:line="140" w:lineRule="exact"/>
        <w:jc w:val="left"/>
      </w:pPr>
      <w:r>
        <w:rPr>
          <w:rStyle w:val="2a"/>
        </w:rPr>
        <w:lastRenderedPageBreak/>
        <w:t>І</w:t>
      </w:r>
    </w:p>
    <w:p w:rsidR="00361F9A" w:rsidRDefault="005F5C25">
      <w:pPr>
        <w:pStyle w:val="101"/>
        <w:framePr w:w="3643" w:h="11145" w:hRule="exact" w:wrap="none" w:vAnchor="page" w:hAnchor="page" w:x="2303" w:y="2955"/>
        <w:shd w:val="clear" w:color="auto" w:fill="auto"/>
        <w:spacing w:before="0" w:line="178" w:lineRule="exact"/>
        <w:ind w:left="60" w:right="20"/>
        <w:jc w:val="both"/>
      </w:pPr>
      <w:r>
        <w:rPr>
          <w:rStyle w:val="100pt3"/>
        </w:rPr>
        <w:t xml:space="preserve">(поль., </w:t>
      </w:r>
      <w:r>
        <w:rPr>
          <w:rStyle w:val="100pt3"/>
          <w:lang w:val="ru-RU"/>
        </w:rPr>
        <w:t xml:space="preserve">чес., угор.), </w:t>
      </w:r>
      <w:r>
        <w:rPr>
          <w:rStyle w:val="100pt3"/>
        </w:rPr>
        <w:t xml:space="preserve">знаходячи різноманітні жанр, рішення. В рос. л-рі, окрім згаданих тв. </w:t>
      </w:r>
      <w:r>
        <w:rPr>
          <w:rStyle w:val="100pt3"/>
          <w:lang w:val="ru-RU"/>
        </w:rPr>
        <w:t xml:space="preserve">Андреева, </w:t>
      </w:r>
      <w:r>
        <w:rPr>
          <w:rStyle w:val="100pt3"/>
        </w:rPr>
        <w:t xml:space="preserve">і </w:t>
      </w:r>
      <w:r>
        <w:rPr>
          <w:rStyle w:val="100pt3"/>
          <w:lang w:val="ru-RU"/>
        </w:rPr>
        <w:t xml:space="preserve">Булгакова, </w:t>
      </w:r>
      <w:r>
        <w:rPr>
          <w:rStyle w:val="100pt3"/>
        </w:rPr>
        <w:t>це —- “Ковток</w:t>
      </w:r>
      <w:r>
        <w:rPr>
          <w:rStyle w:val="100pt3"/>
        </w:rPr>
        <w:t xml:space="preserve"> свободи” Б.Окуджави. В укр. письменстві — поема “Марія” Т.Шевченка, роман “Сад Гетсиманський” І.Багряного, збірка</w:t>
      </w:r>
    </w:p>
    <w:p w:rsidR="00361F9A" w:rsidRDefault="005F5C25">
      <w:pPr>
        <w:pStyle w:val="101"/>
        <w:framePr w:w="3643" w:h="11145" w:hRule="exact" w:wrap="none" w:vAnchor="page" w:hAnchor="page" w:x="2303" w:y="2955"/>
        <w:shd w:val="clear" w:color="auto" w:fill="auto"/>
        <w:tabs>
          <w:tab w:val="left" w:pos="746"/>
        </w:tabs>
        <w:spacing w:before="0" w:line="178" w:lineRule="exact"/>
        <w:ind w:left="60"/>
        <w:jc w:val="both"/>
      </w:pPr>
      <w:r>
        <w:rPr>
          <w:rStyle w:val="100pt3"/>
        </w:rPr>
        <w:t>В.Барки “Апостоли”.</w:t>
      </w:r>
    </w:p>
    <w:p w:rsidR="00361F9A" w:rsidRDefault="005F5C25">
      <w:pPr>
        <w:pStyle w:val="470"/>
        <w:framePr w:w="3643" w:h="11145" w:hRule="exact" w:wrap="none" w:vAnchor="page" w:hAnchor="page" w:x="2303" w:y="2955"/>
        <w:shd w:val="clear" w:color="auto" w:fill="auto"/>
        <w:ind w:right="20"/>
      </w:pPr>
      <w:bookmarkStart w:id="44" w:name="bookmark44"/>
      <w:r>
        <w:rPr>
          <w:rStyle w:val="4785pt0pt"/>
        </w:rPr>
        <w:t xml:space="preserve">Семен </w:t>
      </w:r>
      <w:r>
        <w:rPr>
          <w:lang w:val="ru-RU"/>
        </w:rPr>
        <w:t>Абрамович</w:t>
      </w:r>
      <w:bookmarkEnd w:id="44"/>
    </w:p>
    <w:p w:rsidR="00361F9A" w:rsidRDefault="005F5C25">
      <w:pPr>
        <w:pStyle w:val="101"/>
        <w:framePr w:w="3643" w:h="11145" w:hRule="exact" w:wrap="none" w:vAnchor="page" w:hAnchor="page" w:x="2303" w:y="2955"/>
        <w:shd w:val="clear" w:color="auto" w:fill="auto"/>
        <w:spacing w:before="0" w:line="178" w:lineRule="exact"/>
        <w:ind w:left="60" w:right="20" w:firstLine="240"/>
        <w:jc w:val="both"/>
      </w:pPr>
      <w:r>
        <w:rPr>
          <w:rStyle w:val="1085pt0pt"/>
        </w:rPr>
        <w:t xml:space="preserve">ЄДНІСТЬ </w:t>
      </w:r>
      <w:r>
        <w:rPr>
          <w:rStyle w:val="100pt3"/>
        </w:rPr>
        <w:t xml:space="preserve">— одна з найзагальніших літ- знавчих категорій, в основі якої — визнання цілісності літ. тв. як </w:t>
      </w:r>
      <w:r>
        <w:rPr>
          <w:rStyle w:val="100pt3"/>
        </w:rPr>
        <w:t>наріжного начала поет, творчості.</w:t>
      </w:r>
    </w:p>
    <w:p w:rsidR="00361F9A" w:rsidRDefault="005F5C25">
      <w:pPr>
        <w:pStyle w:val="101"/>
        <w:framePr w:w="3643" w:h="11145" w:hRule="exact" w:wrap="none" w:vAnchor="page" w:hAnchor="page" w:x="2303" w:y="2955"/>
        <w:shd w:val="clear" w:color="auto" w:fill="auto"/>
        <w:spacing w:before="0" w:line="178" w:lineRule="exact"/>
        <w:ind w:left="60" w:right="20" w:firstLine="240"/>
        <w:jc w:val="both"/>
      </w:pPr>
      <w:r>
        <w:rPr>
          <w:rStyle w:val="100pt3"/>
        </w:rPr>
        <w:t xml:space="preserve">Чи не вперше про це стосовно худож. л-ри заговорив Арістотель “Поетиці”. Розмірковуючи над специфікою епіч. поем, він зазначав, шо </w:t>
      </w:r>
      <w:r>
        <w:rPr>
          <w:rStyle w:val="100pt4"/>
        </w:rPr>
        <w:t>“фабула,</w:t>
      </w:r>
      <w:r>
        <w:rPr>
          <w:rStyle w:val="100pt3"/>
        </w:rPr>
        <w:t xml:space="preserve"> коли вона є наслідуванням дії, повинна відтворювати одну — і до того ж суцільну — </w:t>
      </w:r>
      <w:r>
        <w:rPr>
          <w:rStyle w:val="100pt3"/>
        </w:rPr>
        <w:t>дію, а частини подій повинні бути так сполучені, шоб з перестановкою або випущенням будь-якої частини порушувалося й мінялося ціле, бо те, що своєю наявністю або відсутністю не вносить помітних змін, не становить органічної частини цілого”. Отже за Арістот</w:t>
      </w:r>
      <w:r>
        <w:rPr>
          <w:rStyle w:val="100pt3"/>
        </w:rPr>
        <w:t xml:space="preserve">елем, Є. як синонім </w:t>
      </w:r>
      <w:r>
        <w:rPr>
          <w:rStyle w:val="1075pt"/>
        </w:rPr>
        <w:t>цілого</w:t>
      </w:r>
      <w:r>
        <w:rPr>
          <w:rStyle w:val="100pt6"/>
        </w:rPr>
        <w:t xml:space="preserve"> </w:t>
      </w:r>
      <w:r>
        <w:rPr>
          <w:rStyle w:val="100pt3"/>
        </w:rPr>
        <w:t xml:space="preserve">є безумовною нормою як поет, творчості, так і поет. тв. Саме тому єдиною й обов’язковою для мист-ва слова нормою Арістотель оголосив </w:t>
      </w:r>
      <w:r>
        <w:rPr>
          <w:rStyle w:val="1075pt"/>
        </w:rPr>
        <w:t>Є.</w:t>
      </w:r>
      <w:r>
        <w:rPr>
          <w:rStyle w:val="100pt6"/>
        </w:rPr>
        <w:t xml:space="preserve"> </w:t>
      </w:r>
      <w:r>
        <w:rPr>
          <w:rStyle w:val="100pt3"/>
        </w:rPr>
        <w:t xml:space="preserve">дії, як наслідування однієї і цілісної за своєю суттю подією, а </w:t>
      </w:r>
      <w:r>
        <w:rPr>
          <w:rStyle w:val="1075pt"/>
        </w:rPr>
        <w:t>Є. часу</w:t>
      </w:r>
      <w:r>
        <w:rPr>
          <w:rStyle w:val="100pt6"/>
        </w:rPr>
        <w:t xml:space="preserve"> </w:t>
      </w:r>
      <w:r>
        <w:rPr>
          <w:rStyle w:val="100pt3"/>
        </w:rPr>
        <w:t xml:space="preserve">- бажаною. “Трагедія </w:t>
      </w:r>
      <w:r>
        <w:rPr>
          <w:rStyle w:val="100pt3"/>
        </w:rPr>
        <w:t>має по можливості, — вказував Арістотель, — вмістити свою дію в одноденний кругообіг сонця або якнайменше з нього виступати”.</w:t>
      </w:r>
    </w:p>
    <w:p w:rsidR="00361F9A" w:rsidRDefault="005F5C25">
      <w:pPr>
        <w:pStyle w:val="101"/>
        <w:framePr w:w="3643" w:h="11145" w:hRule="exact" w:wrap="none" w:vAnchor="page" w:hAnchor="page" w:x="2303" w:y="2955"/>
        <w:shd w:val="clear" w:color="auto" w:fill="auto"/>
        <w:spacing w:before="0" w:line="178" w:lineRule="exact"/>
        <w:ind w:left="60" w:right="20" w:firstLine="240"/>
        <w:jc w:val="both"/>
      </w:pPr>
      <w:r>
        <w:rPr>
          <w:rStyle w:val="100pt3"/>
        </w:rPr>
        <w:t xml:space="preserve">Згодом, у поетиці </w:t>
      </w:r>
      <w:r>
        <w:rPr>
          <w:rStyle w:val="1085pt0pt"/>
        </w:rPr>
        <w:t xml:space="preserve">класицизму, </w:t>
      </w:r>
      <w:r>
        <w:rPr>
          <w:rStyle w:val="100pt3"/>
        </w:rPr>
        <w:t xml:space="preserve">Є. часу буде також оголошено обов’язковою нормою і додано ше одну норму — </w:t>
      </w:r>
      <w:r>
        <w:rPr>
          <w:rStyle w:val="1075pt"/>
        </w:rPr>
        <w:t>Є. місця.</w:t>
      </w:r>
    </w:p>
    <w:p w:rsidR="00361F9A" w:rsidRDefault="005F5C25">
      <w:pPr>
        <w:pStyle w:val="101"/>
        <w:framePr w:w="3643" w:h="11145" w:hRule="exact" w:wrap="none" w:vAnchor="page" w:hAnchor="page" w:x="2303" w:y="2955"/>
        <w:shd w:val="clear" w:color="auto" w:fill="auto"/>
        <w:spacing w:before="0" w:line="178" w:lineRule="exact"/>
        <w:ind w:left="60" w:firstLine="240"/>
        <w:jc w:val="both"/>
      </w:pPr>
      <w:r>
        <w:rPr>
          <w:rStyle w:val="100pt3"/>
        </w:rPr>
        <w:t>У “Поетиці” Аріс</w:t>
      </w:r>
      <w:r>
        <w:rPr>
          <w:rStyle w:val="100pt3"/>
        </w:rPr>
        <w:t>готеля, як і пізніше в поетиці</w:t>
      </w:r>
    </w:p>
    <w:p w:rsidR="00361F9A" w:rsidRDefault="005F5C25">
      <w:pPr>
        <w:pStyle w:val="101"/>
        <w:framePr w:w="3643" w:h="11145" w:hRule="exact" w:wrap="none" w:vAnchor="page" w:hAnchor="page" w:x="2303" w:y="2955"/>
        <w:shd w:val="clear" w:color="auto" w:fill="auto"/>
        <w:tabs>
          <w:tab w:val="left" w:pos="665"/>
        </w:tabs>
        <w:spacing w:before="0" w:line="178" w:lineRule="exact"/>
        <w:ind w:left="60" w:right="20"/>
        <w:jc w:val="both"/>
      </w:pPr>
      <w:r>
        <w:rPr>
          <w:rStyle w:val="100pt3"/>
        </w:rPr>
        <w:t xml:space="preserve">Н.Буало було сформульовано ше </w:t>
      </w:r>
      <w:r>
        <w:rPr>
          <w:rStyle w:val="1075pt"/>
        </w:rPr>
        <w:t>одну</w:t>
      </w:r>
      <w:r>
        <w:rPr>
          <w:rStyle w:val="100pt6"/>
        </w:rPr>
        <w:t xml:space="preserve"> </w:t>
      </w:r>
      <w:r>
        <w:rPr>
          <w:rStyle w:val="100pt3"/>
        </w:rPr>
        <w:t xml:space="preserve">із суттєвих норм — </w:t>
      </w:r>
      <w:r>
        <w:rPr>
          <w:rStyle w:val="1075pt"/>
        </w:rPr>
        <w:t>Є. характеру.</w:t>
      </w:r>
      <w:r>
        <w:rPr>
          <w:rStyle w:val="100pt6"/>
        </w:rPr>
        <w:t xml:space="preserve"> </w:t>
      </w:r>
      <w:r>
        <w:rPr>
          <w:rStyle w:val="100pt3"/>
        </w:rPr>
        <w:t xml:space="preserve">За Арістотелем, “характер буде гідним, якщо й ця схильність гідна &lt;...&gt;. Друга умова - відповідність характерів. Буває, </w:t>
      </w:r>
      <w:r>
        <w:rPr>
          <w:rStyle w:val="100pt3"/>
          <w:lang w:val="ru-RU"/>
        </w:rPr>
        <w:t xml:space="preserve">напр., </w:t>
      </w:r>
      <w:r>
        <w:rPr>
          <w:rStyle w:val="100pt3"/>
        </w:rPr>
        <w:t>мужній характер, але не подоба</w:t>
      </w:r>
      <w:r>
        <w:rPr>
          <w:rStyle w:val="100pt3"/>
        </w:rPr>
        <w:t>є жінці бути мужньою або грізною. Третя - правдоподібність - це завдання відмінне від того, шоб створювати характер гідний або відповідний &lt;...&gt;. Четверта • шоб характер був послідовний. Якщо зображувана особа непослідовна й таким подається її характер, то</w:t>
      </w:r>
      <w:r>
        <w:rPr>
          <w:rStyle w:val="100pt3"/>
        </w:rPr>
        <w:t xml:space="preserve"> навіть і в непослідовності своїй вона повинна бути послідовна”. А Буало вважав за потрібне вилучити з характеру героя все суперечливе, шоб створити цілісний у своїй логічності образ.</w:t>
      </w:r>
    </w:p>
    <w:p w:rsidR="00361F9A" w:rsidRDefault="005F5C25">
      <w:pPr>
        <w:pStyle w:val="101"/>
        <w:framePr w:w="3643" w:h="11145" w:hRule="exact" w:wrap="none" w:vAnchor="page" w:hAnchor="page" w:x="2303" w:y="2955"/>
        <w:shd w:val="clear" w:color="auto" w:fill="auto"/>
        <w:spacing w:before="0" w:line="178" w:lineRule="exact"/>
        <w:ind w:left="60" w:right="20" w:firstLine="240"/>
        <w:jc w:val="both"/>
      </w:pPr>
      <w:r>
        <w:rPr>
          <w:rStyle w:val="100pt3"/>
        </w:rPr>
        <w:t>Зазначимо, шо Є. характеру, як, зрештою, і Є. тв. на загал, може базуват</w:t>
      </w:r>
      <w:r>
        <w:rPr>
          <w:rStyle w:val="100pt3"/>
        </w:rPr>
        <w:t>ися не лише на логізації зображуваного - це лише один із можливих шляхів досягнення поставленої митцем мети. Ін. шлях передбачає зчеплення крайнощів, сполучення полярних первнів в єдину у своїй непорушній єдності структуру (добра і зла, сили і безсилля, лю</w:t>
      </w:r>
      <w:r>
        <w:rPr>
          <w:rStyle w:val="100pt3"/>
        </w:rPr>
        <w:t>бові і ненависті, траг. і коміч.). Такий шлях є також правомірним, бо як і в житті, так і в мист-ві, крайнощі “збігаються”.</w:t>
      </w:r>
    </w:p>
    <w:p w:rsidR="00361F9A" w:rsidRDefault="005F5C25">
      <w:pPr>
        <w:pStyle w:val="101"/>
        <w:framePr w:w="3643" w:h="11145" w:hRule="exact" w:wrap="none" w:vAnchor="page" w:hAnchor="page" w:x="2303" w:y="2955"/>
        <w:shd w:val="clear" w:color="auto" w:fill="auto"/>
        <w:spacing w:before="0" w:line="178" w:lineRule="exact"/>
        <w:ind w:left="60" w:right="20"/>
        <w:jc w:val="right"/>
      </w:pPr>
      <w:r>
        <w:rPr>
          <w:rStyle w:val="100pt3"/>
        </w:rPr>
        <w:t>Про це у заг-філос. плані мовив свого часу (МІ ст. до н.е.) Лао-цзи; згодом з концепцією</w:t>
      </w:r>
    </w:p>
    <w:p w:rsidR="00361F9A" w:rsidRDefault="005F5C25">
      <w:pPr>
        <w:pStyle w:val="76"/>
        <w:framePr w:wrap="none" w:vAnchor="page" w:hAnchor="page" w:x="7933" w:y="2627"/>
        <w:shd w:val="clear" w:color="auto" w:fill="auto"/>
        <w:spacing w:line="150" w:lineRule="exact"/>
        <w:ind w:left="20"/>
      </w:pPr>
      <w:r>
        <w:rPr>
          <w:rStyle w:val="7Batang75pt0pt0"/>
        </w:rPr>
        <w:t>ЄЛИЗАВЕТИНСЬКА ДРАМА</w:t>
      </w:r>
    </w:p>
    <w:p w:rsidR="00361F9A" w:rsidRDefault="005F5C25">
      <w:pPr>
        <w:pStyle w:val="101"/>
        <w:framePr w:w="3710" w:h="11159" w:hRule="exact" w:wrap="none" w:vAnchor="page" w:hAnchor="page" w:x="6239" w:y="2945"/>
        <w:shd w:val="clear" w:color="auto" w:fill="auto"/>
        <w:spacing w:before="0" w:line="178" w:lineRule="exact"/>
        <w:ind w:left="40" w:right="20"/>
        <w:jc w:val="both"/>
      </w:pPr>
      <w:r>
        <w:rPr>
          <w:rStyle w:val="100pt3"/>
        </w:rPr>
        <w:t xml:space="preserve">поляризму виступають піфагорійці. Про “збіг протилежностей" в добу </w:t>
      </w:r>
      <w:r>
        <w:rPr>
          <w:rStyle w:val="100pt4"/>
        </w:rPr>
        <w:t xml:space="preserve">Відродження </w:t>
      </w:r>
      <w:r>
        <w:rPr>
          <w:rStyle w:val="100pt3"/>
        </w:rPr>
        <w:t xml:space="preserve">розмірковували Н.Кузанський і Дж.Бруно, а у філософії позитивізму протилежності зводяться до полюсів, а їх відношення до </w:t>
      </w:r>
      <w:r>
        <w:rPr>
          <w:rStyle w:val="1075pt"/>
        </w:rPr>
        <w:t xml:space="preserve">доповнюваносгі. </w:t>
      </w:r>
      <w:r>
        <w:rPr>
          <w:rStyle w:val="100pt3"/>
        </w:rPr>
        <w:t xml:space="preserve">У діалектико-матеріалістичній філософії </w:t>
      </w:r>
      <w:r>
        <w:rPr>
          <w:rStyle w:val="100pt3"/>
        </w:rPr>
        <w:t>виникла теза не лише про єдність і боротьбу протилежностей, а про “тотожність проти</w:t>
      </w:r>
      <w:r>
        <w:rPr>
          <w:rStyle w:val="100pt3"/>
        </w:rPr>
        <w:softHyphen/>
        <w:t>лежностей”, їх взаємоперехід.</w:t>
      </w:r>
    </w:p>
    <w:p w:rsidR="00361F9A" w:rsidRDefault="005F5C25">
      <w:pPr>
        <w:pStyle w:val="101"/>
        <w:framePr w:w="3710" w:h="11159" w:hRule="exact" w:wrap="none" w:vAnchor="page" w:hAnchor="page" w:x="6239" w:y="2945"/>
        <w:shd w:val="clear" w:color="auto" w:fill="auto"/>
        <w:spacing w:before="0" w:line="178" w:lineRule="exact"/>
        <w:ind w:left="40" w:right="20" w:firstLine="280"/>
        <w:jc w:val="both"/>
      </w:pPr>
      <w:r>
        <w:rPr>
          <w:rStyle w:val="100pt3"/>
        </w:rPr>
        <w:t>Є. худож. тв. можна потрактувати по-різному і з різних філос. позицій, але незаперечним лишається одне - в мист-ві слова протилежні первні (як</w:t>
      </w:r>
      <w:r>
        <w:rPr>
          <w:rStyle w:val="100pt3"/>
        </w:rPr>
        <w:t>, зрештою, у будь-якому мист-ві) гармонізуються. І саме гармонізація, як взаємопроникнення протилежних первнів задля утворення нов. цілого, є запорукою врешті-решт Є. (цілісності) поет. тв. Думки стосовно цього ми знаходимо знову-таки в Арістотеля, який за</w:t>
      </w:r>
      <w:r>
        <w:rPr>
          <w:rStyle w:val="100pt3"/>
        </w:rPr>
        <w:t>значав, шо одним із шляхів гармонізації всіх складників худож. тв. є беззаперечне врахування родової специфіки змісту тв. Саме розуміння Є. як гармонізованої худож. цілісності, потребує, окрім усього ін., зосередити увагу на внутр. доцільності зображуваног</w:t>
      </w:r>
      <w:r>
        <w:rPr>
          <w:rStyle w:val="100pt3"/>
        </w:rPr>
        <w:t>о: не можна розтягувати фабулу, нехтуючи при цьому її внугр. змістом; не можна порушувати природний порядок дії, не керуючись при цьому певними мист. намірами та естет, засадами; не слід в арістотелівській драмі поєднувати декілька фабул, але це є природни</w:t>
      </w:r>
      <w:r>
        <w:rPr>
          <w:rStyle w:val="100pt3"/>
        </w:rPr>
        <w:t xml:space="preserve">м для </w:t>
      </w:r>
      <w:r>
        <w:rPr>
          <w:rStyle w:val="100pt4"/>
        </w:rPr>
        <w:t>епічній драмі.</w:t>
      </w:r>
      <w:r>
        <w:rPr>
          <w:rStyle w:val="100pt3"/>
        </w:rPr>
        <w:t xml:space="preserve"> Тобто внутр. доцільність зображуваного як передумова творення худож. Є. виявляється на двох принципово значущих рівнях: на рівні зображуваної події та на рівні </w:t>
      </w:r>
      <w:r>
        <w:rPr>
          <w:rStyle w:val="1085pt0pt"/>
        </w:rPr>
        <w:t xml:space="preserve">системи </w:t>
      </w:r>
      <w:r>
        <w:rPr>
          <w:rStyle w:val="100pt3"/>
        </w:rPr>
        <w:t>худож. та естет, уподобань автора.</w:t>
      </w:r>
    </w:p>
    <w:p w:rsidR="00361F9A" w:rsidRDefault="005F5C25">
      <w:pPr>
        <w:pStyle w:val="101"/>
        <w:framePr w:w="3710" w:h="11159" w:hRule="exact" w:wrap="none" w:vAnchor="page" w:hAnchor="page" w:x="6239" w:y="2945"/>
        <w:shd w:val="clear" w:color="auto" w:fill="auto"/>
        <w:spacing w:before="0" w:line="178" w:lineRule="exact"/>
        <w:ind w:left="40" w:right="20" w:firstLine="280"/>
        <w:jc w:val="both"/>
      </w:pPr>
      <w:r>
        <w:rPr>
          <w:rStyle w:val="100pt3"/>
        </w:rPr>
        <w:t xml:space="preserve">Творення Є. як гармонізованої </w:t>
      </w:r>
      <w:r>
        <w:rPr>
          <w:rStyle w:val="100pt3"/>
        </w:rPr>
        <w:t>цілісності досягається виключно завдяки митцеві, котрий, як мовив Арістотель, є “творцем фабул”, чи, як визначили б ми, творцем худож. реальності. І така реальність, не будучи ідентичною реальності об’єктивній, є цілісною хоча б тому, що об’єктивно існуюче</w:t>
      </w:r>
      <w:r>
        <w:rPr>
          <w:rStyle w:val="100pt3"/>
        </w:rPr>
        <w:t xml:space="preserve"> митець перетворює суб’єктивно, тобто дає своє уявлення і розуміння навколишньої дійсності. Цей момент примату суб’єктивного над об'єктивним у літ. тв. є визначальним для виникнення Є. як гармонізованої цілісності. Про це свідчать і численні висловлювання </w:t>
      </w:r>
      <w:r>
        <w:rPr>
          <w:rStyle w:val="100pt3"/>
        </w:rPr>
        <w:t>майстрів худож. слова.</w:t>
      </w:r>
    </w:p>
    <w:p w:rsidR="00361F9A" w:rsidRDefault="005F5C25">
      <w:pPr>
        <w:pStyle w:val="101"/>
        <w:framePr w:w="3710" w:h="11159" w:hRule="exact" w:wrap="none" w:vAnchor="page" w:hAnchor="page" w:x="6239" w:y="2945"/>
        <w:shd w:val="clear" w:color="auto" w:fill="auto"/>
        <w:spacing w:before="0" w:line="178" w:lineRule="exact"/>
        <w:ind w:left="40" w:right="20" w:firstLine="280"/>
        <w:jc w:val="both"/>
      </w:pPr>
      <w:r>
        <w:rPr>
          <w:rStyle w:val="100pt3"/>
        </w:rPr>
        <w:t xml:space="preserve">Як одна з універсальних мист. категорій, Є. - визначальна для функціонування всіх складників тв., шо умовно поділяються на формальні </w:t>
      </w:r>
      <w:r>
        <w:rPr>
          <w:rStyle w:val="1085pt0pt"/>
        </w:rPr>
        <w:t xml:space="preserve">(стиль, </w:t>
      </w:r>
      <w:r>
        <w:rPr>
          <w:rStyle w:val="100pt4"/>
        </w:rPr>
        <w:t>жанр, композиція)</w:t>
      </w:r>
      <w:r>
        <w:rPr>
          <w:rStyle w:val="100pt3"/>
        </w:rPr>
        <w:t xml:space="preserve"> і змістовні (фабула, </w:t>
      </w:r>
      <w:r>
        <w:rPr>
          <w:rStyle w:val="100pt4"/>
        </w:rPr>
        <w:t>сюжет, тема,</w:t>
      </w:r>
      <w:r>
        <w:rPr>
          <w:rStyle w:val="100pt3"/>
        </w:rPr>
        <w:t xml:space="preserve"> конфлікт, характер), але в межах худож. </w:t>
      </w:r>
      <w:r>
        <w:rPr>
          <w:rStyle w:val="100pt3"/>
        </w:rPr>
        <w:t>Є. постають як змістовно-формальні.</w:t>
      </w:r>
    </w:p>
    <w:p w:rsidR="00361F9A" w:rsidRDefault="005F5C25">
      <w:pPr>
        <w:pStyle w:val="241"/>
        <w:framePr w:w="3710" w:h="11159" w:hRule="exact" w:wrap="none" w:vAnchor="page" w:hAnchor="page" w:x="6239" w:y="2945"/>
        <w:shd w:val="clear" w:color="auto" w:fill="auto"/>
        <w:spacing w:after="133" w:line="150" w:lineRule="exact"/>
        <w:ind w:right="20"/>
        <w:jc w:val="right"/>
      </w:pPr>
      <w:r>
        <w:rPr>
          <w:rStyle w:val="2475pt0pt0"/>
          <w:i/>
          <w:iCs/>
        </w:rPr>
        <w:t>Олександр Чирков</w:t>
      </w:r>
    </w:p>
    <w:p w:rsidR="00361F9A" w:rsidRDefault="005F5C25">
      <w:pPr>
        <w:pStyle w:val="101"/>
        <w:framePr w:w="3710" w:h="11159" w:hRule="exact" w:wrap="none" w:vAnchor="page" w:hAnchor="page" w:x="6239" w:y="2945"/>
        <w:shd w:val="clear" w:color="auto" w:fill="auto"/>
        <w:spacing w:before="0" w:line="178" w:lineRule="exact"/>
        <w:ind w:left="40" w:right="20" w:firstLine="280"/>
        <w:jc w:val="both"/>
      </w:pPr>
      <w:r>
        <w:rPr>
          <w:rStyle w:val="1085pt0pt"/>
        </w:rPr>
        <w:t xml:space="preserve">ЄЛИЗАВЕТИНСЬКА ДРАМА </w:t>
      </w:r>
      <w:r>
        <w:rPr>
          <w:rStyle w:val="100pt3"/>
        </w:rPr>
        <w:t xml:space="preserve">— умовна номінація явиша в культ.-мист. житті Англії 2-ої пол. XVI ст. та 1-го десятиліття XVII ст. Це найменування не пов’язане ані з естет., ані з худож. пошуками митців. Утворене </w:t>
      </w:r>
      <w:r>
        <w:rPr>
          <w:rStyle w:val="100pt3"/>
        </w:rPr>
        <w:t>воно від імені королеви Єлизавети (1533-1603), останньої з династії Тюдорів, яка правила Англією майже 50</w:t>
      </w:r>
    </w:p>
    <w:p w:rsidR="00361F9A" w:rsidRDefault="005F5C25">
      <w:pPr>
        <w:pStyle w:val="a5"/>
        <w:framePr w:wrap="none" w:vAnchor="page" w:hAnchor="page" w:x="5941" w:y="14305"/>
        <w:shd w:val="clear" w:color="auto" w:fill="auto"/>
        <w:spacing w:line="140" w:lineRule="exact"/>
        <w:ind w:left="20"/>
      </w:pPr>
      <w:r>
        <w:rPr>
          <w:rStyle w:val="7pt0pt1"/>
        </w:rPr>
        <w:t>193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40" w:y="2372"/>
        <w:shd w:val="clear" w:color="auto" w:fill="auto"/>
        <w:spacing w:line="150" w:lineRule="exact"/>
        <w:ind w:left="20"/>
      </w:pPr>
      <w:r>
        <w:rPr>
          <w:rStyle w:val="7Batang75pt0pt0"/>
        </w:rPr>
        <w:lastRenderedPageBreak/>
        <w:t>ЄРЕТИЧНА ЛІТЕРАТУРА</w:t>
      </w:r>
    </w:p>
    <w:p w:rsidR="00361F9A" w:rsidRDefault="005F5C25">
      <w:pPr>
        <w:pStyle w:val="101"/>
        <w:framePr w:w="3701" w:h="11130" w:hRule="exact" w:wrap="none" w:vAnchor="page" w:hAnchor="page" w:x="2130" w:y="2677"/>
        <w:shd w:val="clear" w:color="auto" w:fill="auto"/>
        <w:spacing w:before="0" w:line="178" w:lineRule="exact"/>
        <w:ind w:left="20" w:right="20"/>
        <w:jc w:val="both"/>
      </w:pPr>
      <w:r>
        <w:rPr>
          <w:rStyle w:val="100pt3"/>
        </w:rPr>
        <w:t xml:space="preserve">років (1558-1603). її царювання ознаменувалося небаченим злетом і розвитком л-ри, драматургії зокрема, тому цей період звично та зручно пов’язують саме з її ім’ям. Він охоплював другий та третій етапи доби </w:t>
      </w:r>
      <w:r>
        <w:rPr>
          <w:rStyle w:val="108pt0pt"/>
        </w:rPr>
        <w:t>Відродження</w:t>
      </w:r>
      <w:r>
        <w:rPr>
          <w:rStyle w:val="1085pt0pt"/>
        </w:rPr>
        <w:t xml:space="preserve"> </w:t>
      </w:r>
      <w:r>
        <w:rPr>
          <w:rStyle w:val="100pt3"/>
        </w:rPr>
        <w:t>в Англії), а видатних драматургів того</w:t>
      </w:r>
      <w:r>
        <w:rPr>
          <w:rStyle w:val="100pt3"/>
        </w:rPr>
        <w:t xml:space="preserve"> часу іменують “єлизаветиниями". Це Дж.Лілі (1554-1606), К.Марло (1564-93), Р.Грін (1560-92), Т.Кід (1558-94), В.Шекспір (1564-1616), Б.Джонсон (1573-1637), Дж. </w:t>
      </w:r>
      <w:r>
        <w:rPr>
          <w:rStyle w:val="100pt3"/>
          <w:lang w:val="ru-RU"/>
        </w:rPr>
        <w:t xml:space="preserve">Флетчер </w:t>
      </w:r>
      <w:r>
        <w:rPr>
          <w:rStyle w:val="100pt3"/>
        </w:rPr>
        <w:t>(1579-1625), Ф.Бомонт (1584-1616) та ін.</w:t>
      </w:r>
    </w:p>
    <w:p w:rsidR="00361F9A" w:rsidRDefault="005F5C25">
      <w:pPr>
        <w:pStyle w:val="101"/>
        <w:framePr w:w="3701" w:h="11130" w:hRule="exact" w:wrap="none" w:vAnchor="page" w:hAnchor="page" w:x="2130" w:y="2677"/>
        <w:shd w:val="clear" w:color="auto" w:fill="auto"/>
        <w:spacing w:before="0" w:line="178" w:lineRule="exact"/>
        <w:ind w:left="20" w:right="20" w:firstLine="280"/>
        <w:jc w:val="both"/>
      </w:pPr>
      <w:r>
        <w:rPr>
          <w:rStyle w:val="100pt3"/>
          <w:lang w:val="ru-RU"/>
        </w:rPr>
        <w:t xml:space="preserve">Англ. </w:t>
      </w:r>
      <w:r>
        <w:rPr>
          <w:rStyle w:val="100pt3"/>
        </w:rPr>
        <w:t xml:space="preserve">драма 2-ої </w:t>
      </w:r>
      <w:r>
        <w:rPr>
          <w:rStyle w:val="100pt3"/>
          <w:lang w:val="ru-RU"/>
        </w:rPr>
        <w:t xml:space="preserve">пол. </w:t>
      </w:r>
      <w:r>
        <w:rPr>
          <w:rStyle w:val="100pt3"/>
        </w:rPr>
        <w:t xml:space="preserve">XVI ст. становила таке </w:t>
      </w:r>
      <w:r>
        <w:rPr>
          <w:rStyle w:val="100pt3"/>
          <w:lang w:val="ru-RU"/>
        </w:rPr>
        <w:t>в</w:t>
      </w:r>
      <w:r>
        <w:rPr>
          <w:rStyle w:val="100pt3"/>
          <w:lang w:val="ru-RU"/>
        </w:rPr>
        <w:t xml:space="preserve">ел. </w:t>
      </w:r>
      <w:r>
        <w:rPr>
          <w:rStyle w:val="100pt3"/>
        </w:rPr>
        <w:t xml:space="preserve">розмаїття, якого, мабуть, не мав ніколи жоден театр світу. Тут були </w:t>
      </w:r>
      <w:r>
        <w:rPr>
          <w:rStyle w:val="108pt0pt"/>
        </w:rPr>
        <w:t>мораліте</w:t>
      </w:r>
      <w:r>
        <w:rPr>
          <w:rStyle w:val="100pt3"/>
        </w:rPr>
        <w:t xml:space="preserve">, сер-віч. </w:t>
      </w:r>
      <w:r>
        <w:rPr>
          <w:rStyle w:val="108pt0pt"/>
        </w:rPr>
        <w:t xml:space="preserve">містерія, </w:t>
      </w:r>
      <w:r>
        <w:rPr>
          <w:rStyle w:val="100pt3"/>
        </w:rPr>
        <w:t xml:space="preserve">нар. </w:t>
      </w:r>
      <w:r>
        <w:rPr>
          <w:rStyle w:val="108pt0pt"/>
        </w:rPr>
        <w:t>фарс,</w:t>
      </w:r>
      <w:r>
        <w:rPr>
          <w:rStyle w:val="1085pt0pt"/>
        </w:rPr>
        <w:t xml:space="preserve"> кривава </w:t>
      </w:r>
      <w:r>
        <w:rPr>
          <w:rStyle w:val="108pt0pt"/>
        </w:rPr>
        <w:t>драма,</w:t>
      </w:r>
      <w:r>
        <w:rPr>
          <w:rStyle w:val="1085pt0pt"/>
        </w:rPr>
        <w:t xml:space="preserve"> </w:t>
      </w:r>
      <w:r>
        <w:rPr>
          <w:rStyle w:val="100pt3"/>
        </w:rPr>
        <w:t xml:space="preserve">перероблена з </w:t>
      </w:r>
      <w:r>
        <w:rPr>
          <w:rStyle w:val="100pt3"/>
          <w:lang w:val="ru-RU"/>
        </w:rPr>
        <w:t xml:space="preserve">Плавта </w:t>
      </w:r>
      <w:r>
        <w:rPr>
          <w:rStyle w:val="100pt3"/>
        </w:rPr>
        <w:t xml:space="preserve">чи Теренція </w:t>
      </w:r>
      <w:r>
        <w:rPr>
          <w:rStyle w:val="108pt0pt"/>
        </w:rPr>
        <w:t>комедія,</w:t>
      </w:r>
      <w:r>
        <w:rPr>
          <w:rStyle w:val="1085pt0pt"/>
        </w:rPr>
        <w:t xml:space="preserve"> </w:t>
      </w:r>
      <w:r>
        <w:rPr>
          <w:rStyle w:val="100pt3"/>
        </w:rPr>
        <w:t xml:space="preserve">перекладена з італ. </w:t>
      </w:r>
      <w:r>
        <w:rPr>
          <w:rStyle w:val="108pt0pt"/>
        </w:rPr>
        <w:t>пастораль,</w:t>
      </w:r>
      <w:r>
        <w:rPr>
          <w:rStyle w:val="1085pt0pt"/>
        </w:rPr>
        <w:t xml:space="preserve"> драматична </w:t>
      </w:r>
      <w:r>
        <w:rPr>
          <w:rStyle w:val="108pt0pt"/>
        </w:rPr>
        <w:t xml:space="preserve">хроніка, </w:t>
      </w:r>
      <w:r>
        <w:rPr>
          <w:rStyle w:val="100pt3"/>
        </w:rPr>
        <w:t>напівпобутова комедія з сюжетом, поб</w:t>
      </w:r>
      <w:r>
        <w:rPr>
          <w:rStyle w:val="100pt3"/>
        </w:rPr>
        <w:t xml:space="preserve">удованим на італ. </w:t>
      </w:r>
      <w:r>
        <w:rPr>
          <w:rStyle w:val="108pt0pt"/>
        </w:rPr>
        <w:t>новелі</w:t>
      </w:r>
      <w:r>
        <w:rPr>
          <w:rStyle w:val="1085pt0pt"/>
        </w:rPr>
        <w:t xml:space="preserve"> </w:t>
      </w:r>
      <w:r>
        <w:rPr>
          <w:rStyle w:val="100pt3"/>
        </w:rPr>
        <w:t xml:space="preserve">тошо. Коло єлизаветинських драматургів було також дуже неоднорідне, Одні </w:t>
      </w:r>
      <w:r>
        <w:rPr>
          <w:rStyle w:val="100pt3"/>
          <w:lang w:val="ru-RU"/>
        </w:rPr>
        <w:t xml:space="preserve">(Флетчер, Бомонт) </w:t>
      </w:r>
      <w:r>
        <w:rPr>
          <w:rStyle w:val="100pt3"/>
        </w:rPr>
        <w:t xml:space="preserve">звертали увагу виключно на придворне життя, ін. </w:t>
      </w:r>
      <w:r>
        <w:rPr>
          <w:rStyle w:val="100pt3"/>
          <w:lang w:val="ru-RU"/>
        </w:rPr>
        <w:t xml:space="preserve">(Джонсон, </w:t>
      </w:r>
      <w:r>
        <w:rPr>
          <w:rStyle w:val="100pt3"/>
        </w:rPr>
        <w:t>Шекспір) — на зображення реального побуту народу. Джерелами драматургії одних (Діл</w:t>
      </w:r>
      <w:r>
        <w:rPr>
          <w:rStyle w:val="100pt3"/>
        </w:rPr>
        <w:t xml:space="preserve">і) були ант. </w:t>
      </w:r>
      <w:r>
        <w:rPr>
          <w:rStyle w:val="1085pt0pt"/>
        </w:rPr>
        <w:t xml:space="preserve">міфи, </w:t>
      </w:r>
      <w:r>
        <w:rPr>
          <w:rStyle w:val="100pt3"/>
        </w:rPr>
        <w:t>ін. (Грін)</w:t>
      </w:r>
    </w:p>
    <w:p w:rsidR="00361F9A" w:rsidRDefault="005F5C25">
      <w:pPr>
        <w:pStyle w:val="101"/>
        <w:framePr w:w="3701" w:h="11130" w:hRule="exact" w:wrap="none" w:vAnchor="page" w:hAnchor="page" w:x="2130" w:y="2677"/>
        <w:numPr>
          <w:ilvl w:val="0"/>
          <w:numId w:val="104"/>
        </w:numPr>
        <w:shd w:val="clear" w:color="auto" w:fill="auto"/>
        <w:tabs>
          <w:tab w:val="left" w:pos="270"/>
        </w:tabs>
        <w:spacing w:before="0" w:line="178" w:lineRule="exact"/>
        <w:ind w:left="20" w:right="20"/>
        <w:jc w:val="both"/>
      </w:pPr>
      <w:r>
        <w:rPr>
          <w:rStyle w:val="100pt3"/>
          <w:lang w:val="ru-RU"/>
        </w:rPr>
        <w:t xml:space="preserve">англ. </w:t>
      </w:r>
      <w:r>
        <w:rPr>
          <w:rStyle w:val="108pt0pt"/>
        </w:rPr>
        <w:t>перекази</w:t>
      </w:r>
      <w:r>
        <w:rPr>
          <w:rStyle w:val="1085pt0pt"/>
        </w:rPr>
        <w:t xml:space="preserve"> </w:t>
      </w:r>
      <w:r>
        <w:rPr>
          <w:rStyle w:val="100pt3"/>
        </w:rPr>
        <w:t xml:space="preserve">та </w:t>
      </w:r>
      <w:r>
        <w:rPr>
          <w:rStyle w:val="108pt0pt"/>
        </w:rPr>
        <w:t>легенди.</w:t>
      </w:r>
      <w:r>
        <w:rPr>
          <w:rStyle w:val="1085pt0pt"/>
        </w:rPr>
        <w:t xml:space="preserve"> </w:t>
      </w:r>
      <w:r>
        <w:rPr>
          <w:rStyle w:val="100pt3"/>
        </w:rPr>
        <w:t xml:space="preserve">Певна частина авторів </w:t>
      </w:r>
      <w:r>
        <w:rPr>
          <w:rStyle w:val="100pt3"/>
          <w:lang w:val="ru-RU"/>
        </w:rPr>
        <w:t xml:space="preserve">(Джонсон) </w:t>
      </w:r>
      <w:r>
        <w:rPr>
          <w:rStyle w:val="100pt3"/>
        </w:rPr>
        <w:t xml:space="preserve">сатир, зображувала дійсність, деякі </w:t>
      </w:r>
      <w:r>
        <w:rPr>
          <w:rStyle w:val="100pt3"/>
          <w:lang w:val="ru-RU"/>
        </w:rPr>
        <w:t xml:space="preserve">(Флетчер) </w:t>
      </w:r>
      <w:r>
        <w:rPr>
          <w:rStyle w:val="100pt3"/>
        </w:rPr>
        <w:t xml:space="preserve">проповідували ідею божественності монархічної влади. Більшість драматургів були дворянами — </w:t>
      </w:r>
      <w:r>
        <w:rPr>
          <w:rStyle w:val="100pt3"/>
          <w:lang w:val="ru-RU"/>
        </w:rPr>
        <w:t xml:space="preserve">Бомонт, Флетчер, </w:t>
      </w:r>
      <w:r>
        <w:rPr>
          <w:rStyle w:val="100pt3"/>
        </w:rPr>
        <w:t>Дж.Шерлі (15</w:t>
      </w:r>
      <w:r>
        <w:rPr>
          <w:rStyle w:val="100pt3"/>
        </w:rPr>
        <w:t>96-1666), Дж.Марстон (1575- 1634), Т.Мідлтон (1520-1627) та ін. Марло був сином швеця, Грін — трактирника. Дехто навчався в Оксфорді чи Кембриджі, ін. не мали жодної освіти. Були серед драматургів такі, шо писали для театру, але були людьми ін. професій: М</w:t>
      </w:r>
      <w:r>
        <w:rPr>
          <w:rStyle w:val="100pt3"/>
        </w:rPr>
        <w:t>арстон — священником, Мідлтон — адвокатом.</w:t>
      </w:r>
    </w:p>
    <w:p w:rsidR="00361F9A" w:rsidRDefault="005F5C25">
      <w:pPr>
        <w:pStyle w:val="101"/>
        <w:framePr w:w="3701" w:h="11130" w:hRule="exact" w:wrap="none" w:vAnchor="page" w:hAnchor="page" w:x="2130" w:y="2677"/>
        <w:shd w:val="clear" w:color="auto" w:fill="auto"/>
        <w:spacing w:before="0" w:line="178" w:lineRule="exact"/>
        <w:ind w:left="20" w:right="20" w:firstLine="280"/>
        <w:jc w:val="both"/>
      </w:pPr>
      <w:r>
        <w:rPr>
          <w:rStyle w:val="100pt3"/>
        </w:rPr>
        <w:t xml:space="preserve">Драматургів-єлизаветинців можна згрупувати у два напрями, які мали різні підходи до мист-ва: нар. та придворно-академічна драма. Нар. драма репрезентована іменами Шекспіра, Марло, Гріна, </w:t>
      </w:r>
      <w:r>
        <w:rPr>
          <w:rStyle w:val="100pt3"/>
          <w:lang w:val="ru-RU"/>
        </w:rPr>
        <w:t xml:space="preserve">Джонсона </w:t>
      </w:r>
      <w:r>
        <w:rPr>
          <w:rStyle w:val="100pt3"/>
        </w:rPr>
        <w:t xml:space="preserve">та ін. через те, </w:t>
      </w:r>
      <w:r>
        <w:rPr>
          <w:rStyle w:val="100pt3"/>
        </w:rPr>
        <w:t>що вона виросла на нар. фунті, з глибоких нар. джерел, з реаліст, побутового елементу містерії, з фарсу. На противагу їй, придворно-академічна драма, шо склалася при дворі та в університетах (</w:t>
      </w:r>
      <w:r>
        <w:rPr>
          <w:rStyle w:val="108pt0pt"/>
        </w:rPr>
        <w:t xml:space="preserve">вчена </w:t>
      </w:r>
      <w:r>
        <w:rPr>
          <w:rStyle w:val="1085pt0pt"/>
        </w:rPr>
        <w:t xml:space="preserve">лрама), </w:t>
      </w:r>
      <w:r>
        <w:rPr>
          <w:rStyle w:val="100pt3"/>
        </w:rPr>
        <w:t xml:space="preserve">свідомо відмежовувалася від нац. традицій та нар. </w:t>
      </w:r>
      <w:r>
        <w:rPr>
          <w:rStyle w:val="100pt3"/>
        </w:rPr>
        <w:t xml:space="preserve">драми, вважаючи їх вульгарними та негідними </w:t>
      </w:r>
      <w:r>
        <w:rPr>
          <w:rStyle w:val="100pt3"/>
          <w:lang w:val="ru-RU"/>
        </w:rPr>
        <w:t xml:space="preserve">нов. </w:t>
      </w:r>
      <w:r>
        <w:rPr>
          <w:rStyle w:val="100pt3"/>
        </w:rPr>
        <w:t xml:space="preserve">часу, й усі свої симпатії звертала до ант., точніше лише до рим. драми: в трагедії взірцем був </w:t>
      </w:r>
      <w:r>
        <w:rPr>
          <w:rStyle w:val="100pt3"/>
          <w:lang w:val="ru-RU"/>
        </w:rPr>
        <w:t xml:space="preserve">Сенека, </w:t>
      </w:r>
      <w:r>
        <w:rPr>
          <w:rStyle w:val="100pt3"/>
        </w:rPr>
        <w:t>у комедії — Плавт і Терениій.</w:t>
      </w:r>
    </w:p>
    <w:p w:rsidR="00361F9A" w:rsidRDefault="005F5C25">
      <w:pPr>
        <w:pStyle w:val="101"/>
        <w:framePr w:w="3701" w:h="11130" w:hRule="exact" w:wrap="none" w:vAnchor="page" w:hAnchor="page" w:x="2130" w:y="2677"/>
        <w:shd w:val="clear" w:color="auto" w:fill="auto"/>
        <w:spacing w:before="0" w:line="178" w:lineRule="exact"/>
        <w:ind w:left="20" w:right="20" w:firstLine="280"/>
        <w:jc w:val="both"/>
      </w:pPr>
      <w:r>
        <w:rPr>
          <w:rStyle w:val="100pt3"/>
        </w:rPr>
        <w:t>Незважаючи на досить суттєві відмінності Є.д. на загал властиві спільні ри</w:t>
      </w:r>
      <w:r>
        <w:rPr>
          <w:rStyle w:val="100pt3"/>
        </w:rPr>
        <w:t xml:space="preserve">си: </w:t>
      </w:r>
      <w:r>
        <w:rPr>
          <w:rStyle w:val="1085pt0pt"/>
        </w:rPr>
        <w:t xml:space="preserve">1) сюжети </w:t>
      </w:r>
      <w:r>
        <w:rPr>
          <w:rStyle w:val="100pt3"/>
        </w:rPr>
        <w:t xml:space="preserve">здебільшого складалися на тему кохання чи дружби; 2) </w:t>
      </w:r>
      <w:r>
        <w:rPr>
          <w:rStyle w:val="108pt0pt"/>
        </w:rPr>
        <w:t>фабула</w:t>
      </w:r>
      <w:r>
        <w:rPr>
          <w:rStyle w:val="1085pt0pt"/>
        </w:rPr>
        <w:t xml:space="preserve"> </w:t>
      </w:r>
      <w:r>
        <w:rPr>
          <w:rStyle w:val="100pt3"/>
        </w:rPr>
        <w:t>—сповнена дії та подій, несподіваних перипетій, зфектних сцен; 3) події часто були неправдоподібні; 4) розв’язка збирала майже всіх дійових осіб і мала досить недбалий характер, ніби</w:t>
      </w:r>
      <w:r>
        <w:rPr>
          <w:rStyle w:val="100pt3"/>
        </w:rPr>
        <w:t xml:space="preserve"> автор утратив інтерес до п’єси і намагався якомога швидше покінчити з нею; 5) дуже часто використовувалися дві, а то й три фабули, які мали досить слабкий, випадковий зв'язок, а часом взагалі не мали; 6) п’єсам</w:t>
      </w:r>
    </w:p>
    <w:p w:rsidR="00361F9A" w:rsidRDefault="005F5C25">
      <w:pPr>
        <w:pStyle w:val="101"/>
        <w:framePr w:w="3638" w:h="11111" w:hRule="exact" w:wrap="none" w:vAnchor="page" w:hAnchor="page" w:x="6143" w:y="2676"/>
        <w:shd w:val="clear" w:color="auto" w:fill="auto"/>
        <w:spacing w:before="0" w:line="178" w:lineRule="exact"/>
        <w:ind w:left="20" w:right="20"/>
        <w:jc w:val="both"/>
      </w:pPr>
      <w:r>
        <w:rPr>
          <w:rStyle w:val="100pt3"/>
        </w:rPr>
        <w:t xml:space="preserve">властива вед. кількість </w:t>
      </w:r>
      <w:r>
        <w:rPr>
          <w:rStyle w:val="108pt0pt"/>
        </w:rPr>
        <w:t>анахронізмів</w:t>
      </w:r>
      <w:r>
        <w:rPr>
          <w:rStyle w:val="1085pt0pt"/>
        </w:rPr>
        <w:t xml:space="preserve"> </w:t>
      </w:r>
      <w:r>
        <w:rPr>
          <w:rStyle w:val="100pt3"/>
        </w:rPr>
        <w:t>— майже</w:t>
      </w:r>
      <w:r>
        <w:rPr>
          <w:rStyle w:val="100pt3"/>
        </w:rPr>
        <w:t xml:space="preserve"> завжди чужому та віддаленому надаються риси свого та суч., шо нагадує про </w:t>
      </w:r>
      <w:r>
        <w:rPr>
          <w:rStyle w:val="100pt3"/>
          <w:lang w:val="ru-RU"/>
        </w:rPr>
        <w:t xml:space="preserve">англ. </w:t>
      </w:r>
      <w:r>
        <w:rPr>
          <w:rStyle w:val="100pt3"/>
        </w:rPr>
        <w:t>дійсність. Ф.В.Шеллінг, один з кращих знавців Є.д. вважав це найхарактернішою її рисою; 7) для посилення реалізму, а також для створення коміч. ефекту, дійові особи говорять і</w:t>
      </w:r>
      <w:r>
        <w:rPr>
          <w:rStyle w:val="100pt3"/>
        </w:rPr>
        <w:t xml:space="preserve">нколи на </w:t>
      </w:r>
      <w:r>
        <w:rPr>
          <w:rStyle w:val="108pt0pt"/>
        </w:rPr>
        <w:t>діалекті</w:t>
      </w:r>
      <w:r>
        <w:rPr>
          <w:rStyle w:val="1085pt0pt"/>
        </w:rPr>
        <w:t xml:space="preserve"> </w:t>
      </w:r>
      <w:r>
        <w:rPr>
          <w:rStyle w:val="100pt3"/>
        </w:rPr>
        <w:t>чи на чужоземній мові; 8) характери дійових осіб були статичні і мали одну домінуючу рису; 9) Є.д, властиві певні типи, своєрідні маски: блазень, простак, хвалькуватий воїн, педант, куртизанка та її звідниця, злодій тощо; 10) стиль вражає</w:t>
      </w:r>
      <w:r>
        <w:rPr>
          <w:rStyle w:val="100pt3"/>
        </w:rPr>
        <w:t xml:space="preserve"> багатством порівнянь, </w:t>
      </w:r>
      <w:r>
        <w:rPr>
          <w:rStyle w:val="108pt0pt"/>
        </w:rPr>
        <w:t>метафор,</w:t>
      </w:r>
      <w:r>
        <w:rPr>
          <w:rStyle w:val="1085pt0pt"/>
        </w:rPr>
        <w:t xml:space="preserve"> </w:t>
      </w:r>
      <w:r>
        <w:rPr>
          <w:rStyle w:val="100pt3"/>
        </w:rPr>
        <w:t xml:space="preserve">та ін. засобів образності. Виявом посиленої уваги до образності є </w:t>
      </w:r>
      <w:r>
        <w:rPr>
          <w:rStyle w:val="100pt4"/>
        </w:rPr>
        <w:t>евфуїзм</w:t>
      </w:r>
      <w:r>
        <w:rPr>
          <w:rStyle w:val="100pt3"/>
        </w:rPr>
        <w:t xml:space="preserve"> Дж.Ділі, стиль, який відрізняється риторичністю, чисельністю метафор і порівнянь, паралелізмами, частими посиланнями на приклади з ант. історії та міф</w:t>
      </w:r>
      <w:r>
        <w:rPr>
          <w:rStyle w:val="100pt3"/>
        </w:rPr>
        <w:t xml:space="preserve">ології; 11) в основі Є.д. лежить вірш, який поєднується з прозою; 12) </w:t>
      </w:r>
      <w:r>
        <w:rPr>
          <w:rStyle w:val="100pt3"/>
          <w:lang w:val="ru-RU"/>
        </w:rPr>
        <w:t xml:space="preserve">англ. </w:t>
      </w:r>
      <w:r>
        <w:rPr>
          <w:rStyle w:val="100pt3"/>
        </w:rPr>
        <w:t>драма цього періоду складається з низки сцен, іноді дуже віддалених одна від одної за часом та місцем; 13) однією з особливостей Є.д. е моралістичний характер.</w:t>
      </w:r>
    </w:p>
    <w:p w:rsidR="00361F9A" w:rsidRDefault="005F5C25">
      <w:pPr>
        <w:pStyle w:val="101"/>
        <w:framePr w:w="3638" w:h="11111" w:hRule="exact" w:wrap="none" w:vAnchor="page" w:hAnchor="page" w:x="6143" w:y="2676"/>
        <w:shd w:val="clear" w:color="auto" w:fill="auto"/>
        <w:spacing w:before="0" w:line="178" w:lineRule="exact"/>
        <w:ind w:left="20" w:right="60" w:firstLine="280"/>
        <w:jc w:val="both"/>
      </w:pPr>
      <w:r>
        <w:rPr>
          <w:rStyle w:val="100pt3"/>
        </w:rPr>
        <w:t xml:space="preserve">Є.д. як літ. феномен почала підупадати при </w:t>
      </w:r>
      <w:r>
        <w:rPr>
          <w:rStyle w:val="100pt3"/>
          <w:lang w:val="ru-RU"/>
        </w:rPr>
        <w:t xml:space="preserve">Стюартах, </w:t>
      </w:r>
      <w:r>
        <w:rPr>
          <w:rStyle w:val="100pt3"/>
        </w:rPr>
        <w:t>а надто з 20-х рр. XVII ст. до закрита театрів рішенням парламенту Англії у 1642.</w:t>
      </w:r>
    </w:p>
    <w:p w:rsidR="00361F9A" w:rsidRDefault="005F5C25">
      <w:pPr>
        <w:pStyle w:val="821"/>
        <w:framePr w:w="3638" w:h="11111" w:hRule="exact" w:wrap="none" w:vAnchor="page" w:hAnchor="page" w:x="6143" w:y="2676"/>
        <w:shd w:val="clear" w:color="auto" w:fill="auto"/>
        <w:spacing w:before="0" w:after="120"/>
        <w:ind w:right="60" w:firstLine="0"/>
        <w:jc w:val="right"/>
      </w:pPr>
      <w:bookmarkStart w:id="45" w:name="bookmark45"/>
      <w:r>
        <w:rPr>
          <w:rStyle w:val="82Batang7pt0pt"/>
        </w:rPr>
        <w:t>Андрій Близнюк</w:t>
      </w:r>
      <w:bookmarkEnd w:id="45"/>
    </w:p>
    <w:p w:rsidR="00361F9A" w:rsidRDefault="005F5C25">
      <w:pPr>
        <w:pStyle w:val="101"/>
        <w:framePr w:w="3638" w:h="11111" w:hRule="exact" w:wrap="none" w:vAnchor="page" w:hAnchor="page" w:x="6143" w:y="2676"/>
        <w:shd w:val="clear" w:color="auto" w:fill="auto"/>
        <w:spacing w:before="0" w:line="178" w:lineRule="exact"/>
        <w:ind w:left="20" w:right="60" w:firstLine="280"/>
        <w:jc w:val="both"/>
      </w:pPr>
      <w:r>
        <w:rPr>
          <w:rStyle w:val="1085pt0pt"/>
        </w:rPr>
        <w:t xml:space="preserve">ЄРЕТИЧНА ЛІТЕРАТУРА </w:t>
      </w:r>
      <w:r>
        <w:rPr>
          <w:rStyle w:val="100pt3"/>
        </w:rPr>
        <w:t>— літ. тв. рел. змісту, які виникають на грунті концепції, шо суперечить ортодоксії. З</w:t>
      </w:r>
      <w:r>
        <w:rPr>
          <w:rStyle w:val="100pt3"/>
        </w:rPr>
        <w:t xml:space="preserve"> релігієзнавчої т.з. межа між поняттям “єресь”, “секта" і “конфесія”, які часто вживаються майже як синоніми, досить умовна. Є.л. виникає як противага ортодоксально-догматичному поглядові, причому вона спершу не заперечує той погляд в цілому, а лише прагне</w:t>
      </w:r>
      <w:r>
        <w:rPr>
          <w:rStyle w:val="100pt3"/>
        </w:rPr>
        <w:t>, як правило, “вдосконалити’’ якийсь один чи кілька постулатів. Згодом ие спричиняє відокремлення інаковіруючих та засудження їх церк. громадою,- надалі утворюється секта, шо охоче іменує себе конфесією (самостійною Церквою). Зрозуміло, основну увагу в под</w:t>
      </w:r>
      <w:r>
        <w:rPr>
          <w:rStyle w:val="100pt3"/>
        </w:rPr>
        <w:t xml:space="preserve">ібних дискусіях має літ. полеміка, яка торує шлях відокремленню єресі. Ця модель простежується не лише в христ. світі. Так, писання пророка Мані, творця маніхейства, суть єресь щодо “Авести” зороастрійців. В ісламі — сунніти в очах шиїтів суть єретики, бо </w:t>
      </w:r>
      <w:r>
        <w:rPr>
          <w:rStyle w:val="100pt3"/>
        </w:rPr>
        <w:t xml:space="preserve">“приховують” історію халіфа Алі, й, навпаки, шиїти, як на сунітів, “додали” до Корану главу про Алі. В юдаізмі це, </w:t>
      </w:r>
      <w:r>
        <w:rPr>
          <w:rStyle w:val="100pt3"/>
          <w:lang w:val="ru-RU"/>
        </w:rPr>
        <w:t xml:space="preserve">напр., </w:t>
      </w:r>
      <w:r>
        <w:rPr>
          <w:rStyle w:val="100pt3"/>
        </w:rPr>
        <w:t>пропаганда вчення лже-Месії Франка (розгорталася, зокрема, на Поділлі). Проте найчастіше єретич. називають тв. саме христ. та псевдохр</w:t>
      </w:r>
      <w:r>
        <w:rPr>
          <w:rStyle w:val="100pt3"/>
        </w:rPr>
        <w:t>ист. авторів, котрі висловлювали незалежні думки (“єресь” означає “особливе вірування”).</w:t>
      </w:r>
    </w:p>
    <w:p w:rsidR="00361F9A" w:rsidRDefault="005F5C25">
      <w:pPr>
        <w:pStyle w:val="101"/>
        <w:framePr w:w="3638" w:h="11111" w:hRule="exact" w:wrap="none" w:vAnchor="page" w:hAnchor="page" w:x="6143" w:y="2676"/>
        <w:shd w:val="clear" w:color="auto" w:fill="auto"/>
        <w:spacing w:before="0" w:line="178" w:lineRule="exact"/>
        <w:ind w:left="20" w:right="60" w:firstLine="280"/>
        <w:jc w:val="both"/>
      </w:pPr>
      <w:r>
        <w:rPr>
          <w:rStyle w:val="100pt3"/>
        </w:rPr>
        <w:t xml:space="preserve">Першою хвилею Є.л. були тв. гностиків (П-Ш </w:t>
      </w:r>
      <w:r>
        <w:rPr>
          <w:rStyle w:val="100pt3"/>
          <w:lang w:val="ru-RU"/>
        </w:rPr>
        <w:t xml:space="preserve">ст.), </w:t>
      </w:r>
      <w:r>
        <w:rPr>
          <w:rStyle w:val="100pt3"/>
        </w:rPr>
        <w:t xml:space="preserve">котрі прагнули заперечити авторитет </w:t>
      </w:r>
      <w:r>
        <w:rPr>
          <w:rStyle w:val="1085pt0pt"/>
        </w:rPr>
        <w:t xml:space="preserve">біблії, </w:t>
      </w:r>
      <w:r>
        <w:rPr>
          <w:rStyle w:val="100pt3"/>
        </w:rPr>
        <w:t>керуючись постулатом про те, шо єврейство не може мати божественного об’яв</w:t>
      </w:r>
      <w:r>
        <w:rPr>
          <w:rStyle w:val="100pt3"/>
        </w:rPr>
        <w:t>лення. Навпаки, філос. проза Греції, халдейська та єгип. окультна мудрість, вчення Заратуштри долучалися до</w:t>
      </w:r>
    </w:p>
    <w:p w:rsidR="00361F9A" w:rsidRDefault="005F5C25">
      <w:pPr>
        <w:pStyle w:val="a5"/>
        <w:framePr w:w="3941" w:h="177" w:hRule="exact" w:wrap="none" w:vAnchor="page" w:hAnchor="page" w:x="5864" w:y="14046"/>
        <w:shd w:val="clear" w:color="auto" w:fill="auto"/>
        <w:spacing w:line="140" w:lineRule="exact"/>
        <w:ind w:left="20"/>
      </w:pPr>
      <w:r>
        <w:rPr>
          <w:rStyle w:val="7pt0pt1"/>
        </w:rPr>
        <w:t>194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7940" w:y="2494"/>
        <w:shd w:val="clear" w:color="auto" w:fill="auto"/>
        <w:spacing w:line="150" w:lineRule="exact"/>
        <w:ind w:left="20"/>
      </w:pPr>
      <w:r>
        <w:rPr>
          <w:rStyle w:val="7Batang75pt0pt"/>
        </w:rPr>
        <w:lastRenderedPageBreak/>
        <w:t>ЄРЕТИЧНА ЛІТЕРАТУРА</w:t>
      </w:r>
    </w:p>
    <w:p w:rsidR="00361F9A" w:rsidRDefault="005F5C25">
      <w:pPr>
        <w:pStyle w:val="101"/>
        <w:framePr w:w="3614" w:h="11148" w:hRule="exact" w:wrap="none" w:vAnchor="page" w:hAnchor="page" w:x="2151" w:y="2808"/>
        <w:shd w:val="clear" w:color="auto" w:fill="auto"/>
        <w:spacing w:before="0" w:line="178" w:lineRule="exact"/>
        <w:ind w:left="40" w:right="20"/>
        <w:jc w:val="both"/>
      </w:pPr>
      <w:r>
        <w:rPr>
          <w:rStyle w:val="100pt3"/>
        </w:rPr>
        <w:t xml:space="preserve">сюжету </w:t>
      </w:r>
      <w:r>
        <w:rPr>
          <w:rStyle w:val="100pt3"/>
          <w:lang w:val="ru-RU"/>
        </w:rPr>
        <w:t xml:space="preserve">Христа. </w:t>
      </w:r>
      <w:r>
        <w:rPr>
          <w:rStyle w:val="100pt3"/>
        </w:rPr>
        <w:t>На цій основі гностики створювали євангелія-апокрифи, а Ст. Завіт відкидали цілком як “</w:t>
      </w:r>
      <w:r>
        <w:rPr>
          <w:rStyle w:val="100pt3"/>
        </w:rPr>
        <w:t>облуду”. Бібл. Ягве був оголошений “злим" божеством (варіанти: невмілим тощо); називалося навіть “справжнє” ім’я Його — Ябалдаоф. “Справжній” же Бог, на думку гностиків, відділений численними шарами грубої та розрідженої матерії від нашого злого світу, й с</w:t>
      </w:r>
      <w:r>
        <w:rPr>
          <w:rStyle w:val="100pt3"/>
        </w:rPr>
        <w:t xml:space="preserve">юди потрапляють лише окр. “еони” Бога. </w:t>
      </w:r>
      <w:r>
        <w:rPr>
          <w:rStyle w:val="100pt3"/>
          <w:lang w:val="ru-RU"/>
        </w:rPr>
        <w:t xml:space="preserve">Внутр. </w:t>
      </w:r>
      <w:r>
        <w:rPr>
          <w:rStyle w:val="100pt3"/>
        </w:rPr>
        <w:t xml:space="preserve">близькими гностикам були павлікіяни (VII </w:t>
      </w:r>
      <w:r>
        <w:rPr>
          <w:rStyle w:val="100pt3"/>
          <w:lang w:val="ru-RU"/>
        </w:rPr>
        <w:t xml:space="preserve">ст.), </w:t>
      </w:r>
      <w:r>
        <w:rPr>
          <w:rStyle w:val="100pt3"/>
        </w:rPr>
        <w:t>шо теж сприймали реальність як прокляття, визнаючи до того ж рівність Бога й диявола. В обох випадках простежується вплив перс, (зокрема маніхейського) дуалізму; ц</w:t>
      </w:r>
      <w:r>
        <w:rPr>
          <w:rStyle w:val="100pt3"/>
        </w:rPr>
        <w:t>ікаво, шо такий само умонастрій в ті часи формується й в іслам, світі (вчення карматів та ізмаілів з їхнім шануванням Зла). Далі гностицизм має розвиток у болг. богомильстві, котре вже твердить, шо матерію створено просто сатаною; богомильські трактати ста</w:t>
      </w:r>
      <w:r>
        <w:rPr>
          <w:rStyle w:val="100pt3"/>
        </w:rPr>
        <w:t>ють основою для міркувань зх-європ. альбігойців та катарів, які відчували моментами справжню ненависть до Творця світу й чиї тв. було написано інколи з неабиякою літ. вправністю</w:t>
      </w:r>
    </w:p>
    <w:p w:rsidR="00361F9A" w:rsidRDefault="005F5C25">
      <w:pPr>
        <w:pStyle w:val="101"/>
        <w:framePr w:w="3614" w:h="11148" w:hRule="exact" w:wrap="none" w:vAnchor="page" w:hAnchor="page" w:x="2151" w:y="2808"/>
        <w:numPr>
          <w:ilvl w:val="0"/>
          <w:numId w:val="104"/>
        </w:numPr>
        <w:shd w:val="clear" w:color="auto" w:fill="auto"/>
        <w:tabs>
          <w:tab w:val="left" w:pos="242"/>
        </w:tabs>
        <w:spacing w:before="0" w:line="178" w:lineRule="exact"/>
        <w:ind w:left="40" w:right="20"/>
        <w:jc w:val="both"/>
      </w:pPr>
      <w:r>
        <w:rPr>
          <w:rStyle w:val="100pt3"/>
          <w:lang w:val="ru-RU"/>
        </w:rPr>
        <w:t xml:space="preserve">напр., </w:t>
      </w:r>
      <w:r>
        <w:rPr>
          <w:rStyle w:val="100pt3"/>
        </w:rPr>
        <w:t>альбігойське “Питання Іоана на Тайній вечері Царя Небесного” (можливо болг. походження; тв. подібний до знаного в ст. Русі гностичного апокрифа “Питання Іоана Богослова до Господа”). Згодом додалася доктрина тамплієрів, котрі буквально, обрядово плювали на</w:t>
      </w:r>
      <w:r>
        <w:rPr>
          <w:rStyle w:val="100pt3"/>
        </w:rPr>
        <w:t xml:space="preserve"> хрест. Під час хрестових походів вони перейнялися настроями сх. окультизму й, під впливом переказу про </w:t>
      </w:r>
      <w:r>
        <w:rPr>
          <w:rStyle w:val="100pt3"/>
          <w:lang w:val="ru-RU"/>
        </w:rPr>
        <w:t xml:space="preserve">Соломона </w:t>
      </w:r>
      <w:r>
        <w:rPr>
          <w:rStyle w:val="100pt3"/>
        </w:rPr>
        <w:t>та його Храм висунули ідею храмобудівництва як символу перебудови Всесвіту. Живило сер-віч. єретичну думку Європи й щеплення вавилонського та п</w:t>
      </w:r>
      <w:r>
        <w:rPr>
          <w:rStyle w:val="100pt3"/>
        </w:rPr>
        <w:t xml:space="preserve">ерс, окультизму, перейняте через юдаїзм </w:t>
      </w:r>
      <w:r>
        <w:rPr>
          <w:rStyle w:val="100pt3"/>
          <w:lang w:val="ru-RU"/>
        </w:rPr>
        <w:t xml:space="preserve">(Каббала) та </w:t>
      </w:r>
      <w:r>
        <w:rPr>
          <w:rStyle w:val="100pt3"/>
        </w:rPr>
        <w:t xml:space="preserve">апокрифи часів вавилонського полону, котрі відбилися вже в писаннях пророків Ст. Завіту (Варуха та Ісайі). Все це буде синтезоване </w:t>
      </w:r>
      <w:r>
        <w:rPr>
          <w:rStyle w:val="100pt3"/>
          <w:lang w:val="ru-RU"/>
        </w:rPr>
        <w:t xml:space="preserve">масонами, </w:t>
      </w:r>
      <w:r>
        <w:rPr>
          <w:rStyle w:val="100pt3"/>
        </w:rPr>
        <w:t xml:space="preserve">міфологія яких теж ставить на меті “переробку світу” (теза 11 </w:t>
      </w:r>
      <w:r>
        <w:rPr>
          <w:rStyle w:val="100pt3"/>
        </w:rPr>
        <w:t xml:space="preserve">з “Тез про </w:t>
      </w:r>
      <w:r>
        <w:rPr>
          <w:rStyle w:val="100pt3"/>
          <w:lang w:val="ru-RU"/>
        </w:rPr>
        <w:t>Фейербаха” К.</w:t>
      </w:r>
      <w:r>
        <w:rPr>
          <w:rStyle w:val="100pt3"/>
        </w:rPr>
        <w:t xml:space="preserve">Маркса та "сталінський план переробки природи" опосередковано збігається з доктриною розенкройиерів). Масонським авторитетом був </w:t>
      </w:r>
      <w:r>
        <w:rPr>
          <w:rStyle w:val="100pt3"/>
          <w:lang w:val="ru-RU"/>
        </w:rPr>
        <w:t xml:space="preserve">Соломон, </w:t>
      </w:r>
      <w:r>
        <w:rPr>
          <w:rStyle w:val="100pt3"/>
        </w:rPr>
        <w:t>угодник Божий й водночас начебто окультист — “маг", перший будівник Храму. У їх-слов’ян. світі</w:t>
      </w:r>
      <w:r>
        <w:rPr>
          <w:rStyle w:val="100pt3"/>
        </w:rPr>
        <w:t xml:space="preserve"> гностичні ідеї відбилися почасти </w:t>
      </w:r>
      <w:r>
        <w:rPr>
          <w:rStyle w:val="100pt3"/>
          <w:vertAlign w:val="superscript"/>
        </w:rPr>
        <w:t>:</w:t>
      </w:r>
      <w:r>
        <w:rPr>
          <w:rStyle w:val="100pt3"/>
        </w:rPr>
        <w:t xml:space="preserve">в сер-віч. “Голубиній книзі”; пізніше — </w:t>
      </w:r>
      <w:r>
        <w:rPr>
          <w:rStyle w:val="100pt4"/>
        </w:rPr>
        <w:t>у</w:t>
      </w:r>
      <w:r>
        <w:rPr>
          <w:rStyle w:val="100pt3"/>
        </w:rPr>
        <w:t xml:space="preserve"> рос. теософів рубежу XIX-XX ст.</w:t>
      </w:r>
    </w:p>
    <w:p w:rsidR="00361F9A" w:rsidRDefault="005F5C25">
      <w:pPr>
        <w:pStyle w:val="101"/>
        <w:framePr w:w="3614" w:h="11148" w:hRule="exact" w:wrap="none" w:vAnchor="page" w:hAnchor="page" w:x="2151" w:y="2808"/>
        <w:shd w:val="clear" w:color="auto" w:fill="auto"/>
        <w:spacing w:before="0" w:line="178" w:lineRule="exact"/>
        <w:ind w:left="40" w:right="20" w:firstLine="240"/>
        <w:jc w:val="both"/>
      </w:pPr>
      <w:r>
        <w:rPr>
          <w:rStyle w:val="100pt3"/>
        </w:rPr>
        <w:t xml:space="preserve">Другою хвилею Є.л. стала полеміка навколо церк. догматів, що інтенсивно створювалися з перших віків християнства й набули закінченого вигляду у формулах Вселенських Соборів. Дискутувались таю питання, як Три Іпостасі Бога, Непорочне Зачаття, природа </w:t>
      </w:r>
      <w:r>
        <w:rPr>
          <w:rStyle w:val="100pt3"/>
          <w:lang w:val="ru-RU"/>
        </w:rPr>
        <w:t>Христа</w:t>
      </w:r>
      <w:r>
        <w:rPr>
          <w:rStyle w:val="100pt3"/>
          <w:lang w:val="ru-RU"/>
        </w:rPr>
        <w:t xml:space="preserve"> </w:t>
      </w:r>
      <w:r>
        <w:rPr>
          <w:rStyle w:val="100pt3"/>
        </w:rPr>
        <w:t xml:space="preserve">тошо. Проблеми на зразок іменування Діви Марії Богородицею чи, як вчив єресіарх Несторій, “Хрисгородицею", набували величезної ваги. На відміну від гностиків, ці єретики грунтувалися вже виключно на </w:t>
      </w:r>
      <w:r>
        <w:rPr>
          <w:rStyle w:val="100pt3"/>
          <w:lang w:val="ru-RU"/>
        </w:rPr>
        <w:t xml:space="preserve">Ст. </w:t>
      </w:r>
      <w:r>
        <w:rPr>
          <w:rStyle w:val="100pt3"/>
        </w:rPr>
        <w:t xml:space="preserve">й </w:t>
      </w:r>
      <w:r>
        <w:rPr>
          <w:rStyle w:val="100pt3"/>
          <w:lang w:val="ru-RU"/>
        </w:rPr>
        <w:t xml:space="preserve">Нов. </w:t>
      </w:r>
      <w:r>
        <w:rPr>
          <w:rStyle w:val="100pt3"/>
        </w:rPr>
        <w:t>Завітах, не розходячись в основі з ортодоксал</w:t>
      </w:r>
      <w:r>
        <w:rPr>
          <w:rStyle w:val="100pt3"/>
        </w:rPr>
        <w:t>ьним вченням. Але оскільки ядро догматики поступово</w:t>
      </w:r>
    </w:p>
    <w:p w:rsidR="00361F9A" w:rsidRDefault="005F5C25">
      <w:pPr>
        <w:pStyle w:val="101"/>
        <w:framePr w:w="3696" w:h="11164" w:hRule="exact" w:wrap="none" w:vAnchor="page" w:hAnchor="page" w:x="6063" w:y="2803"/>
        <w:shd w:val="clear" w:color="auto" w:fill="auto"/>
        <w:spacing w:before="0" w:line="178" w:lineRule="exact"/>
        <w:ind w:left="40" w:right="20"/>
        <w:jc w:val="both"/>
      </w:pPr>
      <w:r>
        <w:rPr>
          <w:rStyle w:val="100pt3"/>
        </w:rPr>
        <w:t>складається як соборний погляд, то “своє розуміння" Біблії виявляється в очах більшості помилковим (вже в II ст. н.е. св. Іриней Ліонський написав кн. “Проти єресей ").</w:t>
      </w:r>
    </w:p>
    <w:p w:rsidR="00361F9A" w:rsidRDefault="005F5C25">
      <w:pPr>
        <w:pStyle w:val="101"/>
        <w:framePr w:w="3696" w:h="11164" w:hRule="exact" w:wrap="none" w:vAnchor="page" w:hAnchor="page" w:x="6063" w:y="2803"/>
        <w:shd w:val="clear" w:color="auto" w:fill="auto"/>
        <w:spacing w:before="0" w:line="178" w:lineRule="exact"/>
        <w:ind w:left="20" w:right="20" w:firstLine="280"/>
        <w:jc w:val="both"/>
      </w:pPr>
      <w:r>
        <w:rPr>
          <w:rStyle w:val="100pt3"/>
        </w:rPr>
        <w:t>Єресі розповсюджувалися дуже широко</w:t>
      </w:r>
      <w:r>
        <w:rPr>
          <w:rStyle w:val="100pt3"/>
        </w:rPr>
        <w:t>. Так, вигнаний з Константинополя Несторій мав величезний вплив у кочовиків Великого Степу</w:t>
      </w:r>
    </w:p>
    <w:p w:rsidR="00361F9A" w:rsidRDefault="005F5C25">
      <w:pPr>
        <w:pStyle w:val="101"/>
        <w:framePr w:w="3696" w:h="11164" w:hRule="exact" w:wrap="none" w:vAnchor="page" w:hAnchor="page" w:x="6063" w:y="2803"/>
        <w:numPr>
          <w:ilvl w:val="0"/>
          <w:numId w:val="104"/>
        </w:numPr>
        <w:shd w:val="clear" w:color="auto" w:fill="auto"/>
        <w:tabs>
          <w:tab w:val="left" w:pos="270"/>
        </w:tabs>
        <w:spacing w:before="0" w:line="178" w:lineRule="exact"/>
        <w:ind w:left="20" w:right="20"/>
        <w:jc w:val="both"/>
      </w:pPr>
      <w:r>
        <w:rPr>
          <w:rStyle w:val="100pt3"/>
        </w:rPr>
        <w:t xml:space="preserve">аж до монґ. земель. Цікавий шлях окр. єрет. концепцій. У часи Вселенських Соборів гаряче обговорювалося питання про природу </w:t>
      </w:r>
      <w:r>
        <w:rPr>
          <w:rStyle w:val="100pt3"/>
          <w:lang w:val="ru-RU"/>
        </w:rPr>
        <w:t xml:space="preserve">Христа: </w:t>
      </w:r>
      <w:r>
        <w:rPr>
          <w:rStyle w:val="100pt3"/>
        </w:rPr>
        <w:t>чи Він є Боголюдина, шо єднає в С</w:t>
      </w:r>
      <w:r>
        <w:rPr>
          <w:rStyle w:val="100pt3"/>
        </w:rPr>
        <w:t xml:space="preserve">обі людську й Божественну природи (позиція єретика Орігена, яку Церква проте прийняла), або ж має лише Божественну природу (монофізити — вірмен., коптська та ефіопська Церкви). Монофізитство надихало монофелітство — визнання у </w:t>
      </w:r>
      <w:r>
        <w:rPr>
          <w:rStyle w:val="100pt3"/>
          <w:lang w:val="ru-RU"/>
        </w:rPr>
        <w:t xml:space="preserve">Христа </w:t>
      </w:r>
      <w:r>
        <w:rPr>
          <w:rStyle w:val="100pt3"/>
        </w:rPr>
        <w:t>"одної-єдиної волі” то</w:t>
      </w:r>
      <w:r>
        <w:rPr>
          <w:rStyle w:val="100pt3"/>
        </w:rPr>
        <w:t xml:space="preserve">що. В IV ст. єресіарх Арій заперечує Божественне єство </w:t>
      </w:r>
      <w:r>
        <w:rPr>
          <w:rStyle w:val="100pt3"/>
          <w:lang w:val="ru-RU"/>
        </w:rPr>
        <w:t xml:space="preserve">Христа, </w:t>
      </w:r>
      <w:r>
        <w:rPr>
          <w:rStyle w:val="100pt3"/>
        </w:rPr>
        <w:t xml:space="preserve">трактуючи Його лише як Творіння й відкидаючи поняття Трійці. Аріянський образ Бога-Монади, в основі близький до юдаїстської концепції, стає грунтом для численних </w:t>
      </w:r>
      <w:r>
        <w:rPr>
          <w:rStyle w:val="100pt4"/>
        </w:rPr>
        <w:t>варіантів</w:t>
      </w:r>
      <w:r>
        <w:rPr>
          <w:rStyle w:val="100pt3"/>
        </w:rPr>
        <w:t xml:space="preserve"> такого образу. Так, а</w:t>
      </w:r>
      <w:r>
        <w:rPr>
          <w:rStyle w:val="100pt3"/>
        </w:rPr>
        <w:t xml:space="preserve">ріянство сх. слов’яни знали вже в добу України- Русі. Елемент цієї єресі відбито в “Символі віри", шо вмішений у “Повісті временних літ”; К.Туровський відзначав, що аріяни “бяху бо </w:t>
      </w:r>
      <w:r>
        <w:rPr>
          <w:rStyle w:val="100pt3"/>
          <w:lang w:val="ru-RU"/>
        </w:rPr>
        <w:t xml:space="preserve">философи и </w:t>
      </w:r>
      <w:r>
        <w:rPr>
          <w:rStyle w:val="100pt3"/>
        </w:rPr>
        <w:t xml:space="preserve">книжьнеци горазди”. Тому й в сер- віч. Новгороді не здивувалися </w:t>
      </w:r>
      <w:r>
        <w:rPr>
          <w:rStyle w:val="100pt3"/>
        </w:rPr>
        <w:t xml:space="preserve">єресі “зажидовілих" (XV </w:t>
      </w:r>
      <w:r>
        <w:rPr>
          <w:rStyle w:val="100pt3"/>
          <w:lang w:val="ru-RU"/>
        </w:rPr>
        <w:t xml:space="preserve">ст.), </w:t>
      </w:r>
      <w:r>
        <w:rPr>
          <w:rStyle w:val="100pt3"/>
        </w:rPr>
        <w:t xml:space="preserve">яку принесли сюди, грунтуючися на філософії Маймоніда, євреі Схарія, Мойсей Хануш та </w:t>
      </w:r>
      <w:r>
        <w:rPr>
          <w:rStyle w:val="100pt3"/>
          <w:lang w:val="ru-RU"/>
        </w:rPr>
        <w:t xml:space="preserve">Иосиф </w:t>
      </w:r>
      <w:r>
        <w:rPr>
          <w:rStyle w:val="100pt3"/>
        </w:rPr>
        <w:t xml:space="preserve">з оточення лет. князя Михайла Льгердовича. Єресь ця теж заперечувала догмат Трійці та Божество Ісуса </w:t>
      </w:r>
      <w:r>
        <w:rPr>
          <w:rStyle w:val="100pt3"/>
          <w:lang w:val="ru-RU"/>
        </w:rPr>
        <w:t xml:space="preserve">Христа </w:t>
      </w:r>
      <w:r>
        <w:rPr>
          <w:rStyle w:val="100pt3"/>
        </w:rPr>
        <w:t>як Спокутника гріхів людств</w:t>
      </w:r>
      <w:r>
        <w:rPr>
          <w:rStyle w:val="100pt3"/>
        </w:rPr>
        <w:t xml:space="preserve">а. Ці єретики робили наголос на Ст. Завіті, відкидали церк. л- ру, культ ікон, мошів, </w:t>
      </w:r>
      <w:r>
        <w:rPr>
          <w:rStyle w:val="100pt4"/>
        </w:rPr>
        <w:t>молитов</w:t>
      </w:r>
      <w:r>
        <w:rPr>
          <w:rStyle w:val="100pt3"/>
        </w:rPr>
        <w:t xml:space="preserve"> за померлими (на думку Д.Чижевського в цій єресі позначився також вплив гуситства). Після розгрому єресі ідеї ожидовілих мали поширення серед селянства, підсилююч</w:t>
      </w:r>
      <w:r>
        <w:rPr>
          <w:rStyle w:val="100pt3"/>
        </w:rPr>
        <w:t>ись впливами ортодоксального юдаїзму та караїмства (Закавказзя, Сибір, пд. Росії; почасти також Україна: Київщина, Полтавщина, Херсонщина).</w:t>
      </w:r>
    </w:p>
    <w:p w:rsidR="00361F9A" w:rsidRDefault="005F5C25">
      <w:pPr>
        <w:pStyle w:val="101"/>
        <w:framePr w:w="3696" w:h="11164" w:hRule="exact" w:wrap="none" w:vAnchor="page" w:hAnchor="page" w:x="6063" w:y="2803"/>
        <w:shd w:val="clear" w:color="auto" w:fill="auto"/>
        <w:spacing w:before="0" w:line="178" w:lineRule="exact"/>
        <w:ind w:left="20" w:right="20" w:firstLine="280"/>
        <w:jc w:val="both"/>
      </w:pPr>
      <w:r>
        <w:rPr>
          <w:rStyle w:val="100pt3"/>
        </w:rPr>
        <w:t xml:space="preserve">На Зх. ідеї Арія відродилися в добу Реформації (рух антитринітаріїв, поширений і в Польщі). Вони мають продовження у вченні свідків Єгови про </w:t>
      </w:r>
      <w:r>
        <w:rPr>
          <w:rStyle w:val="100pt3"/>
          <w:lang w:val="ru-RU"/>
        </w:rPr>
        <w:t xml:space="preserve">Армагеддон </w:t>
      </w:r>
      <w:r>
        <w:rPr>
          <w:rStyle w:val="1085pt0pt"/>
        </w:rPr>
        <w:t xml:space="preserve">(Есхатологія). </w:t>
      </w:r>
      <w:r>
        <w:rPr>
          <w:rStyle w:val="100pt3"/>
        </w:rPr>
        <w:t>Виразні паралелі до писань жидівствуючих можна спостерігати й в такій суто “західній” се</w:t>
      </w:r>
      <w:r>
        <w:rPr>
          <w:rStyle w:val="100pt3"/>
        </w:rPr>
        <w:t>кті, як адвентисти сьомого дня з їхнім прагненням повернутися на грунт юдей. приписів.</w:t>
      </w:r>
    </w:p>
    <w:p w:rsidR="00361F9A" w:rsidRDefault="005F5C25">
      <w:pPr>
        <w:pStyle w:val="101"/>
        <w:framePr w:w="3696" w:h="11164" w:hRule="exact" w:wrap="none" w:vAnchor="page" w:hAnchor="page" w:x="6063" w:y="2803"/>
        <w:shd w:val="clear" w:color="auto" w:fill="auto"/>
        <w:spacing w:before="0" w:line="178" w:lineRule="exact"/>
        <w:ind w:left="20" w:right="20" w:firstLine="280"/>
        <w:jc w:val="both"/>
      </w:pPr>
      <w:r>
        <w:rPr>
          <w:rStyle w:val="100pt3"/>
        </w:rPr>
        <w:t xml:space="preserve">Поняття єресі — регулюючий момент усієї середньовіч. схоластики Зх., яка мусила балансувати часом на дуже небезпечній межі, </w:t>
      </w:r>
      <w:r>
        <w:rPr>
          <w:rStyle w:val="100pt3"/>
          <w:lang w:val="ru-RU"/>
        </w:rPr>
        <w:t xml:space="preserve">напр., </w:t>
      </w:r>
      <w:r>
        <w:rPr>
          <w:rStyle w:val="100pt3"/>
        </w:rPr>
        <w:t>у такому животрепетному для монотеїзму</w:t>
      </w:r>
      <w:r>
        <w:rPr>
          <w:rStyle w:val="100pt3"/>
        </w:rPr>
        <w:t xml:space="preserve"> питанні, як природа зла. Тут Бог проголошений абсолютно благим, а зло, як вчив </w:t>
      </w:r>
      <w:r>
        <w:rPr>
          <w:rStyle w:val="100pt3"/>
          <w:lang w:val="ru-RU"/>
        </w:rPr>
        <w:t xml:space="preserve">Августин, </w:t>
      </w:r>
      <w:r>
        <w:rPr>
          <w:rStyle w:val="100pt3"/>
        </w:rPr>
        <w:t>не має власної природи, є “тінню добра”. Одночасно в Біблії Бог є володарем й добра, й зла, навіть спілкується з сатаною (Книга Йова). Оріген, а за ним Іриней Ліонськ</w:t>
      </w:r>
      <w:r>
        <w:rPr>
          <w:rStyle w:val="100pt3"/>
        </w:rPr>
        <w:t>ий, вчили, шо сатана був скинутий з неба — вказувалося на відомий, в</w:t>
      </w:r>
    </w:p>
    <w:p w:rsidR="00361F9A" w:rsidRDefault="005F5C25">
      <w:pPr>
        <w:pStyle w:val="a5"/>
        <w:framePr w:wrap="none" w:vAnchor="page" w:hAnchor="page" w:x="5761" w:y="14163"/>
        <w:shd w:val="clear" w:color="auto" w:fill="auto"/>
        <w:spacing w:line="140" w:lineRule="exact"/>
        <w:ind w:left="20"/>
      </w:pPr>
      <w:r>
        <w:rPr>
          <w:rStyle w:val="7pt0pt1"/>
        </w:rPr>
        <w:t>195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204" w:y="2499"/>
        <w:shd w:val="clear" w:color="auto" w:fill="auto"/>
        <w:spacing w:line="150" w:lineRule="exact"/>
        <w:ind w:left="20"/>
      </w:pPr>
      <w:r>
        <w:rPr>
          <w:rStyle w:val="7Batang75pt0pt0"/>
        </w:rPr>
        <w:lastRenderedPageBreak/>
        <w:t>ЄРЕТИЧНА ЛІТЕРАТУРА</w:t>
      </w:r>
    </w:p>
    <w:p w:rsidR="00361F9A" w:rsidRDefault="005F5C25">
      <w:pPr>
        <w:pStyle w:val="101"/>
        <w:framePr w:w="3696" w:h="11145" w:hRule="exact" w:wrap="none" w:vAnchor="page" w:hAnchor="page" w:x="2184" w:y="2808"/>
        <w:shd w:val="clear" w:color="auto" w:fill="auto"/>
        <w:spacing w:before="0" w:line="178" w:lineRule="exact"/>
        <w:ind w:left="20" w:right="20"/>
        <w:jc w:val="both"/>
      </w:pPr>
      <w:r>
        <w:rPr>
          <w:rStyle w:val="100pt3"/>
        </w:rPr>
        <w:t xml:space="preserve">Євангелії цитований, текст про “денниию, сина зорі", але ж там мався на увазі </w:t>
      </w:r>
      <w:r>
        <w:rPr>
          <w:rStyle w:val="100pt3"/>
          <w:lang w:val="ru-RU"/>
        </w:rPr>
        <w:t xml:space="preserve">Вавилон </w:t>
      </w:r>
      <w:r>
        <w:rPr>
          <w:rStyle w:val="100pt3"/>
        </w:rPr>
        <w:t xml:space="preserve">як конкретне втілення </w:t>
      </w:r>
      <w:r>
        <w:rPr>
          <w:rStyle w:val="100pt4"/>
        </w:rPr>
        <w:t>сатанізму.</w:t>
      </w:r>
      <w:r>
        <w:rPr>
          <w:rStyle w:val="100pt3"/>
        </w:rPr>
        <w:t xml:space="preserve"> Для кристалізації погл</w:t>
      </w:r>
      <w:r>
        <w:rPr>
          <w:rStyle w:val="100pt3"/>
        </w:rPr>
        <w:t>яду на сатану як “відпалого янгола” потрібна була негласна опора на апокриф. Книгу Еноха, тобто на визнану єресь: саме тут докладно розвинуто сюжет про скинутих з неба янголів- демонів. Це свідчить про певну неусталеність кордонів між ортодаксією та єрессю</w:t>
      </w:r>
      <w:r>
        <w:rPr>
          <w:rStyle w:val="100pt3"/>
        </w:rPr>
        <w:t xml:space="preserve"> в перші віки християнства, та й не лише тоді. Коли Іоан Скотт Еріугена (IX ст.) заглибився в питання про природу Бога, то вдався до думки, шо зло як таке “не існує”, а Бог є не Особою, а всетвірною субстанцією — ие був логічний висновок з проблеми відокре</w:t>
      </w:r>
      <w:r>
        <w:rPr>
          <w:rStyle w:val="100pt3"/>
        </w:rPr>
        <w:t>мленості зла, але він визнаний був за єресь. Ця суперечка закінчилася тим, шо кат. церква прийняла тезу, згідно якої сатана мусить врешті-решт коритися Богові (православні ж уважають, шо тут все залежить від свободи волі творіння, залишаючи питання більш в</w:t>
      </w:r>
      <w:r>
        <w:rPr>
          <w:rStyle w:val="100pt3"/>
        </w:rPr>
        <w:t>ідкритим й дешо дуаліст.). Так єресь виступала каталізатором догмату.</w:t>
      </w:r>
    </w:p>
    <w:p w:rsidR="00361F9A" w:rsidRDefault="005F5C25">
      <w:pPr>
        <w:pStyle w:val="101"/>
        <w:framePr w:w="3696" w:h="11145" w:hRule="exact" w:wrap="none" w:vAnchor="page" w:hAnchor="page" w:x="2184" w:y="2808"/>
        <w:shd w:val="clear" w:color="auto" w:fill="auto"/>
        <w:spacing w:before="0" w:line="178" w:lineRule="exact"/>
        <w:ind w:left="20" w:right="20" w:firstLine="280"/>
        <w:jc w:val="both"/>
      </w:pPr>
      <w:r>
        <w:rPr>
          <w:rStyle w:val="100pt3"/>
        </w:rPr>
        <w:t xml:space="preserve">Третя хвиля Є.л. — епоха Реформації на Зх., виникнення протестантських сект та конфесій. Тут панує дух “бібл. критики” — аж до спроб ревізії бібл. </w:t>
      </w:r>
      <w:r>
        <w:rPr>
          <w:rStyle w:val="100pt4"/>
        </w:rPr>
        <w:t>канону</w:t>
      </w:r>
      <w:r>
        <w:rPr>
          <w:rStyle w:val="100pt3"/>
        </w:rPr>
        <w:t xml:space="preserve"> й проголошення тих чи ін. каноні</w:t>
      </w:r>
      <w:r>
        <w:rPr>
          <w:rStyle w:val="100pt3"/>
        </w:rPr>
        <w:t>чних кн. апокрифами (М.Лютер сумнівався в канонічності “Об’явлення Іоанового", ін. напрямки відкидають навіть Дії та Послання апостольські). Протестантизм тяжіє до “деміфологізаиії” Біблії, відкидаючи чимало догматів, як і сам авторитет Вселенських Соборів</w:t>
      </w:r>
      <w:r>
        <w:rPr>
          <w:rStyle w:val="100pt3"/>
        </w:rPr>
        <w:t>, де було визнано святість бібл. та церк. чудес. Проте на погляд ортодоксальних теологів (О.Мень, П.Тілліх, Ж.-Д.Робер та ін ), природною мовою релігії є саме мова міфа, й усяка деміфологізація руйнує віру. Отож вчення, шо оформлюються в деякі зх. протеста</w:t>
      </w:r>
      <w:r>
        <w:rPr>
          <w:rStyle w:val="100pt3"/>
        </w:rPr>
        <w:t xml:space="preserve">нтські доктрини </w:t>
      </w:r>
      <w:r>
        <w:rPr>
          <w:rStyle w:val="100pt3"/>
          <w:lang w:val="ru-RU"/>
        </w:rPr>
        <w:t xml:space="preserve">Нов. </w:t>
      </w:r>
      <w:r>
        <w:rPr>
          <w:rStyle w:val="100pt3"/>
        </w:rPr>
        <w:t xml:space="preserve">часу, які врешті-решт ведуть до раціонального витлумачення Біблії, по суті, знищують суть Св. Письма. Характерне, </w:t>
      </w:r>
      <w:r>
        <w:rPr>
          <w:rStyle w:val="100pt3"/>
          <w:lang w:val="ru-RU"/>
        </w:rPr>
        <w:t xml:space="preserve">напр., </w:t>
      </w:r>
      <w:r>
        <w:rPr>
          <w:rStyle w:val="100pt3"/>
        </w:rPr>
        <w:t xml:space="preserve">поняття “керігми” (провішення), висунуте протестант, теологом Р.Бультманом: він вважає, шо все “фант.’’-чудесне в </w:t>
      </w:r>
      <w:r>
        <w:rPr>
          <w:rStyle w:val="100pt3"/>
        </w:rPr>
        <w:t xml:space="preserve">Біблії є просто худож. умовністю архаїчної епохи й мусить бути “перекладене” на суч. раціональну мову </w:t>
      </w:r>
      <w:r>
        <w:rPr>
          <w:rStyle w:val="100pt3"/>
          <w:lang w:val="ru-RU"/>
        </w:rPr>
        <w:t xml:space="preserve">(толстовство). </w:t>
      </w:r>
      <w:r>
        <w:rPr>
          <w:rStyle w:val="100pt3"/>
        </w:rPr>
        <w:t>Але це є руйнація релігійного почуття, так само, як і літ. чар бібл. мови, заперечення її специфіки.</w:t>
      </w:r>
    </w:p>
    <w:p w:rsidR="00361F9A" w:rsidRDefault="005F5C25">
      <w:pPr>
        <w:pStyle w:val="101"/>
        <w:framePr w:w="3696" w:h="11145" w:hRule="exact" w:wrap="none" w:vAnchor="page" w:hAnchor="page" w:x="2184" w:y="2808"/>
        <w:shd w:val="clear" w:color="auto" w:fill="auto"/>
        <w:spacing w:before="0" w:line="178" w:lineRule="exact"/>
        <w:ind w:left="20" w:right="20" w:firstLine="280"/>
        <w:jc w:val="both"/>
      </w:pPr>
      <w:r>
        <w:rPr>
          <w:rStyle w:val="100pt3"/>
        </w:rPr>
        <w:t>На Сх., навпаки, панувало суб’єктивно-</w:t>
      </w:r>
      <w:r>
        <w:rPr>
          <w:rStyle w:val="100pt3"/>
        </w:rPr>
        <w:t xml:space="preserve"> емоційне переживання віри. Так, варіант рос. протестантизму — старообрядництво, котре боялося змінити й літеру в церк. книгах, було непримиренне до “</w:t>
      </w:r>
      <w:r>
        <w:rPr>
          <w:rStyle w:val="1075pt"/>
        </w:rPr>
        <w:t>мудрьствуюше</w:t>
      </w:r>
      <w:r>
        <w:rPr>
          <w:rStyle w:val="100pt6"/>
        </w:rPr>
        <w:t xml:space="preserve"> </w:t>
      </w:r>
      <w:r>
        <w:rPr>
          <w:rStyle w:val="100pt3"/>
        </w:rPr>
        <w:t>ветренихь”. Водночас воно не було осторонь спроб дешо до чудес Біблії долучити, продовживши н</w:t>
      </w:r>
      <w:r>
        <w:rPr>
          <w:rStyle w:val="100pt3"/>
        </w:rPr>
        <w:t xml:space="preserve">ібито тим Священну історію (розповіді протопопа </w:t>
      </w:r>
      <w:r>
        <w:rPr>
          <w:rStyle w:val="100pt3"/>
          <w:lang w:val="ru-RU"/>
        </w:rPr>
        <w:t xml:space="preserve">Аввакума </w:t>
      </w:r>
      <w:r>
        <w:rPr>
          <w:rStyle w:val="100pt3"/>
        </w:rPr>
        <w:t xml:space="preserve">про </w:t>
      </w:r>
      <w:r>
        <w:rPr>
          <w:rStyle w:val="100pt4"/>
        </w:rPr>
        <w:t>видіння</w:t>
      </w:r>
      <w:r>
        <w:rPr>
          <w:rStyle w:val="100pt3"/>
        </w:rPr>
        <w:t xml:space="preserve"> йому янгола). Тої ж природи були прозріння фаворського світла в грец. й слов’ян, ісіхазмі, котрий інспірував величезну енергію стилю “витія словес” та іконопис А.Рубльова, але ше на поч. XX ст. сприймався як єресь </w:t>
      </w:r>
      <w:r>
        <w:rPr>
          <w:rStyle w:val="100pt3"/>
          <w:lang w:val="ru-RU"/>
        </w:rPr>
        <w:t>(напр.,</w:t>
      </w:r>
    </w:p>
    <w:p w:rsidR="00361F9A" w:rsidRDefault="005F5C25">
      <w:pPr>
        <w:pStyle w:val="101"/>
        <w:framePr w:w="3557" w:h="11159" w:hRule="exact" w:wrap="none" w:vAnchor="page" w:hAnchor="page" w:x="6192" w:y="2799"/>
        <w:shd w:val="clear" w:color="auto" w:fill="auto"/>
        <w:tabs>
          <w:tab w:val="left" w:pos="1172"/>
        </w:tabs>
        <w:spacing w:before="0" w:line="178" w:lineRule="exact"/>
        <w:ind w:left="20" w:right="40"/>
        <w:jc w:val="both"/>
      </w:pPr>
      <w:r>
        <w:rPr>
          <w:rStyle w:val="100pt3"/>
        </w:rPr>
        <w:t xml:space="preserve">С.Булгаковим). Було тут й </w:t>
      </w:r>
      <w:r>
        <w:rPr>
          <w:rStyle w:val="100pt3"/>
        </w:rPr>
        <w:t>відверте глумління над церк. вченням (деякі “молитви”, написані Іваном Грозним, якого разом з опричниками підозрюють в сатанізмі). В Україні вплив Реформації був відчутний в русі флаґеллянтів (“покутників"), шо мало вираз в тв., які обороняють св. Неділю (</w:t>
      </w:r>
      <w:r>
        <w:rPr>
          <w:rStyle w:val="100pt3"/>
        </w:rPr>
        <w:t>“Епісголія о Недьль” та “Сон Богородиці"),</w:t>
      </w:r>
    </w:p>
    <w:p w:rsidR="00361F9A" w:rsidRDefault="005F5C25">
      <w:pPr>
        <w:pStyle w:val="101"/>
        <w:framePr w:w="3557" w:h="11159" w:hRule="exact" w:wrap="none" w:vAnchor="page" w:hAnchor="page" w:x="6192" w:y="2799"/>
        <w:shd w:val="clear" w:color="auto" w:fill="auto"/>
        <w:spacing w:before="0" w:line="178" w:lineRule="exact"/>
        <w:ind w:left="20" w:right="40" w:firstLine="280"/>
        <w:jc w:val="both"/>
      </w:pPr>
      <w:r>
        <w:rPr>
          <w:rStyle w:val="100pt3"/>
        </w:rPr>
        <w:t xml:space="preserve">Отже, тенденція до раціоналізації й деміфологізаиії не є визначальною, зокрема в пізнішій Є.л. Не менш поширена протилежна тенденція створення власного міфа (міфеми, </w:t>
      </w:r>
      <w:r>
        <w:rPr>
          <w:rStyle w:val="1085pt0pt"/>
        </w:rPr>
        <w:t xml:space="preserve">міфологеми). </w:t>
      </w:r>
      <w:r>
        <w:rPr>
          <w:rStyle w:val="100pt3"/>
        </w:rPr>
        <w:t xml:space="preserve">У II ст. існувала єресь </w:t>
      </w:r>
      <w:r>
        <w:rPr>
          <w:rStyle w:val="100pt3"/>
          <w:lang w:val="ru-RU"/>
        </w:rPr>
        <w:t xml:space="preserve">Монтана, </w:t>
      </w:r>
      <w:r>
        <w:rPr>
          <w:rStyle w:val="100pt3"/>
        </w:rPr>
        <w:t>ш</w:t>
      </w:r>
      <w:r>
        <w:rPr>
          <w:rStyle w:val="100pt3"/>
        </w:rPr>
        <w:t xml:space="preserve">о закликав до “очищення” Церкви й бузувірського аскетизму. Святенництво сполучалося з образним витлумаченням иерк. історії як епохи отроцтва (часи Мойсея), юності (епоха </w:t>
      </w:r>
      <w:r>
        <w:rPr>
          <w:rStyle w:val="100pt3"/>
          <w:lang w:val="ru-RU"/>
        </w:rPr>
        <w:t xml:space="preserve">Христа) </w:t>
      </w:r>
      <w:r>
        <w:rPr>
          <w:rStyle w:val="100pt3"/>
        </w:rPr>
        <w:t>та зрілості (епоха самого Монтаиа). Цю єресь уподобали в Росії у XIX ст. у фор</w:t>
      </w:r>
      <w:r>
        <w:rPr>
          <w:rStyle w:val="100pt3"/>
        </w:rPr>
        <w:t xml:space="preserve">мах “іванівшини”, “нікіфоршини”, котрі зі співом особливих пісень практикували екстатичне “сміхоридання”, вважаючи себе “духовно оскопленими”; заперечували Непорочне зачаття, вважаючи, що Діва не може народити Бога, а шо Бог </w:t>
      </w:r>
      <w:r>
        <w:rPr>
          <w:rStyle w:val="100pt3"/>
          <w:lang w:val="ru-RU"/>
        </w:rPr>
        <w:t xml:space="preserve">Саваоф </w:t>
      </w:r>
      <w:r>
        <w:rPr>
          <w:rStyle w:val="100pt3"/>
        </w:rPr>
        <w:t>Сам сходив з неба у плот</w:t>
      </w:r>
      <w:r>
        <w:rPr>
          <w:rStyle w:val="100pt3"/>
        </w:rPr>
        <w:t xml:space="preserve">і, обравви з апостолів Сина, котрий досі живе </w:t>
      </w:r>
      <w:r>
        <w:rPr>
          <w:rStyle w:val="100pt3"/>
          <w:lang w:val="ru-RU"/>
        </w:rPr>
        <w:t xml:space="preserve">серея </w:t>
      </w:r>
      <w:r>
        <w:rPr>
          <w:rStyle w:val="100pt3"/>
        </w:rPr>
        <w:t>праведних (тобто монтаністів), які себе самі іменують “янголами” та “святими".</w:t>
      </w:r>
    </w:p>
    <w:p w:rsidR="00361F9A" w:rsidRDefault="005F5C25">
      <w:pPr>
        <w:pStyle w:val="101"/>
        <w:framePr w:w="3557" w:h="11159" w:hRule="exact" w:wrap="none" w:vAnchor="page" w:hAnchor="page" w:x="6192" w:y="2799"/>
        <w:shd w:val="clear" w:color="auto" w:fill="auto"/>
        <w:spacing w:before="0" w:line="178" w:lineRule="exact"/>
        <w:ind w:left="20" w:right="40" w:firstLine="280"/>
        <w:jc w:val="both"/>
      </w:pPr>
      <w:r>
        <w:rPr>
          <w:rStyle w:val="100pt3"/>
        </w:rPr>
        <w:t>Раціональний Зх. давав ще разючіші приклади міфотворчості. Так, доктрина мормонів, створена 1830 в Америці Дж.Смітом, базуєть</w:t>
      </w:r>
      <w:r>
        <w:rPr>
          <w:rStyle w:val="100pt3"/>
        </w:rPr>
        <w:t xml:space="preserve">ся на Кн. Мормона, яка шанується наряиі з Біблією. На 500-х сторінках викладено історію нефритів та ламаїтів, які буцімто були нащадками семітів й переселилися на </w:t>
      </w:r>
      <w:r>
        <w:rPr>
          <w:rStyle w:val="100pt3"/>
          <w:lang w:val="ru-RU"/>
        </w:rPr>
        <w:t xml:space="preserve">амер. </w:t>
      </w:r>
      <w:r>
        <w:rPr>
          <w:rStyle w:val="100pt3"/>
        </w:rPr>
        <w:t>землю в 600-му р. до н.е., утворивши етнос індіанців. Мормон, за цією кн., був останній</w:t>
      </w:r>
      <w:r>
        <w:rPr>
          <w:rStyle w:val="100pt3"/>
        </w:rPr>
        <w:t xml:space="preserve"> з нефритів, шо вцілів у боротьбі між цими двома племенами, а його ст</w:t>
      </w:r>
    </w:p>
    <w:p w:rsidR="00361F9A" w:rsidRDefault="005F5C25">
      <w:pPr>
        <w:pStyle w:val="101"/>
        <w:framePr w:w="3557" w:h="11159" w:hRule="exact" w:wrap="none" w:vAnchor="page" w:hAnchor="page" w:x="6192" w:y="2799"/>
        <w:numPr>
          <w:ilvl w:val="0"/>
          <w:numId w:val="104"/>
        </w:numPr>
        <w:shd w:val="clear" w:color="auto" w:fill="auto"/>
        <w:tabs>
          <w:tab w:val="left" w:pos="279"/>
        </w:tabs>
        <w:spacing w:before="0" w:line="178" w:lineRule="exact"/>
        <w:ind w:left="20" w:right="40"/>
        <w:jc w:val="both"/>
      </w:pPr>
      <w:r>
        <w:rPr>
          <w:rStyle w:val="100pt3"/>
        </w:rPr>
        <w:t xml:space="preserve">“янгол Мороні” — написав згадану кн: на “золотих аркушах” незрозумілим письмом. Кн, ш немовби потрапила до рук Дж.Сміта, який мав магічні камені з одягу юдейських первосвящеників — урім </w:t>
      </w:r>
      <w:r>
        <w:rPr>
          <w:rStyle w:val="100pt3"/>
        </w:rPr>
        <w:t xml:space="preserve">та туммім, крізь які зміг прочитати Ті текст. Здебільшого Кн. Мормона е </w:t>
      </w:r>
      <w:r>
        <w:rPr>
          <w:rStyle w:val="100pt4"/>
        </w:rPr>
        <w:t>стилізацією</w:t>
      </w:r>
      <w:r>
        <w:rPr>
          <w:rStyle w:val="100pt3"/>
        </w:rPr>
        <w:t xml:space="preserve"> під </w:t>
      </w:r>
      <w:r>
        <w:rPr>
          <w:rStyle w:val="100pt3"/>
          <w:lang w:val="ru-RU"/>
        </w:rPr>
        <w:t xml:space="preserve">Ст. </w:t>
      </w:r>
      <w:r>
        <w:rPr>
          <w:rStyle w:val="100pt3"/>
        </w:rPr>
        <w:t xml:space="preserve">та </w:t>
      </w:r>
      <w:r>
        <w:rPr>
          <w:rStyle w:val="100pt3"/>
          <w:lang w:val="ru-RU"/>
        </w:rPr>
        <w:t xml:space="preserve">Нов. </w:t>
      </w:r>
      <w:r>
        <w:rPr>
          <w:rStyle w:val="100pt3"/>
        </w:rPr>
        <w:t>Завіт. До всього того мормони долучали віру в чаклунство, узяту з натуралістичних релігій ідею метемпсихозу тощо.</w:t>
      </w:r>
    </w:p>
    <w:p w:rsidR="00361F9A" w:rsidRDefault="005F5C25">
      <w:pPr>
        <w:pStyle w:val="101"/>
        <w:framePr w:w="3557" w:h="11159" w:hRule="exact" w:wrap="none" w:vAnchor="page" w:hAnchor="page" w:x="6192" w:y="2799"/>
        <w:shd w:val="clear" w:color="auto" w:fill="auto"/>
        <w:tabs>
          <w:tab w:val="left" w:pos="3313"/>
        </w:tabs>
        <w:spacing w:before="0" w:line="178" w:lineRule="exact"/>
        <w:ind w:left="20" w:right="40" w:firstLine="280"/>
        <w:jc w:val="both"/>
      </w:pPr>
      <w:r>
        <w:rPr>
          <w:rStyle w:val="100pt3"/>
        </w:rPr>
        <w:t xml:space="preserve">Цікаві трансформації мормонського міфа та </w:t>
      </w:r>
      <w:r>
        <w:rPr>
          <w:rStyle w:val="100pt3"/>
        </w:rPr>
        <w:t xml:space="preserve">рос. фунті, де до нього долучилися хлистівавй молоканські мотиви: керівник </w:t>
      </w:r>
      <w:r>
        <w:rPr>
          <w:rStyle w:val="100pt3"/>
          <w:lang w:val="ru-RU"/>
        </w:rPr>
        <w:t xml:space="preserve">грома» </w:t>
      </w:r>
      <w:r>
        <w:rPr>
          <w:rStyle w:val="100pt3"/>
        </w:rPr>
        <w:t>розуміється як “живий Бог”, ін. ватажки — “саваофи”, “христи”, “богородиш”, “руки”, “ноги", “око” громади. Це сполучається з заперечений загробного життя й Страшного Суду (то</w:t>
      </w:r>
      <w:r>
        <w:rPr>
          <w:rStyle w:val="100pt3"/>
        </w:rPr>
        <w:t>б» Об’явлення Іоана) та неймовірними коливаними морального почуття від аскези до грубій розбещеності.</w:t>
      </w:r>
      <w:r>
        <w:rPr>
          <w:rStyle w:val="100pt3"/>
        </w:rPr>
        <w:tab/>
        <w:t>а ;</w:t>
      </w:r>
    </w:p>
    <w:p w:rsidR="00361F9A" w:rsidRDefault="005F5C25">
      <w:pPr>
        <w:pStyle w:val="101"/>
        <w:framePr w:w="3557" w:h="11159" w:hRule="exact" w:wrap="none" w:vAnchor="page" w:hAnchor="page" w:x="6192" w:y="2799"/>
        <w:shd w:val="clear" w:color="auto" w:fill="auto"/>
        <w:spacing w:before="0" w:line="178" w:lineRule="exact"/>
        <w:ind w:left="20" w:right="40" w:firstLine="280"/>
        <w:jc w:val="both"/>
      </w:pPr>
      <w:r>
        <w:rPr>
          <w:rStyle w:val="100pt3"/>
        </w:rPr>
        <w:t xml:space="preserve">Найчастіше в Є.л. помітно красномовство ї образність фольклор, типу; </w:t>
      </w:r>
      <w:r>
        <w:rPr>
          <w:rStyle w:val="100pt3"/>
          <w:lang w:val="ru-RU"/>
        </w:rPr>
        <w:t xml:space="preserve">напр., </w:t>
      </w:r>
      <w:r>
        <w:rPr>
          <w:rStyle w:val="100pt3"/>
        </w:rPr>
        <w:t>в старо вданій єговістичній кн. читаємо такий пасаж: сатанісіів не визволя</w:t>
      </w:r>
      <w:r>
        <w:rPr>
          <w:rStyle w:val="100pt3"/>
        </w:rPr>
        <w:t xml:space="preserve">ть </w:t>
      </w:r>
      <w:r>
        <w:rPr>
          <w:rStyle w:val="100pt3"/>
          <w:lang w:val="ru-RU"/>
        </w:rPr>
        <w:t xml:space="preserve">“никакой папа: ни Римский; ни Крымский, или ни Греческий, ни Кафолический)., ни православный, ни левославный, или </w:t>
      </w:r>
      <w:r>
        <w:rPr>
          <w:rStyle w:val="100pt3"/>
        </w:rPr>
        <w:t>гіи</w:t>
      </w:r>
    </w:p>
    <w:p w:rsidR="00361F9A" w:rsidRDefault="005F5C25">
      <w:pPr>
        <w:pStyle w:val="a5"/>
        <w:framePr w:wrap="none" w:vAnchor="page" w:hAnchor="page" w:x="5914" w:y="14163"/>
        <w:shd w:val="clear" w:color="auto" w:fill="auto"/>
        <w:spacing w:line="140" w:lineRule="exact"/>
        <w:ind w:left="20"/>
      </w:pPr>
      <w:r>
        <w:rPr>
          <w:rStyle w:val="7pt0pt1"/>
          <w:lang w:val="ru-RU"/>
        </w:rPr>
        <w:t>196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9318" w:y="2499"/>
        <w:shd w:val="clear" w:color="auto" w:fill="auto"/>
        <w:spacing w:line="150" w:lineRule="exact"/>
        <w:ind w:left="20"/>
      </w:pPr>
      <w:r>
        <w:rPr>
          <w:rStyle w:val="7Batang75pt0pt"/>
        </w:rPr>
        <w:lastRenderedPageBreak/>
        <w:t>ЖАНР</w:t>
      </w:r>
    </w:p>
    <w:p w:rsidR="00361F9A" w:rsidRDefault="005F5C25">
      <w:pPr>
        <w:pStyle w:val="81"/>
        <w:framePr w:w="3634" w:h="10074" w:hRule="exact" w:wrap="none" w:vAnchor="page" w:hAnchor="page" w:x="2137" w:y="2780"/>
        <w:shd w:val="clear" w:color="auto" w:fill="auto"/>
        <w:ind w:left="20" w:right="20"/>
      </w:pPr>
      <w:r>
        <w:rPr>
          <w:rStyle w:val="2a"/>
          <w:lang w:val="ru-RU"/>
        </w:rPr>
        <w:t xml:space="preserve">Григорианский, ни окружной, ни про- тивуокружной, ни присяжной, </w:t>
      </w:r>
      <w:r>
        <w:rPr>
          <w:rStyle w:val="Corbel55pt0pt"/>
        </w:rPr>
        <w:t xml:space="preserve">ИЛИ ИИ </w:t>
      </w:r>
      <w:r>
        <w:rPr>
          <w:rStyle w:val="2a"/>
          <w:lang w:val="ru-RU"/>
        </w:rPr>
        <w:t>единоверческий (униатский), ни чудотворный... раскольничий царь... Максим Рудометкин, ни Шейх-Ислама, ни Брама, ни Далай-Лама и никакая Владычица Сатанинского мира ни троеручица, ни троецычииа, ни скорбящая и ни свербяшая! Ей истинно! Аминь!" (автор — "Вс.</w:t>
      </w:r>
      <w:r>
        <w:rPr>
          <w:rStyle w:val="2a"/>
          <w:lang w:val="ru-RU"/>
        </w:rPr>
        <w:t xml:space="preserve"> Св. </w:t>
      </w:r>
      <w:r>
        <w:rPr>
          <w:rStyle w:val="2a"/>
        </w:rPr>
        <w:t xml:space="preserve">Єлієгу (тобто </w:t>
      </w:r>
      <w:r>
        <w:rPr>
          <w:rStyle w:val="2a"/>
          <w:lang w:val="ru-RU"/>
        </w:rPr>
        <w:t>св.</w:t>
      </w:r>
      <w:r>
        <w:rPr>
          <w:rStyle w:val="2a"/>
        </w:rPr>
        <w:t xml:space="preserve">Ілля </w:t>
      </w:r>
      <w:r>
        <w:rPr>
          <w:rStyle w:val="2a"/>
          <w:lang w:val="ru-RU"/>
        </w:rPr>
        <w:t xml:space="preserve">— </w:t>
      </w:r>
      <w:r>
        <w:rPr>
          <w:rStyle w:val="0ptc"/>
          <w:lang w:val="ru-RU"/>
        </w:rPr>
        <w:t xml:space="preserve">С.Д.), </w:t>
      </w:r>
      <w:r>
        <w:rPr>
          <w:rStyle w:val="2a"/>
        </w:rPr>
        <w:t xml:space="preserve">котрий проживає </w:t>
      </w:r>
      <w:r>
        <w:rPr>
          <w:rStyle w:val="2a"/>
          <w:lang w:val="ru-RU"/>
        </w:rPr>
        <w:t xml:space="preserve">в </w:t>
      </w:r>
      <w:r>
        <w:rPr>
          <w:rStyle w:val="2a"/>
        </w:rPr>
        <w:t xml:space="preserve">Мітаві, </w:t>
      </w:r>
      <w:r>
        <w:rPr>
          <w:rStyle w:val="2a"/>
          <w:lang w:val="ru-RU"/>
        </w:rPr>
        <w:t xml:space="preserve">по </w:t>
      </w:r>
      <w:r>
        <w:rPr>
          <w:rStyle w:val="2a"/>
        </w:rPr>
        <w:t xml:space="preserve">Писарській </w:t>
      </w:r>
      <w:r>
        <w:rPr>
          <w:rStyle w:val="2a"/>
          <w:lang w:val="ru-RU"/>
        </w:rPr>
        <w:t xml:space="preserve">вул. бул. 15). </w:t>
      </w:r>
      <w:r>
        <w:rPr>
          <w:rStyle w:val="2a"/>
        </w:rPr>
        <w:t xml:space="preserve">Характерні також </w:t>
      </w:r>
      <w:r>
        <w:rPr>
          <w:rStyle w:val="2a"/>
          <w:lang w:val="ru-RU"/>
        </w:rPr>
        <w:t xml:space="preserve">укр. тв. ХУШст. </w:t>
      </w:r>
      <w:r>
        <w:rPr>
          <w:rStyle w:val="2a"/>
        </w:rPr>
        <w:t xml:space="preserve">"Питання </w:t>
      </w:r>
      <w:r>
        <w:rPr>
          <w:rStyle w:val="2a"/>
          <w:lang w:val="ru-RU"/>
        </w:rPr>
        <w:t xml:space="preserve">и отповеди", описании Франком: </w:t>
      </w:r>
      <w:r>
        <w:rPr>
          <w:rStyle w:val="2a"/>
        </w:rPr>
        <w:t xml:space="preserve">духоборський </w:t>
      </w:r>
      <w:r>
        <w:rPr>
          <w:rStyle w:val="2a"/>
          <w:lang w:val="ru-RU"/>
        </w:rPr>
        <w:t xml:space="preserve">трактат про </w:t>
      </w:r>
      <w:r>
        <w:rPr>
          <w:rStyle w:val="2a"/>
        </w:rPr>
        <w:t xml:space="preserve">творення людини, записаний </w:t>
      </w:r>
      <w:r>
        <w:rPr>
          <w:rStyle w:val="2a"/>
          <w:lang w:val="ru-RU"/>
        </w:rPr>
        <w:t xml:space="preserve">в </w:t>
      </w:r>
      <w:r>
        <w:rPr>
          <w:rStyle w:val="2a"/>
        </w:rPr>
        <w:t xml:space="preserve">Україні іЧ.Сумцовим наприкінці XIX </w:t>
      </w:r>
      <w:r>
        <w:rPr>
          <w:rStyle w:val="2a"/>
          <w:lang w:val="ru-RU"/>
        </w:rPr>
        <w:t>ст.</w:t>
      </w:r>
      <w:r>
        <w:rPr>
          <w:rStyle w:val="2a"/>
          <w:lang w:val="ru-RU"/>
        </w:rPr>
        <w:t xml:space="preserve">: </w:t>
      </w:r>
      <w:r>
        <w:rPr>
          <w:rStyle w:val="2a"/>
        </w:rPr>
        <w:t>тут створення людини подається як використання Богом стихій матеріального світу (тіло від землі, газеті від каменю, жили від кореню, кров від води, волосся віл трави, думка віл вітру, благодать від хмари тошо).</w:t>
      </w:r>
    </w:p>
    <w:p w:rsidR="00361F9A" w:rsidRDefault="005F5C25">
      <w:pPr>
        <w:pStyle w:val="81"/>
        <w:framePr w:w="3634" w:h="10074" w:hRule="exact" w:wrap="none" w:vAnchor="page" w:hAnchor="page" w:x="2137" w:y="2780"/>
        <w:shd w:val="clear" w:color="auto" w:fill="auto"/>
        <w:ind w:left="20" w:right="20" w:firstLine="240"/>
      </w:pPr>
      <w:r>
        <w:rPr>
          <w:rStyle w:val="2a"/>
        </w:rPr>
        <w:t xml:space="preserve">Але інколи в основі сресі лежить, навпаки, </w:t>
      </w:r>
      <w:r>
        <w:rPr>
          <w:rStyle w:val="2a"/>
        </w:rPr>
        <w:t xml:space="preserve">творчість яскравої культ, і літ. обдарованої особистості, </w:t>
      </w:r>
      <w:r>
        <w:rPr>
          <w:rStyle w:val="2a"/>
          <w:lang w:val="ru-RU"/>
        </w:rPr>
        <w:t xml:space="preserve">напр.. </w:t>
      </w:r>
      <w:r>
        <w:rPr>
          <w:rStyle w:val="2a"/>
        </w:rPr>
        <w:t>Е.</w:t>
      </w:r>
      <w:r>
        <w:rPr>
          <w:rStyle w:val="2a"/>
          <w:lang w:val="ru-RU"/>
        </w:rPr>
        <w:t xml:space="preserve">Сведенборга, </w:t>
      </w:r>
      <w:r>
        <w:rPr>
          <w:rStyle w:val="2a"/>
        </w:rPr>
        <w:t>котрий цілком серйозно описував свої духовні мандри в потойбічний світ, спілкування з видатними людьми минулого, котрі там перебувають, детально подавав відмінності в одязі й і</w:t>
      </w:r>
      <w:r>
        <w:rPr>
          <w:rStyle w:val="2a"/>
        </w:rPr>
        <w:t xml:space="preserve">нтер’єрі тошо (справедливості заради зауважимо, що Сведенборгові випало описати й, </w:t>
      </w:r>
      <w:r>
        <w:rPr>
          <w:rStyle w:val="2a"/>
          <w:lang w:val="ru-RU"/>
        </w:rPr>
        <w:t xml:space="preserve">напр., </w:t>
      </w:r>
      <w:r>
        <w:rPr>
          <w:rStyle w:val="2a"/>
        </w:rPr>
        <w:t xml:space="preserve">величезну пожежу, яку він побачив </w:t>
      </w:r>
      <w:r>
        <w:rPr>
          <w:rStyle w:val="2a"/>
          <w:lang w:val="ru-RU"/>
        </w:rPr>
        <w:t xml:space="preserve">духов, </w:t>
      </w:r>
      <w:r>
        <w:rPr>
          <w:rStyle w:val="2a"/>
        </w:rPr>
        <w:t xml:space="preserve">очима за рік до того). </w:t>
      </w:r>
      <w:r>
        <w:rPr>
          <w:rStyle w:val="2a"/>
          <w:lang w:val="ru-RU"/>
        </w:rPr>
        <w:t xml:space="preserve">Духов, </w:t>
      </w:r>
      <w:r>
        <w:rPr>
          <w:rStyle w:val="2a"/>
        </w:rPr>
        <w:t xml:space="preserve">нашалки </w:t>
      </w:r>
      <w:r>
        <w:rPr>
          <w:rStyle w:val="2a"/>
          <w:lang w:val="ru-RU"/>
        </w:rPr>
        <w:t xml:space="preserve">Сведенборга </w:t>
      </w:r>
      <w:r>
        <w:rPr>
          <w:rStyle w:val="2a"/>
        </w:rPr>
        <w:t xml:space="preserve">сповідують відсутність меж між небесним та земним, </w:t>
      </w:r>
      <w:r>
        <w:rPr>
          <w:rStyle w:val="2a"/>
          <w:lang w:val="ru-RU"/>
        </w:rPr>
        <w:t xml:space="preserve">духов, </w:t>
      </w:r>
      <w:r>
        <w:rPr>
          <w:rStyle w:val="2a"/>
        </w:rPr>
        <w:t xml:space="preserve">та тілесним, спираються на вчення окультистів про “тонку матерію", відкидають як апокрифи ряд фундаментальних </w:t>
      </w:r>
      <w:r>
        <w:rPr>
          <w:rStyle w:val="2a"/>
          <w:lang w:val="ru-RU"/>
        </w:rPr>
        <w:t xml:space="preserve">кн. Нов </w:t>
      </w:r>
      <w:r>
        <w:rPr>
          <w:rStyle w:val="2a"/>
        </w:rPr>
        <w:t>Завіту (зокрема Дії та Послання апостолів).</w:t>
      </w:r>
    </w:p>
    <w:p w:rsidR="00361F9A" w:rsidRDefault="005F5C25">
      <w:pPr>
        <w:pStyle w:val="81"/>
        <w:framePr w:w="3634" w:h="10074" w:hRule="exact" w:wrap="none" w:vAnchor="page" w:hAnchor="page" w:x="2137" w:y="2780"/>
        <w:shd w:val="clear" w:color="auto" w:fill="auto"/>
        <w:ind w:left="20" w:right="20" w:firstLine="240"/>
      </w:pPr>
      <w:r>
        <w:rPr>
          <w:rStyle w:val="2a"/>
        </w:rPr>
        <w:t>Деякі сектанти намагаються будувати свою копиепиію па літері Св. Письма. Секта назореїв (Закав</w:t>
      </w:r>
      <w:r>
        <w:rPr>
          <w:rStyle w:val="2a"/>
        </w:rPr>
        <w:t xml:space="preserve">каззя) вчить, що </w:t>
      </w:r>
      <w:r>
        <w:rPr>
          <w:rStyle w:val="2a"/>
          <w:lang w:val="ru-RU"/>
        </w:rPr>
        <w:t xml:space="preserve">Христос </w:t>
      </w:r>
      <w:r>
        <w:rPr>
          <w:rStyle w:val="2a"/>
        </w:rPr>
        <w:t xml:space="preserve">таки втілився віл Діви Марії, але перед тим перебував у плоті праведників </w:t>
      </w:r>
      <w:r>
        <w:rPr>
          <w:rStyle w:val="2a"/>
          <w:lang w:val="ru-RU"/>
        </w:rPr>
        <w:t xml:space="preserve">(Авеля, </w:t>
      </w:r>
      <w:r>
        <w:rPr>
          <w:rStyle w:val="2a"/>
        </w:rPr>
        <w:t xml:space="preserve">Ноя і </w:t>
      </w:r>
      <w:r>
        <w:rPr>
          <w:rStyle w:val="2a"/>
          <w:lang w:val="ru-RU"/>
        </w:rPr>
        <w:t xml:space="preserve">т.д.). </w:t>
      </w:r>
      <w:r>
        <w:rPr>
          <w:rStyle w:val="2a"/>
        </w:rPr>
        <w:t>Пізніше Він жив у особах засновників секти (Кабінетов. Уклєїп). Назву секти взято від юдей. "назорей" (аскет). Вчення базується на одном</w:t>
      </w:r>
      <w:r>
        <w:rPr>
          <w:rStyle w:val="2a"/>
        </w:rPr>
        <w:t>у-единому вірші з другоканон. кн. Премудрості Соломонової (7: 27),</w:t>
      </w:r>
    </w:p>
    <w:p w:rsidR="00361F9A" w:rsidRDefault="005F5C25">
      <w:pPr>
        <w:pStyle w:val="81"/>
        <w:framePr w:w="3634" w:h="10074" w:hRule="exact" w:wrap="none" w:vAnchor="page" w:hAnchor="page" w:x="2137" w:y="2780"/>
        <w:shd w:val="clear" w:color="auto" w:fill="auto"/>
        <w:ind w:left="20" w:right="20" w:firstLine="240"/>
      </w:pPr>
      <w:r>
        <w:rPr>
          <w:rStyle w:val="2a"/>
        </w:rPr>
        <w:t xml:space="preserve">Є,л. </w:t>
      </w:r>
      <w:r>
        <w:rPr>
          <w:rStyle w:val="2a"/>
          <w:lang w:val="ru-RU"/>
        </w:rPr>
        <w:t xml:space="preserve">с </w:t>
      </w:r>
      <w:r>
        <w:rPr>
          <w:rStyle w:val="2a"/>
        </w:rPr>
        <w:t xml:space="preserve">характерним моментом </w:t>
      </w:r>
      <w:r>
        <w:rPr>
          <w:rStyle w:val="2a"/>
          <w:lang w:val="ru-RU"/>
        </w:rPr>
        <w:t>духов.</w:t>
      </w:r>
      <w:r>
        <w:rPr>
          <w:rStyle w:val="2a"/>
        </w:rPr>
        <w:t>-літ. життя сусп-ва впродовж тисячоліть. Вона не позбавлена певних худож. якостей, зумовлених міфол. мисленням, хоча найчастіше панує невпинна суб'єкт, фан</w:t>
      </w:r>
      <w:r>
        <w:rPr>
          <w:rStyle w:val="2a"/>
        </w:rPr>
        <w:t>тазія.</w:t>
      </w:r>
    </w:p>
    <w:p w:rsidR="00361F9A" w:rsidRDefault="005F5C25">
      <w:pPr>
        <w:pStyle w:val="81"/>
        <w:framePr w:w="3634" w:h="10074" w:hRule="exact" w:wrap="none" w:vAnchor="page" w:hAnchor="page" w:x="2137" w:y="2780"/>
        <w:shd w:val="clear" w:color="auto" w:fill="auto"/>
        <w:ind w:left="20" w:right="20" w:firstLine="240"/>
      </w:pPr>
      <w:r>
        <w:rPr>
          <w:rStyle w:val="2a"/>
        </w:rPr>
        <w:t xml:space="preserve">Інколи Є.л. буває поштовхом для митня слова ("Повстання янголів" </w:t>
      </w:r>
      <w:r>
        <w:rPr>
          <w:rStyle w:val="2a"/>
          <w:lang w:val="ru-RU"/>
        </w:rPr>
        <w:t xml:space="preserve">А.Франса </w:t>
      </w:r>
      <w:r>
        <w:rPr>
          <w:rStyle w:val="2a"/>
        </w:rPr>
        <w:t xml:space="preserve">спирається на писання гностиків; "Майстер і </w:t>
      </w:r>
      <w:r>
        <w:rPr>
          <w:rStyle w:val="2a"/>
          <w:lang w:val="ru-RU"/>
        </w:rPr>
        <w:t xml:space="preserve">Маргарита" </w:t>
      </w:r>
      <w:r>
        <w:rPr>
          <w:rStyle w:val="2a"/>
        </w:rPr>
        <w:t>М,</w:t>
      </w:r>
      <w:r>
        <w:rPr>
          <w:rStyle w:val="2a"/>
          <w:lang w:val="ru-RU"/>
        </w:rPr>
        <w:t xml:space="preserve">Булгакова </w:t>
      </w:r>
      <w:r>
        <w:rPr>
          <w:rStyle w:val="2a"/>
        </w:rPr>
        <w:t>— на зх. єресі Сер-віччя). Г.Сковорола використовував певні езотеричні джерела.</w:t>
      </w:r>
    </w:p>
    <w:p w:rsidR="00361F9A" w:rsidRDefault="005F5C25">
      <w:pPr>
        <w:pStyle w:val="351"/>
        <w:framePr w:w="3634" w:h="10074" w:hRule="exact" w:wrap="none" w:vAnchor="page" w:hAnchor="page" w:x="2137" w:y="2780"/>
        <w:shd w:val="clear" w:color="auto" w:fill="auto"/>
        <w:spacing w:after="0"/>
        <w:ind w:right="20"/>
      </w:pPr>
      <w:r>
        <w:rPr>
          <w:rStyle w:val="35Batang65pt0pt"/>
          <w:i/>
          <w:iCs/>
          <w:lang w:val="ru-RU"/>
        </w:rPr>
        <w:t>Семей Абрамович</w:t>
      </w:r>
    </w:p>
    <w:p w:rsidR="00361F9A" w:rsidRDefault="005F5C25">
      <w:pPr>
        <w:pStyle w:val="81"/>
        <w:framePr w:w="3734" w:h="11154" w:hRule="exact" w:wrap="none" w:vAnchor="page" w:hAnchor="page" w:x="6059" w:y="2779"/>
        <w:shd w:val="clear" w:color="auto" w:fill="auto"/>
        <w:ind w:left="40" w:right="60" w:firstLine="280"/>
      </w:pPr>
      <w:r>
        <w:rPr>
          <w:rStyle w:val="0ptc"/>
        </w:rPr>
        <w:t xml:space="preserve">ЖАНР </w:t>
      </w:r>
      <w:r>
        <w:rPr>
          <w:rStyle w:val="2a"/>
        </w:rPr>
        <w:t xml:space="preserve">— (від франи. — </w:t>
      </w:r>
      <w:r>
        <w:rPr>
          <w:rStyle w:val="75pt0pt0"/>
          <w:lang w:val="fr-FR"/>
        </w:rPr>
        <w:t>genre</w:t>
      </w:r>
      <w:r>
        <w:rPr>
          <w:rStyle w:val="2a"/>
          <w:lang w:val="fr-FR"/>
        </w:rPr>
        <w:t xml:space="preserve"> </w:t>
      </w:r>
      <w:r>
        <w:rPr>
          <w:rStyle w:val="2a"/>
        </w:rPr>
        <w:t xml:space="preserve">— вид. рш) — вид змістовної форми, яка зумовлює цілісність літ. тв., що визначається єдністю </w:t>
      </w:r>
      <w:r>
        <w:rPr>
          <w:rStyle w:val="75pt0pt0"/>
        </w:rPr>
        <w:t xml:space="preserve">теми, композиції </w:t>
      </w:r>
      <w:r>
        <w:rPr>
          <w:rStyle w:val="2a"/>
        </w:rPr>
        <w:t>та мовленнєвого стилю.</w:t>
      </w:r>
    </w:p>
    <w:p w:rsidR="00361F9A" w:rsidRDefault="005F5C25">
      <w:pPr>
        <w:pStyle w:val="81"/>
        <w:framePr w:w="3734" w:h="11154" w:hRule="exact" w:wrap="none" w:vAnchor="page" w:hAnchor="page" w:x="6059" w:y="2779"/>
        <w:shd w:val="clear" w:color="auto" w:fill="auto"/>
        <w:ind w:left="40" w:right="60" w:firstLine="280"/>
      </w:pPr>
      <w:r>
        <w:rPr>
          <w:rStyle w:val="2a"/>
        </w:rPr>
        <w:t>У генетичному плані жанр пов'язаний зі словесно-ритуальною поведінкою колективу, яка відповідає тій ч</w:t>
      </w:r>
      <w:r>
        <w:rPr>
          <w:rStyle w:val="2a"/>
        </w:rPr>
        <w:t>и ін. типовій життєвій ситуації (звернення до Бога, смерть, розваги та ін.). Цей сусп. рефлекс на ситуацію трансформувався в Ж., а сама життєва ситуація — в тематичний мотив. Зв'язок між темою і Ж., шо встановився ше в античності і який можна простежити пр</w:t>
      </w:r>
      <w:r>
        <w:rPr>
          <w:rStyle w:val="2a"/>
        </w:rPr>
        <w:t xml:space="preserve">отягом довгої літ. еволюції, був доведений у класицистичний період до нормативної обов язковості настільки, шо тема почала забезпечувати Ж. його апріорну змістовність. У добу ж </w:t>
      </w:r>
      <w:r>
        <w:rPr>
          <w:rStyle w:val="75pt0pt0"/>
        </w:rPr>
        <w:t>романтизму,</w:t>
      </w:r>
      <w:r>
        <w:rPr>
          <w:rStyle w:val="2a"/>
        </w:rPr>
        <w:t xml:space="preserve"> який орієнтується на бунт проти звичних форм життєвлаштувания і на </w:t>
      </w:r>
      <w:r>
        <w:rPr>
          <w:rStyle w:val="2a"/>
        </w:rPr>
        <w:t>"емансипацію принципу суб сктивності (С.Авєриннев), наявна тенденція до ослаблення жанр, рефлексу на життєво важливу тему. Остання поступово перестає бути ферментом, атрибутом та комунікативною ознакою Ж., понятійна змістовність якого відтепер компенсуєтьс</w:t>
      </w:r>
      <w:r>
        <w:rPr>
          <w:rStyle w:val="2a"/>
        </w:rPr>
        <w:t xml:space="preserve">я за рахунок його інтерпреташйної функції, суть якої особливо простежується у випадках іронічної невідповідності між об’єктом твор. рефлексії автора та його жанр, прочитанням </w:t>
      </w:r>
      <w:r>
        <w:rPr>
          <w:rStyle w:val="2a"/>
          <w:lang w:val="ru-RU"/>
        </w:rPr>
        <w:t xml:space="preserve">(напр.. </w:t>
      </w:r>
      <w:r>
        <w:rPr>
          <w:rStyle w:val="2a"/>
        </w:rPr>
        <w:t>"Ода юшиҐ серб, поета XIX ст. Й.Йовановича (Змая). "Ода пліткареві рос по</w:t>
      </w:r>
      <w:r>
        <w:rPr>
          <w:rStyle w:val="2a"/>
        </w:rPr>
        <w:t>ета XX ст. А.Вознесенського. Ода гривці»</w:t>
      </w:r>
    </w:p>
    <w:p w:rsidR="00361F9A" w:rsidRDefault="005F5C25">
      <w:pPr>
        <w:pStyle w:val="81"/>
        <w:framePr w:w="3734" w:h="11154" w:hRule="exact" w:wrap="none" w:vAnchor="page" w:hAnchor="page" w:x="6059" w:y="2779"/>
        <w:shd w:val="clear" w:color="auto" w:fill="auto"/>
        <w:tabs>
          <w:tab w:val="left" w:pos="760"/>
        </w:tabs>
        <w:ind w:left="40" w:right="60"/>
      </w:pPr>
      <w:r>
        <w:rPr>
          <w:rStyle w:val="2a"/>
        </w:rPr>
        <w:t>О.Іванця та ін ). Факт автор., опосередкованого жанром, ставлення до об'єкта стає винятково доказовим.</w:t>
      </w:r>
    </w:p>
    <w:p w:rsidR="00361F9A" w:rsidRDefault="005F5C25">
      <w:pPr>
        <w:pStyle w:val="81"/>
        <w:framePr w:w="3734" w:h="11154" w:hRule="exact" w:wrap="none" w:vAnchor="page" w:hAnchor="page" w:x="6059" w:y="2779"/>
        <w:shd w:val="clear" w:color="auto" w:fill="auto"/>
        <w:ind w:left="40" w:right="60" w:firstLine="280"/>
      </w:pPr>
      <w:r>
        <w:rPr>
          <w:rStyle w:val="2a"/>
        </w:rPr>
        <w:t>Романтизм буде потребувати і світоглядної функції Ж. Якшо у класицистів худож. освоєння змісту дійсності йшло ек</w:t>
      </w:r>
      <w:r>
        <w:rPr>
          <w:rStyle w:val="2a"/>
        </w:rPr>
        <w:t>стенсивним шляхом — через розширення жанр, діапазону, то романтики прагнули відтворити життя як заг. ситуацію, у зв язку з чим намічається іст. реабілітація первісного міфу. Призначення Ж. бути колективним "образом світу’ спричиняє типологізацію Ж. Відтоді</w:t>
      </w:r>
      <w:r>
        <w:rPr>
          <w:rStyle w:val="2a"/>
        </w:rPr>
        <w:t xml:space="preserve"> будь-яке худож. ціле, навіть модерністське за своїм задумом, може вважатися жанр., якшо його структура, як "стверділий світогляд” (Г.Гачев). виявляється метонімічним носієм заг. світ, зв'язків. І в цьому розумінні жанр починає відігравати ролю художнього </w:t>
      </w:r>
      <w:r>
        <w:rPr>
          <w:rStyle w:val="2a"/>
        </w:rPr>
        <w:t>методу як способу засвоєння та розуміння дійсності, про шо свідчать такі жанр, назви, як реаліст, роман, романт. поема, символічна драма і т.д.</w:t>
      </w:r>
    </w:p>
    <w:p w:rsidR="00361F9A" w:rsidRDefault="005F5C25">
      <w:pPr>
        <w:pStyle w:val="81"/>
        <w:framePr w:w="3734" w:h="11154" w:hRule="exact" w:wrap="none" w:vAnchor="page" w:hAnchor="page" w:x="6059" w:y="2779"/>
        <w:shd w:val="clear" w:color="auto" w:fill="auto"/>
        <w:ind w:left="40" w:right="60" w:firstLine="280"/>
      </w:pPr>
      <w:r>
        <w:rPr>
          <w:rStyle w:val="2a"/>
        </w:rPr>
        <w:t>Незважаючи на структурну мобільність жанру, яка дозволяє усвідомлювати його іст. відносність, він все більше вит</w:t>
      </w:r>
      <w:r>
        <w:rPr>
          <w:rStyle w:val="2a"/>
        </w:rPr>
        <w:t xml:space="preserve">існяється на периферію худож. цілісності тв.. в його асоціативне поле, шо зумовлене не жанр, </w:t>
      </w:r>
      <w:r>
        <w:rPr>
          <w:rStyle w:val="0ptc"/>
        </w:rPr>
        <w:t xml:space="preserve">наслідуванням </w:t>
      </w:r>
      <w:r>
        <w:rPr>
          <w:rStyle w:val="2a"/>
        </w:rPr>
        <w:t xml:space="preserve">клас зразків, а </w:t>
      </w:r>
      <w:r>
        <w:rPr>
          <w:rStyle w:val="75pt0pt0"/>
        </w:rPr>
        <w:t>жанру</w:t>
      </w:r>
      <w:r>
        <w:rPr>
          <w:rStyle w:val="2a"/>
        </w:rPr>
        <w:t xml:space="preserve"> про них.</w:t>
      </w:r>
    </w:p>
    <w:p w:rsidR="00361F9A" w:rsidRDefault="005F5C25">
      <w:pPr>
        <w:pStyle w:val="81"/>
        <w:framePr w:w="3734" w:h="11154" w:hRule="exact" w:wrap="none" w:vAnchor="page" w:hAnchor="page" w:x="6059" w:y="2779"/>
        <w:shd w:val="clear" w:color="auto" w:fill="auto"/>
        <w:ind w:left="40" w:right="60" w:firstLine="280"/>
      </w:pPr>
      <w:r>
        <w:rPr>
          <w:rStyle w:val="2a"/>
        </w:rPr>
        <w:t xml:space="preserve">Такою є об'єктивна тенденція, пояснення якої в цілому необхідно пов’язувати з історією взаємозв'язків жанру та стилю. </w:t>
      </w:r>
      <w:r>
        <w:rPr>
          <w:rStyle w:val="2a"/>
        </w:rPr>
        <w:t>Якшо останній сприймався в доромакт. л-рі як індивідуальне</w:t>
      </w:r>
    </w:p>
    <w:p w:rsidR="00361F9A" w:rsidRDefault="005F5C25">
      <w:pPr>
        <w:pStyle w:val="103"/>
        <w:framePr w:wrap="none" w:vAnchor="page" w:hAnchor="page" w:x="5751" w:y="14139"/>
        <w:shd w:val="clear" w:color="auto" w:fill="auto"/>
        <w:spacing w:line="140" w:lineRule="exact"/>
        <w:ind w:left="20"/>
      </w:pPr>
      <w:r>
        <w:t>197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68" w:y="2506"/>
        <w:shd w:val="clear" w:color="auto" w:fill="auto"/>
        <w:spacing w:line="150" w:lineRule="exact"/>
        <w:ind w:left="20"/>
      </w:pPr>
      <w:r>
        <w:rPr>
          <w:rStyle w:val="7Batang75pt0pt"/>
        </w:rPr>
        <w:lastRenderedPageBreak/>
        <w:t>ЖАНР ВСТАВКА</w:t>
      </w:r>
    </w:p>
    <w:p w:rsidR="00361F9A" w:rsidRDefault="005F5C25">
      <w:pPr>
        <w:pStyle w:val="81"/>
        <w:framePr w:w="3715" w:h="11135" w:hRule="exact" w:wrap="none" w:vAnchor="page" w:hAnchor="page" w:x="2125" w:y="2815"/>
        <w:shd w:val="clear" w:color="auto" w:fill="auto"/>
        <w:ind w:left="40" w:right="40"/>
      </w:pPr>
      <w:r>
        <w:rPr>
          <w:rStyle w:val="2a"/>
        </w:rPr>
        <w:t xml:space="preserve">виконання жанр, (■цехового") канону, то, починаючи з романтизму, саме до </w:t>
      </w:r>
      <w:r>
        <w:rPr>
          <w:rStyle w:val="75pt0pt0"/>
        </w:rPr>
        <w:t xml:space="preserve">нього </w:t>
      </w:r>
      <w:r>
        <w:rPr>
          <w:rStyle w:val="2a"/>
        </w:rPr>
        <w:t xml:space="preserve">переходить ро/ія чинника, шо породжує цілісніть тв Саме він, шо виражає автор, </w:t>
      </w:r>
      <w:r>
        <w:rPr>
          <w:rStyle w:val="2a"/>
        </w:rPr>
        <w:t>відповідальність за цю цілісність, стає критерієм цінності тв., відібравши це право у Ж.</w:t>
      </w:r>
    </w:p>
    <w:p w:rsidR="00361F9A" w:rsidRDefault="005F5C25">
      <w:pPr>
        <w:pStyle w:val="81"/>
        <w:framePr w:w="3715" w:h="11135" w:hRule="exact" w:wrap="none" w:vAnchor="page" w:hAnchor="page" w:x="2125" w:y="2815"/>
        <w:shd w:val="clear" w:color="auto" w:fill="auto"/>
        <w:ind w:left="40" w:right="40" w:firstLine="280"/>
      </w:pPr>
      <w:r>
        <w:rPr>
          <w:rStyle w:val="2a"/>
        </w:rPr>
        <w:t xml:space="preserve">Така теор. історія Ж. як такого, як змістовної форми. Практична ж історія будь-якого Ж. здійснюється в </w:t>
      </w:r>
      <w:r>
        <w:rPr>
          <w:rStyle w:val="75pt0pt0"/>
        </w:rPr>
        <w:t>жанровій системі</w:t>
      </w:r>
      <w:r>
        <w:rPr>
          <w:rStyle w:val="2a"/>
        </w:rPr>
        <w:t xml:space="preserve"> як взаємопов'</w:t>
      </w:r>
      <w:r>
        <w:rPr>
          <w:rStyle w:val="2a"/>
        </w:rPr>
        <w:t>язаному наборі окр. Ж., таксономічні відношення між якими зумовлені в цілому ціннісними орієнтирами колективу. Тому кожна жанр, система характеризується іст. (Ж. сер-віч. л-ри. класицистичні Ж. та ін.) і най. чи регіональною (Ж. япон. л-ри. Ж. перс, л-ри і</w:t>
      </w:r>
      <w:r>
        <w:rPr>
          <w:rStyle w:val="2a"/>
        </w:rPr>
        <w:t xml:space="preserve"> т.д.) відносністю. Основною темотвірною засадою зх.- європ. Ж. с ролова змістовність л-ри (лір., драм., єпіч. та ліро-епіч. Ж ), хоча використання її як класифікаційного параметра становить труднощі, поззяк. по-перше, періодично активізується взаємозапилє</w:t>
      </w:r>
      <w:r>
        <w:rPr>
          <w:rStyle w:val="2a"/>
        </w:rPr>
        <w:t xml:space="preserve">ння родів, внаслідок чого з являються такі жанр, утворення, як </w:t>
      </w:r>
      <w:r>
        <w:rPr>
          <w:rStyle w:val="75pt0pt0"/>
        </w:rPr>
        <w:t xml:space="preserve">лірична </w:t>
      </w:r>
      <w:r>
        <w:rPr>
          <w:rStyle w:val="2a"/>
        </w:rPr>
        <w:t>драма, роман-трагелія та ін.</w:t>
      </w:r>
    </w:p>
    <w:p w:rsidR="00361F9A" w:rsidRDefault="005F5C25">
      <w:pPr>
        <w:pStyle w:val="81"/>
        <w:framePr w:w="3715" w:h="11135" w:hRule="exact" w:wrap="none" w:vAnchor="page" w:hAnchor="page" w:x="2125" w:y="2815"/>
        <w:shd w:val="clear" w:color="auto" w:fill="auto"/>
        <w:ind w:left="40" w:right="40" w:firstLine="280"/>
      </w:pPr>
      <w:r>
        <w:rPr>
          <w:rStyle w:val="2a"/>
        </w:rPr>
        <w:t>Крім того, використовуються й ін. принципи, які дозволяють проводити інвентаризацію Ж. Так, розрізняють Ж. за пафосом, шо переважає в них (героїчний, елегій</w:t>
      </w:r>
      <w:r>
        <w:rPr>
          <w:rStyle w:val="2a"/>
        </w:rPr>
        <w:t xml:space="preserve">ний, траг. та ін.). за способом існування (усні — усна розповідь, </w:t>
      </w:r>
      <w:r>
        <w:rPr>
          <w:rStyle w:val="75pt0pt0"/>
        </w:rPr>
        <w:t>анекдот,</w:t>
      </w:r>
      <w:r>
        <w:rPr>
          <w:rStyle w:val="2a"/>
        </w:rPr>
        <w:t xml:space="preserve"> та письмові), за приналежністю до певного виду л- ри (Ж. дитячої'</w:t>
      </w:r>
      <w:r>
        <w:rPr>
          <w:rStyle w:val="2a"/>
        </w:rPr>
        <w:t>, бульварної, пригодницької та ін. л-ри), за типом мовлення (вірш, та проз.) та ін.; розрізняють фольклор, та літ. Ж.</w:t>
      </w:r>
    </w:p>
    <w:p w:rsidR="00361F9A" w:rsidRDefault="005F5C25">
      <w:pPr>
        <w:pStyle w:val="81"/>
        <w:framePr w:w="3715" w:h="11135" w:hRule="exact" w:wrap="none" w:vAnchor="page" w:hAnchor="page" w:x="2125" w:y="2815"/>
        <w:shd w:val="clear" w:color="auto" w:fill="auto"/>
        <w:ind w:left="40" w:right="40" w:firstLine="280"/>
      </w:pPr>
      <w:r>
        <w:rPr>
          <w:rStyle w:val="2a"/>
        </w:rPr>
        <w:t xml:space="preserve">Шо ж стосується окр. Ж., то кожен з них зберігає, незважаючи на еволюційні зміни, свої конструктивні властивості. </w:t>
      </w:r>
      <w:r>
        <w:rPr>
          <w:rStyle w:val="2a"/>
          <w:lang w:val="en-US"/>
        </w:rPr>
        <w:t xml:space="preserve">Lie </w:t>
      </w:r>
      <w:r>
        <w:rPr>
          <w:rStyle w:val="2a"/>
        </w:rPr>
        <w:t>дозволяє застосовува</w:t>
      </w:r>
      <w:r>
        <w:rPr>
          <w:rStyle w:val="2a"/>
        </w:rPr>
        <w:t xml:space="preserve">ти при їх вивченні методи </w:t>
      </w:r>
      <w:r>
        <w:rPr>
          <w:rStyle w:val="75pt0pt0"/>
        </w:rPr>
        <w:t>історичної поетики</w:t>
      </w:r>
      <w:r>
        <w:rPr>
          <w:rStyle w:val="2a"/>
        </w:rPr>
        <w:t xml:space="preserve"> (грец . лицарський, міфол., натуралістичний та ін. </w:t>
      </w:r>
      <w:r>
        <w:rPr>
          <w:rStyle w:val="75pt0pt0"/>
        </w:rPr>
        <w:t>роман).</w:t>
      </w:r>
      <w:r>
        <w:rPr>
          <w:rStyle w:val="2a"/>
        </w:rPr>
        <w:t xml:space="preserve"> Крім того. Ж. характеризуються нац, (регіональною) своєрідністю (укр. </w:t>
      </w:r>
      <w:r>
        <w:rPr>
          <w:rStyle w:val="75pt0pt0"/>
        </w:rPr>
        <w:t>коломийка,</w:t>
      </w:r>
      <w:r>
        <w:rPr>
          <w:rStyle w:val="2a"/>
        </w:rPr>
        <w:t xml:space="preserve"> поль. </w:t>
      </w:r>
      <w:r>
        <w:rPr>
          <w:rStyle w:val="75pt0pt0"/>
        </w:rPr>
        <w:t xml:space="preserve">фрашка, </w:t>
      </w:r>
      <w:r>
        <w:rPr>
          <w:rStyle w:val="2a"/>
        </w:rPr>
        <w:t xml:space="preserve">лат.-амер. роман), яка, по-перше, не виключає можливості </w:t>
      </w:r>
      <w:r>
        <w:rPr>
          <w:rStyle w:val="2a"/>
        </w:rPr>
        <w:t xml:space="preserve">типол. подібності між ними (європ. ода та араб, </w:t>
      </w:r>
      <w:r>
        <w:rPr>
          <w:rStyle w:val="75pt0pt0"/>
        </w:rPr>
        <w:t>касида). с</w:t>
      </w:r>
      <w:r>
        <w:rPr>
          <w:rStyle w:val="2a"/>
        </w:rPr>
        <w:t xml:space="preserve"> предметом зіставної </w:t>
      </w:r>
      <w:r>
        <w:rPr>
          <w:rStyle w:val="75pt0pt0"/>
        </w:rPr>
        <w:t xml:space="preserve">жанрології. </w:t>
      </w:r>
      <w:r>
        <w:rPr>
          <w:rStyle w:val="0ptf0"/>
        </w:rPr>
        <w:t>а.</w:t>
      </w:r>
      <w:r>
        <w:rPr>
          <w:rStyle w:val="0pta"/>
        </w:rPr>
        <w:t xml:space="preserve"> </w:t>
      </w:r>
      <w:r>
        <w:rPr>
          <w:rStyle w:val="2a"/>
        </w:rPr>
        <w:t xml:space="preserve">по-друге, їх засвоєння інонац. л- рою (укр. нар. </w:t>
      </w:r>
      <w:r>
        <w:rPr>
          <w:rStyle w:val="75pt0pt0"/>
        </w:rPr>
        <w:t>а ума</w:t>
      </w:r>
      <w:r>
        <w:rPr>
          <w:rStyle w:val="2a"/>
        </w:rPr>
        <w:t xml:space="preserve"> і дума в рос. поезії — К.Рилєєв, М.Лєрмонтов, Г.Багрицький та ін ).</w:t>
      </w:r>
    </w:p>
    <w:p w:rsidR="00361F9A" w:rsidRDefault="005F5C25">
      <w:pPr>
        <w:pStyle w:val="81"/>
        <w:framePr w:w="3715" w:h="11135" w:hRule="exact" w:wrap="none" w:vAnchor="page" w:hAnchor="page" w:x="2125" w:y="2815"/>
        <w:shd w:val="clear" w:color="auto" w:fill="auto"/>
        <w:spacing w:after="142"/>
        <w:ind w:left="40" w:right="40" w:firstLine="280"/>
      </w:pPr>
      <w:r>
        <w:rPr>
          <w:rStyle w:val="2a"/>
        </w:rPr>
        <w:t>Окр. Ж., які характеризуються гнучкою с</w:t>
      </w:r>
      <w:r>
        <w:rPr>
          <w:rStyle w:val="2a"/>
        </w:rPr>
        <w:t xml:space="preserve">труктурою та тематичною свободою, утворюють свої різновиди. Так, розрізняють роман випробування, біографічний роман, нар., побутову драму, </w:t>
      </w:r>
      <w:r>
        <w:rPr>
          <w:rStyle w:val="75pt0pt0"/>
        </w:rPr>
        <w:t>араму-феєрію</w:t>
      </w:r>
      <w:r>
        <w:rPr>
          <w:rStyle w:val="2a"/>
        </w:rPr>
        <w:t xml:space="preserve"> та ін Виникнення жанр, різновидів може бути пов’язане як із літ напрямом, </w:t>
      </w:r>
      <w:r>
        <w:rPr>
          <w:rStyle w:val="75pt0pt0"/>
        </w:rPr>
        <w:t>течією, школою</w:t>
      </w:r>
      <w:r>
        <w:rPr>
          <w:rStyle w:val="2a"/>
        </w:rPr>
        <w:t xml:space="preserve"> — романт. поема</w:t>
      </w:r>
      <w:r>
        <w:rPr>
          <w:rStyle w:val="2a"/>
        </w:rPr>
        <w:t>, класицистична ода, символістська драма та ін ), так і з іменами окр. авторів, шо впровадили в літ. обіг жанр, -стильові форми худож. цілого (шндарична ода, байронівська поема, бальзаківський роман та ін.)..які утворюють традиції, а це означає і можливіст</w:t>
      </w:r>
      <w:r>
        <w:rPr>
          <w:rStyle w:val="2a"/>
        </w:rPr>
        <w:t>ь різних видів їх засвоєння (наслідування, стилізація та ін.).</w:t>
      </w:r>
    </w:p>
    <w:p w:rsidR="00361F9A" w:rsidRDefault="005F5C25">
      <w:pPr>
        <w:pStyle w:val="241"/>
        <w:framePr w:w="3715" w:h="11135" w:hRule="exact" w:wrap="none" w:vAnchor="page" w:hAnchor="page" w:x="2125" w:y="2815"/>
        <w:shd w:val="clear" w:color="auto" w:fill="auto"/>
        <w:spacing w:line="150" w:lineRule="exact"/>
        <w:ind w:right="40"/>
        <w:jc w:val="right"/>
      </w:pPr>
      <w:r>
        <w:rPr>
          <w:rStyle w:val="2475pt0pt0"/>
          <w:i/>
          <w:iCs/>
        </w:rPr>
        <w:t>Борис Іванюк</w:t>
      </w:r>
    </w:p>
    <w:p w:rsidR="00361F9A" w:rsidRDefault="005F5C25">
      <w:pPr>
        <w:pStyle w:val="81"/>
        <w:framePr w:w="3672" w:h="11144" w:hRule="exact" w:wrap="none" w:vAnchor="page" w:hAnchor="page" w:x="6114" w:y="2796"/>
        <w:shd w:val="clear" w:color="auto" w:fill="auto"/>
        <w:ind w:left="40" w:right="100" w:firstLine="280"/>
      </w:pPr>
      <w:r>
        <w:rPr>
          <w:rStyle w:val="0ptc"/>
        </w:rPr>
        <w:t xml:space="preserve">ЖАНР-ВСТАВКА </w:t>
      </w:r>
      <w:r>
        <w:rPr>
          <w:rStyle w:val="2a"/>
        </w:rPr>
        <w:t>— композиційно локалізований жанр в структурі тв.</w:t>
      </w:r>
    </w:p>
    <w:p w:rsidR="00361F9A" w:rsidRDefault="005F5C25">
      <w:pPr>
        <w:pStyle w:val="81"/>
        <w:framePr w:w="3672" w:h="11144" w:hRule="exact" w:wrap="none" w:vAnchor="page" w:hAnchor="page" w:x="6114" w:y="2796"/>
        <w:shd w:val="clear" w:color="auto" w:fill="auto"/>
        <w:ind w:left="40" w:right="100" w:firstLine="280"/>
      </w:pPr>
      <w:r>
        <w:rPr>
          <w:rStyle w:val="2a"/>
        </w:rPr>
        <w:t xml:space="preserve">В ролі Ж.-в. можуть виступати: молитва, </w:t>
      </w:r>
      <w:r>
        <w:rPr>
          <w:rStyle w:val="75pt0pt0"/>
        </w:rPr>
        <w:t>епітафія,</w:t>
      </w:r>
      <w:r>
        <w:rPr>
          <w:rStyle w:val="2a"/>
        </w:rPr>
        <w:t xml:space="preserve"> гнома, клятва, батьківське напучення, сповідь, щоденник, </w:t>
      </w:r>
      <w:r>
        <w:rPr>
          <w:rStyle w:val="75pt0pt0"/>
        </w:rPr>
        <w:t>анекдот, п</w:t>
      </w:r>
      <w:r>
        <w:rPr>
          <w:rStyle w:val="75pt0pt0"/>
        </w:rPr>
        <w:t>ритча</w:t>
      </w:r>
      <w:r>
        <w:rPr>
          <w:rStyle w:val="2a"/>
        </w:rPr>
        <w:t xml:space="preserve">, цитата тощо. Поряд з цим — публіцистичні та наук, (часто квазінаук.) жанри: газетна стаття, </w:t>
      </w:r>
      <w:r>
        <w:rPr>
          <w:rStyle w:val="75pt0pt0"/>
        </w:rPr>
        <w:t xml:space="preserve">хроніка. </w:t>
      </w:r>
      <w:r>
        <w:rPr>
          <w:rStyle w:val="2a"/>
        </w:rPr>
        <w:t>репортаж, інтерв’ю, некролог, наук, стаття, трактат.</w:t>
      </w:r>
    </w:p>
    <w:p w:rsidR="00361F9A" w:rsidRDefault="005F5C25">
      <w:pPr>
        <w:pStyle w:val="81"/>
        <w:framePr w:w="3672" w:h="11144" w:hRule="exact" w:wrap="none" w:vAnchor="page" w:hAnchor="page" w:x="6114" w:y="2796"/>
        <w:shd w:val="clear" w:color="auto" w:fill="auto"/>
        <w:ind w:left="40" w:right="100" w:firstLine="280"/>
      </w:pPr>
      <w:r>
        <w:rPr>
          <w:rStyle w:val="2a"/>
        </w:rPr>
        <w:t xml:space="preserve">Такі Ж. в., як </w:t>
      </w:r>
      <w:r>
        <w:rPr>
          <w:rStyle w:val="75pt0pt0"/>
        </w:rPr>
        <w:t>загадка,</w:t>
      </w:r>
      <w:r>
        <w:rPr>
          <w:rStyle w:val="2a"/>
        </w:rPr>
        <w:t xml:space="preserve"> замовляння, закляття, </w:t>
      </w:r>
      <w:r>
        <w:rPr>
          <w:rStyle w:val="75pt0pt0"/>
        </w:rPr>
        <w:t>прислів'я,</w:t>
      </w:r>
      <w:r>
        <w:rPr>
          <w:rStyle w:val="2a"/>
        </w:rPr>
        <w:t xml:space="preserve"> персонажна </w:t>
      </w:r>
      <w:r>
        <w:rPr>
          <w:rStyle w:val="75pt0pt0"/>
        </w:rPr>
        <w:t>пісня</w:t>
      </w:r>
      <w:r>
        <w:rPr>
          <w:rStyle w:val="2a"/>
        </w:rPr>
        <w:t xml:space="preserve"> та ін. </w:t>
      </w:r>
      <w:r>
        <w:rPr>
          <w:rStyle w:val="75pt0pt0"/>
        </w:rPr>
        <w:t>є</w:t>
      </w:r>
      <w:r>
        <w:rPr>
          <w:rStyle w:val="2a"/>
        </w:rPr>
        <w:t xml:space="preserve"> типовими для</w:t>
      </w:r>
      <w:r>
        <w:rPr>
          <w:rStyle w:val="2a"/>
        </w:rPr>
        <w:t xml:space="preserve"> усної нар. творчості, зокрема, казки.</w:t>
      </w:r>
    </w:p>
    <w:p w:rsidR="00361F9A" w:rsidRDefault="005F5C25">
      <w:pPr>
        <w:pStyle w:val="81"/>
        <w:framePr w:w="3672" w:h="11144" w:hRule="exact" w:wrap="none" w:vAnchor="page" w:hAnchor="page" w:x="6114" w:y="2796"/>
        <w:shd w:val="clear" w:color="auto" w:fill="auto"/>
        <w:ind w:left="40" w:right="100" w:firstLine="280"/>
      </w:pPr>
      <w:r>
        <w:rPr>
          <w:rStyle w:val="2a"/>
        </w:rPr>
        <w:t xml:space="preserve">На відміну від </w:t>
      </w:r>
      <w:r>
        <w:rPr>
          <w:rStyle w:val="75pt0pt0"/>
        </w:rPr>
        <w:t>жанрового синтезу</w:t>
      </w:r>
      <w:r>
        <w:rPr>
          <w:rStyle w:val="2a"/>
        </w:rPr>
        <w:t xml:space="preserve"> Ж.-в. існує як відносно автономний, а на відміну віл жанр, </w:t>
      </w:r>
      <w:r>
        <w:rPr>
          <w:rStyle w:val="75pt0pt0"/>
        </w:rPr>
        <w:t>контамінації</w:t>
      </w:r>
      <w:r>
        <w:rPr>
          <w:rStyle w:val="2a"/>
        </w:rPr>
        <w:t xml:space="preserve"> — внутр. складник тв. Можливе архітектонічне виокремлення Ж.-в. </w:t>
      </w:r>
      <w:r>
        <w:rPr>
          <w:rStyle w:val="75pt0pt0"/>
        </w:rPr>
        <w:t>(утопія</w:t>
      </w:r>
      <w:r>
        <w:rPr>
          <w:rStyle w:val="2a"/>
        </w:rPr>
        <w:t xml:space="preserve"> — "Сон Обломова" в романі І.Гончарова Об</w:t>
      </w:r>
      <w:r>
        <w:rPr>
          <w:rStyle w:val="2a"/>
        </w:rPr>
        <w:t xml:space="preserve">ломов'), утворення низки Ж.-в. </w:t>
      </w:r>
      <w:r>
        <w:rPr>
          <w:rStyle w:val="75pt0pt0"/>
        </w:rPr>
        <w:t>(вставні історії</w:t>
      </w:r>
      <w:r>
        <w:rPr>
          <w:rStyle w:val="2a"/>
        </w:rPr>
        <w:t xml:space="preserve"> в романі-епопеї М. де Сервантеса “Дон Кіхот"), поширеним є співіснування різножанр. вставок. Так, до романт. іст. поеми А.Міцкевича “Конрад Валлєнрод" увійшли рел. гімн-молитва, три пісні — Гальбана, дівчини </w:t>
      </w:r>
      <w:r>
        <w:rPr>
          <w:rStyle w:val="2a"/>
        </w:rPr>
        <w:t>з вежі та вайделота, вірш, оповідання вайделота, балада " Альпухара". До роману Ф.Достоєвського Брати Карамазови" — “поема” Великий інквізитор", ”3 житія в бозі спочилого ієросхимонаха старця Зосими...". 'Сповідь гарячого серця, у віршах”, "Сповідь гарячог</w:t>
      </w:r>
      <w:r>
        <w:rPr>
          <w:rStyle w:val="2a"/>
        </w:rPr>
        <w:t>о серця, в анекдотах".</w:t>
      </w:r>
    </w:p>
    <w:p w:rsidR="00361F9A" w:rsidRDefault="005F5C25">
      <w:pPr>
        <w:pStyle w:val="81"/>
        <w:framePr w:w="3672" w:h="11144" w:hRule="exact" w:wrap="none" w:vAnchor="page" w:hAnchor="page" w:x="6114" w:y="2796"/>
        <w:shd w:val="clear" w:color="auto" w:fill="auto"/>
        <w:ind w:left="40" w:right="100" w:firstLine="280"/>
      </w:pPr>
      <w:r>
        <w:rPr>
          <w:rStyle w:val="2a"/>
        </w:rPr>
        <w:t xml:space="preserve">Слід відрізняти власне Ж.-в.. який апріорно характеризується усталеними рисами певного жанру і зберігає їх в структурі худож. цілого </w:t>
      </w:r>
      <w:r>
        <w:rPr>
          <w:rStyle w:val="75pt0pt0"/>
        </w:rPr>
        <w:t>(■серенада</w:t>
      </w:r>
      <w:r>
        <w:rPr>
          <w:rStyle w:val="2a"/>
        </w:rPr>
        <w:t xml:space="preserve"> "У гаю, гаю...'' в поемі Т.Шевченка '‘Гайдамаки”) від такого, який набуває жанр, змістовн</w:t>
      </w:r>
      <w:r>
        <w:rPr>
          <w:rStyle w:val="2a"/>
        </w:rPr>
        <w:t xml:space="preserve">ості лише у тв. (контекстуальний Ж.-в), завдяки наданню йому відповідного призначення (використання </w:t>
      </w:r>
      <w:r>
        <w:rPr>
          <w:rStyle w:val="2a"/>
          <w:vertAlign w:val="superscript"/>
        </w:rPr>
        <w:t>1</w:t>
      </w:r>
      <w:r>
        <w:rPr>
          <w:rStyle w:val="2a"/>
        </w:rPr>
        <w:t xml:space="preserve"> сну'' як жанр, форми утопії в романах Достоєвського).</w:t>
      </w:r>
    </w:p>
    <w:p w:rsidR="00361F9A" w:rsidRDefault="005F5C25">
      <w:pPr>
        <w:pStyle w:val="81"/>
        <w:framePr w:w="3672" w:h="11144" w:hRule="exact" w:wrap="none" w:vAnchor="page" w:hAnchor="page" w:x="6114" w:y="2796"/>
        <w:shd w:val="clear" w:color="auto" w:fill="auto"/>
        <w:ind w:left="40" w:right="100" w:firstLine="280"/>
      </w:pPr>
      <w:r>
        <w:rPr>
          <w:rStyle w:val="2a"/>
        </w:rPr>
        <w:t>Незрідка жанр, ознаки текстової вставки сприймаються як вторинні, супутні шодо їхнього змісту та фун</w:t>
      </w:r>
      <w:r>
        <w:rPr>
          <w:rStyle w:val="2a"/>
        </w:rPr>
        <w:t xml:space="preserve">кції, цо суті як факультативні, напр., при запозиченні чужого" тв. (романс "Волошки" у вірші О.Апухтіна "Божевільний"). Навпаки, жанр, ефект вставки посилюється заг, жанр, контекстом основного тв. </w:t>
      </w:r>
      <w:r>
        <w:rPr>
          <w:rStyle w:val="75pt0pt0"/>
        </w:rPr>
        <w:t xml:space="preserve">(антиутопія в </w:t>
      </w:r>
      <w:r>
        <w:rPr>
          <w:rStyle w:val="2a"/>
        </w:rPr>
        <w:t>сатир. "Історії одного міста" М.Салтикова- Щє</w:t>
      </w:r>
      <w:r>
        <w:rPr>
          <w:rStyle w:val="2a"/>
        </w:rPr>
        <w:t>дріна). надто ж при автор, настанові на їх змістовну антитетичпість (ідилія в сатир, поемі Г.Гайне "Німеччина. Зимова казка”).</w:t>
      </w:r>
    </w:p>
    <w:p w:rsidR="00361F9A" w:rsidRDefault="005F5C25">
      <w:pPr>
        <w:pStyle w:val="81"/>
        <w:framePr w:w="3672" w:h="11144" w:hRule="exact" w:wrap="none" w:vAnchor="page" w:hAnchor="page" w:x="6114" w:y="2796"/>
        <w:shd w:val="clear" w:color="auto" w:fill="auto"/>
        <w:ind w:left="40" w:right="100" w:firstLine="280"/>
      </w:pPr>
      <w:r>
        <w:rPr>
          <w:rStyle w:val="2a"/>
        </w:rPr>
        <w:t>Функціональний діапазон Ж.-в. досить широкий. З од. боку, вона може бути проста« наслідуванням типових жанрів людської життєдіяль</w:t>
      </w:r>
      <w:r>
        <w:rPr>
          <w:rStyle w:val="2a"/>
        </w:rPr>
        <w:t xml:space="preserve">ності (колисанка, </w:t>
      </w:r>
      <w:r>
        <w:rPr>
          <w:rStyle w:val="75pt0pt0"/>
        </w:rPr>
        <w:t>заповіт</w:t>
      </w:r>
      <w:r>
        <w:rPr>
          <w:rStyle w:val="2a"/>
        </w:rPr>
        <w:t>) і т.ч. існувати в межах предметного зображення тв., а з ін. боку, мати значення допоміжного сюжетного мотиву ("листи" в романах Достоєвського), сюжетної кульмінації (каяття Катерини в драмі</w:t>
      </w:r>
    </w:p>
    <w:p w:rsidR="00361F9A" w:rsidRDefault="005F5C25">
      <w:pPr>
        <w:pStyle w:val="81"/>
        <w:framePr w:w="3672" w:h="11144" w:hRule="exact" w:wrap="none" w:vAnchor="page" w:hAnchor="page" w:x="6114" w:y="2796"/>
        <w:shd w:val="clear" w:color="auto" w:fill="auto"/>
        <w:tabs>
          <w:tab w:val="left" w:pos="1398"/>
        </w:tabs>
        <w:ind w:left="40" w:right="100"/>
      </w:pPr>
      <w:r>
        <w:rPr>
          <w:rStyle w:val="2a"/>
        </w:rPr>
        <w:t xml:space="preserve">О.Островського “Гроза”), мати сюжетотвірне значення (сюжетна реалізація </w:t>
      </w:r>
      <w:r>
        <w:rPr>
          <w:rStyle w:val="75pt0pt0"/>
        </w:rPr>
        <w:t>прислів’їв</w:t>
      </w:r>
      <w:r>
        <w:rPr>
          <w:rStyle w:val="2a"/>
        </w:rPr>
        <w:t xml:space="preserve"> та лицарських обітниць в "Дон Кіхоті" Сервантеса).</w:t>
      </w:r>
    </w:p>
    <w:p w:rsidR="00361F9A" w:rsidRDefault="005F5C25">
      <w:pPr>
        <w:pStyle w:val="54"/>
        <w:framePr w:wrap="none" w:vAnchor="page" w:hAnchor="page" w:x="5840" w:y="14146"/>
        <w:shd w:val="clear" w:color="auto" w:fill="auto"/>
        <w:spacing w:line="150" w:lineRule="exact"/>
        <w:ind w:left="20"/>
      </w:pPr>
      <w:r>
        <w:rPr>
          <w:rStyle w:val="575pt0pt0"/>
        </w:rPr>
        <w:t>198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8178" w:y="2386"/>
        <w:shd w:val="clear" w:color="auto" w:fill="auto"/>
        <w:spacing w:line="150" w:lineRule="exact"/>
        <w:ind w:left="20"/>
      </w:pPr>
      <w:r>
        <w:rPr>
          <w:rStyle w:val="7Batang75pt0pt0"/>
        </w:rPr>
        <w:lastRenderedPageBreak/>
        <w:t>ЖАНРОВА МАТРИЦЯ</w:t>
      </w:r>
    </w:p>
    <w:p w:rsidR="00361F9A" w:rsidRDefault="005F5C25">
      <w:pPr>
        <w:pStyle w:val="81"/>
        <w:framePr w:w="3619" w:h="11139" w:hRule="exact" w:wrap="none" w:vAnchor="page" w:hAnchor="page" w:x="2154" w:y="2700"/>
        <w:shd w:val="clear" w:color="auto" w:fill="auto"/>
        <w:ind w:left="60" w:right="40"/>
      </w:pPr>
      <w:r>
        <w:rPr>
          <w:rStyle w:val="2a"/>
        </w:rPr>
        <w:t>сприяти сюжетній ретардації (“Пригоди бравого вояка Швейка" Я.Гашека).</w:t>
      </w:r>
    </w:p>
    <w:p w:rsidR="00361F9A" w:rsidRDefault="005F5C25">
      <w:pPr>
        <w:pStyle w:val="81"/>
        <w:framePr w:w="3619" w:h="11139" w:hRule="exact" w:wrap="none" w:vAnchor="page" w:hAnchor="page" w:x="2154" w:y="2700"/>
        <w:shd w:val="clear" w:color="auto" w:fill="auto"/>
        <w:ind w:left="60" w:right="40" w:firstLine="200"/>
      </w:pPr>
      <w:r>
        <w:rPr>
          <w:rStyle w:val="2a"/>
        </w:rPr>
        <w:t xml:space="preserve">Дня </w:t>
      </w:r>
      <w:r>
        <w:rPr>
          <w:rStyle w:val="2a"/>
        </w:rPr>
        <w:t>оптимального визначення семантики Ж- в необхідно усвідомлювати його у трьох структурно-співвідносних між собою реальностях</w:t>
      </w:r>
    </w:p>
    <w:p w:rsidR="00361F9A" w:rsidRDefault="005F5C25">
      <w:pPr>
        <w:pStyle w:val="81"/>
        <w:framePr w:w="3619" w:h="11139" w:hRule="exact" w:wrap="none" w:vAnchor="page" w:hAnchor="page" w:x="2154" w:y="2700"/>
        <w:numPr>
          <w:ilvl w:val="0"/>
          <w:numId w:val="104"/>
        </w:numPr>
        <w:shd w:val="clear" w:color="auto" w:fill="auto"/>
        <w:tabs>
          <w:tab w:val="left" w:pos="276"/>
        </w:tabs>
        <w:ind w:left="60" w:right="40"/>
      </w:pPr>
      <w:r>
        <w:rPr>
          <w:rStyle w:val="2a"/>
        </w:rPr>
        <w:t>персонажа, оповідача та автора, незважаючи на те. хто с суб'єктом Ж.-в., його носієм. До надто виразних зразків належать і Повість пр</w:t>
      </w:r>
      <w:r>
        <w:rPr>
          <w:rStyle w:val="2a"/>
        </w:rPr>
        <w:t xml:space="preserve">о капітана Копєйкіна“ в поемі М.Гоголя “Мертві душі ". “Притча про закон" в романі Ф.Кафки Процес", </w:t>
      </w:r>
      <w:r>
        <w:rPr>
          <w:rStyle w:val="75pt0pt0"/>
        </w:rPr>
        <w:t>зонґи</w:t>
      </w:r>
      <w:r>
        <w:rPr>
          <w:rStyle w:val="2a"/>
        </w:rPr>
        <w:t xml:space="preserve"> в п'єсах Б.Брехта. які завдяки авторові набули статусу Ж.-в., лаоська легенда в повісті Дж.Д.Селінлжера Више крокви, теслі!".</w:t>
      </w:r>
    </w:p>
    <w:p w:rsidR="00361F9A" w:rsidRDefault="005F5C25">
      <w:pPr>
        <w:pStyle w:val="81"/>
        <w:framePr w:w="3619" w:h="11139" w:hRule="exact" w:wrap="none" w:vAnchor="page" w:hAnchor="page" w:x="2154" w:y="2700"/>
        <w:shd w:val="clear" w:color="auto" w:fill="auto"/>
        <w:ind w:left="60" w:right="40" w:firstLine="200"/>
      </w:pPr>
      <w:r>
        <w:rPr>
          <w:rStyle w:val="2a"/>
        </w:rPr>
        <w:t>Ж.-в. є звичним явищем д</w:t>
      </w:r>
      <w:r>
        <w:rPr>
          <w:rStyle w:val="2a"/>
        </w:rPr>
        <w:t xml:space="preserve">ля тв.. які тяжіють до поліжанровості. тобто містять в собі настанову на подолання, насамперед, регламенту літ. </w:t>
      </w:r>
      <w:r>
        <w:rPr>
          <w:rStyle w:val="75pt0pt0"/>
        </w:rPr>
        <w:t xml:space="preserve">роду </w:t>
      </w:r>
      <w:r>
        <w:rPr>
          <w:rStyle w:val="2a"/>
        </w:rPr>
        <w:t xml:space="preserve">(роман </w:t>
      </w:r>
      <w:r>
        <w:rPr>
          <w:rStyle w:val="75pt0pt0"/>
        </w:rPr>
        <w:t>у віршах</w:t>
      </w:r>
      <w:r>
        <w:rPr>
          <w:rStyle w:val="2a"/>
        </w:rPr>
        <w:t xml:space="preserve"> О.Пушкіна “Євгеній Онєгін", ліро-епічна поема О.Блока Дванадцять").</w:t>
      </w:r>
    </w:p>
    <w:p w:rsidR="00361F9A" w:rsidRDefault="005F5C25">
      <w:pPr>
        <w:pStyle w:val="351"/>
        <w:framePr w:w="3619" w:h="11139" w:hRule="exact" w:wrap="none" w:vAnchor="page" w:hAnchor="page" w:x="2154" w:y="2700"/>
        <w:shd w:val="clear" w:color="auto" w:fill="auto"/>
        <w:ind w:right="40"/>
      </w:pPr>
      <w:r>
        <w:rPr>
          <w:rStyle w:val="35Batang65pt0pt0"/>
          <w:i/>
          <w:iCs/>
        </w:rPr>
        <w:t xml:space="preserve">Борис </w:t>
      </w:r>
      <w:r>
        <w:rPr>
          <w:rStyle w:val="35Batang65pt0pt"/>
          <w:i/>
          <w:iCs/>
        </w:rPr>
        <w:t>Іванюк</w:t>
      </w:r>
    </w:p>
    <w:p w:rsidR="00361F9A" w:rsidRDefault="005F5C25">
      <w:pPr>
        <w:pStyle w:val="81"/>
        <w:framePr w:w="3619" w:h="11139" w:hRule="exact" w:wrap="none" w:vAnchor="page" w:hAnchor="page" w:x="2154" w:y="2700"/>
        <w:shd w:val="clear" w:color="auto" w:fill="auto"/>
        <w:ind w:left="60" w:right="40"/>
        <w:jc w:val="right"/>
      </w:pPr>
      <w:r>
        <w:rPr>
          <w:rStyle w:val="0ptc"/>
        </w:rPr>
        <w:t xml:space="preserve">ЖАНРОВА ДОМІНАНТА </w:t>
      </w:r>
      <w:r>
        <w:rPr>
          <w:rStyle w:val="2a"/>
        </w:rPr>
        <w:t xml:space="preserve">— визначальна жанр, </w:t>
      </w:r>
      <w:r>
        <w:rPr>
          <w:rStyle w:val="2a"/>
        </w:rPr>
        <w:t>характеристика тв., його жанр, концепція.</w:t>
      </w:r>
    </w:p>
    <w:p w:rsidR="00361F9A" w:rsidRDefault="005F5C25">
      <w:pPr>
        <w:pStyle w:val="81"/>
        <w:framePr w:w="3619" w:h="11139" w:hRule="exact" w:wrap="none" w:vAnchor="page" w:hAnchor="page" w:x="2154" w:y="2700"/>
        <w:shd w:val="clear" w:color="auto" w:fill="auto"/>
        <w:ind w:left="60" w:right="40" w:firstLine="200"/>
      </w:pPr>
      <w:r>
        <w:rPr>
          <w:rStyle w:val="2a"/>
        </w:rPr>
        <w:t>У світ, л-рі поряд з моножанр. зустрічаються і поліжанр. тв., тобто такі, в яких співіснують ознаки різних, як фольклор., так і власне літ. жанрів, шо зумовлено автор, настановою на комплексне бачення й усвідомленн</w:t>
      </w:r>
      <w:r>
        <w:rPr>
          <w:rStyle w:val="2a"/>
        </w:rPr>
        <w:t>я зображуваної дійсності. В таких тв. у залежності від їх ідейної спрямованості ступінь онаявленос ті жанр, форм різний: від їх безпосереднього витворення до опосередкованого натяку на них (жанр, алюзія). Деякі .з них можуть набувати статусу відносно самос</w:t>
      </w:r>
      <w:r>
        <w:rPr>
          <w:rStyle w:val="2a"/>
        </w:rPr>
        <w:t>тійного композиційного (і навіть архітектонічного) складника (напр.. “Плач Ярославни" у сер-віч. героїчному епосі Київ. Русі Слово о полку Ігоревім”) на відміну від тих, що сполучаються з ін. жанрами (жанр, дифузія) й характеризуються композиційною розмиті</w:t>
      </w:r>
      <w:r>
        <w:rPr>
          <w:rStyle w:val="2a"/>
        </w:rPr>
        <w:t>стю. Нарешті, жанр, ознаки можуть розподілятися між різними структурними рівнями, створюючи жанр, стереоефект, напр., у романі В.Винниченка ‘Записки кирпатого Мефістофеля". Його можна кваліфікувати як роман випробовування за характером сюжетних колізій, за</w:t>
      </w:r>
      <w:r>
        <w:rPr>
          <w:rStyle w:val="2a"/>
        </w:rPr>
        <w:t xml:space="preserve"> технікою оповіді він належить до жанру “.записок", саморефлексія гол. героя дає підставу вважати його психол. романом, але водночас оповідач, призначаючи розповідь майбутньому читачеві — свому маленькому синові, називає його </w:t>
      </w:r>
      <w:r>
        <w:rPr>
          <w:rStyle w:val="75pt0pt0"/>
        </w:rPr>
        <w:t>казкою.</w:t>
      </w:r>
    </w:p>
    <w:p w:rsidR="00361F9A" w:rsidRDefault="005F5C25">
      <w:pPr>
        <w:pStyle w:val="81"/>
        <w:framePr w:w="3619" w:h="11139" w:hRule="exact" w:wrap="none" w:vAnchor="page" w:hAnchor="page" w:x="2154" w:y="2700"/>
        <w:shd w:val="clear" w:color="auto" w:fill="auto"/>
        <w:ind w:left="60" w:right="40" w:firstLine="200"/>
      </w:pPr>
      <w:r>
        <w:rPr>
          <w:rStyle w:val="2a"/>
        </w:rPr>
        <w:t>Функціонально орієнтов</w:t>
      </w:r>
      <w:r>
        <w:rPr>
          <w:rStyle w:val="2a"/>
        </w:rPr>
        <w:t xml:space="preserve">ана співвідносність жанр.форм спричиняє їх структурну упорядкованість, яка проявляється, насамперед, у тому, шо одна з них надає решті системної організованості. Напр.. “Мертві душі ” мають жанр ознаки </w:t>
      </w:r>
      <w:r>
        <w:rPr>
          <w:rStyle w:val="75pt0pt0"/>
        </w:rPr>
        <w:t>анекдоту, шахрайського роману, ідилії</w:t>
      </w:r>
      <w:r>
        <w:rPr>
          <w:rStyle w:val="2a"/>
        </w:rPr>
        <w:t xml:space="preserve"> роману випробува</w:t>
      </w:r>
      <w:r>
        <w:rPr>
          <w:rStyle w:val="2a"/>
        </w:rPr>
        <w:t xml:space="preserve">ння, але автор, пафос цього тв., що зумовлений змістом гегелівського світогляду, адекватно втілюється у жанрі </w:t>
      </w:r>
      <w:r>
        <w:rPr>
          <w:rStyle w:val="75pt0pt0"/>
        </w:rPr>
        <w:t>пое</w:t>
      </w:r>
      <w:r>
        <w:rPr>
          <w:rStyle w:val="2a"/>
        </w:rPr>
        <w:t>ми, який надас худож. єдності тв. концептуального характеру.</w:t>
      </w:r>
    </w:p>
    <w:p w:rsidR="00361F9A" w:rsidRDefault="005F5C25">
      <w:pPr>
        <w:pStyle w:val="81"/>
        <w:framePr w:w="3619" w:h="11139" w:hRule="exact" w:wrap="none" w:vAnchor="page" w:hAnchor="page" w:x="2154" w:y="2700"/>
        <w:shd w:val="clear" w:color="auto" w:fill="auto"/>
        <w:ind w:left="60" w:right="40"/>
        <w:jc w:val="right"/>
      </w:pPr>
      <w:r>
        <w:rPr>
          <w:rStyle w:val="2a"/>
        </w:rPr>
        <w:t>Неусвідомлення наявності Ж.д. або навмисне ігнорування її (надання статусу Ж.д.</w:t>
      </w:r>
    </w:p>
    <w:p w:rsidR="00361F9A" w:rsidRDefault="005F5C25">
      <w:pPr>
        <w:pStyle w:val="81"/>
        <w:framePr w:w="3739" w:h="11149" w:hRule="exact" w:wrap="none" w:vAnchor="page" w:hAnchor="page" w:x="6033" w:y="2700"/>
        <w:shd w:val="clear" w:color="auto" w:fill="auto"/>
        <w:ind w:left="60" w:right="60"/>
      </w:pPr>
      <w:r>
        <w:rPr>
          <w:rStyle w:val="2a"/>
        </w:rPr>
        <w:t>пе</w:t>
      </w:r>
      <w:r>
        <w:rPr>
          <w:rStyle w:val="2a"/>
        </w:rPr>
        <w:t>риферійній жанр, ознаці тощо) призводить до неминучої розбіжності між автор, і читацьким жанр, тлумаченнями худож. реальності тв., а отже й до її. цієї реальності, ідейної переакцентуаиії. що стає одним із чинників рецептивного життя тв., його іст. функцію</w:t>
      </w:r>
      <w:r>
        <w:rPr>
          <w:rStyle w:val="2a"/>
        </w:rPr>
        <w:t>вання. Напр., звичною є різниця між жанр, визначенням п’єси драматургом та жанр, інтерпретацією її режисером, надто з метою її осучаснення (комедія</w:t>
      </w:r>
    </w:p>
    <w:p w:rsidR="00361F9A" w:rsidRDefault="005F5C25">
      <w:pPr>
        <w:pStyle w:val="81"/>
        <w:framePr w:w="3739" w:h="11149" w:hRule="exact" w:wrap="none" w:vAnchor="page" w:hAnchor="page" w:x="6033" w:y="2700"/>
        <w:shd w:val="clear" w:color="auto" w:fill="auto"/>
        <w:tabs>
          <w:tab w:val="left" w:pos="842"/>
        </w:tabs>
        <w:ind w:left="60" w:right="60"/>
      </w:pPr>
      <w:r>
        <w:rPr>
          <w:rStyle w:val="2a"/>
        </w:rPr>
        <w:t>А.Цехова "Вишневий сад” трактувалася першим її постановником К.Стаиіславським як драма).</w:t>
      </w:r>
    </w:p>
    <w:p w:rsidR="00361F9A" w:rsidRDefault="005F5C25">
      <w:pPr>
        <w:pStyle w:val="81"/>
        <w:framePr w:w="3739" w:h="11149" w:hRule="exact" w:wrap="none" w:vAnchor="page" w:hAnchor="page" w:x="6033" w:y="2700"/>
        <w:shd w:val="clear" w:color="auto" w:fill="auto"/>
        <w:ind w:left="60" w:right="60" w:firstLine="280"/>
      </w:pPr>
      <w:r>
        <w:rPr>
          <w:rStyle w:val="2a"/>
        </w:rPr>
        <w:t xml:space="preserve">Інколи автор, </w:t>
      </w:r>
      <w:r>
        <w:rPr>
          <w:rStyle w:val="75pt0pt0"/>
        </w:rPr>
        <w:t>жанро</w:t>
      </w:r>
      <w:r>
        <w:rPr>
          <w:rStyle w:val="75pt0pt0"/>
        </w:rPr>
        <w:t>ві підзаголовки</w:t>
      </w:r>
      <w:r>
        <w:rPr>
          <w:rStyle w:val="2a"/>
        </w:rPr>
        <w:t xml:space="preserve"> можуть бути цілком умовними, пародійними або ж парадоксальними, розрахованими на активізацію читацького сприйняття (напр.. "роман жахів" Ю.Андруховича “Московіада").</w:t>
      </w:r>
    </w:p>
    <w:p w:rsidR="00361F9A" w:rsidRDefault="005F5C25">
      <w:pPr>
        <w:pStyle w:val="81"/>
        <w:framePr w:w="3739" w:h="11149" w:hRule="exact" w:wrap="none" w:vAnchor="page" w:hAnchor="page" w:x="6033" w:y="2700"/>
        <w:shd w:val="clear" w:color="auto" w:fill="auto"/>
        <w:ind w:left="60" w:right="60" w:firstLine="280"/>
      </w:pPr>
      <w:r>
        <w:rPr>
          <w:rStyle w:val="2a"/>
        </w:rPr>
        <w:t xml:space="preserve">Суттєвого значення має Ж.д. у фольклорі з притаманною йому настановою на виконавчу </w:t>
      </w:r>
      <w:r>
        <w:rPr>
          <w:rStyle w:val="75pt0pt0"/>
        </w:rPr>
        <w:t>варіативність.</w:t>
      </w:r>
      <w:r>
        <w:rPr>
          <w:rStyle w:val="2a"/>
        </w:rPr>
        <w:t xml:space="preserve"> яка може спричинити </w:t>
      </w:r>
      <w:r>
        <w:rPr>
          <w:rStyle w:val="75pt0pt0"/>
        </w:rPr>
        <w:t>контамінацію</w:t>
      </w:r>
      <w:r>
        <w:rPr>
          <w:rStyle w:val="2a"/>
        </w:rPr>
        <w:t xml:space="preserve"> тв.. зокрема, тих, шо належать до споріднених чи навіть різних жанрів. В цій ситуації первісні жанр, ознаки починають відігра</w:t>
      </w:r>
      <w:r>
        <w:rPr>
          <w:rStyle w:val="2a"/>
        </w:rPr>
        <w:t>вати ролю його Ж.д., яка попри всі діахронічні зміни, шо відбуваються з тв.. падає йому доцентрової усталеності худож. цілого.</w:t>
      </w:r>
    </w:p>
    <w:p w:rsidR="00361F9A" w:rsidRDefault="005F5C25">
      <w:pPr>
        <w:pStyle w:val="241"/>
        <w:framePr w:w="3739" w:h="11149" w:hRule="exact" w:wrap="none" w:vAnchor="page" w:hAnchor="page" w:x="6033" w:y="2700"/>
        <w:shd w:val="clear" w:color="auto" w:fill="auto"/>
        <w:spacing w:after="120"/>
        <w:ind w:right="60"/>
        <w:jc w:val="right"/>
      </w:pPr>
      <w:bookmarkStart w:id="46" w:name="bookmark46"/>
      <w:r>
        <w:rPr>
          <w:rStyle w:val="2475pt0pt0"/>
          <w:i/>
          <w:iCs/>
        </w:rPr>
        <w:t>Борис Іванюк</w:t>
      </w:r>
      <w:bookmarkEnd w:id="46"/>
    </w:p>
    <w:p w:rsidR="00361F9A" w:rsidRDefault="005F5C25">
      <w:pPr>
        <w:pStyle w:val="81"/>
        <w:framePr w:w="3739" w:h="11149" w:hRule="exact" w:wrap="none" w:vAnchor="page" w:hAnchor="page" w:x="6033" w:y="2700"/>
        <w:shd w:val="clear" w:color="auto" w:fill="auto"/>
        <w:ind w:left="60" w:right="60" w:firstLine="280"/>
      </w:pPr>
      <w:r>
        <w:rPr>
          <w:rStyle w:val="0ptc"/>
        </w:rPr>
        <w:t xml:space="preserve">ЖАНРОВА МАТРИЦЯ </w:t>
      </w:r>
      <w:r>
        <w:rPr>
          <w:rStyle w:val="2a"/>
        </w:rPr>
        <w:t>— структурний інваріант жанру, генетично зумовлений комплекс найбільш усталених ознак, то залишаютьс</w:t>
      </w:r>
      <w:r>
        <w:rPr>
          <w:rStyle w:val="2a"/>
        </w:rPr>
        <w:t>я атрибутивними впродовж усього іст. життя жанру.</w:t>
      </w:r>
    </w:p>
    <w:p w:rsidR="00361F9A" w:rsidRDefault="005F5C25">
      <w:pPr>
        <w:pStyle w:val="81"/>
        <w:framePr w:w="3739" w:h="11149" w:hRule="exact" w:wrap="none" w:vAnchor="page" w:hAnchor="page" w:x="6033" w:y="2700"/>
        <w:shd w:val="clear" w:color="auto" w:fill="auto"/>
        <w:ind w:left="60" w:right="60" w:firstLine="280"/>
      </w:pPr>
      <w:r>
        <w:rPr>
          <w:rStyle w:val="2a"/>
        </w:rPr>
        <w:t>Утворення Ж.м. можна вважати завершальним наслідком еволюційного становлення жанру, отже, початком його іст. функціонування. Тому поняття Ж,м. дозволяє усвідомити умовну межу між двома основними фазами існу</w:t>
      </w:r>
      <w:r>
        <w:rPr>
          <w:rStyle w:val="2a"/>
        </w:rPr>
        <w:t>вання жанру як такого.</w:t>
      </w:r>
    </w:p>
    <w:p w:rsidR="00361F9A" w:rsidRDefault="005F5C25">
      <w:pPr>
        <w:pStyle w:val="81"/>
        <w:framePr w:w="3739" w:h="11149" w:hRule="exact" w:wrap="none" w:vAnchor="page" w:hAnchor="page" w:x="6033" w:y="2700"/>
        <w:shd w:val="clear" w:color="auto" w:fill="auto"/>
        <w:ind w:left="60" w:right="60" w:firstLine="280"/>
      </w:pPr>
      <w:r>
        <w:rPr>
          <w:rStyle w:val="2a"/>
        </w:rPr>
        <w:t xml:space="preserve">Ж.м. є внугр. нормою кожного з жанрів, вона зумовлює їх доцентрову стабільність, і тому її значення як власної </w:t>
      </w:r>
      <w:r>
        <w:rPr>
          <w:rStyle w:val="75pt0pt0"/>
        </w:rPr>
        <w:t>пам’яті жанру</w:t>
      </w:r>
      <w:r>
        <w:rPr>
          <w:rStyle w:val="2a"/>
        </w:rPr>
        <w:t xml:space="preserve"> полягає в необхідності, так би мовити, постійного зворотного самоусвідомлення жанру в процесі його розвитку,</w:t>
      </w:r>
      <w:r>
        <w:rPr>
          <w:rStyle w:val="2a"/>
        </w:rPr>
        <w:t xml:space="preserve"> діахронічної модифікації. Зокрема. Ж.м. як момент відліку визначає характер і ступінь жанр. </w:t>
      </w:r>
      <w:r>
        <w:rPr>
          <w:rStyle w:val="75pt0pt0"/>
        </w:rPr>
        <w:t>наслідування.</w:t>
      </w:r>
      <w:r>
        <w:rPr>
          <w:rStyle w:val="2a"/>
        </w:rPr>
        <w:t xml:space="preserve"> Найвиразніше Ж.м, виявляє себе в жанр, </w:t>
      </w:r>
      <w:r>
        <w:rPr>
          <w:rStyle w:val="75pt0pt0"/>
        </w:rPr>
        <w:t>стилізації,</w:t>
      </w:r>
      <w:r>
        <w:rPr>
          <w:rStyle w:val="2a"/>
        </w:rPr>
        <w:t xml:space="preserve"> особливо, пародійній, завдяки властивій </w:t>
      </w:r>
      <w:r>
        <w:rPr>
          <w:rStyle w:val="75pt0pt0"/>
        </w:rPr>
        <w:t>пародії</w:t>
      </w:r>
      <w:r>
        <w:rPr>
          <w:rStyle w:val="2a"/>
        </w:rPr>
        <w:t xml:space="preserve"> гіперболізації унормованих ознак того чи ін. жанру</w:t>
      </w:r>
      <w:r>
        <w:rPr>
          <w:rStyle w:val="2a"/>
        </w:rPr>
        <w:t>. Так само не тільки не спричиняє руйнації Ж.м.. але. навпаки, актуалізує її значення започаткований романтизмом іст. зумовлений процес модернізації жанру як такого.</w:t>
      </w:r>
    </w:p>
    <w:p w:rsidR="00361F9A" w:rsidRDefault="005F5C25">
      <w:pPr>
        <w:pStyle w:val="81"/>
        <w:framePr w:w="3739" w:h="11149" w:hRule="exact" w:wrap="none" w:vAnchor="page" w:hAnchor="page" w:x="6033" w:y="2700"/>
        <w:shd w:val="clear" w:color="auto" w:fill="auto"/>
        <w:ind w:left="60" w:right="60"/>
      </w:pPr>
      <w:r>
        <w:rPr>
          <w:rStyle w:val="2a"/>
        </w:rPr>
        <w:t xml:space="preserve">І Іей процес засвідчив іст. відносність теми і. навпаки, глибоку атрибутивність </w:t>
      </w:r>
      <w:r>
        <w:rPr>
          <w:rStyle w:val="75pt0pt0"/>
        </w:rPr>
        <w:t>жанрової</w:t>
      </w:r>
      <w:r>
        <w:rPr>
          <w:rStyle w:val="2a"/>
        </w:rPr>
        <w:t xml:space="preserve"> м</w:t>
      </w:r>
      <w:r>
        <w:rPr>
          <w:rStyle w:val="2a"/>
        </w:rPr>
        <w:t>о</w:t>
      </w:r>
      <w:r>
        <w:rPr>
          <w:rStyle w:val="2a"/>
        </w:rPr>
        <w:softHyphen/>
        <w:t xml:space="preserve">дальності як матричної ознаки жанру. Напр.. внаслідок тематичного </w:t>
      </w:r>
      <w:r>
        <w:rPr>
          <w:rStyle w:val="75pt0pt0"/>
        </w:rPr>
        <w:t>травестування</w:t>
      </w:r>
      <w:r>
        <w:rPr>
          <w:rStyle w:val="2a"/>
        </w:rPr>
        <w:t xml:space="preserve"> т.зв. псевдокласичної оди жанр, пафос високого стверджування життєвих реалій стає по суті останньою визначальною характеристикою оли як такої,</w:t>
      </w:r>
    </w:p>
    <w:p w:rsidR="00361F9A" w:rsidRDefault="005F5C25">
      <w:pPr>
        <w:pStyle w:val="81"/>
        <w:framePr w:w="3739" w:h="11149" w:hRule="exact" w:wrap="none" w:vAnchor="page" w:hAnchor="page" w:x="6033" w:y="2700"/>
        <w:shd w:val="clear" w:color="auto" w:fill="auto"/>
        <w:ind w:left="60" w:right="60"/>
        <w:jc w:val="right"/>
      </w:pPr>
      <w:r>
        <w:rPr>
          <w:rStyle w:val="2a"/>
        </w:rPr>
        <w:t xml:space="preserve">Змістовність Ж.м. дає підставу </w:t>
      </w:r>
      <w:r>
        <w:rPr>
          <w:rStyle w:val="2a"/>
        </w:rPr>
        <w:t xml:space="preserve">для теор. розрізнення її віл </w:t>
      </w:r>
      <w:r>
        <w:rPr>
          <w:rStyle w:val="75pt0pt0"/>
        </w:rPr>
        <w:t>жанрового канону,</w:t>
      </w:r>
      <w:r>
        <w:rPr>
          <w:rStyle w:val="2a"/>
        </w:rPr>
        <w:t xml:space="preserve"> який</w:t>
      </w:r>
    </w:p>
    <w:p w:rsidR="00361F9A" w:rsidRDefault="005F5C25">
      <w:pPr>
        <w:pStyle w:val="54"/>
        <w:framePr w:wrap="none" w:vAnchor="page" w:hAnchor="page" w:x="5725" w:y="14055"/>
        <w:shd w:val="clear" w:color="auto" w:fill="auto"/>
        <w:spacing w:line="150" w:lineRule="exact"/>
        <w:ind w:left="20"/>
      </w:pPr>
      <w:r>
        <w:rPr>
          <w:rStyle w:val="575pt0pt0"/>
        </w:rPr>
        <w:t>199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202" w:y="2350"/>
        <w:shd w:val="clear" w:color="auto" w:fill="auto"/>
        <w:spacing w:line="150" w:lineRule="exact"/>
        <w:ind w:left="20"/>
      </w:pPr>
      <w:r>
        <w:rPr>
          <w:rStyle w:val="7Batang75pt0pt"/>
        </w:rPr>
        <w:lastRenderedPageBreak/>
        <w:t>ЖАНРОВА МОДАЛЬНІСТЬ</w:t>
      </w:r>
    </w:p>
    <w:p w:rsidR="00361F9A" w:rsidRDefault="005F5C25">
      <w:pPr>
        <w:pStyle w:val="81"/>
        <w:framePr w:w="3720" w:h="11140" w:hRule="exact" w:wrap="none" w:vAnchor="page" w:hAnchor="page" w:x="2154" w:y="2669"/>
        <w:shd w:val="clear" w:color="auto" w:fill="auto"/>
        <w:ind w:left="40" w:right="40"/>
      </w:pPr>
      <w:r>
        <w:rPr>
          <w:rStyle w:val="2a"/>
        </w:rPr>
        <w:t>спричинюється іст. традииіоналізаиієїо будь-якого жанру, Його структурних ознак, хоча обидва вони зумовлюють жанр, очікування під час сприйняття худож твору.</w:t>
      </w:r>
    </w:p>
    <w:p w:rsidR="00361F9A" w:rsidRDefault="005F5C25">
      <w:pPr>
        <w:pStyle w:val="81"/>
        <w:framePr w:w="3720" w:h="11140" w:hRule="exact" w:wrap="none" w:vAnchor="page" w:hAnchor="page" w:x="2154" w:y="2669"/>
        <w:shd w:val="clear" w:color="auto" w:fill="auto"/>
        <w:tabs>
          <w:tab w:val="left" w:pos="1374"/>
        </w:tabs>
        <w:ind w:left="40" w:right="40" w:firstLine="300"/>
      </w:pPr>
      <w:r>
        <w:rPr>
          <w:rStyle w:val="2a"/>
        </w:rPr>
        <w:t xml:space="preserve">З </w:t>
      </w:r>
      <w:r>
        <w:rPr>
          <w:rStyle w:val="75pt0pt0"/>
        </w:rPr>
        <w:t>виключною</w:t>
      </w:r>
      <w:r>
        <w:rPr>
          <w:rStyle w:val="2a"/>
        </w:rPr>
        <w:t xml:space="preserve"> виразністю Ж.м. </w:t>
      </w:r>
      <w:r>
        <w:rPr>
          <w:rStyle w:val="5pt0pt8"/>
        </w:rPr>
        <w:t xml:space="preserve">вияеляє </w:t>
      </w:r>
      <w:r>
        <w:rPr>
          <w:rStyle w:val="2a"/>
        </w:rPr>
        <w:t xml:space="preserve">себе в тих жанрах, жива історія яких стала надбанням давноминулого часу, і тому всім канонічним жанр, ознакам </w:t>
      </w:r>
      <w:r>
        <w:rPr>
          <w:rStyle w:val="75pt0pt0"/>
        </w:rPr>
        <w:t>надається</w:t>
      </w:r>
      <w:r>
        <w:rPr>
          <w:rStyle w:val="2a"/>
        </w:rPr>
        <w:t xml:space="preserve"> статус Ж.м. Це стосується перш за все фольклор, жанрів з їх застиглими </w:t>
      </w:r>
      <w:r>
        <w:rPr>
          <w:rStyle w:val="75pt0pt0"/>
        </w:rPr>
        <w:t>етил,</w:t>
      </w:r>
      <w:r>
        <w:rPr>
          <w:rStyle w:val="2a"/>
        </w:rPr>
        <w:t xml:space="preserve"> формулами" (О.Веселовсь</w:t>
      </w:r>
      <w:r>
        <w:rPr>
          <w:rStyle w:val="2a"/>
        </w:rPr>
        <w:t>кий). постійними епітетами,</w:t>
      </w:r>
      <w:r>
        <w:rPr>
          <w:rStyle w:val="2a"/>
        </w:rPr>
        <w:tab/>
        <w:t>сюжетним алгоритмом,</w:t>
      </w:r>
    </w:p>
    <w:p w:rsidR="00361F9A" w:rsidRDefault="005F5C25">
      <w:pPr>
        <w:pStyle w:val="81"/>
        <w:framePr w:w="3720" w:h="11140" w:hRule="exact" w:wrap="none" w:vAnchor="page" w:hAnchor="page" w:x="2154" w:y="2669"/>
        <w:shd w:val="clear" w:color="auto" w:fill="auto"/>
        <w:ind w:left="40" w:right="40"/>
      </w:pPr>
      <w:r>
        <w:rPr>
          <w:rStyle w:val="2a"/>
        </w:rPr>
        <w:t>композиційними прийомами (жанр, зачин, паралелізм, триступенева Градація тошо).</w:t>
      </w:r>
    </w:p>
    <w:p w:rsidR="00361F9A" w:rsidRDefault="005F5C25">
      <w:pPr>
        <w:pStyle w:val="351"/>
        <w:framePr w:w="3720" w:h="11140" w:hRule="exact" w:wrap="none" w:vAnchor="page" w:hAnchor="page" w:x="2154" w:y="2669"/>
        <w:shd w:val="clear" w:color="auto" w:fill="auto"/>
        <w:ind w:right="40"/>
      </w:pPr>
      <w:r>
        <w:rPr>
          <w:rStyle w:val="35Batang65pt0pt"/>
          <w:i/>
          <w:iCs/>
        </w:rPr>
        <w:t>Борне Іванюк</w:t>
      </w:r>
    </w:p>
    <w:p w:rsidR="00361F9A" w:rsidRDefault="005F5C25">
      <w:pPr>
        <w:pStyle w:val="81"/>
        <w:framePr w:w="3720" w:h="11140" w:hRule="exact" w:wrap="none" w:vAnchor="page" w:hAnchor="page" w:x="2154" w:y="2669"/>
        <w:shd w:val="clear" w:color="auto" w:fill="auto"/>
        <w:ind w:left="40" w:right="40" w:firstLine="300"/>
      </w:pPr>
      <w:r>
        <w:rPr>
          <w:rStyle w:val="0ptc"/>
        </w:rPr>
        <w:t xml:space="preserve">ЖАНРОВА МОДАЛЬНІСТЬ </w:t>
      </w:r>
      <w:r>
        <w:rPr>
          <w:rStyle w:val="2a"/>
        </w:rPr>
        <w:t>— атрибутивна властивість жанру виражати усталене ставлення ло будь-якого об'єкту своєї рефлек</w:t>
      </w:r>
      <w:r>
        <w:rPr>
          <w:rStyle w:val="2a"/>
        </w:rPr>
        <w:t>сії.</w:t>
      </w:r>
    </w:p>
    <w:p w:rsidR="00361F9A" w:rsidRDefault="005F5C25">
      <w:pPr>
        <w:pStyle w:val="81"/>
        <w:framePr w:w="3720" w:h="11140" w:hRule="exact" w:wrap="none" w:vAnchor="page" w:hAnchor="page" w:x="2154" w:y="2669"/>
        <w:shd w:val="clear" w:color="auto" w:fill="auto"/>
        <w:ind w:left="40" w:right="40" w:firstLine="300"/>
      </w:pPr>
      <w:r>
        <w:rPr>
          <w:rStyle w:val="2a"/>
        </w:rPr>
        <w:t xml:space="preserve">Безпосереднім проявом Ж.м. є жанр, пафос, який "застигає" у композиційно-мовленнєвій структурі тв.. а отже стає визначальним чинником </w:t>
      </w:r>
      <w:r>
        <w:rPr>
          <w:rStyle w:val="75pt0pt0"/>
        </w:rPr>
        <w:t>жанрового стилю. Через</w:t>
      </w:r>
      <w:r>
        <w:rPr>
          <w:rStyle w:val="2a"/>
        </w:rPr>
        <w:t xml:space="preserve"> стиль Ж.м. доводить до аудиторії свій зміст і т.ч. реалізує цільові можливості щодо неї (світо</w:t>
      </w:r>
      <w:r>
        <w:rPr>
          <w:rStyle w:val="2a"/>
        </w:rPr>
        <w:t>глядні, ідеологічні, повчальні, виховні тошо).</w:t>
      </w:r>
    </w:p>
    <w:p w:rsidR="00361F9A" w:rsidRDefault="005F5C25">
      <w:pPr>
        <w:pStyle w:val="81"/>
        <w:framePr w:w="3720" w:h="11140" w:hRule="exact" w:wrap="none" w:vAnchor="page" w:hAnchor="page" w:x="2154" w:y="2669"/>
        <w:shd w:val="clear" w:color="auto" w:fill="auto"/>
        <w:ind w:left="40" w:right="40" w:firstLine="300"/>
      </w:pPr>
      <w:r>
        <w:rPr>
          <w:rStyle w:val="2a"/>
        </w:rPr>
        <w:t>Модальність притаманна без винятку всім жанрам спричинено насамперед тим, шо жанр, висловлювання про світ в тому чи ін. ступені опосередкованості зумовлене аксіологічним змістом колективної свідомості, зокрема</w:t>
      </w:r>
      <w:r>
        <w:rPr>
          <w:rStyle w:val="2a"/>
        </w:rPr>
        <w:t>, ілпністпими настановами, ідеалом тошо. Про це свідчать перш за все жанри з акиентуйованою модальністю, що виражає тенденційне ставлення ло об'єкту худож. рефлексії, яке проявляється у відповідному за характером жанр, пафосі (стверджувальному, заперечному</w:t>
      </w:r>
      <w:r>
        <w:rPr>
          <w:rStyle w:val="2a"/>
        </w:rPr>
        <w:t xml:space="preserve"> та ш.). Ло них належать ода </w:t>
      </w:r>
      <w:r>
        <w:rPr>
          <w:rStyle w:val="75pt0pt0"/>
        </w:rPr>
        <w:t>віршована сатира, гімн, байка, еклога</w:t>
      </w:r>
      <w:r>
        <w:rPr>
          <w:rStyle w:val="2a"/>
        </w:rPr>
        <w:t xml:space="preserve"> тошо. Ж. м.. т ч.. є параметром жанр, гипологізації.</w:t>
      </w:r>
    </w:p>
    <w:p w:rsidR="00361F9A" w:rsidRDefault="005F5C25">
      <w:pPr>
        <w:pStyle w:val="81"/>
        <w:framePr w:w="3720" w:h="11140" w:hRule="exact" w:wrap="none" w:vAnchor="page" w:hAnchor="page" w:x="2154" w:y="2669"/>
        <w:shd w:val="clear" w:color="auto" w:fill="auto"/>
        <w:ind w:left="40" w:right="40" w:firstLine="300"/>
      </w:pPr>
      <w:r>
        <w:rPr>
          <w:rStyle w:val="2a"/>
        </w:rPr>
        <w:t xml:space="preserve">Становлення Ж. м. пов'язане з утворенням </w:t>
      </w:r>
      <w:r>
        <w:rPr>
          <w:rStyle w:val="75pt0pt0"/>
        </w:rPr>
        <w:t>жанрової матриці,</w:t>
      </w:r>
      <w:r>
        <w:rPr>
          <w:rStyle w:val="2a"/>
        </w:rPr>
        <w:t xml:space="preserve"> і як матрична ознака жанру вона зберігається попри всі колізії його іст. житт</w:t>
      </w:r>
      <w:r>
        <w:rPr>
          <w:rStyle w:val="2a"/>
        </w:rPr>
        <w:t>я. Тривалий час Ж. м. відповідала тематичному завданню тв.. а в класицистичну добу їх співвідносність досягла того рівня нормативності, при якому змістовність жанру усвідомлювалась як єдність Ж. м. і теми. В залежності від сусп. визнання тієї чи ін. теми с</w:t>
      </w:r>
      <w:r>
        <w:rPr>
          <w:rStyle w:val="2a"/>
        </w:rPr>
        <w:t xml:space="preserve">клалася ієрархічна </w:t>
      </w:r>
      <w:r>
        <w:rPr>
          <w:rStyle w:val="75pt0pt0"/>
        </w:rPr>
        <w:t>жанрова система із</w:t>
      </w:r>
      <w:r>
        <w:rPr>
          <w:rStyle w:val="2a"/>
        </w:rPr>
        <w:t xml:space="preserve"> внутр. розподілом жанрів на високі та "низькі". Пе певною мірою призвело ло формалізації Ж. м.. до набуття жанр, пафосом умовно-риторичного характеру. Пізніше, починаючи з </w:t>
      </w:r>
      <w:r>
        <w:rPr>
          <w:rStyle w:val="75pt0pt0"/>
        </w:rPr>
        <w:t>романтизму,</w:t>
      </w:r>
      <w:r>
        <w:rPr>
          <w:rStyle w:val="2a"/>
        </w:rPr>
        <w:t xml:space="preserve"> у зв'язку з посиленням суб єктивно</w:t>
      </w:r>
      <w:r>
        <w:rPr>
          <w:rStyle w:val="2a"/>
        </w:rPr>
        <w:t>го у відтворенні заг. людського життєвого досвіду. Ж.м. поступово стає опосередкованим виразом узагальненої персопіфікованосгі автора, а тому залежність її вія теми послаблюється. З особливою виразністю Ж.м. проявляється у різних випадках іронічної розбіжн</w:t>
      </w:r>
      <w:r>
        <w:rPr>
          <w:rStyle w:val="2a"/>
        </w:rPr>
        <w:t xml:space="preserve">ості між темою та її жанр, трактуванням, напр.. при </w:t>
      </w:r>
      <w:r>
        <w:rPr>
          <w:rStyle w:val="75pt0pt0"/>
        </w:rPr>
        <w:t>травестуванні</w:t>
      </w:r>
      <w:r>
        <w:rPr>
          <w:rStyle w:val="2a"/>
        </w:rPr>
        <w:t xml:space="preserve"> "високого" предмету або </w:t>
      </w:r>
      <w:r>
        <w:rPr>
          <w:rStyle w:val="5pt0pt9"/>
        </w:rPr>
        <w:t xml:space="preserve">лі. </w:t>
      </w:r>
      <w:r>
        <w:rPr>
          <w:rStyle w:val="2a"/>
        </w:rPr>
        <w:t>навпаки, "високій” жанр, інтерпретації</w:t>
      </w:r>
    </w:p>
    <w:p w:rsidR="00361F9A" w:rsidRDefault="005F5C25">
      <w:pPr>
        <w:pStyle w:val="81"/>
        <w:framePr w:w="3744" w:h="11119" w:hRule="exact" w:wrap="none" w:vAnchor="page" w:hAnchor="page" w:x="6028" w:y="2669"/>
        <w:shd w:val="clear" w:color="auto" w:fill="auto"/>
        <w:ind w:left="160" w:right="80"/>
      </w:pPr>
      <w:r>
        <w:rPr>
          <w:rStyle w:val="2a"/>
        </w:rPr>
        <w:t xml:space="preserve">"низького” предмету. Нарешті, в умовах остаточного визволення жанру віл теми, тобто його модернізації, Ж. м. стає </w:t>
      </w:r>
      <w:r>
        <w:rPr>
          <w:rStyle w:val="2a"/>
        </w:rPr>
        <w:t>визначальною ознакою жанру як такого, ототожнюється з його змістовністю.</w:t>
      </w:r>
    </w:p>
    <w:p w:rsidR="00361F9A" w:rsidRDefault="005F5C25">
      <w:pPr>
        <w:pStyle w:val="480"/>
        <w:framePr w:w="3744" w:h="11119" w:hRule="exact" w:wrap="none" w:vAnchor="page" w:hAnchor="page" w:x="6028" w:y="2669"/>
        <w:shd w:val="clear" w:color="auto" w:fill="auto"/>
        <w:ind w:right="80"/>
      </w:pPr>
      <w:r>
        <w:t>Борис Іванюк</w:t>
      </w:r>
    </w:p>
    <w:p w:rsidR="00361F9A" w:rsidRDefault="005F5C25">
      <w:pPr>
        <w:pStyle w:val="81"/>
        <w:framePr w:w="3744" w:h="11119" w:hRule="exact" w:wrap="none" w:vAnchor="page" w:hAnchor="page" w:x="6028" w:y="2669"/>
        <w:shd w:val="clear" w:color="auto" w:fill="auto"/>
        <w:ind w:right="80"/>
        <w:jc w:val="right"/>
      </w:pPr>
      <w:r>
        <w:rPr>
          <w:rStyle w:val="0ptc"/>
        </w:rPr>
        <w:t xml:space="preserve">ЖАНРОВА ПЕРЕРОБКА </w:t>
      </w:r>
      <w:r>
        <w:rPr>
          <w:rStyle w:val="2a"/>
        </w:rPr>
        <w:t>— перевтілення 1 тв. засобами ін. роду. виду, жанру. Надто багато змін виникає, якщо на основі тв, невел. жанру постає тв. більший за жанром, а відтак і</w:t>
      </w:r>
      <w:r>
        <w:rPr>
          <w:rStyle w:val="2a"/>
        </w:rPr>
        <w:t xml:space="preserve"> за обсягом.</w:t>
      </w:r>
    </w:p>
    <w:p w:rsidR="00361F9A" w:rsidRDefault="005F5C25">
      <w:pPr>
        <w:pStyle w:val="81"/>
        <w:framePr w:w="3744" w:h="11119" w:hRule="exact" w:wrap="none" w:vAnchor="page" w:hAnchor="page" w:x="6028" w:y="2669"/>
        <w:shd w:val="clear" w:color="auto" w:fill="auto"/>
        <w:ind w:left="160" w:right="80" w:firstLine="280"/>
      </w:pPr>
      <w:r>
        <w:rPr>
          <w:rStyle w:val="2a"/>
          <w:lang w:val="ru-RU"/>
        </w:rPr>
        <w:t xml:space="preserve">Напр., </w:t>
      </w:r>
      <w:r>
        <w:rPr>
          <w:rStyle w:val="2a"/>
        </w:rPr>
        <w:t xml:space="preserve">нім. сер-віч. сюжет, шо побутував у жанрах </w:t>
      </w:r>
      <w:r>
        <w:rPr>
          <w:rStyle w:val="75pt0pt0"/>
        </w:rPr>
        <w:t>легенаи</w:t>
      </w:r>
      <w:r>
        <w:rPr>
          <w:rStyle w:val="2a"/>
        </w:rPr>
        <w:t xml:space="preserve"> та балади, було перенесено чес. письменником В.</w:t>
      </w:r>
      <w:r>
        <w:rPr>
          <w:rStyle w:val="2a"/>
          <w:lang w:val="ru-RU"/>
        </w:rPr>
        <w:t xml:space="preserve">Диком </w:t>
      </w:r>
      <w:r>
        <w:rPr>
          <w:rStyle w:val="2a"/>
        </w:rPr>
        <w:t>у філос. повість "Щуролов" (1915), згодом ця повість перетворилась на п'єсу чес, драматурга та режисера Е.Ф.Буріана "Щуролов" (1941)</w:t>
      </w:r>
      <w:r>
        <w:rPr>
          <w:rStyle w:val="2a"/>
        </w:rPr>
        <w:t xml:space="preserve">. На цьому ж матеріалі </w:t>
      </w:r>
      <w:r>
        <w:rPr>
          <w:rStyle w:val="2a"/>
          <w:lang w:val="ru-RU"/>
        </w:rPr>
        <w:t xml:space="preserve">М.Цветаева </w:t>
      </w:r>
      <w:r>
        <w:rPr>
          <w:rStyle w:val="2a"/>
        </w:rPr>
        <w:t xml:space="preserve">створює однойменну </w:t>
      </w:r>
      <w:r>
        <w:rPr>
          <w:rStyle w:val="75pt0pt0"/>
        </w:rPr>
        <w:t>поему</w:t>
      </w:r>
      <w:r>
        <w:rPr>
          <w:rStyle w:val="2a"/>
        </w:rPr>
        <w:t xml:space="preserve"> (1925), а нім. драматург К.Цукермайєр п'єсу (1975). Сер-віч. чес. </w:t>
      </w:r>
      <w:r>
        <w:rPr>
          <w:rStyle w:val="75pt0pt0"/>
        </w:rPr>
        <w:t>переказ</w:t>
      </w:r>
      <w:r>
        <w:rPr>
          <w:rStyle w:val="2a"/>
        </w:rPr>
        <w:t xml:space="preserve"> про майстра Гануша, відомий, зокрема, в обробці АЛрасека. тур. письменник Назим Хікмет розгорнув у сім картин драми "Празьк</w:t>
      </w:r>
      <w:r>
        <w:rPr>
          <w:rStyle w:val="2a"/>
        </w:rPr>
        <w:t>і куранти" (1964). -Зміна жанру пов'язана зі зміною ідейного змісту. Це спричиняє зміни структурних складників: уведення чи усунення персонажів, мотивів, ситуацій, дописування розділів (у драм, тв. — картин або лій): п єси “Щуролов' Цукермайера. "Дванадцят</w:t>
      </w:r>
      <w:r>
        <w:rPr>
          <w:rStyle w:val="2a"/>
        </w:rPr>
        <w:t>ь місяців” (1943)</w:t>
      </w:r>
    </w:p>
    <w:p w:rsidR="00361F9A" w:rsidRDefault="005F5C25">
      <w:pPr>
        <w:pStyle w:val="81"/>
        <w:framePr w:w="3744" w:h="11119" w:hRule="exact" w:wrap="none" w:vAnchor="page" w:hAnchor="page" w:x="6028" w:y="2669"/>
        <w:shd w:val="clear" w:color="auto" w:fill="auto"/>
        <w:tabs>
          <w:tab w:val="left" w:pos="323"/>
        </w:tabs>
        <w:ind w:left="160"/>
      </w:pPr>
      <w:r>
        <w:rPr>
          <w:rStyle w:val="2a"/>
          <w:lang w:val="ru-RU"/>
        </w:rPr>
        <w:t>С.</w:t>
      </w:r>
      <w:r>
        <w:rPr>
          <w:rStyle w:val="2a"/>
          <w:lang w:val="ru-RU"/>
        </w:rPr>
        <w:tab/>
        <w:t>Маршака.</w:t>
      </w:r>
    </w:p>
    <w:p w:rsidR="00361F9A" w:rsidRDefault="005F5C25">
      <w:pPr>
        <w:pStyle w:val="81"/>
        <w:framePr w:w="3744" w:h="11119" w:hRule="exact" w:wrap="none" w:vAnchor="page" w:hAnchor="page" w:x="6028" w:y="2669"/>
        <w:shd w:val="clear" w:color="auto" w:fill="auto"/>
        <w:ind w:left="160" w:right="80" w:firstLine="280"/>
      </w:pPr>
      <w:r>
        <w:rPr>
          <w:rStyle w:val="2a"/>
        </w:rPr>
        <w:t xml:space="preserve">Ж.п. може полягати в перевтіленні проз та, віршами і навпаки. Переробок прози віршами багато, </w:t>
      </w:r>
      <w:r>
        <w:rPr>
          <w:rStyle w:val="2a"/>
          <w:lang w:val="ru-RU"/>
        </w:rPr>
        <w:t xml:space="preserve">напр., </w:t>
      </w:r>
      <w:r>
        <w:rPr>
          <w:rStyle w:val="2a"/>
        </w:rPr>
        <w:t xml:space="preserve">у В.Жуковського. Серед них нім. нар. </w:t>
      </w:r>
      <w:r>
        <w:rPr>
          <w:rStyle w:val="75pt0pt0"/>
        </w:rPr>
        <w:t>казка</w:t>
      </w:r>
      <w:r>
        <w:rPr>
          <w:rStyle w:val="2a"/>
        </w:rPr>
        <w:t xml:space="preserve"> зі зб. бр. Грімм "Тюльпанове дерево", "Корсіканська повість”. "Матео Фальконе" П.М</w:t>
      </w:r>
      <w:r>
        <w:rPr>
          <w:rStyle w:val="2a"/>
        </w:rPr>
        <w:t xml:space="preserve">еріме, вірш, </w:t>
      </w:r>
      <w:r>
        <w:rPr>
          <w:rStyle w:val="75pt0pt0"/>
        </w:rPr>
        <w:t>повість</w:t>
      </w:r>
      <w:r>
        <w:rPr>
          <w:rStyle w:val="2a"/>
        </w:rPr>
        <w:t xml:space="preserve"> "Дві билиці і ше одна’ (1831), шо постала на основі </w:t>
      </w:r>
      <w:r>
        <w:rPr>
          <w:rStyle w:val="75pt0pt0"/>
        </w:rPr>
        <w:t>балап</w:t>
      </w:r>
      <w:r>
        <w:rPr>
          <w:rStyle w:val="2a"/>
        </w:rPr>
        <w:t xml:space="preserve"> </w:t>
      </w:r>
      <w:r>
        <w:rPr>
          <w:rStyle w:val="2a"/>
          <w:lang w:val="ru-RU"/>
        </w:rPr>
        <w:t xml:space="preserve">англ. </w:t>
      </w:r>
      <w:r>
        <w:rPr>
          <w:rStyle w:val="2a"/>
        </w:rPr>
        <w:t xml:space="preserve">поета Р.Сауті "Мері, служниця з корчми" та </w:t>
      </w:r>
      <w:r>
        <w:rPr>
          <w:rStyle w:val="2a"/>
          <w:lang w:val="ru-RU"/>
        </w:rPr>
        <w:t xml:space="preserve">"Джеспер </w:t>
      </w:r>
      <w:r>
        <w:rPr>
          <w:rStyle w:val="2a"/>
        </w:rPr>
        <w:t>і проз, оповідання нім. письменника И.-П.</w:t>
      </w:r>
      <w:r>
        <w:rPr>
          <w:rStyle w:val="2a"/>
          <w:lang w:val="ru-RU"/>
        </w:rPr>
        <w:t xml:space="preserve">Гебеля </w:t>
      </w:r>
      <w:r>
        <w:rPr>
          <w:rStyle w:val="2a"/>
        </w:rPr>
        <w:t>"Каннітферштан”. Поч. повісті дописав сам Жуковський у сентиментально-і</w:t>
      </w:r>
      <w:r>
        <w:rPr>
          <w:rStyle w:val="2a"/>
        </w:rPr>
        <w:t xml:space="preserve">дилічному дусі </w:t>
      </w:r>
      <w:r>
        <w:rPr>
          <w:rStyle w:val="2a"/>
          <w:lang w:val="ru-RU"/>
        </w:rPr>
        <w:t xml:space="preserve">Гебеля. </w:t>
      </w:r>
      <w:r>
        <w:rPr>
          <w:rStyle w:val="2a"/>
        </w:rPr>
        <w:t xml:space="preserve">В тому ж дусі перероблено й балади Сауті. </w:t>
      </w:r>
      <w:r>
        <w:rPr>
          <w:rStyle w:val="2a"/>
          <w:lang w:val="ru-RU"/>
        </w:rPr>
        <w:t xml:space="preserve">К.Бальмонт </w:t>
      </w:r>
      <w:r>
        <w:rPr>
          <w:rStyle w:val="2a"/>
        </w:rPr>
        <w:t xml:space="preserve">виконав рос. мовою поет, переробки чотирнадцяти </w:t>
      </w:r>
      <w:r>
        <w:rPr>
          <w:rStyle w:val="75pt0pt0"/>
        </w:rPr>
        <w:t>міфів</w:t>
      </w:r>
      <w:r>
        <w:rPr>
          <w:rStyle w:val="2a"/>
        </w:rPr>
        <w:t xml:space="preserve"> і легенд народів маурі та самоа (1912-16).</w:t>
      </w:r>
    </w:p>
    <w:p w:rsidR="00361F9A" w:rsidRDefault="005F5C25">
      <w:pPr>
        <w:pStyle w:val="81"/>
        <w:framePr w:w="3744" w:h="11119" w:hRule="exact" w:wrap="none" w:vAnchor="page" w:hAnchor="page" w:x="6028" w:y="2669"/>
        <w:shd w:val="clear" w:color="auto" w:fill="auto"/>
        <w:ind w:left="160" w:right="80" w:firstLine="280"/>
      </w:pPr>
      <w:r>
        <w:rPr>
          <w:rStyle w:val="2a"/>
        </w:rPr>
        <w:t xml:space="preserve">В укр. л-рі вірш, переробки прози знаходимо, </w:t>
      </w:r>
      <w:r>
        <w:rPr>
          <w:rStyle w:val="2a"/>
          <w:vertAlign w:val="superscript"/>
        </w:rPr>
        <w:t>;</w:t>
      </w:r>
      <w:r>
        <w:rPr>
          <w:rStyle w:val="2a"/>
        </w:rPr>
        <w:t xml:space="preserve"> передовсім, у (.Франка ("</w:t>
      </w:r>
      <w:r>
        <w:rPr>
          <w:rStyle w:val="2a"/>
        </w:rPr>
        <w:t xml:space="preserve">Пригоди Дон Кіхота”, араб, казки з " Книги тисячі і одної ночі" — "Абу- Касимові капці" та "Коваль Бассім"). Цікавим епізодом </w:t>
      </w:r>
      <w:r>
        <w:rPr>
          <w:rStyle w:val="2a"/>
          <w:lang w:val="ru-RU"/>
        </w:rPr>
        <w:t xml:space="preserve">слов </w:t>
      </w:r>
      <w:r>
        <w:rPr>
          <w:rStyle w:val="2a"/>
        </w:rPr>
        <w:t xml:space="preserve">ян.-неслов'ян. літ. взаємин £ переробка </w:t>
      </w:r>
      <w:r>
        <w:rPr>
          <w:rStyle w:val="2a"/>
          <w:lang w:val="ru-RU"/>
        </w:rPr>
        <w:t xml:space="preserve">франц. </w:t>
      </w:r>
      <w:r>
        <w:rPr>
          <w:rStyle w:val="2a"/>
        </w:rPr>
        <w:t>поетом поль. походження Г.Аполлінером листування тур. султана і запорізьких ко</w:t>
      </w:r>
      <w:r>
        <w:rPr>
          <w:rStyle w:val="2a"/>
        </w:rPr>
        <w:t>заків. У вірші "На всіх богів цих цвинтар ждав’’ із циклу "Пісня нещасливого в коханні" включено уривок з листа султана до козаків. Наступний вірш циклу "Відповідь запорізьких козаків константинопольському султанові" відтворює знамениту пам'ятку публіцисти</w:t>
      </w:r>
      <w:r>
        <w:rPr>
          <w:rStyle w:val="2a"/>
        </w:rPr>
        <w:t>ки XVII ст. Листування ше 1683 було надруковане й нім. мовою у Відні, отож мало заг- європ. розголос, але скорше могло бути відомим</w:t>
      </w:r>
    </w:p>
    <w:p w:rsidR="00361F9A" w:rsidRDefault="005F5C25">
      <w:pPr>
        <w:pStyle w:val="103"/>
        <w:framePr w:w="4042" w:h="225" w:hRule="exact" w:wrap="none" w:vAnchor="page" w:hAnchor="page" w:x="5754" w:y="14014"/>
        <w:shd w:val="clear" w:color="auto" w:fill="auto"/>
        <w:spacing w:line="140" w:lineRule="exact"/>
        <w:ind w:left="20"/>
      </w:pPr>
      <w:r>
        <w:rPr>
          <w:rStyle w:val="104pt0pt"/>
        </w:rPr>
        <w:t xml:space="preserve">' </w:t>
      </w:r>
      <w:r>
        <w:t>200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8195" w:y="2350"/>
        <w:shd w:val="clear" w:color="auto" w:fill="auto"/>
        <w:spacing w:line="150" w:lineRule="exact"/>
        <w:ind w:left="20"/>
      </w:pPr>
      <w:r>
        <w:rPr>
          <w:rStyle w:val="7Batang75pt0pt"/>
        </w:rPr>
        <w:lastRenderedPageBreak/>
        <w:t>ЖАНРОВА СИСТЕМА</w:t>
      </w:r>
    </w:p>
    <w:p w:rsidR="00361F9A" w:rsidRDefault="005F5C25">
      <w:pPr>
        <w:pStyle w:val="81"/>
        <w:framePr w:w="3624" w:h="11126" w:hRule="exact" w:wrap="none" w:vAnchor="page" w:hAnchor="page" w:x="2157" w:y="2664"/>
        <w:shd w:val="clear" w:color="auto" w:fill="auto"/>
        <w:ind w:left="40" w:right="40"/>
      </w:pPr>
      <w:r>
        <w:rPr>
          <w:rStyle w:val="2a"/>
        </w:rPr>
        <w:t>поетові, шо виявляв зацікавленість слов’ян, світом, чи то з праць укр. етнографа</w:t>
      </w:r>
      <w:r>
        <w:rPr>
          <w:rStyle w:val="2a"/>
        </w:rPr>
        <w:t xml:space="preserve"> Д.Яворнииького, чи з журн. “Російська старовина”, де тричі друкувались варіанти “Листування”. Аполлінер досить близький до оригіналу. Передано не лише іст. зміст і заг. дух обох послань, а й їх побудову та синтаксис.</w:t>
      </w:r>
    </w:p>
    <w:p w:rsidR="00361F9A" w:rsidRDefault="005F5C25">
      <w:pPr>
        <w:pStyle w:val="81"/>
        <w:framePr w:w="3624" w:h="11126" w:hRule="exact" w:wrap="none" w:vAnchor="page" w:hAnchor="page" w:x="2157" w:y="2664"/>
        <w:shd w:val="clear" w:color="auto" w:fill="auto"/>
        <w:ind w:left="40" w:right="40" w:firstLine="240"/>
      </w:pPr>
      <w:r>
        <w:rPr>
          <w:rStyle w:val="2a"/>
        </w:rPr>
        <w:t xml:space="preserve">Подекуди переробки наближаються до </w:t>
      </w:r>
      <w:r>
        <w:rPr>
          <w:rStyle w:val="0pte"/>
        </w:rPr>
        <w:t>пер</w:t>
      </w:r>
      <w:r>
        <w:rPr>
          <w:rStyle w:val="0pte"/>
        </w:rPr>
        <w:t>екладу,</w:t>
      </w:r>
      <w:r>
        <w:rPr>
          <w:rStyle w:val="0ptf"/>
        </w:rPr>
        <w:t xml:space="preserve"> </w:t>
      </w:r>
      <w:r>
        <w:rPr>
          <w:rStyle w:val="2a"/>
        </w:rPr>
        <w:t>зберігається лексика, порядок слів і ритміка першотв.</w:t>
      </w:r>
    </w:p>
    <w:p w:rsidR="00361F9A" w:rsidRDefault="005F5C25">
      <w:pPr>
        <w:pStyle w:val="460"/>
        <w:framePr w:w="3624" w:h="11126" w:hRule="exact" w:wrap="none" w:vAnchor="page" w:hAnchor="page" w:x="2157" w:y="2664"/>
        <w:shd w:val="clear" w:color="auto" w:fill="auto"/>
        <w:spacing w:after="0"/>
        <w:ind w:left="40" w:right="40" w:firstLine="240"/>
        <w:jc w:val="both"/>
      </w:pPr>
      <w:r>
        <w:rPr>
          <w:rStyle w:val="460pt"/>
        </w:rPr>
        <w:t xml:space="preserve">Особливими формами Ж.п є </w:t>
      </w:r>
      <w:r>
        <w:t>екранізація, інсценівка, лібретто</w:t>
      </w:r>
    </w:p>
    <w:p w:rsidR="00361F9A" w:rsidRDefault="005F5C25">
      <w:pPr>
        <w:pStyle w:val="241"/>
        <w:framePr w:w="3624" w:h="11126" w:hRule="exact" w:wrap="none" w:vAnchor="page" w:hAnchor="page" w:x="2157" w:y="2664"/>
        <w:shd w:val="clear" w:color="auto" w:fill="auto"/>
        <w:spacing w:after="120"/>
        <w:ind w:right="40"/>
        <w:jc w:val="right"/>
      </w:pPr>
      <w:r>
        <w:rPr>
          <w:rStyle w:val="2475pt0pt0"/>
          <w:i/>
          <w:iCs/>
        </w:rPr>
        <w:t xml:space="preserve">Анатолій </w:t>
      </w:r>
      <w:r>
        <w:rPr>
          <w:rStyle w:val="2475pt0pt0"/>
          <w:i/>
          <w:iCs/>
          <w:lang w:val="ru-RU"/>
        </w:rPr>
        <w:t>Волков</w:t>
      </w:r>
    </w:p>
    <w:p w:rsidR="00361F9A" w:rsidRDefault="005F5C25">
      <w:pPr>
        <w:pStyle w:val="81"/>
        <w:framePr w:w="3624" w:h="11126" w:hRule="exact" w:wrap="none" w:vAnchor="page" w:hAnchor="page" w:x="2157" w:y="2664"/>
        <w:shd w:val="clear" w:color="auto" w:fill="auto"/>
        <w:ind w:left="40" w:right="40" w:firstLine="240"/>
      </w:pPr>
      <w:r>
        <w:rPr>
          <w:rStyle w:val="0pta"/>
        </w:rPr>
        <w:t xml:space="preserve">ЖАНРОВА СИСТЕМА </w:t>
      </w:r>
      <w:r>
        <w:rPr>
          <w:rStyle w:val="2a"/>
        </w:rPr>
        <w:t>(система жанрів) — відносно стійка єдність жанр. форм.</w:t>
      </w:r>
    </w:p>
    <w:p w:rsidR="00361F9A" w:rsidRDefault="005F5C25">
      <w:pPr>
        <w:pStyle w:val="81"/>
        <w:framePr w:w="3624" w:h="11126" w:hRule="exact" w:wrap="none" w:vAnchor="page" w:hAnchor="page" w:x="2157" w:y="2664"/>
        <w:shd w:val="clear" w:color="auto" w:fill="auto"/>
        <w:ind w:left="40" w:right="40" w:firstLine="240"/>
      </w:pPr>
      <w:r>
        <w:rPr>
          <w:rStyle w:val="2a"/>
        </w:rPr>
        <w:t xml:space="preserve">Переважним критерієм жанр, системності як такої </w:t>
      </w:r>
      <w:r>
        <w:rPr>
          <w:rStyle w:val="2a"/>
        </w:rPr>
        <w:t>є синхронічний взаємозв’язок окр. жанрів, то зумовлений багатьма чинниками, серед яких основоположним виступає ціннісний кругозір іст. типу людини, а отже сам критерій за змістом виявляється іст, рухомим, що зобов’язує розглядати Ж.с. не тільки в синхроніч</w:t>
      </w:r>
      <w:r>
        <w:rPr>
          <w:rStyle w:val="2a"/>
        </w:rPr>
        <w:t>ному, але й в діахронічному ракурсі.</w:t>
      </w:r>
    </w:p>
    <w:p w:rsidR="00361F9A" w:rsidRDefault="005F5C25">
      <w:pPr>
        <w:pStyle w:val="81"/>
        <w:framePr w:w="3624" w:h="11126" w:hRule="exact" w:wrap="none" w:vAnchor="page" w:hAnchor="page" w:x="2157" w:y="2664"/>
        <w:shd w:val="clear" w:color="auto" w:fill="auto"/>
        <w:ind w:left="40" w:right="40" w:firstLine="240"/>
      </w:pPr>
      <w:r>
        <w:rPr>
          <w:rStyle w:val="2a"/>
        </w:rPr>
        <w:t>Як будь-яка синхронічна система, Ж.с. може існувати лише завдяки діалектичній напрузі двох тенденцій — “відцентрової" та “доцентрової”. З од. боку, Ж.с. містить в собі низку самодостатніх у своїй, насамперед, тематичній</w:t>
      </w:r>
      <w:r>
        <w:rPr>
          <w:rStyle w:val="2a"/>
        </w:rPr>
        <w:t xml:space="preserve">, змістовності, жанрів (складників системи), а з ін., — передбачає їх співвідносність, сукупний зміст якої забезпечує можливість реалізації заг. призначення жанру як такого — бути “формою бачення та розуміння дійсності” </w:t>
      </w:r>
      <w:r>
        <w:rPr>
          <w:rStyle w:val="2a"/>
          <w:lang w:val="ru-RU"/>
        </w:rPr>
        <w:t xml:space="preserve">(П.Медведев </w:t>
      </w:r>
      <w:r>
        <w:rPr>
          <w:rStyle w:val="2a"/>
        </w:rPr>
        <w:t>/ М.Бахтін).</w:t>
      </w:r>
    </w:p>
    <w:p w:rsidR="00361F9A" w:rsidRDefault="005F5C25">
      <w:pPr>
        <w:pStyle w:val="81"/>
        <w:framePr w:w="3624" w:h="11126" w:hRule="exact" w:wrap="none" w:vAnchor="page" w:hAnchor="page" w:x="2157" w:y="2664"/>
        <w:shd w:val="clear" w:color="auto" w:fill="auto"/>
        <w:ind w:left="40" w:right="40" w:firstLine="240"/>
      </w:pPr>
      <w:r>
        <w:rPr>
          <w:rStyle w:val="2a"/>
        </w:rPr>
        <w:t>Поняття Ж.с</w:t>
      </w:r>
      <w:r>
        <w:rPr>
          <w:rStyle w:val="2a"/>
        </w:rPr>
        <w:t>. є багатоаспектним, воно вимірюється різноплановими параметрами, кожний з яких може стати визначальним у змісті та характері жанр, системності. До основних належать-, форма зберігання, існування та розвитку жанр, досвіду (система фольклор, та система літ.</w:t>
      </w:r>
      <w:r>
        <w:rPr>
          <w:rStyle w:val="2a"/>
        </w:rPr>
        <w:t xml:space="preserve"> жанрів), суб’єкт Ж.с. (автор. Ж.с., Ж.с. літ. школи, Ж.с. нац. (регіональної, зональної) л-ри, спосіб побутування жанрів (система, </w:t>
      </w:r>
      <w:r>
        <w:rPr>
          <w:rStyle w:val="2a"/>
          <w:lang w:val="ru-RU"/>
        </w:rPr>
        <w:t xml:space="preserve">напр., </w:t>
      </w:r>
      <w:r>
        <w:rPr>
          <w:rStyle w:val="2a"/>
        </w:rPr>
        <w:t xml:space="preserve">усних та система письмових жанрів), характер </w:t>
      </w:r>
      <w:r>
        <w:rPr>
          <w:rStyle w:val="0pte"/>
        </w:rPr>
        <w:t xml:space="preserve">жанрової модальності </w:t>
      </w:r>
      <w:r>
        <w:rPr>
          <w:rStyle w:val="2a"/>
        </w:rPr>
        <w:t xml:space="preserve">(система сатир, жанрів, </w:t>
      </w:r>
      <w:r>
        <w:rPr>
          <w:rStyle w:val="2a"/>
          <w:lang w:val="ru-RU"/>
        </w:rPr>
        <w:t xml:space="preserve">напр.), </w:t>
      </w:r>
      <w:r>
        <w:rPr>
          <w:rStyle w:val="2a"/>
        </w:rPr>
        <w:t>родова ознака жанрі</w:t>
      </w:r>
      <w:r>
        <w:rPr>
          <w:rStyle w:val="2a"/>
        </w:rPr>
        <w:t xml:space="preserve">в </w:t>
      </w:r>
      <w:r>
        <w:rPr>
          <w:rStyle w:val="2a"/>
          <w:lang w:val="ru-RU"/>
        </w:rPr>
        <w:t xml:space="preserve">(напр., </w:t>
      </w:r>
      <w:r>
        <w:rPr>
          <w:rStyle w:val="2a"/>
        </w:rPr>
        <w:t xml:space="preserve">система лір. жанрів), функціональна настанова жанру </w:t>
      </w:r>
      <w:r>
        <w:rPr>
          <w:rStyle w:val="2a"/>
          <w:lang w:val="ru-RU"/>
        </w:rPr>
        <w:t xml:space="preserve">(напр., </w:t>
      </w:r>
      <w:r>
        <w:rPr>
          <w:rStyle w:val="2a"/>
        </w:rPr>
        <w:t xml:space="preserve">система т.зв. “дарувальних” жанрів: епіталама, ода, мадригал та ін.), часові межі Ж.с. (Ж.с. літ. епохи, </w:t>
      </w:r>
      <w:r>
        <w:rPr>
          <w:rStyle w:val="0pte"/>
        </w:rPr>
        <w:t>напряму, течії</w:t>
      </w:r>
      <w:r>
        <w:rPr>
          <w:rStyle w:val="2a"/>
        </w:rPr>
        <w:t>) тощо,Звичайно, всі ці та ін. параметри не відокремлені один від о</w:t>
      </w:r>
      <w:r>
        <w:rPr>
          <w:rStyle w:val="2a"/>
        </w:rPr>
        <w:t xml:space="preserve">дного, співвідносяться між собою і можуть використовуватися в комплексі, тому шо, </w:t>
      </w:r>
      <w:r>
        <w:rPr>
          <w:rStyle w:val="2a"/>
          <w:lang w:val="ru-RU"/>
        </w:rPr>
        <w:t xml:space="preserve">напр., </w:t>
      </w:r>
      <w:r>
        <w:rPr>
          <w:rStyle w:val="2a"/>
        </w:rPr>
        <w:t>тою чи ін. мірою опосередкованості система автор, жанрів вписується в Ж.с. літ. процесу, остання, в свою чергу, в Ж.с. нац, л-ри і т.д.</w:t>
      </w:r>
    </w:p>
    <w:p w:rsidR="00361F9A" w:rsidRDefault="005F5C25">
      <w:pPr>
        <w:pStyle w:val="81"/>
        <w:framePr w:w="3624" w:h="11126" w:hRule="exact" w:wrap="none" w:vAnchor="page" w:hAnchor="page" w:x="2157" w:y="2664"/>
        <w:shd w:val="clear" w:color="auto" w:fill="auto"/>
        <w:ind w:left="40" w:right="40" w:firstLine="240"/>
      </w:pPr>
      <w:r>
        <w:rPr>
          <w:rStyle w:val="2a"/>
        </w:rPr>
        <w:t>Найпоказовішим зразком жанр, си</w:t>
      </w:r>
      <w:r>
        <w:rPr>
          <w:rStyle w:val="2a"/>
        </w:rPr>
        <w:t xml:space="preserve">стемності була класицистична Ж.с, з властивим їй тяжінням до змістовної стерильності кожного з жанрів (насамперед, відповідності </w:t>
      </w:r>
      <w:r>
        <w:rPr>
          <w:rStyle w:val="0pta"/>
        </w:rPr>
        <w:t xml:space="preserve">стилю темі), </w:t>
      </w:r>
      <w:r>
        <w:rPr>
          <w:rStyle w:val="2a"/>
        </w:rPr>
        <w:t>до ионофункціональності кожного з них, до</w:t>
      </w:r>
    </w:p>
    <w:p w:rsidR="00361F9A" w:rsidRDefault="005F5C25">
      <w:pPr>
        <w:pStyle w:val="81"/>
        <w:framePr w:w="3720" w:h="11154" w:hRule="exact" w:wrap="none" w:vAnchor="page" w:hAnchor="page" w:x="6049" w:y="2664"/>
        <w:shd w:val="clear" w:color="auto" w:fill="auto"/>
        <w:ind w:left="40" w:right="40"/>
      </w:pPr>
      <w:r>
        <w:rPr>
          <w:rStyle w:val="2a"/>
        </w:rPr>
        <w:t xml:space="preserve">раціоналізації міжжанр. стосунків, зокрема, їх ієрархічної </w:t>
      </w:r>
      <w:r>
        <w:rPr>
          <w:rStyle w:val="2a"/>
        </w:rPr>
        <w:t>упорядкованості (високі, сер. та низькі жанри), до закріпленості жанрів за літ. родами, шо дає підставу вважати класицистичну Ж.с. жанр, класифікацією, найбільш формалізованою за характером Ж.с.</w:t>
      </w:r>
    </w:p>
    <w:p w:rsidR="00361F9A" w:rsidRDefault="005F5C25">
      <w:pPr>
        <w:pStyle w:val="81"/>
        <w:framePr w:w="3720" w:h="11154" w:hRule="exact" w:wrap="none" w:vAnchor="page" w:hAnchor="page" w:x="6049" w:y="2664"/>
        <w:shd w:val="clear" w:color="auto" w:fill="auto"/>
        <w:ind w:left="40" w:right="40" w:firstLine="280"/>
      </w:pPr>
      <w:r>
        <w:rPr>
          <w:rStyle w:val="2a"/>
        </w:rPr>
        <w:t>Як діахронічне поняття Ж.с., його практичний зміст зумовлюєть</w:t>
      </w:r>
      <w:r>
        <w:rPr>
          <w:rStyle w:val="2a"/>
        </w:rPr>
        <w:t xml:space="preserve">ся багатьма чинниками </w:t>
      </w:r>
      <w:r>
        <w:rPr>
          <w:rStyle w:val="2a"/>
          <w:lang w:val="ru-RU"/>
        </w:rPr>
        <w:t xml:space="preserve">(напр., </w:t>
      </w:r>
      <w:r>
        <w:rPr>
          <w:rStyle w:val="2a"/>
        </w:rPr>
        <w:t>змістовністю домінуючого жанру, жанр, складників, шо утворюють систему та ін.), але в ролі Ьсновоположного виступає мінлива змістовність самого жанру як такого.</w:t>
      </w:r>
    </w:p>
    <w:p w:rsidR="00361F9A" w:rsidRDefault="005F5C25">
      <w:pPr>
        <w:pStyle w:val="81"/>
        <w:framePr w:w="3720" w:h="11154" w:hRule="exact" w:wrap="none" w:vAnchor="page" w:hAnchor="page" w:x="6049" w:y="2664"/>
        <w:shd w:val="clear" w:color="auto" w:fill="auto"/>
        <w:ind w:left="40" w:right="40" w:firstLine="280"/>
      </w:pPr>
      <w:r>
        <w:rPr>
          <w:rStyle w:val="2a"/>
        </w:rPr>
        <w:t>Міметичним підгрунтям жанр, змістовності є традиційність людськог</w:t>
      </w:r>
      <w:r>
        <w:rPr>
          <w:rStyle w:val="2a"/>
        </w:rPr>
        <w:t xml:space="preserve">о існування, яка виражається в типових проявах персоналістичної життєдіяльності, і щодо цьго відпрацьовані тривалим обігом у соціумі жанри являють собою не випадковий, нескоординований набір худож. форм, а саме їх достатньо розвинуту систему з притаманним </w:t>
      </w:r>
      <w:r>
        <w:rPr>
          <w:rStyle w:val="2a"/>
        </w:rPr>
        <w:t xml:space="preserve">їй </w:t>
      </w:r>
      <w:r>
        <w:rPr>
          <w:rStyle w:val="2a"/>
          <w:lang w:val="ru-RU"/>
        </w:rPr>
        <w:t xml:space="preserve">внутр. </w:t>
      </w:r>
      <w:r>
        <w:rPr>
          <w:rStyle w:val="2a"/>
        </w:rPr>
        <w:t xml:space="preserve">розподілом функціональних обов’язків щодо відповідних усталених потреб колективної людини. Про це свідчить хоча б досить стійкий зв’язок між </w:t>
      </w:r>
      <w:r>
        <w:rPr>
          <w:rStyle w:val="0pte"/>
        </w:rPr>
        <w:t>традиційними сюжетами та образами</w:t>
      </w:r>
      <w:r>
        <w:rPr>
          <w:rStyle w:val="0ptf"/>
        </w:rPr>
        <w:t xml:space="preserve"> </w:t>
      </w:r>
      <w:r>
        <w:rPr>
          <w:rStyle w:val="2a"/>
        </w:rPr>
        <w:t>та їх жанр, інтерпретацією.</w:t>
      </w:r>
    </w:p>
    <w:p w:rsidR="00361F9A" w:rsidRDefault="005F5C25">
      <w:pPr>
        <w:pStyle w:val="81"/>
        <w:framePr w:w="3720" w:h="11154" w:hRule="exact" w:wrap="none" w:vAnchor="page" w:hAnchor="page" w:x="6049" w:y="2664"/>
        <w:shd w:val="clear" w:color="auto" w:fill="auto"/>
        <w:ind w:left="40" w:right="40" w:firstLine="280"/>
      </w:pPr>
      <w:r>
        <w:rPr>
          <w:rStyle w:val="2a"/>
        </w:rPr>
        <w:t>Ролю посередника між життям та жанром протя</w:t>
      </w:r>
      <w:r>
        <w:rPr>
          <w:rStyle w:val="2a"/>
        </w:rPr>
        <w:t>гом довгого часу (з античності до класицизму включно) виконувала тема, а отже, системність жанрів співвідносилася з тематичним асортиментом л-ри і мала переважно похідний характер. Але відчутне послаблення в посткласииистичну добу залежності жанру від теми</w:t>
      </w:r>
      <w:r>
        <w:rPr>
          <w:rStyle w:val="2a"/>
        </w:rPr>
        <w:t xml:space="preserve"> у зв’язку з його суб’єктивізацісю, тобто з висуненням як провідної ознаки ціннісного пафосу, направленого на об'єкт рефлексії, або, інакше кажучи, набуття жанром власної модальності спричинило суттєві зміни в характері та змісті жанр, системності. Ж.с. по</w:t>
      </w:r>
      <w:r>
        <w:rPr>
          <w:rStyle w:val="2a"/>
        </w:rPr>
        <w:t xml:space="preserve">чинає сприйматися як система співвідносних між собою модусів жанр, бачення світу, шо й дозволяє вважати її переважно світоглядною за змістом, крім того, на противагу </w:t>
      </w:r>
      <w:r>
        <w:rPr>
          <w:rStyle w:val="0pte"/>
        </w:rPr>
        <w:t>класицизму</w:t>
      </w:r>
      <w:r>
        <w:rPr>
          <w:rStyle w:val="0ptf"/>
        </w:rPr>
        <w:t xml:space="preserve"> </w:t>
      </w:r>
      <w:r>
        <w:rPr>
          <w:rStyle w:val="2a"/>
        </w:rPr>
        <w:t xml:space="preserve">системні зв’язки ніж жанрами увільнюються, стають гнучкішими. Це сприяє виникненню </w:t>
      </w:r>
      <w:r>
        <w:rPr>
          <w:rStyle w:val="2a"/>
          <w:lang w:val="ru-RU"/>
        </w:rPr>
        <w:t xml:space="preserve">нов., </w:t>
      </w:r>
      <w:r>
        <w:rPr>
          <w:rStyle w:val="2a"/>
        </w:rPr>
        <w:t>насамперед міжродових, жанр, форм, не кажучи вже про такі явиша, як жанр, контамінація, поліжанризм тошо.</w:t>
      </w:r>
    </w:p>
    <w:p w:rsidR="00361F9A" w:rsidRDefault="005F5C25">
      <w:pPr>
        <w:pStyle w:val="81"/>
        <w:framePr w:w="3720" w:h="11154" w:hRule="exact" w:wrap="none" w:vAnchor="page" w:hAnchor="page" w:x="6049" w:y="2664"/>
        <w:shd w:val="clear" w:color="auto" w:fill="auto"/>
        <w:ind w:left="40" w:right="40" w:firstLine="280"/>
      </w:pPr>
      <w:r>
        <w:rPr>
          <w:rStyle w:val="2a"/>
        </w:rPr>
        <w:t xml:space="preserve">На тлі цих започаткованих </w:t>
      </w:r>
      <w:r>
        <w:rPr>
          <w:rStyle w:val="0pte"/>
        </w:rPr>
        <w:t xml:space="preserve">романтизмом </w:t>
      </w:r>
      <w:r>
        <w:rPr>
          <w:rStyle w:val="2a"/>
        </w:rPr>
        <w:t>структурних перетворень</w:t>
      </w:r>
      <w:r>
        <w:rPr>
          <w:rStyle w:val="2a"/>
        </w:rPr>
        <w:t xml:space="preserve"> виникає тенденція крит. ставлення до жанру як такого і ж. с. взагалі. Ця тенденція набула в модерністський період статусу свідомого закону худож. мислення. </w:t>
      </w:r>
      <w:r>
        <w:rPr>
          <w:rStyle w:val="0pte"/>
        </w:rPr>
        <w:t>Модернізм</w:t>
      </w:r>
      <w:r>
        <w:rPr>
          <w:rStyle w:val="0ptf"/>
        </w:rPr>
        <w:t xml:space="preserve"> </w:t>
      </w:r>
      <w:r>
        <w:rPr>
          <w:rStyle w:val="2a"/>
        </w:rPr>
        <w:t>з його нігілістичним ставленням до традиції остаточно відмовляє жанрові в будь-якій норма</w:t>
      </w:r>
      <w:r>
        <w:rPr>
          <w:rStyle w:val="2a"/>
        </w:rPr>
        <w:t>тивній змістовності, шо по суті робить проблематичним саме поняття Ж.с.</w:t>
      </w:r>
    </w:p>
    <w:p w:rsidR="00361F9A" w:rsidRDefault="005F5C25">
      <w:pPr>
        <w:pStyle w:val="81"/>
        <w:framePr w:w="3720" w:h="11154" w:hRule="exact" w:wrap="none" w:vAnchor="page" w:hAnchor="page" w:x="6049" w:y="2664"/>
        <w:shd w:val="clear" w:color="auto" w:fill="auto"/>
        <w:ind w:left="40" w:right="40" w:firstLine="280"/>
      </w:pPr>
      <w:r>
        <w:rPr>
          <w:rStyle w:val="2a"/>
        </w:rPr>
        <w:t>Що ж до постмодерністичної настанови на демонстративну маніпуляцію з трад. культурою, якій надається значення основного об’єкту рефлексії, то в контексті заг. звернення до жанр, досвід</w:t>
      </w:r>
      <w:r>
        <w:rPr>
          <w:rStyle w:val="2a"/>
        </w:rPr>
        <w:t>у л-ри постмодернізм використовує первинну, канонічну змістовність жанру з</w:t>
      </w:r>
    </w:p>
    <w:p w:rsidR="00361F9A" w:rsidRDefault="005F5C25">
      <w:pPr>
        <w:pStyle w:val="a5"/>
        <w:framePr w:wrap="none" w:vAnchor="page" w:hAnchor="page" w:x="5728" w:y="14004"/>
        <w:shd w:val="clear" w:color="auto" w:fill="auto"/>
        <w:spacing w:line="140" w:lineRule="exact"/>
        <w:ind w:left="20"/>
      </w:pPr>
      <w:r>
        <w:rPr>
          <w:rStyle w:val="7pt0pt1"/>
        </w:rPr>
        <w:t>201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57" w:y="2386"/>
        <w:shd w:val="clear" w:color="auto" w:fill="auto"/>
        <w:spacing w:line="150" w:lineRule="exact"/>
        <w:ind w:left="20"/>
      </w:pPr>
      <w:r>
        <w:rPr>
          <w:rStyle w:val="7Batang75pt0pt0"/>
        </w:rPr>
        <w:lastRenderedPageBreak/>
        <w:t>ЖАНРОВА ТИПОЛОПЯ</w:t>
      </w:r>
    </w:p>
    <w:p w:rsidR="00361F9A" w:rsidRDefault="005F5C25">
      <w:pPr>
        <w:pStyle w:val="81"/>
        <w:framePr w:w="3686" w:h="11121" w:hRule="exact" w:wrap="none" w:vAnchor="page" w:hAnchor="page" w:x="2176" w:y="2690"/>
        <w:shd w:val="clear" w:color="auto" w:fill="auto"/>
        <w:ind w:left="40" w:right="40"/>
      </w:pPr>
      <w:r>
        <w:rPr>
          <w:rStyle w:val="2a"/>
        </w:rPr>
        <w:t>грайливою метою і т.ч. сприяє іст. черговій актуалізації жанру, але вже як виключно умовної форми. Б цій ситуації говорити про Ж.с. в її к</w:t>
      </w:r>
      <w:r>
        <w:rPr>
          <w:rStyle w:val="2a"/>
        </w:rPr>
        <w:t xml:space="preserve">лас, розумінні було б недоцільним, але в рудиментарному вигляді вона зберігається як мозаїка жанр, </w:t>
      </w:r>
      <w:r>
        <w:rPr>
          <w:rStyle w:val="0pta"/>
        </w:rPr>
        <w:t xml:space="preserve">алюзій </w:t>
      </w:r>
      <w:r>
        <w:rPr>
          <w:rStyle w:val="2a"/>
        </w:rPr>
        <w:t xml:space="preserve">в структурі тв., як жанр, </w:t>
      </w:r>
      <w:r>
        <w:rPr>
          <w:rStyle w:val="0pta"/>
        </w:rPr>
        <w:t xml:space="preserve">иеятон </w:t>
      </w:r>
      <w:r>
        <w:rPr>
          <w:rStyle w:val="2a"/>
        </w:rPr>
        <w:t xml:space="preserve">тошо. Постмодерністична трансформація Ж.с. в Ж.с. тв. зумовлює виникнення </w:t>
      </w:r>
      <w:r>
        <w:rPr>
          <w:rStyle w:val="0pte"/>
        </w:rPr>
        <w:t xml:space="preserve">жанрового </w:t>
      </w:r>
      <w:r>
        <w:rPr>
          <w:rStyle w:val="0pta"/>
        </w:rPr>
        <w:t>синтезу.</w:t>
      </w:r>
    </w:p>
    <w:p w:rsidR="00361F9A" w:rsidRDefault="005F5C25">
      <w:pPr>
        <w:pStyle w:val="1130"/>
        <w:framePr w:w="3686" w:h="11121" w:hRule="exact" w:wrap="none" w:vAnchor="page" w:hAnchor="page" w:x="2176" w:y="2690"/>
        <w:shd w:val="clear" w:color="auto" w:fill="auto"/>
        <w:ind w:right="20"/>
      </w:pPr>
      <w:bookmarkStart w:id="47" w:name="bookmark47"/>
      <w:r>
        <w:t>Борис /ванюк</w:t>
      </w:r>
      <w:bookmarkEnd w:id="47"/>
    </w:p>
    <w:p w:rsidR="00361F9A" w:rsidRDefault="005F5C25">
      <w:pPr>
        <w:pStyle w:val="81"/>
        <w:framePr w:w="3686" w:h="11121" w:hRule="exact" w:wrap="none" w:vAnchor="page" w:hAnchor="page" w:x="2176" w:y="2690"/>
        <w:shd w:val="clear" w:color="auto" w:fill="auto"/>
        <w:ind w:left="20" w:right="20" w:firstLine="280"/>
      </w:pPr>
      <w:r>
        <w:rPr>
          <w:rStyle w:val="0pta"/>
        </w:rPr>
        <w:t xml:space="preserve">ЖАНРОВА ТИПОЛОГІЯ </w:t>
      </w:r>
      <w:r>
        <w:rPr>
          <w:rStyle w:val="2a"/>
        </w:rPr>
        <w:t>— опосередко</w:t>
      </w:r>
      <w:r>
        <w:rPr>
          <w:rStyle w:val="2a"/>
        </w:rPr>
        <w:softHyphen/>
        <w:t>вана подібність жанрів за їх модальністю — усталеною змістовною ознакою жанру.</w:t>
      </w:r>
    </w:p>
    <w:p w:rsidR="00361F9A" w:rsidRDefault="005F5C25">
      <w:pPr>
        <w:pStyle w:val="81"/>
        <w:framePr w:w="3686" w:h="11121" w:hRule="exact" w:wrap="none" w:vAnchor="page" w:hAnchor="page" w:x="2176" w:y="2690"/>
        <w:shd w:val="clear" w:color="auto" w:fill="auto"/>
        <w:ind w:left="20" w:right="20" w:firstLine="280"/>
      </w:pPr>
      <w:r>
        <w:rPr>
          <w:rStyle w:val="2a"/>
        </w:rPr>
        <w:t>Модальність жанру, тобто ціннісне ставлення до об’єкту рефлексії, є основним параметром Ж.т., цим Ж.т. відрізняється вія ясаировоі' системи, домін</w:t>
      </w:r>
      <w:r>
        <w:rPr>
          <w:rStyle w:val="2a"/>
        </w:rPr>
        <w:t xml:space="preserve">уючим параметром якої залишається тема, незважаючи на всі перипетії в іст. стосунках між нею та жанром як таким. Саме жанр, модальність надає поняттю Ж.т. змістовності, яка полягає в узагальненій уяві про відносну єдність жанрів на противагу поняттю жанр, </w:t>
      </w:r>
      <w:r>
        <w:rPr>
          <w:rStyle w:val="2a"/>
        </w:rPr>
        <w:t>система з його акцентуванням відносної, насамперед тематичної, різноманітності жанрів. Це дає підставу визначити Ж.т. як позасистемну, а тому опосередковану за характером, подібність жанр, форм, хоча обидва ці поняття — Ж,т. та жанр, система — корегують мі</w:t>
      </w:r>
      <w:r>
        <w:rPr>
          <w:rStyle w:val="2a"/>
        </w:rPr>
        <w:t>ж собою. Напр., сатир, жанри, з од. боку, можна розглядати як систему, маючи на увазі достатньо стійку єдність окр. жанр, форм, а з ін. боку, за умови усвідомлення спільності їх ціннісного пафосу, або, інакше кажучи, зведення їх до заг. модального знаменни</w:t>
      </w:r>
      <w:r>
        <w:rPr>
          <w:rStyle w:val="2a"/>
        </w:rPr>
        <w:t>ка, можна говорити про жанри сатир, типології, тим більше, шо вони підпорядковуються різним літ. родам, кожний з яких являє собою систему певних жанрів.</w:t>
      </w:r>
    </w:p>
    <w:p w:rsidR="00361F9A" w:rsidRDefault="005F5C25">
      <w:pPr>
        <w:pStyle w:val="81"/>
        <w:framePr w:w="3686" w:h="11121" w:hRule="exact" w:wrap="none" w:vAnchor="page" w:hAnchor="page" w:x="2176" w:y="2690"/>
        <w:shd w:val="clear" w:color="auto" w:fill="auto"/>
        <w:ind w:left="20" w:right="20" w:firstLine="280"/>
      </w:pPr>
      <w:r>
        <w:rPr>
          <w:rStyle w:val="2a"/>
        </w:rPr>
        <w:t xml:space="preserve">Треба враховувати й іст. скоординованість цих понять. Так, класифікаційне розрізнення високих, сер. та </w:t>
      </w:r>
      <w:r>
        <w:rPr>
          <w:rStyle w:val="2a"/>
        </w:rPr>
        <w:t>низьких жанрів, шо є ознакою класицистичної жанр, системи, було одним з іст. варіантів Ж.т.</w:t>
      </w:r>
    </w:p>
    <w:p w:rsidR="00361F9A" w:rsidRDefault="005F5C25">
      <w:pPr>
        <w:pStyle w:val="81"/>
        <w:framePr w:w="3686" w:h="11121" w:hRule="exact" w:wrap="none" w:vAnchor="page" w:hAnchor="page" w:x="2176" w:y="2690"/>
        <w:shd w:val="clear" w:color="auto" w:fill="auto"/>
        <w:ind w:left="20" w:right="20" w:firstLine="280"/>
      </w:pPr>
      <w:r>
        <w:rPr>
          <w:rStyle w:val="2a"/>
        </w:rPr>
        <w:t xml:space="preserve">З особливою виразністю змістовність поняття Ж.т. виявляється в подібності жанрів, які належать до різнонаи. поет, культур. Так, напр., властивий зх-європ. </w:t>
      </w:r>
      <w:r>
        <w:rPr>
          <w:rStyle w:val="0pte"/>
        </w:rPr>
        <w:t>оді.</w:t>
      </w:r>
      <w:r>
        <w:rPr>
          <w:rStyle w:val="0ptf"/>
        </w:rPr>
        <w:t xml:space="preserve"> </w:t>
      </w:r>
      <w:r>
        <w:rPr>
          <w:rStyle w:val="2a"/>
        </w:rPr>
        <w:t xml:space="preserve">сх. </w:t>
      </w:r>
      <w:r>
        <w:rPr>
          <w:rStyle w:val="0pta"/>
        </w:rPr>
        <w:t xml:space="preserve">каснді </w:t>
      </w:r>
      <w:r>
        <w:rPr>
          <w:rStyle w:val="2a"/>
        </w:rPr>
        <w:t>та ісл. скальдичній драпі панегіричний пафос дозволяє стверджувати їх типол. близкість. При цьому, не можна не підкреслити те, шо на можливість типологізашї жанрів впливають діахронічні зміни, які відбуваються в будь-якій най. жанр, системі. Так іст</w:t>
      </w:r>
      <w:r>
        <w:rPr>
          <w:rStyle w:val="2a"/>
        </w:rPr>
        <w:t>. склалося, шо касида висунулася на ролю провідного жанру панегіричної орієнтації, навіть поглинувши мадх — хвальний жанр доісламської араб, поезії, і, т.ч., стала по суті видовим поняттям, тотожнім уяві про високий лір. жанр як такий з притаманним йому ст</w:t>
      </w:r>
      <w:r>
        <w:rPr>
          <w:rStyle w:val="2a"/>
        </w:rPr>
        <w:t>верджувальним пафосом. Збільшення змістовного потенціалу касиди не могло не сприяти імовірності її типол. зіставлення з ін. іноиаи. жанрами подібної модальності.</w:t>
      </w:r>
    </w:p>
    <w:p w:rsidR="00361F9A" w:rsidRDefault="005F5C25">
      <w:pPr>
        <w:pStyle w:val="81"/>
        <w:framePr w:w="3581" w:h="11145" w:hRule="exact" w:wrap="none" w:vAnchor="page" w:hAnchor="page" w:x="6169" w:y="2671"/>
        <w:shd w:val="clear" w:color="auto" w:fill="auto"/>
        <w:ind w:left="20" w:right="40" w:firstLine="280"/>
      </w:pPr>
      <w:r>
        <w:rPr>
          <w:rStyle w:val="2a"/>
        </w:rPr>
        <w:t xml:space="preserve">Ж.т. є одним із найважливіших понять суч. </w:t>
      </w:r>
      <w:r>
        <w:rPr>
          <w:rStyle w:val="0pta"/>
        </w:rPr>
        <w:t xml:space="preserve">жанрології, </w:t>
      </w:r>
      <w:r>
        <w:rPr>
          <w:rStyle w:val="2a"/>
        </w:rPr>
        <w:t>зокрема, порівн. Воно відбиває суттєву с</w:t>
      </w:r>
      <w:r>
        <w:rPr>
          <w:rStyle w:val="2a"/>
        </w:rPr>
        <w:t>порідненість жанрів.</w:t>
      </w:r>
    </w:p>
    <w:p w:rsidR="00361F9A" w:rsidRDefault="005F5C25">
      <w:pPr>
        <w:pStyle w:val="115"/>
        <w:framePr w:w="3581" w:h="11145" w:hRule="exact" w:wrap="none" w:vAnchor="page" w:hAnchor="page" w:x="6169" w:y="2671"/>
        <w:shd w:val="clear" w:color="auto" w:fill="auto"/>
        <w:ind w:right="40"/>
      </w:pPr>
      <w:bookmarkStart w:id="48" w:name="bookmark48"/>
      <w:r>
        <w:rPr>
          <w:rStyle w:val="117pt0pt"/>
        </w:rPr>
        <w:t xml:space="preserve">Борис </w:t>
      </w:r>
      <w:r>
        <w:t>Іванівн</w:t>
      </w:r>
      <w:bookmarkEnd w:id="48"/>
    </w:p>
    <w:p w:rsidR="00361F9A" w:rsidRDefault="005F5C25">
      <w:pPr>
        <w:pStyle w:val="81"/>
        <w:framePr w:w="3581" w:h="11145" w:hRule="exact" w:wrap="none" w:vAnchor="page" w:hAnchor="page" w:x="6169" w:y="2671"/>
        <w:shd w:val="clear" w:color="auto" w:fill="auto"/>
        <w:ind w:left="20" w:right="40" w:firstLine="280"/>
      </w:pPr>
      <w:r>
        <w:rPr>
          <w:rStyle w:val="0pta"/>
        </w:rPr>
        <w:t xml:space="preserve">ЖАНРОВИЙ КАНОН </w:t>
      </w:r>
      <w:r>
        <w:rPr>
          <w:rStyle w:val="2a"/>
        </w:rPr>
        <w:t>— поняття, шо означає остаточну традиціоналізацію структурних ознак жанру в процесі його іст. розвитку.</w:t>
      </w:r>
    </w:p>
    <w:p w:rsidR="00361F9A" w:rsidRDefault="005F5C25">
      <w:pPr>
        <w:pStyle w:val="81"/>
        <w:framePr w:w="3581" w:h="11145" w:hRule="exact" w:wrap="none" w:vAnchor="page" w:hAnchor="page" w:x="6169" w:y="2671"/>
        <w:shd w:val="clear" w:color="auto" w:fill="auto"/>
        <w:ind w:left="20" w:right="40" w:firstLine="280"/>
      </w:pPr>
      <w:r>
        <w:rPr>
          <w:rStyle w:val="2a"/>
        </w:rPr>
        <w:t>Життя жанру складається трьох умовних періодів. Перший — становлення жанру, формування його атрибутивн</w:t>
      </w:r>
      <w:r>
        <w:rPr>
          <w:rStyle w:val="2a"/>
        </w:rPr>
        <w:t xml:space="preserve">их властивостей і набуття ними змістовної визначеності, внаслідок чого утворюється </w:t>
      </w:r>
      <w:r>
        <w:rPr>
          <w:rStyle w:val="0pte"/>
        </w:rPr>
        <w:t>жанрова</w:t>
      </w:r>
      <w:r>
        <w:rPr>
          <w:rStyle w:val="0ptf"/>
        </w:rPr>
        <w:t xml:space="preserve"> </w:t>
      </w:r>
      <w:r>
        <w:rPr>
          <w:rStyle w:val="0pta"/>
        </w:rPr>
        <w:t xml:space="preserve">матриця. </w:t>
      </w:r>
      <w:r>
        <w:rPr>
          <w:rStyle w:val="2a"/>
        </w:rPr>
        <w:t>Другий — період продуктивного функціонування жанр, форми худож. мислення, в ході якого реалізуються її змістовні можливості. Логічним завершенням цього пері</w:t>
      </w:r>
      <w:r>
        <w:rPr>
          <w:rStyle w:val="2a"/>
        </w:rPr>
        <w:t xml:space="preserve">оду є канонізація жанру. Третій — пов'язаний із незворотною модернізацією жанру, або, інакше кажучи, з послабленням структурної усталеності жанру й трансформацією його архаїзованої змістовності в </w:t>
      </w:r>
      <w:r>
        <w:rPr>
          <w:rStyle w:val="0pta"/>
        </w:rPr>
        <w:t xml:space="preserve">пам’ять </w:t>
      </w:r>
      <w:r>
        <w:rPr>
          <w:rStyle w:val="0pte"/>
        </w:rPr>
        <w:t>жанру</w:t>
      </w:r>
      <w:r>
        <w:rPr>
          <w:rStyle w:val="0ptf"/>
        </w:rPr>
        <w:t xml:space="preserve"> </w:t>
      </w:r>
      <w:r>
        <w:rPr>
          <w:rStyle w:val="2a"/>
        </w:rPr>
        <w:t>шо не виключає подальшої можливості реанімації</w:t>
      </w:r>
      <w:r>
        <w:rPr>
          <w:rStyle w:val="2a"/>
        </w:rPr>
        <w:t xml:space="preserve"> жанру, набуття ним вторинної актуальності в нов. іст. обставинах літ. процесу.</w:t>
      </w:r>
    </w:p>
    <w:p w:rsidR="00361F9A" w:rsidRDefault="005F5C25">
      <w:pPr>
        <w:pStyle w:val="81"/>
        <w:framePr w:w="3581" w:h="11145" w:hRule="exact" w:wrap="none" w:vAnchor="page" w:hAnchor="page" w:x="6169" w:y="2671"/>
        <w:shd w:val="clear" w:color="auto" w:fill="auto"/>
        <w:ind w:left="20" w:right="40" w:firstLine="280"/>
      </w:pPr>
      <w:r>
        <w:rPr>
          <w:rStyle w:val="2a"/>
        </w:rPr>
        <w:t>Ж. к. відбиває останню, граничну фазу другого, клас, за своїм характером, періоду у жилі жанру. Постійне наслідування будь-якої жанр, форми, шо набула в певній ситуації літ. до</w:t>
      </w:r>
      <w:r>
        <w:rPr>
          <w:rStyle w:val="2a"/>
        </w:rPr>
        <w:t xml:space="preserve">би актуальної значущості, приводить до наступного унормування її структурних ознак (насамперед, теми) та вироблення </w:t>
      </w:r>
      <w:r>
        <w:rPr>
          <w:rStyle w:val="0pte"/>
        </w:rPr>
        <w:t>жанрового</w:t>
      </w:r>
      <w:r>
        <w:rPr>
          <w:rStyle w:val="0ptf"/>
        </w:rPr>
        <w:t xml:space="preserve"> </w:t>
      </w:r>
      <w:r>
        <w:rPr>
          <w:rStyle w:val="0pta"/>
        </w:rPr>
        <w:t xml:space="preserve">стилю. </w:t>
      </w:r>
      <w:r>
        <w:rPr>
          <w:rStyle w:val="2a"/>
        </w:rPr>
        <w:t xml:space="preserve">Це стосується перш за все тих жанрів, якии притаманна тенденційна модальність </w:t>
      </w:r>
      <w:r>
        <w:rPr>
          <w:rStyle w:val="0pte"/>
        </w:rPr>
        <w:t>(ода, віршована сатира, пастораль, утопія</w:t>
      </w:r>
      <w:r>
        <w:rPr>
          <w:rStyle w:val="0ptf"/>
        </w:rPr>
        <w:t xml:space="preserve"> </w:t>
      </w:r>
      <w:r>
        <w:rPr>
          <w:rStyle w:val="2a"/>
        </w:rPr>
        <w:t xml:space="preserve">та </w:t>
      </w:r>
      <w:r>
        <w:rPr>
          <w:rStyle w:val="2a"/>
        </w:rPr>
        <w:t xml:space="preserve">ін.) на відміну від “приватних” жанрів з їх більш урівноваженим стильовим темпераментом та сугестивним пафосом (дружнє послання, </w:t>
      </w:r>
      <w:r>
        <w:rPr>
          <w:rStyle w:val="0pte"/>
        </w:rPr>
        <w:t>епіталама,</w:t>
      </w:r>
      <w:r>
        <w:rPr>
          <w:rStyle w:val="0ptf"/>
        </w:rPr>
        <w:t xml:space="preserve"> </w:t>
      </w:r>
      <w:r>
        <w:rPr>
          <w:rStyle w:val="2a"/>
        </w:rPr>
        <w:t xml:space="preserve">сповідь та ін.). Щодо таких жанрів, як </w:t>
      </w:r>
      <w:r>
        <w:rPr>
          <w:rStyle w:val="0pte"/>
        </w:rPr>
        <w:t>елегія,</w:t>
      </w:r>
      <w:r>
        <w:rPr>
          <w:rStyle w:val="0ptf"/>
        </w:rPr>
        <w:t xml:space="preserve"> </w:t>
      </w:r>
      <w:r>
        <w:rPr>
          <w:rStyle w:val="0pta"/>
        </w:rPr>
        <w:t xml:space="preserve">роман, балада </w:t>
      </w:r>
      <w:r>
        <w:rPr>
          <w:rStyle w:val="2a"/>
        </w:rPr>
        <w:t>та ін. з їх нерегламентованим відношенням до дійсності,</w:t>
      </w:r>
      <w:r>
        <w:rPr>
          <w:rStyle w:val="2a"/>
        </w:rPr>
        <w:t xml:space="preserve"> а й отже, слабким умовним рефлексом на тематичне завдання, то вони взагалі не схили до канонізації. Про це свідчить їх безперервна та по суті безкризова в межах “вел. часу" (М. Бахтін) історія, хоча будь-який іст. різновид кожного із структурно гнучких жа</w:t>
      </w:r>
      <w:r>
        <w:rPr>
          <w:rStyle w:val="2a"/>
        </w:rPr>
        <w:t>нрів може не уникнута крайньої формалізації, особливо при тиражуванні Ж. к., тобто перетворення його у жанр, стереотип</w:t>
      </w:r>
    </w:p>
    <w:p w:rsidR="00361F9A" w:rsidRDefault="005F5C25">
      <w:pPr>
        <w:pStyle w:val="81"/>
        <w:framePr w:w="3581" w:h="11145" w:hRule="exact" w:wrap="none" w:vAnchor="page" w:hAnchor="page" w:x="6169" w:y="2671"/>
        <w:shd w:val="clear" w:color="auto" w:fill="auto"/>
        <w:ind w:left="20" w:right="40" w:firstLine="280"/>
      </w:pPr>
      <w:r>
        <w:rPr>
          <w:rStyle w:val="2a"/>
        </w:rPr>
        <w:t xml:space="preserve">Симптоматичною ознакою канонізації жанру є його </w:t>
      </w:r>
      <w:r>
        <w:rPr>
          <w:rStyle w:val="0pte"/>
        </w:rPr>
        <w:t>пародіювання</w:t>
      </w:r>
      <w:r>
        <w:rPr>
          <w:rStyle w:val="0ptf"/>
        </w:rPr>
        <w:t xml:space="preserve"> </w:t>
      </w:r>
      <w:r>
        <w:rPr>
          <w:rStyle w:val="2a"/>
        </w:rPr>
        <w:t xml:space="preserve">як крайній ступінь негативної стилізації, яке назавжди усуває можливість наступної канонізації жанру. При цьому нишівна полемічність </w:t>
      </w:r>
      <w:r>
        <w:rPr>
          <w:rStyle w:val="0pte"/>
        </w:rPr>
        <w:t>пародії</w:t>
      </w:r>
      <w:r>
        <w:rPr>
          <w:rStyle w:val="0ptf"/>
        </w:rPr>
        <w:t xml:space="preserve"> </w:t>
      </w:r>
      <w:r>
        <w:rPr>
          <w:rStyle w:val="2a"/>
        </w:rPr>
        <w:t xml:space="preserve">може бути спрямована як проти конкретного тв., який набув статусу взірцевого і відповідає уяві </w:t>
      </w:r>
      <w:r>
        <w:rPr>
          <w:rStyle w:val="75pt0pt0"/>
        </w:rPr>
        <w:t xml:space="preserve">його </w:t>
      </w:r>
      <w:r>
        <w:rPr>
          <w:rStyle w:val="2a"/>
        </w:rPr>
        <w:t xml:space="preserve">сучасників про </w:t>
      </w:r>
      <w:r>
        <w:rPr>
          <w:rStyle w:val="2a"/>
        </w:rPr>
        <w:t xml:space="preserve">Ж. к., так і проти узагальненого Ж. к., втіленого в багатьох зразках. Так, “Дон Кіхот” М. де Сервантеса містить в собі свідому настанову на пародійну руйнацію романів Амадіса Гальського як найбільш представницького зразка сер-віч. </w:t>
      </w:r>
      <w:r>
        <w:rPr>
          <w:rStyle w:val="0pte"/>
        </w:rPr>
        <w:t xml:space="preserve">лицарського </w:t>
      </w:r>
      <w:r>
        <w:rPr>
          <w:rStyle w:val="0pta"/>
        </w:rPr>
        <w:t xml:space="preserve">роману </w:t>
      </w:r>
      <w:r>
        <w:rPr>
          <w:rStyle w:val="2a"/>
        </w:rPr>
        <w:t>як так</w:t>
      </w:r>
      <w:r>
        <w:rPr>
          <w:rStyle w:val="2a"/>
        </w:rPr>
        <w:t>ого.</w:t>
      </w:r>
    </w:p>
    <w:p w:rsidR="00361F9A" w:rsidRDefault="005F5C25">
      <w:pPr>
        <w:pStyle w:val="a5"/>
        <w:framePr w:wrap="none" w:vAnchor="page" w:hAnchor="page" w:x="5901" w:y="14021"/>
        <w:shd w:val="clear" w:color="auto" w:fill="auto"/>
        <w:spacing w:line="140" w:lineRule="exact"/>
        <w:ind w:left="20"/>
      </w:pPr>
      <w:r>
        <w:rPr>
          <w:rStyle w:val="7pt0pt1"/>
        </w:rPr>
        <w:t>202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8221" w:y="2348"/>
        <w:shd w:val="clear" w:color="auto" w:fill="auto"/>
        <w:spacing w:line="150" w:lineRule="exact"/>
        <w:ind w:left="20"/>
      </w:pPr>
      <w:r>
        <w:rPr>
          <w:rStyle w:val="7Batang75pt0pt"/>
        </w:rPr>
        <w:lastRenderedPageBreak/>
        <w:t>ЖАНРОВИЙ СИНТЕЗ</w:t>
      </w:r>
    </w:p>
    <w:p w:rsidR="00361F9A" w:rsidRDefault="005F5C25">
      <w:pPr>
        <w:pStyle w:val="81"/>
        <w:framePr w:w="3648" w:h="11135" w:hRule="exact" w:wrap="none" w:vAnchor="page" w:hAnchor="page" w:x="2145" w:y="2676"/>
        <w:shd w:val="clear" w:color="auto" w:fill="auto"/>
        <w:ind w:left="20" w:right="60" w:firstLine="220"/>
      </w:pPr>
      <w:r>
        <w:rPr>
          <w:rStyle w:val="2a"/>
        </w:rPr>
        <w:t xml:space="preserve">Виняткову вагу має Ж. к. у фольклорі з його вимушеною та культивованою настановою на гралиціоналізаиію, без якої його існування стає проблематичним. Він підпорядковує навіть схильність усної нар. творчості до </w:t>
      </w:r>
      <w:r>
        <w:rPr>
          <w:rStyle w:val="75pt0pt0"/>
        </w:rPr>
        <w:t xml:space="preserve">контамінації </w:t>
      </w:r>
      <w:r>
        <w:rPr>
          <w:rStyle w:val="2a"/>
        </w:rPr>
        <w:t xml:space="preserve">та </w:t>
      </w:r>
      <w:r>
        <w:rPr>
          <w:rStyle w:val="75pt0pt0"/>
        </w:rPr>
        <w:t>варіативності</w:t>
      </w:r>
      <w:r>
        <w:rPr>
          <w:rStyle w:val="2a"/>
        </w:rPr>
        <w:t xml:space="preserve"> і є назагал виразнішим проявом худож. комунікації мист-ва.</w:t>
      </w:r>
    </w:p>
    <w:p w:rsidR="00361F9A" w:rsidRDefault="005F5C25">
      <w:pPr>
        <w:pStyle w:val="140"/>
        <w:framePr w:w="3648" w:h="11135" w:hRule="exact" w:wrap="none" w:vAnchor="page" w:hAnchor="page" w:x="2145" w:y="2676"/>
        <w:shd w:val="clear" w:color="auto" w:fill="auto"/>
        <w:ind w:right="60"/>
      </w:pPr>
      <w:r>
        <w:rPr>
          <w:rStyle w:val="140pt0"/>
          <w:i/>
          <w:iCs/>
        </w:rPr>
        <w:t>Борис Іванюк</w:t>
      </w:r>
    </w:p>
    <w:p w:rsidR="00361F9A" w:rsidRDefault="005F5C25">
      <w:pPr>
        <w:pStyle w:val="81"/>
        <w:framePr w:w="3648" w:h="11135" w:hRule="exact" w:wrap="none" w:vAnchor="page" w:hAnchor="page" w:x="2145" w:y="2676"/>
        <w:shd w:val="clear" w:color="auto" w:fill="auto"/>
        <w:ind w:left="20" w:right="60" w:firstLine="220"/>
      </w:pPr>
      <w:r>
        <w:rPr>
          <w:rStyle w:val="0ptc"/>
        </w:rPr>
        <w:t xml:space="preserve">ЖАНРОВИЙ ПІДЗАГОЛОВОК </w:t>
      </w:r>
      <w:r>
        <w:rPr>
          <w:rStyle w:val="2a"/>
        </w:rPr>
        <w:t xml:space="preserve">з погляду порівн. літ-знавства — спосіб автор, підкреслення </w:t>
      </w:r>
      <w:r>
        <w:rPr>
          <w:rStyle w:val="75pt0pt0"/>
        </w:rPr>
        <w:t>рецепції.</w:t>
      </w:r>
      <w:r>
        <w:rPr>
          <w:rStyle w:val="2a"/>
        </w:rPr>
        <w:t xml:space="preserve"> Ж.п. можуть стосуватись </w:t>
      </w:r>
      <w:r>
        <w:rPr>
          <w:rStyle w:val="0ptc"/>
        </w:rPr>
        <w:t xml:space="preserve">циклів </w:t>
      </w:r>
      <w:r>
        <w:rPr>
          <w:rStyle w:val="2a"/>
        </w:rPr>
        <w:t>тв.: "Книга апокрифів' К.Чапека</w:t>
      </w:r>
      <w:r>
        <w:rPr>
          <w:rStyle w:val="2a"/>
        </w:rPr>
        <w:t>. або окр. тв.: Леся Українка "Пророк” (з бібл. мотивів): Прокляття Рахілі” (апокриф), "Що дасть нам силу" (апокриф), "Роберт Брюс, король шотландський" (шотландська легенда). Диявольське наводження’' (нім. легенда XVI століття); О.М.Толстой "Смерть Даптон</w:t>
      </w:r>
      <w:r>
        <w:rPr>
          <w:rStyle w:val="2a"/>
        </w:rPr>
        <w:t>а.‘Трагедія в дванадцятьох картинах. За Бюхнером”;</w:t>
      </w:r>
    </w:p>
    <w:p w:rsidR="00361F9A" w:rsidRDefault="005F5C25">
      <w:pPr>
        <w:pStyle w:val="81"/>
        <w:framePr w:w="3648" w:h="11135" w:hRule="exact" w:wrap="none" w:vAnchor="page" w:hAnchor="page" w:x="2145" w:y="2676"/>
        <w:shd w:val="clear" w:color="auto" w:fill="auto"/>
        <w:tabs>
          <w:tab w:val="left" w:pos="798"/>
        </w:tabs>
        <w:ind w:left="20" w:right="60"/>
      </w:pPr>
      <w:r>
        <w:rPr>
          <w:rStyle w:val="2a"/>
        </w:rPr>
        <w:t xml:space="preserve">В.Незвал Манон Леско. П'єса в семи картинах за романом абата Прево”. Ж.п., крім вказівки на першоджерело, може давати інформацію про характер внесених змін, напрямок творч. пошуків письменника-реципієнта: </w:t>
      </w:r>
      <w:r>
        <w:rPr>
          <w:rStyle w:val="2a"/>
        </w:rPr>
        <w:t xml:space="preserve">В.Незвал "Три мушкетери. Героїчно-музична комедія в 12 картонах за романом Олександра Дюма”: Остап Вишня "Вій. За Гоголем і Кропивницьким. Музичний гротеск в 4 діях з піснями, танцями, з горілкою і з чим хочете", В цьому випадкові Ж.п. свідчення </w:t>
      </w:r>
      <w:r>
        <w:rPr>
          <w:rStyle w:val="0ptc"/>
        </w:rPr>
        <w:t>насліауван</w:t>
      </w:r>
      <w:r>
        <w:rPr>
          <w:rStyle w:val="0ptc"/>
        </w:rPr>
        <w:t xml:space="preserve">ня-вшштовхування, </w:t>
      </w:r>
      <w:r>
        <w:rPr>
          <w:rStyle w:val="2a"/>
        </w:rPr>
        <w:t xml:space="preserve">мист. полеміки. Ж.п, може засвідчувати й заг. жанр,- стил. </w:t>
      </w:r>
      <w:r>
        <w:rPr>
          <w:rStyle w:val="0ptc"/>
        </w:rPr>
        <w:t xml:space="preserve">вплив. </w:t>
      </w:r>
      <w:r>
        <w:rPr>
          <w:rStyle w:val="2a"/>
        </w:rPr>
        <w:t>Е.Т.А.Гофман, наголошуючи вплив на власну творчість франц. художника Ж.Калло,</w:t>
      </w:r>
    </w:p>
    <w:p w:rsidR="00361F9A" w:rsidRDefault="005F5C25">
      <w:pPr>
        <w:pStyle w:val="81"/>
        <w:framePr w:w="3648" w:h="11135" w:hRule="exact" w:wrap="none" w:vAnchor="page" w:hAnchor="page" w:x="2145" w:y="2676"/>
        <w:shd w:val="clear" w:color="auto" w:fill="auto"/>
        <w:tabs>
          <w:tab w:val="left" w:pos="193"/>
        </w:tabs>
        <w:ind w:left="20" w:right="60"/>
      </w:pPr>
      <w:r>
        <w:rPr>
          <w:rStyle w:val="2a"/>
        </w:rPr>
        <w:t>об</w:t>
      </w:r>
      <w:r>
        <w:rPr>
          <w:rStyle w:val="2a"/>
        </w:rPr>
        <w:tab/>
        <w:t>єднав ранні оповідання під назвою ‘Фантазії в манері Калло” (1814-15), а пізнішу казку Прин</w:t>
      </w:r>
      <w:r>
        <w:rPr>
          <w:rStyle w:val="2a"/>
        </w:rPr>
        <w:t xml:space="preserve">цеса Брамбілла” (1820) визначив як “Капріччіо в дусі Калло”, Ж.п. "Фантазія в російському стилі на англійські теми” вказує, що ‘Дім, де розбиваються серця” (1919) створено під впливом рос. л-ри. Визначенням жанр, різновиду можуть бути </w:t>
      </w:r>
      <w:r>
        <w:rPr>
          <w:rStyle w:val="75pt0pt0"/>
        </w:rPr>
        <w:t>неологізми</w:t>
      </w:r>
      <w:r>
        <w:rPr>
          <w:rStyle w:val="2a"/>
        </w:rPr>
        <w:t xml:space="preserve"> від прізви</w:t>
      </w:r>
      <w:r>
        <w:rPr>
          <w:rStyle w:val="2a"/>
        </w:rPr>
        <w:t xml:space="preserve">ща автора, шо з ним підкреслює зв’язок письменник- реципієнт: </w:t>
      </w:r>
      <w:r>
        <w:rPr>
          <w:rStyle w:val="0ptf0"/>
        </w:rPr>
        <w:t>гофманіада,</w:t>
      </w:r>
      <w:r>
        <w:rPr>
          <w:rStyle w:val="0pta"/>
        </w:rPr>
        <w:t xml:space="preserve"> </w:t>
      </w:r>
      <w:r>
        <w:rPr>
          <w:rStyle w:val="2a"/>
        </w:rPr>
        <w:t>гоголіада, мольєріана.</w:t>
      </w:r>
    </w:p>
    <w:p w:rsidR="00361F9A" w:rsidRDefault="005F5C25">
      <w:pPr>
        <w:pStyle w:val="140"/>
        <w:framePr w:w="3648" w:h="11135" w:hRule="exact" w:wrap="none" w:vAnchor="page" w:hAnchor="page" w:x="2145" w:y="2676"/>
        <w:shd w:val="clear" w:color="auto" w:fill="auto"/>
        <w:ind w:right="60"/>
      </w:pPr>
      <w:r>
        <w:rPr>
          <w:rStyle w:val="140pt0"/>
          <w:i/>
          <w:iCs/>
        </w:rPr>
        <w:t>Анатолій Волков</w:t>
      </w:r>
    </w:p>
    <w:p w:rsidR="00361F9A" w:rsidRDefault="005F5C25">
      <w:pPr>
        <w:pStyle w:val="81"/>
        <w:framePr w:w="3648" w:h="11135" w:hRule="exact" w:wrap="none" w:vAnchor="page" w:hAnchor="page" w:x="2145" w:y="2676"/>
        <w:shd w:val="clear" w:color="auto" w:fill="auto"/>
        <w:ind w:left="20" w:right="60" w:firstLine="220"/>
      </w:pPr>
      <w:r>
        <w:rPr>
          <w:rStyle w:val="0ptc"/>
        </w:rPr>
        <w:t xml:space="preserve">ЖАНРОВИЙ СИНТЕЗ </w:t>
      </w:r>
      <w:r>
        <w:rPr>
          <w:rStyle w:val="2a"/>
        </w:rPr>
        <w:t>— поняття, що відбиває заг. тенденцію жанрів до взаємотяжіння, яка реалізується в худож. тв. як структурна єдність ознак різних</w:t>
      </w:r>
      <w:r>
        <w:rPr>
          <w:rStyle w:val="2a"/>
        </w:rPr>
        <w:t xml:space="preserve"> жанрів, як поліжанризм.</w:t>
      </w:r>
    </w:p>
    <w:p w:rsidR="00361F9A" w:rsidRDefault="005F5C25">
      <w:pPr>
        <w:pStyle w:val="81"/>
        <w:framePr w:w="3648" w:h="11135" w:hRule="exact" w:wrap="none" w:vAnchor="page" w:hAnchor="page" w:x="2145" w:y="2676"/>
        <w:shd w:val="clear" w:color="auto" w:fill="auto"/>
        <w:ind w:left="20" w:right="60" w:firstLine="220"/>
      </w:pPr>
      <w:r>
        <w:rPr>
          <w:rStyle w:val="2a"/>
        </w:rPr>
        <w:t>Ж.с. генетично зумовлений первісним синкретизмом мист-ва і є іст. проявом стратегічної настанови худож, свідомості на узагальнене осмислення життя. Симптоматичним є постійне звернення літ. мислення до таких..жанрів. які мають спадк</w:t>
      </w:r>
      <w:r>
        <w:rPr>
          <w:rStyle w:val="2a"/>
        </w:rPr>
        <w:t xml:space="preserve">оємні ознаки синкретизму, зокрема, до </w:t>
      </w:r>
      <w:r>
        <w:rPr>
          <w:rStyle w:val="75pt0pt0"/>
        </w:rPr>
        <w:t>меніппеї</w:t>
      </w:r>
      <w:r>
        <w:rPr>
          <w:rStyle w:val="2a"/>
        </w:rPr>
        <w:t xml:space="preserve"> ("Майстер та Маргарита” М.Булгакова) або ж до </w:t>
      </w:r>
      <w:r>
        <w:rPr>
          <w:rStyle w:val="75pt0pt0"/>
        </w:rPr>
        <w:t>міфа</w:t>
      </w:r>
      <w:r>
        <w:rPr>
          <w:rStyle w:val="2a"/>
        </w:rPr>
        <w:t xml:space="preserve"> ("Улісс’’ Дж.Джойса).</w:t>
      </w:r>
    </w:p>
    <w:p w:rsidR="00361F9A" w:rsidRDefault="005F5C25">
      <w:pPr>
        <w:pStyle w:val="81"/>
        <w:framePr w:w="3648" w:h="11135" w:hRule="exact" w:wrap="none" w:vAnchor="page" w:hAnchor="page" w:x="2145" w:y="2676"/>
        <w:shd w:val="clear" w:color="auto" w:fill="auto"/>
        <w:ind w:left="20" w:right="60" w:firstLine="220"/>
      </w:pPr>
      <w:r>
        <w:rPr>
          <w:rStyle w:val="2a"/>
        </w:rPr>
        <w:t>У процесі зближення жанр, форм можна виділити два основні періоди. Перший з них спричинений переходом від "рефлективного</w:t>
      </w:r>
    </w:p>
    <w:p w:rsidR="00361F9A" w:rsidRDefault="005F5C25">
      <w:pPr>
        <w:pStyle w:val="81"/>
        <w:framePr w:w="3734" w:h="11159" w:hRule="exact" w:wrap="none" w:vAnchor="page" w:hAnchor="page" w:x="6047" w:y="2667"/>
        <w:shd w:val="clear" w:color="auto" w:fill="auto"/>
        <w:ind w:left="20" w:right="60"/>
      </w:pPr>
      <w:r>
        <w:rPr>
          <w:rStyle w:val="2a"/>
        </w:rPr>
        <w:t xml:space="preserve">традиціоналізму” (С.Авєрінцев), коли худож. мислення було опосередковане цеховою, зокрема, жанр, традицією, до започаткованого </w:t>
      </w:r>
      <w:r>
        <w:rPr>
          <w:rStyle w:val="75pt0pt0"/>
        </w:rPr>
        <w:t>романтизмом</w:t>
      </w:r>
      <w:r>
        <w:rPr>
          <w:rStyle w:val="2a"/>
        </w:rPr>
        <w:t xml:space="preserve"> “рефлективного персоналізму" (термін мій — автор), коли правила худож. мислення стають безпосередньо пов'язаними з пе</w:t>
      </w:r>
      <w:r>
        <w:rPr>
          <w:rStyle w:val="2a"/>
        </w:rPr>
        <w:t xml:space="preserve">рсоніфікованою свідомістю митця. У контексті цього переходу відбувається, по-перше, деканонізація жанрів, спричинена насамперед послабленням їх залежності від тематичного завдання, а отже й висуненням </w:t>
      </w:r>
      <w:r>
        <w:rPr>
          <w:rStyle w:val="75pt0pt0"/>
        </w:rPr>
        <w:t>жанрової модальності</w:t>
      </w:r>
      <w:r>
        <w:rPr>
          <w:rStyle w:val="2a"/>
        </w:rPr>
        <w:t xml:space="preserve"> як основної змістовної ознаки жанр</w:t>
      </w:r>
      <w:r>
        <w:rPr>
          <w:rStyle w:val="2a"/>
        </w:rPr>
        <w:t xml:space="preserve">, форми, а по-друге, руйнація </w:t>
      </w:r>
      <w:r>
        <w:rPr>
          <w:rStyle w:val="75pt0pt0"/>
        </w:rPr>
        <w:t xml:space="preserve">жанрової системи, </w:t>
      </w:r>
      <w:r>
        <w:rPr>
          <w:rStyle w:val="2a"/>
        </w:rPr>
        <w:t xml:space="preserve">шо склалася в античності і досягла граничного розвитку у класицистичну добу. Внаслідок цих іст, важливих для худож. срідомості процесів виникає можливість не тільки появи нов. жанрів і жанр, систем, але й </w:t>
      </w:r>
      <w:r>
        <w:rPr>
          <w:rStyle w:val="75pt0pt0"/>
        </w:rPr>
        <w:t>кон</w:t>
      </w:r>
      <w:r>
        <w:rPr>
          <w:rStyle w:val="75pt0pt0"/>
        </w:rPr>
        <w:t>тамінації</w:t>
      </w:r>
      <w:r>
        <w:rPr>
          <w:rStyle w:val="2a"/>
        </w:rPr>
        <w:t xml:space="preserve"> та схрещення різних жанр. форм.</w:t>
      </w:r>
    </w:p>
    <w:p w:rsidR="00361F9A" w:rsidRDefault="005F5C25">
      <w:pPr>
        <w:pStyle w:val="81"/>
        <w:framePr w:w="3734" w:h="11159" w:hRule="exact" w:wrap="none" w:vAnchor="page" w:hAnchor="page" w:x="6047" w:y="2667"/>
        <w:shd w:val="clear" w:color="auto" w:fill="auto"/>
        <w:ind w:left="40" w:right="60" w:firstLine="280"/>
      </w:pPr>
      <w:r>
        <w:rPr>
          <w:rStyle w:val="2a"/>
        </w:rPr>
        <w:t xml:space="preserve">Другий період, який хронологічно співвідноситься із XX ст., спричинений заг. настановою худож. мислення на еклектизм, зокрема, на вторинне </w:t>
      </w:r>
      <w:r>
        <w:rPr>
          <w:rStyle w:val="75pt0pt0"/>
        </w:rPr>
        <w:t>наслідування</w:t>
      </w:r>
      <w:r>
        <w:rPr>
          <w:rStyle w:val="2a"/>
        </w:rPr>
        <w:t xml:space="preserve"> клас, жанр спадщини у прагматичному заломленні шодо вирішення </w:t>
      </w:r>
      <w:r>
        <w:rPr>
          <w:rStyle w:val="2a"/>
        </w:rPr>
        <w:t xml:space="preserve">проблем суч. історії. Особливого значення набув </w:t>
      </w:r>
      <w:r>
        <w:rPr>
          <w:rStyle w:val="75pt0pt0"/>
        </w:rPr>
        <w:t>постмоаерніз:: з</w:t>
      </w:r>
      <w:r>
        <w:rPr>
          <w:rStyle w:val="2a"/>
        </w:rPr>
        <w:t xml:space="preserve"> його грайливою </w:t>
      </w:r>
      <w:r>
        <w:rPr>
          <w:rStyle w:val="75pt0pt0"/>
        </w:rPr>
        <w:t>стилізацією</w:t>
      </w:r>
      <w:r>
        <w:rPr>
          <w:rStyle w:val="2a"/>
        </w:rPr>
        <w:t xml:space="preserve"> культ., в тому числі, жанр, традиції. Все це призводить до втрати жанрами іст.. первинної актуальності, тому сприяє вільній маніпуляції ними, шо відтак створює відк</w:t>
      </w:r>
      <w:r>
        <w:rPr>
          <w:rStyle w:val="2a"/>
        </w:rPr>
        <w:t>риту можливість Ж.с. З подальшої мнемонізаиії жанр, форм (</w:t>
      </w:r>
      <w:r>
        <w:rPr>
          <w:rStyle w:val="75pt0pt0"/>
        </w:rPr>
        <w:t>Пам’ять жанру)</w:t>
      </w:r>
      <w:r>
        <w:rPr>
          <w:rStyle w:val="2a"/>
        </w:rPr>
        <w:t xml:space="preserve"> збільшується Ймовірність Ж.с., і в перспективі вона візьме па себе функціональні обов'зки, які і рад. виконувала жанр, система. ■</w:t>
      </w:r>
    </w:p>
    <w:p w:rsidR="00361F9A" w:rsidRDefault="005F5C25">
      <w:pPr>
        <w:pStyle w:val="81"/>
        <w:framePr w:w="3734" w:h="11159" w:hRule="exact" w:wrap="none" w:vAnchor="page" w:hAnchor="page" w:x="6047" w:y="2667"/>
        <w:shd w:val="clear" w:color="auto" w:fill="auto"/>
        <w:ind w:left="40" w:right="60" w:firstLine="280"/>
      </w:pPr>
      <w:r>
        <w:rPr>
          <w:rStyle w:val="2a"/>
        </w:rPr>
        <w:t>Така періодизація є умовною і не може відтворити весь</w:t>
      </w:r>
      <w:r>
        <w:rPr>
          <w:rStyle w:val="2a"/>
        </w:rPr>
        <w:t xml:space="preserve"> складний процес синтезації жанрів, який завжди співвідноситься з протилежною тенденцією — жанр, диференціацією (обидві вони є проявами визначальних </w:t>
      </w:r>
      <w:r>
        <w:rPr>
          <w:rStyle w:val="75pt0pt0"/>
        </w:rPr>
        <w:t>архетипів</w:t>
      </w:r>
      <w:r>
        <w:rPr>
          <w:rStyle w:val="2a"/>
        </w:rPr>
        <w:t xml:space="preserve"> худож. свідомості — "діонісійського" та "аполлонівського”).</w:t>
      </w:r>
    </w:p>
    <w:p w:rsidR="00361F9A" w:rsidRDefault="005F5C25">
      <w:pPr>
        <w:pStyle w:val="81"/>
        <w:framePr w:w="3734" w:h="11159" w:hRule="exact" w:wrap="none" w:vAnchor="page" w:hAnchor="page" w:x="6047" w:y="2667"/>
        <w:shd w:val="clear" w:color="auto" w:fill="auto"/>
        <w:ind w:left="40" w:right="60" w:firstLine="280"/>
      </w:pPr>
      <w:r>
        <w:rPr>
          <w:rStyle w:val="2a"/>
        </w:rPr>
        <w:t>З певним наближенням можна розрізнити</w:t>
      </w:r>
      <w:r>
        <w:rPr>
          <w:rStyle w:val="2a"/>
        </w:rPr>
        <w:t xml:space="preserve"> деякі типи Ж.с.: внутр.-родовий (більшість лір. тв. Ф.Тютчева становлять став </w:t>
      </w:r>
      <w:r>
        <w:rPr>
          <w:rStyle w:val="75pt0pt0"/>
        </w:rPr>
        <w:t>оди</w:t>
      </w:r>
      <w:r>
        <w:rPr>
          <w:rStyle w:val="2a"/>
        </w:rPr>
        <w:t xml:space="preserve"> та </w:t>
      </w:r>
      <w:r>
        <w:rPr>
          <w:rStyle w:val="75pt0pt0"/>
        </w:rPr>
        <w:t xml:space="preserve">елегії). </w:t>
      </w:r>
      <w:r>
        <w:rPr>
          <w:rStyle w:val="2a"/>
        </w:rPr>
        <w:t>міжродовий (п'єса Б.Шоу "Пігмаліон” має підзаголовок ' роман у п'яти діях”; оповідання- балада Ф.Дюрренматта "Мінотавр"; роман- мелодрама А.Мердок "</w:t>
      </w:r>
      <w:r>
        <w:rPr>
          <w:rStyle w:val="2a"/>
        </w:rPr>
        <w:t xml:space="preserve">.Море, море..."), схрешсцня власне літ. та позадіт. жанрів </w:t>
      </w:r>
      <w:r>
        <w:rPr>
          <w:rStyle w:val="0ptc"/>
        </w:rPr>
        <w:t xml:space="preserve">(вірш </w:t>
      </w:r>
      <w:r>
        <w:rPr>
          <w:rStyle w:val="75pt0pt0"/>
        </w:rPr>
        <w:t>заповіт, вірш-тост</w:t>
      </w:r>
      <w:r>
        <w:rPr>
          <w:rStyle w:val="2a"/>
        </w:rPr>
        <w:t xml:space="preserve"> та ін. прикладні” лір. жанри), жанр, утворення, шо виникають на перехресті л-ри та ін. видів мист-ва (роман-лжаз Р. Олдінгтона "Смерть героя", "Фуга смерті" австр. поета П.</w:t>
      </w:r>
      <w:r>
        <w:rPr>
          <w:rStyle w:val="2a"/>
        </w:rPr>
        <w:t xml:space="preserve">Цел'ана, поема-симфонія П.Тичини "Сковорода ”). Своєрідним проявом Ж.с. можна вважати </w:t>
      </w:r>
      <w:r>
        <w:rPr>
          <w:rStyle w:val="75pt0pt0"/>
        </w:rPr>
        <w:t>метажанр.</w:t>
      </w:r>
    </w:p>
    <w:p w:rsidR="00361F9A" w:rsidRDefault="005F5C25">
      <w:pPr>
        <w:pStyle w:val="81"/>
        <w:framePr w:w="3734" w:h="11159" w:hRule="exact" w:wrap="none" w:vAnchor="page" w:hAnchor="page" w:x="6047" w:y="2667"/>
        <w:shd w:val="clear" w:color="auto" w:fill="auto"/>
        <w:ind w:left="40" w:right="60" w:firstLine="280"/>
      </w:pPr>
      <w:r>
        <w:rPr>
          <w:rStyle w:val="2a"/>
        </w:rPr>
        <w:t xml:space="preserve">Щодо ступеня інтеграції жанрів в окр. тв.. то найпростішим варіантом є їх </w:t>
      </w:r>
      <w:r>
        <w:rPr>
          <w:rStyle w:val="75pt0pt0"/>
        </w:rPr>
        <w:t>контамінація,</w:t>
      </w:r>
      <w:r>
        <w:rPr>
          <w:rStyle w:val="2a"/>
        </w:rPr>
        <w:t xml:space="preserve"> яка характерна для фольклору з його естет, консерватизмом, але зустрічає</w:t>
      </w:r>
      <w:r>
        <w:rPr>
          <w:rStyle w:val="2a"/>
        </w:rPr>
        <w:t xml:space="preserve">ться і в літ. практиці ГДеревня” О.Пушкіна поєднує в собі </w:t>
      </w:r>
      <w:r>
        <w:rPr>
          <w:rStyle w:val="0ptc"/>
        </w:rPr>
        <w:t xml:space="preserve">еклогу </w:t>
      </w:r>
      <w:r>
        <w:rPr>
          <w:rStyle w:val="2a"/>
        </w:rPr>
        <w:t>та</w:t>
      </w:r>
    </w:p>
    <w:p w:rsidR="00361F9A" w:rsidRDefault="005F5C25">
      <w:pPr>
        <w:pStyle w:val="a5"/>
        <w:framePr w:wrap="none" w:vAnchor="page" w:hAnchor="page" w:x="5725" w:y="14021"/>
        <w:shd w:val="clear" w:color="auto" w:fill="auto"/>
        <w:spacing w:line="140" w:lineRule="exact"/>
        <w:ind w:left="20"/>
      </w:pPr>
      <w:r>
        <w:rPr>
          <w:rStyle w:val="7pt0pt1"/>
        </w:rPr>
        <w:t>203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202" w:y="2340"/>
        <w:shd w:val="clear" w:color="auto" w:fill="auto"/>
        <w:spacing w:line="150" w:lineRule="exact"/>
        <w:ind w:left="20"/>
      </w:pPr>
      <w:r>
        <w:rPr>
          <w:rStyle w:val="7Batang75pt0pt0"/>
        </w:rPr>
        <w:lastRenderedPageBreak/>
        <w:t>ЖАНРОВИЙстиль</w:t>
      </w:r>
    </w:p>
    <w:p w:rsidR="00361F9A" w:rsidRDefault="005F5C25">
      <w:pPr>
        <w:pStyle w:val="81"/>
        <w:framePr w:w="3754" w:h="11144" w:hRule="exact" w:wrap="none" w:vAnchor="page" w:hAnchor="page" w:x="2111" w:y="2664"/>
        <w:shd w:val="clear" w:color="auto" w:fill="auto"/>
        <w:ind w:left="40" w:right="60"/>
      </w:pPr>
      <w:r>
        <w:rPr>
          <w:rStyle w:val="2a"/>
        </w:rPr>
        <w:t xml:space="preserve">сатир, </w:t>
      </w:r>
      <w:r>
        <w:rPr>
          <w:rStyle w:val="75pt0pt0"/>
        </w:rPr>
        <w:t>інвективу</w:t>
      </w:r>
      <w:r>
        <w:rPr>
          <w:rStyle w:val="2a"/>
        </w:rPr>
        <w:t xml:space="preserve"> і є зразком жанр, антитези). Складнішим варіантом є підпорядкованість </w:t>
      </w:r>
      <w:r>
        <w:rPr>
          <w:rStyle w:val="75pt0pt0"/>
        </w:rPr>
        <w:t>жанрової вставки</w:t>
      </w:r>
      <w:r>
        <w:rPr>
          <w:rStyle w:val="2a"/>
        </w:rPr>
        <w:t xml:space="preserve"> — </w:t>
      </w:r>
      <w:r>
        <w:rPr>
          <w:rStyle w:val="75pt0pt0"/>
        </w:rPr>
        <w:t xml:space="preserve">жанровій домінанті, </w:t>
      </w:r>
      <w:r>
        <w:rPr>
          <w:rStyle w:val="2a"/>
          <w:lang w:val="ru-RU"/>
        </w:rPr>
        <w:t xml:space="preserve">напр., </w:t>
      </w:r>
      <w:r>
        <w:rPr>
          <w:rStyle w:val="75pt0pt0"/>
        </w:rPr>
        <w:t>ідилії</w:t>
      </w:r>
      <w:r>
        <w:rPr>
          <w:rStyle w:val="2a"/>
        </w:rPr>
        <w:t xml:space="preserve"> чи сх. п</w:t>
      </w:r>
      <w:r>
        <w:rPr>
          <w:rStyle w:val="2a"/>
        </w:rPr>
        <w:t xml:space="preserve">овісті в </w:t>
      </w:r>
      <w:r>
        <w:rPr>
          <w:rStyle w:val="75pt0pt0"/>
        </w:rPr>
        <w:t>романі-епопеї</w:t>
      </w:r>
      <w:r>
        <w:rPr>
          <w:rStyle w:val="2a"/>
        </w:rPr>
        <w:t xml:space="preserve"> М. де</w:t>
      </w:r>
    </w:p>
    <w:p w:rsidR="00361F9A" w:rsidRDefault="005F5C25">
      <w:pPr>
        <w:pStyle w:val="81"/>
        <w:framePr w:w="3754" w:h="11144" w:hRule="exact" w:wrap="none" w:vAnchor="page" w:hAnchor="page" w:x="2111" w:y="2664"/>
        <w:shd w:val="clear" w:color="auto" w:fill="auto"/>
        <w:ind w:left="40" w:right="60"/>
      </w:pPr>
      <w:r>
        <w:rPr>
          <w:rStyle w:val="2a"/>
          <w:lang w:val="ru-RU"/>
        </w:rPr>
        <w:t xml:space="preserve">Сервантеса </w:t>
      </w:r>
      <w:r>
        <w:rPr>
          <w:rStyle w:val="2a"/>
        </w:rPr>
        <w:t>"Лон Кіхот”, але поняття Ж.с. не поширюється на ці або аналогічні явиша, бо жанри в таких випадках зберігають композиційну самостійність на відміну від структурного альянсу жанру та метажанру, одного з показовіших пр</w:t>
      </w:r>
      <w:r>
        <w:rPr>
          <w:rStyle w:val="2a"/>
        </w:rPr>
        <w:t xml:space="preserve">оявів Ж.с. Поширеним варіантом є органічна єдність жанр, форми з властивою їй жанр, домінантою (жанр, назва 'Мертвих душ" М.Гоголя — поема — підпорядковує прикмети іронічної </w:t>
      </w:r>
      <w:r>
        <w:rPr>
          <w:rStyle w:val="75pt0pt0"/>
        </w:rPr>
        <w:t>епопеї, анекдоту, шахрайського роману</w:t>
      </w:r>
      <w:r>
        <w:rPr>
          <w:rStyle w:val="2a"/>
        </w:rPr>
        <w:t xml:space="preserve"> та ін.). Найбільший потенціал шодо синтезаці</w:t>
      </w:r>
      <w:r>
        <w:rPr>
          <w:rStyle w:val="2a"/>
        </w:rPr>
        <w:t xml:space="preserve">ї малих жанрів властивий жанрам з гнучкою структурою та відкритою тематичною змістовністю, перш за все, </w:t>
      </w:r>
      <w:r>
        <w:rPr>
          <w:rStyle w:val="75pt0pt0"/>
        </w:rPr>
        <w:t xml:space="preserve">роману. </w:t>
      </w:r>
      <w:r>
        <w:rPr>
          <w:rStyle w:val="2a"/>
        </w:rPr>
        <w:t xml:space="preserve">Не пояснюється тим, шо він утворився завдяки звільненню слова від генетичного зв’язку з первісним синкретичним дійством на відміну від </w:t>
      </w:r>
      <w:r>
        <w:rPr>
          <w:rStyle w:val="75pt0pt0"/>
        </w:rPr>
        <w:t>лірики, а</w:t>
      </w:r>
      <w:r>
        <w:rPr>
          <w:rStyle w:val="2a"/>
        </w:rPr>
        <w:t xml:space="preserve"> надто, </w:t>
      </w:r>
      <w:r>
        <w:rPr>
          <w:rStyle w:val="75pt0pt0"/>
        </w:rPr>
        <w:t>драми,</w:t>
      </w:r>
      <w:r>
        <w:rPr>
          <w:rStyle w:val="2a"/>
        </w:rPr>
        <w:t xml:space="preserve"> які зберігають рудиментарні ознаки свого походження, а подекуди їх актуалізують (як от синкретичний театр А.Арто).</w:t>
      </w:r>
    </w:p>
    <w:p w:rsidR="00361F9A" w:rsidRDefault="005F5C25">
      <w:pPr>
        <w:pStyle w:val="81"/>
        <w:framePr w:w="3754" w:h="11144" w:hRule="exact" w:wrap="none" w:vAnchor="page" w:hAnchor="page" w:x="2111" w:y="2664"/>
        <w:shd w:val="clear" w:color="auto" w:fill="auto"/>
        <w:ind w:left="40" w:right="60" w:firstLine="280"/>
      </w:pPr>
      <w:r>
        <w:rPr>
          <w:rStyle w:val="2a"/>
        </w:rPr>
        <w:t xml:space="preserve">Одним з ранніх прикладів Ж.с. у слов’ян був </w:t>
      </w:r>
      <w:r>
        <w:rPr>
          <w:rStyle w:val="75pt0pt0"/>
        </w:rPr>
        <w:t>літопис,</w:t>
      </w:r>
      <w:r>
        <w:rPr>
          <w:rStyle w:val="2a"/>
        </w:rPr>
        <w:t xml:space="preserve"> який мав вплив на подальше формування жанрів епіч. організації.</w:t>
      </w:r>
    </w:p>
    <w:p w:rsidR="00361F9A" w:rsidRDefault="005F5C25">
      <w:pPr>
        <w:pStyle w:val="241"/>
        <w:framePr w:w="3754" w:h="11144" w:hRule="exact" w:wrap="none" w:vAnchor="page" w:hAnchor="page" w:x="2111" w:y="2664"/>
        <w:shd w:val="clear" w:color="auto" w:fill="auto"/>
        <w:ind w:left="40" w:right="60" w:firstLine="280"/>
      </w:pPr>
      <w:r>
        <w:rPr>
          <w:rStyle w:val="2475pt0pt0"/>
          <w:i/>
          <w:iCs/>
        </w:rPr>
        <w:t xml:space="preserve">Див.: </w:t>
      </w:r>
      <w:r>
        <w:rPr>
          <w:rStyle w:val="2475pt0pt0"/>
          <w:i/>
          <w:iCs/>
        </w:rPr>
        <w:t>Література і музика. Література і малярство.</w:t>
      </w:r>
    </w:p>
    <w:p w:rsidR="00361F9A" w:rsidRDefault="005F5C25">
      <w:pPr>
        <w:pStyle w:val="140"/>
        <w:framePr w:w="3754" w:h="11144" w:hRule="exact" w:wrap="none" w:vAnchor="page" w:hAnchor="page" w:x="2111" w:y="2664"/>
        <w:shd w:val="clear" w:color="auto" w:fill="auto"/>
        <w:ind w:right="60"/>
      </w:pPr>
      <w:r>
        <w:rPr>
          <w:rStyle w:val="140pt0"/>
          <w:i/>
          <w:iCs/>
        </w:rPr>
        <w:t>Борис Іванюк</w:t>
      </w:r>
    </w:p>
    <w:p w:rsidR="00361F9A" w:rsidRDefault="005F5C25">
      <w:pPr>
        <w:pStyle w:val="81"/>
        <w:framePr w:w="3754" w:h="11144" w:hRule="exact" w:wrap="none" w:vAnchor="page" w:hAnchor="page" w:x="2111" w:y="2664"/>
        <w:shd w:val="clear" w:color="auto" w:fill="auto"/>
        <w:ind w:left="40" w:right="60" w:firstLine="280"/>
      </w:pPr>
      <w:r>
        <w:rPr>
          <w:rStyle w:val="2a"/>
        </w:rPr>
        <w:t xml:space="preserve">ЖАНРОВИЙ СТИЛЬ — композиційно- мовленнєве виконання </w:t>
      </w:r>
      <w:r>
        <w:rPr>
          <w:rStyle w:val="75pt0pt0"/>
        </w:rPr>
        <w:t xml:space="preserve">жанрового канону, </w:t>
      </w:r>
      <w:r>
        <w:rPr>
          <w:rStyle w:val="2a"/>
        </w:rPr>
        <w:t>виразна іпостась змістовності жанру як форми.</w:t>
      </w:r>
    </w:p>
    <w:p w:rsidR="00361F9A" w:rsidRDefault="005F5C25">
      <w:pPr>
        <w:pStyle w:val="81"/>
        <w:framePr w:w="3754" w:h="11144" w:hRule="exact" w:wrap="none" w:vAnchor="page" w:hAnchor="page" w:x="2111" w:y="2664"/>
        <w:shd w:val="clear" w:color="auto" w:fill="auto"/>
        <w:ind w:left="40" w:right="60" w:firstLine="280"/>
      </w:pPr>
      <w:r>
        <w:rPr>
          <w:rStyle w:val="2a"/>
        </w:rPr>
        <w:t>Поняття Ж.с. генетично пов’язане з усною нар. творчістю, де жанр і стиль чітко вза</w:t>
      </w:r>
      <w:r>
        <w:rPr>
          <w:rStyle w:val="2a"/>
        </w:rPr>
        <w:t xml:space="preserve">ємозумовлені. Іст. тривалий час — від античності до класицизму включно — основоположним чинником Ж.с. була тема. Вона визначала вибір </w:t>
      </w:r>
      <w:r>
        <w:rPr>
          <w:rStyle w:val="75pt0pt0"/>
        </w:rPr>
        <w:t>жанрової матриці,</w:t>
      </w:r>
      <w:r>
        <w:rPr>
          <w:rStyle w:val="2a"/>
        </w:rPr>
        <w:t xml:space="preserve"> а тому й зумовлювала стильове очікування. яке реалізується у достатньо усталеному наборі "мов." прийомів</w:t>
      </w:r>
      <w:r>
        <w:rPr>
          <w:rStyle w:val="2a"/>
        </w:rPr>
        <w:t xml:space="preserve"> і характері їх системного зв'язку. Відпрацьований стильовий рефлекс на тематичну домінанту жанру сприяв тому, шо Ж.с. мав переважно інструментальне, тобто риторичне значення. Пе, звісно, не виключало його діахронічного — "цехового" та індивідуального</w:t>
      </w:r>
    </w:p>
    <w:p w:rsidR="00361F9A" w:rsidRDefault="005F5C25">
      <w:pPr>
        <w:pStyle w:val="81"/>
        <w:framePr w:w="3754" w:h="11144" w:hRule="exact" w:wrap="none" w:vAnchor="page" w:hAnchor="page" w:x="2111" w:y="2664"/>
        <w:numPr>
          <w:ilvl w:val="0"/>
          <w:numId w:val="104"/>
        </w:numPr>
        <w:shd w:val="clear" w:color="auto" w:fill="auto"/>
        <w:tabs>
          <w:tab w:val="left" w:pos="299"/>
        </w:tabs>
        <w:ind w:left="40" w:right="60"/>
      </w:pPr>
      <w:r>
        <w:rPr>
          <w:rStyle w:val="2a"/>
        </w:rPr>
        <w:t>варі</w:t>
      </w:r>
      <w:r>
        <w:rPr>
          <w:rStyle w:val="2a"/>
        </w:rPr>
        <w:t xml:space="preserve">ювання, яке дозволяє досліджувати Ж.с. як предмет </w:t>
      </w:r>
      <w:r>
        <w:rPr>
          <w:rStyle w:val="75pt0pt0"/>
        </w:rPr>
        <w:t>історичної поетики.</w:t>
      </w:r>
      <w:r>
        <w:rPr>
          <w:rStyle w:val="2a"/>
        </w:rPr>
        <w:t xml:space="preserve"> По суті тєматико-стильова єдність регламентує уяву про змістовність жанру. Тому Ж.с. не можна ототожнювати з суч. розумінням стилю. Нормативність Ж.с. опосередковано посилювалась й ієрар</w:t>
      </w:r>
      <w:r>
        <w:rPr>
          <w:rStyle w:val="2a"/>
        </w:rPr>
        <w:t xml:space="preserve">хічною упорядкованістю </w:t>
      </w:r>
      <w:r>
        <w:rPr>
          <w:rStyle w:val="75pt0pt0"/>
        </w:rPr>
        <w:t>жанрової системи,</w:t>
      </w:r>
      <w:r>
        <w:rPr>
          <w:rStyle w:val="2a"/>
        </w:rPr>
        <w:t xml:space="preserve"> шо проявилося в типологізації Ж.с. на підставі функціональної спрямованості. Таким було, </w:t>
      </w:r>
      <w:r>
        <w:rPr>
          <w:rStyle w:val="2a"/>
          <w:lang w:val="ru-RU"/>
        </w:rPr>
        <w:t xml:space="preserve">напр., </w:t>
      </w:r>
      <w:r>
        <w:rPr>
          <w:rStyle w:val="2a"/>
        </w:rPr>
        <w:t xml:space="preserve">вчення протри стилі — високий, </w:t>
      </w:r>
      <w:r>
        <w:rPr>
          <w:rStyle w:val="2a"/>
          <w:lang w:val="ru-RU"/>
        </w:rPr>
        <w:t xml:space="preserve">сер., </w:t>
      </w:r>
      <w:r>
        <w:rPr>
          <w:rStyle w:val="2a"/>
        </w:rPr>
        <w:t>низький, яке походить ше з античності й було докладно розроблене в трактаті Ре уиї</w:t>
      </w:r>
      <w:r>
        <w:rPr>
          <w:rStyle w:val="2a"/>
        </w:rPr>
        <w:t>дагі еіоцш"Данте Аліг єрі. який вважав високим стилем латину, низьким — італ. мову. (Тому його славетна поема й дістала назву</w:t>
      </w:r>
    </w:p>
    <w:p w:rsidR="00361F9A" w:rsidRDefault="005F5C25">
      <w:pPr>
        <w:pStyle w:val="81"/>
        <w:framePr w:w="3710" w:h="11154" w:hRule="exact" w:wrap="none" w:vAnchor="page" w:hAnchor="page" w:x="6105" w:y="2664"/>
        <w:shd w:val="clear" w:color="auto" w:fill="auto"/>
        <w:ind w:left="40" w:right="60"/>
      </w:pPr>
      <w:r>
        <w:rPr>
          <w:rStyle w:val="2a"/>
        </w:rPr>
        <w:t xml:space="preserve">комедії). Згодом йе вчення підтримували нім. (М.Опіц) й </w:t>
      </w:r>
      <w:r>
        <w:rPr>
          <w:rStyle w:val="2a"/>
          <w:lang w:val="ru-RU"/>
        </w:rPr>
        <w:t xml:space="preserve">франц. </w:t>
      </w:r>
      <w:r>
        <w:rPr>
          <w:rStyle w:val="2a"/>
        </w:rPr>
        <w:t xml:space="preserve">(Н.Буало) теоретики класицизму, до рос. л-ри його приклав </w:t>
      </w:r>
      <w:r>
        <w:rPr>
          <w:rStyle w:val="2a"/>
          <w:lang w:val="ru-RU"/>
        </w:rPr>
        <w:t>М.Ломонос</w:t>
      </w:r>
      <w:r>
        <w:rPr>
          <w:rStyle w:val="2a"/>
          <w:lang w:val="ru-RU"/>
        </w:rPr>
        <w:t xml:space="preserve">ов </w:t>
      </w:r>
      <w:r>
        <w:rPr>
          <w:rStyle w:val="2a"/>
        </w:rPr>
        <w:t>("Теорія трьох штилів ").</w:t>
      </w:r>
    </w:p>
    <w:p w:rsidR="00361F9A" w:rsidRDefault="005F5C25">
      <w:pPr>
        <w:pStyle w:val="81"/>
        <w:framePr w:w="3710" w:h="11154" w:hRule="exact" w:wrap="none" w:vAnchor="page" w:hAnchor="page" w:x="6105" w:y="2664"/>
        <w:shd w:val="clear" w:color="auto" w:fill="auto"/>
        <w:ind w:left="60" w:right="80" w:firstLine="280"/>
      </w:pPr>
      <w:r>
        <w:rPr>
          <w:rStyle w:val="2a"/>
        </w:rPr>
        <w:t xml:space="preserve">В постйласицистичну добу еволюції жанру, яка почалася романтизмом та завершується постмодернізмом, зокрема, у зв’язку з послабленням кореляції між темою і жанром, шо приводить, </w:t>
      </w:r>
      <w:r>
        <w:rPr>
          <w:rStyle w:val="2a"/>
          <w:lang w:val="ru-RU"/>
        </w:rPr>
        <w:t xml:space="preserve">напр,, </w:t>
      </w:r>
      <w:r>
        <w:rPr>
          <w:rStyle w:val="2a"/>
        </w:rPr>
        <w:t xml:space="preserve">до </w:t>
      </w:r>
      <w:r>
        <w:rPr>
          <w:rStyle w:val="75pt0pt0"/>
        </w:rPr>
        <w:t>травестування</w:t>
      </w:r>
      <w:r>
        <w:rPr>
          <w:rStyle w:val="2a"/>
        </w:rPr>
        <w:t xml:space="preserve"> жанру. Ж.с. стає безпосереднім виразом його ціннісного пафосу і тим самим єдиною ознакою жанр, маркованості тв.</w:t>
      </w:r>
    </w:p>
    <w:p w:rsidR="00361F9A" w:rsidRDefault="005F5C25">
      <w:pPr>
        <w:pStyle w:val="140"/>
        <w:framePr w:w="3710" w:h="11154" w:hRule="exact" w:wrap="none" w:vAnchor="page" w:hAnchor="page" w:x="6105" w:y="2664"/>
        <w:shd w:val="clear" w:color="auto" w:fill="auto"/>
        <w:ind w:right="80"/>
      </w:pPr>
      <w:r>
        <w:rPr>
          <w:rStyle w:val="140pt0"/>
          <w:i/>
          <w:iCs/>
        </w:rPr>
        <w:t>Борис Іванюк</w:t>
      </w:r>
    </w:p>
    <w:p w:rsidR="00361F9A" w:rsidRDefault="005F5C25">
      <w:pPr>
        <w:pStyle w:val="81"/>
        <w:framePr w:w="3710" w:h="11154" w:hRule="exact" w:wrap="none" w:vAnchor="page" w:hAnchor="page" w:x="6105" w:y="2664"/>
        <w:shd w:val="clear" w:color="auto" w:fill="auto"/>
        <w:ind w:left="60" w:right="80" w:firstLine="280"/>
      </w:pPr>
      <w:r>
        <w:rPr>
          <w:rStyle w:val="2a"/>
        </w:rPr>
        <w:t xml:space="preserve">ЖАНРОЛОГГЯ. або генологія </w:t>
      </w:r>
      <w:r>
        <w:rPr>
          <w:rStyle w:val="2a"/>
          <w:lang w:val="ru-RU"/>
        </w:rPr>
        <w:t xml:space="preserve">(Поль ван </w:t>
      </w:r>
      <w:r>
        <w:rPr>
          <w:rStyle w:val="2a"/>
        </w:rPr>
        <w:t xml:space="preserve">Тігем) — розділ поетики, об’єктом дослідження якого є жанр.-родова змістовність словесного </w:t>
      </w:r>
      <w:r>
        <w:rPr>
          <w:rStyle w:val="2a"/>
        </w:rPr>
        <w:t>мист-ва.</w:t>
      </w:r>
    </w:p>
    <w:p w:rsidR="00361F9A" w:rsidRDefault="005F5C25">
      <w:pPr>
        <w:pStyle w:val="81"/>
        <w:framePr w:w="3710" w:h="11154" w:hRule="exact" w:wrap="none" w:vAnchor="page" w:hAnchor="page" w:x="6105" w:y="2664"/>
        <w:shd w:val="clear" w:color="auto" w:fill="auto"/>
        <w:ind w:left="60" w:right="80" w:firstLine="280"/>
      </w:pPr>
      <w:r>
        <w:rPr>
          <w:rStyle w:val="2a"/>
        </w:rPr>
        <w:t>Оскільки жанр і рід були і залишаються одними з основних поетологічних категорій фольклору та л-ри, Ж. має довгу та плідну історію. її визначальним чинником є еволюція жанр - родового мислення, але позаяк Ж. розвивається в заг. контексті філол. ду</w:t>
      </w:r>
      <w:r>
        <w:rPr>
          <w:rStyle w:val="2a"/>
        </w:rPr>
        <w:t>мки, не можна не враховувати такий чинник, як зміна наук парадигм та методологічних настанов.</w:t>
      </w:r>
    </w:p>
    <w:p w:rsidR="00361F9A" w:rsidRDefault="005F5C25">
      <w:pPr>
        <w:pStyle w:val="81"/>
        <w:framePr w:w="3710" w:h="11154" w:hRule="exact" w:wrap="none" w:vAnchor="page" w:hAnchor="page" w:x="6105" w:y="2664"/>
        <w:shd w:val="clear" w:color="auto" w:fill="auto"/>
        <w:ind w:left="60" w:right="80" w:firstLine="280"/>
      </w:pPr>
      <w:r>
        <w:rPr>
          <w:rStyle w:val="2a"/>
        </w:rPr>
        <w:t xml:space="preserve">В історії європ. літ-знавчої Ж. можна розрізнити два періоди. В першому, який був започаткований Арістотелем ("Поетика") і представлений Іоанном Гарландським. </w:t>
      </w:r>
      <w:r>
        <w:rPr>
          <w:rStyle w:val="2a"/>
          <w:lang w:val="ru-RU"/>
        </w:rPr>
        <w:t>Г.Г</w:t>
      </w:r>
      <w:r>
        <w:rPr>
          <w:rStyle w:val="2a"/>
          <w:lang w:val="ru-RU"/>
        </w:rPr>
        <w:t xml:space="preserve">егелем. </w:t>
      </w:r>
      <w:r>
        <w:rPr>
          <w:rStyle w:val="2a"/>
        </w:rPr>
        <w:t>В.Бєлінським та ін., повноваження Ж. обмежувалися створенням або удосконаленням, жанр.-родової класифікації, шо була обов язковим складником нормативної чи описової поетики, це пояснюється унормованою змістовністю роду та жаі іру як таких і устален</w:t>
      </w:r>
      <w:r>
        <w:rPr>
          <w:rStyle w:val="2a"/>
        </w:rPr>
        <w:t>істю міжжанр. та міжродових відносин. У зв'язку із зміною дедуктивно-раціоналістичного принципу наук, мислення, початок якої позначається кін.</w:t>
      </w:r>
    </w:p>
    <w:p w:rsidR="00361F9A" w:rsidRDefault="005F5C25">
      <w:pPr>
        <w:pStyle w:val="81"/>
        <w:framePr w:w="3710" w:h="11154" w:hRule="exact" w:wrap="none" w:vAnchor="page" w:hAnchor="page" w:x="6105" w:y="2664"/>
        <w:numPr>
          <w:ilvl w:val="0"/>
          <w:numId w:val="117"/>
        </w:numPr>
        <w:shd w:val="clear" w:color="auto" w:fill="auto"/>
        <w:tabs>
          <w:tab w:val="left" w:pos="468"/>
        </w:tabs>
        <w:ind w:left="60" w:right="80"/>
      </w:pPr>
      <w:r>
        <w:rPr>
          <w:rStyle w:val="2a"/>
          <w:lang w:val="ru-RU"/>
        </w:rPr>
        <w:t xml:space="preserve">ст.. </w:t>
      </w:r>
      <w:r>
        <w:rPr>
          <w:rStyle w:val="2a"/>
        </w:rPr>
        <w:t xml:space="preserve">а отже, й усвідомленням іст. відносності змісту поетологічних категорій, зокрема, літ. жанру, виду та роду, </w:t>
      </w:r>
      <w:r>
        <w:rPr>
          <w:rStyle w:val="2a"/>
        </w:rPr>
        <w:t>класифікаційні обов'язки Ж. послаблюються і стають приналежністю т.зв. шкільної поетики. Починається другий період розвитку Ж.</w:t>
      </w:r>
    </w:p>
    <w:p w:rsidR="00361F9A" w:rsidRDefault="005F5C25">
      <w:pPr>
        <w:pStyle w:val="81"/>
        <w:framePr w:w="3710" w:h="11154" w:hRule="exact" w:wrap="none" w:vAnchor="page" w:hAnchor="page" w:x="6105" w:y="2664"/>
        <w:shd w:val="clear" w:color="auto" w:fill="auto"/>
        <w:ind w:left="60" w:right="80" w:firstLine="280"/>
      </w:pPr>
      <w:r>
        <w:rPr>
          <w:rStyle w:val="2a"/>
        </w:rPr>
        <w:t>Методи діахронічного дослідження основного об’єкта Ж. розроблялися Ф.Брюнетьєром, який зробив спробу використати дарвіністські ід</w:t>
      </w:r>
      <w:r>
        <w:rPr>
          <w:rStyle w:val="2a"/>
        </w:rPr>
        <w:t>еї для вивчення літ. процесу ("Еволюція жанрів в історії літератури’’., 1890), О.Веселовським. який в "Історичній поетиці" (1898) висвітлює праісторію літ. родів та жанр, форм і доводить їх виникнення з первісного синкретизму мист-ва,</w:t>
      </w:r>
    </w:p>
    <w:p w:rsidR="00361F9A" w:rsidRDefault="005F5C25">
      <w:pPr>
        <w:pStyle w:val="81"/>
        <w:framePr w:w="3710" w:h="11154" w:hRule="exact" w:wrap="none" w:vAnchor="page" w:hAnchor="page" w:x="6105" w:y="2664"/>
        <w:shd w:val="clear" w:color="auto" w:fill="auto"/>
        <w:tabs>
          <w:tab w:val="left" w:pos="1534"/>
        </w:tabs>
        <w:ind w:left="60" w:right="80"/>
      </w:pPr>
      <w:r>
        <w:rPr>
          <w:rStyle w:val="2a"/>
        </w:rPr>
        <w:t>О.Фрейденберг, яка зо</w:t>
      </w:r>
      <w:r>
        <w:rPr>
          <w:rStyle w:val="2a"/>
        </w:rPr>
        <w:t>середилася в своїй "Поетиці сюжету та жанру" (1936) на семантичному аспекті генези жанрологічного об’єкта та ін.</w:t>
      </w:r>
    </w:p>
    <w:p w:rsidR="00361F9A" w:rsidRDefault="005F5C25">
      <w:pPr>
        <w:pStyle w:val="81"/>
        <w:framePr w:w="3710" w:h="11154" w:hRule="exact" w:wrap="none" w:vAnchor="page" w:hAnchor="page" w:x="6105" w:y="2664"/>
        <w:shd w:val="clear" w:color="auto" w:fill="auto"/>
        <w:ind w:left="60" w:right="80" w:firstLine="280"/>
      </w:pPr>
      <w:r>
        <w:rPr>
          <w:rStyle w:val="2a"/>
        </w:rPr>
        <w:t>Виняткове значення для розвитку Ж. мала "Естетика як наука про вираз і як загальна лінгвістика" Б.Кроче (1902). В ній не лише зазнає нищівної к</w:t>
      </w:r>
      <w:r>
        <w:rPr>
          <w:rStyle w:val="2a"/>
        </w:rPr>
        <w:t>ритики град. жанр -родова диференціація, яка, на думку італ. філософа та літ-знавця. ніколи не була спроможною</w:t>
      </w:r>
    </w:p>
    <w:p w:rsidR="00361F9A" w:rsidRDefault="005F5C25">
      <w:pPr>
        <w:pStyle w:val="35"/>
        <w:framePr w:wrap="none" w:vAnchor="page" w:hAnchor="page" w:x="5817" w:y="14019"/>
        <w:shd w:val="clear" w:color="auto" w:fill="auto"/>
        <w:spacing w:line="150" w:lineRule="exact"/>
        <w:ind w:left="20"/>
      </w:pPr>
      <w:r>
        <w:rPr>
          <w:rStyle w:val="375pt0pt"/>
        </w:rPr>
        <w:t>204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8236" w:y="2348"/>
        <w:shd w:val="clear" w:color="auto" w:fill="auto"/>
        <w:spacing w:line="150" w:lineRule="exact"/>
        <w:ind w:left="20"/>
      </w:pPr>
      <w:r>
        <w:rPr>
          <w:rStyle w:val="7Batang75pt0pt"/>
        </w:rPr>
        <w:lastRenderedPageBreak/>
        <w:t>ЖАРТІВЛИВА ПІСНЯ</w:t>
      </w:r>
    </w:p>
    <w:p w:rsidR="00361F9A" w:rsidRDefault="005F5C25">
      <w:pPr>
        <w:pStyle w:val="81"/>
        <w:framePr w:w="3643" w:h="11169" w:hRule="exact" w:wrap="none" w:vAnchor="page" w:hAnchor="page" w:x="2140" w:y="2671"/>
        <w:shd w:val="clear" w:color="auto" w:fill="auto"/>
        <w:ind w:left="60" w:right="80"/>
      </w:pPr>
      <w:r>
        <w:rPr>
          <w:rStyle w:val="2a"/>
        </w:rPr>
        <w:t xml:space="preserve">відповідати іст. мінливій літ. практиці, але взагалі заперечується сенс жанру та літ. роду як понять- </w:t>
      </w:r>
      <w:r>
        <w:rPr>
          <w:rStyle w:val="2a"/>
        </w:rPr>
        <w:t>'привидів', шо не мають реального обгрунтування. Ця праця, завдяки притаманному їй нігілістичному пафосу, спровокувала нов. інтерес до "вічних” жанрологічних проблем, насамперед, до проблеми систематизації літ. родів, видів та жанрів, яка набуває подальшої</w:t>
      </w:r>
      <w:r>
        <w:rPr>
          <w:rStyle w:val="2a"/>
        </w:rPr>
        <w:t xml:space="preserve"> актуальності; це зумовлено процесом постійного схрешення жанр, форм, їх тяжіння до синтезу. Крім цієї, до найважливіших проблем Ж. належать проблеми системного зв’язку категорій літ. роду, виду та жанру з ін. категоріями та поняттями генетичної, структурн</w:t>
      </w:r>
      <w:r>
        <w:rPr>
          <w:rStyle w:val="2a"/>
        </w:rPr>
        <w:t>ої та рецептивної поетики. Визріла необхідність створення окр. галузі Ж. — компаративістичної, спрямованої на порівн.-типол. дослідження жанрів різних най. л-р та фольклору. Потребують обговорення термінологічні проблеми Ж.</w:t>
      </w:r>
    </w:p>
    <w:p w:rsidR="00361F9A" w:rsidRDefault="005F5C25">
      <w:pPr>
        <w:pStyle w:val="81"/>
        <w:framePr w:w="3643" w:h="11169" w:hRule="exact" w:wrap="none" w:vAnchor="page" w:hAnchor="page" w:x="2140" w:y="2671"/>
        <w:shd w:val="clear" w:color="auto" w:fill="auto"/>
        <w:ind w:left="20" w:right="40" w:firstLine="240"/>
      </w:pPr>
      <w:r>
        <w:rPr>
          <w:rStyle w:val="2a"/>
        </w:rPr>
        <w:t>Концептуальний внесок у теор. іс</w:t>
      </w:r>
      <w:r>
        <w:rPr>
          <w:rStyle w:val="2a"/>
        </w:rPr>
        <w:t>торію літ. родів, видів та жанрів XX ст. пов’язаний з іменами</w:t>
      </w:r>
    </w:p>
    <w:p w:rsidR="00361F9A" w:rsidRDefault="005F5C25">
      <w:pPr>
        <w:pStyle w:val="81"/>
        <w:framePr w:w="3643" w:h="11169" w:hRule="exact" w:wrap="none" w:vAnchor="page" w:hAnchor="page" w:x="2140" w:y="2671"/>
        <w:shd w:val="clear" w:color="auto" w:fill="auto"/>
        <w:tabs>
          <w:tab w:val="left" w:pos="1052"/>
        </w:tabs>
        <w:ind w:left="20"/>
      </w:pPr>
      <w:r>
        <w:rPr>
          <w:rStyle w:val="2a"/>
        </w:rPr>
        <w:t>С.Аверінцева, М.Бахтіна, В.Кайзера, Ю.Кляйнера,</w:t>
      </w:r>
    </w:p>
    <w:p w:rsidR="00361F9A" w:rsidRDefault="005F5C25">
      <w:pPr>
        <w:pStyle w:val="81"/>
        <w:framePr w:w="3643" w:h="11169" w:hRule="exact" w:wrap="none" w:vAnchor="page" w:hAnchor="page" w:x="2140" w:y="2671"/>
        <w:shd w:val="clear" w:color="auto" w:fill="auto"/>
        <w:tabs>
          <w:tab w:val="left" w:pos="1383"/>
        </w:tabs>
        <w:ind w:left="20" w:right="40"/>
      </w:pPr>
      <w:r>
        <w:rPr>
          <w:rStyle w:val="2a"/>
        </w:rPr>
        <w:t>Н.Копистянської. Д./Ііхачова, С.Скварчиньської, Ю.Тшинадловського, Ю.Тинянова. Р.Веллека та</w:t>
      </w:r>
    </w:p>
    <w:p w:rsidR="00361F9A" w:rsidRDefault="005F5C25">
      <w:pPr>
        <w:pStyle w:val="81"/>
        <w:framePr w:w="3643" w:h="11169" w:hRule="exact" w:wrap="none" w:vAnchor="page" w:hAnchor="page" w:x="2140" w:y="2671"/>
        <w:shd w:val="clear" w:color="auto" w:fill="auto"/>
        <w:tabs>
          <w:tab w:val="left" w:pos="884"/>
        </w:tabs>
        <w:ind w:left="20"/>
      </w:pPr>
      <w:r>
        <w:rPr>
          <w:rStyle w:val="2a"/>
        </w:rPr>
        <w:t>А.Воррена, Е.Хірта, Е.Штайгера та ін.</w:t>
      </w:r>
    </w:p>
    <w:p w:rsidR="00361F9A" w:rsidRDefault="005F5C25">
      <w:pPr>
        <w:pStyle w:val="115"/>
        <w:framePr w:w="3643" w:h="11169" w:hRule="exact" w:wrap="none" w:vAnchor="page" w:hAnchor="page" w:x="2140" w:y="2671"/>
        <w:shd w:val="clear" w:color="auto" w:fill="auto"/>
        <w:ind w:right="40"/>
      </w:pPr>
      <w:bookmarkStart w:id="49" w:name="bookmark49"/>
      <w:r>
        <w:t>Борис Іванюк</w:t>
      </w:r>
      <w:bookmarkEnd w:id="49"/>
    </w:p>
    <w:p w:rsidR="00361F9A" w:rsidRDefault="005F5C25">
      <w:pPr>
        <w:pStyle w:val="81"/>
        <w:framePr w:w="3643" w:h="11169" w:hRule="exact" w:wrap="none" w:vAnchor="page" w:hAnchor="page" w:x="2140" w:y="2671"/>
        <w:shd w:val="clear" w:color="auto" w:fill="auto"/>
        <w:ind w:left="20" w:right="40" w:firstLine="240"/>
      </w:pPr>
      <w:r>
        <w:rPr>
          <w:rStyle w:val="2a"/>
        </w:rPr>
        <w:t xml:space="preserve">ЖАРГОН (франц. </w:t>
      </w:r>
      <w:r>
        <w:rPr>
          <w:rStyle w:val="0ptf1"/>
          <w:lang w:val="fr-FR"/>
        </w:rPr>
        <w:t>jargon).</w:t>
      </w:r>
      <w:r>
        <w:rPr>
          <w:rStyle w:val="BookmanOldStyle4pt1pt"/>
          <w:lang w:val="fr-FR"/>
        </w:rPr>
        <w:t xml:space="preserve"> </w:t>
      </w:r>
      <w:r>
        <w:rPr>
          <w:rStyle w:val="2a"/>
        </w:rPr>
        <w:t xml:space="preserve">1. Первісно таємна' мова франи. люмпенів XV ст. Таким Ж. складено балади Ф*Війона: </w:t>
      </w:r>
      <w:r>
        <w:rPr>
          <w:rStyle w:val="0ptf1"/>
          <w:lang w:val="fr-FR"/>
        </w:rPr>
        <w:t>"Le jargon</w:t>
      </w:r>
      <w:r>
        <w:rPr>
          <w:rStyle w:val="BookmanOldStyle4pt1pt"/>
          <w:lang w:val="fr-FR"/>
        </w:rPr>
        <w:t xml:space="preserve"> </w:t>
      </w:r>
      <w:r>
        <w:rPr>
          <w:rStyle w:val="2a"/>
          <w:lang w:val="fr-FR"/>
        </w:rPr>
        <w:t xml:space="preserve">ou </w:t>
      </w:r>
      <w:r>
        <w:rPr>
          <w:rStyle w:val="0ptf1"/>
          <w:lang w:val="fr-FR"/>
        </w:rPr>
        <w:t>jabelin, maistre François Villon".</w:t>
      </w:r>
      <w:r>
        <w:rPr>
          <w:rStyle w:val="BookmanOldStyle4pt1pt"/>
          <w:lang w:val="fr-FR"/>
        </w:rPr>
        <w:t xml:space="preserve"> </w:t>
      </w:r>
      <w:r>
        <w:rPr>
          <w:rStyle w:val="2a"/>
        </w:rPr>
        <w:t xml:space="preserve">Тепер для позначення таємної мови позасоц. групи вживається термін </w:t>
      </w:r>
      <w:r>
        <w:rPr>
          <w:rStyle w:val="75pt0pt0"/>
        </w:rPr>
        <w:t>арго.</w:t>
      </w:r>
    </w:p>
    <w:p w:rsidR="00361F9A" w:rsidRDefault="005F5C25">
      <w:pPr>
        <w:pStyle w:val="81"/>
        <w:framePr w:w="3643" w:h="11169" w:hRule="exact" w:wrap="none" w:vAnchor="page" w:hAnchor="page" w:x="2140" w:y="2671"/>
        <w:numPr>
          <w:ilvl w:val="0"/>
          <w:numId w:val="118"/>
        </w:numPr>
        <w:shd w:val="clear" w:color="auto" w:fill="auto"/>
        <w:tabs>
          <w:tab w:val="left" w:pos="442"/>
        </w:tabs>
        <w:ind w:left="20" w:right="40" w:firstLine="240"/>
      </w:pPr>
      <w:r>
        <w:rPr>
          <w:rStyle w:val="2a"/>
        </w:rPr>
        <w:t>Розмовний діалект (соціолек</w:t>
      </w:r>
      <w:r>
        <w:rPr>
          <w:rStyle w:val="2a"/>
        </w:rPr>
        <w:t>г), яким користу</w:t>
      </w:r>
      <w:r>
        <w:rPr>
          <w:rStyle w:val="2a"/>
        </w:rPr>
        <w:softHyphen/>
        <w:t>ються в певній соц. групі (аристократи, бізнесмени, школярі, студенти, спортсмени, репрезентанти різних мист-в — музики, актори та ін.).</w:t>
      </w:r>
    </w:p>
    <w:p w:rsidR="00361F9A" w:rsidRDefault="005F5C25">
      <w:pPr>
        <w:pStyle w:val="241"/>
        <w:framePr w:w="3643" w:h="11169" w:hRule="exact" w:wrap="none" w:vAnchor="page" w:hAnchor="page" w:x="2140" w:y="2671"/>
        <w:shd w:val="clear" w:color="auto" w:fill="auto"/>
        <w:ind w:left="20" w:firstLine="240"/>
      </w:pPr>
      <w:r>
        <w:rPr>
          <w:rStyle w:val="240pt2"/>
        </w:rPr>
        <w:t xml:space="preserve">Див.: </w:t>
      </w:r>
      <w:r>
        <w:rPr>
          <w:rStyle w:val="2475pt0pt0"/>
          <w:i/>
          <w:iCs/>
        </w:rPr>
        <w:t>Жаргонізми.</w:t>
      </w:r>
    </w:p>
    <w:p w:rsidR="00361F9A" w:rsidRDefault="005F5C25">
      <w:pPr>
        <w:pStyle w:val="115"/>
        <w:framePr w:w="3643" w:h="11169" w:hRule="exact" w:wrap="none" w:vAnchor="page" w:hAnchor="page" w:x="2140" w:y="2671"/>
        <w:shd w:val="clear" w:color="auto" w:fill="auto"/>
        <w:ind w:left="2200"/>
        <w:jc w:val="left"/>
      </w:pPr>
      <w:bookmarkStart w:id="50" w:name="bookmark50"/>
      <w:r>
        <w:t>Анатолій Волков</w:t>
      </w:r>
      <w:bookmarkEnd w:id="50"/>
    </w:p>
    <w:p w:rsidR="00361F9A" w:rsidRDefault="005F5C25">
      <w:pPr>
        <w:pStyle w:val="81"/>
        <w:framePr w:w="3643" w:h="11169" w:hRule="exact" w:wrap="none" w:vAnchor="page" w:hAnchor="page" w:x="2140" w:y="2671"/>
        <w:shd w:val="clear" w:color="auto" w:fill="auto"/>
        <w:ind w:left="20" w:right="40" w:firstLine="240"/>
      </w:pPr>
      <w:r>
        <w:rPr>
          <w:rStyle w:val="2a"/>
        </w:rPr>
        <w:t xml:space="preserve">ЖАРГОНІЗМИ — слова, вислови, граматичні форми з </w:t>
      </w:r>
      <w:r>
        <w:rPr>
          <w:rStyle w:val="75pt0pt0"/>
        </w:rPr>
        <w:t>жаргону.</w:t>
      </w:r>
      <w:r>
        <w:rPr>
          <w:rStyle w:val="2a"/>
        </w:rPr>
        <w:t xml:space="preserve"> Ж. мають го</w:t>
      </w:r>
      <w:r>
        <w:rPr>
          <w:rStyle w:val="2a"/>
        </w:rPr>
        <w:t xml:space="preserve">стре емоційне забарвлення. Вони можуть переходити в заг-нар. га літ. мову, зберігаючи емоційну характеристику (халтура, </w:t>
      </w:r>
      <w:r>
        <w:rPr>
          <w:rStyle w:val="0ptf1"/>
        </w:rPr>
        <w:t>шпаргалка).</w:t>
      </w:r>
      <w:r>
        <w:rPr>
          <w:rStyle w:val="BookmanOldStyle4pt1pt"/>
        </w:rPr>
        <w:t xml:space="preserve"> </w:t>
      </w:r>
      <w:r>
        <w:rPr>
          <w:rStyle w:val="2a"/>
        </w:rPr>
        <w:t>В худож. тексті Ж. можуть застосовуватися як засіб зображення сусп. середовиша, в тому числі мов. характеристики.</w:t>
      </w:r>
    </w:p>
    <w:p w:rsidR="00361F9A" w:rsidRDefault="005F5C25">
      <w:pPr>
        <w:pStyle w:val="160"/>
        <w:framePr w:w="3643" w:h="11169" w:hRule="exact" w:wrap="none" w:vAnchor="page" w:hAnchor="page" w:x="2140" w:y="2671"/>
        <w:shd w:val="clear" w:color="auto" w:fill="auto"/>
        <w:ind w:left="20" w:firstLine="240"/>
      </w:pPr>
      <w:r>
        <w:rPr>
          <w:rStyle w:val="16Georgia0pt0"/>
          <w:i/>
          <w:iCs/>
        </w:rPr>
        <w:t>"Стопи зно</w:t>
      </w:r>
      <w:r>
        <w:rPr>
          <w:rStyle w:val="16Georgia0pt0"/>
          <w:i/>
          <w:iCs/>
        </w:rPr>
        <w:t>ву загули, і гості різлись у карти"</w:t>
      </w:r>
    </w:p>
    <w:p w:rsidR="00361F9A" w:rsidRDefault="005F5C25">
      <w:pPr>
        <w:pStyle w:val="81"/>
        <w:framePr w:w="3643" w:h="11169" w:hRule="exact" w:wrap="none" w:vAnchor="page" w:hAnchor="page" w:x="2140" w:y="2671"/>
        <w:shd w:val="clear" w:color="auto" w:fill="auto"/>
        <w:ind w:left="2200"/>
        <w:jc w:val="left"/>
      </w:pPr>
      <w:r>
        <w:rPr>
          <w:rStyle w:val="2a"/>
        </w:rPr>
        <w:t>(Панас Мирний)</w:t>
      </w:r>
    </w:p>
    <w:p w:rsidR="00361F9A" w:rsidRDefault="005F5C25">
      <w:pPr>
        <w:pStyle w:val="81"/>
        <w:framePr w:w="3643" w:h="11169" w:hRule="exact" w:wrap="none" w:vAnchor="page" w:hAnchor="page" w:x="2140" w:y="2671"/>
        <w:shd w:val="clear" w:color="auto" w:fill="auto"/>
        <w:ind w:left="20" w:firstLine="240"/>
      </w:pPr>
      <w:r>
        <w:rPr>
          <w:rStyle w:val="2a"/>
        </w:rPr>
        <w:t>або</w:t>
      </w:r>
    </w:p>
    <w:p w:rsidR="00361F9A" w:rsidRDefault="005F5C25">
      <w:pPr>
        <w:pStyle w:val="160"/>
        <w:framePr w:w="3643" w:h="11169" w:hRule="exact" w:wrap="none" w:vAnchor="page" w:hAnchor="page" w:x="2140" w:y="2671"/>
        <w:shd w:val="clear" w:color="auto" w:fill="auto"/>
        <w:ind w:left="20" w:firstLine="240"/>
      </w:pPr>
      <w:r>
        <w:rPr>
          <w:rStyle w:val="16Georgia0pt0"/>
          <w:i/>
          <w:iCs/>
        </w:rPr>
        <w:t>І коди цілоденна втома</w:t>
      </w:r>
    </w:p>
    <w:p w:rsidR="00361F9A" w:rsidRDefault="005F5C25">
      <w:pPr>
        <w:pStyle w:val="160"/>
        <w:framePr w:w="3643" w:h="11169" w:hRule="exact" w:wrap="none" w:vAnchor="page" w:hAnchor="page" w:x="2140" w:y="2671"/>
        <w:shd w:val="clear" w:color="auto" w:fill="auto"/>
        <w:ind w:left="20" w:firstLine="240"/>
      </w:pPr>
      <w:r>
        <w:rPr>
          <w:rStyle w:val="16Georgia0pt0"/>
          <w:i/>
          <w:iCs/>
        </w:rPr>
        <w:t>Роззуває нарешті кирзові</w:t>
      </w:r>
    </w:p>
    <w:p w:rsidR="00361F9A" w:rsidRDefault="005F5C25">
      <w:pPr>
        <w:pStyle w:val="160"/>
        <w:framePr w:w="3643" w:h="11169" w:hRule="exact" w:wrap="none" w:vAnchor="page" w:hAnchor="page" w:x="2140" w:y="2671"/>
        <w:shd w:val="clear" w:color="auto" w:fill="auto"/>
        <w:spacing w:after="49" w:line="100" w:lineRule="exact"/>
        <w:ind w:left="20" w:firstLine="240"/>
      </w:pPr>
      <w:r>
        <w:rPr>
          <w:rStyle w:val="16Georgia0pt0"/>
          <w:i/>
          <w:iCs/>
        </w:rPr>
        <w:t>Ім примаріггься.</w:t>
      </w:r>
      <w:r>
        <w:rPr>
          <w:rStyle w:val="162"/>
        </w:rPr>
        <w:t xml:space="preserve"> як </w:t>
      </w:r>
      <w:r>
        <w:rPr>
          <w:rStyle w:val="16Georgia0pt0"/>
          <w:i/>
          <w:iCs/>
        </w:rPr>
        <w:t>там вдома.</w:t>
      </w:r>
    </w:p>
    <w:p w:rsidR="00361F9A" w:rsidRDefault="005F5C25">
      <w:pPr>
        <w:pStyle w:val="160"/>
        <w:framePr w:w="3643" w:h="11169" w:hRule="exact" w:wrap="none" w:vAnchor="page" w:hAnchor="page" w:x="2140" w:y="2671"/>
        <w:shd w:val="clear" w:color="auto" w:fill="auto"/>
        <w:ind w:left="20" w:firstLine="240"/>
      </w:pPr>
      <w:r>
        <w:rPr>
          <w:rStyle w:val="16Georgia0pt0"/>
          <w:i/>
          <w:iCs/>
        </w:rPr>
        <w:t>"На гражланиі</w:t>
      </w:r>
      <w:r>
        <w:rPr>
          <w:rStyle w:val="162"/>
        </w:rPr>
        <w:t xml:space="preserve"> ”, </w:t>
      </w:r>
      <w:r>
        <w:rPr>
          <w:rStyle w:val="16Georgia0pt0"/>
          <w:i/>
          <w:iCs/>
        </w:rPr>
        <w:t>пробачте на слові.</w:t>
      </w:r>
    </w:p>
    <w:p w:rsidR="00361F9A" w:rsidRDefault="005F5C25">
      <w:pPr>
        <w:pStyle w:val="81"/>
        <w:framePr w:w="3643" w:h="11169" w:hRule="exact" w:wrap="none" w:vAnchor="page" w:hAnchor="page" w:x="2140" w:y="2671"/>
        <w:shd w:val="clear" w:color="auto" w:fill="auto"/>
        <w:ind w:left="2200"/>
        <w:jc w:val="left"/>
      </w:pPr>
      <w:r>
        <w:rPr>
          <w:rStyle w:val="2a"/>
        </w:rPr>
        <w:t>(І. Драч)</w:t>
      </w:r>
    </w:p>
    <w:p w:rsidR="00361F9A" w:rsidRDefault="005F5C25">
      <w:pPr>
        <w:pStyle w:val="81"/>
        <w:framePr w:w="3643" w:h="11169" w:hRule="exact" w:wrap="none" w:vAnchor="page" w:hAnchor="page" w:x="2140" w:y="2671"/>
        <w:shd w:val="clear" w:color="auto" w:fill="auto"/>
        <w:ind w:left="20" w:right="40" w:firstLine="240"/>
      </w:pPr>
      <w:r>
        <w:rPr>
          <w:rStyle w:val="2a"/>
        </w:rPr>
        <w:t>Ж. переважно походять з інших емоційно за</w:t>
      </w:r>
      <w:r>
        <w:rPr>
          <w:rStyle w:val="2a"/>
        </w:rPr>
        <w:softHyphen/>
        <w:t xml:space="preserve">барвлених мовних категорій: </w:t>
      </w:r>
      <w:r>
        <w:rPr>
          <w:rStyle w:val="75pt0pt0"/>
        </w:rPr>
        <w:t>діалектизмів,</w:t>
      </w:r>
      <w:r>
        <w:rPr>
          <w:rStyle w:val="2a"/>
        </w:rPr>
        <w:t xml:space="preserve"> вар</w:t>
      </w:r>
      <w:r>
        <w:rPr>
          <w:rStyle w:val="2a"/>
        </w:rPr>
        <w:softHyphen/>
        <w:t xml:space="preserve">варизмів, </w:t>
      </w:r>
      <w:r>
        <w:rPr>
          <w:rStyle w:val="75pt0pt0"/>
        </w:rPr>
        <w:t>професіоналізмів</w:t>
      </w:r>
      <w:r>
        <w:rPr>
          <w:rStyle w:val="2a"/>
        </w:rPr>
        <w:t xml:space="preserve"> тошо: “Завжди, коли я відчуваю, шо мене, як висловлювались в Одесі, "мають за ідіота ”, читати стає нецікаво”.</w:t>
      </w:r>
    </w:p>
    <w:p w:rsidR="00361F9A" w:rsidRDefault="005F5C25">
      <w:pPr>
        <w:pStyle w:val="81"/>
        <w:framePr w:w="3643" w:h="11169" w:hRule="exact" w:wrap="none" w:vAnchor="page" w:hAnchor="page" w:x="2140" w:y="2671"/>
        <w:shd w:val="clear" w:color="auto" w:fill="auto"/>
        <w:ind w:left="2200"/>
        <w:jc w:val="left"/>
      </w:pPr>
      <w:r>
        <w:rPr>
          <w:rStyle w:val="2a"/>
        </w:rPr>
        <w:t>(В.Коротич)</w:t>
      </w:r>
    </w:p>
    <w:p w:rsidR="00361F9A" w:rsidRDefault="005F5C25">
      <w:pPr>
        <w:pStyle w:val="241"/>
        <w:framePr w:w="3643" w:h="11169" w:hRule="exact" w:wrap="none" w:vAnchor="page" w:hAnchor="page" w:x="2140" w:y="2671"/>
        <w:shd w:val="clear" w:color="auto" w:fill="auto"/>
        <w:ind w:left="20" w:firstLine="240"/>
      </w:pPr>
      <w:r>
        <w:rPr>
          <w:rStyle w:val="240pt2"/>
        </w:rPr>
        <w:t xml:space="preserve">Див.: </w:t>
      </w:r>
      <w:r>
        <w:rPr>
          <w:rStyle w:val="2475pt0pt0"/>
          <w:i/>
          <w:iCs/>
        </w:rPr>
        <w:t>Арготизми.</w:t>
      </w:r>
    </w:p>
    <w:p w:rsidR="00361F9A" w:rsidRDefault="005F5C25">
      <w:pPr>
        <w:pStyle w:val="131"/>
        <w:framePr w:w="3643" w:h="11169" w:hRule="exact" w:wrap="none" w:vAnchor="page" w:hAnchor="page" w:x="2140" w:y="2671"/>
        <w:shd w:val="clear" w:color="auto" w:fill="auto"/>
        <w:spacing w:line="178" w:lineRule="exact"/>
        <w:ind w:right="40"/>
        <w:jc w:val="right"/>
      </w:pPr>
      <w:r>
        <w:rPr>
          <w:rStyle w:val="130pt0"/>
        </w:rPr>
        <w:t>Анатолій Волков</w:t>
      </w:r>
    </w:p>
    <w:p w:rsidR="00361F9A" w:rsidRDefault="005F5C25">
      <w:pPr>
        <w:pStyle w:val="81"/>
        <w:framePr w:w="3749" w:h="11128" w:hRule="exact" w:wrap="none" w:vAnchor="page" w:hAnchor="page" w:x="6037" w:y="2655"/>
        <w:shd w:val="clear" w:color="auto" w:fill="auto"/>
        <w:ind w:left="40" w:right="60" w:firstLine="280"/>
      </w:pPr>
      <w:r>
        <w:rPr>
          <w:rStyle w:val="2a"/>
        </w:rPr>
        <w:t xml:space="preserve">ЖАРТ — І) Давн. вид нар. творчості, шо характеризується невел. худож. завершеним </w:t>
      </w:r>
      <w:r>
        <w:rPr>
          <w:rStyle w:val="75pt0pt0"/>
        </w:rPr>
        <w:t>сюжетом</w:t>
      </w:r>
      <w:r>
        <w:rPr>
          <w:rStyle w:val="2a"/>
        </w:rPr>
        <w:t xml:space="preserve"> з несподіваною комічною розв'язкою. Влучні та дотепні нар. вигадки і </w:t>
      </w:r>
      <w:r>
        <w:rPr>
          <w:rStyle w:val="75pt0pt0"/>
        </w:rPr>
        <w:t xml:space="preserve">імпровізації </w:t>
      </w:r>
      <w:r>
        <w:rPr>
          <w:rStyle w:val="2a"/>
        </w:rPr>
        <w:t xml:space="preserve">на різноманітні теми існують у формах </w:t>
      </w:r>
      <w:r>
        <w:rPr>
          <w:rStyle w:val="75pt0pt0"/>
        </w:rPr>
        <w:t>каламбурів,</w:t>
      </w:r>
      <w:r>
        <w:rPr>
          <w:rStyle w:val="2a"/>
        </w:rPr>
        <w:t xml:space="preserve"> нісенітниць, небилиць, </w:t>
      </w:r>
      <w:r>
        <w:rPr>
          <w:rStyle w:val="75pt0pt0"/>
        </w:rPr>
        <w:t xml:space="preserve">приказок </w:t>
      </w:r>
      <w:r>
        <w:rPr>
          <w:rStyle w:val="2a"/>
        </w:rPr>
        <w:t xml:space="preserve">та </w:t>
      </w:r>
      <w:r>
        <w:rPr>
          <w:rStyle w:val="75pt0pt0"/>
        </w:rPr>
        <w:t>прислів’їв,</w:t>
      </w:r>
      <w:r>
        <w:rPr>
          <w:rStyle w:val="2a"/>
        </w:rPr>
        <w:t xml:space="preserve"> жартівливих діалогів, алогічних діалогів </w:t>
      </w:r>
      <w:r>
        <w:rPr>
          <w:rStyle w:val="2a"/>
          <w:lang w:val="ru-RU"/>
        </w:rPr>
        <w:t xml:space="preserve">(напр., </w:t>
      </w:r>
      <w:r>
        <w:rPr>
          <w:rStyle w:val="2a"/>
        </w:rPr>
        <w:t xml:space="preserve">розмова глухих), </w:t>
      </w:r>
      <w:r>
        <w:rPr>
          <w:rStyle w:val="75pt0pt0"/>
        </w:rPr>
        <w:t>звукоиаслідувань,</w:t>
      </w:r>
      <w:r>
        <w:rPr>
          <w:rStyle w:val="2a"/>
        </w:rPr>
        <w:t xml:space="preserve"> жартів, шо демонструють ситуації мов. непорозуміння. В них висміюються негативні людські риси,' згубні пристрасті, коміч. риси поведінки та вдачі людини, найріз</w:t>
      </w:r>
      <w:r>
        <w:rPr>
          <w:rStyle w:val="2a"/>
        </w:rPr>
        <w:t xml:space="preserve">номанітніші побутові коміч ситуації. У нар. творчості розгорнутими формами Ж. є анекдот та </w:t>
      </w:r>
      <w:r>
        <w:rPr>
          <w:rStyle w:val="75pt0pt0"/>
        </w:rPr>
        <w:t>жартівлива</w:t>
      </w:r>
      <w:r>
        <w:rPr>
          <w:rStyle w:val="2a"/>
        </w:rPr>
        <w:t xml:space="preserve"> пісня. Фольклор. Ж. є основою таких сатир, та гумор, жанрів, як </w:t>
      </w:r>
      <w:r>
        <w:rPr>
          <w:rStyle w:val="75pt0pt0"/>
        </w:rPr>
        <w:t xml:space="preserve">бурлеск, інтермедія, </w:t>
      </w:r>
      <w:r>
        <w:rPr>
          <w:rStyle w:val="75pt0pt0"/>
          <w:lang w:val="ru-RU"/>
        </w:rPr>
        <w:t xml:space="preserve">фабльо, </w:t>
      </w:r>
      <w:r>
        <w:rPr>
          <w:rStyle w:val="75pt0pt0"/>
        </w:rPr>
        <w:t>фарс, фейлетон,</w:t>
      </w:r>
      <w:r>
        <w:rPr>
          <w:rStyle w:val="2a"/>
        </w:rPr>
        <w:t xml:space="preserve"> шарж, </w:t>
      </w:r>
      <w:r>
        <w:rPr>
          <w:rStyle w:val="75pt0pt0"/>
        </w:rPr>
        <w:t>пародія,</w:t>
      </w:r>
      <w:r>
        <w:rPr>
          <w:rStyle w:val="2a"/>
        </w:rPr>
        <w:t xml:space="preserve"> гумореска. На Бл. Сх. типол. п</w:t>
      </w:r>
      <w:r>
        <w:rPr>
          <w:rStyle w:val="2a"/>
        </w:rPr>
        <w:t xml:space="preserve">одібний жанр зветься </w:t>
      </w:r>
      <w:r>
        <w:rPr>
          <w:rStyle w:val="75pt0pt0"/>
        </w:rPr>
        <w:t>латіфа.</w:t>
      </w:r>
      <w:r>
        <w:rPr>
          <w:rStyle w:val="2a"/>
        </w:rPr>
        <w:t xml:space="preserve"> В укр. л-рі на основі використання нар. гумору як складової частини тв., створені “Москаль-чарівник” 1.Котляревського. “Пархімове снідання ’, "Підбрехач" Г.Квітки- Основ’яненка, ".Співомовки С.Руданського, “Кайдашева сім’я”.’ І</w:t>
      </w:r>
      <w:r>
        <w:rPr>
          <w:rStyle w:val="2a"/>
        </w:rPr>
        <w:t xml:space="preserve">.Нечуя-Левицького, </w:t>
      </w:r>
      <w:r>
        <w:rPr>
          <w:rStyle w:val="75pt0pt0"/>
        </w:rPr>
        <w:t xml:space="preserve">усмішки </w:t>
      </w:r>
      <w:r>
        <w:rPr>
          <w:rStyle w:val="2a"/>
        </w:rPr>
        <w:t>Остапа Вишні та ін.</w:t>
      </w:r>
    </w:p>
    <w:p w:rsidR="00361F9A" w:rsidRDefault="005F5C25">
      <w:pPr>
        <w:pStyle w:val="81"/>
        <w:framePr w:w="3749" w:h="11128" w:hRule="exact" w:wrap="none" w:vAnchor="page" w:hAnchor="page" w:x="6037" w:y="2655"/>
        <w:shd w:val="clear" w:color="auto" w:fill="auto"/>
        <w:ind w:left="40" w:right="60" w:firstLine="280"/>
      </w:pPr>
      <w:r>
        <w:rPr>
          <w:rStyle w:val="2a"/>
        </w:rPr>
        <w:t xml:space="preserve">2) Комедійна п’єса побутового характеру на одну дію. </w:t>
      </w:r>
      <w:r>
        <w:rPr>
          <w:rStyle w:val="2a"/>
          <w:lang w:val="ru-RU"/>
        </w:rPr>
        <w:t xml:space="preserve">Напр., </w:t>
      </w:r>
      <w:r>
        <w:rPr>
          <w:rStyle w:val="2a"/>
        </w:rPr>
        <w:t xml:space="preserve">“Ведмідь”, “Освідчення”. "Трагік мимоволі (3 дачного життя)", “Ювілей ’ </w:t>
      </w:r>
      <w:r>
        <w:rPr>
          <w:rStyle w:val="2a"/>
          <w:lang w:val="ru-RU"/>
        </w:rPr>
        <w:t xml:space="preserve">А.Чехова </w:t>
      </w:r>
      <w:r>
        <w:rPr>
          <w:rStyle w:val="2a"/>
        </w:rPr>
        <w:t>чи “Кум-мірошник, або Сатана у бочці”</w:t>
      </w:r>
    </w:p>
    <w:p w:rsidR="00361F9A" w:rsidRDefault="005F5C25">
      <w:pPr>
        <w:pStyle w:val="81"/>
        <w:framePr w:w="3749" w:h="11128" w:hRule="exact" w:wrap="none" w:vAnchor="page" w:hAnchor="page" w:x="6037" w:y="2655"/>
        <w:shd w:val="clear" w:color="auto" w:fill="auto"/>
        <w:ind w:left="40"/>
        <w:jc w:val="left"/>
      </w:pPr>
      <w:r>
        <w:rPr>
          <w:rStyle w:val="2a"/>
        </w:rPr>
        <w:t>В.Дмитренка.</w:t>
      </w:r>
    </w:p>
    <w:p w:rsidR="00361F9A" w:rsidRDefault="005F5C25">
      <w:pPr>
        <w:pStyle w:val="140"/>
        <w:framePr w:w="3749" w:h="11128" w:hRule="exact" w:wrap="none" w:vAnchor="page" w:hAnchor="page" w:x="6037" w:y="2655"/>
        <w:shd w:val="clear" w:color="auto" w:fill="auto"/>
        <w:ind w:right="60"/>
      </w:pPr>
      <w:r>
        <w:rPr>
          <w:rStyle w:val="140pt0"/>
          <w:i/>
          <w:iCs/>
        </w:rPr>
        <w:t>Наталя Лихоманова</w:t>
      </w:r>
    </w:p>
    <w:p w:rsidR="00361F9A" w:rsidRDefault="005F5C25">
      <w:pPr>
        <w:pStyle w:val="81"/>
        <w:framePr w:w="3749" w:h="11128" w:hRule="exact" w:wrap="none" w:vAnchor="page" w:hAnchor="page" w:x="6037" w:y="2655"/>
        <w:shd w:val="clear" w:color="auto" w:fill="auto"/>
        <w:ind w:left="40" w:right="60" w:firstLine="280"/>
      </w:pPr>
      <w:r>
        <w:rPr>
          <w:rStyle w:val="2a"/>
        </w:rPr>
        <w:t>ЖАРТІВЛИВА ПІСНЯ — гумор .-сатир, жанр обрядової та побутової поезії.</w:t>
      </w:r>
    </w:p>
    <w:p w:rsidR="00361F9A" w:rsidRDefault="005F5C25">
      <w:pPr>
        <w:pStyle w:val="81"/>
        <w:framePr w:w="3749" w:h="11128" w:hRule="exact" w:wrap="none" w:vAnchor="page" w:hAnchor="page" w:x="6037" w:y="2655"/>
        <w:shd w:val="clear" w:color="auto" w:fill="auto"/>
        <w:ind w:left="40" w:right="60" w:firstLine="280"/>
      </w:pPr>
      <w:r>
        <w:rPr>
          <w:rStyle w:val="2a"/>
        </w:rPr>
        <w:t xml:space="preserve">Виникнення сх-слгів’ян. Ж.п. пов язане із творчістю </w:t>
      </w:r>
      <w:r>
        <w:rPr>
          <w:rStyle w:val="0ptf1"/>
        </w:rPr>
        <w:t>скоморохів,</w:t>
      </w:r>
      <w:r>
        <w:rPr>
          <w:rStyle w:val="BookmanOldStyle4pt1pt"/>
        </w:rPr>
        <w:t xml:space="preserve"> </w:t>
      </w:r>
      <w:r>
        <w:rPr>
          <w:rStyle w:val="2a"/>
        </w:rPr>
        <w:t>гол. ролею яких було намагання розважити та розвеселити слухачів, шо вплинуло.на становлення, зміст та манеру виконання Ж</w:t>
      </w:r>
      <w:r>
        <w:rPr>
          <w:rStyle w:val="2a"/>
        </w:rPr>
        <w:t xml:space="preserve">.п. Основна тема — побутові події, злободенні життєві явиша. Характерними особливостями пісень, шо виконували скоморохи, були наявність жартівливого змісту та швидкого веселого наспіву. В результаті цієї творчості в рос. фольклорі побутували т.зв. билини- </w:t>
      </w:r>
      <w:r>
        <w:rPr>
          <w:rStyle w:val="0ptf1"/>
        </w:rPr>
        <w:t>скоморошини</w:t>
      </w:r>
      <w:r>
        <w:rPr>
          <w:rStyle w:val="BookmanOldStyle4pt1pt"/>
        </w:rPr>
        <w:t xml:space="preserve"> </w:t>
      </w:r>
      <w:r>
        <w:rPr>
          <w:rStyle w:val="2a"/>
        </w:rPr>
        <w:t xml:space="preserve">та заг. для сх-слов ян. нар. поезії </w:t>
      </w:r>
      <w:r>
        <w:rPr>
          <w:rStyle w:val="0ptf1"/>
        </w:rPr>
        <w:t>частушки</w:t>
      </w:r>
      <w:r>
        <w:rPr>
          <w:rStyle w:val="BookmanOldStyle4pt1pt"/>
        </w:rPr>
        <w:t xml:space="preserve"> </w:t>
      </w:r>
      <w:r>
        <w:rPr>
          <w:rStyle w:val="2a"/>
        </w:rPr>
        <w:t xml:space="preserve">(рос ), </w:t>
      </w:r>
      <w:r>
        <w:rPr>
          <w:rStyle w:val="0ptf1"/>
        </w:rPr>
        <w:t>припєвки</w:t>
      </w:r>
      <w:r>
        <w:rPr>
          <w:rStyle w:val="BookmanOldStyle4pt1pt"/>
        </w:rPr>
        <w:t xml:space="preserve"> </w:t>
      </w:r>
      <w:r>
        <w:rPr>
          <w:rStyle w:val="2a"/>
        </w:rPr>
        <w:t xml:space="preserve">(білор.), </w:t>
      </w:r>
      <w:r>
        <w:rPr>
          <w:rStyle w:val="0ptf1"/>
        </w:rPr>
        <w:t>частівки</w:t>
      </w:r>
      <w:r>
        <w:rPr>
          <w:rStyle w:val="BookmanOldStyle4pt1pt"/>
        </w:rPr>
        <w:t xml:space="preserve"> </w:t>
      </w:r>
      <w:r>
        <w:rPr>
          <w:rStyle w:val="2a"/>
        </w:rPr>
        <w:t>(укр.).</w:t>
      </w:r>
    </w:p>
    <w:p w:rsidR="00361F9A" w:rsidRDefault="005F5C25">
      <w:pPr>
        <w:pStyle w:val="81"/>
        <w:framePr w:w="3749" w:h="11128" w:hRule="exact" w:wrap="none" w:vAnchor="page" w:hAnchor="page" w:x="6037" w:y="2655"/>
        <w:shd w:val="clear" w:color="auto" w:fill="auto"/>
        <w:ind w:left="40" w:right="60" w:firstLine="280"/>
      </w:pPr>
      <w:r>
        <w:rPr>
          <w:rStyle w:val="2a"/>
        </w:rPr>
        <w:t xml:space="preserve">Тв. таких жартівливих жанрів укр. нар. творчості як частівка (або витрибенька, коротушка), шумка, жартівлива </w:t>
      </w:r>
      <w:r>
        <w:rPr>
          <w:rStyle w:val="75pt0pt0"/>
        </w:rPr>
        <w:t xml:space="preserve">коломийка </w:t>
      </w:r>
      <w:r>
        <w:rPr>
          <w:rStyle w:val="2a"/>
        </w:rPr>
        <w:t xml:space="preserve">відзначаються експромтністю </w:t>
      </w:r>
      <w:r>
        <w:rPr>
          <w:rStyle w:val="2a"/>
        </w:rPr>
        <w:t>виконання та актуальністю змісту. Вони можуть бути обрядові (найчастіше весільні,, т.зв. “передирки”. шо виконуються як приспівки до танцю) та необрядові (родинно-побутового характеру). Широку групу Ж.п. становлять пісні лір. циклу. Як правило, ие побутові</w:t>
      </w:r>
      <w:r>
        <w:rPr>
          <w:rStyle w:val="2a"/>
        </w:rPr>
        <w:t xml:space="preserve"> пісні, шо висміюють негативні риси та поведінку людини (ледарство, брехливість, родинно-побутові ситуації та стосунки: взаємини між подружжям, кумами, сусідами). Особливу групу становлять Ж.п., темою яких є зображення</w:t>
      </w:r>
    </w:p>
    <w:p w:rsidR="00361F9A" w:rsidRDefault="005F5C25">
      <w:pPr>
        <w:pStyle w:val="a5"/>
        <w:framePr w:wrap="none" w:vAnchor="page" w:hAnchor="page" w:x="5721" w:y="13988"/>
        <w:shd w:val="clear" w:color="auto" w:fill="auto"/>
        <w:spacing w:line="140" w:lineRule="exact"/>
        <w:ind w:left="20"/>
      </w:pPr>
      <w:r>
        <w:rPr>
          <w:rStyle w:val="7pt0pt1"/>
        </w:rPr>
        <w:t>205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1935" w:y="2375"/>
        <w:shd w:val="clear" w:color="auto" w:fill="auto"/>
        <w:spacing w:line="150" w:lineRule="exact"/>
        <w:ind w:left="20"/>
      </w:pPr>
      <w:r>
        <w:rPr>
          <w:rStyle w:val="475pt0pt0"/>
          <w:lang w:val="ru-RU"/>
        </w:rPr>
        <w:t>ЖЕСТ</w:t>
      </w:r>
    </w:p>
    <w:p w:rsidR="00361F9A" w:rsidRDefault="005F5C25">
      <w:pPr>
        <w:pStyle w:val="81"/>
        <w:framePr w:w="3701" w:h="11097" w:hRule="exact" w:wrap="none" w:vAnchor="page" w:hAnchor="page" w:x="1911" w:y="2693"/>
        <w:shd w:val="clear" w:color="auto" w:fill="auto"/>
        <w:ind w:left="40" w:right="40"/>
      </w:pPr>
      <w:r>
        <w:rPr>
          <w:rStyle w:val="2a"/>
        </w:rPr>
        <w:t xml:space="preserve">стосунків між молодими людьми, часто пісня виконується від імені парубка або дівчини. Поширеним поет, засобом осміювання є </w:t>
      </w:r>
      <w:r>
        <w:rPr>
          <w:rStyle w:val="75pt0pt0"/>
        </w:rPr>
        <w:t xml:space="preserve">жарт, </w:t>
      </w:r>
      <w:r>
        <w:rPr>
          <w:rStyle w:val="2a"/>
        </w:rPr>
        <w:t>глузування, як, наприклад, у відомій пісні "Ой під вишнею”, у рідкісних випадках — зла іронія, гостра сатира (“Чи не той то Оме</w:t>
      </w:r>
      <w:r>
        <w:rPr>
          <w:rStyle w:val="2a"/>
        </w:rPr>
        <w:t>лько”).</w:t>
      </w:r>
    </w:p>
    <w:p w:rsidR="00361F9A" w:rsidRDefault="005F5C25">
      <w:pPr>
        <w:pStyle w:val="81"/>
        <w:framePr w:w="3701" w:h="11097" w:hRule="exact" w:wrap="none" w:vAnchor="page" w:hAnchor="page" w:x="1911" w:y="2693"/>
        <w:shd w:val="clear" w:color="auto" w:fill="auto"/>
        <w:tabs>
          <w:tab w:val="left" w:pos="2051"/>
        </w:tabs>
        <w:ind w:left="40" w:right="40" w:firstLine="280"/>
      </w:pPr>
      <w:r>
        <w:rPr>
          <w:rStyle w:val="2a"/>
        </w:rPr>
        <w:t>У становленні укр. Ж.п. важливе значення мало існування вертепної драми (</w:t>
      </w:r>
      <w:r>
        <w:rPr>
          <w:rStyle w:val="75pt0pt0"/>
        </w:rPr>
        <w:t>інтермедії),</w:t>
      </w:r>
      <w:r>
        <w:rPr>
          <w:rStyle w:val="2a"/>
        </w:rPr>
        <w:t xml:space="preserve"> у якій вона стала невід'ємним худож. компонентом та знайшла своє місце у широкому колі укр. драм, тв. — водевілів І.Котляревського, Г.Квітки- Основяненка,</w:t>
      </w:r>
      <w:r>
        <w:rPr>
          <w:rStyle w:val="2a"/>
        </w:rPr>
        <w:tab/>
        <w:t>М.Кропи</w:t>
      </w:r>
      <w:r>
        <w:rPr>
          <w:rStyle w:val="2a"/>
        </w:rPr>
        <w:t>вницького,</w:t>
      </w:r>
    </w:p>
    <w:p w:rsidR="00361F9A" w:rsidRDefault="005F5C25">
      <w:pPr>
        <w:pStyle w:val="81"/>
        <w:framePr w:w="3701" w:h="11097" w:hRule="exact" w:wrap="none" w:vAnchor="page" w:hAnchor="page" w:x="1911" w:y="2693"/>
        <w:shd w:val="clear" w:color="auto" w:fill="auto"/>
        <w:ind w:left="40"/>
      </w:pPr>
      <w:r>
        <w:rPr>
          <w:rStyle w:val="2a"/>
        </w:rPr>
        <w:t>М. Ста рицького.</w:t>
      </w:r>
    </w:p>
    <w:p w:rsidR="00361F9A" w:rsidRDefault="005F5C25">
      <w:pPr>
        <w:pStyle w:val="140"/>
        <w:framePr w:w="3701" w:h="11097" w:hRule="exact" w:wrap="none" w:vAnchor="page" w:hAnchor="page" w:x="1911" w:y="2693"/>
        <w:shd w:val="clear" w:color="auto" w:fill="auto"/>
        <w:ind w:right="40"/>
      </w:pPr>
      <w:r>
        <w:rPr>
          <w:rStyle w:val="140pt0"/>
          <w:i/>
          <w:iCs/>
        </w:rPr>
        <w:t>Наталя /Інхоманова</w:t>
      </w:r>
    </w:p>
    <w:p w:rsidR="00361F9A" w:rsidRDefault="005F5C25">
      <w:pPr>
        <w:pStyle w:val="81"/>
        <w:framePr w:w="3701" w:h="11097" w:hRule="exact" w:wrap="none" w:vAnchor="page" w:hAnchor="page" w:x="1911" w:y="2693"/>
        <w:shd w:val="clear" w:color="auto" w:fill="auto"/>
        <w:ind w:left="40" w:right="40" w:firstLine="280"/>
      </w:pPr>
      <w:r>
        <w:rPr>
          <w:rStyle w:val="0ptc"/>
        </w:rPr>
        <w:t xml:space="preserve">ЖЕСТ </w:t>
      </w:r>
      <w:r>
        <w:rPr>
          <w:rStyle w:val="2a"/>
        </w:rPr>
        <w:t xml:space="preserve">(франц. </w:t>
      </w:r>
      <w:r>
        <w:rPr>
          <w:rStyle w:val="75pt0pt0"/>
          <w:lang w:val="fr-FR"/>
        </w:rPr>
        <w:t>chansons de geste</w:t>
      </w:r>
      <w:r>
        <w:rPr>
          <w:rStyle w:val="2a"/>
          <w:lang w:val="fr-FR"/>
        </w:rPr>
        <w:t xml:space="preserve"> </w:t>
      </w:r>
      <w:r>
        <w:rPr>
          <w:rStyle w:val="2a"/>
        </w:rPr>
        <w:t>— "пісні про діяння”) — генетично пов'язаний з фольклором ліро-епіч. жанр, циклізовані героїчні поеми наспівного типу на іст. теми.</w:t>
      </w:r>
    </w:p>
    <w:p w:rsidR="00361F9A" w:rsidRDefault="005F5C25">
      <w:pPr>
        <w:pStyle w:val="81"/>
        <w:framePr w:w="3701" w:h="11097" w:hRule="exact" w:wrap="none" w:vAnchor="page" w:hAnchor="page" w:x="1911" w:y="2693"/>
        <w:shd w:val="clear" w:color="auto" w:fill="auto"/>
        <w:ind w:left="40" w:right="40" w:firstLine="280"/>
      </w:pPr>
      <w:r>
        <w:rPr>
          <w:rStyle w:val="2a"/>
        </w:rPr>
        <w:t xml:space="preserve">Ж- існували вже у IX ст. (за Менендесом Піндалем), хоча остаточно склалися в ХІ-ХІІ ст., а в подальшому набули структурної визначеності в обробці </w:t>
      </w:r>
      <w:r>
        <w:rPr>
          <w:rStyle w:val="75pt0pt0"/>
        </w:rPr>
        <w:t>жонглерів,</w:t>
      </w:r>
      <w:r>
        <w:rPr>
          <w:rStyle w:val="2a"/>
        </w:rPr>
        <w:t xml:space="preserve"> які виконували епіч. пісні під акомпанемент віоли або арфи. Ж. характеризуються наскрізною темою та</w:t>
      </w:r>
      <w:r>
        <w:rPr>
          <w:rStyle w:val="2a"/>
        </w:rPr>
        <w:t xml:space="preserve"> строфічною будовою (лесси), написані силабічним десятискладовим _ віршем, заснованим на асонансах, шо замінені Ьули згодом </w:t>
      </w:r>
      <w:r>
        <w:rPr>
          <w:rStyle w:val="2a"/>
          <w:lang w:val="fr-FR"/>
        </w:rPr>
        <w:t xml:space="preserve">(XIII-XIV </w:t>
      </w:r>
      <w:r>
        <w:rPr>
          <w:rStyle w:val="2a"/>
        </w:rPr>
        <w:t>ст.) кінцевою римою. Ж: використовували постійні епітети, паралелізми, композиційні підхоплення. Пізніше Ж. зазнали впливу</w:t>
      </w:r>
      <w:r>
        <w:rPr>
          <w:rStyle w:val="2a"/>
        </w:rPr>
        <w:t xml:space="preserve"> з боку </w:t>
      </w:r>
      <w:r>
        <w:rPr>
          <w:rStyle w:val="75pt0pt0"/>
        </w:rPr>
        <w:t>роману,</w:t>
      </w:r>
      <w:r>
        <w:rPr>
          <w:rStyle w:val="2a"/>
        </w:rPr>
        <w:t xml:space="preserve"> стали автор, (напр., “Дитинство Ож'є” Адена-ле-Руа). Завдяки італ. кантасторіям (співцям) Ж. проникають у Італію, їх відбиток можна знайти в "Закоханому Орландо” М.Боярдо та "Несамовитому Орландо” Л.Аріосто.</w:t>
      </w:r>
    </w:p>
    <w:p w:rsidR="00361F9A" w:rsidRDefault="005F5C25">
      <w:pPr>
        <w:pStyle w:val="140"/>
        <w:framePr w:w="3701" w:h="11097" w:hRule="exact" w:wrap="none" w:vAnchor="page" w:hAnchor="page" w:x="1911" w:y="2693"/>
        <w:shd w:val="clear" w:color="auto" w:fill="auto"/>
        <w:ind w:right="40"/>
      </w:pPr>
      <w:r>
        <w:rPr>
          <w:rStyle w:val="140pt0"/>
          <w:i/>
          <w:iCs/>
        </w:rPr>
        <w:t>Борис Іванюк</w:t>
      </w:r>
    </w:p>
    <w:p w:rsidR="00361F9A" w:rsidRDefault="005F5C25">
      <w:pPr>
        <w:pStyle w:val="81"/>
        <w:framePr w:w="3701" w:h="11097" w:hRule="exact" w:wrap="none" w:vAnchor="page" w:hAnchor="page" w:x="1911" w:y="2693"/>
        <w:shd w:val="clear" w:color="auto" w:fill="auto"/>
        <w:ind w:left="40" w:right="40" w:firstLine="280"/>
      </w:pPr>
      <w:r>
        <w:rPr>
          <w:rStyle w:val="2a"/>
        </w:rPr>
        <w:t xml:space="preserve">ЖИТІЄ (або житійна </w:t>
      </w:r>
      <w:r>
        <w:rPr>
          <w:rStyle w:val="2a"/>
        </w:rPr>
        <w:t xml:space="preserve">література) — з болг. (див. також "агіографія" — від </w:t>
      </w:r>
      <w:r>
        <w:rPr>
          <w:rStyle w:val="75pt0pt0"/>
          <w:lang w:val="fr-FR"/>
        </w:rPr>
        <w:t>ahios</w:t>
      </w:r>
      <w:r>
        <w:rPr>
          <w:rStyle w:val="2a"/>
          <w:lang w:val="fr-FR"/>
        </w:rPr>
        <w:t xml:space="preserve"> </w:t>
      </w:r>
      <w:r>
        <w:rPr>
          <w:rStyle w:val="2a"/>
        </w:rPr>
        <w:t xml:space="preserve">— святий, </w:t>
      </w:r>
      <w:r>
        <w:rPr>
          <w:rStyle w:val="75pt0pt0"/>
          <w:lang w:val="fr-FR"/>
        </w:rPr>
        <w:t xml:space="preserve">gra fo </w:t>
      </w:r>
      <w:r>
        <w:rPr>
          <w:rStyle w:val="75pt0pt0"/>
        </w:rPr>
        <w:t>—</w:t>
      </w:r>
      <w:r>
        <w:rPr>
          <w:rStyle w:val="2a"/>
        </w:rPr>
        <w:t xml:space="preserve"> пишу) — жанр біографії св. христ. Церкви (православної або катол^, проповідників, аскетів, мучеників, сповідників, юродивих. Ж. виникло на тлі розкладу ант. -біографії на зразок </w:t>
      </w:r>
      <w:r>
        <w:rPr>
          <w:rStyle w:val="2a"/>
        </w:rPr>
        <w:t>Плугархової. Якшо античність зробила центром уваги людину, котра була втіленням громадянських чеснот, то христ. епоха підносить "обожену” людину, громадянина Граду Божого. Звідси полярна спрямованість Ж. стосовно ант. біографії: воно зображує не громадянсь</w:t>
      </w:r>
      <w:r>
        <w:rPr>
          <w:rStyle w:val="2a"/>
        </w:rPr>
        <w:t>ку діяльність особи й навіть не її вчинки, але духов. зростання. Наявність фабули, діалогів, ін. персонажів, навіть фантастики покликані лише відтінити психол. насиченість розповіді. Проте саме з ант. біографії утримано ідею дати читачам приклад для наслід</w:t>
      </w:r>
      <w:r>
        <w:rPr>
          <w:rStyle w:val="2a"/>
        </w:rPr>
        <w:t>ування.</w:t>
      </w:r>
    </w:p>
    <w:p w:rsidR="00361F9A" w:rsidRDefault="005F5C25">
      <w:pPr>
        <w:pStyle w:val="81"/>
        <w:framePr w:w="3701" w:h="11097" w:hRule="exact" w:wrap="none" w:vAnchor="page" w:hAnchor="page" w:x="1911" w:y="2693"/>
        <w:shd w:val="clear" w:color="auto" w:fill="auto"/>
        <w:ind w:left="40" w:right="40" w:firstLine="280"/>
      </w:pPr>
      <w:r>
        <w:rPr>
          <w:rStyle w:val="2a"/>
        </w:rPr>
        <w:t>За часів катакомбного існування християнства Ж. складалися звичайно як мартирологи, тобто лаконічні переповідання про мучеників. З виникненням чернецтва почали створюватися Ж. пустельників, на зразок біографії засновника монашого служіння, св.</w:t>
      </w:r>
    </w:p>
    <w:p w:rsidR="00361F9A" w:rsidRDefault="005F5C25">
      <w:pPr>
        <w:pStyle w:val="81"/>
        <w:framePr w:w="3658" w:h="11106" w:hRule="exact" w:wrap="none" w:vAnchor="page" w:hAnchor="page" w:x="5905" w:y="2684"/>
        <w:shd w:val="clear" w:color="auto" w:fill="auto"/>
        <w:ind w:left="20" w:right="60"/>
      </w:pPr>
      <w:r>
        <w:rPr>
          <w:rStyle w:val="2a"/>
        </w:rPr>
        <w:t>Анто</w:t>
      </w:r>
      <w:r>
        <w:rPr>
          <w:rStyle w:val="2a"/>
        </w:rPr>
        <w:t xml:space="preserve">нія, написаної св. Афанасієм Алек- сандрійським у І\Л ст. н.е. Тоді ж було написано славетну .“Сповідь” </w:t>
      </w:r>
      <w:r>
        <w:rPr>
          <w:rStyle w:val="2a"/>
          <w:lang w:val="ru-RU"/>
        </w:rPr>
        <w:t xml:space="preserve">св. Августина, </w:t>
      </w:r>
      <w:r>
        <w:rPr>
          <w:rStyle w:val="2a"/>
        </w:rPr>
        <w:t xml:space="preserve">котра, не претендуючи на житійність, дала проте міцну підтримку </w:t>
      </w:r>
      <w:r>
        <w:rPr>
          <w:rStyle w:val="2a"/>
          <w:lang w:val="ru-RU"/>
        </w:rPr>
        <w:t xml:space="preserve">нов. </w:t>
      </w:r>
      <w:r>
        <w:rPr>
          <w:rStyle w:val="2a"/>
        </w:rPr>
        <w:t>жанру. Ранні Ж. надихалися спогадами, чи переказами сучасників про т</w:t>
      </w:r>
      <w:r>
        <w:rPr>
          <w:rStyle w:val="2a"/>
        </w:rPr>
        <w:t xml:space="preserve">у чи ін. непересічну особистість та її подвиги (Антонія Фіваїдського чи' </w:t>
      </w:r>
      <w:r>
        <w:rPr>
          <w:rStyle w:val="2a"/>
          <w:lang w:val="ru-RU"/>
        </w:rPr>
        <w:t xml:space="preserve">Симеона Столпника </w:t>
      </w:r>
      <w:r>
        <w:rPr>
          <w:rStyle w:val="2a"/>
        </w:rPr>
        <w:t xml:space="preserve">та ін.), і відзначалися поетичністю та мальовничістю. Почасти до того спричинювалися й не забуті анг. традиції. В них, згідно з літ. етикетом раннього сер.-віччя та </w:t>
      </w:r>
      <w:r>
        <w:rPr>
          <w:rStyle w:val="2a"/>
        </w:rPr>
        <w:t xml:space="preserve">пізньої античності виразно змальовано атмосферу чудесного, присутні ареталогічні мотиви, як в описі видінь св. Антонія </w:t>
      </w:r>
      <w:r>
        <w:rPr>
          <w:rStyle w:val="2a"/>
          <w:lang w:val="ru-RU"/>
        </w:rPr>
        <w:t xml:space="preserve">Вел. </w:t>
      </w:r>
      <w:r>
        <w:rPr>
          <w:rStyle w:val="2a"/>
        </w:rPr>
        <w:t xml:space="preserve">У тканину </w:t>
      </w:r>
      <w:r>
        <w:rPr>
          <w:rStyle w:val="2a"/>
          <w:lang w:val="ru-RU"/>
        </w:rPr>
        <w:t xml:space="preserve">нов. </w:t>
      </w:r>
      <w:r>
        <w:rPr>
          <w:rStyle w:val="2a"/>
        </w:rPr>
        <w:t xml:space="preserve">жанру впліталися міфол.-фольклор, і ант. літ. сюжети та мотиви </w:t>
      </w:r>
      <w:r>
        <w:rPr>
          <w:rStyle w:val="2a"/>
          <w:lang w:val="ru-RU"/>
        </w:rPr>
        <w:t xml:space="preserve">(напр., </w:t>
      </w:r>
      <w:r>
        <w:rPr>
          <w:rStyle w:val="2a"/>
        </w:rPr>
        <w:t xml:space="preserve">мотив змієборства й вивільнення діви від змія </w:t>
      </w:r>
      <w:r>
        <w:rPr>
          <w:rStyle w:val="2a"/>
        </w:rPr>
        <w:t xml:space="preserve">в Ж. Георгія-Побідоносця) або навіть мотиви притчі, легенди, анекдоту. Використовували Ж. й монастирський фольклор. У свою чергу Ж. стає джерелом фольклору: </w:t>
      </w:r>
      <w:r>
        <w:rPr>
          <w:rStyle w:val="75pt0pt0"/>
        </w:rPr>
        <w:t>легенди,</w:t>
      </w:r>
      <w:r>
        <w:rPr>
          <w:rStyle w:val="2a"/>
        </w:rPr>
        <w:t xml:space="preserve"> пісні </w:t>
      </w:r>
      <w:r>
        <w:rPr>
          <w:rStyle w:val="75pt0pt0"/>
        </w:rPr>
        <w:t xml:space="preserve">жонглерів </w:t>
      </w:r>
      <w:r>
        <w:rPr>
          <w:rStyle w:val="2a"/>
        </w:rPr>
        <w:t xml:space="preserve">або </w:t>
      </w:r>
      <w:r>
        <w:rPr>
          <w:rStyle w:val="75pt0pt0"/>
        </w:rPr>
        <w:t>духовні вірші.</w:t>
      </w:r>
      <w:r>
        <w:rPr>
          <w:rStyle w:val="2a"/>
        </w:rPr>
        <w:t xml:space="preserve"> В ці часи зацікавленість сюжетом, діалогом або яскравіс</w:t>
      </w:r>
      <w:r>
        <w:rPr>
          <w:rStyle w:val="2a"/>
        </w:rPr>
        <w:t>тю образу була не менш важливим моментом, ніж дидактика.</w:t>
      </w:r>
    </w:p>
    <w:p w:rsidR="00361F9A" w:rsidRDefault="005F5C25">
      <w:pPr>
        <w:pStyle w:val="81"/>
        <w:framePr w:w="3658" w:h="11106" w:hRule="exact" w:wrap="none" w:vAnchor="page" w:hAnchor="page" w:x="5905" w:y="2684"/>
        <w:shd w:val="clear" w:color="auto" w:fill="auto"/>
        <w:ind w:left="20" w:right="60" w:firstLine="280"/>
      </w:pPr>
      <w:r>
        <w:rPr>
          <w:rStyle w:val="2a"/>
        </w:rPr>
        <w:t>Ранні Ж., як і ант. тв., ділилися структурно за трихотомічним принципом: передмова, гол. частина та епілог. Ж. рано почали групуватися в зб. для церк. потреб — для вшанування пам'яті святого, “в котр</w:t>
      </w:r>
      <w:r>
        <w:rPr>
          <w:rStyle w:val="2a"/>
        </w:rPr>
        <w:t xml:space="preserve">ого пам'ять твориться". Так виникли календарні збірки — Мінеї Служебні (по місяцях на цілий рік) та </w:t>
      </w:r>
      <w:r>
        <w:rPr>
          <w:rStyle w:val="75pt0pt0"/>
        </w:rPr>
        <w:t>Четьї Мінеї</w:t>
      </w:r>
      <w:r>
        <w:rPr>
          <w:rStyle w:val="2a"/>
        </w:rPr>
        <w:t xml:space="preserve"> (себто "для читання”). Окрім того, склалися Прологи (скорочений варіант Міней), </w:t>
      </w:r>
      <w:r>
        <w:rPr>
          <w:rStyle w:val="2a"/>
          <w:lang w:val="ru-RU"/>
        </w:rPr>
        <w:t xml:space="preserve">Торжественники </w:t>
      </w:r>
      <w:r>
        <w:rPr>
          <w:rStyle w:val="2a"/>
        </w:rPr>
        <w:t xml:space="preserve">та Соборники (зб. Ж. найбільш значних святих). </w:t>
      </w:r>
      <w:r>
        <w:rPr>
          <w:rStyle w:val="2a"/>
        </w:rPr>
        <w:t>Некалендарні зб. — патерики (Отечники) Групують матеріал за алфавітом (“Абетковий Патерик”) або ж тематикою; часом — за локальним принципом виникнення в тих чи ін. монастирських центрах (Лимонар — "синайський патерик” І.Мосха; Лавсаїк — "єгип. патерик" Пал</w:t>
      </w:r>
      <w:r>
        <w:rPr>
          <w:rStyle w:val="2a"/>
        </w:rPr>
        <w:t>ладія та ін ).</w:t>
      </w:r>
    </w:p>
    <w:p w:rsidR="00361F9A" w:rsidRDefault="005F5C25">
      <w:pPr>
        <w:pStyle w:val="81"/>
        <w:framePr w:w="3658" w:h="11106" w:hRule="exact" w:wrap="none" w:vAnchor="page" w:hAnchor="page" w:x="5905" w:y="2684"/>
        <w:shd w:val="clear" w:color="auto" w:fill="auto"/>
        <w:tabs>
          <w:tab w:val="left" w:pos="3634"/>
        </w:tabs>
        <w:ind w:left="20" w:right="60" w:firstLine="280"/>
      </w:pPr>
      <w:r>
        <w:rPr>
          <w:rStyle w:val="2a"/>
        </w:rPr>
        <w:t xml:space="preserve">В ІХ-Х ст. Ж. стає поступово явищем масової </w:t>
      </w:r>
      <w:r>
        <w:rPr>
          <w:rStyle w:val="75pt0pt0"/>
        </w:rPr>
        <w:t>літератури,</w:t>
      </w:r>
      <w:r>
        <w:rPr>
          <w:rStyle w:val="2a"/>
        </w:rPr>
        <w:t xml:space="preserve"> набуваючи рис політ, заангажованості. тенденційності та холодного дидактизму. Цей тип Ж. формується у Візантії, у </w:t>
      </w:r>
      <w:r>
        <w:rPr>
          <w:rStyle w:val="2a"/>
          <w:lang w:val="ru-RU"/>
        </w:rPr>
        <w:t xml:space="preserve">Симеона </w:t>
      </w:r>
      <w:r>
        <w:rPr>
          <w:rStyle w:val="2a"/>
        </w:rPr>
        <w:t xml:space="preserve">Метафраста (2-а </w:t>
      </w:r>
      <w:r>
        <w:rPr>
          <w:rStyle w:val="2a"/>
          <w:lang w:val="ru-RU"/>
        </w:rPr>
        <w:t xml:space="preserve">пол. </w:t>
      </w:r>
      <w:r>
        <w:rPr>
          <w:rStyle w:val="2a"/>
        </w:rPr>
        <w:t xml:space="preserve">X </w:t>
      </w:r>
      <w:r>
        <w:rPr>
          <w:rStyle w:val="2a"/>
          <w:lang w:val="ru-RU"/>
        </w:rPr>
        <w:t xml:space="preserve">ст.), </w:t>
      </w:r>
      <w:r>
        <w:rPr>
          <w:rStyle w:val="2a"/>
        </w:rPr>
        <w:t>котрий був, проте, впливовим агіог</w:t>
      </w:r>
      <w:r>
        <w:rPr>
          <w:rStyle w:val="2a"/>
        </w:rPr>
        <w:t xml:space="preserve">рафом для Сх. й Зх. Неповторні риси героя поступаються трафарету, котрий має гарантувати відчуття "ідеальності”: герой Ж. обов'язково народжується віл благочестивих батьків, змалку тяжіє до </w:t>
      </w:r>
      <w:r>
        <w:rPr>
          <w:rStyle w:val="2a"/>
          <w:lang w:val="ru-RU"/>
        </w:rPr>
        <w:t xml:space="preserve">аскётичних </w:t>
      </w:r>
      <w:r>
        <w:rPr>
          <w:rStyle w:val="2a"/>
        </w:rPr>
        <w:t>подвигів, виявляє здатність творити чудеса, які продовж</w:t>
      </w:r>
      <w:r>
        <w:rPr>
          <w:rStyle w:val="2a"/>
        </w:rPr>
        <w:t>уються звичайно й після його мирної смерті,- як правило, на могилі. Панегіричний тон сягає вершини в похвалі, шо вінчає Ж. Риторика бере гору над поетикою. Ця схематичність скоро поступається на Зх. белетризованому, поет, викладу (Волфганг . Геррідський, X</w:t>
      </w:r>
      <w:r>
        <w:rPr>
          <w:rStyle w:val="2a"/>
        </w:rPr>
        <w:t xml:space="preserve"> </w:t>
      </w:r>
      <w:r>
        <w:rPr>
          <w:rStyle w:val="2a"/>
          <w:lang w:val="ru-RU"/>
        </w:rPr>
        <w:t xml:space="preserve">ст.,; </w:t>
      </w:r>
      <w:r>
        <w:rPr>
          <w:rStyle w:val="2a"/>
        </w:rPr>
        <w:t xml:space="preserve">Якопо де Ворагіне, XIII </w:t>
      </w:r>
      <w:r>
        <w:rPr>
          <w:rStyle w:val="2a"/>
          <w:lang w:val="ru-RU"/>
        </w:rPr>
        <w:t xml:space="preserve">ст.; Петр </w:t>
      </w:r>
      <w:r>
        <w:rPr>
          <w:rStyle w:val="2a"/>
        </w:rPr>
        <w:t xml:space="preserve">Наталібус, XIV </w:t>
      </w:r>
      <w:r>
        <w:rPr>
          <w:rStyle w:val="2a"/>
          <w:lang w:val="ru-RU"/>
        </w:rPr>
        <w:t>ст.).</w:t>
      </w:r>
      <w:r>
        <w:rPr>
          <w:rStyle w:val="2a"/>
          <w:lang w:val="ru-RU"/>
        </w:rPr>
        <w:tab/>
      </w:r>
      <w:r>
        <w:rPr>
          <w:rStyle w:val="2a"/>
        </w:rPr>
        <w:t>:</w:t>
      </w:r>
    </w:p>
    <w:p w:rsidR="00361F9A" w:rsidRDefault="005F5C25">
      <w:pPr>
        <w:pStyle w:val="81"/>
        <w:framePr w:w="3658" w:h="11106" w:hRule="exact" w:wrap="none" w:vAnchor="page" w:hAnchor="page" w:x="5905" w:y="2684"/>
        <w:shd w:val="clear" w:color="auto" w:fill="auto"/>
        <w:ind w:left="20" w:right="60" w:firstLine="280"/>
      </w:pPr>
      <w:r>
        <w:rPr>
          <w:rStyle w:val="2a"/>
        </w:rPr>
        <w:t>Тенденція створити систематизований звід житійної л-ри спостерігається на катод. Зх. в часи Реформації, коли протестанти почали</w:t>
      </w:r>
    </w:p>
    <w:p w:rsidR="00361F9A" w:rsidRDefault="005F5C25">
      <w:pPr>
        <w:pStyle w:val="81"/>
        <w:framePr w:wrap="none" w:vAnchor="page" w:hAnchor="page" w:x="5617" w:y="14000"/>
        <w:shd w:val="clear" w:color="auto" w:fill="auto"/>
        <w:spacing w:line="140" w:lineRule="exact"/>
        <w:jc w:val="left"/>
      </w:pPr>
      <w:r>
        <w:rPr>
          <w:rStyle w:val="2a"/>
        </w:rPr>
        <w:t>206</w:t>
      </w:r>
    </w:p>
    <w:p w:rsidR="00361F9A" w:rsidRDefault="005F5C25">
      <w:pPr>
        <w:pStyle w:val="117"/>
        <w:framePr w:wrap="none" w:vAnchor="page" w:hAnchor="page" w:x="5693" w:y="14269"/>
        <w:shd w:val="clear" w:color="auto" w:fill="auto"/>
        <w:spacing w:line="100" w:lineRule="exact"/>
      </w:pPr>
      <w:r>
        <w:t>-І’З?—</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1864" w:y="2115"/>
        <w:shd w:val="clear" w:color="auto" w:fill="auto"/>
        <w:spacing w:line="150" w:lineRule="exact"/>
        <w:ind w:left="20"/>
      </w:pPr>
      <w:r>
        <w:rPr>
          <w:rStyle w:val="7Batang75pt0pt"/>
          <w:lang w:val="en-US"/>
        </w:rPr>
        <w:t>I</w:t>
      </w:r>
    </w:p>
    <w:p w:rsidR="00361F9A" w:rsidRDefault="005F5C25">
      <w:pPr>
        <w:pStyle w:val="131"/>
        <w:framePr w:wrap="none" w:vAnchor="page" w:hAnchor="page" w:x="9448" w:y="2648"/>
        <w:shd w:val="clear" w:color="auto" w:fill="auto"/>
        <w:spacing w:line="130" w:lineRule="exact"/>
      </w:pPr>
      <w:r>
        <w:rPr>
          <w:rStyle w:val="130pt0"/>
        </w:rPr>
        <w:t>ЖИТІЄ</w:t>
      </w:r>
    </w:p>
    <w:p w:rsidR="00361F9A" w:rsidRDefault="005F5C25">
      <w:pPr>
        <w:pStyle w:val="81"/>
        <w:framePr w:w="3610" w:h="11097" w:hRule="exact" w:wrap="none" w:vAnchor="page" w:hAnchor="page" w:x="2368" w:y="2972"/>
        <w:shd w:val="clear" w:color="auto" w:fill="auto"/>
        <w:ind w:left="20" w:right="60"/>
      </w:pPr>
      <w:r>
        <w:rPr>
          <w:rStyle w:val="2a"/>
        </w:rPr>
        <w:t xml:space="preserve">заперечувати культ </w:t>
      </w:r>
      <w:r>
        <w:rPr>
          <w:rStyle w:val="2a"/>
        </w:rPr>
        <w:t>святих як такий. Почали видаватися “Мартиролог англійських святих” (1562), "Мартиролог англійський” (1608), Мартиролог іспанський" (1651). Величезний матеріал катол агіографії вдалося систематизувати єзуїтам: Ж.</w:t>
      </w:r>
      <w:r>
        <w:rPr>
          <w:rStyle w:val="2a"/>
          <w:lang w:val="ru-RU"/>
        </w:rPr>
        <w:t xml:space="preserve">Боланд </w:t>
      </w:r>
      <w:r>
        <w:rPr>
          <w:rStyle w:val="2a"/>
        </w:rPr>
        <w:t>та товариство 'боландистів" вилають ба</w:t>
      </w:r>
      <w:r>
        <w:rPr>
          <w:rStyle w:val="2a"/>
        </w:rPr>
        <w:t xml:space="preserve">гатотомовий зб., шо виходив друком з 1643 до 1903 </w:t>
      </w:r>
      <w:r>
        <w:rPr>
          <w:rStyle w:val="2a"/>
          <w:lang w:val="en-US"/>
        </w:rPr>
        <w:t xml:space="preserve">pp. (“Acta sanctorum”). </w:t>
      </w:r>
      <w:r>
        <w:rPr>
          <w:rStyle w:val="2a"/>
          <w:lang w:val="ru-RU"/>
        </w:rPr>
        <w:t xml:space="preserve">Поль, </w:t>
      </w:r>
      <w:r>
        <w:rPr>
          <w:rStyle w:val="2a"/>
        </w:rPr>
        <w:t xml:space="preserve">єзуїт </w:t>
      </w:r>
      <w:r>
        <w:rPr>
          <w:rStyle w:val="2a"/>
          <w:lang w:val="ru-RU"/>
        </w:rPr>
        <w:t>П.</w:t>
      </w:r>
      <w:r>
        <w:rPr>
          <w:rStyle w:val="2a"/>
        </w:rPr>
        <w:t xml:space="preserve">Скарга створює 1579 р. свої “Житія святих”. Проте спершу у зх. слов'ян складалися “княжі" житія, бо можновладці й були першими героями християнизації </w:t>
      </w:r>
      <w:r>
        <w:rPr>
          <w:rStyle w:val="2a"/>
          <w:lang w:val="ru-RU"/>
        </w:rPr>
        <w:t xml:space="preserve">(напр., чес. </w:t>
      </w:r>
      <w:r>
        <w:rPr>
          <w:rStyle w:val="2a"/>
        </w:rPr>
        <w:t xml:space="preserve">Ж. </w:t>
      </w:r>
      <w:r>
        <w:rPr>
          <w:rStyle w:val="2a"/>
          <w:lang w:val="ru-RU"/>
        </w:rPr>
        <w:t>Ва</w:t>
      </w:r>
      <w:r>
        <w:rPr>
          <w:rStyle w:val="2a"/>
          <w:lang w:val="ru-RU"/>
        </w:rPr>
        <w:t xml:space="preserve">цлава </w:t>
      </w:r>
      <w:r>
        <w:rPr>
          <w:rStyle w:val="2a"/>
        </w:rPr>
        <w:t xml:space="preserve">й Людмили). Разом з тим, тут поширювалися типові лат.-чес. Ж., подібно як і у Словаччині (легенди про св. Сворада й Бенедікта та про </w:t>
      </w:r>
      <w:r>
        <w:rPr>
          <w:rStyle w:val="2a"/>
          <w:lang w:val="ru-RU"/>
        </w:rPr>
        <w:t>св. Стефана).</w:t>
      </w:r>
    </w:p>
    <w:p w:rsidR="00361F9A" w:rsidRDefault="005F5C25">
      <w:pPr>
        <w:pStyle w:val="81"/>
        <w:framePr w:w="3610" w:h="11097" w:hRule="exact" w:wrap="none" w:vAnchor="page" w:hAnchor="page" w:x="2368" w:y="2972"/>
        <w:shd w:val="clear" w:color="auto" w:fill="auto"/>
        <w:ind w:left="40" w:right="20" w:firstLine="220"/>
      </w:pPr>
      <w:r>
        <w:rPr>
          <w:rStyle w:val="2a"/>
        </w:rPr>
        <w:t>У православно-візант. регіоні (півд. слов’яни, Румунія, Кавказ, Сірія, Ефіопія) Ж. складалися переважно</w:t>
      </w:r>
      <w:r>
        <w:rPr>
          <w:rStyle w:val="2a"/>
        </w:rPr>
        <w:t xml:space="preserve"> на основі пізніх візант. нормативів (за винятком Вірменії з її раннім церк. відмежуванням від Візантії).</w:t>
      </w:r>
    </w:p>
    <w:p w:rsidR="00361F9A" w:rsidRDefault="005F5C25">
      <w:pPr>
        <w:pStyle w:val="81"/>
        <w:framePr w:w="3610" w:h="11097" w:hRule="exact" w:wrap="none" w:vAnchor="page" w:hAnchor="page" w:x="2368" w:y="2972"/>
        <w:shd w:val="clear" w:color="auto" w:fill="auto"/>
        <w:ind w:left="40" w:right="20" w:firstLine="220"/>
      </w:pPr>
      <w:r>
        <w:rPr>
          <w:rStyle w:val="2a"/>
        </w:rPr>
        <w:t>В Київ. Русі Ж. стали відомі завдяки старослов’ян. (болг.) перекладам з грец. мови богослужебних зб. (Четій, Прологів та Патериків). Оригінальні київ.</w:t>
      </w:r>
      <w:r>
        <w:rPr>
          <w:rStyle w:val="2a"/>
        </w:rPr>
        <w:t xml:space="preserve"> Ж. спершу виникали, як і в зх. слов’ян, у вигляді "княжих ”: Ж. Бориса та Гліба. котре стверджує ше незвичні христ. чесноти загиблих княжичів (XI </w:t>
      </w:r>
      <w:r>
        <w:rPr>
          <w:rStyle w:val="2a"/>
          <w:lang w:val="ru-RU"/>
        </w:rPr>
        <w:t xml:space="preserve">ст.), </w:t>
      </w:r>
      <w:r>
        <w:rPr>
          <w:rStyle w:val="2a"/>
        </w:rPr>
        <w:t xml:space="preserve">Володимира, Ольги, Мстислава, Михайла Чернігівського. Виникають й типові монастирські Ж., </w:t>
      </w:r>
      <w:r>
        <w:rPr>
          <w:rStyle w:val="2a"/>
          <w:lang w:val="ru-RU"/>
        </w:rPr>
        <w:t xml:space="preserve">напр. </w:t>
      </w:r>
      <w:r>
        <w:rPr>
          <w:rStyle w:val="2a"/>
        </w:rPr>
        <w:t>св. Ант</w:t>
      </w:r>
      <w:r>
        <w:rPr>
          <w:rStyle w:val="2a"/>
        </w:rPr>
        <w:t xml:space="preserve">онія та Феодосія Печерських (ХІ-поч.ХІІ </w:t>
      </w:r>
      <w:r>
        <w:rPr>
          <w:rStyle w:val="2a"/>
          <w:lang w:val="ru-RU"/>
        </w:rPr>
        <w:t xml:space="preserve">ст.), </w:t>
      </w:r>
      <w:r>
        <w:rPr>
          <w:rStyle w:val="2a"/>
        </w:rPr>
        <w:t xml:space="preserve">шо складають основу Києво-Печерського патерика (поч. XIII </w:t>
      </w:r>
      <w:r>
        <w:rPr>
          <w:rStyle w:val="2a"/>
          <w:lang w:val="ru-RU"/>
        </w:rPr>
        <w:t xml:space="preserve">ст.). </w:t>
      </w:r>
      <w:r>
        <w:rPr>
          <w:rStyle w:val="2a"/>
        </w:rPr>
        <w:t xml:space="preserve">Відомі почасти й імена перших вітчизняних апографів — </w:t>
      </w:r>
      <w:r>
        <w:rPr>
          <w:rStyle w:val="2a"/>
          <w:lang w:val="ru-RU"/>
        </w:rPr>
        <w:t xml:space="preserve">напр., Нестора </w:t>
      </w:r>
      <w:r>
        <w:rPr>
          <w:rStyle w:val="2a"/>
        </w:rPr>
        <w:t>Печерського.</w:t>
      </w:r>
    </w:p>
    <w:p w:rsidR="00361F9A" w:rsidRDefault="005F5C25">
      <w:pPr>
        <w:pStyle w:val="81"/>
        <w:framePr w:w="3610" w:h="11097" w:hRule="exact" w:wrap="none" w:vAnchor="page" w:hAnchor="page" w:x="2368" w:y="2972"/>
        <w:shd w:val="clear" w:color="auto" w:fill="auto"/>
        <w:ind w:left="40" w:right="20" w:firstLine="220"/>
      </w:pPr>
      <w:r>
        <w:rPr>
          <w:rStyle w:val="2a"/>
        </w:rPr>
        <w:t>Подальший розвиток жанру на укр. грунті являє досить багату карт</w:t>
      </w:r>
      <w:r>
        <w:rPr>
          <w:rStyle w:val="2a"/>
        </w:rPr>
        <w:t xml:space="preserve">ину, незважаючи навіть на руйнацію культури за часів монг. навали. Нове піднесення жанру почалося в ренесансні часи, не без впливу зб. Скарги, досвід якого було широко використано, особливо у Києво- Могилянській Академії </w:t>
      </w:r>
      <w:r>
        <w:rPr>
          <w:rStyle w:val="2a"/>
          <w:lang w:val="en-US"/>
        </w:rPr>
        <w:t xml:space="preserve">(“Patericon” </w:t>
      </w:r>
      <w:r>
        <w:rPr>
          <w:rStyle w:val="2a"/>
          <w:lang w:val="ru-RU"/>
        </w:rPr>
        <w:t>С.</w:t>
      </w:r>
      <w:r>
        <w:rPr>
          <w:rStyle w:val="2a"/>
        </w:rPr>
        <w:t>Косова поль. мовою —</w:t>
      </w:r>
      <w:r>
        <w:rPr>
          <w:rStyle w:val="2a"/>
        </w:rPr>
        <w:t xml:space="preserve"> перекладення Касіянівської редакції Києво-Печерського патерика; подальше упорядкування тексту цієї пам’ятки Й.Тризною та К.Хопошевським). Аж до XVIII ст. в київ, та ін. укр. </w:t>
      </w:r>
      <w:r>
        <w:rPr>
          <w:rStyle w:val="2a"/>
          <w:lang w:val="ru-RU"/>
        </w:rPr>
        <w:t xml:space="preserve">духов, </w:t>
      </w:r>
      <w:r>
        <w:rPr>
          <w:rStyle w:val="2a"/>
        </w:rPr>
        <w:t>центрах накопичувалися друковані й рукописні. Ж. та зб., які часом обробля</w:t>
      </w:r>
      <w:r>
        <w:rPr>
          <w:rStyle w:val="2a"/>
        </w:rPr>
        <w:t xml:space="preserve">лися визначними майстрами слова </w:t>
      </w:r>
      <w:r>
        <w:rPr>
          <w:rStyle w:val="2a"/>
          <w:lang w:val="ru-RU"/>
        </w:rPr>
        <w:t xml:space="preserve">(напр., </w:t>
      </w:r>
      <w:r>
        <w:rPr>
          <w:rStyle w:val="2a"/>
        </w:rPr>
        <w:t xml:space="preserve">Й.Галятовським; </w:t>
      </w:r>
      <w:r>
        <w:rPr>
          <w:rStyle w:val="2a"/>
          <w:lang w:val="en-US"/>
        </w:rPr>
        <w:t xml:space="preserve">XVII-XVIII </w:t>
      </w:r>
      <w:r>
        <w:rPr>
          <w:rStyle w:val="2a"/>
          <w:lang w:val="ru-RU"/>
        </w:rPr>
        <w:t xml:space="preserve">ст.). </w:t>
      </w:r>
      <w:r>
        <w:rPr>
          <w:rStyle w:val="2a"/>
        </w:rPr>
        <w:t xml:space="preserve">Апофеозом є творчість св. Дмитра Туптала — чотиритомовий варіант Четій-Міней (1683-1705), котрий узагальнив спільну роботу укр. та рос. книжників, розпочату ше за Івана </w:t>
      </w:r>
      <w:r>
        <w:rPr>
          <w:rStyle w:val="2a"/>
          <w:lang w:val="ru-RU"/>
        </w:rPr>
        <w:t xml:space="preserve">Г розного </w:t>
      </w:r>
      <w:r>
        <w:rPr>
          <w:rStyle w:val="2a"/>
        </w:rPr>
        <w:t>моск</w:t>
      </w:r>
      <w:r>
        <w:rPr>
          <w:rStyle w:val="2a"/>
        </w:rPr>
        <w:t>овським митрополитом Макарієм, котрий понині є для правосл. церков України, Росії та Білорусі опорою в богослужебній та просвітницькій діяльності.</w:t>
      </w:r>
    </w:p>
    <w:p w:rsidR="00361F9A" w:rsidRDefault="005F5C25">
      <w:pPr>
        <w:pStyle w:val="81"/>
        <w:framePr w:w="3610" w:h="11097" w:hRule="exact" w:wrap="none" w:vAnchor="page" w:hAnchor="page" w:x="2368" w:y="2972"/>
        <w:shd w:val="clear" w:color="auto" w:fill="auto"/>
        <w:ind w:left="40" w:right="20" w:firstLine="220"/>
      </w:pPr>
      <w:r>
        <w:rPr>
          <w:rStyle w:val="2a"/>
        </w:rPr>
        <w:t>Рос. агіографія, якшо проминути написані скорше в дусі воїнських повістей Ж. Олександра Невського, Ловмонта П</w:t>
      </w:r>
      <w:r>
        <w:rPr>
          <w:rStyle w:val="2a"/>
        </w:rPr>
        <w:t xml:space="preserve">сковського та Дмитрія Донського, складалася як така майже цілком під другим </w:t>
      </w:r>
      <w:r>
        <w:rPr>
          <w:rStyle w:val="75pt0pt0"/>
        </w:rPr>
        <w:t>південнослов'янським впливом</w:t>
      </w:r>
      <w:r>
        <w:rPr>
          <w:rStyle w:val="2a"/>
        </w:rPr>
        <w:t xml:space="preserve"> (кін. </w:t>
      </w:r>
      <w:r>
        <w:rPr>
          <w:rStyle w:val="2a"/>
          <w:lang w:val="en-US"/>
        </w:rPr>
        <w:t xml:space="preserve">MV </w:t>
      </w:r>
      <w:r>
        <w:rPr>
          <w:rStyle w:val="2a"/>
        </w:rPr>
        <w:t xml:space="preserve">— поч. XV </w:t>
      </w:r>
      <w:r>
        <w:rPr>
          <w:rStyle w:val="2a"/>
          <w:lang w:val="ru-RU"/>
        </w:rPr>
        <w:t>ст.).</w:t>
      </w:r>
    </w:p>
    <w:p w:rsidR="00361F9A" w:rsidRDefault="005F5C25">
      <w:pPr>
        <w:pStyle w:val="81"/>
        <w:framePr w:w="3749" w:h="11120" w:hRule="exact" w:wrap="none" w:vAnchor="page" w:hAnchor="page" w:x="6256" w:y="2952"/>
        <w:shd w:val="clear" w:color="auto" w:fill="auto"/>
        <w:ind w:left="40" w:right="60" w:firstLine="280"/>
      </w:pPr>
      <w:r>
        <w:rPr>
          <w:rStyle w:val="2a"/>
        </w:rPr>
        <w:t>Часом рос. агіографія прямувала власними шляхами (оригінальний переспів фольклор, сюжету про мудру діву в “Ж. Петра та Февронії”, побутовий колорит Ж. св. Юліанії Лазаревської, старообрядницькі Ж. боярині Морозової, Івана Неронова). Найбільш оригінальна ба</w:t>
      </w:r>
      <w:r>
        <w:rPr>
          <w:rStyle w:val="2a"/>
        </w:rPr>
        <w:t xml:space="preserve">рокова автобіографія </w:t>
      </w:r>
      <w:r>
        <w:rPr>
          <w:rStyle w:val="2a"/>
          <w:lang w:val="ru-RU"/>
        </w:rPr>
        <w:t xml:space="preserve">Аввакума, </w:t>
      </w:r>
      <w:r>
        <w:rPr>
          <w:rStyle w:val="2a"/>
        </w:rPr>
        <w:t xml:space="preserve">типол. споріднена з більш раннім Ж. — автобіографією св. Терези Іспанської (XVI </w:t>
      </w:r>
      <w:r>
        <w:rPr>
          <w:rStyle w:val="2a"/>
          <w:lang w:val="ru-RU"/>
        </w:rPr>
        <w:t>ст.).</w:t>
      </w:r>
    </w:p>
    <w:p w:rsidR="00361F9A" w:rsidRDefault="005F5C25">
      <w:pPr>
        <w:pStyle w:val="81"/>
        <w:framePr w:w="3749" w:h="11120" w:hRule="exact" w:wrap="none" w:vAnchor="page" w:hAnchor="page" w:x="6256" w:y="2952"/>
        <w:shd w:val="clear" w:color="auto" w:fill="auto"/>
        <w:ind w:left="40" w:right="60" w:firstLine="280"/>
      </w:pPr>
      <w:r>
        <w:rPr>
          <w:rStyle w:val="2a"/>
        </w:rPr>
        <w:t xml:space="preserve">Надзвичайно популярним стало "Житіс Алексія, чоловіка Божого’’, створене за кордоном на основі поетизації ранньохрист. ідеалу, й сприйняте </w:t>
      </w:r>
      <w:r>
        <w:rPr>
          <w:rStyle w:val="2a"/>
        </w:rPr>
        <w:t>в країні, де не було споконвіку ані приватної власності, ані політичного грунту для особистої гідності, як маніфест прав приниженої, й разом богообраної індивідуальності. Воно відоме' ще з Київ, часів, але безліч разів переписувалося в Росії й стало взірце</w:t>
      </w:r>
      <w:r>
        <w:rPr>
          <w:rStyle w:val="2a"/>
        </w:rPr>
        <w:t xml:space="preserve">м для створення численних </w:t>
      </w:r>
      <w:r>
        <w:rPr>
          <w:rStyle w:val="2a"/>
          <w:lang w:val="ru-RU"/>
        </w:rPr>
        <w:t xml:space="preserve">нов. </w:t>
      </w:r>
      <w:r>
        <w:rPr>
          <w:rStyle w:val="2a"/>
        </w:rPr>
        <w:t>житій.</w:t>
      </w:r>
    </w:p>
    <w:p w:rsidR="00361F9A" w:rsidRDefault="005F5C25">
      <w:pPr>
        <w:pStyle w:val="81"/>
        <w:framePr w:w="3749" w:h="11120" w:hRule="exact" w:wrap="none" w:vAnchor="page" w:hAnchor="page" w:x="6256" w:y="2952"/>
        <w:shd w:val="clear" w:color="auto" w:fill="auto"/>
        <w:ind w:left="40" w:right="60" w:firstLine="280"/>
      </w:pPr>
      <w:r>
        <w:rPr>
          <w:rStyle w:val="2a"/>
        </w:rPr>
        <w:t xml:space="preserve">Сьогодні Ж. обома ортодоксальними церквами творяться в основному на клас, зразках, як от, </w:t>
      </w:r>
      <w:r>
        <w:rPr>
          <w:rStyle w:val="2a"/>
          <w:lang w:val="ru-RU"/>
        </w:rPr>
        <w:t xml:space="preserve">напр., </w:t>
      </w:r>
      <w:r>
        <w:rPr>
          <w:rStyle w:val="2a"/>
        </w:rPr>
        <w:t>нещодавно канонізованих св.</w:t>
      </w:r>
    </w:p>
    <w:p w:rsidR="00361F9A" w:rsidRDefault="005F5C25">
      <w:pPr>
        <w:pStyle w:val="81"/>
        <w:framePr w:w="3749" w:h="11120" w:hRule="exact" w:wrap="none" w:vAnchor="page" w:hAnchor="page" w:x="6256" w:y="2952"/>
        <w:shd w:val="clear" w:color="auto" w:fill="auto"/>
        <w:tabs>
          <w:tab w:val="left" w:pos="947"/>
        </w:tabs>
        <w:ind w:left="40"/>
        <w:jc w:val="left"/>
      </w:pPr>
      <w:r>
        <w:rPr>
          <w:rStyle w:val="2a"/>
        </w:rPr>
        <w:t>А.Рубльова та митрополита Макарія.</w:t>
      </w:r>
    </w:p>
    <w:p w:rsidR="00361F9A" w:rsidRDefault="005F5C25">
      <w:pPr>
        <w:pStyle w:val="81"/>
        <w:framePr w:w="3749" w:h="11120" w:hRule="exact" w:wrap="none" w:vAnchor="page" w:hAnchor="page" w:x="6256" w:y="2952"/>
        <w:shd w:val="clear" w:color="auto" w:fill="auto"/>
        <w:ind w:left="40" w:right="60" w:firstLine="280"/>
      </w:pPr>
      <w:r>
        <w:rPr>
          <w:rStyle w:val="2a"/>
        </w:rPr>
        <w:t>У пд-слов’ян. л-рах жанр Ж. в умовах османського поневолен</w:t>
      </w:r>
      <w:r>
        <w:rPr>
          <w:rStyle w:val="2a"/>
        </w:rPr>
        <w:t>ня продовжував бути актуальним аж донедавна. У болгар ХУІ-ХУІІ ст. образи св. Іоана Хрестителя та Миколи Мірлікійського переосмислено було як захисників бідних селян. “Житіє царя Уроша” серб, патріарха Паісія (1642) сповнене згадок про минулу велич. Особли</w:t>
      </w:r>
      <w:r>
        <w:rPr>
          <w:rStyle w:val="2a"/>
        </w:rPr>
        <w:t>во драматичне “Житіє та страждання грішного Софронія" (1803-1805) — автобіографія Софронія Врачанського — плач поневоленого в атмосфері терору та приниження.</w:t>
      </w:r>
    </w:p>
    <w:p w:rsidR="00361F9A" w:rsidRDefault="005F5C25">
      <w:pPr>
        <w:pStyle w:val="81"/>
        <w:framePr w:w="3749" w:h="11120" w:hRule="exact" w:wrap="none" w:vAnchor="page" w:hAnchor="page" w:x="6256" w:y="2952"/>
        <w:shd w:val="clear" w:color="auto" w:fill="auto"/>
        <w:ind w:left="40" w:right="60" w:firstLine="280"/>
      </w:pPr>
      <w:r>
        <w:rPr>
          <w:rStyle w:val="2a"/>
        </w:rPr>
        <w:t>Подібне спостерігається й в л-рі Ефіопії, в якій аж до XX ст. Ж. стародавн. царів правили за публі</w:t>
      </w:r>
      <w:r>
        <w:rPr>
          <w:rStyle w:val="2a"/>
        </w:rPr>
        <w:t>цистичні заклики.</w:t>
      </w:r>
    </w:p>
    <w:p w:rsidR="00361F9A" w:rsidRDefault="005F5C25">
      <w:pPr>
        <w:pStyle w:val="81"/>
        <w:framePr w:w="3749" w:h="11120" w:hRule="exact" w:wrap="none" w:vAnchor="page" w:hAnchor="page" w:x="6256" w:y="2952"/>
        <w:shd w:val="clear" w:color="auto" w:fill="auto"/>
        <w:ind w:left="40" w:right="60" w:firstLine="280"/>
      </w:pPr>
      <w:r>
        <w:rPr>
          <w:rStyle w:val="2a"/>
        </w:rPr>
        <w:t xml:space="preserve">Варто відзначити типол. подібність до христ. Ж. життєписів діячів </w:t>
      </w:r>
      <w:r>
        <w:rPr>
          <w:rStyle w:val="2a"/>
          <w:lang w:val="ru-RU"/>
        </w:rPr>
        <w:t xml:space="preserve">буддизму, напр., </w:t>
      </w:r>
      <w:r>
        <w:rPr>
          <w:rStyle w:val="2a"/>
        </w:rPr>
        <w:t xml:space="preserve">"Історію буддизму в Індії” тибетця Таранати (1608) або "Зібрання тв. Сронцзан-Гампо”, “Сказання про Золоту Вервиїло”, “Сказання Панди”, </w:t>
      </w:r>
      <w:r>
        <w:rPr>
          <w:rStyle w:val="2a"/>
          <w:lang w:val="ru-RU"/>
        </w:rPr>
        <w:t xml:space="preserve">“Кн. </w:t>
      </w:r>
      <w:r>
        <w:rPr>
          <w:rStyle w:val="2a"/>
        </w:rPr>
        <w:t>дорогоцінних н</w:t>
      </w:r>
      <w:r>
        <w:rPr>
          <w:rStyle w:val="2a"/>
        </w:rPr>
        <w:t xml:space="preserve">астанов", “Царські розповіді” Уго Далай-лами (1617-1682). Зрештою у XVII ст. ця традиція занепадає в Тибеті, але триває на околицях буйдійського світу (життєписи монг. лам XVII </w:t>
      </w:r>
      <w:r>
        <w:rPr>
          <w:rStyle w:val="2a"/>
          <w:lang w:val="ru-RU"/>
        </w:rPr>
        <w:t>ст.).</w:t>
      </w:r>
    </w:p>
    <w:p w:rsidR="00361F9A" w:rsidRDefault="005F5C25">
      <w:pPr>
        <w:pStyle w:val="81"/>
        <w:framePr w:w="3749" w:h="11120" w:hRule="exact" w:wrap="none" w:vAnchor="page" w:hAnchor="page" w:x="6256" w:y="2952"/>
        <w:shd w:val="clear" w:color="auto" w:fill="auto"/>
        <w:ind w:left="40" w:right="60" w:firstLine="280"/>
      </w:pPr>
      <w:r>
        <w:rPr>
          <w:rStyle w:val="2a"/>
        </w:rPr>
        <w:t xml:space="preserve">Украй оригінальним’ є включення до візант. православної агіографії життя </w:t>
      </w:r>
      <w:r>
        <w:rPr>
          <w:rStyle w:val="2a"/>
        </w:rPr>
        <w:t>самого Будди, котрого змальовано тут як святого Иоасафа, царевича інд. (на Русі це Ж. відоме як "Сказання про Варлаама та Йоасафа”).</w:t>
      </w:r>
    </w:p>
    <w:p w:rsidR="00361F9A" w:rsidRDefault="005F5C25">
      <w:pPr>
        <w:pStyle w:val="81"/>
        <w:framePr w:w="3749" w:h="11120" w:hRule="exact" w:wrap="none" w:vAnchor="page" w:hAnchor="page" w:x="6256" w:y="2952"/>
        <w:shd w:val="clear" w:color="auto" w:fill="auto"/>
        <w:ind w:left="40" w:right="60" w:firstLine="280"/>
      </w:pPr>
      <w:r>
        <w:rPr>
          <w:rStyle w:val="2a"/>
        </w:rPr>
        <w:t xml:space="preserve">Включення трад. житійного сюжету або самої ідеї Ж. до </w:t>
      </w:r>
      <w:r>
        <w:rPr>
          <w:rStyle w:val="2a"/>
          <w:lang w:val="ru-RU"/>
        </w:rPr>
        <w:t xml:space="preserve">нов. </w:t>
      </w:r>
      <w:r>
        <w:rPr>
          <w:rStyle w:val="2a"/>
        </w:rPr>
        <w:t>л-ри є поширеним явищем. Тв. Д.Дефо про Робінзона й численні йог</w:t>
      </w:r>
      <w:r>
        <w:rPr>
          <w:rStyle w:val="2a"/>
        </w:rPr>
        <w:t xml:space="preserve">о наслідування виникають на основі поетизованої моделі “анахорета”-самітника. Те ж можна сказати про роман-біографію та </w:t>
      </w:r>
      <w:r>
        <w:rPr>
          <w:rStyle w:val="75pt0pt0"/>
        </w:rPr>
        <w:t>роман виховання,</w:t>
      </w:r>
      <w:r>
        <w:rPr>
          <w:rStyle w:val="2a"/>
        </w:rPr>
        <w:t xml:space="preserve"> джерела яких — в "Сповіді” </w:t>
      </w:r>
      <w:r>
        <w:rPr>
          <w:rStyle w:val="2a"/>
          <w:lang w:val="ru-RU"/>
        </w:rPr>
        <w:t xml:space="preserve">Августина </w:t>
      </w:r>
      <w:r>
        <w:rPr>
          <w:rStyle w:val="2a"/>
        </w:rPr>
        <w:t xml:space="preserve">й агіографічних тв. сер.-віччя. Ця форма виразно вплинула на </w:t>
      </w:r>
      <w:r>
        <w:rPr>
          <w:rStyle w:val="2a"/>
          <w:lang w:val="ru-RU"/>
        </w:rPr>
        <w:t xml:space="preserve">Л.Толстого, </w:t>
      </w:r>
      <w:r>
        <w:rPr>
          <w:rStyle w:val="2a"/>
        </w:rPr>
        <w:t>герої яко</w:t>
      </w:r>
      <w:r>
        <w:rPr>
          <w:rStyle w:val="2a"/>
        </w:rPr>
        <w:t>го, починаючи від . трилогії про Ніколіньку Іртєньсва й аж до повісті "Отець Сергій", завжди</w:t>
      </w:r>
    </w:p>
    <w:p w:rsidR="00361F9A" w:rsidRDefault="005F5C25">
      <w:pPr>
        <w:pStyle w:val="a5"/>
        <w:framePr w:wrap="none" w:vAnchor="page" w:hAnchor="page" w:x="5944" w:y="14278"/>
        <w:shd w:val="clear" w:color="auto" w:fill="auto"/>
        <w:spacing w:line="140" w:lineRule="exact"/>
        <w:ind w:left="20"/>
      </w:pPr>
      <w:r>
        <w:rPr>
          <w:rStyle w:val="7pt0pt1"/>
        </w:rPr>
        <w:t>207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99" w:y="2525"/>
        <w:shd w:val="clear" w:color="auto" w:fill="auto"/>
        <w:spacing w:line="150" w:lineRule="exact"/>
        <w:ind w:left="20"/>
      </w:pPr>
      <w:r>
        <w:rPr>
          <w:rStyle w:val="7Batang75pt0pt"/>
        </w:rPr>
        <w:t>ЖНИВНІ ПІСНІ</w:t>
      </w:r>
    </w:p>
    <w:p w:rsidR="00361F9A" w:rsidRDefault="005F5C25">
      <w:pPr>
        <w:pStyle w:val="81"/>
        <w:framePr w:w="3725" w:h="10924" w:hRule="exact" w:wrap="none" w:vAnchor="page" w:hAnchor="page" w:x="2122" w:y="2824"/>
        <w:shd w:val="clear" w:color="auto" w:fill="auto"/>
        <w:ind w:left="40" w:right="40"/>
      </w:pPr>
      <w:r>
        <w:rPr>
          <w:rStyle w:val="2a"/>
        </w:rPr>
        <w:t>прагнули побудувати своє життя на основі суворого христ. стереотипу поведінки.</w:t>
      </w:r>
    </w:p>
    <w:p w:rsidR="00361F9A" w:rsidRDefault="005F5C25">
      <w:pPr>
        <w:pStyle w:val="81"/>
        <w:framePr w:w="3725" w:h="10924" w:hRule="exact" w:wrap="none" w:vAnchor="page" w:hAnchor="page" w:x="2122" w:y="2824"/>
        <w:shd w:val="clear" w:color="auto" w:fill="auto"/>
        <w:ind w:left="40" w:right="40" w:firstLine="280"/>
      </w:pPr>
      <w:r>
        <w:rPr>
          <w:rStyle w:val="2a"/>
        </w:rPr>
        <w:t xml:space="preserve">В радянський час традиції житійної л-ри непомітно передавалися жанру “героїчної біографії”, </w:t>
      </w:r>
      <w:r>
        <w:rPr>
          <w:rStyle w:val="2a"/>
          <w:lang w:val="ru-RU"/>
        </w:rPr>
        <w:t xml:space="preserve">напр., </w:t>
      </w:r>
      <w:r>
        <w:rPr>
          <w:rStyle w:val="2a"/>
        </w:rPr>
        <w:t xml:space="preserve">серії “ЖЗЛ”, в якій спрощувалися й модернізувалися в офіційному дусі життєві шляхи видатних осіб. Те ж можна сказати про використання біографічного методу у </w:t>
      </w:r>
      <w:r>
        <w:rPr>
          <w:rStyle w:val="2a"/>
        </w:rPr>
        <w:t>викладанні л-ри у вишій та особливо сер. школі.</w:t>
      </w:r>
    </w:p>
    <w:p w:rsidR="00361F9A" w:rsidRDefault="005F5C25">
      <w:pPr>
        <w:pStyle w:val="81"/>
        <w:framePr w:w="3725" w:h="10924" w:hRule="exact" w:wrap="none" w:vAnchor="page" w:hAnchor="page" w:x="2122" w:y="2824"/>
        <w:shd w:val="clear" w:color="auto" w:fill="auto"/>
        <w:ind w:left="40" w:right="40" w:firstLine="280"/>
      </w:pPr>
      <w:r>
        <w:rPr>
          <w:rStyle w:val="2a"/>
        </w:rPr>
        <w:t>Але в цілому секуляризована л-ра ХІХ-ХХ ст. використовує житійні сюжети, мотиви й образи в дусі стилізації. Так. сюжет з Київського патерика про використання чорта для малдрівки, шо відмайнувся у новгородсько</w:t>
      </w:r>
      <w:r>
        <w:rPr>
          <w:rStyle w:val="2a"/>
        </w:rPr>
        <w:t>му "житії ^пископа Геннадія (той хотів летіїи чортом до Єрусалиму), використань 'О.Пушкіним в жартівливому вірші: не менш невимушена використав його М.Гоголь ("Ніч перед Різдвом").</w:t>
      </w:r>
    </w:p>
    <w:p w:rsidR="00361F9A" w:rsidRDefault="005F5C25">
      <w:pPr>
        <w:pStyle w:val="81"/>
        <w:framePr w:w="3725" w:h="10924" w:hRule="exact" w:wrap="none" w:vAnchor="page" w:hAnchor="page" w:x="2122" w:y="2824"/>
        <w:shd w:val="clear" w:color="auto" w:fill="auto"/>
        <w:ind w:left="40" w:right="40" w:firstLine="280"/>
      </w:pPr>
      <w:r>
        <w:rPr>
          <w:rStyle w:val="2a"/>
        </w:rPr>
        <w:t xml:space="preserve">Суто естетазовану стилізацію Ж. подає європ л-ра-ХК-ХХ ст. Така, </w:t>
      </w:r>
      <w:r>
        <w:rPr>
          <w:rStyle w:val="2a"/>
          <w:lang w:val="ru-RU"/>
        </w:rPr>
        <w:t xml:space="preserve">напр., </w:t>
      </w:r>
      <w:r>
        <w:rPr>
          <w:rStyle w:val="2a"/>
        </w:rPr>
        <w:t>“Сп</w:t>
      </w:r>
      <w:r>
        <w:rPr>
          <w:rStyle w:val="2a"/>
        </w:rPr>
        <w:t xml:space="preserve">окуса св. Антонія" </w:t>
      </w:r>
      <w:r>
        <w:rPr>
          <w:rStyle w:val="2a"/>
          <w:lang w:val="ru-RU"/>
        </w:rPr>
        <w:t xml:space="preserve">Г.Флобера, </w:t>
      </w:r>
      <w:r>
        <w:rPr>
          <w:rStyle w:val="2a"/>
        </w:rPr>
        <w:t xml:space="preserve">насичена фантасмагоріями в дусі картин Є.Босха. А.Франс артистично стилізував новели “Перламутрової скриньки" під “Золоту легенду" Я. де Ворагіне. Число таких прикладів величезне, особливо в л-рі поч. XX </w:t>
      </w:r>
      <w:r>
        <w:rPr>
          <w:rStyle w:val="2a"/>
          <w:lang w:val="ru-RU"/>
        </w:rPr>
        <w:t xml:space="preserve">ст., </w:t>
      </w:r>
      <w:r>
        <w:rPr>
          <w:rStyle w:val="2a"/>
        </w:rPr>
        <w:t xml:space="preserve">коли сти/іізація </w:t>
      </w:r>
      <w:r>
        <w:rPr>
          <w:rStyle w:val="2a"/>
        </w:rPr>
        <w:t>під Ж. набуває неосяжного характеру. Зокрема це спостерігається в рос. л-рі. Темі віддають належне О.Ремізов, Б.</w:t>
      </w:r>
      <w:r>
        <w:rPr>
          <w:rStyle w:val="2a"/>
          <w:lang w:val="ru-RU"/>
        </w:rPr>
        <w:t xml:space="preserve">Зайцев, </w:t>
      </w:r>
      <w:r>
        <w:rPr>
          <w:rStyle w:val="2a"/>
        </w:rPr>
        <w:t>Ф.</w:t>
      </w:r>
      <w:r>
        <w:rPr>
          <w:rStyle w:val="2a"/>
          <w:lang w:val="ru-RU"/>
        </w:rPr>
        <w:t xml:space="preserve">Сологуб, Л.Андреев; </w:t>
      </w:r>
      <w:r>
        <w:rPr>
          <w:rStyle w:val="2a"/>
        </w:rPr>
        <w:t xml:space="preserve">дехто, як Ремізов.шукає тут перш за все стилістичної барвистості, декоративності, дехто, як </w:t>
      </w:r>
      <w:r>
        <w:rPr>
          <w:rStyle w:val="2a"/>
          <w:lang w:val="ru-RU"/>
        </w:rPr>
        <w:t xml:space="preserve">Сологуб </w:t>
      </w:r>
      <w:r>
        <w:rPr>
          <w:rStyle w:val="2a"/>
        </w:rPr>
        <w:t xml:space="preserve">або </w:t>
      </w:r>
      <w:r>
        <w:rPr>
          <w:rStyle w:val="2a"/>
          <w:lang w:val="ru-RU"/>
        </w:rPr>
        <w:t xml:space="preserve">Андреев, </w:t>
      </w:r>
      <w:r>
        <w:rPr>
          <w:rStyle w:val="2a"/>
        </w:rPr>
        <w:t>з</w:t>
      </w:r>
      <w:r>
        <w:rPr>
          <w:rStyle w:val="2a"/>
        </w:rPr>
        <w:t>добувають з форми житія енергію потужного філос. узагальнення, часом</w:t>
      </w:r>
    </w:p>
    <w:p w:rsidR="00361F9A" w:rsidRDefault="005F5C25">
      <w:pPr>
        <w:pStyle w:val="81"/>
        <w:framePr w:w="3725" w:h="10924" w:hRule="exact" w:wrap="none" w:vAnchor="page" w:hAnchor="page" w:x="2122" w:y="2824"/>
        <w:shd w:val="clear" w:color="auto" w:fill="auto"/>
        <w:tabs>
          <w:tab w:val="left" w:pos="294"/>
        </w:tabs>
        <w:ind w:left="40" w:right="40"/>
      </w:pPr>
      <w:r>
        <w:rPr>
          <w:rStyle w:val="2a"/>
        </w:rPr>
        <w:t>з</w:t>
      </w:r>
      <w:r>
        <w:rPr>
          <w:rStyle w:val="2a"/>
        </w:rPr>
        <w:tab/>
        <w:t>богоборчим відтінком. (“Житіє Василя Фівейського"). Спостерігається тенденція до створення “анти-житія" у радикалів XIX ст. (“Пани Головльови" М.Салтикова-Щедріна, які проте закінчуютьс</w:t>
      </w:r>
      <w:r>
        <w:rPr>
          <w:rStyle w:val="2a"/>
        </w:rPr>
        <w:t>я суто христ. розкаянням грішника).</w:t>
      </w:r>
    </w:p>
    <w:p w:rsidR="00361F9A" w:rsidRDefault="005F5C25">
      <w:pPr>
        <w:pStyle w:val="140"/>
        <w:framePr w:w="3725" w:h="10924" w:hRule="exact" w:wrap="none" w:vAnchor="page" w:hAnchor="page" w:x="2122" w:y="2824"/>
        <w:shd w:val="clear" w:color="auto" w:fill="auto"/>
        <w:ind w:right="40"/>
      </w:pPr>
      <w:r>
        <w:rPr>
          <w:rStyle w:val="140pt0"/>
          <w:i/>
          <w:iCs/>
        </w:rPr>
        <w:t xml:space="preserve">Семен </w:t>
      </w:r>
      <w:r>
        <w:rPr>
          <w:rStyle w:val="140pt0"/>
          <w:i/>
          <w:iCs/>
          <w:lang w:val="ru-RU"/>
        </w:rPr>
        <w:t>Абрамович</w:t>
      </w:r>
    </w:p>
    <w:p w:rsidR="00361F9A" w:rsidRDefault="005F5C25">
      <w:pPr>
        <w:pStyle w:val="105"/>
        <w:framePr w:w="3725" w:h="10924" w:hRule="exact" w:wrap="none" w:vAnchor="page" w:hAnchor="page" w:x="2122" w:y="2824"/>
        <w:shd w:val="clear" w:color="auto" w:fill="auto"/>
        <w:spacing w:before="0"/>
        <w:ind w:left="40" w:firstLine="280"/>
      </w:pPr>
      <w:bookmarkStart w:id="51" w:name="bookmark51"/>
      <w:r>
        <w:t>ЖНИВНІ ПІСНІ або ЖНИВКИ — частина</w:t>
      </w:r>
      <w:bookmarkEnd w:id="51"/>
    </w:p>
    <w:p w:rsidR="00361F9A" w:rsidRDefault="005F5C25">
      <w:pPr>
        <w:pStyle w:val="81"/>
        <w:framePr w:w="3725" w:h="10924" w:hRule="exact" w:wrap="none" w:vAnchor="page" w:hAnchor="page" w:x="2122" w:y="2824"/>
        <w:shd w:val="clear" w:color="auto" w:fill="auto"/>
        <w:ind w:left="40" w:right="40"/>
      </w:pPr>
      <w:r>
        <w:rPr>
          <w:rStyle w:val="75pt0pt0"/>
        </w:rPr>
        <w:t>календарно-обрядової поезії</w:t>
      </w:r>
      <w:r>
        <w:rPr>
          <w:rStyle w:val="2a"/>
        </w:rPr>
        <w:t>, органічний складник літнього циклу обрядів, що вони пов'язані із забезпеченням і збиранням урожаю. Такі обряди — зажинки і обжинки — припадаю</w:t>
      </w:r>
      <w:r>
        <w:rPr>
          <w:rStyle w:val="2a"/>
        </w:rPr>
        <w:t xml:space="preserve">ть на липень-серпень (адже серпень — місяць серпа). Відповідно Ж.п. поділяються на зажинкові, власне жнивні (жниварські) та </w:t>
      </w:r>
      <w:r>
        <w:rPr>
          <w:rStyle w:val="75pt0pt0"/>
        </w:rPr>
        <w:t>обжинкові-</w:t>
      </w:r>
      <w:r>
        <w:rPr>
          <w:rStyle w:val="2a"/>
        </w:rPr>
        <w:t xml:space="preserve"> (дожинкові), які складають більшу частину Ж.п. Отже Ж.п. супроводжують чи не найважливіші події сільськогосподарського ро</w:t>
      </w:r>
      <w:r>
        <w:rPr>
          <w:rStyle w:val="2a"/>
        </w:rPr>
        <w:t>ку, близькі до трудових пісень (надто жниварські пісні). Разом із тим. позаяк Ж.п, дуже давні за походженням, то вони відображають поганські уявлення; є складником обрядових дій, мета яких — вплинути на цьогорічний та наступний урожай,</w:t>
      </w:r>
    </w:p>
    <w:p w:rsidR="00361F9A" w:rsidRDefault="005F5C25">
      <w:pPr>
        <w:pStyle w:val="241"/>
        <w:framePr w:w="3725" w:h="10924" w:hRule="exact" w:wrap="none" w:vAnchor="page" w:hAnchor="page" w:x="2122" w:y="2824"/>
        <w:shd w:val="clear" w:color="auto" w:fill="auto"/>
        <w:spacing w:after="120"/>
        <w:ind w:right="40"/>
        <w:jc w:val="right"/>
      </w:pPr>
      <w:r>
        <w:rPr>
          <w:rStyle w:val="2475pt0pt0"/>
          <w:i/>
          <w:iCs/>
        </w:rPr>
        <w:t>/Іюлмила Волхова</w:t>
      </w:r>
    </w:p>
    <w:p w:rsidR="00361F9A" w:rsidRDefault="005F5C25">
      <w:pPr>
        <w:pStyle w:val="81"/>
        <w:framePr w:w="3725" w:h="10924" w:hRule="exact" w:wrap="none" w:vAnchor="page" w:hAnchor="page" w:x="2122" w:y="2824"/>
        <w:shd w:val="clear" w:color="auto" w:fill="auto"/>
        <w:ind w:left="40" w:right="40" w:firstLine="280"/>
      </w:pPr>
      <w:r>
        <w:rPr>
          <w:rStyle w:val="2a"/>
        </w:rPr>
        <w:t>ЖОМОНЧІ — виконавець кирг. нар. поем, надто "Манаса”.</w:t>
      </w:r>
    </w:p>
    <w:p w:rsidR="00361F9A" w:rsidRDefault="005F5C25">
      <w:pPr>
        <w:pStyle w:val="241"/>
        <w:framePr w:w="3725" w:h="10924" w:hRule="exact" w:wrap="none" w:vAnchor="page" w:hAnchor="page" w:x="2122" w:y="2824"/>
        <w:shd w:val="clear" w:color="auto" w:fill="auto"/>
        <w:ind w:left="40" w:firstLine="280"/>
      </w:pPr>
      <w:r>
        <w:rPr>
          <w:rStyle w:val="240pt2"/>
        </w:rPr>
        <w:t xml:space="preserve">Див. </w:t>
      </w:r>
      <w:r>
        <w:rPr>
          <w:rStyle w:val="2475pt0pt0"/>
          <w:i/>
          <w:iCs/>
        </w:rPr>
        <w:t>Жірші, Манасчі.</w:t>
      </w:r>
    </w:p>
    <w:p w:rsidR="00361F9A" w:rsidRDefault="005F5C25">
      <w:pPr>
        <w:pStyle w:val="140"/>
        <w:framePr w:w="3725" w:h="10924" w:hRule="exact" w:wrap="none" w:vAnchor="page" w:hAnchor="page" w:x="2122" w:y="2824"/>
        <w:shd w:val="clear" w:color="auto" w:fill="auto"/>
        <w:spacing w:after="0"/>
        <w:ind w:right="40"/>
      </w:pPr>
      <w:r>
        <w:rPr>
          <w:rStyle w:val="140pt0"/>
          <w:i/>
          <w:iCs/>
        </w:rPr>
        <w:t xml:space="preserve">Анатолій </w:t>
      </w:r>
      <w:r>
        <w:rPr>
          <w:rStyle w:val="140pt0"/>
          <w:i/>
          <w:iCs/>
          <w:lang w:val="ru-RU"/>
        </w:rPr>
        <w:t>Волков</w:t>
      </w:r>
    </w:p>
    <w:p w:rsidR="00361F9A" w:rsidRDefault="005F5C25">
      <w:pPr>
        <w:pStyle w:val="81"/>
        <w:framePr w:w="3682" w:h="11116" w:hRule="exact" w:wrap="none" w:vAnchor="page" w:hAnchor="page" w:x="6106" w:y="2815"/>
        <w:shd w:val="clear" w:color="auto" w:fill="auto"/>
        <w:ind w:left="40" w:right="80" w:firstLine="280"/>
      </w:pPr>
      <w:r>
        <w:rPr>
          <w:rStyle w:val="2a"/>
        </w:rPr>
        <w:t xml:space="preserve">ЖОНГЛЕРИ— (франи. </w:t>
      </w:r>
      <w:r>
        <w:rPr>
          <w:rStyle w:val="75pt0pt0"/>
          <w:lang w:val="fr-FR"/>
        </w:rPr>
        <w:t>pngler</w:t>
      </w:r>
      <w:r>
        <w:rPr>
          <w:rStyle w:val="2a"/>
          <w:lang w:val="fr-FR"/>
        </w:rPr>
        <w:t xml:space="preserve"> </w:t>
      </w:r>
      <w:r>
        <w:rPr>
          <w:rStyle w:val="2a"/>
        </w:rPr>
        <w:t xml:space="preserve">лат. </w:t>
      </w:r>
      <w:r>
        <w:rPr>
          <w:rStyle w:val="75pt0pt0"/>
          <w:lang w:val="fr-FR"/>
        </w:rPr>
        <w:t xml:space="preserve">jocuiator </w:t>
      </w:r>
      <w:r>
        <w:rPr>
          <w:rStyle w:val="2a"/>
        </w:rPr>
        <w:t>потішник, штукар). 1. Назва професійних акторів, музикантів та співаків, які мандрували по всій Європі і доходили до Палестин</w:t>
      </w:r>
      <w:r>
        <w:rPr>
          <w:rStyle w:val="2a"/>
        </w:rPr>
        <w:t xml:space="preserve">и. Єгипту, Індії. Була поширена також лат., узагальнююча назва — гістріони. У різних країнах Ж. іменувалися по- різному: у Каталонії — </w:t>
      </w:r>
      <w:r>
        <w:rPr>
          <w:rStyle w:val="75pt0pt0"/>
        </w:rPr>
        <w:t>ажогдари. в</w:t>
      </w:r>
      <w:r>
        <w:rPr>
          <w:rStyle w:val="2a"/>
        </w:rPr>
        <w:t xml:space="preserve"> Іспанії — хуглари, в Німеччині — </w:t>
      </w:r>
      <w:r>
        <w:rPr>
          <w:rStyle w:val="75pt0pt0"/>
        </w:rPr>
        <w:t>иіпільмани,</w:t>
      </w:r>
      <w:r>
        <w:rPr>
          <w:rStyle w:val="2a"/>
        </w:rPr>
        <w:t xml:space="preserve"> в Англії — </w:t>
      </w:r>
      <w:r>
        <w:rPr>
          <w:rStyle w:val="75pt0pt0"/>
        </w:rPr>
        <w:t>менестрелі.</w:t>
      </w:r>
      <w:r>
        <w:rPr>
          <w:rStyle w:val="2a"/>
        </w:rPr>
        <w:t xml:space="preserve"> Можна говорити про відмінність у най школ</w:t>
      </w:r>
      <w:r>
        <w:rPr>
          <w:rStyle w:val="2a"/>
        </w:rPr>
        <w:t xml:space="preserve">ах, про нац. пристрасті тошо, проте суть вистав була однаковою. Типол. до Ж. подібні </w:t>
      </w:r>
      <w:r>
        <w:rPr>
          <w:rStyle w:val="Georgia75pt0pt"/>
        </w:rPr>
        <w:t>гу</w:t>
      </w:r>
      <w:r>
        <w:rPr>
          <w:rStyle w:val="75pt0pt0"/>
        </w:rPr>
        <w:t>сани</w:t>
      </w:r>
      <w:r>
        <w:rPr>
          <w:rStyle w:val="2a"/>
        </w:rPr>
        <w:t xml:space="preserve"> у Вірменії, </w:t>
      </w:r>
      <w:r>
        <w:rPr>
          <w:rStyle w:val="0ptf1"/>
        </w:rPr>
        <w:t>шамакаї</w:t>
      </w:r>
      <w:r>
        <w:rPr>
          <w:rStyle w:val="BookmanOldStyle4pt1pt"/>
        </w:rPr>
        <w:t xml:space="preserve"> </w:t>
      </w:r>
      <w:r>
        <w:rPr>
          <w:rStyle w:val="2a"/>
        </w:rPr>
        <w:t xml:space="preserve">у Волзькій Болгарії та казанських татар, </w:t>
      </w:r>
      <w:r>
        <w:rPr>
          <w:rStyle w:val="75pt0pt0"/>
        </w:rPr>
        <w:t>кизикчі</w:t>
      </w:r>
      <w:r>
        <w:rPr>
          <w:rStyle w:val="2a"/>
        </w:rPr>
        <w:t xml:space="preserve"> (</w:t>
      </w:r>
      <w:r>
        <w:rPr>
          <w:rStyle w:val="75pt0pt0"/>
        </w:rPr>
        <w:t>маскхарабози</w:t>
      </w:r>
      <w:r>
        <w:rPr>
          <w:rStyle w:val="2a"/>
        </w:rPr>
        <w:t xml:space="preserve">) в Узбекистані, </w:t>
      </w:r>
      <w:r>
        <w:rPr>
          <w:rStyle w:val="75pt0pt0"/>
        </w:rPr>
        <w:t>скоморохи</w:t>
      </w:r>
      <w:r>
        <w:rPr>
          <w:rStyle w:val="2a"/>
        </w:rPr>
        <w:t xml:space="preserve"> на Русі.</w:t>
      </w:r>
    </w:p>
    <w:p w:rsidR="00361F9A" w:rsidRDefault="005F5C25">
      <w:pPr>
        <w:pStyle w:val="81"/>
        <w:framePr w:w="3682" w:h="11116" w:hRule="exact" w:wrap="none" w:vAnchor="page" w:hAnchor="page" w:x="6106" w:y="2815"/>
        <w:shd w:val="clear" w:color="auto" w:fill="auto"/>
        <w:ind w:left="40" w:right="80" w:firstLine="280"/>
      </w:pPr>
      <w:r>
        <w:rPr>
          <w:rStyle w:val="2a"/>
        </w:rPr>
        <w:t xml:space="preserve">Ж. продовжували традиції ант. </w:t>
      </w:r>
      <w:r>
        <w:rPr>
          <w:rStyle w:val="75pt0pt0"/>
        </w:rPr>
        <w:t>мімів</w:t>
      </w:r>
      <w:r>
        <w:rPr>
          <w:rStyle w:val="2a"/>
        </w:rPr>
        <w:t xml:space="preserve"> та дружинн</w:t>
      </w:r>
      <w:r>
        <w:rPr>
          <w:rStyle w:val="2a"/>
        </w:rPr>
        <w:t xml:space="preserve">их співаків-оповідачів варварських племен. Творчість Ж. досягла розквіту в ХШ-ХУ ст. разом з розквітом міської та придворної культури й існувала до сер. </w:t>
      </w:r>
      <w:r>
        <w:rPr>
          <w:rStyle w:val="2a"/>
          <w:lang w:val="fr-FR"/>
        </w:rPr>
        <w:t xml:space="preserve">XVIIJ </w:t>
      </w:r>
      <w:r>
        <w:rPr>
          <w:rStyle w:val="75pt0pt0"/>
        </w:rPr>
        <w:t>ст.</w:t>
      </w:r>
      <w:r>
        <w:rPr>
          <w:rStyle w:val="2a"/>
        </w:rPr>
        <w:t xml:space="preserve"> (в Австрії цехова община шпільманів проіснувала до 1782, а в Росії скоморохи органічно ввійшл</w:t>
      </w:r>
      <w:r>
        <w:rPr>
          <w:rStyle w:val="2a"/>
        </w:rPr>
        <w:t>и у ярмаркове дійство).</w:t>
      </w:r>
    </w:p>
    <w:p w:rsidR="00361F9A" w:rsidRDefault="005F5C25">
      <w:pPr>
        <w:pStyle w:val="81"/>
        <w:framePr w:w="3682" w:h="11116" w:hRule="exact" w:wrap="none" w:vAnchor="page" w:hAnchor="page" w:x="6106" w:y="2815"/>
        <w:shd w:val="clear" w:color="auto" w:fill="auto"/>
        <w:ind w:left="40" w:right="80" w:firstLine="280"/>
      </w:pPr>
      <w:r>
        <w:rPr>
          <w:rStyle w:val="2a"/>
        </w:rPr>
        <w:t xml:space="preserve">Ж. були універсальними акторами. При необхідності вони могли бути співаками, оповідачами, поетами, мімічними акторами, ляльководами, танцюристами, наїзниками, дресирувальниками, музикантами, фокусниками, імітаторами та ін. Втілюючи </w:t>
      </w:r>
      <w:r>
        <w:rPr>
          <w:rStyle w:val="2a"/>
        </w:rPr>
        <w:t>у своїй творчості синтез усіх видовищних мист-тв. Ж. задовольняли будь-які побажання святкового натовпу. Одначе синкретизм їхньої творчості не виключав певної спеціалізації.</w:t>
      </w:r>
    </w:p>
    <w:p w:rsidR="00361F9A" w:rsidRDefault="005F5C25">
      <w:pPr>
        <w:pStyle w:val="81"/>
        <w:framePr w:w="3682" w:h="11116" w:hRule="exact" w:wrap="none" w:vAnchor="page" w:hAnchor="page" w:x="6106" w:y="2815"/>
        <w:shd w:val="clear" w:color="auto" w:fill="auto"/>
        <w:ind w:left="40" w:right="80" w:firstLine="280"/>
      </w:pPr>
      <w:r>
        <w:rPr>
          <w:rStyle w:val="2a"/>
        </w:rPr>
        <w:t>Переслідувані у різних країнах вишим духівництвом. Ж; проте брали активну участь у</w:t>
      </w:r>
      <w:r>
        <w:rPr>
          <w:rStyle w:val="2a"/>
        </w:rPr>
        <w:t xml:space="preserve"> рел. церемоніях та святах (під час співу псалмів та </w:t>
      </w:r>
      <w:r>
        <w:rPr>
          <w:rStyle w:val="75pt0pt0"/>
        </w:rPr>
        <w:t>гімнів</w:t>
      </w:r>
      <w:r>
        <w:rPr>
          <w:rStyle w:val="2a"/>
        </w:rPr>
        <w:t xml:space="preserve"> грали на муз. інструментах, у літургійну драму вводили елементи </w:t>
      </w:r>
      <w:r>
        <w:rPr>
          <w:rStyle w:val="75pt0pt0"/>
        </w:rPr>
        <w:t>буфонади,</w:t>
      </w:r>
      <w:r>
        <w:rPr>
          <w:rStyle w:val="2a"/>
        </w:rPr>
        <w:t xml:space="preserve"> сприяючи тим самим утворенню </w:t>
      </w:r>
      <w:r>
        <w:rPr>
          <w:rStyle w:val="2a"/>
          <w:lang w:val="ru-RU"/>
        </w:rPr>
        <w:t xml:space="preserve">нов. </w:t>
      </w:r>
      <w:r>
        <w:rPr>
          <w:rStyle w:val="2a"/>
        </w:rPr>
        <w:t xml:space="preserve">драм, жанрів, у </w:t>
      </w:r>
      <w:r>
        <w:rPr>
          <w:rStyle w:val="75pt0pt0"/>
        </w:rPr>
        <w:t>містеріях</w:t>
      </w:r>
      <w:r>
        <w:rPr>
          <w:rStyle w:val="2a"/>
        </w:rPr>
        <w:t xml:space="preserve"> </w:t>
      </w:r>
      <w:r>
        <w:rPr>
          <w:rStyle w:val="2a"/>
          <w:lang w:val="fr-FR"/>
        </w:rPr>
        <w:t xml:space="preserve">XIV-XVI </w:t>
      </w:r>
      <w:r>
        <w:rPr>
          <w:rStyle w:val="2a"/>
        </w:rPr>
        <w:t>ст. виконували ролі янголів з арфами), гостинно прийма</w:t>
      </w:r>
      <w:r>
        <w:rPr>
          <w:rStyle w:val="2a"/>
        </w:rPr>
        <w:t>лися у феодальних замках, монастирях, заїздах та ін. Мандруючи, як правило, невел. гуртами, могли об’єднуватись у групи до ста чоловік.</w:t>
      </w:r>
    </w:p>
    <w:p w:rsidR="00361F9A" w:rsidRDefault="005F5C25">
      <w:pPr>
        <w:pStyle w:val="81"/>
        <w:framePr w:w="3682" w:h="11116" w:hRule="exact" w:wrap="none" w:vAnchor="page" w:hAnchor="page" w:x="6106" w:y="2815"/>
        <w:shd w:val="clear" w:color="auto" w:fill="auto"/>
        <w:ind w:left="40" w:right="80" w:firstLine="280"/>
      </w:pPr>
      <w:r>
        <w:rPr>
          <w:rStyle w:val="2a"/>
        </w:rPr>
        <w:t xml:space="preserve">Ж. були не тільки мандрівними акторами, але й оповідачами та героями низки літ. жанрів: </w:t>
      </w:r>
      <w:r>
        <w:rPr>
          <w:rStyle w:val="2a"/>
          <w:lang w:val="ru-RU"/>
        </w:rPr>
        <w:t xml:space="preserve">франц. </w:t>
      </w:r>
      <w:r>
        <w:rPr>
          <w:rStyle w:val="75pt0pt0"/>
          <w:lang w:val="fr-FR"/>
        </w:rPr>
        <w:t xml:space="preserve">ne. </w:t>
      </w:r>
      <w:r>
        <w:rPr>
          <w:rStyle w:val="75pt0pt0"/>
        </w:rPr>
        <w:t>фабліо, жест.</w:t>
      </w:r>
      <w:r>
        <w:rPr>
          <w:rStyle w:val="2a"/>
        </w:rPr>
        <w:t xml:space="preserve"> Ж. не д</w:t>
      </w:r>
      <w:r>
        <w:rPr>
          <w:rStyle w:val="2a"/>
        </w:rPr>
        <w:t xml:space="preserve">ише виконували їх, але незрідка самі створювали. Улюбленим героєм фабліо був кмітливий городянин, або й сам Ж. (“Про святого Петра жонглера”). Із жонглерського репертуару виросли клас, взірці зх.-європ. героїчного епосу: </w:t>
      </w:r>
      <w:r>
        <w:rPr>
          <w:rStyle w:val="2a"/>
          <w:lang w:val="ru-RU"/>
        </w:rPr>
        <w:t xml:space="preserve">франц. </w:t>
      </w:r>
      <w:r>
        <w:rPr>
          <w:rStyle w:val="2a"/>
        </w:rPr>
        <w:t xml:space="preserve">"Пісня про </w:t>
      </w:r>
      <w:r>
        <w:rPr>
          <w:rStyle w:val="2a"/>
          <w:lang w:val="ru-RU"/>
        </w:rPr>
        <w:t xml:space="preserve">Роланда", </w:t>
      </w:r>
      <w:r>
        <w:rPr>
          <w:rStyle w:val="2a"/>
        </w:rPr>
        <w:t>ісп. "П</w:t>
      </w:r>
      <w:r>
        <w:rPr>
          <w:rStyle w:val="2a"/>
        </w:rPr>
        <w:t>існя про мого Сіда". нім. "Пісня про Нібелунгів” тощо.</w:t>
      </w:r>
    </w:p>
    <w:p w:rsidR="00361F9A" w:rsidRDefault="005F5C25">
      <w:pPr>
        <w:pStyle w:val="81"/>
        <w:framePr w:w="3682" w:h="11116" w:hRule="exact" w:wrap="none" w:vAnchor="page" w:hAnchor="page" w:x="6106" w:y="2815"/>
        <w:shd w:val="clear" w:color="auto" w:fill="auto"/>
        <w:ind w:left="40" w:right="80" w:firstLine="280"/>
      </w:pPr>
      <w:r>
        <w:rPr>
          <w:rStyle w:val="2a"/>
        </w:rPr>
        <w:t>Впродовж віків Ж. були майже єдиними посередниками в культ, спілкуванні європ. народів і країн. На межі най. культур відбувалися їх взаємний вплив та збагачення. У синкретичній творчості Ж. виникли поч</w:t>
      </w:r>
      <w:r>
        <w:rPr>
          <w:rStyle w:val="2a"/>
        </w:rPr>
        <w:t>аткові елементи багатьох видів мист-ва: музики, балету, коміч. театру, цирку, естради тощо.</w:t>
      </w:r>
    </w:p>
    <w:p w:rsidR="00361F9A" w:rsidRDefault="005F5C25">
      <w:pPr>
        <w:pStyle w:val="81"/>
        <w:framePr w:w="3682" w:h="11116" w:hRule="exact" w:wrap="none" w:vAnchor="page" w:hAnchor="page" w:x="6106" w:y="2815"/>
        <w:numPr>
          <w:ilvl w:val="0"/>
          <w:numId w:val="119"/>
        </w:numPr>
        <w:shd w:val="clear" w:color="auto" w:fill="auto"/>
        <w:tabs>
          <w:tab w:val="left" w:pos="525"/>
        </w:tabs>
        <w:ind w:left="40" w:right="80" w:firstLine="280"/>
      </w:pPr>
      <w:r>
        <w:rPr>
          <w:rStyle w:val="2a"/>
        </w:rPr>
        <w:t xml:space="preserve">Пиркові виконавці, </w:t>
      </w:r>
      <w:r>
        <w:rPr>
          <w:rStyle w:val="75pt0pt0"/>
        </w:rPr>
        <w:t>шо</w:t>
      </w:r>
      <w:r>
        <w:rPr>
          <w:rStyle w:val="2a"/>
        </w:rPr>
        <w:t xml:space="preserve"> володіють мист-вом підкидати і ловити водночас декілька предметів.</w:t>
      </w:r>
    </w:p>
    <w:p w:rsidR="00361F9A" w:rsidRDefault="005F5C25">
      <w:pPr>
        <w:pStyle w:val="490"/>
        <w:framePr w:w="3682" w:h="11116" w:hRule="exact" w:wrap="none" w:vAnchor="page" w:hAnchor="page" w:x="6106" w:y="2815"/>
        <w:shd w:val="clear" w:color="auto" w:fill="auto"/>
        <w:ind w:right="80"/>
      </w:pPr>
      <w:r>
        <w:t>Андрій Близнюк</w:t>
      </w:r>
    </w:p>
    <w:p w:rsidR="00361F9A" w:rsidRDefault="005F5C25">
      <w:pPr>
        <w:pStyle w:val="a5"/>
        <w:framePr w:wrap="none" w:vAnchor="page" w:hAnchor="page" w:x="5813" w:y="14127"/>
        <w:shd w:val="clear" w:color="auto" w:fill="auto"/>
        <w:spacing w:line="140" w:lineRule="exact"/>
        <w:ind w:left="20"/>
      </w:pPr>
      <w:r>
        <w:rPr>
          <w:rStyle w:val="7pt0pt1"/>
        </w:rPr>
        <w:t>208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1774" w:y="2247"/>
        <w:shd w:val="clear" w:color="auto" w:fill="auto"/>
        <w:spacing w:line="140" w:lineRule="exact"/>
        <w:ind w:left="20"/>
      </w:pPr>
      <w:r>
        <w:rPr>
          <w:rStyle w:val="7pt0pt1"/>
          <w:lang w:val="ru-RU"/>
        </w:rPr>
        <w:t>1</w:t>
      </w:r>
    </w:p>
    <w:p w:rsidR="00361F9A" w:rsidRDefault="005F5C25">
      <w:pPr>
        <w:pStyle w:val="81"/>
        <w:framePr w:w="3677" w:h="11130" w:hRule="exact" w:wrap="none" w:vAnchor="page" w:hAnchor="page" w:x="2307" w:y="3075"/>
        <w:shd w:val="clear" w:color="auto" w:fill="auto"/>
        <w:ind w:left="40" w:right="40" w:firstLine="260"/>
      </w:pPr>
      <w:r>
        <w:rPr>
          <w:rStyle w:val="2a"/>
        </w:rPr>
        <w:t xml:space="preserve">ЗАГАДКА </w:t>
      </w:r>
      <w:r>
        <w:rPr>
          <w:rStyle w:val="2a"/>
          <w:lang w:val="ru-RU"/>
        </w:rPr>
        <w:t xml:space="preserve">(англ. </w:t>
      </w:r>
      <w:r>
        <w:rPr>
          <w:rStyle w:val="75pt0pt0"/>
          <w:lang w:val="en-US"/>
        </w:rPr>
        <w:t>riddle,</w:t>
      </w:r>
      <w:r>
        <w:rPr>
          <w:rStyle w:val="2a"/>
          <w:lang w:val="en-US"/>
        </w:rPr>
        <w:t xml:space="preserve"> </w:t>
      </w:r>
      <w:r>
        <w:rPr>
          <w:rStyle w:val="2a"/>
          <w:lang w:val="ru-RU"/>
        </w:rPr>
        <w:t xml:space="preserve">фр. </w:t>
      </w:r>
      <w:r>
        <w:rPr>
          <w:rStyle w:val="75pt0pt0"/>
          <w:lang w:val="en-US"/>
        </w:rPr>
        <w:t>eniqme,</w:t>
      </w:r>
      <w:r>
        <w:rPr>
          <w:rStyle w:val="2a"/>
          <w:lang w:val="en-US"/>
        </w:rPr>
        <w:t xml:space="preserve"> </w:t>
      </w:r>
      <w:r>
        <w:rPr>
          <w:rStyle w:val="2a"/>
        </w:rPr>
        <w:t xml:space="preserve">нім. </w:t>
      </w:r>
      <w:r>
        <w:rPr>
          <w:rStyle w:val="75pt0pt0"/>
          <w:lang w:val="de-DE"/>
        </w:rPr>
        <w:t>Ratsei)</w:t>
      </w:r>
      <w:r>
        <w:rPr>
          <w:rStyle w:val="2a"/>
          <w:lang w:val="de-DE"/>
        </w:rPr>
        <w:t xml:space="preserve"> — </w:t>
      </w:r>
      <w:r>
        <w:rPr>
          <w:rStyle w:val="2a"/>
        </w:rPr>
        <w:t xml:space="preserve">один з найбільш своєрідних, з домінантною інтелектуальною функцією, жанрів нар. творчості. Жанру 3. підпорядкований тип висловів </w:t>
      </w:r>
      <w:r>
        <w:rPr>
          <w:rStyle w:val="75pt0pt0"/>
        </w:rPr>
        <w:t>(паремій,</w:t>
      </w:r>
      <w:r>
        <w:rPr>
          <w:rStyle w:val="2a"/>
        </w:rPr>
        <w:t xml:space="preserve"> текстів), суть семантики яких складають аналітичні процедури (з одночасними процесами перетвор</w:t>
      </w:r>
      <w:r>
        <w:rPr>
          <w:rStyle w:val="2a"/>
        </w:rPr>
        <w:t>ення та ідентифікації) по створенню образно-інакомов. описової частини (власне 3., сигнифіката, кода) з імпліиитно заданим об’єктом опису (відгадкою, денотатом). Складність наук, дефініції 3. полягає у її смисловому тавтологізмі, позаяк 3. народжується вод</w:t>
      </w:r>
      <w:r>
        <w:rPr>
          <w:rStyle w:val="2a"/>
        </w:rPr>
        <w:t xml:space="preserve">ночас з відгадкою. Запропоноване визначення відбиває саме цей аспект. Суч. дефініції 3. здебільшого зорієнтовані на сприйняття паремій у контексті заг. теорії </w:t>
      </w:r>
      <w:r>
        <w:rPr>
          <w:rStyle w:val="0pta"/>
        </w:rPr>
        <w:t xml:space="preserve">дискурсу; </w:t>
      </w:r>
      <w:r>
        <w:rPr>
          <w:rStyle w:val="2a"/>
        </w:rPr>
        <w:t>в них 3. та відгадка “розводяться" у різні смислові площини</w:t>
      </w:r>
    </w:p>
    <w:p w:rsidR="00361F9A" w:rsidRDefault="005F5C25">
      <w:pPr>
        <w:pStyle w:val="81"/>
        <w:framePr w:w="3677" w:h="11130" w:hRule="exact" w:wrap="none" w:vAnchor="page" w:hAnchor="page" w:x="2307" w:y="3075"/>
        <w:numPr>
          <w:ilvl w:val="0"/>
          <w:numId w:val="120"/>
        </w:numPr>
        <w:shd w:val="clear" w:color="auto" w:fill="auto"/>
        <w:tabs>
          <w:tab w:val="left" w:pos="170"/>
        </w:tabs>
        <w:ind w:left="40" w:right="40"/>
      </w:pPr>
      <w:r>
        <w:rPr>
          <w:rStyle w:val="2a"/>
        </w:rPr>
        <w:t>акцентуацією операційних вз</w:t>
      </w:r>
      <w:r>
        <w:rPr>
          <w:rStyle w:val="2a"/>
        </w:rPr>
        <w:t xml:space="preserve">аємин між ними. Проблема походження 3. залишається недостатньо висвітленою. Вчені </w:t>
      </w:r>
      <w:r>
        <w:rPr>
          <w:rStyle w:val="75pt0pt0"/>
        </w:rPr>
        <w:t>міфологічної школи</w:t>
      </w:r>
      <w:r>
        <w:rPr>
          <w:rStyle w:val="2a"/>
        </w:rPr>
        <w:t xml:space="preserve"> (Ф.Буслаєв), досліджуючи сканд. епос, “Вірш про Голубину книгу”, самі 3., доводили їх міфол. генезу. Вони вбачали джерела 3. у запитувально-відповідальних </w:t>
      </w:r>
      <w:r>
        <w:rPr>
          <w:rStyle w:val="2a"/>
        </w:rPr>
        <w:t>формулах космогонічних переказів про поч. світу і першолюдини, ототожненні макро- і мікрокосмосу. З міфол. позицій розглядали 3.</w:t>
      </w:r>
    </w:p>
    <w:p w:rsidR="00361F9A" w:rsidRDefault="005F5C25">
      <w:pPr>
        <w:pStyle w:val="81"/>
        <w:framePr w:w="3677" w:h="11130" w:hRule="exact" w:wrap="none" w:vAnchor="page" w:hAnchor="page" w:x="2307" w:y="3075"/>
        <w:numPr>
          <w:ilvl w:val="0"/>
          <w:numId w:val="121"/>
        </w:numPr>
        <w:shd w:val="clear" w:color="auto" w:fill="auto"/>
        <w:tabs>
          <w:tab w:val="left" w:pos="170"/>
          <w:tab w:val="left" w:pos="947"/>
        </w:tabs>
        <w:ind w:left="40"/>
      </w:pPr>
      <w:r>
        <w:rPr>
          <w:rStyle w:val="2a"/>
        </w:rPr>
        <w:t>Потебня, І.</w:t>
      </w:r>
      <w:r>
        <w:rPr>
          <w:rStyle w:val="2a"/>
          <w:lang w:val="ru-RU"/>
        </w:rPr>
        <w:t>Франко.</w:t>
      </w:r>
    </w:p>
    <w:p w:rsidR="00361F9A" w:rsidRDefault="005F5C25">
      <w:pPr>
        <w:pStyle w:val="81"/>
        <w:framePr w:w="3677" w:h="11130" w:hRule="exact" w:wrap="none" w:vAnchor="page" w:hAnchor="page" w:x="2307" w:y="3075"/>
        <w:shd w:val="clear" w:color="auto" w:fill="auto"/>
        <w:ind w:left="40" w:right="40" w:firstLine="260"/>
      </w:pPr>
      <w:r>
        <w:rPr>
          <w:rStyle w:val="2a"/>
        </w:rPr>
        <w:t>За суч. дослідженнями (В.</w:t>
      </w:r>
      <w:r>
        <w:rPr>
          <w:rStyle w:val="2a"/>
          <w:lang w:val="ru-RU"/>
        </w:rPr>
        <w:t xml:space="preserve">Топоров, </w:t>
      </w:r>
      <w:r>
        <w:rPr>
          <w:rStyle w:val="2a"/>
        </w:rPr>
        <w:t xml:space="preserve">Т.Ців’ян) формування 3. пов'язане з комплексом фундаментальних явиш </w:t>
      </w:r>
      <w:r>
        <w:rPr>
          <w:rStyle w:val="2a"/>
        </w:rPr>
        <w:t>міфоритуальної культури: універсальною міфопоет. світоглядною концепцією — “деревом світовим”, порубіжними ритуалами річного і вікового циклів, творенням Всесвіту та ін. “Світ, дерево” (трихотомічна вертикальна “будова” Всесвіту) як загальноохоплювана сист</w:t>
      </w:r>
      <w:r>
        <w:rPr>
          <w:rStyle w:val="2a"/>
        </w:rPr>
        <w:t>ема міфол. сусп. свідомості, трансформувавшись, стане одним із основних чинників фольклор, культури взагалі, в тому числі 3. У 3., співвідносних з світ, деревом, реалізуються властиві йому породжуючі, часові, просторові, генеалогічні і числові функції: “</w:t>
      </w:r>
      <w:r>
        <w:rPr>
          <w:rStyle w:val="0ptf1"/>
        </w:rPr>
        <w:t>Ду</w:t>
      </w:r>
      <w:r>
        <w:rPr>
          <w:rStyle w:val="0ptf1"/>
        </w:rPr>
        <w:t>б</w:t>
      </w:r>
      <w:r>
        <w:rPr>
          <w:rStyle w:val="BookmanOldStyle4pt1pt"/>
        </w:rPr>
        <w:t xml:space="preserve">- </w:t>
      </w:r>
      <w:r>
        <w:rPr>
          <w:rStyle w:val="2a"/>
        </w:rPr>
        <w:t xml:space="preserve">луб </w:t>
      </w:r>
      <w:r>
        <w:rPr>
          <w:rStyle w:val="0ptf1"/>
        </w:rPr>
        <w:t>довговік,</w:t>
      </w:r>
      <w:r>
        <w:rPr>
          <w:rStyle w:val="BookmanOldStyle4pt1pt"/>
        </w:rPr>
        <w:t xml:space="preserve"> </w:t>
      </w:r>
      <w:r>
        <w:rPr>
          <w:rStyle w:val="2a"/>
        </w:rPr>
        <w:t xml:space="preserve">на ему </w:t>
      </w:r>
      <w:r>
        <w:rPr>
          <w:rStyle w:val="0ptf1"/>
        </w:rPr>
        <w:t>12 гіллів, на кожній гіллі по</w:t>
      </w:r>
    </w:p>
    <w:p w:rsidR="00361F9A" w:rsidRDefault="005F5C25">
      <w:pPr>
        <w:pStyle w:val="81"/>
        <w:framePr w:w="3677" w:h="11130" w:hRule="exact" w:wrap="none" w:vAnchor="page" w:hAnchor="page" w:x="2307" w:y="3075"/>
        <w:numPr>
          <w:ilvl w:val="0"/>
          <w:numId w:val="120"/>
        </w:numPr>
        <w:shd w:val="clear" w:color="auto" w:fill="auto"/>
        <w:tabs>
          <w:tab w:val="left" w:pos="170"/>
        </w:tabs>
        <w:ind w:left="40" w:right="40"/>
      </w:pPr>
      <w:r>
        <w:rPr>
          <w:rStyle w:val="2a"/>
        </w:rPr>
        <w:t xml:space="preserve">гнізді, а </w:t>
      </w:r>
      <w:r>
        <w:rPr>
          <w:rStyle w:val="0ptf1"/>
        </w:rPr>
        <w:t>у кожному гніті по</w:t>
      </w:r>
      <w:r>
        <w:rPr>
          <w:rStyle w:val="BookmanOldStyle4pt1pt"/>
        </w:rPr>
        <w:t xml:space="preserve"> </w:t>
      </w:r>
      <w:r>
        <w:rPr>
          <w:rStyle w:val="2a"/>
        </w:rPr>
        <w:t xml:space="preserve">7 </w:t>
      </w:r>
      <w:r>
        <w:rPr>
          <w:rStyle w:val="0ptf1"/>
        </w:rPr>
        <w:t xml:space="preserve">яєць і кожному </w:t>
      </w:r>
      <w:r>
        <w:rPr>
          <w:rStyle w:val="2a"/>
        </w:rPr>
        <w:t xml:space="preserve">ім’я є”. (Номис; відгадка — рік). На думку </w:t>
      </w:r>
      <w:r>
        <w:rPr>
          <w:rStyle w:val="2a"/>
          <w:lang w:val="ru-RU"/>
        </w:rPr>
        <w:t xml:space="preserve">Топорова </w:t>
      </w:r>
      <w:r>
        <w:rPr>
          <w:rStyle w:val="2a"/>
        </w:rPr>
        <w:t>3. такого типу "мають відношення не тільки до року, але і до самого світ, дерева, яке, по суті, в них оп</w:t>
      </w:r>
      <w:r>
        <w:rPr>
          <w:rStyle w:val="2a"/>
        </w:rPr>
        <w:t xml:space="preserve">исується. Взагалі можна вважати, шо, принаймні у ряді традицій, </w:t>
      </w:r>
      <w:r>
        <w:rPr>
          <w:rStyle w:val="75pt0pt0"/>
        </w:rPr>
        <w:t>міфологема</w:t>
      </w:r>
      <w:r>
        <w:rPr>
          <w:rStyle w:val="2a"/>
        </w:rPr>
        <w:t xml:space="preserve"> про світ, дерево являє загадку </w:t>
      </w:r>
      <w:r>
        <w:rPr>
          <w:rStyle w:val="75pt0pt0"/>
          <w:lang w:val="en-US"/>
        </w:rPr>
        <w:t>par excellence,</w:t>
      </w:r>
      <w:r>
        <w:rPr>
          <w:rStyle w:val="2a"/>
          <w:lang w:val="en-US"/>
        </w:rPr>
        <w:t xml:space="preserve"> </w:t>
      </w:r>
      <w:r>
        <w:rPr>
          <w:rStyle w:val="2a"/>
        </w:rPr>
        <w:t xml:space="preserve">з якої виникли всі основні семантичні типи загадок”. Про 3. </w:t>
      </w:r>
      <w:r>
        <w:rPr>
          <w:rStyle w:val="0ptf1"/>
        </w:rPr>
        <w:t xml:space="preserve">“Сидить півень на вербі, пустив коси до </w:t>
      </w:r>
      <w:r>
        <w:rPr>
          <w:rStyle w:val="2a"/>
        </w:rPr>
        <w:t xml:space="preserve">землі” (Номис; відгадка — Сонце) </w:t>
      </w:r>
      <w:r>
        <w:rPr>
          <w:rStyle w:val="2a"/>
          <w:lang w:val="ru-RU"/>
        </w:rPr>
        <w:t>Ф</w:t>
      </w:r>
      <w:r>
        <w:rPr>
          <w:rStyle w:val="2a"/>
          <w:lang w:val="ru-RU"/>
        </w:rPr>
        <w:t xml:space="preserve">ранко </w:t>
      </w:r>
      <w:r>
        <w:rPr>
          <w:rStyle w:val="2a"/>
        </w:rPr>
        <w:t xml:space="preserve">писав, шо “тут небо, зовсім у дусі пв. міфології, предстає єсть як світ, дерево </w:t>
      </w:r>
      <w:r>
        <w:rPr>
          <w:rStyle w:val="75pt0pt0"/>
          <w:lang w:val="de-DE"/>
        </w:rPr>
        <w:t>(Weltesche),</w:t>
      </w:r>
      <w:r>
        <w:rPr>
          <w:rStyle w:val="2a"/>
          <w:lang w:val="de-DE"/>
        </w:rPr>
        <w:t xml:space="preserve"> </w:t>
      </w:r>
      <w:r>
        <w:rPr>
          <w:rStyle w:val="2a"/>
        </w:rPr>
        <w:t>з часом перемінене на вербу”.</w:t>
      </w:r>
    </w:p>
    <w:p w:rsidR="00361F9A" w:rsidRDefault="005F5C25">
      <w:pPr>
        <w:pStyle w:val="81"/>
        <w:framePr w:w="3677" w:h="11130" w:hRule="exact" w:wrap="none" w:vAnchor="page" w:hAnchor="page" w:x="2307" w:y="3075"/>
        <w:shd w:val="clear" w:color="auto" w:fill="auto"/>
        <w:ind w:left="40" w:right="40" w:firstLine="260"/>
      </w:pPr>
      <w:r>
        <w:rPr>
          <w:rStyle w:val="2a"/>
        </w:rPr>
        <w:t xml:space="preserve">ін. винятково важливою міфоритуальною моделлю 3. було творення Всесвіту напередодні </w:t>
      </w:r>
      <w:r>
        <w:rPr>
          <w:rStyle w:val="2a"/>
          <w:lang w:val="ru-RU"/>
        </w:rPr>
        <w:t xml:space="preserve">нов. </w:t>
      </w:r>
      <w:r>
        <w:rPr>
          <w:rStyle w:val="2a"/>
        </w:rPr>
        <w:t>року (у слов’ян — зимове сонцестояння)</w:t>
      </w:r>
      <w:r>
        <w:rPr>
          <w:rStyle w:val="2a"/>
        </w:rPr>
        <w:t xml:space="preserve">. Різноманітні джерела трал, культур свідчать про трави із 3., своєрідні інтелектуальні турніри на межі ст. і </w:t>
      </w:r>
      <w:r>
        <w:rPr>
          <w:rStyle w:val="2a"/>
          <w:lang w:val="ru-RU"/>
        </w:rPr>
        <w:t xml:space="preserve">нов. </w:t>
      </w:r>
      <w:r>
        <w:rPr>
          <w:rStyle w:val="2a"/>
        </w:rPr>
        <w:t>року, коли, за прадавн. уявленнями,</w:t>
      </w:r>
    </w:p>
    <w:p w:rsidR="00361F9A" w:rsidRDefault="005F5C25">
      <w:pPr>
        <w:pStyle w:val="370"/>
        <w:framePr w:wrap="none" w:vAnchor="page" w:hAnchor="page" w:x="9243" w:y="2763"/>
        <w:shd w:val="clear" w:color="auto" w:fill="auto"/>
        <w:spacing w:line="140" w:lineRule="exact"/>
      </w:pPr>
      <w:r>
        <w:rPr>
          <w:rStyle w:val="37Batang7pt0pt"/>
        </w:rPr>
        <w:t>ЗАГАДКА</w:t>
      </w:r>
    </w:p>
    <w:p w:rsidR="00361F9A" w:rsidRDefault="005F5C25">
      <w:pPr>
        <w:pStyle w:val="81"/>
        <w:framePr w:w="3725" w:h="11154" w:hRule="exact" w:wrap="none" w:vAnchor="page" w:hAnchor="page" w:x="6252" w:y="3065"/>
        <w:shd w:val="clear" w:color="auto" w:fill="auto"/>
        <w:ind w:left="40" w:right="40"/>
      </w:pPr>
      <w:r>
        <w:rPr>
          <w:rStyle w:val="2a"/>
        </w:rPr>
        <w:t>у вирішальному двобої сходились руйнівні сили Хаосу з силами Космосу, ініціюючими ви</w:t>
      </w:r>
      <w:r>
        <w:rPr>
          <w:rStyle w:val="2a"/>
        </w:rPr>
        <w:softHyphen/>
        <w:t>никнення, уп</w:t>
      </w:r>
      <w:r>
        <w:rPr>
          <w:rStyle w:val="2a"/>
        </w:rPr>
        <w:t xml:space="preserve">орядкування і взагалі буття Всесвіту. Людина сакральним Словом (вербальна магія), адресованим Творцю (тотему?), намагалася сприяти життєдайному акту — народженню Світу- покровителя. Тому празагадки, за реконструкцією </w:t>
      </w:r>
      <w:r>
        <w:rPr>
          <w:rStyle w:val="2a"/>
          <w:lang w:val="ru-RU"/>
        </w:rPr>
        <w:t xml:space="preserve">Топорова, </w:t>
      </w:r>
      <w:r>
        <w:rPr>
          <w:rStyle w:val="2a"/>
        </w:rPr>
        <w:t xml:space="preserve">пропонувались у певній </w:t>
      </w:r>
      <w:r>
        <w:rPr>
          <w:rStyle w:val="2a"/>
        </w:rPr>
        <w:t>послідовності, залежно від порядку творення макро- і мікрокосмосу: хаос — небо і земля — сонце, місяць і зірки — час і числа — рослини — тварини</w:t>
      </w:r>
    </w:p>
    <w:p w:rsidR="00361F9A" w:rsidRDefault="005F5C25">
      <w:pPr>
        <w:pStyle w:val="501"/>
        <w:framePr w:w="3725" w:h="11154" w:hRule="exact" w:wrap="none" w:vAnchor="page" w:hAnchor="page" w:x="6252" w:y="3065"/>
        <w:numPr>
          <w:ilvl w:val="0"/>
          <w:numId w:val="104"/>
        </w:numPr>
        <w:shd w:val="clear" w:color="auto" w:fill="auto"/>
        <w:tabs>
          <w:tab w:val="left" w:pos="232"/>
        </w:tabs>
        <w:ind w:left="40" w:right="40"/>
      </w:pPr>
      <w:r>
        <w:rPr>
          <w:rStyle w:val="500pt"/>
        </w:rPr>
        <w:t xml:space="preserve">людина — дім тошо. </w:t>
      </w:r>
      <w:r>
        <w:rPr>
          <w:rStyle w:val="500pt"/>
          <w:lang w:val="ru-RU"/>
        </w:rPr>
        <w:t xml:space="preserve">(Пор. </w:t>
      </w:r>
      <w:r>
        <w:rPr>
          <w:rStyle w:val="500pt"/>
        </w:rPr>
        <w:t xml:space="preserve">аналогію з Толубиної книги”: </w:t>
      </w:r>
      <w:r>
        <w:t xml:space="preserve">Отчего начался </w:t>
      </w:r>
      <w:r>
        <w:rPr>
          <w:lang w:val="uk-UA"/>
        </w:rPr>
        <w:t xml:space="preserve">у нас </w:t>
      </w:r>
      <w:r>
        <w:t>белый свет</w:t>
      </w:r>
      <w:r>
        <w:rPr>
          <w:rStyle w:val="500pt"/>
        </w:rPr>
        <w:t xml:space="preserve">; — </w:t>
      </w:r>
      <w:r>
        <w:t xml:space="preserve">отчего </w:t>
      </w:r>
      <w:r>
        <w:rPr>
          <w:lang w:val="uk-UA"/>
        </w:rPr>
        <w:t xml:space="preserve">у нас </w:t>
      </w:r>
      <w:r>
        <w:t>солнце кр</w:t>
      </w:r>
      <w:r>
        <w:t>асное;</w:t>
      </w:r>
      <w:r>
        <w:rPr>
          <w:rStyle w:val="50BookmanOldStyle4pt1pt"/>
        </w:rPr>
        <w:t xml:space="preserve"> </w:t>
      </w:r>
      <w:r>
        <w:rPr>
          <w:rStyle w:val="50BookmanOldStyle4pt1pt"/>
          <w:lang w:val="uk-UA"/>
        </w:rPr>
        <w:t xml:space="preserve">— </w:t>
      </w:r>
      <w:r>
        <w:t>отчего у нас млад светел месяц;</w:t>
      </w:r>
      <w:r>
        <w:rPr>
          <w:rStyle w:val="50BookmanOldStyle4pt1pt"/>
        </w:rPr>
        <w:t xml:space="preserve"> — </w:t>
      </w:r>
      <w:r>
        <w:t>отчего у нас звезды частые;</w:t>
      </w:r>
      <w:r>
        <w:rPr>
          <w:rStyle w:val="50BookmanOldStyle4pt1pt"/>
        </w:rPr>
        <w:t xml:space="preserve"> — </w:t>
      </w:r>
      <w:r>
        <w:t>отчего у нас зори светлые?...).</w:t>
      </w:r>
    </w:p>
    <w:p w:rsidR="00361F9A" w:rsidRDefault="005F5C25">
      <w:pPr>
        <w:pStyle w:val="81"/>
        <w:framePr w:w="3725" w:h="11154" w:hRule="exact" w:wrap="none" w:vAnchor="page" w:hAnchor="page" w:x="6252" w:y="3065"/>
        <w:shd w:val="clear" w:color="auto" w:fill="auto"/>
        <w:ind w:left="40" w:right="40" w:firstLine="280"/>
      </w:pPr>
      <w:r>
        <w:rPr>
          <w:rStyle w:val="2a"/>
        </w:rPr>
        <w:t>Подібно творяться частини світу з розчленованого тіла “першолюдини”, що відображає реальну процедуру з людською офірою.</w:t>
      </w:r>
    </w:p>
    <w:p w:rsidR="00361F9A" w:rsidRDefault="005F5C25">
      <w:pPr>
        <w:pStyle w:val="81"/>
        <w:framePr w:w="3725" w:h="11154" w:hRule="exact" w:wrap="none" w:vAnchor="page" w:hAnchor="page" w:x="6252" w:y="3065"/>
        <w:shd w:val="clear" w:color="auto" w:fill="auto"/>
        <w:ind w:left="40" w:right="40" w:firstLine="280"/>
      </w:pPr>
      <w:r>
        <w:rPr>
          <w:rStyle w:val="2a"/>
        </w:rPr>
        <w:t xml:space="preserve">Таким чином, розпадання у </w:t>
      </w:r>
      <w:r>
        <w:rPr>
          <w:rStyle w:val="2a"/>
        </w:rPr>
        <w:t>порубіжні (крит.) ситуації Світу у Хаосі з наступною інтеграцією Космосу з фрагментів природи відбувалось за певним алгоритмом запитально-відповідальної форми, суголосним концептуальним принципам бінарності і діалогу первісної міфоритуальної культури. Праз</w:t>
      </w:r>
      <w:r>
        <w:rPr>
          <w:rStyle w:val="2a"/>
        </w:rPr>
        <w:t>агадки були спрямовані не стільки на відгадування, скільки на безумовне знання відповіді з її домінуючим вітальним сакралізованим сенсом.</w:t>
      </w:r>
    </w:p>
    <w:p w:rsidR="00361F9A" w:rsidRDefault="005F5C25">
      <w:pPr>
        <w:pStyle w:val="81"/>
        <w:framePr w:w="3725" w:h="11154" w:hRule="exact" w:wrap="none" w:vAnchor="page" w:hAnchor="page" w:x="6252" w:y="3065"/>
        <w:shd w:val="clear" w:color="auto" w:fill="auto"/>
        <w:ind w:left="40" w:right="40" w:firstLine="280"/>
      </w:pPr>
      <w:r>
        <w:rPr>
          <w:rStyle w:val="2a"/>
        </w:rPr>
        <w:t>Оскільки міфол. свідомість уважала людину частиною заг. Космосу, то природно, шо її життя у перехідні періоди також су</w:t>
      </w:r>
      <w:r>
        <w:rPr>
          <w:rStyle w:val="2a"/>
        </w:rPr>
        <w:t>проводжувалось загадками (“випробовування” загадкою перед царюванням, напередодні одруження — у текстах казок, під час сватання — в системі весільного обряду, при досягненні зрілості — "дівка- семилітка”, вирушенні в дорогу — "направо підеш..,”, відходом у</w:t>
      </w:r>
      <w:r>
        <w:rPr>
          <w:rStyle w:val="2a"/>
        </w:rPr>
        <w:t xml:space="preserve"> потойбічне життя — 3. Сфінкса). Характерно, шо чужинець т.ч. підлягав випробуванню 3., й неспроможність довести свою належність до даного культ, коду в системі архаїчного мислення (“свій” — “чужий”) мала коштувати життя. Щодо цього яскрава постать Глума з</w:t>
      </w:r>
      <w:r>
        <w:rPr>
          <w:rStyle w:val="2a"/>
        </w:rPr>
        <w:t xml:space="preserve"> тв. Дж.Р.Толкіна “Володар кілець”, шо бавиться з перехожими, наче Сфінкс пн. Світу. Саме таким чином Глум — житель темних, брудних вод, “підземного” світу — символ “смертної загадки”.</w:t>
      </w:r>
    </w:p>
    <w:p w:rsidR="00361F9A" w:rsidRDefault="005F5C25">
      <w:pPr>
        <w:pStyle w:val="81"/>
        <w:framePr w:w="3725" w:h="11154" w:hRule="exact" w:wrap="none" w:vAnchor="page" w:hAnchor="page" w:x="6252" w:y="3065"/>
        <w:shd w:val="clear" w:color="auto" w:fill="auto"/>
        <w:ind w:left="40" w:right="40" w:firstLine="280"/>
      </w:pPr>
      <w:r>
        <w:rPr>
          <w:rStyle w:val="2a"/>
        </w:rPr>
        <w:t>Сусп. свідомість з розвитком соц. буття еволюціонувала від міфол. світо</w:t>
      </w:r>
      <w:r>
        <w:rPr>
          <w:rStyle w:val="2a"/>
        </w:rPr>
        <w:t>бачення до “реаліст.”, понятійного, шо призводило до суттєвих семантичних видозмін, трансформацій прадавн. концептів, образних структур. 3. як вагома частина трад. культури європ. народів сформувалась в іст. епоху — принаймні переважна більшість зафіксован</w:t>
      </w:r>
      <w:r>
        <w:rPr>
          <w:rStyle w:val="2a"/>
        </w:rPr>
        <w:t>ого корпусу текстів. Функціонуючи у понятійній мислетвор. системі, відокремившись від сакрального ритуалу, вони, окрім постійної інтелектуальної, отримали естет., ігрові, дидактичні та ін. ознаки. 3. як складник світоглядної і інтелектуальної</w:t>
      </w:r>
    </w:p>
    <w:p w:rsidR="00361F9A" w:rsidRDefault="005F5C25">
      <w:pPr>
        <w:pStyle w:val="a5"/>
        <w:framePr w:wrap="none" w:vAnchor="page" w:hAnchor="page" w:x="5940" w:y="14410"/>
        <w:shd w:val="clear" w:color="auto" w:fill="auto"/>
        <w:spacing w:line="140" w:lineRule="exact"/>
        <w:ind w:left="20"/>
      </w:pPr>
      <w:r>
        <w:rPr>
          <w:rStyle w:val="7pt0pt1"/>
        </w:rPr>
        <w:t>209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370"/>
        <w:framePr w:wrap="none" w:vAnchor="page" w:hAnchor="page" w:x="1880" w:y="2430"/>
        <w:shd w:val="clear" w:color="auto" w:fill="auto"/>
        <w:spacing w:line="140" w:lineRule="exact"/>
      </w:pPr>
      <w:r>
        <w:rPr>
          <w:rStyle w:val="37Batang7pt0pt1"/>
        </w:rPr>
        <w:t>ЗАГАДКА ВІРШОВАНА</w:t>
      </w:r>
    </w:p>
    <w:p w:rsidR="00361F9A" w:rsidRDefault="005F5C25">
      <w:pPr>
        <w:pStyle w:val="81"/>
        <w:framePr w:w="3686" w:h="11139" w:hRule="exact" w:wrap="none" w:vAnchor="page" w:hAnchor="page" w:x="1899" w:y="2729"/>
        <w:shd w:val="clear" w:color="auto" w:fill="auto"/>
        <w:ind w:left="40" w:right="40"/>
      </w:pPr>
      <w:r>
        <w:rPr>
          <w:rStyle w:val="2a"/>
        </w:rPr>
        <w:t>діяльності людини охоплюють найрізноманітніші сфери життя. У наш час 3. — один із активно побутуючих жанрів нар. творчості, на якому рельєфно проступають результати професіоналізації митиів. Цим пояснюється той факт</w:t>
      </w:r>
      <w:r>
        <w:rPr>
          <w:rStyle w:val="2a"/>
        </w:rPr>
        <w:t>, шо засоби об’єктивації образної аналітичної думки вийшли за межі вербальних; існують 3. формульні (математичні), графічні, фонетичні, предметні та ін.</w:t>
      </w:r>
    </w:p>
    <w:p w:rsidR="00361F9A" w:rsidRDefault="005F5C25">
      <w:pPr>
        <w:pStyle w:val="81"/>
        <w:framePr w:w="3686" w:h="11139" w:hRule="exact" w:wrap="none" w:vAnchor="page" w:hAnchor="page" w:x="1899" w:y="2729"/>
        <w:shd w:val="clear" w:color="auto" w:fill="auto"/>
        <w:ind w:left="20" w:right="20" w:firstLine="280"/>
      </w:pPr>
      <w:r>
        <w:rPr>
          <w:rStyle w:val="2a"/>
        </w:rPr>
        <w:t>З погляду теорії тексту 3. являє собою трикомпонентний дискурс, який складається з формулювання тексту,</w:t>
      </w:r>
      <w:r>
        <w:rPr>
          <w:rStyle w:val="2a"/>
        </w:rPr>
        <w:t xml:space="preserve"> запитання (“шо це?”) і відповіді; перший компонент в реалізації 3. є обов’язковим, він існує у вигляді вербалізованої реальності; два інших — факультативні. 3. діалогічно незалежна від наявності чи відсутності реципієнта. За формально-мовленєвими ознаками</w:t>
      </w:r>
      <w:r>
        <w:rPr>
          <w:rStyle w:val="2a"/>
        </w:rPr>
        <w:t xml:space="preserve"> (невел. за обсягом семантично завершений дискурс) 3. належить до класу </w:t>
      </w:r>
      <w:r>
        <w:rPr>
          <w:rStyle w:val="2a"/>
          <w:lang w:val="ru-RU"/>
        </w:rPr>
        <w:t xml:space="preserve">мал. </w:t>
      </w:r>
      <w:r>
        <w:rPr>
          <w:rStyle w:val="2a"/>
        </w:rPr>
        <w:t xml:space="preserve">дискурсних форм (типу </w:t>
      </w:r>
      <w:r>
        <w:rPr>
          <w:rStyle w:val="75pt0pt0"/>
        </w:rPr>
        <w:t>приказка,</w:t>
      </w:r>
      <w:r>
        <w:rPr>
          <w:rStyle w:val="2a"/>
        </w:rPr>
        <w:t xml:space="preserve"> </w:t>
      </w:r>
      <w:r>
        <w:rPr>
          <w:rStyle w:val="0pta"/>
        </w:rPr>
        <w:t xml:space="preserve">приповідка, </w:t>
      </w:r>
      <w:r>
        <w:rPr>
          <w:rStyle w:val="2a"/>
        </w:rPr>
        <w:t xml:space="preserve">велерізм тощо) і становить предмет і об’єкт вивчення такої вагомої галузі суч. фольклористики, як </w:t>
      </w:r>
      <w:r>
        <w:rPr>
          <w:rStyle w:val="0pta"/>
        </w:rPr>
        <w:t>парем</w:t>
      </w:r>
      <w:r>
        <w:rPr>
          <w:rStyle w:val="75pt0pt0"/>
        </w:rPr>
        <w:t>іо/іогія</w:t>
      </w:r>
    </w:p>
    <w:p w:rsidR="00361F9A" w:rsidRDefault="005F5C25">
      <w:pPr>
        <w:pStyle w:val="81"/>
        <w:framePr w:w="3686" w:h="11139" w:hRule="exact" w:wrap="none" w:vAnchor="page" w:hAnchor="page" w:x="1899" w:y="2729"/>
        <w:shd w:val="clear" w:color="auto" w:fill="auto"/>
        <w:ind w:left="20" w:right="20" w:firstLine="280"/>
      </w:pPr>
      <w:r>
        <w:rPr>
          <w:rStyle w:val="2a"/>
        </w:rPr>
        <w:t>Одне із перших міркуван</w:t>
      </w:r>
      <w:r>
        <w:rPr>
          <w:rStyle w:val="2a"/>
        </w:rPr>
        <w:t xml:space="preserve">ь стосовно 3. належить Арістотєлю, який вважав її різновидом метафори (“метафори включають в себе загадку”). Термін “3.” у сх. слов’ян зафіксовано 1649. Визначення 3. в укр. фольклористиці вперше запропонував [.Срезневський: “Загадки. </w:t>
      </w:r>
      <w:r>
        <w:rPr>
          <w:rStyle w:val="2a"/>
          <w:lang w:val="ru-RU"/>
        </w:rPr>
        <w:t xml:space="preserve">Плод </w:t>
      </w:r>
      <w:r>
        <w:rPr>
          <w:rStyle w:val="2a"/>
        </w:rPr>
        <w:t xml:space="preserve">народного </w:t>
      </w:r>
      <w:r>
        <w:rPr>
          <w:rStyle w:val="2a"/>
          <w:lang w:val="ru-RU"/>
        </w:rPr>
        <w:t>остроу</w:t>
      </w:r>
      <w:r>
        <w:rPr>
          <w:rStyle w:val="2a"/>
          <w:lang w:val="ru-RU"/>
        </w:rPr>
        <w:t xml:space="preserve">мия. Они вообще носят отпечаток какой-то обдуманности и затейливости”. </w:t>
      </w:r>
      <w:r>
        <w:rPr>
          <w:rStyle w:val="2a"/>
        </w:rPr>
        <w:t xml:space="preserve">Сучасні авторитетні пареміологи </w:t>
      </w:r>
      <w:r>
        <w:rPr>
          <w:rStyle w:val="2a"/>
          <w:lang w:val="ru-RU"/>
        </w:rPr>
        <w:t xml:space="preserve">Р.Джорджес </w:t>
      </w:r>
      <w:r>
        <w:rPr>
          <w:rStyle w:val="2a"/>
        </w:rPr>
        <w:t xml:space="preserve">і А.Дандіс кваліфікують 3. як “вербальне висловлення, яке містить один, два або більше дескриптивних елементів (ДЕ). Ці дескриптивні елементи </w:t>
      </w:r>
      <w:r>
        <w:rPr>
          <w:rStyle w:val="2a"/>
        </w:rPr>
        <w:t xml:space="preserve">можуть знаходитись в </w:t>
      </w:r>
      <w:r>
        <w:rPr>
          <w:rStyle w:val="75pt0pt0"/>
        </w:rPr>
        <w:t>опозиції,</w:t>
      </w:r>
      <w:r>
        <w:rPr>
          <w:rStyle w:val="2a"/>
        </w:rPr>
        <w:t xml:space="preserve"> і референт їх повинен бути відгаданий”. Семантичну природу 3. удатно ілюструє логічний парадокс філософа Л.Вітгенштайна; "Загадки немає” — у тому розумінні, що 3. </w:t>
      </w:r>
      <w:r>
        <w:rPr>
          <w:rStyle w:val="0ptf1"/>
        </w:rPr>
        <w:t>є</w:t>
      </w:r>
      <w:r>
        <w:rPr>
          <w:rStyle w:val="BookmanOldStyle4pt1pt"/>
        </w:rPr>
        <w:t xml:space="preserve"> </w:t>
      </w:r>
      <w:r>
        <w:rPr>
          <w:rStyle w:val="2a"/>
        </w:rPr>
        <w:t>одночасно і відгадкою. Поетика</w:t>
      </w:r>
    </w:p>
    <w:p w:rsidR="00361F9A" w:rsidRDefault="005F5C25">
      <w:pPr>
        <w:pStyle w:val="81"/>
        <w:framePr w:w="3686" w:h="11139" w:hRule="exact" w:wrap="none" w:vAnchor="page" w:hAnchor="page" w:x="1899" w:y="2729"/>
        <w:numPr>
          <w:ilvl w:val="0"/>
          <w:numId w:val="122"/>
        </w:numPr>
        <w:shd w:val="clear" w:color="auto" w:fill="auto"/>
        <w:tabs>
          <w:tab w:val="left" w:pos="572"/>
        </w:tabs>
        <w:ind w:left="20" w:right="20"/>
      </w:pPr>
      <w:r>
        <w:rPr>
          <w:rStyle w:val="2a"/>
        </w:rPr>
        <w:t>надто типологія означувальних</w:t>
      </w:r>
      <w:r>
        <w:rPr>
          <w:rStyle w:val="2a"/>
        </w:rPr>
        <w:t xml:space="preserve"> (“дескриптивних”) елементів, логічні та естет, механізми їх утворення конче потребують подальшого висвітлення. З наук, доробку привертають увагу праці В.Шкловського, М.Рибнікової, В.Митрофанової, В.Анікіна,</w:t>
      </w:r>
    </w:p>
    <w:p w:rsidR="00361F9A" w:rsidRDefault="005F5C25">
      <w:pPr>
        <w:pStyle w:val="81"/>
        <w:framePr w:w="3686" w:h="11139" w:hRule="exact" w:wrap="none" w:vAnchor="page" w:hAnchor="page" w:x="1899" w:y="2729"/>
        <w:shd w:val="clear" w:color="auto" w:fill="auto"/>
        <w:tabs>
          <w:tab w:val="left" w:pos="1086"/>
        </w:tabs>
        <w:ind w:left="20" w:right="20"/>
      </w:pPr>
      <w:r>
        <w:rPr>
          <w:rStyle w:val="2a"/>
        </w:rPr>
        <w:t>С.Лазутіна. Вартісний нарис про слов’ян, запозич</w:t>
      </w:r>
      <w:r>
        <w:rPr>
          <w:rStyle w:val="2a"/>
        </w:rPr>
        <w:t xml:space="preserve">ення 3. із сх. рел. л-ри належить </w:t>
      </w:r>
      <w:r>
        <w:rPr>
          <w:rStyle w:val="2a"/>
          <w:lang w:val="ru-RU"/>
        </w:rPr>
        <w:t>акад.</w:t>
      </w:r>
    </w:p>
    <w:p w:rsidR="00361F9A" w:rsidRDefault="005F5C25">
      <w:pPr>
        <w:pStyle w:val="81"/>
        <w:framePr w:w="3686" w:h="11139" w:hRule="exact" w:wrap="none" w:vAnchor="page" w:hAnchor="page" w:x="1899" w:y="2729"/>
        <w:shd w:val="clear" w:color="auto" w:fill="auto"/>
        <w:tabs>
          <w:tab w:val="left" w:pos="990"/>
        </w:tabs>
        <w:ind w:left="20" w:right="20"/>
      </w:pPr>
      <w:r>
        <w:rPr>
          <w:rStyle w:val="2a"/>
        </w:rPr>
        <w:t>В.Перетиу. У зб. 3. подаються переважно за тематичним принципом.</w:t>
      </w:r>
    </w:p>
    <w:p w:rsidR="00361F9A" w:rsidRDefault="005F5C25">
      <w:pPr>
        <w:pStyle w:val="140"/>
        <w:framePr w:w="3686" w:h="11139" w:hRule="exact" w:wrap="none" w:vAnchor="page" w:hAnchor="page" w:x="1899" w:y="2729"/>
        <w:shd w:val="clear" w:color="auto" w:fill="auto"/>
        <w:ind w:right="20"/>
      </w:pPr>
      <w:r>
        <w:rPr>
          <w:rStyle w:val="140pt0"/>
          <w:i/>
          <w:iCs/>
        </w:rPr>
        <w:t>Федір Євеєєв</w:t>
      </w:r>
    </w:p>
    <w:p w:rsidR="00361F9A" w:rsidRDefault="005F5C25">
      <w:pPr>
        <w:pStyle w:val="81"/>
        <w:framePr w:w="3686" w:h="11139" w:hRule="exact" w:wrap="none" w:vAnchor="page" w:hAnchor="page" w:x="1899" w:y="2729"/>
        <w:shd w:val="clear" w:color="auto" w:fill="auto"/>
        <w:ind w:left="20" w:right="20" w:firstLine="280"/>
      </w:pPr>
      <w:r>
        <w:rPr>
          <w:rStyle w:val="2a"/>
        </w:rPr>
        <w:t>ЗАГАДКА ВІРШОВАНА — літ. жанр, що заснований на алегоричному визначенні ознак явиша (</w:t>
      </w:r>
      <w:r>
        <w:rPr>
          <w:rStyle w:val="75pt0pt0"/>
        </w:rPr>
        <w:t>перифраз</w:t>
      </w:r>
      <w:r>
        <w:rPr>
          <w:rStyle w:val="2a"/>
        </w:rPr>
        <w:t>) з настановою на їх розгадування.</w:t>
      </w:r>
    </w:p>
    <w:p w:rsidR="00361F9A" w:rsidRDefault="005F5C25">
      <w:pPr>
        <w:pStyle w:val="81"/>
        <w:framePr w:w="3686" w:h="11139" w:hRule="exact" w:wrap="none" w:vAnchor="page" w:hAnchor="page" w:x="1899" w:y="2729"/>
        <w:shd w:val="clear" w:color="auto" w:fill="auto"/>
        <w:ind w:left="20" w:right="20" w:firstLine="280"/>
      </w:pPr>
      <w:r>
        <w:rPr>
          <w:rStyle w:val="2a"/>
        </w:rPr>
        <w:t>Відтворюючи процес метафоризації, З.в. являє собою рівність між “очуженим” (незвичним) або зашифрованим баченням явиша та його звичним (понятійним) визначенням. З.в. використовує стильові особливості фольклор.</w:t>
      </w:r>
    </w:p>
    <w:p w:rsidR="00361F9A" w:rsidRDefault="005F5C25">
      <w:pPr>
        <w:pStyle w:val="81"/>
        <w:framePr w:w="3600" w:h="11116" w:hRule="exact" w:wrap="none" w:vAnchor="page" w:hAnchor="page" w:x="5902" w:y="2724"/>
        <w:shd w:val="clear" w:color="auto" w:fill="auto"/>
        <w:ind w:left="20" w:right="20"/>
      </w:pPr>
      <w:r>
        <w:rPr>
          <w:rStyle w:val="0pta"/>
        </w:rPr>
        <w:t xml:space="preserve">загадки, </w:t>
      </w:r>
      <w:r>
        <w:rPr>
          <w:rStyle w:val="2a"/>
        </w:rPr>
        <w:t>а саме, синтаксичний паралелізм, риму</w:t>
      </w:r>
      <w:r>
        <w:rPr>
          <w:rStyle w:val="2a"/>
        </w:rPr>
        <w:t>, ритмічну врегульованість, анаграматичну підказку і т.д.</w:t>
      </w:r>
    </w:p>
    <w:p w:rsidR="00361F9A" w:rsidRDefault="005F5C25">
      <w:pPr>
        <w:pStyle w:val="81"/>
        <w:framePr w:w="3600" w:h="11116" w:hRule="exact" w:wrap="none" w:vAnchor="page" w:hAnchor="page" w:x="5902" w:y="2724"/>
        <w:shd w:val="clear" w:color="auto" w:fill="auto"/>
        <w:ind w:left="20" w:right="20" w:firstLine="280"/>
      </w:pPr>
      <w:r>
        <w:rPr>
          <w:rStyle w:val="2a"/>
        </w:rPr>
        <w:t xml:space="preserve">Своє походження З.в. як жанр веде від архаїчного ритуалу змагань в мудрості і сакральному знанні, характерних для всіх народів світу. </w:t>
      </w:r>
      <w:r>
        <w:rPr>
          <w:rStyle w:val="2a"/>
          <w:lang w:val="ru-RU"/>
        </w:rPr>
        <w:t xml:space="preserve">Напр., </w:t>
      </w:r>
      <w:r>
        <w:rPr>
          <w:rStyle w:val="2a"/>
        </w:rPr>
        <w:t xml:space="preserve">давн-інд. брагмани змагались в “знанні начал”, в </w:t>
      </w:r>
      <w:r>
        <w:rPr>
          <w:rStyle w:val="0ptf1"/>
        </w:rPr>
        <w:t>ЬгаИтосІуа</w:t>
      </w:r>
      <w:r>
        <w:rPr>
          <w:rStyle w:val="BookmanOldStyle4pt1pt"/>
        </w:rPr>
        <w:t xml:space="preserve"> </w:t>
      </w:r>
      <w:r>
        <w:rPr>
          <w:rStyle w:val="2a"/>
        </w:rPr>
        <w:t xml:space="preserve">— “виголошенні священних істин", перш за все, пов’язаних з космосом і його походженням. Так, в </w:t>
      </w:r>
      <w:r>
        <w:rPr>
          <w:rStyle w:val="75pt0pt0"/>
        </w:rPr>
        <w:t xml:space="preserve">гімнах </w:t>
      </w:r>
      <w:r>
        <w:rPr>
          <w:rStyle w:val="2a"/>
        </w:rPr>
        <w:t xml:space="preserve">"Рігведи” в З.в. називались прикмети і атрибут трад. богів, а в </w:t>
      </w:r>
      <w:r>
        <w:rPr>
          <w:rStyle w:val="0ptf"/>
        </w:rPr>
        <w:t xml:space="preserve">гімнах </w:t>
      </w:r>
      <w:r>
        <w:rPr>
          <w:rStyle w:val="2a"/>
        </w:rPr>
        <w:t>“Атгарваведи” складались цілі ланцюжки аналогічних загадок.</w:t>
      </w:r>
    </w:p>
    <w:p w:rsidR="00361F9A" w:rsidRDefault="005F5C25">
      <w:pPr>
        <w:pStyle w:val="81"/>
        <w:framePr w:w="3600" w:h="11116" w:hRule="exact" w:wrap="none" w:vAnchor="page" w:hAnchor="page" w:x="5902" w:y="2724"/>
        <w:shd w:val="clear" w:color="auto" w:fill="auto"/>
        <w:ind w:left="20" w:right="20" w:firstLine="280"/>
      </w:pPr>
      <w:r>
        <w:rPr>
          <w:rStyle w:val="2a"/>
        </w:rPr>
        <w:t>В Давн. Грец</w:t>
      </w:r>
      <w:r>
        <w:rPr>
          <w:rStyle w:val="2a"/>
        </w:rPr>
        <w:t xml:space="preserve">ії подібні З.в. класифікувались за типами: апофаскон (“заперечуючий”), утіс (“ніщо”), псевдоменос (“брехун”), антистрефон (“звертаючий”) і </w:t>
      </w:r>
      <w:r>
        <w:rPr>
          <w:rStyle w:val="2a"/>
          <w:lang w:val="ru-RU"/>
        </w:rPr>
        <w:t xml:space="preserve">т.д., </w:t>
      </w:r>
      <w:r>
        <w:rPr>
          <w:rStyle w:val="2a"/>
        </w:rPr>
        <w:t>один з яких (ґріф — “сіті”) був теор. описаний учнем Арістотеля, творцем</w:t>
      </w:r>
    </w:p>
    <w:p w:rsidR="00361F9A" w:rsidRDefault="005F5C25">
      <w:pPr>
        <w:pStyle w:val="81"/>
        <w:framePr w:w="3600" w:h="11116" w:hRule="exact" w:wrap="none" w:vAnchor="page" w:hAnchor="page" w:x="5902" w:y="2724"/>
        <w:shd w:val="clear" w:color="auto" w:fill="auto"/>
        <w:tabs>
          <w:tab w:val="left" w:pos="433"/>
        </w:tabs>
        <w:ind w:left="20" w:right="20"/>
      </w:pPr>
      <w:r>
        <w:rPr>
          <w:rStyle w:val="2a"/>
        </w:rPr>
        <w:t xml:space="preserve">З.в., зокрема, жартівливих, Клеархом. </w:t>
      </w:r>
      <w:r>
        <w:rPr>
          <w:rStyle w:val="2a"/>
        </w:rPr>
        <w:t xml:space="preserve">По суті, до загадок відносяться і “апорії” </w:t>
      </w:r>
      <w:r>
        <w:rPr>
          <w:rStyle w:val="2a"/>
          <w:lang w:val="ru-RU"/>
        </w:rPr>
        <w:t xml:space="preserve">(напр., Зенона </w:t>
      </w:r>
      <w:r>
        <w:rPr>
          <w:rStyle w:val="2a"/>
        </w:rPr>
        <w:t>Елейського), тобто питання, шо не мають відповіді. Не без впливу З.в. склалась і давн.-грек, софістика.</w:t>
      </w:r>
    </w:p>
    <w:p w:rsidR="00361F9A" w:rsidRDefault="005F5C25">
      <w:pPr>
        <w:pStyle w:val="81"/>
        <w:framePr w:w="3600" w:h="11116" w:hRule="exact" w:wrap="none" w:vAnchor="page" w:hAnchor="page" w:x="5902" w:y="2724"/>
        <w:shd w:val="clear" w:color="auto" w:fill="auto"/>
        <w:ind w:left="20" w:right="20" w:firstLine="280"/>
      </w:pPr>
      <w:r>
        <w:rPr>
          <w:rStyle w:val="2a"/>
        </w:rPr>
        <w:t>У формі запитань і відповідей (строфа і антистрофа) існували т.зв, актифонні співн, в яких бра</w:t>
      </w:r>
      <w:r>
        <w:rPr>
          <w:rStyle w:val="2a"/>
        </w:rPr>
        <w:t>ли участь звичайно юнаки та дівчата, частіше всього в пору зустрічі приходу весни (Давн. Китай, В’єтнам та ін.).</w:t>
      </w:r>
    </w:p>
    <w:p w:rsidR="00361F9A" w:rsidRDefault="005F5C25">
      <w:pPr>
        <w:pStyle w:val="81"/>
        <w:framePr w:w="3600" w:h="11116" w:hRule="exact" w:wrap="none" w:vAnchor="page" w:hAnchor="page" w:x="5902" w:y="2724"/>
        <w:shd w:val="clear" w:color="auto" w:fill="auto"/>
        <w:ind w:left="20" w:right="20" w:firstLine="280"/>
      </w:pPr>
      <w:r>
        <w:rPr>
          <w:rStyle w:val="2a"/>
        </w:rPr>
        <w:t xml:space="preserve">Із З.в. можна зіставити й </w:t>
      </w:r>
      <w:r>
        <w:rPr>
          <w:rStyle w:val="0pta"/>
        </w:rPr>
        <w:t xml:space="preserve">кеннінг, </w:t>
      </w:r>
      <w:r>
        <w:rPr>
          <w:rStyle w:val="2a"/>
        </w:rPr>
        <w:t xml:space="preserve">япон. </w:t>
      </w:r>
      <w:r>
        <w:rPr>
          <w:rStyle w:val="8pt0pt3"/>
        </w:rPr>
        <w:t>хайку.</w:t>
      </w:r>
      <w:r>
        <w:rPr>
          <w:rStyle w:val="6pt0pt1"/>
        </w:rPr>
        <w:t xml:space="preserve"> </w:t>
      </w:r>
      <w:r>
        <w:rPr>
          <w:rStyle w:val="2a"/>
        </w:rPr>
        <w:t xml:space="preserve">Обмін В.а був одним з різновидів </w:t>
      </w:r>
      <w:r>
        <w:rPr>
          <w:rStyle w:val="8pt0pt3"/>
        </w:rPr>
        <w:t>айгнса.</w:t>
      </w:r>
    </w:p>
    <w:p w:rsidR="00361F9A" w:rsidRDefault="005F5C25">
      <w:pPr>
        <w:pStyle w:val="81"/>
        <w:framePr w:w="3600" w:h="11116" w:hRule="exact" w:wrap="none" w:vAnchor="page" w:hAnchor="page" w:x="5902" w:y="2724"/>
        <w:shd w:val="clear" w:color="auto" w:fill="auto"/>
        <w:ind w:left="20" w:right="20" w:firstLine="280"/>
      </w:pPr>
      <w:r>
        <w:rPr>
          <w:rStyle w:val="2a"/>
        </w:rPr>
        <w:t>Типол. близькими до З.в. є деякі види антистрофи як ві</w:t>
      </w:r>
      <w:r>
        <w:rPr>
          <w:rStyle w:val="2a"/>
        </w:rPr>
        <w:t xml:space="preserve">дповіді на попередню строфу </w:t>
      </w:r>
      <w:r>
        <w:rPr>
          <w:rStyle w:val="2a"/>
          <w:lang w:val="ru-RU"/>
        </w:rPr>
        <w:t xml:space="preserve">(напр., </w:t>
      </w:r>
      <w:r>
        <w:rPr>
          <w:rStyle w:val="2a"/>
        </w:rPr>
        <w:t xml:space="preserve">у </w:t>
      </w:r>
      <w:r>
        <w:rPr>
          <w:rStyle w:val="2a"/>
          <w:lang w:val="ru-RU"/>
        </w:rPr>
        <w:t xml:space="preserve">франц. </w:t>
      </w:r>
      <w:r>
        <w:rPr>
          <w:rStyle w:val="2a"/>
        </w:rPr>
        <w:t xml:space="preserve">поета XV] </w:t>
      </w:r>
      <w:r>
        <w:rPr>
          <w:rStyle w:val="2a"/>
          <w:lang w:val="ru-RU"/>
        </w:rPr>
        <w:t xml:space="preserve">ст. </w:t>
      </w:r>
      <w:r>
        <w:rPr>
          <w:rStyle w:val="2a"/>
        </w:rPr>
        <w:t xml:space="preserve">П. де Ронсара) і навіть </w:t>
      </w:r>
      <w:r>
        <w:rPr>
          <w:rStyle w:val="8pt0pt3"/>
        </w:rPr>
        <w:t>вірші'Тропи.</w:t>
      </w:r>
    </w:p>
    <w:p w:rsidR="00361F9A" w:rsidRDefault="005F5C25">
      <w:pPr>
        <w:pStyle w:val="81"/>
        <w:framePr w:w="3600" w:h="11116" w:hRule="exact" w:wrap="none" w:vAnchor="page" w:hAnchor="page" w:x="5902" w:y="2724"/>
        <w:shd w:val="clear" w:color="auto" w:fill="auto"/>
        <w:ind w:left="20" w:right="20" w:firstLine="280"/>
      </w:pPr>
      <w:r>
        <w:rPr>
          <w:rStyle w:val="2a"/>
        </w:rPr>
        <w:t>У ширшому значенні З.в. співвідносна з поняттям мист-ва взагалі, що пояснюється, на думку голланд. вченого Й.Гейзінґи, Ті зв’язком з грою як основною властивіст</w:t>
      </w:r>
      <w:r>
        <w:rPr>
          <w:rStyle w:val="2a"/>
        </w:rPr>
        <w:t>ю людської культури. Крім того, З.в. має й екзистенційне значення. Будучи генетично зумовленою ритуалом жертвопринесення як складовою частиною обрядової дії, вона часто мала “фатальний" характер, бо від відповіді на неї залежала доля і навіть життя того, к</w:t>
      </w:r>
      <w:r>
        <w:rPr>
          <w:rStyle w:val="2a"/>
        </w:rPr>
        <w:t xml:space="preserve">ого запитували. Це відображено як у фольклорі (надто у </w:t>
      </w:r>
      <w:r>
        <w:rPr>
          <w:rStyle w:val="0pta"/>
        </w:rPr>
        <w:t xml:space="preserve">казках), </w:t>
      </w:r>
      <w:r>
        <w:rPr>
          <w:rStyle w:val="2a"/>
        </w:rPr>
        <w:t xml:space="preserve">так і в іст. пам’яті людства </w:t>
      </w:r>
      <w:r>
        <w:rPr>
          <w:rStyle w:val="2a"/>
          <w:lang w:val="ru-RU"/>
        </w:rPr>
        <w:t xml:space="preserve">(напр., </w:t>
      </w:r>
      <w:r>
        <w:rPr>
          <w:rStyle w:val="2a"/>
        </w:rPr>
        <w:t xml:space="preserve">випробовуванням З.в. піддався цар </w:t>
      </w:r>
      <w:r>
        <w:rPr>
          <w:rStyle w:val="2a"/>
          <w:lang w:val="ru-RU"/>
        </w:rPr>
        <w:t xml:space="preserve">Соломон </w:t>
      </w:r>
      <w:r>
        <w:rPr>
          <w:rStyle w:val="2a"/>
        </w:rPr>
        <w:t xml:space="preserve">царицею Савською, Заратуштра мудрецями царя Виштаспи, інд. гімнософісти — </w:t>
      </w:r>
      <w:r>
        <w:rPr>
          <w:rStyle w:val="2a"/>
          <w:lang w:val="ru-RU"/>
        </w:rPr>
        <w:t xml:space="preserve">Александром </w:t>
      </w:r>
      <w:r>
        <w:rPr>
          <w:rStyle w:val="2a"/>
        </w:rPr>
        <w:t xml:space="preserve">Македонським і </w:t>
      </w:r>
      <w:r>
        <w:rPr>
          <w:rStyle w:val="2a"/>
          <w:lang w:val="ru-RU"/>
        </w:rPr>
        <w:t>т.д.).</w:t>
      </w:r>
    </w:p>
    <w:p w:rsidR="00361F9A" w:rsidRDefault="005F5C25">
      <w:pPr>
        <w:pStyle w:val="81"/>
        <w:framePr w:w="3600" w:h="11116" w:hRule="exact" w:wrap="none" w:vAnchor="page" w:hAnchor="page" w:x="5902" w:y="2724"/>
        <w:shd w:val="clear" w:color="auto" w:fill="auto"/>
        <w:ind w:left="20" w:right="20" w:firstLine="280"/>
      </w:pPr>
      <w:r>
        <w:rPr>
          <w:rStyle w:val="2a"/>
        </w:rPr>
        <w:t xml:space="preserve">Що ж </w:t>
      </w:r>
      <w:r>
        <w:rPr>
          <w:rStyle w:val="2a"/>
        </w:rPr>
        <w:t xml:space="preserve">до В.а, то говорити про її неперервно стійку традицію не можна. Мабуть, найпродуктивнішим періодом її розвитку в європ л-рі є Сер-віччя. </w:t>
      </w:r>
      <w:r>
        <w:rPr>
          <w:rStyle w:val="2a"/>
          <w:lang w:val="ru-RU"/>
        </w:rPr>
        <w:t xml:space="preserve">Напр., </w:t>
      </w:r>
      <w:r>
        <w:rPr>
          <w:rStyle w:val="2a"/>
        </w:rPr>
        <w:t xml:space="preserve">100 тривіршових “Загадок Симфосія”, створених в Африці в У-УІ </w:t>
      </w:r>
      <w:r>
        <w:rPr>
          <w:rStyle w:val="2a"/>
          <w:lang w:val="ru-RU"/>
        </w:rPr>
        <w:t xml:space="preserve">ст., </w:t>
      </w:r>
      <w:r>
        <w:rPr>
          <w:rStyle w:val="2a"/>
        </w:rPr>
        <w:t xml:space="preserve">шо і викликали чисельні </w:t>
      </w:r>
      <w:r>
        <w:rPr>
          <w:rStyle w:val="0pta"/>
        </w:rPr>
        <w:t xml:space="preserve">наслідування, </w:t>
      </w:r>
      <w:r>
        <w:rPr>
          <w:rStyle w:val="2a"/>
        </w:rPr>
        <w:t>зокрема</w:t>
      </w:r>
      <w:r>
        <w:rPr>
          <w:rStyle w:val="2a"/>
        </w:rPr>
        <w:t xml:space="preserve">, анонімні “Бьорнські загадки” (поч. VII </w:t>
      </w:r>
      <w:r>
        <w:rPr>
          <w:rStyle w:val="2a"/>
          <w:lang w:val="ru-RU"/>
        </w:rPr>
        <w:t xml:space="preserve">ст.); </w:t>
      </w:r>
      <w:r>
        <w:rPr>
          <w:rStyle w:val="2a"/>
        </w:rPr>
        <w:t xml:space="preserve">“Загадки” Альдгейма (УП-УШ </w:t>
      </w:r>
      <w:r>
        <w:rPr>
          <w:rStyle w:val="2a"/>
          <w:lang w:val="ru-RU"/>
        </w:rPr>
        <w:t xml:space="preserve">ст.), </w:t>
      </w:r>
      <w:r>
        <w:rPr>
          <w:rStyle w:val="2a"/>
        </w:rPr>
        <w:t xml:space="preserve">шо послідовно складаються з 4, 5, 6 і т.д. до 83 рядків і викликають наслідування (Татуін, Гветбрехт), З.в. і відгадки Алкуїна (У11І-1Х </w:t>
      </w:r>
      <w:r>
        <w:rPr>
          <w:rStyle w:val="2a"/>
          <w:lang w:val="ru-RU"/>
        </w:rPr>
        <w:t xml:space="preserve">ст.), </w:t>
      </w:r>
      <w:r>
        <w:rPr>
          <w:rStyle w:val="2a"/>
        </w:rPr>
        <w:t xml:space="preserve">шо нагадують сканд. кеннінГи, </w:t>
      </w:r>
      <w:r>
        <w:rPr>
          <w:rStyle w:val="2a"/>
          <w:lang w:val="ru-RU"/>
        </w:rPr>
        <w:t>Стра</w:t>
      </w:r>
      <w:r>
        <w:rPr>
          <w:rStyle w:val="2a"/>
          <w:lang w:val="ru-RU"/>
        </w:rPr>
        <w:t xml:space="preserve">бона </w:t>
      </w:r>
      <w:r>
        <w:rPr>
          <w:rStyle w:val="2a"/>
        </w:rPr>
        <w:t>(IX ст.) і т.д.</w:t>
      </w:r>
    </w:p>
    <w:p w:rsidR="00361F9A" w:rsidRDefault="005F5C25">
      <w:pPr>
        <w:pStyle w:val="a5"/>
        <w:framePr w:w="3907" w:h="182" w:hRule="exact" w:wrap="none" w:vAnchor="page" w:hAnchor="page" w:x="5619" w:y="14103"/>
        <w:shd w:val="clear" w:color="auto" w:fill="auto"/>
        <w:spacing w:line="140" w:lineRule="exact"/>
        <w:ind w:left="20"/>
      </w:pPr>
      <w:r>
        <w:rPr>
          <w:rStyle w:val="7pt0pt1"/>
        </w:rPr>
        <w:t>210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8785" w:y="2530"/>
        <w:shd w:val="clear" w:color="auto" w:fill="auto"/>
        <w:spacing w:line="150" w:lineRule="exact"/>
        <w:ind w:left="20"/>
      </w:pPr>
      <w:r>
        <w:rPr>
          <w:rStyle w:val="7Batang75pt0pt"/>
        </w:rPr>
        <w:t>ЗАГОЛОВОК</w:t>
      </w:r>
    </w:p>
    <w:p w:rsidR="00361F9A" w:rsidRDefault="005F5C25">
      <w:pPr>
        <w:pStyle w:val="81"/>
        <w:framePr w:w="3643" w:h="11125" w:hRule="exact" w:wrap="none" w:vAnchor="page" w:hAnchor="page" w:x="2156" w:y="2849"/>
        <w:shd w:val="clear" w:color="auto" w:fill="auto"/>
        <w:ind w:left="20" w:right="20" w:firstLine="240"/>
      </w:pPr>
      <w:r>
        <w:rPr>
          <w:rStyle w:val="2a"/>
        </w:rPr>
        <w:t>В рос. поезії В.з. представлена іменами Ю.Нелединського-Мелеиького, що створив “Загадку акростичну”, тобто загадку-акровірш,</w:t>
      </w:r>
    </w:p>
    <w:p w:rsidR="00361F9A" w:rsidRDefault="005F5C25">
      <w:pPr>
        <w:pStyle w:val="81"/>
        <w:framePr w:w="3643" w:h="11125" w:hRule="exact" w:wrap="none" w:vAnchor="page" w:hAnchor="page" w:x="2156" w:y="2849"/>
        <w:shd w:val="clear" w:color="auto" w:fill="auto"/>
        <w:tabs>
          <w:tab w:val="left" w:pos="1220"/>
        </w:tabs>
        <w:ind w:left="20"/>
      </w:pPr>
      <w:r>
        <w:rPr>
          <w:rStyle w:val="2a"/>
        </w:rPr>
        <w:t xml:space="preserve">В.Жуковського, </w:t>
      </w:r>
      <w:r>
        <w:rPr>
          <w:rStyle w:val="2a"/>
          <w:lang w:val="ru-RU"/>
        </w:rPr>
        <w:t xml:space="preserve">С.Маршака </w:t>
      </w:r>
      <w:r>
        <w:rPr>
          <w:rStyle w:val="2a"/>
        </w:rPr>
        <w:t>та ін. В укр. поезії до</w:t>
      </w:r>
    </w:p>
    <w:p w:rsidR="00361F9A" w:rsidRDefault="005F5C25">
      <w:pPr>
        <w:pStyle w:val="81"/>
        <w:framePr w:w="3643" w:h="11125" w:hRule="exact" w:wrap="none" w:vAnchor="page" w:hAnchor="page" w:x="2156" w:y="2849"/>
        <w:shd w:val="clear" w:color="auto" w:fill="auto"/>
        <w:tabs>
          <w:tab w:val="left" w:pos="361"/>
        </w:tabs>
        <w:ind w:left="20" w:right="20"/>
      </w:pPr>
      <w:r>
        <w:rPr>
          <w:rStyle w:val="2a"/>
        </w:rPr>
        <w:t xml:space="preserve">В.з. звертались </w:t>
      </w:r>
      <w:r>
        <w:rPr>
          <w:rStyle w:val="2a"/>
        </w:rPr>
        <w:t>Л.Боровиковський, Л.Глібов, Ю.Федькович, І.Франко та ін.</w:t>
      </w:r>
    </w:p>
    <w:p w:rsidR="00361F9A" w:rsidRDefault="005F5C25">
      <w:pPr>
        <w:pStyle w:val="201"/>
        <w:framePr w:w="3643" w:h="11125" w:hRule="exact" w:wrap="none" w:vAnchor="page" w:hAnchor="page" w:x="2156" w:y="2849"/>
        <w:shd w:val="clear" w:color="auto" w:fill="auto"/>
        <w:spacing w:after="120" w:line="178" w:lineRule="exact"/>
        <w:ind w:right="20"/>
        <w:jc w:val="right"/>
      </w:pPr>
      <w:r>
        <w:rPr>
          <w:rStyle w:val="2075pt0pt"/>
          <w:lang w:val="uk-UA"/>
        </w:rPr>
        <w:t>Борис</w:t>
      </w:r>
      <w:r>
        <w:rPr>
          <w:rStyle w:val="207pt0pt0"/>
        </w:rPr>
        <w:t xml:space="preserve"> </w:t>
      </w:r>
      <w:r>
        <w:rPr>
          <w:rStyle w:val="20Georgia75pt0pt"/>
        </w:rPr>
        <w:t>/ванюк</w:t>
      </w:r>
    </w:p>
    <w:p w:rsidR="00361F9A" w:rsidRDefault="005F5C25">
      <w:pPr>
        <w:pStyle w:val="81"/>
        <w:framePr w:w="3643" w:h="11125" w:hRule="exact" w:wrap="none" w:vAnchor="page" w:hAnchor="page" w:x="2156" w:y="2849"/>
        <w:shd w:val="clear" w:color="auto" w:fill="auto"/>
        <w:ind w:left="20" w:right="20" w:firstLine="240"/>
      </w:pPr>
      <w:r>
        <w:rPr>
          <w:rStyle w:val="0pta"/>
        </w:rPr>
        <w:t xml:space="preserve">ЗАГОЛОВОК, </w:t>
      </w:r>
      <w:r>
        <w:rPr>
          <w:rStyle w:val="2a"/>
        </w:rPr>
        <w:t xml:space="preserve">або </w:t>
      </w:r>
      <w:r>
        <w:rPr>
          <w:rStyle w:val="0pta"/>
        </w:rPr>
        <w:t xml:space="preserve">НАГОЛОВОК </w:t>
      </w:r>
      <w:r>
        <w:rPr>
          <w:rStyle w:val="2a"/>
        </w:rPr>
        <w:t xml:space="preserve">— автор, назва тв., шо є структурним складником тексту, першою його вирізненою, графічно виділеною архітектонічною частиною. Назва має сконцентрувати сенс мист. </w:t>
      </w:r>
      <w:r>
        <w:rPr>
          <w:rStyle w:val="2a"/>
        </w:rPr>
        <w:t>твору, відобразити автор, задум, привернути увагу ло домінантних складників тв. Про вагомість 3. писав, зокрема, І.Кочерга: “Назва &lt;...&gt; при всій своїй стислості є насамперед синтез, душа твору, і потрібне чимале вміння, шоб кристалізувати в двох-трьох сло</w:t>
      </w:r>
      <w:r>
        <w:rPr>
          <w:rStyle w:val="2a"/>
        </w:rPr>
        <w:t>вах цю душу. Назва &lt;...&gt; повинна бути точною, стислою, характерною &lt;...&gt; витікати з сюжету, з характерів або з основної ідеї твору”.</w:t>
      </w:r>
    </w:p>
    <w:p w:rsidR="00361F9A" w:rsidRDefault="005F5C25">
      <w:pPr>
        <w:pStyle w:val="81"/>
        <w:framePr w:w="3643" w:h="11125" w:hRule="exact" w:wrap="none" w:vAnchor="page" w:hAnchor="page" w:x="2156" w:y="2849"/>
        <w:shd w:val="clear" w:color="auto" w:fill="auto"/>
        <w:ind w:left="20" w:right="20" w:firstLine="240"/>
      </w:pPr>
      <w:r>
        <w:rPr>
          <w:rStyle w:val="2a"/>
        </w:rPr>
        <w:t xml:space="preserve">У давнину 3. розташовувався наприкінці рукопису (сувою або </w:t>
      </w:r>
      <w:r>
        <w:rPr>
          <w:rStyle w:val="2a"/>
          <w:lang w:val="ru-RU"/>
        </w:rPr>
        <w:t xml:space="preserve">кн.). </w:t>
      </w:r>
      <w:r>
        <w:rPr>
          <w:rStyle w:val="2a"/>
        </w:rPr>
        <w:t>До XVII! ст. переважали довгі 3., які містили різноманітну</w:t>
      </w:r>
      <w:r>
        <w:rPr>
          <w:rStyle w:val="2a"/>
        </w:rPr>
        <w:t xml:space="preserve"> інформацію про даний тв., своєрідну анотацію. </w:t>
      </w:r>
      <w:r>
        <w:rPr>
          <w:rStyle w:val="2a"/>
          <w:lang w:val="ru-RU"/>
        </w:rPr>
        <w:t xml:space="preserve">Напр., </w:t>
      </w:r>
      <w:r>
        <w:rPr>
          <w:rStyle w:val="2a"/>
        </w:rPr>
        <w:t xml:space="preserve">“Се повісти </w:t>
      </w:r>
      <w:r>
        <w:rPr>
          <w:rStyle w:val="2a"/>
          <w:lang w:val="ru-RU"/>
        </w:rPr>
        <w:t xml:space="preserve">временных </w:t>
      </w:r>
      <w:r>
        <w:rPr>
          <w:rStyle w:val="2a"/>
        </w:rPr>
        <w:t xml:space="preserve">літ, </w:t>
      </w:r>
      <w:r>
        <w:rPr>
          <w:rStyle w:val="2a"/>
          <w:lang w:val="ru-RU"/>
        </w:rPr>
        <w:t xml:space="preserve">откуду есть пошла Русская </w:t>
      </w:r>
      <w:r>
        <w:rPr>
          <w:rStyle w:val="2a"/>
        </w:rPr>
        <w:t xml:space="preserve">земля, </w:t>
      </w:r>
      <w:r>
        <w:rPr>
          <w:rStyle w:val="2a"/>
          <w:lang w:val="ru-RU"/>
        </w:rPr>
        <w:t xml:space="preserve">кто </w:t>
      </w:r>
      <w:r>
        <w:rPr>
          <w:rStyle w:val="2a"/>
        </w:rPr>
        <w:t xml:space="preserve">в Києві нача </w:t>
      </w:r>
      <w:r>
        <w:rPr>
          <w:rStyle w:val="2a"/>
          <w:lang w:val="ru-RU"/>
        </w:rPr>
        <w:t xml:space="preserve">первое </w:t>
      </w:r>
      <w:r>
        <w:rPr>
          <w:rStyle w:val="2a"/>
        </w:rPr>
        <w:t xml:space="preserve">княжити </w:t>
      </w:r>
      <w:r>
        <w:rPr>
          <w:rStyle w:val="2a"/>
          <w:lang w:val="ru-RU"/>
        </w:rPr>
        <w:t xml:space="preserve">и </w:t>
      </w:r>
      <w:r>
        <w:rPr>
          <w:rStyle w:val="2a"/>
        </w:rPr>
        <w:t xml:space="preserve">откуду </w:t>
      </w:r>
      <w:r>
        <w:rPr>
          <w:rStyle w:val="2a"/>
          <w:lang w:val="ru-RU"/>
        </w:rPr>
        <w:t xml:space="preserve">Русская </w:t>
      </w:r>
      <w:r>
        <w:rPr>
          <w:rStyle w:val="2a"/>
        </w:rPr>
        <w:t>земля стала єсть" (21 слово). Така багатослівність була характерна й для 3. тв. худож. прози.</w:t>
      </w:r>
      <w:r>
        <w:rPr>
          <w:rStyle w:val="2a"/>
        </w:rPr>
        <w:t xml:space="preserve"> Так, повна назва “Робінзона Крузо” Д.Дефо складається з 49 слів, “Гуллівера" Дж.Свіфта — з 15 слів. Л-ра новішого часу тяжіє до стислих 3. Довгі докладні 3. вживаються як засіб </w:t>
      </w:r>
      <w:r>
        <w:rPr>
          <w:rStyle w:val="0pta"/>
        </w:rPr>
        <w:t xml:space="preserve">стилізаиіїпід </w:t>
      </w:r>
      <w:r>
        <w:rPr>
          <w:rStyle w:val="2a"/>
        </w:rPr>
        <w:t>старовину (“Вогненний ангел”</w:t>
      </w:r>
    </w:p>
    <w:p w:rsidR="00361F9A" w:rsidRDefault="005F5C25">
      <w:pPr>
        <w:pStyle w:val="81"/>
        <w:framePr w:w="3643" w:h="11125" w:hRule="exact" w:wrap="none" w:vAnchor="page" w:hAnchor="page" w:x="2156" w:y="2849"/>
        <w:shd w:val="clear" w:color="auto" w:fill="auto"/>
        <w:tabs>
          <w:tab w:val="left" w:pos="985"/>
        </w:tabs>
        <w:ind w:left="20" w:right="20"/>
      </w:pPr>
      <w:r>
        <w:rPr>
          <w:rStyle w:val="2a"/>
        </w:rPr>
        <w:t>В.</w:t>
      </w:r>
      <w:r>
        <w:rPr>
          <w:rStyle w:val="2a"/>
          <w:lang w:val="ru-RU"/>
        </w:rPr>
        <w:t xml:space="preserve">Брюсова </w:t>
      </w:r>
      <w:r>
        <w:rPr>
          <w:rStyle w:val="2a"/>
        </w:rPr>
        <w:t>— 63 слова), чи роман авс</w:t>
      </w:r>
      <w:r>
        <w:rPr>
          <w:rStyle w:val="2a"/>
        </w:rPr>
        <w:t>тр. письменника X. фон Додерера (1896-1966) “Освітлені вікна, або Перетворення дійсного радника Юліуса Цихаля на людину", роман К.Воннегута “Бійня номер п’ять, або Хрестовий похід дітей”, іст. повість Б.Окуджави “Мерсі, або Пригоди Шипова. Старовинний воде</w:t>
      </w:r>
      <w:r>
        <w:rPr>
          <w:rStyle w:val="2a"/>
        </w:rPr>
        <w:t>віль”.</w:t>
      </w:r>
    </w:p>
    <w:p w:rsidR="00361F9A" w:rsidRDefault="005F5C25">
      <w:pPr>
        <w:pStyle w:val="81"/>
        <w:framePr w:w="3643" w:h="11125" w:hRule="exact" w:wrap="none" w:vAnchor="page" w:hAnchor="page" w:x="2156" w:y="2849"/>
        <w:shd w:val="clear" w:color="auto" w:fill="auto"/>
        <w:ind w:left="20" w:right="20" w:firstLine="240"/>
      </w:pPr>
      <w:r>
        <w:rPr>
          <w:rStyle w:val="2a"/>
        </w:rPr>
        <w:t xml:space="preserve">Поетика 3. пов’язана з поетикою всіх структурних рівнів худож. тв. З огляду на те, що саме наголошено в 3., їх можна поділиш на групи. Така класифікація 3. дешо умовна. Окр. 3. можна зараховувати до двох груп водночас. </w:t>
      </w:r>
      <w:r>
        <w:rPr>
          <w:rStyle w:val="75pt0pt0"/>
        </w:rPr>
        <w:t>3.</w:t>
      </w:r>
      <w:r>
        <w:rPr>
          <w:rStyle w:val="2a"/>
        </w:rPr>
        <w:t xml:space="preserve"> — </w:t>
      </w:r>
      <w:r>
        <w:rPr>
          <w:rStyle w:val="75pt0pt0"/>
        </w:rPr>
        <w:t>гол. персонаж:</w:t>
      </w:r>
      <w:r>
        <w:rPr>
          <w:rStyle w:val="2a"/>
        </w:rPr>
        <w:t xml:space="preserve"> назви майж</w:t>
      </w:r>
      <w:r>
        <w:rPr>
          <w:rStyle w:val="2a"/>
        </w:rPr>
        <w:t xml:space="preserve">е всіх ант., ренесансних і класицистичних трагедій, </w:t>
      </w:r>
      <w:r>
        <w:rPr>
          <w:rStyle w:val="2a"/>
          <w:lang w:val="ru-RU"/>
        </w:rPr>
        <w:t xml:space="preserve">“Фауст” </w:t>
      </w:r>
      <w:r>
        <w:rPr>
          <w:rStyle w:val="2a"/>
        </w:rPr>
        <w:t xml:space="preserve">Й.-Ф.Гьоте, “ Наталка -Полтавка ” 1. Котляревського, </w:t>
      </w:r>
      <w:r>
        <w:rPr>
          <w:rStyle w:val="2a"/>
          <w:lang w:val="ru-RU"/>
        </w:rPr>
        <w:t xml:space="preserve">“Айвенго” </w:t>
      </w:r>
      <w:r>
        <w:rPr>
          <w:rStyle w:val="2a"/>
        </w:rPr>
        <w:t>В.</w:t>
      </w:r>
      <w:r>
        <w:rPr>
          <w:rStyle w:val="2a"/>
          <w:lang w:val="ru-RU"/>
        </w:rPr>
        <w:t xml:space="preserve">Скотта, “Гобсек” </w:t>
      </w:r>
      <w:r>
        <w:rPr>
          <w:rStyle w:val="2a"/>
        </w:rPr>
        <w:t xml:space="preserve">О.де </w:t>
      </w:r>
      <w:r>
        <w:rPr>
          <w:rStyle w:val="2a"/>
          <w:lang w:val="ru-RU"/>
        </w:rPr>
        <w:t xml:space="preserve">Бальзака </w:t>
      </w:r>
      <w:r>
        <w:rPr>
          <w:rStyle w:val="2a"/>
        </w:rPr>
        <w:t xml:space="preserve">, “Євгеній Онєґін” О.Пушкіна, “Пан </w:t>
      </w:r>
      <w:r>
        <w:rPr>
          <w:rStyle w:val="2a"/>
          <w:lang w:val="ru-RU"/>
        </w:rPr>
        <w:t>Тадеуш”</w:t>
      </w:r>
    </w:p>
    <w:p w:rsidR="00361F9A" w:rsidRDefault="005F5C25">
      <w:pPr>
        <w:pStyle w:val="81"/>
        <w:framePr w:w="3643" w:h="11125" w:hRule="exact" w:wrap="none" w:vAnchor="page" w:hAnchor="page" w:x="2156" w:y="2849"/>
        <w:numPr>
          <w:ilvl w:val="0"/>
          <w:numId w:val="123"/>
        </w:numPr>
        <w:shd w:val="clear" w:color="auto" w:fill="auto"/>
        <w:tabs>
          <w:tab w:val="left" w:pos="1138"/>
        </w:tabs>
        <w:ind w:left="20" w:right="20"/>
      </w:pPr>
      <w:r>
        <w:rPr>
          <w:rStyle w:val="2a"/>
        </w:rPr>
        <w:t>Міцкевича,</w:t>
      </w:r>
      <w:r>
        <w:rPr>
          <w:rStyle w:val="2a"/>
        </w:rPr>
        <w:tab/>
      </w:r>
      <w:r>
        <w:rPr>
          <w:rStyle w:val="2a"/>
          <w:lang w:val="ru-RU"/>
        </w:rPr>
        <w:t xml:space="preserve">“Назар </w:t>
      </w:r>
      <w:r>
        <w:rPr>
          <w:rStyle w:val="2a"/>
        </w:rPr>
        <w:t xml:space="preserve">Стодоля” </w:t>
      </w:r>
      <w:r>
        <w:rPr>
          <w:rStyle w:val="0ptc"/>
        </w:rPr>
        <w:t>Т.</w:t>
      </w:r>
      <w:r>
        <w:rPr>
          <w:rStyle w:val="2a"/>
        </w:rPr>
        <w:t>Шевченка, “Микола Джеря"</w:t>
      </w:r>
      <w:r>
        <w:rPr>
          <w:rStyle w:val="2a"/>
        </w:rPr>
        <w:t xml:space="preserve"> І.Нечуя-Левицького, ‘Я, Богдан” П.Загребельного (це дуже численна група 3.). Варіантом цієї групи є назва тв. іменами двох персонажів: </w:t>
      </w:r>
      <w:r>
        <w:rPr>
          <w:rStyle w:val="2a"/>
          <w:lang w:val="ru-RU"/>
        </w:rPr>
        <w:t xml:space="preserve">“Тристан </w:t>
      </w:r>
      <w:r>
        <w:rPr>
          <w:rStyle w:val="2a"/>
        </w:rPr>
        <w:t xml:space="preserve">та Ізольда”, бл.-сх, </w:t>
      </w:r>
      <w:r>
        <w:rPr>
          <w:rStyle w:val="0pta"/>
        </w:rPr>
        <w:t xml:space="preserve">дестани </w:t>
      </w:r>
      <w:r>
        <w:rPr>
          <w:rStyle w:val="2a"/>
        </w:rPr>
        <w:t xml:space="preserve">“Лейла і Меджнун”, “Ферхад і Ширін” (“Хосров і Ширін”), “Тахре і </w:t>
      </w:r>
      <w:r>
        <w:rPr>
          <w:rStyle w:val="2a"/>
          <w:lang w:val="ru-RU"/>
        </w:rPr>
        <w:t xml:space="preserve">Зухра”, груз. </w:t>
      </w:r>
      <w:r>
        <w:rPr>
          <w:rStyle w:val="2a"/>
        </w:rPr>
        <w:t>нар</w:t>
      </w:r>
      <w:r>
        <w:rPr>
          <w:rStyle w:val="2a"/>
        </w:rPr>
        <w:t xml:space="preserve">. епос "Абессалом і Етері”, “Ромео і </w:t>
      </w:r>
      <w:r>
        <w:rPr>
          <w:rStyle w:val="2a"/>
          <w:lang w:val="ru-RU"/>
        </w:rPr>
        <w:t>Джульетта”</w:t>
      </w:r>
    </w:p>
    <w:p w:rsidR="00361F9A" w:rsidRDefault="005F5C25">
      <w:pPr>
        <w:pStyle w:val="81"/>
        <w:framePr w:w="3643" w:h="11125" w:hRule="exact" w:wrap="none" w:vAnchor="page" w:hAnchor="page" w:x="2156" w:y="2849"/>
        <w:numPr>
          <w:ilvl w:val="0"/>
          <w:numId w:val="123"/>
        </w:numPr>
        <w:shd w:val="clear" w:color="auto" w:fill="auto"/>
        <w:tabs>
          <w:tab w:val="left" w:pos="1023"/>
        </w:tabs>
        <w:ind w:left="20" w:right="20"/>
      </w:pPr>
      <w:r>
        <w:rPr>
          <w:rStyle w:val="2a"/>
        </w:rPr>
        <w:t>Шекспіра,</w:t>
      </w:r>
      <w:r>
        <w:rPr>
          <w:rStyle w:val="2a"/>
        </w:rPr>
        <w:tab/>
        <w:t>“Баба Параска і баба Палажка” І.Нечуя-Левицького. Персонажі в 3. можуть бути названі не лише за якоюсь спільністю але й за</w:t>
      </w:r>
    </w:p>
    <w:p w:rsidR="00361F9A" w:rsidRDefault="005F5C25">
      <w:pPr>
        <w:pStyle w:val="81"/>
        <w:framePr w:w="3686" w:h="11140" w:hRule="exact" w:wrap="none" w:vAnchor="page" w:hAnchor="page" w:x="6107" w:y="2844"/>
        <w:shd w:val="clear" w:color="auto" w:fill="auto"/>
        <w:ind w:left="20" w:right="20"/>
      </w:pPr>
      <w:r>
        <w:rPr>
          <w:rStyle w:val="2a"/>
        </w:rPr>
        <w:t>протиставленням: “Лускунчик і мишачий король" Е.Т.А.</w:t>
      </w:r>
      <w:r>
        <w:rPr>
          <w:rStyle w:val="2a"/>
          <w:lang w:val="ru-RU"/>
        </w:rPr>
        <w:t xml:space="preserve">Гофмана. </w:t>
      </w:r>
      <w:r>
        <w:rPr>
          <w:rStyle w:val="2a"/>
        </w:rPr>
        <w:t xml:space="preserve">3.-персонажі: </w:t>
      </w:r>
      <w:r>
        <w:rPr>
          <w:rStyle w:val="2a"/>
        </w:rPr>
        <w:t>“Дами і гусари” гр.</w:t>
      </w:r>
    </w:p>
    <w:p w:rsidR="00361F9A" w:rsidRDefault="005F5C25">
      <w:pPr>
        <w:pStyle w:val="81"/>
        <w:framePr w:w="3686" w:h="11140" w:hRule="exact" w:wrap="none" w:vAnchor="page" w:hAnchor="page" w:x="6107" w:y="2844"/>
        <w:numPr>
          <w:ilvl w:val="0"/>
          <w:numId w:val="124"/>
        </w:numPr>
        <w:shd w:val="clear" w:color="auto" w:fill="auto"/>
        <w:tabs>
          <w:tab w:val="left" w:pos="975"/>
        </w:tabs>
        <w:ind w:left="20" w:right="20"/>
      </w:pPr>
      <w:r>
        <w:rPr>
          <w:rStyle w:val="2a"/>
        </w:rPr>
        <w:t>Фредра,</w:t>
      </w:r>
      <w:r>
        <w:rPr>
          <w:rStyle w:val="2a"/>
        </w:rPr>
        <w:tab/>
        <w:t>“Три мушкетери” О.Дюма-батька, “Селяни” В.Реймонта. 3. може бути також кличка тварини: “Біле Ікло” Дж.Лондона. 3.-персонаж, крім номінації, може наголошувати на позитивному чи негативному автор, ставленні до дійових осіб: “Бідна</w:t>
      </w:r>
      <w:r>
        <w:rPr>
          <w:rStyle w:val="2a"/>
        </w:rPr>
        <w:t xml:space="preserve"> Ліза” М.Карамзіна, "Сердешна Оксана” Г.Квітки-Основ'яненка, “Знедолені” В.Гюґо, “Моральність пані Дульської” Ґ.Запольсько'і. 3. типу вказаних повістей Карамзіна та Квітки відображують не лише автор, модальність але й модальність цілого літ. напряму</w:t>
      </w:r>
    </w:p>
    <w:p w:rsidR="00361F9A" w:rsidRDefault="005F5C25">
      <w:pPr>
        <w:pStyle w:val="81"/>
        <w:framePr w:w="3686" w:h="11140" w:hRule="exact" w:wrap="none" w:vAnchor="page" w:hAnchor="page" w:x="6107" w:y="2844"/>
        <w:numPr>
          <w:ilvl w:val="0"/>
          <w:numId w:val="104"/>
        </w:numPr>
        <w:shd w:val="clear" w:color="auto" w:fill="auto"/>
        <w:tabs>
          <w:tab w:val="left" w:pos="265"/>
        </w:tabs>
        <w:ind w:left="20" w:right="20"/>
      </w:pPr>
      <w:r>
        <w:rPr>
          <w:rStyle w:val="2a"/>
        </w:rPr>
        <w:t>сентим</w:t>
      </w:r>
      <w:r>
        <w:rPr>
          <w:rStyle w:val="2a"/>
        </w:rPr>
        <w:t>енталізму. 3. — тема-. “Дворянське гніздо” І.Тургенєва, “Земля” О.Кобилянської. 3.</w:t>
      </w:r>
    </w:p>
    <w:p w:rsidR="00361F9A" w:rsidRDefault="005F5C25">
      <w:pPr>
        <w:pStyle w:val="81"/>
        <w:framePr w:w="3686" w:h="11140" w:hRule="exact" w:wrap="none" w:vAnchor="page" w:hAnchor="page" w:x="6107" w:y="2844"/>
        <w:numPr>
          <w:ilvl w:val="0"/>
          <w:numId w:val="104"/>
        </w:numPr>
        <w:shd w:val="clear" w:color="auto" w:fill="auto"/>
        <w:tabs>
          <w:tab w:val="left" w:pos="231"/>
        </w:tabs>
        <w:ind w:left="20" w:right="20"/>
      </w:pPr>
      <w:r>
        <w:rPr>
          <w:rStyle w:val="0ptf1"/>
        </w:rPr>
        <w:t>проблема:</w:t>
      </w:r>
      <w:r>
        <w:rPr>
          <w:rStyle w:val="BookmanOldStyle4pt1pt"/>
        </w:rPr>
        <w:t xml:space="preserve"> </w:t>
      </w:r>
      <w:r>
        <w:rPr>
          <w:rStyle w:val="2a"/>
        </w:rPr>
        <w:t xml:space="preserve">"Батьки і діти” </w:t>
      </w:r>
      <w:r>
        <w:rPr>
          <w:rStyle w:val="2a"/>
          <w:lang w:val="ru-RU"/>
        </w:rPr>
        <w:t xml:space="preserve">Тургенева, </w:t>
      </w:r>
      <w:r>
        <w:rPr>
          <w:rStyle w:val="2a"/>
        </w:rPr>
        <w:t xml:space="preserve">“Кому на Русі жити добре’’ М.Некрасова. Можливі 3., де поєднано ознаки теми та проблеми: “Війна і мир” </w:t>
      </w:r>
      <w:r>
        <w:rPr>
          <w:rStyle w:val="2a"/>
          <w:lang w:val="ru-RU"/>
        </w:rPr>
        <w:t xml:space="preserve">Л. Толстого, </w:t>
      </w:r>
      <w:r>
        <w:rPr>
          <w:rStyle w:val="2a"/>
        </w:rPr>
        <w:t xml:space="preserve">“Російський ліс” Л. Леонова. </w:t>
      </w:r>
      <w:r>
        <w:rPr>
          <w:rStyle w:val="75pt0pt0"/>
        </w:rPr>
        <w:t xml:space="preserve">З.-ідея: </w:t>
      </w:r>
      <w:r>
        <w:rPr>
          <w:rStyle w:val="2a"/>
        </w:rPr>
        <w:t xml:space="preserve">“Лихо через розум” О.Грибоєдова, "Воскресіння" Л.Толстого. З.-образ-предмет, шо має визначальну сюжетну й символічну вагу в тв.: “Викрадений лист” І.Л.Караджале, “Вишневий </w:t>
      </w:r>
      <w:r>
        <w:rPr>
          <w:rStyle w:val="2a"/>
          <w:lang w:val="ru-RU"/>
        </w:rPr>
        <w:t xml:space="preserve">сад” А.Чехова, </w:t>
      </w:r>
      <w:r>
        <w:rPr>
          <w:rStyle w:val="2a"/>
        </w:rPr>
        <w:t>“Золотий ланцюг” і “Пурпурові в</w:t>
      </w:r>
      <w:r>
        <w:rPr>
          <w:rStyle w:val="2a"/>
        </w:rPr>
        <w:t xml:space="preserve">ітрила” О.Гріна, “Засіб Макропулоса” </w:t>
      </w:r>
      <w:r>
        <w:rPr>
          <w:rStyle w:val="2a"/>
          <w:lang w:val="ru-RU"/>
        </w:rPr>
        <w:t xml:space="preserve">К. Чапека, </w:t>
      </w:r>
      <w:r>
        <w:rPr>
          <w:rStyle w:val="2a"/>
        </w:rPr>
        <w:t>“Алмазне жорно”</w:t>
      </w:r>
    </w:p>
    <w:p w:rsidR="00361F9A" w:rsidRDefault="005F5C25">
      <w:pPr>
        <w:pStyle w:val="81"/>
        <w:framePr w:w="3686" w:h="11140" w:hRule="exact" w:wrap="none" w:vAnchor="page" w:hAnchor="page" w:x="6107" w:y="2844"/>
        <w:numPr>
          <w:ilvl w:val="0"/>
          <w:numId w:val="124"/>
        </w:numPr>
        <w:shd w:val="clear" w:color="auto" w:fill="auto"/>
        <w:tabs>
          <w:tab w:val="left" w:pos="966"/>
        </w:tabs>
        <w:ind w:left="20" w:right="20"/>
      </w:pPr>
      <w:r>
        <w:rPr>
          <w:rStyle w:val="2a"/>
        </w:rPr>
        <w:t>Кочерги.</w:t>
      </w:r>
      <w:r>
        <w:rPr>
          <w:rStyle w:val="2a"/>
        </w:rPr>
        <w:tab/>
      </w:r>
      <w:r>
        <w:rPr>
          <w:rStyle w:val="75pt0pt0"/>
        </w:rPr>
        <w:t xml:space="preserve">З, - </w:t>
      </w:r>
      <w:r>
        <w:rPr>
          <w:rStyle w:val="0ptf1"/>
        </w:rPr>
        <w:t>місие лі!:</w:t>
      </w:r>
      <w:r>
        <w:rPr>
          <w:rStyle w:val="BookmanOldStyle4pt1pt"/>
        </w:rPr>
        <w:t xml:space="preserve"> </w:t>
      </w:r>
      <w:r>
        <w:rPr>
          <w:rStyle w:val="2a"/>
        </w:rPr>
        <w:t xml:space="preserve">“Кентерберійські оповідання” Дж. </w:t>
      </w:r>
      <w:r>
        <w:rPr>
          <w:rStyle w:val="2a"/>
          <w:lang w:val="ru-RU"/>
        </w:rPr>
        <w:t xml:space="preserve">Чосера, </w:t>
      </w:r>
      <w:r>
        <w:rPr>
          <w:rStyle w:val="2a"/>
        </w:rPr>
        <w:t>“Вечори на хуторі біля Диканьки ”, “Миргород" М.Гоголя, “Малостранські оповідання” Я.Неруди, “Лурд” Е.Золя, “Бориславські опов</w:t>
      </w:r>
      <w:r>
        <w:rPr>
          <w:rStyle w:val="2a"/>
        </w:rPr>
        <w:t xml:space="preserve">ідання” І.Франка, “Петербург” А.Бєлого, “Празькі куранти" </w:t>
      </w:r>
      <w:r>
        <w:rPr>
          <w:rStyle w:val="2a"/>
          <w:lang w:val="ru-RU"/>
        </w:rPr>
        <w:t xml:space="preserve">Назима </w:t>
      </w:r>
      <w:r>
        <w:rPr>
          <w:rStyle w:val="2a"/>
        </w:rPr>
        <w:t xml:space="preserve">Хікмета. 3. — час дії: в минулому (“Хроніка часів </w:t>
      </w:r>
      <w:r>
        <w:rPr>
          <w:rStyle w:val="2a"/>
          <w:lang w:val="ru-RU"/>
        </w:rPr>
        <w:t xml:space="preserve">Карла </w:t>
      </w:r>
      <w:r>
        <w:rPr>
          <w:rStyle w:val="2a"/>
        </w:rPr>
        <w:t>IX” П.Меріме, “93-й рік" В.Гюґо), у сьогочасності, або й у майбутньому (“1984" Дж.Оруелла). 3. можуть вказувати воднораз на тему й на ч</w:t>
      </w:r>
      <w:r>
        <w:rPr>
          <w:rStyle w:val="2a"/>
        </w:rPr>
        <w:t>ас дії (“Хрестоносці” Г.Сенкевича).</w:t>
      </w:r>
    </w:p>
    <w:p w:rsidR="00361F9A" w:rsidRDefault="005F5C25">
      <w:pPr>
        <w:pStyle w:val="81"/>
        <w:framePr w:w="3686" w:h="11140" w:hRule="exact" w:wrap="none" w:vAnchor="page" w:hAnchor="page" w:x="6107" w:y="2844"/>
        <w:shd w:val="clear" w:color="auto" w:fill="auto"/>
        <w:ind w:left="20" w:right="20" w:firstLine="280"/>
      </w:pPr>
      <w:r>
        <w:rPr>
          <w:rStyle w:val="2a"/>
        </w:rPr>
        <w:t xml:space="preserve">Поширені 3. — </w:t>
      </w:r>
      <w:r>
        <w:rPr>
          <w:rStyle w:val="0ptf1"/>
        </w:rPr>
        <w:t>тропи:</w:t>
      </w:r>
      <w:r>
        <w:rPr>
          <w:rStyle w:val="BookmanOldStyle4pt1pt"/>
        </w:rPr>
        <w:t xml:space="preserve"> </w:t>
      </w:r>
      <w:r>
        <w:rPr>
          <w:rStyle w:val="2a"/>
        </w:rPr>
        <w:t xml:space="preserve">порівняння (“Глитай, або ж Павук” М.Кропивницького), </w:t>
      </w:r>
      <w:r>
        <w:rPr>
          <w:rStyle w:val="75pt0pt0"/>
        </w:rPr>
        <w:t xml:space="preserve">метафори </w:t>
      </w:r>
      <w:r>
        <w:rPr>
          <w:rStyle w:val="2a"/>
        </w:rPr>
        <w:t>(“Лялька” Б.Пруса, “Блошиця” та “Лазня”</w:t>
      </w:r>
    </w:p>
    <w:p w:rsidR="00361F9A" w:rsidRDefault="005F5C25">
      <w:pPr>
        <w:pStyle w:val="81"/>
        <w:framePr w:w="3686" w:h="11140" w:hRule="exact" w:wrap="none" w:vAnchor="page" w:hAnchor="page" w:x="6107" w:y="2844"/>
        <w:shd w:val="clear" w:color="auto" w:fill="auto"/>
        <w:tabs>
          <w:tab w:val="left" w:pos="1436"/>
        </w:tabs>
        <w:ind w:left="20"/>
      </w:pPr>
      <w:r>
        <w:rPr>
          <w:rStyle w:val="2a"/>
        </w:rPr>
        <w:t xml:space="preserve">В.Маяковського), </w:t>
      </w:r>
      <w:r>
        <w:rPr>
          <w:rStyle w:val="75pt0pt0"/>
        </w:rPr>
        <w:t>символи</w:t>
      </w:r>
      <w:r>
        <w:rPr>
          <w:rStyle w:val="2a"/>
        </w:rPr>
        <w:t xml:space="preserve"> (“Камінний хрест”</w:t>
      </w:r>
    </w:p>
    <w:p w:rsidR="00361F9A" w:rsidRDefault="005F5C25">
      <w:pPr>
        <w:pStyle w:val="81"/>
        <w:framePr w:w="3686" w:h="11140" w:hRule="exact" w:wrap="none" w:vAnchor="page" w:hAnchor="page" w:x="6107" w:y="2844"/>
        <w:shd w:val="clear" w:color="auto" w:fill="auto"/>
        <w:tabs>
          <w:tab w:val="left" w:pos="1230"/>
        </w:tabs>
        <w:ind w:left="20" w:right="20"/>
      </w:pPr>
      <w:r>
        <w:rPr>
          <w:rStyle w:val="2a"/>
        </w:rPr>
        <w:t>В.Стбфаника, “Камінна душа’’ Г.Хоткевича), символічний</w:t>
      </w:r>
      <w:r>
        <w:rPr>
          <w:rStyle w:val="2a"/>
        </w:rPr>
        <w:t xml:space="preserve"> сенс можуть набувати в назвах природні явиша (“Гроза” О.Островського, “Зелений промінь” Т.Гарді, “Перед сходом сонця” та “Перед заходом сонця” Г.Гаугттмана, “Світло в серпні” В.Фолкнера), </w:t>
      </w:r>
      <w:r>
        <w:rPr>
          <w:rStyle w:val="75pt0pt0"/>
        </w:rPr>
        <w:t>алегорії</w:t>
      </w:r>
      <w:r>
        <w:rPr>
          <w:rStyle w:val="2a"/>
        </w:rPr>
        <w:t xml:space="preserve"> (“Досвітні вогні” Лесі Українки, “Каменярі" Франка), </w:t>
      </w:r>
      <w:r>
        <w:rPr>
          <w:rStyle w:val="75pt0pt0"/>
        </w:rPr>
        <w:t>метон</w:t>
      </w:r>
      <w:r>
        <w:rPr>
          <w:rStyle w:val="75pt0pt0"/>
        </w:rPr>
        <w:t xml:space="preserve">імії </w:t>
      </w:r>
      <w:r>
        <w:rPr>
          <w:rStyle w:val="2a"/>
        </w:rPr>
        <w:t xml:space="preserve">(“Борислав сміється” Франка, “Гомоніла Україна” П.Панча), </w:t>
      </w:r>
      <w:r>
        <w:rPr>
          <w:rStyle w:val="75pt0pt0"/>
        </w:rPr>
        <w:t>гіперболи</w:t>
      </w:r>
      <w:r>
        <w:rPr>
          <w:rStyle w:val="2a"/>
        </w:rPr>
        <w:t xml:space="preserve"> (“І ловше віку триває день”</w:t>
      </w:r>
    </w:p>
    <w:p w:rsidR="00361F9A" w:rsidRDefault="005F5C25">
      <w:pPr>
        <w:pStyle w:val="81"/>
        <w:framePr w:w="3686" w:h="11140" w:hRule="exact" w:wrap="none" w:vAnchor="page" w:hAnchor="page" w:x="6107" w:y="2844"/>
        <w:shd w:val="clear" w:color="auto" w:fill="auto"/>
        <w:tabs>
          <w:tab w:val="left" w:pos="1081"/>
        </w:tabs>
        <w:ind w:left="20" w:right="20"/>
      </w:pPr>
      <w:r>
        <w:rPr>
          <w:rStyle w:val="2a"/>
        </w:rPr>
        <w:t xml:space="preserve">Ч.Айтматова), </w:t>
      </w:r>
      <w:r>
        <w:rPr>
          <w:rStyle w:val="0ptf1"/>
        </w:rPr>
        <w:t>оксюморони</w:t>
      </w:r>
      <w:r>
        <w:rPr>
          <w:rStyle w:val="BookmanOldStyle4pt1pt"/>
        </w:rPr>
        <w:t xml:space="preserve"> </w:t>
      </w:r>
      <w:r>
        <w:rPr>
          <w:rStyle w:val="2a"/>
        </w:rPr>
        <w:t>( ‘Мертві душі” Гоголя, “Живий труп” Л.Толстого).</w:t>
      </w:r>
    </w:p>
    <w:p w:rsidR="00361F9A" w:rsidRDefault="005F5C25">
      <w:pPr>
        <w:pStyle w:val="81"/>
        <w:framePr w:w="3686" w:h="11140" w:hRule="exact" w:wrap="none" w:vAnchor="page" w:hAnchor="page" w:x="6107" w:y="2844"/>
        <w:shd w:val="clear" w:color="auto" w:fill="auto"/>
        <w:ind w:left="20" w:right="20" w:firstLine="280"/>
      </w:pPr>
      <w:r>
        <w:rPr>
          <w:rStyle w:val="2a"/>
        </w:rPr>
        <w:t xml:space="preserve">Цікавим випадком є той, коли в назві слова набувають значення контекстуальних </w:t>
      </w:r>
      <w:r>
        <w:rPr>
          <w:rStyle w:val="75pt0pt0"/>
        </w:rPr>
        <w:t xml:space="preserve">антонімів: </w:t>
      </w:r>
      <w:r>
        <w:rPr>
          <w:rStyle w:val="2a"/>
        </w:rPr>
        <w:t xml:space="preserve">“Червоне і чорне” </w:t>
      </w:r>
      <w:r>
        <w:rPr>
          <w:rStyle w:val="2a"/>
          <w:lang w:val="ru-RU"/>
        </w:rPr>
        <w:t xml:space="preserve">Стендаля, </w:t>
      </w:r>
      <w:r>
        <w:rPr>
          <w:rStyle w:val="2a"/>
        </w:rPr>
        <w:t>“Кролики та удави” Ф.Іскандера. Антоніми можуть претендувати теж на всезагальність, на цілісне антитезування-. “Війна і мир” Л.Толстого.</w:t>
      </w:r>
    </w:p>
    <w:p w:rsidR="00361F9A" w:rsidRDefault="005F5C25">
      <w:pPr>
        <w:pStyle w:val="81"/>
        <w:framePr w:w="3686" w:h="11140" w:hRule="exact" w:wrap="none" w:vAnchor="page" w:hAnchor="page" w:x="6107" w:y="2844"/>
        <w:numPr>
          <w:ilvl w:val="0"/>
          <w:numId w:val="119"/>
        </w:numPr>
        <w:shd w:val="clear" w:color="auto" w:fill="auto"/>
        <w:tabs>
          <w:tab w:val="left" w:pos="500"/>
        </w:tabs>
        <w:ind w:left="20" w:right="20" w:firstLine="280"/>
      </w:pPr>
      <w:r>
        <w:rPr>
          <w:rStyle w:val="2a"/>
        </w:rPr>
        <w:t xml:space="preserve">можуть оформлятися як </w:t>
      </w:r>
      <w:r>
        <w:rPr>
          <w:rStyle w:val="75pt0pt0"/>
        </w:rPr>
        <w:t xml:space="preserve">риторичні фігури: </w:t>
      </w:r>
      <w:r>
        <w:rPr>
          <w:rStyle w:val="2a"/>
        </w:rPr>
        <w:t>“Подивись на свою домівку. Янголе” Т.Вул</w:t>
      </w:r>
      <w:r>
        <w:rPr>
          <w:rStyle w:val="2a"/>
        </w:rPr>
        <w:t xml:space="preserve">фа, “Гей, хто-небудь” В.Сарояна, “Бувай здоровий, школяре!" Б.Окуджави, “Прощавай, Гульсари!” Чингіза </w:t>
      </w:r>
      <w:r>
        <w:rPr>
          <w:rStyle w:val="2a"/>
          <w:lang w:val="ru-RU"/>
        </w:rPr>
        <w:t>Айтматова.</w:t>
      </w:r>
    </w:p>
    <w:p w:rsidR="00361F9A" w:rsidRDefault="005F5C25">
      <w:pPr>
        <w:pStyle w:val="a5"/>
        <w:framePr w:wrap="none" w:vAnchor="page" w:hAnchor="page" w:x="5790" w:y="14179"/>
        <w:shd w:val="clear" w:color="auto" w:fill="auto"/>
        <w:spacing w:line="140" w:lineRule="exact"/>
        <w:ind w:left="20"/>
      </w:pPr>
      <w:r>
        <w:rPr>
          <w:rStyle w:val="7pt0pt1"/>
        </w:rPr>
        <w:t>211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22" w:y="2501"/>
        <w:shd w:val="clear" w:color="auto" w:fill="auto"/>
        <w:spacing w:line="150" w:lineRule="exact"/>
        <w:ind w:left="20"/>
      </w:pPr>
      <w:r>
        <w:rPr>
          <w:rStyle w:val="475pt0pt"/>
        </w:rPr>
        <w:t>ЗАГОЛОВОК</w:t>
      </w:r>
    </w:p>
    <w:p w:rsidR="00361F9A" w:rsidRDefault="005F5C25">
      <w:pPr>
        <w:pStyle w:val="81"/>
        <w:framePr w:w="3734" w:h="11135" w:hRule="exact" w:wrap="none" w:vAnchor="page" w:hAnchor="page" w:x="2166" w:y="2796"/>
        <w:shd w:val="clear" w:color="auto" w:fill="auto"/>
        <w:ind w:left="20" w:right="100" w:firstLine="280"/>
      </w:pPr>
      <w:r>
        <w:rPr>
          <w:rStyle w:val="2a"/>
        </w:rPr>
        <w:t xml:space="preserve">Окр. групу складають 3., шо позначають пише якусь кількісну ознаку: “Книга тисячі й однієї ночі”, </w:t>
      </w:r>
      <w:r>
        <w:rPr>
          <w:rStyle w:val="2a"/>
          <w:lang w:val="ru-RU"/>
        </w:rPr>
        <w:t>“Декамеро</w:t>
      </w:r>
      <w:r>
        <w:rPr>
          <w:rStyle w:val="2a"/>
          <w:lang w:val="ru-RU"/>
        </w:rPr>
        <w:t xml:space="preserve">н” </w:t>
      </w:r>
      <w:r>
        <w:rPr>
          <w:rStyle w:val="2a"/>
        </w:rPr>
        <w:t xml:space="preserve">Дж. </w:t>
      </w:r>
      <w:r>
        <w:rPr>
          <w:rStyle w:val="2a"/>
          <w:lang w:val="ru-RU"/>
        </w:rPr>
        <w:t xml:space="preserve">Бокаччо, </w:t>
      </w:r>
      <w:r>
        <w:rPr>
          <w:rStyle w:val="2a"/>
        </w:rPr>
        <w:t xml:space="preserve">“Пентамерон” Маргарити Наваррської, “Історія світу в 10 1/2 </w:t>
      </w:r>
      <w:r>
        <w:rPr>
          <w:rStyle w:val="2a"/>
          <w:lang w:val="ru-RU"/>
        </w:rPr>
        <w:t xml:space="preserve">главах" </w:t>
      </w:r>
      <w:r>
        <w:rPr>
          <w:rStyle w:val="2a"/>
        </w:rPr>
        <w:t xml:space="preserve">Дж. </w:t>
      </w:r>
      <w:r>
        <w:rPr>
          <w:rStyle w:val="2a"/>
          <w:lang w:val="ru-RU"/>
        </w:rPr>
        <w:t>Барнса.</w:t>
      </w:r>
    </w:p>
    <w:p w:rsidR="00361F9A" w:rsidRDefault="005F5C25">
      <w:pPr>
        <w:pStyle w:val="81"/>
        <w:framePr w:w="3734" w:h="11135" w:hRule="exact" w:wrap="none" w:vAnchor="page" w:hAnchor="page" w:x="2166" w:y="2796"/>
        <w:shd w:val="clear" w:color="auto" w:fill="auto"/>
        <w:ind w:left="20" w:right="100" w:firstLine="280"/>
      </w:pPr>
      <w:r>
        <w:rPr>
          <w:rStyle w:val="2a"/>
        </w:rPr>
        <w:t xml:space="preserve">Досить поширене називання тв. , фразеологізмами, крилатими словами (“Вогнем і мечем” Г.Сенкевича) або </w:t>
      </w:r>
      <w:r>
        <w:rPr>
          <w:rStyle w:val="75pt0pt0"/>
        </w:rPr>
        <w:t>прислів’ями</w:t>
      </w:r>
      <w:r>
        <w:rPr>
          <w:rStyle w:val="2a"/>
        </w:rPr>
        <w:t xml:space="preserve"> (“На всякого мудрія досить простоти” О.Островс</w:t>
      </w:r>
      <w:r>
        <w:rPr>
          <w:rStyle w:val="2a"/>
        </w:rPr>
        <w:t>ького, “1 один у полі воїн" Ю.Дольд-Михайлика).</w:t>
      </w:r>
    </w:p>
    <w:p w:rsidR="00361F9A" w:rsidRDefault="005F5C25">
      <w:pPr>
        <w:pStyle w:val="81"/>
        <w:framePr w:w="3734" w:h="11135" w:hRule="exact" w:wrap="none" w:vAnchor="page" w:hAnchor="page" w:x="2166" w:y="2796"/>
        <w:shd w:val="clear" w:color="auto" w:fill="auto"/>
        <w:ind w:left="20" w:right="100" w:firstLine="280"/>
      </w:pPr>
      <w:r>
        <w:rPr>
          <w:rStyle w:val="2a"/>
        </w:rPr>
        <w:t>3. відображує жанр, приналежність тв. Тому як 3. може використовуватися автор, жанр, (часто квазіжанр.) визначення: “Сповідь” Аврелія Августіна, "Сповіль" Ж.Ж.Русо, “Сповідь сина віку" А, де Мюссе, “Казки мат</w:t>
      </w:r>
      <w:r>
        <w:rPr>
          <w:rStyle w:val="2a"/>
        </w:rPr>
        <w:t>інки Гусині” Ш.Перро, “Подорож з Петербурга в Москву”</w:t>
      </w:r>
    </w:p>
    <w:p w:rsidR="00361F9A" w:rsidRDefault="005F5C25">
      <w:pPr>
        <w:pStyle w:val="81"/>
        <w:framePr w:w="3734" w:h="11135" w:hRule="exact" w:wrap="none" w:vAnchor="page" w:hAnchor="page" w:x="2166" w:y="2796"/>
        <w:shd w:val="clear" w:color="auto" w:fill="auto"/>
        <w:tabs>
          <w:tab w:val="left" w:pos="1033"/>
        </w:tabs>
        <w:ind w:left="20" w:right="100"/>
      </w:pPr>
      <w:r>
        <w:rPr>
          <w:rStyle w:val="2a"/>
        </w:rPr>
        <w:t xml:space="preserve">О.Радішева, “Подорож у </w:t>
      </w:r>
      <w:r>
        <w:rPr>
          <w:rStyle w:val="2a"/>
          <w:lang w:val="ru-RU"/>
        </w:rPr>
        <w:t xml:space="preserve">Арзрум” </w:t>
      </w:r>
      <w:r>
        <w:rPr>
          <w:rStyle w:val="2a"/>
        </w:rPr>
        <w:t>О.Пушкіна, “Посмертні записки Піквікського клубу”</w:t>
      </w:r>
    </w:p>
    <w:p w:rsidR="00361F9A" w:rsidRDefault="005F5C25">
      <w:pPr>
        <w:pStyle w:val="81"/>
        <w:framePr w:w="3734" w:h="11135" w:hRule="exact" w:wrap="none" w:vAnchor="page" w:hAnchor="page" w:x="2166" w:y="2796"/>
        <w:shd w:val="clear" w:color="auto" w:fill="auto"/>
        <w:tabs>
          <w:tab w:val="left" w:pos="1110"/>
        </w:tabs>
        <w:ind w:left="20"/>
      </w:pPr>
      <w:r>
        <w:rPr>
          <w:rStyle w:val="2a"/>
        </w:rPr>
        <w:t>Ч.Діккенса, “Старовинні чеські перекази"</w:t>
      </w:r>
    </w:p>
    <w:p w:rsidR="00361F9A" w:rsidRDefault="005F5C25">
      <w:pPr>
        <w:pStyle w:val="81"/>
        <w:framePr w:w="3734" w:h="11135" w:hRule="exact" w:wrap="none" w:vAnchor="page" w:hAnchor="page" w:x="2166" w:y="2796"/>
        <w:numPr>
          <w:ilvl w:val="0"/>
          <w:numId w:val="125"/>
        </w:numPr>
        <w:shd w:val="clear" w:color="auto" w:fill="auto"/>
        <w:tabs>
          <w:tab w:val="left" w:pos="913"/>
        </w:tabs>
        <w:ind w:left="20" w:right="100"/>
      </w:pPr>
      <w:r>
        <w:rPr>
          <w:rStyle w:val="2a"/>
        </w:rPr>
        <w:t>ірасека,</w:t>
      </w:r>
      <w:r>
        <w:rPr>
          <w:rStyle w:val="2a"/>
        </w:rPr>
        <w:tab/>
        <w:t>“Лісова пісня”, “Давня казка"</w:t>
      </w:r>
      <w:r>
        <w:rPr>
          <w:rStyle w:val="2a"/>
        </w:rPr>
        <w:t xml:space="preserve"> Лесі Українки, “Балада про Захід і Схід” Дж.Р.Кіплінга, “Сага про Форсайтів" Дж.Голсуорсі, “Оповідання з однієї кишені", “Оповідання з другої кишені”, "Книга апокрифів” </w:t>
      </w:r>
      <w:r>
        <w:rPr>
          <w:rStyle w:val="2a"/>
          <w:lang w:val="ru-RU"/>
        </w:rPr>
        <w:t xml:space="preserve">К. Чапека, </w:t>
      </w:r>
      <w:r>
        <w:rPr>
          <w:rStyle w:val="2a"/>
        </w:rPr>
        <w:t>"Оптимістична трагедія”</w:t>
      </w:r>
    </w:p>
    <w:p w:rsidR="00361F9A" w:rsidRDefault="005F5C25">
      <w:pPr>
        <w:pStyle w:val="81"/>
        <w:framePr w:w="3734" w:h="11135" w:hRule="exact" w:wrap="none" w:vAnchor="page" w:hAnchor="page" w:x="2166" w:y="2796"/>
        <w:numPr>
          <w:ilvl w:val="0"/>
          <w:numId w:val="125"/>
        </w:numPr>
        <w:shd w:val="clear" w:color="auto" w:fill="auto"/>
        <w:tabs>
          <w:tab w:val="left" w:pos="1518"/>
        </w:tabs>
        <w:ind w:left="20" w:right="100"/>
      </w:pPr>
      <w:r>
        <w:rPr>
          <w:rStyle w:val="2a"/>
        </w:rPr>
        <w:t>Бишневського,</w:t>
      </w:r>
      <w:r>
        <w:rPr>
          <w:rStyle w:val="2a"/>
        </w:rPr>
        <w:tab/>
        <w:t xml:space="preserve">цикл “Сонети до Орфея” Р.М.Рільке, </w:t>
      </w:r>
      <w:r>
        <w:rPr>
          <w:rStyle w:val="2a"/>
        </w:rPr>
        <w:t>“Записки кирпатого Мефістофеля"</w:t>
      </w:r>
    </w:p>
    <w:p w:rsidR="00361F9A" w:rsidRDefault="005F5C25">
      <w:pPr>
        <w:pStyle w:val="81"/>
        <w:framePr w:w="3734" w:h="11135" w:hRule="exact" w:wrap="none" w:vAnchor="page" w:hAnchor="page" w:x="2166" w:y="2796"/>
        <w:shd w:val="clear" w:color="auto" w:fill="auto"/>
        <w:tabs>
          <w:tab w:val="left" w:pos="1518"/>
          <w:tab w:val="left" w:pos="1638"/>
        </w:tabs>
        <w:ind w:left="20"/>
      </w:pPr>
      <w:r>
        <w:rPr>
          <w:rStyle w:val="2a"/>
        </w:rPr>
        <w:t>В.Винниченка, “Педагогічна поема"</w:t>
      </w:r>
    </w:p>
    <w:p w:rsidR="00361F9A" w:rsidRDefault="005F5C25">
      <w:pPr>
        <w:pStyle w:val="81"/>
        <w:framePr w:w="3734" w:h="11135" w:hRule="exact" w:wrap="none" w:vAnchor="page" w:hAnchor="page" w:x="2166" w:y="2796"/>
        <w:shd w:val="clear" w:color="auto" w:fill="auto"/>
        <w:tabs>
          <w:tab w:val="left" w:pos="1518"/>
          <w:tab w:val="left" w:pos="1191"/>
        </w:tabs>
        <w:ind w:left="20" w:right="100"/>
      </w:pPr>
      <w:r>
        <w:rPr>
          <w:rStyle w:val="2a"/>
        </w:rPr>
        <w:t xml:space="preserve">А.Макаренка, “Поема Гори”, “Поема Кінця”, “Поема Драбини", “Поема Повітря" </w:t>
      </w:r>
      <w:r>
        <w:rPr>
          <w:rStyle w:val="2a"/>
          <w:lang w:val="ru-RU"/>
        </w:rPr>
        <w:t xml:space="preserve">М.Цветаевой </w:t>
      </w:r>
      <w:r>
        <w:rPr>
          <w:rStyle w:val="2a"/>
        </w:rPr>
        <w:t xml:space="preserve">“Поема без героя” А.Ахматової, “Поема дощу” Б.Ахмадуліної, “Балада про перукаря” П.Маркіша. В подібних </w:t>
      </w:r>
      <w:r>
        <w:rPr>
          <w:rStyle w:val="2a"/>
        </w:rPr>
        <w:t xml:space="preserve">випадках жанр, назва-3. часто містить у собі вказівку на ставлення автора до певної традиції: “Небожествена комедія” З.Красіньського, “Людська комедія" </w:t>
      </w:r>
      <w:r>
        <w:rPr>
          <w:rStyle w:val="2a"/>
          <w:lang w:val="ru-RU"/>
        </w:rPr>
        <w:t xml:space="preserve">Бальзака, </w:t>
      </w:r>
      <w:r>
        <w:rPr>
          <w:rStyle w:val="2a"/>
        </w:rPr>
        <w:t>“Слово про рідну матір” М,Рильського.</w:t>
      </w:r>
    </w:p>
    <w:p w:rsidR="00361F9A" w:rsidRDefault="005F5C25">
      <w:pPr>
        <w:pStyle w:val="81"/>
        <w:framePr w:w="3734" w:h="11135" w:hRule="exact" w:wrap="none" w:vAnchor="page" w:hAnchor="page" w:x="2166" w:y="2796"/>
        <w:shd w:val="clear" w:color="auto" w:fill="auto"/>
        <w:ind w:left="20" w:right="100" w:firstLine="280"/>
      </w:pPr>
      <w:r>
        <w:rPr>
          <w:rStyle w:val="2a"/>
        </w:rPr>
        <w:t xml:space="preserve">Чи не частіше, ніж пряме називання, жанр, визначеність дається в 3.: приміром, у біографічних (автобіографічних) романах та повістях (трилогія </w:t>
      </w:r>
      <w:r>
        <w:rPr>
          <w:rStyle w:val="2a"/>
          <w:lang w:val="ru-RU"/>
        </w:rPr>
        <w:t xml:space="preserve">С.Аксакова </w:t>
      </w:r>
      <w:r>
        <w:rPr>
          <w:rStyle w:val="2a"/>
        </w:rPr>
        <w:t xml:space="preserve">“Сімейна хроніка”, “Спогади”, “Дитячі роки Багрова- внука”; трилогія </w:t>
      </w:r>
      <w:r>
        <w:rPr>
          <w:rStyle w:val="2a"/>
          <w:lang w:val="ru-RU"/>
        </w:rPr>
        <w:t xml:space="preserve">Л.Толстого </w:t>
      </w:r>
      <w:r>
        <w:rPr>
          <w:rStyle w:val="2a"/>
        </w:rPr>
        <w:t>“Дитинство”. “Отроцтво</w:t>
      </w:r>
      <w:r>
        <w:rPr>
          <w:rStyle w:val="2a"/>
        </w:rPr>
        <w:t>”, “Юність"; "Підліток старих часів” Ф.Моріака) або в сімейних романах (“Пани Ґоловльови" М.Салтикова-Шедріна, “Брати Карамазови” Ф.Достоєвського, “Люборацькі”</w:t>
      </w:r>
    </w:p>
    <w:p w:rsidR="00361F9A" w:rsidRDefault="005F5C25">
      <w:pPr>
        <w:pStyle w:val="81"/>
        <w:framePr w:w="3734" w:h="11135" w:hRule="exact" w:wrap="none" w:vAnchor="page" w:hAnchor="page" w:x="2166" w:y="2796"/>
        <w:shd w:val="clear" w:color="auto" w:fill="auto"/>
        <w:tabs>
          <w:tab w:val="left" w:pos="1292"/>
        </w:tabs>
        <w:ind w:left="20" w:right="100"/>
      </w:pPr>
      <w:r>
        <w:rPr>
          <w:rStyle w:val="2a"/>
        </w:rPr>
        <w:t xml:space="preserve">А.Свіднииького, “Буденброки” Т.Манна, “Життя Імтеургіна-старшого" юкагірськога письменника Текі </w:t>
      </w:r>
      <w:r>
        <w:rPr>
          <w:rStyle w:val="2a"/>
        </w:rPr>
        <w:t>Одулока, “Сестри Річинські” І.Вільде).</w:t>
      </w:r>
    </w:p>
    <w:p w:rsidR="00361F9A" w:rsidRDefault="005F5C25">
      <w:pPr>
        <w:pStyle w:val="81"/>
        <w:framePr w:w="3734" w:h="11135" w:hRule="exact" w:wrap="none" w:vAnchor="page" w:hAnchor="page" w:x="2166" w:y="2796"/>
        <w:shd w:val="clear" w:color="auto" w:fill="auto"/>
        <w:ind w:left="20" w:right="100" w:firstLine="280"/>
      </w:pPr>
      <w:r>
        <w:rPr>
          <w:rStyle w:val="2a"/>
        </w:rPr>
        <w:t xml:space="preserve">Існує обопільний зв’язок 3. і літ. </w:t>
      </w:r>
      <w:r>
        <w:rPr>
          <w:rStyle w:val="75pt0pt0"/>
        </w:rPr>
        <w:t>напряму.</w:t>
      </w:r>
      <w:r>
        <w:rPr>
          <w:rStyle w:val="2a"/>
        </w:rPr>
        <w:t xml:space="preserve"> З од. боку, показовий приклад, коли назва </w:t>
      </w:r>
      <w:r>
        <w:rPr>
          <w:rStyle w:val="2a"/>
          <w:lang w:val="ru-RU"/>
        </w:rPr>
        <w:t xml:space="preserve">кн. </w:t>
      </w:r>
      <w:r>
        <w:rPr>
          <w:rStyle w:val="2a"/>
        </w:rPr>
        <w:t xml:space="preserve">так точно визначила сутність напряму, що дала йому назву: “Сентиментальна подорож” Л.Стерна. З ін. боку, </w:t>
      </w:r>
      <w:r>
        <w:rPr>
          <w:rStyle w:val="2a"/>
          <w:lang w:val="ru-RU"/>
        </w:rPr>
        <w:t xml:space="preserve">напр., </w:t>
      </w:r>
      <w:r>
        <w:rPr>
          <w:rStyle w:val="2a"/>
        </w:rPr>
        <w:t>характерні назв</w:t>
      </w:r>
      <w:r>
        <w:rPr>
          <w:rStyle w:val="2a"/>
        </w:rPr>
        <w:t xml:space="preserve">и низки тв. письменників-натуралістів, шо наголошують біологічно-сексуальну сутність дійових осіб: роман “Людина-звір" Е.Золя, драма “Пацюки" </w:t>
      </w:r>
      <w:r>
        <w:rPr>
          <w:rStyle w:val="2a"/>
          <w:lang w:val="ru-RU"/>
        </w:rPr>
        <w:t xml:space="preserve">Гауптмана, </w:t>
      </w:r>
      <w:r>
        <w:rPr>
          <w:rStyle w:val="2a"/>
        </w:rPr>
        <w:t>драми “Чоловік”, “Жінка без ганджу'’, зб. оповідань "Людський звіринець” Г.Запольської.</w:t>
      </w:r>
    </w:p>
    <w:p w:rsidR="00361F9A" w:rsidRDefault="005F5C25">
      <w:pPr>
        <w:pStyle w:val="81"/>
        <w:framePr w:w="3643" w:h="11153" w:hRule="exact" w:wrap="none" w:vAnchor="page" w:hAnchor="page" w:x="6140" w:y="2786"/>
        <w:shd w:val="clear" w:color="auto" w:fill="auto"/>
        <w:ind w:left="20" w:right="40" w:firstLine="280"/>
      </w:pPr>
      <w:r>
        <w:rPr>
          <w:rStyle w:val="2a"/>
        </w:rPr>
        <w:t>3. відбивають н</w:t>
      </w:r>
      <w:r>
        <w:rPr>
          <w:rStyle w:val="2a"/>
        </w:rPr>
        <w:t xml:space="preserve">ай. традицію та традицію міжнар. взаємин. </w:t>
      </w:r>
      <w:r>
        <w:rPr>
          <w:rStyle w:val="2a"/>
          <w:lang w:val="ru-RU"/>
        </w:rPr>
        <w:t xml:space="preserve">Так, напр., </w:t>
      </w:r>
      <w:r>
        <w:rPr>
          <w:rStyle w:val="2a"/>
        </w:rPr>
        <w:t xml:space="preserve">на поль. культуру протягом віків впливали католицтво, лат. мова і латиномов. писемність. Глибоко вкорінилася лат. фразеологія. Відображенням цього є 3. Якшо в романі Сенкевича </w:t>
      </w:r>
      <w:r>
        <w:rPr>
          <w:rStyle w:val="2a"/>
          <w:lang w:val="en-US"/>
        </w:rPr>
        <w:t xml:space="preserve">“Quo vadis?" </w:t>
      </w:r>
      <w:r>
        <w:rPr>
          <w:rStyle w:val="2a"/>
        </w:rPr>
        <w:t>лат. 3. умоти</w:t>
      </w:r>
      <w:r>
        <w:rPr>
          <w:rStyle w:val="2a"/>
        </w:rPr>
        <w:softHyphen/>
        <w:t xml:space="preserve">вований тим, шо дія відбувається в Римі І ст. н.е., то </w:t>
      </w:r>
      <w:r>
        <w:rPr>
          <w:rStyle w:val="2a"/>
          <w:lang w:val="en-US"/>
        </w:rPr>
        <w:t xml:space="preserve">“Bene nati” </w:t>
      </w:r>
      <w:r>
        <w:rPr>
          <w:rStyle w:val="2a"/>
        </w:rPr>
        <w:t xml:space="preserve">Е.Ожешкової, </w:t>
      </w:r>
      <w:r>
        <w:rPr>
          <w:rStyle w:val="2a"/>
          <w:lang w:val="pl-PL"/>
        </w:rPr>
        <w:t xml:space="preserve">“Polonia </w:t>
      </w:r>
      <w:r>
        <w:rPr>
          <w:rStyle w:val="2a"/>
          <w:lang w:val="en-US"/>
        </w:rPr>
        <w:t>irredenta”</w:t>
      </w:r>
    </w:p>
    <w:p w:rsidR="00361F9A" w:rsidRDefault="005F5C25">
      <w:pPr>
        <w:pStyle w:val="81"/>
        <w:framePr w:w="3643" w:h="11153" w:hRule="exact" w:wrap="none" w:vAnchor="page" w:hAnchor="page" w:x="6140" w:y="2786"/>
        <w:numPr>
          <w:ilvl w:val="0"/>
          <w:numId w:val="126"/>
        </w:numPr>
        <w:shd w:val="clear" w:color="auto" w:fill="auto"/>
        <w:tabs>
          <w:tab w:val="left" w:pos="1954"/>
        </w:tabs>
        <w:ind w:left="20"/>
      </w:pPr>
      <w:r>
        <w:rPr>
          <w:rStyle w:val="2a"/>
        </w:rPr>
        <w:t>Немоєвського,</w:t>
      </w:r>
      <w:r>
        <w:rPr>
          <w:rStyle w:val="2a"/>
        </w:rPr>
        <w:tab/>
      </w:r>
      <w:r>
        <w:rPr>
          <w:rStyle w:val="2a"/>
          <w:lang w:val="en-US"/>
        </w:rPr>
        <w:t>“Homo sapiens”</w:t>
      </w:r>
    </w:p>
    <w:p w:rsidR="00361F9A" w:rsidRDefault="005F5C25">
      <w:pPr>
        <w:pStyle w:val="81"/>
        <w:framePr w:w="3643" w:h="11153" w:hRule="exact" w:wrap="none" w:vAnchor="page" w:hAnchor="page" w:x="6140" w:y="2786"/>
        <w:shd w:val="clear" w:color="auto" w:fill="auto"/>
        <w:tabs>
          <w:tab w:val="left" w:pos="1954"/>
          <w:tab w:val="left" w:pos="1614"/>
        </w:tabs>
        <w:ind w:left="20" w:right="40"/>
      </w:pPr>
      <w:r>
        <w:rPr>
          <w:rStyle w:val="2a"/>
        </w:rPr>
        <w:t xml:space="preserve">С.Пшибишевського відображують поль. життя кін. XIX - поч. XX ст. Досить сильна була латиномов, традиція в Україні. На поч. XX </w:t>
      </w:r>
      <w:r>
        <w:rPr>
          <w:rStyle w:val="2a"/>
        </w:rPr>
        <w:t xml:space="preserve">ст. орієнтація на цю традицію підсилювалася прагненням до європеїзації укр. письменства. Відтак відповідні 3.: </w:t>
      </w:r>
      <w:r>
        <w:rPr>
          <w:rStyle w:val="2a"/>
          <w:lang w:val="ru-RU"/>
        </w:rPr>
        <w:t xml:space="preserve">Франко </w:t>
      </w:r>
      <w:r>
        <w:rPr>
          <w:rStyle w:val="2a"/>
        </w:rPr>
        <w:t xml:space="preserve">— </w:t>
      </w:r>
      <w:r>
        <w:rPr>
          <w:rStyle w:val="2a"/>
          <w:lang w:val="en-US"/>
        </w:rPr>
        <w:t>"Boa constrictor", “Semper tiro”; M.</w:t>
      </w:r>
      <w:r>
        <w:rPr>
          <w:rStyle w:val="2a"/>
        </w:rPr>
        <w:t xml:space="preserve">Коцюбинський </w:t>
      </w:r>
      <w:r>
        <w:rPr>
          <w:rStyle w:val="2a"/>
          <w:lang w:val="en-US"/>
        </w:rPr>
        <w:t xml:space="preserve">— “Persona grata”; </w:t>
      </w:r>
      <w:r>
        <w:rPr>
          <w:rStyle w:val="2a"/>
        </w:rPr>
        <w:t xml:space="preserve">Леся Українка </w:t>
      </w:r>
      <w:r>
        <w:rPr>
          <w:rStyle w:val="2a"/>
          <w:lang w:val="en-US"/>
        </w:rPr>
        <w:t>— “Contra spem spero”, “Slavus-sclavus", “Fiat nox", “</w:t>
      </w:r>
      <w:r>
        <w:rPr>
          <w:rStyle w:val="2a"/>
          <w:lang w:val="en-US"/>
        </w:rPr>
        <w:t>Ave regina”; M,</w:t>
      </w:r>
      <w:r>
        <w:rPr>
          <w:rStyle w:val="2a"/>
        </w:rPr>
        <w:t xml:space="preserve">Вороний </w:t>
      </w:r>
      <w:r>
        <w:rPr>
          <w:rStyle w:val="2a"/>
          <w:lang w:val="en-US"/>
        </w:rPr>
        <w:t xml:space="preserve">— </w:t>
      </w:r>
      <w:r>
        <w:rPr>
          <w:rStyle w:val="2a"/>
        </w:rPr>
        <w:t xml:space="preserve">цикли </w:t>
      </w:r>
      <w:r>
        <w:rPr>
          <w:rStyle w:val="2a"/>
          <w:lang w:val="en-US"/>
        </w:rPr>
        <w:t xml:space="preserve">“Amoroso", </w:t>
      </w:r>
      <w:r>
        <w:rPr>
          <w:rStyle w:val="2a"/>
          <w:lang w:val="pl-PL"/>
        </w:rPr>
        <w:t xml:space="preserve">“Ad astra”, </w:t>
      </w:r>
      <w:r>
        <w:rPr>
          <w:rStyle w:val="2a"/>
          <w:lang w:val="fr-FR"/>
        </w:rPr>
        <w:t xml:space="preserve">“De </w:t>
      </w:r>
      <w:r>
        <w:rPr>
          <w:rStyle w:val="2a"/>
          <w:lang w:val="en-US"/>
        </w:rPr>
        <w:t xml:space="preserve">mortuis”, </w:t>
      </w:r>
      <w:r>
        <w:rPr>
          <w:rStyle w:val="2a"/>
        </w:rPr>
        <w:t xml:space="preserve">“Гуморески. </w:t>
      </w:r>
      <w:r>
        <w:rPr>
          <w:rStyle w:val="2a"/>
          <w:lang w:val="en-US"/>
        </w:rPr>
        <w:t xml:space="preserve">Cum </w:t>
      </w:r>
      <w:r>
        <w:rPr>
          <w:rStyle w:val="2a"/>
          <w:lang w:val="pl-PL"/>
        </w:rPr>
        <w:t xml:space="preserve">grano </w:t>
      </w:r>
      <w:r>
        <w:rPr>
          <w:rStyle w:val="2a"/>
          <w:lang w:val="fr-FR"/>
        </w:rPr>
        <w:t xml:space="preserve">salis". </w:t>
      </w:r>
      <w:r>
        <w:rPr>
          <w:rStyle w:val="2a"/>
        </w:rPr>
        <w:t>Менше зустрічаються подібні 3. в рос., болг., л-рах, які не були безпосередньо зв'язані з латиномов. традицією. Нечисленні винятки ліше підтверджують це полож</w:t>
      </w:r>
      <w:r>
        <w:rPr>
          <w:rStyle w:val="2a"/>
        </w:rPr>
        <w:t xml:space="preserve">ення. Лат. 3. застосовує </w:t>
      </w:r>
      <w:r>
        <w:rPr>
          <w:rStyle w:val="2a"/>
          <w:lang w:val="ru-RU"/>
        </w:rPr>
        <w:t xml:space="preserve">Брюсов, </w:t>
      </w:r>
      <w:r>
        <w:rPr>
          <w:rStyle w:val="2a"/>
        </w:rPr>
        <w:t xml:space="preserve">наголошуючи орієнтацію на ант. і європ культуру: зб. поезій </w:t>
      </w:r>
      <w:r>
        <w:rPr>
          <w:rStyle w:val="2a"/>
          <w:lang w:val="fr-FR"/>
        </w:rPr>
        <w:t xml:space="preserve">“Me eum </w:t>
      </w:r>
      <w:r>
        <w:rPr>
          <w:rStyle w:val="2a"/>
          <w:lang w:val="de-DE"/>
        </w:rPr>
        <w:t xml:space="preserve">esse” </w:t>
      </w:r>
      <w:r>
        <w:rPr>
          <w:rStyle w:val="2a"/>
        </w:rPr>
        <w:t xml:space="preserve">(1897), </w:t>
      </w:r>
      <w:r>
        <w:rPr>
          <w:rStyle w:val="2a"/>
          <w:lang w:val="de-DE"/>
        </w:rPr>
        <w:t xml:space="preserve">“Tertia vigilia" (1900), “Urbi et orbi” (1903), “Mea “ (1924). </w:t>
      </w:r>
      <w:r>
        <w:rPr>
          <w:rStyle w:val="2a"/>
        </w:rPr>
        <w:t xml:space="preserve">В окр. випадках </w:t>
      </w:r>
      <w:r>
        <w:rPr>
          <w:rStyle w:val="2a"/>
          <w:lang w:val="de-DE"/>
        </w:rPr>
        <w:t xml:space="preserve">3. </w:t>
      </w:r>
      <w:r>
        <w:rPr>
          <w:rStyle w:val="2a"/>
        </w:rPr>
        <w:t>можуть відбивати латиномов. традицію опосередковано. В поез</w:t>
      </w:r>
      <w:r>
        <w:rPr>
          <w:rStyle w:val="2a"/>
        </w:rPr>
        <w:t xml:space="preserve">ії С.Чеха </w:t>
      </w:r>
      <w:r>
        <w:rPr>
          <w:rStyle w:val="2a"/>
          <w:lang w:val="de-DE"/>
        </w:rPr>
        <w:t xml:space="preserve">“Ad </w:t>
      </w:r>
      <w:r>
        <w:rPr>
          <w:rStyle w:val="2a"/>
          <w:lang w:val="pl-PL"/>
        </w:rPr>
        <w:t xml:space="preserve">majorem </w:t>
      </w:r>
      <w:r>
        <w:rPr>
          <w:rStyle w:val="2a"/>
          <w:lang w:val="de-DE"/>
        </w:rPr>
        <w:t xml:space="preserve">dei gloriam” </w:t>
      </w:r>
      <w:r>
        <w:rPr>
          <w:rStyle w:val="2a"/>
        </w:rPr>
        <w:t xml:space="preserve">використання єзуїтського девізу і рефренне його повторення в тексті має антиклерикальний викривальний сенс. 3. алегоричної казки </w:t>
      </w:r>
      <w:r>
        <w:rPr>
          <w:rStyle w:val="2a"/>
          <w:lang w:val="de-DE"/>
        </w:rPr>
        <w:t xml:space="preserve">“Attalea princeps” </w:t>
      </w:r>
      <w:r>
        <w:rPr>
          <w:rStyle w:val="2a"/>
        </w:rPr>
        <w:t xml:space="preserve">(1880) </w:t>
      </w:r>
      <w:r>
        <w:rPr>
          <w:rStyle w:val="2a"/>
          <w:lang w:val="ru-RU"/>
        </w:rPr>
        <w:t xml:space="preserve">рос. </w:t>
      </w:r>
      <w:r>
        <w:rPr>
          <w:rStyle w:val="2a"/>
        </w:rPr>
        <w:t>письменника В.</w:t>
      </w:r>
      <w:r>
        <w:rPr>
          <w:rStyle w:val="2a"/>
          <w:lang w:val="ru-RU"/>
        </w:rPr>
        <w:t xml:space="preserve">Гаршина </w:t>
      </w:r>
      <w:r>
        <w:rPr>
          <w:rStyle w:val="2a"/>
        </w:rPr>
        <w:t>—• ботанічна назва рослини.</w:t>
      </w:r>
    </w:p>
    <w:p w:rsidR="00361F9A" w:rsidRDefault="005F5C25">
      <w:pPr>
        <w:pStyle w:val="81"/>
        <w:framePr w:w="3643" w:h="11153" w:hRule="exact" w:wrap="none" w:vAnchor="page" w:hAnchor="page" w:x="6140" w:y="2786"/>
        <w:shd w:val="clear" w:color="auto" w:fill="auto"/>
        <w:ind w:left="20" w:right="40" w:firstLine="280"/>
      </w:pPr>
      <w:r>
        <w:rPr>
          <w:rStyle w:val="2a"/>
        </w:rPr>
        <w:t xml:space="preserve">З, містять </w:t>
      </w:r>
      <w:r>
        <w:rPr>
          <w:rStyle w:val="2a"/>
        </w:rPr>
        <w:t xml:space="preserve">естет, сигнали, позначки про джерела, які автор у той чи ін. спосіб використав. Це можуть бути цитати з фольклору: “Ой не ходи, Грицю, тай на вечорниці” М.Старицького, або “У неділю рано зілля копала” О.Кобилянської, або з л-ри: назва роману </w:t>
      </w:r>
      <w:r>
        <w:rPr>
          <w:rStyle w:val="2a"/>
          <w:lang w:val="ru-RU"/>
        </w:rPr>
        <w:t xml:space="preserve">Айтматова </w:t>
      </w:r>
      <w:r>
        <w:rPr>
          <w:rStyle w:val="2a"/>
        </w:rPr>
        <w:t>“І д</w:t>
      </w:r>
      <w:r>
        <w:rPr>
          <w:rStyle w:val="2a"/>
        </w:rPr>
        <w:t>овше віку триває день” — рядок з вірша Б.Пастернака “Єдині дні”. Частіше, звісна річ, 3. містять відомості про ідейно-твор. близькість між письменниками. 3. “Камінний господар” Лесі Українки підказує зіставлення з традицією саме “Камінного гостя” Пушкіна (</w:t>
      </w:r>
      <w:r>
        <w:rPr>
          <w:rStyle w:val="2a"/>
        </w:rPr>
        <w:t>а не ін. численних тв. про Дон Жуака|. В білор. поезії склалася засада, наслідуючи "Кобзар” Шевченка, називати зб. віршів нар. інструментом чи нар. виконавцем: Ф.Богушевич</w:t>
      </w:r>
    </w:p>
    <w:p w:rsidR="00361F9A" w:rsidRDefault="005F5C25">
      <w:pPr>
        <w:pStyle w:val="81"/>
        <w:framePr w:w="3643" w:h="11153" w:hRule="exact" w:wrap="none" w:vAnchor="page" w:hAnchor="page" w:x="6140" w:y="2786"/>
        <w:numPr>
          <w:ilvl w:val="0"/>
          <w:numId w:val="104"/>
        </w:numPr>
        <w:shd w:val="clear" w:color="auto" w:fill="auto"/>
        <w:tabs>
          <w:tab w:val="left" w:pos="279"/>
        </w:tabs>
        <w:ind w:left="20" w:right="40"/>
      </w:pPr>
      <w:r>
        <w:rPr>
          <w:rStyle w:val="2a"/>
        </w:rPr>
        <w:t xml:space="preserve">“Дудка білоруська”, “Смик білоруський", “Скрипка білоруська”, Я.Купала </w:t>
      </w:r>
      <w:r>
        <w:rPr>
          <w:rStyle w:val="2a"/>
          <w:lang w:val="ru-RU"/>
        </w:rPr>
        <w:t xml:space="preserve">“Жалейка", </w:t>
      </w:r>
      <w:r>
        <w:rPr>
          <w:rStyle w:val="2a"/>
        </w:rPr>
        <w:t xml:space="preserve">“Гусляр”. </w:t>
      </w:r>
      <w:r>
        <w:rPr>
          <w:rStyle w:val="75pt0pt0"/>
        </w:rPr>
        <w:t xml:space="preserve">Образні аналогії, </w:t>
      </w:r>
      <w:r>
        <w:rPr>
          <w:rStyle w:val="75pt0pt1"/>
        </w:rPr>
        <w:t xml:space="preserve">перенесення </w:t>
      </w:r>
      <w:r>
        <w:rPr>
          <w:rStyle w:val="2a"/>
        </w:rPr>
        <w:t>запозиченого образу-персонажа в нові іст. й най. умови підкреслюються. 3. “Новий Дон Кіхот, або Сто шаленств” поль. комедіографа графа Фредра, рос. моралістично-сатир. романи:</w:t>
      </w:r>
    </w:p>
    <w:p w:rsidR="00361F9A" w:rsidRDefault="005F5C25">
      <w:pPr>
        <w:pStyle w:val="81"/>
        <w:framePr w:w="3643" w:h="11153" w:hRule="exact" w:wrap="none" w:vAnchor="page" w:hAnchor="page" w:x="6140" w:y="2786"/>
        <w:numPr>
          <w:ilvl w:val="0"/>
          <w:numId w:val="126"/>
        </w:numPr>
        <w:shd w:val="clear" w:color="auto" w:fill="auto"/>
        <w:tabs>
          <w:tab w:val="left" w:pos="1038"/>
        </w:tabs>
        <w:ind w:left="20" w:right="40"/>
      </w:pPr>
      <w:r>
        <w:rPr>
          <w:rStyle w:val="2a"/>
        </w:rPr>
        <w:t>Наріжного</w:t>
      </w:r>
      <w:r>
        <w:rPr>
          <w:rStyle w:val="2a"/>
        </w:rPr>
        <w:tab/>
        <w:t>“Російський Жилблаз, або Приго</w:t>
      </w:r>
      <w:r>
        <w:rPr>
          <w:rStyle w:val="2a"/>
        </w:rPr>
        <w:t xml:space="preserve">да князя Гаврили </w:t>
      </w:r>
      <w:r>
        <w:rPr>
          <w:rStyle w:val="2a"/>
          <w:lang w:val="ru-RU"/>
        </w:rPr>
        <w:t xml:space="preserve">Симоновича Чистякова” </w:t>
      </w:r>
      <w:r>
        <w:rPr>
          <w:rStyle w:val="2a"/>
        </w:rPr>
        <w:t>(1814) і Й.Сєнковського “Російський Жилблаз, пригода Олександра Сибирякова, або Школа життя” (1839), комедія чес. драматурга В.Незвала</w:t>
      </w:r>
    </w:p>
    <w:p w:rsidR="00361F9A" w:rsidRDefault="005F5C25">
      <w:pPr>
        <w:pStyle w:val="a5"/>
        <w:framePr w:wrap="none" w:vAnchor="page" w:hAnchor="page" w:x="5852" w:y="14136"/>
        <w:shd w:val="clear" w:color="auto" w:fill="auto"/>
        <w:spacing w:line="140" w:lineRule="exact"/>
        <w:ind w:left="20"/>
      </w:pPr>
      <w:r>
        <w:rPr>
          <w:rStyle w:val="7pt0pt1"/>
        </w:rPr>
        <w:t>212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679" w:y="2504"/>
        <w:shd w:val="clear" w:color="auto" w:fill="auto"/>
        <w:spacing w:line="150" w:lineRule="exact"/>
        <w:ind w:left="20"/>
      </w:pPr>
      <w:r>
        <w:rPr>
          <w:rStyle w:val="475pt0pt"/>
        </w:rPr>
        <w:t>ЗАМОВЛЯННЯ</w:t>
      </w:r>
    </w:p>
    <w:p w:rsidR="00361F9A" w:rsidRDefault="005F5C25">
      <w:pPr>
        <w:pStyle w:val="81"/>
        <w:framePr w:w="3653" w:h="11140" w:hRule="exact" w:wrap="none" w:vAnchor="page" w:hAnchor="page" w:x="2146" w:y="2809"/>
        <w:shd w:val="clear" w:color="auto" w:fill="auto"/>
        <w:ind w:left="40" w:right="20"/>
      </w:pPr>
      <w:r>
        <w:rPr>
          <w:rStyle w:val="2a"/>
        </w:rPr>
        <w:t xml:space="preserve">“Новий Фігаро" (1935), тур. автора </w:t>
      </w:r>
      <w:r>
        <w:rPr>
          <w:rStyle w:val="2a"/>
          <w:lang w:val="ru-RU"/>
        </w:rPr>
        <w:t xml:space="preserve">Назима </w:t>
      </w:r>
      <w:r>
        <w:rPr>
          <w:rStyle w:val="2a"/>
        </w:rPr>
        <w:t>Хік</w:t>
      </w:r>
      <w:r>
        <w:rPr>
          <w:rStyle w:val="2a"/>
        </w:rPr>
        <w:t>мета “Тартюф-59”. Окр. випадок — 3. шо звучить полемічно шодо трад. ідейно-образного матеріалу: іст. повість поль. письменника Л.Кручковського “Кордіан і Хам” (1932) — полемічна образна аналогія до трагедії Ю.Словацького “Кордіан”. Гумор, забарвлення має 3</w:t>
      </w:r>
      <w:r>
        <w:rPr>
          <w:rStyle w:val="2a"/>
        </w:rPr>
        <w:t xml:space="preserve">., шо об’єднує мікроцикл з двох “жартливих” оповідань В.Шишкова: </w:t>
      </w:r>
      <w:r>
        <w:rPr>
          <w:rStyle w:val="2a"/>
          <w:lang w:val="ru-RU"/>
        </w:rPr>
        <w:t xml:space="preserve">“Шерлок Холмс </w:t>
      </w:r>
      <w:r>
        <w:rPr>
          <w:rStyle w:val="2a"/>
        </w:rPr>
        <w:t xml:space="preserve">— Іван Пузіков". Традиція в назві літ. тв. може виступати теж як </w:t>
      </w:r>
      <w:r>
        <w:rPr>
          <w:rStyle w:val="75pt0pt0"/>
        </w:rPr>
        <w:t>алюзія</w:t>
      </w:r>
      <w:r>
        <w:rPr>
          <w:rStyle w:val="2a"/>
        </w:rPr>
        <w:t xml:space="preserve"> (“Потоп” Сенкевича — алюзія на бібл. Всесвітній потоп)</w:t>
      </w:r>
    </w:p>
    <w:p w:rsidR="00361F9A" w:rsidRDefault="005F5C25">
      <w:pPr>
        <w:pStyle w:val="81"/>
        <w:framePr w:w="3653" w:h="11140" w:hRule="exact" w:wrap="none" w:vAnchor="page" w:hAnchor="page" w:x="2146" w:y="2809"/>
        <w:shd w:val="clear" w:color="auto" w:fill="auto"/>
        <w:ind w:left="40" w:right="20" w:firstLine="240"/>
      </w:pPr>
      <w:r>
        <w:rPr>
          <w:rStyle w:val="2a"/>
        </w:rPr>
        <w:t>У назвах тв. на трад. сюжети майже завжди має місц</w:t>
      </w:r>
      <w:r>
        <w:rPr>
          <w:rStyle w:val="2a"/>
        </w:rPr>
        <w:t xml:space="preserve">е номінативне підкреслення зв’язку з першоджерелом: </w:t>
      </w:r>
      <w:r>
        <w:rPr>
          <w:rStyle w:val="2a"/>
          <w:lang w:val="ru-RU"/>
        </w:rPr>
        <w:t xml:space="preserve">“Гамлет </w:t>
      </w:r>
      <w:r>
        <w:rPr>
          <w:rStyle w:val="2a"/>
        </w:rPr>
        <w:t>Шигровського повіту”</w:t>
      </w:r>
    </w:p>
    <w:p w:rsidR="00361F9A" w:rsidRDefault="005F5C25">
      <w:pPr>
        <w:pStyle w:val="81"/>
        <w:framePr w:w="3653" w:h="11140" w:hRule="exact" w:wrap="none" w:vAnchor="page" w:hAnchor="page" w:x="2146" w:y="2809"/>
        <w:shd w:val="clear" w:color="auto" w:fill="auto"/>
        <w:tabs>
          <w:tab w:val="left" w:pos="1048"/>
        </w:tabs>
        <w:ind w:left="40" w:right="20"/>
      </w:pPr>
      <w:r>
        <w:rPr>
          <w:rStyle w:val="2a"/>
        </w:rPr>
        <w:t xml:space="preserve">І.Тургенєва, </w:t>
      </w:r>
      <w:r>
        <w:rPr>
          <w:rStyle w:val="2a"/>
          <w:lang w:val="ru-RU"/>
        </w:rPr>
        <w:t xml:space="preserve">“Гамлет, </w:t>
      </w:r>
      <w:r>
        <w:rPr>
          <w:rStyle w:val="2a"/>
        </w:rPr>
        <w:t xml:space="preserve">або Довга ніч доходить кінця” А.Дебліна, “Доктор </w:t>
      </w:r>
      <w:r>
        <w:rPr>
          <w:rStyle w:val="2a"/>
          <w:lang w:val="ru-RU"/>
        </w:rPr>
        <w:t xml:space="preserve">Фаустус” </w:t>
      </w:r>
      <w:r>
        <w:rPr>
          <w:rStyle w:val="2a"/>
        </w:rPr>
        <w:t xml:space="preserve">Т.Манна </w:t>
      </w:r>
      <w:r>
        <w:rPr>
          <w:rStyle w:val="Candara75pt0pt"/>
        </w:rPr>
        <w:t>тошо.</w:t>
      </w:r>
    </w:p>
    <w:p w:rsidR="00361F9A" w:rsidRDefault="005F5C25">
      <w:pPr>
        <w:pStyle w:val="81"/>
        <w:framePr w:w="3653" w:h="11140" w:hRule="exact" w:wrap="none" w:vAnchor="page" w:hAnchor="page" w:x="2146" w:y="2809"/>
        <w:shd w:val="clear" w:color="auto" w:fill="auto"/>
        <w:ind w:left="40" w:right="20" w:firstLine="240"/>
      </w:pPr>
      <w:r>
        <w:rPr>
          <w:rStyle w:val="2a"/>
        </w:rPr>
        <w:t>Жанр, традицію може відображати ономастична структура 3. Вергілій (70-19 р. до н.е.) написав рим. епопею, наслідуючи не лише основні жанр, ознаки гомерівських епопей, але й створив на кшалт “Одіссеї” та “Іліади” 3. своєї епопеї ‘“Енеїда”. В подальшому така</w:t>
      </w:r>
      <w:r>
        <w:rPr>
          <w:rStyle w:val="2a"/>
        </w:rPr>
        <w:t xml:space="preserve"> словотвірна модель: ім’я гол. героя, або назва держави +• суфікс </w:t>
      </w:r>
      <w:r>
        <w:rPr>
          <w:rStyle w:val="85pt0pt1"/>
        </w:rPr>
        <w:t xml:space="preserve">-їда, -ала, </w:t>
      </w:r>
      <w:r>
        <w:rPr>
          <w:rStyle w:val="2a"/>
        </w:rPr>
        <w:t xml:space="preserve">— стала жанр, традицією героїчної епопеї часів </w:t>
      </w:r>
      <w:r>
        <w:rPr>
          <w:rStyle w:val="85pt0pt1"/>
        </w:rPr>
        <w:t xml:space="preserve">Відродження </w:t>
      </w:r>
      <w:r>
        <w:rPr>
          <w:rStyle w:val="2a"/>
        </w:rPr>
        <w:t xml:space="preserve">(“Тесеїда” (1339-41) Дж.Бокаччо; “Лузіади” (1572) порт, поета Л. ді Камоенса) та класицизму (“Франсіада”, 15*72, </w:t>
      </w:r>
      <w:r>
        <w:rPr>
          <w:rStyle w:val="2a"/>
          <w:lang w:val="ru-RU"/>
        </w:rPr>
        <w:t>франц.</w:t>
      </w:r>
      <w:r>
        <w:rPr>
          <w:rStyle w:val="2a"/>
          <w:lang w:val="ru-RU"/>
        </w:rPr>
        <w:t xml:space="preserve"> </w:t>
      </w:r>
      <w:r>
        <w:rPr>
          <w:rStyle w:val="2a"/>
        </w:rPr>
        <w:t xml:space="preserve">поета П. де Ронсара; “Генріада”, 1728, </w:t>
      </w:r>
      <w:r>
        <w:rPr>
          <w:rStyle w:val="2a"/>
          <w:lang w:val="ru-RU"/>
        </w:rPr>
        <w:t xml:space="preserve">Вольтера). </w:t>
      </w:r>
      <w:r>
        <w:rPr>
          <w:rStyle w:val="2a"/>
        </w:rPr>
        <w:t xml:space="preserve">Численні подібні йменування у традиції рос. </w:t>
      </w:r>
      <w:r>
        <w:rPr>
          <w:rStyle w:val="85pt0pt1"/>
        </w:rPr>
        <w:t xml:space="preserve">класицизму: </w:t>
      </w:r>
      <w:r>
        <w:rPr>
          <w:rStyle w:val="2a"/>
        </w:rPr>
        <w:t>“Петріада” (1730)</w:t>
      </w:r>
    </w:p>
    <w:p w:rsidR="00361F9A" w:rsidRDefault="005F5C25">
      <w:pPr>
        <w:pStyle w:val="81"/>
        <w:framePr w:w="3653" w:h="11140" w:hRule="exact" w:wrap="none" w:vAnchor="page" w:hAnchor="page" w:x="2146" w:y="2809"/>
        <w:shd w:val="clear" w:color="auto" w:fill="auto"/>
        <w:tabs>
          <w:tab w:val="left" w:pos="1048"/>
        </w:tabs>
        <w:ind w:left="40" w:right="20"/>
      </w:pPr>
      <w:r>
        <w:rPr>
          <w:rStyle w:val="2a"/>
        </w:rPr>
        <w:t xml:space="preserve">А.Кантеміра, “Дмитріада” </w:t>
      </w:r>
      <w:r>
        <w:rPr>
          <w:rStyle w:val="2a"/>
          <w:lang w:val="ru-RU"/>
        </w:rPr>
        <w:t xml:space="preserve">П.Сумарокова </w:t>
      </w:r>
      <w:r>
        <w:rPr>
          <w:rStyle w:val="2a"/>
        </w:rPr>
        <w:t xml:space="preserve">(17 ), “Россіада” (1779) </w:t>
      </w:r>
      <w:r>
        <w:rPr>
          <w:rStyle w:val="2a"/>
          <w:lang w:val="ru-RU"/>
        </w:rPr>
        <w:t xml:space="preserve">М.Хераскова. </w:t>
      </w:r>
      <w:r>
        <w:rPr>
          <w:rStyle w:val="2a"/>
        </w:rPr>
        <w:t xml:space="preserve">Ще з поч. XVI </w:t>
      </w:r>
      <w:r>
        <w:rPr>
          <w:rStyle w:val="6pt0pt1"/>
        </w:rPr>
        <w:t xml:space="preserve">а. </w:t>
      </w:r>
      <w:r>
        <w:rPr>
          <w:rStyle w:val="2a"/>
        </w:rPr>
        <w:t xml:space="preserve">ця </w:t>
      </w:r>
      <w:r>
        <w:rPr>
          <w:rStyle w:val="8pt0pt3"/>
        </w:rPr>
        <w:t>тргшяиія</w:t>
      </w:r>
      <w:r>
        <w:rPr>
          <w:rStyle w:val="6pt0pt1"/>
        </w:rPr>
        <w:t xml:space="preserve"> </w:t>
      </w:r>
      <w:r>
        <w:rPr>
          <w:rStyle w:val="2a"/>
        </w:rPr>
        <w:t>стала пародіюватися. Поста</w:t>
      </w:r>
      <w:r>
        <w:rPr>
          <w:rStyle w:val="2a"/>
        </w:rPr>
        <w:t xml:space="preserve">ють назви-пародГі: “Мухоїда” — одна з трьох поем, шо складали “Макаронію” італ. поета Т.Фломенго (1491-1544), відтак “Мишоїда” (1775) поль. письменника І.Красіцького — ірої- </w:t>
      </w:r>
      <w:r>
        <w:rPr>
          <w:rStyle w:val="75pt0pt0"/>
        </w:rPr>
        <w:t>коміч. поема</w:t>
      </w:r>
      <w:r>
        <w:rPr>
          <w:rStyle w:val="2a"/>
        </w:rPr>
        <w:t xml:space="preserve"> про війну мишей з котами, поема- </w:t>
      </w:r>
      <w:r>
        <w:rPr>
          <w:rStyle w:val="75pt0pt0"/>
        </w:rPr>
        <w:t>травестія</w:t>
      </w:r>
      <w:r>
        <w:rPr>
          <w:rStyle w:val="2a"/>
        </w:rPr>
        <w:t xml:space="preserve"> “Горпинида, чи Вхоплена Пр</w:t>
      </w:r>
      <w:r>
        <w:rPr>
          <w:rStyle w:val="2a"/>
        </w:rPr>
        <w:t>озерпіна” (1818) П.Білецького-Носенка, “Гавриїліада” (1821) — сатир, антирел. поема Пушкіна, сатир, повість Ю.Андруховича “Московіада” (1993).</w:t>
      </w:r>
    </w:p>
    <w:p w:rsidR="00361F9A" w:rsidRDefault="005F5C25">
      <w:pPr>
        <w:pStyle w:val="81"/>
        <w:framePr w:w="3653" w:h="11140" w:hRule="exact" w:wrap="none" w:vAnchor="page" w:hAnchor="page" w:x="2146" w:y="2809"/>
        <w:shd w:val="clear" w:color="auto" w:fill="auto"/>
        <w:ind w:left="40" w:right="20" w:firstLine="240"/>
      </w:pPr>
      <w:r>
        <w:rPr>
          <w:rStyle w:val="2a"/>
        </w:rPr>
        <w:t>3. дуже важливий складник тв. для автора, а також для адекватної рецепції тв. читачем. Тому не є рідкістю випадки</w:t>
      </w:r>
      <w:r>
        <w:rPr>
          <w:rStyle w:val="2a"/>
        </w:rPr>
        <w:t xml:space="preserve">, коли письменник, працюючи над текстом, змінює назву тв., аби досягнути найбільшої відповідності між автор, задумом і 3. </w:t>
      </w:r>
      <w:r>
        <w:rPr>
          <w:rStyle w:val="2a"/>
          <w:lang w:val="ru-RU"/>
        </w:rPr>
        <w:t xml:space="preserve">(напр., </w:t>
      </w:r>
      <w:r>
        <w:rPr>
          <w:rStyle w:val="2a"/>
        </w:rPr>
        <w:t xml:space="preserve">“Льореляй” — “Без подій” — “Царівна” Кобилянської). Подібні зміни можливі й після оприлюднення тв. чи то з автор, волі </w:t>
      </w:r>
      <w:r>
        <w:rPr>
          <w:rStyle w:val="2a"/>
          <w:lang w:val="ru-RU"/>
        </w:rPr>
        <w:t>(“Безта</w:t>
      </w:r>
      <w:r>
        <w:rPr>
          <w:rStyle w:val="2a"/>
          <w:lang w:val="ru-RU"/>
        </w:rPr>
        <w:t xml:space="preserve">ланный” </w:t>
      </w:r>
      <w:r>
        <w:rPr>
          <w:rStyle w:val="2a"/>
        </w:rPr>
        <w:t>— “Тризна” Шевченка, “Гроші”</w:t>
      </w:r>
    </w:p>
    <w:p w:rsidR="00361F9A" w:rsidRDefault="005F5C25">
      <w:pPr>
        <w:pStyle w:val="81"/>
        <w:framePr w:w="3653" w:h="11140" w:hRule="exact" w:wrap="none" w:vAnchor="page" w:hAnchor="page" w:x="2146" w:y="2809"/>
        <w:numPr>
          <w:ilvl w:val="0"/>
          <w:numId w:val="104"/>
        </w:numPr>
        <w:shd w:val="clear" w:color="auto" w:fill="auto"/>
        <w:tabs>
          <w:tab w:val="left" w:pos="222"/>
        </w:tabs>
        <w:ind w:left="40" w:right="20"/>
      </w:pPr>
      <w:r>
        <w:rPr>
          <w:rStyle w:val="2a"/>
        </w:rPr>
        <w:t>“Сто тисяч" Карпенко-Карого), чи то згідно з вимогами цензури (повість “Лихі люди” — “Товариші”, роман “Хіба ревуть воли, як ясла повні?” — “Пропаша сила" Панаса Мирного).</w:t>
      </w:r>
    </w:p>
    <w:p w:rsidR="00361F9A" w:rsidRDefault="005F5C25">
      <w:pPr>
        <w:pStyle w:val="421"/>
        <w:framePr w:w="3653" w:h="11140" w:hRule="exact" w:wrap="none" w:vAnchor="page" w:hAnchor="page" w:x="2146" w:y="2809"/>
        <w:shd w:val="clear" w:color="auto" w:fill="auto"/>
        <w:spacing w:after="120" w:line="178" w:lineRule="exact"/>
        <w:ind w:right="20"/>
      </w:pPr>
      <w:r>
        <w:rPr>
          <w:rStyle w:val="42Batang7pt0pt"/>
          <w:i/>
          <w:iCs/>
        </w:rPr>
        <w:t xml:space="preserve">Анатолій </w:t>
      </w:r>
      <w:r>
        <w:rPr>
          <w:rStyle w:val="42Batang7pt0pt"/>
          <w:i/>
          <w:iCs/>
          <w:lang w:val="ru-RU"/>
        </w:rPr>
        <w:t>Волков</w:t>
      </w:r>
    </w:p>
    <w:p w:rsidR="00361F9A" w:rsidRDefault="005F5C25">
      <w:pPr>
        <w:pStyle w:val="81"/>
        <w:framePr w:w="3653" w:h="11140" w:hRule="exact" w:wrap="none" w:vAnchor="page" w:hAnchor="page" w:x="2146" w:y="2809"/>
        <w:shd w:val="clear" w:color="auto" w:fill="auto"/>
        <w:ind w:left="40" w:right="20"/>
        <w:jc w:val="right"/>
      </w:pPr>
      <w:r>
        <w:rPr>
          <w:rStyle w:val="85pt0pt1"/>
        </w:rPr>
        <w:t xml:space="preserve">ЗАДЖАЛЬ </w:t>
      </w:r>
      <w:r>
        <w:rPr>
          <w:rStyle w:val="2a"/>
        </w:rPr>
        <w:t>(араб. - мелодія, пісня</w:t>
      </w:r>
      <w:r>
        <w:rPr>
          <w:rStyle w:val="2a"/>
        </w:rPr>
        <w:t>) - строфічний тв. нар. араб, поезії. Складається з 6</w:t>
      </w:r>
    </w:p>
    <w:p w:rsidR="00361F9A" w:rsidRDefault="005F5C25">
      <w:pPr>
        <w:pStyle w:val="81"/>
        <w:framePr w:w="3653" w:h="11140" w:hRule="exact" w:wrap="none" w:vAnchor="page" w:hAnchor="page" w:x="2146" w:y="2809"/>
        <w:numPr>
          <w:ilvl w:val="0"/>
          <w:numId w:val="127"/>
        </w:numPr>
        <w:shd w:val="clear" w:color="auto" w:fill="auto"/>
        <w:tabs>
          <w:tab w:val="left" w:pos="155"/>
        </w:tabs>
        <w:ind w:left="40"/>
      </w:pPr>
      <w:r>
        <w:rPr>
          <w:rStyle w:val="2a"/>
        </w:rPr>
        <w:t>9 строф, кожна з яких має однакову кількість</w:t>
      </w:r>
    </w:p>
    <w:p w:rsidR="00361F9A" w:rsidRDefault="005F5C25">
      <w:pPr>
        <w:pStyle w:val="81"/>
        <w:framePr w:w="3701" w:h="11144" w:hRule="exact" w:wrap="none" w:vAnchor="page" w:hAnchor="page" w:x="6087" w:y="2809"/>
        <w:shd w:val="clear" w:color="auto" w:fill="auto"/>
        <w:ind w:left="40"/>
      </w:pPr>
      <w:r>
        <w:rPr>
          <w:rStyle w:val="2a"/>
        </w:rPr>
        <w:t xml:space="preserve">вірш, рядків (4 - 10). За характером 3. близький до </w:t>
      </w:r>
      <w:r>
        <w:rPr>
          <w:rStyle w:val="75pt0pt0"/>
        </w:rPr>
        <w:t>панегірика,</w:t>
      </w:r>
      <w:r>
        <w:rPr>
          <w:rStyle w:val="2a"/>
        </w:rPr>
        <w:t xml:space="preserve"> при цьому основними об’єктами схвалення виступають вино і кохання. 3. виник в Іспанії в період араб, панування як реакція проти офіційних норм віршування і на всіх рівнях засвідчив поєднання араб, та романо-ісп. поет, традицій. Розквіту 3. досягає у творч</w:t>
      </w:r>
      <w:r>
        <w:rPr>
          <w:rStyle w:val="2a"/>
        </w:rPr>
        <w:t>ості поета й музиканта з Кордови Ібн Кузмана (1080 - 1160).</w:t>
      </w:r>
    </w:p>
    <w:p w:rsidR="00361F9A" w:rsidRDefault="005F5C25">
      <w:pPr>
        <w:pStyle w:val="511"/>
        <w:framePr w:w="3701" w:h="11144" w:hRule="exact" w:wrap="none" w:vAnchor="page" w:hAnchor="page" w:x="6087" w:y="2809"/>
        <w:shd w:val="clear" w:color="auto" w:fill="auto"/>
        <w:ind w:right="40"/>
      </w:pPr>
      <w:r>
        <w:t xml:space="preserve">Олександр </w:t>
      </w:r>
      <w:r>
        <w:rPr>
          <w:rStyle w:val="510pt"/>
        </w:rPr>
        <w:t>Бойченко</w:t>
      </w:r>
    </w:p>
    <w:p w:rsidR="00361F9A" w:rsidRDefault="005F5C25">
      <w:pPr>
        <w:pStyle w:val="81"/>
        <w:framePr w:w="3701" w:h="11144" w:hRule="exact" w:wrap="none" w:vAnchor="page" w:hAnchor="page" w:x="6087" w:y="2809"/>
        <w:shd w:val="clear" w:color="auto" w:fill="auto"/>
        <w:ind w:left="40" w:right="40"/>
        <w:jc w:val="right"/>
      </w:pPr>
      <w:r>
        <w:rPr>
          <w:rStyle w:val="85pt0pt1"/>
        </w:rPr>
        <w:t xml:space="preserve">ЗАМОВЛЯННЯ </w:t>
      </w:r>
      <w:r>
        <w:rPr>
          <w:rStyle w:val="2a"/>
        </w:rPr>
        <w:t>— за визначенням відомого рос. фольклориста П.Богатирьова, замовляння</w:t>
      </w:r>
    </w:p>
    <w:p w:rsidR="00361F9A" w:rsidRDefault="005F5C25">
      <w:pPr>
        <w:pStyle w:val="81"/>
        <w:framePr w:w="3701" w:h="11144" w:hRule="exact" w:wrap="none" w:vAnchor="page" w:hAnchor="page" w:x="6087" w:y="2809"/>
        <w:numPr>
          <w:ilvl w:val="0"/>
          <w:numId w:val="104"/>
        </w:numPr>
        <w:shd w:val="clear" w:color="auto" w:fill="auto"/>
        <w:tabs>
          <w:tab w:val="left" w:pos="299"/>
        </w:tabs>
        <w:ind w:left="40" w:right="40"/>
      </w:pPr>
      <w:r>
        <w:rPr>
          <w:rStyle w:val="2a"/>
        </w:rPr>
        <w:t>це словесна формула, яка має репутацію невідворотного засобу для досягнення певних результатів (</w:t>
      </w:r>
      <w:r>
        <w:rPr>
          <w:rStyle w:val="2a"/>
        </w:rPr>
        <w:t>порятунок від хвороби і т.ін.) Здавна 3. були пов’язані з уявленнями про магічну силу і дію слова на стихійні, ворожі людям явиша природи і первісно поєднувались з різними обрядами (мисливськими, землеробськими та ін.). Поезія замовлянь і заклинань має “су</w:t>
      </w:r>
      <w:r>
        <w:rPr>
          <w:rStyle w:val="2a"/>
        </w:rPr>
        <w:t xml:space="preserve">то практичний сенс. Вона завжди є доцільною" (О.Блок). 3. зустрічаються у народів древності: асирійців, єгиптян, давн. греків і </w:t>
      </w:r>
      <w:r>
        <w:rPr>
          <w:rStyle w:val="2a"/>
          <w:lang w:val="ru-RU"/>
        </w:rPr>
        <w:t xml:space="preserve">т.п.; </w:t>
      </w:r>
      <w:r>
        <w:rPr>
          <w:rStyle w:val="2a"/>
        </w:rPr>
        <w:t>у давн. слов’ян вони були поширені ще в доіст. часи. Близькі за формою (у вигляді римованих і алітерованих віршів) до 3. к</w:t>
      </w:r>
      <w:r>
        <w:rPr>
          <w:rStyle w:val="2a"/>
        </w:rPr>
        <w:t>лятви, які були включені у договори русичів з греками, збереглися з XI ст. З прийняттям Руссю християнства на старовинні поганські 3. сильно вплинули (через Візантію, пд. слов’ян) христ. молитви. У давньорус. пам’ятках 3., у прямому значенні цього слова, в</w:t>
      </w:r>
      <w:r>
        <w:rPr>
          <w:rStyle w:val="2a"/>
        </w:rPr>
        <w:t xml:space="preserve">перше зустрічаємо у судових документах ХУІ-ХУІІ ст. У росіян зафіксовано й ін. назви 3.: </w:t>
      </w:r>
      <w:r>
        <w:rPr>
          <w:rStyle w:val="2a"/>
          <w:lang w:val="ru-RU"/>
        </w:rPr>
        <w:t xml:space="preserve">“наговоры”, “шептания”, </w:t>
      </w:r>
      <w:r>
        <w:rPr>
          <w:rStyle w:val="2a"/>
        </w:rPr>
        <w:t xml:space="preserve">“слова”, </w:t>
      </w:r>
      <w:r>
        <w:rPr>
          <w:rStyle w:val="2a"/>
          <w:lang w:val="ru-RU"/>
        </w:rPr>
        <w:t xml:space="preserve">“заклинания” </w:t>
      </w:r>
      <w:r>
        <w:rPr>
          <w:rStyle w:val="2a"/>
        </w:rPr>
        <w:t>(що використовуються в залежності від їх конкретної магічної функції) в укр. (крім “замовляння”) — “заклинання", “заговор</w:t>
      </w:r>
      <w:r>
        <w:rPr>
          <w:rStyle w:val="2a"/>
        </w:rPr>
        <w:t>и".</w:t>
      </w:r>
    </w:p>
    <w:p w:rsidR="00361F9A" w:rsidRDefault="005F5C25">
      <w:pPr>
        <w:pStyle w:val="81"/>
        <w:framePr w:w="3701" w:h="11144" w:hRule="exact" w:wrap="none" w:vAnchor="page" w:hAnchor="page" w:x="6087" w:y="2809"/>
        <w:shd w:val="clear" w:color="auto" w:fill="auto"/>
        <w:ind w:left="40" w:right="40" w:firstLine="280"/>
      </w:pPr>
      <w:r>
        <w:rPr>
          <w:rStyle w:val="2a"/>
        </w:rPr>
        <w:t>Формули 3., які дійшли до нас, зберігають у відносно стійкому вигляді найдавн. худож. досвід народів. Тому порівн. вивчення найбільш типових 3. дозволяє виявити деякі заг. особливості первісних форм словесного мист-ва (Дж. Фрезер “Золота гілка”, “Магія</w:t>
      </w:r>
      <w:r>
        <w:rPr>
          <w:rStyle w:val="2a"/>
        </w:rPr>
        <w:t xml:space="preserve"> та релігія”, та ін).</w:t>
      </w:r>
    </w:p>
    <w:p w:rsidR="00361F9A" w:rsidRDefault="005F5C25">
      <w:pPr>
        <w:pStyle w:val="81"/>
        <w:framePr w:w="3701" w:h="11144" w:hRule="exact" w:wrap="none" w:vAnchor="page" w:hAnchor="page" w:x="6087" w:y="2809"/>
        <w:shd w:val="clear" w:color="auto" w:fill="auto"/>
        <w:ind w:left="40" w:right="40" w:firstLine="280"/>
      </w:pPr>
      <w:r>
        <w:rPr>
          <w:rStyle w:val="2a"/>
        </w:rPr>
        <w:t>Дослідники (зокрема, Ф.Познанський у кн. “Замовляння: Досвід дослідження походження та розвитку замовних формул” (1917) виявили спільні мотиви 3. у багатьох народів: пд. і сх. слов’ян, румунів та ін. В 3., пов’язаних з нар. медициною,</w:t>
      </w:r>
      <w:r>
        <w:rPr>
          <w:rStyle w:val="2a"/>
        </w:rPr>
        <w:t xml:space="preserve"> це мотив відсилання хвороби у глухі, пустельні місця. </w:t>
      </w:r>
      <w:r>
        <w:rPr>
          <w:rStyle w:val="2a"/>
          <w:lang w:val="ru-RU"/>
        </w:rPr>
        <w:t xml:space="preserve">Акад. </w:t>
      </w:r>
      <w:r>
        <w:rPr>
          <w:rStyle w:val="2a"/>
        </w:rPr>
        <w:t>О.Веселовський, фін. дослідник В.Мансікка у кн. “Про російські чарівні формули" (Гельсінкі, 1909) та ін. намагалися відшукати його спільне джерело у апокрифічних писаннях, де диявола висилають іп</w:t>
      </w:r>
      <w:r>
        <w:rPr>
          <w:rStyle w:val="2a"/>
        </w:rPr>
        <w:t xml:space="preserve"> </w:t>
      </w:r>
      <w:r>
        <w:rPr>
          <w:rStyle w:val="75pt0pt0"/>
        </w:rPr>
        <w:t xml:space="preserve">Іоса $ІІие$іга </w:t>
      </w:r>
      <w:r>
        <w:rPr>
          <w:rStyle w:val="2a"/>
        </w:rPr>
        <w:t>(у лісові місця), а місцем заслання служить Сіонська гора. Але ті дані, на основі яких базується подібне пояснення, можуть, у свою чергу, бути витлумачені як апокрифічний наріст на більш давн. основі — вірування і магічні дії первісних наро</w:t>
      </w:r>
      <w:r>
        <w:rPr>
          <w:rStyle w:val="2a"/>
        </w:rPr>
        <w:t>дів, які вказують на те, шо у 3. мова йшла про “буквальне” відправлення тим чи ін.</w:t>
      </w:r>
    </w:p>
    <w:p w:rsidR="00361F9A" w:rsidRDefault="005F5C25">
      <w:pPr>
        <w:pStyle w:val="a5"/>
        <w:framePr w:wrap="none" w:vAnchor="page" w:hAnchor="page" w:x="5775" w:y="14154"/>
        <w:shd w:val="clear" w:color="auto" w:fill="auto"/>
        <w:spacing w:line="140" w:lineRule="exact"/>
        <w:ind w:left="20"/>
      </w:pPr>
      <w:r>
        <w:rPr>
          <w:rStyle w:val="7pt0pt1"/>
        </w:rPr>
        <w:t>213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52" w:y="2504"/>
        <w:shd w:val="clear" w:color="auto" w:fill="auto"/>
        <w:spacing w:line="150" w:lineRule="exact"/>
        <w:ind w:left="20"/>
      </w:pPr>
      <w:r>
        <w:rPr>
          <w:rStyle w:val="475pt0pt"/>
        </w:rPr>
        <w:t>ЗАПОЗИЧЕННЯ</w:t>
      </w:r>
    </w:p>
    <w:p w:rsidR="00361F9A" w:rsidRDefault="005F5C25">
      <w:pPr>
        <w:pStyle w:val="81"/>
        <w:framePr w:w="3677" w:h="11135" w:hRule="exact" w:wrap="none" w:vAnchor="page" w:hAnchor="page" w:x="2176" w:y="2809"/>
        <w:shd w:val="clear" w:color="auto" w:fill="auto"/>
        <w:ind w:left="20" w:right="20"/>
      </w:pPr>
      <w:r>
        <w:rPr>
          <w:rStyle w:val="2a"/>
        </w:rPr>
        <w:t xml:space="preserve">способом хвороби у дике місце (“де сонце не світить"). Франи. історик первісної культури та релігії Ж.Ревілль описує ритуали дикунів- </w:t>
      </w:r>
      <w:r>
        <w:rPr>
          <w:rStyle w:val="2a"/>
        </w:rPr>
        <w:t>австралійців, під час яких вони цілими поселеннями з шумом і криками виганяли злих духів, “винуватців хвороби”, із жителів. У багатьох європ. народів, у т.ч. у слов'ян і румунів, подібні звичаї практикувалися під час “нічних посиденьок" біля гробу покійног</w:t>
      </w:r>
      <w:r>
        <w:rPr>
          <w:rStyle w:val="2a"/>
        </w:rPr>
        <w:t>о. Збіг ритуалів первісних народів з христ. апокрифами свідчить про те, шо апокриф народився серед різних народів, які поділяли у далекій давнині вірування про місцезнаходження злих духів. У 3. слов’ян, народів вирізняються й інші “заг. місця”: мотив “рогу</w:t>
      </w:r>
      <w:r>
        <w:rPr>
          <w:rStyle w:val="2a"/>
        </w:rPr>
        <w:t xml:space="preserve"> булатного” (Познанський), шо має здатність “виганяти" хвороби; постійна присутність таких символів чистоти, як сонце й роса (на шо звернув увагу відомий славіст</w:t>
      </w:r>
    </w:p>
    <w:p w:rsidR="00361F9A" w:rsidRDefault="005F5C25">
      <w:pPr>
        <w:pStyle w:val="81"/>
        <w:framePr w:w="3677" w:h="11135" w:hRule="exact" w:wrap="none" w:vAnchor="page" w:hAnchor="page" w:x="2176" w:y="2809"/>
        <w:shd w:val="clear" w:color="auto" w:fill="auto"/>
        <w:tabs>
          <w:tab w:val="left" w:pos="1292"/>
        </w:tabs>
        <w:ind w:left="20" w:right="20"/>
      </w:pPr>
      <w:r>
        <w:rPr>
          <w:rStyle w:val="2a"/>
        </w:rPr>
        <w:t xml:space="preserve">А.Яиимірський); для 3. проти захворювань очей найбільш характерним є мотив “вимітання хвороби </w:t>
      </w:r>
      <w:r>
        <w:rPr>
          <w:rStyle w:val="2a"/>
        </w:rPr>
        <w:t xml:space="preserve">віником". Численні сх.-слов’ян. 3. найрізноманітніших категорій побудовано за формулою </w:t>
      </w:r>
      <w:r>
        <w:rPr>
          <w:rStyle w:val="75pt0pt0"/>
          <w:lang w:val="fr-FR"/>
        </w:rPr>
        <w:t>quomodo</w:t>
      </w:r>
      <w:r>
        <w:rPr>
          <w:rStyle w:val="2a"/>
          <w:lang w:val="fr-FR"/>
        </w:rPr>
        <w:t xml:space="preserve"> </w:t>
      </w:r>
      <w:r>
        <w:rPr>
          <w:rStyle w:val="2a"/>
        </w:rPr>
        <w:t xml:space="preserve">(укр., рос., білор. “як трава ця засихає, так щоб і у раба божого серие завмирало...”, “лікувальні”, “любовні") рос. </w:t>
      </w:r>
      <w:r>
        <w:rPr>
          <w:rStyle w:val="0ptf1"/>
        </w:rPr>
        <w:t>присушки</w:t>
      </w:r>
      <w:r>
        <w:rPr>
          <w:rStyle w:val="BookmanOldStyle4pt1pt"/>
        </w:rPr>
        <w:t xml:space="preserve"> </w:t>
      </w:r>
      <w:r>
        <w:rPr>
          <w:rStyle w:val="2a"/>
        </w:rPr>
        <w:t xml:space="preserve">і </w:t>
      </w:r>
      <w:r>
        <w:rPr>
          <w:rStyle w:val="0ptf1"/>
        </w:rPr>
        <w:t>отсушки,</w:t>
      </w:r>
      <w:r>
        <w:rPr>
          <w:rStyle w:val="BookmanOldStyle4pt1pt"/>
        </w:rPr>
        <w:t xml:space="preserve"> </w:t>
      </w:r>
      <w:r>
        <w:rPr>
          <w:rStyle w:val="2a"/>
        </w:rPr>
        <w:t xml:space="preserve">укр. </w:t>
      </w:r>
      <w:r>
        <w:rPr>
          <w:rStyle w:val="0ptf1"/>
        </w:rPr>
        <w:t>приворот</w:t>
      </w:r>
      <w:r>
        <w:rPr>
          <w:rStyle w:val="2a"/>
        </w:rPr>
        <w:t>и, рум. /ас</w:t>
      </w:r>
      <w:r>
        <w:rPr>
          <w:rStyle w:val="2a"/>
        </w:rPr>
        <w:t xml:space="preserve">еге, </w:t>
      </w:r>
      <w:r>
        <w:rPr>
          <w:rStyle w:val="75pt0pt0"/>
          <w:lang w:val="fr-FR"/>
        </w:rPr>
        <w:t>formée</w:t>
      </w:r>
      <w:r>
        <w:rPr>
          <w:rStyle w:val="2a"/>
          <w:lang w:val="fr-FR"/>
        </w:rPr>
        <w:t xml:space="preserve"> </w:t>
      </w:r>
      <w:r>
        <w:rPr>
          <w:rStyle w:val="2a"/>
        </w:rPr>
        <w:t xml:space="preserve">“обворожити”, букв, “розворожити”) та ін. 3. побудовано і за формулою </w:t>
      </w:r>
      <w:r>
        <w:rPr>
          <w:rStyle w:val="75pt0pt0"/>
          <w:lang w:val="fr-FR"/>
        </w:rPr>
        <w:t xml:space="preserve">quomodonon: </w:t>
      </w:r>
      <w:r>
        <w:rPr>
          <w:rStyle w:val="2a"/>
        </w:rPr>
        <w:t>“як ні від вугілля, ні від каменю не відростає пагін і не розквітають квіти, так би і у мене, раба божого, не виросли би на цім тілі чиряки, ні вереди ... ні ...)</w:t>
      </w:r>
      <w:r>
        <w:rPr>
          <w:rStyle w:val="2a"/>
        </w:rPr>
        <w:t xml:space="preserve">”. У т.зв. “виробничих” 3., які практикувалися при землеробських роботах, загальним у сх. слов’ян є мотив звертання господаря за допомогою до зірок; в українців і румунів — у любовних 3. — відправлення до любого — відповідно “огненного бугала" і </w:t>
      </w:r>
      <w:r>
        <w:rPr>
          <w:rStyle w:val="2a"/>
          <w:lang w:val="fr-FR"/>
        </w:rPr>
        <w:t>“val de fo</w:t>
      </w:r>
      <w:r>
        <w:rPr>
          <w:rStyle w:val="2a"/>
          <w:lang w:val="fr-FR"/>
        </w:rPr>
        <w:t xml:space="preserve">c” </w:t>
      </w:r>
      <w:r>
        <w:rPr>
          <w:rStyle w:val="2a"/>
        </w:rPr>
        <w:t>— вогника.</w:t>
      </w:r>
    </w:p>
    <w:p w:rsidR="00361F9A" w:rsidRDefault="005F5C25">
      <w:pPr>
        <w:pStyle w:val="81"/>
        <w:framePr w:w="3677" w:h="11135" w:hRule="exact" w:wrap="none" w:vAnchor="page" w:hAnchor="page" w:x="2176" w:y="2809"/>
        <w:shd w:val="clear" w:color="auto" w:fill="auto"/>
        <w:ind w:left="20" w:right="20" w:firstLine="280"/>
      </w:pPr>
      <w:r>
        <w:rPr>
          <w:rStyle w:val="2a"/>
        </w:rPr>
        <w:t>Аналогії заг. характеру (напр., відсилання хвороби у пустельні місця, “мотив числа, шо зменшується" (Познанський) та ін.) можуть бути зумовлені функціонально-типол. єдністю формул</w:t>
      </w:r>
    </w:p>
    <w:p w:rsidR="00361F9A" w:rsidRDefault="005F5C25">
      <w:pPr>
        <w:pStyle w:val="81"/>
        <w:framePr w:w="3677" w:h="11135" w:hRule="exact" w:wrap="none" w:vAnchor="page" w:hAnchor="page" w:x="2176" w:y="2809"/>
        <w:numPr>
          <w:ilvl w:val="0"/>
          <w:numId w:val="128"/>
        </w:numPr>
        <w:shd w:val="clear" w:color="auto" w:fill="auto"/>
        <w:tabs>
          <w:tab w:val="left" w:pos="289"/>
        </w:tabs>
        <w:ind w:left="20" w:right="20"/>
      </w:pPr>
      <w:r>
        <w:rPr>
          <w:rStyle w:val="2a"/>
        </w:rPr>
        <w:t>архаїчними формами мислення, які лежать в основі словесної маг</w:t>
      </w:r>
      <w:r>
        <w:rPr>
          <w:rStyle w:val="2a"/>
        </w:rPr>
        <w:t>ії (закон схожості і закон спілкування (див. Фрезер, “Золота гілка”). У слов’ян, народів (укр., рос., білор., болг., поль. та ін. фольклор) спостерігаємо схожість і заг. місця у системі зображувальних засобів, у т.ч. у конкретних аспектах загальновідомих м</w:t>
      </w:r>
      <w:r>
        <w:rPr>
          <w:rStyle w:val="2a"/>
        </w:rPr>
        <w:t>отивів; пряме звертання (триразове) до хвороби, наявність магічних образів з однаковими кольоровими нюансами (чорна, сіра, біла корова, віник, чорний ворон), “закріпки” чи описання результатів магічної процедури (звичайно порівняння; “як роса на траві”, "я</w:t>
      </w:r>
      <w:r>
        <w:rPr>
          <w:rStyle w:val="2a"/>
        </w:rPr>
        <w:t>к сонце ясне”, “як піна на воді”), спільність і вел. поширення таких етил, прийомів, як анафора та внутр, зчеплення образів, а також ступінчасте їх звуження. У багатьох варіантах спостерігається постійне вживання формули неможливості, заперечного паралеліз</w:t>
      </w:r>
      <w:r>
        <w:rPr>
          <w:rStyle w:val="2a"/>
        </w:rPr>
        <w:t>му у схожих контекстах. Це дає право говорити про спільність поет, фактур найдавн. поезії споріднених (слов’ян.) народів.</w:t>
      </w:r>
    </w:p>
    <w:p w:rsidR="00361F9A" w:rsidRDefault="005F5C25">
      <w:pPr>
        <w:pStyle w:val="81"/>
        <w:framePr w:w="3586" w:h="11155" w:hRule="exact" w:wrap="none" w:vAnchor="page" w:hAnchor="page" w:x="6174" w:y="2799"/>
        <w:shd w:val="clear" w:color="auto" w:fill="auto"/>
        <w:ind w:left="20" w:right="20" w:firstLine="280"/>
      </w:pPr>
      <w:r>
        <w:rPr>
          <w:rStyle w:val="2a"/>
        </w:rPr>
        <w:t xml:space="preserve">Подальше порівн. дослідження 3. повинне провадитися шляхом пошуків поет, </w:t>
      </w:r>
      <w:r>
        <w:rPr>
          <w:rStyle w:val="2a"/>
          <w:lang w:val="ru-RU"/>
        </w:rPr>
        <w:t xml:space="preserve">архетип» </w:t>
      </w:r>
      <w:r>
        <w:rPr>
          <w:rStyle w:val="2a"/>
        </w:rPr>
        <w:t xml:space="preserve">слов’ян, нар. поезії у цих найдавніших її формах, а </w:t>
      </w:r>
      <w:r>
        <w:rPr>
          <w:rStyle w:val="2a"/>
        </w:rPr>
        <w:t>також нац.-специфічних особливостей формул 3. у кожного з народів, які зберегли цей архаїчний пласт нар. творчості.</w:t>
      </w:r>
    </w:p>
    <w:p w:rsidR="00361F9A" w:rsidRDefault="005F5C25">
      <w:pPr>
        <w:pStyle w:val="140"/>
        <w:framePr w:w="3586" w:h="11155" w:hRule="exact" w:wrap="none" w:vAnchor="page" w:hAnchor="page" w:x="6174" w:y="2799"/>
        <w:shd w:val="clear" w:color="auto" w:fill="auto"/>
        <w:ind w:left="2380" w:right="20"/>
      </w:pPr>
      <w:r>
        <w:rPr>
          <w:rStyle w:val="140pt0"/>
          <w:i/>
          <w:iCs/>
        </w:rPr>
        <w:t>Григорій</w:t>
      </w:r>
      <w:r>
        <w:rPr>
          <w:rStyle w:val="140pt1"/>
        </w:rPr>
        <w:t xml:space="preserve"> Бостан, </w:t>
      </w:r>
      <w:r>
        <w:rPr>
          <w:rStyle w:val="140pt0"/>
          <w:i/>
          <w:iCs/>
        </w:rPr>
        <w:t xml:space="preserve">Ігор </w:t>
      </w:r>
      <w:r>
        <w:rPr>
          <w:rStyle w:val="140pt0"/>
          <w:i/>
          <w:iCs/>
          <w:lang w:val="ru-RU"/>
        </w:rPr>
        <w:t>Зварич</w:t>
      </w:r>
    </w:p>
    <w:p w:rsidR="00361F9A" w:rsidRDefault="005F5C25">
      <w:pPr>
        <w:pStyle w:val="81"/>
        <w:framePr w:w="3586" w:h="11155" w:hRule="exact" w:wrap="none" w:vAnchor="page" w:hAnchor="page" w:x="6174" w:y="2799"/>
        <w:shd w:val="clear" w:color="auto" w:fill="auto"/>
        <w:ind w:left="20" w:right="20" w:firstLine="280"/>
      </w:pPr>
      <w:r>
        <w:rPr>
          <w:rStyle w:val="85pt0pt1"/>
        </w:rPr>
        <w:t xml:space="preserve">ЗАПОЗИЧЕННЯ — </w:t>
      </w:r>
      <w:r>
        <w:rPr>
          <w:rStyle w:val="2a"/>
        </w:rPr>
        <w:t xml:space="preserve">вид міжліт. взаємин — сприйняття, використання окр. сюжетно-образних ліній та тематичних складників. У більшості випадків джерело 3. загальновідоме. Крім того, письменник переважно сам вказує на нього. Трад, </w:t>
      </w:r>
      <w:r>
        <w:rPr>
          <w:rStyle w:val="75pt0pt0"/>
        </w:rPr>
        <w:t>компаративістика,</w:t>
      </w:r>
      <w:r>
        <w:rPr>
          <w:rStyle w:val="2a"/>
        </w:rPr>
        <w:t xml:space="preserve"> нагромадивши величезний фактич</w:t>
      </w:r>
      <w:r>
        <w:rPr>
          <w:rStyle w:val="2a"/>
        </w:rPr>
        <w:t xml:space="preserve">ний фольклор, та літ. матеріал про </w:t>
      </w:r>
      <w:r>
        <w:rPr>
          <w:rStyle w:val="85pt0pt1"/>
        </w:rPr>
        <w:t xml:space="preserve">мандрівні сюжети, </w:t>
      </w:r>
      <w:r>
        <w:rPr>
          <w:rStyle w:val="2a"/>
        </w:rPr>
        <w:t xml:space="preserve">основну увагу приділяє нескінченним казусам — переходам та варіаціям прадавн. </w:t>
      </w:r>
      <w:r>
        <w:rPr>
          <w:rStyle w:val="75pt0pt0"/>
        </w:rPr>
        <w:t>сюжетів</w:t>
      </w:r>
      <w:r>
        <w:rPr>
          <w:rStyle w:val="2a"/>
        </w:rPr>
        <w:t xml:space="preserve"> і сюжетних схем </w:t>
      </w:r>
      <w:r>
        <w:rPr>
          <w:rStyle w:val="85pt0pt1"/>
        </w:rPr>
        <w:t xml:space="preserve">(мотивів, ремінісиенцін). </w:t>
      </w:r>
      <w:r>
        <w:rPr>
          <w:rStyle w:val="2a"/>
        </w:rPr>
        <w:t>Поза увагою залишається головне; шо саме, за яких умов, чому запозичується,</w:t>
      </w:r>
      <w:r>
        <w:rPr>
          <w:rStyle w:val="2a"/>
        </w:rPr>
        <w:t xml:space="preserve"> як трансформується запозичений матеріал, а також вага тв., у котрому має місце</w:t>
      </w:r>
    </w:p>
    <w:p w:rsidR="00361F9A" w:rsidRDefault="005F5C25">
      <w:pPr>
        <w:pStyle w:val="81"/>
        <w:framePr w:w="3586" w:h="11155" w:hRule="exact" w:wrap="none" w:vAnchor="page" w:hAnchor="page" w:x="6174" w:y="2799"/>
        <w:numPr>
          <w:ilvl w:val="0"/>
          <w:numId w:val="129"/>
        </w:numPr>
        <w:shd w:val="clear" w:color="auto" w:fill="auto"/>
        <w:tabs>
          <w:tab w:val="left" w:pos="255"/>
        </w:tabs>
        <w:ind w:left="20" w:right="20"/>
      </w:pPr>
      <w:r>
        <w:rPr>
          <w:rStyle w:val="2a"/>
        </w:rPr>
        <w:t>в най. літ. процесі. 3. — складний твор. процес, шо відкриває перед автором-рецилієнтом найрізноманітніші можливості. В кожному конкретному випадкові факт 3. зумовлено ідейно-ц</w:t>
      </w:r>
      <w:r>
        <w:rPr>
          <w:rStyle w:val="2a"/>
        </w:rPr>
        <w:t xml:space="preserve">ільовою настановою, </w:t>
      </w:r>
      <w:r>
        <w:rPr>
          <w:rStyle w:val="75pt0pt0"/>
        </w:rPr>
        <w:t>методом,</w:t>
      </w:r>
      <w:r>
        <w:rPr>
          <w:rStyle w:val="2a"/>
        </w:rPr>
        <w:t xml:space="preserve"> худож. засадами письменника, </w:t>
      </w:r>
      <w:r>
        <w:rPr>
          <w:rStyle w:val="75pt0pt0"/>
        </w:rPr>
        <w:t>жанром</w:t>
      </w:r>
      <w:r>
        <w:rPr>
          <w:rStyle w:val="2a"/>
        </w:rPr>
        <w:t>, а також характером письменницького обдарування, зокрема, здатністю до худож. вигадки, до самостійного сюжетоскладання. Існує певний тип митців, шо майже виключно розробляють запозичені сюжет</w:t>
      </w:r>
      <w:r>
        <w:rPr>
          <w:rStyle w:val="2a"/>
        </w:rPr>
        <w:t xml:space="preserve">и, серед них, </w:t>
      </w:r>
      <w:r>
        <w:rPr>
          <w:rStyle w:val="2a"/>
          <w:lang w:val="ru-RU"/>
        </w:rPr>
        <w:t xml:space="preserve">напр., </w:t>
      </w:r>
      <w:r>
        <w:rPr>
          <w:rStyle w:val="2a"/>
        </w:rPr>
        <w:t>Алішер Навої або Нізамі Ґанджеві, В.Шекспір або Б.Брехт.</w:t>
      </w:r>
    </w:p>
    <w:p w:rsidR="00361F9A" w:rsidRDefault="005F5C25">
      <w:pPr>
        <w:pStyle w:val="81"/>
        <w:framePr w:w="3586" w:h="11155" w:hRule="exact" w:wrap="none" w:vAnchor="page" w:hAnchor="page" w:x="6174" w:y="2799"/>
        <w:shd w:val="clear" w:color="auto" w:fill="auto"/>
        <w:ind w:left="20" w:right="20" w:firstLine="280"/>
      </w:pPr>
      <w:r>
        <w:rPr>
          <w:rStyle w:val="2a"/>
        </w:rPr>
        <w:t>Існує багато різновидів 3. При повному 3. зберігається сюжетна схема, всі чи більша частиш персонажів, час, місце, обставини дії, жанр першотв. Проблематика переважно змінюється,</w:t>
      </w:r>
      <w:r>
        <w:rPr>
          <w:rStyle w:val="2a"/>
        </w:rPr>
        <w:t xml:space="preserve"> тв. набуває узагальненішого філос., сой., морально-психол. сенсу (Легенда про Дон Жуана в драматургії Мольєра, Е.Т. </w:t>
      </w:r>
      <w:r>
        <w:rPr>
          <w:rStyle w:val="2a"/>
          <w:lang w:val="ru-RU"/>
        </w:rPr>
        <w:t>А. Гофмана,</w:t>
      </w:r>
    </w:p>
    <w:p w:rsidR="00361F9A" w:rsidRDefault="005F5C25">
      <w:pPr>
        <w:pStyle w:val="81"/>
        <w:framePr w:w="3586" w:h="11155" w:hRule="exact" w:wrap="none" w:vAnchor="page" w:hAnchor="page" w:x="6174" w:y="2799"/>
        <w:shd w:val="clear" w:color="auto" w:fill="auto"/>
        <w:tabs>
          <w:tab w:val="left" w:pos="922"/>
        </w:tabs>
        <w:ind w:left="20" w:right="20"/>
      </w:pPr>
      <w:r>
        <w:rPr>
          <w:rStyle w:val="2a"/>
        </w:rPr>
        <w:t xml:space="preserve">О.Пушкіна, О.К.Толстого, Лесі Українки). Часто 3. сюжету супроводжується </w:t>
      </w:r>
      <w:r>
        <w:rPr>
          <w:rStyle w:val="0ptf"/>
        </w:rPr>
        <w:t xml:space="preserve">жанровою </w:t>
      </w:r>
      <w:r>
        <w:rPr>
          <w:rStyle w:val="75pt0pt0"/>
        </w:rPr>
        <w:t>переробкою.</w:t>
      </w:r>
    </w:p>
    <w:p w:rsidR="00361F9A" w:rsidRDefault="005F5C25">
      <w:pPr>
        <w:pStyle w:val="81"/>
        <w:framePr w:w="3586" w:h="11155" w:hRule="exact" w:wrap="none" w:vAnchor="page" w:hAnchor="page" w:x="6174" w:y="2799"/>
        <w:shd w:val="clear" w:color="auto" w:fill="auto"/>
        <w:ind w:left="20" w:right="20" w:firstLine="280"/>
      </w:pPr>
      <w:r>
        <w:rPr>
          <w:rStyle w:val="2a"/>
        </w:rPr>
        <w:t>Запозичуватись можуть окр. сюжетн</w:t>
      </w:r>
      <w:r>
        <w:rPr>
          <w:rStyle w:val="2a"/>
        </w:rPr>
        <w:t xml:space="preserve">і мотиви; фольклор. — мотив предметів, шо розмовляють у філос. казці бельґ. драматурга М.Метерлінка “Синій птах” (1908) чи у “Легенді про любов” (1965) тур. драматурга </w:t>
      </w:r>
      <w:r>
        <w:rPr>
          <w:rStyle w:val="2a"/>
          <w:lang w:val="ru-RU"/>
        </w:rPr>
        <w:t xml:space="preserve">Назима </w:t>
      </w:r>
      <w:r>
        <w:rPr>
          <w:rStyle w:val="2a"/>
        </w:rPr>
        <w:t xml:space="preserve">Хікмета, гтгахів, що розмовляють, у комедії “Розбійник” (1920) </w:t>
      </w:r>
      <w:r>
        <w:rPr>
          <w:rStyle w:val="2a"/>
          <w:lang w:val="ru-RU"/>
        </w:rPr>
        <w:t xml:space="preserve">К.Чапека, </w:t>
      </w:r>
      <w:r>
        <w:rPr>
          <w:rStyle w:val="2a"/>
        </w:rPr>
        <w:t>— або лі</w:t>
      </w:r>
      <w:r>
        <w:rPr>
          <w:rStyle w:val="2a"/>
        </w:rPr>
        <w:t>т.; романтико- експресіоністичні мотиви богоборства, месіанізму, нудьги речей в трагедії “Володимир Маяковський” (1913).</w:t>
      </w:r>
    </w:p>
    <w:p w:rsidR="00361F9A" w:rsidRDefault="005F5C25">
      <w:pPr>
        <w:pStyle w:val="81"/>
        <w:framePr w:w="3586" w:h="11155" w:hRule="exact" w:wrap="none" w:vAnchor="page" w:hAnchor="page" w:x="6174" w:y="2799"/>
        <w:shd w:val="clear" w:color="auto" w:fill="auto"/>
        <w:ind w:left="20" w:right="20" w:firstLine="280"/>
      </w:pPr>
      <w:r>
        <w:rPr>
          <w:rStyle w:val="2a"/>
        </w:rPr>
        <w:t>На основі запозиченого мотиву (без використання запозичених образів) може витворитися цілий сюжет. Платонівський переказ про загибель А</w:t>
      </w:r>
      <w:r>
        <w:rPr>
          <w:rStyle w:val="2a"/>
        </w:rPr>
        <w:t xml:space="preserve">тлантиди — не літ. тв., а лише протоматеріал для нього. Л.Рейснер </w:t>
      </w:r>
      <w:r>
        <w:rPr>
          <w:rStyle w:val="2a"/>
          <w:lang w:val="ru-RU"/>
        </w:rPr>
        <w:t xml:space="preserve">(“Атлантида”, </w:t>
      </w:r>
      <w:r>
        <w:rPr>
          <w:rStyle w:val="2a"/>
        </w:rPr>
        <w:t>1913) і В.Незвал (“Сьогодні ше</w:t>
      </w:r>
    </w:p>
    <w:p w:rsidR="00361F9A" w:rsidRDefault="005F5C25">
      <w:pPr>
        <w:pStyle w:val="a5"/>
        <w:framePr w:wrap="none" w:vAnchor="page" w:hAnchor="page" w:x="5896" w:y="14154"/>
        <w:shd w:val="clear" w:color="auto" w:fill="auto"/>
        <w:spacing w:line="140" w:lineRule="exact"/>
        <w:ind w:left="20"/>
      </w:pPr>
      <w:r>
        <w:rPr>
          <w:rStyle w:val="7pt0pt1"/>
        </w:rPr>
        <w:t>214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81"/>
        <w:framePr w:wrap="none" w:vAnchor="page" w:hAnchor="page" w:x="1794" w:y="1874"/>
        <w:shd w:val="clear" w:color="auto" w:fill="auto"/>
        <w:spacing w:line="140" w:lineRule="exact"/>
        <w:jc w:val="left"/>
      </w:pPr>
      <w:r>
        <w:rPr>
          <w:rStyle w:val="2a"/>
        </w:rPr>
        <w:t>І</w:t>
      </w:r>
    </w:p>
    <w:p w:rsidR="00361F9A" w:rsidRDefault="005F5C25">
      <w:pPr>
        <w:pStyle w:val="81"/>
        <w:framePr w:w="3667" w:h="11135" w:hRule="exact" w:wrap="none" w:vAnchor="page" w:hAnchor="page" w:x="2312" w:y="2812"/>
        <w:shd w:val="clear" w:color="auto" w:fill="auto"/>
        <w:ind w:left="40" w:right="20"/>
      </w:pPr>
      <w:r>
        <w:rPr>
          <w:rStyle w:val="2a"/>
        </w:rPr>
        <w:t xml:space="preserve">зайде сонце над </w:t>
      </w:r>
      <w:r>
        <w:rPr>
          <w:rStyle w:val="2a"/>
          <w:lang w:val="ru-RU"/>
        </w:rPr>
        <w:t xml:space="preserve">Атлантидою”, </w:t>
      </w:r>
      <w:r>
        <w:rPr>
          <w:rStyle w:val="2a"/>
        </w:rPr>
        <w:t xml:space="preserve">1956), відштовхувшись від платонівського мотиву, створили якісно нову ідейно-худож. структуру — оригінальний сюжет з суч. філос.-політ.- моральною проблематикою. Запозичений мотив може стати стимулом чи ядром для </w:t>
      </w:r>
      <w:r>
        <w:rPr>
          <w:rStyle w:val="2a"/>
          <w:lang w:val="ru-RU"/>
        </w:rPr>
        <w:t xml:space="preserve">нов. </w:t>
      </w:r>
      <w:r>
        <w:rPr>
          <w:rStyle w:val="2a"/>
        </w:rPr>
        <w:t>оригінального сюжету, шо відображує ін</w:t>
      </w:r>
      <w:r>
        <w:rPr>
          <w:rStyle w:val="2a"/>
        </w:rPr>
        <w:t xml:space="preserve">. іст. дійсність і зовсім відмінний від першотв. за автор, задумом. Мотив польоту на Місяць, запозичений у Сірано де </w:t>
      </w:r>
      <w:r>
        <w:rPr>
          <w:rStyle w:val="2a"/>
          <w:lang w:val="ru-RU"/>
        </w:rPr>
        <w:t xml:space="preserve">Бержерака, </w:t>
      </w:r>
      <w:r>
        <w:rPr>
          <w:rStyle w:val="2a"/>
        </w:rPr>
        <w:t xml:space="preserve">порероблено Е.А.По у наук.-фант, повість “Незвичайна пригода </w:t>
      </w:r>
      <w:r>
        <w:rPr>
          <w:rStyle w:val="2a"/>
          <w:lang w:val="ru-RU"/>
        </w:rPr>
        <w:t xml:space="preserve">Ганса </w:t>
      </w:r>
      <w:r>
        <w:rPr>
          <w:rStyle w:val="2a"/>
        </w:rPr>
        <w:t>Пфалля” (1835), Ж.Верном у наук.-фант. романі “З Землі на Міс</w:t>
      </w:r>
      <w:r>
        <w:rPr>
          <w:rStyle w:val="2a"/>
        </w:rPr>
        <w:t xml:space="preserve">яць" (1865), “Навколо Місяця” (1869), С.Чехом — у сатир, повість “Подорож пана Броучека на Місяць” (1888), М.Носовим у казк. повість для дітей “Незнайко на Місяці” (1964-65). </w:t>
      </w:r>
      <w:r>
        <w:rPr>
          <w:rStyle w:val="2a"/>
          <w:lang w:val="ru-RU"/>
        </w:rPr>
        <w:t xml:space="preserve">А, напр., </w:t>
      </w:r>
      <w:r>
        <w:rPr>
          <w:rStyle w:val="2a"/>
        </w:rPr>
        <w:t xml:space="preserve">в повісті угор. письменника </w:t>
      </w:r>
      <w:r>
        <w:rPr>
          <w:rStyle w:val="2a"/>
          <w:lang w:val="ru-RU"/>
        </w:rPr>
        <w:t xml:space="preserve">Ференца </w:t>
      </w:r>
      <w:r>
        <w:rPr>
          <w:rStyle w:val="2a"/>
        </w:rPr>
        <w:t>Нея “Подорож до Місяця” (1836) геро</w:t>
      </w:r>
      <w:r>
        <w:rPr>
          <w:rStyle w:val="2a"/>
        </w:rPr>
        <w:t xml:space="preserve">ї, шо досягають мети на повітряному кораблі, знаходять на Місяці не лише раціонально побудоване сусп-во, але й багато фант, винаходів на кшталт законсервованого сонячного світла чи транспортних засобів, які рухаються за допомогою магнетизму, штучного дошу </w:t>
      </w:r>
      <w:r>
        <w:rPr>
          <w:rStyle w:val="2a"/>
        </w:rPr>
        <w:t xml:space="preserve">і т.ін. Отже, запозичений мотив може породити цілий тематичний куш сюжетів, іноді зовсім далеких один від одного: </w:t>
      </w:r>
      <w:r>
        <w:rPr>
          <w:rStyle w:val="2a"/>
          <w:lang w:val="ru-RU"/>
        </w:rPr>
        <w:t xml:space="preserve">напр., </w:t>
      </w:r>
      <w:r>
        <w:rPr>
          <w:rStyle w:val="2a"/>
        </w:rPr>
        <w:t xml:space="preserve">чисельні тв. про штучних людиноподібних істот </w:t>
      </w:r>
      <w:r>
        <w:rPr>
          <w:rStyle w:val="2a"/>
          <w:lang w:val="ru-RU"/>
        </w:rPr>
        <w:t xml:space="preserve">(Голем, Франкенштейн, </w:t>
      </w:r>
      <w:r>
        <w:rPr>
          <w:rStyle w:val="2a"/>
        </w:rPr>
        <w:t xml:space="preserve">роботи). На основі 3. мотивів може виникати </w:t>
      </w:r>
      <w:r>
        <w:rPr>
          <w:rStyle w:val="85pt0pt1"/>
        </w:rPr>
        <w:t xml:space="preserve">сплетіння </w:t>
      </w:r>
      <w:r>
        <w:rPr>
          <w:rStyle w:val="2a"/>
        </w:rPr>
        <w:t>сюжету.</w:t>
      </w:r>
    </w:p>
    <w:p w:rsidR="00361F9A" w:rsidRDefault="005F5C25">
      <w:pPr>
        <w:pStyle w:val="81"/>
        <w:framePr w:w="3667" w:h="11135" w:hRule="exact" w:wrap="none" w:vAnchor="page" w:hAnchor="page" w:x="2312" w:y="2812"/>
        <w:shd w:val="clear" w:color="auto" w:fill="auto"/>
        <w:ind w:left="40" w:right="20" w:firstLine="240"/>
      </w:pPr>
      <w:r>
        <w:rPr>
          <w:rStyle w:val="2a"/>
        </w:rPr>
        <w:t>Треті</w:t>
      </w:r>
      <w:r>
        <w:rPr>
          <w:rStyle w:val="2a"/>
        </w:rPr>
        <w:t xml:space="preserve">й різновид 3. — використання образів- </w:t>
      </w:r>
      <w:r>
        <w:rPr>
          <w:rStyle w:val="75pt0pt0"/>
        </w:rPr>
        <w:t>персонажів.</w:t>
      </w:r>
      <w:r>
        <w:rPr>
          <w:rStyle w:val="2a"/>
        </w:rPr>
        <w:t xml:space="preserve"> Літ. герой, який являє собою худож. втілення певних життєвих закономірностей, може вийти за іст. і най. рамки. Такий образ-персонаж переноситься у тв., шо відображує ін. ідейно- структурну функцію, подібну </w:t>
      </w:r>
      <w:r>
        <w:rPr>
          <w:rStyle w:val="2a"/>
        </w:rPr>
        <w:t xml:space="preserve">до тої, яку мав у протосюжеті. Сюжет ніби набуває подальшого розвитку, продовжується в тому ж ідейно-жанр. ключі. За роки 2-ої світ, війни чес., укр., нім. письменники створювали нові пригоди </w:t>
      </w:r>
      <w:r>
        <w:rPr>
          <w:rStyle w:val="2a"/>
          <w:lang w:val="ru-RU"/>
        </w:rPr>
        <w:t xml:space="preserve">Швейка. </w:t>
      </w:r>
      <w:r>
        <w:rPr>
          <w:rStyle w:val="2a"/>
        </w:rPr>
        <w:t>Заголовний герой коміч. опери С.Гулака- Артемовського “З</w:t>
      </w:r>
      <w:r>
        <w:rPr>
          <w:rStyle w:val="2a"/>
        </w:rPr>
        <w:t>апорожець за Дунаєм” запозичений Остапом Вишнею в “Інтермедію для джаз-оркестра “Іван Карась, або...” Перенесення образу в нові іст. умови не завжди обгрунтоване. Штучно переніс гоголівські образи (Вакула, Гриць, Солопій Черевик, Оксана, Кум Цибуля, Палажк</w:t>
      </w:r>
      <w:r>
        <w:rPr>
          <w:rStyle w:val="2a"/>
        </w:rPr>
        <w:t>а, Басаврюк) В.Минко в комедію-бурлеск з життя суч. полтавського села “На хуторі біля Диканьки” (1958).</w:t>
      </w:r>
    </w:p>
    <w:p w:rsidR="00361F9A" w:rsidRDefault="005F5C25">
      <w:pPr>
        <w:pStyle w:val="81"/>
        <w:framePr w:w="3667" w:h="11135" w:hRule="exact" w:wrap="none" w:vAnchor="page" w:hAnchor="page" w:x="2312" w:y="2812"/>
        <w:shd w:val="clear" w:color="auto" w:fill="auto"/>
        <w:ind w:left="40" w:right="20" w:firstLine="240"/>
      </w:pPr>
      <w:r>
        <w:rPr>
          <w:rStyle w:val="2a"/>
        </w:rPr>
        <w:t xml:space="preserve">Четвертий різновид 3. — 3. образів- предметів, </w:t>
      </w:r>
      <w:r>
        <w:rPr>
          <w:rStyle w:val="75pt0pt0"/>
        </w:rPr>
        <w:t>образів-подробиць</w:t>
      </w:r>
      <w:r>
        <w:rPr>
          <w:rStyle w:val="2a"/>
        </w:rPr>
        <w:t xml:space="preserve"> і </w:t>
      </w:r>
      <w:r>
        <w:rPr>
          <w:rStyle w:val="75pt0pt0"/>
        </w:rPr>
        <w:t xml:space="preserve">образів-тропів. </w:t>
      </w:r>
      <w:r>
        <w:rPr>
          <w:rStyle w:val="2a"/>
        </w:rPr>
        <w:t>Створений Ю.Словацьким символічний образ варшавської колони Зигмунта,</w:t>
      </w:r>
      <w:r>
        <w:rPr>
          <w:rStyle w:val="2a"/>
        </w:rPr>
        <w:t xml:space="preserve"> “на яку ше ніколи не сідав журавель” зустрічається в поезіях Ц.К.Норвіда “Фортепіано </w:t>
      </w:r>
      <w:r>
        <w:rPr>
          <w:rStyle w:val="2a"/>
          <w:lang w:val="ru-RU"/>
        </w:rPr>
        <w:t>Шопена',</w:t>
      </w:r>
    </w:p>
    <w:p w:rsidR="00361F9A" w:rsidRDefault="005F5C25">
      <w:pPr>
        <w:pStyle w:val="81"/>
        <w:framePr w:w="3667" w:h="11135" w:hRule="exact" w:wrap="none" w:vAnchor="page" w:hAnchor="page" w:x="2312" w:y="2812"/>
        <w:shd w:val="clear" w:color="auto" w:fill="auto"/>
        <w:tabs>
          <w:tab w:val="left" w:pos="1158"/>
        </w:tabs>
        <w:ind w:left="40" w:right="20"/>
      </w:pPr>
      <w:r>
        <w:rPr>
          <w:rStyle w:val="2a"/>
        </w:rPr>
        <w:t>В.Бронєвського “Колона”, Б.Дроздовського “Моя Польща", Е.Бриля “Заспокоєння”. Образ-предмет</w:t>
      </w:r>
    </w:p>
    <w:p w:rsidR="00361F9A" w:rsidRDefault="005F5C25">
      <w:pPr>
        <w:pStyle w:val="81"/>
        <w:framePr w:w="3667" w:h="11135" w:hRule="exact" w:wrap="none" w:vAnchor="page" w:hAnchor="page" w:x="2312" w:y="2812"/>
        <w:numPr>
          <w:ilvl w:val="0"/>
          <w:numId w:val="104"/>
        </w:numPr>
        <w:shd w:val="clear" w:color="auto" w:fill="auto"/>
        <w:tabs>
          <w:tab w:val="left" w:pos="227"/>
        </w:tabs>
        <w:ind w:left="40" w:right="20"/>
      </w:pPr>
      <w:r>
        <w:rPr>
          <w:rStyle w:val="2a"/>
        </w:rPr>
        <w:t>машина часу з однойменного наук.-фант. роману Г.Уеллса (1895) у комед</w:t>
      </w:r>
      <w:r>
        <w:rPr>
          <w:rStyle w:val="2a"/>
        </w:rPr>
        <w:t xml:space="preserve">ії В.Маяковського “Лазня” дістає цілком </w:t>
      </w:r>
      <w:r>
        <w:rPr>
          <w:rStyle w:val="2a"/>
          <w:lang w:val="ru-RU"/>
        </w:rPr>
        <w:t xml:space="preserve">нов. </w:t>
      </w:r>
      <w:r>
        <w:rPr>
          <w:rStyle w:val="2a"/>
        </w:rPr>
        <w:t>ідейний сенс і сюжетну функцію, стає образом-тропом. Заголовна</w:t>
      </w:r>
    </w:p>
    <w:p w:rsidR="00361F9A" w:rsidRDefault="005F5C25">
      <w:pPr>
        <w:pStyle w:val="511"/>
        <w:framePr w:wrap="none" w:vAnchor="page" w:hAnchor="page" w:x="8605" w:y="2503"/>
        <w:shd w:val="clear" w:color="auto" w:fill="auto"/>
        <w:spacing w:after="0" w:line="140" w:lineRule="exact"/>
        <w:jc w:val="left"/>
      </w:pPr>
      <w:r>
        <w:t>ЗАСТІЛЬНА ГДСНЯ</w:t>
      </w:r>
    </w:p>
    <w:p w:rsidR="00361F9A" w:rsidRDefault="005F5C25">
      <w:pPr>
        <w:pStyle w:val="81"/>
        <w:framePr w:w="3672" w:h="11135" w:hRule="exact" w:wrap="none" w:vAnchor="page" w:hAnchor="page" w:x="6287" w:y="2817"/>
        <w:shd w:val="clear" w:color="auto" w:fill="auto"/>
        <w:ind w:left="40" w:right="20"/>
      </w:pPr>
      <w:r>
        <w:rPr>
          <w:rStyle w:val="2a"/>
        </w:rPr>
        <w:t>метафора з цієї комедії “Лазня — миє (просто пере) бюрократів”, запозичена Хікметом у сатир, комедію “Тартюф-59"</w:t>
      </w:r>
      <w:r>
        <w:rPr>
          <w:rStyle w:val="2a"/>
        </w:rPr>
        <w:t xml:space="preserve">: у кінцівці служниця </w:t>
      </w:r>
      <w:r>
        <w:rPr>
          <w:rStyle w:val="2a"/>
          <w:lang w:val="ru-RU"/>
        </w:rPr>
        <w:t xml:space="preserve">Дорина </w:t>
      </w:r>
      <w:r>
        <w:rPr>
          <w:rStyle w:val="2a"/>
        </w:rPr>
        <w:t>саджає Тартюфа і Тартюфа-59 у пральну машину зі словами “Я певна, шо навіть таких, як ви, можна промити та вичистити”, шо сценічно буквалізується з паралельним словесним тлумаченням. Зміна соц. скерованості та нац. колориту, використання ін. системи худож.</w:t>
      </w:r>
      <w:r>
        <w:rPr>
          <w:rStyle w:val="2a"/>
        </w:rPr>
        <w:t xml:space="preserve"> засобів веде до створення засадничо </w:t>
      </w:r>
      <w:r>
        <w:rPr>
          <w:rStyle w:val="2a"/>
          <w:lang w:val="ru-RU"/>
        </w:rPr>
        <w:t xml:space="preserve">нов. </w:t>
      </w:r>
      <w:r>
        <w:rPr>
          <w:rStyle w:val="2a"/>
        </w:rPr>
        <w:t xml:space="preserve">тв. з повною трансформацією запозиченого матеріалу. В пушкінській “Казці про золотого півника” використано певні сюжетні мотиви й образи “Легенди про арабського звіздаря” </w:t>
      </w:r>
      <w:r>
        <w:rPr>
          <w:rStyle w:val="2a"/>
          <w:lang w:val="ru-RU"/>
        </w:rPr>
        <w:t xml:space="preserve">амер. </w:t>
      </w:r>
      <w:r>
        <w:rPr>
          <w:rStyle w:val="2a"/>
        </w:rPr>
        <w:t>романтика В.Ірвінга, але їх докорінно</w:t>
      </w:r>
      <w:r>
        <w:rPr>
          <w:rStyle w:val="2a"/>
        </w:rPr>
        <w:t xml:space="preserve"> перероблено ца основі засвоєння рос. нар. світогляду та фольклор, стилістики. Виник гостро сатир, політично актуальний тв. У подібних випадках читацьке зіставлення з протосюжетом аж ніяк не доконечне.</w:t>
      </w:r>
    </w:p>
    <w:p w:rsidR="00361F9A" w:rsidRDefault="005F5C25">
      <w:pPr>
        <w:pStyle w:val="451"/>
        <w:framePr w:w="3672" w:h="11135" w:hRule="exact" w:wrap="none" w:vAnchor="page" w:hAnchor="page" w:x="6287" w:y="2817"/>
        <w:shd w:val="clear" w:color="auto" w:fill="auto"/>
        <w:spacing w:line="178" w:lineRule="exact"/>
        <w:ind w:left="20" w:right="20" w:firstLine="280"/>
        <w:jc w:val="both"/>
      </w:pPr>
      <w:r>
        <w:rPr>
          <w:rStyle w:val="450pt"/>
        </w:rPr>
        <w:t xml:space="preserve">До 3. належать також </w:t>
      </w:r>
      <w:r>
        <w:t>алюзіі', літературні цитати, обра</w:t>
      </w:r>
      <w:r>
        <w:t xml:space="preserve">зні </w:t>
      </w:r>
      <w:r>
        <w:rPr>
          <w:rStyle w:val="452"/>
        </w:rPr>
        <w:t>аналогії,</w:t>
      </w:r>
      <w:r>
        <w:t xml:space="preserve"> ремінісценції*.</w:t>
      </w:r>
    </w:p>
    <w:p w:rsidR="00361F9A" w:rsidRDefault="005F5C25">
      <w:pPr>
        <w:pStyle w:val="421"/>
        <w:framePr w:w="3672" w:h="11135" w:hRule="exact" w:wrap="none" w:vAnchor="page" w:hAnchor="page" w:x="6287" w:y="2817"/>
        <w:shd w:val="clear" w:color="auto" w:fill="auto"/>
        <w:spacing w:after="120" w:line="178" w:lineRule="exact"/>
        <w:ind w:right="20"/>
      </w:pPr>
      <w:r>
        <w:rPr>
          <w:rStyle w:val="42Batang7pt0pt"/>
          <w:i/>
          <w:iCs/>
        </w:rPr>
        <w:t>Анатолій</w:t>
      </w:r>
      <w:r>
        <w:rPr>
          <w:rStyle w:val="42Batang7pt0pt0"/>
        </w:rPr>
        <w:t xml:space="preserve"> </w:t>
      </w:r>
      <w:r>
        <w:rPr>
          <w:rStyle w:val="42Batang7pt0pt0"/>
          <w:lang w:val="ru-RU"/>
        </w:rPr>
        <w:t>Волков</w:t>
      </w:r>
    </w:p>
    <w:p w:rsidR="00361F9A" w:rsidRDefault="005F5C25">
      <w:pPr>
        <w:pStyle w:val="81"/>
        <w:framePr w:w="3672" w:h="11135" w:hRule="exact" w:wrap="none" w:vAnchor="page" w:hAnchor="page" w:x="6287" w:y="2817"/>
        <w:shd w:val="clear" w:color="auto" w:fill="auto"/>
        <w:ind w:left="20" w:right="20" w:firstLine="280"/>
      </w:pPr>
      <w:r>
        <w:rPr>
          <w:rStyle w:val="85pt0pt1"/>
        </w:rPr>
        <w:t xml:space="preserve">ЗАРОБІТЧАНСЬКІ ПІСНІ </w:t>
      </w:r>
      <w:r>
        <w:rPr>
          <w:rStyle w:val="2a"/>
        </w:rPr>
        <w:t>— група пісень сусп.-побутового циклу, тематикою яких є життя та доля заробітчан.</w:t>
      </w:r>
    </w:p>
    <w:p w:rsidR="00361F9A" w:rsidRDefault="005F5C25">
      <w:pPr>
        <w:pStyle w:val="81"/>
        <w:framePr w:w="3672" w:h="11135" w:hRule="exact" w:wrap="none" w:vAnchor="page" w:hAnchor="page" w:x="6287" w:y="2817"/>
        <w:shd w:val="clear" w:color="auto" w:fill="auto"/>
        <w:ind w:left="20" w:right="20" w:firstLine="280"/>
      </w:pPr>
      <w:r>
        <w:rPr>
          <w:rStyle w:val="2a"/>
        </w:rPr>
        <w:t>Виникають у середовиші селян-заробітчан, шо наймалися на сезонні роботи. У Сх. Україні селяни відправлялись</w:t>
      </w:r>
      <w:r>
        <w:rPr>
          <w:rStyle w:val="2a"/>
        </w:rPr>
        <w:t xml:space="preserve"> у пд. степи або на промислові підприємства , у Зх. Україні — на сплав лісу на Дунай, на косовицю, виноробні промисли в Угорщину, на заробітки в Чехію, Сербію, Францію. Окр. групу становлять пісні заробітчан-емігрантів, селян, шо виїхали до Америки </w:t>
      </w:r>
      <w:r>
        <w:rPr>
          <w:rStyle w:val="8pt0pt2"/>
        </w:rPr>
        <w:t>(Емігра</w:t>
      </w:r>
      <w:r>
        <w:rPr>
          <w:rStyle w:val="8pt0pt2"/>
        </w:rPr>
        <w:t>нтські</w:t>
      </w:r>
      <w:r>
        <w:rPr>
          <w:rStyle w:val="85pt0pt1"/>
        </w:rPr>
        <w:t xml:space="preserve"> пісні).</w:t>
      </w:r>
    </w:p>
    <w:p w:rsidR="00361F9A" w:rsidRDefault="005F5C25">
      <w:pPr>
        <w:pStyle w:val="81"/>
        <w:framePr w:w="3672" w:h="11135" w:hRule="exact" w:wrap="none" w:vAnchor="page" w:hAnchor="page" w:x="6287" w:y="2817"/>
        <w:shd w:val="clear" w:color="auto" w:fill="auto"/>
        <w:ind w:left="20" w:right="20" w:firstLine="280"/>
      </w:pPr>
      <w:r>
        <w:rPr>
          <w:rStyle w:val="2a"/>
        </w:rPr>
        <w:t>З.п. одноманітні за сюжетним складом. Велика частина присвячена опису роботи на цукрових плантаціях, заводах, шахтах. З’являється незвична для трад. нар. пісні лексика: пара, машина, завод, “рошот", шахта та ін. Згодом З.п. зливаються із роб</w:t>
      </w:r>
      <w:r>
        <w:rPr>
          <w:rStyle w:val="2a"/>
        </w:rPr>
        <w:t>ітничею піснею. Основним мотивом лір. оповіді селянина-заробітчанина є туга за рідним домом та родиною, змалювання тяжкої виснажливої праці на чужині.</w:t>
      </w:r>
    </w:p>
    <w:p w:rsidR="00361F9A" w:rsidRDefault="005F5C25">
      <w:pPr>
        <w:pStyle w:val="81"/>
        <w:framePr w:w="3672" w:h="11135" w:hRule="exact" w:wrap="none" w:vAnchor="page" w:hAnchor="page" w:x="6287" w:y="2817"/>
        <w:shd w:val="clear" w:color="auto" w:fill="auto"/>
        <w:ind w:left="20" w:right="20" w:firstLine="280"/>
      </w:pPr>
      <w:r>
        <w:rPr>
          <w:rStyle w:val="2a"/>
        </w:rPr>
        <w:t>Тема заробітчанства широко представлена у л-рі. Це “Бориславські оповідання” І.Франка. “Микола Джеря” І.Н</w:t>
      </w:r>
      <w:r>
        <w:rPr>
          <w:rStyle w:val="2a"/>
        </w:rPr>
        <w:t xml:space="preserve">ечуя-Левииького” “Дорогою ціною" М.Коцюбинського, “Таврія” </w:t>
      </w:r>
      <w:r>
        <w:rPr>
          <w:rStyle w:val="2a"/>
          <w:lang w:val="ru-RU"/>
        </w:rPr>
        <w:t xml:space="preserve">О.Гончара, </w:t>
      </w:r>
      <w:r>
        <w:rPr>
          <w:rStyle w:val="2a"/>
        </w:rPr>
        <w:t xml:space="preserve">“Хіба ревуть воли, як ясла повні?” Панаса Мирного, у </w:t>
      </w:r>
      <w:r>
        <w:rPr>
          <w:rStyle w:val="2a"/>
          <w:lang w:val="ru-RU"/>
        </w:rPr>
        <w:t xml:space="preserve">франц. </w:t>
      </w:r>
      <w:r>
        <w:rPr>
          <w:rStyle w:val="2a"/>
        </w:rPr>
        <w:t>л-рі — романи Е.Золя, в нім.</w:t>
      </w:r>
    </w:p>
    <w:p w:rsidR="00361F9A" w:rsidRDefault="005F5C25">
      <w:pPr>
        <w:pStyle w:val="81"/>
        <w:framePr w:w="3672" w:h="11135" w:hRule="exact" w:wrap="none" w:vAnchor="page" w:hAnchor="page" w:x="6287" w:y="2817"/>
        <w:numPr>
          <w:ilvl w:val="0"/>
          <w:numId w:val="104"/>
        </w:numPr>
        <w:shd w:val="clear" w:color="auto" w:fill="auto"/>
        <w:tabs>
          <w:tab w:val="left" w:pos="241"/>
        </w:tabs>
        <w:ind w:left="20"/>
      </w:pPr>
      <w:r>
        <w:rPr>
          <w:rStyle w:val="2a"/>
        </w:rPr>
        <w:t xml:space="preserve">драми </w:t>
      </w:r>
      <w:r>
        <w:rPr>
          <w:rStyle w:val="2a"/>
          <w:lang w:val="ru-RU"/>
        </w:rPr>
        <w:t xml:space="preserve">Г.Гауптмана </w:t>
      </w:r>
      <w:r>
        <w:rPr>
          <w:rStyle w:val="2a"/>
        </w:rPr>
        <w:t>та ін.</w:t>
      </w:r>
    </w:p>
    <w:p w:rsidR="00361F9A" w:rsidRDefault="005F5C25">
      <w:pPr>
        <w:pStyle w:val="421"/>
        <w:framePr w:w="3672" w:h="11135" w:hRule="exact" w:wrap="none" w:vAnchor="page" w:hAnchor="page" w:x="6287" w:y="2817"/>
        <w:shd w:val="clear" w:color="auto" w:fill="auto"/>
        <w:spacing w:after="120" w:line="178" w:lineRule="exact"/>
        <w:ind w:right="20"/>
      </w:pPr>
      <w:r>
        <w:rPr>
          <w:rStyle w:val="42Batang7pt0pt0"/>
        </w:rPr>
        <w:t xml:space="preserve">Наталя </w:t>
      </w:r>
      <w:r>
        <w:rPr>
          <w:rStyle w:val="42Batang7pt0pt"/>
          <w:i/>
          <w:iCs/>
        </w:rPr>
        <w:t>Лихоманова</w:t>
      </w:r>
    </w:p>
    <w:p w:rsidR="00361F9A" w:rsidRDefault="005F5C25">
      <w:pPr>
        <w:pStyle w:val="81"/>
        <w:framePr w:w="3672" w:h="11135" w:hRule="exact" w:wrap="none" w:vAnchor="page" w:hAnchor="page" w:x="6287" w:y="2817"/>
        <w:shd w:val="clear" w:color="auto" w:fill="auto"/>
        <w:ind w:left="20" w:right="20" w:firstLine="280"/>
      </w:pPr>
      <w:r>
        <w:rPr>
          <w:rStyle w:val="85pt0pt1"/>
        </w:rPr>
        <w:t xml:space="preserve">ЗАСТІЛЬНА ПІСНЯ </w:t>
      </w:r>
      <w:r>
        <w:rPr>
          <w:rStyle w:val="2a"/>
        </w:rPr>
        <w:t>— лір. жанр, шо тематично пов'язаний з</w:t>
      </w:r>
      <w:r>
        <w:rPr>
          <w:rStyle w:val="2a"/>
        </w:rPr>
        <w:t xml:space="preserve"> святковим застіллям і розрахований на вокальне (індивідуальне або хорове) виконання. Функціональний діапазон жанру широкий: від побутової доречності </w:t>
      </w:r>
      <w:r>
        <w:rPr>
          <w:rStyle w:val="2a"/>
          <w:lang w:val="ru-RU"/>
        </w:rPr>
        <w:t xml:space="preserve">(напр., </w:t>
      </w:r>
      <w:r>
        <w:rPr>
          <w:rStyle w:val="2a"/>
        </w:rPr>
        <w:t xml:space="preserve">“пивні пісні” в ісл. поезії або “Шотландська застільна пісня” </w:t>
      </w:r>
      <w:r>
        <w:rPr>
          <w:rStyle w:val="2a"/>
          <w:lang w:val="ru-RU"/>
        </w:rPr>
        <w:t xml:space="preserve">Л.Бетховена </w:t>
      </w:r>
      <w:r>
        <w:rPr>
          <w:rStyle w:val="2a"/>
        </w:rPr>
        <w:t>на нар. слова) до маніфе</w:t>
      </w:r>
      <w:r>
        <w:rPr>
          <w:rStyle w:val="2a"/>
        </w:rPr>
        <w:t>стування самовідчуття цілого покоління</w:t>
      </w:r>
    </w:p>
    <w:p w:rsidR="00361F9A" w:rsidRDefault="005F5C25">
      <w:pPr>
        <w:pStyle w:val="a5"/>
        <w:framePr w:wrap="none" w:vAnchor="page" w:hAnchor="page" w:x="5975" w:y="14152"/>
        <w:shd w:val="clear" w:color="auto" w:fill="auto"/>
        <w:spacing w:line="140" w:lineRule="exact"/>
        <w:ind w:left="20"/>
      </w:pPr>
      <w:r>
        <w:rPr>
          <w:rStyle w:val="7pt0pt1"/>
        </w:rPr>
        <w:t>215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66" w:y="2518"/>
        <w:shd w:val="clear" w:color="auto" w:fill="auto"/>
        <w:spacing w:line="150" w:lineRule="exact"/>
        <w:ind w:left="20"/>
      </w:pPr>
      <w:r>
        <w:rPr>
          <w:rStyle w:val="475pt0pt"/>
        </w:rPr>
        <w:t>ЗВУКОНАСЛІДУВАННЯ</w:t>
      </w:r>
    </w:p>
    <w:p w:rsidR="00361F9A" w:rsidRDefault="005F5C25">
      <w:pPr>
        <w:pStyle w:val="81"/>
        <w:framePr w:w="3696" w:h="11135" w:hRule="exact" w:wrap="none" w:vAnchor="page" w:hAnchor="page" w:x="2137" w:y="2828"/>
        <w:shd w:val="clear" w:color="auto" w:fill="auto"/>
        <w:ind w:left="20" w:right="20"/>
      </w:pPr>
      <w:r>
        <w:rPr>
          <w:rStyle w:val="2a"/>
        </w:rPr>
        <w:t>(напр., “Вакхічна пісня” О.Пушкіна, “Пісня філаретів” А.Міцкевича).</w:t>
      </w:r>
    </w:p>
    <w:p w:rsidR="00361F9A" w:rsidRDefault="005F5C25">
      <w:pPr>
        <w:pStyle w:val="81"/>
        <w:framePr w:w="3696" w:h="11135" w:hRule="exact" w:wrap="none" w:vAnchor="page" w:hAnchor="page" w:x="2137" w:y="2828"/>
        <w:shd w:val="clear" w:color="auto" w:fill="auto"/>
        <w:ind w:left="20" w:right="20" w:firstLine="280"/>
      </w:pPr>
      <w:r>
        <w:rPr>
          <w:rStyle w:val="2a"/>
        </w:rPr>
        <w:t xml:space="preserve">Європ </w:t>
      </w:r>
      <w:r>
        <w:rPr>
          <w:rStyle w:val="0pte"/>
        </w:rPr>
        <w:t>традиція</w:t>
      </w:r>
      <w:r>
        <w:rPr>
          <w:rStyle w:val="0ptf"/>
        </w:rPr>
        <w:t xml:space="preserve"> </w:t>
      </w:r>
      <w:r>
        <w:rPr>
          <w:rStyle w:val="2a"/>
        </w:rPr>
        <w:t xml:space="preserve">З.а бере поч. з культу одного з найшанованіших у ст-давн. Греції богів — Ліоніса за прізвиськом Вакх (в рим. міфології — Бахус), бога рослинності, покровителя виноградарства та виноробства, якого супроводжують хмільні веселоші. З.п. не є поширеним жанром, </w:t>
      </w:r>
      <w:r>
        <w:rPr>
          <w:rStyle w:val="2a"/>
        </w:rPr>
        <w:t xml:space="preserve">але вона існує в багатьох най. л-рах, надто активізуючись в ті періоди їх розвитку, котрі орієнтовані на оспівування земних радощів людини (напр., </w:t>
      </w:r>
      <w:r>
        <w:rPr>
          <w:rStyle w:val="75pt0pt0"/>
        </w:rPr>
        <w:t xml:space="preserve">анакреонтична поезія </w:t>
      </w:r>
      <w:r>
        <w:rPr>
          <w:rStyle w:val="2a"/>
        </w:rPr>
        <w:t xml:space="preserve">античності, сер.-віч. лірика </w:t>
      </w:r>
      <w:r>
        <w:rPr>
          <w:rStyle w:val="75pt0pt0"/>
        </w:rPr>
        <w:t>вагантів,</w:t>
      </w:r>
      <w:r>
        <w:rPr>
          <w:rStyle w:val="2a"/>
        </w:rPr>
        <w:t xml:space="preserve"> рос. гусарська поезія поч. XIX ст. та ін.).</w:t>
      </w:r>
    </w:p>
    <w:p w:rsidR="00361F9A" w:rsidRDefault="005F5C25">
      <w:pPr>
        <w:pStyle w:val="81"/>
        <w:framePr w:w="3696" w:h="11135" w:hRule="exact" w:wrap="none" w:vAnchor="page" w:hAnchor="page" w:x="2137" w:y="2828"/>
        <w:shd w:val="clear" w:color="auto" w:fill="auto"/>
        <w:ind w:left="20" w:right="20" w:firstLine="280"/>
      </w:pPr>
      <w:r>
        <w:rPr>
          <w:rStyle w:val="2a"/>
        </w:rPr>
        <w:t>В л-р</w:t>
      </w:r>
      <w:r>
        <w:rPr>
          <w:rStyle w:val="2a"/>
        </w:rPr>
        <w:t xml:space="preserve">і </w:t>
      </w:r>
      <w:r>
        <w:rPr>
          <w:rStyle w:val="55pt0pt0"/>
          <w:lang w:val="de-DE"/>
        </w:rPr>
        <w:t xml:space="preserve">Hob. </w:t>
      </w:r>
      <w:r>
        <w:rPr>
          <w:rStyle w:val="2a"/>
        </w:rPr>
        <w:t>часу З.п. репрезентована іменами ісландців Х.П’єтурссона (“Пивна пісня”),</w:t>
      </w:r>
    </w:p>
    <w:p w:rsidR="00361F9A" w:rsidRDefault="005F5C25">
      <w:pPr>
        <w:pStyle w:val="81"/>
        <w:framePr w:w="3696" w:h="11135" w:hRule="exact" w:wrap="none" w:vAnchor="page" w:hAnchor="page" w:x="2137" w:y="2828"/>
        <w:shd w:val="clear" w:color="auto" w:fill="auto"/>
        <w:tabs>
          <w:tab w:val="left" w:pos="1503"/>
        </w:tabs>
        <w:ind w:left="20" w:right="20"/>
      </w:pPr>
      <w:r>
        <w:rPr>
          <w:rStyle w:val="2a"/>
        </w:rPr>
        <w:t xml:space="preserve">С.Оулаффсона (“Пивна пісня”), шведа Л.Лусідора (цілий </w:t>
      </w:r>
      <w:r>
        <w:rPr>
          <w:rStyle w:val="75pt0pt0"/>
        </w:rPr>
        <w:t>цикл</w:t>
      </w:r>
      <w:r>
        <w:rPr>
          <w:rStyle w:val="2a"/>
        </w:rPr>
        <w:t xml:space="preserve"> З.п.), далмата І.Буніча (“Здравиця”), німців Й.-В.Ґьоте (“Застільна"), Ф.Шіллера (“Пуншева пісня”), угорця Ш.Пьотефі</w:t>
      </w:r>
      <w:r>
        <w:rPr>
          <w:rStyle w:val="2a"/>
        </w:rPr>
        <w:t xml:space="preserve"> (“Застільна пісня”), словенця Ф.Прешерна (“Здравиця”), аварця Гамзата Цадаса (“Застільна пісня”) та ін. В рос. поезії до цього жанру звертались П.Вяземський (“Заздравна пісня”), Пушкін (“Каверіну”), Д.Самойлов (“Заздравна пісня”), П.Антокольський (“Застіл</w:t>
      </w:r>
      <w:r>
        <w:rPr>
          <w:rStyle w:val="2a"/>
        </w:rPr>
        <w:t>ьна”),</w:t>
      </w:r>
    </w:p>
    <w:p w:rsidR="00361F9A" w:rsidRDefault="005F5C25">
      <w:pPr>
        <w:pStyle w:val="81"/>
        <w:framePr w:w="3696" w:h="11135" w:hRule="exact" w:wrap="none" w:vAnchor="page" w:hAnchor="page" w:x="2137" w:y="2828"/>
        <w:shd w:val="clear" w:color="auto" w:fill="auto"/>
        <w:tabs>
          <w:tab w:val="left" w:pos="1239"/>
        </w:tabs>
        <w:ind w:left="20" w:right="20"/>
      </w:pPr>
      <w:r>
        <w:rPr>
          <w:rStyle w:val="2a"/>
        </w:rPr>
        <w:t>В.Соснора (“Застільна новгородських заколотників”). В укр. поезії — Ю.Федькович (“Як засядьмо, браття, коло чари”), С.Руданський (“Хлопці — молодці, пийте, гуляйте”).</w:t>
      </w:r>
    </w:p>
    <w:p w:rsidR="00361F9A" w:rsidRDefault="005F5C25">
      <w:pPr>
        <w:pStyle w:val="131"/>
        <w:framePr w:w="3696" w:h="11135" w:hRule="exact" w:wrap="none" w:vAnchor="page" w:hAnchor="page" w:x="2137" w:y="2828"/>
        <w:shd w:val="clear" w:color="auto" w:fill="auto"/>
        <w:spacing w:after="120" w:line="178" w:lineRule="exact"/>
        <w:ind w:right="20"/>
        <w:jc w:val="right"/>
      </w:pPr>
      <w:r>
        <w:rPr>
          <w:rStyle w:val="137pt0pt1"/>
        </w:rPr>
        <w:t>Борис</w:t>
      </w:r>
      <w:r>
        <w:rPr>
          <w:rStyle w:val="137pt0pt2"/>
        </w:rPr>
        <w:t xml:space="preserve"> </w:t>
      </w:r>
      <w:r>
        <w:rPr>
          <w:rStyle w:val="130pt0"/>
        </w:rPr>
        <w:t>Твагпок</w:t>
      </w:r>
    </w:p>
    <w:p w:rsidR="00361F9A" w:rsidRDefault="005F5C25">
      <w:pPr>
        <w:pStyle w:val="523"/>
        <w:framePr w:w="3696" w:h="11135" w:hRule="exact" w:wrap="none" w:vAnchor="page" w:hAnchor="page" w:x="2137" w:y="2828"/>
        <w:shd w:val="clear" w:color="auto" w:fill="auto"/>
        <w:tabs>
          <w:tab w:val="left" w:pos="3175"/>
        </w:tabs>
        <w:spacing w:before="0"/>
        <w:ind w:left="20" w:firstLine="280"/>
      </w:pPr>
      <w:r>
        <w:t>ЗВУКОНАСЛІДУВАННЯ,</w:t>
      </w:r>
      <w:r>
        <w:tab/>
      </w:r>
      <w:r>
        <w:rPr>
          <w:rStyle w:val="527pt0pt"/>
        </w:rPr>
        <w:t>звуко-</w:t>
      </w:r>
    </w:p>
    <w:p w:rsidR="00361F9A" w:rsidRDefault="005F5C25">
      <w:pPr>
        <w:pStyle w:val="81"/>
        <w:framePr w:w="3696" w:h="11135" w:hRule="exact" w:wrap="none" w:vAnchor="page" w:hAnchor="page" w:x="2137" w:y="2828"/>
        <w:shd w:val="clear" w:color="auto" w:fill="auto"/>
        <w:ind w:left="20" w:right="20"/>
      </w:pPr>
      <w:r>
        <w:rPr>
          <w:rStyle w:val="2a"/>
        </w:rPr>
        <w:t xml:space="preserve">відтворення, або ономатопея (грец. </w:t>
      </w:r>
      <w:r>
        <w:rPr>
          <w:rStyle w:val="75pt0pt0"/>
          <w:lang w:val="de-DE"/>
        </w:rPr>
        <w:t>onomatopoieia</w:t>
      </w:r>
      <w:r>
        <w:rPr>
          <w:rStyle w:val="2a"/>
          <w:lang w:val="de-DE"/>
        </w:rPr>
        <w:t xml:space="preserve"> </w:t>
      </w:r>
      <w:r>
        <w:rPr>
          <w:rStyle w:val="2a"/>
        </w:rPr>
        <w:t>— творення назв) — звук, імітація реальних явиш: намагання шляхом спеціального підбору та концентрації звуків мови — алітерацій чи асонансів — відтворити звуки, шо існують у реальному навколишньому житті. Отже, 3. є зображальним прийомом на п</w:t>
      </w:r>
      <w:r>
        <w:rPr>
          <w:rStyle w:val="2a"/>
        </w:rPr>
        <w:t xml:space="preserve">ротивагу виражальному — </w:t>
      </w:r>
      <w:r>
        <w:rPr>
          <w:rStyle w:val="75pt0pt0"/>
        </w:rPr>
        <w:t>звукописові:</w:t>
      </w:r>
    </w:p>
    <w:p w:rsidR="00361F9A" w:rsidRDefault="005F5C25">
      <w:pPr>
        <w:pStyle w:val="211"/>
        <w:framePr w:w="3696" w:h="11135" w:hRule="exact" w:wrap="none" w:vAnchor="page" w:hAnchor="page" w:x="2137" w:y="2828"/>
        <w:shd w:val="clear" w:color="auto" w:fill="auto"/>
        <w:ind w:left="20" w:firstLine="280"/>
      </w:pPr>
      <w:r>
        <w:rPr>
          <w:rStyle w:val="2155pt0pt"/>
          <w:i/>
          <w:iCs/>
        </w:rPr>
        <w:t>Де коза туп, туп,</w:t>
      </w:r>
    </w:p>
    <w:p w:rsidR="00361F9A" w:rsidRDefault="005F5C25">
      <w:pPr>
        <w:pStyle w:val="211"/>
        <w:framePr w:w="3696" w:h="11135" w:hRule="exact" w:wrap="none" w:vAnchor="page" w:hAnchor="page" w:x="2137" w:y="2828"/>
        <w:shd w:val="clear" w:color="auto" w:fill="auto"/>
        <w:ind w:left="20" w:firstLine="280"/>
      </w:pPr>
      <w:r>
        <w:rPr>
          <w:rStyle w:val="2155pt0pt"/>
          <w:i/>
          <w:iCs/>
        </w:rPr>
        <w:t>Там жито</w:t>
      </w:r>
      <w:r>
        <w:rPr>
          <w:rStyle w:val="210pt0"/>
        </w:rPr>
        <w:t xml:space="preserve"> сім </w:t>
      </w:r>
      <w:r>
        <w:rPr>
          <w:rStyle w:val="2155pt0pt"/>
          <w:i/>
          <w:iCs/>
        </w:rPr>
        <w:t>куп</w:t>
      </w:r>
    </w:p>
    <w:p w:rsidR="00361F9A" w:rsidRDefault="005F5C25">
      <w:pPr>
        <w:pStyle w:val="81"/>
        <w:framePr w:w="3696" w:h="11135" w:hRule="exact" w:wrap="none" w:vAnchor="page" w:hAnchor="page" w:x="2137" w:y="2828"/>
        <w:shd w:val="clear" w:color="auto" w:fill="auto"/>
        <w:spacing w:after="120"/>
        <w:ind w:right="20"/>
        <w:jc w:val="right"/>
      </w:pPr>
      <w:r>
        <w:rPr>
          <w:rStyle w:val="2a"/>
        </w:rPr>
        <w:t>(Колядка)</w:t>
      </w:r>
    </w:p>
    <w:p w:rsidR="00361F9A" w:rsidRDefault="005F5C25">
      <w:pPr>
        <w:pStyle w:val="211"/>
        <w:framePr w:w="3696" w:h="11135" w:hRule="exact" w:wrap="none" w:vAnchor="page" w:hAnchor="page" w:x="2137" w:y="2828"/>
        <w:shd w:val="clear" w:color="auto" w:fill="auto"/>
        <w:ind w:left="20" w:firstLine="280"/>
      </w:pPr>
      <w:r>
        <w:rPr>
          <w:rStyle w:val="2155pt0pt"/>
          <w:i/>
          <w:iCs/>
        </w:rPr>
        <w:t>Дзюрить, дзичить, дзюрчить, дзиряить вода,</w:t>
      </w:r>
    </w:p>
    <w:p w:rsidR="00361F9A" w:rsidRDefault="005F5C25">
      <w:pPr>
        <w:pStyle w:val="211"/>
        <w:framePr w:w="3696" w:h="11135" w:hRule="exact" w:wrap="none" w:vAnchor="page" w:hAnchor="page" w:x="2137" w:y="2828"/>
        <w:shd w:val="clear" w:color="auto" w:fill="auto"/>
        <w:ind w:left="20" w:firstLine="280"/>
      </w:pPr>
      <w:r>
        <w:rPr>
          <w:rStyle w:val="2155pt0pt"/>
          <w:i/>
          <w:iCs/>
        </w:rPr>
        <w:t>Мелодії грає на кам’яній флейті.</w:t>
      </w:r>
    </w:p>
    <w:p w:rsidR="00361F9A" w:rsidRDefault="005F5C25">
      <w:pPr>
        <w:pStyle w:val="81"/>
        <w:framePr w:w="3696" w:h="11135" w:hRule="exact" w:wrap="none" w:vAnchor="page" w:hAnchor="page" w:x="2137" w:y="2828"/>
        <w:shd w:val="clear" w:color="auto" w:fill="auto"/>
        <w:ind w:right="20"/>
        <w:jc w:val="right"/>
      </w:pPr>
      <w:r>
        <w:rPr>
          <w:rStyle w:val="2a"/>
        </w:rPr>
        <w:t>(Б.-І.Антонич)</w:t>
      </w:r>
    </w:p>
    <w:p w:rsidR="00361F9A" w:rsidRDefault="005F5C25">
      <w:pPr>
        <w:pStyle w:val="81"/>
        <w:framePr w:w="3696" w:h="11135" w:hRule="exact" w:wrap="none" w:vAnchor="page" w:hAnchor="page" w:x="2137" w:y="2828"/>
        <w:shd w:val="clear" w:color="auto" w:fill="auto"/>
        <w:ind w:left="20" w:right="20" w:firstLine="280"/>
      </w:pPr>
      <w:r>
        <w:rPr>
          <w:rStyle w:val="2a"/>
        </w:rPr>
        <w:t xml:space="preserve">Клас, прикладом 3. є балада Й.В.Гьоте </w:t>
      </w:r>
      <w:r>
        <w:rPr>
          <w:rStyle w:val="75pt0pt0"/>
          <w:lang w:val="de-DE"/>
        </w:rPr>
        <w:t>“Erlkönig"</w:t>
      </w:r>
      <w:r>
        <w:rPr>
          <w:rStyle w:val="2a"/>
          <w:lang w:val="de-DE"/>
        </w:rPr>
        <w:t xml:space="preserve"> </w:t>
      </w:r>
      <w:r>
        <w:rPr>
          <w:rStyle w:val="2a"/>
        </w:rPr>
        <w:t xml:space="preserve">(“Вільшаний цар"), де звуками </w:t>
      </w:r>
      <w:r>
        <w:rPr>
          <w:rStyle w:val="2a"/>
        </w:rPr>
        <w:t>передано стрімкий біг коня:</w:t>
      </w:r>
    </w:p>
    <w:p w:rsidR="00361F9A" w:rsidRDefault="005F5C25">
      <w:pPr>
        <w:pStyle w:val="211"/>
        <w:framePr w:w="3696" w:h="11135" w:hRule="exact" w:wrap="none" w:vAnchor="page" w:hAnchor="page" w:x="2137" w:y="2828"/>
        <w:shd w:val="clear" w:color="auto" w:fill="auto"/>
        <w:ind w:left="20" w:firstLine="280"/>
      </w:pPr>
      <w:r>
        <w:rPr>
          <w:rStyle w:val="2155pt0pt"/>
          <w:i/>
          <w:iCs/>
          <w:lang w:val="de-DE"/>
        </w:rPr>
        <w:t>Wer reitet so spät durch Nacht und Wind?</w:t>
      </w:r>
    </w:p>
    <w:p w:rsidR="00361F9A" w:rsidRDefault="005F5C25">
      <w:pPr>
        <w:pStyle w:val="211"/>
        <w:framePr w:w="3696" w:h="11135" w:hRule="exact" w:wrap="none" w:vAnchor="page" w:hAnchor="page" w:x="2137" w:y="2828"/>
        <w:shd w:val="clear" w:color="auto" w:fill="auto"/>
        <w:ind w:left="20" w:firstLine="280"/>
      </w:pPr>
      <w:r>
        <w:rPr>
          <w:rStyle w:val="2155pt0pt"/>
          <w:i/>
          <w:iCs/>
          <w:lang w:val="de-DE"/>
        </w:rPr>
        <w:t>Es ist der Vater mit seinem Kind:</w:t>
      </w:r>
    </w:p>
    <w:p w:rsidR="00361F9A" w:rsidRDefault="005F5C25">
      <w:pPr>
        <w:pStyle w:val="211"/>
        <w:framePr w:w="3696" w:h="11135" w:hRule="exact" w:wrap="none" w:vAnchor="page" w:hAnchor="page" w:x="2137" w:y="2828"/>
        <w:shd w:val="clear" w:color="auto" w:fill="auto"/>
        <w:ind w:left="20" w:firstLine="280"/>
      </w:pPr>
      <w:r>
        <w:rPr>
          <w:rStyle w:val="2155pt0pt"/>
          <w:i/>
          <w:iCs/>
          <w:lang w:val="de-DE"/>
        </w:rPr>
        <w:t>Er hat der Knaben wähl in dem Arm.</w:t>
      </w:r>
    </w:p>
    <w:p w:rsidR="00361F9A" w:rsidRDefault="005F5C25">
      <w:pPr>
        <w:pStyle w:val="211"/>
        <w:framePr w:w="3696" w:h="11135" w:hRule="exact" w:wrap="none" w:vAnchor="page" w:hAnchor="page" w:x="2137" w:y="2828"/>
        <w:shd w:val="clear" w:color="auto" w:fill="auto"/>
        <w:ind w:left="20" w:firstLine="280"/>
      </w:pPr>
      <w:r>
        <w:rPr>
          <w:rStyle w:val="2155pt0pt"/>
          <w:i/>
          <w:iCs/>
          <w:lang w:val="de-DE"/>
        </w:rPr>
        <w:t>So faßt ihn siecher, er hält und v/arm</w:t>
      </w:r>
    </w:p>
    <w:p w:rsidR="00361F9A" w:rsidRDefault="005F5C25">
      <w:pPr>
        <w:pStyle w:val="81"/>
        <w:framePr w:w="3696" w:h="11135" w:hRule="exact" w:wrap="none" w:vAnchor="page" w:hAnchor="page" w:x="2137" w:y="2828"/>
        <w:shd w:val="clear" w:color="auto" w:fill="auto"/>
        <w:ind w:left="20" w:right="20" w:firstLine="280"/>
      </w:pPr>
      <w:r>
        <w:rPr>
          <w:rStyle w:val="2a"/>
        </w:rPr>
        <w:t>Не менш відомими є зразки 3. у поезіях Е.А.По. “Дзвони”, “Крук”. Збереження нас</w:t>
      </w:r>
      <w:r>
        <w:rPr>
          <w:rStyle w:val="2a"/>
        </w:rPr>
        <w:t>трою чи ритму тв., який створюється 3., при перекладі є дуже складним завданням.</w:t>
      </w:r>
    </w:p>
    <w:p w:rsidR="00361F9A" w:rsidRDefault="005F5C25">
      <w:pPr>
        <w:pStyle w:val="81"/>
        <w:framePr w:w="3696" w:h="11135" w:hRule="exact" w:wrap="none" w:vAnchor="page" w:hAnchor="page" w:x="2137" w:y="2828"/>
        <w:shd w:val="clear" w:color="auto" w:fill="auto"/>
        <w:ind w:left="20" w:right="20" w:firstLine="280"/>
      </w:pPr>
      <w:r>
        <w:rPr>
          <w:rStyle w:val="2a"/>
        </w:rPr>
        <w:t xml:space="preserve">Окр. різновидом 3. є використання з худож,- зображувальною метою </w:t>
      </w:r>
      <w:r>
        <w:rPr>
          <w:rStyle w:val="75pt0pt0"/>
        </w:rPr>
        <w:t>інлітератів.</w:t>
      </w:r>
    </w:p>
    <w:p w:rsidR="00361F9A" w:rsidRDefault="005F5C25">
      <w:pPr>
        <w:pStyle w:val="511"/>
        <w:framePr w:w="3696" w:h="11135" w:hRule="exact" w:wrap="none" w:vAnchor="page" w:hAnchor="page" w:x="2137" w:y="2828"/>
        <w:shd w:val="clear" w:color="auto" w:fill="auto"/>
        <w:spacing w:after="0"/>
        <w:ind w:right="20"/>
      </w:pPr>
      <w:r>
        <w:t xml:space="preserve">Анатолій </w:t>
      </w:r>
      <w:r>
        <w:rPr>
          <w:rStyle w:val="510pt"/>
          <w:lang w:val="fr-FR"/>
        </w:rPr>
        <w:t>Bon</w:t>
      </w:r>
      <w:r>
        <w:t>ков</w:t>
      </w:r>
    </w:p>
    <w:p w:rsidR="00361F9A" w:rsidRDefault="005F5C25">
      <w:pPr>
        <w:pStyle w:val="81"/>
        <w:framePr w:w="3658" w:h="11149" w:hRule="exact" w:wrap="none" w:vAnchor="page" w:hAnchor="page" w:x="6140" w:y="2823"/>
        <w:shd w:val="clear" w:color="auto" w:fill="auto"/>
        <w:ind w:left="20" w:right="60" w:firstLine="280"/>
      </w:pPr>
      <w:r>
        <w:rPr>
          <w:rStyle w:val="85pt0pt1"/>
        </w:rPr>
        <w:t xml:space="preserve">ЗВУКОПИС </w:t>
      </w:r>
      <w:r>
        <w:rPr>
          <w:rStyle w:val="2a"/>
        </w:rPr>
        <w:t>— 1. Вживання в худож., переважно вірш, тексті у вел. концентраціях одна</w:t>
      </w:r>
      <w:r>
        <w:rPr>
          <w:rStyle w:val="2a"/>
        </w:rPr>
        <w:t>кових чи подібних звуків (алітерацій та асонансів), звук, повторення, які на відміну від звук, курсиву поширені на вел. фрагментах вірш, тексту:</w:t>
      </w:r>
    </w:p>
    <w:p w:rsidR="00361F9A" w:rsidRDefault="005F5C25">
      <w:pPr>
        <w:pStyle w:val="211"/>
        <w:framePr w:w="3658" w:h="11149" w:hRule="exact" w:wrap="none" w:vAnchor="page" w:hAnchor="page" w:x="6140" w:y="2823"/>
        <w:shd w:val="clear" w:color="auto" w:fill="auto"/>
        <w:ind w:left="20" w:firstLine="280"/>
      </w:pPr>
      <w:r>
        <w:rPr>
          <w:rStyle w:val="210pt0"/>
        </w:rPr>
        <w:t xml:space="preserve">Лине </w:t>
      </w:r>
      <w:r>
        <w:rPr>
          <w:rStyle w:val="2155pt0pt"/>
          <w:i/>
          <w:iCs/>
        </w:rPr>
        <w:t>легіт легко-легко</w:t>
      </w:r>
    </w:p>
    <w:p w:rsidR="00361F9A" w:rsidRDefault="005F5C25">
      <w:pPr>
        <w:pStyle w:val="211"/>
        <w:framePr w:w="3658" w:h="11149" w:hRule="exact" w:wrap="none" w:vAnchor="page" w:hAnchor="page" w:x="6140" w:y="2823"/>
        <w:shd w:val="clear" w:color="auto" w:fill="auto"/>
        <w:ind w:left="20" w:firstLine="280"/>
      </w:pPr>
      <w:r>
        <w:rPr>
          <w:rStyle w:val="2155pt0pt"/>
          <w:i/>
          <w:iCs/>
        </w:rPr>
        <w:t>гладить липи. Літо мріє.</w:t>
      </w:r>
    </w:p>
    <w:p w:rsidR="00361F9A" w:rsidRDefault="005F5C25">
      <w:pPr>
        <w:pStyle w:val="211"/>
        <w:framePr w:w="3658" w:h="11149" w:hRule="exact" w:wrap="none" w:vAnchor="page" w:hAnchor="page" w:x="6140" w:y="2823"/>
        <w:shd w:val="clear" w:color="auto" w:fill="auto"/>
        <w:ind w:left="20" w:firstLine="280"/>
      </w:pPr>
      <w:r>
        <w:rPr>
          <w:rStyle w:val="2155pt0pt"/>
          <w:i/>
          <w:iCs/>
        </w:rPr>
        <w:t>Нахилив голівку глеком</w:t>
      </w:r>
    </w:p>
    <w:p w:rsidR="00361F9A" w:rsidRDefault="005F5C25">
      <w:pPr>
        <w:pStyle w:val="211"/>
        <w:framePr w:w="3658" w:h="11149" w:hRule="exact" w:wrap="none" w:vAnchor="page" w:hAnchor="page" w:x="6140" w:y="2823"/>
        <w:shd w:val="clear" w:color="auto" w:fill="auto"/>
        <w:ind w:left="20" w:firstLine="280"/>
      </w:pPr>
      <w:r>
        <w:rPr>
          <w:rStyle w:val="2155pt0pt"/>
          <w:i/>
          <w:iCs/>
        </w:rPr>
        <w:t>цвіт лілей у літургії.</w:t>
      </w:r>
    </w:p>
    <w:p w:rsidR="00361F9A" w:rsidRDefault="005F5C25">
      <w:pPr>
        <w:pStyle w:val="81"/>
        <w:framePr w:w="3658" w:h="11149" w:hRule="exact" w:wrap="none" w:vAnchor="page" w:hAnchor="page" w:x="6140" w:y="2823"/>
        <w:shd w:val="clear" w:color="auto" w:fill="auto"/>
        <w:ind w:right="60"/>
        <w:jc w:val="right"/>
      </w:pPr>
      <w:r>
        <w:rPr>
          <w:rStyle w:val="2a"/>
        </w:rPr>
        <w:t>(Л .Далека)</w:t>
      </w:r>
    </w:p>
    <w:p w:rsidR="00361F9A" w:rsidRDefault="005F5C25">
      <w:pPr>
        <w:pStyle w:val="81"/>
        <w:framePr w:w="3658" w:h="11149" w:hRule="exact" w:wrap="none" w:vAnchor="page" w:hAnchor="page" w:x="6140" w:y="2823"/>
        <w:numPr>
          <w:ilvl w:val="0"/>
          <w:numId w:val="124"/>
        </w:numPr>
        <w:shd w:val="clear" w:color="auto" w:fill="auto"/>
        <w:tabs>
          <w:tab w:val="left" w:pos="516"/>
        </w:tabs>
        <w:ind w:left="20" w:firstLine="280"/>
      </w:pPr>
      <w:r>
        <w:rPr>
          <w:rStyle w:val="2a"/>
        </w:rPr>
        <w:t>Поняття, шо об’єднує звук, явиша поет.</w:t>
      </w:r>
    </w:p>
    <w:p w:rsidR="00361F9A" w:rsidRDefault="005F5C25">
      <w:pPr>
        <w:pStyle w:val="311"/>
        <w:framePr w:w="3658" w:h="11149" w:hRule="exact" w:wrap="none" w:vAnchor="page" w:hAnchor="page" w:x="6140" w:y="2823"/>
        <w:shd w:val="clear" w:color="auto" w:fill="auto"/>
        <w:ind w:left="20" w:firstLine="0"/>
      </w:pPr>
      <w:r>
        <w:rPr>
          <w:rStyle w:val="310pt"/>
        </w:rPr>
        <w:t>МОВИ;</w:t>
      </w:r>
    </w:p>
    <w:p w:rsidR="00361F9A" w:rsidRDefault="005F5C25">
      <w:pPr>
        <w:pStyle w:val="81"/>
        <w:framePr w:w="3658" w:h="11149" w:hRule="exact" w:wrap="none" w:vAnchor="page" w:hAnchor="page" w:x="6140" w:y="2823"/>
        <w:numPr>
          <w:ilvl w:val="0"/>
          <w:numId w:val="124"/>
        </w:numPr>
        <w:shd w:val="clear" w:color="auto" w:fill="auto"/>
        <w:tabs>
          <w:tab w:val="left" w:pos="516"/>
        </w:tabs>
        <w:ind w:left="20" w:firstLine="280"/>
      </w:pPr>
      <w:r>
        <w:rPr>
          <w:rStyle w:val="2a"/>
        </w:rPr>
        <w:t>Звук, палітра автора.</w:t>
      </w:r>
    </w:p>
    <w:p w:rsidR="00361F9A" w:rsidRDefault="005F5C25">
      <w:pPr>
        <w:pStyle w:val="511"/>
        <w:framePr w:w="3658" w:h="11149" w:hRule="exact" w:wrap="none" w:vAnchor="page" w:hAnchor="page" w:x="6140" w:y="2823"/>
        <w:shd w:val="clear" w:color="auto" w:fill="auto"/>
        <w:ind w:right="60"/>
      </w:pPr>
      <w:r>
        <w:rPr>
          <w:rStyle w:val="510pt"/>
          <w:lang w:val="uk-UA"/>
        </w:rPr>
        <w:t>Борис</w:t>
      </w:r>
      <w:r>
        <w:t xml:space="preserve"> /ванюк</w:t>
      </w:r>
    </w:p>
    <w:p w:rsidR="00361F9A" w:rsidRDefault="005F5C25">
      <w:pPr>
        <w:pStyle w:val="81"/>
        <w:framePr w:w="3658" w:h="11149" w:hRule="exact" w:wrap="none" w:vAnchor="page" w:hAnchor="page" w:x="6140" w:y="2823"/>
        <w:shd w:val="clear" w:color="auto" w:fill="auto"/>
        <w:ind w:left="20" w:right="60" w:firstLine="280"/>
      </w:pPr>
      <w:r>
        <w:rPr>
          <w:rStyle w:val="85pt0pt1"/>
        </w:rPr>
        <w:t>ЗВУКОСИМВОЛІЗМ, СИМВОЛІЗМ ЗВУ</w:t>
      </w:r>
      <w:r>
        <w:rPr>
          <w:rStyle w:val="85pt0pt1"/>
        </w:rPr>
        <w:softHyphen/>
        <w:t xml:space="preserve">КОВИЙ, </w:t>
      </w:r>
      <w:r>
        <w:rPr>
          <w:rStyle w:val="2a"/>
        </w:rPr>
        <w:t>фонетичний символізм — зв'</w:t>
      </w:r>
      <w:r>
        <w:rPr>
          <w:rStyle w:val="2a"/>
        </w:rPr>
        <w:t>язок між звучанням і значенням слова, який виникає переважно внаслідок взаємодії різних видів відчуттів (моторних, акустичних, зорових і т.ін ), тобто синестезії. Так, поняття “швидкий” може символізуватися в укр. мові дрижачим приголосним “р”, який входит</w:t>
      </w:r>
      <w:r>
        <w:rPr>
          <w:rStyle w:val="2a"/>
        </w:rPr>
        <w:t xml:space="preserve">ь у звукову оболонку слів </w:t>
      </w:r>
      <w:r>
        <w:rPr>
          <w:rStyle w:val="0ptf1"/>
        </w:rPr>
        <w:t>прудкий, шаркий, моторний, спритний</w:t>
      </w:r>
      <w:r>
        <w:rPr>
          <w:rStyle w:val="BookmanOldStyle4pt1pt"/>
        </w:rPr>
        <w:t xml:space="preserve"> </w:t>
      </w:r>
      <w:r>
        <w:rPr>
          <w:rStyle w:val="2a"/>
        </w:rPr>
        <w:t xml:space="preserve">(пор. </w:t>
      </w:r>
      <w:r>
        <w:rPr>
          <w:rStyle w:val="0ptf1"/>
        </w:rPr>
        <w:t>повільний, охлялий, млявий).</w:t>
      </w:r>
      <w:r>
        <w:rPr>
          <w:rStyle w:val="BookmanOldStyle4pt1pt"/>
        </w:rPr>
        <w:t xml:space="preserve"> </w:t>
      </w:r>
      <w:r>
        <w:rPr>
          <w:rStyle w:val="2a"/>
        </w:rPr>
        <w:t>Ін. джерелом виникнення 3., може бути т. зв. мов. звичка, тобто асоціація поняття і звуку, який часто зустрічається у назвах цього поняття. Напр., за даними пс</w:t>
      </w:r>
      <w:r>
        <w:rPr>
          <w:rStyle w:val="2a"/>
        </w:rPr>
        <w:t xml:space="preserve">ихолінгв. експериментів, початковий приголосний “х” символізує в укр. мові негативну оцінку, можливо, тому, що вживається у таких словах, як хабар, халабуда, халепа, халтура, </w:t>
      </w:r>
      <w:r>
        <w:rPr>
          <w:rStyle w:val="0ptf1"/>
        </w:rPr>
        <w:t>халупа, хам, хвише, хворий,</w:t>
      </w:r>
      <w:r>
        <w:rPr>
          <w:rStyle w:val="BookmanOldStyle4pt1pt"/>
        </w:rPr>
        <w:t xml:space="preserve"> </w:t>
      </w:r>
      <w:r>
        <w:rPr>
          <w:rStyle w:val="2a"/>
        </w:rPr>
        <w:t>хирявий та ін. Але т.зв. асоціативна теорія 3. поясню</w:t>
      </w:r>
      <w:r>
        <w:rPr>
          <w:rStyle w:val="2a"/>
        </w:rPr>
        <w:t>є лише незначну кількість випадків і не узгоджується з фактом наявності міжмов. звукосимволічних зако</w:t>
      </w:r>
      <w:r>
        <w:rPr>
          <w:rStyle w:val="2a"/>
        </w:rPr>
        <w:softHyphen/>
        <w:t xml:space="preserve">номірностей. Так, поняття “маленький” символізується в більшості мов, зокрема в укр., голосним </w:t>
      </w:r>
      <w:r>
        <w:rPr>
          <w:rStyle w:val="0ptf2"/>
        </w:rPr>
        <w:t>“і”.</w:t>
      </w:r>
    </w:p>
    <w:p w:rsidR="00361F9A" w:rsidRDefault="005F5C25">
      <w:pPr>
        <w:pStyle w:val="81"/>
        <w:framePr w:w="3658" w:h="11149" w:hRule="exact" w:wrap="none" w:vAnchor="page" w:hAnchor="page" w:x="6140" w:y="2823"/>
        <w:numPr>
          <w:ilvl w:val="0"/>
          <w:numId w:val="118"/>
        </w:numPr>
        <w:shd w:val="clear" w:color="auto" w:fill="auto"/>
        <w:tabs>
          <w:tab w:val="left" w:pos="548"/>
        </w:tabs>
        <w:ind w:left="20" w:right="60" w:firstLine="280"/>
      </w:pPr>
      <w:r>
        <w:rPr>
          <w:rStyle w:val="2a"/>
        </w:rPr>
        <w:t>розглядають як різновид заг. явиша — звукозображувальн</w:t>
      </w:r>
      <w:r>
        <w:rPr>
          <w:rStyle w:val="2a"/>
        </w:rPr>
        <w:t xml:space="preserve">ості, до якої відносять також </w:t>
      </w:r>
      <w:r>
        <w:rPr>
          <w:rStyle w:val="0ptf"/>
        </w:rPr>
        <w:t xml:space="preserve">зауконасл </w:t>
      </w:r>
      <w:r>
        <w:rPr>
          <w:rStyle w:val="8pt0pt2"/>
        </w:rPr>
        <w:t>ідуваиия.</w:t>
      </w:r>
    </w:p>
    <w:p w:rsidR="00361F9A" w:rsidRDefault="005F5C25">
      <w:pPr>
        <w:pStyle w:val="81"/>
        <w:framePr w:w="3658" w:h="11149" w:hRule="exact" w:wrap="none" w:vAnchor="page" w:hAnchor="page" w:x="6140" w:y="2823"/>
        <w:shd w:val="clear" w:color="auto" w:fill="auto"/>
        <w:ind w:left="20" w:right="60" w:firstLine="280"/>
      </w:pPr>
      <w:r>
        <w:rPr>
          <w:rStyle w:val="2a"/>
        </w:rPr>
        <w:t>На відміну від останнього 3. має місце в тих випадках, коли позначувані словами предмети або явища не можуть бути виявлені за допомогою психолінг. або статистичних досліджень. Незважаючи на наявність безпер</w:t>
      </w:r>
      <w:r>
        <w:rPr>
          <w:rStyle w:val="2a"/>
        </w:rPr>
        <w:t xml:space="preserve">ечних символічних відповідностей між певними семантичними і фонетичними одиницями, між тими й ін. немає однозначного зв’язку. Так, поняття “маленький” може символізуватися в укр. мові не тільки голосним “і”, а й приголосними “м”, “ц”, “л”. Така символічна </w:t>
      </w:r>
      <w:r>
        <w:rPr>
          <w:rStyle w:val="2a"/>
        </w:rPr>
        <w:t xml:space="preserve">багатозначність звуків, шо має, проте, певні межі, забезпечує співіснування звукосимволічних правил і змінності фонетичних систем у </w:t>
      </w:r>
      <w:r>
        <w:rPr>
          <w:rStyle w:val="8pt0pt2"/>
        </w:rPr>
        <w:t>синхронії</w:t>
      </w:r>
      <w:r>
        <w:rPr>
          <w:rStyle w:val="85pt0pt1"/>
        </w:rPr>
        <w:t xml:space="preserve"> </w:t>
      </w:r>
      <w:r>
        <w:rPr>
          <w:rStyle w:val="2a"/>
        </w:rPr>
        <w:t xml:space="preserve">(від мови до мови) і </w:t>
      </w:r>
      <w:r>
        <w:rPr>
          <w:rStyle w:val="8pt0pt2"/>
        </w:rPr>
        <w:t>діахронії</w:t>
      </w:r>
      <w:r>
        <w:rPr>
          <w:rStyle w:val="85pt0pt1"/>
        </w:rPr>
        <w:t xml:space="preserve"> </w:t>
      </w:r>
      <w:r>
        <w:rPr>
          <w:rStyle w:val="2a"/>
        </w:rPr>
        <w:t>(у процесі іст. розвитку мови).</w:t>
      </w:r>
    </w:p>
    <w:p w:rsidR="00361F9A" w:rsidRDefault="005F5C25">
      <w:pPr>
        <w:pStyle w:val="81"/>
        <w:framePr w:w="3658" w:h="11149" w:hRule="exact" w:wrap="none" w:vAnchor="page" w:hAnchor="page" w:x="6140" w:y="2823"/>
        <w:shd w:val="clear" w:color="auto" w:fill="auto"/>
        <w:ind w:left="20" w:firstLine="280"/>
      </w:pPr>
      <w:r>
        <w:rPr>
          <w:rStyle w:val="2a"/>
        </w:rPr>
        <w:t>Усвідомлене озмістовлення звуку, зокрема,</w:t>
      </w:r>
    </w:p>
    <w:p w:rsidR="00361F9A" w:rsidRDefault="005F5C25">
      <w:pPr>
        <w:pStyle w:val="81"/>
        <w:framePr w:w="3658" w:h="11149" w:hRule="exact" w:wrap="none" w:vAnchor="page" w:hAnchor="page" w:x="6140" w:y="2823"/>
        <w:numPr>
          <w:ilvl w:val="0"/>
          <w:numId w:val="114"/>
        </w:numPr>
        <w:shd w:val="clear" w:color="auto" w:fill="auto"/>
        <w:tabs>
          <w:tab w:val="left" w:pos="207"/>
        </w:tabs>
        <w:ind w:left="20" w:right="60"/>
      </w:pPr>
      <w:r>
        <w:rPr>
          <w:rStyle w:val="2a"/>
        </w:rPr>
        <w:t>має досит</w:t>
      </w:r>
      <w:r>
        <w:rPr>
          <w:rStyle w:val="2a"/>
        </w:rPr>
        <w:t>ь тривалу традицію в худож. практиці. Це пов'язано, насамперед, з властивим поет, мисленню оптимальним використанням</w:t>
      </w:r>
    </w:p>
    <w:p w:rsidR="00361F9A" w:rsidRDefault="005F5C25">
      <w:pPr>
        <w:pStyle w:val="a5"/>
        <w:framePr w:wrap="none" w:vAnchor="page" w:hAnchor="page" w:x="5843" w:y="14168"/>
        <w:shd w:val="clear" w:color="auto" w:fill="auto"/>
        <w:spacing w:line="140" w:lineRule="exact"/>
        <w:ind w:left="20"/>
      </w:pPr>
      <w:r>
        <w:rPr>
          <w:rStyle w:val="7pt0pt1"/>
        </w:rPr>
        <w:t>216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6637" w:y="2485"/>
        <w:shd w:val="clear" w:color="auto" w:fill="auto"/>
        <w:spacing w:line="150" w:lineRule="exact"/>
        <w:ind w:left="20"/>
      </w:pPr>
      <w:r>
        <w:rPr>
          <w:rStyle w:val="475pt0pt"/>
        </w:rPr>
        <w:t>ЗВ'ЯЗКИ ТА ВЗАЄМОДІЇ М1Ж/1ІТЕРАТУРШ</w:t>
      </w:r>
    </w:p>
    <w:p w:rsidR="00361F9A" w:rsidRDefault="005F5C25">
      <w:pPr>
        <w:pStyle w:val="81"/>
        <w:framePr w:w="3638" w:h="11149" w:hRule="exact" w:wrap="none" w:vAnchor="page" w:hAnchor="page" w:x="2149" w:y="2804"/>
        <w:shd w:val="clear" w:color="auto" w:fill="auto"/>
        <w:ind w:left="20" w:right="60"/>
      </w:pPr>
      <w:r>
        <w:rPr>
          <w:rStyle w:val="2a"/>
        </w:rPr>
        <w:t xml:space="preserve">потенційних можливостей слова. Щодо цього особливо важать творчі здобутки </w:t>
      </w:r>
      <w:r>
        <w:rPr>
          <w:rStyle w:val="2a"/>
          <w:lang w:val="ru-RU"/>
        </w:rPr>
        <w:t xml:space="preserve">А.Рембо, </w:t>
      </w:r>
      <w:r>
        <w:rPr>
          <w:rStyle w:val="2a"/>
        </w:rPr>
        <w:t>який у своєму сонеті “Голосні” знаходив до звуків кольорові відповідники, франи. символістів,</w:t>
      </w:r>
    </w:p>
    <w:p w:rsidR="00361F9A" w:rsidRDefault="005F5C25">
      <w:pPr>
        <w:pStyle w:val="81"/>
        <w:framePr w:w="3638" w:h="11149" w:hRule="exact" w:wrap="none" w:vAnchor="page" w:hAnchor="page" w:x="2149" w:y="2804"/>
        <w:shd w:val="clear" w:color="auto" w:fill="auto"/>
        <w:tabs>
          <w:tab w:val="left" w:pos="1283"/>
        </w:tabs>
        <w:ind w:left="40" w:right="20"/>
      </w:pPr>
      <w:r>
        <w:rPr>
          <w:rStyle w:val="2a"/>
        </w:rPr>
        <w:t>В.Хлєбнікова, рос. і укр. футуристів, суч. авангардної поезії.</w:t>
      </w:r>
    </w:p>
    <w:p w:rsidR="00361F9A" w:rsidRDefault="005F5C25">
      <w:pPr>
        <w:pStyle w:val="421"/>
        <w:framePr w:w="3638" w:h="11149" w:hRule="exact" w:wrap="none" w:vAnchor="page" w:hAnchor="page" w:x="2149" w:y="2804"/>
        <w:shd w:val="clear" w:color="auto" w:fill="auto"/>
        <w:spacing w:after="120" w:line="178" w:lineRule="exact"/>
        <w:ind w:left="2300" w:right="20"/>
      </w:pPr>
      <w:r>
        <w:rPr>
          <w:rStyle w:val="42Batang7pt0pt"/>
          <w:i/>
          <w:iCs/>
        </w:rPr>
        <w:t xml:space="preserve">Віктор Левнцький, Анатолій </w:t>
      </w:r>
      <w:r>
        <w:rPr>
          <w:rStyle w:val="42Batang7pt0pt"/>
          <w:i/>
          <w:iCs/>
          <w:lang w:val="ru-RU"/>
        </w:rPr>
        <w:t>Волков</w:t>
      </w:r>
    </w:p>
    <w:p w:rsidR="00361F9A" w:rsidRDefault="005F5C25">
      <w:pPr>
        <w:pStyle w:val="81"/>
        <w:framePr w:w="3638" w:h="11149" w:hRule="exact" w:wrap="none" w:vAnchor="page" w:hAnchor="page" w:x="2149" w:y="2804"/>
        <w:shd w:val="clear" w:color="auto" w:fill="auto"/>
        <w:ind w:left="40" w:right="20" w:firstLine="220"/>
      </w:pPr>
      <w:r>
        <w:rPr>
          <w:rStyle w:val="85pt0pt1"/>
        </w:rPr>
        <w:t xml:space="preserve">ЗВ’ЯЗКИ ТА ВЗАЄМОДІЇ МІЖЛІ- ТЕРАТУРНІ </w:t>
      </w:r>
      <w:r>
        <w:rPr>
          <w:rStyle w:val="2a"/>
        </w:rPr>
        <w:t>— особливість літ.</w:t>
      </w:r>
      <w:r>
        <w:rPr>
          <w:rStyle w:val="2a"/>
        </w:rPr>
        <w:t xml:space="preserve"> процесу, шо полягає в постійній рецепції, взаємодії та взаємозбагаченні різних нац. л-р. Генетичні 3. і в.м. існують між л-рами, шо споріднені походженням, і тому звертаються до спільної спадщини. </w:t>
      </w:r>
      <w:r>
        <w:rPr>
          <w:rStyle w:val="2a"/>
          <w:lang w:val="ru-RU"/>
        </w:rPr>
        <w:t xml:space="preserve">Напр., </w:t>
      </w:r>
      <w:r>
        <w:rPr>
          <w:rStyle w:val="2a"/>
        </w:rPr>
        <w:t xml:space="preserve">відгомони культури Київ. Русі є у фольклорі й л-рі </w:t>
      </w:r>
      <w:r>
        <w:rPr>
          <w:rStyle w:val="2a"/>
        </w:rPr>
        <w:t>сх-слов’ян. народів — укр., рос., білор.</w:t>
      </w:r>
    </w:p>
    <w:p w:rsidR="00361F9A" w:rsidRDefault="005F5C25">
      <w:pPr>
        <w:pStyle w:val="81"/>
        <w:framePr w:w="3638" w:h="11149" w:hRule="exact" w:wrap="none" w:vAnchor="page" w:hAnchor="page" w:x="2149" w:y="2804"/>
        <w:shd w:val="clear" w:color="auto" w:fill="auto"/>
        <w:ind w:left="40" w:right="20" w:firstLine="220"/>
      </w:pPr>
      <w:r>
        <w:rPr>
          <w:rStyle w:val="2a"/>
        </w:rPr>
        <w:t>Контактні 3. і в.м. виникають незалежно від генетичної спорідненості л-р і бувають: синхронні (А.Міикевич і О.Пушкін), напівсинхронні (сх. поеми Дж.Г.</w:t>
      </w:r>
      <w:r>
        <w:rPr>
          <w:rStyle w:val="2a"/>
          <w:lang w:val="ru-RU"/>
        </w:rPr>
        <w:t xml:space="preserve">Байрона </w:t>
      </w:r>
      <w:r>
        <w:rPr>
          <w:rStyle w:val="2a"/>
        </w:rPr>
        <w:t>та пд. поеми Пушкіна), несинхронні (звернення Лесі Україн</w:t>
      </w:r>
      <w:r>
        <w:rPr>
          <w:rStyle w:val="2a"/>
        </w:rPr>
        <w:t>ки до ант. і бібл. джерел).</w:t>
      </w:r>
    </w:p>
    <w:p w:rsidR="00361F9A" w:rsidRDefault="005F5C25">
      <w:pPr>
        <w:pStyle w:val="81"/>
        <w:framePr w:w="3638" w:h="11149" w:hRule="exact" w:wrap="none" w:vAnchor="page" w:hAnchor="page" w:x="2149" w:y="2804"/>
        <w:shd w:val="clear" w:color="auto" w:fill="auto"/>
        <w:ind w:left="40" w:right="20" w:firstLine="220"/>
      </w:pPr>
      <w:r>
        <w:rPr>
          <w:rStyle w:val="2a"/>
        </w:rPr>
        <w:t>Від 3. і в.м. треба відрізняти типол. подібності та сходження, коли подібні літ. явища виникають незалежно одне від одного.</w:t>
      </w:r>
    </w:p>
    <w:p w:rsidR="00361F9A" w:rsidRDefault="005F5C25">
      <w:pPr>
        <w:pStyle w:val="81"/>
        <w:framePr w:w="3638" w:h="11149" w:hRule="exact" w:wrap="none" w:vAnchor="page" w:hAnchor="page" w:x="2149" w:y="2804"/>
        <w:shd w:val="clear" w:color="auto" w:fill="auto"/>
        <w:ind w:left="40" w:right="20" w:firstLine="220"/>
      </w:pPr>
      <w:r>
        <w:rPr>
          <w:rStyle w:val="2a"/>
        </w:rPr>
        <w:t xml:space="preserve">Розрізняють: л-ри, що впливають; л-ри, що зазнають впливу (реципієнти); л-ри-посередники </w:t>
      </w:r>
      <w:r>
        <w:rPr>
          <w:rStyle w:val="2a"/>
          <w:lang w:val="ru-RU"/>
        </w:rPr>
        <w:t xml:space="preserve">(напр., </w:t>
      </w:r>
      <w:r>
        <w:rPr>
          <w:rStyle w:val="2a"/>
        </w:rPr>
        <w:t>засвоєн</w:t>
      </w:r>
      <w:r>
        <w:rPr>
          <w:rStyle w:val="2a"/>
        </w:rPr>
        <w:t xml:space="preserve">ня давн-рус. л-рою ант. культур відбувалося за посередництвом візант. та давн- болг. л-р). 3. і в.м. можуть </w:t>
      </w:r>
      <w:r>
        <w:rPr>
          <w:rStyle w:val="2a"/>
          <w:lang w:val="ru-RU"/>
        </w:rPr>
        <w:t xml:space="preserve">бут и </w:t>
      </w:r>
      <w:r>
        <w:rPr>
          <w:rStyle w:val="2a"/>
        </w:rPr>
        <w:t>двобічними (бінарними), багатобічними (виникнення укр. літ. балади — частина ширшого міжліт. процесу становлення слов’ян. літ. балади) і багат</w:t>
      </w:r>
      <w:r>
        <w:rPr>
          <w:rStyle w:val="2a"/>
        </w:rPr>
        <w:t xml:space="preserve">оступінчастими, коли до того самого матеріалу послідовно звертаються представники кількох л-р. </w:t>
      </w:r>
      <w:r>
        <w:rPr>
          <w:rStyle w:val="2a"/>
          <w:lang w:val="ru-RU"/>
        </w:rPr>
        <w:t xml:space="preserve">Напр., </w:t>
      </w:r>
      <w:r>
        <w:rPr>
          <w:rStyle w:val="2a"/>
        </w:rPr>
        <w:t>літ. історія “Абу-Касимових капиів” включас в себе араб. проз. літ. обробку фольклор, казки, вільний франи. переклад</w:t>
      </w:r>
    </w:p>
    <w:p w:rsidR="00361F9A" w:rsidRDefault="005F5C25">
      <w:pPr>
        <w:pStyle w:val="81"/>
        <w:framePr w:w="3638" w:h="11149" w:hRule="exact" w:wrap="none" w:vAnchor="page" w:hAnchor="page" w:x="2149" w:y="2804"/>
        <w:shd w:val="clear" w:color="auto" w:fill="auto"/>
        <w:tabs>
          <w:tab w:val="left" w:pos="914"/>
        </w:tabs>
        <w:ind w:left="40"/>
      </w:pPr>
      <w:r>
        <w:rPr>
          <w:rStyle w:val="2a"/>
        </w:rPr>
        <w:t>А.Галлана, нім. переклади, укр. вірш,</w:t>
      </w:r>
      <w:r>
        <w:rPr>
          <w:rStyle w:val="2a"/>
        </w:rPr>
        <w:t xml:space="preserve"> казку</w:t>
      </w:r>
    </w:p>
    <w:p w:rsidR="00361F9A" w:rsidRDefault="005F5C25">
      <w:pPr>
        <w:pStyle w:val="81"/>
        <w:framePr w:w="3638" w:h="11149" w:hRule="exact" w:wrap="none" w:vAnchor="page" w:hAnchor="page" w:x="2149" w:y="2804"/>
        <w:shd w:val="clear" w:color="auto" w:fill="auto"/>
        <w:tabs>
          <w:tab w:val="left" w:pos="702"/>
        </w:tabs>
        <w:ind w:left="40"/>
      </w:pPr>
      <w:r>
        <w:rPr>
          <w:rStyle w:val="2a"/>
        </w:rPr>
        <w:t>І.Франка і тадж. проа переробку А.Сотника й</w:t>
      </w:r>
    </w:p>
    <w:p w:rsidR="00361F9A" w:rsidRDefault="005F5C25">
      <w:pPr>
        <w:pStyle w:val="81"/>
        <w:framePr w:w="3638" w:h="11149" w:hRule="exact" w:wrap="none" w:vAnchor="page" w:hAnchor="page" w:x="2149" w:y="2804"/>
        <w:shd w:val="clear" w:color="auto" w:fill="auto"/>
        <w:ind w:left="40"/>
      </w:pPr>
      <w:r>
        <w:rPr>
          <w:rStyle w:val="2a"/>
        </w:rPr>
        <w:t>Н.Таборова.</w:t>
      </w:r>
    </w:p>
    <w:p w:rsidR="00361F9A" w:rsidRDefault="005F5C25">
      <w:pPr>
        <w:pStyle w:val="81"/>
        <w:framePr w:w="3638" w:h="11149" w:hRule="exact" w:wrap="none" w:vAnchor="page" w:hAnchor="page" w:x="2149" w:y="2804"/>
        <w:numPr>
          <w:ilvl w:val="0"/>
          <w:numId w:val="130"/>
        </w:numPr>
        <w:shd w:val="clear" w:color="auto" w:fill="auto"/>
        <w:tabs>
          <w:tab w:val="left" w:pos="515"/>
        </w:tabs>
        <w:ind w:left="40" w:right="20" w:firstLine="220"/>
      </w:pPr>
      <w:r>
        <w:rPr>
          <w:rStyle w:val="2a"/>
        </w:rPr>
        <w:t xml:space="preserve">і в.м. мають переважно системний характер, відбивають засвоєння нац. л-рою здобутків ін. л-р, шо з іст. причин випередили л- ру-реципієнта. Передумовою у таких випадках є, за термінологією </w:t>
      </w:r>
      <w:r>
        <w:rPr>
          <w:rStyle w:val="2a"/>
          <w:lang w:val="ru-RU"/>
        </w:rPr>
        <w:t xml:space="preserve">акад. </w:t>
      </w:r>
      <w:r>
        <w:rPr>
          <w:rStyle w:val="2a"/>
        </w:rPr>
        <w:t xml:space="preserve">О.Веселовського, “зустрічні течії” в л-рі-реципієнті. Можливі поодинокі випадки локальних, ізольованих 3. і в.м. (“Відповідь запорозьких козаків турецькому султанові” </w:t>
      </w:r>
      <w:r>
        <w:rPr>
          <w:rStyle w:val="2a"/>
          <w:lang w:val="ru-RU"/>
        </w:rPr>
        <w:t xml:space="preserve">франц. </w:t>
      </w:r>
      <w:r>
        <w:rPr>
          <w:rStyle w:val="2a"/>
        </w:rPr>
        <w:t>поета слов’ян., власне, поль. походження Г.Аполлінера).</w:t>
      </w:r>
    </w:p>
    <w:p w:rsidR="00361F9A" w:rsidRDefault="005F5C25">
      <w:pPr>
        <w:pStyle w:val="81"/>
        <w:framePr w:w="3638" w:h="11149" w:hRule="exact" w:wrap="none" w:vAnchor="page" w:hAnchor="page" w:x="2149" w:y="2804"/>
        <w:shd w:val="clear" w:color="auto" w:fill="auto"/>
        <w:ind w:left="40" w:right="20" w:firstLine="220"/>
      </w:pPr>
      <w:r>
        <w:rPr>
          <w:rStyle w:val="2a"/>
        </w:rPr>
        <w:t xml:space="preserve">Основними видами 3. </w:t>
      </w:r>
      <w:r>
        <w:rPr>
          <w:rStyle w:val="2a"/>
        </w:rPr>
        <w:t xml:space="preserve">і в.м. є: засвоєння певного явиша в оригіналі, </w:t>
      </w:r>
      <w:r>
        <w:rPr>
          <w:rStyle w:val="0pte"/>
        </w:rPr>
        <w:t>художній переклад, переробка, запозичення, наслідування, вплив, авторське підкреслення</w:t>
      </w:r>
      <w:r>
        <w:rPr>
          <w:rStyle w:val="0ptf"/>
        </w:rPr>
        <w:t xml:space="preserve"> </w:t>
      </w:r>
      <w:r>
        <w:rPr>
          <w:rStyle w:val="2a"/>
        </w:rPr>
        <w:t>неочевидної взаємодії з ін. л-рою. Засвоєння в оригіналі властиве: фольклорові — міжнар. “мандрівки" казок, прислів’їв, пі</w:t>
      </w:r>
      <w:r>
        <w:rPr>
          <w:rStyle w:val="2a"/>
        </w:rPr>
        <w:t xml:space="preserve">сень; через рукописи — характерне для Сер-віччя </w:t>
      </w:r>
      <w:r>
        <w:rPr>
          <w:rStyle w:val="2a"/>
          <w:lang w:val="ru-RU"/>
        </w:rPr>
        <w:t xml:space="preserve">(напр., </w:t>
      </w:r>
      <w:r>
        <w:rPr>
          <w:rStyle w:val="2a"/>
        </w:rPr>
        <w:t>взаємне поширення ст-слов’ян. рукописів болг., серб.,</w:t>
      </w:r>
    </w:p>
    <w:p w:rsidR="00361F9A" w:rsidRDefault="005F5C25">
      <w:pPr>
        <w:pStyle w:val="81"/>
        <w:framePr w:w="3710" w:h="11163" w:hRule="exact" w:wrap="none" w:vAnchor="page" w:hAnchor="page" w:x="6075" w:y="2804"/>
        <w:shd w:val="clear" w:color="auto" w:fill="auto"/>
        <w:tabs>
          <w:tab w:val="left" w:pos="2042"/>
        </w:tabs>
        <w:ind w:left="40" w:right="20"/>
      </w:pPr>
      <w:r>
        <w:rPr>
          <w:rStyle w:val="2a"/>
        </w:rPr>
        <w:t xml:space="preserve">лавн-рус. </w:t>
      </w:r>
      <w:r>
        <w:rPr>
          <w:rStyle w:val="75pt0pt0"/>
        </w:rPr>
        <w:t>Ьводів).</w:t>
      </w:r>
      <w:r>
        <w:rPr>
          <w:rStyle w:val="2a"/>
        </w:rPr>
        <w:t xml:space="preserve"> через друк — відбувається за </w:t>
      </w:r>
      <w:r>
        <w:rPr>
          <w:rStyle w:val="0pte"/>
        </w:rPr>
        <w:t>умовдвомовності.</w:t>
      </w:r>
      <w:r>
        <w:rPr>
          <w:rStyle w:val="0ptf"/>
        </w:rPr>
        <w:t xml:space="preserve"> </w:t>
      </w:r>
      <w:r>
        <w:rPr>
          <w:rStyle w:val="2a"/>
        </w:rPr>
        <w:t xml:space="preserve">Переклад (трансплантація тексту в ін. мов.-культ, середовище) знайомить читача з </w:t>
      </w:r>
      <w:r>
        <w:rPr>
          <w:rStyle w:val="2a"/>
        </w:rPr>
        <w:t xml:space="preserve">тв. ін. л-р. Переробка (переспів, переповідання, адаптація) споріднена з перекладом, але туг митець створює по суті </w:t>
      </w:r>
      <w:r>
        <w:rPr>
          <w:rStyle w:val="2a"/>
          <w:lang w:val="ru-RU"/>
        </w:rPr>
        <w:t xml:space="preserve">нов. </w:t>
      </w:r>
      <w:r>
        <w:rPr>
          <w:rStyle w:val="2a"/>
        </w:rPr>
        <w:t>тв. на основі тексту, взятого з ін. л-ри, — відбуваються худож. зміни на змістовно- композиційних та етил, рівнях. Різновиди переробки:</w:t>
      </w:r>
      <w:r>
        <w:rPr>
          <w:rStyle w:val="2a"/>
        </w:rPr>
        <w:t xml:space="preserve"> </w:t>
      </w:r>
      <w:r>
        <w:rPr>
          <w:rStyle w:val="0pte"/>
        </w:rPr>
        <w:t>онаиіональнення</w:t>
      </w:r>
      <w:r>
        <w:rPr>
          <w:rStyle w:val="0ptf"/>
        </w:rPr>
        <w:t xml:space="preserve"> </w:t>
      </w:r>
      <w:r>
        <w:rPr>
          <w:rStyle w:val="2a"/>
        </w:rPr>
        <w:t xml:space="preserve">(європ. байкарська традиція від Езопа до Л.Глібова і М.Годованця); </w:t>
      </w:r>
      <w:r>
        <w:rPr>
          <w:rStyle w:val="0pte"/>
        </w:rPr>
        <w:t>осучаснення</w:t>
      </w:r>
      <w:r>
        <w:rPr>
          <w:rStyle w:val="0ptf"/>
        </w:rPr>
        <w:t xml:space="preserve"> </w:t>
      </w:r>
      <w:r>
        <w:rPr>
          <w:rStyle w:val="2a"/>
        </w:rPr>
        <w:t>(“Пам’ятник” Горація в рос. переробках Г.Державіна, Пушкіна, В.</w:t>
      </w:r>
      <w:r>
        <w:rPr>
          <w:rStyle w:val="2a"/>
          <w:lang w:val="ru-RU"/>
        </w:rPr>
        <w:t xml:space="preserve">Брюсова, </w:t>
      </w:r>
      <w:r>
        <w:rPr>
          <w:rStyle w:val="2a"/>
        </w:rPr>
        <w:t>у поль. — А.Міцкевича, словац. ■— П.Гвєадослава, Й.М.Гурбана, укр. — М.Рильського); міжж</w:t>
      </w:r>
      <w:r>
        <w:rPr>
          <w:rStyle w:val="2a"/>
        </w:rPr>
        <w:t>анр. переробки (</w:t>
      </w:r>
      <w:r>
        <w:rPr>
          <w:rStyle w:val="0pte"/>
        </w:rPr>
        <w:t>інсценівки</w:t>
      </w:r>
      <w:r>
        <w:rPr>
          <w:rStyle w:val="0ptf"/>
        </w:rPr>
        <w:t xml:space="preserve"> </w:t>
      </w:r>
      <w:r>
        <w:rPr>
          <w:rStyle w:val="2a"/>
        </w:rPr>
        <w:t>гоголівських повістей М.Старицького,</w:t>
      </w:r>
      <w:r>
        <w:rPr>
          <w:rStyle w:val="2a"/>
        </w:rPr>
        <w:tab/>
        <w:t>М.Кропивницького.</w:t>
      </w:r>
    </w:p>
    <w:p w:rsidR="00361F9A" w:rsidRDefault="005F5C25">
      <w:pPr>
        <w:pStyle w:val="81"/>
        <w:framePr w:w="3710" w:h="11163" w:hRule="exact" w:wrap="none" w:vAnchor="page" w:hAnchor="page" w:x="6075" w:y="2804"/>
        <w:shd w:val="clear" w:color="auto" w:fill="auto"/>
        <w:tabs>
          <w:tab w:val="left" w:pos="1576"/>
        </w:tabs>
        <w:ind w:left="40" w:right="40"/>
      </w:pPr>
      <w:r>
        <w:rPr>
          <w:rStyle w:val="2a"/>
        </w:rPr>
        <w:t>В.Суходольського, М.Рильського, І.Барабаша); переробка соц. роману про гуцулів “Боротьба за право"</w:t>
      </w:r>
      <w:r>
        <w:rPr>
          <w:rStyle w:val="2a"/>
        </w:rPr>
        <w:t xml:space="preserve"> (1885) австр. письменника К.Е.Францоза Старицьким на драму “Юрко Довбуш” (1889). Запозичення сюжетно-образного матеріалу є прочитанням його з </w:t>
      </w:r>
      <w:r>
        <w:rPr>
          <w:rStyle w:val="2a"/>
          <w:lang w:val="ru-RU"/>
        </w:rPr>
        <w:t xml:space="preserve">нов. </w:t>
      </w:r>
      <w:r>
        <w:rPr>
          <w:rStyle w:val="2a"/>
        </w:rPr>
        <w:t xml:space="preserve">часових, соц. та ідейно- худож. позицій, яке майже завжди містить елементи </w:t>
      </w:r>
      <w:r>
        <w:rPr>
          <w:rStyle w:val="2a"/>
          <w:lang w:val="ru-RU"/>
        </w:rPr>
        <w:t xml:space="preserve">внутр. </w:t>
      </w:r>
      <w:r>
        <w:rPr>
          <w:rStyle w:val="2a"/>
        </w:rPr>
        <w:t>осучаснення, коли не зміню</w:t>
      </w:r>
      <w:r>
        <w:rPr>
          <w:rStyle w:val="2a"/>
        </w:rPr>
        <w:t xml:space="preserve">ється час і місце дії (“Камінний господар” Лесі Українки), і зовн., коли вводяться анахронічні подробиці (“Апокрифи" К.Чапека, сатир, комедії Остапа Вишні “Вій" і “Запорожець за Дунаєм"). </w:t>
      </w:r>
      <w:r>
        <w:rPr>
          <w:rStyle w:val="0pte"/>
        </w:rPr>
        <w:t>Наслідування</w:t>
      </w:r>
      <w:r>
        <w:rPr>
          <w:rStyle w:val="0ptf"/>
        </w:rPr>
        <w:t xml:space="preserve"> </w:t>
      </w:r>
      <w:r>
        <w:rPr>
          <w:rStyle w:val="2a"/>
        </w:rPr>
        <w:t>—- це засвоєння засобів мист. дослідження світу, літ. т</w:t>
      </w:r>
      <w:r>
        <w:rPr>
          <w:rStyle w:val="2a"/>
        </w:rPr>
        <w:t xml:space="preserve">ехніки, окр. жанр.-етил, прийомів, що здебільшого має місце у тв., близьких тематикою до першовзірця </w:t>
      </w:r>
      <w:r>
        <w:rPr>
          <w:rStyle w:val="2a"/>
          <w:lang w:val="ru-RU"/>
        </w:rPr>
        <w:t xml:space="preserve">(напр., </w:t>
      </w:r>
      <w:r>
        <w:rPr>
          <w:rStyle w:val="2a"/>
        </w:rPr>
        <w:t xml:space="preserve">наслідування поетики укр. дум та </w:t>
      </w:r>
      <w:r>
        <w:rPr>
          <w:rStyle w:val="75pt0pt0"/>
        </w:rPr>
        <w:t>історичних пісень</w:t>
      </w:r>
      <w:r>
        <w:rPr>
          <w:rStyle w:val="2a"/>
        </w:rPr>
        <w:t xml:space="preserve"> поетами- романгиками </w:t>
      </w:r>
      <w:r>
        <w:rPr>
          <w:rStyle w:val="0pte"/>
        </w:rPr>
        <w:t>української школи в польській літературі). Вплив</w:t>
      </w:r>
      <w:r>
        <w:rPr>
          <w:rStyle w:val="0ptf"/>
        </w:rPr>
        <w:t xml:space="preserve"> </w:t>
      </w:r>
      <w:r>
        <w:rPr>
          <w:rStyle w:val="2a"/>
        </w:rPr>
        <w:t>— це використання основних</w:t>
      </w:r>
      <w:r>
        <w:rPr>
          <w:rStyle w:val="2a"/>
        </w:rPr>
        <w:t xml:space="preserve"> ідейно-твор. принципів окр. письменників, </w:t>
      </w:r>
      <w:r>
        <w:rPr>
          <w:rStyle w:val="0pte"/>
        </w:rPr>
        <w:t xml:space="preserve">шкіл </w:t>
      </w:r>
      <w:r>
        <w:rPr>
          <w:rStyle w:val="2a"/>
        </w:rPr>
        <w:t xml:space="preserve">чи </w:t>
      </w:r>
      <w:r>
        <w:rPr>
          <w:rStyle w:val="0pte"/>
        </w:rPr>
        <w:t>напрямів:</w:t>
      </w:r>
      <w:r>
        <w:rPr>
          <w:rStyle w:val="0ptf"/>
        </w:rPr>
        <w:t xml:space="preserve"> </w:t>
      </w:r>
      <w:r>
        <w:rPr>
          <w:rStyle w:val="2a"/>
        </w:rPr>
        <w:t>вплив М.Гоголя на серб, комедіографа Б.Нушича; рос. реалізму XIX ст.— на світ. л-ру.</w:t>
      </w:r>
    </w:p>
    <w:p w:rsidR="00361F9A" w:rsidRDefault="005F5C25">
      <w:pPr>
        <w:pStyle w:val="81"/>
        <w:framePr w:w="3710" w:h="11163" w:hRule="exact" w:wrap="none" w:vAnchor="page" w:hAnchor="page" w:x="6075" w:y="2804"/>
        <w:shd w:val="clear" w:color="auto" w:fill="auto"/>
        <w:ind w:left="40" w:right="40" w:firstLine="280"/>
      </w:pPr>
      <w:r>
        <w:rPr>
          <w:rStyle w:val="2a"/>
        </w:rPr>
        <w:t xml:space="preserve">Неочевидні 3. і в.м. можуть підкреслюватися автор, вказівками (Нушич у передмові до комедії “Підозріла особа” </w:t>
      </w:r>
      <w:r>
        <w:rPr>
          <w:rStyle w:val="2a"/>
        </w:rPr>
        <w:t>вказує, шо його комедії написано під впливом Гоголя), заголовками (спорідненість з Шевченковим “Кобзарем" наголошено назвами зб. білор. поетів — “Смик білоруський”, “Дудка білоруська" і “Білоруська скрипочка” Ф.Богушевича, “Скрипка білоруська”</w:t>
      </w:r>
    </w:p>
    <w:p w:rsidR="00361F9A" w:rsidRDefault="005F5C25">
      <w:pPr>
        <w:pStyle w:val="81"/>
        <w:framePr w:w="3710" w:h="11163" w:hRule="exact" w:wrap="none" w:vAnchor="page" w:hAnchor="page" w:x="6075" w:y="2804"/>
        <w:shd w:val="clear" w:color="auto" w:fill="auto"/>
        <w:tabs>
          <w:tab w:val="left" w:pos="962"/>
        </w:tabs>
        <w:ind w:left="40" w:right="40"/>
      </w:pPr>
      <w:r>
        <w:rPr>
          <w:rStyle w:val="2a"/>
        </w:rPr>
        <w:t xml:space="preserve">А.Цьотки, </w:t>
      </w:r>
      <w:r>
        <w:rPr>
          <w:rStyle w:val="2a"/>
          <w:lang w:val="ru-RU"/>
        </w:rPr>
        <w:t>“Ж</w:t>
      </w:r>
      <w:r>
        <w:rPr>
          <w:rStyle w:val="2a"/>
          <w:lang w:val="ru-RU"/>
        </w:rPr>
        <w:t xml:space="preserve">алейка" </w:t>
      </w:r>
      <w:r>
        <w:rPr>
          <w:rStyle w:val="2a"/>
        </w:rPr>
        <w:t xml:space="preserve">і “Гусляр” Я.Купали), підзаголовками — “Пророк (з біблійних мотивів”) Лесі Українки, </w:t>
      </w:r>
      <w:r>
        <w:rPr>
          <w:rStyle w:val="0pte"/>
        </w:rPr>
        <w:t>присвятами</w:t>
      </w:r>
      <w:r>
        <w:rPr>
          <w:rStyle w:val="0ptf"/>
        </w:rPr>
        <w:t xml:space="preserve"> </w:t>
      </w:r>
      <w:r>
        <w:rPr>
          <w:rStyle w:val="2a"/>
        </w:rPr>
        <w:t xml:space="preserve">(присвята Шевченком поеми “Єретик” Шафарикові), </w:t>
      </w:r>
      <w:r>
        <w:rPr>
          <w:rStyle w:val="0pte"/>
        </w:rPr>
        <w:t>епіграфами</w:t>
      </w:r>
      <w:r>
        <w:rPr>
          <w:rStyle w:val="0ptf"/>
        </w:rPr>
        <w:t xml:space="preserve"> </w:t>
      </w:r>
      <w:r>
        <w:rPr>
          <w:rStyle w:val="2a"/>
        </w:rPr>
        <w:t>тощо. 3. і в.м. можуть здійснюватись як заперечення, відсторонення: переосмислення міфу про В</w:t>
      </w:r>
      <w:r>
        <w:rPr>
          <w:rStyle w:val="2a"/>
        </w:rPr>
        <w:t xml:space="preserve">сесвітній потоп як революції в “Містерії-буф" В.Маяковського, </w:t>
      </w:r>
      <w:r>
        <w:rPr>
          <w:rStyle w:val="2a"/>
          <w:lang w:val="ru-RU"/>
        </w:rPr>
        <w:t xml:space="preserve">внутр. </w:t>
      </w:r>
      <w:r>
        <w:rPr>
          <w:rStyle w:val="2a"/>
        </w:rPr>
        <w:t xml:space="preserve">полеміка Франка в казках “Рубач" і “П’яниця” проти дидактичного спрямування нар. оповідань </w:t>
      </w:r>
      <w:r>
        <w:rPr>
          <w:rStyle w:val="2a"/>
          <w:lang w:val="ru-RU"/>
        </w:rPr>
        <w:t xml:space="preserve">Л.Толстого </w:t>
      </w:r>
      <w:r>
        <w:rPr>
          <w:rStyle w:val="2a"/>
        </w:rPr>
        <w:t>“Чим люди живуть” і “Грішник, шо кається”.</w:t>
      </w:r>
    </w:p>
    <w:p w:rsidR="00361F9A" w:rsidRDefault="005F5C25">
      <w:pPr>
        <w:pStyle w:val="81"/>
        <w:framePr w:w="3710" w:h="11163" w:hRule="exact" w:wrap="none" w:vAnchor="page" w:hAnchor="page" w:x="6075" w:y="2804"/>
        <w:numPr>
          <w:ilvl w:val="0"/>
          <w:numId w:val="131"/>
        </w:numPr>
        <w:shd w:val="clear" w:color="auto" w:fill="auto"/>
        <w:tabs>
          <w:tab w:val="left" w:pos="536"/>
        </w:tabs>
        <w:ind w:left="40" w:firstLine="280"/>
      </w:pPr>
      <w:r>
        <w:rPr>
          <w:rStyle w:val="2a"/>
        </w:rPr>
        <w:t>і в.м. як засвоєння набугків світ, культур</w:t>
      </w:r>
      <w:r>
        <w:rPr>
          <w:rStyle w:val="2a"/>
        </w:rPr>
        <w:t>и</w:t>
      </w:r>
    </w:p>
    <w:p w:rsidR="00361F9A" w:rsidRDefault="005F5C25">
      <w:pPr>
        <w:pStyle w:val="81"/>
        <w:framePr w:w="3710" w:h="11163" w:hRule="exact" w:wrap="none" w:vAnchor="page" w:hAnchor="page" w:x="6075" w:y="2804"/>
        <w:numPr>
          <w:ilvl w:val="0"/>
          <w:numId w:val="104"/>
        </w:numPr>
        <w:shd w:val="clear" w:color="auto" w:fill="auto"/>
        <w:tabs>
          <w:tab w:val="left" w:pos="270"/>
        </w:tabs>
        <w:ind w:left="40"/>
      </w:pPr>
      <w:r>
        <w:rPr>
          <w:rStyle w:val="2a"/>
        </w:rPr>
        <w:t>важливий чинник розвитку кожної з нац. л-р,</w:t>
      </w:r>
    </w:p>
    <w:p w:rsidR="00361F9A" w:rsidRDefault="005F5C25">
      <w:pPr>
        <w:pStyle w:val="a5"/>
        <w:framePr w:wrap="none" w:vAnchor="page" w:hAnchor="page" w:x="5768" w:y="14168"/>
        <w:shd w:val="clear" w:color="auto" w:fill="auto"/>
        <w:spacing w:line="140" w:lineRule="exact"/>
        <w:ind w:left="20"/>
      </w:pPr>
      <w:r>
        <w:rPr>
          <w:rStyle w:val="7pt0pt1"/>
        </w:rPr>
        <w:t>217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70" w:y="2489"/>
        <w:shd w:val="clear" w:color="auto" w:fill="auto"/>
        <w:spacing w:line="150" w:lineRule="exact"/>
        <w:ind w:left="20"/>
      </w:pPr>
      <w:r>
        <w:rPr>
          <w:rStyle w:val="475pt0pt0"/>
        </w:rPr>
        <w:t>ЗНАХАР</w:t>
      </w:r>
    </w:p>
    <w:p w:rsidR="00361F9A" w:rsidRDefault="005F5C25">
      <w:pPr>
        <w:pStyle w:val="81"/>
        <w:framePr w:w="3677" w:h="11130" w:hRule="exact" w:wrap="none" w:vAnchor="page" w:hAnchor="page" w:x="2185" w:y="2808"/>
        <w:shd w:val="clear" w:color="auto" w:fill="auto"/>
        <w:ind w:left="40"/>
      </w:pPr>
      <w:r>
        <w:rPr>
          <w:rStyle w:val="2a"/>
        </w:rPr>
        <w:t xml:space="preserve">позаяк нац.-своєрідне вел. мірою виникає шляхом засвоєння інонац. твор. досягнень. Переклади, поряд з нац. фольклором, стають поштовхом для збагачення жанрів, стилів, </w:t>
      </w:r>
      <w:r>
        <w:rPr>
          <w:rStyle w:val="2a"/>
        </w:rPr>
        <w:t>віршування, літ. течій, напрямів. Перший клас. тв. нов. укр. л-ри “Енеїда” І.Котляревського є наслідуванням (</w:t>
      </w:r>
      <w:r>
        <w:rPr>
          <w:rStyle w:val="0pte"/>
        </w:rPr>
        <w:t>травестією</w:t>
      </w:r>
      <w:r>
        <w:rPr>
          <w:rStyle w:val="2a"/>
        </w:rPr>
        <w:t xml:space="preserve">) “Енеїди” рим. поета Вергілія. Перший зб. лір. поезій у нов. чес. л-рі — “Відгомони руських пісень” Ф.Л .Челаковського — наслідування рос. і укр. нар. пісень. З, і в.м. посилюються в періоди </w:t>
      </w:r>
      <w:r>
        <w:rPr>
          <w:rStyle w:val="0pte"/>
        </w:rPr>
        <w:t>пришвидшеного розвитку літератур</w:t>
      </w:r>
      <w:r>
        <w:rPr>
          <w:rStyle w:val="2a"/>
        </w:rPr>
        <w:t xml:space="preserve">: відоме значення зх.-європ л-р </w:t>
      </w:r>
      <w:r>
        <w:rPr>
          <w:rStyle w:val="2a"/>
        </w:rPr>
        <w:t>для рос. л-ри XVII — 1-ої пол. XIX ст., рос. л- ри — для становлення нов. болг. л-ри і т.п.</w:t>
      </w:r>
    </w:p>
    <w:p w:rsidR="00361F9A" w:rsidRDefault="005F5C25">
      <w:pPr>
        <w:pStyle w:val="81"/>
        <w:framePr w:w="3677" w:h="11130" w:hRule="exact" w:wrap="none" w:vAnchor="page" w:hAnchor="page" w:x="2185" w:y="2808"/>
        <w:shd w:val="clear" w:color="auto" w:fill="auto"/>
        <w:ind w:left="20" w:right="20" w:firstLine="280"/>
      </w:pPr>
      <w:r>
        <w:rPr>
          <w:rStyle w:val="2a"/>
        </w:rPr>
        <w:t>Літ. взаємодія — прояв взаємозв'язків і культ, взаємозбагачення народів світу, засвоєння міжнар. худож. досвіду. Факт рецепції аж ніяк не свідчить про недостатність</w:t>
      </w:r>
      <w:r>
        <w:rPr>
          <w:rStyle w:val="2a"/>
        </w:rPr>
        <w:t xml:space="preserve"> письменницького таланту чи про слабкий зв’язок з життя свого сусп- ва. У кожному конкретному випадкові 3. і в.м. зумовлено ідейною автор, настановою, худож. засадами, жанром, характером письменницького обдарування. Твор. оригінальним і нац. самобутніми бу</w:t>
      </w:r>
      <w:r>
        <w:rPr>
          <w:rStyle w:val="2a"/>
        </w:rPr>
        <w:t>ли, запозичуючи, наслідуючи, знаходячись під впливом, Есхіл і Софокл, Евріпід і Вергілій, Нізамі і Навої, П.Д.Корнель і Расін, Мольєр і Я.Кохановський, Й.В.Гьоте і Ф.Шіллер, Пушкін і Міцкевич, Ю.Словацький і Ф.Л.Челаковський, Гоголь і М.Лєрмонтов, Шевченко</w:t>
      </w:r>
      <w:r>
        <w:rPr>
          <w:rStyle w:val="2a"/>
        </w:rPr>
        <w:t xml:space="preserve"> і С.Чех, Я.Врхліцький і І.Франко, Леся Українка і Брюсов, А.Франс, Б.Шоу, К.Чапек, Маяковський, Б.Брехт, Назим Хікмет, В.Незвал, Рильський. Вони, синтезуючи тисячолітні традиції світ, л-ри, підіймали свою л-ру на якісно нов. ступінь. Для таких письменникі</w:t>
      </w:r>
      <w:r>
        <w:rPr>
          <w:rStyle w:val="2a"/>
        </w:rPr>
        <w:t>в звичайно важко встановлювати місце в історії най. л-ри, якщо розуміти її як закономірну зміну літ. напрямів. Нелегко визначити їх місце й у світ, л-рі (не лише з іст.-генетичного, але й типол. погляду). Використовуючи чужі сюжети, образи, теми, худож. за</w:t>
      </w:r>
      <w:r>
        <w:rPr>
          <w:rStyle w:val="2a"/>
        </w:rPr>
        <w:t>соби тошо, письменник на цьому матеріалі створює тв., який відповідає на жагучі питання конкретно-іст., соц. і нац. дійсності; та воднораз відображує самобутність автора.</w:t>
      </w:r>
    </w:p>
    <w:p w:rsidR="00361F9A" w:rsidRDefault="005F5C25">
      <w:pPr>
        <w:pStyle w:val="81"/>
        <w:framePr w:w="3677" w:h="11130" w:hRule="exact" w:wrap="none" w:vAnchor="page" w:hAnchor="page" w:x="2185" w:y="2808"/>
        <w:shd w:val="clear" w:color="auto" w:fill="auto"/>
        <w:ind w:left="20" w:right="20" w:firstLine="280"/>
      </w:pPr>
      <w:r>
        <w:rPr>
          <w:rStyle w:val="2a"/>
        </w:rPr>
        <w:t>Наук, зацікавлення проблемами 3. і в.м. виникла наприкінці XVIII ст. (Й.Г.Гердер, Ґьо</w:t>
      </w:r>
      <w:r>
        <w:rPr>
          <w:rStyle w:val="2a"/>
        </w:rPr>
        <w:t xml:space="preserve">те). Протягом ХІХ-ХХ ст. сформувалась окрема літ-знавча дисципліна, що досліджує 3. і в.м. — </w:t>
      </w:r>
      <w:r>
        <w:rPr>
          <w:rStyle w:val="0pte"/>
        </w:rPr>
        <w:t>порівняльне літературознавство,</w:t>
      </w:r>
      <w:r>
        <w:rPr>
          <w:rStyle w:val="0ptf"/>
        </w:rPr>
        <w:t xml:space="preserve"> </w:t>
      </w:r>
      <w:r>
        <w:rPr>
          <w:rStyle w:val="2a"/>
        </w:rPr>
        <w:t>або компаративістика. Значний внесок у дослідження 3. і в.м. зробили укр. вчені М.Драгоманов, Франко, О.Білеиький, Д.Вервес, Д.Нали</w:t>
      </w:r>
      <w:r>
        <w:rPr>
          <w:rStyle w:val="2a"/>
        </w:rPr>
        <w:t>вайко, М.Сиваченко.</w:t>
      </w:r>
    </w:p>
    <w:p w:rsidR="00361F9A" w:rsidRDefault="005F5C25">
      <w:pPr>
        <w:pStyle w:val="421"/>
        <w:framePr w:w="3677" w:h="11130" w:hRule="exact" w:wrap="none" w:vAnchor="page" w:hAnchor="page" w:x="2185" w:y="2808"/>
        <w:shd w:val="clear" w:color="auto" w:fill="auto"/>
        <w:spacing w:after="120" w:line="178" w:lineRule="exact"/>
        <w:ind w:right="20"/>
      </w:pPr>
      <w:r>
        <w:rPr>
          <w:rStyle w:val="42Batang7pt0pt"/>
          <w:i/>
          <w:iCs/>
        </w:rPr>
        <w:t>Анатолій Волков</w:t>
      </w:r>
    </w:p>
    <w:p w:rsidR="00361F9A" w:rsidRDefault="005F5C25">
      <w:pPr>
        <w:pStyle w:val="81"/>
        <w:framePr w:w="3677" w:h="11130" w:hRule="exact" w:wrap="none" w:vAnchor="page" w:hAnchor="page" w:x="2185" w:y="2808"/>
        <w:shd w:val="clear" w:color="auto" w:fill="auto"/>
        <w:ind w:left="20" w:right="20" w:firstLine="280"/>
      </w:pPr>
      <w:r>
        <w:rPr>
          <w:rStyle w:val="85pt0pt1"/>
        </w:rPr>
        <w:t xml:space="preserve">ЗНАХАР </w:t>
      </w:r>
      <w:r>
        <w:rPr>
          <w:rStyle w:val="2a"/>
        </w:rPr>
        <w:t>— людина, яка за допомогою різних магічних прийомів і словесних формул здатна викликати бажаний результат.</w:t>
      </w:r>
    </w:p>
    <w:p w:rsidR="00361F9A" w:rsidRDefault="005F5C25">
      <w:pPr>
        <w:pStyle w:val="81"/>
        <w:framePr w:w="3677" w:h="11130" w:hRule="exact" w:wrap="none" w:vAnchor="page" w:hAnchor="page" w:x="2185" w:y="2808"/>
        <w:shd w:val="clear" w:color="auto" w:fill="auto"/>
        <w:ind w:left="20" w:right="20" w:firstLine="280"/>
      </w:pPr>
      <w:r>
        <w:rPr>
          <w:rStyle w:val="2a"/>
        </w:rPr>
        <w:t xml:space="preserve">Таке знання і володіння магією можуть бути професійними та напівпрофесійними. </w:t>
      </w:r>
      <w:r>
        <w:rPr>
          <w:rStyle w:val="85pt0pt1"/>
        </w:rPr>
        <w:t xml:space="preserve">Замовляння </w:t>
      </w:r>
      <w:r>
        <w:rPr>
          <w:rStyle w:val="2a"/>
        </w:rPr>
        <w:t>та магічні ритуал</w:t>
      </w:r>
      <w:r>
        <w:rPr>
          <w:rStyle w:val="2a"/>
        </w:rPr>
        <w:t>и мали широке побутування, бо були єдиним засобом впливу на</w:t>
      </w:r>
    </w:p>
    <w:p w:rsidR="00361F9A" w:rsidRDefault="005F5C25">
      <w:pPr>
        <w:pStyle w:val="81"/>
        <w:framePr w:w="3571" w:h="11153" w:hRule="exact" w:wrap="none" w:vAnchor="page" w:hAnchor="page" w:x="6178" w:y="2794"/>
        <w:shd w:val="clear" w:color="auto" w:fill="auto"/>
        <w:ind w:left="20" w:right="20"/>
      </w:pPr>
      <w:r>
        <w:rPr>
          <w:rStyle w:val="2a"/>
        </w:rPr>
        <w:t xml:space="preserve">реальність у давнину. Це зумовило вел. кількість назв знахарів; укр. </w:t>
      </w:r>
      <w:r>
        <w:rPr>
          <w:rStyle w:val="0ptf1"/>
        </w:rPr>
        <w:t>волхв,</w:t>
      </w:r>
      <w:r>
        <w:rPr>
          <w:rStyle w:val="BookmanOldStyle4pt1pt"/>
        </w:rPr>
        <w:t xml:space="preserve"> </w:t>
      </w:r>
      <w:r>
        <w:rPr>
          <w:rStyle w:val="2a"/>
        </w:rPr>
        <w:t xml:space="preserve">відьмак, колдун, відун, </w:t>
      </w:r>
      <w:r>
        <w:rPr>
          <w:rStyle w:val="2a"/>
          <w:lang w:val="ru-RU"/>
        </w:rPr>
        <w:t>вор</w:t>
      </w:r>
      <w:r>
        <w:rPr>
          <w:rStyle w:val="0ptf1"/>
        </w:rPr>
        <w:t xml:space="preserve">ожбій, відьма, </w:t>
      </w:r>
      <w:r>
        <w:rPr>
          <w:rStyle w:val="0ptf1"/>
          <w:lang w:val="ru-RU"/>
        </w:rPr>
        <w:t>гадалка</w:t>
      </w:r>
      <w:r>
        <w:rPr>
          <w:rStyle w:val="2a"/>
        </w:rPr>
        <w:t xml:space="preserve">, у гуцульському регіоні,- </w:t>
      </w:r>
      <w:r>
        <w:rPr>
          <w:rStyle w:val="0ptf1"/>
        </w:rPr>
        <w:t>мольфар,</w:t>
      </w:r>
      <w:r>
        <w:rPr>
          <w:rStyle w:val="BookmanOldStyle4pt1pt"/>
        </w:rPr>
        <w:t xml:space="preserve"> </w:t>
      </w:r>
      <w:r>
        <w:rPr>
          <w:rStyle w:val="2a"/>
        </w:rPr>
        <w:t xml:space="preserve">чародільник, той </w:t>
      </w:r>
      <w:r>
        <w:rPr>
          <w:rStyle w:val="0ptf1"/>
        </w:rPr>
        <w:t>(та),</w:t>
      </w:r>
      <w:r>
        <w:rPr>
          <w:rStyle w:val="BookmanOldStyle4pt1pt"/>
        </w:rPr>
        <w:t xml:space="preserve"> </w:t>
      </w:r>
      <w:r>
        <w:rPr>
          <w:rStyle w:val="2a"/>
        </w:rPr>
        <w:t xml:space="preserve">шо </w:t>
      </w:r>
      <w:r>
        <w:rPr>
          <w:rStyle w:val="0ptf1"/>
        </w:rPr>
        <w:t>вміє</w:t>
      </w:r>
      <w:r>
        <w:rPr>
          <w:rStyle w:val="BookmanOldStyle4pt1pt"/>
        </w:rPr>
        <w:t xml:space="preserve"> </w:t>
      </w:r>
      <w:r>
        <w:rPr>
          <w:rStyle w:val="2a"/>
        </w:rPr>
        <w:t>баят</w:t>
      </w:r>
      <w:r>
        <w:rPr>
          <w:rStyle w:val="2a"/>
        </w:rPr>
        <w:t xml:space="preserve">и, білор. вядзьмар, </w:t>
      </w:r>
      <w:r>
        <w:rPr>
          <w:rStyle w:val="0ptf1"/>
        </w:rPr>
        <w:t>чараунік,</w:t>
      </w:r>
      <w:r>
        <w:rPr>
          <w:rStyle w:val="BookmanOldStyle4pt1pt"/>
        </w:rPr>
        <w:t xml:space="preserve"> </w:t>
      </w:r>
      <w:r>
        <w:rPr>
          <w:rStyle w:val="2a"/>
        </w:rPr>
        <w:t>ш</w:t>
      </w:r>
      <w:r>
        <w:rPr>
          <w:rStyle w:val="0ptf1"/>
        </w:rPr>
        <w:t>аптун,</w:t>
      </w:r>
      <w:r>
        <w:rPr>
          <w:rStyle w:val="BookmanOldStyle4pt1pt"/>
        </w:rPr>
        <w:t xml:space="preserve"> </w:t>
      </w:r>
      <w:r>
        <w:rPr>
          <w:rStyle w:val="2a"/>
        </w:rPr>
        <w:t xml:space="preserve">шаптуха, ваухвіллі, лекаркі, </w:t>
      </w:r>
      <w:r>
        <w:rPr>
          <w:rStyle w:val="2a"/>
          <w:lang w:val="ru-RU"/>
        </w:rPr>
        <w:t xml:space="preserve">рос. ведьма, </w:t>
      </w:r>
      <w:r>
        <w:rPr>
          <w:rStyle w:val="0ptf1"/>
          <w:lang w:val="ru-RU"/>
        </w:rPr>
        <w:t>ворожея, колдунья, чаровница, чародейка.</w:t>
      </w:r>
    </w:p>
    <w:p w:rsidR="00361F9A" w:rsidRDefault="005F5C25">
      <w:pPr>
        <w:pStyle w:val="81"/>
        <w:framePr w:w="3571" w:h="11153" w:hRule="exact" w:wrap="none" w:vAnchor="page" w:hAnchor="page" w:x="6178" w:y="2794"/>
        <w:shd w:val="clear" w:color="auto" w:fill="auto"/>
        <w:ind w:left="20" w:right="60" w:firstLine="280"/>
      </w:pPr>
      <w:r>
        <w:rPr>
          <w:rStyle w:val="2a"/>
        </w:rPr>
        <w:t xml:space="preserve">Є всі підстави стверджувати, шо суч. 3. е спадкоємцями знань древніх волхвів та жерців, які були посередниками між людьми та добрими і </w:t>
      </w:r>
      <w:r>
        <w:rPr>
          <w:rStyle w:val="2a"/>
        </w:rPr>
        <w:t>злими силами.</w:t>
      </w:r>
    </w:p>
    <w:p w:rsidR="00361F9A" w:rsidRDefault="005F5C25">
      <w:pPr>
        <w:pStyle w:val="81"/>
        <w:framePr w:w="3571" w:h="11153" w:hRule="exact" w:wrap="none" w:vAnchor="page" w:hAnchor="page" w:x="6178" w:y="2794"/>
        <w:shd w:val="clear" w:color="auto" w:fill="auto"/>
        <w:ind w:left="20" w:right="60" w:firstLine="280"/>
      </w:pPr>
      <w:r>
        <w:rPr>
          <w:rStyle w:val="2a"/>
        </w:rPr>
        <w:t>В народі розрізняють 3., які успадкували магічне знання, та тих, котрі отримали магічну силу від нечистої сили, диявола. Останні мають необмежену силу і вважаються винятково злими людьми, бо служать силам зла. З, “навчені” володіють обмеженим</w:t>
      </w:r>
      <w:r>
        <w:rPr>
          <w:rStyle w:val="2a"/>
        </w:rPr>
        <w:t xml:space="preserve"> обсягом прийомів та замовлянь, які можуть використовувати як на зло, так і на добро. Подібним чином розрізняли й відьом.</w:t>
      </w:r>
    </w:p>
    <w:p w:rsidR="00361F9A" w:rsidRDefault="005F5C25">
      <w:pPr>
        <w:pStyle w:val="81"/>
        <w:framePr w:w="3571" w:h="11153" w:hRule="exact" w:wrap="none" w:vAnchor="page" w:hAnchor="page" w:x="6178" w:y="2794"/>
        <w:shd w:val="clear" w:color="auto" w:fill="auto"/>
        <w:ind w:left="20" w:right="60" w:firstLine="280"/>
      </w:pPr>
      <w:r>
        <w:rPr>
          <w:rStyle w:val="2a"/>
        </w:rPr>
        <w:t>Найпоширенішим знахарство залишається в Карпатах, на Поліссі та деяких ін. регіонах України. Пов’язано це зі своєрідністю впливу христ</w:t>
      </w:r>
      <w:r>
        <w:rPr>
          <w:rStyle w:val="2a"/>
        </w:rPr>
        <w:t xml:space="preserve">иянства в названих регіонах, де язичництво складає значну частину елементів місцевої культури. </w:t>
      </w:r>
      <w:r>
        <w:rPr>
          <w:rStyle w:val="2a"/>
          <w:lang w:val="ru-RU"/>
        </w:rPr>
        <w:t xml:space="preserve">Напр., </w:t>
      </w:r>
      <w:r>
        <w:rPr>
          <w:rStyle w:val="2a"/>
        </w:rPr>
        <w:t>в гуцульській культурі збереглися тексти замовлянь з явними язичницькими рисами.</w:t>
      </w:r>
    </w:p>
    <w:p w:rsidR="00361F9A" w:rsidRDefault="005F5C25">
      <w:pPr>
        <w:pStyle w:val="140"/>
        <w:framePr w:w="3571" w:h="11153" w:hRule="exact" w:wrap="none" w:vAnchor="page" w:hAnchor="page" w:x="6178" w:y="2794"/>
        <w:shd w:val="clear" w:color="auto" w:fill="auto"/>
        <w:ind w:right="60"/>
      </w:pPr>
      <w:r>
        <w:rPr>
          <w:rStyle w:val="140pt0"/>
          <w:i/>
          <w:iCs/>
        </w:rPr>
        <w:t xml:space="preserve">Ігор </w:t>
      </w:r>
      <w:r>
        <w:rPr>
          <w:rStyle w:val="140pt0"/>
          <w:i/>
          <w:iCs/>
          <w:lang w:val="ru-RU"/>
        </w:rPr>
        <w:t>Зварич</w:t>
      </w:r>
    </w:p>
    <w:p w:rsidR="00361F9A" w:rsidRDefault="005F5C25">
      <w:pPr>
        <w:pStyle w:val="81"/>
        <w:framePr w:w="3571" w:h="11153" w:hRule="exact" w:wrap="none" w:vAnchor="page" w:hAnchor="page" w:x="6178" w:y="2794"/>
        <w:shd w:val="clear" w:color="auto" w:fill="auto"/>
        <w:ind w:left="20" w:right="60" w:firstLine="280"/>
      </w:pPr>
      <w:r>
        <w:rPr>
          <w:rStyle w:val="85pt0pt1"/>
        </w:rPr>
        <w:t xml:space="preserve">ЗОНГ </w:t>
      </w:r>
      <w:r>
        <w:rPr>
          <w:rStyle w:val="2a"/>
          <w:lang w:val="ru-RU"/>
        </w:rPr>
        <w:t xml:space="preserve">(англ. </w:t>
      </w:r>
      <w:r>
        <w:rPr>
          <w:rStyle w:val="2a"/>
        </w:rPr>
        <w:t xml:space="preserve">— </w:t>
      </w:r>
      <w:r>
        <w:rPr>
          <w:rStyle w:val="2a"/>
          <w:lang w:val="en-US"/>
        </w:rPr>
        <w:t xml:space="preserve">song </w:t>
      </w:r>
      <w:r>
        <w:rPr>
          <w:rStyle w:val="2a"/>
        </w:rPr>
        <w:t>— пісня) — як термін у літ-знавчий загал в</w:t>
      </w:r>
      <w:r>
        <w:rPr>
          <w:rStyle w:val="2a"/>
        </w:rPr>
        <w:t>ведено Б.</w:t>
      </w:r>
      <w:r>
        <w:rPr>
          <w:rStyle w:val="2a"/>
          <w:lang w:val="ru-RU"/>
        </w:rPr>
        <w:t xml:space="preserve">Брехтом </w:t>
      </w:r>
      <w:r>
        <w:rPr>
          <w:rStyle w:val="2a"/>
        </w:rPr>
        <w:t xml:space="preserve">у сг. “Зауваження до Тригрошової опери” (1929) і включено в естет, систему епіч. театру як невід’ємну частину в ст. “Про експериментальний театр” (1939), “Малий </w:t>
      </w:r>
      <w:r>
        <w:rPr>
          <w:rStyle w:val="2a"/>
          <w:lang w:val="ru-RU"/>
        </w:rPr>
        <w:t xml:space="preserve">органон </w:t>
      </w:r>
      <w:r>
        <w:rPr>
          <w:rStyle w:val="2a"/>
        </w:rPr>
        <w:t>для театру" (1948) та ін. Належить термінологічно і змістовно розрізня</w:t>
      </w:r>
      <w:r>
        <w:rPr>
          <w:rStyle w:val="2a"/>
        </w:rPr>
        <w:t xml:space="preserve">ти поняття “пісня” і 3., хоча формально “сонг" в перекладі з </w:t>
      </w:r>
      <w:r>
        <w:rPr>
          <w:rStyle w:val="2a"/>
          <w:lang w:val="ru-RU"/>
        </w:rPr>
        <w:t xml:space="preserve">англ. </w:t>
      </w:r>
      <w:r>
        <w:rPr>
          <w:rStyle w:val="2a"/>
        </w:rPr>
        <w:t>також значить “пісня". Але то суто лінгв. аспект питання. В літ-знавслі</w:t>
      </w:r>
    </w:p>
    <w:p w:rsidR="00361F9A" w:rsidRDefault="005F5C25">
      <w:pPr>
        <w:pStyle w:val="81"/>
        <w:framePr w:w="3571" w:h="11153" w:hRule="exact" w:wrap="none" w:vAnchor="page" w:hAnchor="page" w:x="6178" w:y="2794"/>
        <w:numPr>
          <w:ilvl w:val="0"/>
          <w:numId w:val="132"/>
        </w:numPr>
        <w:shd w:val="clear" w:color="auto" w:fill="auto"/>
        <w:tabs>
          <w:tab w:val="left" w:pos="303"/>
        </w:tabs>
        <w:ind w:left="20" w:right="60"/>
      </w:pPr>
      <w:r>
        <w:rPr>
          <w:rStyle w:val="2a"/>
        </w:rPr>
        <w:t xml:space="preserve">як термінологічна одиниця входить до понятійної системи, яка пов’язана з теорією епіч, театру, а “пісня” — з теорією </w:t>
      </w:r>
      <w:r>
        <w:rPr>
          <w:rStyle w:val="2a"/>
        </w:rPr>
        <w:t>драм, (або ж арістотелівської) форми театру. В роздумах стосовно ролі, місця та призначення співу на кону Брехт виходив з того, шо музика в епіч. театрі “повинна набути більшої самостійності”. Так категорично сформульована установка була результатом полемі</w:t>
      </w:r>
      <w:r>
        <w:rPr>
          <w:rStyle w:val="2a"/>
        </w:rPr>
        <w:t xml:space="preserve">чно загостреного неприйнятя ст. традиції (свого роду театр, драматургійноге </w:t>
      </w:r>
      <w:r>
        <w:rPr>
          <w:rStyle w:val="0pte"/>
        </w:rPr>
        <w:t>канону),</w:t>
      </w:r>
      <w:r>
        <w:rPr>
          <w:rStyle w:val="0ptf"/>
        </w:rPr>
        <w:t xml:space="preserve"> </w:t>
      </w:r>
      <w:r>
        <w:rPr>
          <w:rStyle w:val="2a"/>
        </w:rPr>
        <w:t>згідно з якою введення в канву ярам, тв. пісні, муз. фрагменту тощо було покликане підсилити емоційне сприйняття вистав« глядачем, сприяти його вживанню в те, шо відбуваєт</w:t>
      </w:r>
      <w:r>
        <w:rPr>
          <w:rStyle w:val="2a"/>
        </w:rPr>
        <w:t>ься на кону. Пісня за таких умов була логічним продовженням дії, виявом психоя., емоційного стану героя в певний момещ сценічного існування.</w:t>
      </w:r>
    </w:p>
    <w:p w:rsidR="00361F9A" w:rsidRDefault="005F5C25">
      <w:pPr>
        <w:pStyle w:val="81"/>
        <w:framePr w:w="3571" w:h="11153" w:hRule="exact" w:wrap="none" w:vAnchor="page" w:hAnchor="page" w:x="6178" w:y="2794"/>
        <w:shd w:val="clear" w:color="auto" w:fill="auto"/>
        <w:ind w:left="20" w:right="60" w:firstLine="280"/>
      </w:pPr>
      <w:r>
        <w:rPr>
          <w:rStyle w:val="2a"/>
        </w:rPr>
        <w:t>Саме з такою практикою введення піснії канву драм. тв. зустічаємось у давн-іні. драматургії, коли пісня є прямим пр</w:t>
      </w:r>
      <w:r>
        <w:rPr>
          <w:rStyle w:val="2a"/>
        </w:rPr>
        <w:t>одовження! дії, її текст — продовженням проз тексту. Піся</w:t>
      </w:r>
    </w:p>
    <w:p w:rsidR="00361F9A" w:rsidRDefault="005F5C25">
      <w:pPr>
        <w:pStyle w:val="96"/>
        <w:framePr w:wrap="none" w:vAnchor="page" w:hAnchor="page" w:x="5900" w:y="14144"/>
        <w:shd w:val="clear" w:color="auto" w:fill="auto"/>
        <w:spacing w:line="140" w:lineRule="exact"/>
        <w:ind w:left="20"/>
      </w:pPr>
      <w:r>
        <w:rPr>
          <w:rStyle w:val="9Batang0pt"/>
        </w:rPr>
        <w:t>218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641"/>
        <w:framePr w:wrap="none" w:vAnchor="page" w:hAnchor="page" w:x="9293" w:y="2678"/>
        <w:shd w:val="clear" w:color="auto" w:fill="auto"/>
        <w:spacing w:line="160" w:lineRule="exact"/>
      </w:pPr>
      <w:bookmarkStart w:id="52" w:name="bookmark52"/>
      <w:r>
        <w:t>зонт</w:t>
      </w:r>
      <w:bookmarkEnd w:id="52"/>
    </w:p>
    <w:p w:rsidR="00361F9A" w:rsidRDefault="005F5C25">
      <w:pPr>
        <w:pStyle w:val="81"/>
        <w:framePr w:w="3658" w:h="11126" w:hRule="exact" w:wrap="none" w:vAnchor="page" w:hAnchor="page" w:x="2055" w:y="3029"/>
        <w:shd w:val="clear" w:color="auto" w:fill="auto"/>
        <w:ind w:left="20" w:right="20"/>
      </w:pPr>
      <w:r>
        <w:rPr>
          <w:rStyle w:val="2a"/>
        </w:rPr>
        <w:t xml:space="preserve">була </w:t>
      </w:r>
      <w:r>
        <w:rPr>
          <w:rStyle w:val="2a"/>
          <w:lang w:val="ru-RU"/>
        </w:rPr>
        <w:t xml:space="preserve">покликана </w:t>
      </w:r>
      <w:r>
        <w:rPr>
          <w:rStyle w:val="2a"/>
        </w:rPr>
        <w:t xml:space="preserve">підсилити почуття, які володіли </w:t>
      </w:r>
      <w:r>
        <w:rPr>
          <w:rStyle w:val="2a"/>
          <w:lang w:val="ru-RU"/>
        </w:rPr>
        <w:t xml:space="preserve">героем. </w:t>
      </w:r>
      <w:r>
        <w:rPr>
          <w:rStyle w:val="2a"/>
        </w:rPr>
        <w:t xml:space="preserve">Так, у п’єсі Бгавабхуги (приблизно УШ-ІХ ст.) “Малаті й Мдгава” драматург програмує непомітне, неашентоване </w:t>
      </w:r>
      <w:r>
        <w:rPr>
          <w:rStyle w:val="2a"/>
        </w:rPr>
        <w:t>переростання емоційно забарвленої сповіді героя в пісню, яка лише підсилює звучання тих мотивів, шо визначають настрій та емоційний стан героя.</w:t>
      </w:r>
    </w:p>
    <w:p w:rsidR="00361F9A" w:rsidRDefault="005F5C25">
      <w:pPr>
        <w:pStyle w:val="81"/>
        <w:framePr w:w="3658" w:h="11126" w:hRule="exact" w:wrap="none" w:vAnchor="page" w:hAnchor="page" w:x="2055" w:y="3029"/>
        <w:shd w:val="clear" w:color="auto" w:fill="auto"/>
        <w:ind w:left="20" w:firstLine="260"/>
      </w:pPr>
      <w:r>
        <w:rPr>
          <w:rStyle w:val="2a"/>
        </w:rPr>
        <w:t>Камандакі.</w:t>
      </w:r>
    </w:p>
    <w:p w:rsidR="00361F9A" w:rsidRDefault="005F5C25">
      <w:pPr>
        <w:pStyle w:val="211"/>
        <w:framePr w:w="3658" w:h="11126" w:hRule="exact" w:wrap="none" w:vAnchor="page" w:hAnchor="page" w:x="2055" w:y="3029"/>
        <w:shd w:val="clear" w:color="auto" w:fill="auto"/>
        <w:ind w:left="20" w:firstLine="260"/>
      </w:pPr>
      <w:r>
        <w:rPr>
          <w:rStyle w:val="210pt0"/>
        </w:rPr>
        <w:t xml:space="preserve">Ні, ні, /Таванчика. </w:t>
      </w:r>
      <w:r>
        <w:rPr>
          <w:rStyle w:val="2155pt0pt"/>
          <w:i/>
          <w:iCs/>
        </w:rPr>
        <w:t>і я не стану жити в розлуці</w:t>
      </w:r>
      <w:r>
        <w:rPr>
          <w:rStyle w:val="210pt0"/>
        </w:rPr>
        <w:t xml:space="preserve"> з </w:t>
      </w:r>
      <w:r>
        <w:rPr>
          <w:rStyle w:val="2155pt0pt"/>
          <w:i/>
          <w:iCs/>
        </w:rPr>
        <w:t>Малаті.</w:t>
      </w:r>
    </w:p>
    <w:p w:rsidR="00361F9A" w:rsidRDefault="005F5C25">
      <w:pPr>
        <w:pStyle w:val="211"/>
        <w:framePr w:w="3658" w:h="11126" w:hRule="exact" w:wrap="none" w:vAnchor="page" w:hAnchor="page" w:x="2055" w:y="3029"/>
        <w:shd w:val="clear" w:color="auto" w:fill="auto"/>
        <w:ind w:left="20" w:firstLine="260"/>
      </w:pPr>
      <w:r>
        <w:rPr>
          <w:rStyle w:val="2155pt0pt"/>
          <w:i/>
          <w:iCs/>
        </w:rPr>
        <w:t>Одна йтаж</w:t>
      </w:r>
      <w:r>
        <w:rPr>
          <w:rStyle w:val="210pt0"/>
        </w:rPr>
        <w:t xml:space="preserve"> мука </w:t>
      </w:r>
      <w:r>
        <w:rPr>
          <w:rStyle w:val="2155pt0pt"/>
          <w:i/>
          <w:iCs/>
        </w:rPr>
        <w:t>терзає нас !, знаєш,</w:t>
      </w:r>
    </w:p>
    <w:p w:rsidR="00361F9A" w:rsidRDefault="005F5C25">
      <w:pPr>
        <w:pStyle w:val="221"/>
        <w:framePr w:w="3658" w:h="11126" w:hRule="exact" w:wrap="none" w:vAnchor="page" w:hAnchor="page" w:x="2055" w:y="3029"/>
        <w:shd w:val="clear" w:color="auto" w:fill="auto"/>
        <w:ind w:left="280" w:right="1620"/>
        <w:jc w:val="left"/>
      </w:pPr>
      <w:r>
        <w:rPr>
          <w:rStyle w:val="220pt0"/>
        </w:rPr>
        <w:t xml:space="preserve">Якшо в </w:t>
      </w:r>
      <w:r>
        <w:rPr>
          <w:rStyle w:val="220pt0"/>
        </w:rPr>
        <w:t xml:space="preserve">прийдешніх народженнях </w:t>
      </w:r>
      <w:r>
        <w:rPr>
          <w:rStyle w:val="220pt0"/>
          <w:lang w:val="ru-RU"/>
        </w:rPr>
        <w:t xml:space="preserve">Карма </w:t>
      </w:r>
      <w:r>
        <w:rPr>
          <w:rStyle w:val="220pt0"/>
        </w:rPr>
        <w:t xml:space="preserve">друзів </w:t>
      </w:r>
      <w:r>
        <w:rPr>
          <w:rStyle w:val="2255pt0pt0"/>
        </w:rPr>
        <w:t>розлучить,</w:t>
      </w:r>
    </w:p>
    <w:p w:rsidR="00361F9A" w:rsidRDefault="005F5C25">
      <w:pPr>
        <w:pStyle w:val="221"/>
        <w:framePr w:w="3658" w:h="11126" w:hRule="exact" w:wrap="none" w:vAnchor="page" w:hAnchor="page" w:x="2055" w:y="3029"/>
        <w:shd w:val="clear" w:color="auto" w:fill="auto"/>
        <w:ind w:left="280" w:right="1620"/>
        <w:jc w:val="left"/>
      </w:pPr>
      <w:r>
        <w:rPr>
          <w:rStyle w:val="220pt0"/>
        </w:rPr>
        <w:t xml:space="preserve">Все-таки кончина—причина Нашого </w:t>
      </w:r>
      <w:r>
        <w:rPr>
          <w:rStyle w:val="2255pt0pt0"/>
        </w:rPr>
        <w:t>визволення.</w:t>
      </w:r>
    </w:p>
    <w:p w:rsidR="00361F9A" w:rsidRDefault="005F5C25">
      <w:pPr>
        <w:pStyle w:val="81"/>
        <w:framePr w:w="3658" w:h="11126" w:hRule="exact" w:wrap="none" w:vAnchor="page" w:hAnchor="page" w:x="2055" w:y="3029"/>
        <w:shd w:val="clear" w:color="auto" w:fill="auto"/>
        <w:ind w:left="20" w:right="20" w:firstLine="260"/>
      </w:pPr>
      <w:r>
        <w:rPr>
          <w:rStyle w:val="2a"/>
        </w:rPr>
        <w:t xml:space="preserve">Така функція пісні характерна і для європ. драми, яка заснована на вживанні в </w:t>
      </w:r>
      <w:r>
        <w:rPr>
          <w:rStyle w:val="75pt0pt0"/>
        </w:rPr>
        <w:t>те,</w:t>
      </w:r>
      <w:r>
        <w:rPr>
          <w:rStyle w:val="2a"/>
        </w:rPr>
        <w:t xml:space="preserve"> шо відбувається, на співчутті героєві, драмі арістоте/йвського типу. Така пісня — і</w:t>
      </w:r>
      <w:r>
        <w:rPr>
          <w:rStyle w:val="2a"/>
        </w:rPr>
        <w:t xml:space="preserve"> в традиції укр. театру корифеів. Пісня стає часткою цілого і так само служить вияву емоційно-сугестивного начала, як і всі ін. складники драм. тв. На це, власне, вказував ше Арістотель, вважаючи, шо “хор слід вважати одним із акторів”, шо хор є ‘часткою ц</w:t>
      </w:r>
      <w:r>
        <w:rPr>
          <w:rStyle w:val="2a"/>
        </w:rPr>
        <w:t xml:space="preserve">ілого”. Хоча сам Арістотель, віддаючи перевагу такому розумінню місця музики і пісні в яраматургійнін практиці, фіксував і ін., здавна існуючу традицію: у багатьох поетів “пісні хору не більше пов’язані із своєю оповіддю, ніж із будь- якою трагедією, тому </w:t>
      </w:r>
      <w:r>
        <w:rPr>
          <w:rStyle w:val="2a"/>
        </w:rPr>
        <w:t>то вони і співають вставних пісень". “Вставні пісні” (</w:t>
      </w:r>
      <w:r>
        <w:rPr>
          <w:rStyle w:val="75pt0pt0"/>
        </w:rPr>
        <w:t>ешЬоІіта</w:t>
      </w:r>
      <w:r>
        <w:rPr>
          <w:rStyle w:val="2a"/>
        </w:rPr>
        <w:t>) такі, шо писалися не для певної трагедії, а просто взяті з готового вже репертуару. В такому випадкові “вставні пісні" — не частка цілого, а певна окремішність, самостійно значуща одиниця драм</w:t>
      </w:r>
      <w:r>
        <w:rPr>
          <w:rStyle w:val="2a"/>
        </w:rPr>
        <w:t>, тв., що органічно з ним не пов’язана.</w:t>
      </w:r>
    </w:p>
    <w:p w:rsidR="00361F9A" w:rsidRDefault="005F5C25">
      <w:pPr>
        <w:pStyle w:val="81"/>
        <w:framePr w:w="3658" w:h="11126" w:hRule="exact" w:wrap="none" w:vAnchor="page" w:hAnchor="page" w:x="2055" w:y="3029"/>
        <w:shd w:val="clear" w:color="auto" w:fill="auto"/>
        <w:ind w:left="20" w:right="20" w:firstLine="260"/>
      </w:pPr>
      <w:r>
        <w:rPr>
          <w:rStyle w:val="2a"/>
        </w:rPr>
        <w:t xml:space="preserve">Брехт, активно запроваджуючи спів як рівноправний складник драм, тв., в принципі не сприймав такого підпорядкованого становиша однієї частини худож. цілого ін. Йому більше була до вподоби така практика, яка за часів </w:t>
      </w:r>
      <w:r>
        <w:rPr>
          <w:rStyle w:val="2a"/>
        </w:rPr>
        <w:t xml:space="preserve">Арістотеля була пов’язана з драматургійною практикою </w:t>
      </w:r>
      <w:r>
        <w:rPr>
          <w:rStyle w:val="2a"/>
          <w:lang w:val="ru-RU"/>
        </w:rPr>
        <w:t xml:space="preserve">Агафона: </w:t>
      </w:r>
      <w:r>
        <w:rPr>
          <w:rStyle w:val="2a"/>
        </w:rPr>
        <w:t xml:space="preserve">він чи не вперше в історії драм, мист-ва, як свідчить давн-грец. філософ, включив “вставні пісні” в трагедію. І то була не випадковість, а радше цілеспрямована худож. акція: </w:t>
      </w:r>
      <w:r>
        <w:rPr>
          <w:rStyle w:val="2a"/>
          <w:lang w:val="ru-RU"/>
        </w:rPr>
        <w:t xml:space="preserve">Агафон </w:t>
      </w:r>
      <w:r>
        <w:rPr>
          <w:rStyle w:val="2a"/>
        </w:rPr>
        <w:t>— один із тих</w:t>
      </w:r>
      <w:r>
        <w:rPr>
          <w:rStyle w:val="2a"/>
        </w:rPr>
        <w:t xml:space="preserve"> хто складав трагедії з епіч. началом.Розвиваючи традиції неарістотелівської драми, Брехт виступав послідовно за розмежування функцій музики і слова. Показовими є його роздуми про розмежування функціональної значущості музики в епіч. і драм, операх:</w:t>
      </w:r>
    </w:p>
    <w:p w:rsidR="00361F9A" w:rsidRDefault="005F5C25">
      <w:pPr>
        <w:pStyle w:val="523"/>
        <w:framePr w:w="3658" w:h="11126" w:hRule="exact" w:wrap="none" w:vAnchor="page" w:hAnchor="page" w:x="2055" w:y="3029"/>
        <w:shd w:val="clear" w:color="auto" w:fill="auto"/>
        <w:tabs>
          <w:tab w:val="left" w:pos="2242"/>
        </w:tabs>
        <w:spacing w:before="0"/>
        <w:ind w:left="20"/>
      </w:pPr>
      <w:r>
        <w:t>Драматична опера</w:t>
      </w:r>
      <w:r>
        <w:tab/>
      </w:r>
      <w:r>
        <w:rPr>
          <w:rStyle w:val="528pt0pt"/>
        </w:rPr>
        <w:t>Епічна опера</w:t>
      </w:r>
    </w:p>
    <w:p w:rsidR="00361F9A" w:rsidRDefault="005F5C25">
      <w:pPr>
        <w:pStyle w:val="221"/>
        <w:framePr w:w="3658" w:h="11126" w:hRule="exact" w:wrap="none" w:vAnchor="page" w:hAnchor="page" w:x="2055" w:y="3029"/>
        <w:shd w:val="clear" w:color="auto" w:fill="auto"/>
        <w:tabs>
          <w:tab w:val="left" w:pos="1695"/>
        </w:tabs>
        <w:ind w:left="20"/>
      </w:pPr>
      <w:r>
        <w:rPr>
          <w:rStyle w:val="220pt0"/>
        </w:rPr>
        <w:t>Музика втілює</w:t>
      </w:r>
      <w:r>
        <w:rPr>
          <w:rStyle w:val="220pt0"/>
        </w:rPr>
        <w:tab/>
        <w:t>Музика виступає як посередник</w:t>
      </w:r>
    </w:p>
    <w:p w:rsidR="00361F9A" w:rsidRDefault="005F5C25">
      <w:pPr>
        <w:pStyle w:val="221"/>
        <w:framePr w:w="3658" w:h="11126" w:hRule="exact" w:wrap="none" w:vAnchor="page" w:hAnchor="page" w:x="2055" w:y="3029"/>
        <w:shd w:val="clear" w:color="auto" w:fill="auto"/>
        <w:tabs>
          <w:tab w:val="left" w:pos="1719"/>
        </w:tabs>
        <w:ind w:left="20"/>
      </w:pPr>
      <w:r>
        <w:rPr>
          <w:rStyle w:val="220pt0"/>
        </w:rPr>
        <w:t>Музика підсилює текст</w:t>
      </w:r>
      <w:r>
        <w:rPr>
          <w:rStyle w:val="220pt0"/>
        </w:rPr>
        <w:tab/>
        <w:t>тлумачить текст</w:t>
      </w:r>
    </w:p>
    <w:p w:rsidR="00361F9A" w:rsidRDefault="005F5C25">
      <w:pPr>
        <w:pStyle w:val="221"/>
        <w:framePr w:w="3658" w:h="11126" w:hRule="exact" w:wrap="none" w:vAnchor="page" w:hAnchor="page" w:x="2055" w:y="3029"/>
        <w:shd w:val="clear" w:color="auto" w:fill="auto"/>
        <w:tabs>
          <w:tab w:val="left" w:pos="1719"/>
        </w:tabs>
        <w:ind w:left="20" w:right="720"/>
        <w:jc w:val="left"/>
      </w:pPr>
      <w:r>
        <w:rPr>
          <w:rStyle w:val="220pt0"/>
        </w:rPr>
        <w:t>Музика підтверджує текст передбачає текст Музика і/іюструє</w:t>
      </w:r>
      <w:r>
        <w:rPr>
          <w:rStyle w:val="220pt0"/>
        </w:rPr>
        <w:tab/>
        <w:t>висловлює свою думку</w:t>
      </w:r>
    </w:p>
    <w:p w:rsidR="00361F9A" w:rsidRDefault="005F5C25">
      <w:pPr>
        <w:pStyle w:val="221"/>
        <w:framePr w:w="3658" w:h="11126" w:hRule="exact" w:wrap="none" w:vAnchor="page" w:hAnchor="page" w:x="2055" w:y="3029"/>
        <w:shd w:val="clear" w:color="auto" w:fill="auto"/>
        <w:ind w:left="20"/>
      </w:pPr>
      <w:r>
        <w:rPr>
          <w:rStyle w:val="220pt0"/>
        </w:rPr>
        <w:t>Музика передає психол.ситуації висловлює ставлення.</w:t>
      </w:r>
    </w:p>
    <w:p w:rsidR="00361F9A" w:rsidRDefault="005F5C25">
      <w:pPr>
        <w:pStyle w:val="81"/>
        <w:framePr w:w="3658" w:h="11126" w:hRule="exact" w:wrap="none" w:vAnchor="page" w:hAnchor="page" w:x="2055" w:y="3029"/>
        <w:shd w:val="clear" w:color="auto" w:fill="auto"/>
        <w:ind w:left="20" w:right="20" w:firstLine="260"/>
      </w:pPr>
      <w:r>
        <w:rPr>
          <w:rStyle w:val="2a"/>
        </w:rPr>
        <w:t>Хоча ия схем</w:t>
      </w:r>
      <w:r>
        <w:rPr>
          <w:rStyle w:val="2a"/>
        </w:rPr>
        <w:t>а стосується опери, вона є так само важливою і для брехтівського розуміння ролі музики в рамках драм, тв., позаяк музика — один із найпоширеніших елементів розгалуженої</w:t>
      </w:r>
    </w:p>
    <w:p w:rsidR="00361F9A" w:rsidRDefault="005F5C25">
      <w:pPr>
        <w:pStyle w:val="81"/>
        <w:framePr w:w="3672" w:h="11154" w:hRule="exact" w:wrap="none" w:vAnchor="page" w:hAnchor="page" w:x="6025" w:y="3019"/>
        <w:shd w:val="clear" w:color="auto" w:fill="auto"/>
        <w:ind w:left="20" w:right="20"/>
      </w:pPr>
      <w:r>
        <w:rPr>
          <w:rStyle w:val="2a"/>
        </w:rPr>
        <w:t>системи очуження — наявна в усіх епіч. драмах. Виконавці балад, оркестр, 3. — все це в епіч. драматургії має самостійну смислову і естет, вартість. Показовими є саме 3., які творили для брехтівської драми К.Вайль і Г.Ейслер. За свідченням М.Векверта, сорат</w:t>
      </w:r>
      <w:r>
        <w:rPr>
          <w:rStyle w:val="2a"/>
        </w:rPr>
        <w:t xml:space="preserve">ника </w:t>
      </w:r>
      <w:r>
        <w:rPr>
          <w:rStyle w:val="2a"/>
          <w:lang w:val="ru-RU"/>
        </w:rPr>
        <w:t xml:space="preserve">Брехта, </w:t>
      </w:r>
      <w:r>
        <w:rPr>
          <w:rStyle w:val="2a"/>
        </w:rPr>
        <w:t>3. Ейслера мали провокуючу основу: “Вони вбивають будь-який прояв банальності, вульгарності, а разом з тим і акторів, шо породжували їх”, а ейслерівські муз. партитури часто протистояли думкам, наявним у драм. тв. От чому, наголошував Брехт, “</w:t>
      </w:r>
      <w:r>
        <w:rPr>
          <w:rStyle w:val="2a"/>
        </w:rPr>
        <w:t>акторам слід не непомітно “переходити” до співу, а чітко відмежувати йогЬ від усього ін.... А музика зі свого боку повинна перешкоджати своєму цілковитому розчиненню, не припускати, шоб до неї ставилися як до бездумної служниці. Вона мусить не “супроводжув</w:t>
      </w:r>
      <w:r>
        <w:rPr>
          <w:rStyle w:val="2a"/>
        </w:rPr>
        <w:t>ати" дію, а коментувати її. І вона не має задовільнятися “вираженням” лише певного настрою, який виникає при певних подіях... Подібне спостерігаємо і в “Кавказькому крейдяному колі”: пісня, виконана в холодній одноманітній манері, підкреслює пантомімічно в</w:t>
      </w:r>
      <w:r>
        <w:rPr>
          <w:rStyle w:val="2a"/>
        </w:rPr>
        <w:t xml:space="preserve">ирішену на кону картину врятування дитини служницею, — розкриває жахливість тих часів, за яких материнство перетворюється на самовбивчу слабкість. Отже музика має багато засобів утвердити на сцені свою самостійність і запропонувати своє вирішення теми...” </w:t>
      </w:r>
      <w:r>
        <w:rPr>
          <w:rStyle w:val="2a"/>
        </w:rPr>
        <w:t xml:space="preserve">Т.ч., 3. у </w:t>
      </w:r>
      <w:r>
        <w:rPr>
          <w:rStyle w:val="2a"/>
          <w:lang w:val="ru-RU"/>
        </w:rPr>
        <w:t xml:space="preserve">Брехта </w:t>
      </w:r>
      <w:r>
        <w:rPr>
          <w:rStyle w:val="2a"/>
        </w:rPr>
        <w:t>— один із прийомів разгалуженої системи ефекту очуження. Брехт, говорячи про позицію актора, що виконує 3., наголошував: “Актор мусить не лише співати, але й зображувати того, хто співає”. Така позиція є проявом цільової автор, установки,</w:t>
      </w:r>
      <w:r>
        <w:rPr>
          <w:rStyle w:val="2a"/>
        </w:rPr>
        <w:t xml:space="preserve"> засобом створення ефекту очуження.</w:t>
      </w:r>
    </w:p>
    <w:p w:rsidR="00361F9A" w:rsidRDefault="005F5C25">
      <w:pPr>
        <w:pStyle w:val="81"/>
        <w:framePr w:w="3672" w:h="11154" w:hRule="exact" w:wrap="none" w:vAnchor="page" w:hAnchor="page" w:x="6025" w:y="3019"/>
        <w:shd w:val="clear" w:color="auto" w:fill="auto"/>
        <w:ind w:left="20" w:right="20" w:firstLine="280"/>
      </w:pPr>
      <w:r>
        <w:rPr>
          <w:rStyle w:val="2a"/>
        </w:rPr>
        <w:t xml:space="preserve">Запроваджуючи 3., Брехт спирався на традицію театр, мист-ва Дал. Сх., де таке виконання було широко відоме. Так, у кит. п’єсі </w:t>
      </w:r>
      <w:r>
        <w:rPr>
          <w:rStyle w:val="2a"/>
          <w:lang w:val="ru-RU"/>
        </w:rPr>
        <w:t xml:space="preserve">Кун </w:t>
      </w:r>
      <w:r>
        <w:rPr>
          <w:rStyle w:val="2a"/>
        </w:rPr>
        <w:t>Шан-женя (XVIII ст.) “Віяло з персиковими квітами” одна з дійових осіб — Ма Ши-ін, міністр</w:t>
      </w:r>
      <w:r>
        <w:rPr>
          <w:rStyle w:val="2a"/>
        </w:rPr>
        <w:t>- інтриґан, співає:</w:t>
      </w:r>
    </w:p>
    <w:p w:rsidR="00361F9A" w:rsidRDefault="005F5C25">
      <w:pPr>
        <w:pStyle w:val="211"/>
        <w:framePr w:w="3672" w:h="11154" w:hRule="exact" w:wrap="none" w:vAnchor="page" w:hAnchor="page" w:x="6025" w:y="3019"/>
        <w:shd w:val="clear" w:color="auto" w:fill="auto"/>
        <w:ind w:left="300" w:right="2040"/>
        <w:jc w:val="left"/>
      </w:pPr>
      <w:r>
        <w:rPr>
          <w:rStyle w:val="2155pt0pt"/>
          <w:i/>
          <w:iCs/>
          <w:lang w:val="ru-RU"/>
        </w:rPr>
        <w:t>Сломлены</w:t>
      </w:r>
      <w:r>
        <w:rPr>
          <w:rStyle w:val="210pt0"/>
          <w:lang w:val="ru-RU"/>
        </w:rPr>
        <w:t xml:space="preserve"> </w:t>
      </w:r>
      <w:r>
        <w:rPr>
          <w:rStyle w:val="210pt0"/>
        </w:rPr>
        <w:t xml:space="preserve">замки на </w:t>
      </w:r>
      <w:r>
        <w:rPr>
          <w:rStyle w:val="210pt0"/>
          <w:lang w:val="ru-RU"/>
        </w:rPr>
        <w:t xml:space="preserve">Яншы, </w:t>
      </w:r>
      <w:r>
        <w:rPr>
          <w:rStyle w:val="2155pt0pt"/>
          <w:i/>
          <w:iCs/>
          <w:lang w:val="ru-RU"/>
        </w:rPr>
        <w:t xml:space="preserve">врат получили </w:t>
      </w:r>
      <w:r>
        <w:rPr>
          <w:rStyle w:val="2155pt0pt"/>
          <w:i/>
          <w:iCs/>
        </w:rPr>
        <w:t>вход,</w:t>
      </w:r>
    </w:p>
    <w:p w:rsidR="00361F9A" w:rsidRDefault="005F5C25">
      <w:pPr>
        <w:pStyle w:val="211"/>
        <w:framePr w:w="3672" w:h="11154" w:hRule="exact" w:wrap="none" w:vAnchor="page" w:hAnchor="page" w:x="6025" w:y="3019"/>
        <w:shd w:val="clear" w:color="auto" w:fill="auto"/>
        <w:ind w:left="300" w:right="2040"/>
        <w:jc w:val="left"/>
      </w:pPr>
      <w:r>
        <w:rPr>
          <w:rStyle w:val="2155pt0pt"/>
          <w:i/>
          <w:iCs/>
        </w:rPr>
        <w:t xml:space="preserve">Порвана </w:t>
      </w:r>
      <w:r>
        <w:rPr>
          <w:rStyle w:val="2155pt0pt"/>
          <w:i/>
          <w:iCs/>
          <w:lang w:val="ru-RU"/>
        </w:rPr>
        <w:t>линия обороны</w:t>
      </w:r>
      <w:r>
        <w:rPr>
          <w:rStyle w:val="2155pt0pt"/>
          <w:i/>
          <w:iCs/>
        </w:rPr>
        <w:t xml:space="preserve">, фат </w:t>
      </w:r>
      <w:r>
        <w:rPr>
          <w:rStyle w:val="2155pt0pt"/>
          <w:i/>
          <w:iCs/>
          <w:lang w:val="ru-RU"/>
        </w:rPr>
        <w:t>полнили вход.</w:t>
      </w:r>
    </w:p>
    <w:p w:rsidR="00361F9A" w:rsidRDefault="005F5C25">
      <w:pPr>
        <w:pStyle w:val="211"/>
        <w:framePr w:w="3672" w:h="11154" w:hRule="exact" w:wrap="none" w:vAnchor="page" w:hAnchor="page" w:x="6025" w:y="3019"/>
        <w:shd w:val="clear" w:color="auto" w:fill="auto"/>
        <w:ind w:left="300" w:right="2040"/>
        <w:jc w:val="left"/>
      </w:pPr>
      <w:r>
        <w:rPr>
          <w:rStyle w:val="2155pt0pt"/>
          <w:i/>
          <w:iCs/>
          <w:lang w:val="ru-RU"/>
        </w:rPr>
        <w:t>Каменные стены Нанкина падуг вот-вот,</w:t>
      </w:r>
    </w:p>
    <w:p w:rsidR="00361F9A" w:rsidRDefault="005F5C25">
      <w:pPr>
        <w:pStyle w:val="211"/>
        <w:framePr w:w="3672" w:h="11154" w:hRule="exact" w:wrap="none" w:vAnchor="page" w:hAnchor="page" w:x="6025" w:y="3019"/>
        <w:shd w:val="clear" w:color="auto" w:fill="auto"/>
        <w:ind w:left="300" w:right="1680"/>
        <w:jc w:val="left"/>
      </w:pPr>
      <w:r>
        <w:rPr>
          <w:rStyle w:val="2155pt0pt"/>
          <w:i/>
          <w:iCs/>
          <w:lang w:val="ru-RU"/>
        </w:rPr>
        <w:t>Я высший чиновник, - по дешевке не продамся, но покупатель нейдет.</w:t>
      </w:r>
    </w:p>
    <w:p w:rsidR="00361F9A" w:rsidRDefault="005F5C25">
      <w:pPr>
        <w:pStyle w:val="81"/>
        <w:framePr w:w="3672" w:h="11154" w:hRule="exact" w:wrap="none" w:vAnchor="page" w:hAnchor="page" w:x="6025" w:y="3019"/>
        <w:shd w:val="clear" w:color="auto" w:fill="auto"/>
        <w:ind w:left="20" w:right="20" w:firstLine="280"/>
      </w:pPr>
      <w:r>
        <w:rPr>
          <w:rStyle w:val="2a"/>
        </w:rPr>
        <w:t xml:space="preserve">Спів </w:t>
      </w:r>
      <w:r>
        <w:rPr>
          <w:rStyle w:val="2a"/>
          <w:lang w:val="ru-RU"/>
        </w:rPr>
        <w:t xml:space="preserve">не </w:t>
      </w:r>
      <w:r>
        <w:rPr>
          <w:rStyle w:val="2a"/>
        </w:rPr>
        <w:t xml:space="preserve">лише коментує </w:t>
      </w:r>
      <w:r>
        <w:rPr>
          <w:rStyle w:val="2a"/>
          <w:lang w:val="ru-RU"/>
        </w:rPr>
        <w:t xml:space="preserve">те, шо </w:t>
      </w:r>
      <w:r>
        <w:rPr>
          <w:rStyle w:val="2a"/>
        </w:rPr>
        <w:t xml:space="preserve">відбувається, причому </w:t>
      </w:r>
      <w:r>
        <w:rPr>
          <w:rStyle w:val="2a"/>
          <w:lang w:val="ru-RU"/>
        </w:rPr>
        <w:t xml:space="preserve">за межами </w:t>
      </w:r>
      <w:r>
        <w:rPr>
          <w:rStyle w:val="2a"/>
        </w:rPr>
        <w:t>власне драматургічної оповіді, але й передує, розшифровує майбутню позицію персонажа. А момент рекомендації ролі (“Я вищий чиновник...’’), шо характерний для практики сх. театрів, прямо вказує на необхідність, говорячи слова</w:t>
      </w:r>
      <w:r>
        <w:rPr>
          <w:rStyle w:val="2a"/>
        </w:rPr>
        <w:t xml:space="preserve">ми </w:t>
      </w:r>
      <w:r>
        <w:rPr>
          <w:rStyle w:val="2a"/>
          <w:lang w:val="ru-RU"/>
        </w:rPr>
        <w:t xml:space="preserve">Брехта, </w:t>
      </w:r>
      <w:r>
        <w:rPr>
          <w:rStyle w:val="2a"/>
        </w:rPr>
        <w:t>не лише співати, але й зображувати того, хто співає. Окрім того, тим, що руйнує вживання актора в те, що відбувається, а, отже, і виявом націленості співу на передачу індивідуального душевного стану героя є те, що</w:t>
      </w:r>
    </w:p>
    <w:p w:rsidR="00361F9A" w:rsidRDefault="005F5C25">
      <w:pPr>
        <w:pStyle w:val="a5"/>
        <w:framePr w:wrap="none" w:vAnchor="page" w:hAnchor="page" w:x="5713" w:y="14369"/>
        <w:shd w:val="clear" w:color="auto" w:fill="auto"/>
        <w:spacing w:line="140" w:lineRule="exact"/>
        <w:ind w:left="20"/>
      </w:pPr>
      <w:r>
        <w:rPr>
          <w:rStyle w:val="7pt0pt1"/>
        </w:rPr>
        <w:t>219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093" w:y="2391"/>
        <w:shd w:val="clear" w:color="auto" w:fill="auto"/>
        <w:spacing w:line="150" w:lineRule="exact"/>
        <w:ind w:left="20"/>
      </w:pPr>
      <w:r>
        <w:rPr>
          <w:rStyle w:val="7Batang75pt0pt0"/>
        </w:rPr>
        <w:t>ІГРИЩЕ</w:t>
      </w:r>
    </w:p>
    <w:p w:rsidR="00361F9A" w:rsidRDefault="005F5C25">
      <w:pPr>
        <w:pStyle w:val="81"/>
        <w:framePr w:w="3686" w:h="6681" w:hRule="exact" w:wrap="none" w:vAnchor="page" w:hAnchor="page" w:x="2103" w:y="2667"/>
        <w:shd w:val="clear" w:color="auto" w:fill="auto"/>
        <w:ind w:left="20" w:right="20"/>
      </w:pPr>
      <w:r>
        <w:rPr>
          <w:rStyle w:val="2a"/>
        </w:rPr>
        <w:t>всі без винятку дійові особи виконують пісні на один і той же мотив. Муа уніфікація співу є засобом очуження їх від драматургійного тексту і дійового ряду, що складає суть п’єси. З аналогічною ситуацією зустрічаємося і в трад. практиці ст-лавн. япон</w:t>
      </w:r>
      <w:r>
        <w:rPr>
          <w:rStyle w:val="2a"/>
        </w:rPr>
        <w:t xml:space="preserve">. театру </w:t>
      </w:r>
      <w:r>
        <w:rPr>
          <w:rStyle w:val="2a"/>
          <w:lang w:val="ru-RU"/>
        </w:rPr>
        <w:t>“Но”.</w:t>
      </w:r>
    </w:p>
    <w:p w:rsidR="00361F9A" w:rsidRDefault="005F5C25">
      <w:pPr>
        <w:pStyle w:val="81"/>
        <w:framePr w:w="3686" w:h="6681" w:hRule="exact" w:wrap="none" w:vAnchor="page" w:hAnchor="page" w:x="2103" w:y="2667"/>
        <w:shd w:val="clear" w:color="auto" w:fill="auto"/>
        <w:ind w:left="20" w:right="20" w:firstLine="280"/>
      </w:pPr>
      <w:r>
        <w:rPr>
          <w:rStyle w:val="2a"/>
        </w:rPr>
        <w:t xml:space="preserve">Т.ч., 3., на відміну від пісні </w:t>
      </w:r>
      <w:r>
        <w:rPr>
          <w:rStyle w:val="75pt0pt0"/>
          <w:lang w:val="de-DE"/>
        </w:rPr>
        <w:t xml:space="preserve">(das Lied) </w:t>
      </w:r>
      <w:r>
        <w:rPr>
          <w:rStyle w:val="2a"/>
        </w:rPr>
        <w:t>зберігається в драм. тв. як певна самостійна одиниця і уособлює відокремленість муа мисг-ва від ін. В такій практиці немов дає пізнати себе в застиглій формі той період розвитку синкретичного мист-ва</w:t>
      </w:r>
      <w:r>
        <w:rPr>
          <w:rStyle w:val="2a"/>
        </w:rPr>
        <w:t xml:space="preserve">, коли в рамках худож. цілого, один із прийдешніх, майбутніх мист. видів (в даному випадку — спів) вже набув самостійності, але ше не виділився в окр. ціле. Але саме в цьому специфічність </w:t>
      </w:r>
      <w:r>
        <w:rPr>
          <w:rStyle w:val="2a"/>
          <w:lang w:val="ru-RU"/>
        </w:rPr>
        <w:t xml:space="preserve">нов. </w:t>
      </w:r>
      <w:r>
        <w:rPr>
          <w:rStyle w:val="2a"/>
        </w:rPr>
        <w:t xml:space="preserve">синкретизму епіч. драми XX </w:t>
      </w:r>
      <w:r>
        <w:rPr>
          <w:rStyle w:val="2a"/>
          <w:lang w:val="ru-RU"/>
        </w:rPr>
        <w:t xml:space="preserve">ст., </w:t>
      </w:r>
      <w:r>
        <w:rPr>
          <w:rStyle w:val="2a"/>
        </w:rPr>
        <w:t>в рамках якої було започаткован</w:t>
      </w:r>
      <w:r>
        <w:rPr>
          <w:rStyle w:val="2a"/>
        </w:rPr>
        <w:t>о зонгову традицію, а не продовжено заг-вживану — пісенну.</w:t>
      </w:r>
    </w:p>
    <w:p w:rsidR="00361F9A" w:rsidRDefault="005F5C25">
      <w:pPr>
        <w:pStyle w:val="241"/>
        <w:framePr w:w="3686" w:h="6681" w:hRule="exact" w:wrap="none" w:vAnchor="page" w:hAnchor="page" w:x="2103" w:y="2667"/>
        <w:shd w:val="clear" w:color="auto" w:fill="auto"/>
        <w:ind w:left="20" w:firstLine="280"/>
      </w:pPr>
      <w:r>
        <w:rPr>
          <w:rStyle w:val="240pt2"/>
        </w:rPr>
        <w:t xml:space="preserve">Див. </w:t>
      </w:r>
      <w:r>
        <w:rPr>
          <w:rStyle w:val="2475pt0pt0"/>
          <w:i/>
          <w:iCs/>
        </w:rPr>
        <w:t>Епічна драма.</w:t>
      </w:r>
    </w:p>
    <w:p w:rsidR="00361F9A" w:rsidRDefault="005F5C25">
      <w:pPr>
        <w:pStyle w:val="460"/>
        <w:framePr w:w="3686" w:h="6681" w:hRule="exact" w:wrap="none" w:vAnchor="page" w:hAnchor="page" w:x="2103" w:y="2667"/>
        <w:shd w:val="clear" w:color="auto" w:fill="auto"/>
        <w:ind w:right="20"/>
      </w:pPr>
      <w:r>
        <w:t>Олександр</w:t>
      </w:r>
      <w:r>
        <w:rPr>
          <w:rStyle w:val="461"/>
        </w:rPr>
        <w:t xml:space="preserve"> </w:t>
      </w:r>
      <w:r>
        <w:rPr>
          <w:rStyle w:val="461"/>
          <w:lang w:val="ru-RU"/>
        </w:rPr>
        <w:t>Чирков</w:t>
      </w:r>
    </w:p>
    <w:p w:rsidR="00361F9A" w:rsidRDefault="005F5C25">
      <w:pPr>
        <w:pStyle w:val="81"/>
        <w:framePr w:w="3686" w:h="6681" w:hRule="exact" w:wrap="none" w:vAnchor="page" w:hAnchor="page" w:x="2103" w:y="2667"/>
        <w:shd w:val="clear" w:color="auto" w:fill="auto"/>
        <w:ind w:left="20" w:right="20" w:firstLine="280"/>
      </w:pPr>
      <w:r>
        <w:rPr>
          <w:rStyle w:val="85pt0pt1"/>
        </w:rPr>
        <w:t xml:space="preserve">ЗУСТРІЧНІ ТЕЧІЇ </w:t>
      </w:r>
      <w:r>
        <w:rPr>
          <w:rStyle w:val="2a"/>
        </w:rPr>
        <w:t xml:space="preserve">— вираз, який застосував </w:t>
      </w:r>
      <w:r>
        <w:rPr>
          <w:rStyle w:val="2a"/>
          <w:lang w:val="ru-RU"/>
        </w:rPr>
        <w:t xml:space="preserve">акад. </w:t>
      </w:r>
      <w:r>
        <w:rPr>
          <w:rStyle w:val="2a"/>
        </w:rPr>
        <w:t xml:space="preserve">О.Веселовський на позначення потреб, що постають у процесі </w:t>
      </w:r>
      <w:r>
        <w:rPr>
          <w:rStyle w:val="2a"/>
          <w:lang w:val="ru-RU"/>
        </w:rPr>
        <w:t xml:space="preserve">внутр. </w:t>
      </w:r>
      <w:r>
        <w:rPr>
          <w:rStyle w:val="2a"/>
        </w:rPr>
        <w:t>розвитку певної л-ри й культури в засвоєнні чужо</w:t>
      </w:r>
      <w:r>
        <w:rPr>
          <w:rStyle w:val="2a"/>
        </w:rPr>
        <w:t>мов. зразків для створення своїх худож. цінностей. У статті “Лоренські казки” (1887) учений стверджував: “Запозичення передбачає в тому, хто сприймає, не порожнє міспе, а зустрічні течії, подібний напрямок мислення, аналогічні образи, фантазії. Теорія “зап</w:t>
      </w:r>
      <w:r>
        <w:rPr>
          <w:rStyle w:val="2a"/>
        </w:rPr>
        <w:t>озичення” викликає, т.ч., “теорію основ”. Ця думка є надто плідною, бо, говорячи в термінах суч. компаративістики, тут твердиться про типол. подібність як підгрунтя міжна</w:t>
      </w:r>
      <w:r>
        <w:rPr>
          <w:rStyle w:val="75pt0pt0"/>
        </w:rPr>
        <w:t xml:space="preserve">и. </w:t>
      </w:r>
      <w:r>
        <w:rPr>
          <w:rStyle w:val="2a"/>
        </w:rPr>
        <w:t>рецепції.</w:t>
      </w:r>
    </w:p>
    <w:p w:rsidR="00361F9A" w:rsidRDefault="005F5C25">
      <w:pPr>
        <w:pStyle w:val="140"/>
        <w:framePr w:w="3686" w:h="6681" w:hRule="exact" w:wrap="none" w:vAnchor="page" w:hAnchor="page" w:x="2103" w:y="2667"/>
        <w:shd w:val="clear" w:color="auto" w:fill="auto"/>
        <w:spacing w:after="0"/>
        <w:ind w:right="20"/>
      </w:pPr>
      <w:r>
        <w:rPr>
          <w:rStyle w:val="140pt0"/>
          <w:i/>
          <w:iCs/>
        </w:rPr>
        <w:t xml:space="preserve">Анатолій </w:t>
      </w:r>
      <w:r>
        <w:rPr>
          <w:rStyle w:val="140pt0"/>
          <w:i/>
          <w:iCs/>
          <w:lang w:val="ru-RU"/>
        </w:rPr>
        <w:t>Волков</w:t>
      </w:r>
    </w:p>
    <w:p w:rsidR="00361F9A" w:rsidRDefault="005F5C25">
      <w:pPr>
        <w:pStyle w:val="81"/>
        <w:framePr w:w="3571" w:h="11164" w:hRule="exact" w:wrap="none" w:vAnchor="page" w:hAnchor="page" w:x="6101" w:y="2657"/>
        <w:shd w:val="clear" w:color="auto" w:fill="auto"/>
        <w:ind w:left="20" w:right="20" w:firstLine="280"/>
      </w:pPr>
      <w:r>
        <w:rPr>
          <w:rStyle w:val="85pt0pt1"/>
        </w:rPr>
        <w:t xml:space="preserve">ІГРИШЕ </w:t>
      </w:r>
      <w:r>
        <w:rPr>
          <w:rStyle w:val="2a"/>
        </w:rPr>
        <w:t xml:space="preserve">— нар. ігрові дійства та розваги переважно </w:t>
      </w:r>
      <w:r>
        <w:rPr>
          <w:rStyle w:val="2a"/>
        </w:rPr>
        <w:t>ритуального або обрядового характеру.</w:t>
      </w:r>
    </w:p>
    <w:p w:rsidR="00361F9A" w:rsidRDefault="005F5C25">
      <w:pPr>
        <w:pStyle w:val="81"/>
        <w:framePr w:w="3571" w:h="11164" w:hRule="exact" w:wrap="none" w:vAnchor="page" w:hAnchor="page" w:x="6101" w:y="2657"/>
        <w:shd w:val="clear" w:color="auto" w:fill="auto"/>
        <w:ind w:left="20" w:right="20" w:firstLine="280"/>
      </w:pPr>
      <w:r>
        <w:rPr>
          <w:rStyle w:val="2a"/>
        </w:rPr>
        <w:t xml:space="preserve">Найчастіше термін І. вживають до розважальних та обрядових дійств у період передріздвяного свята. Різдвяні посиденьки бу/и присвячені </w:t>
      </w:r>
      <w:r>
        <w:rPr>
          <w:rStyle w:val="85pt0pt1"/>
        </w:rPr>
        <w:t xml:space="preserve">іграм </w:t>
      </w:r>
      <w:r>
        <w:rPr>
          <w:rStyle w:val="2a"/>
        </w:rPr>
        <w:t xml:space="preserve">та розвагам і супроводжувалися піснями жартівливого характеру, шо зображували </w:t>
      </w:r>
      <w:r>
        <w:rPr>
          <w:rStyle w:val="2a"/>
        </w:rPr>
        <w:t>залицяння і звичайно закінчувалися поцілунками.</w:t>
      </w:r>
    </w:p>
    <w:p w:rsidR="00361F9A" w:rsidRDefault="005F5C25">
      <w:pPr>
        <w:pStyle w:val="81"/>
        <w:framePr w:w="3571" w:h="11164" w:hRule="exact" w:wrap="none" w:vAnchor="page" w:hAnchor="page" w:x="6101" w:y="2657"/>
        <w:shd w:val="clear" w:color="auto" w:fill="auto"/>
        <w:ind w:left="20" w:right="20" w:firstLine="280"/>
      </w:pPr>
      <w:r>
        <w:rPr>
          <w:rStyle w:val="2a"/>
        </w:rPr>
        <w:t>Христ. церква боролася проти язичницьких обрядів та звичаїв проводження зими та зустрічі весни, святкування дня русалій, купальських свят. 1684 патріарх Іоаків видав положення про заборону І. У “Слові про кар</w:t>
      </w:r>
      <w:r>
        <w:rPr>
          <w:rStyle w:val="2a"/>
        </w:rPr>
        <w:t xml:space="preserve">и божії” (XI ст.) читаємо, шо диявол заманює людей “трубами і скоморохи”, шо “І. утолочене </w:t>
      </w:r>
      <w:r>
        <w:rPr>
          <w:rStyle w:val="2a"/>
          <w:lang w:val="ru-RU"/>
        </w:rPr>
        <w:t xml:space="preserve">и </w:t>
      </w:r>
      <w:r>
        <w:rPr>
          <w:rStyle w:val="2a"/>
        </w:rPr>
        <w:t xml:space="preserve">людей </w:t>
      </w:r>
      <w:r>
        <w:rPr>
          <w:rStyle w:val="2a"/>
          <w:lang w:val="ru-RU"/>
        </w:rPr>
        <w:t xml:space="preserve">много множество </w:t>
      </w:r>
      <w:r>
        <w:rPr>
          <w:rStyle w:val="2a"/>
        </w:rPr>
        <w:t>на них ... а церкви стоять пустими”.</w:t>
      </w:r>
    </w:p>
    <w:p w:rsidR="00361F9A" w:rsidRDefault="005F5C25">
      <w:pPr>
        <w:pStyle w:val="81"/>
        <w:framePr w:w="3571" w:h="11164" w:hRule="exact" w:wrap="none" w:vAnchor="page" w:hAnchor="page" w:x="6101" w:y="2657"/>
        <w:shd w:val="clear" w:color="auto" w:fill="auto"/>
        <w:ind w:left="20" w:right="20" w:firstLine="280"/>
      </w:pPr>
      <w:r>
        <w:rPr>
          <w:rStyle w:val="2a"/>
        </w:rPr>
        <w:t>Обрядові та ритуальні І. — своєрідний етап становлення нар. театру. Так, відомі рус. святочні ігри в неб</w:t>
      </w:r>
      <w:r>
        <w:rPr>
          <w:rStyle w:val="2a"/>
        </w:rPr>
        <w:t>іжчика (“Умрун", “Умран”), коли кілька чоловік рядяться в небіжчика. Розігрується похоронний ритуал оплакування та відспівування, у деяких варіантах ряжені ходили від хати ло хати, жартуючи і співаючи. Даний вид І. безсумнівно пов’язаний з культом ушануван</w:t>
      </w:r>
      <w:r>
        <w:rPr>
          <w:rStyle w:val="2a"/>
        </w:rPr>
        <w:t>ня предків. Поясненням цьому є т. зв. похоронні ігри слов'ян над небіжчиком чи веселощі в дні поминання померлих. Давн-слов’ян. язичницькі веселі ігри при погребальних та поминальних обрядах існували у чехів, словаків, угорців, румунів, хорватів. Відомі гу</w:t>
      </w:r>
      <w:r>
        <w:rPr>
          <w:rStyle w:val="2a"/>
        </w:rPr>
        <w:t>цульські ігри “при мерці”. В повісті “Тіні забутих предків” Коцюбинський яскраво зображує подібне дійство. На Поділлі об’єктом забав та жартів був сам небіжчик, при якому відбуваються пародійні сценки оплакування, похоронної відправи з уведенням ряжених фі</w:t>
      </w:r>
      <w:r>
        <w:rPr>
          <w:rStyle w:val="2a"/>
        </w:rPr>
        <w:t>гур священика та диякона.</w:t>
      </w:r>
    </w:p>
    <w:p w:rsidR="00361F9A" w:rsidRDefault="005F5C25">
      <w:pPr>
        <w:pStyle w:val="81"/>
        <w:framePr w:w="3571" w:h="11164" w:hRule="exact" w:wrap="none" w:vAnchor="page" w:hAnchor="page" w:x="6101" w:y="2657"/>
        <w:shd w:val="clear" w:color="auto" w:fill="auto"/>
        <w:ind w:left="20" w:right="20" w:firstLine="280"/>
      </w:pPr>
      <w:r>
        <w:rPr>
          <w:rStyle w:val="2a"/>
        </w:rPr>
        <w:t>В багатьох випадках характер І. зумовлений найдревнішими іграми, шо імітували та наслідували мисливські, військові чи побутові дії (хорові ігри без тексту та з зародками тексту, мімічні ігри, обрядові та культові пантоміми, хорово</w:t>
      </w:r>
      <w:r>
        <w:rPr>
          <w:rStyle w:val="2a"/>
        </w:rPr>
        <w:t>ди з іграми і танцями). Слов’ян. І. супроводжують весняні свята: “Воротар", “Жельман”, “Просо”, “Мести”, “Вербова дощечка” та ін. (шо мають дуже близькі паралелі у чес. та словац. обрядовому фольклорі) з явними вказівками на язичницьку природу цих звичаїв.</w:t>
      </w:r>
      <w:r>
        <w:rPr>
          <w:rStyle w:val="2a"/>
        </w:rPr>
        <w:t xml:space="preserve"> </w:t>
      </w:r>
      <w:r>
        <w:rPr>
          <w:rStyle w:val="2a"/>
          <w:lang w:val="ru-RU"/>
        </w:rPr>
        <w:t xml:space="preserve">Напр., </w:t>
      </w:r>
      <w:r>
        <w:rPr>
          <w:rStyle w:val="2a"/>
        </w:rPr>
        <w:t>згадування язичницького бога у ігровій пісні:</w:t>
      </w:r>
    </w:p>
    <w:p w:rsidR="00361F9A" w:rsidRDefault="005F5C25">
      <w:pPr>
        <w:pStyle w:val="211"/>
        <w:framePr w:w="3571" w:h="11164" w:hRule="exact" w:wrap="none" w:vAnchor="page" w:hAnchor="page" w:x="6101" w:y="2657"/>
        <w:shd w:val="clear" w:color="auto" w:fill="auto"/>
        <w:ind w:left="20" w:firstLine="280"/>
      </w:pPr>
      <w:r>
        <w:rPr>
          <w:rStyle w:val="2155pt0pt"/>
          <w:i/>
          <w:iCs/>
        </w:rPr>
        <w:t>Ой ми в поле виїдем, виїдем,</w:t>
      </w:r>
    </w:p>
    <w:p w:rsidR="00361F9A" w:rsidRDefault="005F5C25">
      <w:pPr>
        <w:pStyle w:val="211"/>
        <w:framePr w:w="3571" w:h="11164" w:hRule="exact" w:wrap="none" w:vAnchor="page" w:hAnchor="page" w:x="6101" w:y="2657"/>
        <w:shd w:val="clear" w:color="auto" w:fill="auto"/>
        <w:ind w:left="20" w:firstLine="280"/>
      </w:pPr>
      <w:r>
        <w:rPr>
          <w:rStyle w:val="2155pt0pt"/>
          <w:i/>
          <w:iCs/>
        </w:rPr>
        <w:t>Ой ми з</w:t>
      </w:r>
      <w:r>
        <w:rPr>
          <w:rStyle w:val="210pt0"/>
        </w:rPr>
        <w:t xml:space="preserve"> Ладам </w:t>
      </w:r>
      <w:r>
        <w:rPr>
          <w:rStyle w:val="2155pt0pt"/>
          <w:i/>
          <w:iCs/>
        </w:rPr>
        <w:t>вишем, виїдем.</w:t>
      </w:r>
    </w:p>
    <w:p w:rsidR="00361F9A" w:rsidRDefault="005F5C25">
      <w:pPr>
        <w:pStyle w:val="221"/>
        <w:framePr w:w="3571" w:h="11164" w:hRule="exact" w:wrap="none" w:vAnchor="page" w:hAnchor="page" w:x="6101" w:y="2657"/>
        <w:shd w:val="clear" w:color="auto" w:fill="auto"/>
        <w:ind w:left="20" w:firstLine="280"/>
      </w:pPr>
      <w:r>
        <w:rPr>
          <w:rStyle w:val="2255pt0pt0"/>
        </w:rPr>
        <w:t>А</w:t>
      </w:r>
      <w:r>
        <w:rPr>
          <w:rStyle w:val="220pt0"/>
        </w:rPr>
        <w:t xml:space="preserve"> ми </w:t>
      </w:r>
      <w:r>
        <w:rPr>
          <w:rStyle w:val="2255pt0pt0"/>
        </w:rPr>
        <w:t>нивку</w:t>
      </w:r>
      <w:r>
        <w:rPr>
          <w:rStyle w:val="220pt0"/>
        </w:rPr>
        <w:t xml:space="preserve"> виорем, виорем,</w:t>
      </w:r>
    </w:p>
    <w:p w:rsidR="00361F9A" w:rsidRDefault="005F5C25">
      <w:pPr>
        <w:pStyle w:val="211"/>
        <w:framePr w:w="3571" w:h="11164" w:hRule="exact" w:wrap="none" w:vAnchor="page" w:hAnchor="page" w:x="6101" w:y="2657"/>
        <w:shd w:val="clear" w:color="auto" w:fill="auto"/>
        <w:ind w:left="20" w:firstLine="280"/>
      </w:pPr>
      <w:r>
        <w:rPr>
          <w:rStyle w:val="2155pt0pt"/>
          <w:i/>
          <w:iCs/>
        </w:rPr>
        <w:t>Ой</w:t>
      </w:r>
      <w:r>
        <w:rPr>
          <w:rStyle w:val="210pt0"/>
        </w:rPr>
        <w:t xml:space="preserve"> ми з </w:t>
      </w:r>
      <w:r>
        <w:rPr>
          <w:rStyle w:val="2155pt0pt"/>
          <w:i/>
          <w:iCs/>
        </w:rPr>
        <w:t>Ладом виорем, виорем.</w:t>
      </w:r>
    </w:p>
    <w:p w:rsidR="00361F9A" w:rsidRDefault="005F5C25">
      <w:pPr>
        <w:pStyle w:val="81"/>
        <w:framePr w:w="3571" w:h="11164" w:hRule="exact" w:wrap="none" w:vAnchor="page" w:hAnchor="page" w:x="6101" w:y="2657"/>
        <w:shd w:val="clear" w:color="auto" w:fill="auto"/>
        <w:ind w:left="20" w:right="20" w:firstLine="280"/>
      </w:pPr>
      <w:r>
        <w:rPr>
          <w:rStyle w:val="2a"/>
        </w:rPr>
        <w:t xml:space="preserve">Купальські обряди та І. пов’язані з культш вогню та води </w:t>
      </w:r>
      <w:r>
        <w:rPr>
          <w:rStyle w:val="75pt0pt0"/>
        </w:rPr>
        <w:t>(Купальські піснії.</w:t>
      </w:r>
      <w:r>
        <w:rPr>
          <w:rStyle w:val="2a"/>
        </w:rPr>
        <w:t xml:space="preserve"> В обрядови</w:t>
      </w:r>
      <w:r>
        <w:rPr>
          <w:rStyle w:val="2a"/>
        </w:rPr>
        <w:t>х піснях (</w:t>
      </w:r>
      <w:r>
        <w:rPr>
          <w:rStyle w:val="75pt0pt0"/>
        </w:rPr>
        <w:t>колядках</w:t>
      </w:r>
      <w:r>
        <w:rPr>
          <w:rStyle w:val="2a"/>
        </w:rPr>
        <w:t xml:space="preserve">, </w:t>
      </w:r>
      <w:r>
        <w:rPr>
          <w:rStyle w:val="75pt0pt0"/>
        </w:rPr>
        <w:t>щедрівках</w:t>
      </w:r>
      <w:r>
        <w:rPr>
          <w:rStyle w:val="2a"/>
        </w:rPr>
        <w:t>) зображували» картини хліборобської праці. Іноді ці пісні супроводжувались грою, шо імітувала хід праці. Надзвичайно добре скомпонованою і осмисленою грою е весілля, де трад. розігруються обрядовій сватання, заручин і самого в</w:t>
      </w:r>
      <w:r>
        <w:rPr>
          <w:rStyle w:val="2a"/>
        </w:rPr>
        <w:t>есілля.</w:t>
      </w:r>
    </w:p>
    <w:p w:rsidR="00361F9A" w:rsidRDefault="005F5C25">
      <w:pPr>
        <w:pStyle w:val="a5"/>
        <w:framePr w:wrap="none" w:vAnchor="page" w:hAnchor="page" w:x="5813" w:y="14021"/>
        <w:shd w:val="clear" w:color="auto" w:fill="auto"/>
        <w:spacing w:line="140" w:lineRule="exact"/>
        <w:ind w:left="20"/>
      </w:pPr>
      <w:r>
        <w:rPr>
          <w:rStyle w:val="7pt0pt1"/>
        </w:rPr>
        <w:t>220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01"/>
        <w:framePr w:wrap="none" w:vAnchor="page" w:hAnchor="page" w:x="9358" w:y="2689"/>
        <w:shd w:val="clear" w:color="auto" w:fill="auto"/>
        <w:spacing w:before="0" w:line="140" w:lineRule="exact"/>
      </w:pPr>
      <w:r>
        <w:rPr>
          <w:rStyle w:val="100pt3"/>
          <w:lang w:val="ru-RU"/>
        </w:rPr>
        <w:t>ШЕЯ</w:t>
      </w:r>
    </w:p>
    <w:p w:rsidR="00361F9A" w:rsidRDefault="005F5C25">
      <w:pPr>
        <w:pStyle w:val="81"/>
        <w:framePr w:w="3638" w:h="11159" w:hRule="exact" w:wrap="none" w:vAnchor="page" w:hAnchor="page" w:x="2048" w:y="3003"/>
        <w:shd w:val="clear" w:color="auto" w:fill="auto"/>
        <w:ind w:left="20" w:right="20" w:firstLine="260"/>
      </w:pPr>
      <w:r>
        <w:rPr>
          <w:rStyle w:val="2a"/>
        </w:rPr>
        <w:t xml:space="preserve">Гра </w:t>
      </w:r>
      <w:r>
        <w:rPr>
          <w:rStyle w:val="2a"/>
          <w:lang w:val="ru-RU"/>
        </w:rPr>
        <w:t xml:space="preserve">карнавального характеру, шо </w:t>
      </w:r>
      <w:r>
        <w:rPr>
          <w:rStyle w:val="2a"/>
        </w:rPr>
        <w:t xml:space="preserve">пов’язана з традицією оновлення одягу, зміни </w:t>
      </w:r>
      <w:r>
        <w:rPr>
          <w:rStyle w:val="2a"/>
          <w:lang w:val="ru-RU"/>
        </w:rPr>
        <w:t xml:space="preserve">сои. </w:t>
      </w:r>
      <w:r>
        <w:rPr>
          <w:rStyle w:val="2a"/>
        </w:rPr>
        <w:t>статусу, зміщення ієрархічного верху і низу існувала (за Дж. Фрезером) ше у Вави/іоні. До сьогодні збереглася в курдів: у день Ноуруза справжній емір оголошується зміщеним, вибирається тимчасовий емір, всі розпорядження якого обов’язково виконуються- При е</w:t>
      </w:r>
      <w:r>
        <w:rPr>
          <w:rStyle w:val="2a"/>
        </w:rPr>
        <w:t>мірі знаходиться блазень, який розважає натовп. Єдиний, хто не може сміятися над жартами — емір, який в протилежному разі стає об’єктом заг. глузувань. За Фрезером у Вавилоні такого правителя страчували. На загал у багатьох народів світу звичай заміни одно</w:t>
      </w:r>
      <w:r>
        <w:rPr>
          <w:rStyle w:val="2a"/>
        </w:rPr>
        <w:t>го правителя ін. супроводжувався ритуальним поїданням старого вождя. Логіка поведінки у ритуалі пов’язана з вірою в те, шо всі владні риси (мудрість, мужність, сила) не давали можливості постаріти: його поїдали після ритуального вбивства при перших же озна</w:t>
      </w:r>
      <w:r>
        <w:rPr>
          <w:rStyle w:val="2a"/>
        </w:rPr>
        <w:t>ках старіння. Ці ритуали інколи супроводжувалися І. У народів Африки І. входило в ритуал вигнання злого духу (диявола) за межі поселення. Деградація ритуалу зафіксована Фрезером у багатьох народів світу. Прикладом використання в л-рі подібного ритуалу може</w:t>
      </w:r>
      <w:r>
        <w:rPr>
          <w:rStyle w:val="2a"/>
        </w:rPr>
        <w:t xml:space="preserve"> слугувати загальновідомий епізод в романі М. де </w:t>
      </w:r>
      <w:r>
        <w:rPr>
          <w:rStyle w:val="2a"/>
          <w:lang w:val="ru-RU"/>
        </w:rPr>
        <w:t xml:space="preserve">Сервантеса </w:t>
      </w:r>
      <w:r>
        <w:rPr>
          <w:rStyle w:val="2a"/>
        </w:rPr>
        <w:t>“Дон Кіхот”. І. супроводжували основні події життя людей, а також були тісно пов’язані з календарним фольклором (свято врожаю, купальські ночі, вечорниці, щедрування, коляда).</w:t>
      </w:r>
    </w:p>
    <w:p w:rsidR="00361F9A" w:rsidRDefault="005F5C25">
      <w:pPr>
        <w:pStyle w:val="81"/>
        <w:framePr w:w="3638" w:h="11159" w:hRule="exact" w:wrap="none" w:vAnchor="page" w:hAnchor="page" w:x="2048" w:y="3003"/>
        <w:shd w:val="clear" w:color="auto" w:fill="auto"/>
        <w:ind w:left="20" w:right="20" w:firstLine="260"/>
      </w:pPr>
      <w:r>
        <w:rPr>
          <w:rStyle w:val="2a"/>
        </w:rPr>
        <w:t xml:space="preserve">У фольклористиці не </w:t>
      </w:r>
      <w:r>
        <w:rPr>
          <w:rStyle w:val="2a"/>
        </w:rPr>
        <w:t>проведено чіткого розмежування між гри та 1. Слід відзначити, шо між цими двома близькими дійствами справді існує суттєва різниця. Перш за все треба врахувати, шо гра (навіть ритуальна) все-таки носить розважальний характер, а І. переслідує дуже серйозні ц</w:t>
      </w:r>
      <w:r>
        <w:rPr>
          <w:rStyle w:val="2a"/>
        </w:rPr>
        <w:t>ілі: зв’язок з померлими предками, стимуляція родючості землі та приплід тварин. В основі І. завжди проглядається магічна логіка поведінки людей. Це, як правило, дії, підкорені переконанню, що подібне породжує подібне (любовні І., пиятика, танці). І. власт</w:t>
      </w:r>
      <w:r>
        <w:rPr>
          <w:rStyle w:val="2a"/>
        </w:rPr>
        <w:t xml:space="preserve">иві ряження, умовна зміна усталеного порядку </w:t>
      </w:r>
      <w:r>
        <w:rPr>
          <w:rStyle w:val="75pt0pt0"/>
        </w:rPr>
        <w:t>та</w:t>
      </w:r>
      <w:r>
        <w:rPr>
          <w:rStyle w:val="2a"/>
        </w:rPr>
        <w:t xml:space="preserve"> ієрархії.</w:t>
      </w:r>
    </w:p>
    <w:p w:rsidR="00361F9A" w:rsidRDefault="005F5C25">
      <w:pPr>
        <w:pStyle w:val="511"/>
        <w:framePr w:w="3638" w:h="11159" w:hRule="exact" w:wrap="none" w:vAnchor="page" w:hAnchor="page" w:x="2048" w:y="3003"/>
        <w:shd w:val="clear" w:color="auto" w:fill="auto"/>
        <w:ind w:left="2240" w:right="20"/>
      </w:pPr>
      <w:r>
        <w:rPr>
          <w:rStyle w:val="5165pt0pt"/>
          <w:lang w:val="uk-UA"/>
        </w:rPr>
        <w:t xml:space="preserve">Ігор </w:t>
      </w:r>
      <w:r>
        <w:rPr>
          <w:rStyle w:val="5165pt0pt"/>
        </w:rPr>
        <w:t xml:space="preserve">Зварич, </w:t>
      </w:r>
      <w:r>
        <w:t>Наталя Лихоманова</w:t>
      </w:r>
    </w:p>
    <w:p w:rsidR="00361F9A" w:rsidRDefault="005F5C25">
      <w:pPr>
        <w:pStyle w:val="81"/>
        <w:framePr w:w="3638" w:h="11159" w:hRule="exact" w:wrap="none" w:vAnchor="page" w:hAnchor="page" w:x="2048" w:y="3003"/>
        <w:shd w:val="clear" w:color="auto" w:fill="auto"/>
        <w:ind w:left="20" w:right="20" w:firstLine="260"/>
      </w:pPr>
      <w:r>
        <w:rPr>
          <w:rStyle w:val="85pt0pt1"/>
        </w:rPr>
        <w:t xml:space="preserve">ІДЕЯ </w:t>
      </w:r>
      <w:r>
        <w:rPr>
          <w:rStyle w:val="2a"/>
        </w:rPr>
        <w:t xml:space="preserve">в худож. тв. — ставлення автора до худож. </w:t>
      </w:r>
      <w:r>
        <w:rPr>
          <w:rStyle w:val="2a"/>
          <w:lang w:val="ru-RU"/>
        </w:rPr>
        <w:t xml:space="preserve">теми (напр., </w:t>
      </w:r>
      <w:r>
        <w:rPr>
          <w:rStyle w:val="2a"/>
        </w:rPr>
        <w:t xml:space="preserve">революцію можна оспівувати або ж проклинати). І. виступає тим самим як частина змісту тв., поряд з </w:t>
      </w:r>
      <w:r>
        <w:rPr>
          <w:rStyle w:val="75pt0pt0"/>
        </w:rPr>
        <w:t>темою</w:t>
      </w:r>
      <w:r>
        <w:rPr>
          <w:rStyle w:val="2a"/>
        </w:rPr>
        <w:t xml:space="preserve"> та проблемою.</w:t>
      </w:r>
    </w:p>
    <w:p w:rsidR="00361F9A" w:rsidRDefault="005F5C25">
      <w:pPr>
        <w:pStyle w:val="81"/>
        <w:framePr w:w="3638" w:h="11159" w:hRule="exact" w:wrap="none" w:vAnchor="page" w:hAnchor="page" w:x="2048" w:y="3003"/>
        <w:shd w:val="clear" w:color="auto" w:fill="auto"/>
        <w:ind w:left="20" w:right="20" w:firstLine="260"/>
      </w:pPr>
      <w:r>
        <w:rPr>
          <w:rStyle w:val="2a"/>
        </w:rPr>
        <w:t xml:space="preserve">Поняття І. прийшло в літ-знавство з ант. філософії (Демокріт, </w:t>
      </w:r>
      <w:r>
        <w:rPr>
          <w:rStyle w:val="2a"/>
          <w:lang w:val="ru-RU"/>
        </w:rPr>
        <w:t xml:space="preserve">Платон), </w:t>
      </w:r>
      <w:r>
        <w:rPr>
          <w:rStyle w:val="2a"/>
        </w:rPr>
        <w:t xml:space="preserve">але ще в часи Арістотеля не було визначальним. Значення його зростає в епоху пізньогелліністичного платонізму, шо вчив читати підтексти “між рядками” </w:t>
      </w:r>
      <w:r>
        <w:rPr>
          <w:rStyle w:val="2a"/>
          <w:lang w:val="ru-RU"/>
        </w:rPr>
        <w:t xml:space="preserve">(напр., </w:t>
      </w:r>
      <w:r>
        <w:rPr>
          <w:rStyle w:val="2a"/>
        </w:rPr>
        <w:t>"екзегеза" Ф</w:t>
      </w:r>
      <w:r>
        <w:rPr>
          <w:rStyle w:val="2a"/>
        </w:rPr>
        <w:t xml:space="preserve">ілона Александрійського). Але остаточно '‘ідейний підхід” до л-ри запанував в епоху христ. спіритуалізму (Сер-віччя), й був закріплений ренесансним неоплатонізмом. Це утримується навіть в теорії </w:t>
      </w:r>
      <w:r>
        <w:rPr>
          <w:rStyle w:val="0ptf"/>
        </w:rPr>
        <w:t xml:space="preserve">класицизму, </w:t>
      </w:r>
      <w:r>
        <w:rPr>
          <w:rStyle w:val="2a"/>
        </w:rPr>
        <w:t xml:space="preserve">котрий намагався відродити “красне письменство”. </w:t>
      </w:r>
      <w:r>
        <w:rPr>
          <w:rStyle w:val="2a"/>
        </w:rPr>
        <w:t>А в</w:t>
      </w:r>
    </w:p>
    <w:p w:rsidR="00361F9A" w:rsidRDefault="005F5C25">
      <w:pPr>
        <w:pStyle w:val="81"/>
        <w:framePr w:w="3734" w:h="11179" w:hRule="exact" w:wrap="none" w:vAnchor="page" w:hAnchor="page" w:x="5970" w:y="3003"/>
        <w:shd w:val="clear" w:color="auto" w:fill="auto"/>
        <w:ind w:left="20" w:right="20"/>
      </w:pPr>
      <w:r>
        <w:rPr>
          <w:rStyle w:val="2a"/>
        </w:rPr>
        <w:t>епоху просвітницької критики, паралельно з розвитком романних форм, насичених інтелектуалізмом, аналіз ід. змісту тв. стає немов би самодостатнім. Остаточно канонізується такий підхід після тріумфу філософії Г.В.Ф.</w:t>
      </w:r>
      <w:r>
        <w:rPr>
          <w:rStyle w:val="2a"/>
          <w:lang w:val="ru-RU"/>
        </w:rPr>
        <w:t xml:space="preserve">Гегеля </w:t>
      </w:r>
      <w:r>
        <w:rPr>
          <w:rStyle w:val="2a"/>
        </w:rPr>
        <w:t xml:space="preserve">на поч. XIX </w:t>
      </w:r>
      <w:r>
        <w:rPr>
          <w:rStyle w:val="2a"/>
          <w:lang w:val="ru-RU"/>
        </w:rPr>
        <w:t xml:space="preserve">ст., </w:t>
      </w:r>
      <w:r>
        <w:rPr>
          <w:rStyle w:val="2a"/>
        </w:rPr>
        <w:t>котра дала пон</w:t>
      </w:r>
      <w:r>
        <w:rPr>
          <w:rStyle w:val="2a"/>
        </w:rPr>
        <w:t xml:space="preserve">яттю І. незаперечний статус. Критика XIX ст. остаточно закріпила за аналізом І. першорядне значення. Звідси пильна увага до ідеолог, моментів у ангажованих митців та критиків XX </w:t>
      </w:r>
      <w:r>
        <w:rPr>
          <w:rStyle w:val="2a"/>
          <w:lang w:val="ru-RU"/>
        </w:rPr>
        <w:t xml:space="preserve">ст., </w:t>
      </w:r>
      <w:r>
        <w:rPr>
          <w:rStyle w:val="2a"/>
        </w:rPr>
        <w:t>як у вільних, так і в тоталітарних сусп-вах. Проте в культурі модерну і ф</w:t>
      </w:r>
      <w:r>
        <w:rPr>
          <w:rStyle w:val="2a"/>
        </w:rPr>
        <w:t>ормалістських наук.-крит. школах відновлюється розуміння І. як “параліт.", позаестет. чинника.</w:t>
      </w:r>
    </w:p>
    <w:p w:rsidR="00361F9A" w:rsidRDefault="005F5C25">
      <w:pPr>
        <w:pStyle w:val="81"/>
        <w:framePr w:w="3734" w:h="11179" w:hRule="exact" w:wrap="none" w:vAnchor="page" w:hAnchor="page" w:x="5970" w:y="3003"/>
        <w:shd w:val="clear" w:color="auto" w:fill="auto"/>
        <w:ind w:left="40" w:right="40" w:firstLine="280"/>
      </w:pPr>
      <w:r>
        <w:rPr>
          <w:rStyle w:val="2a"/>
        </w:rPr>
        <w:t>Ін. словами, аналіз І. в літ. тв. не є обов’язковою умовою. Але для значної частини читачів та критиків він зберігає свою першорядну вагу, і не є чимось “ненаук.</w:t>
      </w:r>
      <w:r>
        <w:rPr>
          <w:rStyle w:val="2a"/>
        </w:rPr>
        <w:t>” — все залежить від методології, яку обрав дослідник.</w:t>
      </w:r>
    </w:p>
    <w:p w:rsidR="00361F9A" w:rsidRDefault="005F5C25">
      <w:pPr>
        <w:pStyle w:val="140"/>
        <w:framePr w:w="3734" w:h="11179" w:hRule="exact" w:wrap="none" w:vAnchor="page" w:hAnchor="page" w:x="5970" w:y="3003"/>
        <w:shd w:val="clear" w:color="auto" w:fill="auto"/>
        <w:ind w:right="40"/>
      </w:pPr>
      <w:r>
        <w:rPr>
          <w:rStyle w:val="140pt0"/>
          <w:i/>
          <w:iCs/>
          <w:lang w:val="ru-RU"/>
        </w:rPr>
        <w:t>Семей Абрамович</w:t>
      </w:r>
    </w:p>
    <w:p w:rsidR="00361F9A" w:rsidRDefault="005F5C25">
      <w:pPr>
        <w:pStyle w:val="81"/>
        <w:framePr w:w="3734" w:h="11179" w:hRule="exact" w:wrap="none" w:vAnchor="page" w:hAnchor="page" w:x="5970" w:y="3003"/>
        <w:shd w:val="clear" w:color="auto" w:fill="auto"/>
        <w:ind w:left="40" w:right="40" w:firstLine="280"/>
      </w:pPr>
      <w:r>
        <w:rPr>
          <w:rStyle w:val="85pt0pt1"/>
        </w:rPr>
        <w:t xml:space="preserve">ІДИЛІЯ </w:t>
      </w:r>
      <w:r>
        <w:rPr>
          <w:rStyle w:val="2a"/>
        </w:rPr>
        <w:t xml:space="preserve">(фей. </w:t>
      </w:r>
      <w:r>
        <w:rPr>
          <w:rStyle w:val="75pt0pt0"/>
          <w:lang w:val="pl-PL"/>
        </w:rPr>
        <w:t>eidyllion</w:t>
      </w:r>
      <w:r>
        <w:rPr>
          <w:rStyle w:val="2a"/>
          <w:lang w:val="pl-PL"/>
        </w:rPr>
        <w:t xml:space="preserve"> </w:t>
      </w:r>
      <w:r>
        <w:rPr>
          <w:rStyle w:val="2a"/>
        </w:rPr>
        <w:t xml:space="preserve">— маленький образ , картина) — жанр </w:t>
      </w:r>
      <w:r>
        <w:rPr>
          <w:rStyle w:val="75pt0pt0"/>
        </w:rPr>
        <w:t>буколіки,</w:t>
      </w:r>
      <w:r>
        <w:rPr>
          <w:rStyle w:val="2a"/>
        </w:rPr>
        <w:t xml:space="preserve"> в основі якого — ідеалізоване зображення природного життя людини в згоді з гармонійною природою. І., шо виникла в да</w:t>
      </w:r>
      <w:r>
        <w:rPr>
          <w:rStyle w:val="2a"/>
        </w:rPr>
        <w:t xml:space="preserve">вні часи, була введена в л-ру на противагу героїчній поемі </w:t>
      </w:r>
      <w:r>
        <w:rPr>
          <w:rStyle w:val="2a"/>
          <w:lang w:val="ru-RU"/>
        </w:rPr>
        <w:t>давн</w:t>
      </w:r>
      <w:r>
        <w:rPr>
          <w:rStyle w:val="2a"/>
          <w:lang w:val="pl-PL"/>
        </w:rPr>
        <w:t xml:space="preserve">-rpeu. </w:t>
      </w:r>
      <w:r>
        <w:rPr>
          <w:rStyle w:val="2a"/>
        </w:rPr>
        <w:t xml:space="preserve">поетом III ст. до н.е. Феокрітом. Його І. — невел., написані переважно </w:t>
      </w:r>
      <w:r>
        <w:rPr>
          <w:rStyle w:val="75pt0pt0"/>
        </w:rPr>
        <w:t>гекзаметром,</w:t>
      </w:r>
      <w:r>
        <w:rPr>
          <w:rStyle w:val="2a"/>
        </w:rPr>
        <w:t xml:space="preserve"> тв. в монологічній чи діалогічній формі, шо зберігається й у подальшому. Наслідувачами і продовжувачам</w:t>
      </w:r>
      <w:r>
        <w:rPr>
          <w:rStyle w:val="2a"/>
        </w:rPr>
        <w:t xml:space="preserve">и Феокріта в </w:t>
      </w:r>
      <w:r>
        <w:rPr>
          <w:rStyle w:val="2a"/>
          <w:lang w:val="ru-RU"/>
        </w:rPr>
        <w:t>давн.</w:t>
      </w:r>
      <w:r>
        <w:rPr>
          <w:rStyle w:val="2a"/>
          <w:lang w:val="pl-PL"/>
        </w:rPr>
        <w:t xml:space="preserve">-rpeu. </w:t>
      </w:r>
      <w:r>
        <w:rPr>
          <w:rStyle w:val="2a"/>
        </w:rPr>
        <w:t xml:space="preserve">л-рі були </w:t>
      </w:r>
      <w:r>
        <w:rPr>
          <w:rStyle w:val="2a"/>
          <w:lang w:val="ru-RU"/>
        </w:rPr>
        <w:t xml:space="preserve">Мосх </w:t>
      </w:r>
      <w:r>
        <w:rPr>
          <w:rStyle w:val="2a"/>
        </w:rPr>
        <w:t>(II ст. до н.е.), Біон (II ст. до н.е.), в рим. — Вергілій (І ст. до н.е.), Кальпурній (І ст. н.е.), Немесіан (III ст. н.е.).</w:t>
      </w:r>
    </w:p>
    <w:p w:rsidR="00361F9A" w:rsidRDefault="005F5C25">
      <w:pPr>
        <w:pStyle w:val="81"/>
        <w:framePr w:w="3734" w:h="11179" w:hRule="exact" w:wrap="none" w:vAnchor="page" w:hAnchor="page" w:x="5970" w:y="3003"/>
        <w:shd w:val="clear" w:color="auto" w:fill="auto"/>
        <w:ind w:left="40" w:right="40" w:firstLine="280"/>
      </w:pPr>
      <w:r>
        <w:rPr>
          <w:rStyle w:val="2a"/>
        </w:rPr>
        <w:t xml:space="preserve">Спочатку І. називались вірші буколічного змісту, і лише в </w:t>
      </w:r>
      <w:r>
        <w:rPr>
          <w:rStyle w:val="2a"/>
          <w:lang w:val="ru-RU"/>
        </w:rPr>
        <w:t xml:space="preserve">нов. </w:t>
      </w:r>
      <w:r>
        <w:rPr>
          <w:rStyle w:val="2a"/>
        </w:rPr>
        <w:t>європ. л-рі вона сприймаєть</w:t>
      </w:r>
      <w:r>
        <w:rPr>
          <w:rStyle w:val="2a"/>
        </w:rPr>
        <w:t>ся поряд з еклогою як один з жанрів буколіки.</w:t>
      </w:r>
    </w:p>
    <w:p w:rsidR="00361F9A" w:rsidRDefault="005F5C25">
      <w:pPr>
        <w:pStyle w:val="81"/>
        <w:framePr w:w="3734" w:h="11179" w:hRule="exact" w:wrap="none" w:vAnchor="page" w:hAnchor="page" w:x="5970" w:y="3003"/>
        <w:shd w:val="clear" w:color="auto" w:fill="auto"/>
        <w:ind w:left="40" w:right="40" w:firstLine="280"/>
      </w:pPr>
      <w:r>
        <w:rPr>
          <w:rStyle w:val="2a"/>
        </w:rPr>
        <w:t xml:space="preserve">Найвишого розвитку І. досягла в </w:t>
      </w:r>
      <w:r>
        <w:rPr>
          <w:rStyle w:val="2a"/>
          <w:lang w:val="pl-PL"/>
        </w:rPr>
        <w:t xml:space="preserve">XVII-XVIIZ </w:t>
      </w:r>
      <w:r>
        <w:rPr>
          <w:rStyle w:val="2a"/>
          <w:lang w:val="ru-RU"/>
        </w:rPr>
        <w:t xml:space="preserve">ст., </w:t>
      </w:r>
      <w:r>
        <w:rPr>
          <w:rStyle w:val="2a"/>
        </w:rPr>
        <w:t xml:space="preserve">особливо в л-рі </w:t>
      </w:r>
      <w:r>
        <w:rPr>
          <w:rStyle w:val="75pt0pt0"/>
        </w:rPr>
        <w:t>бароко,</w:t>
      </w:r>
      <w:r>
        <w:rPr>
          <w:rStyle w:val="2a"/>
        </w:rPr>
        <w:t xml:space="preserve"> шо культивувала різноманітні буколічні жанри. Зокрема І. пов’язана з таким нац. худож. течіями і школами бароко, як </w:t>
      </w:r>
      <w:r>
        <w:rPr>
          <w:rStyle w:val="0ptf1"/>
        </w:rPr>
        <w:t>прецезійність</w:t>
      </w:r>
      <w:r>
        <w:rPr>
          <w:rStyle w:val="BookmanOldStyle4pt1pt"/>
        </w:rPr>
        <w:t xml:space="preserve"> </w:t>
      </w:r>
      <w:r>
        <w:rPr>
          <w:rStyle w:val="2a"/>
        </w:rPr>
        <w:t>у Франці</w:t>
      </w:r>
      <w:r>
        <w:rPr>
          <w:rStyle w:val="2a"/>
        </w:rPr>
        <w:t xml:space="preserve">ї, марінізм в Італії, </w:t>
      </w:r>
      <w:r>
        <w:rPr>
          <w:rStyle w:val="0ptf1"/>
        </w:rPr>
        <w:t xml:space="preserve">гонтризм </w:t>
      </w:r>
      <w:r>
        <w:rPr>
          <w:rStyle w:val="2a"/>
        </w:rPr>
        <w:t>(культизм) у Іспанії і Португалії, нім. літ. товариство “Пегницький квітковий і пастухів орден” та ін. Проте в посткласишстичний період худож. вага</w:t>
      </w:r>
    </w:p>
    <w:p w:rsidR="00361F9A" w:rsidRDefault="005F5C25">
      <w:pPr>
        <w:pStyle w:val="81"/>
        <w:framePr w:w="3734" w:h="11179" w:hRule="exact" w:wrap="none" w:vAnchor="page" w:hAnchor="page" w:x="5970" w:y="3003"/>
        <w:shd w:val="clear" w:color="auto" w:fill="auto"/>
        <w:tabs>
          <w:tab w:val="left" w:pos="237"/>
        </w:tabs>
        <w:ind w:left="40" w:right="40"/>
      </w:pPr>
      <w:r>
        <w:rPr>
          <w:rStyle w:val="2a"/>
        </w:rPr>
        <w:t>І.,</w:t>
      </w:r>
      <w:r>
        <w:rPr>
          <w:rStyle w:val="2a"/>
        </w:rPr>
        <w:tab/>
        <w:t xml:space="preserve">як і багатьох тенденційних за своїм характером жанрів, зменшується, вона </w:t>
      </w:r>
      <w:r>
        <w:rPr>
          <w:rStyle w:val="0ptf1"/>
        </w:rPr>
        <w:t>все</w:t>
      </w:r>
      <w:r>
        <w:rPr>
          <w:rStyle w:val="BookmanOldStyle4pt1pt"/>
        </w:rPr>
        <w:t xml:space="preserve"> </w:t>
      </w:r>
      <w:r>
        <w:rPr>
          <w:rStyle w:val="2a"/>
        </w:rPr>
        <w:t xml:space="preserve">більш сприймається як літ. умовність, лише в поезії </w:t>
      </w:r>
      <w:r>
        <w:rPr>
          <w:rStyle w:val="0ptf"/>
        </w:rPr>
        <w:t xml:space="preserve">сентименталізму </w:t>
      </w:r>
      <w:r>
        <w:rPr>
          <w:rStyle w:val="2a"/>
        </w:rPr>
        <w:t>стає одним з провідних лір. жанрів.</w:t>
      </w:r>
    </w:p>
    <w:p w:rsidR="00361F9A" w:rsidRDefault="005F5C25">
      <w:pPr>
        <w:pStyle w:val="81"/>
        <w:framePr w:w="3734" w:h="11179" w:hRule="exact" w:wrap="none" w:vAnchor="page" w:hAnchor="page" w:x="5970" w:y="3003"/>
        <w:shd w:val="clear" w:color="auto" w:fill="auto"/>
        <w:tabs>
          <w:tab w:val="left" w:pos="582"/>
        </w:tabs>
        <w:ind w:left="40" w:right="40" w:firstLine="280"/>
      </w:pPr>
      <w:r>
        <w:rPr>
          <w:rStyle w:val="2a"/>
        </w:rPr>
        <w:t>І.</w:t>
      </w:r>
      <w:r>
        <w:rPr>
          <w:rStyle w:val="2a"/>
        </w:rPr>
        <w:tab/>
        <w:t xml:space="preserve">представлена у творчості багатьох письменників: кит. — Тао Юань Міна, Юань Мея; італ. — Дж.Маріно; франи. — Ж. де </w:t>
      </w:r>
      <w:r>
        <w:rPr>
          <w:rStyle w:val="2a"/>
          <w:lang w:val="ru-RU"/>
        </w:rPr>
        <w:t xml:space="preserve">Лафонтена, </w:t>
      </w:r>
      <w:r>
        <w:rPr>
          <w:rStyle w:val="2a"/>
        </w:rPr>
        <w:t xml:space="preserve">Р.Шатобріана; </w:t>
      </w:r>
      <w:r>
        <w:rPr>
          <w:rStyle w:val="2a"/>
          <w:lang w:val="ru-RU"/>
        </w:rPr>
        <w:t xml:space="preserve">англ. </w:t>
      </w:r>
      <w:r>
        <w:rPr>
          <w:rStyle w:val="2a"/>
        </w:rPr>
        <w:t>— Р.Бьорнса, А.Теннісона, Д.Баркера; нім. — І.Фосса, Й.Гебеля; поль. — Я.Кохановського, А.Міхна, Ш.Зиморовича, Ф.Карпіньського, К.Бродзіньського,- чес. і словац.</w:t>
      </w:r>
    </w:p>
    <w:p w:rsidR="00361F9A" w:rsidRDefault="005F5C25">
      <w:pPr>
        <w:pStyle w:val="81"/>
        <w:framePr w:w="3734" w:h="11179" w:hRule="exact" w:wrap="none" w:vAnchor="page" w:hAnchor="page" w:x="5970" w:y="3003"/>
        <w:numPr>
          <w:ilvl w:val="0"/>
          <w:numId w:val="104"/>
        </w:numPr>
        <w:shd w:val="clear" w:color="auto" w:fill="auto"/>
        <w:tabs>
          <w:tab w:val="left" w:pos="270"/>
        </w:tabs>
        <w:ind w:left="40" w:right="40"/>
      </w:pPr>
      <w:r>
        <w:rPr>
          <w:rStyle w:val="2a"/>
        </w:rPr>
        <w:t>Б.Бризеля, Б.Таблица, Ю.Палковича швед. — Г.Шернйельма; ісп. — Ф.ґарсіа Лорки; болг. — П.Славе</w:t>
      </w:r>
      <w:r>
        <w:rPr>
          <w:rStyle w:val="2a"/>
        </w:rPr>
        <w:t>йкова; фін. — І.Рунеберга; угор. — Д.Бержені; бразильських — Т.Тоне, А.Діаса; бельг. —І.</w:t>
      </w:r>
      <w:r>
        <w:rPr>
          <w:rStyle w:val="2a"/>
          <w:lang w:val="ru-RU"/>
        </w:rPr>
        <w:t xml:space="preserve">Монта, </w:t>
      </w:r>
      <w:r>
        <w:rPr>
          <w:rStyle w:val="2a"/>
        </w:rPr>
        <w:t>рос. —М.Гнедича, П.Катеніна, М.Карамзіна, А.Дельвіга, Ф.Глінки, О.Кольцова;</w:t>
      </w:r>
    </w:p>
    <w:p w:rsidR="00361F9A" w:rsidRDefault="005F5C25">
      <w:pPr>
        <w:pStyle w:val="a5"/>
        <w:framePr w:wrap="none" w:vAnchor="page" w:hAnchor="page" w:x="5653" w:y="14377"/>
        <w:shd w:val="clear" w:color="auto" w:fill="auto"/>
        <w:spacing w:line="140" w:lineRule="exact"/>
        <w:ind w:left="20"/>
      </w:pPr>
      <w:r>
        <w:rPr>
          <w:rStyle w:val="7pt0pt1"/>
        </w:rPr>
        <w:t>221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59" w:y="2509"/>
        <w:shd w:val="clear" w:color="auto" w:fill="auto"/>
        <w:spacing w:line="140" w:lineRule="exact"/>
        <w:ind w:left="20"/>
      </w:pPr>
      <w:r>
        <w:rPr>
          <w:rStyle w:val="7pt0pt2"/>
        </w:rPr>
        <w:t>1ІЗВОД</w:t>
      </w:r>
    </w:p>
    <w:p w:rsidR="00361F9A" w:rsidRDefault="005F5C25">
      <w:pPr>
        <w:pStyle w:val="81"/>
        <w:framePr w:w="3701" w:h="11140" w:hRule="exact" w:wrap="none" w:vAnchor="page" w:hAnchor="page" w:x="2178" w:y="2804"/>
        <w:shd w:val="clear" w:color="auto" w:fill="auto"/>
        <w:ind w:left="20"/>
      </w:pPr>
      <w:r>
        <w:rPr>
          <w:rStyle w:val="2a"/>
        </w:rPr>
        <w:t xml:space="preserve">ідилічні </w:t>
      </w:r>
      <w:r>
        <w:rPr>
          <w:rStyle w:val="55pt0pt0"/>
        </w:rPr>
        <w:t xml:space="preserve">мотиви </w:t>
      </w:r>
      <w:r>
        <w:rPr>
          <w:rStyle w:val="2a"/>
        </w:rPr>
        <w:t>зустрічаються в М.Ісаковського,</w:t>
      </w:r>
    </w:p>
    <w:p w:rsidR="00361F9A" w:rsidRDefault="005F5C25">
      <w:pPr>
        <w:pStyle w:val="81"/>
        <w:framePr w:w="3701" w:h="11140" w:hRule="exact" w:wrap="none" w:vAnchor="page" w:hAnchor="page" w:x="2178" w:y="2804"/>
        <w:shd w:val="clear" w:color="auto" w:fill="auto"/>
        <w:tabs>
          <w:tab w:val="left" w:pos="1479"/>
        </w:tabs>
        <w:ind w:left="20" w:right="20"/>
      </w:pPr>
      <w:r>
        <w:rPr>
          <w:rStyle w:val="2a"/>
        </w:rPr>
        <w:t xml:space="preserve">О.Твардовського, Л.Кедріна, М.Заболоиького, </w:t>
      </w:r>
      <w:r>
        <w:rPr>
          <w:rStyle w:val="2a"/>
          <w:lang w:val="ru-RU"/>
        </w:rPr>
        <w:t xml:space="preserve">Д.Самойлова, </w:t>
      </w:r>
      <w:r>
        <w:rPr>
          <w:rStyle w:val="2a"/>
        </w:rPr>
        <w:t>В.Соколова.</w:t>
      </w:r>
    </w:p>
    <w:p w:rsidR="00361F9A" w:rsidRDefault="005F5C25">
      <w:pPr>
        <w:pStyle w:val="81"/>
        <w:framePr w:w="3701" w:h="11140" w:hRule="exact" w:wrap="none" w:vAnchor="page" w:hAnchor="page" w:x="2178" w:y="2804"/>
        <w:shd w:val="clear" w:color="auto" w:fill="auto"/>
        <w:ind w:left="20" w:right="20" w:firstLine="280"/>
      </w:pPr>
      <w:r>
        <w:rPr>
          <w:rStyle w:val="2a"/>
        </w:rPr>
        <w:t>В укр. поезії цей жанр не отримав особливого розповсюдження, хоча укр. І. фольклор, походження (“селянки”) використовував ше поль. поет</w:t>
      </w:r>
    </w:p>
    <w:p w:rsidR="00361F9A" w:rsidRDefault="005F5C25">
      <w:pPr>
        <w:pStyle w:val="81"/>
        <w:framePr w:w="3701" w:h="11140" w:hRule="exact" w:wrap="none" w:vAnchor="page" w:hAnchor="page" w:x="2178" w:y="2804"/>
        <w:shd w:val="clear" w:color="auto" w:fill="auto"/>
        <w:tabs>
          <w:tab w:val="left" w:pos="1086"/>
        </w:tabs>
        <w:ind w:left="20" w:right="20"/>
      </w:pPr>
      <w:r>
        <w:rPr>
          <w:rStyle w:val="2a"/>
        </w:rPr>
        <w:t>С.Шимонович. До укр. І. належать вірші Т.Шевченка “</w:t>
      </w:r>
      <w:r>
        <w:rPr>
          <w:rStyle w:val="2a"/>
        </w:rPr>
        <w:t xml:space="preserve">Садок вишневий коло хати...”, “Орися'' П.Куліша, “На узліссі” і “Три ідилії” М.Рильського; “Ідилічний" (з </w:t>
      </w:r>
      <w:r>
        <w:rPr>
          <w:rStyle w:val="0ptf"/>
        </w:rPr>
        <w:t xml:space="preserve">циклу </w:t>
      </w:r>
      <w:r>
        <w:rPr>
          <w:rStyle w:val="2a"/>
        </w:rPr>
        <w:t>“Етюди”) І.Муратова.</w:t>
      </w:r>
    </w:p>
    <w:p w:rsidR="00361F9A" w:rsidRDefault="005F5C25">
      <w:pPr>
        <w:pStyle w:val="81"/>
        <w:framePr w:w="3701" w:h="11140" w:hRule="exact" w:wrap="none" w:vAnchor="page" w:hAnchor="page" w:x="2178" w:y="2804"/>
        <w:shd w:val="clear" w:color="auto" w:fill="auto"/>
        <w:ind w:left="20" w:right="20" w:firstLine="280"/>
      </w:pPr>
      <w:r>
        <w:rPr>
          <w:rStyle w:val="2a"/>
        </w:rPr>
        <w:t xml:space="preserve">Жанр, ознаки І. завжди залишались приблизними, а її жанр, межі — невизначеними. Зокрема І. не пов’язана з визначеним вірш, </w:t>
      </w:r>
      <w:r>
        <w:rPr>
          <w:rStyle w:val="2a"/>
        </w:rPr>
        <w:t>метром (написані ритмізованою прозою І. швайц. поета</w:t>
      </w:r>
    </w:p>
    <w:p w:rsidR="00361F9A" w:rsidRDefault="005F5C25">
      <w:pPr>
        <w:pStyle w:val="81"/>
        <w:framePr w:w="3701" w:h="11140" w:hRule="exact" w:wrap="none" w:vAnchor="page" w:hAnchor="page" w:x="2178" w:y="2804"/>
        <w:numPr>
          <w:ilvl w:val="0"/>
          <w:numId w:val="133"/>
        </w:numPr>
        <w:shd w:val="clear" w:color="auto" w:fill="auto"/>
        <w:tabs>
          <w:tab w:val="left" w:pos="438"/>
        </w:tabs>
        <w:ind w:left="20"/>
      </w:pPr>
      <w:r>
        <w:rPr>
          <w:rStyle w:val="2a"/>
        </w:rPr>
        <w:t>ст. С.Геснера, неримованим віршем “Ідилії”</w:t>
      </w:r>
    </w:p>
    <w:p w:rsidR="00361F9A" w:rsidRDefault="005F5C25">
      <w:pPr>
        <w:pStyle w:val="81"/>
        <w:framePr w:w="3701" w:h="11140" w:hRule="exact" w:wrap="none" w:vAnchor="page" w:hAnchor="page" w:x="2178" w:y="2804"/>
        <w:numPr>
          <w:ilvl w:val="0"/>
          <w:numId w:val="134"/>
        </w:numPr>
        <w:shd w:val="clear" w:color="auto" w:fill="auto"/>
        <w:tabs>
          <w:tab w:val="left" w:pos="985"/>
        </w:tabs>
        <w:ind w:left="20" w:right="20"/>
      </w:pPr>
      <w:r>
        <w:rPr>
          <w:rStyle w:val="2a"/>
        </w:rPr>
        <w:t>Радішева.</w:t>
      </w:r>
      <w:r>
        <w:rPr>
          <w:rStyle w:val="2a"/>
        </w:rPr>
        <w:tab/>
        <w:t xml:space="preserve">Тому І. легко дифундує не тільки із спорідненими їй буколічними жанрами, насамперед, еклогою (пасторальні І. італ. поета XVII ст. Маджі), але й з ін. </w:t>
      </w:r>
      <w:r>
        <w:rPr>
          <w:rStyle w:val="2a"/>
        </w:rPr>
        <w:t xml:space="preserve">за характером пафосу жанр, формами (героїчні І. </w:t>
      </w:r>
      <w:r>
        <w:rPr>
          <w:rStyle w:val="2a"/>
          <w:lang w:val="ru-RU"/>
        </w:rPr>
        <w:t xml:space="preserve">франц. </w:t>
      </w:r>
      <w:r>
        <w:rPr>
          <w:rStyle w:val="2a"/>
        </w:rPr>
        <w:t>поета XVII ст.</w:t>
      </w:r>
    </w:p>
    <w:p w:rsidR="00361F9A" w:rsidRDefault="005F5C25">
      <w:pPr>
        <w:pStyle w:val="81"/>
        <w:framePr w:w="3701" w:h="11140" w:hRule="exact" w:wrap="none" w:vAnchor="page" w:hAnchor="page" w:x="2178" w:y="2804"/>
        <w:shd w:val="clear" w:color="auto" w:fill="auto"/>
        <w:tabs>
          <w:tab w:val="left" w:pos="985"/>
          <w:tab w:val="left" w:pos="1215"/>
        </w:tabs>
        <w:ind w:left="20" w:right="20"/>
      </w:pPr>
      <w:r>
        <w:rPr>
          <w:rStyle w:val="2a"/>
        </w:rPr>
        <w:t>А.Сент-Амана ‘‘Врятований Мойсей"</w:t>
      </w:r>
      <w:r>
        <w:rPr>
          <w:rStyle w:val="2a"/>
        </w:rPr>
        <w:t xml:space="preserve">). Тому І. здатна до перетворення в жанр, мотив різних за родовою основою тв.: поема “Наталя” М.Макаровського, оповідання “Дівоче серце” Куліша, “Лихо не без добра” Ганни Барвінок, </w:t>
      </w:r>
      <w:r>
        <w:rPr>
          <w:rStyle w:val="2a"/>
          <w:lang w:val="ru-RU"/>
        </w:rPr>
        <w:t xml:space="preserve">“Сужена” </w:t>
      </w:r>
      <w:r>
        <w:rPr>
          <w:rStyle w:val="2a"/>
        </w:rPr>
        <w:t xml:space="preserve">О.Стороженка; частіше всього як їх композиційне “вкраплення” </w:t>
      </w:r>
      <w:r>
        <w:rPr>
          <w:rStyle w:val="2a"/>
          <w:lang w:val="ru-RU"/>
        </w:rPr>
        <w:t>(напр</w:t>
      </w:r>
      <w:r>
        <w:rPr>
          <w:rStyle w:val="2a"/>
          <w:lang w:val="ru-RU"/>
        </w:rPr>
        <w:t xml:space="preserve">., </w:t>
      </w:r>
      <w:r>
        <w:rPr>
          <w:rStyle w:val="2a"/>
        </w:rPr>
        <w:t xml:space="preserve">у поемі Шевченка “Сон” — “На паншині пшеницю жала...” або “Сон </w:t>
      </w:r>
      <w:r>
        <w:rPr>
          <w:rStyle w:val="2a"/>
          <w:lang w:val="ru-RU"/>
        </w:rPr>
        <w:t xml:space="preserve">Обломова” </w:t>
      </w:r>
      <w:r>
        <w:rPr>
          <w:rStyle w:val="2a"/>
        </w:rPr>
        <w:t>в романі</w:t>
      </w:r>
    </w:p>
    <w:p w:rsidR="00361F9A" w:rsidRDefault="005F5C25">
      <w:pPr>
        <w:pStyle w:val="81"/>
        <w:framePr w:w="3701" w:h="11140" w:hRule="exact" w:wrap="none" w:vAnchor="page" w:hAnchor="page" w:x="2178" w:y="2804"/>
        <w:numPr>
          <w:ilvl w:val="0"/>
          <w:numId w:val="134"/>
        </w:numPr>
        <w:shd w:val="clear" w:color="auto" w:fill="auto"/>
        <w:tabs>
          <w:tab w:val="left" w:pos="1162"/>
        </w:tabs>
        <w:ind w:left="20" w:right="20"/>
      </w:pPr>
      <w:r>
        <w:rPr>
          <w:rStyle w:val="2a"/>
          <w:lang w:val="ru-RU"/>
        </w:rPr>
        <w:t>Гончарова</w:t>
      </w:r>
      <w:r>
        <w:rPr>
          <w:rStyle w:val="2a"/>
          <w:lang w:val="ru-RU"/>
        </w:rPr>
        <w:tab/>
        <w:t xml:space="preserve">“Обломов”); </w:t>
      </w:r>
      <w:r>
        <w:rPr>
          <w:rStyle w:val="2a"/>
        </w:rPr>
        <w:t xml:space="preserve">нерідко ідилічна тональність тв. виражає наскрізний автор, пафос (повість М.Гоголя “Старосвітські помішики”, </w:t>
      </w:r>
      <w:r>
        <w:rPr>
          <w:rStyle w:val="2a"/>
          <w:lang w:val="ru-RU"/>
        </w:rPr>
        <w:t xml:space="preserve">“Милен и </w:t>
      </w:r>
      <w:r>
        <w:rPr>
          <w:rStyle w:val="2a"/>
        </w:rPr>
        <w:t xml:space="preserve">Любица. Идильская повість от </w:t>
      </w:r>
      <w:r>
        <w:rPr>
          <w:rStyle w:val="2a"/>
          <w:lang w:val="ru-RU"/>
        </w:rPr>
        <w:t>др</w:t>
      </w:r>
      <w:r>
        <w:rPr>
          <w:rStyle w:val="2a"/>
          <w:lang w:val="ru-RU"/>
        </w:rPr>
        <w:t xml:space="preserve">евних русинов времен” </w:t>
      </w:r>
      <w:r>
        <w:rPr>
          <w:rStyle w:val="2a"/>
        </w:rPr>
        <w:t>О.Духновича або епіч. поема нім. поета XIX ст. Е.Мьоріке “Ідилії Боденського озера” або ідилічні новели франи. поета XVI ст. Ж.Івера в новелістичному циклі “Весна”). Про рухливісті. жанр, параметрів І. свідчить і її можливість перетво</w:t>
      </w:r>
      <w:r>
        <w:rPr>
          <w:rStyle w:val="2a"/>
        </w:rPr>
        <w:t>рюватись в іронічну протилежність (вірш О.Апухтіна “У вбогій рубиші, нерухома й мертва...’’, повість М.Салтикова- Щедріна “Сучасна ідилія”, вірш [.Франка “Лісова ідилія").</w:t>
      </w:r>
    </w:p>
    <w:p w:rsidR="00361F9A" w:rsidRDefault="005F5C25">
      <w:pPr>
        <w:pStyle w:val="241"/>
        <w:framePr w:w="3701" w:h="11140" w:hRule="exact" w:wrap="none" w:vAnchor="page" w:hAnchor="page" w:x="2178" w:y="2804"/>
        <w:shd w:val="clear" w:color="auto" w:fill="auto"/>
        <w:spacing w:after="120"/>
        <w:ind w:right="20"/>
        <w:jc w:val="right"/>
      </w:pPr>
      <w:r>
        <w:rPr>
          <w:rStyle w:val="240pt4"/>
        </w:rPr>
        <w:t xml:space="preserve">Борис </w:t>
      </w:r>
      <w:r>
        <w:rPr>
          <w:rStyle w:val="2475pt0pt0"/>
          <w:i/>
          <w:iCs/>
        </w:rPr>
        <w:t>Іванюк</w:t>
      </w:r>
    </w:p>
    <w:p w:rsidR="00361F9A" w:rsidRDefault="005F5C25">
      <w:pPr>
        <w:pStyle w:val="81"/>
        <w:framePr w:w="3701" w:h="11140" w:hRule="exact" w:wrap="none" w:vAnchor="page" w:hAnchor="page" w:x="2178" w:y="2804"/>
        <w:shd w:val="clear" w:color="auto" w:fill="auto"/>
        <w:ind w:left="20" w:right="20" w:firstLine="280"/>
      </w:pPr>
      <w:r>
        <w:rPr>
          <w:rStyle w:val="2a"/>
        </w:rPr>
        <w:t xml:space="preserve">ІЗВОД 1) найважливіші мов. та орфографічні особливості, які характерні </w:t>
      </w:r>
      <w:r>
        <w:rPr>
          <w:rStyle w:val="2a"/>
        </w:rPr>
        <w:t xml:space="preserve">для списку чи списків давн. писемних пам’яток. Вони виникають як наслідок багаторазового їх переписування в певному мов. середовищі, а також як результат орфографічних змін при адаптації та побутуванні в </w:t>
      </w:r>
      <w:r>
        <w:rPr>
          <w:rStyle w:val="2a"/>
          <w:lang w:val="ru-RU"/>
        </w:rPr>
        <w:t xml:space="preserve">нов. </w:t>
      </w:r>
      <w:r>
        <w:rPr>
          <w:rStyle w:val="2a"/>
        </w:rPr>
        <w:t xml:space="preserve">мов. середовиші. </w:t>
      </w:r>
      <w:r>
        <w:rPr>
          <w:rStyle w:val="2a"/>
          <w:lang w:val="ru-RU"/>
        </w:rPr>
        <w:t xml:space="preserve">Напр., </w:t>
      </w:r>
      <w:r>
        <w:rPr>
          <w:rStyle w:val="2a"/>
        </w:rPr>
        <w:t>Остромирове Євангеліє 1</w:t>
      </w:r>
      <w:r>
        <w:rPr>
          <w:rStyle w:val="2a"/>
        </w:rPr>
        <w:t xml:space="preserve">056-1057 і Мстиславове Євангеліє 1115-1117, які переписувались рус. писарями, є пам’ятками ст-слов’ян. мови </w:t>
      </w:r>
      <w:r>
        <w:rPr>
          <w:rStyle w:val="2a"/>
          <w:lang w:val="ru-RU"/>
        </w:rPr>
        <w:t xml:space="preserve">рус. </w:t>
      </w:r>
      <w:r>
        <w:rPr>
          <w:rStyle w:val="2a"/>
        </w:rPr>
        <w:t>І. В їхніх текстах зафіксовані пд-словян. орфографічні особливості та написання, що відображають мов. риси слов'ян.</w:t>
      </w:r>
    </w:p>
    <w:p w:rsidR="00361F9A" w:rsidRDefault="005F5C25">
      <w:pPr>
        <w:pStyle w:val="81"/>
        <w:framePr w:w="3701" w:h="11140" w:hRule="exact" w:wrap="none" w:vAnchor="page" w:hAnchor="page" w:x="2178" w:y="2804"/>
        <w:shd w:val="clear" w:color="auto" w:fill="auto"/>
        <w:ind w:left="20" w:right="20" w:firstLine="280"/>
      </w:pPr>
      <w:r>
        <w:rPr>
          <w:rStyle w:val="2a"/>
        </w:rPr>
        <w:t>2) В текстології І. познача</w:t>
      </w:r>
      <w:r>
        <w:rPr>
          <w:rStyle w:val="2a"/>
        </w:rPr>
        <w:t>є список, або декілька списків, які відрізняються від списку певного (ін.) І. в 1-му значенні.</w:t>
      </w:r>
    </w:p>
    <w:p w:rsidR="00361F9A" w:rsidRDefault="005F5C25">
      <w:pPr>
        <w:pStyle w:val="241"/>
        <w:framePr w:w="3701" w:h="11140" w:hRule="exact" w:wrap="none" w:vAnchor="page" w:hAnchor="page" w:x="2178" w:y="2804"/>
        <w:shd w:val="clear" w:color="auto" w:fill="auto"/>
        <w:ind w:right="20"/>
        <w:jc w:val="right"/>
      </w:pPr>
      <w:r>
        <w:rPr>
          <w:rStyle w:val="2475pt0pt0"/>
          <w:i/>
          <w:iCs/>
        </w:rPr>
        <w:t xml:space="preserve">Ігор </w:t>
      </w:r>
      <w:r>
        <w:rPr>
          <w:rStyle w:val="2475pt0pt0"/>
          <w:i/>
          <w:iCs/>
          <w:lang w:val="ru-RU"/>
        </w:rPr>
        <w:t>Зварич</w:t>
      </w:r>
    </w:p>
    <w:p w:rsidR="00361F9A" w:rsidRDefault="005F5C25">
      <w:pPr>
        <w:pStyle w:val="81"/>
        <w:framePr w:w="3538" w:h="11143" w:hRule="exact" w:wrap="none" w:vAnchor="page" w:hAnchor="page" w:x="6196" w:y="2799"/>
        <w:shd w:val="clear" w:color="auto" w:fill="auto"/>
        <w:ind w:left="20" w:right="20" w:firstLine="280"/>
      </w:pPr>
      <w:r>
        <w:rPr>
          <w:rStyle w:val="2a"/>
        </w:rPr>
        <w:t xml:space="preserve">ІКОС (грец. “відділ”, “вмістилище”) — богослужебний </w:t>
      </w:r>
      <w:r>
        <w:rPr>
          <w:rStyle w:val="75pt0pt0"/>
        </w:rPr>
        <w:t>гімн</w:t>
      </w:r>
      <w:r>
        <w:rPr>
          <w:rStyle w:val="2a"/>
        </w:rPr>
        <w:t xml:space="preserve"> в Правосл. та Греко-Кат. Церквах на честь свята (новозавітної події </w:t>
      </w:r>
      <w:r>
        <w:rPr>
          <w:rStyle w:val="75pt0pt1"/>
        </w:rPr>
        <w:t xml:space="preserve">або </w:t>
      </w:r>
      <w:r>
        <w:rPr>
          <w:rStyle w:val="2a"/>
        </w:rPr>
        <w:t xml:space="preserve">моменту церк. історії) або св. даного дня, який розвиває образно й риторично тему </w:t>
      </w:r>
      <w:r>
        <w:rPr>
          <w:rStyle w:val="75pt0pt0"/>
        </w:rPr>
        <w:t>кондака</w:t>
      </w:r>
      <w:r>
        <w:rPr>
          <w:rStyle w:val="2a"/>
        </w:rPr>
        <w:t xml:space="preserve"> в складі </w:t>
      </w:r>
      <w:r>
        <w:rPr>
          <w:rStyle w:val="75pt0pt0"/>
        </w:rPr>
        <w:t xml:space="preserve">акафіста: </w:t>
      </w:r>
      <w:r>
        <w:rPr>
          <w:rStyle w:val="75pt0pt1"/>
        </w:rPr>
        <w:t>"Ісусе, солодкість</w:t>
      </w:r>
      <w:r>
        <w:rPr>
          <w:rStyle w:val="0ptd"/>
        </w:rPr>
        <w:t xml:space="preserve"> </w:t>
      </w:r>
      <w:r>
        <w:rPr>
          <w:rStyle w:val="2a"/>
        </w:rPr>
        <w:t xml:space="preserve">сердечна; </w:t>
      </w:r>
      <w:r>
        <w:rPr>
          <w:rStyle w:val="75pt0pt1"/>
        </w:rPr>
        <w:t>Ісусе, кріпосте</w:t>
      </w:r>
      <w:r>
        <w:rPr>
          <w:rStyle w:val="0ptd"/>
        </w:rPr>
        <w:t xml:space="preserve"> </w:t>
      </w:r>
      <w:r>
        <w:rPr>
          <w:rStyle w:val="2a"/>
        </w:rPr>
        <w:t xml:space="preserve">тілесна; </w:t>
      </w:r>
      <w:r>
        <w:rPr>
          <w:rStyle w:val="75pt0pt1"/>
        </w:rPr>
        <w:t>Ісусе, світлосте душевна</w:t>
      </w:r>
      <w:r>
        <w:rPr>
          <w:rStyle w:val="0ptd"/>
        </w:rPr>
        <w:t xml:space="preserve">; </w:t>
      </w:r>
      <w:r>
        <w:rPr>
          <w:rStyle w:val="75pt0pt1"/>
        </w:rPr>
        <w:t>Ісусе, бистрота розуму...”</w:t>
      </w:r>
      <w:r>
        <w:rPr>
          <w:rStyle w:val="0ptd"/>
        </w:rPr>
        <w:t xml:space="preserve"> </w:t>
      </w:r>
      <w:r>
        <w:rPr>
          <w:rStyle w:val="2a"/>
        </w:rPr>
        <w:t xml:space="preserve">(Ікос 8 Акафіста </w:t>
      </w:r>
      <w:r>
        <w:rPr>
          <w:rStyle w:val="2a"/>
          <w:lang w:val="ru-RU"/>
        </w:rPr>
        <w:t>“Г</w:t>
      </w:r>
      <w:r>
        <w:rPr>
          <w:rStyle w:val="2a"/>
        </w:rPr>
        <w:t xml:space="preserve">осподу нашому Ісусу </w:t>
      </w:r>
      <w:r>
        <w:rPr>
          <w:rStyle w:val="2a"/>
          <w:lang w:val="ru-RU"/>
        </w:rPr>
        <w:t>Христу”)</w:t>
      </w:r>
      <w:r>
        <w:rPr>
          <w:rStyle w:val="2a"/>
        </w:rPr>
        <w:t xml:space="preserve">. І. завжди виступає після кондака й не вживається без нього. В службі св’ятому І. виступає як стислий виклад його </w:t>
      </w:r>
      <w:r>
        <w:rPr>
          <w:rStyle w:val="75pt0pt0"/>
        </w:rPr>
        <w:t>житія.</w:t>
      </w:r>
    </w:p>
    <w:p w:rsidR="00361F9A" w:rsidRDefault="005F5C25">
      <w:pPr>
        <w:pStyle w:val="390"/>
        <w:framePr w:w="3538" w:h="11143" w:hRule="exact" w:wrap="none" w:vAnchor="page" w:hAnchor="page" w:x="6196" w:y="2799"/>
        <w:shd w:val="clear" w:color="auto" w:fill="auto"/>
        <w:ind w:right="20"/>
      </w:pPr>
      <w:r>
        <w:rPr>
          <w:rStyle w:val="39Batang0pt"/>
          <w:i/>
          <w:iCs/>
          <w:lang w:val="uk-UA"/>
        </w:rPr>
        <w:t xml:space="preserve">Семен </w:t>
      </w:r>
      <w:r>
        <w:rPr>
          <w:rStyle w:val="39Batang0pt"/>
          <w:i/>
          <w:iCs/>
        </w:rPr>
        <w:t>Абрамович</w:t>
      </w:r>
    </w:p>
    <w:p w:rsidR="00361F9A" w:rsidRDefault="005F5C25">
      <w:pPr>
        <w:pStyle w:val="81"/>
        <w:framePr w:w="3538" w:h="11143" w:hRule="exact" w:wrap="none" w:vAnchor="page" w:hAnchor="page" w:x="6196" w:y="2799"/>
        <w:shd w:val="clear" w:color="auto" w:fill="auto"/>
        <w:ind w:left="20" w:right="20" w:firstLine="280"/>
      </w:pPr>
      <w:r>
        <w:rPr>
          <w:rStyle w:val="2a"/>
        </w:rPr>
        <w:t xml:space="preserve">І/І/ІІРИЗМ. Ідеї слов’янського </w:t>
      </w:r>
      <w:r>
        <w:rPr>
          <w:rStyle w:val="75pt0pt0"/>
        </w:rPr>
        <w:t>відродження</w:t>
      </w:r>
      <w:r>
        <w:rPr>
          <w:rStyle w:val="2a"/>
        </w:rPr>
        <w:t xml:space="preserve"> і єднання, проголошені найповніше Я.</w:t>
      </w:r>
      <w:r>
        <w:rPr>
          <w:rStyle w:val="2a"/>
          <w:lang w:val="ru-RU"/>
        </w:rPr>
        <w:t xml:space="preserve">Колларом, </w:t>
      </w:r>
      <w:r>
        <w:rPr>
          <w:rStyle w:val="2a"/>
        </w:rPr>
        <w:t>на півд.-слов’ян, гру</w:t>
      </w:r>
      <w:r>
        <w:rPr>
          <w:rStyle w:val="2a"/>
        </w:rPr>
        <w:t>нті знайшли найбільший відгук у русі І.. (Іллірія — анг. назва адріатичного узбережжя Балканського п-ова).</w:t>
      </w:r>
    </w:p>
    <w:p w:rsidR="00361F9A" w:rsidRDefault="005F5C25">
      <w:pPr>
        <w:pStyle w:val="81"/>
        <w:framePr w:w="3538" w:h="11143" w:hRule="exact" w:wrap="none" w:vAnchor="page" w:hAnchor="page" w:x="6196" w:y="2799"/>
        <w:shd w:val="clear" w:color="auto" w:fill="auto"/>
        <w:ind w:left="20" w:right="20" w:firstLine="280"/>
      </w:pPr>
      <w:r>
        <w:rPr>
          <w:rStyle w:val="2a"/>
        </w:rPr>
        <w:t>Наполеон, створюючи у Європі буферні васальні королівства, викроїв із населених хорватами та словенцями земель, до того часу, коли вони належали до с</w:t>
      </w:r>
      <w:r>
        <w:rPr>
          <w:rStyle w:val="2a"/>
        </w:rPr>
        <w:t xml:space="preserve">кладу Австр. імперії, Іллірійське королівство (де поряд зі </w:t>
      </w:r>
      <w:r>
        <w:rPr>
          <w:rStyle w:val="2a"/>
          <w:lang w:val="ru-RU"/>
        </w:rPr>
        <w:t xml:space="preserve">франц. </w:t>
      </w:r>
      <w:r>
        <w:rPr>
          <w:rStyle w:val="2a"/>
        </w:rPr>
        <w:t>мовою було введено як офіційну і слов’ян, (іллірійську) мову).</w:t>
      </w:r>
    </w:p>
    <w:p w:rsidR="00361F9A" w:rsidRDefault="005F5C25">
      <w:pPr>
        <w:pStyle w:val="81"/>
        <w:framePr w:w="3538" w:h="11143" w:hRule="exact" w:wrap="none" w:vAnchor="page" w:hAnchor="page" w:x="6196" w:y="2799"/>
        <w:shd w:val="clear" w:color="auto" w:fill="auto"/>
        <w:ind w:left="20" w:right="20" w:firstLine="280"/>
      </w:pPr>
      <w:r>
        <w:rPr>
          <w:rStyle w:val="2a"/>
        </w:rPr>
        <w:t>Іллірійське королівство об’єктивно відіграло позитивну ролю в піднесенні слов’ян, самосвідомості. Виникає нац. рух. Учасники ць</w:t>
      </w:r>
      <w:r>
        <w:rPr>
          <w:rStyle w:val="2a"/>
        </w:rPr>
        <w:t>ого руху — “ілліри”, як вони себе називали, хотіли здійснити утопічну ідею Я.</w:t>
      </w:r>
      <w:r>
        <w:rPr>
          <w:rStyle w:val="2a"/>
          <w:lang w:val="ru-RU"/>
        </w:rPr>
        <w:t xml:space="preserve">Коллара </w:t>
      </w:r>
      <w:r>
        <w:rPr>
          <w:rStyle w:val="2a"/>
        </w:rPr>
        <w:t>в єдиній ш- слов’ян, мові, котра повинна б була сприяти об’єднанню всіх пд. слов’ян: хорватів, сербів, словенців і болгар. Рух починається з брошури хорват, сусп. діяча, п</w:t>
      </w:r>
      <w:r>
        <w:rPr>
          <w:rStyle w:val="2a"/>
        </w:rPr>
        <w:t>оета і журналіста Людевіта Гая (1809-1872) “Коротка основа хорвато- слов’янського правопису” (1830). Була не лише запропонована орфографічна реформа, але й вказані передбачувані шляхи створення іллірійської літ. мови. В її основу був покладений штокавський</w:t>
      </w:r>
      <w:r>
        <w:rPr>
          <w:rStyle w:val="2a"/>
        </w:rPr>
        <w:t xml:space="preserve"> говір, яким користувалося більшість сербів та хорватів і котрий був основою дубровницької л-ри </w:t>
      </w:r>
      <w:r>
        <w:rPr>
          <w:rStyle w:val="2a"/>
          <w:lang w:val="pl-PL"/>
        </w:rPr>
        <w:t xml:space="preserve">XV-XVII </w:t>
      </w:r>
      <w:r>
        <w:rPr>
          <w:rStyle w:val="2a"/>
        </w:rPr>
        <w:t>ст. Частина словенців, переходила на іллірійську, відмовляючись від своєї мови. Одним з найвідоміших діячів І. був словенець Станко Враз (1810-1851), пр</w:t>
      </w:r>
      <w:r>
        <w:rPr>
          <w:rStyle w:val="2a"/>
        </w:rPr>
        <w:t xml:space="preserve">огресивний романтик, який писав патріотичні пісні, громадянську та інтимну лірику, перекладав зх-європ і слов’ян поетів. (О.Пушкіна, М.Лермонтова, А.Міцкевича, </w:t>
      </w:r>
      <w:r>
        <w:rPr>
          <w:rStyle w:val="2a"/>
          <w:lang w:val="ru-RU"/>
        </w:rPr>
        <w:t xml:space="preserve">Коллара). </w:t>
      </w:r>
      <w:r>
        <w:rPr>
          <w:rStyle w:val="2a"/>
        </w:rPr>
        <w:t>Ним було укладено цінну зб. словен. нар. пісень піл характерною назвою “Іллірійські на</w:t>
      </w:r>
      <w:r>
        <w:rPr>
          <w:rStyle w:val="2a"/>
        </w:rPr>
        <w:t>родні пісні" (1839).</w:t>
      </w:r>
    </w:p>
    <w:p w:rsidR="00361F9A" w:rsidRDefault="005F5C25">
      <w:pPr>
        <w:pStyle w:val="81"/>
        <w:framePr w:w="3538" w:h="11143" w:hRule="exact" w:wrap="none" w:vAnchor="page" w:hAnchor="page" w:x="6196" w:y="2799"/>
        <w:shd w:val="clear" w:color="auto" w:fill="auto"/>
        <w:ind w:left="20" w:right="20" w:firstLine="280"/>
      </w:pPr>
      <w:r>
        <w:rPr>
          <w:rStyle w:val="2a"/>
        </w:rPr>
        <w:t xml:space="preserve">У більшості, однак, словенці відхиляли І. та іллірійську мову. Проти неї виступив засновниі </w:t>
      </w:r>
      <w:r>
        <w:rPr>
          <w:rStyle w:val="2a"/>
          <w:lang w:val="ru-RU"/>
        </w:rPr>
        <w:t xml:space="preserve">нов. </w:t>
      </w:r>
      <w:r>
        <w:rPr>
          <w:rStyle w:val="2a"/>
        </w:rPr>
        <w:t xml:space="preserve">словен. поезії і словен. літ. мови поет </w:t>
      </w:r>
      <w:r>
        <w:rPr>
          <w:rStyle w:val="2a"/>
          <w:lang w:val="ru-RU"/>
        </w:rPr>
        <w:t xml:space="preserve">Франце </w:t>
      </w:r>
      <w:r>
        <w:rPr>
          <w:rStyle w:val="2a"/>
        </w:rPr>
        <w:t>Прешерн (1800-1849). Він поділяв колларівську ідею слов’ян, братства у своїй знаменитій “За</w:t>
      </w:r>
      <w:r>
        <w:rPr>
          <w:rStyle w:val="2a"/>
        </w:rPr>
        <w:t>адоровниш”, однак уважав, шо словен. народ має право і зможе створити власну нац. культуру.</w:t>
      </w:r>
    </w:p>
    <w:p w:rsidR="00361F9A" w:rsidRDefault="005F5C25">
      <w:pPr>
        <w:pStyle w:val="81"/>
        <w:framePr w:w="3538" w:h="11143" w:hRule="exact" w:wrap="none" w:vAnchor="page" w:hAnchor="page" w:x="6196" w:y="2799"/>
        <w:shd w:val="clear" w:color="auto" w:fill="auto"/>
        <w:ind w:left="20" w:right="20"/>
        <w:jc w:val="right"/>
      </w:pPr>
      <w:r>
        <w:rPr>
          <w:rStyle w:val="2a"/>
        </w:rPr>
        <w:t>Ще менший успіх І. мав серед сербів і болгар, які побоювались, шо сильніша хорват, буржуазія</w:t>
      </w:r>
    </w:p>
    <w:p w:rsidR="00361F9A" w:rsidRDefault="005F5C25">
      <w:pPr>
        <w:pStyle w:val="a5"/>
        <w:framePr w:wrap="none" w:vAnchor="page" w:hAnchor="page" w:x="5927" w:y="14144"/>
        <w:shd w:val="clear" w:color="auto" w:fill="auto"/>
        <w:spacing w:line="140" w:lineRule="exact"/>
        <w:ind w:left="20"/>
      </w:pPr>
      <w:r>
        <w:rPr>
          <w:rStyle w:val="7pt0pt3"/>
        </w:rPr>
        <w:t>222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672" w:y="2504"/>
        <w:shd w:val="clear" w:color="auto" w:fill="auto"/>
        <w:spacing w:line="150" w:lineRule="exact"/>
        <w:ind w:left="20"/>
      </w:pPr>
      <w:r>
        <w:rPr>
          <w:rStyle w:val="475pt0pt0"/>
        </w:rPr>
        <w:t>ІМПРЕСІОНІЗМ</w:t>
      </w:r>
    </w:p>
    <w:p w:rsidR="00361F9A" w:rsidRDefault="005F5C25">
      <w:pPr>
        <w:pStyle w:val="81"/>
        <w:framePr w:w="3653" w:h="1482" w:hRule="exact" w:wrap="none" w:vAnchor="page" w:hAnchor="page" w:x="2115" w:y="2804"/>
        <w:shd w:val="clear" w:color="auto" w:fill="auto"/>
        <w:ind w:left="20" w:right="20"/>
      </w:pPr>
      <w:r>
        <w:rPr>
          <w:rStyle w:val="2a"/>
        </w:rPr>
        <w:t xml:space="preserve">використовує І. для досягнення </w:t>
      </w:r>
      <w:r>
        <w:rPr>
          <w:rStyle w:val="2a"/>
        </w:rPr>
        <w:t xml:space="preserve">економічного й політ, панування над ін. народами. Крім цього, словенці, серби і болгари боялись і культ, домінації хорватів. З ін. боку, австр. влада переслідувала І., заборонивши 1843 саме слово “ілліри'’. З сер. 1840-х рр. І. як політ., культ., літ. рух </w:t>
      </w:r>
      <w:r>
        <w:rPr>
          <w:rStyle w:val="2a"/>
        </w:rPr>
        <w:t>послаблюється і сходить нанівець.</w:t>
      </w:r>
    </w:p>
    <w:p w:rsidR="00361F9A" w:rsidRDefault="005F5C25">
      <w:pPr>
        <w:pStyle w:val="81"/>
        <w:framePr w:w="3653" w:h="1482" w:hRule="exact" w:wrap="none" w:vAnchor="page" w:hAnchor="page" w:x="2115" w:y="2804"/>
        <w:shd w:val="clear" w:color="auto" w:fill="auto"/>
        <w:ind w:right="20"/>
        <w:jc w:val="right"/>
      </w:pPr>
      <w:r>
        <w:rPr>
          <w:rStyle w:val="2a"/>
        </w:rPr>
        <w:t>Анатолій Во/іков</w:t>
      </w:r>
    </w:p>
    <w:p w:rsidR="00361F9A" w:rsidRDefault="005F5C25">
      <w:pPr>
        <w:pStyle w:val="81"/>
        <w:framePr w:w="3653" w:h="3091" w:hRule="exact" w:wrap="none" w:vAnchor="page" w:hAnchor="page" w:x="2115" w:y="4589"/>
        <w:shd w:val="clear" w:color="auto" w:fill="auto"/>
        <w:ind w:left="20" w:right="20" w:firstLine="260"/>
      </w:pPr>
      <w:r>
        <w:rPr>
          <w:rStyle w:val="85pt0pt1"/>
        </w:rPr>
        <w:t xml:space="preserve">ІМАҐОЛОГІЯ </w:t>
      </w:r>
      <w:r>
        <w:rPr>
          <w:rStyle w:val="2a"/>
        </w:rPr>
        <w:t xml:space="preserve">(від лат </w:t>
      </w:r>
      <w:r>
        <w:rPr>
          <w:rStyle w:val="75pt0pt0"/>
          <w:lang w:val="en-US"/>
        </w:rPr>
        <w:t>imago</w:t>
      </w:r>
      <w:r>
        <w:rPr>
          <w:rStyle w:val="2a"/>
          <w:lang w:val="en-US"/>
        </w:rPr>
        <w:t xml:space="preserve"> </w:t>
      </w:r>
      <w:r>
        <w:rPr>
          <w:rStyle w:val="2a"/>
        </w:rPr>
        <w:t xml:space="preserve">— вигляд, зображення, образ та від грец. </w:t>
      </w:r>
      <w:r>
        <w:rPr>
          <w:rStyle w:val="75pt0pt0"/>
          <w:lang w:val="en-US"/>
        </w:rPr>
        <w:t>logos</w:t>
      </w:r>
      <w:r>
        <w:rPr>
          <w:rStyle w:val="2a"/>
          <w:lang w:val="en-US"/>
        </w:rPr>
        <w:t xml:space="preserve"> </w:t>
      </w:r>
      <w:r>
        <w:rPr>
          <w:rStyle w:val="2a"/>
        </w:rPr>
        <w:t xml:space="preserve">— слово, вчення) — у франи. та нім. компаративістській традиції розділ порівн. літ-знавства, шо вивчає побутування худож. </w:t>
      </w:r>
      <w:r>
        <w:rPr>
          <w:rStyle w:val="8pt0pt2"/>
        </w:rPr>
        <w:t>образів</w:t>
      </w:r>
      <w:r>
        <w:rPr>
          <w:rStyle w:val="85pt0pt1"/>
        </w:rPr>
        <w:t xml:space="preserve"> </w:t>
      </w:r>
      <w:r>
        <w:rPr>
          <w:rStyle w:val="2a"/>
        </w:rPr>
        <w:t>та</w:t>
      </w:r>
      <w:r>
        <w:rPr>
          <w:rStyle w:val="2a"/>
        </w:rPr>
        <w:t xml:space="preserve"> образних систем у їх найрізноманітніших відношеннях та виявах.</w:t>
      </w:r>
    </w:p>
    <w:p w:rsidR="00361F9A" w:rsidRDefault="005F5C25">
      <w:pPr>
        <w:pStyle w:val="81"/>
        <w:framePr w:w="3653" w:h="3091" w:hRule="exact" w:wrap="none" w:vAnchor="page" w:hAnchor="page" w:x="2115" w:y="4589"/>
        <w:shd w:val="clear" w:color="auto" w:fill="auto"/>
        <w:tabs>
          <w:tab w:val="left" w:pos="159"/>
        </w:tabs>
        <w:ind w:left="20" w:right="20"/>
      </w:pPr>
      <w:r>
        <w:rPr>
          <w:rStyle w:val="2a"/>
        </w:rPr>
        <w:t>І.</w:t>
      </w:r>
      <w:r>
        <w:rPr>
          <w:rStyle w:val="2a"/>
        </w:rPr>
        <w:tab/>
        <w:t>цікавлять обставини виникнення худож. образу, його місце та роля в історії най. та світ, л-ри, його естет, та ідейний вплив на соц. дійсність. Тим-то в компетенції І. фактично безмежне коло</w:t>
      </w:r>
      <w:r>
        <w:rPr>
          <w:rStyle w:val="2a"/>
        </w:rPr>
        <w:t xml:space="preserve"> специфічних тем, напр.: </w:t>
      </w:r>
      <w:r>
        <w:rPr>
          <w:rStyle w:val="8pt0pt2"/>
        </w:rPr>
        <w:t>"вічні образи"</w:t>
      </w:r>
      <w:r>
        <w:rPr>
          <w:rStyle w:val="85pt0pt1"/>
        </w:rPr>
        <w:t xml:space="preserve"> </w:t>
      </w:r>
      <w:r>
        <w:rPr>
          <w:rStyle w:val="2a"/>
        </w:rPr>
        <w:t xml:space="preserve">в різнонац. контекстах, збірні образи представників тих або ін. етносів (німия, француза, єврея, поляка тощо), най. образи світу, природи, нар. героя, жінки-матері, кохання, самого життя тошо у відповідних рідних та </w:t>
      </w:r>
      <w:r>
        <w:rPr>
          <w:rStyle w:val="2a"/>
        </w:rPr>
        <w:t>інонац. л-рах.</w:t>
      </w:r>
    </w:p>
    <w:p w:rsidR="00361F9A" w:rsidRDefault="005F5C25">
      <w:pPr>
        <w:pStyle w:val="421"/>
        <w:framePr w:w="3653" w:h="3091" w:hRule="exact" w:wrap="none" w:vAnchor="page" w:hAnchor="page" w:x="2115" w:y="4589"/>
        <w:shd w:val="clear" w:color="auto" w:fill="auto"/>
        <w:spacing w:after="0" w:line="178" w:lineRule="exact"/>
        <w:ind w:right="20"/>
      </w:pPr>
      <w:r>
        <w:rPr>
          <w:rStyle w:val="42Batang7pt0pt"/>
          <w:i/>
          <w:iCs/>
        </w:rPr>
        <w:t>Микола Ігнатенко</w:t>
      </w:r>
    </w:p>
    <w:p w:rsidR="00361F9A" w:rsidRDefault="005F5C25">
      <w:pPr>
        <w:pStyle w:val="81"/>
        <w:framePr w:w="3653" w:h="5961" w:hRule="exact" w:wrap="none" w:vAnchor="page" w:hAnchor="page" w:x="2115" w:y="7983"/>
        <w:shd w:val="clear" w:color="auto" w:fill="auto"/>
        <w:ind w:left="20" w:right="20" w:firstLine="260"/>
      </w:pPr>
      <w:r>
        <w:rPr>
          <w:rStyle w:val="85pt0pt1"/>
        </w:rPr>
        <w:t xml:space="preserve">ІМАЖИЗМ </w:t>
      </w:r>
      <w:r>
        <w:rPr>
          <w:rStyle w:val="2a"/>
        </w:rPr>
        <w:t xml:space="preserve">(від </w:t>
      </w:r>
      <w:r>
        <w:rPr>
          <w:rStyle w:val="2a"/>
          <w:lang w:val="ru-RU"/>
        </w:rPr>
        <w:t xml:space="preserve">англ. </w:t>
      </w:r>
      <w:r>
        <w:rPr>
          <w:rStyle w:val="75pt0pt0"/>
          <w:lang w:val="en-US"/>
        </w:rPr>
        <w:t>image</w:t>
      </w:r>
      <w:r>
        <w:rPr>
          <w:rStyle w:val="2a"/>
          <w:lang w:val="en-US"/>
        </w:rPr>
        <w:t xml:space="preserve"> </w:t>
      </w:r>
      <w:r>
        <w:rPr>
          <w:rStyle w:val="2a"/>
        </w:rPr>
        <w:t xml:space="preserve">— образ) — літ. </w:t>
      </w:r>
      <w:r>
        <w:rPr>
          <w:rStyle w:val="8pt0pt2"/>
        </w:rPr>
        <w:t>течія</w:t>
      </w:r>
      <w:r>
        <w:rPr>
          <w:rStyle w:val="85pt0pt1"/>
        </w:rPr>
        <w:t xml:space="preserve"> </w:t>
      </w:r>
      <w:r>
        <w:rPr>
          <w:rStyle w:val="2a"/>
        </w:rPr>
        <w:t xml:space="preserve">в англо-амер. поезії поч. XX </w:t>
      </w:r>
      <w:r>
        <w:rPr>
          <w:rStyle w:val="2a"/>
          <w:lang w:val="ru-RU"/>
        </w:rPr>
        <w:t xml:space="preserve">ст., </w:t>
      </w:r>
      <w:r>
        <w:rPr>
          <w:rStyle w:val="2a"/>
        </w:rPr>
        <w:t xml:space="preserve">шо виникла як протидія засиллю </w:t>
      </w:r>
      <w:r>
        <w:rPr>
          <w:rStyle w:val="8pt0pt2"/>
        </w:rPr>
        <w:t>неоромантизму</w:t>
      </w:r>
      <w:r>
        <w:rPr>
          <w:rStyle w:val="85pt0pt1"/>
        </w:rPr>
        <w:t xml:space="preserve"> </w:t>
      </w:r>
      <w:r>
        <w:rPr>
          <w:rStyle w:val="2a"/>
        </w:rPr>
        <w:t xml:space="preserve">та </w:t>
      </w:r>
      <w:r>
        <w:rPr>
          <w:rStyle w:val="8pt0pt2"/>
        </w:rPr>
        <w:t>символізму</w:t>
      </w:r>
      <w:r>
        <w:rPr>
          <w:rStyle w:val="85pt0pt1"/>
        </w:rPr>
        <w:t xml:space="preserve"> </w:t>
      </w:r>
      <w:r>
        <w:rPr>
          <w:rStyle w:val="2a"/>
        </w:rPr>
        <w:t xml:space="preserve">у поезії кін. XIX — поч. XX ст. І. відіграв суттєву ролю в подальшому розвитку модерніст, поет, техніки </w:t>
      </w:r>
      <w:r>
        <w:rPr>
          <w:rStyle w:val="8pt0pt2"/>
        </w:rPr>
        <w:t>(Модернізм).</w:t>
      </w:r>
      <w:r>
        <w:rPr>
          <w:rStyle w:val="85pt0pt1"/>
        </w:rPr>
        <w:t xml:space="preserve"> </w:t>
      </w:r>
      <w:r>
        <w:rPr>
          <w:rStyle w:val="2a"/>
        </w:rPr>
        <w:t xml:space="preserve">Імажисти розглядали конкретний </w:t>
      </w:r>
      <w:r>
        <w:rPr>
          <w:rStyle w:val="85pt0pt1"/>
        </w:rPr>
        <w:t xml:space="preserve">образ, </w:t>
      </w:r>
      <w:r>
        <w:rPr>
          <w:rStyle w:val="2a"/>
        </w:rPr>
        <w:t xml:space="preserve">а не </w:t>
      </w:r>
      <w:r>
        <w:rPr>
          <w:rStyle w:val="8pt0pt2"/>
        </w:rPr>
        <w:t>ідею,</w:t>
      </w:r>
      <w:r>
        <w:rPr>
          <w:rStyle w:val="85pt0pt1"/>
        </w:rPr>
        <w:t xml:space="preserve"> </w:t>
      </w:r>
      <w:r>
        <w:rPr>
          <w:rStyle w:val="2a"/>
        </w:rPr>
        <w:t xml:space="preserve">як основу істинної поезії, і спрямували зусилля на розробку </w:t>
      </w:r>
      <w:r>
        <w:rPr>
          <w:rStyle w:val="2a"/>
          <w:lang w:val="ru-RU"/>
        </w:rPr>
        <w:t xml:space="preserve">нов. </w:t>
      </w:r>
      <w:r>
        <w:rPr>
          <w:rStyle w:val="2a"/>
        </w:rPr>
        <w:t>лір. форми, яка б базувал</w:t>
      </w:r>
      <w:r>
        <w:rPr>
          <w:rStyle w:val="2a"/>
        </w:rPr>
        <w:t>ась на точній презентації образу. Вони закликали поетів до словесної економії та застосування верлібру і застерігали проти символізму та трал. метр. форм. Теор. основою І. були ідеї Т.Е.Хулма (1886- 1917). Як нова літ. течія І. повністю оформився в березні</w:t>
      </w:r>
      <w:r>
        <w:rPr>
          <w:rStyle w:val="2a"/>
        </w:rPr>
        <w:t xml:space="preserve"> 1913, коли перший літ. маніфест імажистів — “Кілька застережень імажиста" Е.</w:t>
      </w:r>
      <w:r>
        <w:rPr>
          <w:rStyle w:val="2a"/>
          <w:lang w:val="ru-RU"/>
        </w:rPr>
        <w:t xml:space="preserve">Паунда </w:t>
      </w:r>
      <w:r>
        <w:rPr>
          <w:rStyle w:val="2a"/>
        </w:rPr>
        <w:t xml:space="preserve">— був надрукований в </w:t>
      </w:r>
      <w:r>
        <w:rPr>
          <w:rStyle w:val="2a"/>
          <w:lang w:val="ru-RU"/>
        </w:rPr>
        <w:t xml:space="preserve">амер. </w:t>
      </w:r>
      <w:r>
        <w:rPr>
          <w:rStyle w:val="2a"/>
        </w:rPr>
        <w:t>ж. “Поезія”. Паунд визначив поет, образ як “засіб миттєвої презентації інтелектуально-емоційного комплексу", шо повинен лежати в основі лірич. ві</w:t>
      </w:r>
      <w:r>
        <w:rPr>
          <w:rStyle w:val="2a"/>
        </w:rPr>
        <w:t>рша. У цьому ж номері були сформульовані три основні принципи І.: “ 1. Безпосереднє зображення “предмету" як суб’єктивне, так і об'єктивне; 2. Не вживати жодного слова, яке б не сприяло зображенню “предмета"; 3. Стосовно ритму: писати, керуючись нормами му</w:t>
      </w:r>
      <w:r>
        <w:rPr>
          <w:rStyle w:val="2a"/>
        </w:rPr>
        <w:t>з. фрази, а не нормами метроному”.</w:t>
      </w:r>
    </w:p>
    <w:p w:rsidR="00361F9A" w:rsidRDefault="005F5C25">
      <w:pPr>
        <w:pStyle w:val="81"/>
        <w:framePr w:w="3653" w:h="5961" w:hRule="exact" w:wrap="none" w:vAnchor="page" w:hAnchor="page" w:x="2115" w:y="7983"/>
        <w:shd w:val="clear" w:color="auto" w:fill="auto"/>
        <w:ind w:left="20" w:right="20" w:firstLine="260"/>
      </w:pPr>
      <w:r>
        <w:rPr>
          <w:rStyle w:val="2a"/>
        </w:rPr>
        <w:t xml:space="preserve">До І. належить рання творчість </w:t>
      </w:r>
      <w:r>
        <w:rPr>
          <w:rStyle w:val="2a"/>
          <w:lang w:val="ru-RU"/>
        </w:rPr>
        <w:t xml:space="preserve">Паунда, </w:t>
      </w:r>
      <w:r>
        <w:rPr>
          <w:rStyle w:val="2a"/>
        </w:rPr>
        <w:t>Х.Д. (Хільди Дулітл), Е.Лоуел, Р.Олдінгтона, Дж.Г.</w:t>
      </w:r>
      <w:r>
        <w:rPr>
          <w:rStyle w:val="2a"/>
          <w:lang w:val="ru-RU"/>
        </w:rPr>
        <w:t xml:space="preserve">Флетчера, </w:t>
      </w:r>
      <w:r>
        <w:rPr>
          <w:rStyle w:val="2a"/>
        </w:rPr>
        <w:t>Дж.Джойса, Д.Г.</w:t>
      </w:r>
      <w:r>
        <w:rPr>
          <w:rStyle w:val="2a"/>
          <w:lang w:val="ru-RU"/>
        </w:rPr>
        <w:t xml:space="preserve">Лоренса. </w:t>
      </w:r>
      <w:r>
        <w:rPr>
          <w:rStyle w:val="2a"/>
        </w:rPr>
        <w:t xml:space="preserve">В період від 1913 до 1917 вийшли чотири </w:t>
      </w:r>
      <w:r>
        <w:rPr>
          <w:rStyle w:val="85pt0pt1"/>
        </w:rPr>
        <w:t xml:space="preserve">антології </w:t>
      </w:r>
      <w:r>
        <w:rPr>
          <w:rStyle w:val="2a"/>
        </w:rPr>
        <w:t xml:space="preserve">І.: </w:t>
      </w:r>
      <w:r>
        <w:rPr>
          <w:rStyle w:val="75pt0pt0"/>
          <w:lang w:val="pl-PL"/>
        </w:rPr>
        <w:t>Des Imagisłes,</w:t>
      </w:r>
      <w:r>
        <w:rPr>
          <w:rStyle w:val="2a"/>
          <w:lang w:val="pl-PL"/>
        </w:rPr>
        <w:t xml:space="preserve"> </w:t>
      </w:r>
      <w:r>
        <w:rPr>
          <w:rStyle w:val="2a"/>
        </w:rPr>
        <w:t xml:space="preserve">1914; </w:t>
      </w:r>
      <w:r>
        <w:rPr>
          <w:rStyle w:val="75pt0pt0"/>
          <w:lang w:val="en-US"/>
        </w:rPr>
        <w:t xml:space="preserve">Some Imagists, </w:t>
      </w:r>
      <w:r>
        <w:rPr>
          <w:rStyle w:val="2a"/>
          <w:lang w:val="en-US"/>
        </w:rPr>
        <w:t>1915,191</w:t>
      </w:r>
      <w:r>
        <w:rPr>
          <w:rStyle w:val="2a"/>
          <w:lang w:val="en-US"/>
        </w:rPr>
        <w:t xml:space="preserve">6,1917. </w:t>
      </w:r>
      <w:r>
        <w:rPr>
          <w:rStyle w:val="2a"/>
        </w:rPr>
        <w:t>Періодичним виданням</w:t>
      </w:r>
    </w:p>
    <w:p w:rsidR="00361F9A" w:rsidRDefault="005F5C25">
      <w:pPr>
        <w:pStyle w:val="81"/>
        <w:framePr w:w="3710" w:h="11143" w:hRule="exact" w:wrap="none" w:vAnchor="page" w:hAnchor="page" w:x="6075" w:y="2809"/>
        <w:shd w:val="clear" w:color="auto" w:fill="auto"/>
        <w:ind w:left="20" w:right="20"/>
      </w:pPr>
      <w:r>
        <w:rPr>
          <w:rStyle w:val="2a"/>
        </w:rPr>
        <w:t xml:space="preserve">імажистів у </w:t>
      </w:r>
      <w:r>
        <w:rPr>
          <w:rStyle w:val="2a"/>
          <w:lang w:val="ru-RU"/>
        </w:rPr>
        <w:t xml:space="preserve">США </w:t>
      </w:r>
      <w:r>
        <w:rPr>
          <w:rStyle w:val="2a"/>
        </w:rPr>
        <w:t xml:space="preserve">був ж. “Поезія”, заснований 1912, а у Великобританії — “Егоїст”, заснований 1914. Паунд очолював 1. до 1914, коли він залишив І. і зайнявся створенням </w:t>
      </w:r>
      <w:r>
        <w:rPr>
          <w:rStyle w:val="2a"/>
          <w:lang w:val="ru-RU"/>
        </w:rPr>
        <w:t xml:space="preserve">нов. </w:t>
      </w:r>
      <w:r>
        <w:rPr>
          <w:rStyle w:val="2a"/>
        </w:rPr>
        <w:t xml:space="preserve">теорії </w:t>
      </w:r>
      <w:r>
        <w:rPr>
          <w:rStyle w:val="8pt0pt2"/>
        </w:rPr>
        <w:t>вортеиизму.</w:t>
      </w:r>
      <w:r>
        <w:rPr>
          <w:rStyle w:val="85pt0pt1"/>
        </w:rPr>
        <w:t xml:space="preserve"> </w:t>
      </w:r>
      <w:r>
        <w:rPr>
          <w:rStyle w:val="2a"/>
        </w:rPr>
        <w:t xml:space="preserve">З 1914 на чолі імажистів стала </w:t>
      </w:r>
      <w:r>
        <w:rPr>
          <w:rStyle w:val="2a"/>
        </w:rPr>
        <w:t>Лоуел. Як активна течія І. проіснував до кін. 1-ої світ, війни. Принципи І. знайшли безпосереднє подальше втілення в вортецизмі.</w:t>
      </w:r>
    </w:p>
    <w:p w:rsidR="00361F9A" w:rsidRDefault="005F5C25">
      <w:pPr>
        <w:pStyle w:val="81"/>
        <w:framePr w:w="3710" w:h="11143" w:hRule="exact" w:wrap="none" w:vAnchor="page" w:hAnchor="page" w:x="6075" w:y="2809"/>
        <w:shd w:val="clear" w:color="auto" w:fill="auto"/>
        <w:ind w:left="20" w:right="40" w:firstLine="280"/>
      </w:pPr>
      <w:r>
        <w:rPr>
          <w:rStyle w:val="2a"/>
        </w:rPr>
        <w:t xml:space="preserve">Типол. близькими І. явищем у слов’ян, поезії, зокрема, рос. (С.Єсенін, А.Марієнгоф, Шершенєвич) та укр. (Б.І.Антонич) — є </w:t>
      </w:r>
      <w:r>
        <w:rPr>
          <w:rStyle w:val="8pt0pt2"/>
        </w:rPr>
        <w:t>імажи</w:t>
      </w:r>
      <w:r>
        <w:rPr>
          <w:rStyle w:val="8pt0pt2"/>
        </w:rPr>
        <w:t>нізм.</w:t>
      </w:r>
    </w:p>
    <w:p w:rsidR="00361F9A" w:rsidRDefault="005F5C25">
      <w:pPr>
        <w:pStyle w:val="81"/>
        <w:framePr w:w="3710" w:h="11143" w:hRule="exact" w:wrap="none" w:vAnchor="page" w:hAnchor="page" w:x="6075" w:y="2809"/>
        <w:shd w:val="clear" w:color="auto" w:fill="auto"/>
        <w:spacing w:after="120"/>
        <w:ind w:right="40"/>
        <w:jc w:val="right"/>
      </w:pPr>
      <w:r>
        <w:rPr>
          <w:rStyle w:val="0ptf3"/>
        </w:rPr>
        <w:t>Наталя</w:t>
      </w:r>
      <w:r>
        <w:rPr>
          <w:rStyle w:val="0ptf2"/>
        </w:rPr>
        <w:t xml:space="preserve"> </w:t>
      </w:r>
      <w:r>
        <w:rPr>
          <w:rStyle w:val="2a"/>
        </w:rPr>
        <w:t>Карякіна</w:t>
      </w:r>
    </w:p>
    <w:p w:rsidR="00361F9A" w:rsidRDefault="005F5C25">
      <w:pPr>
        <w:pStyle w:val="81"/>
        <w:framePr w:w="3710" w:h="11143" w:hRule="exact" w:wrap="none" w:vAnchor="page" w:hAnchor="page" w:x="6075" w:y="2809"/>
        <w:shd w:val="clear" w:color="auto" w:fill="auto"/>
        <w:ind w:left="20" w:right="40" w:firstLine="280"/>
      </w:pPr>
      <w:r>
        <w:rPr>
          <w:rStyle w:val="85pt0pt1"/>
        </w:rPr>
        <w:t xml:space="preserve">ІМАЖИНІЗМ </w:t>
      </w:r>
      <w:r>
        <w:rPr>
          <w:rStyle w:val="2a"/>
          <w:lang w:val="ru-RU"/>
        </w:rPr>
        <w:t xml:space="preserve">(франц. </w:t>
      </w:r>
      <w:r>
        <w:rPr>
          <w:rStyle w:val="75pt0pt0"/>
          <w:lang w:val="en-US"/>
        </w:rPr>
        <w:t xml:space="preserve">image </w:t>
      </w:r>
      <w:r>
        <w:rPr>
          <w:rStyle w:val="2a"/>
        </w:rPr>
        <w:t xml:space="preserve">:— образ) — рос. літ. течія поч. XX </w:t>
      </w:r>
      <w:r>
        <w:rPr>
          <w:rStyle w:val="2a"/>
          <w:lang w:val="ru-RU"/>
        </w:rPr>
        <w:t xml:space="preserve">ст., </w:t>
      </w:r>
      <w:r>
        <w:rPr>
          <w:rStyle w:val="2a"/>
        </w:rPr>
        <w:t xml:space="preserve">поетологічною домінантою якої був самодостатній словесний </w:t>
      </w:r>
      <w:r>
        <w:rPr>
          <w:rStyle w:val="8pt0pt2"/>
        </w:rPr>
        <w:t>образ.</w:t>
      </w:r>
    </w:p>
    <w:p w:rsidR="00361F9A" w:rsidRDefault="005F5C25">
      <w:pPr>
        <w:pStyle w:val="81"/>
        <w:framePr w:w="3710" w:h="11143" w:hRule="exact" w:wrap="none" w:vAnchor="page" w:hAnchor="page" w:x="6075" w:y="2809"/>
        <w:shd w:val="clear" w:color="auto" w:fill="auto"/>
        <w:ind w:left="20" w:right="40" w:firstLine="280"/>
      </w:pPr>
      <w:r>
        <w:rPr>
          <w:rStyle w:val="2a"/>
        </w:rPr>
        <w:t xml:space="preserve">Виникнення І., хоча і не без впливу </w:t>
      </w:r>
      <w:r>
        <w:rPr>
          <w:rStyle w:val="8pt0pt2"/>
        </w:rPr>
        <w:t xml:space="preserve">імажизму, </w:t>
      </w:r>
      <w:r>
        <w:rPr>
          <w:rStyle w:val="2a"/>
        </w:rPr>
        <w:t>пов’ язане із заг. ситуацією постсимволістської літ. доби,</w:t>
      </w:r>
      <w:r>
        <w:rPr>
          <w:rStyle w:val="2a"/>
        </w:rPr>
        <w:t xml:space="preserve"> а саме, із кризою клас. поет, слова, яке було іст. тривалий час переобтяжене позахудож. функціями </w:t>
      </w:r>
      <w:r>
        <w:rPr>
          <w:rStyle w:val="2a"/>
          <w:lang w:val="ru-RU"/>
        </w:rPr>
        <w:t xml:space="preserve">(соц., </w:t>
      </w:r>
      <w:r>
        <w:rPr>
          <w:rStyle w:val="2a"/>
        </w:rPr>
        <w:t>моральними, ідеологічними тощо) і набуло у символістів граничної фази свого еволюційного розвитку — трансценденталізації. Тому слово потребувало пошук</w:t>
      </w:r>
      <w:r>
        <w:rPr>
          <w:rStyle w:val="2a"/>
        </w:rPr>
        <w:t xml:space="preserve">у </w:t>
      </w:r>
      <w:r>
        <w:rPr>
          <w:rStyle w:val="2a"/>
          <w:lang w:val="ru-RU"/>
        </w:rPr>
        <w:t xml:space="preserve">нов. </w:t>
      </w:r>
      <w:r>
        <w:rPr>
          <w:rStyle w:val="2a"/>
        </w:rPr>
        <w:t xml:space="preserve">вмотивованості, тобто нової реальності, яка забезпечувала б йому можливість власного модусу існування. Цей пошук став заг. тенденцією постсимволістської поезії і відбувався у різних напрямках. </w:t>
      </w:r>
      <w:r>
        <w:rPr>
          <w:rStyle w:val="8pt0pt2"/>
        </w:rPr>
        <w:t>Футуризм</w:t>
      </w:r>
      <w:r>
        <w:rPr>
          <w:rStyle w:val="85pt0pt1"/>
        </w:rPr>
        <w:t xml:space="preserve"> </w:t>
      </w:r>
      <w:r>
        <w:rPr>
          <w:rStyle w:val="2a"/>
        </w:rPr>
        <w:t xml:space="preserve">маніфестував </w:t>
      </w:r>
      <w:r>
        <w:rPr>
          <w:rStyle w:val="BookmanOldStyle4pt1pt"/>
        </w:rPr>
        <w:t>“</w:t>
      </w:r>
      <w:r>
        <w:rPr>
          <w:rStyle w:val="0ptf1"/>
          <w:lang w:val="ru-RU"/>
        </w:rPr>
        <w:t>самоценное</w:t>
      </w:r>
      <w:r>
        <w:rPr>
          <w:rStyle w:val="BookmanOldStyle4pt1pt"/>
        </w:rPr>
        <w:t>”, “</w:t>
      </w:r>
      <w:r>
        <w:rPr>
          <w:rStyle w:val="0ptf1"/>
        </w:rPr>
        <w:t>самовитое"</w:t>
      </w:r>
      <w:r>
        <w:rPr>
          <w:rStyle w:val="BookmanOldStyle4pt1pt"/>
        </w:rPr>
        <w:t xml:space="preserve"> </w:t>
      </w:r>
      <w:r>
        <w:rPr>
          <w:rStyle w:val="2a"/>
        </w:rPr>
        <w:t xml:space="preserve">слово з настановою на життєтворення майбутнього, </w:t>
      </w:r>
      <w:r>
        <w:rPr>
          <w:rStyle w:val="8pt0pt2"/>
        </w:rPr>
        <w:t xml:space="preserve">акмеїзм </w:t>
      </w:r>
      <w:r>
        <w:rPr>
          <w:rStyle w:val="2a"/>
        </w:rPr>
        <w:t xml:space="preserve">розгортав насичене культ, пам’яттю трад. слово на життєву конкретику, потребував його первинну, “адамістську” функцію називання реалій, а отже, надавав йому </w:t>
      </w:r>
      <w:r>
        <w:rPr>
          <w:rStyle w:val="2a"/>
          <w:lang w:val="ru-RU"/>
        </w:rPr>
        <w:t xml:space="preserve">нов. </w:t>
      </w:r>
      <w:r>
        <w:rPr>
          <w:rStyle w:val="2a"/>
        </w:rPr>
        <w:t xml:space="preserve">предметної актуальності, намагаючись </w:t>
      </w:r>
      <w:r>
        <w:rPr>
          <w:rStyle w:val="2a"/>
        </w:rPr>
        <w:t xml:space="preserve">надати слову </w:t>
      </w:r>
      <w:r>
        <w:rPr>
          <w:rStyle w:val="2a"/>
          <w:lang w:val="ru-RU"/>
        </w:rPr>
        <w:t xml:space="preserve">“нов. </w:t>
      </w:r>
      <w:r>
        <w:rPr>
          <w:rStyle w:val="2a"/>
        </w:rPr>
        <w:t>незайманості" (А.Марієнгоф), звільнити його від позахудож. ангажованості, повною мірою реалізує його природне та усталене тяжіння до поет, образу, насамперед, метафоричного. Словесний образ у імажиністів перестає бути орнаментальним оздо</w:t>
      </w:r>
      <w:r>
        <w:rPr>
          <w:rStyle w:val="2a"/>
        </w:rPr>
        <w:t>бленням смислового “центру” худож. цілого, стає основною подією худож. реальності тв. і грає ролю ритм, одиниці композиційного становлення його змісту. Структурна акцентуйованість метафоричного образу, прагнення до його вишуканості та незбичності пояснює п</w:t>
      </w:r>
      <w:r>
        <w:rPr>
          <w:rStyle w:val="2a"/>
        </w:rPr>
        <w:t>ріоритетність поезії як сфери діяльності імажиністів.</w:t>
      </w:r>
    </w:p>
    <w:p w:rsidR="00361F9A" w:rsidRDefault="005F5C25">
      <w:pPr>
        <w:pStyle w:val="81"/>
        <w:framePr w:w="3710" w:h="11143" w:hRule="exact" w:wrap="none" w:vAnchor="page" w:hAnchor="page" w:x="6075" w:y="2809"/>
        <w:shd w:val="clear" w:color="auto" w:fill="auto"/>
        <w:ind w:left="20" w:right="40"/>
        <w:jc w:val="right"/>
      </w:pPr>
      <w:r>
        <w:rPr>
          <w:rStyle w:val="2a"/>
        </w:rPr>
        <w:t>Історія І. як літ. цеху, до якого входили Марієнгоф, В.Шершенєвич, С.Єсєнін, Р.Івнєв,</w:t>
      </w:r>
    </w:p>
    <w:p w:rsidR="00361F9A" w:rsidRDefault="005F5C25">
      <w:pPr>
        <w:pStyle w:val="81"/>
        <w:framePr w:w="3710" w:h="11143" w:hRule="exact" w:wrap="none" w:vAnchor="page" w:hAnchor="page" w:x="6075" w:y="2809"/>
        <w:numPr>
          <w:ilvl w:val="0"/>
          <w:numId w:val="135"/>
        </w:numPr>
        <w:shd w:val="clear" w:color="auto" w:fill="auto"/>
        <w:tabs>
          <w:tab w:val="left" w:pos="831"/>
        </w:tabs>
        <w:ind w:left="20" w:right="40"/>
      </w:pPr>
      <w:r>
        <w:rPr>
          <w:rStyle w:val="2a"/>
        </w:rPr>
        <w:t>Кусіков</w:t>
      </w:r>
      <w:r>
        <w:rPr>
          <w:rStyle w:val="2a"/>
        </w:rPr>
        <w:tab/>
        <w:t>та ін., починається публікацією 1919 у воронезькому ж. “Сирени ‘Декларації імажиністів” і закінчується у 192</w:t>
      </w:r>
      <w:r>
        <w:rPr>
          <w:rStyle w:val="2a"/>
        </w:rPr>
        <w:t>7.</w:t>
      </w:r>
    </w:p>
    <w:p w:rsidR="00361F9A" w:rsidRDefault="005F5C25">
      <w:pPr>
        <w:pStyle w:val="81"/>
        <w:framePr w:w="3710" w:h="11143" w:hRule="exact" w:wrap="none" w:vAnchor="page" w:hAnchor="page" w:x="6075" w:y="2809"/>
        <w:shd w:val="clear" w:color="auto" w:fill="auto"/>
        <w:ind w:left="20" w:firstLine="280"/>
      </w:pPr>
      <w:r>
        <w:rPr>
          <w:rStyle w:val="2a"/>
        </w:rPr>
        <w:t>Найвидатнішим представником укр. І. був Б,-</w:t>
      </w:r>
    </w:p>
    <w:p w:rsidR="00361F9A" w:rsidRDefault="005F5C25">
      <w:pPr>
        <w:pStyle w:val="81"/>
        <w:framePr w:w="3710" w:h="11143" w:hRule="exact" w:wrap="none" w:vAnchor="page" w:hAnchor="page" w:x="6075" w:y="2809"/>
        <w:numPr>
          <w:ilvl w:val="0"/>
          <w:numId w:val="135"/>
        </w:numPr>
        <w:shd w:val="clear" w:color="auto" w:fill="auto"/>
        <w:tabs>
          <w:tab w:val="left" w:pos="169"/>
        </w:tabs>
        <w:ind w:left="20"/>
      </w:pPr>
      <w:r>
        <w:rPr>
          <w:rStyle w:val="2a"/>
        </w:rPr>
        <w:t>Ангонич.</w:t>
      </w:r>
    </w:p>
    <w:p w:rsidR="00361F9A" w:rsidRDefault="005F5C25">
      <w:pPr>
        <w:pStyle w:val="421"/>
        <w:framePr w:w="3710" w:h="11143" w:hRule="exact" w:wrap="none" w:vAnchor="page" w:hAnchor="page" w:x="6075" w:y="2809"/>
        <w:shd w:val="clear" w:color="auto" w:fill="auto"/>
        <w:spacing w:after="120" w:line="178" w:lineRule="exact"/>
        <w:ind w:right="40"/>
      </w:pPr>
      <w:r>
        <w:rPr>
          <w:rStyle w:val="42Batang7pt0pt"/>
          <w:i/>
          <w:iCs/>
        </w:rPr>
        <w:t>Борис Іванюк</w:t>
      </w:r>
    </w:p>
    <w:p w:rsidR="00361F9A" w:rsidRDefault="005F5C25">
      <w:pPr>
        <w:pStyle w:val="81"/>
        <w:framePr w:w="3710" w:h="11143" w:hRule="exact" w:wrap="none" w:vAnchor="page" w:hAnchor="page" w:x="6075" w:y="2809"/>
        <w:shd w:val="clear" w:color="auto" w:fill="auto"/>
        <w:ind w:left="20" w:right="40" w:firstLine="280"/>
      </w:pPr>
      <w:r>
        <w:rPr>
          <w:rStyle w:val="85pt0pt1"/>
        </w:rPr>
        <w:t xml:space="preserve">ІМПРЕСІОНІЗМ </w:t>
      </w:r>
      <w:r>
        <w:rPr>
          <w:rStyle w:val="2a"/>
        </w:rPr>
        <w:t xml:space="preserve">— </w:t>
      </w:r>
      <w:r>
        <w:rPr>
          <w:rStyle w:val="2a"/>
          <w:lang w:val="ru-RU"/>
        </w:rPr>
        <w:t xml:space="preserve">(франц. </w:t>
      </w:r>
      <w:r>
        <w:rPr>
          <w:rStyle w:val="2a"/>
          <w:lang w:val="fr-FR"/>
        </w:rPr>
        <w:t xml:space="preserve">impression isme, </w:t>
      </w:r>
      <w:r>
        <w:rPr>
          <w:rStyle w:val="2a"/>
        </w:rPr>
        <w:t xml:space="preserve">віл </w:t>
      </w:r>
      <w:r>
        <w:rPr>
          <w:rStyle w:val="75pt0pt0"/>
          <w:lang w:val="fr-FR"/>
        </w:rPr>
        <w:t>impression</w:t>
      </w:r>
      <w:r>
        <w:rPr>
          <w:rStyle w:val="2a"/>
          <w:lang w:val="fr-FR"/>
        </w:rPr>
        <w:t xml:space="preserve"> </w:t>
      </w:r>
      <w:r>
        <w:rPr>
          <w:rStyle w:val="2a"/>
        </w:rPr>
        <w:t>— враження) — в образотвор. мист-ві та музиці худож. напрям, шо виник у</w:t>
      </w:r>
    </w:p>
    <w:p w:rsidR="00361F9A" w:rsidRDefault="005F5C25">
      <w:pPr>
        <w:pStyle w:val="a5"/>
        <w:framePr w:wrap="none" w:vAnchor="page" w:hAnchor="page" w:x="5763" w:y="14149"/>
        <w:shd w:val="clear" w:color="auto" w:fill="auto"/>
        <w:spacing w:line="140" w:lineRule="exact"/>
        <w:ind w:left="20"/>
      </w:pPr>
      <w:r>
        <w:rPr>
          <w:rStyle w:val="7pt0pt3"/>
        </w:rPr>
        <w:t>223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17" w:y="2497"/>
        <w:shd w:val="clear" w:color="auto" w:fill="auto"/>
        <w:spacing w:line="150" w:lineRule="exact"/>
        <w:ind w:left="20"/>
      </w:pPr>
      <w:r>
        <w:rPr>
          <w:rStyle w:val="475pt0pt"/>
        </w:rPr>
        <w:t>ІМПРЕСІОНІЗМ</w:t>
      </w:r>
    </w:p>
    <w:p w:rsidR="00361F9A" w:rsidRDefault="005F5C25">
      <w:pPr>
        <w:pStyle w:val="81"/>
        <w:framePr w:w="3701" w:h="11149" w:hRule="exact" w:wrap="none" w:vAnchor="page" w:hAnchor="page" w:x="2127" w:y="2797"/>
        <w:shd w:val="clear" w:color="auto" w:fill="auto"/>
        <w:ind w:left="20" w:right="20"/>
      </w:pPr>
      <w:r>
        <w:rPr>
          <w:rStyle w:val="2a"/>
        </w:rPr>
        <w:t xml:space="preserve">Франції в останню чверть XIX ст. і поширився в ряді країн Європи та Америки. Не відкидаючи об’єктивної реальності світу, І. прагне відтворити миттєве враження від зображуваного, передати мінливість, минучість життєвих явиш у різних аспектах, декларує нове </w:t>
      </w:r>
      <w:r>
        <w:rPr>
          <w:rStyle w:val="2a"/>
        </w:rPr>
        <w:t xml:space="preserve">сприйняття предмету худож. зображення. Термін виник 1874 з виставкою молодих </w:t>
      </w:r>
      <w:r>
        <w:rPr>
          <w:rStyle w:val="2a"/>
          <w:lang w:val="ru-RU"/>
        </w:rPr>
        <w:t xml:space="preserve">франц. </w:t>
      </w:r>
      <w:r>
        <w:rPr>
          <w:rStyle w:val="2a"/>
        </w:rPr>
        <w:t>художників, серед експонатів яких була картина К.Моне “Враження. Схід сония”. Художники Е.Мане, Е.Дега,</w:t>
      </w:r>
    </w:p>
    <w:p w:rsidR="00361F9A" w:rsidRDefault="005F5C25">
      <w:pPr>
        <w:pStyle w:val="81"/>
        <w:framePr w:w="3701" w:h="11149" w:hRule="exact" w:wrap="none" w:vAnchor="page" w:hAnchor="page" w:x="2127" w:y="2797"/>
        <w:shd w:val="clear" w:color="auto" w:fill="auto"/>
        <w:tabs>
          <w:tab w:val="left" w:pos="850"/>
        </w:tabs>
        <w:ind w:left="20" w:right="20"/>
      </w:pPr>
      <w:r>
        <w:rPr>
          <w:rStyle w:val="2a"/>
          <w:lang w:val="ru-RU"/>
        </w:rPr>
        <w:t xml:space="preserve">О.Ренуар, </w:t>
      </w:r>
      <w:r>
        <w:rPr>
          <w:rStyle w:val="2a"/>
        </w:rPr>
        <w:t>К.Пісарро, К.Сіслей виступили проти академізму з його умов</w:t>
      </w:r>
      <w:r>
        <w:rPr>
          <w:rStyle w:val="2a"/>
        </w:rPr>
        <w:t>ними сюжетами, кольором та композицією, проти натуралістичної приземленості. Замість “голої правди” імпресіоністи з допомогою кольору, вільної композиції, відмови від сухої лінійності відтворювали тремтливу поезію життя. Вони не створювали закінченої теорі</w:t>
      </w:r>
      <w:r>
        <w:rPr>
          <w:rStyle w:val="2a"/>
        </w:rPr>
        <w:t>ї, не оприлюднювали маніфестів. Лише з уривчастих висловлювань художників та письменників можна скласти дешо на зразок естет, програми І.</w:t>
      </w:r>
    </w:p>
    <w:p w:rsidR="00361F9A" w:rsidRDefault="005F5C25">
      <w:pPr>
        <w:pStyle w:val="81"/>
        <w:framePr w:w="3701" w:h="11149" w:hRule="exact" w:wrap="none" w:vAnchor="page" w:hAnchor="page" w:x="2127" w:y="2797"/>
        <w:shd w:val="clear" w:color="auto" w:fill="auto"/>
        <w:ind w:left="20" w:right="20" w:firstLine="280"/>
      </w:pPr>
      <w:r>
        <w:rPr>
          <w:rStyle w:val="2a"/>
        </w:rPr>
        <w:t xml:space="preserve">Для </w:t>
      </w:r>
      <w:r>
        <w:rPr>
          <w:rStyle w:val="2a"/>
          <w:lang w:val="ru-RU"/>
        </w:rPr>
        <w:t xml:space="preserve">Ренуара </w:t>
      </w:r>
      <w:r>
        <w:rPr>
          <w:rStyle w:val="2a"/>
        </w:rPr>
        <w:t>категорія дівчат, “чия шкіра не відштовхує колір” — більш важлива ознака, ніж походження, політ, та рел. п</w:t>
      </w:r>
      <w:r>
        <w:rPr>
          <w:rStyle w:val="2a"/>
        </w:rPr>
        <w:t xml:space="preserve">ереконання. В л-рі це — бр. Гонкури, які в своєму </w:t>
      </w:r>
      <w:r>
        <w:rPr>
          <w:rStyle w:val="75pt0pt0"/>
        </w:rPr>
        <w:t xml:space="preserve">щоденникові </w:t>
      </w:r>
      <w:r>
        <w:rPr>
          <w:rStyle w:val="2a"/>
        </w:rPr>
        <w:t>висловили лаконічну формулу І.: “Бачити, відчувати, виражати". Е.Золя писав: “Витвір мист- ва — це куточок природи, сприйнятий крізь темперамент”. Принцип “враження" дозволяв видобувати із звичн</w:t>
      </w:r>
      <w:r>
        <w:rPr>
          <w:rStyle w:val="2a"/>
        </w:rPr>
        <w:t>их предметів несподівані властивості. Імпресіоністів приваблювало не стільки типове, скільки особливе та поодиноке, шо відповідало їх настрою. В історії малярства І. склав цілу добу, досягнувши найбільших успіхів у пейзажі. Серед найвидатніших його предста</w:t>
      </w:r>
      <w:r>
        <w:rPr>
          <w:rStyle w:val="2a"/>
        </w:rPr>
        <w:t>вників в ін. країнах — М.Ліберман, Л.Корінт, М.Слефогт в Німеччині; Я.Тосроп в Нідерландах; К.Коровін, І.Грабар у Росії; Л.Вичулковський, А.Славічек у Чехії,</w:t>
      </w:r>
    </w:p>
    <w:p w:rsidR="00361F9A" w:rsidRDefault="005F5C25">
      <w:pPr>
        <w:pStyle w:val="81"/>
        <w:framePr w:w="3701" w:h="11149" w:hRule="exact" w:wrap="none" w:vAnchor="page" w:hAnchor="page" w:x="2127" w:y="2797"/>
        <w:shd w:val="clear" w:color="auto" w:fill="auto"/>
        <w:tabs>
          <w:tab w:val="left" w:pos="946"/>
        </w:tabs>
        <w:ind w:left="20" w:right="20"/>
      </w:pPr>
      <w:r>
        <w:rPr>
          <w:rStyle w:val="2a"/>
        </w:rPr>
        <w:t>А.Маневич, О.Мурашко, М.Бурачек в Україні. У різьбярстві імпресіоністами були М.Россо,</w:t>
      </w:r>
    </w:p>
    <w:p w:rsidR="00361F9A" w:rsidRDefault="005F5C25">
      <w:pPr>
        <w:pStyle w:val="81"/>
        <w:framePr w:w="3701" w:h="11149" w:hRule="exact" w:wrap="none" w:vAnchor="page" w:hAnchor="page" w:x="2127" w:y="2797"/>
        <w:numPr>
          <w:ilvl w:val="0"/>
          <w:numId w:val="136"/>
        </w:numPr>
        <w:shd w:val="clear" w:color="auto" w:fill="auto"/>
        <w:tabs>
          <w:tab w:val="left" w:pos="730"/>
        </w:tabs>
        <w:ind w:left="20"/>
      </w:pPr>
      <w:r>
        <w:rPr>
          <w:rStyle w:val="2a"/>
        </w:rPr>
        <w:t>Роден</w:t>
      </w:r>
      <w:r>
        <w:rPr>
          <w:rStyle w:val="2a"/>
        </w:rPr>
        <w:tab/>
        <w:t>(Фран</w:t>
      </w:r>
      <w:r>
        <w:rPr>
          <w:rStyle w:val="2a"/>
        </w:rPr>
        <w:t>ція), П.Трубеиькой (Росія).</w:t>
      </w:r>
    </w:p>
    <w:p w:rsidR="00361F9A" w:rsidRDefault="005F5C25">
      <w:pPr>
        <w:pStyle w:val="81"/>
        <w:framePr w:w="3701" w:h="11149" w:hRule="exact" w:wrap="none" w:vAnchor="page" w:hAnchor="page" w:x="2127" w:y="2797"/>
        <w:shd w:val="clear" w:color="auto" w:fill="auto"/>
        <w:ind w:left="20" w:right="20" w:firstLine="280"/>
      </w:pPr>
      <w:r>
        <w:rPr>
          <w:rStyle w:val="2a"/>
        </w:rPr>
        <w:t xml:space="preserve">Муа І. не цілком аналогічний малярському. В тв. його представників гол. — передавання настроїв, </w:t>
      </w:r>
      <w:r>
        <w:rPr>
          <w:rStyle w:val="75pt0pt0"/>
        </w:rPr>
        <w:t>символів,</w:t>
      </w:r>
      <w:r>
        <w:rPr>
          <w:rStyle w:val="2a"/>
        </w:rPr>
        <w:t xml:space="preserve"> фіксація ледь вловимих психол. станів, викликаних спогляданням зовн. світу. Це зближувало муз. І. з мист-вом поетів- симво</w:t>
      </w:r>
      <w:r>
        <w:rPr>
          <w:rStyle w:val="2a"/>
        </w:rPr>
        <w:t xml:space="preserve">лістів. Серед композиторів напряму —■ К.Дебюсі, </w:t>
      </w:r>
      <w:r>
        <w:rPr>
          <w:rStyle w:val="2a"/>
          <w:lang w:val="ru-RU"/>
        </w:rPr>
        <w:t xml:space="preserve">М.Равель, </w:t>
      </w:r>
      <w:r>
        <w:rPr>
          <w:rStyle w:val="2a"/>
        </w:rPr>
        <w:t xml:space="preserve">П.Дюк, Ф.Шмітт (Франція), М. де Фалья (Іспанія), М.Черепній, </w:t>
      </w:r>
      <w:r>
        <w:rPr>
          <w:rStyle w:val="2a"/>
          <w:lang w:val="ru-RU"/>
        </w:rPr>
        <w:t>С.Василенко,</w:t>
      </w:r>
    </w:p>
    <w:p w:rsidR="00361F9A" w:rsidRDefault="005F5C25">
      <w:pPr>
        <w:pStyle w:val="81"/>
        <w:framePr w:w="3701" w:h="11149" w:hRule="exact" w:wrap="none" w:vAnchor="page" w:hAnchor="page" w:x="2127" w:y="2797"/>
        <w:numPr>
          <w:ilvl w:val="0"/>
          <w:numId w:val="136"/>
        </w:numPr>
        <w:shd w:val="clear" w:color="auto" w:fill="auto"/>
        <w:tabs>
          <w:tab w:val="left" w:pos="1474"/>
        </w:tabs>
        <w:ind w:left="20" w:right="20"/>
      </w:pPr>
      <w:r>
        <w:rPr>
          <w:rStyle w:val="2a"/>
        </w:rPr>
        <w:t>Стравінський</w:t>
      </w:r>
      <w:r>
        <w:rPr>
          <w:rStyle w:val="2a"/>
        </w:rPr>
        <w:tab/>
        <w:t xml:space="preserve">(Росія), К.Шимановський </w:t>
      </w:r>
      <w:r>
        <w:rPr>
          <w:rStyle w:val="2a"/>
          <w:lang w:val="ru-RU"/>
        </w:rPr>
        <w:t>(Польша).</w:t>
      </w:r>
    </w:p>
    <w:p w:rsidR="00361F9A" w:rsidRDefault="005F5C25">
      <w:pPr>
        <w:pStyle w:val="81"/>
        <w:framePr w:w="3701" w:h="11149" w:hRule="exact" w:wrap="none" w:vAnchor="page" w:hAnchor="page" w:x="2127" w:y="2797"/>
        <w:shd w:val="clear" w:color="auto" w:fill="auto"/>
        <w:ind w:left="20" w:right="20" w:firstLine="280"/>
      </w:pPr>
      <w:r>
        <w:rPr>
          <w:rStyle w:val="2a"/>
        </w:rPr>
        <w:t xml:space="preserve">У худож. л-рі та театрі І. виявлявся на рівні етил, складників у творчості митців різних напрямів: </w:t>
      </w:r>
      <w:r>
        <w:rPr>
          <w:rStyle w:val="75pt0pt0"/>
        </w:rPr>
        <w:t>символізму, натуралізму, реалізму, неоромантизму.</w:t>
      </w:r>
      <w:r>
        <w:rPr>
          <w:rStyle w:val="2a"/>
        </w:rPr>
        <w:t xml:space="preserve"> Прийоми літ. стилю І. поновилися в поезії </w:t>
      </w:r>
      <w:r>
        <w:rPr>
          <w:rStyle w:val="2a"/>
          <w:lang w:val="ru-RU"/>
        </w:rPr>
        <w:t xml:space="preserve">франц. </w:t>
      </w:r>
      <w:r>
        <w:rPr>
          <w:rStyle w:val="2a"/>
        </w:rPr>
        <w:t>символістів</w:t>
      </w:r>
    </w:p>
    <w:p w:rsidR="00361F9A" w:rsidRDefault="005F5C25">
      <w:pPr>
        <w:pStyle w:val="81"/>
        <w:framePr w:w="3701" w:h="11149" w:hRule="exact" w:wrap="none" w:vAnchor="page" w:hAnchor="page" w:x="2127" w:y="2797"/>
        <w:shd w:val="clear" w:color="auto" w:fill="auto"/>
        <w:tabs>
          <w:tab w:val="left" w:pos="1052"/>
        </w:tabs>
        <w:ind w:left="20" w:right="20"/>
      </w:pPr>
      <w:r>
        <w:rPr>
          <w:rStyle w:val="2a"/>
          <w:lang w:val="ru-RU"/>
        </w:rPr>
        <w:t xml:space="preserve">С.Малларме, П.Верлена, А.Рембо. </w:t>
      </w:r>
      <w:r>
        <w:rPr>
          <w:rStyle w:val="2a"/>
        </w:rPr>
        <w:t>Характерною ри</w:t>
      </w:r>
      <w:r>
        <w:rPr>
          <w:rStyle w:val="2a"/>
        </w:rPr>
        <w:t>сою літ. І. була відсутність будь-якої стійкої етил, форми, зображення предмету або явиша в уривчастих, миттєвих штрихах, в видимому безладді, але в повній єдності автор, відчуття.</w:t>
      </w:r>
    </w:p>
    <w:p w:rsidR="00361F9A" w:rsidRDefault="005F5C25">
      <w:pPr>
        <w:pStyle w:val="81"/>
        <w:framePr w:w="3648" w:h="11169" w:hRule="exact" w:wrap="none" w:vAnchor="page" w:hAnchor="page" w:x="6135" w:y="2782"/>
        <w:shd w:val="clear" w:color="auto" w:fill="auto"/>
        <w:ind w:left="20" w:right="40"/>
      </w:pPr>
      <w:r>
        <w:rPr>
          <w:rStyle w:val="2a"/>
          <w:lang w:val="ru-RU"/>
        </w:rPr>
        <w:t xml:space="preserve">Малларме </w:t>
      </w:r>
      <w:r>
        <w:rPr>
          <w:rStyle w:val="2a"/>
        </w:rPr>
        <w:t xml:space="preserve">визначав риси </w:t>
      </w:r>
      <w:r>
        <w:rPr>
          <w:rStyle w:val="2a"/>
          <w:lang w:val="ru-RU"/>
        </w:rPr>
        <w:t xml:space="preserve">нов. </w:t>
      </w:r>
      <w:r>
        <w:rPr>
          <w:rStyle w:val="2a"/>
        </w:rPr>
        <w:t xml:space="preserve">поетики афоризмом: “малювати не річ, а </w:t>
      </w:r>
      <w:r>
        <w:rPr>
          <w:rStyle w:val="2a"/>
        </w:rPr>
        <w:t>здійснюваний нею ефект”.</w:t>
      </w:r>
    </w:p>
    <w:p w:rsidR="00361F9A" w:rsidRDefault="005F5C25">
      <w:pPr>
        <w:pStyle w:val="81"/>
        <w:framePr w:w="3648" w:h="11169" w:hRule="exact" w:wrap="none" w:vAnchor="page" w:hAnchor="page" w:x="6135" w:y="2782"/>
        <w:shd w:val="clear" w:color="auto" w:fill="auto"/>
        <w:ind w:left="20" w:right="40" w:firstLine="280"/>
      </w:pPr>
      <w:r>
        <w:rPr>
          <w:rStyle w:val="2a"/>
        </w:rPr>
        <w:t>Літ. І. вже на ранньому етапі розвивається не як однорідне явише. Родоначальниками “психол. ” І. вважають бр. Ґонкурів (“Ми були першими поетами нервів, більш чутливі та вразливі, ніж інші”). Вони обирали предметом опису частіше вс</w:t>
      </w:r>
      <w:r>
        <w:rPr>
          <w:rStyle w:val="2a"/>
        </w:rPr>
        <w:t xml:space="preserve">ього краєвид, архітектуру, натюрморт, підкреслювали нестійку психологію своїх героїв. Психол. І. О.Вайлда забарвлений естетизмом та символізмом. У </w:t>
      </w:r>
      <w:r>
        <w:rPr>
          <w:rStyle w:val="2a"/>
          <w:lang w:val="ru-RU"/>
        </w:rPr>
        <w:t xml:space="preserve">Золя </w:t>
      </w:r>
      <w:r>
        <w:rPr>
          <w:rStyle w:val="2a"/>
        </w:rPr>
        <w:t>І. сплетений з натуралізмом, помітна прихильність до чуттєво-конкретного зображення барвистого матеріаль</w:t>
      </w:r>
      <w:r>
        <w:rPr>
          <w:rStyle w:val="2a"/>
        </w:rPr>
        <w:t xml:space="preserve">ного світу. Психол. 1. М.Пруста був охарактеризований ним принципом: “Тільки враження — критерій істини ”. Він дотримується концепції </w:t>
      </w:r>
      <w:r>
        <w:rPr>
          <w:rStyle w:val="2a"/>
          <w:lang w:val="ru-RU"/>
        </w:rPr>
        <w:t xml:space="preserve">А.Бергсона, </w:t>
      </w:r>
      <w:r>
        <w:rPr>
          <w:rStyle w:val="2a"/>
        </w:rPr>
        <w:t>який вважав мист-во піднесеною формою цікавості до реальності”. Враження прустівського героя насичені асоціаці</w:t>
      </w:r>
      <w:r>
        <w:rPr>
          <w:rStyle w:val="2a"/>
        </w:rPr>
        <w:t>ями з малярством ст. італ. майстрів — С.Ботічеллі. А.Мантеньї, Тіціана, Дж.Б.Тьєполо. Нім. історик Лампрехт зробив спробу класифікації І. на досвіді нім. л-ри. Він поділяє його на фізіологічний, психол., та неврологічний. До першого різновиду віднесений ст</w:t>
      </w:r>
      <w:r>
        <w:rPr>
          <w:rStyle w:val="2a"/>
        </w:rPr>
        <w:t xml:space="preserve">иль тв. раннього </w:t>
      </w:r>
      <w:r>
        <w:rPr>
          <w:rStyle w:val="2a"/>
          <w:lang w:val="ru-RU"/>
        </w:rPr>
        <w:t xml:space="preserve">Г.Гауптмана, </w:t>
      </w:r>
      <w:r>
        <w:rPr>
          <w:rStyle w:val="2a"/>
        </w:rPr>
        <w:t>частково творчість Д.Ф.Лілієнкрона і Р.Демеля. до психол.</w:t>
      </w:r>
    </w:p>
    <w:p w:rsidR="00361F9A" w:rsidRDefault="005F5C25">
      <w:pPr>
        <w:pStyle w:val="81"/>
        <w:framePr w:w="3648" w:h="11169" w:hRule="exact" w:wrap="none" w:vAnchor="page" w:hAnchor="page" w:x="6135" w:y="2782"/>
        <w:shd w:val="clear" w:color="auto" w:fill="auto"/>
        <w:tabs>
          <w:tab w:val="left" w:pos="226"/>
        </w:tabs>
        <w:ind w:left="20"/>
      </w:pPr>
      <w:r>
        <w:rPr>
          <w:rStyle w:val="2a"/>
        </w:rPr>
        <w:t>І.,</w:t>
      </w:r>
      <w:r>
        <w:rPr>
          <w:rStyle w:val="2a"/>
        </w:rPr>
        <w:tab/>
        <w:t>його суб’єктивної вразливості, тяжіє творчість</w:t>
      </w:r>
    </w:p>
    <w:p w:rsidR="00361F9A" w:rsidRDefault="005F5C25">
      <w:pPr>
        <w:pStyle w:val="81"/>
        <w:framePr w:w="3648" w:h="11169" w:hRule="exact" w:wrap="none" w:vAnchor="page" w:hAnchor="page" w:x="6135" w:y="2782"/>
        <w:shd w:val="clear" w:color="auto" w:fill="auto"/>
        <w:tabs>
          <w:tab w:val="left" w:pos="802"/>
        </w:tabs>
        <w:ind w:left="20" w:right="40"/>
      </w:pPr>
      <w:r>
        <w:rPr>
          <w:rStyle w:val="2a"/>
        </w:rPr>
        <w:t>С.Георге, А.Шніцлера. На відміну від Франції, в Німеччині І. — результат еволюції натуралізму. Австр. теоретик Г.Бар “Філософією І.” вважав книгу позитивіста Е.Маха “Аналіз відчуттів” з її гол. тезою: “світ складається з наших вражень”. Своєрідним варіанто</w:t>
      </w:r>
      <w:r>
        <w:rPr>
          <w:rStyle w:val="2a"/>
        </w:rPr>
        <w:t xml:space="preserve">м “неоромант. " І. була творчість австр. письменників Шніцлера, П.Альтенберга, захоплених підсвідомим життям своїх героїв в дусі фройдизму. Для їх </w:t>
      </w:r>
      <w:r>
        <w:rPr>
          <w:rStyle w:val="0ptf"/>
        </w:rPr>
        <w:t xml:space="preserve">стилю </w:t>
      </w:r>
      <w:r>
        <w:rPr>
          <w:rStyle w:val="2a"/>
        </w:rPr>
        <w:t>характерні недомовленість, хиткість, замовчування, натяки на таємне, фатальне, настрої “кохання та смер</w:t>
      </w:r>
      <w:r>
        <w:rPr>
          <w:rStyle w:val="2a"/>
        </w:rPr>
        <w:t xml:space="preserve">ті”. В Англії І. проник в стиль Вайлда та став до того ж і “стилем життя”. “Імпресіоністична” життєва програма героїв роману “Портрет Доріана </w:t>
      </w:r>
      <w:r>
        <w:rPr>
          <w:rStyle w:val="2a"/>
          <w:lang w:val="ru-RU"/>
        </w:rPr>
        <w:t>Грея”</w:t>
      </w:r>
    </w:p>
    <w:p w:rsidR="00361F9A" w:rsidRDefault="005F5C25">
      <w:pPr>
        <w:pStyle w:val="81"/>
        <w:framePr w:w="3648" w:h="11169" w:hRule="exact" w:wrap="none" w:vAnchor="page" w:hAnchor="page" w:x="6135" w:y="2782"/>
        <w:numPr>
          <w:ilvl w:val="0"/>
          <w:numId w:val="104"/>
        </w:numPr>
        <w:shd w:val="clear" w:color="auto" w:fill="auto"/>
        <w:tabs>
          <w:tab w:val="left" w:pos="246"/>
        </w:tabs>
        <w:ind w:left="20" w:right="40"/>
      </w:pPr>
      <w:r>
        <w:rPr>
          <w:rStyle w:val="2a"/>
        </w:rPr>
        <w:t xml:space="preserve">програма </w:t>
      </w:r>
      <w:r>
        <w:rPr>
          <w:rStyle w:val="2a"/>
          <w:lang w:val="ru-RU"/>
        </w:rPr>
        <w:t xml:space="preserve">нов. </w:t>
      </w:r>
      <w:r>
        <w:rPr>
          <w:rStyle w:val="2a"/>
        </w:rPr>
        <w:t>гедонізму. Художник пише те, що відчуває, а гедоніст живе так, як відчуває. В тв. Р.Л.Сгівенсо</w:t>
      </w:r>
      <w:r>
        <w:rPr>
          <w:rStyle w:val="2a"/>
        </w:rPr>
        <w:t>на, Дж.</w:t>
      </w:r>
      <w:r>
        <w:rPr>
          <w:rStyle w:val="2a"/>
          <w:lang w:val="ru-RU"/>
        </w:rPr>
        <w:t xml:space="preserve">Конрада </w:t>
      </w:r>
      <w:r>
        <w:rPr>
          <w:rStyle w:val="2a"/>
        </w:rPr>
        <w:t>і С.Моема на реаліст, основі розвиваються екзотичні, живописні риси імпресіоністичного стилю. В рос. л-рі М.Михайловський виділяє три різновиди І. як явища стилю. В реаліст, прозі А.Чехова враження завжди створюються яскравою та знайденою то</w:t>
      </w:r>
      <w:r>
        <w:rPr>
          <w:rStyle w:val="2a"/>
        </w:rPr>
        <w:t>чно деталлю, яка посилює виразність цілого (опис грози в “Степові”). Риси І. на реаліст, основі помітні в прозі В.Гаршина та В.Короленко. Інакше стилістика</w:t>
      </w:r>
    </w:p>
    <w:p w:rsidR="00361F9A" w:rsidRDefault="005F5C25">
      <w:pPr>
        <w:pStyle w:val="81"/>
        <w:framePr w:w="3648" w:h="11169" w:hRule="exact" w:wrap="none" w:vAnchor="page" w:hAnchor="page" w:x="6135" w:y="2782"/>
        <w:shd w:val="clear" w:color="auto" w:fill="auto"/>
        <w:tabs>
          <w:tab w:val="left" w:pos="202"/>
        </w:tabs>
        <w:ind w:left="20" w:right="40"/>
      </w:pPr>
      <w:r>
        <w:rPr>
          <w:rStyle w:val="2a"/>
        </w:rPr>
        <w:t>І.</w:t>
      </w:r>
      <w:r>
        <w:rPr>
          <w:rStyle w:val="2a"/>
        </w:rPr>
        <w:tab/>
        <w:t xml:space="preserve">втілилась у ліриці символістів І.Анненського, </w:t>
      </w:r>
      <w:r>
        <w:rPr>
          <w:rStyle w:val="2a"/>
          <w:lang w:val="ru-RU"/>
        </w:rPr>
        <w:t xml:space="preserve">К.Бальмонта, А.Белого, </w:t>
      </w:r>
      <w:r>
        <w:rPr>
          <w:rStyle w:val="2a"/>
        </w:rPr>
        <w:t>О.Блока. Ними акцентується ч</w:t>
      </w:r>
      <w:r>
        <w:rPr>
          <w:rStyle w:val="2a"/>
        </w:rPr>
        <w:t>уттєвий момент, значення звук, сторони слова, музичність вірша. Думка рухається за випадковими асоціаціями. Імпресіоністична манера з містичним акцентом характерна для прози Б.Зайцева.</w:t>
      </w:r>
    </w:p>
    <w:p w:rsidR="00361F9A" w:rsidRDefault="005F5C25">
      <w:pPr>
        <w:pStyle w:val="81"/>
        <w:framePr w:w="3648" w:h="11169" w:hRule="exact" w:wrap="none" w:vAnchor="page" w:hAnchor="page" w:x="6135" w:y="2782"/>
        <w:shd w:val="clear" w:color="auto" w:fill="auto"/>
        <w:ind w:left="20" w:right="40" w:firstLine="280"/>
      </w:pPr>
      <w:r>
        <w:rPr>
          <w:rStyle w:val="2a"/>
        </w:rPr>
        <w:t>В укр. л-рі риси І., багато в чому трансформовані соц. тематикою, з’яви</w:t>
      </w:r>
      <w:r>
        <w:rPr>
          <w:rStyle w:val="2a"/>
        </w:rPr>
        <w:t>лись у</w:t>
      </w:r>
    </w:p>
    <w:p w:rsidR="00361F9A" w:rsidRDefault="005F5C25">
      <w:pPr>
        <w:pStyle w:val="a5"/>
        <w:framePr w:wrap="none" w:vAnchor="page" w:hAnchor="page" w:x="5852" w:y="14156"/>
        <w:shd w:val="clear" w:color="auto" w:fill="auto"/>
        <w:spacing w:line="140" w:lineRule="exact"/>
        <w:ind w:left="20"/>
      </w:pPr>
      <w:r>
        <w:rPr>
          <w:rStyle w:val="7pt0pt3"/>
        </w:rPr>
        <w:t>224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654" w:y="2357"/>
        <w:shd w:val="clear" w:color="auto" w:fill="auto"/>
        <w:spacing w:line="150" w:lineRule="exact"/>
        <w:ind w:left="40"/>
      </w:pPr>
      <w:r>
        <w:rPr>
          <w:rStyle w:val="475pt0pt0"/>
        </w:rPr>
        <w:t>ІМПРОВІЗАЦІЯ</w:t>
      </w:r>
    </w:p>
    <w:p w:rsidR="00361F9A" w:rsidRDefault="005F5C25">
      <w:pPr>
        <w:pStyle w:val="81"/>
        <w:framePr w:w="3638" w:h="11153" w:hRule="exact" w:wrap="none" w:vAnchor="page" w:hAnchor="page" w:x="2135" w:y="2671"/>
        <w:shd w:val="clear" w:color="auto" w:fill="auto"/>
        <w:ind w:left="20" w:right="20"/>
      </w:pPr>
      <w:r>
        <w:rPr>
          <w:rStyle w:val="2a"/>
        </w:rPr>
        <w:t xml:space="preserve">реаліст, прозі М.Коцюбинського. Характерна стилістика новели “Невідомий”, шо побудована на фрагментарних спогадах, суб’єктивних настроях героя. Традиції Коцюбинського відбилися в </w:t>
      </w:r>
      <w:r>
        <w:rPr>
          <w:rStyle w:val="2a"/>
          <w:lang w:val="ru-RU"/>
        </w:rPr>
        <w:t xml:space="preserve">мал. </w:t>
      </w:r>
      <w:r>
        <w:rPr>
          <w:rStyle w:val="2a"/>
        </w:rPr>
        <w:t xml:space="preserve">прозі С.Васильченка, який </w:t>
      </w:r>
      <w:r>
        <w:rPr>
          <w:rStyle w:val="2a"/>
        </w:rPr>
        <w:t>створив жанр лір.-імпресіоністичної за формою та реаліст, за змістом новели, часом з ухилом у фантастику. Вплив І. відчув В.</w:t>
      </w:r>
      <w:r>
        <w:rPr>
          <w:rStyle w:val="2a"/>
          <w:lang w:val="ru-RU"/>
        </w:rPr>
        <w:t xml:space="preserve">Винниченко. </w:t>
      </w:r>
      <w:r>
        <w:rPr>
          <w:rStyle w:val="2a"/>
        </w:rPr>
        <w:t xml:space="preserve">У фіксації виразних зорових деталей, тонких психол. рефлексів він близький до </w:t>
      </w:r>
      <w:r>
        <w:rPr>
          <w:rStyle w:val="2a"/>
          <w:lang w:val="ru-RU"/>
        </w:rPr>
        <w:t xml:space="preserve">Чехова </w:t>
      </w:r>
      <w:r>
        <w:rPr>
          <w:rStyle w:val="2a"/>
        </w:rPr>
        <w:t xml:space="preserve">(“Промінь сонця”, “Зіна”, “Записки </w:t>
      </w:r>
      <w:r>
        <w:rPr>
          <w:rStyle w:val="2a"/>
        </w:rPr>
        <w:t>кирпатого Мефістофеля"). Неоромант. риси в прозі</w:t>
      </w:r>
    </w:p>
    <w:p w:rsidR="00361F9A" w:rsidRDefault="005F5C25">
      <w:pPr>
        <w:pStyle w:val="81"/>
        <w:framePr w:w="3638" w:h="11153" w:hRule="exact" w:wrap="none" w:vAnchor="page" w:hAnchor="page" w:x="2135" w:y="2671"/>
        <w:shd w:val="clear" w:color="auto" w:fill="auto"/>
        <w:tabs>
          <w:tab w:val="left" w:pos="1254"/>
        </w:tabs>
        <w:ind w:left="20"/>
      </w:pPr>
      <w:r>
        <w:rPr>
          <w:rStyle w:val="2a"/>
        </w:rPr>
        <w:t>О.Кобилянсько'і мали особливості символізму та</w:t>
      </w:r>
    </w:p>
    <w:p w:rsidR="00361F9A" w:rsidRDefault="005F5C25">
      <w:pPr>
        <w:pStyle w:val="81"/>
        <w:framePr w:w="3638" w:h="11153" w:hRule="exact" w:wrap="none" w:vAnchor="page" w:hAnchor="page" w:x="2135" w:y="2671"/>
        <w:shd w:val="clear" w:color="auto" w:fill="auto"/>
        <w:tabs>
          <w:tab w:val="left" w:pos="193"/>
        </w:tabs>
        <w:ind w:left="20" w:right="20"/>
      </w:pPr>
      <w:r>
        <w:rPr>
          <w:rStyle w:val="2a"/>
        </w:rPr>
        <w:t>І.,</w:t>
      </w:r>
      <w:r>
        <w:rPr>
          <w:rStyle w:val="2a"/>
        </w:rPr>
        <w:tab/>
        <w:t>але більшою мірою вони проявилися в творчості письменників, які тяжіли до символізму — М.Вороного, Г.Чупринки, Г.Хоткевича. В складній взаємодії з неоромант</w:t>
      </w:r>
      <w:r>
        <w:rPr>
          <w:rStyle w:val="2a"/>
        </w:rPr>
        <w:t>измом проявилися тенденції І. у творчості поетів та прозаїків “Молодої Польщі” З.Пшеслицького,</w:t>
      </w:r>
    </w:p>
    <w:p w:rsidR="00361F9A" w:rsidRDefault="005F5C25">
      <w:pPr>
        <w:pStyle w:val="81"/>
        <w:framePr w:w="3638" w:h="11153" w:hRule="exact" w:wrap="none" w:vAnchor="page" w:hAnchor="page" w:x="2135" w:y="2671"/>
        <w:shd w:val="clear" w:color="auto" w:fill="auto"/>
        <w:tabs>
          <w:tab w:val="left" w:pos="1532"/>
        </w:tabs>
        <w:ind w:left="20" w:right="20"/>
      </w:pPr>
      <w:r>
        <w:rPr>
          <w:rStyle w:val="2a"/>
        </w:rPr>
        <w:t>С.Пшибишевського, К.Тетмайєра, Я.Каспровича. Принципи І. в чес. л-рі розвивали Я.Врихлиький та Р.Свободова. Для останньої характерним є поєднання неоромант. з зо</w:t>
      </w:r>
      <w:r>
        <w:rPr>
          <w:rStyle w:val="2a"/>
        </w:rPr>
        <w:t>браженням хворобливої чуттєвості та вразливості. Складний синтез реаліст., імпресіоністичних та символістських принципів проявився в поезії та прозі “Словацької модерни”. У новелістиці (І.Краско, І.Галл, В.Ройя) помітна зацікавленість образом індивідуаліст</w:t>
      </w:r>
      <w:r>
        <w:rPr>
          <w:rStyle w:val="2a"/>
        </w:rPr>
        <w:t xml:space="preserve">а з імпульсивним характером. У болг. л-рі риси І. помітні у П.Славейкова (1866-1912), П.Яворова (1877- 1916) з їх глибоким психологізмом та тяжінням до зображення </w:t>
      </w:r>
      <w:r>
        <w:rPr>
          <w:rStyle w:val="2a"/>
          <w:lang w:val="ru-RU"/>
        </w:rPr>
        <w:t xml:space="preserve">внутр. </w:t>
      </w:r>
      <w:r>
        <w:rPr>
          <w:rStyle w:val="2a"/>
        </w:rPr>
        <w:t>світу людини.</w:t>
      </w:r>
    </w:p>
    <w:p w:rsidR="00361F9A" w:rsidRDefault="005F5C25">
      <w:pPr>
        <w:pStyle w:val="81"/>
        <w:framePr w:w="3638" w:h="11153" w:hRule="exact" w:wrap="none" w:vAnchor="page" w:hAnchor="page" w:x="2135" w:y="2671"/>
        <w:shd w:val="clear" w:color="auto" w:fill="auto"/>
        <w:tabs>
          <w:tab w:val="left" w:pos="447"/>
        </w:tabs>
        <w:ind w:left="20" w:right="20" w:firstLine="260"/>
      </w:pPr>
      <w:r>
        <w:rPr>
          <w:rStyle w:val="2a"/>
        </w:rPr>
        <w:t>І.</w:t>
      </w:r>
      <w:r>
        <w:rPr>
          <w:rStyle w:val="2a"/>
        </w:rPr>
        <w:tab/>
        <w:t xml:space="preserve">залишив помітний слід у літ. критиці. Засновником її вважається </w:t>
      </w:r>
      <w:r>
        <w:rPr>
          <w:rStyle w:val="2a"/>
          <w:lang w:val="ru-RU"/>
        </w:rPr>
        <w:t>А.Фра</w:t>
      </w:r>
      <w:r>
        <w:rPr>
          <w:rStyle w:val="2a"/>
          <w:lang w:val="ru-RU"/>
        </w:rPr>
        <w:t xml:space="preserve">нс </w:t>
      </w:r>
      <w:r>
        <w:rPr>
          <w:rStyle w:val="2a"/>
        </w:rPr>
        <w:t xml:space="preserve">— автор чотирьох томів “Літ. життя” (1888-1893). Його статті не аналізують тв., а обмежуються автор, враженнями від книги (“Критик перш за все розповідає про пригоди своєї душі, а критика є дочкою уяви”). Послідовником </w:t>
      </w:r>
      <w:r>
        <w:rPr>
          <w:rStyle w:val="2a"/>
          <w:lang w:val="ru-RU"/>
        </w:rPr>
        <w:t xml:space="preserve">Франса </w:t>
      </w:r>
      <w:r>
        <w:rPr>
          <w:rStyle w:val="2a"/>
        </w:rPr>
        <w:t xml:space="preserve">був </w:t>
      </w:r>
      <w:r>
        <w:rPr>
          <w:rStyle w:val="2a"/>
          <w:lang w:val="ru-RU"/>
        </w:rPr>
        <w:t xml:space="preserve">франц. </w:t>
      </w:r>
      <w:r>
        <w:rPr>
          <w:rStyle w:val="2a"/>
        </w:rPr>
        <w:t>письменник Ж.Лем</w:t>
      </w:r>
      <w:r>
        <w:rPr>
          <w:rStyle w:val="2a"/>
        </w:rPr>
        <w:t>етр, який уважав завданням критики “видобуття з худож. тв. якомога більшої кількості вражень і передачу особистих вражень критика читачеві”. В Англії подібну позицію займав у кришці Вайлд. І. в рос. літ. критиці втілився в оцінках Анненського та Ю.Айхенвал</w:t>
      </w:r>
      <w:r>
        <w:rPr>
          <w:rStyle w:val="2a"/>
        </w:rPr>
        <w:t>ьда. Перший пропонував в пушкінській “Русалці” вбачати не драму, а “об’єктивізацію єдиного, розірвано-з’єднаного “я” поета, шо говорить містичною мовою душі". Називаючи свій метод “імпресіоністичним”, Айхенвальд стверджував, шо “варто пустити його на поріг</w:t>
      </w:r>
      <w:r>
        <w:rPr>
          <w:rStyle w:val="2a"/>
        </w:rPr>
        <w:t xml:space="preserve"> науки, в її основу, як він піде все далі й далі і всю цю строгу храмину обов’язково зруйнує”.</w:t>
      </w:r>
    </w:p>
    <w:p w:rsidR="00361F9A" w:rsidRDefault="005F5C25">
      <w:pPr>
        <w:pStyle w:val="81"/>
        <w:framePr w:w="3638" w:h="11153" w:hRule="exact" w:wrap="none" w:vAnchor="page" w:hAnchor="page" w:x="2135" w:y="2671"/>
        <w:shd w:val="clear" w:color="auto" w:fill="auto"/>
        <w:ind w:left="20" w:right="20" w:firstLine="260"/>
      </w:pPr>
      <w:r>
        <w:rPr>
          <w:rStyle w:val="2a"/>
        </w:rPr>
        <w:t xml:space="preserve">В оцінках І. в мист-ві та л-рі відбито різні думки. Є тенденція розглядати цей напрям і стиль як різновид реалізму. Прихильники цієї думки далекі від докорів І. </w:t>
      </w:r>
      <w:r>
        <w:rPr>
          <w:rStyle w:val="2a"/>
        </w:rPr>
        <w:t>в обмеженості, філос. об’єктивізмі, занепаді. Негативні оцінки І. народились разом з його виникненням, ідуть від В.</w:t>
      </w:r>
      <w:r>
        <w:rPr>
          <w:rStyle w:val="2a"/>
          <w:lang w:val="ru-RU"/>
        </w:rPr>
        <w:t xml:space="preserve">Стасова </w:t>
      </w:r>
      <w:r>
        <w:rPr>
          <w:rStyle w:val="2a"/>
        </w:rPr>
        <w:t>та Г.Плеханова. В мист-знавстві це робить Б.Віппер в дослідженні про творчість Моне, перераховуючи</w:t>
      </w:r>
    </w:p>
    <w:p w:rsidR="00361F9A" w:rsidRDefault="005F5C25">
      <w:pPr>
        <w:pStyle w:val="81"/>
        <w:framePr w:w="3710" w:h="11172" w:hRule="exact" w:wrap="none" w:vAnchor="page" w:hAnchor="page" w:x="6066" w:y="2666"/>
        <w:shd w:val="clear" w:color="auto" w:fill="auto"/>
        <w:ind w:left="20" w:right="20"/>
      </w:pPr>
      <w:r>
        <w:rPr>
          <w:rStyle w:val="2a"/>
        </w:rPr>
        <w:t xml:space="preserve">серед “фатальних помилок” І. заперечення змісту, “згущений екстракт оптичного сприйняття ”, нехтування об’єктивною дійсністю. </w:t>
      </w:r>
      <w:r>
        <w:rPr>
          <w:rStyle w:val="2a"/>
          <w:lang w:val="ru-RU"/>
        </w:rPr>
        <w:t xml:space="preserve">Л.Андреев </w:t>
      </w:r>
      <w:r>
        <w:rPr>
          <w:rStyle w:val="2a"/>
        </w:rPr>
        <w:t>убачає труднощі в оцінці І., бо він є особливим типом поєднання об’єктивного та суб’єктивного, при якому може панувати я</w:t>
      </w:r>
      <w:r>
        <w:rPr>
          <w:rStyle w:val="2a"/>
        </w:rPr>
        <w:t>к перше, так і друге, тобто можливе його зрощення з натуралізмом і реалізмом, в другому випадку — з символізмом, неоромантизмом і навіть з експресіонізмом. І. став одним із способів худож. відкриття та пізнання світу й мав значний вплив на наступний розвит</w:t>
      </w:r>
      <w:r>
        <w:rPr>
          <w:rStyle w:val="2a"/>
        </w:rPr>
        <w:t>ок мист-ва. Провідна роля у вивченні І. належить психол. методу в літ-знавстві, однак і порівн.-іст. аналіз може сприяти вирішенню низки проблем. Явно потребують уточнення літ.-етил, форми І., особливості їх най. варіантів, характер взаємовпливів та зв’язк</w:t>
      </w:r>
      <w:r>
        <w:rPr>
          <w:rStyle w:val="2a"/>
        </w:rPr>
        <w:t>ів з ін. літ. напрямами.</w:t>
      </w:r>
    </w:p>
    <w:p w:rsidR="00361F9A" w:rsidRDefault="005F5C25">
      <w:pPr>
        <w:pStyle w:val="140"/>
        <w:framePr w:w="3710" w:h="11172" w:hRule="exact" w:wrap="none" w:vAnchor="page" w:hAnchor="page" w:x="6066" w:y="2666"/>
        <w:shd w:val="clear" w:color="auto" w:fill="auto"/>
        <w:ind w:right="40"/>
      </w:pPr>
      <w:r>
        <w:rPr>
          <w:rStyle w:val="140pt1"/>
        </w:rPr>
        <w:t xml:space="preserve">Микола </w:t>
      </w:r>
      <w:r>
        <w:rPr>
          <w:rStyle w:val="140pt0"/>
          <w:i/>
          <w:iCs/>
        </w:rPr>
        <w:t>Нефьоаов</w:t>
      </w:r>
    </w:p>
    <w:p w:rsidR="00361F9A" w:rsidRDefault="005F5C25">
      <w:pPr>
        <w:pStyle w:val="81"/>
        <w:framePr w:w="3710" w:h="11172" w:hRule="exact" w:wrap="none" w:vAnchor="page" w:hAnchor="page" w:x="6066" w:y="2666"/>
        <w:shd w:val="clear" w:color="auto" w:fill="auto"/>
        <w:ind w:left="20" w:right="40" w:firstLine="280"/>
      </w:pPr>
      <w:r>
        <w:rPr>
          <w:rStyle w:val="0ptc"/>
        </w:rPr>
        <w:t xml:space="preserve">ІМПРОВІЗАЦІЯ </w:t>
      </w:r>
      <w:r>
        <w:rPr>
          <w:rStyle w:val="2a"/>
        </w:rPr>
        <w:t xml:space="preserve">(від італ. </w:t>
      </w:r>
      <w:r>
        <w:rPr>
          <w:rStyle w:val="75pt0pt0"/>
          <w:lang w:val="fr-FR"/>
        </w:rPr>
        <w:t xml:space="preserve">improvvisazione, </w:t>
      </w:r>
      <w:r>
        <w:rPr>
          <w:rStyle w:val="2a"/>
        </w:rPr>
        <w:t xml:space="preserve">лат. </w:t>
      </w:r>
      <w:r>
        <w:rPr>
          <w:rStyle w:val="2a"/>
          <w:lang w:val="fr-FR"/>
        </w:rPr>
        <w:t xml:space="preserve">improuisus </w:t>
      </w:r>
      <w:r>
        <w:rPr>
          <w:rStyle w:val="2a"/>
        </w:rPr>
        <w:t>— несподіваний, раптовий) — процес складання худож. тв. в момент його виконання. І. передбачає свободу поет, асоціацій, високу майстерність та обдарованість а</w:t>
      </w:r>
      <w:r>
        <w:rPr>
          <w:rStyle w:val="2a"/>
        </w:rPr>
        <w:t>втора.</w:t>
      </w:r>
    </w:p>
    <w:p w:rsidR="00361F9A" w:rsidRDefault="005F5C25">
      <w:pPr>
        <w:pStyle w:val="81"/>
        <w:framePr w:w="3710" w:h="11172" w:hRule="exact" w:wrap="none" w:vAnchor="page" w:hAnchor="page" w:x="6066" w:y="2666"/>
        <w:shd w:val="clear" w:color="auto" w:fill="auto"/>
        <w:ind w:left="20" w:right="40" w:firstLine="280"/>
      </w:pPr>
      <w:r>
        <w:rPr>
          <w:rStyle w:val="2a"/>
        </w:rPr>
        <w:t xml:space="preserve">Найтиповіша І. для усної нар. творчості, де відтворювач фольклору спроможний деякою мірою варіювати тв., тим самим відшліфовуючи та удосконалюючи його. Так, явна І. присутня у рос. частушках та </w:t>
      </w:r>
      <w:r>
        <w:rPr>
          <w:rStyle w:val="0pte"/>
        </w:rPr>
        <w:t>билинах,</w:t>
      </w:r>
      <w:r>
        <w:rPr>
          <w:rStyle w:val="0ptf"/>
        </w:rPr>
        <w:t xml:space="preserve"> </w:t>
      </w:r>
      <w:r>
        <w:rPr>
          <w:rStyle w:val="2a"/>
        </w:rPr>
        <w:t xml:space="preserve">укр. </w:t>
      </w:r>
      <w:r>
        <w:rPr>
          <w:rStyle w:val="0pte"/>
        </w:rPr>
        <w:t xml:space="preserve">коломийках </w:t>
      </w:r>
      <w:r>
        <w:rPr>
          <w:rStyle w:val="2a"/>
        </w:rPr>
        <w:t xml:space="preserve">та </w:t>
      </w:r>
      <w:r>
        <w:rPr>
          <w:rStyle w:val="0ptf"/>
        </w:rPr>
        <w:t xml:space="preserve">думах, </w:t>
      </w:r>
      <w:r>
        <w:rPr>
          <w:rStyle w:val="2a"/>
        </w:rPr>
        <w:t xml:space="preserve">на цілком вільній І. побудовані </w:t>
      </w:r>
      <w:r>
        <w:rPr>
          <w:rStyle w:val="0pte"/>
        </w:rPr>
        <w:t>голосіння.</w:t>
      </w:r>
      <w:r>
        <w:rPr>
          <w:rStyle w:val="0ptf"/>
        </w:rPr>
        <w:t xml:space="preserve"> </w:t>
      </w:r>
      <w:r>
        <w:rPr>
          <w:rStyle w:val="2a"/>
        </w:rPr>
        <w:t xml:space="preserve">Творення </w:t>
      </w:r>
      <w:r>
        <w:rPr>
          <w:rStyle w:val="0pte"/>
        </w:rPr>
        <w:t xml:space="preserve">героїчного епосу </w:t>
      </w:r>
      <w:r>
        <w:rPr>
          <w:rStyle w:val="2a"/>
        </w:rPr>
        <w:t xml:space="preserve">відбувалося саме шляхом І., що виконувалися в супроводі муз. інструментів (греи. </w:t>
      </w:r>
      <w:r>
        <w:rPr>
          <w:rStyle w:val="0pte"/>
        </w:rPr>
        <w:t xml:space="preserve">аедами, </w:t>
      </w:r>
      <w:r>
        <w:rPr>
          <w:rStyle w:val="2a"/>
        </w:rPr>
        <w:t xml:space="preserve">співцями фін., карел., естон. рун, укр. </w:t>
      </w:r>
      <w:r>
        <w:rPr>
          <w:rStyle w:val="0pte"/>
        </w:rPr>
        <w:t>кобзарями,</w:t>
      </w:r>
      <w:r>
        <w:rPr>
          <w:rStyle w:val="0ptf"/>
        </w:rPr>
        <w:t xml:space="preserve"> </w:t>
      </w:r>
      <w:r>
        <w:rPr>
          <w:rStyle w:val="2a"/>
        </w:rPr>
        <w:t xml:space="preserve">вірм. </w:t>
      </w:r>
      <w:r>
        <w:rPr>
          <w:rStyle w:val="0pte"/>
          <w:lang w:val="ru-RU"/>
        </w:rPr>
        <w:t>гусанами,</w:t>
      </w:r>
      <w:r>
        <w:rPr>
          <w:rStyle w:val="0ptf"/>
          <w:lang w:val="ru-RU"/>
        </w:rPr>
        <w:t xml:space="preserve"> </w:t>
      </w:r>
      <w:r>
        <w:rPr>
          <w:rStyle w:val="2a"/>
        </w:rPr>
        <w:t xml:space="preserve">кавк. та тюркомов. </w:t>
      </w:r>
      <w:r>
        <w:rPr>
          <w:rStyle w:val="0ptf"/>
          <w:lang w:val="ru-RU"/>
        </w:rPr>
        <w:t xml:space="preserve">ашугами). </w:t>
      </w:r>
      <w:r>
        <w:rPr>
          <w:rStyle w:val="2a"/>
        </w:rPr>
        <w:t>Пр</w:t>
      </w:r>
      <w:r>
        <w:rPr>
          <w:rStyle w:val="2a"/>
        </w:rPr>
        <w:t xml:space="preserve">ованс, </w:t>
      </w:r>
      <w:r>
        <w:rPr>
          <w:rStyle w:val="0pte"/>
        </w:rPr>
        <w:t>трубадури,</w:t>
      </w:r>
      <w:r>
        <w:rPr>
          <w:rStyle w:val="0ptf"/>
        </w:rPr>
        <w:t xml:space="preserve"> </w:t>
      </w:r>
      <w:r>
        <w:rPr>
          <w:rStyle w:val="2a"/>
        </w:rPr>
        <w:t xml:space="preserve">каталанські та іса </w:t>
      </w:r>
      <w:r>
        <w:rPr>
          <w:rStyle w:val="75pt0pt0"/>
        </w:rPr>
        <w:t>хуглари,</w:t>
      </w:r>
      <w:r>
        <w:rPr>
          <w:rStyle w:val="2a"/>
        </w:rPr>
        <w:t xml:space="preserve"> </w:t>
      </w:r>
      <w:r>
        <w:rPr>
          <w:rStyle w:val="2a"/>
          <w:lang w:val="ru-RU"/>
        </w:rPr>
        <w:t xml:space="preserve">франц. </w:t>
      </w:r>
      <w:r>
        <w:rPr>
          <w:rStyle w:val="0pte"/>
        </w:rPr>
        <w:t>трувери,</w:t>
      </w:r>
      <w:r>
        <w:rPr>
          <w:rStyle w:val="0ptf"/>
        </w:rPr>
        <w:t xml:space="preserve"> </w:t>
      </w:r>
      <w:r>
        <w:rPr>
          <w:rStyle w:val="2a"/>
        </w:rPr>
        <w:t xml:space="preserve">нім. </w:t>
      </w:r>
      <w:r>
        <w:rPr>
          <w:rStyle w:val="0pte"/>
        </w:rPr>
        <w:t xml:space="preserve">мінезінгери </w:t>
      </w:r>
      <w:r>
        <w:rPr>
          <w:rStyle w:val="75pt0pt0"/>
        </w:rPr>
        <w:t>на</w:t>
      </w:r>
      <w:r>
        <w:rPr>
          <w:rStyle w:val="2a"/>
        </w:rPr>
        <w:t xml:space="preserve"> лицарських турнірах оспівували кохання, утверджуючи культ служіння прекрасній дамі.</w:t>
      </w:r>
    </w:p>
    <w:p w:rsidR="00361F9A" w:rsidRDefault="005F5C25">
      <w:pPr>
        <w:pStyle w:val="81"/>
        <w:framePr w:w="3710" w:h="11172" w:hRule="exact" w:wrap="none" w:vAnchor="page" w:hAnchor="page" w:x="6066" w:y="2666"/>
        <w:shd w:val="clear" w:color="auto" w:fill="auto"/>
        <w:ind w:left="20" w:right="40" w:firstLine="280"/>
      </w:pPr>
      <w:r>
        <w:rPr>
          <w:rStyle w:val="2a"/>
        </w:rPr>
        <w:t xml:space="preserve">Існує т. зв. колективна І., яка властива словесним змаганням та поет, іграм. </w:t>
      </w:r>
      <w:r>
        <w:rPr>
          <w:rStyle w:val="2a"/>
          <w:lang w:val="ru-RU"/>
        </w:rPr>
        <w:t xml:space="preserve">Напр., </w:t>
      </w:r>
      <w:r>
        <w:rPr>
          <w:rStyle w:val="0pte"/>
        </w:rPr>
        <w:t xml:space="preserve">агои </w:t>
      </w:r>
      <w:r>
        <w:rPr>
          <w:rStyle w:val="2a"/>
        </w:rPr>
        <w:t>у</w:t>
      </w:r>
      <w:r>
        <w:rPr>
          <w:rStyle w:val="2a"/>
        </w:rPr>
        <w:t xml:space="preserve"> давн. Греції — словесне змагання між дійовими особами комедії, чи </w:t>
      </w:r>
      <w:r>
        <w:rPr>
          <w:rStyle w:val="0pte"/>
        </w:rPr>
        <w:t>айтис</w:t>
      </w:r>
      <w:r>
        <w:rPr>
          <w:rStyle w:val="0ptf"/>
        </w:rPr>
        <w:t xml:space="preserve"> </w:t>
      </w:r>
      <w:r>
        <w:rPr>
          <w:rStyle w:val="2a"/>
        </w:rPr>
        <w:t xml:space="preserve">на Сх. — поет, змагання імпровізаторів </w:t>
      </w:r>
      <w:r>
        <w:rPr>
          <w:rStyle w:val="0ptf"/>
        </w:rPr>
        <w:t xml:space="preserve">(акиию, </w:t>
      </w:r>
      <w:r>
        <w:rPr>
          <w:rStyle w:val="0pte"/>
        </w:rPr>
        <w:t xml:space="preserve">ясірші, ашугів), </w:t>
      </w:r>
      <w:r>
        <w:rPr>
          <w:rStyle w:val="2a"/>
        </w:rPr>
        <w:t xml:space="preserve">де під супровід муа інструменту виконується І. на задану тему. Притаманна будь-якій </w:t>
      </w:r>
      <w:r>
        <w:rPr>
          <w:rStyle w:val="0pte"/>
        </w:rPr>
        <w:t>грі</w:t>
      </w:r>
      <w:r>
        <w:rPr>
          <w:rStyle w:val="0ptf"/>
        </w:rPr>
        <w:t xml:space="preserve"> </w:t>
      </w:r>
      <w:r>
        <w:rPr>
          <w:rStyle w:val="2a"/>
        </w:rPr>
        <w:t>взагалі, І. має місце також у п</w:t>
      </w:r>
      <w:r>
        <w:rPr>
          <w:rStyle w:val="2a"/>
        </w:rPr>
        <w:t xml:space="preserve">оет, та словесних іграх </w:t>
      </w:r>
      <w:r>
        <w:rPr>
          <w:rStyle w:val="0ptf"/>
        </w:rPr>
        <w:t>(буріме, иентон).</w:t>
      </w:r>
    </w:p>
    <w:p w:rsidR="00361F9A" w:rsidRDefault="005F5C25">
      <w:pPr>
        <w:pStyle w:val="81"/>
        <w:framePr w:w="3710" w:h="11172" w:hRule="exact" w:wrap="none" w:vAnchor="page" w:hAnchor="page" w:x="6066" w:y="2666"/>
        <w:shd w:val="clear" w:color="auto" w:fill="auto"/>
        <w:ind w:left="20" w:right="40" w:firstLine="280"/>
      </w:pPr>
      <w:r>
        <w:rPr>
          <w:rStyle w:val="2a"/>
        </w:rPr>
        <w:t xml:space="preserve">Певне місце І. займала у літ. та салонному житті кін. XVIII — поч. XIX ст. Набула поширення альбомна лірика, основні імпровізаційні жанри якої — </w:t>
      </w:r>
      <w:r>
        <w:rPr>
          <w:rStyle w:val="0pte"/>
        </w:rPr>
        <w:t>епіграма</w:t>
      </w:r>
      <w:r>
        <w:rPr>
          <w:rStyle w:val="0ptf"/>
        </w:rPr>
        <w:t xml:space="preserve"> </w:t>
      </w:r>
      <w:r>
        <w:rPr>
          <w:rStyle w:val="2a"/>
        </w:rPr>
        <w:t xml:space="preserve">та </w:t>
      </w:r>
      <w:r>
        <w:rPr>
          <w:rStyle w:val="0pte"/>
        </w:rPr>
        <w:t>мадригал.</w:t>
      </w:r>
      <w:r>
        <w:rPr>
          <w:rStyle w:val="0ptf"/>
        </w:rPr>
        <w:t xml:space="preserve"> </w:t>
      </w:r>
      <w:r>
        <w:rPr>
          <w:rStyle w:val="2a"/>
        </w:rPr>
        <w:t>Особливо популярною стає творчість поетів-імпро</w:t>
      </w:r>
      <w:r>
        <w:rPr>
          <w:rStyle w:val="2a"/>
        </w:rPr>
        <w:t xml:space="preserve">візаторів, які створюють </w:t>
      </w:r>
      <w:r>
        <w:rPr>
          <w:rStyle w:val="0pte"/>
        </w:rPr>
        <w:t>експромти</w:t>
      </w:r>
      <w:r>
        <w:rPr>
          <w:rStyle w:val="0ptf"/>
        </w:rPr>
        <w:t xml:space="preserve"> </w:t>
      </w:r>
      <w:r>
        <w:rPr>
          <w:rStyle w:val="2a"/>
        </w:rPr>
        <w:t xml:space="preserve">на замовлення публіки. Великої слави зажив А.Міцкевич, який імпровізував поль. віршами або </w:t>
      </w:r>
      <w:r>
        <w:rPr>
          <w:rStyle w:val="2a"/>
          <w:lang w:val="ru-RU"/>
        </w:rPr>
        <w:t xml:space="preserve">франц. </w:t>
      </w:r>
      <w:r>
        <w:rPr>
          <w:rStyle w:val="2a"/>
        </w:rPr>
        <w:t>прозою. Цікава сама тема І, в л-рі XIX ст. О.Пушкін у “Єгипетських ночах” створює образ італійця- імпровізатора, зображуючи</w:t>
      </w:r>
      <w:r>
        <w:rPr>
          <w:rStyle w:val="2a"/>
        </w:rPr>
        <w:t xml:space="preserve"> мист-во І. самобутнім і своєрідним, шо потребує поет, натхнення, майстерності та природної обдарованості автора. Специфічність І. та кн. образ поета</w:t>
      </w:r>
    </w:p>
    <w:p w:rsidR="00361F9A" w:rsidRDefault="005F5C25">
      <w:pPr>
        <w:pStyle w:val="a5"/>
        <w:framePr w:wrap="none" w:vAnchor="page" w:hAnchor="page" w:x="5750" w:y="14035"/>
        <w:shd w:val="clear" w:color="auto" w:fill="auto"/>
        <w:spacing w:line="140" w:lineRule="exact"/>
        <w:ind w:left="20"/>
      </w:pPr>
      <w:r>
        <w:rPr>
          <w:rStyle w:val="7pt0pt3"/>
        </w:rPr>
        <w:t>225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14" w:y="2357"/>
        <w:shd w:val="clear" w:color="auto" w:fill="auto"/>
        <w:spacing w:line="150" w:lineRule="exact"/>
        <w:ind w:left="20"/>
      </w:pPr>
      <w:r>
        <w:rPr>
          <w:rStyle w:val="475pt0pt0"/>
        </w:rPr>
        <w:t>ІНВАРІАНТ</w:t>
      </w:r>
    </w:p>
    <w:p w:rsidR="00361F9A" w:rsidRDefault="005F5C25">
      <w:pPr>
        <w:pStyle w:val="81"/>
        <w:framePr w:w="3696" w:h="11154" w:hRule="exact" w:wrap="none" w:vAnchor="page" w:hAnchor="page" w:x="2133" w:y="2671"/>
        <w:shd w:val="clear" w:color="auto" w:fill="auto"/>
        <w:ind w:left="20" w:right="40"/>
      </w:pPr>
      <w:r>
        <w:rPr>
          <w:rStyle w:val="2a"/>
        </w:rPr>
        <w:t>інтерпретується у тв. Ж.де Сталь “Корінна, або Італія” та В.Одоєвськог</w:t>
      </w:r>
      <w:r>
        <w:rPr>
          <w:rStyle w:val="2a"/>
        </w:rPr>
        <w:t>о “Імпровізатор”, де техніка І. розглядається як залежність творця від волі слухачів.</w:t>
      </w:r>
    </w:p>
    <w:p w:rsidR="00361F9A" w:rsidRDefault="005F5C25">
      <w:pPr>
        <w:pStyle w:val="81"/>
        <w:framePr w:w="3696" w:h="11154" w:hRule="exact" w:wrap="none" w:vAnchor="page" w:hAnchor="page" w:x="2133" w:y="2671"/>
        <w:shd w:val="clear" w:color="auto" w:fill="auto"/>
        <w:tabs>
          <w:tab w:val="left" w:pos="615"/>
        </w:tabs>
        <w:ind w:left="20" w:right="20" w:firstLine="280"/>
      </w:pPr>
      <w:r>
        <w:rPr>
          <w:rStyle w:val="2a"/>
        </w:rPr>
        <w:t>І.</w:t>
      </w:r>
      <w:r>
        <w:rPr>
          <w:rStyle w:val="2a"/>
        </w:rPr>
        <w:tab/>
        <w:t xml:space="preserve">поступово набуває жанр, ознак. Імпровізованими є такі жанри як варіація та експромт. Відомі експромти та І. Міцкевича, Пушкіна, Лесі Українки, В.Брюсова, С.Єсєніна, </w:t>
      </w:r>
      <w:r>
        <w:rPr>
          <w:rStyle w:val="2a"/>
        </w:rPr>
        <w:t>М.Рильського та ін.</w:t>
      </w:r>
    </w:p>
    <w:p w:rsidR="00361F9A" w:rsidRDefault="005F5C25">
      <w:pPr>
        <w:pStyle w:val="81"/>
        <w:framePr w:w="3696" w:h="11154" w:hRule="exact" w:wrap="none" w:vAnchor="page" w:hAnchor="page" w:x="2133" w:y="2671"/>
        <w:shd w:val="clear" w:color="auto" w:fill="auto"/>
        <w:ind w:left="20" w:right="20" w:firstLine="280"/>
      </w:pPr>
      <w:r>
        <w:rPr>
          <w:rStyle w:val="2a"/>
        </w:rPr>
        <w:t>У музиці І. породжує ряд муз. жанрів: варіація, фантазія, імпровізація, експромт. Цілком на 1. побудований джаз.</w:t>
      </w:r>
    </w:p>
    <w:p w:rsidR="00361F9A" w:rsidRDefault="005F5C25">
      <w:pPr>
        <w:pStyle w:val="140"/>
        <w:framePr w:w="3696" w:h="11154" w:hRule="exact" w:wrap="none" w:vAnchor="page" w:hAnchor="page" w:x="2133" w:y="2671"/>
        <w:shd w:val="clear" w:color="auto" w:fill="auto"/>
        <w:ind w:right="20"/>
      </w:pPr>
      <w:r>
        <w:rPr>
          <w:rStyle w:val="140pt1"/>
        </w:rPr>
        <w:t xml:space="preserve">Наталя </w:t>
      </w:r>
      <w:r>
        <w:rPr>
          <w:rStyle w:val="140pt0"/>
          <w:i/>
          <w:iCs/>
        </w:rPr>
        <w:t>Дихочанова</w:t>
      </w:r>
    </w:p>
    <w:p w:rsidR="00361F9A" w:rsidRDefault="005F5C25">
      <w:pPr>
        <w:pStyle w:val="81"/>
        <w:framePr w:w="3696" w:h="11154" w:hRule="exact" w:wrap="none" w:vAnchor="page" w:hAnchor="page" w:x="2133" w:y="2671"/>
        <w:shd w:val="clear" w:color="auto" w:fill="auto"/>
        <w:ind w:left="20" w:right="20" w:firstLine="280"/>
      </w:pPr>
      <w:r>
        <w:rPr>
          <w:rStyle w:val="0ptc"/>
        </w:rPr>
        <w:t xml:space="preserve">ІНВАРІАНТ </w:t>
      </w:r>
      <w:r>
        <w:rPr>
          <w:rStyle w:val="2a"/>
        </w:rPr>
        <w:t xml:space="preserve">— елемент, сукупність елементів, які в певній комбінації зберігаються при всіх видозмінах дан. </w:t>
      </w:r>
      <w:r>
        <w:rPr>
          <w:rStyle w:val="2a"/>
        </w:rPr>
        <w:t>явиша. При цьому сам [. визначається сукупністю цих видозмін. В суч. науці уява про 1. стає все більш актуальною і набуває продуктивного значення.</w:t>
      </w:r>
    </w:p>
    <w:p w:rsidR="00361F9A" w:rsidRDefault="005F5C25">
      <w:pPr>
        <w:pStyle w:val="81"/>
        <w:framePr w:w="3696" w:h="11154" w:hRule="exact" w:wrap="none" w:vAnchor="page" w:hAnchor="page" w:x="2133" w:y="2671"/>
        <w:shd w:val="clear" w:color="auto" w:fill="auto"/>
        <w:ind w:left="20" w:right="20" w:firstLine="280"/>
      </w:pPr>
      <w:r>
        <w:rPr>
          <w:rStyle w:val="2a"/>
        </w:rPr>
        <w:t>Важливість визначення І. в філол. науці полягає в тому, що:</w:t>
      </w:r>
    </w:p>
    <w:p w:rsidR="00361F9A" w:rsidRDefault="005F5C25">
      <w:pPr>
        <w:pStyle w:val="81"/>
        <w:framePr w:w="3696" w:h="11154" w:hRule="exact" w:wrap="none" w:vAnchor="page" w:hAnchor="page" w:x="2133" w:y="2671"/>
        <w:numPr>
          <w:ilvl w:val="0"/>
          <w:numId w:val="121"/>
        </w:numPr>
        <w:shd w:val="clear" w:color="auto" w:fill="auto"/>
        <w:tabs>
          <w:tab w:val="left" w:pos="538"/>
        </w:tabs>
        <w:ind w:left="20" w:right="20" w:firstLine="280"/>
      </w:pPr>
      <w:r>
        <w:rPr>
          <w:rStyle w:val="2a"/>
        </w:rPr>
        <w:t>За допомогою І., який зберігається при трансформа</w:t>
      </w:r>
      <w:r>
        <w:rPr>
          <w:rStyle w:val="2a"/>
        </w:rPr>
        <w:t>ціях текстів одного типу, можна встановити синхронну схему, що лежить в їхній основі з тією повнотою і достовірністю, встановлення якої без поняття І. неможливе.</w:t>
      </w:r>
    </w:p>
    <w:p w:rsidR="00361F9A" w:rsidRDefault="005F5C25">
      <w:pPr>
        <w:pStyle w:val="81"/>
        <w:framePr w:w="3696" w:h="11154" w:hRule="exact" w:wrap="none" w:vAnchor="page" w:hAnchor="page" w:x="2133" w:y="2671"/>
        <w:numPr>
          <w:ilvl w:val="0"/>
          <w:numId w:val="121"/>
        </w:numPr>
        <w:shd w:val="clear" w:color="auto" w:fill="auto"/>
        <w:tabs>
          <w:tab w:val="left" w:pos="610"/>
        </w:tabs>
        <w:ind w:left="20" w:right="20" w:firstLine="280"/>
      </w:pPr>
      <w:r>
        <w:rPr>
          <w:rStyle w:val="2a"/>
        </w:rPr>
        <w:t>Встановлена схема містить у собі алгоритми, правила розгортання тексту, які можна інтерпретува</w:t>
      </w:r>
      <w:r>
        <w:rPr>
          <w:rStyle w:val="2a"/>
        </w:rPr>
        <w:t>ти і в синхронному, і в діахронному плані,</w:t>
      </w:r>
    </w:p>
    <w:p w:rsidR="00361F9A" w:rsidRDefault="005F5C25">
      <w:pPr>
        <w:pStyle w:val="81"/>
        <w:framePr w:w="3696" w:h="11154" w:hRule="exact" w:wrap="none" w:vAnchor="page" w:hAnchor="page" w:x="2133" w:y="2671"/>
        <w:numPr>
          <w:ilvl w:val="0"/>
          <w:numId w:val="121"/>
        </w:numPr>
        <w:shd w:val="clear" w:color="auto" w:fill="auto"/>
        <w:tabs>
          <w:tab w:val="left" w:pos="692"/>
        </w:tabs>
        <w:ind w:left="20" w:right="20" w:firstLine="280"/>
      </w:pPr>
      <w:r>
        <w:rPr>
          <w:rStyle w:val="2a"/>
        </w:rPr>
        <w:t>Сукупність трансформацій і їх послідовність дозволяє спостерігати найважливіші закономірності в еволюції текстів певного типу як на окр. етапах, так і протягом усього періоду їх функціонування.</w:t>
      </w:r>
    </w:p>
    <w:p w:rsidR="00361F9A" w:rsidRDefault="005F5C25">
      <w:pPr>
        <w:pStyle w:val="81"/>
        <w:framePr w:w="3696" w:h="11154" w:hRule="exact" w:wrap="none" w:vAnchor="page" w:hAnchor="page" w:x="2133" w:y="2671"/>
        <w:shd w:val="clear" w:color="auto" w:fill="auto"/>
        <w:ind w:left="20" w:right="20" w:firstLine="280"/>
      </w:pPr>
      <w:r>
        <w:rPr>
          <w:rStyle w:val="2a"/>
        </w:rPr>
        <w:t xml:space="preserve">Першим у слов’ян, </w:t>
      </w:r>
      <w:r>
        <w:rPr>
          <w:rStyle w:val="2a"/>
        </w:rPr>
        <w:t>фольклористиці використовував методи інваріанійного дослідження казк. сюжетів Р.М.</w:t>
      </w:r>
      <w:r>
        <w:rPr>
          <w:rStyle w:val="2a"/>
          <w:lang w:val="ru-RU"/>
        </w:rPr>
        <w:t xml:space="preserve">Волков. </w:t>
      </w:r>
      <w:r>
        <w:rPr>
          <w:rStyle w:val="2a"/>
        </w:rPr>
        <w:t>Завдяки широкому розумінню морфології як вчення про форми — як органічні, й культ., що відображуються в текстах, — В.Пропп заклав фундаментальні основи наук, дослідже</w:t>
      </w:r>
      <w:r>
        <w:rPr>
          <w:rStyle w:val="2a"/>
        </w:rPr>
        <w:t>ння казк. сюжетів.</w:t>
      </w:r>
    </w:p>
    <w:p w:rsidR="00361F9A" w:rsidRDefault="005F5C25">
      <w:pPr>
        <w:pStyle w:val="81"/>
        <w:framePr w:w="3696" w:h="11154" w:hRule="exact" w:wrap="none" w:vAnchor="page" w:hAnchor="page" w:x="2133" w:y="2671"/>
        <w:shd w:val="clear" w:color="auto" w:fill="auto"/>
        <w:ind w:left="20" w:right="20" w:firstLine="280"/>
      </w:pPr>
      <w:r>
        <w:rPr>
          <w:rStyle w:val="2a"/>
        </w:rPr>
        <w:t>Таке розуміння морфології споріднює вітчизняну філол. науку з суч. рівнем природничих та гуманітарних наук, а також з деякими заг=філос. течіями.</w:t>
      </w:r>
    </w:p>
    <w:p w:rsidR="00361F9A" w:rsidRDefault="005F5C25">
      <w:pPr>
        <w:pStyle w:val="81"/>
        <w:framePr w:w="3696" w:h="11154" w:hRule="exact" w:wrap="none" w:vAnchor="page" w:hAnchor="page" w:x="2133" w:y="2671"/>
        <w:shd w:val="clear" w:color="auto" w:fill="auto"/>
        <w:ind w:left="20" w:right="20" w:firstLine="280"/>
      </w:pPr>
      <w:r>
        <w:rPr>
          <w:rStyle w:val="2a"/>
        </w:rPr>
        <w:t>В основі цих поглядів на еволюцію форм лежить відродження низки ідей Й.-В.Гьоте. Вони зводя</w:t>
      </w:r>
      <w:r>
        <w:rPr>
          <w:rStyle w:val="2a"/>
        </w:rPr>
        <w:t xml:space="preserve">ться до того, шо вчення про форми є вченням про перетворення; шо заг., заснований на трансформаціях тип проходить через всі органічні </w:t>
      </w:r>
      <w:r>
        <w:rPr>
          <w:rStyle w:val="6pt0pt"/>
        </w:rPr>
        <w:t xml:space="preserve">ІСТОТИ; </w:t>
      </w:r>
      <w:r>
        <w:rPr>
          <w:rStyle w:val="2a"/>
        </w:rPr>
        <w:t>шо за допомогою цієї моделі, своєрідного ключа, можна винайти, послідовно створити які завгодно форми, що можуть (</w:t>
      </w:r>
      <w:r>
        <w:rPr>
          <w:rStyle w:val="2a"/>
        </w:rPr>
        <w:t>могли б) існувати, якщо не існують. Закон таких перетворень, на думку Гьоте, може бути використаним у вивченні всього живого.</w:t>
      </w:r>
    </w:p>
    <w:p w:rsidR="00361F9A" w:rsidRDefault="005F5C25">
      <w:pPr>
        <w:pStyle w:val="81"/>
        <w:framePr w:w="3696" w:h="11154" w:hRule="exact" w:wrap="none" w:vAnchor="page" w:hAnchor="page" w:x="2133" w:y="2671"/>
        <w:shd w:val="clear" w:color="auto" w:fill="auto"/>
        <w:ind w:left="20" w:right="20" w:firstLine="280"/>
      </w:pPr>
      <w:r>
        <w:rPr>
          <w:rStyle w:val="2a"/>
        </w:rPr>
        <w:t>Розвиток цих ідей втілюється в працях одного із засновників квантової механіки В.Гайзенберґа, у представника молекулярної біології</w:t>
      </w:r>
      <w:r>
        <w:rPr>
          <w:rStyle w:val="2a"/>
        </w:rPr>
        <w:t xml:space="preserve"> Ж.Моно, у</w:t>
      </w:r>
    </w:p>
    <w:p w:rsidR="00361F9A" w:rsidRDefault="005F5C25">
      <w:pPr>
        <w:pStyle w:val="81"/>
        <w:framePr w:w="3629" w:h="11163" w:hRule="exact" w:wrap="none" w:vAnchor="page" w:hAnchor="page" w:x="6151" w:y="2662"/>
        <w:shd w:val="clear" w:color="auto" w:fill="auto"/>
        <w:ind w:left="20" w:right="20"/>
      </w:pPr>
      <w:r>
        <w:rPr>
          <w:rStyle w:val="2a"/>
          <w:lang w:val="ru-RU"/>
        </w:rPr>
        <w:t xml:space="preserve">англ. </w:t>
      </w:r>
      <w:r>
        <w:rPr>
          <w:rStyle w:val="2a"/>
        </w:rPr>
        <w:t xml:space="preserve">ботаніка і зоолога Д'Арсі </w:t>
      </w:r>
      <w:r>
        <w:rPr>
          <w:rStyle w:val="2a"/>
          <w:lang w:val="ru-RU"/>
        </w:rPr>
        <w:t xml:space="preserve">Томпсона, </w:t>
      </w:r>
      <w:r>
        <w:rPr>
          <w:rStyle w:val="2a"/>
        </w:rPr>
        <w:t>який довів, шо біологічні трансформації можуть бути виведеними в алгебраїчних формулах.</w:t>
      </w:r>
    </w:p>
    <w:p w:rsidR="00361F9A" w:rsidRDefault="005F5C25">
      <w:pPr>
        <w:pStyle w:val="81"/>
        <w:framePr w:w="3629" w:h="11163" w:hRule="exact" w:wrap="none" w:vAnchor="page" w:hAnchor="page" w:x="6151" w:y="2662"/>
        <w:shd w:val="clear" w:color="auto" w:fill="auto"/>
        <w:ind w:left="20" w:right="60" w:firstLine="280"/>
      </w:pPr>
      <w:r>
        <w:rPr>
          <w:rStyle w:val="2a"/>
        </w:rPr>
        <w:t xml:space="preserve">На Гьоте та </w:t>
      </w:r>
      <w:r>
        <w:rPr>
          <w:rStyle w:val="2a"/>
          <w:lang w:val="ru-RU"/>
        </w:rPr>
        <w:t xml:space="preserve">Томпсона </w:t>
      </w:r>
      <w:r>
        <w:rPr>
          <w:rStyle w:val="2a"/>
        </w:rPr>
        <w:t xml:space="preserve">неодноразово покликався К.Леві-Стросс, спостерігаючи у вияві прихованого закону трансформацій </w:t>
      </w:r>
      <w:r>
        <w:rPr>
          <w:rStyle w:val="2a"/>
        </w:rPr>
        <w:t>аналогічні відносини між міфами.</w:t>
      </w:r>
    </w:p>
    <w:p w:rsidR="00361F9A" w:rsidRDefault="005F5C25">
      <w:pPr>
        <w:pStyle w:val="81"/>
        <w:framePr w:w="3629" w:h="11163" w:hRule="exact" w:wrap="none" w:vAnchor="page" w:hAnchor="page" w:x="6151" w:y="2662"/>
        <w:shd w:val="clear" w:color="auto" w:fill="auto"/>
        <w:ind w:left="20" w:right="60" w:firstLine="280"/>
      </w:pPr>
      <w:r>
        <w:rPr>
          <w:rStyle w:val="2a"/>
          <w:lang w:val="de-DE"/>
        </w:rPr>
        <w:t xml:space="preserve">Ui </w:t>
      </w:r>
      <w:r>
        <w:rPr>
          <w:rStyle w:val="2a"/>
        </w:rPr>
        <w:t>погляди на перетворення форм передували суч. теорії розуміння еволюції як наслідку накладання перешкод (шуму) в теор,- інформаиійному розумінні первісного біологічного повідомлення. Теорія накладання перешкод була запроп</w:t>
      </w:r>
      <w:r>
        <w:rPr>
          <w:rStyle w:val="2a"/>
        </w:rPr>
        <w:t>онована для вивчення всього комплексу семіотичних дисциплін В.Івановим та</w:t>
      </w:r>
    </w:p>
    <w:p w:rsidR="00361F9A" w:rsidRDefault="005F5C25">
      <w:pPr>
        <w:pStyle w:val="81"/>
        <w:framePr w:w="3629" w:h="11163" w:hRule="exact" w:wrap="none" w:vAnchor="page" w:hAnchor="page" w:x="6151" w:y="2662"/>
        <w:shd w:val="clear" w:color="auto" w:fill="auto"/>
        <w:ind w:left="20"/>
      </w:pPr>
      <w:r>
        <w:rPr>
          <w:rStyle w:val="2a"/>
        </w:rPr>
        <w:t>В.Топоровим.</w:t>
      </w:r>
    </w:p>
    <w:p w:rsidR="00361F9A" w:rsidRDefault="005F5C25">
      <w:pPr>
        <w:pStyle w:val="81"/>
        <w:framePr w:w="3629" w:h="11163" w:hRule="exact" w:wrap="none" w:vAnchor="page" w:hAnchor="page" w:x="6151" w:y="2662"/>
        <w:shd w:val="clear" w:color="auto" w:fill="auto"/>
        <w:ind w:left="20" w:right="60" w:firstLine="280"/>
      </w:pPr>
      <w:r>
        <w:rPr>
          <w:rStyle w:val="2a"/>
        </w:rPr>
        <w:t>З погляду теор.-інформаційного переформу- лювання еволюції як наслідку недосконалого передавання інформації слід звертати увагу на елементи та принципи побудови текстів,</w:t>
      </w:r>
      <w:r>
        <w:rPr>
          <w:rStyle w:val="2a"/>
        </w:rPr>
        <w:t xml:space="preserve"> шо запобігають таким перешкодам, роблять їх стійкими в часовому існуванні та замінюваними на наступних, стадіях еволюції. Такі елементи та закономірності становлять інваріантні основи текстів.</w:t>
      </w:r>
    </w:p>
    <w:p w:rsidR="00361F9A" w:rsidRDefault="005F5C25">
      <w:pPr>
        <w:pStyle w:val="131"/>
        <w:framePr w:w="3629" w:h="11163" w:hRule="exact" w:wrap="none" w:vAnchor="page" w:hAnchor="page" w:x="6151" w:y="2662"/>
        <w:shd w:val="clear" w:color="auto" w:fill="auto"/>
        <w:spacing w:after="120" w:line="178" w:lineRule="exact"/>
        <w:ind w:right="60"/>
        <w:jc w:val="right"/>
      </w:pPr>
      <w:r>
        <w:rPr>
          <w:rStyle w:val="130pt0"/>
          <w:lang w:val="ru-RU"/>
        </w:rPr>
        <w:t>/гор Зварич</w:t>
      </w:r>
    </w:p>
    <w:p w:rsidR="00361F9A" w:rsidRDefault="005F5C25">
      <w:pPr>
        <w:pStyle w:val="81"/>
        <w:framePr w:w="3629" w:h="11163" w:hRule="exact" w:wrap="none" w:vAnchor="page" w:hAnchor="page" w:x="6151" w:y="2662"/>
        <w:shd w:val="clear" w:color="auto" w:fill="auto"/>
        <w:ind w:left="20" w:right="60" w:firstLine="280"/>
      </w:pPr>
      <w:r>
        <w:rPr>
          <w:rStyle w:val="0ptc"/>
        </w:rPr>
        <w:t xml:space="preserve">ІНВЕКТИВА </w:t>
      </w:r>
      <w:r>
        <w:rPr>
          <w:rStyle w:val="2a"/>
        </w:rPr>
        <w:t xml:space="preserve">(лат. </w:t>
      </w:r>
      <w:r>
        <w:rPr>
          <w:rStyle w:val="2a"/>
          <w:lang w:val="de-DE"/>
        </w:rPr>
        <w:t xml:space="preserve">inuectiuo oratio </w:t>
      </w:r>
      <w:r>
        <w:rPr>
          <w:rStyle w:val="2a"/>
        </w:rPr>
        <w:t xml:space="preserve">— лайлива </w:t>
      </w:r>
      <w:r>
        <w:rPr>
          <w:rStyle w:val="2a"/>
        </w:rPr>
        <w:t>промова) — різкий виступ проти когось або чогось, викриття, образливий словесний напад.</w:t>
      </w:r>
    </w:p>
    <w:p w:rsidR="00361F9A" w:rsidRDefault="005F5C25">
      <w:pPr>
        <w:pStyle w:val="81"/>
        <w:framePr w:w="3629" w:h="11163" w:hRule="exact" w:wrap="none" w:vAnchor="page" w:hAnchor="page" w:x="6151" w:y="2662"/>
        <w:shd w:val="clear" w:color="auto" w:fill="auto"/>
        <w:ind w:left="20" w:right="60" w:firstLine="280"/>
      </w:pPr>
      <w:r>
        <w:rPr>
          <w:rStyle w:val="2a"/>
        </w:rPr>
        <w:t xml:space="preserve">Як жанр ораторського мист-ва 1. розроблялась в ант. риторських школах і відігравала помітну ролю не лише в літ., але й у </w:t>
      </w:r>
      <w:r>
        <w:rPr>
          <w:rStyle w:val="2a"/>
          <w:lang w:val="pl-PL"/>
        </w:rPr>
        <w:t xml:space="preserve">cyca </w:t>
      </w:r>
      <w:r>
        <w:rPr>
          <w:rStyle w:val="2a"/>
        </w:rPr>
        <w:t xml:space="preserve">житті Греції та Риму (знамениті судові та </w:t>
      </w:r>
      <w:r>
        <w:rPr>
          <w:rStyle w:val="2a"/>
        </w:rPr>
        <w:t xml:space="preserve">політ, промови </w:t>
      </w:r>
      <w:r>
        <w:rPr>
          <w:rStyle w:val="2a"/>
          <w:lang w:val="ru-RU"/>
        </w:rPr>
        <w:t xml:space="preserve">Демосфена, </w:t>
      </w:r>
      <w:r>
        <w:rPr>
          <w:rStyle w:val="2a"/>
        </w:rPr>
        <w:t>Ісократа, Ціцерона та багато ін ). Згодом І. взяли на озброєння христ. проповідники. Характерною особливістю І. є відкрита тенденційність, нищівна критика певних осіб чи явиш з позицій неприхованого автор, ідеалу. За своїм пафосом</w:t>
      </w:r>
      <w:r>
        <w:rPr>
          <w:rStyle w:val="2a"/>
        </w:rPr>
        <w:t xml:space="preserve"> І. — жанр антипанеґіричний. </w:t>
      </w:r>
      <w:r>
        <w:rPr>
          <w:rStyle w:val="0ptc"/>
        </w:rPr>
        <w:t xml:space="preserve">(Панегірик). </w:t>
      </w:r>
      <w:r>
        <w:rPr>
          <w:rStyle w:val="2a"/>
        </w:rPr>
        <w:t xml:space="preserve">Незрідка автор безпосередньо звертається до об’єктів викриття, шо формально зближує І. з посланням — </w:t>
      </w:r>
      <w:r>
        <w:rPr>
          <w:rStyle w:val="2a"/>
          <w:lang w:val="ru-RU"/>
        </w:rPr>
        <w:t xml:space="preserve">напр., </w:t>
      </w:r>
      <w:r>
        <w:rPr>
          <w:rStyle w:val="2a"/>
        </w:rPr>
        <w:t xml:space="preserve">“Відповідь Тельхінам” Каллімаха. І. може бути пройнята </w:t>
      </w:r>
      <w:r>
        <w:rPr>
          <w:rStyle w:val="75pt0pt0"/>
        </w:rPr>
        <w:t>іронією, сатирою,</w:t>
      </w:r>
      <w:r>
        <w:rPr>
          <w:rStyle w:val="2a"/>
        </w:rPr>
        <w:t xml:space="preserve"> сарказмом, часто (особливо почина</w:t>
      </w:r>
      <w:r>
        <w:rPr>
          <w:rStyle w:val="2a"/>
        </w:rPr>
        <w:t xml:space="preserve">ючи з </w:t>
      </w:r>
      <w:r>
        <w:rPr>
          <w:rStyle w:val="2a"/>
          <w:lang w:val="ru-RU"/>
        </w:rPr>
        <w:t xml:space="preserve">Катулла </w:t>
      </w:r>
      <w:r>
        <w:rPr>
          <w:rStyle w:val="2a"/>
        </w:rPr>
        <w:t xml:space="preserve">й Марціала) інвективної модифікації набуває </w:t>
      </w:r>
      <w:r>
        <w:rPr>
          <w:rStyle w:val="0ptc"/>
        </w:rPr>
        <w:t>епіграма.</w:t>
      </w:r>
    </w:p>
    <w:p w:rsidR="00361F9A" w:rsidRDefault="005F5C25">
      <w:pPr>
        <w:pStyle w:val="81"/>
        <w:framePr w:w="3629" w:h="11163" w:hRule="exact" w:wrap="none" w:vAnchor="page" w:hAnchor="page" w:x="6151" w:y="2662"/>
        <w:shd w:val="clear" w:color="auto" w:fill="auto"/>
        <w:ind w:left="20" w:right="60" w:firstLine="280"/>
      </w:pPr>
      <w:r>
        <w:rPr>
          <w:rStyle w:val="2a"/>
        </w:rPr>
        <w:t>Як худож. прийом І. іноді організовує весь матеріал тв. (ямби Архілоха, тв. Саллюстія проти Ціцерона, “Ібіс” Овідія та б.ін.), або окр. частини:</w:t>
      </w:r>
    </w:p>
    <w:p w:rsidR="00361F9A" w:rsidRDefault="005F5C25">
      <w:pPr>
        <w:pStyle w:val="81"/>
        <w:framePr w:w="3629" w:h="11163" w:hRule="exact" w:wrap="none" w:vAnchor="page" w:hAnchor="page" w:x="6151" w:y="2662"/>
        <w:shd w:val="clear" w:color="auto" w:fill="auto"/>
        <w:tabs>
          <w:tab w:val="left" w:pos="169"/>
        </w:tabs>
        <w:ind w:left="20" w:right="60"/>
      </w:pPr>
      <w:r>
        <w:rPr>
          <w:rStyle w:val="2a"/>
        </w:rPr>
        <w:t>І.</w:t>
      </w:r>
      <w:r>
        <w:rPr>
          <w:rStyle w:val="2a"/>
        </w:rPr>
        <w:tab/>
        <w:t xml:space="preserve">присутні в давн-інд. епосі, </w:t>
      </w:r>
      <w:r>
        <w:rPr>
          <w:rStyle w:val="0ptc"/>
        </w:rPr>
        <w:t xml:space="preserve">Біблії </w:t>
      </w:r>
      <w:r>
        <w:rPr>
          <w:rStyle w:val="2a"/>
          <w:lang w:val="ru-RU"/>
        </w:rPr>
        <w:t>(напр</w:t>
      </w:r>
      <w:r>
        <w:rPr>
          <w:rStyle w:val="2a"/>
          <w:lang w:val="ru-RU"/>
        </w:rPr>
        <w:t xml:space="preserve">. </w:t>
      </w:r>
      <w:r>
        <w:rPr>
          <w:rStyle w:val="2a"/>
        </w:rPr>
        <w:t xml:space="preserve">' Книга Йова”), давн-грец. комедії, численних тв. кінічни л-ри, сатирах та сатир, </w:t>
      </w:r>
      <w:r>
        <w:rPr>
          <w:rStyle w:val="75pt0pt0"/>
        </w:rPr>
        <w:t>діалогах</w:t>
      </w:r>
      <w:r>
        <w:rPr>
          <w:rStyle w:val="2a"/>
        </w:rPr>
        <w:t xml:space="preserve"> (Меніпп, Лукіан, </w:t>
      </w:r>
      <w:r>
        <w:rPr>
          <w:rStyle w:val="2a"/>
          <w:lang w:val="ru-RU"/>
        </w:rPr>
        <w:t xml:space="preserve">Ювенал </w:t>
      </w:r>
      <w:r>
        <w:rPr>
          <w:rStyle w:val="2a"/>
        </w:rPr>
        <w:t xml:space="preserve">та ін.). Через Візантію (перш за все проповіді Григорія Назіанзіна, Іоанна Златоуста та ін.) 1. перейшла до л-ри Київ. Русі </w:t>
      </w:r>
      <w:r>
        <w:rPr>
          <w:rStyle w:val="2a"/>
          <w:lang w:val="ru-RU"/>
        </w:rPr>
        <w:t xml:space="preserve">(напр., </w:t>
      </w:r>
      <w:r>
        <w:rPr>
          <w:rStyle w:val="2a"/>
        </w:rPr>
        <w:t>“Слово</w:t>
      </w:r>
    </w:p>
    <w:p w:rsidR="00361F9A" w:rsidRDefault="005F5C25">
      <w:pPr>
        <w:pStyle w:val="81"/>
        <w:framePr w:w="3629" w:h="11163" w:hRule="exact" w:wrap="none" w:vAnchor="page" w:hAnchor="page" w:x="6151" w:y="2662"/>
        <w:shd w:val="clear" w:color="auto" w:fill="auto"/>
        <w:tabs>
          <w:tab w:val="left" w:pos="198"/>
        </w:tabs>
        <w:ind w:left="20" w:right="60"/>
      </w:pPr>
      <w:r>
        <w:rPr>
          <w:rStyle w:val="2a"/>
        </w:rPr>
        <w:t>о</w:t>
      </w:r>
      <w:r>
        <w:rPr>
          <w:rStyle w:val="2a"/>
        </w:rPr>
        <w:tab/>
        <w:t xml:space="preserve">князех”), хоча, як і в ін. народів, у слов’ян своєрідні приклади автентичної, нериторичної </w:t>
      </w:r>
      <w:r>
        <w:rPr>
          <w:rStyle w:val="2a"/>
          <w:lang w:val="de-DE"/>
        </w:rPr>
        <w:t xml:space="preserve">L </w:t>
      </w:r>
      <w:r>
        <w:rPr>
          <w:rStyle w:val="2a"/>
        </w:rPr>
        <w:t xml:space="preserve">можна знайти у фольклорі </w:t>
      </w:r>
      <w:r>
        <w:rPr>
          <w:rStyle w:val="0ptc"/>
        </w:rPr>
        <w:t xml:space="preserve">(Прокляття). </w:t>
      </w:r>
      <w:r>
        <w:rPr>
          <w:rStyle w:val="2a"/>
        </w:rPr>
        <w:t>В нові часи І. надто часто використовується у публіцистиці, але зустрічається й у власне худож. тв. (“Смерть поета” М. Лєрм</w:t>
      </w:r>
      <w:r>
        <w:rPr>
          <w:rStyle w:val="2a"/>
        </w:rPr>
        <w:t>онтова, “Праведник"</w:t>
      </w:r>
    </w:p>
    <w:p w:rsidR="00361F9A" w:rsidRDefault="005F5C25">
      <w:pPr>
        <w:pStyle w:val="81"/>
        <w:framePr w:w="3629" w:h="11163" w:hRule="exact" w:wrap="none" w:vAnchor="page" w:hAnchor="page" w:x="6151" w:y="2662"/>
        <w:shd w:val="clear" w:color="auto" w:fill="auto"/>
        <w:tabs>
          <w:tab w:val="left" w:pos="250"/>
        </w:tabs>
        <w:ind w:left="20"/>
      </w:pPr>
      <w:r>
        <w:rPr>
          <w:rStyle w:val="2a"/>
          <w:lang w:val="ru-RU"/>
        </w:rPr>
        <w:t>А.</w:t>
      </w:r>
      <w:r>
        <w:rPr>
          <w:rStyle w:val="2a"/>
          <w:lang w:val="ru-RU"/>
        </w:rPr>
        <w:tab/>
        <w:t xml:space="preserve">Рембо, </w:t>
      </w:r>
      <w:r>
        <w:rPr>
          <w:rStyle w:val="2a"/>
        </w:rPr>
        <w:t>“Містерії" К.Гамсуна та ін.). В XX ст.</w:t>
      </w:r>
    </w:p>
    <w:p w:rsidR="00361F9A" w:rsidRDefault="005F5C25">
      <w:pPr>
        <w:pStyle w:val="a5"/>
        <w:framePr w:wrap="none" w:vAnchor="page" w:hAnchor="page" w:x="5877" w:y="14031"/>
        <w:shd w:val="clear" w:color="auto" w:fill="auto"/>
        <w:spacing w:line="140" w:lineRule="exact"/>
        <w:ind w:left="20"/>
      </w:pPr>
      <w:r>
        <w:rPr>
          <w:rStyle w:val="7pt0pt3"/>
        </w:rPr>
        <w:t>226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81"/>
        <w:framePr w:w="3653" w:h="11145" w:hRule="exact" w:wrap="none" w:vAnchor="page" w:hAnchor="page" w:x="2125" w:y="2797"/>
        <w:shd w:val="clear" w:color="auto" w:fill="auto"/>
        <w:ind w:left="40" w:right="20"/>
      </w:pPr>
      <w:r>
        <w:rPr>
          <w:rStyle w:val="2a"/>
        </w:rPr>
        <w:t xml:space="preserve">іноді сама І. як риторичний прийом стає об’єктом висміювання, пародії (ямби В.Доханкіна в "Золотому теляті” І. Ільфа та Є. Петрова, І. </w:t>
      </w:r>
      <w:r>
        <w:rPr>
          <w:rStyle w:val="2a"/>
          <w:lang w:val="ru-RU"/>
        </w:rPr>
        <w:t xml:space="preserve">Ганга </w:t>
      </w:r>
      <w:r>
        <w:rPr>
          <w:rStyle w:val="2a"/>
        </w:rPr>
        <w:t xml:space="preserve">в “Подивись на свою </w:t>
      </w:r>
      <w:r>
        <w:rPr>
          <w:rStyle w:val="2a"/>
        </w:rPr>
        <w:t>домівку, ангеле" Т.'Вулфа та ін.).</w:t>
      </w:r>
    </w:p>
    <w:p w:rsidR="00361F9A" w:rsidRDefault="005F5C25">
      <w:pPr>
        <w:pStyle w:val="81"/>
        <w:framePr w:w="3653" w:h="11145" w:hRule="exact" w:wrap="none" w:vAnchor="page" w:hAnchor="page" w:x="2125" w:y="2797"/>
        <w:shd w:val="clear" w:color="auto" w:fill="auto"/>
        <w:ind w:left="40" w:right="20" w:firstLine="260"/>
      </w:pPr>
      <w:r>
        <w:rPr>
          <w:rStyle w:val="2a"/>
        </w:rPr>
        <w:t xml:space="preserve">В укр. л-рі І. завжди користувалася </w:t>
      </w:r>
      <w:r>
        <w:rPr>
          <w:rStyle w:val="2a"/>
          <w:lang w:val="ru-RU"/>
        </w:rPr>
        <w:t xml:space="preserve">вел. </w:t>
      </w:r>
      <w:r>
        <w:rPr>
          <w:rStyle w:val="2a"/>
        </w:rPr>
        <w:t xml:space="preserve">популярністю: “Календар римський новий” Г.Смотрицького, “Апокрисис” </w:t>
      </w:r>
      <w:r>
        <w:rPr>
          <w:rStyle w:val="2a"/>
          <w:lang w:val="ru-RU"/>
        </w:rPr>
        <w:t xml:space="preserve">Христофора </w:t>
      </w:r>
      <w:r>
        <w:rPr>
          <w:rStyle w:val="2a"/>
        </w:rPr>
        <w:t>Філалета, "Тренос” М.Смотрицького, “Палінодія” З.Копистенського, антиуніатські тв.</w:t>
      </w:r>
    </w:p>
    <w:p w:rsidR="00361F9A" w:rsidRDefault="005F5C25">
      <w:pPr>
        <w:pStyle w:val="81"/>
        <w:framePr w:w="3653" w:h="11145" w:hRule="exact" w:wrap="none" w:vAnchor="page" w:hAnchor="page" w:x="2125" w:y="2797"/>
        <w:shd w:val="clear" w:color="auto" w:fill="auto"/>
        <w:tabs>
          <w:tab w:val="left" w:pos="1221"/>
        </w:tabs>
        <w:ind w:left="40" w:right="20"/>
      </w:pPr>
      <w:r>
        <w:rPr>
          <w:rStyle w:val="2a"/>
        </w:rPr>
        <w:t xml:space="preserve">І.Вишенського, </w:t>
      </w:r>
      <w:r>
        <w:rPr>
          <w:rStyle w:val="2a"/>
          <w:lang w:val="ru-RU"/>
        </w:rPr>
        <w:t xml:space="preserve">“О </w:t>
      </w:r>
      <w:r>
        <w:rPr>
          <w:rStyle w:val="2a"/>
          <w:lang w:val="ru-RU"/>
        </w:rPr>
        <w:t xml:space="preserve">злобе </w:t>
      </w:r>
      <w:r>
        <w:rPr>
          <w:rStyle w:val="2a"/>
        </w:rPr>
        <w:t xml:space="preserve">людей </w:t>
      </w:r>
      <w:r>
        <w:rPr>
          <w:rStyle w:val="2a"/>
          <w:lang w:val="ru-RU"/>
        </w:rPr>
        <w:t xml:space="preserve">памятозлобных, урядовых” </w:t>
      </w:r>
      <w:r>
        <w:rPr>
          <w:rStyle w:val="2a"/>
        </w:rPr>
        <w:t>Климентія Зіновіїва, численні тв. Т. Шевченка, С.Руданського, І.Франка, М. Старицького, Ю.Федьковича, П.Грабовського, П.Тичини, М.Рильського, В.Симоненка, В.Стуса та ін.</w:t>
      </w:r>
    </w:p>
    <w:p w:rsidR="00361F9A" w:rsidRDefault="005F5C25">
      <w:pPr>
        <w:pStyle w:val="81"/>
        <w:framePr w:w="3653" w:h="11145" w:hRule="exact" w:wrap="none" w:vAnchor="page" w:hAnchor="page" w:x="2125" w:y="2797"/>
        <w:shd w:val="clear" w:color="auto" w:fill="auto"/>
        <w:ind w:left="40" w:right="20" w:firstLine="260"/>
      </w:pPr>
      <w:r>
        <w:rPr>
          <w:rStyle w:val="2a"/>
        </w:rPr>
        <w:t>Оригінальним різновидом 1. є автоінвектива, де ла</w:t>
      </w:r>
      <w:r>
        <w:rPr>
          <w:rStyle w:val="2a"/>
        </w:rPr>
        <w:t xml:space="preserve">йка промовця спрямована на самого себе, як, у тв. </w:t>
      </w:r>
      <w:r>
        <w:rPr>
          <w:rStyle w:val="75pt0pt0"/>
        </w:rPr>
        <w:t>Ю.</w:t>
      </w:r>
      <w:r>
        <w:rPr>
          <w:rStyle w:val="2a"/>
        </w:rPr>
        <w:t xml:space="preserve"> Андруховича “Самійло Немирич, авантурник, посаджений за гвалт у вежу, самому собі”.</w:t>
      </w:r>
    </w:p>
    <w:p w:rsidR="00361F9A" w:rsidRDefault="005F5C25">
      <w:pPr>
        <w:pStyle w:val="370"/>
        <w:framePr w:w="3653" w:h="11145" w:hRule="exact" w:wrap="none" w:vAnchor="page" w:hAnchor="page" w:x="2125" w:y="2797"/>
        <w:shd w:val="clear" w:color="auto" w:fill="auto"/>
        <w:spacing w:after="120" w:line="178" w:lineRule="exact"/>
        <w:ind w:right="20"/>
        <w:jc w:val="right"/>
      </w:pPr>
      <w:r>
        <w:rPr>
          <w:rStyle w:val="37Batang7pt0pt2"/>
        </w:rPr>
        <w:t>Олександр</w:t>
      </w:r>
      <w:r>
        <w:rPr>
          <w:rStyle w:val="37Batang7pt0pt"/>
        </w:rPr>
        <w:t xml:space="preserve"> </w:t>
      </w:r>
      <w:r>
        <w:rPr>
          <w:rStyle w:val="37Batang7pt0pt"/>
          <w:lang w:val="ru-RU"/>
        </w:rPr>
        <w:t>Бойченко</w:t>
      </w:r>
    </w:p>
    <w:p w:rsidR="00361F9A" w:rsidRDefault="005F5C25">
      <w:pPr>
        <w:pStyle w:val="81"/>
        <w:framePr w:w="3653" w:h="11145" w:hRule="exact" w:wrap="none" w:vAnchor="page" w:hAnchor="page" w:x="2125" w:y="2797"/>
        <w:shd w:val="clear" w:color="auto" w:fill="auto"/>
        <w:ind w:left="40" w:right="20" w:firstLine="260"/>
      </w:pPr>
      <w:r>
        <w:rPr>
          <w:rStyle w:val="0ptc"/>
        </w:rPr>
        <w:t xml:space="preserve">ІНДИВІДУ </w:t>
      </w:r>
      <w:r>
        <w:rPr>
          <w:rStyle w:val="0ptc"/>
          <w:lang w:val="ru-RU"/>
        </w:rPr>
        <w:t xml:space="preserve">АЛ </w:t>
      </w:r>
      <w:r>
        <w:rPr>
          <w:rStyle w:val="0ptc"/>
        </w:rPr>
        <w:t xml:space="preserve">13МИ </w:t>
      </w:r>
      <w:r>
        <w:rPr>
          <w:rStyle w:val="2a"/>
        </w:rPr>
        <w:t xml:space="preserve">— автор тобто етил. </w:t>
      </w:r>
      <w:r>
        <w:rPr>
          <w:rStyle w:val="0pte"/>
        </w:rPr>
        <w:t>неологізм.</w:t>
      </w:r>
      <w:r>
        <w:rPr>
          <w:rStyle w:val="0ptf"/>
        </w:rPr>
        <w:t xml:space="preserve"> </w:t>
      </w:r>
      <w:r>
        <w:rPr>
          <w:rStyle w:val="2a"/>
        </w:rPr>
        <w:t>У переважній більшості випадків І. постає не із заг-</w:t>
      </w:r>
      <w:r>
        <w:rPr>
          <w:rStyle w:val="2a"/>
        </w:rPr>
        <w:t xml:space="preserve">мое. потреби словесно позначити нове явище, але з прагнення одноразово емоційно вплинути на читача, дати відчути автор, ставлення до зображуваного. Найбільше в укр. л-рі 1. створив П.Тичина, </w:t>
      </w:r>
      <w:r>
        <w:rPr>
          <w:rStyle w:val="2a"/>
          <w:lang w:val="ru-RU"/>
        </w:rPr>
        <w:t>напр.,:</w:t>
      </w:r>
    </w:p>
    <w:p w:rsidR="00361F9A" w:rsidRDefault="005F5C25">
      <w:pPr>
        <w:pStyle w:val="221"/>
        <w:framePr w:w="3653" w:h="11145" w:hRule="exact" w:wrap="none" w:vAnchor="page" w:hAnchor="page" w:x="2125" w:y="2797"/>
        <w:shd w:val="clear" w:color="auto" w:fill="auto"/>
        <w:ind w:left="40" w:firstLine="260"/>
      </w:pPr>
      <w:r>
        <w:rPr>
          <w:rStyle w:val="220pt0"/>
        </w:rPr>
        <w:t>В лікарні я. В палаті темно.</w:t>
      </w:r>
    </w:p>
    <w:p w:rsidR="00361F9A" w:rsidRDefault="005F5C25">
      <w:pPr>
        <w:pStyle w:val="534"/>
        <w:framePr w:w="3653" w:h="11145" w:hRule="exact" w:wrap="none" w:vAnchor="page" w:hAnchor="page" w:x="2125" w:y="2797"/>
        <w:shd w:val="clear" w:color="auto" w:fill="auto"/>
        <w:ind w:left="40"/>
      </w:pPr>
      <w:r>
        <w:rPr>
          <w:rStyle w:val="53Georgia5pt0pt"/>
        </w:rPr>
        <w:t xml:space="preserve">У рот* </w:t>
      </w:r>
      <w:r>
        <w:t>висохло. Жага.</w:t>
      </w:r>
    </w:p>
    <w:p w:rsidR="00361F9A" w:rsidRDefault="005F5C25">
      <w:pPr>
        <w:pStyle w:val="544"/>
        <w:framePr w:w="3653" w:h="11145" w:hRule="exact" w:wrap="none" w:vAnchor="page" w:hAnchor="page" w:x="2125" w:y="2797"/>
        <w:shd w:val="clear" w:color="auto" w:fill="auto"/>
        <w:ind w:left="300" w:right="1700"/>
      </w:pPr>
      <w:r>
        <w:t xml:space="preserve">Болить </w:t>
      </w:r>
      <w:r>
        <w:rPr>
          <w:rStyle w:val="54Batang55pt0pt"/>
        </w:rPr>
        <w:t>нені,</w:t>
      </w:r>
      <w:r>
        <w:rPr>
          <w:rStyle w:val="54Batang0pt"/>
        </w:rPr>
        <w:t xml:space="preserve"> </w:t>
      </w:r>
      <w:r>
        <w:t xml:space="preserve">шемить так </w:t>
      </w:r>
      <w:r>
        <w:rPr>
          <w:rStyle w:val="54Batang65pt0pt"/>
        </w:rPr>
        <w:t xml:space="preserve">темно </w:t>
      </w:r>
      <w:r>
        <w:t>Моя нога...</w:t>
      </w:r>
    </w:p>
    <w:p w:rsidR="00361F9A" w:rsidRDefault="005F5C25">
      <w:pPr>
        <w:pStyle w:val="211"/>
        <w:framePr w:w="3653" w:h="11145" w:hRule="exact" w:wrap="none" w:vAnchor="page" w:hAnchor="page" w:x="2125" w:y="2797"/>
        <w:shd w:val="clear" w:color="auto" w:fill="auto"/>
        <w:ind w:left="40" w:firstLine="260"/>
      </w:pPr>
      <w:r>
        <w:rPr>
          <w:rStyle w:val="21Georgia0pt"/>
        </w:rPr>
        <w:t xml:space="preserve">/. </w:t>
      </w:r>
      <w:r>
        <w:rPr>
          <w:rStyle w:val="2155pt0pt"/>
          <w:i/>
          <w:iCs/>
        </w:rPr>
        <w:t xml:space="preserve">створювали </w:t>
      </w:r>
      <w:r>
        <w:rPr>
          <w:rStyle w:val="21Corbel55pt0pt"/>
          <w:i/>
          <w:iCs/>
        </w:rPr>
        <w:t xml:space="preserve">й </w:t>
      </w:r>
      <w:r>
        <w:rPr>
          <w:rStyle w:val="2155pt0pt"/>
          <w:i/>
          <w:iCs/>
        </w:rPr>
        <w:t>ін. поети</w:t>
      </w:r>
      <w:r>
        <w:rPr>
          <w:rStyle w:val="210pt0"/>
        </w:rPr>
        <w:t xml:space="preserve"> та </w:t>
      </w:r>
      <w:r>
        <w:rPr>
          <w:rStyle w:val="2155pt0pt"/>
          <w:i/>
          <w:iCs/>
        </w:rPr>
        <w:t>прозаїки:</w:t>
      </w:r>
    </w:p>
    <w:p w:rsidR="00361F9A" w:rsidRDefault="005F5C25">
      <w:pPr>
        <w:pStyle w:val="211"/>
        <w:framePr w:w="3653" w:h="11145" w:hRule="exact" w:wrap="none" w:vAnchor="page" w:hAnchor="page" w:x="2125" w:y="2797"/>
        <w:shd w:val="clear" w:color="auto" w:fill="auto"/>
        <w:ind w:left="40" w:firstLine="260"/>
      </w:pPr>
      <w:r>
        <w:rPr>
          <w:rStyle w:val="2155pt0pt"/>
          <w:i/>
          <w:iCs/>
        </w:rPr>
        <w:t>Гнуться клени ніжними</w:t>
      </w:r>
      <w:r>
        <w:rPr>
          <w:rStyle w:val="210pt0"/>
        </w:rPr>
        <w:t xml:space="preserve"> </w:t>
      </w:r>
      <w:r>
        <w:rPr>
          <w:rStyle w:val="21Georgia0pt"/>
        </w:rPr>
        <w:t>кетонами,</w:t>
      </w:r>
    </w:p>
    <w:p w:rsidR="00361F9A" w:rsidRDefault="005F5C25">
      <w:pPr>
        <w:pStyle w:val="211"/>
        <w:framePr w:w="3653" w:h="11145" w:hRule="exact" w:wrap="none" w:vAnchor="page" w:hAnchor="page" w:x="2125" w:y="2797"/>
        <w:shd w:val="clear" w:color="auto" w:fill="auto"/>
        <w:ind w:left="40" w:firstLine="260"/>
      </w:pPr>
      <w:r>
        <w:rPr>
          <w:rStyle w:val="2155pt0pt"/>
          <w:i/>
          <w:iCs/>
        </w:rPr>
        <w:t>Чорну</w:t>
      </w:r>
      <w:r>
        <w:rPr>
          <w:rStyle w:val="210pt0"/>
        </w:rPr>
        <w:t xml:space="preserve"> хмару </w:t>
      </w:r>
      <w:r>
        <w:rPr>
          <w:rStyle w:val="2155pt0pt"/>
          <w:i/>
          <w:iCs/>
        </w:rPr>
        <w:t>сріблять голуби.</w:t>
      </w:r>
    </w:p>
    <w:p w:rsidR="00361F9A" w:rsidRDefault="005F5C25">
      <w:pPr>
        <w:pStyle w:val="211"/>
        <w:framePr w:w="3653" w:h="11145" w:hRule="exact" w:wrap="none" w:vAnchor="page" w:hAnchor="page" w:x="2125" w:y="2797"/>
        <w:shd w:val="clear" w:color="auto" w:fill="auto"/>
        <w:ind w:left="300" w:right="1480"/>
        <w:jc w:val="left"/>
      </w:pPr>
      <w:r>
        <w:rPr>
          <w:rStyle w:val="210pt0"/>
        </w:rPr>
        <w:t xml:space="preserve">Ше </w:t>
      </w:r>
      <w:r>
        <w:rPr>
          <w:rStyle w:val="2155pt0pt"/>
          <w:i/>
          <w:iCs/>
        </w:rPr>
        <w:t>от день</w:t>
      </w:r>
      <w:r>
        <w:rPr>
          <w:rStyle w:val="210pt0"/>
        </w:rPr>
        <w:t xml:space="preserve"> — </w:t>
      </w:r>
      <w:r>
        <w:rPr>
          <w:rStyle w:val="2155pt0pt"/>
          <w:i/>
          <w:iCs/>
        </w:rPr>
        <w:t>і все ми, все покинем Для блактинокри/юї плавби.</w:t>
      </w:r>
    </w:p>
    <w:p w:rsidR="00361F9A" w:rsidRDefault="005F5C25">
      <w:pPr>
        <w:pStyle w:val="81"/>
        <w:framePr w:w="3653" w:h="11145" w:hRule="exact" w:wrap="none" w:vAnchor="page" w:hAnchor="page" w:x="2125" w:y="2797"/>
        <w:shd w:val="clear" w:color="auto" w:fill="auto"/>
        <w:ind w:right="20"/>
        <w:jc w:val="right"/>
      </w:pPr>
      <w:r>
        <w:rPr>
          <w:rStyle w:val="2a"/>
        </w:rPr>
        <w:t>(М.Рильський)</w:t>
      </w:r>
    </w:p>
    <w:p w:rsidR="00361F9A" w:rsidRDefault="005F5C25">
      <w:pPr>
        <w:pStyle w:val="81"/>
        <w:framePr w:w="3653" w:h="11145" w:hRule="exact" w:wrap="none" w:vAnchor="page" w:hAnchor="page" w:x="2125" w:y="2797"/>
        <w:shd w:val="clear" w:color="auto" w:fill="auto"/>
        <w:ind w:left="40" w:right="20" w:firstLine="260"/>
      </w:pPr>
      <w:r>
        <w:rPr>
          <w:rStyle w:val="2a"/>
        </w:rPr>
        <w:t xml:space="preserve">Досить поширена сатир, функція автор, неологізмів: “Забудь-батько, забудь-мати, загальноначальнииький, </w:t>
      </w:r>
      <w:r>
        <w:rPr>
          <w:rStyle w:val="75pt0pt0"/>
        </w:rPr>
        <w:t xml:space="preserve">заначальникував". </w:t>
      </w:r>
      <w:r>
        <w:rPr>
          <w:rStyle w:val="5pt0pta"/>
        </w:rPr>
        <w:t>(О.Гончар)або:</w:t>
      </w:r>
    </w:p>
    <w:p w:rsidR="00361F9A" w:rsidRDefault="005F5C25">
      <w:pPr>
        <w:pStyle w:val="544"/>
        <w:framePr w:w="3653" w:h="11145" w:hRule="exact" w:wrap="none" w:vAnchor="page" w:hAnchor="page" w:x="2125" w:y="2797"/>
        <w:shd w:val="clear" w:color="auto" w:fill="auto"/>
        <w:ind w:left="40" w:firstLine="260"/>
        <w:jc w:val="both"/>
      </w:pPr>
      <w:r>
        <w:rPr>
          <w:rStyle w:val="54Corbel55pt0pt"/>
        </w:rPr>
        <w:t>Від</w:t>
      </w:r>
      <w:r>
        <w:t xml:space="preserve"> слів тиху залі а</w:t>
      </w:r>
      <w:r>
        <w:rPr>
          <w:rStyle w:val="54Corbel55pt0pt"/>
        </w:rPr>
        <w:t>ж душно</w:t>
      </w:r>
      <w:r>
        <w:t xml:space="preserve"> було.</w:t>
      </w:r>
    </w:p>
    <w:p w:rsidR="00361F9A" w:rsidRDefault="005F5C25">
      <w:pPr>
        <w:pStyle w:val="211"/>
        <w:framePr w:w="3653" w:h="11145" w:hRule="exact" w:wrap="none" w:vAnchor="page" w:hAnchor="page" w:x="2125" w:y="2797"/>
        <w:shd w:val="clear" w:color="auto" w:fill="auto"/>
        <w:ind w:left="40" w:firstLine="260"/>
      </w:pPr>
      <w:r>
        <w:rPr>
          <w:rStyle w:val="2155pt0pt"/>
          <w:i/>
          <w:iCs/>
        </w:rPr>
        <w:t>Лиш гордо тримавсь Соловейко Павло,</w:t>
      </w:r>
    </w:p>
    <w:p w:rsidR="00361F9A" w:rsidRDefault="005F5C25">
      <w:pPr>
        <w:pStyle w:val="211"/>
        <w:framePr w:w="3653" w:h="11145" w:hRule="exact" w:wrap="none" w:vAnchor="page" w:hAnchor="page" w:x="2125" w:y="2797"/>
        <w:shd w:val="clear" w:color="auto" w:fill="auto"/>
        <w:ind w:left="300" w:right="1480"/>
        <w:jc w:val="left"/>
      </w:pPr>
      <w:r>
        <w:rPr>
          <w:rStyle w:val="2155pt0pt"/>
          <w:i/>
          <w:iCs/>
        </w:rPr>
        <w:t xml:space="preserve">Який зозсідаа на “постійнім'’ стільці І від тot </w:t>
      </w:r>
      <w:r>
        <w:rPr>
          <w:rStyle w:val="2155pt0pt"/>
          <w:i/>
          <w:iCs/>
        </w:rPr>
        <w:t>хвали бронзовів на</w:t>
      </w:r>
      <w:r>
        <w:rPr>
          <w:rStyle w:val="210pt0"/>
        </w:rPr>
        <w:t xml:space="preserve"> </w:t>
      </w:r>
      <w:r>
        <w:rPr>
          <w:rStyle w:val="21Georgia0pt"/>
        </w:rPr>
        <w:t>лині.</w:t>
      </w:r>
    </w:p>
    <w:p w:rsidR="00361F9A" w:rsidRDefault="005F5C25">
      <w:pPr>
        <w:pStyle w:val="81"/>
        <w:framePr w:w="3653" w:h="11145" w:hRule="exact" w:wrap="none" w:vAnchor="page" w:hAnchor="page" w:x="2125" w:y="2797"/>
        <w:shd w:val="clear" w:color="auto" w:fill="auto"/>
        <w:ind w:right="20"/>
        <w:jc w:val="right"/>
      </w:pPr>
      <w:r>
        <w:rPr>
          <w:rStyle w:val="2a"/>
        </w:rPr>
        <w:t>(С.Олійник)</w:t>
      </w:r>
    </w:p>
    <w:p w:rsidR="00361F9A" w:rsidRDefault="005F5C25">
      <w:pPr>
        <w:pStyle w:val="81"/>
        <w:framePr w:w="3653" w:h="11145" w:hRule="exact" w:wrap="none" w:vAnchor="page" w:hAnchor="page" w:x="2125" w:y="2797"/>
        <w:shd w:val="clear" w:color="auto" w:fill="auto"/>
        <w:ind w:left="40" w:right="20" w:firstLine="260"/>
      </w:pPr>
      <w:r>
        <w:rPr>
          <w:rStyle w:val="2a"/>
        </w:rPr>
        <w:t xml:space="preserve">На відміну від загальномов. неологізмів, І. не є мов. продуктивними, не закорінюються в мовленні. Проте в мов. обіг деякі суто поет. І. ввійшли. </w:t>
      </w:r>
      <w:r>
        <w:rPr>
          <w:rStyle w:val="2a"/>
          <w:lang w:val="ru-RU"/>
        </w:rPr>
        <w:t xml:space="preserve">Напр,, </w:t>
      </w:r>
      <w:r>
        <w:rPr>
          <w:rStyle w:val="2a"/>
        </w:rPr>
        <w:t>уперше вжите Т.Шевченком слово “високочолий” уживає М.Рильський: “Т</w:t>
      </w:r>
      <w:r>
        <w:rPr>
          <w:rStyle w:val="2a"/>
        </w:rPr>
        <w:t xml:space="preserve">ож за молодість високочолу </w:t>
      </w:r>
      <w:r>
        <w:rPr>
          <w:rStyle w:val="75pt0pt0"/>
        </w:rPr>
        <w:t>Тост підносить</w:t>
      </w:r>
      <w:r>
        <w:rPr>
          <w:rStyle w:val="2a"/>
        </w:rPr>
        <w:t xml:space="preserve"> посивілий друг”. Створений П.Тичиною І. “вітровіння" знаходимо в А.Малишка: </w:t>
      </w:r>
      <w:r>
        <w:rPr>
          <w:rStyle w:val="75pt0pt0"/>
        </w:rPr>
        <w:t xml:space="preserve">“Високе вітровіння на </w:t>
      </w:r>
      <w:r>
        <w:rPr>
          <w:rStyle w:val="2a"/>
        </w:rPr>
        <w:t>трави ки</w:t>
      </w:r>
      <w:r>
        <w:rPr>
          <w:rStyle w:val="2a"/>
          <w:lang w:val="ru-RU"/>
        </w:rPr>
        <w:t xml:space="preserve">да </w:t>
      </w:r>
      <w:r>
        <w:rPr>
          <w:rStyle w:val="2a"/>
        </w:rPr>
        <w:t xml:space="preserve">тугі </w:t>
      </w:r>
      <w:r>
        <w:rPr>
          <w:rStyle w:val="75pt0pt0"/>
        </w:rPr>
        <w:t>горобини".</w:t>
      </w:r>
    </w:p>
    <w:p w:rsidR="00361F9A" w:rsidRDefault="005F5C25">
      <w:pPr>
        <w:pStyle w:val="81"/>
        <w:framePr w:w="3653" w:h="11145" w:hRule="exact" w:wrap="none" w:vAnchor="page" w:hAnchor="page" w:x="2125" w:y="2797"/>
        <w:shd w:val="clear" w:color="auto" w:fill="auto"/>
        <w:tabs>
          <w:tab w:val="left" w:pos="439"/>
        </w:tabs>
        <w:ind w:left="40" w:firstLine="260"/>
      </w:pPr>
      <w:r>
        <w:rPr>
          <w:rStyle w:val="2a"/>
        </w:rPr>
        <w:t>І.</w:t>
      </w:r>
      <w:r>
        <w:rPr>
          <w:rStyle w:val="2a"/>
        </w:rPr>
        <w:tab/>
        <w:t xml:space="preserve">треба відрізняти від </w:t>
      </w:r>
      <w:r>
        <w:rPr>
          <w:rStyle w:val="0pte"/>
        </w:rPr>
        <w:t>‘‘кованих слів".</w:t>
      </w:r>
    </w:p>
    <w:p w:rsidR="00361F9A" w:rsidRDefault="005F5C25">
      <w:pPr>
        <w:pStyle w:val="370"/>
        <w:framePr w:w="3653" w:h="11145" w:hRule="exact" w:wrap="none" w:vAnchor="page" w:hAnchor="page" w:x="2125" w:y="2797"/>
        <w:shd w:val="clear" w:color="auto" w:fill="auto"/>
        <w:spacing w:after="116" w:line="178" w:lineRule="exact"/>
        <w:ind w:right="20"/>
        <w:jc w:val="right"/>
      </w:pPr>
      <w:r>
        <w:rPr>
          <w:rStyle w:val="37Batang7pt0pt"/>
        </w:rPr>
        <w:t xml:space="preserve">Анатолій </w:t>
      </w:r>
      <w:r>
        <w:rPr>
          <w:rStyle w:val="37Batang7pt0pt"/>
          <w:lang w:val="ru-RU"/>
        </w:rPr>
        <w:t>Волхов</w:t>
      </w:r>
    </w:p>
    <w:p w:rsidR="00361F9A" w:rsidRDefault="005F5C25">
      <w:pPr>
        <w:pStyle w:val="1021"/>
        <w:framePr w:w="3653" w:h="11145" w:hRule="exact" w:wrap="none" w:vAnchor="page" w:hAnchor="page" w:x="2125" w:y="2797"/>
        <w:shd w:val="clear" w:color="auto" w:fill="auto"/>
        <w:spacing w:before="0"/>
        <w:ind w:left="40"/>
      </w:pPr>
      <w:bookmarkStart w:id="53" w:name="bookmark53"/>
      <w:r>
        <w:t xml:space="preserve">ІНСЦЕНІВКА, ІНСЦЕНІЗАЦІЯ </w:t>
      </w:r>
      <w:r>
        <w:rPr>
          <w:rStyle w:val="1020pt"/>
        </w:rPr>
        <w:t xml:space="preserve">(від </w:t>
      </w:r>
      <w:r>
        <w:rPr>
          <w:rStyle w:val="1020pt"/>
        </w:rPr>
        <w:t>лат. іп</w:t>
      </w:r>
      <w:bookmarkEnd w:id="53"/>
    </w:p>
    <w:p w:rsidR="00361F9A" w:rsidRDefault="005F5C25">
      <w:pPr>
        <w:pStyle w:val="81"/>
        <w:framePr w:w="3653" w:h="11145" w:hRule="exact" w:wrap="none" w:vAnchor="page" w:hAnchor="page" w:x="2125" w:y="2797"/>
        <w:numPr>
          <w:ilvl w:val="0"/>
          <w:numId w:val="104"/>
        </w:numPr>
        <w:shd w:val="clear" w:color="auto" w:fill="auto"/>
        <w:tabs>
          <w:tab w:val="left" w:pos="203"/>
        </w:tabs>
        <w:spacing w:line="182" w:lineRule="exact"/>
        <w:ind w:left="40"/>
      </w:pPr>
      <w:r>
        <w:rPr>
          <w:rStyle w:val="2a"/>
        </w:rPr>
        <w:t xml:space="preserve">на і </w:t>
      </w:r>
      <w:r>
        <w:rPr>
          <w:rStyle w:val="2a"/>
          <w:lang w:val="ru-RU"/>
        </w:rPr>
        <w:t>вс</w:t>
      </w:r>
      <w:r>
        <w:rPr>
          <w:rStyle w:val="75pt0pt0"/>
        </w:rPr>
        <w:t>аепа</w:t>
      </w:r>
      <w:r>
        <w:rPr>
          <w:rStyle w:val="2a"/>
        </w:rPr>
        <w:t xml:space="preserve"> — сцена) — міжродова </w:t>
      </w:r>
      <w:r>
        <w:rPr>
          <w:rStyle w:val="0pte"/>
        </w:rPr>
        <w:t>переробка</w:t>
      </w:r>
    </w:p>
    <w:p w:rsidR="00361F9A" w:rsidRDefault="005F5C25">
      <w:pPr>
        <w:pStyle w:val="44"/>
        <w:framePr w:w="3744" w:h="192" w:hRule="exact" w:wrap="none" w:vAnchor="page" w:hAnchor="page" w:x="6066" w:y="2497"/>
        <w:shd w:val="clear" w:color="auto" w:fill="auto"/>
        <w:tabs>
          <w:tab w:val="left" w:leader="underscore" w:pos="1646"/>
        </w:tabs>
        <w:spacing w:line="150" w:lineRule="exact"/>
      </w:pPr>
      <w:r>
        <w:rPr>
          <w:rStyle w:val="475pt0pt0"/>
        </w:rPr>
        <w:tab/>
      </w:r>
      <w:r>
        <w:rPr>
          <w:rStyle w:val="475pt0pt"/>
        </w:rPr>
        <w:t>ІНСЦЕНІВКА, ІНСЦЕНІЗАЦІЯ</w:t>
      </w:r>
    </w:p>
    <w:p w:rsidR="00361F9A" w:rsidRDefault="005F5C25">
      <w:pPr>
        <w:pStyle w:val="81"/>
        <w:framePr w:w="3686" w:h="11125" w:hRule="exact" w:wrap="none" w:vAnchor="page" w:hAnchor="page" w:x="6090" w:y="2831"/>
        <w:shd w:val="clear" w:color="auto" w:fill="auto"/>
        <w:ind w:left="40"/>
      </w:pPr>
      <w:r>
        <w:rPr>
          <w:rStyle w:val="2a"/>
        </w:rPr>
        <w:t>епіч., рідше ліро-епіч. тв. (або його частин, фрагментів) для сцени. Здійснювати [. може сам автор, або — в переважній більшості — ін. особа. Змінюючи жанр, природу першотв., І. м</w:t>
      </w:r>
      <w:r>
        <w:rPr>
          <w:rStyle w:val="2a"/>
        </w:rPr>
        <w:t>ає на меті по змозі передати його зміст і поетику. І. можливі як внутр-нац., так і міжнап.</w:t>
      </w:r>
    </w:p>
    <w:p w:rsidR="00361F9A" w:rsidRDefault="005F5C25">
      <w:pPr>
        <w:pStyle w:val="81"/>
        <w:framePr w:w="3686" w:h="11125" w:hRule="exact" w:wrap="none" w:vAnchor="page" w:hAnchor="page" w:x="6090" w:y="2831"/>
        <w:shd w:val="clear" w:color="auto" w:fill="auto"/>
        <w:ind w:left="20" w:right="20" w:firstLine="280"/>
      </w:pPr>
      <w:r>
        <w:rPr>
          <w:rStyle w:val="2a"/>
        </w:rPr>
        <w:t xml:space="preserve">Практика драматизації дуже давня, вона сягає ше ант. часів, бо трагедії Есхіла, </w:t>
      </w:r>
      <w:r>
        <w:rPr>
          <w:rStyle w:val="2a"/>
          <w:lang w:val="ru-RU"/>
        </w:rPr>
        <w:t xml:space="preserve">Софокла, </w:t>
      </w:r>
      <w:r>
        <w:rPr>
          <w:rStyle w:val="2a"/>
        </w:rPr>
        <w:t xml:space="preserve">Евріпіла були, по суті, драматизаціями відомих міфол. або епіч. сюжетів. Те </w:t>
      </w:r>
      <w:r>
        <w:rPr>
          <w:rStyle w:val="2a"/>
        </w:rPr>
        <w:t>ж саме можна сказати про низку тв. В.Шекспіра, Б.Брехта та ін.</w:t>
      </w:r>
    </w:p>
    <w:p w:rsidR="00361F9A" w:rsidRDefault="005F5C25">
      <w:pPr>
        <w:pStyle w:val="81"/>
        <w:framePr w:w="3686" w:h="11125" w:hRule="exact" w:wrap="none" w:vAnchor="page" w:hAnchor="page" w:x="6090" w:y="2831"/>
        <w:shd w:val="clear" w:color="auto" w:fill="auto"/>
        <w:tabs>
          <w:tab w:val="left" w:pos="164"/>
        </w:tabs>
        <w:ind w:left="20" w:right="20"/>
      </w:pPr>
      <w:r>
        <w:rPr>
          <w:rStyle w:val="2a"/>
        </w:rPr>
        <w:t>І.</w:t>
      </w:r>
      <w:r>
        <w:rPr>
          <w:rStyle w:val="2a"/>
        </w:rPr>
        <w:tab/>
        <w:t xml:space="preserve">багато важили на перших стадіях розвитку </w:t>
      </w:r>
      <w:r>
        <w:rPr>
          <w:rStyle w:val="2a"/>
          <w:lang w:val="ru-RU"/>
        </w:rPr>
        <w:t xml:space="preserve">нац., </w:t>
      </w:r>
      <w:r>
        <w:rPr>
          <w:rStyle w:val="2a"/>
        </w:rPr>
        <w:t>зокрема слов’ян., театрів та для їхньої подальшої еволюції.</w:t>
      </w:r>
    </w:p>
    <w:p w:rsidR="00361F9A" w:rsidRDefault="005F5C25">
      <w:pPr>
        <w:pStyle w:val="81"/>
        <w:framePr w:w="3686" w:h="11125" w:hRule="exact" w:wrap="none" w:vAnchor="page" w:hAnchor="page" w:x="6090" w:y="2831"/>
        <w:shd w:val="clear" w:color="auto" w:fill="auto"/>
        <w:ind w:left="20" w:right="20" w:firstLine="280"/>
      </w:pPr>
      <w:r>
        <w:rPr>
          <w:rStyle w:val="2a"/>
        </w:rPr>
        <w:t xml:space="preserve">У Росії І. з’являються із зародженням професійного театру в перші роки XVIII ст. Це були механічні переробки уривків з італ., </w:t>
      </w:r>
      <w:r>
        <w:rPr>
          <w:rStyle w:val="2a"/>
          <w:lang w:val="ru-RU"/>
        </w:rPr>
        <w:t xml:space="preserve">франц. </w:t>
      </w:r>
      <w:r>
        <w:rPr>
          <w:rStyle w:val="2a"/>
        </w:rPr>
        <w:t>романів. Певну худож. вартість мали І. кн.</w:t>
      </w:r>
    </w:p>
    <w:p w:rsidR="00361F9A" w:rsidRDefault="005F5C25">
      <w:pPr>
        <w:pStyle w:val="81"/>
        <w:framePr w:w="3686" w:h="11125" w:hRule="exact" w:wrap="none" w:vAnchor="page" w:hAnchor="page" w:x="6090" w:y="2831"/>
        <w:numPr>
          <w:ilvl w:val="0"/>
          <w:numId w:val="137"/>
        </w:numPr>
        <w:shd w:val="clear" w:color="auto" w:fill="auto"/>
        <w:tabs>
          <w:tab w:val="left" w:pos="1441"/>
        </w:tabs>
        <w:ind w:left="20"/>
      </w:pPr>
      <w:r>
        <w:rPr>
          <w:rStyle w:val="2a"/>
        </w:rPr>
        <w:t>Шаховського</w:t>
      </w:r>
      <w:r>
        <w:rPr>
          <w:rStyle w:val="2a"/>
        </w:rPr>
        <w:tab/>
        <w:t>(1777-1846) іст. романів</w:t>
      </w:r>
    </w:p>
    <w:p w:rsidR="00361F9A" w:rsidRDefault="005F5C25">
      <w:pPr>
        <w:pStyle w:val="81"/>
        <w:framePr w:w="3686" w:h="11125" w:hRule="exact" w:wrap="none" w:vAnchor="page" w:hAnchor="page" w:x="6090" w:y="2831"/>
        <w:numPr>
          <w:ilvl w:val="0"/>
          <w:numId w:val="138"/>
        </w:numPr>
        <w:shd w:val="clear" w:color="auto" w:fill="auto"/>
        <w:tabs>
          <w:tab w:val="left" w:pos="807"/>
        </w:tabs>
        <w:ind w:left="20" w:right="20"/>
      </w:pPr>
      <w:r>
        <w:rPr>
          <w:rStyle w:val="2a"/>
          <w:lang w:val="ru-RU"/>
        </w:rPr>
        <w:t>Скотта.</w:t>
      </w:r>
      <w:r>
        <w:rPr>
          <w:rStyle w:val="2a"/>
          <w:lang w:val="ru-RU"/>
        </w:rPr>
        <w:tab/>
      </w:r>
      <w:r>
        <w:rPr>
          <w:rStyle w:val="2a"/>
        </w:rPr>
        <w:t>Деякі тв. інсценувались багаторазов</w:t>
      </w:r>
      <w:r>
        <w:rPr>
          <w:rStyle w:val="2a"/>
        </w:rPr>
        <w:t xml:space="preserve">о, завдяки чому встановлювалася певна традиція. Кількадесят разів переробляли “Дон Кіхота”. Автори переробок начебто намагались зберегти основну характеристику гол. персонажів, але сприймали їх дуже по-різному. Окр. сцени, деякі риси характерів Дон Кіхота </w:t>
      </w:r>
      <w:r>
        <w:rPr>
          <w:rStyle w:val="2a"/>
        </w:rPr>
        <w:t xml:space="preserve">та Санчо Панси зазнавали змін відповідно до певних автор, ідей, актуальних ситуацій. Уперше герої М. де </w:t>
      </w:r>
      <w:r>
        <w:rPr>
          <w:rStyle w:val="2a"/>
          <w:lang w:val="ru-RU"/>
        </w:rPr>
        <w:t xml:space="preserve">Сервантеса </w:t>
      </w:r>
      <w:r>
        <w:rPr>
          <w:rStyle w:val="2a"/>
        </w:rPr>
        <w:t>з’явилися в коміч. опері Ф.А.Філідора на текст Пуазіне “Санчо Панса на своєму острові". В перекладі В.Льовшина оперу поставив моск, Петровськ</w:t>
      </w:r>
      <w:r>
        <w:rPr>
          <w:rStyle w:val="2a"/>
        </w:rPr>
        <w:t xml:space="preserve">ий театр (1875). Згодом почали з’являтися “сміховинні видовища’’, комедії, балети, коміч. сцени, оперети-ітаролії, комедії-феерії для балаганних театрів, </w:t>
      </w:r>
      <w:r>
        <w:rPr>
          <w:rStyle w:val="0pte"/>
        </w:rPr>
        <w:t>трагікомедії,</w:t>
      </w:r>
      <w:r>
        <w:rPr>
          <w:rStyle w:val="0ptf"/>
        </w:rPr>
        <w:t xml:space="preserve"> </w:t>
      </w:r>
      <w:r>
        <w:rPr>
          <w:rStyle w:val="2a"/>
        </w:rPr>
        <w:t>драм, інсценівки для дітей, а також кіносценарії. Чи не найкрашою рос. драм, інтерпретац</w:t>
      </w:r>
      <w:r>
        <w:rPr>
          <w:rStyle w:val="2a"/>
        </w:rPr>
        <w:t xml:space="preserve">ією роману </w:t>
      </w:r>
      <w:r>
        <w:rPr>
          <w:rStyle w:val="2a"/>
          <w:lang w:val="ru-RU"/>
        </w:rPr>
        <w:t xml:space="preserve">Сервантеса </w:t>
      </w:r>
      <w:r>
        <w:rPr>
          <w:rStyle w:val="2a"/>
        </w:rPr>
        <w:t xml:space="preserve">була булгаковська (1938). У Болгарії жанр іст. драми походить од “Райни Княгині” (1866) Д. Войнікова, шо є 1. повісті “Райна, болгарська цариця” рос. повістяра О.Вельтмана. Переробка горьківської “Матері" для </w:t>
      </w:r>
      <w:r>
        <w:rPr>
          <w:rStyle w:val="2a"/>
          <w:lang w:val="ru-RU"/>
        </w:rPr>
        <w:t xml:space="preserve">Брехта </w:t>
      </w:r>
      <w:r>
        <w:rPr>
          <w:rStyle w:val="2a"/>
        </w:rPr>
        <w:t>була “найвищою точ</w:t>
      </w:r>
      <w:r>
        <w:rPr>
          <w:rStyle w:val="2a"/>
        </w:rPr>
        <w:t>кою в роботі над створенням нім. соціалістично-рев. театру”.</w:t>
      </w:r>
    </w:p>
    <w:p w:rsidR="00361F9A" w:rsidRDefault="005F5C25">
      <w:pPr>
        <w:pStyle w:val="81"/>
        <w:framePr w:w="3686" w:h="11125" w:hRule="exact" w:wrap="none" w:vAnchor="page" w:hAnchor="page" w:x="6090" w:y="2831"/>
        <w:shd w:val="clear" w:color="auto" w:fill="auto"/>
        <w:ind w:left="20" w:right="20" w:firstLine="280"/>
      </w:pPr>
      <w:r>
        <w:rPr>
          <w:rStyle w:val="2a"/>
        </w:rPr>
        <w:t>Для становлення укр. професійного театру багато важили І. гоголівських повістей, які робили його корифеї: М.Старицький (“Різдвяна ніч”, “Утоплена, або Русалчина ніч", “Сорочинський ярмарок", “Тар</w:t>
      </w:r>
      <w:r>
        <w:rPr>
          <w:rStyle w:val="2a"/>
        </w:rPr>
        <w:t xml:space="preserve">ас Бульба”’), М..Кропивнииький (“Вій", “Пропала грамота”) та ін. укр. драматурги-режисери XIX ст. Традиція переробок повістей М.Гоголя збереглась і в XX </w:t>
      </w:r>
      <w:r>
        <w:rPr>
          <w:rStyle w:val="2a"/>
          <w:lang w:val="ru-RU"/>
        </w:rPr>
        <w:t xml:space="preserve">ст.: </w:t>
      </w:r>
      <w:r>
        <w:rPr>
          <w:rStyle w:val="2a"/>
        </w:rPr>
        <w:t>драма-казка на 5 картин з прологом і апотеозом “Страшна помста” (1910)</w:t>
      </w:r>
    </w:p>
    <w:p w:rsidR="00361F9A" w:rsidRDefault="005F5C25">
      <w:pPr>
        <w:pStyle w:val="81"/>
        <w:framePr w:w="3686" w:h="11125" w:hRule="exact" w:wrap="none" w:vAnchor="page" w:hAnchor="page" w:x="6090" w:y="2831"/>
        <w:numPr>
          <w:ilvl w:val="0"/>
          <w:numId w:val="138"/>
        </w:numPr>
        <w:shd w:val="clear" w:color="auto" w:fill="auto"/>
        <w:tabs>
          <w:tab w:val="left" w:pos="1129"/>
        </w:tabs>
        <w:ind w:left="20" w:right="20"/>
      </w:pPr>
      <w:r>
        <w:rPr>
          <w:rStyle w:val="2a"/>
        </w:rPr>
        <w:t>Черкасенка</w:t>
      </w:r>
      <w:r>
        <w:rPr>
          <w:rStyle w:val="2a"/>
        </w:rPr>
        <w:tab/>
        <w:t>(йому належить т</w:t>
      </w:r>
      <w:r>
        <w:rPr>
          <w:rStyle w:val="2a"/>
        </w:rPr>
        <w:t>акож І. “Чорної ради” П.Куліша), “Вій” Остапа Вишні, “Сорочинський ярмарок" В.Суходольського (1933), “Тарас Бульба’’ М.Рильського та</w:t>
      </w:r>
    </w:p>
    <w:p w:rsidR="00361F9A" w:rsidRDefault="005F5C25">
      <w:pPr>
        <w:pStyle w:val="81"/>
        <w:framePr w:w="3686" w:h="11125" w:hRule="exact" w:wrap="none" w:vAnchor="page" w:hAnchor="page" w:x="6090" w:y="2831"/>
        <w:numPr>
          <w:ilvl w:val="0"/>
          <w:numId w:val="137"/>
        </w:numPr>
        <w:shd w:val="clear" w:color="auto" w:fill="auto"/>
        <w:ind w:left="20"/>
      </w:pPr>
      <w:r>
        <w:rPr>
          <w:rStyle w:val="2a"/>
        </w:rPr>
        <w:t>Барабаша.</w:t>
      </w:r>
    </w:p>
    <w:p w:rsidR="00361F9A" w:rsidRDefault="005F5C25">
      <w:pPr>
        <w:pStyle w:val="81"/>
        <w:framePr w:w="3686" w:h="11125" w:hRule="exact" w:wrap="none" w:vAnchor="page" w:hAnchor="page" w:x="6090" w:y="2831"/>
        <w:shd w:val="clear" w:color="auto" w:fill="auto"/>
        <w:ind w:left="20" w:right="20" w:firstLine="280"/>
      </w:pPr>
      <w:r>
        <w:rPr>
          <w:rStyle w:val="2a"/>
        </w:rPr>
        <w:t>Важливе місце посідали І. тв. Т.Шевченка. Так, успіхом користувалася і. І.Тогобочного</w:t>
      </w:r>
    </w:p>
    <w:p w:rsidR="00361F9A" w:rsidRDefault="005F5C25">
      <w:pPr>
        <w:pStyle w:val="a5"/>
        <w:framePr w:wrap="none" w:vAnchor="page" w:hAnchor="page" w:x="5783" w:y="14156"/>
        <w:shd w:val="clear" w:color="auto" w:fill="auto"/>
        <w:spacing w:line="140" w:lineRule="exact"/>
        <w:ind w:left="20"/>
      </w:pPr>
      <w:r>
        <w:rPr>
          <w:rStyle w:val="7pt0pt3"/>
        </w:rPr>
        <w:t>227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41" w:y="2492"/>
        <w:shd w:val="clear" w:color="auto" w:fill="auto"/>
        <w:spacing w:line="150" w:lineRule="exact"/>
        <w:ind w:left="20"/>
      </w:pPr>
      <w:r>
        <w:rPr>
          <w:rStyle w:val="475pt0pt"/>
        </w:rPr>
        <w:t>ІНТЕР/ДО/ИЯ</w:t>
      </w:r>
    </w:p>
    <w:p w:rsidR="00361F9A" w:rsidRDefault="005F5C25">
      <w:pPr>
        <w:pStyle w:val="81"/>
        <w:framePr w:w="3696" w:h="11154" w:hRule="exact" w:wrap="none" w:vAnchor="page" w:hAnchor="page" w:x="2145" w:y="2801"/>
        <w:shd w:val="clear" w:color="auto" w:fill="auto"/>
        <w:ind w:left="20" w:right="20"/>
      </w:pPr>
      <w:r>
        <w:rPr>
          <w:rStyle w:val="2a"/>
        </w:rPr>
        <w:t>“Мати-наймичка” (1899) за мотивами тв. Шевченка.</w:t>
      </w:r>
    </w:p>
    <w:p w:rsidR="00361F9A" w:rsidRDefault="005F5C25">
      <w:pPr>
        <w:pStyle w:val="81"/>
        <w:framePr w:w="3696" w:h="11154" w:hRule="exact" w:wrap="none" w:vAnchor="page" w:hAnchor="page" w:x="2145" w:y="2801"/>
        <w:numPr>
          <w:ilvl w:val="0"/>
          <w:numId w:val="139"/>
        </w:numPr>
        <w:shd w:val="clear" w:color="auto" w:fill="auto"/>
        <w:tabs>
          <w:tab w:val="left" w:pos="500"/>
        </w:tabs>
        <w:ind w:left="20" w:right="20" w:firstLine="280"/>
      </w:pPr>
      <w:r>
        <w:rPr>
          <w:rStyle w:val="2a"/>
        </w:rPr>
        <w:t>можуть бути режисерськими, толі вони більшою мірою виявляють певні особливості вистави саме в цьому сценічному колективі. Ло них належать І. Л.Курбаса: “Шевченківська вистава” (1919, “Молодий теа</w:t>
      </w:r>
      <w:r>
        <w:rPr>
          <w:rStyle w:val="2a"/>
        </w:rPr>
        <w:t>тр”) І. шести вірш, тв. Шевченка і “Гайдамаки” (1920) за поемою Шевченка. В обох виставах інсценізатор зіграв чільні ролі: Іван Гус (“Шевченківська вистава”) та Гонга (“Гайдамаки”).</w:t>
      </w:r>
    </w:p>
    <w:p w:rsidR="00361F9A" w:rsidRDefault="005F5C25">
      <w:pPr>
        <w:pStyle w:val="81"/>
        <w:framePr w:w="3696" w:h="11154" w:hRule="exact" w:wrap="none" w:vAnchor="page" w:hAnchor="page" w:x="2145" w:y="2801"/>
        <w:shd w:val="clear" w:color="auto" w:fill="auto"/>
        <w:ind w:left="20" w:right="20" w:firstLine="280"/>
      </w:pPr>
      <w:r>
        <w:rPr>
          <w:rStyle w:val="75pt0pt0"/>
        </w:rPr>
        <w:t>Традицію</w:t>
      </w:r>
      <w:r>
        <w:rPr>
          <w:rStyle w:val="2a"/>
        </w:rPr>
        <w:t xml:space="preserve"> І. </w:t>
      </w:r>
      <w:r>
        <w:rPr>
          <w:rStyle w:val="75pt0pt0"/>
        </w:rPr>
        <w:t>євангельських сюжетів</w:t>
      </w:r>
      <w:r>
        <w:rPr>
          <w:rStyle w:val="2a"/>
        </w:rPr>
        <w:t xml:space="preserve"> заклав у Галичині режисер В.Блаваиький. У співавторстві з Г.Лужнииьким він здійснив у сер. 1930-х </w:t>
      </w:r>
      <w:r>
        <w:rPr>
          <w:rStyle w:val="2a"/>
          <w:lang w:val="en-US"/>
        </w:rPr>
        <w:t xml:space="preserve">pp. </w:t>
      </w:r>
      <w:r>
        <w:rPr>
          <w:rStyle w:val="2a"/>
        </w:rPr>
        <w:t>на кону театру “Заграва” постановку драм “Голгота” (І. Євангелія) та “Камо грядеши” (І. роману Г.Сєнкевича). Театрознавець</w:t>
      </w:r>
    </w:p>
    <w:p w:rsidR="00361F9A" w:rsidRDefault="005F5C25">
      <w:pPr>
        <w:pStyle w:val="81"/>
        <w:framePr w:w="3696" w:h="11154" w:hRule="exact" w:wrap="none" w:vAnchor="page" w:hAnchor="page" w:x="2145" w:y="2801"/>
        <w:shd w:val="clear" w:color="auto" w:fill="auto"/>
        <w:tabs>
          <w:tab w:val="left" w:pos="1047"/>
        </w:tabs>
        <w:ind w:left="20" w:right="20"/>
      </w:pPr>
      <w:r>
        <w:rPr>
          <w:rStyle w:val="2a"/>
        </w:rPr>
        <w:t>В.Ревуцький писав: “Г.Лужницьк</w:t>
      </w:r>
      <w:r>
        <w:rPr>
          <w:rStyle w:val="2a"/>
        </w:rPr>
        <w:t xml:space="preserve">ий не назвався автором драми, бо узяв слова Ісуса </w:t>
      </w:r>
      <w:r>
        <w:rPr>
          <w:rStyle w:val="2a"/>
          <w:lang w:val="ru-RU"/>
        </w:rPr>
        <w:t xml:space="preserve">Христа </w:t>
      </w:r>
      <w:r>
        <w:rPr>
          <w:rStyle w:val="2a"/>
        </w:rPr>
        <w:t>з усіх чотирьох євангелістів і від себе нічого не додав. Він вибрав з їх повчань те, шо найбільше відповідало б укр. етично-психол. настанові. Але, як він сам зазначав “психічна потреба такої п’єси б</w:t>
      </w:r>
      <w:r>
        <w:rPr>
          <w:rStyle w:val="2a"/>
        </w:rPr>
        <w:t>ула у кожного українця, бо кожен пережив Велику П'ятницю державних змагань і всі вірили і ждали Воскресіння”. Цю традицію підхопив драматург В.Босович і постановник Ф.Стригун у виставі “Ісус, син Бога живого” (театр ім. М.Заньковецької, 1994).</w:t>
      </w:r>
    </w:p>
    <w:p w:rsidR="00361F9A" w:rsidRDefault="005F5C25">
      <w:pPr>
        <w:pStyle w:val="81"/>
        <w:framePr w:w="3696" w:h="11154" w:hRule="exact" w:wrap="none" w:vAnchor="page" w:hAnchor="page" w:x="2145" w:y="2801"/>
        <w:shd w:val="clear" w:color="auto" w:fill="auto"/>
        <w:tabs>
          <w:tab w:val="left" w:pos="476"/>
        </w:tabs>
        <w:ind w:left="20" w:right="20" w:firstLine="280"/>
      </w:pPr>
      <w:r>
        <w:rPr>
          <w:rStyle w:val="2a"/>
        </w:rPr>
        <w:t>І.</w:t>
      </w:r>
      <w:r>
        <w:rPr>
          <w:rStyle w:val="2a"/>
        </w:rPr>
        <w:tab/>
        <w:t>— поширен</w:t>
      </w:r>
      <w:r>
        <w:rPr>
          <w:rStyle w:val="2a"/>
        </w:rPr>
        <w:t>е явише в сьогочасному театрі (серед багатьох прикладів: І.В.</w:t>
      </w:r>
      <w:r>
        <w:rPr>
          <w:rStyle w:val="2a"/>
          <w:lang w:val="ru-RU"/>
        </w:rPr>
        <w:t xml:space="preserve">Фолкнера </w:t>
      </w:r>
      <w:r>
        <w:rPr>
          <w:rStyle w:val="2a"/>
        </w:rPr>
        <w:t>“Реквієм за черницею” за тв. А.Камю, Я.Стельмаха “Крихітка Цахес" за казкою Е.Т.А.</w:t>
      </w:r>
      <w:r>
        <w:rPr>
          <w:rStyle w:val="2a"/>
          <w:lang w:val="ru-RU"/>
        </w:rPr>
        <w:t xml:space="preserve">Гофмана, </w:t>
      </w:r>
      <w:r>
        <w:rPr>
          <w:rStyle w:val="2a"/>
        </w:rPr>
        <w:t>“Алладін” за араб, казкою).</w:t>
      </w:r>
    </w:p>
    <w:p w:rsidR="00361F9A" w:rsidRDefault="005F5C25">
      <w:pPr>
        <w:pStyle w:val="241"/>
        <w:framePr w:w="3696" w:h="11154" w:hRule="exact" w:wrap="none" w:vAnchor="page" w:hAnchor="page" w:x="2145" w:y="2801"/>
        <w:shd w:val="clear" w:color="auto" w:fill="auto"/>
        <w:ind w:left="20" w:firstLine="280"/>
      </w:pPr>
      <w:r>
        <w:rPr>
          <w:rStyle w:val="240pt2"/>
        </w:rPr>
        <w:t xml:space="preserve">Лив.: </w:t>
      </w:r>
      <w:r>
        <w:rPr>
          <w:rStyle w:val="2475pt0pt0"/>
          <w:i/>
          <w:iCs/>
        </w:rPr>
        <w:t>Драматургія обробок.</w:t>
      </w:r>
    </w:p>
    <w:p w:rsidR="00361F9A" w:rsidRDefault="005F5C25">
      <w:pPr>
        <w:pStyle w:val="370"/>
        <w:framePr w:w="3696" w:h="11154" w:hRule="exact" w:wrap="none" w:vAnchor="page" w:hAnchor="page" w:x="2145" w:y="2801"/>
        <w:shd w:val="clear" w:color="auto" w:fill="auto"/>
        <w:spacing w:after="120" w:line="178" w:lineRule="exact"/>
        <w:ind w:right="20"/>
        <w:jc w:val="right"/>
      </w:pPr>
      <w:r>
        <w:rPr>
          <w:rStyle w:val="37Batang7pt0pt"/>
        </w:rPr>
        <w:t xml:space="preserve">Анатолій </w:t>
      </w:r>
      <w:r>
        <w:rPr>
          <w:rStyle w:val="37Batang7pt0pt"/>
          <w:lang w:val="ru-RU"/>
        </w:rPr>
        <w:t>Волков</w:t>
      </w:r>
    </w:p>
    <w:p w:rsidR="00361F9A" w:rsidRDefault="005F5C25">
      <w:pPr>
        <w:pStyle w:val="81"/>
        <w:framePr w:w="3696" w:h="11154" w:hRule="exact" w:wrap="none" w:vAnchor="page" w:hAnchor="page" w:x="2145" w:y="2801"/>
        <w:shd w:val="clear" w:color="auto" w:fill="auto"/>
        <w:ind w:left="20" w:right="20" w:firstLine="280"/>
      </w:pPr>
      <w:r>
        <w:rPr>
          <w:rStyle w:val="2a"/>
        </w:rPr>
        <w:t xml:space="preserve">ІНТЕРЛЮДІЯ (пізньолат. </w:t>
      </w:r>
      <w:r>
        <w:rPr>
          <w:rStyle w:val="75pt0pt0"/>
          <w:lang w:val="en-US"/>
        </w:rPr>
        <w:t>i</w:t>
      </w:r>
      <w:r>
        <w:rPr>
          <w:rStyle w:val="75pt0pt0"/>
          <w:lang w:val="en-US"/>
        </w:rPr>
        <w:t>nterludium,</w:t>
      </w:r>
      <w:r>
        <w:rPr>
          <w:rStyle w:val="2a"/>
          <w:lang w:val="en-US"/>
        </w:rPr>
        <w:t xml:space="preserve"> </w:t>
      </w:r>
      <w:r>
        <w:rPr>
          <w:rStyle w:val="2a"/>
        </w:rPr>
        <w:t xml:space="preserve">від лат. </w:t>
      </w:r>
      <w:r>
        <w:rPr>
          <w:rStyle w:val="75pt0pt0"/>
          <w:lang w:val="en-US"/>
        </w:rPr>
        <w:t>inter</w:t>
      </w:r>
      <w:r>
        <w:rPr>
          <w:rStyle w:val="2a"/>
          <w:lang w:val="en-US"/>
        </w:rPr>
        <w:t xml:space="preserve"> </w:t>
      </w:r>
      <w:r>
        <w:rPr>
          <w:rStyle w:val="2a"/>
        </w:rPr>
        <w:t xml:space="preserve">— між і </w:t>
      </w:r>
      <w:r>
        <w:rPr>
          <w:rStyle w:val="75pt0pt0"/>
          <w:lang w:val="pl-PL"/>
        </w:rPr>
        <w:t>ludu</w:t>
      </w:r>
      <w:r>
        <w:rPr>
          <w:rStyle w:val="2a"/>
          <w:lang w:val="pl-PL"/>
        </w:rPr>
        <w:t xml:space="preserve"> </w:t>
      </w:r>
      <w:r>
        <w:rPr>
          <w:rStyle w:val="2a"/>
        </w:rPr>
        <w:t xml:space="preserve">з — гра) — 1) різновид драм, тв., що набув розвитку в Англії в кін. сер. віків та на поч. лоби </w:t>
      </w:r>
      <w:r>
        <w:rPr>
          <w:rStyle w:val="75pt0pt0"/>
        </w:rPr>
        <w:t>Віародження</w:t>
      </w:r>
      <w:r>
        <w:rPr>
          <w:rStyle w:val="2a"/>
        </w:rPr>
        <w:t xml:space="preserve"> Спершу—коміч. сценки, які виконувались в перервах між діями серйозної драми. Ло кін. XV </w:t>
      </w:r>
      <w:r>
        <w:rPr>
          <w:rStyle w:val="2a"/>
          <w:lang w:val="ru-RU"/>
        </w:rPr>
        <w:t xml:space="preserve">ст. </w:t>
      </w:r>
      <w:r>
        <w:rPr>
          <w:rStyle w:val="2a"/>
        </w:rPr>
        <w:t xml:space="preserve">жанр І. зайняв важливе місце в театр, мист-ві епохи. В деяких І. діяли алегоричні персонажі (чесноти та пороки), характерні для </w:t>
      </w:r>
      <w:r>
        <w:rPr>
          <w:rStyle w:val="0ptf"/>
        </w:rPr>
        <w:t xml:space="preserve">мораліте, </w:t>
      </w:r>
      <w:r>
        <w:rPr>
          <w:rStyle w:val="2a"/>
        </w:rPr>
        <w:t>але поступово І. відходять від рел.-повчальної тематики, звертаються до світських фарсових мотивів. 1. займає перехідн</w:t>
      </w:r>
      <w:r>
        <w:rPr>
          <w:rStyle w:val="2a"/>
        </w:rPr>
        <w:t xml:space="preserve">е місце від мораліте до </w:t>
      </w:r>
      <w:r>
        <w:rPr>
          <w:rStyle w:val="75pt0pt0"/>
        </w:rPr>
        <w:t xml:space="preserve">фарсу. </w:t>
      </w:r>
      <w:r>
        <w:rPr>
          <w:rStyle w:val="2a"/>
        </w:rPr>
        <w:t xml:space="preserve">Видатним автором І. був Дж. </w:t>
      </w:r>
      <w:r>
        <w:rPr>
          <w:rStyle w:val="2a"/>
          <w:lang w:val="ru-RU"/>
        </w:rPr>
        <w:t xml:space="preserve">Хейвуд </w:t>
      </w:r>
      <w:r>
        <w:rPr>
          <w:rStyle w:val="2a"/>
        </w:rPr>
        <w:t xml:space="preserve">(1497- 1580). І. пізніше всюди, крім Англії, стали називатися </w:t>
      </w:r>
      <w:r>
        <w:rPr>
          <w:rStyle w:val="75pt0pt0"/>
        </w:rPr>
        <w:t>інтермедіями.</w:t>
      </w:r>
    </w:p>
    <w:p w:rsidR="00361F9A" w:rsidRDefault="005F5C25">
      <w:pPr>
        <w:pStyle w:val="81"/>
        <w:framePr w:w="3696" w:h="11154" w:hRule="exact" w:wrap="none" w:vAnchor="page" w:hAnchor="page" w:x="2145" w:y="2801"/>
        <w:numPr>
          <w:ilvl w:val="0"/>
          <w:numId w:val="140"/>
        </w:numPr>
        <w:shd w:val="clear" w:color="auto" w:fill="auto"/>
        <w:tabs>
          <w:tab w:val="left" w:pos="519"/>
        </w:tabs>
        <w:ind w:left="20" w:right="20" w:firstLine="280"/>
      </w:pPr>
      <w:r>
        <w:rPr>
          <w:rStyle w:val="2a"/>
        </w:rPr>
        <w:t>в музиці — невел. проміжний епізод між варіаціями.</w:t>
      </w:r>
    </w:p>
    <w:p w:rsidR="00361F9A" w:rsidRDefault="005F5C25">
      <w:pPr>
        <w:pStyle w:val="105"/>
        <w:framePr w:w="3696" w:h="11154" w:hRule="exact" w:wrap="none" w:vAnchor="page" w:hAnchor="page" w:x="2145" w:y="2801"/>
        <w:shd w:val="clear" w:color="auto" w:fill="auto"/>
        <w:spacing w:before="0" w:after="120"/>
        <w:ind w:right="20"/>
        <w:jc w:val="right"/>
      </w:pPr>
      <w:bookmarkStart w:id="54" w:name="bookmark54"/>
      <w:r>
        <w:t xml:space="preserve">Людмила </w:t>
      </w:r>
      <w:r>
        <w:rPr>
          <w:rStyle w:val="1075pt0pt0"/>
        </w:rPr>
        <w:t>Сердюк</w:t>
      </w:r>
      <w:bookmarkEnd w:id="54"/>
    </w:p>
    <w:p w:rsidR="00361F9A" w:rsidRDefault="005F5C25">
      <w:pPr>
        <w:pStyle w:val="81"/>
        <w:framePr w:w="3696" w:h="11154" w:hRule="exact" w:wrap="none" w:vAnchor="page" w:hAnchor="page" w:x="2145" w:y="2801"/>
        <w:shd w:val="clear" w:color="auto" w:fill="auto"/>
        <w:ind w:left="20" w:right="20" w:firstLine="280"/>
      </w:pPr>
      <w:r>
        <w:rPr>
          <w:rStyle w:val="2a"/>
        </w:rPr>
        <w:t>ІНТЕРМЕДІЯ — (від лат.і</w:t>
      </w:r>
      <w:r>
        <w:rPr>
          <w:rStyle w:val="75pt0pt0"/>
          <w:lang w:val="pl-PL"/>
        </w:rPr>
        <w:t>ntermedius</w:t>
      </w:r>
      <w:r>
        <w:rPr>
          <w:rStyle w:val="2a"/>
          <w:lang w:val="pl-PL"/>
        </w:rPr>
        <w:t xml:space="preserve"> </w:t>
      </w:r>
      <w:r>
        <w:rPr>
          <w:rStyle w:val="2a"/>
        </w:rPr>
        <w:t xml:space="preserve">— те, шо </w:t>
      </w:r>
      <w:r>
        <w:rPr>
          <w:rStyle w:val="2a"/>
        </w:rPr>
        <w:t>стоїть посередині) —</w:t>
      </w:r>
    </w:p>
    <w:p w:rsidR="00361F9A" w:rsidRDefault="005F5C25">
      <w:pPr>
        <w:pStyle w:val="81"/>
        <w:framePr w:w="3696" w:h="11154" w:hRule="exact" w:wrap="none" w:vAnchor="page" w:hAnchor="page" w:x="2145" w:y="2801"/>
        <w:numPr>
          <w:ilvl w:val="0"/>
          <w:numId w:val="141"/>
        </w:numPr>
        <w:shd w:val="clear" w:color="auto" w:fill="auto"/>
        <w:tabs>
          <w:tab w:val="left" w:pos="1196"/>
        </w:tabs>
        <w:ind w:left="20" w:right="20" w:firstLine="280"/>
      </w:pPr>
      <w:r>
        <w:rPr>
          <w:rStyle w:val="2a"/>
        </w:rPr>
        <w:t xml:space="preserve">Невел. п’єса коміч. характеру, шо розігрується між актами основної драми (або ж муз. п’єса між актами опери). В Англії має ше назву </w:t>
      </w:r>
      <w:r>
        <w:rPr>
          <w:rStyle w:val="75pt0pt0"/>
        </w:rPr>
        <w:t>інтерлюдія.</w:t>
      </w:r>
      <w:r>
        <w:rPr>
          <w:rStyle w:val="2a"/>
        </w:rPr>
        <w:t xml:space="preserve"> В зх. літ-знавстві часом</w:t>
      </w:r>
    </w:p>
    <w:p w:rsidR="00361F9A" w:rsidRDefault="005F5C25">
      <w:pPr>
        <w:pStyle w:val="81"/>
        <w:framePr w:w="3619" w:h="11168" w:hRule="exact" w:wrap="none" w:vAnchor="page" w:hAnchor="page" w:x="6163" w:y="2792"/>
        <w:shd w:val="clear" w:color="auto" w:fill="auto"/>
        <w:ind w:left="20" w:right="20"/>
      </w:pPr>
      <w:r>
        <w:rPr>
          <w:rStyle w:val="2a"/>
        </w:rPr>
        <w:t xml:space="preserve">ототожнюється з </w:t>
      </w:r>
      <w:r>
        <w:rPr>
          <w:rStyle w:val="0ptf"/>
        </w:rPr>
        <w:t xml:space="preserve">інтермешго. </w:t>
      </w:r>
      <w:r>
        <w:rPr>
          <w:rStyle w:val="2a"/>
        </w:rPr>
        <w:t>Виникла в XV ст. як жанр, сценка, напи</w:t>
      </w:r>
      <w:r>
        <w:rPr>
          <w:rStyle w:val="2a"/>
        </w:rPr>
        <w:t xml:space="preserve">сана нар. мовою, яка розігрувалась між окр. частинами </w:t>
      </w:r>
      <w:r>
        <w:rPr>
          <w:rStyle w:val="0ptf"/>
        </w:rPr>
        <w:t xml:space="preserve">містерії. </w:t>
      </w:r>
      <w:r>
        <w:rPr>
          <w:rStyle w:val="2a"/>
        </w:rPr>
        <w:t xml:space="preserve">Іст. прообрази І. вбачають в давн.грец. стасимах, </w:t>
      </w:r>
      <w:r>
        <w:rPr>
          <w:rStyle w:val="75pt0pt0"/>
        </w:rPr>
        <w:t xml:space="preserve">мімі </w:t>
      </w:r>
      <w:r>
        <w:rPr>
          <w:rStyle w:val="2a"/>
        </w:rPr>
        <w:t xml:space="preserve">і пантомімі рим. драматургії, </w:t>
      </w:r>
      <w:r>
        <w:rPr>
          <w:rStyle w:val="2a"/>
          <w:lang w:val="ru-RU"/>
        </w:rPr>
        <w:t xml:space="preserve">франц. </w:t>
      </w:r>
      <w:r>
        <w:rPr>
          <w:rStyle w:val="0ptf"/>
        </w:rPr>
        <w:t xml:space="preserve">фарсах </w:t>
      </w:r>
      <w:r>
        <w:rPr>
          <w:rStyle w:val="2a"/>
        </w:rPr>
        <w:t xml:space="preserve">і нім. </w:t>
      </w:r>
      <w:r>
        <w:rPr>
          <w:rStyle w:val="75pt0pt0"/>
        </w:rPr>
        <w:t>фастанахтшпілях.</w:t>
      </w:r>
      <w:r>
        <w:rPr>
          <w:rStyle w:val="2a"/>
        </w:rPr>
        <w:t xml:space="preserve"> Спочатку виконувала функцію коміч. противаги змістові серйозної п’єси</w:t>
      </w:r>
      <w:r>
        <w:rPr>
          <w:rStyle w:val="2a"/>
        </w:rPr>
        <w:t xml:space="preserve">, в яку вставлялася, згодом почала відділятися і набувати самодостатнього значення. В Італії з нар. пісень, шо виконувалися в антрактах театр, вистав, виник балет зі співом, який трансформувався пізніше в оперу-буфа, або коміч. оперу. В епоху </w:t>
      </w:r>
      <w:r>
        <w:rPr>
          <w:rStyle w:val="75pt0pt0"/>
        </w:rPr>
        <w:t>Відродження д</w:t>
      </w:r>
      <w:r>
        <w:rPr>
          <w:rStyle w:val="75pt0pt0"/>
        </w:rPr>
        <w:t>о</w:t>
      </w:r>
      <w:r>
        <w:rPr>
          <w:rStyle w:val="2a"/>
        </w:rPr>
        <w:t xml:space="preserve"> І. зверталися М. </w:t>
      </w:r>
      <w:r>
        <w:rPr>
          <w:rStyle w:val="75pt0pt0"/>
        </w:rPr>
        <w:t>де</w:t>
      </w:r>
      <w:r>
        <w:rPr>
          <w:rStyle w:val="2a"/>
        </w:rPr>
        <w:t xml:space="preserve"> </w:t>
      </w:r>
      <w:r>
        <w:rPr>
          <w:rStyle w:val="2a"/>
          <w:lang w:val="ru-RU"/>
        </w:rPr>
        <w:t xml:space="preserve">Сервантес </w:t>
      </w:r>
      <w:r>
        <w:rPr>
          <w:rStyle w:val="2a"/>
        </w:rPr>
        <w:t xml:space="preserve">(зб. “Вісім комедій і вісім інтермедій"), Лопе де Вега (численні </w:t>
      </w:r>
      <w:r>
        <w:rPr>
          <w:rStyle w:val="75pt0pt0"/>
        </w:rPr>
        <w:t>епиетевеь</w:t>
      </w:r>
      <w:r>
        <w:rPr>
          <w:rStyle w:val="2a"/>
        </w:rPr>
        <w:t xml:space="preserve"> — ісп. варіант І.), В.Шекспір (блазенські епізоди в його високих трагедіях), Лж.Гейвуд, І.Сакс та ін. І. в Україну перейшла з Зх.Європи із </w:t>
      </w:r>
      <w:r>
        <w:rPr>
          <w:rStyle w:val="75pt0pt0"/>
        </w:rPr>
        <w:t>шкільною д</w:t>
      </w:r>
      <w:r>
        <w:rPr>
          <w:rStyle w:val="75pt0pt0"/>
        </w:rPr>
        <w:t>рамою.</w:t>
      </w:r>
      <w:r>
        <w:rPr>
          <w:rStyle w:val="2a"/>
        </w:rPr>
        <w:t xml:space="preserve"> В бароковій л-рі Х\ЛІ-Х\ЛІІ </w:t>
      </w:r>
      <w:r>
        <w:rPr>
          <w:rStyle w:val="2a"/>
          <w:lang w:val="ru-RU"/>
        </w:rPr>
        <w:t xml:space="preserve">ст. </w:t>
      </w:r>
      <w:r>
        <w:rPr>
          <w:rStyle w:val="2a"/>
        </w:rPr>
        <w:t xml:space="preserve">І. входили до складу шкільних драм і відіграли значну ролю в становленні нац. театру, позаяк вони незабаром “автономізувались" і стали сприйматися як основне видовише. Укр. І. здебільшого засновані на нар. </w:t>
      </w:r>
      <w:r>
        <w:rPr>
          <w:rStyle w:val="75pt0pt0"/>
        </w:rPr>
        <w:t>казках анек</w:t>
      </w:r>
      <w:r>
        <w:rPr>
          <w:rStyle w:val="75pt0pt0"/>
        </w:rPr>
        <w:t>дотах</w:t>
      </w:r>
      <w:r>
        <w:rPr>
          <w:rStyle w:val="2a"/>
        </w:rPr>
        <w:t xml:space="preserve"> та іст. мотивах; споріднені з </w:t>
      </w:r>
      <w:r>
        <w:rPr>
          <w:rStyle w:val="75pt0pt0"/>
        </w:rPr>
        <w:t>вертепом, балаганом, райком.</w:t>
      </w:r>
      <w:r>
        <w:rPr>
          <w:rStyle w:val="2a"/>
        </w:rPr>
        <w:t xml:space="preserve"> З них найдавніші знані — “Продав кота в мішку” та “Найкращий сон”. їх 1619 було зіграно в Кам’янці-Струміловій після 2-го та 3-го акту поль. вірш, трагедії на бібл. сюжет Я.Ґаватовича “Трагед</w:t>
      </w:r>
      <w:r>
        <w:rPr>
          <w:rStyle w:val="2a"/>
        </w:rPr>
        <w:t>ія, або Образ смерті пресвятого Іоана Хрестителя, посланця Божого”. Можливо чі І. вже перед тим виконувались укр. мандрівними трупами. Збереглося біля 50-ти укр. І. (М.Довгалевський, Г.Кониський та ін.). Героями їх були козаки, запорожці, мішани, селяни то</w:t>
      </w:r>
      <w:r>
        <w:rPr>
          <w:rStyle w:val="2a"/>
        </w:rPr>
        <w:t>шо. В них відбито тогочасні побутові особливості нар. уявленнь. Ось як зображується рай:</w:t>
      </w:r>
    </w:p>
    <w:p w:rsidR="00361F9A" w:rsidRDefault="005F5C25">
      <w:pPr>
        <w:pStyle w:val="221"/>
        <w:framePr w:w="3619" w:h="11168" w:hRule="exact" w:wrap="none" w:vAnchor="page" w:hAnchor="page" w:x="6163" w:y="2792"/>
        <w:shd w:val="clear" w:color="auto" w:fill="auto"/>
        <w:ind w:left="300" w:right="1720"/>
        <w:jc w:val="left"/>
      </w:pPr>
      <w:r>
        <w:rPr>
          <w:rStyle w:val="220pt0"/>
        </w:rPr>
        <w:t xml:space="preserve">Гей, бито ж, </w:t>
      </w:r>
      <w:r>
        <w:rPr>
          <w:rStyle w:val="2255pt0pt0"/>
        </w:rPr>
        <w:t>било ж</w:t>
      </w:r>
      <w:r>
        <w:rPr>
          <w:rStyle w:val="220pt0"/>
        </w:rPr>
        <w:t xml:space="preserve"> там </w:t>
      </w:r>
      <w:r>
        <w:rPr>
          <w:rStyle w:val="220pt0"/>
          <w:lang w:val="ru-RU"/>
        </w:rPr>
        <w:t xml:space="preserve">много </w:t>
      </w:r>
      <w:r>
        <w:rPr>
          <w:rStyle w:val="2255pt0pt0"/>
        </w:rPr>
        <w:t>їсти</w:t>
      </w:r>
      <w:r>
        <w:rPr>
          <w:rStyle w:val="220pt0"/>
        </w:rPr>
        <w:t xml:space="preserve"> — не </w:t>
      </w:r>
      <w:r>
        <w:rPr>
          <w:rStyle w:val="2255pt0pt0"/>
        </w:rPr>
        <w:t>гтребачу</w:t>
      </w:r>
      <w:r>
        <w:rPr>
          <w:rStyle w:val="220pt0"/>
        </w:rPr>
        <w:t xml:space="preserve"> —</w:t>
      </w:r>
    </w:p>
    <w:p w:rsidR="00361F9A" w:rsidRDefault="005F5C25">
      <w:pPr>
        <w:pStyle w:val="221"/>
        <w:framePr w:w="3619" w:h="11168" w:hRule="exact" w:wrap="none" w:vAnchor="page" w:hAnchor="page" w:x="6163" w:y="2792"/>
        <w:shd w:val="clear" w:color="auto" w:fill="auto"/>
        <w:ind w:left="20" w:firstLine="280"/>
      </w:pPr>
      <w:r>
        <w:rPr>
          <w:rStyle w:val="220pt0"/>
        </w:rPr>
        <w:t>Било м'ясо, поросята,</w:t>
      </w:r>
    </w:p>
    <w:p w:rsidR="00361F9A" w:rsidRDefault="005F5C25">
      <w:pPr>
        <w:pStyle w:val="211"/>
        <w:framePr w:w="3619" w:h="11168" w:hRule="exact" w:wrap="none" w:vAnchor="page" w:hAnchor="page" w:x="6163" w:y="2792"/>
        <w:shd w:val="clear" w:color="auto" w:fill="auto"/>
        <w:ind w:left="20" w:firstLine="280"/>
      </w:pPr>
      <w:r>
        <w:rPr>
          <w:rStyle w:val="2155pt0pt"/>
          <w:i/>
          <w:iCs/>
        </w:rPr>
        <w:t>Билипєчоне курчата,</w:t>
      </w:r>
    </w:p>
    <w:p w:rsidR="00361F9A" w:rsidRDefault="005F5C25">
      <w:pPr>
        <w:pStyle w:val="211"/>
        <w:framePr w:w="3619" w:h="11168" w:hRule="exact" w:wrap="none" w:vAnchor="page" w:hAnchor="page" w:x="6163" w:y="2792"/>
        <w:shd w:val="clear" w:color="auto" w:fill="auto"/>
        <w:ind w:left="20" w:firstLine="280"/>
      </w:pPr>
      <w:r>
        <w:rPr>
          <w:rStyle w:val="2155pt0pt"/>
          <w:i/>
          <w:iCs/>
        </w:rPr>
        <w:t xml:space="preserve">Било там </w:t>
      </w:r>
      <w:r>
        <w:rPr>
          <w:rStyle w:val="2155pt0pt"/>
          <w:i/>
          <w:iCs/>
          <w:lang w:val="ru-RU"/>
        </w:rPr>
        <w:t xml:space="preserve">и </w:t>
      </w:r>
      <w:r>
        <w:rPr>
          <w:rStyle w:val="2155pt0pt"/>
          <w:i/>
          <w:iCs/>
        </w:rPr>
        <w:t>вароиос.</w:t>
      </w:r>
    </w:p>
    <w:p w:rsidR="00361F9A" w:rsidRDefault="005F5C25">
      <w:pPr>
        <w:pStyle w:val="211"/>
        <w:framePr w:w="3619" w:h="11168" w:hRule="exact" w:wrap="none" w:vAnchor="page" w:hAnchor="page" w:x="6163" w:y="2792"/>
        <w:shd w:val="clear" w:color="auto" w:fill="auto"/>
        <w:ind w:left="20" w:firstLine="280"/>
      </w:pPr>
      <w:r>
        <w:rPr>
          <w:rStyle w:val="2155pt0pt"/>
          <w:i/>
          <w:iCs/>
        </w:rPr>
        <w:t xml:space="preserve">Та било </w:t>
      </w:r>
      <w:r>
        <w:rPr>
          <w:rStyle w:val="2155pt0pt"/>
          <w:i/>
          <w:iCs/>
          <w:lang w:val="ru-RU"/>
        </w:rPr>
        <w:t xml:space="preserve">и </w:t>
      </w:r>
      <w:r>
        <w:rPr>
          <w:rStyle w:val="2155pt0pt"/>
          <w:i/>
          <w:iCs/>
        </w:rPr>
        <w:t>смажоноє...</w:t>
      </w:r>
    </w:p>
    <w:p w:rsidR="00361F9A" w:rsidRDefault="005F5C25">
      <w:pPr>
        <w:pStyle w:val="211"/>
        <w:framePr w:w="3619" w:h="11168" w:hRule="exact" w:wrap="none" w:vAnchor="page" w:hAnchor="page" w:x="6163" w:y="2792"/>
        <w:shd w:val="clear" w:color="auto" w:fill="auto"/>
        <w:ind w:left="300" w:right="1720"/>
        <w:jc w:val="left"/>
      </w:pPr>
      <w:r>
        <w:rPr>
          <w:rStyle w:val="2155pt0pt"/>
          <w:i/>
          <w:iCs/>
        </w:rPr>
        <w:t xml:space="preserve">Все хорошо, </w:t>
      </w:r>
      <w:r>
        <w:rPr>
          <w:rStyle w:val="2155pt0pt"/>
          <w:i/>
          <w:iCs/>
          <w:lang w:val="ru-RU"/>
        </w:rPr>
        <w:t xml:space="preserve">и </w:t>
      </w:r>
      <w:r>
        <w:rPr>
          <w:rStyle w:val="2155pt0pt"/>
          <w:i/>
          <w:iCs/>
        </w:rPr>
        <w:t>з юшкою Білою</w:t>
      </w:r>
      <w:r>
        <w:rPr>
          <w:rStyle w:val="210pt0"/>
        </w:rPr>
        <w:t xml:space="preserve"> </w:t>
      </w:r>
      <w:r>
        <w:rPr>
          <w:rStyle w:val="214pt"/>
        </w:rPr>
        <w:t xml:space="preserve">та </w:t>
      </w:r>
      <w:r>
        <w:rPr>
          <w:rStyle w:val="214pt"/>
          <w:lang w:val="ru-RU"/>
        </w:rPr>
        <w:t xml:space="preserve">и </w:t>
      </w:r>
      <w:r>
        <w:rPr>
          <w:rStyle w:val="214pt"/>
        </w:rPr>
        <w:t>жсуттою,</w:t>
      </w:r>
    </w:p>
    <w:p w:rsidR="00361F9A" w:rsidRDefault="005F5C25">
      <w:pPr>
        <w:pStyle w:val="221"/>
        <w:framePr w:w="3619" w:h="11168" w:hRule="exact" w:wrap="none" w:vAnchor="page" w:hAnchor="page" w:x="6163" w:y="2792"/>
        <w:shd w:val="clear" w:color="auto" w:fill="auto"/>
        <w:ind w:left="20" w:firstLine="280"/>
      </w:pPr>
      <w:r>
        <w:rPr>
          <w:rStyle w:val="220pt0"/>
          <w:lang w:val="ru-RU"/>
        </w:rPr>
        <w:t xml:space="preserve">И </w:t>
      </w:r>
      <w:r>
        <w:rPr>
          <w:rStyle w:val="220pt0"/>
        </w:rPr>
        <w:t xml:space="preserve">тісто </w:t>
      </w:r>
      <w:r>
        <w:rPr>
          <w:rStyle w:val="2255pt0pt0"/>
        </w:rPr>
        <w:t>било</w:t>
      </w:r>
      <w:r>
        <w:rPr>
          <w:rStyle w:val="220pt0"/>
        </w:rPr>
        <w:t xml:space="preserve"> варене,</w:t>
      </w:r>
    </w:p>
    <w:p w:rsidR="00361F9A" w:rsidRDefault="005F5C25">
      <w:pPr>
        <w:pStyle w:val="221"/>
        <w:framePr w:w="3619" w:h="11168" w:hRule="exact" w:wrap="none" w:vAnchor="page" w:hAnchor="page" w:x="6163" w:y="2792"/>
        <w:shd w:val="clear" w:color="auto" w:fill="auto"/>
        <w:ind w:left="20" w:firstLine="280"/>
      </w:pPr>
      <w:r>
        <w:rPr>
          <w:rStyle w:val="220pt0"/>
        </w:rPr>
        <w:t xml:space="preserve">Смажене та </w:t>
      </w:r>
      <w:r>
        <w:rPr>
          <w:rStyle w:val="220pt0"/>
          <w:lang w:val="ru-RU"/>
        </w:rPr>
        <w:t xml:space="preserve">и </w:t>
      </w:r>
      <w:r>
        <w:rPr>
          <w:rStyle w:val="220pt0"/>
        </w:rPr>
        <w:t>пєчоне,</w:t>
      </w:r>
    </w:p>
    <w:p w:rsidR="00361F9A" w:rsidRDefault="005F5C25">
      <w:pPr>
        <w:pStyle w:val="221"/>
        <w:framePr w:w="3619" w:h="11168" w:hRule="exact" w:wrap="none" w:vAnchor="page" w:hAnchor="page" w:x="6163" w:y="2792"/>
        <w:shd w:val="clear" w:color="auto" w:fill="auto"/>
        <w:ind w:left="20" w:firstLine="280"/>
      </w:pPr>
      <w:r>
        <w:rPr>
          <w:rStyle w:val="2255pt0pt0"/>
          <w:lang w:val="ru-RU"/>
        </w:rPr>
        <w:t xml:space="preserve">И </w:t>
      </w:r>
      <w:r>
        <w:rPr>
          <w:rStyle w:val="2255pt0pt0"/>
        </w:rPr>
        <w:t>пироги</w:t>
      </w:r>
      <w:r>
        <w:rPr>
          <w:rStyle w:val="220pt0"/>
        </w:rPr>
        <w:t xml:space="preserve"> тамо бнли,</w:t>
      </w:r>
    </w:p>
    <w:p w:rsidR="00361F9A" w:rsidRDefault="005F5C25">
      <w:pPr>
        <w:pStyle w:val="221"/>
        <w:framePr w:w="3619" w:h="11168" w:hRule="exact" w:wrap="none" w:vAnchor="page" w:hAnchor="page" w:x="6163" w:y="2792"/>
        <w:shd w:val="clear" w:color="auto" w:fill="auto"/>
        <w:ind w:left="20" w:firstLine="280"/>
      </w:pPr>
      <w:r>
        <w:rPr>
          <w:rStyle w:val="220pt0"/>
        </w:rPr>
        <w:t xml:space="preserve">Та </w:t>
      </w:r>
      <w:r>
        <w:rPr>
          <w:rStyle w:val="220pt0"/>
          <w:lang w:val="ru-RU"/>
        </w:rPr>
        <w:t xml:space="preserve">и </w:t>
      </w:r>
      <w:r>
        <w:rPr>
          <w:rStyle w:val="220pt0"/>
        </w:rPr>
        <w:t xml:space="preserve">боршика </w:t>
      </w:r>
      <w:r>
        <w:rPr>
          <w:rStyle w:val="2255pt0pt0"/>
        </w:rPr>
        <w:t>зварили,</w:t>
      </w:r>
    </w:p>
    <w:p w:rsidR="00361F9A" w:rsidRDefault="005F5C25">
      <w:pPr>
        <w:pStyle w:val="221"/>
        <w:framePr w:w="3619" w:h="11168" w:hRule="exact" w:wrap="none" w:vAnchor="page" w:hAnchor="page" w:x="6163" w:y="2792"/>
        <w:shd w:val="clear" w:color="auto" w:fill="auto"/>
        <w:ind w:left="20" w:firstLine="280"/>
      </w:pPr>
      <w:r>
        <w:rPr>
          <w:rStyle w:val="2255pt0pt0"/>
        </w:rPr>
        <w:t>Та била</w:t>
      </w:r>
      <w:r>
        <w:rPr>
          <w:rStyle w:val="220pt0"/>
        </w:rPr>
        <w:t xml:space="preserve"> </w:t>
      </w:r>
      <w:r>
        <w:rPr>
          <w:rStyle w:val="220pt0"/>
          <w:lang w:val="ru-RU"/>
        </w:rPr>
        <w:t xml:space="preserve">и </w:t>
      </w:r>
      <w:r>
        <w:rPr>
          <w:rStyle w:val="220pt0"/>
        </w:rPr>
        <w:t>калусгая,</w:t>
      </w:r>
    </w:p>
    <w:p w:rsidR="00361F9A" w:rsidRDefault="005F5C25">
      <w:pPr>
        <w:pStyle w:val="211"/>
        <w:framePr w:w="3619" w:h="11168" w:hRule="exact" w:wrap="none" w:vAnchor="page" w:hAnchor="page" w:x="6163" w:y="2792"/>
        <w:shd w:val="clear" w:color="auto" w:fill="auto"/>
        <w:ind w:left="20" w:firstLine="280"/>
      </w:pPr>
      <w:r>
        <w:rPr>
          <w:rStyle w:val="2155pt0pt"/>
          <w:i/>
          <w:iCs/>
          <w:lang w:val="ru-RU"/>
        </w:rPr>
        <w:t xml:space="preserve">И </w:t>
      </w:r>
      <w:r>
        <w:rPr>
          <w:rStyle w:val="2155pt0pt"/>
          <w:i/>
          <w:iCs/>
        </w:rPr>
        <w:t>горох, била кашая.</w:t>
      </w:r>
    </w:p>
    <w:p w:rsidR="00361F9A" w:rsidRDefault="005F5C25">
      <w:pPr>
        <w:pStyle w:val="81"/>
        <w:framePr w:w="3619" w:h="11168" w:hRule="exact" w:wrap="none" w:vAnchor="page" w:hAnchor="page" w:x="6163" w:y="2792"/>
        <w:shd w:val="clear" w:color="auto" w:fill="auto"/>
        <w:ind w:left="20" w:right="40" w:firstLine="280"/>
      </w:pPr>
      <w:r>
        <w:rPr>
          <w:rStyle w:val="2a"/>
        </w:rPr>
        <w:t xml:space="preserve">Традиин І. оживають в укр. </w:t>
      </w:r>
      <w:r>
        <w:rPr>
          <w:rStyle w:val="75pt0pt0"/>
        </w:rPr>
        <w:t>водевілі</w:t>
      </w:r>
      <w:r>
        <w:rPr>
          <w:rStyle w:val="2a"/>
        </w:rPr>
        <w:t xml:space="preserve"> XIX ст. (І. Котляревський, Г.Квітка-Основ’яненко, М.Старицький). У суч. театрі І. збереглася лише як композиційний прийом.</w:t>
      </w:r>
    </w:p>
    <w:p w:rsidR="00361F9A" w:rsidRDefault="005F5C25">
      <w:pPr>
        <w:pStyle w:val="81"/>
        <w:framePr w:w="3619" w:h="11168" w:hRule="exact" w:wrap="none" w:vAnchor="page" w:hAnchor="page" w:x="6163" w:y="2792"/>
        <w:numPr>
          <w:ilvl w:val="0"/>
          <w:numId w:val="141"/>
        </w:numPr>
        <w:shd w:val="clear" w:color="auto" w:fill="auto"/>
        <w:tabs>
          <w:tab w:val="left" w:pos="543"/>
        </w:tabs>
        <w:ind w:left="20" w:right="40" w:firstLine="280"/>
      </w:pPr>
      <w:r>
        <w:rPr>
          <w:rStyle w:val="2a"/>
        </w:rPr>
        <w:t>Невел. епізод між частинами муз, тв„ переважно між варіаціями.</w:t>
      </w:r>
    </w:p>
    <w:p w:rsidR="00361F9A" w:rsidRDefault="005F5C25">
      <w:pPr>
        <w:pStyle w:val="550"/>
        <w:framePr w:w="3619" w:h="11168" w:hRule="exact" w:wrap="none" w:vAnchor="page" w:hAnchor="page" w:x="6163" w:y="2792"/>
        <w:shd w:val="clear" w:color="auto" w:fill="auto"/>
        <w:ind w:right="40"/>
      </w:pPr>
      <w:r>
        <w:t>Людмила Серлкж</w:t>
      </w:r>
    </w:p>
    <w:p w:rsidR="00361F9A" w:rsidRDefault="005F5C25">
      <w:pPr>
        <w:pStyle w:val="81"/>
        <w:framePr w:w="3619" w:h="11168" w:hRule="exact" w:wrap="none" w:vAnchor="page" w:hAnchor="page" w:x="6163" w:y="2792"/>
        <w:shd w:val="clear" w:color="auto" w:fill="auto"/>
        <w:ind w:left="20" w:right="40" w:firstLine="280"/>
      </w:pPr>
      <w:r>
        <w:rPr>
          <w:rStyle w:val="2a"/>
        </w:rPr>
        <w:t xml:space="preserve">ІНТЕРМЕЦЦО - жанр, поняття, шо вживається переважно в </w:t>
      </w:r>
      <w:r>
        <w:rPr>
          <w:rStyle w:val="2a"/>
        </w:rPr>
        <w:t>музиці, означаючи тв.</w:t>
      </w:r>
    </w:p>
    <w:p w:rsidR="00361F9A" w:rsidRDefault="005F5C25">
      <w:pPr>
        <w:pStyle w:val="a5"/>
        <w:framePr w:wrap="none" w:vAnchor="page" w:hAnchor="page" w:x="5870" w:y="14156"/>
        <w:shd w:val="clear" w:color="auto" w:fill="auto"/>
        <w:spacing w:line="140" w:lineRule="exact"/>
        <w:ind w:left="20"/>
      </w:pPr>
      <w:r>
        <w:rPr>
          <w:rStyle w:val="7pt0pt3"/>
        </w:rPr>
        <w:t>228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436" w:y="2492"/>
        <w:shd w:val="clear" w:color="auto" w:fill="auto"/>
        <w:spacing w:line="150" w:lineRule="exact"/>
        <w:ind w:left="40"/>
      </w:pPr>
      <w:r>
        <w:rPr>
          <w:rStyle w:val="475pt0pt"/>
        </w:rPr>
        <w:t>ІНТЕРСЕМІОТИКА</w:t>
      </w:r>
    </w:p>
    <w:p w:rsidR="00361F9A" w:rsidRDefault="005F5C25">
      <w:pPr>
        <w:pStyle w:val="81"/>
        <w:framePr w:w="3662" w:h="11145" w:hRule="exact" w:wrap="none" w:vAnchor="page" w:hAnchor="page" w:x="2124" w:y="2784"/>
        <w:shd w:val="clear" w:color="auto" w:fill="auto"/>
        <w:ind w:left="40" w:right="40"/>
      </w:pPr>
      <w:r>
        <w:rPr>
          <w:rStyle w:val="2a"/>
        </w:rPr>
        <w:t xml:space="preserve">вільної форми. Інколи поняття І. переноситься на л-ру, як </w:t>
      </w:r>
      <w:r>
        <w:rPr>
          <w:rStyle w:val="2a"/>
          <w:lang w:val="ru-RU"/>
        </w:rPr>
        <w:t xml:space="preserve">напр., </w:t>
      </w:r>
      <w:r>
        <w:rPr>
          <w:rStyle w:val="0ptb"/>
        </w:rPr>
        <w:t>цикл</w:t>
      </w:r>
      <w:r>
        <w:rPr>
          <w:rStyle w:val="0ptc"/>
        </w:rPr>
        <w:t xml:space="preserve"> </w:t>
      </w:r>
      <w:r>
        <w:rPr>
          <w:rStyle w:val="2a"/>
        </w:rPr>
        <w:t xml:space="preserve">віршів Г.Гайне “Ліричне інтермеццо", проз, </w:t>
      </w:r>
      <w:r>
        <w:rPr>
          <w:rStyle w:val="0ptc"/>
        </w:rPr>
        <w:t xml:space="preserve">фрагмент </w:t>
      </w:r>
      <w:r>
        <w:rPr>
          <w:rStyle w:val="2a"/>
        </w:rPr>
        <w:t xml:space="preserve">М.Коцюбинського “Інтермеццо” тошо. У зх. літ.-знавстві І. часом ототожнюють з </w:t>
      </w:r>
      <w:r>
        <w:rPr>
          <w:rStyle w:val="0ptb"/>
        </w:rPr>
        <w:t>інтермедією.</w:t>
      </w:r>
    </w:p>
    <w:p w:rsidR="00361F9A" w:rsidRDefault="005F5C25">
      <w:pPr>
        <w:pStyle w:val="140"/>
        <w:framePr w:w="3662" w:h="11145" w:hRule="exact" w:wrap="none" w:vAnchor="page" w:hAnchor="page" w:x="2124" w:y="2784"/>
        <w:shd w:val="clear" w:color="auto" w:fill="auto"/>
        <w:ind w:right="40"/>
      </w:pPr>
      <w:r>
        <w:rPr>
          <w:rStyle w:val="140pt0"/>
          <w:i/>
          <w:iCs/>
        </w:rPr>
        <w:t xml:space="preserve">Анатолій </w:t>
      </w:r>
      <w:r>
        <w:rPr>
          <w:rStyle w:val="140pt0"/>
          <w:i/>
          <w:iCs/>
          <w:lang w:val="ru-RU"/>
        </w:rPr>
        <w:t>Волков</w:t>
      </w:r>
    </w:p>
    <w:p w:rsidR="00361F9A" w:rsidRDefault="005F5C25">
      <w:pPr>
        <w:pStyle w:val="81"/>
        <w:framePr w:w="3662" w:h="11145" w:hRule="exact" w:wrap="none" w:vAnchor="page" w:hAnchor="page" w:x="2124" w:y="2784"/>
        <w:shd w:val="clear" w:color="auto" w:fill="auto"/>
        <w:ind w:left="40" w:right="40" w:firstLine="260"/>
      </w:pPr>
      <w:r>
        <w:rPr>
          <w:rStyle w:val="0ptc"/>
        </w:rPr>
        <w:t xml:space="preserve">ІНТЕРНАЦІОНАЛІЗАЦІЯ </w:t>
      </w:r>
      <w:r>
        <w:rPr>
          <w:rStyle w:val="2a"/>
        </w:rPr>
        <w:t xml:space="preserve">— різновид </w:t>
      </w:r>
      <w:r>
        <w:rPr>
          <w:rStyle w:val="0ptb"/>
        </w:rPr>
        <w:t>переробки</w:t>
      </w:r>
      <w:r>
        <w:rPr>
          <w:rStyle w:val="0ptc"/>
        </w:rPr>
        <w:t xml:space="preserve"> </w:t>
      </w:r>
      <w:r>
        <w:rPr>
          <w:rStyle w:val="2a"/>
        </w:rPr>
        <w:t xml:space="preserve">або </w:t>
      </w:r>
      <w:r>
        <w:rPr>
          <w:rStyle w:val="0ptc"/>
        </w:rPr>
        <w:t xml:space="preserve">запозичення, </w:t>
      </w:r>
      <w:r>
        <w:rPr>
          <w:rStyle w:val="2a"/>
        </w:rPr>
        <w:t>коли свідомо послаблено або стерто нац. забарвлення першотв., внесено чужонац., неможливі у зображуваній най. дійсності, подробиці, або не властиві нац. худож. системі перщотв. структурні складники задля надання зображуваному позанаи., понаднац. ваги. І. ч</w:t>
      </w:r>
      <w:r>
        <w:rPr>
          <w:rStyle w:val="2a"/>
        </w:rPr>
        <w:t xml:space="preserve">асто є воднораз жанр, переробкою або </w:t>
      </w:r>
      <w:r>
        <w:rPr>
          <w:rStyle w:val="0ptc"/>
        </w:rPr>
        <w:t>ос</w:t>
      </w:r>
      <w:r>
        <w:rPr>
          <w:rStyle w:val="0ptb"/>
        </w:rPr>
        <w:t>учасненням.</w:t>
      </w:r>
      <w:r>
        <w:rPr>
          <w:rStyle w:val="0ptc"/>
        </w:rPr>
        <w:t xml:space="preserve"> </w:t>
      </w:r>
      <w:r>
        <w:rPr>
          <w:rStyle w:val="2a"/>
        </w:rPr>
        <w:t xml:space="preserve">Б.Брехт, переробивши горьківську “Мати” в </w:t>
      </w:r>
      <w:r>
        <w:rPr>
          <w:rStyle w:val="0ptb"/>
        </w:rPr>
        <w:t>дидактичну драму</w:t>
      </w:r>
      <w:r>
        <w:rPr>
          <w:rStyle w:val="0ptc"/>
        </w:rPr>
        <w:t xml:space="preserve"> </w:t>
      </w:r>
      <w:r>
        <w:rPr>
          <w:rStyle w:val="2a"/>
        </w:rPr>
        <w:t>про зростання політ, свідомості пролетаріату, наблизив тв. до нім. дійсності 20-х рр. Повна назва драми — “Мати. Життя революціонерки Пелагеї Влас</w:t>
      </w:r>
      <w:r>
        <w:rPr>
          <w:rStyle w:val="2a"/>
        </w:rPr>
        <w:t>ової в Твері. За романом М.Горького”, — нібито дає локалізацію дії, навіть точнішу, ніж у першотв. Збережено рос. подробиці, антропоніми та назви посад (пристав). З ін. боку, введено невідомі в Росії реалії (поліційні кийки). По суті ж Брехт усуває все, шо</w:t>
      </w:r>
      <w:r>
        <w:rPr>
          <w:rStyle w:val="2a"/>
        </w:rPr>
        <w:t xml:space="preserve"> надто конкретно пов’язує п’єсу з Росією. В одязі, побутових аксесуарах, декораціях якомога більше того, шо схоже у поліцейських і </w:t>
      </w:r>
      <w:r>
        <w:rPr>
          <w:rStyle w:val="2a"/>
          <w:lang w:val="ru-RU"/>
        </w:rPr>
        <w:t xml:space="preserve">т.д. Поль, </w:t>
      </w:r>
      <w:r>
        <w:rPr>
          <w:rStyle w:val="2a"/>
        </w:rPr>
        <w:t>драматург Л.Кручковський, переробивши повість рос. письменника Л.Андрєєва “Губернатор” (1906) на драму “Смерть губ</w:t>
      </w:r>
      <w:r>
        <w:rPr>
          <w:rStyle w:val="2a"/>
        </w:rPr>
        <w:t xml:space="preserve">ернатора" (1961), зауважив: “Моя п'єса не має визначеної географічно-іст. локалізації”. У п'єсі місце і час дії нібито ті ж, що в </w:t>
      </w:r>
      <w:r>
        <w:rPr>
          <w:rStyle w:val="2a"/>
          <w:lang w:val="ru-RU"/>
        </w:rPr>
        <w:t xml:space="preserve">Андреева: </w:t>
      </w:r>
      <w:r>
        <w:rPr>
          <w:rStyle w:val="2a"/>
        </w:rPr>
        <w:t>рос. губернське місто в період першої рос. революції. Але сенс тв. не в зображенні певної країни в дані роки, а в со</w:t>
      </w:r>
      <w:r>
        <w:rPr>
          <w:rStyle w:val="2a"/>
        </w:rPr>
        <w:t xml:space="preserve">ц.-філос. узагальненні. Це підкреслено поєднанням не поєднюваних у житті нац. подробиць. Отець Анастасій має ім’я, можливе для правосл. рос. священника, однак Губернатор розмовляє з ним про месу. Ін. дійові особи мають катол. імена: Анна-Марія, </w:t>
      </w:r>
      <w:r>
        <w:rPr>
          <w:rStyle w:val="2a"/>
          <w:lang w:val="ru-RU"/>
        </w:rPr>
        <w:t xml:space="preserve">Сусанна, </w:t>
      </w:r>
      <w:r>
        <w:rPr>
          <w:rStyle w:val="2a"/>
        </w:rPr>
        <w:t>Ма</w:t>
      </w:r>
      <w:r>
        <w:rPr>
          <w:rStyle w:val="2a"/>
        </w:rPr>
        <w:t>нуель, Лукаш, Йоася, Целіна, Ельза, Сильвія. Урядова посада — Префект поліції — не рос.</w:t>
      </w:r>
    </w:p>
    <w:p w:rsidR="00361F9A" w:rsidRDefault="005F5C25">
      <w:pPr>
        <w:pStyle w:val="81"/>
        <w:framePr w:w="3662" w:h="11145" w:hRule="exact" w:wrap="none" w:vAnchor="page" w:hAnchor="page" w:x="2124" w:y="2784"/>
        <w:shd w:val="clear" w:color="auto" w:fill="auto"/>
        <w:ind w:left="40" w:right="40" w:firstLine="260"/>
      </w:pPr>
      <w:r>
        <w:rPr>
          <w:rStyle w:val="2a"/>
        </w:rPr>
        <w:t xml:space="preserve">Перенесення сюжетної дії в нові най. і іст. обставини — дальший крок у напрямку І. У “Кавказькому крейдяному колі” </w:t>
      </w:r>
      <w:r>
        <w:rPr>
          <w:rStyle w:val="2a"/>
          <w:lang w:val="ru-RU"/>
        </w:rPr>
        <w:t xml:space="preserve">Брехта </w:t>
      </w:r>
      <w:r>
        <w:rPr>
          <w:rStyle w:val="2a"/>
        </w:rPr>
        <w:t xml:space="preserve">дію кит. </w:t>
      </w:r>
      <w:r>
        <w:rPr>
          <w:rStyle w:val="0pte"/>
        </w:rPr>
        <w:t>легенди</w:t>
      </w:r>
      <w:r>
        <w:rPr>
          <w:rStyle w:val="0ptf"/>
        </w:rPr>
        <w:t xml:space="preserve"> </w:t>
      </w:r>
      <w:r>
        <w:rPr>
          <w:rStyle w:val="2a"/>
        </w:rPr>
        <w:t>перенесено в Грузію з деякими</w:t>
      </w:r>
      <w:r>
        <w:rPr>
          <w:rStyle w:val="2a"/>
        </w:rPr>
        <w:t xml:space="preserve"> підкреслено анахронічними подробицями. Цим наголошується на інтернац. й позачасовому сенсі тв.</w:t>
      </w:r>
    </w:p>
    <w:p w:rsidR="00361F9A" w:rsidRDefault="005F5C25">
      <w:pPr>
        <w:pStyle w:val="81"/>
        <w:framePr w:w="3662" w:h="11145" w:hRule="exact" w:wrap="none" w:vAnchor="page" w:hAnchor="page" w:x="2124" w:y="2784"/>
        <w:shd w:val="clear" w:color="auto" w:fill="auto"/>
        <w:ind w:left="40" w:right="40" w:firstLine="260"/>
      </w:pPr>
      <w:r>
        <w:rPr>
          <w:rStyle w:val="2a"/>
        </w:rPr>
        <w:t xml:space="preserve">Докорінна зміна нац. колориту і соц. скерованості, системи худож. засобів спричиняє появу принципово </w:t>
      </w:r>
      <w:r>
        <w:rPr>
          <w:rStyle w:val="2a"/>
          <w:lang w:val="ru-RU"/>
        </w:rPr>
        <w:t xml:space="preserve">нов. </w:t>
      </w:r>
      <w:r>
        <w:rPr>
          <w:rStyle w:val="2a"/>
        </w:rPr>
        <w:t xml:space="preserve">тв., де запозичений матеріал повністю трансформовано. </w:t>
      </w:r>
      <w:r>
        <w:rPr>
          <w:rStyle w:val="2a"/>
        </w:rPr>
        <w:t xml:space="preserve">У “Казиі про золотого півника" (1834) Пушкіна використано, як довела </w:t>
      </w:r>
      <w:r>
        <w:rPr>
          <w:rStyle w:val="2a"/>
          <w:lang w:val="ru-RU"/>
        </w:rPr>
        <w:t xml:space="preserve">А.Ахматова, </w:t>
      </w:r>
      <w:r>
        <w:rPr>
          <w:rStyle w:val="2a"/>
        </w:rPr>
        <w:t xml:space="preserve">мотиви та образи "Легенди про арабського звіздаря” </w:t>
      </w:r>
      <w:r>
        <w:rPr>
          <w:rStyle w:val="2a"/>
          <w:lang w:val="ru-RU"/>
        </w:rPr>
        <w:t xml:space="preserve">амер. </w:t>
      </w:r>
      <w:r>
        <w:rPr>
          <w:rStyle w:val="2a"/>
        </w:rPr>
        <w:t>романтика В.Ірвінга, але вони перероблені на основі рос. нар. світогляду й фольклор, стилістики, разом із тим осучасне</w:t>
      </w:r>
      <w:r>
        <w:rPr>
          <w:rStyle w:val="2a"/>
        </w:rPr>
        <w:t>ні, внаслідок чого виник гостросатир., політ, актуальний тв.</w:t>
      </w:r>
    </w:p>
    <w:p w:rsidR="00361F9A" w:rsidRDefault="005F5C25">
      <w:pPr>
        <w:pStyle w:val="140"/>
        <w:framePr w:w="3662" w:h="11145" w:hRule="exact" w:wrap="none" w:vAnchor="page" w:hAnchor="page" w:x="2124" w:y="2784"/>
        <w:shd w:val="clear" w:color="auto" w:fill="auto"/>
        <w:spacing w:after="0"/>
        <w:ind w:right="40"/>
      </w:pPr>
      <w:r>
        <w:rPr>
          <w:rStyle w:val="140pt0"/>
          <w:i/>
          <w:iCs/>
        </w:rPr>
        <w:t xml:space="preserve">Анатолій </w:t>
      </w:r>
      <w:r>
        <w:rPr>
          <w:rStyle w:val="140pt0"/>
          <w:i/>
          <w:iCs/>
          <w:lang w:val="ru-RU"/>
        </w:rPr>
        <w:t>Волков</w:t>
      </w:r>
    </w:p>
    <w:p w:rsidR="00361F9A" w:rsidRDefault="005F5C25">
      <w:pPr>
        <w:pStyle w:val="81"/>
        <w:framePr w:w="3744" w:h="11164" w:hRule="exact" w:wrap="none" w:vAnchor="page" w:hAnchor="page" w:x="6060" w:y="2784"/>
        <w:shd w:val="clear" w:color="auto" w:fill="auto"/>
        <w:ind w:left="40" w:right="60" w:firstLine="280"/>
      </w:pPr>
      <w:r>
        <w:rPr>
          <w:rStyle w:val="0ptc"/>
        </w:rPr>
        <w:t xml:space="preserve">ІНТЕРПРЕТАЦІЯ </w:t>
      </w:r>
      <w:r>
        <w:rPr>
          <w:rStyle w:val="2a"/>
        </w:rPr>
        <w:t xml:space="preserve">(лат. </w:t>
      </w:r>
      <w:r>
        <w:rPr>
          <w:rStyle w:val="75pt0pt0"/>
        </w:rPr>
        <w:t>іпіегргеЛаНо</w:t>
      </w:r>
      <w:r>
        <w:rPr>
          <w:rStyle w:val="2a"/>
        </w:rPr>
        <w:t xml:space="preserve"> — тлумачення), тлумачення літ. тв., своєрідне розуміння і розкриття його змісту і форми. І. — це переоформлення худож. змісту тв. шляхом його викл</w:t>
      </w:r>
      <w:r>
        <w:rPr>
          <w:rStyle w:val="2a"/>
        </w:rPr>
        <w:t xml:space="preserve">аду засобами і мовами ін. видів мист-ва або мовою науки. Т. ч., худож. літ. тв. може інтерпретуватися в худож. мовах малярства, графіки, театру, кіно, музики і </w:t>
      </w:r>
      <w:r>
        <w:rPr>
          <w:rStyle w:val="2a"/>
          <w:lang w:val="ru-RU"/>
        </w:rPr>
        <w:t xml:space="preserve">т.п., </w:t>
      </w:r>
      <w:r>
        <w:rPr>
          <w:rStyle w:val="2a"/>
        </w:rPr>
        <w:t>а також понятійно-логічною мовою науки — в літ. критиці та літ-знавстві. І. відіграє важли</w:t>
      </w:r>
      <w:r>
        <w:rPr>
          <w:rStyle w:val="2a"/>
        </w:rPr>
        <w:t xml:space="preserve">ву роль в худож. творчості при переосмислюванні та засвоєнні досвіду </w:t>
      </w:r>
      <w:r>
        <w:rPr>
          <w:rStyle w:val="2a"/>
          <w:lang w:val="ru-RU"/>
        </w:rPr>
        <w:t xml:space="preserve">духов, </w:t>
      </w:r>
      <w:r>
        <w:rPr>
          <w:rStyle w:val="2a"/>
        </w:rPr>
        <w:t>культури минулого. В фольклорі</w:t>
      </w:r>
    </w:p>
    <w:p w:rsidR="00361F9A" w:rsidRDefault="005F5C25">
      <w:pPr>
        <w:pStyle w:val="81"/>
        <w:framePr w:w="3744" w:h="11164" w:hRule="exact" w:wrap="none" w:vAnchor="page" w:hAnchor="page" w:x="6060" w:y="2784"/>
        <w:numPr>
          <w:ilvl w:val="0"/>
          <w:numId w:val="104"/>
        </w:numPr>
        <w:shd w:val="clear" w:color="auto" w:fill="auto"/>
        <w:tabs>
          <w:tab w:val="left" w:pos="304"/>
        </w:tabs>
        <w:ind w:left="40" w:right="60"/>
      </w:pPr>
      <w:r>
        <w:rPr>
          <w:rStyle w:val="2a"/>
        </w:rPr>
        <w:t xml:space="preserve">це трансформація усних текстів і творення </w:t>
      </w:r>
      <w:r>
        <w:rPr>
          <w:rStyle w:val="0ptc"/>
        </w:rPr>
        <w:t xml:space="preserve">варіантів, </w:t>
      </w:r>
      <w:r>
        <w:rPr>
          <w:rStyle w:val="2a"/>
        </w:rPr>
        <w:t xml:space="preserve">у л-рі — використання </w:t>
      </w:r>
      <w:r>
        <w:rPr>
          <w:rStyle w:val="0ptb"/>
        </w:rPr>
        <w:t>легенд</w:t>
      </w:r>
      <w:r>
        <w:rPr>
          <w:rStyle w:val="0ptc"/>
        </w:rPr>
        <w:t xml:space="preserve"> </w:t>
      </w:r>
      <w:r>
        <w:rPr>
          <w:rStyle w:val="2a"/>
        </w:rPr>
        <w:t xml:space="preserve">і </w:t>
      </w:r>
      <w:r>
        <w:rPr>
          <w:rStyle w:val="0ptb"/>
        </w:rPr>
        <w:t>міфів, переробка</w:t>
      </w:r>
      <w:r>
        <w:rPr>
          <w:rStyle w:val="0ptc"/>
        </w:rPr>
        <w:t xml:space="preserve"> </w:t>
      </w:r>
      <w:r>
        <w:rPr>
          <w:rStyle w:val="2a"/>
        </w:rPr>
        <w:t xml:space="preserve">і </w:t>
      </w:r>
      <w:r>
        <w:rPr>
          <w:rStyle w:val="0ptb"/>
        </w:rPr>
        <w:t>переклади</w:t>
      </w:r>
      <w:r>
        <w:rPr>
          <w:rStyle w:val="0ptc"/>
        </w:rPr>
        <w:t xml:space="preserve"> </w:t>
      </w:r>
      <w:r>
        <w:rPr>
          <w:rStyle w:val="2a"/>
        </w:rPr>
        <w:t xml:space="preserve">текстів в давн. та сер- віч. л-рі, </w:t>
      </w:r>
      <w:r>
        <w:rPr>
          <w:rStyle w:val="0ptb"/>
        </w:rPr>
        <w:t>н</w:t>
      </w:r>
      <w:r>
        <w:rPr>
          <w:rStyle w:val="0ptb"/>
        </w:rPr>
        <w:t>аслідування, запозичення, стилізація, пародія.</w:t>
      </w:r>
      <w:r>
        <w:rPr>
          <w:rStyle w:val="0ptc"/>
        </w:rPr>
        <w:t xml:space="preserve"> </w:t>
      </w:r>
      <w:r>
        <w:rPr>
          <w:rStyle w:val="2a"/>
        </w:rPr>
        <w:t xml:space="preserve">І. притиманна творчості декаламаторів, акторів, співаків, танцюристів, музикантів тощо. При кожному переосмисленні тв. класики мовою театру і кіно можуть спостерігатися крайнощі у відтворенні і становленні їх </w:t>
      </w:r>
      <w:r>
        <w:rPr>
          <w:rStyle w:val="2a"/>
        </w:rPr>
        <w:t xml:space="preserve">змісту. Оновлений зміст літ. тв., </w:t>
      </w:r>
      <w:r>
        <w:rPr>
          <w:rStyle w:val="2a"/>
          <w:lang w:val="ru-RU"/>
        </w:rPr>
        <w:t xml:space="preserve">напр., </w:t>
      </w:r>
      <w:r>
        <w:rPr>
          <w:rStyle w:val="2a"/>
        </w:rPr>
        <w:t>мовою кіно, все-таки передбачає збереження тих основних рис класики, які свідчать про відтворення змісту того тексту, який лежить в основі І. Навпаки, буквальне відтворення тексту, не може бути виправданим у твор. п</w:t>
      </w:r>
      <w:r>
        <w:rPr>
          <w:rStyle w:val="2a"/>
        </w:rPr>
        <w:t xml:space="preserve">роцесі. При І. встановлюється вторинне авторство (опери М.Глінки </w:t>
      </w:r>
      <w:r>
        <w:rPr>
          <w:rStyle w:val="2a"/>
          <w:lang w:val="ru-RU"/>
        </w:rPr>
        <w:t xml:space="preserve">“Руслан </w:t>
      </w:r>
      <w:r>
        <w:rPr>
          <w:rStyle w:val="2a"/>
        </w:rPr>
        <w:t xml:space="preserve">і Людмила", П.Чайковського “Пікова дама", “Мазепа", Ж.Бізе </w:t>
      </w:r>
      <w:r>
        <w:rPr>
          <w:rStyle w:val="2a"/>
          <w:lang w:val="ru-RU"/>
        </w:rPr>
        <w:t xml:space="preserve">“Кармен", </w:t>
      </w:r>
      <w:r>
        <w:rPr>
          <w:rStyle w:val="2a"/>
        </w:rPr>
        <w:t xml:space="preserve">М.Лисенка “Тарас Бульба", ілюстрації Г.Доре до Біблії, “Гарґантюа і Пантагрюеля", “Дон Кіхота”, </w:t>
      </w:r>
      <w:r>
        <w:rPr>
          <w:rStyle w:val="2a"/>
          <w:lang w:val="ru-RU"/>
        </w:rPr>
        <w:t>“Мюнхгаузена", М.В</w:t>
      </w:r>
      <w:r>
        <w:rPr>
          <w:rStyle w:val="2a"/>
          <w:lang w:val="ru-RU"/>
        </w:rPr>
        <w:t xml:space="preserve">рубеля </w:t>
      </w:r>
      <w:r>
        <w:rPr>
          <w:rStyle w:val="2a"/>
        </w:rPr>
        <w:t xml:space="preserve">до лєрмонтовського “Демона”, Й.Лади до “Пригод бравого вояка </w:t>
      </w:r>
      <w:r>
        <w:rPr>
          <w:rStyle w:val="2a"/>
          <w:lang w:val="ru-RU"/>
        </w:rPr>
        <w:t xml:space="preserve">Швейка”, </w:t>
      </w:r>
      <w:r>
        <w:rPr>
          <w:rStyle w:val="2a"/>
        </w:rPr>
        <w:t>І.Білібіна до нар. казок,</w:t>
      </w:r>
    </w:p>
    <w:p w:rsidR="00361F9A" w:rsidRDefault="005F5C25">
      <w:pPr>
        <w:pStyle w:val="81"/>
        <w:framePr w:w="3744" w:h="11164" w:hRule="exact" w:wrap="none" w:vAnchor="page" w:hAnchor="page" w:x="6060" w:y="2784"/>
        <w:shd w:val="clear" w:color="auto" w:fill="auto"/>
        <w:tabs>
          <w:tab w:val="left" w:pos="1125"/>
        </w:tabs>
        <w:ind w:left="40" w:right="60"/>
      </w:pPr>
      <w:r>
        <w:rPr>
          <w:rStyle w:val="2a"/>
        </w:rPr>
        <w:t>В.</w:t>
      </w:r>
      <w:r>
        <w:rPr>
          <w:rStyle w:val="2a"/>
          <w:lang w:val="ru-RU"/>
        </w:rPr>
        <w:t xml:space="preserve">Васнецова </w:t>
      </w:r>
      <w:r>
        <w:rPr>
          <w:rStyle w:val="2a"/>
        </w:rPr>
        <w:t>до билин, І.</w:t>
      </w:r>
      <w:r>
        <w:rPr>
          <w:rStyle w:val="2a"/>
          <w:lang w:val="ru-RU"/>
        </w:rPr>
        <w:t xml:space="preserve">Глазунова </w:t>
      </w:r>
      <w:r>
        <w:rPr>
          <w:rStyle w:val="2a"/>
        </w:rPr>
        <w:t xml:space="preserve">до творів Ф.Достосвського і </w:t>
      </w:r>
      <w:r>
        <w:rPr>
          <w:rStyle w:val="2a"/>
          <w:lang w:val="ru-RU"/>
        </w:rPr>
        <w:t xml:space="preserve">т.п.). </w:t>
      </w:r>
      <w:r>
        <w:rPr>
          <w:rStyle w:val="2a"/>
        </w:rPr>
        <w:t xml:space="preserve">В л-рі таке авторство можна визнати в становленні </w:t>
      </w:r>
      <w:r>
        <w:rPr>
          <w:rStyle w:val="0ptb"/>
        </w:rPr>
        <w:t>традиційних сюжетів.</w:t>
      </w:r>
      <w:r>
        <w:rPr>
          <w:rStyle w:val="0ptc"/>
        </w:rPr>
        <w:t xml:space="preserve"> </w:t>
      </w:r>
      <w:r>
        <w:rPr>
          <w:rStyle w:val="2a"/>
        </w:rPr>
        <w:t xml:space="preserve">Багаторазове використання різними письменниками одного і того ж сюжету приводить до значної переробки його ідейного змісту, змін жанр, втілення, системи образів тошо </w:t>
      </w:r>
      <w:r>
        <w:rPr>
          <w:rStyle w:val="2a"/>
          <w:lang w:val="ru-RU"/>
        </w:rPr>
        <w:t xml:space="preserve">(напр., </w:t>
      </w:r>
      <w:r>
        <w:rPr>
          <w:rStyle w:val="2a"/>
        </w:rPr>
        <w:t xml:space="preserve">звернення </w:t>
      </w:r>
      <w:r>
        <w:rPr>
          <w:rStyle w:val="2a"/>
          <w:lang w:val="ru-RU"/>
        </w:rPr>
        <w:t xml:space="preserve">Платона, </w:t>
      </w:r>
      <w:r>
        <w:rPr>
          <w:rStyle w:val="2a"/>
        </w:rPr>
        <w:t>Ф.</w:t>
      </w:r>
      <w:r>
        <w:rPr>
          <w:rStyle w:val="2a"/>
          <w:lang w:val="ru-RU"/>
        </w:rPr>
        <w:t xml:space="preserve">Бекона, </w:t>
      </w:r>
      <w:r>
        <w:rPr>
          <w:rStyle w:val="2a"/>
        </w:rPr>
        <w:t>Л.Рейснер,</w:t>
      </w:r>
    </w:p>
    <w:p w:rsidR="00361F9A" w:rsidRDefault="005F5C25">
      <w:pPr>
        <w:pStyle w:val="81"/>
        <w:framePr w:w="3744" w:h="11164" w:hRule="exact" w:wrap="none" w:vAnchor="page" w:hAnchor="page" w:x="6060" w:y="2784"/>
        <w:shd w:val="clear" w:color="auto" w:fill="auto"/>
        <w:tabs>
          <w:tab w:val="left" w:pos="856"/>
        </w:tabs>
        <w:ind w:left="40"/>
      </w:pPr>
      <w:r>
        <w:rPr>
          <w:rStyle w:val="2a"/>
        </w:rPr>
        <w:t xml:space="preserve">В.Незвала і тошо до сюжету про </w:t>
      </w:r>
      <w:r>
        <w:rPr>
          <w:rStyle w:val="2a"/>
          <w:lang w:val="ru-RU"/>
        </w:rPr>
        <w:t>Атлантиду).</w:t>
      </w:r>
    </w:p>
    <w:p w:rsidR="00361F9A" w:rsidRDefault="005F5C25">
      <w:pPr>
        <w:pStyle w:val="81"/>
        <w:framePr w:w="3744" w:h="11164" w:hRule="exact" w:wrap="none" w:vAnchor="page" w:hAnchor="page" w:x="6060" w:y="2784"/>
        <w:shd w:val="clear" w:color="auto" w:fill="auto"/>
        <w:tabs>
          <w:tab w:val="left" w:pos="472"/>
        </w:tabs>
        <w:ind w:left="40" w:right="60" w:firstLine="280"/>
      </w:pPr>
      <w:r>
        <w:rPr>
          <w:rStyle w:val="2a"/>
        </w:rPr>
        <w:t>І.</w:t>
      </w:r>
      <w:r>
        <w:rPr>
          <w:rStyle w:val="2a"/>
        </w:rPr>
        <w:tab/>
        <w:t>— це форма засвоєння, переосмислення та збагачення традиції худож. досвіду людської цивілізації, пе вияв глибинного і невичерпного змісту клас, тв., їх вічного буття.</w:t>
      </w:r>
    </w:p>
    <w:p w:rsidR="00361F9A" w:rsidRDefault="005F5C25">
      <w:pPr>
        <w:pStyle w:val="150"/>
        <w:framePr w:w="3744" w:h="11164" w:hRule="exact" w:wrap="none" w:vAnchor="page" w:hAnchor="page" w:x="6060" w:y="2784"/>
        <w:shd w:val="clear" w:color="auto" w:fill="auto"/>
        <w:spacing w:after="0"/>
        <w:ind w:left="40" w:firstLine="280"/>
        <w:jc w:val="both"/>
      </w:pPr>
      <w:r>
        <w:rPr>
          <w:rStyle w:val="150pt2"/>
        </w:rPr>
        <w:t xml:space="preserve">Див. </w:t>
      </w:r>
      <w:r>
        <w:rPr>
          <w:rStyle w:val="150pt3"/>
          <w:i/>
          <w:iCs/>
        </w:rPr>
        <w:t>Інтерсеміотика</w:t>
      </w:r>
    </w:p>
    <w:p w:rsidR="00361F9A" w:rsidRDefault="005F5C25">
      <w:pPr>
        <w:pStyle w:val="140"/>
        <w:framePr w:w="3744" w:h="11164" w:hRule="exact" w:wrap="none" w:vAnchor="page" w:hAnchor="page" w:x="6060" w:y="2784"/>
        <w:shd w:val="clear" w:color="auto" w:fill="auto"/>
        <w:ind w:right="60"/>
      </w:pPr>
      <w:r>
        <w:rPr>
          <w:rStyle w:val="140pt0"/>
          <w:i/>
          <w:iCs/>
        </w:rPr>
        <w:t>Ігор Зварнч</w:t>
      </w:r>
    </w:p>
    <w:p w:rsidR="00361F9A" w:rsidRDefault="005F5C25">
      <w:pPr>
        <w:pStyle w:val="81"/>
        <w:framePr w:w="3744" w:h="11164" w:hRule="exact" w:wrap="none" w:vAnchor="page" w:hAnchor="page" w:x="6060" w:y="2784"/>
        <w:shd w:val="clear" w:color="auto" w:fill="auto"/>
        <w:ind w:left="40" w:right="60" w:firstLine="280"/>
      </w:pPr>
      <w:r>
        <w:rPr>
          <w:rStyle w:val="0ptc"/>
        </w:rPr>
        <w:t xml:space="preserve">ІНТЕРСЕМІОТИКА </w:t>
      </w:r>
      <w:r>
        <w:rPr>
          <w:rStyle w:val="2a"/>
        </w:rPr>
        <w:t>— перекодування, перекладання створени</w:t>
      </w:r>
      <w:r>
        <w:rPr>
          <w:rStyle w:val="2a"/>
        </w:rPr>
        <w:t xml:space="preserve">х в одній знаковій системі образів на образи ін. системи. Інтерсеміотичний переклад з доконечною закономірністю з'являється за т.зв. інтерсеміотичної </w:t>
      </w:r>
      <w:r>
        <w:rPr>
          <w:rStyle w:val="75pt0pt0"/>
        </w:rPr>
        <w:t xml:space="preserve">транспозиції, </w:t>
      </w:r>
      <w:r>
        <w:rPr>
          <w:rStyle w:val="2a"/>
        </w:rPr>
        <w:t xml:space="preserve">поза якою неможливий жодний вид мислення (ні худож., ні наук., ні буденний). У </w:t>
      </w:r>
      <w:r>
        <w:rPr>
          <w:rStyle w:val="2a"/>
          <w:lang w:val="ru-RU"/>
        </w:rPr>
        <w:t xml:space="preserve">духов, </w:t>
      </w:r>
      <w:r>
        <w:rPr>
          <w:rStyle w:val="2a"/>
        </w:rPr>
        <w:t>вселюд</w:t>
      </w:r>
      <w:r>
        <w:rPr>
          <w:rStyle w:val="2a"/>
        </w:rPr>
        <w:t>ській культурі, зідколи вона себе знає, інтерсеміотичний переклад — один з найпожитковіших засобів, який об'єднує в нерозпадне ціле окр. її складові. Уже малюнки</w:t>
      </w:r>
    </w:p>
    <w:p w:rsidR="00361F9A" w:rsidRDefault="005F5C25">
      <w:pPr>
        <w:pStyle w:val="a5"/>
        <w:framePr w:wrap="none" w:vAnchor="page" w:hAnchor="page" w:x="5743" w:y="14149"/>
        <w:shd w:val="clear" w:color="auto" w:fill="auto"/>
        <w:spacing w:line="140" w:lineRule="exact"/>
        <w:ind w:left="20"/>
      </w:pPr>
      <w:r>
        <w:rPr>
          <w:rStyle w:val="7pt0pt3"/>
        </w:rPr>
        <w:t>229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17" w:y="2492"/>
        <w:shd w:val="clear" w:color="auto" w:fill="auto"/>
        <w:spacing w:line="150" w:lineRule="exact"/>
        <w:ind w:left="20"/>
      </w:pPr>
      <w:r>
        <w:rPr>
          <w:rStyle w:val="475pt0pt"/>
        </w:rPr>
        <w:t>ІНТЕРСЕМЮТИКА</w:t>
      </w:r>
    </w:p>
    <w:p w:rsidR="00361F9A" w:rsidRDefault="005F5C25">
      <w:pPr>
        <w:pStyle w:val="81"/>
        <w:framePr w:w="3706" w:h="11130" w:hRule="exact" w:wrap="none" w:vAnchor="page" w:hAnchor="page" w:x="2126" w:y="2799"/>
        <w:shd w:val="clear" w:color="auto" w:fill="auto"/>
        <w:ind w:left="40" w:right="60"/>
      </w:pPr>
      <w:r>
        <w:rPr>
          <w:rStyle w:val="2a"/>
        </w:rPr>
        <w:t xml:space="preserve">первісної людини, хореографія низько- иивілізованих племен репродукують прототипи, шо “зодягнені” в слово </w:t>
      </w:r>
      <w:r>
        <w:rPr>
          <w:rStyle w:val="0ptf"/>
        </w:rPr>
        <w:t xml:space="preserve">(міфи, </w:t>
      </w:r>
      <w:r>
        <w:rPr>
          <w:rStyle w:val="2a"/>
        </w:rPr>
        <w:t xml:space="preserve">вірування, звичаї і </w:t>
      </w:r>
      <w:r>
        <w:rPr>
          <w:rStyle w:val="2a"/>
          <w:lang w:val="ru-RU"/>
        </w:rPr>
        <w:t xml:space="preserve">т.п.). </w:t>
      </w:r>
      <w:r>
        <w:rPr>
          <w:rStyle w:val="2a"/>
        </w:rPr>
        <w:t>У світ, л-рі написано чимало худож. тв. (зокрема, віршів) про ті або ін. статуї, картини, муз. тв. тошо.</w:t>
      </w:r>
    </w:p>
    <w:p w:rsidR="00361F9A" w:rsidRDefault="005F5C25">
      <w:pPr>
        <w:pStyle w:val="81"/>
        <w:framePr w:w="3706" w:h="11130" w:hRule="exact" w:wrap="none" w:vAnchor="page" w:hAnchor="page" w:x="2126" w:y="2799"/>
        <w:shd w:val="clear" w:color="auto" w:fill="auto"/>
        <w:ind w:left="20" w:right="20" w:firstLine="280"/>
      </w:pPr>
      <w:r>
        <w:rPr>
          <w:rStyle w:val="2a"/>
        </w:rPr>
        <w:t>В античност</w:t>
      </w:r>
      <w:r>
        <w:rPr>
          <w:rStyle w:val="2a"/>
        </w:rPr>
        <w:t xml:space="preserve">і поширеними й популярними були </w:t>
      </w:r>
      <w:r>
        <w:rPr>
          <w:rStyle w:val="75pt0pt0"/>
        </w:rPr>
        <w:t>екфразиси</w:t>
      </w:r>
      <w:r>
        <w:rPr>
          <w:rStyle w:val="2a"/>
        </w:rPr>
        <w:t xml:space="preserve"> (фей. — описи) — в ант. риториці та літ. докладні описи осіб або речей, насамперед переведення скульптурних, малярських, архітектурних тв. у слово і, навпаки, численні словесні сюжети міфології знаходили перевідобр</w:t>
      </w:r>
      <w:r>
        <w:rPr>
          <w:rStyle w:val="2a"/>
        </w:rPr>
        <w:t>аження у живописі, ліпленні, зодчих ансамблях.</w:t>
      </w:r>
    </w:p>
    <w:p w:rsidR="00361F9A" w:rsidRDefault="005F5C25">
      <w:pPr>
        <w:pStyle w:val="81"/>
        <w:framePr w:w="3706" w:h="11130" w:hRule="exact" w:wrap="none" w:vAnchor="page" w:hAnchor="page" w:x="2126" w:y="2799"/>
        <w:shd w:val="clear" w:color="auto" w:fill="auto"/>
        <w:ind w:left="20" w:right="20" w:firstLine="280"/>
      </w:pPr>
      <w:r>
        <w:rPr>
          <w:rStyle w:val="2a"/>
        </w:rPr>
        <w:t xml:space="preserve">Екфразиси створювано й у </w:t>
      </w:r>
      <w:r>
        <w:rPr>
          <w:rStyle w:val="2a"/>
          <w:lang w:val="ru-RU"/>
        </w:rPr>
        <w:t xml:space="preserve">нов. </w:t>
      </w:r>
      <w:r>
        <w:rPr>
          <w:rStyle w:val="2a"/>
        </w:rPr>
        <w:t xml:space="preserve">клас, л-рі </w:t>
      </w:r>
      <w:r>
        <w:rPr>
          <w:rStyle w:val="2a"/>
          <w:lang w:val="ru-RU"/>
        </w:rPr>
        <w:t xml:space="preserve">(напр., </w:t>
      </w:r>
      <w:r>
        <w:rPr>
          <w:rStyle w:val="2a"/>
        </w:rPr>
        <w:t xml:space="preserve">“Написи” О.Пушкіна “На статую </w:t>
      </w:r>
      <w:r>
        <w:rPr>
          <w:rStyle w:val="2a"/>
          <w:lang w:val="ru-RU"/>
        </w:rPr>
        <w:t xml:space="preserve">играющего </w:t>
      </w:r>
      <w:r>
        <w:rPr>
          <w:rStyle w:val="2a"/>
        </w:rPr>
        <w:t xml:space="preserve">в </w:t>
      </w:r>
      <w:r>
        <w:rPr>
          <w:rStyle w:val="2a"/>
          <w:lang w:val="ru-RU"/>
        </w:rPr>
        <w:t xml:space="preserve">свайку”, </w:t>
      </w:r>
      <w:r>
        <w:rPr>
          <w:rStyle w:val="2a"/>
        </w:rPr>
        <w:t xml:space="preserve">“На статую </w:t>
      </w:r>
      <w:r>
        <w:rPr>
          <w:rStyle w:val="2a"/>
          <w:lang w:val="ru-RU"/>
        </w:rPr>
        <w:t xml:space="preserve">играющего </w:t>
      </w:r>
      <w:r>
        <w:rPr>
          <w:rStyle w:val="2a"/>
        </w:rPr>
        <w:t xml:space="preserve">в бабки”). В новітній укр. поезії </w:t>
      </w:r>
      <w:r>
        <w:rPr>
          <w:rStyle w:val="0ptf"/>
        </w:rPr>
        <w:t xml:space="preserve">традицію </w:t>
      </w:r>
      <w:r>
        <w:rPr>
          <w:rStyle w:val="2a"/>
        </w:rPr>
        <w:t xml:space="preserve">екфразисів започаткували два Франкові сонети </w:t>
      </w:r>
      <w:r>
        <w:rPr>
          <w:rStyle w:val="2a"/>
        </w:rPr>
        <w:t xml:space="preserve">“Сікстинська мадонна” зі зб. “З вершин і низин”. Цю традицію продовжили М.Рильський: </w:t>
      </w:r>
      <w:r>
        <w:rPr>
          <w:rStyle w:val="2a"/>
          <w:lang w:val="ru-RU"/>
        </w:rPr>
        <w:t xml:space="preserve">“Афродита </w:t>
      </w:r>
      <w:r>
        <w:rPr>
          <w:rStyle w:val="2a"/>
        </w:rPr>
        <w:t xml:space="preserve">Мілоська”, “Сікстинська мадонна”, “Статуя Сатурна в Літньому саду”, М.Бажан: </w:t>
      </w:r>
      <w:r>
        <w:rPr>
          <w:rStyle w:val="0pte"/>
        </w:rPr>
        <w:t>цикли</w:t>
      </w:r>
      <w:r>
        <w:rPr>
          <w:rStyle w:val="0ptf"/>
        </w:rPr>
        <w:t xml:space="preserve"> </w:t>
      </w:r>
      <w:r>
        <w:rPr>
          <w:rStyle w:val="2a"/>
        </w:rPr>
        <w:t>“Будівлі”, “Нічні концерти”, М.Вінграновський: “Сікстинськамадонна”, І.Драч: “</w:t>
      </w:r>
      <w:r>
        <w:rPr>
          <w:rStyle w:val="2a"/>
        </w:rPr>
        <w:t xml:space="preserve">Над малюнками Вестерфельда, 1651”, В </w:t>
      </w:r>
      <w:r>
        <w:rPr>
          <w:rStyle w:val="2a"/>
          <w:lang w:val="ru-RU"/>
        </w:rPr>
        <w:t xml:space="preserve">.Симоненко-. </w:t>
      </w:r>
      <w:r>
        <w:rPr>
          <w:rStyle w:val="2a"/>
        </w:rPr>
        <w:t>“Брама замку Стюартів".</w:t>
      </w:r>
    </w:p>
    <w:p w:rsidR="00361F9A" w:rsidRDefault="005F5C25">
      <w:pPr>
        <w:pStyle w:val="81"/>
        <w:framePr w:w="3706" w:h="11130" w:hRule="exact" w:wrap="none" w:vAnchor="page" w:hAnchor="page" w:x="2126" w:y="2799"/>
        <w:shd w:val="clear" w:color="auto" w:fill="auto"/>
        <w:ind w:left="20" w:right="20" w:firstLine="280"/>
      </w:pPr>
      <w:r>
        <w:rPr>
          <w:rStyle w:val="2a"/>
        </w:rPr>
        <w:t>Усунення перестінків між звукопоет. та зоровомалярським зображенням веде до синтетичного способу вираження й самовираження, способу, якому властивий ефект відеофонії. Це вже сер-віч.</w:t>
      </w:r>
      <w:r>
        <w:rPr>
          <w:rStyle w:val="2a"/>
        </w:rPr>
        <w:t xml:space="preserve"> традиція —- зокрема давн-укр. худож. мислення і сприймання </w:t>
      </w:r>
      <w:r>
        <w:rPr>
          <w:rStyle w:val="0ptf"/>
        </w:rPr>
        <w:t xml:space="preserve">Біблії </w:t>
      </w:r>
      <w:r>
        <w:rPr>
          <w:rStyle w:val="2a"/>
        </w:rPr>
        <w:t xml:space="preserve">чи </w:t>
      </w:r>
      <w:r>
        <w:rPr>
          <w:rStyle w:val="0pte"/>
        </w:rPr>
        <w:t>хронографів,</w:t>
      </w:r>
      <w:r>
        <w:rPr>
          <w:rStyle w:val="0ptf"/>
        </w:rPr>
        <w:t xml:space="preserve"> </w:t>
      </w:r>
      <w:r>
        <w:rPr>
          <w:rStyle w:val="2a"/>
        </w:rPr>
        <w:t xml:space="preserve">на чиїх полях певні “словесні” епізоди із священної чи світської історії, “являються", мов Всесвіт із Господнього </w:t>
      </w:r>
      <w:r>
        <w:rPr>
          <w:rStyle w:val="2a"/>
          <w:lang w:val="ru-RU"/>
        </w:rPr>
        <w:t xml:space="preserve">Логоса </w:t>
      </w:r>
      <w:r>
        <w:rPr>
          <w:rStyle w:val="2a"/>
        </w:rPr>
        <w:t xml:space="preserve">(спершу ж бо було Слово!) з алюзивних живописних </w:t>
      </w:r>
      <w:r>
        <w:rPr>
          <w:rStyle w:val="2a"/>
        </w:rPr>
        <w:t>подібників. Ще виразніше простежується відеофонія в іконописі з його майже повсюдним “озвученням" божественним глаголом (інскриптами сакрального походження).</w:t>
      </w:r>
    </w:p>
    <w:p w:rsidR="00361F9A" w:rsidRDefault="005F5C25">
      <w:pPr>
        <w:pStyle w:val="81"/>
        <w:framePr w:w="3706" w:h="11130" w:hRule="exact" w:wrap="none" w:vAnchor="page" w:hAnchor="page" w:x="2126" w:y="2799"/>
        <w:shd w:val="clear" w:color="auto" w:fill="auto"/>
        <w:ind w:left="20" w:right="20" w:firstLine="280"/>
      </w:pPr>
      <w:r>
        <w:rPr>
          <w:rStyle w:val="2a"/>
        </w:rPr>
        <w:t xml:space="preserve">Типол. подібним явищем була </w:t>
      </w:r>
      <w:r>
        <w:rPr>
          <w:rStyle w:val="0ptf"/>
        </w:rPr>
        <w:t xml:space="preserve">лубочна література </w:t>
      </w:r>
      <w:r>
        <w:rPr>
          <w:rStyle w:val="2a"/>
        </w:rPr>
        <w:t xml:space="preserve">відома в Китаї з VIII </w:t>
      </w:r>
      <w:r>
        <w:rPr>
          <w:rStyle w:val="2a"/>
          <w:lang w:val="ru-RU"/>
        </w:rPr>
        <w:t xml:space="preserve">ст., </w:t>
      </w:r>
      <w:r>
        <w:rPr>
          <w:rStyle w:val="2a"/>
        </w:rPr>
        <w:t xml:space="preserve">у Зх. Європі з XV </w:t>
      </w:r>
      <w:r>
        <w:rPr>
          <w:rStyle w:val="2a"/>
          <w:lang w:val="ru-RU"/>
        </w:rPr>
        <w:t xml:space="preserve">ст., </w:t>
      </w:r>
      <w:r>
        <w:rPr>
          <w:rStyle w:val="2a"/>
        </w:rPr>
        <w:t>н</w:t>
      </w:r>
      <w:r>
        <w:rPr>
          <w:rStyle w:val="2a"/>
        </w:rPr>
        <w:t xml:space="preserve">а сх-слов’ян теренах з 2-ої </w:t>
      </w:r>
      <w:r>
        <w:rPr>
          <w:rStyle w:val="2a"/>
          <w:lang w:val="ru-RU"/>
        </w:rPr>
        <w:t xml:space="preserve">пол. </w:t>
      </w:r>
      <w:r>
        <w:rPr>
          <w:rStyle w:val="2a"/>
        </w:rPr>
        <w:t>XVIII ст. Це були виконані на лубі, тобто корі дерева, звичайно липи, проа або вірш, підписи до малюнків З XVI ст. малюнки виконувалися як гравюри чи літографії. Згодом текст дістав переважного значення. Аркуші замінилися к</w:t>
      </w:r>
      <w:r>
        <w:rPr>
          <w:rStyle w:val="2a"/>
        </w:rPr>
        <w:t xml:space="preserve">нижками різного змісту, в тому числі </w:t>
      </w:r>
      <w:r>
        <w:rPr>
          <w:rStyle w:val="0pte"/>
        </w:rPr>
        <w:t>переробками житій,</w:t>
      </w:r>
      <w:r>
        <w:rPr>
          <w:rStyle w:val="0ptf"/>
        </w:rPr>
        <w:t xml:space="preserve"> казок, </w:t>
      </w:r>
      <w:r>
        <w:rPr>
          <w:rStyle w:val="0pte"/>
        </w:rPr>
        <w:t>лицарських</w:t>
      </w:r>
      <w:r>
        <w:rPr>
          <w:rStyle w:val="0ptf"/>
        </w:rPr>
        <w:t xml:space="preserve"> </w:t>
      </w:r>
      <w:r>
        <w:rPr>
          <w:rStyle w:val="2a"/>
        </w:rPr>
        <w:t xml:space="preserve">та </w:t>
      </w:r>
      <w:r>
        <w:rPr>
          <w:rStyle w:val="0pte"/>
        </w:rPr>
        <w:t>пригодницьких романів.</w:t>
      </w:r>
    </w:p>
    <w:p w:rsidR="00361F9A" w:rsidRDefault="005F5C25">
      <w:pPr>
        <w:pStyle w:val="81"/>
        <w:framePr w:w="3706" w:h="11130" w:hRule="exact" w:wrap="none" w:vAnchor="page" w:hAnchor="page" w:x="2126" w:y="2799"/>
        <w:shd w:val="clear" w:color="auto" w:fill="auto"/>
        <w:ind w:left="20" w:right="20" w:firstLine="280"/>
      </w:pPr>
      <w:r>
        <w:rPr>
          <w:rStyle w:val="2a"/>
        </w:rPr>
        <w:t xml:space="preserve">У переломленні інтерсеміотичної </w:t>
      </w:r>
      <w:r>
        <w:rPr>
          <w:rStyle w:val="0pte"/>
        </w:rPr>
        <w:t xml:space="preserve">алюзії </w:t>
      </w:r>
      <w:r>
        <w:rPr>
          <w:rStyle w:val="2a"/>
        </w:rPr>
        <w:t>виникають малюнки-ілюстрації до літ. тв. або й станкові малярські полотна за ними. В країнах бл.-сх. культ.-літ. регі</w:t>
      </w:r>
      <w:r>
        <w:rPr>
          <w:rStyle w:val="2a"/>
        </w:rPr>
        <w:t xml:space="preserve">ону талановиті майстри (Бехлад та ін.) прикрашали мініатюрами творіння Фірдоусі, Нізамі тощо. У Європі на межі XV-XVI ст. з’являються гравюри-ілюстрації </w:t>
      </w:r>
      <w:r>
        <w:rPr>
          <w:rStyle w:val="2a"/>
          <w:lang w:val="ru-RU"/>
        </w:rPr>
        <w:t xml:space="preserve">(напр., </w:t>
      </w:r>
      <w:r>
        <w:rPr>
          <w:rStyle w:val="2a"/>
        </w:rPr>
        <w:t xml:space="preserve">до </w:t>
      </w:r>
      <w:r>
        <w:rPr>
          <w:rStyle w:val="75pt0pt0"/>
        </w:rPr>
        <w:t>“Де</w:t>
      </w:r>
      <w:r>
        <w:rPr>
          <w:rStyle w:val="2a"/>
        </w:rPr>
        <w:t xml:space="preserve"> </w:t>
      </w:r>
      <w:r>
        <w:rPr>
          <w:rStyle w:val="2a"/>
          <w:lang w:val="ru-RU"/>
        </w:rPr>
        <w:t xml:space="preserve">камерона” </w:t>
      </w:r>
      <w:r>
        <w:rPr>
          <w:rStyle w:val="2a"/>
        </w:rPr>
        <w:t>Дж.</w:t>
      </w:r>
      <w:r>
        <w:rPr>
          <w:rStyle w:val="2a"/>
          <w:lang w:val="ru-RU"/>
        </w:rPr>
        <w:t xml:space="preserve">Бокаччо). </w:t>
      </w:r>
      <w:r>
        <w:rPr>
          <w:rStyle w:val="2a"/>
        </w:rPr>
        <w:t xml:space="preserve">З доби </w:t>
      </w:r>
      <w:r>
        <w:rPr>
          <w:rStyle w:val="0pte"/>
        </w:rPr>
        <w:t>Відродження</w:t>
      </w:r>
      <w:r>
        <w:rPr>
          <w:rStyle w:val="0ptf"/>
        </w:rPr>
        <w:t xml:space="preserve"> </w:t>
      </w:r>
      <w:r>
        <w:rPr>
          <w:rStyle w:val="2a"/>
        </w:rPr>
        <w:t>до ілюстрування звертаються найбільші митці: м</w:t>
      </w:r>
      <w:r>
        <w:rPr>
          <w:rStyle w:val="2a"/>
        </w:rPr>
        <w:t>алюнки С.Боттічеллі до “Божественної комедії" Данте Аліг’єрі,</w:t>
      </w:r>
    </w:p>
    <w:p w:rsidR="00361F9A" w:rsidRDefault="005F5C25">
      <w:pPr>
        <w:pStyle w:val="81"/>
        <w:framePr w:w="3658" w:h="11143" w:hRule="exact" w:wrap="none" w:vAnchor="page" w:hAnchor="page" w:x="6144" w:y="2794"/>
        <w:shd w:val="clear" w:color="auto" w:fill="auto"/>
        <w:ind w:left="20" w:right="80"/>
      </w:pPr>
      <w:r>
        <w:rPr>
          <w:rStyle w:val="2a"/>
        </w:rPr>
        <w:t xml:space="preserve">Г.Гольбейна Молодшого до “Похвали Глупогі” Еразма з Роттердаму. Часом ілюстратор стає, сказати б, співавтором </w:t>
      </w:r>
      <w:r>
        <w:rPr>
          <w:rStyle w:val="2a"/>
          <w:lang w:val="ru-RU"/>
        </w:rPr>
        <w:t xml:space="preserve">кн., </w:t>
      </w:r>
      <w:r>
        <w:rPr>
          <w:rStyle w:val="2a"/>
        </w:rPr>
        <w:t xml:space="preserve">переважно фант., гумор., сатир, (тим більше це стосується </w:t>
      </w:r>
      <w:r>
        <w:rPr>
          <w:rStyle w:val="0pte"/>
        </w:rPr>
        <w:t>дитячої літератури),</w:t>
      </w:r>
      <w:r>
        <w:rPr>
          <w:rStyle w:val="0ptf"/>
        </w:rPr>
        <w:t xml:space="preserve"> </w:t>
      </w:r>
      <w:r>
        <w:rPr>
          <w:rStyle w:val="2a"/>
        </w:rPr>
        <w:t xml:space="preserve">персонажів “Гаргантюа та </w:t>
      </w:r>
      <w:r>
        <w:rPr>
          <w:rStyle w:val="2a"/>
          <w:lang w:val="ru-RU"/>
        </w:rPr>
        <w:t xml:space="preserve">Пантагрюеля” </w:t>
      </w:r>
      <w:r>
        <w:rPr>
          <w:rStyle w:val="2a"/>
        </w:rPr>
        <w:t>Ф.</w:t>
      </w:r>
      <w:r>
        <w:rPr>
          <w:rStyle w:val="2a"/>
          <w:lang w:val="ru-RU"/>
        </w:rPr>
        <w:t xml:space="preserve">Рабле, </w:t>
      </w:r>
      <w:r>
        <w:rPr>
          <w:rStyle w:val="2a"/>
        </w:rPr>
        <w:t xml:space="preserve">“Дон Кіхота" М. де </w:t>
      </w:r>
      <w:r>
        <w:rPr>
          <w:rStyle w:val="2a"/>
          <w:lang w:val="ru-RU"/>
        </w:rPr>
        <w:t xml:space="preserve">Сервантеса, </w:t>
      </w:r>
      <w:r>
        <w:rPr>
          <w:rStyle w:val="2a"/>
        </w:rPr>
        <w:t xml:space="preserve">“Казки моєї матінки Гуски” Ш.Перро, “Барона </w:t>
      </w:r>
      <w:r>
        <w:rPr>
          <w:rStyle w:val="2a"/>
          <w:lang w:val="ru-RU"/>
        </w:rPr>
        <w:t xml:space="preserve">Мюнхгаузена” </w:t>
      </w:r>
      <w:r>
        <w:rPr>
          <w:rStyle w:val="2a"/>
        </w:rPr>
        <w:t>Р.Е.Распе читач уявляє так, як вони зображені Г.Доре. Героїв Д.Дефо та Дж.Свіфта за гравюрами Ж.Гранвіля. Героїв Діккенса</w:t>
      </w:r>
      <w:r>
        <w:rPr>
          <w:rStyle w:val="2a"/>
        </w:rPr>
        <w:t xml:space="preserve"> — в зображенні Фіза (Г.Н.Брауна). Гоголівські герої відображені в клас, малюнках П.Боклевського та О.Агіна.</w:t>
      </w:r>
    </w:p>
    <w:p w:rsidR="00361F9A" w:rsidRDefault="005F5C25">
      <w:pPr>
        <w:pStyle w:val="81"/>
        <w:framePr w:w="3658" w:h="11143" w:hRule="exact" w:wrap="none" w:vAnchor="page" w:hAnchor="page" w:x="6144" w:y="2794"/>
        <w:shd w:val="clear" w:color="auto" w:fill="auto"/>
        <w:ind w:left="20" w:right="80" w:firstLine="280"/>
      </w:pPr>
      <w:r>
        <w:rPr>
          <w:rStyle w:val="2a"/>
        </w:rPr>
        <w:t xml:space="preserve">Словесна та малярська (графічна) креація може відбуватися синхронно, в процесі написання тв. “Посмертні записки Піквікського клубу” (1837) були </w:t>
      </w:r>
      <w:r>
        <w:rPr>
          <w:rStyle w:val="2a"/>
        </w:rPr>
        <w:t>задумані Ч.Діккенсом як розгорнуті підписи до рисунків, шо зображували гумор, пригоди чотирьох джентльменів, і друкувалися окр. випусками. І лише впродовж друкування ці підписи перетворилися на коміч. роман подорожі.</w:t>
      </w:r>
    </w:p>
    <w:p w:rsidR="00361F9A" w:rsidRDefault="005F5C25">
      <w:pPr>
        <w:pStyle w:val="81"/>
        <w:framePr w:w="3658" w:h="11143" w:hRule="exact" w:wrap="none" w:vAnchor="page" w:hAnchor="page" w:x="6144" w:y="2794"/>
        <w:shd w:val="clear" w:color="auto" w:fill="auto"/>
        <w:ind w:left="20" w:right="80" w:firstLine="280"/>
      </w:pPr>
      <w:r>
        <w:rPr>
          <w:rStyle w:val="2a"/>
        </w:rPr>
        <w:t>У XX ст. прикладом ілюстративної класик</w:t>
      </w:r>
      <w:r>
        <w:rPr>
          <w:rStyle w:val="2a"/>
        </w:rPr>
        <w:t xml:space="preserve">и е малюнки одного з найкращих чес. рисувальників </w:t>
      </w:r>
      <w:r>
        <w:rPr>
          <w:rStyle w:val="2a"/>
          <w:lang w:val="ru-RU"/>
        </w:rPr>
        <w:t xml:space="preserve">Йозефа </w:t>
      </w:r>
      <w:r>
        <w:rPr>
          <w:rStyle w:val="2a"/>
        </w:rPr>
        <w:t xml:space="preserve">Лади до “Пригод бравого вояка </w:t>
      </w:r>
      <w:r>
        <w:rPr>
          <w:rStyle w:val="2a"/>
          <w:lang w:val="ru-RU"/>
        </w:rPr>
        <w:t xml:space="preserve">Швейка" </w:t>
      </w:r>
      <w:r>
        <w:rPr>
          <w:rStyle w:val="2a"/>
        </w:rPr>
        <w:t>Я.</w:t>
      </w:r>
      <w:r>
        <w:rPr>
          <w:rStyle w:val="2a"/>
          <w:lang w:val="ru-RU"/>
        </w:rPr>
        <w:t xml:space="preserve">Гашека. </w:t>
      </w:r>
      <w:r>
        <w:rPr>
          <w:rStyle w:val="2a"/>
        </w:rPr>
        <w:t>Лада — сучасник і друг письменника</w:t>
      </w:r>
    </w:p>
    <w:p w:rsidR="00361F9A" w:rsidRDefault="005F5C25">
      <w:pPr>
        <w:pStyle w:val="81"/>
        <w:framePr w:w="3658" w:h="11143" w:hRule="exact" w:wrap="none" w:vAnchor="page" w:hAnchor="page" w:x="6144" w:y="2794"/>
        <w:numPr>
          <w:ilvl w:val="0"/>
          <w:numId w:val="104"/>
        </w:numPr>
        <w:shd w:val="clear" w:color="auto" w:fill="auto"/>
        <w:tabs>
          <w:tab w:val="left" w:pos="260"/>
        </w:tabs>
        <w:ind w:left="20" w:right="80"/>
      </w:pPr>
      <w:r>
        <w:rPr>
          <w:rStyle w:val="2a"/>
        </w:rPr>
        <w:t xml:space="preserve">мав можливість сприймати тв. у процесі його творіння і став справжнім співавтором </w:t>
      </w:r>
      <w:r>
        <w:rPr>
          <w:rStyle w:val="2a"/>
          <w:lang w:val="ru-RU"/>
        </w:rPr>
        <w:t xml:space="preserve">Гашека. </w:t>
      </w:r>
      <w:r>
        <w:rPr>
          <w:rStyle w:val="2a"/>
        </w:rPr>
        <w:t>Коріння творчості Лади сяг</w:t>
      </w:r>
      <w:r>
        <w:rPr>
          <w:rStyle w:val="2a"/>
        </w:rPr>
        <w:t xml:space="preserve">ають в нац. минуле: до чес. сер-віч. сільських малярів, до їхніх тв. — т.зв. бетлемів і малюнків на склі. Лада проникнув у дух і стиль чес. нар. епопеї </w:t>
      </w:r>
      <w:r>
        <w:rPr>
          <w:rStyle w:val="2a"/>
          <w:lang w:val="ru-RU"/>
        </w:rPr>
        <w:t xml:space="preserve">Гашека. </w:t>
      </w:r>
      <w:r>
        <w:rPr>
          <w:rStyle w:val="2a"/>
        </w:rPr>
        <w:t xml:space="preserve">Від написання 1911 перших оповідань про </w:t>
      </w:r>
      <w:r>
        <w:rPr>
          <w:rStyle w:val="2a"/>
          <w:lang w:val="ru-RU"/>
        </w:rPr>
        <w:t xml:space="preserve">Швейка, </w:t>
      </w:r>
      <w:r>
        <w:rPr>
          <w:rStyle w:val="2a"/>
        </w:rPr>
        <w:t>а надто від першого повного видання 1925 Гашек і</w:t>
      </w:r>
      <w:r>
        <w:rPr>
          <w:rStyle w:val="2a"/>
        </w:rPr>
        <w:t xml:space="preserve"> Лада співтворці-нерозлийвода. “Малюнки так зливаються з текстом, шо одного разу продивившись їх, вже неможливо уявити собі ін. </w:t>
      </w:r>
      <w:r>
        <w:rPr>
          <w:rStyle w:val="2a"/>
          <w:lang w:val="ru-RU"/>
        </w:rPr>
        <w:t xml:space="preserve">Швейка, </w:t>
      </w:r>
      <w:r>
        <w:rPr>
          <w:rStyle w:val="2a"/>
        </w:rPr>
        <w:t xml:space="preserve">ін. надпоручника </w:t>
      </w:r>
      <w:r>
        <w:rPr>
          <w:rStyle w:val="2a"/>
          <w:lang w:val="ru-RU"/>
        </w:rPr>
        <w:t xml:space="preserve">Лукаша, </w:t>
      </w:r>
      <w:r>
        <w:rPr>
          <w:rStyle w:val="2a"/>
        </w:rPr>
        <w:t xml:space="preserve">ін. підпоручика Дуба, ін. </w:t>
      </w:r>
      <w:r>
        <w:rPr>
          <w:rStyle w:val="2a"/>
          <w:lang w:val="ru-RU"/>
        </w:rPr>
        <w:t xml:space="preserve">прожру </w:t>
      </w:r>
      <w:r>
        <w:rPr>
          <w:rStyle w:val="2a"/>
        </w:rPr>
        <w:t>Балоуна, ін. сапера Водічку, ін. кадета Біглера, ін. однорічни</w:t>
      </w:r>
      <w:r>
        <w:rPr>
          <w:rStyle w:val="2a"/>
        </w:rPr>
        <w:t xml:space="preserve">ка </w:t>
      </w:r>
      <w:r>
        <w:rPr>
          <w:rStyle w:val="2a"/>
          <w:lang w:val="ru-RU"/>
        </w:rPr>
        <w:t xml:space="preserve">Марека”, </w:t>
      </w:r>
      <w:r>
        <w:rPr>
          <w:rStyle w:val="2a"/>
        </w:rPr>
        <w:t>— вдало зауважив Б.</w:t>
      </w:r>
      <w:r>
        <w:rPr>
          <w:rStyle w:val="2a"/>
          <w:lang w:val="ru-RU"/>
        </w:rPr>
        <w:t xml:space="preserve">Полевой. </w:t>
      </w:r>
      <w:r>
        <w:rPr>
          <w:rStyle w:val="2a"/>
        </w:rPr>
        <w:t xml:space="preserve">Крім того, Лада створив </w:t>
      </w:r>
      <w:r>
        <w:rPr>
          <w:rStyle w:val="2a"/>
          <w:lang w:val="ru-RU"/>
        </w:rPr>
        <w:t xml:space="preserve">вел. </w:t>
      </w:r>
      <w:r>
        <w:rPr>
          <w:rStyle w:val="2a"/>
        </w:rPr>
        <w:t xml:space="preserve">серію ілюстрацій — </w:t>
      </w:r>
      <w:r>
        <w:rPr>
          <w:rStyle w:val="0pte"/>
        </w:rPr>
        <w:t>комікс</w:t>
      </w:r>
      <w:r>
        <w:rPr>
          <w:rStyle w:val="0ptf"/>
        </w:rPr>
        <w:t xml:space="preserve"> </w:t>
      </w:r>
      <w:r>
        <w:rPr>
          <w:rStyle w:val="2a"/>
        </w:rPr>
        <w:t xml:space="preserve">з 540 малюнків, який був оприлюднений 1923-25 рр. у недільному додатку до “Чеського слова” та супроводжувався скороченим текстом </w:t>
      </w:r>
      <w:r>
        <w:rPr>
          <w:rStyle w:val="2a"/>
          <w:lang w:val="ru-RU"/>
        </w:rPr>
        <w:t xml:space="preserve">Гашека </w:t>
      </w:r>
      <w:r>
        <w:rPr>
          <w:rStyle w:val="2a"/>
        </w:rPr>
        <w:t>та К.Ванєка. Пізніше ілюс</w:t>
      </w:r>
      <w:r>
        <w:rPr>
          <w:rStyle w:val="2a"/>
        </w:rPr>
        <w:t xml:space="preserve">тратори зважали на традиції Лади як от в Україні </w:t>
      </w:r>
      <w:r>
        <w:rPr>
          <w:rStyle w:val="2a"/>
          <w:lang w:val="ru-RU"/>
        </w:rPr>
        <w:t xml:space="preserve">А.Базилевич, </w:t>
      </w:r>
      <w:r>
        <w:rPr>
          <w:rStyle w:val="2a"/>
        </w:rPr>
        <w:t>у Росії — Б.Єфімов. Були, шоправда, й спроби ілюстраторів вирішувати швейкіану без зважання на Ладову традицію: в Німеччині — Ґ.Гросс, у Вірменії — Г.Арутчан, у Росії — І.Сємьонов, у Польщі — А.</w:t>
      </w:r>
      <w:r>
        <w:rPr>
          <w:rStyle w:val="2a"/>
        </w:rPr>
        <w:t>Чечот.</w:t>
      </w:r>
    </w:p>
    <w:p w:rsidR="00361F9A" w:rsidRDefault="005F5C25">
      <w:pPr>
        <w:pStyle w:val="81"/>
        <w:framePr w:w="3658" w:h="11143" w:hRule="exact" w:wrap="none" w:vAnchor="page" w:hAnchor="page" w:x="6144" w:y="2794"/>
        <w:shd w:val="clear" w:color="auto" w:fill="auto"/>
        <w:ind w:left="20" w:right="80" w:firstLine="280"/>
      </w:pPr>
      <w:r>
        <w:rPr>
          <w:rStyle w:val="2a"/>
        </w:rPr>
        <w:t xml:space="preserve">Переклад письменних тв. мовою музики, вокального мист-ва, танию — це теж, так би мовити, 1. в її невмирущій дії. З од. боку, це — муз тв. на письменницький текст: </w:t>
      </w:r>
      <w:r>
        <w:rPr>
          <w:rStyle w:val="0pte"/>
        </w:rPr>
        <w:t>літературні</w:t>
      </w:r>
      <w:r>
        <w:rPr>
          <w:rStyle w:val="0ptf"/>
        </w:rPr>
        <w:t xml:space="preserve"> пісні </w:t>
      </w:r>
      <w:r>
        <w:rPr>
          <w:rStyle w:val="2a"/>
        </w:rPr>
        <w:t xml:space="preserve">та </w:t>
      </w:r>
      <w:r>
        <w:rPr>
          <w:rStyle w:val="0ptf"/>
        </w:rPr>
        <w:t xml:space="preserve">романси. </w:t>
      </w:r>
      <w:r>
        <w:rPr>
          <w:rStyle w:val="2a"/>
        </w:rPr>
        <w:t xml:space="preserve">З другого — програмна симфонічна та камерна музика, шо інтерсеміотично відображає тв. словесного мист-ва, найчастіше </w:t>
      </w:r>
      <w:r>
        <w:rPr>
          <w:rStyle w:val="0pte"/>
        </w:rPr>
        <w:t>традиційні сюжети та</w:t>
      </w:r>
      <w:r>
        <w:rPr>
          <w:rStyle w:val="0ptf"/>
        </w:rPr>
        <w:t xml:space="preserve"> образи.</w:t>
      </w:r>
    </w:p>
    <w:p w:rsidR="00361F9A" w:rsidRDefault="005F5C25">
      <w:pPr>
        <w:pStyle w:val="81"/>
        <w:framePr w:w="3658" w:h="11143" w:hRule="exact" w:wrap="none" w:vAnchor="page" w:hAnchor="page" w:x="6144" w:y="2794"/>
        <w:shd w:val="clear" w:color="auto" w:fill="auto"/>
        <w:ind w:left="20" w:right="80" w:firstLine="280"/>
      </w:pPr>
      <w:r>
        <w:rPr>
          <w:rStyle w:val="2a"/>
        </w:rPr>
        <w:t>Що ж до муз. сценічних тв. то тут маємо справу з багатоступеневою І. З безлічі прикладів: літ. “Лускунчик і ми</w:t>
      </w:r>
      <w:r>
        <w:rPr>
          <w:rStyle w:val="2a"/>
        </w:rPr>
        <w:t>шачий цар" Е.Т.А.Гоф^ан &gt;</w:t>
      </w:r>
    </w:p>
    <w:p w:rsidR="00361F9A" w:rsidRDefault="005F5C25">
      <w:pPr>
        <w:pStyle w:val="a5"/>
        <w:framePr w:wrap="none" w:vAnchor="page" w:hAnchor="page" w:x="5861" w:y="14139"/>
        <w:shd w:val="clear" w:color="auto" w:fill="auto"/>
        <w:spacing w:line="140" w:lineRule="exact"/>
        <w:ind w:left="20"/>
      </w:pPr>
      <w:r>
        <w:rPr>
          <w:rStyle w:val="7pt0pt3"/>
        </w:rPr>
        <w:t>230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436" w:y="2492"/>
        <w:shd w:val="clear" w:color="auto" w:fill="auto"/>
        <w:spacing w:line="150" w:lineRule="exact"/>
        <w:ind w:left="20"/>
      </w:pPr>
      <w:r>
        <w:rPr>
          <w:rStyle w:val="475pt0pt0"/>
        </w:rPr>
        <w:t>ІНТЕРСЕМІОТИКА</w:t>
      </w:r>
    </w:p>
    <w:p w:rsidR="00361F9A" w:rsidRDefault="005F5C25">
      <w:pPr>
        <w:pStyle w:val="81"/>
        <w:framePr w:w="3658" w:h="11145" w:hRule="exact" w:wrap="none" w:vAnchor="page" w:hAnchor="page" w:x="2129" w:y="2792"/>
        <w:shd w:val="clear" w:color="auto" w:fill="auto"/>
        <w:ind w:left="20" w:right="80"/>
      </w:pPr>
      <w:r>
        <w:rPr>
          <w:rStyle w:val="2a"/>
        </w:rPr>
        <w:t xml:space="preserve">лібрето М.Петіпа &gt; балет П.Чайковського &gt; постановочні версії аж до </w:t>
      </w:r>
      <w:r>
        <w:rPr>
          <w:rStyle w:val="2a"/>
          <w:lang w:val="ru-RU"/>
        </w:rPr>
        <w:t xml:space="preserve">нов. </w:t>
      </w:r>
      <w:r>
        <w:rPr>
          <w:rStyle w:val="2a"/>
        </w:rPr>
        <w:t xml:space="preserve">хореографії (1954) </w:t>
      </w:r>
      <w:r>
        <w:rPr>
          <w:rStyle w:val="2a"/>
          <w:lang w:val="ru-RU"/>
        </w:rPr>
        <w:t xml:space="preserve">амер. </w:t>
      </w:r>
      <w:r>
        <w:rPr>
          <w:rStyle w:val="2a"/>
        </w:rPr>
        <w:t xml:space="preserve">балетмейстера </w:t>
      </w:r>
      <w:r>
        <w:rPr>
          <w:rStyle w:val="2a"/>
          <w:lang w:val="ru-RU"/>
        </w:rPr>
        <w:t xml:space="preserve">груз, </w:t>
      </w:r>
      <w:r>
        <w:rPr>
          <w:rStyle w:val="2a"/>
        </w:rPr>
        <w:t>походження Дж.</w:t>
      </w:r>
      <w:r>
        <w:rPr>
          <w:rStyle w:val="2a"/>
          <w:lang w:val="ru-RU"/>
        </w:rPr>
        <w:t xml:space="preserve">Баланчина, </w:t>
      </w:r>
      <w:r>
        <w:rPr>
          <w:rStyle w:val="2a"/>
        </w:rPr>
        <w:t>не кажучи вже про різні сиенографічні рішення.</w:t>
      </w:r>
      <w:r>
        <w:rPr>
          <w:rStyle w:val="2a"/>
        </w:rPr>
        <w:t xml:space="preserve"> Або ж трагедія Пушкіна </w:t>
      </w:r>
      <w:r>
        <w:rPr>
          <w:rStyle w:val="2a"/>
          <w:lang w:val="ru-RU"/>
        </w:rPr>
        <w:t xml:space="preserve">“Борис Годунов” </w:t>
      </w:r>
      <w:r>
        <w:rPr>
          <w:rStyle w:val="2a"/>
        </w:rPr>
        <w:t>&gt; однойменна опера М.Мусоргського &gt; твор. виконання заголовної партії Ф.Шаляпіним &gt; його портрет у цій ролі пензля О.Головіна, знов же твор. сценографія, в тому числі О.Бенуа та Ґоловіна.</w:t>
      </w:r>
    </w:p>
    <w:p w:rsidR="00361F9A" w:rsidRDefault="005F5C25">
      <w:pPr>
        <w:pStyle w:val="81"/>
        <w:framePr w:w="3658" w:h="11145" w:hRule="exact" w:wrap="none" w:vAnchor="page" w:hAnchor="page" w:x="2129" w:y="2792"/>
        <w:shd w:val="clear" w:color="auto" w:fill="auto"/>
        <w:ind w:left="60" w:right="20" w:firstLine="240"/>
      </w:pPr>
      <w:r>
        <w:rPr>
          <w:rStyle w:val="2a"/>
        </w:rPr>
        <w:t xml:space="preserve">Рідше зустрічаються </w:t>
      </w:r>
      <w:r>
        <w:rPr>
          <w:rStyle w:val="2a"/>
        </w:rPr>
        <w:t>інтерсеміотичні інтерпретації в музиці явиш образотвор. мист-ва (“Картинки з виставки” Мусоргського: фортепіанний тв. — “муз. картинна галерея”, шо відобразив враження композитора від виставки художника й архітектора В.Гартмана).</w:t>
      </w:r>
    </w:p>
    <w:p w:rsidR="00361F9A" w:rsidRDefault="005F5C25">
      <w:pPr>
        <w:pStyle w:val="81"/>
        <w:framePr w:w="3658" w:h="11145" w:hRule="exact" w:wrap="none" w:vAnchor="page" w:hAnchor="page" w:x="2129" w:y="2792"/>
        <w:shd w:val="clear" w:color="auto" w:fill="auto"/>
        <w:ind w:left="60" w:right="20" w:firstLine="240"/>
      </w:pPr>
      <w:r>
        <w:rPr>
          <w:rStyle w:val="2a"/>
        </w:rPr>
        <w:t>У широкому розумінні явища</w:t>
      </w:r>
      <w:r>
        <w:rPr>
          <w:rStyle w:val="2a"/>
        </w:rPr>
        <w:t xml:space="preserve">ми І. можна вважати </w:t>
      </w:r>
      <w:r>
        <w:rPr>
          <w:rStyle w:val="0ptf"/>
        </w:rPr>
        <w:t xml:space="preserve">інсценівки </w:t>
      </w:r>
      <w:r>
        <w:rPr>
          <w:rStyle w:val="2a"/>
        </w:rPr>
        <w:t xml:space="preserve">— переробки епіч., ліро- епіч., навіть лір. тв. для сценічного виконання, а також численні </w:t>
      </w:r>
      <w:r>
        <w:rPr>
          <w:rStyle w:val="0ptf"/>
        </w:rPr>
        <w:t>екранізації І.</w:t>
      </w:r>
    </w:p>
    <w:p w:rsidR="00361F9A" w:rsidRDefault="005F5C25">
      <w:pPr>
        <w:pStyle w:val="81"/>
        <w:framePr w:w="3658" w:h="11145" w:hRule="exact" w:wrap="none" w:vAnchor="page" w:hAnchor="page" w:x="2129" w:y="2792"/>
        <w:shd w:val="clear" w:color="auto" w:fill="auto"/>
        <w:ind w:left="60" w:right="20" w:firstLine="240"/>
      </w:pPr>
      <w:r>
        <w:rPr>
          <w:rStyle w:val="2a"/>
        </w:rPr>
        <w:t xml:space="preserve">Надто показове явише — </w:t>
      </w:r>
      <w:r>
        <w:rPr>
          <w:rStyle w:val="75pt0pt0"/>
        </w:rPr>
        <w:t>авторська</w:t>
      </w:r>
      <w:r>
        <w:rPr>
          <w:rStyle w:val="2a"/>
        </w:rPr>
        <w:t xml:space="preserve"> І. виникає, коли митець сполучає в собі хист до різних мист-в. </w:t>
      </w:r>
      <w:r>
        <w:rPr>
          <w:rStyle w:val="2a"/>
          <w:lang w:val="ru-RU"/>
        </w:rPr>
        <w:t xml:space="preserve">Так, Р.Вагнер </w:t>
      </w:r>
      <w:r>
        <w:rPr>
          <w:rStyle w:val="2a"/>
        </w:rPr>
        <w:t>був водно</w:t>
      </w:r>
      <w:r>
        <w:rPr>
          <w:rStyle w:val="2a"/>
        </w:rPr>
        <w:t xml:space="preserve">раз автором і текстів, і музики своїх </w:t>
      </w:r>
      <w:r>
        <w:rPr>
          <w:rStyle w:val="75pt0pt0"/>
        </w:rPr>
        <w:t xml:space="preserve">музичних драм. </w:t>
      </w:r>
      <w:r>
        <w:rPr>
          <w:rStyle w:val="2a"/>
        </w:rPr>
        <w:t xml:space="preserve">За власним лібрето О.Бородін написав оперу “Князь Ігор”, Мусорґський — лібрето “Бориса </w:t>
      </w:r>
      <w:r>
        <w:rPr>
          <w:rStyle w:val="2a"/>
          <w:lang w:val="ru-RU"/>
        </w:rPr>
        <w:t xml:space="preserve">Годунова”. </w:t>
      </w:r>
      <w:r>
        <w:rPr>
          <w:rStyle w:val="2a"/>
        </w:rPr>
        <w:t>Часом маляри вважають за доцільне дати словесний текст на полотні свого тв. або на рамі,- на рамі картини</w:t>
      </w:r>
      <w:r>
        <w:rPr>
          <w:rStyle w:val="2a"/>
        </w:rPr>
        <w:t xml:space="preserve"> В.</w:t>
      </w:r>
      <w:r>
        <w:rPr>
          <w:rStyle w:val="2a"/>
          <w:lang w:val="ru-RU"/>
        </w:rPr>
        <w:t xml:space="preserve">Васнецова </w:t>
      </w:r>
      <w:r>
        <w:rPr>
          <w:rStyle w:val="2a"/>
        </w:rPr>
        <w:t xml:space="preserve">“Богатирі” — напис </w:t>
      </w:r>
      <w:r>
        <w:rPr>
          <w:rStyle w:val="2a"/>
          <w:lang w:val="ru-RU"/>
        </w:rPr>
        <w:t xml:space="preserve">“Выезжают </w:t>
      </w:r>
      <w:r>
        <w:rPr>
          <w:rStyle w:val="2a"/>
        </w:rPr>
        <w:t xml:space="preserve">в чисто поле, </w:t>
      </w:r>
      <w:r>
        <w:rPr>
          <w:rStyle w:val="2a"/>
          <w:lang w:val="ru-RU"/>
        </w:rPr>
        <w:t xml:space="preserve">смотрят </w:t>
      </w:r>
      <w:r>
        <w:rPr>
          <w:rStyle w:val="2a"/>
        </w:rPr>
        <w:t xml:space="preserve">не </w:t>
      </w:r>
      <w:r>
        <w:rPr>
          <w:rStyle w:val="2a"/>
          <w:lang w:val="ru-RU"/>
        </w:rPr>
        <w:t xml:space="preserve">обижает ли кто </w:t>
      </w:r>
      <w:r>
        <w:rPr>
          <w:rStyle w:val="2a"/>
        </w:rPr>
        <w:t>кого”. Це приклади прямоадресної</w:t>
      </w:r>
    </w:p>
    <w:p w:rsidR="00361F9A" w:rsidRDefault="005F5C25">
      <w:pPr>
        <w:pStyle w:val="81"/>
        <w:framePr w:w="3658" w:h="11145" w:hRule="exact" w:wrap="none" w:vAnchor="page" w:hAnchor="page" w:x="2129" w:y="2792"/>
        <w:numPr>
          <w:ilvl w:val="0"/>
          <w:numId w:val="142"/>
        </w:numPr>
        <w:shd w:val="clear" w:color="auto" w:fill="auto"/>
        <w:tabs>
          <w:tab w:val="left" w:pos="209"/>
        </w:tabs>
        <w:ind w:left="60" w:right="20"/>
      </w:pPr>
      <w:r>
        <w:rPr>
          <w:rStyle w:val="2a"/>
        </w:rPr>
        <w:t xml:space="preserve">Приклади непрямоадресної, підкреслюваної заголовками тв. І. </w:t>
      </w:r>
      <w:r>
        <w:rPr>
          <w:rStyle w:val="2a"/>
          <w:lang w:val="ru-RU"/>
        </w:rPr>
        <w:t xml:space="preserve">с </w:t>
      </w:r>
      <w:r>
        <w:rPr>
          <w:rStyle w:val="2a"/>
        </w:rPr>
        <w:t xml:space="preserve">в </w:t>
      </w:r>
      <w:r>
        <w:rPr>
          <w:rStyle w:val="2a"/>
          <w:lang w:val="ru-RU"/>
        </w:rPr>
        <w:t xml:space="preserve">лит. </w:t>
      </w:r>
      <w:r>
        <w:rPr>
          <w:rStyle w:val="2a"/>
        </w:rPr>
        <w:t>художника і композитора М.К.К.Чюрльоніса (1875-1911): малярські композиц</w:t>
      </w:r>
      <w:r>
        <w:rPr>
          <w:rStyle w:val="2a"/>
        </w:rPr>
        <w:t>ії — “Сонати Сонця, Моря і Зірок”: симфонічні поеми — “Ліс” і “Море”.</w:t>
      </w:r>
    </w:p>
    <w:p w:rsidR="00361F9A" w:rsidRDefault="005F5C25">
      <w:pPr>
        <w:pStyle w:val="81"/>
        <w:framePr w:w="3658" w:h="11145" w:hRule="exact" w:wrap="none" w:vAnchor="page" w:hAnchor="page" w:x="2129" w:y="2792"/>
        <w:shd w:val="clear" w:color="auto" w:fill="auto"/>
        <w:ind w:left="60" w:right="20" w:firstLine="240"/>
      </w:pPr>
      <w:r>
        <w:rPr>
          <w:rStyle w:val="2a"/>
        </w:rPr>
        <w:t>В одній особі співіснували майстри слова та самоілюстратори В.Блейк, В.М.Теккерей, В.Гюго, брати К. і Й.</w:t>
      </w:r>
      <w:r>
        <w:rPr>
          <w:rStyle w:val="2a"/>
          <w:lang w:val="ru-RU"/>
        </w:rPr>
        <w:t xml:space="preserve">Чапеки. </w:t>
      </w:r>
      <w:r>
        <w:rPr>
          <w:rStyle w:val="2a"/>
        </w:rPr>
        <w:t>Нім. автор В.</w:t>
      </w:r>
      <w:r>
        <w:rPr>
          <w:rStyle w:val="2a"/>
          <w:lang w:val="ru-RU"/>
        </w:rPr>
        <w:t xml:space="preserve">Буш </w:t>
      </w:r>
      <w:r>
        <w:rPr>
          <w:rStyle w:val="2a"/>
        </w:rPr>
        <w:t xml:space="preserve">(1832- 1908) створив </w:t>
      </w:r>
      <w:r>
        <w:rPr>
          <w:rStyle w:val="2a"/>
          <w:lang w:val="ru-RU"/>
        </w:rPr>
        <w:t xml:space="preserve">вел. </w:t>
      </w:r>
      <w:r>
        <w:rPr>
          <w:rStyle w:val="2a"/>
        </w:rPr>
        <w:t>низку гумор.-пригодницьких книж</w:t>
      </w:r>
      <w:r>
        <w:rPr>
          <w:rStyle w:val="2a"/>
        </w:rPr>
        <w:t>ок для дітей про хлопчаків-шибеників: “Макс і Моріц. Дитяча історія в семи витівках.”, “Ванна в суботу", “Пліш і Плюш”, де власні малюнки рівнобіжно, крок за кроком супроводжував вірш, тестом.</w:t>
      </w:r>
    </w:p>
    <w:p w:rsidR="00361F9A" w:rsidRDefault="005F5C25">
      <w:pPr>
        <w:pStyle w:val="81"/>
        <w:framePr w:w="3658" w:h="11145" w:hRule="exact" w:wrap="none" w:vAnchor="page" w:hAnchor="page" w:x="2129" w:y="2792"/>
        <w:shd w:val="clear" w:color="auto" w:fill="auto"/>
        <w:ind w:left="60" w:right="20" w:firstLine="240"/>
      </w:pPr>
      <w:r>
        <w:rPr>
          <w:rStyle w:val="2a"/>
        </w:rPr>
        <w:t xml:space="preserve">До найрепрезентативніших у всесвітній худож. культурі належить </w:t>
      </w:r>
      <w:r>
        <w:rPr>
          <w:rStyle w:val="2a"/>
        </w:rPr>
        <w:t xml:space="preserve">І., яка завдячує своїм походженням творчості Шевченка, щодо кількісного вияву і щодо різноманіття способів її уреальнення. По-перше, можна говорити про автор. І. </w:t>
      </w:r>
      <w:r>
        <w:rPr>
          <w:rStyle w:val="75pt0pt0"/>
        </w:rPr>
        <w:t>власне-шевченківську</w:t>
      </w:r>
      <w:r>
        <w:rPr>
          <w:rStyle w:val="2a"/>
        </w:rPr>
        <w:t xml:space="preserve"> (консенсус його малярських робіт — композиційних картин, малюнків, ескізі</w:t>
      </w:r>
      <w:r>
        <w:rPr>
          <w:rStyle w:val="2a"/>
        </w:rPr>
        <w:t xml:space="preserve">в, портретів, автопортретів за його ж словесними прототипами). По-друге, очевидна й І. </w:t>
      </w:r>
      <w:r>
        <w:rPr>
          <w:rStyle w:val="75pt0pt0"/>
        </w:rPr>
        <w:t>шевченкіанська</w:t>
      </w:r>
      <w:r>
        <w:rPr>
          <w:rStyle w:val="2a"/>
        </w:rPr>
        <w:t>, шо спродукована Шевченкіаною (не автором, а “кимось ін.”). Не лише ілюстрації багатьох художників (починаючи віл В.Штенберга, Я. де Бальмена, М.Мікешина,</w:t>
      </w:r>
      <w:r>
        <w:rPr>
          <w:rStyle w:val="2a"/>
        </w:rPr>
        <w:t xml:space="preserve"> М.Башилова, П.Сластіона, С.Караффи-Корбута), але й іноавтор. відтворення мотивів поезії, прози, драматургії Кобзаря, його особистості, життя в окр. скульптурних групах, романах, повістях,</w:t>
      </w:r>
    </w:p>
    <w:p w:rsidR="00361F9A" w:rsidRDefault="005F5C25">
      <w:pPr>
        <w:pStyle w:val="81"/>
        <w:framePr w:w="3696" w:h="11155" w:hRule="exact" w:wrap="none" w:vAnchor="page" w:hAnchor="page" w:x="6103" w:y="2791"/>
        <w:shd w:val="clear" w:color="auto" w:fill="auto"/>
        <w:ind w:left="60" w:right="20"/>
      </w:pPr>
      <w:r>
        <w:rPr>
          <w:rStyle w:val="2a"/>
        </w:rPr>
        <w:t>поемах, віршах, драмах, кінофільмах, піснях, нар. легендах та анекд</w:t>
      </w:r>
      <w:r>
        <w:rPr>
          <w:rStyle w:val="2a"/>
        </w:rPr>
        <w:t>отах, у ґравюрі по дереву (К.Козловський), ліногравюрі (В.</w:t>
      </w:r>
      <w:r>
        <w:rPr>
          <w:rStyle w:val="2a"/>
          <w:lang w:val="ru-RU"/>
        </w:rPr>
        <w:t xml:space="preserve">Авраменко, </w:t>
      </w:r>
      <w:r>
        <w:rPr>
          <w:rStyle w:val="2a"/>
        </w:rPr>
        <w:t xml:space="preserve">Г.Гавриленко), в офорті </w:t>
      </w:r>
      <w:r>
        <w:rPr>
          <w:rStyle w:val="2a"/>
          <w:lang w:val="ru-RU"/>
        </w:rPr>
        <w:t xml:space="preserve">(А.Базилевич), </w:t>
      </w:r>
      <w:r>
        <w:rPr>
          <w:rStyle w:val="2a"/>
        </w:rPr>
        <w:t>у килимарстві, кераміці, вишивці (зокрема, рушники</w:t>
      </w:r>
    </w:p>
    <w:p w:rsidR="00361F9A" w:rsidRDefault="005F5C25">
      <w:pPr>
        <w:pStyle w:val="81"/>
        <w:framePr w:w="3696" w:h="11155" w:hRule="exact" w:wrap="none" w:vAnchor="page" w:hAnchor="page" w:x="6103" w:y="2791"/>
        <w:numPr>
          <w:ilvl w:val="0"/>
          <w:numId w:val="104"/>
        </w:numPr>
        <w:shd w:val="clear" w:color="auto" w:fill="auto"/>
        <w:tabs>
          <w:tab w:val="left" w:pos="250"/>
        </w:tabs>
        <w:ind w:left="20" w:right="20"/>
      </w:pPr>
      <w:r>
        <w:rPr>
          <w:rStyle w:val="2a"/>
        </w:rPr>
        <w:t>Г.Василашук та Г.Верес), у малярських циклах (І.їжакевич, В.Касіян, І.Марчук), у фольклор, малярс</w:t>
      </w:r>
      <w:r>
        <w:rPr>
          <w:rStyle w:val="2a"/>
        </w:rPr>
        <w:t xml:space="preserve">тві, в найрізновидніших муз. інтерпретаціях </w:t>
      </w:r>
      <w:r>
        <w:rPr>
          <w:rStyle w:val="2a"/>
          <w:lang w:val="ru-RU"/>
        </w:rPr>
        <w:t xml:space="preserve">(М.Лисенко, </w:t>
      </w:r>
      <w:r>
        <w:rPr>
          <w:rStyle w:val="2a"/>
        </w:rPr>
        <w:t xml:space="preserve">Чайковський, Мусоргський, </w:t>
      </w:r>
      <w:r>
        <w:rPr>
          <w:rStyle w:val="2a"/>
          <w:lang w:val="ru-RU"/>
        </w:rPr>
        <w:t xml:space="preserve">С.Рахманинов, </w:t>
      </w:r>
      <w:r>
        <w:rPr>
          <w:rStyle w:val="2a"/>
        </w:rPr>
        <w:t>С.Людкевич, Б.Лятошинський, Л.Ревуиький, К.Данкевич, М.Вариківський, Ю.Мейтус, Г.Майборода).</w:t>
      </w:r>
    </w:p>
    <w:p w:rsidR="00361F9A" w:rsidRDefault="005F5C25">
      <w:pPr>
        <w:pStyle w:val="81"/>
        <w:framePr w:w="3696" w:h="11155" w:hRule="exact" w:wrap="none" w:vAnchor="page" w:hAnchor="page" w:x="6103" w:y="2791"/>
        <w:shd w:val="clear" w:color="auto" w:fill="auto"/>
        <w:ind w:left="20" w:right="20" w:firstLine="280"/>
      </w:pPr>
      <w:r>
        <w:rPr>
          <w:rStyle w:val="2a"/>
        </w:rPr>
        <w:t xml:space="preserve">Ті малярські роботи Шевченка, шо </w:t>
      </w:r>
      <w:r>
        <w:rPr>
          <w:rStyle w:val="2a"/>
          <w:lang w:val="ru-RU"/>
        </w:rPr>
        <w:t xml:space="preserve">прямоадресно </w:t>
      </w:r>
      <w:r>
        <w:rPr>
          <w:rStyle w:val="2a"/>
        </w:rPr>
        <w:t>ілюструють словесні т</w:t>
      </w:r>
      <w:r>
        <w:rPr>
          <w:rStyle w:val="2a"/>
        </w:rPr>
        <w:t xml:space="preserve">ексти і є їх алюзивним подібником, як правило, ше й опосередковують алюзивне сприймання суголосних їм сцен, образів, деталей, що мають місце в ін. тв. Так, образ мандрівного нар. співця, якого </w:t>
      </w:r>
      <w:r>
        <w:rPr>
          <w:rStyle w:val="2a"/>
          <w:lang w:val="ru-RU"/>
        </w:rPr>
        <w:t xml:space="preserve">прямоадресно </w:t>
      </w:r>
      <w:r>
        <w:rPr>
          <w:rStyle w:val="2a"/>
        </w:rPr>
        <w:t xml:space="preserve">подано в малюнку 1843 до майбутньої поеми </w:t>
      </w:r>
      <w:r>
        <w:rPr>
          <w:rStyle w:val="2a"/>
          <w:lang w:val="ru-RU"/>
        </w:rPr>
        <w:t xml:space="preserve">“Невольник” </w:t>
      </w:r>
      <w:r>
        <w:rPr>
          <w:rStyle w:val="2a"/>
        </w:rPr>
        <w:t>(“Сліпий”, 1845) та, формально незалежні від будь-якого тексту ескіз “Селянин слухає бандуриста" (1846) й офорт “Дві дівчини” (1858), на котрому за деревами сидить кобзар з поводатаром, непрямоадресним чином, алюзують кобзарювання з вірша “Пере</w:t>
      </w:r>
      <w:r>
        <w:rPr>
          <w:rStyle w:val="2a"/>
        </w:rPr>
        <w:t xml:space="preserve">бендя", поем “Тарасова ніч” (вступ), “Гайдамаки” (розділи “Гонта в Умані", “Свято в Чигирині") й надто “Мар’яни-черниці” (вступ). Недарма перші публікатори факсимільного варіанту цієї поеми (Київ, 1997) оздобили його ілюстрацією, перебраною від поеми </w:t>
      </w:r>
      <w:r>
        <w:rPr>
          <w:rStyle w:val="2a"/>
          <w:lang w:val="ru-RU"/>
        </w:rPr>
        <w:t>“Нево</w:t>
      </w:r>
      <w:r>
        <w:rPr>
          <w:rStyle w:val="2a"/>
          <w:lang w:val="ru-RU"/>
        </w:rPr>
        <w:t xml:space="preserve">льник” </w:t>
      </w:r>
      <w:r>
        <w:rPr>
          <w:rStyle w:val="2a"/>
        </w:rPr>
        <w:t>(“Сліпий"), незважаючи на контрастні вікові розходження між кобзарями в обох поемах. Творчість Шевченка-поета і Шевченка- художника не тільки сутнісно тотожна, але й навзаєм варіативна, взаємодоповнююча, незалежно від того, пряма чи непряма алюзивна</w:t>
      </w:r>
      <w:r>
        <w:rPr>
          <w:rStyle w:val="2a"/>
        </w:rPr>
        <w:t xml:space="preserve"> адресність обопільно об’єднує її словесну та малярську фактуру.</w:t>
      </w:r>
    </w:p>
    <w:p w:rsidR="00361F9A" w:rsidRDefault="005F5C25">
      <w:pPr>
        <w:pStyle w:val="81"/>
        <w:framePr w:w="3696" w:h="11155" w:hRule="exact" w:wrap="none" w:vAnchor="page" w:hAnchor="page" w:x="6103" w:y="2791"/>
        <w:shd w:val="clear" w:color="auto" w:fill="auto"/>
        <w:ind w:left="20" w:right="20" w:firstLine="280"/>
      </w:pPr>
      <w:r>
        <w:rPr>
          <w:rStyle w:val="2a"/>
        </w:rPr>
        <w:t>Пряма алюзивна адресність (з приуроченням рисунків словесним текстам або текстів рисункам) порівняно з непрямою (у якої словесних прив’язок нема) в автоілюстраціях трапляється епізодично. Але те, шо вона конче могла мати інтерсеміотичну природу ще в автор,</w:t>
      </w:r>
      <w:r>
        <w:rPr>
          <w:rStyle w:val="2a"/>
        </w:rPr>
        <w:t xml:space="preserve"> задумі, змушує вірити неспростовна обставина. Змістовій наповненості поезій передували етюди, ескізи, замальовки — як шість малюнків та начерків, що унаочнюють події в рос-мов. поемі </w:t>
      </w:r>
      <w:r>
        <w:rPr>
          <w:rStyle w:val="2a"/>
          <w:lang w:val="ru-RU"/>
        </w:rPr>
        <w:t xml:space="preserve">“Слепая ”. </w:t>
      </w:r>
      <w:r>
        <w:rPr>
          <w:rStyle w:val="2a"/>
        </w:rPr>
        <w:t xml:space="preserve">Є стільки ж ескізів до однієї сцени, яка задає тон поемі </w:t>
      </w:r>
      <w:r>
        <w:rPr>
          <w:rStyle w:val="2a"/>
          <w:lang w:val="ru-RU"/>
        </w:rPr>
        <w:t>“Нев</w:t>
      </w:r>
      <w:r>
        <w:rPr>
          <w:rStyle w:val="2a"/>
          <w:lang w:val="ru-RU"/>
        </w:rPr>
        <w:t xml:space="preserve">ольник” </w:t>
      </w:r>
      <w:r>
        <w:rPr>
          <w:rStyle w:val="2a"/>
        </w:rPr>
        <w:t>(“Сліпий”) та Шевченковій картині до неї: '“</w:t>
      </w:r>
      <w:r>
        <w:rPr>
          <w:rStyle w:val="75pt0pt0"/>
        </w:rPr>
        <w:t>Отак на улиці під тином // Ще молодий кобзар</w:t>
      </w:r>
      <w:r>
        <w:rPr>
          <w:rStyle w:val="2a"/>
        </w:rPr>
        <w:t xml:space="preserve"> стояв </w:t>
      </w:r>
      <w:r>
        <w:rPr>
          <w:rStyle w:val="75pt0pt0"/>
        </w:rPr>
        <w:t>/!! про</w:t>
      </w:r>
      <w:r>
        <w:rPr>
          <w:rStyle w:val="2a"/>
        </w:rPr>
        <w:t xml:space="preserve"> </w:t>
      </w:r>
      <w:r>
        <w:rPr>
          <w:rStyle w:val="2a"/>
          <w:lang w:val="ru-RU"/>
        </w:rPr>
        <w:t xml:space="preserve">невольника </w:t>
      </w:r>
      <w:r>
        <w:rPr>
          <w:rStyle w:val="2a"/>
        </w:rPr>
        <w:t xml:space="preserve">співав </w:t>
      </w:r>
      <w:r>
        <w:rPr>
          <w:rStyle w:val="75pt0pt0"/>
        </w:rPr>
        <w:t>//</w:t>
      </w:r>
      <w:r>
        <w:rPr>
          <w:rStyle w:val="2a"/>
        </w:rPr>
        <w:t xml:space="preserve"> За тином слухала </w:t>
      </w:r>
      <w:r>
        <w:rPr>
          <w:rStyle w:val="75pt0pt0"/>
        </w:rPr>
        <w:t>Ярина”.</w:t>
      </w:r>
      <w:r>
        <w:rPr>
          <w:rStyle w:val="2a"/>
        </w:rPr>
        <w:t xml:space="preserve"> Могло бути й так, що вони писалися попутньо зі створенням рисунків до них, як етюд до балади “Топол</w:t>
      </w:r>
      <w:r>
        <w:rPr>
          <w:rStyle w:val="2a"/>
        </w:rPr>
        <w:t>я” (1839), ескіз та етюд до балади “Утоплена” (1840-1841).</w:t>
      </w:r>
    </w:p>
    <w:p w:rsidR="00361F9A" w:rsidRDefault="005F5C25">
      <w:pPr>
        <w:pStyle w:val="81"/>
        <w:framePr w:w="3696" w:h="11155" w:hRule="exact" w:wrap="none" w:vAnchor="page" w:hAnchor="page" w:x="6103" w:y="2791"/>
        <w:shd w:val="clear" w:color="auto" w:fill="auto"/>
        <w:ind w:left="20" w:right="20" w:firstLine="280"/>
      </w:pPr>
      <w:r>
        <w:rPr>
          <w:rStyle w:val="2a"/>
        </w:rPr>
        <w:t>Образи скривдженої цинічними гультяями жінки інтерссміотично центруються довкола двох образів ранньої творчості: Катерини, одуреної москалем, за однойменною поемою, та Оксани- титарівни в “Гайдамак</w:t>
      </w:r>
      <w:r>
        <w:rPr>
          <w:rStyle w:val="2a"/>
        </w:rPr>
        <w:t>ах”, згвалтованої</w:t>
      </w:r>
    </w:p>
    <w:p w:rsidR="00361F9A" w:rsidRDefault="005F5C25">
      <w:pPr>
        <w:pStyle w:val="a5"/>
        <w:framePr w:wrap="none" w:vAnchor="page" w:hAnchor="page" w:x="5786" w:y="14146"/>
        <w:shd w:val="clear" w:color="auto" w:fill="auto"/>
        <w:spacing w:line="140" w:lineRule="exact"/>
        <w:ind w:left="20"/>
      </w:pPr>
      <w:r>
        <w:rPr>
          <w:rStyle w:val="7pt0pt3"/>
        </w:rPr>
        <w:t>231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41" w:y="2511"/>
        <w:shd w:val="clear" w:color="auto" w:fill="auto"/>
        <w:spacing w:line="150" w:lineRule="exact"/>
        <w:ind w:left="20"/>
      </w:pPr>
      <w:r>
        <w:rPr>
          <w:rStyle w:val="475pt0pt2"/>
          <w:lang w:val="ru-RU"/>
        </w:rPr>
        <w:t>ШТЕРСЕМЮТИКА</w:t>
      </w:r>
    </w:p>
    <w:p w:rsidR="00361F9A" w:rsidRDefault="005F5C25">
      <w:pPr>
        <w:pStyle w:val="81"/>
        <w:framePr w:w="3734" w:h="11145" w:hRule="exact" w:wrap="none" w:vAnchor="page" w:hAnchor="page" w:x="2122" w:y="2796"/>
        <w:shd w:val="clear" w:color="auto" w:fill="auto"/>
        <w:ind w:left="40" w:right="40"/>
      </w:pPr>
      <w:r>
        <w:rPr>
          <w:rStyle w:val="0ptf4"/>
          <w:lang w:val="ru-RU"/>
        </w:rPr>
        <w:t xml:space="preserve">конфедератами-ляхами. До </w:t>
      </w:r>
      <w:r>
        <w:rPr>
          <w:rStyle w:val="0ptf4"/>
        </w:rPr>
        <w:t>обох, як про</w:t>
      </w:r>
      <w:r>
        <w:rPr>
          <w:rStyle w:val="0ptf4"/>
        </w:rPr>
        <w:softHyphen/>
        <w:t xml:space="preserve">довження тематичного </w:t>
      </w:r>
      <w:r>
        <w:rPr>
          <w:rStyle w:val="0ptf4"/>
          <w:lang w:val="ru-RU"/>
        </w:rPr>
        <w:t xml:space="preserve">тандему Катерина — Оксана, прямоалюзивно </w:t>
      </w:r>
      <w:r>
        <w:rPr>
          <w:rStyle w:val="0ptf4"/>
        </w:rPr>
        <w:t xml:space="preserve">апелює малюнок </w:t>
      </w:r>
      <w:r>
        <w:rPr>
          <w:rStyle w:val="0ptf4"/>
          <w:lang w:val="ru-RU"/>
        </w:rPr>
        <w:t xml:space="preserve">“Катерина" (1842). В </w:t>
      </w:r>
      <w:r>
        <w:rPr>
          <w:rStyle w:val="0ptf4"/>
        </w:rPr>
        <w:t xml:space="preserve">ін. автоілюстраціях </w:t>
      </w:r>
      <w:r>
        <w:rPr>
          <w:rStyle w:val="0ptf4"/>
          <w:lang w:val="ru-RU"/>
        </w:rPr>
        <w:t xml:space="preserve">до </w:t>
      </w:r>
      <w:r>
        <w:rPr>
          <w:rStyle w:val="0ptf4"/>
        </w:rPr>
        <w:t xml:space="preserve">тематичного </w:t>
      </w:r>
      <w:r>
        <w:rPr>
          <w:rStyle w:val="0ptf4"/>
          <w:lang w:val="ru-RU"/>
        </w:rPr>
        <w:t xml:space="preserve">-ряду “Катерина — Оксана” </w:t>
      </w:r>
      <w:r>
        <w:rPr>
          <w:rStyle w:val="0ptf4"/>
        </w:rPr>
        <w:t>по</w:t>
      </w:r>
      <w:r>
        <w:rPr>
          <w:rStyle w:val="0ptf4"/>
        </w:rPr>
        <w:t>ламане життя жінки теж підноситься до прямоалюзивної ідеограми: уява прагне налагодити інтерсеміотичний контакт з її словесним прототипом: ескізи на маргіналіях першоваріанту романт. балади “Русалка" (1846), а надто фіґуративна сепія “Сліпа з дочкою" (1843</w:t>
      </w:r>
      <w:r>
        <w:rPr>
          <w:rStyle w:val="0ptf4"/>
        </w:rPr>
        <w:t xml:space="preserve">) на рядки із поеми </w:t>
      </w:r>
      <w:r>
        <w:rPr>
          <w:rStyle w:val="0ptf4"/>
          <w:lang w:val="ru-RU"/>
        </w:rPr>
        <w:t xml:space="preserve">“Слепая”: </w:t>
      </w:r>
      <w:r>
        <w:rPr>
          <w:rStyle w:val="0ptf5"/>
          <w:lang w:val="ru-RU"/>
        </w:rPr>
        <w:t>“Сидит скорбящая слепая 1/ И</w:t>
      </w:r>
      <w:r>
        <w:rPr>
          <w:rStyle w:val="0ptf4"/>
          <w:lang w:val="ru-RU"/>
        </w:rPr>
        <w:t xml:space="preserve"> псальму грустную поет, </w:t>
      </w:r>
      <w:r>
        <w:rPr>
          <w:rStyle w:val="0ptf5"/>
          <w:lang w:val="ru-RU"/>
        </w:rPr>
        <w:t>К Она поет, а молодая // Дочь несчастливицы моей //</w:t>
      </w:r>
      <w:r>
        <w:rPr>
          <w:rStyle w:val="0ptf4"/>
          <w:lang w:val="ru-RU"/>
        </w:rPr>
        <w:t xml:space="preserve"> Головкой смуглою </w:t>
      </w:r>
      <w:r>
        <w:rPr>
          <w:rStyle w:val="0ptf5"/>
          <w:lang w:val="ru-RU"/>
        </w:rPr>
        <w:t>прильнула // К коленам матери своей".</w:t>
      </w:r>
      <w:r>
        <w:rPr>
          <w:rStyle w:val="0ptf4"/>
          <w:lang w:val="ru-RU"/>
        </w:rPr>
        <w:t xml:space="preserve"> Такою </w:t>
      </w:r>
      <w:r>
        <w:rPr>
          <w:rStyle w:val="0ptf4"/>
        </w:rPr>
        <w:t xml:space="preserve">є </w:t>
      </w:r>
      <w:r>
        <w:rPr>
          <w:rStyle w:val="0ptf4"/>
          <w:lang w:val="ru-RU"/>
        </w:rPr>
        <w:t xml:space="preserve">й картина </w:t>
      </w:r>
      <w:r>
        <w:rPr>
          <w:rStyle w:val="0ptf4"/>
        </w:rPr>
        <w:t>“Відьма” із збожеволілою Лукією, яка несподіваною</w:t>
      </w:r>
      <w:r>
        <w:rPr>
          <w:rStyle w:val="0ptf4"/>
        </w:rPr>
        <w:t xml:space="preserve"> появою зі степу в поемі “Відьма” (“Осика”), демонічною зовнішністю нажахала циган: у таборі: “Мара! </w:t>
      </w:r>
      <w:r>
        <w:rPr>
          <w:rStyle w:val="0ptf5"/>
        </w:rPr>
        <w:t>Мара!,."</w:t>
      </w:r>
      <w:r>
        <w:rPr>
          <w:rStyle w:val="0ptf4"/>
        </w:rPr>
        <w:t xml:space="preserve"> Замалим не містична, сиена допомагає віднайти її словесну </w:t>
      </w:r>
      <w:r>
        <w:rPr>
          <w:rStyle w:val="0ptf5"/>
        </w:rPr>
        <w:t>І.</w:t>
      </w:r>
      <w:r>
        <w:rPr>
          <w:rStyle w:val="0ptf4"/>
        </w:rPr>
        <w:t xml:space="preserve"> в однойменній поемі, де автор (оповідач) інтимним зізнанням насновує читачеві гідне п</w:t>
      </w:r>
      <w:r>
        <w:rPr>
          <w:rStyle w:val="0ptf4"/>
        </w:rPr>
        <w:t xml:space="preserve">рекрасної людини ставлення до </w:t>
      </w:r>
      <w:r>
        <w:rPr>
          <w:rStyle w:val="0ptf5"/>
        </w:rPr>
        <w:t>дивної</w:t>
      </w:r>
      <w:r>
        <w:rPr>
          <w:rStyle w:val="0ptf4"/>
        </w:rPr>
        <w:t xml:space="preserve"> героїні: </w:t>
      </w:r>
      <w:r>
        <w:rPr>
          <w:rStyle w:val="0ptf5"/>
        </w:rPr>
        <w:t>“Що се таке? Се не мара. //</w:t>
      </w:r>
      <w:r>
        <w:rPr>
          <w:rStyle w:val="0ptf4"/>
        </w:rPr>
        <w:t xml:space="preserve"> Моя се мати і </w:t>
      </w:r>
      <w:r>
        <w:rPr>
          <w:rStyle w:val="0ptf5"/>
        </w:rPr>
        <w:t xml:space="preserve">сестра. /7 Моя се відьма, шоб ви знали''. </w:t>
      </w:r>
      <w:r>
        <w:rPr>
          <w:rStyle w:val="0ptf4"/>
        </w:rPr>
        <w:t>Двічі вивівши в анафору присвійний займенник ‘моя’', автор накидає на нього смисловий наголос, який і робить фрагмент ключовим</w:t>
      </w:r>
      <w:r>
        <w:rPr>
          <w:rStyle w:val="0ptf4"/>
        </w:rPr>
        <w:t>, вартим того, щоб алюзивно стати відправною і регулятивною інтерсеміотичною засадою як для словесного, так</w:t>
      </w:r>
    </w:p>
    <w:p w:rsidR="00361F9A" w:rsidRDefault="005F5C25">
      <w:pPr>
        <w:pStyle w:val="81"/>
        <w:framePr w:w="3734" w:h="11145" w:hRule="exact" w:wrap="none" w:vAnchor="page" w:hAnchor="page" w:x="2122" w:y="2796"/>
        <w:shd w:val="clear" w:color="auto" w:fill="auto"/>
        <w:tabs>
          <w:tab w:val="left" w:pos="141"/>
        </w:tabs>
        <w:ind w:left="40" w:right="40"/>
      </w:pPr>
      <w:r>
        <w:rPr>
          <w:rStyle w:val="0ptf4"/>
        </w:rPr>
        <w:t>і</w:t>
      </w:r>
      <w:r>
        <w:rPr>
          <w:rStyle w:val="0ptf4"/>
        </w:rPr>
        <w:tab/>
        <w:t xml:space="preserve">для малярського текстів: </w:t>
      </w:r>
      <w:r>
        <w:rPr>
          <w:rStyle w:val="0ptf5"/>
        </w:rPr>
        <w:t>з такою відьмою</w:t>
      </w:r>
      <w:r>
        <w:rPr>
          <w:rStyle w:val="0ptf4"/>
        </w:rPr>
        <w:t xml:space="preserve"> і він, поет, згодився би життя прожито!</w:t>
      </w:r>
    </w:p>
    <w:p w:rsidR="00361F9A" w:rsidRDefault="005F5C25">
      <w:pPr>
        <w:pStyle w:val="81"/>
        <w:framePr w:w="3734" w:h="11145" w:hRule="exact" w:wrap="none" w:vAnchor="page" w:hAnchor="page" w:x="2122" w:y="2796"/>
        <w:shd w:val="clear" w:color="auto" w:fill="auto"/>
        <w:ind w:left="40" w:right="40" w:firstLine="280"/>
      </w:pPr>
      <w:r>
        <w:rPr>
          <w:rStyle w:val="0ptf4"/>
        </w:rPr>
        <w:t xml:space="preserve">Де-не-де словесному симулякру </w:t>
      </w:r>
      <w:r>
        <w:rPr>
          <w:rStyle w:val="65pt0pt3"/>
        </w:rPr>
        <w:t>(наслі</w:t>
      </w:r>
      <w:r>
        <w:rPr>
          <w:rStyle w:val="65pt0pt3"/>
        </w:rPr>
        <w:softHyphen/>
        <w:t xml:space="preserve">дуванню) </w:t>
      </w:r>
      <w:r>
        <w:rPr>
          <w:rStyle w:val="0ptf4"/>
        </w:rPr>
        <w:t xml:space="preserve">передує малярський </w:t>
      </w:r>
      <w:r>
        <w:rPr>
          <w:rStyle w:val="0ptf4"/>
        </w:rPr>
        <w:t>прототип: ілюстрація еманує не із слова в малюнок (“спершу було слово”), а навпаки, із малюнка в слово ("спершу був малюнок”). Чи не найдужче вибиваються тут чотири офорти періоду “трьох літ” (1843-45) із серії “Живописная Украйна”: “Дари в Чигирині 1649 р</w:t>
      </w:r>
      <w:r>
        <w:rPr>
          <w:rStyle w:val="0ptf4"/>
        </w:rPr>
        <w:t>оку”, “Казка”, “Судня рада”, “Старости”. Усі наликтовували їхньому виконавцеві “підтекстовки” — словесні алюзиви.</w:t>
      </w:r>
    </w:p>
    <w:p w:rsidR="00361F9A" w:rsidRDefault="005F5C25">
      <w:pPr>
        <w:pStyle w:val="241"/>
        <w:framePr w:w="3734" w:h="11145" w:hRule="exact" w:wrap="none" w:vAnchor="page" w:hAnchor="page" w:x="2122" w:y="2796"/>
        <w:shd w:val="clear" w:color="auto" w:fill="auto"/>
        <w:ind w:left="40" w:right="40" w:firstLine="280"/>
      </w:pPr>
      <w:r>
        <w:rPr>
          <w:rStyle w:val="240pt5"/>
        </w:rPr>
        <w:t xml:space="preserve">Картина “Казка”: </w:t>
      </w:r>
      <w:r>
        <w:rPr>
          <w:rStyle w:val="240pt6"/>
          <w:b/>
          <w:bCs/>
          <w:i/>
          <w:iCs/>
        </w:rPr>
        <w:t>“Смерть</w:t>
      </w:r>
      <w:r>
        <w:rPr>
          <w:rStyle w:val="240pt5"/>
        </w:rPr>
        <w:t xml:space="preserve"> із </w:t>
      </w:r>
      <w:r>
        <w:rPr>
          <w:rStyle w:val="240pt6"/>
          <w:b/>
          <w:bCs/>
          <w:i/>
          <w:iCs/>
        </w:rPr>
        <w:t>косою запитує солдата-каліки на околииі Його рідного села, в яке він</w:t>
      </w:r>
      <w:r>
        <w:rPr>
          <w:rStyle w:val="240pt5"/>
        </w:rPr>
        <w:t xml:space="preserve"> повертається на костурі: — А </w:t>
      </w:r>
      <w:r>
        <w:rPr>
          <w:rStyle w:val="240pt6"/>
          <w:b/>
          <w:bCs/>
          <w:i/>
          <w:iCs/>
        </w:rPr>
        <w:t xml:space="preserve">відкіля і куди </w:t>
      </w:r>
      <w:r>
        <w:rPr>
          <w:rStyle w:val="240pt6"/>
          <w:b/>
          <w:bCs/>
          <w:i/>
          <w:iCs/>
        </w:rPr>
        <w:t>Бог несе, Господа москалю? І де</w:t>
      </w:r>
      <w:r>
        <w:rPr>
          <w:rStyle w:val="240pt5"/>
        </w:rPr>
        <w:t xml:space="preserve"> таки </w:t>
      </w:r>
      <w:r>
        <w:rPr>
          <w:rStyle w:val="240pt5"/>
          <w:lang w:val="ru-RU"/>
        </w:rPr>
        <w:t xml:space="preserve">табачку </w:t>
      </w:r>
      <w:r>
        <w:rPr>
          <w:rStyle w:val="240pt5"/>
        </w:rPr>
        <w:t xml:space="preserve">брали,- </w:t>
      </w:r>
      <w:r>
        <w:rPr>
          <w:rStyle w:val="240pt6"/>
          <w:b/>
          <w:bCs/>
          <w:i/>
          <w:iCs/>
        </w:rPr>
        <w:t xml:space="preserve">чи не з чимиричкою часом?! бо ми вже </w:t>
      </w:r>
      <w:r>
        <w:rPr>
          <w:rStyle w:val="240pt5"/>
        </w:rPr>
        <w:t xml:space="preserve">знаємо, </w:t>
      </w:r>
      <w:r>
        <w:rPr>
          <w:rStyle w:val="240pt6"/>
          <w:b/>
          <w:bCs/>
          <w:i/>
          <w:iCs/>
        </w:rPr>
        <w:t>піддобрили!!!</w:t>
      </w:r>
    </w:p>
    <w:p w:rsidR="00361F9A" w:rsidRDefault="005F5C25">
      <w:pPr>
        <w:pStyle w:val="241"/>
        <w:framePr w:w="3734" w:h="11145" w:hRule="exact" w:wrap="none" w:vAnchor="page" w:hAnchor="page" w:x="2122" w:y="2796"/>
        <w:shd w:val="clear" w:color="auto" w:fill="auto"/>
        <w:ind w:left="40" w:right="40" w:firstLine="280"/>
      </w:pPr>
      <w:r>
        <w:rPr>
          <w:rStyle w:val="240pt6"/>
          <w:b/>
          <w:bCs/>
          <w:i/>
          <w:iCs/>
        </w:rPr>
        <w:t>Відповідає солдат:</w:t>
      </w:r>
      <w:r>
        <w:rPr>
          <w:rStyle w:val="240pt5"/>
        </w:rPr>
        <w:t xml:space="preserve"> — (з </w:t>
      </w:r>
      <w:r>
        <w:rPr>
          <w:rStyle w:val="240pt5"/>
          <w:lang w:val="ru-RU"/>
        </w:rPr>
        <w:t xml:space="preserve">самой Рассей идём </w:t>
      </w:r>
      <w:r>
        <w:rPr>
          <w:rStyle w:val="240pt5"/>
        </w:rPr>
        <w:t xml:space="preserve">на </w:t>
      </w:r>
      <w:r>
        <w:rPr>
          <w:rStyle w:val="240pt6"/>
          <w:b/>
          <w:bCs/>
          <w:i/>
          <w:iCs/>
          <w:lang w:val="ru-RU"/>
        </w:rPr>
        <w:t>тот свет, сударыня смерть ... а табачок истинно лубенский".</w:t>
      </w:r>
    </w:p>
    <w:p w:rsidR="00361F9A" w:rsidRDefault="005F5C25">
      <w:pPr>
        <w:pStyle w:val="241"/>
        <w:framePr w:w="3734" w:h="11145" w:hRule="exact" w:wrap="none" w:vAnchor="page" w:hAnchor="page" w:x="2122" w:y="2796"/>
        <w:shd w:val="clear" w:color="auto" w:fill="auto"/>
        <w:ind w:left="40" w:right="40" w:firstLine="280"/>
      </w:pPr>
      <w:r>
        <w:rPr>
          <w:rStyle w:val="240pt5"/>
          <w:lang w:val="ru-RU"/>
        </w:rPr>
        <w:t xml:space="preserve">Картина </w:t>
      </w:r>
      <w:r>
        <w:rPr>
          <w:rStyle w:val="240pt5"/>
        </w:rPr>
        <w:t xml:space="preserve">“Казка” </w:t>
      </w:r>
      <w:r>
        <w:rPr>
          <w:rStyle w:val="240pt5"/>
          <w:lang w:val="ru-RU"/>
        </w:rPr>
        <w:t xml:space="preserve">непрямоалюзивно </w:t>
      </w:r>
      <w:r>
        <w:rPr>
          <w:rStyle w:val="240pt5"/>
        </w:rPr>
        <w:t xml:space="preserve">дотична </w:t>
      </w:r>
      <w:r>
        <w:rPr>
          <w:rStyle w:val="240pt5"/>
          <w:lang w:val="ru-RU"/>
        </w:rPr>
        <w:t xml:space="preserve">до поем “Москалева </w:t>
      </w:r>
      <w:r>
        <w:rPr>
          <w:rStyle w:val="240pt5"/>
        </w:rPr>
        <w:t xml:space="preserve">криниця” </w:t>
      </w:r>
      <w:r>
        <w:rPr>
          <w:rStyle w:val="240pt6"/>
          <w:b/>
          <w:bCs/>
          <w:i/>
          <w:iCs/>
        </w:rPr>
        <w:t xml:space="preserve">[“Після великої </w:t>
      </w:r>
      <w:r>
        <w:rPr>
          <w:rStyle w:val="240pt5"/>
        </w:rPr>
        <w:t>зими</w:t>
      </w:r>
      <w:r>
        <w:rPr>
          <w:rStyle w:val="240pt6"/>
          <w:b/>
          <w:bCs/>
          <w:i/>
          <w:iCs/>
        </w:rPr>
        <w:t>//Вернувся і Максим безногий”;</w:t>
      </w:r>
      <w:r>
        <w:rPr>
          <w:rStyle w:val="240pt5"/>
        </w:rPr>
        <w:t xml:space="preserve"> “А </w:t>
      </w:r>
      <w:r>
        <w:rPr>
          <w:rStyle w:val="240pt6"/>
          <w:b/>
          <w:bCs/>
          <w:i/>
          <w:iCs/>
        </w:rPr>
        <w:t xml:space="preserve">Максимові </w:t>
      </w:r>
      <w:r>
        <w:rPr>
          <w:rStyle w:val="240pt5"/>
        </w:rPr>
        <w:t xml:space="preserve">кривому/'Нічого не вадить; /Шкандибає на </w:t>
      </w:r>
      <w:r>
        <w:rPr>
          <w:rStyle w:val="240pt6"/>
          <w:b/>
          <w:bCs/>
          <w:i/>
          <w:iCs/>
        </w:rPr>
        <w:t>милиці //Ігалки не має"),</w:t>
      </w:r>
      <w:r>
        <w:rPr>
          <w:rStyle w:val="240pt5"/>
        </w:rPr>
        <w:t xml:space="preserve"> </w:t>
      </w:r>
      <w:r>
        <w:rPr>
          <w:rStyle w:val="240pt5"/>
          <w:lang w:val="ru-RU"/>
        </w:rPr>
        <w:t xml:space="preserve">“Невольник” </w:t>
      </w:r>
      <w:r>
        <w:rPr>
          <w:rStyle w:val="240pt5"/>
        </w:rPr>
        <w:t>(“Минає</w:t>
      </w:r>
      <w:r>
        <w:rPr>
          <w:rStyle w:val="240pt6"/>
          <w:b/>
          <w:bCs/>
          <w:i/>
          <w:iCs/>
        </w:rPr>
        <w:t>//Неясний день мій; вже смеркає; // Над головою вже несе</w:t>
      </w:r>
      <w:r>
        <w:rPr>
          <w:rStyle w:val="240pt5"/>
        </w:rPr>
        <w:t xml:space="preserve"> / / Свою </w:t>
      </w:r>
      <w:r>
        <w:rPr>
          <w:rStyle w:val="240pt6"/>
          <w:b/>
          <w:bCs/>
          <w:i/>
          <w:iCs/>
        </w:rPr>
        <w:t>некл</w:t>
      </w:r>
      <w:r>
        <w:rPr>
          <w:rStyle w:val="240pt6"/>
          <w:b/>
          <w:bCs/>
          <w:i/>
          <w:iCs/>
        </w:rPr>
        <w:t>епаную косу // Косар непевний... Мовчки</w:t>
      </w:r>
      <w:r>
        <w:rPr>
          <w:rStyle w:val="240pt5"/>
        </w:rPr>
        <w:t xml:space="preserve"> скосить, </w:t>
      </w:r>
      <w:r>
        <w:rPr>
          <w:rStyle w:val="240pt6"/>
          <w:b/>
          <w:bCs/>
          <w:i/>
          <w:iCs/>
        </w:rPr>
        <w:t>//</w:t>
      </w:r>
      <w:r>
        <w:rPr>
          <w:rStyle w:val="240pt5"/>
        </w:rPr>
        <w:t xml:space="preserve"> А там - </w:t>
      </w:r>
      <w:r>
        <w:rPr>
          <w:rStyle w:val="240pt6"/>
          <w:b/>
          <w:bCs/>
          <w:i/>
          <w:iCs/>
        </w:rPr>
        <w:t>і слід мій занесе // Холодний вітер... Все минає!..")</w:t>
      </w:r>
      <w:r>
        <w:rPr>
          <w:rStyle w:val="240pt5"/>
        </w:rPr>
        <w:t xml:space="preserve"> і до поезій “Косар”, “Чума” та “Рано-враниі новобранці” </w:t>
      </w:r>
      <w:r>
        <w:rPr>
          <w:rStyle w:val="240pt6"/>
          <w:b/>
          <w:bCs/>
          <w:i/>
          <w:iCs/>
        </w:rPr>
        <w:t>(“Коло пустки на милиці 1/</w:t>
      </w:r>
      <w:r>
        <w:rPr>
          <w:rStyle w:val="240pt5"/>
        </w:rPr>
        <w:t xml:space="preserve"> Москаль шкандибає. </w:t>
      </w:r>
      <w:r>
        <w:rPr>
          <w:rStyle w:val="240pt6"/>
          <w:b/>
          <w:bCs/>
          <w:i/>
          <w:iCs/>
        </w:rPr>
        <w:t>//</w:t>
      </w:r>
    </w:p>
    <w:p w:rsidR="00361F9A" w:rsidRDefault="005F5C25">
      <w:pPr>
        <w:pStyle w:val="81"/>
        <w:framePr w:w="3638" w:h="11149" w:hRule="exact" w:wrap="none" w:vAnchor="page" w:hAnchor="page" w:x="6149" w:y="2792"/>
        <w:shd w:val="clear" w:color="auto" w:fill="auto"/>
        <w:ind w:left="20" w:right="80"/>
      </w:pPr>
      <w:r>
        <w:rPr>
          <w:rStyle w:val="0ptf5"/>
        </w:rPr>
        <w:t>На садочок позирає, // В пустку</w:t>
      </w:r>
      <w:r>
        <w:rPr>
          <w:rStyle w:val="0ptf4"/>
        </w:rPr>
        <w:t xml:space="preserve"> загля</w:t>
      </w:r>
      <w:r>
        <w:rPr>
          <w:rStyle w:val="0ptf4"/>
        </w:rPr>
        <w:t xml:space="preserve">дає”). Втім, офорт “Казка”, особливо ж укупі з віршем “Косар” </w:t>
      </w:r>
      <w:r>
        <w:rPr>
          <w:rStyle w:val="0ptf5"/>
        </w:rPr>
        <w:t xml:space="preserve">(“І мене не мине, //На чужині зотне, </w:t>
      </w:r>
      <w:r>
        <w:rPr>
          <w:rStyle w:val="0ptf4"/>
        </w:rPr>
        <w:t xml:space="preserve">//За решоткою задавить, </w:t>
      </w:r>
      <w:r>
        <w:rPr>
          <w:rStyle w:val="0ptf5"/>
        </w:rPr>
        <w:t>//</w:t>
      </w:r>
      <w:r>
        <w:rPr>
          <w:rStyle w:val="0ptf4"/>
        </w:rPr>
        <w:t xml:space="preserve"> Хреста ніхто </w:t>
      </w:r>
      <w:r>
        <w:rPr>
          <w:rStyle w:val="0ptf5"/>
        </w:rPr>
        <w:t>не поставить. // 1 ніхто не пом’яне”),</w:t>
      </w:r>
      <w:r>
        <w:rPr>
          <w:rStyle w:val="0ptf4"/>
        </w:rPr>
        <w:t xml:space="preserve"> заторкує алюзивною трагічністю й самого Шевченка, який, мов той “казковий” сол</w:t>
      </w:r>
      <w:r>
        <w:rPr>
          <w:rStyle w:val="0ptf4"/>
        </w:rPr>
        <w:t>дат, повернувся з армійської десятирічної каторги фізичним калікою, шоб невдовзі хіба шо тільки вмерти.</w:t>
      </w:r>
    </w:p>
    <w:p w:rsidR="00361F9A" w:rsidRDefault="005F5C25">
      <w:pPr>
        <w:pStyle w:val="81"/>
        <w:framePr w:w="3638" w:h="11149" w:hRule="exact" w:wrap="none" w:vAnchor="page" w:hAnchor="page" w:x="6149" w:y="2792"/>
        <w:shd w:val="clear" w:color="auto" w:fill="auto"/>
        <w:ind w:left="20" w:right="80" w:firstLine="280"/>
      </w:pPr>
      <w:r>
        <w:rPr>
          <w:rStyle w:val="0ptf4"/>
        </w:rPr>
        <w:t>Шевченкова І. ніколи не буває “буквалістською” — бачити у ній дотримання точності за словесним оригіналом не доводиться. Від того ж, шо Шевченко є багат</w:t>
      </w:r>
      <w:r>
        <w:rPr>
          <w:rStyle w:val="0ptf4"/>
        </w:rPr>
        <w:t xml:space="preserve">огранним талантом у малярстві, яке генетично споріднене з цим, </w:t>
      </w:r>
      <w:r>
        <w:rPr>
          <w:rStyle w:val="0ptf5"/>
        </w:rPr>
        <w:t>саме шевченківським,</w:t>
      </w:r>
      <w:r>
        <w:rPr>
          <w:rStyle w:val="0ptf4"/>
        </w:rPr>
        <w:t xml:space="preserve"> словом, його мист. деміургія інтенсивнішає.</w:t>
      </w:r>
    </w:p>
    <w:p w:rsidR="00361F9A" w:rsidRDefault="005F5C25">
      <w:pPr>
        <w:pStyle w:val="81"/>
        <w:framePr w:w="3638" w:h="11149" w:hRule="exact" w:wrap="none" w:vAnchor="page" w:hAnchor="page" w:x="6149" w:y="2792"/>
        <w:shd w:val="clear" w:color="auto" w:fill="auto"/>
        <w:ind w:left="20" w:right="80" w:firstLine="280"/>
      </w:pPr>
      <w:r>
        <w:rPr>
          <w:rStyle w:val="0ptf4"/>
        </w:rPr>
        <w:t xml:space="preserve">В І. малярський текст набуває </w:t>
      </w:r>
      <w:r>
        <w:rPr>
          <w:rStyle w:val="0ptf4"/>
          <w:lang w:val="ru-RU"/>
        </w:rPr>
        <w:t xml:space="preserve">нов. </w:t>
      </w:r>
      <w:r>
        <w:rPr>
          <w:rStyle w:val="0ptf4"/>
        </w:rPr>
        <w:t>життя, “перевдягнувшись" у словесну форму. Прямоалюзивні офорти '‘Казка’’, “Старости", “Судня</w:t>
      </w:r>
      <w:r>
        <w:rPr>
          <w:rStyle w:val="0ptf4"/>
        </w:rPr>
        <w:t xml:space="preserve"> рада” і “Дари в Чигирині 1649 року” разом з багатоваріантними малярськими заготовками та пояснювальними підтекстовками утворюють, так би мовити, власні інтерсеміотичні поля й стають породжуючою основою численних непрямоалюзивних зв'язків із словесними (мо</w:t>
      </w:r>
      <w:r>
        <w:rPr>
          <w:rStyle w:val="0ptf4"/>
        </w:rPr>
        <w:t xml:space="preserve">же бути, що й віддаленими) полібниками в поет., драм., проз. тв. Не випадають із заг. правила листи. І. у Шевченка (і тоді, коли джерелом прямоадресної алюзії стосовно малярського сюжету виступає словесний прототип, і тоді, коли вона виникає з малярського </w:t>
      </w:r>
      <w:r>
        <w:rPr>
          <w:rStyle w:val="0ptf4"/>
        </w:rPr>
        <w:t xml:space="preserve">прототипу) не обмежується </w:t>
      </w:r>
      <w:r>
        <w:rPr>
          <w:rStyle w:val="0ptf4"/>
          <w:lang w:val="ru-RU"/>
        </w:rPr>
        <w:t xml:space="preserve">прямоадресною </w:t>
      </w:r>
      <w:r>
        <w:rPr>
          <w:rStyle w:val="0ptf4"/>
        </w:rPr>
        <w:t>алюзивною двополярністю. Малярський прототип не зостановлюється на одному словесному симулякрі. Кожна прямоадресна інтерсеміотична пара (байдуже, чим її загенеровано) здатна до асоціативно-алюзивного саморозширення у</w:t>
      </w:r>
      <w:r>
        <w:rPr>
          <w:rStyle w:val="0ptf4"/>
        </w:rPr>
        <w:t xml:space="preserve"> непрямоадресні множинні цикли однорідних образів.</w:t>
      </w:r>
    </w:p>
    <w:p w:rsidR="00361F9A" w:rsidRDefault="005F5C25">
      <w:pPr>
        <w:pStyle w:val="81"/>
        <w:framePr w:w="3638" w:h="11149" w:hRule="exact" w:wrap="none" w:vAnchor="page" w:hAnchor="page" w:x="6149" w:y="2792"/>
        <w:shd w:val="clear" w:color="auto" w:fill="auto"/>
        <w:ind w:left="20" w:right="80" w:firstLine="280"/>
      </w:pPr>
      <w:r>
        <w:rPr>
          <w:rStyle w:val="0ptf4"/>
        </w:rPr>
        <w:t>Офорт “Старости” зі словесним супроводам алюзивно почутий у драмі “Назар Стодоля" (з одній із її сцен обряд висватування нареченої застаємо в усій його чарівній первинності), у поемах “Наймичка", “Мар’яна-</w:t>
      </w:r>
      <w:r>
        <w:rPr>
          <w:rStyle w:val="0ptf4"/>
        </w:rPr>
        <w:t>черниия”, ‘‘Москалева криниця", у віршах “Рано-враниі новобранці" і “Подражаніє сербському".</w:t>
      </w:r>
    </w:p>
    <w:p w:rsidR="00361F9A" w:rsidRDefault="005F5C25">
      <w:pPr>
        <w:pStyle w:val="81"/>
        <w:framePr w:w="3638" w:h="11149" w:hRule="exact" w:wrap="none" w:vAnchor="page" w:hAnchor="page" w:x="6149" w:y="2792"/>
        <w:shd w:val="clear" w:color="auto" w:fill="auto"/>
        <w:ind w:left="20" w:right="80" w:firstLine="280"/>
      </w:pPr>
      <w:r>
        <w:rPr>
          <w:rStyle w:val="0ptf4"/>
        </w:rPr>
        <w:t xml:space="preserve">Віддаленим, зате емблематично виразними інтерсеміотичними тотожниками оприсутнюєгься в багатьох літ. тв. офорт “Судня рада”. Щоразу вони з’являються там, де в тій </w:t>
      </w:r>
      <w:r>
        <w:rPr>
          <w:rStyle w:val="0ptf4"/>
        </w:rPr>
        <w:t xml:space="preserve">чи ін. ситуації, похідній з старовинного укр. звичаєвого права, резонує прислів’я: </w:t>
      </w:r>
      <w:r>
        <w:rPr>
          <w:rStyle w:val="0ptf5"/>
        </w:rPr>
        <w:t>«Громада</w:t>
      </w:r>
      <w:r>
        <w:rPr>
          <w:rStyle w:val="0ptf4"/>
        </w:rPr>
        <w:t xml:space="preserve"> - </w:t>
      </w:r>
      <w:r>
        <w:rPr>
          <w:rStyle w:val="0ptf5"/>
        </w:rPr>
        <w:t>великий</w:t>
      </w:r>
      <w:r>
        <w:rPr>
          <w:rStyle w:val="0ptf4"/>
        </w:rPr>
        <w:t xml:space="preserve"> чоловік»: у баладі “Причинна”, в “Тарасовій ночі", в “Гайдамаках”, “Гамалії”, у віршах “Думи мої, душ мої", “У неділю не гуляла", “Я не нездужаю нівроку”.</w:t>
      </w:r>
      <w:r>
        <w:rPr>
          <w:rStyle w:val="0ptf4"/>
        </w:rPr>
        <w:t xml:space="preserve"> “Титарівна”, “Між скалами, неначе злодій”, “У неділеньку святую”.</w:t>
      </w:r>
    </w:p>
    <w:p w:rsidR="00361F9A" w:rsidRDefault="005F5C25">
      <w:pPr>
        <w:pStyle w:val="81"/>
        <w:framePr w:w="3638" w:h="11149" w:hRule="exact" w:wrap="none" w:vAnchor="page" w:hAnchor="page" w:x="6149" w:y="2792"/>
        <w:shd w:val="clear" w:color="auto" w:fill="auto"/>
        <w:ind w:left="20" w:right="80" w:firstLine="280"/>
      </w:pPr>
      <w:r>
        <w:rPr>
          <w:rStyle w:val="0ptf4"/>
        </w:rPr>
        <w:t>Має місце рідкісна у світ, худож. практиці І., за якої образна система, що пов’язана з відповідним сюжетом в одному словесному жанр, перемішається з дотриманням сюжетної канви в знакове пол</w:t>
      </w:r>
      <w:r>
        <w:rPr>
          <w:rStyle w:val="0ptf4"/>
        </w:rPr>
        <w:t>е іи. жанру. Повістям “Варнак”,</w:t>
      </w:r>
    </w:p>
    <w:p w:rsidR="00361F9A" w:rsidRDefault="005F5C25">
      <w:pPr>
        <w:pStyle w:val="a5"/>
        <w:framePr w:wrap="none" w:vAnchor="page" w:hAnchor="page" w:x="5871" w:y="14146"/>
        <w:shd w:val="clear" w:color="auto" w:fill="auto"/>
        <w:spacing w:line="140" w:lineRule="exact"/>
        <w:ind w:left="20"/>
      </w:pPr>
      <w:r>
        <w:rPr>
          <w:rStyle w:val="7pt0pt4"/>
        </w:rPr>
        <w:t>232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867" w:y="2523"/>
        <w:shd w:val="clear" w:color="auto" w:fill="auto"/>
        <w:spacing w:line="150" w:lineRule="exact"/>
        <w:ind w:left="20"/>
      </w:pPr>
      <w:r>
        <w:rPr>
          <w:rStyle w:val="475pt0pt2"/>
        </w:rPr>
        <w:t>ІНТЕРТЕКСТ</w:t>
      </w:r>
    </w:p>
    <w:p w:rsidR="00361F9A" w:rsidRDefault="005F5C25">
      <w:pPr>
        <w:pStyle w:val="81"/>
        <w:framePr w:w="3643" w:h="11082" w:hRule="exact" w:wrap="none" w:vAnchor="page" w:hAnchor="page" w:x="2138" w:y="2837"/>
        <w:shd w:val="clear" w:color="auto" w:fill="auto"/>
        <w:ind w:left="60" w:right="40"/>
      </w:pPr>
      <w:r>
        <w:rPr>
          <w:rStyle w:val="0ptf4"/>
        </w:rPr>
        <w:t>"Наймичка"</w:t>
      </w:r>
      <w:r>
        <w:rPr>
          <w:rStyle w:val="0ptf4"/>
        </w:rPr>
        <w:t>, “Княжна” передують поеми “Варнак”, «Наймичка» і «Княжна». Так само унікальні два види І. Словесні пейзажні картини або картинки у віршах, поемах, повістях знаходять інтерсеміотичний аналог у численних пейзажних зображеннях. не будучи прямоадресними ілюст</w:t>
      </w:r>
      <w:r>
        <w:rPr>
          <w:rStyle w:val="0ptf4"/>
        </w:rPr>
        <w:t xml:space="preserve">раціями. Убоге укр. село з його най. реаліями, чудова укр. природа, сумний одноманітний ландшафт казах, степу періоду Кобзаревого заслання, </w:t>
      </w:r>
      <w:r>
        <w:rPr>
          <w:rStyle w:val="0ptf5"/>
        </w:rPr>
        <w:t>‘заспані</w:t>
      </w:r>
      <w:r>
        <w:rPr>
          <w:rStyle w:val="0ptf4"/>
        </w:rPr>
        <w:t xml:space="preserve"> хвилі” Кос-Аралу з </w:t>
      </w:r>
      <w:r>
        <w:rPr>
          <w:rStyle w:val="0ptf5"/>
        </w:rPr>
        <w:t>“иевмитим небом"</w:t>
      </w:r>
      <w:r>
        <w:rPr>
          <w:rStyle w:val="0ptf4"/>
        </w:rPr>
        <w:t xml:space="preserve"> над ним тошо адекватно взаєморезонують як у поезії, так і в малярстві. </w:t>
      </w:r>
      <w:r>
        <w:rPr>
          <w:rStyle w:val="0ptf4"/>
        </w:rPr>
        <w:t>Непрямоадресний інтерсеміотичний збіг спостерігається між портретним живописом та словесним портретуванням (найчастіше у повістях та «Щоденнику») особистих друзів, приятелів, знайомих і просто випадкових людей.</w:t>
      </w:r>
    </w:p>
    <w:p w:rsidR="00361F9A" w:rsidRDefault="005F5C25">
      <w:pPr>
        <w:pStyle w:val="150"/>
        <w:framePr w:w="3643" w:h="11082" w:hRule="exact" w:wrap="none" w:vAnchor="page" w:hAnchor="page" w:x="2138" w:y="2837"/>
        <w:shd w:val="clear" w:color="auto" w:fill="auto"/>
        <w:spacing w:after="0"/>
        <w:ind w:left="60" w:right="40" w:firstLine="220"/>
        <w:jc w:val="both"/>
      </w:pPr>
      <w:r>
        <w:rPr>
          <w:rStyle w:val="150pt5"/>
        </w:rPr>
        <w:t>Див.:</w:t>
      </w:r>
      <w:r>
        <w:rPr>
          <w:rStyle w:val="1565pt0pt"/>
        </w:rPr>
        <w:t xml:space="preserve">Малярство </w:t>
      </w:r>
      <w:r>
        <w:rPr>
          <w:rStyle w:val="1575pt0pt1"/>
          <w:i/>
          <w:iCs/>
        </w:rPr>
        <w:t>і література. Музика і літерат</w:t>
      </w:r>
      <w:r>
        <w:rPr>
          <w:rStyle w:val="1575pt0pt1"/>
          <w:i/>
          <w:iCs/>
        </w:rPr>
        <w:t>ура.</w:t>
      </w:r>
    </w:p>
    <w:p w:rsidR="00361F9A" w:rsidRDefault="005F5C25">
      <w:pPr>
        <w:pStyle w:val="140"/>
        <w:framePr w:w="3643" w:h="11082" w:hRule="exact" w:wrap="none" w:vAnchor="page" w:hAnchor="page" w:x="2138" w:y="2837"/>
        <w:shd w:val="clear" w:color="auto" w:fill="auto"/>
        <w:ind w:left="2380" w:right="40"/>
        <w:jc w:val="both"/>
      </w:pPr>
      <w:r>
        <w:rPr>
          <w:rStyle w:val="140pt2"/>
          <w:i/>
          <w:iCs/>
        </w:rPr>
        <w:t xml:space="preserve">Микола Ігнатенко, Анатолій </w:t>
      </w:r>
      <w:r>
        <w:rPr>
          <w:rStyle w:val="140pt2"/>
          <w:i/>
          <w:iCs/>
          <w:lang w:val="ru-RU"/>
        </w:rPr>
        <w:t>Волков</w:t>
      </w:r>
    </w:p>
    <w:p w:rsidR="00361F9A" w:rsidRDefault="005F5C25">
      <w:pPr>
        <w:pStyle w:val="81"/>
        <w:framePr w:w="3643" w:h="11082" w:hRule="exact" w:wrap="none" w:vAnchor="page" w:hAnchor="page" w:x="2138" w:y="2837"/>
        <w:shd w:val="clear" w:color="auto" w:fill="auto"/>
        <w:ind w:left="60" w:right="40" w:firstLine="220"/>
      </w:pPr>
      <w:r>
        <w:rPr>
          <w:rStyle w:val="65pt0pt3"/>
        </w:rPr>
        <w:t xml:space="preserve">ІНТЕРТЕКСТ </w:t>
      </w:r>
      <w:r>
        <w:rPr>
          <w:rStyle w:val="0ptf4"/>
        </w:rPr>
        <w:t>— термін, шо пояснює виявлення різних форм та напрямів письма в одній текстовій площині.</w:t>
      </w:r>
    </w:p>
    <w:p w:rsidR="00361F9A" w:rsidRDefault="005F5C25">
      <w:pPr>
        <w:pStyle w:val="81"/>
        <w:framePr w:w="3643" w:h="11082" w:hRule="exact" w:wrap="none" w:vAnchor="page" w:hAnchor="page" w:x="2138" w:y="2837"/>
        <w:shd w:val="clear" w:color="auto" w:fill="auto"/>
        <w:ind w:left="60" w:right="40" w:firstLine="220"/>
      </w:pPr>
      <w:r>
        <w:rPr>
          <w:rStyle w:val="0ptf4"/>
        </w:rPr>
        <w:t>Введений 1967 Ю.Крістєвою, термін стає одним з центр, понять постструктуралістської критики. Суч. розуміння поняття І</w:t>
      </w:r>
      <w:r>
        <w:rPr>
          <w:rStyle w:val="0ptf4"/>
        </w:rPr>
        <w:t xml:space="preserve">. грунтується на теорії поліфонічності М.Бахтіна, працях представників </w:t>
      </w:r>
      <w:r>
        <w:rPr>
          <w:rStyle w:val="75pt0pt2"/>
        </w:rPr>
        <w:t>формальної</w:t>
      </w:r>
      <w:r>
        <w:rPr>
          <w:rStyle w:val="65pt0pt3"/>
        </w:rPr>
        <w:t xml:space="preserve"> школи </w:t>
      </w:r>
      <w:r>
        <w:rPr>
          <w:rStyle w:val="0ptf4"/>
        </w:rPr>
        <w:t xml:space="preserve">(зокрема, концепції </w:t>
      </w:r>
      <w:r>
        <w:rPr>
          <w:rStyle w:val="65pt0pt3"/>
        </w:rPr>
        <w:t xml:space="preserve">пародії </w:t>
      </w:r>
      <w:r>
        <w:rPr>
          <w:rStyle w:val="0ptf4"/>
        </w:rPr>
        <w:t>Ю.Тинянова) та теорії анаграм Ф. де Соссюра. Теор. та методологічні проблеми</w:t>
      </w:r>
    </w:p>
    <w:p w:rsidR="00361F9A" w:rsidRDefault="005F5C25">
      <w:pPr>
        <w:pStyle w:val="81"/>
        <w:framePr w:w="3643" w:h="11082" w:hRule="exact" w:wrap="none" w:vAnchor="page" w:hAnchor="page" w:x="2138" w:y="2837"/>
        <w:shd w:val="clear" w:color="auto" w:fill="auto"/>
        <w:tabs>
          <w:tab w:val="left" w:pos="151"/>
        </w:tabs>
        <w:ind w:left="60" w:right="40"/>
      </w:pPr>
      <w:r>
        <w:rPr>
          <w:rStyle w:val="0ptf4"/>
        </w:rPr>
        <w:t>І.</w:t>
      </w:r>
      <w:r>
        <w:rPr>
          <w:rStyle w:val="0ptf4"/>
        </w:rPr>
        <w:tab/>
        <w:t>представлені у роботах Р.Барта. М.Ріффатерра, Ж.Женетта, РЛа</w:t>
      </w:r>
      <w:r>
        <w:rPr>
          <w:rStyle w:val="0ptf4"/>
        </w:rPr>
        <w:t>хман та ін.</w:t>
      </w:r>
    </w:p>
    <w:p w:rsidR="00361F9A" w:rsidRDefault="005F5C25">
      <w:pPr>
        <w:pStyle w:val="81"/>
        <w:framePr w:w="3643" w:h="11082" w:hRule="exact" w:wrap="none" w:vAnchor="page" w:hAnchor="page" w:x="2138" w:y="2837"/>
        <w:shd w:val="clear" w:color="auto" w:fill="auto"/>
        <w:ind w:left="60" w:right="40" w:firstLine="220"/>
      </w:pPr>
      <w:r>
        <w:rPr>
          <w:rStyle w:val="0ptf4"/>
        </w:rPr>
        <w:t xml:space="preserve">Існує декілька визначень терміну. На думку Крістєвоі", І. не є цілеспрямованим зібранням </w:t>
      </w:r>
      <w:r>
        <w:rPr>
          <w:rStyle w:val="0ptf5"/>
        </w:rPr>
        <w:t xml:space="preserve">цитат </w:t>
      </w:r>
      <w:r>
        <w:rPr>
          <w:rStyle w:val="0ptf4"/>
        </w:rPr>
        <w:t xml:space="preserve">(на зразок </w:t>
      </w:r>
      <w:r>
        <w:rPr>
          <w:rStyle w:val="75pt0pt2"/>
        </w:rPr>
        <w:t>центона),</w:t>
      </w:r>
      <w:r>
        <w:rPr>
          <w:rStyle w:val="65pt0pt3"/>
        </w:rPr>
        <w:t xml:space="preserve"> </w:t>
      </w:r>
      <w:r>
        <w:rPr>
          <w:rStyle w:val="0ptf4"/>
        </w:rPr>
        <w:t>а є певним простором сходження можливості цитації та її виявлення. Окрім цього. І. вмішує у собі не стільки прямі цитати з певни</w:t>
      </w:r>
      <w:r>
        <w:rPr>
          <w:rStyle w:val="0ptf4"/>
        </w:rPr>
        <w:t xml:space="preserve">х тв., скільки всі можливі культ, </w:t>
      </w:r>
      <w:r>
        <w:rPr>
          <w:rStyle w:val="65pt0pt3"/>
        </w:rPr>
        <w:t xml:space="preserve">дискурси </w:t>
      </w:r>
      <w:r>
        <w:rPr>
          <w:rStyle w:val="0ptf4"/>
        </w:rPr>
        <w:t>(соціолектні. побутові, наук., пропагандистські, маскульт., літ. тошо). під впливом яких перебуває автор будь-якого тв.. Момент появи І. є “читанням-письмом”, бо з’являється в процесі переписування вже інформації,</w:t>
      </w:r>
      <w:r>
        <w:rPr>
          <w:rStyle w:val="0ptf4"/>
        </w:rPr>
        <w:t xml:space="preserve"> утвореної у вже існуючому чи попередньому культ, контексті.</w:t>
      </w:r>
    </w:p>
    <w:p w:rsidR="00361F9A" w:rsidRDefault="005F5C25">
      <w:pPr>
        <w:pStyle w:val="81"/>
        <w:framePr w:w="3643" w:h="11082" w:hRule="exact" w:wrap="none" w:vAnchor="page" w:hAnchor="page" w:x="2138" w:y="2837"/>
        <w:shd w:val="clear" w:color="auto" w:fill="auto"/>
        <w:ind w:left="60" w:right="40" w:firstLine="220"/>
      </w:pPr>
      <w:r>
        <w:rPr>
          <w:rStyle w:val="0ptf4"/>
        </w:rPr>
        <w:t xml:space="preserve">За словами І.Смірнова. “І. — два або більше худож. тв., які об'єднані знаками-показниками інтертекстуального зв’язку”. Теоретики постструктуралізму розглядають суч. світ як єдиний заг. текст, шо </w:t>
      </w:r>
      <w:r>
        <w:rPr>
          <w:rStyle w:val="0ptf4"/>
        </w:rPr>
        <w:t xml:space="preserve">містить приховані та явні нагромадження </w:t>
      </w:r>
      <w:r>
        <w:rPr>
          <w:rStyle w:val="65pt0pt3"/>
        </w:rPr>
        <w:t xml:space="preserve">алюзій. </w:t>
      </w:r>
      <w:r>
        <w:rPr>
          <w:rStyle w:val="0ptf4"/>
        </w:rPr>
        <w:t xml:space="preserve">цитат і </w:t>
      </w:r>
      <w:r>
        <w:rPr>
          <w:rStyle w:val="75pt0pt2"/>
        </w:rPr>
        <w:t xml:space="preserve">ремінісценція </w:t>
      </w:r>
      <w:r>
        <w:rPr>
          <w:rStyle w:val="0ptf4"/>
        </w:rPr>
        <w:t xml:space="preserve">з культ, досвіду минулого. Пояснюючи будь-який текст як єдиний І., універсальний текст, шо є наслідком текстуальної реальності і, у свою чергу, матеріалом та причиною появи </w:t>
      </w:r>
      <w:r>
        <w:rPr>
          <w:rStyle w:val="0ptf4"/>
          <w:lang w:val="ru-RU"/>
        </w:rPr>
        <w:t xml:space="preserve">нов. </w:t>
      </w:r>
      <w:r>
        <w:rPr>
          <w:rStyle w:val="0ptf4"/>
        </w:rPr>
        <w:t>текстів,</w:t>
      </w:r>
      <w:r>
        <w:rPr>
          <w:rStyle w:val="0ptf4"/>
        </w:rPr>
        <w:t xml:space="preserve"> гол. ознакою інтертекстуальності Барт визначає безкінечність, шо зумовлена безкінечністю мови (письма): І. — це “перспектива цитацій, марево, зішане з структур; він невідомо звідки виникає і кудись зникає... все це уламки чогось, ліо вже</w:t>
      </w:r>
    </w:p>
    <w:p w:rsidR="00361F9A" w:rsidRDefault="005F5C25">
      <w:pPr>
        <w:pStyle w:val="81"/>
        <w:framePr w:w="3749" w:h="11108" w:hRule="exact" w:wrap="none" w:vAnchor="page" w:hAnchor="page" w:x="6035" w:y="2816"/>
        <w:shd w:val="clear" w:color="auto" w:fill="auto"/>
        <w:ind w:left="60" w:right="40" w:firstLine="220"/>
      </w:pPr>
      <w:r>
        <w:rPr>
          <w:rStyle w:val="0ptf4"/>
        </w:rPr>
        <w:t xml:space="preserve">було читано, бачено, здійснено, пережито'. Його послідовник Л.Женні говорить, шо властивість інтертекстуальності полягає у “'введені </w:t>
      </w:r>
      <w:r>
        <w:rPr>
          <w:rStyle w:val="0ptf4"/>
          <w:lang w:val="ru-RU"/>
        </w:rPr>
        <w:t xml:space="preserve">нов. </w:t>
      </w:r>
      <w:r>
        <w:rPr>
          <w:rStyle w:val="0ptf4"/>
        </w:rPr>
        <w:t>способу читання, який підриває лінеарність тексту”, бо кожна інтертекстуальна відсилка є відміткою альтернативи читанн</w:t>
      </w:r>
      <w:r>
        <w:rPr>
          <w:rStyle w:val="0ptf4"/>
        </w:rPr>
        <w:t>я, яке можна або продовжити, або повернутись до вказаного першоджерела.</w:t>
      </w:r>
    </w:p>
    <w:p w:rsidR="00361F9A" w:rsidRDefault="005F5C25">
      <w:pPr>
        <w:pStyle w:val="81"/>
        <w:framePr w:w="3749" w:h="11108" w:hRule="exact" w:wrap="none" w:vAnchor="page" w:hAnchor="page" w:x="6035" w:y="2816"/>
        <w:shd w:val="clear" w:color="auto" w:fill="auto"/>
        <w:ind w:left="40" w:right="60" w:firstLine="280"/>
      </w:pPr>
      <w:r>
        <w:rPr>
          <w:rStyle w:val="0ptf4"/>
        </w:rPr>
        <w:t>Інтертекстуальність є властивістю тв. асоціюватися з ін. тв. Внаслідок такого асоціювання виникає нова відтворююча структура худож. цілого“, яка і називається І. Особливо актуалізуєтьс</w:t>
      </w:r>
      <w:r>
        <w:rPr>
          <w:rStyle w:val="0ptf4"/>
        </w:rPr>
        <w:t xml:space="preserve">я І. в л-рі </w:t>
      </w:r>
      <w:r>
        <w:rPr>
          <w:rStyle w:val="75pt0pt2"/>
        </w:rPr>
        <w:t>модернізму,</w:t>
      </w:r>
      <w:r>
        <w:rPr>
          <w:rStyle w:val="65pt0pt3"/>
        </w:rPr>
        <w:t xml:space="preserve"> </w:t>
      </w:r>
      <w:r>
        <w:rPr>
          <w:rStyle w:val="0ptf4"/>
        </w:rPr>
        <w:t xml:space="preserve">в якому він невід’ємно пов’язаний з </w:t>
      </w:r>
      <w:r>
        <w:rPr>
          <w:rStyle w:val="75pt0pt2"/>
        </w:rPr>
        <w:t>неоміфологізмом</w:t>
      </w:r>
      <w:r>
        <w:rPr>
          <w:rStyle w:val="65pt0pt3"/>
        </w:rPr>
        <w:t xml:space="preserve"> </w:t>
      </w:r>
      <w:r>
        <w:rPr>
          <w:rStyle w:val="0ptf4"/>
        </w:rPr>
        <w:t xml:space="preserve">(‘‘Доктор </w:t>
      </w:r>
      <w:r>
        <w:rPr>
          <w:rStyle w:val="0ptf4"/>
          <w:lang w:val="ru-RU"/>
        </w:rPr>
        <w:t xml:space="preserve">Фаустус” </w:t>
      </w:r>
      <w:r>
        <w:rPr>
          <w:rStyle w:val="0ptf4"/>
        </w:rPr>
        <w:t xml:space="preserve">Т.Манна. “Улісс” Дж.Джойса, "Гра в бісер” Г.Гессе та ін ) та постмодерністській худож. практиці (романи У.Еко, М.Павича. В.Сорокіна та ін). </w:t>
      </w:r>
      <w:r>
        <w:rPr>
          <w:rStyle w:val="75pt0pt2"/>
        </w:rPr>
        <w:t>Постмодернізм</w:t>
      </w:r>
      <w:r>
        <w:rPr>
          <w:rStyle w:val="65pt0pt3"/>
        </w:rPr>
        <w:t xml:space="preserve"> </w:t>
      </w:r>
      <w:r>
        <w:rPr>
          <w:rStyle w:val="0ptf4"/>
        </w:rPr>
        <w:t>зосеред</w:t>
      </w:r>
      <w:r>
        <w:rPr>
          <w:rStyle w:val="0ptf4"/>
        </w:rPr>
        <w:t xml:space="preserve">жується на грі з культурою, шо зумовлює первні </w:t>
      </w:r>
      <w:r>
        <w:rPr>
          <w:rStyle w:val="75pt0pt2"/>
        </w:rPr>
        <w:t xml:space="preserve">пародіювання, </w:t>
      </w:r>
      <w:r>
        <w:rPr>
          <w:rStyle w:val="0ptf4"/>
        </w:rPr>
        <w:t xml:space="preserve">іронічного тлумачення </w:t>
      </w:r>
      <w:r>
        <w:rPr>
          <w:rStyle w:val="75pt0pt2"/>
        </w:rPr>
        <w:t>традиційних сюжетів та образів,</w:t>
      </w:r>
      <w:r>
        <w:rPr>
          <w:rStyle w:val="65pt0pt3"/>
        </w:rPr>
        <w:t xml:space="preserve"> </w:t>
      </w:r>
      <w:r>
        <w:rPr>
          <w:rStyle w:val="0ptf4"/>
        </w:rPr>
        <w:t>ремінісиентного. алюзивного, цитатного відтворення багатоголосся світ, культури. Ці первні зумовлюють і визначають особливу насиченість зміст</w:t>
      </w:r>
      <w:r>
        <w:rPr>
          <w:rStyle w:val="0ptf4"/>
        </w:rPr>
        <w:t xml:space="preserve">овного поля тексту. Залежність появи </w:t>
      </w:r>
      <w:r>
        <w:rPr>
          <w:rStyle w:val="0ptf4"/>
          <w:lang w:val="ru-RU"/>
        </w:rPr>
        <w:t xml:space="preserve">нов. </w:t>
      </w:r>
      <w:r>
        <w:rPr>
          <w:rStyle w:val="0ptf4"/>
        </w:rPr>
        <w:t>тексту від попередніх літ. традицій та напрямів пояснюється у роботі Бахтіна “Проблема змісту, матеріалу та форми у словесній художній творчості” (1924) і визначається як діалог автора з минулими літ. явищами. Нада</w:t>
      </w:r>
      <w:r>
        <w:rPr>
          <w:rStyle w:val="0ptf4"/>
        </w:rPr>
        <w:t>лі в постструктуралізмі, зокрема в роботах Крістєвоі, бахтінський діалог стає теор. обгрунтуванням і визначається як інтертекстуальність. Важливим моментом для виникнення теорії інтертекстуальності є й поняття “стороннього слова” (Бахтін).</w:t>
      </w:r>
    </w:p>
    <w:p w:rsidR="00361F9A" w:rsidRDefault="005F5C25">
      <w:pPr>
        <w:pStyle w:val="81"/>
        <w:framePr w:w="3749" w:h="11108" w:hRule="exact" w:wrap="none" w:vAnchor="page" w:hAnchor="page" w:x="6035" w:y="2816"/>
        <w:shd w:val="clear" w:color="auto" w:fill="auto"/>
        <w:ind w:left="40" w:right="60" w:firstLine="280"/>
      </w:pPr>
      <w:r>
        <w:rPr>
          <w:rStyle w:val="0ptf4"/>
        </w:rPr>
        <w:t>Важливою рисою І</w:t>
      </w:r>
      <w:r>
        <w:rPr>
          <w:rStyle w:val="0ptf4"/>
        </w:rPr>
        <w:t xml:space="preserve">. є його просування у часі, яке полягає у перманентному виникненні відношення </w:t>
      </w:r>
      <w:r>
        <w:rPr>
          <w:rStyle w:val="0ptf5"/>
        </w:rPr>
        <w:t>прототексту</w:t>
      </w:r>
      <w:r>
        <w:rPr>
          <w:rStyle w:val="0ptf4"/>
        </w:rPr>
        <w:t xml:space="preserve"> (або </w:t>
      </w:r>
      <w:r>
        <w:rPr>
          <w:rStyle w:val="0ptf5"/>
        </w:rPr>
        <w:t>архетексту)</w:t>
      </w:r>
      <w:r>
        <w:rPr>
          <w:rStyle w:val="0ptf4"/>
        </w:rPr>
        <w:t xml:space="preserve"> та </w:t>
      </w:r>
      <w:r>
        <w:rPr>
          <w:rStyle w:val="75pt0pt2"/>
        </w:rPr>
        <w:t>метатексту</w:t>
      </w:r>
      <w:r>
        <w:rPr>
          <w:rStyle w:val="65pt0pt3"/>
        </w:rPr>
        <w:t xml:space="preserve"> </w:t>
      </w:r>
      <w:r>
        <w:rPr>
          <w:rStyle w:val="0ptf4"/>
        </w:rPr>
        <w:t>і можливе лише завдяки енергії, якою наділені автор, текст і читач. Імпліцитна енергія автора полягає у наявності задуму і перетворюється в експліцитну енергію в процесі створення тексту. Енергія тексту полягає в тому, що він є генератором змісту. Експліци</w:t>
      </w:r>
      <w:r>
        <w:rPr>
          <w:rStyle w:val="0ptf4"/>
        </w:rPr>
        <w:t xml:space="preserve">тна частина енергії підтримує стабільність І., імпліцитна — його динамізм. Основними інтертекстуальними знаками в літ. </w:t>
      </w:r>
      <w:r>
        <w:rPr>
          <w:rStyle w:val="65pt0pt3"/>
        </w:rPr>
        <w:t xml:space="preserve">дискурсі </w:t>
      </w:r>
      <w:r>
        <w:rPr>
          <w:rStyle w:val="0ptf4"/>
        </w:rPr>
        <w:t xml:space="preserve">стають цитата та поет, формула, в епіч. — цитата, </w:t>
      </w:r>
      <w:r>
        <w:rPr>
          <w:rStyle w:val="75pt0pt2"/>
        </w:rPr>
        <w:t>алюзія, ремінісценція, плагіат,</w:t>
      </w:r>
      <w:r>
        <w:rPr>
          <w:rStyle w:val="65pt0pt3"/>
        </w:rPr>
        <w:t xml:space="preserve"> </w:t>
      </w:r>
      <w:r>
        <w:rPr>
          <w:rStyle w:val="0ptf4"/>
        </w:rPr>
        <w:t>бібліографічна позначка і т. ін. Змінюється тр</w:t>
      </w:r>
      <w:r>
        <w:rPr>
          <w:rStyle w:val="0ptf4"/>
        </w:rPr>
        <w:t>ад. функція цитати, яка перестає відігравати ролю посилання до ін. тексту, до джерела, а стає запорукою наростання смислів, посилення полілогу текстів, культур, свідомостей.</w:t>
      </w:r>
    </w:p>
    <w:p w:rsidR="00361F9A" w:rsidRDefault="005F5C25">
      <w:pPr>
        <w:pStyle w:val="81"/>
        <w:framePr w:w="3749" w:h="11108" w:hRule="exact" w:wrap="none" w:vAnchor="page" w:hAnchor="page" w:x="6035" w:y="2816"/>
        <w:shd w:val="clear" w:color="auto" w:fill="auto"/>
        <w:ind w:left="40" w:right="60" w:firstLine="280"/>
      </w:pPr>
      <w:r>
        <w:rPr>
          <w:rStyle w:val="0ptf4"/>
        </w:rPr>
        <w:t xml:space="preserve">Теорія І. у суч. літ-знавстві стає своєрідним чинником заг. зміни трад. усталених </w:t>
      </w:r>
      <w:r>
        <w:rPr>
          <w:rStyle w:val="0ptf4"/>
        </w:rPr>
        <w:t xml:space="preserve">підходів і шодо оцінки літ. фактів: уявлення про "учителя’ та “учня”, послідовність та </w:t>
      </w:r>
      <w:r>
        <w:rPr>
          <w:rStyle w:val="0ptf5"/>
        </w:rPr>
        <w:t>вплив,</w:t>
      </w:r>
      <w:r>
        <w:rPr>
          <w:rStyle w:val="0ptf4"/>
        </w:rPr>
        <w:t xml:space="preserve"> центральність та периферійність, </w:t>
      </w:r>
      <w:r>
        <w:rPr>
          <w:rStyle w:val="75pt0pt2"/>
        </w:rPr>
        <w:t>інваріант</w:t>
      </w:r>
      <w:r>
        <w:rPr>
          <w:rStyle w:val="65pt0pt3"/>
        </w:rPr>
        <w:t xml:space="preserve"> </w:t>
      </w:r>
      <w:r>
        <w:rPr>
          <w:rStyle w:val="0ptf4"/>
        </w:rPr>
        <w:t>та трансформацію, які визначаються позицією суб'єкта (читача, критика, літ-знавця).</w:t>
      </w:r>
    </w:p>
    <w:p w:rsidR="00361F9A" w:rsidRDefault="005F5C25">
      <w:pPr>
        <w:pStyle w:val="a5"/>
        <w:framePr w:wrap="none" w:vAnchor="page" w:hAnchor="page" w:x="5723" w:y="14129"/>
        <w:shd w:val="clear" w:color="auto" w:fill="auto"/>
        <w:spacing w:line="140" w:lineRule="exact"/>
        <w:ind w:left="20"/>
      </w:pPr>
      <w:r>
        <w:rPr>
          <w:rStyle w:val="7pt0pt4"/>
        </w:rPr>
        <w:t>233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83"/>
        <w:framePr w:wrap="none" w:vAnchor="page" w:hAnchor="page" w:x="2164" w:y="2523"/>
        <w:shd w:val="clear" w:color="auto" w:fill="auto"/>
        <w:spacing w:line="160" w:lineRule="exact"/>
        <w:ind w:left="20"/>
      </w:pPr>
      <w:r>
        <w:rPr>
          <w:rStyle w:val="8Batang8pt0pt"/>
        </w:rPr>
        <w:t>IPMOC</w:t>
      </w:r>
    </w:p>
    <w:p w:rsidR="00361F9A" w:rsidRDefault="005F5C25">
      <w:pPr>
        <w:pStyle w:val="81"/>
        <w:framePr w:w="3725" w:h="11093" w:hRule="exact" w:wrap="none" w:vAnchor="page" w:hAnchor="page" w:x="2121" w:y="2807"/>
        <w:shd w:val="clear" w:color="auto" w:fill="auto"/>
        <w:spacing w:line="173" w:lineRule="exact"/>
        <w:ind w:left="40" w:right="40" w:firstLine="300"/>
      </w:pPr>
      <w:r>
        <w:rPr>
          <w:rStyle w:val="0ptf4"/>
        </w:rPr>
        <w:t>При</w:t>
      </w:r>
      <w:r>
        <w:rPr>
          <w:rStyle w:val="0ptf4"/>
        </w:rPr>
        <w:t>кладами І. у л-рі можна вважати '‘Панночок з А.” Ж.Ріве, “Роман”, “Голубе сало" В.Сорокіна. “Школа для дурнів” С.Соколова численні тв. літ. гурту Бу-Ба-Бу, Ю.Іздрика та ін.</w:t>
      </w:r>
    </w:p>
    <w:p w:rsidR="00361F9A" w:rsidRDefault="005F5C25">
      <w:pPr>
        <w:pStyle w:val="140"/>
        <w:framePr w:w="3725" w:h="11093" w:hRule="exact" w:wrap="none" w:vAnchor="page" w:hAnchor="page" w:x="2121" w:y="2807"/>
        <w:shd w:val="clear" w:color="auto" w:fill="auto"/>
        <w:spacing w:after="116" w:line="173" w:lineRule="exact"/>
        <w:ind w:right="40"/>
      </w:pPr>
      <w:r>
        <w:rPr>
          <w:rStyle w:val="147pt0pt0"/>
        </w:rPr>
        <w:t xml:space="preserve">Наталя </w:t>
      </w:r>
      <w:r>
        <w:rPr>
          <w:rStyle w:val="140pt2"/>
          <w:i/>
          <w:iCs/>
        </w:rPr>
        <w:t>Лихоманова</w:t>
      </w:r>
    </w:p>
    <w:p w:rsidR="00361F9A" w:rsidRDefault="005F5C25">
      <w:pPr>
        <w:pStyle w:val="81"/>
        <w:framePr w:w="3725" w:h="11093" w:hRule="exact" w:wrap="none" w:vAnchor="page" w:hAnchor="page" w:x="2121" w:y="2807"/>
        <w:shd w:val="clear" w:color="auto" w:fill="auto"/>
        <w:ind w:left="40" w:right="40" w:firstLine="300"/>
      </w:pPr>
      <w:r>
        <w:rPr>
          <w:rStyle w:val="75pt0pt3"/>
        </w:rPr>
        <w:t xml:space="preserve">ІРМОС </w:t>
      </w:r>
      <w:r>
        <w:rPr>
          <w:rStyle w:val="0ptf4"/>
        </w:rPr>
        <w:t xml:space="preserve">(греи. “зв'язок”) — иерк. </w:t>
      </w:r>
      <w:r>
        <w:rPr>
          <w:rStyle w:val="75pt0pt3"/>
        </w:rPr>
        <w:t xml:space="preserve">гімн, </w:t>
      </w:r>
      <w:r>
        <w:rPr>
          <w:rStyle w:val="0ptf4"/>
        </w:rPr>
        <w:t xml:space="preserve">шо входить до складу </w:t>
      </w:r>
      <w:r>
        <w:rPr>
          <w:rStyle w:val="75pt0pt3"/>
          <w:lang w:val="ru-RU"/>
        </w:rPr>
        <w:t xml:space="preserve">канона </w:t>
      </w:r>
      <w:r>
        <w:rPr>
          <w:rStyle w:val="0ptf4"/>
        </w:rPr>
        <w:t xml:space="preserve">в правосланому та греко-катол. богослужіннях і емоційно пов'язує текст Євангелія з </w:t>
      </w:r>
      <w:r>
        <w:rPr>
          <w:rStyle w:val="75pt0pt2"/>
        </w:rPr>
        <w:t>тропарем:</w:t>
      </w:r>
      <w:r>
        <w:rPr>
          <w:rStyle w:val="65pt0pt3"/>
        </w:rPr>
        <w:t xml:space="preserve"> </w:t>
      </w:r>
      <w:r>
        <w:rPr>
          <w:rStyle w:val="0ptf4"/>
        </w:rPr>
        <w:t xml:space="preserve">вмішується, як правило, перед 1-м тропарем: </w:t>
      </w:r>
      <w:r>
        <w:rPr>
          <w:rStyle w:val="0ptf6"/>
        </w:rPr>
        <w:t>“Тебе,</w:t>
      </w:r>
      <w:r>
        <w:rPr>
          <w:rStyle w:val="8pt0pt"/>
        </w:rPr>
        <w:t xml:space="preserve"> </w:t>
      </w:r>
      <w:r>
        <w:rPr>
          <w:rStyle w:val="0ptf4"/>
        </w:rPr>
        <w:t xml:space="preserve">вище ума і </w:t>
      </w:r>
      <w:r>
        <w:rPr>
          <w:rStyle w:val="0ptf6"/>
        </w:rPr>
        <w:t>слова Матір Божу, шо в часі</w:t>
      </w:r>
      <w:r>
        <w:rPr>
          <w:rStyle w:val="8pt0pt"/>
        </w:rPr>
        <w:t xml:space="preserve"> </w:t>
      </w:r>
      <w:r>
        <w:rPr>
          <w:rStyle w:val="0ptf4"/>
        </w:rPr>
        <w:t xml:space="preserve">безлітнього </w:t>
      </w:r>
      <w:r>
        <w:rPr>
          <w:rStyle w:val="0ptf6"/>
        </w:rPr>
        <w:t xml:space="preserve">несказанно родила, вірні однодумно величаємо” </w:t>
      </w:r>
      <w:r>
        <w:rPr>
          <w:rStyle w:val="0ptf4"/>
        </w:rPr>
        <w:t xml:space="preserve">(Неділя </w:t>
      </w:r>
      <w:r>
        <w:rPr>
          <w:rStyle w:val="0ptf4"/>
        </w:rPr>
        <w:t xml:space="preserve">6 Св. Отців; 1-й ірмос, </w:t>
      </w:r>
      <w:r>
        <w:rPr>
          <w:rStyle w:val="0ptf4"/>
          <w:lang w:val="ru-RU"/>
        </w:rPr>
        <w:t xml:space="preserve">глас </w:t>
      </w:r>
      <w:r>
        <w:rPr>
          <w:rStyle w:val="0ptf4"/>
        </w:rPr>
        <w:t>5).</w:t>
      </w:r>
    </w:p>
    <w:p w:rsidR="00361F9A" w:rsidRDefault="005F5C25">
      <w:pPr>
        <w:pStyle w:val="140"/>
        <w:framePr w:w="3725" w:h="11093" w:hRule="exact" w:wrap="none" w:vAnchor="page" w:hAnchor="page" w:x="2121" w:y="2807"/>
        <w:shd w:val="clear" w:color="auto" w:fill="auto"/>
        <w:ind w:right="40"/>
      </w:pPr>
      <w:r>
        <w:rPr>
          <w:rStyle w:val="140pt2"/>
          <w:i/>
          <w:iCs/>
          <w:lang w:val="ru-RU"/>
        </w:rPr>
        <w:t>Семей Абрамович</w:t>
      </w:r>
    </w:p>
    <w:p w:rsidR="00361F9A" w:rsidRDefault="005F5C25">
      <w:pPr>
        <w:pStyle w:val="81"/>
        <w:framePr w:w="3725" w:h="11093" w:hRule="exact" w:wrap="none" w:vAnchor="page" w:hAnchor="page" w:x="2121" w:y="2807"/>
        <w:shd w:val="clear" w:color="auto" w:fill="auto"/>
        <w:ind w:left="40" w:right="40" w:firstLine="300"/>
      </w:pPr>
      <w:r>
        <w:rPr>
          <w:rStyle w:val="75pt0pt3"/>
        </w:rPr>
        <w:t xml:space="preserve">ІРОЇ-КОМІЧНА ПОЕМА </w:t>
      </w:r>
      <w:r>
        <w:rPr>
          <w:rStyle w:val="0ptf4"/>
        </w:rPr>
        <w:t xml:space="preserve">(від фей. </w:t>
      </w:r>
      <w:r>
        <w:rPr>
          <w:rStyle w:val="0ptf6"/>
          <w:lang w:val="pl-PL"/>
        </w:rPr>
        <w:t>iritos</w:t>
      </w:r>
      <w:r>
        <w:rPr>
          <w:rStyle w:val="8pt0pt"/>
          <w:lang w:val="pl-PL"/>
        </w:rPr>
        <w:t xml:space="preserve"> </w:t>
      </w:r>
      <w:r>
        <w:rPr>
          <w:rStyle w:val="8pt0pt"/>
        </w:rPr>
        <w:t xml:space="preserve">— </w:t>
      </w:r>
      <w:r>
        <w:rPr>
          <w:rStyle w:val="0ptf4"/>
        </w:rPr>
        <w:t xml:space="preserve">героїчний + </w:t>
      </w:r>
      <w:r>
        <w:rPr>
          <w:rStyle w:val="0ptf6"/>
          <w:lang w:val="pl-PL"/>
        </w:rPr>
        <w:t>komikos</w:t>
      </w:r>
      <w:r>
        <w:rPr>
          <w:rStyle w:val="8pt0pt"/>
          <w:lang w:val="pl-PL"/>
        </w:rPr>
        <w:t xml:space="preserve"> </w:t>
      </w:r>
      <w:r>
        <w:rPr>
          <w:rStyle w:val="0ptf4"/>
        </w:rPr>
        <w:t xml:space="preserve">— комічний) — жанр “високого” або фальшивого </w:t>
      </w:r>
      <w:r>
        <w:rPr>
          <w:rStyle w:val="75pt0pt2"/>
        </w:rPr>
        <w:t>бурлеску,</w:t>
      </w:r>
      <w:r>
        <w:rPr>
          <w:rStyle w:val="65pt0pt3"/>
        </w:rPr>
        <w:t xml:space="preserve"> </w:t>
      </w:r>
      <w:r>
        <w:rPr>
          <w:rStyle w:val="0ptf4"/>
        </w:rPr>
        <w:t>гол. засадою якого є умисна невідповідність між ‘низьким”, буденним, побутовим змістом і підкр</w:t>
      </w:r>
      <w:r>
        <w:rPr>
          <w:rStyle w:val="0ptf4"/>
        </w:rPr>
        <w:t>еслено високим, урочистим стилем.</w:t>
      </w:r>
    </w:p>
    <w:p w:rsidR="00361F9A" w:rsidRDefault="005F5C25">
      <w:pPr>
        <w:pStyle w:val="81"/>
        <w:framePr w:w="3725" w:h="11093" w:hRule="exact" w:wrap="none" w:vAnchor="page" w:hAnchor="page" w:x="2121" w:y="2807"/>
        <w:shd w:val="clear" w:color="auto" w:fill="auto"/>
        <w:ind w:left="40" w:right="40" w:firstLine="300"/>
      </w:pPr>
      <w:r>
        <w:rPr>
          <w:rStyle w:val="0ptf4"/>
        </w:rPr>
        <w:t>На історію, власне, на постання жанру існують різні погляди.</w:t>
      </w:r>
    </w:p>
    <w:p w:rsidR="00361F9A" w:rsidRDefault="005F5C25">
      <w:pPr>
        <w:pStyle w:val="81"/>
        <w:framePr w:w="3725" w:h="11093" w:hRule="exact" w:wrap="none" w:vAnchor="page" w:hAnchor="page" w:x="2121" w:y="2807"/>
        <w:shd w:val="clear" w:color="auto" w:fill="auto"/>
        <w:ind w:left="40" w:right="40" w:firstLine="300"/>
      </w:pPr>
      <w:r>
        <w:rPr>
          <w:rStyle w:val="0ptf4"/>
        </w:rPr>
        <w:t xml:space="preserve">За одним твердженням І.-к.п. постала ше в давн. Греції: першим </w:t>
      </w:r>
      <w:r>
        <w:rPr>
          <w:rStyle w:val="0ptf4"/>
          <w:lang w:val="ru-RU"/>
        </w:rPr>
        <w:t xml:space="preserve">взором </w:t>
      </w:r>
      <w:r>
        <w:rPr>
          <w:rStyle w:val="0ptf4"/>
        </w:rPr>
        <w:t xml:space="preserve">жанру була "Батрахоміомахія” (“Війна мишей та жаб”) — коміч. епос, де стилем гомерівського </w:t>
      </w:r>
      <w:r>
        <w:rPr>
          <w:rStyle w:val="0ptf4"/>
        </w:rPr>
        <w:t xml:space="preserve">епосу в 303 </w:t>
      </w:r>
      <w:r>
        <w:rPr>
          <w:rStyle w:val="75pt0pt3"/>
        </w:rPr>
        <w:t xml:space="preserve">гекзаметрах </w:t>
      </w:r>
      <w:r>
        <w:rPr>
          <w:rStyle w:val="0ptf4"/>
        </w:rPr>
        <w:t>оповідалося про цю війну, шо завершилася звитягою жаб, яким на допомогу прийшли раки. Наймення дійових осіб: героїв і богів, епізоди окр. боїв і двобоїв нагадують “Іліаду”. Греи. традиція II ст. до н.е., навіть, уважала автором цієї</w:t>
      </w:r>
      <w:r>
        <w:rPr>
          <w:rStyle w:val="0ptf4"/>
        </w:rPr>
        <w:t xml:space="preserve"> поеми самого </w:t>
      </w:r>
      <w:r>
        <w:rPr>
          <w:rStyle w:val="0ptf4"/>
          <w:lang w:val="ru-RU"/>
        </w:rPr>
        <w:t xml:space="preserve">Гомера. </w:t>
      </w:r>
      <w:r>
        <w:rPr>
          <w:rStyle w:val="0ptf4"/>
        </w:rPr>
        <w:t xml:space="preserve">Але за </w:t>
      </w:r>
      <w:r>
        <w:rPr>
          <w:rStyle w:val="0ptf4"/>
          <w:lang w:val="ru-RU"/>
        </w:rPr>
        <w:t xml:space="preserve">Плутархом </w:t>
      </w:r>
      <w:r>
        <w:rPr>
          <w:rStyle w:val="0ptf4"/>
        </w:rPr>
        <w:t>(І-ІІ ст. н.е.) “Батрахоміомахію” склав Пігрет Галікарнаський на поч. V ст. до н.е. Лослідники вбачають у поемі ознаки крит. ставлення до міфології, а водночас до аристократії. Цей тв. викликав протягом віків зацікавленість у європ. л-рах. сприяючи розвитк</w:t>
      </w:r>
      <w:r>
        <w:rPr>
          <w:rStyle w:val="0ptf4"/>
        </w:rPr>
        <w:t xml:space="preserve">ові як </w:t>
      </w:r>
      <w:r>
        <w:rPr>
          <w:rStyle w:val="75pt0pt2"/>
        </w:rPr>
        <w:t>тваринного</w:t>
      </w:r>
      <w:r>
        <w:rPr>
          <w:rStyle w:val="65pt0pt3"/>
        </w:rPr>
        <w:t xml:space="preserve"> </w:t>
      </w:r>
      <w:r>
        <w:rPr>
          <w:rStyle w:val="75pt0pt3"/>
        </w:rPr>
        <w:t xml:space="preserve">епосу, </w:t>
      </w:r>
      <w:r>
        <w:rPr>
          <w:rStyle w:val="0ptf4"/>
        </w:rPr>
        <w:t xml:space="preserve">так й І.-к. п. Нім. сатирик Г.Ролленгаген переробив греи. поему, зобразивши в своїй </w:t>
      </w:r>
      <w:r>
        <w:rPr>
          <w:rStyle w:val="0ptf6"/>
          <w:lang w:val="pl-PL"/>
        </w:rPr>
        <w:t xml:space="preserve">"Froschmeuseler” </w:t>
      </w:r>
      <w:r>
        <w:rPr>
          <w:rStyle w:val="0ptf4"/>
        </w:rPr>
        <w:t xml:space="preserve">(1566) тогочасні сой. події в антипапістському дусі з позицій М./Іютера. У слов’ян, країнах до 'Батрахоміомахії" звертаються в </w:t>
      </w:r>
      <w:r>
        <w:rPr>
          <w:rStyle w:val="0ptf4"/>
          <w:lang w:val="pl-PL"/>
        </w:rPr>
        <w:t>XVI</w:t>
      </w:r>
      <w:r>
        <w:rPr>
          <w:rStyle w:val="0ptf4"/>
          <w:lang w:val="pl-PL"/>
        </w:rPr>
        <w:t xml:space="preserve">II-XIX </w:t>
      </w:r>
      <w:r>
        <w:rPr>
          <w:rStyle w:val="0ptf4"/>
        </w:rPr>
        <w:t xml:space="preserve">ст. саме в зв’язку з формуванням І.-к. </w:t>
      </w:r>
      <w:r>
        <w:rPr>
          <w:rStyle w:val="0ptf4"/>
          <w:lang w:val="ru-RU"/>
        </w:rPr>
        <w:t xml:space="preserve">п. </w:t>
      </w:r>
      <w:r>
        <w:rPr>
          <w:rStyle w:val="0ptf4"/>
        </w:rPr>
        <w:t>Грец. поема була взірцем також для “Мишоїди" (1775) І.Красіцького. В цій поемі розповідається про те, як легендарний король Попель, аби заспокоїти доньку, оголосив війну мишам і щурам. Але котяче військо Поп</w:t>
      </w:r>
      <w:r>
        <w:rPr>
          <w:rStyle w:val="0ptf4"/>
        </w:rPr>
        <w:t>еля зазнає поразки. Король гине, загризений мишами. В “Мишоїді” висміювалося феодальні традиції та шляхетські забобони. В ін. І.-к. п. “Монахомахія” (1778, оприлюднено анонімно) І.Красіцький кепкував з кат. монахів. У Росії частину греи. . поеми переклав В</w:t>
      </w:r>
      <w:r>
        <w:rPr>
          <w:rStyle w:val="0ptf4"/>
        </w:rPr>
        <w:t>.Жуковський (“Війна мишей і жабок", 1831). 1859 вийшла укр. І.-к. п -“Жабомишодраківка (Батрахоміомахія), на нашу руську мову перештопав К.Д.". Під цим криптонімом крився Костянтин Думитрашко. То була переробка-</w:t>
      </w:r>
    </w:p>
    <w:p w:rsidR="00361F9A" w:rsidRDefault="005F5C25">
      <w:pPr>
        <w:pStyle w:val="81"/>
        <w:framePr w:w="3696" w:h="11116" w:hRule="exact" w:wrap="none" w:vAnchor="page" w:hAnchor="page" w:x="6105" w:y="2789"/>
        <w:shd w:val="clear" w:color="auto" w:fill="auto"/>
        <w:ind w:left="40" w:right="40"/>
      </w:pPr>
      <w:r>
        <w:rPr>
          <w:rStyle w:val="75pt0pt2"/>
        </w:rPr>
        <w:t>онаиіональнення</w:t>
      </w:r>
      <w:r>
        <w:rPr>
          <w:rStyle w:val="65pt0pt3"/>
        </w:rPr>
        <w:t xml:space="preserve"> </w:t>
      </w:r>
      <w:r>
        <w:rPr>
          <w:rStyle w:val="0ptf4"/>
        </w:rPr>
        <w:t>В ній під війною жаб і мишей</w:t>
      </w:r>
      <w:r>
        <w:rPr>
          <w:rStyle w:val="0ptf4"/>
        </w:rPr>
        <w:t xml:space="preserve"> проглядалася історія укр.-поль. стосунків, “Жабомишодраківка" сполучала риси І.-к. п. з </w:t>
      </w:r>
      <w:r>
        <w:rPr>
          <w:rStyle w:val="75pt0pt2"/>
        </w:rPr>
        <w:t>травестією</w:t>
      </w:r>
      <w:r>
        <w:rPr>
          <w:rStyle w:val="65pt0pt3"/>
        </w:rPr>
        <w:t xml:space="preserve"> </w:t>
      </w:r>
      <w:r>
        <w:rPr>
          <w:rStyle w:val="0ptf4"/>
        </w:rPr>
        <w:t xml:space="preserve">(а втім усі тв. цієї сюжетної традиції від “Батрахоміомахії” до “Жабомишодраківки” часто звуть </w:t>
      </w:r>
      <w:r>
        <w:rPr>
          <w:rStyle w:val="75pt0pt2"/>
        </w:rPr>
        <w:t>пародіями).</w:t>
      </w:r>
    </w:p>
    <w:p w:rsidR="00361F9A" w:rsidRDefault="005F5C25">
      <w:pPr>
        <w:pStyle w:val="81"/>
        <w:framePr w:w="3696" w:h="11116" w:hRule="exact" w:wrap="none" w:vAnchor="page" w:hAnchor="page" w:x="6105" w:y="2789"/>
        <w:shd w:val="clear" w:color="auto" w:fill="auto"/>
        <w:ind w:left="40" w:right="60" w:firstLine="280"/>
      </w:pPr>
      <w:r>
        <w:rPr>
          <w:rStyle w:val="0ptf4"/>
        </w:rPr>
        <w:t>Згідно з ін. поглядом першою І.-к. п. було “Вкрад</w:t>
      </w:r>
      <w:r>
        <w:rPr>
          <w:rStyle w:val="0ptf4"/>
        </w:rPr>
        <w:t>ене відро” (1614-15) італ. поета</w:t>
      </w:r>
    </w:p>
    <w:p w:rsidR="00361F9A" w:rsidRDefault="005F5C25">
      <w:pPr>
        <w:pStyle w:val="81"/>
        <w:framePr w:w="3696" w:h="11116" w:hRule="exact" w:wrap="none" w:vAnchor="page" w:hAnchor="page" w:x="6105" w:y="2789"/>
        <w:shd w:val="clear" w:color="auto" w:fill="auto"/>
        <w:tabs>
          <w:tab w:val="left" w:pos="861"/>
        </w:tabs>
        <w:ind w:left="40" w:right="60"/>
      </w:pPr>
      <w:r>
        <w:rPr>
          <w:rStyle w:val="0ptf4"/>
        </w:rPr>
        <w:t xml:space="preserve">А.Тассоні. В поемі поряд з бурлескними описами боїв змальовано сцени нар. життя, наявні антифеодальні та антиклерикальні настрої. Недарма до друку “Вкрадене відро” було дозволено лише 1624, після того, як з тексту було </w:t>
      </w:r>
      <w:r>
        <w:rPr>
          <w:rStyle w:val="0ptf4"/>
        </w:rPr>
        <w:t>вилучено антиклерикальні місця. Другим відомим італ. автором І.-к. п. був К.Гоцці. В "Дівчинці Марфізе" (1772) він кепкував з венеційського шляхетства та купецтва.</w:t>
      </w:r>
    </w:p>
    <w:p w:rsidR="00361F9A" w:rsidRDefault="005F5C25">
      <w:pPr>
        <w:pStyle w:val="81"/>
        <w:framePr w:w="3696" w:h="11116" w:hRule="exact" w:wrap="none" w:vAnchor="page" w:hAnchor="page" w:x="6105" w:y="2789"/>
        <w:shd w:val="clear" w:color="auto" w:fill="auto"/>
        <w:ind w:left="40" w:right="60" w:firstLine="280"/>
      </w:pPr>
      <w:r>
        <w:rPr>
          <w:rStyle w:val="0ptf4"/>
        </w:rPr>
        <w:t>Нарешті, згідно з третім поглядом, жанр І.-к, п. започаткував поемою обсягом до 900 вірш, ря</w:t>
      </w:r>
      <w:r>
        <w:rPr>
          <w:rStyle w:val="0ptf4"/>
        </w:rPr>
        <w:t xml:space="preserve">дків “Налой” (1674) кодифікатор </w:t>
      </w:r>
      <w:r>
        <w:rPr>
          <w:rStyle w:val="0ptf4"/>
          <w:lang w:val="ru-RU"/>
        </w:rPr>
        <w:t xml:space="preserve">франц. </w:t>
      </w:r>
      <w:r>
        <w:rPr>
          <w:rStyle w:val="75pt0pt2"/>
        </w:rPr>
        <w:t>класицизму</w:t>
      </w:r>
      <w:r>
        <w:rPr>
          <w:rStyle w:val="65pt0pt3"/>
        </w:rPr>
        <w:t xml:space="preserve"> </w:t>
      </w:r>
      <w:r>
        <w:rPr>
          <w:rStyle w:val="0ptf4"/>
        </w:rPr>
        <w:t xml:space="preserve">Н.Буало. Бо ж ані “Батрахоміомахія". ані “Вкрадене відро” не заклали жанр, традиції, але залишилися ізольованими епізодами іст.-літ. процесу. Та й сам Буало сприймав свій тв. як цілком </w:t>
      </w:r>
      <w:r>
        <w:rPr>
          <w:rStyle w:val="0ptf4"/>
          <w:lang w:val="ru-RU"/>
        </w:rPr>
        <w:t xml:space="preserve">нов. </w:t>
      </w:r>
      <w:r>
        <w:rPr>
          <w:rStyle w:val="0ptf4"/>
        </w:rPr>
        <w:t>бурлескний жанр:</w:t>
      </w:r>
      <w:r>
        <w:rPr>
          <w:rStyle w:val="0ptf4"/>
        </w:rPr>
        <w:t xml:space="preserve">' “Я замірявся створити нашою мовою </w:t>
      </w:r>
      <w:r>
        <w:rPr>
          <w:rStyle w:val="0ptf4"/>
          <w:lang w:val="ru-RU"/>
        </w:rPr>
        <w:t xml:space="preserve">нов. </w:t>
      </w:r>
      <w:r>
        <w:rPr>
          <w:rStyle w:val="0ptf4"/>
        </w:rPr>
        <w:t xml:space="preserve">вид бурлеску: бо в дотеперішньому бурлеску Дідона й Еней мовили так само, як продавщиці оселедців і </w:t>
      </w:r>
      <w:r>
        <w:rPr>
          <w:rStyle w:val="0ptf4"/>
          <w:lang w:val="ru-RU"/>
        </w:rPr>
        <w:t xml:space="preserve">крючники, </w:t>
      </w:r>
      <w:r>
        <w:rPr>
          <w:rStyle w:val="0ptf4"/>
        </w:rPr>
        <w:t>натомість тут годинникар і годинникарка мовлять так само, як Еней і Дідона &lt;...&gt; моя поема &lt;...&gt; мас дост</w:t>
      </w:r>
      <w:r>
        <w:rPr>
          <w:rStyle w:val="0ptf4"/>
        </w:rPr>
        <w:t xml:space="preserve">оїнство новини”. Поема Буало народилася як антипод </w:t>
      </w:r>
      <w:r>
        <w:rPr>
          <w:rStyle w:val="75pt0pt2"/>
        </w:rPr>
        <w:t>травестії,</w:t>
      </w:r>
      <w:r>
        <w:rPr>
          <w:rStyle w:val="65pt0pt3"/>
        </w:rPr>
        <w:t xml:space="preserve"> </w:t>
      </w:r>
      <w:r>
        <w:rPr>
          <w:rStyle w:val="0ptf4"/>
        </w:rPr>
        <w:t xml:space="preserve">а саме “Перелицьованого Вергілія’' П.Скаррона. Основні ознаки І.-к. </w:t>
      </w:r>
      <w:r>
        <w:rPr>
          <w:rStyle w:val="0ptf4"/>
          <w:lang w:val="ru-RU"/>
        </w:rPr>
        <w:t xml:space="preserve">п., </w:t>
      </w:r>
      <w:r>
        <w:rPr>
          <w:rStyle w:val="0ptf4"/>
        </w:rPr>
        <w:t xml:space="preserve">як вони вироблені Буало: 1) </w:t>
      </w:r>
      <w:r>
        <w:rPr>
          <w:rStyle w:val="75pt0pt2"/>
        </w:rPr>
        <w:t>сюжет</w:t>
      </w:r>
      <w:r>
        <w:rPr>
          <w:rStyle w:val="65pt0pt3"/>
        </w:rPr>
        <w:t xml:space="preserve"> </w:t>
      </w:r>
      <w:r>
        <w:rPr>
          <w:rStyle w:val="0ptf4"/>
        </w:rPr>
        <w:t>— “низький"</w:t>
      </w:r>
    </w:p>
    <w:p w:rsidR="00361F9A" w:rsidRDefault="005F5C25">
      <w:pPr>
        <w:pStyle w:val="81"/>
        <w:framePr w:w="3696" w:h="11116" w:hRule="exact" w:wrap="none" w:vAnchor="page" w:hAnchor="page" w:x="6105" w:y="2789"/>
        <w:shd w:val="clear" w:color="auto" w:fill="auto"/>
        <w:ind w:left="40" w:right="60"/>
      </w:pPr>
      <w:r>
        <w:rPr>
          <w:rStyle w:val="0ptf4"/>
        </w:rPr>
        <w:t xml:space="preserve">; 2) наявні складники героїчної </w:t>
      </w:r>
      <w:r>
        <w:rPr>
          <w:rStyle w:val="75pt0pt2"/>
        </w:rPr>
        <w:t>епопеї</w:t>
      </w:r>
      <w:r>
        <w:rPr>
          <w:rStyle w:val="65pt0pt3"/>
        </w:rPr>
        <w:t xml:space="preserve"> </w:t>
      </w:r>
      <w:r>
        <w:rPr>
          <w:rStyle w:val="0ptf4"/>
        </w:rPr>
        <w:t>— боги, окр. епізоди відповідають епі</w:t>
      </w:r>
      <w:r>
        <w:rPr>
          <w:rStyle w:val="0ptf4"/>
        </w:rPr>
        <w:t xml:space="preserve">зодам з епопеї </w:t>
      </w:r>
      <w:r>
        <w:rPr>
          <w:rStyle w:val="0ptf4"/>
          <w:lang w:val="ru-RU"/>
        </w:rPr>
        <w:t xml:space="preserve">Гомера </w:t>
      </w:r>
      <w:r>
        <w:rPr>
          <w:rStyle w:val="0ptf4"/>
        </w:rPr>
        <w:t xml:space="preserve">чи Вергілія; 3) зовн. мов. ф-ма — “висока”: урочиста лексика та фразеологія, риторичні звертання, передовсім до музи, </w:t>
      </w:r>
      <w:r>
        <w:rPr>
          <w:rStyle w:val="75pt0pt2"/>
        </w:rPr>
        <w:t>александрійський вірш.</w:t>
      </w:r>
      <w:r>
        <w:rPr>
          <w:rStyle w:val="65pt0pt3"/>
        </w:rPr>
        <w:t xml:space="preserve"> </w:t>
      </w:r>
      <w:r>
        <w:rPr>
          <w:rStyle w:val="0ptf4"/>
        </w:rPr>
        <w:t>При всьому протиставленні травестії І.-к. п. для її адекватного сприйняття читачем так само б</w:t>
      </w:r>
      <w:r>
        <w:rPr>
          <w:rStyle w:val="0ptf4"/>
        </w:rPr>
        <w:t>уло доконечним грунтовне знання ант. міфології та л-ри й відчуття класицистичного “гарного смаку”. Отже,</w:t>
      </w:r>
    </w:p>
    <w:p w:rsidR="00361F9A" w:rsidRDefault="005F5C25">
      <w:pPr>
        <w:pStyle w:val="81"/>
        <w:framePr w:w="3696" w:h="11116" w:hRule="exact" w:wrap="none" w:vAnchor="page" w:hAnchor="page" w:x="6105" w:y="2789"/>
        <w:shd w:val="clear" w:color="auto" w:fill="auto"/>
        <w:tabs>
          <w:tab w:val="left" w:pos="491"/>
        </w:tabs>
        <w:ind w:left="40" w:right="60"/>
      </w:pPr>
      <w:r>
        <w:rPr>
          <w:rStyle w:val="0ptf4"/>
        </w:rPr>
        <w:t xml:space="preserve">І.-к. п. набула ■ популярності саме в л-рі класицизму, який проголосив </w:t>
      </w:r>
      <w:r>
        <w:rPr>
          <w:rStyle w:val="75pt0pt3"/>
        </w:rPr>
        <w:t xml:space="preserve">героїчний епос </w:t>
      </w:r>
      <w:r>
        <w:rPr>
          <w:rStyle w:val="0ptf4"/>
        </w:rPr>
        <w:t xml:space="preserve">основою своєї жанрової системи, але зазнав невдачі (“Генріада" </w:t>
      </w:r>
      <w:r>
        <w:rPr>
          <w:rStyle w:val="0ptf4"/>
          <w:lang w:val="ru-RU"/>
        </w:rPr>
        <w:t>Во</w:t>
      </w:r>
      <w:r>
        <w:rPr>
          <w:rStyle w:val="0ptf4"/>
          <w:lang w:val="ru-RU"/>
        </w:rPr>
        <w:t xml:space="preserve">льтера, </w:t>
      </w:r>
      <w:r>
        <w:rPr>
          <w:rStyle w:val="0ptf4"/>
        </w:rPr>
        <w:t xml:space="preserve">“Петріади" рос. класицистів та ін.). </w:t>
      </w:r>
      <w:r>
        <w:rPr>
          <w:rStyle w:val="0ptf4"/>
          <w:lang w:val="de-DE"/>
        </w:rPr>
        <w:t xml:space="preserve">Ue </w:t>
      </w:r>
      <w:r>
        <w:rPr>
          <w:rStyle w:val="0ptf4"/>
        </w:rPr>
        <w:t>було одним із симптомів архаїчності й анахроністичності класицизму з його претензіями на створення вічної, позачасової поетики.</w:t>
      </w:r>
    </w:p>
    <w:p w:rsidR="00361F9A" w:rsidRDefault="005F5C25">
      <w:pPr>
        <w:pStyle w:val="81"/>
        <w:framePr w:w="3696" w:h="11116" w:hRule="exact" w:wrap="none" w:vAnchor="page" w:hAnchor="page" w:x="6105" w:y="2789"/>
        <w:shd w:val="clear" w:color="auto" w:fill="auto"/>
        <w:ind w:left="40" w:right="60" w:firstLine="280"/>
      </w:pPr>
      <w:r>
        <w:rPr>
          <w:rStyle w:val="0ptf4"/>
        </w:rPr>
        <w:t xml:space="preserve">В Англії взірцевою І.-к. п. був “Викрадений кучер” (1712) чільного представника </w:t>
      </w:r>
      <w:r>
        <w:rPr>
          <w:rStyle w:val="0ptf4"/>
        </w:rPr>
        <w:t xml:space="preserve">просвітницького-класицизму А.Попа, який у стилі </w:t>
      </w:r>
      <w:r>
        <w:rPr>
          <w:rStyle w:val="75pt0pt3"/>
        </w:rPr>
        <w:t xml:space="preserve">рококо </w:t>
      </w:r>
      <w:r>
        <w:rPr>
          <w:rStyle w:val="0ptf4"/>
        </w:rPr>
        <w:t>гумористично зобразив світське товариство. В його “Дунсіаді (тобто — “Дурніаді”</w:t>
      </w:r>
    </w:p>
    <w:p w:rsidR="00361F9A" w:rsidRDefault="005F5C25">
      <w:pPr>
        <w:pStyle w:val="81"/>
        <w:framePr w:w="3696" w:h="11116" w:hRule="exact" w:wrap="none" w:vAnchor="page" w:hAnchor="page" w:x="6105" w:y="2789"/>
        <w:numPr>
          <w:ilvl w:val="0"/>
          <w:numId w:val="143"/>
        </w:numPr>
        <w:shd w:val="clear" w:color="auto" w:fill="auto"/>
        <w:tabs>
          <w:tab w:val="left" w:pos="294"/>
        </w:tabs>
        <w:ind w:left="40" w:right="60"/>
      </w:pPr>
      <w:r>
        <w:rPr>
          <w:rStyle w:val="0ptf6"/>
          <w:lang w:val="de-DE"/>
        </w:rPr>
        <w:t>A.B.),</w:t>
      </w:r>
      <w:r>
        <w:rPr>
          <w:rStyle w:val="8pt0pt"/>
          <w:lang w:val="de-DE"/>
        </w:rPr>
        <w:t xml:space="preserve"> </w:t>
      </w:r>
      <w:r>
        <w:rPr>
          <w:rStyle w:val="0ptf4"/>
        </w:rPr>
        <w:t>героїчній поемі" (1728) та “Новій Дунсіаді” (1742) зображено літ. супротивників та невігласів, шо були загрозою ро</w:t>
      </w:r>
      <w:r>
        <w:rPr>
          <w:rStyle w:val="0ptf4"/>
        </w:rPr>
        <w:t>зуму; ними опікується богиня Дурість.</w:t>
      </w:r>
    </w:p>
    <w:p w:rsidR="00361F9A" w:rsidRDefault="005F5C25">
      <w:pPr>
        <w:pStyle w:val="a5"/>
        <w:framePr w:wrap="none" w:vAnchor="page" w:hAnchor="page" w:x="5817" w:y="14110"/>
        <w:shd w:val="clear" w:color="auto" w:fill="auto"/>
        <w:spacing w:line="140" w:lineRule="exact"/>
        <w:ind w:left="20"/>
      </w:pPr>
      <w:r>
        <w:rPr>
          <w:rStyle w:val="7pt0pt4"/>
        </w:rPr>
        <w:t>234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9464" w:y="2386"/>
        <w:shd w:val="clear" w:color="auto" w:fill="auto"/>
        <w:spacing w:line="150" w:lineRule="exact"/>
        <w:ind w:left="40"/>
      </w:pPr>
      <w:r>
        <w:rPr>
          <w:rStyle w:val="475pt0pt3"/>
        </w:rPr>
        <w:t>ІРЧІ</w:t>
      </w:r>
    </w:p>
    <w:p w:rsidR="00361F9A" w:rsidRDefault="005F5C25">
      <w:pPr>
        <w:pStyle w:val="81"/>
        <w:framePr w:w="3648" w:h="11097" w:hRule="exact" w:wrap="none" w:vAnchor="page" w:hAnchor="page" w:x="2130" w:y="2686"/>
        <w:shd w:val="clear" w:color="auto" w:fill="auto"/>
        <w:ind w:left="20" w:right="40" w:firstLine="260"/>
      </w:pPr>
      <w:r>
        <w:rPr>
          <w:rStyle w:val="0ptf4"/>
        </w:rPr>
        <w:t xml:space="preserve">У Росії жанр І.-к. а репрезентували “Гравеиь </w:t>
      </w:r>
      <w:r>
        <w:rPr>
          <w:rStyle w:val="0ptf4"/>
          <w:lang w:val="ru-RU"/>
        </w:rPr>
        <w:t xml:space="preserve">ломбера" </w:t>
      </w:r>
      <w:r>
        <w:rPr>
          <w:rStyle w:val="0ptf4"/>
        </w:rPr>
        <w:t>(1763) та ‘Єлисей, або Роздратований Вакх” (1771) В.</w:t>
      </w:r>
      <w:r>
        <w:rPr>
          <w:rStyle w:val="0ptf4"/>
          <w:lang w:val="ru-RU"/>
        </w:rPr>
        <w:t xml:space="preserve">Майкова, </w:t>
      </w:r>
      <w:r>
        <w:rPr>
          <w:rStyle w:val="0ptf4"/>
        </w:rPr>
        <w:t xml:space="preserve">короткі поеми Чулкова. Рос. І.-к. п. відрізнялися від зх.-европ. взорів простонародністю. В ній зображувано демократичний побут, нар. </w:t>
      </w:r>
      <w:r>
        <w:rPr>
          <w:rStyle w:val="85pt0pt2"/>
        </w:rPr>
        <w:t xml:space="preserve">ігрища, </w:t>
      </w:r>
      <w:r>
        <w:rPr>
          <w:rStyle w:val="0ptf4"/>
        </w:rPr>
        <w:t>обряди, навіть інкрустовано нар. пісні. Якщо зх.-європ. І.к. п. була орієнтована на освіченого аристократичного чи</w:t>
      </w:r>
      <w:r>
        <w:rPr>
          <w:rStyle w:val="0ptf4"/>
        </w:rPr>
        <w:t xml:space="preserve">тача, то рос. !.-к. п. була призначена ширшому, демократичнішому колу реципієнтів. І.-к. п. торувала шлях сатирі та сатир, журналістиці Х\ЛІІ-ХІХ </w:t>
      </w:r>
      <w:r>
        <w:rPr>
          <w:rStyle w:val="0ptf4"/>
          <w:lang w:val="ru-RU"/>
        </w:rPr>
        <w:t xml:space="preserve">ст.. </w:t>
      </w:r>
      <w:r>
        <w:rPr>
          <w:rStyle w:val="0ptf4"/>
        </w:rPr>
        <w:t>а решта решт — крит. реалізмові назагал.</w:t>
      </w:r>
    </w:p>
    <w:p w:rsidR="00361F9A" w:rsidRDefault="005F5C25">
      <w:pPr>
        <w:pStyle w:val="81"/>
        <w:framePr w:w="3648" w:h="11097" w:hRule="exact" w:wrap="none" w:vAnchor="page" w:hAnchor="page" w:x="2130" w:y="2686"/>
        <w:numPr>
          <w:ilvl w:val="0"/>
          <w:numId w:val="144"/>
        </w:numPr>
        <w:shd w:val="clear" w:color="auto" w:fill="auto"/>
        <w:tabs>
          <w:tab w:val="left" w:pos="486"/>
        </w:tabs>
        <w:ind w:left="20" w:right="40" w:firstLine="260"/>
      </w:pPr>
      <w:r>
        <w:rPr>
          <w:rStyle w:val="0ptf4"/>
        </w:rPr>
        <w:t>Часом поняття І.-к.п. поширюють на обидва різновиди бурлескної п</w:t>
      </w:r>
      <w:r>
        <w:rPr>
          <w:rStyle w:val="0ptf4"/>
        </w:rPr>
        <w:t>оеми, зараховуючи до І.- к.п. також травестії.</w:t>
      </w:r>
    </w:p>
    <w:p w:rsidR="00361F9A" w:rsidRDefault="005F5C25">
      <w:pPr>
        <w:pStyle w:val="150"/>
        <w:framePr w:w="3648" w:h="11097" w:hRule="exact" w:wrap="none" w:vAnchor="page" w:hAnchor="page" w:x="2130" w:y="2686"/>
        <w:shd w:val="clear" w:color="auto" w:fill="auto"/>
        <w:spacing w:after="0"/>
        <w:ind w:left="20" w:firstLine="260"/>
        <w:jc w:val="both"/>
      </w:pPr>
      <w:r>
        <w:rPr>
          <w:rStyle w:val="150pt5"/>
        </w:rPr>
        <w:t xml:space="preserve">Див. </w:t>
      </w:r>
      <w:r>
        <w:rPr>
          <w:rStyle w:val="1575pt0pt1"/>
          <w:i/>
          <w:iCs/>
        </w:rPr>
        <w:t>Бернеско, Бурлеск, Травестія.</w:t>
      </w:r>
    </w:p>
    <w:p w:rsidR="00361F9A" w:rsidRDefault="005F5C25">
      <w:pPr>
        <w:pStyle w:val="140"/>
        <w:framePr w:w="3648" w:h="11097" w:hRule="exact" w:wrap="none" w:vAnchor="page" w:hAnchor="page" w:x="2130" w:y="2686"/>
        <w:shd w:val="clear" w:color="auto" w:fill="auto"/>
        <w:ind w:right="40"/>
      </w:pPr>
      <w:r>
        <w:rPr>
          <w:rStyle w:val="140pt2"/>
          <w:i/>
          <w:iCs/>
        </w:rPr>
        <w:t>Анатолій</w:t>
      </w:r>
      <w:r>
        <w:rPr>
          <w:rStyle w:val="147pt0pt0"/>
        </w:rPr>
        <w:t xml:space="preserve"> </w:t>
      </w:r>
      <w:r>
        <w:rPr>
          <w:rStyle w:val="147pt0pt0"/>
          <w:lang w:val="ru-RU"/>
        </w:rPr>
        <w:t>Волков</w:t>
      </w:r>
    </w:p>
    <w:p w:rsidR="00361F9A" w:rsidRDefault="005F5C25">
      <w:pPr>
        <w:pStyle w:val="81"/>
        <w:framePr w:w="3648" w:h="11097" w:hRule="exact" w:wrap="none" w:vAnchor="page" w:hAnchor="page" w:x="2130" w:y="2686"/>
        <w:shd w:val="clear" w:color="auto" w:fill="auto"/>
        <w:ind w:left="20" w:right="40" w:firstLine="260"/>
      </w:pPr>
      <w:r>
        <w:rPr>
          <w:rStyle w:val="65pt0pt3"/>
        </w:rPr>
        <w:t xml:space="preserve">ІРОНІЯ </w:t>
      </w:r>
      <w:r>
        <w:rPr>
          <w:rStyle w:val="0ptf4"/>
        </w:rPr>
        <w:t xml:space="preserve">(грец. </w:t>
      </w:r>
      <w:r>
        <w:rPr>
          <w:rStyle w:val="0ptf6"/>
        </w:rPr>
        <w:t>еігопеіа</w:t>
      </w:r>
      <w:r>
        <w:rPr>
          <w:rStyle w:val="8pt0pt"/>
        </w:rPr>
        <w:t xml:space="preserve"> </w:t>
      </w:r>
      <w:r>
        <w:rPr>
          <w:rStyle w:val="0ptf4"/>
        </w:rPr>
        <w:t>— удавання) — явно удаване зображення негативного явиша у позитивному вигляді або навпаки “лукаве удавання, коли людина прикидається пр</w:t>
      </w:r>
      <w:r>
        <w:rPr>
          <w:rStyle w:val="0ptf4"/>
        </w:rPr>
        <w:t>остаком, який не знає того, шо він знає” (О.Потебня). Має різні словесні форми та ступені крит. оцінки негативних явиш, іст. та жанр, різновиди:</w:t>
      </w:r>
    </w:p>
    <w:p w:rsidR="00361F9A" w:rsidRDefault="005F5C25">
      <w:pPr>
        <w:pStyle w:val="81"/>
        <w:framePr w:w="3648" w:h="11097" w:hRule="exact" w:wrap="none" w:vAnchor="page" w:hAnchor="page" w:x="2130" w:y="2686"/>
        <w:numPr>
          <w:ilvl w:val="0"/>
          <w:numId w:val="145"/>
        </w:numPr>
        <w:shd w:val="clear" w:color="auto" w:fill="auto"/>
        <w:tabs>
          <w:tab w:val="left" w:pos="486"/>
        </w:tabs>
        <w:ind w:left="20" w:right="40" w:firstLine="260"/>
      </w:pPr>
      <w:r>
        <w:rPr>
          <w:rStyle w:val="0ptf4"/>
        </w:rPr>
        <w:t xml:space="preserve">Вираження тонкої насмішки за допомогою </w:t>
      </w:r>
      <w:r>
        <w:rPr>
          <w:rStyle w:val="75pt0pt2"/>
        </w:rPr>
        <w:t>алегорії.</w:t>
      </w:r>
      <w:r>
        <w:rPr>
          <w:rStyle w:val="65pt0pt3"/>
        </w:rPr>
        <w:t xml:space="preserve"> </w:t>
      </w:r>
      <w:r>
        <w:rPr>
          <w:rStyle w:val="0ptf4"/>
        </w:rPr>
        <w:t xml:space="preserve">У цьому випадкові І. може бути тропом чи етил, </w:t>
      </w:r>
      <w:r>
        <w:rPr>
          <w:rStyle w:val="75pt0pt2"/>
        </w:rPr>
        <w:t>фігурою</w:t>
      </w:r>
      <w:r>
        <w:rPr>
          <w:rStyle w:val="65pt0pt3"/>
        </w:rPr>
        <w:t xml:space="preserve"> </w:t>
      </w:r>
      <w:r>
        <w:rPr>
          <w:rStyle w:val="0ptf4"/>
        </w:rPr>
        <w:t>(антифразис). Таким є крилатий вислів про Росію, що “благоденствує’' під царським троном, у поемі Шевченка “Кавказ”;</w:t>
      </w:r>
    </w:p>
    <w:p w:rsidR="00361F9A" w:rsidRDefault="005F5C25">
      <w:pPr>
        <w:pStyle w:val="160"/>
        <w:framePr w:w="3648" w:h="11097" w:hRule="exact" w:wrap="none" w:vAnchor="page" w:hAnchor="page" w:x="2130" w:y="2686"/>
        <w:shd w:val="clear" w:color="auto" w:fill="auto"/>
        <w:ind w:left="20" w:firstLine="260"/>
      </w:pPr>
      <w:r>
        <w:rPr>
          <w:rStyle w:val="16Corbel55pt0pt"/>
          <w:i/>
          <w:iCs/>
        </w:rPr>
        <w:t>Од молдованина</w:t>
      </w:r>
      <w:r>
        <w:rPr>
          <w:rStyle w:val="160pt1"/>
        </w:rPr>
        <w:t xml:space="preserve"> ло фінна</w:t>
      </w:r>
    </w:p>
    <w:p w:rsidR="00361F9A" w:rsidRDefault="005F5C25">
      <w:pPr>
        <w:pStyle w:val="160"/>
        <w:framePr w:w="3648" w:h="11097" w:hRule="exact" w:wrap="none" w:vAnchor="page" w:hAnchor="page" w:x="2130" w:y="2686"/>
        <w:shd w:val="clear" w:color="auto" w:fill="auto"/>
        <w:ind w:left="20" w:firstLine="260"/>
      </w:pPr>
      <w:r>
        <w:rPr>
          <w:rStyle w:val="16Corbel55pt0pt"/>
          <w:i/>
          <w:iCs/>
        </w:rPr>
        <w:t>На всіх язиках все</w:t>
      </w:r>
      <w:r>
        <w:rPr>
          <w:rStyle w:val="160pt1"/>
        </w:rPr>
        <w:t xml:space="preserve"> мовчить.</w:t>
      </w:r>
    </w:p>
    <w:p w:rsidR="00361F9A" w:rsidRDefault="005F5C25">
      <w:pPr>
        <w:pStyle w:val="160"/>
        <w:framePr w:w="3648" w:h="11097" w:hRule="exact" w:wrap="none" w:vAnchor="page" w:hAnchor="page" w:x="2130" w:y="2686"/>
        <w:shd w:val="clear" w:color="auto" w:fill="auto"/>
        <w:ind w:left="20" w:firstLine="260"/>
      </w:pPr>
      <w:r>
        <w:rPr>
          <w:rStyle w:val="16Corbel55pt0pt"/>
          <w:i/>
          <w:iCs/>
        </w:rPr>
        <w:t>Бо благоденствує!</w:t>
      </w:r>
    </w:p>
    <w:p w:rsidR="00361F9A" w:rsidRDefault="005F5C25">
      <w:pPr>
        <w:pStyle w:val="81"/>
        <w:framePr w:w="3648" w:h="11097" w:hRule="exact" w:wrap="none" w:vAnchor="page" w:hAnchor="page" w:x="2130" w:y="2686"/>
        <w:numPr>
          <w:ilvl w:val="0"/>
          <w:numId w:val="145"/>
        </w:numPr>
        <w:shd w:val="clear" w:color="auto" w:fill="auto"/>
        <w:tabs>
          <w:tab w:val="left" w:pos="495"/>
        </w:tabs>
        <w:ind w:left="20" w:right="40" w:firstLine="260"/>
      </w:pPr>
      <w:r>
        <w:rPr>
          <w:rStyle w:val="0ptf4"/>
        </w:rPr>
        <w:t>Романтична І. як спосіб піднесення митця над відсталим, зашкарублим с</w:t>
      </w:r>
      <w:r>
        <w:rPr>
          <w:rStyle w:val="0ptf4"/>
        </w:rPr>
        <w:t>ередовищем, становою вузькістю. Характер такого піднесення та крит. пафосу мав різні акценти.</w:t>
      </w:r>
    </w:p>
    <w:p w:rsidR="00361F9A" w:rsidRDefault="005F5C25">
      <w:pPr>
        <w:pStyle w:val="81"/>
        <w:framePr w:w="3648" w:h="11097" w:hRule="exact" w:wrap="none" w:vAnchor="page" w:hAnchor="page" w:x="2130" w:y="2686"/>
        <w:numPr>
          <w:ilvl w:val="0"/>
          <w:numId w:val="145"/>
        </w:numPr>
        <w:shd w:val="clear" w:color="auto" w:fill="auto"/>
        <w:tabs>
          <w:tab w:val="left" w:pos="481"/>
        </w:tabs>
        <w:ind w:left="20" w:right="40" w:firstLine="260"/>
      </w:pPr>
      <w:r>
        <w:rPr>
          <w:rStyle w:val="0ptf4"/>
        </w:rPr>
        <w:t>Сатир. І. з її вищим ступенем сарказмом, властива тв. Еразма з Роттердаму, Ф.</w:t>
      </w:r>
      <w:r>
        <w:rPr>
          <w:rStyle w:val="0ptf4"/>
          <w:lang w:val="ru-RU"/>
        </w:rPr>
        <w:t xml:space="preserve">Рабле, </w:t>
      </w:r>
      <w:r>
        <w:rPr>
          <w:rStyle w:val="0ptf4"/>
        </w:rPr>
        <w:t xml:space="preserve">Дж.Свіфта, </w:t>
      </w:r>
      <w:r>
        <w:rPr>
          <w:rStyle w:val="0ptf4"/>
          <w:lang w:val="ru-RU"/>
        </w:rPr>
        <w:t xml:space="preserve">Вольтера, </w:t>
      </w:r>
      <w:r>
        <w:rPr>
          <w:rStyle w:val="0ptf4"/>
        </w:rPr>
        <w:t>Г.Гайне, А.Франса, Б.Шоу, Б.</w:t>
      </w:r>
      <w:r>
        <w:rPr>
          <w:rStyle w:val="0ptf4"/>
          <w:lang w:val="ru-RU"/>
        </w:rPr>
        <w:t xml:space="preserve">Брехта </w:t>
      </w:r>
      <w:r>
        <w:rPr>
          <w:rStyle w:val="0ptf4"/>
        </w:rPr>
        <w:t>на Зх.; Ю.Словацького,</w:t>
      </w:r>
      <w:r>
        <w:rPr>
          <w:rStyle w:val="0ptf4"/>
        </w:rPr>
        <w:t xml:space="preserve"> М.Гоголя, М.Салтикова-Щедріна, Ц.К.Норвіда, Б.Нушича, Я.Гашека, К.Чапека, М.Булгакова, В.Маяковського, М.Зошенка, </w:t>
      </w:r>
      <w:r>
        <w:rPr>
          <w:rStyle w:val="0ptf4"/>
          <w:lang w:val="ru-RU"/>
        </w:rPr>
        <w:t>А.Платонова.</w:t>
      </w:r>
    </w:p>
    <w:p w:rsidR="00361F9A" w:rsidRDefault="005F5C25">
      <w:pPr>
        <w:pStyle w:val="81"/>
        <w:framePr w:w="3648" w:h="11097" w:hRule="exact" w:wrap="none" w:vAnchor="page" w:hAnchor="page" w:x="2130" w:y="2686"/>
        <w:shd w:val="clear" w:color="auto" w:fill="auto"/>
        <w:ind w:left="20" w:right="40" w:firstLine="260"/>
      </w:pPr>
      <w:r>
        <w:rPr>
          <w:rStyle w:val="0ptf4"/>
        </w:rPr>
        <w:t>В укр. л-рі І. цього типу широко користувалися Г.Квітка-Основ’яненко, Т.Шевченко, І.Франко. М.Коцюбинський. Л.Мартович; у післяж</w:t>
      </w:r>
      <w:r>
        <w:rPr>
          <w:rStyle w:val="0ptf4"/>
        </w:rPr>
        <w:t>овтневий час — Остап Вишня. У суч. л-рі майстрами І. зарекомендували себе Ю.Андрухович, Ю.Винничук, ВДіброва, Б.Жолдак, О.Ірванець та ін.</w:t>
      </w:r>
    </w:p>
    <w:p w:rsidR="00361F9A" w:rsidRDefault="005F5C25">
      <w:pPr>
        <w:pStyle w:val="81"/>
        <w:framePr w:w="3648" w:h="11097" w:hRule="exact" w:wrap="none" w:vAnchor="page" w:hAnchor="page" w:x="2130" w:y="2686"/>
        <w:shd w:val="clear" w:color="auto" w:fill="auto"/>
        <w:ind w:left="20" w:right="40" w:firstLine="260"/>
      </w:pPr>
      <w:r>
        <w:rPr>
          <w:rStyle w:val="0ptf4"/>
        </w:rPr>
        <w:t>Сатир. І. розвиває продуктивні тенденції І., шо йдуть від античності й естетики В.Ф.</w:t>
      </w:r>
      <w:r>
        <w:rPr>
          <w:rStyle w:val="0ptf4"/>
          <w:lang w:val="ru-RU"/>
        </w:rPr>
        <w:t xml:space="preserve">Гегеля. </w:t>
      </w:r>
      <w:r>
        <w:rPr>
          <w:rStyle w:val="0ptf4"/>
        </w:rPr>
        <w:t>У цьому різновиді І. проте</w:t>
      </w:r>
      <w:r>
        <w:rPr>
          <w:rStyle w:val="0ptf4"/>
        </w:rPr>
        <w:t xml:space="preserve"> має певні відмінності від звичайної сатири як форми мист-ва. Вона є чимось проміжним між </w:t>
      </w:r>
      <w:r>
        <w:rPr>
          <w:rStyle w:val="75pt0pt2"/>
        </w:rPr>
        <w:t>гумором</w:t>
      </w:r>
      <w:r>
        <w:rPr>
          <w:rStyle w:val="65pt0pt3"/>
        </w:rPr>
        <w:t xml:space="preserve"> </w:t>
      </w:r>
      <w:r>
        <w:rPr>
          <w:rStyle w:val="0ptf4"/>
        </w:rPr>
        <w:t xml:space="preserve">і </w:t>
      </w:r>
      <w:r>
        <w:rPr>
          <w:rStyle w:val="75pt0pt2"/>
        </w:rPr>
        <w:t xml:space="preserve">сатирою </w:t>
      </w:r>
      <w:r>
        <w:rPr>
          <w:rStyle w:val="0ptf4"/>
          <w:lang w:val="ru-RU"/>
        </w:rPr>
        <w:t xml:space="preserve">(Л.Тимофеев). </w:t>
      </w:r>
      <w:r>
        <w:rPr>
          <w:rStyle w:val="0ptf4"/>
        </w:rPr>
        <w:t>Як різновид езопової мови І. прагне ло виразів, які приховують від цензури викривання під виглядом похвали, висловлення добрих намірів</w:t>
      </w:r>
      <w:r>
        <w:rPr>
          <w:rStyle w:val="0ptf4"/>
        </w:rPr>
        <w:t>, захопленості, коли безвинна побутова фраза перетворюється у знущання.</w:t>
      </w:r>
    </w:p>
    <w:p w:rsidR="00361F9A" w:rsidRDefault="005F5C25">
      <w:pPr>
        <w:pStyle w:val="81"/>
        <w:framePr w:w="3734" w:h="10756" w:hRule="exact" w:wrap="none" w:vAnchor="page" w:hAnchor="page" w:x="6047" w:y="2686"/>
        <w:shd w:val="clear" w:color="auto" w:fill="auto"/>
        <w:ind w:left="40" w:right="40" w:firstLine="260"/>
      </w:pPr>
      <w:r>
        <w:rPr>
          <w:rStyle w:val="0ptf4"/>
        </w:rPr>
        <w:t xml:space="preserve">Різноманітними є жанр, та структурні різновиди І. Варто відзначити </w:t>
      </w:r>
      <w:r>
        <w:rPr>
          <w:rStyle w:val="65pt0pt3"/>
        </w:rPr>
        <w:t xml:space="preserve">анекдот, </w:t>
      </w:r>
      <w:r>
        <w:rPr>
          <w:rStyle w:val="0ptf4"/>
        </w:rPr>
        <w:t xml:space="preserve">укр. </w:t>
      </w:r>
      <w:r>
        <w:rPr>
          <w:rStyle w:val="65pt0pt3"/>
        </w:rPr>
        <w:t xml:space="preserve">усмішку. </w:t>
      </w:r>
      <w:r>
        <w:rPr>
          <w:rStyle w:val="75pt0pt2"/>
        </w:rPr>
        <w:t>пародію, антиутопію.</w:t>
      </w:r>
      <w:r>
        <w:rPr>
          <w:rStyle w:val="65pt0pt3"/>
        </w:rPr>
        <w:t xml:space="preserve"> </w:t>
      </w:r>
      <w:r>
        <w:rPr>
          <w:rStyle w:val="0ptf4"/>
        </w:rPr>
        <w:t>Стилістичними прийомами 1, можуть бути гіпербола, гротеск, парадокс. В іст. розвитку І. слід відзначити раннє філос.-єстет. трактування І. у Сократа, Платона й Арістотеля як способу вираження сумніву і знаходження істини. Антидогматичну за своєю природою 1</w:t>
      </w:r>
      <w:r>
        <w:rPr>
          <w:rStyle w:val="0ptf4"/>
        </w:rPr>
        <w:t xml:space="preserve">. негативно оцінювали в Сер. віки, І. випадає з поля уваги дослідників у епоху </w:t>
      </w:r>
      <w:r>
        <w:rPr>
          <w:rStyle w:val="75pt0pt2"/>
        </w:rPr>
        <w:t>Відродження,</w:t>
      </w:r>
      <w:r>
        <w:rPr>
          <w:rStyle w:val="65pt0pt3"/>
        </w:rPr>
        <w:t xml:space="preserve"> </w:t>
      </w:r>
      <w:r>
        <w:rPr>
          <w:rStyle w:val="0ptf4"/>
        </w:rPr>
        <w:t>коли естетику цілком спрямовано на вивчення гармонії людини і природи. Лише в XVII ст. криза гуманізму загострює інтерес до вивчення І. ( ‘Нова наука” Дж.Віко). І о</w:t>
      </w:r>
      <w:r>
        <w:rPr>
          <w:rStyle w:val="0ptf4"/>
        </w:rPr>
        <w:t>тримала розгорнуте теорет. обгрунтування у нім. романтиків</w:t>
      </w:r>
    </w:p>
    <w:p w:rsidR="00361F9A" w:rsidRDefault="005F5C25">
      <w:pPr>
        <w:pStyle w:val="81"/>
        <w:framePr w:w="3734" w:h="10756" w:hRule="exact" w:wrap="none" w:vAnchor="page" w:hAnchor="page" w:x="6047" w:y="2686"/>
        <w:shd w:val="clear" w:color="auto" w:fill="auto"/>
        <w:tabs>
          <w:tab w:val="left" w:pos="1154"/>
        </w:tabs>
        <w:ind w:left="40" w:right="40"/>
      </w:pPr>
      <w:r>
        <w:rPr>
          <w:rStyle w:val="0ptf4"/>
        </w:rPr>
        <w:t>А.В.Шлегеля, Л.Тіка. Вони вважали ознаками І. всезагальність та універсальність, що спричиняло не лише іронічну посмішку над убогістю навколишнього життя, але й усунення від реального втручання у н</w:t>
      </w:r>
      <w:r>
        <w:rPr>
          <w:rStyle w:val="0ptf4"/>
        </w:rPr>
        <w:t xml:space="preserve">ього. Спочатку романт. дух, звільнений від </w:t>
      </w:r>
      <w:r>
        <w:rPr>
          <w:rStyle w:val="75pt0pt2"/>
        </w:rPr>
        <w:t>канонів</w:t>
      </w:r>
      <w:r>
        <w:rPr>
          <w:rStyle w:val="65pt0pt3"/>
        </w:rPr>
        <w:t xml:space="preserve"> </w:t>
      </w:r>
      <w:r>
        <w:rPr>
          <w:rStyle w:val="0ptf4"/>
        </w:rPr>
        <w:t>класицизму, виражав гармонію з волелюбними настроями епохи, був І, свободи, шо висміювала її супротивників (Дж.Г.Байрон, П.Б.Ше/ілі). Пізніше вади відсталого середовища, які намагалися підкорити митця, при</w:t>
      </w:r>
      <w:r>
        <w:rPr>
          <w:rStyle w:val="0ptf4"/>
        </w:rPr>
        <w:t>водили його до саркастичної І. (Г.Гайне), до визнання неминучості “світ, зла” (Е.Т.А.Гофман). Він нерідко потрапляє у полон суцільного заперечення. О.Блок вважав подібну І. (для якої “все однаково: добро і зло”) хворобою особистості, хворобою індивідуалізм</w:t>
      </w:r>
      <w:r>
        <w:rPr>
          <w:rStyle w:val="0ptf4"/>
        </w:rPr>
        <w:t>у. Продуктивну ант. концепцію І. розкриває Гегель, який пов’язував процес заперечення з аналітичною та пізнавальною діяльністю. Зближуючись з гегелівською концепцією, Т.Манн вбачав раціональну рису романт. І. в її принципі незацік^вленого ставлення ло житт</w:t>
      </w:r>
      <w:r>
        <w:rPr>
          <w:rStyle w:val="0ptf4"/>
        </w:rPr>
        <w:t>я, шо зустрічаємо у тв. вел. реалістів. О.Лосєв справедливо вважає І, іоднією з складних естет, категорій, що схильна до модифікацій. Втілюючись у всіх різновидах крит. пафосу, вона містить у собі елемент інакомовлення. хитрощів, виражаючи при цьому істину</w:t>
      </w:r>
      <w:r>
        <w:rPr>
          <w:rStyle w:val="0ptf4"/>
        </w:rPr>
        <w:t xml:space="preserve"> алегоричним способом. Залишаючись серед худож. засобів крит. ставлення до життя, І. рідко може обійтися без використання комізму, сатири чи сарказму, чим і можна пояснити характер співвідношення цих понять. У дослідженні проблемних питань І. дуже продукти</w:t>
      </w:r>
      <w:r>
        <w:rPr>
          <w:rStyle w:val="0ptf4"/>
        </w:rPr>
        <w:t>вним видається використання методики порів. літ-зНавства.</w:t>
      </w:r>
    </w:p>
    <w:p w:rsidR="00361F9A" w:rsidRDefault="005F5C25">
      <w:pPr>
        <w:pStyle w:val="140"/>
        <w:framePr w:w="3734" w:h="10756" w:hRule="exact" w:wrap="none" w:vAnchor="page" w:hAnchor="page" w:x="6047" w:y="2686"/>
        <w:shd w:val="clear" w:color="auto" w:fill="auto"/>
        <w:ind w:right="40"/>
      </w:pPr>
      <w:r>
        <w:rPr>
          <w:rStyle w:val="147pt0pt0"/>
        </w:rPr>
        <w:t xml:space="preserve">Микола </w:t>
      </w:r>
      <w:r>
        <w:rPr>
          <w:rStyle w:val="140pt2"/>
          <w:i/>
          <w:iCs/>
        </w:rPr>
        <w:t>Нефьодов</w:t>
      </w:r>
    </w:p>
    <w:p w:rsidR="00361F9A" w:rsidRDefault="005F5C25">
      <w:pPr>
        <w:pStyle w:val="81"/>
        <w:framePr w:w="3734" w:h="10756" w:hRule="exact" w:wrap="none" w:vAnchor="page" w:hAnchor="page" w:x="6047" w:y="2686"/>
        <w:shd w:val="clear" w:color="auto" w:fill="auto"/>
        <w:ind w:left="40" w:right="40" w:firstLine="260"/>
      </w:pPr>
      <w:r>
        <w:rPr>
          <w:rStyle w:val="65pt0pt3"/>
        </w:rPr>
        <w:t xml:space="preserve">ІРЧІ </w:t>
      </w:r>
      <w:r>
        <w:rPr>
          <w:rStyle w:val="0ptf4"/>
        </w:rPr>
        <w:t>— напівпрофесійний виконавець- імпровізатор невел. пісень у киргизів та деяких ін. тюркських народів. І. співав, акомпануючи собі на кумузі (триструнний муз. інструмент). І. — д</w:t>
      </w:r>
      <w:r>
        <w:rPr>
          <w:rStyle w:val="0ptf4"/>
        </w:rPr>
        <w:t>оконечний учасник будь-якого тоя чи ін. нар. збіговиська.</w:t>
      </w:r>
    </w:p>
    <w:p w:rsidR="00361F9A" w:rsidRDefault="005F5C25">
      <w:pPr>
        <w:pStyle w:val="150"/>
        <w:framePr w:w="3734" w:h="10756" w:hRule="exact" w:wrap="none" w:vAnchor="page" w:hAnchor="page" w:x="6047" w:y="2686"/>
        <w:shd w:val="clear" w:color="auto" w:fill="auto"/>
        <w:spacing w:after="0"/>
        <w:ind w:left="40" w:firstLine="260"/>
        <w:jc w:val="both"/>
      </w:pPr>
      <w:r>
        <w:rPr>
          <w:rStyle w:val="150pt5"/>
        </w:rPr>
        <w:t xml:space="preserve">Пор. </w:t>
      </w:r>
      <w:r>
        <w:rPr>
          <w:rStyle w:val="1565pt0pt"/>
        </w:rPr>
        <w:t xml:space="preserve">Жірші, </w:t>
      </w:r>
      <w:r>
        <w:rPr>
          <w:rStyle w:val="1575pt0pt1"/>
          <w:i/>
          <w:iCs/>
        </w:rPr>
        <w:t>Манасчі.</w:t>
      </w:r>
    </w:p>
    <w:p w:rsidR="00361F9A" w:rsidRDefault="005F5C25">
      <w:pPr>
        <w:pStyle w:val="140"/>
        <w:framePr w:w="3734" w:h="10756" w:hRule="exact" w:wrap="none" w:vAnchor="page" w:hAnchor="page" w:x="6047" w:y="2686"/>
        <w:shd w:val="clear" w:color="auto" w:fill="auto"/>
        <w:spacing w:after="0"/>
        <w:ind w:right="40"/>
      </w:pPr>
      <w:r>
        <w:rPr>
          <w:rStyle w:val="140pt2"/>
          <w:i/>
          <w:iCs/>
        </w:rPr>
        <w:t>Анатолій Волков</w:t>
      </w:r>
    </w:p>
    <w:p w:rsidR="00361F9A" w:rsidRDefault="005F5C25">
      <w:pPr>
        <w:pStyle w:val="a5"/>
        <w:framePr w:wrap="none" w:vAnchor="page" w:hAnchor="page" w:x="5730" w:y="14002"/>
        <w:shd w:val="clear" w:color="auto" w:fill="auto"/>
        <w:spacing w:line="140" w:lineRule="exact"/>
        <w:ind w:left="20"/>
      </w:pPr>
      <w:r>
        <w:rPr>
          <w:rStyle w:val="7pt0pt4"/>
        </w:rPr>
        <w:t>235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83" w:y="2567"/>
        <w:shd w:val="clear" w:color="auto" w:fill="auto"/>
        <w:spacing w:line="140" w:lineRule="exact"/>
        <w:ind w:left="20"/>
      </w:pPr>
      <w:r>
        <w:rPr>
          <w:rStyle w:val="7pt0pt5"/>
        </w:rPr>
        <w:t>1СІХАЗМ</w:t>
      </w:r>
    </w:p>
    <w:p w:rsidR="00361F9A" w:rsidRDefault="005F5C25">
      <w:pPr>
        <w:pStyle w:val="81"/>
        <w:framePr w:w="3744" w:h="11092" w:hRule="exact" w:wrap="none" w:vAnchor="page" w:hAnchor="page" w:x="2116" w:y="2849"/>
        <w:shd w:val="clear" w:color="auto" w:fill="auto"/>
        <w:ind w:left="40" w:right="60" w:firstLine="320"/>
      </w:pPr>
      <w:r>
        <w:rPr>
          <w:rStyle w:val="75pt0pt3"/>
        </w:rPr>
        <w:t xml:space="preserve">ІСІХАЗМ </w:t>
      </w:r>
      <w:r>
        <w:rPr>
          <w:rStyle w:val="0ptf4"/>
        </w:rPr>
        <w:t xml:space="preserve">— від </w:t>
      </w:r>
      <w:r>
        <w:rPr>
          <w:rStyle w:val="0ptf4"/>
          <w:lang w:val="ru-RU"/>
        </w:rPr>
        <w:t xml:space="preserve">греи, </w:t>
      </w:r>
      <w:r>
        <w:rPr>
          <w:rStyle w:val="0ptf4"/>
        </w:rPr>
        <w:t xml:space="preserve">імені св. Ісіхія, чения- мовчальника в гелленізованому Єгипті </w:t>
      </w:r>
      <w:r>
        <w:rPr>
          <w:rStyle w:val="0ptf6"/>
        </w:rPr>
        <w:t>{ізіЬіа</w:t>
      </w:r>
      <w:r>
        <w:rPr>
          <w:rStyle w:val="8pt0pt"/>
        </w:rPr>
        <w:t xml:space="preserve"> — </w:t>
      </w:r>
      <w:r>
        <w:rPr>
          <w:rStyle w:val="0ptf4"/>
        </w:rPr>
        <w:t>спокій, мовчання).</w:t>
      </w:r>
    </w:p>
    <w:p w:rsidR="00361F9A" w:rsidRDefault="005F5C25">
      <w:pPr>
        <w:pStyle w:val="81"/>
        <w:framePr w:w="3744" w:h="11092" w:hRule="exact" w:wrap="none" w:vAnchor="page" w:hAnchor="page" w:x="2116" w:y="2849"/>
        <w:numPr>
          <w:ilvl w:val="0"/>
          <w:numId w:val="146"/>
        </w:numPr>
        <w:shd w:val="clear" w:color="auto" w:fill="auto"/>
        <w:tabs>
          <w:tab w:val="left" w:pos="558"/>
        </w:tabs>
        <w:ind w:left="40" w:right="60" w:firstLine="320"/>
      </w:pPr>
      <w:r>
        <w:rPr>
          <w:rStyle w:val="0ptf4"/>
        </w:rPr>
        <w:t xml:space="preserve">Містичний рух в давн-христ. середовищі, шо полягає у “отриманні слова” з метою інтенсифікації </w:t>
      </w:r>
      <w:r>
        <w:rPr>
          <w:rStyle w:val="0ptf4"/>
          <w:lang w:val="ru-RU"/>
        </w:rPr>
        <w:t xml:space="preserve">внутр. духов, </w:t>
      </w:r>
      <w:r>
        <w:rPr>
          <w:rStyle w:val="0ptf4"/>
        </w:rPr>
        <w:t xml:space="preserve">життя особистості. І. базується перш за все на максим </w:t>
      </w:r>
      <w:r>
        <w:rPr>
          <w:rStyle w:val="0ptf5"/>
        </w:rPr>
        <w:t>і</w:t>
      </w:r>
      <w:r>
        <w:rPr>
          <w:rStyle w:val="0ptf4"/>
        </w:rPr>
        <w:t xml:space="preserve"> Ісуса </w:t>
      </w:r>
      <w:r>
        <w:rPr>
          <w:rStyle w:val="0ptf4"/>
          <w:lang w:val="ru-RU"/>
        </w:rPr>
        <w:t xml:space="preserve">Христа:' </w:t>
      </w:r>
      <w:r>
        <w:rPr>
          <w:rStyle w:val="0ptf4"/>
        </w:rPr>
        <w:t xml:space="preserve">А як </w:t>
      </w:r>
      <w:r>
        <w:rPr>
          <w:rStyle w:val="0ptf6"/>
        </w:rPr>
        <w:t>молитеся, не проказуйте зайвого, як ті погани,</w:t>
      </w:r>
    </w:p>
    <w:p w:rsidR="00361F9A" w:rsidRDefault="005F5C25">
      <w:pPr>
        <w:pStyle w:val="81"/>
        <w:framePr w:w="3744" w:h="11092" w:hRule="exact" w:wrap="none" w:vAnchor="page" w:hAnchor="page" w:x="2116" w:y="2849"/>
        <w:numPr>
          <w:ilvl w:val="0"/>
          <w:numId w:val="143"/>
        </w:numPr>
        <w:shd w:val="clear" w:color="auto" w:fill="auto"/>
        <w:tabs>
          <w:tab w:val="left" w:pos="558"/>
          <w:tab w:val="left" w:pos="261"/>
        </w:tabs>
        <w:ind w:left="40" w:right="60"/>
      </w:pPr>
      <w:r>
        <w:rPr>
          <w:rStyle w:val="0ptf6"/>
        </w:rPr>
        <w:t>бо думають, ніби вони буд</w:t>
      </w:r>
      <w:r>
        <w:rPr>
          <w:rStyle w:val="0ptf6"/>
        </w:rPr>
        <w:t>уть вислухані за своє велемовство"</w:t>
      </w:r>
      <w:r>
        <w:rPr>
          <w:rStyle w:val="8pt0pt"/>
        </w:rPr>
        <w:t xml:space="preserve"> </w:t>
      </w:r>
      <w:r>
        <w:rPr>
          <w:rStyle w:val="0ptf4"/>
        </w:rPr>
        <w:t xml:space="preserve">(Мв, 6:7). Тут відбилася відраза до показної ерудиції й загалом стилю ант. </w:t>
      </w:r>
      <w:r>
        <w:rPr>
          <w:rStyle w:val="0ptf5"/>
        </w:rPr>
        <w:t xml:space="preserve">риторики. </w:t>
      </w:r>
      <w:r>
        <w:rPr>
          <w:rStyle w:val="0ptf4"/>
        </w:rPr>
        <w:t xml:space="preserve">Та й сама стилістика грец-мов. </w:t>
      </w:r>
      <w:r>
        <w:rPr>
          <w:rStyle w:val="0ptf4"/>
          <w:lang w:val="ru-RU"/>
        </w:rPr>
        <w:t xml:space="preserve">Нов. </w:t>
      </w:r>
      <w:r>
        <w:rPr>
          <w:rStyle w:val="0ptf4"/>
        </w:rPr>
        <w:t>Завіту й усієї ранньохрист. л-ри, шо визначалася винятковою простотою (подекуди й невправністю) авто</w:t>
      </w:r>
      <w:r>
        <w:rPr>
          <w:rStyle w:val="0ptf4"/>
        </w:rPr>
        <w:t>рів, зумовила відразу до "словесної гри”. Слід також зауважити, шо й на власне давн.-єгип. грунті спостерігається певна тенденція пошуку</w:t>
      </w:r>
    </w:p>
    <w:p w:rsidR="00361F9A" w:rsidRDefault="005F5C25">
      <w:pPr>
        <w:pStyle w:val="81"/>
        <w:framePr w:w="3744" w:h="11092" w:hRule="exact" w:wrap="none" w:vAnchor="page" w:hAnchor="page" w:x="2116" w:y="2849"/>
        <w:shd w:val="clear" w:color="auto" w:fill="auto"/>
        <w:ind w:left="40" w:right="60"/>
      </w:pPr>
      <w:r>
        <w:rPr>
          <w:rStyle w:val="0ptf4"/>
        </w:rPr>
        <w:t xml:space="preserve">вагомого слова”: </w:t>
      </w:r>
      <w:r>
        <w:rPr>
          <w:rStyle w:val="0ptf4"/>
          <w:lang w:val="ru-RU"/>
        </w:rPr>
        <w:t xml:space="preserve">так, напр., </w:t>
      </w:r>
      <w:r>
        <w:rPr>
          <w:rStyle w:val="0ptf4"/>
        </w:rPr>
        <w:t>в "Повчаннях Птахотепа" (Давн. Царство) читаємо: “Приховано вислів прекрасний більш, ніж з</w:t>
      </w:r>
      <w:r>
        <w:rPr>
          <w:rStyle w:val="0ptf4"/>
        </w:rPr>
        <w:t xml:space="preserve">елений коштовний камінь, але знаходять його у рабинь, шо мелють зерно": тут-таки прославлено стриманість у мові, висловлено відразу до пліток тошо. Ченецька практика в християнізованому Єгипті (св.Макарій Єгипетський. Іван Лествичник та ін.. IV — VII ст.) </w:t>
      </w:r>
      <w:r>
        <w:rPr>
          <w:rStyle w:val="0ptf4"/>
        </w:rPr>
        <w:t xml:space="preserve">була дещо подібна до йогівських прийомів медитації, але мала на меті повне звільнення свідомості від “помислів” й зосередження на бібл. ідеалі “чистого серця”, шо досягалося 100- разовим й більш повторенням молитви св. Пахомія </w:t>
      </w:r>
      <w:r>
        <w:rPr>
          <w:rStyle w:val="0ptf6"/>
        </w:rPr>
        <w:t xml:space="preserve">"Господи Ісусе </w:t>
      </w:r>
      <w:r>
        <w:rPr>
          <w:rStyle w:val="0ptf6"/>
          <w:lang w:val="ru-RU"/>
        </w:rPr>
        <w:t xml:space="preserve">Христе, </w:t>
      </w:r>
      <w:r>
        <w:rPr>
          <w:rStyle w:val="0ptf6"/>
        </w:rPr>
        <w:t>Сине Б</w:t>
      </w:r>
      <w:r>
        <w:rPr>
          <w:rStyle w:val="0ptf6"/>
        </w:rPr>
        <w:t>ожий, помилуй мене, грішного!”</w:t>
      </w:r>
      <w:r>
        <w:rPr>
          <w:rStyle w:val="8pt0pt"/>
        </w:rPr>
        <w:t xml:space="preserve"> </w:t>
      </w:r>
      <w:r>
        <w:rPr>
          <w:rStyle w:val="0ptf4"/>
        </w:rPr>
        <w:t xml:space="preserve">Це мало відбиток у коптівських </w:t>
      </w:r>
      <w:r>
        <w:rPr>
          <w:rStyle w:val="0ptf5"/>
        </w:rPr>
        <w:t>житіях</w:t>
      </w:r>
      <w:r>
        <w:rPr>
          <w:rStyle w:val="0ptf4"/>
        </w:rPr>
        <w:t xml:space="preserve"> св. пустельників, герої яких, подібно до кит. даосів, можуть, завдяки концентрації духу, набирати вигляду ін. істот й творити чудеса: дикі звірі слухаються їх тошо.</w:t>
      </w:r>
    </w:p>
    <w:p w:rsidR="00361F9A" w:rsidRDefault="005F5C25">
      <w:pPr>
        <w:pStyle w:val="81"/>
        <w:framePr w:w="3744" w:h="11092" w:hRule="exact" w:wrap="none" w:vAnchor="page" w:hAnchor="page" w:x="2116" w:y="2849"/>
        <w:numPr>
          <w:ilvl w:val="0"/>
          <w:numId w:val="146"/>
        </w:numPr>
        <w:shd w:val="clear" w:color="auto" w:fill="auto"/>
        <w:tabs>
          <w:tab w:val="left" w:pos="549"/>
        </w:tabs>
        <w:ind w:left="40" w:right="60" w:firstLine="320"/>
      </w:pPr>
      <w:r>
        <w:rPr>
          <w:rStyle w:val="0ptf4"/>
        </w:rPr>
        <w:t>Рєл.-філос. й літ. відновлення цього вчення в XIV ст. візант. думкою, шо відбулося напередодні руйнації Візантії турками й Флорентійської унії, цієї одчайдушної спроби візант. верхівки врятувати державу шляхом інтеграції в зх.-катол. світ. Проти І. виступи</w:t>
      </w:r>
      <w:r>
        <w:rPr>
          <w:rStyle w:val="0ptf4"/>
        </w:rPr>
        <w:t>ли “західники” на зразок Варлаама Калатрійського (котрий давав уроки греи. мови Петрариі); Нікіфора Григори, автора “Ромейської історії", Акіндіна та ін. Підтримав І. авторитетний богослов Григорій Палама, котрий рішуче висунув містичний досвід суб'єкта на</w:t>
      </w:r>
      <w:r>
        <w:rPr>
          <w:rStyle w:val="0ptf4"/>
        </w:rPr>
        <w:t xml:space="preserve"> чільне місце й заперечив претензію раціоналізму керувати свідомістю. Палама та ін. ісіхасти (Григорій Сінаїт, Калліст, Євфімій Тирновський та ін.) вчили, шо аскет-самітник в змозі безпосередньо сприймати надчуттєво “фаворське світло”, котре пронизало пост</w:t>
      </w:r>
      <w:r>
        <w:rPr>
          <w:rStyle w:val="0ptf4"/>
        </w:rPr>
        <w:t xml:space="preserve">ать </w:t>
      </w:r>
      <w:r>
        <w:rPr>
          <w:rStyle w:val="0ptf4"/>
          <w:lang w:val="ru-RU"/>
        </w:rPr>
        <w:t xml:space="preserve">Христа </w:t>
      </w:r>
      <w:r>
        <w:rPr>
          <w:rStyle w:val="0ptf4"/>
        </w:rPr>
        <w:t>в момент Преображення на Фаворі, світло, яке є безпосередньою “не- тварною" сутністю Бога. Людина, за поглядом ісіхастів, може досягти обоження через божествені енергії, якими пройнято весь створений Богом світ, якшо вона опанує техніку відповід</w:t>
      </w:r>
      <w:r>
        <w:rPr>
          <w:rStyle w:val="0ptf4"/>
        </w:rPr>
        <w:t xml:space="preserve">ної медитації. Це було запереченням гуманізації культури та пантеїзму Передренесансу на Зх., протиставленням </w:t>
      </w:r>
      <w:r>
        <w:rPr>
          <w:rStyle w:val="0ptf5"/>
        </w:rPr>
        <w:t>секуляризації</w:t>
      </w:r>
      <w:r>
        <w:rPr>
          <w:rStyle w:val="0ptf4"/>
        </w:rPr>
        <w:t xml:space="preserve"> скарбів</w:t>
      </w:r>
    </w:p>
    <w:p w:rsidR="00361F9A" w:rsidRDefault="005F5C25">
      <w:pPr>
        <w:pStyle w:val="81"/>
        <w:framePr w:w="3706" w:h="11111" w:hRule="exact" w:wrap="none" w:vAnchor="page" w:hAnchor="page" w:x="6105" w:y="2834"/>
        <w:shd w:val="clear" w:color="auto" w:fill="auto"/>
        <w:ind w:left="40" w:right="60"/>
      </w:pPr>
      <w:r>
        <w:rPr>
          <w:rStyle w:val="0ptf4"/>
        </w:rPr>
        <w:t xml:space="preserve">ченецького досвіду, піднесенням </w:t>
      </w:r>
      <w:r>
        <w:rPr>
          <w:rStyle w:val="0ptf4"/>
          <w:lang w:val="ru-RU"/>
        </w:rPr>
        <w:t xml:space="preserve">внутр. </w:t>
      </w:r>
      <w:r>
        <w:rPr>
          <w:rStyle w:val="0ptf4"/>
        </w:rPr>
        <w:t xml:space="preserve">“я" </w:t>
      </w:r>
      <w:r>
        <w:rPr>
          <w:rStyle w:val="0ptf4"/>
          <w:lang w:val="ru-RU"/>
        </w:rPr>
        <w:t xml:space="preserve">нал </w:t>
      </w:r>
      <w:r>
        <w:rPr>
          <w:rStyle w:val="0ptf4"/>
        </w:rPr>
        <w:t xml:space="preserve">об’єкшвізуючими тенденціями. “Паламізм” набув врешті-решт статусу правос/і. </w:t>
      </w:r>
      <w:r>
        <w:rPr>
          <w:rStyle w:val="0ptf4"/>
        </w:rPr>
        <w:t>теолугомену, близького до догмату на Влахернському Соборі (1351). За Григорієм Паламою, “мовчання є зупинкою розуму й світу, забуттям нижчих, таємним знанням вищих... піднесенням до правдивого споглядання й баченням Бога”. Але таке мовчання мало проте надз</w:t>
      </w:r>
      <w:r>
        <w:rPr>
          <w:rStyle w:val="0ptf4"/>
        </w:rPr>
        <w:t>вичайно інтенсивний вираз у писемному слові й образотвор. мист-ві, шо становить чи не найвиший зліт візант. культури останього періоду її існування.</w:t>
      </w:r>
    </w:p>
    <w:p w:rsidR="00361F9A" w:rsidRDefault="005F5C25">
      <w:pPr>
        <w:pStyle w:val="81"/>
        <w:framePr w:w="3706" w:h="11111" w:hRule="exact" w:wrap="none" w:vAnchor="page" w:hAnchor="page" w:x="6105" w:y="2834"/>
        <w:shd w:val="clear" w:color="auto" w:fill="auto"/>
        <w:ind w:left="60" w:right="60" w:firstLine="300"/>
      </w:pPr>
      <w:r>
        <w:rPr>
          <w:rStyle w:val="0ptf4"/>
        </w:rPr>
        <w:t>Поширення паламізму на Бл. Сх. і в Сх. Європі, зокрема в слов'ян, правосл. світі, було й спробою піднести а</w:t>
      </w:r>
      <w:r>
        <w:rPr>
          <w:rStyle w:val="0ptf4"/>
        </w:rPr>
        <w:t xml:space="preserve">вторитет візант. духу в даному культ, регіоні, де він вже виразно хитався. Це піднесло ролю суб’єктивно-емоційного елементу, що був раніше поглинений </w:t>
      </w:r>
      <w:r>
        <w:rPr>
          <w:rStyle w:val="65pt0pt3"/>
        </w:rPr>
        <w:t xml:space="preserve">каноном, </w:t>
      </w:r>
      <w:r>
        <w:rPr>
          <w:rStyle w:val="0ptf4"/>
        </w:rPr>
        <w:t xml:space="preserve">ускладнило малюнок </w:t>
      </w:r>
      <w:r>
        <w:rPr>
          <w:rStyle w:val="0ptf4"/>
          <w:lang w:val="ru-RU"/>
        </w:rPr>
        <w:t xml:space="preserve">внутр. </w:t>
      </w:r>
      <w:r>
        <w:rPr>
          <w:rStyle w:val="0ptf4"/>
        </w:rPr>
        <w:t>життя особи, стиль самовиразу автора. Осередками стали слов'ян, монасти</w:t>
      </w:r>
      <w:r>
        <w:rPr>
          <w:rStyle w:val="0ptf4"/>
        </w:rPr>
        <w:t xml:space="preserve">рі </w:t>
      </w:r>
      <w:r>
        <w:rPr>
          <w:rStyle w:val="0ptf4"/>
          <w:lang w:val="ru-RU"/>
        </w:rPr>
        <w:t xml:space="preserve">Афону </w:t>
      </w:r>
      <w:r>
        <w:rPr>
          <w:rStyle w:val="0ptf4"/>
        </w:rPr>
        <w:t>та болг. Тирново. Це був своєрідний правосл. варіант Передвідродження. й він мав своїх літ.-митецьких адептів в регіоні. І. загалом “вивільнював" особистість з-під контролю трал, церк. життя й тому мав риси, шо робили його привабливим в очах вільн</w:t>
      </w:r>
      <w:r>
        <w:rPr>
          <w:rStyle w:val="0ptf4"/>
        </w:rPr>
        <w:t xml:space="preserve">одумців на зразок болг, богомилів або рос. стригольників (характерно, шо навіть на поч. XX ст. о. Сергій </w:t>
      </w:r>
      <w:r>
        <w:rPr>
          <w:rStyle w:val="0ptf4"/>
          <w:lang w:val="ru-RU"/>
        </w:rPr>
        <w:t xml:space="preserve">Булгаков </w:t>
      </w:r>
      <w:r>
        <w:rPr>
          <w:rStyle w:val="0ptf4"/>
        </w:rPr>
        <w:t>кепкував з І. як з безглуздої єресі). Але єрессю І. не міг бути: скоріше він є апофеозом сх. християнства з його відразою до всього “зовн. ".</w:t>
      </w:r>
    </w:p>
    <w:p w:rsidR="00361F9A" w:rsidRDefault="005F5C25">
      <w:pPr>
        <w:pStyle w:val="81"/>
        <w:framePr w:w="3706" w:h="11111" w:hRule="exact" w:wrap="none" w:vAnchor="page" w:hAnchor="page" w:x="6105" w:y="2834"/>
        <w:shd w:val="clear" w:color="auto" w:fill="auto"/>
        <w:ind w:left="60" w:right="60" w:firstLine="300"/>
      </w:pPr>
      <w:r>
        <w:rPr>
          <w:rStyle w:val="0ptf4"/>
        </w:rPr>
        <w:t xml:space="preserve">І. був поширений в пд.-слов’ян, землях: болг. патріярх Євфімій.Тирновський; його друг Кіпріян. згодом митрополит Московський; родич Кіпріяна, укр.-лит. митрополит Григорій Цамблак, Пахомій </w:t>
      </w:r>
      <w:r>
        <w:rPr>
          <w:rStyle w:val="0ptf4"/>
          <w:lang w:val="ru-RU"/>
        </w:rPr>
        <w:t xml:space="preserve">Логофет </w:t>
      </w:r>
      <w:r>
        <w:rPr>
          <w:rStyle w:val="0ptf4"/>
        </w:rPr>
        <w:t>та ін.; .характерно, шо майже всі, тут згадані, працювали в</w:t>
      </w:r>
      <w:r>
        <w:rPr>
          <w:rStyle w:val="0ptf4"/>
        </w:rPr>
        <w:t xml:space="preserve"> Росії й почасти Україні, заснувавши тут </w:t>
      </w:r>
      <w:r>
        <w:rPr>
          <w:rStyle w:val="0ptf4"/>
          <w:lang w:val="ru-RU"/>
        </w:rPr>
        <w:t xml:space="preserve">нов. </w:t>
      </w:r>
      <w:r>
        <w:rPr>
          <w:rStyle w:val="0ptf4"/>
        </w:rPr>
        <w:t xml:space="preserve">пишно-панегіричний стиль (т.зв. “звиття слів"). У слов'ян, краях письменники- ісіхасти писали не стільки в дусі сповіді, скільки </w:t>
      </w:r>
      <w:r>
        <w:rPr>
          <w:rStyle w:val="0ptf5"/>
        </w:rPr>
        <w:t>публіцистики,</w:t>
      </w:r>
      <w:r>
        <w:rPr>
          <w:rStyle w:val="0ptf4"/>
        </w:rPr>
        <w:t xml:space="preserve"> підносячи державницьку ідею </w:t>
      </w:r>
      <w:r>
        <w:rPr>
          <w:rStyle w:val="0ptf4"/>
          <w:lang w:val="ru-RU"/>
        </w:rPr>
        <w:t xml:space="preserve">(напр., </w:t>
      </w:r>
      <w:r>
        <w:rPr>
          <w:rStyle w:val="0ptf4"/>
        </w:rPr>
        <w:t xml:space="preserve">житіє Петра, митр. </w:t>
      </w:r>
      <w:r>
        <w:rPr>
          <w:rStyle w:val="0ptf4"/>
          <w:lang w:val="ru-RU"/>
        </w:rPr>
        <w:t xml:space="preserve">Моск., </w:t>
      </w:r>
      <w:r>
        <w:rPr>
          <w:rStyle w:val="0ptf4"/>
        </w:rPr>
        <w:t>автор</w:t>
      </w:r>
      <w:r>
        <w:rPr>
          <w:rStyle w:val="0ptf4"/>
        </w:rPr>
        <w:t xml:space="preserve"> — Кіпріян). їхні учні, центром яких стала Троїце-Сергієва Лавра, сполучали державницький пафос з широю патетикою й самовиразом (житіє </w:t>
      </w:r>
      <w:r>
        <w:rPr>
          <w:rStyle w:val="0ptf4"/>
          <w:lang w:val="ru-RU"/>
        </w:rPr>
        <w:t xml:space="preserve">Стефана </w:t>
      </w:r>
      <w:r>
        <w:rPr>
          <w:rStyle w:val="0ptf4"/>
        </w:rPr>
        <w:t xml:space="preserve">Пермського, написане Єпіфанієм Премудрим, та житіє “гол.” рос. ісіхаста Сергія Радонежського, того ж автора). Це </w:t>
      </w:r>
      <w:r>
        <w:rPr>
          <w:rStyle w:val="0ptf4"/>
        </w:rPr>
        <w:t>продовжувало візант.-болг. й . серб, традицію (Іван Рильський, Іларіон Мегленський, Феодосій. Доментіян, Даніїл та ін.), яка відбилася й у факті та стилі перекладів тої пори (“Троянська історія”, “Хроніка Манасії"). Проте експресивність стилю, “звиття слів</w:t>
      </w:r>
      <w:r>
        <w:rPr>
          <w:rStyle w:val="0ptf4"/>
        </w:rPr>
        <w:t xml:space="preserve">’ визначена перш за все розкріпаченням “я”, шо виливається у накопичення синтаксичних конструкцій та епітетів, пошук в галузі фоніки й </w:t>
      </w:r>
      <w:r>
        <w:rPr>
          <w:rStyle w:val="0ptf4"/>
          <w:lang w:val="ru-RU"/>
        </w:rPr>
        <w:t xml:space="preserve">т.п. </w:t>
      </w:r>
      <w:r>
        <w:rPr>
          <w:rStyle w:val="0ptf4"/>
        </w:rPr>
        <w:t xml:space="preserve">Ось зразок стрілю Єпіфанія Премудрого “Се </w:t>
      </w:r>
      <w:r>
        <w:rPr>
          <w:rStyle w:val="0ptf4"/>
          <w:lang w:val="ru-RU"/>
        </w:rPr>
        <w:t xml:space="preserve">бысть </w:t>
      </w:r>
      <w:r>
        <w:rPr>
          <w:rStyle w:val="0ptf4"/>
        </w:rPr>
        <w:t xml:space="preserve">того </w:t>
      </w:r>
      <w:r>
        <w:rPr>
          <w:rStyle w:val="0ptf4"/>
          <w:lang w:val="ru-RU"/>
        </w:rPr>
        <w:t>места акы пръвый инок, началообразным трудоположник, всем прочи</w:t>
      </w:r>
      <w:r>
        <w:rPr>
          <w:rStyle w:val="0ptf4"/>
          <w:lang w:val="ru-RU"/>
        </w:rPr>
        <w:t xml:space="preserve">м мнихом образ бывая живущим ту: егда </w:t>
      </w:r>
      <w:r>
        <w:rPr>
          <w:rStyle w:val="0ptf4"/>
        </w:rPr>
        <w:t xml:space="preserve">бо </w:t>
      </w:r>
      <w:r>
        <w:rPr>
          <w:rStyle w:val="0ptf4"/>
          <w:lang w:val="ru-RU"/>
        </w:rPr>
        <w:t>постризашесь, не токмо постризает власы главы своеа, но вкупне с отятием нечувьственных власов</w:t>
      </w:r>
    </w:p>
    <w:p w:rsidR="00361F9A" w:rsidRDefault="005F5C25">
      <w:pPr>
        <w:pStyle w:val="a5"/>
        <w:framePr w:wrap="none" w:vAnchor="page" w:hAnchor="page" w:x="5817" w:y="14151"/>
        <w:shd w:val="clear" w:color="auto" w:fill="auto"/>
        <w:spacing w:line="140" w:lineRule="exact"/>
        <w:ind w:left="20"/>
      </w:pPr>
      <w:r>
        <w:rPr>
          <w:rStyle w:val="7pt0pt4"/>
          <w:lang w:val="ru-RU"/>
        </w:rPr>
        <w:t>236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7113" w:y="2506"/>
        <w:shd w:val="clear" w:color="auto" w:fill="auto"/>
        <w:spacing w:line="150" w:lineRule="exact"/>
        <w:ind w:left="20"/>
      </w:pPr>
      <w:r>
        <w:rPr>
          <w:rStyle w:val="475pt0pt2"/>
        </w:rPr>
        <w:t>ІСТОРИЗМ V ЛІТЕРАТУРОЗНАВСТВІ</w:t>
      </w:r>
    </w:p>
    <w:p w:rsidR="00361F9A" w:rsidRDefault="005F5C25">
      <w:pPr>
        <w:pStyle w:val="81"/>
        <w:framePr w:w="3667" w:h="11139" w:hRule="exact" w:wrap="none" w:vAnchor="page" w:hAnchor="page" w:x="2130" w:y="2768"/>
        <w:shd w:val="clear" w:color="auto" w:fill="auto"/>
        <w:ind w:left="60" w:right="60"/>
      </w:pPr>
      <w:r>
        <w:rPr>
          <w:rStyle w:val="0ptf4"/>
        </w:rPr>
        <w:t>и плотская сьотрезует желаниа, а еж егда риз мирских сьвлачашесь</w:t>
      </w:r>
      <w:r>
        <w:rPr>
          <w:rStyle w:val="0ptf4"/>
        </w:rPr>
        <w:t xml:space="preserve"> и отлагааше, а в новаго облєчє, и препоясаше крепко чресла своя, уготовляася в подвиги духовньш мужски внити, оставлю мир и отречеся его и всех". Характерно також, шо, напр.. </w:t>
      </w:r>
      <w:r>
        <w:rPr>
          <w:rStyle w:val="75pt0pt3"/>
        </w:rPr>
        <w:t xml:space="preserve">переробка </w:t>
      </w:r>
      <w:r>
        <w:rPr>
          <w:rStyle w:val="0ptf4"/>
        </w:rPr>
        <w:t>цього житія сербом Пахомієм Логофетом підсилює суто ісіхастичні мотиви</w:t>
      </w:r>
      <w:r>
        <w:rPr>
          <w:rStyle w:val="0ptf4"/>
        </w:rPr>
        <w:t xml:space="preserve"> "світла" й "мовчання”, яких в рос. тексті було, на погляд редактора, замало. Саме Пахомій встановлює нов. канон в панегірич.-пишномовному лусі. шо утримається впродовж століть. І, знайшов живописний вираз у творчості Андрія Рубльова (зокрема настрій відом</w:t>
      </w:r>
      <w:r>
        <w:rPr>
          <w:rStyle w:val="0ptf4"/>
        </w:rPr>
        <w:t>ої ікони- "‘Трійня Старозавітна”). Інериія І. спостерігається і в позиції Максима Грєка (рубіж XIV — XV ст.), котрий зрікся ренесансних симпатій як "поганського нечестя”.</w:t>
      </w:r>
    </w:p>
    <w:p w:rsidR="00361F9A" w:rsidRDefault="005F5C25">
      <w:pPr>
        <w:pStyle w:val="81"/>
        <w:framePr w:w="3667" w:h="11139" w:hRule="exact" w:wrap="none" w:vAnchor="page" w:hAnchor="page" w:x="2130" w:y="2768"/>
        <w:shd w:val="clear" w:color="auto" w:fill="auto"/>
        <w:ind w:left="40" w:right="60" w:firstLine="240"/>
      </w:pPr>
      <w:r>
        <w:rPr>
          <w:rStyle w:val="0ptf4"/>
        </w:rPr>
        <w:t>У зх.-європ. регіоні подібні явища виникають переважно в післяренєсансну епоху вже на грунті емансипації естетизму, коли "муки слова” спричиняють прагнення "фігури умовчання”. Щоправда, вже у Данте в "Новому житті” невимовність почуття кохання призводить д</w:t>
      </w:r>
      <w:r>
        <w:rPr>
          <w:rStyle w:val="0ptf4"/>
        </w:rPr>
        <w:t>о декларації мовчання. Але “ісіхастичного” спрямування в зх.-європ. л-рі не могло бути, бо розвиток індивідуалізму йшов переважно на грунті секуляризованої культури. Проте симптоматично, шо тема "мовчання", недостатності слова” виникає переважно у романтик</w:t>
      </w:r>
      <w:r>
        <w:rPr>
          <w:rStyle w:val="0ptf4"/>
        </w:rPr>
        <w:t xml:space="preserve">ів та символістів з їхньою цікавістю до життя душі". Теза </w:t>
      </w:r>
      <w:r>
        <w:rPr>
          <w:rStyle w:val="0ptf4"/>
          <w:lang w:val="de-DE"/>
        </w:rPr>
        <w:t xml:space="preserve">"Keep Silence” </w:t>
      </w:r>
      <w:r>
        <w:rPr>
          <w:rStyle w:val="0ptf4"/>
        </w:rPr>
        <w:t>(тримай мовчання) стає заг. місцем у поетів романт. спрямування з їхнім прагненням осягнути містичні глибини буття й зняти обмеженість окр. мист-в. Нарікання типу "холодна та жалюгідн</w:t>
      </w:r>
      <w:r>
        <w:rPr>
          <w:rStyle w:val="0ptf4"/>
        </w:rPr>
        <w:t xml:space="preserve">а бідна наша мова' є майже емблематичними для такої поезії. Водночас цікаво, шо програмне </w:t>
      </w:r>
      <w:r>
        <w:rPr>
          <w:rStyle w:val="0ptf4"/>
          <w:lang w:val="de-DE"/>
        </w:rPr>
        <w:t xml:space="preserve">"Silentium!" </w:t>
      </w:r>
      <w:r>
        <w:rPr>
          <w:rStyle w:val="0ptf4"/>
        </w:rPr>
        <w:t>Ф.Тютчева. витримане в дусі- романт. індивідуалізму, може розглядатися й як певний розвиток сер-віч. засад рос. л-ри. Нов. імпульс тут принесло XX ст., к</w:t>
      </w:r>
      <w:r>
        <w:rPr>
          <w:rStyle w:val="0ptf4"/>
        </w:rPr>
        <w:t>оли літератор Зх. відкриває змістовність екзотичних ідейно-естет. систем "глибинного " Сх. (суч. позиція Дж.Л.Селінджера, що перестав публікувати свої тв. після заглиблення в дзен-буддистську медитацію),</w:t>
      </w:r>
    </w:p>
    <w:p w:rsidR="00361F9A" w:rsidRDefault="005F5C25">
      <w:pPr>
        <w:pStyle w:val="231"/>
        <w:framePr w:w="3667" w:h="11139" w:hRule="exact" w:wrap="none" w:vAnchor="page" w:hAnchor="page" w:x="2130" w:y="2768"/>
        <w:shd w:val="clear" w:color="auto" w:fill="auto"/>
        <w:ind w:right="60"/>
      </w:pPr>
      <w:r>
        <w:rPr>
          <w:rStyle w:val="23Batang0pt2"/>
          <w:i/>
          <w:iCs/>
        </w:rPr>
        <w:t>Семен Абрамович</w:t>
      </w:r>
    </w:p>
    <w:p w:rsidR="00361F9A" w:rsidRDefault="005F5C25">
      <w:pPr>
        <w:pStyle w:val="1021"/>
        <w:framePr w:w="3667" w:h="11139" w:hRule="exact" w:wrap="none" w:vAnchor="page" w:hAnchor="page" w:x="2130" w:y="2768"/>
        <w:shd w:val="clear" w:color="auto" w:fill="auto"/>
        <w:spacing w:before="0" w:line="178" w:lineRule="exact"/>
        <w:ind w:left="40" w:firstLine="240"/>
      </w:pPr>
      <w:bookmarkStart w:id="55" w:name="bookmark55"/>
      <w:r>
        <w:rPr>
          <w:rStyle w:val="10265pt0pt"/>
        </w:rPr>
        <w:t>ІСТОРИЗМ У ЛІТЕРАТУРОЗНАВСТВІ —</w:t>
      </w:r>
      <w:bookmarkEnd w:id="55"/>
    </w:p>
    <w:p w:rsidR="00361F9A" w:rsidRDefault="005F5C25">
      <w:pPr>
        <w:pStyle w:val="81"/>
        <w:framePr w:w="3667" w:h="11139" w:hRule="exact" w:wrap="none" w:vAnchor="page" w:hAnchor="page" w:x="2130" w:y="2768"/>
        <w:shd w:val="clear" w:color="auto" w:fill="auto"/>
        <w:ind w:left="40" w:right="60"/>
      </w:pPr>
      <w:r>
        <w:rPr>
          <w:rStyle w:val="0ptf4"/>
        </w:rPr>
        <w:t>заг.</w:t>
      </w:r>
      <w:r>
        <w:rPr>
          <w:rStyle w:val="0ptf4"/>
        </w:rPr>
        <w:t xml:space="preserve"> методологічна основа для ряду напрямків літ- знавчого вивчення літ. процесу, творчості окр. письменників і худож. тв. Він найчіткіше застосовується у методології культ.-іст., порівп,- іст.. соціо-культ. і деяких ін. шкіл, при вивченні іст. поетики і твор.</w:t>
      </w:r>
      <w:r>
        <w:rPr>
          <w:rStyle w:val="0ptf4"/>
        </w:rPr>
        <w:t xml:space="preserve"> історії худож. тв. Відрізняється від поняття "Історизм у л-рі”, котрий визначається як худож. засвоєння конкретно-іст. змісту тієї чи ін. епохи, що найчастіше виражається в іст. жанрах. Вперше І. у вивченні л-ри спостерігається вже в пізньоант. епоху з її</w:t>
      </w:r>
      <w:r>
        <w:rPr>
          <w:rStyle w:val="0ptf4"/>
        </w:rPr>
        <w:t xml:space="preserve"> тяжінням до складання хрестоматій й увічненням літ. імен. Але розчинення самого предмету худож. л-ри у словесності Сер-віччя протягом багатьох століть загальмовувало розвиток І. у л.</w:t>
      </w:r>
    </w:p>
    <w:p w:rsidR="00361F9A" w:rsidRDefault="005F5C25">
      <w:pPr>
        <w:pStyle w:val="81"/>
        <w:framePr w:w="3754" w:h="11158" w:hRule="exact" w:wrap="none" w:vAnchor="page" w:hAnchor="page" w:x="6042" w:y="2767"/>
        <w:shd w:val="clear" w:color="auto" w:fill="auto"/>
        <w:ind w:left="60" w:right="60" w:firstLine="320"/>
      </w:pPr>
      <w:r>
        <w:rPr>
          <w:rStyle w:val="0ptf4"/>
        </w:rPr>
        <w:t>Послідовний розвиток І.у' л. став фундаментальною основою формування літ</w:t>
      </w:r>
      <w:r>
        <w:rPr>
          <w:rStyle w:val="0ptf4"/>
        </w:rPr>
        <w:t>- знавства в усіх його основних розділах: методології, історії л-ри, теорії л-ри і літ. критики.</w:t>
      </w:r>
    </w:p>
    <w:p w:rsidR="00361F9A" w:rsidRDefault="005F5C25">
      <w:pPr>
        <w:pStyle w:val="81"/>
        <w:framePr w:w="3754" w:h="11158" w:hRule="exact" w:wrap="none" w:vAnchor="page" w:hAnchor="page" w:x="6042" w:y="2767"/>
        <w:shd w:val="clear" w:color="auto" w:fill="auto"/>
        <w:ind w:left="60" w:right="60" w:firstLine="320"/>
      </w:pPr>
      <w:r>
        <w:rPr>
          <w:rStyle w:val="0ptf4"/>
        </w:rPr>
        <w:t xml:space="preserve">Іст. підхід до вивчення явиш л-ри і мист-ва знайшов початкове вираження у франц. іїросвітителів. Вольтер у статтях " Роздум про епічну поезію” (1728) і "Смак” </w:t>
      </w:r>
      <w:r>
        <w:rPr>
          <w:rStyle w:val="0ptf4"/>
        </w:rPr>
        <w:t>(1764-) висунув положення про іст. мінливість худож. культури народів у залежності від іст. подій: “У мист-вах. які залежать безпосередньо від уяви, відбувається стільки ж революцій, скільки їх буває у державі”; К.А.Гельвепій у дослідженні "Про розум” (175</w:t>
      </w:r>
      <w:r>
        <w:rPr>
          <w:rStyle w:val="0ptf4"/>
        </w:rPr>
        <w:t xml:space="preserve">8) впевнено застосував іст. підхід ло аналізу тв. л-ри і мист-ва, відзначив не тільки іст, змінність естет, смаків, але й еволюцію літ. жанрів. Умовою іст. тривкості худож. тв. він визначив єдність “краси стилю” та ідейної глибини. Іст. підхід до вивчення </w:t>
      </w:r>
      <w:r>
        <w:rPr>
          <w:rStyle w:val="0ptf4"/>
        </w:rPr>
        <w:t>л-ри розвивали нім. просвітителі Г.Лессінґ та Й.Гердер, які досліджували з генетичної та іст.-порівняльної т.а драматургію античності, франц. класицизму і В.Шекспіра. Нім. теоретик романтизму</w:t>
      </w:r>
    </w:p>
    <w:p w:rsidR="00361F9A" w:rsidRDefault="005F5C25">
      <w:pPr>
        <w:pStyle w:val="81"/>
        <w:framePr w:w="3754" w:h="11158" w:hRule="exact" w:wrap="none" w:vAnchor="page" w:hAnchor="page" w:x="6042" w:y="2767"/>
        <w:shd w:val="clear" w:color="auto" w:fill="auto"/>
        <w:tabs>
          <w:tab w:val="left" w:pos="972"/>
        </w:tabs>
        <w:ind w:left="60" w:right="60"/>
      </w:pPr>
      <w:r>
        <w:rPr>
          <w:rStyle w:val="0ptf4"/>
        </w:rPr>
        <w:t>А.Шлегель бачив у літ. критиці певний зв'язок між теорією та іст</w:t>
      </w:r>
      <w:r>
        <w:rPr>
          <w:rStyle w:val="0ptf4"/>
        </w:rPr>
        <w:t xml:space="preserve">орією мист-ва. Апгл. поет П.Б.Шеллі у трактаті "Захист поезії" (1822), аналізуючи творчість художників слова різних епох, висловив розуміння відносності уявлень кожної епохи, неможливості підходити з однаковими критеріями до оцінки духовного життя в різні </w:t>
      </w:r>
      <w:r>
        <w:rPr>
          <w:rStyle w:val="0ptf4"/>
        </w:rPr>
        <w:t xml:space="preserve">періоди історії, розуміння вічного й іст., залежності поезії від конкретної дійсності. Його співвітчизник В.Скотт в "Ессе про роман" (1824) підсумував результати досліджень історії і теорії романного жанру. Вел. вплив на розвиток І.у л. в XIX ст. справила </w:t>
      </w:r>
      <w:r>
        <w:rPr>
          <w:rStyle w:val="0ptf4"/>
        </w:rPr>
        <w:t>іст. естетика Г.В.Ф.Гегеля. В його уявленні світ, мист-во пройшло три епохальні стадії: символічну форму” Ст-давн. Сх., яку автор вважає прологом до єврон. культури; “клас, форму” античності з її надбанням краси зовн. світу; "романт. форму" післяант. епохи</w:t>
      </w:r>
      <w:r>
        <w:rPr>
          <w:rStyle w:val="0ptf4"/>
        </w:rPr>
        <w:t>, в якій увага до емпіричної дійсності поєдналась з проникненням у ‘ глибини луші”. З приходом романтизму мист-во, за Гегелем. вступає в епоху “вільної форми", робить своєю нов. святинею Людину, стає крит. і вільнодумним. Гегелівська концепція іст. розвитк</w:t>
      </w:r>
      <w:r>
        <w:rPr>
          <w:rStyle w:val="0ptf4"/>
        </w:rPr>
        <w:t>у л-ри на рос. грунті отримала визнання у працях В.Бєлінського</w:t>
      </w:r>
    </w:p>
    <w:p w:rsidR="00361F9A" w:rsidRDefault="005F5C25">
      <w:pPr>
        <w:pStyle w:val="81"/>
        <w:framePr w:w="3754" w:h="11158" w:hRule="exact" w:wrap="none" w:vAnchor="page" w:hAnchor="page" w:x="6042" w:y="2767"/>
        <w:numPr>
          <w:ilvl w:val="0"/>
          <w:numId w:val="143"/>
        </w:numPr>
        <w:shd w:val="clear" w:color="auto" w:fill="auto"/>
        <w:tabs>
          <w:tab w:val="left" w:pos="324"/>
        </w:tabs>
        <w:ind w:left="60" w:right="60"/>
      </w:pPr>
      <w:r>
        <w:rPr>
          <w:rStyle w:val="0ptf4"/>
        </w:rPr>
        <w:t xml:space="preserve">"Літературні мрії” (1834) і "Про рос. повість і повісті М.Гоголя” (1835). Він зумів виявити іст. корені крит. відношення л-ри до дійсності, пояснити неминучість виникнення “натуральної школи". </w:t>
      </w:r>
      <w:r>
        <w:rPr>
          <w:rStyle w:val="0ptf4"/>
        </w:rPr>
        <w:t xml:space="preserve">Нов. етапом у розвитку І. у л. стає методологія культ.-іст. школи І.Тена. яка спирається на гегелівську естетику та концепції франц. істориків Ф.Гізо. О.Тьєррі, Ф.Міньє. Тен поглиблює з позиції історизму розуміння життєвих характерів як предметів мист-ва, </w:t>
      </w:r>
      <w:r>
        <w:rPr>
          <w:rStyle w:val="0ptf4"/>
        </w:rPr>
        <w:t>виділяючи в і іих глибокі корінні нац, риси, що існують протягом довгого іст. періоду, і поверхові, набуті, породжені модою чи даним моментом. Представники цієї школи — Г.Гєттнер</w:t>
      </w:r>
    </w:p>
    <w:p w:rsidR="00361F9A" w:rsidRDefault="005F5C25">
      <w:pPr>
        <w:pStyle w:val="54"/>
        <w:framePr w:wrap="none" w:vAnchor="page" w:hAnchor="page" w:x="5730" w:y="14127"/>
        <w:shd w:val="clear" w:color="auto" w:fill="auto"/>
        <w:spacing w:line="150" w:lineRule="exact"/>
        <w:ind w:left="20"/>
      </w:pPr>
      <w:r>
        <w:rPr>
          <w:rStyle w:val="575pt0pt1"/>
        </w:rPr>
        <w:t>237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66" w:y="2394"/>
        <w:shd w:val="clear" w:color="auto" w:fill="auto"/>
        <w:spacing w:line="150" w:lineRule="exact"/>
        <w:ind w:left="20"/>
      </w:pPr>
      <w:r>
        <w:rPr>
          <w:rStyle w:val="475pt0pt2"/>
        </w:rPr>
        <w:t>ІСТОРИЗМИ</w:t>
      </w:r>
    </w:p>
    <w:p w:rsidR="00361F9A" w:rsidRDefault="005F5C25">
      <w:pPr>
        <w:pStyle w:val="81"/>
        <w:framePr w:w="3744" w:h="11135" w:hRule="exact" w:wrap="none" w:vAnchor="page" w:hAnchor="page" w:x="2128" w:y="2689"/>
        <w:shd w:val="clear" w:color="auto" w:fill="auto"/>
        <w:ind w:left="60" w:right="40"/>
      </w:pPr>
      <w:r>
        <w:rPr>
          <w:rStyle w:val="0ptf4"/>
        </w:rPr>
        <w:t>(Німеччина). А.Н.Пипін (Росія), М.П.Драго</w:t>
      </w:r>
      <w:r>
        <w:rPr>
          <w:rStyle w:val="0ptf4"/>
        </w:rPr>
        <w:t>манов (Україна). І.Д.Шишманов (Болгарія), І.Приятель (Словенія) — дослідження кожного іст. етапу розвитку нац. л-р супроводжують грунтовним аналізом сусп.-іст. та ідеологічних передумов.</w:t>
      </w:r>
    </w:p>
    <w:p w:rsidR="00361F9A" w:rsidRDefault="005F5C25">
      <w:pPr>
        <w:pStyle w:val="81"/>
        <w:framePr w:w="3744" w:h="11135" w:hRule="exact" w:wrap="none" w:vAnchor="page" w:hAnchor="page" w:x="2128" w:y="2689"/>
        <w:shd w:val="clear" w:color="auto" w:fill="auto"/>
        <w:ind w:left="60" w:right="40" w:firstLine="280"/>
      </w:pPr>
      <w:r>
        <w:rPr>
          <w:rStyle w:val="0ptf4"/>
        </w:rPr>
        <w:t>історизм тенівської орієнтації лежав в основі академічного літ-знавст</w:t>
      </w:r>
      <w:r>
        <w:rPr>
          <w:rStyle w:val="0ptf4"/>
        </w:rPr>
        <w:t xml:space="preserve">ва в СРСР у 20-і рр., в працях </w:t>
      </w:r>
      <w:r>
        <w:rPr>
          <w:rStyle w:val="0ptf4"/>
          <w:lang w:val="ru-RU"/>
        </w:rPr>
        <w:t xml:space="preserve">акад. </w:t>
      </w:r>
      <w:r>
        <w:rPr>
          <w:rStyle w:val="0ptf4"/>
        </w:rPr>
        <w:t xml:space="preserve">П.М.Сакуліна і проф. М.К.Піксанова. Останнім був розроблений </w:t>
      </w:r>
      <w:r>
        <w:rPr>
          <w:rStyle w:val="0ptf4"/>
          <w:lang w:val="ru-RU"/>
        </w:rPr>
        <w:t xml:space="preserve">нов. </w:t>
      </w:r>
      <w:r>
        <w:rPr>
          <w:rStyle w:val="0ptf4"/>
        </w:rPr>
        <w:t>іст. аспект аналізу тв. — вивчення тв. історії ("Творча історія “Лиха з розуму". 1924).</w:t>
      </w:r>
    </w:p>
    <w:p w:rsidR="00361F9A" w:rsidRDefault="005F5C25">
      <w:pPr>
        <w:pStyle w:val="81"/>
        <w:framePr w:w="3744" w:h="11135" w:hRule="exact" w:wrap="none" w:vAnchor="page" w:hAnchor="page" w:x="2128" w:y="2689"/>
        <w:shd w:val="clear" w:color="auto" w:fill="auto"/>
        <w:ind w:left="60" w:right="40" w:firstLine="280"/>
      </w:pPr>
      <w:r>
        <w:rPr>
          <w:rStyle w:val="0ptf4"/>
        </w:rPr>
        <w:t xml:space="preserve">У 2-й </w:t>
      </w:r>
      <w:r>
        <w:rPr>
          <w:rStyle w:val="0ptf4"/>
          <w:lang w:val="ru-RU"/>
        </w:rPr>
        <w:t xml:space="preserve">пол. </w:t>
      </w:r>
      <w:r>
        <w:rPr>
          <w:rStyle w:val="0ptf4"/>
        </w:rPr>
        <w:t xml:space="preserve">XIX </w:t>
      </w:r>
      <w:r>
        <w:rPr>
          <w:rStyle w:val="0ptf4"/>
          <w:lang w:val="ru-RU"/>
        </w:rPr>
        <w:t xml:space="preserve">ст. </w:t>
      </w:r>
      <w:r>
        <w:rPr>
          <w:rStyle w:val="0ptf4"/>
        </w:rPr>
        <w:t xml:space="preserve">І. у л. проникає і в ін. методології, ознак історичності набувають різновиди порівн., психол. і навіть формального вивчення л-ри. Досліджується історія літ. взаємозв'язків, виникає </w:t>
      </w:r>
      <w:r>
        <w:rPr>
          <w:rStyle w:val="75pt0pt2"/>
        </w:rPr>
        <w:t>іст. поетика</w:t>
      </w:r>
      <w:r>
        <w:rPr>
          <w:rStyle w:val="65pt0pt3"/>
        </w:rPr>
        <w:t xml:space="preserve"> </w:t>
      </w:r>
      <w:r>
        <w:rPr>
          <w:rStyle w:val="0ptf4"/>
        </w:rPr>
        <w:t>(Т.Бенфей.</w:t>
      </w:r>
    </w:p>
    <w:p w:rsidR="00361F9A" w:rsidRDefault="005F5C25">
      <w:pPr>
        <w:pStyle w:val="81"/>
        <w:framePr w:w="3744" w:h="11135" w:hRule="exact" w:wrap="none" w:vAnchor="page" w:hAnchor="page" w:x="2128" w:y="2689"/>
        <w:shd w:val="clear" w:color="auto" w:fill="auto"/>
        <w:tabs>
          <w:tab w:val="left" w:pos="1630"/>
        </w:tabs>
        <w:ind w:left="60" w:right="40"/>
      </w:pPr>
      <w:r>
        <w:rPr>
          <w:rStyle w:val="0ptf4"/>
        </w:rPr>
        <w:t>О.Веселовський). створюється вчення про еволюцію ст</w:t>
      </w:r>
      <w:r>
        <w:rPr>
          <w:rStyle w:val="0ptf4"/>
        </w:rPr>
        <w:t>илю в образотвор. мист-ві (Ф.Вьольофлін), іст. психологія худож. творчості (В.Вундт). Помітну увагу приділяла І. у л. марксистська теорія, застосовуючи цей принцип у вивченні іст.-соціологічного аспекту худож. творчості. К.Маркс і Ф.Енгельс та їх послідовн</w:t>
      </w:r>
      <w:r>
        <w:rPr>
          <w:rStyle w:val="0ptf4"/>
        </w:rPr>
        <w:t>ики в естетиці — Ф.Мерінг. П.Лафарг. Ґ.</w:t>
      </w:r>
      <w:r>
        <w:rPr>
          <w:rStyle w:val="0ptf4"/>
          <w:lang w:val="ru-RU"/>
        </w:rPr>
        <w:t>Плеханов</w:t>
      </w:r>
    </w:p>
    <w:p w:rsidR="00361F9A" w:rsidRDefault="005F5C25">
      <w:pPr>
        <w:pStyle w:val="81"/>
        <w:framePr w:w="3744" w:h="11135" w:hRule="exact" w:wrap="none" w:vAnchor="page" w:hAnchor="page" w:x="2128" w:y="2689"/>
        <w:numPr>
          <w:ilvl w:val="0"/>
          <w:numId w:val="143"/>
        </w:numPr>
        <w:shd w:val="clear" w:color="auto" w:fill="auto"/>
        <w:tabs>
          <w:tab w:val="left" w:pos="300"/>
        </w:tabs>
        <w:ind w:left="60" w:right="40"/>
      </w:pPr>
      <w:r>
        <w:rPr>
          <w:rStyle w:val="0ptf4"/>
        </w:rPr>
        <w:t xml:space="preserve">спробували через іст. підхід висвітлити складну діалектику зв язків економічного, </w:t>
      </w:r>
      <w:r>
        <w:rPr>
          <w:rStyle w:val="0ptf4"/>
          <w:lang w:val="ru-RU"/>
        </w:rPr>
        <w:t xml:space="preserve">соц.. </w:t>
      </w:r>
      <w:r>
        <w:rPr>
          <w:rStyle w:val="0ptf4"/>
        </w:rPr>
        <w:t xml:space="preserve">ідеологічного і худож., особливості впливу різних іст. епох на розвиток мист-ва. В літ-знавстві країн Зх. Європи і </w:t>
      </w:r>
      <w:r>
        <w:rPr>
          <w:rStyle w:val="0ptf4"/>
          <w:lang w:val="ru-RU"/>
        </w:rPr>
        <w:t xml:space="preserve">США </w:t>
      </w:r>
      <w:r>
        <w:rPr>
          <w:rStyle w:val="0ptf4"/>
        </w:rPr>
        <w:t xml:space="preserve">XX ст. розповсюджується методологія формальних шкіл </w:t>
      </w:r>
      <w:r>
        <w:rPr>
          <w:rStyle w:val="75pt0pt2"/>
        </w:rPr>
        <w:t xml:space="preserve">("нова критика". </w:t>
      </w:r>
      <w:r>
        <w:rPr>
          <w:rStyle w:val="65pt0pt3"/>
        </w:rPr>
        <w:t>структур</w:t>
      </w:r>
      <w:r>
        <w:rPr>
          <w:rStyle w:val="75pt0pt2"/>
        </w:rPr>
        <w:t>алізм),</w:t>
      </w:r>
      <w:r>
        <w:rPr>
          <w:rStyle w:val="65pt0pt3"/>
        </w:rPr>
        <w:t xml:space="preserve"> </w:t>
      </w:r>
      <w:r>
        <w:rPr>
          <w:rStyle w:val="0ptf4"/>
        </w:rPr>
        <w:t xml:space="preserve">теоретики яких виступають проти змішування ‘вимог мист-ва" з "вимогами історії". Школа </w:t>
      </w:r>
      <w:r>
        <w:rPr>
          <w:rStyle w:val="0ptf4"/>
          <w:lang w:val="ru-RU"/>
        </w:rPr>
        <w:t xml:space="preserve">"нов. </w:t>
      </w:r>
      <w:r>
        <w:rPr>
          <w:rStyle w:val="0ptf4"/>
        </w:rPr>
        <w:t>критики" виникла як реакція на сой.-іст. аналіз л-ри (Б.Кроче, Д.Спінгарн, А.Р</w:t>
      </w:r>
      <w:r>
        <w:rPr>
          <w:rStyle w:val="0ptf4"/>
        </w:rPr>
        <w:t>ічардс. Г.Башляр). Далекий від І. структуралізм, що аналізує структурні складники тв. у відриві від змісту (К.Леві-Строс, Р.Барт). Помітні прагнення суч. міфокритики відійти від іст. погляду на міф, детермінувати л-ру сезонними циклами (Н.Фрай). Аспекти су</w:t>
      </w:r>
      <w:r>
        <w:rPr>
          <w:rStyle w:val="0ptf4"/>
        </w:rPr>
        <w:t xml:space="preserve">ч. .зах. І. в л. наявні в одній із течій духовно-іст. школи — " історії ідей” </w:t>
      </w:r>
      <w:r>
        <w:rPr>
          <w:rStyle w:val="0ptf4"/>
          <w:lang w:val="ru-RU"/>
        </w:rPr>
        <w:t xml:space="preserve">Р.Унгера </w:t>
      </w:r>
      <w:r>
        <w:rPr>
          <w:rStyle w:val="0ptf4"/>
        </w:rPr>
        <w:t xml:space="preserve">і Г.Корфа. В суч. зх. соціокульт. методологічних концегшіях І. має обмежений характер. </w:t>
      </w:r>
      <w:r>
        <w:rPr>
          <w:rStyle w:val="0ptf4"/>
          <w:lang w:val="ru-RU"/>
        </w:rPr>
        <w:t xml:space="preserve">Т.Адорно </w:t>
      </w:r>
      <w:r>
        <w:rPr>
          <w:rStyle w:val="0ptf4"/>
        </w:rPr>
        <w:t>вважав, шо формальні структури тв. автоматично виражають соц. суперечност</w:t>
      </w:r>
      <w:r>
        <w:rPr>
          <w:rStyle w:val="0ptf4"/>
        </w:rPr>
        <w:t xml:space="preserve">і. Худож. відображенням суч. світу є мист-во дисонансів та ірраціоналізму — сюрреалізм, абстракціонізм, </w:t>
      </w:r>
      <w:r>
        <w:rPr>
          <w:rStyle w:val="0ptf4"/>
          <w:lang w:val="ru-RU"/>
        </w:rPr>
        <w:t xml:space="preserve">абсурдизм </w:t>
      </w:r>
      <w:r>
        <w:rPr>
          <w:rStyle w:val="0ptf4"/>
        </w:rPr>
        <w:t xml:space="preserve">("Негативна діалектика”, 1966). </w:t>
      </w:r>
      <w:r>
        <w:rPr>
          <w:rStyle w:val="0ptf4"/>
          <w:lang w:val="ru-RU"/>
        </w:rPr>
        <w:t>О.Шпенглер,</w:t>
      </w:r>
    </w:p>
    <w:p w:rsidR="00361F9A" w:rsidRDefault="005F5C25">
      <w:pPr>
        <w:pStyle w:val="81"/>
        <w:framePr w:w="3744" w:h="11135" w:hRule="exact" w:wrap="none" w:vAnchor="page" w:hAnchor="page" w:x="2128" w:y="2689"/>
        <w:shd w:val="clear" w:color="auto" w:fill="auto"/>
        <w:tabs>
          <w:tab w:val="left" w:pos="1130"/>
        </w:tabs>
        <w:ind w:left="60" w:right="40"/>
      </w:pPr>
      <w:r>
        <w:rPr>
          <w:rStyle w:val="0ptf4"/>
        </w:rPr>
        <w:t>А.Дж.Тойнбі та Р.Курціус заперечують єдність всесвітньо-іст. процесу, обмежують історизм рамками "</w:t>
      </w:r>
      <w:r>
        <w:rPr>
          <w:rStyle w:val="0ptf4"/>
        </w:rPr>
        <w:t>замкнених цивілізацій", то засновані на первинних елементах греко-лат. культури чи рел, спільності.</w:t>
      </w:r>
    </w:p>
    <w:p w:rsidR="00361F9A" w:rsidRDefault="005F5C25">
      <w:pPr>
        <w:pStyle w:val="131"/>
        <w:framePr w:w="3744" w:h="11135" w:hRule="exact" w:wrap="none" w:vAnchor="page" w:hAnchor="page" w:x="2128" w:y="2689"/>
        <w:shd w:val="clear" w:color="auto" w:fill="auto"/>
        <w:spacing w:after="300" w:line="178" w:lineRule="exact"/>
        <w:ind w:right="40"/>
        <w:jc w:val="right"/>
      </w:pPr>
      <w:r>
        <w:rPr>
          <w:rStyle w:val="137pt0pt3"/>
        </w:rPr>
        <w:t>Микола Нефьодов</w:t>
      </w:r>
    </w:p>
    <w:p w:rsidR="00361F9A" w:rsidRDefault="005F5C25">
      <w:pPr>
        <w:pStyle w:val="81"/>
        <w:framePr w:w="3744" w:h="11135" w:hRule="exact" w:wrap="none" w:vAnchor="page" w:hAnchor="page" w:x="2128" w:y="2689"/>
        <w:shd w:val="clear" w:color="auto" w:fill="auto"/>
        <w:ind w:left="60" w:right="40" w:firstLine="280"/>
      </w:pPr>
      <w:r>
        <w:rPr>
          <w:rStyle w:val="75pt0pt4"/>
        </w:rPr>
        <w:t xml:space="preserve">ІСТОРИЗМИ </w:t>
      </w:r>
      <w:r>
        <w:rPr>
          <w:rStyle w:val="0ptf4"/>
        </w:rPr>
        <w:t>— слова, шо позначають поняття та предмети, яких у сьогочасності немає. В л-рі І. — вагома частина текстів тв. на іст. тематику дл</w:t>
      </w:r>
      <w:r>
        <w:rPr>
          <w:rStyle w:val="0ptf4"/>
        </w:rPr>
        <w:t xml:space="preserve">я відображення тогочасних людських відносин, реалій, мови. На противагу </w:t>
      </w:r>
      <w:r>
        <w:rPr>
          <w:rStyle w:val="75pt0pt2"/>
        </w:rPr>
        <w:t>архаїзмам</w:t>
      </w:r>
    </w:p>
    <w:p w:rsidR="00361F9A" w:rsidRDefault="005F5C25">
      <w:pPr>
        <w:pStyle w:val="81"/>
        <w:framePr w:w="3677" w:h="11154" w:hRule="exact" w:wrap="none" w:vAnchor="page" w:hAnchor="page" w:x="6122" w:y="2674"/>
        <w:shd w:val="clear" w:color="auto" w:fill="auto"/>
        <w:ind w:left="40" w:right="40"/>
      </w:pPr>
      <w:r>
        <w:rPr>
          <w:rStyle w:val="0ptf4"/>
        </w:rPr>
        <w:t xml:space="preserve">І. не мають </w:t>
      </w:r>
      <w:r>
        <w:rPr>
          <w:rStyle w:val="75pt0pt2"/>
        </w:rPr>
        <w:t>синонімів</w:t>
      </w:r>
      <w:r>
        <w:rPr>
          <w:rStyle w:val="65pt0pt3"/>
        </w:rPr>
        <w:t xml:space="preserve"> </w:t>
      </w:r>
      <w:r>
        <w:rPr>
          <w:rStyle w:val="0ptf4"/>
        </w:rPr>
        <w:t>у суч. мові: 3 місією, опріч архієпископа, їдуть два маркізи, графівна, п'ять великих бояр франкської столиці Парижа й шістдесят королівських комонників</w:t>
      </w:r>
      <w:r>
        <w:rPr>
          <w:rStyle w:val="0ptf4"/>
        </w:rPr>
        <w:t xml:space="preserve"> як охорона. Місія везе багате віно за світлу князівну Ганну Ярославну.” (ФДудко) або:</w:t>
      </w:r>
    </w:p>
    <w:p w:rsidR="00361F9A" w:rsidRDefault="005F5C25">
      <w:pPr>
        <w:pStyle w:val="160"/>
        <w:framePr w:w="3677" w:h="11154" w:hRule="exact" w:wrap="none" w:vAnchor="page" w:hAnchor="page" w:x="6122" w:y="2674"/>
        <w:shd w:val="clear" w:color="auto" w:fill="auto"/>
        <w:ind w:left="40" w:firstLine="300"/>
      </w:pPr>
      <w:r>
        <w:rPr>
          <w:rStyle w:val="16Corbel55pt0pt"/>
          <w:i/>
          <w:iCs/>
        </w:rPr>
        <w:t>Горбань помацає гетьманську печать.</w:t>
      </w:r>
    </w:p>
    <w:p w:rsidR="00361F9A" w:rsidRDefault="005F5C25">
      <w:pPr>
        <w:pStyle w:val="160"/>
        <w:framePr w:w="3677" w:h="11154" w:hRule="exact" w:wrap="none" w:vAnchor="page" w:hAnchor="page" w:x="6122" w:y="2674"/>
        <w:shd w:val="clear" w:color="auto" w:fill="auto"/>
        <w:ind w:left="40" w:firstLine="300"/>
      </w:pPr>
      <w:r>
        <w:rPr>
          <w:rStyle w:val="16Corbel55pt0pt"/>
          <w:i/>
          <w:iCs/>
        </w:rPr>
        <w:t>Сулія подержав, передав бурмістру.</w:t>
      </w:r>
    </w:p>
    <w:p w:rsidR="00361F9A" w:rsidRDefault="005F5C25">
      <w:pPr>
        <w:pStyle w:val="81"/>
        <w:framePr w:w="3677" w:h="11154" w:hRule="exact" w:wrap="none" w:vAnchor="page" w:hAnchor="page" w:x="6122" w:y="2674"/>
        <w:shd w:val="clear" w:color="auto" w:fill="auto"/>
        <w:ind w:right="40"/>
        <w:jc w:val="right"/>
      </w:pPr>
      <w:r>
        <w:rPr>
          <w:rStyle w:val="0ptf4"/>
        </w:rPr>
        <w:t>(Л.Костенко).</w:t>
      </w:r>
    </w:p>
    <w:p w:rsidR="00361F9A" w:rsidRDefault="005F5C25">
      <w:pPr>
        <w:pStyle w:val="81"/>
        <w:framePr w:w="3677" w:h="11154" w:hRule="exact" w:wrap="none" w:vAnchor="page" w:hAnchor="page" w:x="6122" w:y="2674"/>
        <w:shd w:val="clear" w:color="auto" w:fill="auto"/>
        <w:ind w:left="40" w:right="40" w:firstLine="300"/>
      </w:pPr>
      <w:r>
        <w:rPr>
          <w:rStyle w:val="0ptf4"/>
        </w:rPr>
        <w:t xml:space="preserve">При використанні І. треба відчувати міру, бо перенасичення тексту може спричинити </w:t>
      </w:r>
      <w:r>
        <w:rPr>
          <w:rStyle w:val="0ptf4"/>
        </w:rPr>
        <w:t>несприйняття тв. читачем.</w:t>
      </w:r>
    </w:p>
    <w:p w:rsidR="00361F9A" w:rsidRDefault="005F5C25">
      <w:pPr>
        <w:pStyle w:val="351"/>
        <w:framePr w:w="3677" w:h="11154" w:hRule="exact" w:wrap="none" w:vAnchor="page" w:hAnchor="page" w:x="6122" w:y="2674"/>
        <w:shd w:val="clear" w:color="auto" w:fill="auto"/>
        <w:ind w:right="40"/>
      </w:pPr>
      <w:r>
        <w:rPr>
          <w:rStyle w:val="35Batang65pt0pt1"/>
          <w:i/>
          <w:iCs/>
        </w:rPr>
        <w:t>Анатолій Волков</w:t>
      </w:r>
    </w:p>
    <w:p w:rsidR="00361F9A" w:rsidRDefault="005F5C25">
      <w:pPr>
        <w:pStyle w:val="251"/>
        <w:framePr w:w="3677" w:h="11154" w:hRule="exact" w:wrap="none" w:vAnchor="page" w:hAnchor="page" w:x="6122" w:y="2674"/>
        <w:shd w:val="clear" w:color="auto" w:fill="auto"/>
        <w:ind w:right="40"/>
      </w:pPr>
      <w:r>
        <w:rPr>
          <w:rStyle w:val="25Batang75pt0pt"/>
        </w:rPr>
        <w:t>ІСТОРИКО ТИПОЛОГІЧНИЙ ПІДХІД -</w:t>
      </w:r>
    </w:p>
    <w:p w:rsidR="00361F9A" w:rsidRDefault="005F5C25">
      <w:pPr>
        <w:pStyle w:val="81"/>
        <w:framePr w:w="3677" w:h="11154" w:hRule="exact" w:wrap="none" w:vAnchor="page" w:hAnchor="page" w:x="6122" w:y="2674"/>
        <w:shd w:val="clear" w:color="auto" w:fill="auto"/>
        <w:ind w:left="40" w:right="40"/>
      </w:pPr>
      <w:r>
        <w:rPr>
          <w:rStyle w:val="0ptf4"/>
        </w:rPr>
        <w:t xml:space="preserve">поєднання типол. підходу, шо розглядає літ, явише на синхронній осі, як даність, з елементами конкретно-іст. або </w:t>
      </w:r>
      <w:r>
        <w:rPr>
          <w:rStyle w:val="75pt0pt2"/>
        </w:rPr>
        <w:t>порівняльно-історичного</w:t>
      </w:r>
    </w:p>
    <w:p w:rsidR="00361F9A" w:rsidRDefault="005F5C25">
      <w:pPr>
        <w:pStyle w:val="81"/>
        <w:framePr w:w="3677" w:h="11154" w:hRule="exact" w:wrap="none" w:vAnchor="page" w:hAnchor="page" w:x="6122" w:y="2674"/>
        <w:shd w:val="clear" w:color="auto" w:fill="auto"/>
        <w:ind w:left="40" w:right="40"/>
      </w:pPr>
      <w:r>
        <w:rPr>
          <w:rStyle w:val="0ptf4"/>
        </w:rPr>
        <w:t xml:space="preserve">(контактологічного) </w:t>
      </w:r>
      <w:r>
        <w:rPr>
          <w:rStyle w:val="75pt0pt2"/>
        </w:rPr>
        <w:t>методу,</w:t>
      </w:r>
      <w:r>
        <w:rPr>
          <w:rStyle w:val="65pt0pt3"/>
        </w:rPr>
        <w:t xml:space="preserve"> </w:t>
      </w:r>
      <w:r>
        <w:rPr>
          <w:rStyle w:val="0ptf4"/>
        </w:rPr>
        <w:t>шо розглядають яви</w:t>
      </w:r>
      <w:r>
        <w:rPr>
          <w:rStyle w:val="0ptf4"/>
        </w:rPr>
        <w:t xml:space="preserve">ша на діахронній, тобто іст.. осі. Синхронний підхід у </w:t>
      </w:r>
      <w:r>
        <w:rPr>
          <w:rStyle w:val="75pt0pt2"/>
        </w:rPr>
        <w:t>типології</w:t>
      </w:r>
      <w:r>
        <w:rPr>
          <w:rStyle w:val="65pt0pt3"/>
        </w:rPr>
        <w:t xml:space="preserve"> </w:t>
      </w:r>
      <w:r>
        <w:rPr>
          <w:rStyle w:val="0ptf4"/>
        </w:rPr>
        <w:t xml:space="preserve">не суперечить наук, принципові </w:t>
      </w:r>
      <w:r>
        <w:rPr>
          <w:rStyle w:val="75pt0pt2"/>
        </w:rPr>
        <w:t>історизму</w:t>
      </w:r>
      <w:r>
        <w:rPr>
          <w:rStyle w:val="0ptf5"/>
        </w:rPr>
        <w:t>:</w:t>
      </w:r>
      <w:r>
        <w:rPr>
          <w:rStyle w:val="0ptf4"/>
        </w:rPr>
        <w:t xml:space="preserve"> кожний факт, кожна система розглядається як наслідок попереднього розвитку. Але цей розвиток, породження, генеза не є предметом типол. дослідження. П</w:t>
      </w:r>
      <w:r>
        <w:rPr>
          <w:rStyle w:val="0ptf4"/>
        </w:rPr>
        <w:t>отреба пояснити типол. подібності з подібностей іст.-літ., іст.-культ., соц.-іст. процесів і спричиняє І.-т.п. На практиці важливо розмежовувати типол. та іст,- типол. дослідження, позаяк елементи історизму звичайно наявні в типол. працях.</w:t>
      </w:r>
    </w:p>
    <w:p w:rsidR="00361F9A" w:rsidRDefault="005F5C25">
      <w:pPr>
        <w:pStyle w:val="351"/>
        <w:framePr w:w="3677" w:h="11154" w:hRule="exact" w:wrap="none" w:vAnchor="page" w:hAnchor="page" w:x="6122" w:y="2674"/>
        <w:shd w:val="clear" w:color="auto" w:fill="auto"/>
        <w:ind w:right="40"/>
      </w:pPr>
      <w:r>
        <w:rPr>
          <w:rStyle w:val="35Batang65pt0pt1"/>
          <w:i/>
          <w:iCs/>
        </w:rPr>
        <w:t>Анатолій Волков</w:t>
      </w:r>
    </w:p>
    <w:p w:rsidR="00361F9A" w:rsidRDefault="005F5C25">
      <w:pPr>
        <w:pStyle w:val="81"/>
        <w:framePr w:w="3677" w:h="11154" w:hRule="exact" w:wrap="none" w:vAnchor="page" w:hAnchor="page" w:x="6122" w:y="2674"/>
        <w:shd w:val="clear" w:color="auto" w:fill="auto"/>
        <w:ind w:left="40" w:right="40" w:firstLine="300"/>
      </w:pPr>
      <w:r>
        <w:rPr>
          <w:rStyle w:val="75pt0pt4"/>
        </w:rPr>
        <w:t xml:space="preserve">ІСТОРИЧНА ПОЕТИКА </w:t>
      </w:r>
      <w:r>
        <w:rPr>
          <w:rStyle w:val="0ptf4"/>
        </w:rPr>
        <w:t xml:space="preserve">— розділ порівн. літ-знавства, що досліджує еволюцію худож. засобів та їх систем, встановлюючи всесвітні, регіональні та нац. закономірності. Засновником І.п. є акад. О.Веселовський (1838-1906). Почавши в дусі </w:t>
      </w:r>
      <w:r>
        <w:rPr>
          <w:rStyle w:val="75pt0pt2"/>
        </w:rPr>
        <w:t>міграційної школи,</w:t>
      </w:r>
      <w:r>
        <w:rPr>
          <w:rStyle w:val="65pt0pt3"/>
        </w:rPr>
        <w:t xml:space="preserve"> </w:t>
      </w:r>
      <w:r>
        <w:rPr>
          <w:rStyle w:val="0ptf4"/>
        </w:rPr>
        <w:t>він, неза</w:t>
      </w:r>
      <w:r>
        <w:rPr>
          <w:rStyle w:val="0ptf4"/>
        </w:rPr>
        <w:t xml:space="preserve">лежно від </w:t>
      </w:r>
      <w:r>
        <w:rPr>
          <w:rStyle w:val="75pt0pt2"/>
        </w:rPr>
        <w:t>антропологічної шкот,</w:t>
      </w:r>
      <w:r>
        <w:rPr>
          <w:rStyle w:val="65pt0pt3"/>
        </w:rPr>
        <w:t xml:space="preserve"> </w:t>
      </w:r>
      <w:r>
        <w:rPr>
          <w:rStyle w:val="0ptf4"/>
        </w:rPr>
        <w:t xml:space="preserve">навіть перше, ніж її гол. представники Е.Б.Тейлор і Е.Ленг, прийшов до теорії самозародження, але без притаманної антропологічній школі однобічності. Взявши краше з набутку різних наук, шкіл </w:t>
      </w:r>
      <w:r>
        <w:rPr>
          <w:rStyle w:val="75pt0pt2"/>
        </w:rPr>
        <w:t>(культурно-історичної,</w:t>
      </w:r>
      <w:r>
        <w:rPr>
          <w:rStyle w:val="65pt0pt3"/>
        </w:rPr>
        <w:t xml:space="preserve"> </w:t>
      </w:r>
      <w:r>
        <w:rPr>
          <w:rStyle w:val="0ptf4"/>
        </w:rPr>
        <w:t xml:space="preserve">міграційної, антропологічної), Веселовський знаходить свій підхід до проблем порівн. літ-знавства. Заперечує проти розгляду фольклор, і літ. явиш у </w:t>
      </w:r>
      <w:r>
        <w:rPr>
          <w:rStyle w:val="0ptf5"/>
        </w:rPr>
        <w:t xml:space="preserve">нац. </w:t>
      </w:r>
      <w:r>
        <w:rPr>
          <w:rStyle w:val="0ptf4"/>
        </w:rPr>
        <w:t xml:space="preserve">ізольованості, поза міжнац. взаєминами. Він висунув поняття </w:t>
      </w:r>
      <w:r>
        <w:rPr>
          <w:rStyle w:val="65pt0pt3"/>
        </w:rPr>
        <w:t xml:space="preserve">зустрічних течій. </w:t>
      </w:r>
      <w:r>
        <w:rPr>
          <w:rStyle w:val="0ptf4"/>
        </w:rPr>
        <w:t>На відміну від антрополог</w:t>
      </w:r>
      <w:r>
        <w:rPr>
          <w:rStyle w:val="0ptf4"/>
        </w:rPr>
        <w:t xml:space="preserve">ічної школи, Веселовський дійшов висновку-, повторюваність </w:t>
      </w:r>
      <w:r>
        <w:rPr>
          <w:rStyle w:val="75pt0pt2"/>
        </w:rPr>
        <w:t>мотивів</w:t>
      </w:r>
      <w:r>
        <w:rPr>
          <w:rStyle w:val="65pt0pt3"/>
        </w:rPr>
        <w:t xml:space="preserve"> </w:t>
      </w:r>
      <w:r>
        <w:rPr>
          <w:rStyle w:val="0ptf4"/>
        </w:rPr>
        <w:t xml:space="preserve">пояснювана типол., але повторюваність їх комбінацій </w:t>
      </w:r>
      <w:r>
        <w:rPr>
          <w:rStyle w:val="75pt0pt2"/>
        </w:rPr>
        <w:t>(сюжетів)</w:t>
      </w:r>
      <w:r>
        <w:rPr>
          <w:rStyle w:val="65pt0pt3"/>
        </w:rPr>
        <w:t xml:space="preserve"> </w:t>
      </w:r>
      <w:r>
        <w:rPr>
          <w:rStyle w:val="0ptf4"/>
        </w:rPr>
        <w:t>не може виникнути типол.</w:t>
      </w:r>
    </w:p>
    <w:p w:rsidR="00361F9A" w:rsidRDefault="005F5C25">
      <w:pPr>
        <w:pStyle w:val="81"/>
        <w:framePr w:w="3677" w:h="11154" w:hRule="exact" w:wrap="none" w:vAnchor="page" w:hAnchor="page" w:x="6122" w:y="2674"/>
        <w:shd w:val="clear" w:color="auto" w:fill="auto"/>
        <w:ind w:left="40" w:right="40" w:firstLine="300"/>
      </w:pPr>
      <w:r>
        <w:rPr>
          <w:rStyle w:val="0ptf5"/>
        </w:rPr>
        <w:t>1887</w:t>
      </w:r>
      <w:r>
        <w:rPr>
          <w:rStyle w:val="0ptf4"/>
        </w:rPr>
        <w:t xml:space="preserve"> Веселовський у розгорнутій рецензії на появу нов. нім. "</w:t>
      </w:r>
      <w:r>
        <w:rPr>
          <w:rStyle w:val="0ptf4"/>
        </w:rPr>
        <w:t xml:space="preserve">Часопису порівняльної історії літератури ’ виклав своє розуміння порівн. літ,- знавства, до якого поряд з порівн. історією л-р повинна ввійти порівн, теорія л-ри — "порівн, поетика”. Синтез історії л-ри з поетикою дослідник спочатку звав “порівн. історією </w:t>
      </w:r>
      <w:r>
        <w:rPr>
          <w:rStyle w:val="0ptf4"/>
        </w:rPr>
        <w:t>л-ри”, згодом “індуктивною поетикою", нарешті “іст, поетикою”. Завдання її полягає в розгляді</w:t>
      </w:r>
    </w:p>
    <w:p w:rsidR="00361F9A" w:rsidRDefault="005F5C25">
      <w:pPr>
        <w:pStyle w:val="35"/>
        <w:framePr w:wrap="none" w:vAnchor="page" w:hAnchor="page" w:x="5834" w:y="14033"/>
        <w:shd w:val="clear" w:color="auto" w:fill="auto"/>
        <w:spacing w:line="150" w:lineRule="exact"/>
        <w:ind w:left="20"/>
      </w:pPr>
      <w:r>
        <w:rPr>
          <w:rStyle w:val="375pt0pt0"/>
        </w:rPr>
        <w:t>238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327" w:y="2384"/>
        <w:shd w:val="clear" w:color="auto" w:fill="auto"/>
        <w:spacing w:line="150" w:lineRule="exact"/>
        <w:ind w:left="20"/>
      </w:pPr>
      <w:r>
        <w:rPr>
          <w:rStyle w:val="475pt0pt2"/>
        </w:rPr>
        <w:t>ІСТОРИЧНА ПРОЗА</w:t>
      </w:r>
    </w:p>
    <w:p w:rsidR="00361F9A" w:rsidRDefault="005F5C25">
      <w:pPr>
        <w:pStyle w:val="81"/>
        <w:framePr w:w="3634" w:h="11121" w:hRule="exact" w:wrap="none" w:vAnchor="page" w:hAnchor="page" w:x="2149" w:y="2655"/>
        <w:shd w:val="clear" w:color="auto" w:fill="auto"/>
        <w:ind w:left="40" w:right="40"/>
      </w:pPr>
      <w:r>
        <w:rPr>
          <w:rStyle w:val="0ptf4"/>
        </w:rPr>
        <w:t>розвитку всіх складників худож. форми словесної творчості народів світу шляхом типол. зіставлення з урахуванням генетичн</w:t>
      </w:r>
      <w:r>
        <w:rPr>
          <w:rStyle w:val="0ptf4"/>
        </w:rPr>
        <w:t>ого і контактологічного чинників. Веселовський обстоював шлокупність порівн. літ-знавства з порівн. фольклористикою, яка має бути підгрунтям, першоосновою І.п.</w:t>
      </w:r>
    </w:p>
    <w:p w:rsidR="00361F9A" w:rsidRDefault="005F5C25">
      <w:pPr>
        <w:pStyle w:val="81"/>
        <w:framePr w:w="3634" w:h="11121" w:hRule="exact" w:wrap="none" w:vAnchor="page" w:hAnchor="page" w:x="2149" w:y="2655"/>
        <w:shd w:val="clear" w:color="auto" w:fill="auto"/>
        <w:ind w:left="40" w:right="20" w:firstLine="240"/>
      </w:pPr>
      <w:r>
        <w:rPr>
          <w:rStyle w:val="0ptf4"/>
        </w:rPr>
        <w:t>Окр. частинами І.п. мали стати праці “Історія чи теорія роману?" (1886), “Зі вступу до історично</w:t>
      </w:r>
      <w:r>
        <w:rPr>
          <w:rStyle w:val="0ptf4"/>
        </w:rPr>
        <w:t>ї поетики” (1894), “3 історії епітета” (1895), “Епічні повторення як хронологічний момент” (1897), “Психологічний паралелізм та його форми у відзеркаленні поетичного стилю" (1898), “Три розділи з історичної поетики” (1899), “Поетика сюжетів” та ін.</w:t>
      </w:r>
    </w:p>
    <w:p w:rsidR="00361F9A" w:rsidRDefault="005F5C25">
      <w:pPr>
        <w:pStyle w:val="81"/>
        <w:framePr w:w="3634" w:h="11121" w:hRule="exact" w:wrap="none" w:vAnchor="page" w:hAnchor="page" w:x="2149" w:y="2655"/>
        <w:shd w:val="clear" w:color="auto" w:fill="auto"/>
        <w:ind w:left="40" w:right="20" w:firstLine="240"/>
      </w:pPr>
      <w:r>
        <w:rPr>
          <w:rStyle w:val="0ptf4"/>
        </w:rPr>
        <w:t>Створен</w:t>
      </w:r>
      <w:r>
        <w:rPr>
          <w:rStyle w:val="0ptf4"/>
        </w:rPr>
        <w:t xml:space="preserve">ня І.п. в усьому Ті наук, обсязі було </w:t>
      </w:r>
      <w:r>
        <w:rPr>
          <w:rStyle w:val="0ptf4"/>
          <w:lang w:val="ru-RU"/>
        </w:rPr>
        <w:t xml:space="preserve">завел, </w:t>
      </w:r>
      <w:r>
        <w:rPr>
          <w:rStyle w:val="0ptf4"/>
        </w:rPr>
        <w:t xml:space="preserve">завданням для однієї людини. Величний задум І.п. не було викінчено. Хоча окр. питання досліджувались, зокрема </w:t>
      </w:r>
      <w:r>
        <w:rPr>
          <w:rStyle w:val="0ptf5"/>
        </w:rPr>
        <w:t>школою Весе- ловського.</w:t>
      </w:r>
      <w:r>
        <w:rPr>
          <w:rStyle w:val="0ptf4"/>
        </w:rPr>
        <w:t xml:space="preserve"> Побудова І.п. з охопленням фольклору та л-р усіх народів світу є й дотепер од</w:t>
      </w:r>
      <w:r>
        <w:rPr>
          <w:rStyle w:val="0ptf4"/>
        </w:rPr>
        <w:t>ним з найвагоміших завдань літ-знавства.</w:t>
      </w:r>
    </w:p>
    <w:p w:rsidR="00361F9A" w:rsidRDefault="005F5C25">
      <w:pPr>
        <w:pStyle w:val="150"/>
        <w:framePr w:w="3634" w:h="11121" w:hRule="exact" w:wrap="none" w:vAnchor="page" w:hAnchor="page" w:x="2149" w:y="2655"/>
        <w:shd w:val="clear" w:color="auto" w:fill="auto"/>
        <w:ind w:right="20" w:firstLine="0"/>
      </w:pPr>
      <w:r>
        <w:rPr>
          <w:rStyle w:val="1575pt0pt1"/>
          <w:i/>
          <w:iCs/>
        </w:rPr>
        <w:t xml:space="preserve">Анатолій </w:t>
      </w:r>
      <w:r>
        <w:rPr>
          <w:rStyle w:val="1575pt0pt1"/>
          <w:i/>
          <w:iCs/>
          <w:lang w:val="ru-RU"/>
        </w:rPr>
        <w:t>Волков</w:t>
      </w:r>
    </w:p>
    <w:p w:rsidR="00361F9A" w:rsidRDefault="005F5C25">
      <w:pPr>
        <w:pStyle w:val="81"/>
        <w:framePr w:w="3634" w:h="11121" w:hRule="exact" w:wrap="none" w:vAnchor="page" w:hAnchor="page" w:x="2149" w:y="2655"/>
        <w:shd w:val="clear" w:color="auto" w:fill="auto"/>
        <w:ind w:left="40" w:right="20" w:firstLine="240"/>
      </w:pPr>
      <w:r>
        <w:rPr>
          <w:rStyle w:val="75pt0pt3"/>
        </w:rPr>
        <w:t xml:space="preserve">ІСТОРИЧНА ПРОЗА </w:t>
      </w:r>
      <w:r>
        <w:rPr>
          <w:rStyle w:val="0ptf4"/>
        </w:rPr>
        <w:t>— своєрідний жанр, в якому сполучаються фактографічність, науковість позиції й стиль викладу, шо базується на засадах поетики. Виникла І.п., так само, як філос. або ж ораторська проза</w:t>
      </w:r>
      <w:r>
        <w:rPr>
          <w:rStyle w:val="0ptf4"/>
        </w:rPr>
        <w:t xml:space="preserve"> ше в античності, як спадкоємиця </w:t>
      </w:r>
      <w:r>
        <w:rPr>
          <w:rStyle w:val="0ptf5"/>
        </w:rPr>
        <w:t>героїчного епосу</w:t>
      </w:r>
      <w:r>
        <w:rPr>
          <w:rStyle w:val="0ptf4"/>
        </w:rPr>
        <w:t xml:space="preserve"> усної творчості. Практично в усіх народів Зх. й Сх. існували подібні явища, проте власне І.п. виникла на суто ант. фунті. В ант. культурі склався погляд на історію як шось “нижче” порівняно з красним письме</w:t>
      </w:r>
      <w:r>
        <w:rPr>
          <w:rStyle w:val="0ptf4"/>
        </w:rPr>
        <w:t>нством, отже, художність мала компенсувати “недостатність" того, шо було насправді, порівняно з тим, шо "могло б бути” (Арістотель). У центрі уваги історіографа стоїть визначна подія в житті сусп-тва або неабияка героїчна особа та її діяння, шо спричинюєть</w:t>
      </w:r>
      <w:r>
        <w:rPr>
          <w:rStyle w:val="0ptf4"/>
        </w:rPr>
        <w:t>ся до певного роду ідеалізації. Але І.п. не є кон’юнктурним перекрученням подій. Навпаки, тут спостерігається зародження історії як науки. Становлення наук, думки відбулося в лоні іонійської логографії (VI-V ст. до н.е.), але якщо логографи на зразок Гекат</w:t>
      </w:r>
      <w:r>
        <w:rPr>
          <w:rStyle w:val="0ptf4"/>
        </w:rPr>
        <w:t xml:space="preserve">ея не розрізняли </w:t>
      </w:r>
      <w:r>
        <w:rPr>
          <w:rStyle w:val="0ptf5"/>
        </w:rPr>
        <w:t xml:space="preserve">міфи </w:t>
      </w:r>
      <w:r>
        <w:rPr>
          <w:rStyle w:val="0ptf4"/>
        </w:rPr>
        <w:t xml:space="preserve">й історію, то </w:t>
      </w:r>
      <w:r>
        <w:rPr>
          <w:rStyle w:val="0ptf4"/>
          <w:lang w:val="ru-RU"/>
        </w:rPr>
        <w:t xml:space="preserve">Геродот </w:t>
      </w:r>
      <w:r>
        <w:rPr>
          <w:rStyle w:val="0ptf4"/>
        </w:rPr>
        <w:t xml:space="preserve">вже зосереджений на фактичному матеріалі, хоча цікавиться також і </w:t>
      </w:r>
      <w:r>
        <w:rPr>
          <w:rStyle w:val="0ptf5"/>
        </w:rPr>
        <w:t>міфологією.</w:t>
      </w:r>
      <w:r>
        <w:rPr>
          <w:rStyle w:val="0ptf4"/>
        </w:rPr>
        <w:t xml:space="preserve"> Цим шляхом ідуть Фукідід, </w:t>
      </w:r>
      <w:r>
        <w:rPr>
          <w:rStyle w:val="0ptf4"/>
          <w:lang w:val="ru-RU"/>
        </w:rPr>
        <w:t xml:space="preserve">Ксенофонт, </w:t>
      </w:r>
      <w:r>
        <w:rPr>
          <w:rStyle w:val="0ptf4"/>
        </w:rPr>
        <w:t>а також історики Риму — Лівій, Таиит, Пліній, Цезар, Светоній. І.п. спричинюється до виникнення б</w:t>
      </w:r>
      <w:r>
        <w:rPr>
          <w:rStyle w:val="0ptf4"/>
        </w:rPr>
        <w:t xml:space="preserve">іографії та автобіографії, мемуарів тощо. Найближче до худож. л-ри стала т.зв. риторична І.п., яка, на відміну від прагматичної, намагалася малювати виразні картини епіч. або драм, характеру (прагматична </w:t>
      </w:r>
      <w:r>
        <w:rPr>
          <w:rStyle w:val="0ptf7"/>
        </w:rPr>
        <w:t xml:space="preserve">І.п. </w:t>
      </w:r>
      <w:r>
        <w:rPr>
          <w:rStyle w:val="0ptf4"/>
        </w:rPr>
        <w:t xml:space="preserve">тяжіла до </w:t>
      </w:r>
      <w:r>
        <w:rPr>
          <w:rStyle w:val="0ptf7"/>
        </w:rPr>
        <w:t xml:space="preserve">сусп-поЛіт. </w:t>
      </w:r>
      <w:r>
        <w:rPr>
          <w:rStyle w:val="0ptf4"/>
        </w:rPr>
        <w:t>та логічних узагальнень).</w:t>
      </w:r>
      <w:r>
        <w:rPr>
          <w:rStyle w:val="0ptf4"/>
        </w:rPr>
        <w:t xml:space="preserve"> Порівняно зі стадією епосу І.п. давала простір для суб’єктивного тлумачення історії, звідси й потяг до художності в інтерпретації подій. Разом з тим І.п. все ж таки є типовим виразом полісної свідомості, громадського, а не суб'єктивного погляду на речі. А</w:t>
      </w:r>
      <w:r>
        <w:rPr>
          <w:rStyle w:val="0ptf4"/>
        </w:rPr>
        <w:t>ле вона стала</w:t>
      </w:r>
    </w:p>
    <w:p w:rsidR="00361F9A" w:rsidRDefault="005F5C25">
      <w:pPr>
        <w:pStyle w:val="81"/>
        <w:framePr w:w="3691" w:h="11140" w:hRule="exact" w:wrap="none" w:vAnchor="page" w:hAnchor="page" w:x="6085" w:y="2650"/>
        <w:shd w:val="clear" w:color="auto" w:fill="auto"/>
        <w:ind w:left="40" w:right="20"/>
      </w:pPr>
      <w:r>
        <w:rPr>
          <w:rStyle w:val="0ptf4"/>
        </w:rPr>
        <w:t xml:space="preserve">базою для формування європ. прози Сер-віччя та </w:t>
      </w:r>
      <w:r>
        <w:rPr>
          <w:rStyle w:val="0ptf4"/>
          <w:lang w:val="ru-RU"/>
        </w:rPr>
        <w:t xml:space="preserve">Нов. </w:t>
      </w:r>
      <w:r>
        <w:rPr>
          <w:rStyle w:val="0ptf4"/>
        </w:rPr>
        <w:t xml:space="preserve">часу. Не маючи визначеного жанр, канону, І.п. в давнину розрізнялася переважно в залежності від матеріалу та об’єму, а не за ознакою худож. роду: монографія, аннали, огляд, біографія і </w:t>
      </w:r>
      <w:r>
        <w:rPr>
          <w:rStyle w:val="0ptf4"/>
          <w:lang w:val="ru-RU"/>
        </w:rPr>
        <w:t xml:space="preserve">т.п. </w:t>
      </w:r>
      <w:r>
        <w:rPr>
          <w:rStyle w:val="0ptf4"/>
        </w:rPr>
        <w:t xml:space="preserve">В сер-віч. л-рі оі форми зникають; І.п. набуває вигляду </w:t>
      </w:r>
      <w:r>
        <w:rPr>
          <w:rStyle w:val="0ptf5"/>
        </w:rPr>
        <w:t>хроніки</w:t>
      </w:r>
      <w:r>
        <w:rPr>
          <w:rStyle w:val="0ptf4"/>
        </w:rPr>
        <w:t xml:space="preserve"> (на Зх.) та </w:t>
      </w:r>
      <w:r>
        <w:rPr>
          <w:rStyle w:val="0ptf5"/>
        </w:rPr>
        <w:t>літопису</w:t>
      </w:r>
      <w:r>
        <w:rPr>
          <w:rStyle w:val="0ptf4"/>
        </w:rPr>
        <w:t xml:space="preserve"> (в пд. і сх- слов’ян. світі). За століття вималювалася основна тема європ. іст. л-ри: герой та сусп-тво. Ця тема, а також величезна кілкість трад. сюжетів і образів перехо</w:t>
      </w:r>
      <w:r>
        <w:rPr>
          <w:rStyle w:val="0ptf4"/>
        </w:rPr>
        <w:t xml:space="preserve">дять в творчість майстрів </w:t>
      </w:r>
      <w:r>
        <w:rPr>
          <w:rStyle w:val="0ptf4"/>
          <w:lang w:val="ru-RU"/>
        </w:rPr>
        <w:t xml:space="preserve">Нов. </w:t>
      </w:r>
      <w:r>
        <w:rPr>
          <w:rStyle w:val="0ptf4"/>
        </w:rPr>
        <w:t>часу (В.Шекспір, іст. трагедії класицистів тощо). І.п. активно функціонує поряд з власне красним письменством. Характерно, що саме в рамках І.п. входить в зх.-європ. свдомість образ України (іст. тв. поляка А.Горецького, фран</w:t>
      </w:r>
      <w:r>
        <w:rPr>
          <w:rStyle w:val="0ptf4"/>
        </w:rPr>
        <w:t>цузів</w:t>
      </w:r>
    </w:p>
    <w:p w:rsidR="00361F9A" w:rsidRDefault="005F5C25">
      <w:pPr>
        <w:pStyle w:val="81"/>
        <w:framePr w:w="3691" w:h="11140" w:hRule="exact" w:wrap="none" w:vAnchor="page" w:hAnchor="page" w:x="6085" w:y="2650"/>
        <w:shd w:val="clear" w:color="auto" w:fill="auto"/>
        <w:tabs>
          <w:tab w:val="left" w:pos="284"/>
        </w:tabs>
        <w:ind w:left="20" w:right="20"/>
      </w:pPr>
      <w:r>
        <w:rPr>
          <w:rStyle w:val="0ptf4"/>
        </w:rPr>
        <w:t>А.</w:t>
      </w:r>
      <w:r>
        <w:rPr>
          <w:rStyle w:val="0ptf4"/>
        </w:rPr>
        <w:tab/>
        <w:t xml:space="preserve">д’Обіньє, Ж.-О. де Ту, Ж.Барс, Г.-Л. де Боплана, італійців </w:t>
      </w:r>
      <w:r>
        <w:rPr>
          <w:rStyle w:val="0ptf4"/>
          <w:lang w:val="ru-RU"/>
        </w:rPr>
        <w:t xml:space="preserve">П. </w:t>
      </w:r>
      <w:r>
        <w:rPr>
          <w:rStyle w:val="0ptf4"/>
        </w:rPr>
        <w:t>делла Валле, Лж.Ботеро, Л.Крассо, шведа К.Я.Гільдебрандта, англійця Р.К.Клоллеза, німця Й.Пасторія та ін). З’являються й тв. зх.-європ. письменників (зокрема такі, шо заторкують історію</w:t>
      </w:r>
      <w:r>
        <w:rPr>
          <w:rStyle w:val="0ptf4"/>
        </w:rPr>
        <w:t xml:space="preserve"> України): "Безстороння історія життя й діянь Петра Олексійовича, нинішнього иаря Московії” (1723) Д.Дефо, “Історія </w:t>
      </w:r>
      <w:r>
        <w:rPr>
          <w:rStyle w:val="0ptf4"/>
          <w:lang w:val="ru-RU"/>
        </w:rPr>
        <w:t xml:space="preserve">Карла </w:t>
      </w:r>
      <w:r>
        <w:rPr>
          <w:rStyle w:val="0ptf4"/>
        </w:rPr>
        <w:t xml:space="preserve">XII" (1731) </w:t>
      </w:r>
      <w:r>
        <w:rPr>
          <w:rStyle w:val="0ptf4"/>
          <w:lang w:val="ru-RU"/>
        </w:rPr>
        <w:t xml:space="preserve">Вольтера, </w:t>
      </w:r>
      <w:r>
        <w:rPr>
          <w:rStyle w:val="0ptf4"/>
        </w:rPr>
        <w:t xml:space="preserve">“Історія Карля XII" (1740) швед, автора Нордберга, “Життя шведського короля Карла XII” (1792) угорця Й.Гвадані, </w:t>
      </w:r>
      <w:r>
        <w:rPr>
          <w:rStyle w:val="0ptf4"/>
        </w:rPr>
        <w:t>“Українські козаки та їх останні гетьмани” (1854) П.Меріме. На межі</w:t>
      </w:r>
    </w:p>
    <w:p w:rsidR="00361F9A" w:rsidRDefault="005F5C25">
      <w:pPr>
        <w:pStyle w:val="81"/>
        <w:framePr w:w="3691" w:h="11140" w:hRule="exact" w:wrap="none" w:vAnchor="page" w:hAnchor="page" w:x="6085" w:y="2650"/>
        <w:shd w:val="clear" w:color="auto" w:fill="auto"/>
        <w:tabs>
          <w:tab w:val="left" w:pos="327"/>
        </w:tabs>
        <w:ind w:left="20" w:right="20"/>
      </w:pPr>
      <w:r>
        <w:rPr>
          <w:rStyle w:val="0ptf4"/>
        </w:rPr>
        <w:t>І.п. та красного письменства створив “Історичні новели" (1859): “Руксанда” та “Мазепа в Молдові” рум. романтик Г.Асакі. Традиції І.п. відчутні в творчості основоположників іст. роману, зок</w:t>
      </w:r>
      <w:r>
        <w:rPr>
          <w:rStyle w:val="0ptf4"/>
        </w:rPr>
        <w:t>рема В.</w:t>
      </w:r>
      <w:r>
        <w:rPr>
          <w:rStyle w:val="0ptf4"/>
          <w:lang w:val="ru-RU"/>
        </w:rPr>
        <w:t xml:space="preserve">Скотта. </w:t>
      </w:r>
      <w:r>
        <w:rPr>
          <w:rStyle w:val="0ptf4"/>
        </w:rPr>
        <w:t xml:space="preserve">Зі зруйнуванням архаїчної структури хроніки та літопису з історією починає вільно поєднуватися вимисел. Іст. особи діють в одному часі-просторі з вигаданими персонажами; отже “поезія", на ант. кшталт, бере гору. В сх- слов’ян. л-рах поряд з </w:t>
      </w:r>
      <w:r>
        <w:rPr>
          <w:rStyle w:val="0ptf4"/>
        </w:rPr>
        <w:t xml:space="preserve">такого роду експериментами зустрічається й намагання зберегти традиції сере.-віч. літопису (“Історія держави російської” М.Карамзіна й </w:t>
      </w:r>
      <w:r>
        <w:rPr>
          <w:rStyle w:val="0ptf4"/>
          <w:lang w:val="ru-RU"/>
        </w:rPr>
        <w:t xml:space="preserve">т.п.). </w:t>
      </w:r>
      <w:r>
        <w:rPr>
          <w:rStyle w:val="0ptf4"/>
        </w:rPr>
        <w:t xml:space="preserve">Пошук сполучається з експериментом в дусі літопису в Пушкіна — </w:t>
      </w:r>
      <w:r>
        <w:rPr>
          <w:rStyle w:val="0ptf4"/>
          <w:lang w:val="ru-RU"/>
        </w:rPr>
        <w:t xml:space="preserve">напр., </w:t>
      </w:r>
      <w:r>
        <w:rPr>
          <w:rStyle w:val="0ptf4"/>
        </w:rPr>
        <w:t xml:space="preserve">задум “Історії Петра Великого”. Типол. </w:t>
      </w:r>
      <w:r>
        <w:rPr>
          <w:rStyle w:val="0ptf4"/>
        </w:rPr>
        <w:t>подібні явища спостегаються й в ін. слов’ян, л-рах. Так, існує визначна пам’ятка, в якій поєднано дух літопису й автор, суб'єктивність у болг. л-рі (‘‘Слов’яно-болгарська історія" Паїсія Хілендарського. Заслуговує на увагу питання про використання традицій</w:t>
      </w:r>
      <w:r>
        <w:rPr>
          <w:rStyle w:val="0ptf4"/>
        </w:rPr>
        <w:t xml:space="preserve"> І.п. в численних мемуарах, які в епоху класицизму та Просвітництва стали множитися з надзвичайною швидкістю. Ця лінія співіснує з лінією іст. роману як своєрідна корекція романного вимислу. У XX ст. в зв’язку зі становленням тоталітарних режимів у Європі </w:t>
      </w:r>
      <w:r>
        <w:rPr>
          <w:rStyle w:val="0ptf4"/>
        </w:rPr>
        <w:t xml:space="preserve">й практикою “переписування” історії мемуарна проза, так само, як загалом і численні виклади іст. подій в науці й публіцистиці, все більше тяжіють до міфологізації. У зв’язку зі становленням нац. самосвідомості в Європі на рубежі ХУІІІ-ХІХ ст. й зверненням </w:t>
      </w:r>
      <w:r>
        <w:rPr>
          <w:rStyle w:val="0ptf4"/>
        </w:rPr>
        <w:t>до нац. джерел літераторів-романтиків та науковців міфол.</w:t>
      </w:r>
    </w:p>
    <w:p w:rsidR="00361F9A" w:rsidRDefault="005F5C25">
      <w:pPr>
        <w:pStyle w:val="a5"/>
        <w:framePr w:w="893" w:h="479" w:hRule="exact" w:wrap="none" w:vAnchor="page" w:hAnchor="page" w:x="5476" w:y="13986"/>
        <w:shd w:val="clear" w:color="auto" w:fill="auto"/>
        <w:spacing w:line="140" w:lineRule="exact"/>
        <w:ind w:right="60"/>
        <w:jc w:val="center"/>
      </w:pPr>
      <w:r>
        <w:rPr>
          <w:rStyle w:val="7pt0pt4"/>
        </w:rPr>
        <w:t>239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96" w:y="2506"/>
        <w:shd w:val="clear" w:color="auto" w:fill="auto"/>
        <w:spacing w:line="150" w:lineRule="exact"/>
        <w:ind w:left="20"/>
      </w:pPr>
      <w:r>
        <w:rPr>
          <w:rStyle w:val="475pt0pt2"/>
        </w:rPr>
        <w:t>ІСТОРИЧНА ШКОЛА</w:t>
      </w:r>
    </w:p>
    <w:p w:rsidR="00361F9A" w:rsidRDefault="005F5C25">
      <w:pPr>
        <w:pStyle w:val="81"/>
        <w:framePr w:w="3725" w:h="11125" w:hRule="exact" w:wrap="none" w:vAnchor="page" w:hAnchor="page" w:x="2157" w:y="2810"/>
        <w:shd w:val="clear" w:color="auto" w:fill="auto"/>
        <w:ind w:left="40" w:right="40"/>
      </w:pPr>
      <w:r>
        <w:rPr>
          <w:rStyle w:val="0ptf4"/>
        </w:rPr>
        <w:t xml:space="preserve">школи І.п. перестає бути орієнтована на “всесвітню історію". Якшо в “Повісті врем'яних літ” концепція </w:t>
      </w:r>
      <w:r>
        <w:rPr>
          <w:rStyle w:val="0ptf4"/>
          <w:lang w:val="ru-RU"/>
        </w:rPr>
        <w:t xml:space="preserve">Нестора </w:t>
      </w:r>
      <w:r>
        <w:rPr>
          <w:rStyle w:val="0ptf4"/>
        </w:rPr>
        <w:t>полягала в тому, шоб визначити місие слов'янст</w:t>
      </w:r>
      <w:r>
        <w:rPr>
          <w:rStyle w:val="0ptf4"/>
        </w:rPr>
        <w:t>ва серед ін. христ. народів світу, знайти місце серед “нащадків Йафета” тощо, то тепер самобутність й власні корені починають цікавити авторів в першу чергу. Саме такі праці Й.Лелевеля, В.Ключевського, М.Костомарова, почасти — М.Грушевського та ін. Це відг</w:t>
      </w:r>
      <w:r>
        <w:rPr>
          <w:rStyle w:val="0ptf4"/>
        </w:rPr>
        <w:t>алуження І.п. продовжує бути живим джерелом для слов’ян, народів дотепер. На Зх. спостерігається виразна орієнтація на розмежування “іст.” та “худож.”. Логіку історії досліджують чисті науковці на зразок А.Тойнбі, а белетристичний елемент і тяжіння до міфо</w:t>
      </w:r>
      <w:r>
        <w:rPr>
          <w:rStyle w:val="0ptf4"/>
        </w:rPr>
        <w:t xml:space="preserve">логізації спостерігаємо в трактуванні історії у таких авторів, як </w:t>
      </w:r>
      <w:r>
        <w:rPr>
          <w:rStyle w:val="0ptf4"/>
          <w:lang w:val="ru-RU"/>
        </w:rPr>
        <w:t xml:space="preserve">О.Шпенглер </w:t>
      </w:r>
      <w:r>
        <w:rPr>
          <w:rStyle w:val="0ptf4"/>
        </w:rPr>
        <w:t>або Ф.Ніцше. Сказане не означає, буцімто саме цей шлях має якісь вагомі переваги.</w:t>
      </w:r>
    </w:p>
    <w:p w:rsidR="00361F9A" w:rsidRDefault="005F5C25">
      <w:pPr>
        <w:pStyle w:val="81"/>
        <w:framePr w:w="3725" w:h="11125" w:hRule="exact" w:wrap="none" w:vAnchor="page" w:hAnchor="page" w:x="2157" w:y="2810"/>
        <w:shd w:val="clear" w:color="auto" w:fill="auto"/>
        <w:ind w:left="40" w:right="40" w:firstLine="280"/>
      </w:pPr>
      <w:r>
        <w:rPr>
          <w:rStyle w:val="0ptf4"/>
        </w:rPr>
        <w:t xml:space="preserve">У л-рі ХІХ-ХХ ст. виразно відчувається зацікавлення І.п. та спостерігаються численні </w:t>
      </w:r>
      <w:r>
        <w:rPr>
          <w:rStyle w:val="8pt0pt4"/>
        </w:rPr>
        <w:t xml:space="preserve">стилізації. </w:t>
      </w:r>
      <w:r>
        <w:rPr>
          <w:rStyle w:val="0ptf4"/>
        </w:rPr>
        <w:t xml:space="preserve">Характерний приклад — “Кола Брюньон” Р.Роллана, відверто побудований як діалог з традицією </w:t>
      </w:r>
      <w:r>
        <w:rPr>
          <w:rStyle w:val="0ptf4"/>
          <w:lang w:val="ru-RU"/>
        </w:rPr>
        <w:t xml:space="preserve">Плутарха; </w:t>
      </w:r>
      <w:r>
        <w:rPr>
          <w:rStyle w:val="0ptf4"/>
        </w:rPr>
        <w:t>це стилізації</w:t>
      </w:r>
    </w:p>
    <w:p w:rsidR="00361F9A" w:rsidRDefault="005F5C25">
      <w:pPr>
        <w:pStyle w:val="81"/>
        <w:framePr w:w="3725" w:h="11125" w:hRule="exact" w:wrap="none" w:vAnchor="page" w:hAnchor="page" w:x="2157" w:y="2810"/>
        <w:shd w:val="clear" w:color="auto" w:fill="auto"/>
        <w:tabs>
          <w:tab w:val="left" w:pos="933"/>
        </w:tabs>
        <w:ind w:left="40"/>
      </w:pPr>
      <w:r>
        <w:rPr>
          <w:rStyle w:val="0ptf4"/>
          <w:lang w:val="ru-RU"/>
        </w:rPr>
        <w:t xml:space="preserve">А.Франса, </w:t>
      </w:r>
      <w:r>
        <w:rPr>
          <w:rStyle w:val="0ptf4"/>
        </w:rPr>
        <w:t>символістів, “Адепт” В.Єшкілєва та</w:t>
      </w:r>
    </w:p>
    <w:p w:rsidR="00361F9A" w:rsidRDefault="005F5C25">
      <w:pPr>
        <w:pStyle w:val="81"/>
        <w:framePr w:w="3725" w:h="11125" w:hRule="exact" w:wrap="none" w:vAnchor="page" w:hAnchor="page" w:x="2157" w:y="2810"/>
        <w:shd w:val="clear" w:color="auto" w:fill="auto"/>
        <w:tabs>
          <w:tab w:val="left" w:pos="957"/>
        </w:tabs>
        <w:ind w:left="40"/>
      </w:pPr>
      <w:r>
        <w:rPr>
          <w:rStyle w:val="0ptf4"/>
        </w:rPr>
        <w:t>О.Гуцуляка тошо.</w:t>
      </w:r>
    </w:p>
    <w:p w:rsidR="00361F9A" w:rsidRDefault="005F5C25">
      <w:pPr>
        <w:pStyle w:val="81"/>
        <w:framePr w:w="3725" w:h="11125" w:hRule="exact" w:wrap="none" w:vAnchor="page" w:hAnchor="page" w:x="2157" w:y="2810"/>
        <w:shd w:val="clear" w:color="auto" w:fill="auto"/>
        <w:ind w:left="40" w:right="40" w:firstLine="280"/>
      </w:pPr>
      <w:r>
        <w:rPr>
          <w:rStyle w:val="0ptf4"/>
        </w:rPr>
        <w:t>На Сх. І.п. започатковується вже в написах та стелах давн. сгип. володарів, у ш</w:t>
      </w:r>
      <w:r>
        <w:rPr>
          <w:rStyle w:val="0ptf4"/>
        </w:rPr>
        <w:t>умерських хроніках царів, в “Яштах'' давньоперс. “Авести”, в “Ші цзі” китайця Сім Цяня, в кн. “Вихід", “Книги царств” й “Параліпомен” Ст. Завіту й т.а Але на Сх. хроніка, сухе відтворення факту стає нормою викладу. Явиша на зразок європ. І.п. тут нехаракте</w:t>
      </w:r>
      <w:r>
        <w:rPr>
          <w:rStyle w:val="0ptf4"/>
        </w:rPr>
        <w:t>рні. Міфологізаиія царств та героїв йшла в рамках фольклор, та худож.-літ. творчості.</w:t>
      </w:r>
    </w:p>
    <w:p w:rsidR="00361F9A" w:rsidRDefault="005F5C25">
      <w:pPr>
        <w:pStyle w:val="150"/>
        <w:framePr w:w="3725" w:h="11125" w:hRule="exact" w:wrap="none" w:vAnchor="page" w:hAnchor="page" w:x="2157" w:y="2810"/>
        <w:shd w:val="clear" w:color="auto" w:fill="auto"/>
        <w:ind w:right="40" w:firstLine="0"/>
      </w:pPr>
      <w:r>
        <w:rPr>
          <w:rStyle w:val="1575pt0pt1"/>
          <w:i/>
          <w:iCs/>
        </w:rPr>
        <w:t xml:space="preserve">Семен </w:t>
      </w:r>
      <w:r>
        <w:rPr>
          <w:rStyle w:val="1575pt0pt1"/>
          <w:i/>
          <w:iCs/>
          <w:lang w:val="ru-RU"/>
        </w:rPr>
        <w:t>Абрамович</w:t>
      </w:r>
    </w:p>
    <w:p w:rsidR="00361F9A" w:rsidRDefault="005F5C25">
      <w:pPr>
        <w:pStyle w:val="81"/>
        <w:framePr w:w="3725" w:h="11125" w:hRule="exact" w:wrap="none" w:vAnchor="page" w:hAnchor="page" w:x="2157" w:y="2810"/>
        <w:shd w:val="clear" w:color="auto" w:fill="auto"/>
        <w:ind w:left="40" w:right="40" w:firstLine="280"/>
      </w:pPr>
      <w:r>
        <w:rPr>
          <w:rStyle w:val="75pt0pt3"/>
        </w:rPr>
        <w:t xml:space="preserve">ІСТОРИЧНА ШКОЛА </w:t>
      </w:r>
      <w:r>
        <w:rPr>
          <w:rStyle w:val="0ptf4"/>
        </w:rPr>
        <w:t>— наук, напрямок у сх-слов’ян. фольклористиці (епосознавстві). Окр. складники школи мали місце в дослідженнях різних аналітичних підходів:</w:t>
      </w:r>
      <w:r>
        <w:rPr>
          <w:rStyle w:val="0ptf4"/>
        </w:rPr>
        <w:t xml:space="preserve"> міфол., антропологічному, міграційному. І.ш. у точному розумінні цього терміну виникла на противагу вказаним напрямкам, які, на думку фундатора школи В.Міллера, не дозволяли простежити нац. джерела епосу, відтворити безпосередній іст, детермінізм його фун</w:t>
      </w:r>
      <w:r>
        <w:rPr>
          <w:rStyle w:val="0ptf4"/>
        </w:rPr>
        <w:t xml:space="preserve">кціонування. Вагомі — за методологічними наслідками — підвалини </w:t>
      </w:r>
      <w:r>
        <w:rPr>
          <w:rStyle w:val="0ptf4"/>
          <w:lang w:val="ru-RU"/>
        </w:rPr>
        <w:t xml:space="preserve">нов. </w:t>
      </w:r>
      <w:r>
        <w:rPr>
          <w:rStyle w:val="0ptf4"/>
        </w:rPr>
        <w:t xml:space="preserve">напрямку було закладено в соціологічного характеру розвідках В.Бєлінського, М.Чер- нишевського, іст. — М.Костомарова, М.Квашніна- Самаріна, М.Халанського, надто ж </w:t>
      </w:r>
      <w:r>
        <w:rPr>
          <w:rStyle w:val="0ptf4"/>
          <w:lang w:val="ru-RU"/>
        </w:rPr>
        <w:t xml:space="preserve">Л.Майкова </w:t>
      </w:r>
      <w:r>
        <w:rPr>
          <w:rStyle w:val="0ptf4"/>
        </w:rPr>
        <w:t xml:space="preserve">і </w:t>
      </w:r>
      <w:r>
        <w:rPr>
          <w:rStyle w:val="0ptf4"/>
          <w:lang w:val="ru-RU"/>
        </w:rPr>
        <w:t>М.Дашкевича.</w:t>
      </w:r>
      <w:r>
        <w:rPr>
          <w:rStyle w:val="0ptf4"/>
          <w:lang w:val="ru-RU"/>
        </w:rPr>
        <w:t xml:space="preserve"> </w:t>
      </w:r>
      <w:r>
        <w:rPr>
          <w:rStyle w:val="0ptf4"/>
        </w:rPr>
        <w:t xml:space="preserve">Теор. засади складались поступово, протягом 60-90 рр. XIX ст. і набули остаточного вигляду у працях </w:t>
      </w:r>
      <w:r>
        <w:rPr>
          <w:rStyle w:val="0ptf4"/>
          <w:lang w:val="ru-RU"/>
        </w:rPr>
        <w:t xml:space="preserve">акад. </w:t>
      </w:r>
      <w:r>
        <w:rPr>
          <w:rStyle w:val="0ptf4"/>
        </w:rPr>
        <w:t xml:space="preserve">В.Міллера. Світоглядну позицію вчених школи зумовлювали панівні у фольклористиці того часу </w:t>
      </w:r>
      <w:r>
        <w:rPr>
          <w:rStyle w:val="0ptf5"/>
        </w:rPr>
        <w:t xml:space="preserve">позитивізм </w:t>
      </w:r>
      <w:r>
        <w:rPr>
          <w:rStyle w:val="0ptf4"/>
        </w:rPr>
        <w:t>і раціоналізм. Філос. аспекти позитивізму в фол</w:t>
      </w:r>
      <w:r>
        <w:rPr>
          <w:rStyle w:val="0ptf4"/>
        </w:rPr>
        <w:t>ьклористичних працях відбивались у тенденціях “об’єктивного”, “суто наук.” підходу до матеріалу: фольклор, явища повинні були засвідчуватись писемними джерелами, умоглядні реконструкції міфологів не приймались через їх</w:t>
      </w:r>
    </w:p>
    <w:p w:rsidR="00361F9A" w:rsidRDefault="005F5C25">
      <w:pPr>
        <w:pStyle w:val="81"/>
        <w:framePr w:w="3605" w:h="11130" w:hRule="exact" w:wrap="none" w:vAnchor="page" w:hAnchor="page" w:x="6165" w:y="2825"/>
        <w:shd w:val="clear" w:color="auto" w:fill="auto"/>
        <w:ind w:left="40" w:right="40"/>
      </w:pPr>
      <w:r>
        <w:rPr>
          <w:rStyle w:val="0ptf4"/>
        </w:rPr>
        <w:t>“здогадність”, типологізм зводився до</w:t>
      </w:r>
      <w:r>
        <w:rPr>
          <w:rStyle w:val="0ptf4"/>
        </w:rPr>
        <w:t xml:space="preserve"> елементарної констатації (опису) подібностей інонац. мотивів тошо.</w:t>
      </w:r>
    </w:p>
    <w:p w:rsidR="00361F9A" w:rsidRDefault="005F5C25">
      <w:pPr>
        <w:pStyle w:val="81"/>
        <w:framePr w:w="3605" w:h="11130" w:hRule="exact" w:wrap="none" w:vAnchor="page" w:hAnchor="page" w:x="6165" w:y="2825"/>
        <w:shd w:val="clear" w:color="auto" w:fill="auto"/>
        <w:ind w:left="40" w:right="40" w:firstLine="280"/>
      </w:pPr>
      <w:r>
        <w:rPr>
          <w:rStyle w:val="0ptf4"/>
        </w:rPr>
        <w:t xml:space="preserve">В.Міллер виклав свою концепцію (1897) у таких положеннях: билинні </w:t>
      </w:r>
      <w:r>
        <w:rPr>
          <w:rStyle w:val="0ptf5"/>
        </w:rPr>
        <w:t>сюжети</w:t>
      </w:r>
      <w:r>
        <w:rPr>
          <w:rStyle w:val="0ptf4"/>
        </w:rPr>
        <w:t xml:space="preserve"> творяться професійними виконавцями, близькими до князівської знаті: у останні роки життя (1912) вчений обгрунтував </w:t>
      </w:r>
      <w:r>
        <w:rPr>
          <w:rStyle w:val="0ptf4"/>
        </w:rPr>
        <w:t>ідею про “аристократичний характер” епосу, який складався “князівськими і дружинними співцями”); відтворення історії в билинах варто досліджувати не з доіст. часів, “не знизу, а з верхніх його шарів”; центр, пунктом аналітичної методики визначалось зіставл</w:t>
      </w:r>
      <w:r>
        <w:rPr>
          <w:rStyle w:val="0ptf4"/>
        </w:rPr>
        <w:t xml:space="preserve">ення </w:t>
      </w:r>
      <w:r>
        <w:rPr>
          <w:rStyle w:val="0ptf5"/>
        </w:rPr>
        <w:t>варіантів</w:t>
      </w:r>
      <w:r>
        <w:rPr>
          <w:rStyle w:val="0ptf4"/>
        </w:rPr>
        <w:t xml:space="preserve"> сюжету з метою виведення “найбільш архаїчного ізводу” билини, вивчаючи іст.-побугові свідоцтва якого можливо з’ясувати час і місце виникнення останнього; хронологічними вимірами послуговують відбиті у сюжетах впливи </w:t>
      </w:r>
      <w:r>
        <w:rPr>
          <w:rStyle w:val="0ptf5"/>
        </w:rPr>
        <w:t>казок,</w:t>
      </w:r>
      <w:r>
        <w:rPr>
          <w:rStyle w:val="0ptf4"/>
        </w:rPr>
        <w:t xml:space="preserve"> писемних тв., літо</w:t>
      </w:r>
      <w:r>
        <w:rPr>
          <w:rStyle w:val="0ptf4"/>
        </w:rPr>
        <w:t>писні події, імена і дати, поетика скоморошин та ін.</w:t>
      </w:r>
    </w:p>
    <w:p w:rsidR="00361F9A" w:rsidRDefault="005F5C25">
      <w:pPr>
        <w:pStyle w:val="81"/>
        <w:framePr w:w="3605" w:h="11130" w:hRule="exact" w:wrap="none" w:vAnchor="page" w:hAnchor="page" w:x="6165" w:y="2825"/>
        <w:shd w:val="clear" w:color="auto" w:fill="auto"/>
        <w:ind w:left="40" w:right="40" w:firstLine="280"/>
      </w:pPr>
      <w:r>
        <w:rPr>
          <w:rStyle w:val="0ptf4"/>
        </w:rPr>
        <w:t xml:space="preserve">Наведений комплекс положень, за винятком тези про аристократичне походження епосу, був притаманний І.ш, впродовж усього часу її функціювання. У дореволюційні роки школу репрезентували О.Марков, </w:t>
      </w:r>
      <w:r>
        <w:rPr>
          <w:rStyle w:val="0ptf4"/>
        </w:rPr>
        <w:t>С.Шамбінаго,</w:t>
      </w:r>
    </w:p>
    <w:p w:rsidR="00361F9A" w:rsidRDefault="005F5C25">
      <w:pPr>
        <w:pStyle w:val="81"/>
        <w:framePr w:w="3605" w:h="11130" w:hRule="exact" w:wrap="none" w:vAnchor="page" w:hAnchor="page" w:x="6165" w:y="2825"/>
        <w:shd w:val="clear" w:color="auto" w:fill="auto"/>
        <w:tabs>
          <w:tab w:val="left" w:pos="1173"/>
        </w:tabs>
        <w:ind w:left="40" w:right="40"/>
      </w:pPr>
      <w:r>
        <w:rPr>
          <w:rStyle w:val="0ptf4"/>
        </w:rPr>
        <w:t>О.Григор’єв, М.Ончуков, М.Сперанський, у післяреволюційні — Б.і Ю.Соколови.</w:t>
      </w:r>
    </w:p>
    <w:p w:rsidR="00361F9A" w:rsidRDefault="005F5C25">
      <w:pPr>
        <w:pStyle w:val="81"/>
        <w:framePr w:w="3605" w:h="11130" w:hRule="exact" w:wrap="none" w:vAnchor="page" w:hAnchor="page" w:x="6165" w:y="2825"/>
        <w:shd w:val="clear" w:color="auto" w:fill="auto"/>
        <w:ind w:left="40" w:right="40" w:firstLine="280"/>
      </w:pPr>
      <w:r>
        <w:rPr>
          <w:rStyle w:val="0ptf4"/>
        </w:rPr>
        <w:t>“Совєтський період" у розвитку іст. напрямку проходив під гаслом утвердження “діалектико- матеріалістичної методології”, шо на практиці проявлялось у надмірній соціоло</w:t>
      </w:r>
      <w:r>
        <w:rPr>
          <w:rStyle w:val="0ptf4"/>
        </w:rPr>
        <w:t>гізації досліджень, акцентуації класових антагонізмів у епіч. творчості, тотальній боротьбі з “ідеалізмом” міфол. напрямку і т.п. Етапними були спеціальна постанова (1936) про п’єсу “Богатирі” (сценарій Д.Бєдного), спрямована проти ідеї аристократичного тв</w:t>
      </w:r>
      <w:r>
        <w:rPr>
          <w:rStyle w:val="0ptf4"/>
        </w:rPr>
        <w:t>орення билин та теор. соціологізаторства, дискусія 1953-55 рр. стосовно жанр, природи билин, іст. пісень, укр. д</w:t>
      </w:r>
      <w:r>
        <w:rPr>
          <w:rStyle w:val="0ptf5"/>
        </w:rPr>
        <w:t>ум</w:t>
      </w:r>
      <w:r>
        <w:rPr>
          <w:rStyle w:val="0ptf4"/>
        </w:rPr>
        <w:t xml:space="preserve"> та критеріїв їх віддиференціювання, плідна полеміка (1961-64) між Б.Рибаковим і В.Проппом та прихильниками їхніх концепцій щодо розуміння епі</w:t>
      </w:r>
      <w:r>
        <w:rPr>
          <w:rStyle w:val="0ptf4"/>
        </w:rPr>
        <w:t>ч. відтворення іст. розвитку сусп-ва, поглиблення проблеми історизму билин у дискусії 1983-85 рр., відкритої І.Фрояновим і Ю.Юдіним. Основні ідеї школи розвивали О.Нікіфоров, М.Плісецький, Д.Ліхачов, В.Жирмунський, Б.Рибаков, С.Азбелев, В.Мірзоєв та ін.</w:t>
      </w:r>
    </w:p>
    <w:p w:rsidR="00361F9A" w:rsidRDefault="005F5C25">
      <w:pPr>
        <w:pStyle w:val="81"/>
        <w:framePr w:w="3605" w:h="11130" w:hRule="exact" w:wrap="none" w:vAnchor="page" w:hAnchor="page" w:x="6165" w:y="2825"/>
        <w:shd w:val="clear" w:color="auto" w:fill="auto"/>
        <w:ind w:left="40" w:right="40" w:firstLine="280"/>
      </w:pPr>
      <w:r>
        <w:rPr>
          <w:rStyle w:val="0ptf4"/>
        </w:rPr>
        <w:t>На</w:t>
      </w:r>
      <w:r>
        <w:rPr>
          <w:rStyle w:val="0ptf4"/>
        </w:rPr>
        <w:t>ук, доробок І.ш. у вивченні епіч. творчості европ. та аз. народів є заг-визнаним і непересічним. Разом з тим, шодо проблеми походження нац. епосів іст. напрямок не виправдав тих надій, котрі на нього покладались. Суч. зміна методологічних парадигм дає змог</w:t>
      </w:r>
      <w:r>
        <w:rPr>
          <w:rStyle w:val="0ptf4"/>
        </w:rPr>
        <w:t xml:space="preserve">у подолати “вузькі місця” школи (невизнання міфол. традицій, привнесення літ-знавчої методики у зіставленні </w:t>
      </w:r>
      <w:r>
        <w:rPr>
          <w:rStyle w:val="0ptf5"/>
        </w:rPr>
        <w:t xml:space="preserve">варіантів, </w:t>
      </w:r>
      <w:r>
        <w:rPr>
          <w:rStyle w:val="0ptf4"/>
        </w:rPr>
        <w:t>“прив’язування” джерел сюжетів до точних дат, вирішення питання ізоморфності фольклор, явиш). Історизм дослідження нац. епосів передбачає</w:t>
      </w:r>
      <w:r>
        <w:rPr>
          <w:rStyle w:val="0ptf4"/>
        </w:rPr>
        <w:t xml:space="preserve"> визначення ролі міфоритуальної субстратної культури у процесах їх формування.</w:t>
      </w:r>
    </w:p>
    <w:p w:rsidR="00361F9A" w:rsidRDefault="005F5C25">
      <w:pPr>
        <w:pStyle w:val="150"/>
        <w:framePr w:w="3605" w:h="11130" w:hRule="exact" w:wrap="none" w:vAnchor="page" w:hAnchor="page" w:x="6165" w:y="2825"/>
        <w:shd w:val="clear" w:color="auto" w:fill="auto"/>
        <w:spacing w:after="0"/>
        <w:ind w:right="40" w:firstLine="0"/>
      </w:pPr>
      <w:r>
        <w:rPr>
          <w:rStyle w:val="1575pt0pt1"/>
          <w:i/>
          <w:iCs/>
        </w:rPr>
        <w:t>Федір Євсеев</w:t>
      </w:r>
    </w:p>
    <w:p w:rsidR="00361F9A" w:rsidRDefault="005F5C25">
      <w:pPr>
        <w:pStyle w:val="a5"/>
        <w:framePr w:wrap="none" w:vAnchor="page" w:hAnchor="page" w:x="5873" w:y="14146"/>
        <w:shd w:val="clear" w:color="auto" w:fill="auto"/>
        <w:spacing w:line="140" w:lineRule="exact"/>
        <w:ind w:left="20"/>
      </w:pPr>
      <w:r>
        <w:rPr>
          <w:rStyle w:val="7pt0pt4"/>
        </w:rPr>
        <w:t>240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8702" w:y="2506"/>
        <w:shd w:val="clear" w:color="auto" w:fill="auto"/>
        <w:spacing w:line="150" w:lineRule="exact"/>
        <w:ind w:left="40"/>
      </w:pPr>
      <w:r>
        <w:rPr>
          <w:rStyle w:val="7Batang75pt0pt1"/>
        </w:rPr>
        <w:t>КАВКАЗИЗМИ</w:t>
      </w:r>
    </w:p>
    <w:p w:rsidR="00361F9A" w:rsidRDefault="005F5C25">
      <w:pPr>
        <w:pStyle w:val="81"/>
        <w:framePr w:w="3658" w:h="11121" w:hRule="exact" w:wrap="none" w:vAnchor="page" w:hAnchor="page" w:x="2141" w:y="2796"/>
        <w:shd w:val="clear" w:color="auto" w:fill="auto"/>
        <w:ind w:left="60" w:right="20" w:firstLine="240"/>
      </w:pPr>
      <w:r>
        <w:rPr>
          <w:rStyle w:val="8pt0pt5"/>
          <w:lang w:val="ru-RU"/>
        </w:rPr>
        <w:t xml:space="preserve">КАВКАЗИЗМИ </w:t>
      </w:r>
      <w:r>
        <w:rPr>
          <w:rStyle w:val="0ptf4"/>
          <w:lang w:val="ru-RU"/>
        </w:rPr>
        <w:t xml:space="preserve">— слова, </w:t>
      </w:r>
      <w:r>
        <w:rPr>
          <w:rStyle w:val="0ptf4"/>
        </w:rPr>
        <w:t xml:space="preserve">які запозичені з мов народів Кавказу. Наявність спільного терміну для позначення запозичень з різних, </w:t>
      </w:r>
      <w:r>
        <w:rPr>
          <w:rStyle w:val="0ptf4"/>
        </w:rPr>
        <w:t>навіть неспоріднених, мов Кавказу пояснюється трад. сприйняттям в Україні та всій Європі побуту та культури народів цього регіону як иілокупності. Так у риторичному звертанні Т.Шевченка в поемі Кавказ до горян Пн. Кавказу:</w:t>
      </w:r>
    </w:p>
    <w:p w:rsidR="00361F9A" w:rsidRDefault="005F5C25">
      <w:pPr>
        <w:pStyle w:val="211"/>
        <w:framePr w:w="3658" w:h="11121" w:hRule="exact" w:wrap="none" w:vAnchor="page" w:hAnchor="page" w:x="2141" w:y="2796"/>
        <w:shd w:val="clear" w:color="auto" w:fill="auto"/>
        <w:spacing w:line="173" w:lineRule="exact"/>
        <w:ind w:left="60" w:firstLine="240"/>
      </w:pPr>
      <w:r>
        <w:rPr>
          <w:rStyle w:val="2155pt0pt0"/>
          <w:i/>
          <w:iCs/>
          <w:lang w:val="ru-RU"/>
        </w:rPr>
        <w:t xml:space="preserve">Чурек </w:t>
      </w:r>
      <w:r>
        <w:rPr>
          <w:rStyle w:val="218pt0pt"/>
          <w:i/>
          <w:iCs/>
        </w:rPr>
        <w:t xml:space="preserve">і </w:t>
      </w:r>
      <w:r>
        <w:rPr>
          <w:rStyle w:val="2155pt0pt0"/>
          <w:i/>
          <w:iCs/>
        </w:rPr>
        <w:t>сакля</w:t>
      </w:r>
      <w:r>
        <w:rPr>
          <w:rStyle w:val="210pt1"/>
        </w:rPr>
        <w:t xml:space="preserve"> — </w:t>
      </w:r>
      <w:r>
        <w:rPr>
          <w:rStyle w:val="2155pt0pt0"/>
          <w:i/>
          <w:iCs/>
        </w:rPr>
        <w:t>все твоє:</w:t>
      </w:r>
    </w:p>
    <w:p w:rsidR="00361F9A" w:rsidRDefault="005F5C25">
      <w:pPr>
        <w:pStyle w:val="211"/>
        <w:framePr w:w="3658" w:h="11121" w:hRule="exact" w:wrap="none" w:vAnchor="page" w:hAnchor="page" w:x="2141" w:y="2796"/>
        <w:shd w:val="clear" w:color="auto" w:fill="auto"/>
        <w:spacing w:line="173" w:lineRule="exact"/>
        <w:ind w:left="60" w:firstLine="240"/>
      </w:pPr>
      <w:r>
        <w:rPr>
          <w:rStyle w:val="2155pt0pt0"/>
          <w:i/>
          <w:iCs/>
        </w:rPr>
        <w:t>Воно не</w:t>
      </w:r>
      <w:r>
        <w:rPr>
          <w:rStyle w:val="2155pt0pt0"/>
          <w:i/>
          <w:iCs/>
        </w:rPr>
        <w:t>прошєне, не лане</w:t>
      </w:r>
    </w:p>
    <w:p w:rsidR="00361F9A" w:rsidRDefault="005F5C25">
      <w:pPr>
        <w:pStyle w:val="211"/>
        <w:framePr w:w="3658" w:h="11121" w:hRule="exact" w:wrap="none" w:vAnchor="page" w:hAnchor="page" w:x="2141" w:y="2796"/>
        <w:shd w:val="clear" w:color="auto" w:fill="auto"/>
        <w:spacing w:line="173" w:lineRule="exact"/>
        <w:ind w:left="60" w:firstLine="240"/>
      </w:pPr>
      <w:r>
        <w:rPr>
          <w:rStyle w:val="2155pt0pt0"/>
          <w:i/>
          <w:iCs/>
        </w:rPr>
        <w:t>Ніхто не возьие за своє</w:t>
      </w:r>
    </w:p>
    <w:p w:rsidR="00361F9A" w:rsidRDefault="005F5C25">
      <w:pPr>
        <w:pStyle w:val="211"/>
        <w:framePr w:w="3658" w:h="11121" w:hRule="exact" w:wrap="none" w:vAnchor="page" w:hAnchor="page" w:x="2141" w:y="2796"/>
        <w:shd w:val="clear" w:color="auto" w:fill="auto"/>
        <w:spacing w:line="173" w:lineRule="exact"/>
        <w:ind w:left="60" w:firstLine="240"/>
      </w:pPr>
      <w:r>
        <w:rPr>
          <w:rStyle w:val="2155pt0pt0"/>
          <w:i/>
          <w:iCs/>
        </w:rPr>
        <w:t>Не поведе тебе в кайданах,</w:t>
      </w:r>
      <w:r>
        <w:rPr>
          <w:rStyle w:val="210pt1"/>
        </w:rPr>
        <w:t xml:space="preserve"> —</w:t>
      </w:r>
    </w:p>
    <w:p w:rsidR="00361F9A" w:rsidRDefault="005F5C25">
      <w:pPr>
        <w:pStyle w:val="81"/>
        <w:framePr w:w="3658" w:h="11121" w:hRule="exact" w:wrap="none" w:vAnchor="page" w:hAnchor="page" w:x="2141" w:y="2796"/>
        <w:shd w:val="clear" w:color="auto" w:fill="auto"/>
        <w:spacing w:line="173" w:lineRule="exact"/>
        <w:ind w:left="60" w:right="20" w:firstLine="240"/>
      </w:pPr>
      <w:r>
        <w:rPr>
          <w:rStyle w:val="0ptf4"/>
        </w:rPr>
        <w:t xml:space="preserve">як К. вжито запозичення з тюрк, </w:t>
      </w:r>
      <w:r>
        <w:rPr>
          <w:rStyle w:val="0ptf4"/>
          <w:lang w:val="ru-RU"/>
        </w:rPr>
        <w:t xml:space="preserve">(чурек </w:t>
      </w:r>
      <w:r>
        <w:rPr>
          <w:rStyle w:val="0ptf4"/>
        </w:rPr>
        <w:t xml:space="preserve">— </w:t>
      </w:r>
      <w:r>
        <w:rPr>
          <w:rStyle w:val="8pt0pt6"/>
          <w:lang w:val="en-US"/>
        </w:rPr>
        <w:t>corak)</w:t>
      </w:r>
      <w:r>
        <w:rPr>
          <w:rStyle w:val="8pt0pt5"/>
          <w:lang w:val="en-US"/>
        </w:rPr>
        <w:t xml:space="preserve"> </w:t>
      </w:r>
      <w:r>
        <w:rPr>
          <w:rStyle w:val="0ptf4"/>
        </w:rPr>
        <w:t xml:space="preserve">та з </w:t>
      </w:r>
      <w:r>
        <w:rPr>
          <w:rStyle w:val="0ptf4"/>
          <w:lang w:val="ru-RU"/>
        </w:rPr>
        <w:t xml:space="preserve">груз, </w:t>
      </w:r>
      <w:r>
        <w:rPr>
          <w:rStyle w:val="0ptf4"/>
        </w:rPr>
        <w:t xml:space="preserve">мови (сакля — </w:t>
      </w:r>
      <w:r>
        <w:rPr>
          <w:rStyle w:val="8pt0pt6"/>
          <w:lang w:val="en-US"/>
        </w:rPr>
        <w:t>sachli).</w:t>
      </w:r>
    </w:p>
    <w:p w:rsidR="00361F9A" w:rsidRDefault="005F5C25">
      <w:pPr>
        <w:pStyle w:val="433"/>
        <w:framePr w:w="3658" w:h="11121" w:hRule="exact" w:wrap="none" w:vAnchor="page" w:hAnchor="page" w:x="2141" w:y="2796"/>
        <w:shd w:val="clear" w:color="auto" w:fill="auto"/>
        <w:spacing w:after="116" w:line="173" w:lineRule="exact"/>
        <w:ind w:right="20"/>
      </w:pPr>
      <w:r>
        <w:rPr>
          <w:rStyle w:val="43Batang0pt0"/>
          <w:i/>
          <w:iCs/>
        </w:rPr>
        <w:t xml:space="preserve">Анатолій </w:t>
      </w:r>
      <w:r>
        <w:rPr>
          <w:rStyle w:val="43Batang0pt0"/>
          <w:i/>
          <w:iCs/>
          <w:lang w:val="ru-RU"/>
        </w:rPr>
        <w:t>Волков</w:t>
      </w:r>
    </w:p>
    <w:p w:rsidR="00361F9A" w:rsidRDefault="005F5C25">
      <w:pPr>
        <w:pStyle w:val="81"/>
        <w:framePr w:w="3658" w:h="11121" w:hRule="exact" w:wrap="none" w:vAnchor="page" w:hAnchor="page" w:x="2141" w:y="2796"/>
        <w:shd w:val="clear" w:color="auto" w:fill="auto"/>
        <w:ind w:left="60" w:right="20" w:firstLine="240"/>
      </w:pPr>
      <w:r>
        <w:rPr>
          <w:rStyle w:val="8pt0pt5"/>
        </w:rPr>
        <w:t xml:space="preserve">КАЗКА </w:t>
      </w:r>
      <w:r>
        <w:rPr>
          <w:rStyle w:val="0ptf4"/>
          <w:lang w:val="ru-RU"/>
        </w:rPr>
        <w:t xml:space="preserve">(англ. </w:t>
      </w:r>
      <w:r>
        <w:rPr>
          <w:rStyle w:val="8pt0pt6"/>
          <w:lang w:val="en-US"/>
        </w:rPr>
        <w:t>folktales,</w:t>
      </w:r>
      <w:r>
        <w:rPr>
          <w:rStyle w:val="8pt0pt5"/>
          <w:lang w:val="en-US"/>
        </w:rPr>
        <w:t xml:space="preserve"> </w:t>
      </w:r>
      <w:r>
        <w:rPr>
          <w:rStyle w:val="0ptf4"/>
        </w:rPr>
        <w:t xml:space="preserve">фр. </w:t>
      </w:r>
      <w:r>
        <w:rPr>
          <w:rStyle w:val="8pt0pt6"/>
          <w:lang w:val="en-US"/>
        </w:rPr>
        <w:t>contes,</w:t>
      </w:r>
      <w:r>
        <w:rPr>
          <w:rStyle w:val="8pt0pt5"/>
          <w:lang w:val="en-US"/>
        </w:rPr>
        <w:t xml:space="preserve"> </w:t>
      </w:r>
      <w:r>
        <w:rPr>
          <w:rStyle w:val="0ptf4"/>
        </w:rPr>
        <w:t xml:space="preserve">нім. </w:t>
      </w:r>
      <w:r>
        <w:rPr>
          <w:rStyle w:val="8pt0pt6"/>
          <w:lang w:val="de-DE"/>
        </w:rPr>
        <w:t>Märchen)</w:t>
      </w:r>
      <w:r>
        <w:rPr>
          <w:rStyle w:val="8pt0pt5"/>
          <w:lang w:val="de-DE"/>
        </w:rPr>
        <w:t xml:space="preserve"> </w:t>
      </w:r>
      <w:r>
        <w:rPr>
          <w:rStyle w:val="0ptf4"/>
          <w:lang w:val="de-DE"/>
        </w:rPr>
        <w:t xml:space="preserve">— </w:t>
      </w:r>
      <w:r>
        <w:rPr>
          <w:rStyle w:val="0ptf4"/>
        </w:rPr>
        <w:t>переважний жанр фольклор, епосу бага</w:t>
      </w:r>
      <w:r>
        <w:rPr>
          <w:rStyle w:val="0ptf4"/>
        </w:rPr>
        <w:t>тьох народів світу. Його домінуюче положення пояснюється високорозвиненими оповідними традиціями, які формувались протягом тисячоліть. Можна вважати незаперечними аргументи на користь умовиводів про міфоритуальні витоки К. як такої — принаймі, європ. етнос</w:t>
      </w:r>
      <w:r>
        <w:rPr>
          <w:rStyle w:val="0ptf4"/>
        </w:rPr>
        <w:t xml:space="preserve">ів. Тому, попри всі ін. відомі визначення, К. слід вважати особливий тип оповідань, у яких конструктивну </w:t>
      </w:r>
      <w:r>
        <w:rPr>
          <w:rStyle w:val="0ptf4"/>
          <w:lang w:val="ru-RU"/>
        </w:rPr>
        <w:t xml:space="preserve">ролю </w:t>
      </w:r>
      <w:r>
        <w:rPr>
          <w:rStyle w:val="0ptf4"/>
        </w:rPr>
        <w:t xml:space="preserve">при творенні змісту, </w:t>
      </w:r>
      <w:r>
        <w:rPr>
          <w:rStyle w:val="0ptf5"/>
        </w:rPr>
        <w:t>структури,</w:t>
      </w:r>
      <w:r>
        <w:rPr>
          <w:rStyle w:val="0ptf4"/>
        </w:rPr>
        <w:t xml:space="preserve"> семантики, поетики, особливостей худож. вимислу відіграли міфоритуальні інтелектуальні надбання. Сягаючи своїми дж</w:t>
      </w:r>
      <w:r>
        <w:rPr>
          <w:rStyle w:val="0ptf4"/>
        </w:rPr>
        <w:t xml:space="preserve">ерелами смислових структур сакральної міфол. свідомості, К. виокремилась у фольклор, жанр у системі перехідного (від міфопоет. до понятійного) типу мислення. В процесі формування К. перегруповувались міфоритуальні структури, відбувались радикальні зміни у </w:t>
      </w:r>
      <w:r>
        <w:rPr>
          <w:rStyle w:val="0ptf4"/>
        </w:rPr>
        <w:t xml:space="preserve">сфері семантики і змісту цих структур — у кожному казковому сюжеті своєрідно. Функціонуючи у просторі і часі іст. доби, пройшовши етап десакралізаиії і отримавши </w:t>
      </w:r>
      <w:r>
        <w:rPr>
          <w:rStyle w:val="0ptf4"/>
          <w:lang w:val="ru-RU"/>
        </w:rPr>
        <w:t xml:space="preserve">нов. </w:t>
      </w:r>
      <w:r>
        <w:rPr>
          <w:rStyle w:val="0ptf4"/>
        </w:rPr>
        <w:t>(видозмінений) зміст і естет, властивості, К. стала вагомим чинником нар. світосприйняття</w:t>
      </w:r>
      <w:r>
        <w:rPr>
          <w:rStyle w:val="0ptf4"/>
        </w:rPr>
        <w:t xml:space="preserve">, ціннісних і онтологічних орієнтирів, моралі, нац. самоусвідомлення. Соц. функція </w:t>
      </w:r>
      <w:r>
        <w:rPr>
          <w:rStyle w:val="0ptf4"/>
          <w:lang w:val="de-DE"/>
        </w:rPr>
        <w:t xml:space="preserve">K., </w:t>
      </w:r>
      <w:r>
        <w:rPr>
          <w:rStyle w:val="0ptf4"/>
        </w:rPr>
        <w:t>якшо врахувати її міфол. генезу, трансформувалась від сакральної і, можливо, езотеричної, через ступінь магічного спрямування на сили природи, до суто худож., де її коли</w:t>
      </w:r>
      <w:r>
        <w:rPr>
          <w:rStyle w:val="0ptf4"/>
        </w:rPr>
        <w:t>шні магічні інтенції набули “закону” соц.-філос. оптимізму (перемоги “добра" над “злом”).</w:t>
      </w:r>
    </w:p>
    <w:p w:rsidR="00361F9A" w:rsidRDefault="005F5C25">
      <w:pPr>
        <w:pStyle w:val="81"/>
        <w:framePr w:w="3658" w:h="11121" w:hRule="exact" w:wrap="none" w:vAnchor="page" w:hAnchor="page" w:x="2141" w:y="2796"/>
        <w:shd w:val="clear" w:color="auto" w:fill="auto"/>
        <w:ind w:left="60" w:right="20" w:firstLine="240"/>
      </w:pPr>
      <w:r>
        <w:rPr>
          <w:rStyle w:val="0ptf4"/>
        </w:rPr>
        <w:t xml:space="preserve">У сх-слов’ян. науці термін К. як синонімічний терміну “байка” вперше вживається наприкінці XVI </w:t>
      </w:r>
      <w:r>
        <w:rPr>
          <w:rStyle w:val="0ptf4"/>
          <w:lang w:val="ru-RU"/>
        </w:rPr>
        <w:t xml:space="preserve">ст. </w:t>
      </w:r>
      <w:r>
        <w:rPr>
          <w:rStyle w:val="0ptf4"/>
        </w:rPr>
        <w:t xml:space="preserve">у </w:t>
      </w:r>
      <w:r>
        <w:rPr>
          <w:rStyle w:val="0ptf4"/>
          <w:lang w:val="ru-RU"/>
        </w:rPr>
        <w:t xml:space="preserve">“Грамматике словенской" </w:t>
      </w:r>
      <w:r>
        <w:rPr>
          <w:rStyle w:val="0ptf4"/>
        </w:rPr>
        <w:t>(1596) Лаврентієм Зізанієм. З XVI ст. від</w:t>
      </w:r>
      <w:r>
        <w:rPr>
          <w:rStyle w:val="0ptf4"/>
        </w:rPr>
        <w:t xml:space="preserve">омі окр. сюжети сх.-слов’ян. </w:t>
      </w:r>
      <w:r>
        <w:rPr>
          <w:rStyle w:val="0ptf4"/>
          <w:lang w:val="de-DE"/>
        </w:rPr>
        <w:t xml:space="preserve">K., </w:t>
      </w:r>
      <w:r>
        <w:rPr>
          <w:rStyle w:val="0ptf4"/>
        </w:rPr>
        <w:t xml:space="preserve">шо розповсюджувались у рукописах, пізніше, з 2-ої </w:t>
      </w:r>
      <w:r>
        <w:rPr>
          <w:rStyle w:val="0ptf4"/>
          <w:lang w:val="ru-RU"/>
        </w:rPr>
        <w:t xml:space="preserve">пол. </w:t>
      </w:r>
      <w:r>
        <w:rPr>
          <w:rStyle w:val="0ptf4"/>
        </w:rPr>
        <w:t xml:space="preserve">XVIII </w:t>
      </w:r>
      <w:r>
        <w:rPr>
          <w:rStyle w:val="0ptf4"/>
          <w:lang w:val="ru-RU"/>
        </w:rPr>
        <w:t xml:space="preserve">ст., </w:t>
      </w:r>
      <w:r>
        <w:rPr>
          <w:rStyle w:val="0ptf4"/>
        </w:rPr>
        <w:t>почали з’являтись друковані тексти і зб.</w:t>
      </w:r>
    </w:p>
    <w:p w:rsidR="00361F9A" w:rsidRDefault="005F5C25">
      <w:pPr>
        <w:pStyle w:val="81"/>
        <w:framePr w:w="3658" w:h="11121" w:hRule="exact" w:wrap="none" w:vAnchor="page" w:hAnchor="page" w:x="2141" w:y="2796"/>
        <w:shd w:val="clear" w:color="auto" w:fill="auto"/>
        <w:ind w:left="60" w:right="20" w:firstLine="240"/>
      </w:pPr>
      <w:r>
        <w:rPr>
          <w:rStyle w:val="0ptf4"/>
        </w:rPr>
        <w:t xml:space="preserve">Сх-слов’ян. наук, казкознавство започаткувало дефініцію К., яку навів у </w:t>
      </w:r>
      <w:r>
        <w:rPr>
          <w:rStyle w:val="0ptf4"/>
          <w:lang w:val="ru-RU"/>
        </w:rPr>
        <w:t>“Словаре древней и новой поэзии"</w:t>
      </w:r>
      <w:r>
        <w:rPr>
          <w:rStyle w:val="0ptf4"/>
          <w:lang w:val="ru-RU"/>
        </w:rPr>
        <w:t xml:space="preserve"> [Спб., Ч. III, 1821] М.Остолопов: “Сказка. </w:t>
      </w:r>
      <w:r>
        <w:rPr>
          <w:rStyle w:val="0ptf4"/>
          <w:lang w:val="de-DE"/>
        </w:rPr>
        <w:t xml:space="preserve">Fabula ficta, commentitia </w:t>
      </w:r>
      <w:r>
        <w:rPr>
          <w:rStyle w:val="0ptf4"/>
          <w:lang w:val="ru-RU"/>
        </w:rPr>
        <w:t xml:space="preserve">(повинно бути </w:t>
      </w:r>
      <w:r>
        <w:rPr>
          <w:rStyle w:val="8pt0pt6"/>
          <w:lang w:val="de-DE"/>
        </w:rPr>
        <w:t>commenticia</w:t>
      </w:r>
    </w:p>
    <w:p w:rsidR="00361F9A" w:rsidRDefault="005F5C25">
      <w:pPr>
        <w:pStyle w:val="81"/>
        <w:framePr w:w="3658" w:h="11121" w:hRule="exact" w:wrap="none" w:vAnchor="page" w:hAnchor="page" w:x="2141" w:y="2796"/>
        <w:numPr>
          <w:ilvl w:val="0"/>
          <w:numId w:val="143"/>
        </w:numPr>
        <w:shd w:val="clear" w:color="auto" w:fill="auto"/>
        <w:tabs>
          <w:tab w:val="left" w:pos="238"/>
        </w:tabs>
        <w:ind w:left="60" w:right="20"/>
      </w:pPr>
      <w:r>
        <w:rPr>
          <w:rStyle w:val="8pt0pt6"/>
        </w:rPr>
        <w:t>Ф.Є.)</w:t>
      </w:r>
      <w:r>
        <w:rPr>
          <w:rStyle w:val="8pt0pt5"/>
        </w:rPr>
        <w:t xml:space="preserve"> </w:t>
      </w:r>
      <w:r>
        <w:rPr>
          <w:rStyle w:val="0ptf4"/>
          <w:lang w:val="de-DE"/>
        </w:rPr>
        <w:t xml:space="preserve">narratio. — </w:t>
      </w:r>
      <w:r>
        <w:rPr>
          <w:rStyle w:val="0ptf4"/>
          <w:lang w:val="ru-RU"/>
        </w:rPr>
        <w:t xml:space="preserve">Сказка есть повествование вымышленного происшествия. Оно может быть в стихах и в прозе”. </w:t>
      </w:r>
      <w:r>
        <w:rPr>
          <w:rStyle w:val="0ptf4"/>
        </w:rPr>
        <w:t>Наведене визначення актуалізує</w:t>
      </w:r>
    </w:p>
    <w:p w:rsidR="00361F9A" w:rsidRDefault="005F5C25">
      <w:pPr>
        <w:pStyle w:val="81"/>
        <w:framePr w:w="3677" w:h="11121" w:hRule="exact" w:wrap="none" w:vAnchor="page" w:hAnchor="page" w:x="6110" w:y="2796"/>
        <w:shd w:val="clear" w:color="auto" w:fill="auto"/>
        <w:ind w:left="60" w:right="20"/>
      </w:pPr>
      <w:r>
        <w:rPr>
          <w:rStyle w:val="0ptf4"/>
        </w:rPr>
        <w:t xml:space="preserve">вигадку, вимисел як домінантну сферу казк. нараиії. Наступні експлікації поняття </w:t>
      </w:r>
      <w:r>
        <w:rPr>
          <w:rStyle w:val="0ptf4"/>
          <w:lang w:val="ru-RU"/>
        </w:rPr>
        <w:t xml:space="preserve">К. </w:t>
      </w:r>
      <w:r>
        <w:rPr>
          <w:rStyle w:val="0ptf4"/>
        </w:rPr>
        <w:t>так чи інакше враховували вигадку, надаючи їй статусу одного із жанротвірних чинників. Дефініція К. Остолопова зіграла суттєву ролю у формуванні дескриптивного аспекту фоль</w:t>
      </w:r>
      <w:r>
        <w:rPr>
          <w:rStyle w:val="0ptf4"/>
        </w:rPr>
        <w:t>клористики.</w:t>
      </w:r>
    </w:p>
    <w:p w:rsidR="00361F9A" w:rsidRDefault="005F5C25">
      <w:pPr>
        <w:pStyle w:val="81"/>
        <w:framePr w:w="3677" w:h="11121" w:hRule="exact" w:wrap="none" w:vAnchor="page" w:hAnchor="page" w:x="6110" w:y="2796"/>
        <w:shd w:val="clear" w:color="auto" w:fill="auto"/>
        <w:ind w:left="20" w:right="20" w:firstLine="280"/>
      </w:pPr>
      <w:r>
        <w:rPr>
          <w:rStyle w:val="0ptf4"/>
        </w:rPr>
        <w:t>Нарис І.Срєзнєвського, присвячений оглядові жанрів укр. фольклору (1834), дозволив зробити рішучий крок у напрямку віддиференціювання нар. К. від її літ. “двійника". З праць Ф.Буслаєва,</w:t>
      </w:r>
    </w:p>
    <w:p w:rsidR="00361F9A" w:rsidRDefault="005F5C25">
      <w:pPr>
        <w:pStyle w:val="81"/>
        <w:framePr w:w="3677" w:h="11121" w:hRule="exact" w:wrap="none" w:vAnchor="page" w:hAnchor="page" w:x="6110" w:y="2796"/>
        <w:numPr>
          <w:ilvl w:val="0"/>
          <w:numId w:val="147"/>
        </w:numPr>
        <w:shd w:val="clear" w:color="auto" w:fill="auto"/>
        <w:tabs>
          <w:tab w:val="left" w:pos="1162"/>
        </w:tabs>
        <w:ind w:left="20" w:right="20"/>
      </w:pPr>
      <w:r>
        <w:rPr>
          <w:rStyle w:val="0ptf4"/>
        </w:rPr>
        <w:t>Афанасьєва</w:t>
      </w:r>
      <w:r>
        <w:rPr>
          <w:rStyle w:val="0ptf4"/>
        </w:rPr>
        <w:tab/>
        <w:t>розпочалось порівн. вивчення К. Виділення О.Вес</w:t>
      </w:r>
      <w:r>
        <w:rPr>
          <w:rStyle w:val="0ptf4"/>
        </w:rPr>
        <w:t xml:space="preserve">еловським </w:t>
      </w:r>
      <w:r>
        <w:rPr>
          <w:rStyle w:val="0ptf5"/>
        </w:rPr>
        <w:t>мотиву</w:t>
      </w:r>
      <w:r>
        <w:rPr>
          <w:rStyle w:val="0ptf4"/>
        </w:rPr>
        <w:t xml:space="preserve"> як формотвірного складника </w:t>
      </w:r>
      <w:r>
        <w:rPr>
          <w:rStyle w:val="0ptf5"/>
        </w:rPr>
        <w:t>сюжету</w:t>
      </w:r>
      <w:r>
        <w:rPr>
          <w:rStyle w:val="0ptf4"/>
        </w:rPr>
        <w:t xml:space="preserve"> дозволяло вивчити К. як у синтагматичному плані, так і в плані парадигматичного розчленування складників. Безпосередньо розвиваючи ідеї Веселовського, </w:t>
      </w:r>
      <w:r>
        <w:rPr>
          <w:rStyle w:val="0ptf4"/>
          <w:lang w:val="ru-RU"/>
        </w:rPr>
        <w:t xml:space="preserve">Р.Волков </w:t>
      </w:r>
      <w:r>
        <w:rPr>
          <w:rStyle w:val="0ptf4"/>
        </w:rPr>
        <w:t>створив структурно-синтагматичну, інваріантну</w:t>
      </w:r>
      <w:r>
        <w:rPr>
          <w:rStyle w:val="0ptf4"/>
        </w:rPr>
        <w:t>, модель кількох сюжетів спорідненої теми (“про невинно гнаних"). В.Пропп, полемізуючи з “атомарною” концепцією сюжету Веселовського, запропонував структурно- семантичну формулу динамічних функцій (вчинків) типологізованих дійових осіб, релевантну, за його</w:t>
      </w:r>
      <w:r>
        <w:rPr>
          <w:rStyle w:val="0ptf4"/>
        </w:rPr>
        <w:t xml:space="preserve"> твердженнями, фантастичній К. взагалі. Поєднуючи функціональний і мотивний принципи аналізу матеріалу, Пропп згодом дійшов висновку про етнографічний субстрат фант. К. — ритуал посвячення, або ініціальний.</w:t>
      </w:r>
    </w:p>
    <w:p w:rsidR="00361F9A" w:rsidRDefault="005F5C25">
      <w:pPr>
        <w:pStyle w:val="81"/>
        <w:framePr w:w="3677" w:h="11121" w:hRule="exact" w:wrap="none" w:vAnchor="page" w:hAnchor="page" w:x="6110" w:y="2796"/>
        <w:shd w:val="clear" w:color="auto" w:fill="auto"/>
        <w:ind w:left="20" w:right="20" w:firstLine="280"/>
      </w:pPr>
      <w:r>
        <w:rPr>
          <w:rStyle w:val="0ptf4"/>
        </w:rPr>
        <w:t xml:space="preserve">Ідеї </w:t>
      </w:r>
      <w:r>
        <w:rPr>
          <w:rStyle w:val="0ptf4"/>
          <w:lang w:val="ru-RU"/>
        </w:rPr>
        <w:t xml:space="preserve">Проппа </w:t>
      </w:r>
      <w:r>
        <w:rPr>
          <w:rStyle w:val="0ptf4"/>
        </w:rPr>
        <w:t>послугували методологічною основою дл</w:t>
      </w:r>
      <w:r>
        <w:rPr>
          <w:rStyle w:val="0ptf4"/>
        </w:rPr>
        <w:t>я розвитку етнографічного напрямку у суч. сх-слов’ян. фольклористиці (Б.Путілов та ін.). Слід зазначити, шо К. у першу чергу привертала увагу вчених при спробах пояснення міфол. джерел вербального фольклор, мист-ва (див. представників міфол. напрямку Я.Грі</w:t>
      </w:r>
      <w:r>
        <w:rPr>
          <w:rStyle w:val="0ptf4"/>
        </w:rPr>
        <w:t xml:space="preserve">мма, А.Куна, </w:t>
      </w:r>
      <w:r>
        <w:rPr>
          <w:rStyle w:val="0ptf4"/>
          <w:lang w:val="ru-RU"/>
        </w:rPr>
        <w:t xml:space="preserve">М.Мюллера, </w:t>
      </w:r>
      <w:r>
        <w:rPr>
          <w:rStyle w:val="0ptf4"/>
        </w:rPr>
        <w:t>Ф.Буслаєва, О.Афанасьєва, К.Я.Ербена, О.Потебні).</w:t>
      </w:r>
    </w:p>
    <w:p w:rsidR="00361F9A" w:rsidRDefault="005F5C25">
      <w:pPr>
        <w:pStyle w:val="81"/>
        <w:framePr w:w="3677" w:h="11121" w:hRule="exact" w:wrap="none" w:vAnchor="page" w:hAnchor="page" w:x="6110" w:y="2796"/>
        <w:shd w:val="clear" w:color="auto" w:fill="auto"/>
        <w:ind w:left="20" w:right="20" w:firstLine="280"/>
      </w:pPr>
      <w:r>
        <w:rPr>
          <w:rStyle w:val="0ptf4"/>
        </w:rPr>
        <w:t xml:space="preserve">Зусиллями науковиів-міфологів, представників </w:t>
      </w:r>
      <w:r>
        <w:rPr>
          <w:rStyle w:val="0ptf5"/>
        </w:rPr>
        <w:t>антропологічної школи</w:t>
      </w:r>
      <w:r>
        <w:rPr>
          <w:rStyle w:val="0ptf4"/>
        </w:rPr>
        <w:t xml:space="preserve"> (Е.Ланґ, Дж.Фрезер) та </w:t>
      </w:r>
      <w:r>
        <w:rPr>
          <w:rStyle w:val="0ptf5"/>
        </w:rPr>
        <w:t>міграційної школи</w:t>
      </w:r>
      <w:r>
        <w:rPr>
          <w:rStyle w:val="0ptf4"/>
        </w:rPr>
        <w:t xml:space="preserve"> (Т.Бенфей, Веселовський) наближається до розв’язання фундаментальна пробле</w:t>
      </w:r>
      <w:r>
        <w:rPr>
          <w:rStyle w:val="0ptf4"/>
        </w:rPr>
        <w:t xml:space="preserve">ма казкознавства — проблема подібності або навіть тотожності сюжетів світ, казкового епосу. На сьогодні це явище пояснюється ізоморфністю смислових комплексів </w:t>
      </w:r>
      <w:r>
        <w:rPr>
          <w:rStyle w:val="0ptf5"/>
        </w:rPr>
        <w:t xml:space="preserve">(міфів, </w:t>
      </w:r>
      <w:r>
        <w:rPr>
          <w:rStyle w:val="0ptf4"/>
        </w:rPr>
        <w:t>магічних та ритуальних дійств тошо), властивих сусп. свідомості всіх архаїчних етносів. М</w:t>
      </w:r>
      <w:r>
        <w:rPr>
          <w:rStyle w:val="0ptf4"/>
        </w:rPr>
        <w:t xml:space="preserve">іфоритуальний ізоморфізм ментальних структур зумовлює їх подібність і на вищому щаблі худож.- пізнавального мислення — на рівні фольклор, творчості. </w:t>
      </w:r>
      <w:r>
        <w:rPr>
          <w:rStyle w:val="0ptf4"/>
          <w:lang w:val="ru-RU"/>
        </w:rPr>
        <w:t xml:space="preserve">Нов. </w:t>
      </w:r>
      <w:r>
        <w:rPr>
          <w:rStyle w:val="0ptf4"/>
        </w:rPr>
        <w:t>етап у порівн. казкознавстві започаткували нім. дослідник сер-віч. напівфольклор. тв. Й.Больте та чес.</w:t>
      </w:r>
      <w:r>
        <w:rPr>
          <w:rStyle w:val="0ptf4"/>
        </w:rPr>
        <w:t xml:space="preserve"> фольклорист</w:t>
      </w:r>
    </w:p>
    <w:p w:rsidR="00361F9A" w:rsidRDefault="005F5C25">
      <w:pPr>
        <w:pStyle w:val="81"/>
        <w:framePr w:w="3677" w:h="11121" w:hRule="exact" w:wrap="none" w:vAnchor="page" w:hAnchor="page" w:x="6110" w:y="2796"/>
        <w:numPr>
          <w:ilvl w:val="0"/>
          <w:numId w:val="147"/>
        </w:numPr>
        <w:shd w:val="clear" w:color="auto" w:fill="auto"/>
        <w:tabs>
          <w:tab w:val="left" w:pos="793"/>
        </w:tabs>
        <w:ind w:left="20" w:right="20"/>
      </w:pPr>
      <w:r>
        <w:rPr>
          <w:rStyle w:val="0ptf4"/>
        </w:rPr>
        <w:t>Полівка</w:t>
      </w:r>
      <w:r>
        <w:rPr>
          <w:rStyle w:val="0ptf4"/>
        </w:rPr>
        <w:tab/>
        <w:t>“Примітками до “Дитячих і домашніх казок” бр. Грімм” (1913-32). Це видання містить три об’ємних томи порівн. огляду слов’ян, зх - європ. та позаєвроп. К. і два томи історії К. народів світу. Паралельно розгорталася діяльність географіч</w:t>
      </w:r>
      <w:r>
        <w:rPr>
          <w:rStyle w:val="0ptf4"/>
        </w:rPr>
        <w:t xml:space="preserve">но-іст., або </w:t>
      </w:r>
      <w:r>
        <w:rPr>
          <w:rStyle w:val="8pt0pt5"/>
        </w:rPr>
        <w:t xml:space="preserve">фінської школи. </w:t>
      </w:r>
      <w:r>
        <w:rPr>
          <w:rStyle w:val="0ptf4"/>
        </w:rPr>
        <w:t>Ця школа пояснювала подібності генетичного характеру, шо ускладнюються активним міжнар. взаємоза- позиченням казк. сюжетів у іст. часи. Принципове</w:t>
      </w:r>
    </w:p>
    <w:p w:rsidR="00361F9A" w:rsidRDefault="005F5C25">
      <w:pPr>
        <w:pStyle w:val="a5"/>
        <w:framePr w:wrap="none" w:vAnchor="page" w:hAnchor="page" w:x="5808" w:y="14117"/>
        <w:shd w:val="clear" w:color="auto" w:fill="auto"/>
        <w:spacing w:line="140" w:lineRule="exact"/>
        <w:ind w:left="20"/>
      </w:pPr>
      <w:r>
        <w:rPr>
          <w:rStyle w:val="7pt0pt4"/>
        </w:rPr>
        <w:t>241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01"/>
        <w:framePr w:wrap="none" w:vAnchor="page" w:hAnchor="page" w:x="2185" w:y="2714"/>
        <w:shd w:val="clear" w:color="auto" w:fill="auto"/>
        <w:spacing w:before="0" w:line="130" w:lineRule="exact"/>
      </w:pPr>
      <w:r>
        <w:rPr>
          <w:rStyle w:val="1065pt0pt"/>
        </w:rPr>
        <w:t>КАЗКА</w:t>
      </w:r>
    </w:p>
    <w:p w:rsidR="00361F9A" w:rsidRDefault="005F5C25">
      <w:pPr>
        <w:pStyle w:val="81"/>
        <w:framePr w:w="3672" w:h="11121" w:hRule="exact" w:wrap="none" w:vAnchor="page" w:hAnchor="page" w:x="2161" w:y="3028"/>
        <w:shd w:val="clear" w:color="auto" w:fill="auto"/>
        <w:ind w:left="20" w:right="20"/>
      </w:pPr>
      <w:r>
        <w:rPr>
          <w:rStyle w:val="0ptf4"/>
        </w:rPr>
        <w:t xml:space="preserve">значення для розв’язання проблеми подібності інонац. сюжетів мали </w:t>
      </w:r>
      <w:r>
        <w:rPr>
          <w:rStyle w:val="0ptf4"/>
          <w:lang w:val="ru-RU"/>
        </w:rPr>
        <w:t xml:space="preserve">показчики </w:t>
      </w:r>
      <w:r>
        <w:rPr>
          <w:rStyle w:val="0ptf4"/>
        </w:rPr>
        <w:t>сюжетних типів, створені за системою фін. компаративіста</w:t>
      </w:r>
    </w:p>
    <w:p w:rsidR="00361F9A" w:rsidRDefault="005F5C25">
      <w:pPr>
        <w:pStyle w:val="81"/>
        <w:framePr w:w="3672" w:h="11121" w:hRule="exact" w:wrap="none" w:vAnchor="page" w:hAnchor="page" w:x="2161" w:y="3028"/>
        <w:numPr>
          <w:ilvl w:val="0"/>
          <w:numId w:val="148"/>
        </w:numPr>
        <w:shd w:val="clear" w:color="auto" w:fill="auto"/>
        <w:tabs>
          <w:tab w:val="left" w:pos="1042"/>
        </w:tabs>
        <w:ind w:left="20" w:right="20"/>
      </w:pPr>
      <w:r>
        <w:rPr>
          <w:rStyle w:val="0ptf4"/>
        </w:rPr>
        <w:t>А.Аарне,</w:t>
      </w:r>
      <w:r>
        <w:rPr>
          <w:rStyle w:val="0ptf4"/>
        </w:rPr>
        <w:tab/>
        <w:t>рос. дослідником М.Андреєвим, групою сх-слов’ян. вчених Л.Барагом, білор. К.Кабашніковим, М.Новіковим і І.Березовс</w:t>
      </w:r>
      <w:r>
        <w:rPr>
          <w:rStyle w:val="0ptf4"/>
        </w:rPr>
        <w:t>ьким, поль. Ю.Кшижановським, болг. В.Кашпаріковою та ін.).</w:t>
      </w:r>
    </w:p>
    <w:p w:rsidR="00361F9A" w:rsidRDefault="005F5C25">
      <w:pPr>
        <w:pStyle w:val="81"/>
        <w:framePr w:w="3672" w:h="11121" w:hRule="exact" w:wrap="none" w:vAnchor="page" w:hAnchor="page" w:x="2161" w:y="3028"/>
        <w:shd w:val="clear" w:color="auto" w:fill="auto"/>
        <w:ind w:left="20" w:right="20" w:firstLine="300"/>
      </w:pPr>
      <w:r>
        <w:rPr>
          <w:rStyle w:val="0ptf4"/>
        </w:rPr>
        <w:t>Вагомим є наук, доробок укр. казкознавців. На царині збирання і виярукування плідно працювали</w:t>
      </w:r>
    </w:p>
    <w:p w:rsidR="00361F9A" w:rsidRDefault="005F5C25">
      <w:pPr>
        <w:pStyle w:val="81"/>
        <w:framePr w:w="3672" w:h="11121" w:hRule="exact" w:wrap="none" w:vAnchor="page" w:hAnchor="page" w:x="2161" w:y="3028"/>
        <w:shd w:val="clear" w:color="auto" w:fill="auto"/>
        <w:tabs>
          <w:tab w:val="left" w:pos="1566"/>
        </w:tabs>
        <w:ind w:left="20" w:right="20"/>
      </w:pPr>
      <w:r>
        <w:rPr>
          <w:rStyle w:val="0ptf4"/>
        </w:rPr>
        <w:t>О.Бодянський, П.Куліш, Б.Грінченко, П.Чубинський, І.Верхратський, В Гнатюк, П.Лінтур, М.Гиряк, М.Мушинк</w:t>
      </w:r>
      <w:r>
        <w:rPr>
          <w:rStyle w:val="0ptf4"/>
        </w:rPr>
        <w:t>а; казки Поділля, зібрані у сер. минулого ст. О.Димінським і видані 1928 М.Левченком, за кількістю сюжетів і принципами 'іх фіксації на час запису не мали аналогів. Широкий спектр теор. питань (К. як феномен нац. культури, проблема генези й специфіки жанру</w:t>
      </w:r>
      <w:r>
        <w:rPr>
          <w:rStyle w:val="0ptf4"/>
        </w:rPr>
        <w:t xml:space="preserve">, особливості поетики і стилістики) вирішувався в працях І.Срєзнєвського, М.Костомарова, О.Потебні, М.Драгоманова, П.Жигеиького, М.Сумдава, І.Франка, В.Гнатжжа, М.Грушевського. </w:t>
      </w:r>
      <w:r>
        <w:rPr>
          <w:rStyle w:val="0ptf4"/>
          <w:lang w:val="ru-RU"/>
        </w:rPr>
        <w:t xml:space="preserve">М.Дашкевича, </w:t>
      </w:r>
      <w:r>
        <w:rPr>
          <w:rStyle w:val="0ptf4"/>
        </w:rPr>
        <w:t>С.Савченка, Р.Волкова, Левченка, Г.Сухобрус, І.Березовського,</w:t>
      </w:r>
    </w:p>
    <w:p w:rsidR="00361F9A" w:rsidRDefault="005F5C25">
      <w:pPr>
        <w:pStyle w:val="81"/>
        <w:framePr w:w="3672" w:h="11121" w:hRule="exact" w:wrap="none" w:vAnchor="page" w:hAnchor="page" w:x="2161" w:y="3028"/>
        <w:numPr>
          <w:ilvl w:val="0"/>
          <w:numId w:val="148"/>
        </w:numPr>
        <w:shd w:val="clear" w:color="auto" w:fill="auto"/>
        <w:tabs>
          <w:tab w:val="left" w:pos="1215"/>
        </w:tabs>
        <w:ind w:left="20" w:right="20"/>
      </w:pPr>
      <w:r>
        <w:rPr>
          <w:rStyle w:val="0ptf4"/>
        </w:rPr>
        <w:t>Юзвенко,</w:t>
      </w:r>
      <w:r>
        <w:rPr>
          <w:rStyle w:val="0ptf4"/>
        </w:rPr>
        <w:tab/>
        <w:t>Л Дунаєвської, О.Бріциної, В.Шабліовського та ін.</w:t>
      </w:r>
    </w:p>
    <w:p w:rsidR="00361F9A" w:rsidRDefault="005F5C25">
      <w:pPr>
        <w:pStyle w:val="81"/>
        <w:framePr w:w="3672" w:h="11121" w:hRule="exact" w:wrap="none" w:vAnchor="page" w:hAnchor="page" w:x="2161" w:y="3028"/>
        <w:shd w:val="clear" w:color="auto" w:fill="auto"/>
        <w:ind w:left="20" w:right="20" w:firstLine="300"/>
      </w:pPr>
      <w:r>
        <w:rPr>
          <w:rStyle w:val="0ptf4"/>
        </w:rPr>
        <w:t xml:space="preserve">Після тривалих дискусій відносно жанр, сутності К. та її </w:t>
      </w:r>
      <w:r>
        <w:rPr>
          <w:rStyle w:val="0ptf4"/>
          <w:lang w:val="ru-RU"/>
        </w:rPr>
        <w:t xml:space="preserve">внутр. </w:t>
      </w:r>
      <w:r>
        <w:rPr>
          <w:rStyle w:val="0ptf4"/>
        </w:rPr>
        <w:t xml:space="preserve">диференціації казковий епос прийнято розподіляти на три умовні жанр, різновиди (групи): </w:t>
      </w:r>
      <w:r>
        <w:rPr>
          <w:rStyle w:val="65pt0pt3"/>
        </w:rPr>
        <w:t xml:space="preserve">казки про тварин, </w:t>
      </w:r>
      <w:r>
        <w:rPr>
          <w:rStyle w:val="0ptf5"/>
        </w:rPr>
        <w:t xml:space="preserve">чарівні </w:t>
      </w:r>
      <w:r>
        <w:rPr>
          <w:rStyle w:val="0ptf4"/>
        </w:rPr>
        <w:t xml:space="preserve">(фант.) </w:t>
      </w:r>
      <w:r>
        <w:rPr>
          <w:rStyle w:val="65pt0pt3"/>
        </w:rPr>
        <w:t xml:space="preserve">казки </w:t>
      </w:r>
      <w:r>
        <w:rPr>
          <w:rStyle w:val="0ptf4"/>
        </w:rPr>
        <w:t xml:space="preserve">та </w:t>
      </w:r>
      <w:r>
        <w:rPr>
          <w:rStyle w:val="0ptf5"/>
        </w:rPr>
        <w:t>по</w:t>
      </w:r>
      <w:r>
        <w:rPr>
          <w:rStyle w:val="0ptf5"/>
        </w:rPr>
        <w:t>бутові казки.</w:t>
      </w:r>
      <w:r>
        <w:rPr>
          <w:rStyle w:val="0ptf4"/>
        </w:rPr>
        <w:t xml:space="preserve"> К. про тварин довгий час уважалися чи не найархаїчнішими. Проте розглядати жанр, різновиди в діахронічному аспекті немає сенсу, оскільки К., як уже зазначалось, є результатом понятійного пере</w:t>
      </w:r>
      <w:r>
        <w:rPr>
          <w:rStyle w:val="0ptf4"/>
        </w:rPr>
        <w:softHyphen/>
        <w:t xml:space="preserve">осмислення давн. міфоритуальних надбань, і К. про </w:t>
      </w:r>
      <w:r>
        <w:rPr>
          <w:rStyle w:val="0ptf4"/>
        </w:rPr>
        <w:t>; зарин не становлять виключення: вони функціонують у системі засобів фольклор, мист- ва. У формуванні К. про тварин суттєву роль відіграли тотемістичні вірування, за якими людські спільноти вважалися нашадками тієї чи ін. тварини</w:t>
      </w:r>
    </w:p>
    <w:p w:rsidR="00361F9A" w:rsidRDefault="005F5C25">
      <w:pPr>
        <w:pStyle w:val="81"/>
        <w:framePr w:w="3672" w:h="11121" w:hRule="exact" w:wrap="none" w:vAnchor="page" w:hAnchor="page" w:x="2161" w:y="3028"/>
        <w:numPr>
          <w:ilvl w:val="0"/>
          <w:numId w:val="143"/>
        </w:numPr>
        <w:shd w:val="clear" w:color="auto" w:fill="auto"/>
        <w:tabs>
          <w:tab w:val="left" w:pos="279"/>
        </w:tabs>
        <w:ind w:left="20" w:right="20"/>
      </w:pPr>
      <w:r>
        <w:rPr>
          <w:rStyle w:val="0ptf4"/>
        </w:rPr>
        <w:t xml:space="preserve">обожненого покровителя і </w:t>
      </w:r>
      <w:r>
        <w:rPr>
          <w:rStyle w:val="0ptf4"/>
        </w:rPr>
        <w:t>родоначальника спільноти. Людина певної тотемістичної фратрії могла називати себе ім’ям тотема. Отже, вірогідно, що -за казк. тваринами приховуються люди, їх стосунки і вчинки. Проте більшість сюжетів відбивають заг. шанобливе ставлення людини до тваринног</w:t>
      </w:r>
      <w:r>
        <w:rPr>
          <w:rStyle w:val="0ptf4"/>
        </w:rPr>
        <w:t>о світу, який нею одухотворювався і обожнювався. Саме цим пояснюється надзвичайна різноманітність та “регламентованість” у взаєминах людей і тварин, з од. боку, і тварин між собою, з ін. Особливу групу К. складають сюжети про звірів- хитрунів, т. зв. трікс</w:t>
      </w:r>
      <w:r>
        <w:rPr>
          <w:rStyle w:val="0ptf4"/>
        </w:rPr>
        <w:t>терів. К. такого типу набули значного розповсюдження у народів Африки, Азії та Америки і менше властиві європ. творчості. Разом з тим у слов’ян активно побутують сюжети про хитру лисичку, птахів, шо можуть жорстоко поглузувати з чоловіка, який завдав школу</w:t>
      </w:r>
      <w:r>
        <w:rPr>
          <w:rStyle w:val="0ptf4"/>
        </w:rPr>
        <w:t xml:space="preserve"> пташенятам і а ін. За міркуваннями науковців, К. про звірів-хитрунів зооморфними засобами відтворюють найархаїчніші психол. процеси самої людини. Частина К. про тварин виокремлюється</w:t>
      </w:r>
    </w:p>
    <w:p w:rsidR="00361F9A" w:rsidRDefault="005F5C25">
      <w:pPr>
        <w:pStyle w:val="81"/>
        <w:framePr w:w="3610" w:h="11131" w:hRule="exact" w:wrap="none" w:vAnchor="page" w:hAnchor="page" w:x="6140" w:y="3023"/>
        <w:shd w:val="clear" w:color="auto" w:fill="auto"/>
        <w:ind w:left="20" w:right="20"/>
      </w:pPr>
      <w:r>
        <w:rPr>
          <w:rStyle w:val="0ptf4"/>
        </w:rPr>
        <w:t xml:space="preserve">на підставі усталеної композиції — це </w:t>
      </w:r>
      <w:r>
        <w:rPr>
          <w:rStyle w:val="0ptf5"/>
        </w:rPr>
        <w:t xml:space="preserve">кумулятивні </w:t>
      </w:r>
      <w:r>
        <w:rPr>
          <w:rStyle w:val="65pt0pt3"/>
        </w:rPr>
        <w:t xml:space="preserve">казки </w:t>
      </w:r>
      <w:r>
        <w:rPr>
          <w:rStyle w:val="0ptf4"/>
        </w:rPr>
        <w:t xml:space="preserve">типу “Рукавичка”. </w:t>
      </w:r>
      <w:r>
        <w:rPr>
          <w:rStyle w:val="65pt0pt3"/>
        </w:rPr>
        <w:t>Тваринний епос</w:t>
      </w:r>
    </w:p>
    <w:p w:rsidR="00361F9A" w:rsidRDefault="005F5C25">
      <w:pPr>
        <w:pStyle w:val="81"/>
        <w:framePr w:w="3610" w:h="11131" w:hRule="exact" w:wrap="none" w:vAnchor="page" w:hAnchor="page" w:x="6140" w:y="3023"/>
        <w:shd w:val="clear" w:color="auto" w:fill="auto"/>
        <w:ind w:left="20" w:right="40"/>
      </w:pPr>
      <w:r>
        <w:rPr>
          <w:rStyle w:val="0ptf4"/>
        </w:rPr>
        <w:t>надзвичайно різнобарвний за худож. особливостями та сюжетними типами. У слов’ян, фольклорі укр. К. про тварин є найбільш презентативними.</w:t>
      </w:r>
    </w:p>
    <w:p w:rsidR="00361F9A" w:rsidRDefault="005F5C25">
      <w:pPr>
        <w:pStyle w:val="81"/>
        <w:framePr w:w="3610" w:h="11131" w:hRule="exact" w:wrap="none" w:vAnchor="page" w:hAnchor="page" w:x="6140" w:y="3023"/>
        <w:shd w:val="clear" w:color="auto" w:fill="auto"/>
        <w:ind w:left="20" w:right="40" w:firstLine="280"/>
      </w:pPr>
      <w:r>
        <w:rPr>
          <w:rStyle w:val="0ptf4"/>
        </w:rPr>
        <w:t>Чарівні (фант.) К. становлять виразний жанр, різновид фольклор, епосу, і його відносн</w:t>
      </w:r>
      <w:r>
        <w:rPr>
          <w:rStyle w:val="0ptf4"/>
        </w:rPr>
        <w:t>а цілісність зумовлюється естетизацією фантастичного. Останнє є метаморфованим вираженням міфол. ментальності — на її грунті буйно розквітли суто фольклор, особливості твор. мислення. Характеризуючись довершеністю худож. змісту і поетики, фант. К. найбільш</w:t>
      </w:r>
      <w:r>
        <w:rPr>
          <w:rStyle w:val="0ptf4"/>
        </w:rPr>
        <w:t xml:space="preserve">ою мірою зберегла особливості міфол. світосприйняття. Крізь зовн. вербальний шар тексту, розмаїту систему образів- персонажів і захоплюючу чарівність їх вчинків, стрімкий, майже детективний перебіг подій з неодмінною перемогою добрих сил виразно проступає </w:t>
      </w:r>
      <w:r>
        <w:rPr>
          <w:rStyle w:val="0ptf4"/>
        </w:rPr>
        <w:t xml:space="preserve">потужне інтелектуальне міфол. підгрунтя. Майже всі чарівні дерева, гори та “драбини до небес” К. уособлюють універсальну міфол. концепцію всесвіту — </w:t>
      </w:r>
      <w:r>
        <w:rPr>
          <w:rStyle w:val="0ptf4"/>
          <w:lang w:val="ru-RU"/>
        </w:rPr>
        <w:t xml:space="preserve">"древо </w:t>
      </w:r>
      <w:r>
        <w:rPr>
          <w:rStyle w:val="0ptf4"/>
        </w:rPr>
        <w:t>світове</w:t>
      </w:r>
      <w:r>
        <w:rPr>
          <w:rStyle w:val="0ptf4"/>
          <w:vertAlign w:val="superscript"/>
        </w:rPr>
        <w:t>1</w:t>
      </w:r>
      <w:r>
        <w:rPr>
          <w:rStyle w:val="0ptf4"/>
        </w:rPr>
        <w:t>'; ш ж модель всесвіту є детермінантом усіх фольклор., насамперед казк., потроєнь — як на рі</w:t>
      </w:r>
      <w:r>
        <w:rPr>
          <w:rStyle w:val="0ptf4"/>
        </w:rPr>
        <w:t>вні глибинної семантики (три вчинки героя тошо), так і стилістики К. Обожнювання птахів (пари птахів) з наданням їм сонячної символіки приводить до появи казкової “птиці-вогневиаі". Зооантропоморфні герої К. (Іван-ведмежий син, Іван-сученко), поєднання або</w:t>
      </w:r>
      <w:r>
        <w:rPr>
          <w:rStyle w:val="0ptf4"/>
        </w:rPr>
        <w:t xml:space="preserve"> почленування персонажа — ие не шо ін., як видозмінені форми тотемістичних культів та вірувань.</w:t>
      </w:r>
    </w:p>
    <w:p w:rsidR="00361F9A" w:rsidRDefault="005F5C25">
      <w:pPr>
        <w:pStyle w:val="81"/>
        <w:framePr w:w="3610" w:h="11131" w:hRule="exact" w:wrap="none" w:vAnchor="page" w:hAnchor="page" w:x="6140" w:y="3023"/>
        <w:shd w:val="clear" w:color="auto" w:fill="auto"/>
        <w:ind w:left="20" w:right="40" w:firstLine="280"/>
      </w:pPr>
      <w:r>
        <w:rPr>
          <w:rStyle w:val="0ptf4"/>
        </w:rPr>
        <w:t xml:space="preserve">З’ясування </w:t>
      </w:r>
      <w:r>
        <w:rPr>
          <w:rStyle w:val="0ptf4"/>
          <w:lang w:val="ru-RU"/>
        </w:rPr>
        <w:t xml:space="preserve">Проппом </w:t>
      </w:r>
      <w:r>
        <w:rPr>
          <w:rStyle w:val="0ptf4"/>
        </w:rPr>
        <w:t>та ін. ролі ініціальних ритуалів у заг. будові чарівних К. дозволяє пояснити і останній поділ світу на “цей” і "</w:t>
      </w:r>
      <w:r>
        <w:rPr>
          <w:rStyle w:val="0ptf4"/>
        </w:rPr>
        <w:t xml:space="preserve">потойбічний”. Так само як неофіт, шо проходить обряд “посвячення" (ініціальний), тимчасово “помирає” і “відроджується” у </w:t>
      </w:r>
      <w:r>
        <w:rPr>
          <w:rStyle w:val="0ptf4"/>
          <w:lang w:val="ru-RU"/>
        </w:rPr>
        <w:t xml:space="preserve">нов. соц. </w:t>
      </w:r>
      <w:r>
        <w:rPr>
          <w:rStyle w:val="0ptf4"/>
        </w:rPr>
        <w:t>і віковому статусі з правом вступати в шлюбні стосунки, так і герой К. потрапляє на “той світ” за чарівними предметами, а час</w:t>
      </w:r>
      <w:r>
        <w:rPr>
          <w:rStyle w:val="0ptf4"/>
        </w:rPr>
        <w:t>тіше — за судженою. Після всіляких випробувань він повертається на “цей” світ і на те ж місце, з якого почався його шлях. Така “кругова” композиція К. зумовлюється сонячною “коловоротною" символікою, яка ускладнює субстратну ініціальну.</w:t>
      </w:r>
    </w:p>
    <w:p w:rsidR="00361F9A" w:rsidRDefault="005F5C25">
      <w:pPr>
        <w:pStyle w:val="81"/>
        <w:framePr w:w="3610" w:h="11131" w:hRule="exact" w:wrap="none" w:vAnchor="page" w:hAnchor="page" w:x="6140" w:y="3023"/>
        <w:shd w:val="clear" w:color="auto" w:fill="auto"/>
        <w:ind w:left="20" w:right="40" w:firstLine="280"/>
      </w:pPr>
      <w:r>
        <w:rPr>
          <w:rStyle w:val="0ptf4"/>
        </w:rPr>
        <w:t>Чарівні К. (якшо їх</w:t>
      </w:r>
      <w:r>
        <w:rPr>
          <w:rStyle w:val="0ptf4"/>
        </w:rPr>
        <w:t xml:space="preserve"> розуміти як сукупність варіантів сюжету) відзначаються формалізованіою складників, загальноохоплюючою структу</w:t>
      </w:r>
      <w:r>
        <w:rPr>
          <w:rStyle w:val="0ptf4"/>
        </w:rPr>
        <w:softHyphen/>
        <w:t>рованістю дискурсу. Тому в них може бути виділено кілька структурних рівнів:</w:t>
      </w:r>
    </w:p>
    <w:p w:rsidR="00361F9A" w:rsidRDefault="005F5C25">
      <w:pPr>
        <w:pStyle w:val="81"/>
        <w:framePr w:w="3610" w:h="11131" w:hRule="exact" w:wrap="none" w:vAnchor="page" w:hAnchor="page" w:x="6140" w:y="3023"/>
        <w:shd w:val="clear" w:color="auto" w:fill="auto"/>
        <w:ind w:left="20" w:right="40" w:firstLine="280"/>
      </w:pPr>
      <w:r>
        <w:rPr>
          <w:rStyle w:val="0ptf4"/>
        </w:rPr>
        <w:t xml:space="preserve">а) мотивно-синтагматичний (Веселовський, </w:t>
      </w:r>
      <w:r>
        <w:rPr>
          <w:rStyle w:val="0ptf4"/>
          <w:lang w:val="ru-RU"/>
        </w:rPr>
        <w:t xml:space="preserve">Волков); </w:t>
      </w:r>
      <w:r>
        <w:rPr>
          <w:rStyle w:val="0ptf4"/>
        </w:rPr>
        <w:t xml:space="preserve">б) синтагматичний </w:t>
      </w:r>
      <w:r>
        <w:rPr>
          <w:rStyle w:val="0ptf4"/>
        </w:rPr>
        <w:t>“елементарних сюжетів" (Б.Кербеліте); в) лінеарний структурно- функціональний (Пропп); г) компонентний парадигматико-синтагматичний (Є.Мелетинський); д) причинно-наслідкових зв'язків “боротьба — перемога”, які набувають вигляду просторової "решітки”.</w:t>
      </w:r>
    </w:p>
    <w:p w:rsidR="00361F9A" w:rsidRDefault="005F5C25">
      <w:pPr>
        <w:pStyle w:val="81"/>
        <w:framePr w:w="3610" w:h="11131" w:hRule="exact" w:wrap="none" w:vAnchor="page" w:hAnchor="page" w:x="6140" w:y="3023"/>
        <w:shd w:val="clear" w:color="auto" w:fill="auto"/>
        <w:ind w:left="20" w:right="40" w:firstLine="280"/>
      </w:pPr>
      <w:r>
        <w:rPr>
          <w:rStyle w:val="0ptf4"/>
          <w:lang w:val="ru-RU"/>
        </w:rPr>
        <w:t>Внутр</w:t>
      </w:r>
      <w:r>
        <w:rPr>
          <w:rStyle w:val="0ptf4"/>
          <w:lang w:val="ru-RU"/>
        </w:rPr>
        <w:t xml:space="preserve">. </w:t>
      </w:r>
      <w:r>
        <w:rPr>
          <w:rStyle w:val="0ptf4"/>
        </w:rPr>
        <w:t>структурованості “тексту” (у семіотичному сенсі) відповідає зовн. етил.: вона</w:t>
      </w:r>
    </w:p>
    <w:p w:rsidR="00361F9A" w:rsidRDefault="005F5C25">
      <w:pPr>
        <w:pStyle w:val="a5"/>
        <w:framePr w:wrap="none" w:vAnchor="page" w:hAnchor="page" w:x="5876" w:y="14350"/>
        <w:shd w:val="clear" w:color="auto" w:fill="auto"/>
        <w:spacing w:line="140" w:lineRule="exact"/>
        <w:ind w:left="20"/>
      </w:pPr>
      <w:r>
        <w:rPr>
          <w:rStyle w:val="7pt0pt4"/>
        </w:rPr>
        <w:t>242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209" w:y="2383"/>
        <w:shd w:val="clear" w:color="auto" w:fill="auto"/>
        <w:spacing w:line="150" w:lineRule="exact"/>
        <w:ind w:left="20"/>
      </w:pPr>
      <w:r>
        <w:rPr>
          <w:rStyle w:val="475pt0pt3"/>
        </w:rPr>
        <w:t>КАЗКА ПРО ТВАРИН</w:t>
      </w:r>
    </w:p>
    <w:p w:rsidR="00361F9A" w:rsidRDefault="005F5C25">
      <w:pPr>
        <w:pStyle w:val="81"/>
        <w:framePr w:w="3653" w:h="11121" w:hRule="exact" w:wrap="none" w:vAnchor="page" w:hAnchor="page" w:x="2166" w:y="2702"/>
        <w:shd w:val="clear" w:color="auto" w:fill="auto"/>
        <w:ind w:left="40" w:right="20"/>
      </w:pPr>
      <w:r>
        <w:rPr>
          <w:rStyle w:val="0ptf4"/>
        </w:rPr>
        <w:t>рельєфно проступає у мовленєвих — початкових (ініціальних), серединних (медіальних) і кінцевих (фінальних) формулах типу “жили собі д</w:t>
      </w:r>
      <w:r>
        <w:rPr>
          <w:rStyle w:val="0ptf4"/>
        </w:rPr>
        <w:t xml:space="preserve">ід та баба’’, “у тридев’ятому царстві, тридесятому государстві” тощо. Така "прозора" структурно-стратифікаційна організація </w:t>
      </w:r>
      <w:r>
        <w:rPr>
          <w:rStyle w:val="0ptf5"/>
        </w:rPr>
        <w:t>дискурсу</w:t>
      </w:r>
      <w:r>
        <w:rPr>
          <w:rStyle w:val="0ptf4"/>
        </w:rPr>
        <w:t xml:space="preserve"> напрочуд органічно поєд</w:t>
      </w:r>
      <w:r>
        <w:rPr>
          <w:rStyle w:val="0ptf4"/>
        </w:rPr>
        <w:softHyphen/>
        <w:t xml:space="preserve">нується з високими пізнавальними, філос., дидактичними, етич., естет., розважальними та оповідними </w:t>
      </w:r>
      <w:r>
        <w:rPr>
          <w:rStyle w:val="0ptf4"/>
        </w:rPr>
        <w:t>функціями чарівних К.</w:t>
      </w:r>
    </w:p>
    <w:p w:rsidR="00361F9A" w:rsidRDefault="005F5C25">
      <w:pPr>
        <w:pStyle w:val="81"/>
        <w:framePr w:w="3653" w:h="11121" w:hRule="exact" w:wrap="none" w:vAnchor="page" w:hAnchor="page" w:x="2166" w:y="2702"/>
        <w:shd w:val="clear" w:color="auto" w:fill="auto"/>
        <w:ind w:left="40" w:right="20" w:firstLine="240"/>
      </w:pPr>
      <w:r>
        <w:rPr>
          <w:rStyle w:val="0ptf4"/>
        </w:rPr>
        <w:t>Побутові К., як і фант., зосереджують в собі чимало ірреального, позалогічного, шо подається, однак, у формах “реалістичного”, побутового. З огляду на цей “реалізм” виникнення побутової К. пов'язувалось із загостренням соц. антагонізм</w:t>
      </w:r>
      <w:r>
        <w:rPr>
          <w:rStyle w:val="0ptf4"/>
        </w:rPr>
        <w:t>ів XVI- XVII ст. На сьогодні можна вважати доведеним (праці Ю.Юдіна та ін.) її раннє створення на грунті міфол. та ритуальних традицій. Побутова К. відобразила процеси “соціологізації" сусп. свідомості перехідного — від сусп.-родового до феодального — пері</w:t>
      </w:r>
      <w:r>
        <w:rPr>
          <w:rStyle w:val="0ptf4"/>
        </w:rPr>
        <w:t>оду. Певна частина усталених структур міфоритуальної духов. спадщини залучалась до відтворення сусп. процесів. Тому, скажімо, за зовн. реалістичністю К. “про ошуканого біса” (“Балда") приховуються складні міфоритуальні уявлення, шо відтворюються наук, реко</w:t>
      </w:r>
      <w:r>
        <w:rPr>
          <w:rStyle w:val="0ptf4"/>
        </w:rPr>
        <w:t xml:space="preserve">нструкціями. Поєднання нов. соц. з трал, міфол. часто викликало ефект ірреального, алогічного, а незрідка й комічного. За давн. диференціацією “доброго” і “злого" герої побутових К. розмежовуються на позитивних і негативних: з од. боку — кмітливі робітник </w:t>
      </w:r>
      <w:r>
        <w:rPr>
          <w:rStyle w:val="0ptf4"/>
        </w:rPr>
        <w:t xml:space="preserve">чи наймит, з ін. — недолугі хазяїн, пан, піп. Персонажі гранично типізовані й “довершені”; це ше не стільки персонажі-характери, скільки поет, втілення сой. сутності певних верств. Проте їх пізнавальна і </w:t>
      </w:r>
      <w:r>
        <w:rPr>
          <w:rStyle w:val="0ptf4"/>
          <w:lang w:val="pl-PL"/>
        </w:rPr>
        <w:t xml:space="preserve">cyca </w:t>
      </w:r>
      <w:r>
        <w:rPr>
          <w:rStyle w:val="0ptf4"/>
        </w:rPr>
        <w:t>роль значна. Напр., казк. робітник як худож. ти</w:t>
      </w:r>
      <w:r>
        <w:rPr>
          <w:rStyle w:val="0ptf4"/>
        </w:rPr>
        <w:t>п — одне із найвиших досягнень заг- людської трал, культури, символ і уособлення перемоги над супротивником. Нар. К. використовує засоби комізму: висміювання недоліків, пародіювання, комізму ситуацій і т. ін. Поетизація та естетизація коміч. у побутовій К.</w:t>
      </w:r>
      <w:r>
        <w:rPr>
          <w:rStyle w:val="0ptf4"/>
        </w:rPr>
        <w:t xml:space="preserve"> дозволяє розглядати її як одну із важливих складових частин нар. “сміхової культури” (за М.Бахтіним).</w:t>
      </w:r>
    </w:p>
    <w:p w:rsidR="00361F9A" w:rsidRDefault="005F5C25">
      <w:pPr>
        <w:pStyle w:val="241"/>
        <w:framePr w:w="3653" w:h="11121" w:hRule="exact" w:wrap="none" w:vAnchor="page" w:hAnchor="page" w:x="2166" w:y="2702"/>
        <w:shd w:val="clear" w:color="auto" w:fill="auto"/>
        <w:spacing w:after="120"/>
        <w:ind w:right="20"/>
        <w:jc w:val="right"/>
      </w:pPr>
      <w:r>
        <w:rPr>
          <w:rStyle w:val="240pt6"/>
          <w:b/>
          <w:bCs/>
          <w:i/>
          <w:iCs/>
        </w:rPr>
        <w:t>Феаір Євсєєв</w:t>
      </w:r>
    </w:p>
    <w:p w:rsidR="00361F9A" w:rsidRDefault="005F5C25">
      <w:pPr>
        <w:pStyle w:val="81"/>
        <w:framePr w:w="3653" w:h="11121" w:hRule="exact" w:wrap="none" w:vAnchor="page" w:hAnchor="page" w:x="2166" w:y="2702"/>
        <w:shd w:val="clear" w:color="auto" w:fill="auto"/>
        <w:ind w:left="40" w:right="20" w:firstLine="240"/>
      </w:pPr>
      <w:r>
        <w:rPr>
          <w:rStyle w:val="75pt0pt3"/>
        </w:rPr>
        <w:t xml:space="preserve">КАЗКА ПРО ТВАРИН </w:t>
      </w:r>
      <w:r>
        <w:rPr>
          <w:rStyle w:val="0ptf4"/>
        </w:rPr>
        <w:t xml:space="preserve">— чи не найдавн. жанр нар. </w:t>
      </w:r>
      <w:r>
        <w:rPr>
          <w:rStyle w:val="8pt0pt4"/>
        </w:rPr>
        <w:t xml:space="preserve">казки, </w:t>
      </w:r>
      <w:r>
        <w:rPr>
          <w:rStyle w:val="0ptf4"/>
        </w:rPr>
        <w:t xml:space="preserve">де гол. героями є тварини (дуже рідко — рослини). Жанр склався за часів, коли способами </w:t>
      </w:r>
      <w:r>
        <w:rPr>
          <w:rStyle w:val="0ptf4"/>
        </w:rPr>
        <w:t>існування первісної людини були звіроловство та полювання. Отож тварини більш за все цікавили людину. Мисливець мусить добре розумітися на звичаях звірів, наслідувати їхні голоси. На основі мисливського досвіду складається уявлення про звички звірів, а так</w:t>
      </w:r>
      <w:r>
        <w:rPr>
          <w:rStyle w:val="0ptf4"/>
        </w:rPr>
        <w:t>ож про їхню мову й здатність людини розуміти цю мову. К.пл. відображують вірування — анімізм (одухотворення природних явиш), антропоморфізм (олюднення природних явиш, насамперед тварин, приписування їм людських якостей), а також тотемізм (вірування в те, ш</w:t>
      </w:r>
      <w:r>
        <w:rPr>
          <w:rStyle w:val="0ptf4"/>
        </w:rPr>
        <w:t>о людина веде свій рід від тотема — тієї чи ін. тварини). Цим пояснюються казки про шлюбні стосунки людини з твариною.</w:t>
      </w:r>
    </w:p>
    <w:p w:rsidR="00361F9A" w:rsidRDefault="005F5C25">
      <w:pPr>
        <w:pStyle w:val="81"/>
        <w:framePr w:w="3691" w:h="11129" w:hRule="exact" w:wrap="none" w:vAnchor="page" w:hAnchor="page" w:x="6111" w:y="2697"/>
        <w:shd w:val="clear" w:color="auto" w:fill="auto"/>
        <w:ind w:left="20" w:right="40" w:firstLine="300"/>
      </w:pPr>
      <w:r>
        <w:rPr>
          <w:rStyle w:val="0ptf4"/>
        </w:rPr>
        <w:t>На стадії переходу від звіроловства та полювання до вищого господарського щабля — скотарства, усвідомлення переваги скотарства над мислив</w:t>
      </w:r>
      <w:r>
        <w:rPr>
          <w:rStyle w:val="0ptf4"/>
        </w:rPr>
        <w:t>ством породжує казки про перевагу не лише людини, але й свійських тварин над дикими. Так, в укр. казці “Пан Коцький” кіт хитрощами залякав зайця, ведмедя, кабана. У казці “Котик, півник і лисиця" теж перемагає кіт. Беруть верх свійські тварини над лісовими</w:t>
      </w:r>
      <w:r>
        <w:rPr>
          <w:rStyle w:val="0ptf4"/>
        </w:rPr>
        <w:t xml:space="preserve"> звірями в серб, казці “Війна між псом і вовком”. У таких </w:t>
      </w:r>
      <w:r>
        <w:rPr>
          <w:rStyle w:val="8pt0pt4"/>
        </w:rPr>
        <w:t xml:space="preserve">сюжетах </w:t>
      </w:r>
      <w:r>
        <w:rPr>
          <w:rStyle w:val="0ptf4"/>
        </w:rPr>
        <w:t>можна вбачати відображення реальної переваги свійських тварин, які, сказати б, порозумнішали, спілкуючись з людьми. Змальовуються й стосунки звірів з людиною. Так, у казці “Лисичка-сестричка</w:t>
      </w:r>
      <w:r>
        <w:rPr>
          <w:rStyle w:val="0ptf4"/>
        </w:rPr>
        <w:t>” вона спершу ошукує людей, аж врешті-решт сама обдурена людиною.</w:t>
      </w:r>
    </w:p>
    <w:p w:rsidR="00361F9A" w:rsidRDefault="005F5C25">
      <w:pPr>
        <w:pStyle w:val="560"/>
        <w:framePr w:w="3691" w:h="11129" w:hRule="exact" w:wrap="none" w:vAnchor="page" w:hAnchor="page" w:x="6111" w:y="2697"/>
        <w:shd w:val="clear" w:color="auto" w:fill="auto"/>
        <w:ind w:left="20" w:right="40"/>
      </w:pPr>
      <w:r>
        <w:t>К.П.Т. невел. за розміром. Поетика нескладна, але трал, і ретельно розроблена. За кожною твариною закріплено сталі риси — усталені образи- маски з відповідними епітетами-прикладками: хитра л</w:t>
      </w:r>
      <w:r>
        <w:t xml:space="preserve">исиня (“лисичка-сестричка”, “лисичка- кума”), хижий і придуркувато-довірливий вовк </w:t>
      </w:r>
      <w:r>
        <w:rPr>
          <w:rStyle w:val="560pt"/>
        </w:rPr>
        <w:t>(“вовчик-братчик", “вовк-панібрат"),</w:t>
      </w:r>
      <w:r>
        <w:t xml:space="preserve"> вайлуватий ласун ведмідь (“ведм/ль-набрідь”), наївний і полохливий заєць (“зайчик-побігайчик", </w:t>
      </w:r>
      <w:r>
        <w:rPr>
          <w:rStyle w:val="560pt"/>
        </w:rPr>
        <w:t>“зайчик- боботунчик"),</w:t>
      </w:r>
      <w:r>
        <w:t xml:space="preserve"> кабан (“кабан-ікла</w:t>
      </w:r>
      <w:r>
        <w:t xml:space="preserve">н”), кіт </w:t>
      </w:r>
      <w:r>
        <w:rPr>
          <w:rStyle w:val="560pt"/>
        </w:rPr>
        <w:t>С'котик- братик"),</w:t>
      </w:r>
      <w:r>
        <w:t xml:space="preserve"> коза (“коза-лереза”), миша </w:t>
      </w:r>
      <w:r>
        <w:rPr>
          <w:rStyle w:val="560pt"/>
        </w:rPr>
        <w:t xml:space="preserve">(“мишка- </w:t>
      </w:r>
      <w:r>
        <w:t>шкряботушка”), жабка (“жабка-скрекотушка”).</w:t>
      </w:r>
    </w:p>
    <w:p w:rsidR="00361F9A" w:rsidRDefault="005F5C25">
      <w:pPr>
        <w:pStyle w:val="81"/>
        <w:framePr w:w="3691" w:h="11129" w:hRule="exact" w:wrap="none" w:vAnchor="page" w:hAnchor="page" w:x="6111" w:y="2697"/>
        <w:shd w:val="clear" w:color="auto" w:fill="auto"/>
        <w:ind w:left="20" w:right="40" w:firstLine="300"/>
      </w:pPr>
      <w:r>
        <w:rPr>
          <w:rStyle w:val="0ptf4"/>
        </w:rPr>
        <w:t xml:space="preserve">Композиція найпростіша. Звичайно сюжет складається з кількаразово повторюваних епізодів (мотивів) зустрічі. Без будь-якого мотивування, </w:t>
      </w:r>
      <w:r>
        <w:rPr>
          <w:rStyle w:val="0ptf4"/>
          <w:lang w:val="ru-RU"/>
        </w:rPr>
        <w:t>напр.</w:t>
      </w:r>
      <w:r>
        <w:rPr>
          <w:rStyle w:val="0ptf4"/>
        </w:rPr>
        <w:t>, у каз</w:t>
      </w:r>
      <w:r>
        <w:rPr>
          <w:rStyle w:val="0ptf4"/>
        </w:rPr>
        <w:t>ці “Рукавичка”: “Ішов Дід лісом, а за ним біг Собака... От біжить мишка... Коли це Жабка плигає... Коли біжить Зайчик... Коли ие біжить Лисичка... Аж суне Вовк... Де не взявся Кабан... Коли це вилазить Ведмідь... Коли це Дід оглядівся... Прийшов Дід”. Знач</w:t>
      </w:r>
      <w:r>
        <w:rPr>
          <w:rStyle w:val="0ptf4"/>
        </w:rPr>
        <w:t xml:space="preserve">ну частину репертуару складають ланцюгоподібні або </w:t>
      </w:r>
      <w:r>
        <w:rPr>
          <w:rStyle w:val="0ptf5"/>
        </w:rPr>
        <w:t xml:space="preserve">кумулятивні казки. </w:t>
      </w:r>
      <w:r>
        <w:rPr>
          <w:rStyle w:val="0ptf4"/>
        </w:rPr>
        <w:t xml:space="preserve">Тексту від оповідача обмаль. Переважають ліалоги, рідше монологи. Тому </w:t>
      </w:r>
      <w:r>
        <w:rPr>
          <w:rStyle w:val="55pt0pt1"/>
        </w:rPr>
        <w:t xml:space="preserve">К.П.Т. </w:t>
      </w:r>
      <w:r>
        <w:rPr>
          <w:rStyle w:val="0ptf4"/>
        </w:rPr>
        <w:t>інколи визначають як казково-драм. жанр. (До речі, ці казки дуже легко надаються до інсценізування та екрані</w:t>
      </w:r>
      <w:r>
        <w:rPr>
          <w:rStyle w:val="0ptf4"/>
        </w:rPr>
        <w:t xml:space="preserve">зації, </w:t>
      </w:r>
      <w:r>
        <w:rPr>
          <w:rStyle w:val="0ptf4"/>
          <w:lang w:val="ru-RU"/>
        </w:rPr>
        <w:t xml:space="preserve">напр., </w:t>
      </w:r>
      <w:r>
        <w:rPr>
          <w:rStyle w:val="0ptf4"/>
        </w:rPr>
        <w:t xml:space="preserve">відомий мультиплікаційний фільм Уолта Діснея “Три поросятка” був зроблений на основі </w:t>
      </w:r>
      <w:r>
        <w:rPr>
          <w:rStyle w:val="0ptf4"/>
          <w:lang w:val="ru-RU"/>
        </w:rPr>
        <w:t xml:space="preserve">англ. </w:t>
      </w:r>
      <w:r>
        <w:rPr>
          <w:rStyle w:val="0ptf4"/>
        </w:rPr>
        <w:t xml:space="preserve">нар. казки). Мова — ритмізована, почасти римована, насичена різними видами </w:t>
      </w:r>
      <w:r>
        <w:rPr>
          <w:rStyle w:val="0ptf5"/>
        </w:rPr>
        <w:t>повторень,</w:t>
      </w:r>
      <w:r>
        <w:rPr>
          <w:rStyle w:val="0ptf4"/>
        </w:rPr>
        <w:t xml:space="preserve"> алітераціями, </w:t>
      </w:r>
      <w:r>
        <w:rPr>
          <w:rStyle w:val="0ptf5"/>
        </w:rPr>
        <w:t>звукописом, звуконаслідуванням.</w:t>
      </w:r>
      <w:r>
        <w:rPr>
          <w:rStyle w:val="0ptf4"/>
        </w:rPr>
        <w:t xml:space="preserve"> Так, у казці “Кіт, півень і лиса” Лисичка говорить: “Півнику- брап-віу, відчини, віконце видеру, борщик виїм і тебе візьму". А Півник каже — Тоток-тоток, не велів коток! Тоток-тоток, не велів коток! От Лисичка віконце видерла, борщик виїла і Півника взяла</w:t>
      </w:r>
      <w:r>
        <w:rPr>
          <w:rStyle w:val="0ptf4"/>
        </w:rPr>
        <w:t>”. "Мікромонологи" можуть бути вірш.-пісенними, як от пісенька Колобка з однойменної казки, або ведмедя з казки "Ведмежа лапа":</w:t>
      </w:r>
    </w:p>
    <w:p w:rsidR="00361F9A" w:rsidRDefault="005F5C25">
      <w:pPr>
        <w:pStyle w:val="544"/>
        <w:framePr w:w="3691" w:h="11129" w:hRule="exact" w:wrap="none" w:vAnchor="page" w:hAnchor="page" w:x="6111" w:y="2697"/>
        <w:shd w:val="clear" w:color="auto" w:fill="auto"/>
        <w:ind w:left="1120" w:right="1720"/>
        <w:jc w:val="both"/>
      </w:pPr>
      <w:r>
        <w:rPr>
          <w:rStyle w:val="54Batang55pt0pt0"/>
        </w:rPr>
        <w:t>Скирли, скирли На липовій нозі Всі по селах сплять,</w:t>
      </w:r>
    </w:p>
    <w:p w:rsidR="00361F9A" w:rsidRDefault="005F5C25">
      <w:pPr>
        <w:pStyle w:val="544"/>
        <w:framePr w:w="3691" w:h="11129" w:hRule="exact" w:wrap="none" w:vAnchor="page" w:hAnchor="page" w:x="6111" w:y="2697"/>
        <w:shd w:val="clear" w:color="auto" w:fill="auto"/>
        <w:spacing w:after="174"/>
        <w:ind w:left="1120"/>
      </w:pPr>
      <w:r>
        <w:rPr>
          <w:rStyle w:val="54Batang55pt0pt0"/>
        </w:rPr>
        <w:t>По всіх хатах сплять.</w:t>
      </w:r>
    </w:p>
    <w:p w:rsidR="00361F9A" w:rsidRDefault="005F5C25">
      <w:pPr>
        <w:pStyle w:val="544"/>
        <w:framePr w:w="3691" w:h="11129" w:hRule="exact" w:wrap="none" w:vAnchor="page" w:hAnchor="page" w:x="6111" w:y="2697"/>
        <w:shd w:val="clear" w:color="auto" w:fill="auto"/>
        <w:spacing w:after="41" w:line="110" w:lineRule="exact"/>
        <w:ind w:left="1120"/>
      </w:pPr>
      <w:r>
        <w:rPr>
          <w:rStyle w:val="54Batang55pt0pt0"/>
        </w:rPr>
        <w:t>Одна баба не спить,</w:t>
      </w:r>
    </w:p>
    <w:p w:rsidR="00361F9A" w:rsidRDefault="005F5C25">
      <w:pPr>
        <w:pStyle w:val="544"/>
        <w:framePr w:w="3691" w:h="11129" w:hRule="exact" w:wrap="none" w:vAnchor="page" w:hAnchor="page" w:x="6111" w:y="2697"/>
        <w:shd w:val="clear" w:color="auto" w:fill="auto"/>
        <w:spacing w:line="110" w:lineRule="exact"/>
        <w:ind w:left="1120"/>
      </w:pPr>
      <w:r>
        <w:rPr>
          <w:rStyle w:val="54Batang55pt0pt0"/>
        </w:rPr>
        <w:t>На моїй шкурі сидить.</w:t>
      </w:r>
    </w:p>
    <w:p w:rsidR="00361F9A" w:rsidRDefault="005F5C25">
      <w:pPr>
        <w:pStyle w:val="a5"/>
        <w:framePr w:wrap="none" w:vAnchor="page" w:hAnchor="page" w:x="5795" w:y="14033"/>
        <w:shd w:val="clear" w:color="auto" w:fill="auto"/>
        <w:spacing w:line="140" w:lineRule="exact"/>
        <w:ind w:left="20"/>
      </w:pPr>
      <w:r>
        <w:rPr>
          <w:rStyle w:val="7pt0pt4"/>
        </w:rPr>
        <w:t>243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27" w:y="2376"/>
        <w:shd w:val="clear" w:color="auto" w:fill="auto"/>
        <w:spacing w:line="150" w:lineRule="exact"/>
        <w:ind w:left="20"/>
      </w:pPr>
      <w:r>
        <w:rPr>
          <w:rStyle w:val="7Batang75pt0pt1"/>
        </w:rPr>
        <w:t>КАЛАМБУР</w:t>
      </w:r>
    </w:p>
    <w:p w:rsidR="00361F9A" w:rsidRDefault="005F5C25">
      <w:pPr>
        <w:pStyle w:val="490"/>
        <w:framePr w:w="3662" w:h="11084" w:hRule="exact" w:wrap="none" w:vAnchor="page" w:hAnchor="page" w:x="2185" w:y="2736"/>
        <w:shd w:val="clear" w:color="auto" w:fill="auto"/>
        <w:spacing w:line="120" w:lineRule="exact"/>
        <w:ind w:left="1160"/>
        <w:jc w:val="left"/>
      </w:pPr>
      <w:r>
        <w:rPr>
          <w:rStyle w:val="49Batang0pt"/>
        </w:rPr>
        <w:t>Моє м’ясо пряже,</w:t>
      </w:r>
    </w:p>
    <w:p w:rsidR="00361F9A" w:rsidRDefault="005F5C25">
      <w:pPr>
        <w:pStyle w:val="534"/>
        <w:framePr w:w="3662" w:h="11084" w:hRule="exact" w:wrap="none" w:vAnchor="page" w:hAnchor="page" w:x="2185" w:y="2736"/>
        <w:shd w:val="clear" w:color="auto" w:fill="auto"/>
        <w:spacing w:line="120" w:lineRule="exact"/>
        <w:ind w:left="1160" w:firstLine="0"/>
        <w:jc w:val="left"/>
      </w:pPr>
      <w:r>
        <w:rPr>
          <w:rStyle w:val="53Batang0pt"/>
        </w:rPr>
        <w:t xml:space="preserve">Мою </w:t>
      </w:r>
      <w:r>
        <w:rPr>
          <w:rStyle w:val="53Batang6pt0pt"/>
          <w:i/>
          <w:iCs/>
        </w:rPr>
        <w:t>вовну пряде</w:t>
      </w:r>
      <w:r>
        <w:rPr>
          <w:rStyle w:val="53Batang0pt"/>
        </w:rPr>
        <w:t xml:space="preserve"> ?</w:t>
      </w:r>
    </w:p>
    <w:p w:rsidR="00361F9A" w:rsidRDefault="005F5C25">
      <w:pPr>
        <w:pStyle w:val="101"/>
        <w:framePr w:w="3662" w:h="11084" w:hRule="exact" w:wrap="none" w:vAnchor="page" w:hAnchor="page" w:x="2185" w:y="2736"/>
        <w:shd w:val="clear" w:color="auto" w:fill="auto"/>
        <w:spacing w:before="0" w:line="178" w:lineRule="exact"/>
        <w:ind w:left="20" w:right="20" w:firstLine="280"/>
        <w:jc w:val="both"/>
      </w:pPr>
      <w:r>
        <w:rPr>
          <w:rStyle w:val="1065pt0pt"/>
        </w:rPr>
        <w:t xml:space="preserve">К.п.т. відомі всім народам світу. Це не виключає зональних і най. відмінностей, які спричинені, по-перше, різницями природних явиш на тому чи ін. терені. </w:t>
      </w:r>
      <w:r>
        <w:rPr>
          <w:rStyle w:val="1065pt0pt"/>
          <w:lang w:val="ru-RU"/>
        </w:rPr>
        <w:t xml:space="preserve">Напр., </w:t>
      </w:r>
      <w:r>
        <w:rPr>
          <w:rStyle w:val="100pt7"/>
          <w:b/>
          <w:bCs/>
        </w:rPr>
        <w:t>образові</w:t>
      </w:r>
      <w:r>
        <w:rPr>
          <w:rStyle w:val="100pt8"/>
        </w:rPr>
        <w:t xml:space="preserve"> </w:t>
      </w:r>
      <w:r>
        <w:rPr>
          <w:rStyle w:val="1065pt0pt"/>
        </w:rPr>
        <w:t>лисиці з європ. казок відповідає в казках Азії та Африки шакал. Дійові особи казок пн.-амер. нефів: кролик (найрозумніший, найспритніший), лис, опосум, єнот, ведмідь, вовк, корова, черепаха, жабки. Друга причина відмінностей полягає в різниці культ, традиц</w:t>
      </w:r>
      <w:r>
        <w:rPr>
          <w:rStyle w:val="1065pt0pt"/>
        </w:rPr>
        <w:t xml:space="preserve">ії. Так, у фольклорі сх. слов’ян К.ат. складали лише бл. 10% казкового репертуару. Багатше цей жанр репрезентовано в Білорусі. Значно більша кількість сюжетів побутувала в Зх. Європі. Це пояснюється підтриманням жанр, традиції казками-уламками </w:t>
      </w:r>
      <w:r>
        <w:rPr>
          <w:rStyle w:val="100pt7"/>
          <w:b/>
          <w:bCs/>
        </w:rPr>
        <w:t>тваринного е</w:t>
      </w:r>
      <w:r>
        <w:rPr>
          <w:rStyle w:val="100pt7"/>
          <w:b/>
          <w:bCs/>
        </w:rPr>
        <w:t>посу.</w:t>
      </w:r>
    </w:p>
    <w:p w:rsidR="00361F9A" w:rsidRDefault="005F5C25">
      <w:pPr>
        <w:pStyle w:val="101"/>
        <w:framePr w:w="3662" w:h="11084" w:hRule="exact" w:wrap="none" w:vAnchor="page" w:hAnchor="page" w:x="2185" w:y="2736"/>
        <w:shd w:val="clear" w:color="auto" w:fill="auto"/>
        <w:spacing w:before="0" w:line="178" w:lineRule="exact"/>
        <w:ind w:left="20" w:right="20" w:firstLine="280"/>
        <w:jc w:val="both"/>
      </w:pPr>
      <w:r>
        <w:rPr>
          <w:rStyle w:val="1065pt0pt"/>
        </w:rPr>
        <w:t>Досить давно К.п.т. у своєму побутуванні перетворювалися на тв. для дітей — недарма вони постали в дитячий період людського існування — стали одним з провідних видів дитячого фольклору. Це спричинило певні зміни змісту й хулож. форми, пояснювані, оче</w:t>
      </w:r>
      <w:r>
        <w:rPr>
          <w:rStyle w:val="1065pt0pt"/>
        </w:rPr>
        <w:t xml:space="preserve">видно, з од. боку, </w:t>
      </w:r>
      <w:r>
        <w:rPr>
          <w:rStyle w:val="1065pt0pt"/>
          <w:lang w:val="ru-RU"/>
        </w:rPr>
        <w:t xml:space="preserve">духов, </w:t>
      </w:r>
      <w:r>
        <w:rPr>
          <w:rStyle w:val="1065pt0pt"/>
        </w:rPr>
        <w:t>потребами та зацікавленнями дитини, а з ін. — стихійним дотримуванням засад етнопедагогіки.</w:t>
      </w:r>
    </w:p>
    <w:p w:rsidR="00361F9A" w:rsidRDefault="005F5C25">
      <w:pPr>
        <w:pStyle w:val="101"/>
        <w:framePr w:w="3662" w:h="11084" w:hRule="exact" w:wrap="none" w:vAnchor="page" w:hAnchor="page" w:x="2185" w:y="2736"/>
        <w:shd w:val="clear" w:color="auto" w:fill="auto"/>
        <w:spacing w:before="0" w:line="178" w:lineRule="exact"/>
        <w:ind w:left="20" w:right="20" w:firstLine="280"/>
        <w:jc w:val="both"/>
      </w:pPr>
      <w:r>
        <w:rPr>
          <w:rStyle w:val="1065pt0pt"/>
        </w:rPr>
        <w:t>Як жанр для дорослих К.п.т. почала переосмислюватись ше в давнину. На її базі поставали нові жанри. В Греції VI ст. до н.е. — алегорично-п</w:t>
      </w:r>
      <w:r>
        <w:rPr>
          <w:rStyle w:val="1065pt0pt"/>
        </w:rPr>
        <w:t xml:space="preserve">овчальні </w:t>
      </w:r>
      <w:r>
        <w:rPr>
          <w:rStyle w:val="108pt0pt0"/>
        </w:rPr>
        <w:t xml:space="preserve">Езопові байки, </w:t>
      </w:r>
      <w:r>
        <w:rPr>
          <w:rStyle w:val="1065pt0pt"/>
        </w:rPr>
        <w:t xml:space="preserve">а відтак європ. байка взагалі. </w:t>
      </w:r>
      <w:r>
        <w:rPr>
          <w:rStyle w:val="1085pt0pt0"/>
          <w:lang w:val="uk-UA"/>
        </w:rPr>
        <w:t xml:space="preserve">В </w:t>
      </w:r>
      <w:r>
        <w:rPr>
          <w:rStyle w:val="1065pt0pt"/>
        </w:rPr>
        <w:t xml:space="preserve">Індії </w:t>
      </w:r>
      <w:r>
        <w:rPr>
          <w:rStyle w:val="1085pt0pt0"/>
          <w:lang w:val="ru-RU"/>
        </w:rPr>
        <w:t>Ш</w:t>
      </w:r>
      <w:r>
        <w:rPr>
          <w:rStyle w:val="1085pt0pt0"/>
        </w:rPr>
        <w:t xml:space="preserve">-IV </w:t>
      </w:r>
      <w:r>
        <w:rPr>
          <w:rStyle w:val="1065pt0pt"/>
        </w:rPr>
        <w:t xml:space="preserve">ст. байки про тварин склали основні частини зб. повчальних оповідей </w:t>
      </w:r>
      <w:r>
        <w:rPr>
          <w:rStyle w:val="100pt7"/>
          <w:b/>
          <w:bCs/>
        </w:rPr>
        <w:t>Панчатантра"</w:t>
      </w:r>
      <w:r>
        <w:rPr>
          <w:rStyle w:val="1075pt0pt1"/>
        </w:rPr>
        <w:t>.</w:t>
      </w:r>
      <w:r>
        <w:rPr>
          <w:rStyle w:val="1065pt0pt"/>
        </w:rPr>
        <w:t xml:space="preserve"> араб, версія цієї зб. "Каліла і Дімна” дістала назву за найменням двох шакалів, персонажів першої глави. 1</w:t>
      </w:r>
      <w:r>
        <w:rPr>
          <w:rStyle w:val="1065pt0pt"/>
        </w:rPr>
        <w:t xml:space="preserve">081 зб. було перекладено на </w:t>
      </w:r>
      <w:r>
        <w:rPr>
          <w:rStyle w:val="1065pt0pt"/>
          <w:lang w:val="fr-FR"/>
        </w:rPr>
        <w:t xml:space="preserve">cep-rpeu. </w:t>
      </w:r>
      <w:r>
        <w:rPr>
          <w:rStyle w:val="1065pt0pt"/>
        </w:rPr>
        <w:t xml:space="preserve">мову під назвою Стефаніт та Іхнілат”. У Зх. Європі ХІ-ХН ст. шляхом об’єднання та циклізації К.п.т. сформувався </w:t>
      </w:r>
      <w:r>
        <w:rPr>
          <w:rStyle w:val="1065pt0pt"/>
          <w:lang w:val="ru-RU"/>
        </w:rPr>
        <w:t xml:space="preserve">вел. </w:t>
      </w:r>
      <w:r>
        <w:rPr>
          <w:rStyle w:val="1065pt0pt"/>
        </w:rPr>
        <w:t>вірш, тваринний епос, де гол. особою був лис Райнеке. Цей жанр знаходиться на межі фольклору та л-ри.</w:t>
      </w:r>
      <w:r>
        <w:rPr>
          <w:rStyle w:val="1065pt0pt"/>
        </w:rPr>
        <w:t xml:space="preserve"> (Відомий в Україні в </w:t>
      </w:r>
      <w:r>
        <w:rPr>
          <w:rStyle w:val="100pt7"/>
          <w:b/>
          <w:bCs/>
        </w:rPr>
        <w:t>переробиі-онаціональнені</w:t>
      </w:r>
      <w:r>
        <w:rPr>
          <w:rStyle w:val="100pt8"/>
        </w:rPr>
        <w:t xml:space="preserve"> </w:t>
      </w:r>
      <w:r>
        <w:rPr>
          <w:rStyle w:val="1065pt0pt"/>
        </w:rPr>
        <w:t xml:space="preserve">[.Франка під назвою “Лис Микита”). На пограниччі нар. творчості та л- ри знаходиться й рос. сатир, вірш. “Казка про Йоржа Йоржовича” (XVII </w:t>
      </w:r>
      <w:r>
        <w:rPr>
          <w:rStyle w:val="1065pt0pt"/>
          <w:lang w:val="ru-RU"/>
        </w:rPr>
        <w:t xml:space="preserve">ст.). </w:t>
      </w:r>
      <w:r>
        <w:rPr>
          <w:rStyle w:val="1065pt0pt"/>
        </w:rPr>
        <w:t xml:space="preserve">Використання образів-масок тварин стало поширеним засобом </w:t>
      </w:r>
      <w:r>
        <w:rPr>
          <w:rStyle w:val="1065pt0pt"/>
        </w:rPr>
        <w:t>сатири: “Казки для дітей чималого віку” (1882-84) М.Салтикова-Щедріна, оповідання “То, чого не було” (1882) В.</w:t>
      </w:r>
      <w:r>
        <w:rPr>
          <w:rStyle w:val="1065pt0pt"/>
          <w:lang w:val="ru-RU"/>
        </w:rPr>
        <w:t xml:space="preserve">Гаршина, </w:t>
      </w:r>
      <w:r>
        <w:rPr>
          <w:rStyle w:val="1065pt0pt"/>
        </w:rPr>
        <w:t xml:space="preserve">комедії </w:t>
      </w:r>
      <w:r>
        <w:rPr>
          <w:rStyle w:val="1065pt0pt"/>
          <w:lang w:val="ru-RU"/>
        </w:rPr>
        <w:t xml:space="preserve">“Шантеклер” </w:t>
      </w:r>
      <w:r>
        <w:rPr>
          <w:rStyle w:val="1065pt0pt"/>
        </w:rPr>
        <w:t xml:space="preserve">(1910) Е.Ростана, “ентомологічна” комедія “З життя комах” (1921) бр. Чапеків, </w:t>
      </w:r>
      <w:r>
        <w:rPr>
          <w:rStyle w:val="100pt7"/>
          <w:b/>
          <w:bCs/>
        </w:rPr>
        <w:t xml:space="preserve">антнутопія </w:t>
      </w:r>
      <w:r>
        <w:rPr>
          <w:rStyle w:val="1065pt0pt"/>
        </w:rPr>
        <w:t>"Звіроферма” (1945) Дж.Оруел</w:t>
      </w:r>
      <w:r>
        <w:rPr>
          <w:rStyle w:val="1065pt0pt"/>
        </w:rPr>
        <w:t xml:space="preserve">ла. В укр. л-рі — “Свинська конституція” (1893) Франка, </w:t>
      </w:r>
      <w:r>
        <w:rPr>
          <w:rStyle w:val="100pt7"/>
          <w:b/>
          <w:bCs/>
        </w:rPr>
        <w:t>гуморески</w:t>
      </w:r>
      <w:r>
        <w:rPr>
          <w:rStyle w:val="100pt8"/>
        </w:rPr>
        <w:t xml:space="preserve"> </w:t>
      </w:r>
      <w:r>
        <w:rPr>
          <w:rStyle w:val="1065pt0pt"/>
        </w:rPr>
        <w:t>“Надзвичайні збори”, “Оповідання Цапа Бородеиького” (1928) Ю.Вухналя.</w:t>
      </w:r>
    </w:p>
    <w:p w:rsidR="00361F9A" w:rsidRDefault="005F5C25">
      <w:pPr>
        <w:pStyle w:val="511"/>
        <w:framePr w:w="3662" w:h="11084" w:hRule="exact" w:wrap="none" w:vAnchor="page" w:hAnchor="page" w:x="2185" w:y="2736"/>
        <w:shd w:val="clear" w:color="auto" w:fill="auto"/>
        <w:spacing w:after="135" w:line="140" w:lineRule="exact"/>
        <w:ind w:right="20"/>
      </w:pPr>
      <w:r>
        <w:rPr>
          <w:rStyle w:val="510pt0"/>
        </w:rPr>
        <w:t xml:space="preserve">Анатолій </w:t>
      </w:r>
      <w:r>
        <w:rPr>
          <w:rStyle w:val="510pt0"/>
          <w:lang w:val="ru-RU"/>
        </w:rPr>
        <w:t>Волков</w:t>
      </w:r>
    </w:p>
    <w:p w:rsidR="00361F9A" w:rsidRDefault="005F5C25">
      <w:pPr>
        <w:pStyle w:val="101"/>
        <w:framePr w:w="3662" w:h="11084" w:hRule="exact" w:wrap="none" w:vAnchor="page" w:hAnchor="page" w:x="2185" w:y="2736"/>
        <w:shd w:val="clear" w:color="auto" w:fill="auto"/>
        <w:spacing w:before="0" w:line="178" w:lineRule="exact"/>
        <w:ind w:left="20" w:right="20" w:firstLine="280"/>
        <w:jc w:val="both"/>
      </w:pPr>
      <w:r>
        <w:rPr>
          <w:rStyle w:val="108pt0pt0"/>
        </w:rPr>
        <w:t xml:space="preserve">КАЛАМБУР </w:t>
      </w:r>
      <w:r>
        <w:rPr>
          <w:rStyle w:val="1065pt0pt"/>
        </w:rPr>
        <w:t xml:space="preserve">або </w:t>
      </w:r>
      <w:r>
        <w:rPr>
          <w:rStyle w:val="108pt0pt0"/>
        </w:rPr>
        <w:t xml:space="preserve">ГРА СЛІВ </w:t>
      </w:r>
      <w:r>
        <w:rPr>
          <w:rStyle w:val="1065pt0pt"/>
        </w:rPr>
        <w:t xml:space="preserve">(франи. </w:t>
      </w:r>
      <w:r>
        <w:rPr>
          <w:rStyle w:val="1075pt0pt1"/>
          <w:lang w:val="fr-FR"/>
        </w:rPr>
        <w:t>calembour</w:t>
      </w:r>
      <w:r>
        <w:rPr>
          <w:rStyle w:val="1065pt0pt"/>
          <w:lang w:val="fr-FR"/>
        </w:rPr>
        <w:t xml:space="preserve"> </w:t>
      </w:r>
      <w:r>
        <w:rPr>
          <w:rStyle w:val="1065pt0pt"/>
        </w:rPr>
        <w:t>— гра слів) — поєднання слів на основі їх багатозначності або сп</w:t>
      </w:r>
      <w:r>
        <w:rPr>
          <w:rStyle w:val="1065pt0pt"/>
        </w:rPr>
        <w:t>івзвучності: “Прийомний син барона був баран” (Л.Костенко) або “Правильно, є в мене зять. Треба і його взять” (з</w:t>
      </w:r>
    </w:p>
    <w:p w:rsidR="00361F9A" w:rsidRDefault="005F5C25">
      <w:pPr>
        <w:pStyle w:val="101"/>
        <w:framePr w:w="3624" w:h="11140" w:hRule="exact" w:wrap="none" w:vAnchor="page" w:hAnchor="page" w:x="6159" w:y="2681"/>
        <w:shd w:val="clear" w:color="auto" w:fill="auto"/>
        <w:spacing w:before="0" w:line="178" w:lineRule="exact"/>
        <w:ind w:left="20" w:right="20"/>
        <w:jc w:val="both"/>
      </w:pPr>
      <w:r>
        <w:rPr>
          <w:rStyle w:val="1065pt0pt"/>
        </w:rPr>
        <w:t>репертуару Тарапуньки). У красному письменстві К. вживається переважно для досягнення коміч. ефекту.</w:t>
      </w:r>
    </w:p>
    <w:p w:rsidR="00361F9A" w:rsidRDefault="005F5C25">
      <w:pPr>
        <w:pStyle w:val="101"/>
        <w:framePr w:w="3624" w:h="11140" w:hRule="exact" w:wrap="none" w:vAnchor="page" w:hAnchor="page" w:x="6159" w:y="2681"/>
        <w:shd w:val="clear" w:color="auto" w:fill="auto"/>
        <w:spacing w:before="0" w:line="178" w:lineRule="exact"/>
        <w:ind w:left="20" w:right="60" w:firstLine="280"/>
        <w:jc w:val="both"/>
      </w:pPr>
      <w:r>
        <w:rPr>
          <w:rStyle w:val="1065pt0pt"/>
        </w:rPr>
        <w:t xml:space="preserve">Рідше К. слугує створенню драм, або трат, </w:t>
      </w:r>
      <w:r>
        <w:rPr>
          <w:rStyle w:val="1065pt0pt"/>
        </w:rPr>
        <w:t>емоції:</w:t>
      </w:r>
    </w:p>
    <w:p w:rsidR="00361F9A" w:rsidRDefault="005F5C25">
      <w:pPr>
        <w:pStyle w:val="534"/>
        <w:framePr w:w="3624" w:h="11140" w:hRule="exact" w:wrap="none" w:vAnchor="page" w:hAnchor="page" w:x="6159" w:y="2681"/>
        <w:shd w:val="clear" w:color="auto" w:fill="auto"/>
        <w:ind w:left="20" w:firstLine="280"/>
      </w:pPr>
      <w:r>
        <w:rPr>
          <w:rStyle w:val="53Batang6pt0pt"/>
          <w:i/>
          <w:iCs/>
        </w:rPr>
        <w:t>Він божевільний, кажуть. Божевільний!</w:t>
      </w:r>
    </w:p>
    <w:p w:rsidR="00361F9A" w:rsidRDefault="005F5C25">
      <w:pPr>
        <w:pStyle w:val="534"/>
        <w:framePr w:w="3624" w:h="11140" w:hRule="exact" w:wrap="none" w:vAnchor="page" w:hAnchor="page" w:x="6159" w:y="2681"/>
        <w:shd w:val="clear" w:color="auto" w:fill="auto"/>
        <w:ind w:left="20" w:firstLine="280"/>
      </w:pPr>
      <w:r>
        <w:rPr>
          <w:rStyle w:val="53Batang6pt0pt"/>
          <w:i/>
          <w:iCs/>
        </w:rPr>
        <w:t>Шо ж, може бути. Він -~ие значить я.</w:t>
      </w:r>
    </w:p>
    <w:p w:rsidR="00361F9A" w:rsidRDefault="005F5C25">
      <w:pPr>
        <w:pStyle w:val="534"/>
        <w:framePr w:w="3624" w:h="11140" w:hRule="exact" w:wrap="none" w:vAnchor="page" w:hAnchor="page" w:x="6159" w:y="2681"/>
        <w:shd w:val="clear" w:color="auto" w:fill="auto"/>
        <w:ind w:left="20" w:firstLine="280"/>
      </w:pPr>
      <w:r>
        <w:rPr>
          <w:rStyle w:val="53Batang6pt0pt"/>
          <w:i/>
          <w:iCs/>
        </w:rPr>
        <w:t>Боже</w:t>
      </w:r>
      <w:r>
        <w:rPr>
          <w:rStyle w:val="53Batang0pt"/>
        </w:rPr>
        <w:t xml:space="preserve"> —</w:t>
      </w:r>
      <w:r>
        <w:rPr>
          <w:rStyle w:val="53Batang6pt0pt"/>
          <w:i/>
          <w:iCs/>
        </w:rPr>
        <w:t>вільний...</w:t>
      </w:r>
    </w:p>
    <w:p w:rsidR="00361F9A" w:rsidRDefault="005F5C25">
      <w:pPr>
        <w:pStyle w:val="544"/>
        <w:framePr w:w="3624" w:h="11140" w:hRule="exact" w:wrap="none" w:vAnchor="page" w:hAnchor="page" w:x="6159" w:y="2681"/>
        <w:shd w:val="clear" w:color="auto" w:fill="auto"/>
        <w:ind w:left="20" w:firstLine="280"/>
        <w:jc w:val="both"/>
      </w:pPr>
      <w:r>
        <w:rPr>
          <w:rStyle w:val="54Batang6pt0pt"/>
        </w:rPr>
        <w:t>Боже,</w:t>
      </w:r>
      <w:r>
        <w:rPr>
          <w:rStyle w:val="54Batang55pt0pt0"/>
        </w:rPr>
        <w:t xml:space="preserve"> я — вільний/</w:t>
      </w:r>
    </w:p>
    <w:p w:rsidR="00361F9A" w:rsidRDefault="005F5C25">
      <w:pPr>
        <w:pStyle w:val="544"/>
        <w:framePr w:w="3624" w:h="11140" w:hRule="exact" w:wrap="none" w:vAnchor="page" w:hAnchor="page" w:x="6159" w:y="2681"/>
        <w:shd w:val="clear" w:color="auto" w:fill="auto"/>
        <w:tabs>
          <w:tab w:val="left" w:pos="2729"/>
        </w:tabs>
        <w:ind w:left="20" w:firstLine="280"/>
        <w:jc w:val="both"/>
      </w:pPr>
      <w:r>
        <w:rPr>
          <w:rStyle w:val="54Batang55pt0pt0"/>
        </w:rPr>
        <w:t xml:space="preserve">На добраніч. Свобода </w:t>
      </w:r>
      <w:r>
        <w:rPr>
          <w:rStyle w:val="54Batang65pt0pt0"/>
        </w:rPr>
        <w:t>моя.</w:t>
      </w:r>
      <w:r>
        <w:rPr>
          <w:rStyle w:val="54Batang65pt0pt0"/>
          <w:vertAlign w:val="superscript"/>
        </w:rPr>
        <w:t>1</w:t>
      </w:r>
      <w:r>
        <w:rPr>
          <w:rStyle w:val="54Batang65pt0pt0"/>
        </w:rPr>
        <w:t>-</w:t>
      </w:r>
      <w:r>
        <w:rPr>
          <w:rStyle w:val="54Batang65pt0pt0"/>
        </w:rPr>
        <w:tab/>
        <w:t>(Л .Костенко)</w:t>
      </w:r>
    </w:p>
    <w:p w:rsidR="00361F9A" w:rsidRDefault="005F5C25">
      <w:pPr>
        <w:pStyle w:val="101"/>
        <w:framePr w:w="3624" w:h="11140" w:hRule="exact" w:wrap="none" w:vAnchor="page" w:hAnchor="page" w:x="6159" w:y="2681"/>
        <w:shd w:val="clear" w:color="auto" w:fill="auto"/>
        <w:spacing w:before="0" w:line="178" w:lineRule="exact"/>
        <w:ind w:left="20" w:right="60" w:firstLine="280"/>
        <w:jc w:val="both"/>
      </w:pPr>
      <w:r>
        <w:rPr>
          <w:rStyle w:val="1065pt0pt"/>
        </w:rPr>
        <w:t>На грі слів може бути заснована каламбурна рима-.</w:t>
      </w:r>
    </w:p>
    <w:p w:rsidR="00361F9A" w:rsidRDefault="005F5C25">
      <w:pPr>
        <w:pStyle w:val="101"/>
        <w:framePr w:w="3624" w:h="11140" w:hRule="exact" w:wrap="none" w:vAnchor="page" w:hAnchor="page" w:x="6159" w:y="2681"/>
        <w:shd w:val="clear" w:color="auto" w:fill="auto"/>
        <w:spacing w:before="0" w:line="178" w:lineRule="exact"/>
        <w:ind w:left="20" w:firstLine="280"/>
        <w:jc w:val="both"/>
      </w:pPr>
      <w:r>
        <w:rPr>
          <w:rStyle w:val="1065pt0pt"/>
        </w:rPr>
        <w:t>На омонімії:</w:t>
      </w:r>
    </w:p>
    <w:p w:rsidR="00361F9A" w:rsidRDefault="005F5C25">
      <w:pPr>
        <w:pStyle w:val="534"/>
        <w:framePr w:w="3624" w:h="11140" w:hRule="exact" w:wrap="none" w:vAnchor="page" w:hAnchor="page" w:x="6159" w:y="2681"/>
        <w:shd w:val="clear" w:color="auto" w:fill="auto"/>
        <w:ind w:left="300" w:right="1740" w:firstLine="0"/>
        <w:jc w:val="left"/>
      </w:pPr>
      <w:r>
        <w:rPr>
          <w:rStyle w:val="53Batang6pt0pt"/>
          <w:i/>
          <w:iCs/>
        </w:rPr>
        <w:t xml:space="preserve">З коси бузько летів на балку </w:t>
      </w:r>
      <w:r>
        <w:rPr>
          <w:rStyle w:val="53Batang6pt0pt"/>
          <w:i/>
          <w:iCs/>
        </w:rPr>
        <w:t>іКосар косу там брав</w:t>
      </w:r>
      <w:r>
        <w:rPr>
          <w:rStyle w:val="53Batang0pt"/>
        </w:rPr>
        <w:t xml:space="preserve"> </w:t>
      </w:r>
      <w:r>
        <w:rPr>
          <w:rStyle w:val="53Batang6pt0pt0"/>
        </w:rPr>
        <w:t>на брус</w:t>
      </w:r>
      <w:r>
        <w:rPr>
          <w:rStyle w:val="53Batang7pt0pt"/>
          <w:i/>
          <w:iCs/>
        </w:rPr>
        <w:t>)</w:t>
      </w:r>
    </w:p>
    <w:p w:rsidR="00361F9A" w:rsidRDefault="005F5C25">
      <w:pPr>
        <w:pStyle w:val="534"/>
        <w:framePr w:w="3624" w:h="11140" w:hRule="exact" w:wrap="none" w:vAnchor="page" w:hAnchor="page" w:x="6159" w:y="2681"/>
        <w:shd w:val="clear" w:color="auto" w:fill="auto"/>
        <w:ind w:left="20" w:firstLine="280"/>
      </w:pPr>
      <w:r>
        <w:rPr>
          <w:rStyle w:val="53Batang6pt0pt"/>
          <w:i/>
          <w:iCs/>
        </w:rPr>
        <w:t>1 сів бузько в дворі на балку</w:t>
      </w:r>
    </w:p>
    <w:p w:rsidR="00361F9A" w:rsidRDefault="005F5C25">
      <w:pPr>
        <w:pStyle w:val="534"/>
        <w:framePr w:w="3624" w:h="11140" w:hRule="exact" w:wrap="none" w:vAnchor="page" w:hAnchor="page" w:x="6159" w:y="2681"/>
        <w:shd w:val="clear" w:color="auto" w:fill="auto"/>
        <w:tabs>
          <w:tab w:val="left" w:pos="2950"/>
        </w:tabs>
        <w:ind w:left="20" w:firstLine="280"/>
      </w:pPr>
      <w:r>
        <w:rPr>
          <w:rStyle w:val="53Batang6pt0pt"/>
          <w:i/>
          <w:iCs/>
        </w:rPr>
        <w:t>На довгий дерев'яний брус</w:t>
      </w:r>
      <w:r>
        <w:rPr>
          <w:rStyle w:val="53Batang0pt"/>
        </w:rPr>
        <w:tab/>
      </w:r>
      <w:r>
        <w:rPr>
          <w:rStyle w:val="53Batang65pt0pt"/>
        </w:rPr>
        <w:t>(Д.Білоус)</w:t>
      </w:r>
    </w:p>
    <w:p w:rsidR="00361F9A" w:rsidRDefault="005F5C25">
      <w:pPr>
        <w:pStyle w:val="101"/>
        <w:framePr w:w="3624" w:h="11140" w:hRule="exact" w:wrap="none" w:vAnchor="page" w:hAnchor="page" w:x="6159" w:y="2681"/>
        <w:shd w:val="clear" w:color="auto" w:fill="auto"/>
        <w:spacing w:before="0" w:line="178" w:lineRule="exact"/>
        <w:ind w:left="20" w:firstLine="280"/>
        <w:jc w:val="both"/>
      </w:pPr>
      <w:r>
        <w:rPr>
          <w:rStyle w:val="1065pt0pt"/>
        </w:rPr>
        <w:t>Або на омофон»,-</w:t>
      </w:r>
    </w:p>
    <w:p w:rsidR="00361F9A" w:rsidRDefault="005F5C25">
      <w:pPr>
        <w:pStyle w:val="534"/>
        <w:framePr w:w="3624" w:h="11140" w:hRule="exact" w:wrap="none" w:vAnchor="page" w:hAnchor="page" w:x="6159" w:y="2681"/>
        <w:shd w:val="clear" w:color="auto" w:fill="auto"/>
        <w:ind w:left="300" w:right="2020" w:firstLine="0"/>
        <w:jc w:val="left"/>
      </w:pPr>
      <w:r>
        <w:rPr>
          <w:rStyle w:val="53Batang6pt0pt"/>
          <w:i/>
          <w:iCs/>
        </w:rPr>
        <w:t>Ти зійшла йому як сонне Криту серця розтопила,</w:t>
      </w:r>
    </w:p>
    <w:p w:rsidR="00361F9A" w:rsidRDefault="005F5C25">
      <w:pPr>
        <w:pStyle w:val="544"/>
        <w:framePr w:w="3624" w:h="11140" w:hRule="exact" w:wrap="none" w:vAnchor="page" w:hAnchor="page" w:x="6159" w:y="2681"/>
        <w:shd w:val="clear" w:color="auto" w:fill="auto"/>
        <w:ind w:left="20" w:firstLine="280"/>
        <w:jc w:val="both"/>
      </w:pPr>
      <w:r>
        <w:rPr>
          <w:rStyle w:val="54Batang6pt0pt"/>
        </w:rPr>
        <w:t>А</w:t>
      </w:r>
      <w:r>
        <w:rPr>
          <w:rStyle w:val="54Batang55pt0pt0"/>
        </w:rPr>
        <w:t xml:space="preserve"> сама гадала — сон це.</w:t>
      </w:r>
    </w:p>
    <w:p w:rsidR="00361F9A" w:rsidRDefault="005F5C25">
      <w:pPr>
        <w:pStyle w:val="544"/>
        <w:framePr w:w="3624" w:h="11140" w:hRule="exact" w:wrap="none" w:vAnchor="page" w:hAnchor="page" w:x="6159" w:y="2681"/>
        <w:shd w:val="clear" w:color="auto" w:fill="auto"/>
        <w:tabs>
          <w:tab w:val="left" w:pos="2916"/>
        </w:tabs>
        <w:spacing w:after="120"/>
        <w:ind w:left="20" w:firstLine="280"/>
        <w:jc w:val="both"/>
      </w:pPr>
      <w:r>
        <w:rPr>
          <w:rStyle w:val="54Batang55pt0pt0"/>
        </w:rPr>
        <w:t xml:space="preserve">А слроснушсь </w:t>
      </w:r>
      <w:r>
        <w:rPr>
          <w:rStyle w:val="54Batang6pt0pt"/>
        </w:rPr>
        <w:t>не хотіла.</w:t>
      </w:r>
      <w:r>
        <w:rPr>
          <w:rStyle w:val="54Batang55pt0pt0"/>
        </w:rPr>
        <w:tab/>
      </w:r>
      <w:r>
        <w:rPr>
          <w:rStyle w:val="54Batang7pt0pt"/>
        </w:rPr>
        <w:t>(В.Лагоаа)</w:t>
      </w:r>
    </w:p>
    <w:p w:rsidR="00361F9A" w:rsidRDefault="005F5C25">
      <w:pPr>
        <w:pStyle w:val="101"/>
        <w:framePr w:w="3624" w:h="11140" w:hRule="exact" w:wrap="none" w:vAnchor="page" w:hAnchor="page" w:x="6159" w:y="2681"/>
        <w:shd w:val="clear" w:color="auto" w:fill="auto"/>
        <w:spacing w:before="0" w:line="178" w:lineRule="exact"/>
        <w:ind w:left="20" w:right="60" w:firstLine="280"/>
        <w:jc w:val="both"/>
      </w:pPr>
      <w:r>
        <w:rPr>
          <w:rStyle w:val="1065pt0pt"/>
        </w:rPr>
        <w:t xml:space="preserve">К. є досить поширеним худож. засобом. </w:t>
      </w:r>
      <w:r>
        <w:rPr>
          <w:rStyle w:val="1065pt0pt"/>
          <w:lang w:val="ru-RU"/>
        </w:rPr>
        <w:t xml:space="preserve">Напр., </w:t>
      </w:r>
      <w:r>
        <w:rPr>
          <w:rStyle w:val="1065pt0pt"/>
        </w:rPr>
        <w:t xml:space="preserve">відомий К. із “Мертвих душ" М.Гоголя: “Ноздрьов був у певному розумінні історичною людиною. На жодному зібранні, де він був, не обходилось без історії", або чисельні К. із “Аліси в країні чудес” Л.Керролла: “ — </w:t>
      </w:r>
      <w:r>
        <w:rPr>
          <w:rStyle w:val="1065pt0pt"/>
        </w:rPr>
        <w:t>Цій сумній історії з хвостиком тисяча років! — Історії з хвостиком? — здивувалась Аліса. — А шо з ним скоїлося сумного? Він у вас ніби нівроку".</w:t>
      </w:r>
    </w:p>
    <w:p w:rsidR="00361F9A" w:rsidRDefault="005F5C25">
      <w:pPr>
        <w:pStyle w:val="101"/>
        <w:framePr w:w="3624" w:h="11140" w:hRule="exact" w:wrap="none" w:vAnchor="page" w:hAnchor="page" w:x="6159" w:y="2681"/>
        <w:shd w:val="clear" w:color="auto" w:fill="auto"/>
        <w:spacing w:before="0" w:line="178" w:lineRule="exact"/>
        <w:ind w:left="20" w:right="60" w:firstLine="280"/>
        <w:jc w:val="both"/>
      </w:pPr>
      <w:r>
        <w:rPr>
          <w:rStyle w:val="1065pt0pt"/>
        </w:rPr>
        <w:t>У л-рі постмодерністської доби К. стає одним із його визначальних худож. засобів, позаяк містить у собі настано</w:t>
      </w:r>
      <w:r>
        <w:rPr>
          <w:rStyle w:val="1065pt0pt"/>
        </w:rPr>
        <w:t xml:space="preserve">ву на незвичне, іронійне поєднання слів та, як наслідок, викриття </w:t>
      </w:r>
      <w:r>
        <w:rPr>
          <w:rStyle w:val="1065pt0pt"/>
          <w:lang w:val="ru-RU"/>
        </w:rPr>
        <w:t xml:space="preserve">нов. </w:t>
      </w:r>
      <w:r>
        <w:rPr>
          <w:rStyle w:val="1065pt0pt"/>
        </w:rPr>
        <w:t>змісту, зазвичай парадоксального характеру. Широко використовується К. Ю.Андруховичем, В.Пєлєвіним, В.Сорокіним та ін.</w:t>
      </w:r>
    </w:p>
    <w:p w:rsidR="00361F9A" w:rsidRDefault="005F5C25">
      <w:pPr>
        <w:pStyle w:val="433"/>
        <w:framePr w:w="3624" w:h="11140" w:hRule="exact" w:wrap="none" w:vAnchor="page" w:hAnchor="page" w:x="6159" w:y="2681"/>
        <w:shd w:val="clear" w:color="auto" w:fill="auto"/>
        <w:spacing w:after="120"/>
        <w:ind w:left="2240" w:right="60"/>
      </w:pPr>
      <w:r>
        <w:rPr>
          <w:rStyle w:val="43Batang0pt0"/>
          <w:i/>
          <w:iCs/>
        </w:rPr>
        <w:t>Анатолій Водяве, Наталя</w:t>
      </w:r>
      <w:r>
        <w:rPr>
          <w:rStyle w:val="43Garamond8pt0pt"/>
        </w:rPr>
        <w:t xml:space="preserve"> /Інхомаиою</w:t>
      </w:r>
    </w:p>
    <w:p w:rsidR="00361F9A" w:rsidRDefault="005F5C25">
      <w:pPr>
        <w:pStyle w:val="101"/>
        <w:framePr w:w="3624" w:h="11140" w:hRule="exact" w:wrap="none" w:vAnchor="page" w:hAnchor="page" w:x="6159" w:y="2681"/>
        <w:shd w:val="clear" w:color="auto" w:fill="auto"/>
        <w:spacing w:before="0" w:line="178" w:lineRule="exact"/>
        <w:ind w:left="20" w:firstLine="280"/>
        <w:jc w:val="both"/>
      </w:pPr>
      <w:r>
        <w:rPr>
          <w:rStyle w:val="108pt0pt0"/>
        </w:rPr>
        <w:t xml:space="preserve">КАНОН </w:t>
      </w:r>
      <w:r>
        <w:rPr>
          <w:rStyle w:val="1065pt0pt"/>
        </w:rPr>
        <w:t>— (грец. каіпоп — правило</w:t>
      </w:r>
      <w:r>
        <w:rPr>
          <w:rStyle w:val="1065pt0pt"/>
        </w:rPr>
        <w:t>, припис)</w:t>
      </w:r>
    </w:p>
    <w:p w:rsidR="00361F9A" w:rsidRDefault="005F5C25">
      <w:pPr>
        <w:pStyle w:val="101"/>
        <w:framePr w:w="3624" w:h="11140" w:hRule="exact" w:wrap="none" w:vAnchor="page" w:hAnchor="page" w:x="6159" w:y="2681"/>
        <w:numPr>
          <w:ilvl w:val="0"/>
          <w:numId w:val="149"/>
        </w:numPr>
        <w:shd w:val="clear" w:color="auto" w:fill="auto"/>
        <w:tabs>
          <w:tab w:val="left" w:pos="332"/>
        </w:tabs>
        <w:spacing w:before="0" w:line="178" w:lineRule="exact"/>
        <w:ind w:left="20" w:right="60"/>
        <w:jc w:val="both"/>
      </w:pPr>
      <w:r>
        <w:rPr>
          <w:rStyle w:val="1065pt0pt"/>
        </w:rPr>
        <w:t>Первісно — установлення апостолів, вселенських або помісних соборів про справи христ. віри, зокрема догмати, таїнства та церх. обряди. К. є непорушним для духівництва та вірних. У Кат. Церкві канонізацією зветься визнання людини святою.</w:t>
      </w:r>
    </w:p>
    <w:p w:rsidR="00361F9A" w:rsidRDefault="005F5C25">
      <w:pPr>
        <w:pStyle w:val="101"/>
        <w:framePr w:w="3624" w:h="11140" w:hRule="exact" w:wrap="none" w:vAnchor="page" w:hAnchor="page" w:x="6159" w:y="2681"/>
        <w:numPr>
          <w:ilvl w:val="0"/>
          <w:numId w:val="149"/>
        </w:numPr>
        <w:shd w:val="clear" w:color="auto" w:fill="auto"/>
        <w:tabs>
          <w:tab w:val="left" w:pos="534"/>
        </w:tabs>
        <w:spacing w:before="0" w:line="178" w:lineRule="exact"/>
        <w:ind w:left="20" w:right="60" w:firstLine="280"/>
        <w:jc w:val="both"/>
      </w:pPr>
      <w:r>
        <w:rPr>
          <w:rStyle w:val="1065pt0pt"/>
        </w:rPr>
        <w:t xml:space="preserve">У </w:t>
      </w:r>
      <w:r>
        <w:rPr>
          <w:rStyle w:val="1065pt0pt"/>
        </w:rPr>
        <w:t>переносному широкому розумінні — твердо встановлені та непохитно здійснювані приписи та положення певного вчення.</w:t>
      </w:r>
    </w:p>
    <w:p w:rsidR="00361F9A" w:rsidRDefault="005F5C25">
      <w:pPr>
        <w:pStyle w:val="101"/>
        <w:framePr w:w="3624" w:h="11140" w:hRule="exact" w:wrap="none" w:vAnchor="page" w:hAnchor="page" w:x="6159" w:y="2681"/>
        <w:numPr>
          <w:ilvl w:val="0"/>
          <w:numId w:val="149"/>
        </w:numPr>
        <w:shd w:val="clear" w:color="auto" w:fill="auto"/>
        <w:tabs>
          <w:tab w:val="left" w:pos="519"/>
        </w:tabs>
        <w:spacing w:before="0" w:line="178" w:lineRule="exact"/>
        <w:ind w:left="20" w:right="60" w:firstLine="280"/>
        <w:jc w:val="both"/>
      </w:pPr>
      <w:r>
        <w:rPr>
          <w:rStyle w:val="1065pt0pt"/>
        </w:rPr>
        <w:t>У миет-ві — худож. правила чи прийоми, шо є обов’язковими для того чи ін. періоду, напряму. К. складається шляхом перетворення худож. символік</w:t>
      </w:r>
      <w:r>
        <w:rPr>
          <w:rStyle w:val="1065pt0pt"/>
        </w:rPr>
        <w:t>и та семантики на нормативну. Особливої ваги К. мав у сг-давності та Сер-вічч. Будучи надзвичайно умовним і сухим, “спрощуюча" худож. образ порівняно з реальністю, К. разом з тим надзвичайно активізує реципієнта, порівняю з більш “реалістичним” мист-вом, я</w:t>
      </w:r>
      <w:r>
        <w:rPr>
          <w:rStyle w:val="1065pt0pt"/>
        </w:rPr>
        <w:t>ке не залишає читачеві чи слухачеві того простору для співучаяі</w:t>
      </w:r>
    </w:p>
    <w:p w:rsidR="00361F9A" w:rsidRDefault="005F5C25">
      <w:pPr>
        <w:pStyle w:val="96"/>
        <w:framePr w:wrap="none" w:vAnchor="page" w:hAnchor="page" w:x="5900" w:y="14021"/>
        <w:shd w:val="clear" w:color="auto" w:fill="auto"/>
        <w:spacing w:line="140" w:lineRule="exact"/>
        <w:ind w:left="20"/>
      </w:pPr>
      <w:r>
        <w:rPr>
          <w:rStyle w:val="9Batang0pt0"/>
        </w:rPr>
        <w:t>244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123" w:y="2369"/>
        <w:shd w:val="clear" w:color="auto" w:fill="auto"/>
        <w:spacing w:line="150" w:lineRule="exact"/>
        <w:ind w:left="20"/>
      </w:pPr>
      <w:r>
        <w:rPr>
          <w:rStyle w:val="475pt0pt2"/>
          <w:lang w:val="ru-RU"/>
        </w:rPr>
        <w:t>КАНЦОНА, КАНСОНА</w:t>
      </w:r>
    </w:p>
    <w:p w:rsidR="00361F9A" w:rsidRDefault="005F5C25">
      <w:pPr>
        <w:pStyle w:val="81"/>
        <w:framePr w:w="3667" w:h="11125" w:hRule="exact" w:wrap="none" w:vAnchor="page" w:hAnchor="page" w:x="2152" w:y="2678"/>
        <w:shd w:val="clear" w:color="auto" w:fill="auto"/>
        <w:ind w:left="20" w:right="60"/>
      </w:pPr>
      <w:r>
        <w:rPr>
          <w:rStyle w:val="0ptf4"/>
        </w:rPr>
        <w:t xml:space="preserve">в твор. акті, який лається К. Цікаво, шо всупереч думці Г.В.Ф.Гегеля, шо прирік цей тип мист-ва на забуття, починаючи з кін. XIX ст. в європ. культурі спостерігається спалах зацікавлення старовинними мист. К. (напр., </w:t>
      </w:r>
      <w:r>
        <w:rPr>
          <w:rStyle w:val="8pt0pt5"/>
        </w:rPr>
        <w:t>символізм).</w:t>
      </w:r>
    </w:p>
    <w:p w:rsidR="00361F9A" w:rsidRDefault="005F5C25">
      <w:pPr>
        <w:pStyle w:val="81"/>
        <w:framePr w:w="3667" w:h="11125" w:hRule="exact" w:wrap="none" w:vAnchor="page" w:hAnchor="page" w:x="2152" w:y="2678"/>
        <w:shd w:val="clear" w:color="auto" w:fill="auto"/>
        <w:ind w:left="20" w:right="40" w:firstLine="280"/>
      </w:pPr>
      <w:r>
        <w:rPr>
          <w:rStyle w:val="0ptf4"/>
        </w:rPr>
        <w:t>Найдавніші канонічні риси п</w:t>
      </w:r>
      <w:r>
        <w:rPr>
          <w:rStyle w:val="0ptf4"/>
        </w:rPr>
        <w:t>ритаманні героям* шо символізують у фольклор.-міфол. контексті перемогу над страховиськом темряви і визволяють соние, або героям, які гинуть і воскресають: Гільгамеш. Осіріс, Геракл, Рама, Георгій Побі- доносець. Від фольклор.-міфол. традиції система вираз</w:t>
      </w:r>
      <w:r>
        <w:rPr>
          <w:rStyle w:val="0ptf4"/>
        </w:rPr>
        <w:t xml:space="preserve">них худож. засобів перейшла до жанру канонічного </w:t>
      </w:r>
      <w:r>
        <w:rPr>
          <w:rStyle w:val="8pt0pt5"/>
        </w:rPr>
        <w:t xml:space="preserve">житія </w:t>
      </w:r>
      <w:r>
        <w:rPr>
          <w:rStyle w:val="8pt0pt6"/>
        </w:rPr>
        <w:t>святих</w:t>
      </w:r>
      <w:r>
        <w:rPr>
          <w:rStyle w:val="8pt0pt5"/>
        </w:rPr>
        <w:t xml:space="preserve"> </w:t>
      </w:r>
      <w:r>
        <w:rPr>
          <w:rStyle w:val="0ptf4"/>
        </w:rPr>
        <w:t xml:space="preserve">Зокрема, це </w:t>
      </w:r>
      <w:r>
        <w:rPr>
          <w:rStyle w:val="8pt0pt6"/>
        </w:rPr>
        <w:t xml:space="preserve">мотив </w:t>
      </w:r>
      <w:r>
        <w:rPr>
          <w:rStyle w:val="0ptf4"/>
        </w:rPr>
        <w:t xml:space="preserve">несподіваного переродження героїв, їх полярна протилежність та мотив випробування, що особливо яскраво виражений у </w:t>
      </w:r>
      <w:r>
        <w:rPr>
          <w:rStyle w:val="8pt0pt5"/>
        </w:rPr>
        <w:t>казках.</w:t>
      </w:r>
    </w:p>
    <w:p w:rsidR="00361F9A" w:rsidRDefault="005F5C25">
      <w:pPr>
        <w:pStyle w:val="81"/>
        <w:framePr w:w="3667" w:h="11125" w:hRule="exact" w:wrap="none" w:vAnchor="page" w:hAnchor="page" w:x="2152" w:y="2678"/>
        <w:shd w:val="clear" w:color="auto" w:fill="auto"/>
        <w:ind w:left="20" w:right="40" w:firstLine="280"/>
      </w:pPr>
      <w:r>
        <w:rPr>
          <w:rStyle w:val="0ptf4"/>
        </w:rPr>
        <w:t>Завдяки канонізації (“освяченню") пам’яток світ, л-ри</w:t>
      </w:r>
      <w:r>
        <w:rPr>
          <w:rStyle w:val="0ptf4"/>
        </w:rPr>
        <w:t xml:space="preserve"> збережено недоторканими тексти Упанішад, Дгаммапади, Авести, Біблії, Корану та ін. Водночас тексти, шо не належали до К. </w:t>
      </w:r>
      <w:r>
        <w:rPr>
          <w:rStyle w:val="8pt0pt5"/>
        </w:rPr>
        <w:t xml:space="preserve">(апокрифи), </w:t>
      </w:r>
      <w:r>
        <w:rPr>
          <w:rStyle w:val="0ptf4"/>
        </w:rPr>
        <w:t>забувались, деформувались, або зникали. Так, гностичні євангелія були під забороною тому, шо в IV ст. відбулась канонізаці</w:t>
      </w:r>
      <w:r>
        <w:rPr>
          <w:rStyle w:val="0ptf4"/>
        </w:rPr>
        <w:t>я чотириєвангелія. Але, напр., знайдені, 1945 в Єгипті апокрифи “Євангеліє від Фоми”, та “Євангеліє від Філіпа" мають безсумнівну худож. вартість. У такій суперечності знаходиться іст. зумовлена залежність між власне худож. та рел. К. (індуїстським, буддій</w:t>
      </w:r>
      <w:r>
        <w:rPr>
          <w:rStyle w:val="0ptf4"/>
        </w:rPr>
        <w:t>ським,біблі. тошо).</w:t>
      </w:r>
    </w:p>
    <w:p w:rsidR="00361F9A" w:rsidRDefault="005F5C25">
      <w:pPr>
        <w:pStyle w:val="81"/>
        <w:framePr w:w="3667" w:h="11125" w:hRule="exact" w:wrap="none" w:vAnchor="page" w:hAnchor="page" w:x="2152" w:y="2678"/>
        <w:shd w:val="clear" w:color="auto" w:fill="auto"/>
        <w:ind w:left="20" w:right="40" w:firstLine="280"/>
      </w:pPr>
      <w:r>
        <w:rPr>
          <w:rStyle w:val="0ptf4"/>
        </w:rPr>
        <w:t xml:space="preserve">У худож. творчості набуває актуальності зіткнення К. і неканону, сприймання міфу, або двох К., як це мало місце в “Божественній комедії” Данте Аліґ’єрі, де стикаються К. ант. і христ. міфології. Естетика </w:t>
      </w:r>
      <w:r>
        <w:rPr>
          <w:rStyle w:val="8pt0pt6"/>
        </w:rPr>
        <w:t xml:space="preserve">класицизму </w:t>
      </w:r>
      <w:r>
        <w:rPr>
          <w:rStyle w:val="0ptf5"/>
        </w:rPr>
        <w:t>є</w:t>
      </w:r>
      <w:r>
        <w:rPr>
          <w:rStyle w:val="0ptf4"/>
        </w:rPr>
        <w:t xml:space="preserve"> останнім прикладом </w:t>
      </w:r>
      <w:r>
        <w:rPr>
          <w:rStyle w:val="0ptf4"/>
        </w:rPr>
        <w:t xml:space="preserve">канонізації та нормативності в історії європ. л-ри (тематика, герої, правило трьох єдностей для драматургії, “три штилі” в мові, збереження чистоти жанр, форми) а втім жорсткі ідеологічні правила в естетиці </w:t>
      </w:r>
      <w:r>
        <w:rPr>
          <w:rStyle w:val="8pt0pt6"/>
        </w:rPr>
        <w:t>соціалістичного реалізму</w:t>
      </w:r>
      <w:r>
        <w:rPr>
          <w:rStyle w:val="8pt0pt5"/>
        </w:rPr>
        <w:t xml:space="preserve"> </w:t>
      </w:r>
      <w:r>
        <w:rPr>
          <w:rStyle w:val="0ptf4"/>
        </w:rPr>
        <w:t xml:space="preserve">теж містили в собі риси </w:t>
      </w:r>
      <w:r>
        <w:rPr>
          <w:rStyle w:val="0ptf4"/>
        </w:rPr>
        <w:t>канонізації (т.зв. партійність, наявність позитивного героя, життєподібні форми відображення дійсності тошо). Канонічні прийоми як правило вичерпують себе. Цінність л-ри в новому та оригінальному. Прагнення до оновлення руйнує передусім саме канонічні, тра</w:t>
      </w:r>
      <w:r>
        <w:rPr>
          <w:rStyle w:val="0ptf4"/>
        </w:rPr>
        <w:t xml:space="preserve">д. прийоми, переводячи їх із розряду обов’язкових в розряд заборонених. Народжуються нові </w:t>
      </w:r>
      <w:r>
        <w:rPr>
          <w:rStyle w:val="8pt0pt6"/>
        </w:rPr>
        <w:t>традиції</w:t>
      </w:r>
      <w:r>
        <w:rPr>
          <w:rStyle w:val="8pt0pt5"/>
        </w:rPr>
        <w:t xml:space="preserve"> </w:t>
      </w:r>
      <w:r>
        <w:rPr>
          <w:rStyle w:val="0ptf4"/>
        </w:rPr>
        <w:t>і прийоми. Це не заважає прийомам, які були заборонені раніш, знову відроджуватися через дві чи три літ. генерації” (Б.Томашевський). К. втрачає свою актуаль</w:t>
      </w:r>
      <w:r>
        <w:rPr>
          <w:rStyle w:val="0ptf4"/>
        </w:rPr>
        <w:t>ність тоді, коли зникає цілісна, породжуюча його іделогічна основа. Насильне стримування К. від розпаду, який наступає як наслідок суперечності між канонічними вимогами та новітніми досягненнями естетики, призводить л-ру до деградації та стримує її розвито</w:t>
      </w:r>
      <w:r>
        <w:rPr>
          <w:rStyle w:val="0ptf4"/>
        </w:rPr>
        <w:t>к.</w:t>
      </w:r>
    </w:p>
    <w:p w:rsidR="00361F9A" w:rsidRDefault="005F5C25">
      <w:pPr>
        <w:pStyle w:val="81"/>
        <w:framePr w:w="3667" w:h="11125" w:hRule="exact" w:wrap="none" w:vAnchor="page" w:hAnchor="page" w:x="2152" w:y="2678"/>
        <w:shd w:val="clear" w:color="auto" w:fill="auto"/>
        <w:ind w:left="20" w:right="40" w:firstLine="280"/>
      </w:pPr>
      <w:r>
        <w:rPr>
          <w:rStyle w:val="0ptf4"/>
        </w:rPr>
        <w:t>Не всі властивості канонізації зникають разом з їх ідеологічною основою. Деякі з них мають повсякчасний характер. Такою є світлова символіка в світ, поезії від фольклору до наших днів (світло — символ добра, темрява — символ</w:t>
      </w:r>
    </w:p>
    <w:p w:rsidR="00361F9A" w:rsidRDefault="005F5C25">
      <w:pPr>
        <w:pStyle w:val="81"/>
        <w:framePr w:w="3715" w:h="11149" w:hRule="exact" w:wrap="none" w:vAnchor="page" w:hAnchor="page" w:x="6102" w:y="2669"/>
        <w:shd w:val="clear" w:color="auto" w:fill="auto"/>
        <w:ind w:left="20" w:right="40"/>
      </w:pPr>
      <w:r>
        <w:rPr>
          <w:rStyle w:val="0ptf4"/>
        </w:rPr>
        <w:t>зла), просторова опозиція зе</w:t>
      </w:r>
      <w:r>
        <w:rPr>
          <w:rStyle w:val="0ptf4"/>
        </w:rPr>
        <w:t>млі і неба, верху — низу, етич.-естет, протиставлення тіла і душі тошо. Ці риси є актуальними в кожну іст. епоху, бо відображають першообрази людського буття, Всесвіту і людини, вони є канонічними в структурі людської свідомості.</w:t>
      </w:r>
    </w:p>
    <w:p w:rsidR="00361F9A" w:rsidRDefault="005F5C25">
      <w:pPr>
        <w:pStyle w:val="81"/>
        <w:framePr w:w="3715" w:h="11149" w:hRule="exact" w:wrap="none" w:vAnchor="page" w:hAnchor="page" w:x="6102" w:y="2669"/>
        <w:numPr>
          <w:ilvl w:val="0"/>
          <w:numId w:val="149"/>
        </w:numPr>
        <w:shd w:val="clear" w:color="auto" w:fill="auto"/>
        <w:tabs>
          <w:tab w:val="left" w:pos="534"/>
        </w:tabs>
        <w:ind w:left="40" w:right="40" w:firstLine="280"/>
      </w:pPr>
      <w:r>
        <w:rPr>
          <w:rStyle w:val="0ptf4"/>
        </w:rPr>
        <w:t>К. звуться також деякі сут</w:t>
      </w:r>
      <w:r>
        <w:rPr>
          <w:rStyle w:val="0ptf4"/>
        </w:rPr>
        <w:t xml:space="preserve">о формальні літ. особливості: </w:t>
      </w:r>
      <w:r>
        <w:rPr>
          <w:rStyle w:val="0ptf4"/>
          <w:lang w:val="ru-RU"/>
        </w:rPr>
        <w:t xml:space="preserve">напр., </w:t>
      </w:r>
      <w:r>
        <w:rPr>
          <w:rStyle w:val="0ptf4"/>
        </w:rPr>
        <w:t xml:space="preserve">кількість рядків, характер римування, вірш, розмір у твердих </w:t>
      </w:r>
      <w:r>
        <w:rPr>
          <w:rStyle w:val="8pt0pt6"/>
        </w:rPr>
        <w:t xml:space="preserve">строфах </w:t>
      </w:r>
      <w:r>
        <w:rPr>
          <w:rStyle w:val="8pt0pt5"/>
        </w:rPr>
        <w:t>(</w:t>
      </w:r>
      <w:r>
        <w:rPr>
          <w:rStyle w:val="8pt0pt6"/>
        </w:rPr>
        <w:t>октава, сонет, оиєгінська строфа</w:t>
      </w:r>
      <w:r>
        <w:rPr>
          <w:rStyle w:val="8pt0pt5"/>
        </w:rPr>
        <w:t xml:space="preserve"> </w:t>
      </w:r>
      <w:r>
        <w:rPr>
          <w:rStyle w:val="0ptf4"/>
        </w:rPr>
        <w:t xml:space="preserve">тошо) або </w:t>
      </w:r>
      <w:r>
        <w:rPr>
          <w:rStyle w:val="8pt0pt6"/>
        </w:rPr>
        <w:t>жанрах (дума, співомовка</w:t>
      </w:r>
      <w:r>
        <w:rPr>
          <w:rStyle w:val="8pt0pt5"/>
        </w:rPr>
        <w:t xml:space="preserve"> </w:t>
      </w:r>
      <w:r>
        <w:rPr>
          <w:rStyle w:val="0ptf4"/>
        </w:rPr>
        <w:t>та ін.).</w:t>
      </w:r>
    </w:p>
    <w:p w:rsidR="00361F9A" w:rsidRDefault="005F5C25">
      <w:pPr>
        <w:pStyle w:val="81"/>
        <w:framePr w:w="3715" w:h="11149" w:hRule="exact" w:wrap="none" w:vAnchor="page" w:hAnchor="page" w:x="6102" w:y="2669"/>
        <w:numPr>
          <w:ilvl w:val="0"/>
          <w:numId w:val="149"/>
        </w:numPr>
        <w:shd w:val="clear" w:color="auto" w:fill="auto"/>
        <w:tabs>
          <w:tab w:val="left" w:pos="544"/>
        </w:tabs>
        <w:ind w:left="40" w:right="40" w:firstLine="280"/>
      </w:pPr>
      <w:r>
        <w:rPr>
          <w:rStyle w:val="0ptf4"/>
        </w:rPr>
        <w:t xml:space="preserve">К. — один з основних літургійних жанрів христ. </w:t>
      </w:r>
      <w:r>
        <w:rPr>
          <w:rStyle w:val="8pt0pt6"/>
        </w:rPr>
        <w:t>гімнографії,</w:t>
      </w:r>
      <w:r>
        <w:rPr>
          <w:rStyle w:val="8pt0pt5"/>
        </w:rPr>
        <w:t xml:space="preserve"> </w:t>
      </w:r>
      <w:r>
        <w:rPr>
          <w:rStyle w:val="0ptf4"/>
        </w:rPr>
        <w:t xml:space="preserve">тематично пов’язаний з новозавітними сюжетами, присвячений величанню свята або вшануванню святого даного дня. Він складається з 9 пісень або “од”, від 9 </w:t>
      </w:r>
      <w:r>
        <w:rPr>
          <w:rStyle w:val="0ptf4"/>
          <w:lang w:val="ru-RU"/>
        </w:rPr>
        <w:t xml:space="preserve">(вел. К.) </w:t>
      </w:r>
      <w:r>
        <w:rPr>
          <w:rStyle w:val="0ptf4"/>
        </w:rPr>
        <w:t>до</w:t>
      </w:r>
    </w:p>
    <w:p w:rsidR="00361F9A" w:rsidRDefault="005F5C25">
      <w:pPr>
        <w:pStyle w:val="81"/>
        <w:framePr w:w="3715" w:h="11149" w:hRule="exact" w:wrap="none" w:vAnchor="page" w:hAnchor="page" w:x="6102" w:y="2669"/>
        <w:numPr>
          <w:ilvl w:val="0"/>
          <w:numId w:val="150"/>
        </w:numPr>
        <w:shd w:val="clear" w:color="auto" w:fill="auto"/>
        <w:tabs>
          <w:tab w:val="left" w:pos="544"/>
          <w:tab w:val="left" w:pos="400"/>
        </w:tabs>
        <w:ind w:left="40" w:right="40"/>
      </w:pPr>
      <w:r>
        <w:rPr>
          <w:rStyle w:val="0ptf4"/>
        </w:rPr>
        <w:t xml:space="preserve">х, кожна з яких має свій зачин </w:t>
      </w:r>
      <w:r>
        <w:rPr>
          <w:rStyle w:val="8pt0pt6"/>
        </w:rPr>
        <w:t>(ірмос),</w:t>
      </w:r>
      <w:r>
        <w:rPr>
          <w:rStyle w:val="8pt0pt5"/>
        </w:rPr>
        <w:t xml:space="preserve"> </w:t>
      </w:r>
      <w:r>
        <w:rPr>
          <w:rStyle w:val="0ptf4"/>
        </w:rPr>
        <w:t xml:space="preserve">а всі з’єднуються рефреном </w:t>
      </w:r>
      <w:r>
        <w:rPr>
          <w:rStyle w:val="8pt0pt6"/>
        </w:rPr>
        <w:t>(тропар),</w:t>
      </w:r>
      <w:r>
        <w:rPr>
          <w:rStyle w:val="8pt0pt5"/>
        </w:rPr>
        <w:t xml:space="preserve"> </w:t>
      </w:r>
      <w:r>
        <w:rPr>
          <w:rStyle w:val="0ptf4"/>
        </w:rPr>
        <w:t xml:space="preserve">який </w:t>
      </w:r>
      <w:r>
        <w:rPr>
          <w:rStyle w:val="0ptf4"/>
        </w:rPr>
        <w:t>узагальнює суттєві риси свята. К. являє собою діалог між читачем та хором або ж між двома хорами. Пісні співвідносяться з сюжетами Ст. Завіту, кожний з яких сприймається як прообраз новозавітньої події. Так перехід юдеїв “по морю аки по суху” сприймається,</w:t>
      </w:r>
      <w:r>
        <w:rPr>
          <w:rStyle w:val="0ptf4"/>
        </w:rPr>
        <w:t xml:space="preserve"> як прообраз чуда непорочного Зачаття й Різдва.</w:t>
      </w:r>
    </w:p>
    <w:p w:rsidR="00361F9A" w:rsidRDefault="005F5C25">
      <w:pPr>
        <w:pStyle w:val="81"/>
        <w:framePr w:w="3715" w:h="11149" w:hRule="exact" w:wrap="none" w:vAnchor="page" w:hAnchor="page" w:x="6102" w:y="2669"/>
        <w:shd w:val="clear" w:color="auto" w:fill="auto"/>
        <w:ind w:left="40" w:right="40" w:firstLine="280"/>
      </w:pPr>
      <w:r>
        <w:rPr>
          <w:rStyle w:val="0ptf4"/>
        </w:rPr>
        <w:t xml:space="preserve">Особливої продуктивності К. набув у візант. л-рі </w:t>
      </w:r>
      <w:r>
        <w:rPr>
          <w:rStyle w:val="0ptf4"/>
          <w:lang w:val="en-US"/>
        </w:rPr>
        <w:t xml:space="preserve">VII-IX </w:t>
      </w:r>
      <w:r>
        <w:rPr>
          <w:rStyle w:val="0ptf4"/>
          <w:lang w:val="ru-RU"/>
        </w:rPr>
        <w:t xml:space="preserve">ст., </w:t>
      </w:r>
      <w:r>
        <w:rPr>
          <w:rStyle w:val="0ptf4"/>
        </w:rPr>
        <w:t xml:space="preserve">зокрема, у творчості сірійця Андрія Крітського </w:t>
      </w:r>
      <w:r>
        <w:rPr>
          <w:rStyle w:val="0ptf4"/>
          <w:lang w:val="en-US"/>
        </w:rPr>
        <w:t xml:space="preserve">(VII-VIII </w:t>
      </w:r>
      <w:r>
        <w:rPr>
          <w:rStyle w:val="0ptf4"/>
          <w:lang w:val="ru-RU"/>
        </w:rPr>
        <w:t xml:space="preserve">ст.). </w:t>
      </w:r>
      <w:r>
        <w:rPr>
          <w:rStyle w:val="0ptf4"/>
        </w:rPr>
        <w:t>Найвідомішим є його “Великий канон”, який налічує 250 строф. Серед послідовників Анд</w:t>
      </w:r>
      <w:r>
        <w:rPr>
          <w:rStyle w:val="0ptf4"/>
        </w:rPr>
        <w:t>рія Крітського — Іоанн Дамаскін, Косьма Моломський та ін.</w:t>
      </w:r>
    </w:p>
    <w:p w:rsidR="00361F9A" w:rsidRDefault="005F5C25">
      <w:pPr>
        <w:pStyle w:val="511"/>
        <w:framePr w:w="3715" w:h="11149" w:hRule="exact" w:wrap="none" w:vAnchor="page" w:hAnchor="page" w:x="6102" w:y="2669"/>
        <w:shd w:val="clear" w:color="auto" w:fill="auto"/>
        <w:ind w:right="40"/>
      </w:pPr>
      <w:r>
        <w:rPr>
          <w:rStyle w:val="510pt0"/>
          <w:lang w:val="ru-RU"/>
        </w:rPr>
        <w:t>/гор Зварич</w:t>
      </w:r>
    </w:p>
    <w:p w:rsidR="00361F9A" w:rsidRDefault="005F5C25">
      <w:pPr>
        <w:pStyle w:val="81"/>
        <w:framePr w:w="3715" w:h="11149" w:hRule="exact" w:wrap="none" w:vAnchor="page" w:hAnchor="page" w:x="6102" w:y="2669"/>
        <w:shd w:val="clear" w:color="auto" w:fill="auto"/>
        <w:ind w:left="40" w:right="40" w:firstLine="280"/>
      </w:pPr>
      <w:r>
        <w:rPr>
          <w:rStyle w:val="8pt0pt"/>
        </w:rPr>
        <w:t xml:space="preserve">КАНЦЕЛЯРИЗМ </w:t>
      </w:r>
      <w:r>
        <w:rPr>
          <w:rStyle w:val="0ptf4"/>
        </w:rPr>
        <w:t xml:space="preserve">— слово, вислів або синтаксична конструкція, властиві офіційно- діловому стилю. В красному письменстві вживається як засіб мов. характеристики персонажа (мов. партія Возного </w:t>
      </w:r>
      <w:r>
        <w:rPr>
          <w:rStyle w:val="0ptf4"/>
        </w:rPr>
        <w:t xml:space="preserve">в “Наталці- Полтавці” І.Котляревського), здебільшого для створення сатир, або гумор, ефекту, надто при поєднанні з ін. етил, забарвленими складниками </w:t>
      </w:r>
      <w:r>
        <w:rPr>
          <w:rStyle w:val="0ptf4"/>
          <w:lang w:val="ru-RU"/>
        </w:rPr>
        <w:t xml:space="preserve">(напр., </w:t>
      </w:r>
      <w:r>
        <w:rPr>
          <w:rStyle w:val="0ptf4"/>
        </w:rPr>
        <w:t xml:space="preserve">“...Мені, папашо, аж страшно подумати. Це </w:t>
      </w:r>
      <w:r>
        <w:rPr>
          <w:rStyle w:val="0ptf5"/>
        </w:rPr>
        <w:t>не</w:t>
      </w:r>
      <w:r>
        <w:rPr>
          <w:rStyle w:val="0ptf4"/>
        </w:rPr>
        <w:t xml:space="preserve"> корова, а прямо-таки підрив авторитету, непорозуміння</w:t>
      </w:r>
      <w:r>
        <w:rPr>
          <w:rStyle w:val="0ptf4"/>
        </w:rPr>
        <w:t xml:space="preserve"> в нашій сільсько-господарській системі” (Ю.Вухналь). В ін. випадках вживання К. є порушенням етил, норм і псуванням літ. мови.</w:t>
      </w:r>
    </w:p>
    <w:p w:rsidR="00361F9A" w:rsidRDefault="005F5C25">
      <w:pPr>
        <w:pStyle w:val="241"/>
        <w:framePr w:w="3715" w:h="11149" w:hRule="exact" w:wrap="none" w:vAnchor="page" w:hAnchor="page" w:x="6102" w:y="2669"/>
        <w:shd w:val="clear" w:color="auto" w:fill="auto"/>
        <w:spacing w:after="120"/>
        <w:ind w:right="40"/>
        <w:jc w:val="right"/>
      </w:pPr>
      <w:r>
        <w:rPr>
          <w:rStyle w:val="240pt6"/>
          <w:b/>
          <w:bCs/>
          <w:i/>
          <w:iCs/>
        </w:rPr>
        <w:t xml:space="preserve">Анатолій </w:t>
      </w:r>
      <w:r>
        <w:rPr>
          <w:rStyle w:val="240pt6"/>
          <w:b/>
          <w:bCs/>
          <w:i/>
          <w:iCs/>
          <w:lang w:val="ru-RU"/>
        </w:rPr>
        <w:t>Волков</w:t>
      </w:r>
    </w:p>
    <w:p w:rsidR="00361F9A" w:rsidRDefault="005F5C25">
      <w:pPr>
        <w:pStyle w:val="81"/>
        <w:framePr w:w="3715" w:h="11149" w:hRule="exact" w:wrap="none" w:vAnchor="page" w:hAnchor="page" w:x="6102" w:y="2669"/>
        <w:shd w:val="clear" w:color="auto" w:fill="auto"/>
        <w:ind w:left="40" w:right="40" w:firstLine="280"/>
      </w:pPr>
      <w:r>
        <w:rPr>
          <w:rStyle w:val="8pt0pt"/>
          <w:lang w:val="ru-RU"/>
        </w:rPr>
        <w:t xml:space="preserve">КАНЦОНА. </w:t>
      </w:r>
      <w:r>
        <w:rPr>
          <w:rStyle w:val="8pt0pt"/>
        </w:rPr>
        <w:t xml:space="preserve">КАНСОНА </w:t>
      </w:r>
      <w:r>
        <w:rPr>
          <w:rStyle w:val="0ptf4"/>
        </w:rPr>
        <w:t xml:space="preserve">(італ </w:t>
      </w:r>
      <w:r>
        <w:rPr>
          <w:rStyle w:val="0ptf5"/>
          <w:lang w:val="en-US"/>
        </w:rPr>
        <w:t>.canzone</w:t>
      </w:r>
      <w:r>
        <w:rPr>
          <w:rStyle w:val="0ptf4"/>
          <w:lang w:val="en-US"/>
        </w:rPr>
        <w:t xml:space="preserve"> </w:t>
      </w:r>
      <w:r>
        <w:rPr>
          <w:rStyle w:val="0ptf4"/>
        </w:rPr>
        <w:t>— пісня) — форма європ. лір. поезії з жанр, ознаками любовної пісні.</w:t>
      </w:r>
    </w:p>
    <w:p w:rsidR="00361F9A" w:rsidRDefault="005F5C25">
      <w:pPr>
        <w:pStyle w:val="81"/>
        <w:framePr w:w="3715" w:h="11149" w:hRule="exact" w:wrap="none" w:vAnchor="page" w:hAnchor="page" w:x="6102" w:y="2669"/>
        <w:shd w:val="clear" w:color="auto" w:fill="auto"/>
        <w:ind w:left="40" w:right="40" w:firstLine="280"/>
      </w:pPr>
      <w:r>
        <w:rPr>
          <w:rStyle w:val="0ptf4"/>
        </w:rPr>
        <w:t>К. генетичн</w:t>
      </w:r>
      <w:r>
        <w:rPr>
          <w:rStyle w:val="0ptf4"/>
        </w:rPr>
        <w:t xml:space="preserve">о пов'язана з нар. хороводом, а саме з рухом його учасників (півкола, повернення, повне коло). Заг. кількість клас. К. — 5-7 багатовірш. </w:t>
      </w:r>
      <w:r>
        <w:rPr>
          <w:rStyle w:val="8pt0pt6"/>
        </w:rPr>
        <w:t>строф,</w:t>
      </w:r>
      <w:r>
        <w:rPr>
          <w:rStyle w:val="8pt0pt5"/>
        </w:rPr>
        <w:t xml:space="preserve"> </w:t>
      </w:r>
      <w:r>
        <w:rPr>
          <w:rStyle w:val="0ptf4"/>
        </w:rPr>
        <w:t>крім останньої, скороченої, яка містить у собі звернення до адресата або автор, висновок. Кожна строфа складаєть</w:t>
      </w:r>
      <w:r>
        <w:rPr>
          <w:rStyle w:val="0ptf4"/>
        </w:rPr>
        <w:t>ся з двох частин</w:t>
      </w:r>
    </w:p>
    <w:p w:rsidR="00361F9A" w:rsidRDefault="005F5C25">
      <w:pPr>
        <w:pStyle w:val="81"/>
        <w:framePr w:w="3715" w:h="11149" w:hRule="exact" w:wrap="none" w:vAnchor="page" w:hAnchor="page" w:x="6102" w:y="2669"/>
        <w:numPr>
          <w:ilvl w:val="0"/>
          <w:numId w:val="143"/>
        </w:numPr>
        <w:shd w:val="clear" w:color="auto" w:fill="auto"/>
        <w:tabs>
          <w:tab w:val="left" w:pos="251"/>
        </w:tabs>
        <w:ind w:left="40" w:right="40"/>
      </w:pPr>
      <w:r>
        <w:rPr>
          <w:rStyle w:val="0ptf4"/>
        </w:rPr>
        <w:t xml:space="preserve">висхідної (італ. </w:t>
      </w:r>
      <w:r>
        <w:rPr>
          <w:rStyle w:val="0ptf5"/>
          <w:lang w:val="de-DE"/>
        </w:rPr>
        <w:t>fronte</w:t>
      </w:r>
      <w:r>
        <w:rPr>
          <w:rStyle w:val="0ptf4"/>
          <w:lang w:val="de-DE"/>
        </w:rPr>
        <w:t xml:space="preserve"> </w:t>
      </w:r>
      <w:r>
        <w:rPr>
          <w:rStyle w:val="0ptf4"/>
        </w:rPr>
        <w:t xml:space="preserve">— чоло), яка в свою чергу розділяється на два “кроки” (італ. </w:t>
      </w:r>
      <w:r>
        <w:rPr>
          <w:rStyle w:val="0ptf5"/>
          <w:lang w:val="de-DE"/>
        </w:rPr>
        <w:t>piedi)</w:t>
      </w:r>
      <w:r>
        <w:rPr>
          <w:rStyle w:val="0ptf4"/>
          <w:lang w:val="de-DE"/>
        </w:rPr>
        <w:t xml:space="preserve"> </w:t>
      </w:r>
      <w:r>
        <w:rPr>
          <w:rStyle w:val="0ptf4"/>
        </w:rPr>
        <w:t xml:space="preserve">та нисхідної (італ. </w:t>
      </w:r>
      <w:r>
        <w:rPr>
          <w:rStyle w:val="0ptf5"/>
          <w:lang w:val="fr-FR"/>
        </w:rPr>
        <w:t>coda</w:t>
      </w:r>
      <w:r>
        <w:rPr>
          <w:rStyle w:val="0ptf4"/>
          <w:lang w:val="fr-FR"/>
        </w:rPr>
        <w:t xml:space="preserve"> </w:t>
      </w:r>
      <w:r>
        <w:rPr>
          <w:rStyle w:val="0ptf4"/>
        </w:rPr>
        <w:t>— хвіст), довшої, ніж попередня. Всі строфи характеризуються однаковою структурою: ізометризмом, врегульованим чергуванням</w:t>
      </w:r>
      <w:r>
        <w:rPr>
          <w:rStyle w:val="0ptf4"/>
        </w:rPr>
        <w:t xml:space="preserve"> довгих</w:t>
      </w:r>
    </w:p>
    <w:p w:rsidR="00361F9A" w:rsidRDefault="005F5C25">
      <w:pPr>
        <w:pStyle w:val="a5"/>
        <w:framePr w:wrap="none" w:vAnchor="page" w:hAnchor="page" w:x="5800" w:y="14014"/>
        <w:shd w:val="clear" w:color="auto" w:fill="auto"/>
        <w:spacing w:line="140" w:lineRule="exact"/>
        <w:ind w:left="20"/>
      </w:pPr>
      <w:r>
        <w:rPr>
          <w:rStyle w:val="7pt0pt4"/>
        </w:rPr>
        <w:t>245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81"/>
        <w:framePr w:wrap="none" w:vAnchor="page" w:hAnchor="page" w:x="2152" w:y="2717"/>
        <w:shd w:val="clear" w:color="auto" w:fill="auto"/>
        <w:spacing w:line="140" w:lineRule="exact"/>
        <w:jc w:val="left"/>
      </w:pPr>
      <w:r>
        <w:rPr>
          <w:rStyle w:val="0ptf8"/>
        </w:rPr>
        <w:t>КАРНАВАЛ</w:t>
      </w:r>
    </w:p>
    <w:p w:rsidR="00361F9A" w:rsidRDefault="005F5C25">
      <w:pPr>
        <w:pStyle w:val="81"/>
        <w:framePr w:w="3682" w:h="11130" w:hRule="exact" w:wrap="none" w:vAnchor="page" w:hAnchor="page" w:x="2142" w:y="3013"/>
        <w:shd w:val="clear" w:color="auto" w:fill="auto"/>
        <w:ind w:left="20" w:right="20"/>
      </w:pPr>
      <w:r>
        <w:rPr>
          <w:rStyle w:val="0ptf4"/>
        </w:rPr>
        <w:t xml:space="preserve">та коротких рядків, а також порядком римування (інколи наскрізного). Існують і неклас. </w:t>
      </w:r>
      <w:r>
        <w:rPr>
          <w:rStyle w:val="0ptf4"/>
          <w:lang w:val="ru-RU"/>
        </w:rPr>
        <w:t xml:space="preserve">К. напр., К. </w:t>
      </w:r>
      <w:r>
        <w:rPr>
          <w:rStyle w:val="0ptf4"/>
        </w:rPr>
        <w:t xml:space="preserve">італ. поета XIII </w:t>
      </w:r>
      <w:r>
        <w:rPr>
          <w:rStyle w:val="0ptf4"/>
          <w:lang w:val="ru-RU"/>
        </w:rPr>
        <w:t xml:space="preserve">ст. </w:t>
      </w:r>
      <w:r>
        <w:rPr>
          <w:rStyle w:val="0ptf4"/>
        </w:rPr>
        <w:t xml:space="preserve">Г. д’Арецао написані на </w:t>
      </w:r>
      <w:r>
        <w:rPr>
          <w:rStyle w:val="0ptf4"/>
          <w:lang w:val="pl-PL"/>
        </w:rPr>
        <w:t xml:space="preserve">cyca </w:t>
      </w:r>
      <w:r>
        <w:rPr>
          <w:rStyle w:val="0ptf4"/>
        </w:rPr>
        <w:t xml:space="preserve">теми, "Героїчні канцони” італ. поета </w:t>
      </w:r>
      <w:r>
        <w:rPr>
          <w:rStyle w:val="0ptf4"/>
          <w:lang w:val="en-US"/>
        </w:rPr>
        <w:t xml:space="preserve">XVI-XVII </w:t>
      </w:r>
      <w:r>
        <w:rPr>
          <w:rStyle w:val="0ptf4"/>
        </w:rPr>
        <w:t>ст. Г. К'</w:t>
      </w:r>
      <w:r>
        <w:rPr>
          <w:rStyle w:val="0ptf4"/>
        </w:rPr>
        <w:t xml:space="preserve">ябрери є за жанр, ознаками </w:t>
      </w:r>
      <w:r>
        <w:rPr>
          <w:rStyle w:val="8pt0pt6"/>
        </w:rPr>
        <w:t xml:space="preserve">одами </w:t>
      </w:r>
      <w:r>
        <w:rPr>
          <w:rStyle w:val="0ptf4"/>
        </w:rPr>
        <w:t xml:space="preserve">(“піндарівськими”), вірш укр. поета ХІХ-ХХ ст. В.Самійленка “Каниона 2. Сестина* ("Вже хмари не такі густі й холодні,..”) входить поряд з </w:t>
      </w:r>
      <w:r>
        <w:rPr>
          <w:rStyle w:val="8pt0pt6"/>
        </w:rPr>
        <w:t>сонетами</w:t>
      </w:r>
      <w:r>
        <w:rPr>
          <w:rStyle w:val="8pt0pt5"/>
        </w:rPr>
        <w:t xml:space="preserve"> </w:t>
      </w:r>
      <w:r>
        <w:rPr>
          <w:rStyle w:val="0ptf4"/>
        </w:rPr>
        <w:t xml:space="preserve">та </w:t>
      </w:r>
      <w:r>
        <w:rPr>
          <w:rStyle w:val="0ptf4"/>
          <w:lang w:val="ru-RU"/>
        </w:rPr>
        <w:t xml:space="preserve">канцонеттою </w:t>
      </w:r>
      <w:r>
        <w:rPr>
          <w:rStyle w:val="0ptf4"/>
        </w:rPr>
        <w:t xml:space="preserve">у </w:t>
      </w:r>
      <w:r>
        <w:rPr>
          <w:rStyle w:val="8pt0pt5"/>
        </w:rPr>
        <w:t xml:space="preserve">цикл </w:t>
      </w:r>
      <w:r>
        <w:rPr>
          <w:rStyle w:val="0ptf4"/>
        </w:rPr>
        <w:t xml:space="preserve">“Весна”, написаний білою (неримованою) секстиною-, К. </w:t>
      </w:r>
      <w:r>
        <w:rPr>
          <w:rStyle w:val="0ptf4"/>
        </w:rPr>
        <w:t xml:space="preserve">(цикл) М.Гумільова або </w:t>
      </w:r>
      <w:r>
        <w:rPr>
          <w:rStyle w:val="0ptf4"/>
          <w:lang w:val="en-US"/>
        </w:rPr>
        <w:t xml:space="preserve">“Canzone" </w:t>
      </w:r>
      <w:r>
        <w:rPr>
          <w:rStyle w:val="0ptf4"/>
        </w:rPr>
        <w:t>І.Анненського (рос. поетів XX ст.) є такими лише за автор, назвою.</w:t>
      </w:r>
    </w:p>
    <w:p w:rsidR="00361F9A" w:rsidRDefault="005F5C25">
      <w:pPr>
        <w:pStyle w:val="81"/>
        <w:framePr w:w="3682" w:h="11130" w:hRule="exact" w:wrap="none" w:vAnchor="page" w:hAnchor="page" w:x="2142" w:y="3013"/>
        <w:shd w:val="clear" w:color="auto" w:fill="auto"/>
        <w:ind w:left="20" w:right="20" w:firstLine="280"/>
      </w:pPr>
      <w:r>
        <w:rPr>
          <w:rStyle w:val="0ptf4"/>
        </w:rPr>
        <w:t xml:space="preserve">Формується К. в ліриці </w:t>
      </w:r>
      <w:r>
        <w:rPr>
          <w:rStyle w:val="0ptf4"/>
          <w:lang w:val="pl-PL"/>
        </w:rPr>
        <w:t>cep</w:t>
      </w:r>
      <w:r>
        <w:rPr>
          <w:rStyle w:val="0ptf4"/>
        </w:rPr>
        <w:t xml:space="preserve">-віч. </w:t>
      </w:r>
      <w:r>
        <w:rPr>
          <w:rStyle w:val="8pt0pt6"/>
        </w:rPr>
        <w:t xml:space="preserve">трубадурів, </w:t>
      </w:r>
      <w:r>
        <w:rPr>
          <w:rStyle w:val="0ptf4"/>
        </w:rPr>
        <w:t xml:space="preserve">розповсюджується в </w:t>
      </w:r>
      <w:r>
        <w:rPr>
          <w:rStyle w:val="a9"/>
        </w:rPr>
        <w:t xml:space="preserve">Прованс, </w:t>
      </w:r>
      <w:r>
        <w:rPr>
          <w:rStyle w:val="0ptf4"/>
        </w:rPr>
        <w:t xml:space="preserve">поезії (Бернарта де Вентадорн, XII </w:t>
      </w:r>
      <w:r>
        <w:rPr>
          <w:rStyle w:val="0ptf4"/>
          <w:lang w:val="ru-RU"/>
        </w:rPr>
        <w:t xml:space="preserve">ст.; Бертран </w:t>
      </w:r>
      <w:r>
        <w:rPr>
          <w:rStyle w:val="0ptf4"/>
        </w:rPr>
        <w:t xml:space="preserve">де </w:t>
      </w:r>
      <w:r>
        <w:rPr>
          <w:rStyle w:val="0ptf4"/>
          <w:lang w:val="ru-RU"/>
        </w:rPr>
        <w:t xml:space="preserve">Борн, </w:t>
      </w:r>
      <w:r>
        <w:rPr>
          <w:rStyle w:val="0ptf4"/>
        </w:rPr>
        <w:t xml:space="preserve">ХІІ-ХІП </w:t>
      </w:r>
      <w:r>
        <w:rPr>
          <w:rStyle w:val="0ptf4"/>
          <w:lang w:val="ru-RU"/>
        </w:rPr>
        <w:t xml:space="preserve">ст.), </w:t>
      </w:r>
      <w:r>
        <w:rPr>
          <w:rStyle w:val="0ptf4"/>
        </w:rPr>
        <w:t>в італ. (Дант</w:t>
      </w:r>
      <w:r>
        <w:rPr>
          <w:rStyle w:val="0ptf4"/>
        </w:rPr>
        <w:t xml:space="preserve">е Аліг'єрі, </w:t>
      </w:r>
      <w:r>
        <w:rPr>
          <w:rStyle w:val="0ptf4"/>
          <w:lang w:val="en-US"/>
        </w:rPr>
        <w:t xml:space="preserve">XIII-XIV </w:t>
      </w:r>
      <w:r>
        <w:rPr>
          <w:rStyle w:val="0ptf4"/>
          <w:lang w:val="ru-RU"/>
        </w:rPr>
        <w:t xml:space="preserve">ст.; </w:t>
      </w:r>
      <w:r>
        <w:rPr>
          <w:rStyle w:val="0ptf4"/>
        </w:rPr>
        <w:t xml:space="preserve">Г.Гвінішллі, Дж.Боккаччо. XIV </w:t>
      </w:r>
      <w:r>
        <w:rPr>
          <w:rStyle w:val="0ptf4"/>
          <w:lang w:val="ru-RU"/>
        </w:rPr>
        <w:t xml:space="preserve">ст.), </w:t>
      </w:r>
      <w:r>
        <w:rPr>
          <w:rStyle w:val="0ptf4"/>
        </w:rPr>
        <w:t xml:space="preserve">в ісп. (Л.Гонгора, </w:t>
      </w:r>
      <w:r>
        <w:rPr>
          <w:rStyle w:val="0ptf4"/>
          <w:lang w:val="en-US"/>
        </w:rPr>
        <w:t xml:space="preserve">XV1-XVII </w:t>
      </w:r>
      <w:r>
        <w:rPr>
          <w:rStyle w:val="0ptf4"/>
          <w:lang w:val="ru-RU"/>
        </w:rPr>
        <w:t xml:space="preserve">ст.). </w:t>
      </w:r>
      <w:r>
        <w:rPr>
          <w:rStyle w:val="0ptf4"/>
        </w:rPr>
        <w:t>в роман, л-рах взагалі. Стилізовані К. ство</w:t>
      </w:r>
      <w:r>
        <w:rPr>
          <w:rStyle w:val="0ptf4"/>
        </w:rPr>
        <w:softHyphen/>
        <w:t>рюють А. Шлегель, Ф. Рюккерт, І. Цедліц (Німеччина), В.</w:t>
      </w:r>
      <w:r>
        <w:rPr>
          <w:rStyle w:val="0ptf4"/>
          <w:lang w:val="ru-RU"/>
        </w:rPr>
        <w:t xml:space="preserve">Брюсов, </w:t>
      </w:r>
      <w:r>
        <w:rPr>
          <w:rStyle w:val="0ptf4"/>
        </w:rPr>
        <w:t>М.Кузмін, І.Сєвєрянін, Вяч. Іванов, А.Туфанов (Росія)</w:t>
      </w:r>
      <w:r>
        <w:rPr>
          <w:rStyle w:val="0ptf4"/>
        </w:rPr>
        <w:t xml:space="preserve">, Б.Балашші (Угорщина). Невел. К. отримала назву </w:t>
      </w:r>
      <w:r>
        <w:rPr>
          <w:rStyle w:val="0ptf5"/>
          <w:lang w:val="ru-RU"/>
        </w:rPr>
        <w:t>канцонетта</w:t>
      </w:r>
      <w:r>
        <w:rPr>
          <w:rStyle w:val="0ptf4"/>
          <w:lang w:val="ru-RU"/>
        </w:rPr>
        <w:t xml:space="preserve"> </w:t>
      </w:r>
      <w:r>
        <w:rPr>
          <w:rStyle w:val="0ptf4"/>
        </w:rPr>
        <w:t xml:space="preserve">(П.Роллі, Т.Круделі — Італія, XVIII </w:t>
      </w:r>
      <w:r>
        <w:rPr>
          <w:rStyle w:val="0ptf4"/>
          <w:lang w:val="ru-RU"/>
        </w:rPr>
        <w:t>ст.).</w:t>
      </w:r>
    </w:p>
    <w:p w:rsidR="00361F9A" w:rsidRDefault="005F5C25">
      <w:pPr>
        <w:pStyle w:val="81"/>
        <w:framePr w:w="3682" w:h="11130" w:hRule="exact" w:wrap="none" w:vAnchor="page" w:hAnchor="page" w:x="2142" w:y="3013"/>
        <w:shd w:val="clear" w:color="auto" w:fill="auto"/>
        <w:ind w:left="20" w:right="20" w:firstLine="280"/>
      </w:pPr>
      <w:r>
        <w:rPr>
          <w:rStyle w:val="0ptf4"/>
        </w:rPr>
        <w:t xml:space="preserve">Часто зустрічаються цикли К., нерідко К. разом з ін. жанр, та строфічними формами утворюють поет. зб. </w:t>
      </w:r>
      <w:r>
        <w:rPr>
          <w:rStyle w:val="0ptf4"/>
          <w:lang w:val="ru-RU"/>
        </w:rPr>
        <w:t xml:space="preserve">(напр., </w:t>
      </w:r>
      <w:r>
        <w:rPr>
          <w:rStyle w:val="0ptf4"/>
        </w:rPr>
        <w:t xml:space="preserve">“Канцоньєре" італ. поета XIV ст. Ф. </w:t>
      </w:r>
      <w:r>
        <w:rPr>
          <w:rStyle w:val="0ptf4"/>
          <w:lang w:val="ru-RU"/>
        </w:rPr>
        <w:t>Петрарки</w:t>
      </w:r>
      <w:r>
        <w:rPr>
          <w:rStyle w:val="0ptf4"/>
          <w:lang w:val="ru-RU"/>
        </w:rPr>
        <w:t>).</w:t>
      </w:r>
    </w:p>
    <w:p w:rsidR="00361F9A" w:rsidRDefault="005F5C25">
      <w:pPr>
        <w:pStyle w:val="511"/>
        <w:framePr w:w="3682" w:h="11130" w:hRule="exact" w:wrap="none" w:vAnchor="page" w:hAnchor="page" w:x="2142" w:y="3013"/>
        <w:shd w:val="clear" w:color="auto" w:fill="auto"/>
        <w:ind w:right="20"/>
      </w:pPr>
      <w:r>
        <w:rPr>
          <w:rStyle w:val="510pt1"/>
        </w:rPr>
        <w:t>Борис</w:t>
      </w:r>
      <w:r>
        <w:rPr>
          <w:rStyle w:val="510pt2"/>
        </w:rPr>
        <w:t xml:space="preserve"> </w:t>
      </w:r>
      <w:r>
        <w:rPr>
          <w:rStyle w:val="510pt0"/>
        </w:rPr>
        <w:t>Ьанюк</w:t>
      </w:r>
    </w:p>
    <w:p w:rsidR="00361F9A" w:rsidRDefault="005F5C25">
      <w:pPr>
        <w:pStyle w:val="81"/>
        <w:framePr w:w="3682" w:h="11130" w:hRule="exact" w:wrap="none" w:vAnchor="page" w:hAnchor="page" w:x="2142" w:y="3013"/>
        <w:shd w:val="clear" w:color="auto" w:fill="auto"/>
        <w:ind w:left="20" w:right="20" w:firstLine="280"/>
      </w:pPr>
      <w:r>
        <w:rPr>
          <w:rStyle w:val="8pt0pt5"/>
        </w:rPr>
        <w:t xml:space="preserve">КАРНАВАЛ </w:t>
      </w:r>
      <w:r>
        <w:rPr>
          <w:rStyle w:val="0ptf4"/>
        </w:rPr>
        <w:t xml:space="preserve">(італ. </w:t>
      </w:r>
      <w:r>
        <w:rPr>
          <w:rStyle w:val="0ptf5"/>
          <w:lang w:val="en-US"/>
        </w:rPr>
        <w:t>carnevale</w:t>
      </w:r>
      <w:r>
        <w:rPr>
          <w:rStyle w:val="0ptf4"/>
        </w:rPr>
        <w:t xml:space="preserve">, від лат, </w:t>
      </w:r>
      <w:r>
        <w:rPr>
          <w:rStyle w:val="0ptf5"/>
          <w:lang w:val="en-US"/>
        </w:rPr>
        <w:t>carrus navalis</w:t>
      </w:r>
      <w:r>
        <w:rPr>
          <w:rStyle w:val="0ptf4"/>
          <w:lang w:val="en-US"/>
        </w:rPr>
        <w:t xml:space="preserve"> </w:t>
      </w:r>
      <w:r>
        <w:rPr>
          <w:rStyle w:val="0ptf4"/>
        </w:rPr>
        <w:t>— потішна колісниця, корабель святкових процесій) — нар. гуляння обрядового характеру, шо супроводжується набором властивих лише йому ознак та видовищних ефектів.</w:t>
      </w:r>
    </w:p>
    <w:p w:rsidR="00361F9A" w:rsidRDefault="005F5C25">
      <w:pPr>
        <w:pStyle w:val="81"/>
        <w:framePr w:w="3682" w:h="11130" w:hRule="exact" w:wrap="none" w:vAnchor="page" w:hAnchor="page" w:x="2142" w:y="3013"/>
        <w:shd w:val="clear" w:color="auto" w:fill="auto"/>
        <w:ind w:left="20" w:right="20" w:firstLine="280"/>
      </w:pPr>
      <w:r>
        <w:rPr>
          <w:rStyle w:val="0ptf4"/>
        </w:rPr>
        <w:t>У Європі бере початок із ан</w:t>
      </w:r>
      <w:r>
        <w:rPr>
          <w:rStyle w:val="0ptf4"/>
        </w:rPr>
        <w:t xml:space="preserve">т. сатурналій (свято весни). У ХШ ст. в Італії з’являється сама назва “К.". Протягом наступних </w:t>
      </w:r>
      <w:r>
        <w:rPr>
          <w:rStyle w:val="0ptf4"/>
          <w:lang w:val="ru-RU"/>
        </w:rPr>
        <w:t xml:space="preserve">ст. </w:t>
      </w:r>
      <w:r>
        <w:rPr>
          <w:rStyle w:val="0ptf4"/>
        </w:rPr>
        <w:t xml:space="preserve">К. поступово стає трад. святом з низкою певних обрядових елементів та дій. Це нар. гуляння та розваги, костюмовані </w:t>
      </w:r>
      <w:r>
        <w:rPr>
          <w:rStyle w:val="0ptf4"/>
          <w:lang w:val="en-US"/>
        </w:rPr>
        <w:t xml:space="preserve">npouecil, </w:t>
      </w:r>
      <w:r>
        <w:rPr>
          <w:rStyle w:val="0ptf4"/>
        </w:rPr>
        <w:t>маскарад, акробатичні, спортивні</w:t>
      </w:r>
      <w:r>
        <w:rPr>
          <w:rStyle w:val="0ptf4"/>
        </w:rPr>
        <w:t xml:space="preserve"> та театралізовані ігри. В наш час К. у його первинному вигляді існує лише в Лат. Америці, елементи К. зустрічаються у ісп. та порт, кориді, сул. демонстраціях та ярмарках, розважальних формах мист-ва — маскараді, циркові, шоу.</w:t>
      </w:r>
    </w:p>
    <w:p w:rsidR="00361F9A" w:rsidRDefault="005F5C25">
      <w:pPr>
        <w:pStyle w:val="81"/>
        <w:framePr w:w="3682" w:h="11130" w:hRule="exact" w:wrap="none" w:vAnchor="page" w:hAnchor="page" w:x="2142" w:y="3013"/>
        <w:shd w:val="clear" w:color="auto" w:fill="auto"/>
        <w:ind w:left="20" w:right="20" w:firstLine="280"/>
      </w:pPr>
      <w:r>
        <w:rPr>
          <w:rStyle w:val="0ptf4"/>
        </w:rPr>
        <w:t>У слов'ян, фольклорі К. тран</w:t>
      </w:r>
      <w:r>
        <w:rPr>
          <w:rStyle w:val="0ptf4"/>
        </w:rPr>
        <w:t>сформується в обрядове свято Масниці (буковинське — Місниці), витоки якого лежать в язичницьких обрядах та віруваннях, також пов’язаних із зміною пір року, весняними сільськогосподарськими святами, які уславлюють Сонце, перемогу весни над зимою і супроводж</w:t>
      </w:r>
      <w:r>
        <w:rPr>
          <w:rStyle w:val="0ptf4"/>
        </w:rPr>
        <w:t>уються обрядовими сценами та піснями, розвагами, іграми, спортивними змаганнями.</w:t>
      </w:r>
    </w:p>
    <w:p w:rsidR="00361F9A" w:rsidRDefault="005F5C25">
      <w:pPr>
        <w:pStyle w:val="81"/>
        <w:framePr w:w="3682" w:h="11130" w:hRule="exact" w:wrap="none" w:vAnchor="page" w:hAnchor="page" w:x="2142" w:y="3013"/>
        <w:shd w:val="clear" w:color="auto" w:fill="auto"/>
        <w:ind w:left="20" w:right="20" w:firstLine="280"/>
      </w:pPr>
      <w:r>
        <w:rPr>
          <w:rStyle w:val="0ptf4"/>
        </w:rPr>
        <w:t xml:space="preserve">Каранавальний обряд трансформується в залежності від різних іст. умов та етнічних рис, породжуючи тим самим нові форми та </w:t>
      </w:r>
      <w:r>
        <w:rPr>
          <w:rStyle w:val="8pt0pt6"/>
        </w:rPr>
        <w:t xml:space="preserve">варіації. </w:t>
      </w:r>
      <w:r>
        <w:rPr>
          <w:rStyle w:val="0ptf4"/>
        </w:rPr>
        <w:t>Однак є низка сталих категорій та ознак, шо</w:t>
      </w:r>
      <w:r>
        <w:rPr>
          <w:rStyle w:val="0ptf4"/>
        </w:rPr>
        <w:t xml:space="preserve"> створюють особливе карнавальне сві говідчуття. Такими елементами є насамперед видовищність, демонстративність та ексцентричність К. За визначенням М.Бахтіна, К. — це “світ навпаки”, у якому зникають всі забобони та обмеження.</w:t>
      </w:r>
    </w:p>
    <w:p w:rsidR="00361F9A" w:rsidRDefault="005F5C25">
      <w:pPr>
        <w:pStyle w:val="81"/>
        <w:framePr w:w="3677" w:h="11140" w:hRule="exact" w:wrap="none" w:vAnchor="page" w:hAnchor="page" w:x="6092" w:y="3003"/>
        <w:shd w:val="clear" w:color="auto" w:fill="auto"/>
        <w:ind w:left="60" w:right="40"/>
      </w:pPr>
      <w:r>
        <w:rPr>
          <w:rStyle w:val="0ptf4"/>
        </w:rPr>
        <w:t xml:space="preserve">натомість з’являються </w:t>
      </w:r>
      <w:r>
        <w:rPr>
          <w:rStyle w:val="0ptf4"/>
        </w:rPr>
        <w:t>різноманітні карнавальні зниження та непристойності, знецінюються закони, моральні правила та якості, обов'язковими є</w:t>
      </w:r>
    </w:p>
    <w:p w:rsidR="00361F9A" w:rsidRDefault="005F5C25">
      <w:pPr>
        <w:pStyle w:val="81"/>
        <w:framePr w:w="3677" w:h="11140" w:hRule="exact" w:wrap="none" w:vAnchor="page" w:hAnchor="page" w:x="6092" w:y="3003"/>
        <w:numPr>
          <w:ilvl w:val="0"/>
          <w:numId w:val="151"/>
        </w:numPr>
        <w:shd w:val="clear" w:color="auto" w:fill="auto"/>
        <w:tabs>
          <w:tab w:val="left" w:pos="113"/>
        </w:tabs>
        <w:ind w:left="60" w:right="40"/>
      </w:pPr>
      <w:r>
        <w:rPr>
          <w:rStyle w:val="0ptf4"/>
        </w:rPr>
        <w:t>пародіювання та обдурення, фамільярне ставлення тошо.</w:t>
      </w:r>
    </w:p>
    <w:p w:rsidR="00361F9A" w:rsidRDefault="005F5C25">
      <w:pPr>
        <w:pStyle w:val="81"/>
        <w:framePr w:w="3677" w:h="11140" w:hRule="exact" w:wrap="none" w:vAnchor="page" w:hAnchor="page" w:x="6092" w:y="3003"/>
        <w:shd w:val="clear" w:color="auto" w:fill="auto"/>
        <w:ind w:left="60" w:right="40" w:firstLine="280"/>
      </w:pPr>
      <w:r>
        <w:rPr>
          <w:rStyle w:val="0ptf4"/>
        </w:rPr>
        <w:t>Відносність та контактність К. проявляються у театралізованих словесних змаганнях, м</w:t>
      </w:r>
      <w:r>
        <w:rPr>
          <w:rStyle w:val="0ptf4"/>
        </w:rPr>
        <w:t xml:space="preserve">істифікаціях, церемоніях зміни одягу та </w:t>
      </w:r>
      <w:r>
        <w:rPr>
          <w:rStyle w:val="8pt0pt5"/>
        </w:rPr>
        <w:t xml:space="preserve">масок. </w:t>
      </w:r>
      <w:r>
        <w:rPr>
          <w:rStyle w:val="0ptf4"/>
        </w:rPr>
        <w:t>Обов’язковими для К. є сцени смерті та відновлення, увінчання та розвінчання, поєднання високого та низького.</w:t>
      </w:r>
    </w:p>
    <w:p w:rsidR="00361F9A" w:rsidRDefault="005F5C25">
      <w:pPr>
        <w:pStyle w:val="81"/>
        <w:framePr w:w="3677" w:h="11140" w:hRule="exact" w:wrap="none" w:vAnchor="page" w:hAnchor="page" w:x="6092" w:y="3003"/>
        <w:shd w:val="clear" w:color="auto" w:fill="auto"/>
        <w:ind w:left="60" w:right="40" w:firstLine="280"/>
      </w:pPr>
      <w:r>
        <w:rPr>
          <w:rStyle w:val="0ptf4"/>
        </w:rPr>
        <w:t xml:space="preserve">К. мав значний вплив на л-ру, зокрема на становлення її жанр, системи, шо Бахтін визначає поняттям </w:t>
      </w:r>
      <w:r>
        <w:rPr>
          <w:rStyle w:val="8pt0pt6"/>
        </w:rPr>
        <w:t>карнавалізаиГі.</w:t>
      </w:r>
      <w:r>
        <w:rPr>
          <w:rStyle w:val="8pt0pt5"/>
        </w:rPr>
        <w:t xml:space="preserve"> </w:t>
      </w:r>
      <w:r>
        <w:rPr>
          <w:rStyle w:val="0ptf4"/>
        </w:rPr>
        <w:t xml:space="preserve">Виникає низка жанрів карнавального походження, </w:t>
      </w:r>
      <w:r>
        <w:rPr>
          <w:rStyle w:val="0ptf4"/>
          <w:lang w:val="ru-RU"/>
        </w:rPr>
        <w:t xml:space="preserve">напр., </w:t>
      </w:r>
      <w:r>
        <w:rPr>
          <w:rStyle w:val="0ptf4"/>
        </w:rPr>
        <w:t xml:space="preserve">пародійно- сатир. </w:t>
      </w:r>
      <w:r>
        <w:rPr>
          <w:rStyle w:val="8pt0pt5"/>
        </w:rPr>
        <w:t xml:space="preserve">жанри-, комедія, сатнрівська драма, </w:t>
      </w:r>
      <w:r>
        <w:rPr>
          <w:rStyle w:val="8pt0pt6"/>
        </w:rPr>
        <w:t>пародія,</w:t>
      </w:r>
      <w:r>
        <w:rPr>
          <w:rStyle w:val="8pt0pt5"/>
        </w:rPr>
        <w:t xml:space="preserve"> епіграма, </w:t>
      </w:r>
      <w:r>
        <w:rPr>
          <w:rStyle w:val="8pt0pt6"/>
        </w:rPr>
        <w:t>буфонада, фарс, трагіфарс, бурлеск.</w:t>
      </w:r>
      <w:r>
        <w:rPr>
          <w:rStyle w:val="8pt0pt5"/>
        </w:rPr>
        <w:t xml:space="preserve"> </w:t>
      </w:r>
      <w:r>
        <w:rPr>
          <w:rStyle w:val="0ptf4"/>
        </w:rPr>
        <w:t xml:space="preserve">З К. пов’язано виникнення нар. італ. театру </w:t>
      </w:r>
      <w:r>
        <w:rPr>
          <w:rStyle w:val="8pt0pt6"/>
        </w:rPr>
        <w:t>комедії масок,</w:t>
      </w:r>
      <w:r>
        <w:rPr>
          <w:rStyle w:val="8pt0pt5"/>
        </w:rPr>
        <w:t xml:space="preserve"> </w:t>
      </w:r>
      <w:r>
        <w:rPr>
          <w:rStyle w:val="0ptf4"/>
        </w:rPr>
        <w:t xml:space="preserve">мист-во </w:t>
      </w:r>
      <w:r>
        <w:rPr>
          <w:rStyle w:val="8pt0pt6"/>
        </w:rPr>
        <w:t>жонглерів</w:t>
      </w:r>
      <w:r>
        <w:rPr>
          <w:rStyle w:val="8pt0pt5"/>
        </w:rPr>
        <w:t xml:space="preserve"> </w:t>
      </w:r>
      <w:r>
        <w:rPr>
          <w:rStyle w:val="0ptf4"/>
        </w:rPr>
        <w:t xml:space="preserve">у Франції, </w:t>
      </w:r>
      <w:r>
        <w:rPr>
          <w:rStyle w:val="8pt0pt6"/>
        </w:rPr>
        <w:t>скоморохів</w:t>
      </w:r>
      <w:r>
        <w:rPr>
          <w:rStyle w:val="8pt0pt5"/>
        </w:rPr>
        <w:t xml:space="preserve"> </w:t>
      </w:r>
      <w:r>
        <w:rPr>
          <w:rStyle w:val="0ptf4"/>
        </w:rPr>
        <w:t xml:space="preserve">у Росії, шпільманів у Німеччині та </w:t>
      </w:r>
      <w:r>
        <w:rPr>
          <w:rStyle w:val="8pt0pt6"/>
        </w:rPr>
        <w:t xml:space="preserve">менестрелів </w:t>
      </w:r>
      <w:r>
        <w:rPr>
          <w:rStyle w:val="0ptf5"/>
        </w:rPr>
        <w:t>у</w:t>
      </w:r>
      <w:r>
        <w:rPr>
          <w:rStyle w:val="0ptf4"/>
        </w:rPr>
        <w:t xml:space="preserve"> Англії.</w:t>
      </w:r>
    </w:p>
    <w:p w:rsidR="00361F9A" w:rsidRDefault="005F5C25">
      <w:pPr>
        <w:pStyle w:val="511"/>
        <w:framePr w:w="3677" w:h="11140" w:hRule="exact" w:wrap="none" w:vAnchor="page" w:hAnchor="page" w:x="6092" w:y="3003"/>
        <w:shd w:val="clear" w:color="auto" w:fill="auto"/>
        <w:spacing w:after="180"/>
        <w:ind w:right="40"/>
      </w:pPr>
      <w:r>
        <w:rPr>
          <w:rStyle w:val="510pt0"/>
        </w:rPr>
        <w:t>Наталя Лихоманова</w:t>
      </w:r>
    </w:p>
    <w:p w:rsidR="00361F9A" w:rsidRDefault="005F5C25">
      <w:pPr>
        <w:pStyle w:val="81"/>
        <w:framePr w:w="3677" w:h="11140" w:hRule="exact" w:wrap="none" w:vAnchor="page" w:hAnchor="page" w:x="6092" w:y="3003"/>
        <w:shd w:val="clear" w:color="auto" w:fill="auto"/>
        <w:ind w:left="60" w:right="40" w:firstLine="280"/>
      </w:pPr>
      <w:r>
        <w:rPr>
          <w:rStyle w:val="8pt0pt5"/>
        </w:rPr>
        <w:t xml:space="preserve">КАРНАВАЛІЗАШЯ </w:t>
      </w:r>
      <w:r>
        <w:rPr>
          <w:rStyle w:val="0ptf4"/>
        </w:rPr>
        <w:t>— жанр -етил, характеристика л-ри, генетично пов'язана із стійкими якостями обрядового фольклору. К. була реакцією “низової”, фольклор,-нар. стих</w:t>
      </w:r>
      <w:r>
        <w:rPr>
          <w:rStyle w:val="0ptf4"/>
        </w:rPr>
        <w:t>ії на “високі” започаткування церк.-лицарської культури Сер-віччя. Термін належить М.Бахтіну, який використовує його стосовно творчості Ф.</w:t>
      </w:r>
      <w:r>
        <w:rPr>
          <w:rStyle w:val="0ptf4"/>
          <w:lang w:val="ru-RU"/>
        </w:rPr>
        <w:t xml:space="preserve">Рабле </w:t>
      </w:r>
      <w:r>
        <w:rPr>
          <w:rStyle w:val="0ptf4"/>
        </w:rPr>
        <w:t>та Ф.Достоєвського, вказуючи на елементи видовиишості, поліфонічності, гіперболізації, абсурдності, комічності т</w:t>
      </w:r>
      <w:r>
        <w:rPr>
          <w:rStyle w:val="0ptf4"/>
        </w:rPr>
        <w:t xml:space="preserve">а контрастності в їхніх романах (“Творчість </w:t>
      </w:r>
      <w:r>
        <w:rPr>
          <w:rStyle w:val="0ptf4"/>
          <w:lang w:val="ru-RU"/>
        </w:rPr>
        <w:t xml:space="preserve">Рабле </w:t>
      </w:r>
      <w:r>
        <w:rPr>
          <w:rStyle w:val="0ptf4"/>
        </w:rPr>
        <w:t xml:space="preserve">та нар. культура Сер,- віччя та Ренесансу" й “Проблеми поетики Достоєвського"). В основі концепції К. лежить культурологічне осмислення уявлень та традицій щорічного свята обрядового характеру — </w:t>
      </w:r>
      <w:r>
        <w:rPr>
          <w:rStyle w:val="75pt0pt3"/>
        </w:rPr>
        <w:t>карнавалу.</w:t>
      </w:r>
    </w:p>
    <w:p w:rsidR="00361F9A" w:rsidRDefault="005F5C25">
      <w:pPr>
        <w:pStyle w:val="81"/>
        <w:framePr w:w="3677" w:h="11140" w:hRule="exact" w:wrap="none" w:vAnchor="page" w:hAnchor="page" w:x="6092" w:y="3003"/>
        <w:shd w:val="clear" w:color="auto" w:fill="auto"/>
        <w:ind w:left="60" w:right="40" w:firstLine="280"/>
      </w:pPr>
      <w:r>
        <w:rPr>
          <w:rStyle w:val="0ptf4"/>
        </w:rPr>
        <w:t>Але явише К. можна розглядати як одну з гоп. властивостей худож. сприйняття, шо орієнтоване на відносність загальновизнаних норм мислення та поведінки. К. найчастіше виявляється в ексцентрич</w:t>
      </w:r>
      <w:r>
        <w:rPr>
          <w:rStyle w:val="0ptf4"/>
        </w:rPr>
        <w:softHyphen/>
        <w:t>ності, баламутстві, панібратстві, профанації (карнавальні блюзнір</w:t>
      </w:r>
      <w:r>
        <w:rPr>
          <w:rStyle w:val="0ptf4"/>
        </w:rPr>
        <w:t xml:space="preserve">ства, непристойності, парогш, травестії та бурлески), навмисному контрастному зображенні життєвих реалій. Тому К. особливого значення набуває в сатирі з її настановою на тотальне викриття. До прикладів карналізованої л-ри належать: “Дон Кіхот" М. де </w:t>
      </w:r>
      <w:r>
        <w:rPr>
          <w:rStyle w:val="0ptf4"/>
          <w:lang w:val="ru-RU"/>
        </w:rPr>
        <w:t>Серван</w:t>
      </w:r>
      <w:r>
        <w:rPr>
          <w:rStyle w:val="0ptf4"/>
          <w:lang w:val="ru-RU"/>
        </w:rPr>
        <w:t xml:space="preserve">теса, </w:t>
      </w:r>
      <w:r>
        <w:rPr>
          <w:rStyle w:val="0ptf4"/>
        </w:rPr>
        <w:t>“Подорож Гулівера" Дж.Свіфта, “Крихітка Цахес”</w:t>
      </w:r>
    </w:p>
    <w:p w:rsidR="00361F9A" w:rsidRDefault="005F5C25">
      <w:pPr>
        <w:pStyle w:val="81"/>
        <w:framePr w:w="3677" w:h="11140" w:hRule="exact" w:wrap="none" w:vAnchor="page" w:hAnchor="page" w:x="6092" w:y="3003"/>
        <w:numPr>
          <w:ilvl w:val="0"/>
          <w:numId w:val="151"/>
        </w:numPr>
        <w:shd w:val="clear" w:color="auto" w:fill="auto"/>
        <w:tabs>
          <w:tab w:val="left" w:pos="103"/>
        </w:tabs>
        <w:ind w:left="60" w:right="40"/>
      </w:pPr>
      <w:r>
        <w:rPr>
          <w:rStyle w:val="0ptf4"/>
        </w:rPr>
        <w:t xml:space="preserve">Е.Т.А.Гофмана, деякі та. М.Гошля, романи </w:t>
      </w:r>
      <w:r>
        <w:rPr>
          <w:rStyle w:val="0ptf4"/>
          <w:lang w:val="ru-RU"/>
        </w:rPr>
        <w:t xml:space="preserve">А.Белого. </w:t>
      </w:r>
      <w:r>
        <w:rPr>
          <w:rStyle w:val="0ptf4"/>
        </w:rPr>
        <w:t xml:space="preserve">“Балаганчик" О.Блока, “Майстер та </w:t>
      </w:r>
      <w:r>
        <w:rPr>
          <w:rStyle w:val="0ptf4"/>
          <w:lang w:val="ru-RU"/>
        </w:rPr>
        <w:t xml:space="preserve">Маргарита' </w:t>
      </w:r>
      <w:r>
        <w:rPr>
          <w:rStyle w:val="0ptf4"/>
        </w:rPr>
        <w:t>М.Булгакова, “Козацькому роду нема переводу, або ж Мамай і чужа молодиця” О.Ільченко, романи Ю.Андруховича,</w:t>
      </w:r>
      <w:r>
        <w:rPr>
          <w:rStyle w:val="0ptf4"/>
        </w:rPr>
        <w:t xml:space="preserve"> романи латино-амер. письменника Ж.Амаду, Х.Кортасара, Г.Ґарсія </w:t>
      </w:r>
      <w:r>
        <w:rPr>
          <w:rStyle w:val="0ptf4"/>
          <w:lang w:val="ru-RU"/>
        </w:rPr>
        <w:t xml:space="preserve">Маркеса </w:t>
      </w:r>
      <w:r>
        <w:rPr>
          <w:rStyle w:val="0ptf4"/>
        </w:rPr>
        <w:t>та ін.</w:t>
      </w:r>
    </w:p>
    <w:p w:rsidR="00361F9A" w:rsidRDefault="005F5C25">
      <w:pPr>
        <w:pStyle w:val="511"/>
        <w:framePr w:w="3677" w:h="11140" w:hRule="exact" w:wrap="none" w:vAnchor="page" w:hAnchor="page" w:x="6092" w:y="3003"/>
        <w:shd w:val="clear" w:color="auto" w:fill="auto"/>
        <w:spacing w:after="140" w:line="140" w:lineRule="exact"/>
        <w:ind w:right="40"/>
      </w:pPr>
      <w:r>
        <w:rPr>
          <w:rStyle w:val="512"/>
        </w:rPr>
        <w:t>Наталя</w:t>
      </w:r>
      <w:r>
        <w:rPr>
          <w:rStyle w:val="510pt0"/>
        </w:rPr>
        <w:t xml:space="preserve"> Лихоманок</w:t>
      </w:r>
    </w:p>
    <w:p w:rsidR="00361F9A" w:rsidRDefault="005F5C25">
      <w:pPr>
        <w:pStyle w:val="81"/>
        <w:framePr w:w="3677" w:h="11140" w:hRule="exact" w:wrap="none" w:vAnchor="page" w:hAnchor="page" w:x="6092" w:y="3003"/>
        <w:shd w:val="clear" w:color="auto" w:fill="auto"/>
        <w:ind w:left="60" w:right="40" w:firstLine="280"/>
      </w:pPr>
      <w:r>
        <w:rPr>
          <w:rStyle w:val="8pt0pt5"/>
        </w:rPr>
        <w:t>КАРОЛІНГСЬКЕ ВІДРОДЖЕННЯ —</w:t>
      </w:r>
      <w:r>
        <w:rPr>
          <w:rStyle w:val="0ptf4"/>
          <w:lang w:val="ru-RU"/>
        </w:rPr>
        <w:t xml:space="preserve">духов, </w:t>
      </w:r>
      <w:r>
        <w:rPr>
          <w:rStyle w:val="0ptf4"/>
        </w:rPr>
        <w:t xml:space="preserve">піднесення сер.-віч. культури та лат. л-ри за часів Рим. імперії </w:t>
      </w:r>
      <w:r>
        <w:rPr>
          <w:rStyle w:val="0ptf4"/>
          <w:lang w:val="ru-RU"/>
        </w:rPr>
        <w:t xml:space="preserve">Карла Вел, </w:t>
      </w:r>
      <w:r>
        <w:rPr>
          <w:rStyle w:val="0ptf4"/>
        </w:rPr>
        <w:t>(768-814). В цей період</w:t>
      </w:r>
    </w:p>
    <w:p w:rsidR="00361F9A" w:rsidRDefault="005F5C25">
      <w:pPr>
        <w:pStyle w:val="a5"/>
        <w:framePr w:wrap="none" w:vAnchor="page" w:hAnchor="page" w:x="5886" w:y="14348"/>
        <w:shd w:val="clear" w:color="auto" w:fill="auto"/>
        <w:spacing w:line="140" w:lineRule="exact"/>
        <w:ind w:left="20"/>
      </w:pPr>
      <w:r>
        <w:rPr>
          <w:rStyle w:val="7pt0pt4"/>
        </w:rPr>
        <w:t>246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9325" w:y="2497"/>
        <w:shd w:val="clear" w:color="auto" w:fill="auto"/>
        <w:spacing w:line="150" w:lineRule="exact"/>
        <w:ind w:left="20"/>
      </w:pPr>
      <w:r>
        <w:rPr>
          <w:rStyle w:val="7Batang75pt0pt1"/>
        </w:rPr>
        <w:t>КИТА</w:t>
      </w:r>
    </w:p>
    <w:p w:rsidR="00361F9A" w:rsidRDefault="005F5C25">
      <w:pPr>
        <w:pStyle w:val="81"/>
        <w:framePr w:w="3658" w:h="11136" w:hRule="exact" w:wrap="none" w:vAnchor="page" w:hAnchor="page" w:x="2130" w:y="2815"/>
        <w:shd w:val="clear" w:color="auto" w:fill="auto"/>
        <w:ind w:left="40" w:right="20"/>
      </w:pPr>
      <w:r>
        <w:rPr>
          <w:rStyle w:val="0ptf4"/>
        </w:rPr>
        <w:t xml:space="preserve">відкриваються </w:t>
      </w:r>
      <w:r>
        <w:rPr>
          <w:rStyle w:val="0ptf4"/>
          <w:lang w:val="ru-RU"/>
        </w:rPr>
        <w:t xml:space="preserve">нов. </w:t>
      </w:r>
      <w:r>
        <w:rPr>
          <w:rStyle w:val="0ptf4"/>
        </w:rPr>
        <w:t>школи, розширюються навчальні програми за рахунок включення ант, авторів, клас, латина як об’єднуюча мова різноплемінного кельто- ром.-герм. населення знову набуває сили й авторитету. Карл щедро опікується вченими й поетами, признач</w:t>
      </w:r>
      <w:r>
        <w:rPr>
          <w:rStyle w:val="0ptf4"/>
        </w:rPr>
        <w:t>ає їх на високі посади. Поступово в Ахені збирається інтелектуальний цвіт тогочасного сусп-ва. Виникає придворна "Академія" Карла і формується визначальна риса К.в.: нерозривний зв’язок лат. вченості та христ. благочестя. Серед діячів К.в. такі видатні пос</w:t>
      </w:r>
      <w:r>
        <w:rPr>
          <w:rStyle w:val="0ptf4"/>
        </w:rPr>
        <w:t>таті, як історик Павло Диякон (бл. 725-800), автор історії лангобардів”, та біограф Ейнгард (бл. 775-84-0), ангор "Життєпису Карла Великого’’, де в</w:t>
      </w:r>
      <w:r>
        <w:rPr>
          <w:rStyle w:val="0ptf5"/>
        </w:rPr>
        <w:t>перше</w:t>
      </w:r>
      <w:r>
        <w:rPr>
          <w:rStyle w:val="0ptf4"/>
        </w:rPr>
        <w:t xml:space="preserve"> було викладено історію </w:t>
      </w:r>
      <w:r>
        <w:rPr>
          <w:rStyle w:val="0ptf4"/>
          <w:lang w:val="ru-RU"/>
        </w:rPr>
        <w:t xml:space="preserve">Роланда; </w:t>
      </w:r>
      <w:r>
        <w:rPr>
          <w:rStyle w:val="0ptf4"/>
        </w:rPr>
        <w:t xml:space="preserve">поета Ангільберт </w:t>
      </w:r>
      <w:r>
        <w:rPr>
          <w:rStyle w:val="0ptf5"/>
        </w:rPr>
        <w:t>(помер</w:t>
      </w:r>
      <w:r>
        <w:rPr>
          <w:rStyle w:val="0ptf4"/>
        </w:rPr>
        <w:t xml:space="preserve"> 814) і Теодульф (помер 821); найвидатніший поет, філософ, педагог К.в. Алкуїн (бл. 735-804). Однак розквіт каролінгської культури був недовговічним, одразу після смерті Карла </w:t>
      </w:r>
      <w:r>
        <w:rPr>
          <w:rStyle w:val="0ptf4"/>
          <w:lang w:val="ru-RU"/>
        </w:rPr>
        <w:t xml:space="preserve">Вел. </w:t>
      </w:r>
      <w:r>
        <w:rPr>
          <w:rStyle w:val="0ptf4"/>
        </w:rPr>
        <w:t>його Академія розпалась. Спадкоємець Карла Людовік Благочестивий невдовзі з</w:t>
      </w:r>
      <w:r>
        <w:rPr>
          <w:rStyle w:val="0ptf4"/>
        </w:rPr>
        <w:t xml:space="preserve">анедбав культ, </w:t>
      </w:r>
      <w:r>
        <w:rPr>
          <w:rStyle w:val="8pt0pt7"/>
        </w:rPr>
        <w:t>традиції,</w:t>
      </w:r>
      <w:r>
        <w:rPr>
          <w:rStyle w:val="6pt0pt2"/>
        </w:rPr>
        <w:t xml:space="preserve"> </w:t>
      </w:r>
      <w:r>
        <w:rPr>
          <w:rStyle w:val="0ptf4"/>
        </w:rPr>
        <w:t xml:space="preserve">закладені батьком. Серед його сучасників виділяється лише постать поета, придворного вченого Ермольда Ніґелла, автора монументальної </w:t>
      </w:r>
      <w:r>
        <w:rPr>
          <w:rStyle w:val="8pt0pt7"/>
        </w:rPr>
        <w:t>епопеї</w:t>
      </w:r>
      <w:r>
        <w:rPr>
          <w:rStyle w:val="6pt0pt2"/>
        </w:rPr>
        <w:t xml:space="preserve"> </w:t>
      </w:r>
      <w:r>
        <w:rPr>
          <w:rStyle w:val="0ptf4"/>
        </w:rPr>
        <w:t xml:space="preserve">“Уславлення Людовіка", написаної в дусі </w:t>
      </w:r>
      <w:r>
        <w:rPr>
          <w:rStyle w:val="0ptf5"/>
        </w:rPr>
        <w:t>"Енеїди"</w:t>
      </w:r>
      <w:r>
        <w:rPr>
          <w:rStyle w:val="0ptf4"/>
        </w:rPr>
        <w:t xml:space="preserve"> Вергілія, шо стала апофеозом каролінгської</w:t>
      </w:r>
      <w:r>
        <w:rPr>
          <w:rStyle w:val="0ptf4"/>
        </w:rPr>
        <w:t xml:space="preserve"> могутності.</w:t>
      </w:r>
    </w:p>
    <w:p w:rsidR="00361F9A" w:rsidRDefault="005F5C25">
      <w:pPr>
        <w:pStyle w:val="81"/>
        <w:framePr w:w="3658" w:h="11136" w:hRule="exact" w:wrap="none" w:vAnchor="page" w:hAnchor="page" w:x="2130" w:y="2815"/>
        <w:shd w:val="clear" w:color="auto" w:fill="auto"/>
        <w:ind w:left="40" w:right="20" w:firstLine="260"/>
      </w:pPr>
      <w:r>
        <w:rPr>
          <w:rStyle w:val="0ptf4"/>
        </w:rPr>
        <w:t xml:space="preserve">Благодатний грунт мала Л.л. і в монастир, школах. З ними пов’язана діяльність поета і вченого, архієпископа Майнцського Рабана Мавра (784-856) та його учня, поета й теолога Валафріда </w:t>
      </w:r>
      <w:r>
        <w:rPr>
          <w:rStyle w:val="0ptf4"/>
          <w:lang w:val="ru-RU"/>
        </w:rPr>
        <w:t xml:space="preserve">Страбона </w:t>
      </w:r>
      <w:r>
        <w:rPr>
          <w:rStyle w:val="0ptf4"/>
        </w:rPr>
        <w:t xml:space="preserve">(809-849). Останній зажив популярності передусім в </w:t>
      </w:r>
      <w:r>
        <w:rPr>
          <w:rStyle w:val="0ptf4"/>
        </w:rPr>
        <w:t xml:space="preserve">агіографічних жанрах </w:t>
      </w:r>
      <w:r>
        <w:rPr>
          <w:rStyle w:val="8pt0pt7"/>
        </w:rPr>
        <w:t>житія</w:t>
      </w:r>
      <w:r>
        <w:rPr>
          <w:rStyle w:val="6pt0pt2"/>
        </w:rPr>
        <w:t xml:space="preserve"> </w:t>
      </w:r>
      <w:r>
        <w:rPr>
          <w:rStyle w:val="0ptf4"/>
        </w:rPr>
        <w:t>та видіння (“Житіє св. Блайтмакка”. “Житіє св. Мамми”, 'Видіння Веттіна”) і став предтечею “візіонерської" лінії в сер-віч. л-рі, найвищим злетом якої є “Божественна комедія’’ Данте Аліг’єрі. Видатними особистостями були також Іо</w:t>
      </w:r>
      <w:r>
        <w:rPr>
          <w:rStyle w:val="0ptf4"/>
        </w:rPr>
        <w:t xml:space="preserve">анн Скотт Еріугена, ірл. філософ, перекладач Псевдо-Діонісія Ареопаґіта, та чернець бенедиктинського монастиря в Санкт-Галлені Ноткер Заїка (840-912) — вчений, поет, автор лат. гімнів і кн. “Діяння Карла </w:t>
      </w:r>
      <w:r>
        <w:rPr>
          <w:rStyle w:val="0ptf4"/>
          <w:lang w:val="ru-RU"/>
        </w:rPr>
        <w:t xml:space="preserve">Вел. </w:t>
      </w:r>
      <w:r>
        <w:rPr>
          <w:rStyle w:val="0ptf4"/>
        </w:rPr>
        <w:t xml:space="preserve">", насиченої іст. анекдотами і казк. мотивами, </w:t>
      </w:r>
      <w:r>
        <w:rPr>
          <w:rStyle w:val="0ptf4"/>
        </w:rPr>
        <w:t xml:space="preserve">з яких виростає пізніше жанр </w:t>
      </w:r>
      <w:r>
        <w:rPr>
          <w:rStyle w:val="8pt0pt7"/>
        </w:rPr>
        <w:t>новели.</w:t>
      </w:r>
    </w:p>
    <w:p w:rsidR="00361F9A" w:rsidRDefault="005F5C25">
      <w:pPr>
        <w:pStyle w:val="1031"/>
        <w:framePr w:w="3658" w:h="11136" w:hRule="exact" w:wrap="none" w:vAnchor="page" w:hAnchor="page" w:x="2130" w:y="2815"/>
        <w:shd w:val="clear" w:color="auto" w:fill="auto"/>
        <w:ind w:left="40"/>
      </w:pPr>
      <w:bookmarkStart w:id="56" w:name="bookmark56"/>
      <w:r>
        <w:rPr>
          <w:rStyle w:val="1037pt0pt"/>
        </w:rPr>
        <w:t xml:space="preserve">Див.; </w:t>
      </w:r>
      <w:r>
        <w:t>Латинська література.</w:t>
      </w:r>
      <w:bookmarkEnd w:id="56"/>
    </w:p>
    <w:p w:rsidR="00361F9A" w:rsidRDefault="005F5C25">
      <w:pPr>
        <w:pStyle w:val="511"/>
        <w:framePr w:w="3658" w:h="11136" w:hRule="exact" w:wrap="none" w:vAnchor="page" w:hAnchor="page" w:x="2130" w:y="2815"/>
        <w:shd w:val="clear" w:color="auto" w:fill="auto"/>
        <w:ind w:right="20"/>
      </w:pPr>
      <w:r>
        <w:rPr>
          <w:rStyle w:val="512"/>
        </w:rPr>
        <w:t>Петро</w:t>
      </w:r>
      <w:r>
        <w:rPr>
          <w:rStyle w:val="510pt0"/>
        </w:rPr>
        <w:t xml:space="preserve"> Рихло</w:t>
      </w:r>
    </w:p>
    <w:p w:rsidR="00361F9A" w:rsidRDefault="005F5C25">
      <w:pPr>
        <w:pStyle w:val="81"/>
        <w:framePr w:w="3658" w:h="11136" w:hRule="exact" w:wrap="none" w:vAnchor="page" w:hAnchor="page" w:x="2130" w:y="2815"/>
        <w:shd w:val="clear" w:color="auto" w:fill="auto"/>
        <w:ind w:left="40" w:right="20" w:firstLine="260"/>
      </w:pPr>
      <w:r>
        <w:rPr>
          <w:rStyle w:val="8pt0pt5"/>
        </w:rPr>
        <w:t xml:space="preserve">КАТАРСИС </w:t>
      </w:r>
      <w:r>
        <w:rPr>
          <w:rStyle w:val="0ptf4"/>
        </w:rPr>
        <w:t xml:space="preserve">(від грец. </w:t>
      </w:r>
      <w:r>
        <w:rPr>
          <w:rStyle w:val="0ptf4"/>
          <w:lang w:val="ru-RU"/>
        </w:rPr>
        <w:t xml:space="preserve">каМагаэ </w:t>
      </w:r>
      <w:r>
        <w:rPr>
          <w:rStyle w:val="0ptf4"/>
        </w:rPr>
        <w:t xml:space="preserve">— очищення), термін давн-грец. філософії, естетики, медицини. В літ-знавстві пов’язаний з </w:t>
      </w:r>
      <w:r>
        <w:rPr>
          <w:rStyle w:val="8pt0pt7"/>
        </w:rPr>
        <w:t>драмою</w:t>
      </w:r>
      <w:r>
        <w:rPr>
          <w:rStyle w:val="0ptf4"/>
        </w:rPr>
        <w:t xml:space="preserve">, вужче з </w:t>
      </w:r>
      <w:r>
        <w:rPr>
          <w:rStyle w:val="8pt0pt7"/>
        </w:rPr>
        <w:t>трагедією.</w:t>
      </w:r>
      <w:r>
        <w:rPr>
          <w:rStyle w:val="6pt0pt2"/>
        </w:rPr>
        <w:t xml:space="preserve"> </w:t>
      </w:r>
      <w:r>
        <w:rPr>
          <w:rStyle w:val="0ptf4"/>
        </w:rPr>
        <w:t xml:space="preserve">Арістотель у “Поетиці” </w:t>
      </w:r>
      <w:r>
        <w:rPr>
          <w:rStyle w:val="0ptf4"/>
        </w:rPr>
        <w:t>наголошував, що К. виникає у глядача як психол. ефект, викликаний “страхом і жалем". К. очищує душу, облагороджує людину, звільняє від вад. Термін іноді застосовують не лише до драми, але й до поезії (М.Бажан убачав в поемі Л.Костенко “Маруся. Чурай” К. як</w:t>
      </w:r>
      <w:r>
        <w:rPr>
          <w:rStyle w:val="0ptf4"/>
        </w:rPr>
        <w:t xml:space="preserve"> вплив на почуття читача, народу, шо сприяло зберіганню імені нар. поетеси у віках). За довгі часи існування явище пережило чнсленні й суперечні тлумачення. Новітня естетика пов'язує К. саме з поняттям трагічного в мист-ві.</w:t>
      </w:r>
    </w:p>
    <w:p w:rsidR="00361F9A" w:rsidRDefault="005F5C25">
      <w:pPr>
        <w:pStyle w:val="241"/>
        <w:framePr w:w="3658" w:h="11136" w:hRule="exact" w:wrap="none" w:vAnchor="page" w:hAnchor="page" w:x="2130" w:y="2815"/>
        <w:shd w:val="clear" w:color="auto" w:fill="auto"/>
        <w:ind w:right="20"/>
        <w:jc w:val="right"/>
      </w:pPr>
      <w:r>
        <w:rPr>
          <w:rStyle w:val="240pt6"/>
          <w:b/>
          <w:bCs/>
          <w:i/>
          <w:iCs/>
        </w:rPr>
        <w:t xml:space="preserve">Людмила </w:t>
      </w:r>
      <w:r>
        <w:rPr>
          <w:rStyle w:val="240pt6"/>
          <w:b/>
          <w:bCs/>
          <w:i/>
          <w:iCs/>
          <w:lang w:val="ru-RU"/>
        </w:rPr>
        <w:t>Волкова</w:t>
      </w:r>
    </w:p>
    <w:p w:rsidR="00361F9A" w:rsidRDefault="005F5C25">
      <w:pPr>
        <w:pStyle w:val="81"/>
        <w:framePr w:w="3696" w:h="11149" w:hRule="exact" w:wrap="none" w:vAnchor="page" w:hAnchor="page" w:x="6085" w:y="2811"/>
        <w:shd w:val="clear" w:color="auto" w:fill="auto"/>
        <w:ind w:left="20" w:right="40" w:firstLine="280"/>
      </w:pPr>
      <w:r>
        <w:rPr>
          <w:rStyle w:val="8pt0pt5"/>
        </w:rPr>
        <w:t>КВАЛІТАТИВНЕ (ЯК</w:t>
      </w:r>
      <w:r>
        <w:rPr>
          <w:rStyle w:val="8pt0pt5"/>
        </w:rPr>
        <w:t>ІСНЕ) ВІРШУ</w:t>
      </w:r>
      <w:r>
        <w:rPr>
          <w:rStyle w:val="8pt0pt5"/>
        </w:rPr>
        <w:softHyphen/>
        <w:t xml:space="preserve">ВАННЯ </w:t>
      </w:r>
      <w:r>
        <w:rPr>
          <w:rStyle w:val="0ptf4"/>
        </w:rPr>
        <w:t xml:space="preserve">— тип віршування, у якому основою ритмотворення є розрізнення складів за ознакою якості складствірного голосного звуку, тобто його наголошеності-ненаголошеності: в </w:t>
      </w:r>
      <w:r>
        <w:rPr>
          <w:rStyle w:val="8pt0pt5"/>
        </w:rPr>
        <w:t xml:space="preserve">силабо-тоніці </w:t>
      </w:r>
      <w:r>
        <w:rPr>
          <w:rStyle w:val="0ptf4"/>
        </w:rPr>
        <w:t xml:space="preserve">таке розрізнення буде врегульованим, в </w:t>
      </w:r>
      <w:r>
        <w:rPr>
          <w:rStyle w:val="8pt0pt5"/>
        </w:rPr>
        <w:t xml:space="preserve">тонші — </w:t>
      </w:r>
      <w:r>
        <w:rPr>
          <w:rStyle w:val="0ptf4"/>
        </w:rPr>
        <w:t>неврегульован</w:t>
      </w:r>
      <w:r>
        <w:rPr>
          <w:rStyle w:val="0ptf4"/>
        </w:rPr>
        <w:t>им.</w:t>
      </w:r>
    </w:p>
    <w:p w:rsidR="00361F9A" w:rsidRDefault="005F5C25">
      <w:pPr>
        <w:pStyle w:val="523"/>
        <w:framePr w:w="3696" w:h="11149" w:hRule="exact" w:wrap="none" w:vAnchor="page" w:hAnchor="page" w:x="6085" w:y="2811"/>
        <w:shd w:val="clear" w:color="auto" w:fill="auto"/>
        <w:spacing w:before="0"/>
        <w:ind w:left="20" w:right="40" w:firstLine="280"/>
      </w:pPr>
      <w:r>
        <w:rPr>
          <w:rStyle w:val="527pt0pt0"/>
        </w:rPr>
        <w:t xml:space="preserve">Протилежне </w:t>
      </w:r>
      <w:r>
        <w:rPr>
          <w:rStyle w:val="528pt0pt0"/>
        </w:rPr>
        <w:t xml:space="preserve">квантитативному </w:t>
      </w:r>
      <w:r>
        <w:rPr>
          <w:rStyle w:val="528pt0pt1"/>
        </w:rPr>
        <w:t>віршу</w:t>
      </w:r>
      <w:r>
        <w:rPr>
          <w:rStyle w:val="528pt0pt1"/>
        </w:rPr>
        <w:softHyphen/>
        <w:t>ванню.</w:t>
      </w:r>
    </w:p>
    <w:p w:rsidR="00361F9A" w:rsidRDefault="005F5C25">
      <w:pPr>
        <w:pStyle w:val="421"/>
        <w:framePr w:w="3696" w:h="11149" w:hRule="exact" w:wrap="none" w:vAnchor="page" w:hAnchor="page" w:x="6085" w:y="2811"/>
        <w:shd w:val="clear" w:color="auto" w:fill="auto"/>
        <w:spacing w:after="120" w:line="178" w:lineRule="exact"/>
        <w:ind w:right="40"/>
      </w:pPr>
      <w:r>
        <w:rPr>
          <w:rStyle w:val="42Batang7pt0pt1"/>
          <w:i/>
          <w:iCs/>
        </w:rPr>
        <w:t>Борис Іванюк</w:t>
      </w:r>
    </w:p>
    <w:p w:rsidR="00361F9A" w:rsidRDefault="005F5C25">
      <w:pPr>
        <w:pStyle w:val="81"/>
        <w:framePr w:w="3696" w:h="11149" w:hRule="exact" w:wrap="none" w:vAnchor="page" w:hAnchor="page" w:x="6085" w:y="2811"/>
        <w:shd w:val="clear" w:color="auto" w:fill="auto"/>
        <w:ind w:left="20" w:right="40" w:firstLine="280"/>
      </w:pPr>
      <w:r>
        <w:rPr>
          <w:rStyle w:val="8pt0pt5"/>
        </w:rPr>
        <w:t>КВАНТИТАТИВНЕ (КІЛЬКІСНЕ) ВІРШУ</w:t>
      </w:r>
      <w:r>
        <w:rPr>
          <w:rStyle w:val="8pt0pt5"/>
        </w:rPr>
        <w:softHyphen/>
        <w:t xml:space="preserve">ВАННЯ </w:t>
      </w:r>
      <w:r>
        <w:rPr>
          <w:rStyle w:val="0ptf4"/>
        </w:rPr>
        <w:t xml:space="preserve">— тип віршування, в якому основою ритмотворення є розрізнення складів за ознакою кількості звуку, тобто за довготою чи короткістю його вимови. До цього типу </w:t>
      </w:r>
      <w:r>
        <w:rPr>
          <w:rStyle w:val="0ptf4"/>
        </w:rPr>
        <w:t>належить метр., зокрема, ант. віршування.</w:t>
      </w:r>
    </w:p>
    <w:p w:rsidR="00361F9A" w:rsidRDefault="005F5C25">
      <w:pPr>
        <w:pStyle w:val="570"/>
        <w:framePr w:w="3696" w:h="11149" w:hRule="exact" w:wrap="none" w:vAnchor="page" w:hAnchor="page" w:x="6085" w:y="2811"/>
        <w:shd w:val="clear" w:color="auto" w:fill="auto"/>
        <w:ind w:left="20"/>
      </w:pPr>
      <w:r>
        <w:rPr>
          <w:rStyle w:val="577pt0pt"/>
        </w:rPr>
        <w:t xml:space="preserve">Протилежне </w:t>
      </w:r>
      <w:r>
        <w:t>квалітативному віршуванню.</w:t>
      </w:r>
    </w:p>
    <w:p w:rsidR="00361F9A" w:rsidRDefault="005F5C25">
      <w:pPr>
        <w:pStyle w:val="570"/>
        <w:framePr w:w="3696" w:h="11149" w:hRule="exact" w:wrap="none" w:vAnchor="page" w:hAnchor="page" w:x="6085" w:y="2811"/>
        <w:shd w:val="clear" w:color="auto" w:fill="auto"/>
        <w:ind w:left="20"/>
      </w:pPr>
      <w:r>
        <w:rPr>
          <w:rStyle w:val="577pt0pt"/>
        </w:rPr>
        <w:t xml:space="preserve">Див.; </w:t>
      </w:r>
      <w:r>
        <w:rPr>
          <w:rStyle w:val="570pt"/>
        </w:rPr>
        <w:t xml:space="preserve">Античні </w:t>
      </w:r>
      <w:r>
        <w:t>розміри.</w:t>
      </w:r>
    </w:p>
    <w:p w:rsidR="00361F9A" w:rsidRDefault="005F5C25">
      <w:pPr>
        <w:pStyle w:val="421"/>
        <w:framePr w:w="3696" w:h="11149" w:hRule="exact" w:wrap="none" w:vAnchor="page" w:hAnchor="page" w:x="6085" w:y="2811"/>
        <w:shd w:val="clear" w:color="auto" w:fill="auto"/>
        <w:spacing w:after="120" w:line="178" w:lineRule="exact"/>
        <w:ind w:right="40"/>
      </w:pPr>
      <w:r>
        <w:rPr>
          <w:rStyle w:val="42Batang7pt0pt1"/>
          <w:i/>
          <w:iCs/>
        </w:rPr>
        <w:t>Борис Іванюк</w:t>
      </w:r>
    </w:p>
    <w:p w:rsidR="00361F9A" w:rsidRDefault="005F5C25">
      <w:pPr>
        <w:pStyle w:val="81"/>
        <w:framePr w:w="3696" w:h="11149" w:hRule="exact" w:wrap="none" w:vAnchor="page" w:hAnchor="page" w:x="6085" w:y="2811"/>
        <w:shd w:val="clear" w:color="auto" w:fill="auto"/>
        <w:ind w:left="20" w:right="40" w:firstLine="280"/>
      </w:pPr>
      <w:r>
        <w:rPr>
          <w:rStyle w:val="8pt0pt5"/>
        </w:rPr>
        <w:t xml:space="preserve">КШНІНҐ </w:t>
      </w:r>
      <w:r>
        <w:rPr>
          <w:rStyle w:val="0ptf4"/>
        </w:rPr>
        <w:t>(букв позначення) — етил, фігура, постійний перифраз, усталене іменування трад. образів-понять у давн-пн. (ісл. та норв.) скальдичній</w:t>
      </w:r>
      <w:r>
        <w:rPr>
          <w:rStyle w:val="0ptf4"/>
        </w:rPr>
        <w:t xml:space="preserve"> та еддичній, а також ірл. поезії.</w:t>
      </w:r>
    </w:p>
    <w:p w:rsidR="00361F9A" w:rsidRDefault="005F5C25">
      <w:pPr>
        <w:pStyle w:val="81"/>
        <w:framePr w:w="3696" w:h="11149" w:hRule="exact" w:wrap="none" w:vAnchor="page" w:hAnchor="page" w:x="6085" w:y="2811"/>
        <w:shd w:val="clear" w:color="auto" w:fill="auto"/>
        <w:ind w:left="20" w:right="40" w:firstLine="280"/>
      </w:pPr>
      <w:r>
        <w:rPr>
          <w:rStyle w:val="0ptf4"/>
        </w:rPr>
        <w:t xml:space="preserve">Такими постійними поняттями, шо замінювалися семантично спорідненими або синонімічними словосполученнями були К.: “воїн" (“той, хто править конем моря", </w:t>
      </w:r>
      <w:r>
        <w:rPr>
          <w:rStyle w:val="0ptf4"/>
          <w:lang w:val="ru-RU"/>
        </w:rPr>
        <w:t xml:space="preserve">“древо </w:t>
      </w:r>
      <w:r>
        <w:rPr>
          <w:rStyle w:val="0ptf4"/>
        </w:rPr>
        <w:t xml:space="preserve">битви”, “ясень битви", “посох меча”), який називався іменами </w:t>
      </w:r>
      <w:r>
        <w:rPr>
          <w:rStyle w:val="0ptf4"/>
        </w:rPr>
        <w:t xml:space="preserve">божеств, назвами дерев чоловічого роду разом з реаліями та предметами чоловічої діяльності: "битва” (“негода Одіна”, </w:t>
      </w:r>
      <w:r>
        <w:rPr>
          <w:rStyle w:val="0ptf4"/>
          <w:lang w:val="ru-RU"/>
        </w:rPr>
        <w:t xml:space="preserve">“древо </w:t>
      </w:r>
      <w:r>
        <w:rPr>
          <w:rStyle w:val="0ptf4"/>
        </w:rPr>
        <w:t>мечів”), “меч” (“вогоньбитви”, “сонце битви”, “вогонь крові і ран”), “корабель” (“кінь моря”, “кінь хвилі”, “ведмідь прибою”), “золо</w:t>
      </w:r>
      <w:r>
        <w:rPr>
          <w:rStyle w:val="0ptf4"/>
        </w:rPr>
        <w:t>то” (“бурштин моря”, “вогонь руки”, "вогонь моря”) тошо. Свої прізвиська, “біографічні” та “функціональні" прикмети мають і язичницькі боги. Звичним є послідовне нанизування К. (багаточленні К.).</w:t>
      </w:r>
    </w:p>
    <w:p w:rsidR="00361F9A" w:rsidRDefault="005F5C25">
      <w:pPr>
        <w:pStyle w:val="81"/>
        <w:framePr w:w="3696" w:h="11149" w:hRule="exact" w:wrap="none" w:vAnchor="page" w:hAnchor="page" w:x="6085" w:y="2811"/>
        <w:shd w:val="clear" w:color="auto" w:fill="auto"/>
        <w:ind w:left="20" w:right="40" w:firstLine="280"/>
      </w:pPr>
      <w:r>
        <w:rPr>
          <w:rStyle w:val="0ptf4"/>
        </w:rPr>
        <w:t xml:space="preserve">Основою К. є колективна конвенціональна </w:t>
      </w:r>
      <w:r>
        <w:rPr>
          <w:rStyle w:val="8pt0pt7"/>
        </w:rPr>
        <w:t>метонімія,</w:t>
      </w:r>
      <w:r>
        <w:rPr>
          <w:rStyle w:val="6pt0pt2"/>
        </w:rPr>
        <w:t xml:space="preserve"> </w:t>
      </w:r>
      <w:r>
        <w:rPr>
          <w:rStyle w:val="0ptf4"/>
        </w:rPr>
        <w:t>а отже, в</w:t>
      </w:r>
      <w:r>
        <w:rPr>
          <w:rStyle w:val="0ptf4"/>
        </w:rPr>
        <w:t xml:space="preserve">ін, по-перше, успадкувався, а по-друге, має парадигматичний характер і тому не залежить від автор, контексту. Як езотерична загадка К. пов'язаний із </w:t>
      </w:r>
      <w:r>
        <w:rPr>
          <w:rStyle w:val="8pt0pt7"/>
        </w:rPr>
        <w:t>грою</w:t>
      </w:r>
      <w:r>
        <w:rPr>
          <w:rStyle w:val="6pt0pt2"/>
        </w:rPr>
        <w:t xml:space="preserve"> </w:t>
      </w:r>
      <w:r>
        <w:rPr>
          <w:rStyle w:val="0ptf4"/>
        </w:rPr>
        <w:t>— генетичним чинником походження та атрибутивною властивістю мист-ва.</w:t>
      </w:r>
    </w:p>
    <w:p w:rsidR="00361F9A" w:rsidRDefault="005F5C25">
      <w:pPr>
        <w:pStyle w:val="81"/>
        <w:framePr w:w="3696" w:h="11149" w:hRule="exact" w:wrap="none" w:vAnchor="page" w:hAnchor="page" w:x="6085" w:y="2811"/>
        <w:shd w:val="clear" w:color="auto" w:fill="auto"/>
        <w:ind w:left="20" w:right="40" w:firstLine="280"/>
      </w:pPr>
      <w:r>
        <w:rPr>
          <w:rStyle w:val="0ptf4"/>
        </w:rPr>
        <w:t xml:space="preserve">Оригінальними зразками </w:t>
      </w:r>
      <w:r>
        <w:rPr>
          <w:rStyle w:val="0ptf4"/>
          <w:lang w:val="ru-RU"/>
        </w:rPr>
        <w:t xml:space="preserve">К. </w:t>
      </w:r>
      <w:r>
        <w:rPr>
          <w:rStyle w:val="0ptf4"/>
        </w:rPr>
        <w:t xml:space="preserve">у </w:t>
      </w:r>
      <w:r>
        <w:rPr>
          <w:rStyle w:val="0ptf4"/>
          <w:lang w:val="ru-RU"/>
        </w:rPr>
        <w:t>нов.</w:t>
      </w:r>
      <w:r>
        <w:rPr>
          <w:rStyle w:val="0ptf4"/>
          <w:lang w:val="ru-RU"/>
        </w:rPr>
        <w:t xml:space="preserve"> </w:t>
      </w:r>
      <w:r>
        <w:rPr>
          <w:rStyle w:val="0ptf4"/>
        </w:rPr>
        <w:t xml:space="preserve">європ. л-рі є вірш рос. поета XX ст. В. Хлєбнікова “Слово об </w:t>
      </w:r>
      <w:r>
        <w:rPr>
          <w:rStyle w:val="0ptf4"/>
          <w:lang w:val="ru-RU"/>
        </w:rPr>
        <w:t>Эль”.</w:t>
      </w:r>
    </w:p>
    <w:p w:rsidR="00361F9A" w:rsidRDefault="005F5C25">
      <w:pPr>
        <w:pStyle w:val="421"/>
        <w:framePr w:w="3696" w:h="11149" w:hRule="exact" w:wrap="none" w:vAnchor="page" w:hAnchor="page" w:x="6085" w:y="2811"/>
        <w:shd w:val="clear" w:color="auto" w:fill="auto"/>
        <w:spacing w:after="300" w:line="178" w:lineRule="exact"/>
        <w:ind w:right="40"/>
      </w:pPr>
      <w:r>
        <w:rPr>
          <w:rStyle w:val="42Batang7pt0pt1"/>
          <w:i/>
          <w:iCs/>
        </w:rPr>
        <w:t>Борис Іванюк</w:t>
      </w:r>
    </w:p>
    <w:p w:rsidR="00361F9A" w:rsidRDefault="005F5C25">
      <w:pPr>
        <w:pStyle w:val="81"/>
        <w:framePr w:w="3696" w:h="11149" w:hRule="exact" w:wrap="none" w:vAnchor="page" w:hAnchor="page" w:x="6085" w:y="2811"/>
        <w:shd w:val="clear" w:color="auto" w:fill="auto"/>
        <w:ind w:left="20" w:right="40" w:firstLine="280"/>
      </w:pPr>
      <w:r>
        <w:rPr>
          <w:rStyle w:val="8pt0pt5"/>
        </w:rPr>
        <w:t xml:space="preserve">КИТА </w:t>
      </w:r>
      <w:r>
        <w:rPr>
          <w:rStyle w:val="0ptf4"/>
        </w:rPr>
        <w:t xml:space="preserve">— моноримова жанр, форма лірики в л-рах Бл. та Сер. Сх. Здебільшого К. являє собою вірш, рефлексію на ті чи ін. філос., морально-етич. чи дидактичні проблеми. Як значною </w:t>
      </w:r>
      <w:r>
        <w:rPr>
          <w:rStyle w:val="0ptf4"/>
        </w:rPr>
        <w:t xml:space="preserve">мірою імпровізаційний жанр К. часто використовувалася для випробування молодих поетів, за її допомогою придворні митці розважали своїх володарів тошо. Формально К. близька до </w:t>
      </w:r>
      <w:r>
        <w:rPr>
          <w:rStyle w:val="8pt0pt5"/>
        </w:rPr>
        <w:t xml:space="preserve">газелі </w:t>
      </w:r>
      <w:r>
        <w:rPr>
          <w:rStyle w:val="0ptf4"/>
        </w:rPr>
        <w:t xml:space="preserve">та </w:t>
      </w:r>
      <w:r>
        <w:rPr>
          <w:rStyle w:val="8pt0pt5"/>
        </w:rPr>
        <w:t xml:space="preserve">касиди, </w:t>
      </w:r>
      <w:r>
        <w:rPr>
          <w:rStyle w:val="0ptf4"/>
        </w:rPr>
        <w:t>але в ній відсутній перший бейт (двовірш) з паралельним</w:t>
      </w:r>
    </w:p>
    <w:p w:rsidR="00361F9A" w:rsidRDefault="005F5C25">
      <w:pPr>
        <w:pStyle w:val="a5"/>
        <w:framePr w:wrap="none" w:vAnchor="page" w:hAnchor="page" w:x="5783" w:y="14156"/>
        <w:shd w:val="clear" w:color="auto" w:fill="auto"/>
        <w:spacing w:line="140" w:lineRule="exact"/>
        <w:ind w:left="20"/>
      </w:pPr>
      <w:r>
        <w:rPr>
          <w:rStyle w:val="7pt0pt4"/>
        </w:rPr>
        <w:t>247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56" w:y="2370"/>
        <w:shd w:val="clear" w:color="auto" w:fill="auto"/>
        <w:spacing w:line="150" w:lineRule="exact"/>
        <w:ind w:left="20"/>
      </w:pPr>
      <w:r>
        <w:rPr>
          <w:rStyle w:val="475pt0pt2"/>
        </w:rPr>
        <w:t>КІЛЬКІСНИЙ АНАЛІЗ</w:t>
      </w:r>
    </w:p>
    <w:p w:rsidR="00361F9A" w:rsidRDefault="005F5C25">
      <w:pPr>
        <w:pStyle w:val="81"/>
        <w:framePr w:w="3701" w:h="11135" w:hRule="exact" w:wrap="none" w:vAnchor="page" w:hAnchor="page" w:x="2141" w:y="2693"/>
        <w:shd w:val="clear" w:color="auto" w:fill="auto"/>
        <w:ind w:left="20" w:right="20"/>
      </w:pPr>
      <w:r>
        <w:rPr>
          <w:rStyle w:val="0ptf4"/>
        </w:rPr>
        <w:t xml:space="preserve">римуванням (звідси й назва: К. означає “фрагмент”, “уривок”) і рядки римуються за схемою Ьа, са, сіа... При цьому кількість бейтів, як правило, не перевищує 5-7 (зрідка 10 - 12). Одним з перших творців К, був Рудакі (IX - X </w:t>
      </w:r>
      <w:r>
        <w:rPr>
          <w:rStyle w:val="0ptf4"/>
          <w:lang w:val="ru-RU"/>
        </w:rPr>
        <w:t xml:space="preserve">ст.). </w:t>
      </w:r>
      <w:r>
        <w:rPr>
          <w:rStyle w:val="0ptf4"/>
        </w:rPr>
        <w:t>Приклади К. можна знайти у</w:t>
      </w:r>
      <w:r>
        <w:rPr>
          <w:rStyle w:val="0ptf4"/>
        </w:rPr>
        <w:t xml:space="preserve"> творчості багатьох всесвітньо відомих поетів (Сааді, Джамі та ін.). Неперевершеними майстрами філос. К. вважаються Анварі (XII ст.) та Ібн Ямін (ХТО - XIV </w:t>
      </w:r>
      <w:r>
        <w:rPr>
          <w:rStyle w:val="0ptf4"/>
          <w:lang w:val="ru-RU"/>
        </w:rPr>
        <w:t>ст.).</w:t>
      </w:r>
    </w:p>
    <w:p w:rsidR="00361F9A" w:rsidRDefault="005F5C25">
      <w:pPr>
        <w:pStyle w:val="511"/>
        <w:framePr w:w="3701" w:h="11135" w:hRule="exact" w:wrap="none" w:vAnchor="page" w:hAnchor="page" w:x="2141" w:y="2693"/>
        <w:shd w:val="clear" w:color="auto" w:fill="auto"/>
        <w:ind w:right="20"/>
      </w:pPr>
      <w:r>
        <w:rPr>
          <w:rStyle w:val="512"/>
        </w:rPr>
        <w:t>Олександр</w:t>
      </w:r>
      <w:r>
        <w:rPr>
          <w:rStyle w:val="510pt0"/>
        </w:rPr>
        <w:t xml:space="preserve"> </w:t>
      </w:r>
      <w:r>
        <w:rPr>
          <w:rStyle w:val="510pt0"/>
          <w:lang w:val="ru-RU"/>
        </w:rPr>
        <w:t>Бойченко</w:t>
      </w:r>
    </w:p>
    <w:p w:rsidR="00361F9A" w:rsidRDefault="005F5C25">
      <w:pPr>
        <w:pStyle w:val="81"/>
        <w:framePr w:w="3701" w:h="11135" w:hRule="exact" w:wrap="none" w:vAnchor="page" w:hAnchor="page" w:x="2141" w:y="2693"/>
        <w:shd w:val="clear" w:color="auto" w:fill="auto"/>
        <w:ind w:left="20" w:right="20" w:firstLine="280"/>
      </w:pPr>
      <w:r>
        <w:rPr>
          <w:rStyle w:val="8pt0pt5"/>
        </w:rPr>
        <w:t xml:space="preserve">КІЛЬКІСНИЙ АНАЛІЗ </w:t>
      </w:r>
      <w:r>
        <w:rPr>
          <w:rStyle w:val="0ptf4"/>
        </w:rPr>
        <w:t>— один з методів, який широко застосовується в різних гал</w:t>
      </w:r>
      <w:r>
        <w:rPr>
          <w:rStyle w:val="0ptf4"/>
        </w:rPr>
        <w:t>узях науки. В літ-знавстві К.а. використовується як допоміжний і взаємопов’язаний з літ. аналізом худож. матеріалу. К.а. найшов своє місце у вивченні питань віршування. В роботах С.Боброва, М.П.Гаспа- рова, А.Н.</w:t>
      </w:r>
      <w:r>
        <w:rPr>
          <w:rStyle w:val="0ptf4"/>
          <w:lang w:val="ru-RU"/>
        </w:rPr>
        <w:t xml:space="preserve">Колмогорова, </w:t>
      </w:r>
      <w:r>
        <w:rPr>
          <w:rStyle w:val="0ptf4"/>
        </w:rPr>
        <w:t>В.С.Коробейнікова,</w:t>
      </w:r>
    </w:p>
    <w:p w:rsidR="00361F9A" w:rsidRDefault="005F5C25">
      <w:pPr>
        <w:pStyle w:val="81"/>
        <w:framePr w:w="3701" w:h="11135" w:hRule="exact" w:wrap="none" w:vAnchor="page" w:hAnchor="page" w:x="2141" w:y="2693"/>
        <w:shd w:val="clear" w:color="auto" w:fill="auto"/>
        <w:tabs>
          <w:tab w:val="left" w:pos="1239"/>
        </w:tabs>
        <w:ind w:left="20" w:right="20"/>
      </w:pPr>
      <w:r>
        <w:rPr>
          <w:rStyle w:val="0ptf4"/>
        </w:rPr>
        <w:t>В.Н.Ніконової</w:t>
      </w:r>
      <w:r>
        <w:rPr>
          <w:rStyle w:val="0ptf4"/>
        </w:rPr>
        <w:t xml:space="preserve"> та ін. розпрацьована методика кількісного вивчення худож. тв.</w:t>
      </w:r>
    </w:p>
    <w:p w:rsidR="00361F9A" w:rsidRDefault="005F5C25">
      <w:pPr>
        <w:pStyle w:val="81"/>
        <w:framePr w:w="3701" w:h="11135" w:hRule="exact" w:wrap="none" w:vAnchor="page" w:hAnchor="page" w:x="2141" w:y="2693"/>
        <w:shd w:val="clear" w:color="auto" w:fill="auto"/>
        <w:ind w:left="20" w:right="20" w:firstLine="280"/>
      </w:pPr>
      <w:r>
        <w:rPr>
          <w:rStyle w:val="0ptf4"/>
        </w:rPr>
        <w:t>К.а. передбачає сукупність прийомів та процедур. Для ефективного використання К.а. потрібно враховувати ступінь формалізованості ознаки, здатність її до числової обробки та повний перелік, шо в</w:t>
      </w:r>
      <w:r>
        <w:rPr>
          <w:rStyle w:val="0ptf4"/>
        </w:rPr>
        <w:t>ивчазться матеріалу, (див. вибірка). Нова кількісна інформація досягається завдяки одному або, частіше всього, багат. худож. тв.</w:t>
      </w:r>
    </w:p>
    <w:p w:rsidR="00361F9A" w:rsidRDefault="005F5C25">
      <w:pPr>
        <w:pStyle w:val="81"/>
        <w:framePr w:w="3701" w:h="11135" w:hRule="exact" w:wrap="none" w:vAnchor="page" w:hAnchor="page" w:x="2141" w:y="2693"/>
        <w:shd w:val="clear" w:color="auto" w:fill="auto"/>
        <w:ind w:left="20" w:right="20" w:firstLine="280"/>
      </w:pPr>
      <w:r>
        <w:rPr>
          <w:rStyle w:val="0ptf4"/>
        </w:rPr>
        <w:t>Числова система худож. матеріалу може класифікуватись на окремі групи або родові спільності. Кожна родова спільність характе</w:t>
      </w:r>
      <w:r>
        <w:rPr>
          <w:rStyle w:val="0ptf4"/>
        </w:rPr>
        <w:softHyphen/>
        <w:t>ри</w:t>
      </w:r>
      <w:r>
        <w:rPr>
          <w:rStyle w:val="0ptf4"/>
        </w:rPr>
        <w:t>зується якісними та кількісними показниками. Якісні ознаки числовоїсистеми розподіляються на змістовні та формально-об’ємні. Якісна ознака змісту конкретизується ідейно-худож. особли</w:t>
      </w:r>
      <w:r>
        <w:rPr>
          <w:rStyle w:val="0ptf4"/>
        </w:rPr>
        <w:softHyphen/>
        <w:t>востями кожного конкретного тв. та відображає саме заг. в одиничному. Под</w:t>
      </w:r>
      <w:r>
        <w:rPr>
          <w:rStyle w:val="0ptf4"/>
        </w:rPr>
        <w:t>ібність основних особливостей ідейно-худож. змісту поодиноких тв. визначає найхарактернішу, спільну для всіх якісну ознаку. Вона є часткою кожного конкретно- одиничного та, узагальнюючись, характеризує змістовну особливість родової спільності. Формально-об</w:t>
      </w:r>
      <w:r>
        <w:rPr>
          <w:rStyle w:val="0ptf4"/>
        </w:rPr>
        <w:t xml:space="preserve">’ємні ознаки вираховуються при вивченні форми худож. тв. Такими ознаками можуть бути рима, ритм, тропи, жанр, сюжет та ін. </w:t>
      </w:r>
      <w:r>
        <w:rPr>
          <w:rStyle w:val="0ptf4"/>
          <w:lang w:val="ru-RU"/>
        </w:rPr>
        <w:t xml:space="preserve">(напр., </w:t>
      </w:r>
      <w:r>
        <w:rPr>
          <w:rStyle w:val="0ptf4"/>
        </w:rPr>
        <w:t>кількісне вивчення рим в поет, системі митця або кількісний аналіз трад. сюжетів у нац. л- рі XIX ст. та ін.).</w:t>
      </w:r>
    </w:p>
    <w:p w:rsidR="00361F9A" w:rsidRDefault="005F5C25">
      <w:pPr>
        <w:pStyle w:val="81"/>
        <w:framePr w:w="3701" w:h="11135" w:hRule="exact" w:wrap="none" w:vAnchor="page" w:hAnchor="page" w:x="2141" w:y="2693"/>
        <w:shd w:val="clear" w:color="auto" w:fill="auto"/>
        <w:ind w:left="20" w:right="20" w:firstLine="280"/>
      </w:pPr>
      <w:r>
        <w:rPr>
          <w:rStyle w:val="0ptf4"/>
        </w:rPr>
        <w:t>Спільна якісна</w:t>
      </w:r>
      <w:r>
        <w:rPr>
          <w:rStyle w:val="0ptf4"/>
        </w:rPr>
        <w:t xml:space="preserve"> ознака репрезентує собою основні властивості числової системи. Взаємозв’я</w:t>
      </w:r>
      <w:r>
        <w:rPr>
          <w:rStyle w:val="0ptf4"/>
        </w:rPr>
        <w:softHyphen/>
        <w:t>зок якісних ознак з кількісними показниками вказує на питому вагу та значення цих ознак родової спільності в числовій системі худож. матеріалу.</w:t>
      </w:r>
    </w:p>
    <w:p w:rsidR="00361F9A" w:rsidRDefault="005F5C25">
      <w:pPr>
        <w:pStyle w:val="511"/>
        <w:framePr w:w="3701" w:h="11135" w:hRule="exact" w:wrap="none" w:vAnchor="page" w:hAnchor="page" w:x="2141" w:y="2693"/>
        <w:shd w:val="clear" w:color="auto" w:fill="auto"/>
        <w:ind w:right="20"/>
      </w:pPr>
      <w:r>
        <w:rPr>
          <w:rStyle w:val="510pt0"/>
        </w:rPr>
        <w:t>Микола Ярмистий</w:t>
      </w:r>
    </w:p>
    <w:p w:rsidR="00361F9A" w:rsidRDefault="005F5C25">
      <w:pPr>
        <w:pStyle w:val="81"/>
        <w:framePr w:w="3701" w:h="11135" w:hRule="exact" w:wrap="none" w:vAnchor="page" w:hAnchor="page" w:x="2141" w:y="2693"/>
        <w:shd w:val="clear" w:color="auto" w:fill="auto"/>
        <w:ind w:left="20" w:right="20" w:firstLine="280"/>
      </w:pPr>
      <w:r>
        <w:rPr>
          <w:rStyle w:val="8pt0pt5"/>
        </w:rPr>
        <w:t xml:space="preserve">КІНОСЦЕНАРІЙ </w:t>
      </w:r>
      <w:r>
        <w:rPr>
          <w:rStyle w:val="0ptf4"/>
        </w:rPr>
        <w:t>— різнов</w:t>
      </w:r>
      <w:r>
        <w:rPr>
          <w:rStyle w:val="0ptf4"/>
        </w:rPr>
        <w:t xml:space="preserve">ид </w:t>
      </w:r>
      <w:r>
        <w:rPr>
          <w:rStyle w:val="8pt0pt5"/>
        </w:rPr>
        <w:t xml:space="preserve">сценарію, </w:t>
      </w:r>
      <w:r>
        <w:rPr>
          <w:rStyle w:val="0ptf4"/>
        </w:rPr>
        <w:t>словесний прообраз фільму, призначений для втілення на екрані, шо створюється з настановою на звукозорову форму цього втілення, з використанням специфічних особливостей та можливостей кіно. При створенні К. такого типу, як правило, використову</w:t>
      </w:r>
      <w:r>
        <w:rPr>
          <w:rStyle w:val="0ptf4"/>
        </w:rPr>
        <w:t xml:space="preserve">ються виразні засоби драм, та проз. л-ри. Тому він є літ. за </w:t>
      </w:r>
      <w:r>
        <w:rPr>
          <w:rStyle w:val="0ptf4"/>
          <w:lang w:val="ru-RU"/>
        </w:rPr>
        <w:t>внутр.</w:t>
      </w:r>
    </w:p>
    <w:p w:rsidR="00361F9A" w:rsidRDefault="005F5C25">
      <w:pPr>
        <w:pStyle w:val="81"/>
        <w:framePr w:w="3648" w:h="11116" w:hRule="exact" w:wrap="none" w:vAnchor="page" w:hAnchor="page" w:x="6145" w:y="2688"/>
        <w:shd w:val="clear" w:color="auto" w:fill="auto"/>
        <w:ind w:left="20" w:right="60"/>
      </w:pPr>
      <w:r>
        <w:rPr>
          <w:rStyle w:val="8pt0pt6"/>
        </w:rPr>
        <w:t xml:space="preserve">структурою </w:t>
      </w:r>
      <w:r>
        <w:rPr>
          <w:rStyle w:val="0ptf5"/>
        </w:rPr>
        <w:t>і</w:t>
      </w:r>
      <w:r>
        <w:rPr>
          <w:rStyle w:val="0ptf4"/>
        </w:rPr>
        <w:t xml:space="preserve"> водночас кінематографічним: описи в ньому готові до сприйняття зором, а все, що вимовлене словом, може бути відображене на плівці.</w:t>
      </w:r>
    </w:p>
    <w:p w:rsidR="00361F9A" w:rsidRDefault="005F5C25">
      <w:pPr>
        <w:pStyle w:val="81"/>
        <w:framePr w:w="3648" w:h="11116" w:hRule="exact" w:wrap="none" w:vAnchor="page" w:hAnchor="page" w:x="6145" w:y="2688"/>
        <w:shd w:val="clear" w:color="auto" w:fill="auto"/>
        <w:ind w:left="20" w:right="60" w:firstLine="280"/>
      </w:pPr>
      <w:r>
        <w:rPr>
          <w:rStyle w:val="0ptf4"/>
        </w:rPr>
        <w:t xml:space="preserve">В тексті К. закладені </w:t>
      </w:r>
      <w:r>
        <w:rPr>
          <w:rStyle w:val="8pt0pt5"/>
        </w:rPr>
        <w:t xml:space="preserve">гема, </w:t>
      </w:r>
      <w:r>
        <w:rPr>
          <w:rStyle w:val="0ptf4"/>
        </w:rPr>
        <w:t xml:space="preserve">проблематика, </w:t>
      </w:r>
      <w:r>
        <w:rPr>
          <w:rStyle w:val="0ptf5"/>
        </w:rPr>
        <w:t>сюжет</w:t>
      </w:r>
      <w:r>
        <w:rPr>
          <w:rStyle w:val="0ptf4"/>
        </w:rPr>
        <w:t>, система характерів та ідейно-худож. концепція фільму, відтак він є доконечною стадією його створення. Як літ. твір, К. може мати самостійну худож. вартісність, але його гол. призначення — бути одним з основних етапів реалізації задуму фільму.</w:t>
      </w:r>
    </w:p>
    <w:p w:rsidR="00361F9A" w:rsidRDefault="005F5C25">
      <w:pPr>
        <w:pStyle w:val="81"/>
        <w:framePr w:w="3648" w:h="11116" w:hRule="exact" w:wrap="none" w:vAnchor="page" w:hAnchor="page" w:x="6145" w:y="2688"/>
        <w:shd w:val="clear" w:color="auto" w:fill="auto"/>
        <w:ind w:left="20" w:right="60" w:firstLine="280"/>
      </w:pPr>
      <w:r>
        <w:rPr>
          <w:rStyle w:val="0ptf4"/>
        </w:rPr>
        <w:t>Крім л</w:t>
      </w:r>
      <w:r>
        <w:rPr>
          <w:rStyle w:val="0ptf4"/>
        </w:rPr>
        <w:t>іт. К. існує також режисерський, або постановочний, тобто детальний твор. план постановки фільму, з точним розподілом на кадри та з показом планів, муз. та зображального рішення тошо. Режисерський К. значною мірою визначає жанр, ритм, стиль та атмосферу ма</w:t>
      </w:r>
      <w:r>
        <w:rPr>
          <w:rStyle w:val="0ptf4"/>
        </w:rPr>
        <w:t>йбутнього фільму.</w:t>
      </w:r>
    </w:p>
    <w:p w:rsidR="00361F9A" w:rsidRDefault="005F5C25">
      <w:pPr>
        <w:pStyle w:val="81"/>
        <w:framePr w:w="3648" w:h="11116" w:hRule="exact" w:wrap="none" w:vAnchor="page" w:hAnchor="page" w:x="6145" w:y="2688"/>
        <w:shd w:val="clear" w:color="auto" w:fill="auto"/>
        <w:ind w:left="20" w:right="60" w:firstLine="280"/>
      </w:pPr>
      <w:r>
        <w:rPr>
          <w:rStyle w:val="0ptf4"/>
        </w:rPr>
        <w:t>Примітивні сюжети найперших фільмів не вимагали викладення на папері, але з ускладненням змісту та збільшенням тривалості фільму виникли стислі описи подій, шо підлягали зніманню. Це були перші режисерські К. За сценаріями такого роду бул</w:t>
      </w:r>
      <w:r>
        <w:rPr>
          <w:rStyle w:val="0ptf4"/>
        </w:rPr>
        <w:t xml:space="preserve">и зняті, </w:t>
      </w:r>
      <w:r>
        <w:rPr>
          <w:rStyle w:val="0ptf4"/>
          <w:lang w:val="ru-RU"/>
        </w:rPr>
        <w:t xml:space="preserve">напр., </w:t>
      </w:r>
      <w:r>
        <w:rPr>
          <w:rStyle w:val="0ptf4"/>
        </w:rPr>
        <w:t xml:space="preserve">фільми М.Казеріні, одного з основоположників італ. кінемаграфії, "Отелло” та “Ромео і </w:t>
      </w:r>
      <w:r>
        <w:rPr>
          <w:rStyle w:val="0ptf4"/>
          <w:lang w:val="ru-RU"/>
        </w:rPr>
        <w:t xml:space="preserve">Джульетта” </w:t>
      </w:r>
      <w:r>
        <w:rPr>
          <w:rStyle w:val="0ptf4"/>
        </w:rPr>
        <w:t xml:space="preserve">за В.Шекспіром (1907), а також перший рос. ігровий фільм </w:t>
      </w:r>
      <w:r>
        <w:rPr>
          <w:rStyle w:val="0ptf4"/>
          <w:lang w:val="ru-RU"/>
        </w:rPr>
        <w:t xml:space="preserve">“Стенька </w:t>
      </w:r>
      <w:r>
        <w:rPr>
          <w:rStyle w:val="0ptf4"/>
        </w:rPr>
        <w:t>Разін і княжна” (1908). З часом запис ставав детальнішим шо й спричинило вини</w:t>
      </w:r>
      <w:r>
        <w:rPr>
          <w:rStyle w:val="0ptf4"/>
        </w:rPr>
        <w:t xml:space="preserve">кнення у 20-і роки першої суперечки навколо природи К. і того, шо зумовлює сценарну творчість — л-ра чи кіно, слово чи зображення. Багато видатних Теоретиків кіно і режисерів (Б.Балаш, </w:t>
      </w:r>
      <w:r>
        <w:rPr>
          <w:rStyle w:val="0ptf5"/>
          <w:lang w:val="ru-RU"/>
        </w:rPr>
        <w:t>П</w:t>
      </w:r>
      <w:r>
        <w:rPr>
          <w:rStyle w:val="0ptf4"/>
          <w:lang w:val="ru-RU"/>
        </w:rPr>
        <w:t xml:space="preserve">.Кулешов </w:t>
      </w:r>
      <w:r>
        <w:rPr>
          <w:rStyle w:val="0ptf4"/>
        </w:rPr>
        <w:t>та ін.) заперечували те, шо К. належить до л-ри. Інші, навпак</w:t>
      </w:r>
      <w:r>
        <w:rPr>
          <w:rStyle w:val="0ptf4"/>
        </w:rPr>
        <w:t xml:space="preserve">и, обстоювали літературність </w:t>
      </w:r>
      <w:r>
        <w:rPr>
          <w:rStyle w:val="0ptf4"/>
          <w:lang w:val="ru-RU"/>
        </w:rPr>
        <w:t xml:space="preserve">К. (напр., </w:t>
      </w:r>
      <w:r>
        <w:rPr>
          <w:rStyle w:val="0ptf4"/>
        </w:rPr>
        <w:t>В.Туркін, Н.Зархі та ін.)</w:t>
      </w:r>
    </w:p>
    <w:p w:rsidR="00361F9A" w:rsidRDefault="005F5C25">
      <w:pPr>
        <w:pStyle w:val="81"/>
        <w:framePr w:w="3648" w:h="11116" w:hRule="exact" w:wrap="none" w:vAnchor="page" w:hAnchor="page" w:x="6145" w:y="2688"/>
        <w:shd w:val="clear" w:color="auto" w:fill="auto"/>
        <w:ind w:left="20" w:right="60" w:firstLine="280"/>
      </w:pPr>
      <w:r>
        <w:rPr>
          <w:rStyle w:val="0ptf4"/>
        </w:rPr>
        <w:t>Найпоширенішою формою К. в німому кіно був т. зв. “технічний”, “номерний”, або “залізний”, який мав вигляд схеми-плану, де перелічувалися об’єкти зйомки і вказувалося, звідки і як знімати. О</w:t>
      </w:r>
      <w:r>
        <w:rPr>
          <w:rStyle w:val="0ptf4"/>
        </w:rPr>
        <w:t xml:space="preserve">бразна </w:t>
      </w:r>
      <w:r>
        <w:rPr>
          <w:rStyle w:val="0ptf4"/>
          <w:lang w:val="ru-RU"/>
        </w:rPr>
        <w:t xml:space="preserve">трактовка </w:t>
      </w:r>
      <w:r>
        <w:rPr>
          <w:rStyle w:val="0ptf4"/>
        </w:rPr>
        <w:t>подій фільму в такому К. була відсутня</w:t>
      </w:r>
    </w:p>
    <w:p w:rsidR="00361F9A" w:rsidRDefault="005F5C25">
      <w:pPr>
        <w:pStyle w:val="81"/>
        <w:framePr w:w="3648" w:h="11116" w:hRule="exact" w:wrap="none" w:vAnchor="page" w:hAnchor="page" w:x="6145" w:y="2688"/>
        <w:numPr>
          <w:ilvl w:val="0"/>
          <w:numId w:val="143"/>
        </w:numPr>
        <w:shd w:val="clear" w:color="auto" w:fill="auto"/>
        <w:tabs>
          <w:tab w:val="left" w:pos="236"/>
        </w:tabs>
        <w:ind w:left="20" w:right="60"/>
      </w:pPr>
      <w:r>
        <w:rPr>
          <w:rStyle w:val="0ptf4"/>
        </w:rPr>
        <w:t>він був орієнтований лише на закони екранного зображення та правила кінозйомки, тобто такий К. належав до суто кінематографічної творчості. В “технічній” формі були написані К. низки значних тв. німог</w:t>
      </w:r>
      <w:r>
        <w:rPr>
          <w:rStyle w:val="0ptf4"/>
        </w:rPr>
        <w:t xml:space="preserve">о кіно, </w:t>
      </w:r>
      <w:r>
        <w:rPr>
          <w:rStyle w:val="0ptf4"/>
          <w:lang w:val="ru-RU"/>
        </w:rPr>
        <w:t xml:space="preserve">напр., С. </w:t>
      </w:r>
      <w:r>
        <w:rPr>
          <w:rStyle w:val="0ptf4"/>
        </w:rPr>
        <w:t xml:space="preserve">фільму “Панцерник “Потьомкін” Ейзенштейна, а також К. вестернів </w:t>
      </w:r>
      <w:r>
        <w:rPr>
          <w:rStyle w:val="0ptf4"/>
          <w:lang w:val="ru-RU"/>
        </w:rPr>
        <w:t xml:space="preserve">амер. </w:t>
      </w:r>
      <w:r>
        <w:rPr>
          <w:rStyle w:val="0ptf4"/>
        </w:rPr>
        <w:t xml:space="preserve">режисера Т.Інса, який першим увів у пракіику режисерський К. як детальну розробку майбутньої картини. Але незабаром “технічний” К. перестав задовільняти творчі потреби </w:t>
      </w:r>
      <w:r>
        <w:rPr>
          <w:rStyle w:val="0ptf4"/>
        </w:rPr>
        <w:t xml:space="preserve">режисерів, які намагалися використовувати в К. літ. засоби. Проти К., зміст яких обмежувався лише </w:t>
      </w:r>
      <w:r>
        <w:rPr>
          <w:rStyle w:val="0ptf5"/>
        </w:rPr>
        <w:t xml:space="preserve">фабулою, </w:t>
      </w:r>
      <w:r>
        <w:rPr>
          <w:rStyle w:val="0ptf4"/>
        </w:rPr>
        <w:t xml:space="preserve">виступали і </w:t>
      </w:r>
      <w:r>
        <w:rPr>
          <w:rStyle w:val="0ptf4"/>
          <w:lang w:val="ru-RU"/>
        </w:rPr>
        <w:t xml:space="preserve">амер. </w:t>
      </w:r>
      <w:r>
        <w:rPr>
          <w:rStyle w:val="0ptf4"/>
        </w:rPr>
        <w:t>режисер, актор, сценарист та письменник Е.фон Штрогайм, і рос. режисер</w:t>
      </w:r>
    </w:p>
    <w:p w:rsidR="00361F9A" w:rsidRDefault="005F5C25">
      <w:pPr>
        <w:pStyle w:val="81"/>
        <w:framePr w:w="3648" w:h="11116" w:hRule="exact" w:wrap="none" w:vAnchor="page" w:hAnchor="page" w:x="6145" w:y="2688"/>
        <w:numPr>
          <w:ilvl w:val="0"/>
          <w:numId w:val="152"/>
        </w:numPr>
        <w:shd w:val="clear" w:color="auto" w:fill="auto"/>
        <w:tabs>
          <w:tab w:val="left" w:pos="903"/>
        </w:tabs>
        <w:ind w:left="20" w:right="60"/>
      </w:pPr>
      <w:r>
        <w:rPr>
          <w:rStyle w:val="0ptf4"/>
        </w:rPr>
        <w:t>Пудовкін,</w:t>
      </w:r>
      <w:r>
        <w:rPr>
          <w:rStyle w:val="0ptf4"/>
        </w:rPr>
        <w:tab/>
        <w:t>і багато ін. Наприкінці 20-х рр. з'явився такзв. “</w:t>
      </w:r>
      <w:r>
        <w:rPr>
          <w:rStyle w:val="0ptf4"/>
        </w:rPr>
        <w:t xml:space="preserve">емоційний” К., теоретиком якого </w:t>
      </w:r>
      <w:r>
        <w:rPr>
          <w:rStyle w:val="0ptf5"/>
        </w:rPr>
        <w:t>вважається</w:t>
      </w:r>
    </w:p>
    <w:p w:rsidR="00361F9A" w:rsidRDefault="005F5C25">
      <w:pPr>
        <w:pStyle w:val="81"/>
        <w:framePr w:w="3648" w:h="11116" w:hRule="exact" w:wrap="none" w:vAnchor="page" w:hAnchor="page" w:x="6145" w:y="2688"/>
        <w:numPr>
          <w:ilvl w:val="0"/>
          <w:numId w:val="152"/>
        </w:numPr>
        <w:shd w:val="clear" w:color="auto" w:fill="auto"/>
        <w:tabs>
          <w:tab w:val="left" w:pos="1206"/>
        </w:tabs>
        <w:ind w:left="20" w:right="60"/>
      </w:pPr>
      <w:r>
        <w:rPr>
          <w:rStyle w:val="0ptf4"/>
        </w:rPr>
        <w:t>Ейзенштейн.</w:t>
      </w:r>
      <w:r>
        <w:rPr>
          <w:rStyle w:val="0ptf4"/>
        </w:rPr>
        <w:tab/>
        <w:t xml:space="preserve">В суч. кінематографі подібні К. зустрічаються в дуже небагатьох авторів, </w:t>
      </w:r>
      <w:r>
        <w:rPr>
          <w:rStyle w:val="0ptf4"/>
          <w:lang w:val="ru-RU"/>
        </w:rPr>
        <w:t xml:space="preserve">напр., </w:t>
      </w:r>
      <w:r>
        <w:rPr>
          <w:rStyle w:val="0ptf4"/>
        </w:rPr>
        <w:t>в творчості рос. режисера та сценарист» В.Прийомихова (К. фільмів “Магія чорна і біла”, “Милий, дорогий, коханий, єдиний"</w:t>
      </w:r>
      <w:r>
        <w:rPr>
          <w:rStyle w:val="0ptf4"/>
        </w:rPr>
        <w:t xml:space="preserve"> та ін.)</w:t>
      </w:r>
    </w:p>
    <w:p w:rsidR="00361F9A" w:rsidRDefault="005F5C25">
      <w:pPr>
        <w:pStyle w:val="96"/>
        <w:framePr w:w="3941" w:h="182" w:hRule="exact" w:wrap="none" w:vAnchor="page" w:hAnchor="page" w:x="5876" w:y="14062"/>
        <w:shd w:val="clear" w:color="auto" w:fill="auto"/>
        <w:spacing w:line="140" w:lineRule="exact"/>
        <w:ind w:left="20"/>
      </w:pPr>
      <w:r>
        <w:rPr>
          <w:rStyle w:val="9Batang0pt0"/>
        </w:rPr>
        <w:t>248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775" w:y="2360"/>
        <w:shd w:val="clear" w:color="auto" w:fill="auto"/>
        <w:spacing w:line="150" w:lineRule="exact"/>
        <w:ind w:left="20"/>
      </w:pPr>
      <w:r>
        <w:rPr>
          <w:rStyle w:val="475pt0pt2"/>
        </w:rPr>
        <w:t>КЛАСИЦИЗМ</w:t>
      </w:r>
    </w:p>
    <w:p w:rsidR="00361F9A" w:rsidRDefault="005F5C25">
      <w:pPr>
        <w:pStyle w:val="81"/>
        <w:framePr w:w="3653" w:h="11125" w:hRule="exact" w:wrap="none" w:vAnchor="page" w:hAnchor="page" w:x="2146" w:y="2677"/>
        <w:shd w:val="clear" w:color="auto" w:fill="auto"/>
        <w:ind w:left="20" w:right="20" w:firstLine="260"/>
      </w:pPr>
      <w:r>
        <w:rPr>
          <w:rStyle w:val="0ptf4"/>
        </w:rPr>
        <w:t xml:space="preserve">З приходом в кіно звуку наприкінці 20-х р. мовлення стало одним з гол. виражальних засобів екрану. Змінилася також і структура К., який наблизився до п’єси. У зв’язку з цим </w:t>
      </w:r>
      <w:r>
        <w:rPr>
          <w:rStyle w:val="0ptf4"/>
          <w:lang w:val="ru-RU"/>
        </w:rPr>
        <w:t xml:space="preserve">франц. </w:t>
      </w:r>
      <w:r>
        <w:rPr>
          <w:rStyle w:val="0ptf4"/>
        </w:rPr>
        <w:t xml:space="preserve">драматург і теоретик кіно М.Паньоль стверджував, шо звук, кіно має бути подібним до екранізованої театр, </w:t>
      </w:r>
      <w:r>
        <w:rPr>
          <w:rStyle w:val="8pt0pt6"/>
        </w:rPr>
        <w:t>арами.</w:t>
      </w:r>
      <w:r>
        <w:rPr>
          <w:rStyle w:val="8pt0pt5"/>
        </w:rPr>
        <w:t xml:space="preserve"> </w:t>
      </w:r>
      <w:r>
        <w:rPr>
          <w:rStyle w:val="0ptf4"/>
        </w:rPr>
        <w:t>Протилежну позицію займав рос. сценарист Н.Зархі, який вважав, що сценарну поетику не кожна орієнтувати лише на драму, і намагався у своїх К. по</w:t>
      </w:r>
      <w:r>
        <w:rPr>
          <w:rStyle w:val="0ptf4"/>
        </w:rPr>
        <w:t>єднати літ. та екранну образність.</w:t>
      </w:r>
    </w:p>
    <w:p w:rsidR="00361F9A" w:rsidRDefault="005F5C25">
      <w:pPr>
        <w:pStyle w:val="81"/>
        <w:framePr w:w="3653" w:h="11125" w:hRule="exact" w:wrap="none" w:vAnchor="page" w:hAnchor="page" w:x="2146" w:y="2677"/>
        <w:shd w:val="clear" w:color="auto" w:fill="auto"/>
        <w:ind w:left="20" w:right="20" w:firstLine="260"/>
      </w:pPr>
      <w:r>
        <w:rPr>
          <w:rStyle w:val="0ptf4"/>
        </w:rPr>
        <w:t>Для краших К. світ кіно 30-х рр. був характерний єдиний конфлікт, з послідовно і чітко наміченими зав'язкою, кульмінацією та розв’язкою, а також завершення долей героїв у межах сюжету, який, як правило, був стягнутий в од</w:t>
      </w:r>
      <w:r>
        <w:rPr>
          <w:rStyle w:val="0ptf4"/>
        </w:rPr>
        <w:t xml:space="preserve">ин драм, вузол </w:t>
      </w:r>
      <w:r>
        <w:rPr>
          <w:rStyle w:val="0ptf4"/>
          <w:lang w:val="ru-RU"/>
        </w:rPr>
        <w:t xml:space="preserve">(напр., К. </w:t>
      </w:r>
      <w:r>
        <w:rPr>
          <w:rStyle w:val="0ptf4"/>
        </w:rPr>
        <w:t xml:space="preserve">фільмів </w:t>
      </w:r>
      <w:r>
        <w:rPr>
          <w:rStyle w:val="0ptf4"/>
          <w:lang w:val="ru-RU"/>
        </w:rPr>
        <w:t xml:space="preserve">“Чапаев” </w:t>
      </w:r>
      <w:r>
        <w:rPr>
          <w:rStyle w:val="0ptf4"/>
        </w:rPr>
        <w:t xml:space="preserve">за романом </w:t>
      </w:r>
      <w:r>
        <w:rPr>
          <w:rStyle w:val="0ptf4"/>
          <w:lang w:val="ru-RU"/>
        </w:rPr>
        <w:t xml:space="preserve">Д.Фурманова </w:t>
      </w:r>
      <w:r>
        <w:rPr>
          <w:rStyle w:val="0ptf4"/>
        </w:rPr>
        <w:t>(реж. бр.Васильєви), “Грона гніву” за романом Дж.Стейнбека (реж. Дж.Форд) та ін.). В ті ж роки закріплюється погляд на К. як на повноправний вид літ. творчості. К. стають предметом системати</w:t>
      </w:r>
      <w:r>
        <w:rPr>
          <w:rStyle w:val="0ptf4"/>
        </w:rPr>
        <w:t xml:space="preserve">чних публікацій на рівні з ін. тв. л-ри. Причому, авторами К, фільмів іноді стають не тільки професійні сценаристи чи режисери, але й цілі твор. колективи (такий метод був, </w:t>
      </w:r>
      <w:r>
        <w:rPr>
          <w:rStyle w:val="0ptf4"/>
          <w:lang w:val="ru-RU"/>
        </w:rPr>
        <w:t xml:space="preserve">напр., </w:t>
      </w:r>
      <w:r>
        <w:rPr>
          <w:rStyle w:val="0ptf4"/>
        </w:rPr>
        <w:t xml:space="preserve">широко прийнятий в практиці кіно </w:t>
      </w:r>
      <w:r>
        <w:rPr>
          <w:rStyle w:val="0ptf4"/>
          <w:lang w:val="ru-RU"/>
        </w:rPr>
        <w:t xml:space="preserve">США, </w:t>
      </w:r>
      <w:r>
        <w:rPr>
          <w:rStyle w:val="0ptf4"/>
        </w:rPr>
        <w:t>де у кожного зі співавторів К. були св</w:t>
      </w:r>
      <w:r>
        <w:rPr>
          <w:rStyle w:val="0ptf4"/>
        </w:rPr>
        <w:t>ої певні функції).</w:t>
      </w:r>
    </w:p>
    <w:p w:rsidR="00361F9A" w:rsidRDefault="005F5C25">
      <w:pPr>
        <w:pStyle w:val="81"/>
        <w:framePr w:w="3653" w:h="11125" w:hRule="exact" w:wrap="none" w:vAnchor="page" w:hAnchor="page" w:x="2146" w:y="2677"/>
        <w:shd w:val="clear" w:color="auto" w:fill="auto"/>
        <w:ind w:left="20" w:right="20" w:firstLine="260"/>
      </w:pPr>
      <w:r>
        <w:rPr>
          <w:rStyle w:val="0ptf4"/>
        </w:rPr>
        <w:t xml:space="preserve">Значний внесок у світ, кінематограф, та л-ру зробив О.Довженко — видатний укр. режисер, письменник та сценарист. Ним та за його К. були зняті фільми “Звенигора”, “Арсенал”, “Земля”, </w:t>
      </w:r>
      <w:r>
        <w:rPr>
          <w:rStyle w:val="0ptf4"/>
          <w:lang w:val="ru-RU"/>
        </w:rPr>
        <w:t xml:space="preserve">“Щорс” </w:t>
      </w:r>
      <w:r>
        <w:rPr>
          <w:rStyle w:val="0ptf4"/>
        </w:rPr>
        <w:t>та ін. Низка К. Довженка залишилася неекранізова</w:t>
      </w:r>
      <w:r>
        <w:rPr>
          <w:rStyle w:val="0ptf4"/>
        </w:rPr>
        <w:t>ною ним самим (“Тарас Бульба" за Гоголем, “Україна у вогні”, “Поема про море”, “Зачарована Десна” та ін.), деякі з них пізніше були екранізовані укр. режисером Ю.Солнцевою.</w:t>
      </w:r>
    </w:p>
    <w:p w:rsidR="00361F9A" w:rsidRDefault="005F5C25">
      <w:pPr>
        <w:pStyle w:val="81"/>
        <w:framePr w:w="3653" w:h="11125" w:hRule="exact" w:wrap="none" w:vAnchor="page" w:hAnchor="page" w:x="2146" w:y="2677"/>
        <w:shd w:val="clear" w:color="auto" w:fill="auto"/>
        <w:ind w:left="20" w:right="20" w:firstLine="260"/>
      </w:pPr>
      <w:r>
        <w:rPr>
          <w:rStyle w:val="0ptf4"/>
        </w:rPr>
        <w:t>У зв’язку з твор. пошуками італ. неореалістів в перше десятиріччя після 2-ї світ, в</w:t>
      </w:r>
      <w:r>
        <w:rPr>
          <w:rStyle w:val="0ptf4"/>
        </w:rPr>
        <w:t>ійни з'явилися нові можливості розвитку К. Драматургія неореаліст, кіно формувалася під впливом ідей Ч.Дзаватгіні, який був автором найзначніщих фільмів реж. В.де Сіки. Багато К. створювалося не тількі Дзаватгіні, але колективом авторів, робота над К. носи</w:t>
      </w:r>
      <w:r>
        <w:rPr>
          <w:rStyle w:val="0ptf4"/>
        </w:rPr>
        <w:t xml:space="preserve">ла характер спільної творчості, що була підпорядкована завданням дослідження реальної дійсності (як, </w:t>
      </w:r>
      <w:r>
        <w:rPr>
          <w:rStyle w:val="0ptf4"/>
          <w:lang w:val="ru-RU"/>
        </w:rPr>
        <w:t xml:space="preserve">напр., </w:t>
      </w:r>
      <w:r>
        <w:rPr>
          <w:rStyle w:val="0ptf4"/>
        </w:rPr>
        <w:t>у фільмі “Рим об 11 годині” 1952, реж. Дж.Де Сантіс, сценаристи Де Сантіс, Дзаваттіні, Р.Сонего, Б.Франкіно, Дж.Пуччіні, Е.Петрі). Фільм повинен був</w:t>
      </w:r>
      <w:r>
        <w:rPr>
          <w:rStyle w:val="0ptf4"/>
        </w:rPr>
        <w:t xml:space="preserve"> виглядати як документ. Тому сценаристи італ. кіно рішуче відмовились від багатьох </w:t>
      </w:r>
      <w:r>
        <w:rPr>
          <w:rStyle w:val="8pt0pt6"/>
        </w:rPr>
        <w:t>канонів</w:t>
      </w:r>
      <w:r>
        <w:rPr>
          <w:rStyle w:val="8pt0pt5"/>
        </w:rPr>
        <w:t xml:space="preserve"> </w:t>
      </w:r>
      <w:r>
        <w:rPr>
          <w:rStyle w:val="0ptf4"/>
        </w:rPr>
        <w:t>сценарної конструкції (передусім, від принципів “міцної”, логічно побудованої драм, фабули) і знаходили нові форми композиційної організації зображення життя.</w:t>
      </w:r>
    </w:p>
    <w:p w:rsidR="00361F9A" w:rsidRDefault="005F5C25">
      <w:pPr>
        <w:pStyle w:val="81"/>
        <w:framePr w:w="3653" w:h="11125" w:hRule="exact" w:wrap="none" w:vAnchor="page" w:hAnchor="page" w:x="2146" w:y="2677"/>
        <w:shd w:val="clear" w:color="auto" w:fill="auto"/>
        <w:ind w:left="20" w:right="20" w:firstLine="260"/>
      </w:pPr>
      <w:r>
        <w:rPr>
          <w:rStyle w:val="0ptf4"/>
        </w:rPr>
        <w:t>Супере</w:t>
      </w:r>
      <w:r>
        <w:rPr>
          <w:rStyle w:val="0ptf4"/>
        </w:rPr>
        <w:t>чки навколо природи К. виникли знову у 2-й пол. 50-х рр. В багатьох країнах К. заперечували в принципі — як чинник штучний і такий, шо заважає волі режисерського задуму, безпосередньому звертанню камери до дійсності. Виникла концепція “авторського кіно”, з</w:t>
      </w:r>
      <w:r>
        <w:rPr>
          <w:rStyle w:val="0ptf4"/>
        </w:rPr>
        <w:t xml:space="preserve"> якої робився висновок про єдине авторство режисера, а також такий напрям, як “пряме кіно”, яке</w:t>
      </w:r>
    </w:p>
    <w:p w:rsidR="00361F9A" w:rsidRDefault="005F5C25">
      <w:pPr>
        <w:pStyle w:val="81"/>
        <w:framePr w:w="3682" w:h="11140" w:hRule="exact" w:wrap="none" w:vAnchor="page" w:hAnchor="page" w:x="6106" w:y="2667"/>
        <w:shd w:val="clear" w:color="auto" w:fill="auto"/>
        <w:ind w:left="20" w:right="20"/>
      </w:pPr>
      <w:r>
        <w:rPr>
          <w:rStyle w:val="0ptf4"/>
        </w:rPr>
        <w:t>намагалося фіксувати явиша життя без попереднього драм, задуму сюжетної організації фільму.</w:t>
      </w:r>
    </w:p>
    <w:p w:rsidR="00361F9A" w:rsidRDefault="005F5C25">
      <w:pPr>
        <w:pStyle w:val="81"/>
        <w:framePr w:w="3682" w:h="11140" w:hRule="exact" w:wrap="none" w:vAnchor="page" w:hAnchor="page" w:x="6106" w:y="2667"/>
        <w:shd w:val="clear" w:color="auto" w:fill="auto"/>
        <w:ind w:left="20" w:right="20" w:firstLine="280"/>
      </w:pPr>
      <w:r>
        <w:rPr>
          <w:rStyle w:val="0ptf4"/>
        </w:rPr>
        <w:t xml:space="preserve">В 70 — 90-і рр. К. за своєю формою наблизився до </w:t>
      </w:r>
      <w:r>
        <w:rPr>
          <w:rStyle w:val="8pt0pt6"/>
        </w:rPr>
        <w:t>повісті.</w:t>
      </w:r>
      <w:r>
        <w:rPr>
          <w:rStyle w:val="8pt0pt5"/>
        </w:rPr>
        <w:t xml:space="preserve"> </w:t>
      </w:r>
      <w:r>
        <w:rPr>
          <w:rStyle w:val="0ptf4"/>
        </w:rPr>
        <w:t xml:space="preserve">Сценаристи плідно використовують образні принципи та засоби не тільки прози й драми </w:t>
      </w:r>
      <w:r>
        <w:rPr>
          <w:rStyle w:val="0ptf4"/>
          <w:lang w:val="ru-RU"/>
        </w:rPr>
        <w:t xml:space="preserve">(напр., </w:t>
      </w:r>
      <w:r>
        <w:rPr>
          <w:rStyle w:val="0ptf4"/>
        </w:rPr>
        <w:t xml:space="preserve">метафоричність у К. </w:t>
      </w:r>
      <w:r>
        <w:rPr>
          <w:rStyle w:val="0ptf4"/>
          <w:lang w:val="ru-RU"/>
        </w:rPr>
        <w:t xml:space="preserve">Т.Абуладзе </w:t>
      </w:r>
      <w:r>
        <w:rPr>
          <w:rStyle w:val="0ptf4"/>
        </w:rPr>
        <w:t xml:space="preserve">“Покаяння”), але й поезії </w:t>
      </w:r>
      <w:r>
        <w:rPr>
          <w:rStyle w:val="0ptf4"/>
          <w:lang w:val="ru-RU"/>
        </w:rPr>
        <w:t xml:space="preserve">(напр., К. </w:t>
      </w:r>
      <w:r>
        <w:rPr>
          <w:rStyle w:val="0ptf4"/>
        </w:rPr>
        <w:t>фільму “Дитячий садок”, написаний рос. поетом Є.Євтушенком). Твор. досвід таких митців, як</w:t>
      </w:r>
    </w:p>
    <w:p w:rsidR="00361F9A" w:rsidRDefault="005F5C25">
      <w:pPr>
        <w:pStyle w:val="81"/>
        <w:framePr w:w="3682" w:h="11140" w:hRule="exact" w:wrap="none" w:vAnchor="page" w:hAnchor="page" w:x="6106" w:y="2667"/>
        <w:shd w:val="clear" w:color="auto" w:fill="auto"/>
        <w:tabs>
          <w:tab w:val="left" w:pos="865"/>
        </w:tabs>
        <w:ind w:left="20" w:right="20"/>
      </w:pPr>
      <w:r>
        <w:rPr>
          <w:rStyle w:val="0ptf4"/>
        </w:rPr>
        <w:t>В.Шукшин, шо був і письменником, і сценаристом, підтверджує необхідність К. для створення кінокартини.</w:t>
      </w:r>
    </w:p>
    <w:p w:rsidR="00361F9A" w:rsidRDefault="005F5C25">
      <w:pPr>
        <w:pStyle w:val="81"/>
        <w:framePr w:w="3682" w:h="11140" w:hRule="exact" w:wrap="none" w:vAnchor="page" w:hAnchor="page" w:x="6106" w:y="2667"/>
        <w:shd w:val="clear" w:color="auto" w:fill="auto"/>
        <w:ind w:left="20" w:right="20" w:firstLine="280"/>
      </w:pPr>
      <w:r>
        <w:rPr>
          <w:rStyle w:val="0ptf4"/>
        </w:rPr>
        <w:t>Постійним явишем є зміни К. самим режисером та самим сценаристом. Він змінювався в процесі роботи над фільмами “Андрій Рубльов”</w:t>
      </w:r>
    </w:p>
    <w:p w:rsidR="00361F9A" w:rsidRDefault="005F5C25">
      <w:pPr>
        <w:pStyle w:val="81"/>
        <w:framePr w:w="3682" w:h="11140" w:hRule="exact" w:wrap="none" w:vAnchor="page" w:hAnchor="page" w:x="6106" w:y="2667"/>
        <w:shd w:val="clear" w:color="auto" w:fill="auto"/>
        <w:tabs>
          <w:tab w:val="left" w:pos="1599"/>
        </w:tabs>
        <w:ind w:left="20" w:right="20"/>
      </w:pPr>
      <w:r>
        <w:rPr>
          <w:rStyle w:val="0ptf4"/>
        </w:rPr>
        <w:t>А.Тарковського, "Апокаліп</w:t>
      </w:r>
      <w:r>
        <w:rPr>
          <w:rStyle w:val="0ptf4"/>
        </w:rPr>
        <w:t xml:space="preserve">сис сьогодні" Ф.Ф.Копполи та ін. Також дуже поширеними є такі явиша, як </w:t>
      </w:r>
      <w:r>
        <w:rPr>
          <w:rStyle w:val="8pt0pt6"/>
        </w:rPr>
        <w:t>онаиіонапьнеиня</w:t>
      </w:r>
      <w:r>
        <w:rPr>
          <w:rStyle w:val="8pt0pt5"/>
        </w:rPr>
        <w:t xml:space="preserve"> </w:t>
      </w:r>
      <w:r>
        <w:rPr>
          <w:rStyle w:val="0ptf4"/>
        </w:rPr>
        <w:t xml:space="preserve">сюжету К., перенесення дії з одного нац. грунту на ін. Сюжет </w:t>
      </w:r>
      <w:r>
        <w:rPr>
          <w:rStyle w:val="0ptf4"/>
          <w:lang w:val="ru-RU"/>
        </w:rPr>
        <w:t xml:space="preserve">амер. </w:t>
      </w:r>
      <w:r>
        <w:rPr>
          <w:rStyle w:val="0ptf4"/>
        </w:rPr>
        <w:t xml:space="preserve">фільму “Чудова сімка”, дія якого відбувається в Америці, був запозичений у японців, шо не задовго до </w:t>
      </w:r>
      <w:r>
        <w:rPr>
          <w:rStyle w:val="0ptf4"/>
        </w:rPr>
        <w:t xml:space="preserve">створення цього вестерну зняли кінокартину “Сім самураїв”, засновану на реаліях япон. побуту. Япон. режисером А.Куросавою були створенні фільми “Ідіот" за Ф.Достоєвським (1951) та “Замок павутини” за </w:t>
      </w:r>
      <w:r>
        <w:rPr>
          <w:rStyle w:val="0ptf4"/>
          <w:lang w:val="ru-RU"/>
        </w:rPr>
        <w:t xml:space="preserve">“Макбетом" </w:t>
      </w:r>
      <w:r>
        <w:rPr>
          <w:rStyle w:val="0ptf4"/>
        </w:rPr>
        <w:t>Шекспіра (1957), дія яких була перенесена в Я</w:t>
      </w:r>
      <w:r>
        <w:rPr>
          <w:rStyle w:val="0ptf4"/>
        </w:rPr>
        <w:t xml:space="preserve">понію. </w:t>
      </w:r>
      <w:r>
        <w:rPr>
          <w:rStyle w:val="8pt0pt6"/>
        </w:rPr>
        <w:t>Онаиіонапьнеиня</w:t>
      </w:r>
      <w:r>
        <w:rPr>
          <w:rStyle w:val="8pt0pt5"/>
        </w:rPr>
        <w:t xml:space="preserve"> </w:t>
      </w:r>
      <w:r>
        <w:rPr>
          <w:rStyle w:val="0ptf4"/>
        </w:rPr>
        <w:t>сюжетів С. відбувалася і в кв італ. (фільм “Роки, шо гарчать” Л.Дзампи за мотивами “Ревізора" М.Гоголя). Іноді має місце створення в певній країні фільму, дія якого розгортається в ін. країні, але самий фільм сповнений елементів нац.</w:t>
      </w:r>
      <w:r>
        <w:rPr>
          <w:rStyle w:val="0ptf4"/>
        </w:rPr>
        <w:t xml:space="preserve"> кіно, або створенний в специфічному жанрі нац. кіно. При цьому можливе і нерозуміння режисером специфіки літ. твору. </w:t>
      </w:r>
      <w:r>
        <w:rPr>
          <w:rStyle w:val="0ptf4"/>
          <w:lang w:val="ru-RU"/>
        </w:rPr>
        <w:t xml:space="preserve">Напр., амер. </w:t>
      </w:r>
      <w:r>
        <w:rPr>
          <w:rStyle w:val="0ptf4"/>
        </w:rPr>
        <w:t xml:space="preserve">фільм “Тарас Бульба” (1962) за Гоголем був знятий як </w:t>
      </w:r>
      <w:r>
        <w:rPr>
          <w:rStyle w:val="0ptf4"/>
          <w:lang w:val="ru-RU"/>
        </w:rPr>
        <w:t xml:space="preserve">амер. </w:t>
      </w:r>
      <w:r>
        <w:rPr>
          <w:rStyle w:val="0ptf4"/>
        </w:rPr>
        <w:t>вестерн.</w:t>
      </w:r>
    </w:p>
    <w:p w:rsidR="00361F9A" w:rsidRDefault="005F5C25">
      <w:pPr>
        <w:pStyle w:val="241"/>
        <w:framePr w:w="3682" w:h="11140" w:hRule="exact" w:wrap="none" w:vAnchor="page" w:hAnchor="page" w:x="6106" w:y="2667"/>
        <w:shd w:val="clear" w:color="auto" w:fill="auto"/>
        <w:spacing w:after="120"/>
        <w:ind w:right="20"/>
        <w:jc w:val="right"/>
      </w:pPr>
      <w:r>
        <w:rPr>
          <w:rStyle w:val="240pt6"/>
          <w:b/>
          <w:bCs/>
          <w:i/>
          <w:iCs/>
        </w:rPr>
        <w:t>Юрій Ткачов</w:t>
      </w:r>
    </w:p>
    <w:p w:rsidR="00361F9A" w:rsidRDefault="005F5C25">
      <w:pPr>
        <w:pStyle w:val="81"/>
        <w:framePr w:w="3682" w:h="11140" w:hRule="exact" w:wrap="none" w:vAnchor="page" w:hAnchor="page" w:x="6106" w:y="2667"/>
        <w:shd w:val="clear" w:color="auto" w:fill="auto"/>
        <w:ind w:left="20" w:right="20" w:firstLine="280"/>
      </w:pPr>
      <w:r>
        <w:rPr>
          <w:rStyle w:val="8pt0pt5"/>
        </w:rPr>
        <w:t xml:space="preserve">КЛАСИЦИЗМ </w:t>
      </w:r>
      <w:r>
        <w:rPr>
          <w:rStyle w:val="0ptf4"/>
        </w:rPr>
        <w:t xml:space="preserve">(від лат. </w:t>
      </w:r>
      <w:r>
        <w:rPr>
          <w:rStyle w:val="0ptf4"/>
          <w:lang w:val="ru-RU"/>
        </w:rPr>
        <w:t xml:space="preserve">с/силсив </w:t>
      </w:r>
      <w:r>
        <w:rPr>
          <w:rStyle w:val="0ptf4"/>
        </w:rPr>
        <w:t>— взірцевий, пер</w:t>
      </w:r>
      <w:r>
        <w:rPr>
          <w:rStyle w:val="0ptf4"/>
        </w:rPr>
        <w:t xml:space="preserve">шокласний) — напрям у л-рі та мист-ві й властива йому худож.-естет, система в європ. культурі. Естет, основою К. є норми прекрасного в клас., тобто ант. мист-ві. Першим етапом розвитку цього напряму був ренесансний К., коли в добу </w:t>
      </w:r>
      <w:r>
        <w:rPr>
          <w:rStyle w:val="8pt0pt6"/>
        </w:rPr>
        <w:t>Відродження</w:t>
      </w:r>
      <w:r>
        <w:rPr>
          <w:rStyle w:val="8pt0pt5"/>
        </w:rPr>
        <w:t xml:space="preserve"> </w:t>
      </w:r>
      <w:r>
        <w:rPr>
          <w:rStyle w:val="0ptf4"/>
        </w:rPr>
        <w:t>ант. спадщина</w:t>
      </w:r>
      <w:r>
        <w:rPr>
          <w:rStyle w:val="0ptf4"/>
        </w:rPr>
        <w:t xml:space="preserve"> набула ваги худож. зразка та норми. Неолат. л-ра Х\/-Х\/І ст. (Дж.Понтано, А.Поліціано, И.Секундус, П.Цельтіс, Я.Панноній, А.Кржицький) відновлювала ант. вірш, жанри: </w:t>
      </w:r>
      <w:r>
        <w:rPr>
          <w:rStyle w:val="8pt0pt6"/>
        </w:rPr>
        <w:t>оду, елегію, ідилію,</w:t>
      </w:r>
      <w:r>
        <w:rPr>
          <w:rStyle w:val="8pt0pt5"/>
        </w:rPr>
        <w:t xml:space="preserve"> епіграму; </w:t>
      </w:r>
      <w:r>
        <w:rPr>
          <w:rStyle w:val="0ptf4"/>
        </w:rPr>
        <w:t xml:space="preserve">проз: біографію, </w:t>
      </w:r>
      <w:r>
        <w:rPr>
          <w:rStyle w:val="8pt0pt6"/>
        </w:rPr>
        <w:t>діалог,</w:t>
      </w:r>
      <w:r>
        <w:rPr>
          <w:rStyle w:val="8pt0pt5"/>
        </w:rPr>
        <w:t xml:space="preserve"> </w:t>
      </w:r>
      <w:r>
        <w:rPr>
          <w:rStyle w:val="0ptf4"/>
        </w:rPr>
        <w:t xml:space="preserve">промову, а також драматургічні: </w:t>
      </w:r>
      <w:r>
        <w:rPr>
          <w:rStyle w:val="8pt0pt6"/>
        </w:rPr>
        <w:t>трагедію та комедію.</w:t>
      </w:r>
    </w:p>
    <w:p w:rsidR="00361F9A" w:rsidRDefault="005F5C25">
      <w:pPr>
        <w:pStyle w:val="81"/>
        <w:framePr w:w="3682" w:h="11140" w:hRule="exact" w:wrap="none" w:vAnchor="page" w:hAnchor="page" w:x="6106" w:y="2667"/>
        <w:shd w:val="clear" w:color="auto" w:fill="auto"/>
        <w:ind w:left="20" w:right="20" w:firstLine="280"/>
      </w:pPr>
      <w:r>
        <w:rPr>
          <w:rStyle w:val="0ptf4"/>
        </w:rPr>
        <w:t xml:space="preserve">Найповнішого розвитку та унормування К. досяг у Франції </w:t>
      </w:r>
      <w:r>
        <w:rPr>
          <w:rStyle w:val="0ptf4"/>
          <w:lang w:val="ru-RU"/>
        </w:rPr>
        <w:t xml:space="preserve">ХУН-ХУШ ст., </w:t>
      </w:r>
      <w:r>
        <w:rPr>
          <w:rStyle w:val="0ptf4"/>
        </w:rPr>
        <w:t>особливо в драматургії та театрі. Франція була клас, зразком абсолютної монархії, в основі своїй — аристократичної. Політ.-ідеологічна концепція такої монархії надава</w:t>
      </w:r>
      <w:r>
        <w:rPr>
          <w:rStyle w:val="0ptf4"/>
        </w:rPr>
        <w:t>ла першорядного значення прагненню до упорядкованості, регламентації, суворої субординації. Така ідеологія відобразилась в теорії та практиці К.</w:t>
      </w:r>
    </w:p>
    <w:p w:rsidR="00361F9A" w:rsidRDefault="005F5C25">
      <w:pPr>
        <w:pStyle w:val="a5"/>
        <w:framePr w:wrap="none" w:vAnchor="page" w:hAnchor="page" w:x="5809" w:y="14007"/>
        <w:shd w:val="clear" w:color="auto" w:fill="auto"/>
        <w:spacing w:line="140" w:lineRule="exact"/>
        <w:ind w:left="20"/>
      </w:pPr>
      <w:r>
        <w:rPr>
          <w:rStyle w:val="7pt0pt4"/>
        </w:rPr>
        <w:t>249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63" w:y="2363"/>
        <w:shd w:val="clear" w:color="auto" w:fill="auto"/>
        <w:spacing w:line="150" w:lineRule="exact"/>
        <w:ind w:left="20"/>
      </w:pPr>
      <w:r>
        <w:rPr>
          <w:rStyle w:val="475pt0pt2"/>
        </w:rPr>
        <w:t>КЛАСИЦИЗМ</w:t>
      </w:r>
    </w:p>
    <w:p w:rsidR="00361F9A" w:rsidRDefault="005F5C25">
      <w:pPr>
        <w:pStyle w:val="81"/>
        <w:framePr w:w="3686" w:h="11130" w:hRule="exact" w:wrap="none" w:vAnchor="page" w:hAnchor="page" w:x="2168" w:y="2672"/>
        <w:shd w:val="clear" w:color="auto" w:fill="auto"/>
        <w:ind w:left="20" w:right="20" w:firstLine="280"/>
      </w:pPr>
      <w:r>
        <w:rPr>
          <w:rStyle w:val="0ptf4"/>
        </w:rPr>
        <w:t>Світоглядною основою К. служив філос. раціоналізм, т.зв. картезіанство, найповніше розроблений Р.Декартом (1596-1650). Картезіанство протиставило вірі й авторитетові — раціо, розум, встановлювало правила розумової логіки, відтак дедуктивним чином — метафіз</w:t>
      </w:r>
      <w:r>
        <w:rPr>
          <w:rStyle w:val="0ptf4"/>
        </w:rPr>
        <w:t>ичні закони, шо виші за реальне життя. Рівнобіжно з картезіанством формується естет, доктрина К. — найнормативніша з усіх естет, теорій. Своєю метою теорія К. вважала випрацювання та формування правил, вказівок. — раз і назавжди — як належить писати тв. По</w:t>
      </w:r>
      <w:r>
        <w:rPr>
          <w:rStyle w:val="0ptf4"/>
        </w:rPr>
        <w:t xml:space="preserve">заяк раціо вважалося вищим не лише від віри, але й почуття, раціональне више від емоційного, то спираючись на поетику Арістотеля, а надто Ґораиія вироблялись </w:t>
      </w:r>
      <w:r>
        <w:rPr>
          <w:rStyle w:val="8pt0pt6"/>
        </w:rPr>
        <w:t>канон,</w:t>
      </w:r>
      <w:r>
        <w:rPr>
          <w:rStyle w:val="8pt0pt5"/>
        </w:rPr>
        <w:t xml:space="preserve"> </w:t>
      </w:r>
      <w:r>
        <w:rPr>
          <w:rStyle w:val="0ptf4"/>
        </w:rPr>
        <w:t>правил написання тв.</w:t>
      </w:r>
    </w:p>
    <w:p w:rsidR="00361F9A" w:rsidRDefault="005F5C25">
      <w:pPr>
        <w:pStyle w:val="81"/>
        <w:framePr w:w="3686" w:h="11130" w:hRule="exact" w:wrap="none" w:vAnchor="page" w:hAnchor="page" w:x="2168" w:y="2672"/>
        <w:shd w:val="clear" w:color="auto" w:fill="auto"/>
        <w:ind w:left="20" w:right="20" w:firstLine="280"/>
      </w:pPr>
      <w:r>
        <w:rPr>
          <w:rStyle w:val="0ptf4"/>
        </w:rPr>
        <w:t>Ф.Малерб (1555-1628), Ж.Шаплен (1595- 1674), аббат д'Обіньяк (1604-167</w:t>
      </w:r>
      <w:r>
        <w:rPr>
          <w:rStyle w:val="0ptf4"/>
        </w:rPr>
        <w:t>6) і особливо</w:t>
      </w:r>
    </w:p>
    <w:p w:rsidR="00361F9A" w:rsidRDefault="005F5C25">
      <w:pPr>
        <w:pStyle w:val="81"/>
        <w:framePr w:w="3686" w:h="11130" w:hRule="exact" w:wrap="none" w:vAnchor="page" w:hAnchor="page" w:x="2168" w:y="2672"/>
        <w:shd w:val="clear" w:color="auto" w:fill="auto"/>
        <w:tabs>
          <w:tab w:val="left" w:pos="721"/>
        </w:tabs>
        <w:ind w:left="20" w:right="20"/>
      </w:pPr>
      <w:r>
        <w:rPr>
          <w:rStyle w:val="0ptf4"/>
        </w:rPr>
        <w:t>Н.Буало (1636-1711) висунули положення про т. зв. правдоподібність, згідно з якою реальна дійсність у худож. тв. підлягає переробці відповідно до законів логіки та краси (гарного, вихованого смаку). Свавільній фантазії митая протиставлялась д</w:t>
      </w:r>
      <w:r>
        <w:rPr>
          <w:rStyle w:val="0ptf4"/>
        </w:rPr>
        <w:t xml:space="preserve">исципліна творчості. Нормативність і канонічність охоплювали всі структурні рівні тв. У трактаті Буало “Поетичне мистецтво” (1674) значне місце відводиться сусп. функції л-ри, відповідальності поета перед суспільством, декларованій єдності етич. та естет. </w:t>
      </w:r>
      <w:r>
        <w:rPr>
          <w:rStyle w:val="0ptf4"/>
        </w:rPr>
        <w:t xml:space="preserve">Полемічним щодо ренесансного гуманізму з його прагненням розкріпачити особистість в К. постає протиставлення розуму і почуття, сусп. обов’язку і особистого потягу. Тематика повинна була бути заг-важливою. Основна тема.- держава і особистість. Ця антиномія </w:t>
      </w:r>
      <w:r>
        <w:rPr>
          <w:rStyle w:val="0ptf4"/>
        </w:rPr>
        <w:t xml:space="preserve">властива і більшості трад. героїв класицистів. Вперше вона була відкрита в “Сілі” П. де Корнеля, який відобразив суперечність між особистістю та умовами абсолютної монархічної системи. По суті, було започатковано худож. відображення відчуження особистості </w:t>
      </w:r>
      <w:r>
        <w:rPr>
          <w:rStyle w:val="0ptf4"/>
        </w:rPr>
        <w:t xml:space="preserve">в державі. Тематичний і сюжетно-образний матеріал переважно запозичувався з трад. кола міфології та історії (ант. і нац.-героїчної). У “високих” жанрах (трагедія, </w:t>
      </w:r>
      <w:r>
        <w:rPr>
          <w:rStyle w:val="8pt0pt6"/>
        </w:rPr>
        <w:t>поема,</w:t>
      </w:r>
      <w:r>
        <w:rPr>
          <w:rStyle w:val="8pt0pt5"/>
        </w:rPr>
        <w:t xml:space="preserve"> </w:t>
      </w:r>
      <w:r>
        <w:rPr>
          <w:rStyle w:val="0ptf4"/>
        </w:rPr>
        <w:t>ода) героями виступали переважно аристократи: монархи, полководці тощо. Герой зображув</w:t>
      </w:r>
      <w:r>
        <w:rPr>
          <w:rStyle w:val="0ptf4"/>
        </w:rPr>
        <w:t>ався лише при виконанні державного обов’язку, перед яким поступалися особистості почуття. Намагаючись дати раціональний аналіз людської психіки, К. прийшов до виділення однієї основної риси в людському характері. Персонажі чітко поділялися на позитивних та</w:t>
      </w:r>
      <w:r>
        <w:rPr>
          <w:rStyle w:val="0ptf4"/>
        </w:rPr>
        <w:t xml:space="preserve"> негативних. Позитивні — герої грец., рим. або нац. історії, представники панівної верхівки; негативні — вихідці з соц. низів. Персонажів наділено лише однією — двома рисами: чесність, вірність, діловитість, доблесть, талановитість або хитрість, підступніс</w:t>
      </w:r>
      <w:r>
        <w:rPr>
          <w:rStyle w:val="0ptf4"/>
        </w:rPr>
        <w:t>ть, недоумкуватість, ледачість. Наголошенням на такій рисі створювався однобічний, монолітний характер.</w:t>
      </w:r>
    </w:p>
    <w:p w:rsidR="00361F9A" w:rsidRDefault="005F5C25">
      <w:pPr>
        <w:pStyle w:val="81"/>
        <w:framePr w:w="3686" w:h="11130" w:hRule="exact" w:wrap="none" w:vAnchor="page" w:hAnchor="page" w:x="2168" w:y="2672"/>
        <w:shd w:val="clear" w:color="auto" w:fill="auto"/>
        <w:ind w:left="20" w:right="20" w:firstLine="280"/>
      </w:pPr>
      <w:r>
        <w:rPr>
          <w:rStyle w:val="8pt0pt6"/>
        </w:rPr>
        <w:t>Композиція</w:t>
      </w:r>
      <w:r>
        <w:rPr>
          <w:rStyle w:val="8pt0pt5"/>
        </w:rPr>
        <w:t xml:space="preserve"> </w:t>
      </w:r>
      <w:r>
        <w:rPr>
          <w:rStyle w:val="0ptf4"/>
        </w:rPr>
        <w:t>класицистичного тв. дуже тверда й нормативна: суворе дотримання пропорційності всіх частин тв., стрункість побудови; чіткість,</w:t>
      </w:r>
    </w:p>
    <w:p w:rsidR="00361F9A" w:rsidRDefault="005F5C25">
      <w:pPr>
        <w:pStyle w:val="81"/>
        <w:framePr w:w="3595" w:h="11143" w:hRule="exact" w:wrap="none" w:vAnchor="page" w:hAnchor="page" w:x="6171" w:y="2667"/>
        <w:shd w:val="clear" w:color="auto" w:fill="auto"/>
        <w:ind w:left="20" w:right="20"/>
      </w:pPr>
      <w:r>
        <w:rPr>
          <w:rStyle w:val="0ptf4"/>
        </w:rPr>
        <w:t>ясність, прост</w:t>
      </w:r>
      <w:r>
        <w:rPr>
          <w:rStyle w:val="0ptf4"/>
        </w:rPr>
        <w:t>ота викладу; “єдність почуття” для лірики тошо. її правила випливають або з раціоналістичного розуміння потреби правдоподібності, “справедливого веління розуму" (правило трьох єдностей: дії, місця, часу) в драматургії, або просто з ант. традиції (обов’язко</w:t>
      </w:r>
      <w:r>
        <w:rPr>
          <w:rStyle w:val="0ptf4"/>
        </w:rPr>
        <w:t xml:space="preserve">вий поділ героїчної поеми на 24 або 12 пісень, поділ драм. тв. на 5 актів). Великої уваги віддавано питанням мов. стилю. Тут К. беззастережно керувався </w:t>
      </w:r>
      <w:r>
        <w:rPr>
          <w:rStyle w:val="0ptf5"/>
        </w:rPr>
        <w:t xml:space="preserve">теорією трьох стилів </w:t>
      </w:r>
      <w:r>
        <w:rPr>
          <w:rStyle w:val="0ptf4"/>
        </w:rPr>
        <w:t>(високого, сер. і низького), шо її започатковано було ше в ант. риториці, але найпо</w:t>
      </w:r>
      <w:r>
        <w:rPr>
          <w:rStyle w:val="0ptf4"/>
        </w:rPr>
        <w:t xml:space="preserve">вніше унормовано саме в К. Поряд з цими основним! існувало ше близько сорока мов. стилів (квітчастій, суворий, жартівливий тошо). Для досягнення урочистості застосовувалися </w:t>
      </w:r>
      <w:r>
        <w:rPr>
          <w:rStyle w:val="8pt0pt6"/>
        </w:rPr>
        <w:t>архаїзми,</w:t>
      </w:r>
      <w:r>
        <w:rPr>
          <w:rStyle w:val="8pt0pt5"/>
        </w:rPr>
        <w:t xml:space="preserve"> </w:t>
      </w:r>
      <w:r>
        <w:rPr>
          <w:rStyle w:val="0ptf4"/>
        </w:rPr>
        <w:t xml:space="preserve">слова- </w:t>
      </w:r>
      <w:r>
        <w:rPr>
          <w:rStyle w:val="8pt0pt6"/>
        </w:rPr>
        <w:t>алегорїі</w:t>
      </w:r>
      <w:r>
        <w:rPr>
          <w:rStyle w:val="8pt0pt5"/>
        </w:rPr>
        <w:t xml:space="preserve"> </w:t>
      </w:r>
      <w:r>
        <w:rPr>
          <w:rStyle w:val="0ptf4"/>
        </w:rPr>
        <w:t xml:space="preserve">(Марс — війна, </w:t>
      </w:r>
      <w:r>
        <w:rPr>
          <w:rStyle w:val="0ptf4"/>
          <w:lang w:val="ru-RU"/>
        </w:rPr>
        <w:t xml:space="preserve">Венера </w:t>
      </w:r>
      <w:r>
        <w:rPr>
          <w:rStyle w:val="0ptf4"/>
        </w:rPr>
        <w:t>— кохання тошо).</w:t>
      </w:r>
    </w:p>
    <w:p w:rsidR="00361F9A" w:rsidRDefault="005F5C25">
      <w:pPr>
        <w:pStyle w:val="81"/>
        <w:framePr w:w="3595" w:h="11143" w:hRule="exact" w:wrap="none" w:vAnchor="page" w:hAnchor="page" w:x="6171" w:y="2667"/>
        <w:shd w:val="clear" w:color="auto" w:fill="auto"/>
        <w:ind w:left="20" w:right="40" w:firstLine="280"/>
      </w:pPr>
      <w:r>
        <w:rPr>
          <w:rStyle w:val="0ptf4"/>
        </w:rPr>
        <w:t xml:space="preserve">Усі складники всіх рівнів кожного виду та жанру були жорстко унормовані. </w:t>
      </w:r>
      <w:r>
        <w:rPr>
          <w:rStyle w:val="0ptf4"/>
          <w:lang w:val="fr-FR"/>
        </w:rPr>
        <w:t xml:space="preserve">Lie </w:t>
      </w:r>
      <w:r>
        <w:rPr>
          <w:rStyle w:val="0ptf4"/>
        </w:rPr>
        <w:t xml:space="preserve">добре видно на прикладі, оди. Тут чи не найретельніше було розроблено правила худож. організації тематика, послідовність викладу, </w:t>
      </w:r>
      <w:r>
        <w:rPr>
          <w:rStyle w:val="8pt0pt6"/>
        </w:rPr>
        <w:t xml:space="preserve">віршований розмір, </w:t>
      </w:r>
      <w:r>
        <w:rPr>
          <w:rStyle w:val="0ptf4"/>
        </w:rPr>
        <w:t xml:space="preserve">римування, </w:t>
      </w:r>
      <w:r>
        <w:rPr>
          <w:rStyle w:val="8pt0pt6"/>
        </w:rPr>
        <w:t>строфіка, фігури,</w:t>
      </w:r>
      <w:r>
        <w:rPr>
          <w:rStyle w:val="8pt0pt5"/>
        </w:rPr>
        <w:t xml:space="preserve"> </w:t>
      </w:r>
      <w:r>
        <w:rPr>
          <w:rStyle w:val="0ptf4"/>
        </w:rPr>
        <w:t>л</w:t>
      </w:r>
      <w:r>
        <w:rPr>
          <w:rStyle w:val="0ptf4"/>
        </w:rPr>
        <w:t>ексика).</w:t>
      </w:r>
    </w:p>
    <w:p w:rsidR="00361F9A" w:rsidRDefault="005F5C25">
      <w:pPr>
        <w:pStyle w:val="81"/>
        <w:framePr w:w="3595" w:h="11143" w:hRule="exact" w:wrap="none" w:vAnchor="page" w:hAnchor="page" w:x="6171" w:y="2667"/>
        <w:shd w:val="clear" w:color="auto" w:fill="auto"/>
        <w:ind w:left="20" w:right="40" w:firstLine="280"/>
      </w:pPr>
      <w:r>
        <w:rPr>
          <w:rStyle w:val="0ptf4"/>
        </w:rPr>
        <w:t xml:space="preserve">Жанр, діапазон було суворо регламентовано. Літ. види та жанри поділялися на високі, сер. й низькі. “Найшляхетнішим" літ. родом вважалася драматургія, шо мала два незмішувані вили: високий — трагедію та низький — комедію, </w:t>
      </w:r>
      <w:r>
        <w:rPr>
          <w:rStyle w:val="8pt0pt5"/>
        </w:rPr>
        <w:t xml:space="preserve">інтермедію. </w:t>
      </w:r>
      <w:r>
        <w:rPr>
          <w:rStyle w:val="0ptf4"/>
        </w:rPr>
        <w:t>Трагедія докон</w:t>
      </w:r>
      <w:r>
        <w:rPr>
          <w:rStyle w:val="0ptf4"/>
        </w:rPr>
        <w:t xml:space="preserve">ечно була вірш, (переважно — олександрійський </w:t>
      </w:r>
      <w:r>
        <w:rPr>
          <w:rStyle w:val="8pt0pt6"/>
        </w:rPr>
        <w:t xml:space="preserve">вірш). </w:t>
      </w:r>
      <w:r>
        <w:rPr>
          <w:rStyle w:val="0ptf5"/>
        </w:rPr>
        <w:t xml:space="preserve">Комедія </w:t>
      </w:r>
      <w:r>
        <w:rPr>
          <w:rStyle w:val="0ptf4"/>
        </w:rPr>
        <w:t xml:space="preserve">могла бути й вірш., й проз., або й сполучати в тексті вірш і прозу. Високими жанрами вважалися теж героїчна поема — </w:t>
      </w:r>
      <w:r>
        <w:rPr>
          <w:rStyle w:val="8pt0pt6"/>
        </w:rPr>
        <w:t>епопея</w:t>
      </w:r>
      <w:r>
        <w:rPr>
          <w:rStyle w:val="8pt0pt5"/>
        </w:rPr>
        <w:t xml:space="preserve"> </w:t>
      </w:r>
      <w:r>
        <w:rPr>
          <w:rStyle w:val="0ptf4"/>
        </w:rPr>
        <w:t xml:space="preserve">(“Генріада” </w:t>
      </w:r>
      <w:r>
        <w:rPr>
          <w:rStyle w:val="0ptf4"/>
          <w:lang w:val="ru-RU"/>
        </w:rPr>
        <w:t xml:space="preserve">Вольтера), </w:t>
      </w:r>
      <w:r>
        <w:rPr>
          <w:rStyle w:val="0ptf4"/>
        </w:rPr>
        <w:t xml:space="preserve">сяа, </w:t>
      </w:r>
      <w:r>
        <w:rPr>
          <w:rStyle w:val="8pt0pt6"/>
        </w:rPr>
        <w:t>панегірик</w:t>
      </w:r>
      <w:r>
        <w:rPr>
          <w:rStyle w:val="0ptf4"/>
        </w:rPr>
        <w:t>, промова на вагомі теми. До сер. ж</w:t>
      </w:r>
      <w:r>
        <w:rPr>
          <w:rStyle w:val="0ptf4"/>
        </w:rPr>
        <w:t xml:space="preserve">анрів належали елегія, моралізаторський діалог, промова на щоденну тему, а також описова та дидактична поема на кшталт Теоргік” Вергілія: у </w:t>
      </w:r>
      <w:r>
        <w:rPr>
          <w:rStyle w:val="0ptf4"/>
          <w:lang w:val="ru-RU"/>
        </w:rPr>
        <w:t xml:space="preserve">франц. </w:t>
      </w:r>
      <w:r>
        <w:rPr>
          <w:rStyle w:val="0ptf4"/>
        </w:rPr>
        <w:t xml:space="preserve">л-рі “Сади" Й. Деліля, в нім. — “Альпи" А. </w:t>
      </w:r>
      <w:r>
        <w:rPr>
          <w:rStyle w:val="0ptf4"/>
          <w:lang w:val="ru-RU"/>
        </w:rPr>
        <w:t xml:space="preserve">фон Галлера, </w:t>
      </w:r>
      <w:r>
        <w:rPr>
          <w:rStyle w:val="0ptf4"/>
        </w:rPr>
        <w:t xml:space="preserve">в </w:t>
      </w:r>
      <w:r>
        <w:rPr>
          <w:rStyle w:val="0ptf4"/>
          <w:lang w:val="ru-RU"/>
        </w:rPr>
        <w:t xml:space="preserve">англ. </w:t>
      </w:r>
      <w:r>
        <w:rPr>
          <w:rStyle w:val="0ptf4"/>
        </w:rPr>
        <w:t xml:space="preserve">—“Пори року" Дж.Томсона, в </w:t>
      </w:r>
      <w:r>
        <w:rPr>
          <w:rStyle w:val="0ptf4"/>
          <w:lang w:val="ru-RU"/>
        </w:rPr>
        <w:t xml:space="preserve">лит. </w:t>
      </w:r>
      <w:r>
        <w:rPr>
          <w:rStyle w:val="0ptf4"/>
        </w:rPr>
        <w:t>— “Пори року”</w:t>
      </w:r>
      <w:r>
        <w:rPr>
          <w:rStyle w:val="0ptf4"/>
        </w:rPr>
        <w:t xml:space="preserve"> К.Донелайтіса (класицистична настанова поєднана з реаліст, тенденціями), в поль. — “Софіївка"</w:t>
      </w:r>
    </w:p>
    <w:p w:rsidR="00361F9A" w:rsidRDefault="005F5C25">
      <w:pPr>
        <w:pStyle w:val="81"/>
        <w:framePr w:w="3595" w:h="11143" w:hRule="exact" w:wrap="none" w:vAnchor="page" w:hAnchor="page" w:x="6171" w:y="2667"/>
        <w:shd w:val="clear" w:color="auto" w:fill="auto"/>
        <w:tabs>
          <w:tab w:val="left" w:pos="1278"/>
        </w:tabs>
        <w:ind w:left="20" w:right="40"/>
      </w:pPr>
      <w:r>
        <w:rPr>
          <w:rStyle w:val="0ptf4"/>
        </w:rPr>
        <w:t xml:space="preserve">С.Трембецького — про славетний парк в Умані Низькими жанрами вважалися </w:t>
      </w:r>
      <w:r>
        <w:rPr>
          <w:rStyle w:val="8pt0pt5"/>
        </w:rPr>
        <w:t xml:space="preserve">ідилія, </w:t>
      </w:r>
      <w:r>
        <w:rPr>
          <w:rStyle w:val="8pt0pt6"/>
        </w:rPr>
        <w:t>сатира, байка,</w:t>
      </w:r>
      <w:r>
        <w:rPr>
          <w:rStyle w:val="8pt0pt5"/>
        </w:rPr>
        <w:t xml:space="preserve"> </w:t>
      </w:r>
      <w:r>
        <w:rPr>
          <w:rStyle w:val="0ptf4"/>
        </w:rPr>
        <w:t xml:space="preserve">епіграма, </w:t>
      </w:r>
      <w:r>
        <w:rPr>
          <w:rStyle w:val="8pt0pt6"/>
        </w:rPr>
        <w:t>літературна казка,</w:t>
      </w:r>
      <w:r>
        <w:rPr>
          <w:rStyle w:val="8pt0pt5"/>
        </w:rPr>
        <w:t xml:space="preserve"> </w:t>
      </w:r>
      <w:r>
        <w:rPr>
          <w:rStyle w:val="0ptf4"/>
        </w:rPr>
        <w:t xml:space="preserve">дружне листування. В цьому перелікові впадає в око </w:t>
      </w:r>
      <w:r>
        <w:rPr>
          <w:rStyle w:val="8pt0pt5"/>
        </w:rPr>
        <w:t xml:space="preserve">мала </w:t>
      </w:r>
      <w:r>
        <w:rPr>
          <w:rStyle w:val="0ptf4"/>
        </w:rPr>
        <w:t xml:space="preserve">кількість “дозволених жанрів”. Так, майже буя відсутня епіч. проза. Щоправда, в добу К. існував специфічна романна творчість, яка задовольняй смаки переважно невибагливого читача. Ці </w:t>
      </w:r>
      <w:r>
        <w:rPr>
          <w:rStyle w:val="8pt0pt5"/>
        </w:rPr>
        <w:t xml:space="preserve">романи </w:t>
      </w:r>
      <w:r>
        <w:rPr>
          <w:rStyle w:val="0ptf4"/>
        </w:rPr>
        <w:t>були шабло</w:t>
      </w:r>
      <w:r>
        <w:rPr>
          <w:rStyle w:val="0ptf4"/>
        </w:rPr>
        <w:t xml:space="preserve">нними щодо зображувані« сюжетних подій і характерів. Класицисти й освічені читачі мали підстави спогорда дивитися на </w:t>
      </w:r>
      <w:r>
        <w:rPr>
          <w:rStyle w:val="0ptf5"/>
          <w:lang w:val="fr-FR"/>
        </w:rPr>
        <w:t xml:space="preserve">tS6 </w:t>
      </w:r>
      <w:r>
        <w:rPr>
          <w:rStyle w:val="0ptf4"/>
        </w:rPr>
        <w:t xml:space="preserve">зразки </w:t>
      </w:r>
      <w:r>
        <w:rPr>
          <w:rStyle w:val="8pt0pt6"/>
        </w:rPr>
        <w:t>масової,</w:t>
      </w:r>
      <w:r>
        <w:rPr>
          <w:rStyle w:val="8pt0pt5"/>
        </w:rPr>
        <w:t xml:space="preserve"> тривіальної </w:t>
      </w:r>
      <w:r>
        <w:rPr>
          <w:rStyle w:val="8pt0pt6"/>
        </w:rPr>
        <w:t>літератури.</w:t>
      </w:r>
      <w:r>
        <w:rPr>
          <w:rStyle w:val="8pt0pt5"/>
        </w:rPr>
        <w:t xml:space="preserve"> З </w:t>
      </w:r>
      <w:r>
        <w:rPr>
          <w:rStyle w:val="0ptf4"/>
        </w:rPr>
        <w:t xml:space="preserve">№. боку, до справжньої л-ри зараховувалися риторичні та епістолярні жанри, шо на суч. поіяяі </w:t>
      </w:r>
      <w:r>
        <w:rPr>
          <w:rStyle w:val="0ptf4"/>
        </w:rPr>
        <w:t>аж ніяк не належать до красного письменства.</w:t>
      </w:r>
    </w:p>
    <w:p w:rsidR="00361F9A" w:rsidRDefault="005F5C25">
      <w:pPr>
        <w:pStyle w:val="81"/>
        <w:framePr w:w="3595" w:h="11143" w:hRule="exact" w:wrap="none" w:vAnchor="page" w:hAnchor="page" w:x="6171" w:y="2667"/>
        <w:shd w:val="clear" w:color="auto" w:fill="auto"/>
        <w:ind w:left="20" w:right="40" w:firstLine="280"/>
      </w:pPr>
      <w:r>
        <w:rPr>
          <w:rStyle w:val="0ptf4"/>
        </w:rPr>
        <w:t xml:space="preserve">Протягом більш як двох сг. К. зазнавав знаодн* змін. Виший розквіт </w:t>
      </w:r>
      <w:r>
        <w:rPr>
          <w:rStyle w:val="0ptf4"/>
          <w:lang w:val="ru-RU"/>
        </w:rPr>
        <w:t xml:space="preserve">франц. К. </w:t>
      </w:r>
      <w:r>
        <w:rPr>
          <w:rStyle w:val="0ptf4"/>
        </w:rPr>
        <w:t>припадає на 1608</w:t>
      </w:r>
      <w:r>
        <w:rPr>
          <w:rStyle w:val="0ptf4"/>
          <w:vertAlign w:val="superscript"/>
        </w:rPr>
        <w:t>і</w:t>
      </w:r>
      <w:r>
        <w:rPr>
          <w:rStyle w:val="0ptf4"/>
        </w:rPr>
        <w:t xml:space="preserve"> 70 </w:t>
      </w:r>
      <w:r>
        <w:rPr>
          <w:rStyle w:val="0ptf4"/>
          <w:lang w:val="fr-FR"/>
        </w:rPr>
        <w:t xml:space="preserve">pp., </w:t>
      </w:r>
      <w:r>
        <w:rPr>
          <w:rStyle w:val="0ptf4"/>
        </w:rPr>
        <w:t xml:space="preserve">час створення трагедій Корнеля “Сіл*, "Горацій”, “Цінна”; Ж.Расіна “Федра^ </w:t>
      </w:r>
      <w:r>
        <w:rPr>
          <w:rStyle w:val="0ptf4"/>
          <w:lang w:val="ru-RU"/>
        </w:rPr>
        <w:t xml:space="preserve">“Андромаха”, </w:t>
      </w:r>
      <w:r>
        <w:rPr>
          <w:rStyle w:val="0ptf4"/>
        </w:rPr>
        <w:t>“Іфігенія". Герої Ко</w:t>
      </w:r>
      <w:r>
        <w:rPr>
          <w:rStyle w:val="0ptf4"/>
        </w:rPr>
        <w:t>рнеля “героїч*</w:t>
      </w:r>
    </w:p>
    <w:p w:rsidR="00361F9A" w:rsidRDefault="005F5C25">
      <w:pPr>
        <w:pStyle w:val="a5"/>
        <w:framePr w:wrap="none" w:vAnchor="page" w:hAnchor="page" w:x="5897" w:y="14012"/>
        <w:shd w:val="clear" w:color="auto" w:fill="auto"/>
        <w:spacing w:line="140" w:lineRule="exact"/>
        <w:ind w:left="20"/>
      </w:pPr>
      <w:r>
        <w:rPr>
          <w:rStyle w:val="7pt0pt4"/>
        </w:rPr>
        <w:t>250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761" w:y="2360"/>
        <w:shd w:val="clear" w:color="auto" w:fill="auto"/>
        <w:spacing w:line="150" w:lineRule="exact"/>
        <w:ind w:left="20"/>
      </w:pPr>
      <w:r>
        <w:rPr>
          <w:rStyle w:val="475pt0pt2"/>
        </w:rPr>
        <w:t>КЛАСИЦИЗМ</w:t>
      </w:r>
    </w:p>
    <w:p w:rsidR="00361F9A" w:rsidRDefault="005F5C25">
      <w:pPr>
        <w:pStyle w:val="81"/>
        <w:framePr w:w="3662" w:h="11121" w:hRule="exact" w:wrap="none" w:vAnchor="page" w:hAnchor="page" w:x="2146" w:y="2678"/>
        <w:shd w:val="clear" w:color="auto" w:fill="auto"/>
        <w:ind w:left="20" w:right="40"/>
      </w:pPr>
      <w:r>
        <w:rPr>
          <w:rStyle w:val="0ptf4"/>
          <w:lang w:val="ru-RU"/>
        </w:rPr>
        <w:t xml:space="preserve">ною </w:t>
      </w:r>
      <w:r>
        <w:rPr>
          <w:rStyle w:val="0ptf4"/>
        </w:rPr>
        <w:t xml:space="preserve">волею” перемагають власні пристрасті, у Расіна частіше перемагає пристрасть. В комедіях Ж.Б.Мольєра в рамках К. з’являються риси побутового реалізму, відображення вад тогочас. сусп- ва. Після занепаду </w:t>
      </w:r>
      <w:r>
        <w:rPr>
          <w:rStyle w:val="0ptf4"/>
        </w:rPr>
        <w:t xml:space="preserve">К. в кін. XVII ст. нове піднесення відбувається в епоху </w:t>
      </w:r>
      <w:r>
        <w:rPr>
          <w:rStyle w:val="0ptf4"/>
          <w:lang w:val="ru-RU"/>
        </w:rPr>
        <w:t xml:space="preserve">франц. </w:t>
      </w:r>
      <w:r>
        <w:rPr>
          <w:rStyle w:val="0ptf4"/>
        </w:rPr>
        <w:t xml:space="preserve">Просвітництва, коли в творчості </w:t>
      </w:r>
      <w:r>
        <w:rPr>
          <w:rStyle w:val="0ptf4"/>
          <w:lang w:val="ru-RU"/>
        </w:rPr>
        <w:t xml:space="preserve">Вольтера </w:t>
      </w:r>
      <w:r>
        <w:rPr>
          <w:rStyle w:val="0ptf4"/>
        </w:rPr>
        <w:t xml:space="preserve">посилюється політ, та філос. зміст, ант. ж образи і теми відтіснились сюжетами христ. Сер-віччя, мусульман. Сх., Індії (“Фанатизм, або Пророк </w:t>
      </w:r>
      <w:r>
        <w:rPr>
          <w:rStyle w:val="0ptf4"/>
          <w:lang w:val="ru-RU"/>
        </w:rPr>
        <w:t xml:space="preserve">Магомет”, </w:t>
      </w:r>
      <w:r>
        <w:rPr>
          <w:rStyle w:val="0ptf4"/>
        </w:rPr>
        <w:t xml:space="preserve">“Заїра” </w:t>
      </w:r>
      <w:r>
        <w:rPr>
          <w:rStyle w:val="0ptf4"/>
          <w:lang w:val="ru-RU"/>
        </w:rPr>
        <w:t xml:space="preserve">Вольтера; “Карл </w:t>
      </w:r>
      <w:r>
        <w:rPr>
          <w:rStyle w:val="0ptf4"/>
        </w:rPr>
        <w:t xml:space="preserve">IX” </w:t>
      </w:r>
      <w:r>
        <w:rPr>
          <w:rStyle w:val="0ptf4"/>
          <w:lang w:val="ru-RU"/>
        </w:rPr>
        <w:t xml:space="preserve">М. </w:t>
      </w:r>
      <w:r>
        <w:rPr>
          <w:rStyle w:val="0ptf4"/>
        </w:rPr>
        <w:t xml:space="preserve">Шеньє). </w:t>
      </w:r>
      <w:r>
        <w:rPr>
          <w:rStyle w:val="0ptf4"/>
          <w:lang w:val="ru-RU"/>
        </w:rPr>
        <w:t xml:space="preserve">К. </w:t>
      </w:r>
      <w:r>
        <w:rPr>
          <w:rStyle w:val="0ptf4"/>
        </w:rPr>
        <w:t xml:space="preserve">переддення </w:t>
      </w:r>
      <w:r>
        <w:rPr>
          <w:rStyle w:val="0ptf4"/>
          <w:lang w:val="ru-RU"/>
        </w:rPr>
        <w:t xml:space="preserve">франц. </w:t>
      </w:r>
      <w:r>
        <w:rPr>
          <w:rStyle w:val="0ptf4"/>
        </w:rPr>
        <w:t>революції змінює орієнтацію, прямує до ідеалів і худож. форм рим. античності республіканської доби.</w:t>
      </w:r>
    </w:p>
    <w:p w:rsidR="00361F9A" w:rsidRDefault="005F5C25">
      <w:pPr>
        <w:pStyle w:val="81"/>
        <w:framePr w:w="3662" w:h="11121" w:hRule="exact" w:wrap="none" w:vAnchor="page" w:hAnchor="page" w:x="2146" w:y="2678"/>
        <w:shd w:val="clear" w:color="auto" w:fill="auto"/>
        <w:ind w:left="40" w:right="20" w:firstLine="240"/>
      </w:pPr>
      <w:r>
        <w:rPr>
          <w:rStyle w:val="0ptf4"/>
        </w:rPr>
        <w:t xml:space="preserve">В ін. євроа країнах К. склався на поч. XVIII ст. під впливом </w:t>
      </w:r>
      <w:r>
        <w:rPr>
          <w:rStyle w:val="0ptf4"/>
          <w:lang w:val="ru-RU"/>
        </w:rPr>
        <w:t xml:space="preserve">франц., </w:t>
      </w:r>
      <w:r>
        <w:rPr>
          <w:rStyle w:val="0ptf4"/>
        </w:rPr>
        <w:t xml:space="preserve">з набуттям нац. та станових особливостей. У найвизначнішого представника </w:t>
      </w:r>
      <w:r>
        <w:rPr>
          <w:rStyle w:val="0ptf4"/>
          <w:lang w:val="ru-RU"/>
        </w:rPr>
        <w:t xml:space="preserve">англ. К. </w:t>
      </w:r>
      <w:r>
        <w:rPr>
          <w:rStyle w:val="0ptf4"/>
        </w:rPr>
        <w:t xml:space="preserve">Дж.Мільтона він має демократичну та республіканську світоглядну основу. У його співвітчизника Дж.Драйдена в героїчних п’єсах відчутний вплив корифеїв </w:t>
      </w:r>
      <w:r>
        <w:rPr>
          <w:rStyle w:val="0ptf4"/>
          <w:lang w:val="ru-RU"/>
        </w:rPr>
        <w:t xml:space="preserve">англ. </w:t>
      </w:r>
      <w:r>
        <w:rPr>
          <w:rStyle w:val="0ptf4"/>
        </w:rPr>
        <w:t>ренесансної драмат</w:t>
      </w:r>
      <w:r>
        <w:rPr>
          <w:rStyle w:val="0ptf4"/>
        </w:rPr>
        <w:t xml:space="preserve">ургії В.Шекспіра та Б.Джонсона. Теоретик просвітницького К. в Англії О.Поп (1688- 1744) в “Досліді про критику” не виступає догматичним послідовником правил. Він принциповий ворог перебільшень, штучного ентузіазму, сектантської звуженості. Нім. варіант К. </w:t>
      </w:r>
      <w:r>
        <w:rPr>
          <w:rStyle w:val="0ptf4"/>
        </w:rPr>
        <w:t xml:space="preserve">виразився у поета М.Опіца, який захишав право нім. мови творити літ. шедеври. Значна еволюція світоглядної та естет, системи К. відбувається в Німеччині в період руху “Бурі і натиску” і т.зв. </w:t>
      </w:r>
      <w:r>
        <w:rPr>
          <w:rStyle w:val="8pt0pt5"/>
        </w:rPr>
        <w:t>веймарського К.</w:t>
      </w:r>
    </w:p>
    <w:p w:rsidR="00361F9A" w:rsidRDefault="005F5C25">
      <w:pPr>
        <w:pStyle w:val="81"/>
        <w:framePr w:w="3662" w:h="11121" w:hRule="exact" w:wrap="none" w:vAnchor="page" w:hAnchor="page" w:x="2146" w:y="2678"/>
        <w:shd w:val="clear" w:color="auto" w:fill="auto"/>
        <w:ind w:left="40" w:right="20" w:firstLine="240"/>
      </w:pPr>
      <w:r>
        <w:rPr>
          <w:rStyle w:val="0ptf4"/>
        </w:rPr>
        <w:t>В більшості країн Сх. Європи молоді л-ри проходи</w:t>
      </w:r>
      <w:r>
        <w:rPr>
          <w:rStyle w:val="0ptf4"/>
        </w:rPr>
        <w:t xml:space="preserve">ли відносно короткочасний розвиток просвітницького К. , маючи деякі подібні спільнослов’ян. риси. Значну ролю відіграли сатира, байка, крит. </w:t>
      </w:r>
      <w:r>
        <w:rPr>
          <w:rStyle w:val="8pt0pt5"/>
        </w:rPr>
        <w:t xml:space="preserve">памфлет. </w:t>
      </w:r>
      <w:r>
        <w:rPr>
          <w:rStyle w:val="0ptf4"/>
        </w:rPr>
        <w:t>В жанрах “високого стилю" втілилось зацікавлення подіями най. історії, прагнення розвивати най. літ. мови.</w:t>
      </w:r>
      <w:r>
        <w:rPr>
          <w:rStyle w:val="0ptf4"/>
        </w:rPr>
        <w:t xml:space="preserve"> У Росії К. виник в л-рі післяпетровського часу, служив втіленням просвітницької ідеології і характеризувався переважанням нац.-іст. тематики над ант. та розвитком сатир, напрямку. Слідуючи принципам Н.Буало, А. Кантемір (1709-1744) виступив першим теорети</w:t>
      </w:r>
      <w:r>
        <w:rPr>
          <w:rStyle w:val="0ptf4"/>
        </w:rPr>
        <w:t>ком сатири як засобу “виправлення людських звичаїв" “силою голої правди”. В творчості М.Ломоносова і О.Сума- рокова, Г.Державіна відобразились такі риси рос. К. як високий громадянський пафос, патріотизм, філос. осмислення дійсності. В Україні К. не мав ши</w:t>
      </w:r>
      <w:r>
        <w:rPr>
          <w:rStyle w:val="0ptf4"/>
        </w:rPr>
        <w:t xml:space="preserve">рокого розвитку. Лише умовно можна вважати бурлескно-травестійну поему [.Котляревського (1769-1838) “Енеїда”, талановите переосмислення сюжету Вергілія, тв. К. В алегоричній формі поема змальовувала іст. минуле України, оспівувала кращі риси укр. народу. </w:t>
      </w:r>
      <w:r>
        <w:rPr>
          <w:rStyle w:val="0ptf4"/>
          <w:lang w:val="ru-RU"/>
        </w:rPr>
        <w:t>П</w:t>
      </w:r>
      <w:r>
        <w:rPr>
          <w:rStyle w:val="0ptf4"/>
          <w:lang w:val="ru-RU"/>
        </w:rPr>
        <w:t xml:space="preserve">оль, </w:t>
      </w:r>
      <w:r>
        <w:rPr>
          <w:rStyle w:val="0ptf4"/>
        </w:rPr>
        <w:t xml:space="preserve">просвітницький К. проявився у творчості спископа І.Красіцького (1735-1801) — </w:t>
      </w:r>
      <w:r>
        <w:rPr>
          <w:rStyle w:val="8pt0pt5"/>
        </w:rPr>
        <w:t xml:space="preserve">байкаря </w:t>
      </w:r>
      <w:r>
        <w:rPr>
          <w:rStyle w:val="0ptf4"/>
        </w:rPr>
        <w:t>і сатирика — та памфлетистів С.Трембецького (1739-1812) і Т.К.Венґерського (1755- 1787). Просвітницька тенденція К. знайшла втілення в патріотичних одах, байках, любо</w:t>
      </w:r>
      <w:r>
        <w:rPr>
          <w:rStyle w:val="0ptf4"/>
        </w:rPr>
        <w:t>вно-анакреонтичній ліриці чес. поетів</w:t>
      </w:r>
    </w:p>
    <w:p w:rsidR="00361F9A" w:rsidRDefault="005F5C25">
      <w:pPr>
        <w:pStyle w:val="81"/>
        <w:framePr w:w="3662" w:h="11121" w:hRule="exact" w:wrap="none" w:vAnchor="page" w:hAnchor="page" w:x="2146" w:y="2678"/>
        <w:shd w:val="clear" w:color="auto" w:fill="auto"/>
        <w:tabs>
          <w:tab w:val="left" w:pos="198"/>
        </w:tabs>
        <w:ind w:left="40"/>
      </w:pPr>
      <w:r>
        <w:rPr>
          <w:rStyle w:val="0ptf4"/>
        </w:rPr>
        <w:t>В.</w:t>
      </w:r>
      <w:r>
        <w:rPr>
          <w:rStyle w:val="0ptf4"/>
        </w:rPr>
        <w:tab/>
      </w:r>
      <w:r>
        <w:rPr>
          <w:rStyle w:val="0ptf4"/>
          <w:lang w:val="ru-RU"/>
        </w:rPr>
        <w:t xml:space="preserve">Тома </w:t>
      </w:r>
      <w:r>
        <w:rPr>
          <w:rStyle w:val="0ptf4"/>
        </w:rPr>
        <w:t>(1765-1816) , А. Я. Шафарика (1795-</w:t>
      </w:r>
    </w:p>
    <w:p w:rsidR="00361F9A" w:rsidRDefault="005F5C25">
      <w:pPr>
        <w:pStyle w:val="81"/>
        <w:framePr w:w="3667" w:h="11140" w:hRule="exact" w:wrap="none" w:vAnchor="page" w:hAnchor="page" w:x="6121" w:y="2669"/>
        <w:shd w:val="clear" w:color="auto" w:fill="auto"/>
        <w:ind w:left="40"/>
      </w:pPr>
      <w:r>
        <w:rPr>
          <w:rStyle w:val="0ptf4"/>
        </w:rPr>
        <w:t>1861). Представником просвітницького К. в Угорщині був Д. Бешенеї (1747-1811) — автор ісг. трагедій та комедій про звичаї угор. дворянства.</w:t>
      </w:r>
    </w:p>
    <w:p w:rsidR="00361F9A" w:rsidRDefault="005F5C25">
      <w:pPr>
        <w:pStyle w:val="81"/>
        <w:framePr w:w="3667" w:h="11140" w:hRule="exact" w:wrap="none" w:vAnchor="page" w:hAnchor="page" w:x="6121" w:y="2669"/>
        <w:shd w:val="clear" w:color="auto" w:fill="auto"/>
        <w:tabs>
          <w:tab w:val="left" w:pos="495"/>
        </w:tabs>
        <w:ind w:left="20" w:right="20" w:firstLine="280"/>
      </w:pPr>
      <w:r>
        <w:rPr>
          <w:rStyle w:val="0ptf4"/>
        </w:rPr>
        <w:t>В.</w:t>
      </w:r>
      <w:r>
        <w:rPr>
          <w:rStyle w:val="0ptf4"/>
        </w:rPr>
        <w:tab/>
        <w:t xml:space="preserve">епоху раннього К. почалось </w:t>
      </w:r>
      <w:r>
        <w:rPr>
          <w:rStyle w:val="0ptf5"/>
        </w:rPr>
        <w:t>порівняльне вивчення</w:t>
      </w:r>
      <w:r>
        <w:rPr>
          <w:rStyle w:val="0ptf4"/>
        </w:rPr>
        <w:t xml:space="preserve"> </w:t>
      </w:r>
      <w:r>
        <w:rPr>
          <w:rStyle w:val="0ptf4"/>
          <w:lang w:val="ru-RU"/>
        </w:rPr>
        <w:t xml:space="preserve">литератур. </w:t>
      </w:r>
      <w:r>
        <w:rPr>
          <w:rStyle w:val="0ptf4"/>
        </w:rPr>
        <w:t>Шляхом порівн. аналізу франи. поет і критик Ш. Перро (1628-1703) в діалогічному трактаті “Паралелі між ст-давніми і новими” (1688-1697) намагався довести переваги л-ри доби Людовіка XIV над ант. Остання, мовляв, була позбавл</w:t>
      </w:r>
      <w:r>
        <w:rPr>
          <w:rStyle w:val="0ptf4"/>
        </w:rPr>
        <w:t xml:space="preserve">ена будь-яких значних філос. ідей. Твердження Перро спричинило літ. суперечки між прихильниками “нових” і “ст-давніх”. Гол. опонентом був Буало, переконаний в тому, шо ант. мис-тво — універсальне дзеркало, яке дозволяє побачити вічне та ідеальне, в т.ч. і </w:t>
      </w:r>
      <w:r>
        <w:rPr>
          <w:rStyle w:val="0ptf4"/>
        </w:rPr>
        <w:t>суч. дійсність. Примиренням протилежних поглядів була праця Ф. Фенелона (1661-1715) “Лист про заняття Французької академії” (1714) з твердженням про те, шо не ідеальної правди треба вчитись у древніх, а простої правди життя. Автор праці “Спір древніх і нов</w:t>
      </w:r>
      <w:r>
        <w:rPr>
          <w:rStyle w:val="0ptf4"/>
        </w:rPr>
        <w:t>их” Г.Жийо, однак, високо цінує “Паралелі” Перро, вважаючи цю кн. важливою віхою в розвитку порівн.-іст. методу і першою спробою аналізу історії л-ри в контексті заг. історії культури. Доба просвітницького К. вдосконалює порівн. вивчення най. л-р у діахрон</w:t>
      </w:r>
      <w:r>
        <w:rPr>
          <w:rStyle w:val="0ptf4"/>
        </w:rPr>
        <w:t xml:space="preserve">ному аспекті. Значну ролю тут відіграв нім. просвітник Й.Гердер (1744- 1803). Чуття </w:t>
      </w:r>
      <w:r>
        <w:rPr>
          <w:rStyle w:val="0ptf5"/>
        </w:rPr>
        <w:t>історизму</w:t>
      </w:r>
      <w:r>
        <w:rPr>
          <w:rStyle w:val="0ptf4"/>
        </w:rPr>
        <w:t xml:space="preserve"> допомогло йому крит. зіставити ант. л- ру з європ. К. Порівнюючи суч. нім. л-ру з взірцями “класичних” л-р, Гердер аргументував неможливість для сучасників наслід</w:t>
      </w:r>
      <w:r>
        <w:rPr>
          <w:rStyle w:val="0ptf4"/>
        </w:rPr>
        <w:t>увати бібл. давнину та античність через зміну іст. умов. В статті “Про подібність сер-віч. анг. та нім. поезії” (1777) він одним з перших пов'язує нац. євроа традиції л-р з нар. джерелами. Плідними були судження Гердера про характер спів</w:t>
      </w:r>
      <w:r>
        <w:rPr>
          <w:rStyle w:val="0ptf4"/>
        </w:rPr>
        <w:softHyphen/>
        <w:t>відношень шекспірі</w:t>
      </w:r>
      <w:r>
        <w:rPr>
          <w:rStyle w:val="0ptf4"/>
        </w:rPr>
        <w:t xml:space="preserve">вської та ант. трагедій з генетичного та іст.-порівн. погляду (“Шекспір”, 1773). Серед перспективних наук, ідей порівняльного літературознавства була ідея Й.В.Гьоте про органічну єдність літ. процесу та висунуте ним в зв’язку з цим поняття </w:t>
      </w:r>
      <w:r>
        <w:rPr>
          <w:rStyle w:val="8pt0pt5"/>
        </w:rPr>
        <w:t xml:space="preserve">світова </w:t>
      </w:r>
      <w:r>
        <w:rPr>
          <w:rStyle w:val="0ptf5"/>
        </w:rPr>
        <w:t>літерату</w:t>
      </w:r>
      <w:r>
        <w:rPr>
          <w:rStyle w:val="0ptf5"/>
        </w:rPr>
        <w:t>ра.</w:t>
      </w:r>
    </w:p>
    <w:p w:rsidR="00361F9A" w:rsidRDefault="005F5C25">
      <w:pPr>
        <w:pStyle w:val="81"/>
        <w:framePr w:w="3667" w:h="11140" w:hRule="exact" w:wrap="none" w:vAnchor="page" w:hAnchor="page" w:x="6121" w:y="2669"/>
        <w:shd w:val="clear" w:color="auto" w:fill="auto"/>
        <w:ind w:left="20" w:right="20" w:firstLine="280"/>
      </w:pPr>
      <w:r>
        <w:rPr>
          <w:rStyle w:val="0ptf4"/>
        </w:rPr>
        <w:t xml:space="preserve">Пізніше використання в л-рі та мист-ві міфол. образів і мотивів, ант. тем і сюжетів, етил, традицій К. після заміни його ін. напрямами, як правило, означують терміном </w:t>
      </w:r>
      <w:r>
        <w:rPr>
          <w:rStyle w:val="8pt0pt5"/>
        </w:rPr>
        <w:t>неокласицизм.</w:t>
      </w:r>
    </w:p>
    <w:p w:rsidR="00361F9A" w:rsidRDefault="005F5C25">
      <w:pPr>
        <w:pStyle w:val="81"/>
        <w:framePr w:w="3667" w:h="11140" w:hRule="exact" w:wrap="none" w:vAnchor="page" w:hAnchor="page" w:x="6121" w:y="2669"/>
        <w:shd w:val="clear" w:color="auto" w:fill="auto"/>
        <w:ind w:left="20" w:right="20" w:firstLine="280"/>
      </w:pPr>
      <w:r>
        <w:rPr>
          <w:rStyle w:val="0ptf4"/>
        </w:rPr>
        <w:t xml:space="preserve">К. в образотвор. мист-ві євроа країн панував більше як два </w:t>
      </w:r>
      <w:r>
        <w:rPr>
          <w:rStyle w:val="0ptf4"/>
          <w:lang w:val="ru-RU"/>
        </w:rPr>
        <w:t xml:space="preserve">ст., </w:t>
      </w:r>
      <w:r>
        <w:rPr>
          <w:rStyle w:val="0ptf4"/>
        </w:rPr>
        <w:t>від пер</w:t>
      </w:r>
      <w:r>
        <w:rPr>
          <w:rStyle w:val="0ptf4"/>
        </w:rPr>
        <w:t xml:space="preserve">ших десятиріч XVII ст. до </w:t>
      </w:r>
      <w:r>
        <w:rPr>
          <w:rStyle w:val="0ptf4"/>
          <w:lang w:val="ru-RU"/>
        </w:rPr>
        <w:t xml:space="preserve">сер. </w:t>
      </w:r>
      <w:r>
        <w:rPr>
          <w:rStyle w:val="0ptf4"/>
        </w:rPr>
        <w:t>XIX ст. При заг. естет, принципах, близьких до літ., в мист-ві він пройшов декілька етапів розвитку, пов'язаних з особливостями іст. умов та нац. культур. Такими заг. принципами для архітектури та малярства були праці теорети</w:t>
      </w:r>
      <w:r>
        <w:rPr>
          <w:rStyle w:val="0ptf4"/>
        </w:rPr>
        <w:t xml:space="preserve">ків і практиків італ. ренесансного будівництва (гол. чином А.Палладіо) та висловлювання </w:t>
      </w:r>
      <w:r>
        <w:rPr>
          <w:rStyle w:val="0ptf4"/>
          <w:lang w:val="ru-RU"/>
        </w:rPr>
        <w:t xml:space="preserve">франц. </w:t>
      </w:r>
      <w:r>
        <w:rPr>
          <w:rStyle w:val="0ptf4"/>
        </w:rPr>
        <w:t xml:space="preserve">маляра </w:t>
      </w:r>
      <w:r>
        <w:rPr>
          <w:rStyle w:val="0ptf4"/>
          <w:lang w:val="ru-RU"/>
        </w:rPr>
        <w:t xml:space="preserve">Пуссена </w:t>
      </w:r>
      <w:r>
        <w:rPr>
          <w:rStyle w:val="0ptf4"/>
        </w:rPr>
        <w:t>(1594-1665). В них підкреслювалося значення ант. мист-ва як позачасового взірця, як торжества розуму над почуттям, як прояву високої громадянської</w:t>
      </w:r>
      <w:r>
        <w:rPr>
          <w:rStyle w:val="0ptf4"/>
        </w:rPr>
        <w:t xml:space="preserve"> свідомості. Тв. мист-ва, за </w:t>
      </w:r>
      <w:r>
        <w:rPr>
          <w:rStyle w:val="0ptf4"/>
          <w:lang w:val="ru-RU"/>
        </w:rPr>
        <w:t xml:space="preserve">Пуссеном, </w:t>
      </w:r>
      <w:r>
        <w:rPr>
          <w:rStyle w:val="0ptf4"/>
        </w:rPr>
        <w:t>повинен нагадати людині “про споглядання доброчинності</w:t>
      </w:r>
    </w:p>
    <w:p w:rsidR="00361F9A" w:rsidRDefault="005F5C25">
      <w:pPr>
        <w:pStyle w:val="a5"/>
        <w:framePr w:wrap="none" w:vAnchor="page" w:hAnchor="page" w:x="5818" w:y="14005"/>
        <w:shd w:val="clear" w:color="auto" w:fill="auto"/>
        <w:spacing w:line="140" w:lineRule="exact"/>
        <w:ind w:left="20"/>
      </w:pPr>
      <w:r>
        <w:rPr>
          <w:rStyle w:val="7pt0pt4"/>
        </w:rPr>
        <w:t>251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42" w:y="2363"/>
        <w:shd w:val="clear" w:color="auto" w:fill="auto"/>
        <w:spacing w:line="150" w:lineRule="exact"/>
        <w:ind w:left="20"/>
      </w:pPr>
      <w:r>
        <w:rPr>
          <w:rStyle w:val="475pt0pt2"/>
        </w:rPr>
        <w:t>КЛАСИЦИЗМ</w:t>
      </w:r>
    </w:p>
    <w:p w:rsidR="00361F9A" w:rsidRDefault="005F5C25">
      <w:pPr>
        <w:pStyle w:val="81"/>
        <w:framePr w:w="3696" w:h="11131" w:hRule="exact" w:wrap="none" w:vAnchor="page" w:hAnchor="page" w:x="2132" w:y="2671"/>
        <w:shd w:val="clear" w:color="auto" w:fill="auto"/>
        <w:ind w:left="20" w:right="20"/>
      </w:pPr>
      <w:r>
        <w:rPr>
          <w:rStyle w:val="0ptf4"/>
        </w:rPr>
        <w:t>та мудрості, за допомогою яких вона зуміє залишатися непохитною та твердою перед ударами долі”. Зміцнення абсолютної монархії у Франції в XVII ст. дозволило їй зайняти гол. місце у формуванні К. у всіх видах мист-ва, хоча особливості цього стилю іше не дос</w:t>
      </w:r>
      <w:r>
        <w:rPr>
          <w:rStyle w:val="0ptf4"/>
        </w:rPr>
        <w:t xml:space="preserve">ягли на ранньому етапі свого чіткого та чистого виразу. Одним із ранніх проявів </w:t>
      </w:r>
      <w:r>
        <w:rPr>
          <w:rStyle w:val="0ptf4"/>
          <w:lang w:val="ru-RU"/>
        </w:rPr>
        <w:t xml:space="preserve">К. </w:t>
      </w:r>
      <w:r>
        <w:rPr>
          <w:rStyle w:val="0ptf4"/>
        </w:rPr>
        <w:t xml:space="preserve">у </w:t>
      </w:r>
      <w:r>
        <w:rPr>
          <w:rStyle w:val="0ptf4"/>
          <w:lang w:val="ru-RU"/>
        </w:rPr>
        <w:t xml:space="preserve">франц. </w:t>
      </w:r>
      <w:r>
        <w:rPr>
          <w:rStyle w:val="0ptf4"/>
        </w:rPr>
        <w:t>архітектурі був Люксембурзький палац у Парижі (1615-1621), збудований С. де Бросом (1562-1626) та ансамбль палацу, парку та міста Рішельє (поч. в 1627) архітектор Ж</w:t>
      </w:r>
      <w:r>
        <w:rPr>
          <w:rStyle w:val="0ptf4"/>
        </w:rPr>
        <w:t>.Лемерсьє (1585-1654). Найбільший розквіт франи. архітектури припадає на 2-у пол.</w:t>
      </w:r>
    </w:p>
    <w:p w:rsidR="00361F9A" w:rsidRDefault="005F5C25">
      <w:pPr>
        <w:pStyle w:val="81"/>
        <w:framePr w:w="3696" w:h="11131" w:hRule="exact" w:wrap="none" w:vAnchor="page" w:hAnchor="page" w:x="2132" w:y="2671"/>
        <w:numPr>
          <w:ilvl w:val="0"/>
          <w:numId w:val="153"/>
        </w:numPr>
        <w:shd w:val="clear" w:color="auto" w:fill="auto"/>
        <w:tabs>
          <w:tab w:val="left" w:pos="447"/>
        </w:tabs>
        <w:ind w:left="20" w:right="20"/>
      </w:pPr>
      <w:r>
        <w:rPr>
          <w:rStyle w:val="0ptf4"/>
        </w:rPr>
        <w:t xml:space="preserve">ст. коли був збудований сх. фасад Лувру (1667-1668) архітекторів </w:t>
      </w:r>
      <w:r>
        <w:rPr>
          <w:rStyle w:val="0ptf4"/>
          <w:lang w:val="ru-RU"/>
        </w:rPr>
        <w:t xml:space="preserve">Л Лево </w:t>
      </w:r>
      <w:r>
        <w:rPr>
          <w:rStyle w:val="0ptf4"/>
        </w:rPr>
        <w:t>та К.Перро, який втілив худож. принципи раннього архітектурного К.: чітке та логічне розчленування об'</w:t>
      </w:r>
      <w:r>
        <w:rPr>
          <w:rStyle w:val="0ptf4"/>
        </w:rPr>
        <w:t>єму на несучі та несені частини, деталі та пропорції корінфського ордеру, близькість до ант. канону, підкорення композиції заг. началу. Новатором у створенні міських та палацово-паркових ансамблів виступив Ж.Арден-Мансар (1646-1708), автор церкви Будинку і</w:t>
      </w:r>
      <w:r>
        <w:rPr>
          <w:rStyle w:val="0ptf4"/>
        </w:rPr>
        <w:t xml:space="preserve">нвалідів (1693-1706) та грандіозного палацового комплексу </w:t>
      </w:r>
      <w:r>
        <w:rPr>
          <w:rStyle w:val="0ptf4"/>
          <w:lang w:val="ru-RU"/>
        </w:rPr>
        <w:t xml:space="preserve">Версалю </w:t>
      </w:r>
      <w:r>
        <w:rPr>
          <w:rStyle w:val="0ptf4"/>
        </w:rPr>
        <w:t>(1668-1689). Тут має місце абсолютне композиційне панування палацу над всім оточуючим. В плануванні “зеленої архітектури” парку А.Ленотром (1613-1700) втілено естет, ідеал К. — розумне начал</w:t>
      </w:r>
      <w:r>
        <w:rPr>
          <w:rStyle w:val="0ptf4"/>
        </w:rPr>
        <w:t xml:space="preserve">о. Багатство та різноманітність форм, мармурових та бронзових скульптур, пострижене гілля дерев, водограї, басейни складають величезний “зелений палац”, єдиний з виглядом архітектурних будов. З цим комплексом пов’язані досягнення </w:t>
      </w:r>
      <w:r>
        <w:rPr>
          <w:rStyle w:val="0ptf4"/>
          <w:lang w:val="ru-RU"/>
        </w:rPr>
        <w:t xml:space="preserve">франц. </w:t>
      </w:r>
      <w:r>
        <w:rPr>
          <w:rStyle w:val="0ptf4"/>
        </w:rPr>
        <w:t>скульптури XVII ст.</w:t>
      </w:r>
      <w:r>
        <w:rPr>
          <w:rStyle w:val="0ptf4"/>
        </w:rPr>
        <w:t xml:space="preserve"> Статуї Ф.Жірардена (1628- 1715), А.Куазевокса (1640-1720) та П.Пюже (1620-1694) уособлювали в палацовій та парковій скульптурі в ант. формах визначене поняття, образ, шо створювало алегоричну систему, яка виславляла монархію. Побудова </w:t>
      </w:r>
      <w:r>
        <w:rPr>
          <w:rStyle w:val="0ptf4"/>
          <w:lang w:val="ru-RU"/>
        </w:rPr>
        <w:t xml:space="preserve">Версалю </w:t>
      </w:r>
      <w:r>
        <w:rPr>
          <w:rStyle w:val="0ptf4"/>
        </w:rPr>
        <w:t>та ін. позам</w:t>
      </w:r>
      <w:r>
        <w:rPr>
          <w:rStyle w:val="0ptf4"/>
        </w:rPr>
        <w:t xml:space="preserve">іських палаців мала </w:t>
      </w:r>
      <w:r>
        <w:rPr>
          <w:rStyle w:val="0ptf4"/>
          <w:lang w:val="ru-RU"/>
        </w:rPr>
        <w:t xml:space="preserve">вел. </w:t>
      </w:r>
      <w:r>
        <w:rPr>
          <w:rStyle w:val="0ptf4"/>
        </w:rPr>
        <w:t xml:space="preserve">вплив на розвиток прикладного мист-ва. Меблі, дзеркала, срібний посуд, ювелірні вироби, килими, тканини та мережива виготовлялися не тільки для </w:t>
      </w:r>
      <w:r>
        <w:rPr>
          <w:rStyle w:val="0ptf4"/>
          <w:lang w:val="ru-RU"/>
        </w:rPr>
        <w:t xml:space="preserve">франц. </w:t>
      </w:r>
      <w:r>
        <w:rPr>
          <w:rStyle w:val="0ptf4"/>
        </w:rPr>
        <w:t xml:space="preserve">палаців, але і для широкого вивозу за межі країни. 1662 </w:t>
      </w:r>
      <w:r>
        <w:rPr>
          <w:rStyle w:val="0ptf4"/>
          <w:lang w:val="ru-RU"/>
        </w:rPr>
        <w:t xml:space="preserve">Кольбер </w:t>
      </w:r>
      <w:r>
        <w:rPr>
          <w:rStyle w:val="0ptf4"/>
        </w:rPr>
        <w:t>заснував королів</w:t>
      </w:r>
      <w:r>
        <w:rPr>
          <w:rStyle w:val="0ptf4"/>
        </w:rPr>
        <w:t>ську гобеленну майстерню, в якій Щ.Лебрен (1619-1690) створив серію гобеленів. Видатним майстром худож. меблів був А.Ш.</w:t>
      </w:r>
      <w:r>
        <w:rPr>
          <w:rStyle w:val="0ptf4"/>
          <w:lang w:val="ru-RU"/>
        </w:rPr>
        <w:t xml:space="preserve">Буль </w:t>
      </w:r>
      <w:r>
        <w:rPr>
          <w:rStyle w:val="0ptf4"/>
        </w:rPr>
        <w:t>(1642-1732), який застосовуав орнаментальну інкрустацію із різних сортів дерева (інтарсію), позолоченої бронзи, перламутру, слонової</w:t>
      </w:r>
      <w:r>
        <w:rPr>
          <w:rStyle w:val="0ptf4"/>
        </w:rPr>
        <w:t xml:space="preserve"> кістки, дотримуючись при цьому монументальності, чіткої симетрії, розкоші та парадності. Пам’ятки </w:t>
      </w:r>
      <w:r>
        <w:rPr>
          <w:rStyle w:val="0ptf4"/>
          <w:lang w:val="ru-RU"/>
        </w:rPr>
        <w:t xml:space="preserve">франц. </w:t>
      </w:r>
      <w:r>
        <w:rPr>
          <w:rStyle w:val="0ptf4"/>
        </w:rPr>
        <w:t xml:space="preserve">прикладного мист- ва дістали поширення в ін. країнах Європи, довгий час служили зразком для копіювання. Провідне значення у </w:t>
      </w:r>
      <w:r>
        <w:rPr>
          <w:rStyle w:val="0ptf4"/>
          <w:lang w:val="ru-RU"/>
        </w:rPr>
        <w:t xml:space="preserve">франц. </w:t>
      </w:r>
      <w:r>
        <w:rPr>
          <w:rStyle w:val="0ptf4"/>
        </w:rPr>
        <w:t xml:space="preserve">малярстві з 2-ої </w:t>
      </w:r>
      <w:r>
        <w:rPr>
          <w:rStyle w:val="0ptf4"/>
          <w:lang w:val="ru-RU"/>
        </w:rPr>
        <w:t xml:space="preserve">пол. </w:t>
      </w:r>
      <w:r>
        <w:rPr>
          <w:rStyle w:val="0ptf4"/>
        </w:rPr>
        <w:t xml:space="preserve">XVII </w:t>
      </w:r>
      <w:r>
        <w:rPr>
          <w:rStyle w:val="0ptf4"/>
          <w:lang w:val="ru-RU"/>
        </w:rPr>
        <w:t xml:space="preserve">ст. </w:t>
      </w:r>
      <w:r>
        <w:rPr>
          <w:rStyle w:val="0ptf4"/>
        </w:rPr>
        <w:t xml:space="preserve">К. набуває в творчості </w:t>
      </w:r>
      <w:r>
        <w:rPr>
          <w:rStyle w:val="0ptf4"/>
          <w:lang w:val="ru-RU"/>
        </w:rPr>
        <w:t xml:space="preserve">Пуссена. </w:t>
      </w:r>
      <w:r>
        <w:rPr>
          <w:rStyle w:val="0ptf4"/>
        </w:rPr>
        <w:t xml:space="preserve">Зразком для ідейно- естет. програми служить картина “Смерть Германіка” (1627), де герой, мужній та шляхетний рим. полководець, гине від отрути заздрісника Тіберія. Ідеал </w:t>
      </w:r>
      <w:r>
        <w:rPr>
          <w:rStyle w:val="0ptf4"/>
          <w:lang w:val="ru-RU"/>
        </w:rPr>
        <w:t xml:space="preserve">Пуссена </w:t>
      </w:r>
      <w:r>
        <w:rPr>
          <w:rStyle w:val="0ptf4"/>
        </w:rPr>
        <w:t>— людина, яка живе єдиним щаслив</w:t>
      </w:r>
      <w:r>
        <w:rPr>
          <w:rStyle w:val="0ptf4"/>
        </w:rPr>
        <w:t>им життям із природою (“Царство флори”,</w:t>
      </w:r>
    </w:p>
    <w:p w:rsidR="00361F9A" w:rsidRDefault="005F5C25">
      <w:pPr>
        <w:pStyle w:val="81"/>
        <w:framePr w:w="3715" w:h="11139" w:hRule="exact" w:wrap="none" w:vAnchor="page" w:hAnchor="page" w:x="6087" w:y="2672"/>
        <w:shd w:val="clear" w:color="auto" w:fill="auto"/>
        <w:ind w:left="20" w:right="20"/>
      </w:pPr>
      <w:r>
        <w:rPr>
          <w:rStyle w:val="0ptf4"/>
        </w:rPr>
        <w:t xml:space="preserve">“Спляча </w:t>
      </w:r>
      <w:r>
        <w:rPr>
          <w:rStyle w:val="0ptf4"/>
          <w:lang w:val="ru-RU"/>
        </w:rPr>
        <w:t xml:space="preserve">Венера” </w:t>
      </w:r>
      <w:r>
        <w:rPr>
          <w:rStyle w:val="0ptf4"/>
        </w:rPr>
        <w:t xml:space="preserve">(1620-1630). Послідовниками </w:t>
      </w:r>
      <w:r>
        <w:rPr>
          <w:rStyle w:val="0ptf4"/>
          <w:lang w:val="ru-RU"/>
        </w:rPr>
        <w:t xml:space="preserve">Пуссена </w:t>
      </w:r>
      <w:r>
        <w:rPr>
          <w:rStyle w:val="0ptf4"/>
        </w:rPr>
        <w:t xml:space="preserve">були представники К. епохи </w:t>
      </w:r>
      <w:r>
        <w:rPr>
          <w:rStyle w:val="0ptf4"/>
          <w:lang w:val="ru-RU"/>
        </w:rPr>
        <w:t xml:space="preserve">франц. </w:t>
      </w:r>
      <w:r>
        <w:rPr>
          <w:rStyle w:val="0ptf4"/>
        </w:rPr>
        <w:t xml:space="preserve">революції. Одним із видатних </w:t>
      </w:r>
      <w:r>
        <w:rPr>
          <w:rStyle w:val="0ptf4"/>
          <w:lang w:val="ru-RU"/>
        </w:rPr>
        <w:t xml:space="preserve">франц. </w:t>
      </w:r>
      <w:r>
        <w:rPr>
          <w:rStyle w:val="0ptf4"/>
        </w:rPr>
        <w:t>пейзажистів К. був К.Лоррен (1600-1682), в творчості якого пейзаж став самостійним жанром. Мот</w:t>
      </w:r>
      <w:r>
        <w:rPr>
          <w:rStyle w:val="0ptf4"/>
        </w:rPr>
        <w:t xml:space="preserve">иви італ. природи перетворювалися </w:t>
      </w:r>
      <w:r>
        <w:rPr>
          <w:rStyle w:val="0ptf4"/>
          <w:lang w:val="ru-RU"/>
        </w:rPr>
        <w:t xml:space="preserve">Лорреном </w:t>
      </w:r>
      <w:r>
        <w:rPr>
          <w:rStyle w:val="0ptf4"/>
        </w:rPr>
        <w:t xml:space="preserve">в ідеальний лір. </w:t>
      </w:r>
      <w:r>
        <w:rPr>
          <w:rStyle w:val="0ptf4"/>
          <w:lang w:val="ru-RU"/>
        </w:rPr>
        <w:t xml:space="preserve">образ. К. </w:t>
      </w:r>
      <w:r>
        <w:rPr>
          <w:rStyle w:val="0ptf4"/>
        </w:rPr>
        <w:t xml:space="preserve">XVIII ст. був уже принципово </w:t>
      </w:r>
      <w:r>
        <w:rPr>
          <w:rStyle w:val="0ptf4"/>
          <w:lang w:val="ru-RU"/>
        </w:rPr>
        <w:t xml:space="preserve">нов. </w:t>
      </w:r>
      <w:r>
        <w:rPr>
          <w:rStyle w:val="0ptf4"/>
        </w:rPr>
        <w:t xml:space="preserve">явищем мист-ва. Якщо в XVII ст. він розвивався в контексті </w:t>
      </w:r>
      <w:r>
        <w:rPr>
          <w:rStyle w:val="8pt0pt5"/>
        </w:rPr>
        <w:t xml:space="preserve">бароко, </w:t>
      </w:r>
      <w:r>
        <w:rPr>
          <w:rStyle w:val="0ptf4"/>
        </w:rPr>
        <w:t xml:space="preserve">то тепер він постає в одних країнах на місці </w:t>
      </w:r>
      <w:r>
        <w:rPr>
          <w:rStyle w:val="8pt0pt5"/>
        </w:rPr>
        <w:t xml:space="preserve">рококо, </w:t>
      </w:r>
      <w:r>
        <w:rPr>
          <w:rStyle w:val="0ptf4"/>
        </w:rPr>
        <w:t>а в ін. — пізнього бароко. Зросл</w:t>
      </w:r>
      <w:r>
        <w:rPr>
          <w:rStyle w:val="0ptf4"/>
        </w:rPr>
        <w:t xml:space="preserve">а цікавість до рим. античності в зв’язку з розкопками Помпеї та </w:t>
      </w:r>
      <w:r>
        <w:rPr>
          <w:rStyle w:val="0ptf4"/>
          <w:lang w:val="ru-RU"/>
        </w:rPr>
        <w:t xml:space="preserve">Геркуланума, </w:t>
      </w:r>
      <w:r>
        <w:rPr>
          <w:rStyle w:val="0ptf4"/>
        </w:rPr>
        <w:t xml:space="preserve">тв. одного із засновників естетики К.Вінкельмана. Ант. мист-во республіканського Риму оголошувалося нормою та зразком, шо дістало соц. спрямованість у </w:t>
      </w:r>
      <w:r>
        <w:rPr>
          <w:rStyle w:val="0ptf4"/>
          <w:lang w:val="ru-RU"/>
        </w:rPr>
        <w:t xml:space="preserve">франц. </w:t>
      </w:r>
      <w:r>
        <w:rPr>
          <w:rStyle w:val="0ptf4"/>
        </w:rPr>
        <w:t>маляра Ж.-Л.Давіда (1</w:t>
      </w:r>
      <w:r>
        <w:rPr>
          <w:rStyle w:val="0ptf4"/>
        </w:rPr>
        <w:t xml:space="preserve">748-1825). В іст. картинах на ант. теми ним втілені ідеї патріотизму та високої громадянської свідомості (“Клятва Гораціїв”, 1748), в портретах стверджувався образ реальної людини </w:t>
      </w:r>
      <w:r>
        <w:rPr>
          <w:rStyle w:val="0ptf4"/>
          <w:lang w:val="ru-RU"/>
        </w:rPr>
        <w:t xml:space="preserve">(“Зеленшиия", </w:t>
      </w:r>
      <w:r>
        <w:rPr>
          <w:rStyle w:val="0ptf4"/>
        </w:rPr>
        <w:t xml:space="preserve">1794). </w:t>
      </w:r>
      <w:r>
        <w:rPr>
          <w:rStyle w:val="0ptf4"/>
          <w:lang w:val="ru-RU"/>
        </w:rPr>
        <w:t xml:space="preserve">К. </w:t>
      </w:r>
      <w:r>
        <w:rPr>
          <w:rStyle w:val="0ptf4"/>
        </w:rPr>
        <w:t>Давіда відкидав традиції аристократичної культури ро</w:t>
      </w:r>
      <w:r>
        <w:rPr>
          <w:rStyle w:val="0ptf4"/>
        </w:rPr>
        <w:t xml:space="preserve">коко. В епоху </w:t>
      </w:r>
      <w:r>
        <w:rPr>
          <w:rStyle w:val="0ptf4"/>
          <w:lang w:val="ru-RU"/>
        </w:rPr>
        <w:t xml:space="preserve">Наполеона К. </w:t>
      </w:r>
      <w:r>
        <w:rPr>
          <w:rStyle w:val="0ptf4"/>
        </w:rPr>
        <w:t xml:space="preserve">у </w:t>
      </w:r>
      <w:r>
        <w:rPr>
          <w:rStyle w:val="0ptf4"/>
          <w:lang w:val="ru-RU"/>
        </w:rPr>
        <w:t xml:space="preserve">франц. </w:t>
      </w:r>
      <w:r>
        <w:rPr>
          <w:rStyle w:val="0ptf4"/>
        </w:rPr>
        <w:t xml:space="preserve">архітектурі перетворюється в стиль репрезентативного характеру, ампір, який став останнім </w:t>
      </w:r>
      <w:r>
        <w:rPr>
          <w:rStyle w:val="0ptf4"/>
          <w:lang w:val="ru-RU"/>
        </w:rPr>
        <w:t xml:space="preserve">вел. </w:t>
      </w:r>
      <w:r>
        <w:rPr>
          <w:rStyle w:val="0ptf4"/>
        </w:rPr>
        <w:t>стилем Зх. Європи. Декоративний ефект при цьому досягається членуванням стін пілястрами та колонами, сполученням мармуру, бро</w:t>
      </w:r>
      <w:r>
        <w:rPr>
          <w:rStyle w:val="0ptf4"/>
        </w:rPr>
        <w:t xml:space="preserve">нзи та пишного орнаменту. Такими є інтер’єри Лувру, Фонтенб/ю. Військові походи </w:t>
      </w:r>
      <w:r>
        <w:rPr>
          <w:rStyle w:val="0ptf4"/>
          <w:lang w:val="ru-RU"/>
        </w:rPr>
        <w:t xml:space="preserve">Наполеона </w:t>
      </w:r>
      <w:r>
        <w:rPr>
          <w:rStyle w:val="0ptf4"/>
        </w:rPr>
        <w:t>відображено в полотнах Д.А.Гро (1771-1835), де поряд з ідеалізацією імператора показане і криваве лихо війни. Д.Енгр (1780-1867) прагнув в поет, жіночих</w:t>
      </w:r>
    </w:p>
    <w:p w:rsidR="00361F9A" w:rsidRDefault="005F5C25">
      <w:pPr>
        <w:pStyle w:val="81"/>
        <w:framePr w:w="3715" w:h="11139" w:hRule="exact" w:wrap="none" w:vAnchor="page" w:hAnchor="page" w:x="6087" w:y="2672"/>
        <w:numPr>
          <w:ilvl w:val="0"/>
          <w:numId w:val="154"/>
        </w:numPr>
        <w:shd w:val="clear" w:color="auto" w:fill="auto"/>
        <w:tabs>
          <w:tab w:val="left" w:pos="113"/>
        </w:tabs>
        <w:ind w:left="60"/>
      </w:pPr>
      <w:r>
        <w:rPr>
          <w:rStyle w:val="0ptf4"/>
        </w:rPr>
        <w:t xml:space="preserve">портретах не </w:t>
      </w:r>
      <w:r>
        <w:rPr>
          <w:rStyle w:val="0ptf4"/>
        </w:rPr>
        <w:t>відступати від “вічного ідеалу краси’</w:t>
      </w:r>
      <w:r>
        <w:rPr>
          <w:rStyle w:val="0ptf4"/>
          <w:vertAlign w:val="superscript"/>
        </w:rPr>
        <w:t>1</w:t>
      </w:r>
    </w:p>
    <w:p w:rsidR="00361F9A" w:rsidRDefault="005F5C25">
      <w:pPr>
        <w:pStyle w:val="81"/>
        <w:framePr w:w="3715" w:h="11139" w:hRule="exact" w:wrap="none" w:vAnchor="page" w:hAnchor="page" w:x="6087" w:y="2672"/>
        <w:numPr>
          <w:ilvl w:val="0"/>
          <w:numId w:val="143"/>
        </w:numPr>
        <w:shd w:val="clear" w:color="auto" w:fill="auto"/>
        <w:tabs>
          <w:tab w:val="left" w:pos="113"/>
          <w:tab w:val="left" w:pos="310"/>
        </w:tabs>
        <w:ind w:left="60" w:right="60"/>
      </w:pPr>
      <w:r>
        <w:rPr>
          <w:rStyle w:val="0ptf4"/>
        </w:rPr>
        <w:t xml:space="preserve">ант. та бути вірним природі. В ін. країнах Європи мист-во мало подібні з </w:t>
      </w:r>
      <w:r>
        <w:rPr>
          <w:rStyle w:val="0ptf4"/>
          <w:lang w:val="ru-RU"/>
        </w:rPr>
        <w:t xml:space="preserve">франц. </w:t>
      </w:r>
      <w:r>
        <w:rPr>
          <w:rStyle w:val="0ptf4"/>
        </w:rPr>
        <w:t xml:space="preserve">риси. В Італії мотиви </w:t>
      </w:r>
      <w:r>
        <w:rPr>
          <w:rStyle w:val="0ptf4"/>
          <w:lang w:val="ru-RU"/>
        </w:rPr>
        <w:t xml:space="preserve">Пуссена </w:t>
      </w:r>
      <w:r>
        <w:rPr>
          <w:rStyle w:val="0ptf4"/>
        </w:rPr>
        <w:t xml:space="preserve">та </w:t>
      </w:r>
      <w:r>
        <w:rPr>
          <w:rStyle w:val="0ptf4"/>
          <w:lang w:val="ru-RU"/>
        </w:rPr>
        <w:t xml:space="preserve">Лоррена </w:t>
      </w:r>
      <w:r>
        <w:rPr>
          <w:rStyle w:val="0ptf4"/>
        </w:rPr>
        <w:t xml:space="preserve">в XVIII ст. розробляв “руїнописець" Дж. Піранезі (1720-1778). На відміну від рев. </w:t>
      </w:r>
      <w:r>
        <w:rPr>
          <w:rStyle w:val="0ptf4"/>
          <w:lang w:val="ru-RU"/>
        </w:rPr>
        <w:t>духу франц. К.</w:t>
      </w:r>
      <w:r>
        <w:rPr>
          <w:rStyle w:val="0ptf4"/>
          <w:lang w:val="ru-RU"/>
        </w:rPr>
        <w:t xml:space="preserve"> </w:t>
      </w:r>
      <w:r>
        <w:rPr>
          <w:rStyle w:val="0ptf4"/>
        </w:rPr>
        <w:t>в Італії на межі ст. поширився К. ідилічного типу. Характерною була творчість скульптора А.Канови (1757-1822). Найяскравішим виразником К. в нім. малярстві</w:t>
      </w:r>
    </w:p>
    <w:p w:rsidR="00361F9A" w:rsidRDefault="005F5C25">
      <w:pPr>
        <w:pStyle w:val="81"/>
        <w:framePr w:w="3715" w:h="11139" w:hRule="exact" w:wrap="none" w:vAnchor="page" w:hAnchor="page" w:x="6087" w:y="2672"/>
        <w:numPr>
          <w:ilvl w:val="0"/>
          <w:numId w:val="153"/>
        </w:numPr>
        <w:shd w:val="clear" w:color="auto" w:fill="auto"/>
        <w:tabs>
          <w:tab w:val="left" w:pos="113"/>
          <w:tab w:val="left" w:pos="545"/>
        </w:tabs>
        <w:ind w:left="60" w:right="60"/>
      </w:pPr>
      <w:r>
        <w:rPr>
          <w:rStyle w:val="0ptf4"/>
        </w:rPr>
        <w:t xml:space="preserve">ст. був А.Менгс (1728-1779), твореш, математично розрахованих композицій "Суд Паріса”, “Персей”, </w:t>
      </w:r>
      <w:r>
        <w:rPr>
          <w:rStyle w:val="0ptf4"/>
          <w:lang w:val="ru-RU"/>
        </w:rPr>
        <w:t>"</w:t>
      </w:r>
      <w:r>
        <w:rPr>
          <w:rStyle w:val="0ptf4"/>
          <w:lang w:val="ru-RU"/>
        </w:rPr>
        <w:t xml:space="preserve">Андромеда”. </w:t>
      </w:r>
      <w:r>
        <w:rPr>
          <w:rStyle w:val="0ptf4"/>
        </w:rPr>
        <w:t xml:space="preserve">Панівним напрямом в нім. архітектурі К. стає в 1-й </w:t>
      </w:r>
      <w:r>
        <w:rPr>
          <w:rStyle w:val="0ptf4"/>
          <w:lang w:val="ru-RU"/>
        </w:rPr>
        <w:t xml:space="preserve">пол. </w:t>
      </w:r>
      <w:r>
        <w:rPr>
          <w:rStyle w:val="0ptf4"/>
        </w:rPr>
        <w:t xml:space="preserve">XIX </w:t>
      </w:r>
      <w:r>
        <w:rPr>
          <w:rStyle w:val="0ptf4"/>
          <w:lang w:val="ru-RU"/>
        </w:rPr>
        <w:t xml:space="preserve">ст., </w:t>
      </w:r>
      <w:r>
        <w:rPr>
          <w:rStyle w:val="0ptf4"/>
        </w:rPr>
        <w:t>в музейних будовах К.Ф.Шинкеля (1781-1841) та Л. фон Кленце (1784-1884) в Берліні та Мюнхені. Тенденції К. відбилися в скульптурі Й.Шадова (1764-1850). Послідовником палладіанства</w:t>
      </w:r>
      <w:r>
        <w:rPr>
          <w:rStyle w:val="0ptf4"/>
        </w:rPr>
        <w:t xml:space="preserve"> в архітектурі Англії був І.</w:t>
      </w:r>
      <w:r>
        <w:rPr>
          <w:rStyle w:val="0ptf4"/>
          <w:lang w:val="ru-RU"/>
        </w:rPr>
        <w:t xml:space="preserve">Чемберс </w:t>
      </w:r>
      <w:r>
        <w:rPr>
          <w:rStyle w:val="0ptf4"/>
        </w:rPr>
        <w:t>(1723-1796), який мав заслуги в садово-парковій архітектурі ландшафтного типу. В малярстві риси К. помітні в портретах Дж.Рейнолдса (1723-1792). Мист-во К. дістало в ХУІП ст. поширення в Росії, насамперед в будівництві т</w:t>
      </w:r>
      <w:r>
        <w:rPr>
          <w:rStyle w:val="0ptf4"/>
        </w:rPr>
        <w:t>а скульптурі. Основи були закладені Ю.Фельтеном (1730-1801)</w:t>
      </w:r>
    </w:p>
    <w:p w:rsidR="00361F9A" w:rsidRDefault="005F5C25">
      <w:pPr>
        <w:pStyle w:val="81"/>
        <w:framePr w:w="3715" w:h="11139" w:hRule="exact" w:wrap="none" w:vAnchor="page" w:hAnchor="page" w:x="6087" w:y="2672"/>
        <w:numPr>
          <w:ilvl w:val="0"/>
          <w:numId w:val="154"/>
        </w:numPr>
        <w:shd w:val="clear" w:color="auto" w:fill="auto"/>
        <w:tabs>
          <w:tab w:val="left" w:pos="113"/>
        </w:tabs>
        <w:ind w:left="60" w:right="60"/>
      </w:pPr>
      <w:r>
        <w:rPr>
          <w:rStyle w:val="0ptf4"/>
        </w:rPr>
        <w:t>створенням набережних Неви та грат Літнього саду в С.-Петербурзі. В творіннях архітекторів</w:t>
      </w:r>
    </w:p>
    <w:p w:rsidR="00361F9A" w:rsidRDefault="005F5C25">
      <w:pPr>
        <w:pStyle w:val="81"/>
        <w:framePr w:w="3715" w:h="11139" w:hRule="exact" w:wrap="none" w:vAnchor="page" w:hAnchor="page" w:x="6087" w:y="2672"/>
        <w:shd w:val="clear" w:color="auto" w:fill="auto"/>
        <w:tabs>
          <w:tab w:val="left" w:pos="113"/>
          <w:tab w:val="left" w:pos="1049"/>
        </w:tabs>
        <w:ind w:left="60" w:right="60"/>
      </w:pPr>
      <w:r>
        <w:rPr>
          <w:rStyle w:val="0ptf4"/>
        </w:rPr>
        <w:t xml:space="preserve">В.Баженова (1738-1799), (Будинок </w:t>
      </w:r>
      <w:r>
        <w:rPr>
          <w:rStyle w:val="0ptf4"/>
          <w:lang w:val="ru-RU"/>
        </w:rPr>
        <w:t xml:space="preserve">Пашкова </w:t>
      </w:r>
      <w:r>
        <w:rPr>
          <w:rStyle w:val="0ptf4"/>
        </w:rPr>
        <w:t xml:space="preserve">в Москві), </w:t>
      </w:r>
      <w:r>
        <w:rPr>
          <w:rStyle w:val="0ptf4"/>
          <w:lang w:val="ru-RU"/>
        </w:rPr>
        <w:t xml:space="preserve">М.Казакова </w:t>
      </w:r>
      <w:r>
        <w:rPr>
          <w:rStyle w:val="0ptf4"/>
        </w:rPr>
        <w:t>(1738-1812), (будівля Сенату),</w:t>
      </w:r>
    </w:p>
    <w:p w:rsidR="00361F9A" w:rsidRDefault="005F5C25">
      <w:pPr>
        <w:pStyle w:val="81"/>
        <w:framePr w:w="3715" w:h="11139" w:hRule="exact" w:wrap="none" w:vAnchor="page" w:hAnchor="page" w:x="6087" w:y="2672"/>
        <w:shd w:val="clear" w:color="auto" w:fill="auto"/>
        <w:tabs>
          <w:tab w:val="left" w:pos="113"/>
          <w:tab w:val="left" w:pos="866"/>
        </w:tabs>
        <w:ind w:left="60" w:right="60"/>
      </w:pPr>
      <w:r>
        <w:rPr>
          <w:rStyle w:val="0ptf4"/>
        </w:rPr>
        <w:t>І.Старова (</w:t>
      </w:r>
      <w:r>
        <w:rPr>
          <w:rStyle w:val="0ptf4"/>
        </w:rPr>
        <w:t>1745-1808) (Тавричний палац у С.- Петербурзі), Ч.Камерона (1740-1812) (споруда в</w:t>
      </w:r>
    </w:p>
    <w:p w:rsidR="00361F9A" w:rsidRDefault="005F5C25">
      <w:pPr>
        <w:pStyle w:val="a5"/>
        <w:framePr w:wrap="none" w:vAnchor="page" w:hAnchor="page" w:x="5857" w:y="14012"/>
        <w:shd w:val="clear" w:color="auto" w:fill="auto"/>
        <w:spacing w:line="140" w:lineRule="exact"/>
        <w:ind w:left="20"/>
      </w:pPr>
      <w:r>
        <w:rPr>
          <w:rStyle w:val="7pt0pt4"/>
        </w:rPr>
        <w:t>252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413" w:y="2360"/>
        <w:shd w:val="clear" w:color="auto" w:fill="auto"/>
        <w:spacing w:line="150" w:lineRule="exact"/>
        <w:ind w:left="20"/>
      </w:pPr>
      <w:r>
        <w:rPr>
          <w:rStyle w:val="475pt0pt3"/>
        </w:rPr>
        <w:t>КЛЕФТСЬКІ ПІСНІ</w:t>
      </w:r>
    </w:p>
    <w:p w:rsidR="00361F9A" w:rsidRDefault="005F5C25">
      <w:pPr>
        <w:pStyle w:val="81"/>
        <w:framePr w:w="3658" w:h="11129" w:hRule="exact" w:wrap="none" w:vAnchor="page" w:hAnchor="page" w:x="2140" w:y="2645"/>
        <w:shd w:val="clear" w:color="auto" w:fill="auto"/>
        <w:ind w:left="40" w:right="20"/>
      </w:pPr>
      <w:r>
        <w:rPr>
          <w:rStyle w:val="0ptf4"/>
        </w:rPr>
        <w:t xml:space="preserve">Царському Селі) - створювалися шедеври рос. К. Особливий розквіт архітектури в Росії викликаний патріотичним піднесенням у зв’язку з вітчизняною війною 1812 р. “Золотим віком” рос. ампіру стали творіння А.Н.Вороніхіна (1759-1814) Казанський собор, </w:t>
      </w:r>
      <w:r>
        <w:rPr>
          <w:rStyle w:val="0ptf4"/>
          <w:lang w:val="ru-RU"/>
        </w:rPr>
        <w:t>А.Д.Заха</w:t>
      </w:r>
      <w:r>
        <w:rPr>
          <w:rStyle w:val="0ptf4"/>
          <w:lang w:val="ru-RU"/>
        </w:rPr>
        <w:t xml:space="preserve">рова </w:t>
      </w:r>
      <w:r>
        <w:rPr>
          <w:rStyle w:val="0ptf4"/>
        </w:rPr>
        <w:t>(1761-1811) — будівля Головного Адміралтейства, К.І.Россі (1775-1849)</w:t>
      </w:r>
    </w:p>
    <w:p w:rsidR="00361F9A" w:rsidRDefault="005F5C25">
      <w:pPr>
        <w:pStyle w:val="81"/>
        <w:framePr w:w="3658" w:h="11129" w:hRule="exact" w:wrap="none" w:vAnchor="page" w:hAnchor="page" w:x="2140" w:y="2645"/>
        <w:numPr>
          <w:ilvl w:val="0"/>
          <w:numId w:val="143"/>
        </w:numPr>
        <w:shd w:val="clear" w:color="auto" w:fill="auto"/>
        <w:tabs>
          <w:tab w:val="left" w:pos="266"/>
        </w:tabs>
        <w:ind w:left="40" w:right="20"/>
      </w:pPr>
      <w:r>
        <w:rPr>
          <w:rStyle w:val="0ptf4"/>
        </w:rPr>
        <w:t xml:space="preserve">Головного штабу та Александрінського театру (в С.-Петербурзі), І.І.Бове (1784-1834) — творця ансамблю Театральної площі та Манежу в Москві. Рисами їхнього стилю була спрямованість до </w:t>
      </w:r>
      <w:r>
        <w:rPr>
          <w:rStyle w:val="0ptf4"/>
          <w:lang w:val="ru-RU"/>
        </w:rPr>
        <w:t xml:space="preserve">вел. </w:t>
      </w:r>
      <w:r>
        <w:rPr>
          <w:rStyle w:val="0ptf4"/>
        </w:rPr>
        <w:t>та лаконічних форм, використання портиків, акцентування могутності ц</w:t>
      </w:r>
      <w:r>
        <w:rPr>
          <w:rStyle w:val="0ptf4"/>
        </w:rPr>
        <w:t xml:space="preserve">окольної частини, простота планування. “Золотим віком” рос. скульптури стали твори І.Шубіна (1740-1805), М.Козловського (1753-1802) — автора пам’ятника </w:t>
      </w:r>
      <w:r>
        <w:rPr>
          <w:rStyle w:val="0ptf4"/>
          <w:lang w:val="ru-RU"/>
        </w:rPr>
        <w:t xml:space="preserve">Суворова </w:t>
      </w:r>
      <w:r>
        <w:rPr>
          <w:rStyle w:val="0ptf4"/>
        </w:rPr>
        <w:t>в С.-Петербурзі; І.Мартоса (1754-1835)</w:t>
      </w:r>
    </w:p>
    <w:p w:rsidR="00361F9A" w:rsidRDefault="005F5C25">
      <w:pPr>
        <w:pStyle w:val="81"/>
        <w:framePr w:w="3658" w:h="11129" w:hRule="exact" w:wrap="none" w:vAnchor="page" w:hAnchor="page" w:x="2140" w:y="2645"/>
        <w:numPr>
          <w:ilvl w:val="0"/>
          <w:numId w:val="143"/>
        </w:numPr>
        <w:shd w:val="clear" w:color="auto" w:fill="auto"/>
        <w:tabs>
          <w:tab w:val="left" w:pos="246"/>
        </w:tabs>
        <w:ind w:left="40" w:right="20"/>
      </w:pPr>
      <w:r>
        <w:rPr>
          <w:rStyle w:val="0ptf4"/>
        </w:rPr>
        <w:t>пам’ятника Мініну та Пожарському в Москві та Рішельє в О</w:t>
      </w:r>
      <w:r>
        <w:rPr>
          <w:rStyle w:val="0ptf4"/>
        </w:rPr>
        <w:t>десі. Менше традиції К. проявилися в рос. малярстві.</w:t>
      </w:r>
    </w:p>
    <w:p w:rsidR="00361F9A" w:rsidRDefault="005F5C25">
      <w:pPr>
        <w:pStyle w:val="81"/>
        <w:framePr w:w="3658" w:h="11129" w:hRule="exact" w:wrap="none" w:vAnchor="page" w:hAnchor="page" w:x="2140" w:y="2645"/>
        <w:shd w:val="clear" w:color="auto" w:fill="auto"/>
        <w:ind w:left="40" w:right="20" w:firstLine="260"/>
      </w:pPr>
      <w:r>
        <w:rPr>
          <w:rStyle w:val="0ptf4"/>
        </w:rPr>
        <w:t xml:space="preserve">К. в мист-ві України розвивається з останньої третині XVIII ст. в зв’язку з виникненням </w:t>
      </w:r>
      <w:r>
        <w:rPr>
          <w:rStyle w:val="0ptf4"/>
          <w:lang w:val="ru-RU"/>
        </w:rPr>
        <w:t xml:space="preserve">нов. </w:t>
      </w:r>
      <w:r>
        <w:rPr>
          <w:rStyle w:val="0ptf4"/>
        </w:rPr>
        <w:t xml:space="preserve">міст та збільшенням світської забудови. Створюється проект </w:t>
      </w:r>
      <w:r>
        <w:rPr>
          <w:rStyle w:val="0ptf4"/>
          <w:lang w:val="ru-RU"/>
        </w:rPr>
        <w:t xml:space="preserve">нов. </w:t>
      </w:r>
      <w:r>
        <w:rPr>
          <w:rStyle w:val="0ptf4"/>
        </w:rPr>
        <w:t xml:space="preserve">планування Одеси, Миколаєва, Катеринослава та </w:t>
      </w:r>
      <w:r>
        <w:rPr>
          <w:rStyle w:val="0ptf4"/>
        </w:rPr>
        <w:t xml:space="preserve">ін. міст. Завдяки діяльності в Україні </w:t>
      </w:r>
      <w:r>
        <w:rPr>
          <w:rStyle w:val="0ptf4"/>
          <w:lang w:val="ru-RU"/>
        </w:rPr>
        <w:t xml:space="preserve">Казакова, Камерона, </w:t>
      </w:r>
      <w:r>
        <w:rPr>
          <w:rStyle w:val="0ptf4"/>
        </w:rPr>
        <w:t>Старова укр. будівництвом був органічно сприйнятий рос. К. За проектом укр. арх. П.А.Дубровського (1782-?) створена садиба Галагана в Сокиринцях (1825- 1829), В.Беретті (1781-1842) збудував споруду</w:t>
      </w:r>
      <w:r>
        <w:rPr>
          <w:rStyle w:val="0ptf4"/>
        </w:rPr>
        <w:t xml:space="preserve"> Київського </w:t>
      </w:r>
      <w:r>
        <w:rPr>
          <w:rStyle w:val="0ptf4"/>
          <w:lang w:val="ru-RU"/>
        </w:rPr>
        <w:t xml:space="preserve">ун-ту </w:t>
      </w:r>
      <w:r>
        <w:rPr>
          <w:rStyle w:val="0ptf4"/>
        </w:rPr>
        <w:t>(1837-1843), А.Меленський (1744- 1833) став автором ампірних будов у Києві та пам’ятника Хрешення Русі (1802-1808). Для укр. К. характерним є єдність архітектури та природи, широкий розвиток паркобудівництва. До числа видатних зразків нал</w:t>
      </w:r>
      <w:r>
        <w:rPr>
          <w:rStyle w:val="0ptf4"/>
        </w:rPr>
        <w:t>ежить парк “Софіївка" в Умані (1796-1859), створений за участю укр. садівника І.Заремби. До мист-ва Зх. України К. проникав із зх.-європ. шкіл, де навчалося багато укр. малярів та скульпторів. Ант. мотиви та стилістика присутні в скульптурних прикрасах фон</w:t>
      </w:r>
      <w:r>
        <w:rPr>
          <w:rStyle w:val="0ptf4"/>
        </w:rPr>
        <w:t xml:space="preserve">танів у Львові (скульптор Г.Вітвер, 1773), в надгробках Г.Красуцького (1837-1885), Ц.Годебського(1835- 1909). Риси К. в малярстві на Україні дістали широке поширення в розписах храмів Києво- Печерської та Почаївської Лавр. Виникнувши в </w:t>
      </w:r>
      <w:r>
        <w:rPr>
          <w:rStyle w:val="0ptf4"/>
          <w:lang w:val="ru-RU"/>
        </w:rPr>
        <w:t xml:space="preserve">сер. </w:t>
      </w:r>
      <w:r>
        <w:rPr>
          <w:rStyle w:val="0ptf4"/>
        </w:rPr>
        <w:t xml:space="preserve">XVIII </w:t>
      </w:r>
      <w:r>
        <w:rPr>
          <w:rStyle w:val="0ptf4"/>
          <w:lang w:val="ru-RU"/>
        </w:rPr>
        <w:t xml:space="preserve">ст., </w:t>
      </w:r>
      <w:r>
        <w:rPr>
          <w:rStyle w:val="0ptf4"/>
        </w:rPr>
        <w:t>в По</w:t>
      </w:r>
      <w:r>
        <w:rPr>
          <w:rStyle w:val="0ptf4"/>
        </w:rPr>
        <w:t>льщі К. в архітектурі та малярстві утримався довше, як в ін. країнах. До значних пам’яток належить Бельведерський палац у Варшаві, створений архітектором Я.Кубицьким (175801833), малярські алегорії “Фортуна” Т.Кунце (1731-1793), міфол. композиції /Шродовсь</w:t>
      </w:r>
      <w:r>
        <w:rPr>
          <w:rStyle w:val="0ptf4"/>
        </w:rPr>
        <w:t>кого (1784-1832) (“Едіп та Антігона”, 1828). В Чехії розвиток К. пов’язаний з заснуванням 1799 р. Празької Академії мист-в. В творчості вихідців із Академії намітився перехід від К. до романтизму. Такою фігурою перехідного часу був маляр Ф.Ткадлик (1786-18</w:t>
      </w:r>
      <w:r>
        <w:rPr>
          <w:rStyle w:val="0ptf4"/>
        </w:rPr>
        <w:t>40).</w:t>
      </w:r>
    </w:p>
    <w:p w:rsidR="00361F9A" w:rsidRDefault="005F5C25">
      <w:pPr>
        <w:pStyle w:val="81"/>
        <w:framePr w:w="3658" w:h="11129" w:hRule="exact" w:wrap="none" w:vAnchor="page" w:hAnchor="page" w:x="2140" w:y="2645"/>
        <w:shd w:val="clear" w:color="auto" w:fill="auto"/>
        <w:ind w:left="40" w:right="20" w:firstLine="260"/>
      </w:pPr>
      <w:r>
        <w:rPr>
          <w:rStyle w:val="0ptf4"/>
        </w:rPr>
        <w:t>К. в музииі отримав найпослідовніший вираз у Франції в XVII ст. в творчості зачинателя жанру “лір. трагедії” Ж.Люллі, яка вирізнялася логічністю побудови, єдністю характеру, передачею душевних</w:t>
      </w:r>
    </w:p>
    <w:p w:rsidR="00361F9A" w:rsidRDefault="005F5C25">
      <w:pPr>
        <w:pStyle w:val="81"/>
        <w:framePr w:w="3691" w:h="11145" w:hRule="exact" w:wrap="none" w:vAnchor="page" w:hAnchor="page" w:x="6090" w:y="2640"/>
        <w:shd w:val="clear" w:color="auto" w:fill="auto"/>
        <w:ind w:left="40" w:right="20"/>
      </w:pPr>
      <w:r>
        <w:rPr>
          <w:rStyle w:val="0ptf4"/>
        </w:rPr>
        <w:t>емоцій муз. ефектами. Найвиша стадія муз. К. пов'язана з В</w:t>
      </w:r>
      <w:r>
        <w:rPr>
          <w:rStyle w:val="0ptf4"/>
        </w:rPr>
        <w:t>іденською клас, школою, з іменами Й.Гайана, В.</w:t>
      </w:r>
      <w:r>
        <w:rPr>
          <w:rStyle w:val="0ptf4"/>
          <w:lang w:val="ru-RU"/>
        </w:rPr>
        <w:t xml:space="preserve">А.Моцарта, Л. ван Бетховена, </w:t>
      </w:r>
      <w:r>
        <w:rPr>
          <w:rStyle w:val="0ptf4"/>
        </w:rPr>
        <w:t xml:space="preserve">які створили </w:t>
      </w:r>
      <w:r>
        <w:rPr>
          <w:rStyle w:val="0ptf4"/>
          <w:lang w:val="ru-RU"/>
        </w:rPr>
        <w:t xml:space="preserve">нов. </w:t>
      </w:r>
      <w:r>
        <w:rPr>
          <w:rStyle w:val="0ptf4"/>
        </w:rPr>
        <w:t>тип К. з гармонійністю, ясністю мислення, рівновагою чуттєвого та інтелек</w:t>
      </w:r>
      <w:r>
        <w:rPr>
          <w:rStyle w:val="0ptf4"/>
        </w:rPr>
        <w:softHyphen/>
        <w:t>туального, широтою реаліст, осмислення світу, глибокою народністю. Тенденції К. помітні в</w:t>
      </w:r>
      <w:r>
        <w:rPr>
          <w:rStyle w:val="0ptf4"/>
        </w:rPr>
        <w:t xml:space="preserve"> укр. композиторів XVIII ст. М.С.Березовського, Д.С.Бортнянського, рос. Є.І.Фоміна та ін.</w:t>
      </w:r>
    </w:p>
    <w:p w:rsidR="00361F9A" w:rsidRDefault="005F5C25">
      <w:pPr>
        <w:pStyle w:val="81"/>
        <w:framePr w:w="3691" w:h="11145" w:hRule="exact" w:wrap="none" w:vAnchor="page" w:hAnchor="page" w:x="6090" w:y="2640"/>
        <w:shd w:val="clear" w:color="auto" w:fill="auto"/>
        <w:ind w:left="40" w:right="40" w:firstLine="260"/>
      </w:pPr>
      <w:r>
        <w:rPr>
          <w:rStyle w:val="0ptf4"/>
        </w:rPr>
        <w:t xml:space="preserve">Неокласицизм Х1Х-ХХ ст. залишив слід гол. чином в архітектурі ряду країн Європи. В Росії на традиції античності та Ренесансу спиралися в своїх спорудах палладіанці </w:t>
      </w:r>
      <w:r>
        <w:rPr>
          <w:rStyle w:val="0ptf4"/>
        </w:rPr>
        <w:t>І.В.Жолтовський,</w:t>
      </w:r>
    </w:p>
    <w:p w:rsidR="00361F9A" w:rsidRDefault="005F5C25">
      <w:pPr>
        <w:pStyle w:val="81"/>
        <w:framePr w:w="3691" w:h="11145" w:hRule="exact" w:wrap="none" w:vAnchor="page" w:hAnchor="page" w:x="6090" w:y="2640"/>
        <w:shd w:val="clear" w:color="auto" w:fill="auto"/>
        <w:tabs>
          <w:tab w:val="left" w:pos="1014"/>
        </w:tabs>
        <w:ind w:left="40" w:right="40"/>
      </w:pPr>
      <w:r>
        <w:rPr>
          <w:rStyle w:val="0ptf4"/>
        </w:rPr>
        <w:t xml:space="preserve">А.І.Таманян, Р.І.Клейн, І.А.Фомін, які збудували в перші десятиріччя XX ст. ряд значних за худож. якостями споруд, </w:t>
      </w:r>
      <w:r>
        <w:rPr>
          <w:rStyle w:val="0ptf4"/>
          <w:lang w:val="ru-RU"/>
        </w:rPr>
        <w:t xml:space="preserve">напр., </w:t>
      </w:r>
      <w:r>
        <w:rPr>
          <w:rStyle w:val="0ptf4"/>
        </w:rPr>
        <w:t xml:space="preserve">Музей образотворчого мист-ва ім. О.Пушкіна в Москві архітектора </w:t>
      </w:r>
      <w:r>
        <w:rPr>
          <w:rStyle w:val="0ptf4"/>
          <w:lang w:val="ru-RU"/>
        </w:rPr>
        <w:t xml:space="preserve">Клейна. </w:t>
      </w:r>
      <w:r>
        <w:rPr>
          <w:rStyle w:val="0ptf4"/>
        </w:rPr>
        <w:t>Але там, де клас, форми підкорялися ідеям тот</w:t>
      </w:r>
      <w:r>
        <w:rPr>
          <w:rStyle w:val="0ptf4"/>
        </w:rPr>
        <w:t>алітаризму, намагалися висловити “героїчну активність", “стійкість” та “імператорську” міць, архітектура та малярство вирізнялися пихатою помпезністю, гіршими зразками академічного мист- ва. Ці явиша є характерними для фашистських режимів Італії та Німеччи</w:t>
      </w:r>
      <w:r>
        <w:rPr>
          <w:rStyle w:val="0ptf4"/>
        </w:rPr>
        <w:t xml:space="preserve">ні, а також епохи сталінізму в </w:t>
      </w:r>
      <w:r>
        <w:rPr>
          <w:rStyle w:val="0ptf4"/>
          <w:lang w:val="ru-RU"/>
        </w:rPr>
        <w:t>СССР.</w:t>
      </w:r>
    </w:p>
    <w:p w:rsidR="00361F9A" w:rsidRDefault="005F5C25">
      <w:pPr>
        <w:pStyle w:val="421"/>
        <w:framePr w:w="3691" w:h="11145" w:hRule="exact" w:wrap="none" w:vAnchor="page" w:hAnchor="page" w:x="6090" w:y="2640"/>
        <w:shd w:val="clear" w:color="auto" w:fill="auto"/>
        <w:spacing w:after="120" w:line="178" w:lineRule="exact"/>
        <w:ind w:left="2400" w:right="40"/>
        <w:jc w:val="both"/>
      </w:pPr>
      <w:r>
        <w:rPr>
          <w:rStyle w:val="42Batang7pt0pt1"/>
          <w:i/>
          <w:iCs/>
        </w:rPr>
        <w:t xml:space="preserve">Анатолій </w:t>
      </w:r>
      <w:r>
        <w:rPr>
          <w:rStyle w:val="42Batang7pt0pt1"/>
          <w:i/>
          <w:iCs/>
          <w:lang w:val="ru-RU"/>
        </w:rPr>
        <w:t xml:space="preserve">Волков, </w:t>
      </w:r>
      <w:r>
        <w:rPr>
          <w:rStyle w:val="42Batang7pt0pt1"/>
          <w:i/>
          <w:iCs/>
        </w:rPr>
        <w:t>Микола Нефьолов</w:t>
      </w:r>
    </w:p>
    <w:p w:rsidR="00361F9A" w:rsidRDefault="005F5C25">
      <w:pPr>
        <w:pStyle w:val="81"/>
        <w:framePr w:w="3691" w:h="11145" w:hRule="exact" w:wrap="none" w:vAnchor="page" w:hAnchor="page" w:x="6090" w:y="2640"/>
        <w:shd w:val="clear" w:color="auto" w:fill="auto"/>
        <w:ind w:left="40" w:right="40" w:firstLine="260"/>
      </w:pPr>
      <w:r>
        <w:rPr>
          <w:rStyle w:val="8pt0pt5"/>
        </w:rPr>
        <w:t xml:space="preserve">КЛЕФТСЬКІ ПІСНІ </w:t>
      </w:r>
      <w:r>
        <w:rPr>
          <w:rStyle w:val="0ptf4"/>
        </w:rPr>
        <w:t>(від грец. к/е/іої — крадіжник, гайдук) — пісні грец. нар. месників, які вели боротьбу проти тур. завойовників та їх союзників, заможних землевласників (XVIII — поч.</w:t>
      </w:r>
    </w:p>
    <w:p w:rsidR="00361F9A" w:rsidRDefault="005F5C25">
      <w:pPr>
        <w:pStyle w:val="81"/>
        <w:framePr w:w="3691" w:h="11145" w:hRule="exact" w:wrap="none" w:vAnchor="page" w:hAnchor="page" w:x="6090" w:y="2640"/>
        <w:numPr>
          <w:ilvl w:val="0"/>
          <w:numId w:val="153"/>
        </w:numPr>
        <w:shd w:val="clear" w:color="auto" w:fill="auto"/>
        <w:tabs>
          <w:tab w:val="left" w:pos="347"/>
        </w:tabs>
        <w:ind w:left="40" w:right="40"/>
      </w:pPr>
      <w:r>
        <w:rPr>
          <w:rStyle w:val="0ptf4"/>
          <w:lang w:val="ru-RU"/>
        </w:rPr>
        <w:t>ст.)</w:t>
      </w:r>
      <w:r>
        <w:rPr>
          <w:rStyle w:val="0ptf4"/>
          <w:lang w:val="ru-RU"/>
        </w:rPr>
        <w:t xml:space="preserve">. </w:t>
      </w:r>
      <w:r>
        <w:rPr>
          <w:rStyle w:val="0ptf4"/>
        </w:rPr>
        <w:t xml:space="preserve">Отже, згідно з значенням слова, — це греи. гайдуки. К.п. оспівують боротьбу грец. народу проти </w:t>
      </w:r>
      <w:r>
        <w:rPr>
          <w:rStyle w:val="0ptf4"/>
          <w:lang w:val="ru-RU"/>
        </w:rPr>
        <w:t xml:space="preserve">нац. </w:t>
      </w:r>
      <w:r>
        <w:rPr>
          <w:rStyle w:val="0ptf4"/>
        </w:rPr>
        <w:t>та соц. пригноблення. Особливого розквіту вони набули у період нац.-визвольної війни проти Туреччини (1821-1827). Пісні поділяються на героїчні та лір. їх</w:t>
      </w:r>
      <w:r>
        <w:rPr>
          <w:rStyle w:val="0ptf4"/>
        </w:rPr>
        <w:t>ньою темою є подвиги, повсякдення та душевний стан людей, які вирішили захищати свою незалежність. За мотивами та змістом К.п. близькі до пд.-слов’ян. гайдуцьких та ускоцьких пісень: розлучення з матір'ю та коханою, двобій з турками, самотність воїна, порі</w:t>
      </w:r>
      <w:r>
        <w:rPr>
          <w:rStyle w:val="0ptf4"/>
        </w:rPr>
        <w:t>вняння героя з орлом та сонцем тошо. Так само як у пд-слов’ян. піснях проти поневолювачів зі зброєю в руках виступають жінки. Клефтські ватаги мали при собі співців, а дехто з них сам складав пісні (Колокотроніс, Макріяніс,</w:t>
      </w:r>
    </w:p>
    <w:p w:rsidR="00361F9A" w:rsidRDefault="005F5C25">
      <w:pPr>
        <w:pStyle w:val="81"/>
        <w:framePr w:w="3691" w:h="11145" w:hRule="exact" w:wrap="none" w:vAnchor="page" w:hAnchor="page" w:x="6090" w:y="2640"/>
        <w:shd w:val="clear" w:color="auto" w:fill="auto"/>
        <w:tabs>
          <w:tab w:val="left" w:pos="621"/>
        </w:tabs>
        <w:ind w:left="40" w:right="40"/>
      </w:pPr>
      <w:r>
        <w:rPr>
          <w:rStyle w:val="0ptf4"/>
        </w:rPr>
        <w:t xml:space="preserve">А.Газіс та ін.). К.п. співали в </w:t>
      </w:r>
      <w:r>
        <w:rPr>
          <w:rStyle w:val="0ptf4"/>
        </w:rPr>
        <w:t xml:space="preserve">супроводі струнних інструментів, часто під їх виконання навіть танцювали. Переважно в К.п. використовувався ямбічний вірш у п’ятнадцять складів, поділений на два піввірша. Вперше К.п. були надруковані в зб. Клода Форіеля “Народні пісні Греції" (Париж, </w:t>
      </w:r>
      <w:r>
        <w:rPr>
          <w:rStyle w:val="0ptf4"/>
          <w:lang w:val="ru-RU"/>
        </w:rPr>
        <w:t xml:space="preserve">т. </w:t>
      </w:r>
      <w:r>
        <w:rPr>
          <w:rStyle w:val="0ptf4"/>
        </w:rPr>
        <w:t>1</w:t>
      </w:r>
      <w:r>
        <w:rPr>
          <w:rStyle w:val="0ptf4"/>
        </w:rPr>
        <w:t xml:space="preserve">, 1824; т.2, 1825). Високу оцінку К.п дав Й.В.Гьоте. В Росії їх перекладали М.Гнедич, </w:t>
      </w:r>
      <w:r>
        <w:rPr>
          <w:rStyle w:val="0ptf4"/>
          <w:lang w:val="ru-RU"/>
        </w:rPr>
        <w:t xml:space="preserve">А.Майков </w:t>
      </w:r>
      <w:r>
        <w:rPr>
          <w:rStyle w:val="0ptf4"/>
        </w:rPr>
        <w:t>та ін. В Україні боротьбу клефтів оспівав Ієремія Галка (М.Костомаров) у “Грецькій пісні” (1840):</w:t>
      </w:r>
    </w:p>
    <w:p w:rsidR="00361F9A" w:rsidRDefault="005F5C25">
      <w:pPr>
        <w:pStyle w:val="221"/>
        <w:framePr w:w="3691" w:h="11145" w:hRule="exact" w:wrap="none" w:vAnchor="page" w:hAnchor="page" w:x="6090" w:y="2640"/>
        <w:shd w:val="clear" w:color="auto" w:fill="auto"/>
        <w:ind w:left="40" w:firstLine="260"/>
      </w:pPr>
      <w:r>
        <w:rPr>
          <w:rStyle w:val="222"/>
        </w:rPr>
        <w:t xml:space="preserve">І </w:t>
      </w:r>
      <w:r>
        <w:rPr>
          <w:rStyle w:val="2255pt0pt1"/>
        </w:rPr>
        <w:t>реве,</w:t>
      </w:r>
      <w:r>
        <w:rPr>
          <w:rStyle w:val="222"/>
        </w:rPr>
        <w:t xml:space="preserve"> і шумить,</w:t>
      </w:r>
    </w:p>
    <w:p w:rsidR="00361F9A" w:rsidRDefault="005F5C25">
      <w:pPr>
        <w:pStyle w:val="221"/>
        <w:framePr w:w="3691" w:h="11145" w:hRule="exact" w:wrap="none" w:vAnchor="page" w:hAnchor="page" w:x="6090" w:y="2640"/>
        <w:shd w:val="clear" w:color="auto" w:fill="auto"/>
        <w:ind w:left="40" w:firstLine="260"/>
      </w:pPr>
      <w:r>
        <w:rPr>
          <w:rStyle w:val="222"/>
        </w:rPr>
        <w:t>І гуле, і гримоть.</w:t>
      </w:r>
    </w:p>
    <w:p w:rsidR="00361F9A" w:rsidRDefault="005F5C25">
      <w:pPr>
        <w:pStyle w:val="221"/>
        <w:framePr w:w="3691" w:h="11145" w:hRule="exact" w:wrap="none" w:vAnchor="page" w:hAnchor="page" w:x="6090" w:y="2640"/>
        <w:shd w:val="clear" w:color="auto" w:fill="auto"/>
        <w:ind w:left="40" w:firstLine="260"/>
      </w:pPr>
      <w:r>
        <w:rPr>
          <w:rStyle w:val="222"/>
        </w:rPr>
        <w:t>Чи то воликів б’ють,</w:t>
      </w:r>
    </w:p>
    <w:p w:rsidR="00361F9A" w:rsidRDefault="005F5C25">
      <w:pPr>
        <w:pStyle w:val="221"/>
        <w:framePr w:w="3691" w:h="11145" w:hRule="exact" w:wrap="none" w:vAnchor="page" w:hAnchor="page" w:x="6090" w:y="2640"/>
        <w:shd w:val="clear" w:color="auto" w:fill="auto"/>
        <w:ind w:left="40" w:firstLine="260"/>
      </w:pPr>
      <w:r>
        <w:rPr>
          <w:rStyle w:val="222"/>
        </w:rPr>
        <w:t>Чи то</w:t>
      </w:r>
      <w:r>
        <w:rPr>
          <w:rStyle w:val="222"/>
        </w:rPr>
        <w:t xml:space="preserve"> звіра иькують?</w:t>
      </w:r>
    </w:p>
    <w:p w:rsidR="00361F9A" w:rsidRDefault="005F5C25">
      <w:pPr>
        <w:pStyle w:val="a5"/>
        <w:framePr w:wrap="none" w:vAnchor="page" w:hAnchor="page" w:x="5778" w:y="13986"/>
        <w:shd w:val="clear" w:color="auto" w:fill="auto"/>
        <w:spacing w:line="140" w:lineRule="exact"/>
        <w:ind w:left="20"/>
      </w:pPr>
      <w:r>
        <w:rPr>
          <w:rStyle w:val="7pt0pt4"/>
        </w:rPr>
        <w:t>253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20" w:y="2516"/>
        <w:shd w:val="clear" w:color="auto" w:fill="auto"/>
        <w:spacing w:line="150" w:lineRule="exact"/>
        <w:ind w:left="20"/>
      </w:pPr>
      <w:r>
        <w:rPr>
          <w:rStyle w:val="475pt0pt2"/>
          <w:lang w:val="ru-RU"/>
        </w:rPr>
        <w:t>КЛОУНАДА</w:t>
      </w:r>
    </w:p>
    <w:p w:rsidR="00361F9A" w:rsidRDefault="005F5C25">
      <w:pPr>
        <w:pStyle w:val="221"/>
        <w:framePr w:w="3677" w:h="11122" w:hRule="exact" w:wrap="none" w:vAnchor="page" w:hAnchor="page" w:x="2139" w:y="2810"/>
        <w:shd w:val="clear" w:color="auto" w:fill="auto"/>
        <w:spacing w:line="173" w:lineRule="exact"/>
        <w:ind w:left="20" w:firstLine="280"/>
      </w:pPr>
      <w:r>
        <w:rPr>
          <w:rStyle w:val="222"/>
          <w:lang w:val="ru-RU"/>
        </w:rPr>
        <w:t xml:space="preserve">То не </w:t>
      </w:r>
      <w:r>
        <w:rPr>
          <w:rStyle w:val="222"/>
        </w:rPr>
        <w:t xml:space="preserve">воликів </w:t>
      </w:r>
      <w:r>
        <w:rPr>
          <w:rStyle w:val="222"/>
          <w:lang w:val="ru-RU"/>
        </w:rPr>
        <w:t>б’готъ.</w:t>
      </w:r>
    </w:p>
    <w:p w:rsidR="00361F9A" w:rsidRDefault="005F5C25">
      <w:pPr>
        <w:pStyle w:val="221"/>
        <w:framePr w:w="3677" w:h="11122" w:hRule="exact" w:wrap="none" w:vAnchor="page" w:hAnchor="page" w:x="2139" w:y="2810"/>
        <w:shd w:val="clear" w:color="auto" w:fill="auto"/>
        <w:spacing w:line="173" w:lineRule="exact"/>
        <w:ind w:left="20" w:firstLine="280"/>
      </w:pPr>
      <w:r>
        <w:rPr>
          <w:rStyle w:val="222"/>
          <w:lang w:val="ru-RU"/>
        </w:rPr>
        <w:t xml:space="preserve">То не </w:t>
      </w:r>
      <w:r>
        <w:rPr>
          <w:rStyle w:val="222"/>
        </w:rPr>
        <w:t>звіра цькують.</w:t>
      </w:r>
    </w:p>
    <w:p w:rsidR="00361F9A" w:rsidRDefault="005F5C25">
      <w:pPr>
        <w:pStyle w:val="221"/>
        <w:framePr w:w="3677" w:h="11122" w:hRule="exact" w:wrap="none" w:vAnchor="page" w:hAnchor="page" w:x="2139" w:y="2810"/>
        <w:shd w:val="clear" w:color="auto" w:fill="auto"/>
        <w:spacing w:line="173" w:lineRule="exact"/>
        <w:ind w:left="20" w:firstLine="280"/>
      </w:pPr>
      <w:r>
        <w:rPr>
          <w:rStyle w:val="222"/>
          <w:lang w:val="ru-RU"/>
        </w:rPr>
        <w:t xml:space="preserve">То </w:t>
      </w:r>
      <w:r>
        <w:rPr>
          <w:rStyle w:val="222"/>
        </w:rPr>
        <w:t xml:space="preserve">хоробрії </w:t>
      </w:r>
      <w:r>
        <w:rPr>
          <w:rStyle w:val="222"/>
          <w:lang w:val="ru-RU"/>
        </w:rPr>
        <w:t>клефти</w:t>
      </w:r>
    </w:p>
    <w:p w:rsidR="00361F9A" w:rsidRDefault="005F5C25">
      <w:pPr>
        <w:pStyle w:val="221"/>
        <w:framePr w:w="3677" w:h="11122" w:hRule="exact" w:wrap="none" w:vAnchor="page" w:hAnchor="page" w:x="2139" w:y="2810"/>
        <w:shd w:val="clear" w:color="auto" w:fill="auto"/>
        <w:spacing w:line="173" w:lineRule="exact"/>
        <w:ind w:left="20" w:firstLine="280"/>
      </w:pPr>
      <w:r>
        <w:rPr>
          <w:rStyle w:val="222"/>
        </w:rPr>
        <w:t>Музувїрів січуть.</w:t>
      </w:r>
    </w:p>
    <w:p w:rsidR="00361F9A" w:rsidRDefault="005F5C25">
      <w:pPr>
        <w:pStyle w:val="421"/>
        <w:framePr w:w="3677" w:h="11122" w:hRule="exact" w:wrap="none" w:vAnchor="page" w:hAnchor="page" w:x="2139" w:y="2810"/>
        <w:shd w:val="clear" w:color="auto" w:fill="auto"/>
        <w:spacing w:after="116" w:line="173" w:lineRule="exact"/>
        <w:ind w:right="20"/>
      </w:pPr>
      <w:r>
        <w:rPr>
          <w:rStyle w:val="42Batang7pt0pt1"/>
          <w:i/>
          <w:iCs/>
        </w:rPr>
        <w:t xml:space="preserve">Валерій </w:t>
      </w:r>
      <w:r>
        <w:rPr>
          <w:rStyle w:val="42Batang7pt0pt1"/>
          <w:i/>
          <w:iCs/>
          <w:lang w:val="ru-RU"/>
        </w:rPr>
        <w:t>Лавръонов</w:t>
      </w:r>
    </w:p>
    <w:p w:rsidR="00361F9A" w:rsidRDefault="005F5C25">
      <w:pPr>
        <w:pStyle w:val="81"/>
        <w:framePr w:w="3677" w:h="11122" w:hRule="exact" w:wrap="none" w:vAnchor="page" w:hAnchor="page" w:x="2139" w:y="2810"/>
        <w:shd w:val="clear" w:color="auto" w:fill="auto"/>
        <w:ind w:left="20" w:right="20" w:firstLine="280"/>
      </w:pPr>
      <w:r>
        <w:rPr>
          <w:rStyle w:val="8pt0pt"/>
        </w:rPr>
        <w:t xml:space="preserve">КЛОУНАДА </w:t>
      </w:r>
      <w:r>
        <w:rPr>
          <w:rStyle w:val="0ptf4"/>
        </w:rPr>
        <w:t xml:space="preserve">— синкретичний цирковий жанр, який базується на прийомах ексцентрики та буфонади і поєднує елементи музики, таниів, пантоміми, гімнастики, дресирування тошо. Це не виключає певної спеціалізації в </w:t>
      </w:r>
      <w:r>
        <w:rPr>
          <w:rStyle w:val="0ptf4"/>
          <w:lang w:val="de-DE"/>
        </w:rPr>
        <w:t xml:space="preserve">K.: </w:t>
      </w:r>
      <w:r>
        <w:rPr>
          <w:rStyle w:val="0ptf4"/>
        </w:rPr>
        <w:t>буфонадна (виконання розмовних або мімічних сиенок), кил</w:t>
      </w:r>
      <w:r>
        <w:rPr>
          <w:rStyle w:val="0ptf4"/>
        </w:rPr>
        <w:t xml:space="preserve">имна (виконання жартівливих сценок у перервах між номерами під час готування манежу для наступного номера), </w:t>
      </w:r>
      <w:r>
        <w:rPr>
          <w:rStyle w:val="0ptf4"/>
          <w:lang w:val="ru-RU"/>
        </w:rPr>
        <w:t xml:space="preserve">К, </w:t>
      </w:r>
      <w:r>
        <w:rPr>
          <w:rStyle w:val="0ptf4"/>
        </w:rPr>
        <w:t>муз., акробатична, з дресурою тошо.</w:t>
      </w:r>
    </w:p>
    <w:p w:rsidR="00361F9A" w:rsidRDefault="005F5C25">
      <w:pPr>
        <w:pStyle w:val="81"/>
        <w:framePr w:w="3677" w:h="11122" w:hRule="exact" w:wrap="none" w:vAnchor="page" w:hAnchor="page" w:x="2139" w:y="2810"/>
        <w:shd w:val="clear" w:color="auto" w:fill="auto"/>
        <w:ind w:left="20" w:right="20" w:firstLine="280"/>
      </w:pPr>
      <w:r>
        <w:rPr>
          <w:rStyle w:val="0ptf4"/>
        </w:rPr>
        <w:t xml:space="preserve">До XVII </w:t>
      </w:r>
      <w:r>
        <w:rPr>
          <w:rStyle w:val="0ptf4"/>
          <w:lang w:val="ru-RU"/>
        </w:rPr>
        <w:t xml:space="preserve">ст. </w:t>
      </w:r>
      <w:r>
        <w:rPr>
          <w:rStyle w:val="0ptf4"/>
        </w:rPr>
        <w:t>К. не виступала як самостійний жанр і була невід’ємною частиною вистав мандрівних лицедіїв —</w:t>
      </w:r>
      <w:r>
        <w:rPr>
          <w:rStyle w:val="0ptf5"/>
        </w:rPr>
        <w:t>жонгл</w:t>
      </w:r>
      <w:r>
        <w:rPr>
          <w:rStyle w:val="0ptf5"/>
        </w:rPr>
        <w:t>ерів.</w:t>
      </w:r>
      <w:r>
        <w:rPr>
          <w:rStyle w:val="0ptf4"/>
        </w:rPr>
        <w:t xml:space="preserve"> Позаяк дійство жонглерів мало значний вплив на розвиток мист- ва, то й </w:t>
      </w:r>
      <w:r>
        <w:rPr>
          <w:rStyle w:val="0ptf4"/>
          <w:lang w:val="de-DE"/>
        </w:rPr>
        <w:t xml:space="preserve">K., </w:t>
      </w:r>
      <w:r>
        <w:rPr>
          <w:rStyle w:val="0ptf4"/>
        </w:rPr>
        <w:t xml:space="preserve">як частина виступів жонглерів, так чи інакше впливала на мист-во і, зокрема, на </w:t>
      </w:r>
      <w:r>
        <w:rPr>
          <w:rStyle w:val="8pt0pt5"/>
        </w:rPr>
        <w:t xml:space="preserve">драматургію. </w:t>
      </w:r>
      <w:r>
        <w:rPr>
          <w:rStyle w:val="0ptf4"/>
        </w:rPr>
        <w:t xml:space="preserve">Так, К. була однією з </w:t>
      </w:r>
      <w:r>
        <w:rPr>
          <w:rStyle w:val="8pt0pt6"/>
        </w:rPr>
        <w:t>основ</w:t>
      </w:r>
      <w:r>
        <w:rPr>
          <w:rStyle w:val="8pt0pt5"/>
        </w:rPr>
        <w:t xml:space="preserve"> </w:t>
      </w:r>
      <w:r>
        <w:rPr>
          <w:rStyle w:val="0ptf4"/>
        </w:rPr>
        <w:t xml:space="preserve">італ. </w:t>
      </w:r>
      <w:r>
        <w:rPr>
          <w:rStyle w:val="0ptf4"/>
          <w:lang w:val="de-DE"/>
        </w:rPr>
        <w:t xml:space="preserve">comedia </w:t>
      </w:r>
      <w:r>
        <w:rPr>
          <w:rStyle w:val="8pt0pt6"/>
          <w:lang w:val="de-DE"/>
        </w:rPr>
        <w:t xml:space="preserve">dell'arte </w:t>
      </w:r>
      <w:r>
        <w:rPr>
          <w:rStyle w:val="0ptf5"/>
        </w:rPr>
        <w:t>{комедії</w:t>
      </w:r>
      <w:r>
        <w:rPr>
          <w:rStyle w:val="0ptf4"/>
        </w:rPr>
        <w:t xml:space="preserve"> </w:t>
      </w:r>
      <w:r>
        <w:rPr>
          <w:rStyle w:val="8pt0pt5"/>
        </w:rPr>
        <w:t xml:space="preserve">масок) </w:t>
      </w:r>
      <w:r>
        <w:rPr>
          <w:rStyle w:val="0ptf4"/>
        </w:rPr>
        <w:t>та одним із за</w:t>
      </w:r>
      <w:r>
        <w:rPr>
          <w:rStyle w:val="0ptf4"/>
        </w:rPr>
        <w:t xml:space="preserve">собів створення образу-маски (Бригелла, Арлекін. </w:t>
      </w:r>
      <w:r>
        <w:rPr>
          <w:rStyle w:val="0ptf4"/>
          <w:lang w:val="ru-RU"/>
        </w:rPr>
        <w:t xml:space="preserve">Панталоне). </w:t>
      </w:r>
      <w:r>
        <w:rPr>
          <w:rStyle w:val="0ptf4"/>
        </w:rPr>
        <w:t>Цей вплив був обопільним, і прообразом одного з учасників К. (білого клоуна) був П’єро з комедії масок.</w:t>
      </w:r>
    </w:p>
    <w:p w:rsidR="00361F9A" w:rsidRDefault="005F5C25">
      <w:pPr>
        <w:pStyle w:val="81"/>
        <w:framePr w:w="3677" w:h="11122" w:hRule="exact" w:wrap="none" w:vAnchor="page" w:hAnchor="page" w:x="2139" w:y="2810"/>
        <w:shd w:val="clear" w:color="auto" w:fill="auto"/>
        <w:ind w:left="20" w:right="20" w:firstLine="280"/>
      </w:pPr>
      <w:r>
        <w:rPr>
          <w:rStyle w:val="0ptf4"/>
        </w:rPr>
        <w:t>Клоуни, блазні, первні їхніх дійств увійшли і в деякі драм. тв. Так, у В.Шекспіра це блазен</w:t>
      </w:r>
      <w:r>
        <w:rPr>
          <w:rStyle w:val="0ptf4"/>
        </w:rPr>
        <w:t xml:space="preserve">ь Лане зі своєю собакою у “Двох веронцях"; блазень </w:t>
      </w:r>
      <w:r>
        <w:rPr>
          <w:rStyle w:val="0ptf4"/>
          <w:lang w:val="ru-RU"/>
        </w:rPr>
        <w:t xml:space="preserve">Башка, </w:t>
      </w:r>
      <w:r>
        <w:rPr>
          <w:rStyle w:val="0ptf4"/>
        </w:rPr>
        <w:t xml:space="preserve">близький до типу </w:t>
      </w:r>
      <w:r>
        <w:rPr>
          <w:rStyle w:val="0ptf4"/>
          <w:lang w:val="ru-RU"/>
        </w:rPr>
        <w:t xml:space="preserve">англ. </w:t>
      </w:r>
      <w:r>
        <w:rPr>
          <w:rStyle w:val="0ptf4"/>
        </w:rPr>
        <w:t>клоуна та його партнер — констебль Тупиця у “Марних зусиллях кохання”; елементи клоунади наявні у фарсовій сцені в “Сні літньої ночі", коли цариця фей та ельфів Титанія освідч</w:t>
      </w:r>
      <w:r>
        <w:rPr>
          <w:rStyle w:val="0ptf4"/>
        </w:rPr>
        <w:t>ується в коханні ткачеві Основі з віслюковою головою, у розіграші компанії сера Тобі Белча над Мальволіо та в залицяннях сера Ендрю Егчіка до Олівії у “Дванадцятій ночі”. П'єси Е.де Філіпо “Циліндр”, “Розрадник вдів” також насичені К. та буфонадою.</w:t>
      </w:r>
    </w:p>
    <w:p w:rsidR="00361F9A" w:rsidRDefault="005F5C25">
      <w:pPr>
        <w:pStyle w:val="81"/>
        <w:framePr w:w="3677" w:h="11122" w:hRule="exact" w:wrap="none" w:vAnchor="page" w:hAnchor="page" w:x="2139" w:y="2810"/>
        <w:shd w:val="clear" w:color="auto" w:fill="auto"/>
        <w:ind w:left="20" w:right="20" w:firstLine="280"/>
      </w:pPr>
      <w:r>
        <w:rPr>
          <w:rStyle w:val="0ptf4"/>
        </w:rPr>
        <w:t>Включен</w:t>
      </w:r>
      <w:r>
        <w:rPr>
          <w:rStyle w:val="0ptf4"/>
        </w:rPr>
        <w:t xml:space="preserve">ня у драм. тв. елементів К. не тільки посилює комізм дії і являє собою одну з домінант жанру </w:t>
      </w:r>
      <w:r>
        <w:rPr>
          <w:rStyle w:val="0ptf4"/>
          <w:lang w:val="ru-RU"/>
        </w:rPr>
        <w:t xml:space="preserve">(А.Чехов </w:t>
      </w:r>
      <w:r>
        <w:rPr>
          <w:rStyle w:val="0ptf4"/>
        </w:rPr>
        <w:t xml:space="preserve">“Вишневий сад”), але й сприяє утворенню </w:t>
      </w:r>
      <w:r>
        <w:rPr>
          <w:rStyle w:val="0ptf4"/>
          <w:lang w:val="ru-RU"/>
        </w:rPr>
        <w:t xml:space="preserve">нов. </w:t>
      </w:r>
      <w:r>
        <w:rPr>
          <w:rStyle w:val="0ptf4"/>
        </w:rPr>
        <w:t>жанр, різновидів: “Героїчне, епічне і сатиричне зображення нашої епохи" - “Містерія- буф", “драма у шести дія</w:t>
      </w:r>
      <w:r>
        <w:rPr>
          <w:rStyle w:val="0ptf4"/>
        </w:rPr>
        <w:t xml:space="preserve">х з цирком та </w:t>
      </w:r>
      <w:r>
        <w:rPr>
          <w:rStyle w:val="0ptf4"/>
          <w:lang w:val="ru-RU"/>
        </w:rPr>
        <w:t xml:space="preserve">фейерверком” </w:t>
      </w:r>
      <w:r>
        <w:rPr>
          <w:rStyle w:val="0ptf4"/>
        </w:rPr>
        <w:t xml:space="preserve">— “Лазня” В.Маяковського. Обопільно творчо допомагали один одному ст. клоун Карл Валентин і молодий Б.Брехт. Досить часто образ клоуна зустрічається в оповідних жанрах </w:t>
      </w:r>
      <w:r>
        <w:rPr>
          <w:rStyle w:val="0ptf4"/>
          <w:lang w:val="ru-RU"/>
        </w:rPr>
        <w:t xml:space="preserve">(Чехов, М.Горький, </w:t>
      </w:r>
      <w:r>
        <w:rPr>
          <w:rStyle w:val="0ptf4"/>
        </w:rPr>
        <w:t>Л.Андрєєв, О.Купрін, І.Ольбрахт, Г.Бьолль)</w:t>
      </w:r>
      <w:r>
        <w:rPr>
          <w:rStyle w:val="0ptf4"/>
        </w:rPr>
        <w:t>.</w:t>
      </w:r>
    </w:p>
    <w:p w:rsidR="00361F9A" w:rsidRDefault="005F5C25">
      <w:pPr>
        <w:pStyle w:val="1141"/>
        <w:framePr w:w="3677" w:h="11122" w:hRule="exact" w:wrap="none" w:vAnchor="page" w:hAnchor="page" w:x="2139" w:y="2810"/>
        <w:shd w:val="clear" w:color="auto" w:fill="auto"/>
        <w:ind w:right="20"/>
      </w:pPr>
      <w:bookmarkStart w:id="57" w:name="bookmark57"/>
      <w:r>
        <w:t>Андрій близнюк</w:t>
      </w:r>
      <w:bookmarkEnd w:id="57"/>
    </w:p>
    <w:p w:rsidR="00361F9A" w:rsidRDefault="005F5C25">
      <w:pPr>
        <w:pStyle w:val="81"/>
        <w:framePr w:w="3677" w:h="11122" w:hRule="exact" w:wrap="none" w:vAnchor="page" w:hAnchor="page" w:x="2139" w:y="2810"/>
        <w:shd w:val="clear" w:color="auto" w:fill="auto"/>
        <w:ind w:left="20" w:right="20" w:firstLine="280"/>
      </w:pPr>
      <w:r>
        <w:rPr>
          <w:rStyle w:val="8pt0pt"/>
        </w:rPr>
        <w:t xml:space="preserve">КОБЗАР </w:t>
      </w:r>
      <w:r>
        <w:rPr>
          <w:rStyle w:val="0ptf4"/>
        </w:rPr>
        <w:t xml:space="preserve">— виконавець </w:t>
      </w:r>
      <w:r>
        <w:rPr>
          <w:rStyle w:val="8pt0pt"/>
        </w:rPr>
        <w:t xml:space="preserve">дум, </w:t>
      </w:r>
      <w:r>
        <w:rPr>
          <w:rStyle w:val="0ptf4"/>
        </w:rPr>
        <w:t xml:space="preserve">іст. та лір. пісень у супроводі кобзи — одного з найдавн. струнних щипкових інструментів (3-12 струн). Іст. згадки про кобзу в Україні починаються з XI ст. Аналоги: а) бандурист — виконавець на бандурі — близькому </w:t>
      </w:r>
      <w:r>
        <w:rPr>
          <w:rStyle w:val="0ptf4"/>
        </w:rPr>
        <w:t>до кобзи але досконалішому інструменті зх-європ. походження (12-20 струн), що закорінився вУкраїні</w:t>
      </w:r>
    </w:p>
    <w:p w:rsidR="00361F9A" w:rsidRDefault="005F5C25">
      <w:pPr>
        <w:pStyle w:val="81"/>
        <w:framePr w:w="3634" w:h="11148" w:hRule="exact" w:wrap="none" w:vAnchor="page" w:hAnchor="page" w:x="6137" w:y="2792"/>
        <w:shd w:val="clear" w:color="auto" w:fill="auto"/>
        <w:ind w:left="20" w:right="20"/>
      </w:pPr>
      <w:r>
        <w:rPr>
          <w:rStyle w:val="0ptf4"/>
        </w:rPr>
        <w:t xml:space="preserve">в кін. XVI </w:t>
      </w:r>
      <w:r>
        <w:rPr>
          <w:rStyle w:val="0ptf4"/>
          <w:lang w:val="ru-RU"/>
        </w:rPr>
        <w:t xml:space="preserve">ст.; </w:t>
      </w:r>
      <w:r>
        <w:rPr>
          <w:rStyle w:val="0ptf4"/>
        </w:rPr>
        <w:t>б) лірник — виконавець на лірі — клавішно-смичково-струнному інструменті теж зх- європ. походження, шо поширився в Україні в XV ст.</w:t>
      </w:r>
    </w:p>
    <w:p w:rsidR="00361F9A" w:rsidRDefault="005F5C25">
      <w:pPr>
        <w:pStyle w:val="81"/>
        <w:framePr w:w="3634" w:h="11148" w:hRule="exact" w:wrap="none" w:vAnchor="page" w:hAnchor="page" w:x="6137" w:y="2792"/>
        <w:shd w:val="clear" w:color="auto" w:fill="auto"/>
        <w:ind w:left="20" w:right="40" w:firstLine="280"/>
      </w:pPr>
      <w:r>
        <w:rPr>
          <w:rStyle w:val="0ptf4"/>
        </w:rPr>
        <w:t>Корені ко</w:t>
      </w:r>
      <w:r>
        <w:rPr>
          <w:rStyle w:val="0ptf4"/>
        </w:rPr>
        <w:t xml:space="preserve">бзарства ведуться від легендарних чи напі&amp;леґендарних співців Слов'янщини — давн- рус. Бояна і Митуси (згадки у “Слові о полку Ігоревім” та “Повісті временних літ”), чес. Люмира </w:t>
      </w:r>
      <w:r>
        <w:rPr>
          <w:rStyle w:val="0ptf5"/>
        </w:rPr>
        <w:t>{"Кпііт'есіуогхку’ гикоріз”).</w:t>
      </w:r>
      <w:r>
        <w:rPr>
          <w:rStyle w:val="0ptf4"/>
        </w:rPr>
        <w:t xml:space="preserve"> Подібність простежується з творчістю </w:t>
      </w:r>
      <w:r>
        <w:rPr>
          <w:rStyle w:val="8pt0pt5"/>
        </w:rPr>
        <w:t xml:space="preserve">бардів </w:t>
      </w:r>
      <w:r>
        <w:rPr>
          <w:rStyle w:val="0ptf4"/>
        </w:rPr>
        <w:t xml:space="preserve">— епіч. співців кельт, племен (V — XVII </w:t>
      </w:r>
      <w:r>
        <w:rPr>
          <w:rStyle w:val="0ptf4"/>
          <w:lang w:val="ru-RU"/>
        </w:rPr>
        <w:t>ст.).</w:t>
      </w:r>
    </w:p>
    <w:p w:rsidR="00361F9A" w:rsidRDefault="005F5C25">
      <w:pPr>
        <w:pStyle w:val="81"/>
        <w:framePr w:w="3634" w:h="11148" w:hRule="exact" w:wrap="none" w:vAnchor="page" w:hAnchor="page" w:x="6137" w:y="2792"/>
        <w:shd w:val="clear" w:color="auto" w:fill="auto"/>
        <w:ind w:left="20" w:right="40" w:firstLine="280"/>
      </w:pPr>
      <w:r>
        <w:rPr>
          <w:rStyle w:val="0ptf4"/>
        </w:rPr>
        <w:t xml:space="preserve">Перші згадки про кобзарів і лірників знаходяться в поль. </w:t>
      </w:r>
      <w:r>
        <w:rPr>
          <w:rStyle w:val="0ptf5"/>
        </w:rPr>
        <w:t>хроніках</w:t>
      </w:r>
      <w:r>
        <w:rPr>
          <w:rStyle w:val="0ptf4"/>
        </w:rPr>
        <w:t xml:space="preserve"> XVI ст. Спочатку творцями дум та іст. пісень та їх виконавцями в супроводі муз. інструментів були безпосередні учасники важливих подій, козаки-в</w:t>
      </w:r>
      <w:r>
        <w:rPr>
          <w:rStyle w:val="0ptf4"/>
        </w:rPr>
        <w:t xml:space="preserve">оїни. З 2-гої </w:t>
      </w:r>
      <w:r>
        <w:rPr>
          <w:rStyle w:val="0ptf4"/>
          <w:lang w:val="ru-RU"/>
        </w:rPr>
        <w:t xml:space="preserve">пол. </w:t>
      </w:r>
      <w:r>
        <w:rPr>
          <w:rStyle w:val="0ptf4"/>
        </w:rPr>
        <w:t xml:space="preserve">XVIII ст. виконання переходить до К.-сліпців (часто колишніх воїнів). На відміну від К.-учасників подій які творили думи та іст. пісні, К.-сліпці в основному популяризували їх, зберігаючи в нар. пам’яті. А втім вони створили багато </w:t>
      </w:r>
      <w:r>
        <w:rPr>
          <w:rStyle w:val="8pt0pt5"/>
        </w:rPr>
        <w:t>варіа</w:t>
      </w:r>
      <w:r>
        <w:rPr>
          <w:rStyle w:val="8pt0pt5"/>
        </w:rPr>
        <w:t xml:space="preserve">нтів </w:t>
      </w:r>
      <w:r>
        <w:rPr>
          <w:rStyle w:val="0ptf4"/>
        </w:rPr>
        <w:t xml:space="preserve">нар. епіч. лір. тв. і абсолютно </w:t>
      </w:r>
      <w:r>
        <w:rPr>
          <w:rStyle w:val="0ptf4"/>
          <w:lang w:val="ru-RU"/>
        </w:rPr>
        <w:t xml:space="preserve">нов. </w:t>
      </w:r>
      <w:r>
        <w:rPr>
          <w:rStyle w:val="0ptf4"/>
        </w:rPr>
        <w:t xml:space="preserve">сюжетів. К. та лірники були організовані в цехи на кшталт ремісничих. Спілкувалися між собою </w:t>
      </w:r>
      <w:r>
        <w:rPr>
          <w:rStyle w:val="8pt0pt5"/>
        </w:rPr>
        <w:t xml:space="preserve">арго — </w:t>
      </w:r>
      <w:r>
        <w:rPr>
          <w:rStyle w:val="0ptf4"/>
        </w:rPr>
        <w:t>притаєною, т.зв. лебійською мовою.</w:t>
      </w:r>
    </w:p>
    <w:p w:rsidR="00361F9A" w:rsidRDefault="005F5C25">
      <w:pPr>
        <w:pStyle w:val="81"/>
        <w:framePr w:w="3634" w:h="11148" w:hRule="exact" w:wrap="none" w:vAnchor="page" w:hAnchor="page" w:x="6137" w:y="2792"/>
        <w:shd w:val="clear" w:color="auto" w:fill="auto"/>
        <w:ind w:left="20" w:right="40" w:firstLine="280"/>
      </w:pPr>
      <w:r>
        <w:rPr>
          <w:rStyle w:val="0ptf4"/>
        </w:rPr>
        <w:t>Кобзарство було дуже шанованим, надто на Запорозькій Січі. К. сприймалися як пр</w:t>
      </w:r>
      <w:r>
        <w:rPr>
          <w:rStyle w:val="0ptf4"/>
        </w:rPr>
        <w:t xml:space="preserve">овідці й носії слова правди. Вони брали участь у козацьких походах та гайдамацьких повстаннях, у нац,- визвольних рухах. Роля й місце К. були надзвичайно вагомими. У період Хмельниччини (1648-54) вони закликали народ до боротьби, виражали його сподівання, </w:t>
      </w:r>
      <w:r>
        <w:rPr>
          <w:rStyle w:val="0ptf4"/>
        </w:rPr>
        <w:t xml:space="preserve">уславлювали героїв. Після поразки повстання Коліївшини (1768) активних його учасників-кобзарів </w:t>
      </w:r>
      <w:r>
        <w:rPr>
          <w:rStyle w:val="0ptf4"/>
          <w:lang w:val="ru-RU"/>
        </w:rPr>
        <w:t xml:space="preserve">Прокопа Скрягу, </w:t>
      </w:r>
      <w:r>
        <w:rPr>
          <w:rStyle w:val="0ptf4"/>
        </w:rPr>
        <w:t>Василя Варченка було страчено. Із занепадом козацтва занепадає і кобзарство. К. змішалися з жебраками-лірниками. Але й у ХІХст. були визначні мит</w:t>
      </w:r>
      <w:r>
        <w:rPr>
          <w:rStyle w:val="0ptf4"/>
        </w:rPr>
        <w:t xml:space="preserve">ці: А.Шут, </w:t>
      </w:r>
      <w:r>
        <w:rPr>
          <w:rStyle w:val="0ptf4"/>
          <w:lang w:val="ru-RU"/>
        </w:rPr>
        <w:t xml:space="preserve">Т.Пархоменко, </w:t>
      </w:r>
      <w:r>
        <w:rPr>
          <w:rStyle w:val="0ptf4"/>
        </w:rPr>
        <w:t xml:space="preserve">О.Вересай якого високо цінував Т.Шевченко й подарував йому 1860 свій “Кобзар”. Недарма збірник своїх віршів пост називає цим словом. Образ К. стає улюбленим </w:t>
      </w:r>
      <w:r>
        <w:rPr>
          <w:rStyle w:val="8pt0pt5"/>
        </w:rPr>
        <w:t xml:space="preserve">наскрізним </w:t>
      </w:r>
      <w:r>
        <w:rPr>
          <w:rStyle w:val="0ptf5"/>
        </w:rPr>
        <w:t>образом</w:t>
      </w:r>
      <w:r>
        <w:rPr>
          <w:rStyle w:val="0ptf4"/>
        </w:rPr>
        <w:t xml:space="preserve"> Шевченкової творчості. Він оспівує К. як втілення духу </w:t>
      </w:r>
      <w:r>
        <w:rPr>
          <w:rStyle w:val="0ptf4"/>
        </w:rPr>
        <w:t>укр. народу у літ. і малярських те. (</w:t>
      </w:r>
      <w:r>
        <w:rPr>
          <w:rStyle w:val="0ptf5"/>
        </w:rPr>
        <w:t>Інтерсеміотнка</w:t>
      </w:r>
      <w:r>
        <w:rPr>
          <w:rStyle w:val="0ptf4"/>
        </w:rPr>
        <w:t xml:space="preserve">). Серед видатних </w:t>
      </w:r>
      <w:r>
        <w:rPr>
          <w:rStyle w:val="0ptf4"/>
          <w:lang w:val="ru-RU"/>
        </w:rPr>
        <w:t xml:space="preserve">К. </w:t>
      </w:r>
      <w:r>
        <w:rPr>
          <w:rStyle w:val="0ptf4"/>
        </w:rPr>
        <w:t xml:space="preserve">XX </w:t>
      </w:r>
      <w:r>
        <w:rPr>
          <w:rStyle w:val="0ptf4"/>
          <w:lang w:val="ru-RU"/>
        </w:rPr>
        <w:t xml:space="preserve">ст. </w:t>
      </w:r>
      <w:r>
        <w:rPr>
          <w:rStyle w:val="0ptf4"/>
        </w:rPr>
        <w:t>М.Кравченко, Г.Гончаренко.</w:t>
      </w:r>
    </w:p>
    <w:p w:rsidR="00361F9A" w:rsidRDefault="005F5C25">
      <w:pPr>
        <w:pStyle w:val="81"/>
        <w:framePr w:w="3634" w:h="11148" w:hRule="exact" w:wrap="none" w:vAnchor="page" w:hAnchor="page" w:x="6137" w:y="2792"/>
        <w:shd w:val="clear" w:color="auto" w:fill="auto"/>
        <w:ind w:left="20" w:right="40" w:firstLine="280"/>
      </w:pPr>
      <w:r>
        <w:rPr>
          <w:rStyle w:val="0ptf4"/>
        </w:rPr>
        <w:t>У період укр. відродження кін. XIX — поч. XX ст. зростало зацікавлення укр. інтелігенції, зокрема худож., кобзарством. О.Сластіон склав альбом графічн</w:t>
      </w:r>
      <w:r>
        <w:rPr>
          <w:rStyle w:val="0ptf4"/>
        </w:rPr>
        <w:t>их портретів 23-х К. Г.Хоткевич сприяв популяризації й відродженню кобзарства наслідком чого стало створення ансамблю бандуристів суч. типу в Україні та діаспорі (Канада, Австралія).</w:t>
      </w:r>
    </w:p>
    <w:p w:rsidR="00361F9A" w:rsidRDefault="005F5C25">
      <w:pPr>
        <w:pStyle w:val="81"/>
        <w:framePr w:w="3634" w:h="11148" w:hRule="exact" w:wrap="none" w:vAnchor="page" w:hAnchor="page" w:x="6137" w:y="2792"/>
        <w:shd w:val="clear" w:color="auto" w:fill="auto"/>
        <w:ind w:left="20" w:right="40" w:firstLine="280"/>
      </w:pPr>
      <w:r>
        <w:rPr>
          <w:rStyle w:val="0ptf4"/>
        </w:rPr>
        <w:t xml:space="preserve">У період громадянської війни частина бандуристів брала участь у збройній </w:t>
      </w:r>
      <w:r>
        <w:rPr>
          <w:rStyle w:val="0ptf4"/>
        </w:rPr>
        <w:t>боротьбі за Україну. 1918 Першу капелу бандуристів благословив гетьман Павло Скоропадський.</w:t>
      </w:r>
    </w:p>
    <w:p w:rsidR="00361F9A" w:rsidRDefault="005F5C25">
      <w:pPr>
        <w:pStyle w:val="81"/>
        <w:framePr w:w="3634" w:h="11148" w:hRule="exact" w:wrap="none" w:vAnchor="page" w:hAnchor="page" w:x="6137" w:y="2792"/>
        <w:shd w:val="clear" w:color="auto" w:fill="auto"/>
        <w:ind w:left="20" w:right="40" w:firstLine="280"/>
      </w:pPr>
      <w:r>
        <w:rPr>
          <w:rStyle w:val="0ptf4"/>
        </w:rPr>
        <w:t>За совєтських часів ставлення до К. було ворожим. У 20^гі роки було проголошено гасло-. “Проти кобзи — радіо/ініпрельстану!", “Пильніше контролюймо кобзарів!" Кобза</w:t>
      </w:r>
      <w:r>
        <w:rPr>
          <w:rStyle w:val="0ptf4"/>
        </w:rPr>
        <w:t>рські цехи було піддано переслідуванням. “Багато кобзарів толі</w:t>
      </w:r>
    </w:p>
    <w:p w:rsidR="00361F9A" w:rsidRDefault="005F5C25">
      <w:pPr>
        <w:pStyle w:val="a5"/>
        <w:framePr w:wrap="none" w:vAnchor="page" w:hAnchor="page" w:x="5859" w:y="14132"/>
        <w:shd w:val="clear" w:color="auto" w:fill="auto"/>
        <w:spacing w:line="140" w:lineRule="exact"/>
        <w:ind w:left="20"/>
      </w:pPr>
      <w:r>
        <w:rPr>
          <w:rStyle w:val="7pt0pt4"/>
        </w:rPr>
        <w:t>254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7139" w:y="2391"/>
        <w:shd w:val="clear" w:color="auto" w:fill="auto"/>
        <w:spacing w:line="150" w:lineRule="exact"/>
        <w:ind w:left="20"/>
      </w:pPr>
      <w:r>
        <w:rPr>
          <w:rStyle w:val="475pt0pt2"/>
        </w:rPr>
        <w:t>КОЛИСАНКА (КОЛИСКОВА ПІСНЯ)</w:t>
      </w:r>
    </w:p>
    <w:p w:rsidR="00361F9A" w:rsidRDefault="005F5C25">
      <w:pPr>
        <w:pStyle w:val="81"/>
        <w:framePr w:w="3658" w:h="11111" w:hRule="exact" w:wrap="none" w:vAnchor="page" w:hAnchor="page" w:x="2133" w:y="2715"/>
        <w:shd w:val="clear" w:color="auto" w:fill="auto"/>
        <w:ind w:left="20" w:right="20"/>
      </w:pPr>
      <w:r>
        <w:rPr>
          <w:rStyle w:val="0ptf4"/>
        </w:rPr>
        <w:t xml:space="preserve">пропало. Кого ловили на базарі. Кого — на помешканні. Скрізь, де б вони не з’являлись, їх забирали.” згадував К. А.Порфіненко. Доходило аж до фізичного винищення. Так, у сер. 30-х </w:t>
      </w:r>
      <w:r>
        <w:rPr>
          <w:rStyle w:val="0ptf4"/>
          <w:lang w:val="en-US"/>
        </w:rPr>
        <w:t xml:space="preserve">pp. </w:t>
      </w:r>
      <w:r>
        <w:rPr>
          <w:rStyle w:val="0ptf4"/>
        </w:rPr>
        <w:t xml:space="preserve">було організовано Перший всеукраїнський конгрес лірників. На нього було </w:t>
      </w:r>
      <w:r>
        <w:rPr>
          <w:rStyle w:val="0ptf4"/>
        </w:rPr>
        <w:t>зібрано понад 200 К. та розстріляно НКВД. До цькування долучилися письменники Ю.Смолич твердив: “Кобза заховує у собі певну небезпеку, бо надто міцно зв'язана з націоналістичними елементами укр. культури, з романтикою козацькою й Січі Запорізької”. М.Хвиль</w:t>
      </w:r>
      <w:r>
        <w:rPr>
          <w:rStyle w:val="0ptf4"/>
        </w:rPr>
        <w:t xml:space="preserve">овий закликав "вибивати колом закобзарену психіку народу”. М.Бажан у поемі “Сліпці” називає К. “зрайцями”, “смердючими недоносками", засуджує на смерть К. та кобзарство: </w:t>
      </w:r>
      <w:r>
        <w:rPr>
          <w:rStyle w:val="0ptf6"/>
        </w:rPr>
        <w:t>“Помреш як собака, як вигнаний зайда, Пограти, юродивий, спотворену гру!"</w:t>
      </w:r>
    </w:p>
    <w:p w:rsidR="00361F9A" w:rsidRDefault="005F5C25">
      <w:pPr>
        <w:pStyle w:val="81"/>
        <w:framePr w:w="3658" w:h="11111" w:hRule="exact" w:wrap="none" w:vAnchor="page" w:hAnchor="page" w:x="2133" w:y="2715"/>
        <w:shd w:val="clear" w:color="auto" w:fill="auto"/>
        <w:ind w:left="20" w:right="20" w:firstLine="280"/>
      </w:pPr>
      <w:r>
        <w:rPr>
          <w:rStyle w:val="0ptf4"/>
        </w:rPr>
        <w:t xml:space="preserve">Поряд з цим </w:t>
      </w:r>
      <w:r>
        <w:rPr>
          <w:rStyle w:val="0ptf4"/>
        </w:rPr>
        <w:t>створювалися капели бандуристів та згодом школи кобзарського мист-ва, які використовувалися в комуністичних пропагандистських цілях. Складалися відповідні, позбавлені жодної худож. вартості думи.</w:t>
      </w:r>
    </w:p>
    <w:p w:rsidR="00361F9A" w:rsidRDefault="005F5C25">
      <w:pPr>
        <w:pStyle w:val="470"/>
        <w:framePr w:w="3658" w:h="11111" w:hRule="exact" w:wrap="none" w:vAnchor="page" w:hAnchor="page" w:x="2133" w:y="2715"/>
        <w:shd w:val="clear" w:color="auto" w:fill="auto"/>
        <w:spacing w:after="0"/>
        <w:ind w:left="20" w:firstLine="280"/>
        <w:jc w:val="both"/>
      </w:pPr>
      <w:r>
        <w:rPr>
          <w:rStyle w:val="477pt0pt"/>
        </w:rPr>
        <w:t xml:space="preserve">Див.: </w:t>
      </w:r>
      <w:r>
        <w:rPr>
          <w:rStyle w:val="470pt"/>
          <w:i/>
          <w:iCs/>
        </w:rPr>
        <w:t>Багші, Жирші, Рапсод.</w:t>
      </w:r>
    </w:p>
    <w:p w:rsidR="00361F9A" w:rsidRDefault="005F5C25">
      <w:pPr>
        <w:pStyle w:val="421"/>
        <w:framePr w:w="3658" w:h="11111" w:hRule="exact" w:wrap="none" w:vAnchor="page" w:hAnchor="page" w:x="2133" w:y="2715"/>
        <w:shd w:val="clear" w:color="auto" w:fill="auto"/>
        <w:spacing w:after="120" w:line="178" w:lineRule="exact"/>
        <w:ind w:right="20"/>
      </w:pPr>
      <w:r>
        <w:rPr>
          <w:rStyle w:val="42Batang7pt0pt1"/>
          <w:i/>
          <w:iCs/>
        </w:rPr>
        <w:t xml:space="preserve">Анатолій </w:t>
      </w:r>
      <w:r>
        <w:rPr>
          <w:rStyle w:val="42Batang7pt0pt1"/>
          <w:i/>
          <w:iCs/>
          <w:lang w:val="ru-RU"/>
        </w:rPr>
        <w:t>Волков</w:t>
      </w:r>
    </w:p>
    <w:p w:rsidR="00361F9A" w:rsidRDefault="005F5C25">
      <w:pPr>
        <w:pStyle w:val="81"/>
        <w:framePr w:w="3658" w:h="11111" w:hRule="exact" w:wrap="none" w:vAnchor="page" w:hAnchor="page" w:x="2133" w:y="2715"/>
        <w:shd w:val="clear" w:color="auto" w:fill="auto"/>
        <w:ind w:left="20" w:right="20" w:firstLine="280"/>
      </w:pPr>
      <w:r>
        <w:rPr>
          <w:rStyle w:val="8pt0pt"/>
        </w:rPr>
        <w:t xml:space="preserve">КОВАНІ СЛОВА </w:t>
      </w:r>
      <w:r>
        <w:rPr>
          <w:rStyle w:val="0ptf4"/>
        </w:rPr>
        <w:t>— с</w:t>
      </w:r>
      <w:r>
        <w:rPr>
          <w:rStyle w:val="0ptf4"/>
        </w:rPr>
        <w:t xml:space="preserve">лова, які штучно створені письменниками, здебільшого в тих випадках, коли в укр. мові були відсутні слова для позначення того чи ін. явища. Цей вираз вживався з 1870-х </w:t>
      </w:r>
      <w:r>
        <w:rPr>
          <w:rStyle w:val="0ptf4"/>
          <w:lang w:val="en-US"/>
        </w:rPr>
        <w:t xml:space="preserve">pp., </w:t>
      </w:r>
      <w:r>
        <w:rPr>
          <w:rStyle w:val="0ptf4"/>
        </w:rPr>
        <w:t>первісно з негативним забарвленням, критиками народницького напрямку, шо вони намаг</w:t>
      </w:r>
      <w:r>
        <w:rPr>
          <w:rStyle w:val="0ptf4"/>
        </w:rPr>
        <w:t xml:space="preserve">ались обмежити укр. літ. мову лише селянською лексикою. Серед авторів “К.с.” Т,Шевченко: </w:t>
      </w:r>
      <w:r>
        <w:rPr>
          <w:rStyle w:val="0ptf6"/>
        </w:rPr>
        <w:t>передмова, післямова</w:t>
      </w:r>
      <w:r>
        <w:rPr>
          <w:rStyle w:val="0ptf5"/>
        </w:rPr>
        <w:t>;</w:t>
      </w:r>
      <w:r>
        <w:rPr>
          <w:rStyle w:val="0ptf4"/>
        </w:rPr>
        <w:t xml:space="preserve"> Нечуй- Левицький: байдужість, </w:t>
      </w:r>
      <w:r>
        <w:rPr>
          <w:rStyle w:val="0ptf6"/>
        </w:rPr>
        <w:t xml:space="preserve">самосвідомість, світогляд; </w:t>
      </w:r>
      <w:r>
        <w:rPr>
          <w:rStyle w:val="0ptf4"/>
        </w:rPr>
        <w:t xml:space="preserve">М.Старицький: мрія, </w:t>
      </w:r>
      <w:r>
        <w:rPr>
          <w:rStyle w:val="0ptf6"/>
        </w:rPr>
        <w:t>чарівливий</w:t>
      </w:r>
      <w:r>
        <w:rPr>
          <w:rStyle w:val="0ptf4"/>
        </w:rPr>
        <w:t>; Олена Пчілка П.Грабовський: самопізнання; М. Левченко: о</w:t>
      </w:r>
      <w:r>
        <w:rPr>
          <w:rStyle w:val="0ptf4"/>
        </w:rPr>
        <w:t xml:space="preserve">брій; Леся Українка: </w:t>
      </w:r>
      <w:r>
        <w:rPr>
          <w:rStyle w:val="0ptf6"/>
        </w:rPr>
        <w:t>провесна,</w:t>
      </w:r>
      <w:r>
        <w:rPr>
          <w:rStyle w:val="8pt0pt"/>
        </w:rPr>
        <w:t xml:space="preserve"> </w:t>
      </w:r>
      <w:r>
        <w:rPr>
          <w:rStyle w:val="0ptf4"/>
        </w:rPr>
        <w:t>промінь. Отже, доцільність кування слів було підтверджено життям: усі вищенаведені “К.с.” сьогодні увійшли до основного словникового фонду.</w:t>
      </w:r>
    </w:p>
    <w:p w:rsidR="00361F9A" w:rsidRDefault="005F5C25">
      <w:pPr>
        <w:pStyle w:val="470"/>
        <w:framePr w:w="3658" w:h="11111" w:hRule="exact" w:wrap="none" w:vAnchor="page" w:hAnchor="page" w:x="2133" w:y="2715"/>
        <w:shd w:val="clear" w:color="auto" w:fill="auto"/>
        <w:spacing w:after="0"/>
        <w:ind w:left="20" w:right="20" w:firstLine="280"/>
        <w:jc w:val="both"/>
      </w:pPr>
      <w:r>
        <w:rPr>
          <w:rStyle w:val="477pt0pt"/>
        </w:rPr>
        <w:t xml:space="preserve">Див: </w:t>
      </w:r>
      <w:r>
        <w:rPr>
          <w:rStyle w:val="470pt"/>
          <w:i/>
          <w:iCs/>
        </w:rPr>
        <w:t xml:space="preserve">Індивідуалізм. Пуризм. Псевдо- </w:t>
      </w:r>
      <w:r>
        <w:rPr>
          <w:rStyle w:val="477pt0pt"/>
        </w:rPr>
        <w:t>неологізм</w:t>
      </w:r>
    </w:p>
    <w:p w:rsidR="00361F9A" w:rsidRDefault="005F5C25">
      <w:pPr>
        <w:pStyle w:val="201"/>
        <w:framePr w:w="3658" w:h="11111" w:hRule="exact" w:wrap="none" w:vAnchor="page" w:hAnchor="page" w:x="2133" w:y="2715"/>
        <w:shd w:val="clear" w:color="auto" w:fill="auto"/>
        <w:spacing w:after="120" w:line="178" w:lineRule="exact"/>
        <w:ind w:right="20"/>
        <w:jc w:val="right"/>
      </w:pPr>
      <w:r>
        <w:rPr>
          <w:rStyle w:val="20Garamond8pt0pt"/>
        </w:rPr>
        <w:t xml:space="preserve">Анатолій </w:t>
      </w:r>
      <w:r>
        <w:rPr>
          <w:rStyle w:val="20Garamond8pt0pt"/>
          <w:lang w:val="ru-RU"/>
        </w:rPr>
        <w:t>Волков</w:t>
      </w:r>
    </w:p>
    <w:p w:rsidR="00361F9A" w:rsidRDefault="005F5C25">
      <w:pPr>
        <w:pStyle w:val="81"/>
        <w:framePr w:w="3658" w:h="11111" w:hRule="exact" w:wrap="none" w:vAnchor="page" w:hAnchor="page" w:x="2133" w:y="2715"/>
        <w:shd w:val="clear" w:color="auto" w:fill="auto"/>
        <w:ind w:left="20" w:right="20" w:firstLine="280"/>
      </w:pPr>
      <w:r>
        <w:rPr>
          <w:rStyle w:val="8pt0pt"/>
        </w:rPr>
        <w:t xml:space="preserve">КОДА </w:t>
      </w:r>
      <w:r>
        <w:rPr>
          <w:rStyle w:val="0ptf4"/>
        </w:rPr>
        <w:t xml:space="preserve">(італ. </w:t>
      </w:r>
      <w:r>
        <w:rPr>
          <w:rStyle w:val="0ptf6"/>
          <w:lang w:val="fr-FR"/>
        </w:rPr>
        <w:t>coda</w:t>
      </w:r>
      <w:r>
        <w:rPr>
          <w:rStyle w:val="8pt0pt"/>
          <w:lang w:val="fr-FR"/>
        </w:rPr>
        <w:t xml:space="preserve"> </w:t>
      </w:r>
      <w:r>
        <w:rPr>
          <w:rStyle w:val="0ptf4"/>
        </w:rPr>
        <w:t xml:space="preserve">— додаток, закінчення, віл лат. </w:t>
      </w:r>
      <w:r>
        <w:rPr>
          <w:rStyle w:val="0ptf6"/>
          <w:lang w:val="fr-FR"/>
        </w:rPr>
        <w:t>cauda</w:t>
      </w:r>
      <w:r>
        <w:rPr>
          <w:rStyle w:val="8pt0pt"/>
          <w:lang w:val="fr-FR"/>
        </w:rPr>
        <w:t xml:space="preserve"> </w:t>
      </w:r>
      <w:r>
        <w:rPr>
          <w:rStyle w:val="0ptf4"/>
        </w:rPr>
        <w:t xml:space="preserve">— хвіст) — 1) додатковий рядок (або рядки) понад канонічну кількість у твердих строфічних формах, </w:t>
      </w:r>
      <w:r>
        <w:rPr>
          <w:rStyle w:val="0ptf4"/>
          <w:lang w:val="ru-RU"/>
        </w:rPr>
        <w:t xml:space="preserve">напр., </w:t>
      </w:r>
      <w:r>
        <w:rPr>
          <w:rStyle w:val="0ptf4"/>
        </w:rPr>
        <w:t xml:space="preserve">понад </w:t>
      </w:r>
      <w:r>
        <w:rPr>
          <w:rStyle w:val="8pt0pt"/>
        </w:rPr>
        <w:t xml:space="preserve">14 </w:t>
      </w:r>
      <w:r>
        <w:rPr>
          <w:rStyle w:val="0ptf4"/>
        </w:rPr>
        <w:t xml:space="preserve">у </w:t>
      </w:r>
      <w:r>
        <w:rPr>
          <w:rStyle w:val="8pt0pt"/>
        </w:rPr>
        <w:t xml:space="preserve">сонеті, </w:t>
      </w:r>
      <w:r>
        <w:rPr>
          <w:rStyle w:val="0ptf4"/>
        </w:rPr>
        <w:t xml:space="preserve">понад 8 у </w:t>
      </w:r>
      <w:r>
        <w:rPr>
          <w:rStyle w:val="8pt0pt6"/>
        </w:rPr>
        <w:t>тріолеті,</w:t>
      </w:r>
      <w:r>
        <w:rPr>
          <w:rStyle w:val="8pt0pt5"/>
        </w:rPr>
        <w:t xml:space="preserve"> </w:t>
      </w:r>
      <w:r>
        <w:rPr>
          <w:rStyle w:val="0ptf4"/>
        </w:rPr>
        <w:t xml:space="preserve">2) заключна частина складної строфи, </w:t>
      </w:r>
      <w:r>
        <w:rPr>
          <w:rStyle w:val="0ptf4"/>
          <w:lang w:val="ru-RU"/>
        </w:rPr>
        <w:t xml:space="preserve">напр., </w:t>
      </w:r>
      <w:r>
        <w:rPr>
          <w:rStyle w:val="0ptf4"/>
        </w:rPr>
        <w:t xml:space="preserve">два останні рядки </w:t>
      </w:r>
      <w:r>
        <w:rPr>
          <w:rStyle w:val="8pt0pt6"/>
        </w:rPr>
        <w:t>октави</w:t>
      </w:r>
      <w:r>
        <w:rPr>
          <w:rStyle w:val="8pt0pt5"/>
        </w:rPr>
        <w:t xml:space="preserve"> </w:t>
      </w:r>
      <w:r>
        <w:rPr>
          <w:rStyle w:val="0ptf4"/>
        </w:rPr>
        <w:t xml:space="preserve">або </w:t>
      </w:r>
      <w:r>
        <w:rPr>
          <w:rStyle w:val="8pt0pt6"/>
        </w:rPr>
        <w:t>о</w:t>
      </w:r>
      <w:r>
        <w:rPr>
          <w:rStyle w:val="8pt0pt6"/>
        </w:rPr>
        <w:t>негінської строфи.</w:t>
      </w:r>
      <w:r>
        <w:rPr>
          <w:rStyle w:val="8pt0pt5"/>
        </w:rPr>
        <w:t xml:space="preserve"> </w:t>
      </w:r>
      <w:r>
        <w:rPr>
          <w:rStyle w:val="0ptf4"/>
        </w:rPr>
        <w:t>К., в цьому розширеному розумінні, іноді позначена відмінностями від основної частини, зокрема, кількістю стоп. К. може буїи і в астрофічних вірш, побудовах, де засобом її підкреслення є графічна відбивка, ін. шрифт тошо. За змістом К. з</w:t>
      </w:r>
      <w:r>
        <w:rPr>
          <w:rStyle w:val="0ptf4"/>
        </w:rPr>
        <w:t>дебільшого являє собою висновок- а</w:t>
      </w:r>
      <w:r>
        <w:rPr>
          <w:rStyle w:val="8pt0pt6"/>
        </w:rPr>
        <w:t>форизм,</w:t>
      </w:r>
      <w:r>
        <w:rPr>
          <w:rStyle w:val="8pt0pt5"/>
        </w:rPr>
        <w:t xml:space="preserve"> </w:t>
      </w:r>
      <w:r>
        <w:rPr>
          <w:rStyle w:val="0ptf4"/>
        </w:rPr>
        <w:t>пуант. В цьому розумінні вона, близька до муз-знавчого розуміння терміну: заключний розділ, шо завершує тв., узагальнюючи його зміст.</w:t>
      </w:r>
    </w:p>
    <w:p w:rsidR="00361F9A" w:rsidRDefault="005F5C25">
      <w:pPr>
        <w:pStyle w:val="81"/>
        <w:framePr w:w="3658" w:h="11111" w:hRule="exact" w:wrap="none" w:vAnchor="page" w:hAnchor="page" w:x="2133" w:y="2715"/>
        <w:shd w:val="clear" w:color="auto" w:fill="auto"/>
        <w:ind w:left="20" w:firstLine="280"/>
      </w:pPr>
      <w:r>
        <w:rPr>
          <w:rStyle w:val="0ptf4"/>
        </w:rPr>
        <w:t xml:space="preserve">Приклади К. є в Дайте Аліг’єрі </w:t>
      </w:r>
      <w:r>
        <w:rPr>
          <w:rStyle w:val="0ptf4"/>
          <w:lang w:val="en-US"/>
        </w:rPr>
        <w:t>(“Vita nova”),</w:t>
      </w:r>
    </w:p>
    <w:p w:rsidR="00361F9A" w:rsidRDefault="005F5C25">
      <w:pPr>
        <w:pStyle w:val="81"/>
        <w:framePr w:w="3658" w:h="11111" w:hRule="exact" w:wrap="none" w:vAnchor="page" w:hAnchor="page" w:x="2133" w:y="2715"/>
        <w:shd w:val="clear" w:color="auto" w:fill="auto"/>
        <w:tabs>
          <w:tab w:val="left" w:pos="994"/>
        </w:tabs>
        <w:ind w:left="20"/>
      </w:pPr>
      <w:r>
        <w:rPr>
          <w:rStyle w:val="0ptf4"/>
        </w:rPr>
        <w:t>В.</w:t>
      </w:r>
      <w:r>
        <w:rPr>
          <w:rStyle w:val="0ptf4"/>
          <w:lang w:val="ru-RU"/>
        </w:rPr>
        <w:t xml:space="preserve">Брюсова </w:t>
      </w:r>
      <w:r>
        <w:rPr>
          <w:rStyle w:val="0ptf4"/>
        </w:rPr>
        <w:t xml:space="preserve">(сонет </w:t>
      </w:r>
      <w:r>
        <w:rPr>
          <w:rStyle w:val="0ptf4"/>
          <w:lang w:val="ru-RU"/>
        </w:rPr>
        <w:t>“Цветы роняют роб</w:t>
      </w:r>
      <w:r>
        <w:rPr>
          <w:rStyle w:val="0ptf4"/>
          <w:lang w:val="ru-RU"/>
        </w:rPr>
        <w:t>ко</w:t>
      </w:r>
    </w:p>
    <w:p w:rsidR="00361F9A" w:rsidRDefault="005F5C25">
      <w:pPr>
        <w:pStyle w:val="81"/>
        <w:framePr w:w="3686" w:h="5236" w:hRule="exact" w:wrap="none" w:vAnchor="page" w:hAnchor="page" w:x="6093" w:y="2710"/>
        <w:shd w:val="clear" w:color="auto" w:fill="auto"/>
        <w:ind w:left="20"/>
      </w:pPr>
      <w:r>
        <w:rPr>
          <w:rStyle w:val="0ptf4"/>
          <w:lang w:val="ru-RU"/>
        </w:rPr>
        <w:t xml:space="preserve">лепестки...”), </w:t>
      </w:r>
      <w:r>
        <w:rPr>
          <w:rStyle w:val="0ptf4"/>
        </w:rPr>
        <w:t>Є.Плужника (вірш “Суди мене судом твоїм суровим...”).</w:t>
      </w:r>
    </w:p>
    <w:p w:rsidR="00361F9A" w:rsidRDefault="005F5C25">
      <w:pPr>
        <w:pStyle w:val="421"/>
        <w:framePr w:w="3686" w:h="5236" w:hRule="exact" w:wrap="none" w:vAnchor="page" w:hAnchor="page" w:x="6093" w:y="2710"/>
        <w:shd w:val="clear" w:color="auto" w:fill="auto"/>
        <w:spacing w:after="120" w:line="178" w:lineRule="exact"/>
        <w:ind w:right="40"/>
      </w:pPr>
      <w:r>
        <w:rPr>
          <w:rStyle w:val="42Batang7pt0pt1"/>
          <w:i/>
          <w:iCs/>
        </w:rPr>
        <w:t>Елеонора Соловей</w:t>
      </w:r>
    </w:p>
    <w:p w:rsidR="00361F9A" w:rsidRDefault="005F5C25">
      <w:pPr>
        <w:pStyle w:val="81"/>
        <w:framePr w:w="3686" w:h="5236" w:hRule="exact" w:wrap="none" w:vAnchor="page" w:hAnchor="page" w:x="6093" w:y="2710"/>
        <w:shd w:val="clear" w:color="auto" w:fill="auto"/>
        <w:ind w:left="20" w:right="40" w:firstLine="260"/>
      </w:pPr>
      <w:r>
        <w:rPr>
          <w:rStyle w:val="8pt0pt"/>
        </w:rPr>
        <w:t xml:space="preserve">КОЛАЖ </w:t>
      </w:r>
      <w:r>
        <w:rPr>
          <w:rStyle w:val="0ptf4"/>
        </w:rPr>
        <w:t xml:space="preserve">— (від </w:t>
      </w:r>
      <w:r>
        <w:rPr>
          <w:rStyle w:val="0ptf4"/>
          <w:lang w:val="ru-RU"/>
        </w:rPr>
        <w:t xml:space="preserve">франц. </w:t>
      </w:r>
      <w:r>
        <w:rPr>
          <w:rStyle w:val="0ptf6"/>
          <w:lang w:val="en-US"/>
        </w:rPr>
        <w:t>college)</w:t>
      </w:r>
      <w:r>
        <w:rPr>
          <w:rStyle w:val="8pt0pt"/>
          <w:lang w:val="en-US"/>
        </w:rPr>
        <w:t xml:space="preserve"> </w:t>
      </w:r>
      <w:r>
        <w:rPr>
          <w:rStyle w:val="0ptf4"/>
        </w:rPr>
        <w:t>— довільне поєднання відносно автономних за змістом фрагментів.</w:t>
      </w:r>
    </w:p>
    <w:p w:rsidR="00361F9A" w:rsidRDefault="005F5C25">
      <w:pPr>
        <w:pStyle w:val="81"/>
        <w:framePr w:w="3686" w:h="5236" w:hRule="exact" w:wrap="none" w:vAnchor="page" w:hAnchor="page" w:x="6093" w:y="2710"/>
        <w:shd w:val="clear" w:color="auto" w:fill="auto"/>
        <w:ind w:left="20" w:right="40" w:firstLine="260"/>
      </w:pPr>
      <w:r>
        <w:rPr>
          <w:rStyle w:val="0ptf4"/>
        </w:rPr>
        <w:t xml:space="preserve">К. був введений представниками літ. авангарду як експериментальний прийом </w:t>
      </w:r>
      <w:r>
        <w:rPr>
          <w:rStyle w:val="0ptf4"/>
        </w:rPr>
        <w:t>побудови тв., який передбачає особливу семантичну насиченість тексту та підвищену інтерпретаційну діяльність читача. К. широко вживався Г.Аполлінером, Дж.Джойсом. Т.-С.Еліотом, П.Целаном та ін.</w:t>
      </w:r>
    </w:p>
    <w:p w:rsidR="00361F9A" w:rsidRDefault="005F5C25">
      <w:pPr>
        <w:pStyle w:val="81"/>
        <w:framePr w:w="3686" w:h="5236" w:hRule="exact" w:wrap="none" w:vAnchor="page" w:hAnchor="page" w:x="6093" w:y="2710"/>
        <w:shd w:val="clear" w:color="auto" w:fill="auto"/>
        <w:ind w:left="20" w:right="40" w:firstLine="260"/>
      </w:pPr>
      <w:r>
        <w:rPr>
          <w:rStyle w:val="0ptf4"/>
        </w:rPr>
        <w:t xml:space="preserve">Особливе розповсюдження отримує у </w:t>
      </w:r>
      <w:r>
        <w:rPr>
          <w:rStyle w:val="8pt0pt"/>
        </w:rPr>
        <w:t xml:space="preserve">постмодернізмі, </w:t>
      </w:r>
      <w:r>
        <w:rPr>
          <w:rStyle w:val="0ptf4"/>
        </w:rPr>
        <w:t>де фрагмента</w:t>
      </w:r>
      <w:r>
        <w:rPr>
          <w:rStyle w:val="0ptf4"/>
        </w:rPr>
        <w:t xml:space="preserve">рність, розірваність, композиційна аморфність виступають як ознаки даної течії, шо виявляються у поліфонічності, інформаційній насиченості та </w:t>
      </w:r>
      <w:r>
        <w:rPr>
          <w:rStyle w:val="0ptf4"/>
          <w:lang w:val="ru-RU"/>
        </w:rPr>
        <w:t xml:space="preserve">внутр. </w:t>
      </w:r>
      <w:r>
        <w:rPr>
          <w:rStyle w:val="0ptf4"/>
        </w:rPr>
        <w:t>варіантності тв. У цьому випадкові К. має не стільки експериментальний, скільки компо</w:t>
      </w:r>
      <w:r>
        <w:rPr>
          <w:rStyle w:val="0ptf4"/>
        </w:rPr>
        <w:softHyphen/>
        <w:t>зиційно-змістовний ха</w:t>
      </w:r>
      <w:r>
        <w:rPr>
          <w:rStyle w:val="0ptf4"/>
        </w:rPr>
        <w:t>рактер і є визначальним чинником етил, та семантичного навантаження тексту. Інакше кажучи, К. є необхідним складником худож. системи постмодерністської л-ри. Цей прийом зустрічається у Х.Кортасара, Дж.Барнса, Вік. Єрофєєва, Ю.іздрика та ін.</w:t>
      </w:r>
    </w:p>
    <w:p w:rsidR="00361F9A" w:rsidRDefault="005F5C25">
      <w:pPr>
        <w:pStyle w:val="81"/>
        <w:framePr w:w="3686" w:h="5236" w:hRule="exact" w:wrap="none" w:vAnchor="page" w:hAnchor="page" w:x="6093" w:y="2710"/>
        <w:shd w:val="clear" w:color="auto" w:fill="auto"/>
        <w:ind w:left="20" w:right="40" w:firstLine="260"/>
      </w:pPr>
      <w:r>
        <w:rPr>
          <w:rStyle w:val="0ptf4"/>
        </w:rPr>
        <w:t>Однотипні явища</w:t>
      </w:r>
      <w:r>
        <w:rPr>
          <w:rStyle w:val="0ptf4"/>
        </w:rPr>
        <w:t xml:space="preserve"> спостерігаються в образотвор. мист-ві авангарду.</w:t>
      </w:r>
    </w:p>
    <w:p w:rsidR="00361F9A" w:rsidRDefault="005F5C25">
      <w:pPr>
        <w:pStyle w:val="421"/>
        <w:framePr w:w="3686" w:h="5236" w:hRule="exact" w:wrap="none" w:vAnchor="page" w:hAnchor="page" w:x="6093" w:y="2710"/>
        <w:shd w:val="clear" w:color="auto" w:fill="auto"/>
        <w:spacing w:after="0" w:line="178" w:lineRule="exact"/>
        <w:ind w:right="40"/>
      </w:pPr>
      <w:r>
        <w:rPr>
          <w:rStyle w:val="42Batang7pt0pt1"/>
          <w:i/>
          <w:iCs/>
        </w:rPr>
        <w:t>Наталя ІІихоманова</w:t>
      </w:r>
    </w:p>
    <w:p w:rsidR="00361F9A" w:rsidRDefault="005F5C25">
      <w:pPr>
        <w:pStyle w:val="190"/>
        <w:framePr w:w="3686" w:h="5586" w:hRule="exact" w:wrap="none" w:vAnchor="page" w:hAnchor="page" w:x="6093" w:y="8249"/>
        <w:shd w:val="clear" w:color="auto" w:fill="auto"/>
        <w:ind w:left="20" w:firstLine="260"/>
      </w:pPr>
      <w:r>
        <w:rPr>
          <w:rStyle w:val="198pt0pt"/>
        </w:rPr>
        <w:t>КОЛИСАНКА (КОЛИСКОВА ПІСНЯ) —</w:t>
      </w:r>
    </w:p>
    <w:p w:rsidR="00361F9A" w:rsidRDefault="005F5C25">
      <w:pPr>
        <w:pStyle w:val="81"/>
        <w:framePr w:w="3686" w:h="5586" w:hRule="exact" w:wrap="none" w:vAnchor="page" w:hAnchor="page" w:x="6093" w:y="8249"/>
        <w:shd w:val="clear" w:color="auto" w:fill="auto"/>
        <w:ind w:left="20" w:right="40"/>
      </w:pPr>
      <w:r>
        <w:rPr>
          <w:rStyle w:val="0ptf4"/>
        </w:rPr>
        <w:t>жанр нар. лір. пісні. К. співає мати (зрідка бабуся), аби заколисати, залюляти, приспати, приспівати дитину. К. переважно короткі. Ритм і темп — зумовлені темпом гойдання. Мелодія — наспівна, нескладна. Мета К. — відповідними рухами, монотонним співом і пр</w:t>
      </w:r>
      <w:r>
        <w:rPr>
          <w:rStyle w:val="0ptf4"/>
        </w:rPr>
        <w:t xml:space="preserve">иємними дитині словесними образами спонукати до сну малого слухача. Муз. і словесна форма та самий зміст К. вказують на прадавнє її походження, на його спорідненість із магічними навіюваннями — </w:t>
      </w:r>
      <w:r>
        <w:rPr>
          <w:rStyle w:val="8pt0pt6"/>
        </w:rPr>
        <w:t>замовляннями.</w:t>
      </w:r>
    </w:p>
    <w:p w:rsidR="00361F9A" w:rsidRDefault="005F5C25">
      <w:pPr>
        <w:pStyle w:val="81"/>
        <w:framePr w:w="3686" w:h="5586" w:hRule="exact" w:wrap="none" w:vAnchor="page" w:hAnchor="page" w:x="6093" w:y="8249"/>
        <w:shd w:val="clear" w:color="auto" w:fill="auto"/>
        <w:ind w:left="20" w:right="40" w:firstLine="260"/>
      </w:pPr>
      <w:r>
        <w:rPr>
          <w:rStyle w:val="0ptf4"/>
        </w:rPr>
        <w:t xml:space="preserve">К. кличе, аби прийшли олюднені Сон (Сонко, </w:t>
      </w:r>
      <w:r>
        <w:rPr>
          <w:rStyle w:val="0ptf4"/>
        </w:rPr>
        <w:t>Сонько), Дрімота (Дрімка, Дрімотонька) — очевидний відгомін міфол. уявлень:</w:t>
      </w:r>
    </w:p>
    <w:p w:rsidR="00361F9A" w:rsidRDefault="005F5C25">
      <w:pPr>
        <w:pStyle w:val="211"/>
        <w:framePr w:w="3686" w:h="5586" w:hRule="exact" w:wrap="none" w:vAnchor="page" w:hAnchor="page" w:x="6093" w:y="8249"/>
        <w:shd w:val="clear" w:color="auto" w:fill="auto"/>
        <w:ind w:left="300" w:right="2260"/>
        <w:jc w:val="left"/>
      </w:pPr>
      <w:r>
        <w:rPr>
          <w:rStyle w:val="210pt1"/>
        </w:rPr>
        <w:t xml:space="preserve">Холи </w:t>
      </w:r>
      <w:r>
        <w:rPr>
          <w:rStyle w:val="2155pt0pt0"/>
          <w:i/>
          <w:iCs/>
        </w:rPr>
        <w:t>по</w:t>
      </w:r>
      <w:r>
        <w:rPr>
          <w:rStyle w:val="210pt1"/>
        </w:rPr>
        <w:t xml:space="preserve"> нас </w:t>
      </w:r>
      <w:r>
        <w:rPr>
          <w:rStyle w:val="2155pt0pt0"/>
          <w:i/>
          <w:iCs/>
        </w:rPr>
        <w:t>ночувати І дитину колихати.</w:t>
      </w:r>
    </w:p>
    <w:p w:rsidR="00361F9A" w:rsidRDefault="005F5C25">
      <w:pPr>
        <w:pStyle w:val="211"/>
        <w:framePr w:w="3686" w:h="5586" w:hRule="exact" w:wrap="none" w:vAnchor="page" w:hAnchor="page" w:x="6093" w:y="8249"/>
        <w:shd w:val="clear" w:color="auto" w:fill="auto"/>
        <w:ind w:left="20" w:firstLine="260"/>
      </w:pPr>
      <w:r>
        <w:rPr>
          <w:rStyle w:val="2155pt0pt0"/>
          <w:i/>
          <w:iCs/>
        </w:rPr>
        <w:t>Ходи, сопку, в колисочку,</w:t>
      </w:r>
    </w:p>
    <w:p w:rsidR="00361F9A" w:rsidRDefault="005F5C25">
      <w:pPr>
        <w:pStyle w:val="211"/>
        <w:framePr w:w="3686" w:h="5586" w:hRule="exact" w:wrap="none" w:vAnchor="page" w:hAnchor="page" w:x="6093" w:y="8249"/>
        <w:shd w:val="clear" w:color="auto" w:fill="auto"/>
        <w:ind w:left="20" w:firstLine="260"/>
      </w:pPr>
      <w:r>
        <w:rPr>
          <w:rStyle w:val="2155pt0pt0"/>
          <w:i/>
          <w:iCs/>
        </w:rPr>
        <w:t>Приспи нашу дитиночку.</w:t>
      </w:r>
    </w:p>
    <w:p w:rsidR="00361F9A" w:rsidRDefault="005F5C25">
      <w:pPr>
        <w:pStyle w:val="81"/>
        <w:framePr w:w="3686" w:h="5586" w:hRule="exact" w:wrap="none" w:vAnchor="page" w:hAnchor="page" w:x="6093" w:y="8249"/>
        <w:shd w:val="clear" w:color="auto" w:fill="auto"/>
        <w:ind w:left="20" w:right="40"/>
        <w:jc w:val="right"/>
      </w:pPr>
      <w:r>
        <w:rPr>
          <w:rStyle w:val="0ptf4"/>
        </w:rPr>
        <w:t>Поряд з цими образами — тварини, шо піклуються про дитину. Найчастіше “співають кота"</w:t>
      </w:r>
    </w:p>
    <w:p w:rsidR="00361F9A" w:rsidRDefault="005F5C25">
      <w:pPr>
        <w:pStyle w:val="180"/>
        <w:framePr w:w="3686" w:h="5586" w:hRule="exact" w:wrap="none" w:vAnchor="page" w:hAnchor="page" w:x="6093" w:y="8249"/>
        <w:numPr>
          <w:ilvl w:val="0"/>
          <w:numId w:val="143"/>
        </w:numPr>
        <w:shd w:val="clear" w:color="auto" w:fill="auto"/>
        <w:tabs>
          <w:tab w:val="left" w:pos="260"/>
        </w:tabs>
        <w:ind w:left="20" w:right="40" w:firstLine="0"/>
      </w:pPr>
      <w:r>
        <w:rPr>
          <w:rStyle w:val="180pt"/>
          <w:i/>
          <w:iCs/>
        </w:rPr>
        <w:t>кіт м</w:t>
      </w:r>
      <w:r>
        <w:rPr>
          <w:rStyle w:val="180pt"/>
          <w:i/>
          <w:iCs/>
        </w:rPr>
        <w:t xml:space="preserve">’який, теплий, кіт сірий, кіт білий, кіт волохатий, кіт-буркіт, кіт-котар, котик-воркотик. </w:t>
      </w:r>
      <w:r>
        <w:rPr>
          <w:rStyle w:val="180pt0"/>
        </w:rPr>
        <w:t>який .сам любить спати і дитину ладен приспати. Кота приваблюють тим, шо:</w:t>
      </w:r>
    </w:p>
    <w:p w:rsidR="00361F9A" w:rsidRDefault="005F5C25">
      <w:pPr>
        <w:pStyle w:val="221"/>
        <w:framePr w:w="3686" w:h="5586" w:hRule="exact" w:wrap="none" w:vAnchor="page" w:hAnchor="page" w:x="6093" w:y="8249"/>
        <w:shd w:val="clear" w:color="auto" w:fill="auto"/>
        <w:ind w:left="20" w:firstLine="260"/>
      </w:pPr>
      <w:r>
        <w:rPr>
          <w:rStyle w:val="222"/>
        </w:rPr>
        <w:t>У нас хата тепленька,</w:t>
      </w:r>
    </w:p>
    <w:p w:rsidR="00361F9A" w:rsidRDefault="005F5C25">
      <w:pPr>
        <w:pStyle w:val="211"/>
        <w:framePr w:w="3686" w:h="5586" w:hRule="exact" w:wrap="none" w:vAnchor="page" w:hAnchor="page" w:x="6093" w:y="8249"/>
        <w:shd w:val="clear" w:color="auto" w:fill="auto"/>
        <w:ind w:left="20" w:firstLine="260"/>
      </w:pPr>
      <w:r>
        <w:rPr>
          <w:rStyle w:val="2155pt0pt0"/>
          <w:i/>
          <w:iCs/>
        </w:rPr>
        <w:t>Дитина маленька.</w:t>
      </w:r>
    </w:p>
    <w:p w:rsidR="00361F9A" w:rsidRDefault="005F5C25">
      <w:pPr>
        <w:pStyle w:val="81"/>
        <w:framePr w:w="3686" w:h="5586" w:hRule="exact" w:wrap="none" w:vAnchor="page" w:hAnchor="page" w:x="6093" w:y="8249"/>
        <w:shd w:val="clear" w:color="auto" w:fill="auto"/>
        <w:ind w:left="20" w:firstLine="260"/>
      </w:pPr>
      <w:r>
        <w:rPr>
          <w:rStyle w:val="0ptf4"/>
        </w:rPr>
        <w:t>Кіт займається тим, чим йому й належиться:</w:t>
      </w:r>
    </w:p>
    <w:p w:rsidR="00361F9A" w:rsidRDefault="005F5C25">
      <w:pPr>
        <w:pStyle w:val="211"/>
        <w:framePr w:w="3686" w:h="5586" w:hRule="exact" w:wrap="none" w:vAnchor="page" w:hAnchor="page" w:x="6093" w:y="8249"/>
        <w:shd w:val="clear" w:color="auto" w:fill="auto"/>
        <w:ind w:left="300" w:right="2480"/>
        <w:jc w:val="left"/>
      </w:pPr>
      <w:r>
        <w:rPr>
          <w:rStyle w:val="2155pt0pt0"/>
          <w:i/>
          <w:iCs/>
        </w:rPr>
        <w:t>Сірий кіт</w:t>
      </w:r>
      <w:r>
        <w:rPr>
          <w:rStyle w:val="2155pt0pt0"/>
          <w:i/>
          <w:iCs/>
        </w:rPr>
        <w:t xml:space="preserve"> На колодку</w:t>
      </w:r>
      <w:r>
        <w:rPr>
          <w:rStyle w:val="210pt1"/>
        </w:rPr>
        <w:t xml:space="preserve"> скік,</w:t>
      </w:r>
    </w:p>
    <w:p w:rsidR="00361F9A" w:rsidRDefault="005F5C25">
      <w:pPr>
        <w:pStyle w:val="221"/>
        <w:framePr w:w="3686" w:h="5586" w:hRule="exact" w:wrap="none" w:vAnchor="page" w:hAnchor="page" w:x="6093" w:y="8249"/>
        <w:shd w:val="clear" w:color="auto" w:fill="auto"/>
        <w:ind w:left="20" w:firstLine="260"/>
      </w:pPr>
      <w:r>
        <w:rPr>
          <w:rStyle w:val="222"/>
        </w:rPr>
        <w:t xml:space="preserve">Впіймав </w:t>
      </w:r>
      <w:r>
        <w:rPr>
          <w:rStyle w:val="2255pt0pt1"/>
        </w:rPr>
        <w:t>мишку,</w:t>
      </w:r>
    </w:p>
    <w:p w:rsidR="00361F9A" w:rsidRDefault="005F5C25">
      <w:pPr>
        <w:pStyle w:val="221"/>
        <w:framePr w:w="3686" w:h="5586" w:hRule="exact" w:wrap="none" w:vAnchor="page" w:hAnchor="page" w:x="6093" w:y="8249"/>
        <w:shd w:val="clear" w:color="auto" w:fill="auto"/>
        <w:ind w:left="20" w:firstLine="260"/>
      </w:pPr>
      <w:r>
        <w:rPr>
          <w:rStyle w:val="222"/>
        </w:rPr>
        <w:t>Пустив у колиску.</w:t>
      </w:r>
    </w:p>
    <w:p w:rsidR="00361F9A" w:rsidRDefault="005F5C25">
      <w:pPr>
        <w:pStyle w:val="a5"/>
        <w:framePr w:wrap="none" w:vAnchor="page" w:hAnchor="page" w:x="5785" w:y="14036"/>
        <w:shd w:val="clear" w:color="auto" w:fill="auto"/>
        <w:spacing w:line="140" w:lineRule="exact"/>
        <w:ind w:left="20"/>
      </w:pPr>
      <w:r>
        <w:rPr>
          <w:rStyle w:val="7pt0pt4"/>
        </w:rPr>
        <w:t>255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57" w:y="2367"/>
        <w:shd w:val="clear" w:color="auto" w:fill="auto"/>
        <w:spacing w:line="150" w:lineRule="exact"/>
        <w:ind w:left="20"/>
      </w:pPr>
      <w:r>
        <w:rPr>
          <w:rStyle w:val="475pt0pt3"/>
        </w:rPr>
        <w:t>КОЛИСАНКА ЛІТЕРАТУРНА</w:t>
      </w:r>
    </w:p>
    <w:p w:rsidR="00361F9A" w:rsidRDefault="005F5C25">
      <w:pPr>
        <w:pStyle w:val="221"/>
        <w:framePr w:w="3696" w:h="11126" w:hRule="exact" w:wrap="none" w:vAnchor="page" w:hAnchor="page" w:x="2128" w:y="2652"/>
        <w:shd w:val="clear" w:color="auto" w:fill="auto"/>
        <w:ind w:left="20" w:firstLine="300"/>
      </w:pPr>
      <w:r>
        <w:rPr>
          <w:rStyle w:val="222"/>
        </w:rPr>
        <w:t>Мишка буде фати,</w:t>
      </w:r>
    </w:p>
    <w:p w:rsidR="00361F9A" w:rsidRDefault="005F5C25">
      <w:pPr>
        <w:pStyle w:val="221"/>
        <w:framePr w:w="3696" w:h="11126" w:hRule="exact" w:wrap="none" w:vAnchor="page" w:hAnchor="page" w:x="2128" w:y="2652"/>
        <w:shd w:val="clear" w:color="auto" w:fill="auto"/>
        <w:ind w:left="20" w:firstLine="300"/>
      </w:pPr>
      <w:r>
        <w:rPr>
          <w:rStyle w:val="222"/>
        </w:rPr>
        <w:t>Івась буде спати.</w:t>
      </w:r>
    </w:p>
    <w:p w:rsidR="00361F9A" w:rsidRDefault="005F5C25">
      <w:pPr>
        <w:pStyle w:val="221"/>
        <w:framePr w:w="3696" w:h="11126" w:hRule="exact" w:wrap="none" w:vAnchor="page" w:hAnchor="page" w:x="2128" w:y="2652"/>
        <w:shd w:val="clear" w:color="auto" w:fill="auto"/>
        <w:ind w:left="20" w:firstLine="300"/>
      </w:pPr>
      <w:r>
        <w:rPr>
          <w:rStyle w:val="222"/>
        </w:rPr>
        <w:t>Часом кіт шкідливий. Тоді співається:</w:t>
      </w:r>
    </w:p>
    <w:p w:rsidR="00361F9A" w:rsidRDefault="005F5C25">
      <w:pPr>
        <w:pStyle w:val="221"/>
        <w:framePr w:w="3696" w:h="11126" w:hRule="exact" w:wrap="none" w:vAnchor="page" w:hAnchor="page" w:x="2128" w:y="2652"/>
        <w:shd w:val="clear" w:color="auto" w:fill="auto"/>
        <w:ind w:left="20" w:firstLine="300"/>
      </w:pPr>
      <w:r>
        <w:rPr>
          <w:rStyle w:val="222"/>
        </w:rPr>
        <w:t>Не вчись, коте, красти,</w:t>
      </w:r>
    </w:p>
    <w:p w:rsidR="00361F9A" w:rsidRDefault="005F5C25">
      <w:pPr>
        <w:pStyle w:val="221"/>
        <w:framePr w:w="3696" w:h="11126" w:hRule="exact" w:wrap="none" w:vAnchor="page" w:hAnchor="page" w:x="2128" w:y="2652"/>
        <w:shd w:val="clear" w:color="auto" w:fill="auto"/>
        <w:ind w:left="20" w:firstLine="300"/>
      </w:pPr>
      <w:r>
        <w:rPr>
          <w:rStyle w:val="222"/>
        </w:rPr>
        <w:t>А вчись робити.</w:t>
      </w:r>
    </w:p>
    <w:p w:rsidR="00361F9A" w:rsidRDefault="005F5C25">
      <w:pPr>
        <w:pStyle w:val="221"/>
        <w:framePr w:w="3696" w:h="11126" w:hRule="exact" w:wrap="none" w:vAnchor="page" w:hAnchor="page" w:x="2128" w:y="2652"/>
        <w:shd w:val="clear" w:color="auto" w:fill="auto"/>
        <w:ind w:left="20" w:firstLine="300"/>
      </w:pPr>
      <w:r>
        <w:rPr>
          <w:rStyle w:val="222"/>
        </w:rPr>
        <w:t>Хліби молотити,</w:t>
      </w:r>
    </w:p>
    <w:p w:rsidR="00361F9A" w:rsidRDefault="005F5C25">
      <w:pPr>
        <w:pStyle w:val="221"/>
        <w:framePr w:w="3696" w:h="11126" w:hRule="exact" w:wrap="none" w:vAnchor="page" w:hAnchor="page" w:x="2128" w:y="2652"/>
        <w:shd w:val="clear" w:color="auto" w:fill="auto"/>
        <w:ind w:left="20" w:firstLine="300"/>
      </w:pPr>
      <w:r>
        <w:rPr>
          <w:rStyle w:val="222"/>
        </w:rPr>
        <w:t>Хвостиком змітати.</w:t>
      </w:r>
    </w:p>
    <w:p w:rsidR="00361F9A" w:rsidRDefault="005F5C25">
      <w:pPr>
        <w:pStyle w:val="221"/>
        <w:framePr w:w="3696" w:h="11126" w:hRule="exact" w:wrap="none" w:vAnchor="page" w:hAnchor="page" w:x="2128" w:y="2652"/>
        <w:shd w:val="clear" w:color="auto" w:fill="auto"/>
        <w:ind w:left="20" w:firstLine="300"/>
      </w:pPr>
      <w:r>
        <w:rPr>
          <w:rStyle w:val="222"/>
        </w:rPr>
        <w:t xml:space="preserve">Лапками </w:t>
      </w:r>
      <w:r>
        <w:rPr>
          <w:rStyle w:val="222"/>
        </w:rPr>
        <w:t>згрібати.</w:t>
      </w:r>
    </w:p>
    <w:p w:rsidR="00361F9A" w:rsidRDefault="005F5C25">
      <w:pPr>
        <w:pStyle w:val="221"/>
        <w:framePr w:w="3696" w:h="11126" w:hRule="exact" w:wrap="none" w:vAnchor="page" w:hAnchor="page" w:x="2128" w:y="2652"/>
        <w:shd w:val="clear" w:color="auto" w:fill="auto"/>
        <w:ind w:left="20" w:firstLine="300"/>
      </w:pPr>
      <w:r>
        <w:rPr>
          <w:rStyle w:val="222"/>
        </w:rPr>
        <w:t>Хліба заробляти.</w:t>
      </w:r>
    </w:p>
    <w:p w:rsidR="00361F9A" w:rsidRDefault="005F5C25">
      <w:pPr>
        <w:pStyle w:val="221"/>
        <w:framePr w:w="3696" w:h="11126" w:hRule="exact" w:wrap="none" w:vAnchor="page" w:hAnchor="page" w:x="2128" w:y="2652"/>
        <w:shd w:val="clear" w:color="auto" w:fill="auto"/>
        <w:ind w:left="20" w:firstLine="300"/>
      </w:pPr>
      <w:r>
        <w:rPr>
          <w:rStyle w:val="222"/>
        </w:rPr>
        <w:t>Дітей годувати.</w:t>
      </w:r>
    </w:p>
    <w:p w:rsidR="00361F9A" w:rsidRDefault="005F5C25">
      <w:pPr>
        <w:pStyle w:val="81"/>
        <w:framePr w:w="3696" w:h="11126" w:hRule="exact" w:wrap="none" w:vAnchor="page" w:hAnchor="page" w:x="2128" w:y="2652"/>
        <w:shd w:val="clear" w:color="auto" w:fill="auto"/>
        <w:ind w:left="20" w:right="40" w:firstLine="300"/>
      </w:pPr>
      <w:r>
        <w:rPr>
          <w:rStyle w:val="0ptf4"/>
        </w:rPr>
        <w:t xml:space="preserve">Якшо дитина спить неміцно, потягається, мати співає </w:t>
      </w:r>
      <w:r>
        <w:rPr>
          <w:rStyle w:val="0ptf4"/>
          <w:lang w:val="de-DE"/>
        </w:rPr>
        <w:t xml:space="preserve">K., </w:t>
      </w:r>
      <w:r>
        <w:rPr>
          <w:rStyle w:val="0ptf4"/>
        </w:rPr>
        <w:t>в якій засобами магії слова намагається перенести це на кота:</w:t>
      </w:r>
    </w:p>
    <w:p w:rsidR="00361F9A" w:rsidRDefault="005F5C25">
      <w:pPr>
        <w:pStyle w:val="221"/>
        <w:framePr w:w="3696" w:h="11126" w:hRule="exact" w:wrap="none" w:vAnchor="page" w:hAnchor="page" w:x="2128" w:y="2652"/>
        <w:shd w:val="clear" w:color="auto" w:fill="auto"/>
        <w:ind w:left="320" w:right="2460"/>
        <w:jc w:val="left"/>
      </w:pPr>
      <w:r>
        <w:rPr>
          <w:rStyle w:val="222"/>
        </w:rPr>
        <w:t>На кота*воркота Потягу шечки,</w:t>
      </w:r>
    </w:p>
    <w:p w:rsidR="00361F9A" w:rsidRDefault="005F5C25">
      <w:pPr>
        <w:pStyle w:val="221"/>
        <w:framePr w:w="3696" w:h="11126" w:hRule="exact" w:wrap="none" w:vAnchor="page" w:hAnchor="page" w:x="2128" w:y="2652"/>
        <w:shd w:val="clear" w:color="auto" w:fill="auto"/>
        <w:ind w:left="320" w:right="2460"/>
        <w:jc w:val="left"/>
      </w:pPr>
      <w:r>
        <w:rPr>
          <w:rStyle w:val="222"/>
        </w:rPr>
        <w:t>А на литятко Сон-дрімушечки.</w:t>
      </w:r>
    </w:p>
    <w:p w:rsidR="00361F9A" w:rsidRDefault="005F5C25">
      <w:pPr>
        <w:pStyle w:val="81"/>
        <w:framePr w:w="3696" w:h="11126" w:hRule="exact" w:wrap="none" w:vAnchor="page" w:hAnchor="page" w:x="2128" w:y="2652"/>
        <w:shd w:val="clear" w:color="auto" w:fill="auto"/>
        <w:ind w:left="20" w:right="40" w:firstLine="300"/>
      </w:pPr>
      <w:r>
        <w:rPr>
          <w:rStyle w:val="0ptf4"/>
        </w:rPr>
        <w:t>Крім кота, фігурують заєць, голуби (</w:t>
      </w:r>
      <w:r>
        <w:rPr>
          <w:rStyle w:val="0ptf4"/>
        </w:rPr>
        <w:t xml:space="preserve">гулі, гуліньки) тошо. Існують </w:t>
      </w:r>
      <w:r>
        <w:rPr>
          <w:rStyle w:val="0ptf4"/>
          <w:lang w:val="de-DE"/>
        </w:rPr>
        <w:t xml:space="preserve">K., </w:t>
      </w:r>
      <w:r>
        <w:rPr>
          <w:rStyle w:val="0ptf4"/>
        </w:rPr>
        <w:t>шо відображають різні сторони життя (обставини, працю, радоші, скуповування).</w:t>
      </w:r>
    </w:p>
    <w:p w:rsidR="00361F9A" w:rsidRDefault="005F5C25">
      <w:pPr>
        <w:pStyle w:val="81"/>
        <w:framePr w:w="3696" w:h="11126" w:hRule="exact" w:wrap="none" w:vAnchor="page" w:hAnchor="page" w:x="2128" w:y="2652"/>
        <w:shd w:val="clear" w:color="auto" w:fill="auto"/>
        <w:ind w:left="20" w:right="40" w:firstLine="300"/>
      </w:pPr>
      <w:r>
        <w:rPr>
          <w:rStyle w:val="0ptf4"/>
        </w:rPr>
        <w:t>К. віддзеркалює любов матері до дитини, отож бажає їй здоров'я, краси, шастя-долі, сили, хоробрості, сподіваючись наспівати це дитині:</w:t>
      </w:r>
    </w:p>
    <w:p w:rsidR="00361F9A" w:rsidRDefault="005F5C25">
      <w:pPr>
        <w:pStyle w:val="221"/>
        <w:framePr w:w="3696" w:h="11126" w:hRule="exact" w:wrap="none" w:vAnchor="page" w:hAnchor="page" w:x="2128" w:y="2652"/>
        <w:shd w:val="clear" w:color="auto" w:fill="auto"/>
        <w:ind w:left="20" w:firstLine="300"/>
      </w:pPr>
      <w:r>
        <w:rPr>
          <w:rStyle w:val="222"/>
        </w:rPr>
        <w:t xml:space="preserve">Ой. шоб </w:t>
      </w:r>
      <w:r>
        <w:rPr>
          <w:rStyle w:val="222"/>
        </w:rPr>
        <w:t>спало, иіастн мало,</w:t>
      </w:r>
    </w:p>
    <w:p w:rsidR="00361F9A" w:rsidRDefault="005F5C25">
      <w:pPr>
        <w:pStyle w:val="221"/>
        <w:framePr w:w="3696" w:h="11126" w:hRule="exact" w:wrap="none" w:vAnchor="page" w:hAnchor="page" w:x="2128" w:y="2652"/>
        <w:shd w:val="clear" w:color="auto" w:fill="auto"/>
        <w:ind w:left="20" w:firstLine="300"/>
      </w:pPr>
      <w:r>
        <w:rPr>
          <w:rStyle w:val="222"/>
        </w:rPr>
        <w:t>Та шоб росло, не боліло.</w:t>
      </w:r>
    </w:p>
    <w:p w:rsidR="00361F9A" w:rsidRDefault="005F5C25">
      <w:pPr>
        <w:pStyle w:val="221"/>
        <w:framePr w:w="3696" w:h="11126" w:hRule="exact" w:wrap="none" w:vAnchor="page" w:hAnchor="page" w:x="2128" w:y="2652"/>
        <w:shd w:val="clear" w:color="auto" w:fill="auto"/>
        <w:ind w:left="20" w:firstLine="300"/>
      </w:pPr>
      <w:r>
        <w:rPr>
          <w:rStyle w:val="222"/>
        </w:rPr>
        <w:t xml:space="preserve">На серденько </w:t>
      </w:r>
      <w:r>
        <w:rPr>
          <w:rStyle w:val="2255pt0pt1"/>
        </w:rPr>
        <w:t>не</w:t>
      </w:r>
      <w:r>
        <w:rPr>
          <w:rStyle w:val="222"/>
        </w:rPr>
        <w:t xml:space="preserve"> скорбіло.</w:t>
      </w:r>
    </w:p>
    <w:p w:rsidR="00361F9A" w:rsidRDefault="005F5C25">
      <w:pPr>
        <w:pStyle w:val="221"/>
        <w:framePr w:w="3696" w:h="11126" w:hRule="exact" w:wrap="none" w:vAnchor="page" w:hAnchor="page" w:x="2128" w:y="2652"/>
        <w:shd w:val="clear" w:color="auto" w:fill="auto"/>
        <w:ind w:left="20" w:firstLine="300"/>
      </w:pPr>
      <w:r>
        <w:rPr>
          <w:rStyle w:val="223"/>
        </w:rPr>
        <w:t>Ой.</w:t>
      </w:r>
      <w:r>
        <w:rPr>
          <w:rStyle w:val="222"/>
        </w:rPr>
        <w:t xml:space="preserve"> рісточки на кісточки,</w:t>
      </w:r>
    </w:p>
    <w:p w:rsidR="00361F9A" w:rsidRDefault="005F5C25">
      <w:pPr>
        <w:pStyle w:val="221"/>
        <w:framePr w:w="3696" w:h="11126" w:hRule="exact" w:wrap="none" w:vAnchor="page" w:hAnchor="page" w:x="2128" w:y="2652"/>
        <w:shd w:val="clear" w:color="auto" w:fill="auto"/>
        <w:ind w:left="20" w:firstLine="300"/>
      </w:pPr>
      <w:r>
        <w:rPr>
          <w:rStyle w:val="222"/>
        </w:rPr>
        <w:t>Здоров’ячко на сердечко,</w:t>
      </w:r>
    </w:p>
    <w:p w:rsidR="00361F9A" w:rsidRDefault="005F5C25">
      <w:pPr>
        <w:pStyle w:val="221"/>
        <w:framePr w:w="3696" w:h="11126" w:hRule="exact" w:wrap="none" w:vAnchor="page" w:hAnchor="page" w:x="2128" w:y="2652"/>
        <w:shd w:val="clear" w:color="auto" w:fill="auto"/>
        <w:ind w:left="20" w:firstLine="300"/>
      </w:pPr>
      <w:r>
        <w:rPr>
          <w:rStyle w:val="222"/>
        </w:rPr>
        <w:t>Розум добрий в голівоньку,</w:t>
      </w:r>
    </w:p>
    <w:p w:rsidR="00361F9A" w:rsidRDefault="005F5C25">
      <w:pPr>
        <w:pStyle w:val="221"/>
        <w:framePr w:w="3696" w:h="11126" w:hRule="exact" w:wrap="none" w:vAnchor="page" w:hAnchor="page" w:x="2128" w:y="2652"/>
        <w:shd w:val="clear" w:color="auto" w:fill="auto"/>
        <w:ind w:left="20" w:firstLine="300"/>
      </w:pPr>
      <w:r>
        <w:rPr>
          <w:rStyle w:val="222"/>
        </w:rPr>
        <w:t>Соньки-дрімки у віченьки!</w:t>
      </w:r>
    </w:p>
    <w:p w:rsidR="00361F9A" w:rsidRDefault="005F5C25">
      <w:pPr>
        <w:pStyle w:val="81"/>
        <w:framePr w:w="3696" w:h="11126" w:hRule="exact" w:wrap="none" w:vAnchor="page" w:hAnchor="page" w:x="2128" w:y="2652"/>
        <w:shd w:val="clear" w:color="auto" w:fill="auto"/>
        <w:ind w:left="20" w:right="40" w:firstLine="300"/>
      </w:pPr>
      <w:r>
        <w:rPr>
          <w:rStyle w:val="0ptf4"/>
        </w:rPr>
        <w:t xml:space="preserve">Худож. особливості К. на всіх структурних рівнях відповідають її змістові, </w:t>
      </w:r>
      <w:r>
        <w:rPr>
          <w:rStyle w:val="0ptf4"/>
        </w:rPr>
        <w:t>зумовлені цим змістом. Пестливість знаходить втілення в тому, шо</w:t>
      </w:r>
    </w:p>
    <w:p w:rsidR="00361F9A" w:rsidRDefault="005F5C25">
      <w:pPr>
        <w:pStyle w:val="81"/>
        <w:framePr w:w="3696" w:h="11126" w:hRule="exact" w:wrap="none" w:vAnchor="page" w:hAnchor="page" w:x="2128" w:y="2652"/>
        <w:shd w:val="clear" w:color="auto" w:fill="auto"/>
        <w:tabs>
          <w:tab w:val="left" w:pos="726"/>
        </w:tabs>
        <w:ind w:left="20" w:right="40"/>
      </w:pPr>
      <w:r>
        <w:rPr>
          <w:rStyle w:val="0ptf4"/>
        </w:rPr>
        <w:t xml:space="preserve">Н.Бабич вдатно назвала “мовним дивосвітом”. З синтаксичних фігур характерні повторення, анафори, епіфори, полісиндетони, </w:t>
      </w:r>
      <w:r>
        <w:rPr>
          <w:rStyle w:val="0ptf4"/>
          <w:lang w:val="ru-RU"/>
        </w:rPr>
        <w:t>напр.:</w:t>
      </w:r>
    </w:p>
    <w:p w:rsidR="00361F9A" w:rsidRDefault="005F5C25">
      <w:pPr>
        <w:pStyle w:val="221"/>
        <w:framePr w:w="3696" w:h="11126" w:hRule="exact" w:wrap="none" w:vAnchor="page" w:hAnchor="page" w:x="2128" w:y="2652"/>
        <w:shd w:val="clear" w:color="auto" w:fill="auto"/>
        <w:ind w:left="20" w:firstLine="300"/>
      </w:pPr>
      <w:r>
        <w:rPr>
          <w:rStyle w:val="222"/>
        </w:rPr>
        <w:t>Та нема ні киці, ні водиці,</w:t>
      </w:r>
    </w:p>
    <w:p w:rsidR="00361F9A" w:rsidRDefault="005F5C25">
      <w:pPr>
        <w:pStyle w:val="221"/>
        <w:framePr w:w="3696" w:h="11126" w:hRule="exact" w:wrap="none" w:vAnchor="page" w:hAnchor="page" w:x="2128" w:y="2652"/>
        <w:shd w:val="clear" w:color="auto" w:fill="auto"/>
        <w:ind w:left="20" w:firstLine="300"/>
      </w:pPr>
      <w:r>
        <w:rPr>
          <w:rStyle w:val="222"/>
        </w:rPr>
        <w:t>Та нічим же полоскати лободиці.</w:t>
      </w:r>
    </w:p>
    <w:p w:rsidR="00361F9A" w:rsidRDefault="005F5C25">
      <w:pPr>
        <w:pStyle w:val="221"/>
        <w:framePr w:w="3696" w:h="11126" w:hRule="exact" w:wrap="none" w:vAnchor="page" w:hAnchor="page" w:x="2128" w:y="2652"/>
        <w:shd w:val="clear" w:color="auto" w:fill="auto"/>
        <w:ind w:left="20" w:firstLine="300"/>
      </w:pPr>
      <w:r>
        <w:rPr>
          <w:rStyle w:val="222"/>
        </w:rPr>
        <w:t xml:space="preserve">Та </w:t>
      </w:r>
      <w:r>
        <w:rPr>
          <w:rStyle w:val="222"/>
        </w:rPr>
        <w:t>пішли кицю витягати.</w:t>
      </w:r>
    </w:p>
    <w:p w:rsidR="00361F9A" w:rsidRDefault="005F5C25">
      <w:pPr>
        <w:pStyle w:val="221"/>
        <w:framePr w:w="3696" w:h="11126" w:hRule="exact" w:wrap="none" w:vAnchor="page" w:hAnchor="page" w:x="2128" w:y="2652"/>
        <w:shd w:val="clear" w:color="auto" w:fill="auto"/>
        <w:ind w:left="20" w:firstLine="300"/>
      </w:pPr>
      <w:r>
        <w:rPr>
          <w:rStyle w:val="222"/>
        </w:rPr>
        <w:t>Та витягли та й за ушки.</w:t>
      </w:r>
    </w:p>
    <w:p w:rsidR="00361F9A" w:rsidRDefault="005F5C25">
      <w:pPr>
        <w:pStyle w:val="221"/>
        <w:framePr w:w="3696" w:h="11126" w:hRule="exact" w:wrap="none" w:vAnchor="page" w:hAnchor="page" w:x="2128" w:y="2652"/>
        <w:shd w:val="clear" w:color="auto" w:fill="auto"/>
        <w:ind w:left="20" w:firstLine="300"/>
      </w:pPr>
      <w:r>
        <w:rPr>
          <w:rStyle w:val="222"/>
        </w:rPr>
        <w:t>Положили на подушки.</w:t>
      </w:r>
    </w:p>
    <w:p w:rsidR="00361F9A" w:rsidRDefault="005F5C25">
      <w:pPr>
        <w:pStyle w:val="81"/>
        <w:framePr w:w="3696" w:h="11126" w:hRule="exact" w:wrap="none" w:vAnchor="page" w:hAnchor="page" w:x="2128" w:y="2652"/>
        <w:shd w:val="clear" w:color="auto" w:fill="auto"/>
        <w:ind w:left="20" w:right="40" w:firstLine="300"/>
      </w:pPr>
      <w:r>
        <w:rPr>
          <w:rStyle w:val="0ptf4"/>
        </w:rPr>
        <w:t xml:space="preserve">Материнська любов бринить у зверненнях: </w:t>
      </w:r>
      <w:r>
        <w:rPr>
          <w:rStyle w:val="0ptf6"/>
        </w:rPr>
        <w:t>дитино, дитинко, дитиночку, дитяточку, дитинонько, ясочко, ластівочко, голубчику, зайчику,</w:t>
      </w:r>
      <w:r>
        <w:rPr>
          <w:rStyle w:val="8pt0pt"/>
        </w:rPr>
        <w:t xml:space="preserve"> </w:t>
      </w:r>
      <w:r>
        <w:rPr>
          <w:rStyle w:val="0ptf4"/>
        </w:rPr>
        <w:t xml:space="preserve">золоше і </w:t>
      </w:r>
      <w:r>
        <w:rPr>
          <w:rStyle w:val="0ptf4"/>
          <w:lang w:val="ru-RU"/>
        </w:rPr>
        <w:t xml:space="preserve">т.д., </w:t>
      </w:r>
      <w:r>
        <w:rPr>
          <w:rStyle w:val="0ptf4"/>
        </w:rPr>
        <w:t>при цьому не зазначається стать дитини. Біл</w:t>
      </w:r>
      <w:r>
        <w:rPr>
          <w:rStyle w:val="0ptf4"/>
        </w:rPr>
        <w:t xml:space="preserve">ьше того, до дівчат можуть стосуватися звернення </w:t>
      </w:r>
      <w:r>
        <w:rPr>
          <w:rStyle w:val="0ptf6"/>
        </w:rPr>
        <w:t>синку, соколе,</w:t>
      </w:r>
      <w:r>
        <w:rPr>
          <w:rStyle w:val="8pt0pt"/>
        </w:rPr>
        <w:t xml:space="preserve"> </w:t>
      </w:r>
      <w:r>
        <w:rPr>
          <w:rStyle w:val="0ptf4"/>
          <w:lang w:val="ru-RU"/>
        </w:rPr>
        <w:t xml:space="preserve">напр., </w:t>
      </w:r>
      <w:r>
        <w:rPr>
          <w:rStyle w:val="0ptf6"/>
        </w:rPr>
        <w:t>"засни, синку, колишися, ти в мене вродливая"</w:t>
      </w:r>
      <w:r>
        <w:rPr>
          <w:rStyle w:val="8pt0pt"/>
        </w:rPr>
        <w:t xml:space="preserve"> </w:t>
      </w:r>
      <w:r>
        <w:rPr>
          <w:rStyle w:val="0ptf4"/>
        </w:rPr>
        <w:t xml:space="preserve">або </w:t>
      </w:r>
      <w:r>
        <w:rPr>
          <w:rStyle w:val="0ptf6"/>
        </w:rPr>
        <w:t>"спи, Марусю, спи,</w:t>
      </w:r>
      <w:r>
        <w:rPr>
          <w:rStyle w:val="8pt0pt"/>
        </w:rPr>
        <w:t xml:space="preserve"> </w:t>
      </w:r>
      <w:r>
        <w:rPr>
          <w:rStyle w:val="0ptf4"/>
        </w:rPr>
        <w:t xml:space="preserve">соколе”. (В багатьох мовах світу </w:t>
      </w:r>
      <w:r>
        <w:rPr>
          <w:rStyle w:val="0ptf6"/>
        </w:rPr>
        <w:t>дитя</w:t>
      </w:r>
      <w:r>
        <w:rPr>
          <w:rStyle w:val="8pt0pt"/>
        </w:rPr>
        <w:t xml:space="preserve"> </w:t>
      </w:r>
      <w:r>
        <w:rPr>
          <w:rStyle w:val="0ptf4"/>
        </w:rPr>
        <w:t>— іменник сер. роду; воно ще, так би мовити, не має статі. Це відображується г</w:t>
      </w:r>
      <w:r>
        <w:rPr>
          <w:rStyle w:val="0ptf4"/>
        </w:rPr>
        <w:t xml:space="preserve">раматично, </w:t>
      </w:r>
      <w:r>
        <w:rPr>
          <w:rStyle w:val="0ptf4"/>
          <w:lang w:val="ru-RU"/>
        </w:rPr>
        <w:t>напр., ст.</w:t>
      </w:r>
      <w:r>
        <w:rPr>
          <w:rStyle w:val="0ptf4"/>
        </w:rPr>
        <w:t xml:space="preserve">-слов’ян, </w:t>
      </w:r>
      <w:r>
        <w:rPr>
          <w:rStyle w:val="0ptf6"/>
        </w:rPr>
        <w:t>чадо,</w:t>
      </w:r>
      <w:r>
        <w:rPr>
          <w:rStyle w:val="8pt0pt"/>
        </w:rPr>
        <w:t xml:space="preserve"> </w:t>
      </w:r>
      <w:r>
        <w:rPr>
          <w:rStyle w:val="0ptf4"/>
        </w:rPr>
        <w:t xml:space="preserve">нім. </w:t>
      </w:r>
      <w:r>
        <w:rPr>
          <w:rStyle w:val="0ptf6"/>
          <w:lang w:val="en-US"/>
        </w:rPr>
        <w:t>das Kind.</w:t>
      </w:r>
      <w:r>
        <w:rPr>
          <w:rStyle w:val="8pt0pt"/>
          <w:lang w:val="en-US"/>
        </w:rPr>
        <w:t xml:space="preserve"> </w:t>
      </w:r>
      <w:r>
        <w:rPr>
          <w:rStyle w:val="0ptf4"/>
        </w:rPr>
        <w:t xml:space="preserve">Укр. мові ця мов,- психол. закономірність надто притаманна: </w:t>
      </w:r>
      <w:r>
        <w:rPr>
          <w:rStyle w:val="0ptf6"/>
        </w:rPr>
        <w:t>воно, мале, немовля).</w:t>
      </w:r>
      <w:r>
        <w:rPr>
          <w:rStyle w:val="8pt0pt"/>
        </w:rPr>
        <w:t xml:space="preserve"> </w:t>
      </w:r>
      <w:r>
        <w:rPr>
          <w:rStyle w:val="0ptf4"/>
        </w:rPr>
        <w:t xml:space="preserve">Лагідність відображена в насиченні тексту поет, пестливо-здрібнілими словами: </w:t>
      </w:r>
      <w:r>
        <w:rPr>
          <w:rStyle w:val="0ptf6"/>
        </w:rPr>
        <w:t>рученьки, ніженьки, серденько, лішинонька, к</w:t>
      </w:r>
      <w:r>
        <w:rPr>
          <w:rStyle w:val="0ptf6"/>
        </w:rPr>
        <w:t>улешка, ходусеньки, ладусеньки, говорушки, тоненька (тонеиька), легенька (легеиька), спатуні, купатоньки, окупочки</w:t>
      </w:r>
      <w:r>
        <w:rPr>
          <w:rStyle w:val="8pt0pt"/>
        </w:rPr>
        <w:t xml:space="preserve"> </w:t>
      </w:r>
      <w:r>
        <w:rPr>
          <w:rStyle w:val="0ptf4"/>
        </w:rPr>
        <w:t xml:space="preserve">тошо. Багата синонімія, </w:t>
      </w:r>
      <w:r>
        <w:rPr>
          <w:rStyle w:val="0ptf4"/>
          <w:lang w:val="ru-RU"/>
        </w:rPr>
        <w:t xml:space="preserve">напр., </w:t>
      </w:r>
      <w:r>
        <w:rPr>
          <w:rStyle w:val="0ptf6"/>
        </w:rPr>
        <w:t>сороченька</w:t>
      </w:r>
      <w:r>
        <w:rPr>
          <w:rStyle w:val="8pt0pt"/>
        </w:rPr>
        <w:t xml:space="preserve"> </w:t>
      </w:r>
      <w:r>
        <w:rPr>
          <w:rStyle w:val="0ptf6"/>
        </w:rPr>
        <w:t>—льоля</w:t>
      </w:r>
      <w:r>
        <w:rPr>
          <w:rStyle w:val="8pt0pt"/>
        </w:rPr>
        <w:t xml:space="preserve"> </w:t>
      </w:r>
      <w:r>
        <w:rPr>
          <w:rStyle w:val="0ptf6"/>
        </w:rPr>
        <w:t>—льольочко</w:t>
      </w:r>
      <w:r>
        <w:rPr>
          <w:rStyle w:val="8pt0pt"/>
        </w:rPr>
        <w:t xml:space="preserve"> —</w:t>
      </w:r>
      <w:r>
        <w:rPr>
          <w:rStyle w:val="0ptf4"/>
          <w:lang w:val="ru-RU"/>
        </w:rPr>
        <w:t>к</w:t>
      </w:r>
      <w:r>
        <w:rPr>
          <w:rStyle w:val="0ptf6"/>
        </w:rPr>
        <w:t>ошуля</w:t>
      </w:r>
    </w:p>
    <w:p w:rsidR="00361F9A" w:rsidRDefault="005F5C25">
      <w:pPr>
        <w:pStyle w:val="81"/>
        <w:framePr w:w="3696" w:h="11126" w:hRule="exact" w:wrap="none" w:vAnchor="page" w:hAnchor="page" w:x="2128" w:y="2652"/>
        <w:numPr>
          <w:ilvl w:val="0"/>
          <w:numId w:val="143"/>
        </w:numPr>
        <w:shd w:val="clear" w:color="auto" w:fill="auto"/>
        <w:tabs>
          <w:tab w:val="left" w:pos="231"/>
        </w:tabs>
        <w:ind w:left="20"/>
      </w:pPr>
      <w:r>
        <w:rPr>
          <w:rStyle w:val="0ptf6"/>
        </w:rPr>
        <w:t>кошулечко.</w:t>
      </w:r>
      <w:r>
        <w:rPr>
          <w:rStyle w:val="8pt0pt"/>
        </w:rPr>
        <w:t xml:space="preserve"> </w:t>
      </w:r>
      <w:r>
        <w:rPr>
          <w:rStyle w:val="0ptf4"/>
        </w:rPr>
        <w:t>Ніжністю пройняті постійні епітети</w:t>
      </w:r>
    </w:p>
    <w:p w:rsidR="00361F9A" w:rsidRDefault="005F5C25">
      <w:pPr>
        <w:pStyle w:val="81"/>
        <w:framePr w:w="3667" w:h="11124" w:hRule="exact" w:wrap="none" w:vAnchor="page" w:hAnchor="page" w:x="6117" w:y="2647"/>
        <w:shd w:val="clear" w:color="auto" w:fill="auto"/>
        <w:ind w:left="20"/>
      </w:pPr>
      <w:r>
        <w:rPr>
          <w:rStyle w:val="0ptf4"/>
        </w:rPr>
        <w:t xml:space="preserve">та порівняння. К. властиві особливі “заколисувальні” слова: </w:t>
      </w:r>
      <w:r>
        <w:rPr>
          <w:rStyle w:val="0ptf6"/>
        </w:rPr>
        <w:t>люлю-люлю; лю-лі, лю-лі; бай-бай (баю-баю); гойда-гойда-гойда-да;</w:t>
      </w:r>
      <w:r>
        <w:rPr>
          <w:rStyle w:val="8pt0pt"/>
        </w:rPr>
        <w:t xml:space="preserve"> </w:t>
      </w:r>
      <w:r>
        <w:rPr>
          <w:rStyle w:val="0ptf4"/>
        </w:rPr>
        <w:t xml:space="preserve">гаю-гаю- гаю. Спів насичений </w:t>
      </w:r>
      <w:r>
        <w:rPr>
          <w:rStyle w:val="8pt0pt6"/>
        </w:rPr>
        <w:t>звукописом</w:t>
      </w:r>
      <w:r>
        <w:rPr>
          <w:rStyle w:val="8pt0pt5"/>
        </w:rPr>
        <w:t xml:space="preserve"> </w:t>
      </w:r>
      <w:r>
        <w:rPr>
          <w:rStyle w:val="0ptf4"/>
        </w:rPr>
        <w:t xml:space="preserve">та </w:t>
      </w:r>
      <w:r>
        <w:rPr>
          <w:rStyle w:val="8pt0pt6"/>
        </w:rPr>
        <w:t>звуко</w:t>
      </w:r>
      <w:r>
        <w:rPr>
          <w:rStyle w:val="8pt0pt6"/>
        </w:rPr>
        <w:softHyphen/>
        <w:t>наслідуванням.</w:t>
      </w:r>
    </w:p>
    <w:p w:rsidR="00361F9A" w:rsidRDefault="005F5C25">
      <w:pPr>
        <w:pStyle w:val="81"/>
        <w:framePr w:w="3667" w:h="11124" w:hRule="exact" w:wrap="none" w:vAnchor="page" w:hAnchor="page" w:x="6117" w:y="2647"/>
        <w:shd w:val="clear" w:color="auto" w:fill="auto"/>
        <w:ind w:left="40" w:right="60" w:firstLine="280"/>
      </w:pPr>
      <w:r>
        <w:rPr>
          <w:rStyle w:val="0ptf4"/>
        </w:rPr>
        <w:t xml:space="preserve">Композиційно К. являють собою монологи- навіювання або діалоги з </w:t>
      </w:r>
      <w:r>
        <w:rPr>
          <w:rStyle w:val="0ptf4"/>
        </w:rPr>
        <w:t>тим, кого запрошують присипляти дитину.</w:t>
      </w:r>
    </w:p>
    <w:p w:rsidR="00361F9A" w:rsidRDefault="005F5C25">
      <w:pPr>
        <w:pStyle w:val="81"/>
        <w:framePr w:w="3667" w:h="11124" w:hRule="exact" w:wrap="none" w:vAnchor="page" w:hAnchor="page" w:x="6117" w:y="2647"/>
        <w:shd w:val="clear" w:color="auto" w:fill="auto"/>
        <w:ind w:left="40" w:right="60" w:firstLine="280"/>
      </w:pPr>
      <w:r>
        <w:rPr>
          <w:rStyle w:val="0ptf4"/>
        </w:rPr>
        <w:t xml:space="preserve">Поряд з трад. К. побутують імпровізовані. Вони мало зафіксовані фольклористами саме через свою імпровізаційність. У функції К. можуть побутувати тв. ін. жанрів: </w:t>
      </w:r>
      <w:r>
        <w:rPr>
          <w:rStyle w:val="8pt0pt6"/>
        </w:rPr>
        <w:t>родинно-побутова, суспільно- побутова пісня, балада.</w:t>
      </w:r>
    </w:p>
    <w:p w:rsidR="00361F9A" w:rsidRDefault="005F5C25">
      <w:pPr>
        <w:pStyle w:val="81"/>
        <w:framePr w:w="3667" w:h="11124" w:hRule="exact" w:wrap="none" w:vAnchor="page" w:hAnchor="page" w:x="6117" w:y="2647"/>
        <w:shd w:val="clear" w:color="auto" w:fill="auto"/>
        <w:ind w:left="40" w:right="60" w:firstLine="280"/>
      </w:pPr>
      <w:r>
        <w:rPr>
          <w:rStyle w:val="0ptf4"/>
        </w:rPr>
        <w:t>Ос</w:t>
      </w:r>
      <w:r>
        <w:rPr>
          <w:rStyle w:val="0ptf4"/>
        </w:rPr>
        <w:t>новна утилітарно-побутова функція К. доповнюється ін.: пізнавальною, естет, та виховною. К. дає перше уявлення про світ, про все, що оточує дитину (образ дитини завжди стрижневий), про красу цього світу. Вона е важливою частиною етнопедагогіки.</w:t>
      </w:r>
    </w:p>
    <w:p w:rsidR="00361F9A" w:rsidRDefault="005F5C25">
      <w:pPr>
        <w:pStyle w:val="81"/>
        <w:framePr w:w="3667" w:h="11124" w:hRule="exact" w:wrap="none" w:vAnchor="page" w:hAnchor="page" w:x="6117" w:y="2647"/>
        <w:shd w:val="clear" w:color="auto" w:fill="auto"/>
        <w:ind w:left="40" w:right="60" w:firstLine="280"/>
      </w:pPr>
      <w:r>
        <w:rPr>
          <w:rStyle w:val="0ptf4"/>
        </w:rPr>
        <w:t>На жанр, ос</w:t>
      </w:r>
      <w:r>
        <w:rPr>
          <w:rStyle w:val="0ptf4"/>
        </w:rPr>
        <w:t xml:space="preserve">нові нар. К. постала </w:t>
      </w:r>
      <w:r>
        <w:rPr>
          <w:rStyle w:val="8pt0pt5"/>
        </w:rPr>
        <w:t>літературна колисанка.</w:t>
      </w:r>
    </w:p>
    <w:p w:rsidR="00361F9A" w:rsidRDefault="005F5C25">
      <w:pPr>
        <w:pStyle w:val="1130"/>
        <w:framePr w:w="3667" w:h="11124" w:hRule="exact" w:wrap="none" w:vAnchor="page" w:hAnchor="page" w:x="6117" w:y="2647"/>
        <w:shd w:val="clear" w:color="auto" w:fill="auto"/>
        <w:ind w:right="60"/>
      </w:pPr>
      <w:bookmarkStart w:id="58" w:name="bookmark58"/>
      <w:r>
        <w:rPr>
          <w:rStyle w:val="1130pt"/>
        </w:rPr>
        <w:t xml:space="preserve">Анатолій </w:t>
      </w:r>
      <w:r>
        <w:rPr>
          <w:rStyle w:val="1130pt"/>
          <w:lang w:val="ru-RU"/>
        </w:rPr>
        <w:t>Волков</w:t>
      </w:r>
      <w:bookmarkEnd w:id="58"/>
    </w:p>
    <w:p w:rsidR="00361F9A" w:rsidRDefault="005F5C25">
      <w:pPr>
        <w:pStyle w:val="81"/>
        <w:framePr w:w="3667" w:h="11124" w:hRule="exact" w:wrap="none" w:vAnchor="page" w:hAnchor="page" w:x="6117" w:y="2647"/>
        <w:shd w:val="clear" w:color="auto" w:fill="auto"/>
        <w:ind w:left="40" w:right="60" w:firstLine="280"/>
      </w:pPr>
      <w:r>
        <w:rPr>
          <w:rStyle w:val="0ptf4"/>
        </w:rPr>
        <w:t>КОЛИСАНКА ЛІТЕРАТУРНА — лір. жанр, генетично пов’язаний з фольклор, піснею, що виконується над колискою дитини.</w:t>
      </w:r>
    </w:p>
    <w:p w:rsidR="00361F9A" w:rsidRDefault="005F5C25">
      <w:pPr>
        <w:pStyle w:val="81"/>
        <w:framePr w:w="3667" w:h="11124" w:hRule="exact" w:wrap="none" w:vAnchor="page" w:hAnchor="page" w:x="6117" w:y="2647"/>
        <w:shd w:val="clear" w:color="auto" w:fill="auto"/>
        <w:ind w:left="40" w:right="60" w:firstLine="280"/>
      </w:pPr>
      <w:r>
        <w:rPr>
          <w:rStyle w:val="0ptf4"/>
        </w:rPr>
        <w:t>Тематичний репертуар К.л. значно ширший за фольклор., позаяк він не обмежується утил</w:t>
      </w:r>
      <w:r>
        <w:rPr>
          <w:rStyle w:val="0ptf4"/>
        </w:rPr>
        <w:t xml:space="preserve">ітарною функцією, хоча й широко включає в себе траа. колискові мотиви: ті, шо дають перші уявлення про навколишній світ, про добро і зло, про деякі моральні правила поведінки, а також мотиви, які містять в собі елементи соц.-побутового виховання </w:t>
      </w:r>
      <w:r>
        <w:rPr>
          <w:rStyle w:val="0ptf4"/>
          <w:lang w:val="ru-RU"/>
        </w:rPr>
        <w:t xml:space="preserve">(напр., </w:t>
      </w:r>
      <w:r>
        <w:rPr>
          <w:rStyle w:val="0ptf4"/>
        </w:rPr>
        <w:t xml:space="preserve">у </w:t>
      </w:r>
      <w:r>
        <w:rPr>
          <w:rStyle w:val="0ptf4"/>
        </w:rPr>
        <w:t xml:space="preserve">Т.ПІевченка: Мене там мати повила, і, </w:t>
      </w:r>
      <w:r>
        <w:rPr>
          <w:rStyle w:val="0ptf6"/>
        </w:rPr>
        <w:t>повиваючи, співала, Свою нудьгу переливала в свою дитину.</w:t>
      </w:r>
    </w:p>
    <w:p w:rsidR="00361F9A" w:rsidRDefault="005F5C25">
      <w:pPr>
        <w:pStyle w:val="81"/>
        <w:framePr w:w="3667" w:h="11124" w:hRule="exact" w:wrap="none" w:vAnchor="page" w:hAnchor="page" w:x="6117" w:y="2647"/>
        <w:shd w:val="clear" w:color="auto" w:fill="auto"/>
        <w:ind w:left="40" w:right="60" w:firstLine="280"/>
      </w:pPr>
      <w:r>
        <w:rPr>
          <w:rStyle w:val="0ptf4"/>
        </w:rPr>
        <w:t xml:space="preserve">К.л. нерідко використовує етил, ознаки свого фольклор, аналога: монологічну форму звернення до немовляти, “персоніфікований” </w:t>
      </w:r>
      <w:r>
        <w:rPr>
          <w:rStyle w:val="8pt0pt6"/>
        </w:rPr>
        <w:t xml:space="preserve">діалог, </w:t>
      </w:r>
      <w:r>
        <w:rPr>
          <w:rStyle w:val="0ptf4"/>
        </w:rPr>
        <w:t xml:space="preserve">анафору, поет, паралелізм, </w:t>
      </w:r>
      <w:r>
        <w:rPr>
          <w:rStyle w:val="0ptf4"/>
        </w:rPr>
        <w:t xml:space="preserve">постійні епітети, обов’язкові композиційні повторення (заспів, рефрен типу </w:t>
      </w:r>
      <w:r>
        <w:rPr>
          <w:rStyle w:val="0ptf6"/>
        </w:rPr>
        <w:t>“Ой люлі",</w:t>
      </w:r>
      <w:r>
        <w:rPr>
          <w:rStyle w:val="8pt0pt"/>
        </w:rPr>
        <w:t xml:space="preserve"> </w:t>
      </w:r>
      <w:r>
        <w:rPr>
          <w:rStyle w:val="0ptf4"/>
        </w:rPr>
        <w:t xml:space="preserve">“а-а-а-а”). Псевлофолькло- ризація включає в себе й ритмо-мелодійні фігури, які мають імітувати темп колискового гойдання (найвживанішим </w:t>
      </w:r>
      <w:r>
        <w:rPr>
          <w:rStyle w:val="0ptf6"/>
        </w:rPr>
        <w:t>є</w:t>
      </w:r>
      <w:r>
        <w:rPr>
          <w:rStyle w:val="8pt0pt"/>
        </w:rPr>
        <w:t xml:space="preserve"> </w:t>
      </w:r>
      <w:r>
        <w:rPr>
          <w:rStyle w:val="0ptf4"/>
        </w:rPr>
        <w:t>4-стоповий хорей). Звичайно К.л</w:t>
      </w:r>
      <w:r>
        <w:rPr>
          <w:rStyle w:val="0ptf4"/>
        </w:rPr>
        <w:t xml:space="preserve">. не уникає міфо-поет. рудиментів, уособлення природних явиш, тварин, рослин тошо, трал, образів Сну, Дрімоти, Спокою, які повинні відборонити дитину від злих сил, тобто бути її оберегом. Часом К.л. набуває жанр, рис </w:t>
      </w:r>
      <w:r>
        <w:rPr>
          <w:rStyle w:val="8pt0pt5"/>
        </w:rPr>
        <w:t>замовляння.</w:t>
      </w:r>
    </w:p>
    <w:p w:rsidR="00361F9A" w:rsidRDefault="005F5C25">
      <w:pPr>
        <w:pStyle w:val="81"/>
        <w:framePr w:w="3667" w:h="11124" w:hRule="exact" w:wrap="none" w:vAnchor="page" w:hAnchor="page" w:x="6117" w:y="2647"/>
        <w:shd w:val="clear" w:color="auto" w:fill="auto"/>
        <w:ind w:left="40" w:right="60" w:firstLine="280"/>
      </w:pPr>
      <w:r>
        <w:rPr>
          <w:rStyle w:val="0ptf4"/>
        </w:rPr>
        <w:t xml:space="preserve">Ступінь </w:t>
      </w:r>
      <w:r>
        <w:rPr>
          <w:rStyle w:val="8pt0pt6"/>
        </w:rPr>
        <w:t>стилізац</w:t>
      </w:r>
      <w:r>
        <w:rPr>
          <w:rStyle w:val="8pt0pt5"/>
        </w:rPr>
        <w:t xml:space="preserve">ії </w:t>
      </w:r>
      <w:r>
        <w:rPr>
          <w:rStyle w:val="0ptf4"/>
        </w:rPr>
        <w:t>К.л. різ</w:t>
      </w:r>
      <w:r>
        <w:rPr>
          <w:rStyle w:val="0ptf4"/>
        </w:rPr>
        <w:t>на: від наслідування фольклор, зразків до їх пародіювання, що засноване на іронічній невідповідності між змістом і формою тв. Прикладом можуть слугувати “Козацька колискова пісня" М.Лєрмонтова та, з ін. боку її сатир, перифраз — “Колискова пісня (Наслідува</w:t>
      </w:r>
      <w:r>
        <w:rPr>
          <w:rStyle w:val="0ptf4"/>
        </w:rPr>
        <w:t>ння М.Лєрмонтова)” М.Нєкрасова.</w:t>
      </w:r>
    </w:p>
    <w:p w:rsidR="00361F9A" w:rsidRDefault="005F5C25">
      <w:pPr>
        <w:pStyle w:val="81"/>
        <w:framePr w:w="3667" w:h="11124" w:hRule="exact" w:wrap="none" w:vAnchor="page" w:hAnchor="page" w:x="6117" w:y="2647"/>
        <w:shd w:val="clear" w:color="auto" w:fill="auto"/>
        <w:ind w:left="40" w:firstLine="280"/>
      </w:pPr>
      <w:r>
        <w:rPr>
          <w:rStyle w:val="0ptf4"/>
        </w:rPr>
        <w:t>К.л. представлена, зокрема, в творчості</w:t>
      </w:r>
    </w:p>
    <w:p w:rsidR="00361F9A" w:rsidRDefault="005F5C25">
      <w:pPr>
        <w:pStyle w:val="81"/>
        <w:framePr w:w="3667" w:h="11124" w:hRule="exact" w:wrap="none" w:vAnchor="page" w:hAnchor="page" w:x="6117" w:y="2647"/>
        <w:shd w:val="clear" w:color="auto" w:fill="auto"/>
        <w:tabs>
          <w:tab w:val="left" w:pos="928"/>
        </w:tabs>
        <w:ind w:left="40" w:right="60"/>
      </w:pPr>
      <w:r>
        <w:rPr>
          <w:rStyle w:val="0ptf4"/>
        </w:rPr>
        <w:t>В.</w:t>
      </w:r>
      <w:r>
        <w:rPr>
          <w:rStyle w:val="0ptf4"/>
          <w:lang w:val="ru-RU"/>
        </w:rPr>
        <w:t xml:space="preserve">Блейка, </w:t>
      </w:r>
      <w:r>
        <w:rPr>
          <w:rStyle w:val="0ptf4"/>
        </w:rPr>
        <w:t>В.</w:t>
      </w:r>
      <w:r>
        <w:rPr>
          <w:rStyle w:val="0ptf4"/>
          <w:lang w:val="ru-RU"/>
        </w:rPr>
        <w:t xml:space="preserve">Гюго, </w:t>
      </w:r>
      <w:r>
        <w:rPr>
          <w:rStyle w:val="0ptf4"/>
        </w:rPr>
        <w:t>К.Брентано, Р.-М.Рільке, П.Целана, Р.Альберті, Р.Мерфі, Н.Гріга, У.Одена та ін. зх. поетів. В рос. л-рі до цього жанру</w:t>
      </w:r>
    </w:p>
    <w:p w:rsidR="00361F9A" w:rsidRDefault="005F5C25">
      <w:pPr>
        <w:pStyle w:val="a5"/>
        <w:framePr w:w="3960" w:h="181" w:hRule="exact" w:wrap="none" w:vAnchor="page" w:hAnchor="page" w:x="5848" w:y="14021"/>
        <w:shd w:val="clear" w:color="auto" w:fill="auto"/>
        <w:spacing w:line="140" w:lineRule="exact"/>
        <w:ind w:left="20"/>
      </w:pPr>
      <w:r>
        <w:rPr>
          <w:rStyle w:val="7pt0pt4"/>
        </w:rPr>
        <w:t>256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9016" w:y="2516"/>
        <w:shd w:val="clear" w:color="auto" w:fill="auto"/>
        <w:spacing w:line="140" w:lineRule="exact"/>
        <w:ind w:left="20"/>
      </w:pPr>
      <w:r>
        <w:rPr>
          <w:rStyle w:val="7pt0pt4"/>
        </w:rPr>
        <w:t>КОЛЯДКА</w:t>
      </w:r>
    </w:p>
    <w:p w:rsidR="00361F9A" w:rsidRDefault="005F5C25">
      <w:pPr>
        <w:pStyle w:val="81"/>
        <w:framePr w:w="3662" w:h="11111" w:hRule="exact" w:wrap="none" w:vAnchor="page" w:hAnchor="page" w:x="2118" w:y="2816"/>
        <w:shd w:val="clear" w:color="auto" w:fill="auto"/>
        <w:ind w:left="20"/>
      </w:pPr>
      <w:r>
        <w:rPr>
          <w:rStyle w:val="0ptf4"/>
        </w:rPr>
        <w:t xml:space="preserve">зверталися </w:t>
      </w:r>
      <w:r>
        <w:rPr>
          <w:rStyle w:val="0ptf4"/>
          <w:lang w:val="ru-RU"/>
        </w:rPr>
        <w:t xml:space="preserve">А.Майков, </w:t>
      </w:r>
      <w:r>
        <w:rPr>
          <w:rStyle w:val="0ptf4"/>
        </w:rPr>
        <w:t>Ф.</w:t>
      </w:r>
      <w:r>
        <w:rPr>
          <w:rStyle w:val="0ptf4"/>
          <w:lang w:val="ru-RU"/>
        </w:rPr>
        <w:t xml:space="preserve">Сологуб, </w:t>
      </w:r>
      <w:r>
        <w:rPr>
          <w:rStyle w:val="0ptf4"/>
        </w:rPr>
        <w:t>В.</w:t>
      </w:r>
      <w:r>
        <w:rPr>
          <w:rStyle w:val="0ptf4"/>
          <w:lang w:val="ru-RU"/>
        </w:rPr>
        <w:t>Брюсов,</w:t>
      </w:r>
    </w:p>
    <w:p w:rsidR="00361F9A" w:rsidRDefault="005F5C25">
      <w:pPr>
        <w:pStyle w:val="81"/>
        <w:framePr w:w="3662" w:h="11111" w:hRule="exact" w:wrap="none" w:vAnchor="page" w:hAnchor="page" w:x="2118" w:y="2816"/>
        <w:shd w:val="clear" w:color="auto" w:fill="auto"/>
        <w:tabs>
          <w:tab w:val="left" w:pos="985"/>
        </w:tabs>
        <w:ind w:left="20" w:right="40"/>
      </w:pPr>
      <w:r>
        <w:rPr>
          <w:rStyle w:val="0ptf4"/>
        </w:rPr>
        <w:t>І.Севєрянін, А.Ахматова, Д.Самойлов, К.Некра- сова, Ю.Моріцта ін. В укр. ліриці К.л. зустрічається у Т.Шевченка, С.Руданського, П.Грабовського, Лесі Українки, О.Маковея, О,Олеся, О.Ольжича, Г.Чупринки, М.Вінграновського та ін</w:t>
      </w:r>
      <w:r>
        <w:rPr>
          <w:rStyle w:val="0ptf4"/>
        </w:rPr>
        <w:t>.</w:t>
      </w:r>
    </w:p>
    <w:p w:rsidR="00361F9A" w:rsidRDefault="005F5C25">
      <w:pPr>
        <w:pStyle w:val="1041"/>
        <w:framePr w:w="3662" w:h="11111" w:hRule="exact" w:wrap="none" w:vAnchor="page" w:hAnchor="page" w:x="2118" w:y="2816"/>
        <w:shd w:val="clear" w:color="auto" w:fill="auto"/>
        <w:ind w:right="40"/>
      </w:pPr>
      <w:bookmarkStart w:id="59" w:name="bookmark59"/>
      <w:r>
        <w:t>Борис Іва</w:t>
      </w:r>
      <w:r>
        <w:rPr>
          <w:rStyle w:val="10465pt"/>
        </w:rPr>
        <w:t xml:space="preserve"> шок</w:t>
      </w:r>
      <w:bookmarkEnd w:id="59"/>
    </w:p>
    <w:p w:rsidR="00361F9A" w:rsidRDefault="005F5C25">
      <w:pPr>
        <w:pStyle w:val="81"/>
        <w:framePr w:w="3662" w:h="11111" w:hRule="exact" w:wrap="none" w:vAnchor="page" w:hAnchor="page" w:x="2118" w:y="2816"/>
        <w:shd w:val="clear" w:color="auto" w:fill="auto"/>
        <w:ind w:left="20" w:right="40" w:firstLine="260"/>
      </w:pPr>
      <w:r>
        <w:rPr>
          <w:rStyle w:val="65pt0pt3"/>
        </w:rPr>
        <w:t xml:space="preserve">КОЛОМИЙКА </w:t>
      </w:r>
      <w:r>
        <w:rPr>
          <w:rStyle w:val="0ptf4"/>
        </w:rPr>
        <w:t xml:space="preserve">— вузькорегіональний нар,- пісенний жанр, який має усталену мелодію, виконується як приспівки до танию чи якихось свят або обрядів. К. властива для Карпат і Прикарпаття і поруч з </w:t>
      </w:r>
      <w:r>
        <w:rPr>
          <w:rStyle w:val="0ptf5"/>
        </w:rPr>
        <w:t>співанкою</w:t>
      </w:r>
      <w:r>
        <w:rPr>
          <w:rStyle w:val="0ptf4"/>
        </w:rPr>
        <w:t xml:space="preserve"> є провідним жанром у місцевому пісенному </w:t>
      </w:r>
      <w:r>
        <w:rPr>
          <w:rStyle w:val="0ptf4"/>
        </w:rPr>
        <w:t>фольклорі.</w:t>
      </w:r>
    </w:p>
    <w:p w:rsidR="00361F9A" w:rsidRDefault="005F5C25">
      <w:pPr>
        <w:pStyle w:val="81"/>
        <w:framePr w:w="3662" w:h="11111" w:hRule="exact" w:wrap="none" w:vAnchor="page" w:hAnchor="page" w:x="2118" w:y="2816"/>
        <w:shd w:val="clear" w:color="auto" w:fill="auto"/>
        <w:ind w:left="20" w:right="40" w:firstLine="260"/>
      </w:pPr>
      <w:r>
        <w:rPr>
          <w:rStyle w:val="0ptf4"/>
        </w:rPr>
        <w:t xml:space="preserve">К. як поет, форма засвідчена у рукописних фондах XVII </w:t>
      </w:r>
      <w:r>
        <w:rPr>
          <w:rStyle w:val="0ptf4"/>
          <w:lang w:val="ru-RU"/>
        </w:rPr>
        <w:t xml:space="preserve">ст., </w:t>
      </w:r>
      <w:r>
        <w:rPr>
          <w:rStyle w:val="0ptf4"/>
        </w:rPr>
        <w:t>аз поч. XIX ст. досить активно публікується у фольклор, зб. Незважаючи на певні відмінності у мелодійному малюнку, які характерні для К. ряду регіонів (Закарпаття, Покуття, Гуцульшина, Б</w:t>
      </w:r>
      <w:r>
        <w:rPr>
          <w:rStyle w:val="0ptf4"/>
        </w:rPr>
        <w:t>уковина), на окр. акценти, своєрідність нюансів, все ж вони становлять окр. чітко обмежену групу нар.-пісенної поезії з властивою лише їм ритм, будовою — коломийковим віршем. Це тверда строфічна форма, дворядковий чотирнадцятискладовий вірш</w:t>
      </w:r>
    </w:p>
    <w:p w:rsidR="00361F9A" w:rsidRDefault="005F5C25">
      <w:pPr>
        <w:pStyle w:val="81"/>
        <w:framePr w:w="3662" w:h="11111" w:hRule="exact" w:wrap="none" w:vAnchor="page" w:hAnchor="page" w:x="2118" w:y="2816"/>
        <w:numPr>
          <w:ilvl w:val="0"/>
          <w:numId w:val="143"/>
        </w:numPr>
        <w:shd w:val="clear" w:color="auto" w:fill="auto"/>
        <w:tabs>
          <w:tab w:val="left" w:pos="260"/>
        </w:tabs>
        <w:ind w:left="20" w:right="40"/>
      </w:pPr>
      <w:r>
        <w:rPr>
          <w:rStyle w:val="0ptf4"/>
        </w:rPr>
        <w:t xml:space="preserve">період з формулою (4+4+6)2 або (8+6)2, з </w:t>
      </w:r>
      <w:r>
        <w:rPr>
          <w:rStyle w:val="0ptf4"/>
          <w:lang w:val="ru-RU"/>
        </w:rPr>
        <w:t xml:space="preserve">цезурою </w:t>
      </w:r>
      <w:r>
        <w:rPr>
          <w:rStyle w:val="0ptf4"/>
        </w:rPr>
        <w:t>після 8-го складу, з суміжним римуванням та жіночими римами:</w:t>
      </w:r>
    </w:p>
    <w:p w:rsidR="00361F9A" w:rsidRDefault="005F5C25">
      <w:pPr>
        <w:pStyle w:val="81"/>
        <w:framePr w:w="3662" w:h="11111" w:hRule="exact" w:wrap="none" w:vAnchor="page" w:hAnchor="page" w:x="2118" w:y="2816"/>
        <w:shd w:val="clear" w:color="auto" w:fill="auto"/>
        <w:ind w:left="20" w:right="40" w:firstLine="260"/>
      </w:pPr>
      <w:r>
        <w:rPr>
          <w:rStyle w:val="6pt0pt3"/>
        </w:rPr>
        <w:t>Ой піду я поміж гори там,</w:t>
      </w:r>
      <w:r>
        <w:rPr>
          <w:rStyle w:val="6pt0pt4"/>
        </w:rPr>
        <w:t xml:space="preserve"> </w:t>
      </w:r>
      <w:r>
        <w:rPr>
          <w:rStyle w:val="0ptf4"/>
        </w:rPr>
        <w:t xml:space="preserve">де жиюгь </w:t>
      </w:r>
      <w:r>
        <w:rPr>
          <w:rStyle w:val="6pt0pt3"/>
        </w:rPr>
        <w:t xml:space="preserve">бойки Де музика дрібно грає, скачуть полегойки. </w:t>
      </w:r>
      <w:r>
        <w:rPr>
          <w:rStyle w:val="0ptf4"/>
        </w:rPr>
        <w:t>Трапляються варіації, коли після перших чотирьох складів можуть</w:t>
      </w:r>
      <w:r>
        <w:rPr>
          <w:rStyle w:val="0ptf4"/>
        </w:rPr>
        <w:t xml:space="preserve"> бути складові зміщення; поруч з 14-складником виступають рядки з меншим числом складів. Тому цілком природні схеми: один рядок -13 чи 12 складів, а наступний —14 складів. У таких випадках заг. ритмічний малюнок вирівнюється за рахунок мелодії:</w:t>
      </w:r>
    </w:p>
    <w:p w:rsidR="00361F9A" w:rsidRDefault="005F5C25">
      <w:pPr>
        <w:pStyle w:val="580"/>
        <w:framePr w:w="3662" w:h="11111" w:hRule="exact" w:wrap="none" w:vAnchor="page" w:hAnchor="page" w:x="2118" w:y="2816"/>
        <w:shd w:val="clear" w:color="auto" w:fill="auto"/>
        <w:ind w:left="20" w:firstLine="260"/>
      </w:pPr>
      <w:r>
        <w:t xml:space="preserve">Вибирався </w:t>
      </w:r>
      <w:r>
        <w:rPr>
          <w:lang w:val="ru-RU"/>
        </w:rPr>
        <w:t>К</w:t>
      </w:r>
      <w:r>
        <w:rPr>
          <w:lang w:val="ru-RU"/>
        </w:rPr>
        <w:t xml:space="preserve">очубей </w:t>
      </w:r>
      <w:r>
        <w:t>у бій з ворогами,</w:t>
      </w:r>
    </w:p>
    <w:p w:rsidR="00361F9A" w:rsidRDefault="005F5C25">
      <w:pPr>
        <w:pStyle w:val="580"/>
        <w:framePr w:w="3662" w:h="11111" w:hRule="exact" w:wrap="none" w:vAnchor="page" w:hAnchor="page" w:x="2118" w:y="2816"/>
        <w:shd w:val="clear" w:color="auto" w:fill="auto"/>
        <w:ind w:left="20" w:firstLine="260"/>
      </w:pPr>
      <w:r>
        <w:t>Та взяв собі самопал і</w:t>
      </w:r>
      <w:r>
        <w:rPr>
          <w:rStyle w:val="580pt"/>
        </w:rPr>
        <w:t xml:space="preserve"> </w:t>
      </w:r>
      <w:r>
        <w:rPr>
          <w:rStyle w:val="5855pt0pt"/>
        </w:rPr>
        <w:t xml:space="preserve">лук </w:t>
      </w:r>
      <w:r>
        <w:t>зо стрілами;</w:t>
      </w:r>
    </w:p>
    <w:p w:rsidR="00361F9A" w:rsidRDefault="005F5C25">
      <w:pPr>
        <w:pStyle w:val="580"/>
        <w:framePr w:w="3662" w:h="11111" w:hRule="exact" w:wrap="none" w:vAnchor="page" w:hAnchor="page" w:x="2118" w:y="2816"/>
        <w:shd w:val="clear" w:color="auto" w:fill="auto"/>
        <w:ind w:left="280" w:right="1040"/>
        <w:jc w:val="left"/>
      </w:pPr>
      <w:r>
        <w:t>Казав собі коня лати, коня вороного Шаблю</w:t>
      </w:r>
      <w:r>
        <w:rPr>
          <w:rStyle w:val="580pt"/>
        </w:rPr>
        <w:t xml:space="preserve"> </w:t>
      </w:r>
      <w:r>
        <w:rPr>
          <w:rStyle w:val="580pt0"/>
        </w:rPr>
        <w:t xml:space="preserve">із </w:t>
      </w:r>
      <w:r>
        <w:t>похвою, фляшку із волою.</w:t>
      </w:r>
    </w:p>
    <w:p w:rsidR="00361F9A" w:rsidRDefault="005F5C25">
      <w:pPr>
        <w:pStyle w:val="81"/>
        <w:framePr w:w="3662" w:h="11111" w:hRule="exact" w:wrap="none" w:vAnchor="page" w:hAnchor="page" w:x="2118" w:y="2816"/>
        <w:shd w:val="clear" w:color="auto" w:fill="auto"/>
        <w:ind w:left="20" w:right="40" w:firstLine="260"/>
      </w:pPr>
      <w:r>
        <w:rPr>
          <w:rStyle w:val="0ptf4"/>
        </w:rPr>
        <w:t>Інколи при записуванні дворядковий коломийковий вірш записують у чотири рядки.</w:t>
      </w:r>
    </w:p>
    <w:p w:rsidR="00361F9A" w:rsidRDefault="005F5C25">
      <w:pPr>
        <w:pStyle w:val="81"/>
        <w:framePr w:w="3662" w:h="11111" w:hRule="exact" w:wrap="none" w:vAnchor="page" w:hAnchor="page" w:x="2118" w:y="2816"/>
        <w:shd w:val="clear" w:color="auto" w:fill="auto"/>
        <w:ind w:left="20" w:right="40" w:firstLine="260"/>
      </w:pPr>
      <w:r>
        <w:rPr>
          <w:rStyle w:val="0ptf4"/>
        </w:rPr>
        <w:t xml:space="preserve">Для К. характерна висока сконденсованість </w:t>
      </w:r>
      <w:r>
        <w:rPr>
          <w:rStyle w:val="0ptf4"/>
        </w:rPr>
        <w:t>змісту і форми, бо кожна строфа наповнена цілком завершеною думкою, а об’єднуючись у в’язанки, складає більш широкий тв. з певною логічною цілістю. При лаконізмі К. одночасно в ній закладено глибокий зміст, широку гаму нар.-філос. поглядів та психології.</w:t>
      </w:r>
    </w:p>
    <w:p w:rsidR="00361F9A" w:rsidRDefault="005F5C25">
      <w:pPr>
        <w:pStyle w:val="81"/>
        <w:framePr w:w="3662" w:h="11111" w:hRule="exact" w:wrap="none" w:vAnchor="page" w:hAnchor="page" w:x="2118" w:y="2816"/>
        <w:shd w:val="clear" w:color="auto" w:fill="auto"/>
        <w:ind w:left="20" w:right="40" w:firstLine="260"/>
      </w:pPr>
      <w:r>
        <w:rPr>
          <w:rStyle w:val="0ptf4"/>
        </w:rPr>
        <w:t>К</w:t>
      </w:r>
      <w:r>
        <w:rPr>
          <w:rStyle w:val="0ptf4"/>
        </w:rPr>
        <w:t xml:space="preserve">. композиційно будується за принципом синтаксичного повторення чи запитання. Від нар. пісні вона взяла засіб </w:t>
      </w:r>
      <w:r>
        <w:rPr>
          <w:rStyle w:val="0ptf5"/>
        </w:rPr>
        <w:t>аіалога,</w:t>
      </w:r>
      <w:r>
        <w:rPr>
          <w:rStyle w:val="0ptf4"/>
        </w:rPr>
        <w:t xml:space="preserve"> хоча в К. він зустрічається рідше ніж в піснях. Характерні трад. для нар. поетики зачини або заспіви Закувала зозуленька, Ой попіл гай </w:t>
      </w:r>
      <w:r>
        <w:rPr>
          <w:rStyle w:val="0ptf5"/>
        </w:rPr>
        <w:t>зел</w:t>
      </w:r>
      <w:r>
        <w:rPr>
          <w:rStyle w:val="0ptf5"/>
        </w:rPr>
        <w:t>ененький</w:t>
      </w:r>
      <w:r>
        <w:rPr>
          <w:rStyle w:val="0ptf4"/>
        </w:rPr>
        <w:t xml:space="preserve"> та ін. Багата палітра худож.-виражальних засобів, характерною ознакою яких є сталість і стабільність. Порівняно з ін. пісенними жанрами фольклору К. досить рідко послуговується епітетами. Позаяк К. дуже лаконічна, то всі описувані картини звужені </w:t>
      </w:r>
      <w:r>
        <w:rPr>
          <w:rStyle w:val="0ptf4"/>
        </w:rPr>
        <w:t>до мінімуму, отож епітети вживаються тільки найбільш</w:t>
      </w:r>
    </w:p>
    <w:p w:rsidR="00361F9A" w:rsidRDefault="005F5C25">
      <w:pPr>
        <w:pStyle w:val="81"/>
        <w:framePr w:w="3725" w:h="11129" w:hRule="exact" w:wrap="none" w:vAnchor="page" w:hAnchor="page" w:x="6049" w:y="2816"/>
        <w:shd w:val="clear" w:color="auto" w:fill="auto"/>
        <w:ind w:left="20" w:right="40"/>
      </w:pPr>
      <w:r>
        <w:rPr>
          <w:rStyle w:val="0ptf4"/>
        </w:rPr>
        <w:t>худож. досконалі. Характерне швидке реагування на різноманітні сусп.-політ. події на соц.-економічні умови життя; при цьому, змінюючи тематику, К. все ж залишається трад. за своєю структурою.</w:t>
      </w:r>
    </w:p>
    <w:p w:rsidR="00361F9A" w:rsidRDefault="005F5C25">
      <w:pPr>
        <w:pStyle w:val="81"/>
        <w:framePr w:w="3725" w:h="11129" w:hRule="exact" w:wrap="none" w:vAnchor="page" w:hAnchor="page" w:x="6049" w:y="2816"/>
        <w:shd w:val="clear" w:color="auto" w:fill="auto"/>
        <w:ind w:left="60" w:right="40" w:firstLine="260"/>
      </w:pPr>
      <w:r>
        <w:rPr>
          <w:rStyle w:val="0ptf4"/>
        </w:rPr>
        <w:t xml:space="preserve">Проблемами К. як жанру займалися О.Потебня, І.Франко, М.Сумцов, Я.Головаиький, М.Гнатюк та ін. Існують твердження, шо К. як жанр запозичена з поль. краков’яків </w:t>
      </w:r>
      <w:r>
        <w:rPr>
          <w:rStyle w:val="0ptf4"/>
          <w:lang w:val="ru-RU"/>
        </w:rPr>
        <w:t xml:space="preserve">(Вацлав </w:t>
      </w:r>
      <w:r>
        <w:rPr>
          <w:rStyle w:val="0ptf4"/>
        </w:rPr>
        <w:t>з Одеська). Проте доведено, шо у ній є заспіви, яких немає в краков’яках. Для К. також н</w:t>
      </w:r>
      <w:r>
        <w:rPr>
          <w:rStyle w:val="0ptf4"/>
        </w:rPr>
        <w:t>етипові абстрактні повчання, шо є невід’ємною рисою краков'яків (Сумцов). Гнатюк вважає, шо К. схожа з краков’яками лише лаконічністю форми, але такі ж короткі форми існують у словаків (коломийки), сербів (коло), росіян (частушки) та ін. Це доводить, шо на</w:t>
      </w:r>
      <w:r>
        <w:rPr>
          <w:rStyle w:val="0ptf4"/>
        </w:rPr>
        <w:t xml:space="preserve">звані жанри у різних народів виникли самостійно. Що ж до самого слова </w:t>
      </w:r>
      <w:r>
        <w:rPr>
          <w:rStyle w:val="0ptf5"/>
        </w:rPr>
        <w:t xml:space="preserve">коломийка. </w:t>
      </w:r>
      <w:r>
        <w:rPr>
          <w:rStyle w:val="0ptf4"/>
        </w:rPr>
        <w:t>то, очевидно, важко погодитись з твердженням, шо воно походить від топоніма Коломия, а швидше від танцювальної фігури “коло”, у якій частіше всього виконується під сталу мелод</w:t>
      </w:r>
      <w:r>
        <w:rPr>
          <w:rStyle w:val="0ptf4"/>
        </w:rPr>
        <w:t>ію та відповідні співи сам танець.</w:t>
      </w:r>
    </w:p>
    <w:p w:rsidR="00361F9A" w:rsidRDefault="005F5C25">
      <w:pPr>
        <w:pStyle w:val="81"/>
        <w:framePr w:w="3725" w:h="11129" w:hRule="exact" w:wrap="none" w:vAnchor="page" w:hAnchor="page" w:x="6049" w:y="2816"/>
        <w:shd w:val="clear" w:color="auto" w:fill="auto"/>
        <w:ind w:left="60" w:right="40" w:firstLine="260"/>
      </w:pPr>
      <w:r>
        <w:rPr>
          <w:rStyle w:val="0ptf4"/>
        </w:rPr>
        <w:t>В л-рі одним з перших звернувся до коломийкового вірша Т.Шевченко. Біля 30% його поет, текстів написано коломийковим віршем.: “Думка” (“Нащо мені чорні брови”), “Тече вода”, “Не женися на багатій” та ін. Використовуючи тр</w:t>
      </w:r>
      <w:r>
        <w:rPr>
          <w:rStyle w:val="0ptf4"/>
        </w:rPr>
        <w:t xml:space="preserve">ад. коломийкове складочислення, Шевченко його урізноманітнює: запроваджує перенесення (енжабеман), часом нехтує </w:t>
      </w:r>
      <w:r>
        <w:rPr>
          <w:rStyle w:val="0ptf4"/>
          <w:lang w:val="ru-RU"/>
        </w:rPr>
        <w:t xml:space="preserve">цезурою, </w:t>
      </w:r>
      <w:r>
        <w:rPr>
          <w:rStyle w:val="0ptf4"/>
        </w:rPr>
        <w:t>дешо хореїзує.</w:t>
      </w:r>
    </w:p>
    <w:p w:rsidR="00361F9A" w:rsidRDefault="005F5C25">
      <w:pPr>
        <w:pStyle w:val="290"/>
        <w:framePr w:w="3725" w:h="11129" w:hRule="exact" w:wrap="none" w:vAnchor="page" w:hAnchor="page" w:x="6049" w:y="2816"/>
        <w:shd w:val="clear" w:color="auto" w:fill="auto"/>
        <w:ind w:left="320" w:right="2180" w:firstLine="0"/>
        <w:jc w:val="left"/>
      </w:pPr>
      <w:r>
        <w:rPr>
          <w:rStyle w:val="29Batang0pt"/>
        </w:rPr>
        <w:t xml:space="preserve">Мале дитя </w:t>
      </w:r>
      <w:r>
        <w:rPr>
          <w:rStyle w:val="29Corbel0pt"/>
          <w:i/>
          <w:iCs/>
        </w:rPr>
        <w:t>коло його На сониі куняє,</w:t>
      </w:r>
    </w:p>
    <w:p w:rsidR="00361F9A" w:rsidRDefault="005F5C25">
      <w:pPr>
        <w:pStyle w:val="290"/>
        <w:framePr w:w="3725" w:h="11129" w:hRule="exact" w:wrap="none" w:vAnchor="page" w:hAnchor="page" w:x="6049" w:y="2816"/>
        <w:shd w:val="clear" w:color="auto" w:fill="auto"/>
        <w:ind w:left="320" w:right="1920" w:firstLine="0"/>
        <w:jc w:val="left"/>
      </w:pPr>
      <w:r>
        <w:rPr>
          <w:rStyle w:val="29Corbel0pt"/>
          <w:i/>
          <w:iCs/>
        </w:rPr>
        <w:t>А тим часом старий кобзар Ісуса сггіва</w:t>
      </w:r>
    </w:p>
    <w:p w:rsidR="00361F9A" w:rsidRDefault="005F5C25">
      <w:pPr>
        <w:pStyle w:val="590"/>
        <w:framePr w:w="3725" w:h="11129" w:hRule="exact" w:wrap="none" w:vAnchor="page" w:hAnchor="page" w:x="6049" w:y="2816"/>
        <w:shd w:val="clear" w:color="auto" w:fill="auto"/>
        <w:ind w:left="60"/>
      </w:pPr>
      <w:r>
        <w:rPr>
          <w:rStyle w:val="59Corbel0pt"/>
        </w:rPr>
        <w:t>Хто йде,</w:t>
      </w:r>
      <w:r>
        <w:t xml:space="preserve"> і</w:t>
      </w:r>
      <w:r>
        <w:rPr>
          <w:rStyle w:val="59Corbel0pt"/>
        </w:rPr>
        <w:t>де</w:t>
      </w:r>
      <w:r>
        <w:t xml:space="preserve"> — </w:t>
      </w:r>
      <w:r>
        <w:rPr>
          <w:rStyle w:val="59Corbel0pt"/>
        </w:rPr>
        <w:t>не</w:t>
      </w:r>
      <w:r>
        <w:t xml:space="preserve"> минає:</w:t>
      </w:r>
    </w:p>
    <w:p w:rsidR="00361F9A" w:rsidRDefault="005F5C25">
      <w:pPr>
        <w:pStyle w:val="290"/>
        <w:framePr w:w="3725" w:h="11129" w:hRule="exact" w:wrap="none" w:vAnchor="page" w:hAnchor="page" w:x="6049" w:y="2816"/>
        <w:shd w:val="clear" w:color="auto" w:fill="auto"/>
        <w:ind w:left="60" w:firstLine="260"/>
      </w:pPr>
      <w:r>
        <w:rPr>
          <w:rStyle w:val="29Batang0pt"/>
        </w:rPr>
        <w:t xml:space="preserve">Хто </w:t>
      </w:r>
      <w:r>
        <w:rPr>
          <w:rStyle w:val="29Corbel0pt"/>
          <w:i/>
          <w:iCs/>
        </w:rPr>
        <w:t>бублик, хто грош</w:t>
      </w:r>
      <w:r>
        <w:rPr>
          <w:rStyle w:val="29Corbel0pt"/>
          <w:i/>
          <w:iCs/>
        </w:rPr>
        <w:t>і.</w:t>
      </w:r>
    </w:p>
    <w:p w:rsidR="00361F9A" w:rsidRDefault="005F5C25">
      <w:pPr>
        <w:pStyle w:val="290"/>
        <w:framePr w:w="3725" w:h="11129" w:hRule="exact" w:wrap="none" w:vAnchor="page" w:hAnchor="page" w:x="6049" w:y="2816"/>
        <w:shd w:val="clear" w:color="auto" w:fill="auto"/>
        <w:ind w:left="320" w:right="1920" w:firstLine="0"/>
        <w:jc w:val="left"/>
      </w:pPr>
      <w:r>
        <w:rPr>
          <w:rStyle w:val="29Corbel0pt"/>
          <w:i/>
          <w:iCs/>
        </w:rPr>
        <w:t>Хто старому</w:t>
      </w:r>
      <w:r>
        <w:rPr>
          <w:rStyle w:val="29Batang0pt"/>
        </w:rPr>
        <w:t xml:space="preserve">, а </w:t>
      </w:r>
      <w:r>
        <w:rPr>
          <w:rStyle w:val="29Corbel0pt"/>
          <w:i/>
          <w:iCs/>
        </w:rPr>
        <w:t>дівчата Шажок міхоноші</w:t>
      </w:r>
    </w:p>
    <w:p w:rsidR="00361F9A" w:rsidRDefault="005F5C25">
      <w:pPr>
        <w:pStyle w:val="81"/>
        <w:framePr w:w="3725" w:h="11129" w:hRule="exact" w:wrap="none" w:vAnchor="page" w:hAnchor="page" w:x="6049" w:y="2816"/>
        <w:shd w:val="clear" w:color="auto" w:fill="auto"/>
        <w:ind w:left="60" w:right="40" w:firstLine="260"/>
      </w:pPr>
      <w:r>
        <w:rPr>
          <w:rStyle w:val="0ptf4"/>
        </w:rPr>
        <w:t>Такий варіант (часом його звуть шевченківським 14-складником, або шевчен</w:t>
      </w:r>
      <w:r>
        <w:rPr>
          <w:rStyle w:val="0ptf4"/>
        </w:rPr>
        <w:softHyphen/>
        <w:t>ківським віршем) знаходимо в Ю.Федьковича,</w:t>
      </w:r>
    </w:p>
    <w:p w:rsidR="00361F9A" w:rsidRDefault="005F5C25">
      <w:pPr>
        <w:pStyle w:val="81"/>
        <w:framePr w:w="3725" w:h="11129" w:hRule="exact" w:wrap="none" w:vAnchor="page" w:hAnchor="page" w:x="6049" w:y="2816"/>
        <w:shd w:val="clear" w:color="auto" w:fill="auto"/>
        <w:tabs>
          <w:tab w:val="left" w:pos="1490"/>
        </w:tabs>
        <w:ind w:left="60" w:right="40"/>
      </w:pPr>
      <w:r>
        <w:rPr>
          <w:rStyle w:val="0ptf4"/>
        </w:rPr>
        <w:t xml:space="preserve">С.Воробкевича, С.Руданського, Я.Щоголіва, П.Тичини, П.Воронька, не кажучи вже про епігонів Шевченка. Коломийковий вірш став визначальним (канонічним) для жанру співомовки (як 5- тистоповий ямб для сонету). Щоправда, в </w:t>
      </w:r>
      <w:r>
        <w:rPr>
          <w:rStyle w:val="0ptf5"/>
        </w:rPr>
        <w:t>співо</w:t>
      </w:r>
      <w:r>
        <w:rPr>
          <w:rStyle w:val="0ptf5"/>
        </w:rPr>
        <w:softHyphen/>
        <w:t>мовці</w:t>
      </w:r>
      <w:r>
        <w:rPr>
          <w:rStyle w:val="0ptf4"/>
        </w:rPr>
        <w:t xml:space="preserve"> можливі незначні складові </w:t>
      </w:r>
      <w:r>
        <w:rPr>
          <w:rStyle w:val="0ptf4"/>
        </w:rPr>
        <w:t>варіації.</w:t>
      </w:r>
    </w:p>
    <w:p w:rsidR="00361F9A" w:rsidRDefault="005F5C25">
      <w:pPr>
        <w:pStyle w:val="81"/>
        <w:framePr w:w="3725" w:h="11129" w:hRule="exact" w:wrap="none" w:vAnchor="page" w:hAnchor="page" w:x="6049" w:y="2816"/>
        <w:shd w:val="clear" w:color="auto" w:fill="auto"/>
        <w:ind w:left="60" w:right="40" w:firstLine="260"/>
      </w:pPr>
      <w:r>
        <w:rPr>
          <w:rStyle w:val="0ptf4"/>
        </w:rPr>
        <w:t>При перекладанні коломийкового вірша, зокрема рос. мовою, цей нац. своєрідний вірш здебільшого знебарвлюють. Іноді коломийковий вірш знаходимо в ін. слов’ян, л-рах, зокрема, у тв. на укр. тему. Я.Купала у вірші “Памяці Шевченкі” пише:</w:t>
      </w:r>
    </w:p>
    <w:p w:rsidR="00361F9A" w:rsidRDefault="005F5C25">
      <w:pPr>
        <w:pStyle w:val="290"/>
        <w:framePr w:w="3725" w:h="11129" w:hRule="exact" w:wrap="none" w:vAnchor="page" w:hAnchor="page" w:x="6049" w:y="2816"/>
        <w:shd w:val="clear" w:color="auto" w:fill="auto"/>
        <w:ind w:left="60" w:firstLine="260"/>
      </w:pPr>
      <w:r>
        <w:rPr>
          <w:rStyle w:val="29Corbel0pt"/>
          <w:i/>
          <w:iCs/>
        </w:rPr>
        <w:t xml:space="preserve">Ад гастіниа </w:t>
      </w:r>
      <w:r>
        <w:rPr>
          <w:rStyle w:val="29Corbel0pt"/>
          <w:i/>
          <w:iCs/>
          <w:lang w:val="ru-RU"/>
        </w:rPr>
        <w:t xml:space="preserve">да </w:t>
      </w:r>
      <w:r>
        <w:rPr>
          <w:rStyle w:val="29Corbel0pt"/>
          <w:i/>
          <w:iCs/>
        </w:rPr>
        <w:t>гастіниа,</w:t>
      </w:r>
    </w:p>
    <w:p w:rsidR="00361F9A" w:rsidRDefault="005F5C25">
      <w:pPr>
        <w:pStyle w:val="290"/>
        <w:framePr w:w="3725" w:h="11129" w:hRule="exact" w:wrap="none" w:vAnchor="page" w:hAnchor="page" w:x="6049" w:y="2816"/>
        <w:shd w:val="clear" w:color="auto" w:fill="auto"/>
        <w:ind w:left="320" w:right="1920" w:firstLine="0"/>
        <w:jc w:val="left"/>
      </w:pPr>
      <w:r>
        <w:rPr>
          <w:rStyle w:val="29Batang0pt"/>
          <w:lang w:val="ru-RU"/>
        </w:rPr>
        <w:t xml:space="preserve">Ад </w:t>
      </w:r>
      <w:r>
        <w:rPr>
          <w:rStyle w:val="29Corbel0pt"/>
          <w:i/>
          <w:iCs/>
          <w:lang w:val="ru-RU"/>
        </w:rPr>
        <w:t xml:space="preserve">хаты да хаты </w:t>
      </w:r>
      <w:r>
        <w:rPr>
          <w:rStyle w:val="29Corbel0pt"/>
          <w:i/>
          <w:iCs/>
        </w:rPr>
        <w:t>Звініиь кобза украіниам Аб вялікім святу...</w:t>
      </w:r>
    </w:p>
    <w:p w:rsidR="00361F9A" w:rsidRDefault="005F5C25">
      <w:pPr>
        <w:pStyle w:val="140"/>
        <w:framePr w:w="3725" w:h="11129" w:hRule="exact" w:wrap="none" w:vAnchor="page" w:hAnchor="page" w:x="6049" w:y="2816"/>
        <w:shd w:val="clear" w:color="auto" w:fill="auto"/>
        <w:spacing w:after="124"/>
        <w:ind w:left="2460" w:right="40"/>
        <w:jc w:val="both"/>
      </w:pPr>
      <w:r>
        <w:rPr>
          <w:rStyle w:val="140pt2"/>
          <w:i/>
          <w:iCs/>
        </w:rPr>
        <w:t xml:space="preserve">Анатолій </w:t>
      </w:r>
      <w:r>
        <w:rPr>
          <w:rStyle w:val="140pt2"/>
          <w:i/>
          <w:iCs/>
          <w:lang w:val="ru-RU"/>
        </w:rPr>
        <w:t xml:space="preserve">Волков, </w:t>
      </w:r>
      <w:r>
        <w:rPr>
          <w:rStyle w:val="140pt2"/>
          <w:i/>
          <w:iCs/>
        </w:rPr>
        <w:t>Юрій Гречанюк</w:t>
      </w:r>
    </w:p>
    <w:p w:rsidR="00361F9A" w:rsidRDefault="005F5C25">
      <w:pPr>
        <w:pStyle w:val="81"/>
        <w:framePr w:w="3725" w:h="11129" w:hRule="exact" w:wrap="none" w:vAnchor="page" w:hAnchor="page" w:x="6049" w:y="2816"/>
        <w:shd w:val="clear" w:color="auto" w:fill="auto"/>
        <w:spacing w:line="173" w:lineRule="exact"/>
        <w:ind w:left="60" w:right="40" w:firstLine="260"/>
      </w:pPr>
      <w:r>
        <w:rPr>
          <w:rStyle w:val="65pt0pt3"/>
        </w:rPr>
        <w:t xml:space="preserve">КОЛЯДКА </w:t>
      </w:r>
      <w:r>
        <w:rPr>
          <w:rStyle w:val="0ptf4"/>
        </w:rPr>
        <w:t xml:space="preserve">— від лат. </w:t>
      </w:r>
      <w:r>
        <w:rPr>
          <w:rStyle w:val="0ptf5"/>
        </w:rPr>
        <w:t>саІепНае</w:t>
      </w:r>
      <w:r>
        <w:rPr>
          <w:rStyle w:val="0ptf4"/>
        </w:rPr>
        <w:t xml:space="preserve"> — свято Нового року. У давн. римлян під час</w:t>
      </w:r>
    </w:p>
    <w:p w:rsidR="00361F9A" w:rsidRDefault="005F5C25">
      <w:pPr>
        <w:pStyle w:val="a5"/>
        <w:framePr w:wrap="none" w:vAnchor="page" w:hAnchor="page" w:x="5747" w:y="14142"/>
        <w:shd w:val="clear" w:color="auto" w:fill="auto"/>
        <w:spacing w:line="140" w:lineRule="exact"/>
        <w:ind w:left="20"/>
      </w:pPr>
      <w:r>
        <w:rPr>
          <w:rStyle w:val="7pt0pt4"/>
        </w:rPr>
        <w:t>257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42" w:y="2509"/>
        <w:shd w:val="clear" w:color="auto" w:fill="auto"/>
        <w:spacing w:line="140" w:lineRule="exact"/>
        <w:ind w:left="20"/>
      </w:pPr>
      <w:r>
        <w:rPr>
          <w:rStyle w:val="7pt0pt5"/>
        </w:rPr>
        <w:t>КОЛЯДКА</w:t>
      </w:r>
    </w:p>
    <w:p w:rsidR="00361F9A" w:rsidRDefault="005F5C25">
      <w:pPr>
        <w:pStyle w:val="81"/>
        <w:framePr w:w="3682" w:h="11130" w:hRule="exact" w:wrap="none" w:vAnchor="page" w:hAnchor="page" w:x="2161" w:y="2804"/>
        <w:shd w:val="clear" w:color="auto" w:fill="auto"/>
        <w:ind w:left="20" w:right="20"/>
      </w:pPr>
      <w:r>
        <w:rPr>
          <w:rStyle w:val="0ptf5"/>
          <w:lang w:val="en-US"/>
        </w:rPr>
        <w:t>calendarum</w:t>
      </w:r>
      <w:r>
        <w:rPr>
          <w:rStyle w:val="0ptf4"/>
          <w:lang w:val="en-US"/>
        </w:rPr>
        <w:t xml:space="preserve"> </w:t>
      </w:r>
      <w:r>
        <w:rPr>
          <w:rStyle w:val="0ptf4"/>
        </w:rPr>
        <w:t xml:space="preserve">(Свято </w:t>
      </w:r>
      <w:r>
        <w:rPr>
          <w:rStyle w:val="0ptf4"/>
          <w:lang w:val="ru-RU"/>
        </w:rPr>
        <w:t xml:space="preserve">календ) </w:t>
      </w:r>
      <w:r>
        <w:rPr>
          <w:rStyle w:val="0ptf4"/>
        </w:rPr>
        <w:t xml:space="preserve">або </w:t>
      </w:r>
      <w:r>
        <w:rPr>
          <w:rStyle w:val="0ptf5"/>
          <w:lang w:val="en-US"/>
        </w:rPr>
        <w:t xml:space="preserve">Calendae ianuarii </w:t>
      </w:r>
      <w:r>
        <w:rPr>
          <w:rStyle w:val="0ptf4"/>
        </w:rPr>
        <w:t xml:space="preserve">(перші дні січня) діти плебеїв та ін. бідних людей обходили будинки людей з достатком і виконували для них привітальні і величальні словесні формули типу: </w:t>
      </w:r>
      <w:r>
        <w:rPr>
          <w:rStyle w:val="0ptf5"/>
          <w:lang w:val="fr-FR"/>
        </w:rPr>
        <w:t xml:space="preserve">Gaudeam et </w:t>
      </w:r>
      <w:r>
        <w:rPr>
          <w:rStyle w:val="0ptf5"/>
          <w:lang w:val="en-US"/>
        </w:rPr>
        <w:t xml:space="preserve">laetitia/Sit in hoc dome/tot </w:t>
      </w:r>
      <w:r>
        <w:rPr>
          <w:rStyle w:val="0ptf5"/>
          <w:lang w:val="pl-PL"/>
        </w:rPr>
        <w:t xml:space="preserve">filii, </w:t>
      </w:r>
      <w:r>
        <w:rPr>
          <w:rStyle w:val="0ptf5"/>
          <w:lang w:val="en-US"/>
        </w:rPr>
        <w:t>tot agni</w:t>
      </w:r>
      <w:r>
        <w:rPr>
          <w:rStyle w:val="0ptf4"/>
          <w:lang w:val="en-US"/>
        </w:rPr>
        <w:t xml:space="preserve">... </w:t>
      </w:r>
      <w:r>
        <w:rPr>
          <w:rStyle w:val="0ptf4"/>
        </w:rPr>
        <w:t xml:space="preserve">(Радість і веселощі </w:t>
      </w:r>
      <w:r>
        <w:rPr>
          <w:rStyle w:val="0ptf4"/>
          <w:lang w:val="ru-RU"/>
        </w:rPr>
        <w:t xml:space="preserve">/ </w:t>
      </w:r>
      <w:r>
        <w:rPr>
          <w:rStyle w:val="0ptf4"/>
        </w:rPr>
        <w:t>Не</w:t>
      </w:r>
      <w:r>
        <w:rPr>
          <w:rStyle w:val="0ptf4"/>
        </w:rPr>
        <w:t xml:space="preserve">хай будуть у цьому домі / Багато дітей, багато ягнят..,). Ст-слов'ян. </w:t>
      </w:r>
      <w:r>
        <w:rPr>
          <w:rStyle w:val="0ptf4"/>
          <w:lang w:val="ru-RU"/>
        </w:rPr>
        <w:t xml:space="preserve">огласовку </w:t>
      </w:r>
      <w:r>
        <w:rPr>
          <w:rStyle w:val="0ptf4"/>
        </w:rPr>
        <w:t xml:space="preserve">термін (коляда) отримав після VI ст,, коли слов’яни зіткнулися з лат-мов. населенням Дунайського басейну. Слова коляда, </w:t>
      </w:r>
      <w:r>
        <w:rPr>
          <w:rStyle w:val="0ptf5"/>
        </w:rPr>
        <w:t>копяака</w:t>
      </w:r>
      <w:r>
        <w:rPr>
          <w:rStyle w:val="0ptf4"/>
        </w:rPr>
        <w:t xml:space="preserve"> в різних формах поширились у всіх слов'ян, мовах</w:t>
      </w:r>
      <w:r>
        <w:rPr>
          <w:rStyle w:val="0ptf4"/>
        </w:rPr>
        <w:t xml:space="preserve"> (укр., рос., болг. — коляда, білор. — каляда, серб.</w:t>
      </w:r>
    </w:p>
    <w:p w:rsidR="00361F9A" w:rsidRDefault="005F5C25">
      <w:pPr>
        <w:pStyle w:val="81"/>
        <w:framePr w:w="3682" w:h="11130" w:hRule="exact" w:wrap="none" w:vAnchor="page" w:hAnchor="page" w:x="2161" w:y="2804"/>
        <w:numPr>
          <w:ilvl w:val="0"/>
          <w:numId w:val="143"/>
        </w:numPr>
        <w:shd w:val="clear" w:color="auto" w:fill="auto"/>
        <w:tabs>
          <w:tab w:val="left" w:pos="226"/>
        </w:tabs>
        <w:ind w:left="20" w:right="20"/>
      </w:pPr>
      <w:r>
        <w:rPr>
          <w:rStyle w:val="0ptf4"/>
        </w:rPr>
        <w:t xml:space="preserve">коледа, поль. — </w:t>
      </w:r>
      <w:r>
        <w:rPr>
          <w:rStyle w:val="0ptf5"/>
          <w:lang w:val="pl-PL"/>
        </w:rPr>
        <w:t>kolęda,</w:t>
      </w:r>
      <w:r>
        <w:rPr>
          <w:rStyle w:val="0ptf4"/>
          <w:lang w:val="pl-PL"/>
        </w:rPr>
        <w:t xml:space="preserve"> </w:t>
      </w:r>
      <w:r>
        <w:rPr>
          <w:rStyle w:val="0ptf4"/>
          <w:lang w:val="ru-RU"/>
        </w:rPr>
        <w:t xml:space="preserve">чес., </w:t>
      </w:r>
      <w:r>
        <w:rPr>
          <w:rStyle w:val="0ptf4"/>
        </w:rPr>
        <w:t xml:space="preserve">словац. — </w:t>
      </w:r>
      <w:r>
        <w:rPr>
          <w:rStyle w:val="0ptf5"/>
          <w:lang w:val="pl-PL"/>
        </w:rPr>
        <w:t xml:space="preserve">kolęda, </w:t>
      </w:r>
      <w:r>
        <w:rPr>
          <w:rStyle w:val="0ptf4"/>
        </w:rPr>
        <w:t xml:space="preserve">словен. — </w:t>
      </w:r>
      <w:r>
        <w:rPr>
          <w:rStyle w:val="0ptf5"/>
          <w:lang w:val="pl-PL"/>
        </w:rPr>
        <w:t>coleda),</w:t>
      </w:r>
      <w:r>
        <w:rPr>
          <w:rStyle w:val="0ptf4"/>
          <w:lang w:val="pl-PL"/>
        </w:rPr>
        <w:t xml:space="preserve"> </w:t>
      </w:r>
      <w:r>
        <w:rPr>
          <w:rStyle w:val="0ptf4"/>
        </w:rPr>
        <w:t xml:space="preserve">а також у рум. мові — </w:t>
      </w:r>
      <w:r>
        <w:rPr>
          <w:rStyle w:val="0ptf5"/>
          <w:lang w:val="pl-PL"/>
        </w:rPr>
        <w:t xml:space="preserve">colinda, </w:t>
      </w:r>
      <w:r>
        <w:rPr>
          <w:rStyle w:val="0ptf4"/>
        </w:rPr>
        <w:t xml:space="preserve">албан. мові — </w:t>
      </w:r>
      <w:r>
        <w:rPr>
          <w:rStyle w:val="0ptf5"/>
          <w:lang w:val="pl-PL"/>
        </w:rPr>
        <w:t>kolendre.</w:t>
      </w:r>
      <w:r>
        <w:rPr>
          <w:rStyle w:val="0ptf4"/>
          <w:lang w:val="pl-PL"/>
        </w:rPr>
        <w:t xml:space="preserve"> </w:t>
      </w:r>
      <w:r>
        <w:rPr>
          <w:rStyle w:val="0ptf4"/>
        </w:rPr>
        <w:t xml:space="preserve">Але у болгар, сербів, білорусів і частково в українців </w:t>
      </w:r>
      <w:r>
        <w:rPr>
          <w:rStyle w:val="0ptf5"/>
        </w:rPr>
        <w:t xml:space="preserve">колядкою </w:t>
      </w:r>
      <w:r>
        <w:rPr>
          <w:rStyle w:val="0ptf4"/>
        </w:rPr>
        <w:t>називалося ще й с</w:t>
      </w:r>
      <w:r>
        <w:rPr>
          <w:rStyle w:val="0ptf4"/>
        </w:rPr>
        <w:t xml:space="preserve">вято Різдва. У сер. частині Росії заклинальні і величальні словесні формули і пісні, котрі виконувалися на святки (нар. назва періоду від Різдва Христового, 25 грудня, до Хрещення, 7 січня), називалися </w:t>
      </w:r>
      <w:r>
        <w:rPr>
          <w:rStyle w:val="0ptf5"/>
        </w:rPr>
        <w:t>овсенем,</w:t>
      </w:r>
      <w:r>
        <w:rPr>
          <w:rStyle w:val="0ptf4"/>
        </w:rPr>
        <w:t xml:space="preserve"> а на Пн. — </w:t>
      </w:r>
      <w:r>
        <w:rPr>
          <w:rStyle w:val="0ptf5"/>
        </w:rPr>
        <w:t>винограддям.</w:t>
      </w:r>
      <w:r>
        <w:rPr>
          <w:rStyle w:val="0ptf4"/>
        </w:rPr>
        <w:t xml:space="preserve"> Слово було відоме лише на Пд. Росії, а також в окр. сер-рос. і сибірських губерніях.</w:t>
      </w:r>
    </w:p>
    <w:p w:rsidR="00361F9A" w:rsidRDefault="005F5C25">
      <w:pPr>
        <w:pStyle w:val="81"/>
        <w:framePr w:w="3682" w:h="11130" w:hRule="exact" w:wrap="none" w:vAnchor="page" w:hAnchor="page" w:x="2161" w:y="2804"/>
        <w:shd w:val="clear" w:color="auto" w:fill="auto"/>
        <w:ind w:left="20" w:right="20" w:firstLine="280"/>
      </w:pPr>
      <w:r>
        <w:rPr>
          <w:rStyle w:val="0ptf4"/>
        </w:rPr>
        <w:t>Різдвяні і новорічні (в окр. народів — пн. частини Європи — на Мартинів день) заклинальні формули і побажання різних благ, близькі за змістом до давн-рим., знайомі і бага</w:t>
      </w:r>
      <w:r>
        <w:rPr>
          <w:rStyle w:val="0ptf4"/>
        </w:rPr>
        <w:t xml:space="preserve">тьом ін. народам, </w:t>
      </w:r>
      <w:r>
        <w:rPr>
          <w:rStyle w:val="0ptf4"/>
          <w:lang w:val="ru-RU"/>
        </w:rPr>
        <w:t xml:space="preserve">напр., </w:t>
      </w:r>
      <w:r>
        <w:rPr>
          <w:rStyle w:val="0ptf4"/>
        </w:rPr>
        <w:t xml:space="preserve">грец. </w:t>
      </w:r>
      <w:r>
        <w:rPr>
          <w:rStyle w:val="0ptf5"/>
          <w:lang w:val="en-US"/>
        </w:rPr>
        <w:t>coronisma,</w:t>
      </w:r>
      <w:r>
        <w:rPr>
          <w:rStyle w:val="0ptf4"/>
          <w:lang w:val="en-US"/>
        </w:rPr>
        <w:t xml:space="preserve"> </w:t>
      </w:r>
      <w:r>
        <w:rPr>
          <w:rStyle w:val="0ptf4"/>
          <w:lang w:val="ru-RU"/>
        </w:rPr>
        <w:t xml:space="preserve">франц. </w:t>
      </w:r>
      <w:r>
        <w:rPr>
          <w:rStyle w:val="0ptf5"/>
          <w:lang w:val="en-US"/>
        </w:rPr>
        <w:t xml:space="preserve">chancon </w:t>
      </w:r>
      <w:r>
        <w:rPr>
          <w:rStyle w:val="0ptf5"/>
          <w:lang w:val="fr-FR"/>
        </w:rPr>
        <w:t xml:space="preserve">de </w:t>
      </w:r>
      <w:r>
        <w:rPr>
          <w:rStyle w:val="0ptf5"/>
          <w:lang w:val="en-US"/>
        </w:rPr>
        <w:t>Noel,</w:t>
      </w:r>
      <w:r>
        <w:rPr>
          <w:rStyle w:val="0ptf4"/>
          <w:lang w:val="en-US"/>
        </w:rPr>
        <w:t xml:space="preserve"> </w:t>
      </w:r>
      <w:r>
        <w:rPr>
          <w:rStyle w:val="0ptf4"/>
        </w:rPr>
        <w:t xml:space="preserve">італ. </w:t>
      </w:r>
      <w:r>
        <w:rPr>
          <w:rStyle w:val="0ptf5"/>
          <w:lang w:val="fr-FR"/>
        </w:rPr>
        <w:t>canticodi Natale,</w:t>
      </w:r>
      <w:r>
        <w:rPr>
          <w:rStyle w:val="0ptf4"/>
          <w:lang w:val="fr-FR"/>
        </w:rPr>
        <w:t xml:space="preserve"> </w:t>
      </w:r>
      <w:r>
        <w:rPr>
          <w:rStyle w:val="0ptf4"/>
        </w:rPr>
        <w:t xml:space="preserve">нім. </w:t>
      </w:r>
      <w:r>
        <w:rPr>
          <w:rStyle w:val="0ptf5"/>
          <w:lang w:val="de-DE"/>
        </w:rPr>
        <w:t>Weihnachtslieder</w:t>
      </w:r>
      <w:r>
        <w:rPr>
          <w:rStyle w:val="0ptf4"/>
          <w:lang w:val="de-DE"/>
        </w:rPr>
        <w:t xml:space="preserve"> </w:t>
      </w:r>
      <w:r>
        <w:rPr>
          <w:rStyle w:val="0ptf4"/>
        </w:rPr>
        <w:t>та ін. Одначе, у Зх. Європі в силу дії низки іст.-культ. чинників (відчутний вплив книжної культури, раннє поширення християнства та ін.) не здо</w:t>
      </w:r>
      <w:r>
        <w:rPr>
          <w:rStyle w:val="0ptf4"/>
        </w:rPr>
        <w:t xml:space="preserve">були широкого жанр, розвитку фольклор, традиції типу пд-сх-свроп. колядок. У зх-європ. ареалі благопобажання (мотиви примноження господарства) фактично залишилися на рівні давн-рим. словесних формул, які виконуються під час </w:t>
      </w:r>
      <w:r>
        <w:rPr>
          <w:rStyle w:val="0ptf5"/>
          <w:lang w:val="de-DE"/>
        </w:rPr>
        <w:t>calendae ianuarii,</w:t>
      </w:r>
      <w:r>
        <w:rPr>
          <w:rStyle w:val="0ptf4"/>
          <w:lang w:val="de-DE"/>
        </w:rPr>
        <w:t xml:space="preserve"> </w:t>
      </w:r>
      <w:r>
        <w:rPr>
          <w:rStyle w:val="0ptf4"/>
        </w:rPr>
        <w:t>а також на рі</w:t>
      </w:r>
      <w:r>
        <w:rPr>
          <w:rStyle w:val="0ptf4"/>
        </w:rPr>
        <w:t xml:space="preserve">вні давн-грец. коронісми, правда, текстуально дешо більше розвинутої. Це свідчить про автономний розвиток гщ-сх-європ. колядування (поза суттєвою залежністю від січневих рим. </w:t>
      </w:r>
      <w:r>
        <w:rPr>
          <w:rStyle w:val="0ptf4"/>
          <w:lang w:val="ru-RU"/>
        </w:rPr>
        <w:t xml:space="preserve">календ). </w:t>
      </w:r>
      <w:r>
        <w:rPr>
          <w:rStyle w:val="0ptf4"/>
        </w:rPr>
        <w:t>Ідея про древній місцевий ритуальний і фольклор, субстрат слов’ян, і сх-</w:t>
      </w:r>
      <w:r>
        <w:rPr>
          <w:rStyle w:val="0ptf4"/>
        </w:rPr>
        <w:t>ром. К. отримала наук. обгрунтування в працях укр. (І.С.Свєнціцький, О.І.Дей), рум. (П.Караман), рос. (В.І.Чичеров, В.Я.Пропп), білор. (А.І.Гурський) та ін. вчених. Дослідження цих та ін. фольклористів започаткували комплексне вивчення ґенези колядування і</w:t>
      </w:r>
      <w:r>
        <w:rPr>
          <w:rStyle w:val="0ptf4"/>
        </w:rPr>
        <w:t xml:space="preserve"> заг. мотивів календарно-обрядової поезії, зокрема колядок у </w:t>
      </w:r>
      <w:r>
        <w:rPr>
          <w:rStyle w:val="0ptf4"/>
          <w:lang w:val="ru-RU"/>
        </w:rPr>
        <w:t xml:space="preserve">вел. </w:t>
      </w:r>
      <w:r>
        <w:rPr>
          <w:rStyle w:val="0ptf4"/>
        </w:rPr>
        <w:t>групи народів Пд- Сх. Європи.</w:t>
      </w:r>
    </w:p>
    <w:p w:rsidR="00361F9A" w:rsidRDefault="005F5C25">
      <w:pPr>
        <w:pStyle w:val="81"/>
        <w:framePr w:w="3682" w:h="11130" w:hRule="exact" w:wrap="none" w:vAnchor="page" w:hAnchor="page" w:x="2161" w:y="2804"/>
        <w:shd w:val="clear" w:color="auto" w:fill="auto"/>
        <w:ind w:left="20" w:right="20" w:firstLine="280"/>
      </w:pPr>
      <w:r>
        <w:rPr>
          <w:rStyle w:val="0ptf4"/>
        </w:rPr>
        <w:t xml:space="preserve">Ще </w:t>
      </w:r>
      <w:r>
        <w:rPr>
          <w:rStyle w:val="0ptf4"/>
          <w:lang w:val="ru-RU"/>
        </w:rPr>
        <w:t xml:space="preserve">акад. </w:t>
      </w:r>
      <w:r>
        <w:rPr>
          <w:rStyle w:val="0ptf4"/>
        </w:rPr>
        <w:t xml:space="preserve">О.Веселовський у </w:t>
      </w:r>
      <w:r>
        <w:rPr>
          <w:rStyle w:val="0ptf4"/>
          <w:lang w:val="ru-RU"/>
        </w:rPr>
        <w:t xml:space="preserve">“Розысканиях </w:t>
      </w:r>
      <w:r>
        <w:rPr>
          <w:rStyle w:val="0ptf4"/>
        </w:rPr>
        <w:t xml:space="preserve">в </w:t>
      </w:r>
      <w:r>
        <w:rPr>
          <w:rStyle w:val="0ptf4"/>
          <w:lang w:val="ru-RU"/>
        </w:rPr>
        <w:t xml:space="preserve">области русских духовных стихов. Румынские, славянские и греческие коляды” (1883) </w:t>
      </w:r>
      <w:r>
        <w:rPr>
          <w:rStyle w:val="0ptf4"/>
        </w:rPr>
        <w:t>застерігав від однобічного віднесення</w:t>
      </w:r>
      <w:r>
        <w:rPr>
          <w:rStyle w:val="0ptf4"/>
        </w:rPr>
        <w:t xml:space="preserve"> </w:t>
      </w:r>
      <w:r>
        <w:rPr>
          <w:rStyle w:val="0ptf4"/>
          <w:lang w:val="ru-RU"/>
        </w:rPr>
        <w:t xml:space="preserve">К. </w:t>
      </w:r>
      <w:r>
        <w:rPr>
          <w:rStyle w:val="0ptf4"/>
        </w:rPr>
        <w:t xml:space="preserve">до </w:t>
      </w:r>
      <w:r>
        <w:rPr>
          <w:rStyle w:val="0ptf4"/>
          <w:lang w:val="en-US"/>
        </w:rPr>
        <w:t>rpeu.</w:t>
      </w:r>
      <w:r>
        <w:rPr>
          <w:rStyle w:val="0ptf4"/>
          <w:lang w:val="ru-RU"/>
        </w:rPr>
        <w:t xml:space="preserve">-лат. </w:t>
      </w:r>
      <w:r>
        <w:rPr>
          <w:rStyle w:val="0ptf4"/>
        </w:rPr>
        <w:t>клас, древності. Слідом за Веселовським львівський фольклорист Свєнціцький (“Різдво Христове у поході віків” 1933) ставив питання про візант. церк. (християн.) культ, елемент колядок. “Цей культ, елемент, — писав Веселовський, — був спіль</w:t>
      </w:r>
      <w:r>
        <w:rPr>
          <w:rStyle w:val="0ptf4"/>
        </w:rPr>
        <w:t>ним у пд. слов’ян, росіян і румунів, і незрідка слов’яни</w:t>
      </w:r>
    </w:p>
    <w:p w:rsidR="00361F9A" w:rsidRDefault="005F5C25">
      <w:pPr>
        <w:pStyle w:val="81"/>
        <w:framePr w:w="3624" w:h="11149" w:hRule="exact" w:wrap="none" w:vAnchor="page" w:hAnchor="page" w:x="6126" w:y="2794"/>
        <w:shd w:val="clear" w:color="auto" w:fill="auto"/>
        <w:ind w:left="20" w:right="20"/>
      </w:pPr>
      <w:r>
        <w:rPr>
          <w:rStyle w:val="0ptf4"/>
        </w:rPr>
        <w:t xml:space="preserve">були для останніх </w:t>
      </w:r>
      <w:r>
        <w:rPr>
          <w:rStyle w:val="0ptf4"/>
          <w:lang w:val="ru-RU"/>
        </w:rPr>
        <w:t xml:space="preserve">передатчиками </w:t>
      </w:r>
      <w:r>
        <w:rPr>
          <w:rStyle w:val="0ptf4"/>
        </w:rPr>
        <w:t xml:space="preserve">того, шо склалося або ходило у Візантії як заповідне або апокрифічне читання”. Проте, підкреслює дослідник, “багато шо можна пояснити єдністю натуралістичних уявлень, </w:t>
      </w:r>
      <w:r>
        <w:rPr>
          <w:rStyle w:val="0ptf4"/>
        </w:rPr>
        <w:t>котрі лягли в основу звичаїв”. Що стосується подібності укр. (пд-слов’ян. учений не розглядає) та сх-роман. К., то вона, за Веселовським, передбачає міграцію готових “типових" мотивів і символічних образів з одного середовиша в ін. Разом з проповіддю христ</w:t>
      </w:r>
      <w:r>
        <w:rPr>
          <w:rStyle w:val="0ptf4"/>
        </w:rPr>
        <w:t xml:space="preserve">иянства (та пристосуванням нар. обрядів до христ. календаря) могли “переселятися”, за висловом Веселовського, не тільки церк., але й нар. обряди, а з обрядом — і пісні-ориґінали слов’ян., рум. та ін. коляд. Веселовський, а пізніше і Караман </w:t>
      </w:r>
      <w:r>
        <w:rPr>
          <w:rStyle w:val="0ptf4"/>
          <w:lang w:val="pl-PL"/>
        </w:rPr>
        <w:t>(“Obrzęd kolędo</w:t>
      </w:r>
      <w:r>
        <w:rPr>
          <w:rStyle w:val="0ptf4"/>
          <w:lang w:val="pl-PL"/>
        </w:rPr>
        <w:t xml:space="preserve">wania u Slowłan ł Rumufiw” </w:t>
      </w:r>
      <w:r>
        <w:rPr>
          <w:rStyle w:val="0ptf4"/>
        </w:rPr>
        <w:t xml:space="preserve">поль. мовою, </w:t>
      </w:r>
      <w:r>
        <w:rPr>
          <w:rStyle w:val="0ptf4"/>
          <w:lang w:val="pl-PL"/>
        </w:rPr>
        <w:t xml:space="preserve">1933) </w:t>
      </w:r>
      <w:r>
        <w:rPr>
          <w:rStyle w:val="0ptf4"/>
        </w:rPr>
        <w:t>виділяють серед пізніших нашарувань (візант. церк. впливів) місцевий нар. шар (слов'ян., сх-роман. та ін.) календарної обрядовості. В основному це аграрні мотиви К. Порівнюючи най. репертуари заклинально-велича</w:t>
      </w:r>
      <w:r>
        <w:rPr>
          <w:rStyle w:val="0ptf4"/>
        </w:rPr>
        <w:t>льних формул, шо приурочені до зимових свят. Караман виявляє спільність їх функціонально-тематичної спря</w:t>
      </w:r>
      <w:r>
        <w:rPr>
          <w:rStyle w:val="0ptf4"/>
        </w:rPr>
        <w:softHyphen/>
        <w:t xml:space="preserve">мованості на </w:t>
      </w:r>
      <w:r>
        <w:rPr>
          <w:rStyle w:val="0ptf4"/>
          <w:lang w:val="ru-RU"/>
        </w:rPr>
        <w:t xml:space="preserve">вел. </w:t>
      </w:r>
      <w:r>
        <w:rPr>
          <w:rStyle w:val="0ptf4"/>
        </w:rPr>
        <w:t xml:space="preserve">території — від Балкан до Балтики (Греція, Сербія, Болгарія, Румунія, Україна, пд. Росії, Білорусь, Словаччина, </w:t>
      </w:r>
      <w:r>
        <w:rPr>
          <w:rStyle w:val="0ptf4"/>
          <w:lang w:val="ru-RU"/>
        </w:rPr>
        <w:t xml:space="preserve">Польша, </w:t>
      </w:r>
      <w:r>
        <w:rPr>
          <w:rStyle w:val="0ptf4"/>
        </w:rPr>
        <w:t>Литва, Латвія</w:t>
      </w:r>
      <w:r>
        <w:rPr>
          <w:rStyle w:val="0ptf4"/>
        </w:rPr>
        <w:t>). Спостерігається також наявність тих самих категорій диференційованих К. для господаря дому, господині, хлопця, дівчини, пастухів, мисливців, дітей, старих та ін. Різниця полягає перш за все в тому, що в деяких народів (болгар, румунів) домінує епіч. тип</w:t>
      </w:r>
      <w:r>
        <w:rPr>
          <w:rStyle w:val="0ptf4"/>
        </w:rPr>
        <w:t>, а в ін. (українці, поляки) — пластично-описовий. Караман виділяє більш детально розроблений болг.-рум.-укр. тип колядування: а) під вікном і б) в домі, один з центр, мотивів яких — примноження домашнього господарства. У цих народів (частково в поляків) п</w:t>
      </w:r>
      <w:r>
        <w:rPr>
          <w:rStyle w:val="0ptf4"/>
        </w:rPr>
        <w:t>ереважають К. алегорично-величального характеру, порівнювальні з одами. (За визначенням Франка, пісні “селянського ідеалу").</w:t>
      </w:r>
    </w:p>
    <w:p w:rsidR="00361F9A" w:rsidRDefault="005F5C25">
      <w:pPr>
        <w:pStyle w:val="81"/>
        <w:framePr w:w="3624" w:h="11149" w:hRule="exact" w:wrap="none" w:vAnchor="page" w:hAnchor="page" w:x="6126" w:y="2794"/>
        <w:shd w:val="clear" w:color="auto" w:fill="auto"/>
        <w:ind w:left="60" w:right="20" w:firstLine="280"/>
      </w:pPr>
      <w:r>
        <w:rPr>
          <w:rStyle w:val="0ptf4"/>
        </w:rPr>
        <w:t xml:space="preserve">Широкий міжнар. іст.-типол. контекст складають і колядкові пісні, які грунтуються на гіперболічних первнях: </w:t>
      </w:r>
      <w:r>
        <w:rPr>
          <w:rStyle w:val="0ptf4"/>
          <w:lang w:val="ru-RU"/>
        </w:rPr>
        <w:t xml:space="preserve">вел. нов. </w:t>
      </w:r>
      <w:r>
        <w:rPr>
          <w:rStyle w:val="0ptf4"/>
        </w:rPr>
        <w:t>будинок, багатий дім (з хлібом, вином), сяючий від радості господар (боярин, пан, король), котрий вшановує знатних, славних гостей-колядників. Ці первні є більш високим рівнем у худож. еволюції жанру в народів пд.-сх. Європи. Такі К. об’єднують ранні склад</w:t>
      </w:r>
      <w:r>
        <w:rPr>
          <w:rStyle w:val="0ptf4"/>
        </w:rPr>
        <w:t>ники (магічні, заклинальні формули, антропоморфні образи птахів, шо приносять господареві звістку про приплід худоби, про примноження господарства, мотиви прийняття та обдарування колядників та ін.) з більш розгорнутими сюжетами, у яких наявні досить різно</w:t>
      </w:r>
      <w:r>
        <w:rPr>
          <w:rStyle w:val="0ptf4"/>
        </w:rPr>
        <w:t>манітні символи величності і достатку. Обряд колядування в його розвинутій формі передбачає ідеалізацію тих, кому ' колядують. Цим спричиняється гіперболізація в описах селянської хати, двору, дверей, добробуту, одягу господаря, хлопця, дівчини та ін. На в</w:t>
      </w:r>
      <w:r>
        <w:rPr>
          <w:rStyle w:val="0ptf4"/>
        </w:rPr>
        <w:t xml:space="preserve">сьому ареалі поширення колядної пісні як жанру </w:t>
      </w:r>
      <w:r>
        <w:rPr>
          <w:rStyle w:val="0ptf5"/>
        </w:rPr>
        <w:t xml:space="preserve">у </w:t>
      </w:r>
      <w:r>
        <w:rPr>
          <w:rStyle w:val="0ptf4"/>
        </w:rPr>
        <w:t>слов’ян, румун та ін. народів процес худож. еволюції К. був однотипним. Визначальну ролю в</w:t>
      </w:r>
    </w:p>
    <w:p w:rsidR="00361F9A" w:rsidRDefault="005F5C25">
      <w:pPr>
        <w:pStyle w:val="a5"/>
        <w:framePr w:wrap="none" w:vAnchor="page" w:hAnchor="page" w:x="5905" w:y="14149"/>
        <w:shd w:val="clear" w:color="auto" w:fill="auto"/>
        <w:spacing w:line="140" w:lineRule="exact"/>
        <w:ind w:left="20"/>
      </w:pPr>
      <w:r>
        <w:rPr>
          <w:rStyle w:val="7pt0pt4"/>
        </w:rPr>
        <w:t>258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9049" w:y="2504"/>
        <w:shd w:val="clear" w:color="auto" w:fill="auto"/>
        <w:spacing w:line="140" w:lineRule="exact"/>
        <w:ind w:left="20"/>
      </w:pPr>
      <w:r>
        <w:rPr>
          <w:rStyle w:val="7pt0pt4"/>
        </w:rPr>
        <w:t>КОМЕДІЯ</w:t>
      </w:r>
    </w:p>
    <w:p w:rsidR="00361F9A" w:rsidRDefault="005F5C25">
      <w:pPr>
        <w:pStyle w:val="81"/>
        <w:framePr w:w="3658" w:h="11126" w:hRule="exact" w:wrap="none" w:vAnchor="page" w:hAnchor="page" w:x="2127" w:y="2808"/>
        <w:shd w:val="clear" w:color="auto" w:fill="auto"/>
        <w:ind w:left="20" w:right="20"/>
      </w:pPr>
      <w:r>
        <w:rPr>
          <w:rStyle w:val="0ptf4"/>
        </w:rPr>
        <w:t>ньому відіграла гіпербола з від’ємним значенням, символічний паралелізм і метафори</w:t>
      </w:r>
      <w:r>
        <w:rPr>
          <w:rStyle w:val="0ptf4"/>
        </w:rPr>
        <w:t xml:space="preserve">чна </w:t>
      </w:r>
      <w:r>
        <w:rPr>
          <w:rStyle w:val="0ptf5"/>
        </w:rPr>
        <w:t xml:space="preserve">антитеза. </w:t>
      </w:r>
      <w:r>
        <w:rPr>
          <w:rStyle w:val="0ptf4"/>
        </w:rPr>
        <w:t xml:space="preserve">Перехід від простих заклинальних і привітальних словесних формул до розгорнутих алегоричних пісень передбачає заперечення реального стану на користь ідеального, гіперболізованого: не селянська хата, але палац, не селянин-землероб, пастух і </w:t>
      </w:r>
      <w:r>
        <w:rPr>
          <w:rStyle w:val="0ptf4"/>
          <w:lang w:val="ru-RU"/>
        </w:rPr>
        <w:t>т.</w:t>
      </w:r>
      <w:r>
        <w:rPr>
          <w:rStyle w:val="0ptf4"/>
          <w:lang w:val="ru-RU"/>
        </w:rPr>
        <w:t xml:space="preserve">д., </w:t>
      </w:r>
      <w:r>
        <w:rPr>
          <w:rStyle w:val="0ptf4"/>
        </w:rPr>
        <w:t>але король, пан, багатий витязь, у якого кінь кращий, ніж королівський, не проста сільська дівчина, але боярська чи королівська дочка, якій батько дарує палац золотий (з білої кості</w:t>
      </w:r>
    </w:p>
    <w:p w:rsidR="00361F9A" w:rsidRDefault="005F5C25">
      <w:pPr>
        <w:pStyle w:val="81"/>
        <w:framePr w:w="3658" w:h="11126" w:hRule="exact" w:wrap="none" w:vAnchor="page" w:hAnchor="page" w:x="2127" w:y="2808"/>
        <w:numPr>
          <w:ilvl w:val="0"/>
          <w:numId w:val="143"/>
        </w:numPr>
        <w:shd w:val="clear" w:color="auto" w:fill="auto"/>
        <w:tabs>
          <w:tab w:val="left" w:pos="241"/>
        </w:tabs>
        <w:ind w:left="20" w:right="20"/>
      </w:pPr>
      <w:r>
        <w:rPr>
          <w:rStyle w:val="0ptf4"/>
        </w:rPr>
        <w:t xml:space="preserve">в укр.) і </w:t>
      </w:r>
      <w:r>
        <w:rPr>
          <w:rStyle w:val="0ptf4"/>
          <w:lang w:val="ru-RU"/>
        </w:rPr>
        <w:t xml:space="preserve">т.д. </w:t>
      </w:r>
      <w:r>
        <w:rPr>
          <w:rStyle w:val="0ptf4"/>
        </w:rPr>
        <w:t>К. у болгар, румунів, українців та ін. народів стали по</w:t>
      </w:r>
      <w:r>
        <w:rPr>
          <w:rStyle w:val="0ptf4"/>
        </w:rPr>
        <w:t xml:space="preserve"> суті худож. синтезом серії символічних паралелізмів (сім’я в образі небесних світил, подружжя —дві яблуні та ін.).</w:t>
      </w:r>
    </w:p>
    <w:p w:rsidR="00361F9A" w:rsidRDefault="005F5C25">
      <w:pPr>
        <w:pStyle w:val="81"/>
        <w:framePr w:w="3658" w:h="11126" w:hRule="exact" w:wrap="none" w:vAnchor="page" w:hAnchor="page" w:x="2127" w:y="2808"/>
        <w:shd w:val="clear" w:color="auto" w:fill="auto"/>
        <w:ind w:left="20" w:right="20" w:firstLine="260"/>
      </w:pPr>
      <w:r>
        <w:rPr>
          <w:rStyle w:val="0ptf4"/>
        </w:rPr>
        <w:t>При поясненні заг. місць К. потрібно враховувати тотожність принципів і форм худож. мислення, а також ті “відношення причини і наслідків, об</w:t>
      </w:r>
      <w:r>
        <w:rPr>
          <w:rStyle w:val="0ptf4"/>
        </w:rPr>
        <w:t xml:space="preserve">разу й зображуваного, які відбилися у колядці і певною мірою детермінували їх подібність у </w:t>
      </w:r>
      <w:r>
        <w:rPr>
          <w:rStyle w:val="0ptf4"/>
          <w:lang w:val="ru-RU"/>
        </w:rPr>
        <w:t xml:space="preserve">вел. </w:t>
      </w:r>
      <w:r>
        <w:rPr>
          <w:rStyle w:val="0ptf4"/>
        </w:rPr>
        <w:t xml:space="preserve">групи народів” (О.О.Потебня </w:t>
      </w:r>
      <w:r>
        <w:rPr>
          <w:rStyle w:val="0ptf4"/>
          <w:lang w:val="ru-RU"/>
        </w:rPr>
        <w:t xml:space="preserve">“Объяснения малорусских и сродных народных песен. Колядки и шедривки.). У </w:t>
      </w:r>
      <w:r>
        <w:rPr>
          <w:rStyle w:val="0ptf4"/>
        </w:rPr>
        <w:t xml:space="preserve">найдавніших </w:t>
      </w:r>
      <w:r>
        <w:rPr>
          <w:rStyle w:val="0ptf4"/>
          <w:lang w:val="ru-RU"/>
        </w:rPr>
        <w:t xml:space="preserve">шарах </w:t>
      </w:r>
      <w:r>
        <w:rPr>
          <w:rStyle w:val="0ptf4"/>
        </w:rPr>
        <w:t xml:space="preserve">Карпатського регіону </w:t>
      </w:r>
      <w:r>
        <w:rPr>
          <w:rStyle w:val="0ptf4"/>
          <w:lang w:val="ru-RU"/>
        </w:rPr>
        <w:t xml:space="preserve">(укр., рум.), </w:t>
      </w:r>
      <w:r>
        <w:rPr>
          <w:rStyle w:val="0ptf4"/>
        </w:rPr>
        <w:t xml:space="preserve">збереглись міфол. </w:t>
      </w:r>
      <w:r>
        <w:rPr>
          <w:rStyle w:val="0ptf5"/>
        </w:rPr>
        <w:t>ремінісценції</w:t>
      </w:r>
      <w:r>
        <w:rPr>
          <w:rStyle w:val="0ptf4"/>
        </w:rPr>
        <w:t xml:space="preserve">'(солярної релігії), аналогічно в багатьох народів на певному рівні іст. розвитку (мотив: родина в образі небесних світил, хлопець в образі сонця, ранкової зорі та ін.). Поза заг. господарсько-побутовими умовами, єдиними </w:t>
      </w:r>
      <w:r>
        <w:rPr>
          <w:rStyle w:val="0ptf4"/>
          <w:lang w:val="ru-RU"/>
        </w:rPr>
        <w:t>внут</w:t>
      </w:r>
      <w:r>
        <w:rPr>
          <w:rStyle w:val="0ptf4"/>
          <w:lang w:val="ru-RU"/>
        </w:rPr>
        <w:t xml:space="preserve">р. </w:t>
      </w:r>
      <w:r>
        <w:rPr>
          <w:rStyle w:val="0ptf4"/>
        </w:rPr>
        <w:t>жанр, чинниками, пов’язаними з функціональною атрибуцією К., в Карпат, і Дністровсько-Прикарпат. зонах (як і на Балканах) мали місце інтенсивні контактологічні процеси. Не випадково основним ареалом побутування К. є саме Карпати та Прикарпаття, де сходя</w:t>
      </w:r>
      <w:r>
        <w:rPr>
          <w:rStyle w:val="0ptf4"/>
        </w:rPr>
        <w:t>ться етнічні кордони гш.-сх. слов’ян, а також румунів.</w:t>
      </w:r>
    </w:p>
    <w:p w:rsidR="00361F9A" w:rsidRDefault="005F5C25">
      <w:pPr>
        <w:pStyle w:val="81"/>
        <w:framePr w:w="3658" w:h="11126" w:hRule="exact" w:wrap="none" w:vAnchor="page" w:hAnchor="page" w:x="2127" w:y="2808"/>
        <w:shd w:val="clear" w:color="auto" w:fill="auto"/>
        <w:ind w:left="20" w:right="20" w:firstLine="260"/>
      </w:pPr>
      <w:r>
        <w:rPr>
          <w:rStyle w:val="0ptf4"/>
        </w:rPr>
        <w:t>Оригінальні особливості най. колядних репертуарів виявляються в конкретній худож. інтерпретації однорідних тематичних категорій, стереотипних сюжетів і мотивів. Жанр К. у різних народів розвивався шлях</w:t>
      </w:r>
      <w:r>
        <w:rPr>
          <w:rStyle w:val="0ptf4"/>
        </w:rPr>
        <w:t xml:space="preserve">ом більш широкого розгалуження давн., багато в чому подібних (в силу комплексу вказаних вище чинників), зимових календарно-аграрних словесних формул і пісень. Впродовж цього тривалого процесу складалися най. специфічні </w:t>
      </w:r>
      <w:r>
        <w:rPr>
          <w:rStyle w:val="0ptf5"/>
        </w:rPr>
        <w:t>версїіК.</w:t>
      </w:r>
      <w:r>
        <w:rPr>
          <w:rStyle w:val="0ptf4"/>
        </w:rPr>
        <w:t xml:space="preserve"> Риси, властиві укр., рум., п</w:t>
      </w:r>
      <w:r>
        <w:rPr>
          <w:rStyle w:val="0ptf4"/>
        </w:rPr>
        <w:t>оль., рос. та ін. К. більш помітні у величальних піснях для хлопця і дівчини (так званий "молодіжний цикл колядок”), які асимілюють різноманітні, більш пізні епіч. і весільні сюжети та мотиви, шо виникли в умовах зміцнення етнічної самосвідомості та держав</w:t>
      </w:r>
      <w:r>
        <w:rPr>
          <w:rStyle w:val="0ptf4"/>
        </w:rPr>
        <w:t>ності.</w:t>
      </w:r>
    </w:p>
    <w:p w:rsidR="00361F9A" w:rsidRDefault="005F5C25">
      <w:pPr>
        <w:pStyle w:val="140"/>
        <w:framePr w:w="3658" w:h="11126" w:hRule="exact" w:wrap="none" w:vAnchor="page" w:hAnchor="page" w:x="2127" w:y="2808"/>
        <w:shd w:val="clear" w:color="auto" w:fill="auto"/>
        <w:ind w:right="20"/>
      </w:pPr>
      <w:r>
        <w:rPr>
          <w:rStyle w:val="140pt2"/>
          <w:i/>
          <w:iCs/>
        </w:rPr>
        <w:t>Григорій Бостан</w:t>
      </w:r>
    </w:p>
    <w:p w:rsidR="00361F9A" w:rsidRDefault="005F5C25">
      <w:pPr>
        <w:pStyle w:val="81"/>
        <w:framePr w:w="3658" w:h="11126" w:hRule="exact" w:wrap="none" w:vAnchor="page" w:hAnchor="page" w:x="2127" w:y="2808"/>
        <w:shd w:val="clear" w:color="auto" w:fill="auto"/>
        <w:ind w:left="20" w:right="20" w:firstLine="260"/>
      </w:pPr>
      <w:r>
        <w:rPr>
          <w:rStyle w:val="65pt0pt3"/>
        </w:rPr>
        <w:t xml:space="preserve">КОМЕДІЯ </w:t>
      </w:r>
      <w:r>
        <w:rPr>
          <w:rStyle w:val="0ptf4"/>
        </w:rPr>
        <w:t xml:space="preserve">— (грец. </w:t>
      </w:r>
      <w:r>
        <w:rPr>
          <w:rStyle w:val="0ptf5"/>
          <w:lang w:val="en-US"/>
        </w:rPr>
        <w:t>komodia</w:t>
      </w:r>
      <w:r>
        <w:rPr>
          <w:rStyle w:val="0ptf4"/>
          <w:lang w:val="en-US"/>
        </w:rPr>
        <w:t xml:space="preserve"> </w:t>
      </w:r>
      <w:r>
        <w:rPr>
          <w:rStyle w:val="0ptf4"/>
        </w:rPr>
        <w:t xml:space="preserve">від </w:t>
      </w:r>
      <w:r>
        <w:rPr>
          <w:rStyle w:val="0ptf5"/>
          <w:lang w:val="en-US"/>
        </w:rPr>
        <w:t>komos</w:t>
      </w:r>
      <w:r>
        <w:rPr>
          <w:rStyle w:val="0ptf4"/>
          <w:lang w:val="en-US"/>
        </w:rPr>
        <w:t xml:space="preserve"> </w:t>
      </w:r>
      <w:r>
        <w:rPr>
          <w:rStyle w:val="0ptf4"/>
        </w:rPr>
        <w:t xml:space="preserve">— весела процесія і </w:t>
      </w:r>
      <w:r>
        <w:rPr>
          <w:rStyle w:val="0ptf4"/>
          <w:lang w:val="en-US"/>
        </w:rPr>
        <w:t xml:space="preserve">ode </w:t>
      </w:r>
      <w:r>
        <w:rPr>
          <w:rStyle w:val="Corbel45pt0pt"/>
        </w:rPr>
        <w:t xml:space="preserve">— </w:t>
      </w:r>
      <w:r>
        <w:rPr>
          <w:rStyle w:val="0ptf4"/>
        </w:rPr>
        <w:t xml:space="preserve">пісня, лат. </w:t>
      </w:r>
      <w:r>
        <w:rPr>
          <w:rStyle w:val="0ptf5"/>
          <w:lang w:val="en-US"/>
        </w:rPr>
        <w:t>comedia</w:t>
      </w:r>
      <w:r>
        <w:rPr>
          <w:rStyle w:val="0ptf5"/>
        </w:rPr>
        <w:t>).</w:t>
      </w:r>
      <w:r>
        <w:rPr>
          <w:rStyle w:val="0ptf4"/>
        </w:rPr>
        <w:t xml:space="preserve"> </w:t>
      </w:r>
      <w:r>
        <w:rPr>
          <w:rStyle w:val="6pt0pt5"/>
        </w:rPr>
        <w:t>1</w:t>
      </w:r>
      <w:r>
        <w:rPr>
          <w:rStyle w:val="Corbel45pt0pt"/>
        </w:rPr>
        <w:t xml:space="preserve">. </w:t>
      </w:r>
      <w:r>
        <w:rPr>
          <w:rStyle w:val="0ptf4"/>
        </w:rPr>
        <w:t xml:space="preserve">Вид драм, тв., де життєві явища та характери зображуються у смішному, кумедному вигляді. Смішною в людині є невідповідність тому, що вважається </w:t>
      </w:r>
      <w:r>
        <w:rPr>
          <w:rStyle w:val="0ptf4"/>
        </w:rPr>
        <w:t>нормою.</w:t>
      </w:r>
    </w:p>
    <w:p w:rsidR="00361F9A" w:rsidRDefault="005F5C25">
      <w:pPr>
        <w:pStyle w:val="81"/>
        <w:framePr w:w="3658" w:h="11126" w:hRule="exact" w:wrap="none" w:vAnchor="page" w:hAnchor="page" w:x="2127" w:y="2808"/>
        <w:shd w:val="clear" w:color="auto" w:fill="auto"/>
        <w:ind w:left="20" w:right="20"/>
        <w:jc w:val="right"/>
      </w:pPr>
      <w:r>
        <w:rPr>
          <w:rStyle w:val="0ptf4"/>
        </w:rPr>
        <w:t>Вихідні засади теорії К. було розроблено в ант. поетиці, зокрема Арістотелем. За ант. поетикою К.</w:t>
      </w:r>
    </w:p>
    <w:p w:rsidR="00361F9A" w:rsidRDefault="005F5C25">
      <w:pPr>
        <w:pStyle w:val="81"/>
        <w:framePr w:w="3696" w:h="11154" w:hRule="exact" w:wrap="none" w:vAnchor="page" w:hAnchor="page" w:x="6087" w:y="2799"/>
        <w:numPr>
          <w:ilvl w:val="0"/>
          <w:numId w:val="143"/>
        </w:numPr>
        <w:shd w:val="clear" w:color="auto" w:fill="auto"/>
        <w:tabs>
          <w:tab w:val="left" w:pos="231"/>
        </w:tabs>
        <w:ind w:left="20" w:right="40"/>
      </w:pPr>
      <w:r>
        <w:rPr>
          <w:rStyle w:val="0ptf4"/>
        </w:rPr>
        <w:t xml:space="preserve">один із двох видів драми, дихотомічний </w:t>
      </w:r>
      <w:r>
        <w:rPr>
          <w:rStyle w:val="0ptf5"/>
        </w:rPr>
        <w:t xml:space="preserve">трагедії </w:t>
      </w:r>
      <w:r>
        <w:rPr>
          <w:rStyle w:val="0ptf4"/>
        </w:rPr>
        <w:t>Співвідношення трагедії та К. як високого та низького видів спираються на протиставлення системи ДО (д</w:t>
      </w:r>
      <w:r>
        <w:rPr>
          <w:rStyle w:val="0ptf4"/>
        </w:rPr>
        <w:t>иференційних ознак). Дотримування цих засад забезпечувало чистоту трагедії та К., їх ідентичність самим собі. Суворе розмежування драм, видів було чинне в європ. л-рі аж до класицизму включно. Але в літ.-театр. практиці відбувалася дифузія трагедійних і ко</w:t>
      </w:r>
      <w:r>
        <w:rPr>
          <w:rStyle w:val="0ptf4"/>
        </w:rPr>
        <w:t xml:space="preserve">медійних складників у </w:t>
      </w:r>
      <w:r>
        <w:rPr>
          <w:rStyle w:val="0ptf4"/>
          <w:lang w:val="ru-RU"/>
        </w:rPr>
        <w:t xml:space="preserve">англ. </w:t>
      </w:r>
      <w:r>
        <w:rPr>
          <w:rStyle w:val="0ptf4"/>
        </w:rPr>
        <w:t xml:space="preserve">ренесансній трагедії., </w:t>
      </w:r>
      <w:r>
        <w:rPr>
          <w:rStyle w:val="0ptf4"/>
          <w:lang w:val="ru-RU"/>
        </w:rPr>
        <w:t xml:space="preserve">напр., </w:t>
      </w:r>
      <w:r>
        <w:rPr>
          <w:rStyle w:val="0ptf4"/>
        </w:rPr>
        <w:t xml:space="preserve">у В.Щекспіра, шо розглядалося Н.Буало або </w:t>
      </w:r>
      <w:r>
        <w:rPr>
          <w:rStyle w:val="0ptf4"/>
          <w:lang w:val="ru-RU"/>
        </w:rPr>
        <w:t xml:space="preserve">Вольтером </w:t>
      </w:r>
      <w:r>
        <w:rPr>
          <w:rStyle w:val="0ptf4"/>
        </w:rPr>
        <w:t xml:space="preserve">як прояв неосвіченості та поганого смаку. Ця дифузія посилилася налрикін. ХУІП — на поч. XIX </w:t>
      </w:r>
      <w:r>
        <w:rPr>
          <w:rStyle w:val="0ptf4"/>
          <w:lang w:val="ru-RU"/>
        </w:rPr>
        <w:t xml:space="preserve">ст., </w:t>
      </w:r>
      <w:r>
        <w:rPr>
          <w:rStyle w:val="0ptf4"/>
        </w:rPr>
        <w:t>коли виник третій, “середній” між трагедією та К</w:t>
      </w:r>
      <w:r>
        <w:rPr>
          <w:rStyle w:val="0ptf4"/>
        </w:rPr>
        <w:t xml:space="preserve">. вид — </w:t>
      </w:r>
      <w:r>
        <w:rPr>
          <w:rStyle w:val="0ptf5"/>
        </w:rPr>
        <w:t>драма</w:t>
      </w:r>
      <w:r>
        <w:rPr>
          <w:rStyle w:val="0ptf4"/>
        </w:rPr>
        <w:t xml:space="preserve"> у вузькому розумінні слова.</w:t>
      </w:r>
    </w:p>
    <w:p w:rsidR="00361F9A" w:rsidRDefault="005F5C25">
      <w:pPr>
        <w:pStyle w:val="81"/>
        <w:framePr w:w="3696" w:h="11154" w:hRule="exact" w:wrap="none" w:vAnchor="page" w:hAnchor="page" w:x="6087" w:y="2799"/>
        <w:shd w:val="clear" w:color="auto" w:fill="auto"/>
        <w:ind w:left="20" w:firstLine="280"/>
      </w:pPr>
      <w:r>
        <w:rPr>
          <w:rStyle w:val="0ptf4"/>
        </w:rPr>
        <w:t>Теорію К. можна поділити на три частини:</w:t>
      </w:r>
    </w:p>
    <w:p w:rsidR="00361F9A" w:rsidRDefault="005F5C25">
      <w:pPr>
        <w:pStyle w:val="81"/>
        <w:framePr w:w="3696" w:h="11154" w:hRule="exact" w:wrap="none" w:vAnchor="page" w:hAnchor="page" w:x="6087" w:y="2799"/>
        <w:numPr>
          <w:ilvl w:val="0"/>
          <w:numId w:val="155"/>
        </w:numPr>
        <w:shd w:val="clear" w:color="auto" w:fill="auto"/>
        <w:tabs>
          <w:tab w:val="left" w:pos="468"/>
        </w:tabs>
        <w:ind w:left="20" w:firstLine="280"/>
      </w:pPr>
      <w:r>
        <w:rPr>
          <w:rStyle w:val="0ptf4"/>
        </w:rPr>
        <w:t>К. як драм, вид, її диференційні ознаки;</w:t>
      </w:r>
    </w:p>
    <w:p w:rsidR="00361F9A" w:rsidRDefault="005F5C25">
      <w:pPr>
        <w:pStyle w:val="81"/>
        <w:framePr w:w="3696" w:h="11154" w:hRule="exact" w:wrap="none" w:vAnchor="page" w:hAnchor="page" w:x="6087" w:y="2799"/>
        <w:numPr>
          <w:ilvl w:val="0"/>
          <w:numId w:val="155"/>
        </w:numPr>
        <w:shd w:val="clear" w:color="auto" w:fill="auto"/>
        <w:tabs>
          <w:tab w:val="left" w:pos="478"/>
        </w:tabs>
        <w:ind w:left="20" w:firstLine="280"/>
      </w:pPr>
      <w:r>
        <w:rPr>
          <w:rStyle w:val="0ptf4"/>
        </w:rPr>
        <w:t>структурні типи - комедійні жанри;</w:t>
      </w:r>
    </w:p>
    <w:p w:rsidR="00361F9A" w:rsidRDefault="005F5C25">
      <w:pPr>
        <w:pStyle w:val="81"/>
        <w:framePr w:w="3696" w:h="11154" w:hRule="exact" w:wrap="none" w:vAnchor="page" w:hAnchor="page" w:x="6087" w:y="2799"/>
        <w:numPr>
          <w:ilvl w:val="0"/>
          <w:numId w:val="155"/>
        </w:numPr>
        <w:shd w:val="clear" w:color="auto" w:fill="auto"/>
        <w:tabs>
          <w:tab w:val="left" w:pos="482"/>
        </w:tabs>
        <w:ind w:left="20" w:firstLine="280"/>
      </w:pPr>
      <w:r>
        <w:rPr>
          <w:rStyle w:val="0ptf4"/>
        </w:rPr>
        <w:t>іст. та най. жанр, різновиди.</w:t>
      </w:r>
    </w:p>
    <w:p w:rsidR="00361F9A" w:rsidRDefault="005F5C25">
      <w:pPr>
        <w:pStyle w:val="81"/>
        <w:framePr w:w="3696" w:h="11154" w:hRule="exact" w:wrap="none" w:vAnchor="page" w:hAnchor="page" w:x="6087" w:y="2799"/>
        <w:shd w:val="clear" w:color="auto" w:fill="auto"/>
        <w:ind w:left="20" w:right="40" w:firstLine="280"/>
      </w:pPr>
      <w:r>
        <w:rPr>
          <w:rStyle w:val="0ptf4"/>
        </w:rPr>
        <w:t>Ще Арістотель зазначав, шо К. — відтворення “порівняно поганого в людині, але вади відтворюються не в усій повноті”, а як смішне, бо “смішне — це яка-небудь помилка чи неподобство, тільки не шкідливе і не згубне”. Сутність К. в показі суперечності життєвих</w:t>
      </w:r>
      <w:r>
        <w:rPr>
          <w:rStyle w:val="0ptf4"/>
        </w:rPr>
        <w:t xml:space="preserve"> явиш із сутністю та призначенням життя. “Як трагедія зосереджує в тісному колі свосї дії тільки високі поет, моменти і події героя, так К. зображує переважно прозу повсякденного життя, її дрібниці та випадковості” (В.Бєлінський). У К. життя виступає як за</w:t>
      </w:r>
      <w:r>
        <w:rPr>
          <w:rStyle w:val="0ptf4"/>
        </w:rPr>
        <w:t>перечення себе самого. Це ніби літ.-сценічне доведення від супротивного: “життя навпаки” (Ф.Шеллінг). Мета К. завжди — викривати та виправляти або й знищувати зло. При цьому позитивні герої можуть бути активними борцями за добро, можуть бути пасивними перс</w:t>
      </w:r>
      <w:r>
        <w:rPr>
          <w:rStyle w:val="0ptf4"/>
        </w:rPr>
        <w:t xml:space="preserve">онажами, можуть бути й відсутні (М.Гоголь, Й.Л.Караджале, Б.Нушич). У всіх випадках гол. героєм є сміх, “чесна благородна особа” (Гоголь). Драм, конфлікт у К. “низький”, повсякденний. Дія комедійного героя (героїв) спрямована на буденні цілі </w:t>
      </w:r>
      <w:r>
        <w:rPr>
          <w:rStyle w:val="0ptf4"/>
          <w:lang w:val="ru-RU"/>
        </w:rPr>
        <w:t xml:space="preserve">(напр.. </w:t>
      </w:r>
      <w:r>
        <w:rPr>
          <w:rStyle w:val="0ptf4"/>
        </w:rPr>
        <w:t>Городн</w:t>
      </w:r>
      <w:r>
        <w:rPr>
          <w:rStyle w:val="0ptf4"/>
        </w:rPr>
        <w:t xml:space="preserve">ичий хоче обдурити </w:t>
      </w:r>
      <w:r>
        <w:rPr>
          <w:rStyle w:val="0ptf4"/>
          <w:lang w:val="ru-RU"/>
        </w:rPr>
        <w:t xml:space="preserve">Хлестакова, </w:t>
      </w:r>
      <w:r>
        <w:rPr>
          <w:rStyle w:val="0ptf4"/>
        </w:rPr>
        <w:t>чи лицемірство та брехня Тартюфа призводять до поразки цього негативного героя).</w:t>
      </w:r>
    </w:p>
    <w:p w:rsidR="00361F9A" w:rsidRDefault="005F5C25">
      <w:pPr>
        <w:pStyle w:val="81"/>
        <w:framePr w:w="3696" w:h="11154" w:hRule="exact" w:wrap="none" w:vAnchor="page" w:hAnchor="page" w:x="6087" w:y="2799"/>
        <w:shd w:val="clear" w:color="auto" w:fill="auto"/>
        <w:ind w:left="20" w:right="40" w:firstLine="280"/>
      </w:pPr>
      <w:r>
        <w:rPr>
          <w:rStyle w:val="0ptf4"/>
        </w:rPr>
        <w:t>Кінець (розв’язка) К. - щаслива. Негативні герої зазнають поразки, драм, катастрофи. їхні неуспіхи не викликають співчуття, а навпаки — задоволе</w:t>
      </w:r>
      <w:r>
        <w:rPr>
          <w:rStyle w:val="0ptf4"/>
        </w:rPr>
        <w:t>ння глядача. Чим негативніший герой, тим більше нещасть і страждань може пережити, не викликаючи співчуття реципієнта. Але є певне обмеження: фізична смерть у розв’язці К. неможлива: в такому разі К. перетворюється на ін. жанр, структуру.</w:t>
      </w:r>
    </w:p>
    <w:p w:rsidR="00361F9A" w:rsidRDefault="005F5C25">
      <w:pPr>
        <w:pStyle w:val="81"/>
        <w:framePr w:w="3696" w:h="11154" w:hRule="exact" w:wrap="none" w:vAnchor="page" w:hAnchor="page" w:x="6087" w:y="2799"/>
        <w:shd w:val="clear" w:color="auto" w:fill="auto"/>
        <w:ind w:left="20" w:right="40" w:firstLine="280"/>
      </w:pPr>
      <w:r>
        <w:rPr>
          <w:rStyle w:val="0ptf4"/>
        </w:rPr>
        <w:t>Комедійну боротьб</w:t>
      </w:r>
      <w:r>
        <w:rPr>
          <w:rStyle w:val="0ptf4"/>
        </w:rPr>
        <w:t>у проводиться смішними, принизливими, недоречними засобами-, недоладні хитроші, невміле “розрізнення”, помилкові оцінки.</w:t>
      </w:r>
    </w:p>
    <w:p w:rsidR="00361F9A" w:rsidRDefault="005F5C25">
      <w:pPr>
        <w:pStyle w:val="81"/>
        <w:framePr w:w="3696" w:h="11154" w:hRule="exact" w:wrap="none" w:vAnchor="page" w:hAnchor="page" w:x="6087" w:y="2799"/>
        <w:shd w:val="clear" w:color="auto" w:fill="auto"/>
        <w:ind w:left="20" w:right="40" w:firstLine="280"/>
      </w:pPr>
      <w:r>
        <w:rPr>
          <w:rStyle w:val="0ptf4"/>
        </w:rPr>
        <w:t xml:space="preserve">К. властиве перебільшення та загострення, </w:t>
      </w:r>
      <w:r>
        <w:rPr>
          <w:rStyle w:val="0ptf5"/>
        </w:rPr>
        <w:t>гіпербола, гротеск,</w:t>
      </w:r>
      <w:r>
        <w:rPr>
          <w:rStyle w:val="0ptf4"/>
        </w:rPr>
        <w:t xml:space="preserve"> буфонадність ситуацій та характерів. Комедійний образ-персонаж має виклик</w:t>
      </w:r>
      <w:r>
        <w:rPr>
          <w:rStyle w:val="0ptf4"/>
        </w:rPr>
        <w:t>ати своєрідне милування, за виразом</w:t>
      </w:r>
    </w:p>
    <w:p w:rsidR="00361F9A" w:rsidRDefault="005F5C25">
      <w:pPr>
        <w:pStyle w:val="81"/>
        <w:framePr w:w="3696" w:h="11154" w:hRule="exact" w:wrap="none" w:vAnchor="page" w:hAnchor="page" w:x="6087" w:y="2799"/>
        <w:shd w:val="clear" w:color="auto" w:fill="auto"/>
        <w:tabs>
          <w:tab w:val="left" w:pos="1018"/>
        </w:tabs>
        <w:ind w:left="20" w:right="40"/>
      </w:pPr>
      <w:r>
        <w:rPr>
          <w:rStyle w:val="0ptf4"/>
        </w:rPr>
        <w:t>В.</w:t>
      </w:r>
      <w:r>
        <w:rPr>
          <w:rStyle w:val="0ptf4"/>
          <w:lang w:val="ru-RU"/>
        </w:rPr>
        <w:t xml:space="preserve">Качалова, </w:t>
      </w:r>
      <w:r>
        <w:rPr>
          <w:rStyle w:val="0ptf4"/>
        </w:rPr>
        <w:t>— “просто розкіш, яка бридота”. Психологія героїв К. переважно ретельно</w:t>
      </w:r>
    </w:p>
    <w:p w:rsidR="00361F9A" w:rsidRDefault="005F5C25">
      <w:pPr>
        <w:pStyle w:val="a5"/>
        <w:framePr w:wrap="none" w:vAnchor="page" w:hAnchor="page" w:x="5785" w:y="14149"/>
        <w:shd w:val="clear" w:color="auto" w:fill="auto"/>
        <w:spacing w:line="140" w:lineRule="exact"/>
        <w:ind w:left="20"/>
      </w:pPr>
      <w:r>
        <w:rPr>
          <w:rStyle w:val="7pt0pt4"/>
        </w:rPr>
        <w:t>259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31"/>
        <w:framePr w:wrap="none" w:vAnchor="page" w:hAnchor="page" w:x="2146" w:y="2708"/>
        <w:shd w:val="clear" w:color="auto" w:fill="auto"/>
        <w:spacing w:line="140" w:lineRule="exact"/>
      </w:pPr>
      <w:r>
        <w:rPr>
          <w:rStyle w:val="137pt0pt4"/>
        </w:rPr>
        <w:t>КОМР/ПЯ</w:t>
      </w:r>
    </w:p>
    <w:p w:rsidR="00361F9A" w:rsidRDefault="005F5C25">
      <w:pPr>
        <w:pStyle w:val="81"/>
        <w:framePr w:w="3691" w:h="11116" w:hRule="exact" w:wrap="none" w:vAnchor="page" w:hAnchor="page" w:x="2122" w:y="3014"/>
        <w:shd w:val="clear" w:color="auto" w:fill="auto"/>
        <w:ind w:left="20" w:right="20"/>
      </w:pPr>
      <w:r>
        <w:rPr>
          <w:rStyle w:val="0ptf4"/>
        </w:rPr>
        <w:t xml:space="preserve">розроблена, крім деяких "легких" жанрів, як от </w:t>
      </w:r>
      <w:r>
        <w:rPr>
          <w:rStyle w:val="75pt0pt2"/>
        </w:rPr>
        <w:t>К. ситуацій,</w:t>
      </w:r>
      <w:r>
        <w:rPr>
          <w:rStyle w:val="65pt0pt3"/>
        </w:rPr>
        <w:t xml:space="preserve"> К. </w:t>
      </w:r>
      <w:r>
        <w:rPr>
          <w:rStyle w:val="75pt0pt2"/>
        </w:rPr>
        <w:t>інтриги, водевіль</w:t>
      </w:r>
      <w:r>
        <w:rPr>
          <w:rStyle w:val="65pt0pt3"/>
        </w:rPr>
        <w:t xml:space="preserve"> </w:t>
      </w:r>
      <w:r>
        <w:rPr>
          <w:rStyle w:val="0ptf4"/>
        </w:rPr>
        <w:t xml:space="preserve">тощо. Застосовуються різні засоби комізму (викликання сміху): комізм форми (зовнішності), фізичної дії (вчинків), психічної дії (мовлення). Потреби комізму визначають основні особливості мови К. Вона повинна бути чіткою і прозорою. </w:t>
      </w:r>
      <w:r>
        <w:rPr>
          <w:rStyle w:val="75pt0pt2"/>
        </w:rPr>
        <w:t>Репліки</w:t>
      </w:r>
      <w:r>
        <w:rPr>
          <w:rStyle w:val="65pt0pt3"/>
        </w:rPr>
        <w:t xml:space="preserve"> </w:t>
      </w:r>
      <w:r>
        <w:rPr>
          <w:rStyle w:val="0ptf4"/>
        </w:rPr>
        <w:t>дійових осіб — з</w:t>
      </w:r>
      <w:r>
        <w:rPr>
          <w:rStyle w:val="0ptf4"/>
        </w:rPr>
        <w:t xml:space="preserve">вучати як звичайне людське спілкування. Разом з тим персонажі ввесь час зустрічаються з необхідністю самозахисту й обстоюють своє “я” мов. засобами. Кожна репліка є ударною, має величезну вагу для самохарактеристики персонажа. </w:t>
      </w:r>
      <w:r>
        <w:rPr>
          <w:rStyle w:val="75pt0pt2"/>
        </w:rPr>
        <w:t>Діалоги</w:t>
      </w:r>
      <w:r>
        <w:rPr>
          <w:rStyle w:val="65pt0pt3"/>
        </w:rPr>
        <w:t xml:space="preserve"> </w:t>
      </w:r>
      <w:r>
        <w:rPr>
          <w:rStyle w:val="0ptf4"/>
        </w:rPr>
        <w:t>ше більшою мірою, ніж</w:t>
      </w:r>
      <w:r>
        <w:rPr>
          <w:rStyle w:val="0ptf4"/>
        </w:rPr>
        <w:t xml:space="preserve"> в ін. драм, тв., являють собою словесні баталії: всі персонажі мають володіти та користуватися засобами мов. боротьби. Основні розряди реплік:</w:t>
      </w:r>
    </w:p>
    <w:p w:rsidR="00361F9A" w:rsidRDefault="005F5C25">
      <w:pPr>
        <w:pStyle w:val="81"/>
        <w:framePr w:w="3691" w:h="11116" w:hRule="exact" w:wrap="none" w:vAnchor="page" w:hAnchor="page" w:x="2122" w:y="3014"/>
        <w:numPr>
          <w:ilvl w:val="0"/>
          <w:numId w:val="156"/>
        </w:numPr>
        <w:shd w:val="clear" w:color="auto" w:fill="auto"/>
        <w:tabs>
          <w:tab w:val="left" w:pos="495"/>
        </w:tabs>
        <w:ind w:left="20" w:right="20" w:firstLine="300"/>
      </w:pPr>
      <w:r>
        <w:rPr>
          <w:rStyle w:val="0ptf4"/>
        </w:rPr>
        <w:t>репліки-дотепи позитивних героїв (Фігаро, Чаиький, Сірано де Бержерак);</w:t>
      </w:r>
    </w:p>
    <w:p w:rsidR="00361F9A" w:rsidRDefault="005F5C25">
      <w:pPr>
        <w:pStyle w:val="81"/>
        <w:framePr w:w="3691" w:h="11116" w:hRule="exact" w:wrap="none" w:vAnchor="page" w:hAnchor="page" w:x="2122" w:y="3014"/>
        <w:numPr>
          <w:ilvl w:val="0"/>
          <w:numId w:val="156"/>
        </w:numPr>
        <w:shd w:val="clear" w:color="auto" w:fill="auto"/>
        <w:tabs>
          <w:tab w:val="left" w:pos="538"/>
        </w:tabs>
        <w:ind w:left="20" w:right="20" w:firstLine="300"/>
      </w:pPr>
      <w:r>
        <w:rPr>
          <w:rStyle w:val="0ptf4"/>
        </w:rPr>
        <w:t>репліки-дотепи та коментарі кумедних пер</w:t>
      </w:r>
      <w:r>
        <w:rPr>
          <w:rStyle w:val="0ptf4"/>
        </w:rPr>
        <w:t>сонажів (шекспірівські блазні, Фальстаф);</w:t>
      </w:r>
    </w:p>
    <w:p w:rsidR="00361F9A" w:rsidRDefault="005F5C25">
      <w:pPr>
        <w:pStyle w:val="81"/>
        <w:framePr w:w="3691" w:h="11116" w:hRule="exact" w:wrap="none" w:vAnchor="page" w:hAnchor="page" w:x="2122" w:y="3014"/>
        <w:numPr>
          <w:ilvl w:val="0"/>
          <w:numId w:val="156"/>
        </w:numPr>
        <w:shd w:val="clear" w:color="auto" w:fill="auto"/>
        <w:tabs>
          <w:tab w:val="left" w:pos="481"/>
        </w:tabs>
        <w:ind w:left="20" w:right="20" w:firstLine="300"/>
      </w:pPr>
      <w:r>
        <w:rPr>
          <w:rStyle w:val="0ptf4"/>
        </w:rPr>
        <w:t>репліки негативних персонажів, смішні через дурість та безглуздість (Мартин Боруля, персонажі Нушича);</w:t>
      </w:r>
    </w:p>
    <w:p w:rsidR="00361F9A" w:rsidRDefault="005F5C25">
      <w:pPr>
        <w:pStyle w:val="81"/>
        <w:framePr w:w="3691" w:h="11116" w:hRule="exact" w:wrap="none" w:vAnchor="page" w:hAnchor="page" w:x="2122" w:y="3014"/>
        <w:numPr>
          <w:ilvl w:val="0"/>
          <w:numId w:val="156"/>
        </w:numPr>
        <w:shd w:val="clear" w:color="auto" w:fill="auto"/>
        <w:tabs>
          <w:tab w:val="left" w:pos="562"/>
        </w:tabs>
        <w:ind w:left="20" w:right="20" w:firstLine="300"/>
      </w:pPr>
      <w:r>
        <w:rPr>
          <w:rStyle w:val="0ptf4"/>
        </w:rPr>
        <w:t>самовикривальні та лайливі репліки негативних персонажів (напр., у Ж.-Б.Мольєра, Гоголя, Караджале).</w:t>
      </w:r>
    </w:p>
    <w:p w:rsidR="00361F9A" w:rsidRDefault="005F5C25">
      <w:pPr>
        <w:pStyle w:val="81"/>
        <w:framePr w:w="3691" w:h="11116" w:hRule="exact" w:wrap="none" w:vAnchor="page" w:hAnchor="page" w:x="2122" w:y="3014"/>
        <w:shd w:val="clear" w:color="auto" w:fill="auto"/>
        <w:ind w:left="20" w:right="20" w:firstLine="300"/>
      </w:pPr>
      <w:r>
        <w:rPr>
          <w:rStyle w:val="0ptf4"/>
        </w:rPr>
        <w:t xml:space="preserve">Поряд із </w:t>
      </w:r>
      <w:r>
        <w:rPr>
          <w:rStyle w:val="0ptf4"/>
        </w:rPr>
        <w:t>словесним існують суто театр, засоби комізму зовн. (жести) і внугр. (інтонація). Засобом воднораз і зовн., і внутр. комізму є міміка.Різні засоби комізму здебільшого поєднуються, вищеназвана класифікація має дешо умовний характер. Але автор, ставлення до з</w:t>
      </w:r>
      <w:r>
        <w:rPr>
          <w:rStyle w:val="0ptf4"/>
        </w:rPr>
        <w:t>ображуваних явиш життя, переважання певного різновиду комізму визначає приналежність тв. до відповідного комедійного жанру.</w:t>
      </w:r>
    </w:p>
    <w:p w:rsidR="00361F9A" w:rsidRDefault="005F5C25">
      <w:pPr>
        <w:pStyle w:val="81"/>
        <w:framePr w:w="3691" w:h="11116" w:hRule="exact" w:wrap="none" w:vAnchor="page" w:hAnchor="page" w:x="2122" w:y="3014"/>
        <w:shd w:val="clear" w:color="auto" w:fill="auto"/>
        <w:ind w:left="20" w:right="20" w:firstLine="300"/>
      </w:pPr>
      <w:r>
        <w:rPr>
          <w:rStyle w:val="0ptf4"/>
        </w:rPr>
        <w:t xml:space="preserve">Багатоманітність зображуваних явиш, а також автор ставлення до них у діапазоні від поблажливого </w:t>
      </w:r>
      <w:r>
        <w:rPr>
          <w:rStyle w:val="75pt0pt2"/>
        </w:rPr>
        <w:t>гумору</w:t>
      </w:r>
      <w:r>
        <w:rPr>
          <w:rStyle w:val="65pt0pt3"/>
        </w:rPr>
        <w:t xml:space="preserve"> </w:t>
      </w:r>
      <w:r>
        <w:rPr>
          <w:rStyle w:val="0ptf4"/>
        </w:rPr>
        <w:t xml:space="preserve">до нищівної </w:t>
      </w:r>
      <w:r>
        <w:rPr>
          <w:rStyle w:val="75pt0pt2"/>
        </w:rPr>
        <w:t xml:space="preserve">сатири </w:t>
      </w:r>
      <w:r>
        <w:rPr>
          <w:rStyle w:val="0ptf4"/>
        </w:rPr>
        <w:t xml:space="preserve">спричиняє </w:t>
      </w:r>
      <w:r>
        <w:rPr>
          <w:rStyle w:val="0ptf4"/>
        </w:rPr>
        <w:t xml:space="preserve">постання багатьох жанр, різновидів. Є певна детермінованість комедійних жанрів літ. напрямом: </w:t>
      </w:r>
      <w:r>
        <w:rPr>
          <w:rStyle w:val="75pt0pt2"/>
        </w:rPr>
        <w:t>класицизм</w:t>
      </w:r>
      <w:r>
        <w:rPr>
          <w:rStyle w:val="65pt0pt3"/>
        </w:rPr>
        <w:t xml:space="preserve"> </w:t>
      </w:r>
      <w:r>
        <w:rPr>
          <w:rStyle w:val="0ptf4"/>
        </w:rPr>
        <w:t xml:space="preserve">— </w:t>
      </w:r>
      <w:r>
        <w:rPr>
          <w:rStyle w:val="75pt0pt2"/>
        </w:rPr>
        <w:t xml:space="preserve">К. характерів, </w:t>
      </w:r>
      <w:r>
        <w:rPr>
          <w:rStyle w:val="0ptf4"/>
        </w:rPr>
        <w:t xml:space="preserve">романтизм </w:t>
      </w:r>
      <w:r>
        <w:rPr>
          <w:rStyle w:val="65pt0pt3"/>
        </w:rPr>
        <w:t xml:space="preserve">— К. </w:t>
      </w:r>
      <w:r>
        <w:rPr>
          <w:rStyle w:val="75pt0pt2"/>
        </w:rPr>
        <w:t>ситуацій, реалізм</w:t>
      </w:r>
      <w:r>
        <w:rPr>
          <w:rStyle w:val="65pt0pt3"/>
        </w:rPr>
        <w:t xml:space="preserve"> — </w:t>
      </w:r>
      <w:r>
        <w:rPr>
          <w:rStyle w:val="75pt0pt2"/>
        </w:rPr>
        <w:t xml:space="preserve">побутова </w:t>
      </w:r>
      <w:r>
        <w:rPr>
          <w:rStyle w:val="0ptf4"/>
        </w:rPr>
        <w:t>К. Але жанр, різновиди К. суворо не розмежовані, окр. їх складники спостерігаються в ін. жа</w:t>
      </w:r>
      <w:r>
        <w:rPr>
          <w:rStyle w:val="0ptf4"/>
        </w:rPr>
        <w:t xml:space="preserve">нрах: взаємопроникнення К. характерів і К. ситуацій. Напр., в типово класицистичній К. характерів — в мольєрівському “Тартюфі” — наявні ознаки К. інтриги, побутової К., </w:t>
      </w:r>
      <w:r>
        <w:rPr>
          <w:rStyle w:val="75pt0pt2"/>
        </w:rPr>
        <w:t>фарсу,</w:t>
      </w:r>
      <w:r>
        <w:rPr>
          <w:rStyle w:val="65pt0pt3"/>
        </w:rPr>
        <w:t xml:space="preserve"> </w:t>
      </w:r>
      <w:r>
        <w:rPr>
          <w:rStyle w:val="0ptf4"/>
        </w:rPr>
        <w:t>навіть трагедії.</w:t>
      </w:r>
    </w:p>
    <w:p w:rsidR="00361F9A" w:rsidRDefault="005F5C25">
      <w:pPr>
        <w:pStyle w:val="81"/>
        <w:framePr w:w="3691" w:h="11116" w:hRule="exact" w:wrap="none" w:vAnchor="page" w:hAnchor="page" w:x="2122" w:y="3014"/>
        <w:shd w:val="clear" w:color="auto" w:fill="auto"/>
        <w:ind w:left="20" w:right="20" w:firstLine="300"/>
      </w:pPr>
      <w:r>
        <w:rPr>
          <w:rStyle w:val="0ptf4"/>
        </w:rPr>
        <w:t>Генетичними передумовами К. були типол. подібні в різних народі</w:t>
      </w:r>
      <w:r>
        <w:rPr>
          <w:rStyle w:val="0ptf4"/>
        </w:rPr>
        <w:t xml:space="preserve">в фольклор.-обрядові жанр, утворення. Європ літ. К. виникла в стародавн. Греції з двох джерел: аттичних діонісій і пріапічних (фаллічних) обрядів, під час яких виспівувано свавільних й сатир, пісень, та дорічних нар. </w:t>
      </w:r>
      <w:r>
        <w:rPr>
          <w:rStyle w:val="75pt0pt2"/>
        </w:rPr>
        <w:t>мімів</w:t>
      </w:r>
    </w:p>
    <w:p w:rsidR="00361F9A" w:rsidRDefault="005F5C25">
      <w:pPr>
        <w:pStyle w:val="81"/>
        <w:framePr w:w="3691" w:h="11116" w:hRule="exact" w:wrap="none" w:vAnchor="page" w:hAnchor="page" w:x="2122" w:y="3014"/>
        <w:numPr>
          <w:ilvl w:val="0"/>
          <w:numId w:val="143"/>
        </w:numPr>
        <w:shd w:val="clear" w:color="auto" w:fill="auto"/>
        <w:tabs>
          <w:tab w:val="left" w:pos="231"/>
        </w:tabs>
        <w:ind w:left="20" w:right="20"/>
      </w:pPr>
      <w:r>
        <w:rPr>
          <w:rStyle w:val="0ptf4"/>
        </w:rPr>
        <w:t>імпровізованих коротких коміч. сц</w:t>
      </w:r>
      <w:r>
        <w:rPr>
          <w:rStyle w:val="0ptf4"/>
        </w:rPr>
        <w:t>енок міфол. чи побутового змісту, які генетично були пов’язані з хліборобськими обрядами. На цих двох підвалинах складається перший різновид європ. К. — ст-аттична К. (V ст. до н.е). (Типол. подібними засновками літ. К. були в різних народів фольклор.-обря</w:t>
      </w:r>
      <w:r>
        <w:rPr>
          <w:rStyle w:val="0ptf4"/>
        </w:rPr>
        <w:t>дові утворення. Так, в Україні зародки К. знаходимо в колядках, водінні кози, “маланці", весняних іграх).</w:t>
      </w:r>
    </w:p>
    <w:p w:rsidR="00361F9A" w:rsidRDefault="005F5C25">
      <w:pPr>
        <w:pStyle w:val="81"/>
        <w:framePr w:w="3667" w:h="11135" w:hRule="exact" w:wrap="none" w:vAnchor="page" w:hAnchor="page" w:x="6120" w:y="2999"/>
        <w:shd w:val="clear" w:color="auto" w:fill="auto"/>
        <w:ind w:left="20" w:right="40" w:firstLine="280"/>
      </w:pPr>
      <w:r>
        <w:rPr>
          <w:rStyle w:val="0ptf4"/>
          <w:lang w:val="ru-RU"/>
        </w:rPr>
        <w:t xml:space="preserve">Ст. </w:t>
      </w:r>
      <w:r>
        <w:rPr>
          <w:rStyle w:val="0ptf4"/>
        </w:rPr>
        <w:t xml:space="preserve">К. була політичною К. Найкращий її майстер Арістофан згодом був названий батьком </w:t>
      </w:r>
      <w:r>
        <w:rPr>
          <w:rStyle w:val="0ptf4"/>
          <w:lang w:val="ru-RU"/>
        </w:rPr>
        <w:t xml:space="preserve">К. </w:t>
      </w:r>
      <w:r>
        <w:rPr>
          <w:rStyle w:val="0ptf4"/>
        </w:rPr>
        <w:t xml:space="preserve">Новоаттична </w:t>
      </w:r>
      <w:r>
        <w:rPr>
          <w:rStyle w:val="0ptf4"/>
          <w:lang w:val="ru-RU"/>
        </w:rPr>
        <w:t xml:space="preserve">(Менандр) </w:t>
      </w:r>
      <w:r>
        <w:rPr>
          <w:rStyle w:val="0ptf4"/>
        </w:rPr>
        <w:t>і рим. (Теренцій, Плавт) К. звернулися д</w:t>
      </w:r>
      <w:r>
        <w:rPr>
          <w:rStyle w:val="0ptf4"/>
        </w:rPr>
        <w:t>о зображення приватного життя. Відповідні сюжети створювано або безпосередньо відображуючи життя, або переробляючи фольклор, та літ., зокрема Езопівські сюжети. Тут було започатковано К. ситуацій і К.характерів. За Сер-віччя розвиваються напівфольклор. ярм</w:t>
      </w:r>
      <w:r>
        <w:rPr>
          <w:rStyle w:val="0ptf4"/>
        </w:rPr>
        <w:t xml:space="preserve">аркові </w:t>
      </w:r>
      <w:r>
        <w:rPr>
          <w:rStyle w:val="65pt0pt3"/>
        </w:rPr>
        <w:t xml:space="preserve">дійства, </w:t>
      </w:r>
      <w:r>
        <w:rPr>
          <w:rStyle w:val="75pt0pt2"/>
        </w:rPr>
        <w:t>фарси, фастнахтшпілі, інтермедії</w:t>
      </w:r>
      <w:r>
        <w:rPr>
          <w:rStyle w:val="65pt0pt3"/>
        </w:rPr>
        <w:t xml:space="preserve"> </w:t>
      </w:r>
      <w:r>
        <w:rPr>
          <w:rStyle w:val="0ptf4"/>
        </w:rPr>
        <w:t xml:space="preserve">та </w:t>
      </w:r>
      <w:r>
        <w:rPr>
          <w:rStyle w:val="75pt0pt2"/>
        </w:rPr>
        <w:t>інтерлюдії</w:t>
      </w:r>
      <w:r>
        <w:rPr>
          <w:rStyle w:val="65pt0pt3"/>
        </w:rPr>
        <w:t xml:space="preserve"> </w:t>
      </w:r>
      <w:r>
        <w:rPr>
          <w:rStyle w:val="0ptf4"/>
        </w:rPr>
        <w:t xml:space="preserve">в церк.-рел. виставах, різні види лялькового театру, </w:t>
      </w:r>
      <w:r>
        <w:rPr>
          <w:rStyle w:val="65pt0pt3"/>
        </w:rPr>
        <w:t xml:space="preserve">карнавали. </w:t>
      </w:r>
      <w:r>
        <w:rPr>
          <w:rStyle w:val="0ptf4"/>
        </w:rPr>
        <w:t>Так, в Україні елементи літ К. спершу виступають у 1-й пол. ХУП ст. у жанр, формі діалогів Памви Беринди та Іоанікія Волковича (“</w:t>
      </w:r>
      <w:r>
        <w:rPr>
          <w:rStyle w:val="0ptf4"/>
        </w:rPr>
        <w:t xml:space="preserve">Размишлянє </w:t>
      </w:r>
      <w:r>
        <w:rPr>
          <w:rStyle w:val="0ptf4"/>
          <w:lang w:val="ru-RU"/>
        </w:rPr>
        <w:t xml:space="preserve">о </w:t>
      </w:r>
      <w:r>
        <w:rPr>
          <w:rStyle w:val="0ptf4"/>
        </w:rPr>
        <w:t xml:space="preserve">муце </w:t>
      </w:r>
      <w:r>
        <w:rPr>
          <w:rStyle w:val="0ptf4"/>
          <w:lang w:val="ru-RU"/>
        </w:rPr>
        <w:t xml:space="preserve">Христа Спасителя нашего”) </w:t>
      </w:r>
      <w:r>
        <w:rPr>
          <w:rStyle w:val="0ptf4"/>
        </w:rPr>
        <w:t xml:space="preserve">та як укр. інтермедії до шкільних драм поль., лат., церк.-слов’ян. мовами. Відтак комедійні інтермедії є постійними складниками ін. драм, жанрів: </w:t>
      </w:r>
      <w:r>
        <w:rPr>
          <w:rStyle w:val="75pt0pt2"/>
        </w:rPr>
        <w:t>міраклю, шкільної драми</w:t>
      </w:r>
      <w:r>
        <w:rPr>
          <w:rStyle w:val="65pt0pt3"/>
        </w:rPr>
        <w:t xml:space="preserve"> </w:t>
      </w:r>
      <w:r>
        <w:rPr>
          <w:rStyle w:val="0ptf4"/>
        </w:rPr>
        <w:t>XVIГXVIIJ ст. Подібні процеси спостерігали</w:t>
      </w:r>
      <w:r>
        <w:rPr>
          <w:rStyle w:val="0ptf4"/>
        </w:rPr>
        <w:t>ся й у білор. драматургії.</w:t>
      </w:r>
    </w:p>
    <w:p w:rsidR="00361F9A" w:rsidRDefault="005F5C25">
      <w:pPr>
        <w:pStyle w:val="81"/>
        <w:framePr w:w="3667" w:h="11135" w:hRule="exact" w:wrap="none" w:vAnchor="page" w:hAnchor="page" w:x="6120" w:y="2999"/>
        <w:shd w:val="clear" w:color="auto" w:fill="auto"/>
        <w:ind w:left="20" w:right="40" w:firstLine="280"/>
      </w:pPr>
      <w:r>
        <w:rPr>
          <w:rStyle w:val="0ptf4"/>
        </w:rPr>
        <w:t xml:space="preserve">Становлення новоєвроп. літ. К. відбулося в XVГXVII </w:t>
      </w:r>
      <w:r>
        <w:rPr>
          <w:rStyle w:val="0ptf4"/>
          <w:lang w:val="ru-RU"/>
        </w:rPr>
        <w:t xml:space="preserve">ст., </w:t>
      </w:r>
      <w:r>
        <w:rPr>
          <w:rStyle w:val="0ptf4"/>
        </w:rPr>
        <w:t xml:space="preserve">коли постала низка структурно урізноманітнених і нац. своєрідних жанр, різновидів. В Італії — це </w:t>
      </w:r>
      <w:r>
        <w:rPr>
          <w:rStyle w:val="65pt0pt3"/>
        </w:rPr>
        <w:t xml:space="preserve">вчена </w:t>
      </w:r>
      <w:r>
        <w:rPr>
          <w:rStyle w:val="75pt0pt2"/>
        </w:rPr>
        <w:t xml:space="preserve">комедія </w:t>
      </w:r>
      <w:r>
        <w:rPr>
          <w:rStyle w:val="0ptf5"/>
        </w:rPr>
        <w:t>(сотесііа егибНа),</w:t>
      </w:r>
      <w:r>
        <w:rPr>
          <w:rStyle w:val="0ptf4"/>
        </w:rPr>
        <w:t xml:space="preserve"> що орієнтувалася на ант. зразки, та К. масо</w:t>
      </w:r>
      <w:r>
        <w:rPr>
          <w:rStyle w:val="0ptf4"/>
        </w:rPr>
        <w:t xml:space="preserve">к. У цей же період формуються два основні засадничо різні типи (моделі) </w:t>
      </w:r>
      <w:r>
        <w:rPr>
          <w:rStyle w:val="0ptf4"/>
          <w:lang w:val="ru-RU"/>
        </w:rPr>
        <w:t xml:space="preserve">К. нов. </w:t>
      </w:r>
      <w:r>
        <w:rPr>
          <w:rStyle w:val="0ptf4"/>
        </w:rPr>
        <w:t xml:space="preserve">часу. Перший відкидав суворі </w:t>
      </w:r>
      <w:r>
        <w:rPr>
          <w:rStyle w:val="65pt0pt3"/>
        </w:rPr>
        <w:t xml:space="preserve">канони </w:t>
      </w:r>
      <w:r>
        <w:rPr>
          <w:rStyle w:val="0ptf4"/>
        </w:rPr>
        <w:t>ант. і класицистичної теорії драми, поєднував зображення реального життя з казковістю, фарсовістю, поетичністю, засвоював і розвивав надбанн</w:t>
      </w:r>
      <w:r>
        <w:rPr>
          <w:rStyle w:val="0ptf4"/>
        </w:rPr>
        <w:t xml:space="preserve">я нар. театру. Цей тип у зх. літ-знавстві інколи звуть романт. або шекспірівським. Останнє визначення прийнятне шодо </w:t>
      </w:r>
      <w:r>
        <w:rPr>
          <w:rStyle w:val="0ptf4"/>
          <w:lang w:val="ru-RU"/>
        </w:rPr>
        <w:t xml:space="preserve">англ. К. </w:t>
      </w:r>
      <w:r>
        <w:rPr>
          <w:rStyle w:val="0ptf4"/>
        </w:rPr>
        <w:t>єлизаветинської доби (Р.Грін, Шєкспір, Ф.</w:t>
      </w:r>
      <w:r>
        <w:rPr>
          <w:rStyle w:val="0ptf4"/>
          <w:lang w:val="ru-RU"/>
        </w:rPr>
        <w:t xml:space="preserve">Бомонт, </w:t>
      </w:r>
      <w:r>
        <w:rPr>
          <w:rStyle w:val="0ptf4"/>
        </w:rPr>
        <w:t>Дж.</w:t>
      </w:r>
      <w:r>
        <w:rPr>
          <w:rStyle w:val="0ptf4"/>
          <w:lang w:val="ru-RU"/>
        </w:rPr>
        <w:t xml:space="preserve">Флетчер). </w:t>
      </w:r>
      <w:r>
        <w:rPr>
          <w:rStyle w:val="0ptf4"/>
        </w:rPr>
        <w:t>Така К. відбивала нац. менталітет і спиралася на нар. драм, видовища</w:t>
      </w:r>
      <w:r>
        <w:rPr>
          <w:rStyle w:val="0ptf4"/>
        </w:rPr>
        <w:t xml:space="preserve">. Ін. нац. варіант — ісп </w:t>
      </w:r>
      <w:r>
        <w:rPr>
          <w:rStyle w:val="75pt0pt2"/>
        </w:rPr>
        <w:t>комедія плаща і шпаги</w:t>
      </w:r>
      <w:r>
        <w:rPr>
          <w:rStyle w:val="65pt0pt3"/>
        </w:rPr>
        <w:t xml:space="preserve"> </w:t>
      </w:r>
      <w:r>
        <w:rPr>
          <w:rStyle w:val="0ptf4"/>
        </w:rPr>
        <w:t xml:space="preserve">(Лопе де Вега, Тірсо де Моліна, </w:t>
      </w:r>
      <w:r>
        <w:rPr>
          <w:rStyle w:val="0ptf4"/>
          <w:lang w:val="ru-RU"/>
        </w:rPr>
        <w:t xml:space="preserve">Кальдерон </w:t>
      </w:r>
      <w:r>
        <w:rPr>
          <w:rStyle w:val="0ptf4"/>
        </w:rPr>
        <w:t xml:space="preserve">де ла Барка). У XVIII ст. витворюється італ. варіант, який генетично безпосередньо пов’язаний з К. масок </w:t>
      </w:r>
      <w:r>
        <w:rPr>
          <w:rStyle w:val="65pt0pt3"/>
        </w:rPr>
        <w:t xml:space="preserve">(фьяби </w:t>
      </w:r>
      <w:r>
        <w:rPr>
          <w:rStyle w:val="0ptf4"/>
        </w:rPr>
        <w:t xml:space="preserve">К.Ґоцці). У XIX ст. видозміною цього типу стає власне романт. нім. (Г.Бюхнер, Л.Тік) і франи. (А. де </w:t>
      </w:r>
      <w:r>
        <w:rPr>
          <w:rStyle w:val="0ptf4"/>
          <w:lang w:val="ru-RU"/>
        </w:rPr>
        <w:t xml:space="preserve">Мюссе) </w:t>
      </w:r>
      <w:r>
        <w:rPr>
          <w:rStyle w:val="0ptf4"/>
        </w:rPr>
        <w:t>К.</w:t>
      </w:r>
    </w:p>
    <w:p w:rsidR="00361F9A" w:rsidRDefault="005F5C25">
      <w:pPr>
        <w:pStyle w:val="81"/>
        <w:framePr w:w="3667" w:h="11135" w:hRule="exact" w:wrap="none" w:vAnchor="page" w:hAnchor="page" w:x="6120" w:y="2999"/>
        <w:shd w:val="clear" w:color="auto" w:fill="auto"/>
        <w:ind w:left="20" w:right="40" w:firstLine="280"/>
      </w:pPr>
      <w:r>
        <w:rPr>
          <w:rStyle w:val="0ptf4"/>
        </w:rPr>
        <w:t xml:space="preserve">Другий тип виробився в надрах класицизму. Орієнтуючись на ант.. зокрема рим., зразки, а також на вчену </w:t>
      </w:r>
      <w:r>
        <w:rPr>
          <w:rStyle w:val="0ptf4"/>
          <w:lang w:val="ru-RU"/>
        </w:rPr>
        <w:t>К.</w:t>
      </w:r>
      <w:r>
        <w:rPr>
          <w:rStyle w:val="0ptf4"/>
        </w:rPr>
        <w:t xml:space="preserve">, </w:t>
      </w:r>
      <w:r>
        <w:rPr>
          <w:rStyle w:val="0ptf4"/>
          <w:lang w:val="ru-RU"/>
        </w:rPr>
        <w:t xml:space="preserve">франц. </w:t>
      </w:r>
      <w:r>
        <w:rPr>
          <w:rStyle w:val="0ptf4"/>
        </w:rPr>
        <w:t>класицисти розробили т.зв. моль</w:t>
      </w:r>
      <w:r>
        <w:rPr>
          <w:rStyle w:val="0ptf4"/>
        </w:rPr>
        <w:t>єрівський тип К., або мольєріану. Цей тип був поширений упродовж XVII — 1-ої пол.</w:t>
      </w:r>
    </w:p>
    <w:p w:rsidR="00361F9A" w:rsidRDefault="005F5C25">
      <w:pPr>
        <w:pStyle w:val="81"/>
        <w:framePr w:w="3667" w:h="11135" w:hRule="exact" w:wrap="none" w:vAnchor="page" w:hAnchor="page" w:x="6120" w:y="2999"/>
        <w:numPr>
          <w:ilvl w:val="0"/>
          <w:numId w:val="157"/>
        </w:numPr>
        <w:shd w:val="clear" w:color="auto" w:fill="auto"/>
        <w:tabs>
          <w:tab w:val="left" w:pos="313"/>
        </w:tabs>
        <w:ind w:left="20"/>
        <w:jc w:val="left"/>
      </w:pPr>
      <w:r>
        <w:rPr>
          <w:rStyle w:val="0ptf4"/>
        </w:rPr>
        <w:t>ст. у Франції, Англії, Італії, Данії, Росії, Польщі.</w:t>
      </w:r>
    </w:p>
    <w:p w:rsidR="00361F9A" w:rsidRDefault="005F5C25">
      <w:pPr>
        <w:pStyle w:val="81"/>
        <w:framePr w:w="3667" w:h="11135" w:hRule="exact" w:wrap="none" w:vAnchor="page" w:hAnchor="page" w:x="6120" w:y="2999"/>
        <w:shd w:val="clear" w:color="auto" w:fill="auto"/>
        <w:ind w:left="20" w:right="40" w:firstLine="280"/>
      </w:pPr>
      <w:r>
        <w:rPr>
          <w:rStyle w:val="0ptf4"/>
        </w:rPr>
        <w:t xml:space="preserve">У </w:t>
      </w:r>
      <w:r>
        <w:rPr>
          <w:rStyle w:val="0ptf4"/>
          <w:lang w:val="ru-RU"/>
        </w:rPr>
        <w:t xml:space="preserve">сер. </w:t>
      </w:r>
      <w:r>
        <w:rPr>
          <w:rStyle w:val="0ptf4"/>
        </w:rPr>
        <w:t xml:space="preserve">XVIII ст. в Англії та Франції в межах л- ри Просвітництва виникає третій сумірний з К. та трагедією “середній” вид: драма у вужчому розумінні слова. Спочатку як серйозна (за виразом Д.Дідро) чи слізлива К., а відтак </w:t>
      </w:r>
      <w:r>
        <w:rPr>
          <w:rStyle w:val="75pt0pt2"/>
        </w:rPr>
        <w:t>міщанська драма,</w:t>
      </w:r>
      <w:r>
        <w:rPr>
          <w:rStyle w:val="65pt0pt3"/>
        </w:rPr>
        <w:t xml:space="preserve"> </w:t>
      </w:r>
      <w:r>
        <w:rPr>
          <w:rStyle w:val="0ptf4"/>
        </w:rPr>
        <w:t>романт., реаліст., нату</w:t>
      </w:r>
      <w:r>
        <w:rPr>
          <w:rStyle w:val="0ptf4"/>
        </w:rPr>
        <w:t xml:space="preserve">ралістична драма. Жанрове визначення К. проте досить міцно зберігається як данина традиції. Так, ше за часів </w:t>
      </w:r>
      <w:r>
        <w:rPr>
          <w:rStyle w:val="75pt0pt2"/>
        </w:rPr>
        <w:t>Відродження</w:t>
      </w:r>
      <w:r>
        <w:rPr>
          <w:rStyle w:val="65pt0pt3"/>
        </w:rPr>
        <w:t xml:space="preserve"> </w:t>
      </w:r>
      <w:r>
        <w:rPr>
          <w:rStyle w:val="0ptf4"/>
        </w:rPr>
        <w:t xml:space="preserve">Л. де Вега називав свої п’єси “комедіями”, як, </w:t>
      </w:r>
      <w:r>
        <w:rPr>
          <w:rStyle w:val="0ptf4"/>
          <w:lang w:val="ru-RU"/>
        </w:rPr>
        <w:t xml:space="preserve">напр., </w:t>
      </w:r>
      <w:r>
        <w:rPr>
          <w:rStyle w:val="0ptf4"/>
        </w:rPr>
        <w:t xml:space="preserve">п’єсу з інтонаціями трагедії “Зірка Севільї". О.Островський більшу частину своїх </w:t>
      </w:r>
      <w:r>
        <w:rPr>
          <w:rStyle w:val="0ptf4"/>
        </w:rPr>
        <w:t>п’єс, драм, за сутністю конфлікту, але без</w:t>
      </w:r>
    </w:p>
    <w:p w:rsidR="00361F9A" w:rsidRDefault="005F5C25">
      <w:pPr>
        <w:pStyle w:val="a5"/>
        <w:framePr w:wrap="none" w:vAnchor="page" w:hAnchor="page" w:x="5856" w:y="14335"/>
        <w:shd w:val="clear" w:color="auto" w:fill="auto"/>
        <w:spacing w:line="140" w:lineRule="exact"/>
        <w:ind w:left="20"/>
      </w:pPr>
      <w:r>
        <w:rPr>
          <w:rStyle w:val="7pt0pt4"/>
        </w:rPr>
        <w:t>260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8360" w:y="2497"/>
        <w:shd w:val="clear" w:color="auto" w:fill="auto"/>
        <w:spacing w:line="140" w:lineRule="exact"/>
        <w:ind w:left="20"/>
      </w:pPr>
      <w:r>
        <w:rPr>
          <w:rStyle w:val="7pt0pt4"/>
        </w:rPr>
        <w:t>КОМЕДІЯ ІНТРИГИ</w:t>
      </w:r>
    </w:p>
    <w:p w:rsidR="00361F9A" w:rsidRDefault="005F5C25">
      <w:pPr>
        <w:pStyle w:val="81"/>
        <w:framePr w:w="3653" w:h="11120" w:hRule="exact" w:wrap="none" w:vAnchor="page" w:hAnchor="page" w:x="2139" w:y="2827"/>
        <w:shd w:val="clear" w:color="auto" w:fill="auto"/>
        <w:ind w:left="20" w:right="20"/>
      </w:pPr>
      <w:r>
        <w:rPr>
          <w:rStyle w:val="0ptf4"/>
        </w:rPr>
        <w:t xml:space="preserve">смертельної розв’язки, називав К. ("На людному місці”, “Остання жертва”, “Таланти і поклонники”). Ще умовніші автор, жанрові </w:t>
      </w:r>
      <w:r>
        <w:rPr>
          <w:rStyle w:val="75pt0pt2"/>
        </w:rPr>
        <w:t>підзаголовки</w:t>
      </w:r>
    </w:p>
    <w:p w:rsidR="00361F9A" w:rsidRDefault="005F5C25">
      <w:pPr>
        <w:pStyle w:val="81"/>
        <w:framePr w:w="3653" w:h="11120" w:hRule="exact" w:wrap="none" w:vAnchor="page" w:hAnchor="page" w:x="2139" w:y="2827"/>
        <w:shd w:val="clear" w:color="auto" w:fill="auto"/>
        <w:tabs>
          <w:tab w:val="left" w:pos="918"/>
        </w:tabs>
        <w:ind w:left="20" w:right="20"/>
      </w:pPr>
      <w:r>
        <w:rPr>
          <w:rStyle w:val="0ptf4"/>
          <w:lang w:val="ru-RU"/>
        </w:rPr>
        <w:t xml:space="preserve">А.Чехова: </w:t>
      </w:r>
      <w:r>
        <w:rPr>
          <w:rStyle w:val="0ptf4"/>
        </w:rPr>
        <w:t xml:space="preserve">“Іванов”, “Три сестри” </w:t>
      </w:r>
      <w:r>
        <w:rPr>
          <w:rStyle w:val="0ptf4"/>
        </w:rPr>
        <w:t>— драми, “Чайка”, “Вишневий сад” — К.</w:t>
      </w:r>
    </w:p>
    <w:p w:rsidR="00361F9A" w:rsidRDefault="005F5C25">
      <w:pPr>
        <w:pStyle w:val="81"/>
        <w:framePr w:w="3653" w:h="11120" w:hRule="exact" w:wrap="none" w:vAnchor="page" w:hAnchor="page" w:x="2139" w:y="2827"/>
        <w:shd w:val="clear" w:color="auto" w:fill="auto"/>
        <w:ind w:left="20" w:right="20" w:firstLine="260"/>
      </w:pPr>
      <w:r>
        <w:rPr>
          <w:rStyle w:val="0ptf4"/>
        </w:rPr>
        <w:t xml:space="preserve">З поч. XIX ст. традиції комедійного виду зазнають </w:t>
      </w:r>
      <w:r>
        <w:rPr>
          <w:rStyle w:val="0ptf4"/>
          <w:lang w:val="ru-RU"/>
        </w:rPr>
        <w:t xml:space="preserve">вел. </w:t>
      </w:r>
      <w:r>
        <w:rPr>
          <w:rStyle w:val="0ptf4"/>
        </w:rPr>
        <w:t xml:space="preserve">змін. Витворюються різноманітні комедійні жанри. В Росії в 20-30-х роках К. мольєрівського типу набуває </w:t>
      </w:r>
      <w:r>
        <w:rPr>
          <w:rStyle w:val="0ptf4"/>
          <w:lang w:val="ru-RU"/>
        </w:rPr>
        <w:t xml:space="preserve">нов. </w:t>
      </w:r>
      <w:r>
        <w:rPr>
          <w:rStyle w:val="0ptf4"/>
        </w:rPr>
        <w:t xml:space="preserve">якостей. У К. </w:t>
      </w:r>
      <w:r>
        <w:rPr>
          <w:rStyle w:val="0ptf4"/>
          <w:lang w:val="ru-RU"/>
        </w:rPr>
        <w:t xml:space="preserve">О.Грибоедова </w:t>
      </w:r>
      <w:r>
        <w:rPr>
          <w:rStyle w:val="0ptf4"/>
        </w:rPr>
        <w:t xml:space="preserve">“Лихо через розум” починається відступ від трьох єдностей, вони обмежують комедіографа. Єдність місця дії формально зберігається. Все відбувається в домі </w:t>
      </w:r>
      <w:r>
        <w:rPr>
          <w:rStyle w:val="0ptf4"/>
          <w:lang w:val="ru-RU"/>
        </w:rPr>
        <w:t xml:space="preserve">Фамусова, </w:t>
      </w:r>
      <w:r>
        <w:rPr>
          <w:rStyle w:val="0ptf4"/>
        </w:rPr>
        <w:t>але в чотирьох приміщеннях. Єдину дію веде Чацький, що сполучає функції гол. героя та резоне</w:t>
      </w:r>
      <w:r>
        <w:rPr>
          <w:rStyle w:val="0ptf4"/>
        </w:rPr>
        <w:t xml:space="preserve">ра. У фіналі цей позитивний герой, обмовлений і гнаний, зазнає поразки. Частково зламана класицистична традиція створювати однобічні характери </w:t>
      </w:r>
      <w:r>
        <w:rPr>
          <w:rStyle w:val="0ptf4"/>
          <w:lang w:val="ru-RU"/>
        </w:rPr>
        <w:t xml:space="preserve">(Софья) </w:t>
      </w:r>
      <w:r>
        <w:rPr>
          <w:rStyle w:val="0ptf4"/>
        </w:rPr>
        <w:t>і підкреслювати їх визначальну рису значущими антропонімами. Дальше зростання реаліст, елементів відбуває</w:t>
      </w:r>
      <w:r>
        <w:rPr>
          <w:rStyle w:val="0ptf4"/>
        </w:rPr>
        <w:t>ться в драматургії Гоголя, шо його п'єси не можна беззастережно зараховувати до жодної жанр, категорії. Становленням і розвитком реалізму як літ. напряму зумовлено постання побутової К. (Г.Квітка-Основ’яненко, Островський, І.Карпенко-Карий, Ф.Понсар, Е.Ожь</w:t>
      </w:r>
      <w:r>
        <w:rPr>
          <w:rStyle w:val="0ptf4"/>
        </w:rPr>
        <w:t xml:space="preserve">є, Г.Фрайтаг). З 1830-х рр. складається у Франції іст. К. (“Сірано де </w:t>
      </w:r>
      <w:r>
        <w:rPr>
          <w:rStyle w:val="0ptf4"/>
          <w:lang w:val="ru-RU"/>
        </w:rPr>
        <w:t xml:space="preserve">Бержерак” </w:t>
      </w:r>
      <w:r>
        <w:rPr>
          <w:rStyle w:val="0ptf4"/>
        </w:rPr>
        <w:t xml:space="preserve">Е. </w:t>
      </w:r>
      <w:r>
        <w:rPr>
          <w:rStyle w:val="0ptf4"/>
          <w:lang w:val="ru-RU"/>
        </w:rPr>
        <w:t xml:space="preserve">Ростана). </w:t>
      </w:r>
      <w:r>
        <w:rPr>
          <w:rStyle w:val="0ptf4"/>
        </w:rPr>
        <w:t>У 1840-х рр. теж переважно у Франції розвивається бульварна К., т.зв. добре побудовані п’єси, тобто суто розважальні, з майстерно розробленим легким сюжетом та влу</w:t>
      </w:r>
      <w:r>
        <w:rPr>
          <w:rStyle w:val="0ptf4"/>
        </w:rPr>
        <w:t xml:space="preserve">чними репліками (Е.Скріб, В.Сарду, Е.Лабіш). Зокрема, бульварна К. використала техніку </w:t>
      </w:r>
      <w:r>
        <w:rPr>
          <w:rStyle w:val="75pt0pt2"/>
        </w:rPr>
        <w:t>водевіля.</w:t>
      </w:r>
    </w:p>
    <w:p w:rsidR="00361F9A" w:rsidRDefault="005F5C25">
      <w:pPr>
        <w:pStyle w:val="81"/>
        <w:framePr w:w="3653" w:h="11120" w:hRule="exact" w:wrap="none" w:vAnchor="page" w:hAnchor="page" w:x="2139" w:y="2827"/>
        <w:shd w:val="clear" w:color="auto" w:fill="auto"/>
        <w:ind w:left="20" w:right="20" w:firstLine="260"/>
      </w:pPr>
      <w:r>
        <w:rPr>
          <w:rStyle w:val="0ptf4"/>
        </w:rPr>
        <w:t xml:space="preserve">На межі XIX і XX ст. виникають такі комедійні жанри, як </w:t>
      </w:r>
      <w:r>
        <w:rPr>
          <w:rStyle w:val="75pt0pt2"/>
        </w:rPr>
        <w:t>комедія настроїв</w:t>
      </w:r>
      <w:r>
        <w:rPr>
          <w:rStyle w:val="65pt0pt3"/>
        </w:rPr>
        <w:t xml:space="preserve"> </w:t>
      </w:r>
      <w:r>
        <w:rPr>
          <w:rStyle w:val="0ptf4"/>
          <w:lang w:val="ru-RU"/>
        </w:rPr>
        <w:t xml:space="preserve">(Чехов) </w:t>
      </w:r>
      <w:r>
        <w:rPr>
          <w:rStyle w:val="0ptf4"/>
        </w:rPr>
        <w:t xml:space="preserve">і К. ідей (Б.Шоу, </w:t>
      </w:r>
      <w:r>
        <w:rPr>
          <w:rStyle w:val="0ptf4"/>
          <w:lang w:val="ru-RU"/>
        </w:rPr>
        <w:t xml:space="preserve">К.Чапек), </w:t>
      </w:r>
      <w:r>
        <w:rPr>
          <w:rStyle w:val="0ptf4"/>
        </w:rPr>
        <w:t xml:space="preserve">К. парадоксів у поєднанні з галантним фарсом та </w:t>
      </w:r>
      <w:r>
        <w:rPr>
          <w:rStyle w:val="75pt0pt2"/>
        </w:rPr>
        <w:t>бу</w:t>
      </w:r>
      <w:r>
        <w:rPr>
          <w:rStyle w:val="75pt0pt2"/>
        </w:rPr>
        <w:t xml:space="preserve">фонадою </w:t>
      </w:r>
      <w:r>
        <w:rPr>
          <w:rStyle w:val="0ptf4"/>
        </w:rPr>
        <w:t xml:space="preserve">(О.Вайлд). З середини XX ст. — </w:t>
      </w:r>
      <w:r>
        <w:rPr>
          <w:rStyle w:val="75pt0pt2"/>
        </w:rPr>
        <w:t>комедія абсурду</w:t>
      </w:r>
      <w:r>
        <w:rPr>
          <w:rStyle w:val="65pt0pt3"/>
        </w:rPr>
        <w:t xml:space="preserve"> </w:t>
      </w:r>
      <w:r>
        <w:rPr>
          <w:rStyle w:val="0ptf4"/>
        </w:rPr>
        <w:t xml:space="preserve">та чорна </w:t>
      </w:r>
      <w:r>
        <w:rPr>
          <w:rStyle w:val="0ptf4"/>
          <w:lang w:val="ru-RU"/>
        </w:rPr>
        <w:t xml:space="preserve">К. </w:t>
      </w:r>
      <w:r>
        <w:rPr>
          <w:rStyle w:val="0ptf4"/>
        </w:rPr>
        <w:t>(Ф.</w:t>
      </w:r>
      <w:r>
        <w:rPr>
          <w:rStyle w:val="0ptf4"/>
          <w:lang w:val="ru-RU"/>
        </w:rPr>
        <w:t xml:space="preserve">Дюрренматт). </w:t>
      </w:r>
      <w:r>
        <w:rPr>
          <w:rStyle w:val="0ptf4"/>
        </w:rPr>
        <w:t>Суч. комедіографія характеризується жанр, строкатістю, наявністю широкого жанр, репертуару. Виділяють багато жанр, різновидів за різними параметрами: соц.-викривальна, алего</w:t>
      </w:r>
      <w:r>
        <w:rPr>
          <w:rStyle w:val="0ptf4"/>
        </w:rPr>
        <w:t xml:space="preserve">рично-сатир.. іст., героїчна, лір., вірш., весела К.. фарс, </w:t>
      </w:r>
      <w:r>
        <w:rPr>
          <w:rStyle w:val="75pt0pt2"/>
        </w:rPr>
        <w:t>трагікомедія</w:t>
      </w:r>
      <w:r>
        <w:rPr>
          <w:rStyle w:val="65pt0pt3"/>
        </w:rPr>
        <w:t xml:space="preserve"> </w:t>
      </w:r>
      <w:r>
        <w:rPr>
          <w:rStyle w:val="0ptf4"/>
        </w:rPr>
        <w:t>та ін.).</w:t>
      </w:r>
    </w:p>
    <w:p w:rsidR="00361F9A" w:rsidRDefault="005F5C25">
      <w:pPr>
        <w:pStyle w:val="81"/>
        <w:framePr w:w="3653" w:h="11120" w:hRule="exact" w:wrap="none" w:vAnchor="page" w:hAnchor="page" w:x="2139" w:y="2827"/>
        <w:shd w:val="clear" w:color="auto" w:fill="auto"/>
        <w:ind w:left="20" w:right="20" w:firstLine="260"/>
      </w:pPr>
      <w:r>
        <w:rPr>
          <w:rStyle w:val="0ptf4"/>
        </w:rPr>
        <w:t xml:space="preserve">Значне місце серед комедійних жанрів посідають синтетичні — </w:t>
      </w:r>
      <w:r>
        <w:rPr>
          <w:rStyle w:val="0ptf4"/>
          <w:lang w:val="ru-RU"/>
        </w:rPr>
        <w:t xml:space="preserve">/пт.-муз.: </w:t>
      </w:r>
      <w:r>
        <w:rPr>
          <w:rStyle w:val="75pt0pt2"/>
          <w:lang w:val="ru-RU"/>
        </w:rPr>
        <w:t xml:space="preserve">коме </w:t>
      </w:r>
      <w:r>
        <w:rPr>
          <w:rStyle w:val="75pt0pt2"/>
        </w:rPr>
        <w:t xml:space="preserve">дія-балет. </w:t>
      </w:r>
      <w:r>
        <w:rPr>
          <w:rStyle w:val="0ptf4"/>
        </w:rPr>
        <w:t xml:space="preserve">комічна опера, </w:t>
      </w:r>
      <w:r>
        <w:rPr>
          <w:rStyle w:val="75pt0pt2"/>
        </w:rPr>
        <w:t>зінгшпіл</w:t>
      </w:r>
      <w:r>
        <w:rPr>
          <w:rStyle w:val="65pt0pt3"/>
        </w:rPr>
        <w:t xml:space="preserve">ь, </w:t>
      </w:r>
      <w:r>
        <w:rPr>
          <w:rStyle w:val="75pt0pt2"/>
        </w:rPr>
        <w:t>водевіль,</w:t>
      </w:r>
      <w:r>
        <w:rPr>
          <w:rStyle w:val="65pt0pt3"/>
        </w:rPr>
        <w:t xml:space="preserve"> </w:t>
      </w:r>
      <w:r>
        <w:rPr>
          <w:rStyle w:val="0ptf4"/>
        </w:rPr>
        <w:t xml:space="preserve">оперета, </w:t>
      </w:r>
      <w:r>
        <w:rPr>
          <w:rStyle w:val="0ptf9"/>
        </w:rPr>
        <w:t>июзікл.</w:t>
      </w:r>
    </w:p>
    <w:p w:rsidR="00361F9A" w:rsidRDefault="005F5C25">
      <w:pPr>
        <w:pStyle w:val="81"/>
        <w:framePr w:w="3653" w:h="11120" w:hRule="exact" w:wrap="none" w:vAnchor="page" w:hAnchor="page" w:x="2139" w:y="2827"/>
        <w:numPr>
          <w:ilvl w:val="0"/>
          <w:numId w:val="147"/>
        </w:numPr>
        <w:shd w:val="clear" w:color="auto" w:fill="auto"/>
        <w:tabs>
          <w:tab w:val="left" w:pos="572"/>
        </w:tabs>
        <w:ind w:left="20" w:right="20" w:firstLine="260"/>
      </w:pPr>
      <w:r>
        <w:rPr>
          <w:rStyle w:val="0ptf4"/>
        </w:rPr>
        <w:t xml:space="preserve">У XVII </w:t>
      </w:r>
      <w:r>
        <w:rPr>
          <w:rStyle w:val="0ptf4"/>
          <w:lang w:val="ru-RU"/>
        </w:rPr>
        <w:t xml:space="preserve">ст. </w:t>
      </w:r>
      <w:r>
        <w:rPr>
          <w:rStyle w:val="0ptf4"/>
        </w:rPr>
        <w:t xml:space="preserve">в сх.-слов’ян. л-рах К. називали містерійно-притчеві п'єси: “Мала прохолодна комедія про Іосифа” та “Жалібна комедія про Адама та Єву” Чижинського, “Комедія про блудного сина” С.Полоцького. Спираючись на таку ст-давн. традицію, О.Пушкін первісно дав своїй </w:t>
      </w:r>
      <w:r>
        <w:rPr>
          <w:rStyle w:val="0ptf4"/>
        </w:rPr>
        <w:t xml:space="preserve">трагедії </w:t>
      </w:r>
      <w:r>
        <w:rPr>
          <w:rStyle w:val="0ptf4"/>
          <w:lang w:val="ru-RU"/>
        </w:rPr>
        <w:t xml:space="preserve">“Борис Годунов” </w:t>
      </w:r>
      <w:r>
        <w:rPr>
          <w:rStyle w:val="0ptf4"/>
        </w:rPr>
        <w:t xml:space="preserve">стилізовану назву </w:t>
      </w:r>
      <w:r>
        <w:rPr>
          <w:rStyle w:val="0ptf4"/>
          <w:lang w:val="ru-RU"/>
        </w:rPr>
        <w:t>"Драматическая повесть, комедия о настоящей беде Московскому государству. О царе Борисе. Летопись о многих мятежах... писано бысть Алексашкою Пушкиным в лето 7333 на городище Ворониче”.</w:t>
      </w:r>
    </w:p>
    <w:p w:rsidR="00361F9A" w:rsidRDefault="005F5C25">
      <w:pPr>
        <w:pStyle w:val="81"/>
        <w:framePr w:w="3701" w:h="11145" w:hRule="exact" w:wrap="none" w:vAnchor="page" w:hAnchor="page" w:x="6080" w:y="2817"/>
        <w:numPr>
          <w:ilvl w:val="0"/>
          <w:numId w:val="147"/>
        </w:numPr>
        <w:shd w:val="clear" w:color="auto" w:fill="auto"/>
        <w:tabs>
          <w:tab w:val="left" w:pos="506"/>
        </w:tabs>
        <w:ind w:left="40" w:right="40" w:firstLine="280"/>
      </w:pPr>
      <w:r>
        <w:rPr>
          <w:rStyle w:val="0ptf4"/>
          <w:lang w:val="ru-RU"/>
        </w:rPr>
        <w:t xml:space="preserve">Автор, </w:t>
      </w:r>
      <w:r>
        <w:rPr>
          <w:rStyle w:val="0ptf4"/>
        </w:rPr>
        <w:t xml:space="preserve">умовне позначення </w:t>
      </w:r>
      <w:r>
        <w:rPr>
          <w:rStyle w:val="0ptf4"/>
          <w:lang w:val="ru-RU"/>
        </w:rPr>
        <w:t>тв</w:t>
      </w:r>
      <w:r>
        <w:rPr>
          <w:rStyle w:val="0ptf4"/>
          <w:lang w:val="ru-RU"/>
        </w:rPr>
        <w:t xml:space="preserve">. </w:t>
      </w:r>
      <w:r>
        <w:rPr>
          <w:rStyle w:val="0ptf4"/>
        </w:rPr>
        <w:t xml:space="preserve">ін. </w:t>
      </w:r>
      <w:r>
        <w:rPr>
          <w:rStyle w:val="0ptf4"/>
          <w:lang w:val="ru-RU"/>
        </w:rPr>
        <w:t xml:space="preserve">жанру (аж </w:t>
      </w:r>
      <w:r>
        <w:rPr>
          <w:rStyle w:val="0ptf4"/>
        </w:rPr>
        <w:t xml:space="preserve">ніяк </w:t>
      </w:r>
      <w:r>
        <w:rPr>
          <w:rStyle w:val="0ptf4"/>
          <w:lang w:val="ru-RU"/>
        </w:rPr>
        <w:t xml:space="preserve">не </w:t>
      </w:r>
      <w:r>
        <w:rPr>
          <w:rStyle w:val="0ptf4"/>
        </w:rPr>
        <w:t xml:space="preserve">комедійних). </w:t>
      </w:r>
      <w:r>
        <w:rPr>
          <w:rStyle w:val="0ptf4"/>
          <w:lang w:val="ru-RU"/>
        </w:rPr>
        <w:t xml:space="preserve">Так, Данте </w:t>
      </w:r>
      <w:r>
        <w:rPr>
          <w:rStyle w:val="0ptf4"/>
        </w:rPr>
        <w:t xml:space="preserve">Аліґ’єрі </w:t>
      </w:r>
      <w:r>
        <w:rPr>
          <w:rStyle w:val="0ptf4"/>
          <w:lang w:val="ru-RU"/>
        </w:rPr>
        <w:t xml:space="preserve">назвав </w:t>
      </w:r>
      <w:r>
        <w:rPr>
          <w:rStyle w:val="0ptf4"/>
        </w:rPr>
        <w:t xml:space="preserve">“Комедією” славнозвісну </w:t>
      </w:r>
      <w:r>
        <w:rPr>
          <w:rStyle w:val="0ptf4"/>
          <w:lang w:val="ru-RU"/>
        </w:rPr>
        <w:t xml:space="preserve">поему (слово “Божественна" додано </w:t>
      </w:r>
      <w:r>
        <w:rPr>
          <w:rStyle w:val="0ptf4"/>
        </w:rPr>
        <w:t xml:space="preserve">пізніше його шанувальниками). </w:t>
      </w:r>
      <w:r>
        <w:rPr>
          <w:rStyle w:val="0ptf4"/>
          <w:lang w:val="ru-RU"/>
        </w:rPr>
        <w:t xml:space="preserve">На </w:t>
      </w:r>
      <w:r>
        <w:rPr>
          <w:rStyle w:val="0ptf4"/>
        </w:rPr>
        <w:t>взір Дантової поеми, підкреслюючи широчінь авторського задуму,</w:t>
      </w:r>
    </w:p>
    <w:p w:rsidR="00361F9A" w:rsidRDefault="005F5C25">
      <w:pPr>
        <w:pStyle w:val="81"/>
        <w:framePr w:w="3701" w:h="11145" w:hRule="exact" w:wrap="none" w:vAnchor="page" w:hAnchor="page" w:x="6080" w:y="2817"/>
        <w:shd w:val="clear" w:color="auto" w:fill="auto"/>
        <w:tabs>
          <w:tab w:val="left" w:pos="309"/>
        </w:tabs>
        <w:ind w:left="40" w:right="40"/>
      </w:pPr>
      <w:r>
        <w:rPr>
          <w:rStyle w:val="0ptf4"/>
        </w:rPr>
        <w:t>О.</w:t>
      </w:r>
      <w:r>
        <w:rPr>
          <w:rStyle w:val="0ptf4"/>
        </w:rPr>
        <w:tab/>
        <w:t xml:space="preserve">де </w:t>
      </w:r>
      <w:r>
        <w:rPr>
          <w:rStyle w:val="0ptf4"/>
          <w:lang w:val="ru-RU"/>
        </w:rPr>
        <w:t xml:space="preserve">Бальзак </w:t>
      </w:r>
      <w:r>
        <w:rPr>
          <w:rStyle w:val="0ptf4"/>
        </w:rPr>
        <w:t>дав назву “Людська комед</w:t>
      </w:r>
      <w:r>
        <w:rPr>
          <w:rStyle w:val="0ptf4"/>
        </w:rPr>
        <w:t xml:space="preserve">ія” цілокупності своїх реаліст, романів і повістей про Францію поч. XIX </w:t>
      </w:r>
      <w:r>
        <w:rPr>
          <w:rStyle w:val="0ptf4"/>
          <w:lang w:val="ru-RU"/>
        </w:rPr>
        <w:t xml:space="preserve">ст. Вел. </w:t>
      </w:r>
      <w:r>
        <w:rPr>
          <w:rStyle w:val="0ptf4"/>
        </w:rPr>
        <w:t>поль. романтик</w:t>
      </w:r>
    </w:p>
    <w:p w:rsidR="00361F9A" w:rsidRDefault="005F5C25">
      <w:pPr>
        <w:pStyle w:val="81"/>
        <w:framePr w:w="3701" w:h="11145" w:hRule="exact" w:wrap="none" w:vAnchor="page" w:hAnchor="page" w:x="6080" w:y="2817"/>
        <w:shd w:val="clear" w:color="auto" w:fill="auto"/>
        <w:tabs>
          <w:tab w:val="left" w:pos="1216"/>
        </w:tabs>
        <w:ind w:left="40" w:right="40"/>
      </w:pPr>
      <w:r>
        <w:rPr>
          <w:rStyle w:val="0ptf4"/>
        </w:rPr>
        <w:t xml:space="preserve">З.Красіньський назвав свою сои.-філос. трагедію </w:t>
      </w:r>
      <w:r>
        <w:rPr>
          <w:rStyle w:val="0ptf4"/>
          <w:lang w:val="ru-RU"/>
        </w:rPr>
        <w:t xml:space="preserve">“Небожественною </w:t>
      </w:r>
      <w:r>
        <w:rPr>
          <w:rStyle w:val="0ptf4"/>
        </w:rPr>
        <w:t>комедією”. Маючи на увазі невідповідність життя реального з уявою про гідне життя, Т.Шевченко на</w:t>
      </w:r>
      <w:r>
        <w:rPr>
          <w:rStyle w:val="0ptf4"/>
        </w:rPr>
        <w:t>звав К. поему “Сон”.</w:t>
      </w:r>
    </w:p>
    <w:p w:rsidR="00361F9A" w:rsidRDefault="005F5C25">
      <w:pPr>
        <w:pStyle w:val="140"/>
        <w:framePr w:w="3701" w:h="11145" w:hRule="exact" w:wrap="none" w:vAnchor="page" w:hAnchor="page" w:x="6080" w:y="2817"/>
        <w:shd w:val="clear" w:color="auto" w:fill="auto"/>
        <w:ind w:right="40"/>
      </w:pPr>
      <w:r>
        <w:rPr>
          <w:rStyle w:val="140pt2"/>
          <w:i/>
          <w:iCs/>
          <w:lang w:val="ru-RU"/>
        </w:rPr>
        <w:t>Людмила Волкова</w:t>
      </w:r>
    </w:p>
    <w:p w:rsidR="00361F9A" w:rsidRDefault="005F5C25">
      <w:pPr>
        <w:pStyle w:val="81"/>
        <w:framePr w:w="3701" w:h="11145" w:hRule="exact" w:wrap="none" w:vAnchor="page" w:hAnchor="page" w:x="6080" w:y="2817"/>
        <w:shd w:val="clear" w:color="auto" w:fill="auto"/>
        <w:ind w:left="40" w:right="40" w:firstLine="280"/>
      </w:pPr>
      <w:r>
        <w:rPr>
          <w:rStyle w:val="65pt0pt3"/>
        </w:rPr>
        <w:t xml:space="preserve">КОМЕДІЯ-БАЛЕТ </w:t>
      </w:r>
      <w:r>
        <w:rPr>
          <w:rStyle w:val="0ptf4"/>
        </w:rPr>
        <w:t xml:space="preserve">(франц. </w:t>
      </w:r>
      <w:r>
        <w:rPr>
          <w:rStyle w:val="0ptf5"/>
        </w:rPr>
        <w:t>сотесІіе-ЬаІІеІ)</w:t>
      </w:r>
      <w:r>
        <w:rPr>
          <w:rStyle w:val="0ptf4"/>
        </w:rPr>
        <w:t xml:space="preserve"> — жанр, шо об’єднує діалог, танець, пантоміму, інструментальну та вокальну музику, образотвор. мист-во. Характерна для л-ри XVII ст. В К.-б., вперше створеній Ж.Б.</w:t>
      </w:r>
      <w:r>
        <w:rPr>
          <w:rStyle w:val="0ptf4"/>
          <w:lang w:val="ru-RU"/>
        </w:rPr>
        <w:t xml:space="preserve">Мольером, </w:t>
      </w:r>
      <w:r>
        <w:rPr>
          <w:rStyle w:val="0ptf4"/>
        </w:rPr>
        <w:t xml:space="preserve">танцювально- дивертисментна частина органічно входить у дію, не позбавляючи її побутової правдоподібності та викривальної спрямованості. Балетні </w:t>
      </w:r>
      <w:r>
        <w:rPr>
          <w:rStyle w:val="75pt0pt2"/>
        </w:rPr>
        <w:t xml:space="preserve">інтермедії </w:t>
      </w:r>
      <w:r>
        <w:rPr>
          <w:rStyle w:val="0ptf4"/>
        </w:rPr>
        <w:t>та виходи не тільки не послабляють реаліст, основи тв., а навпаки, самі визначаються реаліст, змісто</w:t>
      </w:r>
      <w:r>
        <w:rPr>
          <w:rStyle w:val="0ptf4"/>
        </w:rPr>
        <w:t xml:space="preserve">м і сатир, відтінюють характери та дію п’єси. В К.-б. танець, який прийшов з “мелодрамат. балетів” та “балетів у виходах”, що панували у </w:t>
      </w:r>
      <w:r>
        <w:rPr>
          <w:rStyle w:val="0ptf4"/>
          <w:lang w:val="ru-RU"/>
        </w:rPr>
        <w:t xml:space="preserve">франц. </w:t>
      </w:r>
      <w:r>
        <w:rPr>
          <w:rStyle w:val="0ptf4"/>
        </w:rPr>
        <w:t xml:space="preserve">балеті XVII </w:t>
      </w:r>
      <w:r>
        <w:rPr>
          <w:rStyle w:val="0ptf4"/>
          <w:lang w:val="ru-RU"/>
        </w:rPr>
        <w:t xml:space="preserve">ст., </w:t>
      </w:r>
      <w:r>
        <w:rPr>
          <w:rStyle w:val="0ptf4"/>
        </w:rPr>
        <w:t xml:space="preserve">набуває драматизму та пантомімного характеру. </w:t>
      </w:r>
      <w:r>
        <w:rPr>
          <w:rStyle w:val="0ptf4"/>
          <w:lang w:val="ru-RU"/>
        </w:rPr>
        <w:t xml:space="preserve">Нов. </w:t>
      </w:r>
      <w:r>
        <w:rPr>
          <w:rStyle w:val="0ptf4"/>
        </w:rPr>
        <w:t>є поява реально-побутових образів, шо отрима</w:t>
      </w:r>
      <w:r>
        <w:rPr>
          <w:rStyle w:val="0ptf4"/>
        </w:rPr>
        <w:t>ли гротескно-коміч. трактування замість попередніх умовних, пасторально-міфол. Вокальні номери наближаються до форми коміч. опери. Це підготувало балет до того поєднання з комедією, яке здійснив Мольєр. Спільно з композиторами Ж.Б.Люллі та М.А.Шарпантьє, б</w:t>
      </w:r>
      <w:r>
        <w:rPr>
          <w:rStyle w:val="0ptf4"/>
        </w:rPr>
        <w:t xml:space="preserve">алетмейстером </w:t>
      </w:r>
      <w:r>
        <w:rPr>
          <w:rStyle w:val="0ptf4"/>
          <w:lang w:val="ru-RU"/>
        </w:rPr>
        <w:t xml:space="preserve">П.Бошаном </w:t>
      </w:r>
      <w:r>
        <w:rPr>
          <w:rStyle w:val="0ptf4"/>
        </w:rPr>
        <w:t xml:space="preserve">та декоратором Г.Віґаранті Мольєр поставив свої К.-б. “Настирливі" (1661), “Шлюб із примусу” (1664), “Принцеса Елідська” (1664), “Любов-цілителька” (1665), “Комічна пастораль" (1666-67), </w:t>
      </w:r>
      <w:r>
        <w:rPr>
          <w:rStyle w:val="0ptf4"/>
          <w:lang w:val="ru-RU"/>
        </w:rPr>
        <w:t xml:space="preserve">“Жорж </w:t>
      </w:r>
      <w:r>
        <w:rPr>
          <w:rStyle w:val="0ptf4"/>
        </w:rPr>
        <w:t>Данден” (1668), “Пан де Пурсоньяк" (166</w:t>
      </w:r>
      <w:r>
        <w:rPr>
          <w:rStyle w:val="0ptf4"/>
        </w:rPr>
        <w:t>8), “Мішанин-шляхтич” (1670), “Хворий, та й годі” (1673). К.-б. мала значний вплив на наступний розвиток франц. муз театру і стала важливим етапом на шляху до “муа трагедії” Ж.Б.Люллі, клас, опери XVIII ст. та пантомімних балетів Ж.Ж.Новера.</w:t>
      </w:r>
    </w:p>
    <w:p w:rsidR="00361F9A" w:rsidRDefault="005F5C25">
      <w:pPr>
        <w:pStyle w:val="140"/>
        <w:framePr w:w="3701" w:h="11145" w:hRule="exact" w:wrap="none" w:vAnchor="page" w:hAnchor="page" w:x="6080" w:y="2817"/>
        <w:shd w:val="clear" w:color="auto" w:fill="auto"/>
        <w:ind w:right="40"/>
      </w:pPr>
      <w:r>
        <w:rPr>
          <w:rStyle w:val="140pt2"/>
          <w:i/>
          <w:iCs/>
        </w:rPr>
        <w:t>Людмила Сердюк</w:t>
      </w:r>
    </w:p>
    <w:p w:rsidR="00361F9A" w:rsidRDefault="005F5C25">
      <w:pPr>
        <w:pStyle w:val="81"/>
        <w:framePr w:w="3701" w:h="11145" w:hRule="exact" w:wrap="none" w:vAnchor="page" w:hAnchor="page" w:x="6080" w:y="2817"/>
        <w:shd w:val="clear" w:color="auto" w:fill="auto"/>
        <w:ind w:left="40" w:right="40" w:firstLine="280"/>
      </w:pPr>
      <w:r>
        <w:rPr>
          <w:rStyle w:val="65pt0pt3"/>
        </w:rPr>
        <w:t xml:space="preserve">КОМЕДІЯ ІНТРИГИ </w:t>
      </w:r>
      <w:r>
        <w:rPr>
          <w:rStyle w:val="0ptf4"/>
        </w:rPr>
        <w:t xml:space="preserve">— жанр, різновид </w:t>
      </w:r>
      <w:r>
        <w:rPr>
          <w:rStyle w:val="75pt0pt2"/>
        </w:rPr>
        <w:t>комедії ситуацій.</w:t>
      </w:r>
      <w:r>
        <w:rPr>
          <w:rStyle w:val="65pt0pt3"/>
        </w:rPr>
        <w:t xml:space="preserve"> </w:t>
      </w:r>
      <w:r>
        <w:rPr>
          <w:rStyle w:val="0ptf4"/>
        </w:rPr>
        <w:t>Основною диференційною ознакою К.І. є напружене розгортання сюжетної дії внаслідок свідомих вчинків (обманів, перевдягань, тошо) гол. героя або героя та його антагоністів (напружена наскрізна дія та контр</w:t>
      </w:r>
      <w:r>
        <w:rPr>
          <w:rStyle w:val="0ptf4"/>
        </w:rPr>
        <w:t xml:space="preserve">дія, нагромаджуються помилки, труднощі, непорозуміння). Заплутані конфліктні лінії розплутуються лише в ефектній і несподіваній кінцівці. До К.і. належать: “Севільський цирульник" </w:t>
      </w:r>
      <w:r>
        <w:rPr>
          <w:rStyle w:val="0ptf4"/>
          <w:lang w:val="ru-RU"/>
        </w:rPr>
        <w:t xml:space="preserve">П.О.Бомарше, </w:t>
      </w:r>
      <w:r>
        <w:rPr>
          <w:rStyle w:val="0ptf4"/>
        </w:rPr>
        <w:t>“Дівочі обітниці, або Магнетизм серця", “Дами та гусари" О.Фред</w:t>
      </w:r>
      <w:r>
        <w:rPr>
          <w:rStyle w:val="0ptf4"/>
        </w:rPr>
        <w:t>ра, “Шельменко</w:t>
      </w:r>
    </w:p>
    <w:p w:rsidR="00361F9A" w:rsidRDefault="005F5C25">
      <w:pPr>
        <w:pStyle w:val="a5"/>
        <w:framePr w:wrap="none" w:vAnchor="page" w:hAnchor="page" w:x="5778" w:y="14163"/>
        <w:shd w:val="clear" w:color="auto" w:fill="auto"/>
        <w:spacing w:line="140" w:lineRule="exact"/>
        <w:ind w:left="20"/>
      </w:pPr>
      <w:r>
        <w:rPr>
          <w:rStyle w:val="7pt0pt4"/>
        </w:rPr>
        <w:t>261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40" w:y="2509"/>
        <w:shd w:val="clear" w:color="auto" w:fill="auto"/>
        <w:spacing w:line="140" w:lineRule="exact"/>
        <w:ind w:left="20"/>
      </w:pPr>
      <w:r>
        <w:rPr>
          <w:rStyle w:val="7pt0pt5"/>
        </w:rPr>
        <w:t xml:space="preserve">КОМЕДІЯ МАСОК (КОМЕДІЯ ДЕЛЬ </w:t>
      </w:r>
      <w:r>
        <w:rPr>
          <w:rStyle w:val="7pt0pt5"/>
          <w:lang w:val="fr-FR"/>
        </w:rPr>
        <w:t>APTE)</w:t>
      </w:r>
    </w:p>
    <w:p w:rsidR="00361F9A" w:rsidRDefault="005F5C25">
      <w:pPr>
        <w:pStyle w:val="81"/>
        <w:framePr w:w="3682" w:h="11110" w:hRule="exact" w:wrap="none" w:vAnchor="page" w:hAnchor="page" w:x="2140" w:y="2829"/>
        <w:numPr>
          <w:ilvl w:val="0"/>
          <w:numId w:val="143"/>
        </w:numPr>
        <w:shd w:val="clear" w:color="auto" w:fill="auto"/>
        <w:tabs>
          <w:tab w:val="left" w:pos="303"/>
        </w:tabs>
        <w:spacing w:line="173" w:lineRule="exact"/>
        <w:ind w:left="20" w:right="20"/>
      </w:pPr>
      <w:r>
        <w:rPr>
          <w:rStyle w:val="0ptf4"/>
        </w:rPr>
        <w:t xml:space="preserve">волосний писар”, “Шельменко-деншик” Г.Квітки-Основ’яненка. Згодом К.і. перейшла з серйозної л-ри до масової. Спорідненою з К.і. є </w:t>
      </w:r>
      <w:r>
        <w:rPr>
          <w:rStyle w:val="75pt0pt2"/>
        </w:rPr>
        <w:t>комедія плаща і шпати.</w:t>
      </w:r>
    </w:p>
    <w:p w:rsidR="00361F9A" w:rsidRDefault="005F5C25">
      <w:pPr>
        <w:pStyle w:val="140"/>
        <w:framePr w:w="3682" w:h="11110" w:hRule="exact" w:wrap="none" w:vAnchor="page" w:hAnchor="page" w:x="2140" w:y="2829"/>
        <w:shd w:val="clear" w:color="auto" w:fill="auto"/>
        <w:spacing w:after="116" w:line="173" w:lineRule="exact"/>
        <w:ind w:right="20"/>
      </w:pPr>
      <w:r>
        <w:rPr>
          <w:rStyle w:val="140pt2"/>
          <w:i/>
          <w:iCs/>
        </w:rPr>
        <w:t xml:space="preserve">Людмила </w:t>
      </w:r>
      <w:r>
        <w:rPr>
          <w:rStyle w:val="140pt2"/>
          <w:i/>
          <w:iCs/>
          <w:lang w:val="ru-RU"/>
        </w:rPr>
        <w:t>Волкова</w:t>
      </w:r>
    </w:p>
    <w:p w:rsidR="00361F9A" w:rsidRDefault="005F5C25">
      <w:pPr>
        <w:pStyle w:val="1021"/>
        <w:framePr w:w="3682" w:h="11110" w:hRule="exact" w:wrap="none" w:vAnchor="page" w:hAnchor="page" w:x="2140" w:y="2829"/>
        <w:shd w:val="clear" w:color="auto" w:fill="auto"/>
        <w:spacing w:before="0" w:line="178" w:lineRule="exact"/>
        <w:ind w:right="20" w:firstLine="0"/>
        <w:jc w:val="right"/>
      </w:pPr>
      <w:bookmarkStart w:id="60" w:name="bookmark60"/>
      <w:r>
        <w:rPr>
          <w:rStyle w:val="10265pt0pt"/>
        </w:rPr>
        <w:t xml:space="preserve">КОМЕДІЯ МАСОК (КОМЕДІЯ ДЕЛЬ </w:t>
      </w:r>
      <w:r>
        <w:rPr>
          <w:rStyle w:val="10265pt0pt"/>
          <w:lang w:val="fr-FR"/>
        </w:rPr>
        <w:t>APTE)</w:t>
      </w:r>
      <w:bookmarkEnd w:id="60"/>
    </w:p>
    <w:p w:rsidR="00361F9A" w:rsidRDefault="005F5C25">
      <w:pPr>
        <w:pStyle w:val="81"/>
        <w:framePr w:w="3682" w:h="11110" w:hRule="exact" w:wrap="none" w:vAnchor="page" w:hAnchor="page" w:x="2140" w:y="2829"/>
        <w:numPr>
          <w:ilvl w:val="0"/>
          <w:numId w:val="143"/>
        </w:numPr>
        <w:shd w:val="clear" w:color="auto" w:fill="auto"/>
        <w:tabs>
          <w:tab w:val="left" w:pos="255"/>
        </w:tabs>
        <w:ind w:left="20" w:right="20"/>
      </w:pPr>
      <w:r>
        <w:rPr>
          <w:rStyle w:val="0ptf4"/>
        </w:rPr>
        <w:t xml:space="preserve">італ. </w:t>
      </w:r>
      <w:r>
        <w:rPr>
          <w:rStyle w:val="0ptf4"/>
          <w:lang w:val="de-DE"/>
        </w:rPr>
        <w:t xml:space="preserve">arte </w:t>
      </w:r>
      <w:r>
        <w:rPr>
          <w:rStyle w:val="0ptf4"/>
        </w:rPr>
        <w:t>— мист-во, ремесло — професійна комедія) — нар. італ. імпровізаційна комедія, найвище досягнення італ. театру доби Від</w:t>
      </w:r>
      <w:r>
        <w:rPr>
          <w:rStyle w:val="0ptf4"/>
        </w:rPr>
        <w:softHyphen/>
        <w:t xml:space="preserve">родження. Виникла в </w:t>
      </w:r>
      <w:r>
        <w:rPr>
          <w:rStyle w:val="0ptf4"/>
          <w:lang w:val="ru-RU"/>
        </w:rPr>
        <w:t xml:space="preserve">сер. </w:t>
      </w:r>
      <w:r>
        <w:rPr>
          <w:rStyle w:val="0ptf4"/>
        </w:rPr>
        <w:t>XVI ст. як регіональне явище на пн. Італії на основі карнавально- м</w:t>
      </w:r>
      <w:r>
        <w:rPr>
          <w:rStyle w:val="0ptf4"/>
        </w:rPr>
        <w:t xml:space="preserve">аскарадного дійства. Її засновником вважають </w:t>
      </w:r>
      <w:r>
        <w:rPr>
          <w:rStyle w:val="0ptf4"/>
          <w:lang w:val="ru-RU"/>
        </w:rPr>
        <w:t xml:space="preserve">Франческо </w:t>
      </w:r>
      <w:r>
        <w:rPr>
          <w:rStyle w:val="0ptf4"/>
        </w:rPr>
        <w:t xml:space="preserve">Кереа, знаменитого коміка папи </w:t>
      </w:r>
      <w:r>
        <w:rPr>
          <w:rStyle w:val="0ptf4"/>
          <w:lang w:val="ru-RU"/>
        </w:rPr>
        <w:t xml:space="preserve">Льва </w:t>
      </w:r>
      <w:r>
        <w:rPr>
          <w:rStyle w:val="0ptf4"/>
        </w:rPr>
        <w:t xml:space="preserve">X. К.м. успадкувала традиції ант. </w:t>
      </w:r>
      <w:r>
        <w:rPr>
          <w:rStyle w:val="75pt0pt2"/>
        </w:rPr>
        <w:t>міму, ателлани</w:t>
      </w:r>
    </w:p>
    <w:p w:rsidR="00361F9A" w:rsidRDefault="005F5C25">
      <w:pPr>
        <w:pStyle w:val="81"/>
        <w:framePr w:w="3682" w:h="11110" w:hRule="exact" w:wrap="none" w:vAnchor="page" w:hAnchor="page" w:x="2140" w:y="2829"/>
        <w:numPr>
          <w:ilvl w:val="0"/>
          <w:numId w:val="143"/>
        </w:numPr>
        <w:shd w:val="clear" w:color="auto" w:fill="auto"/>
        <w:tabs>
          <w:tab w:val="left" w:pos="255"/>
        </w:tabs>
        <w:ind w:left="20" w:right="20"/>
      </w:pPr>
      <w:r>
        <w:rPr>
          <w:rStyle w:val="0ptf4"/>
        </w:rPr>
        <w:t>рим. нар. комедії, яку розігрувалося в масках (III ст. до н.е. — І ст. н.е.), нар. та міської л-ри Сер- віччя, особл</w:t>
      </w:r>
      <w:r>
        <w:rPr>
          <w:rStyle w:val="0ptf4"/>
        </w:rPr>
        <w:t xml:space="preserve">иво її драм, форм — </w:t>
      </w:r>
      <w:r>
        <w:rPr>
          <w:rStyle w:val="75pt0pt2"/>
        </w:rPr>
        <w:t>містерій, соті, фарсів,</w:t>
      </w:r>
      <w:r>
        <w:rPr>
          <w:rStyle w:val="65pt0pt3"/>
        </w:rPr>
        <w:t xml:space="preserve"> </w:t>
      </w:r>
      <w:r>
        <w:rPr>
          <w:rStyle w:val="0ptf4"/>
        </w:rPr>
        <w:t xml:space="preserve">як і стихію карнавальних процесій взагалі, а також мотиви і сюжети гуманістичної вченої' </w:t>
      </w:r>
      <w:r>
        <w:rPr>
          <w:rStyle w:val="75pt0pt2"/>
        </w:rPr>
        <w:t>комедії</w:t>
      </w:r>
      <w:r>
        <w:rPr>
          <w:rStyle w:val="0ptf5"/>
          <w:lang w:val="de-DE"/>
        </w:rPr>
        <w:t>(comedia erudita),</w:t>
      </w:r>
      <w:r>
        <w:rPr>
          <w:rStyle w:val="0ptf4"/>
          <w:lang w:val="de-DE"/>
        </w:rPr>
        <w:t xml:space="preserve"> </w:t>
      </w:r>
      <w:r>
        <w:rPr>
          <w:rStyle w:val="0ptf4"/>
        </w:rPr>
        <w:t>літ. ренесансної комедії (Н.Макіавеллі, Л.Аріосто, П.Аретіно). На відміну від вченої комедії, яка</w:t>
      </w:r>
      <w:r>
        <w:rPr>
          <w:rStyle w:val="0ptf4"/>
        </w:rPr>
        <w:t xml:space="preserve"> розвивалась акторами- аматорами як продовження </w:t>
      </w:r>
      <w:r>
        <w:rPr>
          <w:rStyle w:val="75pt0pt2"/>
        </w:rPr>
        <w:t>традицій</w:t>
      </w:r>
      <w:r>
        <w:rPr>
          <w:rStyle w:val="65pt0pt3"/>
        </w:rPr>
        <w:t xml:space="preserve"> </w:t>
      </w:r>
      <w:r>
        <w:rPr>
          <w:rStyle w:val="0ptf4"/>
        </w:rPr>
        <w:t>рим. комедії і грунтувалась на усталеному тексті, К.м. не мала твердої літ. основи, а лише начерк сценарію, сюжетну схему, шо “оживлялась” під час вистави імпровізацією акторів, які розігрували мізан</w:t>
      </w:r>
      <w:r>
        <w:rPr>
          <w:rStyle w:val="0ptf4"/>
        </w:rPr>
        <w:t xml:space="preserve">сцени, придумували </w:t>
      </w:r>
      <w:r>
        <w:rPr>
          <w:rStyle w:val="75pt0pt2"/>
        </w:rPr>
        <w:t>монологи</w:t>
      </w:r>
      <w:r>
        <w:rPr>
          <w:rStyle w:val="65pt0pt3"/>
        </w:rPr>
        <w:t xml:space="preserve"> </w:t>
      </w:r>
      <w:r>
        <w:rPr>
          <w:rStyle w:val="0ptf4"/>
        </w:rPr>
        <w:t xml:space="preserve">й </w:t>
      </w:r>
      <w:r>
        <w:rPr>
          <w:rStyle w:val="75pt0pt2"/>
        </w:rPr>
        <w:t>діалоги</w:t>
      </w:r>
      <w:r>
        <w:rPr>
          <w:rStyle w:val="65pt0pt3"/>
        </w:rPr>
        <w:t xml:space="preserve"> </w:t>
      </w:r>
      <w:r>
        <w:rPr>
          <w:rStyle w:val="0ptf4"/>
        </w:rPr>
        <w:t>по ходу самого спектаклю, хоча інколи вони могли користуватися і “формульними" монологами, репліками, почерпнутими із спеціальних збірників (“дзібаль- доне”). Успіх вистав залежав, як правило, від імпровізаційної майст</w:t>
      </w:r>
      <w:r>
        <w:rPr>
          <w:rStyle w:val="0ptf4"/>
        </w:rPr>
        <w:t>ерності акторів, які, спираючись на свою ерудицію, багатий сценічний репертуар, життєвий досвід, демонстрували високий рівень театр, мист-ва. Актор був, т.ч., певною мірою і співавтором п’єси, тобто суто театр, первень утверджував свою автономію і незалежн</w:t>
      </w:r>
      <w:r>
        <w:rPr>
          <w:rStyle w:val="0ptf4"/>
        </w:rPr>
        <w:t xml:space="preserve">ість від літ. джерела. Завдяки імпровізаційності К.м. часто були невловимі для цензури. В них уперше з’явилось поняття акторського ансамблю, як і професійного театру взагалі. В К.м. існували типові персонажі, які носили постійні маски і костюми </w:t>
      </w:r>
      <w:r>
        <w:rPr>
          <w:rStyle w:val="0ptf5"/>
        </w:rPr>
        <w:t>(</w:t>
      </w:r>
      <w:r>
        <w:rPr>
          <w:rStyle w:val="0ptf5"/>
          <w:lang w:val="pl-PL"/>
        </w:rPr>
        <w:t>tipi fissi</w:t>
      </w:r>
      <w:r>
        <w:rPr>
          <w:rStyle w:val="0ptf5"/>
          <w:lang w:val="pl-PL"/>
        </w:rPr>
        <w:t>),</w:t>
      </w:r>
      <w:r>
        <w:rPr>
          <w:rStyle w:val="0ptf4"/>
          <w:lang w:val="pl-PL"/>
        </w:rPr>
        <w:t xml:space="preserve"> </w:t>
      </w:r>
      <w:r>
        <w:rPr>
          <w:rStyle w:val="0ptf4"/>
        </w:rPr>
        <w:t xml:space="preserve">що наділялися в різних виставах різними психол. відтінками, хоча як </w:t>
      </w:r>
      <w:r>
        <w:rPr>
          <w:rStyle w:val="0ptf4"/>
          <w:lang w:val="ru-RU"/>
        </w:rPr>
        <w:t xml:space="preserve">соц. </w:t>
      </w:r>
      <w:r>
        <w:rPr>
          <w:rStyle w:val="0ptf4"/>
        </w:rPr>
        <w:t>прототипи вони були чітко визначені. За сусп. функцією всі маски можна розділити на три групи-, нар.-комедійні маски слуг (дзані), маски їхніх панів (веккі) та маски закоханих, нос</w:t>
      </w:r>
      <w:r>
        <w:rPr>
          <w:rStyle w:val="0ptf4"/>
        </w:rPr>
        <w:t>іїв любовної інтриги (останні масок на обличчя не одягали, але шаблонність характерів робила їх, по суті, також масками). Індивідуалізація персо</w:t>
      </w:r>
      <w:r>
        <w:rPr>
          <w:rStyle w:val="0ptf4"/>
        </w:rPr>
        <w:softHyphen/>
        <w:t>нажів у К.м. була відсутня, маска підкреслювала лише типову характеристику образу. За територіальною ознакою ма</w:t>
      </w:r>
      <w:r>
        <w:rPr>
          <w:rStyle w:val="0ptf4"/>
        </w:rPr>
        <w:t xml:space="preserve">ски ділились на пн. (венеційські) і пд. (неаполітанські). До пн. групи </w:t>
      </w:r>
      <w:r>
        <w:rPr>
          <w:rStyle w:val="0ptf4"/>
          <w:lang w:val="ru-RU"/>
        </w:rPr>
        <w:t xml:space="preserve">належали Панталоне, </w:t>
      </w:r>
      <w:r>
        <w:rPr>
          <w:rStyle w:val="0ptf4"/>
        </w:rPr>
        <w:t>Доктор, Бріґелла, Арлекін, Коломбіна, Педроліно (варіант у ярмарковому театрі — П’єро). Пд. групу складали маски Ков’єлло, Пульчінелли, Серветти, Скарамуччі, Тарталь</w:t>
      </w:r>
      <w:r>
        <w:rPr>
          <w:rStyle w:val="0ptf4"/>
        </w:rPr>
        <w:t>ї. Головна роля в К.м. відводилась слугам.</w:t>
      </w:r>
    </w:p>
    <w:p w:rsidR="00361F9A" w:rsidRDefault="005F5C25">
      <w:pPr>
        <w:pStyle w:val="81"/>
        <w:framePr w:w="3696" w:h="11130" w:hRule="exact" w:wrap="none" w:vAnchor="page" w:hAnchor="page" w:x="6090" w:y="2815"/>
        <w:shd w:val="clear" w:color="auto" w:fill="auto"/>
        <w:ind w:left="60" w:right="60"/>
      </w:pPr>
      <w:r>
        <w:rPr>
          <w:rStyle w:val="0ptf4"/>
        </w:rPr>
        <w:t>які зав’язували інтригу, рухали її вперед, надавали їй динаміки, гумору, дотепними витівками морочили своїх господарів, подібно до образу рабів у комедіях давньорим. драматурга Плавта. Вони ж користувалися найбіль</w:t>
      </w:r>
      <w:r>
        <w:rPr>
          <w:rStyle w:val="0ptf4"/>
        </w:rPr>
        <w:t xml:space="preserve">шою популярністю в публіки — нахабний веселун і вигадник усіх інтриг Брігелла, добродушний, вайлуватий, наївний, подекуди й зловмисний Арлекін, жвава, енергійна, гостра на язик Серветта, хитрий, лукавий, грубуватий Пульчінелла. Об’єктами постійної критики </w:t>
      </w:r>
      <w:r>
        <w:rPr>
          <w:rStyle w:val="0ptf4"/>
        </w:rPr>
        <w:t>були Панталоне — недалекий, дурнуватий і захланний венеційський купець, Доктор — марнославний “вчений” педант, законник з Болоньї, шо за ширмою безперервної пустої балаканини ховав тупість і неуцтво, Капітан</w:t>
      </w:r>
    </w:p>
    <w:p w:rsidR="00361F9A" w:rsidRDefault="005F5C25">
      <w:pPr>
        <w:pStyle w:val="81"/>
        <w:framePr w:w="3696" w:h="11130" w:hRule="exact" w:wrap="none" w:vAnchor="page" w:hAnchor="page" w:x="6090" w:y="2815"/>
        <w:numPr>
          <w:ilvl w:val="0"/>
          <w:numId w:val="143"/>
        </w:numPr>
        <w:shd w:val="clear" w:color="auto" w:fill="auto"/>
        <w:tabs>
          <w:tab w:val="left" w:pos="348"/>
        </w:tabs>
        <w:ind w:left="60" w:right="60"/>
      </w:pPr>
      <w:r>
        <w:rPr>
          <w:rStyle w:val="0ptf4"/>
        </w:rPr>
        <w:t>пихатий ісп. гранд, фанфарон і боягуз, тип “хвал</w:t>
      </w:r>
      <w:r>
        <w:rPr>
          <w:rStyle w:val="0ptf4"/>
        </w:rPr>
        <w:t xml:space="preserve">ьковитого воїна” та ін. Кожен персонаж говорив на діалекті свого міста і лише закохані розмовляли літ. італ. мовою, —мовою тосканської поезії. Гол. зміст сценічної дії складала боротьба за любов молодої пари ідеалізованих закоханих, навколо якої й виникав </w:t>
      </w:r>
      <w:r>
        <w:rPr>
          <w:rStyle w:val="0ptf4"/>
        </w:rPr>
        <w:t>конфлікт між ст., феодально-консервативними силами, втілюваними масками “веккі" та молодими гуманістичними персонажами, які уособлювали нові, ренессансні ідеї. Вистави влаштовувались на вулиці, найближчі будинки правили за природну декорацію, а вікна й бал</w:t>
      </w:r>
      <w:r>
        <w:rPr>
          <w:rStyle w:val="0ptf4"/>
        </w:rPr>
        <w:t xml:space="preserve">кони створювали додатковий сценічний простір. Репертуар переважно був комедійний, хоча інколи методом </w:t>
      </w:r>
      <w:r>
        <w:rPr>
          <w:rStyle w:val="75pt0pt2"/>
        </w:rPr>
        <w:t>імпровізації</w:t>
      </w:r>
      <w:r>
        <w:rPr>
          <w:rStyle w:val="65pt0pt3"/>
        </w:rPr>
        <w:t xml:space="preserve"> </w:t>
      </w:r>
      <w:r>
        <w:rPr>
          <w:rStyle w:val="0ptf4"/>
        </w:rPr>
        <w:t>виконувались трагедійні і пасторальні вистави. Спектаклі відзначалися барвистістю костюмів і масок, веселим, розгульним характером, динамічні</w:t>
      </w:r>
      <w:r>
        <w:rPr>
          <w:rStyle w:val="0ptf4"/>
        </w:rPr>
        <w:t xml:space="preserve">стю, синкретизмом слова, танцю, співу та трюкацтва. В них були наявні елементи акробатики, </w:t>
      </w:r>
      <w:r>
        <w:rPr>
          <w:rStyle w:val="75pt0pt2"/>
        </w:rPr>
        <w:t>клоунади,</w:t>
      </w:r>
      <w:r>
        <w:rPr>
          <w:rStyle w:val="65pt0pt3"/>
        </w:rPr>
        <w:t xml:space="preserve"> </w:t>
      </w:r>
      <w:r>
        <w:rPr>
          <w:rStyle w:val="0ptf4"/>
        </w:rPr>
        <w:t xml:space="preserve">різного роду атракціони, </w:t>
      </w:r>
      <w:r>
        <w:rPr>
          <w:rStyle w:val="75pt0pt2"/>
        </w:rPr>
        <w:t xml:space="preserve">буфонада </w:t>
      </w:r>
      <w:r>
        <w:rPr>
          <w:rStyle w:val="0ptf4"/>
        </w:rPr>
        <w:t>(лаці), багато смішного фіглярства. На початку XVII ст. в Італії почали виходити зб. сценаріїв для К.м., ■які випускались</w:t>
      </w:r>
      <w:r>
        <w:rPr>
          <w:rStyle w:val="0ptf4"/>
        </w:rPr>
        <w:t xml:space="preserve"> самими акторами для потреб театральних труп (Ф.Сакла, 1611, Б.Локателлі, 1622).</w:t>
      </w:r>
    </w:p>
    <w:p w:rsidR="00361F9A" w:rsidRDefault="005F5C25">
      <w:pPr>
        <w:pStyle w:val="81"/>
        <w:framePr w:w="3696" w:h="11130" w:hRule="exact" w:wrap="none" w:vAnchor="page" w:hAnchor="page" w:x="6090" w:y="2815"/>
        <w:shd w:val="clear" w:color="auto" w:fill="auto"/>
        <w:ind w:left="60" w:right="60" w:firstLine="280"/>
      </w:pPr>
      <w:r>
        <w:rPr>
          <w:rStyle w:val="0ptf4"/>
        </w:rPr>
        <w:t>З кінця XVI ст. К.м. з'</w:t>
      </w:r>
      <w:r>
        <w:rPr>
          <w:rStyle w:val="0ptf4"/>
        </w:rPr>
        <w:t>являється також і в ін. країнах Зх. Європи — Франції, Іспанії, Англії, Австрії, Німеччині. Її пропагують мандрівні італ. трупи, які в пошуках публіки досягають аж Копенгагену і Петербургу. В деяких країнах з'являються навіть стаціонарні театри К.м., напр.,</w:t>
      </w:r>
      <w:r>
        <w:rPr>
          <w:rStyle w:val="0ptf4"/>
        </w:rPr>
        <w:t xml:space="preserve"> “Комелі Італьєн” в Парижі. Однак із розвитком худож. майстерності драматургів епохи Відродження імпровізаційна форма дедалі більше гальмувала становлення індивідуалізованої, психол. драми. З сер. XVII ст. К.м. поступово відривається від нар. коріння, арис</w:t>
      </w:r>
      <w:r>
        <w:rPr>
          <w:rStyle w:val="0ptf4"/>
        </w:rPr>
        <w:t xml:space="preserve">тократизується і починає занепадати. Більш глибоке, реалістичне змалювання драм, характерів вимагало відмови від типових, шаблонних масок. В цілому К.м. справила відчутний вплив на розвиток зх-європ драматургії та театру. Без неї немислимі </w:t>
      </w:r>
      <w:r>
        <w:rPr>
          <w:rStyle w:val="75pt0pt2"/>
        </w:rPr>
        <w:t xml:space="preserve">комедія плаща і </w:t>
      </w:r>
      <w:r>
        <w:rPr>
          <w:rStyle w:val="75pt0pt2"/>
        </w:rPr>
        <w:t>шпаги</w:t>
      </w:r>
      <w:r>
        <w:rPr>
          <w:rStyle w:val="65pt0pt3"/>
        </w:rPr>
        <w:t xml:space="preserve"> </w:t>
      </w:r>
      <w:r>
        <w:rPr>
          <w:rStyle w:val="0ptf4"/>
        </w:rPr>
        <w:t>Лопе де Вега, веселі і життєрадісні комедії</w:t>
      </w:r>
    </w:p>
    <w:p w:rsidR="00361F9A" w:rsidRDefault="005F5C25">
      <w:pPr>
        <w:pStyle w:val="81"/>
        <w:framePr w:w="3696" w:h="11130" w:hRule="exact" w:wrap="none" w:vAnchor="page" w:hAnchor="page" w:x="6090" w:y="2815"/>
        <w:shd w:val="clear" w:color="auto" w:fill="auto"/>
        <w:tabs>
          <w:tab w:val="left" w:pos="1034"/>
        </w:tabs>
        <w:ind w:left="60" w:right="60"/>
      </w:pPr>
      <w:r>
        <w:rPr>
          <w:rStyle w:val="0ptf4"/>
        </w:rPr>
        <w:t>В.Шекспіра та ін. англ. комедіографів єлиза- ветинської доби, ранні комедії Ж.Б.Мольєра. Безпосередньо використовували образи та фа</w:t>
      </w:r>
      <w:r>
        <w:rPr>
          <w:rStyle w:val="0ptf4"/>
        </w:rPr>
        <w:softHyphen/>
      </w:r>
    </w:p>
    <w:p w:rsidR="00361F9A" w:rsidRDefault="005F5C25">
      <w:pPr>
        <w:pStyle w:val="a5"/>
        <w:framePr w:wrap="none" w:vAnchor="page" w:hAnchor="page" w:x="5860" w:y="14151"/>
        <w:shd w:val="clear" w:color="auto" w:fill="auto"/>
        <w:spacing w:line="140" w:lineRule="exact"/>
        <w:ind w:left="20"/>
      </w:pPr>
      <w:r>
        <w:rPr>
          <w:rStyle w:val="7pt0pt4"/>
        </w:rPr>
        <w:t>262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7720" w:y="2502"/>
        <w:shd w:val="clear" w:color="auto" w:fill="auto"/>
        <w:spacing w:line="140" w:lineRule="exact"/>
        <w:ind w:left="20"/>
      </w:pPr>
      <w:r>
        <w:rPr>
          <w:rStyle w:val="7pt0pt5"/>
        </w:rPr>
        <w:t>КОМЕДІЯ ПЛАЩА І ШПАГИ</w:t>
      </w:r>
    </w:p>
    <w:p w:rsidR="00361F9A" w:rsidRDefault="005F5C25">
      <w:pPr>
        <w:pStyle w:val="81"/>
        <w:framePr w:w="3672" w:h="11129" w:hRule="exact" w:wrap="none" w:vAnchor="page" w:hAnchor="page" w:x="2132" w:y="2822"/>
        <w:shd w:val="clear" w:color="auto" w:fill="auto"/>
        <w:ind w:left="60" w:right="60"/>
      </w:pPr>
      <w:r>
        <w:rPr>
          <w:rStyle w:val="0ptf4"/>
        </w:rPr>
        <w:t xml:space="preserve">бульну майстерність К.м. </w:t>
      </w:r>
      <w:r>
        <w:rPr>
          <w:rStyle w:val="0ptf4"/>
        </w:rPr>
        <w:t xml:space="preserve">в </w:t>
      </w:r>
      <w:r>
        <w:rPr>
          <w:rStyle w:val="0ptf5"/>
        </w:rPr>
        <w:t>комедіях ситуацій</w:t>
      </w:r>
      <w:r>
        <w:rPr>
          <w:rStyle w:val="0ptf4"/>
        </w:rPr>
        <w:t xml:space="preserve"> у Франції П.ле Маріво (“Арлекін, якого виховало кохання”, 1720), у Нідерландах П.Ланґедейк (“Арлекін-акиіонер, 1720), у Данії Й.Евальд (“ Арлекін-патріот).</w:t>
      </w:r>
    </w:p>
    <w:p w:rsidR="00361F9A" w:rsidRDefault="005F5C25">
      <w:pPr>
        <w:pStyle w:val="81"/>
        <w:framePr w:w="3672" w:h="11129" w:hRule="exact" w:wrap="none" w:vAnchor="page" w:hAnchor="page" w:x="2132" w:y="2822"/>
        <w:shd w:val="clear" w:color="auto" w:fill="auto"/>
        <w:ind w:left="40" w:right="20" w:firstLine="260"/>
      </w:pPr>
      <w:r>
        <w:rPr>
          <w:rStyle w:val="0ptf4"/>
        </w:rPr>
        <w:t xml:space="preserve">До святкової, карнавально-буфонної стихії К.м. вдавався у своїх ф’ябах К.Гоіші, </w:t>
      </w:r>
      <w:r>
        <w:rPr>
          <w:rStyle w:val="0ptf4"/>
        </w:rPr>
        <w:t>який намагався відродити її у Венеції, а її нар. характер, яскравість барв, типи героїв широко використовував К.Гольдоні. В безсмертних образах знаменитих слуг — Сганареля (“Дон Жуан" Ж.Б.Мольєра), Труффальдіно із Бергамо (“Слуга двох панів” Гольдоні), Фіг</w:t>
      </w:r>
      <w:r>
        <w:rPr>
          <w:rStyle w:val="0ptf4"/>
        </w:rPr>
        <w:t>аро (“Безумний день, або весілля Фігаро" П.О. де Бомарше) немало рис, запозичених у дзані К.м. Розвиток нар. театру в Австрії також позначений традиціями К.м. — як віденська нар. комедія Й.Страніикі, так і творчість Ф.Раймунда, Й.Нестроя, Ф.Грільпариера. В</w:t>
      </w:r>
      <w:r>
        <w:rPr>
          <w:rStyle w:val="0ptf4"/>
        </w:rPr>
        <w:t xml:space="preserve"> XIX ст. деякі первні поетики К.м. розвивала італ. діалектальна комедія. Нім. романтики вбачали в К.м. (надто в образах-масках Коломбіни, П’єро, Арлекіна) й у невідривно злученій із нею стихії карнавальності світ чистої театральності, шо протистоїть філіст</w:t>
      </w:r>
      <w:r>
        <w:rPr>
          <w:rStyle w:val="0ptf4"/>
        </w:rPr>
        <w:t xml:space="preserve">ерській рутині й прозі життя. Впродовж ХІХ-ХХ ст. до образів і поетики К.м. раз у раз зверталися європ митці в різноманітних жанрах: опера Р.Леонковалло “Паяии” (1892), чес. комедії “Стара історія" Ю.Зеєра (1883) і “Кохання згубна гра" (1910) бр. Чапеків; </w:t>
      </w:r>
      <w:r>
        <w:rPr>
          <w:rStyle w:val="0ptf4"/>
        </w:rPr>
        <w:t xml:space="preserve">рос. поезія “срібного віку”: К.Случевський, О.Блок, О.Вертин- ський; балет “Петрушка” (1910) І.Стравінського; цирк: створення в останній чверті XIX ст. клоунських трад. образів-масок Білого й Августа (Рудого). Укр. поет М.Вороний мав одним з псевдонімів — </w:t>
      </w:r>
      <w:r>
        <w:rPr>
          <w:rStyle w:val="0ptf4"/>
        </w:rPr>
        <w:t>Арлекін.</w:t>
      </w:r>
    </w:p>
    <w:p w:rsidR="00361F9A" w:rsidRDefault="005F5C25">
      <w:pPr>
        <w:pStyle w:val="81"/>
        <w:framePr w:w="3672" w:h="11129" w:hRule="exact" w:wrap="none" w:vAnchor="page" w:hAnchor="page" w:x="2132" w:y="2822"/>
        <w:shd w:val="clear" w:color="auto" w:fill="auto"/>
        <w:ind w:left="40" w:firstLine="260"/>
      </w:pPr>
      <w:r>
        <w:rPr>
          <w:rStyle w:val="0ptf4"/>
        </w:rPr>
        <w:t>На естетику К.м. спиралися видатні режисери</w:t>
      </w:r>
    </w:p>
    <w:p w:rsidR="00361F9A" w:rsidRDefault="005F5C25">
      <w:pPr>
        <w:pStyle w:val="81"/>
        <w:framePr w:w="3672" w:h="11129" w:hRule="exact" w:wrap="none" w:vAnchor="page" w:hAnchor="page" w:x="2132" w:y="2822"/>
        <w:numPr>
          <w:ilvl w:val="0"/>
          <w:numId w:val="157"/>
        </w:numPr>
        <w:shd w:val="clear" w:color="auto" w:fill="auto"/>
        <w:tabs>
          <w:tab w:val="left" w:pos="386"/>
        </w:tabs>
        <w:ind w:left="40" w:right="20"/>
      </w:pPr>
      <w:r>
        <w:rPr>
          <w:rStyle w:val="0ptf4"/>
        </w:rPr>
        <w:t xml:space="preserve">ст. — особливо франц. модерністи, Є.Вахтангов, О.Таїров, Л.Курбас. В 1914-16 Вс.Мейерхольд видавав театр, журнал, присвячений пропаганді К.м., під назвою "Любов до трьох апельсинів" (назва однієї з ф’яб </w:t>
      </w:r>
      <w:r>
        <w:rPr>
          <w:rStyle w:val="0ptf4"/>
        </w:rPr>
        <w:t>Гоцці, вона ж дала заголовок опері С.Прокофьєва). У постановці “Принцеси Турандот" Гоиці (1922) Вахтангов вдало відтворював народну стихію К.м., а Курбас у комедії Грільпарцера “Горе брехунові” (1918, “Молодий театр”) звернувся до традицій імпровізаційного</w:t>
      </w:r>
      <w:r>
        <w:rPr>
          <w:rStyle w:val="0ptf4"/>
        </w:rPr>
        <w:t xml:space="preserve"> вуличного дійства К.м. К.Чапек як постановник “Старої історії" Зеєра прагнув використати можливості комедії дель арте для втілення проблем сьогодення.</w:t>
      </w:r>
    </w:p>
    <w:p w:rsidR="00361F9A" w:rsidRDefault="005F5C25">
      <w:pPr>
        <w:pStyle w:val="81"/>
        <w:framePr w:w="3672" w:h="11129" w:hRule="exact" w:wrap="none" w:vAnchor="page" w:hAnchor="page" w:x="2132" w:y="2822"/>
        <w:shd w:val="clear" w:color="auto" w:fill="auto"/>
        <w:ind w:left="40" w:right="20" w:firstLine="260"/>
      </w:pPr>
      <w:r>
        <w:rPr>
          <w:rStyle w:val="0ptf4"/>
        </w:rPr>
        <w:t xml:space="preserve">Спроби драматургів і режисерів XX ст. реформувати сцену почасти також пов’язані з використанням окремих </w:t>
      </w:r>
      <w:r>
        <w:rPr>
          <w:rStyle w:val="0ptf4"/>
        </w:rPr>
        <w:t>первнів естетики та стилістики К.м. (Е. де Філіппо, Дж.Стрелер, Д.Фо, Б.Бессон та ін.).</w:t>
      </w:r>
    </w:p>
    <w:p w:rsidR="00361F9A" w:rsidRDefault="005F5C25">
      <w:pPr>
        <w:pStyle w:val="150"/>
        <w:framePr w:w="3672" w:h="11129" w:hRule="exact" w:wrap="none" w:vAnchor="page" w:hAnchor="page" w:x="2132" w:y="2822"/>
        <w:shd w:val="clear" w:color="auto" w:fill="auto"/>
        <w:ind w:right="20" w:firstLine="0"/>
      </w:pPr>
      <w:r>
        <w:rPr>
          <w:rStyle w:val="1575pt0pt1"/>
          <w:i/>
          <w:iCs/>
        </w:rPr>
        <w:t>Петро Рихло</w:t>
      </w:r>
    </w:p>
    <w:p w:rsidR="00361F9A" w:rsidRDefault="005F5C25">
      <w:pPr>
        <w:pStyle w:val="81"/>
        <w:framePr w:w="3672" w:h="11129" w:hRule="exact" w:wrap="none" w:vAnchor="page" w:hAnchor="page" w:x="2132" w:y="2822"/>
        <w:shd w:val="clear" w:color="auto" w:fill="auto"/>
        <w:ind w:left="40" w:right="20"/>
        <w:jc w:val="right"/>
      </w:pPr>
      <w:r>
        <w:rPr>
          <w:rStyle w:val="65pt0pt3"/>
        </w:rPr>
        <w:t xml:space="preserve">КОМЕДІЯ НАСТРОЇВ </w:t>
      </w:r>
      <w:r>
        <w:rPr>
          <w:rStyle w:val="0ptf4"/>
        </w:rPr>
        <w:t>— жанр, шо склався на межі ХІХ-ХХ ст., перш за все в творчості</w:t>
      </w:r>
    </w:p>
    <w:p w:rsidR="00361F9A" w:rsidRDefault="005F5C25">
      <w:pPr>
        <w:pStyle w:val="81"/>
        <w:framePr w:w="3672" w:h="11129" w:hRule="exact" w:wrap="none" w:vAnchor="page" w:hAnchor="page" w:x="2132" w:y="2822"/>
        <w:shd w:val="clear" w:color="auto" w:fill="auto"/>
        <w:tabs>
          <w:tab w:val="left" w:pos="779"/>
        </w:tabs>
        <w:ind w:left="40" w:right="20"/>
      </w:pPr>
      <w:r>
        <w:rPr>
          <w:rStyle w:val="0ptf4"/>
        </w:rPr>
        <w:t xml:space="preserve">А.Чехова. Але чехівська К.н. була підготована європ. (Г.Ібсен, М.Метерлінк) </w:t>
      </w:r>
      <w:r>
        <w:rPr>
          <w:rStyle w:val="0ptf4"/>
        </w:rPr>
        <w:t>і рос. (І.Тургєнєв) драматургією. Порушуючи канони комедії як драм.</w:t>
      </w:r>
    </w:p>
    <w:p w:rsidR="00361F9A" w:rsidRDefault="005F5C25">
      <w:pPr>
        <w:pStyle w:val="81"/>
        <w:framePr w:w="3672" w:h="11135" w:hRule="exact" w:wrap="none" w:vAnchor="page" w:hAnchor="page" w:x="6121" w:y="2813"/>
        <w:shd w:val="clear" w:color="auto" w:fill="auto"/>
        <w:ind w:left="20" w:right="20"/>
      </w:pPr>
      <w:r>
        <w:rPr>
          <w:rStyle w:val="0ptf4"/>
        </w:rPr>
        <w:t xml:space="preserve">виду, К.н. поєднує ознаки трад. жанрів — </w:t>
      </w:r>
      <w:r>
        <w:rPr>
          <w:rStyle w:val="0ptf5"/>
        </w:rPr>
        <w:t>комедії ситуації</w:t>
      </w:r>
      <w:r>
        <w:rPr>
          <w:rStyle w:val="0ptf4"/>
        </w:rPr>
        <w:t xml:space="preserve"> й </w:t>
      </w:r>
      <w:r>
        <w:rPr>
          <w:rStyle w:val="0ptf5"/>
        </w:rPr>
        <w:t>комедії характерів,</w:t>
      </w:r>
      <w:r>
        <w:rPr>
          <w:rStyle w:val="0ptf4"/>
        </w:rPr>
        <w:t xml:space="preserve"> воднораз збагачує комедію тонким психологізмом. Невідпо</w:t>
      </w:r>
      <w:r>
        <w:rPr>
          <w:rStyle w:val="0ptf4"/>
        </w:rPr>
        <w:softHyphen/>
        <w:t xml:space="preserve">відність </w:t>
      </w:r>
      <w:r>
        <w:rPr>
          <w:rStyle w:val="0ptf4"/>
          <w:lang w:val="ru-RU"/>
        </w:rPr>
        <w:t xml:space="preserve">внутр. </w:t>
      </w:r>
      <w:r>
        <w:rPr>
          <w:rStyle w:val="0ptf4"/>
        </w:rPr>
        <w:t>сутності зовн. проявам, учинкам, манері персонажів спричиняє сприймання персонажів як комедійних. Але у кожного з них — свій світ глибоких, часто сумних і прикрих настроїв, переживань. Герої К.н. намагаються пізнати складнощі життя і визначити своє місце в</w:t>
      </w:r>
      <w:r>
        <w:rPr>
          <w:rStyle w:val="0ptf4"/>
        </w:rPr>
        <w:t xml:space="preserve"> ньому. Тому в п’єсах відсутні зовн. конфлікти. Причини поведінки героїв лежать у емоціях, коміч. та трагіч. Персонажі переживають </w:t>
      </w:r>
      <w:r>
        <w:rPr>
          <w:rStyle w:val="0ptf4"/>
          <w:lang w:val="ru-RU"/>
        </w:rPr>
        <w:t xml:space="preserve">внутр. </w:t>
      </w:r>
      <w:r>
        <w:rPr>
          <w:rStyle w:val="0ptf4"/>
        </w:rPr>
        <w:t>стійкі і тривалі пошуки, розчарування тошо. Протиріччя в К.н. зосереджено на долі героїв, а не на тимчасових зіткнення</w:t>
      </w:r>
      <w:r>
        <w:rPr>
          <w:rStyle w:val="0ptf4"/>
        </w:rPr>
        <w:t xml:space="preserve">х. Це в свою чергу спричиняє зникнення трад. зав’язки, перипетій, розв’язки. Драматурги вводять у п’єси низки поодиноких “малих” тем, шо має завданням діалектично розкрити хід гол. теми тв. Цілковитим порушенням жанр, </w:t>
      </w:r>
      <w:r>
        <w:rPr>
          <w:rStyle w:val="0ptf5"/>
        </w:rPr>
        <w:t>канонів</w:t>
      </w:r>
      <w:r>
        <w:rPr>
          <w:rStyle w:val="0ptf4"/>
        </w:rPr>
        <w:t xml:space="preserve"> є фінали. Особливо це спостері</w:t>
      </w:r>
      <w:r>
        <w:rPr>
          <w:rStyle w:val="0ptf4"/>
        </w:rPr>
        <w:t xml:space="preserve">гається в комедіях </w:t>
      </w:r>
      <w:r>
        <w:rPr>
          <w:rStyle w:val="0ptf4"/>
          <w:lang w:val="ru-RU"/>
        </w:rPr>
        <w:t xml:space="preserve">Чехова: </w:t>
      </w:r>
      <w:r>
        <w:rPr>
          <w:rStyle w:val="0ptf4"/>
        </w:rPr>
        <w:t>самогубство Треплєва — “Чайка”. Фінал “Вишневого саду” — комедії, як наголошує автор</w:t>
      </w:r>
    </w:p>
    <w:p w:rsidR="00361F9A" w:rsidRDefault="005F5C25">
      <w:pPr>
        <w:pStyle w:val="81"/>
        <w:framePr w:w="3672" w:h="11135" w:hRule="exact" w:wrap="none" w:vAnchor="page" w:hAnchor="page" w:x="6121" w:y="2813"/>
        <w:numPr>
          <w:ilvl w:val="0"/>
          <w:numId w:val="143"/>
        </w:numPr>
        <w:shd w:val="clear" w:color="auto" w:fill="auto"/>
        <w:tabs>
          <w:tab w:val="left" w:pos="250"/>
        </w:tabs>
        <w:ind w:left="20" w:right="20"/>
      </w:pPr>
      <w:r>
        <w:rPr>
          <w:rStyle w:val="0ptf4"/>
        </w:rPr>
        <w:t>викликає гостре відчуття болю за знищуваний сад, за Фірса, якого “забули” в замкненому будинку. Стиль К.н. — стриманий, побудований на тонкому п</w:t>
      </w:r>
      <w:r>
        <w:rPr>
          <w:rStyle w:val="0ptf4"/>
        </w:rPr>
        <w:t xml:space="preserve">сихологізмі. Панує не діалог- суперечка, як у комедії характерів, а діалог-бесіда, в якому прихований емоційний зміст. Тому репліки мають </w:t>
      </w:r>
      <w:r>
        <w:rPr>
          <w:rStyle w:val="0ptf4"/>
          <w:lang w:val="ru-RU"/>
        </w:rPr>
        <w:t xml:space="preserve">внутр. </w:t>
      </w:r>
      <w:r>
        <w:rPr>
          <w:rStyle w:val="0ptf4"/>
        </w:rPr>
        <w:t xml:space="preserve">сенс, шо він не збігається з зовн. логікою висловлення, іноді суперечать їй, але містять "підтекст" (“підводна </w:t>
      </w:r>
      <w:r>
        <w:rPr>
          <w:rStyle w:val="0ptf4"/>
        </w:rPr>
        <w:t xml:space="preserve">течія”). Побутові репліки чергуються з лір., високими і поет. </w:t>
      </w:r>
      <w:r>
        <w:rPr>
          <w:rStyle w:val="0ptf4"/>
          <w:lang w:val="ru-RU"/>
        </w:rPr>
        <w:t xml:space="preserve">Вел. </w:t>
      </w:r>
      <w:r>
        <w:rPr>
          <w:rStyle w:val="0ptf4"/>
        </w:rPr>
        <w:t>ваги набувають паузи, шо теж поглиблюють розкриття психолого-соц. тем, характерів дійових осіб, надаючи тв. не властивих комедії рис, відображує подальшу еволюцію комедійних жанр, структур,</w:t>
      </w:r>
      <w:r>
        <w:rPr>
          <w:rStyle w:val="0ptf4"/>
        </w:rPr>
        <w:t xml:space="preserve"> а ширше — тенденцію мист-в до міжвидового та міжродового синтезу. К.н. знайшла розвиток у творчості </w:t>
      </w:r>
      <w:r>
        <w:rPr>
          <w:rStyle w:val="0ptf4"/>
          <w:lang w:val="ru-RU"/>
        </w:rPr>
        <w:t xml:space="preserve">М.Горького, </w:t>
      </w:r>
      <w:r>
        <w:rPr>
          <w:rStyle w:val="0ptf4"/>
        </w:rPr>
        <w:t xml:space="preserve">Лесі Українки (“Блакитна троянда”), </w:t>
      </w:r>
      <w:r>
        <w:rPr>
          <w:rStyle w:val="0ptf4"/>
          <w:lang w:val="ru-RU"/>
        </w:rPr>
        <w:t xml:space="preserve">Л. Андреева, </w:t>
      </w:r>
      <w:r>
        <w:rPr>
          <w:rStyle w:val="0ptf4"/>
        </w:rPr>
        <w:t xml:space="preserve">Б.Шоу (“Дім, де розбиваються серця”, за автор, визначенням — “фантазія в російському стилі”), </w:t>
      </w:r>
      <w:r>
        <w:rPr>
          <w:rStyle w:val="0ptf4"/>
        </w:rPr>
        <w:t xml:space="preserve">Л.Хелман (дилогія “Лисички”, “За лісами”), Дж.Прістлі (“Ракитовий гай”, “Райський куточок”), </w:t>
      </w:r>
      <w:r>
        <w:rPr>
          <w:rStyle w:val="0ptf4"/>
          <w:lang w:val="ru-RU"/>
        </w:rPr>
        <w:t xml:space="preserve">М.Булгакова </w:t>
      </w:r>
      <w:r>
        <w:rPr>
          <w:rStyle w:val="0ptf4"/>
        </w:rPr>
        <w:t xml:space="preserve">(“Дні Турбіних”), </w:t>
      </w:r>
      <w:r>
        <w:rPr>
          <w:rStyle w:val="0ptf4"/>
          <w:lang w:val="ru-RU"/>
        </w:rPr>
        <w:t xml:space="preserve">О.Арбузова, </w:t>
      </w:r>
      <w:r>
        <w:rPr>
          <w:rStyle w:val="0ptf4"/>
        </w:rPr>
        <w:t>В.</w:t>
      </w:r>
      <w:r>
        <w:rPr>
          <w:rStyle w:val="0ptf4"/>
          <w:lang w:val="ru-RU"/>
        </w:rPr>
        <w:t xml:space="preserve">Розова, </w:t>
      </w:r>
      <w:r>
        <w:rPr>
          <w:rStyle w:val="0ptf4"/>
        </w:rPr>
        <w:t>О.Володіна,</w:t>
      </w:r>
    </w:p>
    <w:p w:rsidR="00361F9A" w:rsidRDefault="005F5C25">
      <w:pPr>
        <w:pStyle w:val="81"/>
        <w:framePr w:w="3672" w:h="11135" w:hRule="exact" w:wrap="none" w:vAnchor="page" w:hAnchor="page" w:x="6121" w:y="2813"/>
        <w:shd w:val="clear" w:color="auto" w:fill="auto"/>
        <w:ind w:left="20"/>
      </w:pPr>
      <w:r>
        <w:rPr>
          <w:rStyle w:val="0ptf4"/>
        </w:rPr>
        <w:t>О.Коломійця.</w:t>
      </w:r>
    </w:p>
    <w:p w:rsidR="00361F9A" w:rsidRDefault="005F5C25">
      <w:pPr>
        <w:pStyle w:val="81"/>
        <w:framePr w:w="3672" w:h="11135" w:hRule="exact" w:wrap="none" w:vAnchor="page" w:hAnchor="page" w:x="6121" w:y="2813"/>
        <w:shd w:val="clear" w:color="auto" w:fill="auto"/>
        <w:spacing w:after="120"/>
        <w:ind w:right="20"/>
        <w:jc w:val="right"/>
      </w:pPr>
      <w:r>
        <w:rPr>
          <w:rStyle w:val="0ptf4"/>
        </w:rPr>
        <w:t xml:space="preserve">Людмила </w:t>
      </w:r>
      <w:r>
        <w:rPr>
          <w:rStyle w:val="75pt0pt2"/>
          <w:lang w:val="ru-RU"/>
        </w:rPr>
        <w:t>Волкова</w:t>
      </w:r>
    </w:p>
    <w:p w:rsidR="00361F9A" w:rsidRDefault="005F5C25">
      <w:pPr>
        <w:pStyle w:val="81"/>
        <w:framePr w:w="3672" w:h="11135" w:hRule="exact" w:wrap="none" w:vAnchor="page" w:hAnchor="page" w:x="6121" w:y="2813"/>
        <w:shd w:val="clear" w:color="auto" w:fill="auto"/>
        <w:ind w:left="20" w:right="20" w:firstLine="280"/>
      </w:pPr>
      <w:r>
        <w:rPr>
          <w:rStyle w:val="0ptf4"/>
        </w:rPr>
        <w:t xml:space="preserve">КОМЕДІЯ ПЛАЩА І ШПАГИ (ісп. </w:t>
      </w:r>
      <w:r>
        <w:rPr>
          <w:rStyle w:val="0ptf5"/>
          <w:lang w:val="pl-PL"/>
        </w:rPr>
        <w:t xml:space="preserve">comedia </w:t>
      </w:r>
      <w:r>
        <w:rPr>
          <w:rStyle w:val="65pt0pt4"/>
        </w:rPr>
        <w:t xml:space="preserve">de </w:t>
      </w:r>
      <w:r>
        <w:rPr>
          <w:rStyle w:val="0ptf5"/>
          <w:lang w:val="pl-PL"/>
        </w:rPr>
        <w:t>capa</w:t>
      </w:r>
      <w:r>
        <w:rPr>
          <w:rStyle w:val="0ptf4"/>
          <w:lang w:val="pl-PL"/>
        </w:rPr>
        <w:t xml:space="preserve"> </w:t>
      </w:r>
      <w:r>
        <w:rPr>
          <w:rStyle w:val="0ptf4"/>
        </w:rPr>
        <w:t xml:space="preserve">у </w:t>
      </w:r>
      <w:r>
        <w:rPr>
          <w:rStyle w:val="0ptf5"/>
          <w:lang w:val="pl-PL"/>
        </w:rPr>
        <w:t>espada)</w:t>
      </w:r>
      <w:r>
        <w:rPr>
          <w:rStyle w:val="0ptf4"/>
          <w:lang w:val="pl-PL"/>
        </w:rPr>
        <w:t xml:space="preserve"> </w:t>
      </w:r>
      <w:r>
        <w:rPr>
          <w:rStyle w:val="0ptf4"/>
        </w:rPr>
        <w:t xml:space="preserve">— </w:t>
      </w:r>
      <w:r>
        <w:rPr>
          <w:rStyle w:val="0ptf4"/>
          <w:lang w:val="ru-RU"/>
        </w:rPr>
        <w:t xml:space="preserve">нац. </w:t>
      </w:r>
      <w:r>
        <w:rPr>
          <w:rStyle w:val="0ptf4"/>
        </w:rPr>
        <w:t>своєрідни</w:t>
      </w:r>
      <w:r>
        <w:rPr>
          <w:rStyle w:val="0ptf4"/>
        </w:rPr>
        <w:t xml:space="preserve">й жанр, різновид комедії </w:t>
      </w:r>
      <w:r>
        <w:rPr>
          <w:rStyle w:val="0ptf5"/>
        </w:rPr>
        <w:t>інтриги,</w:t>
      </w:r>
      <w:r>
        <w:rPr>
          <w:rStyle w:val="0ptf4"/>
        </w:rPr>
        <w:t xml:space="preserve"> що склався йдосяг досконалості в Іспанії ХУІ-ХУП ст. Первісно </w:t>
      </w:r>
      <w:r>
        <w:rPr>
          <w:rStyle w:val="55pt0pt1"/>
        </w:rPr>
        <w:t xml:space="preserve">К.П.І </w:t>
      </w:r>
      <w:r>
        <w:rPr>
          <w:rStyle w:val="0ptf4"/>
        </w:rPr>
        <w:t xml:space="preserve">ш. — комедії на побутові теми, що виконувалися в звичних шляхетських убраннях. Жанр </w:t>
      </w:r>
      <w:r>
        <w:rPr>
          <w:rStyle w:val="0ptf5"/>
        </w:rPr>
        <w:t>досяг</w:t>
      </w:r>
      <w:r>
        <w:rPr>
          <w:rStyle w:val="0ptf4"/>
        </w:rPr>
        <w:t xml:space="preserve"> досконалості в творчості таких драматургів, як Лопе де </w:t>
      </w:r>
      <w:r>
        <w:rPr>
          <w:rStyle w:val="0ptf4"/>
          <w:lang w:val="pl-PL"/>
        </w:rPr>
        <w:t xml:space="preserve">Bera </w:t>
      </w:r>
      <w:r>
        <w:rPr>
          <w:rStyle w:val="0ptf4"/>
        </w:rPr>
        <w:t>(“Со</w:t>
      </w:r>
      <w:r>
        <w:rPr>
          <w:rStyle w:val="0ptf4"/>
        </w:rPr>
        <w:t xml:space="preserve">бака на сіні”, “Дівчина з глеком”, “Валенсіанська вдова", “Вчительтанців”), Тірсо де Моліна (“Побожна </w:t>
      </w:r>
      <w:r>
        <w:rPr>
          <w:rStyle w:val="0ptf4"/>
          <w:lang w:val="ru-RU"/>
        </w:rPr>
        <w:t xml:space="preserve">Марта", </w:t>
      </w:r>
      <w:r>
        <w:rPr>
          <w:rStyle w:val="0ptf4"/>
        </w:rPr>
        <w:t xml:space="preserve">“Дон Хіль зелені штани”), </w:t>
      </w:r>
      <w:r>
        <w:rPr>
          <w:rStyle w:val="0ptf4"/>
          <w:lang w:val="ru-RU"/>
        </w:rPr>
        <w:t xml:space="preserve">Кальдерон </w:t>
      </w:r>
      <w:r>
        <w:rPr>
          <w:rStyle w:val="0ptf4"/>
        </w:rPr>
        <w:t>де ля Барка (“Гра кохання і випадку", “3 коханням не жартують”, “Дама- невидимка”). Сюжети звичайно запозичува</w:t>
      </w:r>
      <w:r>
        <w:rPr>
          <w:rStyle w:val="0ptf4"/>
        </w:rPr>
        <w:t>но з новел, романів, хронік, історії різних часів і</w:t>
      </w:r>
    </w:p>
    <w:p w:rsidR="00361F9A" w:rsidRDefault="005F5C25">
      <w:pPr>
        <w:pStyle w:val="a5"/>
        <w:framePr w:wrap="none" w:vAnchor="page" w:hAnchor="page" w:x="5828" w:y="14158"/>
        <w:shd w:val="clear" w:color="auto" w:fill="auto"/>
        <w:spacing w:line="140" w:lineRule="exact"/>
        <w:ind w:left="20"/>
      </w:pPr>
      <w:r>
        <w:rPr>
          <w:rStyle w:val="7pt0pt4"/>
        </w:rPr>
        <w:t>263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66" w:y="2489"/>
        <w:shd w:val="clear" w:color="auto" w:fill="auto"/>
        <w:spacing w:line="140" w:lineRule="exact"/>
        <w:ind w:left="20"/>
      </w:pPr>
      <w:r>
        <w:rPr>
          <w:rStyle w:val="7pt0pt5"/>
          <w:lang w:val="ru-RU"/>
        </w:rPr>
        <w:t xml:space="preserve">КОМЕЛ1Я </w:t>
      </w:r>
      <w:r>
        <w:rPr>
          <w:rStyle w:val="7pt0pt5"/>
        </w:rPr>
        <w:t>СИТУАЦІЙ</w:t>
      </w:r>
    </w:p>
    <w:p w:rsidR="00361F9A" w:rsidRDefault="005F5C25">
      <w:pPr>
        <w:pStyle w:val="81"/>
        <w:framePr w:w="3720" w:h="11131" w:hRule="exact" w:wrap="none" w:vAnchor="page" w:hAnchor="page" w:x="2123" w:y="2808"/>
        <w:shd w:val="clear" w:color="auto" w:fill="auto"/>
        <w:ind w:left="20" w:right="20"/>
      </w:pPr>
      <w:r>
        <w:rPr>
          <w:rStyle w:val="0ptf4"/>
        </w:rPr>
        <w:t xml:space="preserve">народів. Комедійний конфлікт вишиває з любовної інтриги. Сценічна дія дуже жвава й напружена, розгортається з авантюрними ускладненнями. Гол. герой поєднує </w:t>
      </w:r>
      <w:r>
        <w:rPr>
          <w:rStyle w:val="0ptf4"/>
        </w:rPr>
        <w:t>почуття бездоганного шляхетського гонору з ін. лицарськими чеснотами. Його супутник</w:t>
      </w:r>
    </w:p>
    <w:p w:rsidR="00361F9A" w:rsidRDefault="005F5C25">
      <w:pPr>
        <w:pStyle w:val="81"/>
        <w:framePr w:w="3720" w:h="11131" w:hRule="exact" w:wrap="none" w:vAnchor="page" w:hAnchor="page" w:x="2123" w:y="2808"/>
        <w:numPr>
          <w:ilvl w:val="0"/>
          <w:numId w:val="143"/>
        </w:numPr>
        <w:shd w:val="clear" w:color="auto" w:fill="auto"/>
        <w:tabs>
          <w:tab w:val="left" w:pos="362"/>
        </w:tabs>
        <w:ind w:left="40" w:right="40"/>
      </w:pPr>
      <w:r>
        <w:rPr>
          <w:rStyle w:val="0ptf4"/>
        </w:rPr>
        <w:t xml:space="preserve">спритний слуга долучає первень нар. плебейського гумору та значною мірою спрямовує сценічну інтригу. Поряд з ним — дуенья, шо сприяє або перешкоджає закоханим. К.п. і ш. розвивалася за межами поетики </w:t>
      </w:r>
      <w:r>
        <w:rPr>
          <w:rStyle w:val="65pt0pt3"/>
        </w:rPr>
        <w:t xml:space="preserve">класицизму, </w:t>
      </w:r>
      <w:r>
        <w:rPr>
          <w:rStyle w:val="0ptf4"/>
        </w:rPr>
        <w:t>більш того, протистояла класицистичній К. (У</w:t>
      </w:r>
      <w:r>
        <w:rPr>
          <w:rStyle w:val="0ptf4"/>
        </w:rPr>
        <w:t xml:space="preserve"> зх. літ-знавстві К.п. і ш. навіть зараховують до романг. К.). Наявність відпрацьованих канонів сюжєтоскладання за умови відсутності потреби самому створювати </w:t>
      </w:r>
      <w:r>
        <w:rPr>
          <w:rStyle w:val="0ptf4"/>
          <w:lang w:val="ru-RU"/>
        </w:rPr>
        <w:t xml:space="preserve">нов. </w:t>
      </w:r>
      <w:r>
        <w:rPr>
          <w:rStyle w:val="0ptf5"/>
        </w:rPr>
        <w:t xml:space="preserve">сюжет </w:t>
      </w:r>
      <w:r>
        <w:rPr>
          <w:rStyle w:val="0ptf4"/>
        </w:rPr>
        <w:t xml:space="preserve">незрівняно полегшувала й пришвидшувала написання К.п. і ш., дала змогу, </w:t>
      </w:r>
      <w:r>
        <w:rPr>
          <w:rStyle w:val="0ptf4"/>
          <w:lang w:val="ru-RU"/>
        </w:rPr>
        <w:t xml:space="preserve">напр., Лопе </w:t>
      </w:r>
      <w:r>
        <w:rPr>
          <w:rStyle w:val="0ptf4"/>
        </w:rPr>
        <w:t>де</w:t>
      </w:r>
      <w:r>
        <w:rPr>
          <w:rStyle w:val="0ptf4"/>
        </w:rPr>
        <w:t xml:space="preserve"> Везі написати, за його твердженнями, близько 1 500 комедій. Своєрідним </w:t>
      </w:r>
      <w:r>
        <w:rPr>
          <w:rStyle w:val="0ptf4"/>
          <w:lang w:val="ru-RU"/>
        </w:rPr>
        <w:t xml:space="preserve">англ. </w:t>
      </w:r>
      <w:r>
        <w:rPr>
          <w:rStyle w:val="0ptf4"/>
        </w:rPr>
        <w:t>варіантом К.п. і ш. є комедії В.Шекспіра, створені під безумовним впливом ісп. драматургів: "Два веронці”, “Як вам це подобається”, “Все добре, шо добре кінчається”. Згодом подіб</w:t>
      </w:r>
      <w:r>
        <w:rPr>
          <w:rStyle w:val="0ptf4"/>
        </w:rPr>
        <w:t xml:space="preserve">ні до ісп К.п. і ш. п’єси створюються в драматургії різних європ. народів. “Дуенья” </w:t>
      </w:r>
      <w:r>
        <w:rPr>
          <w:rStyle w:val="0ptf4"/>
          <w:lang w:val="ru-RU"/>
        </w:rPr>
        <w:t xml:space="preserve">англ. </w:t>
      </w:r>
      <w:r>
        <w:rPr>
          <w:rStyle w:val="0ptf4"/>
        </w:rPr>
        <w:t xml:space="preserve">комедіографа Р.Б.Шерідана — власне лібретто до баладної опери Т.Ліксея, пост. 1775. Досвід К.п. і ш. був використаний </w:t>
      </w:r>
      <w:r>
        <w:rPr>
          <w:rStyle w:val="0ptf4"/>
          <w:lang w:val="ru-RU"/>
        </w:rPr>
        <w:t xml:space="preserve">франц. </w:t>
      </w:r>
      <w:r>
        <w:rPr>
          <w:rStyle w:val="0ptf4"/>
        </w:rPr>
        <w:t>романг. героїчною К.</w:t>
      </w:r>
    </w:p>
    <w:p w:rsidR="00361F9A" w:rsidRDefault="005F5C25">
      <w:pPr>
        <w:pStyle w:val="81"/>
        <w:framePr w:w="3720" w:h="11131" w:hRule="exact" w:wrap="none" w:vAnchor="page" w:hAnchor="page" w:x="2123" w:y="2808"/>
        <w:numPr>
          <w:ilvl w:val="0"/>
          <w:numId w:val="143"/>
        </w:numPr>
        <w:shd w:val="clear" w:color="auto" w:fill="auto"/>
        <w:tabs>
          <w:tab w:val="left" w:pos="285"/>
        </w:tabs>
        <w:ind w:left="40" w:right="40"/>
      </w:pPr>
      <w:r>
        <w:rPr>
          <w:rStyle w:val="0ptf4"/>
        </w:rPr>
        <w:t xml:space="preserve">“Сірано де </w:t>
      </w:r>
      <w:r>
        <w:rPr>
          <w:rStyle w:val="0ptf4"/>
          <w:lang w:val="ru-RU"/>
        </w:rPr>
        <w:t>Бержерак”</w:t>
      </w:r>
      <w:r>
        <w:rPr>
          <w:rStyle w:val="0ptf4"/>
          <w:lang w:val="ru-RU"/>
        </w:rPr>
        <w:t xml:space="preserve"> </w:t>
      </w:r>
      <w:r>
        <w:rPr>
          <w:rStyle w:val="0ptf4"/>
        </w:rPr>
        <w:t>Е.</w:t>
      </w:r>
      <w:r>
        <w:rPr>
          <w:rStyle w:val="0ptf4"/>
          <w:lang w:val="ru-RU"/>
        </w:rPr>
        <w:t xml:space="preserve">Ростана тошо). </w:t>
      </w:r>
      <w:r>
        <w:rPr>
          <w:rStyle w:val="0ptf4"/>
        </w:rPr>
        <w:t>У XX ст. під впливом К.п. і щ. виробився жанр т.зв. костюмованих іст. пригодницьких кінофільмів.</w:t>
      </w:r>
    </w:p>
    <w:p w:rsidR="00361F9A" w:rsidRDefault="005F5C25">
      <w:pPr>
        <w:pStyle w:val="131"/>
        <w:framePr w:w="3720" w:h="11131" w:hRule="exact" w:wrap="none" w:vAnchor="page" w:hAnchor="page" w:x="2123" w:y="2808"/>
        <w:shd w:val="clear" w:color="auto" w:fill="auto"/>
        <w:spacing w:after="120" w:line="178" w:lineRule="exact"/>
        <w:ind w:right="40"/>
        <w:jc w:val="right"/>
      </w:pPr>
      <w:r>
        <w:rPr>
          <w:rStyle w:val="137pt0pt3"/>
        </w:rPr>
        <w:t xml:space="preserve">Людмила </w:t>
      </w:r>
      <w:r>
        <w:rPr>
          <w:rStyle w:val="137pt0pt3"/>
          <w:lang w:val="ru-RU"/>
        </w:rPr>
        <w:t>Волкова</w:t>
      </w:r>
    </w:p>
    <w:p w:rsidR="00361F9A" w:rsidRDefault="005F5C25">
      <w:pPr>
        <w:pStyle w:val="81"/>
        <w:framePr w:w="3720" w:h="11131" w:hRule="exact" w:wrap="none" w:vAnchor="page" w:hAnchor="page" w:x="2123" w:y="2808"/>
        <w:shd w:val="clear" w:color="auto" w:fill="auto"/>
        <w:ind w:left="40" w:right="40" w:firstLine="280"/>
      </w:pPr>
      <w:r>
        <w:rPr>
          <w:rStyle w:val="65pt0pt3"/>
        </w:rPr>
        <w:t xml:space="preserve">КОМЕДІЯ СИТУАЦІЙ </w:t>
      </w:r>
      <w:r>
        <w:rPr>
          <w:rStyle w:val="0ptf4"/>
        </w:rPr>
        <w:t xml:space="preserve">— протилежний (опозиційний) </w:t>
      </w:r>
      <w:r>
        <w:rPr>
          <w:rStyle w:val="0ptf5"/>
        </w:rPr>
        <w:t>комедії характерів</w:t>
      </w:r>
      <w:r>
        <w:rPr>
          <w:rStyle w:val="0ptf4"/>
        </w:rPr>
        <w:t xml:space="preserve"> жанр, де основним структуроутвірним первнем є напружена дія, </w:t>
      </w:r>
      <w:r>
        <w:rPr>
          <w:rStyle w:val="0ptf4"/>
        </w:rPr>
        <w:t>шо спричиняє конфліктні ситуації, плутанину, збіги обставин, раптові зміни розвитку сюжету, появу чинників, шо вони непередбачувані не лише для глядачів, але й для дійових осіб: персонажі здебільшого потрапляють у гострі ситуації несподівано, ба навіть вип</w:t>
      </w:r>
      <w:r>
        <w:rPr>
          <w:rStyle w:val="0ptf4"/>
        </w:rPr>
        <w:t>адково. Випадок часто буває кульмінацією або роз’язкою. Саме непередбаченість для дійових осіб ситуцій, в які вони потрапляють, відрізняє власне К.с. від її різновиду</w:t>
      </w:r>
    </w:p>
    <w:p w:rsidR="00361F9A" w:rsidRDefault="005F5C25">
      <w:pPr>
        <w:pStyle w:val="81"/>
        <w:framePr w:w="3720" w:h="11131" w:hRule="exact" w:wrap="none" w:vAnchor="page" w:hAnchor="page" w:x="2123" w:y="2808"/>
        <w:numPr>
          <w:ilvl w:val="0"/>
          <w:numId w:val="143"/>
        </w:numPr>
        <w:shd w:val="clear" w:color="auto" w:fill="auto"/>
        <w:tabs>
          <w:tab w:val="left" w:pos="275"/>
        </w:tabs>
        <w:ind w:left="40" w:right="40"/>
      </w:pPr>
      <w:r>
        <w:rPr>
          <w:rStyle w:val="65pt0pt3"/>
        </w:rPr>
        <w:t xml:space="preserve">К. інтриги. </w:t>
      </w:r>
      <w:r>
        <w:rPr>
          <w:rStyle w:val="0ptf4"/>
        </w:rPr>
        <w:t xml:space="preserve">Для К.с. характерний незбіг слів і вчинків персонажів. Психол. персонажі переважно мало розроблені, позбавлені індивідуальних рис характеру, наближаються до схеми, до маски (К. </w:t>
      </w:r>
      <w:r>
        <w:rPr>
          <w:rStyle w:val="65pt0pt3"/>
        </w:rPr>
        <w:t xml:space="preserve">масок). </w:t>
      </w:r>
      <w:r>
        <w:rPr>
          <w:rStyle w:val="0ptf4"/>
        </w:rPr>
        <w:t xml:space="preserve">Першим різновидом європ. К.с. була новоаттична К., зокрема </w:t>
      </w:r>
      <w:r>
        <w:rPr>
          <w:rStyle w:val="0ptf4"/>
          <w:lang w:val="ru-RU"/>
        </w:rPr>
        <w:t xml:space="preserve">Менандра </w:t>
      </w:r>
      <w:r>
        <w:rPr>
          <w:rStyle w:val="0ptf4"/>
        </w:rPr>
        <w:t>(34</w:t>
      </w:r>
      <w:r>
        <w:rPr>
          <w:rStyle w:val="0ptf4"/>
        </w:rPr>
        <w:t>2-291 до н.е.)</w:t>
      </w:r>
    </w:p>
    <w:p w:rsidR="00361F9A" w:rsidRDefault="005F5C25">
      <w:pPr>
        <w:pStyle w:val="81"/>
        <w:framePr w:w="3720" w:h="11131" w:hRule="exact" w:wrap="none" w:vAnchor="page" w:hAnchor="page" w:x="2123" w:y="2808"/>
        <w:numPr>
          <w:ilvl w:val="0"/>
          <w:numId w:val="143"/>
        </w:numPr>
        <w:shd w:val="clear" w:color="auto" w:fill="auto"/>
        <w:tabs>
          <w:tab w:val="left" w:pos="256"/>
        </w:tabs>
        <w:ind w:left="40" w:right="40"/>
      </w:pPr>
      <w:r>
        <w:rPr>
          <w:rStyle w:val="0ptf4"/>
        </w:rPr>
        <w:t xml:space="preserve">“Близнюки" та ін. У рим. л-рі К.с. розвивав Плавт. За Сер-віччя був поширений споріднений з К.с. жанр </w:t>
      </w:r>
      <w:r>
        <w:rPr>
          <w:rStyle w:val="0ptf5"/>
        </w:rPr>
        <w:t>фарсу.</w:t>
      </w:r>
      <w:r>
        <w:rPr>
          <w:rStyle w:val="0ptf4"/>
        </w:rPr>
        <w:t xml:space="preserve"> Зразком ренесансної К.с. в Іспанії є “Благочестива </w:t>
      </w:r>
      <w:r>
        <w:rPr>
          <w:rStyle w:val="0ptf4"/>
          <w:lang w:val="ru-RU"/>
        </w:rPr>
        <w:t xml:space="preserve">Марта” </w:t>
      </w:r>
      <w:r>
        <w:rPr>
          <w:rStyle w:val="0ptf4"/>
        </w:rPr>
        <w:t>Тірсо де Моліна. В Англії К.с. складає вагому частину драматургії єлизавет</w:t>
      </w:r>
      <w:r>
        <w:rPr>
          <w:rStyle w:val="0ptf4"/>
        </w:rPr>
        <w:t xml:space="preserve">инської доби </w:t>
      </w:r>
      <w:r>
        <w:rPr>
          <w:rStyle w:val="0ptf4"/>
          <w:lang w:val="ru-RU"/>
        </w:rPr>
        <w:t xml:space="preserve">(напр., </w:t>
      </w:r>
      <w:r>
        <w:rPr>
          <w:rStyle w:val="0ptf4"/>
        </w:rPr>
        <w:t>“Комедія помилок” і “Сон літньої ночі"</w:t>
      </w:r>
    </w:p>
    <w:p w:rsidR="00361F9A" w:rsidRDefault="005F5C25">
      <w:pPr>
        <w:pStyle w:val="81"/>
        <w:framePr w:w="3720" w:h="11131" w:hRule="exact" w:wrap="none" w:vAnchor="page" w:hAnchor="page" w:x="2123" w:y="2808"/>
        <w:shd w:val="clear" w:color="auto" w:fill="auto"/>
        <w:tabs>
          <w:tab w:val="left" w:pos="256"/>
          <w:tab w:val="left" w:pos="986"/>
        </w:tabs>
        <w:ind w:left="40" w:right="40"/>
      </w:pPr>
      <w:r>
        <w:rPr>
          <w:rStyle w:val="0ptf4"/>
        </w:rPr>
        <w:t xml:space="preserve">В.Шекспіра). Відомі пізніші К.с.: “Шалений день, або Одруження Фігаро” П. О. де </w:t>
      </w:r>
      <w:r>
        <w:rPr>
          <w:rStyle w:val="0ptf4"/>
          <w:lang w:val="ru-RU"/>
        </w:rPr>
        <w:t xml:space="preserve">Бомарше, </w:t>
      </w:r>
      <w:r>
        <w:rPr>
          <w:rStyle w:val="0ptf4"/>
        </w:rPr>
        <w:t>“Чоловік і жінка" графа О.Фредра, “Сватання на Гончарівиі” Г.Квітки-Основ’яненка, “Фея гіркого мигдалю”, "Е</w:t>
      </w:r>
      <w:r>
        <w:rPr>
          <w:rStyle w:val="0ptf4"/>
        </w:rPr>
        <w:t xml:space="preserve">кзамен з анатомії” І.Кочерги, “Іван Васильович”М. </w:t>
      </w:r>
      <w:r>
        <w:rPr>
          <w:rStyle w:val="0ptf4"/>
          <w:lang w:val="ru-RU"/>
        </w:rPr>
        <w:t>Булгакова.</w:t>
      </w:r>
    </w:p>
    <w:p w:rsidR="00361F9A" w:rsidRDefault="005F5C25">
      <w:pPr>
        <w:pStyle w:val="131"/>
        <w:framePr w:w="3720" w:h="11131" w:hRule="exact" w:wrap="none" w:vAnchor="page" w:hAnchor="page" w:x="2123" w:y="2808"/>
        <w:shd w:val="clear" w:color="auto" w:fill="auto"/>
        <w:spacing w:line="178" w:lineRule="exact"/>
        <w:ind w:right="40"/>
        <w:jc w:val="right"/>
      </w:pPr>
      <w:r>
        <w:rPr>
          <w:rStyle w:val="137pt"/>
        </w:rPr>
        <w:t>Людмила</w:t>
      </w:r>
      <w:r>
        <w:rPr>
          <w:rStyle w:val="137pt0pt5"/>
          <w:lang w:val="ru-RU"/>
        </w:rPr>
        <w:t xml:space="preserve"> </w:t>
      </w:r>
      <w:r>
        <w:rPr>
          <w:rStyle w:val="137pt0pt3"/>
          <w:lang w:val="ru-RU"/>
        </w:rPr>
        <w:t>Волкова</w:t>
      </w:r>
    </w:p>
    <w:p w:rsidR="00361F9A" w:rsidRDefault="005F5C25">
      <w:pPr>
        <w:pStyle w:val="81"/>
        <w:framePr w:w="3706" w:h="11139" w:hRule="exact" w:wrap="none" w:vAnchor="page" w:hAnchor="page" w:x="6097" w:y="2808"/>
        <w:shd w:val="clear" w:color="auto" w:fill="auto"/>
        <w:ind w:left="60" w:right="60" w:firstLine="280"/>
      </w:pPr>
      <w:r>
        <w:rPr>
          <w:rStyle w:val="65pt0pt3"/>
        </w:rPr>
        <w:t xml:space="preserve">КОМЕДІЯ ХАРАКТЕРІВ </w:t>
      </w:r>
      <w:r>
        <w:rPr>
          <w:rStyle w:val="0ptf4"/>
        </w:rPr>
        <w:t xml:space="preserve">— жанр, опозиційний шодо </w:t>
      </w:r>
      <w:r>
        <w:rPr>
          <w:rStyle w:val="65pt0pt3"/>
        </w:rPr>
        <w:t xml:space="preserve">комедії </w:t>
      </w:r>
      <w:r>
        <w:rPr>
          <w:rStyle w:val="0ptf5"/>
        </w:rPr>
        <w:t>ситуацій.</w:t>
      </w:r>
      <w:r>
        <w:rPr>
          <w:rStyle w:val="0ptf4"/>
        </w:rPr>
        <w:t xml:space="preserve"> На відміну від неї в К.х. конфлікт зумовлений не зовн. дією та гострими комедійними перипетіями, а зіткненнями і розк</w:t>
      </w:r>
      <w:r>
        <w:rPr>
          <w:rStyle w:val="0ptf4"/>
        </w:rPr>
        <w:t xml:space="preserve">риттям персонажів у напруженій, переважно </w:t>
      </w:r>
      <w:r>
        <w:rPr>
          <w:rStyle w:val="0ptf4"/>
          <w:lang w:val="ru-RU"/>
        </w:rPr>
        <w:t xml:space="preserve">внутр., </w:t>
      </w:r>
      <w:r>
        <w:rPr>
          <w:rStyle w:val="0ptf4"/>
        </w:rPr>
        <w:t xml:space="preserve">драм, боротьбі. </w:t>
      </w:r>
      <w:r>
        <w:rPr>
          <w:rStyle w:val="0ptf4"/>
          <w:lang w:val="ru-RU"/>
        </w:rPr>
        <w:t xml:space="preserve">Вел. </w:t>
      </w:r>
      <w:r>
        <w:rPr>
          <w:rStyle w:val="0ptf4"/>
        </w:rPr>
        <w:t xml:space="preserve">увага приділяється розкриттю впродовж драм, дії психол. рис і моральних якостей персонажів. Засобами загострення та перебільшення досягається худож. концентрація, згущення, створюються </w:t>
      </w:r>
      <w:r>
        <w:rPr>
          <w:rStyle w:val="0ptf4"/>
        </w:rPr>
        <w:t xml:space="preserve">яскраві характери (в різновиді К.х. — комедії типів — типізовані образи). Дійові особи здебільшого улягають одній характерологічній рисі чи пристрасті. Узагальненість провідних персонажів робить їх “пізнаваними”, називними </w:t>
      </w:r>
      <w:r>
        <w:rPr>
          <w:rStyle w:val="0ptf4"/>
          <w:lang w:val="ru-RU"/>
        </w:rPr>
        <w:t xml:space="preserve">(Гарпагон, </w:t>
      </w:r>
      <w:r>
        <w:rPr>
          <w:rStyle w:val="0ptf4"/>
        </w:rPr>
        <w:t xml:space="preserve">Тартюф, </w:t>
      </w:r>
      <w:r>
        <w:rPr>
          <w:rStyle w:val="0ptf4"/>
          <w:lang w:val="ru-RU"/>
        </w:rPr>
        <w:t>Хлестаков).</w:t>
      </w:r>
    </w:p>
    <w:p w:rsidR="00361F9A" w:rsidRDefault="005F5C25">
      <w:pPr>
        <w:pStyle w:val="81"/>
        <w:framePr w:w="3706" w:h="11139" w:hRule="exact" w:wrap="none" w:vAnchor="page" w:hAnchor="page" w:x="6097" w:y="2808"/>
        <w:shd w:val="clear" w:color="auto" w:fill="auto"/>
        <w:ind w:left="60" w:right="60" w:firstLine="280"/>
      </w:pPr>
      <w:r>
        <w:rPr>
          <w:rStyle w:val="0ptf4"/>
        </w:rPr>
        <w:t>К.</w:t>
      </w:r>
      <w:r>
        <w:rPr>
          <w:rStyle w:val="0ptf4"/>
        </w:rPr>
        <w:t xml:space="preserve">х. як жанр була започаткована в </w:t>
      </w:r>
      <w:r>
        <w:rPr>
          <w:rStyle w:val="0ptf4"/>
          <w:lang w:val="ru-RU"/>
        </w:rPr>
        <w:t xml:space="preserve">нов. </w:t>
      </w:r>
      <w:r>
        <w:rPr>
          <w:rStyle w:val="0ptf4"/>
        </w:rPr>
        <w:t xml:space="preserve">аттичній комедії, зокрема </w:t>
      </w:r>
      <w:r>
        <w:rPr>
          <w:rStyle w:val="0ptf4"/>
          <w:lang w:val="ru-RU"/>
        </w:rPr>
        <w:t xml:space="preserve">Менандром </w:t>
      </w:r>
      <w:r>
        <w:rPr>
          <w:rStyle w:val="0ptf4"/>
        </w:rPr>
        <w:t xml:space="preserve">(“Облесник”), Філімоном, Діфілом. </w:t>
      </w:r>
      <w:r>
        <w:rPr>
          <w:rStyle w:val="0ptf4"/>
          <w:lang w:val="ru-RU"/>
        </w:rPr>
        <w:t xml:space="preserve">Нов. </w:t>
      </w:r>
      <w:r>
        <w:rPr>
          <w:rStyle w:val="0ptf4"/>
        </w:rPr>
        <w:t xml:space="preserve">аттична комедія відмовлялася від спадку як ст. аттичної комедії політ, сатири, так сер. аттичної комедії </w:t>
      </w:r>
      <w:r>
        <w:rPr>
          <w:rStyle w:val="0ptf5"/>
        </w:rPr>
        <w:t>(травестування</w:t>
      </w:r>
      <w:r>
        <w:rPr>
          <w:rStyle w:val="0ptf4"/>
        </w:rPr>
        <w:t xml:space="preserve"> міфології), але була спр</w:t>
      </w:r>
      <w:r>
        <w:rPr>
          <w:rStyle w:val="0ptf4"/>
        </w:rPr>
        <w:t xml:space="preserve">ямована на зображення приватного, родинного життя. Основою сюжету найчастіше ставала весела любовна історія. </w:t>
      </w:r>
      <w:r>
        <w:rPr>
          <w:rStyle w:val="0ptf4"/>
          <w:lang w:val="ru-RU"/>
        </w:rPr>
        <w:t xml:space="preserve">Менандром </w:t>
      </w:r>
      <w:r>
        <w:rPr>
          <w:rStyle w:val="0ptf4"/>
        </w:rPr>
        <w:t xml:space="preserve">були розроблені образи-характери, варіанти яких безліч разів зустрічаються в пізніших комедіографів: раб- інтриґан, безсовісний паразит, </w:t>
      </w:r>
      <w:r>
        <w:rPr>
          <w:rStyle w:val="0ptf4"/>
        </w:rPr>
        <w:t xml:space="preserve">син, котрому для веселих розваг потрібні батьківські гроші, буркотливий батько-скнара, гетера, а також дівчина, шо вперше ніжно закохується. </w:t>
      </w:r>
      <w:r>
        <w:rPr>
          <w:rStyle w:val="0ptf4"/>
          <w:lang w:val="ru-RU"/>
        </w:rPr>
        <w:t xml:space="preserve">Нов. </w:t>
      </w:r>
      <w:r>
        <w:rPr>
          <w:rStyle w:val="0ptf4"/>
        </w:rPr>
        <w:t xml:space="preserve">аттична К.х. була підхоплена в рим. л-рі </w:t>
      </w:r>
      <w:r>
        <w:rPr>
          <w:rStyle w:val="0ptf4"/>
          <w:lang w:val="ru-RU"/>
        </w:rPr>
        <w:t xml:space="preserve">Плавтом </w:t>
      </w:r>
      <w:r>
        <w:rPr>
          <w:rStyle w:val="0ptf4"/>
        </w:rPr>
        <w:t>(бл. 250-184 до н.е.) — (“Хвальковитий воїн", “Скарб”) та Тер</w:t>
      </w:r>
      <w:r>
        <w:rPr>
          <w:rStyle w:val="0ptf4"/>
        </w:rPr>
        <w:t xml:space="preserve">ениієм (бл. 185-159 до н.е.) — (“Дівчина з </w:t>
      </w:r>
      <w:r>
        <w:rPr>
          <w:rStyle w:val="0ptf4"/>
          <w:lang w:val="ru-RU"/>
        </w:rPr>
        <w:t xml:space="preserve">Андроса”, </w:t>
      </w:r>
      <w:r>
        <w:rPr>
          <w:rStyle w:val="0ptf4"/>
        </w:rPr>
        <w:t xml:space="preserve">“Свекруха” та ін.). Ці комедіографи самі підкреслювали, що їх тв. — </w:t>
      </w:r>
      <w:r>
        <w:rPr>
          <w:rStyle w:val="0ptf5"/>
        </w:rPr>
        <w:t>переробки</w:t>
      </w:r>
      <w:r>
        <w:rPr>
          <w:rStyle w:val="0ptf4"/>
        </w:rPr>
        <w:t xml:space="preserve"> або </w:t>
      </w:r>
      <w:r>
        <w:rPr>
          <w:rStyle w:val="0ptf5"/>
        </w:rPr>
        <w:t>контамінації</w:t>
      </w:r>
      <w:r>
        <w:rPr>
          <w:rStyle w:val="0ptf4"/>
        </w:rPr>
        <w:t xml:space="preserve"> </w:t>
      </w:r>
      <w:r>
        <w:rPr>
          <w:rStyle w:val="0ptf4"/>
          <w:lang w:val="ru-RU"/>
        </w:rPr>
        <w:t xml:space="preserve">нов. </w:t>
      </w:r>
      <w:r>
        <w:rPr>
          <w:rStyle w:val="0ptf4"/>
        </w:rPr>
        <w:t xml:space="preserve">аттичної К. При цьому характери та все зображуване середовище аж ніяк не відбивали рим. життя. За </w:t>
      </w:r>
      <w:r>
        <w:rPr>
          <w:rStyle w:val="0ptf4"/>
        </w:rPr>
        <w:t>Сер-віччя К. Теренція стали чи не єдиним посібником при вивченні лат. мови в ' монастирських школах. У X ст. нім. черниця Росвіта навіть вдається до наслідування Теренція, використовуючи житійні сюжети. Проте за сер - віччя К.х. майже не існувала.</w:t>
      </w:r>
    </w:p>
    <w:p w:rsidR="00361F9A" w:rsidRDefault="005F5C25">
      <w:pPr>
        <w:pStyle w:val="81"/>
        <w:framePr w:w="3706" w:h="11139" w:hRule="exact" w:wrap="none" w:vAnchor="page" w:hAnchor="page" w:x="6097" w:y="2808"/>
        <w:shd w:val="clear" w:color="auto" w:fill="auto"/>
        <w:ind w:left="60" w:right="60" w:firstLine="280"/>
      </w:pPr>
      <w:r>
        <w:rPr>
          <w:rStyle w:val="0ptf4"/>
        </w:rPr>
        <w:t xml:space="preserve">Аж за </w:t>
      </w:r>
      <w:r>
        <w:rPr>
          <w:rStyle w:val="0ptf5"/>
        </w:rPr>
        <w:t>Ві</w:t>
      </w:r>
      <w:r>
        <w:rPr>
          <w:rStyle w:val="0ptf5"/>
        </w:rPr>
        <w:t>дродження</w:t>
      </w:r>
      <w:r>
        <w:rPr>
          <w:rStyle w:val="0ptf4"/>
        </w:rPr>
        <w:t xml:space="preserve"> в XVI ст. вона знову стає популярною в Італії (Л.Аріосто, П.Аретіно, </w:t>
      </w:r>
      <w:r>
        <w:rPr>
          <w:rStyle w:val="0ptf4"/>
          <w:lang w:val="ru-RU"/>
        </w:rPr>
        <w:t xml:space="preserve">Лоренцо </w:t>
      </w:r>
      <w:r>
        <w:rPr>
          <w:rStyle w:val="0ptf4"/>
        </w:rPr>
        <w:t xml:space="preserve">Медічі, Н.Маккіавеллі). </w:t>
      </w:r>
      <w:r>
        <w:rPr>
          <w:rStyle w:val="0ptf4"/>
          <w:lang w:val="en-US"/>
        </w:rPr>
        <w:t xml:space="preserve">Lie </w:t>
      </w:r>
      <w:r>
        <w:rPr>
          <w:rStyle w:val="0ptf4"/>
        </w:rPr>
        <w:t xml:space="preserve">т.зв. </w:t>
      </w:r>
      <w:r>
        <w:rPr>
          <w:rStyle w:val="0ptf5"/>
        </w:rPr>
        <w:t>вчена комедія,</w:t>
      </w:r>
      <w:r>
        <w:rPr>
          <w:rStyle w:val="0ptf4"/>
        </w:rPr>
        <w:t xml:space="preserve"> яка наслідувала рим. взірці.</w:t>
      </w:r>
    </w:p>
    <w:p w:rsidR="00361F9A" w:rsidRDefault="005F5C25">
      <w:pPr>
        <w:pStyle w:val="81"/>
        <w:framePr w:w="3706" w:h="11139" w:hRule="exact" w:wrap="none" w:vAnchor="page" w:hAnchor="page" w:x="6097" w:y="2808"/>
        <w:shd w:val="clear" w:color="auto" w:fill="auto"/>
        <w:ind w:left="60" w:right="60" w:firstLine="280"/>
      </w:pPr>
      <w:r>
        <w:rPr>
          <w:rStyle w:val="0ptf4"/>
        </w:rPr>
        <w:t>Пізніше зразки К.х. знаходимо у творчості визначних авторів різних віків і літ. напрямів, я</w:t>
      </w:r>
      <w:r>
        <w:rPr>
          <w:rStyle w:val="0ptf4"/>
        </w:rPr>
        <w:t xml:space="preserve">к, </w:t>
      </w:r>
      <w:r>
        <w:rPr>
          <w:rStyle w:val="0ptf4"/>
          <w:lang w:val="ru-RU"/>
        </w:rPr>
        <w:t xml:space="preserve">напр., </w:t>
      </w:r>
      <w:r>
        <w:rPr>
          <w:rStyle w:val="0ptf4"/>
        </w:rPr>
        <w:t xml:space="preserve">В.Шекспір, у якого характери багатогранні: “Приборкання непокірної”, “Віндзорські кумоньки”, “Венеційський купець”. </w:t>
      </w:r>
      <w:r>
        <w:rPr>
          <w:rStyle w:val="0ptf4"/>
          <w:lang w:val="ru-RU"/>
        </w:rPr>
        <w:t xml:space="preserve">Нов. </w:t>
      </w:r>
      <w:r>
        <w:rPr>
          <w:rStyle w:val="0ptf4"/>
        </w:rPr>
        <w:t xml:space="preserve">якостей К.х. набуває в </w:t>
      </w:r>
      <w:r>
        <w:rPr>
          <w:rStyle w:val="0ptf4"/>
          <w:lang w:val="ru-RU"/>
        </w:rPr>
        <w:t xml:space="preserve">франц. </w:t>
      </w:r>
      <w:r>
        <w:rPr>
          <w:rStyle w:val="0ptf4"/>
        </w:rPr>
        <w:t xml:space="preserve">класицизмі </w:t>
      </w:r>
      <w:r>
        <w:rPr>
          <w:rStyle w:val="0ptf4"/>
          <w:lang w:val="en-US"/>
        </w:rPr>
        <w:t xml:space="preserve">XVII-XVIII </w:t>
      </w:r>
      <w:r>
        <w:rPr>
          <w:rStyle w:val="0ptf4"/>
        </w:rPr>
        <w:t xml:space="preserve">ст. </w:t>
      </w:r>
      <w:r>
        <w:rPr>
          <w:rStyle w:val="0ptf4"/>
          <w:lang w:val="ru-RU"/>
        </w:rPr>
        <w:t xml:space="preserve">Франц. </w:t>
      </w:r>
      <w:r>
        <w:rPr>
          <w:rStyle w:val="0ptf4"/>
        </w:rPr>
        <w:t xml:space="preserve">комедіографи цього періоду визнавали канони класицизму </w:t>
      </w:r>
      <w:r>
        <w:rPr>
          <w:rStyle w:val="0ptf5"/>
        </w:rPr>
        <w:t>(три єд</w:t>
      </w:r>
      <w:r>
        <w:rPr>
          <w:rStyle w:val="0ptf5"/>
        </w:rPr>
        <w:t>ності,</w:t>
      </w:r>
      <w:r>
        <w:rPr>
          <w:rStyle w:val="0ptf4"/>
        </w:rPr>
        <w:t xml:space="preserve"> поділ на 5 актів, гостре розмежування позитивних і негативних персонажів, наголошення в характері однієї провідної риси; наявність резонерів, витриманість стилю). Вони спиралися на рим. взірці, зберігали трад. сюжетні схеми та трад. характер. В той </w:t>
      </w:r>
      <w:r>
        <w:rPr>
          <w:rStyle w:val="0ptf4"/>
        </w:rPr>
        <w:t>же</w:t>
      </w:r>
    </w:p>
    <w:p w:rsidR="00361F9A" w:rsidRDefault="005F5C25">
      <w:pPr>
        <w:pStyle w:val="a5"/>
        <w:framePr w:wrap="none" w:vAnchor="page" w:hAnchor="page" w:x="5848" w:y="14148"/>
        <w:shd w:val="clear" w:color="auto" w:fill="auto"/>
        <w:spacing w:line="140" w:lineRule="exact"/>
        <w:ind w:left="20"/>
      </w:pPr>
      <w:r>
        <w:rPr>
          <w:rStyle w:val="7pt0pt4"/>
        </w:rPr>
        <w:t>264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31"/>
        <w:framePr w:wrap="none" w:vAnchor="page" w:hAnchor="page" w:x="9083" w:y="2706"/>
        <w:shd w:val="clear" w:color="auto" w:fill="auto"/>
        <w:spacing w:line="140" w:lineRule="exact"/>
      </w:pPr>
      <w:r>
        <w:rPr>
          <w:rStyle w:val="137pt0pt3"/>
        </w:rPr>
        <w:t>КОМІКС</w:t>
      </w:r>
    </w:p>
    <w:p w:rsidR="00361F9A" w:rsidRDefault="005F5C25">
      <w:pPr>
        <w:pStyle w:val="81"/>
        <w:framePr w:w="3658" w:h="11126" w:hRule="exact" w:wrap="none" w:vAnchor="page" w:hAnchor="page" w:x="2070" w:y="3012"/>
        <w:shd w:val="clear" w:color="auto" w:fill="auto"/>
        <w:ind w:left="20" w:right="40"/>
      </w:pPr>
      <w:r>
        <w:rPr>
          <w:rStyle w:val="0ptf4"/>
        </w:rPr>
        <w:t xml:space="preserve">час було засвоєно набуток не лише вченої комедії, але і </w:t>
      </w:r>
      <w:r>
        <w:rPr>
          <w:rStyle w:val="75pt0pt2"/>
        </w:rPr>
        <w:t>комедії масок.</w:t>
      </w:r>
      <w:r>
        <w:rPr>
          <w:rStyle w:val="65pt0pt3"/>
        </w:rPr>
        <w:t xml:space="preserve"> </w:t>
      </w:r>
      <w:r>
        <w:rPr>
          <w:rStyle w:val="0ptf4"/>
        </w:rPr>
        <w:t xml:space="preserve">У К.х. з’являються й елементи комедії </w:t>
      </w:r>
      <w:r>
        <w:rPr>
          <w:rStyle w:val="75pt0pt2"/>
        </w:rPr>
        <w:t>інтриги, фарсу</w:t>
      </w:r>
      <w:r>
        <w:rPr>
          <w:rStyle w:val="65pt0pt3"/>
        </w:rPr>
        <w:t xml:space="preserve"> </w:t>
      </w:r>
      <w:r>
        <w:rPr>
          <w:rStyle w:val="0ptf4"/>
        </w:rPr>
        <w:t xml:space="preserve">й </w:t>
      </w:r>
      <w:r>
        <w:rPr>
          <w:rStyle w:val="75pt0pt2"/>
        </w:rPr>
        <w:t>побутової комедії.</w:t>
      </w:r>
    </w:p>
    <w:p w:rsidR="00361F9A" w:rsidRDefault="005F5C25">
      <w:pPr>
        <w:pStyle w:val="81"/>
        <w:framePr w:w="3658" w:h="11126" w:hRule="exact" w:wrap="none" w:vAnchor="page" w:hAnchor="page" w:x="2070" w:y="3012"/>
        <w:shd w:val="clear" w:color="auto" w:fill="auto"/>
        <w:ind w:left="20" w:right="40"/>
      </w:pPr>
      <w:r>
        <w:rPr>
          <w:rStyle w:val="0ptf4"/>
        </w:rPr>
        <w:t xml:space="preserve">К.х. підіймається на виший шабель, стає комедією типів. Найяскравішим репрезентантом такої комедіографії був Ж.Б.Мольєр (якого, подібно до Арістофана, назвали “батьком комедії"). Він абсорбував у своїх п’єсах також риси </w:t>
      </w:r>
      <w:r>
        <w:rPr>
          <w:rStyle w:val="75pt0pt2"/>
        </w:rPr>
        <w:t xml:space="preserve">політичної </w:t>
      </w:r>
      <w:r>
        <w:rPr>
          <w:rStyle w:val="0ptf4"/>
        </w:rPr>
        <w:t>комедії (“Тартюф, або Ошу</w:t>
      </w:r>
      <w:r>
        <w:rPr>
          <w:rStyle w:val="0ptf4"/>
        </w:rPr>
        <w:t xml:space="preserve">канець”, “Мізантроп"). Мольєрівський тип комедії розвинули в ХУІП ст. у Франції — Ж.Ф.Реньяр: “Картяр”, “Єдиний спадкоємець”, А.Р.Лесаж: “Тюркаре, або Фінансист”, в Англії — Р.Б.Шерідан: “Школа лихослів’я”; в Німеччині — Г.Е.Лесінґ: “Мінна фон Барнгельм”; </w:t>
      </w:r>
      <w:r>
        <w:rPr>
          <w:rStyle w:val="0ptf4"/>
        </w:rPr>
        <w:t>в Італії — К.Ґольдоні: “Спритна вдовичка”, “Слуга двом панам” (цю п’єсу переробив Г.Квітка-Основ'яненко в комедію “Шельменко-деншик” шо схвально оцінював</w:t>
      </w:r>
    </w:p>
    <w:p w:rsidR="00361F9A" w:rsidRDefault="005F5C25">
      <w:pPr>
        <w:pStyle w:val="81"/>
        <w:framePr w:w="3658" w:h="11126" w:hRule="exact" w:wrap="none" w:vAnchor="page" w:hAnchor="page" w:x="2070" w:y="3012"/>
        <w:shd w:val="clear" w:color="auto" w:fill="auto"/>
        <w:tabs>
          <w:tab w:val="left" w:pos="826"/>
        </w:tabs>
        <w:ind w:left="20" w:right="40"/>
      </w:pPr>
      <w:r>
        <w:rPr>
          <w:rStyle w:val="0ptf4"/>
        </w:rPr>
        <w:t>І.Франко); в Польщі — Ф.Заболоцький: “Джигун- залицяльник”; в Росії Д.Фонвізін: “Бригадир”, “Недоросто</w:t>
      </w:r>
      <w:r>
        <w:rPr>
          <w:rStyle w:val="0ptf4"/>
        </w:rPr>
        <w:t>к”; з'являються високі комедії:</w:t>
      </w:r>
    </w:p>
    <w:p w:rsidR="00361F9A" w:rsidRDefault="005F5C25">
      <w:pPr>
        <w:pStyle w:val="81"/>
        <w:framePr w:w="3658" w:h="11126" w:hRule="exact" w:wrap="none" w:vAnchor="page" w:hAnchor="page" w:x="2070" w:y="3012"/>
        <w:shd w:val="clear" w:color="auto" w:fill="auto"/>
        <w:tabs>
          <w:tab w:val="left" w:pos="1225"/>
        </w:tabs>
        <w:ind w:left="20" w:right="40"/>
      </w:pPr>
      <w:r>
        <w:rPr>
          <w:rStyle w:val="0ptf4"/>
          <w:lang w:val="ru-RU"/>
        </w:rPr>
        <w:t xml:space="preserve">О.Грибоедова </w:t>
      </w:r>
      <w:r>
        <w:rPr>
          <w:rStyle w:val="0ptf4"/>
        </w:rPr>
        <w:t xml:space="preserve">“Лихо через розум", М.Гоголя “Ревізор”. У 1-й </w:t>
      </w:r>
      <w:r>
        <w:rPr>
          <w:rStyle w:val="0ptf4"/>
          <w:lang w:val="ru-RU"/>
        </w:rPr>
        <w:t xml:space="preserve">пол. </w:t>
      </w:r>
      <w:r>
        <w:rPr>
          <w:rStyle w:val="0ptf4"/>
        </w:rPr>
        <w:t>XIX ст. К.х. мольєрівського типу в Польщі створював граф О.Фредро: “Пан Гельдгаб”, “Довічна рента”.</w:t>
      </w:r>
    </w:p>
    <w:p w:rsidR="00361F9A" w:rsidRDefault="005F5C25">
      <w:pPr>
        <w:pStyle w:val="241"/>
        <w:framePr w:w="3658" w:h="11126" w:hRule="exact" w:wrap="none" w:vAnchor="page" w:hAnchor="page" w:x="2070" w:y="3012"/>
        <w:shd w:val="clear" w:color="auto" w:fill="auto"/>
        <w:spacing w:after="120"/>
        <w:ind w:right="40"/>
        <w:jc w:val="right"/>
      </w:pPr>
      <w:r>
        <w:rPr>
          <w:rStyle w:val="240pt6"/>
          <w:b/>
          <w:bCs/>
          <w:i/>
          <w:iCs/>
        </w:rPr>
        <w:t xml:space="preserve">Пюлмила </w:t>
      </w:r>
      <w:r>
        <w:rPr>
          <w:rStyle w:val="240pt6"/>
          <w:b/>
          <w:bCs/>
          <w:i/>
          <w:iCs/>
          <w:lang w:val="ru-RU"/>
        </w:rPr>
        <w:t>Волкова</w:t>
      </w:r>
    </w:p>
    <w:p w:rsidR="00361F9A" w:rsidRDefault="005F5C25">
      <w:pPr>
        <w:pStyle w:val="81"/>
        <w:framePr w:w="3658" w:h="11126" w:hRule="exact" w:wrap="none" w:vAnchor="page" w:hAnchor="page" w:x="2070" w:y="3012"/>
        <w:shd w:val="clear" w:color="auto" w:fill="auto"/>
        <w:ind w:left="20" w:right="40" w:firstLine="260"/>
      </w:pPr>
      <w:r>
        <w:rPr>
          <w:rStyle w:val="0ptf4"/>
        </w:rPr>
        <w:t>КОМЕНТОВАНИЙ ПЕРЕКЛАД — різновид перекладу, в якому перекладач додає до тексту першотв. свої пояснення. Такі пояснення можуть подаватися в тексті тв. або ж у примітках. Потреба в К.п. постає, коли перекладений текст може бути незрозумілим читачеві через ве</w:t>
      </w:r>
      <w:r>
        <w:rPr>
          <w:rStyle w:val="0ptf4"/>
        </w:rPr>
        <w:t xml:space="preserve">лику семантичну відстань між першотв. і перекладом у часі або просторі (незрозумілі подробиці, антропоніми, топоніми, відмінність най. менталітету, різні традиції тошо). Так, існують обопільні трудноші сприйняття сх. л-р європ. читачами, а зх. л-р — азій. </w:t>
      </w:r>
      <w:r>
        <w:rPr>
          <w:rStyle w:val="0ptf4"/>
          <w:lang w:val="ru-RU"/>
        </w:rPr>
        <w:t xml:space="preserve">Напр., </w:t>
      </w:r>
      <w:r>
        <w:rPr>
          <w:rStyle w:val="0ptf4"/>
        </w:rPr>
        <w:t>характерною рисою кит. л-ри є схильність до алюзій на нац. минувшину, на напівміфол. події, про які європ. читач не має уявлення. Але ж з труднощами зустрічається й китаєць, читаючи переклади з європ. мов. Подібні перешкоди (хоча й меншої концентрац</w:t>
      </w:r>
      <w:r>
        <w:rPr>
          <w:rStyle w:val="0ptf4"/>
        </w:rPr>
        <w:t xml:space="preserve">ії) містить переклад з будь-якої мови. В таких випадках кит. традиція включає роз’яснення безпосередньо в текст перекладу. Подібний К.п. у минулому був досить поширеним і в Європі, але сьогодні теоретики переважно заперечують його. А втім, М.Рильський мав </w:t>
      </w:r>
      <w:r>
        <w:rPr>
          <w:rStyle w:val="0ptf4"/>
        </w:rPr>
        <w:t xml:space="preserve">рацію, твердячи, шо, як виняток, він прийнятний. </w:t>
      </w:r>
      <w:r>
        <w:rPr>
          <w:rStyle w:val="0ptf4"/>
          <w:lang w:val="ru-RU"/>
        </w:rPr>
        <w:t xml:space="preserve">Напр., </w:t>
      </w:r>
      <w:r>
        <w:rPr>
          <w:rStyle w:val="0ptf4"/>
        </w:rPr>
        <w:t>для перекладу заголовку драми молд. письменника Й.Друце “Каса маре” в слов’ян, мовах немае відповідника чи бодай еквівалентної заміни. Але донести семантику цього словосполучення конче необхідно, бо в</w:t>
      </w:r>
      <w:r>
        <w:rPr>
          <w:rStyle w:val="0ptf4"/>
        </w:rPr>
        <w:t>оно містить ключовий образ тв., є його домінантою. Перекладач на рос. мову І.Хазін спромігся це здійснити, вклавши в уста одного з персонажів — носія відвічної нар. мудрості діда Йона — своєрідний коментар, слова, котрих немає в першотв. (вони там непотріб</w:t>
      </w:r>
      <w:r>
        <w:rPr>
          <w:rStyle w:val="0ptf4"/>
        </w:rPr>
        <w:t>ні): “Це не дім для життя. Дім для життя всюди домом зветься, а “Каса маре’’ — це “великий дім".</w:t>
      </w:r>
    </w:p>
    <w:p w:rsidR="00361F9A" w:rsidRDefault="005F5C25">
      <w:pPr>
        <w:pStyle w:val="81"/>
        <w:framePr w:w="3720" w:h="11140" w:hRule="exact" w:wrap="none" w:vAnchor="page" w:hAnchor="page" w:x="5992" w:y="3017"/>
        <w:shd w:val="clear" w:color="auto" w:fill="auto"/>
        <w:ind w:left="40" w:right="40" w:firstLine="300"/>
      </w:pPr>
      <w:r>
        <w:rPr>
          <w:rStyle w:val="0ptf4"/>
        </w:rPr>
        <w:t xml:space="preserve">Частіше новітні перекладачі використовують примітки. Так зробив В.Мисик — перекладач рубаїв Омара </w:t>
      </w:r>
      <w:r>
        <w:rPr>
          <w:rStyle w:val="0ptf4"/>
          <w:lang w:val="ru-RU"/>
        </w:rPr>
        <w:t xml:space="preserve">Хайяма. </w:t>
      </w:r>
      <w:r>
        <w:rPr>
          <w:rStyle w:val="0ptf4"/>
        </w:rPr>
        <w:t xml:space="preserve">Неясні місця витлумачуються в примітках, </w:t>
      </w:r>
      <w:r>
        <w:rPr>
          <w:rStyle w:val="0ptf4"/>
          <w:lang w:val="ru-RU"/>
        </w:rPr>
        <w:t xml:space="preserve">напр, </w:t>
      </w:r>
      <w:r>
        <w:rPr>
          <w:rStyle w:val="0ptf4"/>
        </w:rPr>
        <w:t>“...до</w:t>
      </w:r>
      <w:r>
        <w:rPr>
          <w:rStyle w:val="0ptf4"/>
        </w:rPr>
        <w:t xml:space="preserve"> товариства тих, кому сім тисяч літ”. — За часів </w:t>
      </w:r>
      <w:r>
        <w:rPr>
          <w:rStyle w:val="0ptf4"/>
          <w:lang w:val="ru-RU"/>
        </w:rPr>
        <w:t xml:space="preserve">Хайяма </w:t>
      </w:r>
      <w:r>
        <w:rPr>
          <w:rStyle w:val="0ptf4"/>
        </w:rPr>
        <w:t>мусульмани налічували з дня створення світу сім тисяч років. Тут йдеться про мерців”. Таких приміток небагато: 38 на 306 рубаїв. Та без них читач багато чого не зрозумів би. Подібним чином роблять пер</w:t>
      </w:r>
      <w:r>
        <w:rPr>
          <w:rStyle w:val="0ptf4"/>
        </w:rPr>
        <w:t xml:space="preserve">екладачі зб. вибр. поезій Рильського поль. мовою. </w:t>
      </w:r>
      <w:r>
        <w:rPr>
          <w:rStyle w:val="0ptf4"/>
          <w:lang w:val="ru-RU"/>
        </w:rPr>
        <w:t xml:space="preserve">Напр, </w:t>
      </w:r>
      <w:r>
        <w:rPr>
          <w:rStyle w:val="0ptf4"/>
        </w:rPr>
        <w:t xml:space="preserve">у примітці до вірша “Шевченко” перекладачем В.Слободяником дано пояснення, хто такий М.Костомаров, розкрито алюзію на “Гайдамаків", визначено, шо слова сісіїу </w:t>
      </w:r>
      <w:r>
        <w:rPr>
          <w:rStyle w:val="0ptf5"/>
          <w:lang w:val="en-US"/>
        </w:rPr>
        <w:t>wisniowy sad</w:t>
      </w:r>
      <w:r>
        <w:rPr>
          <w:rStyle w:val="0ptf4"/>
          <w:lang w:val="en-US"/>
        </w:rPr>
        <w:t xml:space="preserve"> </w:t>
      </w:r>
      <w:r>
        <w:rPr>
          <w:rStyle w:val="0ptf4"/>
        </w:rPr>
        <w:t>— переклад літ. цитати: відо</w:t>
      </w:r>
      <w:r>
        <w:rPr>
          <w:rStyle w:val="0ptf4"/>
        </w:rPr>
        <w:t xml:space="preserve">мого (укр., але не поль. читачеві) шевченківського рядка: Садок </w:t>
      </w:r>
      <w:r>
        <w:rPr>
          <w:rStyle w:val="0ptf5"/>
        </w:rPr>
        <w:t>вишневий</w:t>
      </w:r>
      <w:r>
        <w:rPr>
          <w:rStyle w:val="0ptf4"/>
        </w:rPr>
        <w:t xml:space="preserve"> коло хати. Наявність більшої або меншої кількості коментарів безпосередньо залежить від культ, рівня передбачуваного читача. Так, І.Франко, шо адресувався до широкого (часом не дуже о</w:t>
      </w:r>
      <w:r>
        <w:rPr>
          <w:rStyle w:val="0ptf4"/>
        </w:rPr>
        <w:t>свіченого) читача свого часу вважав за потрібне супроводжувати переклади більшою кількістю коментарів, ніж заведено тепер.</w:t>
      </w:r>
    </w:p>
    <w:p w:rsidR="00361F9A" w:rsidRDefault="005F5C25">
      <w:pPr>
        <w:pStyle w:val="140"/>
        <w:framePr w:w="3720" w:h="11140" w:hRule="exact" w:wrap="none" w:vAnchor="page" w:hAnchor="page" w:x="5992" w:y="3017"/>
        <w:shd w:val="clear" w:color="auto" w:fill="auto"/>
        <w:ind w:right="40"/>
      </w:pPr>
      <w:r>
        <w:rPr>
          <w:rStyle w:val="140pt2"/>
          <w:i/>
          <w:iCs/>
        </w:rPr>
        <w:t xml:space="preserve">Анатолій </w:t>
      </w:r>
      <w:r>
        <w:rPr>
          <w:rStyle w:val="140pt2"/>
          <w:i/>
          <w:iCs/>
          <w:lang w:val="ru-RU"/>
        </w:rPr>
        <w:t>Волков</w:t>
      </w:r>
    </w:p>
    <w:p w:rsidR="00361F9A" w:rsidRDefault="005F5C25">
      <w:pPr>
        <w:pStyle w:val="81"/>
        <w:framePr w:w="3720" w:h="11140" w:hRule="exact" w:wrap="none" w:vAnchor="page" w:hAnchor="page" w:x="5992" w:y="3017"/>
        <w:shd w:val="clear" w:color="auto" w:fill="auto"/>
        <w:ind w:left="40" w:right="40" w:firstLine="300"/>
      </w:pPr>
      <w:r>
        <w:rPr>
          <w:rStyle w:val="65pt0pt3"/>
        </w:rPr>
        <w:t xml:space="preserve">КОМІКС </w:t>
      </w:r>
      <w:r>
        <w:rPr>
          <w:rStyle w:val="0ptf4"/>
          <w:lang w:val="ru-RU"/>
        </w:rPr>
        <w:t xml:space="preserve">(англ. </w:t>
      </w:r>
      <w:r>
        <w:rPr>
          <w:rStyle w:val="0ptf5"/>
          <w:lang w:val="en-US"/>
        </w:rPr>
        <w:t>comic strips</w:t>
      </w:r>
      <w:r>
        <w:rPr>
          <w:rStyle w:val="0ptf4"/>
          <w:lang w:val="en-US"/>
        </w:rPr>
        <w:t xml:space="preserve"> </w:t>
      </w:r>
      <w:r>
        <w:rPr>
          <w:rStyle w:val="0ptf4"/>
        </w:rPr>
        <w:t xml:space="preserve">— комічні смужки з малюнками) — оповідь в картинах з коротким супроводжувальним текстом, найчастіше пригодницького і коміч., а також еротичного характеру. Один з різновидів масової </w:t>
      </w:r>
      <w:r>
        <w:rPr>
          <w:rStyle w:val="75pt0pt2"/>
        </w:rPr>
        <w:t>літератури,</w:t>
      </w:r>
      <w:r>
        <w:rPr>
          <w:rStyle w:val="65pt0pt3"/>
        </w:rPr>
        <w:t xml:space="preserve"> </w:t>
      </w:r>
      <w:r>
        <w:rPr>
          <w:rStyle w:val="0ptf4"/>
        </w:rPr>
        <w:t>в якому явно переважає візуальне, образотвор. начало, а текст в</w:t>
      </w:r>
      <w:r>
        <w:rPr>
          <w:rStyle w:val="0ptf4"/>
        </w:rPr>
        <w:t xml:space="preserve">иконує допоміжну роль, шо схиляє деяких дослідників (Вільперт) до думки про “неліт.” характер К. Як правило, </w:t>
      </w:r>
      <w:r>
        <w:rPr>
          <w:rStyle w:val="75pt0pt2"/>
        </w:rPr>
        <w:t>репліки</w:t>
      </w:r>
      <w:r>
        <w:rPr>
          <w:rStyle w:val="65pt0pt3"/>
        </w:rPr>
        <w:t xml:space="preserve"> </w:t>
      </w:r>
      <w:r>
        <w:rPr>
          <w:rStyle w:val="0ptf4"/>
        </w:rPr>
        <w:t xml:space="preserve">дійових осіб (найчастіше </w:t>
      </w:r>
      <w:r>
        <w:rPr>
          <w:rStyle w:val="75pt0pt2"/>
        </w:rPr>
        <w:t xml:space="preserve">діалоги) </w:t>
      </w:r>
      <w:r>
        <w:rPr>
          <w:rStyle w:val="0ptf4"/>
        </w:rPr>
        <w:t xml:space="preserve">графічно оформлені у вигляді “бульбашок" </w:t>
      </w:r>
      <w:r>
        <w:rPr>
          <w:rStyle w:val="0ptf4"/>
          <w:lang w:val="ru-RU"/>
        </w:rPr>
        <w:t xml:space="preserve">(англ. </w:t>
      </w:r>
      <w:r>
        <w:rPr>
          <w:rStyle w:val="0ptf5"/>
          <w:lang w:val="en-US"/>
        </w:rPr>
        <w:t>balloons</w:t>
      </w:r>
      <w:r>
        <w:rPr>
          <w:rStyle w:val="0ptf4"/>
        </w:rPr>
        <w:t xml:space="preserve">; нім. </w:t>
      </w:r>
      <w:r>
        <w:rPr>
          <w:rStyle w:val="0ptf4"/>
          <w:lang w:val="de-DE"/>
        </w:rPr>
        <w:t xml:space="preserve">Blasen; </w:t>
      </w:r>
      <w:r>
        <w:rPr>
          <w:rStyle w:val="0ptf4"/>
        </w:rPr>
        <w:t xml:space="preserve">італ., фр. </w:t>
      </w:r>
      <w:r>
        <w:rPr>
          <w:rStyle w:val="0ptf4"/>
          <w:lang w:val="de-DE"/>
        </w:rPr>
        <w:t>f</w:t>
      </w:r>
      <w:r>
        <w:rPr>
          <w:rStyle w:val="0ptf5"/>
          <w:lang w:val="de-DE"/>
        </w:rPr>
        <w:t>umetti).</w:t>
      </w:r>
      <w:r>
        <w:rPr>
          <w:rStyle w:val="0ptf4"/>
          <w:lang w:val="de-DE"/>
        </w:rPr>
        <w:t xml:space="preserve"> </w:t>
      </w:r>
      <w:r>
        <w:rPr>
          <w:rStyle w:val="0ptf4"/>
        </w:rPr>
        <w:t xml:space="preserve">які виходять </w:t>
      </w:r>
      <w:r>
        <w:rPr>
          <w:rStyle w:val="0ptf4"/>
        </w:rPr>
        <w:t xml:space="preserve">з уст персонажів. Улюблені сюжети К. — тваринні історії (Міккі </w:t>
      </w:r>
      <w:r>
        <w:rPr>
          <w:rStyle w:val="0ptf4"/>
          <w:lang w:val="ru-RU"/>
        </w:rPr>
        <w:t xml:space="preserve">Маус, Дональд </w:t>
      </w:r>
      <w:r>
        <w:rPr>
          <w:rStyle w:val="0ptf4"/>
        </w:rPr>
        <w:t xml:space="preserve">Дак У.Діснея), життя та подвиги іст. та псевдоіст. героїв (принц Айзенгери, Астерікс), пригоди фант., нездоланних або й напівфант. “надлюдей" </w:t>
      </w:r>
      <w:r>
        <w:rPr>
          <w:rStyle w:val="0ptf4"/>
          <w:lang w:val="ru-RU"/>
        </w:rPr>
        <w:t xml:space="preserve">(Тарзан, </w:t>
      </w:r>
      <w:r>
        <w:rPr>
          <w:rStyle w:val="0ptf4"/>
        </w:rPr>
        <w:t xml:space="preserve">Мандрейк, Супермен, Бетмен, </w:t>
      </w:r>
      <w:r>
        <w:rPr>
          <w:rStyle w:val="0ptf4"/>
        </w:rPr>
        <w:t>Фантом) та різних казк. істот в утопічних ситуаціях. Улюблені об’єкти зображення</w:t>
      </w:r>
    </w:p>
    <w:p w:rsidR="00361F9A" w:rsidRDefault="005F5C25">
      <w:pPr>
        <w:pStyle w:val="81"/>
        <w:framePr w:w="3720" w:h="11140" w:hRule="exact" w:wrap="none" w:vAnchor="page" w:hAnchor="page" w:x="5992" w:y="3017"/>
        <w:numPr>
          <w:ilvl w:val="0"/>
          <w:numId w:val="143"/>
        </w:numPr>
        <w:shd w:val="clear" w:color="auto" w:fill="auto"/>
        <w:tabs>
          <w:tab w:val="left" w:pos="294"/>
        </w:tabs>
        <w:ind w:left="40" w:right="40"/>
      </w:pPr>
      <w:r>
        <w:rPr>
          <w:rStyle w:val="0ptf4"/>
        </w:rPr>
        <w:t>фантастика, війна, кримінальні та детективні історії, страхітливі злочини, жахи, садизм, а також відвертий масовий секс, шо спричинилося в деяких країнах до індексування (забо</w:t>
      </w:r>
      <w:r>
        <w:rPr>
          <w:rStyle w:val="0ptf4"/>
        </w:rPr>
        <w:t xml:space="preserve">рони) окр. видань К. Нерідко К. використовують </w:t>
      </w:r>
      <w:r>
        <w:rPr>
          <w:rStyle w:val="75pt0pt2"/>
        </w:rPr>
        <w:t xml:space="preserve">традиційні сюжети </w:t>
      </w:r>
      <w:r>
        <w:rPr>
          <w:rStyle w:val="0ptf4"/>
        </w:rPr>
        <w:t xml:space="preserve">і образи світ, л-ри, (Одіссей, Сіндбад-мореплавець, </w:t>
      </w:r>
      <w:r>
        <w:rPr>
          <w:rStyle w:val="0ptf4"/>
          <w:lang w:val="ru-RU"/>
        </w:rPr>
        <w:t xml:space="preserve">Фауст, Гамлет, </w:t>
      </w:r>
      <w:r>
        <w:rPr>
          <w:rStyle w:val="0ptf4"/>
        </w:rPr>
        <w:t xml:space="preserve">бібл. персонажі) зводячи їх до примітизованих, інфантильних варіантів. </w:t>
      </w:r>
      <w:r>
        <w:rPr>
          <w:rStyle w:val="0ptf4"/>
          <w:lang w:val="ru-RU"/>
        </w:rPr>
        <w:t xml:space="preserve">Хронотоп К. </w:t>
      </w:r>
      <w:r>
        <w:rPr>
          <w:rStyle w:val="0ptf4"/>
        </w:rPr>
        <w:t xml:space="preserve">невизначений, події часто відбуваються в </w:t>
      </w:r>
      <w:r>
        <w:rPr>
          <w:rStyle w:val="0ptf4"/>
        </w:rPr>
        <w:t>якомусь умовному просторі і часі, де поряд з космічними кораблями з’являються динозаври, чарівники і маги борються з технічно оснашеними суперменами тошо. Для К. характерні полярні контрасти в протиставленні добра і зла, друзів та ворогів, темних недолюдкі</w:t>
      </w:r>
      <w:r>
        <w:rPr>
          <w:rStyle w:val="0ptf4"/>
        </w:rPr>
        <w:t>в, спраглих влади і багатства злочинців та ідеальних героїв, створених у відповідності з банальними уявленнями споживачів масової культури, шо стають</w:t>
      </w:r>
    </w:p>
    <w:p w:rsidR="00361F9A" w:rsidRDefault="005F5C25">
      <w:pPr>
        <w:pStyle w:val="a5"/>
        <w:framePr w:wrap="none" w:vAnchor="page" w:hAnchor="page" w:x="5684" w:y="14358"/>
        <w:shd w:val="clear" w:color="auto" w:fill="auto"/>
        <w:spacing w:line="140" w:lineRule="exact"/>
        <w:ind w:left="20"/>
      </w:pPr>
      <w:r>
        <w:rPr>
          <w:rStyle w:val="7pt0pt4"/>
        </w:rPr>
        <w:t>265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35" w:y="2505"/>
        <w:shd w:val="clear" w:color="auto" w:fill="auto"/>
        <w:spacing w:line="140" w:lineRule="exact"/>
        <w:ind w:left="20"/>
      </w:pPr>
      <w:r>
        <w:rPr>
          <w:rStyle w:val="7pt0pt4"/>
        </w:rPr>
        <w:t>КОМПАРАТИВІЗМ</w:t>
      </w:r>
    </w:p>
    <w:p w:rsidR="00361F9A" w:rsidRDefault="005F5C25">
      <w:pPr>
        <w:pStyle w:val="81"/>
        <w:framePr w:w="3691" w:h="11124" w:hRule="exact" w:wrap="none" w:vAnchor="page" w:hAnchor="page" w:x="2135" w:y="2825"/>
        <w:shd w:val="clear" w:color="auto" w:fill="auto"/>
        <w:ind w:left="20" w:right="20"/>
      </w:pPr>
      <w:r>
        <w:rPr>
          <w:rStyle w:val="0ptf4"/>
        </w:rPr>
        <w:t>прообразами нової псевдонар. міфології епохи засобів масової комунікації. Примітивності естет, вимірів, схематизмові сюжетів та одноплановості героїв відповідає спрощена, шаблонна, частково навмисне спотворена мова з короткими називними реченнями, гіпертро</w:t>
      </w:r>
      <w:r>
        <w:rPr>
          <w:rStyle w:val="0ptf4"/>
        </w:rPr>
        <w:t xml:space="preserve">фованою пунктуацією і притаманними К. звуконаслідувальними ефектами для зображення різного роду шумових явиш. Споживання К., як правило, виключає логічне мислення реципієнта, ігнорує його </w:t>
      </w:r>
      <w:r>
        <w:rPr>
          <w:rStyle w:val="0ptf4"/>
          <w:lang w:val="ru-RU"/>
        </w:rPr>
        <w:t xml:space="preserve">духов, </w:t>
      </w:r>
      <w:r>
        <w:rPr>
          <w:rStyle w:val="0ptf4"/>
        </w:rPr>
        <w:t>потенції, спотворює і збіднює картину світу.</w:t>
      </w:r>
    </w:p>
    <w:p w:rsidR="00361F9A" w:rsidRDefault="005F5C25">
      <w:pPr>
        <w:pStyle w:val="81"/>
        <w:framePr w:w="3691" w:h="11124" w:hRule="exact" w:wrap="none" w:vAnchor="page" w:hAnchor="page" w:x="2135" w:y="2825"/>
        <w:shd w:val="clear" w:color="auto" w:fill="auto"/>
        <w:ind w:left="20" w:right="20" w:firstLine="280"/>
      </w:pPr>
      <w:r>
        <w:rPr>
          <w:rStyle w:val="0ptf4"/>
        </w:rPr>
        <w:t>Характерно, шо в</w:t>
      </w:r>
      <w:r>
        <w:rPr>
          <w:rStyle w:val="0ptf4"/>
        </w:rPr>
        <w:t xml:space="preserve">сі прообрази і “моделі” К. стояли на значно вищому худож.-ест^т. рівні: килими із Байо (Франція), </w:t>
      </w:r>
      <w:r>
        <w:rPr>
          <w:rStyle w:val="0ptf4"/>
          <w:lang w:val="en-US"/>
        </w:rPr>
        <w:t>cep</w:t>
      </w:r>
      <w:r>
        <w:rPr>
          <w:rStyle w:val="0ptf4"/>
        </w:rPr>
        <w:t>-віч. мініатюри зі шпруховими стрічками, емблематика бароко. Генетично К. пов’язані з т. зв. історіями в картинках, популярними у XIX ст. (“Малі ведмеді йт</w:t>
      </w:r>
      <w:r>
        <w:rPr>
          <w:rStyle w:val="0ptf4"/>
        </w:rPr>
        <w:t xml:space="preserve">игри” Й.Свіннертона (1892), </w:t>
      </w:r>
      <w:r>
        <w:rPr>
          <w:rStyle w:val="6pt0pt6"/>
        </w:rPr>
        <w:t xml:space="preserve">“Похмілліґкозєнят” </w:t>
      </w:r>
      <w:r>
        <w:rPr>
          <w:rStyle w:val="0ptf4"/>
        </w:rPr>
        <w:t xml:space="preserve">Р.Дірка (з 1897 </w:t>
      </w:r>
      <w:r>
        <w:rPr>
          <w:rStyle w:val="0ptf4"/>
          <w:lang w:val="en-US"/>
        </w:rPr>
        <w:t xml:space="preserve">p.), </w:t>
      </w:r>
      <w:r>
        <w:rPr>
          <w:rStyle w:val="0ptf4"/>
        </w:rPr>
        <w:t xml:space="preserve">серії малюнків В.Хогарта (“Модний шлюб”), Вільгельма </w:t>
      </w:r>
      <w:r>
        <w:rPr>
          <w:rStyle w:val="0ptf4"/>
          <w:lang w:val="ru-RU"/>
        </w:rPr>
        <w:t xml:space="preserve">Буша (“Макс </w:t>
      </w:r>
      <w:r>
        <w:rPr>
          <w:rStyle w:val="0ptf4"/>
        </w:rPr>
        <w:t xml:space="preserve">і Моріц”, “Франц і Фріц"), пізніше ілюстровані романи Р.Тьопфера та ілюстровані історії </w:t>
      </w:r>
      <w:r>
        <w:rPr>
          <w:rStyle w:val="0ptf4"/>
          <w:lang w:val="ru-RU"/>
        </w:rPr>
        <w:t xml:space="preserve">О.Якобсона (“Адамсон”), </w:t>
      </w:r>
      <w:r>
        <w:rPr>
          <w:rStyle w:val="0ptf4"/>
        </w:rPr>
        <w:t>О.Е.Плауена</w:t>
      </w:r>
      <w:r>
        <w:rPr>
          <w:rStyle w:val="0ptf4"/>
        </w:rPr>
        <w:t xml:space="preserve"> (“Батько й син”).</w:t>
      </w:r>
    </w:p>
    <w:p w:rsidR="00361F9A" w:rsidRDefault="005F5C25">
      <w:pPr>
        <w:pStyle w:val="81"/>
        <w:framePr w:w="3691" w:h="11124" w:hRule="exact" w:wrap="none" w:vAnchor="page" w:hAnchor="page" w:x="2135" w:y="2825"/>
        <w:shd w:val="clear" w:color="auto" w:fill="auto"/>
        <w:ind w:left="20" w:right="20" w:firstLine="280"/>
      </w:pPr>
      <w:r>
        <w:rPr>
          <w:rStyle w:val="0ptf4"/>
        </w:rPr>
        <w:t xml:space="preserve">Перші К. з’явилися у </w:t>
      </w:r>
      <w:r>
        <w:rPr>
          <w:rStyle w:val="0ptf4"/>
          <w:lang w:val="ru-RU"/>
        </w:rPr>
        <w:t xml:space="preserve">США </w:t>
      </w:r>
      <w:r>
        <w:rPr>
          <w:rStyle w:val="0ptf4"/>
        </w:rPr>
        <w:t xml:space="preserve">у 80-х роках XIX ст. як комбінації й серії смішних картинок з продовженням, котрі вмішувалися на гумористичних шпальтах газет і журналів: “Походження всесвіту” (1894) та “Жовте козеня” (1896) Р.Ф.Аугколта, “Леді </w:t>
      </w:r>
      <w:r>
        <w:rPr>
          <w:rStyle w:val="0ptf4"/>
        </w:rPr>
        <w:t xml:space="preserve">Баунтіфул’’ Г.Карра. Починаючи з 30-х </w:t>
      </w:r>
      <w:r>
        <w:rPr>
          <w:rStyle w:val="0ptf4"/>
          <w:lang w:val="en-US"/>
        </w:rPr>
        <w:t xml:space="preserve">pp. </w:t>
      </w:r>
      <w:r>
        <w:rPr>
          <w:rStyle w:val="0ptf4"/>
        </w:rPr>
        <w:t xml:space="preserve">XX ст. вони випускаються у вигляді кольорових брошур і книжок </w:t>
      </w:r>
      <w:r>
        <w:rPr>
          <w:rStyle w:val="0ptf4"/>
          <w:lang w:val="en-US"/>
        </w:rPr>
        <w:t xml:space="preserve">(comic </w:t>
      </w:r>
      <w:r>
        <w:rPr>
          <w:rStyle w:val="0ptf5"/>
          <w:lang w:val="en-US"/>
        </w:rPr>
        <w:t xml:space="preserve">books) </w:t>
      </w:r>
      <w:r>
        <w:rPr>
          <w:rStyle w:val="0ptf4"/>
        </w:rPr>
        <w:t>з масовими тиражами до 100 млн. примірників, по 650 назв на місяць. Як показали соціологічні опитування, К. регулярно читають 50-70% амери</w:t>
      </w:r>
      <w:r>
        <w:rPr>
          <w:rStyle w:val="0ptf4"/>
        </w:rPr>
        <w:t>канців і близько 165 млн. чол. в ін. країнах світу.</w:t>
      </w:r>
    </w:p>
    <w:p w:rsidR="00361F9A" w:rsidRDefault="005F5C25">
      <w:pPr>
        <w:pStyle w:val="81"/>
        <w:framePr w:w="3691" w:h="11124" w:hRule="exact" w:wrap="none" w:vAnchor="page" w:hAnchor="page" w:x="2135" w:y="2825"/>
        <w:shd w:val="clear" w:color="auto" w:fill="auto"/>
        <w:ind w:left="20" w:right="20" w:firstLine="280"/>
      </w:pPr>
      <w:r>
        <w:rPr>
          <w:rStyle w:val="0ptf4"/>
        </w:rPr>
        <w:t xml:space="preserve">Проникнення К. в Європу спостерігається після 2-ї світової війни, свого апогею воно досягає в 1950-60-ті </w:t>
      </w:r>
      <w:r>
        <w:rPr>
          <w:rStyle w:val="0ptf4"/>
          <w:lang w:val="en-US"/>
        </w:rPr>
        <w:t xml:space="preserve">pp., </w:t>
      </w:r>
      <w:r>
        <w:rPr>
          <w:rStyle w:val="0ptf4"/>
        </w:rPr>
        <w:t xml:space="preserve">після чого популярність К. починає падати, незважаючи на численні </w:t>
      </w:r>
      <w:r>
        <w:rPr>
          <w:rStyle w:val="75pt0pt2"/>
        </w:rPr>
        <w:t>екранізації,</w:t>
      </w:r>
      <w:r>
        <w:rPr>
          <w:rStyle w:val="65pt0pt3"/>
        </w:rPr>
        <w:t xml:space="preserve"> </w:t>
      </w:r>
      <w:r>
        <w:rPr>
          <w:rStyle w:val="0ptf4"/>
          <w:lang w:val="ru-RU"/>
        </w:rPr>
        <w:t xml:space="preserve">теле- </w:t>
      </w:r>
      <w:r>
        <w:rPr>
          <w:rStyle w:val="0ptf4"/>
        </w:rPr>
        <w:t>й відеовт</w:t>
      </w:r>
      <w:r>
        <w:rPr>
          <w:rStyle w:val="0ptf4"/>
        </w:rPr>
        <w:t xml:space="preserve">ілення. Починаючи з 60-х </w:t>
      </w:r>
      <w:r>
        <w:rPr>
          <w:rStyle w:val="FranklinGothicHeavy75pt0pt"/>
        </w:rPr>
        <w:t xml:space="preserve">pp. </w:t>
      </w:r>
      <w:r>
        <w:rPr>
          <w:rStyle w:val="0ptf4"/>
        </w:rPr>
        <w:t xml:space="preserve">продукцію К. використовують поп-арт і культура </w:t>
      </w:r>
      <w:r>
        <w:rPr>
          <w:rStyle w:val="65pt0pt3"/>
          <w:lang w:val="ru-RU"/>
        </w:rPr>
        <w:t xml:space="preserve">андеграунду, </w:t>
      </w:r>
      <w:r>
        <w:rPr>
          <w:rStyle w:val="0ptf4"/>
        </w:rPr>
        <w:t xml:space="preserve">звертаючись до виразності її графічної мови, незрідка вона служить засобом політ.-сусп. агітації і комерційної реклами, а також сатири і критики сусп. порядків </w:t>
      </w:r>
      <w:r>
        <w:rPr>
          <w:rStyle w:val="0ptf4"/>
        </w:rPr>
        <w:t>(В.Келлі, В.Бод, К.Вільсон і В.Вуд та ін.). В К. для дорослих (“Барбарелла" Й.К.Фореста, “Йоделле” П.Бартіра і Г.Пелерта) часто поєднуються секс і жорстокість. Різновид К. в Італії — т. зв. “Фоторомани” (“Міф про Ордея” Д.Буццаті).</w:t>
      </w:r>
    </w:p>
    <w:p w:rsidR="00361F9A" w:rsidRDefault="005F5C25">
      <w:pPr>
        <w:pStyle w:val="101"/>
        <w:framePr w:w="3691" w:h="11124" w:hRule="exact" w:wrap="none" w:vAnchor="page" w:hAnchor="page" w:x="2135" w:y="2825"/>
        <w:shd w:val="clear" w:color="auto" w:fill="auto"/>
        <w:spacing w:before="0" w:line="178" w:lineRule="exact"/>
        <w:ind w:left="20" w:firstLine="280"/>
        <w:jc w:val="both"/>
      </w:pPr>
      <w:r>
        <w:rPr>
          <w:rStyle w:val="100pt8"/>
        </w:rPr>
        <w:t xml:space="preserve">Див. </w:t>
      </w:r>
      <w:r>
        <w:rPr>
          <w:rStyle w:val="1065pt0pt"/>
        </w:rPr>
        <w:t>/нтерсеміотика.</w:t>
      </w:r>
    </w:p>
    <w:p w:rsidR="00361F9A" w:rsidRDefault="005F5C25">
      <w:pPr>
        <w:pStyle w:val="131"/>
        <w:framePr w:w="3691" w:h="11124" w:hRule="exact" w:wrap="none" w:vAnchor="page" w:hAnchor="page" w:x="2135" w:y="2825"/>
        <w:shd w:val="clear" w:color="auto" w:fill="auto"/>
        <w:spacing w:after="120" w:line="178" w:lineRule="exact"/>
        <w:ind w:right="20"/>
        <w:jc w:val="right"/>
      </w:pPr>
      <w:r>
        <w:rPr>
          <w:rStyle w:val="137pt0pt3"/>
        </w:rPr>
        <w:t>Пет</w:t>
      </w:r>
      <w:r>
        <w:rPr>
          <w:rStyle w:val="137pt0pt3"/>
        </w:rPr>
        <w:t>ро Рихло</w:t>
      </w:r>
    </w:p>
    <w:p w:rsidR="00361F9A" w:rsidRDefault="005F5C25">
      <w:pPr>
        <w:pStyle w:val="101"/>
        <w:framePr w:w="3691" w:h="11124" w:hRule="exact" w:wrap="none" w:vAnchor="page" w:hAnchor="page" w:x="2135" w:y="2825"/>
        <w:shd w:val="clear" w:color="auto" w:fill="auto"/>
        <w:spacing w:before="0" w:line="178" w:lineRule="exact"/>
        <w:ind w:left="20" w:firstLine="280"/>
        <w:jc w:val="both"/>
      </w:pPr>
      <w:r>
        <w:rPr>
          <w:rStyle w:val="1065pt0pt"/>
        </w:rPr>
        <w:t xml:space="preserve">КОМПАРАТИВІЗМ </w:t>
      </w:r>
      <w:r>
        <w:rPr>
          <w:rStyle w:val="100pt8"/>
        </w:rPr>
        <w:t xml:space="preserve">або </w:t>
      </w:r>
      <w:r>
        <w:rPr>
          <w:rStyle w:val="1065pt0pt"/>
        </w:rPr>
        <w:t>КОМПАРАТИЗМ</w:t>
      </w:r>
    </w:p>
    <w:p w:rsidR="00361F9A" w:rsidRDefault="005F5C25">
      <w:pPr>
        <w:pStyle w:val="81"/>
        <w:framePr w:w="3691" w:h="11124" w:hRule="exact" w:wrap="none" w:vAnchor="page" w:hAnchor="page" w:x="2135" w:y="2825"/>
        <w:shd w:val="clear" w:color="auto" w:fill="auto"/>
        <w:ind w:left="20" w:right="20"/>
      </w:pPr>
      <w:r>
        <w:rPr>
          <w:rStyle w:val="0ptf4"/>
        </w:rPr>
        <w:t xml:space="preserve">(від лат. </w:t>
      </w:r>
      <w:r>
        <w:rPr>
          <w:rStyle w:val="0ptf4"/>
          <w:lang w:val="en-US"/>
        </w:rPr>
        <w:t xml:space="preserve">comparafiuus </w:t>
      </w:r>
      <w:r>
        <w:rPr>
          <w:rStyle w:val="0ptf4"/>
        </w:rPr>
        <w:t xml:space="preserve">— порівняльний) — широко вживаний термін, шо має кілька змістових навантажень: </w:t>
      </w:r>
      <w:r>
        <w:rPr>
          <w:rStyle w:val="65pt0pt3"/>
        </w:rPr>
        <w:t xml:space="preserve">1) </w:t>
      </w:r>
      <w:r>
        <w:rPr>
          <w:rStyle w:val="0ptf4"/>
        </w:rPr>
        <w:t xml:space="preserve">те саме, шо </w:t>
      </w:r>
      <w:r>
        <w:rPr>
          <w:rStyle w:val="75pt0pt2"/>
        </w:rPr>
        <w:t>порівняльний</w:t>
      </w:r>
      <w:r>
        <w:rPr>
          <w:rStyle w:val="65pt0pt3"/>
        </w:rPr>
        <w:t xml:space="preserve"> метод;</w:t>
      </w:r>
    </w:p>
    <w:p w:rsidR="00361F9A" w:rsidRDefault="005F5C25">
      <w:pPr>
        <w:pStyle w:val="81"/>
        <w:framePr w:w="3691" w:h="11124" w:hRule="exact" w:wrap="none" w:vAnchor="page" w:hAnchor="page" w:x="2135" w:y="2825"/>
        <w:numPr>
          <w:ilvl w:val="0"/>
          <w:numId w:val="158"/>
        </w:numPr>
        <w:shd w:val="clear" w:color="auto" w:fill="auto"/>
        <w:tabs>
          <w:tab w:val="left" w:pos="246"/>
        </w:tabs>
        <w:ind w:left="20" w:right="20"/>
      </w:pPr>
      <w:r>
        <w:rPr>
          <w:rStyle w:val="0ptf4"/>
        </w:rPr>
        <w:t xml:space="preserve">у лінгвістиці — </w:t>
      </w:r>
      <w:r>
        <w:rPr>
          <w:rStyle w:val="75pt0pt2"/>
        </w:rPr>
        <w:t>порівняльний історичний метод</w:t>
      </w:r>
      <w:r>
        <w:rPr>
          <w:rStyle w:val="65pt0pt3"/>
        </w:rPr>
        <w:t xml:space="preserve"> у </w:t>
      </w:r>
      <w:r>
        <w:rPr>
          <w:rStyle w:val="75pt0pt2"/>
        </w:rPr>
        <w:t>мовознавстві;</w:t>
      </w:r>
      <w:r>
        <w:rPr>
          <w:rStyle w:val="65pt0pt3"/>
        </w:rPr>
        <w:t xml:space="preserve"> </w:t>
      </w:r>
      <w:r>
        <w:rPr>
          <w:rStyle w:val="0ptf4"/>
        </w:rPr>
        <w:t>3) літ-знавча наук</w:t>
      </w:r>
      <w:r>
        <w:rPr>
          <w:rStyle w:val="0ptf4"/>
        </w:rPr>
        <w:t xml:space="preserve">, дисципліна — те саме, шо й </w:t>
      </w:r>
      <w:r>
        <w:rPr>
          <w:rStyle w:val="75pt0pt2"/>
        </w:rPr>
        <w:t xml:space="preserve">компаративістика </w:t>
      </w:r>
      <w:r>
        <w:rPr>
          <w:rStyle w:val="0ptf5"/>
        </w:rPr>
        <w:t>або</w:t>
      </w:r>
      <w:r>
        <w:rPr>
          <w:rStyle w:val="0ptf4"/>
        </w:rPr>
        <w:t xml:space="preserve"> порівн. літ- знавство; 4) раннній етап</w:t>
      </w:r>
    </w:p>
    <w:p w:rsidR="00361F9A" w:rsidRDefault="005F5C25">
      <w:pPr>
        <w:pStyle w:val="81"/>
        <w:framePr w:w="3677" w:h="11143" w:hRule="exact" w:wrap="none" w:vAnchor="page" w:hAnchor="page" w:x="6105" w:y="2820"/>
        <w:shd w:val="clear" w:color="auto" w:fill="auto"/>
        <w:ind w:left="20" w:right="20"/>
      </w:pPr>
      <w:r>
        <w:rPr>
          <w:rStyle w:val="0ptf4"/>
        </w:rPr>
        <w:t xml:space="preserve">компаративістики, коли порівняння було обмежено фактологічними зіставленнями окр. казусів міжнац. </w:t>
      </w:r>
      <w:r>
        <w:rPr>
          <w:rStyle w:val="75pt0pt2"/>
        </w:rPr>
        <w:t>запозичень</w:t>
      </w:r>
      <w:r>
        <w:rPr>
          <w:rStyle w:val="65pt0pt3"/>
        </w:rPr>
        <w:t xml:space="preserve"> </w:t>
      </w:r>
      <w:r>
        <w:rPr>
          <w:rStyle w:val="0ptf4"/>
        </w:rPr>
        <w:t xml:space="preserve">і </w:t>
      </w:r>
      <w:r>
        <w:rPr>
          <w:rStyle w:val="75pt0pt2"/>
        </w:rPr>
        <w:t>впливів</w:t>
      </w:r>
      <w:r>
        <w:rPr>
          <w:rStyle w:val="65pt0pt3"/>
        </w:rPr>
        <w:t xml:space="preserve"> </w:t>
      </w:r>
      <w:r>
        <w:rPr>
          <w:rStyle w:val="0ptf4"/>
        </w:rPr>
        <w:t xml:space="preserve">поза соц.-іст., іст.-літ. та узагальненим теор. </w:t>
      </w:r>
      <w:r>
        <w:rPr>
          <w:rStyle w:val="0ptf4"/>
        </w:rPr>
        <w:t>контекстом без уваги на нац. специфіку, світогляд і хулож. своєрідність творчості письменника.</w:t>
      </w:r>
    </w:p>
    <w:p w:rsidR="00361F9A" w:rsidRDefault="005F5C25">
      <w:pPr>
        <w:pStyle w:val="131"/>
        <w:framePr w:w="3677" w:h="11143" w:hRule="exact" w:wrap="none" w:vAnchor="page" w:hAnchor="page" w:x="6105" w:y="2820"/>
        <w:shd w:val="clear" w:color="auto" w:fill="auto"/>
        <w:spacing w:after="120" w:line="178" w:lineRule="exact"/>
        <w:ind w:right="60"/>
        <w:jc w:val="right"/>
      </w:pPr>
      <w:r>
        <w:rPr>
          <w:rStyle w:val="137pt0pt3"/>
        </w:rPr>
        <w:t xml:space="preserve">Анатолій </w:t>
      </w:r>
      <w:r>
        <w:rPr>
          <w:rStyle w:val="130pt1"/>
        </w:rPr>
        <w:t>Волков</w:t>
      </w:r>
    </w:p>
    <w:p w:rsidR="00361F9A" w:rsidRDefault="005F5C25">
      <w:pPr>
        <w:pStyle w:val="81"/>
        <w:framePr w:w="3677" w:h="11143" w:hRule="exact" w:wrap="none" w:vAnchor="page" w:hAnchor="page" w:x="6105" w:y="2820"/>
        <w:shd w:val="clear" w:color="auto" w:fill="auto"/>
        <w:ind w:left="60" w:right="60" w:firstLine="280"/>
      </w:pPr>
      <w:r>
        <w:rPr>
          <w:rStyle w:val="65pt0pt3"/>
        </w:rPr>
        <w:t xml:space="preserve">КОМПАРАТИВІСТИКА (КОМПАРА- ТИСТИКА) </w:t>
      </w:r>
      <w:r>
        <w:rPr>
          <w:rStyle w:val="0ptf4"/>
        </w:rPr>
        <w:t xml:space="preserve">або </w:t>
      </w:r>
      <w:r>
        <w:rPr>
          <w:rStyle w:val="65pt0pt3"/>
        </w:rPr>
        <w:t>ПОРІВНЯЛЬНЕ ЛІТЕРАТУ</w:t>
      </w:r>
      <w:r>
        <w:rPr>
          <w:rStyle w:val="65pt0pt3"/>
        </w:rPr>
        <w:softHyphen/>
        <w:t xml:space="preserve">РОЗНАВСТВО </w:t>
      </w:r>
      <w:r>
        <w:rPr>
          <w:rStyle w:val="0ptf4"/>
        </w:rPr>
        <w:t xml:space="preserve">— наук, дисципліна, яка вивчає явища мис-тва слова шляхом зіставлення їх </w:t>
      </w:r>
      <w:r>
        <w:rPr>
          <w:rStyle w:val="0ptf4"/>
        </w:rPr>
        <w:t xml:space="preserve">з ін. подібними явищами переважно в різних нац. письменствах. Інколи в цьому значенні вживається термін </w:t>
      </w:r>
      <w:r>
        <w:rPr>
          <w:rStyle w:val="75pt0pt2"/>
        </w:rPr>
        <w:t>компаративізм.</w:t>
      </w:r>
    </w:p>
    <w:p w:rsidR="00361F9A" w:rsidRDefault="005F5C25">
      <w:pPr>
        <w:pStyle w:val="81"/>
        <w:framePr w:w="3677" w:h="11143" w:hRule="exact" w:wrap="none" w:vAnchor="page" w:hAnchor="page" w:x="6105" w:y="2820"/>
        <w:shd w:val="clear" w:color="auto" w:fill="auto"/>
        <w:ind w:left="60" w:right="60" w:firstLine="280"/>
      </w:pPr>
      <w:r>
        <w:rPr>
          <w:rStyle w:val="0ptf4"/>
        </w:rPr>
        <w:t>Зародження К. припадає на період романт. захоплення екзотичними явищами мис-тва, шо сприяло пошукам спільного, особливого та окр. в нац п</w:t>
      </w:r>
      <w:r>
        <w:rPr>
          <w:rStyle w:val="0ptf4"/>
        </w:rPr>
        <w:t xml:space="preserve">исьменствах. Також провадилися 'дослідження нац. праджерел представниками </w:t>
      </w:r>
      <w:r>
        <w:rPr>
          <w:rStyle w:val="75pt0pt2"/>
        </w:rPr>
        <w:t>міфологічної школи.</w:t>
      </w:r>
      <w:r>
        <w:rPr>
          <w:rStyle w:val="65pt0pt3"/>
        </w:rPr>
        <w:t xml:space="preserve"> </w:t>
      </w:r>
      <w:r>
        <w:rPr>
          <w:rStyle w:val="0ptf4"/>
        </w:rPr>
        <w:t xml:space="preserve">У період </w:t>
      </w:r>
      <w:r>
        <w:rPr>
          <w:rStyle w:val="75pt0pt2"/>
        </w:rPr>
        <w:t>позитивізму</w:t>
      </w:r>
      <w:r>
        <w:rPr>
          <w:rStyle w:val="65pt0pt3"/>
        </w:rPr>
        <w:t xml:space="preserve"> </w:t>
      </w:r>
      <w:r>
        <w:rPr>
          <w:rStyle w:val="0ptf4"/>
        </w:rPr>
        <w:t xml:space="preserve">К. займалася вивченням окр. казусів міжнаи. рецепції, часто дріб’язкових та малозначуших. Згодом це дістало іронійну назву </w:t>
      </w:r>
      <w:r>
        <w:rPr>
          <w:rStyle w:val="75pt0pt2"/>
        </w:rPr>
        <w:t>впливологія.</w:t>
      </w:r>
      <w:r>
        <w:rPr>
          <w:rStyle w:val="65pt0pt3"/>
        </w:rPr>
        <w:t xml:space="preserve"> </w:t>
      </w:r>
      <w:r>
        <w:rPr>
          <w:rStyle w:val="0ptf4"/>
        </w:rPr>
        <w:t>Разом</w:t>
      </w:r>
      <w:r>
        <w:rPr>
          <w:rStyle w:val="0ptf4"/>
        </w:rPr>
        <w:t xml:space="preserve"> з тим, було зібрано значний конкретний матеріал, шо стосувався, здебільшого, рецепції вел. чужомов. письменників у даній л-рі. Суч. К. зближується з ін. літ-знавчими дисциплінами, насамперед з теорією л-ри; не обмежуючись конкретними зіставленнями прагне </w:t>
      </w:r>
      <w:r>
        <w:rPr>
          <w:rStyle w:val="0ptf4"/>
        </w:rPr>
        <w:t xml:space="preserve">до встановлення ширших закономірностей, поєднує </w:t>
      </w:r>
      <w:r>
        <w:rPr>
          <w:rStyle w:val="65pt0pt3"/>
        </w:rPr>
        <w:t xml:space="preserve">генетичний, контактологічний </w:t>
      </w:r>
      <w:r>
        <w:rPr>
          <w:rStyle w:val="0ptf4"/>
        </w:rPr>
        <w:t xml:space="preserve">і </w:t>
      </w:r>
      <w:r>
        <w:rPr>
          <w:rStyle w:val="75pt0pt2"/>
        </w:rPr>
        <w:t xml:space="preserve">типологічний підходи, </w:t>
      </w:r>
      <w:r>
        <w:rPr>
          <w:rStyle w:val="0ptf4"/>
        </w:rPr>
        <w:t>надаючи останньому переважного значення</w:t>
      </w:r>
    </w:p>
    <w:p w:rsidR="00361F9A" w:rsidRDefault="005F5C25">
      <w:pPr>
        <w:pStyle w:val="81"/>
        <w:framePr w:w="3677" w:h="11143" w:hRule="exact" w:wrap="none" w:vAnchor="page" w:hAnchor="page" w:x="6105" w:y="2820"/>
        <w:shd w:val="clear" w:color="auto" w:fill="auto"/>
        <w:ind w:left="60" w:right="60" w:firstLine="280"/>
      </w:pPr>
      <w:r>
        <w:rPr>
          <w:rStyle w:val="0ptf4"/>
        </w:rPr>
        <w:t xml:space="preserve">У зх. традиції К. назагал не виходить за межі літ-знавства. У сх.-слов’ян, науці, починаючи від </w:t>
      </w:r>
      <w:r>
        <w:rPr>
          <w:rStyle w:val="65pt0pt3"/>
        </w:rPr>
        <w:t>школи Веселовського</w:t>
      </w:r>
      <w:r>
        <w:rPr>
          <w:rStyle w:val="65pt0pt3"/>
        </w:rPr>
        <w:t xml:space="preserve">, </w:t>
      </w:r>
      <w:r>
        <w:rPr>
          <w:rStyle w:val="0ptf4"/>
        </w:rPr>
        <w:t xml:space="preserve">включає </w:t>
      </w:r>
      <w:r>
        <w:rPr>
          <w:rStyle w:val="65pt0pt3"/>
        </w:rPr>
        <w:t xml:space="preserve">порівняльну </w:t>
      </w:r>
      <w:r>
        <w:rPr>
          <w:rStyle w:val="75pt0pt2"/>
        </w:rPr>
        <w:t>фольклористику.</w:t>
      </w:r>
    </w:p>
    <w:p w:rsidR="00361F9A" w:rsidRDefault="005F5C25">
      <w:pPr>
        <w:pStyle w:val="81"/>
        <w:framePr w:w="3677" w:h="11143" w:hRule="exact" w:wrap="none" w:vAnchor="page" w:hAnchor="page" w:x="6105" w:y="2820"/>
        <w:shd w:val="clear" w:color="auto" w:fill="auto"/>
        <w:ind w:left="60" w:right="60" w:firstLine="280"/>
      </w:pPr>
      <w:r>
        <w:rPr>
          <w:rStyle w:val="0ptf4"/>
        </w:rPr>
        <w:t>УССР К. було визнано буржуазною наукою. Самий термін вживався лише з негативним забарвленням. Його замінювано висловом "порівняльне дослідженння літератур”. Якшо компаративістичні дослідження провадилися, то вони майже</w:t>
      </w:r>
      <w:r>
        <w:rPr>
          <w:rStyle w:val="0ptf4"/>
        </w:rPr>
        <w:t xml:space="preserve"> завжди зводилися лише до встановлення впливів рос. л-ри на ін. л-ри.</w:t>
      </w:r>
    </w:p>
    <w:p w:rsidR="00361F9A" w:rsidRDefault="005F5C25">
      <w:pPr>
        <w:pStyle w:val="150"/>
        <w:framePr w:w="3677" w:h="11143" w:hRule="exact" w:wrap="none" w:vAnchor="page" w:hAnchor="page" w:x="6105" w:y="2820"/>
        <w:shd w:val="clear" w:color="auto" w:fill="auto"/>
        <w:spacing w:after="0"/>
        <w:ind w:left="60" w:right="60" w:firstLine="280"/>
        <w:jc w:val="both"/>
      </w:pPr>
      <w:r>
        <w:rPr>
          <w:rStyle w:val="150pt5"/>
        </w:rPr>
        <w:t xml:space="preserve">Див. </w:t>
      </w:r>
      <w:r>
        <w:rPr>
          <w:rStyle w:val="1575pt0pt1"/>
          <w:i/>
          <w:iCs/>
        </w:rPr>
        <w:t>Американська школа, Антропо</w:t>
      </w:r>
      <w:r>
        <w:rPr>
          <w:rStyle w:val="1575pt0pt1"/>
          <w:i/>
          <w:iCs/>
        </w:rPr>
        <w:softHyphen/>
        <w:t>логічна школа, Міграційна</w:t>
      </w:r>
      <w:r>
        <w:rPr>
          <w:rStyle w:val="1565pt0pt"/>
        </w:rPr>
        <w:t xml:space="preserve"> школа, </w:t>
      </w:r>
      <w:r>
        <w:rPr>
          <w:rStyle w:val="1575pt0pt1"/>
          <w:i/>
          <w:iCs/>
        </w:rPr>
        <w:t>Французька школа.</w:t>
      </w:r>
    </w:p>
    <w:p w:rsidR="00361F9A" w:rsidRDefault="005F5C25">
      <w:pPr>
        <w:pStyle w:val="140"/>
        <w:framePr w:w="3677" w:h="11143" w:hRule="exact" w:wrap="none" w:vAnchor="page" w:hAnchor="page" w:x="6105" w:y="2820"/>
        <w:shd w:val="clear" w:color="auto" w:fill="auto"/>
        <w:ind w:right="60"/>
      </w:pPr>
      <w:r>
        <w:rPr>
          <w:rStyle w:val="140pt2"/>
          <w:i/>
          <w:iCs/>
        </w:rPr>
        <w:t>Анатолій Волков</w:t>
      </w:r>
    </w:p>
    <w:p w:rsidR="00361F9A" w:rsidRDefault="005F5C25">
      <w:pPr>
        <w:pStyle w:val="81"/>
        <w:framePr w:w="3677" w:h="11143" w:hRule="exact" w:wrap="none" w:vAnchor="page" w:hAnchor="page" w:x="6105" w:y="2820"/>
        <w:shd w:val="clear" w:color="auto" w:fill="auto"/>
        <w:ind w:left="60" w:right="60" w:firstLine="280"/>
      </w:pPr>
      <w:r>
        <w:rPr>
          <w:rStyle w:val="65pt0pt3"/>
        </w:rPr>
        <w:t xml:space="preserve">КОМПОЗИЦІЯ </w:t>
      </w:r>
      <w:r>
        <w:rPr>
          <w:rStyle w:val="0ptf4"/>
        </w:rPr>
        <w:t xml:space="preserve">(лат. </w:t>
      </w:r>
      <w:r>
        <w:rPr>
          <w:rStyle w:val="0ptf5"/>
        </w:rPr>
        <w:t>сотроєШо</w:t>
      </w:r>
      <w:r>
        <w:rPr>
          <w:rStyle w:val="0ptf4"/>
        </w:rPr>
        <w:t xml:space="preserve"> — складання, упорядкування) — система структурних взаємозв’язків між компонентами літ. тв. у автор, послідовності його розгортання.</w:t>
      </w:r>
    </w:p>
    <w:p w:rsidR="00361F9A" w:rsidRDefault="005F5C25">
      <w:pPr>
        <w:pStyle w:val="81"/>
        <w:framePr w:w="3677" w:h="11143" w:hRule="exact" w:wrap="none" w:vAnchor="page" w:hAnchor="page" w:x="6105" w:y="2820"/>
        <w:shd w:val="clear" w:color="auto" w:fill="auto"/>
        <w:ind w:left="60" w:right="60" w:firstLine="280"/>
      </w:pPr>
      <w:r>
        <w:rPr>
          <w:rStyle w:val="0ptf4"/>
        </w:rPr>
        <w:t xml:space="preserve">К. є категорією, зміст якої відбиває динамічну єдність літ. тв. на відміну від категорії </w:t>
      </w:r>
      <w:r>
        <w:rPr>
          <w:rStyle w:val="0ptf5"/>
        </w:rPr>
        <w:t xml:space="preserve">структури, </w:t>
      </w:r>
      <w:r>
        <w:rPr>
          <w:rStyle w:val="0ptf4"/>
        </w:rPr>
        <w:t xml:space="preserve">яка відповідає єдності </w:t>
      </w:r>
      <w:r>
        <w:rPr>
          <w:rStyle w:val="0ptf4"/>
        </w:rPr>
        <w:t>тв., шо вже відбулася, або остаточній. К. т.ч. становить динамічний еквівалент структури, яку можна вважати статичним еквівалентом К., тобто між ними — діалектична напруга руху та спокою. Тому кожний компонент тв. знаходиться у двох, умовно кажучи, вимірах</w:t>
      </w:r>
      <w:r>
        <w:rPr>
          <w:rStyle w:val="0ptf4"/>
        </w:rPr>
        <w:t xml:space="preserve"> функціонального існування — композиційному,</w:t>
      </w:r>
    </w:p>
    <w:p w:rsidR="00361F9A" w:rsidRDefault="005F5C25">
      <w:pPr>
        <w:pStyle w:val="a5"/>
        <w:framePr w:wrap="none" w:vAnchor="page" w:hAnchor="page" w:x="5870" w:y="14156"/>
        <w:shd w:val="clear" w:color="auto" w:fill="auto"/>
        <w:spacing w:line="140" w:lineRule="exact"/>
        <w:ind w:left="20"/>
      </w:pPr>
      <w:r>
        <w:rPr>
          <w:rStyle w:val="7pt0pt4"/>
        </w:rPr>
        <w:t>266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8522" w:y="2487"/>
        <w:shd w:val="clear" w:color="auto" w:fill="auto"/>
        <w:spacing w:line="140" w:lineRule="exact"/>
        <w:ind w:left="20"/>
      </w:pPr>
      <w:r>
        <w:rPr>
          <w:rStyle w:val="7pt0pt4"/>
        </w:rPr>
        <w:t>КОНТАМІНАЦІЯ</w:t>
      </w:r>
    </w:p>
    <w:p w:rsidR="00361F9A" w:rsidRDefault="005F5C25">
      <w:pPr>
        <w:pStyle w:val="81"/>
        <w:framePr w:w="3662" w:h="11134" w:hRule="exact" w:wrap="none" w:vAnchor="page" w:hAnchor="page" w:x="2133" w:y="2806"/>
        <w:shd w:val="clear" w:color="auto" w:fill="auto"/>
        <w:ind w:left="60" w:right="60"/>
      </w:pPr>
      <w:r>
        <w:rPr>
          <w:rStyle w:val="0ptf4"/>
        </w:rPr>
        <w:t xml:space="preserve">оскільки має ситуативну правоту свого виникнення, і структурному, оскільки характеризується стратегічною причетністю до всього тв. як худож. цілого. Крім структури, спроможним уточнити зміст К., є поняття </w:t>
      </w:r>
      <w:r>
        <w:rPr>
          <w:rStyle w:val="75pt0pt3"/>
        </w:rPr>
        <w:t xml:space="preserve">архітектоніки, </w:t>
      </w:r>
      <w:r>
        <w:rPr>
          <w:rStyle w:val="0ptf4"/>
        </w:rPr>
        <w:t>яке в літ-знавстві визначається по-р</w:t>
      </w:r>
      <w:r>
        <w:rPr>
          <w:rStyle w:val="0ptf4"/>
        </w:rPr>
        <w:t>ізному.</w:t>
      </w:r>
    </w:p>
    <w:p w:rsidR="00361F9A" w:rsidRDefault="005F5C25">
      <w:pPr>
        <w:pStyle w:val="81"/>
        <w:framePr w:w="3662" w:h="11134" w:hRule="exact" w:wrap="none" w:vAnchor="page" w:hAnchor="page" w:x="2133" w:y="2806"/>
        <w:shd w:val="clear" w:color="auto" w:fill="auto"/>
        <w:ind w:left="40" w:right="20" w:firstLine="260"/>
      </w:pPr>
      <w:r>
        <w:rPr>
          <w:rStyle w:val="0ptf4"/>
        </w:rPr>
        <w:t xml:space="preserve">До поетологічних чинників </w:t>
      </w:r>
      <w:r>
        <w:rPr>
          <w:rStyle w:val="75pt0pt3"/>
        </w:rPr>
        <w:t xml:space="preserve">К. </w:t>
      </w:r>
      <w:r>
        <w:rPr>
          <w:rStyle w:val="0ptf4"/>
        </w:rPr>
        <w:t xml:space="preserve">належить насамперед родова змістовність тв. Для рефлективної </w:t>
      </w:r>
      <w:r>
        <w:rPr>
          <w:rStyle w:val="75pt0pt3"/>
        </w:rPr>
        <w:t xml:space="preserve">лірики </w:t>
      </w:r>
      <w:r>
        <w:rPr>
          <w:rStyle w:val="0ptf4"/>
        </w:rPr>
        <w:t xml:space="preserve">зміст </w:t>
      </w:r>
      <w:r>
        <w:rPr>
          <w:rStyle w:val="75pt0pt3"/>
        </w:rPr>
        <w:t xml:space="preserve">К. </w:t>
      </w:r>
      <w:r>
        <w:rPr>
          <w:rStyle w:val="0ptf4"/>
        </w:rPr>
        <w:t>обмежується сферою мови, і такі композиційні фігури, як кільце, рефрен, паралелізм та ін., є конкретним проявом домінуючого принципу поет, мов</w:t>
      </w:r>
      <w:r>
        <w:rPr>
          <w:rStyle w:val="0ptf4"/>
        </w:rPr>
        <w:t xml:space="preserve">лення — принципу повтору. </w:t>
      </w:r>
      <w:r>
        <w:rPr>
          <w:rStyle w:val="0ptf5"/>
        </w:rPr>
        <w:t>Епос та драма</w:t>
      </w:r>
      <w:r>
        <w:rPr>
          <w:rStyle w:val="0ptf4"/>
        </w:rPr>
        <w:t xml:space="preserve"> з їх міметичним завданням відтворення життєустрою зумовлюють наявність у тв. </w:t>
      </w:r>
      <w:r>
        <w:rPr>
          <w:rStyle w:val="0ptf5"/>
        </w:rPr>
        <w:t>сюжету,</w:t>
      </w:r>
      <w:r>
        <w:rPr>
          <w:rStyle w:val="0ptf4"/>
        </w:rPr>
        <w:t xml:space="preserve"> тобто </w:t>
      </w:r>
      <w:r>
        <w:rPr>
          <w:rStyle w:val="75pt0pt3"/>
        </w:rPr>
        <w:t xml:space="preserve">К. </w:t>
      </w:r>
      <w:r>
        <w:rPr>
          <w:rStyle w:val="0ptf4"/>
        </w:rPr>
        <w:t xml:space="preserve">подій, які відбуваються у худож. часі та просторі і здійснюються </w:t>
      </w:r>
      <w:r>
        <w:rPr>
          <w:rStyle w:val="0ptf4"/>
          <w:lang w:val="ru-RU"/>
        </w:rPr>
        <w:t xml:space="preserve">образами-персонажами. </w:t>
      </w:r>
      <w:r>
        <w:rPr>
          <w:rStyle w:val="0ptf4"/>
        </w:rPr>
        <w:t>Відсутність опису у драм. тв. пов’я</w:t>
      </w:r>
      <w:r>
        <w:rPr>
          <w:rStyle w:val="0ptf4"/>
        </w:rPr>
        <w:t xml:space="preserve">зана з його діалогічним обговоренням екзистенційних проблем, дозволяє ототожнити </w:t>
      </w:r>
      <w:r>
        <w:rPr>
          <w:rStyle w:val="75pt0pt3"/>
        </w:rPr>
        <w:t xml:space="preserve">К. </w:t>
      </w:r>
      <w:r>
        <w:rPr>
          <w:rStyle w:val="0ptf4"/>
        </w:rPr>
        <w:t xml:space="preserve">з </w:t>
      </w:r>
      <w:r>
        <w:rPr>
          <w:rStyle w:val="0ptf5"/>
        </w:rPr>
        <w:t>сюжетом</w:t>
      </w:r>
      <w:r>
        <w:rPr>
          <w:rStyle w:val="0ptf4"/>
        </w:rPr>
        <w:t xml:space="preserve"> на відміну від епіч. тв., </w:t>
      </w:r>
      <w:r>
        <w:rPr>
          <w:rStyle w:val="75pt0pt3"/>
        </w:rPr>
        <w:t xml:space="preserve">К. </w:t>
      </w:r>
      <w:r>
        <w:rPr>
          <w:rStyle w:val="0ptf4"/>
        </w:rPr>
        <w:t>якого складається з сюжету та позасюжетних (статичних) описів (пейзаж, портрет, інтер’єр, автор, відступи тошо) і яка зумовлюється ро</w:t>
      </w:r>
      <w:r>
        <w:rPr>
          <w:rStyle w:val="0ptf4"/>
        </w:rPr>
        <w:t>довою настановою епосу на оповідність. Щодо епіч. та драм. тв. говорять про композиційні елементи сюжету (експозиція, зав’язка, кульмінація, розв'язка, постпозиція), про композиційну т.з. на зображувані події, про К. сюжету (наявність чи відсутність просто</w:t>
      </w:r>
      <w:r>
        <w:rPr>
          <w:rStyle w:val="0ptf4"/>
        </w:rPr>
        <w:t xml:space="preserve">рово-часових інверсій, ретардацій, перенесень, допоміжних сюжетних мотивів, які прискорюють чи, навпаки, уповільнюють подієвий хід і т.ін.). Можна розрізняти і усталені типи </w:t>
      </w:r>
      <w:r>
        <w:rPr>
          <w:rStyle w:val="75pt0pt3"/>
        </w:rPr>
        <w:t xml:space="preserve">К.: </w:t>
      </w:r>
      <w:r>
        <w:rPr>
          <w:rStyle w:val="0ptf4"/>
        </w:rPr>
        <w:t xml:space="preserve">ґрадаиійний, “сходинковий” </w:t>
      </w:r>
      <w:r>
        <w:rPr>
          <w:rStyle w:val="75pt0pt3"/>
        </w:rPr>
        <w:t xml:space="preserve">(чарівна казка, </w:t>
      </w:r>
      <w:r>
        <w:rPr>
          <w:rStyle w:val="0ptf4"/>
        </w:rPr>
        <w:t>оповідання</w:t>
      </w:r>
    </w:p>
    <w:p w:rsidR="00361F9A" w:rsidRDefault="005F5C25">
      <w:pPr>
        <w:pStyle w:val="81"/>
        <w:framePr w:w="3662" w:h="11134" w:hRule="exact" w:wrap="none" w:vAnchor="page" w:hAnchor="page" w:x="2133" w:y="2806"/>
        <w:shd w:val="clear" w:color="auto" w:fill="auto"/>
        <w:tabs>
          <w:tab w:val="left" w:pos="774"/>
        </w:tabs>
        <w:ind w:left="40" w:right="20"/>
      </w:pPr>
      <w:r>
        <w:rPr>
          <w:rStyle w:val="0ptf4"/>
          <w:lang w:val="ru-RU"/>
        </w:rPr>
        <w:t xml:space="preserve">А.Чехова </w:t>
      </w:r>
      <w:r>
        <w:rPr>
          <w:rStyle w:val="0ptf4"/>
        </w:rPr>
        <w:t xml:space="preserve">“Іонич”, п’єса </w:t>
      </w:r>
      <w:r>
        <w:rPr>
          <w:rStyle w:val="0ptf4"/>
          <w:lang w:val="ru-RU"/>
        </w:rPr>
        <w:t>англ.</w:t>
      </w:r>
      <w:r>
        <w:rPr>
          <w:rStyle w:val="0ptf4"/>
        </w:rPr>
        <w:t xml:space="preserve">-рос. драматурга XX </w:t>
      </w:r>
      <w:r>
        <w:rPr>
          <w:rStyle w:val="0ptf4"/>
          <w:lang w:val="ru-RU"/>
        </w:rPr>
        <w:t xml:space="preserve">ст.. </w:t>
      </w:r>
      <w:r>
        <w:rPr>
          <w:rStyle w:val="0ptf4"/>
        </w:rPr>
        <w:t xml:space="preserve">П.Устінова “Фото-фініш”), мозаїчний (сер-віч. </w:t>
      </w:r>
      <w:r>
        <w:rPr>
          <w:rStyle w:val="75pt0pt3"/>
        </w:rPr>
        <w:t xml:space="preserve">шахрайський </w:t>
      </w:r>
      <w:r>
        <w:rPr>
          <w:rStyle w:val="0ptf5"/>
        </w:rPr>
        <w:t>роман,</w:t>
      </w:r>
      <w:r>
        <w:rPr>
          <w:rStyle w:val="0ptf4"/>
        </w:rPr>
        <w:t xml:space="preserve"> окр. епізоди якого об'єднуються, як правило, фігурою гол. героя, драма нім. письменника XX </w:t>
      </w:r>
      <w:r>
        <w:rPr>
          <w:rStyle w:val="0ptf4"/>
          <w:lang w:val="ru-RU"/>
        </w:rPr>
        <w:t xml:space="preserve">ст.. </w:t>
      </w:r>
      <w:r>
        <w:rPr>
          <w:rStyle w:val="0ptf4"/>
        </w:rPr>
        <w:t>Б.</w:t>
      </w:r>
      <w:r>
        <w:rPr>
          <w:rStyle w:val="0ptf4"/>
          <w:lang w:val="ru-RU"/>
        </w:rPr>
        <w:t xml:space="preserve">Брехта </w:t>
      </w:r>
      <w:r>
        <w:rPr>
          <w:rStyle w:val="0ptf4"/>
        </w:rPr>
        <w:t xml:space="preserve">“Страх і відчай у Третій імперії”, </w:t>
      </w:r>
      <w:r>
        <w:rPr>
          <w:rStyle w:val="0ptf5"/>
        </w:rPr>
        <w:t>роман</w:t>
      </w:r>
      <w:r>
        <w:rPr>
          <w:rStyle w:val="0ptf4"/>
        </w:rPr>
        <w:t xml:space="preserve"> суч. італ. проз</w:t>
      </w:r>
      <w:r>
        <w:rPr>
          <w:rStyle w:val="0ptf4"/>
        </w:rPr>
        <w:t>аїка</w:t>
      </w:r>
    </w:p>
    <w:p w:rsidR="00361F9A" w:rsidRDefault="005F5C25">
      <w:pPr>
        <w:pStyle w:val="81"/>
        <w:framePr w:w="3662" w:h="11134" w:hRule="exact" w:wrap="none" w:vAnchor="page" w:hAnchor="page" w:x="2133" w:y="2806"/>
        <w:shd w:val="clear" w:color="auto" w:fill="auto"/>
        <w:tabs>
          <w:tab w:val="left" w:pos="827"/>
        </w:tabs>
        <w:ind w:left="40" w:right="20"/>
      </w:pPr>
      <w:r>
        <w:rPr>
          <w:rStyle w:val="0ptf4"/>
        </w:rPr>
        <w:t>І.Кальвіно “Незримі міста”), поліфонічний, тобто такий, шо характеризується послідовністю викладу та обговорення подій різними оповідачами (Євангеліє, “Герой нашого часу” М.Лєрмонтова, “Шум і шал” В.</w:t>
      </w:r>
      <w:r>
        <w:rPr>
          <w:rStyle w:val="0ptf4"/>
          <w:lang w:val="ru-RU"/>
        </w:rPr>
        <w:t xml:space="preserve">Фолкнера) </w:t>
      </w:r>
      <w:r>
        <w:rPr>
          <w:rStyle w:val="0ptf4"/>
        </w:rPr>
        <w:t>та ін. Звичайно, композиційний план літ. т</w:t>
      </w:r>
      <w:r>
        <w:rPr>
          <w:rStyle w:val="0ptf4"/>
        </w:rPr>
        <w:t>ехніки формує і К. сприйняття тв.</w:t>
      </w:r>
    </w:p>
    <w:p w:rsidR="00361F9A" w:rsidRDefault="005F5C25">
      <w:pPr>
        <w:pStyle w:val="81"/>
        <w:framePr w:w="3662" w:h="11134" w:hRule="exact" w:wrap="none" w:vAnchor="page" w:hAnchor="page" w:x="2133" w:y="2806"/>
        <w:shd w:val="clear" w:color="auto" w:fill="auto"/>
        <w:ind w:left="40" w:right="20" w:firstLine="260"/>
      </w:pPr>
      <w:r>
        <w:rPr>
          <w:rStyle w:val="0ptf4"/>
        </w:rPr>
        <w:t xml:space="preserve">Визначається К. і </w:t>
      </w:r>
      <w:r>
        <w:rPr>
          <w:rStyle w:val="75pt0pt3"/>
        </w:rPr>
        <w:t xml:space="preserve">жанром </w:t>
      </w:r>
      <w:r>
        <w:rPr>
          <w:rStyle w:val="0ptf4"/>
        </w:rPr>
        <w:t xml:space="preserve">тв. </w:t>
      </w:r>
      <w:r>
        <w:rPr>
          <w:rStyle w:val="0ptf4"/>
          <w:lang w:val="ru-RU"/>
        </w:rPr>
        <w:t xml:space="preserve">(напр., К. </w:t>
      </w:r>
      <w:r>
        <w:rPr>
          <w:rStyle w:val="0ptf4"/>
        </w:rPr>
        <w:t xml:space="preserve">клас, </w:t>
      </w:r>
      <w:r>
        <w:rPr>
          <w:rStyle w:val="75pt0pt3"/>
        </w:rPr>
        <w:t xml:space="preserve">байки </w:t>
      </w:r>
      <w:r>
        <w:rPr>
          <w:rStyle w:val="0ptf4"/>
        </w:rPr>
        <w:t xml:space="preserve">передбачає послідовність таких складників: оповідь, </w:t>
      </w:r>
      <w:r>
        <w:rPr>
          <w:rStyle w:val="0ptf5"/>
        </w:rPr>
        <w:t>діалог, сентенція),</w:t>
      </w:r>
      <w:r>
        <w:rPr>
          <w:rStyle w:val="0ptf4"/>
        </w:rPr>
        <w:t xml:space="preserve"> і твор. індивідуальністю автора, а отже, можна стверджувати наявність спільного для всіх тв. того </w:t>
      </w:r>
      <w:r>
        <w:rPr>
          <w:rStyle w:val="0ptf4"/>
        </w:rPr>
        <w:t xml:space="preserve">чи ін. письменника композиційного “профілю", тобто </w:t>
      </w:r>
      <w:r>
        <w:rPr>
          <w:rStyle w:val="75pt0pt3"/>
        </w:rPr>
        <w:t xml:space="preserve">стилю </w:t>
      </w:r>
      <w:r>
        <w:rPr>
          <w:rStyle w:val="0ptf4"/>
        </w:rPr>
        <w:t>його К.</w:t>
      </w:r>
    </w:p>
    <w:p w:rsidR="00361F9A" w:rsidRDefault="005F5C25">
      <w:pPr>
        <w:pStyle w:val="81"/>
        <w:framePr w:w="3662" w:h="11134" w:hRule="exact" w:wrap="none" w:vAnchor="page" w:hAnchor="page" w:x="2133" w:y="2806"/>
        <w:shd w:val="clear" w:color="auto" w:fill="auto"/>
        <w:ind w:left="40" w:right="20" w:firstLine="260"/>
      </w:pPr>
      <w:r>
        <w:rPr>
          <w:rStyle w:val="0ptf4"/>
        </w:rPr>
        <w:t xml:space="preserve">Відносність К. має не тільки структурний, але й часовий характер, оскільки зумовлюється змістом літ. </w:t>
      </w:r>
      <w:r>
        <w:rPr>
          <w:rStyle w:val="0ptf5"/>
        </w:rPr>
        <w:t>напряму (течії),</w:t>
      </w:r>
      <w:r>
        <w:rPr>
          <w:rStyle w:val="0ptf4"/>
        </w:rPr>
        <w:t xml:space="preserve"> насамперед, </w:t>
      </w:r>
      <w:r>
        <w:rPr>
          <w:rStyle w:val="0ptf5"/>
        </w:rPr>
        <w:t>стилем</w:t>
      </w:r>
      <w:r>
        <w:rPr>
          <w:rStyle w:val="0ptf4"/>
        </w:rPr>
        <w:t xml:space="preserve"> його худож. мислення, парадигматичним чинником якого є екзистенційне самопочуття іст. людини. Так, спланована та нормативна К. псевдоклас. </w:t>
      </w:r>
      <w:r>
        <w:rPr>
          <w:rStyle w:val="0ptf5"/>
        </w:rPr>
        <w:t xml:space="preserve">оди </w:t>
      </w:r>
      <w:r>
        <w:rPr>
          <w:rStyle w:val="0ptf4"/>
        </w:rPr>
        <w:t xml:space="preserve">є опосередкованою похідною раціоналізованого та метафізичного світообразу </w:t>
      </w:r>
      <w:r>
        <w:rPr>
          <w:rStyle w:val="0ptf5"/>
        </w:rPr>
        <w:t>класицизму;</w:t>
      </w:r>
      <w:r>
        <w:rPr>
          <w:rStyle w:val="0ptf4"/>
        </w:rPr>
        <w:t xml:space="preserve"> так, у</w:t>
      </w:r>
    </w:p>
    <w:p w:rsidR="00361F9A" w:rsidRDefault="005F5C25">
      <w:pPr>
        <w:pStyle w:val="81"/>
        <w:framePr w:w="3686" w:h="11159" w:hRule="exact" w:wrap="none" w:vAnchor="page" w:hAnchor="page" w:x="6098" w:y="2787"/>
        <w:shd w:val="clear" w:color="auto" w:fill="auto"/>
        <w:ind w:left="40" w:right="20"/>
      </w:pPr>
      <w:r>
        <w:rPr>
          <w:rStyle w:val="0ptf4"/>
        </w:rPr>
        <w:t>постмодерністському</w:t>
      </w:r>
      <w:r>
        <w:rPr>
          <w:rStyle w:val="0ptf4"/>
        </w:rPr>
        <w:t xml:space="preserve"> романі з його мотивом пошуку істини, який вимагає перш за все реконструкції, зокрема, деміфологізації накопичених заг-людських уявлень, К. сюжету уподібнюється лабіринту, шо моделює грайливу поведінку реципієнта (</w:t>
      </w:r>
      <w:r>
        <w:rPr>
          <w:rStyle w:val="0ptf5"/>
        </w:rPr>
        <w:t>Постмодернізм</w:t>
      </w:r>
      <w:r>
        <w:rPr>
          <w:rStyle w:val="0ptf4"/>
        </w:rPr>
        <w:t>).</w:t>
      </w:r>
    </w:p>
    <w:p w:rsidR="00361F9A" w:rsidRDefault="005F5C25">
      <w:pPr>
        <w:pStyle w:val="81"/>
        <w:framePr w:w="3686" w:h="11159" w:hRule="exact" w:wrap="none" w:vAnchor="page" w:hAnchor="page" w:x="6098" w:y="2787"/>
        <w:shd w:val="clear" w:color="auto" w:fill="auto"/>
        <w:ind w:left="20" w:right="20" w:firstLine="280"/>
      </w:pPr>
      <w:r>
        <w:rPr>
          <w:rStyle w:val="0ptf4"/>
        </w:rPr>
        <w:t>Варіативне багатство К. по</w:t>
      </w:r>
      <w:r>
        <w:rPr>
          <w:rStyle w:val="0ptf4"/>
        </w:rPr>
        <w:t>яснюється її цільовим завданням розгортання змісту тв., а отже, становлення його структурованого смислу (ідеї). І тому К. в широкому розумінні треба вважати формою цілого висловлювання, метареченням, характер якого залежить від комплексу суб’єктно- об’єктн</w:t>
      </w:r>
      <w:r>
        <w:rPr>
          <w:rStyle w:val="0ptf4"/>
        </w:rPr>
        <w:t>их відносин у тв. Саме в К. відбивається заг. проблема худож. рефлексії як такої — проблема передавання безперервного змісту через дискретність знаку, зокрема, слова, і щодо цього К. є універсальною категорією науки про л-ру, ширше — мист-знавства.</w:t>
      </w:r>
    </w:p>
    <w:p w:rsidR="00361F9A" w:rsidRDefault="005F5C25">
      <w:pPr>
        <w:pStyle w:val="140"/>
        <w:framePr w:w="3686" w:h="11159" w:hRule="exact" w:wrap="none" w:vAnchor="page" w:hAnchor="page" w:x="6098" w:y="2787"/>
        <w:shd w:val="clear" w:color="auto" w:fill="auto"/>
        <w:ind w:right="20"/>
      </w:pPr>
      <w:r>
        <w:rPr>
          <w:rStyle w:val="140pt2"/>
          <w:i/>
          <w:iCs/>
        </w:rPr>
        <w:t>Борис І</w:t>
      </w:r>
      <w:r>
        <w:rPr>
          <w:rStyle w:val="140pt2"/>
          <w:i/>
          <w:iCs/>
        </w:rPr>
        <w:t>ванюк</w:t>
      </w:r>
    </w:p>
    <w:p w:rsidR="00361F9A" w:rsidRDefault="005F5C25">
      <w:pPr>
        <w:pStyle w:val="81"/>
        <w:framePr w:w="3686" w:h="11159" w:hRule="exact" w:wrap="none" w:vAnchor="page" w:hAnchor="page" w:x="6098" w:y="2787"/>
        <w:shd w:val="clear" w:color="auto" w:fill="auto"/>
        <w:ind w:left="20" w:right="20" w:firstLine="280"/>
      </w:pPr>
      <w:r>
        <w:rPr>
          <w:rStyle w:val="0ptf4"/>
        </w:rPr>
        <w:t>КОНДАК — поема</w:t>
      </w:r>
      <w:r>
        <w:rPr>
          <w:rStyle w:val="0ptf5"/>
        </w:rPr>
        <w:t>-гімн</w:t>
      </w:r>
      <w:r>
        <w:rPr>
          <w:rStyle w:val="0ptf4"/>
        </w:rPr>
        <w:t xml:space="preserve"> літургійного призначення, оповідною основою якої є зображення подій з Священного Писання чи з життя христ. святих. В нього входить: кукулій, або кукуль (буквально з грец. “капюшон”), тобто зачин, шо відрізняється від наступних стр</w:t>
      </w:r>
      <w:r>
        <w:rPr>
          <w:rStyle w:val="0ptf4"/>
        </w:rPr>
        <w:t>оф меншим вірш, обсягом, метр. структурою та містить в собі стисле оголошення теми або звернення до Бога чи слухачів-віруючих; а також — приблизно два десятки строф (</w:t>
      </w:r>
      <w:r>
        <w:rPr>
          <w:rStyle w:val="0ptf5"/>
        </w:rPr>
        <w:t>ікосів</w:t>
      </w:r>
      <w:r>
        <w:rPr>
          <w:rStyle w:val="0ptf4"/>
        </w:rPr>
        <w:t>), шо тяжіють до ізоморфізму</w:t>
      </w:r>
    </w:p>
    <w:p w:rsidR="00361F9A" w:rsidRDefault="005F5C25">
      <w:pPr>
        <w:pStyle w:val="81"/>
        <w:framePr w:w="3686" w:h="11159" w:hRule="exact" w:wrap="none" w:vAnchor="page" w:hAnchor="page" w:x="6098" w:y="2787"/>
        <w:numPr>
          <w:ilvl w:val="0"/>
          <w:numId w:val="143"/>
        </w:numPr>
        <w:shd w:val="clear" w:color="auto" w:fill="auto"/>
        <w:tabs>
          <w:tab w:val="left" w:pos="231"/>
        </w:tabs>
        <w:ind w:left="20" w:right="20"/>
      </w:pPr>
      <w:r>
        <w:rPr>
          <w:rStyle w:val="0ptf4"/>
        </w:rPr>
        <w:t xml:space="preserve">метр., синтаксичного та композиційного </w:t>
      </w:r>
      <w:r>
        <w:rPr>
          <w:rStyle w:val="0ptf4"/>
          <w:lang w:val="ru-RU"/>
        </w:rPr>
        <w:t xml:space="preserve">(напр., </w:t>
      </w:r>
      <w:r>
        <w:rPr>
          <w:rStyle w:val="0ptf4"/>
        </w:rPr>
        <w:t>обов'язк</w:t>
      </w:r>
      <w:r>
        <w:rPr>
          <w:rStyle w:val="0ptf4"/>
        </w:rPr>
        <w:t xml:space="preserve">ова наявність </w:t>
      </w:r>
      <w:r>
        <w:rPr>
          <w:rStyle w:val="0ptf5"/>
        </w:rPr>
        <w:t>тропаря,</w:t>
      </w:r>
      <w:r>
        <w:rPr>
          <w:rStyle w:val="0ptf4"/>
        </w:rPr>
        <w:t xml:space="preserve"> або рефрену, який з'єднує всі строфи між собою); і нарешті, фінальн. звернення — </w:t>
      </w:r>
      <w:r>
        <w:rPr>
          <w:rStyle w:val="0ptf5"/>
        </w:rPr>
        <w:t>молитва</w:t>
      </w:r>
      <w:r>
        <w:rPr>
          <w:rStyle w:val="0ptf4"/>
        </w:rPr>
        <w:t xml:space="preserve"> до Бога чи святих (перорація), а інколи — звертання до аудиторії.</w:t>
      </w:r>
    </w:p>
    <w:p w:rsidR="00361F9A" w:rsidRDefault="005F5C25">
      <w:pPr>
        <w:pStyle w:val="81"/>
        <w:framePr w:w="3686" w:h="11159" w:hRule="exact" w:wrap="none" w:vAnchor="page" w:hAnchor="page" w:x="6098" w:y="2787"/>
        <w:shd w:val="clear" w:color="auto" w:fill="auto"/>
        <w:ind w:left="20" w:right="20" w:firstLine="280"/>
      </w:pPr>
      <w:r>
        <w:rPr>
          <w:rStyle w:val="0ptf4"/>
        </w:rPr>
        <w:t>Майстром К. був візант. поет VI ст. Роман Солодкоспівець. Засвоївши досвід сир</w:t>
      </w:r>
      <w:r>
        <w:rPr>
          <w:rStyle w:val="0ptf4"/>
        </w:rPr>
        <w:t>ійської літурійної поезії, зокрема, таких жанрів, як мадраша та согіта, він тонізує силабічний вірш, а під впливом грец. ораторської прози збагачує його звук, інструментовкою та римою, яку вперше вводить у практику європ. віршування.</w:t>
      </w:r>
    </w:p>
    <w:p w:rsidR="00361F9A" w:rsidRDefault="005F5C25">
      <w:pPr>
        <w:pStyle w:val="81"/>
        <w:framePr w:w="3686" w:h="11159" w:hRule="exact" w:wrap="none" w:vAnchor="page" w:hAnchor="page" w:x="6098" w:y="2787"/>
        <w:shd w:val="clear" w:color="auto" w:fill="auto"/>
        <w:ind w:left="20" w:right="20" w:firstLine="280"/>
      </w:pPr>
      <w:r>
        <w:rPr>
          <w:rStyle w:val="0ptf4"/>
        </w:rPr>
        <w:t>Пізніше К. перетворюєт</w:t>
      </w:r>
      <w:r>
        <w:rPr>
          <w:rStyle w:val="0ptf4"/>
        </w:rPr>
        <w:t xml:space="preserve">ься на коротку строфу, яка стає складовою частиною </w:t>
      </w:r>
      <w:r>
        <w:rPr>
          <w:rStyle w:val="75pt0pt3"/>
        </w:rPr>
        <w:t xml:space="preserve">канону </w:t>
      </w:r>
      <w:r>
        <w:rPr>
          <w:rStyle w:val="0ptf4"/>
        </w:rPr>
        <w:t xml:space="preserve">та </w:t>
      </w:r>
      <w:r>
        <w:rPr>
          <w:rStyle w:val="0ptf5"/>
        </w:rPr>
        <w:t xml:space="preserve">акафісту, </w:t>
      </w:r>
      <w:r>
        <w:rPr>
          <w:rStyle w:val="0ptf4"/>
          <w:lang w:val="ru-RU"/>
        </w:rPr>
        <w:t xml:space="preserve">напр. </w:t>
      </w:r>
      <w:r>
        <w:rPr>
          <w:rStyle w:val="0ptf4"/>
        </w:rPr>
        <w:t>Кондак Пророкові: “Освічене Духом, чисте серце твоє було оселею найяснішого пророцтва, бачив бо ти майбутнє, як сучасне, через те ми шануємо тебе, пророче (ім’я) славний”.</w:t>
      </w:r>
    </w:p>
    <w:p w:rsidR="00361F9A" w:rsidRDefault="005F5C25">
      <w:pPr>
        <w:pStyle w:val="140"/>
        <w:framePr w:w="3686" w:h="11159" w:hRule="exact" w:wrap="none" w:vAnchor="page" w:hAnchor="page" w:x="6098" w:y="2787"/>
        <w:shd w:val="clear" w:color="auto" w:fill="auto"/>
        <w:ind w:right="20"/>
      </w:pPr>
      <w:r>
        <w:rPr>
          <w:rStyle w:val="140pt2"/>
          <w:i/>
          <w:iCs/>
        </w:rPr>
        <w:t>Борис І</w:t>
      </w:r>
      <w:r>
        <w:rPr>
          <w:rStyle w:val="140pt2"/>
          <w:i/>
          <w:iCs/>
        </w:rPr>
        <w:t>ванюк</w:t>
      </w:r>
    </w:p>
    <w:p w:rsidR="00361F9A" w:rsidRDefault="005F5C25">
      <w:pPr>
        <w:pStyle w:val="81"/>
        <w:framePr w:w="3686" w:h="11159" w:hRule="exact" w:wrap="none" w:vAnchor="page" w:hAnchor="page" w:x="6098" w:y="2787"/>
        <w:shd w:val="clear" w:color="auto" w:fill="auto"/>
        <w:ind w:left="20" w:right="20" w:firstLine="280"/>
      </w:pPr>
      <w:r>
        <w:rPr>
          <w:rStyle w:val="0ptf4"/>
        </w:rPr>
        <w:t xml:space="preserve">КОНТАМІНАЦІЯ (від лат. </w:t>
      </w:r>
      <w:r>
        <w:rPr>
          <w:rStyle w:val="0ptf5"/>
        </w:rPr>
        <w:t>сопІатіпаНо</w:t>
      </w:r>
      <w:r>
        <w:rPr>
          <w:rStyle w:val="0ptf4"/>
        </w:rPr>
        <w:t xml:space="preserve"> — зіткнення, об’єднання, змішування).</w:t>
      </w:r>
    </w:p>
    <w:p w:rsidR="00361F9A" w:rsidRDefault="005F5C25">
      <w:pPr>
        <w:pStyle w:val="81"/>
        <w:framePr w:w="3686" w:h="11159" w:hRule="exact" w:wrap="none" w:vAnchor="page" w:hAnchor="page" w:x="6098" w:y="2787"/>
        <w:numPr>
          <w:ilvl w:val="0"/>
          <w:numId w:val="159"/>
        </w:numPr>
        <w:shd w:val="clear" w:color="auto" w:fill="auto"/>
        <w:tabs>
          <w:tab w:val="left" w:pos="514"/>
        </w:tabs>
        <w:ind w:left="20" w:right="20" w:firstLine="280"/>
      </w:pPr>
      <w:r>
        <w:rPr>
          <w:rStyle w:val="0ptf4"/>
        </w:rPr>
        <w:t xml:space="preserve">Різновид </w:t>
      </w:r>
      <w:r>
        <w:rPr>
          <w:rStyle w:val="0ptf5"/>
        </w:rPr>
        <w:t>запозичення:</w:t>
      </w:r>
      <w:r>
        <w:rPr>
          <w:rStyle w:val="0ptf4"/>
        </w:rPr>
        <w:t xml:space="preserve"> перенесення окр. складників (уривків, сцен, </w:t>
      </w:r>
      <w:r>
        <w:rPr>
          <w:rStyle w:val="0ptf5"/>
        </w:rPr>
        <w:t>мотивів, образів)</w:t>
      </w:r>
      <w:r>
        <w:rPr>
          <w:rStyle w:val="0ptf4"/>
        </w:rPr>
        <w:t xml:space="preserve"> з одного тв. в ін. Первісно К. з'</w:t>
      </w:r>
      <w:r>
        <w:rPr>
          <w:rStyle w:val="0ptf4"/>
        </w:rPr>
        <w:t xml:space="preserve">являється на стадії постання л-ри як один із засобів рецепції грец. л- ри. Гней Невій (бл. 270 — бл. 201 до н.е.) і Плавт </w:t>
      </w:r>
      <w:r>
        <w:rPr>
          <w:rStyle w:val="0ptf4"/>
          <w:lang w:val="ru-RU"/>
        </w:rPr>
        <w:t xml:space="preserve">(сер. </w:t>
      </w:r>
      <w:r>
        <w:rPr>
          <w:rStyle w:val="0ptf4"/>
        </w:rPr>
        <w:t>III ст. до н.е. — бл. 184 до н.е.), перероблюючи ант. комелії, контамінували, переносили для посилення гумору окр. сцени з ін. к</w:t>
      </w:r>
      <w:r>
        <w:rPr>
          <w:rStyle w:val="0ptf4"/>
        </w:rPr>
        <w:t>омедій. Це полегшувалося постійністю масок і подібністю сюжетів п’єс, які перероблювалися. Другим</w:t>
      </w:r>
    </w:p>
    <w:p w:rsidR="00361F9A" w:rsidRDefault="005F5C25">
      <w:pPr>
        <w:pStyle w:val="a5"/>
        <w:framePr w:wrap="none" w:vAnchor="page" w:hAnchor="page" w:x="5805" w:y="14146"/>
        <w:shd w:val="clear" w:color="auto" w:fill="auto"/>
        <w:spacing w:line="140" w:lineRule="exact"/>
        <w:ind w:left="20"/>
      </w:pPr>
      <w:r>
        <w:rPr>
          <w:rStyle w:val="7pt0pt4"/>
        </w:rPr>
        <w:t>267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59" w:y="2511"/>
        <w:shd w:val="clear" w:color="auto" w:fill="auto"/>
        <w:spacing w:line="140" w:lineRule="exact"/>
        <w:ind w:left="20"/>
      </w:pPr>
      <w:r>
        <w:rPr>
          <w:rStyle w:val="7pt0pt5"/>
        </w:rPr>
        <w:t>КОНТЕКСТ</w:t>
      </w:r>
    </w:p>
    <w:p w:rsidR="00361F9A" w:rsidRDefault="005F5C25">
      <w:pPr>
        <w:pStyle w:val="81"/>
        <w:framePr w:w="3701" w:h="11126" w:hRule="exact" w:wrap="none" w:vAnchor="page" w:hAnchor="page" w:x="2145" w:y="2803"/>
        <w:shd w:val="clear" w:color="auto" w:fill="auto"/>
        <w:ind w:left="20" w:right="20"/>
      </w:pPr>
      <w:r>
        <w:rPr>
          <w:rStyle w:val="0ptf4"/>
        </w:rPr>
        <w:t xml:space="preserve">варіантом </w:t>
      </w:r>
      <w:r>
        <w:rPr>
          <w:rStyle w:val="0ptf4"/>
          <w:lang w:val="ru-RU"/>
        </w:rPr>
        <w:t xml:space="preserve">К. </w:t>
      </w:r>
      <w:r>
        <w:rPr>
          <w:rStyle w:val="0ptf4"/>
        </w:rPr>
        <w:t>було змішання, злиття інтриг двох комедій. Цими драматургами було закладено певну традицію К. як засобу драмат</w:t>
      </w:r>
      <w:r>
        <w:rPr>
          <w:rStyle w:val="0ptf4"/>
        </w:rPr>
        <w:t xml:space="preserve">ургічної композиції. На цю традицію спиралися й посилалися пізніші автори, як Теренцій (бл. 195-159 до н.е.), перероблюючи п’єси </w:t>
      </w:r>
      <w:r>
        <w:rPr>
          <w:rStyle w:val="0ptf4"/>
          <w:lang w:val="ru-RU"/>
        </w:rPr>
        <w:t xml:space="preserve">Менандра </w:t>
      </w:r>
      <w:r>
        <w:rPr>
          <w:rStyle w:val="0ptf4"/>
        </w:rPr>
        <w:t xml:space="preserve">та ін. фей. поетів. У пізнішій історії драматургії К. не зникає аж до, </w:t>
      </w:r>
      <w:r>
        <w:rPr>
          <w:rStyle w:val="0ptf4"/>
          <w:lang w:val="ru-RU"/>
        </w:rPr>
        <w:t xml:space="preserve">напр., </w:t>
      </w:r>
      <w:r>
        <w:rPr>
          <w:rStyle w:val="0ptf4"/>
        </w:rPr>
        <w:t>“Єгипетських ночей” (1934) рос. режисера</w:t>
      </w:r>
    </w:p>
    <w:p w:rsidR="00361F9A" w:rsidRDefault="005F5C25">
      <w:pPr>
        <w:pStyle w:val="81"/>
        <w:framePr w:w="3701" w:h="11126" w:hRule="exact" w:wrap="none" w:vAnchor="page" w:hAnchor="page" w:x="2145" w:y="2803"/>
        <w:shd w:val="clear" w:color="auto" w:fill="auto"/>
        <w:tabs>
          <w:tab w:val="left" w:pos="1014"/>
        </w:tabs>
        <w:ind w:left="20" w:right="20"/>
      </w:pPr>
      <w:r>
        <w:rPr>
          <w:rStyle w:val="0ptf4"/>
        </w:rPr>
        <w:t>О.Таїрова: “театр, композиція” з “Цезаря і Клеопатри” Б.Шоу, “Єгипетських ночей”</w:t>
      </w:r>
    </w:p>
    <w:p w:rsidR="00361F9A" w:rsidRDefault="005F5C25">
      <w:pPr>
        <w:pStyle w:val="81"/>
        <w:framePr w:w="3701" w:h="11126" w:hRule="exact" w:wrap="none" w:vAnchor="page" w:hAnchor="page" w:x="2145" w:y="2803"/>
        <w:shd w:val="clear" w:color="auto" w:fill="auto"/>
        <w:tabs>
          <w:tab w:val="left" w:pos="937"/>
        </w:tabs>
        <w:ind w:left="20" w:right="20"/>
      </w:pPr>
      <w:r>
        <w:rPr>
          <w:rStyle w:val="0ptf4"/>
        </w:rPr>
        <w:t>О.Пушкіна, “Антонія і Клеопатри” В.Шекспіра. У “Моделі Антігони 1948” Б.</w:t>
      </w:r>
      <w:r>
        <w:rPr>
          <w:rStyle w:val="0ptf4"/>
          <w:lang w:val="ru-RU"/>
        </w:rPr>
        <w:t xml:space="preserve">Брехта </w:t>
      </w:r>
      <w:r>
        <w:rPr>
          <w:rStyle w:val="0ptf4"/>
        </w:rPr>
        <w:t xml:space="preserve">збережено основні сюжетні мотиви трагедії </w:t>
      </w:r>
      <w:r>
        <w:rPr>
          <w:rStyle w:val="0ptf4"/>
          <w:lang w:val="ru-RU"/>
        </w:rPr>
        <w:t xml:space="preserve">Софокла </w:t>
      </w:r>
      <w:r>
        <w:rPr>
          <w:rStyle w:val="0ptf4"/>
        </w:rPr>
        <w:t xml:space="preserve">та більшу частину її тексту в нім. перекладі </w:t>
      </w:r>
      <w:r>
        <w:rPr>
          <w:rStyle w:val="0ptf4"/>
        </w:rPr>
        <w:t>Ф.Гьольдерліна. Сюди вставлено розповідь вісника з трагедії Есхіла “Перси”. Але гол. зміна—додано пролог, дія якого відбувається у квітні 1945 р. в Берліні. Тут повторюється ситуація Полініка, Антігони та Ісмени. Пролог створює ефект очуження. Надалі, спри</w:t>
      </w:r>
      <w:r>
        <w:rPr>
          <w:rStyle w:val="0ptf4"/>
        </w:rPr>
        <w:t>ймаючи сюжет (дещо перемонтований) клас, трагедії, глядач проводить паралелі до подій 2-ї світ. Війни. Подібна функція К. у комедії М.Рошина "Арістофан, або Вистава комедії “Лісістрата" в місті Афіни 2400 років тому”. Тут автор зберігає І і II епісодії з к</w:t>
      </w:r>
      <w:r>
        <w:rPr>
          <w:rStyle w:val="0ptf4"/>
        </w:rPr>
        <w:t>омедії Арістофана.</w:t>
      </w:r>
    </w:p>
    <w:p w:rsidR="00361F9A" w:rsidRDefault="005F5C25">
      <w:pPr>
        <w:pStyle w:val="81"/>
        <w:framePr w:w="3701" w:h="11126" w:hRule="exact" w:wrap="none" w:vAnchor="page" w:hAnchor="page" w:x="2145" w:y="2803"/>
        <w:shd w:val="clear" w:color="auto" w:fill="auto"/>
        <w:ind w:left="20" w:right="20" w:firstLine="280"/>
      </w:pPr>
      <w:r>
        <w:rPr>
          <w:rStyle w:val="0ptf4"/>
        </w:rPr>
        <w:t xml:space="preserve">Інколи К. звуть не лише макрокомпозиційний, але й мікрокомпозииійний засіб: перенесення словесного мікрообразу. </w:t>
      </w:r>
      <w:r>
        <w:rPr>
          <w:rStyle w:val="0ptf4"/>
          <w:lang w:val="ru-RU"/>
        </w:rPr>
        <w:t xml:space="preserve">Напр., </w:t>
      </w:r>
      <w:r>
        <w:rPr>
          <w:rStyle w:val="0ptf4"/>
        </w:rPr>
        <w:t xml:space="preserve">Шевченкові слова у поезії А.Малишка: </w:t>
      </w:r>
      <w:r>
        <w:rPr>
          <w:rStyle w:val="0ptf5"/>
        </w:rPr>
        <w:t xml:space="preserve">Реве Дніпро, й лани широкополі // </w:t>
      </w:r>
      <w:r>
        <w:rPr>
          <w:rStyle w:val="0ptf5"/>
          <w:lang w:val="ru-RU"/>
        </w:rPr>
        <w:t xml:space="preserve">Мелами </w:t>
      </w:r>
      <w:r>
        <w:rPr>
          <w:rStyle w:val="0ptf5"/>
        </w:rPr>
        <w:t xml:space="preserve">пахнуть, колосом шумлять. </w:t>
      </w:r>
      <w:r>
        <w:rPr>
          <w:rStyle w:val="0ptf4"/>
        </w:rPr>
        <w:t xml:space="preserve">Але в цьому і подібних випадках маємо справу не з К., а </w:t>
      </w:r>
      <w:r>
        <w:rPr>
          <w:rStyle w:val="0ptf5"/>
        </w:rPr>
        <w:t>ремінісценцією.</w:t>
      </w:r>
    </w:p>
    <w:p w:rsidR="00361F9A" w:rsidRDefault="005F5C25">
      <w:pPr>
        <w:pStyle w:val="81"/>
        <w:framePr w:w="3701" w:h="11126" w:hRule="exact" w:wrap="none" w:vAnchor="page" w:hAnchor="page" w:x="2145" w:y="2803"/>
        <w:numPr>
          <w:ilvl w:val="0"/>
          <w:numId w:val="159"/>
        </w:numPr>
        <w:shd w:val="clear" w:color="auto" w:fill="auto"/>
        <w:tabs>
          <w:tab w:val="left" w:pos="558"/>
        </w:tabs>
        <w:ind w:left="20" w:right="20" w:firstLine="280"/>
      </w:pPr>
      <w:r>
        <w:rPr>
          <w:rStyle w:val="0ptf4"/>
        </w:rPr>
        <w:t xml:space="preserve">. Термін К. перенесено в фольклористичну термінологію для позначення композиційного явища, дуже характерного і вагомого для нар. творчості. Наприкін. XIX та в XX ст. виникла думка, шо </w:t>
      </w:r>
      <w:r>
        <w:rPr>
          <w:rStyle w:val="0ptf4"/>
        </w:rPr>
        <w:t>К. у фольклорі стає механічною і відображає зруйнування нар. поет, традиції. Однак дослідження показують (В.М.Сидельников), шо і в</w:t>
      </w:r>
    </w:p>
    <w:p w:rsidR="00361F9A" w:rsidRDefault="005F5C25">
      <w:pPr>
        <w:pStyle w:val="81"/>
        <w:framePr w:w="3701" w:h="11126" w:hRule="exact" w:wrap="none" w:vAnchor="page" w:hAnchor="page" w:x="2145" w:y="2803"/>
        <w:numPr>
          <w:ilvl w:val="0"/>
          <w:numId w:val="153"/>
        </w:numPr>
        <w:shd w:val="clear" w:color="auto" w:fill="auto"/>
        <w:tabs>
          <w:tab w:val="left" w:pos="332"/>
        </w:tabs>
        <w:ind w:left="20" w:right="20"/>
      </w:pPr>
      <w:r>
        <w:rPr>
          <w:rStyle w:val="0ptf4"/>
          <w:lang w:val="ru-RU"/>
        </w:rPr>
        <w:t xml:space="preserve">ст. </w:t>
      </w:r>
      <w:r>
        <w:rPr>
          <w:rStyle w:val="0ptf4"/>
        </w:rPr>
        <w:t>К. є твор. обробкою пісенних варіантів окр. талановитими виконавцями. К. допомагає пісні продовжувати своє існування впро</w:t>
      </w:r>
      <w:r>
        <w:rPr>
          <w:rStyle w:val="0ptf4"/>
        </w:rPr>
        <w:t xml:space="preserve">довж століть і в дусі культ, традицій. Хоча при цьому можливе і механічне поєднання внаслідок забування, руйнування нар. поет, традицій. В піснях К. відбувалась на основі ідейно-тематичної близькості, наявності подібних лір. героїв або ситуацій, подібних </w:t>
      </w:r>
      <w:r>
        <w:rPr>
          <w:rStyle w:val="0ptf5"/>
        </w:rPr>
        <w:t>м</w:t>
      </w:r>
      <w:r>
        <w:rPr>
          <w:rStyle w:val="0ptf5"/>
        </w:rPr>
        <w:t>отивів:</w:t>
      </w:r>
      <w:r>
        <w:rPr>
          <w:rStyle w:val="0ptf4"/>
        </w:rPr>
        <w:t xml:space="preserve"> сирітство, нерівний шлюб, шлюбна зрадливість, солдатська доля, мотиви ночі осінньої, коника вороного тощо. К. полегшується вільною асоціативною композицією, поширенням в різних піснях однакових худож. стійких словосполучень: темна ніч, добрий (воро</w:t>
      </w:r>
      <w:r>
        <w:rPr>
          <w:rStyle w:val="0ptf4"/>
        </w:rPr>
        <w:t xml:space="preserve">ний) кінь, чужа сторона та ін. Казк. матеріал контамінується за близькістю текстів, їхньої тематики, типів героїв: пошук матері (дружини, нареченої, нареченого), герой-дурень, хоробрий кіт чи півень і </w:t>
      </w:r>
      <w:r>
        <w:rPr>
          <w:rStyle w:val="0ptf4"/>
          <w:lang w:val="ru-RU"/>
        </w:rPr>
        <w:t xml:space="preserve">т.п. </w:t>
      </w:r>
      <w:r>
        <w:rPr>
          <w:rStyle w:val="0ptf4"/>
        </w:rPr>
        <w:t>Процес К. переважно відбиває підсилення твор. чинн</w:t>
      </w:r>
      <w:r>
        <w:rPr>
          <w:rStyle w:val="0ptf4"/>
        </w:rPr>
        <w:t>ика у фольлор. процесі.</w:t>
      </w:r>
    </w:p>
    <w:p w:rsidR="00361F9A" w:rsidRDefault="005F5C25">
      <w:pPr>
        <w:pStyle w:val="81"/>
        <w:framePr w:w="3701" w:h="11126" w:hRule="exact" w:wrap="none" w:vAnchor="page" w:hAnchor="page" w:x="2145" w:y="2803"/>
        <w:shd w:val="clear" w:color="auto" w:fill="auto"/>
        <w:ind w:left="20" w:right="20" w:firstLine="280"/>
      </w:pPr>
      <w:r>
        <w:rPr>
          <w:rStyle w:val="0ptf4"/>
        </w:rPr>
        <w:t xml:space="preserve">В билині також буває </w:t>
      </w:r>
      <w:r>
        <w:rPr>
          <w:rStyle w:val="0ptf4"/>
          <w:lang w:val="ru-RU"/>
        </w:rPr>
        <w:t xml:space="preserve">К. Напр., </w:t>
      </w:r>
      <w:r>
        <w:rPr>
          <w:rStyle w:val="0ptf4"/>
        </w:rPr>
        <w:t>тексти билин “Садко” і “Садко і морський цар” з’єднуються в одну билину. Відбувається К. за спільним образом</w:t>
      </w:r>
    </w:p>
    <w:p w:rsidR="00361F9A" w:rsidRDefault="005F5C25">
      <w:pPr>
        <w:pStyle w:val="81"/>
        <w:framePr w:w="3643" w:h="11135" w:hRule="exact" w:wrap="none" w:vAnchor="page" w:hAnchor="page" w:x="6129" w:y="2803"/>
        <w:shd w:val="clear" w:color="auto" w:fill="auto"/>
        <w:ind w:left="20" w:right="20"/>
      </w:pPr>
      <w:r>
        <w:rPr>
          <w:rStyle w:val="0ptf4"/>
        </w:rPr>
        <w:t>морського царя, що діє в двох билинах. Взагалі в фольклорі К. відбувається шляхом перенесенн</w:t>
      </w:r>
      <w:r>
        <w:rPr>
          <w:rStyle w:val="0ptf4"/>
        </w:rPr>
        <w:t xml:space="preserve">я спільних місць (/осі </w:t>
      </w:r>
      <w:r>
        <w:rPr>
          <w:rStyle w:val="0ptf5"/>
          <w:lang w:val="fr-FR"/>
        </w:rPr>
        <w:t>communes)</w:t>
      </w:r>
      <w:r>
        <w:rPr>
          <w:rStyle w:val="0ptf4"/>
          <w:lang w:val="fr-FR"/>
        </w:rPr>
        <w:t xml:space="preserve"> </w:t>
      </w:r>
      <w:r>
        <w:rPr>
          <w:rStyle w:val="0ptf4"/>
        </w:rPr>
        <w:t>з одного в ін. текст.</w:t>
      </w:r>
    </w:p>
    <w:p w:rsidR="00361F9A" w:rsidRDefault="005F5C25">
      <w:pPr>
        <w:pStyle w:val="81"/>
        <w:framePr w:w="3643" w:h="11135" w:hRule="exact" w:wrap="none" w:vAnchor="page" w:hAnchor="page" w:x="6129" w:y="2803"/>
        <w:numPr>
          <w:ilvl w:val="0"/>
          <w:numId w:val="159"/>
        </w:numPr>
        <w:shd w:val="clear" w:color="auto" w:fill="auto"/>
        <w:tabs>
          <w:tab w:val="left" w:pos="688"/>
        </w:tabs>
        <w:ind w:left="40" w:right="40" w:firstLine="280"/>
      </w:pPr>
      <w:r>
        <w:rPr>
          <w:rStyle w:val="0ptf4"/>
        </w:rPr>
        <w:t xml:space="preserve">У </w:t>
      </w:r>
      <w:r>
        <w:rPr>
          <w:rStyle w:val="0ptf5"/>
        </w:rPr>
        <w:t>текстології</w:t>
      </w:r>
      <w:r>
        <w:rPr>
          <w:rStyle w:val="0ptf4"/>
        </w:rPr>
        <w:t xml:space="preserve"> під К. розуміють реконструкцію певного тв. шляхом поєднання різних редакцій чи списків, коли наявні тексти викликають сумнів щодо їх відповідності автор, задумові. Переважно К. застосовує</w:t>
      </w:r>
      <w:r>
        <w:rPr>
          <w:rStyle w:val="0ptf4"/>
        </w:rPr>
        <w:t xml:space="preserve">ться для реконструкції, вироблення канонічного тексту пам’яток давн. письменства: відновлення </w:t>
      </w:r>
      <w:r>
        <w:rPr>
          <w:rStyle w:val="0ptf4"/>
          <w:lang w:val="ru-RU"/>
        </w:rPr>
        <w:t>акад.</w:t>
      </w:r>
    </w:p>
    <w:p w:rsidR="00361F9A" w:rsidRDefault="005F5C25">
      <w:pPr>
        <w:pStyle w:val="81"/>
        <w:framePr w:w="3643" w:h="11135" w:hRule="exact" w:wrap="none" w:vAnchor="page" w:hAnchor="page" w:x="6129" w:y="2803"/>
        <w:shd w:val="clear" w:color="auto" w:fill="auto"/>
        <w:tabs>
          <w:tab w:val="left" w:pos="688"/>
          <w:tab w:val="left" w:pos="1413"/>
        </w:tabs>
        <w:ind w:left="40" w:right="40"/>
      </w:pPr>
      <w:r>
        <w:rPr>
          <w:rStyle w:val="0ptf4"/>
        </w:rPr>
        <w:t>О.Шахматовим первісної редакції “Повісті временних літ”, або Л.Махновцем “Київського літопису”. К. може вживатися як прийом установлення канонічного тексту:</w:t>
      </w:r>
      <w:r>
        <w:rPr>
          <w:rStyle w:val="0ptf4"/>
        </w:rPr>
        <w:t xml:space="preserve"> наук, вивірена К. тексту комедії О.Грибоедова “Лихо через розум” М.К.Піксановим. При текстологічній К. можливе й створення хибного тексту, шо відображує не •автор, задум, але невірне його розуміння текстологами (текст поеми М.Лєрмонтова “Демон” у 6-томово</w:t>
      </w:r>
      <w:r>
        <w:rPr>
          <w:rStyle w:val="0ptf4"/>
        </w:rPr>
        <w:t>му академічному виданні 1954-57).</w:t>
      </w:r>
    </w:p>
    <w:p w:rsidR="00361F9A" w:rsidRDefault="005F5C25">
      <w:pPr>
        <w:pStyle w:val="81"/>
        <w:framePr w:w="3643" w:h="11135" w:hRule="exact" w:wrap="none" w:vAnchor="page" w:hAnchor="page" w:x="6129" w:y="2803"/>
        <w:numPr>
          <w:ilvl w:val="0"/>
          <w:numId w:val="159"/>
        </w:numPr>
        <w:shd w:val="clear" w:color="auto" w:fill="auto"/>
        <w:tabs>
          <w:tab w:val="left" w:pos="563"/>
        </w:tabs>
        <w:ind w:left="40" w:right="40" w:firstLine="280"/>
      </w:pPr>
      <w:r>
        <w:rPr>
          <w:rStyle w:val="0ptf4"/>
        </w:rPr>
        <w:t>У мовознавстві К. -— схрещення двох складників, граматичних форм, лексем, фразеологізмів на основі постійного або випад</w:t>
      </w:r>
      <w:r>
        <w:rPr>
          <w:rStyle w:val="0ptf4"/>
        </w:rPr>
        <w:softHyphen/>
        <w:t>кового зв’язку — структурної функціональності, асоціативної подібності. Лексична та фразеологічна К. —</w:t>
      </w:r>
      <w:r>
        <w:rPr>
          <w:rStyle w:val="0ptf4"/>
        </w:rPr>
        <w:t xml:space="preserve"> один з шляхів створення автор, </w:t>
      </w:r>
      <w:r>
        <w:rPr>
          <w:rStyle w:val="0ptf5"/>
        </w:rPr>
        <w:t>неологізмів: “І вороги</w:t>
      </w:r>
      <w:r>
        <w:rPr>
          <w:rStyle w:val="0ptf4"/>
        </w:rPr>
        <w:t xml:space="preserve"> — бездушні </w:t>
      </w:r>
      <w:r>
        <w:rPr>
          <w:rStyle w:val="0ptf5"/>
        </w:rPr>
        <w:t>пітозгуби</w:t>
      </w:r>
      <w:r>
        <w:rPr>
          <w:rStyle w:val="0ptf4"/>
        </w:rPr>
        <w:t xml:space="preserve"> — </w:t>
      </w:r>
      <w:r>
        <w:rPr>
          <w:rStyle w:val="0ptf5"/>
        </w:rPr>
        <w:t>на тебе кинулись”</w:t>
      </w:r>
      <w:r>
        <w:rPr>
          <w:rStyle w:val="0ptf4"/>
        </w:rPr>
        <w:t xml:space="preserve"> (П.Тичина), </w:t>
      </w:r>
      <w:r>
        <w:rPr>
          <w:rStyle w:val="0ptf5"/>
        </w:rPr>
        <w:t>“Мастер-ламастер"</w:t>
      </w:r>
      <w:r>
        <w:rPr>
          <w:rStyle w:val="0ptf4"/>
        </w:rPr>
        <w:t xml:space="preserve"> </w:t>
      </w:r>
      <w:r>
        <w:rPr>
          <w:rStyle w:val="0ptf4"/>
          <w:lang w:val="ru-RU"/>
        </w:rPr>
        <w:t xml:space="preserve">С.Маршака </w:t>
      </w:r>
      <w:r>
        <w:rPr>
          <w:rStyle w:val="0ptf4"/>
        </w:rPr>
        <w:t xml:space="preserve">від </w:t>
      </w:r>
      <w:r>
        <w:rPr>
          <w:rStyle w:val="0ptf5"/>
        </w:rPr>
        <w:t>"Майстер- ламайстер, // Трошун-розбивайстер // Крутиться, трудиться// Майстер-ламайстер”</w:t>
      </w:r>
      <w:r>
        <w:rPr>
          <w:rStyle w:val="0ptf4"/>
        </w:rPr>
        <w:t xml:space="preserve"> (П.Воронько); </w:t>
      </w:r>
      <w:r>
        <w:rPr>
          <w:rStyle w:val="0ptf5"/>
        </w:rPr>
        <w:t>"Клененочек м</w:t>
      </w:r>
      <w:r>
        <w:rPr>
          <w:rStyle w:val="0ptf5"/>
        </w:rPr>
        <w:t>аленький</w:t>
      </w:r>
      <w:r>
        <w:rPr>
          <w:rStyle w:val="0ptf4"/>
        </w:rPr>
        <w:t xml:space="preserve"> матки </w:t>
      </w:r>
      <w:r>
        <w:rPr>
          <w:rStyle w:val="0ptf5"/>
        </w:rPr>
        <w:t xml:space="preserve">// </w:t>
      </w:r>
      <w:r>
        <w:rPr>
          <w:rStyle w:val="0ptf5"/>
          <w:lang w:val="ru-RU"/>
        </w:rPr>
        <w:t>Зеленое</w:t>
      </w:r>
      <w:r>
        <w:rPr>
          <w:rStyle w:val="0ptf4"/>
          <w:lang w:val="ru-RU"/>
        </w:rPr>
        <w:t xml:space="preserve"> вымя </w:t>
      </w:r>
      <w:r>
        <w:rPr>
          <w:rStyle w:val="0ptf5"/>
          <w:lang w:val="ru-RU"/>
        </w:rPr>
        <w:t>сосет</w:t>
      </w:r>
      <w:r>
        <w:rPr>
          <w:rStyle w:val="0ptf4"/>
        </w:rPr>
        <w:t xml:space="preserve">” (С.Єсенін). Часто </w:t>
      </w:r>
      <w:r>
        <w:rPr>
          <w:rStyle w:val="0ptf4"/>
          <w:lang w:val="ru-RU"/>
        </w:rPr>
        <w:t>К.</w:t>
      </w:r>
      <w:r>
        <w:rPr>
          <w:rStyle w:val="0ptf4"/>
        </w:rPr>
        <w:t xml:space="preserve">-неологізми виконують сатиричну функцію: </w:t>
      </w:r>
      <w:r>
        <w:rPr>
          <w:rStyle w:val="0ptf4"/>
          <w:lang w:val="pl-PL"/>
        </w:rPr>
        <w:t xml:space="preserve">“Arka </w:t>
      </w:r>
      <w:r>
        <w:rPr>
          <w:rStyle w:val="0ptf4"/>
        </w:rPr>
        <w:t xml:space="preserve">(ковчег — Л.В.) </w:t>
      </w:r>
      <w:r>
        <w:rPr>
          <w:rStyle w:val="0ptf4"/>
          <w:lang w:val="pl-PL"/>
        </w:rPr>
        <w:t xml:space="preserve">Noego </w:t>
      </w:r>
      <w:r>
        <w:rPr>
          <w:rStyle w:val="0ptf4"/>
        </w:rPr>
        <w:t xml:space="preserve">+ </w:t>
      </w:r>
      <w:r>
        <w:rPr>
          <w:rStyle w:val="0ptf4"/>
          <w:lang w:val="pl-PL"/>
        </w:rPr>
        <w:t xml:space="preserve">nowe </w:t>
      </w:r>
      <w:r>
        <w:rPr>
          <w:rStyle w:val="0ptf4"/>
        </w:rPr>
        <w:t xml:space="preserve">і </w:t>
      </w:r>
      <w:r>
        <w:rPr>
          <w:rStyle w:val="0ptf4"/>
          <w:lang w:val="pl-PL"/>
        </w:rPr>
        <w:t xml:space="preserve">stare </w:t>
      </w:r>
      <w:r>
        <w:rPr>
          <w:rStyle w:val="0ptf4"/>
        </w:rPr>
        <w:t xml:space="preserve">= </w:t>
      </w:r>
      <w:r>
        <w:rPr>
          <w:rStyle w:val="0ptf4"/>
          <w:lang w:val="pl-PL"/>
        </w:rPr>
        <w:t xml:space="preserve">arka noego i starego” </w:t>
      </w:r>
      <w:r>
        <w:rPr>
          <w:rStyle w:val="0ptf4"/>
          <w:lang w:val="ru-RU"/>
        </w:rPr>
        <w:t xml:space="preserve">(С.Ружевич); </w:t>
      </w:r>
      <w:r>
        <w:rPr>
          <w:rStyle w:val="0ptf4"/>
        </w:rPr>
        <w:t xml:space="preserve">“ПАРТІЯтизм — любов до батьківщини, яка починається за вікном чорної “Волги” </w:t>
      </w:r>
      <w:r>
        <w:rPr>
          <w:rStyle w:val="0ptf4"/>
        </w:rPr>
        <w:t>і закінчується за обитими шкірою дверима”; “СЕКСОТопатологія</w:t>
      </w:r>
    </w:p>
    <w:p w:rsidR="00361F9A" w:rsidRDefault="005F5C25">
      <w:pPr>
        <w:pStyle w:val="81"/>
        <w:framePr w:w="3643" w:h="11135" w:hRule="exact" w:wrap="none" w:vAnchor="page" w:hAnchor="page" w:x="6129" w:y="2803"/>
        <w:numPr>
          <w:ilvl w:val="0"/>
          <w:numId w:val="143"/>
        </w:numPr>
        <w:shd w:val="clear" w:color="auto" w:fill="auto"/>
        <w:tabs>
          <w:tab w:val="left" w:pos="563"/>
          <w:tab w:val="left" w:pos="242"/>
        </w:tabs>
        <w:ind w:left="40" w:right="40"/>
      </w:pPr>
      <w:r>
        <w:rPr>
          <w:rStyle w:val="0ptf4"/>
        </w:rPr>
        <w:t>хворобливий потяг до вуха особи своєї ж статі” (В.Кожелянко).</w:t>
      </w:r>
    </w:p>
    <w:p w:rsidR="00361F9A" w:rsidRDefault="005F5C25">
      <w:pPr>
        <w:pStyle w:val="140"/>
        <w:framePr w:w="3643" w:h="11135" w:hRule="exact" w:wrap="none" w:vAnchor="page" w:hAnchor="page" w:x="6129" w:y="2803"/>
        <w:shd w:val="clear" w:color="auto" w:fill="auto"/>
        <w:ind w:right="40"/>
      </w:pPr>
      <w:r>
        <w:rPr>
          <w:rStyle w:val="140pt2"/>
          <w:i/>
          <w:iCs/>
        </w:rPr>
        <w:t xml:space="preserve">Людмила </w:t>
      </w:r>
      <w:r>
        <w:rPr>
          <w:rStyle w:val="140pt2"/>
          <w:i/>
          <w:iCs/>
          <w:lang w:val="ru-RU"/>
        </w:rPr>
        <w:t>Волков</w:t>
      </w:r>
      <w:r>
        <w:rPr>
          <w:rStyle w:val="140pt2"/>
          <w:i/>
          <w:iCs/>
        </w:rPr>
        <w:t>а</w:t>
      </w:r>
    </w:p>
    <w:p w:rsidR="00361F9A" w:rsidRDefault="005F5C25">
      <w:pPr>
        <w:pStyle w:val="81"/>
        <w:framePr w:w="3643" w:h="11135" w:hRule="exact" w:wrap="none" w:vAnchor="page" w:hAnchor="page" w:x="6129" w:y="2803"/>
        <w:shd w:val="clear" w:color="auto" w:fill="auto"/>
        <w:ind w:left="40" w:right="40" w:firstLine="280"/>
      </w:pPr>
      <w:r>
        <w:rPr>
          <w:rStyle w:val="0ptf4"/>
        </w:rPr>
        <w:t xml:space="preserve">КОНТЕКСТ — (від лат. </w:t>
      </w:r>
      <w:r>
        <w:rPr>
          <w:rStyle w:val="0ptf5"/>
          <w:lang w:val="en-US"/>
        </w:rPr>
        <w:t xml:space="preserve">contextus </w:t>
      </w:r>
      <w:r>
        <w:rPr>
          <w:rStyle w:val="0ptf5"/>
        </w:rPr>
        <w:t xml:space="preserve">— </w:t>
      </w:r>
      <w:r>
        <w:rPr>
          <w:rStyle w:val="0ptf4"/>
        </w:rPr>
        <w:t>з’єднання, зв’язок, зчеплення) — відносно завершена частина тексту чи висловлювання,</w:t>
      </w:r>
      <w:r>
        <w:rPr>
          <w:rStyle w:val="0ptf4"/>
        </w:rPr>
        <w:t xml:space="preserve"> в межах якої оптимально виявляє себе сенс і значення окремого слова, фрази, образного вислову. Відомо, </w:t>
      </w:r>
      <w:r>
        <w:rPr>
          <w:rStyle w:val="0ptf4"/>
          <w:lang w:val="ru-RU"/>
        </w:rPr>
        <w:t xml:space="preserve">напр., </w:t>
      </w:r>
      <w:r>
        <w:rPr>
          <w:rStyle w:val="0ptf4"/>
        </w:rPr>
        <w:t>шо поза своїм К., його етил, та смисловими зв'язками, цитата може втрачати первісне значення, набути ін., не властивого їй змісту. Пареміологічні</w:t>
      </w:r>
      <w:r>
        <w:rPr>
          <w:rStyle w:val="0ptf4"/>
        </w:rPr>
        <w:t xml:space="preserve"> дослідження свідчать, що навіть </w:t>
      </w:r>
      <w:r>
        <w:rPr>
          <w:rStyle w:val="0ptf5"/>
        </w:rPr>
        <w:t>прислів ’я,</w:t>
      </w:r>
      <w:r>
        <w:rPr>
          <w:rStyle w:val="0ptf4"/>
        </w:rPr>
        <w:t xml:space="preserve"> які, здавалося б, проголошують ту чи ін. незаперечну істину поза всіляким К. — дістають у К. певний зміст, причому залежно від К. такі значення одного й того ж прислів’я можуть взаємно заперечуватись.</w:t>
      </w:r>
    </w:p>
    <w:p w:rsidR="00361F9A" w:rsidRDefault="005F5C25">
      <w:pPr>
        <w:pStyle w:val="81"/>
        <w:framePr w:w="3643" w:h="11135" w:hRule="exact" w:wrap="none" w:vAnchor="page" w:hAnchor="page" w:x="6129" w:y="2803"/>
        <w:shd w:val="clear" w:color="auto" w:fill="auto"/>
        <w:ind w:left="40" w:right="40" w:firstLine="280"/>
      </w:pPr>
      <w:r>
        <w:rPr>
          <w:rStyle w:val="0ptf4"/>
        </w:rPr>
        <w:t>У науці на</w:t>
      </w:r>
      <w:r>
        <w:rPr>
          <w:rStyle w:val="0ptf4"/>
        </w:rPr>
        <w:t>були поширення лінгв., етил, поняття К. як засобу ідентифікації лексичного чи етил, значення слова, звороту, тропа. В літ-знавстві дедалі утверджується розуміння К. як певної естет, системи. Без урахування такого К.-системи (як у функціональному, так і в т</w:t>
      </w:r>
      <w:r>
        <w:rPr>
          <w:rStyle w:val="0ptf4"/>
        </w:rPr>
        <w:t>ипол. аспектах)</w:t>
      </w:r>
    </w:p>
    <w:p w:rsidR="00361F9A" w:rsidRDefault="005F5C25">
      <w:pPr>
        <w:pStyle w:val="a5"/>
        <w:framePr w:wrap="none" w:vAnchor="page" w:hAnchor="page" w:x="5874" w:y="14139"/>
        <w:shd w:val="clear" w:color="auto" w:fill="auto"/>
        <w:spacing w:line="140" w:lineRule="exact"/>
        <w:ind w:left="20"/>
      </w:pPr>
      <w:r>
        <w:rPr>
          <w:rStyle w:val="7pt0pt4"/>
        </w:rPr>
        <w:t>268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8411" w:y="2502"/>
        <w:shd w:val="clear" w:color="auto" w:fill="auto"/>
        <w:spacing w:line="140" w:lineRule="exact"/>
        <w:ind w:left="20"/>
      </w:pPr>
      <w:r>
        <w:rPr>
          <w:rStyle w:val="7pt0pt5"/>
        </w:rPr>
        <w:t>КОНТРКУЛЬТУРА</w:t>
      </w:r>
    </w:p>
    <w:p w:rsidR="00361F9A" w:rsidRDefault="005F5C25">
      <w:pPr>
        <w:pStyle w:val="81"/>
        <w:framePr w:w="3653" w:h="11126" w:hRule="exact" w:wrap="none" w:vAnchor="page" w:hAnchor="page" w:x="2133" w:y="2808"/>
        <w:shd w:val="clear" w:color="auto" w:fill="auto"/>
        <w:ind w:left="40" w:right="40"/>
      </w:pPr>
      <w:r>
        <w:rPr>
          <w:rStyle w:val="0ptf4"/>
        </w:rPr>
        <w:t>дослідження будь-яких літ. явиш не може бути коректним. В новітніх теор. дослідженнях набуває чинності поняття “вертикального К.\ шо означає історико-філол. К. певного тв. або його частини і передбачає також адекватне сприйняття та естет, оцінку тексту. До</w:t>
      </w:r>
      <w:r>
        <w:rPr>
          <w:rStyle w:val="0ptf4"/>
        </w:rPr>
        <w:t xml:space="preserve"> певної міри поняття К. становить противагу </w:t>
      </w:r>
      <w:r>
        <w:rPr>
          <w:rStyle w:val="0ptf5"/>
        </w:rPr>
        <w:t>текстові</w:t>
      </w:r>
      <w:r>
        <w:rPr>
          <w:rStyle w:val="0ptf4"/>
        </w:rPr>
        <w:t xml:space="preserve"> деяких суч. напрямів літ- знавства як начебто єдиній реальності, вартій наукового дослідження, єдиній іманентній даності.</w:t>
      </w:r>
    </w:p>
    <w:p w:rsidR="00361F9A" w:rsidRDefault="005F5C25">
      <w:pPr>
        <w:pStyle w:val="81"/>
        <w:framePr w:w="3653" w:h="11126" w:hRule="exact" w:wrap="none" w:vAnchor="page" w:hAnchor="page" w:x="2133" w:y="2808"/>
        <w:shd w:val="clear" w:color="auto" w:fill="auto"/>
        <w:ind w:left="20" w:right="20" w:firstLine="280"/>
      </w:pPr>
      <w:r>
        <w:rPr>
          <w:rStyle w:val="0ptf4"/>
        </w:rPr>
        <w:t>В худож. л-рі К. визначає конкретний зміст, етил, забарвлення, міру виразності не</w:t>
      </w:r>
      <w:r>
        <w:rPr>
          <w:rStyle w:val="0ptf4"/>
        </w:rPr>
        <w:t xml:space="preserve"> лише окр. слів та фраз, а й худож. засобів, “задає” спрямування лексичного, синтаксичного відбору. Ігнорування або недостатнє врахування К. руйнує у сприйнятті худож. цілісність тексту (напр., поза К. не вловлюється іронія тошо).</w:t>
      </w:r>
    </w:p>
    <w:p w:rsidR="00361F9A" w:rsidRDefault="005F5C25">
      <w:pPr>
        <w:pStyle w:val="81"/>
        <w:framePr w:w="3653" w:h="11126" w:hRule="exact" w:wrap="none" w:vAnchor="page" w:hAnchor="page" w:x="2133" w:y="2808"/>
        <w:shd w:val="clear" w:color="auto" w:fill="auto"/>
        <w:ind w:left="20" w:right="20" w:firstLine="280"/>
      </w:pPr>
      <w:r>
        <w:rPr>
          <w:rStyle w:val="0ptf4"/>
        </w:rPr>
        <w:t>Частиною К. є всі перенос</w:t>
      </w:r>
      <w:r>
        <w:rPr>
          <w:rStyle w:val="0ptf4"/>
        </w:rPr>
        <w:t xml:space="preserve">ні значення — т.ч. в ньому виникає внутр. прихований план смислової структури (“семантизуючий" К.). У свою чергу ці переносні значення реалізуються повного мірою лише в К. Підвищеною констектуальністю позначені </w:t>
      </w:r>
      <w:r>
        <w:rPr>
          <w:rStyle w:val="0ptf5"/>
        </w:rPr>
        <w:t>наскрізні,</w:t>
      </w:r>
      <w:r>
        <w:rPr>
          <w:rStyle w:val="0ptf4"/>
        </w:rPr>
        <w:t xml:space="preserve"> ключові, домінантні </w:t>
      </w:r>
      <w:r>
        <w:rPr>
          <w:rStyle w:val="0ptf5"/>
        </w:rPr>
        <w:t xml:space="preserve">образи </w:t>
      </w:r>
      <w:r>
        <w:rPr>
          <w:rStyle w:val="0ptf4"/>
        </w:rPr>
        <w:t>чи то т</w:t>
      </w:r>
      <w:r>
        <w:rPr>
          <w:rStyle w:val="0ptf4"/>
        </w:rPr>
        <w:t>в., чи всієї творчості письменника. Звідси зрозуміло, шо мінімальний достатній К. — величина непостійна: в од. випадках це строфа, в ін. весь вірш, цикл, зб., вся творчість поета. “У різні епохи, в різних індивідуальних системах домінують К. того чи ін. об</w:t>
      </w:r>
      <w:r>
        <w:rPr>
          <w:rStyle w:val="0ptf4"/>
        </w:rPr>
        <w:t>сягу (Л.Гінзбург).</w:t>
      </w:r>
    </w:p>
    <w:p w:rsidR="00361F9A" w:rsidRDefault="005F5C25">
      <w:pPr>
        <w:pStyle w:val="81"/>
        <w:framePr w:w="3653" w:h="11126" w:hRule="exact" w:wrap="none" w:vAnchor="page" w:hAnchor="page" w:x="2133" w:y="2808"/>
        <w:shd w:val="clear" w:color="auto" w:fill="auto"/>
        <w:ind w:left="20" w:right="20" w:firstLine="280"/>
      </w:pPr>
      <w:r>
        <w:rPr>
          <w:rStyle w:val="0ptf4"/>
        </w:rPr>
        <w:t xml:space="preserve">К. важливий при дослідженні не лише окр. тв., а й літ. процесу: ще Ю.Тинянов наполягав на дослідженні “еволюції літ. ряду”, зауважив небажаність відокремлення тв. від К. його виникнення, а також від еволюції жанру. Очевидно, поняття К., </w:t>
      </w:r>
      <w:r>
        <w:rPr>
          <w:rStyle w:val="0ptf4"/>
        </w:rPr>
        <w:t>як і поняття “світ, л-ра”, є набутком певного, досить високого рівня розвитку естет, та літ-знавчої думки: ше видатні вчені та письменники рубежу ХІХ-ХХ ст., як І.Франко, Леся Українка впритул наблизилися до понятття К., почасти вже й оперували ним. Дослід</w:t>
      </w:r>
      <w:r>
        <w:rPr>
          <w:rStyle w:val="0ptf4"/>
        </w:rPr>
        <w:t>ження укр. л-ри у слов’ян, європ. та світ. К. здійснював</w:t>
      </w:r>
    </w:p>
    <w:p w:rsidR="00361F9A" w:rsidRDefault="005F5C25">
      <w:pPr>
        <w:pStyle w:val="81"/>
        <w:framePr w:w="3653" w:h="11126" w:hRule="exact" w:wrap="none" w:vAnchor="page" w:hAnchor="page" w:x="2133" w:y="2808"/>
        <w:shd w:val="clear" w:color="auto" w:fill="auto"/>
        <w:tabs>
          <w:tab w:val="left" w:pos="1062"/>
        </w:tabs>
        <w:ind w:left="20" w:right="20"/>
      </w:pPr>
      <w:r>
        <w:rPr>
          <w:rStyle w:val="0ptf4"/>
        </w:rPr>
        <w:t>О.Білеиький. Нині в цьому напрямку працюють Д.Наливайко, М.Яценко, Г.Вервес, А.Волков,</w:t>
      </w:r>
    </w:p>
    <w:p w:rsidR="00361F9A" w:rsidRDefault="005F5C25">
      <w:pPr>
        <w:pStyle w:val="81"/>
        <w:framePr w:w="3653" w:h="11126" w:hRule="exact" w:wrap="none" w:vAnchor="page" w:hAnchor="page" w:x="2133" w:y="2808"/>
        <w:shd w:val="clear" w:color="auto" w:fill="auto"/>
        <w:ind w:left="20"/>
      </w:pPr>
      <w:r>
        <w:rPr>
          <w:rStyle w:val="0ptf4"/>
        </w:rPr>
        <w:t>В.Крекотень.</w:t>
      </w:r>
    </w:p>
    <w:p w:rsidR="00361F9A" w:rsidRDefault="005F5C25">
      <w:pPr>
        <w:pStyle w:val="81"/>
        <w:framePr w:w="3653" w:h="11126" w:hRule="exact" w:wrap="none" w:vAnchor="page" w:hAnchor="page" w:x="2133" w:y="2808"/>
        <w:shd w:val="clear" w:color="auto" w:fill="auto"/>
        <w:ind w:left="20" w:right="20" w:firstLine="280"/>
      </w:pPr>
      <w:r>
        <w:rPr>
          <w:rStyle w:val="0ptf4"/>
        </w:rPr>
        <w:t xml:space="preserve">Можна сказати, що сама реальність (через “світообраз” читача, через конкретно-іст. дійсність його </w:t>
      </w:r>
      <w:r>
        <w:rPr>
          <w:rStyle w:val="0ptf4"/>
        </w:rPr>
        <w:t>існування) входить у процес сприйняття твору як його максимальний, “дальній" К. Таке розуміння К. реалізує той зв'язок дійсності читача, який забезпечує іст. неперервність людського досвіду взагалі, досвіду худож. сприйняття зокрема.</w:t>
      </w:r>
    </w:p>
    <w:p w:rsidR="00361F9A" w:rsidRDefault="005F5C25">
      <w:pPr>
        <w:pStyle w:val="140"/>
        <w:framePr w:w="3653" w:h="11126" w:hRule="exact" w:wrap="none" w:vAnchor="page" w:hAnchor="page" w:x="2133" w:y="2808"/>
        <w:shd w:val="clear" w:color="auto" w:fill="auto"/>
        <w:ind w:right="20"/>
      </w:pPr>
      <w:r>
        <w:rPr>
          <w:rStyle w:val="140pt2"/>
          <w:i/>
          <w:iCs/>
        </w:rPr>
        <w:t>Елеонора Соловей-Г</w:t>
      </w:r>
      <w:r>
        <w:rPr>
          <w:rStyle w:val="147pt"/>
          <w:i/>
          <w:iCs/>
        </w:rPr>
        <w:t>онча</w:t>
      </w:r>
      <w:r>
        <w:rPr>
          <w:rStyle w:val="147pt"/>
          <w:i/>
          <w:iCs/>
        </w:rPr>
        <w:t>рнк</w:t>
      </w:r>
    </w:p>
    <w:p w:rsidR="00361F9A" w:rsidRDefault="005F5C25">
      <w:pPr>
        <w:pStyle w:val="81"/>
        <w:framePr w:w="3653" w:h="11126" w:hRule="exact" w:wrap="none" w:vAnchor="page" w:hAnchor="page" w:x="2133" w:y="2808"/>
        <w:shd w:val="clear" w:color="auto" w:fill="auto"/>
        <w:ind w:left="20" w:firstLine="280"/>
      </w:pPr>
      <w:r>
        <w:rPr>
          <w:rStyle w:val="0ptf4"/>
        </w:rPr>
        <w:t xml:space="preserve">КОНТЕНТ АНАЛІЗ (від англ. </w:t>
      </w:r>
      <w:r>
        <w:rPr>
          <w:rStyle w:val="0ptfa"/>
        </w:rPr>
        <w:t>сопієпї</w:t>
      </w:r>
      <w:r>
        <w:rPr>
          <w:rStyle w:val="0ptf4"/>
        </w:rPr>
        <w:t xml:space="preserve"> — зміст)</w:t>
      </w:r>
    </w:p>
    <w:p w:rsidR="00361F9A" w:rsidRDefault="005F5C25">
      <w:pPr>
        <w:pStyle w:val="81"/>
        <w:framePr w:w="3653" w:h="11126" w:hRule="exact" w:wrap="none" w:vAnchor="page" w:hAnchor="page" w:x="2133" w:y="2808"/>
        <w:numPr>
          <w:ilvl w:val="0"/>
          <w:numId w:val="143"/>
        </w:numPr>
        <w:shd w:val="clear" w:color="auto" w:fill="auto"/>
        <w:tabs>
          <w:tab w:val="left" w:pos="250"/>
        </w:tabs>
        <w:ind w:left="20" w:right="20"/>
      </w:pPr>
      <w:r>
        <w:rPr>
          <w:rStyle w:val="0ptf4"/>
        </w:rPr>
        <w:t>один з кількісних методів в соціології, який використовується для вивчення змісту певної сукупності текстів масової комунікації (документи, матеріали преси, радіо,- телебачення, кіно і т.а). При детальній проц</w:t>
      </w:r>
      <w:r>
        <w:rPr>
          <w:rStyle w:val="0ptf4"/>
        </w:rPr>
        <w:t>едурній розробці К.-а. як допоміжний метод може застосовуватися і в літ- знавчих дослідженнях.</w:t>
      </w:r>
    </w:p>
    <w:p w:rsidR="00361F9A" w:rsidRDefault="005F5C25">
      <w:pPr>
        <w:pStyle w:val="81"/>
        <w:framePr w:w="3653" w:h="11126" w:hRule="exact" w:wrap="none" w:vAnchor="page" w:hAnchor="page" w:x="2133" w:y="2808"/>
        <w:shd w:val="clear" w:color="auto" w:fill="auto"/>
        <w:ind w:left="20" w:right="20"/>
        <w:jc w:val="right"/>
      </w:pPr>
      <w:r>
        <w:rPr>
          <w:rStyle w:val="0ptf4"/>
        </w:rPr>
        <w:t>К.-а. передбачає вивчення змісту худож. текстів на базі літ-знавчого аналізу якісних ознак і</w:t>
      </w:r>
    </w:p>
    <w:p w:rsidR="00361F9A" w:rsidRDefault="005F5C25">
      <w:pPr>
        <w:pStyle w:val="81"/>
        <w:framePr w:w="3706" w:h="11150" w:hRule="exact" w:wrap="none" w:vAnchor="page" w:hAnchor="page" w:x="6079" w:y="2799"/>
        <w:shd w:val="clear" w:color="auto" w:fill="auto"/>
        <w:ind w:left="40" w:right="20"/>
      </w:pPr>
      <w:r>
        <w:rPr>
          <w:rStyle w:val="0ptf4"/>
        </w:rPr>
        <w:t>визначення їх числових показників. Задача методу полягає в тому, шоб</w:t>
      </w:r>
      <w:r>
        <w:rPr>
          <w:rStyle w:val="0ptf4"/>
        </w:rPr>
        <w:t xml:space="preserve"> перетворити предмет, який вивчається, на числову модель, знайти співвідношення та зв’язок між якісними та кількісними ознаками. З цього погляду К.-а. являє сукупність операцій для підготовки матеріалу до числової обробки і складаєтья з етапу відбору одини</w:t>
      </w:r>
      <w:r>
        <w:rPr>
          <w:rStyle w:val="0ptf4"/>
        </w:rPr>
        <w:t>ць аналізу (вибір і конкретизація матеріалу, шо вивчається) і етапу визначення одиниць рахунку. Залежно від мети і завдань дослідження можуть обиратея ті чи ін. одиниці, сума яких складатиме чисельну систему. Вибір якісних ознак одиниць дослідження визнача</w:t>
      </w:r>
      <w:r>
        <w:rPr>
          <w:rStyle w:val="0ptf4"/>
        </w:rPr>
        <w:t>ється внаслідок літ-знавчого аналізу. Для встановлення числової моделі якісної ознаки необхідно визначити одиниці рахунку. Одиницями рахунку виступають, як правило, певні смислові одиниці змісту або кількість знаків, слів, рядків, абзаців, сторінок, аркуші</w:t>
      </w:r>
      <w:r>
        <w:rPr>
          <w:rStyle w:val="0ptf4"/>
        </w:rPr>
        <w:t>в. Вибір одиниць рахунку залежатиме від специфіки матеріалу (жанр, специфіки, типографського видання і т.п.). Для спрощення вирахування якісної ознаки доцільно використовувати бальну систему оцінки жанра. Внаслідок визначення одиниць аналізу і рахунку досл</w:t>
      </w:r>
      <w:r>
        <w:rPr>
          <w:rStyle w:val="0ptf4"/>
        </w:rPr>
        <w:t>ідник отримує числову модель, яка несе певну інформацію і служить для подальшого аналізу. Разом з тим, при визначенні одиниць дослідження і використанні К.-а. в цілому, потрібно дотримуватися умов, без котрих вивчення матеріалу може призвести до грубих пом</w:t>
      </w:r>
      <w:r>
        <w:rPr>
          <w:rStyle w:val="0ptf4"/>
        </w:rPr>
        <w:t>илок і хибних теорет. висновків. Перша умова — одиниці дослідження повинні бути достатньою мірою формалізованими. Але під формалізацією слід розуміти не формальні ознаки, а реально існуючі, які відображають характерне і одиничне певної чисельності. Крім то</w:t>
      </w:r>
      <w:r>
        <w:rPr>
          <w:rStyle w:val="0ptf4"/>
        </w:rPr>
        <w:t>го, визначена якісна ознака повинна бути здатною до вирахування. Друга умова пов'язана з обгрунтуванням репрезентативності вибірки досліджуваного матеріалу.</w:t>
      </w:r>
    </w:p>
    <w:p w:rsidR="00361F9A" w:rsidRDefault="005F5C25">
      <w:pPr>
        <w:pStyle w:val="140"/>
        <w:framePr w:w="3706" w:h="11150" w:hRule="exact" w:wrap="none" w:vAnchor="page" w:hAnchor="page" w:x="6079" w:y="2799"/>
        <w:shd w:val="clear" w:color="auto" w:fill="auto"/>
        <w:ind w:right="20"/>
      </w:pPr>
      <w:r>
        <w:rPr>
          <w:rStyle w:val="147pt0pt0"/>
        </w:rPr>
        <w:t xml:space="preserve">Микола </w:t>
      </w:r>
      <w:r>
        <w:rPr>
          <w:rStyle w:val="140pt2"/>
          <w:i/>
          <w:iCs/>
        </w:rPr>
        <w:t>Ярмнстин</w:t>
      </w:r>
    </w:p>
    <w:p w:rsidR="00361F9A" w:rsidRDefault="005F5C25">
      <w:pPr>
        <w:pStyle w:val="81"/>
        <w:framePr w:w="3706" w:h="11150" w:hRule="exact" w:wrap="none" w:vAnchor="page" w:hAnchor="page" w:x="6079" w:y="2799"/>
        <w:shd w:val="clear" w:color="auto" w:fill="auto"/>
        <w:ind w:left="40" w:right="20" w:firstLine="280"/>
      </w:pPr>
      <w:r>
        <w:rPr>
          <w:rStyle w:val="0ptf4"/>
        </w:rPr>
        <w:t xml:space="preserve">КОНТРКУЛЬТУРА — 1) сукупність світоглядних принципів, побутово-поведінкових </w:t>
      </w:r>
      <w:r>
        <w:rPr>
          <w:rStyle w:val="0ptf4"/>
        </w:rPr>
        <w:t>нормативів та практик співіснування із соціумом і природою, альтернативних загальноприйнятому корпусу форм духов. освоєння оточуючого світу, культ, досвіду людства у найширшому розумінні;</w:t>
      </w:r>
    </w:p>
    <w:p w:rsidR="00361F9A" w:rsidRDefault="005F5C25">
      <w:pPr>
        <w:pStyle w:val="81"/>
        <w:framePr w:w="3706" w:h="11150" w:hRule="exact" w:wrap="none" w:vAnchor="page" w:hAnchor="page" w:x="6079" w:y="2799"/>
        <w:numPr>
          <w:ilvl w:val="0"/>
          <w:numId w:val="160"/>
        </w:numPr>
        <w:shd w:val="clear" w:color="auto" w:fill="auto"/>
        <w:tabs>
          <w:tab w:val="left" w:pos="256"/>
        </w:tabs>
        <w:ind w:left="40" w:right="20"/>
      </w:pPr>
      <w:r>
        <w:rPr>
          <w:rStyle w:val="0ptf4"/>
        </w:rPr>
        <w:t xml:space="preserve">специфічна і агресивна субкультура, базована на ірраціоналістському </w:t>
      </w:r>
      <w:r>
        <w:rPr>
          <w:rStyle w:val="0ptf4"/>
        </w:rPr>
        <w:t xml:space="preserve">світосприйнятті, яка виникла під час “молодіжної революції" 60-х - поч. 70-х рр. XX ст. у розвинутих країнах Атлантичного співтовариства; 3) іноді (у мистеиькознавчих практиках) - синонім мист. </w:t>
      </w:r>
      <w:r>
        <w:rPr>
          <w:rStyle w:val="0ptf5"/>
        </w:rPr>
        <w:t>андеграунду.</w:t>
      </w:r>
      <w:r>
        <w:rPr>
          <w:rStyle w:val="0ptf4"/>
        </w:rPr>
        <w:t xml:space="preserve"> Термін “контркультура” вперше був застосований ам</w:t>
      </w:r>
      <w:r>
        <w:rPr>
          <w:rStyle w:val="0ptf4"/>
        </w:rPr>
        <w:t>ериканським соціологом Т. фон Роззаком для межово узагальненого означення антиофіиіозних та альтернативних феноменів, ініціатив і тенденцій в мист-ві, філософії, побуті, політиці, сусп. думці, тендерній Ти сой. поведінці. Контркультурна ініціатива в мистец</w:t>
      </w:r>
      <w:r>
        <w:rPr>
          <w:rStyle w:val="0ptf4"/>
        </w:rPr>
        <w:t>тві ідеологічно протистоїть суч. техногенній цивілізації та її нормам, які, за думкою теоретиків контркультури (Ч.Рейча, Т. Хейдена,</w:t>
      </w:r>
    </w:p>
    <w:p w:rsidR="00361F9A" w:rsidRDefault="005F5C25">
      <w:pPr>
        <w:pStyle w:val="a5"/>
        <w:framePr w:wrap="none" w:vAnchor="page" w:hAnchor="page" w:x="5786" w:y="14144"/>
        <w:shd w:val="clear" w:color="auto" w:fill="auto"/>
        <w:spacing w:line="140" w:lineRule="exact"/>
        <w:ind w:left="20"/>
      </w:pPr>
      <w:r>
        <w:rPr>
          <w:rStyle w:val="7pt0pt4"/>
        </w:rPr>
        <w:t>269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38" w:y="2487"/>
        <w:shd w:val="clear" w:color="auto" w:fill="auto"/>
        <w:spacing w:line="140" w:lineRule="exact"/>
        <w:ind w:left="20"/>
      </w:pPr>
      <w:r>
        <w:rPr>
          <w:rStyle w:val="7pt0pt4"/>
        </w:rPr>
        <w:t>КОРАН</w:t>
      </w:r>
    </w:p>
    <w:p w:rsidR="00361F9A" w:rsidRDefault="005F5C25">
      <w:pPr>
        <w:pStyle w:val="81"/>
        <w:framePr w:w="3696" w:h="11120" w:hRule="exact" w:wrap="none" w:vAnchor="page" w:hAnchor="page" w:x="2138" w:y="2791"/>
        <w:shd w:val="clear" w:color="auto" w:fill="auto"/>
        <w:ind w:left="20" w:right="20"/>
      </w:pPr>
      <w:r>
        <w:rPr>
          <w:rStyle w:val="0ptf4"/>
        </w:rPr>
        <w:t>Ф.</w:t>
      </w:r>
      <w:r>
        <w:rPr>
          <w:rStyle w:val="0ptf4"/>
          <w:lang w:val="ru-RU"/>
        </w:rPr>
        <w:t xml:space="preserve">Слейтера </w:t>
      </w:r>
      <w:r>
        <w:rPr>
          <w:rStyle w:val="0ptf4"/>
        </w:rPr>
        <w:t xml:space="preserve">та ін.) ведуть людство, </w:t>
      </w:r>
      <w:r>
        <w:rPr>
          <w:rStyle w:val="0ptf5"/>
        </w:rPr>
        <w:t xml:space="preserve">через </w:t>
      </w:r>
      <w:r>
        <w:rPr>
          <w:rStyle w:val="0ptf4"/>
        </w:rPr>
        <w:t xml:space="preserve">репресивні сусп. практики, ло виродження (перш за </w:t>
      </w:r>
      <w:r>
        <w:rPr>
          <w:rStyle w:val="0ptf4"/>
        </w:rPr>
        <w:t xml:space="preserve">все </w:t>
      </w:r>
      <w:r>
        <w:rPr>
          <w:rStyle w:val="0ptf4"/>
          <w:lang w:val="ru-RU"/>
        </w:rPr>
        <w:t xml:space="preserve">духов.) </w:t>
      </w:r>
      <w:r>
        <w:rPr>
          <w:rStyle w:val="0ptf4"/>
        </w:rPr>
        <w:t xml:space="preserve">і катастрофи. Контркультурі притаманне звертання до знакових, </w:t>
      </w:r>
      <w:r>
        <w:rPr>
          <w:rStyle w:val="0ptf4"/>
          <w:lang w:val="ru-RU"/>
        </w:rPr>
        <w:t xml:space="preserve">духов., </w:t>
      </w:r>
      <w:r>
        <w:rPr>
          <w:rStyle w:val="0ptf4"/>
        </w:rPr>
        <w:t>комунікативних, медитативних та езотеричних практик давн., язичницьких, шаманських та тоталітарних рел. культів, ритуали яких пов'язані з використанням наркотичного “розширен</w:t>
      </w:r>
      <w:r>
        <w:rPr>
          <w:rStyle w:val="0ptf4"/>
        </w:rPr>
        <w:t>ня свідомості" та психічним навіюванням. Контрку/іьтурне мистецтво апелює до досвіду іст. відкинутих людством маргінальних моделей поведінки, перверзійного та паразитарного буття у соціумі. У цьому прослідковується спорідненість прагнень контркультурних ми</w:t>
      </w:r>
      <w:r>
        <w:rPr>
          <w:rStyle w:val="0ptf4"/>
        </w:rPr>
        <w:t>тців і методу деконструкції Ж.Дерріди. Контркультура протистоїть монізмові та позитивізмові і спирається на ідеї та стиль мислення Ф.Ніцше, Г.Маркузе, Г.Гессе, Дж.Керуака, К.Кізі, К.Кастанеди, Ошо, Лікі, Прабхупади, Ф.Кафки, Ж.Батая. У Бероуза та інших про</w:t>
      </w:r>
      <w:r>
        <w:rPr>
          <w:rStyle w:val="0ptf4"/>
        </w:rPr>
        <w:t xml:space="preserve">тагоністів ірраціоналізму контр- культурне мист-тво проголошує межово ціністним особистий бунт проти всіх, свавілля як спосіб творення і стиль, відкидає ідею сусп. прогресу та цінність існуючого порядку речей, проголошує вищість почуттів </w:t>
      </w:r>
      <w:r>
        <w:rPr>
          <w:rStyle w:val="0ptf4"/>
          <w:lang w:val="ru-RU"/>
        </w:rPr>
        <w:t xml:space="preserve">нал </w:t>
      </w:r>
      <w:r>
        <w:rPr>
          <w:rStyle w:val="0ptf4"/>
        </w:rPr>
        <w:t>інтелектом. Зг</w:t>
      </w:r>
      <w:r>
        <w:rPr>
          <w:rStyle w:val="0ptf4"/>
        </w:rPr>
        <w:t xml:space="preserve">ідно </w:t>
      </w:r>
      <w:r>
        <w:rPr>
          <w:rStyle w:val="0ptf4"/>
          <w:lang w:val="ru-RU"/>
        </w:rPr>
        <w:t xml:space="preserve">М.Жбанкову, </w:t>
      </w:r>
      <w:r>
        <w:rPr>
          <w:rStyle w:val="0ptf4"/>
        </w:rPr>
        <w:t>неприйняття об’єктивної реальності породжує у контркультурній свідомості “низку поведінкових моделей: 1) власне підпільне існування; 2) побудову суб’єктивістсько- ірраціональної картини “кращої реальності” та агресивно-вольове втручаня у п</w:t>
      </w:r>
      <w:r>
        <w:rPr>
          <w:rStyle w:val="0ptf4"/>
        </w:rPr>
        <w:t>риродний перебіг розвитку суспільства; 3) експериментально-аван</w:t>
      </w:r>
      <w:r>
        <w:rPr>
          <w:rStyle w:val="0ptf4"/>
        </w:rPr>
        <w:softHyphen/>
        <w:t>гардний пошук світоглядних засад “нової епохи”. В суч. укр. літ. відлуння контркультурних практик присутнє (у певних аспектах) у творчості Т.Прохаська, Р.Скиби та ін.</w:t>
      </w:r>
    </w:p>
    <w:p w:rsidR="00361F9A" w:rsidRDefault="005F5C25">
      <w:pPr>
        <w:pStyle w:val="131"/>
        <w:framePr w:w="3696" w:h="11120" w:hRule="exact" w:wrap="none" w:vAnchor="page" w:hAnchor="page" w:x="2138" w:y="2791"/>
        <w:shd w:val="clear" w:color="auto" w:fill="auto"/>
        <w:spacing w:after="120" w:line="178" w:lineRule="exact"/>
        <w:ind w:right="20"/>
        <w:jc w:val="right"/>
      </w:pPr>
      <w:r>
        <w:rPr>
          <w:rStyle w:val="137pt0pt3"/>
        </w:rPr>
        <w:t xml:space="preserve">Володимир </w:t>
      </w:r>
      <w:r>
        <w:rPr>
          <w:rStyle w:val="130pt1"/>
        </w:rPr>
        <w:t>Єшкілєв</w:t>
      </w:r>
    </w:p>
    <w:p w:rsidR="00361F9A" w:rsidRDefault="005F5C25">
      <w:pPr>
        <w:pStyle w:val="81"/>
        <w:framePr w:w="3696" w:h="11120" w:hRule="exact" w:wrap="none" w:vAnchor="page" w:hAnchor="page" w:x="2138" w:y="2791"/>
        <w:shd w:val="clear" w:color="auto" w:fill="auto"/>
        <w:ind w:left="20" w:right="20" w:firstLine="280"/>
      </w:pPr>
      <w:r>
        <w:rPr>
          <w:rStyle w:val="0ptf4"/>
        </w:rPr>
        <w:t>КОРАН — від араб.”кур’ан”, тобто читання вголос, декламація (ін.назви — аль-Мусхаф — “книга” або “аль-Фуркан” — “розрізнення Правди й Кривди”) — священна кн. ісламу. За мусульман, уявленнями, текст К. зберігається на небі біля трону Аллаха. Його було “відк</w:t>
      </w:r>
      <w:r>
        <w:rPr>
          <w:rStyle w:val="0ptf4"/>
        </w:rPr>
        <w:t xml:space="preserve">рито” пророкові </w:t>
      </w:r>
      <w:r>
        <w:rPr>
          <w:rStyle w:val="0ptf4"/>
          <w:lang w:val="ru-RU"/>
        </w:rPr>
        <w:t xml:space="preserve">Мохаммеду </w:t>
      </w:r>
      <w:r>
        <w:rPr>
          <w:rStyle w:val="0ptf4"/>
        </w:rPr>
        <w:t xml:space="preserve">в мить, коли його під час молитви було перенесено до трону Божого архангелом Джібрилом (Гавриїлом). Створено К. як запис проповіді </w:t>
      </w:r>
      <w:r>
        <w:rPr>
          <w:rStyle w:val="0ptf4"/>
          <w:lang w:val="ru-RU"/>
        </w:rPr>
        <w:t xml:space="preserve">Мохаммеда </w:t>
      </w:r>
      <w:r>
        <w:rPr>
          <w:rStyle w:val="0ptf4"/>
        </w:rPr>
        <w:t xml:space="preserve">(570-632), котра тривала з 610 по 632. Те, шо виголошував </w:t>
      </w:r>
      <w:r>
        <w:rPr>
          <w:rStyle w:val="0ptf4"/>
          <w:lang w:val="ru-RU"/>
        </w:rPr>
        <w:t xml:space="preserve">Мохаммед, </w:t>
      </w:r>
      <w:r>
        <w:rPr>
          <w:rStyle w:val="0ptf4"/>
        </w:rPr>
        <w:t>багато хто знав напам</w:t>
      </w:r>
      <w:r>
        <w:rPr>
          <w:rStyle w:val="0ptf4"/>
        </w:rPr>
        <w:t xml:space="preserve">’ять вже за життя проповідника. Через рік після його смерті секретар вождя Зайд- ібн-Сабіт записав увесь відомий текст. Цей рукопис вважається першою редакцією (т.зв. </w:t>
      </w:r>
      <w:r>
        <w:rPr>
          <w:rStyle w:val="0ptf4"/>
          <w:lang w:val="ru-RU"/>
        </w:rPr>
        <w:t xml:space="preserve">Османовою, </w:t>
      </w:r>
      <w:r>
        <w:rPr>
          <w:rStyle w:val="0ptf4"/>
        </w:rPr>
        <w:t xml:space="preserve">бо зроблено було її за халіфа </w:t>
      </w:r>
      <w:r>
        <w:rPr>
          <w:rStyle w:val="0ptf4"/>
          <w:lang w:val="ru-RU"/>
        </w:rPr>
        <w:t xml:space="preserve">Османа). </w:t>
      </w:r>
      <w:r>
        <w:rPr>
          <w:rStyle w:val="0ptf4"/>
        </w:rPr>
        <w:t>Проте аж по X ст. існували й неканонічн</w:t>
      </w:r>
      <w:r>
        <w:rPr>
          <w:rStyle w:val="0ptf4"/>
        </w:rPr>
        <w:t>і версії. Об'єм канону складає 114 сур (розділів). Слово ‘‘сура” означає “ряд” (каменів, що складають стіну) і є, власне, поет, образом. Містить в собі сура від 3 до 286 “віршів” (визначення умовне), які в оригіналі звуться аятами (тобто ' чудесними свідоц</w:t>
      </w:r>
      <w:r>
        <w:rPr>
          <w:rStyle w:val="0ptf4"/>
        </w:rPr>
        <w:t>твами”). Європ.наука розділила всі сури на 4 розділи, за етапами створення (в самому К. розташування сур ін., про</w:t>
      </w:r>
    </w:p>
    <w:p w:rsidR="00361F9A" w:rsidRDefault="005F5C25">
      <w:pPr>
        <w:pStyle w:val="81"/>
        <w:framePr w:w="3629" w:h="11130" w:hRule="exact" w:wrap="none" w:vAnchor="page" w:hAnchor="page" w:x="6150" w:y="2782"/>
        <w:shd w:val="clear" w:color="auto" w:fill="auto"/>
        <w:ind w:left="20" w:right="20"/>
      </w:pPr>
      <w:r>
        <w:rPr>
          <w:rStyle w:val="0ptf4"/>
        </w:rPr>
        <w:t xml:space="preserve">шо — нижче). Виділяються сури, шо їх створив </w:t>
      </w:r>
      <w:r>
        <w:rPr>
          <w:rStyle w:val="0ptf4"/>
          <w:lang w:val="ru-RU"/>
        </w:rPr>
        <w:t xml:space="preserve">Мохаммед </w:t>
      </w:r>
      <w:r>
        <w:rPr>
          <w:rStyle w:val="0ptf4"/>
        </w:rPr>
        <w:t>до втечі з Мекки в Медіну, та створені в Медіні: до 622 — 90 “мекканських”, з 622 по 623</w:t>
      </w:r>
    </w:p>
    <w:p w:rsidR="00361F9A" w:rsidRDefault="005F5C25">
      <w:pPr>
        <w:pStyle w:val="81"/>
        <w:framePr w:w="3629" w:h="11130" w:hRule="exact" w:wrap="none" w:vAnchor="page" w:hAnchor="page" w:x="6150" w:y="2782"/>
        <w:numPr>
          <w:ilvl w:val="0"/>
          <w:numId w:val="143"/>
        </w:numPr>
        <w:shd w:val="clear" w:color="auto" w:fill="auto"/>
        <w:tabs>
          <w:tab w:val="left" w:pos="231"/>
        </w:tabs>
        <w:ind w:left="20" w:right="40"/>
      </w:pPr>
      <w:r>
        <w:rPr>
          <w:rStyle w:val="0ptf4"/>
        </w:rPr>
        <w:t>24 “медінських”. “Мекканські” сури ('‘поетичні” 1-го періоду, “рахманські” — присв. проповіді єдинобожжя — 2-го періоду та “пророчі” 3-го періоду) відрізняються за стилістикою від “медінських”, присвячених дидактичним пробле</w:t>
      </w:r>
      <w:r>
        <w:rPr>
          <w:rStyle w:val="0ptf4"/>
        </w:rPr>
        <w:softHyphen/>
        <w:t>мам та законодавству.</w:t>
      </w:r>
    </w:p>
    <w:p w:rsidR="00361F9A" w:rsidRDefault="005F5C25">
      <w:pPr>
        <w:pStyle w:val="81"/>
        <w:framePr w:w="3629" w:h="11130" w:hRule="exact" w:wrap="none" w:vAnchor="page" w:hAnchor="page" w:x="6150" w:y="2782"/>
        <w:shd w:val="clear" w:color="auto" w:fill="auto"/>
        <w:ind w:left="20" w:right="40" w:firstLine="280"/>
      </w:pPr>
      <w:r>
        <w:rPr>
          <w:rStyle w:val="0ptf4"/>
        </w:rPr>
        <w:t>Концепці</w:t>
      </w:r>
      <w:r>
        <w:rPr>
          <w:rStyle w:val="0ptf4"/>
        </w:rPr>
        <w:t xml:space="preserve">я К. базується на Біблії: книга стверджує для арабів та ін. вчорашніх поган єдинобожжя, котре вже на той час міцно утвердилося в Європі та почасти Азії. Вже до </w:t>
      </w:r>
      <w:r>
        <w:rPr>
          <w:rStyle w:val="0ptf4"/>
          <w:lang w:val="ru-RU"/>
        </w:rPr>
        <w:t xml:space="preserve">Мохаммеда </w:t>
      </w:r>
      <w:r>
        <w:rPr>
          <w:rStyle w:val="0ptf4"/>
        </w:rPr>
        <w:t xml:space="preserve">серед арабів про це вчили ханіфи, котрі розповсюджували “віру Ібрагіма” </w:t>
      </w:r>
      <w:r>
        <w:rPr>
          <w:rStyle w:val="0ptf4"/>
          <w:lang w:val="ru-RU"/>
        </w:rPr>
        <w:t xml:space="preserve">(Авраама), </w:t>
      </w:r>
      <w:r>
        <w:rPr>
          <w:rStyle w:val="0ptf4"/>
        </w:rPr>
        <w:t>їхн</w:t>
      </w:r>
      <w:r>
        <w:rPr>
          <w:rStyle w:val="0ptf4"/>
        </w:rPr>
        <w:t xml:space="preserve">я проповідь часто базувалася на фольклор, інтерпретаціях Біблії. Від них перейшли до </w:t>
      </w:r>
      <w:r>
        <w:rPr>
          <w:rStyle w:val="0ptf4"/>
          <w:lang w:val="ru-RU"/>
        </w:rPr>
        <w:t xml:space="preserve">Мохаммеда </w:t>
      </w:r>
      <w:r>
        <w:rPr>
          <w:rStyle w:val="0ptf4"/>
        </w:rPr>
        <w:t>сюжети Св.Письма , почасти вже перероблені (хоча, можливо, є підстави твердити й про самостійну інтерпретацію цих сюжетів в араб, найдавн. фольклорі — в силу пев</w:t>
      </w:r>
      <w:r>
        <w:rPr>
          <w:rStyle w:val="0ptf4"/>
        </w:rPr>
        <w:t xml:space="preserve">ної спільності євр.-араб. ментальності тих часів). Заснований </w:t>
      </w:r>
      <w:r>
        <w:rPr>
          <w:rStyle w:val="0ptf4"/>
          <w:lang w:val="ru-RU"/>
        </w:rPr>
        <w:t xml:space="preserve">Мохаммедом </w:t>
      </w:r>
      <w:r>
        <w:rPr>
          <w:rStyle w:val="0ptf4"/>
        </w:rPr>
        <w:t>іслам (мусульманство) належить до т.зв. авраамічного циклу релігій (юдаїзм — християнство — іслам). Це — остання світ, релігія за часом виникнення. Та, попри бібл. основу, сюжетика Ко</w:t>
      </w:r>
      <w:r>
        <w:rPr>
          <w:rStyle w:val="0ptf4"/>
        </w:rPr>
        <w:t>рану часом генетично пов’язана й з араб, фольклором та л-рою, як у самій Аравії, так і за її межами. Але твердити про К. як про “суму сюжетів" практично неможливо, хоча з погляду компаративістики тут міститься величезний матеріал для досліджень. Справа в т</w:t>
      </w:r>
      <w:r>
        <w:rPr>
          <w:rStyle w:val="0ptf4"/>
        </w:rPr>
        <w:t xml:space="preserve">ому, шо мислення </w:t>
      </w:r>
      <w:r>
        <w:rPr>
          <w:rStyle w:val="0ptf4"/>
          <w:lang w:val="ru-RU"/>
        </w:rPr>
        <w:t xml:space="preserve">Мохаммеда </w:t>
      </w:r>
      <w:r>
        <w:rPr>
          <w:rStyle w:val="0ptf4"/>
        </w:rPr>
        <w:t xml:space="preserve">і його сучасників єднало в нероздільному акті логічне й емоційне. Тут не йшлося про створення “міфології” на зразок Гесіодових або Овідієвих писань. </w:t>
      </w:r>
      <w:r>
        <w:rPr>
          <w:rStyle w:val="0ptf4"/>
          <w:lang w:val="ru-RU"/>
        </w:rPr>
        <w:t xml:space="preserve">Мохаммед </w:t>
      </w:r>
      <w:r>
        <w:rPr>
          <w:rStyle w:val="0ptf4"/>
        </w:rPr>
        <w:t>спирається перш за все на традиції того езотеричного мовлення, які знай</w:t>
      </w:r>
      <w:r>
        <w:rPr>
          <w:rStyle w:val="0ptf4"/>
        </w:rPr>
        <w:t xml:space="preserve">шли розгорну™ виразу бібл. пророків. Подібне “віщування” в часи проповіді </w:t>
      </w:r>
      <w:r>
        <w:rPr>
          <w:rStyle w:val="0ptf4"/>
          <w:lang w:val="ru-RU"/>
        </w:rPr>
        <w:t xml:space="preserve">Мохаммеда </w:t>
      </w:r>
      <w:r>
        <w:rPr>
          <w:rStyle w:val="0ptf4"/>
        </w:rPr>
        <w:t>спостерігається й у імпровізаціях араб, кахінів, поетів-поган, які кружляли зі своїми пророцтвами-піснями (салж) навколо домусульман. Кааби. Сам пророк, проте, енергійно за</w:t>
      </w:r>
      <w:r>
        <w:rPr>
          <w:rStyle w:val="0ptf4"/>
        </w:rPr>
        <w:t>перечував усякий зв’язок своєї проповіді з їхньою традицією.</w:t>
      </w:r>
    </w:p>
    <w:p w:rsidR="00361F9A" w:rsidRDefault="005F5C25">
      <w:pPr>
        <w:pStyle w:val="81"/>
        <w:framePr w:w="3629" w:h="11130" w:hRule="exact" w:wrap="none" w:vAnchor="page" w:hAnchor="page" w:x="6150" w:y="2782"/>
        <w:shd w:val="clear" w:color="auto" w:fill="auto"/>
        <w:ind w:left="20" w:right="40" w:firstLine="280"/>
      </w:pPr>
      <w:r>
        <w:rPr>
          <w:rStyle w:val="0ptf4"/>
        </w:rPr>
        <w:t>Оскільки езотеричне пророче слово ніколи не мало на меті послідовного сюжетного викладу, сури К. позбавлені зовн. послідовності подій і групувалися редакторами за формальними ознаками. Так, на по</w:t>
      </w:r>
      <w:r>
        <w:rPr>
          <w:rStyle w:val="0ptf4"/>
        </w:rPr>
        <w:t xml:space="preserve">чатку К. поставлено більш пізні, але найдовші сури, найкоротшіж—хоча саме з них починався усний варіант — віднесено в кін. тексту. Часом сури групуються за тематичною ознакою (“Жінки", </w:t>
      </w:r>
      <w:r>
        <w:rPr>
          <w:rStyle w:val="0ptf4"/>
          <w:lang w:val="ru-RU"/>
        </w:rPr>
        <w:t xml:space="preserve">“Юсуф” </w:t>
      </w:r>
      <w:r>
        <w:rPr>
          <w:rStyle w:val="0ptf4"/>
        </w:rPr>
        <w:t xml:space="preserve">й </w:t>
      </w:r>
      <w:r>
        <w:rPr>
          <w:rStyle w:val="0ptf4"/>
          <w:lang w:val="ru-RU"/>
        </w:rPr>
        <w:t xml:space="preserve">т.п.). </w:t>
      </w:r>
      <w:r>
        <w:rPr>
          <w:rStyle w:val="0ptf4"/>
        </w:rPr>
        <w:t>Інколи об'єднано їх навіть за принципом римуванн* остан</w:t>
      </w:r>
      <w:r>
        <w:rPr>
          <w:rStyle w:val="0ptf4"/>
        </w:rPr>
        <w:t xml:space="preserve">ніх слів. Така своєрідна структура відбила намагання стисло викласти ісламську концепцію світу: тут сам Аллах устами </w:t>
      </w:r>
      <w:r>
        <w:rPr>
          <w:rStyle w:val="0ptf4"/>
          <w:lang w:val="ru-RU"/>
        </w:rPr>
        <w:t xml:space="preserve">Мохаммеда </w:t>
      </w:r>
      <w:r>
        <w:rPr>
          <w:rStyle w:val="0ptf4"/>
        </w:rPr>
        <w:t>висловлює предвічні космогонічні та есхатологічні засади буття, дає оцінку праведним та грішним, встановлює моральні норми. Тут л</w:t>
      </w:r>
      <w:r>
        <w:rPr>
          <w:rStyle w:val="0ptf4"/>
        </w:rPr>
        <w:t>юдина, наче зрікаючись “побутової логіки”, прагне вмістити</w:t>
      </w:r>
    </w:p>
    <w:p w:rsidR="00361F9A" w:rsidRDefault="005F5C25">
      <w:pPr>
        <w:pStyle w:val="a5"/>
        <w:framePr w:wrap="none" w:vAnchor="page" w:hAnchor="page" w:x="5877" w:y="14117"/>
        <w:shd w:val="clear" w:color="auto" w:fill="auto"/>
        <w:spacing w:line="140" w:lineRule="exact"/>
        <w:ind w:left="20"/>
      </w:pPr>
      <w:r>
        <w:rPr>
          <w:rStyle w:val="7pt0pt4"/>
        </w:rPr>
        <w:t>270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9214" w:y="2509"/>
        <w:shd w:val="clear" w:color="auto" w:fill="auto"/>
        <w:spacing w:line="140" w:lineRule="exact"/>
        <w:ind w:left="20"/>
      </w:pPr>
      <w:r>
        <w:rPr>
          <w:rStyle w:val="7pt0pt4"/>
        </w:rPr>
        <w:t>КОРАН</w:t>
      </w:r>
    </w:p>
    <w:p w:rsidR="00361F9A" w:rsidRDefault="005F5C25">
      <w:pPr>
        <w:pStyle w:val="81"/>
        <w:framePr w:w="3648" w:h="11125" w:hRule="exact" w:wrap="none" w:vAnchor="page" w:hAnchor="page" w:x="2134" w:y="2820"/>
        <w:shd w:val="clear" w:color="auto" w:fill="auto"/>
        <w:ind w:left="20" w:right="20"/>
      </w:pPr>
      <w:r>
        <w:rPr>
          <w:rStyle w:val="0ptf4"/>
        </w:rPr>
        <w:t>Божественне Об’явлення “симультанно"</w:t>
      </w:r>
      <w:r>
        <w:rPr>
          <w:rStyle w:val="0ptf4"/>
        </w:rPr>
        <w:t xml:space="preserve">, в усіх його іпостасях. З жанр, погляду, епіч.-оповідальний момент поглинається всеохоплюючим лір. переживанням, котре, на диво, не вичерпується протягом усього викладу. Додамо до того й елементи діалогу </w:t>
      </w:r>
      <w:r>
        <w:rPr>
          <w:rStyle w:val="0ptf4"/>
          <w:lang w:val="ru-RU"/>
        </w:rPr>
        <w:t xml:space="preserve">(напр., </w:t>
      </w:r>
      <w:r>
        <w:rPr>
          <w:rStyle w:val="0ptf4"/>
        </w:rPr>
        <w:t>Аллаха з “невірними” або скептиками). Цікав</w:t>
      </w:r>
      <w:r>
        <w:rPr>
          <w:rStyle w:val="0ptf4"/>
        </w:rPr>
        <w:t>о також відзначити виклад від особи Аллаха як у формі монологу від 1-ї, так і віл</w:t>
      </w:r>
    </w:p>
    <w:p w:rsidR="00361F9A" w:rsidRDefault="005F5C25">
      <w:pPr>
        <w:pStyle w:val="81"/>
        <w:framePr w:w="3648" w:h="11125" w:hRule="exact" w:wrap="none" w:vAnchor="page" w:hAnchor="page" w:x="2134" w:y="2820"/>
        <w:numPr>
          <w:ilvl w:val="0"/>
          <w:numId w:val="150"/>
        </w:numPr>
        <w:shd w:val="clear" w:color="auto" w:fill="auto"/>
        <w:tabs>
          <w:tab w:val="left" w:pos="279"/>
        </w:tabs>
        <w:ind w:left="20" w:right="20"/>
      </w:pPr>
      <w:r>
        <w:rPr>
          <w:rStyle w:val="0ptf4"/>
        </w:rPr>
        <w:t xml:space="preserve">ї особи. Якшо говорити про вимір часу в К., то такий вичерпується тою самою “митло" екстазу, за яку </w:t>
      </w:r>
      <w:r>
        <w:rPr>
          <w:rStyle w:val="0ptf4"/>
          <w:lang w:val="ru-RU"/>
        </w:rPr>
        <w:t xml:space="preserve">Мохаммед, </w:t>
      </w:r>
      <w:r>
        <w:rPr>
          <w:rStyle w:val="0ptf4"/>
        </w:rPr>
        <w:t>згідно передання, був перенесений архангелом до Єрусалиму й згод</w:t>
      </w:r>
      <w:r>
        <w:rPr>
          <w:rStyle w:val="0ptf4"/>
        </w:rPr>
        <w:t xml:space="preserve">ом до трону Аллаха, а, “вмістивши" зміст К., повернувся на землю й знайшов свою постіль ше теплою, а воду з глечика, який при відльоті було перекинуто, ще в стані витікання. Отже, “алогізм"у викладі насправді відсутній. В К., по суті, немає часу </w:t>
      </w:r>
      <w:r>
        <w:rPr>
          <w:rStyle w:val="0ptf4"/>
          <w:lang w:val="ru-RU"/>
        </w:rPr>
        <w:t xml:space="preserve">(пор. </w:t>
      </w:r>
      <w:r>
        <w:rPr>
          <w:rStyle w:val="0ptf4"/>
        </w:rPr>
        <w:t>в “О</w:t>
      </w:r>
      <w:r>
        <w:rPr>
          <w:rStyle w:val="0ptf4"/>
        </w:rPr>
        <w:t xml:space="preserve">б'явленні св. Іоанна”: “і часу вже не буде”, Об. 10:6). Есхатологічне заперечення іст. плину часу, котре сформувалося в Біблії, стає у </w:t>
      </w:r>
      <w:r>
        <w:rPr>
          <w:rStyle w:val="0ptf4"/>
          <w:lang w:val="ru-RU"/>
        </w:rPr>
        <w:t xml:space="preserve">Мохаммеда </w:t>
      </w:r>
      <w:r>
        <w:rPr>
          <w:rStyle w:val="0ptf4"/>
        </w:rPr>
        <w:t>єдиною часовою мірою; тут — поривання у метафізичні виміри, в час зустрічі з Богом. Отже, коранічний час є розв</w:t>
      </w:r>
      <w:r>
        <w:rPr>
          <w:rStyle w:val="0ptf4"/>
        </w:rPr>
        <w:t xml:space="preserve">итком бібл. часу, в якому вже, при досить строгому історизмі, іст. підпорядковано моментам богоспілкування. Та якщо в </w:t>
      </w:r>
      <w:r>
        <w:rPr>
          <w:rStyle w:val="0ptf4"/>
          <w:lang w:val="ru-RU"/>
        </w:rPr>
        <w:t xml:space="preserve">Ст. </w:t>
      </w:r>
      <w:r>
        <w:rPr>
          <w:rStyle w:val="0ptf4"/>
        </w:rPr>
        <w:t xml:space="preserve">й </w:t>
      </w:r>
      <w:r>
        <w:rPr>
          <w:rStyle w:val="0ptf4"/>
          <w:lang w:val="ru-RU"/>
        </w:rPr>
        <w:t xml:space="preserve">Нов. </w:t>
      </w:r>
      <w:r>
        <w:rPr>
          <w:rStyle w:val="0ptf4"/>
        </w:rPr>
        <w:t>Завітах іст. моменти все ж таки подано в досить розгорнутому вигляді, в К. історію практично розчинено в позачасовому, в Вічнос</w:t>
      </w:r>
      <w:r>
        <w:rPr>
          <w:rStyle w:val="0ptf4"/>
        </w:rPr>
        <w:t>ті. К. є вже суцільна мить богоспілкування. До того</w:t>
      </w:r>
    </w:p>
    <w:p w:rsidR="00361F9A" w:rsidRDefault="005F5C25">
      <w:pPr>
        <w:pStyle w:val="81"/>
        <w:framePr w:w="3648" w:h="11125" w:hRule="exact" w:wrap="none" w:vAnchor="page" w:hAnchor="page" w:x="2134" w:y="2820"/>
        <w:shd w:val="clear" w:color="auto" w:fill="auto"/>
        <w:tabs>
          <w:tab w:val="left" w:pos="226"/>
        </w:tabs>
        <w:ind w:left="20" w:right="20"/>
      </w:pPr>
      <w:r>
        <w:rPr>
          <w:rStyle w:val="0ptf4"/>
        </w:rPr>
        <w:t>ж,</w:t>
      </w:r>
      <w:r>
        <w:rPr>
          <w:rStyle w:val="0ptf4"/>
        </w:rPr>
        <w:tab/>
        <w:t xml:space="preserve">в розташуванні сур від “довгих” до “коротких” є певний сенс: в “довгих” розгорнуто космогонічні та есхатологічні міфи, історії пророків до </w:t>
      </w:r>
      <w:r>
        <w:rPr>
          <w:rStyle w:val="0ptf4"/>
          <w:lang w:val="ru-RU"/>
        </w:rPr>
        <w:t xml:space="preserve">Мохаммеда </w:t>
      </w:r>
      <w:r>
        <w:rPr>
          <w:rStyle w:val="0ptf4"/>
        </w:rPr>
        <w:t>і його власну; в “коротких” — подано моральні максим</w:t>
      </w:r>
      <w:r>
        <w:rPr>
          <w:rStyle w:val="0ptf4"/>
        </w:rPr>
        <w:t xml:space="preserve">и. Т.ч., </w:t>
      </w:r>
      <w:r>
        <w:rPr>
          <w:rStyle w:val="0ptf4"/>
          <w:lang w:val="ru-RU"/>
        </w:rPr>
        <w:t xml:space="preserve">метасюжет </w:t>
      </w:r>
      <w:r>
        <w:rPr>
          <w:rStyle w:val="0ptf4"/>
        </w:rPr>
        <w:t>К. полягає в історії отримання “автором”-Мохаммедом Об'явлення, яке він розкриває, наслідуючи логіку П'ятикнижжя: це історія творення світу, перших людей, буття праведників давнини й настанови сучасникам. “З погляду Вічності” викладено м</w:t>
      </w:r>
      <w:r>
        <w:rPr>
          <w:rStyle w:val="0ptf4"/>
        </w:rPr>
        <w:t>іркування про безсмертя душі й кін. світу. Ці мотиви походять з християнства, котре, в свою чергу, розвинуло есхатологічні та екзистенціальні мотиви юдаїзму. Весь К. просякненний пориванням до “останньої миті”, коли запанує Лже- Мессія Даджал, буде зруйнов</w:t>
      </w:r>
      <w:r>
        <w:rPr>
          <w:rStyle w:val="0ptf4"/>
        </w:rPr>
        <w:t>ано храми й розпочнуться гоніння на віруючих (тут виразно вимальовується опора на ст.-завітну “Книгу Даниїла”, пророцтва Амоса, Ісайї, Єремії та ін., і, звичайно, христ. Апокаліпсис).</w:t>
      </w:r>
    </w:p>
    <w:p w:rsidR="00361F9A" w:rsidRDefault="005F5C25">
      <w:pPr>
        <w:pStyle w:val="81"/>
        <w:framePr w:w="3648" w:h="11125" w:hRule="exact" w:wrap="none" w:vAnchor="page" w:hAnchor="page" w:x="2134" w:y="2820"/>
        <w:shd w:val="clear" w:color="auto" w:fill="auto"/>
        <w:ind w:left="20" w:right="20" w:firstLine="260"/>
      </w:pPr>
      <w:r>
        <w:rPr>
          <w:rStyle w:val="0ptf4"/>
        </w:rPr>
        <w:t>Разом з тим, достатньо уваги приділено інтерпретації основних бібл.сюжет</w:t>
      </w:r>
      <w:r>
        <w:rPr>
          <w:rStyle w:val="0ptf4"/>
        </w:rPr>
        <w:t xml:space="preserve">ів: про поч. світу, гріхопадіння й </w:t>
      </w:r>
      <w:r>
        <w:rPr>
          <w:rStyle w:val="0ptf5"/>
        </w:rPr>
        <w:t>буття</w:t>
      </w:r>
      <w:r>
        <w:rPr>
          <w:rStyle w:val="0ptf4"/>
        </w:rPr>
        <w:t xml:space="preserve"> людини. К. ствержує заново ідею Бога як Творця Неба й Землі (відому у арабів і в доісламські часи), которий створив, до речі, знову ж таки трад. “сім небес”. На небесах вмішено й рай, і пекло </w:t>
      </w:r>
      <w:r>
        <w:rPr>
          <w:rStyle w:val="0ptf4"/>
          <w:lang w:val="ru-RU"/>
        </w:rPr>
        <w:t xml:space="preserve">(пор. </w:t>
      </w:r>
      <w:r>
        <w:rPr>
          <w:rStyle w:val="0ptf4"/>
        </w:rPr>
        <w:t>юдей. “шеол" — за</w:t>
      </w:r>
      <w:r>
        <w:rPr>
          <w:rStyle w:val="0ptf4"/>
        </w:rPr>
        <w:t>гробне буття душ, шо в своїй присмерковості більше подібне до ант. аїду, ніж до траг. христ. підземного пекла). Рай розміщено на верхньому небі, пекло ж розташовано на першому. Можна гадати, шо тут використано уявлення, котрі склалися вже в христ. часи: ад</w:t>
      </w:r>
      <w:r>
        <w:rPr>
          <w:rStyle w:val="0ptf4"/>
        </w:rPr>
        <w:t>же в посланнях</w:t>
      </w:r>
    </w:p>
    <w:p w:rsidR="00361F9A" w:rsidRDefault="005F5C25">
      <w:pPr>
        <w:pStyle w:val="81"/>
        <w:framePr w:w="3706" w:h="11144" w:hRule="exact" w:wrap="none" w:vAnchor="page" w:hAnchor="page" w:x="6074" w:y="2815"/>
        <w:shd w:val="clear" w:color="auto" w:fill="auto"/>
        <w:ind w:left="20" w:right="20"/>
      </w:pPr>
      <w:r>
        <w:rPr>
          <w:rStyle w:val="0ptf4"/>
        </w:rPr>
        <w:t>апостолів говориться, шо демонічні сили сповнюють собою нижні шари “висоти” й чигають на душу померлого, яка поринає до “верхнього неба". До речі, якшо в Біблії ігнорується сатана (історію про падіння диявола й його воїнства викладено було в</w:t>
      </w:r>
      <w:r>
        <w:rPr>
          <w:rStyle w:val="0ptf4"/>
        </w:rPr>
        <w:t xml:space="preserve"> апокрифах на зразок </w:t>
      </w:r>
      <w:r>
        <w:rPr>
          <w:rStyle w:val="0ptf4"/>
          <w:lang w:val="ru-RU"/>
        </w:rPr>
        <w:t xml:space="preserve">кн. </w:t>
      </w:r>
      <w:r>
        <w:rPr>
          <w:rStyle w:val="0ptf4"/>
        </w:rPr>
        <w:t>Еноха), в К. розповідається докладно про “шайтана” (сатану — тобто “противника” Аллаха). Цікаво також, шо останній уособлений в постаті Ібліса, котрого було створено не як янгола, а як джінна, (аравійська постать — демон, що може б</w:t>
      </w:r>
      <w:r>
        <w:rPr>
          <w:rStyle w:val="0ptf4"/>
        </w:rPr>
        <w:t>ути ворожим або дружнім) тоді як, скажімо, Азазіл (демон Азазіїл Ст.Завіту) поданий як благочестивий янгол, шо ревно молився Аллахові й став старшим над янгольським воїнством (образ янголів прийшов з Біблії). У змалюванні прохолодного раю, можливо, поет, в</w:t>
      </w:r>
      <w:r>
        <w:rPr>
          <w:rStyle w:val="0ptf4"/>
        </w:rPr>
        <w:t xml:space="preserve">икористано деякі доісламські мотиви (характерно, шо для означення раю вжито іранське слово “фірдаус"); в описі принад райського буття фігурують гурії, цнотливістю яких насолоджуються щоночі праведники, й дівочість яких чудесним чином щоранку поновлюється, </w:t>
      </w:r>
      <w:r>
        <w:rPr>
          <w:rStyle w:val="0ptf4"/>
        </w:rPr>
        <w:t>й т.ін.): 'ідеали, характерні для номадів Аравії.</w:t>
      </w:r>
    </w:p>
    <w:p w:rsidR="00361F9A" w:rsidRDefault="005F5C25">
      <w:pPr>
        <w:pStyle w:val="81"/>
        <w:framePr w:w="3706" w:h="11144" w:hRule="exact" w:wrap="none" w:vAnchor="page" w:hAnchor="page" w:x="6074" w:y="2815"/>
        <w:shd w:val="clear" w:color="auto" w:fill="auto"/>
        <w:ind w:left="40" w:right="40" w:firstLine="280"/>
      </w:pPr>
      <w:r>
        <w:rPr>
          <w:rStyle w:val="0ptf4"/>
          <w:lang w:val="ru-RU"/>
        </w:rPr>
        <w:t xml:space="preserve">Мохаммеда </w:t>
      </w:r>
      <w:r>
        <w:rPr>
          <w:rStyle w:val="0ptf4"/>
        </w:rPr>
        <w:t xml:space="preserve">мало цікавить така важлива для авторів </w:t>
      </w:r>
      <w:r>
        <w:rPr>
          <w:rStyle w:val="0ptf4"/>
          <w:lang w:val="ru-RU"/>
        </w:rPr>
        <w:t xml:space="preserve">Ст. </w:t>
      </w:r>
      <w:r>
        <w:rPr>
          <w:rStyle w:val="0ptf4"/>
        </w:rPr>
        <w:t xml:space="preserve">та </w:t>
      </w:r>
      <w:r>
        <w:rPr>
          <w:rStyle w:val="0ptf4"/>
          <w:lang w:val="ru-RU"/>
        </w:rPr>
        <w:t xml:space="preserve">Нов. </w:t>
      </w:r>
      <w:r>
        <w:rPr>
          <w:rStyle w:val="0ptf4"/>
        </w:rPr>
        <w:t xml:space="preserve">Завітів історія євреїв як народу Божого. Розглядаючи сукупно юдаїстів та християн як “людей писання”, (зрештою, так само й зороастрійців), висловлюючи певну до них прихильність, </w:t>
      </w:r>
      <w:r>
        <w:rPr>
          <w:rStyle w:val="0ptf4"/>
          <w:lang w:val="ru-RU"/>
        </w:rPr>
        <w:t xml:space="preserve">Мохаммед </w:t>
      </w:r>
      <w:r>
        <w:rPr>
          <w:rStyle w:val="0ptf4"/>
        </w:rPr>
        <w:t>разом з тим недвозначно наказує вдаватися до вагомого аргументу, якшо</w:t>
      </w:r>
      <w:r>
        <w:rPr>
          <w:rStyle w:val="0ptf4"/>
        </w:rPr>
        <w:t xml:space="preserve"> останні десь перейдуть дорогу мусульманинові — “мечем по шиї”. З усієї Священної Історії, що є така важлива для юдеохрист. свідомості, виділено широким планом лише постаті пророків. Це пояснюється тим, шо </w:t>
      </w:r>
      <w:r>
        <w:rPr>
          <w:rStyle w:val="0ptf4"/>
          <w:lang w:val="ru-RU"/>
        </w:rPr>
        <w:t xml:space="preserve">Мохаммед </w:t>
      </w:r>
      <w:r>
        <w:rPr>
          <w:rStyle w:val="0ptf4"/>
        </w:rPr>
        <w:t>прагнув обов’язково підкреслити як подібн</w:t>
      </w:r>
      <w:r>
        <w:rPr>
          <w:rStyle w:val="0ptf4"/>
        </w:rPr>
        <w:t xml:space="preserve">ість власної долі житло пророків Біблії, так і свою спадковість і перевагу над ними. Задано також найвидатніші постаті Біблії: Ібрагіма </w:t>
      </w:r>
      <w:r>
        <w:rPr>
          <w:rStyle w:val="0ptf4"/>
          <w:lang w:val="ru-RU"/>
        </w:rPr>
        <w:t xml:space="preserve">(Авраама), </w:t>
      </w:r>
      <w:r>
        <w:rPr>
          <w:rStyle w:val="0ptf4"/>
        </w:rPr>
        <w:t xml:space="preserve">Дута (Лота), Нуха </w:t>
      </w:r>
      <w:r>
        <w:rPr>
          <w:rStyle w:val="0ptf4"/>
          <w:lang w:val="ru-RU"/>
        </w:rPr>
        <w:t xml:space="preserve">(Ноя), Мусу </w:t>
      </w:r>
      <w:r>
        <w:rPr>
          <w:rStyle w:val="0ptf4"/>
        </w:rPr>
        <w:t xml:space="preserve">(Мойсея), </w:t>
      </w:r>
      <w:r>
        <w:rPr>
          <w:rStyle w:val="0ptf4"/>
          <w:lang w:val="ru-RU"/>
        </w:rPr>
        <w:t xml:space="preserve">Гаруна (Аарона), </w:t>
      </w:r>
      <w:r>
        <w:rPr>
          <w:rStyle w:val="0ptf4"/>
        </w:rPr>
        <w:t>Айюба (Йова); згадано з великою повагою про Йсу (Ісу</w:t>
      </w:r>
      <w:r>
        <w:rPr>
          <w:rStyle w:val="0ptf4"/>
        </w:rPr>
        <w:t xml:space="preserve">са </w:t>
      </w:r>
      <w:r>
        <w:rPr>
          <w:rStyle w:val="0ptf4"/>
          <w:lang w:val="ru-RU"/>
        </w:rPr>
        <w:t xml:space="preserve">Христа), </w:t>
      </w:r>
      <w:r>
        <w:rPr>
          <w:rStyle w:val="0ptf4"/>
        </w:rPr>
        <w:t>але останній мислиться зовсім не як Син Божий, а як “апостол" (апостолами названо й всіх його старозавітних попередників). Всі вони, за К., торують шлях Мохаммедові, котрий є найбільшим, найближчим до Бога пророком. Згадано також і постаті, яки</w:t>
      </w:r>
      <w:r>
        <w:rPr>
          <w:rStyle w:val="0ptf4"/>
        </w:rPr>
        <w:t xml:space="preserve">х у Біблії немає (Худ, Саліх, Шуйаб). Євангельська історія переказується зі згадуванням імен Закарії та Марйам (Захарії та Марії). Розцвічено в дусі нар. поезії такі відомі сюжети, як співання псалмів </w:t>
      </w:r>
      <w:r>
        <w:rPr>
          <w:rStyle w:val="0ptf4"/>
          <w:lang w:val="ru-RU"/>
        </w:rPr>
        <w:t xml:space="preserve">Даудом </w:t>
      </w:r>
      <w:r>
        <w:rPr>
          <w:rStyle w:val="0ptf4"/>
        </w:rPr>
        <w:t xml:space="preserve">(Давидом): з ним разом співають гори й птахи. </w:t>
      </w:r>
      <w:r>
        <w:rPr>
          <w:rStyle w:val="0ptf4"/>
          <w:lang w:val="ru-RU"/>
        </w:rPr>
        <w:t>Су</w:t>
      </w:r>
      <w:r>
        <w:rPr>
          <w:rStyle w:val="0ptf4"/>
          <w:lang w:val="ru-RU"/>
        </w:rPr>
        <w:t xml:space="preserve">лейман (Соломон </w:t>
      </w:r>
      <w:r>
        <w:rPr>
          <w:rStyle w:val="0ptf4"/>
        </w:rPr>
        <w:t>Премудрий) стає повелителем джиннів та шайтанів (очевидно, це підсилило популярний в сер.-віччі й навіть пізніше мотив про оккультні вправи бібл. царя). Дослідники вказували також, шо певні сюжети до цього шару викладу увійшли з іноземних н</w:t>
      </w:r>
      <w:r>
        <w:rPr>
          <w:rStyle w:val="0ptf4"/>
        </w:rPr>
        <w:t xml:space="preserve">еісламських джерел (Зу-л-Карнайн, тобто </w:t>
      </w:r>
      <w:r>
        <w:rPr>
          <w:rStyle w:val="0ptf4"/>
          <w:lang w:val="ru-RU"/>
        </w:rPr>
        <w:t xml:space="preserve">Александр </w:t>
      </w:r>
      <w:r>
        <w:rPr>
          <w:rStyle w:val="0ptf4"/>
        </w:rPr>
        <w:t>Македонський, мовляв, нагадує давнього Мідаса, цар Німруд — Едіпа; згадані вже гурії прийшли з іранського фольклору, в деяких постатях вгадуються тіні вавилонського Гільгамеша</w:t>
      </w:r>
    </w:p>
    <w:p w:rsidR="00361F9A" w:rsidRDefault="005F5C25">
      <w:pPr>
        <w:pStyle w:val="a5"/>
        <w:framePr w:wrap="none" w:vAnchor="page" w:hAnchor="page" w:x="5777" w:y="14160"/>
        <w:shd w:val="clear" w:color="auto" w:fill="auto"/>
        <w:spacing w:line="140" w:lineRule="exact"/>
        <w:ind w:left="20"/>
      </w:pPr>
      <w:r>
        <w:rPr>
          <w:rStyle w:val="7pt0pt4"/>
        </w:rPr>
        <w:t>271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29" w:y="2501"/>
        <w:shd w:val="clear" w:color="auto" w:fill="auto"/>
        <w:spacing w:line="140" w:lineRule="exact"/>
        <w:ind w:left="20"/>
      </w:pPr>
      <w:r>
        <w:rPr>
          <w:rStyle w:val="7pt0pt4"/>
        </w:rPr>
        <w:t>КОРАН1ЧНІ СЮЖЕТИ</w:t>
      </w:r>
    </w:p>
    <w:p w:rsidR="00361F9A" w:rsidRDefault="005F5C25">
      <w:pPr>
        <w:pStyle w:val="81"/>
        <w:framePr w:w="3706" w:h="11121" w:hRule="exact" w:wrap="none" w:vAnchor="page" w:hAnchor="page" w:x="2119" w:y="2815"/>
        <w:shd w:val="clear" w:color="auto" w:fill="auto"/>
        <w:ind w:left="40" w:right="40"/>
      </w:pPr>
      <w:r>
        <w:rPr>
          <w:rStyle w:val="0ptf4"/>
        </w:rPr>
        <w:t xml:space="preserve">чи христ. Георгія та ін.). Але не варто думати, шо тут, як висловлювався колись про </w:t>
      </w:r>
      <w:r>
        <w:rPr>
          <w:rStyle w:val="0ptf4"/>
          <w:lang w:val="ru-RU"/>
        </w:rPr>
        <w:t xml:space="preserve">К. </w:t>
      </w:r>
      <w:r>
        <w:rPr>
          <w:rStyle w:val="0ptf4"/>
        </w:rPr>
        <w:t>М.Морозов, панує настрій “чарівної казки”: це — все висока й натхненна рел. проповідь, яка буяє тут в усій своїй поет. силі.</w:t>
      </w:r>
    </w:p>
    <w:p w:rsidR="00361F9A" w:rsidRDefault="005F5C25">
      <w:pPr>
        <w:pStyle w:val="81"/>
        <w:framePr w:w="3706" w:h="11121" w:hRule="exact" w:wrap="none" w:vAnchor="page" w:hAnchor="page" w:x="2119" w:y="2815"/>
        <w:shd w:val="clear" w:color="auto" w:fill="auto"/>
        <w:ind w:left="20" w:right="20" w:firstLine="280"/>
      </w:pPr>
      <w:r>
        <w:rPr>
          <w:rStyle w:val="0ptf4"/>
        </w:rPr>
        <w:t xml:space="preserve">В останніх, “медінських” </w:t>
      </w:r>
      <w:r>
        <w:rPr>
          <w:rStyle w:val="0ptf4"/>
          <w:lang w:val="ru-RU"/>
        </w:rPr>
        <w:t>су</w:t>
      </w:r>
      <w:r>
        <w:rPr>
          <w:rStyle w:val="0ptf4"/>
          <w:lang w:val="ru-RU"/>
        </w:rPr>
        <w:t xml:space="preserve">рах </w:t>
      </w:r>
      <w:r>
        <w:rPr>
          <w:rStyle w:val="0ptf4"/>
        </w:rPr>
        <w:t xml:space="preserve">К., викладено юридично-моральні настанови. В Біблії колись вперше було дано “Закон” (Десять заповідей) як моральний ідеал, та “приписи” — юридичний “кодекс” для повсякденності </w:t>
      </w:r>
      <w:r>
        <w:rPr>
          <w:rStyle w:val="0ptf4"/>
          <w:lang w:val="ru-RU"/>
        </w:rPr>
        <w:t xml:space="preserve">(пор. </w:t>
      </w:r>
      <w:r>
        <w:rPr>
          <w:rStyle w:val="0ptf4"/>
        </w:rPr>
        <w:t>“юс” і “вос” римлян або “божий суд” у давн. слов’ян). Це базувалося на</w:t>
      </w:r>
      <w:r>
        <w:rPr>
          <w:rStyle w:val="0ptf4"/>
        </w:rPr>
        <w:t xml:space="preserve"> визнанні реального “жорстокосердя” людей, про шо прямо зауважив </w:t>
      </w:r>
      <w:r>
        <w:rPr>
          <w:rStyle w:val="0ptf4"/>
          <w:lang w:val="ru-RU"/>
        </w:rPr>
        <w:t xml:space="preserve">Христос. </w:t>
      </w:r>
      <w:r>
        <w:rPr>
          <w:rStyle w:val="0ptf4"/>
        </w:rPr>
        <w:t xml:space="preserve">В </w:t>
      </w:r>
      <w:r>
        <w:rPr>
          <w:rStyle w:val="0ptf4"/>
          <w:lang w:val="ru-RU"/>
        </w:rPr>
        <w:t xml:space="preserve">Нов. </w:t>
      </w:r>
      <w:r>
        <w:rPr>
          <w:rStyle w:val="0ptf4"/>
        </w:rPr>
        <w:t xml:space="preserve">Завіті вже знято формалізм та ригоризм суто юридичного кодексу юдеїв і натомість висунуто дух “Закону”, </w:t>
      </w:r>
      <w:r>
        <w:rPr>
          <w:rStyle w:val="0ptf4"/>
          <w:lang w:val="ru-RU"/>
        </w:rPr>
        <w:t xml:space="preserve">Декалогу, </w:t>
      </w:r>
      <w:r>
        <w:rPr>
          <w:rStyle w:val="0ptf4"/>
        </w:rPr>
        <w:t>чинення по совісті. К. виразно спирається на христ. досвід. Д</w:t>
      </w:r>
      <w:r>
        <w:rPr>
          <w:rStyle w:val="0ptf4"/>
        </w:rPr>
        <w:t xml:space="preserve">осить детально регламентуючи “звичаєве право”, він разом з тим підкреслює в своїй дидактичній частині ролю сумління, моральної висоти. Заповідано п’ять </w:t>
      </w:r>
      <w:r>
        <w:rPr>
          <w:rStyle w:val="0ptf4"/>
          <w:lang w:val="ru-RU"/>
        </w:rPr>
        <w:t xml:space="preserve">нов. </w:t>
      </w:r>
      <w:r>
        <w:rPr>
          <w:rStyle w:val="0ptf4"/>
        </w:rPr>
        <w:t xml:space="preserve">“стовпів” (арканів) віри: іман (сповідання Єдиного Аллаха і </w:t>
      </w:r>
      <w:r>
        <w:rPr>
          <w:rStyle w:val="0ptf4"/>
          <w:lang w:val="ru-RU"/>
        </w:rPr>
        <w:t xml:space="preserve">Мохаммеда </w:t>
      </w:r>
      <w:r>
        <w:rPr>
          <w:rStyle w:val="0ptf4"/>
        </w:rPr>
        <w:t xml:space="preserve">як Його Пророка), </w:t>
      </w:r>
      <w:r>
        <w:rPr>
          <w:rStyle w:val="0ptf4"/>
          <w:lang w:val="ru-RU"/>
        </w:rPr>
        <w:t xml:space="preserve">салят </w:t>
      </w:r>
      <w:r>
        <w:rPr>
          <w:rStyle w:val="0ptf4"/>
        </w:rPr>
        <w:t>(щоде</w:t>
      </w:r>
      <w:r>
        <w:rPr>
          <w:rStyle w:val="0ptf4"/>
        </w:rPr>
        <w:t xml:space="preserve">нна п’ятиразова молитва), саум (щорічний піст </w:t>
      </w:r>
      <w:r>
        <w:rPr>
          <w:rStyle w:val="0ptf4"/>
          <w:lang w:val="ru-RU"/>
        </w:rPr>
        <w:t xml:space="preserve">Рамадану), </w:t>
      </w:r>
      <w:r>
        <w:rPr>
          <w:rStyle w:val="0ptf4"/>
        </w:rPr>
        <w:t xml:space="preserve">зак’ят (милостиня): кожен має шорічно віддавати 1/40 достатку на бідних, халж — паломництво до Мекки. Це є певним аналогом </w:t>
      </w:r>
      <w:r>
        <w:rPr>
          <w:rStyle w:val="0ptf4"/>
          <w:lang w:val="ru-RU"/>
        </w:rPr>
        <w:t xml:space="preserve">Декалогу </w:t>
      </w:r>
      <w:r>
        <w:rPr>
          <w:rStyle w:val="0ptf4"/>
        </w:rPr>
        <w:t xml:space="preserve">Біблії. Проте якшо </w:t>
      </w:r>
      <w:r>
        <w:rPr>
          <w:rStyle w:val="0ptf4"/>
          <w:lang w:val="ru-RU"/>
        </w:rPr>
        <w:t xml:space="preserve">Христос </w:t>
      </w:r>
      <w:r>
        <w:rPr>
          <w:rStyle w:val="0ptf4"/>
        </w:rPr>
        <w:t>прийшов “не руйнувати, але виконати" Зак</w:t>
      </w:r>
      <w:r>
        <w:rPr>
          <w:rStyle w:val="0ptf4"/>
        </w:rPr>
        <w:t xml:space="preserve">он та пророків і не додавав нічого до Десяти Заповідей Божих, а лише звів їх до “двох”: любити Бога й ближнього, — то </w:t>
      </w:r>
      <w:r>
        <w:rPr>
          <w:rStyle w:val="0ptf4"/>
          <w:lang w:val="ru-RU"/>
        </w:rPr>
        <w:t xml:space="preserve">Мохаммед, </w:t>
      </w:r>
      <w:r>
        <w:rPr>
          <w:rStyle w:val="0ptf4"/>
        </w:rPr>
        <w:t>як ми бачимо, фундує власний Закон. Оповідач тексту К, змальовує себе як відроджувача “віри Ібрагіма" без зайвих побутових детал</w:t>
      </w:r>
      <w:r>
        <w:rPr>
          <w:rStyle w:val="0ptf4"/>
        </w:rPr>
        <w:t xml:space="preserve">ей (вони стануть предметом зацікавлення в хадисах). Він стає у К. центр, постаттю людської історії, на котрого, за К., вказують навіть Євангелія. Разом з тим, </w:t>
      </w:r>
      <w:r>
        <w:rPr>
          <w:rStyle w:val="0ptf4"/>
          <w:lang w:val="ru-RU"/>
        </w:rPr>
        <w:t xml:space="preserve">Мохаммед </w:t>
      </w:r>
      <w:r>
        <w:rPr>
          <w:rStyle w:val="0ptf4"/>
        </w:rPr>
        <w:t>підкреслює, шо він не є чудотворцем, шо він — звичайна, смертна людина; він подає такі ф</w:t>
      </w:r>
      <w:r>
        <w:rPr>
          <w:rStyle w:val="0ptf4"/>
        </w:rPr>
        <w:t xml:space="preserve">акти зі своєї біографії, які не відповідають штампам героїчної поведінки (втеча до Медіни, </w:t>
      </w:r>
      <w:r>
        <w:rPr>
          <w:rStyle w:val="0ptf4"/>
          <w:lang w:val="ru-RU"/>
        </w:rPr>
        <w:t xml:space="preserve">напр.). </w:t>
      </w:r>
      <w:r>
        <w:rPr>
          <w:rStyle w:val="0ptf4"/>
        </w:rPr>
        <w:t>Ареталогічні деталі з’являються знову-таки в його пізніших “житіях”. А проте постать Пророка має функцію “взірця”, “досконалої людини”, подібно до того, як п</w:t>
      </w:r>
      <w:r>
        <w:rPr>
          <w:rStyle w:val="0ptf4"/>
        </w:rPr>
        <w:t xml:space="preserve">остать </w:t>
      </w:r>
      <w:r>
        <w:rPr>
          <w:rStyle w:val="0ptf4"/>
          <w:lang w:val="ru-RU"/>
        </w:rPr>
        <w:t xml:space="preserve">Христа </w:t>
      </w:r>
      <w:r>
        <w:rPr>
          <w:rStyle w:val="0ptf4"/>
        </w:rPr>
        <w:t>править за ідеал в христ. світі.</w:t>
      </w:r>
    </w:p>
    <w:p w:rsidR="00361F9A" w:rsidRDefault="005F5C25">
      <w:pPr>
        <w:pStyle w:val="81"/>
        <w:framePr w:w="3706" w:h="11121" w:hRule="exact" w:wrap="none" w:vAnchor="page" w:hAnchor="page" w:x="2119" w:y="2815"/>
        <w:shd w:val="clear" w:color="auto" w:fill="auto"/>
        <w:ind w:left="20" w:right="20" w:firstLine="280"/>
      </w:pPr>
      <w:r>
        <w:rPr>
          <w:rStyle w:val="0ptf4"/>
        </w:rPr>
        <w:t xml:space="preserve">Нарешті, слід відзначити характер худож,- естет. рішень автора К. “Аллах красивий та любить красу” — характерна позиція </w:t>
      </w:r>
      <w:r>
        <w:rPr>
          <w:rStyle w:val="0ptf4"/>
          <w:lang w:val="ru-RU"/>
        </w:rPr>
        <w:t xml:space="preserve">Мохаммеда. </w:t>
      </w:r>
      <w:r>
        <w:rPr>
          <w:rStyle w:val="0ptf4"/>
        </w:rPr>
        <w:t xml:space="preserve">Він виступає як надзвичайного масштабу новатор, який, подібно до </w:t>
      </w:r>
      <w:r>
        <w:rPr>
          <w:rStyle w:val="0ptf4"/>
          <w:lang w:val="ru-RU"/>
        </w:rPr>
        <w:t xml:space="preserve">Гомера, </w:t>
      </w:r>
      <w:r>
        <w:rPr>
          <w:rStyle w:val="0ptf4"/>
        </w:rPr>
        <w:t>на ме</w:t>
      </w:r>
      <w:r>
        <w:rPr>
          <w:rStyle w:val="0ptf4"/>
        </w:rPr>
        <w:t>жі фольклору й писемності, будучи ще неписемним особисто, створює, по суті, араб. літ. мову, одразу ж засновуючи складну, невимушену жанр, структуру. Після Корану бурхливо розвивається трад. араб, лірика, виникають нові галузі науки й освіти, писемна істор</w:t>
      </w:r>
      <w:r>
        <w:rPr>
          <w:rStyle w:val="0ptf4"/>
        </w:rPr>
        <w:t xml:space="preserve">ія. При всьому тому </w:t>
      </w:r>
      <w:r>
        <w:rPr>
          <w:rStyle w:val="0ptf4"/>
          <w:lang w:val="ru-RU"/>
        </w:rPr>
        <w:t xml:space="preserve">Мохаммед </w:t>
      </w:r>
      <w:r>
        <w:rPr>
          <w:rStyle w:val="0ptf4"/>
        </w:rPr>
        <w:t>різко відмежовувався від поганських поетів-пророків не лише ідеологічно. Досліджено, шо його втомлювали рими й, навіть цитуючи вірші, він нехтував збереженням ритму. Зберігаючи почуття езотеричного, пророчого слова, навіть</w:t>
      </w:r>
    </w:p>
    <w:p w:rsidR="00361F9A" w:rsidRDefault="005F5C25">
      <w:pPr>
        <w:pStyle w:val="81"/>
        <w:framePr w:w="3696" w:h="11135" w:hRule="exact" w:wrap="none" w:vAnchor="page" w:hAnchor="page" w:x="6098" w:y="2805"/>
        <w:shd w:val="clear" w:color="auto" w:fill="auto"/>
        <w:ind w:left="20" w:right="20"/>
      </w:pPr>
      <w:r>
        <w:rPr>
          <w:rStyle w:val="0ptf4"/>
        </w:rPr>
        <w:t>пого</w:t>
      </w:r>
      <w:r>
        <w:rPr>
          <w:rStyle w:val="0ptf4"/>
        </w:rPr>
        <w:t>джуючися з тим, що виклад його досить “темний”, автор К. проте прагнув до невимушеності й розкутості. Перед нами перший і єдиний в своєму роді зразок араб, ранньої прози, шо виникла на основі нар. мови (малійський діалект) й відзначається багатством прости</w:t>
      </w:r>
      <w:r>
        <w:rPr>
          <w:rStyle w:val="0ptf4"/>
        </w:rPr>
        <w:t>х тропів (навпаки, метафори чи метонімії тут нечасті). Шодо манери викладу у К. існують полярно протилежні думки-, від оцінки “шедевр” до повного заперечення літ. можливостей оповідача. Вже в сер.-віч. араб, світі поряд з надзвичайним пієтетом до К. спосте</w:t>
      </w:r>
      <w:r>
        <w:rPr>
          <w:rStyle w:val="0ptf4"/>
        </w:rPr>
        <w:t xml:space="preserve">рігалися й відверті пародіювання його стилю (“Послання про янголів” Ауль-Алли аль-Маарі та ін.). Та найчастіше скептичне ставлення до цієї кн. висловлювалося європейцями, котрі не могли збагнути своєрідної логіки Сх. К. є святинею в очах більш як мільярду </w:t>
      </w:r>
      <w:r>
        <w:rPr>
          <w:rStyle w:val="0ptf4"/>
        </w:rPr>
        <w:t xml:space="preserve">мусульман у сьогоднішньому світі. Це спонукає європейця з особливою увагою поставитися до своєрідності цієї </w:t>
      </w:r>
      <w:r>
        <w:rPr>
          <w:rStyle w:val="0ptf4"/>
          <w:lang w:val="ru-RU"/>
        </w:rPr>
        <w:t xml:space="preserve">вел. кн. </w:t>
      </w:r>
      <w:r>
        <w:rPr>
          <w:rStyle w:val="0ptf4"/>
        </w:rPr>
        <w:t>людства та її ролі у формуванні культури планети.</w:t>
      </w:r>
    </w:p>
    <w:p w:rsidR="00361F9A" w:rsidRDefault="005F5C25">
      <w:pPr>
        <w:pStyle w:val="81"/>
        <w:framePr w:w="3696" w:h="11135" w:hRule="exact" w:wrap="none" w:vAnchor="page" w:hAnchor="page" w:x="6098" w:y="2805"/>
        <w:shd w:val="clear" w:color="auto" w:fill="auto"/>
        <w:ind w:left="60" w:right="60" w:firstLine="280"/>
      </w:pPr>
      <w:r>
        <w:rPr>
          <w:rStyle w:val="0ptf4"/>
        </w:rPr>
        <w:t xml:space="preserve">Хоча сам </w:t>
      </w:r>
      <w:r>
        <w:rPr>
          <w:rStyle w:val="0ptf4"/>
          <w:lang w:val="ru-RU"/>
        </w:rPr>
        <w:t xml:space="preserve">Мохаммед, </w:t>
      </w:r>
      <w:r>
        <w:rPr>
          <w:rStyle w:val="0ptf4"/>
        </w:rPr>
        <w:t xml:space="preserve">виявляючи неабияку філол. інтуіцію, заборонив будь-які переклали свого тв. з араб, мови (звідси, зокрема, й поширеність араб, графіки на Сх.), переклади сьогодні — єдина для багатьох можливість ознайомитись з К., який досить рано перекладали на різні мови </w:t>
      </w:r>
      <w:r>
        <w:rPr>
          <w:rStyle w:val="0ptf4"/>
        </w:rPr>
        <w:t xml:space="preserve">Європи. В Рос. імперії текст був відомий з XVIII </w:t>
      </w:r>
      <w:r>
        <w:rPr>
          <w:rStyle w:val="0ptf4"/>
          <w:lang w:val="ru-RU"/>
        </w:rPr>
        <w:t xml:space="preserve">ст., </w:t>
      </w:r>
      <w:r>
        <w:rPr>
          <w:rStyle w:val="0ptf4"/>
        </w:rPr>
        <w:t>коли К. було перекладено для Петра І. Ще раніше з’явився фрагментарний білор. переклад: ним послуговувалися білор.</w:t>
      </w:r>
      <w:r>
        <w:rPr>
          <w:rStyle w:val="0ptf4"/>
          <w:lang w:val="ru-RU"/>
        </w:rPr>
        <w:t xml:space="preserve">-лит. </w:t>
      </w:r>
      <w:r>
        <w:rPr>
          <w:rStyle w:val="0ptf4"/>
        </w:rPr>
        <w:t xml:space="preserve">татари. В XIX </w:t>
      </w:r>
      <w:r>
        <w:rPr>
          <w:rStyle w:val="0ptf4"/>
          <w:lang w:val="ru-RU"/>
        </w:rPr>
        <w:t xml:space="preserve">ст. </w:t>
      </w:r>
      <w:r>
        <w:rPr>
          <w:rStyle w:val="0ptf4"/>
        </w:rPr>
        <w:t>К. почасти перекладено було Д.Богуславським, Г.Саблуковим та А.К</w:t>
      </w:r>
      <w:r>
        <w:rPr>
          <w:rStyle w:val="0ptf4"/>
        </w:rPr>
        <w:t xml:space="preserve">римським, Відомі також повний переклад з оригіналу укр. мовою О.Абраньчука-Лисенецького та Я.По- лотнюка (Львів). Уривки з нового перекладу К. публікувалися в журн. "Всесвіт” (1990, № 6). Найбільш поширений переклад в наші дні — рос. </w:t>
      </w:r>
      <w:r>
        <w:rPr>
          <w:rStyle w:val="0ptf4"/>
          <w:lang w:val="ru-RU"/>
        </w:rPr>
        <w:t xml:space="preserve">акад. </w:t>
      </w:r>
      <w:r>
        <w:rPr>
          <w:rStyle w:val="0ptf4"/>
        </w:rPr>
        <w:t xml:space="preserve">І.Крачковського </w:t>
      </w:r>
      <w:r>
        <w:rPr>
          <w:rStyle w:val="0ptf4"/>
        </w:rPr>
        <w:t>(1963). К. бував часом джерелом наснаги для деяких видатних майстрів л-ри Зх. й слов’янства. Мотиви з К. використовували Й.В.Гьоте та Ркжкерт. В Росії він став взірцем для стилізацій О.Пушкіна (“Наслідування Корану”).</w:t>
      </w:r>
    </w:p>
    <w:p w:rsidR="00361F9A" w:rsidRDefault="005F5C25">
      <w:pPr>
        <w:pStyle w:val="81"/>
        <w:framePr w:w="3696" w:h="11135" w:hRule="exact" w:wrap="none" w:vAnchor="page" w:hAnchor="page" w:x="6098" w:y="2805"/>
        <w:shd w:val="clear" w:color="auto" w:fill="auto"/>
        <w:ind w:left="60" w:firstLine="280"/>
      </w:pPr>
      <w:r>
        <w:rPr>
          <w:rStyle w:val="0ptf4"/>
        </w:rPr>
        <w:t>В укр. л-рі мотиви з К. розвивали П.Ку</w:t>
      </w:r>
      <w:r>
        <w:rPr>
          <w:rStyle w:val="0ptf4"/>
        </w:rPr>
        <w:t>ліш,</w:t>
      </w:r>
    </w:p>
    <w:p w:rsidR="00361F9A" w:rsidRDefault="005F5C25">
      <w:pPr>
        <w:pStyle w:val="81"/>
        <w:framePr w:w="3696" w:h="11135" w:hRule="exact" w:wrap="none" w:vAnchor="page" w:hAnchor="page" w:x="6098" w:y="2805"/>
        <w:shd w:val="clear" w:color="auto" w:fill="auto"/>
        <w:tabs>
          <w:tab w:val="left" w:pos="828"/>
        </w:tabs>
        <w:ind w:left="60"/>
      </w:pPr>
      <w:r>
        <w:rPr>
          <w:rStyle w:val="0ptf4"/>
        </w:rPr>
        <w:t>І.</w:t>
      </w:r>
      <w:r>
        <w:rPr>
          <w:rStyle w:val="0ptf4"/>
          <w:lang w:val="ru-RU"/>
        </w:rPr>
        <w:t xml:space="preserve">Франко, </w:t>
      </w:r>
      <w:r>
        <w:rPr>
          <w:rStyle w:val="0ptf4"/>
        </w:rPr>
        <w:t>Леся Українка, А.Кримський.</w:t>
      </w:r>
    </w:p>
    <w:p w:rsidR="00361F9A" w:rsidRDefault="005F5C25">
      <w:pPr>
        <w:pStyle w:val="140"/>
        <w:framePr w:w="3696" w:h="11135" w:hRule="exact" w:wrap="none" w:vAnchor="page" w:hAnchor="page" w:x="6098" w:y="2805"/>
        <w:shd w:val="clear" w:color="auto" w:fill="auto"/>
        <w:ind w:right="60"/>
      </w:pPr>
      <w:r>
        <w:rPr>
          <w:rStyle w:val="140pt2"/>
          <w:i/>
          <w:iCs/>
        </w:rPr>
        <w:t xml:space="preserve">Семен </w:t>
      </w:r>
      <w:r>
        <w:rPr>
          <w:rStyle w:val="140pt2"/>
          <w:i/>
          <w:iCs/>
          <w:lang w:val="ru-RU"/>
        </w:rPr>
        <w:t>Абрамович</w:t>
      </w:r>
    </w:p>
    <w:p w:rsidR="00361F9A" w:rsidRDefault="005F5C25">
      <w:pPr>
        <w:pStyle w:val="81"/>
        <w:framePr w:w="3696" w:h="11135" w:hRule="exact" w:wrap="none" w:vAnchor="page" w:hAnchor="page" w:x="6098" w:y="2805"/>
        <w:shd w:val="clear" w:color="auto" w:fill="auto"/>
        <w:ind w:left="60" w:right="60" w:firstLine="280"/>
      </w:pPr>
      <w:r>
        <w:rPr>
          <w:rStyle w:val="0ptf4"/>
        </w:rPr>
        <w:t xml:space="preserve">КОРАНІЧНІ СЮЖЕТИ — група сюжетів, яд конденсуються навколо постаті </w:t>
      </w:r>
      <w:r>
        <w:rPr>
          <w:rStyle w:val="0ptf4"/>
          <w:lang w:val="ru-RU"/>
        </w:rPr>
        <w:t xml:space="preserve">Мохаммеда, </w:t>
      </w:r>
      <w:r>
        <w:rPr>
          <w:rStyle w:val="0ptf4"/>
        </w:rPr>
        <w:t xml:space="preserve">членів його родини, героїв епохи раннього ісламу та білш пізніх “святих" (хоча сам </w:t>
      </w:r>
      <w:r>
        <w:rPr>
          <w:rStyle w:val="0ptf4"/>
          <w:lang w:val="ru-RU"/>
        </w:rPr>
        <w:t xml:space="preserve">Мохаммед </w:t>
      </w:r>
      <w:r>
        <w:rPr>
          <w:rStyle w:val="0ptf4"/>
        </w:rPr>
        <w:t>подібний культ .“святих” за</w:t>
      </w:r>
      <w:r>
        <w:rPr>
          <w:rStyle w:val="0ptf4"/>
        </w:rPr>
        <w:t>перечував). В Корані практично відсутня сюжетика; там викладено віровчення як таке, епізоди чи події з життя засновників ісламу виступали як певні ілюстрації, на відміну від Біблії, в котрій історія є одним з найважливіших моментів. Саме тому Коран потребу</w:t>
      </w:r>
      <w:r>
        <w:rPr>
          <w:rStyle w:val="0ptf4"/>
        </w:rPr>
        <w:t xml:space="preserve">вав коментарів і “доповнень”, на взірець юдейської “мішни" (заповнення прогалин бібл. розповіді вигаданими історіями). Безліч мандрівних мудреців Сх. на початку формування ісламської </w:t>
      </w:r>
      <w:r>
        <w:rPr>
          <w:rStyle w:val="0ptf4"/>
          <w:lang w:val="ru-RU"/>
        </w:rPr>
        <w:t xml:space="preserve">духов, </w:t>
      </w:r>
      <w:r>
        <w:rPr>
          <w:rStyle w:val="0ptf4"/>
        </w:rPr>
        <w:t>спільноти коментували Коран, розповідали історії про</w:t>
      </w:r>
    </w:p>
    <w:p w:rsidR="00361F9A" w:rsidRDefault="005F5C25">
      <w:pPr>
        <w:pStyle w:val="a5"/>
        <w:framePr w:wrap="none" w:vAnchor="page" w:hAnchor="page" w:x="5868" w:y="14141"/>
        <w:shd w:val="clear" w:color="auto" w:fill="auto"/>
        <w:spacing w:line="140" w:lineRule="exact"/>
        <w:ind w:left="20"/>
      </w:pPr>
      <w:r>
        <w:rPr>
          <w:rStyle w:val="7pt0pt4"/>
        </w:rPr>
        <w:t>272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8132" w:y="2377"/>
        <w:shd w:val="clear" w:color="auto" w:fill="auto"/>
        <w:spacing w:line="140" w:lineRule="exact"/>
        <w:ind w:left="20"/>
      </w:pPr>
      <w:r>
        <w:rPr>
          <w:rStyle w:val="7pt0pt4"/>
        </w:rPr>
        <w:t>КОРАНІЧНІ СЮЖЕТИ</w:t>
      </w:r>
    </w:p>
    <w:p w:rsidR="00361F9A" w:rsidRDefault="005F5C25">
      <w:pPr>
        <w:pStyle w:val="81"/>
        <w:framePr w:w="3653" w:h="11126" w:hRule="exact" w:wrap="none" w:vAnchor="page" w:hAnchor="page" w:x="2137" w:y="2697"/>
        <w:shd w:val="clear" w:color="auto" w:fill="auto"/>
        <w:ind w:left="20" w:right="40"/>
      </w:pPr>
      <w:r>
        <w:rPr>
          <w:rStyle w:val="0ptf4"/>
        </w:rPr>
        <w:t xml:space="preserve">Пророка та його родину, створювали й власні сюжети. Ці тв. почасти було записано з метою протиставити поганській сунні (“шлях”, “приклад"), тобто лоісламській зб. морально-правових приписів, нову, мусульман, сунну, </w:t>
      </w:r>
      <w:r>
        <w:rPr>
          <w:rStyle w:val="0ptf4"/>
        </w:rPr>
        <w:t>яка будувалася на прикладі “взірцевої людини” Корану Мохаммеда та не менш досконалих членів його родини. Виникає особливий жанр — хадіси, тобто розповіді про вчинки та проповідь Мохаммеда. Ці історії почали записуватись чи не одразу ж після смерті Пророка.</w:t>
      </w:r>
      <w:r>
        <w:rPr>
          <w:rStyle w:val="0ptf4"/>
        </w:rPr>
        <w:t xml:space="preserve"> Але спогади тих, хто знав його особисто, інколи перепліталися з фантастикою. Протягом 1Х-Х ст. було складено кілька зб. хадісів. Найавторитетнішими вважають лише кілька (інколи</w:t>
      </w:r>
    </w:p>
    <w:p w:rsidR="00361F9A" w:rsidRDefault="005F5C25">
      <w:pPr>
        <w:pStyle w:val="81"/>
        <w:framePr w:w="3653" w:h="11126" w:hRule="exact" w:wrap="none" w:vAnchor="page" w:hAnchor="page" w:x="2137" w:y="2697"/>
        <w:numPr>
          <w:ilvl w:val="0"/>
          <w:numId w:val="143"/>
        </w:numPr>
        <w:shd w:val="clear" w:color="auto" w:fill="auto"/>
        <w:tabs>
          <w:tab w:val="left" w:pos="255"/>
        </w:tabs>
        <w:ind w:left="20" w:right="40"/>
      </w:pPr>
      <w:r>
        <w:rPr>
          <w:rStyle w:val="0ptf4"/>
        </w:rPr>
        <w:t>2, інколи — 6). В першу чергу це “Аль-Джамі ас-Сасіх”, тобто “Істинне зібрання</w:t>
      </w:r>
      <w:r>
        <w:rPr>
          <w:rStyle w:val="0ptf4"/>
        </w:rPr>
        <w:t>”, створене аль- Бухарі бл. 1000 р. тому. Ситуація відбору хадісів типол. нагадує групування та відбір історій євангелістів навколо “логій” (записів повчань Ісуса Христа); подібність до Біблії полягав й у тому, що зб. хадісів звичайно передує існад — перел</w:t>
      </w:r>
      <w:r>
        <w:rPr>
          <w:rStyle w:val="0ptf4"/>
        </w:rPr>
        <w:t>ік імен усіх осіб, які передавали цю історію протягом поколінь (пор. кн. родоводу Ісуса в Євангелії від Матвія тошо). Мугаддіс — збирач цих сюжетів — мав бути вченим дослідником, авторитетом; існували школи мугаддісів. Зібрано та опрацьовано було тисячі сю</w:t>
      </w:r>
      <w:r>
        <w:rPr>
          <w:rStyle w:val="0ptf4"/>
        </w:rPr>
        <w:t>жетів. В хадісах акцентовано містичні переживання Пророка, його близькість до неба або багата життєва мудрість, напр.: “Передають зі слів Айші (улюблена жінка Пророка - С.А.), Харіс бян. Хішам якось запитав Пророка Мохаммеда: “ О посланнику Аллаха, як прих</w:t>
      </w:r>
      <w:r>
        <w:rPr>
          <w:rStyle w:val="0ptf4"/>
        </w:rPr>
        <w:t>одять до тебе одкровення?” Посланник Аллаха відповів: “Інколи я чую щось подібне до дзвону, й це впливає на мене сильніше від усього, а коли мовлене ним (янголом) залишається в мені, він покидає мене. Інколи ж янгол постає переді мною в образі людини й гов</w:t>
      </w:r>
      <w:r>
        <w:rPr>
          <w:rStyle w:val="0ptf4"/>
        </w:rPr>
        <w:t>орить зі мною, а я запам’ятовую його слова”. Аїша сказала: “Я бачила, як в один з дуже холодних днів йому було послане об’явлення, а коли воно закінчувалося, то справді, чоло його було вкрите потом”. Або: “Передають зі слів Абу-Хурайри, шо Пророк сказав: “</w:t>
      </w:r>
      <w:r>
        <w:rPr>
          <w:rStyle w:val="0ptf4"/>
        </w:rPr>
        <w:t>Віра є те, шо вмішує в собі більш як 60 різних частин, одна з яких — сором”.</w:t>
      </w:r>
    </w:p>
    <w:p w:rsidR="00361F9A" w:rsidRDefault="005F5C25">
      <w:pPr>
        <w:pStyle w:val="81"/>
        <w:framePr w:w="3653" w:h="11126" w:hRule="exact" w:wrap="none" w:vAnchor="page" w:hAnchor="page" w:x="2137" w:y="2697"/>
        <w:shd w:val="clear" w:color="auto" w:fill="auto"/>
        <w:ind w:left="20" w:right="40" w:firstLine="260"/>
      </w:pPr>
      <w:r>
        <w:rPr>
          <w:rStyle w:val="0ptf4"/>
        </w:rPr>
        <w:t>З цих передань складається сунна — свяшенне передання ісламу, яке містить сотні тисяч сюжетів, котрі, проте, часто повторюються; так, аль-Бухарі вивчав не менш як 600 000 хадісів,</w:t>
      </w:r>
      <w:r>
        <w:rPr>
          <w:rStyle w:val="0ptf4"/>
        </w:rPr>
        <w:t xml:space="preserve"> але, вилучивши всілякі повтори, залишив 2134 (з повторами — 7563). Доповнюючи передання Корану про життя Мохаммеда, його проповідь, родину, втечу до Медіни тошо, хадіси розцвічують біографію Пророка розповідями про чудеса, які сталися при його народженні,</w:t>
      </w:r>
      <w:r>
        <w:rPr>
          <w:rStyle w:val="0ptf4"/>
        </w:rPr>
        <w:t xml:space="preserve"> змальовують в інтонаціях героїчного епосу його боротьбу з поганами, розповідають про чудесні зцілення, відкриття водних джерел тошо. На думку А.Кримського, подекуди сюди вливалися сюжети з місцевого фольклору (доісламських, з “псевдомусульман.” джерел). К</w:t>
      </w:r>
      <w:r>
        <w:rPr>
          <w:rStyle w:val="0ptf4"/>
        </w:rPr>
        <w:t>уссас, сер.-віч. ісламські місіонери, мали виразний смак до ареталогічних деталей при відразі до хронологізації, як, скажімо, Солейман</w:t>
      </w:r>
    </w:p>
    <w:p w:rsidR="00361F9A" w:rsidRDefault="005F5C25">
      <w:pPr>
        <w:pStyle w:val="81"/>
        <w:framePr w:w="3710" w:h="11149" w:hRule="exact" w:wrap="none" w:vAnchor="page" w:hAnchor="page" w:x="6073" w:y="2688"/>
        <w:shd w:val="clear" w:color="auto" w:fill="auto"/>
        <w:ind w:left="40" w:right="40"/>
      </w:pPr>
      <w:r>
        <w:rPr>
          <w:rStyle w:val="0ptf4"/>
        </w:rPr>
        <w:t xml:space="preserve">Тейліл з </w:t>
      </w:r>
      <w:r>
        <w:rPr>
          <w:rStyle w:val="0ptf4"/>
          <w:lang w:val="ru-RU"/>
        </w:rPr>
        <w:t xml:space="preserve">Басри </w:t>
      </w:r>
      <w:r>
        <w:rPr>
          <w:rStyle w:val="0ptf4"/>
        </w:rPr>
        <w:t>(VIII ст); вони радо переказували, скажімо, сюжет про “розтинання” Мохаммеда янголами на частини перед об’</w:t>
      </w:r>
      <w:r>
        <w:rPr>
          <w:rStyle w:val="0ptf4"/>
        </w:rPr>
        <w:t>явленням тощо.</w:t>
      </w:r>
    </w:p>
    <w:p w:rsidR="00361F9A" w:rsidRDefault="005F5C25">
      <w:pPr>
        <w:pStyle w:val="81"/>
        <w:framePr w:w="3710" w:h="11149" w:hRule="exact" w:wrap="none" w:vAnchor="page" w:hAnchor="page" w:x="6073" w:y="2688"/>
        <w:shd w:val="clear" w:color="auto" w:fill="auto"/>
        <w:ind w:left="40" w:right="40" w:firstLine="280"/>
      </w:pPr>
      <w:r>
        <w:rPr>
          <w:rStyle w:val="0ptf4"/>
        </w:rPr>
        <w:t>Особливу групу сюжетів становить корпус текстів, пов’язаних з долею халіфа Алі, двоюрідного брата Пророка, який був одружений на його дочці Фатьмі й загинув після смерті Мохаммеда в боротьбі за владу. Алі був чудовим оратором. Його промови т</w:t>
      </w:r>
      <w:r>
        <w:rPr>
          <w:rStyle w:val="0ptf4"/>
        </w:rPr>
        <w:t xml:space="preserve">а вислови, зібрані в X ст. аш-Шаріфом ар-Раді (зб. “Шлях красномовства") стали “шиїтською </w:t>
      </w:r>
      <w:r>
        <w:rPr>
          <w:rStyle w:val="0ptf4"/>
          <w:lang w:val="ru-RU"/>
        </w:rPr>
        <w:t xml:space="preserve">сунною” </w:t>
      </w:r>
      <w:r>
        <w:rPr>
          <w:rStyle w:val="0ptf4"/>
        </w:rPr>
        <w:t>поруч з деякими хадісами трад. сунни. Справа в тому, шо в ісламі виник напрямок шиїтів, який визнає Алі за святого й шанує тільки ті хадіси, в котрих про ньог</w:t>
      </w:r>
      <w:r>
        <w:rPr>
          <w:rStyle w:val="0ptf4"/>
        </w:rPr>
        <w:t xml:space="preserve">о згадується. Шиїти склали також не визнану ортодоксальним ісламом оповідь про Алі (хабар); зб. таких оповідей (ахбар) становить власне шиїтські хадіси. Тут розвинуто цілу міфологію про Алі як “першого імама”, 12 нащадків якого (аж до таємничого зникнення </w:t>
      </w:r>
      <w:r>
        <w:rPr>
          <w:rStyle w:val="0ptf4"/>
        </w:rPr>
        <w:t xml:space="preserve">останнього з них — </w:t>
      </w:r>
      <w:r>
        <w:rPr>
          <w:rStyle w:val="0ptf4"/>
          <w:lang w:val="ru-RU"/>
        </w:rPr>
        <w:t xml:space="preserve">Хусейна) </w:t>
      </w:r>
      <w:r>
        <w:rPr>
          <w:rStyle w:val="0ptf4"/>
        </w:rPr>
        <w:t>вимальовуються як єдині законні спадкоємці Мохаммеда. Шиїти навіть додали до самого Корану ше одну суру про Алі (“Два світила”). Існував також жанр “кісас ал-анбійя” — сказання про пророків, типологічно однорідний з хадісами.</w:t>
      </w:r>
    </w:p>
    <w:p w:rsidR="00361F9A" w:rsidRDefault="005F5C25">
      <w:pPr>
        <w:pStyle w:val="81"/>
        <w:framePr w:w="3710" w:h="11149" w:hRule="exact" w:wrap="none" w:vAnchor="page" w:hAnchor="page" w:x="6073" w:y="2688"/>
        <w:shd w:val="clear" w:color="auto" w:fill="auto"/>
        <w:ind w:left="40" w:right="40" w:firstLine="280"/>
      </w:pPr>
      <w:r>
        <w:rPr>
          <w:rStyle w:val="0ptf4"/>
        </w:rPr>
        <w:t>Ве</w:t>
      </w:r>
      <w:r>
        <w:rPr>
          <w:rStyle w:val="0ptf4"/>
        </w:rPr>
        <w:t xml:space="preserve">сь цей корпус текстів виникає тому, шо самих лише приписів Корану було недостатньо для вирішення різних моральних та юридичних проблем. На основі Корану виникає також різноманітна проза (богословська, наук,- природнича, іст. та географічна, ділова л-ра та </w:t>
      </w:r>
      <w:r>
        <w:rPr>
          <w:rStyle w:val="0ptf4"/>
        </w:rPr>
        <w:t xml:space="preserve">ін.); з VIII ст. можна вже твердити про розвинену мусульман, л-ру, яка пов’язана з Кораном так само нерозривно, як сер.-віч. христ. словесність Європи або юдейський Талмуд — з Біблією. Своєрідний момент у розвитку К.с. — </w:t>
      </w:r>
      <w:r>
        <w:rPr>
          <w:rStyle w:val="0ptf5"/>
        </w:rPr>
        <w:t>контамінація</w:t>
      </w:r>
      <w:r>
        <w:rPr>
          <w:rStyle w:val="0ptf4"/>
        </w:rPr>
        <w:t xml:space="preserve"> їх з бібл. мотивами.</w:t>
      </w:r>
    </w:p>
    <w:p w:rsidR="00361F9A" w:rsidRDefault="005F5C25">
      <w:pPr>
        <w:pStyle w:val="81"/>
        <w:framePr w:w="3710" w:h="11149" w:hRule="exact" w:wrap="none" w:vAnchor="page" w:hAnchor="page" w:x="6073" w:y="2688"/>
        <w:shd w:val="clear" w:color="auto" w:fill="auto"/>
        <w:ind w:left="40" w:right="40" w:firstLine="280"/>
      </w:pPr>
      <w:r>
        <w:rPr>
          <w:rStyle w:val="0ptf4"/>
        </w:rPr>
        <w:t>П</w:t>
      </w:r>
      <w:r>
        <w:rPr>
          <w:rStyle w:val="0ptf4"/>
        </w:rPr>
        <w:t xml:space="preserve">роте сер.-віч. араб, л-ра не зберегла повною мірою суворих традицій бедуїнської епохи: араби, що перейшли до землеробства й часто до міського способу життя, переживали політ, пертурбації </w:t>
      </w:r>
      <w:r>
        <w:rPr>
          <w:rStyle w:val="0ptf4"/>
          <w:lang w:val="ru-RU"/>
        </w:rPr>
        <w:t xml:space="preserve">(напр., </w:t>
      </w:r>
      <w:r>
        <w:rPr>
          <w:rStyle w:val="0ptf4"/>
        </w:rPr>
        <w:t>намагання династії Омейядів втриматися при владі). Араб, ліри</w:t>
      </w:r>
      <w:r>
        <w:rPr>
          <w:rStyle w:val="0ptf4"/>
        </w:rPr>
        <w:t xml:space="preserve">ка сер.-віччя довго трималася панегіричного щодо Корану тону </w:t>
      </w:r>
      <w:r>
        <w:rPr>
          <w:rStyle w:val="0ptf4"/>
          <w:lang w:val="ru-RU"/>
        </w:rPr>
        <w:t xml:space="preserve">(напр., </w:t>
      </w:r>
      <w:r>
        <w:rPr>
          <w:rStyle w:val="0ptf4"/>
        </w:rPr>
        <w:t xml:space="preserve">вірші Джаріра про Мохаммеда, котрий є “мудрий та справедливий у всіх земних справах”), але скоро оновлена </w:t>
      </w:r>
      <w:r>
        <w:rPr>
          <w:rStyle w:val="75pt0pt3"/>
          <w:lang w:val="ru-RU"/>
        </w:rPr>
        <w:t>к</w:t>
      </w:r>
      <w:r>
        <w:rPr>
          <w:rStyle w:val="0ptf5"/>
        </w:rPr>
        <w:t>аснда</w:t>
      </w:r>
      <w:r>
        <w:rPr>
          <w:rStyle w:val="0ptf4"/>
        </w:rPr>
        <w:t xml:space="preserve"> та </w:t>
      </w:r>
      <w:r>
        <w:rPr>
          <w:rStyle w:val="75pt0pt3"/>
        </w:rPr>
        <w:t xml:space="preserve">газель </w:t>
      </w:r>
      <w:r>
        <w:rPr>
          <w:rStyle w:val="0ptf4"/>
        </w:rPr>
        <w:t>— лірика кохання — витісняють К.с. зі сфери поезії, а легенда пр</w:t>
      </w:r>
      <w:r>
        <w:rPr>
          <w:rStyle w:val="0ptf4"/>
        </w:rPr>
        <w:t>о Лейлу та Меджнуна стає своєрідною емблемою араб, лірики взагалі. Виникають шокуючі постаті на зразок гедоніста Абу-Новаса, що оспівує вино та всі види кохання. Іранський вплив довершує цей процес. Певною мірою пієтет до К.с. відновлюється в поезії суфіїв</w:t>
      </w:r>
      <w:r>
        <w:rPr>
          <w:rStyle w:val="0ptf4"/>
        </w:rPr>
        <w:t xml:space="preserve"> (Ансарі, Джамі та ін.), але це дещо межувало з єрессю </w:t>
      </w:r>
      <w:r>
        <w:rPr>
          <w:rStyle w:val="0ptf4"/>
          <w:lang w:val="ru-RU"/>
        </w:rPr>
        <w:t xml:space="preserve">(напр., </w:t>
      </w:r>
      <w:r>
        <w:rPr>
          <w:rStyle w:val="0ptf4"/>
        </w:rPr>
        <w:t xml:space="preserve">емблематика вина як рел. екстазу у Омара </w:t>
      </w:r>
      <w:r>
        <w:rPr>
          <w:rStyle w:val="0ptf4"/>
          <w:lang w:val="ru-RU"/>
        </w:rPr>
        <w:t xml:space="preserve">Хайяма). </w:t>
      </w:r>
      <w:r>
        <w:rPr>
          <w:rStyle w:val="0ptf4"/>
        </w:rPr>
        <w:t>Загалом в епоху “араб. Відродження" (XII ст.) спостерігається певна секуляризація К.с.</w:t>
      </w:r>
    </w:p>
    <w:p w:rsidR="00361F9A" w:rsidRDefault="005F5C25">
      <w:pPr>
        <w:pStyle w:val="81"/>
        <w:framePr w:w="3710" w:h="11149" w:hRule="exact" w:wrap="none" w:vAnchor="page" w:hAnchor="page" w:x="6073" w:y="2688"/>
        <w:shd w:val="clear" w:color="auto" w:fill="auto"/>
        <w:ind w:left="40" w:right="40" w:firstLine="280"/>
      </w:pPr>
      <w:r>
        <w:rPr>
          <w:rStyle w:val="0ptf4"/>
        </w:rPr>
        <w:t xml:space="preserve">Знає араб, поезія й пародіювання К.с., як, </w:t>
      </w:r>
      <w:r>
        <w:rPr>
          <w:rStyle w:val="0ptf4"/>
          <w:lang w:val="ru-RU"/>
        </w:rPr>
        <w:t xml:space="preserve">напр., </w:t>
      </w:r>
      <w:r>
        <w:rPr>
          <w:rStyle w:val="0ptf4"/>
        </w:rPr>
        <w:t>“Посла</w:t>
      </w:r>
      <w:r>
        <w:rPr>
          <w:rStyle w:val="0ptf4"/>
        </w:rPr>
        <w:t xml:space="preserve">ння про </w:t>
      </w:r>
      <w:r>
        <w:rPr>
          <w:rStyle w:val="0ptf4"/>
          <w:lang w:val="ru-RU"/>
        </w:rPr>
        <w:t xml:space="preserve">прошения” </w:t>
      </w:r>
      <w:r>
        <w:rPr>
          <w:rStyle w:val="0ptf4"/>
        </w:rPr>
        <w:t>Абу-ль-Ала-аль Маарі, шо є сатир, переспівом сюжету мандрівки</w:t>
      </w:r>
    </w:p>
    <w:p w:rsidR="00361F9A" w:rsidRDefault="005F5C25">
      <w:pPr>
        <w:pStyle w:val="a5"/>
        <w:framePr w:wrap="none" w:vAnchor="page" w:hAnchor="page" w:x="5766" w:y="14038"/>
        <w:shd w:val="clear" w:color="auto" w:fill="auto"/>
        <w:spacing w:line="140" w:lineRule="exact"/>
        <w:ind w:left="20"/>
      </w:pPr>
      <w:r>
        <w:rPr>
          <w:rStyle w:val="7pt0pt4"/>
        </w:rPr>
        <w:t>273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52" w:y="2377"/>
        <w:shd w:val="clear" w:color="auto" w:fill="auto"/>
        <w:spacing w:line="140" w:lineRule="exact"/>
        <w:ind w:left="20"/>
      </w:pPr>
      <w:r>
        <w:rPr>
          <w:rStyle w:val="7pt0pt5"/>
        </w:rPr>
        <w:t>КРИВАВА ДРАМА</w:t>
      </w:r>
    </w:p>
    <w:p w:rsidR="00361F9A" w:rsidRDefault="005F5C25">
      <w:pPr>
        <w:pStyle w:val="81"/>
        <w:framePr w:w="3701" w:h="11134" w:hRule="exact" w:wrap="none" w:vAnchor="page" w:hAnchor="page" w:x="2132" w:y="2683"/>
        <w:shd w:val="clear" w:color="auto" w:fill="auto"/>
        <w:ind w:left="40" w:right="40"/>
      </w:pPr>
      <w:r>
        <w:rPr>
          <w:rStyle w:val="0ptf4"/>
        </w:rPr>
        <w:t xml:space="preserve">до загробного світу бесіди героя </w:t>
      </w:r>
      <w:r>
        <w:rPr>
          <w:rStyle w:val="6pt0pt7"/>
        </w:rPr>
        <w:t xml:space="preserve">ЦЬОГО </w:t>
      </w:r>
      <w:r>
        <w:rPr>
          <w:rStyle w:val="0ptf4"/>
        </w:rPr>
        <w:t xml:space="preserve">тв., богослова Ібн аль-Каріха з дядьком Пророка </w:t>
      </w:r>
      <w:r>
        <w:rPr>
          <w:rStyle w:val="0ptf4"/>
          <w:lang w:val="ru-RU"/>
        </w:rPr>
        <w:t xml:space="preserve">Хамзою, </w:t>
      </w:r>
      <w:r>
        <w:rPr>
          <w:rStyle w:val="0ptf4"/>
        </w:rPr>
        <w:t xml:space="preserve">з халіфом Алі і з самим </w:t>
      </w:r>
      <w:r>
        <w:rPr>
          <w:rStyle w:val="0ptf4"/>
          <w:lang w:val="ru-RU"/>
        </w:rPr>
        <w:t xml:space="preserve">Мохаммедом, </w:t>
      </w:r>
      <w:r>
        <w:rPr>
          <w:rStyle w:val="0ptf4"/>
        </w:rPr>
        <w:t xml:space="preserve">картини райського буття описано, м’яко кажучи, розкуто (Х-ХІ </w:t>
      </w:r>
      <w:r>
        <w:rPr>
          <w:rStyle w:val="0ptf4"/>
          <w:lang w:val="ru-RU"/>
        </w:rPr>
        <w:t xml:space="preserve">ст.). </w:t>
      </w:r>
      <w:r>
        <w:rPr>
          <w:rStyle w:val="0ptf4"/>
        </w:rPr>
        <w:t xml:space="preserve">Ця традиція не переривається до наших часів (див.: </w:t>
      </w:r>
      <w:r>
        <w:rPr>
          <w:rStyle w:val="75pt0pt3"/>
        </w:rPr>
        <w:t xml:space="preserve">Єретична л-ра). </w:t>
      </w:r>
      <w:r>
        <w:rPr>
          <w:rStyle w:val="0ptf4"/>
        </w:rPr>
        <w:t>Та, назагал, л-ру іслам, країн характеризує беззастережний пієтет до Корану та його натхненного творця. Проте значних літ.</w:t>
      </w:r>
      <w:r>
        <w:rPr>
          <w:rStyle w:val="0ptf4"/>
        </w:rPr>
        <w:t xml:space="preserve"> тв., що вшановували б </w:t>
      </w:r>
      <w:r>
        <w:rPr>
          <w:rStyle w:val="0ptf4"/>
          <w:lang w:val="ru-RU"/>
        </w:rPr>
        <w:t xml:space="preserve">Мохаммеда </w:t>
      </w:r>
      <w:r>
        <w:rPr>
          <w:rStyle w:val="0ptf4"/>
        </w:rPr>
        <w:t xml:space="preserve">чи його близьких, не могло виникнути, бо поезія була, за Кораном, справою від релігії далекою. Лише в фольклорі, і то переважно неараб. країн, наважувалися оспівувати Пророка засобами, шо були їм доступні. Це іранські нар. </w:t>
      </w:r>
      <w:r>
        <w:rPr>
          <w:rStyle w:val="0ptf4"/>
        </w:rPr>
        <w:t xml:space="preserve">драми про </w:t>
      </w:r>
      <w:r>
        <w:rPr>
          <w:rStyle w:val="0ptf4"/>
          <w:lang w:val="ru-RU"/>
        </w:rPr>
        <w:t xml:space="preserve">Мохаммеда </w:t>
      </w:r>
      <w:r>
        <w:rPr>
          <w:rStyle w:val="0ptf4"/>
        </w:rPr>
        <w:t xml:space="preserve">та його онуків і </w:t>
      </w:r>
      <w:r>
        <w:rPr>
          <w:rStyle w:val="0ptf4"/>
          <w:lang w:val="ru-RU"/>
        </w:rPr>
        <w:t xml:space="preserve">т.п. </w:t>
      </w:r>
      <w:r>
        <w:rPr>
          <w:rStyle w:val="0ptf4"/>
        </w:rPr>
        <w:t xml:space="preserve">Характерно, шо й в араб, фольклорі є сюжет про початок життя </w:t>
      </w:r>
      <w:r>
        <w:rPr>
          <w:rStyle w:val="0ptf4"/>
          <w:lang w:val="ru-RU"/>
        </w:rPr>
        <w:t xml:space="preserve">Мохаммеда, </w:t>
      </w:r>
      <w:r>
        <w:rPr>
          <w:rStyle w:val="0ptf4"/>
        </w:rPr>
        <w:t>його торговельні справи, охамме про одруження з Хадишею тощо.</w:t>
      </w:r>
    </w:p>
    <w:p w:rsidR="00361F9A" w:rsidRDefault="005F5C25">
      <w:pPr>
        <w:pStyle w:val="81"/>
        <w:framePr w:w="3701" w:h="11134" w:hRule="exact" w:wrap="none" w:vAnchor="page" w:hAnchor="page" w:x="2132" w:y="2683"/>
        <w:shd w:val="clear" w:color="auto" w:fill="auto"/>
        <w:ind w:left="40" w:right="20" w:firstLine="300"/>
      </w:pPr>
      <w:r>
        <w:rPr>
          <w:rStyle w:val="0ptf4"/>
        </w:rPr>
        <w:t xml:space="preserve">Навпаки, на Зх. </w:t>
      </w:r>
      <w:r>
        <w:rPr>
          <w:rStyle w:val="0ptf4"/>
          <w:lang w:val="ru-RU"/>
        </w:rPr>
        <w:t xml:space="preserve">Мохаммеда </w:t>
      </w:r>
      <w:r>
        <w:rPr>
          <w:rStyle w:val="0ptf4"/>
        </w:rPr>
        <w:t>сприймали довго крізь призму ворожнечі двох світів з ч</w:t>
      </w:r>
      <w:r>
        <w:rPr>
          <w:rStyle w:val="0ptf4"/>
        </w:rPr>
        <w:t xml:space="preserve">асів хрестових походів, як втілення антихриста. В сер,- віч. європ. л-рі він виступає як навіжений та шарлатан, місце якому — в найнижчих колах пекла (франи. “Роман про </w:t>
      </w:r>
      <w:r>
        <w:rPr>
          <w:rStyle w:val="0ptf4"/>
          <w:lang w:val="ru-RU"/>
        </w:rPr>
        <w:t xml:space="preserve">Магомета”, </w:t>
      </w:r>
      <w:r>
        <w:rPr>
          <w:rStyle w:val="0ptf4"/>
        </w:rPr>
        <w:t>1258; нім. варіанти цього сюжету в ті часи, Данте Аліґ’єрі та ін.). Сповнена</w:t>
      </w:r>
      <w:r>
        <w:rPr>
          <w:rStyle w:val="0ptf4"/>
        </w:rPr>
        <w:t xml:space="preserve"> пересторог була й передмова </w:t>
      </w:r>
      <w:r>
        <w:rPr>
          <w:rStyle w:val="0ptf4"/>
          <w:lang w:val="ru-RU"/>
        </w:rPr>
        <w:t xml:space="preserve">Лютера </w:t>
      </w:r>
      <w:r>
        <w:rPr>
          <w:rStyle w:val="0ptf4"/>
        </w:rPr>
        <w:t xml:space="preserve">та Меланхтона до видання лат. перекладу Корану XVI </w:t>
      </w:r>
      <w:r>
        <w:rPr>
          <w:rStyle w:val="0ptf4"/>
          <w:lang w:val="ru-RU"/>
        </w:rPr>
        <w:t xml:space="preserve">ст. Робертса, </w:t>
      </w:r>
      <w:r>
        <w:rPr>
          <w:rStyle w:val="0ptf4"/>
        </w:rPr>
        <w:t xml:space="preserve">так само, як і коментарі Л.Марраччі (XVII </w:t>
      </w:r>
      <w:r>
        <w:rPr>
          <w:rStyle w:val="0ptf4"/>
          <w:lang w:val="ru-RU"/>
        </w:rPr>
        <w:t>ст.).</w:t>
      </w:r>
    </w:p>
    <w:p w:rsidR="00361F9A" w:rsidRDefault="005F5C25">
      <w:pPr>
        <w:pStyle w:val="81"/>
        <w:framePr w:w="3701" w:h="11134" w:hRule="exact" w:wrap="none" w:vAnchor="page" w:hAnchor="page" w:x="2132" w:y="2683"/>
        <w:shd w:val="clear" w:color="auto" w:fill="auto"/>
        <w:ind w:left="40" w:right="20" w:firstLine="300"/>
      </w:pPr>
      <w:r>
        <w:rPr>
          <w:rStyle w:val="0ptf4"/>
        </w:rPr>
        <w:t xml:space="preserve">Репутацію К.с. підвищує епоха Просвітництва. У творі “Життя </w:t>
      </w:r>
      <w:r>
        <w:rPr>
          <w:rStyle w:val="0ptf4"/>
          <w:lang w:val="ru-RU"/>
        </w:rPr>
        <w:t xml:space="preserve">Магомета" </w:t>
      </w:r>
      <w:r>
        <w:rPr>
          <w:rStyle w:val="0ptf4"/>
        </w:rPr>
        <w:t>(Франція, 1730) міститься вже повна а</w:t>
      </w:r>
      <w:r>
        <w:rPr>
          <w:rStyle w:val="0ptf4"/>
        </w:rPr>
        <w:t xml:space="preserve">пологія Пророка. Енергійно зосередив увагу на постаті </w:t>
      </w:r>
      <w:r>
        <w:rPr>
          <w:rStyle w:val="0ptf4"/>
          <w:lang w:val="ru-RU"/>
        </w:rPr>
        <w:t xml:space="preserve">Мохаммеда Вольтер, </w:t>
      </w:r>
      <w:r>
        <w:rPr>
          <w:rStyle w:val="0ptf4"/>
        </w:rPr>
        <w:t xml:space="preserve">який кінець-кінцем подає свого героя як </w:t>
      </w:r>
      <w:r>
        <w:rPr>
          <w:rStyle w:val="0ptf4"/>
          <w:lang w:val="ru-RU"/>
        </w:rPr>
        <w:t xml:space="preserve">вел. </w:t>
      </w:r>
      <w:r>
        <w:rPr>
          <w:rStyle w:val="0ptf4"/>
        </w:rPr>
        <w:t xml:space="preserve">іст. діяча, одночасно автор залишається вірним й просвітницькій концепції, згідно з якою релігія є обов’язково облуда, і робить творця Корану </w:t>
      </w:r>
      <w:r>
        <w:rPr>
          <w:rStyle w:val="0ptf4"/>
          <w:lang w:val="ru-RU"/>
        </w:rPr>
        <w:t xml:space="preserve">“вел. </w:t>
      </w:r>
      <w:r>
        <w:rPr>
          <w:rStyle w:val="0ptf4"/>
        </w:rPr>
        <w:t xml:space="preserve">брехуном” (трагедія “Фанатизм, або Пророк </w:t>
      </w:r>
      <w:r>
        <w:rPr>
          <w:rStyle w:val="0ptf4"/>
          <w:lang w:val="ru-RU"/>
        </w:rPr>
        <w:t xml:space="preserve">Магомет”). </w:t>
      </w:r>
      <w:r>
        <w:rPr>
          <w:rStyle w:val="0ptf4"/>
        </w:rPr>
        <w:t>Тут годі говорити про об'єктивність та історизм, бо сюж</w:t>
      </w:r>
      <w:r>
        <w:rPr>
          <w:rStyle w:val="0ptf4"/>
        </w:rPr>
        <w:t xml:space="preserve">ет побудовано на “віроломстві” й "жорстокості” </w:t>
      </w:r>
      <w:r>
        <w:rPr>
          <w:rStyle w:val="0ptf4"/>
          <w:lang w:val="ru-RU"/>
        </w:rPr>
        <w:t xml:space="preserve">Мохаммеда, </w:t>
      </w:r>
      <w:r>
        <w:rPr>
          <w:rStyle w:val="0ptf4"/>
        </w:rPr>
        <w:t xml:space="preserve">який буцімто в обложеній Мецці руйнує родину начальника міста з любові до зла й невгамовного властолюбства. Проте в іст. тв. ‘ Коран і </w:t>
      </w:r>
      <w:r>
        <w:rPr>
          <w:rStyle w:val="0ptf4"/>
          <w:lang w:val="ru-RU"/>
        </w:rPr>
        <w:t xml:space="preserve">Магомет” Вольтер </w:t>
      </w:r>
      <w:r>
        <w:rPr>
          <w:rStyle w:val="0ptf4"/>
        </w:rPr>
        <w:t>поставив проблему іст. відтворення легендарної</w:t>
      </w:r>
      <w:r>
        <w:rPr>
          <w:rStyle w:val="0ptf4"/>
        </w:rPr>
        <w:t xml:space="preserve"> долі творця Корану. Трагедія була предметом зацікавлення європ. громадськості (переклади нім. та </w:t>
      </w:r>
      <w:r>
        <w:rPr>
          <w:rStyle w:val="0ptf4"/>
          <w:lang w:val="ru-RU"/>
        </w:rPr>
        <w:t xml:space="preserve">англ. </w:t>
      </w:r>
      <w:r>
        <w:rPr>
          <w:rStyle w:val="0ptf4"/>
        </w:rPr>
        <w:t xml:space="preserve">мовами, в т.ч., й зроблені Й.В.Гьоте). Автор надихався історією Алі та Фатіми, і його лір. твір написано у формі монологу </w:t>
      </w:r>
      <w:r>
        <w:rPr>
          <w:rStyle w:val="0ptf4"/>
          <w:lang w:val="ru-RU"/>
        </w:rPr>
        <w:t xml:space="preserve">Мохаммеда. </w:t>
      </w:r>
      <w:r>
        <w:rPr>
          <w:rStyle w:val="0ptf4"/>
        </w:rPr>
        <w:t xml:space="preserve">Саме Гьоте в своїх </w:t>
      </w:r>
      <w:r>
        <w:rPr>
          <w:rStyle w:val="0ptf4"/>
        </w:rPr>
        <w:t>фрагментарних перекладах вольтерівського тв. і в наук, штудіях, так само, зрештою, як і в “Східнозахідному дивані”, започатковує традицію шанобливого й серйозного вивчення К.с. та стильових традицій Корану. На нім. фунті ці зусилля підтримано цілою когорто</w:t>
      </w:r>
      <w:r>
        <w:rPr>
          <w:rStyle w:val="0ptf4"/>
        </w:rPr>
        <w:t xml:space="preserve">ю поетів (К.фон Гюндерод: вірш “Сон </w:t>
      </w:r>
      <w:r>
        <w:rPr>
          <w:rStyle w:val="0ptf4"/>
          <w:lang w:val="ru-RU"/>
        </w:rPr>
        <w:t xml:space="preserve">Магомета </w:t>
      </w:r>
      <w:r>
        <w:rPr>
          <w:rStyle w:val="0ptf4"/>
        </w:rPr>
        <w:t xml:space="preserve">в пустелі”. 1804, драма “Магомет-Пророк Мекки”, 1805; Г.Х.Браун: драма ‘Смерть </w:t>
      </w:r>
      <w:r>
        <w:rPr>
          <w:rStyle w:val="0ptf4"/>
          <w:lang w:val="ru-RU"/>
        </w:rPr>
        <w:t xml:space="preserve">Магомета”, </w:t>
      </w:r>
      <w:r>
        <w:rPr>
          <w:rStyle w:val="0ptf4"/>
        </w:rPr>
        <w:t>1815; орієнталіст Й.Гаммер-Пургшталь: вірш “Фанфара святого суду", 1806, та драма “Магометове завоювання Мекки", 1823). Ц</w:t>
      </w:r>
      <w:r>
        <w:rPr>
          <w:rStyle w:val="0ptf4"/>
        </w:rPr>
        <w:t>і поети зосередили</w:t>
      </w:r>
    </w:p>
    <w:p w:rsidR="00361F9A" w:rsidRDefault="005F5C25">
      <w:pPr>
        <w:pStyle w:val="81"/>
        <w:framePr w:w="3691" w:h="11140" w:hRule="exact" w:wrap="none" w:vAnchor="page" w:hAnchor="page" w:x="6097" w:y="2688"/>
        <w:shd w:val="clear" w:color="auto" w:fill="auto"/>
        <w:ind w:left="40" w:right="20"/>
      </w:pPr>
      <w:r>
        <w:rPr>
          <w:rStyle w:val="0ptf4"/>
        </w:rPr>
        <w:t xml:space="preserve">увагу на образі засновника ісламу, щоправда, дешо християнізованому, як у К.фон Гюндерода, або, в дусі </w:t>
      </w:r>
      <w:r>
        <w:rPr>
          <w:rStyle w:val="0ptf4"/>
          <w:lang w:val="ru-RU"/>
        </w:rPr>
        <w:t xml:space="preserve">нов. </w:t>
      </w:r>
      <w:r>
        <w:rPr>
          <w:rStyle w:val="0ptf4"/>
        </w:rPr>
        <w:t xml:space="preserve">іст. прози, на його стосунках з жінками тошо. Тема ця не згасає й на рубежі ХІХ-ХХ </w:t>
      </w:r>
      <w:r>
        <w:rPr>
          <w:rStyle w:val="0ptf4"/>
          <w:lang w:val="ru-RU"/>
        </w:rPr>
        <w:t xml:space="preserve">ст., </w:t>
      </w:r>
      <w:r>
        <w:rPr>
          <w:rStyle w:val="0ptf4"/>
        </w:rPr>
        <w:t>хоча набуває суто сатир, рис. Слід відзна</w:t>
      </w:r>
      <w:r>
        <w:rPr>
          <w:rStyle w:val="0ptf4"/>
        </w:rPr>
        <w:t xml:space="preserve">чити еспресіоністичні інтерпретації: новелу . А.Шеффера,(1926) та драму Ф.Вольфа (1924), в яких Пророк виглядає </w:t>
      </w:r>
      <w:r>
        <w:rPr>
          <w:rStyle w:val="0ptf4"/>
          <w:lang w:val="ru-RU"/>
        </w:rPr>
        <w:t xml:space="preserve">св., духов, </w:t>
      </w:r>
      <w:r>
        <w:rPr>
          <w:rStyle w:val="0ptf4"/>
        </w:rPr>
        <w:t>піднесеною особою.</w:t>
      </w:r>
    </w:p>
    <w:p w:rsidR="00361F9A" w:rsidRDefault="005F5C25">
      <w:pPr>
        <w:pStyle w:val="81"/>
        <w:framePr w:w="3691" w:h="11140" w:hRule="exact" w:wrap="none" w:vAnchor="page" w:hAnchor="page" w:x="6097" w:y="2688"/>
        <w:shd w:val="clear" w:color="auto" w:fill="auto"/>
        <w:ind w:left="80" w:right="60" w:firstLine="280"/>
      </w:pPr>
      <w:r>
        <w:rPr>
          <w:rStyle w:val="0ptf4"/>
        </w:rPr>
        <w:t>В л-рі пд. слов’ян-християн К.с., мабуть через відому ідіосинкразію до ісламського поневолення, майже не помітні,</w:t>
      </w:r>
      <w:r>
        <w:rPr>
          <w:rStyle w:val="0ptf4"/>
        </w:rPr>
        <w:t xml:space="preserve"> хоча й зустрічаються у творчості болг. або боснійських слов’ян-мусульман. Переказ К.с. для поль. читача було зроблено Р.Півінським (“Міфи та легенди в країні Пророка”, 1983). На рос. грунті О.Пушкін створив стилізацію “Наслідування Корану”, тонко передавш</w:t>
      </w:r>
      <w:r>
        <w:rPr>
          <w:rStyle w:val="0ptf4"/>
        </w:rPr>
        <w:t>и високий спіритуалізм оригіналу.</w:t>
      </w:r>
    </w:p>
    <w:p w:rsidR="00361F9A" w:rsidRDefault="005F5C25">
      <w:pPr>
        <w:pStyle w:val="81"/>
        <w:framePr w:w="3691" w:h="11140" w:hRule="exact" w:wrap="none" w:vAnchor="page" w:hAnchor="page" w:x="6097" w:y="2688"/>
        <w:shd w:val="clear" w:color="auto" w:fill="auto"/>
        <w:ind w:left="80" w:firstLine="280"/>
      </w:pPr>
      <w:r>
        <w:rPr>
          <w:rStyle w:val="0ptf4"/>
        </w:rPr>
        <w:t>В укр. л-рі К.с. є у П.Куліша, Лесі Українки,</w:t>
      </w:r>
    </w:p>
    <w:p w:rsidR="00361F9A" w:rsidRDefault="005F5C25">
      <w:pPr>
        <w:pStyle w:val="81"/>
        <w:framePr w:w="3691" w:h="11140" w:hRule="exact" w:wrap="none" w:vAnchor="page" w:hAnchor="page" w:x="6097" w:y="2688"/>
        <w:shd w:val="clear" w:color="auto" w:fill="auto"/>
        <w:tabs>
          <w:tab w:val="left" w:pos="834"/>
        </w:tabs>
        <w:ind w:left="80" w:right="60"/>
      </w:pPr>
      <w:r>
        <w:rPr>
          <w:rStyle w:val="0ptf4"/>
        </w:rPr>
        <w:t xml:space="preserve">І.Франка, хоча це лише епізодичні ситуації. Чи не найбільш глибоко й тонко відчував та передав у своїх стилізаціях поетичність мови Корану та сам дух “ісламської естетики” А.Кримський </w:t>
      </w:r>
      <w:r>
        <w:rPr>
          <w:rStyle w:val="0ptf4"/>
          <w:lang w:val="ru-RU"/>
        </w:rPr>
        <w:t xml:space="preserve">(напр., </w:t>
      </w:r>
      <w:r>
        <w:rPr>
          <w:rStyle w:val="0ptf4"/>
        </w:rPr>
        <w:t xml:space="preserve">у циклі “Мусульманський рай. Любоші та раюваннє” вислів Пророка </w:t>
      </w:r>
      <w:r>
        <w:rPr>
          <w:rStyle w:val="0ptf4"/>
        </w:rPr>
        <w:t>про те, шо він любить три речі — молитися, спостерігати красу жінок та вдихати аромати — відлунюється такою поет, декларацією: “Із грудей рветься щирий голос: “Я ваш, о мусульмани!”).</w:t>
      </w:r>
    </w:p>
    <w:p w:rsidR="00361F9A" w:rsidRDefault="005F5C25">
      <w:pPr>
        <w:pStyle w:val="131"/>
        <w:framePr w:w="3691" w:h="11140" w:hRule="exact" w:wrap="none" w:vAnchor="page" w:hAnchor="page" w:x="6097" w:y="2688"/>
        <w:shd w:val="clear" w:color="auto" w:fill="auto"/>
        <w:spacing w:after="120" w:line="178" w:lineRule="exact"/>
        <w:ind w:right="60"/>
        <w:jc w:val="right"/>
      </w:pPr>
      <w:r>
        <w:rPr>
          <w:rStyle w:val="137pt0pt3"/>
        </w:rPr>
        <w:t xml:space="preserve">Семен </w:t>
      </w:r>
      <w:r>
        <w:rPr>
          <w:rStyle w:val="137pt0pt3"/>
          <w:lang w:val="ru-RU"/>
        </w:rPr>
        <w:t>Абрамович</w:t>
      </w:r>
    </w:p>
    <w:p w:rsidR="00361F9A" w:rsidRDefault="005F5C25">
      <w:pPr>
        <w:pStyle w:val="81"/>
        <w:framePr w:w="3691" w:h="11140" w:hRule="exact" w:wrap="none" w:vAnchor="page" w:hAnchor="page" w:x="6097" w:y="2688"/>
        <w:shd w:val="clear" w:color="auto" w:fill="auto"/>
        <w:ind w:left="80" w:right="60"/>
        <w:jc w:val="right"/>
      </w:pPr>
      <w:r>
        <w:rPr>
          <w:rStyle w:val="0ptf4"/>
        </w:rPr>
        <w:t>КРИВАВА ДРАМА (трагедія помсти, кривава трагедія, кривав</w:t>
      </w:r>
      <w:r>
        <w:rPr>
          <w:rStyle w:val="0ptf4"/>
        </w:rPr>
        <w:t>а мелодрама, сенекіанська драма)</w:t>
      </w:r>
    </w:p>
    <w:p w:rsidR="00361F9A" w:rsidRDefault="005F5C25">
      <w:pPr>
        <w:pStyle w:val="81"/>
        <w:framePr w:w="3691" w:h="11140" w:hRule="exact" w:wrap="none" w:vAnchor="page" w:hAnchor="page" w:x="6097" w:y="2688"/>
        <w:numPr>
          <w:ilvl w:val="0"/>
          <w:numId w:val="143"/>
        </w:numPr>
        <w:shd w:val="clear" w:color="auto" w:fill="auto"/>
        <w:tabs>
          <w:tab w:val="left" w:pos="320"/>
        </w:tabs>
        <w:ind w:left="80" w:right="60"/>
      </w:pPr>
      <w:r>
        <w:rPr>
          <w:rStyle w:val="0ptf4"/>
        </w:rPr>
        <w:t>драм, жанр, що існував практично у кожній європ. л-рі доби Відродження, в якому основна увага приділялася зображенню різноманітних кривавих сцен, насильств і смертей.</w:t>
      </w:r>
    </w:p>
    <w:p w:rsidR="00361F9A" w:rsidRDefault="005F5C25">
      <w:pPr>
        <w:pStyle w:val="81"/>
        <w:framePr w:w="3691" w:h="11140" w:hRule="exact" w:wrap="none" w:vAnchor="page" w:hAnchor="page" w:x="6097" w:y="2688"/>
        <w:shd w:val="clear" w:color="auto" w:fill="auto"/>
        <w:ind w:left="80" w:right="60" w:firstLine="280"/>
      </w:pPr>
      <w:r>
        <w:rPr>
          <w:rStyle w:val="0ptf4"/>
        </w:rPr>
        <w:t>Витоки К.д. знаходяться у драмах давньорим. філософа й п</w:t>
      </w:r>
      <w:r>
        <w:rPr>
          <w:rStyle w:val="0ptf4"/>
        </w:rPr>
        <w:t xml:space="preserve">исьменника </w:t>
      </w:r>
      <w:r>
        <w:rPr>
          <w:rStyle w:val="0ptf4"/>
          <w:lang w:val="ru-RU"/>
        </w:rPr>
        <w:t xml:space="preserve">Сенеки </w:t>
      </w:r>
      <w:r>
        <w:rPr>
          <w:rStyle w:val="0ptf4"/>
        </w:rPr>
        <w:t xml:space="preserve">(4 до н.е. - 65 н.е.), який зображував різноманітні жахи та вбивства. Подібні мотиви знаходимо також у героїчних поемах народів Європи (нім. “Пісня про Нібелунгів”, </w:t>
      </w:r>
      <w:r>
        <w:rPr>
          <w:rStyle w:val="0ptf4"/>
          <w:lang w:val="ru-RU"/>
        </w:rPr>
        <w:t xml:space="preserve">франц. </w:t>
      </w:r>
      <w:r>
        <w:rPr>
          <w:rStyle w:val="0ptf4"/>
        </w:rPr>
        <w:t xml:space="preserve">“Пісня про </w:t>
      </w:r>
      <w:r>
        <w:rPr>
          <w:rStyle w:val="0ptf4"/>
          <w:lang w:val="ru-RU"/>
        </w:rPr>
        <w:t xml:space="preserve">Роланда”, </w:t>
      </w:r>
      <w:r>
        <w:rPr>
          <w:rStyle w:val="0ptf4"/>
          <w:lang w:val="fr-FR"/>
        </w:rPr>
        <w:t xml:space="preserve">ica </w:t>
      </w:r>
      <w:r>
        <w:rPr>
          <w:rStyle w:val="0ptf4"/>
        </w:rPr>
        <w:t>“Пісня про мого Сіда”): розрубані тіла, м</w:t>
      </w:r>
      <w:r>
        <w:rPr>
          <w:rStyle w:val="0ptf4"/>
        </w:rPr>
        <w:t>озок, що витікає з черепа, кров, яка ллється, відрубані кінцівки вказували на доблесть лицаря, його безстрашність і силу.</w:t>
      </w:r>
    </w:p>
    <w:p w:rsidR="00361F9A" w:rsidRDefault="005F5C25">
      <w:pPr>
        <w:pStyle w:val="81"/>
        <w:framePr w:w="3691" w:h="11140" w:hRule="exact" w:wrap="none" w:vAnchor="page" w:hAnchor="page" w:x="6097" w:y="2688"/>
        <w:shd w:val="clear" w:color="auto" w:fill="auto"/>
        <w:ind w:left="80" w:right="60" w:firstLine="280"/>
      </w:pPr>
      <w:r>
        <w:rPr>
          <w:rStyle w:val="0ptf4"/>
        </w:rPr>
        <w:t xml:space="preserve">Найбільший розвиток К.д. отримала в Англії, де захоплення ант. трагедіями, зокрема </w:t>
      </w:r>
      <w:r>
        <w:rPr>
          <w:rStyle w:val="0ptf4"/>
          <w:lang w:val="ru-RU"/>
        </w:rPr>
        <w:t xml:space="preserve">Сенекою, </w:t>
      </w:r>
      <w:r>
        <w:rPr>
          <w:rStyle w:val="0ptf4"/>
        </w:rPr>
        <w:t xml:space="preserve">збіглося з реакцією на кризу гуманізму: </w:t>
      </w:r>
      <w:r>
        <w:rPr>
          <w:rStyle w:val="0ptf4"/>
        </w:rPr>
        <w:t>війни всіх проти всіх, боротьба за егоїстичні інтереси особистості, укріплення абсолютистських режимів. Розгул жорстокості й свавілля особистості посилювалися крахом усіх патріархальних зв'язків</w:t>
      </w:r>
    </w:p>
    <w:p w:rsidR="00361F9A" w:rsidRDefault="005F5C25">
      <w:pPr>
        <w:pStyle w:val="81"/>
        <w:framePr w:w="3691" w:h="11140" w:hRule="exact" w:wrap="none" w:vAnchor="page" w:hAnchor="page" w:x="6097" w:y="2688"/>
        <w:numPr>
          <w:ilvl w:val="0"/>
          <w:numId w:val="154"/>
        </w:numPr>
        <w:shd w:val="clear" w:color="auto" w:fill="auto"/>
        <w:tabs>
          <w:tab w:val="left" w:pos="138"/>
        </w:tabs>
        <w:ind w:left="80"/>
      </w:pPr>
      <w:r>
        <w:rPr>
          <w:rStyle w:val="0ptf4"/>
        </w:rPr>
        <w:t>між людьми в сусп-ві.</w:t>
      </w:r>
    </w:p>
    <w:p w:rsidR="00361F9A" w:rsidRDefault="005F5C25">
      <w:pPr>
        <w:pStyle w:val="81"/>
        <w:framePr w:w="3691" w:h="11140" w:hRule="exact" w:wrap="none" w:vAnchor="page" w:hAnchor="page" w:x="6097" w:y="2688"/>
        <w:shd w:val="clear" w:color="auto" w:fill="auto"/>
        <w:ind w:left="80" w:right="60" w:firstLine="280"/>
      </w:pPr>
      <w:r>
        <w:rPr>
          <w:rStyle w:val="0ptf4"/>
        </w:rPr>
        <w:t xml:space="preserve">Гуманісти гостро критикували дійсність </w:t>
      </w:r>
      <w:r>
        <w:rPr>
          <w:rStyle w:val="0ptf4"/>
        </w:rPr>
        <w:t>і водночас доходили висновку про мінливість свого попереднього ідеалу вільної особистості, виявивши закладені у ній демонічні страшні сили, які несли в собі злочини проти людства. П’єси викликали жах, але не пробуджували думки, не піднімали питань про сенс</w:t>
      </w:r>
      <w:r>
        <w:rPr>
          <w:rStyle w:val="0ptf4"/>
        </w:rPr>
        <w:t xml:space="preserve"> життя й про долю людини. В К.д. 2-оі</w:t>
      </w:r>
    </w:p>
    <w:p w:rsidR="00361F9A" w:rsidRDefault="005F5C25">
      <w:pPr>
        <w:pStyle w:val="a5"/>
        <w:framePr w:wrap="none" w:vAnchor="page" w:hAnchor="page" w:x="5867" w:y="14028"/>
        <w:shd w:val="clear" w:color="auto" w:fill="auto"/>
        <w:spacing w:line="140" w:lineRule="exact"/>
        <w:ind w:left="20"/>
      </w:pPr>
      <w:r>
        <w:rPr>
          <w:rStyle w:val="7pt0pt4"/>
        </w:rPr>
        <w:t>274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7244" w:y="2369"/>
        <w:shd w:val="clear" w:color="auto" w:fill="auto"/>
        <w:spacing w:line="140" w:lineRule="exact"/>
        <w:ind w:left="20"/>
      </w:pPr>
      <w:r>
        <w:rPr>
          <w:rStyle w:val="7pt0pt4"/>
        </w:rPr>
        <w:t>КУЛЬТУРНО-ІСТОРИЧНА ШКОЛА</w:t>
      </w:r>
    </w:p>
    <w:p w:rsidR="00361F9A" w:rsidRDefault="005F5C25">
      <w:pPr>
        <w:pStyle w:val="81"/>
        <w:framePr w:w="3648" w:h="11124" w:hRule="exact" w:wrap="none" w:vAnchor="page" w:hAnchor="page" w:x="2137" w:y="2683"/>
        <w:shd w:val="clear" w:color="auto" w:fill="auto"/>
        <w:ind w:left="80" w:right="60"/>
      </w:pPr>
      <w:r>
        <w:rPr>
          <w:rStyle w:val="0ptf4"/>
        </w:rPr>
        <w:t>пол. XVI ст. проповідувалася похмура життєва філософія-, в світі панує злоба, мінливість долі, нетривкість щастя, нікчемність будь-якої величі. Життя людини порівнюва</w:t>
      </w:r>
      <w:r>
        <w:rPr>
          <w:rStyle w:val="0ptf4"/>
        </w:rPr>
        <w:t>лося з кораблем у розбурханому морі, а драматурги вчили глядачів підкорятися долі й не гнути кирпу у хвилину шастя.</w:t>
      </w:r>
    </w:p>
    <w:p w:rsidR="00361F9A" w:rsidRDefault="005F5C25">
      <w:pPr>
        <w:pStyle w:val="81"/>
        <w:framePr w:w="3648" w:h="11124" w:hRule="exact" w:wrap="none" w:vAnchor="page" w:hAnchor="page" w:x="2137" w:y="2683"/>
        <w:shd w:val="clear" w:color="auto" w:fill="auto"/>
        <w:ind w:left="20" w:right="20" w:firstLine="260"/>
      </w:pPr>
      <w:r>
        <w:rPr>
          <w:rStyle w:val="0ptf4"/>
        </w:rPr>
        <w:t>К.д. як жанр має низку специфічних особливостей. Сюжет базувався на придворних інтригах чи на мотиві помсти. Герої К.д. відрізняються від ге</w:t>
      </w:r>
      <w:r>
        <w:rPr>
          <w:rStyle w:val="0ptf4"/>
        </w:rPr>
        <w:t>роїв ін. жанрів саме безоглядною жорстокістю та мстивістю. Так, єврей Варрава з п’єси К.Марло “Мальтійський єврей” (1589) за допомогою турків мститься мальтійським лицарям за кривди й приниження, Т.Кід в “Іспанській трагедії” (1587) зображує символічний об</w:t>
      </w:r>
      <w:r>
        <w:rPr>
          <w:rStyle w:val="0ptf4"/>
        </w:rPr>
        <w:t xml:space="preserve">раа Помсти, яка у фіналі після вирізування усіх дійових осіб останнього акту стверджує, шо всі її бажання “задоволені горем та кров'ю”. К.д. властиве своєрідне трактування категорії “трагічне”. Воно розумілося як зображення всіляких злочинів, шо викликали </w:t>
      </w:r>
      <w:r>
        <w:rPr>
          <w:rStyle w:val="0ptf4"/>
        </w:rPr>
        <w:t xml:space="preserve">страх і жах у глядачів. У драмах очевидна пекуча зацікавленість злом у різноманітних його видах і проявах: насильство над людиною, злочин, жадоба кривавих вчинків, патологічні, збочені пристрасті, зображення численних смертей, жорстокостей і кровопролить. </w:t>
      </w:r>
      <w:r>
        <w:rPr>
          <w:rStyle w:val="0ptf4"/>
        </w:rPr>
        <w:t xml:space="preserve">Така низка лиходійств дозволяла тримати глядача в постійній напрузі й зумовлювала нові повороти інтриги. </w:t>
      </w:r>
      <w:r>
        <w:rPr>
          <w:rStyle w:val="0ptf4"/>
          <w:lang w:val="de-DE"/>
        </w:rPr>
        <w:t xml:space="preserve">Ue </w:t>
      </w:r>
      <w:r>
        <w:rPr>
          <w:rStyle w:val="0ptf4"/>
        </w:rPr>
        <w:t>була специфічна форма худож. усвідомлення дійсності як єдиний спосіб справити на аудиторію найбільший емоційний вплив.</w:t>
      </w:r>
    </w:p>
    <w:p w:rsidR="00361F9A" w:rsidRDefault="005F5C25">
      <w:pPr>
        <w:pStyle w:val="81"/>
        <w:framePr w:w="3648" w:h="11124" w:hRule="exact" w:wrap="none" w:vAnchor="page" w:hAnchor="page" w:x="2137" w:y="2683"/>
        <w:shd w:val="clear" w:color="auto" w:fill="auto"/>
        <w:ind w:left="20" w:right="20" w:firstLine="260"/>
      </w:pPr>
      <w:r>
        <w:rPr>
          <w:rStyle w:val="0ptf4"/>
        </w:rPr>
        <w:t xml:space="preserve">К.д. була поширена й у л-рі </w:t>
      </w:r>
      <w:r>
        <w:rPr>
          <w:rStyle w:val="0ptf4"/>
        </w:rPr>
        <w:t>Італії (Дж.Чинтіо “Орбекка", 1514), Іспанії (X. де ла Куева “Сім інфантів Лари", бл. 1580 р.).</w:t>
      </w:r>
    </w:p>
    <w:p w:rsidR="00361F9A" w:rsidRDefault="005F5C25">
      <w:pPr>
        <w:pStyle w:val="1151"/>
        <w:framePr w:w="3648" w:h="11124" w:hRule="exact" w:wrap="none" w:vAnchor="page" w:hAnchor="page" w:x="2137" w:y="2683"/>
        <w:shd w:val="clear" w:color="auto" w:fill="auto"/>
        <w:ind w:right="20"/>
      </w:pPr>
      <w:bookmarkStart w:id="61" w:name="bookmark61"/>
      <w:r>
        <w:rPr>
          <w:rStyle w:val="11565pt0pt"/>
        </w:rPr>
        <w:t>Андрій</w:t>
      </w:r>
      <w:r>
        <w:t xml:space="preserve"> Близнюк</w:t>
      </w:r>
      <w:bookmarkEnd w:id="61"/>
    </w:p>
    <w:p w:rsidR="00361F9A" w:rsidRDefault="005F5C25">
      <w:pPr>
        <w:pStyle w:val="81"/>
        <w:framePr w:w="3648" w:h="11124" w:hRule="exact" w:wrap="none" w:vAnchor="page" w:hAnchor="page" w:x="2137" w:y="2683"/>
        <w:shd w:val="clear" w:color="auto" w:fill="auto"/>
        <w:ind w:left="20" w:firstLine="260"/>
      </w:pPr>
      <w:r>
        <w:rPr>
          <w:rStyle w:val="0ptf4"/>
        </w:rPr>
        <w:t xml:space="preserve">КСЕНІЯ (грец. хепіа — гостинність, від </w:t>
      </w:r>
      <w:r>
        <w:rPr>
          <w:rStyle w:val="0ptf5"/>
          <w:lang w:val="de-DE"/>
        </w:rPr>
        <w:t>xenos</w:t>
      </w:r>
    </w:p>
    <w:p w:rsidR="00361F9A" w:rsidRDefault="005F5C25">
      <w:pPr>
        <w:pStyle w:val="81"/>
        <w:framePr w:w="3648" w:h="11124" w:hRule="exact" w:wrap="none" w:vAnchor="page" w:hAnchor="page" w:x="2137" w:y="2683"/>
        <w:numPr>
          <w:ilvl w:val="0"/>
          <w:numId w:val="143"/>
        </w:numPr>
        <w:shd w:val="clear" w:color="auto" w:fill="auto"/>
        <w:tabs>
          <w:tab w:val="left" w:pos="255"/>
        </w:tabs>
        <w:ind w:left="20" w:right="20"/>
      </w:pPr>
      <w:r>
        <w:rPr>
          <w:rStyle w:val="0ptf4"/>
        </w:rPr>
        <w:t xml:space="preserve">іноземець, </w:t>
      </w:r>
      <w:r>
        <w:rPr>
          <w:rStyle w:val="0ptf4"/>
          <w:lang w:val="de-DE"/>
        </w:rPr>
        <w:t xml:space="preserve">xenios </w:t>
      </w:r>
      <w:r>
        <w:rPr>
          <w:rStyle w:val="0ptf4"/>
        </w:rPr>
        <w:t xml:space="preserve">— подарунок гостеві) — близький до епіграми дотепний вірш, шо містить похвалу або </w:t>
      </w:r>
      <w:r>
        <w:rPr>
          <w:rStyle w:val="0ptf4"/>
        </w:rPr>
        <w:t>дружнє повчання, спрямоване до адресата. Якшо в епіграмі адресат негативний персонаж, то в К. — позитивний.</w:t>
      </w:r>
    </w:p>
    <w:p w:rsidR="00361F9A" w:rsidRDefault="005F5C25">
      <w:pPr>
        <w:pStyle w:val="81"/>
        <w:framePr w:w="3648" w:h="11124" w:hRule="exact" w:wrap="none" w:vAnchor="page" w:hAnchor="page" w:x="2137" w:y="2683"/>
        <w:shd w:val="clear" w:color="auto" w:fill="auto"/>
        <w:ind w:left="20" w:right="20" w:firstLine="260"/>
      </w:pPr>
      <w:r>
        <w:rPr>
          <w:rStyle w:val="0ptf4"/>
        </w:rPr>
        <w:t>У стародавн. греків і римлян К. називали подарунки господаря гостям під час застілля. Пізніше ними стали іменувати застільні вірші — мініатюри епігр</w:t>
      </w:r>
      <w:r>
        <w:rPr>
          <w:rStyle w:val="0ptf4"/>
        </w:rPr>
        <w:t>амного та афористичного типу. Творцем жанру вважається давньорим. поет Марціал, якому належить збірка "Ксенії'’ (“Гостинці"). До К. зверталися нім. поети Й В.Гьоте та Ф.Шіллер, поляк Я.Івашкевич (зб. “Ксенії та елегії”).</w:t>
      </w:r>
    </w:p>
    <w:p w:rsidR="00361F9A" w:rsidRDefault="005F5C25">
      <w:pPr>
        <w:pStyle w:val="81"/>
        <w:framePr w:w="3648" w:h="11124" w:hRule="exact" w:wrap="none" w:vAnchor="page" w:hAnchor="page" w:x="2137" w:y="2683"/>
        <w:shd w:val="clear" w:color="auto" w:fill="auto"/>
        <w:ind w:left="20" w:right="20" w:firstLine="260"/>
      </w:pPr>
      <w:r>
        <w:rPr>
          <w:rStyle w:val="0ptf4"/>
        </w:rPr>
        <w:t>В укр. поезії жанр К. зустрічається</w:t>
      </w:r>
      <w:r>
        <w:rPr>
          <w:rStyle w:val="0ptf4"/>
        </w:rPr>
        <w:t xml:space="preserve"> рідко, хоча зразки її наявні вже в давн. л-рі. К. можна вважати вірші під назвою “Епіграми" (1708) Івана Максимовича, шо є дружніми порадами читачеві морально-філос. змісту.</w:t>
      </w:r>
    </w:p>
    <w:p w:rsidR="00361F9A" w:rsidRDefault="005F5C25">
      <w:pPr>
        <w:pStyle w:val="81"/>
        <w:framePr w:w="3648" w:h="11124" w:hRule="exact" w:wrap="none" w:vAnchor="page" w:hAnchor="page" w:x="2137" w:y="2683"/>
        <w:shd w:val="clear" w:color="auto" w:fill="auto"/>
        <w:ind w:left="20" w:right="20" w:firstLine="260"/>
      </w:pPr>
      <w:r>
        <w:rPr>
          <w:rStyle w:val="0ptf4"/>
        </w:rPr>
        <w:t xml:space="preserve">У нов. л-рі до цього жанру звернувся І.Франко в циклі “Епіграмати і ксенії" 1874 </w:t>
      </w:r>
      <w:r>
        <w:rPr>
          <w:rStyle w:val="0ptf4"/>
        </w:rPr>
        <w:t>("Думаєш, плакать нам треба...”, “Других похибки ти збираєшся поправляти...”, “Тихо трудячись...”). Дидактичні за змістом К. циклу мають безіменного</w:t>
      </w:r>
    </w:p>
    <w:p w:rsidR="00361F9A" w:rsidRDefault="005F5C25">
      <w:pPr>
        <w:pStyle w:val="81"/>
        <w:framePr w:w="3691" w:h="11140" w:hRule="exact" w:wrap="none" w:vAnchor="page" w:hAnchor="page" w:x="6092" w:y="2683"/>
        <w:shd w:val="clear" w:color="auto" w:fill="auto"/>
        <w:ind w:left="20" w:right="20"/>
      </w:pPr>
      <w:r>
        <w:rPr>
          <w:rStyle w:val="0ptf4"/>
        </w:rPr>
        <w:t>адресата, автор у полемічній формі подає добрі поради, спрямовані на подолання негативних рис його характер</w:t>
      </w:r>
      <w:r>
        <w:rPr>
          <w:rStyle w:val="0ptf4"/>
        </w:rPr>
        <w:t>у та на правильне розв’язання ним сусп. проблем.</w:t>
      </w:r>
    </w:p>
    <w:p w:rsidR="00361F9A" w:rsidRDefault="005F5C25">
      <w:pPr>
        <w:pStyle w:val="131"/>
        <w:framePr w:w="3691" w:h="11140" w:hRule="exact" w:wrap="none" w:vAnchor="page" w:hAnchor="page" w:x="6092" w:y="2683"/>
        <w:shd w:val="clear" w:color="auto" w:fill="auto"/>
        <w:spacing w:after="120" w:line="178" w:lineRule="exact"/>
        <w:ind w:right="20"/>
        <w:jc w:val="right"/>
      </w:pPr>
      <w:r>
        <w:rPr>
          <w:rStyle w:val="130pt1"/>
        </w:rPr>
        <w:t>Юрій</w:t>
      </w:r>
      <w:r>
        <w:rPr>
          <w:rStyle w:val="137pt0pt3"/>
        </w:rPr>
        <w:t xml:space="preserve"> </w:t>
      </w:r>
      <w:r>
        <w:rPr>
          <w:rStyle w:val="137pt0pt3"/>
          <w:lang w:val="ru-RU"/>
        </w:rPr>
        <w:t xml:space="preserve">Клим </w:t>
      </w:r>
      <w:r>
        <w:rPr>
          <w:rStyle w:val="137pt0pt3"/>
        </w:rPr>
        <w:t>юк</w:t>
      </w:r>
    </w:p>
    <w:p w:rsidR="00361F9A" w:rsidRDefault="005F5C25">
      <w:pPr>
        <w:pStyle w:val="105"/>
        <w:framePr w:w="3691" w:h="11140" w:hRule="exact" w:wrap="none" w:vAnchor="page" w:hAnchor="page" w:x="6092" w:y="2683"/>
        <w:shd w:val="clear" w:color="auto" w:fill="auto"/>
        <w:spacing w:before="0"/>
        <w:ind w:left="20" w:firstLine="280"/>
      </w:pPr>
      <w:bookmarkStart w:id="62" w:name="bookmark62"/>
      <w:r>
        <w:rPr>
          <w:rStyle w:val="100pt9"/>
        </w:rPr>
        <w:t>КУЛЬТУРНО-ІСТОРИЧНА ШКОЛА —</w:t>
      </w:r>
      <w:bookmarkEnd w:id="62"/>
    </w:p>
    <w:p w:rsidR="00361F9A" w:rsidRDefault="005F5C25">
      <w:pPr>
        <w:pStyle w:val="81"/>
        <w:framePr w:w="3691" w:h="11140" w:hRule="exact" w:wrap="none" w:vAnchor="page" w:hAnchor="page" w:x="6092" w:y="2683"/>
        <w:shd w:val="clear" w:color="auto" w:fill="auto"/>
        <w:ind w:left="20" w:right="20"/>
      </w:pPr>
      <w:r>
        <w:rPr>
          <w:rStyle w:val="0ptf4"/>
        </w:rPr>
        <w:t xml:space="preserve">методологічна школа у літ-знавстві та мист-знавстві, дуже поширена у Зх. Європі, </w:t>
      </w:r>
      <w:r>
        <w:rPr>
          <w:rStyle w:val="0ptf4"/>
          <w:lang w:val="ru-RU"/>
        </w:rPr>
        <w:t xml:space="preserve">США </w:t>
      </w:r>
      <w:r>
        <w:rPr>
          <w:rStyle w:val="0ptf4"/>
        </w:rPr>
        <w:t xml:space="preserve">і слов’ян, регіоні з </w:t>
      </w:r>
      <w:r>
        <w:rPr>
          <w:rStyle w:val="0ptf4"/>
          <w:lang w:val="ru-RU"/>
        </w:rPr>
        <w:t xml:space="preserve">сер. </w:t>
      </w:r>
      <w:r>
        <w:rPr>
          <w:rStyle w:val="0ptf4"/>
        </w:rPr>
        <w:t xml:space="preserve">XIX ст. Визначається також термінами “позитивістська" </w:t>
      </w:r>
      <w:r>
        <w:rPr>
          <w:rStyle w:val="0ptf4"/>
        </w:rPr>
        <w:t>та “соціологічна”. Філос. основою школи є позитивізм, шо визнає лише досвід, точні методи вивчення фактів у сфері природи, соціології, історії та культури. Засновник школи</w:t>
      </w:r>
    </w:p>
    <w:p w:rsidR="00361F9A" w:rsidRDefault="005F5C25">
      <w:pPr>
        <w:pStyle w:val="81"/>
        <w:framePr w:w="3691" w:h="11140" w:hRule="exact" w:wrap="none" w:vAnchor="page" w:hAnchor="page" w:x="6092" w:y="2683"/>
        <w:numPr>
          <w:ilvl w:val="0"/>
          <w:numId w:val="143"/>
        </w:numPr>
        <w:shd w:val="clear" w:color="auto" w:fill="auto"/>
        <w:tabs>
          <w:tab w:val="left" w:pos="284"/>
        </w:tabs>
        <w:ind w:left="20" w:right="20"/>
      </w:pPr>
      <w:r>
        <w:rPr>
          <w:rStyle w:val="0ptf4"/>
        </w:rPr>
        <w:t xml:space="preserve">франп. філософ, теоретик л-ри та мист-ва Іпполіт </w:t>
      </w:r>
      <w:r>
        <w:rPr>
          <w:rStyle w:val="0ptf4"/>
          <w:lang w:val="ru-RU"/>
        </w:rPr>
        <w:t xml:space="preserve">Адольф Тен </w:t>
      </w:r>
      <w:r>
        <w:rPr>
          <w:rStyle w:val="0ptf4"/>
        </w:rPr>
        <w:t>(1828-1893), який, проте</w:t>
      </w:r>
      <w:r>
        <w:rPr>
          <w:rStyle w:val="0ptf4"/>
        </w:rPr>
        <w:t xml:space="preserve">, на відміну від філософів-позитивістів, висунув ідею причинності, закономірності фактів. Він спирався на історизм Й.-Г.Гердера, естетику </w:t>
      </w:r>
      <w:r>
        <w:rPr>
          <w:rStyle w:val="0ptf4"/>
          <w:lang w:val="ru-RU"/>
        </w:rPr>
        <w:t xml:space="preserve">Г.Гегеля, </w:t>
      </w:r>
      <w:r>
        <w:rPr>
          <w:rStyle w:val="0ptf4"/>
        </w:rPr>
        <w:t xml:space="preserve">концепції </w:t>
      </w:r>
      <w:r>
        <w:rPr>
          <w:rStyle w:val="0ptf4"/>
          <w:lang w:val="ru-RU"/>
        </w:rPr>
        <w:t xml:space="preserve">франц. </w:t>
      </w:r>
      <w:r>
        <w:rPr>
          <w:rStyle w:val="0ptf4"/>
        </w:rPr>
        <w:t xml:space="preserve">істориків Ф.Гізо, О.Тьєррі, Ф.Міньє, які розглядали розвиток ідеологічних форм у зв’язку з </w:t>
      </w:r>
      <w:r>
        <w:rPr>
          <w:rStyle w:val="0ptf4"/>
        </w:rPr>
        <w:t>економікою та класовою боротьбою. Найважливіші принципи методології школи було сформульовано Теном у “Вступі" до “Історії англійської літератури”, де автор висунув тріаду — “раса”, “середовише”, “момент”, Уявляючи “расу” як “групу народів” і окр. народи, Т</w:t>
      </w:r>
      <w:r>
        <w:rPr>
          <w:rStyle w:val="0ptf4"/>
        </w:rPr>
        <w:t>ен вважав, шо їм притаманні іст. стійкі фізіологічні, психічні та соц.-побутові властивості, які впливають на мист-во (л-ра лат. народів має клас, характер, германських — просякнута романтизмом). “Середовише” за Теном — географічні особливості, політ, обст</w:t>
      </w:r>
      <w:r>
        <w:rPr>
          <w:rStyle w:val="0ptf4"/>
        </w:rPr>
        <w:t>авини, “стан умів” і в ряді зипадків економічні умови, хоча він не усвідомлював складної взаємодії економічних, політ, та ідеологічних факторів, надмірно апелюючи до людської природи. З погляду порівн. літ-знавства найцікавішим є поняття “моменту", яке Тен</w:t>
      </w:r>
      <w:r>
        <w:rPr>
          <w:rStyle w:val="0ptf4"/>
        </w:rPr>
        <w:t xml:space="preserve"> трактував як наявність чи відсутність традицій у худож. творчості, хоча він і не створив методику порівн. аналізу подібних і відмінних явиш л-ри та мист-ва. У гол. працях “Історія англійської літератури'' та “Філософія мистецтва” (1869) Тен широко застосо</w:t>
      </w:r>
      <w:r>
        <w:rPr>
          <w:rStyle w:val="0ptf4"/>
        </w:rPr>
        <w:t xml:space="preserve">вує практику порівн, вивчення, різні типи синхронних та діахронних зіставлень: сатири В.Теккерея й Дж.Свіфта, творчості </w:t>
      </w:r>
      <w:r>
        <w:rPr>
          <w:rStyle w:val="0ptf4"/>
          <w:lang w:val="ru-RU"/>
        </w:rPr>
        <w:t xml:space="preserve">Маколея </w:t>
      </w:r>
      <w:r>
        <w:rPr>
          <w:rStyle w:val="0ptf4"/>
        </w:rPr>
        <w:t xml:space="preserve">з </w:t>
      </w:r>
      <w:r>
        <w:rPr>
          <w:rStyle w:val="0ptf4"/>
          <w:lang w:val="ru-RU"/>
        </w:rPr>
        <w:t xml:space="preserve">франц. </w:t>
      </w:r>
      <w:r>
        <w:rPr>
          <w:rStyle w:val="0ptf4"/>
        </w:rPr>
        <w:t>істориками, А.Теннісона з гуманістами Відродження, героїв В.Шекспіра, Теккерея з мольєрівським Тартюфом. Крит, оцінюючи</w:t>
      </w:r>
      <w:r>
        <w:rPr>
          <w:rStyle w:val="0ptf4"/>
        </w:rPr>
        <w:t xml:space="preserve"> біологізовану та психологізовану соціологію Тена, суч. літ-знавство бачить у його працях дальший розвиток іст. методу, що лежить і в основі порівн. аналізу.</w:t>
      </w:r>
    </w:p>
    <w:p w:rsidR="00361F9A" w:rsidRDefault="005F5C25">
      <w:pPr>
        <w:pStyle w:val="81"/>
        <w:framePr w:w="3691" w:h="11140" w:hRule="exact" w:wrap="none" w:vAnchor="page" w:hAnchor="page" w:x="6092" w:y="2683"/>
        <w:shd w:val="clear" w:color="auto" w:fill="auto"/>
        <w:ind w:left="20" w:right="20" w:firstLine="280"/>
      </w:pPr>
      <w:r>
        <w:rPr>
          <w:rStyle w:val="0ptf4"/>
        </w:rPr>
        <w:t>Методологія Тена стає школою з допомогою його послідовників.Франц. учений Ґ.Лансон (1857- 1934), в</w:t>
      </w:r>
      <w:r>
        <w:rPr>
          <w:rStyle w:val="0ptf4"/>
        </w:rPr>
        <w:t>ідкидаючи спроби свого співвітчизника “наслідувати фізичні формули”, підкреслив значення порівн. аналізу. Ще далі пішов у цьому напрямку чім історик л-ри та миствознавець Г.Гетнер (1821-1882), автор шеститомової “Історії всезагальної літератури XVIII столі</w:t>
      </w:r>
      <w:r>
        <w:rPr>
          <w:rStyle w:val="0ptf4"/>
        </w:rPr>
        <w:t>ття". У праці встановлено взаємовпливи та взаємодії л-р Англії,</w:t>
      </w:r>
    </w:p>
    <w:p w:rsidR="00361F9A" w:rsidRDefault="005F5C25">
      <w:pPr>
        <w:pStyle w:val="a5"/>
        <w:framePr w:wrap="none" w:vAnchor="page" w:hAnchor="page" w:x="5785" w:y="14019"/>
        <w:shd w:val="clear" w:color="auto" w:fill="auto"/>
        <w:spacing w:line="140" w:lineRule="exact"/>
        <w:ind w:left="20"/>
      </w:pPr>
      <w:r>
        <w:rPr>
          <w:rStyle w:val="7pt0pt4"/>
        </w:rPr>
        <w:t>275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29" w:y="2369"/>
        <w:shd w:val="clear" w:color="auto" w:fill="auto"/>
        <w:spacing w:line="140" w:lineRule="exact"/>
        <w:ind w:left="20"/>
      </w:pPr>
      <w:r>
        <w:rPr>
          <w:rStyle w:val="7pt0pt5"/>
        </w:rPr>
        <w:t>КУЛЬТУРНО-ІСТОРИЧНА ШКОЛА</w:t>
      </w:r>
    </w:p>
    <w:p w:rsidR="00361F9A" w:rsidRDefault="005F5C25">
      <w:pPr>
        <w:pStyle w:val="81"/>
        <w:framePr w:w="3715" w:h="11140" w:hRule="exact" w:wrap="none" w:vAnchor="page" w:hAnchor="page" w:x="2115" w:y="2674"/>
        <w:shd w:val="clear" w:color="auto" w:fill="auto"/>
        <w:ind w:left="40" w:right="20"/>
      </w:pPr>
      <w:r>
        <w:rPr>
          <w:rStyle w:val="0ptf4"/>
        </w:rPr>
        <w:t xml:space="preserve">Франції і Німеччини; літ. процес Європи розглядається як явише всесвітньої л-ри. Необхідність поєднання методології Тена з засадами порівн. </w:t>
      </w:r>
      <w:r>
        <w:rPr>
          <w:rStyle w:val="0ptf4"/>
        </w:rPr>
        <w:t>літ-знавства та біографічної школи Ш.О.Сент-Бьова знайшла втілення у працях дан. критика та історика л-ри Ґ.Брандеса (1842-90).</w:t>
      </w:r>
    </w:p>
    <w:p w:rsidR="00361F9A" w:rsidRDefault="005F5C25">
      <w:pPr>
        <w:pStyle w:val="81"/>
        <w:framePr w:w="3715" w:h="11140" w:hRule="exact" w:wrap="none" w:vAnchor="page" w:hAnchor="page" w:x="2115" w:y="2674"/>
        <w:shd w:val="clear" w:color="auto" w:fill="auto"/>
        <w:ind w:left="40" w:right="20" w:firstLine="280"/>
      </w:pPr>
      <w:r>
        <w:rPr>
          <w:rStyle w:val="0ptf4"/>
        </w:rPr>
        <w:t>У слов’ян, країнах культ.-іст. школа отримала найбільше поширення у теор. концепціях та дослідженнях “поль. позитивізму”. Тут пе</w:t>
      </w:r>
      <w:r>
        <w:rPr>
          <w:rStyle w:val="0ptf4"/>
        </w:rPr>
        <w:t>редусім вирізнялась діяльність літ-знавця й теоретика мист- ва П.Хмельовського (1848-1904), цього, за визначенням І.В.Ягича, “пол. Бєлінського”. Він погоджується з Тенівською тріадою як способом пояснення л-ри. Розглядаючи гол. чином поль. л- ру, він вдава</w:t>
      </w:r>
      <w:r>
        <w:rPr>
          <w:rStyle w:val="0ptf4"/>
        </w:rPr>
        <w:t>вся і до порівн. аналізу. Такою є кн. “Жінки Міикевича, Словацького і Красіньського” (1873). Найчастіше ці зіставлення обмежувалися рамками най. чи зх-європ. л-ри. Активним прибічником іст.-соціологічної інтерпретації творів л-ри та мист-ва в дусі Тена був</w:t>
      </w:r>
      <w:r>
        <w:rPr>
          <w:rStyle w:val="0ptf4"/>
        </w:rPr>
        <w:t xml:space="preserve"> поль. художник і критик С.Віткевич (1851-1915). Він розвивав гол. чином психол. тенденції К.-і.ш.. Продуктивним у його книзі ‘Мистецтва і критики у нас” (1891) є положення про необхідність миствознавчого виходу за межі традицій ант. мист-ва, заклик вивчат</w:t>
      </w:r>
      <w:r>
        <w:rPr>
          <w:rStyle w:val="0ptf4"/>
        </w:rPr>
        <w:t xml:space="preserve">и мист-во “чудового Сходу". Віткевича у його порівн. характеристиках більше захоплювало виявлення </w:t>
      </w:r>
      <w:r>
        <w:rPr>
          <w:rStyle w:val="0ptf4"/>
          <w:lang w:val="ru-RU"/>
        </w:rPr>
        <w:t xml:space="preserve">нац. </w:t>
      </w:r>
      <w:r>
        <w:rPr>
          <w:rStyle w:val="0ptf4"/>
        </w:rPr>
        <w:t>самобутності. До літ-знавчого “поль. позитивізму" приєднувалися Б.Прус (1847- 1912), автор “Слова про позитивну критику”, художник А.Сиґетиньський (1850-</w:t>
      </w:r>
      <w:r>
        <w:rPr>
          <w:rStyle w:val="0ptf4"/>
        </w:rPr>
        <w:t>1923), який, критикуючи академізм, виступав за демократичний живопис. Критик В.Бялоблоцький (1861-1888) підкреслював необхідність зв’язку л-ри та політики, вивчення літ. спадщини.</w:t>
      </w:r>
    </w:p>
    <w:p w:rsidR="00361F9A" w:rsidRDefault="005F5C25">
      <w:pPr>
        <w:pStyle w:val="81"/>
        <w:framePr w:w="3715" w:h="11140" w:hRule="exact" w:wrap="none" w:vAnchor="page" w:hAnchor="page" w:x="2115" w:y="2674"/>
        <w:shd w:val="clear" w:color="auto" w:fill="auto"/>
        <w:ind w:left="40" w:right="20" w:firstLine="280"/>
      </w:pPr>
      <w:r>
        <w:rPr>
          <w:rStyle w:val="0ptf4"/>
        </w:rPr>
        <w:t>Прийоми К.-і.ш. коригувалися порівн. вивченням л-ри та фольклору у досліджен</w:t>
      </w:r>
      <w:r>
        <w:rPr>
          <w:rStyle w:val="0ptf4"/>
        </w:rPr>
        <w:t>нях чес. компаративіста Ф.Вольмана (1888-1969) “Порівняльна методологія слов’янської словесності” (1936), “Дух і цілісність слов’янських л-р" (1948), “Слов'янська спільність у мовному та літературному відродженні у слов’ян” (1958), “Слов’янська ідея у Шафа</w:t>
      </w:r>
      <w:r>
        <w:rPr>
          <w:rStyle w:val="0ptf4"/>
        </w:rPr>
        <w:t>рика і Шевченка" (1961).</w:t>
      </w:r>
    </w:p>
    <w:p w:rsidR="00361F9A" w:rsidRDefault="005F5C25">
      <w:pPr>
        <w:pStyle w:val="81"/>
        <w:framePr w:w="3715" w:h="11140" w:hRule="exact" w:wrap="none" w:vAnchor="page" w:hAnchor="page" w:x="2115" w:y="2674"/>
        <w:shd w:val="clear" w:color="auto" w:fill="auto"/>
        <w:ind w:left="40" w:right="20" w:firstLine="280"/>
      </w:pPr>
      <w:r>
        <w:rPr>
          <w:rStyle w:val="0ptf4"/>
        </w:rPr>
        <w:t xml:space="preserve">У Словаччині впливу Тена зазнав поет, прозаїк і критик С.Гурбан-Ваянський (1847-1916). Він видозмінив його “філософію мист-ва", надаючи </w:t>
      </w:r>
      <w:r>
        <w:rPr>
          <w:rStyle w:val="0ptf4"/>
          <w:lang w:val="ru-RU"/>
        </w:rPr>
        <w:t xml:space="preserve">вел. </w:t>
      </w:r>
      <w:r>
        <w:rPr>
          <w:rStyle w:val="0ptf4"/>
        </w:rPr>
        <w:t>значення народності та нац. кореням мист- ва, а також рел. свідомості.</w:t>
      </w:r>
    </w:p>
    <w:p w:rsidR="00361F9A" w:rsidRDefault="005F5C25">
      <w:pPr>
        <w:pStyle w:val="81"/>
        <w:framePr w:w="3715" w:h="11140" w:hRule="exact" w:wrap="none" w:vAnchor="page" w:hAnchor="page" w:x="2115" w:y="2674"/>
        <w:shd w:val="clear" w:color="auto" w:fill="auto"/>
        <w:ind w:left="40" w:right="20" w:firstLine="280"/>
      </w:pPr>
      <w:r>
        <w:rPr>
          <w:rStyle w:val="0ptf4"/>
        </w:rPr>
        <w:t>У Болгарії основи к</w:t>
      </w:r>
      <w:r>
        <w:rPr>
          <w:rStyle w:val="0ptf4"/>
        </w:rPr>
        <w:t xml:space="preserve">ульт.-іст. методології заклав </w:t>
      </w:r>
      <w:r>
        <w:rPr>
          <w:rStyle w:val="0ptf4"/>
          <w:lang w:val="ru-RU"/>
        </w:rPr>
        <w:t xml:space="preserve">акад. </w:t>
      </w:r>
      <w:r>
        <w:rPr>
          <w:rStyle w:val="0ptf4"/>
        </w:rPr>
        <w:t xml:space="preserve">І.Д.Шишманов (1862-1928). Він розвивав психо-соиіологічні аспекти К.-і.ш. Поширенню порівн. літ-знавства сприяли праці Шишманова про болг.-рос. та болг.-укр. літ. відносини, про роль творчості Т.Шевченка для болг. л-ри. </w:t>
      </w:r>
      <w:r>
        <w:rPr>
          <w:rStyle w:val="0ptf4"/>
        </w:rPr>
        <w:t>Культ.-іст. підхід до літ. явищ у поєднанні з естет, аналізом характерний для автора “Історії нової болгарської літератури” Б.Пенева (1882-1927), який також наголошував на значенні суб’єктивних, психол. факторів творчості, як і учень Шишманова та М.Драгома</w:t>
      </w:r>
      <w:r>
        <w:rPr>
          <w:rStyle w:val="0ptf4"/>
        </w:rPr>
        <w:t>нова М.Арнаудов.</w:t>
      </w:r>
    </w:p>
    <w:p w:rsidR="00361F9A" w:rsidRDefault="005F5C25">
      <w:pPr>
        <w:pStyle w:val="81"/>
        <w:framePr w:w="3715" w:h="11140" w:hRule="exact" w:wrap="none" w:vAnchor="page" w:hAnchor="page" w:x="2115" w:y="2674"/>
        <w:shd w:val="clear" w:color="auto" w:fill="auto"/>
        <w:ind w:left="40" w:right="20" w:firstLine="280"/>
      </w:pPr>
      <w:r>
        <w:rPr>
          <w:rStyle w:val="0ptf4"/>
        </w:rPr>
        <w:t>Значним представником К.-і.ш. був словен. дослідник І.Приятель (1875-1937). Він вивчав</w:t>
      </w:r>
    </w:p>
    <w:p w:rsidR="00361F9A" w:rsidRDefault="005F5C25">
      <w:pPr>
        <w:pStyle w:val="81"/>
        <w:framePr w:w="3715" w:h="11121" w:hRule="exact" w:wrap="none" w:vAnchor="page" w:hAnchor="page" w:x="6089" w:y="2669"/>
        <w:shd w:val="clear" w:color="auto" w:fill="auto"/>
        <w:ind w:left="40" w:right="20"/>
      </w:pPr>
      <w:r>
        <w:rPr>
          <w:rStyle w:val="0ptf4"/>
        </w:rPr>
        <w:t>творчість словен. та рос. письменників у зв’язку з соц.-іст. умовами та врахуванням світ. літ. процесу в працях “Попередники та ідейні обгрунтовувачі ро</w:t>
      </w:r>
      <w:r>
        <w:rPr>
          <w:rStyle w:val="0ptf4"/>
        </w:rPr>
        <w:t xml:space="preserve">сійського реалізму” (1921) та “Достоєвський і </w:t>
      </w:r>
      <w:r>
        <w:rPr>
          <w:rStyle w:val="0ptf4"/>
          <w:lang w:val="ru-RU"/>
        </w:rPr>
        <w:t xml:space="preserve">Толстой" </w:t>
      </w:r>
      <w:r>
        <w:rPr>
          <w:rStyle w:val="0ptf4"/>
        </w:rPr>
        <w:t>(1938).</w:t>
      </w:r>
    </w:p>
    <w:p w:rsidR="00361F9A" w:rsidRDefault="005F5C25">
      <w:pPr>
        <w:pStyle w:val="81"/>
        <w:framePr w:w="3715" w:h="11121" w:hRule="exact" w:wrap="none" w:vAnchor="page" w:hAnchor="page" w:x="6089" w:y="2669"/>
        <w:shd w:val="clear" w:color="auto" w:fill="auto"/>
        <w:ind w:left="80" w:right="60" w:firstLine="280"/>
      </w:pPr>
      <w:r>
        <w:rPr>
          <w:rStyle w:val="0ptf4"/>
        </w:rPr>
        <w:t xml:space="preserve">У рос. літ-знавстві К.-і.ш. мала сусп-знавчий характер і впритул підійшла до порівн.-іст. методу. Найбільш послідовним її виразником був </w:t>
      </w:r>
      <w:r>
        <w:rPr>
          <w:rStyle w:val="0ptf4"/>
          <w:lang w:val="ru-RU"/>
        </w:rPr>
        <w:t>акад.</w:t>
      </w:r>
    </w:p>
    <w:p w:rsidR="00361F9A" w:rsidRDefault="005F5C25">
      <w:pPr>
        <w:pStyle w:val="81"/>
        <w:framePr w:w="3715" w:h="11121" w:hRule="exact" w:wrap="none" w:vAnchor="page" w:hAnchor="page" w:x="6089" w:y="2669"/>
        <w:numPr>
          <w:ilvl w:val="0"/>
          <w:numId w:val="161"/>
        </w:numPr>
        <w:shd w:val="clear" w:color="auto" w:fill="auto"/>
        <w:tabs>
          <w:tab w:val="left" w:pos="949"/>
        </w:tabs>
        <w:ind w:left="80" w:right="60"/>
      </w:pPr>
      <w:r>
        <w:rPr>
          <w:rStyle w:val="0ptf4"/>
        </w:rPr>
        <w:t>М.Пипін</w:t>
      </w:r>
      <w:r>
        <w:rPr>
          <w:rStyle w:val="0ptf4"/>
        </w:rPr>
        <w:tab/>
      </w:r>
      <w:r>
        <w:rPr>
          <w:rStyle w:val="0ptf4"/>
        </w:rPr>
        <w:t xml:space="preserve">(1833-1904), який залишив величезну спадщину з історії рос., слов’ян, л-р, методології, фольклористики, етнографії, історії сусп. думки. Він вважав л-ру частиною сусп. історії та заг. </w:t>
      </w:r>
      <w:r>
        <w:rPr>
          <w:rStyle w:val="0ptf4"/>
          <w:lang w:val="ru-RU"/>
        </w:rPr>
        <w:t xml:space="preserve">духов, </w:t>
      </w:r>
      <w:r>
        <w:rPr>
          <w:rStyle w:val="0ptf4"/>
        </w:rPr>
        <w:t>культури. Пипін виступив пропагандистом вивчення давн. рос. л-ри,</w:t>
      </w:r>
      <w:r>
        <w:rPr>
          <w:rStyle w:val="0ptf4"/>
        </w:rPr>
        <w:t xml:space="preserve"> передумовою якого вважав вивчення слов’ян, л-р. Зближення рос. л- ри з л-рами Зх. Європи він вважав неминучим.Ідеї Пипіна сприйняв </w:t>
      </w:r>
      <w:r>
        <w:rPr>
          <w:rStyle w:val="0ptf4"/>
          <w:lang w:val="ru-RU"/>
        </w:rPr>
        <w:t xml:space="preserve">акад. </w:t>
      </w:r>
      <w:r>
        <w:rPr>
          <w:rStyle w:val="0ptf4"/>
        </w:rPr>
        <w:t xml:space="preserve">М.С.Тихонравов (1832-93), який ше раніше від Пипіна висловив думку про неможливість вивчення </w:t>
      </w:r>
      <w:r>
        <w:rPr>
          <w:rStyle w:val="0ptf4"/>
          <w:lang w:val="ru-RU"/>
        </w:rPr>
        <w:t xml:space="preserve">нов. </w:t>
      </w:r>
      <w:r>
        <w:rPr>
          <w:rStyle w:val="0ptf4"/>
        </w:rPr>
        <w:t>рос. л-ри “поза всяк</w:t>
      </w:r>
      <w:r>
        <w:rPr>
          <w:rStyle w:val="0ptf4"/>
        </w:rPr>
        <w:t xml:space="preserve">им зв'язком з попереднім літ. розвитком”, першим у дослідженні рос. л-ри застосовув порівн. метод, паралельні екскурси в історію зх.-європ. л-ри. З культ.-іст. позицій починав вивчення л-ри та фольклору </w:t>
      </w:r>
      <w:r>
        <w:rPr>
          <w:rStyle w:val="0ptf4"/>
          <w:lang w:val="ru-RU"/>
        </w:rPr>
        <w:t xml:space="preserve">акад. </w:t>
      </w:r>
      <w:r>
        <w:rPr>
          <w:rStyle w:val="0ptf4"/>
        </w:rPr>
        <w:t>О.Веселовський (1838-1906). Але методику Тена в</w:t>
      </w:r>
      <w:r>
        <w:rPr>
          <w:rStyle w:val="0ptf4"/>
        </w:rPr>
        <w:t>ін суттєво видозмінив: поєднав культ.-іст. дослідження л-ри й фольклору з методикою міфол. та порівн.-іст. шкіл, подолав властиву послідовникам Тена недооцінку специфіки л-ри.</w:t>
      </w:r>
    </w:p>
    <w:p w:rsidR="00361F9A" w:rsidRDefault="005F5C25">
      <w:pPr>
        <w:pStyle w:val="81"/>
        <w:framePr w:w="3715" w:h="11121" w:hRule="exact" w:wrap="none" w:vAnchor="page" w:hAnchor="page" w:x="6089" w:y="2669"/>
        <w:shd w:val="clear" w:color="auto" w:fill="auto"/>
        <w:ind w:left="80" w:right="60" w:firstLine="280"/>
      </w:pPr>
      <w:r>
        <w:rPr>
          <w:rStyle w:val="0ptf4"/>
        </w:rPr>
        <w:t>Київський проф. А.А.Шахов (1850-1877) убачав головне завдання у дослідженні зв’я</w:t>
      </w:r>
      <w:r>
        <w:rPr>
          <w:rStyle w:val="0ptf4"/>
        </w:rPr>
        <w:t>зку літ. типів з іст. обстановкою, шо їх породила;</w:t>
      </w:r>
    </w:p>
    <w:p w:rsidR="00361F9A" w:rsidRDefault="005F5C25">
      <w:pPr>
        <w:pStyle w:val="81"/>
        <w:framePr w:w="3715" w:h="11121" w:hRule="exact" w:wrap="none" w:vAnchor="page" w:hAnchor="page" w:x="6089" w:y="2669"/>
        <w:numPr>
          <w:ilvl w:val="0"/>
          <w:numId w:val="162"/>
        </w:numPr>
        <w:shd w:val="clear" w:color="auto" w:fill="auto"/>
        <w:tabs>
          <w:tab w:val="left" w:pos="1554"/>
        </w:tabs>
        <w:ind w:left="80" w:right="60"/>
      </w:pPr>
      <w:r>
        <w:rPr>
          <w:rStyle w:val="0ptf4"/>
        </w:rPr>
        <w:t>І.</w:t>
      </w:r>
      <w:r>
        <w:rPr>
          <w:rStyle w:val="0ptf4"/>
          <w:lang w:val="ru-RU"/>
        </w:rPr>
        <w:t>Кирпичников</w:t>
      </w:r>
      <w:r>
        <w:rPr>
          <w:rStyle w:val="0ptf4"/>
          <w:lang w:val="ru-RU"/>
        </w:rPr>
        <w:tab/>
      </w:r>
      <w:r>
        <w:rPr>
          <w:rStyle w:val="0ptf4"/>
        </w:rPr>
        <w:t>(1845-1903) підкреслював соціологічний характер тенівської школи і еволюціонував, як і Веселовський до порівн.-іст. літ-знавства. На такій же позиції стояв М.Н.</w:t>
      </w:r>
      <w:r>
        <w:rPr>
          <w:rStyle w:val="0ptf4"/>
          <w:lang w:val="ru-RU"/>
        </w:rPr>
        <w:t xml:space="preserve">Розанов </w:t>
      </w:r>
      <w:r>
        <w:rPr>
          <w:rStyle w:val="0ptf4"/>
        </w:rPr>
        <w:t xml:space="preserve">(1858-1936). </w:t>
      </w:r>
      <w:r>
        <w:rPr>
          <w:rStyle w:val="0ptf4"/>
        </w:rPr>
        <w:t>Представники ін. літ- знавчих шкіл у Росії, як Ф.І.Буслаєв, М.І.</w:t>
      </w:r>
      <w:r>
        <w:rPr>
          <w:rStyle w:val="0ptf4"/>
          <w:lang w:val="ru-RU"/>
        </w:rPr>
        <w:t xml:space="preserve">Сухомлинов, </w:t>
      </w:r>
      <w:r>
        <w:rPr>
          <w:rStyle w:val="0ptf4"/>
        </w:rPr>
        <w:t>Д.М.Овсянико-Куликовський, П.Н.Сакулін також різною мірою представляли К,-</w:t>
      </w:r>
    </w:p>
    <w:p w:rsidR="00361F9A" w:rsidRDefault="005F5C25">
      <w:pPr>
        <w:pStyle w:val="81"/>
        <w:framePr w:w="3715" w:h="11121" w:hRule="exact" w:wrap="none" w:vAnchor="page" w:hAnchor="page" w:x="6089" w:y="2669"/>
        <w:numPr>
          <w:ilvl w:val="0"/>
          <w:numId w:val="161"/>
        </w:numPr>
        <w:shd w:val="clear" w:color="auto" w:fill="auto"/>
        <w:tabs>
          <w:tab w:val="left" w:pos="517"/>
        </w:tabs>
        <w:ind w:left="80"/>
      </w:pPr>
      <w:r>
        <w:rPr>
          <w:rStyle w:val="0ptf4"/>
        </w:rPr>
        <w:t>ш.</w:t>
      </w:r>
      <w:r>
        <w:rPr>
          <w:rStyle w:val="0ptf4"/>
        </w:rPr>
        <w:tab/>
        <w:t>Рос. варіант її зазнав впливу ідей</w:t>
      </w:r>
    </w:p>
    <w:p w:rsidR="00361F9A" w:rsidRDefault="005F5C25">
      <w:pPr>
        <w:pStyle w:val="81"/>
        <w:framePr w:w="3715" w:h="11121" w:hRule="exact" w:wrap="none" w:vAnchor="page" w:hAnchor="page" w:x="6089" w:y="2669"/>
        <w:numPr>
          <w:ilvl w:val="0"/>
          <w:numId w:val="162"/>
        </w:numPr>
        <w:shd w:val="clear" w:color="auto" w:fill="auto"/>
        <w:tabs>
          <w:tab w:val="left" w:pos="1328"/>
        </w:tabs>
        <w:ind w:left="80" w:right="60"/>
      </w:pPr>
      <w:r>
        <w:rPr>
          <w:rStyle w:val="0ptf4"/>
        </w:rPr>
        <w:t>Бєлінського,</w:t>
      </w:r>
      <w:r>
        <w:rPr>
          <w:rStyle w:val="0ptf4"/>
        </w:rPr>
        <w:tab/>
        <w:t>який прагнув поєднувати іст. принцип вивчення л-ри з е</w:t>
      </w:r>
      <w:r>
        <w:rPr>
          <w:rStyle w:val="0ptf4"/>
        </w:rPr>
        <w:t>стет.</w:t>
      </w:r>
    </w:p>
    <w:p w:rsidR="00361F9A" w:rsidRDefault="005F5C25">
      <w:pPr>
        <w:pStyle w:val="81"/>
        <w:framePr w:w="3715" w:h="11121" w:hRule="exact" w:wrap="none" w:vAnchor="page" w:hAnchor="page" w:x="6089" w:y="2669"/>
        <w:shd w:val="clear" w:color="auto" w:fill="auto"/>
        <w:ind w:left="80" w:firstLine="280"/>
      </w:pPr>
      <w:r>
        <w:rPr>
          <w:rStyle w:val="0ptf4"/>
        </w:rPr>
        <w:t>У літ-знавстві та критиці України концепції К,-</w:t>
      </w:r>
    </w:p>
    <w:p w:rsidR="00361F9A" w:rsidRDefault="005F5C25">
      <w:pPr>
        <w:pStyle w:val="81"/>
        <w:framePr w:w="3715" w:h="11121" w:hRule="exact" w:wrap="none" w:vAnchor="page" w:hAnchor="page" w:x="6089" w:y="2669"/>
        <w:shd w:val="clear" w:color="auto" w:fill="auto"/>
        <w:tabs>
          <w:tab w:val="left" w:pos="541"/>
        </w:tabs>
        <w:ind w:left="80" w:right="60"/>
      </w:pPr>
      <w:r>
        <w:rPr>
          <w:rStyle w:val="0ptf4"/>
        </w:rPr>
        <w:t xml:space="preserve">і.ш. поширилися у 80-90 </w:t>
      </w:r>
      <w:r>
        <w:rPr>
          <w:rStyle w:val="0ptf4"/>
          <w:lang w:val="de-DE"/>
        </w:rPr>
        <w:t xml:space="preserve">pp. </w:t>
      </w:r>
      <w:r>
        <w:rPr>
          <w:rStyle w:val="0ptf4"/>
        </w:rPr>
        <w:t>XIX ст. Найпослідовніше вони виявилися у крит. спадщині</w:t>
      </w:r>
    </w:p>
    <w:p w:rsidR="00361F9A" w:rsidRDefault="005F5C25">
      <w:pPr>
        <w:pStyle w:val="81"/>
        <w:framePr w:w="3715" w:h="11121" w:hRule="exact" w:wrap="none" w:vAnchor="page" w:hAnchor="page" w:x="6089" w:y="2669"/>
        <w:shd w:val="clear" w:color="auto" w:fill="auto"/>
        <w:tabs>
          <w:tab w:val="left" w:pos="1146"/>
        </w:tabs>
        <w:ind w:left="80" w:right="60"/>
      </w:pPr>
      <w:r>
        <w:rPr>
          <w:rStyle w:val="0ptf4"/>
        </w:rPr>
        <w:t xml:space="preserve">В.П.Горленка (1853-1907), який отримав освіту у Парижі. Сприйняту у Тена методологію він виявив у рецензіях на </w:t>
      </w:r>
      <w:r>
        <w:rPr>
          <w:rStyle w:val="0ptf4"/>
          <w:lang w:val="ru-RU"/>
        </w:rPr>
        <w:t xml:space="preserve">“Очерки истории украинской литературы” </w:t>
      </w:r>
      <w:r>
        <w:rPr>
          <w:rStyle w:val="0ptf4"/>
          <w:lang w:val="de-DE"/>
        </w:rPr>
        <w:t>H.</w:t>
      </w:r>
      <w:r>
        <w:rPr>
          <w:rStyle w:val="0ptf4"/>
          <w:lang w:val="ru-RU"/>
        </w:rPr>
        <w:t xml:space="preserve">I.Петрова </w:t>
      </w:r>
      <w:r>
        <w:rPr>
          <w:rStyle w:val="0ptf4"/>
        </w:rPr>
        <w:t>(1884) та дослідження</w:t>
      </w:r>
    </w:p>
    <w:p w:rsidR="00361F9A" w:rsidRDefault="005F5C25">
      <w:pPr>
        <w:pStyle w:val="81"/>
        <w:framePr w:w="3715" w:h="11121" w:hRule="exact" w:wrap="none" w:vAnchor="page" w:hAnchor="page" w:x="6089" w:y="2669"/>
        <w:shd w:val="clear" w:color="auto" w:fill="auto"/>
        <w:tabs>
          <w:tab w:val="left" w:pos="1074"/>
        </w:tabs>
        <w:ind w:left="80" w:right="60"/>
      </w:pPr>
      <w:r>
        <w:rPr>
          <w:rStyle w:val="0ptf4"/>
        </w:rPr>
        <w:t xml:space="preserve">В.Шенрока </w:t>
      </w:r>
      <w:r>
        <w:rPr>
          <w:rStyle w:val="0ptf4"/>
          <w:lang w:val="ru-RU"/>
        </w:rPr>
        <w:t xml:space="preserve">“Ученические годы </w:t>
      </w:r>
      <w:r>
        <w:rPr>
          <w:rStyle w:val="0ptf4"/>
        </w:rPr>
        <w:t>Гоголя” (1887), вказуючи на недооцінювання впливу “середовища”. Тут намітилась певна еволюція позитивістської та соціологічної домінанти тенівської методол</w:t>
      </w:r>
      <w:r>
        <w:rPr>
          <w:rStyle w:val="0ptf4"/>
        </w:rPr>
        <w:t xml:space="preserve">огії до порівн. аналізу. Ця тенденція отримала найчіткіше втілення у працях М.П.Драгоманова (1841-1895). Сприйнявши ідею іст. </w:t>
      </w:r>
      <w:r>
        <w:rPr>
          <w:rStyle w:val="0ptf4"/>
          <w:lang w:val="ru-RU"/>
        </w:rPr>
        <w:t xml:space="preserve">нац. </w:t>
      </w:r>
      <w:r>
        <w:rPr>
          <w:rStyle w:val="0ptf4"/>
        </w:rPr>
        <w:t xml:space="preserve">та </w:t>
      </w:r>
      <w:r>
        <w:rPr>
          <w:rStyle w:val="0ptf4"/>
          <w:lang w:val="ru-RU"/>
        </w:rPr>
        <w:t xml:space="preserve">соц. </w:t>
      </w:r>
      <w:r>
        <w:rPr>
          <w:rStyle w:val="0ptf4"/>
        </w:rPr>
        <w:t xml:space="preserve">зумовленності л-ри, він у низці .досліджень (“Слов’янські переробки Едіпової історії”, 1874-91; “Два українські </w:t>
      </w:r>
      <w:r>
        <w:rPr>
          <w:rStyle w:val="0ptf4"/>
          <w:lang w:val="ru-RU"/>
        </w:rPr>
        <w:t>фабль</w:t>
      </w:r>
      <w:r>
        <w:rPr>
          <w:rStyle w:val="0ptf4"/>
          <w:lang w:val="ru-RU"/>
        </w:rPr>
        <w:t xml:space="preserve">о </w:t>
      </w:r>
      <w:r>
        <w:rPr>
          <w:rStyle w:val="0ptf4"/>
        </w:rPr>
        <w:t>та їх джерела”, 1886 та ін.) висунув ідею необхідності вивчення взаємовпливів усної та книжкової поезії,</w:t>
      </w:r>
    </w:p>
    <w:p w:rsidR="00361F9A" w:rsidRDefault="005F5C25">
      <w:pPr>
        <w:pStyle w:val="a5"/>
        <w:framePr w:w="3965" w:h="176" w:hRule="exact" w:wrap="none" w:vAnchor="page" w:hAnchor="page" w:x="5864" w:y="14052"/>
        <w:shd w:val="clear" w:color="auto" w:fill="auto"/>
        <w:spacing w:line="140" w:lineRule="exact"/>
        <w:ind w:left="20"/>
      </w:pPr>
      <w:r>
        <w:rPr>
          <w:rStyle w:val="7pt0pt4"/>
        </w:rPr>
        <w:t>276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8284" w:y="2375"/>
        <w:shd w:val="clear" w:color="auto" w:fill="auto"/>
        <w:spacing w:line="140" w:lineRule="exact"/>
        <w:ind w:left="20"/>
      </w:pPr>
      <w:r>
        <w:rPr>
          <w:rStyle w:val="7pt0pt5"/>
        </w:rPr>
        <w:t>КУПАЛЬСЬКІ ПІСНІ</w:t>
      </w:r>
    </w:p>
    <w:p w:rsidR="00361F9A" w:rsidRDefault="005F5C25">
      <w:pPr>
        <w:pStyle w:val="81"/>
        <w:framePr w:w="3662" w:h="11140" w:hRule="exact" w:wrap="none" w:vAnchor="page" w:hAnchor="page" w:x="2126" w:y="2667"/>
        <w:shd w:val="clear" w:color="auto" w:fill="auto"/>
        <w:ind w:left="20" w:right="20"/>
      </w:pPr>
      <w:r>
        <w:rPr>
          <w:rStyle w:val="0ptf4"/>
        </w:rPr>
        <w:t xml:space="preserve">виявлення “інтернаціонального” у “най.” укр. формі, шляхів міжнар. зв’язків укр. народу. Порівн. метод, на його думку, має великі можливості у розкритті інтернаи. змісту світ, культури та л-ри, особливо в умовах, коли розвиток цивілізації сприяє зближенню </w:t>
      </w:r>
      <w:r>
        <w:rPr>
          <w:rStyle w:val="0ptf4"/>
          <w:lang w:val="ru-RU"/>
        </w:rPr>
        <w:t xml:space="preserve">духов, </w:t>
      </w:r>
      <w:r>
        <w:rPr>
          <w:rStyle w:val="0ptf4"/>
        </w:rPr>
        <w:t xml:space="preserve">завоювань народів. Поділяючи принципи К.-і.ш., Н.П.Дашкевич (1852- 1908) застосував порівн. аналіз для вивчення зх,- європ. та слов’ян, л-р. Такими є дослідження “Мировая </w:t>
      </w:r>
      <w:r>
        <w:rPr>
          <w:rStyle w:val="0ptf4"/>
          <w:lang w:val="ru-RU"/>
        </w:rPr>
        <w:t xml:space="preserve">скорбь, мрачное миросозерцание и пессимизм в западноевропейской поэзии нового </w:t>
      </w:r>
      <w:r>
        <w:rPr>
          <w:rStyle w:val="0ptf4"/>
          <w:lang w:val="ru-RU"/>
        </w:rPr>
        <w:t xml:space="preserve">времени" (1895), “Несколько следов обшения южной Руси с юго-славянами между прочим в думах” (1904). У фольклориста, </w:t>
      </w:r>
      <w:r>
        <w:rPr>
          <w:rStyle w:val="0ptf4"/>
        </w:rPr>
        <w:t xml:space="preserve">етнографа </w:t>
      </w:r>
      <w:r>
        <w:rPr>
          <w:rStyle w:val="0ptf4"/>
          <w:lang w:val="ru-RU"/>
        </w:rPr>
        <w:t xml:space="preserve">та </w:t>
      </w:r>
      <w:r>
        <w:rPr>
          <w:rStyle w:val="0ptf4"/>
        </w:rPr>
        <w:t xml:space="preserve">літ- знавця М.І.Сумцова </w:t>
      </w:r>
      <w:r>
        <w:rPr>
          <w:rStyle w:val="0ptf4"/>
          <w:lang w:val="ru-RU"/>
        </w:rPr>
        <w:t xml:space="preserve">(1854-1922) </w:t>
      </w:r>
      <w:r>
        <w:rPr>
          <w:rStyle w:val="0ptf4"/>
        </w:rPr>
        <w:t xml:space="preserve">поєднання </w:t>
      </w:r>
      <w:r>
        <w:rPr>
          <w:rStyle w:val="0ptf4"/>
          <w:lang w:val="ru-RU"/>
        </w:rPr>
        <w:t xml:space="preserve">культ. - </w:t>
      </w:r>
      <w:r>
        <w:rPr>
          <w:rStyle w:val="0ptf4"/>
        </w:rPr>
        <w:t xml:space="preserve">іст. </w:t>
      </w:r>
      <w:r>
        <w:rPr>
          <w:rStyle w:val="0ptf4"/>
          <w:lang w:val="ru-RU"/>
        </w:rPr>
        <w:t xml:space="preserve">та </w:t>
      </w:r>
      <w:r>
        <w:rPr>
          <w:rStyle w:val="0ptf4"/>
        </w:rPr>
        <w:t>порівн-іст. методології знайшло вираження у працях про Шевченка,</w:t>
      </w:r>
      <w:r>
        <w:rPr>
          <w:rStyle w:val="0ptf4"/>
        </w:rPr>
        <w:t xml:space="preserve"> (.Франка, М.Старицького. Його </w:t>
      </w:r>
      <w:r>
        <w:rPr>
          <w:rStyle w:val="0ptf4"/>
          <w:lang w:val="ru-RU"/>
        </w:rPr>
        <w:t xml:space="preserve">“Этюди </w:t>
      </w:r>
      <w:r>
        <w:rPr>
          <w:rStyle w:val="0ptf4"/>
        </w:rPr>
        <w:t xml:space="preserve">об </w:t>
      </w:r>
      <w:r>
        <w:rPr>
          <w:rStyle w:val="0ptf4"/>
          <w:lang w:val="de-DE"/>
        </w:rPr>
        <w:t>A.C.</w:t>
      </w:r>
      <w:r>
        <w:rPr>
          <w:rStyle w:val="0ptf4"/>
          <w:lang w:val="ru-RU"/>
        </w:rPr>
        <w:t xml:space="preserve">Пушкине” </w:t>
      </w:r>
      <w:r>
        <w:rPr>
          <w:rStyle w:val="0ptf4"/>
        </w:rPr>
        <w:t>побудовані на зіставленні віршів поета та укр. нар. поезії.</w:t>
      </w:r>
    </w:p>
    <w:p w:rsidR="00361F9A" w:rsidRDefault="005F5C25">
      <w:pPr>
        <w:pStyle w:val="81"/>
        <w:framePr w:w="3662" w:h="11140" w:hRule="exact" w:wrap="none" w:vAnchor="page" w:hAnchor="page" w:x="2126" w:y="2667"/>
        <w:shd w:val="clear" w:color="auto" w:fill="auto"/>
        <w:ind w:left="20" w:right="20" w:firstLine="280"/>
      </w:pPr>
      <w:r>
        <w:rPr>
          <w:rStyle w:val="0ptf4"/>
        </w:rPr>
        <w:t>Порівн. метод у поєднанні з раціональними положеннями тенівської методології, сприйнятої через призму революційно-демократичної естетики, утве</w:t>
      </w:r>
      <w:r>
        <w:rPr>
          <w:rStyle w:val="0ptf4"/>
        </w:rPr>
        <w:t>рдиться у літ-знавчих і криг, працях Франка. Прагнення до виходу за межі Тенівської тріади знайшло втілення у роботах В.Н.Перетца (1870-1935). Не заперечуючи її впливу на л-ру, він не є прибічником “універсального" методу, а єдиний метод замінює серією окр</w:t>
      </w:r>
      <w:r>
        <w:rPr>
          <w:rStyle w:val="0ptf4"/>
        </w:rPr>
        <w:t xml:space="preserve">. прийомів, серед яких переважав порівн. підхід. Такими є дослідження Перетцем іст. зв’язків рос. та укр. віршевої поезії та пісні </w:t>
      </w:r>
      <w:r>
        <w:rPr>
          <w:rStyle w:val="0ptf4"/>
          <w:lang w:val="de-DE"/>
        </w:rPr>
        <w:t xml:space="preserve">XVI-XV111 </w:t>
      </w:r>
      <w:r>
        <w:rPr>
          <w:rStyle w:val="0ptf4"/>
          <w:lang w:val="ru-RU"/>
        </w:rPr>
        <w:t xml:space="preserve">ст., </w:t>
      </w:r>
      <w:r>
        <w:rPr>
          <w:rStyle w:val="0ptf4"/>
        </w:rPr>
        <w:t>зв’язків сюжетів старовинних повістей і апокрифів з рос. казкою. Почасти він використовував прийоми формальног</w:t>
      </w:r>
      <w:r>
        <w:rPr>
          <w:rStyle w:val="0ptf4"/>
        </w:rPr>
        <w:t>о та біографічного аналізу.</w:t>
      </w:r>
    </w:p>
    <w:p w:rsidR="00361F9A" w:rsidRDefault="005F5C25">
      <w:pPr>
        <w:pStyle w:val="81"/>
        <w:framePr w:w="3662" w:h="11140" w:hRule="exact" w:wrap="none" w:vAnchor="page" w:hAnchor="page" w:x="2126" w:y="2667"/>
        <w:shd w:val="clear" w:color="auto" w:fill="auto"/>
        <w:ind w:left="20" w:right="20" w:firstLine="280"/>
      </w:pPr>
      <w:r>
        <w:rPr>
          <w:rStyle w:val="0ptf4"/>
        </w:rPr>
        <w:t>К.-і.ш. вже у своєму зародженні містила передумови порівн. літ-знавства. Представники школи після поширення її ідей у країнах європ. регіону розширили зв’язки зі школою порівн.-іст. літ-знавства, шо розвивалася паралельно, запоз</w:t>
      </w:r>
      <w:r>
        <w:rPr>
          <w:rStyle w:val="0ptf4"/>
        </w:rPr>
        <w:t>ичивши у неї та самостійно розвиваючи методику порівн. аналізу. Послідовники тенівської тріади використовували порівняння синхронних і діахронних літ. явиш, розширили регіональні кордони їх взаємодії. Зрошення принципів цих двох найважливіших літ-знавчих ш</w:t>
      </w:r>
      <w:r>
        <w:rPr>
          <w:rStyle w:val="0ptf4"/>
        </w:rPr>
        <w:t>кіл XIX ст. більш інтенсивно відбувалося у слов’ян, країнах.</w:t>
      </w:r>
    </w:p>
    <w:p w:rsidR="00361F9A" w:rsidRDefault="005F5C25">
      <w:pPr>
        <w:pStyle w:val="93"/>
        <w:framePr w:w="3662" w:h="11140" w:hRule="exact" w:wrap="none" w:vAnchor="page" w:hAnchor="page" w:x="2126" w:y="2667"/>
        <w:shd w:val="clear" w:color="auto" w:fill="auto"/>
        <w:spacing w:before="0" w:after="120"/>
        <w:ind w:right="20" w:firstLine="0"/>
        <w:jc w:val="right"/>
      </w:pPr>
      <w:bookmarkStart w:id="63" w:name="bookmark63"/>
      <w:r>
        <w:rPr>
          <w:rStyle w:val="9Batang65pt0pt"/>
        </w:rPr>
        <w:t>Микола Нефьодов</w:t>
      </w:r>
      <w:bookmarkEnd w:id="63"/>
    </w:p>
    <w:p w:rsidR="00361F9A" w:rsidRDefault="005F5C25">
      <w:pPr>
        <w:pStyle w:val="1031"/>
        <w:framePr w:w="3662" w:h="11140" w:hRule="exact" w:wrap="none" w:vAnchor="page" w:hAnchor="page" w:x="2126" w:y="2667"/>
        <w:shd w:val="clear" w:color="auto" w:fill="auto"/>
        <w:ind w:left="20" w:firstLine="280"/>
      </w:pPr>
      <w:bookmarkStart w:id="64" w:name="bookmark64"/>
      <w:r>
        <w:t xml:space="preserve">КУМУЛЯТИВНА КАЗКА </w:t>
      </w:r>
      <w:r>
        <w:rPr>
          <w:rStyle w:val="1037pt0pt"/>
        </w:rPr>
        <w:t xml:space="preserve">(від лат. </w:t>
      </w:r>
      <w:r>
        <w:rPr>
          <w:rStyle w:val="1037pt0pt0"/>
        </w:rPr>
        <w:t>ситиіаге</w:t>
      </w:r>
      <w:bookmarkEnd w:id="64"/>
    </w:p>
    <w:p w:rsidR="00361F9A" w:rsidRDefault="005F5C25">
      <w:pPr>
        <w:pStyle w:val="81"/>
        <w:framePr w:w="3662" w:h="11140" w:hRule="exact" w:wrap="none" w:vAnchor="page" w:hAnchor="page" w:x="2126" w:y="2667"/>
        <w:numPr>
          <w:ilvl w:val="0"/>
          <w:numId w:val="143"/>
        </w:numPr>
        <w:shd w:val="clear" w:color="auto" w:fill="auto"/>
        <w:tabs>
          <w:tab w:val="left" w:pos="313"/>
        </w:tabs>
        <w:ind w:left="20" w:right="20"/>
      </w:pPr>
      <w:r>
        <w:rPr>
          <w:rStyle w:val="0ptf4"/>
        </w:rPr>
        <w:t xml:space="preserve">накопичувати, збільшувати), — жанр,- композиційний різновид казки </w:t>
      </w:r>
      <w:r>
        <w:rPr>
          <w:rStyle w:val="0ptf5"/>
        </w:rPr>
        <w:t>про тварин.</w:t>
      </w:r>
      <w:r>
        <w:rPr>
          <w:rStyle w:val="0ptf4"/>
        </w:rPr>
        <w:t xml:space="preserve"> 1н. назви — ланцюгова або ланілогоподібна казка. Основна засада </w:t>
      </w:r>
      <w:r>
        <w:rPr>
          <w:rStyle w:val="0ptf4"/>
        </w:rPr>
        <w:t xml:space="preserve">побудови К.к. — повторюваність подібних ланок-епізодів у той спосіб, шо кожен наступний підсилює перешкоди, про які йшлося в попередньому (прийом композиційного клімаксу). Можливе просте поєднання ланок оповідного ланцюга за схемою </w:t>
      </w:r>
      <w:r>
        <w:rPr>
          <w:rStyle w:val="8pt0pt5"/>
        </w:rPr>
        <w:t xml:space="preserve">а+Ь+с..., </w:t>
      </w:r>
      <w:r>
        <w:rPr>
          <w:rStyle w:val="0ptf4"/>
        </w:rPr>
        <w:t>або з повторен</w:t>
      </w:r>
      <w:r>
        <w:rPr>
          <w:rStyle w:val="0ptf4"/>
        </w:rPr>
        <w:t xml:space="preserve">ням усіх попередніх епізодів за схемою </w:t>
      </w:r>
      <w:r>
        <w:rPr>
          <w:rStyle w:val="85pt0pt2"/>
        </w:rPr>
        <w:t xml:space="preserve">а+(а+Ь)+(а+Ь+с) </w:t>
      </w:r>
      <w:r>
        <w:rPr>
          <w:rStyle w:val="0ptf4"/>
        </w:rPr>
        <w:t>.. Розв’язка настає з появою останньої дійової особи (ведмідь у “Рукавичці”, мишка в “Ріпці”) або всі ланки повторюються у</w:t>
      </w:r>
    </w:p>
    <w:p w:rsidR="00361F9A" w:rsidRDefault="005F5C25">
      <w:pPr>
        <w:pStyle w:val="81"/>
        <w:framePr w:w="3706" w:h="11143" w:hRule="exact" w:wrap="none" w:vAnchor="page" w:hAnchor="page" w:x="6086" w:y="2681"/>
        <w:shd w:val="clear" w:color="auto" w:fill="auto"/>
        <w:ind w:left="20" w:right="20"/>
      </w:pPr>
      <w:r>
        <w:rPr>
          <w:rStyle w:val="0ptf4"/>
        </w:rPr>
        <w:t xml:space="preserve">зворотному порядку аж доки розв’язується ускладнення, шо мало місце в першій </w:t>
      </w:r>
      <w:r>
        <w:rPr>
          <w:rStyle w:val="0ptf4"/>
        </w:rPr>
        <w:t>ланці. Так у казці “Коза-дереза” цап післав козу за горіхами, вона не повертається. Цап звертається до вовків, аби вони загнали козу додому. Коли ті відмовляються, цап звертається послідовно до ведмедя, людей, дрюччя, сокири, каменя, вогню, води, бурі. Бур</w:t>
      </w:r>
      <w:r>
        <w:rPr>
          <w:rStyle w:val="0ptf4"/>
        </w:rPr>
        <w:t>я жене воду, вода іде гасити вогонь, вогонь — палити камінь, камінь — тупити сокиру, сокира — рубати дрюччя, дрюччя — бити людей, люди — полювати ведмедя, ведмідь — дерти вовків, вовки — гнати козу, коза повертається до цапа з горіхами. К.к. бувають формул</w:t>
      </w:r>
      <w:r>
        <w:rPr>
          <w:rStyle w:val="0ptf4"/>
        </w:rPr>
        <w:t>ьні (формули можуть бути пісенними): “Колобок”, “Ріпка”, “Коза- дереза”, “Гарбузова родина” або оповідно спокійні: “Звірі в ямі”, “Зимівка звірів”.</w:t>
      </w:r>
    </w:p>
    <w:p w:rsidR="00361F9A" w:rsidRDefault="005F5C25">
      <w:pPr>
        <w:pStyle w:val="81"/>
        <w:framePr w:w="3706" w:h="11143" w:hRule="exact" w:wrap="none" w:vAnchor="page" w:hAnchor="page" w:x="6086" w:y="2681"/>
        <w:shd w:val="clear" w:color="auto" w:fill="auto"/>
        <w:ind w:left="20" w:right="40" w:firstLine="280"/>
      </w:pPr>
      <w:r>
        <w:rPr>
          <w:rStyle w:val="0ptf4"/>
        </w:rPr>
        <w:t xml:space="preserve">Кумуляція може бути засадою побудови тв. й в ін. казк. і неказк. жанрах. Приклади кумуляції в побутовій казці </w:t>
      </w:r>
      <w:r>
        <w:rPr>
          <w:rStyle w:val="0ptf4"/>
          <w:lang w:val="ru-RU"/>
        </w:rPr>
        <w:t xml:space="preserve">“Калиточка” </w:t>
      </w:r>
      <w:r>
        <w:rPr>
          <w:rStyle w:val="0ptf4"/>
        </w:rPr>
        <w:t xml:space="preserve">— рос. варіант “Міна”, або популярний міжнар. сюжет “Ступінювання злих новин” (за покажчиком казк. </w:t>
      </w:r>
      <w:r>
        <w:rPr>
          <w:rStyle w:val="0ptf5"/>
        </w:rPr>
        <w:t>сюжетів</w:t>
      </w:r>
    </w:p>
    <w:p w:rsidR="00361F9A" w:rsidRDefault="005F5C25">
      <w:pPr>
        <w:pStyle w:val="81"/>
        <w:framePr w:w="3706" w:h="11143" w:hRule="exact" w:wrap="none" w:vAnchor="page" w:hAnchor="page" w:x="6086" w:y="2681"/>
        <w:shd w:val="clear" w:color="auto" w:fill="auto"/>
        <w:tabs>
          <w:tab w:val="left" w:pos="836"/>
        </w:tabs>
        <w:ind w:left="20" w:right="40"/>
      </w:pPr>
      <w:r>
        <w:rPr>
          <w:rStyle w:val="0ptf4"/>
        </w:rPr>
        <w:t>С.Томсона — 2030). Слуга ро</w:t>
      </w:r>
      <w:r>
        <w:rPr>
          <w:rStyle w:val="0ptf4"/>
        </w:rPr>
        <w:t>зповідає панові (пані) про прикрі події, шо сталися за відсутності господаря в маєтку; починається начебто з малого: помер песик, далі ланцюгове поєднання епізодів аж до повідомлення, шо згорів палац, а пані (пан) заподіяла (заподіяв) собі смерть.</w:t>
      </w:r>
    </w:p>
    <w:p w:rsidR="00361F9A" w:rsidRDefault="005F5C25">
      <w:pPr>
        <w:pStyle w:val="81"/>
        <w:framePr w:w="3706" w:h="11143" w:hRule="exact" w:wrap="none" w:vAnchor="page" w:hAnchor="page" w:x="6086" w:y="2681"/>
        <w:shd w:val="clear" w:color="auto" w:fill="auto"/>
        <w:ind w:left="20" w:right="40" w:firstLine="280"/>
      </w:pPr>
      <w:r>
        <w:rPr>
          <w:rStyle w:val="0ptf4"/>
        </w:rPr>
        <w:t>Досить ч</w:t>
      </w:r>
      <w:r>
        <w:rPr>
          <w:rStyle w:val="0ptf4"/>
        </w:rPr>
        <w:t>асто зустрічається кумуляція в необрядових піснях: “Ти ж мене підманула”, “Ой служив я в пана та й перше літо", євр. пісня “У неділю бульба".</w:t>
      </w:r>
    </w:p>
    <w:p w:rsidR="00361F9A" w:rsidRDefault="005F5C25">
      <w:pPr>
        <w:pStyle w:val="140"/>
        <w:framePr w:w="3706" w:h="11143" w:hRule="exact" w:wrap="none" w:vAnchor="page" w:hAnchor="page" w:x="6086" w:y="2681"/>
        <w:shd w:val="clear" w:color="auto" w:fill="auto"/>
        <w:ind w:right="40"/>
      </w:pPr>
      <w:r>
        <w:rPr>
          <w:rStyle w:val="140pt2"/>
          <w:i/>
          <w:iCs/>
        </w:rPr>
        <w:t xml:space="preserve">Анатолій </w:t>
      </w:r>
      <w:r>
        <w:rPr>
          <w:rStyle w:val="140pt2"/>
          <w:i/>
          <w:iCs/>
          <w:lang w:val="ru-RU"/>
        </w:rPr>
        <w:t>Волков</w:t>
      </w:r>
    </w:p>
    <w:p w:rsidR="00361F9A" w:rsidRDefault="005F5C25">
      <w:pPr>
        <w:pStyle w:val="81"/>
        <w:framePr w:w="3706" w:h="11143" w:hRule="exact" w:wrap="none" w:vAnchor="page" w:hAnchor="page" w:x="6086" w:y="2681"/>
        <w:shd w:val="clear" w:color="auto" w:fill="auto"/>
        <w:ind w:left="20" w:right="40" w:firstLine="280"/>
      </w:pPr>
      <w:r>
        <w:rPr>
          <w:rStyle w:val="0ptf4"/>
        </w:rPr>
        <w:t xml:space="preserve">КУПАЛЬСЬКІ ПІСНІ — один з циклів </w:t>
      </w:r>
      <w:r>
        <w:rPr>
          <w:rStyle w:val="0ptf5"/>
        </w:rPr>
        <w:t>календарно-обрядової поезії.</w:t>
      </w:r>
      <w:r>
        <w:rPr>
          <w:rStyle w:val="0ptf4"/>
        </w:rPr>
        <w:t xml:space="preserve"> їх співали найбільше на свято Івана </w:t>
      </w:r>
      <w:r>
        <w:rPr>
          <w:rStyle w:val="0ptf4"/>
        </w:rPr>
        <w:t xml:space="preserve">Купала — в ніч з 23 на 24 червня (з 6 на 7 липня за н.ст.), але починали співати за кілька днів до самого свята й далі співали до Петра, тобто до 29 червня. Це було свято літнього сонцестояння (сониевороту), шо </w:t>
      </w:r>
      <w:r>
        <w:rPr>
          <w:rStyle w:val="6pt0pt8"/>
        </w:rPr>
        <w:t xml:space="preserve">В ТОЙ ЧИ </w:t>
      </w:r>
      <w:r>
        <w:rPr>
          <w:rStyle w:val="0ptf4"/>
        </w:rPr>
        <w:t>ін. спосіб відзначали всі індоєвроп.</w:t>
      </w:r>
      <w:r>
        <w:rPr>
          <w:rStyle w:val="0ptf4"/>
        </w:rPr>
        <w:t xml:space="preserve"> народи: </w:t>
      </w:r>
      <w:r>
        <w:rPr>
          <w:rStyle w:val="0ptf4"/>
          <w:lang w:val="ru-RU"/>
        </w:rPr>
        <w:t xml:space="preserve">напр, </w:t>
      </w:r>
      <w:r>
        <w:rPr>
          <w:rStyle w:val="0ptf4"/>
        </w:rPr>
        <w:t xml:space="preserve">нім. </w:t>
      </w:r>
      <w:r>
        <w:rPr>
          <w:rStyle w:val="0ptf5"/>
          <w:lang w:val="de-DE"/>
        </w:rPr>
        <w:t>Sonnenwende,</w:t>
      </w:r>
      <w:r>
        <w:rPr>
          <w:rStyle w:val="0ptf4"/>
          <w:lang w:val="de-DE"/>
        </w:rPr>
        <w:t xml:space="preserve"> </w:t>
      </w:r>
      <w:r>
        <w:rPr>
          <w:rStyle w:val="0ptf4"/>
          <w:lang w:val="ru-RU"/>
        </w:rPr>
        <w:t xml:space="preserve">англ. </w:t>
      </w:r>
      <w:r>
        <w:rPr>
          <w:rStyle w:val="0ptf5"/>
          <w:lang w:val="de-DE"/>
        </w:rPr>
        <w:t>Midsummer day</w:t>
      </w:r>
      <w:r>
        <w:rPr>
          <w:rStyle w:val="0ptf4"/>
          <w:lang w:val="de-DE"/>
        </w:rPr>
        <w:t xml:space="preserve"> </w:t>
      </w:r>
      <w:r>
        <w:rPr>
          <w:rStyle w:val="0ptf4"/>
        </w:rPr>
        <w:t xml:space="preserve">або </w:t>
      </w:r>
      <w:r>
        <w:rPr>
          <w:rStyle w:val="0ptf5"/>
          <w:lang w:val="de-DE"/>
        </w:rPr>
        <w:t>St. John’s Eue</w:t>
      </w:r>
      <w:r>
        <w:rPr>
          <w:rStyle w:val="0ptf4"/>
          <w:lang w:val="de-DE"/>
        </w:rPr>
        <w:t xml:space="preserve">, </w:t>
      </w:r>
      <w:r>
        <w:rPr>
          <w:rStyle w:val="0ptf4"/>
        </w:rPr>
        <w:t xml:space="preserve">поль. </w:t>
      </w:r>
      <w:r>
        <w:rPr>
          <w:rStyle w:val="0ptf5"/>
          <w:lang w:val="de-DE"/>
        </w:rPr>
        <w:t>sobotka</w:t>
      </w:r>
      <w:r>
        <w:rPr>
          <w:rStyle w:val="0ptf4"/>
          <w:lang w:val="de-DE"/>
        </w:rPr>
        <w:t xml:space="preserve"> </w:t>
      </w:r>
      <w:r>
        <w:rPr>
          <w:rStyle w:val="0ptf4"/>
        </w:rPr>
        <w:t xml:space="preserve">(а втім іще в </w:t>
      </w:r>
      <w:r>
        <w:rPr>
          <w:rStyle w:val="0ptf4"/>
          <w:lang w:val="de-DE"/>
        </w:rPr>
        <w:t xml:space="preserve">XIX </w:t>
      </w:r>
      <w:r>
        <w:rPr>
          <w:rStyle w:val="0ptf4"/>
          <w:lang w:val="ru-RU"/>
        </w:rPr>
        <w:t xml:space="preserve">ст. в сх, </w:t>
      </w:r>
      <w:r>
        <w:rPr>
          <w:rStyle w:val="0ptf4"/>
        </w:rPr>
        <w:t xml:space="preserve">і </w:t>
      </w:r>
      <w:r>
        <w:rPr>
          <w:rStyle w:val="0ptf4"/>
          <w:lang w:val="ru-RU"/>
        </w:rPr>
        <w:t xml:space="preserve">центр, </w:t>
      </w:r>
      <w:r>
        <w:rPr>
          <w:rStyle w:val="0ptf4"/>
        </w:rPr>
        <w:t xml:space="preserve">частині Польщі </w:t>
      </w:r>
      <w:r>
        <w:rPr>
          <w:rStyle w:val="0ptf4"/>
          <w:lang w:val="ru-RU"/>
        </w:rPr>
        <w:t xml:space="preserve">свято </w:t>
      </w:r>
      <w:r>
        <w:rPr>
          <w:rStyle w:val="0ptf4"/>
        </w:rPr>
        <w:t xml:space="preserve">під </w:t>
      </w:r>
      <w:r>
        <w:rPr>
          <w:rStyle w:val="0ptf4"/>
          <w:lang w:val="ru-RU"/>
        </w:rPr>
        <w:t xml:space="preserve">укр. </w:t>
      </w:r>
      <w:r>
        <w:rPr>
          <w:rStyle w:val="0ptf4"/>
        </w:rPr>
        <w:t xml:space="preserve">впливом </w:t>
      </w:r>
      <w:r>
        <w:rPr>
          <w:rStyle w:val="0ptf4"/>
          <w:lang w:val="ru-RU"/>
        </w:rPr>
        <w:t xml:space="preserve">звалось </w:t>
      </w:r>
      <w:r>
        <w:rPr>
          <w:rStyle w:val="0ptf5"/>
          <w:lang w:val="de-DE"/>
        </w:rPr>
        <w:t>kupalnocka</w:t>
      </w:r>
      <w:r>
        <w:rPr>
          <w:rStyle w:val="0ptf4"/>
          <w:lang w:val="de-DE"/>
        </w:rPr>
        <w:t xml:space="preserve"> </w:t>
      </w:r>
      <w:r>
        <w:rPr>
          <w:rStyle w:val="0ptf4"/>
        </w:rPr>
        <w:t xml:space="preserve">або </w:t>
      </w:r>
      <w:r>
        <w:rPr>
          <w:rStyle w:val="0ptf5"/>
          <w:lang w:val="de-DE"/>
        </w:rPr>
        <w:t>kupalnecko).</w:t>
      </w:r>
      <w:r>
        <w:rPr>
          <w:rStyle w:val="0ptf4"/>
          <w:lang w:val="de-DE"/>
        </w:rPr>
        <w:t xml:space="preserve"> </w:t>
      </w:r>
      <w:r>
        <w:rPr>
          <w:rStyle w:val="0ptf4"/>
        </w:rPr>
        <w:t xml:space="preserve">Купало </w:t>
      </w:r>
      <w:r>
        <w:rPr>
          <w:rStyle w:val="0ptf4"/>
          <w:lang w:val="de-DE"/>
        </w:rPr>
        <w:t xml:space="preserve">— </w:t>
      </w:r>
      <w:r>
        <w:rPr>
          <w:rStyle w:val="0ptf4"/>
        </w:rPr>
        <w:t>давн. сх.-слов. бог родючості, врожайного літа, л</w:t>
      </w:r>
      <w:r>
        <w:rPr>
          <w:rStyle w:val="0ptf4"/>
        </w:rPr>
        <w:t xml:space="preserve">ікарських рослин та добробуту. Йому в жертву приносили хліб як гол. плід землі. У давнину була справжня </w:t>
      </w:r>
      <w:r>
        <w:rPr>
          <w:rStyle w:val="0ptf5"/>
        </w:rPr>
        <w:t>містерія</w:t>
      </w:r>
      <w:r>
        <w:rPr>
          <w:rStyle w:val="0ptf4"/>
        </w:rPr>
        <w:t xml:space="preserve"> </w:t>
      </w:r>
      <w:r>
        <w:rPr>
          <w:rStyle w:val="0ptf4"/>
          <w:lang w:val="de-DE"/>
        </w:rPr>
        <w:t xml:space="preserve">K., </w:t>
      </w:r>
      <w:r>
        <w:rPr>
          <w:rStyle w:val="0ptf4"/>
        </w:rPr>
        <w:t xml:space="preserve">але з неї збереглися лише уламки. Перша згадка про купальські свята зафіксована під 1263 Іпатіївському літописі: </w:t>
      </w:r>
      <w:r>
        <w:rPr>
          <w:rStyle w:val="0ptf4"/>
          <w:lang w:val="ru-RU"/>
        </w:rPr>
        <w:t xml:space="preserve">“Накануне </w:t>
      </w:r>
      <w:r>
        <w:rPr>
          <w:rStyle w:val="0ptf4"/>
        </w:rPr>
        <w:t>Івана дня, на са</w:t>
      </w:r>
      <w:r>
        <w:rPr>
          <w:rStyle w:val="0ptf4"/>
        </w:rPr>
        <w:t>мая Купалья”. Христ. церква боролася проти святкування Купали. Отож наші давні письменники ставилися до нього гостро негативно (XVI ст. — “Життя Володимира", XVII ст. — “Синопсис” І.Гізеля, І.Вишенеький, “Густинський літопис"). У цьому літописі читаємо: “К</w:t>
      </w:r>
      <w:r>
        <w:rPr>
          <w:rStyle w:val="0ptf4"/>
        </w:rPr>
        <w:t xml:space="preserve">упало бяше бог обилія, якоже у Еллін Церез, ему же безумниі за обиліе благодареніе приношаху в то </w:t>
      </w:r>
      <w:r>
        <w:rPr>
          <w:rStyle w:val="0ptf4"/>
          <w:lang w:val="ru-RU"/>
        </w:rPr>
        <w:t xml:space="preserve">время, </w:t>
      </w:r>
      <w:r>
        <w:rPr>
          <w:rStyle w:val="0ptf4"/>
        </w:rPr>
        <w:t xml:space="preserve">егда імяша настати </w:t>
      </w:r>
      <w:r>
        <w:rPr>
          <w:rStyle w:val="0ptf4"/>
          <w:lang w:val="ru-RU"/>
        </w:rPr>
        <w:t xml:space="preserve">жатва. Сему </w:t>
      </w:r>
      <w:r>
        <w:rPr>
          <w:rStyle w:val="0ptf4"/>
        </w:rPr>
        <w:t xml:space="preserve">Купалу- бісу еше і донині по нікоіх </w:t>
      </w:r>
      <w:r>
        <w:rPr>
          <w:rStyle w:val="0ptf4"/>
          <w:lang w:val="ru-RU"/>
        </w:rPr>
        <w:t xml:space="preserve">странах </w:t>
      </w:r>
      <w:r>
        <w:rPr>
          <w:rStyle w:val="0ptf4"/>
        </w:rPr>
        <w:t>безумниі пам'ять совершають, наченше іюня 23 дня, в навечеріе</w:t>
      </w:r>
    </w:p>
    <w:p w:rsidR="00361F9A" w:rsidRDefault="005F5C25">
      <w:pPr>
        <w:pStyle w:val="a5"/>
        <w:framePr w:wrap="none" w:vAnchor="page" w:hAnchor="page" w:x="5784" w:y="14017"/>
        <w:shd w:val="clear" w:color="auto" w:fill="auto"/>
        <w:spacing w:line="140" w:lineRule="exact"/>
        <w:ind w:left="20"/>
      </w:pPr>
      <w:r>
        <w:rPr>
          <w:rStyle w:val="7pt0pt4"/>
        </w:rPr>
        <w:t>277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69" w:y="2392"/>
        <w:shd w:val="clear" w:color="auto" w:fill="auto"/>
        <w:spacing w:line="140" w:lineRule="exact"/>
        <w:ind w:left="20"/>
      </w:pPr>
      <w:r>
        <w:rPr>
          <w:rStyle w:val="7pt0pt4"/>
        </w:rPr>
        <w:t>КУПАЛЬСЬКІ ПІСНІ</w:t>
      </w:r>
    </w:p>
    <w:p w:rsidR="00361F9A" w:rsidRDefault="005F5C25">
      <w:pPr>
        <w:pStyle w:val="81"/>
        <w:framePr w:w="3720" w:h="11116" w:hRule="exact" w:wrap="none" w:vAnchor="page" w:hAnchor="page" w:x="2135" w:y="2708"/>
        <w:shd w:val="clear" w:color="auto" w:fill="auto"/>
        <w:ind w:left="40" w:right="20"/>
      </w:pPr>
      <w:r>
        <w:rPr>
          <w:rStyle w:val="0ptf4"/>
        </w:rPr>
        <w:t xml:space="preserve">Рожства Іоанна Предтечі, </w:t>
      </w:r>
      <w:r>
        <w:rPr>
          <w:rStyle w:val="0ptf4"/>
          <w:lang w:val="ru-RU"/>
        </w:rPr>
        <w:t xml:space="preserve">даже </w:t>
      </w:r>
      <w:r>
        <w:rPr>
          <w:rStyle w:val="0ptf4"/>
        </w:rPr>
        <w:t xml:space="preserve">до жатви і даліе сицевим образом: </w:t>
      </w:r>
      <w:r>
        <w:rPr>
          <w:rStyle w:val="0ptf4"/>
          <w:lang w:val="ru-RU"/>
        </w:rPr>
        <w:t xml:space="preserve">с вечера </w:t>
      </w:r>
      <w:r>
        <w:rPr>
          <w:rStyle w:val="0ptf4"/>
        </w:rPr>
        <w:t xml:space="preserve">собираються простая чадь </w:t>
      </w:r>
      <w:r>
        <w:rPr>
          <w:rStyle w:val="0ptf4"/>
          <w:lang w:val="ru-RU"/>
        </w:rPr>
        <w:t xml:space="preserve">обоего </w:t>
      </w:r>
      <w:r>
        <w:rPr>
          <w:rStyle w:val="0ptf4"/>
        </w:rPr>
        <w:t xml:space="preserve">пола, і соплетають собі вінци із ядомого зілля, іли коренія, і, препоясавшеся биліем, возгнетають </w:t>
      </w:r>
      <w:r>
        <w:rPr>
          <w:rStyle w:val="0ptf4"/>
          <w:lang w:val="ru-RU"/>
        </w:rPr>
        <w:t xml:space="preserve">огнь. </w:t>
      </w:r>
      <w:r>
        <w:rPr>
          <w:rStyle w:val="0ptf4"/>
        </w:rPr>
        <w:t>Інде же</w:t>
      </w:r>
      <w:r>
        <w:rPr>
          <w:rStyle w:val="0ptf4"/>
        </w:rPr>
        <w:t xml:space="preserve"> поставляють зеленую віть</w:t>
      </w:r>
    </w:p>
    <w:p w:rsidR="00361F9A" w:rsidRDefault="005F5C25">
      <w:pPr>
        <w:pStyle w:val="81"/>
        <w:framePr w:w="3720" w:h="11116" w:hRule="exact" w:wrap="none" w:vAnchor="page" w:hAnchor="page" w:x="2135" w:y="2708"/>
        <w:shd w:val="clear" w:color="auto" w:fill="auto"/>
        <w:tabs>
          <w:tab w:val="left" w:pos="179"/>
        </w:tabs>
        <w:ind w:left="40" w:right="20"/>
      </w:pPr>
      <w:r>
        <w:rPr>
          <w:rStyle w:val="0ptf4"/>
        </w:rPr>
        <w:t>і,</w:t>
      </w:r>
      <w:r>
        <w:rPr>
          <w:rStyle w:val="0ptf4"/>
        </w:rPr>
        <w:tab/>
        <w:t xml:space="preserve">емшеся за руці, </w:t>
      </w:r>
      <w:r>
        <w:rPr>
          <w:rStyle w:val="0ptf4"/>
          <w:lang w:val="ru-RU"/>
        </w:rPr>
        <w:t xml:space="preserve">около обращаютъся окрест оного огня, </w:t>
      </w:r>
      <w:r>
        <w:rPr>
          <w:rStyle w:val="0ptf4"/>
        </w:rPr>
        <w:t xml:space="preserve">поюше своі пісні, преплетаюше Купалом. Потом през </w:t>
      </w:r>
      <w:r>
        <w:rPr>
          <w:rStyle w:val="0ptf4"/>
          <w:lang w:val="ru-RU"/>
        </w:rPr>
        <w:t xml:space="preserve">оний огнь </w:t>
      </w:r>
      <w:r>
        <w:rPr>
          <w:rStyle w:val="0ptf4"/>
        </w:rPr>
        <w:t xml:space="preserve">прескакують, оному бісу жертву себі приносяше”. Боротьба проти купальських свят </w:t>
      </w:r>
      <w:r>
        <w:rPr>
          <w:rStyle w:val="0ptf4"/>
          <w:lang w:val="ru-RU"/>
        </w:rPr>
        <w:t xml:space="preserve">вел. </w:t>
      </w:r>
      <w:r>
        <w:rPr>
          <w:rStyle w:val="0ptf4"/>
        </w:rPr>
        <w:t xml:space="preserve">мірою пояснювалася тим, шо в давнину вони набирали оргіастичного характеру з ритуальними статевими відносинами. (Пам’ять про це зберегалася в </w:t>
      </w:r>
      <w:r>
        <w:rPr>
          <w:rStyle w:val="0ptf4"/>
          <w:lang w:val="ru-RU"/>
        </w:rPr>
        <w:t xml:space="preserve">англ. </w:t>
      </w:r>
      <w:r>
        <w:rPr>
          <w:rStyle w:val="0ptf4"/>
        </w:rPr>
        <w:t>пареміях про "святоянське шаленство”). Внаслідок впертої боротьби церкви проти поганства свято Купала злилос</w:t>
      </w:r>
      <w:r>
        <w:rPr>
          <w:rStyle w:val="0ptf4"/>
        </w:rPr>
        <w:t>ь зі святом Івана Хрестителя (Предтечі). Таке злиття полегшувалось тим, шо Іван Хреститель хрестив Іісуса водою. Подібне пристосування язичницького свята до христ. календаря — поширене явище.</w:t>
      </w:r>
    </w:p>
    <w:p w:rsidR="00361F9A" w:rsidRDefault="005F5C25">
      <w:pPr>
        <w:pStyle w:val="81"/>
        <w:framePr w:w="3720" w:h="11116" w:hRule="exact" w:wrap="none" w:vAnchor="page" w:hAnchor="page" w:x="2135" w:y="2708"/>
        <w:shd w:val="clear" w:color="auto" w:fill="auto"/>
        <w:ind w:left="40" w:right="20" w:firstLine="260"/>
      </w:pPr>
      <w:r>
        <w:rPr>
          <w:rStyle w:val="0ptf4"/>
        </w:rPr>
        <w:t>Літне сонцестояння — найдовший день, отже, вважалося, шо в цей д</w:t>
      </w:r>
      <w:r>
        <w:rPr>
          <w:rStyle w:val="0ptf4"/>
        </w:rPr>
        <w:t xml:space="preserve">ень найбільша сила природного твор. первня. Цим пояснюються купальські обряди й пісні. Найголовнішими частинами обрядів є купальські вогні та плетіння вінків. Купальські вогні — частина культу вогню. Для запалювання ватри тертям двох дерев добували “живий </w:t>
      </w:r>
      <w:r>
        <w:rPr>
          <w:rStyle w:val="0ptf4"/>
        </w:rPr>
        <w:t>вогонь”. Біля вогниша водили хороводи з піснями й стрибали через вогонь, прощалися з весною, робили, а відтак спалювали, рубали або закопували в землю опудало Купала (Кострубонька) — чи Марени (Мари) — богині зла й смерті. Купальські вогні мали магічне зна</w:t>
      </w:r>
      <w:r>
        <w:rPr>
          <w:rStyle w:val="0ptf4"/>
        </w:rPr>
        <w:t>чення; з од. боку, ними прагнули забезпечити себе від хворості, смерті, відьом. шкідливих духів; зін. боку, купальські вогні мали відношення до врожаю.</w:t>
      </w:r>
    </w:p>
    <w:p w:rsidR="00361F9A" w:rsidRDefault="005F5C25">
      <w:pPr>
        <w:pStyle w:val="81"/>
        <w:framePr w:w="3720" w:h="11116" w:hRule="exact" w:wrap="none" w:vAnchor="page" w:hAnchor="page" w:x="2135" w:y="2708"/>
        <w:shd w:val="clear" w:color="auto" w:fill="auto"/>
        <w:ind w:left="40" w:right="20" w:firstLine="260"/>
      </w:pPr>
      <w:r>
        <w:rPr>
          <w:rStyle w:val="0ptf4"/>
        </w:rPr>
        <w:t xml:space="preserve">У К.п. були давні міфол. мотиви, </w:t>
      </w:r>
      <w:r>
        <w:rPr>
          <w:rStyle w:val="0ptf4"/>
          <w:lang w:val="ru-RU"/>
        </w:rPr>
        <w:t xml:space="preserve">напр., </w:t>
      </w:r>
      <w:r>
        <w:rPr>
          <w:rStyle w:val="0ptf4"/>
        </w:rPr>
        <w:t>перетворення людей на тварин або рослини (“Горох, горох та при д</w:t>
      </w:r>
      <w:r>
        <w:rPr>
          <w:rStyle w:val="0ptf4"/>
        </w:rPr>
        <w:t>орозі”). Але найбільше звучала тема шлюбних відносин, угадування майбутнього одруження:</w:t>
      </w:r>
    </w:p>
    <w:p w:rsidR="00361F9A" w:rsidRDefault="005F5C25">
      <w:pPr>
        <w:pStyle w:val="211"/>
        <w:framePr w:w="3720" w:h="11116" w:hRule="exact" w:wrap="none" w:vAnchor="page" w:hAnchor="page" w:x="2135" w:y="2708"/>
        <w:shd w:val="clear" w:color="auto" w:fill="auto"/>
        <w:ind w:left="40" w:firstLine="260"/>
      </w:pPr>
      <w:r>
        <w:rPr>
          <w:rStyle w:val="210pt1"/>
        </w:rPr>
        <w:t xml:space="preserve">Ой </w:t>
      </w:r>
      <w:r>
        <w:rPr>
          <w:rStyle w:val="2155pt0pt0"/>
          <w:i/>
          <w:iCs/>
        </w:rPr>
        <w:t>вербо, .вербо, вербиия.</w:t>
      </w:r>
    </w:p>
    <w:p w:rsidR="00361F9A" w:rsidRDefault="005F5C25">
      <w:pPr>
        <w:pStyle w:val="211"/>
        <w:framePr w:w="3720" w:h="11116" w:hRule="exact" w:wrap="none" w:vAnchor="page" w:hAnchor="page" w:x="2135" w:y="2708"/>
        <w:shd w:val="clear" w:color="auto" w:fill="auto"/>
        <w:ind w:left="40" w:firstLine="260"/>
      </w:pPr>
      <w:r>
        <w:rPr>
          <w:rStyle w:val="2155pt0pt0"/>
          <w:i/>
          <w:iCs/>
        </w:rPr>
        <w:t>Час тобі, вербиця,</w:t>
      </w:r>
      <w:r>
        <w:rPr>
          <w:rStyle w:val="210pt1"/>
        </w:rPr>
        <w:t xml:space="preserve"> розвитися.</w:t>
      </w:r>
    </w:p>
    <w:p w:rsidR="00361F9A" w:rsidRDefault="005F5C25">
      <w:pPr>
        <w:pStyle w:val="211"/>
        <w:framePr w:w="3720" w:h="11116" w:hRule="exact" w:wrap="none" w:vAnchor="page" w:hAnchor="page" w:x="2135" w:y="2708"/>
        <w:shd w:val="clear" w:color="auto" w:fill="auto"/>
        <w:ind w:left="40" w:firstLine="260"/>
      </w:pPr>
      <w:r>
        <w:rPr>
          <w:rStyle w:val="210pt1"/>
        </w:rPr>
        <w:t xml:space="preserve">Ой, ще </w:t>
      </w:r>
      <w:r>
        <w:rPr>
          <w:rStyle w:val="2155pt0pt0"/>
          <w:i/>
          <w:iCs/>
        </w:rPr>
        <w:t>ні час, ні пора.</w:t>
      </w:r>
    </w:p>
    <w:p w:rsidR="00361F9A" w:rsidRDefault="005F5C25">
      <w:pPr>
        <w:pStyle w:val="211"/>
        <w:framePr w:w="3720" w:h="11116" w:hRule="exact" w:wrap="none" w:vAnchor="page" w:hAnchor="page" w:x="2135" w:y="2708"/>
        <w:shd w:val="clear" w:color="auto" w:fill="auto"/>
        <w:ind w:left="40" w:firstLine="260"/>
      </w:pPr>
      <w:r>
        <w:rPr>
          <w:rStyle w:val="2155pt0pt0"/>
          <w:i/>
          <w:iCs/>
        </w:rPr>
        <w:t>Час тобі, Іванку, жениться.</w:t>
      </w:r>
    </w:p>
    <w:p w:rsidR="00361F9A" w:rsidRDefault="005F5C25">
      <w:pPr>
        <w:pStyle w:val="211"/>
        <w:framePr w:w="3720" w:h="11116" w:hRule="exact" w:wrap="none" w:vAnchor="page" w:hAnchor="page" w:x="2135" w:y="2708"/>
        <w:shd w:val="clear" w:color="auto" w:fill="auto"/>
        <w:ind w:left="40" w:firstLine="260"/>
      </w:pPr>
      <w:r>
        <w:rPr>
          <w:rStyle w:val="2155pt0pt0"/>
          <w:i/>
          <w:iCs/>
        </w:rPr>
        <w:t>Ой, ше ні час, ні пора:</w:t>
      </w:r>
    </w:p>
    <w:p w:rsidR="00361F9A" w:rsidRDefault="005F5C25">
      <w:pPr>
        <w:pStyle w:val="211"/>
        <w:framePr w:w="3720" w:h="11116" w:hRule="exact" w:wrap="none" w:vAnchor="page" w:hAnchor="page" w:x="2135" w:y="2708"/>
        <w:shd w:val="clear" w:color="auto" w:fill="auto"/>
        <w:ind w:left="40" w:firstLine="260"/>
      </w:pPr>
      <w:r>
        <w:rPr>
          <w:rStyle w:val="2155pt0pt0"/>
          <w:i/>
          <w:iCs/>
        </w:rPr>
        <w:t>Іше моя дівчина молода.</w:t>
      </w:r>
    </w:p>
    <w:p w:rsidR="00361F9A" w:rsidRDefault="005F5C25">
      <w:pPr>
        <w:pStyle w:val="211"/>
        <w:framePr w:w="3720" w:h="11116" w:hRule="exact" w:wrap="none" w:vAnchor="page" w:hAnchor="page" w:x="2135" w:y="2708"/>
        <w:shd w:val="clear" w:color="auto" w:fill="auto"/>
        <w:ind w:left="40" w:firstLine="260"/>
      </w:pPr>
      <w:r>
        <w:rPr>
          <w:rStyle w:val="2155pt0pt0"/>
          <w:i/>
          <w:iCs/>
        </w:rPr>
        <w:t>Та нехай-бо</w:t>
      </w:r>
      <w:r>
        <w:rPr>
          <w:rStyle w:val="2155pt0pt0"/>
          <w:i/>
          <w:iCs/>
        </w:rPr>
        <w:t xml:space="preserve"> до</w:t>
      </w:r>
      <w:r>
        <w:rPr>
          <w:rStyle w:val="210pt1"/>
        </w:rPr>
        <w:t xml:space="preserve"> літа, до </w:t>
      </w:r>
      <w:r>
        <w:rPr>
          <w:rStyle w:val="2155pt0pt0"/>
          <w:i/>
          <w:iCs/>
        </w:rPr>
        <w:t>Івана,</w:t>
      </w:r>
    </w:p>
    <w:p w:rsidR="00361F9A" w:rsidRDefault="005F5C25">
      <w:pPr>
        <w:pStyle w:val="211"/>
        <w:framePr w:w="3720" w:h="11116" w:hRule="exact" w:wrap="none" w:vAnchor="page" w:hAnchor="page" w:x="2135" w:y="2708"/>
        <w:shd w:val="clear" w:color="auto" w:fill="auto"/>
        <w:ind w:left="40" w:firstLine="260"/>
      </w:pPr>
      <w:r>
        <w:rPr>
          <w:rStyle w:val="2155pt0pt0"/>
          <w:i/>
          <w:iCs/>
        </w:rPr>
        <w:t>Щоб моя дівчина погуляла,</w:t>
      </w:r>
    </w:p>
    <w:p w:rsidR="00361F9A" w:rsidRDefault="005F5C25">
      <w:pPr>
        <w:pStyle w:val="211"/>
        <w:framePr w:w="3720" w:h="11116" w:hRule="exact" w:wrap="none" w:vAnchor="page" w:hAnchor="page" w:x="2135" w:y="2708"/>
        <w:shd w:val="clear" w:color="auto" w:fill="auto"/>
        <w:ind w:left="40" w:firstLine="260"/>
      </w:pPr>
      <w:r>
        <w:rPr>
          <w:rStyle w:val="2155pt0pt0"/>
          <w:i/>
          <w:iCs/>
        </w:rPr>
        <w:t>Та</w:t>
      </w:r>
      <w:r>
        <w:rPr>
          <w:rStyle w:val="210pt1"/>
        </w:rPr>
        <w:t xml:space="preserve"> нехай </w:t>
      </w:r>
      <w:r>
        <w:rPr>
          <w:rStyle w:val="2155pt0pt0"/>
          <w:i/>
          <w:iCs/>
        </w:rPr>
        <w:t>до літа, до Петра,</w:t>
      </w:r>
    </w:p>
    <w:p w:rsidR="00361F9A" w:rsidRDefault="005F5C25">
      <w:pPr>
        <w:pStyle w:val="221"/>
        <w:framePr w:w="3720" w:h="11116" w:hRule="exact" w:wrap="none" w:vAnchor="page" w:hAnchor="page" w:x="2135" w:y="2708"/>
        <w:shd w:val="clear" w:color="auto" w:fill="auto"/>
        <w:ind w:left="40" w:firstLine="260"/>
      </w:pPr>
      <w:r>
        <w:rPr>
          <w:rStyle w:val="2255pt0pt1"/>
        </w:rPr>
        <w:t>Щоб</w:t>
      </w:r>
      <w:r>
        <w:rPr>
          <w:rStyle w:val="222"/>
        </w:rPr>
        <w:t xml:space="preserve"> моя дівчина підросла</w:t>
      </w:r>
    </w:p>
    <w:p w:rsidR="00361F9A" w:rsidRDefault="005F5C25">
      <w:pPr>
        <w:pStyle w:val="81"/>
        <w:framePr w:w="3720" w:h="11116" w:hRule="exact" w:wrap="none" w:vAnchor="page" w:hAnchor="page" w:x="2135" w:y="2708"/>
        <w:shd w:val="clear" w:color="auto" w:fill="auto"/>
        <w:ind w:left="40" w:right="20" w:firstLine="260"/>
      </w:pPr>
      <w:r>
        <w:rPr>
          <w:rStyle w:val="0ptf4"/>
        </w:rPr>
        <w:t xml:space="preserve">Дівчата плели вінки з квітів, пускаючи їх за водою (цей обряд пов’язано з добором пари для одруження, бо вінок був символом одруження: наречена прикрашалася </w:t>
      </w:r>
      <w:r>
        <w:rPr>
          <w:rStyle w:val="0ptf4"/>
        </w:rPr>
        <w:t>вінком). Куди вінок попливе, туди дівчина заміж піде; коли вінок стане</w:t>
      </w:r>
    </w:p>
    <w:p w:rsidR="00361F9A" w:rsidRDefault="005F5C25">
      <w:pPr>
        <w:pStyle w:val="81"/>
        <w:framePr w:w="3720" w:h="11116" w:hRule="exact" w:wrap="none" w:vAnchor="page" w:hAnchor="page" w:x="2135" w:y="2708"/>
        <w:numPr>
          <w:ilvl w:val="0"/>
          <w:numId w:val="143"/>
        </w:numPr>
        <w:shd w:val="clear" w:color="auto" w:fill="auto"/>
        <w:tabs>
          <w:tab w:val="left" w:pos="242"/>
        </w:tabs>
        <w:ind w:left="40" w:right="20"/>
      </w:pPr>
      <w:r>
        <w:rPr>
          <w:rStyle w:val="0ptf4"/>
        </w:rPr>
        <w:t>не вийде заміж; коли вінок потопиться — помре. Парубки ловили вінки, а дівчата співали:</w:t>
      </w:r>
    </w:p>
    <w:p w:rsidR="00361F9A" w:rsidRDefault="005F5C25">
      <w:pPr>
        <w:pStyle w:val="211"/>
        <w:framePr w:w="3720" w:h="11116" w:hRule="exact" w:wrap="none" w:vAnchor="page" w:hAnchor="page" w:x="2135" w:y="2708"/>
        <w:shd w:val="clear" w:color="auto" w:fill="auto"/>
        <w:ind w:left="40" w:firstLine="260"/>
      </w:pPr>
      <w:r>
        <w:rPr>
          <w:rStyle w:val="210pt1"/>
        </w:rPr>
        <w:t xml:space="preserve">Хто </w:t>
      </w:r>
      <w:r>
        <w:rPr>
          <w:rStyle w:val="2155pt0pt0"/>
          <w:i/>
          <w:iCs/>
        </w:rPr>
        <w:t>віночка пойме.</w:t>
      </w:r>
    </w:p>
    <w:p w:rsidR="00361F9A" w:rsidRDefault="005F5C25">
      <w:pPr>
        <w:pStyle w:val="211"/>
        <w:framePr w:w="3720" w:h="11116" w:hRule="exact" w:wrap="none" w:vAnchor="page" w:hAnchor="page" w:x="2135" w:y="2708"/>
        <w:shd w:val="clear" w:color="auto" w:fill="auto"/>
        <w:ind w:left="40" w:firstLine="260"/>
      </w:pPr>
      <w:r>
        <w:rPr>
          <w:rStyle w:val="2155pt0pt0"/>
          <w:i/>
          <w:iCs/>
        </w:rPr>
        <w:t>Той дівоньку возьме,</w:t>
      </w:r>
    </w:p>
    <w:p w:rsidR="00361F9A" w:rsidRDefault="005F5C25">
      <w:pPr>
        <w:pStyle w:val="211"/>
        <w:framePr w:w="3720" w:h="11116" w:hRule="exact" w:wrap="none" w:vAnchor="page" w:hAnchor="page" w:x="2135" w:y="2708"/>
        <w:shd w:val="clear" w:color="auto" w:fill="auto"/>
        <w:ind w:left="40" w:firstLine="260"/>
      </w:pPr>
      <w:r>
        <w:rPr>
          <w:rStyle w:val="2155pt0pt0"/>
          <w:i/>
          <w:iCs/>
        </w:rPr>
        <w:t>Хто вінка дістане,</w:t>
      </w:r>
    </w:p>
    <w:p w:rsidR="00361F9A" w:rsidRDefault="005F5C25">
      <w:pPr>
        <w:pStyle w:val="211"/>
        <w:framePr w:w="3720" w:h="11116" w:hRule="exact" w:wrap="none" w:vAnchor="page" w:hAnchor="page" w:x="2135" w:y="2708"/>
        <w:shd w:val="clear" w:color="auto" w:fill="auto"/>
        <w:ind w:left="40" w:firstLine="260"/>
      </w:pPr>
      <w:r>
        <w:rPr>
          <w:rStyle w:val="2155pt0pt0"/>
          <w:i/>
          <w:iCs/>
        </w:rPr>
        <w:t>То той моїм стане.</w:t>
      </w:r>
    </w:p>
    <w:p w:rsidR="00361F9A" w:rsidRDefault="005F5C25">
      <w:pPr>
        <w:pStyle w:val="81"/>
        <w:framePr w:w="3653" w:h="8803" w:hRule="exact" w:wrap="none" w:vAnchor="page" w:hAnchor="page" w:x="6129" w:y="2708"/>
        <w:shd w:val="clear" w:color="auto" w:fill="auto"/>
        <w:ind w:left="60" w:right="40" w:firstLine="280"/>
      </w:pPr>
      <w:r>
        <w:rPr>
          <w:rStyle w:val="0ptf4"/>
        </w:rPr>
        <w:t>Часом К.п. набирали</w:t>
      </w:r>
      <w:r>
        <w:rPr>
          <w:rStyle w:val="0ptf4"/>
        </w:rPr>
        <w:t xml:space="preserve"> жартівливого та сатир, звучання, дівчата висміювали хлопців, хлопці кепкували з дівчат.</w:t>
      </w:r>
    </w:p>
    <w:p w:rsidR="00361F9A" w:rsidRDefault="005F5C25">
      <w:pPr>
        <w:pStyle w:val="81"/>
        <w:framePr w:w="3653" w:h="8803" w:hRule="exact" w:wrap="none" w:vAnchor="page" w:hAnchor="page" w:x="6129" w:y="2708"/>
        <w:shd w:val="clear" w:color="auto" w:fill="auto"/>
        <w:ind w:left="60" w:right="40" w:firstLine="280"/>
      </w:pPr>
      <w:r>
        <w:rPr>
          <w:rStyle w:val="0ptf4"/>
        </w:rPr>
        <w:t>З погляду господарства це був день, коли (приблизно) починався збір врожаю, отже, заготівля зимових запасів. Тому в К.п. бачимо мотиви косовиці сіна та збору врожаю (“</w:t>
      </w:r>
      <w:r>
        <w:rPr>
          <w:rStyle w:val="0ptf4"/>
        </w:rPr>
        <w:t>А в бору на плинку”). З цим святом пов’язано багато повір’їв, ворожінь, зокрема, про те, шо в ніч на 24 червня треба побачити квітку папороті, що зробить того, хто знайде її, всезнаючим і всебачучим або вкаже скарб. Подібні повір’я існували в Польші, ' Чех</w:t>
      </w:r>
      <w:r>
        <w:rPr>
          <w:rStyle w:val="0ptf4"/>
        </w:rPr>
        <w:t>ії, Австрії, Швейцарії, Швеції та ін.</w:t>
      </w:r>
    </w:p>
    <w:p w:rsidR="00361F9A" w:rsidRDefault="005F5C25">
      <w:pPr>
        <w:pStyle w:val="81"/>
        <w:framePr w:w="3653" w:h="8803" w:hRule="exact" w:wrap="none" w:vAnchor="page" w:hAnchor="page" w:x="6129" w:y="2708"/>
        <w:shd w:val="clear" w:color="auto" w:fill="auto"/>
        <w:ind w:left="60" w:right="40" w:firstLine="280"/>
      </w:pPr>
      <w:r>
        <w:rPr>
          <w:rStyle w:val="0ptf4"/>
        </w:rPr>
        <w:t xml:space="preserve">Тематикою та поетикою К.п, споріднені з ін. жанрами обрядової поезії: </w:t>
      </w:r>
      <w:r>
        <w:rPr>
          <w:rStyle w:val="75pt0pt3"/>
        </w:rPr>
        <w:t xml:space="preserve">веснянками, русальннми </w:t>
      </w:r>
      <w:r>
        <w:rPr>
          <w:rStyle w:val="0ptf4"/>
        </w:rPr>
        <w:t xml:space="preserve">й </w:t>
      </w:r>
      <w:r>
        <w:rPr>
          <w:rStyle w:val="0ptf5"/>
        </w:rPr>
        <w:t>весільними піснями.</w:t>
      </w:r>
      <w:r>
        <w:rPr>
          <w:rStyle w:val="0ptf4"/>
        </w:rPr>
        <w:t xml:space="preserve"> Вони в багатьох випадках побутували незалежно від купальських свят. Так К.п. про втеплення Ганни співал</w:t>
      </w:r>
      <w:r>
        <w:rPr>
          <w:rStyle w:val="0ptf4"/>
        </w:rPr>
        <w:t xml:space="preserve">ася на Правобережній Україні як К.п., в Галичині як </w:t>
      </w:r>
      <w:r>
        <w:rPr>
          <w:rStyle w:val="75pt0pt3"/>
        </w:rPr>
        <w:t xml:space="preserve">гаївка, </w:t>
      </w:r>
      <w:r>
        <w:rPr>
          <w:rStyle w:val="0ptf4"/>
        </w:rPr>
        <w:t xml:space="preserve">на Буковині як побутова. Окр. образи та ситуації з К.п. переходили в </w:t>
      </w:r>
      <w:r>
        <w:rPr>
          <w:rStyle w:val="75pt0pt3"/>
        </w:rPr>
        <w:t xml:space="preserve">балади </w:t>
      </w:r>
      <w:r>
        <w:rPr>
          <w:rStyle w:val="0ptf4"/>
        </w:rPr>
        <w:t xml:space="preserve">та </w:t>
      </w:r>
      <w:r>
        <w:rPr>
          <w:rStyle w:val="0ptf5"/>
        </w:rPr>
        <w:t>легенди.</w:t>
      </w:r>
    </w:p>
    <w:p w:rsidR="00361F9A" w:rsidRDefault="005F5C25">
      <w:pPr>
        <w:pStyle w:val="81"/>
        <w:framePr w:w="3653" w:h="8803" w:hRule="exact" w:wrap="none" w:vAnchor="page" w:hAnchor="page" w:x="6129" w:y="2708"/>
        <w:shd w:val="clear" w:color="auto" w:fill="auto"/>
        <w:ind w:left="60" w:right="40" w:firstLine="280"/>
      </w:pPr>
      <w:r>
        <w:rPr>
          <w:rStyle w:val="0ptf4"/>
        </w:rPr>
        <w:t>К.п. тг обряди відображені в л-рі; М.Гоголь — оповідання “Вечір проти Івана Купала”,</w:t>
      </w:r>
    </w:p>
    <w:p w:rsidR="00361F9A" w:rsidRDefault="005F5C25">
      <w:pPr>
        <w:pStyle w:val="81"/>
        <w:framePr w:w="3653" w:h="8803" w:hRule="exact" w:wrap="none" w:vAnchor="page" w:hAnchor="page" w:x="6129" w:y="2708"/>
        <w:shd w:val="clear" w:color="auto" w:fill="auto"/>
        <w:tabs>
          <w:tab w:val="left" w:pos="1322"/>
        </w:tabs>
        <w:ind w:left="60" w:right="40"/>
      </w:pPr>
      <w:r>
        <w:rPr>
          <w:rStyle w:val="0ptf4"/>
        </w:rPr>
        <w:t>С.Писаревський — оперет</w:t>
      </w:r>
      <w:r>
        <w:rPr>
          <w:rStyle w:val="0ptf4"/>
        </w:rPr>
        <w:t>а “Купала на Івана’’ (її переробив галицький письменник І.Озаркевич піл назвою “Весілля, або Над цигана Шмагайла нема розумнішого’’), П.Мирний — оповідання “За водою", М.Старицький — п’єса “Ніч під Івана Купала ”, Я.Стельмах — п’єса “На Івана Купала”. Відг</w:t>
      </w:r>
      <w:r>
        <w:rPr>
          <w:rStyle w:val="0ptf4"/>
        </w:rPr>
        <w:t xml:space="preserve">оміни К.п. звучать у віршах багатьох укр. поетів: Я.Головацького (“Два віночки”), Б.Грінченка (“З папороті квіт”), І.Манжури (“На Купала”), Дніпрової Чайки (“Під самого Купала”), М.Бажана (“Ніч на Івана Купала”), Л.Костенко (“Ой </w:t>
      </w:r>
      <w:r>
        <w:rPr>
          <w:rStyle w:val="0ptf4"/>
          <w:lang w:val="ru-RU"/>
        </w:rPr>
        <w:t xml:space="preserve">да </w:t>
      </w:r>
      <w:r>
        <w:rPr>
          <w:rStyle w:val="0ptf4"/>
        </w:rPr>
        <w:t xml:space="preserve">на Івана, ой </w:t>
      </w:r>
      <w:r>
        <w:rPr>
          <w:rStyle w:val="0ptf4"/>
          <w:lang w:val="ru-RU"/>
        </w:rPr>
        <w:t xml:space="preserve">да </w:t>
      </w:r>
      <w:r>
        <w:rPr>
          <w:rStyle w:val="0ptf4"/>
        </w:rPr>
        <w:t>на Купал</w:t>
      </w:r>
      <w:r>
        <w:rPr>
          <w:rStyle w:val="0ptf4"/>
        </w:rPr>
        <w:t>а”).</w:t>
      </w:r>
    </w:p>
    <w:p w:rsidR="00361F9A" w:rsidRDefault="005F5C25">
      <w:pPr>
        <w:pStyle w:val="81"/>
        <w:framePr w:w="3653" w:h="8803" w:hRule="exact" w:wrap="none" w:vAnchor="page" w:hAnchor="page" w:x="6129" w:y="2708"/>
        <w:shd w:val="clear" w:color="auto" w:fill="auto"/>
        <w:ind w:left="60" w:right="40" w:firstLine="280"/>
      </w:pPr>
      <w:r>
        <w:rPr>
          <w:rStyle w:val="0ptf4"/>
        </w:rPr>
        <w:t xml:space="preserve">І в ін. європ. л-рах купальська тема зацікавлювала багатьох авторів. Так, у Польщі, починаючи від “Святоянської пісні про соботу” Я.Кохановського (XVII </w:t>
      </w:r>
      <w:r>
        <w:rPr>
          <w:rStyle w:val="0ptf4"/>
          <w:lang w:val="ru-RU"/>
        </w:rPr>
        <w:t xml:space="preserve">ст.), </w:t>
      </w:r>
      <w:r>
        <w:rPr>
          <w:rStyle w:val="0ptf4"/>
        </w:rPr>
        <w:t xml:space="preserve">звертаються до зображення цього свята С.Гошиньський, В.Поль, Ю.І.Крашевський (XIX </w:t>
      </w:r>
      <w:r>
        <w:rPr>
          <w:rStyle w:val="0ptf4"/>
          <w:lang w:val="ru-RU"/>
        </w:rPr>
        <w:t xml:space="preserve">ст.), </w:t>
      </w:r>
      <w:r>
        <w:rPr>
          <w:rStyle w:val="0ptf4"/>
        </w:rPr>
        <w:t xml:space="preserve">М.Ясеньчик, Ю.Тувім (XX </w:t>
      </w:r>
      <w:r>
        <w:rPr>
          <w:rStyle w:val="0ptf4"/>
          <w:lang w:val="ru-RU"/>
        </w:rPr>
        <w:t xml:space="preserve">ст.). </w:t>
      </w:r>
      <w:r>
        <w:rPr>
          <w:rStyle w:val="0ptf4"/>
        </w:rPr>
        <w:t xml:space="preserve">Що ж до зх.-європ. л-р, то досить назвати феєричну комедію В.Шекспіра </w:t>
      </w:r>
      <w:r>
        <w:rPr>
          <w:rStyle w:val="0ptf4"/>
          <w:lang w:val="en-US"/>
        </w:rPr>
        <w:t xml:space="preserve">“A </w:t>
      </w:r>
      <w:r>
        <w:rPr>
          <w:rStyle w:val="0ptf5"/>
          <w:lang w:val="en-US"/>
        </w:rPr>
        <w:t>Midsummer Night’s Dream"</w:t>
      </w:r>
      <w:r>
        <w:rPr>
          <w:rStyle w:val="0ptf4"/>
          <w:lang w:val="en-US"/>
        </w:rPr>
        <w:t xml:space="preserve"> </w:t>
      </w:r>
      <w:r>
        <w:rPr>
          <w:rStyle w:val="0ptf4"/>
        </w:rPr>
        <w:t>— “Сон літньої (точніше купальської—</w:t>
      </w:r>
      <w:r>
        <w:rPr>
          <w:rStyle w:val="0ptf5"/>
        </w:rPr>
        <w:t>Л.В.)</w:t>
      </w:r>
      <w:r>
        <w:rPr>
          <w:rStyle w:val="0ptf4"/>
        </w:rPr>
        <w:t xml:space="preserve"> ночі".</w:t>
      </w:r>
    </w:p>
    <w:p w:rsidR="00361F9A" w:rsidRDefault="005F5C25">
      <w:pPr>
        <w:pStyle w:val="81"/>
        <w:framePr w:w="3653" w:h="8803" w:hRule="exact" w:wrap="none" w:vAnchor="page" w:hAnchor="page" w:x="6129" w:y="2708"/>
        <w:shd w:val="clear" w:color="auto" w:fill="auto"/>
        <w:ind w:left="60" w:right="40" w:firstLine="280"/>
      </w:pPr>
      <w:r>
        <w:rPr>
          <w:rStyle w:val="0ptf4"/>
        </w:rPr>
        <w:t>Широко зображено купальські обряди в кінофільмі А.Тарковського “Андрій Рубльов”</w:t>
      </w:r>
      <w:r>
        <w:rPr>
          <w:rStyle w:val="0ptf4"/>
        </w:rPr>
        <w:t>.</w:t>
      </w:r>
    </w:p>
    <w:p w:rsidR="00361F9A" w:rsidRDefault="005F5C25">
      <w:pPr>
        <w:pStyle w:val="140"/>
        <w:framePr w:w="3653" w:h="8803" w:hRule="exact" w:wrap="none" w:vAnchor="page" w:hAnchor="page" w:x="6129" w:y="2708"/>
        <w:shd w:val="clear" w:color="auto" w:fill="auto"/>
        <w:spacing w:after="0"/>
        <w:ind w:right="40"/>
      </w:pPr>
      <w:r>
        <w:rPr>
          <w:rStyle w:val="140pt2"/>
          <w:i/>
          <w:iCs/>
        </w:rPr>
        <w:t xml:space="preserve">Людмила </w:t>
      </w:r>
      <w:r>
        <w:rPr>
          <w:rStyle w:val="140pt2"/>
          <w:i/>
          <w:iCs/>
          <w:lang w:val="ru-RU"/>
        </w:rPr>
        <w:t>Волкова</w:t>
      </w:r>
    </w:p>
    <w:p w:rsidR="00361F9A" w:rsidRDefault="005F5C25">
      <w:pPr>
        <w:pStyle w:val="a5"/>
        <w:framePr w:wrap="none" w:vAnchor="page" w:hAnchor="page" w:x="5870" w:y="14034"/>
        <w:shd w:val="clear" w:color="auto" w:fill="auto"/>
        <w:spacing w:line="140" w:lineRule="exact"/>
        <w:ind w:left="20"/>
      </w:pPr>
      <w:r>
        <w:rPr>
          <w:rStyle w:val="7pt0pt4"/>
        </w:rPr>
        <w:t>278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8891" w:y="2372"/>
        <w:shd w:val="clear" w:color="auto" w:fill="auto"/>
        <w:spacing w:line="140" w:lineRule="exact"/>
        <w:ind w:left="20"/>
      </w:pPr>
      <w:r>
        <w:rPr>
          <w:rStyle w:val="7pt0pt4"/>
          <w:lang w:val="ru-RU"/>
        </w:rPr>
        <w:t>ЛАЛКАНКА</w:t>
      </w:r>
    </w:p>
    <w:p w:rsidR="00361F9A" w:rsidRDefault="005F5C25">
      <w:pPr>
        <w:pStyle w:val="81"/>
        <w:framePr w:w="3653" w:h="11121" w:hRule="exact" w:wrap="none" w:vAnchor="page" w:hAnchor="page" w:x="2128" w:y="2676"/>
        <w:shd w:val="clear" w:color="auto" w:fill="auto"/>
        <w:ind w:left="20" w:firstLine="280"/>
      </w:pPr>
      <w:r>
        <w:rPr>
          <w:rStyle w:val="0ptf4"/>
          <w:lang w:val="ru-RU"/>
        </w:rPr>
        <w:t xml:space="preserve">ЛАДКАНКА. Слово Л. походить </w:t>
      </w:r>
      <w:r>
        <w:rPr>
          <w:rStyle w:val="0ptf4"/>
        </w:rPr>
        <w:t xml:space="preserve">від </w:t>
      </w:r>
      <w:r>
        <w:rPr>
          <w:rStyle w:val="0ptf5"/>
        </w:rPr>
        <w:t>ладнати</w:t>
      </w:r>
    </w:p>
    <w:p w:rsidR="00361F9A" w:rsidRDefault="005F5C25">
      <w:pPr>
        <w:pStyle w:val="81"/>
        <w:framePr w:w="3653" w:h="11121" w:hRule="exact" w:wrap="none" w:vAnchor="page" w:hAnchor="page" w:x="2128" w:y="2676"/>
        <w:numPr>
          <w:ilvl w:val="0"/>
          <w:numId w:val="143"/>
        </w:numPr>
        <w:shd w:val="clear" w:color="auto" w:fill="auto"/>
        <w:tabs>
          <w:tab w:val="left" w:pos="226"/>
        </w:tabs>
        <w:ind w:left="20" w:right="20"/>
      </w:pPr>
      <w:r>
        <w:rPr>
          <w:rStyle w:val="0ptf4"/>
        </w:rPr>
        <w:t xml:space="preserve">співати </w:t>
      </w:r>
      <w:r>
        <w:rPr>
          <w:rStyle w:val="0ptf5"/>
        </w:rPr>
        <w:t>весільних пісень.</w:t>
      </w:r>
      <w:r>
        <w:rPr>
          <w:rStyle w:val="0ptf4"/>
        </w:rPr>
        <w:t xml:space="preserve"> Таке слововживання засвідчено </w:t>
      </w:r>
      <w:r>
        <w:rPr>
          <w:rStyle w:val="0ptf4"/>
          <w:lang w:val="ru-RU"/>
        </w:rPr>
        <w:t xml:space="preserve">“Словарем </w:t>
      </w:r>
      <w:r>
        <w:rPr>
          <w:rStyle w:val="0ptf4"/>
        </w:rPr>
        <w:t xml:space="preserve">української мови” (1907) Б.Грінченка, який наводить приклад із зб. М.Номиса “Українські приказки, прислів’я і таке інше” (1874): </w:t>
      </w:r>
      <w:r>
        <w:rPr>
          <w:rStyle w:val="0ptf5"/>
        </w:rPr>
        <w:t>“Не все те правда, шо</w:t>
      </w:r>
      <w:r>
        <w:rPr>
          <w:rStyle w:val="0ptf4"/>
        </w:rPr>
        <w:t xml:space="preserve"> на </w:t>
      </w:r>
      <w:r>
        <w:rPr>
          <w:rStyle w:val="0ptf5"/>
        </w:rPr>
        <w:t>весіллі ладнають".</w:t>
      </w:r>
    </w:p>
    <w:p w:rsidR="00361F9A" w:rsidRDefault="005F5C25">
      <w:pPr>
        <w:pStyle w:val="81"/>
        <w:framePr w:w="3653" w:h="11121" w:hRule="exact" w:wrap="none" w:vAnchor="page" w:hAnchor="page" w:x="2128" w:y="2676"/>
        <w:shd w:val="clear" w:color="auto" w:fill="auto"/>
        <w:ind w:left="20" w:right="20" w:firstLine="280"/>
      </w:pPr>
      <w:r>
        <w:rPr>
          <w:rStyle w:val="0ptf4"/>
        </w:rPr>
        <w:t>Слово Л. та споріднені з ним слова переважно вживалися в Галичині. Укладачі зб. “Ру</w:t>
      </w:r>
      <w:r>
        <w:rPr>
          <w:rStyle w:val="0ptf4"/>
        </w:rPr>
        <w:t>салка Дністрова" (1837) М.Шашкевич, Я.Головаиький,</w:t>
      </w:r>
    </w:p>
    <w:p w:rsidR="00361F9A" w:rsidRDefault="005F5C25">
      <w:pPr>
        <w:pStyle w:val="81"/>
        <w:framePr w:w="3653" w:h="11121" w:hRule="exact" w:wrap="none" w:vAnchor="page" w:hAnchor="page" w:x="2128" w:y="2676"/>
        <w:shd w:val="clear" w:color="auto" w:fill="auto"/>
        <w:tabs>
          <w:tab w:val="left" w:pos="860"/>
        </w:tabs>
        <w:ind w:left="20" w:right="20"/>
      </w:pPr>
      <w:r>
        <w:rPr>
          <w:rStyle w:val="0ptf4"/>
        </w:rPr>
        <w:t>І.Вагілевич розділ публікацій нар. весільних пісень назвали “Ладкая", вживаючи його як синонімічне до “весільна пісня”. У “Передговорі” “Кнародним руским пьсням” І.Вагілевич пов'</w:t>
      </w:r>
      <w:r>
        <w:rPr>
          <w:rStyle w:val="0ptf4"/>
        </w:rPr>
        <w:t xml:space="preserve">язує Л. з праслов’ян. часами: “Пьснь тоті сут золотим посльдком счасньйших веремень, коли ше сама лише природа промовляла до рускоь души... У ладканках проколюється також туга”. Головацький у кн. “Нарис старослов’янського богослів’я, або Міфологія” (1860) </w:t>
      </w:r>
      <w:r>
        <w:rPr>
          <w:rStyle w:val="0ptf4"/>
        </w:rPr>
        <w:t xml:space="preserve">повторює етимологію від </w:t>
      </w:r>
      <w:r>
        <w:rPr>
          <w:rStyle w:val="0ptf5"/>
        </w:rPr>
        <w:t>Лад</w:t>
      </w:r>
    </w:p>
    <w:p w:rsidR="00361F9A" w:rsidRDefault="005F5C25">
      <w:pPr>
        <w:pStyle w:val="81"/>
        <w:framePr w:w="3653" w:h="11121" w:hRule="exact" w:wrap="none" w:vAnchor="page" w:hAnchor="page" w:x="2128" w:y="2676"/>
        <w:numPr>
          <w:ilvl w:val="0"/>
          <w:numId w:val="143"/>
        </w:numPr>
        <w:shd w:val="clear" w:color="auto" w:fill="auto"/>
        <w:tabs>
          <w:tab w:val="left" w:pos="226"/>
        </w:tabs>
        <w:ind w:left="20" w:right="20"/>
      </w:pPr>
      <w:r>
        <w:rPr>
          <w:rStyle w:val="0ptf4"/>
        </w:rPr>
        <w:t xml:space="preserve">Ладо та пише </w:t>
      </w:r>
      <w:r>
        <w:rPr>
          <w:rStyle w:val="0ptf5"/>
        </w:rPr>
        <w:t>“Латання</w:t>
      </w:r>
      <w:r>
        <w:rPr>
          <w:rStyle w:val="0ptf4"/>
        </w:rPr>
        <w:t xml:space="preserve"> — на Карпатській Русі називаються весільні пісні”. Б.Грінченко </w:t>
      </w:r>
      <w:r>
        <w:rPr>
          <w:rStyle w:val="0ptf4"/>
          <w:lang w:val="ru-RU"/>
        </w:rPr>
        <w:t xml:space="preserve">(“Словарь </w:t>
      </w:r>
      <w:r>
        <w:rPr>
          <w:rStyle w:val="0ptf4"/>
        </w:rPr>
        <w:t xml:space="preserve">української мови”, 1907) дає визначення: </w:t>
      </w:r>
      <w:r>
        <w:rPr>
          <w:rStyle w:val="0ptf5"/>
        </w:rPr>
        <w:t>“Ладнання</w:t>
      </w:r>
    </w:p>
    <w:p w:rsidR="00361F9A" w:rsidRDefault="005F5C25">
      <w:pPr>
        <w:pStyle w:val="81"/>
        <w:framePr w:w="3653" w:h="11121" w:hRule="exact" w:wrap="none" w:vAnchor="page" w:hAnchor="page" w:x="2128" w:y="2676"/>
        <w:numPr>
          <w:ilvl w:val="0"/>
          <w:numId w:val="143"/>
        </w:numPr>
        <w:shd w:val="clear" w:color="auto" w:fill="auto"/>
        <w:tabs>
          <w:tab w:val="left" w:pos="250"/>
        </w:tabs>
        <w:ind w:left="20" w:right="20"/>
      </w:pPr>
      <w:r>
        <w:rPr>
          <w:rStyle w:val="0ptf4"/>
        </w:rPr>
        <w:t>весільне співання, а також самі весільні пісні”, посилаючись на Головацького, та н</w:t>
      </w:r>
      <w:r>
        <w:rPr>
          <w:rStyle w:val="0ptf4"/>
        </w:rPr>
        <w:t>аводить приклад іззб. М.Номиса “Українські приказки, прислів’я і таке інше” (1874): “Не все те правда, шо на весіллі ладнають”. У “Етимологічному словнику російської мови" (1910) О.Преображенського читаємо: “м&lt;ало&gt;р&lt;осійське&gt; ладовати, ладковаги—співати ве</w:t>
      </w:r>
      <w:r>
        <w:rPr>
          <w:rStyle w:val="0ptf4"/>
        </w:rPr>
        <w:t xml:space="preserve">сільних пісень”. Подібно до цього в болгар, македонців і сербів дієслово </w:t>
      </w:r>
      <w:r>
        <w:rPr>
          <w:rStyle w:val="0ptf5"/>
        </w:rPr>
        <w:t>ладувати</w:t>
      </w:r>
      <w:r>
        <w:rPr>
          <w:rStyle w:val="0ptf4"/>
        </w:rPr>
        <w:t xml:space="preserve"> значить співати весняних піс°нь. У болгар під час весілля друга дочка в родині — Лада — виконує обряд </w:t>
      </w:r>
      <w:r>
        <w:rPr>
          <w:rStyle w:val="0ptf5"/>
        </w:rPr>
        <w:t>ладування.</w:t>
      </w:r>
    </w:p>
    <w:p w:rsidR="00361F9A" w:rsidRDefault="005F5C25">
      <w:pPr>
        <w:pStyle w:val="81"/>
        <w:framePr w:w="3653" w:h="11121" w:hRule="exact" w:wrap="none" w:vAnchor="page" w:hAnchor="page" w:x="2128" w:y="2676"/>
        <w:numPr>
          <w:ilvl w:val="0"/>
          <w:numId w:val="161"/>
        </w:numPr>
        <w:shd w:val="clear" w:color="auto" w:fill="auto"/>
        <w:tabs>
          <w:tab w:val="left" w:pos="481"/>
        </w:tabs>
        <w:ind w:left="20" w:right="20" w:firstLine="280"/>
      </w:pPr>
      <w:r>
        <w:rPr>
          <w:rStyle w:val="0ptf4"/>
        </w:rPr>
        <w:t>У суч. фольклористиці слово Л. вживається точніше: на позначе</w:t>
      </w:r>
      <w:r>
        <w:rPr>
          <w:rStyle w:val="0ptf4"/>
        </w:rPr>
        <w:t>ння регіонального (Бойківшина, Лемківшина, Закарпаття) жанр, різновиду весільних пісень. Л. вирізняються ритмо</w:t>
      </w:r>
      <w:r>
        <w:rPr>
          <w:rStyle w:val="0ptf4"/>
        </w:rPr>
        <w:softHyphen/>
        <w:t xml:space="preserve">мелодійною та поет, структурою, манерою виконання. У весільних Л. свашки </w:t>
      </w:r>
      <w:r>
        <w:rPr>
          <w:rStyle w:val="0ptf5"/>
        </w:rPr>
        <w:t>ладнають</w:t>
      </w:r>
      <w:r>
        <w:rPr>
          <w:rStyle w:val="0ptf4"/>
        </w:rPr>
        <w:t xml:space="preserve"> про те, шо відбувається згідно з обрядом.</w:t>
      </w:r>
    </w:p>
    <w:p w:rsidR="00361F9A" w:rsidRDefault="005F5C25">
      <w:pPr>
        <w:pStyle w:val="81"/>
        <w:framePr w:w="3653" w:h="11121" w:hRule="exact" w:wrap="none" w:vAnchor="page" w:hAnchor="page" w:x="2128" w:y="2676"/>
        <w:numPr>
          <w:ilvl w:val="0"/>
          <w:numId w:val="161"/>
        </w:numPr>
        <w:shd w:val="clear" w:color="auto" w:fill="auto"/>
        <w:tabs>
          <w:tab w:val="left" w:pos="462"/>
        </w:tabs>
        <w:ind w:left="20" w:right="20" w:firstLine="280"/>
      </w:pPr>
      <w:r>
        <w:rPr>
          <w:rStyle w:val="0ptf4"/>
        </w:rPr>
        <w:t>Л. — пастуші пісні, я</w:t>
      </w:r>
      <w:r>
        <w:rPr>
          <w:rStyle w:val="0ptf4"/>
        </w:rPr>
        <w:t xml:space="preserve">кі поширені здебільшого на Бойківшині. Вони виконуються під час свята Юрія або Зелених свят, супроводжуються плетінням вінків на полонині, прикрашанням нами кожної худобини та випровадженням її до двору. В змісті пастуших </w:t>
      </w:r>
      <w:r>
        <w:rPr>
          <w:rStyle w:val="0ptf5"/>
        </w:rPr>
        <w:t>П.</w:t>
      </w:r>
      <w:r>
        <w:rPr>
          <w:rStyle w:val="0ptf4"/>
        </w:rPr>
        <w:t xml:space="preserve"> відгукується давн. ритуал вшану</w:t>
      </w:r>
      <w:r>
        <w:rPr>
          <w:rStyle w:val="0ptf4"/>
        </w:rPr>
        <w:t xml:space="preserve">вання сільських тварин. Ритм.-мелодійними та словесно-стил. особливостями, а також побажально-величальними формами вони близькі до весільних Л. Дослідники припускають, шо пастуші Л. сформувалися як своєрідна вузько регіональна жанр, форма під впливом і на </w:t>
      </w:r>
      <w:r>
        <w:rPr>
          <w:rStyle w:val="0ptf4"/>
        </w:rPr>
        <w:t>взір весільних Л.</w:t>
      </w:r>
    </w:p>
    <w:p w:rsidR="00361F9A" w:rsidRDefault="005F5C25">
      <w:pPr>
        <w:pStyle w:val="81"/>
        <w:framePr w:w="3653" w:h="11121" w:hRule="exact" w:wrap="none" w:vAnchor="page" w:hAnchor="page" w:x="2128" w:y="2676"/>
        <w:numPr>
          <w:ilvl w:val="0"/>
          <w:numId w:val="161"/>
        </w:numPr>
        <w:shd w:val="clear" w:color="auto" w:fill="auto"/>
        <w:tabs>
          <w:tab w:val="left" w:pos="481"/>
        </w:tabs>
        <w:ind w:left="20" w:right="20" w:firstLine="280"/>
      </w:pPr>
      <w:r>
        <w:rPr>
          <w:rStyle w:val="0ptf4"/>
        </w:rPr>
        <w:t xml:space="preserve">У Карпатському регіоні вживається також вислів ладові </w:t>
      </w:r>
      <w:r>
        <w:rPr>
          <w:rStyle w:val="0ptf5"/>
        </w:rPr>
        <w:t>пісні</w:t>
      </w:r>
      <w:r>
        <w:rPr>
          <w:rStyle w:val="0ptf4"/>
        </w:rPr>
        <w:t xml:space="preserve"> в значенні купальські пісні.</w:t>
      </w:r>
    </w:p>
    <w:p w:rsidR="00361F9A" w:rsidRDefault="005F5C25">
      <w:pPr>
        <w:pStyle w:val="81"/>
        <w:framePr w:w="3653" w:h="11121" w:hRule="exact" w:wrap="none" w:vAnchor="page" w:hAnchor="page" w:x="2128" w:y="2676"/>
        <w:shd w:val="clear" w:color="auto" w:fill="auto"/>
        <w:ind w:left="20" w:right="20" w:firstLine="280"/>
      </w:pPr>
      <w:r>
        <w:rPr>
          <w:rStyle w:val="0ptf4"/>
        </w:rPr>
        <w:t>Л. найбільше вивчали львівські дослідники Ф.Колесса та Р.Кирчів.</w:t>
      </w:r>
    </w:p>
    <w:p w:rsidR="00361F9A" w:rsidRDefault="005F5C25">
      <w:pPr>
        <w:pStyle w:val="140"/>
        <w:framePr w:w="3653" w:h="11121" w:hRule="exact" w:wrap="none" w:vAnchor="page" w:hAnchor="page" w:x="2128" w:y="2676"/>
        <w:shd w:val="clear" w:color="auto" w:fill="auto"/>
        <w:ind w:right="20"/>
      </w:pPr>
      <w:r>
        <w:rPr>
          <w:rStyle w:val="140pt2"/>
          <w:i/>
          <w:iCs/>
        </w:rPr>
        <w:t xml:space="preserve">Анатолій </w:t>
      </w:r>
      <w:r>
        <w:rPr>
          <w:rStyle w:val="140pt2"/>
          <w:i/>
          <w:iCs/>
          <w:lang w:val="ru-RU"/>
        </w:rPr>
        <w:t>Волков</w:t>
      </w:r>
    </w:p>
    <w:p w:rsidR="00361F9A" w:rsidRDefault="005F5C25">
      <w:pPr>
        <w:pStyle w:val="81"/>
        <w:framePr w:w="3653" w:h="11121" w:hRule="exact" w:wrap="none" w:vAnchor="page" w:hAnchor="page" w:x="2128" w:y="2676"/>
        <w:shd w:val="clear" w:color="auto" w:fill="auto"/>
        <w:ind w:left="20" w:right="20" w:firstLine="280"/>
      </w:pPr>
      <w:r>
        <w:rPr>
          <w:rStyle w:val="0ptf4"/>
        </w:rPr>
        <w:t>ЛАТИНОАМЕРИКАНСЬКА ЛІТЕРА</w:t>
      </w:r>
      <w:r>
        <w:rPr>
          <w:rStyle w:val="0ptf4"/>
        </w:rPr>
        <w:softHyphen/>
        <w:t xml:space="preserve">ТУРНА ЗОНА — сукупність л-р країн Пд. </w:t>
      </w:r>
      <w:r>
        <w:rPr>
          <w:rStyle w:val="0ptf4"/>
        </w:rPr>
        <w:t>Америки, які мають ряд специфічних спільних рис,</w:t>
      </w:r>
    </w:p>
    <w:p w:rsidR="00361F9A" w:rsidRDefault="005F5C25">
      <w:pPr>
        <w:pStyle w:val="81"/>
        <w:framePr w:w="3696" w:h="11144" w:hRule="exact" w:wrap="none" w:vAnchor="page" w:hAnchor="page" w:x="6093" w:y="2657"/>
        <w:shd w:val="clear" w:color="auto" w:fill="auto"/>
        <w:ind w:left="20" w:right="20"/>
      </w:pPr>
      <w:r>
        <w:rPr>
          <w:rStyle w:val="0ptf4"/>
        </w:rPr>
        <w:t>шо визначені своєрідністю іст. та культ, розвитку лат-аМер. континенту. Ця своєрідність зумовлена трьома гол. чинниками: 1) незавершеністю формування лат-амер. сусп-ва, в якому переплітаються різні іст. форм</w:t>
      </w:r>
      <w:r>
        <w:rPr>
          <w:rStyle w:val="0ptf4"/>
        </w:rPr>
        <w:t>и; 2) безперервним активним процесом метисації; 3) постійною напруженістю між сферами фізичного та духовного, між варварством та цивілізацією.</w:t>
      </w:r>
    </w:p>
    <w:p w:rsidR="00361F9A" w:rsidRDefault="005F5C25">
      <w:pPr>
        <w:pStyle w:val="81"/>
        <w:framePr w:w="3696" w:h="11144" w:hRule="exact" w:wrap="none" w:vAnchor="page" w:hAnchor="page" w:x="6093" w:y="2657"/>
        <w:shd w:val="clear" w:color="auto" w:fill="auto"/>
        <w:ind w:left="20" w:right="40" w:firstLine="280"/>
      </w:pPr>
      <w:r>
        <w:rPr>
          <w:rStyle w:val="0ptf4"/>
        </w:rPr>
        <w:t>Оригінальність літ. розвитку Лат. Америки визначається передусім впливом трьох культ, джерел: 1) індіан.; 2) ісп.</w:t>
      </w:r>
      <w:r>
        <w:rPr>
          <w:rStyle w:val="0ptf4"/>
        </w:rPr>
        <w:t xml:space="preserve">-порт.; 3) афр. В XX ст. на ці три культ, шари накладається відбиток найбільш радикальних ід.-худож. шукань Зх. Європи та </w:t>
      </w:r>
      <w:r>
        <w:rPr>
          <w:rStyle w:val="0ptf4"/>
          <w:lang w:val="ru-RU"/>
        </w:rPr>
        <w:t xml:space="preserve">США. </w:t>
      </w:r>
      <w:r>
        <w:rPr>
          <w:rStyle w:val="0ptf4"/>
        </w:rPr>
        <w:t xml:space="preserve">Яскравим прикладом взаємопроникнення в </w:t>
      </w:r>
      <w:r>
        <w:rPr>
          <w:rStyle w:val="0ptf4"/>
          <w:lang w:val="ru-RU"/>
        </w:rPr>
        <w:t xml:space="preserve">духов, </w:t>
      </w:r>
      <w:r>
        <w:rPr>
          <w:rStyle w:val="0ptf4"/>
        </w:rPr>
        <w:t xml:space="preserve">житті Лат. Америки є культ “волу” на Гаїті, який поєднує у собі вірування негрів, </w:t>
      </w:r>
      <w:r>
        <w:rPr>
          <w:rStyle w:val="0ptf4"/>
        </w:rPr>
        <w:t>вивезених з Африки, кат. догмати та місцеві індіан. рел. традиції.</w:t>
      </w:r>
    </w:p>
    <w:p w:rsidR="00361F9A" w:rsidRDefault="005F5C25">
      <w:pPr>
        <w:pStyle w:val="81"/>
        <w:framePr w:w="3696" w:h="11144" w:hRule="exact" w:wrap="none" w:vAnchor="page" w:hAnchor="page" w:x="6093" w:y="2657"/>
        <w:shd w:val="clear" w:color="auto" w:fill="auto"/>
        <w:ind w:left="20" w:right="40" w:firstLine="280"/>
      </w:pPr>
      <w:r>
        <w:rPr>
          <w:rStyle w:val="0ptf4"/>
        </w:rPr>
        <w:t>При безперечній спільності всіх лат-амер. л-р., створених на роман, мовах (ісп., порт., фран.), слід розрізняти іберо-амер. л-ру, тобто л-ру всіх ісп-мов. країн і порт-мов. Бразилії; індоам</w:t>
      </w:r>
      <w:r>
        <w:rPr>
          <w:rStyle w:val="0ptf4"/>
        </w:rPr>
        <w:t xml:space="preserve">ер. л-ру (л-ру країн, де переважає індіан. населення — Перу, Болівія, Еквадор, країни центр. Америки, почасти Мексика); афроамер. л-ру (в країнах з помітним негр, культ, первнем — Куба, Бразилія, Венесуела); креольську л-ру, тобто л-ру “білої частини </w:t>
      </w:r>
      <w:r>
        <w:rPr>
          <w:rStyle w:val="0ptf4"/>
          <w:lang w:val="ru-RU"/>
        </w:rPr>
        <w:t>амер.</w:t>
      </w:r>
      <w:r>
        <w:rPr>
          <w:rStyle w:val="0ptf4"/>
          <w:lang w:val="ru-RU"/>
        </w:rPr>
        <w:t xml:space="preserve"> </w:t>
      </w:r>
      <w:r>
        <w:rPr>
          <w:rStyle w:val="0ptf4"/>
        </w:rPr>
        <w:t>населення, яка не пов’язувала себе з впливом індіан. та неф. первнів, але водночас була просякнута антиісп. націоналізмом (Аргентина, Уругвай, почасти Чилі).</w:t>
      </w:r>
    </w:p>
    <w:p w:rsidR="00361F9A" w:rsidRDefault="005F5C25">
      <w:pPr>
        <w:pStyle w:val="81"/>
        <w:framePr w:w="3696" w:h="11144" w:hRule="exact" w:wrap="none" w:vAnchor="page" w:hAnchor="page" w:x="6093" w:y="2657"/>
        <w:shd w:val="clear" w:color="auto" w:fill="auto"/>
        <w:ind w:left="20" w:right="40" w:firstLine="280"/>
      </w:pPr>
      <w:r>
        <w:rPr>
          <w:rStyle w:val="0ptf4"/>
        </w:rPr>
        <w:t>У своєму розвитку лат-амер. л-ра пройшла декілька етапів. Доколумбів період (до XVI ст.) представ</w:t>
      </w:r>
      <w:r>
        <w:rPr>
          <w:rStyle w:val="0ptf4"/>
        </w:rPr>
        <w:t xml:space="preserve">лений ст-давн. </w:t>
      </w:r>
      <w:r>
        <w:rPr>
          <w:rStyle w:val="75pt0pt3"/>
        </w:rPr>
        <w:t xml:space="preserve">казками </w:t>
      </w:r>
      <w:r>
        <w:rPr>
          <w:rStyle w:val="0ptf4"/>
        </w:rPr>
        <w:t xml:space="preserve">й </w:t>
      </w:r>
      <w:r>
        <w:rPr>
          <w:rStyle w:val="0ptf5"/>
        </w:rPr>
        <w:t xml:space="preserve">легендами </w:t>
      </w:r>
      <w:r>
        <w:rPr>
          <w:rStyle w:val="0ptf4"/>
        </w:rPr>
        <w:t xml:space="preserve">індіан. племен, які були записані пізніше, а також деякими літ. пам’ятками </w:t>
      </w:r>
      <w:r>
        <w:rPr>
          <w:rStyle w:val="0ptf4"/>
          <w:lang w:val="ru-RU"/>
        </w:rPr>
        <w:t xml:space="preserve">вел. </w:t>
      </w:r>
      <w:r>
        <w:rPr>
          <w:rStyle w:val="0ptf4"/>
        </w:rPr>
        <w:t xml:space="preserve">доісп. цивілізацій (ацтекські </w:t>
      </w:r>
      <w:r>
        <w:rPr>
          <w:rStyle w:val="0ptf5"/>
        </w:rPr>
        <w:t>міфи</w:t>
      </w:r>
      <w:r>
        <w:rPr>
          <w:rStyle w:val="0ptf4"/>
        </w:rPr>
        <w:t xml:space="preserve"> та вірші, епос народу майя-кіче “Пополь-Вух", інкські міфи, легенди та </w:t>
      </w:r>
      <w:r>
        <w:rPr>
          <w:rStyle w:val="0ptf5"/>
        </w:rPr>
        <w:t xml:space="preserve">гімни, </w:t>
      </w:r>
      <w:r>
        <w:rPr>
          <w:rStyle w:val="0ptf4"/>
        </w:rPr>
        <w:t xml:space="preserve">кечуанська </w:t>
      </w:r>
      <w:r>
        <w:rPr>
          <w:rStyle w:val="75pt0pt3"/>
        </w:rPr>
        <w:t xml:space="preserve">драма </w:t>
      </w:r>
      <w:r>
        <w:rPr>
          <w:rStyle w:val="0ptf4"/>
        </w:rPr>
        <w:t>“Ол’янтай”)</w:t>
      </w:r>
      <w:r>
        <w:rPr>
          <w:rStyle w:val="0ptf4"/>
        </w:rPr>
        <w:t>.</w:t>
      </w:r>
    </w:p>
    <w:p w:rsidR="00361F9A" w:rsidRDefault="005F5C25">
      <w:pPr>
        <w:pStyle w:val="81"/>
        <w:framePr w:w="3696" w:h="11144" w:hRule="exact" w:wrap="none" w:vAnchor="page" w:hAnchor="page" w:x="6093" w:y="2657"/>
        <w:shd w:val="clear" w:color="auto" w:fill="auto"/>
        <w:ind w:left="20" w:right="40" w:firstLine="280"/>
      </w:pPr>
      <w:r>
        <w:rPr>
          <w:rStyle w:val="0ptf4"/>
        </w:rPr>
        <w:t xml:space="preserve">Л-ра колоніального періоду (XVI-XVIII ст.) характеризується співіснуванням книжної (ісп.) і фольклор, (індіан. та негр.) </w:t>
      </w:r>
      <w:r>
        <w:rPr>
          <w:rStyle w:val="0ptf5"/>
        </w:rPr>
        <w:t>традицій</w:t>
      </w:r>
      <w:r>
        <w:rPr>
          <w:rStyle w:val="0ptf4"/>
        </w:rPr>
        <w:t xml:space="preserve"> без особливого взаємного впливу. Дух іспанізму та католицизму пронизує всю друковану та рукописну поезію та прозу. Найпошире</w:t>
      </w:r>
      <w:r>
        <w:rPr>
          <w:rStyle w:val="0ptf4"/>
        </w:rPr>
        <w:t xml:space="preserve">ніший жанр — </w:t>
      </w:r>
      <w:r>
        <w:rPr>
          <w:rStyle w:val="75pt0pt3"/>
        </w:rPr>
        <w:t xml:space="preserve">хроніки, </w:t>
      </w:r>
      <w:r>
        <w:rPr>
          <w:rStyle w:val="0ptf4"/>
        </w:rPr>
        <w:t xml:space="preserve">які описують події, пов’язані з відкриттям </w:t>
      </w:r>
      <w:r>
        <w:rPr>
          <w:rStyle w:val="0ptf4"/>
          <w:lang w:val="ru-RU"/>
        </w:rPr>
        <w:t xml:space="preserve">Нов. </w:t>
      </w:r>
      <w:r>
        <w:rPr>
          <w:rStyle w:val="0ptf4"/>
        </w:rPr>
        <w:t xml:space="preserve">Світу, природу і звичаї індіанців. У XVII ст. досить сильний вплив </w:t>
      </w:r>
      <w:r>
        <w:rPr>
          <w:rStyle w:val="0ptf5"/>
        </w:rPr>
        <w:t>гонгоризму.</w:t>
      </w:r>
      <w:r>
        <w:rPr>
          <w:rStyle w:val="0ptf4"/>
        </w:rPr>
        <w:t xml:space="preserve"> Видатними представниками лат-амер. л-ри цього періоду були іса-мекс. драматург Х.Руіс де Аларкон-І-Мендоса </w:t>
      </w:r>
      <w:r>
        <w:rPr>
          <w:rStyle w:val="0ptf4"/>
        </w:rPr>
        <w:t xml:space="preserve">(1580-1639), мекс. поетеса Хуана Інес де ла Крус (1648-1695), перуанський нар. поет Х.дель Вал’є- І-Кав'єдес (1653?-1692?). Особливо слід відзначити літ.-публіцистичну діяльність </w:t>
      </w:r>
      <w:r>
        <w:rPr>
          <w:rStyle w:val="0ptf4"/>
          <w:lang w:val="ru-RU"/>
        </w:rPr>
        <w:t xml:space="preserve">Лас Касаса </w:t>
      </w:r>
      <w:r>
        <w:rPr>
          <w:rStyle w:val="0ptf4"/>
        </w:rPr>
        <w:t xml:space="preserve">(1474- 1566) — кат. єпископа, який першим виступив на захист прав </w:t>
      </w:r>
      <w:r>
        <w:rPr>
          <w:rStyle w:val="0ptf4"/>
        </w:rPr>
        <w:t>індіанців.</w:t>
      </w:r>
    </w:p>
    <w:p w:rsidR="00361F9A" w:rsidRDefault="005F5C25">
      <w:pPr>
        <w:pStyle w:val="81"/>
        <w:framePr w:w="3696" w:h="11144" w:hRule="exact" w:wrap="none" w:vAnchor="page" w:hAnchor="page" w:x="6093" w:y="2657"/>
        <w:shd w:val="clear" w:color="auto" w:fill="auto"/>
        <w:ind w:left="20" w:right="40" w:firstLine="280"/>
      </w:pPr>
      <w:r>
        <w:rPr>
          <w:rStyle w:val="0ptf4"/>
        </w:rPr>
        <w:t xml:space="preserve">Л-ра періоду боротьби за незалежність (1-а чверть XIX </w:t>
      </w:r>
      <w:r>
        <w:rPr>
          <w:rStyle w:val="0ptf4"/>
          <w:lang w:val="ru-RU"/>
        </w:rPr>
        <w:t xml:space="preserve">ст.). </w:t>
      </w:r>
      <w:r>
        <w:rPr>
          <w:rStyle w:val="0ptf4"/>
        </w:rPr>
        <w:t xml:space="preserve">Поч. XIX ст. відзначений з одного боку впливом на лат-амер. сусп. життя ідей </w:t>
      </w:r>
      <w:r>
        <w:rPr>
          <w:rStyle w:val="0ptf4"/>
          <w:lang w:val="ru-RU"/>
        </w:rPr>
        <w:t xml:space="preserve">франц. </w:t>
      </w:r>
      <w:r>
        <w:rPr>
          <w:rStyle w:val="0ptf4"/>
        </w:rPr>
        <w:t xml:space="preserve">революції та боротьби </w:t>
      </w:r>
      <w:r>
        <w:rPr>
          <w:rStyle w:val="0ptf4"/>
          <w:lang w:val="ru-RU"/>
        </w:rPr>
        <w:t xml:space="preserve">пн. амер. </w:t>
      </w:r>
      <w:r>
        <w:rPr>
          <w:rStyle w:val="0ptf4"/>
        </w:rPr>
        <w:t>колоній за незалежність, а з ін. — послабленням культур, гегемонії Іс</w:t>
      </w:r>
      <w:r>
        <w:rPr>
          <w:rStyle w:val="0ptf4"/>
        </w:rPr>
        <w:t>панії та впливу Церкви. Набули</w:t>
      </w:r>
    </w:p>
    <w:p w:rsidR="00361F9A" w:rsidRDefault="005F5C25">
      <w:pPr>
        <w:pStyle w:val="a5"/>
        <w:framePr w:wrap="none" w:vAnchor="page" w:hAnchor="page" w:x="5786" w:y="13993"/>
        <w:shd w:val="clear" w:color="auto" w:fill="auto"/>
        <w:spacing w:line="140" w:lineRule="exact"/>
        <w:ind w:left="20"/>
      </w:pPr>
      <w:r>
        <w:rPr>
          <w:rStyle w:val="7pt0pt4"/>
        </w:rPr>
        <w:t>279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27" w:y="2399"/>
        <w:shd w:val="clear" w:color="auto" w:fill="auto"/>
        <w:spacing w:line="140" w:lineRule="exact"/>
        <w:ind w:left="20"/>
      </w:pPr>
      <w:r>
        <w:rPr>
          <w:rStyle w:val="7pt0pt5"/>
        </w:rPr>
        <w:t>ЛАТИНСЬКА ЛІТЕРАТУРА</w:t>
      </w:r>
    </w:p>
    <w:p w:rsidR="00361F9A" w:rsidRDefault="005F5C25">
      <w:pPr>
        <w:pStyle w:val="81"/>
        <w:framePr w:w="3706" w:h="11116" w:hRule="exact" w:wrap="none" w:vAnchor="page" w:hAnchor="page" w:x="2127" w:y="2700"/>
        <w:shd w:val="clear" w:color="auto" w:fill="auto"/>
        <w:ind w:left="20" w:right="20"/>
      </w:pPr>
      <w:r>
        <w:rPr>
          <w:rStyle w:val="0ptf4"/>
        </w:rPr>
        <w:t>розвитку ідеї антиіспанізму, активізувалася боротьба за незалежність. В цих умовах особливу роль в розвитку л-ри зіграли ораторське мист-во, журналістика, рев. поезія та пісенна творчість. Відбувається зближення книжної традиції з фольклор, джерелами. З’яв</w:t>
      </w:r>
      <w:r>
        <w:rPr>
          <w:rStyle w:val="0ptf4"/>
        </w:rPr>
        <w:t xml:space="preserve">ляється т.зв. гаучистська (від </w:t>
      </w:r>
      <w:r>
        <w:rPr>
          <w:rStyle w:val="0ptf5"/>
          <w:lang w:val="fr-FR"/>
        </w:rPr>
        <w:t>gaucho</w:t>
      </w:r>
      <w:r>
        <w:rPr>
          <w:rStyle w:val="0ptf4"/>
          <w:lang w:val="fr-FR"/>
        </w:rPr>
        <w:t xml:space="preserve"> </w:t>
      </w:r>
      <w:r>
        <w:rPr>
          <w:rStyle w:val="0ptf4"/>
        </w:rPr>
        <w:t>— селянин-скотар) — течія в л-рі, яка пізніше перетворилася в літ. і'ндіанізм</w:t>
      </w:r>
    </w:p>
    <w:p w:rsidR="00361F9A" w:rsidRDefault="005F5C25">
      <w:pPr>
        <w:pStyle w:val="81"/>
        <w:framePr w:w="3706" w:h="11116" w:hRule="exact" w:wrap="none" w:vAnchor="page" w:hAnchor="page" w:x="2127" w:y="2700"/>
        <w:numPr>
          <w:ilvl w:val="0"/>
          <w:numId w:val="143"/>
        </w:numPr>
        <w:shd w:val="clear" w:color="auto" w:fill="auto"/>
        <w:tabs>
          <w:tab w:val="left" w:pos="222"/>
        </w:tabs>
        <w:ind w:left="20" w:right="20"/>
      </w:pPr>
      <w:r>
        <w:rPr>
          <w:rStyle w:val="0ptf4"/>
        </w:rPr>
        <w:t xml:space="preserve">намагання зобразити життя корінного населення Лат. Америки. Засновником цієї течії був </w:t>
      </w:r>
      <w:r>
        <w:rPr>
          <w:rStyle w:val="0ptf4"/>
          <w:lang w:val="ru-RU"/>
        </w:rPr>
        <w:t xml:space="preserve">Бартоломе </w:t>
      </w:r>
      <w:r>
        <w:rPr>
          <w:rStyle w:val="0ptf4"/>
        </w:rPr>
        <w:t>Ідальго (1788-1822). 1816 опубліковано перш</w:t>
      </w:r>
      <w:r>
        <w:rPr>
          <w:rStyle w:val="0ptf4"/>
        </w:rPr>
        <w:t xml:space="preserve">ий ісп.-амер. роман мекс. письменника </w:t>
      </w:r>
      <w:r>
        <w:rPr>
          <w:rStyle w:val="0ptf4"/>
          <w:lang w:val="ru-RU"/>
        </w:rPr>
        <w:t xml:space="preserve">Фернандеса </w:t>
      </w:r>
      <w:r>
        <w:rPr>
          <w:rStyle w:val="0ptf4"/>
        </w:rPr>
        <w:t>де Лісарді (1744-1827) "Перікільо Сарн’єнто ”.</w:t>
      </w:r>
    </w:p>
    <w:p w:rsidR="00361F9A" w:rsidRDefault="005F5C25">
      <w:pPr>
        <w:pStyle w:val="81"/>
        <w:framePr w:w="3706" w:h="11116" w:hRule="exact" w:wrap="none" w:vAnchor="page" w:hAnchor="page" w:x="2127" w:y="2700"/>
        <w:shd w:val="clear" w:color="auto" w:fill="auto"/>
        <w:ind w:left="20" w:right="20" w:firstLine="280"/>
      </w:pPr>
      <w:r>
        <w:rPr>
          <w:rStyle w:val="0ptf5"/>
        </w:rPr>
        <w:t>Романтизм</w:t>
      </w:r>
      <w:r>
        <w:rPr>
          <w:rStyle w:val="0ptf4"/>
        </w:rPr>
        <w:t xml:space="preserve"> в лат-амер. л-рі розвивається впродовж майже всього XIX ст., в ньому переважають публіцистичні жанри, тираноборчі, громадянські та патріотичні мотиви.</w:t>
      </w:r>
      <w:r>
        <w:rPr>
          <w:rStyle w:val="0ptf4"/>
        </w:rPr>
        <w:t xml:space="preserve"> На противагу європ. романтизму лат-амер. романтикам не притаманні елегійні споглядання, культ особистого “Я”, рел. та містичне світовідчуття. Фундатором романтизму в лат-амер. л-рі був аргенг. поет і політ, діяч Есгебан Ечеверрія (1805-1851). На грунті ро</w:t>
      </w:r>
      <w:r>
        <w:rPr>
          <w:rStyle w:val="0ptf4"/>
        </w:rPr>
        <w:t xml:space="preserve">мантизму </w:t>
      </w:r>
      <w:r>
        <w:rPr>
          <w:rStyle w:val="0ptf5"/>
        </w:rPr>
        <w:t>в</w:t>
      </w:r>
      <w:r>
        <w:rPr>
          <w:rStyle w:val="0ptf4"/>
        </w:rPr>
        <w:t xml:space="preserve"> 1840-х </w:t>
      </w:r>
      <w:r>
        <w:rPr>
          <w:rStyle w:val="0ptf4"/>
          <w:lang w:val="fr-FR"/>
        </w:rPr>
        <w:t xml:space="preserve">pp. </w:t>
      </w:r>
      <w:r>
        <w:rPr>
          <w:rStyle w:val="0ptf4"/>
        </w:rPr>
        <w:t xml:space="preserve">з’являється нова течія — </w:t>
      </w:r>
      <w:r>
        <w:rPr>
          <w:rStyle w:val="0ptf5"/>
        </w:rPr>
        <w:t>костумбрізм</w:t>
      </w:r>
      <w:r>
        <w:rPr>
          <w:rStyle w:val="0ptf4"/>
        </w:rPr>
        <w:t xml:space="preserve"> (від іспан. </w:t>
      </w:r>
      <w:r>
        <w:rPr>
          <w:rStyle w:val="0ptf4"/>
          <w:lang w:val="fr-FR"/>
        </w:rPr>
        <w:t xml:space="preserve">costumbre </w:t>
      </w:r>
      <w:r>
        <w:rPr>
          <w:rStyle w:val="0ptf4"/>
        </w:rPr>
        <w:t>— звичай), який прагнув відобразити суш нац. тенденції в культурі кожної з лат-амер. країн (Х.Х.Вальєхо (1809-1858), Т.Карраскілья (1858- 1940), Мануель Пайно (1810-1894).</w:t>
      </w:r>
    </w:p>
    <w:p w:rsidR="00361F9A" w:rsidRDefault="005F5C25">
      <w:pPr>
        <w:pStyle w:val="81"/>
        <w:framePr w:w="3706" w:h="11116" w:hRule="exact" w:wrap="none" w:vAnchor="page" w:hAnchor="page" w:x="2127" w:y="2700"/>
        <w:shd w:val="clear" w:color="auto" w:fill="auto"/>
        <w:ind w:left="20" w:right="20" w:firstLine="280"/>
      </w:pPr>
      <w:r>
        <w:rPr>
          <w:rStyle w:val="0ptf4"/>
        </w:rPr>
        <w:t>В о</w:t>
      </w:r>
      <w:r>
        <w:rPr>
          <w:rStyle w:val="0ptf4"/>
        </w:rPr>
        <w:t xml:space="preserve">станній чверті XIX ст. тенденції </w:t>
      </w:r>
      <w:r>
        <w:rPr>
          <w:rStyle w:val="0ptf5"/>
        </w:rPr>
        <w:t xml:space="preserve">реалізму </w:t>
      </w:r>
      <w:r>
        <w:rPr>
          <w:rStyle w:val="0ptf4"/>
        </w:rPr>
        <w:t xml:space="preserve">поєднуються зі значними елементами </w:t>
      </w:r>
      <w:r>
        <w:rPr>
          <w:rStyle w:val="0ptf5"/>
        </w:rPr>
        <w:t xml:space="preserve">натургиіізму. </w:t>
      </w:r>
      <w:r>
        <w:rPr>
          <w:rStyle w:val="0ptf4"/>
        </w:rPr>
        <w:t xml:space="preserve">Реалізм домінує в творчості аргентинця Хосе </w:t>
      </w:r>
      <w:r>
        <w:rPr>
          <w:rStyle w:val="0ptf4"/>
          <w:lang w:val="ru-RU"/>
        </w:rPr>
        <w:t xml:space="preserve">Фернандеса </w:t>
      </w:r>
      <w:r>
        <w:rPr>
          <w:rStyle w:val="0ptf4"/>
        </w:rPr>
        <w:t>(1834-1886), чилійця А.Блест Гани (1830-1920). Найбільш послідовними представниками натуралістичної школи були</w:t>
      </w:r>
      <w:r>
        <w:rPr>
          <w:rStyle w:val="0ptf4"/>
        </w:rPr>
        <w:t xml:space="preserve"> аргентинець Е.Камбасерес (1843-1888), уругваєць Гав'єр де Віана (1868-1926), мексиканець Федеріко </w:t>
      </w:r>
      <w:r>
        <w:rPr>
          <w:rStyle w:val="0ptf4"/>
          <w:lang w:val="ru-RU"/>
        </w:rPr>
        <w:t xml:space="preserve">Гамбоа </w:t>
      </w:r>
      <w:r>
        <w:rPr>
          <w:rStyle w:val="0ptf4"/>
        </w:rPr>
        <w:t xml:space="preserve">(1864-1939), кубинець </w:t>
      </w:r>
      <w:r>
        <w:rPr>
          <w:rStyle w:val="0ptf4"/>
          <w:lang w:val="ru-RU"/>
        </w:rPr>
        <w:t xml:space="preserve">Карлос </w:t>
      </w:r>
      <w:r>
        <w:rPr>
          <w:rStyle w:val="0ptf4"/>
        </w:rPr>
        <w:t>Ловейра (1882-1928).</w:t>
      </w:r>
    </w:p>
    <w:p w:rsidR="00361F9A" w:rsidRDefault="005F5C25">
      <w:pPr>
        <w:pStyle w:val="81"/>
        <w:framePr w:w="3706" w:h="11116" w:hRule="exact" w:wrap="none" w:vAnchor="page" w:hAnchor="page" w:x="2127" w:y="2700"/>
        <w:shd w:val="clear" w:color="auto" w:fill="auto"/>
        <w:ind w:left="20" w:right="20" w:firstLine="280"/>
      </w:pPr>
      <w:r>
        <w:rPr>
          <w:rStyle w:val="0ptf4"/>
        </w:rPr>
        <w:t xml:space="preserve">Кін. XIX - поч. XX ст. позначені в лат-амер. л- рі появою т.зв. </w:t>
      </w:r>
      <w:r>
        <w:rPr>
          <w:rStyle w:val="0ptf5"/>
        </w:rPr>
        <w:t>"модернізму"</w:t>
      </w:r>
      <w:r>
        <w:rPr>
          <w:rStyle w:val="0ptf4"/>
        </w:rPr>
        <w:t xml:space="preserve"> (не плутати з сум. розу</w:t>
      </w:r>
      <w:r>
        <w:rPr>
          <w:rStyle w:val="0ptf4"/>
        </w:rPr>
        <w:t xml:space="preserve">мінням цього терміну). Лат-амер. модернізм, який проявився передусім у поезії, був реакцією на епігонський романтизм. Він вивільнив віршування, збагатив лат-амер. л-ру </w:t>
      </w:r>
      <w:r>
        <w:rPr>
          <w:rStyle w:val="0ptf4"/>
          <w:lang w:val="ru-RU"/>
        </w:rPr>
        <w:t xml:space="preserve">духов, </w:t>
      </w:r>
      <w:r>
        <w:rPr>
          <w:rStyle w:val="0ptf4"/>
        </w:rPr>
        <w:t xml:space="preserve">та естет, досягненнями європ. письменників, звернувся </w:t>
      </w:r>
      <w:r>
        <w:rPr>
          <w:rStyle w:val="6pt0pt7"/>
        </w:rPr>
        <w:t xml:space="preserve">ДО </w:t>
      </w:r>
      <w:r>
        <w:rPr>
          <w:rStyle w:val="0ptf4"/>
        </w:rPr>
        <w:t xml:space="preserve">скарбниць рідної мови. </w:t>
      </w:r>
      <w:r>
        <w:rPr>
          <w:rStyle w:val="0ptf4"/>
        </w:rPr>
        <w:t>Найяскравіший представник цієї течії — нікарагуанець Рубен Даріо (1868-1916).</w:t>
      </w:r>
    </w:p>
    <w:p w:rsidR="00361F9A" w:rsidRDefault="005F5C25">
      <w:pPr>
        <w:pStyle w:val="81"/>
        <w:framePr w:w="3706" w:h="11116" w:hRule="exact" w:wrap="none" w:vAnchor="page" w:hAnchor="page" w:x="2127" w:y="2700"/>
        <w:shd w:val="clear" w:color="auto" w:fill="auto"/>
        <w:ind w:left="20" w:right="20" w:firstLine="280"/>
      </w:pPr>
      <w:r>
        <w:rPr>
          <w:rStyle w:val="0ptf4"/>
        </w:rPr>
        <w:t xml:space="preserve">У першій третині XX </w:t>
      </w:r>
      <w:r>
        <w:rPr>
          <w:rStyle w:val="0ptf4"/>
          <w:lang w:val="ru-RU"/>
        </w:rPr>
        <w:t xml:space="preserve">ст., </w:t>
      </w:r>
      <w:r>
        <w:rPr>
          <w:rStyle w:val="0ptf4"/>
        </w:rPr>
        <w:t xml:space="preserve">почасти під впливом революцій в Мексиці та Росії, з’являється таке специфічне явище, як “проза про землю” </w:t>
      </w:r>
      <w:r>
        <w:rPr>
          <w:rStyle w:val="0ptf5"/>
          <w:lang w:val="pl-PL"/>
        </w:rPr>
        <w:t xml:space="preserve">(prosa </w:t>
      </w:r>
      <w:r>
        <w:rPr>
          <w:rStyle w:val="0ptf5"/>
          <w:lang w:val="fr-FR"/>
        </w:rPr>
        <w:t>de la tierra).</w:t>
      </w:r>
      <w:r>
        <w:rPr>
          <w:rStyle w:val="0ptf4"/>
          <w:lang w:val="fr-FR"/>
        </w:rPr>
        <w:t xml:space="preserve"> </w:t>
      </w:r>
      <w:r>
        <w:rPr>
          <w:rStyle w:val="0ptf4"/>
        </w:rPr>
        <w:t>в якому знайшли своє відо</w:t>
      </w:r>
      <w:r>
        <w:rPr>
          <w:rStyle w:val="0ptf4"/>
        </w:rPr>
        <w:t xml:space="preserve">браження корінні сусп. протиріччя континенту — проблема землі, аграрних перетворень. Другою важливою проблемою </w:t>
      </w:r>
      <w:r>
        <w:rPr>
          <w:rStyle w:val="0ptf4"/>
          <w:lang w:val="fr-FR"/>
        </w:rPr>
        <w:t xml:space="preserve">cou. </w:t>
      </w:r>
      <w:r>
        <w:rPr>
          <w:rStyle w:val="0ptf4"/>
        </w:rPr>
        <w:t xml:space="preserve">життя Лат. Америки стала економічна, політ, і </w:t>
      </w:r>
      <w:r>
        <w:rPr>
          <w:rStyle w:val="0ptf4"/>
          <w:lang w:val="ru-RU"/>
        </w:rPr>
        <w:t xml:space="preserve">духов, </w:t>
      </w:r>
      <w:r>
        <w:rPr>
          <w:rStyle w:val="0ptf4"/>
        </w:rPr>
        <w:t xml:space="preserve">експансія </w:t>
      </w:r>
      <w:r>
        <w:rPr>
          <w:rStyle w:val="0ptf4"/>
          <w:lang w:val="ru-RU"/>
        </w:rPr>
        <w:t xml:space="preserve">США. </w:t>
      </w:r>
      <w:r>
        <w:rPr>
          <w:rStyle w:val="0ptf4"/>
        </w:rPr>
        <w:t>Яскравого відображення ця тема набула у т.зв. антиімперіалістичному рома</w:t>
      </w:r>
      <w:r>
        <w:rPr>
          <w:rStyle w:val="0ptf4"/>
        </w:rPr>
        <w:t xml:space="preserve">ні </w:t>
      </w:r>
      <w:r>
        <w:rPr>
          <w:rStyle w:val="0ptf5"/>
          <w:lang w:val="fr-FR"/>
        </w:rPr>
        <w:t>(La nouela antiimperialista),</w:t>
      </w:r>
      <w:r>
        <w:rPr>
          <w:rStyle w:val="0ptf4"/>
          <w:lang w:val="fr-FR"/>
        </w:rPr>
        <w:t xml:space="preserve"> </w:t>
      </w:r>
      <w:r>
        <w:rPr>
          <w:rStyle w:val="0ptf4"/>
        </w:rPr>
        <w:t xml:space="preserve">який представлений насамперед в творчості гватемальця М.А.Астуріаса (1899- 1974). Ще одним важливим моментом лат-амер. дійсності є наявність </w:t>
      </w:r>
      <w:r>
        <w:rPr>
          <w:rStyle w:val="0ptf4"/>
          <w:lang w:val="ru-RU"/>
        </w:rPr>
        <w:t xml:space="preserve">вел. </w:t>
      </w:r>
      <w:r>
        <w:rPr>
          <w:rStyle w:val="0ptf4"/>
        </w:rPr>
        <w:t>тропічних просторів, не</w:t>
      </w:r>
    </w:p>
    <w:p w:rsidR="00361F9A" w:rsidRDefault="005F5C25">
      <w:pPr>
        <w:pStyle w:val="81"/>
        <w:framePr w:w="3686" w:h="11135" w:hRule="exact" w:wrap="none" w:vAnchor="page" w:hAnchor="page" w:x="6101" w:y="2691"/>
        <w:shd w:val="clear" w:color="auto" w:fill="auto"/>
        <w:ind w:left="20" w:right="20"/>
      </w:pPr>
      <w:r>
        <w:rPr>
          <w:rStyle w:val="0ptf4"/>
        </w:rPr>
        <w:t>освоєних людиною. Незаймана і непокірлива природа для</w:t>
      </w:r>
      <w:r>
        <w:rPr>
          <w:rStyle w:val="0ptf4"/>
        </w:rPr>
        <w:t xml:space="preserve"> багатьох лат-амер. письменників постає у вигляді такої ж злої та невблаганної сили, як і </w:t>
      </w:r>
      <w:r>
        <w:rPr>
          <w:rStyle w:val="0ptf4"/>
          <w:lang w:val="fr-FR"/>
        </w:rPr>
        <w:t xml:space="preserve">cou. </w:t>
      </w:r>
      <w:r>
        <w:rPr>
          <w:rStyle w:val="0ptf4"/>
        </w:rPr>
        <w:t>протиріччя в місті та селі. Звідси важливість проблеми “людина і природа” та поява т.зв. “л-ри зеленого пекла", “тропічної л-ри", вершиною якої стали тв. колумбі</w:t>
      </w:r>
      <w:r>
        <w:rPr>
          <w:rStyle w:val="0ptf4"/>
        </w:rPr>
        <w:t xml:space="preserve">йця Х.Е.Рівери (1888-1928), уругвайця О.КіроГа (1878-1937), венесуельця </w:t>
      </w:r>
      <w:r>
        <w:rPr>
          <w:rStyle w:val="0ptf4"/>
          <w:lang w:val="ru-RU"/>
        </w:rPr>
        <w:t xml:space="preserve">Р.Гальегоса </w:t>
      </w:r>
      <w:r>
        <w:rPr>
          <w:rStyle w:val="0ptf4"/>
        </w:rPr>
        <w:t>(1884-1969).</w:t>
      </w:r>
    </w:p>
    <w:p w:rsidR="00361F9A" w:rsidRDefault="005F5C25">
      <w:pPr>
        <w:pStyle w:val="81"/>
        <w:framePr w:w="3686" w:h="11135" w:hRule="exact" w:wrap="none" w:vAnchor="page" w:hAnchor="page" w:x="6101" w:y="2691"/>
        <w:shd w:val="clear" w:color="auto" w:fill="auto"/>
        <w:ind w:left="60" w:right="60" w:firstLine="280"/>
      </w:pPr>
      <w:r>
        <w:rPr>
          <w:rStyle w:val="0ptf4"/>
        </w:rPr>
        <w:t xml:space="preserve">У формальному відношенні лат-амер. л-ра 20- х </w:t>
      </w:r>
      <w:r>
        <w:rPr>
          <w:rStyle w:val="0ptf4"/>
          <w:lang w:val="fr-FR"/>
        </w:rPr>
        <w:t xml:space="preserve">pp. </w:t>
      </w:r>
      <w:r>
        <w:rPr>
          <w:rStyle w:val="0ptf4"/>
        </w:rPr>
        <w:t xml:space="preserve">XX ст. розвивалася в руслі пошуків європ л- ри, проте вона надає їм своєї “континентальної” своєрідності. За </w:t>
      </w:r>
      <w:r>
        <w:rPr>
          <w:rStyle w:val="0ptf5"/>
        </w:rPr>
        <w:t>модернізмом</w:t>
      </w:r>
      <w:r>
        <w:rPr>
          <w:rStyle w:val="0ptf4"/>
        </w:rPr>
        <w:t xml:space="preserve"> поч. ст. йде </w:t>
      </w:r>
      <w:r>
        <w:rPr>
          <w:rStyle w:val="0ptf5"/>
        </w:rPr>
        <w:t>постмодернізм,</w:t>
      </w:r>
      <w:r>
        <w:rPr>
          <w:rStyle w:val="0ptf4"/>
        </w:rPr>
        <w:t xml:space="preserve"> представники якого (Е.Каррієгго, Б.</w:t>
      </w:r>
      <w:r>
        <w:rPr>
          <w:rStyle w:val="0ptf4"/>
          <w:lang w:val="ru-RU"/>
        </w:rPr>
        <w:t xml:space="preserve">Фернандес </w:t>
      </w:r>
      <w:r>
        <w:rPr>
          <w:rStyle w:val="0ptf4"/>
        </w:rPr>
        <w:t xml:space="preserve">Морено, Р.Лопес Веларде, Е.ґонзалес </w:t>
      </w:r>
      <w:r>
        <w:rPr>
          <w:rStyle w:val="0ptf4"/>
          <w:lang w:val="ru-RU"/>
        </w:rPr>
        <w:t xml:space="preserve">Мартинес) </w:t>
      </w:r>
      <w:r>
        <w:rPr>
          <w:rStyle w:val="0ptf4"/>
        </w:rPr>
        <w:t>прагнуть подолати надмірний формалізм та аполітичність модернізму.</w:t>
      </w:r>
    </w:p>
    <w:p w:rsidR="00361F9A" w:rsidRDefault="005F5C25">
      <w:pPr>
        <w:pStyle w:val="81"/>
        <w:framePr w:w="3686" w:h="11135" w:hRule="exact" w:wrap="none" w:vAnchor="page" w:hAnchor="page" w:x="6101" w:y="2691"/>
        <w:shd w:val="clear" w:color="auto" w:fill="auto"/>
        <w:ind w:left="60" w:right="60" w:firstLine="280"/>
      </w:pPr>
      <w:r>
        <w:rPr>
          <w:rStyle w:val="0ptf4"/>
        </w:rPr>
        <w:t xml:space="preserve">Майже водночас з постмодернізмом з’являється </w:t>
      </w:r>
      <w:r>
        <w:rPr>
          <w:rStyle w:val="0ptf5"/>
        </w:rPr>
        <w:t>авангардизм</w:t>
      </w:r>
      <w:r>
        <w:rPr>
          <w:rStyle w:val="0ptf4"/>
        </w:rPr>
        <w:t xml:space="preserve"> (</w:t>
      </w:r>
      <w:r>
        <w:rPr>
          <w:rStyle w:val="0ptf4"/>
        </w:rPr>
        <w:t xml:space="preserve">знову таки цей термін набуває в Лат. Америці менш універсального характеру, ніж в Європі в суч. розумінні). Він зв’язаний гол. чином з поезією, його адепти прагнуть оновлення поет, ■мови, несподіваної та епатуючої </w:t>
      </w:r>
      <w:r>
        <w:rPr>
          <w:rStyle w:val="0ptf5"/>
        </w:rPr>
        <w:t xml:space="preserve">метафори, </w:t>
      </w:r>
      <w:r>
        <w:rPr>
          <w:rStyle w:val="0ptf4"/>
        </w:rPr>
        <w:t xml:space="preserve">відмовляючись від музикальності </w:t>
      </w:r>
      <w:r>
        <w:rPr>
          <w:rStyle w:val="0ptf4"/>
        </w:rPr>
        <w:t xml:space="preserve">та рими у віршах. У різних країнах Лат. Америки авангардизм набуває </w:t>
      </w:r>
      <w:r>
        <w:rPr>
          <w:rStyle w:val="0ptf4"/>
          <w:lang w:val="ru-RU"/>
        </w:rPr>
        <w:t xml:space="preserve">нац. </w:t>
      </w:r>
      <w:r>
        <w:rPr>
          <w:rStyle w:val="0ptf4"/>
        </w:rPr>
        <w:t xml:space="preserve">форм, відрізняючись навіть назвами: </w:t>
      </w:r>
      <w:r>
        <w:rPr>
          <w:rStyle w:val="0ptf5"/>
        </w:rPr>
        <w:t>кревсіонізм</w:t>
      </w:r>
      <w:r>
        <w:rPr>
          <w:rStyle w:val="0ptf4"/>
        </w:rPr>
        <w:t xml:space="preserve"> (від ісп, </w:t>
      </w:r>
      <w:r>
        <w:rPr>
          <w:rStyle w:val="0ptf5"/>
          <w:lang w:val="fr-FR"/>
        </w:rPr>
        <w:t>crear</w:t>
      </w:r>
      <w:r>
        <w:rPr>
          <w:rStyle w:val="0ptf4"/>
          <w:lang w:val="fr-FR"/>
        </w:rPr>
        <w:t xml:space="preserve"> </w:t>
      </w:r>
      <w:r>
        <w:rPr>
          <w:rStyle w:val="0ptf4"/>
        </w:rPr>
        <w:t xml:space="preserve">— створювати) в Чилі (В.Уидобро); ультраїзм в Аргентині (Х.Л.Боргес); </w:t>
      </w:r>
      <w:r>
        <w:rPr>
          <w:rStyle w:val="0ptf5"/>
        </w:rPr>
        <w:t>естрідентізм</w:t>
      </w:r>
      <w:r>
        <w:rPr>
          <w:rStyle w:val="0ptf4"/>
        </w:rPr>
        <w:t xml:space="preserve"> (від іспан. </w:t>
      </w:r>
      <w:r>
        <w:rPr>
          <w:rStyle w:val="0ptf5"/>
          <w:lang w:val="fr-FR"/>
        </w:rPr>
        <w:t>estridente</w:t>
      </w:r>
      <w:r>
        <w:rPr>
          <w:rStyle w:val="0ptf4"/>
          <w:lang w:val="fr-FR"/>
        </w:rPr>
        <w:t xml:space="preserve"> </w:t>
      </w:r>
      <w:r>
        <w:rPr>
          <w:rStyle w:val="0ptf4"/>
        </w:rPr>
        <w:t>— різкий, про</w:t>
      </w:r>
      <w:r>
        <w:rPr>
          <w:rStyle w:val="0ptf4"/>
        </w:rPr>
        <w:t>низливий) в Мексиці.</w:t>
      </w:r>
    </w:p>
    <w:p w:rsidR="00361F9A" w:rsidRDefault="005F5C25">
      <w:pPr>
        <w:pStyle w:val="81"/>
        <w:framePr w:w="3686" w:h="11135" w:hRule="exact" w:wrap="none" w:vAnchor="page" w:hAnchor="page" w:x="6101" w:y="2691"/>
        <w:shd w:val="clear" w:color="auto" w:fill="auto"/>
        <w:ind w:left="60" w:right="60" w:firstLine="280"/>
      </w:pPr>
      <w:r>
        <w:rPr>
          <w:rStyle w:val="0ptf4"/>
        </w:rPr>
        <w:t xml:space="preserve">В 30-40-х </w:t>
      </w:r>
      <w:r>
        <w:rPr>
          <w:rStyle w:val="0ptf4"/>
          <w:lang w:val="fr-FR"/>
        </w:rPr>
        <w:t xml:space="preserve">pp. </w:t>
      </w:r>
      <w:r>
        <w:rPr>
          <w:rStyle w:val="0ptf4"/>
        </w:rPr>
        <w:t xml:space="preserve">з'являються групи сюрреалістів. В Аргентині їх очолив Боргес, у Чилі існувала група “Мандрагора", у Венесуелі — група “В’єрнес”, в андських країнах прихильниками </w:t>
      </w:r>
      <w:r>
        <w:rPr>
          <w:rStyle w:val="0ptf5"/>
        </w:rPr>
        <w:t xml:space="preserve">сюрреалізму </w:t>
      </w:r>
      <w:r>
        <w:rPr>
          <w:rStyle w:val="0ptf4"/>
        </w:rPr>
        <w:t>були Гав’єр Абріль та його послідовники. Назага</w:t>
      </w:r>
      <w:r>
        <w:rPr>
          <w:rStyle w:val="0ptf4"/>
        </w:rPr>
        <w:t>л лат-амер. сюрреалізм йшов по стопах свого європ побратима.</w:t>
      </w:r>
    </w:p>
    <w:p w:rsidR="00361F9A" w:rsidRDefault="005F5C25">
      <w:pPr>
        <w:pStyle w:val="81"/>
        <w:framePr w:w="3686" w:h="11135" w:hRule="exact" w:wrap="none" w:vAnchor="page" w:hAnchor="page" w:x="6101" w:y="2691"/>
        <w:shd w:val="clear" w:color="auto" w:fill="auto"/>
        <w:ind w:left="60" w:right="60" w:firstLine="280"/>
      </w:pPr>
      <w:r>
        <w:rPr>
          <w:rStyle w:val="0ptf4"/>
        </w:rPr>
        <w:t xml:space="preserve">В 50-60-х </w:t>
      </w:r>
      <w:r>
        <w:rPr>
          <w:rStyle w:val="0ptf4"/>
          <w:lang w:val="fr-FR"/>
        </w:rPr>
        <w:t xml:space="preserve">pp. </w:t>
      </w:r>
      <w:r>
        <w:rPr>
          <w:rStyle w:val="0ptf4"/>
        </w:rPr>
        <w:t xml:space="preserve">л-ра Лат. Америки вступає у принципово </w:t>
      </w:r>
      <w:r>
        <w:rPr>
          <w:rStyle w:val="0ptf4"/>
          <w:lang w:val="ru-RU"/>
        </w:rPr>
        <w:t xml:space="preserve">нов. </w:t>
      </w:r>
      <w:r>
        <w:rPr>
          <w:rStyle w:val="0ptf4"/>
        </w:rPr>
        <w:t>етап розвитку. Долається “комплекс учнівства” щодо європ. культури, виявляється свій, оригінальний погляд на навколишній світ та спосіб й</w:t>
      </w:r>
      <w:r>
        <w:rPr>
          <w:rStyle w:val="0ptf4"/>
        </w:rPr>
        <w:t xml:space="preserve">ого відображення в л- рі, що отримав назву </w:t>
      </w:r>
      <w:r>
        <w:rPr>
          <w:rStyle w:val="75pt0pt3"/>
        </w:rPr>
        <w:t xml:space="preserve">магічного реалізму, </w:t>
      </w:r>
      <w:r>
        <w:rPr>
          <w:rStyle w:val="0ptf4"/>
        </w:rPr>
        <w:t>типол. дуже близького до барокової естетики. Взагалі барокове світовідчуття є найважливішою формантою лат-амер. мист-ва, на чому •неодноразово наполягали письменники, зокрема А.Карпентьєр підкр</w:t>
      </w:r>
      <w:r>
        <w:rPr>
          <w:rStyle w:val="0ptf4"/>
        </w:rPr>
        <w:t>еслював: “Л-ра Па. Америки буде л-рою бароко, або її взагалі не буде".</w:t>
      </w:r>
    </w:p>
    <w:p w:rsidR="00361F9A" w:rsidRDefault="005F5C25">
      <w:pPr>
        <w:pStyle w:val="81"/>
        <w:framePr w:w="3686" w:h="11135" w:hRule="exact" w:wrap="none" w:vAnchor="page" w:hAnchor="page" w:x="6101" w:y="2691"/>
        <w:shd w:val="clear" w:color="auto" w:fill="auto"/>
        <w:ind w:left="60" w:right="60" w:firstLine="280"/>
      </w:pPr>
      <w:r>
        <w:rPr>
          <w:rStyle w:val="0ptf4"/>
        </w:rPr>
        <w:t xml:space="preserve">Світове визнання лат-амер. л-рі принесли такі письменники XX ст. як К.Фуентес, Х.Рульфо, О.Пас (Мексика), Ж.Амаду, Ж.Гимараенс Рева (Бразилія), А.Роа </w:t>
      </w:r>
      <w:r>
        <w:rPr>
          <w:rStyle w:val="0ptf4"/>
          <w:lang w:val="ru-RU"/>
        </w:rPr>
        <w:t xml:space="preserve">Бастос </w:t>
      </w:r>
      <w:r>
        <w:rPr>
          <w:rStyle w:val="0ptf4"/>
        </w:rPr>
        <w:t>(Парагвай), Боргес, Х.Кортас</w:t>
      </w:r>
      <w:r>
        <w:rPr>
          <w:rStyle w:val="0ptf4"/>
        </w:rPr>
        <w:t xml:space="preserve">ар (Аргентина), П.Неруда, М.Рохас (Чилі), Г.Гарсіа </w:t>
      </w:r>
      <w:r>
        <w:rPr>
          <w:rStyle w:val="0ptf4"/>
          <w:lang w:val="ru-RU"/>
        </w:rPr>
        <w:t xml:space="preserve">Маркес </w:t>
      </w:r>
      <w:r>
        <w:rPr>
          <w:rStyle w:val="0ptf4"/>
        </w:rPr>
        <w:t xml:space="preserve">(Колумбія), Х.К.Онетті (Уругвай), </w:t>
      </w:r>
      <w:r>
        <w:rPr>
          <w:rStyle w:val="0ptf4"/>
          <w:lang w:val="ru-RU"/>
        </w:rPr>
        <w:t xml:space="preserve">М.Варгас </w:t>
      </w:r>
      <w:r>
        <w:rPr>
          <w:rStyle w:val="0ptf4"/>
        </w:rPr>
        <w:t>Льоса (Перу), Карпентьєр (Куба), Астуріас (Гватемала), М.О.Сільва (Венесуела).</w:t>
      </w:r>
    </w:p>
    <w:p w:rsidR="00361F9A" w:rsidRDefault="005F5C25">
      <w:pPr>
        <w:pStyle w:val="140"/>
        <w:framePr w:w="3686" w:h="11135" w:hRule="exact" w:wrap="none" w:vAnchor="page" w:hAnchor="page" w:x="6101" w:y="2691"/>
        <w:shd w:val="clear" w:color="auto" w:fill="auto"/>
        <w:ind w:right="60"/>
      </w:pPr>
      <w:r>
        <w:rPr>
          <w:rStyle w:val="140pt2"/>
          <w:i/>
          <w:iCs/>
        </w:rPr>
        <w:t>Юрій Попов</w:t>
      </w:r>
    </w:p>
    <w:p w:rsidR="00361F9A" w:rsidRDefault="005F5C25">
      <w:pPr>
        <w:pStyle w:val="81"/>
        <w:framePr w:w="3686" w:h="11135" w:hRule="exact" w:wrap="none" w:vAnchor="page" w:hAnchor="page" w:x="6101" w:y="2691"/>
        <w:shd w:val="clear" w:color="auto" w:fill="auto"/>
        <w:ind w:left="60" w:right="60" w:firstLine="280"/>
      </w:pPr>
      <w:r>
        <w:rPr>
          <w:rStyle w:val="65pt0pt3"/>
        </w:rPr>
        <w:t xml:space="preserve">ЛАТИНСЬКА ЛІТЕРАТУРА </w:t>
      </w:r>
      <w:r>
        <w:rPr>
          <w:rStyle w:val="0ptf4"/>
        </w:rPr>
        <w:t xml:space="preserve">— л-ра лат мовою, шо розвивалася у народів </w:t>
      </w:r>
      <w:r>
        <w:rPr>
          <w:rStyle w:val="0ptf4"/>
        </w:rPr>
        <w:t>Зх. Європи після падіння Рим. імперії (V ст. н.е.), особливо</w:t>
      </w:r>
    </w:p>
    <w:p w:rsidR="00361F9A" w:rsidRDefault="005F5C25">
      <w:pPr>
        <w:pStyle w:val="a5"/>
        <w:framePr w:wrap="none" w:vAnchor="page" w:hAnchor="page" w:x="5866" w:y="14027"/>
        <w:shd w:val="clear" w:color="auto" w:fill="auto"/>
        <w:spacing w:line="140" w:lineRule="exact"/>
        <w:ind w:left="20"/>
      </w:pPr>
      <w:r>
        <w:rPr>
          <w:rStyle w:val="7pt0pt4"/>
        </w:rPr>
        <w:t>280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7820" w:y="2377"/>
        <w:shd w:val="clear" w:color="auto" w:fill="auto"/>
        <w:spacing w:line="140" w:lineRule="exact"/>
        <w:ind w:left="20"/>
      </w:pPr>
      <w:r>
        <w:rPr>
          <w:rStyle w:val="7pt0pt4"/>
        </w:rPr>
        <w:t>ЛАТИНСЬКА ЛІТЕРАТУРА</w:t>
      </w:r>
    </w:p>
    <w:p w:rsidR="00361F9A" w:rsidRDefault="005F5C25">
      <w:pPr>
        <w:pStyle w:val="81"/>
        <w:framePr w:w="3667" w:h="11121" w:hRule="exact" w:wrap="none" w:vAnchor="page" w:hAnchor="page" w:x="2132" w:y="2662"/>
        <w:shd w:val="clear" w:color="auto" w:fill="auto"/>
        <w:ind w:left="60" w:right="60"/>
      </w:pPr>
      <w:r>
        <w:rPr>
          <w:rStyle w:val="0ptf4"/>
        </w:rPr>
        <w:t xml:space="preserve">інтенсивно в добу Сер-віччя та </w:t>
      </w:r>
      <w:r>
        <w:rPr>
          <w:rStyle w:val="75pt0pt2"/>
        </w:rPr>
        <w:t xml:space="preserve">Відродження. </w:t>
      </w:r>
      <w:r>
        <w:rPr>
          <w:rStyle w:val="0ptf4"/>
        </w:rPr>
        <w:t xml:space="preserve">Поняття Л.л. не включає давн-рим. </w:t>
      </w:r>
      <w:r>
        <w:rPr>
          <w:rStyle w:val="75pt0pt2"/>
        </w:rPr>
        <w:t>античну літературу,</w:t>
      </w:r>
      <w:r>
        <w:rPr>
          <w:rStyle w:val="65pt0pt3"/>
        </w:rPr>
        <w:t xml:space="preserve"> </w:t>
      </w:r>
      <w:r>
        <w:rPr>
          <w:rStyle w:val="0ptf4"/>
        </w:rPr>
        <w:t>яка вперше дала високі зразки лат. писемності. Л.л</w:t>
      </w:r>
      <w:r>
        <w:rPr>
          <w:rStyle w:val="0ptf4"/>
        </w:rPr>
        <w:t>. поділяють на два етапи: сер-віч. лат. та новолат. л-ри. Перший — від заключних акордів ант. л-ри до поч. л-р на нов. європ. мовах, другий — розвиток лат-мов. писемності, шо відбувався паралельно з бурхливим розвоєм нац. літ. процесів. Рос. дослідник І.М.</w:t>
      </w:r>
      <w:r>
        <w:rPr>
          <w:rStyle w:val="0ptf4"/>
        </w:rPr>
        <w:t xml:space="preserve">Голенішев-Кугузов поділяє Л.л. на три етапи: Сер. віки </w:t>
      </w:r>
      <w:r>
        <w:rPr>
          <w:rStyle w:val="0ptf4"/>
          <w:lang w:val="en-US"/>
        </w:rPr>
        <w:t xml:space="preserve">(\7-XII </w:t>
      </w:r>
      <w:r>
        <w:rPr>
          <w:rStyle w:val="0ptf4"/>
        </w:rPr>
        <w:t xml:space="preserve">ст.), Проторенесанс і Відродження </w:t>
      </w:r>
      <w:r>
        <w:rPr>
          <w:rStyle w:val="75pt0pt3"/>
        </w:rPr>
        <w:t xml:space="preserve">(ХШ-ХУІ </w:t>
      </w:r>
      <w:r>
        <w:rPr>
          <w:rStyle w:val="0ptf4"/>
        </w:rPr>
        <w:t xml:space="preserve">ст.) та </w:t>
      </w:r>
      <w:r>
        <w:rPr>
          <w:rStyle w:val="75pt0pt3"/>
        </w:rPr>
        <w:t xml:space="preserve">бароко </w:t>
      </w:r>
      <w:r>
        <w:rPr>
          <w:rStyle w:val="0ptf4"/>
        </w:rPr>
        <w:t xml:space="preserve">і </w:t>
      </w:r>
      <w:r>
        <w:rPr>
          <w:rStyle w:val="75pt0pt2"/>
        </w:rPr>
        <w:t>Просвітннитво</w:t>
      </w:r>
      <w:r>
        <w:rPr>
          <w:rStyle w:val="65pt0pt3"/>
        </w:rPr>
        <w:t xml:space="preserve"> </w:t>
      </w:r>
      <w:r>
        <w:rPr>
          <w:rStyle w:val="75pt0pt3"/>
        </w:rPr>
        <w:t xml:space="preserve">(ХУІІ-ХУШ </w:t>
      </w:r>
      <w:r>
        <w:rPr>
          <w:rStyle w:val="0ptf4"/>
        </w:rPr>
        <w:t>ст.). Варто додати, що латина як мова худож. л-ри відмирає у XVII ст., а як універсальна мова науки, якою вона</w:t>
      </w:r>
      <w:r>
        <w:rPr>
          <w:rStyle w:val="0ptf4"/>
        </w:rPr>
        <w:t xml:space="preserve"> була впродовж багатьох віків, — у XVIII ст., хоча й у наш час з’являються інколи праці (особливо в галузі клас, філології), написані лат. мовою. Отже, розвиток Л.л. охоплює значний іст. період (понад тисячоліття), починаючи від перших авторів христ. л-ри,</w:t>
      </w:r>
      <w:r>
        <w:rPr>
          <w:rStyle w:val="0ptf4"/>
        </w:rPr>
        <w:t xml:space="preserve"> які творили в умовах ант. Риму — і до європ. філософів, учених </w:t>
      </w:r>
      <w:r>
        <w:rPr>
          <w:rStyle w:val="75pt0pt3"/>
        </w:rPr>
        <w:t xml:space="preserve">ХУІІІ-ХІХ </w:t>
      </w:r>
      <w:r>
        <w:rPr>
          <w:rStyle w:val="0ptf4"/>
        </w:rPr>
        <w:t>ст., для яких латина залишалася найадекватнішим засобом вислову наук, ідей та гіпотезі</w:t>
      </w:r>
    </w:p>
    <w:p w:rsidR="00361F9A" w:rsidRDefault="005F5C25">
      <w:pPr>
        <w:pStyle w:val="81"/>
        <w:framePr w:w="3667" w:h="11121" w:hRule="exact" w:wrap="none" w:vAnchor="page" w:hAnchor="page" w:x="2132" w:y="2662"/>
        <w:shd w:val="clear" w:color="auto" w:fill="auto"/>
        <w:ind w:left="60" w:right="20" w:firstLine="260"/>
      </w:pPr>
      <w:r>
        <w:rPr>
          <w:rStyle w:val="0ptf4"/>
        </w:rPr>
        <w:t xml:space="preserve">Подібно до візант. л-ри у Сх. Європі, Л.л. відігравала для зх-європ. регіону ролю єднальної </w:t>
      </w:r>
      <w:r>
        <w:rPr>
          <w:rStyle w:val="0ptf4"/>
        </w:rPr>
        <w:t>ланки між культурою ант. світу і нов. часу. Лат. мова, яка дісталась у спадок народам Зх. Європи від Рим. імперії, після її розпаду ше довгий час залишалася офіційною мовою королівських і князівських дворів, державно-адміністративних і правових документів,</w:t>
      </w:r>
      <w:r>
        <w:rPr>
          <w:rStyle w:val="0ptf4"/>
        </w:rPr>
        <w:t xml:space="preserve"> Кат. Церкви, сер-віч. школи. Звичайно, шо в порівнянні з клас, мовою часів Ціцерона і Верґілія вона зазнала суттєвих змін, бо, зливаючись з місцевими діалектами й говірками герм, народів, постійно еволюціонізувала в напрямку асиміляції, внаслідок чого і в</w:t>
      </w:r>
      <w:r>
        <w:rPr>
          <w:rStyle w:val="0ptf4"/>
        </w:rPr>
        <w:t>иникли пізніше ром-ґерм. мови. Однак на тому етапі, коли ці мови лише формувалися й побутували виключно в усному варіанті, латина була єдиною мовою з досконало розробленою лексичною і граматичною системою, етил, засобами, вел. літ. традицією — тобто мовою,</w:t>
      </w:r>
      <w:r>
        <w:rPr>
          <w:rStyle w:val="0ptf4"/>
        </w:rPr>
        <w:t xml:space="preserve"> придатною для задоволення інтелектуальних та культ, запитів тогочасного сусп- ва, у тому числі в сфері л-ри та науки.</w:t>
      </w:r>
    </w:p>
    <w:p w:rsidR="00361F9A" w:rsidRDefault="005F5C25">
      <w:pPr>
        <w:pStyle w:val="81"/>
        <w:framePr w:w="3667" w:h="11121" w:hRule="exact" w:wrap="none" w:vAnchor="page" w:hAnchor="page" w:x="2132" w:y="2662"/>
        <w:shd w:val="clear" w:color="auto" w:fill="auto"/>
        <w:ind w:left="60" w:right="20" w:firstLine="260"/>
      </w:pPr>
      <w:r>
        <w:rPr>
          <w:rStyle w:val="0ptf4"/>
        </w:rPr>
        <w:t>Найголовнішим чинником, який вплинув на характер Л.л., була гегемонія христ. ідеології, шо пронизувала всі боки життя в епоху раннього Се</w:t>
      </w:r>
      <w:r>
        <w:rPr>
          <w:rStyle w:val="0ptf4"/>
        </w:rPr>
        <w:t>р- віччя, тому історія зародження і становлення Л.л. найтісніше пов’язана з розвитком христ. рел. свідомості. Оскільки віровчення і основні засади християнства сформувалися ше в надрах Рим. імперії, то першими представниками Л.л. можна вважати тих ант. пис</w:t>
      </w:r>
      <w:r>
        <w:rPr>
          <w:rStyle w:val="0ptf4"/>
        </w:rPr>
        <w:t>ьменників, які сповідували християнство й своєю творчістю сприяли перемозі нов. ідеології. Це Тертуліан з Карфагена (160-220) автор полемічних трактатів (“Апологетик”, “Спростування єретиків”), який дешо в дусі секти монтаністів проповідував строгий аскети</w:t>
      </w:r>
      <w:r>
        <w:rPr>
          <w:rStyle w:val="0ptf4"/>
        </w:rPr>
        <w:t>зм та апокаліптичні ідеї і збагатив лат. лексику християнства; "христ. Ціцерон” Лактанцій (кін. III- поч. IV ст.), який у праці “Божественні закони” зробив спробу викласти латиною осн. принципи</w:t>
      </w:r>
    </w:p>
    <w:p w:rsidR="00361F9A" w:rsidRDefault="005F5C25">
      <w:pPr>
        <w:pStyle w:val="81"/>
        <w:framePr w:w="3686" w:h="11145" w:hRule="exact" w:wrap="none" w:vAnchor="page" w:hAnchor="page" w:x="6096" w:y="2652"/>
        <w:shd w:val="clear" w:color="auto" w:fill="auto"/>
        <w:ind w:left="60" w:right="20"/>
      </w:pPr>
      <w:r>
        <w:rPr>
          <w:rStyle w:val="0ptf4"/>
        </w:rPr>
        <w:t>христ. віровчення; Амвросій Медіоланський (334- 397) — блискуч</w:t>
      </w:r>
      <w:r>
        <w:rPr>
          <w:rStyle w:val="0ptf4"/>
        </w:rPr>
        <w:t xml:space="preserve">ий проповідник, засновник церк. лат. </w:t>
      </w:r>
      <w:r>
        <w:rPr>
          <w:rStyle w:val="75pt0pt2"/>
        </w:rPr>
        <w:t>гімнографії;</w:t>
      </w:r>
      <w:r>
        <w:rPr>
          <w:rStyle w:val="65pt0pt3"/>
        </w:rPr>
        <w:t xml:space="preserve"> </w:t>
      </w:r>
      <w:r>
        <w:rPr>
          <w:rStyle w:val="0ptf4"/>
        </w:rPr>
        <w:t xml:space="preserve">Єронім (347-420) — перекладач </w:t>
      </w:r>
      <w:r>
        <w:rPr>
          <w:rStyle w:val="75pt0pt2"/>
        </w:rPr>
        <w:t>Біблії</w:t>
      </w:r>
      <w:r>
        <w:rPr>
          <w:rStyle w:val="65pt0pt3"/>
        </w:rPr>
        <w:t xml:space="preserve"> </w:t>
      </w:r>
      <w:r>
        <w:rPr>
          <w:rStyle w:val="0ptf4"/>
        </w:rPr>
        <w:t xml:space="preserve">на лат. мову </w:t>
      </w:r>
      <w:r>
        <w:rPr>
          <w:rStyle w:val="0ptf4"/>
          <w:lang w:val="ru-RU"/>
        </w:rPr>
        <w:t xml:space="preserve">(“Вульгата”), </w:t>
      </w:r>
      <w:r>
        <w:rPr>
          <w:rStyle w:val="0ptf4"/>
        </w:rPr>
        <w:t xml:space="preserve">автор першої христ. історії л-ри (“Ое иіп'ї </w:t>
      </w:r>
      <w:r>
        <w:rPr>
          <w:rStyle w:val="0ptf5"/>
        </w:rPr>
        <w:t>ИІизігіЬиз"),</w:t>
      </w:r>
      <w:r>
        <w:rPr>
          <w:rStyle w:val="0ptf4"/>
        </w:rPr>
        <w:t xml:space="preserve"> кн. - </w:t>
      </w:r>
      <w:r>
        <w:rPr>
          <w:rStyle w:val="65pt0pt3"/>
        </w:rPr>
        <w:t xml:space="preserve">а </w:t>
      </w:r>
      <w:r>
        <w:rPr>
          <w:rStyle w:val="75pt0pt2"/>
        </w:rPr>
        <w:t>пологій</w:t>
      </w:r>
      <w:r>
        <w:rPr>
          <w:rStyle w:val="65pt0pt3"/>
        </w:rPr>
        <w:t xml:space="preserve"> </w:t>
      </w:r>
      <w:r>
        <w:rPr>
          <w:rStyle w:val="0ptf4"/>
        </w:rPr>
        <w:t xml:space="preserve">та численних листів; </w:t>
      </w:r>
      <w:r>
        <w:rPr>
          <w:rStyle w:val="0ptf4"/>
          <w:lang w:val="ru-RU"/>
        </w:rPr>
        <w:t xml:space="preserve">Августин </w:t>
      </w:r>
      <w:r>
        <w:rPr>
          <w:rStyle w:val="0ptf4"/>
        </w:rPr>
        <w:t>Блаженний (354-430) — прекрасний стилі</w:t>
      </w:r>
      <w:r>
        <w:rPr>
          <w:rStyle w:val="0ptf4"/>
        </w:rPr>
        <w:t>ст і глибокий філософ, якому вдалося синтезувати ант. та христ. ідеї в універсальну систему, автор численних богословських тв., серед яких найвідоміші сповнена глибокого психол. самоаналізу “Сповідь" та трактат “Про град Божий”, де вперше висунуто переконл</w:t>
      </w:r>
      <w:r>
        <w:rPr>
          <w:rStyle w:val="0ptf4"/>
        </w:rPr>
        <w:t xml:space="preserve">иву іст. концепцію християнства та думку про приреченість будь-якого імперіалізму; Прудениій (348-405) — найвидатніший ант. христ. поет, автор численних віршів в дусі Горація, просякнутих христ. ентузіазмом, </w:t>
      </w:r>
      <w:r>
        <w:rPr>
          <w:rStyle w:val="75pt0pt2"/>
        </w:rPr>
        <w:t>гімнів,</w:t>
      </w:r>
      <w:r>
        <w:rPr>
          <w:rStyle w:val="65pt0pt3"/>
        </w:rPr>
        <w:t xml:space="preserve"> </w:t>
      </w:r>
      <w:r>
        <w:rPr>
          <w:rStyle w:val="0ptf4"/>
        </w:rPr>
        <w:t xml:space="preserve">присвячених долі христ. мучеників (‘Про </w:t>
      </w:r>
      <w:r>
        <w:rPr>
          <w:rStyle w:val="0ptf4"/>
        </w:rPr>
        <w:t xml:space="preserve">вінці”) і першої зх-європ. алегоричної поеми “Психомахія”, шо зображувала боротьбу Доброчесності з Пороками і зробила вплив на розвиток алегоричної л-ри Сер-віччя. Творчість цих письменників заклала світоглядні основи Л.л. раннього Сер-віччя і на тривалий </w:t>
      </w:r>
      <w:r>
        <w:rPr>
          <w:rStyle w:val="0ptf4"/>
        </w:rPr>
        <w:t>час визначила її христ. спрямування.</w:t>
      </w:r>
    </w:p>
    <w:p w:rsidR="00361F9A" w:rsidRDefault="005F5C25">
      <w:pPr>
        <w:pStyle w:val="81"/>
        <w:framePr w:w="3686" w:h="11145" w:hRule="exact" w:wrap="none" w:vAnchor="page" w:hAnchor="page" w:x="6096" w:y="2652"/>
        <w:shd w:val="clear" w:color="auto" w:fill="auto"/>
        <w:ind w:left="20" w:right="20" w:firstLine="280"/>
      </w:pPr>
      <w:r>
        <w:rPr>
          <w:rStyle w:val="0ptf4"/>
        </w:rPr>
        <w:t>Паралельно розвивалася світська л-ра, яка в добу пізньої античності, набула компілятивного і прикладного характеру. Це глосарії, компендії, шкільні підручники тощо. Взірцем такого роду тв. може служити 9-томовий трактат</w:t>
      </w:r>
      <w:r>
        <w:rPr>
          <w:rStyle w:val="0ptf4"/>
        </w:rPr>
        <w:t xml:space="preserve"> Марціана Капелли (1-а </w:t>
      </w:r>
      <w:r>
        <w:rPr>
          <w:rStyle w:val="0ptf4"/>
          <w:lang w:val="ru-RU"/>
        </w:rPr>
        <w:t xml:space="preserve">пол. </w:t>
      </w:r>
      <w:r>
        <w:rPr>
          <w:rStyle w:val="0ptf4"/>
        </w:rPr>
        <w:t>V ст.) “Весілля Філології та Меркурія” — своєрідна енциклопедія семи вільних мист-в, алегорично представлених в образах юних наречених. Ло алегоричних персонажів даного тв. неодноразово зверталися митці наступних епох.</w:t>
      </w:r>
    </w:p>
    <w:p w:rsidR="00361F9A" w:rsidRDefault="005F5C25">
      <w:pPr>
        <w:pStyle w:val="81"/>
        <w:framePr w:w="3686" w:h="11145" w:hRule="exact" w:wrap="none" w:vAnchor="page" w:hAnchor="page" w:x="6096" w:y="2652"/>
        <w:shd w:val="clear" w:color="auto" w:fill="auto"/>
        <w:ind w:left="20" w:right="20" w:firstLine="280"/>
      </w:pPr>
      <w:r>
        <w:rPr>
          <w:rStyle w:val="0ptf4"/>
        </w:rPr>
        <w:t>Перші пам</w:t>
      </w:r>
      <w:r>
        <w:rPr>
          <w:rStyle w:val="0ptf4"/>
        </w:rPr>
        <w:t>’ятки Л.л. раннього Сер-віччя виникають при дворах варварських королів у заснованих на руїнах Рим. імперії державах вестготів (Аквітанія та Іспанія), вандалів (Пн. Африка), бургундів (долина Рони), франків (Пн. Галлія), остготів і лангобардів (Італія). Рів</w:t>
      </w:r>
      <w:r>
        <w:rPr>
          <w:rStyle w:val="0ptf4"/>
        </w:rPr>
        <w:t xml:space="preserve">ень освіти та культури в цей час, порівняно з античністю, різко знижується, спостерігається регрес </w:t>
      </w:r>
      <w:r>
        <w:rPr>
          <w:rStyle w:val="0ptf4"/>
          <w:lang w:val="ru-RU"/>
        </w:rPr>
        <w:t xml:space="preserve">духов, </w:t>
      </w:r>
      <w:r>
        <w:rPr>
          <w:rStyle w:val="0ptf4"/>
        </w:rPr>
        <w:t xml:space="preserve">життя. Розмовна лат. мова розчиняється місцевими говірками; щоб зберегти літ. канон і відмежувати її від “народної латини", освічені люди вдаються до </w:t>
      </w:r>
      <w:r>
        <w:rPr>
          <w:rStyle w:val="0ptf4"/>
        </w:rPr>
        <w:t xml:space="preserve">вишуканої лексики, рідко вживаних форм, шо спричиняє певну манірність. Серед представників цього періоду лат. словесності варто назвати Аполінарія Сідонія (430-480), клермонського єпископа, автора </w:t>
      </w:r>
      <w:r>
        <w:rPr>
          <w:rStyle w:val="75pt0pt2"/>
        </w:rPr>
        <w:t>панегіриків</w:t>
      </w:r>
      <w:r>
        <w:rPr>
          <w:rStyle w:val="65pt0pt3"/>
        </w:rPr>
        <w:t xml:space="preserve"> </w:t>
      </w:r>
      <w:r>
        <w:rPr>
          <w:rStyle w:val="0ptf4"/>
        </w:rPr>
        <w:t>рим. імператорам, в яких він наслідує рим. поет</w:t>
      </w:r>
      <w:r>
        <w:rPr>
          <w:rStyle w:val="0ptf4"/>
        </w:rPr>
        <w:t xml:space="preserve">ів Стація і Клавдіана, і написаних в дусі Плінія Молодшого листів, які стали важливим свідченням </w:t>
      </w:r>
      <w:r>
        <w:rPr>
          <w:rStyle w:val="0ptf4"/>
          <w:lang w:val="ru-RU"/>
        </w:rPr>
        <w:t xml:space="preserve">духов, </w:t>
      </w:r>
      <w:r>
        <w:rPr>
          <w:rStyle w:val="0ptf4"/>
        </w:rPr>
        <w:t xml:space="preserve">життя Галлії у V </w:t>
      </w:r>
      <w:r>
        <w:rPr>
          <w:rStyle w:val="0ptf4"/>
          <w:lang w:val="ru-RU"/>
        </w:rPr>
        <w:t xml:space="preserve">ст.; </w:t>
      </w:r>
      <w:r>
        <w:rPr>
          <w:rStyle w:val="0ptf4"/>
        </w:rPr>
        <w:t>Еннодія (474-521) з Пд. Галлії, пізніше єпископа в Павії, талановитого ритора (збереглися його декламаційні промови на міфол. теми</w:t>
      </w:r>
      <w:r>
        <w:rPr>
          <w:rStyle w:val="0ptf4"/>
        </w:rPr>
        <w:t xml:space="preserve">), автора панегіриків та </w:t>
      </w:r>
      <w:r>
        <w:rPr>
          <w:rStyle w:val="75pt0pt2"/>
        </w:rPr>
        <w:t>епіграм</w:t>
      </w:r>
      <w:r>
        <w:rPr>
          <w:rStyle w:val="65pt0pt3"/>
        </w:rPr>
        <w:t xml:space="preserve"> </w:t>
      </w:r>
      <w:r>
        <w:rPr>
          <w:rStyle w:val="0ptf4"/>
        </w:rPr>
        <w:t xml:space="preserve">в дусі Маршала; учня Еннодія, ритора і поета Аратора (1-а </w:t>
      </w:r>
      <w:r>
        <w:rPr>
          <w:rStyle w:val="0ptf4"/>
          <w:lang w:val="ru-RU"/>
        </w:rPr>
        <w:t xml:space="preserve">пол. </w:t>
      </w:r>
      <w:r>
        <w:rPr>
          <w:rStyle w:val="0ptf4"/>
        </w:rPr>
        <w:t>VI ст ), якому належить дидактична поема “Діяння апостолів”, шо містила в собі такі показові для подальшого розвитку сер-віч. елементи, як</w:t>
      </w:r>
    </w:p>
    <w:p w:rsidR="00361F9A" w:rsidRDefault="005F5C25">
      <w:pPr>
        <w:pStyle w:val="a5"/>
        <w:framePr w:w="854" w:h="474" w:hRule="exact" w:wrap="none" w:vAnchor="page" w:hAnchor="page" w:x="5482" w:y="13993"/>
        <w:shd w:val="clear" w:color="auto" w:fill="auto"/>
        <w:spacing w:line="140" w:lineRule="exact"/>
        <w:ind w:right="100"/>
        <w:jc w:val="center"/>
      </w:pPr>
      <w:r>
        <w:rPr>
          <w:rStyle w:val="7pt0pt4"/>
        </w:rPr>
        <w:t>281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30" w:y="2372"/>
        <w:shd w:val="clear" w:color="auto" w:fill="auto"/>
        <w:spacing w:line="140" w:lineRule="exact"/>
        <w:ind w:left="20"/>
      </w:pPr>
      <w:r>
        <w:rPr>
          <w:rStyle w:val="7pt0pt4"/>
        </w:rPr>
        <w:t xml:space="preserve">ЛАТИНСЬКА </w:t>
      </w:r>
      <w:r>
        <w:rPr>
          <w:rStyle w:val="7pt0pt5"/>
        </w:rPr>
        <w:t>ЛІТЕРАТУРА</w:t>
      </w:r>
    </w:p>
    <w:p w:rsidR="00361F9A" w:rsidRDefault="005F5C25">
      <w:pPr>
        <w:pStyle w:val="81"/>
        <w:framePr w:w="3667" w:h="11130" w:hRule="exact" w:wrap="none" w:vAnchor="page" w:hAnchor="page" w:x="2149" w:y="2681"/>
        <w:shd w:val="clear" w:color="auto" w:fill="auto"/>
        <w:ind w:left="20" w:right="20"/>
      </w:pPr>
      <w:r>
        <w:rPr>
          <w:rStyle w:val="0ptf4"/>
        </w:rPr>
        <w:t>символіка чисел та алегоризм, шо переплітався з реальною оповіддю; рим. гімнографа Сеаулія (кін.</w:t>
      </w:r>
    </w:p>
    <w:p w:rsidR="00361F9A" w:rsidRDefault="005F5C25">
      <w:pPr>
        <w:pStyle w:val="81"/>
        <w:framePr w:w="3667" w:h="11130" w:hRule="exact" w:wrap="none" w:vAnchor="page" w:hAnchor="page" w:x="2149" w:y="2681"/>
        <w:numPr>
          <w:ilvl w:val="0"/>
          <w:numId w:val="163"/>
        </w:numPr>
        <w:shd w:val="clear" w:color="auto" w:fill="auto"/>
        <w:tabs>
          <w:tab w:val="left" w:pos="260"/>
        </w:tabs>
        <w:ind w:left="20" w:right="20"/>
      </w:pPr>
      <w:r>
        <w:rPr>
          <w:rStyle w:val="0ptf4"/>
        </w:rPr>
        <w:t xml:space="preserve">- поч. V </w:t>
      </w:r>
      <w:r>
        <w:rPr>
          <w:rStyle w:val="0ptf4"/>
          <w:lang w:val="ru-RU"/>
        </w:rPr>
        <w:t xml:space="preserve">ст.), </w:t>
      </w:r>
      <w:r>
        <w:rPr>
          <w:rStyle w:val="0ptf4"/>
        </w:rPr>
        <w:t xml:space="preserve">твория вірш, переповідання Євангелія (“Пасхальна пісня"), який, окрім того, ввів у лат. поезію </w:t>
      </w:r>
      <w:r>
        <w:rPr>
          <w:rStyle w:val="0ptf4"/>
        </w:rPr>
        <w:t>римовані вірші; Боеція (480-524)</w:t>
      </w:r>
    </w:p>
    <w:p w:rsidR="00361F9A" w:rsidRDefault="005F5C25">
      <w:pPr>
        <w:pStyle w:val="81"/>
        <w:framePr w:w="3667" w:h="11130" w:hRule="exact" w:wrap="none" w:vAnchor="page" w:hAnchor="page" w:x="2149" w:y="2681"/>
        <w:numPr>
          <w:ilvl w:val="0"/>
          <w:numId w:val="143"/>
        </w:numPr>
        <w:shd w:val="clear" w:color="auto" w:fill="auto"/>
        <w:tabs>
          <w:tab w:val="left" w:pos="342"/>
        </w:tabs>
        <w:ind w:left="20" w:right="20"/>
      </w:pPr>
      <w:r>
        <w:rPr>
          <w:rStyle w:val="0ptf4"/>
        </w:rPr>
        <w:t>філософа, перекладача, компілятора, коментатора, шо намагався примирити дві основні системи ант. філософії — арістотелізм та платонізм, автора трактатів "Про арифметику", “Про музику” і написаного у в’язниці (куди його було</w:t>
      </w:r>
      <w:r>
        <w:rPr>
          <w:rStyle w:val="0ptf4"/>
        </w:rPr>
        <w:t xml:space="preserve"> кинуто за фальшивим доносом і невдовзі страчено за наказом остготського короля Теодоріха) знаменитого тв. “Розрада філософією”, який упродовж століть був настільною кн. кожної освіченої людини і зробив вплив на багатьох сер- віч. мислителів і </w:t>
      </w:r>
      <w:r>
        <w:rPr>
          <w:rStyle w:val="0ptf5"/>
        </w:rPr>
        <w:t>поет</w:t>
      </w:r>
      <w:r>
        <w:rPr>
          <w:rStyle w:val="0ptf4"/>
        </w:rPr>
        <w:t xml:space="preserve">ів, </w:t>
      </w:r>
      <w:r>
        <w:rPr>
          <w:rStyle w:val="0ptf4"/>
        </w:rPr>
        <w:t>зокрема на Данте Аліг’єрі і Дж.</w:t>
      </w:r>
      <w:r>
        <w:rPr>
          <w:rStyle w:val="0ptf4"/>
          <w:lang w:val="ru-RU"/>
        </w:rPr>
        <w:t xml:space="preserve">Чосера; </w:t>
      </w:r>
      <w:r>
        <w:rPr>
          <w:rStyle w:val="0ptf4"/>
        </w:rPr>
        <w:t xml:space="preserve">друга Боеція, кацлера при остготському дворі Кассіодора (487-575), з-під пера якого вийшла “Історія готського народу” (збереглася коротка переробка цього тв. </w:t>
      </w:r>
      <w:r>
        <w:rPr>
          <w:rStyle w:val="0ptf4"/>
          <w:lang w:val="ru-RU"/>
        </w:rPr>
        <w:t xml:space="preserve">германия Йордана) </w:t>
      </w:r>
      <w:r>
        <w:rPr>
          <w:rStyle w:val="0ptf4"/>
        </w:rPr>
        <w:t>та праця, шо містить широку педагогічну п</w:t>
      </w:r>
      <w:r>
        <w:rPr>
          <w:rStyle w:val="0ptf4"/>
        </w:rPr>
        <w:t xml:space="preserve">рограму гуманітарної освіти — фактично прообразу першого європ. </w:t>
      </w:r>
      <w:r>
        <w:rPr>
          <w:rStyle w:val="0ptf4"/>
          <w:lang w:val="ru-RU"/>
        </w:rPr>
        <w:t xml:space="preserve">ун-ту </w:t>
      </w:r>
      <w:r>
        <w:rPr>
          <w:rStyle w:val="0ptf4"/>
        </w:rPr>
        <w:t>— “Керівництво до божественної і мирської словесності”, де він прагнув поєднати такі суперечливі іпостасі, як раціоналізм світської науки і бібл. одкровення.</w:t>
      </w:r>
    </w:p>
    <w:p w:rsidR="00361F9A" w:rsidRDefault="005F5C25">
      <w:pPr>
        <w:pStyle w:val="81"/>
        <w:framePr w:w="3667" w:h="11130" w:hRule="exact" w:wrap="none" w:vAnchor="page" w:hAnchor="page" w:x="2149" w:y="2681"/>
        <w:shd w:val="clear" w:color="auto" w:fill="auto"/>
        <w:ind w:left="20" w:right="20" w:firstLine="280"/>
      </w:pPr>
      <w:r>
        <w:rPr>
          <w:rStyle w:val="0ptf4"/>
        </w:rPr>
        <w:t xml:space="preserve">Наступний період в розвитку </w:t>
      </w:r>
      <w:r>
        <w:rPr>
          <w:rStyle w:val="0ptf4"/>
        </w:rPr>
        <w:t xml:space="preserve">Л.л., як і в історії Сер-віччя взагалі, прийнято називати “темними віками” ОЛА/ІІІ </w:t>
      </w:r>
      <w:r>
        <w:rPr>
          <w:rStyle w:val="0ptf4"/>
          <w:lang w:val="ru-RU"/>
        </w:rPr>
        <w:t xml:space="preserve">ст.). </w:t>
      </w:r>
      <w:r>
        <w:rPr>
          <w:rStyle w:val="0ptf4"/>
        </w:rPr>
        <w:t>Ант. традиції майже цілком загасають, система світської освіти остаточно занепадає, єдиними осередками і вогнищами культури стають монастирські школи, де зосереджені н</w:t>
      </w:r>
      <w:r>
        <w:rPr>
          <w:rStyle w:val="0ptf4"/>
        </w:rPr>
        <w:t xml:space="preserve">айкращі уми епохи. Основні тенденції Л.л. на цьому етапі — дидактична, моралізаторська і просвітительська. Це помітно хоча б у творчості такого визначного письменника, як папа Григорій </w:t>
      </w:r>
      <w:r>
        <w:rPr>
          <w:rStyle w:val="0ptf4"/>
          <w:lang w:val="ru-RU"/>
        </w:rPr>
        <w:t xml:space="preserve">Вел. </w:t>
      </w:r>
      <w:r>
        <w:rPr>
          <w:rStyle w:val="0ptf4"/>
        </w:rPr>
        <w:t xml:space="preserve">(540-604), котрий у численних проповідях, коментарях до бібл. </w:t>
      </w:r>
      <w:r>
        <w:rPr>
          <w:rStyle w:val="0ptf4"/>
          <w:lang w:val="ru-RU"/>
        </w:rPr>
        <w:t>кн.,</w:t>
      </w:r>
      <w:r>
        <w:rPr>
          <w:rStyle w:val="0ptf4"/>
          <w:lang w:val="ru-RU"/>
        </w:rPr>
        <w:t xml:space="preserve"> </w:t>
      </w:r>
      <w:r>
        <w:rPr>
          <w:rStyle w:val="0ptf4"/>
        </w:rPr>
        <w:t xml:space="preserve">настановах для єпископів (“Правило пастирське”) наголошував на повчальному, практичному смислі рел. </w:t>
      </w:r>
      <w:r>
        <w:rPr>
          <w:rStyle w:val="75pt0pt2"/>
        </w:rPr>
        <w:t>переказів</w:t>
      </w:r>
      <w:r>
        <w:rPr>
          <w:rStyle w:val="65pt0pt3"/>
        </w:rPr>
        <w:t xml:space="preserve"> </w:t>
      </w:r>
      <w:r>
        <w:rPr>
          <w:rStyle w:val="0ptf4"/>
        </w:rPr>
        <w:t xml:space="preserve">і </w:t>
      </w:r>
      <w:r>
        <w:rPr>
          <w:rStyle w:val="75pt0pt2"/>
        </w:rPr>
        <w:t>притч.</w:t>
      </w:r>
      <w:r>
        <w:rPr>
          <w:rStyle w:val="65pt0pt3"/>
        </w:rPr>
        <w:t xml:space="preserve"> </w:t>
      </w:r>
      <w:r>
        <w:rPr>
          <w:rStyle w:val="0ptf4"/>
        </w:rPr>
        <w:t xml:space="preserve">Його коментар до бібл. Книги Йова більше відомий під назвою “Моралії”, а найпопулярніший тв. </w:t>
      </w:r>
      <w:r>
        <w:rPr>
          <w:rStyle w:val="75pt0pt2"/>
        </w:rPr>
        <w:t>“Діалоги</w:t>
      </w:r>
      <w:r>
        <w:rPr>
          <w:rStyle w:val="65pt0pt3"/>
        </w:rPr>
        <w:t xml:space="preserve"> </w:t>
      </w:r>
      <w:r>
        <w:rPr>
          <w:rStyle w:val="0ptf4"/>
        </w:rPr>
        <w:t>про життя і чудеса святих отців іт</w:t>
      </w:r>
      <w:r>
        <w:rPr>
          <w:rStyle w:val="0ptf4"/>
        </w:rPr>
        <w:t xml:space="preserve">алійських і про безсмертя душі " переказує </w:t>
      </w:r>
      <w:r>
        <w:rPr>
          <w:rStyle w:val="75pt0pt2"/>
        </w:rPr>
        <w:t>легенди</w:t>
      </w:r>
      <w:r>
        <w:rPr>
          <w:rStyle w:val="65pt0pt3"/>
        </w:rPr>
        <w:t xml:space="preserve"> </w:t>
      </w:r>
      <w:r>
        <w:rPr>
          <w:rStyle w:val="0ptf4"/>
        </w:rPr>
        <w:t xml:space="preserve">про аскетів, чудотворців і ясновидців (перші зразки </w:t>
      </w:r>
      <w:r>
        <w:rPr>
          <w:rStyle w:val="75pt0pt2"/>
        </w:rPr>
        <w:t>видінь</w:t>
      </w:r>
      <w:r>
        <w:rPr>
          <w:rStyle w:val="65pt0pt3"/>
        </w:rPr>
        <w:t xml:space="preserve"> </w:t>
      </w:r>
      <w:r>
        <w:rPr>
          <w:rStyle w:val="0ptf4"/>
        </w:rPr>
        <w:t xml:space="preserve">потойбічного світу, знову ж таки з відповідними моральними </w:t>
      </w:r>
      <w:r>
        <w:rPr>
          <w:rStyle w:val="75pt0pt3"/>
        </w:rPr>
        <w:t xml:space="preserve">сентенціями </w:t>
      </w:r>
      <w:r>
        <w:rPr>
          <w:rStyle w:val="0ptf4"/>
        </w:rPr>
        <w:t>й висновками). З метою “просвітлення” умів, систематизації знань, шобули за</w:t>
      </w:r>
      <w:r>
        <w:rPr>
          <w:rStyle w:val="0ptf4"/>
        </w:rPr>
        <w:t xml:space="preserve">позичені з поганського минулого та їх ідеологічного очищення від “шкідливих" ідей єпископом Ісідором Севільським (570-630) було укладено грандіозну компілятивну енциклопедію під назвою “Етимологія або Начала” у 20 </w:t>
      </w:r>
      <w:r>
        <w:rPr>
          <w:rStyle w:val="0ptf4"/>
          <w:lang w:val="ru-RU"/>
        </w:rPr>
        <w:t xml:space="preserve">кн., </w:t>
      </w:r>
      <w:r>
        <w:rPr>
          <w:rStyle w:val="0ptf4"/>
        </w:rPr>
        <w:t>яка, виходячи з христ. постулатів, по</w:t>
      </w:r>
      <w:r>
        <w:rPr>
          <w:rStyle w:val="0ptf4"/>
        </w:rPr>
        <w:t xml:space="preserve">слідовно тлумачила основоположні онтологічні питання і надовго стала найгрунтовнішим зведенням наук, мист-тв і практичних порад. Просвітительську ролю відігравала й тодішня історіографія, </w:t>
      </w:r>
      <w:r>
        <w:rPr>
          <w:rStyle w:val="0ptf4"/>
          <w:lang w:val="ru-RU"/>
        </w:rPr>
        <w:t xml:space="preserve">напр., </w:t>
      </w:r>
      <w:r>
        <w:rPr>
          <w:rStyle w:val="0ptf4"/>
        </w:rPr>
        <w:t>написана вульгарною, а отже доступною широким верствам латино</w:t>
      </w:r>
      <w:r>
        <w:rPr>
          <w:rStyle w:val="0ptf4"/>
        </w:rPr>
        <w:t>ю “Історія франків" єпископа Григорія Турського (538-594) або “Церковна</w:t>
      </w:r>
    </w:p>
    <w:p w:rsidR="00361F9A" w:rsidRDefault="005F5C25">
      <w:pPr>
        <w:pStyle w:val="81"/>
        <w:framePr w:w="3888" w:h="11560" w:hRule="exact" w:wrap="none" w:vAnchor="page" w:hAnchor="page" w:x="5874" w:y="2667"/>
        <w:numPr>
          <w:ilvl w:val="0"/>
          <w:numId w:val="164"/>
        </w:numPr>
        <w:shd w:val="clear" w:color="auto" w:fill="auto"/>
        <w:tabs>
          <w:tab w:val="left" w:pos="338"/>
        </w:tabs>
        <w:ind w:left="280" w:right="60"/>
      </w:pPr>
      <w:r>
        <w:rPr>
          <w:rStyle w:val="0ptf4"/>
        </w:rPr>
        <w:t>історія англів" останнього енциклопедиста “темних віків", автора численних підручників з орфографії, риторики, метрики, різногалузевих трактатів (“Про природу речей”, “Про відлік часу”</w:t>
      </w:r>
      <w:r>
        <w:rPr>
          <w:rStyle w:val="0ptf4"/>
        </w:rPr>
        <w:t xml:space="preserve">), коментарів до </w:t>
      </w:r>
      <w:r>
        <w:rPr>
          <w:rStyle w:val="0ptf4"/>
          <w:lang w:val="ru-RU"/>
        </w:rPr>
        <w:t xml:space="preserve">Ст. </w:t>
      </w:r>
      <w:r>
        <w:rPr>
          <w:rStyle w:val="0ptf4"/>
        </w:rPr>
        <w:t xml:space="preserve">й </w:t>
      </w:r>
      <w:r>
        <w:rPr>
          <w:rStyle w:val="0ptf4"/>
          <w:lang w:val="ru-RU"/>
        </w:rPr>
        <w:t xml:space="preserve">Нов. </w:t>
      </w:r>
      <w:r>
        <w:rPr>
          <w:rStyle w:val="0ptf4"/>
        </w:rPr>
        <w:t>Завіту англосакса Бели Висо</w:t>
      </w:r>
      <w:r>
        <w:rPr>
          <w:rStyle w:val="0ptf4"/>
        </w:rPr>
        <w:softHyphen/>
        <w:t>кошановного (673-735). Поезія цієї доби представлена лише кількома іменами. Це Венанній Фортунат (бл. 530-600), який жив при меровінгському дворі і помер в сані єпископа в Пуатьє, — автор кн. віршів “</w:t>
      </w:r>
      <w:r>
        <w:rPr>
          <w:rStyle w:val="0ptf4"/>
        </w:rPr>
        <w:t xml:space="preserve">з нагоди”; панегіриків, послань, </w:t>
      </w:r>
      <w:r>
        <w:rPr>
          <w:rStyle w:val="75pt0pt2"/>
        </w:rPr>
        <w:t>елегій,</w:t>
      </w:r>
      <w:r>
        <w:rPr>
          <w:rStyle w:val="65pt0pt3"/>
        </w:rPr>
        <w:t xml:space="preserve"> </w:t>
      </w:r>
      <w:r>
        <w:rPr>
          <w:rStyle w:val="0ptf4"/>
        </w:rPr>
        <w:t>вірш, написів, компліментарних віршів, що відзначаються довершеністю форми, і, зокрема, “Гімнівхресту”, якідосі використовуються в кат. богослужінні, а деякі з пісень включаються в кат. молитовники (бревіарі'і), або</w:t>
      </w:r>
      <w:r>
        <w:rPr>
          <w:rStyle w:val="0ptf4"/>
        </w:rPr>
        <w:t xml:space="preserve"> ірл. монах, теолог і агіограф, знавець ант. авторів, засновник монастиря Боббіо у Верхній Італії (пізніше визначний наук, центр) Колубан із </w:t>
      </w:r>
      <w:r>
        <w:rPr>
          <w:rStyle w:val="0ptf4"/>
          <w:lang w:val="ru-RU"/>
        </w:rPr>
        <w:t xml:space="preserve">Бангора </w:t>
      </w:r>
      <w:r>
        <w:rPr>
          <w:rStyle w:val="0ptf4"/>
        </w:rPr>
        <w:t>(543- 615).</w:t>
      </w:r>
    </w:p>
    <w:p w:rsidR="00361F9A" w:rsidRDefault="005F5C25">
      <w:pPr>
        <w:pStyle w:val="81"/>
        <w:framePr w:w="3888" w:h="11560" w:hRule="exact" w:wrap="none" w:vAnchor="page" w:hAnchor="page" w:x="5874" w:y="2667"/>
        <w:shd w:val="clear" w:color="auto" w:fill="auto"/>
        <w:ind w:left="280" w:right="60" w:firstLine="300"/>
      </w:pPr>
      <w:r>
        <w:rPr>
          <w:rStyle w:val="0ptf4"/>
        </w:rPr>
        <w:t xml:space="preserve">З утворенням у VIII ст. величезної централізованої держави франкського короля </w:t>
      </w:r>
      <w:r>
        <w:rPr>
          <w:rStyle w:val="0ptf4"/>
          <w:lang w:val="ru-RU"/>
        </w:rPr>
        <w:t xml:space="preserve">Карла Вел. </w:t>
      </w:r>
      <w:r>
        <w:rPr>
          <w:rStyle w:val="0ptf4"/>
        </w:rPr>
        <w:t xml:space="preserve">його двір в Ахені стає не тільки </w:t>
      </w:r>
      <w:r>
        <w:rPr>
          <w:rStyle w:val="0ptf4"/>
          <w:lang w:val="pl-PL"/>
        </w:rPr>
        <w:t xml:space="preserve">cyca- </w:t>
      </w:r>
      <w:r>
        <w:rPr>
          <w:rStyle w:val="0ptf4"/>
        </w:rPr>
        <w:t xml:space="preserve">політ., але й культ, центром Зх. Європи. З діяльністю цього правителя пов’язане </w:t>
      </w:r>
      <w:r>
        <w:rPr>
          <w:rStyle w:val="0ptf4"/>
          <w:lang w:val="ru-RU"/>
        </w:rPr>
        <w:t>духов.</w:t>
      </w:r>
    </w:p>
    <w:p w:rsidR="00361F9A" w:rsidRDefault="005F5C25">
      <w:pPr>
        <w:pStyle w:val="150"/>
        <w:framePr w:w="3888" w:h="11560" w:hRule="exact" w:wrap="none" w:vAnchor="page" w:hAnchor="page" w:x="5874" w:y="2667"/>
        <w:numPr>
          <w:ilvl w:val="0"/>
          <w:numId w:val="164"/>
        </w:numPr>
        <w:shd w:val="clear" w:color="auto" w:fill="auto"/>
        <w:tabs>
          <w:tab w:val="left" w:pos="338"/>
        </w:tabs>
        <w:spacing w:after="0"/>
        <w:ind w:left="280" w:right="60" w:firstLine="0"/>
        <w:jc w:val="both"/>
      </w:pPr>
      <w:r>
        <w:rPr>
          <w:rStyle w:val="150pt5"/>
        </w:rPr>
        <w:t xml:space="preserve">піднесення (т.зв. </w:t>
      </w:r>
      <w:r>
        <w:rPr>
          <w:rStyle w:val="1575pt0pt1"/>
          <w:i/>
          <w:iCs/>
        </w:rPr>
        <w:t>Каролінгське,</w:t>
      </w:r>
      <w:r>
        <w:rPr>
          <w:rStyle w:val="1565pt0pt"/>
        </w:rPr>
        <w:t xml:space="preserve"> </w:t>
      </w:r>
      <w:r>
        <w:rPr>
          <w:rStyle w:val="150pt5"/>
        </w:rPr>
        <w:t xml:space="preserve">або </w:t>
      </w:r>
      <w:r>
        <w:rPr>
          <w:rStyle w:val="150pt6"/>
          <w:b/>
          <w:bCs/>
          <w:i/>
          <w:iCs/>
        </w:rPr>
        <w:t xml:space="preserve">вергіліанське </w:t>
      </w:r>
      <w:r>
        <w:rPr>
          <w:rStyle w:val="1575pt0pt1"/>
          <w:i/>
          <w:iCs/>
        </w:rPr>
        <w:t>відродження).</w:t>
      </w:r>
    </w:p>
    <w:p w:rsidR="00361F9A" w:rsidRDefault="005F5C25">
      <w:pPr>
        <w:pStyle w:val="81"/>
        <w:framePr w:w="3888" w:h="11560" w:hRule="exact" w:wrap="none" w:vAnchor="page" w:hAnchor="page" w:x="5874" w:y="2667"/>
        <w:shd w:val="clear" w:color="auto" w:fill="auto"/>
        <w:ind w:left="280" w:right="60" w:firstLine="300"/>
      </w:pPr>
      <w:r>
        <w:rPr>
          <w:rStyle w:val="0ptf4"/>
        </w:rPr>
        <w:t xml:space="preserve">Ще одне піднесення — </w:t>
      </w:r>
      <w:r>
        <w:rPr>
          <w:rStyle w:val="75pt0pt2"/>
        </w:rPr>
        <w:t>Оттонівське від</w:t>
      </w:r>
      <w:r>
        <w:rPr>
          <w:rStyle w:val="75pt0pt2"/>
        </w:rPr>
        <w:softHyphen/>
        <w:t>родження</w:t>
      </w:r>
      <w:r>
        <w:rPr>
          <w:rStyle w:val="0ptf4"/>
        </w:rPr>
        <w:t>, Л.л. пережила у X с</w:t>
      </w:r>
      <w:r>
        <w:rPr>
          <w:rStyle w:val="0ptf4"/>
        </w:rPr>
        <w:t xml:space="preserve">т. за правління імператорів </w:t>
      </w:r>
      <w:r>
        <w:rPr>
          <w:rStyle w:val="0ptf4"/>
          <w:lang w:val="ru-RU"/>
        </w:rPr>
        <w:t xml:space="preserve">Оттона </w:t>
      </w:r>
      <w:r>
        <w:rPr>
          <w:rStyle w:val="0ptf4"/>
        </w:rPr>
        <w:t xml:space="preserve">І та </w:t>
      </w:r>
      <w:r>
        <w:rPr>
          <w:rStyle w:val="0ptf4"/>
          <w:lang w:val="ru-RU"/>
        </w:rPr>
        <w:t xml:space="preserve">Отгона </w:t>
      </w:r>
      <w:r>
        <w:rPr>
          <w:rStyle w:val="0ptf4"/>
        </w:rPr>
        <w:t>П, при дворах яких знову виникли гуртки сер-віч. гуманістів, шо культивували лат. вченість.</w:t>
      </w:r>
    </w:p>
    <w:p w:rsidR="00361F9A" w:rsidRDefault="005F5C25">
      <w:pPr>
        <w:pStyle w:val="81"/>
        <w:framePr w:w="3888" w:h="11560" w:hRule="exact" w:wrap="none" w:vAnchor="page" w:hAnchor="page" w:x="5874" w:y="2667"/>
        <w:shd w:val="clear" w:color="auto" w:fill="auto"/>
        <w:spacing w:after="210"/>
        <w:ind w:left="280" w:right="60" w:firstLine="300"/>
      </w:pPr>
      <w:r>
        <w:rPr>
          <w:rStyle w:val="0ptf4"/>
        </w:rPr>
        <w:t xml:space="preserve">Перехід до </w:t>
      </w:r>
      <w:r>
        <w:rPr>
          <w:rStyle w:val="0ptf4"/>
          <w:lang w:val="ru-RU"/>
        </w:rPr>
        <w:t xml:space="preserve">нов. </w:t>
      </w:r>
      <w:r>
        <w:rPr>
          <w:rStyle w:val="0ptf4"/>
        </w:rPr>
        <w:t>тисячоліття, шо знаменував початок зрілого етапу сер-віч. культури, характеризується суттєвими зрушен</w:t>
      </w:r>
      <w:r>
        <w:rPr>
          <w:rStyle w:val="0ptf4"/>
        </w:rPr>
        <w:t>нями в ідейно- концептуальній системі та формально-жанр. структурі Л.л. Значно розширюється її соц. база. Замкненість монастирських шкіл поступається місцем відносно секуляризованим соборним (єпископським) шкодам, в яких більшу ролю відіграє світський елем</w:t>
      </w:r>
      <w:r>
        <w:rPr>
          <w:rStyle w:val="0ptf4"/>
        </w:rPr>
        <w:t xml:space="preserve">ент, а починаючи з ХІП ст. — першим європ </w:t>
      </w:r>
      <w:r>
        <w:rPr>
          <w:rStyle w:val="0ptf4"/>
          <w:lang w:val="ru-RU"/>
        </w:rPr>
        <w:t xml:space="preserve">ун-там, </w:t>
      </w:r>
      <w:r>
        <w:rPr>
          <w:rStyle w:val="0ptf4"/>
        </w:rPr>
        <w:t>шо з часом цілком звільняються від церк. опіки. В Х1-ХВ ст. христ.-аскетичний світогляд зазнав'</w:t>
      </w:r>
      <w:r>
        <w:rPr>
          <w:rStyle w:val="0ptf4"/>
        </w:rPr>
        <w:t>впливу куртуазних ідей, а культ, життя зосереджується гол. чином у Франції, де починається третій (після каролінгського та оттонського) овідіанський етап лат. Відродження. З’являються переклади з грец. та араб, мов, що дають нові імпульси розвиткові сер-ві</w:t>
      </w:r>
      <w:r>
        <w:rPr>
          <w:rStyle w:val="0ptf4"/>
        </w:rPr>
        <w:t xml:space="preserve">ч. науки. В ■міру того, як все доступнішою стає спадщина Арістотеля і засвоюється його наук, метол, швидкими темпами розвивається філософія. У лат. трактатах Петра Даміані (1007-1072) та </w:t>
      </w:r>
      <w:r>
        <w:rPr>
          <w:rStyle w:val="0ptf4"/>
          <w:lang w:val="ru-RU"/>
        </w:rPr>
        <w:t xml:space="preserve">Ансельма </w:t>
      </w:r>
      <w:r>
        <w:rPr>
          <w:rStyle w:val="0ptf4"/>
        </w:rPr>
        <w:t>Кентерберійського (1033-1109) вона ше не виходить за рамки х</w:t>
      </w:r>
      <w:r>
        <w:rPr>
          <w:rStyle w:val="0ptf4"/>
        </w:rPr>
        <w:t xml:space="preserve">рист. догматики і реалізує </w:t>
      </w:r>
      <w:r>
        <w:rPr>
          <w:rStyle w:val="0ptf5"/>
        </w:rPr>
        <w:t xml:space="preserve">себе </w:t>
      </w:r>
      <w:r>
        <w:rPr>
          <w:rStyle w:val="0ptf4"/>
        </w:rPr>
        <w:t xml:space="preserve">як боротьба двох протилежних начал — </w:t>
      </w:r>
      <w:r>
        <w:rPr>
          <w:rStyle w:val="0ptf5"/>
        </w:rPr>
        <w:t xml:space="preserve">аскетизму </w:t>
      </w:r>
      <w:r>
        <w:rPr>
          <w:rStyle w:val="0ptf4"/>
        </w:rPr>
        <w:t xml:space="preserve">й гуманізму. Однак невпинно триває П </w:t>
      </w:r>
      <w:r>
        <w:rPr>
          <w:rStyle w:val="0ptf4"/>
          <w:lang w:val="ru-RU"/>
        </w:rPr>
        <w:t xml:space="preserve">внутр. </w:t>
      </w:r>
      <w:r>
        <w:rPr>
          <w:rStyle w:val="0ptf4"/>
        </w:rPr>
        <w:t xml:space="preserve">еволюція, яка знаходить вияв у теор. протистоянні раціоналізму (П’єр </w:t>
      </w:r>
      <w:r>
        <w:rPr>
          <w:rStyle w:val="0ptf4"/>
          <w:lang w:val="ru-RU"/>
        </w:rPr>
        <w:t xml:space="preserve">Абеляр, </w:t>
      </w:r>
      <w:r>
        <w:rPr>
          <w:rStyle w:val="0ptf4"/>
        </w:rPr>
        <w:t xml:space="preserve">1079-1142) та містицизму </w:t>
      </w:r>
      <w:r>
        <w:rPr>
          <w:rStyle w:val="0ptf4"/>
          <w:lang w:val="ru-RU"/>
        </w:rPr>
        <w:t xml:space="preserve">(Бернар </w:t>
      </w:r>
      <w:r>
        <w:rPr>
          <w:rStyle w:val="0ptf4"/>
        </w:rPr>
        <w:t>Клервоський, 1090-1153)</w:t>
      </w:r>
      <w:r>
        <w:rPr>
          <w:rStyle w:val="0ptf4"/>
        </w:rPr>
        <w:t xml:space="preserve">. В ХШ ст. раціоналістичний напрям (схоластика) продовжують домініканські філософи Альберт </w:t>
      </w:r>
      <w:r>
        <w:rPr>
          <w:rStyle w:val="0ptf4"/>
          <w:lang w:val="ru-RU"/>
        </w:rPr>
        <w:t xml:space="preserve">Вел. </w:t>
      </w:r>
      <w:r>
        <w:rPr>
          <w:rStyle w:val="0ptf4"/>
        </w:rPr>
        <w:t xml:space="preserve">(1193-1280) і особливо </w:t>
      </w:r>
      <w:r>
        <w:rPr>
          <w:rStyle w:val="0ptf4"/>
          <w:lang w:val="ru-RU"/>
        </w:rPr>
        <w:t xml:space="preserve">Тома </w:t>
      </w:r>
      <w:r>
        <w:rPr>
          <w:rStyle w:val="0ptf4"/>
        </w:rPr>
        <w:t>Аквінський (біля</w:t>
      </w:r>
    </w:p>
    <w:p w:rsidR="00361F9A" w:rsidRDefault="005F5C25">
      <w:pPr>
        <w:pStyle w:val="81"/>
        <w:framePr w:w="3888" w:h="11560" w:hRule="exact" w:wrap="none" w:vAnchor="page" w:hAnchor="page" w:x="5874" w:y="2667"/>
        <w:shd w:val="clear" w:color="auto" w:fill="auto"/>
        <w:spacing w:line="140" w:lineRule="exact"/>
        <w:jc w:val="left"/>
      </w:pPr>
      <w:r>
        <w:rPr>
          <w:rStyle w:val="0ptf4"/>
        </w:rPr>
        <w:t>282</w:t>
      </w:r>
    </w:p>
    <w:p w:rsidR="00361F9A" w:rsidRDefault="005F5C25">
      <w:pPr>
        <w:pStyle w:val="44"/>
        <w:framePr w:wrap="none" w:vAnchor="page" w:hAnchor="page" w:x="5538" w:y="14272"/>
        <w:shd w:val="clear" w:color="auto" w:fill="auto"/>
        <w:spacing w:line="150" w:lineRule="exact"/>
      </w:pPr>
      <w:r>
        <w:rPr>
          <w:rStyle w:val="475pt0pt3"/>
          <w:lang w:val="pl-PL"/>
        </w:rPr>
        <w:t>-</w:t>
      </w:r>
      <w:r>
        <w:rPr>
          <w:rStyle w:val="475pt0pt3"/>
          <w:vertAlign w:val="superscript"/>
          <w:lang w:val="pl-PL"/>
        </w:rPr>
        <w:t>e</w:t>
      </w:r>
      <w:r>
        <w:rPr>
          <w:rStyle w:val="475pt0pt3"/>
          <w:lang w:val="pl-PL"/>
        </w:rPr>
        <w:t>*SS*4S'~-</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7834" w:y="2506"/>
        <w:shd w:val="clear" w:color="auto" w:fill="auto"/>
        <w:spacing w:line="140" w:lineRule="exact"/>
        <w:ind w:left="20"/>
      </w:pPr>
      <w:r>
        <w:rPr>
          <w:rStyle w:val="7pt0pt4"/>
        </w:rPr>
        <w:t>ЛАТИНСЬКА ЛІТЕРАТУРА</w:t>
      </w:r>
    </w:p>
    <w:p w:rsidR="00361F9A" w:rsidRDefault="005F5C25">
      <w:pPr>
        <w:pStyle w:val="81"/>
        <w:framePr w:w="3667" w:h="11121" w:hRule="exact" w:wrap="none" w:vAnchor="page" w:hAnchor="page" w:x="2122" w:y="2820"/>
        <w:shd w:val="clear" w:color="auto" w:fill="auto"/>
        <w:ind w:left="20" w:right="40"/>
      </w:pPr>
      <w:r>
        <w:rPr>
          <w:rStyle w:val="0ptf4"/>
        </w:rPr>
        <w:t xml:space="preserve">1225-1274), автор грандіозних узагальнюючих зведень “Сума теології” та “Сума філософії”, шо стали пізніше офіційною філос. доктриною Кат. Церкви. Містична лінія втілюється передусім </w:t>
      </w:r>
      <w:r>
        <w:rPr>
          <w:rStyle w:val="0ptf4"/>
          <w:lang w:val="ru-RU"/>
        </w:rPr>
        <w:t xml:space="preserve">франц. </w:t>
      </w:r>
      <w:r>
        <w:rPr>
          <w:rStyle w:val="0ptf4"/>
        </w:rPr>
        <w:t>філософами на чолі з Іоаном Філаниа Боневантурою (1221-1274).</w:t>
      </w:r>
    </w:p>
    <w:p w:rsidR="00361F9A" w:rsidRDefault="005F5C25">
      <w:pPr>
        <w:pStyle w:val="81"/>
        <w:framePr w:w="3667" w:h="11121" w:hRule="exact" w:wrap="none" w:vAnchor="page" w:hAnchor="page" w:x="2122" w:y="2820"/>
        <w:shd w:val="clear" w:color="auto" w:fill="auto"/>
        <w:ind w:left="20" w:right="40" w:firstLine="260"/>
      </w:pPr>
      <w:r>
        <w:rPr>
          <w:rStyle w:val="0ptf4"/>
        </w:rPr>
        <w:t>В кле</w:t>
      </w:r>
      <w:r>
        <w:rPr>
          <w:rStyle w:val="0ptf4"/>
        </w:rPr>
        <w:t xml:space="preserve">рикальній л-рі Зрілого сер-віччя продовжує розвиватися лат. гімнографія, передусім літургійна поезія: гімни й панегірики святим, </w:t>
      </w:r>
      <w:r>
        <w:rPr>
          <w:rStyle w:val="0ptf5"/>
        </w:rPr>
        <w:t>молитви</w:t>
      </w:r>
      <w:r>
        <w:rPr>
          <w:rStyle w:val="0ptf4"/>
        </w:rPr>
        <w:t xml:space="preserve">, повчання, </w:t>
      </w:r>
      <w:r>
        <w:rPr>
          <w:rStyle w:val="0ptf5"/>
        </w:rPr>
        <w:t>плачі</w:t>
      </w:r>
      <w:r>
        <w:rPr>
          <w:rStyle w:val="0ptf4"/>
        </w:rPr>
        <w:t xml:space="preserve"> (плач Богоматері біля хреста, плач Давида, Рахілі). Деякі з гімнів залишили відчутний слід у світ, кул</w:t>
      </w:r>
      <w:r>
        <w:rPr>
          <w:rStyle w:val="0ptf4"/>
        </w:rPr>
        <w:t xml:space="preserve">ьтурі і </w:t>
      </w:r>
      <w:r>
        <w:rPr>
          <w:rStyle w:val="0ptf5"/>
        </w:rPr>
        <w:t>досі</w:t>
      </w:r>
      <w:r>
        <w:rPr>
          <w:rStyle w:val="0ptf4"/>
        </w:rPr>
        <w:t xml:space="preserve"> виконуються в кат. месах та літургіях, </w:t>
      </w:r>
      <w:r>
        <w:rPr>
          <w:rStyle w:val="0ptf4"/>
          <w:lang w:val="ru-RU"/>
        </w:rPr>
        <w:t xml:space="preserve">напр, </w:t>
      </w:r>
      <w:r>
        <w:rPr>
          <w:rStyle w:val="0ptf4"/>
        </w:rPr>
        <w:t xml:space="preserve">славетний гімн </w:t>
      </w:r>
      <w:r>
        <w:rPr>
          <w:rStyle w:val="0ptf5"/>
          <w:lang w:val="en-US"/>
        </w:rPr>
        <w:t xml:space="preserve">"Dias ire, Dies </w:t>
      </w:r>
      <w:r>
        <w:rPr>
          <w:rStyle w:val="0ptf5"/>
          <w:lang w:val="pl-PL"/>
        </w:rPr>
        <w:t>Ula"</w:t>
      </w:r>
      <w:r>
        <w:rPr>
          <w:rStyle w:val="0ptf4"/>
          <w:lang w:val="pl-PL"/>
        </w:rPr>
        <w:t xml:space="preserve"> </w:t>
      </w:r>
      <w:r>
        <w:rPr>
          <w:rStyle w:val="0ptf4"/>
        </w:rPr>
        <w:t xml:space="preserve">італ. монаха Томи Челанського (ХШ </w:t>
      </w:r>
      <w:r>
        <w:rPr>
          <w:rStyle w:val="0ptf4"/>
          <w:lang w:val="ru-RU"/>
        </w:rPr>
        <w:t xml:space="preserve">ст.), </w:t>
      </w:r>
      <w:r>
        <w:rPr>
          <w:rStyle w:val="0ptf4"/>
        </w:rPr>
        <w:t xml:space="preserve">покладений на музику </w:t>
      </w:r>
      <w:r>
        <w:rPr>
          <w:rStyle w:val="0ptf4"/>
          <w:lang w:val="ru-RU"/>
        </w:rPr>
        <w:t xml:space="preserve">Орландо Лассо, </w:t>
      </w:r>
      <w:r>
        <w:rPr>
          <w:rStyle w:val="0ptf4"/>
          <w:lang w:val="pl-PL"/>
        </w:rPr>
        <w:t>B A.</w:t>
      </w:r>
      <w:r>
        <w:rPr>
          <w:rStyle w:val="0ptf4"/>
          <w:lang w:val="ru-RU"/>
        </w:rPr>
        <w:t xml:space="preserve">Моцартом, </w:t>
      </w:r>
      <w:r>
        <w:rPr>
          <w:rStyle w:val="0ptf4"/>
        </w:rPr>
        <w:t xml:space="preserve">або </w:t>
      </w:r>
      <w:r>
        <w:rPr>
          <w:rStyle w:val="0ptf4"/>
          <w:lang w:val="fr-FR"/>
        </w:rPr>
        <w:t xml:space="preserve">“Stabat mater </w:t>
      </w:r>
      <w:r>
        <w:rPr>
          <w:rStyle w:val="0ptf5"/>
          <w:lang w:val="en-US"/>
        </w:rPr>
        <w:t>dolorosa"</w:t>
      </w:r>
      <w:r>
        <w:rPr>
          <w:rStyle w:val="0ptf4"/>
          <w:lang w:val="en-US"/>
        </w:rPr>
        <w:t xml:space="preserve"> (XIV </w:t>
      </w:r>
      <w:r>
        <w:rPr>
          <w:rStyle w:val="0ptf4"/>
          <w:lang w:val="ru-RU"/>
        </w:rPr>
        <w:t xml:space="preserve">ст.), </w:t>
      </w:r>
      <w:r>
        <w:rPr>
          <w:rStyle w:val="0ptf4"/>
        </w:rPr>
        <w:t>відомий в обробках Дж.П. де Палес</w:t>
      </w:r>
      <w:r>
        <w:rPr>
          <w:rStyle w:val="0ptf4"/>
        </w:rPr>
        <w:t>тріни, Перголезе, Г.Гайдна, Ф.</w:t>
      </w:r>
      <w:r>
        <w:rPr>
          <w:rStyle w:val="0ptf4"/>
          <w:lang w:val="ru-RU"/>
        </w:rPr>
        <w:t xml:space="preserve">Шуберта, </w:t>
      </w:r>
      <w:r>
        <w:rPr>
          <w:rStyle w:val="0ptf4"/>
        </w:rPr>
        <w:t xml:space="preserve">Дж.Россіні, Дж.Верді, </w:t>
      </w:r>
      <w:r>
        <w:rPr>
          <w:rStyle w:val="0ptf4"/>
          <w:lang w:val="ru-RU"/>
        </w:rPr>
        <w:t xml:space="preserve">А.Дворжака. </w:t>
      </w:r>
      <w:r>
        <w:rPr>
          <w:rStyle w:val="0ptf4"/>
        </w:rPr>
        <w:t xml:space="preserve">За вірш, формою тут розрізняють метри — гімни, написані клас, строфами (Альфан Салернський, помер 1085); ритми — гімни, написані </w:t>
      </w:r>
      <w:r>
        <w:rPr>
          <w:rStyle w:val="0ptf5"/>
        </w:rPr>
        <w:t xml:space="preserve">силабо-тонікою </w:t>
      </w:r>
      <w:r>
        <w:rPr>
          <w:rStyle w:val="0ptf4"/>
        </w:rPr>
        <w:t>(ямб, хорей), започатковані ше Амвросіє</w:t>
      </w:r>
      <w:r>
        <w:rPr>
          <w:rStyle w:val="0ptf4"/>
        </w:rPr>
        <w:t xml:space="preserve">м і </w:t>
      </w:r>
      <w:r>
        <w:rPr>
          <w:rStyle w:val="0ptf4"/>
          <w:lang w:val="ru-RU"/>
        </w:rPr>
        <w:t xml:space="preserve">Августином; </w:t>
      </w:r>
      <w:r>
        <w:rPr>
          <w:rStyle w:val="0ptf5"/>
        </w:rPr>
        <w:t>секвенції</w:t>
      </w:r>
      <w:r>
        <w:rPr>
          <w:rStyle w:val="0ptf4"/>
        </w:rPr>
        <w:t xml:space="preserve"> — первинно проз, підтекстівки до складних колоратур (Ноткер Заїка), згодом короткі строфи з чітким силабо-тонічним ритмом (Адам Сен-Вікторський, помер 1192); тропи — неканонічні вставки в канонічний текст літургії, найчастіше при </w:t>
      </w:r>
      <w:r>
        <w:rPr>
          <w:rStyle w:val="0ptf4"/>
        </w:rPr>
        <w:t xml:space="preserve">її зачині з метою емоційного виділення. Троп, який, як правило, виконувався антифонно (двома напівхорами), став пізніше основою </w:t>
      </w:r>
      <w:r>
        <w:rPr>
          <w:rStyle w:val="0ptf5"/>
        </w:rPr>
        <w:t>літургійної драми.</w:t>
      </w:r>
      <w:r>
        <w:rPr>
          <w:rStyle w:val="0ptf4"/>
        </w:rPr>
        <w:t xml:space="preserve"> </w:t>
      </w:r>
      <w:r>
        <w:rPr>
          <w:rStyle w:val="55pt0pt2"/>
        </w:rPr>
        <w:t xml:space="preserve">Jh. </w:t>
      </w:r>
      <w:r>
        <w:rPr>
          <w:rStyle w:val="0ptf4"/>
        </w:rPr>
        <w:t xml:space="preserve">формою клерикальної лат. л-ри Зрілого сер-віччя була агіографія, яка розвивалася в таких жанрах, як </w:t>
      </w:r>
      <w:r>
        <w:rPr>
          <w:rStyle w:val="0ptf5"/>
        </w:rPr>
        <w:t>житіє</w:t>
      </w:r>
      <w:r>
        <w:rPr>
          <w:rStyle w:val="0ptf5"/>
        </w:rPr>
        <w:t>,</w:t>
      </w:r>
      <w:r>
        <w:rPr>
          <w:rStyle w:val="0ptf4"/>
        </w:rPr>
        <w:t xml:space="preserve"> легенда, видіння. Житія не тільки возвеличували святих, вони виконували й моралізаторську функцію, демонструючи високі взірці праведності. Починаючи з ХШ ст. житія циклізуються, утворюючи гігантські зводи. Надзвичай популярним зразком житійної л-ри була </w:t>
      </w:r>
      <w:r>
        <w:rPr>
          <w:rStyle w:val="0ptf4"/>
        </w:rPr>
        <w:t xml:space="preserve">кн. генуезького єпископа Якова Ворагінського (помер 1298) “Золота легенда”, зб., що включала 180 житій, перекладена згодом на всі живі мови, яка мала величезний вплив на рел. л-ру багатьох європ. народів і стала пізніше джерелом для численних переробок </w:t>
      </w:r>
      <w:r>
        <w:rPr>
          <w:rStyle w:val="0ptf4"/>
          <w:lang w:val="ru-RU"/>
        </w:rPr>
        <w:t>(Фл</w:t>
      </w:r>
      <w:r>
        <w:rPr>
          <w:rStyle w:val="0ptf4"/>
          <w:lang w:val="ru-RU"/>
        </w:rPr>
        <w:t xml:space="preserve">обер </w:t>
      </w:r>
      <w:r>
        <w:rPr>
          <w:rStyle w:val="0ptf4"/>
        </w:rPr>
        <w:t xml:space="preserve">“Легенда про Юліана Милостивця”, А.Франс “Таїс”). Скромніше місце в агіографії Зрілого сер-віччя займало видіння, шо експлуатувало прийом “одкровення вві сні”, хоча проа “Видіння Тнугдала” (ХП </w:t>
      </w:r>
      <w:r>
        <w:rPr>
          <w:rStyle w:val="0ptf4"/>
          <w:lang w:val="ru-RU"/>
        </w:rPr>
        <w:t xml:space="preserve">ст.), </w:t>
      </w:r>
      <w:r>
        <w:rPr>
          <w:rStyle w:val="0ptf4"/>
        </w:rPr>
        <w:t xml:space="preserve">як і вірш. “Видіння Фулберта” (ХШ ст.) збереглися в </w:t>
      </w:r>
      <w:r>
        <w:rPr>
          <w:rStyle w:val="0ptf4"/>
        </w:rPr>
        <w:t>численних рукописах і перекладах, а заг. схема видіння стала моделлю для тв. л-ри пізнього Сер- віччя (“Роман про Троянду”, “Видіння Петра Орача”, “Божественна комедія” Данте).</w:t>
      </w:r>
    </w:p>
    <w:p w:rsidR="00361F9A" w:rsidRDefault="005F5C25">
      <w:pPr>
        <w:pStyle w:val="81"/>
        <w:framePr w:w="3667" w:h="11121" w:hRule="exact" w:wrap="none" w:vAnchor="page" w:hAnchor="page" w:x="2122" w:y="2820"/>
        <w:shd w:val="clear" w:color="auto" w:fill="auto"/>
        <w:ind w:left="20" w:right="40" w:firstLine="260"/>
      </w:pPr>
      <w:r>
        <w:rPr>
          <w:rStyle w:val="0ptf4"/>
        </w:rPr>
        <w:t xml:space="preserve">Алегорична поезія виробила такі жанри, як поема, драм, </w:t>
      </w:r>
      <w:r>
        <w:rPr>
          <w:rStyle w:val="0ptf5"/>
        </w:rPr>
        <w:t>еклога</w:t>
      </w:r>
      <w:r>
        <w:rPr>
          <w:rStyle w:val="0ptf4"/>
        </w:rPr>
        <w:t xml:space="preserve"> і дебат. Найвидат</w:t>
      </w:r>
      <w:r>
        <w:rPr>
          <w:rStyle w:val="0ptf4"/>
        </w:rPr>
        <w:t>нішим зразком першого з них була філос.-алегорична поема Алана Лілльського (біля 1128-1202) “Антиклавдіан”, де показано, як Бог і Природа створюють ідеальну людину, за яку вступають у боротьбу Чесноти і Пороки. Еклога розвивала в</w:t>
      </w:r>
    </w:p>
    <w:p w:rsidR="00361F9A" w:rsidRDefault="005F5C25">
      <w:pPr>
        <w:pStyle w:val="81"/>
        <w:framePr w:w="3715" w:h="11139" w:hRule="exact" w:wrap="none" w:vAnchor="page" w:hAnchor="page" w:x="6072" w:y="2815"/>
        <w:shd w:val="clear" w:color="auto" w:fill="auto"/>
        <w:ind w:left="20" w:right="40"/>
      </w:pPr>
      <w:r>
        <w:rPr>
          <w:rStyle w:val="0ptf4"/>
        </w:rPr>
        <w:t>алегоричній формі драм, ел</w:t>
      </w:r>
      <w:r>
        <w:rPr>
          <w:rStyle w:val="0ptf4"/>
        </w:rPr>
        <w:t xml:space="preserve">емент ант. </w:t>
      </w:r>
      <w:r>
        <w:rPr>
          <w:rStyle w:val="0ptf5"/>
        </w:rPr>
        <w:t xml:space="preserve">буколіки </w:t>
      </w:r>
      <w:r>
        <w:rPr>
          <w:rStyle w:val="0ptf4"/>
        </w:rPr>
        <w:t xml:space="preserve">вергіліанського типу, а дебат являє собою, як правило, суперечку антиномічних понять — життя і смерті, душі і тіла, янгола й диявола. Дидактика вдавалась гол. чином до двох жанрів: проповіді й діоптри </w:t>
      </w:r>
      <w:r>
        <w:rPr>
          <w:rStyle w:val="0ptf4"/>
          <w:lang w:val="ru-RU"/>
        </w:rPr>
        <w:t xml:space="preserve">(зерцало). Зерцалом </w:t>
      </w:r>
      <w:r>
        <w:rPr>
          <w:rStyle w:val="0ptf4"/>
        </w:rPr>
        <w:t>називали спочат</w:t>
      </w:r>
      <w:r>
        <w:rPr>
          <w:rStyle w:val="0ptf4"/>
        </w:rPr>
        <w:t xml:space="preserve">ку короткий звід відомостей з якого-небудь питання, згодом — трактат з елементами </w:t>
      </w:r>
      <w:r>
        <w:rPr>
          <w:rStyle w:val="0ptf5"/>
        </w:rPr>
        <w:t>сатири</w:t>
      </w:r>
      <w:r>
        <w:rPr>
          <w:rStyle w:val="0ptf4"/>
        </w:rPr>
        <w:t xml:space="preserve"> або дидактики в дусі христ. етики. До цього типу л- ри можна віднести творчість найкращого знавця Арістотеля у XII </w:t>
      </w:r>
      <w:r>
        <w:rPr>
          <w:rStyle w:val="0ptf4"/>
          <w:lang w:val="ru-RU"/>
        </w:rPr>
        <w:t xml:space="preserve">ст. Джона </w:t>
      </w:r>
      <w:r>
        <w:rPr>
          <w:rStyle w:val="0ptf4"/>
        </w:rPr>
        <w:t>Солсберійського, “Полікратикус" якого міст</w:t>
      </w:r>
      <w:r>
        <w:rPr>
          <w:rStyle w:val="0ptf4"/>
        </w:rPr>
        <w:t xml:space="preserve">ив дотепну критику вищого сусп-ва, супроводжувану порадами королям, та </w:t>
      </w:r>
      <w:r>
        <w:rPr>
          <w:rStyle w:val="0ptf4"/>
          <w:lang w:val="ru-RU"/>
        </w:rPr>
        <w:t xml:space="preserve">Уолтера </w:t>
      </w:r>
      <w:r>
        <w:rPr>
          <w:rStyle w:val="0ptf4"/>
        </w:rPr>
        <w:t xml:space="preserve">Мапа (нар. 1140), шо також сатир, зображував звичаї сусп. верхів (“Придворні забави”). До традиції </w:t>
      </w:r>
      <w:r>
        <w:rPr>
          <w:rStyle w:val="0ptf4"/>
          <w:lang w:val="ru-RU"/>
        </w:rPr>
        <w:t xml:space="preserve">зерцал </w:t>
      </w:r>
      <w:r>
        <w:rPr>
          <w:rStyle w:val="0ptf4"/>
        </w:rPr>
        <w:t xml:space="preserve">примикає і трактат Андрія </w:t>
      </w:r>
      <w:r>
        <w:rPr>
          <w:rStyle w:val="0ptf4"/>
          <w:lang w:val="ru-RU"/>
        </w:rPr>
        <w:t xml:space="preserve">Капеллана </w:t>
      </w:r>
      <w:r>
        <w:rPr>
          <w:rStyle w:val="0ptf4"/>
        </w:rPr>
        <w:t>(XII ст.) “Про кохання”, найсистема</w:t>
      </w:r>
      <w:r>
        <w:rPr>
          <w:rStyle w:val="0ptf4"/>
        </w:rPr>
        <w:t>тизованіший виклад куртуазної етики кохання, створений за зразком "Мистецтва кохання” Овідія. Сатир, струмінь, незрідка спрямований проти духівництва або й лицарства, відчувається і в “Дзеркалі дурнів" Нігела Вірекера, яке знайшло продовжувачів у ренесансн</w:t>
      </w:r>
      <w:r>
        <w:rPr>
          <w:rStyle w:val="0ptf4"/>
        </w:rPr>
        <w:t xml:space="preserve">ій л-рі (“Похвала тупоті" Еразма з Роттердаму, “Корабель дурнів" </w:t>
      </w:r>
      <w:r>
        <w:rPr>
          <w:rStyle w:val="0ptf4"/>
          <w:lang w:val="ru-RU"/>
        </w:rPr>
        <w:t xml:space="preserve">Бранта). </w:t>
      </w:r>
      <w:r>
        <w:rPr>
          <w:rStyle w:val="0ptf4"/>
        </w:rPr>
        <w:t xml:space="preserve">Проповіді, наймасовіший жанр сер-віч. дидактики, незважаючи на специфічність свого призначення і змісту, часто-густо містили розважальні первні, </w:t>
      </w:r>
      <w:r>
        <w:rPr>
          <w:rStyle w:val="0ptf4"/>
          <w:lang w:val="ru-RU"/>
        </w:rPr>
        <w:t xml:space="preserve">напр., </w:t>
      </w:r>
      <w:r>
        <w:rPr>
          <w:rStyle w:val="0ptf4"/>
        </w:rPr>
        <w:t>зб. проповідей “Повчальна книг</w:t>
      </w:r>
      <w:r>
        <w:rPr>
          <w:rStyle w:val="0ptf4"/>
        </w:rPr>
        <w:t xml:space="preserve">а клірика” іспанця Педро Альфонсінського (XII </w:t>
      </w:r>
      <w:r>
        <w:rPr>
          <w:rStyle w:val="0ptf4"/>
          <w:lang w:val="ru-RU"/>
        </w:rPr>
        <w:t xml:space="preserve">ст.). </w:t>
      </w:r>
      <w:r>
        <w:rPr>
          <w:rStyle w:val="0ptf4"/>
        </w:rPr>
        <w:t>Найбільшої популярності зажили “Римські діяння", зб. новел, казок, притч, чудесних історій, де кожна оповідка завершувалась моральним напучуванням. Сюжетний матеріал з цього тв. черпали пізніше Дж.Боккачч</w:t>
      </w:r>
      <w:r>
        <w:rPr>
          <w:rStyle w:val="0ptf4"/>
        </w:rPr>
        <w:t xml:space="preserve">о, Чосер, В.Шекспір, він мав своїх читачів у всіх європ. країнах, а в XVII ст. в </w:t>
      </w:r>
      <w:r>
        <w:rPr>
          <w:rStyle w:val="0ptf5"/>
        </w:rPr>
        <w:t>перекладі</w:t>
      </w:r>
      <w:r>
        <w:rPr>
          <w:rStyle w:val="0ptf4"/>
        </w:rPr>
        <w:t xml:space="preserve"> з поль. дійшов до Росії.</w:t>
      </w:r>
    </w:p>
    <w:p w:rsidR="00361F9A" w:rsidRDefault="005F5C25">
      <w:pPr>
        <w:pStyle w:val="81"/>
        <w:framePr w:w="3715" w:h="11139" w:hRule="exact" w:wrap="none" w:vAnchor="page" w:hAnchor="page" w:x="6072" w:y="2815"/>
        <w:shd w:val="clear" w:color="auto" w:fill="auto"/>
        <w:ind w:left="40" w:right="40" w:firstLine="260"/>
      </w:pPr>
      <w:r>
        <w:rPr>
          <w:rStyle w:val="0ptf4"/>
        </w:rPr>
        <w:t xml:space="preserve">Паралельно з клерикальною розвивалась світська л-ра, передусім історіографія, яка освоювала жанри хроніки та </w:t>
      </w:r>
      <w:r>
        <w:rPr>
          <w:rStyle w:val="0ptf5"/>
        </w:rPr>
        <w:t>літопису</w:t>
      </w:r>
      <w:r>
        <w:rPr>
          <w:rStyle w:val="0ptf4"/>
        </w:rPr>
        <w:t xml:space="preserve"> (аннали). Хроніка успа</w:t>
      </w:r>
      <w:r>
        <w:rPr>
          <w:rStyle w:val="0ptf4"/>
        </w:rPr>
        <w:t>дковує віл античності форму “всесвітньої історії”, літопис реєструє день у день поточні події. До відомих хронік належать тв. француза Сігеберта із Жамблу (бл. 1030-1112), англа-норманяця Ордеріка Віталіса (1075-після 1142), валлійця Ґальфріда Монмутського</w:t>
      </w:r>
      <w:r>
        <w:rPr>
          <w:rStyle w:val="0ptf4"/>
        </w:rPr>
        <w:t xml:space="preserve"> (бл. 1100-1155), німия </w:t>
      </w:r>
      <w:r>
        <w:rPr>
          <w:rStyle w:val="0ptf4"/>
          <w:lang w:val="ru-RU"/>
        </w:rPr>
        <w:t xml:space="preserve">Отгона </w:t>
      </w:r>
      <w:r>
        <w:rPr>
          <w:rStyle w:val="0ptf4"/>
        </w:rPr>
        <w:t xml:space="preserve">Фрайзінгенського (бл. 1114-1158), </w:t>
      </w:r>
      <w:r>
        <w:rPr>
          <w:rStyle w:val="0ptf4"/>
          <w:lang w:val="ru-RU"/>
        </w:rPr>
        <w:t xml:space="preserve">дания Саксона </w:t>
      </w:r>
      <w:r>
        <w:rPr>
          <w:rStyle w:val="0ptf4"/>
        </w:rPr>
        <w:t xml:space="preserve">Граматика (бл. 1150- 1220), чеха Козьми Празького (бл. 1045 - бл. 1125), поляка Галла Аноніма (кін. ХІ-поч.ХІІ </w:t>
      </w:r>
      <w:r>
        <w:rPr>
          <w:rStyle w:val="0ptf4"/>
          <w:lang w:val="ru-RU"/>
        </w:rPr>
        <w:t xml:space="preserve">ст.), </w:t>
      </w:r>
      <w:r>
        <w:rPr>
          <w:rStyle w:val="0ptf4"/>
        </w:rPr>
        <w:t xml:space="preserve">угорця Міклона (XI </w:t>
      </w:r>
      <w:r>
        <w:rPr>
          <w:rStyle w:val="0ptf4"/>
          <w:lang w:val="ru-RU"/>
        </w:rPr>
        <w:t xml:space="preserve">ст.), </w:t>
      </w:r>
      <w:r>
        <w:rPr>
          <w:rStyle w:val="0ptf4"/>
        </w:rPr>
        <w:t xml:space="preserve">далматинця Томи Архідиякона (ХШ ст </w:t>
      </w:r>
      <w:r>
        <w:rPr>
          <w:rStyle w:val="0ptf4"/>
        </w:rPr>
        <w:t xml:space="preserve">). Деякі з цих хронік дали сюжети багатьом тв. європ. л-ри, </w:t>
      </w:r>
      <w:r>
        <w:rPr>
          <w:rStyle w:val="0ptf4"/>
          <w:lang w:val="ru-RU"/>
        </w:rPr>
        <w:t xml:space="preserve">напр. </w:t>
      </w:r>
      <w:r>
        <w:rPr>
          <w:rStyle w:val="0ptf4"/>
        </w:rPr>
        <w:t xml:space="preserve">“Історія королів Британії” Гальфріда Монмутського стала джерелом для лииарських романів Круглого стола і всіх їх пізніших трансформацій, а “Діяння данів" </w:t>
      </w:r>
      <w:r>
        <w:rPr>
          <w:rStyle w:val="0ptf4"/>
          <w:lang w:val="ru-RU"/>
        </w:rPr>
        <w:t xml:space="preserve">Саксона </w:t>
      </w:r>
      <w:r>
        <w:rPr>
          <w:rStyle w:val="0ptf4"/>
        </w:rPr>
        <w:t>Граматика лягли в основу шек</w:t>
      </w:r>
      <w:r>
        <w:rPr>
          <w:rStyle w:val="0ptf4"/>
        </w:rPr>
        <w:t xml:space="preserve">спірівського </w:t>
      </w:r>
      <w:r>
        <w:rPr>
          <w:rStyle w:val="0ptf4"/>
          <w:lang w:val="ru-RU"/>
        </w:rPr>
        <w:t>“Гамлета”.</w:t>
      </w:r>
    </w:p>
    <w:p w:rsidR="00361F9A" w:rsidRDefault="005F5C25">
      <w:pPr>
        <w:pStyle w:val="81"/>
        <w:framePr w:w="3715" w:h="11139" w:hRule="exact" w:wrap="none" w:vAnchor="page" w:hAnchor="page" w:x="6072" w:y="2815"/>
        <w:shd w:val="clear" w:color="auto" w:fill="auto"/>
        <w:ind w:left="40" w:right="40" w:firstLine="260"/>
      </w:pPr>
      <w:r>
        <w:rPr>
          <w:rStyle w:val="0ptf4"/>
        </w:rPr>
        <w:t xml:space="preserve">Лат. епіч. л-ра зверталася часом і до фольклор. </w:t>
      </w:r>
      <w:r>
        <w:rPr>
          <w:rStyle w:val="0ptf5"/>
        </w:rPr>
        <w:t>сюжетів,</w:t>
      </w:r>
      <w:r>
        <w:rPr>
          <w:rStyle w:val="0ptf4"/>
        </w:rPr>
        <w:t xml:space="preserve"> як в анонімній поемі “Руодліб" (1030- 1050), що поєднувала дидактику, казку і ранню форму куртуазної л-ри і стала, по суті, першим в</w:t>
      </w:r>
    </w:p>
    <w:p w:rsidR="00361F9A" w:rsidRDefault="005F5C25">
      <w:pPr>
        <w:pStyle w:val="a5"/>
        <w:framePr w:wrap="none" w:vAnchor="page" w:hAnchor="page" w:x="5775" w:y="14146"/>
        <w:shd w:val="clear" w:color="auto" w:fill="auto"/>
        <w:spacing w:line="140" w:lineRule="exact"/>
        <w:ind w:left="20"/>
      </w:pPr>
      <w:r>
        <w:rPr>
          <w:rStyle w:val="7pt0pt4"/>
        </w:rPr>
        <w:t>283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54" w:y="2513"/>
        <w:shd w:val="clear" w:color="auto" w:fill="auto"/>
        <w:spacing w:line="150" w:lineRule="exact"/>
        <w:ind w:left="20"/>
      </w:pPr>
      <w:r>
        <w:rPr>
          <w:rStyle w:val="475pt0pt2"/>
        </w:rPr>
        <w:t xml:space="preserve">ЛАТИНСЬКА </w:t>
      </w:r>
      <w:r>
        <w:rPr>
          <w:rStyle w:val="475pt0pt2"/>
        </w:rPr>
        <w:t>ЛІТЕРАТУРА</w:t>
      </w:r>
    </w:p>
    <w:p w:rsidR="00361F9A" w:rsidRDefault="005F5C25">
      <w:pPr>
        <w:pStyle w:val="81"/>
        <w:framePr w:w="3672" w:h="11135" w:hRule="exact" w:wrap="none" w:vAnchor="page" w:hAnchor="page" w:x="2168" w:y="2818"/>
        <w:shd w:val="clear" w:color="auto" w:fill="auto"/>
        <w:ind w:left="20" w:right="20"/>
      </w:pPr>
      <w:r>
        <w:rPr>
          <w:rStyle w:val="0ptf4"/>
        </w:rPr>
        <w:t xml:space="preserve">Європі лицарським романом, або в поемі “Ізенгрім” (бл. 1148) Ніварда Гентського, першій розробці </w:t>
      </w:r>
      <w:r>
        <w:rPr>
          <w:rStyle w:val="0ptf5"/>
        </w:rPr>
        <w:t>тваринного епосу,</w:t>
      </w:r>
      <w:r>
        <w:rPr>
          <w:rStyle w:val="0ptf4"/>
        </w:rPr>
        <w:t xml:space="preserve"> на основі якої виріс згодом "Роман про Ренара". з якого черпали сюжетний матеріал Й.В.Гьоте, І.Франко. Ще поширенішою була традиці</w:t>
      </w:r>
      <w:r>
        <w:rPr>
          <w:rStyle w:val="0ptf4"/>
        </w:rPr>
        <w:t>я використання ант. джерел, яка породила такі тв., як поема Иосифа Ексетерського (помер бл. 1210) “Про Троянську війну” (написана на основі іст. хроніки фрігійця Дарета), або "Александреїда" Вальтера Шатільонського (бл. 1135 - після 1200), яка в куртуазном</w:t>
      </w:r>
      <w:r>
        <w:rPr>
          <w:rStyle w:val="0ptf4"/>
        </w:rPr>
        <w:t xml:space="preserve">у дусі викладала історію Александра Македонського і породила безліч наслідувань в євроа л-рі, в т.ч. і у </w:t>
      </w:r>
      <w:r>
        <w:rPr>
          <w:rStyle w:val="0ptf5"/>
        </w:rPr>
        <w:t>слов</w:t>
      </w:r>
      <w:r>
        <w:rPr>
          <w:rStyle w:val="0ptf4"/>
        </w:rPr>
        <w:t xml:space="preserve"> 'янській </w:t>
      </w:r>
      <w:r>
        <w:rPr>
          <w:rStyle w:val="0ptf5"/>
        </w:rPr>
        <w:t>культурно-літературній зоні</w:t>
      </w:r>
      <w:r>
        <w:rPr>
          <w:rStyle w:val="0ptf4"/>
        </w:rPr>
        <w:t xml:space="preserve"> (чес. “Александреїда", болг. і серб, анонімні повісті "Троянська притча”, “Александрія” — XIV ст.).</w:t>
      </w:r>
    </w:p>
    <w:p w:rsidR="00361F9A" w:rsidRDefault="005F5C25">
      <w:pPr>
        <w:pStyle w:val="81"/>
        <w:framePr w:w="3672" w:h="11135" w:hRule="exact" w:wrap="none" w:vAnchor="page" w:hAnchor="page" w:x="2168" w:y="2818"/>
        <w:shd w:val="clear" w:color="auto" w:fill="auto"/>
        <w:ind w:left="20" w:right="20" w:firstLine="280"/>
      </w:pPr>
      <w:r>
        <w:rPr>
          <w:rStyle w:val="0ptf4"/>
        </w:rPr>
        <w:t>У світськ</w:t>
      </w:r>
      <w:r>
        <w:rPr>
          <w:rStyle w:val="0ptf4"/>
        </w:rPr>
        <w:t xml:space="preserve">ій ліриці Зрілого сер-віччя панував культ Овідія, світовідчуття якого найадекватніше відбивало дух епохи. Овідіанська еротика знайшла продовжувачів серед поетів т.зв. ам </w:t>
      </w:r>
      <w:r>
        <w:rPr>
          <w:rStyle w:val="0ptf5"/>
        </w:rPr>
        <w:t>’енської</w:t>
      </w:r>
      <w:r>
        <w:rPr>
          <w:rStyle w:val="0ptf4"/>
        </w:rPr>
        <w:t xml:space="preserve"> школи</w:t>
      </w:r>
    </w:p>
    <w:p w:rsidR="00361F9A" w:rsidRDefault="005F5C25">
      <w:pPr>
        <w:pStyle w:val="81"/>
        <w:framePr w:w="3672" w:h="11135" w:hRule="exact" w:wrap="none" w:vAnchor="page" w:hAnchor="page" w:x="2168" w:y="2818"/>
        <w:numPr>
          <w:ilvl w:val="0"/>
          <w:numId w:val="143"/>
        </w:numPr>
        <w:shd w:val="clear" w:color="auto" w:fill="auto"/>
        <w:tabs>
          <w:tab w:val="left" w:pos="222"/>
        </w:tabs>
        <w:ind w:left="20"/>
      </w:pPr>
      <w:r>
        <w:rPr>
          <w:rStyle w:val="0ptf4"/>
        </w:rPr>
        <w:t>в елегійній творчості Серлона Вільтонського (кін.</w:t>
      </w:r>
    </w:p>
    <w:p w:rsidR="00361F9A" w:rsidRDefault="005F5C25">
      <w:pPr>
        <w:pStyle w:val="81"/>
        <w:framePr w:w="3672" w:h="11135" w:hRule="exact" w:wrap="none" w:vAnchor="page" w:hAnchor="page" w:x="2168" w:y="2818"/>
        <w:numPr>
          <w:ilvl w:val="0"/>
          <w:numId w:val="165"/>
        </w:numPr>
        <w:shd w:val="clear" w:color="auto" w:fill="auto"/>
        <w:tabs>
          <w:tab w:val="left" w:pos="298"/>
        </w:tabs>
        <w:ind w:left="20" w:right="20"/>
      </w:pPr>
      <w:r>
        <w:rPr>
          <w:rStyle w:val="0ptf4"/>
        </w:rPr>
        <w:t>ст.) і в майстра жанр</w:t>
      </w:r>
      <w:r>
        <w:rPr>
          <w:rStyle w:val="0ptf4"/>
        </w:rPr>
        <w:t>у послання Бальдеріка Бургейльського (1046-1130), а дидактична традиція Овідієвих поем — у Марбода Рейнського (1035-1123, “Книга про каміння"). Синкретичним характером відзначався жанр т.зв. елегійної комедії</w:t>
      </w:r>
    </w:p>
    <w:p w:rsidR="00361F9A" w:rsidRDefault="005F5C25">
      <w:pPr>
        <w:pStyle w:val="81"/>
        <w:framePr w:w="3672" w:h="11135" w:hRule="exact" w:wrap="none" w:vAnchor="page" w:hAnchor="page" w:x="2168" w:y="2818"/>
        <w:numPr>
          <w:ilvl w:val="0"/>
          <w:numId w:val="166"/>
        </w:numPr>
        <w:shd w:val="clear" w:color="auto" w:fill="auto"/>
        <w:tabs>
          <w:tab w:val="left" w:pos="294"/>
        </w:tabs>
        <w:ind w:left="20" w:right="20"/>
      </w:pPr>
      <w:r>
        <w:rPr>
          <w:rStyle w:val="0ptf4"/>
        </w:rPr>
        <w:t xml:space="preserve">ст. (новела у віршах, прообраз </w:t>
      </w:r>
      <w:r>
        <w:rPr>
          <w:rStyle w:val="0ptf5"/>
        </w:rPr>
        <w:t>фабльо),</w:t>
      </w:r>
      <w:r>
        <w:rPr>
          <w:rStyle w:val="0ptf4"/>
        </w:rPr>
        <w:t xml:space="preserve"> шо черп</w:t>
      </w:r>
      <w:r>
        <w:rPr>
          <w:rStyle w:val="0ptf4"/>
        </w:rPr>
        <w:t>ала сюжети з переробок комедій Менандра, Плавта, або з нар. притч і анекдотів, але втілювала їх не в драм., а в епіч. формі (Віталій Блуаський, нар. 1150, Вільгельм Блуаський, Матвей Вандомський).</w:t>
      </w:r>
    </w:p>
    <w:p w:rsidR="00361F9A" w:rsidRDefault="005F5C25">
      <w:pPr>
        <w:pStyle w:val="81"/>
        <w:framePr w:w="3672" w:h="11135" w:hRule="exact" w:wrap="none" w:vAnchor="page" w:hAnchor="page" w:x="2168" w:y="2818"/>
        <w:shd w:val="clear" w:color="auto" w:fill="auto"/>
        <w:ind w:left="20" w:right="20" w:firstLine="280"/>
      </w:pPr>
      <w:r>
        <w:rPr>
          <w:rStyle w:val="0ptf4"/>
        </w:rPr>
        <w:t xml:space="preserve">Останнім сплеском лат. л-ри Сер-віччя стала поезія </w:t>
      </w:r>
      <w:r>
        <w:rPr>
          <w:rStyle w:val="0ptf5"/>
        </w:rPr>
        <w:t>вагантів</w:t>
      </w:r>
      <w:r>
        <w:rPr>
          <w:rStyle w:val="0ptf4"/>
        </w:rPr>
        <w:t xml:space="preserve"> (голіардів) — мандрівних школярів і декласованих кліриків, які, примикаючи до “овідіанського Відродження”, оспівували в піснях любов, вино, земні втіхи, хоча їхня творчість нерідко була наснажена сатир.і спрямована проти ненависних їм продажних прелатів, </w:t>
      </w:r>
      <w:r>
        <w:rPr>
          <w:rStyle w:val="0ptf4"/>
        </w:rPr>
        <w:t>ченців-неуків, бундючних і грубих лицарів.</w:t>
      </w:r>
    </w:p>
    <w:p w:rsidR="00361F9A" w:rsidRDefault="005F5C25">
      <w:pPr>
        <w:pStyle w:val="81"/>
        <w:framePr w:w="3672" w:h="11135" w:hRule="exact" w:wrap="none" w:vAnchor="page" w:hAnchor="page" w:x="2168" w:y="2818"/>
        <w:shd w:val="clear" w:color="auto" w:fill="auto"/>
        <w:ind w:left="20" w:right="20" w:firstLine="280"/>
      </w:pPr>
      <w:r>
        <w:rPr>
          <w:rStyle w:val="0ptf4"/>
        </w:rPr>
        <w:t xml:space="preserve">Нов. етап розвитку Л.л. пов’язаний з зародженням гуманістичних тенденцій епохи Відродження, осередками яких стають, починаючи з XIV ст., італ. міста-комуни. Щоправда, нар. словесність, яка почала формуватися в </w:t>
      </w:r>
      <w:r>
        <w:rPr>
          <w:rStyle w:val="0ptf4"/>
        </w:rPr>
        <w:t>країнах Зх. Європи ше в минулі ст. (нар.-героїчний епос, куртуазна та міська л-ра), дедалі активніше завойовує ключові позиції, почасти відтісняючи Д.л. на периферію літ. процесу. Данте пише трактат “Про народне красномовство” ше латиною, але відстоює в нь</w:t>
      </w:r>
      <w:r>
        <w:rPr>
          <w:rStyle w:val="0ptf4"/>
        </w:rPr>
        <w:t>ому вже права італ. мови. Однак бурхливий процес відродження клас, ст-давності, який ввібрав майже всі сфери сусп. буття і мислення, позначився не тільки на нов. нац. л-рах. Більше того, для Д.л. він був навіть, сказати</w:t>
      </w:r>
    </w:p>
    <w:p w:rsidR="00361F9A" w:rsidRDefault="005F5C25">
      <w:pPr>
        <w:pStyle w:val="81"/>
        <w:framePr w:w="3672" w:h="11135" w:hRule="exact" w:wrap="none" w:vAnchor="page" w:hAnchor="page" w:x="2168" w:y="2818"/>
        <w:shd w:val="clear" w:color="auto" w:fill="auto"/>
        <w:tabs>
          <w:tab w:val="left" w:pos="246"/>
        </w:tabs>
        <w:ind w:left="20" w:right="20"/>
      </w:pPr>
      <w:r>
        <w:rPr>
          <w:rStyle w:val="0ptf4"/>
        </w:rPr>
        <w:t>б,</w:t>
      </w:r>
      <w:r>
        <w:rPr>
          <w:rStyle w:val="0ptf4"/>
        </w:rPr>
        <w:tab/>
        <w:t>природнішим, органічнішим, бо про</w:t>
      </w:r>
      <w:r>
        <w:rPr>
          <w:rStyle w:val="0ptf4"/>
        </w:rPr>
        <w:t xml:space="preserve">довжував лінію спадкоємності, утверджував традиції, які вже тривалий час культивувались у ній. Перший італ. гуманіст Ф.Петрарка створює по-італійськи лише </w:t>
      </w:r>
      <w:r>
        <w:rPr>
          <w:rStyle w:val="0ptf5"/>
        </w:rPr>
        <w:t>сонети</w:t>
      </w:r>
      <w:r>
        <w:rPr>
          <w:rStyle w:val="0ptf4"/>
        </w:rPr>
        <w:t xml:space="preserve"> і </w:t>
      </w:r>
      <w:r>
        <w:rPr>
          <w:rStyle w:val="0ptf5"/>
        </w:rPr>
        <w:t>канцони.</w:t>
      </w:r>
      <w:r>
        <w:rPr>
          <w:rStyle w:val="0ptf4"/>
        </w:rPr>
        <w:t xml:space="preserve"> більша частина його спадщини (іст. праці, морально-філос. трактати, поеми “Африка”,</w:t>
      </w:r>
      <w:r>
        <w:rPr>
          <w:rStyle w:val="0ptf4"/>
        </w:rPr>
        <w:t xml:space="preserve"> “Тріумфи”) — написана латиною. В</w:t>
      </w:r>
    </w:p>
    <w:p w:rsidR="00361F9A" w:rsidRDefault="005F5C25">
      <w:pPr>
        <w:pStyle w:val="81"/>
        <w:framePr w:w="3653" w:h="11149" w:hRule="exact" w:wrap="none" w:vAnchor="page" w:hAnchor="page" w:x="6114" w:y="2813"/>
        <w:shd w:val="clear" w:color="auto" w:fill="auto"/>
        <w:ind w:left="20" w:right="20"/>
      </w:pPr>
      <w:r>
        <w:rPr>
          <w:rStyle w:val="0ptf4"/>
        </w:rPr>
        <w:t xml:space="preserve">італ. містах виникають гуртки гуманістів, утверджується </w:t>
      </w:r>
      <w:r>
        <w:rPr>
          <w:rStyle w:val="0ptf4"/>
          <w:lang w:val="ru-RU"/>
        </w:rPr>
        <w:t xml:space="preserve">нов. </w:t>
      </w:r>
      <w:r>
        <w:rPr>
          <w:rStyle w:val="0ptf4"/>
        </w:rPr>
        <w:t>тип письменника — ритора- ' універсала, що блискуче володіє ст-давн. мовами і запозичує ідеї, форми та стильові зразки з ант. ут</w:t>
      </w:r>
      <w:r>
        <w:rPr>
          <w:rStyle w:val="0ptf4"/>
        </w:rPr>
        <w:softHyphen/>
        <w:t>ри. Завдяки гуманістам продовжує</w:t>
      </w:r>
      <w:r>
        <w:rPr>
          <w:rStyle w:val="0ptf4"/>
        </w:rPr>
        <w:t xml:space="preserve"> розвиватися рел. гімнографія (Богуслав із Лобковиць, Урсін Велій), одична та елегійна поезія (Дж.Понтано,</w:t>
      </w:r>
    </w:p>
    <w:p w:rsidR="00361F9A" w:rsidRDefault="005F5C25">
      <w:pPr>
        <w:pStyle w:val="81"/>
        <w:framePr w:w="3653" w:h="11149" w:hRule="exact" w:wrap="none" w:vAnchor="page" w:hAnchor="page" w:x="6114" w:y="2813"/>
        <w:shd w:val="clear" w:color="auto" w:fill="auto"/>
        <w:tabs>
          <w:tab w:val="left" w:pos="1154"/>
        </w:tabs>
        <w:ind w:left="60" w:right="60"/>
      </w:pPr>
      <w:r>
        <w:rPr>
          <w:rStyle w:val="0ptf4"/>
        </w:rPr>
        <w:t xml:space="preserve">А.Поліціано, К.Цельтіс, П.Лотіхіус, І.Секунд, Я.Панноній), жанри буколіки (Батіста Мантуанський, Еврідій Корд, Йоахім Камерарій), еклоги, </w:t>
      </w:r>
      <w:r>
        <w:rPr>
          <w:rStyle w:val="0ptf5"/>
        </w:rPr>
        <w:t>ідилії (</w:t>
      </w:r>
      <w:r>
        <w:rPr>
          <w:rStyle w:val="0ptf4"/>
          <w:lang w:val="ru-RU"/>
        </w:rPr>
        <w:t>Пет</w:t>
      </w:r>
      <w:r>
        <w:rPr>
          <w:rStyle w:val="0ptf4"/>
          <w:lang w:val="ru-RU"/>
        </w:rPr>
        <w:t xml:space="preserve">рарка, </w:t>
      </w:r>
      <w:r>
        <w:rPr>
          <w:rStyle w:val="0ptf4"/>
        </w:rPr>
        <w:t>Боккаччо, П.Лотіхіус, Е.Гесс), епіграми (Е.Корд, Дж.Оуен, Я.Панноній). Порушуються нац. й політ, теми (Г.Бебель, У. фон Гуттен), з’являється вірш, сатира (Філельфо, Г.Бебель, Я.Дохер, Г.Буше) і публіцистика (Корд). Популярні вірші “з нагоди” — “на в</w:t>
      </w:r>
      <w:r>
        <w:rPr>
          <w:rStyle w:val="0ptf4"/>
        </w:rPr>
        <w:t xml:space="preserve">есілля", “на іменини", “на розлуку", вірші-панегірики, шо уславлюють меценатів, возвеличують особу, місцевість, тв. мист-ва і т.ін. </w:t>
      </w:r>
      <w:r>
        <w:rPr>
          <w:rStyle w:val="0ptf4"/>
          <w:lang w:val="ru-RU"/>
        </w:rPr>
        <w:t xml:space="preserve">(Петрарка, </w:t>
      </w:r>
      <w:r>
        <w:rPr>
          <w:rStyle w:val="0ptf4"/>
        </w:rPr>
        <w:t>Я.Саннадзаро). Соц. гостроти набуває дидактична поезія (Іоанн Мурмелій, “Ґробіанус” Фр.Дедекінда).</w:t>
      </w:r>
    </w:p>
    <w:p w:rsidR="00361F9A" w:rsidRDefault="005F5C25">
      <w:pPr>
        <w:pStyle w:val="81"/>
        <w:framePr w:w="3653" w:h="11149" w:hRule="exact" w:wrap="none" w:vAnchor="page" w:hAnchor="page" w:x="6114" w:y="2813"/>
        <w:shd w:val="clear" w:color="auto" w:fill="auto"/>
        <w:ind w:left="60" w:right="60" w:firstLine="280"/>
      </w:pPr>
      <w:r>
        <w:rPr>
          <w:rStyle w:val="0ptf4"/>
        </w:rPr>
        <w:t>Дат. драма Від</w:t>
      </w:r>
      <w:r>
        <w:rPr>
          <w:rStyle w:val="0ptf4"/>
        </w:rPr>
        <w:t xml:space="preserve">родження еволюціонує від таких форм, як “діалогічний шпіль” (“Хрісіда” Е.С.Пікколоміні) через гуманістичну шкільну комедію (“Стільфо” Я.Вімпфелінга, “Генно” Й.Ройхліна) до жанру іст. та міфол. драми </w:t>
      </w:r>
      <w:r>
        <w:rPr>
          <w:rStyle w:val="0ptf4"/>
          <w:vertAlign w:val="superscript"/>
        </w:rPr>
        <w:t>1</w:t>
      </w:r>
      <w:r>
        <w:rPr>
          <w:rStyle w:val="0ptf4"/>
        </w:rPr>
        <w:t xml:space="preserve"> (“Еиереніда” А.Муссато, “Трагедія Турсіди” і “Суд Паріс</w:t>
      </w:r>
      <w:r>
        <w:rPr>
          <w:rStyle w:val="0ptf4"/>
        </w:rPr>
        <w:t>а” Я.Дохера, “Гра Марція” Г.Шоттенія, “Гра Діани” К.Цельтіса”). Формується також неолат. бібл. драма, яка досягає апогею в добу Реформації в Німеччині і містить досить гострі випади проти папства (“Паммахій”, “Гаман", “Єремія", “Іуда Іскаріот” Т.Наогеорга,</w:t>
      </w:r>
      <w:r>
        <w:rPr>
          <w:rStyle w:val="0ptf4"/>
        </w:rPr>
        <w:t xml:space="preserve"> </w:t>
      </w:r>
      <w:r>
        <w:rPr>
          <w:rStyle w:val="0ptf4"/>
          <w:lang w:val="ru-RU"/>
        </w:rPr>
        <w:t xml:space="preserve">“Ревекка”, “Сюзанна” </w:t>
      </w:r>
      <w:r>
        <w:rPr>
          <w:rStyle w:val="0ptf4"/>
        </w:rPr>
        <w:t>Ф.Н.Фрішліна — т.зв. протестантська тенденційна драма). На противагу їй в XVII ст. виникає лат- мов. єзуїтська драма — як засіб пропаганди ідей Контрреформації. До латини вдаються і деякі поети бароко (А.Гріфіус, П.Флемінг, М.Опіц, Я.</w:t>
      </w:r>
      <w:r>
        <w:rPr>
          <w:rStyle w:val="0ptf4"/>
        </w:rPr>
        <w:t>Бальде, Дж.Мільтон).</w:t>
      </w:r>
    </w:p>
    <w:p w:rsidR="00361F9A" w:rsidRDefault="005F5C25">
      <w:pPr>
        <w:pStyle w:val="81"/>
        <w:framePr w:w="3653" w:h="11149" w:hRule="exact" w:wrap="none" w:vAnchor="page" w:hAnchor="page" w:x="6114" w:y="2813"/>
        <w:shd w:val="clear" w:color="auto" w:fill="auto"/>
        <w:ind w:left="60" w:right="60" w:firstLine="280"/>
      </w:pPr>
      <w:r>
        <w:rPr>
          <w:rStyle w:val="0ptf4"/>
        </w:rPr>
        <w:t xml:space="preserve">Неолат. проза успадкувала ант. традиції та зразки, орієнтуючись передусім на стилістику Ціцерона </w:t>
      </w:r>
      <w:r>
        <w:rPr>
          <w:rStyle w:val="0ptf5"/>
        </w:rPr>
        <w:t>(шцероніанство</w:t>
      </w:r>
      <w:r>
        <w:rPr>
          <w:rStyle w:val="0ptf4"/>
        </w:rPr>
        <w:t xml:space="preserve"> ХУ-Х\Л </w:t>
      </w:r>
      <w:r>
        <w:rPr>
          <w:rStyle w:val="0ptf4"/>
          <w:lang w:val="ru-RU"/>
        </w:rPr>
        <w:t xml:space="preserve">ст.). </w:t>
      </w:r>
      <w:r>
        <w:rPr>
          <w:rStyle w:val="0ptf4"/>
        </w:rPr>
        <w:t>Відродивши клас, латину в усьому її блискові, гуманісти протиставили її зіпсутій мові сер-віч. схоластики, У с</w:t>
      </w:r>
      <w:r>
        <w:rPr>
          <w:rStyle w:val="0ptf4"/>
        </w:rPr>
        <w:t>воїй невтомній діяльності вони оживили забуті жанри і виробили нові форми лат. прози: діалог (П.Бембо “Азоланські бесіди”, Еразм з Роттердаму “Домашні бесіди"), соц. сатиру (“Похвала глупагі” Еразм з Роттердаму), політ, памфлет (М.Лютер, Мурнер, фон Гуттен</w:t>
      </w:r>
      <w:r>
        <w:rPr>
          <w:rStyle w:val="0ptf4"/>
        </w:rPr>
        <w:t xml:space="preserve">), епістолярну л-ру (Е.С.Пікколоміні, Еразм з Роттердаму, анонімні “Листи темних людей’), новелу (Павло Ніавіс), любовний роман (“Евріал і Лукреція” Е.С.Пікколоміні), сой.-політ, роман (“Утопія" Т.Мора, “Місто сонця” Т.Кампанелли), еатар. </w:t>
      </w:r>
      <w:r>
        <w:rPr>
          <w:rStyle w:val="0ptf5"/>
        </w:rPr>
        <w:t>фацетії</w:t>
      </w:r>
      <w:r>
        <w:rPr>
          <w:rStyle w:val="0ptf4"/>
        </w:rPr>
        <w:t xml:space="preserve"> (Браччолі</w:t>
      </w:r>
      <w:r>
        <w:rPr>
          <w:rStyle w:val="0ptf4"/>
        </w:rPr>
        <w:t xml:space="preserve">ні, </w:t>
      </w:r>
      <w:r>
        <w:rPr>
          <w:rStyle w:val="0ptf4"/>
          <w:lang w:val="ru-RU"/>
        </w:rPr>
        <w:t xml:space="preserve">Бебель), </w:t>
      </w:r>
      <w:r>
        <w:rPr>
          <w:rStyle w:val="0ptf4"/>
        </w:rPr>
        <w:t xml:space="preserve">біографію </w:t>
      </w:r>
      <w:r>
        <w:rPr>
          <w:rStyle w:val="0ptf4"/>
          <w:lang w:val="ru-RU"/>
        </w:rPr>
        <w:t xml:space="preserve">(Петрарка, </w:t>
      </w:r>
      <w:r>
        <w:rPr>
          <w:rStyle w:val="0ptf4"/>
        </w:rPr>
        <w:t>Боккаччо, Іоанн Буцбах, Іоанн Трітемій). Майже неоглядна величезна наук, л-ра лат. мовою, яка сягає часом аж до ХУІІІ-ХІХ а.: філософія (Л.Валла, М.Фічіно, Ройхлін, Кампанелла, Ф.Бекон, Р.Декарт, Б.Спіноза, Т.В.Ляйбніц), т</w:t>
      </w:r>
      <w:r>
        <w:rPr>
          <w:rStyle w:val="0ptf4"/>
        </w:rPr>
        <w:t>еологія (Дютер, Ф.Меланхтон,</w:t>
      </w:r>
    </w:p>
    <w:p w:rsidR="00361F9A" w:rsidRDefault="005F5C25">
      <w:pPr>
        <w:pStyle w:val="a5"/>
        <w:framePr w:wrap="none" w:vAnchor="page" w:hAnchor="page" w:x="5883" w:y="14163"/>
        <w:shd w:val="clear" w:color="auto" w:fill="auto"/>
        <w:spacing w:line="140" w:lineRule="exact"/>
        <w:ind w:left="20"/>
      </w:pPr>
      <w:r>
        <w:rPr>
          <w:rStyle w:val="7pt0pt4"/>
        </w:rPr>
        <w:t>284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7847" w:y="2499"/>
        <w:shd w:val="clear" w:color="auto" w:fill="auto"/>
        <w:spacing w:line="150" w:lineRule="exact"/>
        <w:ind w:left="20"/>
      </w:pPr>
      <w:r>
        <w:rPr>
          <w:rStyle w:val="475pt0pt3"/>
        </w:rPr>
        <w:t>ЛАТИНСЬКА ЛІТЕРАТУРА</w:t>
      </w:r>
    </w:p>
    <w:p w:rsidR="00361F9A" w:rsidRDefault="005F5C25">
      <w:pPr>
        <w:pStyle w:val="81"/>
        <w:framePr w:w="3667" w:h="11135" w:hRule="exact" w:wrap="none" w:vAnchor="page" w:hAnchor="page" w:x="2130" w:y="2801"/>
        <w:shd w:val="clear" w:color="auto" w:fill="auto"/>
        <w:ind w:left="20" w:right="40"/>
      </w:pPr>
      <w:r>
        <w:rPr>
          <w:rStyle w:val="0ptf4"/>
        </w:rPr>
        <w:t xml:space="preserve">Ж.Кальвін, М.Сервет), історіографія (П.Бємбо. Я.Вімпфлінг, </w:t>
      </w:r>
      <w:r>
        <w:rPr>
          <w:rStyle w:val="0ptf4"/>
          <w:lang w:val="ru-RU"/>
        </w:rPr>
        <w:t xml:space="preserve">Беат </w:t>
      </w:r>
      <w:r>
        <w:rPr>
          <w:rStyle w:val="0ptf4"/>
        </w:rPr>
        <w:t xml:space="preserve">Ренан), педагогіка (Я.Вімпфелінґ, Я.А.Коменський), філологія, поетика і </w:t>
      </w:r>
      <w:r>
        <w:rPr>
          <w:rStyle w:val="0ptf5"/>
        </w:rPr>
        <w:t>риторика</w:t>
      </w:r>
      <w:r>
        <w:rPr>
          <w:rStyle w:val="0ptf4"/>
        </w:rPr>
        <w:t xml:space="preserve"> (Л.Валла. К.Цельтіс. </w:t>
      </w:r>
      <w:r>
        <w:rPr>
          <w:rStyle w:val="0ptf4"/>
          <w:lang w:val="ru-RU"/>
        </w:rPr>
        <w:t xml:space="preserve">Бебель, </w:t>
      </w:r>
      <w:r>
        <w:rPr>
          <w:rStyle w:val="0ptf4"/>
        </w:rPr>
        <w:t xml:space="preserve">Ю.Ска/іігер). природничі науки (Н.Копернік, Тихо ле </w:t>
      </w:r>
      <w:r>
        <w:rPr>
          <w:rStyle w:val="0ptf4"/>
          <w:lang w:val="ru-RU"/>
        </w:rPr>
        <w:t xml:space="preserve">Браге, </w:t>
      </w:r>
      <w:r>
        <w:rPr>
          <w:rStyle w:val="0ptf4"/>
        </w:rPr>
        <w:t>Й.</w:t>
      </w:r>
      <w:r>
        <w:rPr>
          <w:rStyle w:val="0ptf4"/>
          <w:lang w:val="ru-RU"/>
        </w:rPr>
        <w:t xml:space="preserve">Кеплер, </w:t>
      </w:r>
      <w:r>
        <w:rPr>
          <w:rStyle w:val="0ptf4"/>
        </w:rPr>
        <w:t>І.Ньютон, Парацельс,</w:t>
      </w:r>
    </w:p>
    <w:p w:rsidR="00361F9A" w:rsidRDefault="005F5C25">
      <w:pPr>
        <w:pStyle w:val="81"/>
        <w:framePr w:w="3667" w:h="11135" w:hRule="exact" w:wrap="none" w:vAnchor="page" w:hAnchor="page" w:x="2130" w:y="2801"/>
        <w:shd w:val="clear" w:color="auto" w:fill="auto"/>
        <w:tabs>
          <w:tab w:val="left" w:pos="918"/>
        </w:tabs>
        <w:ind w:left="20" w:right="40"/>
      </w:pPr>
      <w:r>
        <w:rPr>
          <w:rStyle w:val="0ptf4"/>
        </w:rPr>
        <w:t>В.</w:t>
      </w:r>
      <w:r>
        <w:rPr>
          <w:rStyle w:val="0ptf4"/>
          <w:lang w:val="ru-RU"/>
        </w:rPr>
        <w:t xml:space="preserve">Гарвей. </w:t>
      </w:r>
      <w:r>
        <w:rPr>
          <w:rStyle w:val="0ptf4"/>
        </w:rPr>
        <w:t xml:space="preserve">К.Лінней. Л.Гальвані, К.Ф.Гаусе, М.Ломоносов). Однак звертання до латини за </w:t>
      </w:r>
      <w:r>
        <w:rPr>
          <w:rStyle w:val="0ptf4"/>
          <w:lang w:val="ru-RU"/>
        </w:rPr>
        <w:t xml:space="preserve">нов. </w:t>
      </w:r>
      <w:r>
        <w:rPr>
          <w:rStyle w:val="0ptf4"/>
        </w:rPr>
        <w:t>часу має лише спорадичний характер, і практикується в л-рі хіба шо як оригі</w:t>
      </w:r>
      <w:r>
        <w:rPr>
          <w:rStyle w:val="0ptf4"/>
        </w:rPr>
        <w:t>нальне захоплення (Дж.Пасколі, Г.Веллер).</w:t>
      </w:r>
    </w:p>
    <w:p w:rsidR="00361F9A" w:rsidRDefault="005F5C25">
      <w:pPr>
        <w:pStyle w:val="81"/>
        <w:framePr w:w="3667" w:h="11135" w:hRule="exact" w:wrap="none" w:vAnchor="page" w:hAnchor="page" w:x="2130" w:y="2801"/>
        <w:shd w:val="clear" w:color="auto" w:fill="auto"/>
        <w:ind w:left="20" w:right="40" w:firstLine="240"/>
      </w:pPr>
      <w:r>
        <w:rPr>
          <w:rStyle w:val="0ptf4"/>
        </w:rPr>
        <w:t xml:space="preserve">■В Україні Л.л. постала на грунті контактних зв’язків з зх-европ. Відродженням в кін. XV </w:t>
      </w:r>
      <w:r>
        <w:rPr>
          <w:rStyle w:val="0ptf4"/>
          <w:lang w:val="ru-RU"/>
        </w:rPr>
        <w:t xml:space="preserve">ст.. </w:t>
      </w:r>
      <w:r>
        <w:rPr>
          <w:rStyle w:val="0ptf4"/>
        </w:rPr>
        <w:t xml:space="preserve">коли чимало обдарованих укр. юнаків, прилучившись за час навчання в </w:t>
      </w:r>
      <w:r>
        <w:rPr>
          <w:rStyle w:val="0ptf4"/>
          <w:lang w:val="ru-RU"/>
        </w:rPr>
        <w:t xml:space="preserve">ун-тах </w:t>
      </w:r>
      <w:r>
        <w:rPr>
          <w:rStyle w:val="0ptf4"/>
        </w:rPr>
        <w:t xml:space="preserve">Італії, Австрії. Німеччини, Польщі до латини </w:t>
      </w:r>
      <w:r>
        <w:rPr>
          <w:rStyle w:val="0ptf4"/>
        </w:rPr>
        <w:t xml:space="preserve">і ренесанс, культури, самі ставали носіями гуманістичних ідей і поширювали їх на укр. землях загальноприйнятою тоді в Європі мовою науки і міжнар. спілкування. Залишаючись патріотично </w:t>
      </w:r>
      <w:r>
        <w:rPr>
          <w:rStyle w:val="0ptf4"/>
          <w:lang w:val="ru-RU"/>
        </w:rPr>
        <w:t xml:space="preserve">настрое: </w:t>
      </w:r>
      <w:r>
        <w:rPr>
          <w:rStyle w:val="0ptf4"/>
        </w:rPr>
        <w:t>шми русинами, вони прагнули повідати світові про свій народ, йо</w:t>
      </w:r>
      <w:r>
        <w:rPr>
          <w:rStyle w:val="0ptf4"/>
        </w:rPr>
        <w:t>го історію, вірування, обряди і звичаї. Найкоротшим і найефективнішим шляхом до цієї мети була лат- мов. творчість. Отож кін. ХУ-ХУІ ст. характеризується в Україні служінням "лат. Парнасу". Укр. новолат. поети активно освоювали форми і жанри ант. та ренеса</w:t>
      </w:r>
      <w:r>
        <w:rPr>
          <w:rStyle w:val="0ptf4"/>
        </w:rPr>
        <w:t xml:space="preserve">нсної, передусім італ. л-ри, наповнюючи їх реаліями укр. життя. Серед найвидатніших постатей укр. “ренесансного </w:t>
      </w:r>
      <w:r>
        <w:rPr>
          <w:rStyle w:val="75pt0pt3"/>
        </w:rPr>
        <w:t xml:space="preserve">класицизму" </w:t>
      </w:r>
      <w:r>
        <w:rPr>
          <w:rStyle w:val="0ptf4"/>
        </w:rPr>
        <w:t xml:space="preserve">(Д.Наливайко) слід назвати Юрія Дрогобича, який навчався в Краківському і Болонському </w:t>
      </w:r>
      <w:r>
        <w:rPr>
          <w:rStyle w:val="0ptf4"/>
          <w:lang w:val="ru-RU"/>
        </w:rPr>
        <w:t xml:space="preserve">ун-тах, </w:t>
      </w:r>
      <w:r>
        <w:rPr>
          <w:rStyle w:val="0ptf4"/>
        </w:rPr>
        <w:t>першим з українців одержав учений ступ</w:t>
      </w:r>
      <w:r>
        <w:rPr>
          <w:rStyle w:val="0ptf4"/>
        </w:rPr>
        <w:t xml:space="preserve">інь доктора вільних мистецтв і медицини, а 1481 обраний ректором Болонського </w:t>
      </w:r>
      <w:r>
        <w:rPr>
          <w:rStyle w:val="0ptf4"/>
          <w:lang w:val="ru-RU"/>
        </w:rPr>
        <w:t xml:space="preserve">ун-ту. </w:t>
      </w:r>
      <w:r>
        <w:rPr>
          <w:rStyle w:val="0ptf4"/>
        </w:rPr>
        <w:t>В його лат-мов. літ. доробку важливе місце займає "Прогностична оцінка поточного 1483 року", в якій він, культивуючи строфіку ант. поетів, славить можливості людського розу</w:t>
      </w:r>
      <w:r>
        <w:rPr>
          <w:rStyle w:val="0ptf4"/>
        </w:rPr>
        <w:t>му і друкованого слова. Поряд з ним стоїть Павло Русин з Кросна, за висловом Голенішева-Кутузова. “перший гуманістичний поет України й Білорусі”, життя і діяльність якого пов’язані з Грайфсвальдським. Краківським та Віденським ун</w:t>
      </w:r>
      <w:r>
        <w:rPr>
          <w:rStyle w:val="0ptf4"/>
        </w:rPr>
        <w:softHyphen/>
        <w:t>тами. До його учнів належа</w:t>
      </w:r>
      <w:r>
        <w:rPr>
          <w:rStyle w:val="0ptf4"/>
        </w:rPr>
        <w:t xml:space="preserve">ли видатні слов'ян, лат. поети поляки Ян Дантишек та Ян з Вислиці. Він здійснив також видання тв. хорвато-угор. поета Яна Паннонія, трагедій </w:t>
      </w:r>
      <w:r>
        <w:rPr>
          <w:rStyle w:val="0ptf4"/>
          <w:lang w:val="ru-RU"/>
        </w:rPr>
        <w:t xml:space="preserve">Сенеки. </w:t>
      </w:r>
      <w:r>
        <w:rPr>
          <w:rStyle w:val="0ptf4"/>
        </w:rPr>
        <w:t>У зб. “Пісні Павла Русина з Кросна", шо містила понад чотири тисячі вірш, рядків, написаних клас, строфами,</w:t>
      </w:r>
      <w:r>
        <w:rPr>
          <w:rStyle w:val="0ptf4"/>
        </w:rPr>
        <w:t xml:space="preserve"> поет утверджував гуманістичні цінності, славив працелюбних людей, радість і повноту життя. Відомим діячем ренесансного типу був Микола Гусовський (1480-1540), білор.-лит.-укр. поет, філософ, державний діяч, дипломат, автор описової лат-мов. поеми “Пісня п</w:t>
      </w:r>
      <w:r>
        <w:rPr>
          <w:rStyle w:val="0ptf4"/>
        </w:rPr>
        <w:t xml:space="preserve">ро зубра" (1523), в якій він натхненно оспівує красу і багатство слов’ян, земель, відвагу і волелюбність народів, шо їх населяють. Чи </w:t>
      </w:r>
      <w:r>
        <w:rPr>
          <w:rStyle w:val="0ptf5"/>
        </w:rPr>
        <w:t>щ</w:t>
      </w:r>
      <w:r>
        <w:rPr>
          <w:rStyle w:val="0ptf4"/>
        </w:rPr>
        <w:t xml:space="preserve"> найзначнішою постаттю в лат- мов. л-рі укр. Ренесансу вважається “рутенський </w:t>
      </w:r>
      <w:r>
        <w:rPr>
          <w:rStyle w:val="0ptf4"/>
          <w:lang w:val="ru-RU"/>
        </w:rPr>
        <w:t xml:space="preserve">Демосфен” </w:t>
      </w:r>
      <w:r>
        <w:rPr>
          <w:rStyle w:val="0ptf4"/>
        </w:rPr>
        <w:t>Станіслав Оріховський з Перемишля</w:t>
      </w:r>
      <w:r>
        <w:rPr>
          <w:rStyle w:val="0ptf4"/>
        </w:rPr>
        <w:t xml:space="preserve"> (1513-1566) — історик, оратор і публіцист, який здобув освіту в Віттенберґському. Болонському та</w:t>
      </w:r>
    </w:p>
    <w:p w:rsidR="00361F9A" w:rsidRDefault="005F5C25">
      <w:pPr>
        <w:pStyle w:val="81"/>
        <w:framePr w:w="3744" w:h="11153" w:hRule="exact" w:wrap="none" w:vAnchor="page" w:hAnchor="page" w:x="6061" w:y="2796"/>
        <w:shd w:val="clear" w:color="auto" w:fill="auto"/>
        <w:ind w:left="40" w:right="60"/>
      </w:pPr>
      <w:r>
        <w:rPr>
          <w:rStyle w:val="0ptf4"/>
        </w:rPr>
        <w:t xml:space="preserve">Падуанському </w:t>
      </w:r>
      <w:r>
        <w:rPr>
          <w:rStyle w:val="0ptf4"/>
          <w:lang w:val="ru-RU"/>
        </w:rPr>
        <w:t xml:space="preserve">ун-тах, </w:t>
      </w:r>
      <w:r>
        <w:rPr>
          <w:rStyle w:val="0ptf4"/>
        </w:rPr>
        <w:t>автор трактатів, блискучих промов і памфлетів (“Зразковий підданий". “На погребіння Сігізмунда Г . “Хрешення у русинів". “Розрив з Римом”</w:t>
      </w:r>
      <w:r>
        <w:rPr>
          <w:rStyle w:val="0ptf4"/>
        </w:rPr>
        <w:t xml:space="preserve">), в який він обстоював самобутність правосл.-рус. церкви і культури, захищаючи їх від посягань католицизму, чим викликав ненависть як папської курії, так і поль. духівництва. Його творчість справила помітний вплив на розвиток т.зв. </w:t>
      </w:r>
      <w:r>
        <w:rPr>
          <w:rStyle w:val="0ptf5"/>
        </w:rPr>
        <w:t>полемічної літератури</w:t>
      </w:r>
      <w:r>
        <w:rPr>
          <w:rStyle w:val="0ptf4"/>
        </w:rPr>
        <w:t xml:space="preserve"> в</w:t>
      </w:r>
      <w:r>
        <w:rPr>
          <w:rStyle w:val="0ptf4"/>
        </w:rPr>
        <w:t xml:space="preserve"> Україні.</w:t>
      </w:r>
    </w:p>
    <w:p w:rsidR="00361F9A" w:rsidRDefault="005F5C25">
      <w:pPr>
        <w:pStyle w:val="81"/>
        <w:framePr w:w="3744" w:h="11153" w:hRule="exact" w:wrap="none" w:vAnchor="page" w:hAnchor="page" w:x="6061" w:y="2796"/>
        <w:shd w:val="clear" w:color="auto" w:fill="auto"/>
        <w:ind w:left="40" w:right="60" w:firstLine="280"/>
      </w:pPr>
      <w:r>
        <w:rPr>
          <w:rStyle w:val="0ptf4"/>
        </w:rPr>
        <w:t xml:space="preserve">Серед ін. лат-мов. поетів України представники краківської школи Григорій Чуй Русин із Самбора (1523-1576), шо писав </w:t>
      </w:r>
      <w:r>
        <w:rPr>
          <w:rStyle w:val="0ptf4"/>
          <w:lang w:val="ru-RU"/>
        </w:rPr>
        <w:t>духов.</w:t>
      </w:r>
      <w:r>
        <w:rPr>
          <w:rStyle w:val="0ptf4"/>
        </w:rPr>
        <w:t>- рел. поеми, панегірики і ввів у новолат. укр. поезію жанр буколіки (еклоги), Георгій Тичинський. автор послань, епіграм і</w:t>
      </w:r>
      <w:r>
        <w:rPr>
          <w:rStyle w:val="0ptf4"/>
        </w:rPr>
        <w:t xml:space="preserve"> відомих з бібліографічних описів, але не віднайдених поем про "найелавнішу королеву Галичини Соломею” та св. Варвару. Іван Туробінський, поет і вчений-правознавець, автор “Підручника права папського і королівського" (1537). Чільне місце серед лат-мов. пол</w:t>
      </w:r>
      <w:r>
        <w:rPr>
          <w:rStyle w:val="0ptf4"/>
        </w:rPr>
        <w:t>ь.-укр. поетів пізнього Ренесансу відводиться Севастяну Фабіану Кльоновичу, шо після закінчення Краківської академії служив у люблінській міській управі і навіть обирався бургомістром. Його поема “Роксоланія" (1584) — палке свідчення любові до України-Рокс</w:t>
      </w:r>
      <w:r>
        <w:rPr>
          <w:rStyle w:val="0ptf4"/>
        </w:rPr>
        <w:t>оланії.</w:t>
      </w:r>
    </w:p>
    <w:p w:rsidR="00361F9A" w:rsidRDefault="005F5C25">
      <w:pPr>
        <w:pStyle w:val="81"/>
        <w:framePr w:w="3744" w:h="11153" w:hRule="exact" w:wrap="none" w:vAnchor="page" w:hAnchor="page" w:x="6061" w:y="2796"/>
        <w:shd w:val="clear" w:color="auto" w:fill="auto"/>
        <w:ind w:left="40" w:right="60" w:firstLine="280"/>
      </w:pPr>
      <w:r>
        <w:rPr>
          <w:rStyle w:val="0ptf4"/>
        </w:rPr>
        <w:t>Дешо осібно стоїть у цьому шерегу Симоп Пекалід, який був придворним поетом правосл. кн. К.Острозького і на його замовлення написав іст. поему “Острозька війна", котра гідно вінчає собою укр. Ренесанс. На цьому лат-мов. творчість в Україні не припи</w:t>
      </w:r>
      <w:r>
        <w:rPr>
          <w:rStyle w:val="0ptf4"/>
        </w:rPr>
        <w:t xml:space="preserve">няється, однак пізніше вона вже не має худож.-естет, цільності та стильової єдності “ренесансного класицизму". В </w:t>
      </w:r>
      <w:r>
        <w:rPr>
          <w:rStyle w:val="0ptf4"/>
          <w:lang w:val="en-US"/>
        </w:rPr>
        <w:t xml:space="preserve">XVII-XVIII </w:t>
      </w:r>
      <w:r>
        <w:rPr>
          <w:rStyle w:val="0ptf4"/>
        </w:rPr>
        <w:t xml:space="preserve">ст. лат. мова поступово починає відтіснятися на другий план, хоча вона ще досить широко використовується в діловодстві, </w:t>
      </w:r>
      <w:r>
        <w:rPr>
          <w:rStyle w:val="0ptf4"/>
        </w:rPr>
        <w:t>дипломатичному листуванні (зокрема, Б.Хмельницьким), живе в стінах освітніх закладів (Києво-Могилянська академія, школа Львівського братства), нею викладаються курси піїтики і риторики (Ф.</w:t>
      </w:r>
      <w:r>
        <w:rPr>
          <w:rStyle w:val="0ptf4"/>
          <w:lang w:val="ru-RU"/>
        </w:rPr>
        <w:t xml:space="preserve">Прокопович, </w:t>
      </w:r>
      <w:r>
        <w:rPr>
          <w:rStyle w:val="0ptf4"/>
        </w:rPr>
        <w:t xml:space="preserve">М.Довгалевський), пишуться полемічні праці (архієпископ </w:t>
      </w:r>
      <w:r>
        <w:rPr>
          <w:rStyle w:val="0ptf4"/>
          <w:lang w:val="ru-RU"/>
        </w:rPr>
        <w:t xml:space="preserve">Сильвестр </w:t>
      </w:r>
      <w:r>
        <w:rPr>
          <w:rStyle w:val="0ptf4"/>
        </w:rPr>
        <w:t>Косів). поет, й філос. тв. {Г.Сковорода).</w:t>
      </w:r>
    </w:p>
    <w:p w:rsidR="00361F9A" w:rsidRDefault="005F5C25">
      <w:pPr>
        <w:pStyle w:val="81"/>
        <w:framePr w:w="3744" w:h="11153" w:hRule="exact" w:wrap="none" w:vAnchor="page" w:hAnchor="page" w:x="6061" w:y="2796"/>
        <w:shd w:val="clear" w:color="auto" w:fill="auto"/>
        <w:ind w:left="40" w:right="60" w:firstLine="280"/>
      </w:pPr>
      <w:r>
        <w:rPr>
          <w:rStyle w:val="0ptf4"/>
        </w:rPr>
        <w:t>Виходячи з засади конфесіональності. деякі укр. та зх-европ. вчені намагалися применшити значення лат-мов. творчості укр. авторів, зараховуючи її до кат. цінностей або й взагалі до поль. л-ри. Однак лат-мов. писемність укр. Відродження об'єктивно розширюва</w:t>
      </w:r>
      <w:r>
        <w:rPr>
          <w:rStyle w:val="0ptf4"/>
        </w:rPr>
        <w:t xml:space="preserve">ла інтелектуальні горизонти укр. л-ри, накопичувала її </w:t>
      </w:r>
      <w:r>
        <w:rPr>
          <w:rStyle w:val="0ptf4"/>
          <w:lang w:val="ru-RU"/>
        </w:rPr>
        <w:t xml:space="preserve">духов, </w:t>
      </w:r>
      <w:r>
        <w:rPr>
          <w:rStyle w:val="0ptf4"/>
        </w:rPr>
        <w:t xml:space="preserve">потенціал, формувала середовише демократичної інтелігенції і сприяла розвиткові нац. укр. культури. Слід пам'ятати, шо неолат. л- ра виникла на межі сх-слов'ян. </w:t>
      </w:r>
      <w:r>
        <w:rPr>
          <w:rStyle w:val="0ptf5"/>
        </w:rPr>
        <w:t>л-р</w:t>
      </w:r>
      <w:r>
        <w:rPr>
          <w:rStyle w:val="0ptf4"/>
        </w:rPr>
        <w:t xml:space="preserve"> з поль. і, на думку </w:t>
      </w:r>
      <w:r>
        <w:rPr>
          <w:rStyle w:val="0ptf5"/>
        </w:rPr>
        <w:t>Д.</w:t>
      </w:r>
      <w:r>
        <w:rPr>
          <w:rStyle w:val="0ptf4"/>
        </w:rPr>
        <w:t>Наливай</w:t>
      </w:r>
      <w:r>
        <w:rPr>
          <w:rStyle w:val="0ptf4"/>
        </w:rPr>
        <w:t xml:space="preserve">ка, “не проникла в глибинні пласти духовного життя “руських” народів, де тоді ше превалювали візант.-слов'ян, традиції і структури. </w:t>
      </w:r>
      <w:r>
        <w:rPr>
          <w:rStyle w:val="0ptf4"/>
          <w:lang w:val="en-US"/>
        </w:rPr>
        <w:t xml:space="preserve">Lie </w:t>
      </w:r>
      <w:r>
        <w:rPr>
          <w:rStyle w:val="0ptf4"/>
        </w:rPr>
        <w:t xml:space="preserve">аж ніяк не означає, шо новолат. освіченість і ренесансний класицизм були чимось стороннім і непотрібним для укр. та ін. </w:t>
      </w:r>
      <w:r>
        <w:rPr>
          <w:rStyle w:val="0ptf4"/>
        </w:rPr>
        <w:t>слов’ян, л-</w:t>
      </w:r>
    </w:p>
    <w:p w:rsidR="00361F9A" w:rsidRDefault="005F5C25">
      <w:pPr>
        <w:pStyle w:val="a5"/>
        <w:framePr w:wrap="none" w:vAnchor="page" w:hAnchor="page" w:x="5764" w:y="14146"/>
        <w:shd w:val="clear" w:color="auto" w:fill="auto"/>
        <w:spacing w:line="140" w:lineRule="exact"/>
        <w:ind w:left="20"/>
      </w:pPr>
      <w:r>
        <w:rPr>
          <w:rStyle w:val="7pt0pt4"/>
        </w:rPr>
        <w:t>285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61" w:y="2499"/>
        <w:shd w:val="clear" w:color="auto" w:fill="auto"/>
        <w:spacing w:line="150" w:lineRule="exact"/>
        <w:ind w:left="20"/>
      </w:pPr>
      <w:r>
        <w:rPr>
          <w:rStyle w:val="475pt0pt3"/>
          <w:lang w:val="ru-RU"/>
        </w:rPr>
        <w:t>ЛАПФА</w:t>
      </w:r>
    </w:p>
    <w:p w:rsidR="00361F9A" w:rsidRDefault="005F5C25">
      <w:pPr>
        <w:pStyle w:val="81"/>
        <w:framePr w:w="3710" w:h="11129" w:hRule="exact" w:wrap="none" w:vAnchor="page" w:hAnchor="page" w:x="2137" w:y="2789"/>
        <w:shd w:val="clear" w:color="auto" w:fill="auto"/>
        <w:ind w:left="40" w:right="60"/>
      </w:pPr>
      <w:r>
        <w:rPr>
          <w:rStyle w:val="0ptf4"/>
          <w:lang w:val="ru-RU"/>
        </w:rPr>
        <w:t xml:space="preserve">р. </w:t>
      </w:r>
      <w:r>
        <w:rPr>
          <w:rStyle w:val="0ptf4"/>
        </w:rPr>
        <w:t xml:space="preserve">Вони започаткували процес, який в ін. формах знайшов продовження в </w:t>
      </w:r>
      <w:r>
        <w:rPr>
          <w:rStyle w:val="0ptf4"/>
          <w:lang w:val="fr-FR"/>
        </w:rPr>
        <w:t xml:space="preserve">XVII-XVIII </w:t>
      </w:r>
      <w:r>
        <w:rPr>
          <w:rStyle w:val="0ptf4"/>
        </w:rPr>
        <w:t xml:space="preserve">ст. і відіграв принципово важливу роль в утвердженні цих л-р на </w:t>
      </w:r>
      <w:r>
        <w:rPr>
          <w:rStyle w:val="0ptf4"/>
          <w:lang w:val="ru-RU"/>
        </w:rPr>
        <w:t xml:space="preserve">нов. </w:t>
      </w:r>
      <w:r>
        <w:rPr>
          <w:rStyle w:val="0ptf4"/>
        </w:rPr>
        <w:t>шляхах розвитку.</w:t>
      </w:r>
    </w:p>
    <w:p w:rsidR="00361F9A" w:rsidRDefault="005F5C25">
      <w:pPr>
        <w:pStyle w:val="140"/>
        <w:framePr w:w="3710" w:h="11129" w:hRule="exact" w:wrap="none" w:vAnchor="page" w:hAnchor="page" w:x="2137" w:y="2789"/>
        <w:shd w:val="clear" w:color="auto" w:fill="auto"/>
        <w:ind w:right="40"/>
      </w:pPr>
      <w:r>
        <w:rPr>
          <w:rStyle w:val="140pt2"/>
          <w:i/>
          <w:iCs/>
        </w:rPr>
        <w:t>Петро Рихло</w:t>
      </w:r>
    </w:p>
    <w:p w:rsidR="00361F9A" w:rsidRDefault="005F5C25">
      <w:pPr>
        <w:pStyle w:val="81"/>
        <w:framePr w:w="3710" w:h="11129" w:hRule="exact" w:wrap="none" w:vAnchor="page" w:hAnchor="page" w:x="2137" w:y="2789"/>
        <w:shd w:val="clear" w:color="auto" w:fill="auto"/>
        <w:ind w:left="40" w:right="40" w:firstLine="280"/>
      </w:pPr>
      <w:r>
        <w:rPr>
          <w:rStyle w:val="0ptf4"/>
        </w:rPr>
        <w:t>ЛАТІФА (араб. — жарт, дотеп) — по</w:t>
      </w:r>
      <w:r>
        <w:rPr>
          <w:rStyle w:val="0ptf4"/>
        </w:rPr>
        <w:t xml:space="preserve">ширений на Бл. й </w:t>
      </w:r>
      <w:r>
        <w:rPr>
          <w:rStyle w:val="0ptf4"/>
          <w:lang w:val="ru-RU"/>
        </w:rPr>
        <w:t xml:space="preserve">Сер. </w:t>
      </w:r>
      <w:r>
        <w:rPr>
          <w:rStyle w:val="0ptf4"/>
        </w:rPr>
        <w:t xml:space="preserve">Сх. та в Сер. Азії фольклор.-літ. жанр, якому в європ. регіоні приблизно відповідає </w:t>
      </w:r>
      <w:r>
        <w:rPr>
          <w:rStyle w:val="0ptf5"/>
        </w:rPr>
        <w:t>анекдот,</w:t>
      </w:r>
      <w:r>
        <w:rPr>
          <w:rStyle w:val="0ptf4"/>
        </w:rPr>
        <w:t xml:space="preserve"> тобто невел. оповідь з несподіваною дотепною кінцівкою. Як правило, Л. ігнорує позасюжетні елементи, не вдається до детальних пояснень та пог</w:t>
      </w:r>
      <w:r>
        <w:rPr>
          <w:rStyle w:val="0ptf4"/>
        </w:rPr>
        <w:t xml:space="preserve">либлених характеристик героїв; уся увага зосереджена тут на ефектній (переважно мовленнєвій) розв'язці конфліктної ситуації. Висміюються в Л. як певні </w:t>
      </w:r>
      <w:r>
        <w:rPr>
          <w:rStyle w:val="0ptf4"/>
          <w:lang w:val="fr-FR"/>
        </w:rPr>
        <w:t xml:space="preserve">cou. </w:t>
      </w:r>
      <w:r>
        <w:rPr>
          <w:rStyle w:val="0ptf4"/>
        </w:rPr>
        <w:t>типи (жорстокі правителі, неправедні судді, брехливі пророки та ін.), так і типові людські риси (туп</w:t>
      </w:r>
      <w:r>
        <w:rPr>
          <w:rStyle w:val="0ptf4"/>
        </w:rPr>
        <w:t>ість, скупість, подружня невірність та ін.). Коло персонажів Л. необмежене: від іст. достовірних шахів, султанів та їх блазнів до безіменних жартівників. Серед найпопулярніших героїв Л. Джуха, Ходжа Насреддін, Кеміне.</w:t>
      </w:r>
    </w:p>
    <w:p w:rsidR="00361F9A" w:rsidRDefault="005F5C25">
      <w:pPr>
        <w:pStyle w:val="81"/>
        <w:framePr w:w="3710" w:h="11129" w:hRule="exact" w:wrap="none" w:vAnchor="page" w:hAnchor="page" w:x="2137" w:y="2789"/>
        <w:shd w:val="clear" w:color="auto" w:fill="auto"/>
        <w:ind w:left="40" w:right="40" w:firstLine="280"/>
      </w:pPr>
      <w:r>
        <w:rPr>
          <w:rStyle w:val="0ptf4"/>
        </w:rPr>
        <w:t>Л. може слугувати яскравим прикладом в</w:t>
      </w:r>
      <w:r>
        <w:rPr>
          <w:rStyle w:val="0ptf4"/>
        </w:rPr>
        <w:t xml:space="preserve">заємозв’язку л-ри з фольклором. З од. боку, починаючи з X </w:t>
      </w:r>
      <w:r>
        <w:rPr>
          <w:rStyle w:val="0ptf4"/>
          <w:lang w:val="ru-RU"/>
        </w:rPr>
        <w:t xml:space="preserve">ст., </w:t>
      </w:r>
      <w:r>
        <w:rPr>
          <w:rStyle w:val="0ptf4"/>
        </w:rPr>
        <w:t xml:space="preserve">Л, побутує не лише в усній, але й у письмовій формі (зб. </w:t>
      </w:r>
      <w:r>
        <w:rPr>
          <w:rStyle w:val="0ptf4"/>
          <w:lang w:val="ru-RU"/>
        </w:rPr>
        <w:t xml:space="preserve">Мохамеда </w:t>
      </w:r>
      <w:r>
        <w:rPr>
          <w:rStyle w:val="0ptf4"/>
        </w:rPr>
        <w:t xml:space="preserve">Ауфі (XIII </w:t>
      </w:r>
      <w:r>
        <w:rPr>
          <w:rStyle w:val="0ptf4"/>
          <w:lang w:val="ru-RU"/>
        </w:rPr>
        <w:t xml:space="preserve">ст.). </w:t>
      </w:r>
      <w:r>
        <w:rPr>
          <w:rStyle w:val="0ptf4"/>
        </w:rPr>
        <w:t xml:space="preserve">Алі Сафі (XVI </w:t>
      </w:r>
      <w:r>
        <w:rPr>
          <w:rStyle w:val="0ptf4"/>
          <w:lang w:val="ru-RU"/>
        </w:rPr>
        <w:t xml:space="preserve">ст.). Ахмада </w:t>
      </w:r>
      <w:r>
        <w:rPr>
          <w:rStyle w:val="0ptf4"/>
        </w:rPr>
        <w:t xml:space="preserve">Суруша (XIX </w:t>
      </w:r>
      <w:r>
        <w:rPr>
          <w:rStyle w:val="0ptf4"/>
          <w:lang w:val="ru-RU"/>
        </w:rPr>
        <w:t xml:space="preserve">ст.) </w:t>
      </w:r>
      <w:r>
        <w:rPr>
          <w:rStyle w:val="0ptf4"/>
        </w:rPr>
        <w:t>та ін.): з ін. боку, чимало вставних новел з таких “рамкових' тв.,</w:t>
      </w:r>
      <w:r>
        <w:rPr>
          <w:rStyle w:val="0ptf4"/>
        </w:rPr>
        <w:t xml:space="preserve"> як “Каліла і Дімна", “Марзбан- наме”, “Синдбад-наме” та ін., у спрощеному вигляді продовжили своє існування в усній формі. Як вторинні джерела Л. можна розглядати деякі тв. Сааді, Румі, Аттара і, особливо, перс, сатирика XIV ст. Убайда Закані.</w:t>
      </w:r>
    </w:p>
    <w:p w:rsidR="00361F9A" w:rsidRDefault="005F5C25">
      <w:pPr>
        <w:pStyle w:val="81"/>
        <w:framePr w:w="3710" w:h="11129" w:hRule="exact" w:wrap="none" w:vAnchor="page" w:hAnchor="page" w:x="2137" w:y="2789"/>
        <w:shd w:val="clear" w:color="auto" w:fill="auto"/>
        <w:ind w:left="40" w:right="40" w:firstLine="280"/>
      </w:pPr>
      <w:r>
        <w:rPr>
          <w:rStyle w:val="0ptf4"/>
        </w:rPr>
        <w:t>Слід зауваж</w:t>
      </w:r>
      <w:r>
        <w:rPr>
          <w:rStyle w:val="0ptf4"/>
        </w:rPr>
        <w:t>ити, що а араб, мові, поряд з назвою "Л.”, існують й ін.: заріфа, надіра. аджіба. між якими важко провести чіткі жанр. межі. Тому для перекладу кожної з них нерідко використовується слово “анекдот".</w:t>
      </w:r>
    </w:p>
    <w:p w:rsidR="00361F9A" w:rsidRDefault="005F5C25">
      <w:pPr>
        <w:pStyle w:val="140"/>
        <w:framePr w:w="3710" w:h="11129" w:hRule="exact" w:wrap="none" w:vAnchor="page" w:hAnchor="page" w:x="2137" w:y="2789"/>
        <w:shd w:val="clear" w:color="auto" w:fill="auto"/>
        <w:ind w:right="40"/>
      </w:pPr>
      <w:r>
        <w:rPr>
          <w:rStyle w:val="140pt2"/>
          <w:i/>
          <w:iCs/>
        </w:rPr>
        <w:t xml:space="preserve">Олександр </w:t>
      </w:r>
      <w:r>
        <w:rPr>
          <w:rStyle w:val="140pt2"/>
          <w:i/>
          <w:iCs/>
          <w:lang w:val="ru-RU"/>
        </w:rPr>
        <w:t>Бойченко</w:t>
      </w:r>
    </w:p>
    <w:p w:rsidR="00361F9A" w:rsidRDefault="005F5C25">
      <w:pPr>
        <w:pStyle w:val="81"/>
        <w:framePr w:w="3710" w:h="11129" w:hRule="exact" w:wrap="none" w:vAnchor="page" w:hAnchor="page" w:x="2137" w:y="2789"/>
        <w:shd w:val="clear" w:color="auto" w:fill="auto"/>
        <w:ind w:left="40" w:right="40" w:firstLine="280"/>
      </w:pPr>
      <w:r>
        <w:rPr>
          <w:rStyle w:val="0ptf4"/>
        </w:rPr>
        <w:t xml:space="preserve">ЛЕ — </w:t>
      </w:r>
      <w:r>
        <w:rPr>
          <w:rStyle w:val="0ptf5"/>
          <w:lang w:val="fr-FR"/>
        </w:rPr>
        <w:t>(lai</w:t>
      </w:r>
      <w:r>
        <w:rPr>
          <w:rStyle w:val="0ptf4"/>
          <w:lang w:val="fr-FR"/>
        </w:rPr>
        <w:t xml:space="preserve"> </w:t>
      </w:r>
      <w:r>
        <w:rPr>
          <w:rStyle w:val="0ptf4"/>
        </w:rPr>
        <w:t xml:space="preserve">— слово кельт, походження) — поет, жанр </w:t>
      </w:r>
      <w:r>
        <w:rPr>
          <w:rStyle w:val="0ptf4"/>
          <w:lang w:val="pl-PL"/>
        </w:rPr>
        <w:t>cep</w:t>
      </w:r>
      <w:r>
        <w:rPr>
          <w:rStyle w:val="0ptf4"/>
        </w:rPr>
        <w:t>-віч. л-ри. який розроблявся переважно в Бретані ХІІ-ХШ ст. і походив з муз форм кельт, пісні (Г. де Машо, Е.Дешан). Найчастіше Л. — спокійна лір. пісня про кохання, яку виконували під акомпанемент муз. інструмент</w:t>
      </w:r>
      <w:r>
        <w:rPr>
          <w:rStyle w:val="0ptf4"/>
        </w:rPr>
        <w:t xml:space="preserve">у. </w:t>
      </w:r>
      <w:r>
        <w:rPr>
          <w:rStyle w:val="0ptf5"/>
        </w:rPr>
        <w:t xml:space="preserve">Сюжети </w:t>
      </w:r>
      <w:r>
        <w:rPr>
          <w:rStyle w:val="0ptf4"/>
        </w:rPr>
        <w:t xml:space="preserve">запозичувались з бретонських легенл, збігаючись з сюжетними мотивами оповідей про Короля </w:t>
      </w:r>
      <w:r>
        <w:rPr>
          <w:rStyle w:val="0ptf4"/>
          <w:lang w:val="ru-RU"/>
        </w:rPr>
        <w:t xml:space="preserve">Артура </w:t>
      </w:r>
      <w:r>
        <w:rPr>
          <w:rStyle w:val="0ptf4"/>
        </w:rPr>
        <w:t xml:space="preserve">і лицарів Круглого столу. Відомі 12 Л., склалеї шх </w:t>
      </w:r>
      <w:r>
        <w:rPr>
          <w:rStyle w:val="0ptf4"/>
          <w:lang w:val="ru-RU"/>
        </w:rPr>
        <w:t xml:space="preserve">франц. </w:t>
      </w:r>
      <w:r>
        <w:rPr>
          <w:rStyle w:val="0ptf4"/>
        </w:rPr>
        <w:t xml:space="preserve">поетесою Марією Французькою (XII </w:t>
      </w:r>
      <w:r>
        <w:rPr>
          <w:rStyle w:val="0ptf4"/>
          <w:lang w:val="ru-RU"/>
        </w:rPr>
        <w:t xml:space="preserve">ст.). </w:t>
      </w:r>
      <w:r>
        <w:rPr>
          <w:rStyle w:val="0ptf4"/>
        </w:rPr>
        <w:t>Л. складалися зі строф, в яких перша й остання мали і</w:t>
      </w:r>
      <w:r>
        <w:rPr>
          <w:rStyle w:val="0ptf4"/>
        </w:rPr>
        <w:t>дентичну версифікаційну будову, ін. різнилися між собою типом вірша і відповідно мелодією.</w:t>
      </w:r>
    </w:p>
    <w:p w:rsidR="00361F9A" w:rsidRDefault="005F5C25">
      <w:pPr>
        <w:pStyle w:val="241"/>
        <w:framePr w:w="3710" w:h="11129" w:hRule="exact" w:wrap="none" w:vAnchor="page" w:hAnchor="page" w:x="2137" w:y="2789"/>
        <w:shd w:val="clear" w:color="auto" w:fill="auto"/>
        <w:ind w:left="40" w:firstLine="280"/>
      </w:pPr>
      <w:r>
        <w:rPr>
          <w:rStyle w:val="240pt5"/>
        </w:rPr>
        <w:t xml:space="preserve">Див.: </w:t>
      </w:r>
      <w:r>
        <w:rPr>
          <w:rStyle w:val="240pt6"/>
          <w:b/>
          <w:bCs/>
          <w:i/>
          <w:iCs/>
        </w:rPr>
        <w:t>Артуріана</w:t>
      </w:r>
    </w:p>
    <w:p w:rsidR="00361F9A" w:rsidRDefault="005F5C25">
      <w:pPr>
        <w:pStyle w:val="140"/>
        <w:framePr w:w="3710" w:h="11129" w:hRule="exact" w:wrap="none" w:vAnchor="page" w:hAnchor="page" w:x="2137" w:y="2789"/>
        <w:shd w:val="clear" w:color="auto" w:fill="auto"/>
        <w:ind w:right="40"/>
      </w:pPr>
      <w:r>
        <w:rPr>
          <w:rStyle w:val="140pt2"/>
          <w:i/>
          <w:iCs/>
        </w:rPr>
        <w:t>Людмила Сердюк</w:t>
      </w:r>
    </w:p>
    <w:p w:rsidR="00361F9A" w:rsidRDefault="005F5C25">
      <w:pPr>
        <w:pStyle w:val="241"/>
        <w:framePr w:w="3710" w:h="11129" w:hRule="exact" w:wrap="none" w:vAnchor="page" w:hAnchor="page" w:x="2137" w:y="2789"/>
        <w:shd w:val="clear" w:color="auto" w:fill="auto"/>
        <w:ind w:left="40" w:firstLine="280"/>
      </w:pPr>
      <w:r>
        <w:rPr>
          <w:rStyle w:val="240pt5"/>
        </w:rPr>
        <w:t xml:space="preserve">ЛЕГЕНДА — від </w:t>
      </w:r>
      <w:r>
        <w:rPr>
          <w:rStyle w:val="240pt5"/>
          <w:lang w:val="ru-RU"/>
        </w:rPr>
        <w:t xml:space="preserve">франц. </w:t>
      </w:r>
      <w:r>
        <w:rPr>
          <w:rStyle w:val="240pt6"/>
          <w:b/>
          <w:bCs/>
          <w:i/>
          <w:iCs/>
          <w:lang w:val="de-DE"/>
        </w:rPr>
        <w:t xml:space="preserve">legende, </w:t>
      </w:r>
      <w:r>
        <w:rPr>
          <w:rStyle w:val="240pt6"/>
          <w:b/>
          <w:bCs/>
          <w:i/>
          <w:iCs/>
        </w:rPr>
        <w:t xml:space="preserve">лат. </w:t>
      </w:r>
      <w:r>
        <w:rPr>
          <w:rStyle w:val="240pt6"/>
          <w:b/>
          <w:bCs/>
          <w:i/>
          <w:iCs/>
          <w:lang w:val="pl-PL"/>
        </w:rPr>
        <w:t>legenda</w:t>
      </w:r>
    </w:p>
    <w:p w:rsidR="00361F9A" w:rsidRDefault="005F5C25">
      <w:pPr>
        <w:pStyle w:val="81"/>
        <w:framePr w:w="3710" w:h="11129" w:hRule="exact" w:wrap="none" w:vAnchor="page" w:hAnchor="page" w:x="2137" w:y="2789"/>
        <w:numPr>
          <w:ilvl w:val="0"/>
          <w:numId w:val="143"/>
        </w:numPr>
        <w:shd w:val="clear" w:color="auto" w:fill="auto"/>
        <w:tabs>
          <w:tab w:val="left" w:pos="266"/>
        </w:tabs>
        <w:ind w:left="40" w:right="40"/>
      </w:pPr>
      <w:r>
        <w:rPr>
          <w:rStyle w:val="0ptf4"/>
        </w:rPr>
        <w:t xml:space="preserve">дослівно: “те. шо має бути прочитано”, текст рєкомендовний для прочитання, розповідь. </w:t>
      </w:r>
      <w:r>
        <w:rPr>
          <w:rStyle w:val="0ptf4"/>
        </w:rPr>
        <w:t>Термін</w:t>
      </w:r>
    </w:p>
    <w:p w:rsidR="00361F9A" w:rsidRDefault="005F5C25">
      <w:pPr>
        <w:pStyle w:val="81"/>
        <w:framePr w:w="3682" w:h="11145" w:hRule="exact" w:wrap="none" w:vAnchor="page" w:hAnchor="page" w:x="6116" w:y="2779"/>
        <w:shd w:val="clear" w:color="auto" w:fill="auto"/>
        <w:ind w:left="40" w:right="40"/>
      </w:pPr>
      <w:r>
        <w:rPr>
          <w:rStyle w:val="0ptf4"/>
        </w:rPr>
        <w:t>запозичено в фольклористиці з літ-знавства для позначення одного з переважно проз, (іноді вірш.) жанрів усного нар. мист-ва звичайно невел. розмірів. Первісно — усні тв., шо пов'язані зхрист. писемністю та поширеними в європ. л-рі книжковими джерела</w:t>
      </w:r>
      <w:r>
        <w:rPr>
          <w:rStyle w:val="0ptf4"/>
        </w:rPr>
        <w:t xml:space="preserve">ми. Зміст христ. </w:t>
      </w:r>
      <w:r>
        <w:rPr>
          <w:rStyle w:val="0ptfb"/>
        </w:rPr>
        <w:t xml:space="preserve">Л. </w:t>
      </w:r>
      <w:r>
        <w:rPr>
          <w:rStyle w:val="0ptf4"/>
        </w:rPr>
        <w:t xml:space="preserve">складали бібл. мотиви: про Всесвіт, про поч. і кін. світу (есхатологічні), </w:t>
      </w:r>
      <w:r>
        <w:rPr>
          <w:rStyle w:val="0ptfb"/>
        </w:rPr>
        <w:t xml:space="preserve">Л. </w:t>
      </w:r>
      <w:r>
        <w:rPr>
          <w:rStyle w:val="0ptf4"/>
        </w:rPr>
        <w:t xml:space="preserve">про Ісуса </w:t>
      </w:r>
      <w:r>
        <w:rPr>
          <w:rStyle w:val="0ptf4"/>
          <w:lang w:val="ru-RU"/>
        </w:rPr>
        <w:t xml:space="preserve">Христа </w:t>
      </w:r>
      <w:r>
        <w:rPr>
          <w:rStyle w:val="0ptf4"/>
        </w:rPr>
        <w:t xml:space="preserve">та його апостолів, про богородиию. Адама та Єву, Ноя, </w:t>
      </w:r>
      <w:r>
        <w:rPr>
          <w:rStyle w:val="0ptf4"/>
          <w:lang w:val="ru-RU"/>
        </w:rPr>
        <w:t xml:space="preserve">Соломона </w:t>
      </w:r>
      <w:r>
        <w:rPr>
          <w:rStyle w:val="0ptf4"/>
        </w:rPr>
        <w:t xml:space="preserve">та ін. персонажів Ст. і </w:t>
      </w:r>
      <w:r>
        <w:rPr>
          <w:rStyle w:val="0ptf4"/>
          <w:lang w:val="ru-RU"/>
        </w:rPr>
        <w:t xml:space="preserve">Нов. </w:t>
      </w:r>
      <w:r>
        <w:rPr>
          <w:rStyle w:val="0ptf4"/>
        </w:rPr>
        <w:t xml:space="preserve">Завіту, житія святих та розповіді про їх чудеса: </w:t>
      </w:r>
      <w:r>
        <w:rPr>
          <w:rStyle w:val="0ptf4"/>
        </w:rPr>
        <w:t xml:space="preserve">розповіді про сатану та його боротьбу з Богом і святими. Паралельно побутували, апокрифічні Л., шо містили ін. (порівняно з канонічним бібл,- євангельським), часом єретичні тлумачення рел. сюжетів в нар. середовиші </w:t>
      </w:r>
      <w:r>
        <w:rPr>
          <w:rStyle w:val="0ptf4"/>
          <w:lang w:val="ru-RU"/>
        </w:rPr>
        <w:t xml:space="preserve">(напр., </w:t>
      </w:r>
      <w:r>
        <w:rPr>
          <w:rStyle w:val="0ptf4"/>
        </w:rPr>
        <w:t>проте як диявол править світом) Н</w:t>
      </w:r>
      <w:r>
        <w:rPr>
          <w:rStyle w:val="0ptf4"/>
        </w:rPr>
        <w:t xml:space="preserve">а основі христ. </w:t>
      </w:r>
      <w:r>
        <w:rPr>
          <w:rStyle w:val="0ptfb"/>
        </w:rPr>
        <w:t xml:space="preserve">Л. </w:t>
      </w:r>
      <w:r>
        <w:rPr>
          <w:rStyle w:val="0ptf4"/>
        </w:rPr>
        <w:t xml:space="preserve">створювались окр. жанри </w:t>
      </w:r>
      <w:r>
        <w:rPr>
          <w:rStyle w:val="0ptf4"/>
          <w:lang w:val="pl-PL"/>
        </w:rPr>
        <w:t>cep</w:t>
      </w:r>
      <w:r>
        <w:rPr>
          <w:rStyle w:val="0ptf4"/>
        </w:rPr>
        <w:t xml:space="preserve">-віч. театру, </w:t>
      </w:r>
      <w:r>
        <w:rPr>
          <w:rStyle w:val="0ptf4"/>
          <w:lang w:val="ru-RU"/>
        </w:rPr>
        <w:t xml:space="preserve">напр., </w:t>
      </w:r>
      <w:r>
        <w:rPr>
          <w:rStyle w:val="0ptf5"/>
        </w:rPr>
        <w:t>містерія, шкільна</w:t>
      </w:r>
      <w:r>
        <w:rPr>
          <w:rStyle w:val="0ptf4"/>
        </w:rPr>
        <w:t xml:space="preserve"> драма, які внесли до міжнар. фонду, різного роду </w:t>
      </w:r>
      <w:r>
        <w:rPr>
          <w:rStyle w:val="0ptf5"/>
        </w:rPr>
        <w:t>перекази</w:t>
      </w:r>
      <w:r>
        <w:rPr>
          <w:rStyle w:val="0ptf4"/>
        </w:rPr>
        <w:t xml:space="preserve"> і мотиви новелістичного характеру. Про популярність </w:t>
      </w:r>
      <w:r>
        <w:rPr>
          <w:rStyle w:val="0ptfb"/>
        </w:rPr>
        <w:t xml:space="preserve">Л. </w:t>
      </w:r>
      <w:r>
        <w:rPr>
          <w:rStyle w:val="0ptf4"/>
        </w:rPr>
        <w:t>в сер. віки свідчить те, що вже в ХШ ст. була складена зна</w:t>
      </w:r>
      <w:r>
        <w:rPr>
          <w:rStyle w:val="0ptf4"/>
        </w:rPr>
        <w:t xml:space="preserve">менита зб. </w:t>
      </w:r>
      <w:r>
        <w:rPr>
          <w:rStyle w:val="0ptf5"/>
        </w:rPr>
        <w:t>“</w:t>
      </w:r>
      <w:r>
        <w:rPr>
          <w:rStyle w:val="0ptf5"/>
          <w:lang w:val="pl-PL"/>
        </w:rPr>
        <w:t>Legenda aurea"</w:t>
      </w:r>
      <w:r>
        <w:rPr>
          <w:rStyle w:val="0ptf4"/>
          <w:lang w:val="pl-PL"/>
        </w:rPr>
        <w:t xml:space="preserve"> </w:t>
      </w:r>
      <w:r>
        <w:rPr>
          <w:rStyle w:val="0ptf4"/>
        </w:rPr>
        <w:t xml:space="preserve">(“Золота легенда”), а в кінці того ж ст. — друга велика повчальна зб. </w:t>
      </w:r>
      <w:r>
        <w:rPr>
          <w:rStyle w:val="0ptfb"/>
        </w:rPr>
        <w:t xml:space="preserve">Л., </w:t>
      </w:r>
      <w:r>
        <w:rPr>
          <w:rStyle w:val="0ptf4"/>
        </w:rPr>
        <w:t xml:space="preserve">оповідань та казок </w:t>
      </w:r>
      <w:r>
        <w:rPr>
          <w:rStyle w:val="0ptf4"/>
          <w:lang w:val="pl-PL"/>
        </w:rPr>
        <w:t xml:space="preserve">“Gęsta </w:t>
      </w:r>
      <w:r>
        <w:rPr>
          <w:rStyle w:val="0ptf5"/>
          <w:lang w:val="pl-PL"/>
        </w:rPr>
        <w:t>romanorum"</w:t>
      </w:r>
      <w:r>
        <w:rPr>
          <w:rStyle w:val="0ptf4"/>
          <w:lang w:val="pl-PL"/>
        </w:rPr>
        <w:t xml:space="preserve"> </w:t>
      </w:r>
      <w:r>
        <w:rPr>
          <w:rStyle w:val="0ptf4"/>
        </w:rPr>
        <w:t>(дослівно “Про діяння романців"), шо відома переважно в ром. світі (Італія,' Франція, Іспанія, Португалія). Пізніше бу</w:t>
      </w:r>
      <w:r>
        <w:rPr>
          <w:rStyle w:val="0ptf4"/>
        </w:rPr>
        <w:t xml:space="preserve">ла складена зб. </w:t>
      </w:r>
      <w:r>
        <w:rPr>
          <w:rStyle w:val="0ptf5"/>
          <w:lang w:val="en-US"/>
        </w:rPr>
        <w:t>"Speculum magnum"</w:t>
      </w:r>
      <w:r>
        <w:rPr>
          <w:rStyle w:val="0ptf4"/>
          <w:lang w:val="en-US"/>
        </w:rPr>
        <w:t xml:space="preserve"> </w:t>
      </w:r>
      <w:r>
        <w:rPr>
          <w:rStyle w:val="0ptf4"/>
        </w:rPr>
        <w:t xml:space="preserve">(“Велике дзеркало"). У </w:t>
      </w:r>
      <w:r>
        <w:rPr>
          <w:rStyle w:val="0ptf4"/>
          <w:lang w:val="fr-FR"/>
        </w:rPr>
        <w:t xml:space="preserve">XVII-XVIII </w:t>
      </w:r>
      <w:r>
        <w:rPr>
          <w:rStyle w:val="0ptf4"/>
        </w:rPr>
        <w:t xml:space="preserve">ст. ці та ін. подібні зб. частково проникли у сх-слов'ян. середовище. Серед книжкових </w:t>
      </w:r>
      <w:r>
        <w:rPr>
          <w:rStyle w:val="0ptfb"/>
        </w:rPr>
        <w:t xml:space="preserve">Л. </w:t>
      </w:r>
      <w:r>
        <w:rPr>
          <w:rStyle w:val="0ptf4"/>
        </w:rPr>
        <w:t xml:space="preserve">пізнішого періоду поширення набули традиційні сюжети про </w:t>
      </w:r>
      <w:r>
        <w:rPr>
          <w:rStyle w:val="0ptf4"/>
          <w:lang w:val="ru-RU"/>
        </w:rPr>
        <w:t xml:space="preserve">Фауста, </w:t>
      </w:r>
      <w:r>
        <w:rPr>
          <w:rStyle w:val="0ptf4"/>
        </w:rPr>
        <w:t xml:space="preserve">Дон Жуана, </w:t>
      </w:r>
      <w:r>
        <w:rPr>
          <w:rStyle w:val="0ptf4"/>
          <w:lang w:val="ru-RU"/>
        </w:rPr>
        <w:t>Агасфера.</w:t>
      </w:r>
    </w:p>
    <w:p w:rsidR="00361F9A" w:rsidRDefault="005F5C25">
      <w:pPr>
        <w:pStyle w:val="81"/>
        <w:framePr w:w="3682" w:h="11145" w:hRule="exact" w:wrap="none" w:vAnchor="page" w:hAnchor="page" w:x="6116" w:y="2779"/>
        <w:shd w:val="clear" w:color="auto" w:fill="auto"/>
        <w:ind w:left="40" w:right="40" w:firstLine="280"/>
      </w:pPr>
      <w:r>
        <w:rPr>
          <w:rStyle w:val="0ptf4"/>
        </w:rPr>
        <w:t xml:space="preserve">В широкому розумінні фольклорна </w:t>
      </w:r>
      <w:r>
        <w:rPr>
          <w:rStyle w:val="0ptfb"/>
        </w:rPr>
        <w:t xml:space="preserve">Л. — </w:t>
      </w:r>
      <w:r>
        <w:rPr>
          <w:rStyle w:val="0ptf4"/>
        </w:rPr>
        <w:t xml:space="preserve">це проз, тв., який фант, осмислює (на основі поширених у нар. середовищі міфол., рел.. етич., </w:t>
      </w:r>
      <w:r>
        <w:rPr>
          <w:rStyle w:val="0ptf4"/>
          <w:lang w:val="ru-RU"/>
        </w:rPr>
        <w:t xml:space="preserve">соц., </w:t>
      </w:r>
      <w:r>
        <w:rPr>
          <w:rStyle w:val="0ptf4"/>
        </w:rPr>
        <w:t>утопічних, іст. та ін. поглядів) події, що стосуються явищ природи, стихій, фауни, флори, міфол. або іст.-героїчного минулого племен, народів, окр. осіб, котрі відігравали вирішальну ролю в становленні тієї чи ін. етнічної групи, надприродних явиш та істот</w:t>
      </w:r>
      <w:r>
        <w:rPr>
          <w:rStyle w:val="0ptf4"/>
        </w:rPr>
        <w:t xml:space="preserve"> (Бог. Ісус </w:t>
      </w:r>
      <w:r>
        <w:rPr>
          <w:rStyle w:val="0ptf4"/>
          <w:lang w:val="ru-RU"/>
        </w:rPr>
        <w:t xml:space="preserve">Христос, </w:t>
      </w:r>
      <w:r>
        <w:rPr>
          <w:rStyle w:val="0ptf4"/>
        </w:rPr>
        <w:t xml:space="preserve">Богородиця, святі, янголи, нечисті духи). На відміну від </w:t>
      </w:r>
      <w:r>
        <w:rPr>
          <w:rStyle w:val="0ptf5"/>
        </w:rPr>
        <w:t>казок</w:t>
      </w:r>
      <w:r>
        <w:rPr>
          <w:rStyle w:val="0ptf4"/>
        </w:rPr>
        <w:t xml:space="preserve"> </w:t>
      </w:r>
      <w:r>
        <w:rPr>
          <w:rStyle w:val="0ptfb"/>
        </w:rPr>
        <w:t xml:space="preserve">Л. </w:t>
      </w:r>
      <w:r>
        <w:rPr>
          <w:rStyle w:val="0ptf4"/>
        </w:rPr>
        <w:t xml:space="preserve">сприймалась в народі як достовірна розповідь. Гол. функції </w:t>
      </w:r>
      <w:r>
        <w:rPr>
          <w:rStyle w:val="0ptfb"/>
        </w:rPr>
        <w:t xml:space="preserve">Л.: </w:t>
      </w:r>
      <w:r>
        <w:rPr>
          <w:rStyle w:val="0ptf4"/>
        </w:rPr>
        <w:t>а) пояснювальна, етіологічна (розкриття причин та наслідків незвичайних явиш природи, іст. подій); б) повч</w:t>
      </w:r>
      <w:r>
        <w:rPr>
          <w:rStyle w:val="0ptf4"/>
        </w:rPr>
        <w:t xml:space="preserve">альна. Етіологічні Л. близькі до міфів. Але міф містить елемент ритуальності, а події відбуваються у доіст. (“міфол.”) часі. </w:t>
      </w:r>
      <w:r>
        <w:rPr>
          <w:rStyle w:val="0ptfb"/>
        </w:rPr>
        <w:t xml:space="preserve">Л. </w:t>
      </w:r>
      <w:r>
        <w:rPr>
          <w:rStyle w:val="0ptf4"/>
        </w:rPr>
        <w:t>незалежна від ритуалу й звернена до іст. минулого (лише іноді</w:t>
      </w:r>
    </w:p>
    <w:p w:rsidR="00361F9A" w:rsidRDefault="005F5C25">
      <w:pPr>
        <w:pStyle w:val="81"/>
        <w:framePr w:w="3682" w:h="11145" w:hRule="exact" w:wrap="none" w:vAnchor="page" w:hAnchor="page" w:x="6116" w:y="2779"/>
        <w:numPr>
          <w:ilvl w:val="0"/>
          <w:numId w:val="143"/>
        </w:numPr>
        <w:shd w:val="clear" w:color="auto" w:fill="auto"/>
        <w:tabs>
          <w:tab w:val="left" w:pos="246"/>
        </w:tabs>
        <w:ind w:left="40" w:right="40"/>
      </w:pPr>
      <w:r>
        <w:rPr>
          <w:rStyle w:val="0ptf4"/>
        </w:rPr>
        <w:t>до передіст., бібл. часу, зафіксованого в древніх писаннях). Проте</w:t>
      </w:r>
      <w:r>
        <w:rPr>
          <w:rStyle w:val="0ptf4"/>
        </w:rPr>
        <w:t xml:space="preserve"> легендарний час не обов'язково пов'язаний з минулим (як міфод. час); в есхатологічному та утопічному </w:t>
      </w:r>
      <w:r>
        <w:rPr>
          <w:rStyle w:val="0ptfb"/>
        </w:rPr>
        <w:t xml:space="preserve">Л. </w:t>
      </w:r>
      <w:r>
        <w:rPr>
          <w:rStyle w:val="0ptf4"/>
        </w:rPr>
        <w:t xml:space="preserve">дія_може відбуватися в теперішню епоху або' в далекому майбутньому. Існує три основних типи' утопічних </w:t>
      </w:r>
      <w:r>
        <w:rPr>
          <w:rStyle w:val="0ptfb"/>
        </w:rPr>
        <w:t xml:space="preserve">Л.: </w:t>
      </w:r>
      <w:r>
        <w:rPr>
          <w:rStyle w:val="0ptf4"/>
        </w:rPr>
        <w:t>“Про золотий вік” (утопічні ідеали народу пр</w:t>
      </w:r>
      <w:r>
        <w:rPr>
          <w:rStyle w:val="0ptf4"/>
        </w:rPr>
        <w:t xml:space="preserve">оектуються в минуле і тісно переплітаються з міфол.. </w:t>
      </w:r>
      <w:r>
        <w:rPr>
          <w:rStyle w:val="0ptf4"/>
          <w:lang w:val="fr-FR"/>
        </w:rPr>
        <w:t xml:space="preserve">cou. </w:t>
      </w:r>
      <w:r>
        <w:rPr>
          <w:rStyle w:val="0ptf4"/>
        </w:rPr>
        <w:t xml:space="preserve">та поет, ідеалізацією його): “Про далекі землі” (нар. ідеали проектуються за географічні межі відомого світу); </w:t>
      </w:r>
      <w:r>
        <w:rPr>
          <w:rStyle w:val="0ptfb"/>
        </w:rPr>
        <w:t xml:space="preserve">Л. </w:t>
      </w:r>
      <w:r>
        <w:rPr>
          <w:rStyle w:val="0ptf4"/>
        </w:rPr>
        <w:t>про визволителів (соц-</w:t>
      </w:r>
    </w:p>
    <w:p w:rsidR="00361F9A" w:rsidRDefault="005F5C25">
      <w:pPr>
        <w:pStyle w:val="a5"/>
        <w:framePr w:wrap="none" w:vAnchor="page" w:hAnchor="page" w:x="5847" w:y="14129"/>
        <w:shd w:val="clear" w:color="auto" w:fill="auto"/>
        <w:spacing w:line="140" w:lineRule="exact"/>
        <w:ind w:left="20"/>
      </w:pPr>
      <w:r>
        <w:rPr>
          <w:rStyle w:val="7pt0pt4"/>
        </w:rPr>
        <w:t>286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7124" w:y="2499"/>
        <w:shd w:val="clear" w:color="auto" w:fill="auto"/>
        <w:spacing w:line="150" w:lineRule="exact"/>
        <w:ind w:left="20"/>
      </w:pPr>
      <w:r>
        <w:rPr>
          <w:rStyle w:val="475pt0pt2"/>
        </w:rPr>
        <w:t>ЛИЦАРСЬКА (КУРТУАЗНА) ЛІРИКА</w:t>
      </w:r>
    </w:p>
    <w:p w:rsidR="00361F9A" w:rsidRDefault="005F5C25">
      <w:pPr>
        <w:pStyle w:val="81"/>
        <w:framePr w:w="3662" w:h="11139" w:hRule="exact" w:wrap="none" w:vAnchor="page" w:hAnchor="page" w:x="2122" w:y="2809"/>
        <w:shd w:val="clear" w:color="auto" w:fill="auto"/>
        <w:ind w:left="20" w:right="60"/>
      </w:pPr>
      <w:r>
        <w:rPr>
          <w:rStyle w:val="0ptf4"/>
        </w:rPr>
        <w:t>утопіч</w:t>
      </w:r>
      <w:r>
        <w:rPr>
          <w:rStyle w:val="0ptf4"/>
        </w:rPr>
        <w:t xml:space="preserve">ні ідеали </w:t>
      </w:r>
      <w:r>
        <w:rPr>
          <w:rStyle w:val="0ptf5"/>
        </w:rPr>
        <w:t>ше не</w:t>
      </w:r>
      <w:r>
        <w:rPr>
          <w:rStyle w:val="0ptf4"/>
        </w:rPr>
        <w:t xml:space="preserve"> втілені в дійсність, проте сила, якій призначено їх втілити, тобто визвольник вже існує).</w:t>
      </w:r>
    </w:p>
    <w:p w:rsidR="00361F9A" w:rsidRDefault="005F5C25">
      <w:pPr>
        <w:pStyle w:val="81"/>
        <w:framePr w:w="3662" w:h="11139" w:hRule="exact" w:wrap="none" w:vAnchor="page" w:hAnchor="page" w:x="2122" w:y="2809"/>
        <w:shd w:val="clear" w:color="auto" w:fill="auto"/>
        <w:ind w:left="20" w:right="60" w:firstLine="260"/>
      </w:pPr>
      <w:r>
        <w:rPr>
          <w:rStyle w:val="0ptf4"/>
        </w:rPr>
        <w:t>Л. знаходилась у постійній взаємодії з ін. фольклор, жанрами. Один із шляхів її виникнення</w:t>
      </w:r>
    </w:p>
    <w:p w:rsidR="00361F9A" w:rsidRDefault="005F5C25">
      <w:pPr>
        <w:pStyle w:val="81"/>
        <w:framePr w:w="3662" w:h="11139" w:hRule="exact" w:wrap="none" w:vAnchor="page" w:hAnchor="page" w:x="2122" w:y="2809"/>
        <w:numPr>
          <w:ilvl w:val="0"/>
          <w:numId w:val="143"/>
        </w:numPr>
        <w:shd w:val="clear" w:color="auto" w:fill="auto"/>
        <w:tabs>
          <w:tab w:val="left" w:pos="270"/>
        </w:tabs>
        <w:ind w:left="20" w:right="60"/>
      </w:pPr>
      <w:r>
        <w:rPr>
          <w:rStyle w:val="0ptf4"/>
        </w:rPr>
        <w:t xml:space="preserve">перетворення з </w:t>
      </w:r>
      <w:r>
        <w:rPr>
          <w:rStyle w:val="75pt0pt3"/>
        </w:rPr>
        <w:t xml:space="preserve">переказів, </w:t>
      </w:r>
      <w:r>
        <w:rPr>
          <w:rStyle w:val="0ptf4"/>
        </w:rPr>
        <w:t>які (на відміну віл Л.) розповідають лише про пам'ятне народові минуле, про реальні події або особи. (Іноді переказом звуть оповідь, що ввійшла в нар. традицію). Викладаючи факти, оповідач іноді доповнює їх своїм уявленням або поєднує з відомим йому легенд</w:t>
      </w:r>
      <w:r>
        <w:rPr>
          <w:rStyle w:val="0ptf4"/>
        </w:rPr>
        <w:t xml:space="preserve">арним </w:t>
      </w:r>
      <w:r>
        <w:rPr>
          <w:rStyle w:val="75pt0pt3"/>
        </w:rPr>
        <w:t xml:space="preserve">мотивом. </w:t>
      </w:r>
      <w:r>
        <w:rPr>
          <w:rStyle w:val="0ptf4"/>
        </w:rPr>
        <w:t>Тоді реальна основа відходить на задній план або й зовсім зникає. Отже тв. набуває характеру легендарного, незвичного (т.зв. легендарні перекази). З аналогічними видами переказів змикаються іст. Л. (про заселення та засвоєння краю), культуро</w:t>
      </w:r>
      <w:r>
        <w:rPr>
          <w:rStyle w:val="0ptf4"/>
        </w:rPr>
        <w:t xml:space="preserve">логічні. Л. — про походження досягнень людської культури, ремесел, господарських навичок; етногенетичні Л. —тобто про походження народів, топонім. Л. — про походження географічних назв. За своєю формою Л. часто наближаються до </w:t>
      </w:r>
      <w:r>
        <w:rPr>
          <w:rStyle w:val="75pt0pt3"/>
        </w:rPr>
        <w:t xml:space="preserve">побутових казок </w:t>
      </w:r>
      <w:r>
        <w:rPr>
          <w:rStyle w:val="0ptf4"/>
        </w:rPr>
        <w:t xml:space="preserve">або </w:t>
      </w:r>
      <w:r>
        <w:rPr>
          <w:rStyle w:val="75pt0pt3"/>
        </w:rPr>
        <w:t>казок про</w:t>
      </w:r>
      <w:r>
        <w:rPr>
          <w:rStyle w:val="75pt0pt3"/>
        </w:rPr>
        <w:t xml:space="preserve"> тварин. </w:t>
      </w:r>
      <w:r>
        <w:rPr>
          <w:rStyle w:val="0ptf4"/>
          <w:lang w:val="en-US"/>
        </w:rPr>
        <w:t xml:space="preserve">Ue </w:t>
      </w:r>
      <w:r>
        <w:rPr>
          <w:rStyle w:val="0ptf4"/>
        </w:rPr>
        <w:t>дало деяким фольклористам підставу називати Л. "казками-Л.”.</w:t>
      </w:r>
    </w:p>
    <w:p w:rsidR="00361F9A" w:rsidRDefault="005F5C25">
      <w:pPr>
        <w:pStyle w:val="81"/>
        <w:framePr w:w="3662" w:h="11139" w:hRule="exact" w:wrap="none" w:vAnchor="page" w:hAnchor="page" w:x="2122" w:y="2809"/>
        <w:shd w:val="clear" w:color="auto" w:fill="auto"/>
        <w:ind w:left="20" w:right="60" w:firstLine="260"/>
      </w:pPr>
      <w:r>
        <w:rPr>
          <w:rStyle w:val="0ptf4"/>
        </w:rPr>
        <w:t xml:space="preserve">В укр. та ширше у слов'ян, фольклорі відомі численні </w:t>
      </w:r>
      <w:r>
        <w:rPr>
          <w:rStyle w:val="5pt0ptb"/>
        </w:rPr>
        <w:t xml:space="preserve">ВИДИ </w:t>
      </w:r>
      <w:r>
        <w:rPr>
          <w:rStyle w:val="0ptf4"/>
        </w:rPr>
        <w:t xml:space="preserve">Л.: космогонічні, етнологічні, топонімічні, зоогонічні, рел. (хрисг.), апокрифічні, іст., соц.-утопічні. Особливого розвитку </w:t>
      </w:r>
      <w:r>
        <w:rPr>
          <w:rStyle w:val="0ptf4"/>
        </w:rPr>
        <w:t>в українців як у білорусів, росіян, румунів, чехів, словаків набуває іст. Л. В укр. фольклорі до давніших і оригінальних належать Л, “Про Михайлика і Золоті ворота", 'Про шолудивого Буняку”, в яких розповідається про відбиття навали Батия на Київ, про геро</w:t>
      </w:r>
      <w:r>
        <w:rPr>
          <w:rStyle w:val="0ptf4"/>
        </w:rPr>
        <w:t xml:space="preserve">їчний час становлення та зміцнення державності. Пізніше виникли Л. про запорожців, про Богдана Хмельницького, про боротьбу укр. народу за звільнення від іноземного іга, про опришків Головача. Олексу Довбуша, Семена Палія, Усгима Кармелюка, а також — у XIX </w:t>
      </w:r>
      <w:r>
        <w:rPr>
          <w:rStyle w:val="0ptf4"/>
        </w:rPr>
        <w:t>ст. про Лук'яна Кобилицю, в XX ст. про Миколу Шутая.</w:t>
      </w:r>
    </w:p>
    <w:p w:rsidR="00361F9A" w:rsidRDefault="005F5C25">
      <w:pPr>
        <w:pStyle w:val="81"/>
        <w:framePr w:w="3662" w:h="11139" w:hRule="exact" w:wrap="none" w:vAnchor="page" w:hAnchor="page" w:x="2122" w:y="2809"/>
        <w:shd w:val="clear" w:color="auto" w:fill="auto"/>
        <w:ind w:left="20" w:right="60" w:firstLine="260"/>
      </w:pPr>
      <w:r>
        <w:rPr>
          <w:rStyle w:val="0ptf4"/>
        </w:rPr>
        <w:t xml:space="preserve">В писемній л-рі Л. часом називають невел. оповідання в прозі чи віршах, побудоване на матеріалі нар. Л. та переказів. </w:t>
      </w:r>
      <w:r>
        <w:rPr>
          <w:rStyle w:val="0ptf4"/>
          <w:lang w:val="ru-RU"/>
        </w:rPr>
        <w:t xml:space="preserve">Напр., </w:t>
      </w:r>
      <w:r>
        <w:rPr>
          <w:rStyle w:val="0ptf4"/>
        </w:rPr>
        <w:t xml:space="preserve">Л. назвав Пушкін вірш, що починається “Жив на світі лицар бідний". </w:t>
      </w:r>
      <w:r>
        <w:rPr>
          <w:rStyle w:val="0ptf5"/>
        </w:rPr>
        <w:t xml:space="preserve">Традиційні </w:t>
      </w:r>
      <w:r>
        <w:rPr>
          <w:rStyle w:val="0ptf5"/>
        </w:rPr>
        <w:t>сюжети</w:t>
      </w:r>
      <w:r>
        <w:rPr>
          <w:rStyle w:val="0ptf4"/>
        </w:rPr>
        <w:t xml:space="preserve"> Л. нерідко в переосмисленому вигляді використовувались в худож. л-рі різних часів. </w:t>
      </w:r>
      <w:r>
        <w:rPr>
          <w:rStyle w:val="0ptf4"/>
          <w:lang w:val="ru-RU"/>
        </w:rPr>
        <w:t xml:space="preserve">Напр., “Фауст” </w:t>
      </w:r>
      <w:r>
        <w:rPr>
          <w:rStyle w:val="0ptf4"/>
        </w:rPr>
        <w:t xml:space="preserve">Й.В.Гьоте. “Легенда про Юліана Милостивого” В.Гюґо. "Спокуса св. Антонія" </w:t>
      </w:r>
      <w:r>
        <w:rPr>
          <w:rStyle w:val="0ptf4"/>
          <w:lang w:val="ru-RU"/>
        </w:rPr>
        <w:t xml:space="preserve">Г.Флобера, </w:t>
      </w:r>
      <w:r>
        <w:rPr>
          <w:rStyle w:val="0ptf4"/>
        </w:rPr>
        <w:t xml:space="preserve">“Жонглер богородиці", "Святий </w:t>
      </w:r>
      <w:r>
        <w:rPr>
          <w:rStyle w:val="0ptf4"/>
          <w:lang w:val="ru-RU"/>
        </w:rPr>
        <w:t xml:space="preserve">фавн” А.Франса, </w:t>
      </w:r>
      <w:r>
        <w:rPr>
          <w:rStyle w:val="0ptf4"/>
        </w:rPr>
        <w:t>"Йосипта його брати”</w:t>
      </w:r>
      <w:r>
        <w:rPr>
          <w:rStyle w:val="0ptf4"/>
        </w:rPr>
        <w:t xml:space="preserve">, “Доктор </w:t>
      </w:r>
      <w:r>
        <w:rPr>
          <w:rStyle w:val="0ptf4"/>
          <w:lang w:val="ru-RU"/>
        </w:rPr>
        <w:t xml:space="preserve">Фаустус” </w:t>
      </w:r>
      <w:r>
        <w:rPr>
          <w:rStyle w:val="0ptf4"/>
        </w:rPr>
        <w:t xml:space="preserve">Т.Манна. “Майстер та </w:t>
      </w:r>
      <w:r>
        <w:rPr>
          <w:rStyle w:val="0ptf4"/>
          <w:lang w:val="ru-RU"/>
        </w:rPr>
        <w:t xml:space="preserve">Маргарита” М.Булгакова. </w:t>
      </w:r>
      <w:r>
        <w:rPr>
          <w:rStyle w:val="0ptf4"/>
        </w:rPr>
        <w:t>Мотиви рел. та іст, Л. своєрідно переплітаються в тв. Ю.Федьковича (“Лук’ян Кобилиця”). Лесі Українки (‘Вавилонський полон”),</w:t>
      </w:r>
    </w:p>
    <w:p w:rsidR="00361F9A" w:rsidRDefault="005F5C25">
      <w:pPr>
        <w:pStyle w:val="480"/>
        <w:framePr w:w="3662" w:h="11139" w:hRule="exact" w:wrap="none" w:vAnchor="page" w:hAnchor="page" w:x="2122" w:y="2809"/>
        <w:shd w:val="clear" w:color="auto" w:fill="auto"/>
        <w:ind w:right="60"/>
      </w:pPr>
      <w:r>
        <w:rPr>
          <w:rStyle w:val="48Garamond75pt0pt"/>
        </w:rPr>
        <w:t>Григорій Бостан</w:t>
      </w:r>
    </w:p>
    <w:p w:rsidR="00361F9A" w:rsidRDefault="005F5C25">
      <w:pPr>
        <w:pStyle w:val="81"/>
        <w:framePr w:w="3662" w:h="11139" w:hRule="exact" w:wrap="none" w:vAnchor="page" w:hAnchor="page" w:x="2122" w:y="2809"/>
        <w:shd w:val="clear" w:color="auto" w:fill="auto"/>
        <w:ind w:left="20" w:right="60" w:firstLine="260"/>
      </w:pPr>
      <w:r>
        <w:rPr>
          <w:rStyle w:val="65pt0pt3"/>
        </w:rPr>
        <w:t xml:space="preserve">ЛЕЙТМОТИВ </w:t>
      </w:r>
      <w:r>
        <w:rPr>
          <w:rStyle w:val="0ptf4"/>
        </w:rPr>
        <w:t xml:space="preserve">(від нім. </w:t>
      </w:r>
      <w:r>
        <w:rPr>
          <w:rStyle w:val="0ptfc"/>
        </w:rPr>
        <w:t>leitmotiv</w:t>
      </w:r>
      <w:r>
        <w:rPr>
          <w:rStyle w:val="4pt0pt"/>
          <w:lang w:val="en-US"/>
        </w:rPr>
        <w:t xml:space="preserve"> </w:t>
      </w:r>
      <w:r>
        <w:rPr>
          <w:rStyle w:val="4pt0pt"/>
        </w:rPr>
        <w:t xml:space="preserve">— </w:t>
      </w:r>
      <w:r>
        <w:rPr>
          <w:rStyle w:val="0ptf4"/>
        </w:rPr>
        <w:t xml:space="preserve">провідний мотив), </w:t>
      </w:r>
      <w:r>
        <w:rPr>
          <w:rStyle w:val="0ptf4"/>
        </w:rPr>
        <w:t xml:space="preserve">муз. термін, запозичений літ.-знавством. Його ввів </w:t>
      </w:r>
      <w:r>
        <w:rPr>
          <w:rStyle w:val="0ptf4"/>
          <w:lang w:val="ru-RU"/>
        </w:rPr>
        <w:t xml:space="preserve">Р.Вагнер </w:t>
      </w:r>
      <w:r>
        <w:rPr>
          <w:rStyle w:val="0ptf4"/>
        </w:rPr>
        <w:t>(1813-1883) у створеній і</w:t>
      </w:r>
    </w:p>
    <w:p w:rsidR="00361F9A" w:rsidRDefault="005F5C25">
      <w:pPr>
        <w:pStyle w:val="81"/>
        <w:framePr w:w="3754" w:h="11154" w:hRule="exact" w:wrap="none" w:vAnchor="page" w:hAnchor="page" w:x="6029" w:y="2808"/>
        <w:shd w:val="clear" w:color="auto" w:fill="auto"/>
        <w:ind w:left="20" w:right="60"/>
      </w:pPr>
      <w:r>
        <w:rPr>
          <w:rStyle w:val="0ptf4"/>
        </w:rPr>
        <w:t xml:space="preserve">розробленій ним </w:t>
      </w:r>
      <w:r>
        <w:rPr>
          <w:rStyle w:val="0ptf5"/>
        </w:rPr>
        <w:t>музичній драмі.</w:t>
      </w:r>
      <w:r>
        <w:rPr>
          <w:rStyle w:val="0ptf4"/>
        </w:rPr>
        <w:t xml:space="preserve"> В кн. “Музика і драма” (1851) він визначає Л. як наскрізну муз тему, фразу, мотив, які неодноразово повторюються протягом всього тв. Пояснюючи поет. Л., Вагнер писав: "В цих основних мотивах, які є не </w:t>
      </w:r>
      <w:r>
        <w:rPr>
          <w:rStyle w:val="0ptf5"/>
        </w:rPr>
        <w:t>сентенціями</w:t>
      </w:r>
      <w:r>
        <w:rPr>
          <w:rStyle w:val="0ptf4"/>
        </w:rPr>
        <w:t>, а пластичними моментами почуття, намір по</w:t>
      </w:r>
      <w:r>
        <w:rPr>
          <w:rStyle w:val="0ptf4"/>
        </w:rPr>
        <w:t>ета, здійснений тим. шо він сприйнятий чуттєво, стає найбільш зрозумілим”. Пізніше значення Л. в л-рі розширилося. Його різномасштабні форми можуть виражати провідну думку, переважний настрій, гол. тему, лексичні і синтаксичні одиниці, шо повторюються, тро</w:t>
      </w:r>
      <w:r>
        <w:rPr>
          <w:rStyle w:val="0ptf4"/>
        </w:rPr>
        <w:t xml:space="preserve">пи, У ширшому плані Л. може характеризувати спрямованість творчості письменника і навіть цілої літ. течії. Найбільш поширений різновид Л. — конкретний, наполегливо повторюваний </w:t>
      </w:r>
      <w:r>
        <w:rPr>
          <w:rStyle w:val="0ptf5"/>
        </w:rPr>
        <w:t xml:space="preserve">образ. </w:t>
      </w:r>
      <w:r>
        <w:rPr>
          <w:rStyle w:val="0ptf4"/>
        </w:rPr>
        <w:t>виразна деталь чи т.зв. ключове слово, В процесі повторення Л. набуває р</w:t>
      </w:r>
      <w:r>
        <w:rPr>
          <w:rStyle w:val="0ptf4"/>
        </w:rPr>
        <w:t xml:space="preserve">ізноманітних смислових відтінків і асоціацій, які сприяють поглибленій трактовці явища, шо визначається. Схильність до використання Л, в різноманітності його форм характерна для художників слова, котрі тяжіють до поет, музичності і застосування в </w:t>
      </w:r>
      <w:r>
        <w:rPr>
          <w:rStyle w:val="75pt0pt3"/>
        </w:rPr>
        <w:t xml:space="preserve">прозі </w:t>
      </w:r>
      <w:r>
        <w:rPr>
          <w:rStyle w:val="0ptf4"/>
        </w:rPr>
        <w:t>муз</w:t>
      </w:r>
      <w:r>
        <w:rPr>
          <w:rStyle w:val="0ptf4"/>
        </w:rPr>
        <w:t xml:space="preserve">. структур. Такими є деякі </w:t>
      </w:r>
      <w:r>
        <w:rPr>
          <w:rStyle w:val="0ptf5"/>
        </w:rPr>
        <w:t>п’єси</w:t>
      </w:r>
      <w:r>
        <w:rPr>
          <w:rStyle w:val="0ptf4"/>
        </w:rPr>
        <w:t xml:space="preserve"> Б.Шоу, А.Чехова. Б.Брехта, </w:t>
      </w:r>
      <w:r>
        <w:rPr>
          <w:rStyle w:val="0ptf5"/>
        </w:rPr>
        <w:t>романи</w:t>
      </w:r>
      <w:r>
        <w:rPr>
          <w:rStyle w:val="0ptf4"/>
        </w:rPr>
        <w:t xml:space="preserve"> Р.Роллана, Т.Манна, Е.Гемінгвея. За зізнанням Т.Манна, роман завжди був для нього симфонією, контрапунктичним тв.. переплетенням тем і мотивів. Різноманітні Л. в його романі “Чарівна гора’’</w:t>
      </w:r>
      <w:r>
        <w:rPr>
          <w:rStyle w:val="0ptf4"/>
        </w:rPr>
        <w:t>. Персоніфіковані ідейні блукання європ. інтелігенції представлені в Л. “життя” і “смерті''. Гемінгвей повторами деталей середовиша, пейзажу, зовнішності персонажів досягає економії худож. засобів, високого емоційного насичення (напр., Л. “дощу” в романі “</w:t>
      </w:r>
      <w:r>
        <w:rPr>
          <w:rStyle w:val="0ptf4"/>
        </w:rPr>
        <w:t>Прощавай, зброє!”). Варте уваги судження К.Станіславського про широкомасштабний Л. чеховських п'єс: це мрія драматурга про необхідність змін у застійній і вульгарній рос. дійсності. Режисер вважав цей Л. провідним в “Чайці”, “Дяді Вані”, “Вишневому саді”.</w:t>
      </w:r>
    </w:p>
    <w:p w:rsidR="00361F9A" w:rsidRDefault="005F5C25">
      <w:pPr>
        <w:pStyle w:val="81"/>
        <w:framePr w:w="3754" w:h="11154" w:hRule="exact" w:wrap="none" w:vAnchor="page" w:hAnchor="page" w:x="6029" w:y="2808"/>
        <w:shd w:val="clear" w:color="auto" w:fill="auto"/>
        <w:ind w:left="60" w:right="60" w:firstLine="240"/>
      </w:pPr>
      <w:r>
        <w:rPr>
          <w:rStyle w:val="0ptf4"/>
        </w:rPr>
        <w:t>Поширення словесні, синтаксичні, тропічні Л. отримали в дорев, і рад. укр. поезії та прозі. Вірш П.Тичини, який тяжіє до музичності, містить часто вживані Л. “вітру”, “бувд”, “плуга”, “літака”, “білих островів”. М.Рильський часто вживав як Л. образ “крил”.</w:t>
      </w:r>
      <w:r>
        <w:rPr>
          <w:rStyle w:val="0ptf4"/>
        </w:rPr>
        <w:t xml:space="preserve"> Досить виразний Л. “собор” в одноіменному романі О.Гончара, який став тепер разом з його синонімічним варіантом “храм” </w:t>
      </w:r>
      <w:r>
        <w:rPr>
          <w:rStyle w:val="75pt0pt3"/>
        </w:rPr>
        <w:t xml:space="preserve">символом </w:t>
      </w:r>
      <w:r>
        <w:rPr>
          <w:rStyle w:val="0ptf4"/>
        </w:rPr>
        <w:t xml:space="preserve">високих духов. цінностей. Порівн. вивчення літ. Л. у практиці і теорії творчості необхідно для створення суч. капітальної іст. </w:t>
      </w:r>
      <w:r>
        <w:rPr>
          <w:rStyle w:val="0ptf4"/>
        </w:rPr>
        <w:t>поетики.</w:t>
      </w:r>
    </w:p>
    <w:p w:rsidR="00361F9A" w:rsidRDefault="005F5C25">
      <w:pPr>
        <w:pStyle w:val="601"/>
        <w:framePr w:w="3754" w:h="11154" w:hRule="exact" w:wrap="none" w:vAnchor="page" w:hAnchor="page" w:x="6029" w:y="2808"/>
        <w:shd w:val="clear" w:color="auto" w:fill="auto"/>
        <w:ind w:right="60"/>
      </w:pPr>
      <w:r>
        <w:t>Мико/та Нефьолов</w:t>
      </w:r>
    </w:p>
    <w:p w:rsidR="00361F9A" w:rsidRDefault="005F5C25">
      <w:pPr>
        <w:pStyle w:val="81"/>
        <w:framePr w:w="3754" w:h="11154" w:hRule="exact" w:wrap="none" w:vAnchor="page" w:hAnchor="page" w:x="6029" w:y="2808"/>
        <w:shd w:val="clear" w:color="auto" w:fill="auto"/>
        <w:ind w:left="60" w:right="60" w:firstLine="240"/>
      </w:pPr>
      <w:r>
        <w:rPr>
          <w:rStyle w:val="65pt0pt3"/>
        </w:rPr>
        <w:t xml:space="preserve">ЛИЦАРСЬКА (КУРТУАЗНА) ЛІРИКА </w:t>
      </w:r>
      <w:r>
        <w:rPr>
          <w:rStyle w:val="0ptf4"/>
        </w:rPr>
        <w:t xml:space="preserve">(від франц. </w:t>
      </w:r>
      <w:r>
        <w:rPr>
          <w:rStyle w:val="0ptf5"/>
          <w:lang w:val="fr-FR"/>
        </w:rPr>
        <w:t>courtois</w:t>
      </w:r>
      <w:r>
        <w:rPr>
          <w:rStyle w:val="0ptf4"/>
          <w:lang w:val="fr-FR"/>
        </w:rPr>
        <w:t xml:space="preserve"> </w:t>
      </w:r>
      <w:r>
        <w:rPr>
          <w:rStyle w:val="0ptf4"/>
        </w:rPr>
        <w:t xml:space="preserve">— ввічливий, чемний) — різновид (поряд з </w:t>
      </w:r>
      <w:r>
        <w:rPr>
          <w:rStyle w:val="75pt0pt3"/>
        </w:rPr>
        <w:t xml:space="preserve">лииарським </w:t>
      </w:r>
      <w:r>
        <w:rPr>
          <w:rStyle w:val="0ptf5"/>
        </w:rPr>
        <w:t>романом)</w:t>
      </w:r>
      <w:r>
        <w:rPr>
          <w:rStyle w:val="0ptf4"/>
        </w:rPr>
        <w:t xml:space="preserve"> куртуазної л-ри ХІІ-ХІІІ ст. Виникла в Провансі в період розквіту феодалізму в обстановці економічного і культ, піднесення кін. XI ст. і досягла розквіту у 1-й пол. ХП ст. в середовищі Прованс, </w:t>
      </w:r>
      <w:r>
        <w:rPr>
          <w:rStyle w:val="0ptf5"/>
        </w:rPr>
        <w:t>трубадурів.</w:t>
      </w:r>
    </w:p>
    <w:p w:rsidR="00361F9A" w:rsidRDefault="005F5C25">
      <w:pPr>
        <w:pStyle w:val="64"/>
        <w:framePr w:wrap="none" w:vAnchor="page" w:hAnchor="page" w:x="5717" w:y="14158"/>
        <w:shd w:val="clear" w:color="auto" w:fill="auto"/>
        <w:spacing w:line="150" w:lineRule="exact"/>
        <w:ind w:left="20"/>
      </w:pPr>
      <w:r>
        <w:rPr>
          <w:rStyle w:val="60pt"/>
          <w:i/>
          <w:iCs/>
        </w:rPr>
        <w:t>287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53" w:y="2521"/>
        <w:shd w:val="clear" w:color="auto" w:fill="auto"/>
        <w:spacing w:line="150" w:lineRule="exact"/>
        <w:ind w:left="20"/>
      </w:pPr>
      <w:r>
        <w:rPr>
          <w:rStyle w:val="475pt0pt2"/>
        </w:rPr>
        <w:t>ЛИЦАРСЬКА (КУРТУАЗНА) Л</w:t>
      </w:r>
      <w:r>
        <w:rPr>
          <w:rStyle w:val="475pt0pt2"/>
        </w:rPr>
        <w:t>ІРИКА</w:t>
      </w:r>
    </w:p>
    <w:p w:rsidR="00361F9A" w:rsidRDefault="005F5C25">
      <w:pPr>
        <w:pStyle w:val="81"/>
        <w:framePr w:w="3739" w:h="11193" w:hRule="exact" w:wrap="none" w:vAnchor="page" w:hAnchor="page" w:x="2091" w:y="2835"/>
        <w:shd w:val="clear" w:color="auto" w:fill="auto"/>
        <w:ind w:left="40" w:right="60"/>
      </w:pPr>
      <w:r>
        <w:rPr>
          <w:rStyle w:val="0ptf4"/>
        </w:rPr>
        <w:t xml:space="preserve">Трубадури </w:t>
      </w:r>
      <w:r>
        <w:rPr>
          <w:rStyle w:val="6pt0pt1"/>
        </w:rPr>
        <w:t xml:space="preserve">(Прованс. </w:t>
      </w:r>
      <w:r>
        <w:rPr>
          <w:rStyle w:val="0ptf5"/>
        </w:rPr>
        <w:t>ігоЬаг</w:t>
      </w:r>
      <w:r>
        <w:rPr>
          <w:rStyle w:val="0ptf4"/>
        </w:rPr>
        <w:t xml:space="preserve"> — знаходити), які свідомо відособились від професійних співиів нижчого стану —</w:t>
      </w:r>
      <w:r>
        <w:rPr>
          <w:rStyle w:val="0ptf5"/>
        </w:rPr>
        <w:t>жонглерів</w:t>
      </w:r>
      <w:r>
        <w:rPr>
          <w:rStyle w:val="0ptf4"/>
        </w:rPr>
        <w:t xml:space="preserve"> — ‘'винаходили” свої пісні, оскільки </w:t>
      </w:r>
      <w:r>
        <w:rPr>
          <w:rStyle w:val="a9"/>
        </w:rPr>
        <w:t xml:space="preserve">Прованс, </w:t>
      </w:r>
      <w:r>
        <w:rPr>
          <w:rStyle w:val="0ptf4"/>
        </w:rPr>
        <w:t>лірика була заснована на єдності поет, слова й пісенної мелодії. Центр, темою цієї лірики</w:t>
      </w:r>
      <w:r>
        <w:rPr>
          <w:rStyle w:val="0ptf4"/>
        </w:rPr>
        <w:t xml:space="preserve"> було реальне або фіктивне поклоніння високородній одруженій дамі, красу і чесноти якої трубадур славив у довершеній худож. формі, водночас запевняючи її у своїй лииарській відданості та готовності служити їй. Такий жанр </w:t>
      </w:r>
      <w:r>
        <w:rPr>
          <w:rStyle w:val="6pt0pt8"/>
        </w:rPr>
        <w:t xml:space="preserve">Прованс, </w:t>
      </w:r>
      <w:r>
        <w:rPr>
          <w:rStyle w:val="0ptf4"/>
        </w:rPr>
        <w:t xml:space="preserve">лірики, як </w:t>
      </w:r>
      <w:r>
        <w:rPr>
          <w:rStyle w:val="0ptf5"/>
        </w:rPr>
        <w:t>сирвента</w:t>
      </w:r>
      <w:r>
        <w:rPr>
          <w:rStyle w:val="0ptf4"/>
        </w:rPr>
        <w:t xml:space="preserve"> був сп</w:t>
      </w:r>
      <w:r>
        <w:rPr>
          <w:rStyle w:val="0ptf4"/>
        </w:rPr>
        <w:t xml:space="preserve">очатку саме службовою піснею і лише згодом набула сатир.- крит. рис. Взаємовідносини трубадура і високородної дами багато в чому нагадували взаємовідносини васала і сеньйора, в яких був присутній увесь складний комплекс ієрархічних умовностей, притаманних </w:t>
      </w:r>
      <w:r>
        <w:rPr>
          <w:rStyle w:val="0ptf4"/>
        </w:rPr>
        <w:t>даному союзові. І хоча шляхетна дама й зображувалась як об’єкт платонічного (а незрідка й цілком земного, жагучого кохання), вона неодмінно виступає як хранителька культури і вихователька лицарів. Тому поезію трубадурів не слід розглядати як суто любовну л</w:t>
      </w:r>
      <w:r>
        <w:rPr>
          <w:rStyle w:val="0ptf4"/>
        </w:rPr>
        <w:t>ірику. Це була аристократична поезія сусп. звучання з еротичною домінантою, в якій знаходило відображення тодішнє реальне становите, котре займала аристократична володарка в феодальному сусп-ві Провансу, де чи не вперше було здійснено “розкріпачення" жінки</w:t>
      </w:r>
      <w:r>
        <w:rPr>
          <w:rStyle w:val="0ptf4"/>
        </w:rPr>
        <w:t xml:space="preserve"> з виших сусп. кіл. Так, у XII ст. управління низкою вел. феодів — графством Каркасонським, герцогством Аквітанським. віконтствами Нарбонським. Німським та ін. — опинилось в руках </w:t>
      </w:r>
      <w:r>
        <w:rPr>
          <w:rStyle w:val="6pt0pt8"/>
        </w:rPr>
        <w:t xml:space="preserve">жінок. </w:t>
      </w:r>
      <w:r>
        <w:rPr>
          <w:rStyle w:val="0ptf4"/>
        </w:rPr>
        <w:t xml:space="preserve">Високородні дами вперше дістали тоді право успадкування майна, право </w:t>
      </w:r>
      <w:r>
        <w:rPr>
          <w:rStyle w:val="0ptf4"/>
        </w:rPr>
        <w:t>денного володіння і т.д., що майже повністю урівнювало їх в соц. відношенні з чоловіками. Попри все це кохання, яке оспівують трубадури — то. як правило, "заборонене" кохання, сутність якого складала подружня невірність (адюльтер).</w:t>
      </w:r>
    </w:p>
    <w:p w:rsidR="00361F9A" w:rsidRDefault="005F5C25">
      <w:pPr>
        <w:pStyle w:val="81"/>
        <w:framePr w:w="3739" w:h="11193" w:hRule="exact" w:wrap="none" w:vAnchor="page" w:hAnchor="page" w:x="2091" w:y="2835"/>
        <w:shd w:val="clear" w:color="auto" w:fill="auto"/>
        <w:ind w:left="40" w:right="60" w:firstLine="280"/>
      </w:pPr>
      <w:r>
        <w:rPr>
          <w:rStyle w:val="0ptf4"/>
        </w:rPr>
        <w:t xml:space="preserve">Основні форми </w:t>
      </w:r>
      <w:r>
        <w:rPr>
          <w:rStyle w:val="6pt0pt8"/>
        </w:rPr>
        <w:t xml:space="preserve">Прованс, </w:t>
      </w:r>
      <w:r>
        <w:rPr>
          <w:rStyle w:val="0ptf4"/>
        </w:rPr>
        <w:t>л</w:t>
      </w:r>
      <w:r>
        <w:rPr>
          <w:rStyle w:val="0ptf4"/>
        </w:rPr>
        <w:t xml:space="preserve">ірики — </w:t>
      </w:r>
      <w:r>
        <w:rPr>
          <w:rStyle w:val="0ptf5"/>
        </w:rPr>
        <w:t>апьба</w:t>
      </w:r>
      <w:r>
        <w:rPr>
          <w:rStyle w:val="0ptf4"/>
        </w:rPr>
        <w:t xml:space="preserve"> — пісня вранішньої зорі, </w:t>
      </w:r>
      <w:r>
        <w:rPr>
          <w:rStyle w:val="0ptf5"/>
        </w:rPr>
        <w:t>серена</w:t>
      </w:r>
      <w:r>
        <w:rPr>
          <w:rStyle w:val="0ptf4"/>
        </w:rPr>
        <w:t xml:space="preserve"> — пісня■ вечірньої роси, </w:t>
      </w:r>
      <w:r>
        <w:rPr>
          <w:rStyle w:val="0ptf5"/>
        </w:rPr>
        <w:t>пасторела</w:t>
      </w:r>
      <w:r>
        <w:rPr>
          <w:rStyle w:val="0ptf4"/>
        </w:rPr>
        <w:t xml:space="preserve"> — пастуша пісня, сестина </w:t>
      </w:r>
      <w:r>
        <w:rPr>
          <w:rStyle w:val="0ptf5"/>
        </w:rPr>
        <w:t>(секстина), балада</w:t>
      </w:r>
      <w:r>
        <w:rPr>
          <w:rStyle w:val="0ptf4"/>
        </w:rPr>
        <w:t xml:space="preserve"> </w:t>
      </w:r>
      <w:r>
        <w:rPr>
          <w:rStyle w:val="4pt0pt"/>
        </w:rPr>
        <w:t xml:space="preserve">— </w:t>
      </w:r>
      <w:r>
        <w:rPr>
          <w:rStyle w:val="0ptf4"/>
        </w:rPr>
        <w:t xml:space="preserve">танцювальна пісня, </w:t>
      </w:r>
      <w:r>
        <w:rPr>
          <w:rStyle w:val="MSReferenceSansSerif6pt0pt"/>
        </w:rPr>
        <w:t>т</w:t>
      </w:r>
      <w:r>
        <w:rPr>
          <w:rStyle w:val="0ptf5"/>
        </w:rPr>
        <w:t>енсона</w:t>
      </w:r>
    </w:p>
    <w:p w:rsidR="00361F9A" w:rsidRDefault="005F5C25">
      <w:pPr>
        <w:pStyle w:val="81"/>
        <w:framePr w:w="3739" w:h="11193" w:hRule="exact" w:wrap="none" w:vAnchor="page" w:hAnchor="page" w:x="2091" w:y="2835"/>
        <w:numPr>
          <w:ilvl w:val="0"/>
          <w:numId w:val="143"/>
        </w:numPr>
        <w:shd w:val="clear" w:color="auto" w:fill="auto"/>
        <w:tabs>
          <w:tab w:val="left" w:pos="251"/>
        </w:tabs>
        <w:ind w:left="40" w:right="60"/>
      </w:pPr>
      <w:r>
        <w:rPr>
          <w:rStyle w:val="0ptf4"/>
        </w:rPr>
        <w:t xml:space="preserve">поет, диспут, але особливо </w:t>
      </w:r>
      <w:r>
        <w:rPr>
          <w:rStyle w:val="0ptf5"/>
        </w:rPr>
        <w:t>канцона</w:t>
      </w:r>
      <w:r>
        <w:rPr>
          <w:rStyle w:val="0ptf4"/>
        </w:rPr>
        <w:t xml:space="preserve"> і сирвента. Дослідники нараховують п’ять поколінь </w:t>
      </w:r>
      <w:r>
        <w:rPr>
          <w:rStyle w:val="a9"/>
        </w:rPr>
        <w:t xml:space="preserve">Прованс, </w:t>
      </w:r>
      <w:r>
        <w:rPr>
          <w:rStyle w:val="0ptf4"/>
        </w:rPr>
        <w:t xml:space="preserve">поетів. </w:t>
      </w:r>
      <w:r>
        <w:rPr>
          <w:rStyle w:val="0ptf4"/>
        </w:rPr>
        <w:t>Найстаріший з відомих трубадурів — герцог Гільйом Аквітанський (помер 1127). від якого збереглися 11 пісень. До наступної генерації належать Джауфре Рюдель. в піснях якого оспівувалась любов до далекої і неприступної графині Тріполійської (даний мотив втіл</w:t>
      </w:r>
      <w:r>
        <w:rPr>
          <w:rStyle w:val="0ptf4"/>
        </w:rPr>
        <w:t xml:space="preserve">или пізніше Л.Уланд. Г.Гайне), і Маркабрю (бл. 1129-1150), </w:t>
      </w:r>
      <w:r>
        <w:rPr>
          <w:rStyle w:val="6pt0pt8"/>
        </w:rPr>
        <w:t xml:space="preserve">автор </w:t>
      </w:r>
      <w:r>
        <w:rPr>
          <w:rStyle w:val="0ptf4"/>
        </w:rPr>
        <w:t xml:space="preserve">понад 40 пісень, який був вихідцем з нижчих верств сусп-ва і виступав проти концепції "фальшивого кохання" аристократів (він строрив першу </w:t>
      </w:r>
      <w:r>
        <w:rPr>
          <w:rStyle w:val="6pt0pt8"/>
        </w:rPr>
        <w:t xml:space="preserve">Прованс, </w:t>
      </w:r>
      <w:r>
        <w:rPr>
          <w:rStyle w:val="0ptf4"/>
        </w:rPr>
        <w:t xml:space="preserve">пасторелу). Найвищий злет поезії трубадурів припадає на сер. XII ст., з появою третього покоління. Це передусім Бернарт де Вентадорн (помер 1195) — найвидатніший </w:t>
      </w:r>
      <w:r>
        <w:rPr>
          <w:rStyle w:val="0ptfd"/>
        </w:rPr>
        <w:t xml:space="preserve">з </w:t>
      </w:r>
      <w:r>
        <w:rPr>
          <w:rStyle w:val="0ptf4"/>
        </w:rPr>
        <w:t>трубадурів і неперевершений майстер каниони, Раймбаут Оранжський (бл. 1140-117.3). Арнаут Да</w:t>
      </w:r>
      <w:r>
        <w:rPr>
          <w:rStyle w:val="0ptf4"/>
        </w:rPr>
        <w:t>ніель (бл. 1150-після 1210). Пейре</w:t>
      </w:r>
    </w:p>
    <w:p w:rsidR="00361F9A" w:rsidRDefault="005F5C25">
      <w:pPr>
        <w:pStyle w:val="81"/>
        <w:framePr w:w="3730" w:h="11130" w:hRule="exact" w:wrap="none" w:vAnchor="page" w:hAnchor="page" w:x="6094" w:y="2844"/>
        <w:shd w:val="clear" w:color="auto" w:fill="auto"/>
        <w:ind w:left="40" w:right="60"/>
      </w:pPr>
      <w:r>
        <w:rPr>
          <w:rStyle w:val="0ptf4"/>
        </w:rPr>
        <w:t>д’Альвернський (1138-1180). творчість якого дуже високо цінував Данте Аліг’єрі. знаменита трубадурка Беатріс де Діа. яка переадресовує мотиви і формули канцони представникам чоловічої статі. Четверте покоління складають Гірауг де Борнель (помер після 1216)</w:t>
      </w:r>
      <w:r>
        <w:rPr>
          <w:rStyle w:val="0ptf4"/>
        </w:rPr>
        <w:t xml:space="preserve">. сирвенти якого сповнені бойових закликів і політ, випадів проти окр. володарів, </w:t>
      </w:r>
      <w:r>
        <w:rPr>
          <w:rStyle w:val="a9"/>
        </w:rPr>
        <w:t xml:space="preserve">за </w:t>
      </w:r>
      <w:r>
        <w:rPr>
          <w:rStyle w:val="0ptf4"/>
        </w:rPr>
        <w:t>шо Данте помістив його у "Пеклі" з відтятою головою (про його стосунки з Річардом Левине Серце оповідає балада Улакда). відомий своїм авантюрним життям Пейре Відаль (помер</w:t>
      </w:r>
      <w:r>
        <w:rPr>
          <w:rStyle w:val="0ptf4"/>
        </w:rPr>
        <w:t xml:space="preserve"> після 1210). До останньої Генерації належать Пейре Карденаль (бл. 1180-бл. 1278), якому приписують понад 100 пісень, чимало </w:t>
      </w:r>
      <w:r>
        <w:rPr>
          <w:rStyle w:val="a9"/>
        </w:rPr>
        <w:t xml:space="preserve">з </w:t>
      </w:r>
      <w:r>
        <w:rPr>
          <w:rStyle w:val="0ptf4"/>
        </w:rPr>
        <w:t>них сатир, характеру, шо спрямовані проти посилення у Провансі франц. впливу, а також Гірауг Рік’є (бл. 1230-1292), який намагавс</w:t>
      </w:r>
      <w:r>
        <w:rPr>
          <w:rStyle w:val="0ptf4"/>
        </w:rPr>
        <w:t xml:space="preserve">я захищати традиції трубадурів у той час, коли соц. </w:t>
      </w:r>
      <w:r>
        <w:rPr>
          <w:rStyle w:val="a9"/>
        </w:rPr>
        <w:t xml:space="preserve">база </w:t>
      </w:r>
      <w:r>
        <w:rPr>
          <w:rStyle w:val="0ptf4"/>
        </w:rPr>
        <w:t>їхньої творчості вже була підірвана.</w:t>
      </w:r>
    </w:p>
    <w:p w:rsidR="00361F9A" w:rsidRDefault="005F5C25">
      <w:pPr>
        <w:pStyle w:val="81"/>
        <w:framePr w:w="3730" w:h="11130" w:hRule="exact" w:wrap="none" w:vAnchor="page" w:hAnchor="page" w:x="6094" w:y="2844"/>
        <w:shd w:val="clear" w:color="auto" w:fill="auto"/>
        <w:ind w:left="40" w:right="80" w:firstLine="260"/>
      </w:pPr>
      <w:r>
        <w:rPr>
          <w:rStyle w:val="0ptf4"/>
        </w:rPr>
        <w:t xml:space="preserve">Поет, спадщина куртуазної </w:t>
      </w:r>
      <w:r>
        <w:rPr>
          <w:rStyle w:val="6pt0pt8"/>
        </w:rPr>
        <w:t xml:space="preserve">Прованс, </w:t>
      </w:r>
      <w:r>
        <w:rPr>
          <w:rStyle w:val="0ptf4"/>
        </w:rPr>
        <w:t>лірики налічує сьогодні біля 2500 пісень (бл. 250 мелодій) понад 350 трубадурів, серед яких виділяють тв. представників т.зв. я</w:t>
      </w:r>
      <w:r>
        <w:rPr>
          <w:rStyle w:val="0ptf4"/>
        </w:rPr>
        <w:t xml:space="preserve">сного </w:t>
      </w:r>
      <w:r>
        <w:rPr>
          <w:rStyle w:val="0ptf5"/>
        </w:rPr>
        <w:t>стилю</w:t>
      </w:r>
      <w:r>
        <w:rPr>
          <w:rStyle w:val="0ptf4"/>
        </w:rPr>
        <w:t xml:space="preserve"> і поетів </w:t>
      </w:r>
      <w:r>
        <w:rPr>
          <w:rStyle w:val="0ptf5"/>
        </w:rPr>
        <w:t>темного стилю.</w:t>
      </w:r>
      <w:r>
        <w:rPr>
          <w:rStyle w:val="0ptf4"/>
        </w:rPr>
        <w:t xml:space="preserve"> Останні схилялися до ускладенних поет, конструкцій, зашифрованої образності, вишуканих метр, форм, шо стало, зрештою, однією з причин занепаду </w:t>
      </w:r>
      <w:r>
        <w:rPr>
          <w:rStyle w:val="6pt0pt8"/>
        </w:rPr>
        <w:t xml:space="preserve">Прованс, </w:t>
      </w:r>
      <w:r>
        <w:rPr>
          <w:rStyle w:val="0ptf4"/>
        </w:rPr>
        <w:t xml:space="preserve">лірики, </w:t>
      </w:r>
      <w:r>
        <w:rPr>
          <w:rStyle w:val="6pt0pt8"/>
        </w:rPr>
        <w:t xml:space="preserve">Ін. </w:t>
      </w:r>
      <w:r>
        <w:rPr>
          <w:rStyle w:val="0ptf4"/>
        </w:rPr>
        <w:t>причиною зникнення цієї квітучої поет, культури були аль</w:t>
      </w:r>
      <w:r>
        <w:rPr>
          <w:rStyle w:val="0ptf4"/>
        </w:rPr>
        <w:t>бігойські війни. Позаяк більшість трубадурів співчували альбігойцям (послідовники єретичного вчення в сер-віч. християнстві), то вони також зазнали переслідувань, коли під приводом викорінення єресі у Прованс увійшли пн-франц. війська. Однак це сприяло вод</w:t>
      </w:r>
      <w:r>
        <w:rPr>
          <w:rStyle w:val="0ptf4"/>
        </w:rPr>
        <w:t xml:space="preserve">ночас поширенню </w:t>
      </w:r>
      <w:r>
        <w:rPr>
          <w:rStyle w:val="6pt0pt8"/>
        </w:rPr>
        <w:t xml:space="preserve">Прованс, </w:t>
      </w:r>
      <w:r>
        <w:rPr>
          <w:rStyle w:val="0ptf4"/>
        </w:rPr>
        <w:t xml:space="preserve">поезії в пн-франц. землях. Видатну ролю в цьому процесі відіграла широко освічена Альєнора Аквітанська (1120-1204), дружина Людовіка VII, </w:t>
      </w:r>
      <w:r>
        <w:rPr>
          <w:rStyle w:val="6pt0pt8"/>
        </w:rPr>
        <w:t xml:space="preserve">а </w:t>
      </w:r>
      <w:r>
        <w:rPr>
          <w:rStyle w:val="0ptf4"/>
        </w:rPr>
        <w:t xml:space="preserve">пізніше англ. короля Генріха II Плантагєнета. Пн-франц. співці звалися </w:t>
      </w:r>
      <w:r>
        <w:rPr>
          <w:rStyle w:val="0ptf5"/>
        </w:rPr>
        <w:t>труверами</w:t>
      </w:r>
      <w:r>
        <w:rPr>
          <w:rStyle w:val="0ptf4"/>
        </w:rPr>
        <w:t xml:space="preserve"> (ст-франц.</w:t>
      </w:r>
      <w:r>
        <w:rPr>
          <w:rStyle w:val="0ptf4"/>
        </w:rPr>
        <w:t xml:space="preserve"> </w:t>
      </w:r>
      <w:r>
        <w:rPr>
          <w:rStyle w:val="0ptf5"/>
          <w:lang w:val="de-DE"/>
        </w:rPr>
        <w:t>truuer</w:t>
      </w:r>
      <w:r>
        <w:rPr>
          <w:rStyle w:val="0ptf4"/>
          <w:lang w:val="de-DE"/>
        </w:rPr>
        <w:t xml:space="preserve"> </w:t>
      </w:r>
      <w:r>
        <w:rPr>
          <w:rStyle w:val="0ptf4"/>
        </w:rPr>
        <w:t>— знаходити) і продовжували куртуазні традиції трубадурів. При дворі дочки Альєнори Аквітанської Марії Шампанської сформувались такі видатні трувери, як Кретьєн де Труа та Конон де Бетюн. Вел. популярності набули також Гас Брюле (1160- 1203). Блонд</w:t>
      </w:r>
      <w:r>
        <w:rPr>
          <w:rStyle w:val="0ptf4"/>
        </w:rPr>
        <w:t>ель де Нель (сер. XII ст. — бл. 1210), Адам де ла Аль (1235-1288), Тібо де Шампань (1201-1253).</w:t>
      </w:r>
    </w:p>
    <w:p w:rsidR="00361F9A" w:rsidRDefault="005F5C25">
      <w:pPr>
        <w:pStyle w:val="81"/>
        <w:framePr w:w="3730" w:h="11130" w:hRule="exact" w:wrap="none" w:vAnchor="page" w:hAnchor="page" w:x="6094" w:y="2844"/>
        <w:shd w:val="clear" w:color="auto" w:fill="auto"/>
        <w:ind w:left="40" w:right="80" w:firstLine="260"/>
      </w:pPr>
      <w:r>
        <w:rPr>
          <w:rStyle w:val="0ptf4"/>
        </w:rPr>
        <w:t xml:space="preserve">Близькою до куртуазної </w:t>
      </w:r>
      <w:r>
        <w:rPr>
          <w:rStyle w:val="6pt0pt8"/>
        </w:rPr>
        <w:t xml:space="preserve">Прованс, </w:t>
      </w:r>
      <w:r>
        <w:rPr>
          <w:rStyle w:val="0ptf4"/>
        </w:rPr>
        <w:t>лірики була каталанська “вчена” поезія в Іспанії, яка до кін.</w:t>
      </w:r>
    </w:p>
    <w:p w:rsidR="00361F9A" w:rsidRDefault="005F5C25">
      <w:pPr>
        <w:pStyle w:val="81"/>
        <w:framePr w:w="3730" w:h="11130" w:hRule="exact" w:wrap="none" w:vAnchor="page" w:hAnchor="page" w:x="6094" w:y="2844"/>
        <w:numPr>
          <w:ilvl w:val="0"/>
          <w:numId w:val="166"/>
        </w:numPr>
        <w:shd w:val="clear" w:color="auto" w:fill="auto"/>
        <w:tabs>
          <w:tab w:val="left" w:pos="323"/>
        </w:tabs>
        <w:ind w:left="40" w:right="80"/>
      </w:pPr>
      <w:r>
        <w:rPr>
          <w:rStyle w:val="a9"/>
        </w:rPr>
        <w:t xml:space="preserve">ст. </w:t>
      </w:r>
      <w:r>
        <w:rPr>
          <w:rStyle w:val="0ptf4"/>
        </w:rPr>
        <w:t xml:space="preserve">писалась </w:t>
      </w:r>
      <w:r>
        <w:rPr>
          <w:rStyle w:val="a9"/>
        </w:rPr>
        <w:t xml:space="preserve">Прованс, </w:t>
      </w:r>
      <w:r>
        <w:rPr>
          <w:rStyle w:val="0ptf4"/>
        </w:rPr>
        <w:t xml:space="preserve">мовою. В XII </w:t>
      </w:r>
      <w:r>
        <w:rPr>
          <w:rStyle w:val="a9"/>
        </w:rPr>
        <w:t xml:space="preserve">ст. </w:t>
      </w:r>
      <w:r>
        <w:rPr>
          <w:rStyle w:val="0ptf4"/>
        </w:rPr>
        <w:t>виникла також куртуазно-лиц</w:t>
      </w:r>
      <w:r>
        <w:rPr>
          <w:rStyle w:val="0ptf4"/>
        </w:rPr>
        <w:t xml:space="preserve">арська “вчена” поезія на галісійсько-порт. діалекті, зразки якої збереглися в зб. XV </w:t>
      </w:r>
      <w:r>
        <w:rPr>
          <w:rStyle w:val="a9"/>
        </w:rPr>
        <w:t xml:space="preserve">ст.. шо </w:t>
      </w:r>
      <w:r>
        <w:rPr>
          <w:rStyle w:val="0ptf4"/>
        </w:rPr>
        <w:t>називалися "Кансьонєро” (напр. “Кансьонєро Баени", Кансьонєро Стуньїги).</w:t>
      </w:r>
    </w:p>
    <w:p w:rsidR="00361F9A" w:rsidRDefault="005F5C25">
      <w:pPr>
        <w:pStyle w:val="81"/>
        <w:framePr w:w="3730" w:h="11130" w:hRule="exact" w:wrap="none" w:vAnchor="page" w:hAnchor="page" w:x="6094" w:y="2844"/>
        <w:shd w:val="clear" w:color="auto" w:fill="auto"/>
        <w:ind w:left="40" w:right="80" w:firstLine="260"/>
      </w:pPr>
      <w:r>
        <w:rPr>
          <w:rStyle w:val="0ptf4"/>
        </w:rPr>
        <w:t xml:space="preserve">Піл впливом трубадурів та труверів виник </w:t>
      </w:r>
      <w:r>
        <w:rPr>
          <w:rStyle w:val="0ptf5"/>
        </w:rPr>
        <w:t>міннезанг в</w:t>
      </w:r>
      <w:r>
        <w:rPr>
          <w:rStyle w:val="0ptf4"/>
        </w:rPr>
        <w:t xml:space="preserve"> Німеччині. </w:t>
      </w:r>
      <w:r>
        <w:rPr>
          <w:rStyle w:val="0ptf5"/>
        </w:rPr>
        <w:t>Міннезінгери</w:t>
      </w:r>
      <w:r>
        <w:rPr>
          <w:rStyle w:val="0ptf4"/>
        </w:rPr>
        <w:t xml:space="preserve"> (нім. </w:t>
      </w:r>
      <w:r>
        <w:rPr>
          <w:rStyle w:val="0ptf5"/>
          <w:lang w:val="de-DE"/>
        </w:rPr>
        <w:t>Minnesä</w:t>
      </w:r>
      <w:r>
        <w:rPr>
          <w:rStyle w:val="0ptf5"/>
          <w:lang w:val="de-DE"/>
        </w:rPr>
        <w:t>nger</w:t>
      </w:r>
      <w:r>
        <w:rPr>
          <w:rStyle w:val="0ptf4"/>
          <w:lang w:val="de-DE"/>
        </w:rPr>
        <w:t xml:space="preserve"> </w:t>
      </w:r>
      <w:r>
        <w:rPr>
          <w:rStyle w:val="0ptf4"/>
        </w:rPr>
        <w:t xml:space="preserve">— співці кохання), вихідні з феод, класу (лицарі, міністеріали) також утверджували норми куртуазної етики і передусім служіння шляхетній дамі. Тут, як і в </w:t>
      </w:r>
      <w:r>
        <w:rPr>
          <w:rStyle w:val="65pt0pt5"/>
        </w:rPr>
        <w:t xml:space="preserve">Прованс, </w:t>
      </w:r>
      <w:r>
        <w:rPr>
          <w:rStyle w:val="0ptf4"/>
        </w:rPr>
        <w:t>поезії, пісня часто не стільки виражала безпосереднє любовне почуття, як втілювала зумо</w:t>
      </w:r>
      <w:r>
        <w:rPr>
          <w:rStyle w:val="0ptf4"/>
        </w:rPr>
        <w:t>влену куртуазними</w:t>
      </w:r>
    </w:p>
    <w:p w:rsidR="00361F9A" w:rsidRDefault="005F5C25">
      <w:pPr>
        <w:pStyle w:val="a5"/>
        <w:framePr w:wrap="none" w:vAnchor="page" w:hAnchor="page" w:x="5821" w:y="14180"/>
        <w:shd w:val="clear" w:color="auto" w:fill="auto"/>
        <w:spacing w:line="140" w:lineRule="exact"/>
        <w:ind w:left="20"/>
      </w:pPr>
      <w:r>
        <w:rPr>
          <w:rStyle w:val="7pt0pt4"/>
        </w:rPr>
        <w:t>288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6891" w:y="2487"/>
        <w:shd w:val="clear" w:color="auto" w:fill="auto"/>
        <w:spacing w:line="150" w:lineRule="exact"/>
        <w:ind w:left="20"/>
      </w:pPr>
      <w:r>
        <w:rPr>
          <w:rStyle w:val="475pt0pt2"/>
        </w:rPr>
        <w:t>ЛИЦАРСЬКИЙ (КУРТУАЗНИЙ) РОМАН</w:t>
      </w:r>
    </w:p>
    <w:p w:rsidR="00361F9A" w:rsidRDefault="005F5C25">
      <w:pPr>
        <w:pStyle w:val="81"/>
        <w:framePr w:w="3682" w:h="11130" w:hRule="exact" w:wrap="none" w:vAnchor="page" w:hAnchor="page" w:x="2124" w:y="2820"/>
        <w:shd w:val="clear" w:color="auto" w:fill="auto"/>
        <w:ind w:left="40" w:right="80"/>
      </w:pPr>
      <w:r>
        <w:rPr>
          <w:rStyle w:val="0ptf4"/>
        </w:rPr>
        <w:t>законами “рольову"</w:t>
      </w:r>
      <w:r>
        <w:rPr>
          <w:rStyle w:val="0ptf4"/>
        </w:rPr>
        <w:t xml:space="preserve"> функцію, шо приписувала поетові страждати віл нерозділеного кохання і благати даму свого серця “пошадити” його виявом своєї прихильності. Вже з сер. XII ст. перші зразки міннезангу з’являються у творчості Кюренбергера, Дітмара фон Айста (1139-1171), Фрідр</w:t>
      </w:r>
      <w:r>
        <w:rPr>
          <w:rStyle w:val="0ptf4"/>
        </w:rPr>
        <w:t>іха фон Гаузена (1150-1190), а такі міннезінгери, як Гайнріх фон Морунген (1150-1222), Райнмар фон Гагенау (1160-1210), Вальтер фон дер Фогельвайде (1170-1230). Конрадфон Вюрцбурґ (1220-1287) надають йому тематичної визначеності і довершених форм. Особливо</w:t>
      </w:r>
      <w:r>
        <w:rPr>
          <w:rStyle w:val="0ptf4"/>
        </w:rPr>
        <w:t xml:space="preserve"> популярні серед міннезінгерів пісня (альба, пасторелла), куртуазний </w:t>
      </w:r>
      <w:r>
        <w:rPr>
          <w:rStyle w:val="0ptf5"/>
        </w:rPr>
        <w:t>шпрух</w:t>
      </w:r>
      <w:r>
        <w:rPr>
          <w:rStyle w:val="0ptf4"/>
        </w:rPr>
        <w:t xml:space="preserve"> з любовними мотивами, зрідка зустрічається ле. Розроблялася також рел. поезія (пісні про діву Марію, пісні хрестових походів). Після фон дер Фогельвайде міннезанг стає об’єктом епіг</w:t>
      </w:r>
      <w:r>
        <w:rPr>
          <w:rStyle w:val="0ptf4"/>
        </w:rPr>
        <w:t>онського наслідування (Ульріх фон Ліхтенштейн, 1198-1246, Таннгойзер, 1205-1276, Штайнмар фон Клінгнау, 1251-1293), шо засвідчує його кризу. В XIV ст. форми міннезангу дістали нове тематичне наповнення в творчості майстерзінгерів — представників міського ц</w:t>
      </w:r>
      <w:r>
        <w:rPr>
          <w:rStyle w:val="0ptf4"/>
        </w:rPr>
        <w:t>ехового ремісництва.</w:t>
      </w:r>
    </w:p>
    <w:p w:rsidR="00361F9A" w:rsidRDefault="005F5C25">
      <w:pPr>
        <w:pStyle w:val="81"/>
        <w:framePr w:w="3682" w:h="11130" w:hRule="exact" w:wrap="none" w:vAnchor="page" w:hAnchor="page" w:x="2124" w:y="2820"/>
        <w:shd w:val="clear" w:color="auto" w:fill="auto"/>
        <w:tabs>
          <w:tab w:val="left" w:pos="505"/>
        </w:tabs>
        <w:ind w:left="20" w:right="60" w:firstLine="280"/>
      </w:pPr>
      <w:r>
        <w:rPr>
          <w:rStyle w:val="0ptf4"/>
        </w:rPr>
        <w:t>У</w:t>
      </w:r>
      <w:r>
        <w:rPr>
          <w:rStyle w:val="0ptf4"/>
        </w:rPr>
        <w:tab/>
        <w:t xml:space="preserve">1-й пол. XIII ст. досягає розквіту куртуазна лірика на пд. Італії при дворі сицилійського короля Фрідріха II Гогенштауфека (сицилійська поетична </w:t>
      </w:r>
      <w:r>
        <w:rPr>
          <w:rStyle w:val="0ptf5"/>
        </w:rPr>
        <w:t>школа).</w:t>
      </w:r>
      <w:r>
        <w:rPr>
          <w:rStyle w:val="0ptf4"/>
        </w:rPr>
        <w:t xml:space="preserve"> Біля її джерел стояли </w:t>
      </w:r>
      <w:r>
        <w:rPr>
          <w:rStyle w:val="a9"/>
        </w:rPr>
        <w:t xml:space="preserve">Прованс, </w:t>
      </w:r>
      <w:r>
        <w:rPr>
          <w:rStyle w:val="0ptf4"/>
        </w:rPr>
        <w:t>трубадури, які потрапляли на Сииилію, рятуючись в</w:t>
      </w:r>
      <w:r>
        <w:rPr>
          <w:rStyle w:val="0ptf4"/>
        </w:rPr>
        <w:t>ід альбігойських воєн. Вони немовби передали поет, естафету сицилійським лірикам П'єтро делла Вінья (1190-1249), Якопо да Лентіні (помер в 1233) та ін., котрі в сонетах і канионах оспівували куртуазне кохання до неприступної і невмолимої красуні. В сер. XI</w:t>
      </w:r>
      <w:r>
        <w:rPr>
          <w:rStyle w:val="0ptf4"/>
        </w:rPr>
        <w:t>II ст. сицилійська куртуазна поезія знайшла послідовників і в Тоскані, але на той час там уже сформувалась міська л-ра, яка проповідувала зовсім ін. ідеї. Тому Д.л. дуже швидко почала вироджуватись в словесну розвагу. Однак сицилійська поет, школа відіграл</w:t>
      </w:r>
      <w:r>
        <w:rPr>
          <w:rStyle w:val="0ptf4"/>
        </w:rPr>
        <w:t xml:space="preserve">а згодом важливу ролю у формуванні італ. поезії "нов. солодкого стилю”, шо оспівувала піднесене платонічне кохання до жінки (донни) виняткових моральних якостей і незрівнянної краси, образ якої в спіритуальному, майже містичному пориві незрідка зливався з </w:t>
      </w:r>
      <w:r>
        <w:rPr>
          <w:rStyle w:val="0ptf4"/>
        </w:rPr>
        <w:t>образом Богоматері, Данину цій філос. поезії екзальтованого почуття віддали такі поети, як Г.Гвініцеллі (1230-1276), Г.Кавальканті (1255- 1300), молодий Данте (1265-1321), Чіно да Пістойя (1270-1336), Д.Фрескобальді (1271-1316), Дж.Дапо (1250-1328). При ць</w:t>
      </w:r>
      <w:r>
        <w:rPr>
          <w:rStyle w:val="0ptf4"/>
        </w:rPr>
        <w:t>ому варто зауважити, що поезія "нового солодкого стилю” не тільки продовжувала традиції Д.л., але й не меншою мірою заперечувала їх, оскільки концепція “трансцендентного” кохання і обожнювання донни, як вона втілена, скажімо, в “Новому житті” Данте, являла</w:t>
      </w:r>
      <w:r>
        <w:rPr>
          <w:rStyle w:val="0ptf4"/>
        </w:rPr>
        <w:t xml:space="preserve"> собою, по суті, аскетичну ідею і була породжена христ. пошуками духов. досконалості, а не лицарської чуттєвої насолоди. В цьому сенсі від куртуазної поезії відштовхувався й </w:t>
      </w:r>
      <w:r>
        <w:rPr>
          <w:rStyle w:val="0ptf5"/>
        </w:rPr>
        <w:t xml:space="preserve">петраркізм. </w:t>
      </w:r>
      <w:r>
        <w:rPr>
          <w:rStyle w:val="0ptf4"/>
        </w:rPr>
        <w:t>На загал значення Д.л. полягає в її гуманістичних тенденціях, розкріпа</w:t>
      </w:r>
      <w:r>
        <w:rPr>
          <w:rStyle w:val="0ptf4"/>
        </w:rPr>
        <w:t>ченні людських почуттів, прагненні передати світ інтимних переживань.</w:t>
      </w:r>
    </w:p>
    <w:p w:rsidR="00361F9A" w:rsidRDefault="005F5C25">
      <w:pPr>
        <w:pStyle w:val="81"/>
        <w:framePr w:w="3734" w:h="11158" w:hRule="exact" w:wrap="none" w:vAnchor="page" w:hAnchor="page" w:x="6056" w:y="2811"/>
        <w:shd w:val="clear" w:color="auto" w:fill="auto"/>
        <w:ind w:left="40" w:right="60"/>
      </w:pPr>
      <w:r>
        <w:rPr>
          <w:rStyle w:val="0ptf4"/>
        </w:rPr>
        <w:t>виробленні способів психол. зображення і, не в останню чергу, в розвиткові версифікаційної майстерності, розробці нових метр, структур, жанр, збагаченні європ. лірики.</w:t>
      </w:r>
    </w:p>
    <w:p w:rsidR="00361F9A" w:rsidRDefault="005F5C25">
      <w:pPr>
        <w:pStyle w:val="81"/>
        <w:framePr w:w="3734" w:h="11158" w:hRule="exact" w:wrap="none" w:vAnchor="page" w:hAnchor="page" w:x="6056" w:y="2811"/>
        <w:shd w:val="clear" w:color="auto" w:fill="auto"/>
        <w:ind w:left="40" w:right="60" w:firstLine="300"/>
      </w:pPr>
      <w:r>
        <w:rPr>
          <w:rStyle w:val="0ptf4"/>
        </w:rPr>
        <w:t xml:space="preserve">Л.л. має аналогії </w:t>
      </w:r>
      <w:r>
        <w:rPr>
          <w:rStyle w:val="0ptf4"/>
        </w:rPr>
        <w:t>в л-рах ін. регіонів. На типол. підгрунті виникали й безпосередні або опосередковані (багатоступінчасті) взаємодії. Прованс. Л.л. постала під впливом араб, поезії VII-</w:t>
      </w:r>
    </w:p>
    <w:p w:rsidR="00361F9A" w:rsidRDefault="005F5C25">
      <w:pPr>
        <w:pStyle w:val="81"/>
        <w:framePr w:w="3734" w:h="11158" w:hRule="exact" w:wrap="none" w:vAnchor="page" w:hAnchor="page" w:x="6056" w:y="2811"/>
        <w:numPr>
          <w:ilvl w:val="0"/>
          <w:numId w:val="165"/>
        </w:numPr>
        <w:shd w:val="clear" w:color="auto" w:fill="auto"/>
        <w:tabs>
          <w:tab w:val="left" w:pos="333"/>
        </w:tabs>
        <w:ind w:left="40" w:right="60"/>
      </w:pPr>
      <w:r>
        <w:rPr>
          <w:rStyle w:val="0ptf4"/>
        </w:rPr>
        <w:t>ст., котра в свою чергу типол. (на думку акад. М.Конрада, певно й контактологічно) спорі</w:t>
      </w:r>
      <w:r>
        <w:rPr>
          <w:rStyle w:val="0ptf4"/>
        </w:rPr>
        <w:t>днена з відповідними феноменами в л-рах країн далекосх. регіону; Китай, Японія.</w:t>
      </w:r>
    </w:p>
    <w:p w:rsidR="00361F9A" w:rsidRDefault="005F5C25">
      <w:pPr>
        <w:pStyle w:val="140"/>
        <w:framePr w:w="3734" w:h="11158" w:hRule="exact" w:wrap="none" w:vAnchor="page" w:hAnchor="page" w:x="6056" w:y="2811"/>
        <w:shd w:val="clear" w:color="auto" w:fill="auto"/>
        <w:ind w:right="60"/>
      </w:pPr>
      <w:r>
        <w:rPr>
          <w:rStyle w:val="140pt2"/>
          <w:i/>
          <w:iCs/>
        </w:rPr>
        <w:t>Петро Рихло</w:t>
      </w:r>
    </w:p>
    <w:p w:rsidR="00361F9A" w:rsidRDefault="005F5C25">
      <w:pPr>
        <w:pStyle w:val="101"/>
        <w:framePr w:w="3734" w:h="11158" w:hRule="exact" w:wrap="none" w:vAnchor="page" w:hAnchor="page" w:x="6056" w:y="2811"/>
        <w:shd w:val="clear" w:color="auto" w:fill="auto"/>
        <w:spacing w:before="0" w:line="178" w:lineRule="exact"/>
        <w:ind w:left="40" w:firstLine="300"/>
        <w:jc w:val="both"/>
      </w:pPr>
      <w:r>
        <w:rPr>
          <w:rStyle w:val="1065pt0pt"/>
        </w:rPr>
        <w:t>ЛИЦАРСЬКИЙ (КУРТУАЗНИЙ) РОМАН</w:t>
      </w:r>
    </w:p>
    <w:p w:rsidR="00361F9A" w:rsidRDefault="005F5C25">
      <w:pPr>
        <w:pStyle w:val="81"/>
        <w:framePr w:w="3734" w:h="11158" w:hRule="exact" w:wrap="none" w:vAnchor="page" w:hAnchor="page" w:x="6056" w:y="2811"/>
        <w:shd w:val="clear" w:color="auto" w:fill="auto"/>
        <w:ind w:left="40" w:right="60"/>
      </w:pPr>
      <w:r>
        <w:rPr>
          <w:rStyle w:val="0ptf4"/>
        </w:rPr>
        <w:t xml:space="preserve">(фр. </w:t>
      </w:r>
      <w:r>
        <w:rPr>
          <w:rStyle w:val="0ptf5"/>
          <w:lang w:val="fr-FR"/>
        </w:rPr>
        <w:t>roman chevaleresque, roman de chevalerie)</w:t>
      </w:r>
      <w:r>
        <w:rPr>
          <w:rStyle w:val="0ptf4"/>
          <w:lang w:val="fr-FR"/>
        </w:rPr>
        <w:t xml:space="preserve"> — </w:t>
      </w:r>
      <w:r>
        <w:rPr>
          <w:rStyle w:val="0ptf4"/>
        </w:rPr>
        <w:t xml:space="preserve">поряд з жанр, формами </w:t>
      </w:r>
      <w:r>
        <w:rPr>
          <w:rStyle w:val="0ptf5"/>
        </w:rPr>
        <w:t>лицарської лірики</w:t>
      </w:r>
      <w:r>
        <w:rPr>
          <w:rStyle w:val="0ptf4"/>
        </w:rPr>
        <w:t xml:space="preserve"> один з основних жанрів </w:t>
      </w:r>
      <w:r>
        <w:rPr>
          <w:rStyle w:val="0ptf4"/>
          <w:lang w:val="fr-FR"/>
        </w:rPr>
        <w:t>cep</w:t>
      </w:r>
      <w:r>
        <w:rPr>
          <w:rStyle w:val="0ptf4"/>
        </w:rPr>
        <w:t xml:space="preserve">-віч. куртуазної л-ри, який сформувався в сер. XII ст. на пн. Франції в феодальному середовиші в період розквіту лицарства. Генетично тісно пов’язаний з </w:t>
      </w:r>
      <w:r>
        <w:rPr>
          <w:rStyle w:val="0ptf5"/>
        </w:rPr>
        <w:t>героїчним епосом,</w:t>
      </w:r>
      <w:r>
        <w:rPr>
          <w:rStyle w:val="0ptf4"/>
        </w:rPr>
        <w:t xml:space="preserve"> від якого успадкував ідеали честі, доблесті, геройства. Але якщо епос регламентується</w:t>
      </w:r>
      <w:r>
        <w:rPr>
          <w:rStyle w:val="0ptf4"/>
        </w:rPr>
        <w:t xml:space="preserve"> почуттям колективної свідомості і васального обов'язку (Роланд, Сіл), то в Л.р. домінує індивідуалізована особистість та її психологія. На відміну від епосу Л.р. орієнтований на зображення самодостатньої особистості, шо вже не так органічно пов’язана з ет</w:t>
      </w:r>
      <w:r>
        <w:rPr>
          <w:rStyle w:val="0ptf4"/>
        </w:rPr>
        <w:t>нічним колективом, тобто особистості, якоюсь мірою емансипованої. Як справедливо вказував О.Веселовський, Л.р. “передбачає відособлення поета від нар. співця, послаблення інтересу до заг. епічного переказу, пошук нов. слова, нов. тем і форми вислову... Лан</w:t>
      </w:r>
      <w:r>
        <w:rPr>
          <w:rStyle w:val="0ptf4"/>
        </w:rPr>
        <w:t xml:space="preserve">целот, Повен, Трістан та Ізольда та ін. стали... носіями особистого лицарського ідеалу” (“Історія чи теорія роману?”). Притаманне </w:t>
      </w:r>
      <w:r>
        <w:rPr>
          <w:rStyle w:val="0ptf5"/>
        </w:rPr>
        <w:t>героїчному епосу</w:t>
      </w:r>
      <w:r>
        <w:rPr>
          <w:rStyle w:val="0ptf4"/>
        </w:rPr>
        <w:t xml:space="preserve"> почуття родової спільноти не відіграє в Л.р. майже ніякої ролі. Часто </w:t>
      </w:r>
      <w:r>
        <w:rPr>
          <w:rStyle w:val="0ptf5"/>
        </w:rPr>
        <w:t>герой</w:t>
      </w:r>
      <w:r>
        <w:rPr>
          <w:rStyle w:val="0ptf4"/>
        </w:rPr>
        <w:t xml:space="preserve"> навіть не знає свого роду-племені</w:t>
      </w:r>
      <w:r>
        <w:rPr>
          <w:rStyle w:val="0ptf4"/>
        </w:rPr>
        <w:t xml:space="preserve"> (Трістан виховується в сім'ї васалу Парсеваль виростає в лісі, про Ланцелота дбає в дитинстві фея озера). Гол. інтерес Л.р. іїолягає в особистій долі героя, в зображенні його внугр. переживань, шо сприяє розвиткові психол. аналізу. Л.р. відрізняється від </w:t>
      </w:r>
      <w:r>
        <w:rPr>
          <w:rStyle w:val="0ptf4"/>
        </w:rPr>
        <w:t xml:space="preserve">епосу також своїм нарративним елементом — його </w:t>
      </w:r>
      <w:r>
        <w:rPr>
          <w:rStyle w:val="0ptf5"/>
        </w:rPr>
        <w:t xml:space="preserve">сюжет </w:t>
      </w:r>
      <w:r>
        <w:rPr>
          <w:rStyle w:val="0ptf4"/>
        </w:rPr>
        <w:t>здебільшого вигаданий. Це тв. про пригоди і подвиги лицаря, шо належить перу індивідуального автора, який з гордістю стверджує свої права на власну творчу продукцію. Сюжетну основу Л.р. складають авантюр</w:t>
      </w:r>
      <w:r>
        <w:rPr>
          <w:rStyle w:val="0ptf4"/>
        </w:rPr>
        <w:t xml:space="preserve">ні та любовні </w:t>
      </w:r>
      <w:r>
        <w:rPr>
          <w:rStyle w:val="0ptf5"/>
        </w:rPr>
        <w:t>мотиви,</w:t>
      </w:r>
      <w:r>
        <w:rPr>
          <w:rStyle w:val="0ptf4"/>
        </w:rPr>
        <w:t xml:space="preserve"> незрідка з фант, або “екзотичним забарвленням, Ио були ідеалізованим відображенням придворно- лицарської культури. Це споріднює Л.р. з </w:t>
      </w:r>
      <w:r>
        <w:rPr>
          <w:rStyle w:val="0ptf5"/>
        </w:rPr>
        <w:t>казкою, міфологічними переказами</w:t>
      </w:r>
      <w:r>
        <w:rPr>
          <w:rStyle w:val="0ptf4"/>
        </w:rPr>
        <w:t xml:space="preserve"> дохрист доби, але зображення духов. і внугр. конфліктів разом з ти</w:t>
      </w:r>
      <w:r>
        <w:rPr>
          <w:rStyle w:val="0ptf4"/>
        </w:rPr>
        <w:t>м і виводить його за її межі. Нім. дослідник Е.Ауербах (“Мімесіс”) вважає, шо Л.р. не охоплює реальної дійсності в усій повноті, а обмежує її становими рамками лицарства, темою подвигів і кохання, причому поет, ідеал нерідко заступає собою реальну сусп. фу</w:t>
      </w:r>
      <w:r>
        <w:rPr>
          <w:rStyle w:val="0ptf4"/>
        </w:rPr>
        <w:t>нкцію даного стану, шо зовні</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40" w:y="2485"/>
        <w:shd w:val="clear" w:color="auto" w:fill="auto"/>
        <w:spacing w:line="140" w:lineRule="exact"/>
        <w:ind w:left="20"/>
      </w:pPr>
      <w:r>
        <w:rPr>
          <w:rStyle w:val="7Batang0pt"/>
        </w:rPr>
        <w:t>ЛИЦАРСЬКИЙ (КУРТУАЗНИЙ) РОМАН</w:t>
      </w:r>
    </w:p>
    <w:p w:rsidR="00361F9A" w:rsidRDefault="005F5C25">
      <w:pPr>
        <w:pStyle w:val="81"/>
        <w:framePr w:w="3730" w:h="11135" w:hRule="exact" w:wrap="none" w:vAnchor="page" w:hAnchor="page" w:x="2087" w:y="2789"/>
        <w:shd w:val="clear" w:color="auto" w:fill="auto"/>
        <w:ind w:left="40" w:right="40"/>
      </w:pPr>
      <w:r>
        <w:t>виглядає як втеча в казку. Тяжіння до казковості торкається не тільки суто зовн. сфери (неймовірність, фантастичність подій), важливішою є обставина, шо Л.р., як, зрештою, і в</w:t>
      </w:r>
      <w:r>
        <w:t>ся сер-вічна л-ра, не підлягає, на думку Є.Мелетинського, арістотелівському постулату "наслідування природи”, і якщо Л.р. “реаліст. ”, то передусім в дусі сер-віч. філос. реалізму, який приписував реальність заг. поняттям. Для Д.р. характерне введення в ді</w:t>
      </w:r>
      <w:r>
        <w:t>ю уособлень абстрактних понять, а обстановка, події, зовн. та внутр. властивості героїв часто дістають алегоричне тлумачення (алегоричні опис грота, в якому ховаються Трістан та Ізольда в романі Готфріда Страсбурзького).</w:t>
      </w:r>
    </w:p>
    <w:p w:rsidR="00361F9A" w:rsidRDefault="005F5C25">
      <w:pPr>
        <w:pStyle w:val="81"/>
        <w:framePr w:w="3730" w:h="11135" w:hRule="exact" w:wrap="none" w:vAnchor="page" w:hAnchor="page" w:x="2087" w:y="2789"/>
        <w:shd w:val="clear" w:color="auto" w:fill="auto"/>
        <w:ind w:left="40" w:right="40" w:firstLine="300"/>
      </w:pPr>
      <w:r>
        <w:t>Стихія казк. фантастики пронизує Д.</w:t>
      </w:r>
      <w:r>
        <w:t>р.: зачаровані замки й чудесні сади, оточені незримими стінами, таємничі острови, иілгоші джерела, феї, карлики, велетні, перевертні- вовкулаки, люди-птахи — це його типові ознаки. Герої Л.р. визволяють міста й країни віл ворожих сил, здобувають скарби й т</w:t>
      </w:r>
      <w:r>
        <w:t>алісмани, захищають слабких, нещасних, несправедливо ображених, завойовують серия коханих красунь, виявляючи нелюдську стійкість, хоробрість, витривалість. “Ті казк. міфічні образи, які у попередньому фольклорі були об'єктом безпосередньої віри, виступаючи</w:t>
      </w:r>
      <w:r>
        <w:t xml:space="preserve"> первинною формою усвідомлення природних і сусп. сил, в Л.р. набувають зовсім ін. смислу і ролі: вони слугують власне естет, цілям, створюючи чарівно-поет. атмосферу, героїзуючи образ всепереможних лииарів”, — відзначає В.Кожинов.</w:t>
      </w:r>
    </w:p>
    <w:p w:rsidR="00361F9A" w:rsidRDefault="005F5C25">
      <w:pPr>
        <w:pStyle w:val="81"/>
        <w:framePr w:w="3730" w:h="11135" w:hRule="exact" w:wrap="none" w:vAnchor="page" w:hAnchor="page" w:x="2087" w:y="2789"/>
        <w:shd w:val="clear" w:color="auto" w:fill="auto"/>
        <w:ind w:left="40" w:right="40" w:firstLine="300"/>
      </w:pPr>
      <w:r>
        <w:t>Життя героїв Л.р. регламе</w:t>
      </w:r>
      <w:r>
        <w:t>нтується правилами придворного етикету і законами “честі”, “врівноваженості” (“міра”) і “служіння дамі”. Ідилічні елементи часом домінують над героїчними, шо приводить до ідеалізації існуючих порядків, сусп. стосунків. У формальному відношенні це виявляєть</w:t>
      </w:r>
      <w:r>
        <w:t xml:space="preserve">ся у вилученні грубих і коміч. рис. “гармонізації" й облагородженню мови, </w:t>
      </w:r>
      <w:r>
        <w:rPr>
          <w:rStyle w:val="75pt0pt5"/>
        </w:rPr>
        <w:t xml:space="preserve">стилю </w:t>
      </w:r>
      <w:r>
        <w:t xml:space="preserve">тошо. Аналіз переживань героїв спричиняє численні </w:t>
      </w:r>
      <w:r>
        <w:rPr>
          <w:rStyle w:val="75pt0pt5"/>
        </w:rPr>
        <w:t>монологи й діалоги,</w:t>
      </w:r>
      <w:r>
        <w:rPr>
          <w:rStyle w:val="0ptfe"/>
        </w:rPr>
        <w:t xml:space="preserve"> </w:t>
      </w:r>
      <w:r>
        <w:t>автор, відступи, які вносять в куртуазний епос елемент дидактизму. У мові спостерігаються пурист, тенденці</w:t>
      </w:r>
      <w:r>
        <w:t>ї. Особливо наочно це виявляється, якшо порівняти близькі за своєю структурно-жанр. природою явища, як ле і фабльо. Шляхетна витонченість лексики і стилю ле вже далеко відійшла від заснованого на нар. сміхові й просторіччях грубого комізму фабліо. Поряд із</w:t>
      </w:r>
      <w:r>
        <w:t xml:space="preserve"> “соціальним” вирівнюванням стилістики Л.р. відбувається й територіально-географічне вирівнювання, шо приводить в ряді країн до створення подоби уніфікованої куртуазної мови. Куртуазний світогляд вимагає для свого відображення певної </w:t>
      </w:r>
      <w:r>
        <w:rPr>
          <w:rStyle w:val="75pt0pt5"/>
        </w:rPr>
        <w:t>стилізації</w:t>
      </w:r>
      <w:r>
        <w:rPr>
          <w:rStyle w:val="0ptfe"/>
        </w:rPr>
        <w:t xml:space="preserve"> </w:t>
      </w:r>
      <w:r>
        <w:t>зображувано</w:t>
      </w:r>
      <w:r>
        <w:t>ї дійсності. Так створюється своєрідна топіка — певний запас постійних епітетів, ситуацій, словесних формул. Перенесення конфлікту на переживання особистості дає змогу вводити в оповідь описи інтер’єрів, вбрання, звичаїв та обрядів, етикету придворного жит</w:t>
      </w:r>
      <w:r>
        <w:t>тя (урочисті учти, сцени полювання, турніри). Неприхована радість реабілітованої плоті звучить в описах любовних</w:t>
      </w:r>
    </w:p>
    <w:p w:rsidR="00361F9A" w:rsidRDefault="005F5C25">
      <w:pPr>
        <w:pStyle w:val="81"/>
        <w:framePr w:w="3739" w:h="11158" w:hRule="exact" w:wrap="none" w:vAnchor="page" w:hAnchor="page" w:x="6066" w:y="2785"/>
        <w:shd w:val="clear" w:color="auto" w:fill="auto"/>
        <w:ind w:left="40" w:right="40" w:firstLine="300"/>
      </w:pPr>
      <w:r>
        <w:t xml:space="preserve">побачень, детально зображених в Л.р. Ріст самосвідомості особистості виявляється в еротичній інтерпретації культу дами і форм служіння їй, у </w:t>
      </w:r>
      <w:r>
        <w:t>свідомому уславленні подружньої невірності.</w:t>
      </w:r>
    </w:p>
    <w:p w:rsidR="00361F9A" w:rsidRDefault="005F5C25">
      <w:pPr>
        <w:pStyle w:val="81"/>
        <w:framePr w:w="3739" w:h="11158" w:hRule="exact" w:wrap="none" w:vAnchor="page" w:hAnchor="page" w:x="6066" w:y="2785"/>
        <w:shd w:val="clear" w:color="auto" w:fill="auto"/>
        <w:ind w:left="40" w:right="100" w:firstLine="280"/>
      </w:pPr>
      <w:r>
        <w:t>Композиційна структура Л.р. відзначається стрункістю і має, як правило, двочленну будову: у вступній частині, яка нагадує богатирську казку, герой проходить через численні випробування, які приводять його до дося</w:t>
      </w:r>
      <w:r>
        <w:t xml:space="preserve">гнення власне казк. цілей (здобуття “принцеси”, "королівства”, утвердження своєї слави тошо), а в основній, власне романній частині, розкривається внутр. колізія, ядром якої є “інтроспективний" психол. аналіз душевних станів. Незважаючи на переобтяженість </w:t>
      </w:r>
      <w:r>
        <w:t xml:space="preserve">сюжету подіями </w:t>
      </w:r>
      <w:r>
        <w:rPr>
          <w:lang w:val="ru-RU"/>
        </w:rPr>
        <w:t xml:space="preserve">(вел. </w:t>
      </w:r>
      <w:r>
        <w:t xml:space="preserve">кількість подвигів, пригод), </w:t>
      </w:r>
      <w:r>
        <w:rPr>
          <w:rStyle w:val="75pt0pt5"/>
        </w:rPr>
        <w:t>композиція</w:t>
      </w:r>
      <w:r>
        <w:rPr>
          <w:rStyle w:val="0ptfe"/>
        </w:rPr>
        <w:t xml:space="preserve"> </w:t>
      </w:r>
      <w:r>
        <w:t>Л.р. легко проглядається, вона єдина й цілісна, і лише в епігонів перетворюється на хаотичне нанизування авантюр. Спочатку Л.р. виникають у вірш, формі, здебільшого це силабічні восьмискладові ві</w:t>
      </w:r>
      <w:r>
        <w:t xml:space="preserve">рші з парним римуванням і чітко усталеною строфікою (в нім. куртуазних епопеях їм відповідає чотириакцентний вірш з обмеженим заповненням ненаголошеними складами). Інколи використовувався 12-складовий вірш з </w:t>
      </w:r>
      <w:r>
        <w:rPr>
          <w:lang w:val="ru-RU"/>
        </w:rPr>
        <w:t xml:space="preserve">цезурою </w:t>
      </w:r>
      <w:r>
        <w:t>після 6-го складу, який уперше зустрічає</w:t>
      </w:r>
      <w:r>
        <w:t xml:space="preserve">ться в "Романі про </w:t>
      </w:r>
      <w:r>
        <w:rPr>
          <w:lang w:val="ru-RU"/>
        </w:rPr>
        <w:t xml:space="preserve">Александра" </w:t>
      </w:r>
      <w:r>
        <w:t>(</w:t>
      </w:r>
      <w:r>
        <w:rPr>
          <w:rStyle w:val="75pt0pt5"/>
        </w:rPr>
        <w:t>Алексанлрійськнй вірш).</w:t>
      </w:r>
      <w:r>
        <w:rPr>
          <w:rStyle w:val="0ptfe"/>
        </w:rPr>
        <w:t xml:space="preserve"> </w:t>
      </w:r>
      <w:r>
        <w:t>Ці метр, форми були так типовими, шо робилися спроби покласти їх в основу періодизації деяких сер-віч. л-р.</w:t>
      </w:r>
    </w:p>
    <w:p w:rsidR="00361F9A" w:rsidRDefault="005F5C25">
      <w:pPr>
        <w:pStyle w:val="81"/>
        <w:framePr w:w="3739" w:h="11158" w:hRule="exact" w:wrap="none" w:vAnchor="page" w:hAnchor="page" w:x="6066" w:y="2785"/>
        <w:shd w:val="clear" w:color="auto" w:fill="auto"/>
        <w:ind w:left="40" w:right="100" w:firstLine="280"/>
      </w:pPr>
      <w:r>
        <w:t>Тематика Л.р. також зумовлена його заг. казк,- фант. тенденціями. В пошуках матеріалу, співз</w:t>
      </w:r>
      <w:r>
        <w:t xml:space="preserve">вучного </w:t>
      </w:r>
      <w:r>
        <w:rPr>
          <w:lang w:val="ru-RU"/>
        </w:rPr>
        <w:t xml:space="preserve">нов. </w:t>
      </w:r>
      <w:r>
        <w:t xml:space="preserve">часові, Л.р. звертається до далекої античності, до багатого на екзотику Сх., що відкривався європ. лицарству під час хрестових походів, до старовинних кельт, </w:t>
      </w:r>
      <w:r>
        <w:rPr>
          <w:rStyle w:val="75pt0pt5"/>
        </w:rPr>
        <w:t>переказів</w:t>
      </w:r>
      <w:r>
        <w:rPr>
          <w:rStyle w:val="0ptfe"/>
        </w:rPr>
        <w:t xml:space="preserve"> </w:t>
      </w:r>
      <w:r>
        <w:t xml:space="preserve">і легенд. Визначаються три осн. цикли: ант. цикл, шо охоплює сюжетику </w:t>
      </w:r>
      <w:r>
        <w:rPr>
          <w:lang w:val="ru-RU"/>
        </w:rPr>
        <w:t>Алекс</w:t>
      </w:r>
      <w:r>
        <w:rPr>
          <w:lang w:val="ru-RU"/>
        </w:rPr>
        <w:t xml:space="preserve">андр», </w:t>
      </w:r>
      <w:r>
        <w:t xml:space="preserve">Енеїди, Троянського й Фіванського ареалу міфів і спирається на пізньолат. </w:t>
      </w:r>
      <w:r>
        <w:rPr>
          <w:rStyle w:val="75pt0pt5"/>
        </w:rPr>
        <w:t>переробки</w:t>
      </w:r>
      <w:r>
        <w:rPr>
          <w:rStyle w:val="0ptfe"/>
        </w:rPr>
        <w:t xml:space="preserve"> </w:t>
      </w:r>
      <w:r>
        <w:t xml:space="preserve">невідомих Сер-віччю грец. авторів (“Роман про </w:t>
      </w:r>
      <w:r>
        <w:rPr>
          <w:lang w:val="ru-RU"/>
        </w:rPr>
        <w:t xml:space="preserve">Александра’’, </w:t>
      </w:r>
      <w:r>
        <w:t>“Роман про Енея", “Роман про Трою , “Роман про Фіви”); сх.-візант. цикл, куди відносяться сюжети орієнтал</w:t>
      </w:r>
      <w:r>
        <w:t xml:space="preserve">ьного, переважно грец.-візант. та араб, походження (“Флуар і Бланшефлер", “Окассен і Ніколетт”, “Кліжес”): найхарактерніший бретонський </w:t>
      </w:r>
      <w:r>
        <w:rPr>
          <w:rStyle w:val="75pt0pt5"/>
        </w:rPr>
        <w:t>цикл,</w:t>
      </w:r>
      <w:r>
        <w:rPr>
          <w:rStyle w:val="0ptfe"/>
        </w:rPr>
        <w:t xml:space="preserve"> </w:t>
      </w:r>
      <w:r>
        <w:t xml:space="preserve">шо розпадається, в свою чергу, на 4 групи-, бретонські ле (зб. англо-нормандської поетеси Марії Французької); романи про Трістана та Ізольду; романи артурівської групи — т.зв. романи “Круглого Стола" (див. </w:t>
      </w:r>
      <w:r>
        <w:rPr>
          <w:rStyle w:val="75pt0pt5"/>
        </w:rPr>
        <w:t xml:space="preserve">Артуріана); </w:t>
      </w:r>
      <w:r>
        <w:t xml:space="preserve">романи про святий </w:t>
      </w:r>
      <w:r>
        <w:rPr>
          <w:lang w:val="ru-RU"/>
        </w:rPr>
        <w:t>Грааль.</w:t>
      </w:r>
    </w:p>
    <w:p w:rsidR="00361F9A" w:rsidRDefault="005F5C25">
      <w:pPr>
        <w:pStyle w:val="81"/>
        <w:framePr w:w="3739" w:h="11158" w:hRule="exact" w:wrap="none" w:vAnchor="page" w:hAnchor="page" w:x="6066" w:y="2785"/>
        <w:shd w:val="clear" w:color="auto" w:fill="auto"/>
        <w:ind w:left="40" w:right="100" w:firstLine="280"/>
      </w:pPr>
      <w:r>
        <w:t xml:space="preserve">Біля джерел </w:t>
      </w:r>
      <w:r>
        <w:t xml:space="preserve">Л.р. стоїть творчість </w:t>
      </w:r>
      <w:r>
        <w:rPr>
          <w:lang w:val="ru-RU"/>
        </w:rPr>
        <w:t xml:space="preserve">франц. </w:t>
      </w:r>
      <w:r>
        <w:rPr>
          <w:rStyle w:val="75pt0pt5"/>
        </w:rPr>
        <w:t>трувера</w:t>
      </w:r>
      <w:r>
        <w:rPr>
          <w:rStyle w:val="0ptfe"/>
        </w:rPr>
        <w:t xml:space="preserve"> </w:t>
      </w:r>
      <w:r>
        <w:t xml:space="preserve">Кретьєна де Труа (друга </w:t>
      </w:r>
      <w:r>
        <w:rPr>
          <w:lang w:val="ru-RU"/>
        </w:rPr>
        <w:t xml:space="preserve">пол. </w:t>
      </w:r>
      <w:r>
        <w:t xml:space="preserve">XII </w:t>
      </w:r>
      <w:r>
        <w:rPr>
          <w:lang w:val="ru-RU"/>
        </w:rPr>
        <w:t xml:space="preserve">ст.), </w:t>
      </w:r>
      <w:r>
        <w:t xml:space="preserve">більшість романів якого була заснована на артурівських легендах (“Ерек і Еніда”, “Івейн”, “Парсеваль”, </w:t>
      </w:r>
      <w:r>
        <w:rPr>
          <w:lang w:val="ru-RU"/>
        </w:rPr>
        <w:t xml:space="preserve">“Ланселот”). </w:t>
      </w:r>
      <w:r>
        <w:t xml:space="preserve">Як правило, всі вони порушують морально-етичну проблематику про </w:t>
      </w:r>
      <w:r>
        <w:t>сумісність лицарської честі і любовного почуття, доблесті і служіння дамі, психол. перипетій шлюбних відносин. Сюжет про Трістана та Ізольду також належав до репертуару Кретьєна де Труа, однак його версія до нас не дійшла. Дану легенду</w:t>
      </w:r>
    </w:p>
    <w:p w:rsidR="00361F9A" w:rsidRDefault="005F5C25">
      <w:pPr>
        <w:pStyle w:val="a5"/>
        <w:framePr w:wrap="none" w:vAnchor="page" w:hAnchor="page" w:x="5797" w:y="14144"/>
        <w:shd w:val="clear" w:color="auto" w:fill="auto"/>
        <w:spacing w:line="140" w:lineRule="exact"/>
        <w:ind w:left="20"/>
      </w:pPr>
      <w:r>
        <w:rPr>
          <w:rStyle w:val="7pt0pt6"/>
        </w:rPr>
        <w:t>290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6790" w:y="2643"/>
        <w:shd w:val="clear" w:color="auto" w:fill="auto"/>
        <w:spacing w:line="140" w:lineRule="exact"/>
        <w:ind w:left="20"/>
      </w:pPr>
      <w:r>
        <w:rPr>
          <w:rStyle w:val="47pt0pt"/>
        </w:rPr>
        <w:t>ЛИЦАРСЬКИЙ (КУРТУАЗНИЙ) РОМАН</w:t>
      </w:r>
    </w:p>
    <w:p w:rsidR="00361F9A" w:rsidRDefault="005F5C25">
      <w:pPr>
        <w:pStyle w:val="81"/>
        <w:framePr w:w="3667" w:h="11130" w:hRule="exact" w:wrap="none" w:vAnchor="page" w:hAnchor="page" w:x="2019" w:y="2971"/>
        <w:shd w:val="clear" w:color="auto" w:fill="auto"/>
        <w:ind w:left="20" w:right="40"/>
      </w:pPr>
      <w:r>
        <w:t xml:space="preserve">після нього розробляли </w:t>
      </w:r>
      <w:r>
        <w:rPr>
          <w:lang w:val="ru-RU"/>
        </w:rPr>
        <w:t xml:space="preserve">франц. </w:t>
      </w:r>
      <w:r>
        <w:t xml:space="preserve">поет Беруль і нормандець </w:t>
      </w:r>
      <w:r>
        <w:rPr>
          <w:lang w:val="ru-RU"/>
        </w:rPr>
        <w:t xml:space="preserve">Тома. </w:t>
      </w:r>
      <w:r>
        <w:t xml:space="preserve">На поч. XX </w:t>
      </w:r>
      <w:r>
        <w:rPr>
          <w:lang w:val="ru-RU"/>
        </w:rPr>
        <w:t xml:space="preserve">ст. франц. </w:t>
      </w:r>
      <w:r>
        <w:t>вчений Ж.Бедьє здійснив реконструкцію роману (укр. пер. М.Рильського). Родоначальником Л.р. в Німеччині вважається Г айн</w:t>
      </w:r>
      <w:r>
        <w:t xml:space="preserve">ріх фон Фельдеке ("Енеїда”, 1189). На рубежі ХИ-ХІІІ ст. з’являються нім. переробки романів </w:t>
      </w:r>
      <w:r>
        <w:rPr>
          <w:lang w:val="ru-RU"/>
        </w:rPr>
        <w:t xml:space="preserve">Кретьена-. </w:t>
      </w:r>
      <w:r>
        <w:t xml:space="preserve">"Ерек” (1190) та “Івейн” (1200) </w:t>
      </w:r>
      <w:r>
        <w:rPr>
          <w:lang w:val="ru-RU"/>
        </w:rPr>
        <w:t xml:space="preserve">Гартмана фон Ауе, “Ланцелот” </w:t>
      </w:r>
      <w:r>
        <w:t xml:space="preserve">(бл. 1194) Ульріха фон Цацікгофена, “Парціфаль” (біля 1204) </w:t>
      </w:r>
      <w:r>
        <w:rPr>
          <w:lang w:val="ru-RU"/>
        </w:rPr>
        <w:t xml:space="preserve">Вольфрама </w:t>
      </w:r>
      <w:r>
        <w:t>фон Ешенбаха. Концепці</w:t>
      </w:r>
      <w:r>
        <w:t xml:space="preserve">ю </w:t>
      </w:r>
      <w:r>
        <w:rPr>
          <w:lang w:val="ru-RU"/>
        </w:rPr>
        <w:t xml:space="preserve">Тома </w:t>
      </w:r>
      <w:r>
        <w:t xml:space="preserve">розвиває ґотфрід Страсбурзький (“Трістан та Ізольда”, 1210). На франи. зразках заснований “Флуар і Бланшефлер” (XIII </w:t>
      </w:r>
      <w:r>
        <w:rPr>
          <w:lang w:val="ru-RU"/>
        </w:rPr>
        <w:t xml:space="preserve">ст.) Конрада Флека. </w:t>
      </w:r>
      <w:r>
        <w:t>Оригінальним взірцем ісп. Л.р. можна вважати анонімний тв. “Лицар Сіфар” (бл. 1300). В Англії найпопулярнішими б</w:t>
      </w:r>
      <w:r>
        <w:t xml:space="preserve">ули романи "Круглого Стола” </w:t>
      </w:r>
      <w:r>
        <w:rPr>
          <w:lang w:val="ru-RU"/>
        </w:rPr>
        <w:t xml:space="preserve">(“Артур”, </w:t>
      </w:r>
      <w:r>
        <w:t xml:space="preserve">“Артур і Мерлін”, </w:t>
      </w:r>
      <w:r>
        <w:rPr>
          <w:lang w:val="ru-RU"/>
        </w:rPr>
        <w:t xml:space="preserve">“Ланселот </w:t>
      </w:r>
      <w:r>
        <w:t xml:space="preserve">Озерний”, 'Сер Гавейн і Зелений лицар” (XIV </w:t>
      </w:r>
      <w:r>
        <w:rPr>
          <w:lang w:val="ru-RU"/>
        </w:rPr>
        <w:t xml:space="preserve">ст.). </w:t>
      </w:r>
      <w:r>
        <w:t xml:space="preserve">У XV ст. з'явився роман </w:t>
      </w:r>
      <w:r>
        <w:rPr>
          <w:lang w:val="ru-RU"/>
        </w:rPr>
        <w:t xml:space="preserve">Томаса </w:t>
      </w:r>
      <w:r>
        <w:t xml:space="preserve">Мєлорі </w:t>
      </w:r>
      <w:r>
        <w:rPr>
          <w:lang w:val="ru-RU"/>
        </w:rPr>
        <w:t xml:space="preserve">‘‘Смерть Артура", </w:t>
      </w:r>
      <w:r>
        <w:t xml:space="preserve">який заклав багату </w:t>
      </w:r>
      <w:r>
        <w:rPr>
          <w:rStyle w:val="75pt0pt5"/>
        </w:rPr>
        <w:t>традицію</w:t>
      </w:r>
      <w:r>
        <w:rPr>
          <w:rStyle w:val="0ptfe"/>
        </w:rPr>
        <w:t xml:space="preserve"> </w:t>
      </w:r>
      <w:r>
        <w:t>переробок даного кола сюжетів.</w:t>
      </w:r>
    </w:p>
    <w:p w:rsidR="00361F9A" w:rsidRDefault="005F5C25">
      <w:pPr>
        <w:pStyle w:val="81"/>
        <w:framePr w:w="3667" w:h="11130" w:hRule="exact" w:wrap="none" w:vAnchor="page" w:hAnchor="page" w:x="2019" w:y="2971"/>
        <w:shd w:val="clear" w:color="auto" w:fill="auto"/>
        <w:ind w:left="20" w:right="40" w:firstLine="260"/>
      </w:pPr>
      <w:r>
        <w:t xml:space="preserve">Починаючи з XIV ст. сюжети Л.р. проникають й у слов'ян, країни. Вірш. “Александрія” відома в болг., серб., чес., давн-укр. л-рах. Популярні і поеми про Троянську війну (болг. “Троянська притча”, давн-укр. “Троянські діяння" тошо), про Трістана та Ізольду. </w:t>
      </w:r>
      <w:r>
        <w:t xml:space="preserve">В Познаньському зб. XVI ст. збереглася поль.-білор. “Повість про Тришана”, опублікована 1888 О.Веселовським. В XVI ст. в поль. л-рі з’являються переклади Л.р. “Форгунат”, “Магелона”, “Мелюзина". “Імператор Отон” (“Октавіан"), засновані назх.-європ. </w:t>
      </w:r>
      <w:r>
        <w:rPr>
          <w:lang w:val="ru-RU"/>
        </w:rPr>
        <w:t>(франц.</w:t>
      </w:r>
      <w:r>
        <w:rPr>
          <w:lang w:val="ru-RU"/>
        </w:rPr>
        <w:t xml:space="preserve">, </w:t>
      </w:r>
      <w:r>
        <w:t>нім., пал. зразках).</w:t>
      </w:r>
    </w:p>
    <w:p w:rsidR="00361F9A" w:rsidRDefault="005F5C25">
      <w:pPr>
        <w:pStyle w:val="81"/>
        <w:framePr w:w="3667" w:h="11130" w:hRule="exact" w:wrap="none" w:vAnchor="page" w:hAnchor="page" w:x="2019" w:y="2971"/>
        <w:shd w:val="clear" w:color="auto" w:fill="auto"/>
        <w:ind w:left="20" w:right="40" w:firstLine="260"/>
      </w:pPr>
      <w:r>
        <w:t xml:space="preserve">Майже синхронно з розвитком зх-європ. Л.р. і незалежно від нього аналогічні тв. виникають у сх. л-рах. Щоправда, їх прийнято називати не романами, а романічними </w:t>
      </w:r>
      <w:r>
        <w:rPr>
          <w:rStyle w:val="75pt0pt5"/>
        </w:rPr>
        <w:t>поемами,</w:t>
      </w:r>
      <w:r>
        <w:rPr>
          <w:rStyle w:val="0ptfe"/>
        </w:rPr>
        <w:t xml:space="preserve"> </w:t>
      </w:r>
      <w:r>
        <w:t>однак їх споріднюють з Л.р. якраз ті елементи, які складають су</w:t>
      </w:r>
      <w:r>
        <w:t xml:space="preserve">тність останнього: куртуазно-аристократичний характер, численні пригоди-авангюри, казк.-фант. атмосфера, любовні переживання і тонкий психологізм у зображенні </w:t>
      </w:r>
      <w:r>
        <w:rPr>
          <w:lang w:val="ru-RU"/>
        </w:rPr>
        <w:t xml:space="preserve">внутр. </w:t>
      </w:r>
      <w:r>
        <w:t xml:space="preserve">світу. Сюди належать передусім "Віс і Рамін” (бл. 1050) перс, поета Фахріддіна Гургані, </w:t>
      </w:r>
      <w:r>
        <w:rPr>
          <w:lang w:val="ru-RU"/>
        </w:rPr>
        <w:t>гр</w:t>
      </w:r>
      <w:r>
        <w:rPr>
          <w:lang w:val="ru-RU"/>
        </w:rPr>
        <w:t xml:space="preserve">уз, </w:t>
      </w:r>
      <w:r>
        <w:t xml:space="preserve">тв.: “Аміран Дареджаніяні” (кін. XI ст.) поета </w:t>
      </w:r>
      <w:r>
        <w:rPr>
          <w:lang w:val="pl-PL"/>
        </w:rPr>
        <w:t xml:space="preserve">Moce </w:t>
      </w:r>
      <w:r>
        <w:t xml:space="preserve">Хонелі, “Вісраміані" (XII ст. — проз, </w:t>
      </w:r>
      <w:r>
        <w:rPr>
          <w:rStyle w:val="75pt0pt5"/>
        </w:rPr>
        <w:t xml:space="preserve">вільний переклад </w:t>
      </w:r>
      <w:r>
        <w:t>“Віс і Раміні"), знаменитий “Вепхіс тхаосані” (“Витязь у тигровій шкурі ’) Шога Руставелі, япон. придворна повість “Гендзі-моногатарі” (ІХ-Х ст.)</w:t>
      </w:r>
      <w:r>
        <w:t xml:space="preserve"> Сікібу Мурасакі, “П’ятериця” азерб. поета Нізамі Гянджеві (2-а </w:t>
      </w:r>
      <w:r>
        <w:rPr>
          <w:lang w:val="ru-RU"/>
        </w:rPr>
        <w:t xml:space="preserve">пол. </w:t>
      </w:r>
      <w:r>
        <w:t xml:space="preserve">XII </w:t>
      </w:r>
      <w:r>
        <w:rPr>
          <w:lang w:val="ru-RU"/>
        </w:rPr>
        <w:t xml:space="preserve">ст.), </w:t>
      </w:r>
      <w:r>
        <w:t>де для нас найцікавіші поеми “Хосров і Ширін”, “Лейлі і Меджнун”, “Іскандер-наме” (про їхню популярність у сх. світі свідчить хоча б той факт, шо після Нізамі було створено різн</w:t>
      </w:r>
      <w:r>
        <w:t>ими мовами бл. 40 наслідувань (.</w:t>
      </w:r>
      <w:r>
        <w:rPr>
          <w:rStyle w:val="75pt0pt5"/>
        </w:rPr>
        <w:t>назіре</w:t>
      </w:r>
      <w:r>
        <w:t xml:space="preserve">) його поем., в тому числі такими авторами, як Амір Хосров Дехлеві, Алішер Навої, </w:t>
      </w:r>
      <w:r>
        <w:rPr>
          <w:lang w:val="ru-RU"/>
        </w:rPr>
        <w:t xml:space="preserve">Абдурахман </w:t>
      </w:r>
      <w:r>
        <w:t>Джамі).</w:t>
      </w:r>
    </w:p>
    <w:p w:rsidR="00361F9A" w:rsidRDefault="005F5C25">
      <w:pPr>
        <w:pStyle w:val="81"/>
        <w:framePr w:w="3667" w:h="11130" w:hRule="exact" w:wrap="none" w:vAnchor="page" w:hAnchor="page" w:x="2019" w:y="2971"/>
        <w:shd w:val="clear" w:color="auto" w:fill="auto"/>
        <w:ind w:left="20" w:right="40" w:firstLine="260"/>
      </w:pPr>
      <w:r>
        <w:t xml:space="preserve">Вже в ХШ ст. з’являються </w:t>
      </w:r>
      <w:r>
        <w:rPr>
          <w:rStyle w:val="75pt0pt5"/>
        </w:rPr>
        <w:t>пародії</w:t>
      </w:r>
      <w:r>
        <w:rPr>
          <w:rStyle w:val="0ptfe"/>
        </w:rPr>
        <w:t xml:space="preserve"> </w:t>
      </w:r>
      <w:r>
        <w:t xml:space="preserve">на Л.р., а ло кін. XV </w:t>
      </w:r>
      <w:r>
        <w:rPr>
          <w:lang w:val="ru-RU"/>
        </w:rPr>
        <w:t xml:space="preserve">ст., </w:t>
      </w:r>
      <w:r>
        <w:t xml:space="preserve">разом із занепадом лицарства як сой. класу, він немовби </w:t>
      </w:r>
      <w:r>
        <w:t>втрачає свою життєву силу. Але очевидно, шо даний жанр містив у собі ряд</w:t>
      </w:r>
    </w:p>
    <w:p w:rsidR="00361F9A" w:rsidRDefault="005F5C25">
      <w:pPr>
        <w:pStyle w:val="81"/>
        <w:framePr w:w="3744" w:h="11149" w:hRule="exact" w:wrap="none" w:vAnchor="page" w:hAnchor="page" w:x="5936" w:y="2966"/>
        <w:shd w:val="clear" w:color="auto" w:fill="auto"/>
        <w:ind w:left="20" w:right="40" w:firstLine="260"/>
      </w:pPr>
      <w:r>
        <w:t xml:space="preserve">елементів, суголосних не тільки добі розвинутого феодалізму, але й </w:t>
      </w:r>
      <w:r>
        <w:rPr>
          <w:lang w:val="ru-RU"/>
        </w:rPr>
        <w:t xml:space="preserve">нов. </w:t>
      </w:r>
      <w:r>
        <w:t>часові (авантюрний дух, розкріпачення людських пристрастей, психол. глибина в аналізі душевних станів). Початок</w:t>
      </w:r>
      <w:r>
        <w:t xml:space="preserve"> європ </w:t>
      </w:r>
      <w:r>
        <w:rPr>
          <w:rStyle w:val="75pt0pt5"/>
        </w:rPr>
        <w:t>Відродження,</w:t>
      </w:r>
      <w:r>
        <w:rPr>
          <w:rStyle w:val="0ptfe"/>
        </w:rPr>
        <w:t xml:space="preserve"> </w:t>
      </w:r>
      <w:r>
        <w:t xml:space="preserve">розвиток гуманістичних ідей, поява друкарського верстата створюють сприятливі умови і викликають до життя </w:t>
      </w:r>
      <w:r>
        <w:rPr>
          <w:lang w:val="ru-RU"/>
        </w:rPr>
        <w:t xml:space="preserve">нов. </w:t>
      </w:r>
      <w:r>
        <w:t>тип Л.р., який Кожинов називає ‘ренесансним жанром”. Він продовжує традиції сер .-віч. л-ри, але водночас звертається і до по</w:t>
      </w:r>
      <w:r>
        <w:t xml:space="preserve">передніх форм героїки, зокрема в ант. епосі та </w:t>
      </w:r>
      <w:r>
        <w:rPr>
          <w:lang w:val="en-US"/>
        </w:rPr>
        <w:t>cep</w:t>
      </w:r>
      <w:r>
        <w:t xml:space="preserve">-віч. поемах </w:t>
      </w:r>
      <w:r>
        <w:rPr>
          <w:lang w:val="fr-FR"/>
        </w:rPr>
        <w:t xml:space="preserve">chansons </w:t>
      </w:r>
      <w:r>
        <w:rPr>
          <w:rStyle w:val="75pt0pt5"/>
          <w:lang w:val="fr-FR"/>
        </w:rPr>
        <w:t xml:space="preserve">de geste. </w:t>
      </w:r>
      <w:r>
        <w:t xml:space="preserve">Найбільшого розквіту цей жанр досягає </w:t>
      </w:r>
      <w:r>
        <w:rPr>
          <w:rStyle w:val="75pt0pt5"/>
        </w:rPr>
        <w:t>в</w:t>
      </w:r>
      <w:r>
        <w:t xml:space="preserve"> Іспанії та Італії, де він гармонує з героїкою далеких мандрів, навколосвітніх плавань, географічних відкриттів, з ідеями реабілітації </w:t>
      </w:r>
      <w:r>
        <w:t xml:space="preserve">людської плоті і гедоністичними мотивами насолоди життям. Перші зразки з’явились на рубежі </w:t>
      </w:r>
      <w:r>
        <w:rPr>
          <w:lang w:val="fr-FR"/>
        </w:rPr>
        <w:t xml:space="preserve">XV-XVI </w:t>
      </w:r>
      <w:r>
        <w:t>ст. у творчості каталанських авторів Дж.Мартуреля та Дж. де Гальби (“Тірант Білий", 1490, ісп пер. 1511) та ісп. письменника Г.О. де Монтальво (“Амадіс Ґальсь</w:t>
      </w:r>
      <w:r>
        <w:t xml:space="preserve">кий”, 1508). Ці романи були вже написані прозою і мали величезний успіх у найширшої читацької публіки. Пізніше постала ціла серія продовжень і </w:t>
      </w:r>
      <w:r>
        <w:rPr>
          <w:rStyle w:val="75pt0pt5"/>
        </w:rPr>
        <w:t>переробок,</w:t>
      </w:r>
      <w:r>
        <w:rPr>
          <w:rStyle w:val="0ptfe"/>
        </w:rPr>
        <w:t xml:space="preserve"> </w:t>
      </w:r>
      <w:r>
        <w:t xml:space="preserve">шо поступово вироджуються в </w:t>
      </w:r>
      <w:r>
        <w:rPr>
          <w:rStyle w:val="8pt0pt8"/>
        </w:rPr>
        <w:t xml:space="preserve">епігонство </w:t>
      </w:r>
      <w:r>
        <w:t>(наочно це можна продемонструвати на прикладі “розбухання" “Ама</w:t>
      </w:r>
      <w:r>
        <w:t xml:space="preserve">діса Гальського", первинний варіант якого складався спочатку з 4-х кн., потім був доведений до 12-ти, а у </w:t>
      </w:r>
      <w:r>
        <w:rPr>
          <w:lang w:val="ru-RU"/>
        </w:rPr>
        <w:t xml:space="preserve">франц. </w:t>
      </w:r>
      <w:r>
        <w:t xml:space="preserve">та нім. перекладах і переробках сягав уже 24-х і навіть 30-ти </w:t>
      </w:r>
      <w:r>
        <w:rPr>
          <w:lang w:val="ru-RU"/>
        </w:rPr>
        <w:t xml:space="preserve">кн.). </w:t>
      </w:r>
      <w:r>
        <w:t xml:space="preserve">Саме ці романи висміював у “Дон Кіхоті" М. де </w:t>
      </w:r>
      <w:r>
        <w:rPr>
          <w:lang w:val="ru-RU"/>
        </w:rPr>
        <w:t xml:space="preserve">Сервантес. </w:t>
      </w:r>
      <w:r>
        <w:t>Однак вершиною роз</w:t>
      </w:r>
      <w:r>
        <w:t xml:space="preserve">квіту ренесансного Л.р. стали італ. лицарські поеми — “Морганте” (1480) Л.Пульчі, “Закоханий </w:t>
      </w:r>
      <w:r>
        <w:rPr>
          <w:lang w:val="ru-RU"/>
        </w:rPr>
        <w:t xml:space="preserve">Роланд” </w:t>
      </w:r>
      <w:r>
        <w:t xml:space="preserve">(1506) М.Боярдо, "Шалений </w:t>
      </w:r>
      <w:r>
        <w:rPr>
          <w:lang w:val="ru-RU"/>
        </w:rPr>
        <w:t xml:space="preserve">Роланд” </w:t>
      </w:r>
      <w:r>
        <w:t>(1516) Л.Аріосто, “Рінальдо” Т.Тассо.</w:t>
      </w:r>
    </w:p>
    <w:p w:rsidR="00361F9A" w:rsidRDefault="005F5C25">
      <w:pPr>
        <w:pStyle w:val="81"/>
        <w:framePr w:w="3744" w:h="11149" w:hRule="exact" w:wrap="none" w:vAnchor="page" w:hAnchor="page" w:x="5936" w:y="2966"/>
        <w:shd w:val="clear" w:color="auto" w:fill="auto"/>
        <w:ind w:left="20" w:right="80" w:firstLine="280"/>
      </w:pPr>
      <w:r>
        <w:t>Третій етап Л.р. — галантно-героїчний. Він починається в XVII ст. у Франції і за де</w:t>
      </w:r>
      <w:r>
        <w:t xml:space="preserve">кілька десятиліть повністю вичерпує себе, оскільки був тісно пов’язаний з придворно-аристократичним середовищем епохи абсолютизму, коли </w:t>
      </w:r>
      <w:r>
        <w:rPr>
          <w:lang w:val="ru-RU"/>
        </w:rPr>
        <w:t xml:space="preserve">франц. </w:t>
      </w:r>
      <w:r>
        <w:t>дворянство вже не відігравало самостійної сусп,- іст. ролі, зберігаючи лише зовн. блиск та ілюзію колишньої могут</w:t>
      </w:r>
      <w:r>
        <w:t xml:space="preserve">ності. Пригоди і подвиги героїв тут також ілюзорні: це світ галантно-любовних переживань і вишуканих манер з гіпертрофованим культом благородства і краси. Такий роман дістав згодом назву </w:t>
      </w:r>
      <w:r>
        <w:rPr>
          <w:rStyle w:val="75pt0pt5"/>
        </w:rPr>
        <w:t>преціозного,</w:t>
      </w:r>
      <w:r>
        <w:t xml:space="preserve"> яка підкреслює його салонний дух та ідеалізований характ</w:t>
      </w:r>
      <w:r>
        <w:t xml:space="preserve">ер. Він представлений іменами Гомбервіля (“Полександр”), </w:t>
      </w:r>
      <w:r>
        <w:rPr>
          <w:lang w:val="ru-RU"/>
        </w:rPr>
        <w:t xml:space="preserve">Да Кальпренеди ("Клеопатра"), </w:t>
      </w:r>
      <w:r>
        <w:t>М. де Скюдері (“Артамен, або Великий Кір”) у Франції, Д.К.Лоенштайна (“Арміній”), Ф.фон Цезена, Г.А.Ціглера в Німеччині.</w:t>
      </w:r>
    </w:p>
    <w:p w:rsidR="00361F9A" w:rsidRDefault="005F5C25">
      <w:pPr>
        <w:pStyle w:val="81"/>
        <w:framePr w:w="3744" w:h="11149" w:hRule="exact" w:wrap="none" w:vAnchor="page" w:hAnchor="page" w:x="5936" w:y="2966"/>
        <w:shd w:val="clear" w:color="auto" w:fill="auto"/>
        <w:ind w:left="20" w:right="80" w:firstLine="280"/>
      </w:pPr>
      <w:r>
        <w:t xml:space="preserve">Своєрідний відгомін Л.р. знайшов у </w:t>
      </w:r>
      <w:r>
        <w:rPr>
          <w:lang w:val="fr-FR"/>
        </w:rPr>
        <w:t xml:space="preserve">XVIII-XIX </w:t>
      </w:r>
      <w:r>
        <w:t>ст.</w:t>
      </w:r>
      <w:r>
        <w:t xml:space="preserve"> в т.зв. нар. л-рі. Популярні </w:t>
      </w:r>
      <w:r>
        <w:rPr>
          <w:rStyle w:val="75pt0pt5"/>
        </w:rPr>
        <w:t xml:space="preserve">народні книги </w:t>
      </w:r>
      <w:r>
        <w:t xml:space="preserve">'Тюон Бордоський”, “Магелона”, “Мелюзіна". "Трістан та Ізольда”, </w:t>
      </w:r>
      <w:r>
        <w:rPr>
          <w:lang w:val="ru-RU"/>
        </w:rPr>
        <w:t xml:space="preserve">"Флор </w:t>
      </w:r>
      <w:r>
        <w:t xml:space="preserve">і Бланшефлер", “Вігалоїс", </w:t>
      </w:r>
      <w:r>
        <w:rPr>
          <w:lang w:val="ru-RU"/>
        </w:rPr>
        <w:t xml:space="preserve">“Ланцелот” </w:t>
      </w:r>
      <w:r>
        <w:t>сягаютьсвоїм корінням Л.р. Як правило, вони трансформують вірш. Л.р. в проз, форму, нерідко спрощуючи і</w:t>
      </w:r>
      <w:r>
        <w:t xml:space="preserve"> їхній ідейний зміст, композицію, стилістику. Така форма рецепції Л.р.</w:t>
      </w:r>
    </w:p>
    <w:p w:rsidR="00361F9A" w:rsidRDefault="005F5C25">
      <w:pPr>
        <w:pStyle w:val="a5"/>
        <w:framePr w:wrap="none" w:vAnchor="page" w:hAnchor="page" w:x="5629" w:y="14312"/>
        <w:shd w:val="clear" w:color="auto" w:fill="auto"/>
        <w:spacing w:line="140" w:lineRule="exact"/>
        <w:ind w:left="20"/>
      </w:pPr>
      <w:r>
        <w:rPr>
          <w:rStyle w:val="7pt0pt6"/>
        </w:rPr>
        <w:t>291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046" w:y="2374"/>
        <w:shd w:val="clear" w:color="auto" w:fill="auto"/>
        <w:spacing w:line="140" w:lineRule="exact"/>
        <w:ind w:left="20"/>
      </w:pPr>
      <w:r>
        <w:rPr>
          <w:rStyle w:val="7pt0pt7"/>
        </w:rPr>
        <w:t>ЛІРИКА</w:t>
      </w:r>
    </w:p>
    <w:p w:rsidR="00361F9A" w:rsidRDefault="005F5C25">
      <w:pPr>
        <w:pStyle w:val="81"/>
        <w:framePr w:w="3701" w:h="11135" w:hRule="exact" w:wrap="none" w:vAnchor="page" w:hAnchor="page" w:x="2017" w:y="2673"/>
        <w:shd w:val="clear" w:color="auto" w:fill="auto"/>
        <w:ind w:left="20" w:right="40"/>
      </w:pPr>
      <w:r>
        <w:t xml:space="preserve">мала місце і в Росії та Україні в </w:t>
      </w:r>
      <w:r>
        <w:rPr>
          <w:rStyle w:val="75pt0pt5"/>
        </w:rPr>
        <w:t>лубочній літературі.</w:t>
      </w:r>
      <w:r>
        <w:rPr>
          <w:rStyle w:val="0ptfe"/>
        </w:rPr>
        <w:t xml:space="preserve"> </w:t>
      </w:r>
      <w:r>
        <w:t>Кн. про Бову-королевича була перекладена з серб, мови (через білор. посередництво) і переказувала</w:t>
      </w:r>
      <w:r>
        <w:t xml:space="preserve"> італо-франц. Л.р., а “Історія про лицаря Петра Золоті Ключі" є переробкою франц. роману "П'єр Про</w:t>
      </w:r>
      <w:r>
        <w:softHyphen/>
        <w:t xml:space="preserve">вансальський і прекрасна Магелона" або, вірогідніше, якогось нім. посередника, шо їх з захопленням читав ше в дитинстві Й.В.Гьоте. Існували в Росії й автор, </w:t>
      </w:r>
      <w:r>
        <w:t>лубочні переробки.</w:t>
      </w:r>
    </w:p>
    <w:p w:rsidR="00361F9A" w:rsidRDefault="005F5C25">
      <w:pPr>
        <w:pStyle w:val="81"/>
        <w:framePr w:w="3701" w:h="11135" w:hRule="exact" w:wrap="none" w:vAnchor="page" w:hAnchor="page" w:x="2017" w:y="2673"/>
        <w:shd w:val="clear" w:color="auto" w:fill="auto"/>
        <w:ind w:left="20" w:right="40" w:firstLine="280"/>
      </w:pPr>
      <w:r>
        <w:t>Сюжети й мотиви Л.р. знайшли відображення в л-рі. та мист-ві нов. часу, особливо продуктивним виявився бретонський цикл, проблематика якого містила своєрідні моделі соц. й моральної поведінки, філос. осмислення буття, потенційні можливості психол. аналізу.</w:t>
      </w:r>
      <w:r>
        <w:t xml:space="preserve"> Тому дані сюжети й образи знову й знову оживають у творчості видатних митців ХІХ-ХХ ст., надто розробляється </w:t>
      </w:r>
      <w:r>
        <w:rPr>
          <w:rStyle w:val="75pt0pt5"/>
        </w:rPr>
        <w:t>артуріана.</w:t>
      </w:r>
    </w:p>
    <w:p w:rsidR="00361F9A" w:rsidRDefault="005F5C25">
      <w:pPr>
        <w:pStyle w:val="421"/>
        <w:framePr w:w="3701" w:h="11135" w:hRule="exact" w:wrap="none" w:vAnchor="page" w:hAnchor="page" w:x="2017" w:y="2673"/>
        <w:shd w:val="clear" w:color="auto" w:fill="auto"/>
        <w:spacing w:after="120" w:line="178" w:lineRule="exact"/>
        <w:ind w:right="40"/>
      </w:pPr>
      <w:r>
        <w:rPr>
          <w:rStyle w:val="42Batang7pt0pt2"/>
          <w:i/>
          <w:iCs/>
        </w:rPr>
        <w:t>Петро Рихло</w:t>
      </w:r>
    </w:p>
    <w:p w:rsidR="00361F9A" w:rsidRDefault="005F5C25">
      <w:pPr>
        <w:pStyle w:val="81"/>
        <w:framePr w:w="3701" w:h="11135" w:hRule="exact" w:wrap="none" w:vAnchor="page" w:hAnchor="page" w:x="2017" w:y="2673"/>
        <w:shd w:val="clear" w:color="auto" w:fill="auto"/>
        <w:ind w:left="20" w:right="40" w:firstLine="280"/>
      </w:pPr>
      <w:r>
        <w:rPr>
          <w:rStyle w:val="8pt0pt9"/>
        </w:rPr>
        <w:t xml:space="preserve">ЛІРИКА </w:t>
      </w:r>
      <w:r>
        <w:t xml:space="preserve">(від грец. /уга — муз. інструмент, під акомпанемент якого виконувалися вірші) — один з трьох основних літ. </w:t>
      </w:r>
      <w:r>
        <w:rPr>
          <w:rStyle w:val="75pt0pt5"/>
        </w:rPr>
        <w:t>ролів</w:t>
      </w:r>
      <w:r>
        <w:rPr>
          <w:rStyle w:val="0ptfe"/>
        </w:rPr>
        <w:t xml:space="preserve"> </w:t>
      </w:r>
      <w:r>
        <w:t>пор</w:t>
      </w:r>
      <w:r>
        <w:t xml:space="preserve">яд з </w:t>
      </w:r>
      <w:r>
        <w:rPr>
          <w:rStyle w:val="75pt0pt5"/>
        </w:rPr>
        <w:t>епосом</w:t>
      </w:r>
      <w:r>
        <w:rPr>
          <w:rStyle w:val="0ptfe"/>
        </w:rPr>
        <w:t xml:space="preserve"> </w:t>
      </w:r>
      <w:r>
        <w:t xml:space="preserve">і </w:t>
      </w:r>
      <w:r>
        <w:rPr>
          <w:rStyle w:val="75pt0pt5"/>
        </w:rPr>
        <w:t>драмою.</w:t>
      </w:r>
      <w:r>
        <w:rPr>
          <w:rStyle w:val="0ptfe"/>
        </w:rPr>
        <w:t xml:space="preserve"> </w:t>
      </w:r>
      <w:r>
        <w:t>Європ. традиція теор. визначення родової змістовності Л. бере поч. від Платана та Арістотеля, хоча сам термін "Л.” став уживаним пізніше.</w:t>
      </w:r>
    </w:p>
    <w:p w:rsidR="00361F9A" w:rsidRDefault="005F5C25">
      <w:pPr>
        <w:pStyle w:val="81"/>
        <w:framePr w:w="3701" w:h="11135" w:hRule="exact" w:wrap="none" w:vAnchor="page" w:hAnchor="page" w:x="2017" w:y="2673"/>
        <w:shd w:val="clear" w:color="auto" w:fill="auto"/>
        <w:ind w:left="20" w:right="40" w:firstLine="280"/>
      </w:pPr>
      <w:r>
        <w:t>Вияв специфічної суті Л. ускладнений тим, що обсяг її родової змістовності (як і епосу та драми)</w:t>
      </w:r>
      <w:r>
        <w:t xml:space="preserve"> виявляється іст. рухомим, насамперед, через процес взаємного тяжіння і відштовхування літ. родів, </w:t>
      </w:r>
      <w:r>
        <w:rPr>
          <w:rStyle w:val="75pt0pt5"/>
        </w:rPr>
        <w:t>видів, жанрів,</w:t>
      </w:r>
      <w:r>
        <w:rPr>
          <w:rStyle w:val="0ptfe"/>
        </w:rPr>
        <w:t xml:space="preserve"> </w:t>
      </w:r>
      <w:r>
        <w:t>який генетично зумовлений розподібненням первісного синкретичного мист- ва. Виникають такі міжродові утворення, як лір. епос, ліро-епіч. жанри</w:t>
      </w:r>
      <w:r>
        <w:t xml:space="preserve"> </w:t>
      </w:r>
      <w:r>
        <w:rPr>
          <w:rStyle w:val="75pt0pt5"/>
        </w:rPr>
        <w:t>(роман у віршах, поема, балада</w:t>
      </w:r>
      <w:r>
        <w:rPr>
          <w:rStyle w:val="0ptfe"/>
        </w:rPr>
        <w:t xml:space="preserve"> </w:t>
      </w:r>
      <w:r>
        <w:t xml:space="preserve">тошо), </w:t>
      </w:r>
      <w:r>
        <w:rPr>
          <w:rStyle w:val="75pt0pt5"/>
        </w:rPr>
        <w:t xml:space="preserve">лірична проза, лірична драма </w:t>
      </w:r>
      <w:r>
        <w:t>та ін. Ця міжродова дифузія, шо здійснюється закономірно, періодично активізує концепцію, яка бере свій початок від Й.В.Гьоте, про взаємодію в кожному тв. лір., епіч. і драм, елементів, от</w:t>
      </w:r>
      <w:r>
        <w:t xml:space="preserve">же й про неможливість чи даремність їх теор. відокремлення як самостійного роду (В.Бєлінський, С.Штайгер, Б.Кроче, Г.Маркевич, Ю.Кляйнер, В.Днєпров). Все це зумовлює той факт, шо дескриптивні ознаки Л. та її атрибутивні якості важко піддаються структурній </w:t>
      </w:r>
      <w:r>
        <w:t>типологізаиії, зведенню до заг. дефінітивного знаменника. Звідси наявність багатьох визначень Л., кожне з яких, виходячи з власної методологічної настанови, висуває як аргумент, що обгрунтовує родову відмінність Л.. ті чи ін. метонімічно виділені її атрибу</w:t>
      </w:r>
      <w:r>
        <w:t>ти. Єдиним критерієм Л., котрий.став трад. у всіх європ. поетиках, є характер суб’єкта, що висловлюється і зумовлює її змістовні і виражальні особливості, за словами Арістотеля, — виклад "від самого себе, не замінюючи себе іншим”.</w:t>
      </w:r>
    </w:p>
    <w:p w:rsidR="00361F9A" w:rsidRDefault="005F5C25">
      <w:pPr>
        <w:pStyle w:val="81"/>
        <w:framePr w:w="3701" w:h="11135" w:hRule="exact" w:wrap="none" w:vAnchor="page" w:hAnchor="page" w:x="2017" w:y="2673"/>
        <w:shd w:val="clear" w:color="auto" w:fill="auto"/>
        <w:ind w:left="20" w:right="40" w:firstLine="280"/>
      </w:pPr>
      <w:r>
        <w:t>Суб’єктивний характер лір</w:t>
      </w:r>
      <w:r>
        <w:t>. змісту відстоювали і нім. теоретики А.В.Шлегель, Ф.В.Шеллінг. У своїй "Естетиці” Г.В.Ф.Гегель стверджував, шо змістом Л. є ‘‘все суб'єктивне, внутр. світ, душа, що розмірковує, відчуває, яка не переходить до дій, а</w:t>
      </w:r>
    </w:p>
    <w:p w:rsidR="00361F9A" w:rsidRDefault="005F5C25">
      <w:pPr>
        <w:pStyle w:val="81"/>
        <w:framePr w:w="3936" w:h="11565" w:hRule="exact" w:wrap="none" w:vAnchor="page" w:hAnchor="page" w:x="5747" w:y="2659"/>
        <w:shd w:val="clear" w:color="auto" w:fill="auto"/>
        <w:ind w:left="280" w:right="80"/>
      </w:pPr>
      <w:r>
        <w:t>затримується в собі". Аналогічної думки</w:t>
      </w:r>
      <w:r>
        <w:t xml:space="preserve"> дотримувалося й багато пізніших теоретиків, зокрема, Бєлінський та І.</w:t>
      </w:r>
      <w:r>
        <w:rPr>
          <w:lang w:val="ru-RU"/>
        </w:rPr>
        <w:t>Франко.</w:t>
      </w:r>
    </w:p>
    <w:p w:rsidR="00361F9A" w:rsidRDefault="005F5C25">
      <w:pPr>
        <w:pStyle w:val="81"/>
        <w:framePr w:w="3936" w:h="11565" w:hRule="exact" w:wrap="none" w:vAnchor="page" w:hAnchor="page" w:x="5747" w:y="2659"/>
        <w:shd w:val="clear" w:color="auto" w:fill="auto"/>
        <w:ind w:left="280" w:right="80" w:firstLine="280"/>
      </w:pPr>
      <w:r>
        <w:t>Якщо відійти від псих, характеристик лір. особистості (чуттєва, пасивна, та. що вагається на відміну від несповненої почуттям, матеріалістичної</w:t>
      </w:r>
    </w:p>
    <w:p w:rsidR="00361F9A" w:rsidRDefault="005F5C25">
      <w:pPr>
        <w:pStyle w:val="81"/>
        <w:framePr w:w="3936" w:h="11565" w:hRule="exact" w:wrap="none" w:vAnchor="page" w:hAnchor="page" w:x="5747" w:y="2659"/>
        <w:numPr>
          <w:ilvl w:val="0"/>
          <w:numId w:val="167"/>
        </w:numPr>
        <w:shd w:val="clear" w:color="auto" w:fill="auto"/>
        <w:tabs>
          <w:tab w:val="left" w:pos="534"/>
        </w:tabs>
        <w:ind w:left="280" w:right="80"/>
      </w:pPr>
      <w:r>
        <w:t xml:space="preserve">епіч. і активної — драм. — </w:t>
      </w:r>
      <w:r>
        <w:t>Е.Ерматінгер) і визначити диференційну ознаку висловлювання в Л., то нею є індивідуалізованість (Ю.Кляйнер) лір. суб'єкта на відміну від анонімності (Г.Гачев) суб’єкта висловлювання в епосі. Це зумовлено несхожістю лір., орієнтованої на відтворення структу</w:t>
      </w:r>
      <w:r>
        <w:t>рної типології суб'єкта, свідомості і епіч. свідомості, яка орієнтована на відтворення структурної типології об’єкта.</w:t>
      </w:r>
    </w:p>
    <w:p w:rsidR="00361F9A" w:rsidRDefault="005F5C25">
      <w:pPr>
        <w:pStyle w:val="81"/>
        <w:framePr w:w="3936" w:h="11565" w:hRule="exact" w:wrap="none" w:vAnchor="page" w:hAnchor="page" w:x="5747" w:y="2659"/>
        <w:shd w:val="clear" w:color="auto" w:fill="auto"/>
        <w:ind w:left="280" w:right="80" w:firstLine="280"/>
      </w:pPr>
      <w:r>
        <w:t>Підставою для розрізнення Л. і епосу може бути часовий модус взаємозв’язку між суб’єктом і предметом висловлювання. Епік, об’єктивуючи пре</w:t>
      </w:r>
      <w:r>
        <w:t xml:space="preserve">дмет висловлювання, тим самим надає йому статусу події, яка звершується в умовному минулому стосовно свідомості суб'єкта висловлювання, а самому суб’єктові висловлювання надає статусу </w:t>
      </w:r>
      <w:r>
        <w:rPr>
          <w:lang w:val="ru-RU"/>
        </w:rPr>
        <w:t xml:space="preserve">дистантного </w:t>
      </w:r>
      <w:r>
        <w:t>оповідача. Лірик намагається назавжди зберегти предмет висло</w:t>
      </w:r>
      <w:r>
        <w:t xml:space="preserve">влювання суб'єктивованим, розчинити його в свідомості суб’єкта висловлювання, отже законсервувати в перманентному теперішньому. Тому багато вчених </w:t>
      </w:r>
      <w:r>
        <w:rPr>
          <w:lang w:val="ru-RU"/>
        </w:rPr>
        <w:t xml:space="preserve">(Жан Поль, Р.Якобсон, Гачев </w:t>
      </w:r>
      <w:r>
        <w:t>та ін.) співвідносять епос з минулим, а Л. з теперішнім часом.</w:t>
      </w:r>
    </w:p>
    <w:p w:rsidR="00361F9A" w:rsidRDefault="005F5C25">
      <w:pPr>
        <w:pStyle w:val="81"/>
        <w:framePr w:w="3936" w:h="11565" w:hRule="exact" w:wrap="none" w:vAnchor="page" w:hAnchor="page" w:x="5747" w:y="2659"/>
        <w:shd w:val="clear" w:color="auto" w:fill="auto"/>
        <w:ind w:left="280" w:right="80" w:firstLine="280"/>
      </w:pPr>
      <w:r>
        <w:t xml:space="preserve">Родовим критерієм </w:t>
      </w:r>
      <w:r>
        <w:t>може бути й засіб, за допомогою якого досягається цілісне уявлення про світ. У цьому розумінні Л. є імагінативною, тобто зв'язаною з уявою, на відміну від орієнтованого на пам'ять мнемонічного епосу та драми, яка містить у собі настанову на дію.</w:t>
      </w:r>
    </w:p>
    <w:p w:rsidR="00361F9A" w:rsidRDefault="005F5C25">
      <w:pPr>
        <w:pStyle w:val="81"/>
        <w:framePr w:w="3936" w:h="11565" w:hRule="exact" w:wrap="none" w:vAnchor="page" w:hAnchor="page" w:x="5747" w:y="2659"/>
        <w:shd w:val="clear" w:color="auto" w:fill="auto"/>
        <w:ind w:left="280" w:right="80" w:firstLine="280"/>
      </w:pPr>
      <w:r>
        <w:t>Думка Гьот</w:t>
      </w:r>
      <w:r>
        <w:t>е, шо Л. зв’язана з переживанням події, епос з оповіддю про неї. а драма з зображенням події, може служити поясненням родових відмінностей. Наочною моделлю відмінностей лір., драм, і епіч. зацікавленості об'єктом у відповідності з судженням Гьоте може стат</w:t>
      </w:r>
      <w:r>
        <w:t xml:space="preserve">и феномен “театру маріонеток”. Драм, висловлювання в даному випадкові співвідноситься з тим умовним життям персонажів, яке, розвиваючись на очах глядача ніби за своїми законами </w:t>
      </w:r>
      <w:r>
        <w:rPr>
          <w:rStyle w:val="8pt0pta"/>
        </w:rPr>
        <w:t xml:space="preserve">(сюжетом), </w:t>
      </w:r>
      <w:r>
        <w:t>не знає про автора, про актора, який смикає за ниточки. Лір. ж рефле</w:t>
      </w:r>
      <w:r>
        <w:t>ксія (висловлювання'про життя), навпаки, висвітлює саме автора — актора, його ігрову поведінку і супутнє хвилювання, але “затемнює”, не враховує сценічного життя лялькових персонажів. Розповідь же про те, шо відбувається на сцені (і про актора, і про “ляль</w:t>
      </w:r>
      <w:r>
        <w:t xml:space="preserve">ок") у виконанні третього, </w:t>
      </w:r>
      <w:r>
        <w:rPr>
          <w:lang w:val="ru-RU"/>
        </w:rPr>
        <w:t xml:space="preserve">напр., </w:t>
      </w:r>
      <w:r>
        <w:t>глядача, є епіч. формою висловлювання. Такі осн. змістовні характеристики лір. роду. Що ж до виразних ознак Л., то вони визначаються специфікою зв'язку її родової суті зі словом в його мовленнєвому існуванні. Щодо змісту л</w:t>
      </w:r>
      <w:r>
        <w:t>ір. слово завжди має реляційне значення, теор. усвідомлення якого знайшло відображення в багатьох не лише європ. поетиках. Так, араби розрізняють “лафз"</w:t>
      </w:r>
    </w:p>
    <w:p w:rsidR="00361F9A" w:rsidRDefault="005F5C25">
      <w:pPr>
        <w:pStyle w:val="81"/>
        <w:framePr w:w="3936" w:h="11565" w:hRule="exact" w:wrap="none" w:vAnchor="page" w:hAnchor="page" w:x="5747" w:y="2659"/>
        <w:shd w:val="clear" w:color="auto" w:fill="auto"/>
        <w:spacing w:after="210"/>
        <w:ind w:left="40"/>
        <w:jc w:val="left"/>
      </w:pPr>
      <w:r>
        <w:t>I (словесний або звуковий вираз) і “ ма ’ на" (значення,</w:t>
      </w:r>
    </w:p>
    <w:p w:rsidR="00361F9A" w:rsidRDefault="005F5C25">
      <w:pPr>
        <w:pStyle w:val="81"/>
        <w:framePr w:w="3936" w:h="11565" w:hRule="exact" w:wrap="none" w:vAnchor="page" w:hAnchor="page" w:x="5747" w:y="2659"/>
        <w:shd w:val="clear" w:color="auto" w:fill="auto"/>
        <w:spacing w:line="140" w:lineRule="exact"/>
        <w:ind w:left="40"/>
        <w:jc w:val="left"/>
      </w:pPr>
      <w:bookmarkStart w:id="65" w:name="bookmark65"/>
      <w:r>
        <w:t>292</w:t>
      </w:r>
      <w:bookmarkEnd w:id="65"/>
    </w:p>
    <w:p w:rsidR="00361F9A" w:rsidRDefault="005F5C25">
      <w:pPr>
        <w:pStyle w:val="44"/>
        <w:framePr w:wrap="none" w:vAnchor="page" w:hAnchor="page" w:x="5780" w:y="14292"/>
        <w:shd w:val="clear" w:color="auto" w:fill="auto"/>
        <w:spacing w:line="140" w:lineRule="exact"/>
      </w:pPr>
      <w:r>
        <w:rPr>
          <w:rStyle w:val="47pt0pt0"/>
        </w:rPr>
        <w:t>«в</w:t>
      </w:r>
      <w:r>
        <w:rPr>
          <w:rStyle w:val="47pt0pt0"/>
          <w:vertAlign w:val="superscript"/>
        </w:rPr>
        <w:t>5</w:t>
      </w:r>
      <w:r>
        <w:rPr>
          <w:rStyle w:val="47pt0pt0"/>
        </w:rPr>
        <w:t>"</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501" w:y="2492"/>
        <w:shd w:val="clear" w:color="auto" w:fill="auto"/>
        <w:spacing w:line="140" w:lineRule="exact"/>
        <w:ind w:left="20"/>
      </w:pPr>
      <w:r>
        <w:rPr>
          <w:rStyle w:val="47pt0pt0"/>
        </w:rPr>
        <w:t>ЛІРИЧНА ДРАМА</w:t>
      </w:r>
    </w:p>
    <w:p w:rsidR="00361F9A" w:rsidRDefault="005F5C25">
      <w:pPr>
        <w:pStyle w:val="81"/>
        <w:framePr w:w="3662" w:h="11130" w:hRule="exact" w:wrap="none" w:vAnchor="page" w:hAnchor="page" w:x="2127" w:y="2821"/>
        <w:shd w:val="clear" w:color="auto" w:fill="auto"/>
        <w:ind w:left="20" w:right="40"/>
      </w:pPr>
      <w:r>
        <w:t xml:space="preserve">мотив, ідея). Багатошаровість Л. утверджується у всіх інд. трактатах </w:t>
      </w:r>
      <w:r>
        <w:rPr>
          <w:rStyle w:val="75pt0pt5"/>
        </w:rPr>
        <w:t>(аланкара</w:t>
      </w:r>
      <w:r>
        <w:rPr>
          <w:rStyle w:val="0ptfe"/>
        </w:rPr>
        <w:t xml:space="preserve"> </w:t>
      </w:r>
      <w:r>
        <w:t xml:space="preserve">— прикраса і </w:t>
      </w:r>
      <w:r>
        <w:rPr>
          <w:rStyle w:val="75pt0pt5"/>
        </w:rPr>
        <w:t>раса</w:t>
      </w:r>
    </w:p>
    <w:p w:rsidR="00361F9A" w:rsidRDefault="005F5C25">
      <w:pPr>
        <w:pStyle w:val="81"/>
        <w:framePr w:w="3662" w:h="11130" w:hRule="exact" w:wrap="none" w:vAnchor="page" w:hAnchor="page" w:x="2127" w:y="2821"/>
        <w:numPr>
          <w:ilvl w:val="0"/>
          <w:numId w:val="167"/>
        </w:numPr>
        <w:shd w:val="clear" w:color="auto" w:fill="auto"/>
        <w:tabs>
          <w:tab w:val="left" w:pos="265"/>
        </w:tabs>
        <w:ind w:left="20" w:right="40"/>
      </w:pPr>
      <w:r>
        <w:t>емоція, переживання). Про емоційний зміст (“кокоро") і його вираження йдеться в япон. поетиці X ст. (Цураюки) тощо.</w:t>
      </w:r>
    </w:p>
    <w:p w:rsidR="00361F9A" w:rsidRDefault="005F5C25">
      <w:pPr>
        <w:pStyle w:val="81"/>
        <w:framePr w:w="3662" w:h="11130" w:hRule="exact" w:wrap="none" w:vAnchor="page" w:hAnchor="page" w:x="2127" w:y="2821"/>
        <w:shd w:val="clear" w:color="auto" w:fill="auto"/>
        <w:ind w:left="20" w:right="40" w:firstLine="260"/>
      </w:pPr>
      <w:r>
        <w:t xml:space="preserve">І для епосу, </w:t>
      </w:r>
      <w:r>
        <w:rPr>
          <w:rStyle w:val="65pt0pt6"/>
        </w:rPr>
        <w:t xml:space="preserve">і </w:t>
      </w:r>
      <w:r>
        <w:t>для драми слово теж є “матер</w:t>
      </w:r>
      <w:r>
        <w:t xml:space="preserve">іалом', який використовується для здійснення автор, наміру, впливає на реципієнта. Але в епосі в такій ролі виступає сюжет, в драмі — </w:t>
      </w:r>
      <w:r>
        <w:rPr>
          <w:rStyle w:val="0ptfe"/>
        </w:rPr>
        <w:t xml:space="preserve">л/алог. </w:t>
      </w:r>
      <w:r>
        <w:t xml:space="preserve">а в Л. </w:t>
      </w:r>
      <w:r>
        <w:rPr>
          <w:rStyle w:val="0ptfe"/>
        </w:rPr>
        <w:t xml:space="preserve">— </w:t>
      </w:r>
      <w:r>
        <w:t>“голос автора"</w:t>
      </w:r>
      <w:r>
        <w:t>, автор, інтонація, шо викликає емоційне збудження слухача. Тому епос активізує в слові його здатність до найменування реалій, драма — його комунікаційний потенціал, а Л. — ритмо-мелодійні можливості слова, шо зумовлено тяжінням Л. до чистої музики з її на</w:t>
      </w:r>
      <w:r>
        <w:t xml:space="preserve">самперед винятковою можливістю сугестивного впливу на аудиторію (“стань музикою, слово!” — М.Заболоцький). З музикою Л. пов’язана не тільки генетично, але й </w:t>
      </w:r>
      <w:r>
        <w:rPr>
          <w:rStyle w:val="65pt0pt6"/>
        </w:rPr>
        <w:t xml:space="preserve">іст., </w:t>
      </w:r>
      <w:r>
        <w:t xml:space="preserve">про шо свідчить хоча б практика, </w:t>
      </w:r>
      <w:r>
        <w:rPr>
          <w:rStyle w:val="75pt0pt5"/>
        </w:rPr>
        <w:t xml:space="preserve">распсодів, </w:t>
      </w:r>
      <w:r>
        <w:rPr>
          <w:rStyle w:val="0ptfe"/>
        </w:rPr>
        <w:t xml:space="preserve">скальдів, </w:t>
      </w:r>
      <w:r>
        <w:rPr>
          <w:rStyle w:val="75pt0pt5"/>
        </w:rPr>
        <w:t>трубадурів, менестрелів</w:t>
      </w:r>
      <w:r>
        <w:rPr>
          <w:rStyle w:val="0ptfe"/>
        </w:rPr>
        <w:t xml:space="preserve">, </w:t>
      </w:r>
      <w:r>
        <w:rPr>
          <w:rStyle w:val="75pt0pt5"/>
        </w:rPr>
        <w:t>майстер- зінге</w:t>
      </w:r>
      <w:r>
        <w:rPr>
          <w:rStyle w:val="75pt0pt5"/>
        </w:rPr>
        <w:t>рів,</w:t>
      </w:r>
      <w:r>
        <w:rPr>
          <w:rStyle w:val="0ptfe"/>
        </w:rPr>
        <w:t xml:space="preserve"> скоморохів, </w:t>
      </w:r>
      <w:r>
        <w:rPr>
          <w:rStyle w:val="75pt0pt5"/>
        </w:rPr>
        <w:t>кобзарів,</w:t>
      </w:r>
      <w:r>
        <w:rPr>
          <w:rStyle w:val="0ptfe"/>
        </w:rPr>
        <w:t xml:space="preserve"> акинів, </w:t>
      </w:r>
      <w:r>
        <w:t xml:space="preserve">шансоньє, суч. </w:t>
      </w:r>
      <w:r>
        <w:rPr>
          <w:rStyle w:val="75pt0pt5"/>
        </w:rPr>
        <w:t>бардів</w:t>
      </w:r>
      <w:r>
        <w:rPr>
          <w:rStyle w:val="0ptfe"/>
        </w:rPr>
        <w:t xml:space="preserve"> </w:t>
      </w:r>
      <w:r>
        <w:rPr>
          <w:rStyle w:val="65pt0pt6"/>
        </w:rPr>
        <w:t xml:space="preserve">і </w:t>
      </w:r>
      <w:r>
        <w:t xml:space="preserve">т.д., а також такі лірико- муа жанри як </w:t>
      </w:r>
      <w:r>
        <w:rPr>
          <w:rStyle w:val="75pt0pt5"/>
        </w:rPr>
        <w:t>пісня, билина, дума, коломийка, балада, каниоиа, альба, кантилена,</w:t>
      </w:r>
      <w:r>
        <w:rPr>
          <w:rStyle w:val="0ptfe"/>
        </w:rPr>
        <w:t xml:space="preserve"> романс </w:t>
      </w:r>
      <w:r>
        <w:t>тощо.</w:t>
      </w:r>
    </w:p>
    <w:p w:rsidR="00361F9A" w:rsidRDefault="005F5C25">
      <w:pPr>
        <w:pStyle w:val="81"/>
        <w:framePr w:w="3662" w:h="11130" w:hRule="exact" w:wrap="none" w:vAnchor="page" w:hAnchor="page" w:x="2127" w:y="2821"/>
        <w:shd w:val="clear" w:color="auto" w:fill="auto"/>
        <w:ind w:left="20" w:right="40" w:firstLine="260"/>
      </w:pPr>
      <w:r>
        <w:t>Звичайно, родова функціональність слова — характеристика явно абстрактна, оск</w:t>
      </w:r>
      <w:r>
        <w:t>ільки навряд чи може бути реалізована в худож. практиці в чистому вигляді, але саме з нею співвідносна родова ідея Л., епосу і драми.</w:t>
      </w:r>
    </w:p>
    <w:p w:rsidR="00361F9A" w:rsidRDefault="005F5C25">
      <w:pPr>
        <w:pStyle w:val="81"/>
        <w:framePr w:w="3662" w:h="11130" w:hRule="exact" w:wrap="none" w:vAnchor="page" w:hAnchor="page" w:x="2127" w:y="2821"/>
        <w:shd w:val="clear" w:color="auto" w:fill="auto"/>
        <w:ind w:left="20" w:right="40" w:firstLine="260"/>
      </w:pPr>
      <w:r>
        <w:t>Лір. ангажування слова необхідно відрізняти від образного мислення у слові, яке є атрибуцією поезії, шо певною мірою усвід</w:t>
      </w:r>
      <w:r>
        <w:t xml:space="preserve">омлювалося Д.Овсянико-Куликовським, який стверджував безобразність чистої Л.. Якшо Л. виявляє себе і в інтонаційній конфігурації ритмо-мелодійного руху худож. цілого, то поетичне насамперед в метафорі, яка Грунтується на асоціативному (“ігровому”) зв'язку </w:t>
      </w:r>
      <w:r>
        <w:t xml:space="preserve">між словесним знаком і тим, шо визначається (хоча </w:t>
      </w:r>
      <w:r>
        <w:rPr>
          <w:rStyle w:val="75pt0pt5"/>
        </w:rPr>
        <w:t>метафора</w:t>
      </w:r>
      <w:r>
        <w:rPr>
          <w:rStyle w:val="0ptfe"/>
        </w:rPr>
        <w:t xml:space="preserve"> </w:t>
      </w:r>
      <w:r>
        <w:t>є засобом худож. мислення і в ін. видах мистецтва). Тому Л. і поезія</w:t>
      </w:r>
    </w:p>
    <w:p w:rsidR="00361F9A" w:rsidRDefault="005F5C25">
      <w:pPr>
        <w:pStyle w:val="81"/>
        <w:framePr w:w="3662" w:h="11130" w:hRule="exact" w:wrap="none" w:vAnchor="page" w:hAnchor="page" w:x="2127" w:y="2821"/>
        <w:numPr>
          <w:ilvl w:val="0"/>
          <w:numId w:val="167"/>
        </w:numPr>
        <w:shd w:val="clear" w:color="auto" w:fill="auto"/>
        <w:tabs>
          <w:tab w:val="left" w:pos="246"/>
        </w:tabs>
        <w:ind w:left="20" w:right="40"/>
      </w:pPr>
      <w:r>
        <w:t>поняття співвідносні, але не ідентичні, шо усвідомлювалося в XIX ст., а у XX ст. набуло особливої ваги у зв’язку з заг. дереглам</w:t>
      </w:r>
      <w:r>
        <w:t>ентацією літ. родів і жанрів.</w:t>
      </w:r>
    </w:p>
    <w:p w:rsidR="00361F9A" w:rsidRDefault="005F5C25">
      <w:pPr>
        <w:pStyle w:val="81"/>
        <w:framePr w:w="3662" w:h="11130" w:hRule="exact" w:wrap="none" w:vAnchor="page" w:hAnchor="page" w:x="2127" w:y="2821"/>
        <w:shd w:val="clear" w:color="auto" w:fill="auto"/>
        <w:ind w:left="20" w:right="40" w:firstLine="260"/>
      </w:pPr>
      <w:r>
        <w:t>Довгий час поняття “ліричне” пов’язувалось із жанр, пафосом тв., тобто змістовність цього поняття характеризувалася комунікативною стійкістю. Лише орієнтація романтизму на ‘еманси</w:t>
      </w:r>
      <w:r>
        <w:softHyphen/>
        <w:t>пацію принципу суб'єктивності" (С.Аверіниев) п</w:t>
      </w:r>
      <w:r>
        <w:t xml:space="preserve">оклала початок руйнації </w:t>
      </w:r>
      <w:r>
        <w:rPr>
          <w:rStyle w:val="75pt0pt5"/>
        </w:rPr>
        <w:t xml:space="preserve">жанрової матриці </w:t>
      </w:r>
      <w:r>
        <w:t xml:space="preserve">назагал і </w:t>
      </w:r>
      <w:r>
        <w:rPr>
          <w:rStyle w:val="75pt0pt5"/>
        </w:rPr>
        <w:t>жанрової системи</w:t>
      </w:r>
      <w:r>
        <w:rPr>
          <w:rStyle w:val="0ptfe"/>
        </w:rPr>
        <w:t xml:space="preserve"> </w:t>
      </w:r>
      <w:r>
        <w:t xml:space="preserve">як такої. Така орієнтація сприяла тому, що родовий потенціал Л., обходячи цехову традицію жанру, стає засобом вираження індивідуально-автор. рефлексії на реалії свого досвіду. Невипадково </w:t>
      </w:r>
      <w:r>
        <w:t>саме на поч. XIX ст. Л. звертається до музики з її безпосереднім худож. відтворенням внугр. реальності суб’єкта. Проте і Л, постромант. періодів, яка вихована переважно не на імітації взірців, а на “сваволі поета” (Ф.ІПлегель), не завжди відмовляється від</w:t>
      </w:r>
    </w:p>
    <w:p w:rsidR="00361F9A" w:rsidRDefault="005F5C25">
      <w:pPr>
        <w:pStyle w:val="81"/>
        <w:framePr w:w="3725" w:h="11158" w:hRule="exact" w:wrap="none" w:vAnchor="page" w:hAnchor="page" w:x="6053" w:y="2806"/>
        <w:shd w:val="clear" w:color="auto" w:fill="auto"/>
        <w:ind w:left="20" w:right="40"/>
      </w:pPr>
      <w:r>
        <w:rPr>
          <w:rStyle w:val="0ptfe"/>
        </w:rPr>
        <w:t xml:space="preserve">жанрової пам’яті, </w:t>
      </w:r>
      <w:r>
        <w:t>передусім тому, шо саме структура жанру сприяє збереженню нац. своєрідності Л.</w:t>
      </w:r>
    </w:p>
    <w:p w:rsidR="00361F9A" w:rsidRDefault="005F5C25">
      <w:pPr>
        <w:pStyle w:val="81"/>
        <w:framePr w:w="3725" w:h="11158" w:hRule="exact" w:wrap="none" w:vAnchor="page" w:hAnchor="page" w:x="6053" w:y="2806"/>
        <w:shd w:val="clear" w:color="auto" w:fill="auto"/>
        <w:ind w:left="40" w:right="40" w:firstLine="300"/>
      </w:pPr>
      <w:r>
        <w:t xml:space="preserve">Жанр, параметр Л. дозволяє провести її видову диференціацію. Так, типол. подібні за жанр, пафосом </w:t>
      </w:r>
      <w:r>
        <w:rPr>
          <w:rStyle w:val="75pt0pt5"/>
        </w:rPr>
        <w:t>ода, дифірамб, гімн</w:t>
      </w:r>
      <w:r>
        <w:t xml:space="preserve">, сканд. </w:t>
      </w:r>
      <w:r>
        <w:rPr>
          <w:rStyle w:val="0ptfe"/>
        </w:rPr>
        <w:t xml:space="preserve">драапа, </w:t>
      </w:r>
      <w:r>
        <w:t xml:space="preserve">араб. </w:t>
      </w:r>
      <w:r>
        <w:rPr>
          <w:rStyle w:val="75pt0pt5"/>
        </w:rPr>
        <w:t>мадх.</w:t>
      </w:r>
      <w:r>
        <w:rPr>
          <w:rStyle w:val="0ptfe"/>
        </w:rPr>
        <w:t xml:space="preserve"> </w:t>
      </w:r>
      <w:r>
        <w:t xml:space="preserve">сх. </w:t>
      </w:r>
      <w:r>
        <w:rPr>
          <w:rStyle w:val="75pt0pt5"/>
        </w:rPr>
        <w:t>касида</w:t>
      </w:r>
      <w:r>
        <w:rPr>
          <w:rStyle w:val="0ptfe"/>
        </w:rPr>
        <w:t xml:space="preserve"> </w:t>
      </w:r>
      <w:r>
        <w:t>то</w:t>
      </w:r>
      <w:r>
        <w:t xml:space="preserve">шо об'єднуються в панегіричний вид, або метажанр. Проте існують ін. видові класифікації Л., які не пов'язані з її жанротвірним тяжінням. </w:t>
      </w:r>
      <w:r>
        <w:rPr>
          <w:lang w:val="ru-RU"/>
        </w:rPr>
        <w:t xml:space="preserve">Поль, </w:t>
      </w:r>
      <w:r>
        <w:t>дослідниця С.Скварчиньська розрізняє особистісну, тобто ту, яка звертається до іншої особи (</w:t>
      </w:r>
      <w:r>
        <w:rPr>
          <w:rStyle w:val="75pt0pt5"/>
        </w:rPr>
        <w:t>мадригал</w:t>
      </w:r>
      <w:r>
        <w:t xml:space="preserve">, дружнє </w:t>
      </w:r>
      <w:r>
        <w:rPr>
          <w:rStyle w:val="0ptfe"/>
        </w:rPr>
        <w:t>посл</w:t>
      </w:r>
      <w:r>
        <w:rPr>
          <w:rStyle w:val="0ptfe"/>
        </w:rPr>
        <w:t xml:space="preserve">ання </w:t>
      </w:r>
      <w:r>
        <w:t xml:space="preserve">і </w:t>
      </w:r>
      <w:r>
        <w:rPr>
          <w:lang w:val="ru-RU"/>
        </w:rPr>
        <w:t xml:space="preserve">т.п.), </w:t>
      </w:r>
      <w:r>
        <w:t>і ситуативну Л. (застільна пісня — “сколія”).; угор. літературознавець Я.Барта веде мову про Л. настрою, риторичну, метафоричну і описову; поль. вчений Г.Маркевич виділяє Л. безпосередню, закличну, зображальну, а нім. теоретик В.Шерер</w:t>
      </w:r>
    </w:p>
    <w:p w:rsidR="00361F9A" w:rsidRDefault="005F5C25">
      <w:pPr>
        <w:pStyle w:val="81"/>
        <w:framePr w:w="3725" w:h="11158" w:hRule="exact" w:wrap="none" w:vAnchor="page" w:hAnchor="page" w:x="6053" w:y="2806"/>
        <w:numPr>
          <w:ilvl w:val="0"/>
          <w:numId w:val="167"/>
        </w:numPr>
        <w:shd w:val="clear" w:color="auto" w:fill="auto"/>
        <w:tabs>
          <w:tab w:val="left" w:pos="246"/>
        </w:tabs>
        <w:ind w:left="40" w:right="40"/>
      </w:pPr>
      <w:r>
        <w:t xml:space="preserve">автор. </w:t>
      </w:r>
      <w:r>
        <w:rPr>
          <w:lang w:val="ru-RU"/>
        </w:rPr>
        <w:t xml:space="preserve">Л., </w:t>
      </w:r>
      <w:r>
        <w:t>Л. “маски” і Л. “ролі" тошо. В нар. Л. осн. критерієм видового розмежування її є побутова функціональність (календарна, весільна тошо). [снує і “шкільна”, тематична класифікація: пейзажна, філос., громадянська Л. тошо.</w:t>
      </w:r>
    </w:p>
    <w:p w:rsidR="00361F9A" w:rsidRDefault="005F5C25">
      <w:pPr>
        <w:pStyle w:val="81"/>
        <w:framePr w:w="3725" w:h="11158" w:hRule="exact" w:wrap="none" w:vAnchor="page" w:hAnchor="page" w:x="6053" w:y="2806"/>
        <w:shd w:val="clear" w:color="auto" w:fill="auto"/>
        <w:ind w:left="40" w:right="40" w:firstLine="300"/>
      </w:pPr>
      <w:r>
        <w:t>Плюралізм класифікаційних підході</w:t>
      </w:r>
      <w:r>
        <w:t xml:space="preserve">в до Л. може бути подоланим таким інтеграційним поняттям, як </w:t>
      </w:r>
      <w:r>
        <w:rPr>
          <w:rStyle w:val="75pt0pt5"/>
        </w:rPr>
        <w:t>ліричний герой.</w:t>
      </w:r>
    </w:p>
    <w:p w:rsidR="00361F9A" w:rsidRDefault="005F5C25">
      <w:pPr>
        <w:pStyle w:val="231"/>
        <w:framePr w:w="3725" w:h="11158" w:hRule="exact" w:wrap="none" w:vAnchor="page" w:hAnchor="page" w:x="6053" w:y="2806"/>
        <w:shd w:val="clear" w:color="auto" w:fill="auto"/>
        <w:ind w:right="40"/>
      </w:pPr>
      <w:r>
        <w:rPr>
          <w:rStyle w:val="23Batang0pt3"/>
          <w:i/>
          <w:iCs/>
        </w:rPr>
        <w:t xml:space="preserve">Борис </w:t>
      </w:r>
      <w:r>
        <w:rPr>
          <w:rStyle w:val="23Batang0pt4"/>
          <w:i/>
          <w:iCs/>
        </w:rPr>
        <w:t>Іванюк</w:t>
      </w:r>
    </w:p>
    <w:p w:rsidR="00361F9A" w:rsidRDefault="005F5C25">
      <w:pPr>
        <w:pStyle w:val="81"/>
        <w:framePr w:w="3725" w:h="11158" w:hRule="exact" w:wrap="none" w:vAnchor="page" w:hAnchor="page" w:x="6053" w:y="2806"/>
        <w:shd w:val="clear" w:color="auto" w:fill="auto"/>
        <w:ind w:left="40" w:right="40" w:firstLine="300"/>
      </w:pPr>
      <w:r>
        <w:rPr>
          <w:rStyle w:val="75pt0pt6"/>
        </w:rPr>
        <w:t xml:space="preserve">ЛІРИЧНА ДРАМА </w:t>
      </w:r>
      <w:r>
        <w:t xml:space="preserve">— міжродове утворення, яке є наслідком процесу ліризації </w:t>
      </w:r>
      <w:r>
        <w:rPr>
          <w:rStyle w:val="75pt0pt5"/>
        </w:rPr>
        <w:t>драми</w:t>
      </w:r>
      <w:r>
        <w:rPr>
          <w:rStyle w:val="0ptfe"/>
        </w:rPr>
        <w:t xml:space="preserve"> </w:t>
      </w:r>
      <w:r>
        <w:t>— проникнення лір. первня в драм, текст. Лір. начало в Л.д. націлене на перетворення об с</w:t>
      </w:r>
      <w:r>
        <w:t xml:space="preserve">ктивного змісту у виключно суб єктивних формах, а суттю драми стає зображення </w:t>
      </w:r>
      <w:r>
        <w:rPr>
          <w:lang w:val="ru-RU"/>
        </w:rPr>
        <w:t xml:space="preserve">внутр. </w:t>
      </w:r>
      <w:r>
        <w:t>світу людини. Потрапляючи в драматургійний контекст, лір. первень починає виконувати драм, функцію, тобто виконує завдання хулож. перетворення об'єктивного світу. Засаднич</w:t>
      </w:r>
      <w:r>
        <w:t xml:space="preserve">ою відміною Л.д. від арістотелівської трад. </w:t>
      </w:r>
      <w:r>
        <w:rPr>
          <w:rStyle w:val="75pt0pt5"/>
        </w:rPr>
        <w:t>драматургії</w:t>
      </w:r>
      <w:r>
        <w:rPr>
          <w:rStyle w:val="0ptfe"/>
        </w:rPr>
        <w:t xml:space="preserve"> </w:t>
      </w:r>
      <w:r>
        <w:t xml:space="preserve">є те. шо функція лір. первня полягає перш за все в емоційній, відверто суб'єктивованій оцінці зображуваного. Тв. </w:t>
      </w:r>
      <w:r>
        <w:rPr>
          <w:lang w:val="ru-RU"/>
        </w:rPr>
        <w:t xml:space="preserve">О.Грибоедова, </w:t>
      </w:r>
      <w:r>
        <w:t>О.Пушкіна. М.Куліша — лише підтвердження цієї тези.</w:t>
      </w:r>
    </w:p>
    <w:p w:rsidR="00361F9A" w:rsidRDefault="005F5C25">
      <w:pPr>
        <w:pStyle w:val="81"/>
        <w:framePr w:w="3725" w:h="11158" w:hRule="exact" w:wrap="none" w:vAnchor="page" w:hAnchor="page" w:x="6053" w:y="2806"/>
        <w:shd w:val="clear" w:color="auto" w:fill="auto"/>
        <w:ind w:left="40" w:right="40" w:firstLine="300"/>
      </w:pPr>
      <w:r>
        <w:t xml:space="preserve">Підсилення процесу ліризації драми пов'язане не лише із намаганням автора (чи персонажа) гранично суб’єктивізувати передачу власних почуттів та подій. В Л.д. роля лір. </w:t>
      </w:r>
      <w:r>
        <w:rPr>
          <w:lang w:val="ru-RU"/>
        </w:rPr>
        <w:t xml:space="preserve">первпя с </w:t>
      </w:r>
      <w:r>
        <w:t>аж так вагомою, шо він немов би “роз'їдає " власне драм, структуру, суттєво деф</w:t>
      </w:r>
      <w:r>
        <w:t xml:space="preserve">ормує її. Дія, як правило, відбувається не в зовн., об'єктивно сушому середовищі, а є продовженням </w:t>
      </w:r>
      <w:r>
        <w:rPr>
          <w:lang w:val="ru-RU"/>
        </w:rPr>
        <w:t xml:space="preserve">внутр., </w:t>
      </w:r>
      <w:r>
        <w:t>суб'єк</w:t>
      </w:r>
      <w:r>
        <w:softHyphen/>
        <w:t xml:space="preserve">тивного світу; посилюється </w:t>
      </w:r>
      <w:r>
        <w:rPr>
          <w:rStyle w:val="75pt0pt5"/>
        </w:rPr>
        <w:t>умовність,</w:t>
      </w:r>
      <w:r>
        <w:rPr>
          <w:rStyle w:val="0ptfe"/>
        </w:rPr>
        <w:t xml:space="preserve"> </w:t>
      </w:r>
      <w:r>
        <w:t>пору</w:t>
      </w:r>
      <w:r>
        <w:softHyphen/>
        <w:t>шуються просторові та часові виміри (подекуди вони виступають навіть як самоцінне і самодостатнє на</w:t>
      </w:r>
      <w:r>
        <w:t>чала, які швидше нагадують плин свідомості героя чи автора, ніж логізоване вибудовування зображуваного). Це спричиняє ускладнення композиції Л.д. порівняно з трад. драмою: немовби долається трад. тривимірність зображуваного, а перевага надається творенню с</w:t>
      </w:r>
      <w:r>
        <w:t>віту пам’яті, в якому реальність трансформується у світ асоціацій, почуттів, вкрай суб’єктивованих думок. Л.д. часто</w:t>
      </w:r>
    </w:p>
    <w:p w:rsidR="00361F9A" w:rsidRDefault="005F5C25">
      <w:pPr>
        <w:pStyle w:val="a5"/>
        <w:framePr w:wrap="none" w:vAnchor="page" w:hAnchor="page" w:x="5746" w:y="14166"/>
        <w:shd w:val="clear" w:color="auto" w:fill="auto"/>
        <w:spacing w:line="140" w:lineRule="exact"/>
        <w:ind w:left="20"/>
      </w:pPr>
      <w:r>
        <w:rPr>
          <w:rStyle w:val="7pt0pt6"/>
        </w:rPr>
        <w:t>293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49" w:y="2504"/>
        <w:shd w:val="clear" w:color="auto" w:fill="auto"/>
        <w:spacing w:line="140" w:lineRule="exact"/>
        <w:ind w:left="20"/>
      </w:pPr>
      <w:r>
        <w:rPr>
          <w:rStyle w:val="7Batang0pt"/>
        </w:rPr>
        <w:t xml:space="preserve">ЛІРИЧНА </w:t>
      </w:r>
      <w:r>
        <w:rPr>
          <w:rStyle w:val="7Batang0pt"/>
          <w:lang w:val="ru-RU"/>
        </w:rPr>
        <w:t>ДРАМА</w:t>
      </w:r>
    </w:p>
    <w:p w:rsidR="00361F9A" w:rsidRDefault="005F5C25">
      <w:pPr>
        <w:pStyle w:val="81"/>
        <w:framePr w:w="3701" w:h="11144" w:hRule="exact" w:wrap="none" w:vAnchor="page" w:hAnchor="page" w:x="2120" w:y="2808"/>
        <w:shd w:val="clear" w:color="auto" w:fill="auto"/>
        <w:ind w:left="20" w:right="40"/>
      </w:pPr>
      <w:r>
        <w:t xml:space="preserve">складається з епізодів-видінь, марень, сновидінь, які виникають </w:t>
      </w:r>
      <w:r>
        <w:rPr>
          <w:lang w:val="ru-RU"/>
        </w:rPr>
        <w:t xml:space="preserve">перед внутр. </w:t>
      </w:r>
      <w:r>
        <w:t xml:space="preserve">зором автора чи </w:t>
      </w:r>
      <w:r>
        <w:rPr>
          <w:rStyle w:val="75pt0pt5"/>
        </w:rPr>
        <w:t>ліричного героя.</w:t>
      </w:r>
      <w:r>
        <w:rPr>
          <w:rStyle w:val="0ptfe"/>
        </w:rPr>
        <w:t xml:space="preserve"> </w:t>
      </w:r>
      <w:r>
        <w:t xml:space="preserve">Тому змінюється характер </w:t>
      </w:r>
      <w:r>
        <w:rPr>
          <w:rStyle w:val="75pt0pt5"/>
        </w:rPr>
        <w:t>сюжету,</w:t>
      </w:r>
      <w:r>
        <w:rPr>
          <w:rStyle w:val="0ptfe"/>
        </w:rPr>
        <w:t xml:space="preserve"> </w:t>
      </w:r>
      <w:r>
        <w:t>для якого визначальним уже є не послідовний, відповідно до логіки фізичного часу розвиток подій, а асоціативність, алюзійність, багатоплановість. Змішюється центр ваги з ідейно- тематичного спрямування драм</w:t>
      </w:r>
      <w:r>
        <w:t xml:space="preserve">. тв. на систему </w:t>
      </w:r>
      <w:r>
        <w:rPr>
          <w:rStyle w:val="75pt0pt5"/>
        </w:rPr>
        <w:t>лейтмотивів,</w:t>
      </w:r>
      <w:r>
        <w:rPr>
          <w:rStyle w:val="0ptfe"/>
        </w:rPr>
        <w:t xml:space="preserve"> </w:t>
      </w:r>
      <w:r>
        <w:t>які провокують, в свою чергу, суб’єктивне сприйняття і потрактування зображуваного глядачем (читачем). Система тому і дає можливість для багатоваріативного, суб'єктивного і суб’єктивованого потрактування зображуваного, шо ця в</w:t>
      </w:r>
      <w:r>
        <w:t xml:space="preserve">она, як похідне від "свавілля пам'яті” </w:t>
      </w:r>
      <w:r>
        <w:rPr>
          <w:lang w:val="ru-RU"/>
        </w:rPr>
        <w:t xml:space="preserve">(Л.Фейхтвангер) </w:t>
      </w:r>
      <w:r>
        <w:t xml:space="preserve">драматурга чи героя, є історією їх почуттів і думок, їх поривань і страждань, виявлення їх особистісного “Я”. Решта дійових осіб — то </w:t>
      </w:r>
      <w:r>
        <w:rPr>
          <w:lang w:val="ru-RU"/>
        </w:rPr>
        <w:t xml:space="preserve">с </w:t>
      </w:r>
      <w:r>
        <w:t>вислід сприймання гол. героєм. У такій Л.д. здебільшого присутній</w:t>
      </w:r>
      <w:r>
        <w:t xml:space="preserve"> "двійник” автора, або сам автор постає як дійова особа (В.Маяковський в лір. </w:t>
      </w:r>
      <w:r>
        <w:rPr>
          <w:rStyle w:val="75pt0pt5"/>
        </w:rPr>
        <w:t>трагедії</w:t>
      </w:r>
      <w:r>
        <w:rPr>
          <w:rStyle w:val="0ptfe"/>
        </w:rPr>
        <w:t xml:space="preserve"> </w:t>
      </w:r>
      <w:r>
        <w:t>"Володимир Маяковський”).</w:t>
      </w:r>
    </w:p>
    <w:p w:rsidR="00361F9A" w:rsidRDefault="005F5C25">
      <w:pPr>
        <w:pStyle w:val="81"/>
        <w:framePr w:w="3701" w:h="11144" w:hRule="exact" w:wrap="none" w:vAnchor="page" w:hAnchor="page" w:x="2120" w:y="2808"/>
        <w:shd w:val="clear" w:color="auto" w:fill="auto"/>
        <w:ind w:left="20" w:right="40" w:firstLine="280"/>
      </w:pPr>
      <w:r>
        <w:t xml:space="preserve">Синтетичним є і конфлікт, Зовн. суперечності об'єктивного світу стають джерелами </w:t>
      </w:r>
      <w:r>
        <w:rPr>
          <w:lang w:val="ru-RU"/>
        </w:rPr>
        <w:t xml:space="preserve">внутр. </w:t>
      </w:r>
      <w:r>
        <w:t>протиріч особистості, а тому особистість і світ являють</w:t>
      </w:r>
      <w:r>
        <w:t xml:space="preserve"> собою єдине суб'єктивно організоване ціле, нерозривне в своїй цілісності (“Вишневий сад”</w:t>
      </w:r>
    </w:p>
    <w:p w:rsidR="00361F9A" w:rsidRDefault="005F5C25">
      <w:pPr>
        <w:pStyle w:val="81"/>
        <w:framePr w:w="3701" w:h="11144" w:hRule="exact" w:wrap="none" w:vAnchor="page" w:hAnchor="page" w:x="2120" w:y="2808"/>
        <w:shd w:val="clear" w:color="auto" w:fill="auto"/>
        <w:tabs>
          <w:tab w:val="left" w:pos="188"/>
        </w:tabs>
        <w:ind w:left="20"/>
      </w:pPr>
      <w:r>
        <w:rPr>
          <w:lang w:val="ru-RU"/>
        </w:rPr>
        <w:t>А.</w:t>
      </w:r>
      <w:r>
        <w:rPr>
          <w:lang w:val="ru-RU"/>
        </w:rPr>
        <w:tab/>
        <w:t>Чехова).</w:t>
      </w:r>
    </w:p>
    <w:p w:rsidR="00361F9A" w:rsidRDefault="005F5C25">
      <w:pPr>
        <w:pStyle w:val="81"/>
        <w:framePr w:w="3701" w:h="11144" w:hRule="exact" w:wrap="none" w:vAnchor="page" w:hAnchor="page" w:x="2120" w:y="2808"/>
        <w:shd w:val="clear" w:color="auto" w:fill="auto"/>
        <w:ind w:left="20" w:right="40" w:firstLine="280"/>
      </w:pPr>
      <w:r>
        <w:t>Примат лір. героя, шо навколо нього групуються всі ін. персонажі, визначає й особливості творення характерів. Найопукліше виписується лір. герой: адже йог</w:t>
      </w:r>
      <w:r>
        <w:t>о очима сприймається світ. І не лише сприймається, але й стає часткою емоційного досвіду глядача. Характери ін. персонажів розкриваються лише тою мірою, якою того вимагає розкриття суттєвого в лір. герої. Так виникає домінуючий характер (лір. герой) і хара</w:t>
      </w:r>
      <w:r>
        <w:t>ктери периферійні, які виконують допоміжну ролю. Така '‘нерівноправність” характерів не лише виправдана , але й необхідна-, оточення, як твердить відома театр, мудрість, грає короля. У Л.д. все підпорядковане розкриттю лір. героя та його суб’єктивного “Я”.</w:t>
      </w:r>
    </w:p>
    <w:p w:rsidR="00361F9A" w:rsidRDefault="005F5C25">
      <w:pPr>
        <w:pStyle w:val="81"/>
        <w:framePr w:w="3701" w:h="11144" w:hRule="exact" w:wrap="none" w:vAnchor="page" w:hAnchor="page" w:x="2120" w:y="2808"/>
        <w:shd w:val="clear" w:color="auto" w:fill="auto"/>
        <w:ind w:left="20" w:right="40" w:firstLine="280"/>
      </w:pPr>
      <w:r>
        <w:t xml:space="preserve">Змінюється і характер функціонування слова: як і в трад.. так і в </w:t>
      </w:r>
      <w:r>
        <w:rPr>
          <w:rStyle w:val="75pt0pt5"/>
        </w:rPr>
        <w:t>епічній</w:t>
      </w:r>
      <w:r>
        <w:rPr>
          <w:rStyle w:val="0ptfe"/>
        </w:rPr>
        <w:t xml:space="preserve"> драмі, </w:t>
      </w:r>
      <w:r>
        <w:t>слово лишається в основі своїй конкретним, але не завжди однозначним. Воно часто отримує контекстуальне смислове наповнення, яке виходить далеко за межі усталеної смислової к</w:t>
      </w:r>
      <w:r>
        <w:t>онкретики: все залежить від того, яку саме смислову конкретику вкладає в певне слово лір. герой. Тобто відбувається процес суб’єктивапії сенсового наповнення слова, розширення трад. меж його змістовного застосування. Тому слово сягас подекуди мета</w:t>
      </w:r>
      <w:r>
        <w:softHyphen/>
        <w:t>форичнос</w:t>
      </w:r>
      <w:r>
        <w:t xml:space="preserve">ті, перетворюється певною мірою на </w:t>
      </w:r>
      <w:r>
        <w:rPr>
          <w:rStyle w:val="75pt0pt5"/>
        </w:rPr>
        <w:t>символ</w:t>
      </w:r>
      <w:r>
        <w:rPr>
          <w:rStyle w:val="0ptfe"/>
        </w:rPr>
        <w:t xml:space="preserve"> </w:t>
      </w:r>
      <w:r>
        <w:t>понять явиш, а не є точним дагеротипним відтворенням певних і явищ. Мова Л.д. більш поет., ніж мова трад. драми та нетрад. (епічної). Важливим є не форма висловлювання думок і почуттів героя за допомогою проз чи ві</w:t>
      </w:r>
      <w:r>
        <w:t>рш. мови, а здатність словесно розкрити світ і світовідчуття лір. героя, наситити мову такими притаманними</w:t>
      </w:r>
    </w:p>
    <w:p w:rsidR="00361F9A" w:rsidRDefault="005F5C25">
      <w:pPr>
        <w:pStyle w:val="81"/>
        <w:framePr w:w="3682" w:h="11149" w:hRule="exact" w:wrap="none" w:vAnchor="page" w:hAnchor="page" w:x="6109" w:y="2799"/>
        <w:shd w:val="clear" w:color="auto" w:fill="auto"/>
        <w:ind w:left="20" w:right="40"/>
      </w:pPr>
      <w:r>
        <w:t>йому асоціаціями, шо мовлене перетворюється на оповідь героя про себе і про час, який сприймається цим героєм також суб’єктивно.</w:t>
      </w:r>
    </w:p>
    <w:p w:rsidR="00361F9A" w:rsidRDefault="005F5C25">
      <w:pPr>
        <w:pStyle w:val="81"/>
        <w:framePr w:w="3682" w:h="11149" w:hRule="exact" w:wrap="none" w:vAnchor="page" w:hAnchor="page" w:x="6109" w:y="2799"/>
        <w:shd w:val="clear" w:color="auto" w:fill="auto"/>
        <w:ind w:left="20" w:right="60" w:firstLine="280"/>
      </w:pPr>
      <w:r>
        <w:t>Розквіт Л.д. припада</w:t>
      </w:r>
      <w:r>
        <w:t xml:space="preserve">є на XX ст. Вона — один із різновидів неарістотелівської неосинкретичної драматургії ("Над Дніпром” О.Олеся, “Патетична сонатою” М.Куліша, “Варшавська мелодія” </w:t>
      </w:r>
      <w:r>
        <w:rPr>
          <w:lang w:val="ru-RU"/>
        </w:rPr>
        <w:t xml:space="preserve">Л.Зорина, </w:t>
      </w:r>
      <w:r>
        <w:t>“Десантом” Я.Стельмаха, “Перла</w:t>
      </w:r>
      <w:r>
        <w:softHyphen/>
        <w:t xml:space="preserve">мутрова Зинаїда” М.Рошина, “Наш </w:t>
      </w:r>
      <w:r>
        <w:rPr>
          <w:lang w:val="ru-RU"/>
        </w:rPr>
        <w:t xml:space="preserve">Декамерон” </w:t>
      </w:r>
      <w:r>
        <w:t>Е.Радзинсько</w:t>
      </w:r>
      <w:r>
        <w:t xml:space="preserve">го). Це не значить, що в попередні іст-культ. епохи не чинилися спроби ліризаиії драми. М.Старицький (“Чарівний сон ”), Леся Українка (‘'Одержима”) шукали такі шляхи. Але найактивнішого розвитку Д.д. досягає у XX </w:t>
      </w:r>
      <w:r>
        <w:rPr>
          <w:lang w:val="ru-RU"/>
        </w:rPr>
        <w:t xml:space="preserve">ст.: </w:t>
      </w:r>
      <w:r>
        <w:t>"столітті безкінечних воєн і революцій</w:t>
      </w:r>
      <w:r>
        <w:t>” (Т.Манн), яке часто нехтувало людиною, породило мист-во Л.д., гол. сенсом якої стало розкриття самоцінності людини, неповторності її особистості, непересічності й унікальності її світу — світу лір. героя Л.д.</w:t>
      </w:r>
    </w:p>
    <w:p w:rsidR="00361F9A" w:rsidRDefault="005F5C25">
      <w:pPr>
        <w:pStyle w:val="81"/>
        <w:framePr w:w="3682" w:h="11149" w:hRule="exact" w:wrap="none" w:vAnchor="page" w:hAnchor="page" w:x="6109" w:y="2799"/>
        <w:shd w:val="clear" w:color="auto" w:fill="auto"/>
        <w:ind w:left="20" w:right="60" w:firstLine="280"/>
      </w:pPr>
      <w:r>
        <w:t xml:space="preserve">Зазнав зміни і </w:t>
      </w:r>
      <w:r>
        <w:rPr>
          <w:rStyle w:val="75pt0pt5"/>
        </w:rPr>
        <w:t>катарсис.</w:t>
      </w:r>
      <w:r>
        <w:t xml:space="preserve"> Не жах і співстраждання стають рушійними силами, а етико- моральне співпереживання героєві навіть співжиття. В основі катарсису лежить не трагедійне потрясіння людського єства, а розуміння та відчуття співзвучності пережитого лір. героєм та людиною, шо сп</w:t>
      </w:r>
      <w:r>
        <w:t>риймає акт мист-ва на ймення Л.д. Емоції стають не різнонаправленими, а такими, що розвиваються рівнобіжно, в одній етич. і естет, плошині. Чи не тому Л.д. вимагає певної системи театр, пошуків, які засновані на єднанні актора та глядача в єдиному емоційно</w:t>
      </w:r>
      <w:r>
        <w:t>му пориванні.</w:t>
      </w:r>
    </w:p>
    <w:p w:rsidR="00361F9A" w:rsidRDefault="005F5C25">
      <w:pPr>
        <w:pStyle w:val="81"/>
        <w:framePr w:w="3682" w:h="11149" w:hRule="exact" w:wrap="none" w:vAnchor="page" w:hAnchor="page" w:x="6109" w:y="2799"/>
        <w:shd w:val="clear" w:color="auto" w:fill="auto"/>
        <w:ind w:left="20" w:right="60" w:firstLine="280"/>
      </w:pPr>
      <w:r>
        <w:t xml:space="preserve">До жанр, системи належать Л.д.: власне Л.д. (“Патетична соната” Куліша), лір. трагедія (“Одержима” Лесі Українки), лір. </w:t>
      </w:r>
      <w:r>
        <w:rPr>
          <w:rStyle w:val="75pt0pt5"/>
        </w:rPr>
        <w:t xml:space="preserve">комедія </w:t>
      </w:r>
      <w:r>
        <w:t xml:space="preserve">(“Перламутрова Зинаїда” М.Рошина). і лір. </w:t>
      </w:r>
      <w:r>
        <w:rPr>
          <w:rStyle w:val="75pt0pt5"/>
        </w:rPr>
        <w:t xml:space="preserve">діалоги </w:t>
      </w:r>
      <w:r>
        <w:t>(“Вічний бунт” М.Куліша), і лір. сповідь (“Стара актриса на ролю</w:t>
      </w:r>
      <w:r>
        <w:t xml:space="preserve"> дружини Достоєвського” Радзинського). Система жанрів Л.д. ще перебуває у процесі становлення. Якшо Л.д. заперечує будь- який побутовізм, то мають виникнути і жанри, які б відповідали її покликанню. Більше того — має виникнути специфічний театр, який відпо</w:t>
      </w:r>
      <w:r>
        <w:t>відатиме цим засадам Л.д. Атмосферою такого театру і такої драми, має бути, можливо, те, про шо афористично говорив Радзинський: “Атмосфера вистави: Спокуса театру, фата моргана Театру, театр, сновиди...’’.</w:t>
      </w:r>
    </w:p>
    <w:p w:rsidR="00361F9A" w:rsidRDefault="005F5C25">
      <w:pPr>
        <w:pStyle w:val="81"/>
        <w:framePr w:w="3682" w:h="11149" w:hRule="exact" w:wrap="none" w:vAnchor="page" w:hAnchor="page" w:x="6109" w:y="2799"/>
        <w:shd w:val="clear" w:color="auto" w:fill="auto"/>
        <w:ind w:left="20" w:right="60" w:firstLine="280"/>
      </w:pPr>
      <w:r>
        <w:t xml:space="preserve">Л.д. зосереджує увагу на зображенні </w:t>
      </w:r>
      <w:r>
        <w:rPr>
          <w:lang w:val="ru-RU"/>
        </w:rPr>
        <w:t xml:space="preserve">внутр. </w:t>
      </w:r>
      <w:r>
        <w:t xml:space="preserve">світу </w:t>
      </w:r>
      <w:r>
        <w:t xml:space="preserve">особистості — героя чи автора. “Дія відбувається не в зовн., об'єктивному середовищі, а є продовженням </w:t>
      </w:r>
      <w:r>
        <w:rPr>
          <w:lang w:val="ru-RU"/>
        </w:rPr>
        <w:t xml:space="preserve">внутр. </w:t>
      </w:r>
      <w:r>
        <w:t>суб’єктивного світу’’ (С.Дивнич). В Л.д., як правило, спостерігається розмитість просторово-часових вимірів, значно ускладнюється розмитість прост</w:t>
      </w:r>
      <w:r>
        <w:t>орово-часових вимірів, марень, сновидінь, які виражають стан підсвідомої діяльності героя, його ірраціональні почуття, неконтрольовані розумом вчинки. Збільшується вага асоціацій, які складають основу сюжету, лейтмотивів, які становлять собою історію почут</w:t>
      </w:r>
      <w:r>
        <w:t>тів і думок одного героя. Внаслідок логічного розвитку двох зустрічних процесів — драматизації</w:t>
      </w:r>
    </w:p>
    <w:p w:rsidR="00361F9A" w:rsidRDefault="005F5C25">
      <w:pPr>
        <w:pStyle w:val="a5"/>
        <w:framePr w:wrap="none" w:vAnchor="page" w:hAnchor="page" w:x="5830" w:y="14158"/>
        <w:shd w:val="clear" w:color="auto" w:fill="auto"/>
        <w:spacing w:line="140" w:lineRule="exact"/>
        <w:ind w:left="20"/>
      </w:pPr>
      <w:r>
        <w:rPr>
          <w:rStyle w:val="7pt0pt6"/>
        </w:rPr>
        <w:t>294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8559" w:y="2448"/>
        <w:shd w:val="clear" w:color="auto" w:fill="auto"/>
        <w:spacing w:line="140" w:lineRule="exact"/>
        <w:ind w:left="20"/>
      </w:pPr>
      <w:r>
        <w:rPr>
          <w:rStyle w:val="7Batang0pt0"/>
        </w:rPr>
        <w:t>ЛІРИЧНА ПРОЗА</w:t>
      </w:r>
    </w:p>
    <w:p w:rsidR="00361F9A" w:rsidRDefault="005F5C25">
      <w:pPr>
        <w:pStyle w:val="81"/>
        <w:framePr w:w="3672" w:h="11131" w:hRule="exact" w:wrap="none" w:vAnchor="page" w:hAnchor="page" w:x="2094" w:y="2768"/>
        <w:shd w:val="clear" w:color="auto" w:fill="auto"/>
        <w:spacing w:after="202"/>
        <w:ind w:left="20" w:right="40"/>
      </w:pPr>
      <w:r>
        <w:t xml:space="preserve">лірики і ліризаиії драми — в рамках Л.д. сформувались як певна худож.-естет. данність два напрями: відповідно — </w:t>
      </w:r>
      <w:r>
        <w:t>ліро-драма і Л.д..</w:t>
      </w:r>
    </w:p>
    <w:p w:rsidR="00361F9A" w:rsidRDefault="005F5C25">
      <w:pPr>
        <w:pStyle w:val="122"/>
        <w:framePr w:w="3672" w:h="11131" w:hRule="exact" w:wrap="none" w:vAnchor="page" w:hAnchor="page" w:x="2094" w:y="2768"/>
        <w:shd w:val="clear" w:color="auto" w:fill="auto"/>
        <w:spacing w:before="0" w:after="128" w:line="150" w:lineRule="exact"/>
        <w:ind w:right="40"/>
      </w:pPr>
      <w:bookmarkStart w:id="66" w:name="bookmark66"/>
      <w:r>
        <w:t>Олександр Чирко</w:t>
      </w:r>
      <w:r>
        <w:rPr>
          <w:rStyle w:val="1275pt0pt"/>
        </w:rPr>
        <w:t>в</w:t>
      </w:r>
      <w:bookmarkEnd w:id="66"/>
    </w:p>
    <w:p w:rsidR="00361F9A" w:rsidRDefault="005F5C25">
      <w:pPr>
        <w:pStyle w:val="81"/>
        <w:framePr w:w="3672" w:h="11131" w:hRule="exact" w:wrap="none" w:vAnchor="page" w:hAnchor="page" w:x="2094" w:y="2768"/>
        <w:shd w:val="clear" w:color="auto" w:fill="auto"/>
        <w:ind w:left="20" w:right="40" w:firstLine="280"/>
      </w:pPr>
      <w:r>
        <w:rPr>
          <w:rStyle w:val="75pt0pt6"/>
        </w:rPr>
        <w:t xml:space="preserve">ЛІРИЧНА ПРОЗА </w:t>
      </w:r>
      <w:r>
        <w:t xml:space="preserve">— стильова течія сповідної л-ри. Стильові ознаки Л.п. визначаються ліро-епіч. змістовністю оповідача як ключового персонажа тв. Його характерною властивістю е рефлективність, суть якої полягає в тому, шо </w:t>
      </w:r>
      <w:r>
        <w:t>всі зображувальні (фабульні) події насичуються суб'єктивною свідомістю оповідача і навіть розчиняються в її просторово-часовому континуумі, шо і стає основним змістом тв.</w:t>
      </w:r>
    </w:p>
    <w:p w:rsidR="00361F9A" w:rsidRDefault="005F5C25">
      <w:pPr>
        <w:pStyle w:val="81"/>
        <w:framePr w:w="3672" w:h="11131" w:hRule="exact" w:wrap="none" w:vAnchor="page" w:hAnchor="page" w:x="2094" w:y="2768"/>
        <w:shd w:val="clear" w:color="auto" w:fill="auto"/>
        <w:ind w:left="20" w:right="40" w:firstLine="280"/>
      </w:pPr>
      <w:r>
        <w:t>Це відрізняє Л.п. від власне епіч. роду. Якщо в епіч. тв. можлива рефлексія героя, оп</w:t>
      </w:r>
      <w:r>
        <w:t>овідача або навіть автора є факультативним коментарем і сприймається вона як позафабульний відступ, то в Л.п рефлексія відіграє сюжетотвірну роль, позаяк зумовлює композиційний динамізм тв. Крім того, в порівнянні з об'єктивованим епіч. сюжетом, який викли</w:t>
      </w:r>
      <w:r>
        <w:t xml:space="preserve">кає уяву про його незалежне, так би мовиш, "позаавторське” існування </w:t>
      </w:r>
      <w:r>
        <w:rPr>
          <w:rStyle w:val="75pt0pt5"/>
        </w:rPr>
        <w:t>(Епос),</w:t>
      </w:r>
      <w:r>
        <w:rPr>
          <w:rStyle w:val="0ptfe"/>
        </w:rPr>
        <w:t xml:space="preserve"> </w:t>
      </w:r>
      <w:r>
        <w:t>сюжет Л.п. просякнутий персоніфікованістю оповідача, яка проявляється, перш за все, в його імпровізаційній ініціативі шодо вибору, компонування та осмислення фабульного матеріалу.</w:t>
      </w:r>
      <w:r>
        <w:t xml:space="preserve"> Це пояснює тяжіння Л.п. до </w:t>
      </w:r>
      <w:r>
        <w:rPr>
          <w:rStyle w:val="75pt0pt5"/>
        </w:rPr>
        <w:t>щоденника,</w:t>
      </w:r>
      <w:r>
        <w:rPr>
          <w:rStyle w:val="0ptfe"/>
        </w:rPr>
        <w:t xml:space="preserve"> </w:t>
      </w:r>
      <w:r>
        <w:t xml:space="preserve">автобіографії, </w:t>
      </w:r>
      <w:r>
        <w:rPr>
          <w:rStyle w:val="75pt0pt5"/>
        </w:rPr>
        <w:t>дорожніх записок, епістолярних</w:t>
      </w:r>
      <w:r>
        <w:t xml:space="preserve"> та ін. жанрів сповідальної орієнтації. Провідна роля оповідача, з од. боку, знижує ефект присутності читача в умовно-вірогідному (“тримірному”) сюжетному хронотопі, але, з</w:t>
      </w:r>
      <w:r>
        <w:t xml:space="preserve"> ін. боку, наближає реальність оповідача до реальності читача, робить дистанцію між ними якомога меншою для того, шоб створити ситуацію особливої інтимної довіри між двома партнерами </w:t>
      </w:r>
      <w:r>
        <w:rPr>
          <w:rStyle w:val="75pt0pt5"/>
        </w:rPr>
        <w:t>діалогу,</w:t>
      </w:r>
      <w:r>
        <w:rPr>
          <w:rStyle w:val="0ptfe"/>
        </w:rPr>
        <w:t xml:space="preserve"> </w:t>
      </w:r>
      <w:r>
        <w:t>насамперед, викликати в читача співчуття до внутр. переживань оп</w:t>
      </w:r>
      <w:r>
        <w:t>овідача, а загалом —до змісту автор, світообразу.</w:t>
      </w:r>
    </w:p>
    <w:p w:rsidR="00361F9A" w:rsidRDefault="005F5C25">
      <w:pPr>
        <w:pStyle w:val="81"/>
        <w:framePr w:w="3672" w:h="11131" w:hRule="exact" w:wrap="none" w:vAnchor="page" w:hAnchor="page" w:x="2094" w:y="2768"/>
        <w:shd w:val="clear" w:color="auto" w:fill="auto"/>
        <w:ind w:left="20" w:right="40" w:firstLine="280"/>
      </w:pPr>
      <w:r>
        <w:t xml:space="preserve">Функціональна первинність рефлексії в Л.п. дає підставу зближувати її з </w:t>
      </w:r>
      <w:r>
        <w:rPr>
          <w:rStyle w:val="75pt0pt5"/>
        </w:rPr>
        <w:t>лірикою.</w:t>
      </w:r>
      <w:r>
        <w:rPr>
          <w:rStyle w:val="0ptfe"/>
        </w:rPr>
        <w:t xml:space="preserve"> </w:t>
      </w:r>
      <w:r>
        <w:t xml:space="preserve">Але на відміну від останньої з її настановою на безфабульний сюжет, Л.п. не уникає </w:t>
      </w:r>
      <w:r>
        <w:rPr>
          <w:rStyle w:val="75pt0pt5"/>
        </w:rPr>
        <w:t>фабули,</w:t>
      </w:r>
      <w:r>
        <w:rPr>
          <w:rStyle w:val="0ptfe"/>
        </w:rPr>
        <w:t xml:space="preserve"> </w:t>
      </w:r>
      <w:r>
        <w:t>хоча вона й має, так би мовити, ко</w:t>
      </w:r>
      <w:r>
        <w:t>нтурне значення в структурі тв. як худож. цілого, зокрема в структурі сюжету з характерною для нього фрагментарністю. При інтегративному погляді на тв. розрізнені зображувані події складаються у фабульний стрижень з певною циклічною завершеністю, шо назага</w:t>
      </w:r>
      <w:r>
        <w:t>л нагадує реконструкцію сюжетного мотиву при сприйнятті імпресіоністичної картини.</w:t>
      </w:r>
    </w:p>
    <w:p w:rsidR="00361F9A" w:rsidRDefault="005F5C25">
      <w:pPr>
        <w:pStyle w:val="81"/>
        <w:framePr w:w="3672" w:h="11131" w:hRule="exact" w:wrap="none" w:vAnchor="page" w:hAnchor="page" w:x="2094" w:y="2768"/>
        <w:shd w:val="clear" w:color="auto" w:fill="auto"/>
        <w:ind w:left="20" w:right="40" w:firstLine="280"/>
      </w:pPr>
      <w:r>
        <w:t>Власне ж лір. проза стає завдяки емоційному настроєві, який пронизує весь імаґінативно- мнемонічний матеріал тв., його сюжетну фактуру. Цей настрій є домінуючою ознакою Л.п.</w:t>
      </w:r>
      <w:r>
        <w:t xml:space="preserve">, що дозволяє, з од. боку, відокремити її від ін. жанр,- стильових течій оповідної л-ри, таких, як </w:t>
      </w:r>
      <w:r>
        <w:rPr>
          <w:rStyle w:val="75pt0pt5"/>
        </w:rPr>
        <w:t>ораторська,</w:t>
      </w:r>
      <w:r>
        <w:rPr>
          <w:rStyle w:val="0ptfe"/>
        </w:rPr>
        <w:t xml:space="preserve"> </w:t>
      </w:r>
      <w:r>
        <w:t xml:space="preserve">філос.. психол., документальна. </w:t>
      </w:r>
      <w:r>
        <w:rPr>
          <w:rStyle w:val="75pt0pt5"/>
        </w:rPr>
        <w:t>історична проза,</w:t>
      </w:r>
      <w:r>
        <w:rPr>
          <w:rStyle w:val="0ptfe"/>
        </w:rPr>
        <w:t xml:space="preserve"> </w:t>
      </w:r>
      <w:r>
        <w:t>хоча суцільних кордонів між ними немає, а з ін. боку, об'єднати в одне поняття її жанр, різновид</w:t>
      </w:r>
      <w:r>
        <w:t xml:space="preserve">и (лір. </w:t>
      </w:r>
      <w:r>
        <w:rPr>
          <w:rStyle w:val="75pt0pt5"/>
        </w:rPr>
        <w:t>роман,</w:t>
      </w:r>
      <w:r>
        <w:rPr>
          <w:rStyle w:val="0ptfe"/>
        </w:rPr>
        <w:t xml:space="preserve"> </w:t>
      </w:r>
      <w:r>
        <w:t xml:space="preserve">лір. </w:t>
      </w:r>
      <w:r>
        <w:rPr>
          <w:rStyle w:val="75pt0pt5"/>
        </w:rPr>
        <w:t>повість,</w:t>
      </w:r>
      <w:r>
        <w:rPr>
          <w:rStyle w:val="0ptfe"/>
        </w:rPr>
        <w:t xml:space="preserve"> </w:t>
      </w:r>
      <w:r>
        <w:t xml:space="preserve">лір. </w:t>
      </w:r>
      <w:r>
        <w:rPr>
          <w:rStyle w:val="75pt0pt5"/>
        </w:rPr>
        <w:t>оповідання</w:t>
      </w:r>
      <w:r>
        <w:rPr>
          <w:rStyle w:val="0ptfe"/>
        </w:rPr>
        <w:t xml:space="preserve"> </w:t>
      </w:r>
      <w:r>
        <w:t>тощо).</w:t>
      </w:r>
    </w:p>
    <w:p w:rsidR="00361F9A" w:rsidRDefault="005F5C25">
      <w:pPr>
        <w:pStyle w:val="81"/>
        <w:framePr w:w="3739" w:h="11163" w:hRule="exact" w:wrap="none" w:vAnchor="page" w:hAnchor="page" w:x="6020" w:y="2758"/>
        <w:shd w:val="clear" w:color="auto" w:fill="auto"/>
        <w:ind w:left="60" w:right="60" w:firstLine="300"/>
      </w:pPr>
      <w:r>
        <w:t>Зумовлений емоційним настроєм ліризм є параметром, який дає змогу розрізняти лір. та поет, прозу з характерною для останньої образністю думки, що є факультативним для лір. рефлексії та обов’язковим для по</w:t>
      </w:r>
      <w:r>
        <w:t>ет., так само, як ліризм є можливою ознакою поет, прози, а поетичність — ліричної. Аргументом спорідненості цих видів прози є властива їм настанова на "маніпулювання формами нараиії" (Р.Фрідман), тобто на композиційну імпульсивність, шо дає підставу багать</w:t>
      </w:r>
      <w:r>
        <w:t xml:space="preserve">ом фахівцям їх ототожнювати </w:t>
      </w:r>
      <w:r>
        <w:rPr>
          <w:lang w:val="ru-RU"/>
        </w:rPr>
        <w:t xml:space="preserve">(напр., </w:t>
      </w:r>
      <w:r>
        <w:t>"Словник літературних термінів", Белград, 1985).</w:t>
      </w:r>
    </w:p>
    <w:p w:rsidR="00361F9A" w:rsidRDefault="005F5C25">
      <w:pPr>
        <w:pStyle w:val="81"/>
        <w:framePr w:w="3739" w:h="11163" w:hRule="exact" w:wrap="none" w:vAnchor="page" w:hAnchor="page" w:x="6020" w:y="2758"/>
        <w:shd w:val="clear" w:color="auto" w:fill="auto"/>
        <w:ind w:left="60" w:right="60" w:firstLine="300"/>
      </w:pPr>
      <w:r>
        <w:t xml:space="preserve">Слід відрізняти лір. рефлексію у прозі від мовленнєвої з її навмисною увагою до фіґуративної виразності мови, </w:t>
      </w:r>
      <w:r>
        <w:rPr>
          <w:lang w:val="ru-RU"/>
        </w:rPr>
        <w:t xml:space="preserve">напр., </w:t>
      </w:r>
      <w:r>
        <w:t>в “орнаментальній прозі". І для цього знову таки власн</w:t>
      </w:r>
      <w:r>
        <w:t>е емоційний настрій є диферениійною ознакою Л.п., хоча вона може і не нехтувати етил, забарвленням.</w:t>
      </w:r>
    </w:p>
    <w:p w:rsidR="00361F9A" w:rsidRDefault="005F5C25">
      <w:pPr>
        <w:pStyle w:val="81"/>
        <w:framePr w:w="3739" w:h="11163" w:hRule="exact" w:wrap="none" w:vAnchor="page" w:hAnchor="page" w:x="6020" w:y="2758"/>
        <w:shd w:val="clear" w:color="auto" w:fill="auto"/>
        <w:ind w:left="60" w:right="60" w:firstLine="300"/>
      </w:pPr>
      <w:r>
        <w:t>Назагал, розмитість понятійних критеріїв Л.п, що зумовлено перш за все її синтетичним характером та жанр.-стильовим розмаїттям, не дозволяє уникнути приблиз</w:t>
      </w:r>
      <w:r>
        <w:t>ності в ідентифікації літ. явиш шодо їх приналежності до цього виду прози.</w:t>
      </w:r>
    </w:p>
    <w:p w:rsidR="00361F9A" w:rsidRDefault="005F5C25">
      <w:pPr>
        <w:pStyle w:val="81"/>
        <w:framePr w:w="3739" w:h="11163" w:hRule="exact" w:wrap="none" w:vAnchor="page" w:hAnchor="page" w:x="6020" w:y="2758"/>
        <w:shd w:val="clear" w:color="auto" w:fill="auto"/>
        <w:ind w:left="60" w:right="60" w:firstLine="300"/>
      </w:pPr>
      <w:r>
        <w:t>В іст. плані поява та періодична актуалізація Л.п. пов'язана з “емансипацією принципу суб'єктивності" (С.Аверінцев), який шоразу набуває особливого змісту. Виняткове значення шодо ц</w:t>
      </w:r>
      <w:r>
        <w:t xml:space="preserve">ього мали </w:t>
      </w:r>
      <w:r>
        <w:rPr>
          <w:rStyle w:val="75pt0pt5"/>
        </w:rPr>
        <w:t>сентименталізм</w:t>
      </w:r>
      <w:r>
        <w:rPr>
          <w:rStyle w:val="0ptfe"/>
        </w:rPr>
        <w:t xml:space="preserve"> </w:t>
      </w:r>
      <w:r>
        <w:t xml:space="preserve">з його чуттєвою рефлексією на навколишній світ, яка не вимірювалася жанр.-родовою нормативністю раціоналістичного за своїм характером </w:t>
      </w:r>
      <w:r>
        <w:rPr>
          <w:rStyle w:val="75pt0pt5"/>
        </w:rPr>
        <w:t>класицизму,</w:t>
      </w:r>
      <w:r>
        <w:rPr>
          <w:rStyle w:val="0ptfe"/>
        </w:rPr>
        <w:t xml:space="preserve"> </w:t>
      </w:r>
      <w:r>
        <w:t xml:space="preserve">а також </w:t>
      </w:r>
      <w:r>
        <w:rPr>
          <w:rStyle w:val="75pt0pt5"/>
        </w:rPr>
        <w:t>романтизм,</w:t>
      </w:r>
      <w:r>
        <w:rPr>
          <w:rStyle w:val="0ptfe"/>
        </w:rPr>
        <w:t xml:space="preserve"> </w:t>
      </w:r>
      <w:r>
        <w:t>який узаконив принцип відносності у худож. мисленні, чим започатку</w:t>
      </w:r>
      <w:r>
        <w:t xml:space="preserve">вав руйнацію </w:t>
      </w:r>
      <w:r>
        <w:rPr>
          <w:rStyle w:val="75pt0pt5"/>
        </w:rPr>
        <w:t>жанрових матриць</w:t>
      </w:r>
      <w:r>
        <w:rPr>
          <w:rStyle w:val="0ptfe"/>
        </w:rPr>
        <w:t xml:space="preserve"> </w:t>
      </w:r>
      <w:r>
        <w:t xml:space="preserve">і трад. </w:t>
      </w:r>
      <w:r>
        <w:rPr>
          <w:rStyle w:val="75pt0pt5"/>
        </w:rPr>
        <w:t>жанрової</w:t>
      </w:r>
      <w:r>
        <w:rPr>
          <w:rStyle w:val="0ptfe"/>
        </w:rPr>
        <w:t xml:space="preserve"> системи, </w:t>
      </w:r>
      <w:r>
        <w:t>зокрема, спричинив вільне схрещування різних родів та жанрів (“Сентиментальна подорож" Л.Стерна, Листи російського мандрівника" М.Карамзіна. ‘Дорожні картини” Г.Гайне та ін.).</w:t>
      </w:r>
    </w:p>
    <w:p w:rsidR="00361F9A" w:rsidRDefault="005F5C25">
      <w:pPr>
        <w:pStyle w:val="81"/>
        <w:framePr w:w="3739" w:h="11163" w:hRule="exact" w:wrap="none" w:vAnchor="page" w:hAnchor="page" w:x="6020" w:y="2758"/>
        <w:shd w:val="clear" w:color="auto" w:fill="auto"/>
        <w:ind w:left="60" w:right="60" w:firstLine="300"/>
      </w:pPr>
      <w:r>
        <w:t>Широке проникнення ліриз</w:t>
      </w:r>
      <w:r>
        <w:t xml:space="preserve">му в прозу відбувається в кін. XIX, надто ж в XX </w:t>
      </w:r>
      <w:r>
        <w:rPr>
          <w:lang w:val="ru-RU"/>
        </w:rPr>
        <w:t xml:space="preserve">ст., </w:t>
      </w:r>
      <w:r>
        <w:t>а саме в періоди літ. процесу, які характеризуються свідомою настановою на деепізацію оповідальних жанрів. Чинником такої настанови є, насамперед, визнання і культивування особистісної домінанти в людин</w:t>
      </w:r>
      <w:r>
        <w:t>і, яка визначає її існування, світосприймання та долю, а також здатність до рефлексії та саморефлексії (включаючи і лір ), які не можуть бути притаманними колективній людині, “людині без властивостей” (Р.Музіль).</w:t>
      </w:r>
    </w:p>
    <w:p w:rsidR="00361F9A" w:rsidRDefault="005F5C25">
      <w:pPr>
        <w:pStyle w:val="81"/>
        <w:framePr w:w="3739" w:h="11163" w:hRule="exact" w:wrap="none" w:vAnchor="page" w:hAnchor="page" w:x="6020" w:y="2758"/>
        <w:shd w:val="clear" w:color="auto" w:fill="auto"/>
        <w:ind w:left="60" w:right="60" w:firstLine="300"/>
      </w:pPr>
      <w:r>
        <w:t xml:space="preserve">Лір. стихію в оповідальній л-рі двох </w:t>
      </w:r>
      <w:r>
        <w:t>останніх століть можна знайти в багатьох тв. І.Тургєнєва,</w:t>
      </w:r>
    </w:p>
    <w:p w:rsidR="00361F9A" w:rsidRDefault="005F5C25">
      <w:pPr>
        <w:pStyle w:val="81"/>
        <w:framePr w:w="3739" w:h="11163" w:hRule="exact" w:wrap="none" w:vAnchor="page" w:hAnchor="page" w:x="6020" w:y="2758"/>
        <w:shd w:val="clear" w:color="auto" w:fill="auto"/>
        <w:tabs>
          <w:tab w:val="left" w:pos="857"/>
        </w:tabs>
        <w:ind w:left="60" w:right="60"/>
      </w:pPr>
      <w:r>
        <w:t>І.Буніна, К.Паустовського (Росія). М.Коцю</w:t>
      </w:r>
      <w:r>
        <w:softHyphen/>
        <w:t xml:space="preserve">бинського. Ю.Яновського, </w:t>
      </w:r>
      <w:r>
        <w:rPr>
          <w:lang w:val="ru-RU"/>
        </w:rPr>
        <w:t xml:space="preserve">О.Гончара </w:t>
      </w:r>
      <w:r>
        <w:t>(Україна),</w:t>
      </w:r>
    </w:p>
    <w:p w:rsidR="00361F9A" w:rsidRDefault="005F5C25">
      <w:pPr>
        <w:pStyle w:val="81"/>
        <w:framePr w:w="3739" w:h="11163" w:hRule="exact" w:wrap="none" w:vAnchor="page" w:hAnchor="page" w:x="6020" w:y="2758"/>
        <w:shd w:val="clear" w:color="auto" w:fill="auto"/>
        <w:tabs>
          <w:tab w:val="left" w:pos="886"/>
        </w:tabs>
        <w:ind w:left="60" w:right="60"/>
      </w:pPr>
      <w:r>
        <w:t xml:space="preserve">А.Гуляшки (Болгарія), С.Дигата </w:t>
      </w:r>
      <w:r>
        <w:rPr>
          <w:lang w:val="ru-RU"/>
        </w:rPr>
        <w:t xml:space="preserve">(Польша). </w:t>
      </w:r>
      <w:r>
        <w:t>Ф.</w:t>
      </w:r>
      <w:r>
        <w:rPr>
          <w:lang w:val="ru-RU"/>
        </w:rPr>
        <w:t xml:space="preserve">Саган </w:t>
      </w:r>
      <w:r>
        <w:t xml:space="preserve">(Франція), Т.Вулфа </w:t>
      </w:r>
      <w:r>
        <w:rPr>
          <w:lang w:val="ru-RU"/>
        </w:rPr>
        <w:t xml:space="preserve">(США). </w:t>
      </w:r>
      <w:r>
        <w:t>Г.д’Аннунціо (Італія), Я.Бриля (Біл</w:t>
      </w:r>
      <w:r>
        <w:t>орусь) та ін. Але з більшою імовірністю до власне Л.п. належать Минуле і думи" О.Гериена, “Поема про море" О.Довженка, “Льодова книга” Ю.Смуула, "Країна снігу" Я.Кавабати, "Вечірнє світло” С.Гермліна, "Крапля</w:t>
      </w:r>
    </w:p>
    <w:p w:rsidR="00361F9A" w:rsidRDefault="005F5C25">
      <w:pPr>
        <w:pStyle w:val="103"/>
        <w:framePr w:wrap="none" w:vAnchor="page" w:hAnchor="page" w:x="5713" w:y="14118"/>
        <w:shd w:val="clear" w:color="auto" w:fill="auto"/>
        <w:spacing w:line="150" w:lineRule="exact"/>
        <w:ind w:left="20"/>
      </w:pPr>
      <w:r>
        <w:rPr>
          <w:rStyle w:val="1075pt0pt2"/>
        </w:rPr>
        <w:t>295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26" w:y="2427"/>
        <w:shd w:val="clear" w:color="auto" w:fill="auto"/>
        <w:spacing w:line="140" w:lineRule="exact"/>
        <w:ind w:left="20"/>
      </w:pPr>
      <w:r>
        <w:rPr>
          <w:rStyle w:val="7Batang0pt"/>
        </w:rPr>
        <w:t>ЛІРИЧНИЙ ГЕРОЙ</w:t>
      </w:r>
    </w:p>
    <w:p w:rsidR="00361F9A" w:rsidRDefault="005F5C25">
      <w:pPr>
        <w:pStyle w:val="81"/>
        <w:framePr w:w="3706" w:h="11140" w:hRule="exact" w:wrap="none" w:vAnchor="page" w:hAnchor="page" w:x="2107" w:y="2751"/>
        <w:shd w:val="clear" w:color="auto" w:fill="auto"/>
        <w:ind w:left="60" w:right="60"/>
      </w:pPr>
      <w:r>
        <w:t xml:space="preserve">роси” В.Солоухіна, повісті В.Лихоносова, “Читаючи </w:t>
      </w:r>
      <w:r>
        <w:rPr>
          <w:lang w:val="ru-RU"/>
        </w:rPr>
        <w:t xml:space="preserve">Фолкнера” </w:t>
      </w:r>
      <w:r>
        <w:t>І.Померанцева та ін.</w:t>
      </w:r>
    </w:p>
    <w:p w:rsidR="00361F9A" w:rsidRDefault="005F5C25">
      <w:pPr>
        <w:pStyle w:val="140"/>
        <w:framePr w:w="3706" w:h="11140" w:hRule="exact" w:wrap="none" w:vAnchor="page" w:hAnchor="page" w:x="2107" w:y="2751"/>
        <w:shd w:val="clear" w:color="auto" w:fill="auto"/>
        <w:ind w:right="40"/>
      </w:pPr>
      <w:r>
        <w:rPr>
          <w:rStyle w:val="143"/>
          <w:i/>
          <w:iCs/>
        </w:rPr>
        <w:t>Борне Іванюк</w:t>
      </w:r>
    </w:p>
    <w:p w:rsidR="00361F9A" w:rsidRDefault="005F5C25">
      <w:pPr>
        <w:pStyle w:val="81"/>
        <w:framePr w:w="3706" w:h="11140" w:hRule="exact" w:wrap="none" w:vAnchor="page" w:hAnchor="page" w:x="2107" w:y="2751"/>
        <w:shd w:val="clear" w:color="auto" w:fill="auto"/>
        <w:ind w:left="20" w:right="40" w:firstLine="280"/>
      </w:pPr>
      <w:r>
        <w:rPr>
          <w:rStyle w:val="0ptfe"/>
        </w:rPr>
        <w:t xml:space="preserve">ЛІРИЧНИЙ ГЕРОЙ </w:t>
      </w:r>
      <w:r>
        <w:t xml:space="preserve">— друге лір. </w:t>
      </w:r>
      <w:r>
        <w:rPr>
          <w:rStyle w:val="0ptfe"/>
        </w:rPr>
        <w:t xml:space="preserve">“Я”, </w:t>
      </w:r>
      <w:r>
        <w:rPr>
          <w:rStyle w:val="75pt0pt5"/>
          <w:lang w:val="en-US"/>
        </w:rPr>
        <w:t>alter ego</w:t>
      </w:r>
      <w:r>
        <w:rPr>
          <w:lang w:val="en-US"/>
        </w:rPr>
        <w:t xml:space="preserve"> </w:t>
      </w:r>
      <w:r>
        <w:t xml:space="preserve">поета, форма відображення його </w:t>
      </w:r>
      <w:r>
        <w:rPr>
          <w:lang w:val="ru-RU"/>
        </w:rPr>
        <w:t xml:space="preserve">духов, </w:t>
      </w:r>
      <w:r>
        <w:t xml:space="preserve">світу. Категорія Л.г. стала худож. реалією в добу </w:t>
      </w:r>
      <w:r>
        <w:rPr>
          <w:rStyle w:val="75pt0pt5"/>
        </w:rPr>
        <w:t>романтизму,</w:t>
      </w:r>
      <w:r>
        <w:rPr>
          <w:rStyle w:val="0ptfe"/>
        </w:rPr>
        <w:t xml:space="preserve"> </w:t>
      </w:r>
      <w:r>
        <w:t>але, отримавши терм</w:t>
      </w:r>
      <w:r>
        <w:t xml:space="preserve">інологічне ім'я в XX ст. (Ю.Тинянов), Л.г. набуває функціонального значення </w:t>
      </w:r>
      <w:r>
        <w:rPr>
          <w:lang w:val="ru-RU"/>
        </w:rPr>
        <w:t xml:space="preserve">внутр. </w:t>
      </w:r>
      <w:r>
        <w:t>двійника поета, являючи собою персоніфікований зміст лір. рефлексії автора, худож. надбудову (конструкцію другого ступеня над дійсною життєвою ситуацією). Так, можна говорит</w:t>
      </w:r>
      <w:r>
        <w:t>и про Л.г. Дж.Г.Н.</w:t>
      </w:r>
      <w:r>
        <w:rPr>
          <w:lang w:val="ru-RU"/>
        </w:rPr>
        <w:t>Байрона,</w:t>
      </w:r>
    </w:p>
    <w:p w:rsidR="00361F9A" w:rsidRDefault="005F5C25">
      <w:pPr>
        <w:pStyle w:val="81"/>
        <w:framePr w:w="3706" w:h="11140" w:hRule="exact" w:wrap="none" w:vAnchor="page" w:hAnchor="page" w:x="2107" w:y="2751"/>
        <w:numPr>
          <w:ilvl w:val="0"/>
          <w:numId w:val="168"/>
        </w:numPr>
        <w:shd w:val="clear" w:color="auto" w:fill="auto"/>
        <w:tabs>
          <w:tab w:val="left" w:pos="1105"/>
        </w:tabs>
        <w:ind w:left="20" w:right="40"/>
      </w:pPr>
      <w:r>
        <w:t>Міцкевича,</w:t>
      </w:r>
      <w:r>
        <w:tab/>
        <w:t xml:space="preserve">М.Емінеску, Г.Гайне, Ш.Пьотефі, Ф.Гарсія </w:t>
      </w:r>
      <w:r>
        <w:rPr>
          <w:lang w:val="ru-RU"/>
        </w:rPr>
        <w:t xml:space="preserve">Лорки, О.Туманяна, </w:t>
      </w:r>
      <w:r>
        <w:t>В.Жуковського, М. Лєрмонтова, О.Блока, Лесі Українки.</w:t>
      </w:r>
    </w:p>
    <w:p w:rsidR="00361F9A" w:rsidRDefault="005F5C25">
      <w:pPr>
        <w:pStyle w:val="81"/>
        <w:framePr w:w="3706" w:h="11140" w:hRule="exact" w:wrap="none" w:vAnchor="page" w:hAnchor="page" w:x="2107" w:y="2751"/>
        <w:numPr>
          <w:ilvl w:val="0"/>
          <w:numId w:val="168"/>
        </w:numPr>
        <w:shd w:val="clear" w:color="auto" w:fill="auto"/>
        <w:tabs>
          <w:tab w:val="left" w:pos="860"/>
        </w:tabs>
        <w:ind w:left="20" w:right="40"/>
      </w:pPr>
      <w:r>
        <w:t>Сосюри,</w:t>
      </w:r>
      <w:r>
        <w:tab/>
      </w:r>
      <w:r>
        <w:t xml:space="preserve">Я.Коласата ін. Часто реципієнти наївно ототожнюють Л.г. з автором: відшукують в окр. поезіях пряме віддзеркалення дійсних подій та фактів з біографії письменника, інтимну </w:t>
      </w:r>
      <w:r>
        <w:rPr>
          <w:rStyle w:val="75pt0pt5"/>
        </w:rPr>
        <w:t xml:space="preserve">лірику </w:t>
      </w:r>
      <w:r>
        <w:t xml:space="preserve">вважають за ліричний </w:t>
      </w:r>
      <w:r>
        <w:rPr>
          <w:rStyle w:val="75pt0pt5"/>
        </w:rPr>
        <w:t>щоденник</w:t>
      </w:r>
      <w:r>
        <w:rPr>
          <w:rStyle w:val="0ptfe"/>
        </w:rPr>
        <w:t xml:space="preserve"> </w:t>
      </w:r>
      <w:r>
        <w:rPr>
          <w:lang w:val="ru-RU"/>
        </w:rPr>
        <w:t xml:space="preserve">(напр., </w:t>
      </w:r>
      <w:r>
        <w:t>при сприйнятті “Перських листів” С.Єсєні</w:t>
      </w:r>
      <w:r>
        <w:t xml:space="preserve">на). До того ж Л.г. може бути цілком фіктивною постаттю На неслушність однобічного ідентифікування читачами Л.г. з автором указував ше О.Потебня. Л.г. втілює не тільки індивідуально-автор., але й груповий </w:t>
      </w:r>
      <w:r>
        <w:rPr>
          <w:lang w:val="ru-RU"/>
        </w:rPr>
        <w:t xml:space="preserve">(нац., соц. </w:t>
      </w:r>
      <w:r>
        <w:t>тощо) світообраз. Будучи іст. відносним</w:t>
      </w:r>
      <w:r>
        <w:t xml:space="preserve"> за змістом, він виражає </w:t>
      </w:r>
      <w:r>
        <w:rPr>
          <w:rStyle w:val="75pt0pt5"/>
          <w:lang w:val="en-US"/>
        </w:rPr>
        <w:t xml:space="preserve">alter ego </w:t>
      </w:r>
      <w:r>
        <w:t>загальнолюдської особистості.</w:t>
      </w:r>
    </w:p>
    <w:p w:rsidR="00361F9A" w:rsidRDefault="005F5C25">
      <w:pPr>
        <w:pStyle w:val="81"/>
        <w:framePr w:w="3706" w:h="11140" w:hRule="exact" w:wrap="none" w:vAnchor="page" w:hAnchor="page" w:x="2107" w:y="2751"/>
        <w:shd w:val="clear" w:color="auto" w:fill="auto"/>
        <w:ind w:left="20" w:right="40" w:firstLine="280"/>
      </w:pPr>
      <w:r>
        <w:t xml:space="preserve">В зх. поетиці Л.г. часом ототожнюють із значно ширшим поняттям </w:t>
      </w:r>
      <w:r>
        <w:rPr>
          <w:rStyle w:val="75pt0pt5"/>
        </w:rPr>
        <w:t>герой ліричного твору.</w:t>
      </w:r>
    </w:p>
    <w:p w:rsidR="00361F9A" w:rsidRDefault="005F5C25">
      <w:pPr>
        <w:pStyle w:val="321"/>
        <w:framePr w:w="3706" w:h="11140" w:hRule="exact" w:wrap="none" w:vAnchor="page" w:hAnchor="page" w:x="2107" w:y="2751"/>
        <w:shd w:val="clear" w:color="auto" w:fill="auto"/>
        <w:ind w:left="2440" w:right="40"/>
      </w:pPr>
      <w:r>
        <w:rPr>
          <w:rStyle w:val="320pt2"/>
        </w:rPr>
        <w:t xml:space="preserve">Анатолій </w:t>
      </w:r>
      <w:r>
        <w:rPr>
          <w:rStyle w:val="320pt2"/>
          <w:lang w:val="ru-RU"/>
        </w:rPr>
        <w:t xml:space="preserve">Волков, </w:t>
      </w:r>
      <w:r>
        <w:rPr>
          <w:rStyle w:val="322"/>
        </w:rPr>
        <w:t>Борис Іванюк</w:t>
      </w:r>
    </w:p>
    <w:p w:rsidR="00361F9A" w:rsidRDefault="005F5C25">
      <w:pPr>
        <w:pStyle w:val="150"/>
        <w:framePr w:w="3706" w:h="11140" w:hRule="exact" w:wrap="none" w:vAnchor="page" w:hAnchor="page" w:x="2107" w:y="2751"/>
        <w:shd w:val="clear" w:color="auto" w:fill="auto"/>
        <w:spacing w:after="0"/>
        <w:ind w:left="20" w:right="40" w:firstLine="280"/>
        <w:jc w:val="both"/>
      </w:pPr>
      <w:r>
        <w:rPr>
          <w:rStyle w:val="150pt7"/>
        </w:rPr>
        <w:t xml:space="preserve">ЛІРИЧНИЙ РІД </w:t>
      </w:r>
      <w:r>
        <w:rPr>
          <w:rStyle w:val="150pt"/>
        </w:rPr>
        <w:t xml:space="preserve">у фольклорі. До Л.р. зараховують </w:t>
      </w:r>
      <w:r>
        <w:rPr>
          <w:rStyle w:val="1575pt0pt2"/>
          <w:i/>
          <w:iCs/>
        </w:rPr>
        <w:t>обрядові та необрядові пісні,</w:t>
      </w:r>
      <w:r>
        <w:rPr>
          <w:rStyle w:val="150pt7"/>
        </w:rPr>
        <w:t xml:space="preserve"> </w:t>
      </w:r>
      <w:r>
        <w:rPr>
          <w:rStyle w:val="150pt"/>
        </w:rPr>
        <w:t xml:space="preserve">а також деякі </w:t>
      </w:r>
      <w:r>
        <w:rPr>
          <w:rStyle w:val="1575pt0pt2"/>
          <w:i/>
          <w:iCs/>
        </w:rPr>
        <w:t>малі жанри-,</w:t>
      </w:r>
      <w:r>
        <w:rPr>
          <w:rStyle w:val="150pt7"/>
        </w:rPr>
        <w:t xml:space="preserve"> частушка, </w:t>
      </w:r>
      <w:r>
        <w:rPr>
          <w:rStyle w:val="1575pt0pt2"/>
          <w:i/>
          <w:iCs/>
        </w:rPr>
        <w:t>коломийка,</w:t>
      </w:r>
    </w:p>
    <w:p w:rsidR="00361F9A" w:rsidRDefault="005F5C25">
      <w:pPr>
        <w:pStyle w:val="81"/>
        <w:framePr w:w="3706" w:h="11140" w:hRule="exact" w:wrap="none" w:vAnchor="page" w:hAnchor="page" w:x="2107" w:y="2751"/>
        <w:shd w:val="clear" w:color="auto" w:fill="auto"/>
        <w:ind w:left="20" w:right="40"/>
      </w:pPr>
      <w:r>
        <w:t xml:space="preserve">типол. споріднені з коломийкою — словац. каламайка, </w:t>
      </w:r>
      <w:r>
        <w:rPr>
          <w:rStyle w:val="75pt0pt5"/>
        </w:rPr>
        <w:t>карічка,</w:t>
      </w:r>
      <w:r>
        <w:t xml:space="preserve"> чес. до </w:t>
      </w:r>
      <w:r>
        <w:rPr>
          <w:rStyle w:val="75pt0pt5"/>
        </w:rPr>
        <w:t>колечка</w:t>
      </w:r>
      <w:r>
        <w:t xml:space="preserve"> тошо</w:t>
      </w:r>
    </w:p>
    <w:p w:rsidR="00361F9A" w:rsidRDefault="005F5C25">
      <w:pPr>
        <w:pStyle w:val="81"/>
        <w:framePr w:w="3706" w:h="11140" w:hRule="exact" w:wrap="none" w:vAnchor="page" w:hAnchor="page" w:x="2107" w:y="2751"/>
        <w:shd w:val="clear" w:color="auto" w:fill="auto"/>
        <w:ind w:left="20" w:right="40" w:firstLine="280"/>
      </w:pPr>
      <w:r>
        <w:t>Поняття Л.р. перенесено до фольклористики з теорії л-ри. Проте існують значні відмінності між Л.р. у л-рі й фольклорі. На від</w:t>
      </w:r>
      <w:r>
        <w:t xml:space="preserve">міну від </w:t>
      </w:r>
      <w:r>
        <w:rPr>
          <w:rStyle w:val="75pt0pt5"/>
        </w:rPr>
        <w:t>лірики</w:t>
      </w:r>
      <w:r>
        <w:rPr>
          <w:rStyle w:val="0ptfe"/>
        </w:rPr>
        <w:t xml:space="preserve"> </w:t>
      </w:r>
      <w:r>
        <w:t xml:space="preserve">як літ. роду, що відображає </w:t>
      </w:r>
      <w:r>
        <w:rPr>
          <w:lang w:val="ru-RU"/>
        </w:rPr>
        <w:t xml:space="preserve">внутр. </w:t>
      </w:r>
      <w:r>
        <w:t xml:space="preserve">світ однієї людини, індивідуальні відчуття автора, в фольклор, ліриці, за формулюванням </w:t>
      </w:r>
      <w:r>
        <w:rPr>
          <w:lang w:val="ru-RU"/>
        </w:rPr>
        <w:t>Г.</w:t>
      </w:r>
      <w:r>
        <w:t>В.Ф.</w:t>
      </w:r>
      <w:r>
        <w:rPr>
          <w:lang w:val="ru-RU"/>
        </w:rPr>
        <w:t xml:space="preserve">Гегеля, </w:t>
      </w:r>
      <w:r>
        <w:t xml:space="preserve">‘‘пізнається не окр. індивід зі своєю суб'єктивною своєрідністю худож. зображення, а заг-нар. почуття, </w:t>
      </w:r>
      <w:r>
        <w:t>шо повністю, цілковито поглинас індивіда”. Друга відмінність — в органічному зв'язку з музикою: нар. ліриці притаманна споконвічна єдність слова та наспіву.</w:t>
      </w:r>
    </w:p>
    <w:p w:rsidR="00361F9A" w:rsidRDefault="005F5C25">
      <w:pPr>
        <w:pStyle w:val="81"/>
        <w:framePr w:w="3706" w:h="11140" w:hRule="exact" w:wrap="none" w:vAnchor="page" w:hAnchor="page" w:x="2107" w:y="2751"/>
        <w:shd w:val="clear" w:color="auto" w:fill="auto"/>
        <w:ind w:left="20" w:right="40" w:firstLine="280"/>
      </w:pPr>
      <w:r>
        <w:t>Л.р. у фольклорі має прадавню розроблену худож.-поет., композиційну та мелодійну систему. Вона є сп</w:t>
      </w:r>
      <w:r>
        <w:t>ільною для всієї фольклор, лірики, але варіюється залежно від жанру.</w:t>
      </w:r>
    </w:p>
    <w:p w:rsidR="00361F9A" w:rsidRDefault="005F5C25">
      <w:pPr>
        <w:pStyle w:val="81"/>
        <w:framePr w:w="3706" w:h="11140" w:hRule="exact" w:wrap="none" w:vAnchor="page" w:hAnchor="page" w:x="2107" w:y="2751"/>
        <w:shd w:val="clear" w:color="auto" w:fill="auto"/>
        <w:ind w:left="20" w:right="40" w:firstLine="280"/>
      </w:pPr>
      <w:r>
        <w:t>Залічення до Л.р. обрядових пісень дешо умовне, бо в них людські почуття та їх словесно- наспівне відображення підпорядковані ритуалові. Тому коло лір. тв. у фольклорі часом обмежують нео</w:t>
      </w:r>
      <w:r>
        <w:t>брядовими піснями, вживаючи терміни лір. й необрядові як тотожні.</w:t>
      </w:r>
    </w:p>
    <w:p w:rsidR="00361F9A" w:rsidRDefault="005F5C25">
      <w:pPr>
        <w:pStyle w:val="140"/>
        <w:framePr w:w="3706" w:h="11140" w:hRule="exact" w:wrap="none" w:vAnchor="page" w:hAnchor="page" w:x="2107" w:y="2751"/>
        <w:shd w:val="clear" w:color="auto" w:fill="auto"/>
        <w:spacing w:after="0"/>
        <w:ind w:right="40"/>
      </w:pPr>
      <w:r>
        <w:rPr>
          <w:rStyle w:val="143"/>
          <w:i/>
          <w:iCs/>
        </w:rPr>
        <w:t xml:space="preserve">Анатолій </w:t>
      </w:r>
      <w:r>
        <w:rPr>
          <w:rStyle w:val="143"/>
          <w:i/>
          <w:iCs/>
          <w:lang w:val="ru-RU"/>
        </w:rPr>
        <w:t>Волков</w:t>
      </w:r>
    </w:p>
    <w:p w:rsidR="00361F9A" w:rsidRDefault="005F5C25">
      <w:pPr>
        <w:pStyle w:val="81"/>
        <w:framePr w:w="3710" w:h="11149" w:hRule="exact" w:wrap="none" w:vAnchor="page" w:hAnchor="page" w:x="6091" w:y="2746"/>
        <w:shd w:val="clear" w:color="auto" w:fill="auto"/>
        <w:ind w:left="40" w:right="80" w:firstLine="300"/>
      </w:pPr>
      <w:r>
        <w:rPr>
          <w:rStyle w:val="0ptfe"/>
        </w:rPr>
        <w:t xml:space="preserve">ЛІТЕРАТУРА </w:t>
      </w:r>
      <w:r>
        <w:t xml:space="preserve">— лат. </w:t>
      </w:r>
      <w:r>
        <w:rPr>
          <w:rStyle w:val="75pt0pt5"/>
          <w:lang w:val="fr-FR"/>
        </w:rPr>
        <w:t>littertura,</w:t>
      </w:r>
      <w:r>
        <w:rPr>
          <w:lang w:val="fr-FR"/>
        </w:rPr>
        <w:t xml:space="preserve"> </w:t>
      </w:r>
      <w:r>
        <w:t xml:space="preserve">тобто ‘'написане”, “писемність” — буквально означав суму текстів найрізноманітнішого змісту й форми (“сільськогосподарська Л.”, “технічна Л.” і </w:t>
      </w:r>
      <w:r>
        <w:rPr>
          <w:lang w:val="ru-RU"/>
        </w:rPr>
        <w:t xml:space="preserve">т.д.). </w:t>
      </w:r>
      <w:r>
        <w:t>Виникає на грунті усної словесності найперше з утилітарних потреб запису господарських, рел., іст. відомостей і, як правило, не має в цей період спрямування до художності: худож.-образні моменти виникають спонтанно й неиілеспрямовано. Позаяк найдавн</w:t>
      </w:r>
      <w:r>
        <w:t xml:space="preserve">. Л. постають у лоні </w:t>
      </w:r>
      <w:r>
        <w:rPr>
          <w:lang w:val="ru-RU"/>
        </w:rPr>
        <w:t xml:space="preserve">вел. </w:t>
      </w:r>
      <w:r>
        <w:t>цивілізацій Середземномор'я та Сх., які були просякнені рел. символізмом, то й найперші літ. здобутки людства набирають форми священних кн. (“Веди”, ‘ Авеста’', “Біблія” тошо). Потребою в збереженні й передачі прийдешнім покоління</w:t>
      </w:r>
      <w:r>
        <w:t xml:space="preserve">м цих текстів спричинюється до становлення філології в різних її аспектах (граматика, поетика, </w:t>
      </w:r>
      <w:r>
        <w:rPr>
          <w:rStyle w:val="0ptfe"/>
        </w:rPr>
        <w:t xml:space="preserve">текстологія); </w:t>
      </w:r>
      <w:r>
        <w:t>кн. ще є рукописом, річчю рідкісною, дорогою, навіть сакральною. Л. Давн. Світу й складаються переважно як коментар, алюзія чи ремінісценція до сак</w:t>
      </w:r>
      <w:r>
        <w:t xml:space="preserve">рального тексту (так, жанр,- стильове й </w:t>
      </w:r>
      <w:r>
        <w:rPr>
          <w:lang w:val="ru-RU"/>
        </w:rPr>
        <w:t xml:space="preserve">духов, </w:t>
      </w:r>
      <w:r>
        <w:t>багатство інд. Л. наскрізь визначено переживанням сюжетів та образів “Вед”). Все це не лише постає з фольклор.-міфол. стихії, але й знаходиться з нею в постійній взаємодії.</w:t>
      </w:r>
    </w:p>
    <w:p w:rsidR="00361F9A" w:rsidRDefault="005F5C25">
      <w:pPr>
        <w:pStyle w:val="81"/>
        <w:framePr w:w="3710" w:h="11149" w:hRule="exact" w:wrap="none" w:vAnchor="page" w:hAnchor="page" w:x="6091" w:y="2746"/>
        <w:shd w:val="clear" w:color="auto" w:fill="auto"/>
        <w:ind w:left="40" w:firstLine="300"/>
      </w:pPr>
      <w:r>
        <w:t>Феномен красного письменства — худож</w:t>
      </w:r>
      <w:r>
        <w:t>. Л.</w:t>
      </w:r>
    </w:p>
    <w:p w:rsidR="00361F9A" w:rsidRDefault="005F5C25">
      <w:pPr>
        <w:pStyle w:val="81"/>
        <w:framePr w:w="3710" w:h="11149" w:hRule="exact" w:wrap="none" w:vAnchor="page" w:hAnchor="page" w:x="6091" w:y="2746"/>
        <w:numPr>
          <w:ilvl w:val="0"/>
          <w:numId w:val="167"/>
        </w:numPr>
        <w:shd w:val="clear" w:color="auto" w:fill="auto"/>
        <w:tabs>
          <w:tab w:val="left" w:pos="285"/>
        </w:tabs>
        <w:ind w:left="40" w:right="80"/>
      </w:pPr>
      <w:r>
        <w:t>вперше виникає в Давн. Греції, де аморфність релігії спричинилася до ранньої емансипації науки, філософії та мист-ва від жрецьких доктрин: саме в Греції формується вільна словесність, про богів розповідають поети і складається поетика як теорія красно</w:t>
      </w:r>
      <w:r>
        <w:t xml:space="preserve">го слова (поруч з </w:t>
      </w:r>
      <w:r>
        <w:rPr>
          <w:rStyle w:val="75pt0pt5"/>
        </w:rPr>
        <w:t>риторикою</w:t>
      </w:r>
      <w:r>
        <w:rPr>
          <w:rStyle w:val="0ptfe"/>
        </w:rPr>
        <w:t xml:space="preserve"> </w:t>
      </w:r>
      <w:r>
        <w:t xml:space="preserve">— мист-вом утилітарного красномовства). Але вже в добу </w:t>
      </w:r>
      <w:r>
        <w:rPr>
          <w:rStyle w:val="75pt0pt5"/>
        </w:rPr>
        <w:t>гелленізму</w:t>
      </w:r>
      <w:r>
        <w:rPr>
          <w:rStyle w:val="0ptfe"/>
        </w:rPr>
        <w:t xml:space="preserve"> </w:t>
      </w:r>
      <w:r>
        <w:t xml:space="preserve">це поглинено </w:t>
      </w:r>
      <w:r>
        <w:rPr>
          <w:rStyle w:val="75pt0pt5"/>
        </w:rPr>
        <w:t xml:space="preserve">азійським впливом, </w:t>
      </w:r>
      <w:r>
        <w:t xml:space="preserve">зокрема впливом </w:t>
      </w:r>
      <w:r>
        <w:rPr>
          <w:rStyle w:val="75pt0pt5"/>
        </w:rPr>
        <w:t>Біблії,</w:t>
      </w:r>
      <w:r>
        <w:rPr>
          <w:rStyle w:val="0ptfe"/>
        </w:rPr>
        <w:t xml:space="preserve"> </w:t>
      </w:r>
      <w:r>
        <w:t xml:space="preserve">що за Сер-віччя стає звичайною нормою для Європи. Тут “слово” долає ант. орієнтацію на ‘‘зображення” (“На </w:t>
      </w:r>
      <w:r>
        <w:t xml:space="preserve">початку було Слово”). Типол. близькі Л. ісламського Сх., шо грунтуються на істинах </w:t>
      </w:r>
      <w:r>
        <w:rPr>
          <w:rStyle w:val="75pt0pt5"/>
        </w:rPr>
        <w:t>Корану,</w:t>
      </w:r>
      <w:r>
        <w:rPr>
          <w:rStyle w:val="0ptfe"/>
        </w:rPr>
        <w:t xml:space="preserve"> </w:t>
      </w:r>
      <w:r>
        <w:t xml:space="preserve">та </w:t>
      </w:r>
      <w:r>
        <w:rPr>
          <w:lang w:val="ru-RU"/>
        </w:rPr>
        <w:t xml:space="preserve">будд. </w:t>
      </w:r>
      <w:r>
        <w:t xml:space="preserve">Сх., які є розгорненням </w:t>
      </w:r>
      <w:r>
        <w:rPr>
          <w:lang w:val="ru-RU"/>
        </w:rPr>
        <w:t xml:space="preserve">будд, </w:t>
      </w:r>
      <w:r>
        <w:t>канону. Протягом тисячоліть, людство не особливо потребує суто худож. Л. Греко-рим. літ. спадщина практично знехтувана й розчи</w:t>
      </w:r>
      <w:r>
        <w:t xml:space="preserve">нена в Л. “не-худож. " — рел. трактат, проповідь, </w:t>
      </w:r>
      <w:r>
        <w:rPr>
          <w:rStyle w:val="75pt0pt5"/>
        </w:rPr>
        <w:t>літопис, житіє,</w:t>
      </w:r>
      <w:r>
        <w:rPr>
          <w:rStyle w:val="0ptfe"/>
        </w:rPr>
        <w:t xml:space="preserve"> </w:t>
      </w:r>
      <w:r>
        <w:t xml:space="preserve">чи не єдине “порушення” — "Слово о полку Ігоревім"). Лише на зламі Сер-віччя паралельно з розповсюдженням книгодрукування й вільнодумства, авторитет дидактичних та риторичних літ. </w:t>
      </w:r>
      <w:r>
        <w:rPr>
          <w:rStyle w:val="75pt0pt5"/>
        </w:rPr>
        <w:t>традицій</w:t>
      </w:r>
      <w:r>
        <w:rPr>
          <w:rStyle w:val="0ptfe"/>
        </w:rPr>
        <w:t xml:space="preserve"> </w:t>
      </w:r>
      <w:r>
        <w:t>починає хитатися. У річищі загального процесу розкріпачення людського “я", емансипуються, поряд з вільною наукою та філософією, вільні мист- ва. а Л. теж починає поступово розумітися як мист- во, в дусі греків та римлян. Це спробував зафіксувати у своїй до</w:t>
      </w:r>
      <w:r>
        <w:t xml:space="preserve">ктрині </w:t>
      </w:r>
      <w:r>
        <w:rPr>
          <w:rStyle w:val="75pt0pt5"/>
        </w:rPr>
        <w:t>класицизм.</w:t>
      </w:r>
      <w:r>
        <w:rPr>
          <w:rStyle w:val="0ptfe"/>
        </w:rPr>
        <w:t xml:space="preserve"> </w:t>
      </w:r>
      <w:r>
        <w:t xml:space="preserve">В цю пору втрачають авторитет і космополітичні культ, мови минулих епох (латина, грецька, церк-слов’ян.) живі нац. мови стають </w:t>
      </w:r>
      <w:r>
        <w:rPr>
          <w:lang w:val="ru-RU"/>
        </w:rPr>
        <w:t xml:space="preserve">духов, </w:t>
      </w:r>
      <w:r>
        <w:t xml:space="preserve">самовиразом </w:t>
      </w:r>
      <w:r>
        <w:rPr>
          <w:lang w:val="ru-RU"/>
        </w:rPr>
        <w:t xml:space="preserve">нов., нац. </w:t>
      </w:r>
      <w:r>
        <w:t>держав, які виникають на руїнах старих цивілізацій. Змінюється жанр, склад /І; кл</w:t>
      </w:r>
      <w:r>
        <w:t xml:space="preserve">асицисти заклопотані чергу тим, аби розкласти літ. творчість по поличках епіч., лір. та драм, </w:t>
      </w:r>
      <w:r>
        <w:rPr>
          <w:rStyle w:val="75pt0pt5"/>
        </w:rPr>
        <w:t>жанрів,</w:t>
      </w:r>
      <w:r>
        <w:rPr>
          <w:rStyle w:val="0ptfe"/>
        </w:rPr>
        <w:t xml:space="preserve"> </w:t>
      </w:r>
      <w:r>
        <w:t>які</w:t>
      </w:r>
    </w:p>
    <w:p w:rsidR="00361F9A" w:rsidRDefault="005F5C25">
      <w:pPr>
        <w:pStyle w:val="a5"/>
        <w:framePr w:wrap="none" w:vAnchor="page" w:hAnchor="page" w:x="5817" w:y="14101"/>
        <w:shd w:val="clear" w:color="auto" w:fill="auto"/>
        <w:spacing w:line="140" w:lineRule="exact"/>
        <w:ind w:left="20"/>
      </w:pPr>
      <w:r>
        <w:rPr>
          <w:rStyle w:val="7pt0pt6"/>
        </w:rPr>
        <w:t>296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6719" w:y="2440"/>
        <w:shd w:val="clear" w:color="auto" w:fill="auto"/>
        <w:spacing w:line="140" w:lineRule="exact"/>
        <w:ind w:left="20"/>
      </w:pPr>
      <w:r>
        <w:rPr>
          <w:rStyle w:val="7Batang0pt"/>
        </w:rPr>
        <w:t>ЛІТЕРАТУРА ТА ІНШІ ВИДИ МИСТЕЦТВА</w:t>
      </w:r>
    </w:p>
    <w:p w:rsidR="00361F9A" w:rsidRDefault="005F5C25">
      <w:pPr>
        <w:pStyle w:val="81"/>
        <w:framePr w:w="3658" w:h="11130" w:hRule="exact" w:wrap="none" w:vAnchor="page" w:hAnchor="page" w:x="2130" w:y="2751"/>
        <w:shd w:val="clear" w:color="auto" w:fill="auto"/>
        <w:ind w:left="40" w:right="80"/>
      </w:pPr>
      <w:r>
        <w:t>протистоять "</w:t>
      </w:r>
      <w:r>
        <w:t>утилітарним” жанрам попереднього періоду. Сам термін Л. набуває змісту “красне письменство”; вона починає усвідомлюватися саме як “мист-во слова” (Г.Е.Лессінг та ін.). і підлягає законам естет, судження. Щоправда, зокрема у сх- слов’ян. світі, погляд на Л.</w:t>
      </w:r>
      <w:r>
        <w:t xml:space="preserve"> як перш за все дидактику тримається ледь не дотепер — дається взнаки, шо тут вона започаткувалася як церк., а не “худож.”. Отож, “вітійство”, риторичність, позахудож. “понадзадачі” є тут певною нормою. Хоча, починаючи з XIX ст. тенденції до емансипації ес</w:t>
      </w:r>
      <w:r>
        <w:t>тет, природи Л. постійно дають себе знати й тут. Поступовий занепад нормативності — чи то в ідеологічній сфері, чи то, як у класицистів Зх., в естет, варіанті, стає панівною тенденцією в Європі та загалом на Зх. на поч. XX ст. Емансипація особистого «я» ми</w:t>
      </w:r>
      <w:r>
        <w:t>шя відбиває широкі процеси соц,- духов. розкріпачення особистості в європ. сусп-ві, починаючи з Ренесансу. Цей процес супроводжується деформацією клас, жанр,- формальних засад Л.: починають домінувати вел. за обсягом проз.-романні форми, шо все більш тяжію</w:t>
      </w:r>
      <w:r>
        <w:t xml:space="preserve">ть до естет, організації, а трад. поет, мова — </w:t>
      </w:r>
      <w:r>
        <w:rPr>
          <w:rStyle w:val="75pt0pt5"/>
        </w:rPr>
        <w:t>вірші</w:t>
      </w:r>
      <w:r>
        <w:rPr>
          <w:rStyle w:val="0ptfe"/>
        </w:rPr>
        <w:t xml:space="preserve"> </w:t>
      </w:r>
      <w:r>
        <w:t>— поступово втрачають штучну структурність та симетрію, граючи “пошма</w:t>
      </w:r>
      <w:r>
        <w:softHyphen/>
        <w:t xml:space="preserve">тованими» ритмами, аж до </w:t>
      </w:r>
      <w:r>
        <w:rPr>
          <w:rStyle w:val="75pt0pt5"/>
        </w:rPr>
        <w:t>верлібру</w:t>
      </w:r>
      <w:r>
        <w:rPr>
          <w:rStyle w:val="0ptfe"/>
        </w:rPr>
        <w:t xml:space="preserve"> </w:t>
      </w:r>
      <w:r>
        <w:t xml:space="preserve">включно. Арістотелева ідея трьох </w:t>
      </w:r>
      <w:r>
        <w:rPr>
          <w:rStyle w:val="75pt0pt5"/>
        </w:rPr>
        <w:t>ролів (епос, лірика, драма)</w:t>
      </w:r>
      <w:r>
        <w:rPr>
          <w:rStyle w:val="0ptfe"/>
        </w:rPr>
        <w:t xml:space="preserve"> </w:t>
      </w:r>
      <w:r>
        <w:t>знаходить неклас.. синкретичні реаліза</w:t>
      </w:r>
      <w:r>
        <w:t>ції: ліро-епос, лір. проза. Натомість у Л. Сх. панує рутина й традиціоналізм, які поступаються наслідуванню зх. зразків лише в XX ст.</w:t>
      </w:r>
    </w:p>
    <w:p w:rsidR="00361F9A" w:rsidRDefault="005F5C25">
      <w:pPr>
        <w:pStyle w:val="81"/>
        <w:framePr w:w="3658" w:h="11130" w:hRule="exact" w:wrap="none" w:vAnchor="page" w:hAnchor="page" w:x="2130" w:y="2751"/>
        <w:shd w:val="clear" w:color="auto" w:fill="auto"/>
        <w:ind w:left="20" w:right="40" w:firstLine="260"/>
      </w:pPr>
      <w:r>
        <w:t>ХІХ-ХХ ст. — епоха складної взаємодії двох протилежних тенденцій: з од. боку технологічно- інженерна цивілізація створює г</w:t>
      </w:r>
      <w:r>
        <w:t xml:space="preserve">рунт для «об’єднання світу», й Л. різних народів та регіонів все більш зближуються, наслідують одне одного. Це було проникливо визначено Й.В.Ґьоте як постання світ. </w:t>
      </w:r>
      <w:r>
        <w:rPr>
          <w:rStyle w:val="75pt0pt5"/>
        </w:rPr>
        <w:t>П.,</w:t>
      </w:r>
      <w:r>
        <w:t xml:space="preserve"> і згодом, без посилань, підхоплено як космополіт, орієнтир у “Комуністичному Маніфесті”</w:t>
      </w:r>
      <w:r>
        <w:t xml:space="preserve"> К.Маркса та Ф.Енгельса. Але спроби творення якоїсь єдиної світ. Л. занепали, як і ідеї, скажімо, есперанто, шо наочно показує руйнація т.зв. сой. реалізму у XX ст. Хоча, безперечно, в ХІХ-ХХ ст. Л. вже не може бути лише регіональною (так, </w:t>
      </w:r>
      <w:r>
        <w:rPr>
          <w:rStyle w:val="75pt0pt5"/>
        </w:rPr>
        <w:t xml:space="preserve">байронізм </w:t>
      </w:r>
      <w:r>
        <w:t>заплід</w:t>
      </w:r>
      <w:r>
        <w:t>нює буквально всі яскраві літ. пошуки поч.</w:t>
      </w:r>
    </w:p>
    <w:p w:rsidR="00361F9A" w:rsidRDefault="005F5C25">
      <w:pPr>
        <w:pStyle w:val="81"/>
        <w:framePr w:w="3658" w:h="11130" w:hRule="exact" w:wrap="none" w:vAnchor="page" w:hAnchor="page" w:x="2130" w:y="2751"/>
        <w:numPr>
          <w:ilvl w:val="0"/>
          <w:numId w:val="169"/>
        </w:numPr>
        <w:shd w:val="clear" w:color="auto" w:fill="auto"/>
        <w:tabs>
          <w:tab w:val="left" w:pos="327"/>
        </w:tabs>
        <w:ind w:left="20" w:right="40"/>
      </w:pPr>
      <w:r>
        <w:t>ст., не включаючи А.Міцкевича. О.Пушкіна, Т.Шевченко, стати “інтернац.” вона теж не може, не втративши власної мов. та ментальної природи. Як реакція на космополітизуючі тенденції підіймається могутня хвиля най. с</w:t>
      </w:r>
      <w:r>
        <w:t xml:space="preserve">амосвідомості у всьому світі, і наприкінці XX ст. остаточно ясною стає картина світ. Л. саме як строкатого килима, вишитого різноманітними візерунками. Неочікувано зростає роля фольклор, засновків, здавалося б, назавжди відкинутих (пор. етапи: критика </w:t>
      </w:r>
      <w:r>
        <w:rPr>
          <w:rStyle w:val="0ptfe"/>
        </w:rPr>
        <w:t>казо</w:t>
      </w:r>
      <w:r>
        <w:rPr>
          <w:rStyle w:val="0ptfe"/>
        </w:rPr>
        <w:t xml:space="preserve">к </w:t>
      </w:r>
      <w:r>
        <w:t>Ш.Перро Н.Буало за “народність”</w:t>
      </w:r>
    </w:p>
    <w:p w:rsidR="00361F9A" w:rsidRDefault="005F5C25">
      <w:pPr>
        <w:pStyle w:val="81"/>
        <w:framePr w:w="3658" w:h="11130" w:hRule="exact" w:wrap="none" w:vAnchor="page" w:hAnchor="page" w:x="2130" w:y="2751"/>
        <w:numPr>
          <w:ilvl w:val="0"/>
          <w:numId w:val="167"/>
        </w:numPr>
        <w:shd w:val="clear" w:color="auto" w:fill="auto"/>
        <w:tabs>
          <w:tab w:val="left" w:pos="236"/>
        </w:tabs>
        <w:ind w:left="20" w:right="40"/>
      </w:pPr>
      <w:r>
        <w:t>піднесення ідеї народності в нім. та ін. романтизмах — інтенсивна розробка най.-нар. джерел в світ. Л. XX ст.).</w:t>
      </w:r>
    </w:p>
    <w:p w:rsidR="00361F9A" w:rsidRDefault="005F5C25">
      <w:pPr>
        <w:pStyle w:val="81"/>
        <w:framePr w:w="3658" w:h="11130" w:hRule="exact" w:wrap="none" w:vAnchor="page" w:hAnchor="page" w:x="2130" w:y="2751"/>
        <w:shd w:val="clear" w:color="auto" w:fill="auto"/>
        <w:ind w:left="20" w:right="40" w:firstLine="260"/>
      </w:pPr>
      <w:r>
        <w:t>Сам рух Л., починаючи від XVII ст. вельми інтенсифікувався. Якщо, сер-віч. Л. тримаються на</w:t>
      </w:r>
    </w:p>
    <w:p w:rsidR="00361F9A" w:rsidRDefault="005F5C25">
      <w:pPr>
        <w:pStyle w:val="81"/>
        <w:framePr w:w="3725" w:h="11174" w:hRule="exact" w:wrap="none" w:vAnchor="page" w:hAnchor="page" w:x="6052" w:y="2741"/>
        <w:shd w:val="clear" w:color="auto" w:fill="auto"/>
        <w:ind w:left="20" w:right="40"/>
      </w:pPr>
      <w:r>
        <w:t>непорушних канонах</w:t>
      </w:r>
      <w:r>
        <w:t xml:space="preserve">, то протягом </w:t>
      </w:r>
      <w:r>
        <w:rPr>
          <w:lang w:val="en-US"/>
        </w:rPr>
        <w:t xml:space="preserve">XVII-XX </w:t>
      </w:r>
      <w:r>
        <w:t xml:space="preserve">ст. спостерігається бурхлива зміна літ.-худож. програм, </w:t>
      </w:r>
      <w:r>
        <w:rPr>
          <w:rStyle w:val="75pt0pt5"/>
        </w:rPr>
        <w:t>шкіл</w:t>
      </w:r>
      <w:r>
        <w:rPr>
          <w:rStyle w:val="0ptfe"/>
        </w:rPr>
        <w:t xml:space="preserve"> </w:t>
      </w:r>
      <w:r>
        <w:t xml:space="preserve">та маніфестів, шо супроводжується енергійним формуванням журналістики та літ. критики </w:t>
      </w:r>
      <w:r>
        <w:rPr>
          <w:rStyle w:val="75pt0pt5"/>
        </w:rPr>
        <w:t>(бароко, класицизм, романтизм, реалізм, модернізм</w:t>
      </w:r>
      <w:r>
        <w:rPr>
          <w:rStyle w:val="0ptfe"/>
        </w:rPr>
        <w:t xml:space="preserve"> </w:t>
      </w:r>
      <w:r>
        <w:t xml:space="preserve">та </w:t>
      </w:r>
      <w:r>
        <w:rPr>
          <w:rStyle w:val="75pt0pt5"/>
        </w:rPr>
        <w:t>постмодернізм</w:t>
      </w:r>
      <w:r>
        <w:rPr>
          <w:rStyle w:val="0ptfe"/>
        </w:rPr>
        <w:t xml:space="preserve"> </w:t>
      </w:r>
      <w:r>
        <w:t>у різноманітних варі</w:t>
      </w:r>
      <w:r>
        <w:t xml:space="preserve">антах). Молоді </w:t>
      </w:r>
      <w:r>
        <w:rPr>
          <w:lang w:val="ru-RU"/>
        </w:rPr>
        <w:t xml:space="preserve">нац. </w:t>
      </w:r>
      <w:r>
        <w:t>Л., шо були в полоні сер-віч. норм, завдяки широкій інформованості (журналістика, радіо, кіно, телебачення) проходять шлях до осучаснення в прискореному темпі (Г.Гачев).</w:t>
      </w:r>
    </w:p>
    <w:p w:rsidR="00361F9A" w:rsidRDefault="005F5C25">
      <w:pPr>
        <w:pStyle w:val="81"/>
        <w:framePr w:w="3725" w:h="11174" w:hRule="exact" w:wrap="none" w:vAnchor="page" w:hAnchor="page" w:x="6052" w:y="2741"/>
        <w:shd w:val="clear" w:color="auto" w:fill="auto"/>
        <w:ind w:left="40" w:right="40" w:firstLine="300"/>
      </w:pPr>
      <w:r>
        <w:t xml:space="preserve">З кін. XVIII по XX </w:t>
      </w:r>
      <w:r>
        <w:rPr>
          <w:lang w:val="ru-RU"/>
        </w:rPr>
        <w:t xml:space="preserve">ст. </w:t>
      </w:r>
      <w:r>
        <w:t xml:space="preserve">Л., відіграє чільну ролю в процесі оновлення світу, їй наслідують ін. мист-ва </w:t>
      </w:r>
      <w:r>
        <w:rPr>
          <w:lang w:val="ru-RU"/>
        </w:rPr>
        <w:t xml:space="preserve">(напр., </w:t>
      </w:r>
      <w:r>
        <w:t xml:space="preserve">музі-театр, й навіть малярство). У XX </w:t>
      </w:r>
      <w:r>
        <w:rPr>
          <w:lang w:val="ru-RU"/>
        </w:rPr>
        <w:t xml:space="preserve">ст. </w:t>
      </w:r>
      <w:r>
        <w:t xml:space="preserve">Л. поступається музиці, радіо та телебаченню, але й тут </w:t>
      </w:r>
      <w:r>
        <w:rPr>
          <w:rStyle w:val="75pt0pt5"/>
        </w:rPr>
        <w:t>текст</w:t>
      </w:r>
      <w:r>
        <w:rPr>
          <w:rStyle w:val="0ptfe"/>
        </w:rPr>
        <w:t xml:space="preserve"> </w:t>
      </w:r>
      <w:r>
        <w:t xml:space="preserve">чи </w:t>
      </w:r>
      <w:r>
        <w:rPr>
          <w:rStyle w:val="75pt0pt5"/>
        </w:rPr>
        <w:t>сценарій</w:t>
      </w:r>
      <w:r>
        <w:rPr>
          <w:rStyle w:val="0ptfe"/>
        </w:rPr>
        <w:t xml:space="preserve"> </w:t>
      </w:r>
      <w:r>
        <w:t>є фактично основою всього.</w:t>
      </w:r>
    </w:p>
    <w:p w:rsidR="00361F9A" w:rsidRDefault="005F5C25">
      <w:pPr>
        <w:pStyle w:val="81"/>
        <w:framePr w:w="3725" w:h="11174" w:hRule="exact" w:wrap="none" w:vAnchor="page" w:hAnchor="page" w:x="6052" w:y="2741"/>
        <w:shd w:val="clear" w:color="auto" w:fill="auto"/>
        <w:ind w:left="40" w:right="40" w:firstLine="300"/>
      </w:pPr>
      <w:r>
        <w:t>Маючи, на противагу ін. мис</w:t>
      </w:r>
      <w:r>
        <w:t xml:space="preserve">т-вам, символічно- знакову природу </w:t>
      </w:r>
      <w:r>
        <w:rPr>
          <w:lang w:val="ru-RU"/>
        </w:rPr>
        <w:t xml:space="preserve">(пор. </w:t>
      </w:r>
      <w:r>
        <w:t xml:space="preserve">з “наочним” образом в ін. мист-вах), Л. виступає як найповніша реалізація людського в людині. Активно використовуючи не лише образно-емоційні начала, але й інтелектуалізм, Л. виступає часом чимось близьким до </w:t>
      </w:r>
      <w:r>
        <w:t xml:space="preserve">книжної науки в сфері вивчення, прогнозування й формування самого життя з більшою енергією, ніж ін. мист-ва. Від різьблених на камені ієрогліфів до суч. друкованих чи мікрофільмованих сторінок Л. завжди є одним з найвитонченіших та найшляхетніших способів </w:t>
      </w:r>
      <w:r>
        <w:t>самоусвідомлення людиною самої себе та свого місця в світі.</w:t>
      </w:r>
    </w:p>
    <w:p w:rsidR="00361F9A" w:rsidRDefault="005F5C25">
      <w:pPr>
        <w:pStyle w:val="140"/>
        <w:framePr w:w="3725" w:h="11174" w:hRule="exact" w:wrap="none" w:vAnchor="page" w:hAnchor="page" w:x="6052" w:y="2741"/>
        <w:shd w:val="clear" w:color="auto" w:fill="auto"/>
        <w:ind w:right="40"/>
      </w:pPr>
      <w:r>
        <w:rPr>
          <w:rStyle w:val="143"/>
          <w:i/>
          <w:iCs/>
          <w:lang w:val="ru-RU"/>
        </w:rPr>
        <w:t>Семей Абрамович</w:t>
      </w:r>
    </w:p>
    <w:p w:rsidR="00361F9A" w:rsidRDefault="005F5C25">
      <w:pPr>
        <w:pStyle w:val="1161"/>
        <w:framePr w:w="3725" w:h="11174" w:hRule="exact" w:wrap="none" w:vAnchor="page" w:hAnchor="page" w:x="6052" w:y="2741"/>
        <w:shd w:val="clear" w:color="auto" w:fill="auto"/>
        <w:spacing w:before="0"/>
        <w:ind w:left="40"/>
      </w:pPr>
      <w:bookmarkStart w:id="67" w:name="bookmark67"/>
      <w:r>
        <w:t>ЛІТЕРАТУРА ТА ІНШІ ВИДИ МИСТЕЦТВА</w:t>
      </w:r>
      <w:bookmarkEnd w:id="67"/>
    </w:p>
    <w:p w:rsidR="00361F9A" w:rsidRDefault="005F5C25">
      <w:pPr>
        <w:pStyle w:val="81"/>
        <w:framePr w:w="3725" w:h="11174" w:hRule="exact" w:wrap="none" w:vAnchor="page" w:hAnchor="page" w:x="6052" w:y="2741"/>
        <w:numPr>
          <w:ilvl w:val="0"/>
          <w:numId w:val="167"/>
        </w:numPr>
        <w:shd w:val="clear" w:color="auto" w:fill="auto"/>
        <w:tabs>
          <w:tab w:val="left" w:pos="338"/>
        </w:tabs>
        <w:ind w:left="40" w:right="40"/>
      </w:pPr>
      <w:r>
        <w:t>стабільна модель порівняння, визначена образно-худож. природою л-ри, шо свідчить про універсальність та місткість компаративістських моделей, котр</w:t>
      </w:r>
      <w:r>
        <w:t xml:space="preserve">і “працюють” в цьому випадку поза межами власне літ-знавства. Скажімо, ситуація </w:t>
      </w:r>
      <w:r>
        <w:rPr>
          <w:rStyle w:val="75pt0pt5"/>
        </w:rPr>
        <w:t>образної</w:t>
      </w:r>
      <w:r>
        <w:rPr>
          <w:rStyle w:val="0ptfe"/>
        </w:rPr>
        <w:t xml:space="preserve"> аналогії </w:t>
      </w:r>
      <w:r>
        <w:t xml:space="preserve">— запозичення л-рою </w:t>
      </w:r>
      <w:r>
        <w:rPr>
          <w:rStyle w:val="75pt0pt5"/>
        </w:rPr>
        <w:t xml:space="preserve">образу </w:t>
      </w:r>
      <w:r>
        <w:t xml:space="preserve">чи </w:t>
      </w:r>
      <w:r>
        <w:rPr>
          <w:rStyle w:val="0ptfe"/>
        </w:rPr>
        <w:t xml:space="preserve">сюжетного мотиву </w:t>
      </w:r>
      <w:r>
        <w:t xml:space="preserve">з малярського тв. </w:t>
      </w:r>
      <w:r>
        <w:rPr>
          <w:lang w:val="en-US"/>
        </w:rPr>
        <w:t xml:space="preserve">Lie </w:t>
      </w:r>
      <w:r>
        <w:t xml:space="preserve">аналогічно впливові різних </w:t>
      </w:r>
      <w:r>
        <w:rPr>
          <w:rStyle w:val="75pt0pt5"/>
        </w:rPr>
        <w:t>шкіл</w:t>
      </w:r>
      <w:r>
        <w:rPr>
          <w:rStyle w:val="0ptfe"/>
        </w:rPr>
        <w:t xml:space="preserve"> </w:t>
      </w:r>
      <w:r>
        <w:t>або твор. індивідуальностей одна на одну: інтерпретація м</w:t>
      </w:r>
      <w:r>
        <w:t xml:space="preserve">алярського образу Богоматері в поезії Т.Шевченка або О.Пушкіна. </w:t>
      </w:r>
      <w:r>
        <w:rPr>
          <w:rStyle w:val="75pt0pt5"/>
        </w:rPr>
        <w:t>Терміни</w:t>
      </w:r>
      <w:r>
        <w:rPr>
          <w:rStyle w:val="0ptfe"/>
        </w:rPr>
        <w:t xml:space="preserve"> </w:t>
      </w:r>
      <w:r>
        <w:t xml:space="preserve">літ-знавства або мист-вознавства вільно переходять кордони власної сфери — </w:t>
      </w:r>
      <w:r>
        <w:rPr>
          <w:rStyle w:val="75pt0pt5"/>
        </w:rPr>
        <w:t>лейтмотив,</w:t>
      </w:r>
      <w:r>
        <w:rPr>
          <w:rStyle w:val="0ptfe"/>
        </w:rPr>
        <w:t xml:space="preserve"> </w:t>
      </w:r>
      <w:r>
        <w:t>аксесуар в літ- знавстві, сюжет в мист-вознавстві. Структури мист. й літ.-худ. тв. подібні в основ</w:t>
      </w:r>
      <w:r>
        <w:t>них параметрах. Це було доведено обгрунтуванням принципів формального аналізу, які працюють бездоганно як у мист-вознавчій, так і в літ-знавчій сфері. Проте з часів Г.Е.Лессінга прийнято наголошувати на різниці між л-рою та ін. видами мист-ва, на особливих</w:t>
      </w:r>
      <w:r>
        <w:t xml:space="preserve"> можливостях л-ри. Так, вона, на відміну від музики, творить більш “конкретні” й пластичні образи, здатна на малювання словом. Водночас вона відрізняється від пластичних мист-в. котрі фіксують “одномоментність", тяжіння до символічної “розкутості" образу. </w:t>
      </w:r>
      <w:r>
        <w:t>Йдеться про різні типи інформаційного сигналу: мовлення й образи, створені словом, належать до сфери особливого, “символізуючого” типу. Природа л-ри як красного письменства споріднена з виникненням ін. мист-в,</w:t>
      </w:r>
    </w:p>
    <w:p w:rsidR="00361F9A" w:rsidRDefault="005F5C25">
      <w:pPr>
        <w:pStyle w:val="a5"/>
        <w:framePr w:wrap="none" w:vAnchor="page" w:hAnchor="page" w:x="5745" w:y="14091"/>
        <w:shd w:val="clear" w:color="auto" w:fill="auto"/>
        <w:spacing w:line="140" w:lineRule="exact"/>
        <w:ind w:left="20"/>
      </w:pPr>
      <w:r>
        <w:rPr>
          <w:rStyle w:val="7pt0pt6"/>
        </w:rPr>
        <w:t>297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71" w:y="2443"/>
        <w:shd w:val="clear" w:color="auto" w:fill="auto"/>
        <w:spacing w:line="140" w:lineRule="exact"/>
        <w:ind w:left="20"/>
      </w:pPr>
      <w:r>
        <w:rPr>
          <w:rStyle w:val="7Batang0pt"/>
        </w:rPr>
        <w:t>ЛІТЕРАТУРА ТА ІНШІ В</w:t>
      </w:r>
      <w:r>
        <w:rPr>
          <w:rStyle w:val="7Batang0pt"/>
        </w:rPr>
        <w:t>ИДИ МИСТЕЦТВА</w:t>
      </w:r>
    </w:p>
    <w:p w:rsidR="00361F9A" w:rsidRDefault="005F5C25">
      <w:pPr>
        <w:pStyle w:val="81"/>
        <w:framePr w:w="3730" w:h="11135" w:hRule="exact" w:wrap="none" w:vAnchor="page" w:hAnchor="page" w:x="2104" w:y="2743"/>
        <w:shd w:val="clear" w:color="auto" w:fill="auto"/>
        <w:ind w:left="40" w:right="40"/>
      </w:pPr>
      <w:r>
        <w:t>якими не були б різноманітними теорії походження мист-ва (теорія гри як високого пізнання, висунута Ф.Шіллєром, магічна теорія, трудова теорія Г.Бюхера, теорія гри як біологічної енергії, котру обгрунтував Е.Спенсер, теорія сублімації З.Фройда). Хоча всі ц</w:t>
      </w:r>
      <w:r>
        <w:t>і теорії здатні пояснити лише якийсь один рівень проблеми, в сукупності вони досить повно змальовують феномен мист-ва. й красне письменство цілком вкладається в заг. картину, хоча воно не завжди буває достатньо худож. (але й малярство чи скульптура не завж</w:t>
      </w:r>
      <w:r>
        <w:t>ди вільні від ідеологічної тенденційності). Гол. види мист-ва в їхній іст. мінливості мали різну структуру й характер взаємодії, котра часом оберталася домінацієго одного виду мист-ва над ін. Кожний з цих видів, шо об'єднані спільними функціями пізнання, к</w:t>
      </w:r>
      <w:r>
        <w:t>омунікації, твор. самовиразу й переїхГмислення дійсності, емоиійно-естет. насолоди, має при цьому власну функціональну домінанту. В архітектурі, театрі або прикладному мист-ві домінує функція креаційна, а в л-рі — пізнавальна. В іст. розвиткові мист-в відб</w:t>
      </w:r>
      <w:r>
        <w:t>увається змішення функціональної домінанти, зміна кордонів між мист-вами та ідеологічними, економічними, рел., й соц.-політ, явищами ("немист-вом”). Архітектура завжди тісно пов'язана з розвитком будівельної техніки, економікою, утилітарними потребами. Всі</w:t>
      </w:r>
      <w:r>
        <w:t xml:space="preserve"> види образотвор. та видовищного (напр., театр) мист-ва тісно пов’язані з худож., наук., філософ., крит. л-рою. Самовизначення л-ри та її виділення з ряду ін. мист- в — процес поступовий. Первісним був фольклор, синкретизм: виголошення словесного було тако</w:t>
      </w:r>
      <w:r>
        <w:t xml:space="preserve">ю саме частиною єдиного цілого, ритуальним втіленням </w:t>
      </w:r>
      <w:r>
        <w:rPr>
          <w:rStyle w:val="0ptfe"/>
        </w:rPr>
        <w:t xml:space="preserve">міфа. </w:t>
      </w:r>
      <w:r>
        <w:t>як і танок, маска, костюм, орнамент та ін. Найперші прояви мист-ва сприймалися як діяльність, трудові або ж магічні акти, коли почуття й думки, рух та мова, орнамент та предмет поєднувалися й ритмі</w:t>
      </w:r>
      <w:r>
        <w:t xml:space="preserve">зувалися в єдиному образі. В первісному сусп-ві склалася установка на тісний зв'язок виражально- зображальних можливостей різних мист-в. На більш високому етапі словесне мист-во відокремлюється в міфах, </w:t>
      </w:r>
      <w:r>
        <w:rPr>
          <w:rStyle w:val="75pt0pt5"/>
        </w:rPr>
        <w:t xml:space="preserve">легендах, переказах, казках. </w:t>
      </w:r>
      <w:r>
        <w:t>Поступово життя народу п</w:t>
      </w:r>
      <w:r>
        <w:t xml:space="preserve">очинає розглядатися як історія у героїчно-міфол. </w:t>
      </w:r>
      <w:r>
        <w:rPr>
          <w:rStyle w:val="75pt0pt5"/>
        </w:rPr>
        <w:t>епосі,</w:t>
      </w:r>
      <w:r>
        <w:t xml:space="preserve"> хоча й епос ще зрошений з музикою. Спілкування ж слова з зображенням еволюціонувало. Спочатку малюнки та скульптури пов'язувалися з ритуальними діями, потім виникло ідеографічне та піктографічне письм</w:t>
      </w:r>
      <w:r>
        <w:t xml:space="preserve">о — новий вузол зв'язку слова та зображення. В найдавн. цивілізаціях (напр., у Єгипті) писемність довго була невід'ємною від малюнка. Аналогічні явища спостерігаються й у сфері спілкування мист- тв. У давн. гебреїв культ слова органічно переростає в спів </w:t>
      </w:r>
      <w:r>
        <w:rPr>
          <w:rStyle w:val="0ptfe"/>
        </w:rPr>
        <w:t>(</w:t>
      </w:r>
      <w:r>
        <w:rPr>
          <w:rStyle w:val="0ptfe"/>
        </w:rPr>
        <w:t xml:space="preserve">Псалом), </w:t>
      </w:r>
      <w:r>
        <w:t>в Лавн. Індії пісня не існує без танку або пантоміми. В буддійському мист- ві слово надихає різьбяра й маляра, музиканта й ювеліра. Синкретичність повинна відбити космічний лад речей, впорядкованість ритмів космосу на противагу хаосові. Так тривал</w:t>
      </w:r>
      <w:r>
        <w:t>о доти, доки окр. мист-ва набували зрілості, починали</w:t>
      </w:r>
    </w:p>
    <w:p w:rsidR="00361F9A" w:rsidRDefault="005F5C25">
      <w:pPr>
        <w:pStyle w:val="81"/>
        <w:framePr w:w="3715" w:h="11144" w:hRule="exact" w:wrap="none" w:vAnchor="page" w:hAnchor="page" w:x="6088" w:y="2749"/>
        <w:shd w:val="clear" w:color="auto" w:fill="auto"/>
        <w:ind w:left="40" w:right="40"/>
      </w:pPr>
      <w:r>
        <w:t>самостійно шукати власної картини світу, власної гармонії.</w:t>
      </w:r>
    </w:p>
    <w:p w:rsidR="00361F9A" w:rsidRDefault="005F5C25">
      <w:pPr>
        <w:pStyle w:val="81"/>
        <w:framePr w:w="3715" w:h="11144" w:hRule="exact" w:wrap="none" w:vAnchor="page" w:hAnchor="page" w:x="6088" w:y="2749"/>
        <w:shd w:val="clear" w:color="auto" w:fill="auto"/>
        <w:ind w:left="40" w:right="100" w:firstLine="300"/>
      </w:pPr>
      <w:r>
        <w:t>Чи не вперше розгалуження мист-ва та набуття словом рангу мист-ва спостерігаються в Лавн. Греції. Формування красного письменства як такого від</w:t>
      </w:r>
      <w:r>
        <w:t xml:space="preserve">бувається паралельно з формуванням пластичних мист-в. музики, театру тошо. В клас. Греції вже склалася розгалужена система видів мист-ва, котра була теор. осмислена Арісготелем за способом та предметом </w:t>
      </w:r>
      <w:r>
        <w:rPr>
          <w:rStyle w:val="0ptb"/>
          <w:lang w:val="ru-RU"/>
        </w:rPr>
        <w:t>тмезису</w:t>
      </w:r>
      <w:r>
        <w:rPr>
          <w:rStyle w:val="75pt0pt7"/>
          <w:lang w:val="ru-RU"/>
        </w:rPr>
        <w:t xml:space="preserve"> </w:t>
      </w:r>
      <w:r>
        <w:t>(наслідування природи). В худож. культурі анти</w:t>
      </w:r>
      <w:r>
        <w:t xml:space="preserve">чності панували мист-ва пластичні, архітектура та малярство тяжіли до скульптурності. За законами пластики значною мірою створюється й грец. л-ра. Не випадково Арістотель ставив трагедію вище епосу саме за її зображальність. Хоча за традицією міфологія ще </w:t>
      </w:r>
      <w:r>
        <w:t>була джерелом, котре об’єднувало л-ру та образотвор. мист-ва, однак ілюстрації до словесних тв. виникають лише у книжних мініатюрах рим. античності.</w:t>
      </w:r>
    </w:p>
    <w:p w:rsidR="00361F9A" w:rsidRDefault="005F5C25">
      <w:pPr>
        <w:pStyle w:val="81"/>
        <w:framePr w:w="3715" w:h="11144" w:hRule="exact" w:wrap="none" w:vAnchor="page" w:hAnchor="page" w:x="6088" w:y="2749"/>
        <w:shd w:val="clear" w:color="auto" w:fill="auto"/>
        <w:ind w:left="40" w:right="100" w:firstLine="300"/>
      </w:pPr>
      <w:r>
        <w:t>Розрізнення мист-ва слова й ін. мист-в неможливе без виникнення естет, погляду, в той час, як пригнічення і</w:t>
      </w:r>
      <w:r>
        <w:t>н. мист-в звичайно рівнобіжне занепадові красного письменства, як це було у Візантії, де поновлюється тяжіння до синтезу мист- в. Синтез мист-в у літургії (при чільній ролі слова) був начебто поверненням до старовинних синкретично-космічних моделей, Типол.</w:t>
      </w:r>
      <w:r>
        <w:t xml:space="preserve"> близькі цьому явищу ін. сер-віч. спроби літургійного синтезу </w:t>
      </w:r>
      <w:r>
        <w:rPr>
          <w:lang w:val="ru-RU"/>
        </w:rPr>
        <w:t xml:space="preserve">(напр., </w:t>
      </w:r>
      <w:r>
        <w:t>служіння в буддизмі Магаяни). Сер. віки великою мірою підкорили мист-во рел., пракг. та побут, функціям, воднораз розвиваючи розгалужені зв’язки риторичного та худож. слова з ін. мист-ва</w:t>
      </w:r>
      <w:r>
        <w:t xml:space="preserve">ми. Якщо навіть не брати до уваги сакрального, синтезуючого мист-ва літургії, то собори з їхніми розписами (на Зх. також з скульптурами та вітражами) стали “кам’яними </w:t>
      </w:r>
      <w:r>
        <w:rPr>
          <w:lang w:val="ru-RU"/>
        </w:rPr>
        <w:t xml:space="preserve">кн.”, </w:t>
      </w:r>
      <w:r>
        <w:t>“бібліями для неписьменних”. В свою чергу сер- віч. л-рі властива оповідальність, “</w:t>
      </w:r>
      <w:r>
        <w:t>історизм”, визначені опорою на бібл. сюжет. Як не парадоксально, саме у Візантії, де адсорбовано було аз. концепцію Слова як богооб'явлення, завдяки чому воно надзвичайно піднеслося як над ін. мист-вами, так і старим красним письменством, л-ра стає панівни</w:t>
      </w:r>
      <w:r>
        <w:t xml:space="preserve">м видом творчості, хоча це переважно не худож. л-ра. а необразна словесніть </w:t>
      </w:r>
      <w:r>
        <w:rPr>
          <w:rStyle w:val="75pt0pt5"/>
        </w:rPr>
        <w:t>(Риторика).</w:t>
      </w:r>
      <w:r>
        <w:t xml:space="preserve"> У країнах </w:t>
      </w:r>
      <w:r>
        <w:rPr>
          <w:rStyle w:val="0ptb"/>
        </w:rPr>
        <w:t xml:space="preserve">візантійсько- </w:t>
      </w:r>
      <w:r>
        <w:rPr>
          <w:rStyle w:val="0ptb"/>
          <w:lang w:val="ru-RU"/>
        </w:rPr>
        <w:t xml:space="preserve">православного </w:t>
      </w:r>
      <w:r>
        <w:rPr>
          <w:rStyle w:val="0ptb"/>
        </w:rPr>
        <w:t>культурного регіону</w:t>
      </w:r>
      <w:r>
        <w:rPr>
          <w:rStyle w:val="75pt0pt7"/>
        </w:rPr>
        <w:t xml:space="preserve"> </w:t>
      </w:r>
      <w:r>
        <w:t>погляд на л- ру як на “учительство” тримається й до наших днів. Це визначається інерцією церк. погляду на Слов</w:t>
      </w:r>
      <w:r>
        <w:t xml:space="preserve">о як на істину, старовинною недовірою свідомості, шо побудована на Біблії, до худож. сфери, зокрема пластичних мист-в. Ніяка </w:t>
      </w:r>
      <w:r>
        <w:rPr>
          <w:rStyle w:val="75pt0pt5"/>
        </w:rPr>
        <w:t xml:space="preserve">секуляризація </w:t>
      </w:r>
      <w:r>
        <w:rPr>
          <w:rStyle w:val="0ptb"/>
        </w:rPr>
        <w:t>не</w:t>
      </w:r>
      <w:r>
        <w:rPr>
          <w:rStyle w:val="75pt0pt7"/>
        </w:rPr>
        <w:t xml:space="preserve"> </w:t>
      </w:r>
      <w:r>
        <w:t>була в силі зрушити цієї культ, моделі.</w:t>
      </w:r>
    </w:p>
    <w:p w:rsidR="00361F9A" w:rsidRDefault="005F5C25">
      <w:pPr>
        <w:pStyle w:val="81"/>
        <w:framePr w:w="3715" w:h="11144" w:hRule="exact" w:wrap="none" w:vAnchor="page" w:hAnchor="page" w:x="6088" w:y="2749"/>
        <w:shd w:val="clear" w:color="auto" w:fill="auto"/>
        <w:ind w:left="40" w:right="100" w:firstLine="300"/>
      </w:pPr>
      <w:r>
        <w:t xml:space="preserve">Відповідно на Зх. л-ра панувала з часів Сер- віччя </w:t>
      </w:r>
      <w:r>
        <w:rPr>
          <w:lang w:val="ru-RU"/>
        </w:rPr>
        <w:t xml:space="preserve">(пор. </w:t>
      </w:r>
      <w:r>
        <w:t xml:space="preserve">звинувачення </w:t>
      </w:r>
      <w:r>
        <w:rPr>
          <w:lang w:val="ru-RU"/>
        </w:rPr>
        <w:t xml:space="preserve">Бернарда </w:t>
      </w:r>
      <w:r>
        <w:t xml:space="preserve">Клервоського на адресу тих, хто прикрашав церкви, з позицією </w:t>
      </w:r>
      <w:r>
        <w:rPr>
          <w:lang w:val="ru-RU"/>
        </w:rPr>
        <w:t xml:space="preserve">Аввакума). </w:t>
      </w:r>
      <w:r>
        <w:t xml:space="preserve">Навіть у ренесансні часи гуманізм живився перш за все літ. думкою, котра лише підкріплювалася реставрацією ант. “пластичності” образу. В добу </w:t>
      </w:r>
      <w:r>
        <w:rPr>
          <w:rStyle w:val="75pt0pt5"/>
        </w:rPr>
        <w:t>Відродження</w:t>
      </w:r>
      <w:r>
        <w:t xml:space="preserve"> переорієнтація на</w:t>
      </w:r>
    </w:p>
    <w:p w:rsidR="00361F9A" w:rsidRDefault="005F5C25">
      <w:pPr>
        <w:pStyle w:val="103"/>
        <w:framePr w:wrap="none" w:vAnchor="page" w:hAnchor="page" w:x="5819" w:y="14094"/>
        <w:shd w:val="clear" w:color="auto" w:fill="auto"/>
        <w:spacing w:line="150" w:lineRule="exact"/>
        <w:ind w:left="20"/>
      </w:pPr>
      <w:r>
        <w:rPr>
          <w:rStyle w:val="1075pt0pt2"/>
        </w:rPr>
        <w:t>298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7802" w:y="2428"/>
        <w:shd w:val="clear" w:color="auto" w:fill="auto"/>
        <w:spacing w:line="140" w:lineRule="exact"/>
        <w:ind w:left="20"/>
      </w:pPr>
      <w:r>
        <w:rPr>
          <w:rStyle w:val="7Batang0pt0"/>
        </w:rPr>
        <w:t>ЛІТЕРАТУРНА БІОГРАФІЯ</w:t>
      </w:r>
    </w:p>
    <w:p w:rsidR="00361F9A" w:rsidRDefault="005F5C25">
      <w:pPr>
        <w:pStyle w:val="81"/>
        <w:framePr w:w="3648" w:h="11116" w:hRule="exact" w:wrap="none" w:vAnchor="page" w:hAnchor="page" w:x="2138" w:y="2748"/>
        <w:shd w:val="clear" w:color="auto" w:fill="auto"/>
        <w:ind w:left="40" w:right="100"/>
      </w:pPr>
      <w:r>
        <w:t xml:space="preserve">пластичність образу в грец. дусі, щоправда , зумовила ту обставину, шо розвиток, </w:t>
      </w:r>
      <w:r>
        <w:rPr>
          <w:lang w:val="ru-RU"/>
        </w:rPr>
        <w:t xml:space="preserve">напр., </w:t>
      </w:r>
      <w:r>
        <w:t xml:space="preserve">малярства випереджує розвиток красного письменства </w:t>
      </w:r>
      <w:r>
        <w:rPr>
          <w:lang w:val="ru-RU"/>
        </w:rPr>
        <w:t xml:space="preserve">(пор. </w:t>
      </w:r>
      <w:r>
        <w:t xml:space="preserve">психологізовані портрети у </w:t>
      </w:r>
      <w:r>
        <w:rPr>
          <w:lang w:val="ru-RU"/>
        </w:rPr>
        <w:t xml:space="preserve">Леонардо, </w:t>
      </w:r>
      <w:r>
        <w:t>Рафаеля, Тиціана, А.Дюрєра, Г</w:t>
      </w:r>
      <w:r>
        <w:t>.Гольбайна та ін. з апсихологічністю Дж.Боккаччо). Але цей психологізм виникає не стільки завдяки ант. традиції, скільки завдяки спіритуалізованому мист-ву Сер-віччя, й тут Данте Аліґ'єрі або Ф.</w:t>
      </w:r>
      <w:r>
        <w:rPr>
          <w:lang w:val="ru-RU"/>
        </w:rPr>
        <w:t xml:space="preserve">Петрарка </w:t>
      </w:r>
      <w:r>
        <w:t>ніяк не поступаються пізнішим досягненням малярів-пси</w:t>
      </w:r>
      <w:r>
        <w:t xml:space="preserve">хологів. Проте Ренесанс акцентує пріоритет пластичного образу: в очах </w:t>
      </w:r>
      <w:r>
        <w:rPr>
          <w:lang w:val="ru-RU"/>
        </w:rPr>
        <w:t xml:space="preserve">Леонардо </w:t>
      </w:r>
      <w:r>
        <w:t xml:space="preserve">слабкість поезії порівняно з малярством у тому, шо вона не може так повно відбити гармонію заг. й особистого; </w:t>
      </w:r>
      <w:r>
        <w:rPr>
          <w:lang w:val="ru-RU"/>
        </w:rPr>
        <w:t xml:space="preserve">Леонардо </w:t>
      </w:r>
      <w:r>
        <w:t xml:space="preserve">цитує приказку: краще один раз побачити, ніж кілька разів </w:t>
      </w:r>
      <w:r>
        <w:t xml:space="preserve">почути. Але все ж л-ра трад. домінує й в добу </w:t>
      </w:r>
      <w:r>
        <w:rPr>
          <w:rStyle w:val="75pt0pt5"/>
        </w:rPr>
        <w:t>маньєризму,</w:t>
      </w:r>
      <w:r>
        <w:rPr>
          <w:rStyle w:val="0ptfe"/>
        </w:rPr>
        <w:t xml:space="preserve"> </w:t>
      </w:r>
      <w:r>
        <w:t xml:space="preserve">контрреформаційного </w:t>
      </w:r>
      <w:r>
        <w:rPr>
          <w:rStyle w:val="75pt0pt5"/>
        </w:rPr>
        <w:t>бароко</w:t>
      </w:r>
      <w:r>
        <w:rPr>
          <w:rStyle w:val="0ptfe"/>
        </w:rPr>
        <w:t xml:space="preserve"> </w:t>
      </w:r>
      <w:r>
        <w:t xml:space="preserve">й </w:t>
      </w:r>
      <w:r>
        <w:rPr>
          <w:rStyle w:val="75pt0pt5"/>
        </w:rPr>
        <w:t>класицизму,</w:t>
      </w:r>
      <w:r>
        <w:rPr>
          <w:rStyle w:val="0ptfe"/>
        </w:rPr>
        <w:t xml:space="preserve"> </w:t>
      </w:r>
      <w:r>
        <w:t xml:space="preserve">при всьому тому, шо образотвор. мист-во, покинувши сер-віч. оповідальність, цілком опанувало сферу й соц. моделей і світ </w:t>
      </w:r>
      <w:r>
        <w:rPr>
          <w:lang w:val="ru-RU"/>
        </w:rPr>
        <w:t xml:space="preserve">внутр. </w:t>
      </w:r>
      <w:r>
        <w:t xml:space="preserve">“я” </w:t>
      </w:r>
      <w:r>
        <w:rPr>
          <w:lang w:val="ru-RU"/>
        </w:rPr>
        <w:t xml:space="preserve">(П.П.Рубенс, Рембрандт, </w:t>
      </w:r>
      <w:r>
        <w:t>Ф</w:t>
      </w:r>
      <w:r>
        <w:t xml:space="preserve">.Гальс, </w:t>
      </w:r>
      <w:r>
        <w:rPr>
          <w:lang w:val="ru-RU"/>
        </w:rPr>
        <w:t xml:space="preserve">Д.Веласкес </w:t>
      </w:r>
      <w:r>
        <w:t xml:space="preserve">та ін.). Але поруч з В.Шекспіром, </w:t>
      </w:r>
      <w:r>
        <w:rPr>
          <w:lang w:val="ru-RU"/>
        </w:rPr>
        <w:t xml:space="preserve">Л.Гонгорою, </w:t>
      </w:r>
      <w:r>
        <w:t xml:space="preserve">Ж.Грасіаном-і- Моралесом та ін. поетами бароко навіть найблискучіше малярство виявляє свою споконвічну обмеженість у розгортанні соц.' психол. колізій. В л-рі на перше місце висувається в ці </w:t>
      </w:r>
      <w:r>
        <w:t>часи драматургія (Б.</w:t>
      </w:r>
      <w:r>
        <w:rPr>
          <w:lang w:val="ru-RU"/>
        </w:rPr>
        <w:t xml:space="preserve">Джонсон, </w:t>
      </w:r>
      <w:r>
        <w:t xml:space="preserve">Шекспір. </w:t>
      </w:r>
      <w:r>
        <w:rPr>
          <w:lang w:val="ru-RU"/>
        </w:rPr>
        <w:t xml:space="preserve">П.Кальдерон </w:t>
      </w:r>
      <w:r>
        <w:t xml:space="preserve">де ля Барка, П. де </w:t>
      </w:r>
      <w:r>
        <w:rPr>
          <w:lang w:val="ru-RU"/>
        </w:rPr>
        <w:t xml:space="preserve">Корнель, </w:t>
      </w:r>
      <w:r>
        <w:t>Ж.Б.</w:t>
      </w:r>
      <w:r>
        <w:rPr>
          <w:lang w:val="ru-RU"/>
        </w:rPr>
        <w:t xml:space="preserve">Мольер, </w:t>
      </w:r>
      <w:r>
        <w:t xml:space="preserve">Ж.Расін). Певна спрямованість на "корекцію” літ. розмаїття прийомів за допомогою арсеналу пластичних мист-в спостерігається в класицизмі, котрий прагнув канонізувати </w:t>
      </w:r>
      <w:r>
        <w:t>авторитет ренесансно-ант. засад, шо були розхитані за часів маньєризму та бароко. Закони образотвор. мист- ва почасти переносяться на словесне (вимога трьох едностей. теорія ‘характеру”). Проте л-ра вже не втрачає домінуючого положення серед ін. мист-тв, й</w:t>
      </w:r>
      <w:r>
        <w:t xml:space="preserve"> доба </w:t>
      </w:r>
      <w:r>
        <w:rPr>
          <w:rStyle w:val="75pt0pt5"/>
        </w:rPr>
        <w:t>Просвітництва</w:t>
      </w:r>
      <w:r>
        <w:rPr>
          <w:rStyle w:val="0ptfe"/>
        </w:rPr>
        <w:t xml:space="preserve"> </w:t>
      </w:r>
      <w:r>
        <w:t>устами Д.Дідро й Лессінга канонізує цю ситуацію. Теор. це відбивається в кн. Лессінга “Лаокоон, або Про межі малярства та поезії ’(1766), в котрій образність словесного мист- ва визначена вже як засіб уніварсального худо.ж. пізнання. До</w:t>
      </w:r>
      <w:r>
        <w:t>цільно навести слоііа В.Гюго: “Книга вбила архітектуру”. В сх-слов'ян. світі, де поволі розгорталися аналогічні процеси, В.Бєлінський зазначає: “Поезія є вищий вид мист-ва... Поезія виражається у вільному людському слові, котре є й звук, й картина, й визна</w:t>
      </w:r>
      <w:r>
        <w:t>чене, ясно виказаїТе уявлення. Отож поезія містить в собі елейвйти ін. мист-в”.</w:t>
      </w:r>
    </w:p>
    <w:p w:rsidR="00361F9A" w:rsidRDefault="005F5C25">
      <w:pPr>
        <w:pStyle w:val="81"/>
        <w:framePr w:w="3648" w:h="11116" w:hRule="exact" w:wrap="none" w:vAnchor="page" w:hAnchor="page" w:x="2138" w:y="2748"/>
        <w:shd w:val="clear" w:color="auto" w:fill="auto"/>
        <w:ind w:left="20" w:right="40" w:firstLine="240"/>
      </w:pPr>
      <w:r>
        <w:t xml:space="preserve">Незважаючи на спроби поновлення синкретизму, л-ра навіть в сер. віки (й то завдяки саме </w:t>
      </w:r>
      <w:r>
        <w:rPr>
          <w:rStyle w:val="75pt0pt5"/>
        </w:rPr>
        <w:t>Біблії)</w:t>
      </w:r>
      <w:r>
        <w:rPr>
          <w:rStyle w:val="0ptfe"/>
        </w:rPr>
        <w:t xml:space="preserve"> </w:t>
      </w:r>
      <w:r>
        <w:t xml:space="preserve">вже посіла чільне місце в системі мист- в. </w:t>
      </w:r>
      <w:r>
        <w:rPr>
          <w:lang w:val="ru-RU"/>
        </w:rPr>
        <w:t xml:space="preserve">Нов. </w:t>
      </w:r>
      <w:r>
        <w:t>час, при всій інтенсивності спроб відновити суто “пластичну”, “худож.” словесність, надати ширших прав усім мист-вам, цю концепцію переваг л-ри розвиває. Він канонізує її домінуючу над ін. мист-вами ролю — й це попри найактивнішу секуляризацію — з часів Н.</w:t>
      </w:r>
      <w:r>
        <w:t xml:space="preserve">Буало й до днів </w:t>
      </w:r>
      <w:r>
        <w:rPr>
          <w:lang w:val="ru-RU"/>
        </w:rPr>
        <w:t xml:space="preserve">франц. </w:t>
      </w:r>
      <w:r>
        <w:t>революції. Очевидно, шо тут відбивається</w:t>
      </w:r>
    </w:p>
    <w:p w:rsidR="00361F9A" w:rsidRDefault="005F5C25">
      <w:pPr>
        <w:pStyle w:val="81"/>
        <w:framePr w:w="3734" w:h="11143" w:hRule="exact" w:wrap="none" w:vAnchor="page" w:hAnchor="page" w:x="6035" w:y="2744"/>
        <w:shd w:val="clear" w:color="auto" w:fill="auto"/>
        <w:ind w:left="20" w:right="40"/>
      </w:pPr>
      <w:r>
        <w:t xml:space="preserve">закономірність, визначена </w:t>
      </w:r>
      <w:r>
        <w:rPr>
          <w:lang w:val="ru-RU"/>
        </w:rPr>
        <w:t xml:space="preserve">внутр. </w:t>
      </w:r>
      <w:r>
        <w:t>можливостями словесності, яка може бути худож. чи не худож. (або почасти худож.), але найбільш адекватно виражати погляд особи, сусп-ва й епохи на дійсність, в</w:t>
      </w:r>
      <w:r>
        <w:t xml:space="preserve"> той час, як ін. мист-ва начебто обмежені в своїй худож. мові (чи самою худож. мовою як такою). Безперечно панівна роля слова в сх. культурі </w:t>
      </w:r>
      <w:r>
        <w:rPr>
          <w:lang w:val="ru-RU"/>
        </w:rPr>
        <w:t xml:space="preserve">(напр., </w:t>
      </w:r>
      <w:r>
        <w:t>в Індії), доводить, шо це явище має планетарний масштаб.</w:t>
      </w:r>
    </w:p>
    <w:p w:rsidR="00361F9A" w:rsidRDefault="005F5C25">
      <w:pPr>
        <w:pStyle w:val="81"/>
        <w:framePr w:w="3734" w:h="11143" w:hRule="exact" w:wrap="none" w:vAnchor="page" w:hAnchor="page" w:x="6035" w:y="2744"/>
        <w:shd w:val="clear" w:color="auto" w:fill="auto"/>
        <w:ind w:left="60" w:right="40" w:firstLine="260"/>
      </w:pPr>
      <w:r>
        <w:t>Можна зазначити “пульсацію” в сфері тяжіння л-ри д</w:t>
      </w:r>
      <w:r>
        <w:t xml:space="preserve">о художності: вона то відкидає філос., теологічні чи політ, орієнтири, то навпаки, тяжіє до них, часом поступаючись самою художністю як такою </w:t>
      </w:r>
      <w:r>
        <w:rPr>
          <w:lang w:val="ru-RU"/>
        </w:rPr>
        <w:t xml:space="preserve">(Л.Толстой, </w:t>
      </w:r>
      <w:r>
        <w:t xml:space="preserve">Ф.Достоєвський. П.Гра- бовський, поль. </w:t>
      </w:r>
      <w:r>
        <w:rPr>
          <w:rStyle w:val="75pt0pt5"/>
        </w:rPr>
        <w:t>позитивізм</w:t>
      </w:r>
      <w:r>
        <w:rPr>
          <w:rStyle w:val="0ptfe"/>
        </w:rPr>
        <w:t xml:space="preserve"> </w:t>
      </w:r>
      <w:r>
        <w:t xml:space="preserve">після 1863, ангажована л-ра XX </w:t>
      </w:r>
      <w:r>
        <w:rPr>
          <w:lang w:val="ru-RU"/>
        </w:rPr>
        <w:t xml:space="preserve">ст.). </w:t>
      </w:r>
      <w:r>
        <w:t>В епохи ж панув</w:t>
      </w:r>
      <w:r>
        <w:t>ання естетизму, спостерігається тенденція до поновлення архаїчного синтезу мист-ва (ант. каліграми, фігурні вірші розвиненого бароко, “музика слова” у символістів, тв. А.Чюрльоніса або “коліромузика” А.Скрябіна, каліграми сюрреаліста Г.Аполлінера). Епохи т</w:t>
      </w:r>
      <w:r>
        <w:t xml:space="preserve">яжіння до істини, всупереч епохам тяжіння до “насолоди красою”, культивують іст. прозу, теолог, трактат, філос. жанритошо, котрі побудовані на оповіді. Воднораз описова поезія властива естетським течіям </w:t>
      </w:r>
      <w:r>
        <w:rPr>
          <w:rStyle w:val="75pt0pt5"/>
        </w:rPr>
        <w:t>(.олександрійська поезія, парнасиі,</w:t>
      </w:r>
      <w:r>
        <w:t xml:space="preserve"> В.</w:t>
      </w:r>
      <w:r>
        <w:rPr>
          <w:lang w:val="ru-RU"/>
        </w:rPr>
        <w:t xml:space="preserve">Брюсов, </w:t>
      </w:r>
      <w:r>
        <w:t xml:space="preserve">укр. </w:t>
      </w:r>
      <w:r>
        <w:rPr>
          <w:rStyle w:val="75pt0pt5"/>
        </w:rPr>
        <w:t>не</w:t>
      </w:r>
      <w:r>
        <w:rPr>
          <w:rStyle w:val="75pt0pt5"/>
        </w:rPr>
        <w:t>окласики).</w:t>
      </w:r>
      <w:r>
        <w:t xml:space="preserve"> В цих ситуаціях л-ра як красне письменство шукає підтримки в сфері ін. мист-в. в досвіді спорідненої творчості — звідси явиша </w:t>
      </w:r>
      <w:r>
        <w:rPr>
          <w:lang w:val="ru-RU"/>
        </w:rPr>
        <w:t xml:space="preserve">нов. </w:t>
      </w:r>
      <w:r>
        <w:t xml:space="preserve">синтезу. Відповідно коливається й ступінь близькості л-ри до пластичних мист-в. Гомер описував блиск мідних шоломів, сценки на щиті Ахілла, зовнішність Терсіта й ін. речі як маляр, у той час як у Данте зовнішність </w:t>
      </w:r>
      <w:r>
        <w:rPr>
          <w:lang w:val="ru-RU"/>
        </w:rPr>
        <w:t xml:space="preserve">Беатриче </w:t>
      </w:r>
      <w:r>
        <w:t>є чимось абсолютно другорядним ст</w:t>
      </w:r>
      <w:r>
        <w:t xml:space="preserve">осовно </w:t>
      </w:r>
      <w:r>
        <w:rPr>
          <w:lang w:val="ru-RU"/>
        </w:rPr>
        <w:t xml:space="preserve">духов, </w:t>
      </w:r>
      <w:r>
        <w:t xml:space="preserve">суті ситуації </w:t>
      </w:r>
      <w:r>
        <w:rPr>
          <w:lang w:val="ru-RU"/>
        </w:rPr>
        <w:t xml:space="preserve">“Нов. </w:t>
      </w:r>
      <w:r>
        <w:t>життя”.</w:t>
      </w:r>
    </w:p>
    <w:p w:rsidR="00361F9A" w:rsidRDefault="005F5C25">
      <w:pPr>
        <w:pStyle w:val="81"/>
        <w:framePr w:w="3734" w:h="11143" w:hRule="exact" w:wrap="none" w:vAnchor="page" w:hAnchor="page" w:x="6035" w:y="2744"/>
        <w:shd w:val="clear" w:color="auto" w:fill="auto"/>
        <w:ind w:left="60" w:right="40" w:firstLine="260"/>
      </w:pPr>
      <w:r>
        <w:t xml:space="preserve">Справді “нова ера” у взаємовідносинах л-ри з ін. видами мист-ва починається в XX </w:t>
      </w:r>
      <w:r>
        <w:rPr>
          <w:lang w:val="ru-RU"/>
        </w:rPr>
        <w:t xml:space="preserve">ст., </w:t>
      </w:r>
      <w:r>
        <w:t>з винаходом кіно, телебачення та відеотехніки. Це, безперечно, домінація “видовіїша”, зорово- пластична образність стоїть тут на</w:t>
      </w:r>
      <w:r>
        <w:t xml:space="preserve"> першому місці. Але вкрай рідко в цій сфері спостерігається безсюжетність, спроба вирішити завдання суто пластичними </w:t>
      </w:r>
      <w:r>
        <w:rPr>
          <w:lang w:val="ru-RU"/>
        </w:rPr>
        <w:t xml:space="preserve">^дабами (напр., </w:t>
      </w:r>
      <w:r>
        <w:t>кіно</w:t>
      </w:r>
    </w:p>
    <w:p w:rsidR="00361F9A" w:rsidRDefault="005F5C25">
      <w:pPr>
        <w:pStyle w:val="81"/>
        <w:framePr w:w="3734" w:h="11143" w:hRule="exact" w:wrap="none" w:vAnchor="page" w:hAnchor="page" w:x="6035" w:y="2744"/>
        <w:numPr>
          <w:ilvl w:val="0"/>
          <w:numId w:val="170"/>
        </w:numPr>
        <w:shd w:val="clear" w:color="auto" w:fill="auto"/>
        <w:tabs>
          <w:tab w:val="left" w:pos="1620"/>
        </w:tabs>
        <w:ind w:left="60" w:right="40"/>
      </w:pPr>
      <w:r>
        <w:rPr>
          <w:rStyle w:val="55pt0pt3"/>
        </w:rPr>
        <w:t xml:space="preserve">TapKOBcijK-öfofc </w:t>
      </w:r>
      <w:r>
        <w:t xml:space="preserve">Кінематограф </w:t>
      </w:r>
      <w:r>
        <w:rPr>
          <w:rStyle w:val="55pt0pt3"/>
          <w:lang w:val="uk-UA"/>
        </w:rPr>
        <w:t xml:space="preserve">чи </w:t>
      </w:r>
      <w:r>
        <w:t>автор телепрограми не можуть обійтися без літ. сценарію. б^з-Левної сюжетики, через ш</w:t>
      </w:r>
      <w:r>
        <w:t>о л-ра й тут відіграє все ж таки чільну, хоча й дешо приховану ролю.</w:t>
      </w:r>
    </w:p>
    <w:p w:rsidR="00361F9A" w:rsidRDefault="005F5C25">
      <w:pPr>
        <w:pStyle w:val="150"/>
        <w:framePr w:w="3734" w:h="11143" w:hRule="exact" w:wrap="none" w:vAnchor="page" w:hAnchor="page" w:x="6035" w:y="2744"/>
        <w:shd w:val="clear" w:color="auto" w:fill="auto"/>
        <w:spacing w:after="0"/>
        <w:ind w:left="60" w:right="40" w:firstLine="260"/>
        <w:jc w:val="both"/>
      </w:pPr>
      <w:r>
        <w:rPr>
          <w:rStyle w:val="150pt"/>
        </w:rPr>
        <w:t xml:space="preserve">Див.: </w:t>
      </w:r>
      <w:r>
        <w:rPr>
          <w:rStyle w:val="1575pt0pt2"/>
          <w:i/>
          <w:iCs/>
        </w:rPr>
        <w:t>Інтерсеміотика, Малярство і література,</w:t>
      </w:r>
      <w:r>
        <w:rPr>
          <w:rStyle w:val="150pt7"/>
        </w:rPr>
        <w:t xml:space="preserve"> Музика </w:t>
      </w:r>
      <w:r>
        <w:rPr>
          <w:rStyle w:val="1575pt0pt2"/>
          <w:i/>
          <w:iCs/>
        </w:rPr>
        <w:t>і література.</w:t>
      </w:r>
    </w:p>
    <w:p w:rsidR="00361F9A" w:rsidRDefault="005F5C25">
      <w:pPr>
        <w:pStyle w:val="140"/>
        <w:framePr w:w="3734" w:h="11143" w:hRule="exact" w:wrap="none" w:vAnchor="page" w:hAnchor="page" w:x="6035" w:y="2744"/>
        <w:shd w:val="clear" w:color="auto" w:fill="auto"/>
        <w:spacing w:after="300"/>
        <w:ind w:left="2340" w:right="40"/>
        <w:jc w:val="both"/>
      </w:pPr>
      <w:r>
        <w:rPr>
          <w:rStyle w:val="143"/>
          <w:i/>
          <w:iCs/>
        </w:rPr>
        <w:t xml:space="preserve">Микола Нефьодов, Семен </w:t>
      </w:r>
      <w:r>
        <w:rPr>
          <w:rStyle w:val="143"/>
          <w:i/>
          <w:iCs/>
          <w:lang w:val="ru-RU"/>
        </w:rPr>
        <w:t>Абрамович</w:t>
      </w:r>
    </w:p>
    <w:p w:rsidR="00361F9A" w:rsidRDefault="005F5C25">
      <w:pPr>
        <w:pStyle w:val="81"/>
        <w:framePr w:w="3734" w:h="11143" w:hRule="exact" w:wrap="none" w:vAnchor="page" w:hAnchor="page" w:x="6035" w:y="2744"/>
        <w:shd w:val="clear" w:color="auto" w:fill="auto"/>
        <w:ind w:left="60" w:right="40" w:firstLine="260"/>
      </w:pPr>
      <w:r>
        <w:rPr>
          <w:rStyle w:val="0ptfe"/>
        </w:rPr>
        <w:t xml:space="preserve">ЛІТЕРАТУРНА БІОГРАФІЯ </w:t>
      </w:r>
      <w:r>
        <w:t xml:space="preserve">(від грец. </w:t>
      </w:r>
      <w:r>
        <w:rPr>
          <w:rStyle w:val="75pt0pt5"/>
          <w:lang w:val="de-DE"/>
        </w:rPr>
        <w:t>bivs</w:t>
      </w:r>
      <w:r>
        <w:rPr>
          <w:lang w:val="de-DE"/>
        </w:rPr>
        <w:t xml:space="preserve"> </w:t>
      </w:r>
      <w:r>
        <w:t xml:space="preserve">— життя і </w:t>
      </w:r>
      <w:r>
        <w:rPr>
          <w:rStyle w:val="75pt0pt5"/>
          <w:lang w:val="de-DE"/>
        </w:rPr>
        <w:t>graphein</w:t>
      </w:r>
      <w:r>
        <w:rPr>
          <w:lang w:val="de-DE"/>
        </w:rPr>
        <w:t xml:space="preserve"> </w:t>
      </w:r>
      <w:r>
        <w:t xml:space="preserve">— писати) — літ. </w:t>
      </w:r>
      <w:r>
        <w:rPr>
          <w:rStyle w:val="75pt0pt5"/>
        </w:rPr>
        <w:t>жанр, в</w:t>
      </w:r>
      <w:r>
        <w:t xml:space="preserve"> основі якого лежить опис життя конкретної людини. На відміну від наук, та популярної біографії Л.б. створюється за законами худож. словесної творчості, які зумовлені іст.-літ. добою, естет, уподобаннями автора та вимогами часу.</w:t>
      </w:r>
    </w:p>
    <w:p w:rsidR="00361F9A" w:rsidRDefault="005F5C25">
      <w:pPr>
        <w:pStyle w:val="35"/>
        <w:framePr w:wrap="none" w:vAnchor="page" w:hAnchor="page" w:x="5723" w:y="14079"/>
        <w:shd w:val="clear" w:color="auto" w:fill="auto"/>
        <w:spacing w:line="150" w:lineRule="exact"/>
        <w:ind w:left="20"/>
      </w:pPr>
      <w:r>
        <w:rPr>
          <w:rStyle w:val="375pt0pt1"/>
        </w:rPr>
        <w:t>299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50" w:y="2435"/>
        <w:shd w:val="clear" w:color="auto" w:fill="auto"/>
        <w:spacing w:line="140" w:lineRule="exact"/>
        <w:ind w:left="20"/>
      </w:pPr>
      <w:r>
        <w:rPr>
          <w:rStyle w:val="7Batang0pt0"/>
        </w:rPr>
        <w:t>Л</w:t>
      </w:r>
      <w:r>
        <w:rPr>
          <w:rStyle w:val="7Batang0pt0"/>
        </w:rPr>
        <w:t>ІТЕРАТУРНА БІОГРАФІЯ</w:t>
      </w:r>
    </w:p>
    <w:p w:rsidR="00361F9A" w:rsidRDefault="005F5C25">
      <w:pPr>
        <w:pStyle w:val="81"/>
        <w:framePr w:w="3691" w:h="11135" w:hRule="exact" w:wrap="none" w:vAnchor="page" w:hAnchor="page" w:x="2116" w:y="2751"/>
        <w:shd w:val="clear" w:color="auto" w:fill="auto"/>
        <w:ind w:left="20" w:right="20" w:firstLine="280"/>
      </w:pPr>
      <w:r>
        <w:t>Л. б. має самостійну поетологічну форму, яка не розчиняється ні в історіографії, ні в романній творчості, Це жанр, що існує як своєрідний вид літ. діяльності, як повноправний учасник літ. процесу. З філос. т.з. “автономний тип гуманіта</w:t>
      </w:r>
      <w:r>
        <w:t xml:space="preserve">рного знання” (М.Бахтін), “особливий прошарок у структурі духу, абсолютно специфічна творчість"(Г.Винокур). Як і в ін. літ. жанрах "систематизуючим предикатом, шо визначає тут всі процеси жанротворення” (Є.Бурліна), є концепція особистості. Починаючи з </w:t>
      </w:r>
      <w:r>
        <w:rPr>
          <w:lang w:val="ru-RU"/>
        </w:rPr>
        <w:t>Плу</w:t>
      </w:r>
      <w:r>
        <w:rPr>
          <w:lang w:val="ru-RU"/>
        </w:rPr>
        <w:t xml:space="preserve">тарха, </w:t>
      </w:r>
      <w:r>
        <w:t xml:space="preserve">біограф захоплюється не описом подій, а зображенням характеру людини. Реконструюючи чуже життя, відновлюючи його прикмети, шо потьмяніли від часу, біограф при всій прив'язаності до документу, факту, як і романіст, звертається за допомогою до </w:t>
      </w:r>
      <w:r>
        <w:rPr>
          <w:rStyle w:val="75pt0pt5"/>
        </w:rPr>
        <w:t>вимислу</w:t>
      </w:r>
      <w:r>
        <w:rPr>
          <w:rStyle w:val="75pt0pt5"/>
        </w:rPr>
        <w:t>,</w:t>
      </w:r>
      <w:r>
        <w:t xml:space="preserve"> допускає </w:t>
      </w:r>
      <w:r>
        <w:rPr>
          <w:rStyle w:val="75pt0pt5"/>
        </w:rPr>
        <w:t>умовність,</w:t>
      </w:r>
      <w:r>
        <w:t xml:space="preserve"> яка не залишається непоміченою читачем, але приймається ним як притаманні тільки цьому роду л-ри “правила гри”. Проте різниця у співвідношенні вигаданого і фактичного у </w:t>
      </w:r>
      <w:r>
        <w:rPr>
          <w:rStyle w:val="75pt0pt5"/>
        </w:rPr>
        <w:t>романі</w:t>
      </w:r>
      <w:r>
        <w:t xml:space="preserve"> та біографії суттєва.</w:t>
      </w:r>
    </w:p>
    <w:p w:rsidR="00361F9A" w:rsidRDefault="005F5C25">
      <w:pPr>
        <w:pStyle w:val="81"/>
        <w:framePr w:w="3691" w:h="11135" w:hRule="exact" w:wrap="none" w:vAnchor="page" w:hAnchor="page" w:x="2116" w:y="2751"/>
        <w:shd w:val="clear" w:color="auto" w:fill="auto"/>
        <w:ind w:left="20" w:right="20" w:firstLine="280"/>
      </w:pPr>
      <w:r>
        <w:t>Документ виявляється чинником, котри</w:t>
      </w:r>
      <w:r>
        <w:t xml:space="preserve">й стримує і регулює фантазію, уяву біографа. Він має свободу у твор. імпровізаціях лише до певних меж, вихід за які загрожує жанру втратою сутності та переходом в ін. якість. На відміну від біографа романіст, який в свою чергу відштовхується від реального </w:t>
      </w:r>
      <w:r>
        <w:t>факту, може імпровізувати безкінечно, не боячись порушити закони жанру. Документ у біографії більше ніж доказ, його перша функція</w:t>
      </w:r>
    </w:p>
    <w:p w:rsidR="00361F9A" w:rsidRDefault="005F5C25">
      <w:pPr>
        <w:pStyle w:val="81"/>
        <w:framePr w:w="3691" w:h="11135" w:hRule="exact" w:wrap="none" w:vAnchor="page" w:hAnchor="page" w:x="2116" w:y="2751"/>
        <w:numPr>
          <w:ilvl w:val="0"/>
          <w:numId w:val="167"/>
        </w:numPr>
        <w:shd w:val="clear" w:color="auto" w:fill="auto"/>
        <w:tabs>
          <w:tab w:val="left" w:pos="289"/>
        </w:tabs>
        <w:ind w:left="20" w:right="20"/>
      </w:pPr>
      <w:r>
        <w:t xml:space="preserve">керувати уявою. Проте ретроспективне оповідання, характерне для біографії, зумовлює відносність точності, з якою автор намагається навести реальний факт, події минулого. Відтак — часте усвідомлення дослідниками жанру тотожності понять </w:t>
      </w:r>
      <w:r>
        <w:rPr>
          <w:rStyle w:val="0ptb"/>
        </w:rPr>
        <w:t>біографічна правда</w:t>
      </w:r>
      <w:r>
        <w:rPr>
          <w:rStyle w:val="75pt0pt7"/>
        </w:rPr>
        <w:t xml:space="preserve"> </w:t>
      </w:r>
      <w:r>
        <w:t>та</w:t>
      </w:r>
      <w:r>
        <w:t xml:space="preserve"> </w:t>
      </w:r>
      <w:r>
        <w:rPr>
          <w:rStyle w:val="0ptb"/>
        </w:rPr>
        <w:t>біографічний вимисел.</w:t>
      </w:r>
    </w:p>
    <w:p w:rsidR="00361F9A" w:rsidRDefault="005F5C25">
      <w:pPr>
        <w:pStyle w:val="81"/>
        <w:framePr w:w="3691" w:h="11135" w:hRule="exact" w:wrap="none" w:vAnchor="page" w:hAnchor="page" w:x="2116" w:y="2751"/>
        <w:shd w:val="clear" w:color="auto" w:fill="auto"/>
        <w:ind w:left="20" w:right="20" w:firstLine="280"/>
      </w:pPr>
      <w:r>
        <w:t>Особлива естетика жанру диктує свої естет, закони у жанрі Л.б. У різні періоди його історії були проміжні форми, в яких відбувався процес переробки, засвоєння попереднього худож. досвіду, який досягав на якомусь етапі кульмінаційного</w:t>
      </w:r>
      <w:r>
        <w:t xml:space="preserve"> вибуху, сприяв переходові цих форм в ін. якість.</w:t>
      </w:r>
    </w:p>
    <w:p w:rsidR="00361F9A" w:rsidRDefault="005F5C25">
      <w:pPr>
        <w:pStyle w:val="81"/>
        <w:framePr w:w="3691" w:h="11135" w:hRule="exact" w:wrap="none" w:vAnchor="page" w:hAnchor="page" w:x="2116" w:y="2751"/>
        <w:shd w:val="clear" w:color="auto" w:fill="auto"/>
        <w:ind w:left="20" w:right="20" w:firstLine="280"/>
      </w:pPr>
      <w:r>
        <w:t>Композиційні, структурні зрушення протягом століть спонукав чинник, зумовлений видозміною концепції людини та її впливу на автор, ставлення до героя оповіді та на ставлення автора до самого себе.</w:t>
      </w:r>
    </w:p>
    <w:p w:rsidR="00361F9A" w:rsidRDefault="005F5C25">
      <w:pPr>
        <w:pStyle w:val="81"/>
        <w:framePr w:w="3691" w:h="11135" w:hRule="exact" w:wrap="none" w:vAnchor="page" w:hAnchor="page" w:x="2116" w:y="2751"/>
        <w:shd w:val="clear" w:color="auto" w:fill="auto"/>
        <w:ind w:left="20" w:right="20" w:firstLine="280"/>
      </w:pPr>
      <w:r>
        <w:t>Як і ін. ф</w:t>
      </w:r>
      <w:r>
        <w:t>орми літ. творчості, Л.б. ставала засобом пізнання людиною перш за все самої себе через життя ін., через події, що відбувалися з людьми минулого. Це було захоплення могутністю Генія, його розумом, цікавість до виявів темних боків його природи, жадоба побач</w:t>
      </w:r>
      <w:r>
        <w:t>ити в герої символ ст. або бажання розгадати психол. коріння його непередбачуваних вчинків у повсякденному житті. Зміна концепції людини змінювала принципи зображення. Тому жанр Л.б. у кожній добі ін.. кожного разу його треба впізнавати знову.</w:t>
      </w:r>
    </w:p>
    <w:p w:rsidR="00361F9A" w:rsidRDefault="005F5C25">
      <w:pPr>
        <w:pStyle w:val="81"/>
        <w:framePr w:w="3691" w:h="11135" w:hRule="exact" w:wrap="none" w:vAnchor="page" w:hAnchor="page" w:x="2116" w:y="2751"/>
        <w:shd w:val="clear" w:color="auto" w:fill="auto"/>
        <w:ind w:left="20" w:right="20" w:firstLine="280"/>
      </w:pPr>
      <w:r>
        <w:t>Сказане пояс</w:t>
      </w:r>
      <w:r>
        <w:t>нює складність у вивченні цієї літ. форми. Визнаючи самостійну значущість, цінність жанру Л.б. в історії л-ри (хоча це визнання далось</w:t>
      </w:r>
    </w:p>
    <w:p w:rsidR="00361F9A" w:rsidRDefault="005F5C25">
      <w:pPr>
        <w:pStyle w:val="81"/>
        <w:framePr w:w="3686" w:h="11143" w:hRule="exact" w:wrap="none" w:vAnchor="page" w:hAnchor="page" w:x="6105" w:y="2746"/>
        <w:shd w:val="clear" w:color="auto" w:fill="auto"/>
        <w:ind w:left="20" w:right="20"/>
      </w:pPr>
      <w:r>
        <w:t>нелегко, з різною мірою ентузіазму в різних країнах і на різних етапах розвитку літ-знавчої науки), вчені намагаються вия</w:t>
      </w:r>
      <w:r>
        <w:t>вити параметри жанру, шо "вислизає", важко піддається точному академічному визначенню.</w:t>
      </w:r>
    </w:p>
    <w:p w:rsidR="00361F9A" w:rsidRDefault="005F5C25">
      <w:pPr>
        <w:pStyle w:val="81"/>
        <w:framePr w:w="3686" w:h="11143" w:hRule="exact" w:wrap="none" w:vAnchor="page" w:hAnchor="page" w:x="6105" w:y="2746"/>
        <w:shd w:val="clear" w:color="auto" w:fill="auto"/>
        <w:ind w:left="20" w:right="80" w:firstLine="280"/>
      </w:pPr>
      <w:r>
        <w:t>Нов. етапом можна вважати останні десятиліття XX ст., коли в трад. методики літ- знавчого аналізу вносяться суттєві корективи. У суч. роботах з історії та теорії жанру в</w:t>
      </w:r>
      <w:r>
        <w:t>ідчувається вплив соиіокульт. підходу, прагнення вивести закономірності розвитку, змін у л-рі відповідно до процесів у соц. та культ, житті.</w:t>
      </w:r>
    </w:p>
    <w:p w:rsidR="00361F9A" w:rsidRDefault="005F5C25">
      <w:pPr>
        <w:pStyle w:val="81"/>
        <w:framePr w:w="3686" w:h="11143" w:hRule="exact" w:wrap="none" w:vAnchor="page" w:hAnchor="page" w:x="6105" w:y="2746"/>
        <w:shd w:val="clear" w:color="auto" w:fill="auto"/>
        <w:ind w:left="20" w:right="80" w:firstLine="280"/>
      </w:pPr>
      <w:r>
        <w:t>Успішно розвивається психоаналітичний напрямок, пов’язаний з іменами Дж.Стрейча та Л.Еделя. Лекція останнього "Біог</w:t>
      </w:r>
      <w:r>
        <w:t xml:space="preserve">рафія та психоаналіз”, шо була прочитана в 60-ті рр. перед членами Бостонєького товариства психоаналітиків, вважається класикою, еталоном. На думку Еделя, “нова біографія’’ (так він називає біографію XX ст.) повинна звернутися до </w:t>
      </w:r>
      <w:r>
        <w:rPr>
          <w:rStyle w:val="75pt0pt5"/>
        </w:rPr>
        <w:t>психоаналізу.</w:t>
      </w:r>
    </w:p>
    <w:p w:rsidR="00361F9A" w:rsidRDefault="005F5C25">
      <w:pPr>
        <w:pStyle w:val="81"/>
        <w:framePr w:w="3686" w:h="11143" w:hRule="exact" w:wrap="none" w:vAnchor="page" w:hAnchor="page" w:x="6105" w:y="2746"/>
        <w:shd w:val="clear" w:color="auto" w:fill="auto"/>
        <w:ind w:left="20" w:right="80" w:firstLine="280"/>
      </w:pPr>
      <w:r>
        <w:t>Все інтенсив</w:t>
      </w:r>
      <w:r>
        <w:t xml:space="preserve">ніше досліджується конкретний матеріал, який допомагає відчути логіку розвитку жанру, його взаємовідношення з ін. літ. формами, основні прикмети парадигматичних зрушень біографічного мислення. Серед вел. кількості жанр, підвидів біографії — від мемуарного </w:t>
      </w:r>
      <w:r>
        <w:t xml:space="preserve">роману до літ. портрету — виділяється письменницька біографія, яка видається квінтесенцією жанру, найяскравішим проявом його худож. та естет, параметрів. Письменницька біографія до того ж найвідоміша форма жанру назагал, яку знаменитий англ. біограф XVIII </w:t>
      </w:r>
      <w:r>
        <w:t>ст. Дж.Босуелл визначив як “філологію та життєпис водночас”.</w:t>
      </w:r>
    </w:p>
    <w:p w:rsidR="00361F9A" w:rsidRDefault="005F5C25">
      <w:pPr>
        <w:pStyle w:val="81"/>
        <w:framePr w:w="3686" w:h="11143" w:hRule="exact" w:wrap="none" w:vAnchor="page" w:hAnchor="page" w:x="6105" w:y="2746"/>
        <w:shd w:val="clear" w:color="auto" w:fill="auto"/>
        <w:ind w:left="20" w:right="80" w:firstLine="280"/>
      </w:pPr>
      <w:r>
        <w:t>Письменницька біографія — це біографія одного письменника, написана ін.. У цьому випадкові відбувається сплав літературності (філологічності у суч. розумінні) та художності. У поєднанні “письменн</w:t>
      </w:r>
      <w:r>
        <w:t>ик-автор — письменник- герой” виникає сполука психології обох і як вислід</w:t>
      </w:r>
    </w:p>
    <w:p w:rsidR="00361F9A" w:rsidRDefault="005F5C25">
      <w:pPr>
        <w:pStyle w:val="81"/>
        <w:framePr w:w="3686" w:h="11143" w:hRule="exact" w:wrap="none" w:vAnchor="page" w:hAnchor="page" w:x="6105" w:y="2746"/>
        <w:numPr>
          <w:ilvl w:val="0"/>
          <w:numId w:val="167"/>
        </w:numPr>
        <w:shd w:val="clear" w:color="auto" w:fill="auto"/>
        <w:tabs>
          <w:tab w:val="left" w:pos="231"/>
        </w:tabs>
        <w:ind w:left="20" w:right="80"/>
      </w:pPr>
      <w:r>
        <w:t xml:space="preserve">внутр-жанр. конфлікт, який і робить біографію тв. літ. (філол.) творчості, а точніше — співтворчості. Справа не лише в тому, шо сама творчість стає інколи гол. дійовою особою, а й в її </w:t>
      </w:r>
      <w:r>
        <w:rPr>
          <w:rStyle w:val="75pt0pt5"/>
        </w:rPr>
        <w:t>інтерпретації,</w:t>
      </w:r>
      <w:r>
        <w:t xml:space="preserve"> шо сама по собі наближається до мист-ва філол. аналізу. </w:t>
      </w:r>
      <w:r>
        <w:t>Важливо, шо життя письменника — героя біографії сприймається через і у зв’язку з його творчістю. Літературність сюжету життя реальної людини виявляється природною у твор. осмисленні письменника- автора. Звідси органічність естет, побудови тексту. Ці особли</w:t>
      </w:r>
      <w:r>
        <w:t>вості визначають основні напрямки парадигматичних зрушень у жанрі.</w:t>
      </w:r>
    </w:p>
    <w:p w:rsidR="00361F9A" w:rsidRDefault="005F5C25">
      <w:pPr>
        <w:pStyle w:val="81"/>
        <w:framePr w:w="3686" w:h="11143" w:hRule="exact" w:wrap="none" w:vAnchor="page" w:hAnchor="page" w:x="6105" w:y="2746"/>
        <w:shd w:val="clear" w:color="auto" w:fill="auto"/>
        <w:ind w:left="20" w:right="80" w:firstLine="280"/>
      </w:pPr>
      <w:r>
        <w:t>У кожний період вони відбувалися по-своєму, в своєрідній комбінації тих худож. прийомів і засобів, що характеризували час. літ. напрями, естет, позицію письменника. Видається помилковим тве</w:t>
      </w:r>
      <w:r>
        <w:t>рдження деяких суч. дослідників жанру біографії (напр., П.Хоунана). шо біографи можуть використовувати дуже малу кількість етил, прийомів, бо вони замало про них думають.</w:t>
      </w:r>
    </w:p>
    <w:p w:rsidR="00361F9A" w:rsidRDefault="005F5C25">
      <w:pPr>
        <w:pStyle w:val="81"/>
        <w:framePr w:w="3686" w:h="11143" w:hRule="exact" w:wrap="none" w:vAnchor="page" w:hAnchor="page" w:x="6105" w:y="2746"/>
        <w:shd w:val="clear" w:color="auto" w:fill="auto"/>
        <w:ind w:left="20" w:right="80" w:firstLine="280"/>
      </w:pPr>
      <w:r>
        <w:t>Історія будь-якого нац. різновиду жанру біографії впродовж віків пов'язана перш за вс</w:t>
      </w:r>
      <w:r>
        <w:t>е зі</w:t>
      </w:r>
    </w:p>
    <w:p w:rsidR="00361F9A" w:rsidRDefault="005F5C25">
      <w:pPr>
        <w:pStyle w:val="a5"/>
        <w:framePr w:wrap="none" w:vAnchor="page" w:hAnchor="page" w:x="5826" w:y="14101"/>
        <w:shd w:val="clear" w:color="auto" w:fill="auto"/>
        <w:spacing w:line="140" w:lineRule="exact"/>
        <w:ind w:left="20"/>
      </w:pPr>
      <w:r>
        <w:rPr>
          <w:rStyle w:val="7pt0pt6"/>
        </w:rPr>
        <w:t>300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8150" w:y="2431"/>
        <w:shd w:val="clear" w:color="auto" w:fill="auto"/>
        <w:spacing w:line="140" w:lineRule="exact"/>
        <w:ind w:left="20"/>
      </w:pPr>
      <w:r>
        <w:rPr>
          <w:rStyle w:val="7Batang0pt0"/>
        </w:rPr>
        <w:t>ЛІТЕРАТУРНА КАЗКА</w:t>
      </w:r>
    </w:p>
    <w:p w:rsidR="00361F9A" w:rsidRDefault="005F5C25">
      <w:pPr>
        <w:pStyle w:val="81"/>
        <w:framePr w:w="3677" w:h="11136" w:hRule="exact" w:wrap="none" w:vAnchor="page" w:hAnchor="page" w:x="2121" w:y="2741"/>
        <w:shd w:val="clear" w:color="auto" w:fill="auto"/>
        <w:ind w:left="20" w:right="80"/>
      </w:pPr>
      <w:r>
        <w:t xml:space="preserve">змінами у формах оповіді: на зміну стилю </w:t>
      </w:r>
      <w:r>
        <w:rPr>
          <w:rStyle w:val="75pt0pt5"/>
        </w:rPr>
        <w:t>агіографії,</w:t>
      </w:r>
      <w:r>
        <w:rPr>
          <w:rStyle w:val="0ptfe"/>
        </w:rPr>
        <w:t xml:space="preserve"> </w:t>
      </w:r>
      <w:r>
        <w:t xml:space="preserve">ознакам </w:t>
      </w:r>
      <w:r>
        <w:rPr>
          <w:rStyle w:val="75pt0pt5"/>
        </w:rPr>
        <w:t>епітафії,</w:t>
      </w:r>
      <w:r>
        <w:rPr>
          <w:rStyle w:val="0ptfe"/>
        </w:rPr>
        <w:t xml:space="preserve"> </w:t>
      </w:r>
      <w:r>
        <w:t>суворому композиційному розподілу за рубрикаїЛЙ прийшла форма синтетичної оповіді, що містить різноманітність прийомів і засобів розпові</w:t>
      </w:r>
      <w:r>
        <w:t xml:space="preserve">ді — </w:t>
      </w:r>
      <w:r>
        <w:rPr>
          <w:rStyle w:val="75pt0pt5"/>
        </w:rPr>
        <w:t>діалог,</w:t>
      </w:r>
      <w:r>
        <w:rPr>
          <w:rStyle w:val="0ptfe"/>
        </w:rPr>
        <w:t xml:space="preserve"> </w:t>
      </w:r>
      <w:r>
        <w:t>лір. сповідь, певну “драматургію" і 'постановку” сиен та епізодів, поєднання різних часових планів. Ці прикмети романної, белетризованої оповіді часом з'являлися в біографії (перш за все в письменницькій) раніше, ніж у власне романі, прокладаю</w:t>
      </w:r>
      <w:r>
        <w:t xml:space="preserve">чи шлях для </w:t>
      </w:r>
      <w:r>
        <w:rPr>
          <w:lang w:val="ru-RU"/>
        </w:rPr>
        <w:t xml:space="preserve">нов. </w:t>
      </w:r>
      <w:r>
        <w:t xml:space="preserve">без ризику саморуйнування. За словами Л.Затонського. такі жанри “більш особисті і вільні... меншою мірою орієнтовані на вигодувані </w:t>
      </w:r>
      <w:r>
        <w:rPr>
          <w:rStyle w:val="75pt0pt5"/>
        </w:rPr>
        <w:t>традицією</w:t>
      </w:r>
      <w:r>
        <w:rPr>
          <w:rStyle w:val="0ptfe"/>
        </w:rPr>
        <w:t xml:space="preserve"> </w:t>
      </w:r>
      <w:r>
        <w:t>канони, часто випереджали еволюцію роману... і тим самим чинили вплив на останній”. У цьому вбачає</w:t>
      </w:r>
      <w:r>
        <w:t>ться одна із гол. ролей, яку письменницька біографія відіграла в історії л-ри, зокрема, роману. Тому проблема співвідношення біографії та роману постійно виникає у дослідженнях тих. хто звертався до цього жанру (Ю.Тинянова, Б.Ейхенбаума, Б.Томашевського, Л</w:t>
      </w:r>
      <w:r>
        <w:t xml:space="preserve">.Гінзбург, Бахтіна). У.суч. укр. філології співвідношення біографія-роман розглядається у зв’язку з вивченням </w:t>
      </w:r>
      <w:r>
        <w:rPr>
          <w:rStyle w:val="75pt0pt5"/>
        </w:rPr>
        <w:t>роману виховання.</w:t>
      </w:r>
    </w:p>
    <w:p w:rsidR="00361F9A" w:rsidRDefault="005F5C25">
      <w:pPr>
        <w:pStyle w:val="81"/>
        <w:framePr w:w="3677" w:h="11136" w:hRule="exact" w:wrap="none" w:vAnchor="page" w:hAnchor="page" w:x="2121" w:y="2741"/>
        <w:shd w:val="clear" w:color="auto" w:fill="auto"/>
        <w:ind w:left="20" w:right="40" w:firstLine="260"/>
      </w:pPr>
      <w:r>
        <w:t xml:space="preserve">Все частіше знаходимо підтвердження думки відомого дослідника біографії Д.Стауффера, шо вплив біографії на процес переходу </w:t>
      </w:r>
      <w:r>
        <w:rPr>
          <w:rStyle w:val="75pt0pt5"/>
          <w:lang w:val="en-US"/>
        </w:rPr>
        <w:t>roman</w:t>
      </w:r>
      <w:r>
        <w:rPr>
          <w:rStyle w:val="75pt0pt5"/>
          <w:lang w:val="en-US"/>
        </w:rPr>
        <w:t>ce</w:t>
      </w:r>
      <w:r>
        <w:rPr>
          <w:lang w:val="en-US"/>
        </w:rPr>
        <w:t xml:space="preserve"> </w:t>
      </w:r>
      <w:r>
        <w:t xml:space="preserve">у </w:t>
      </w:r>
      <w:r>
        <w:rPr>
          <w:rStyle w:val="75pt0pt5"/>
          <w:lang w:val="en-US"/>
        </w:rPr>
        <w:t>novel</w:t>
      </w:r>
      <w:r>
        <w:rPr>
          <w:lang w:val="en-US"/>
        </w:rPr>
        <w:t xml:space="preserve"> </w:t>
      </w:r>
      <w:r>
        <w:t xml:space="preserve">був надзвичайно </w:t>
      </w:r>
      <w:r>
        <w:rPr>
          <w:lang w:val="ru-RU"/>
        </w:rPr>
        <w:t xml:space="preserve">вел. </w:t>
      </w:r>
      <w:r>
        <w:t>Є.Мелетинський називає “л-ру шоденниково-дослідницьких жанрів” одним із гол. витоків роману взагалі.</w:t>
      </w:r>
    </w:p>
    <w:p w:rsidR="00361F9A" w:rsidRDefault="005F5C25">
      <w:pPr>
        <w:pStyle w:val="81"/>
        <w:framePr w:w="3677" w:h="11136" w:hRule="exact" w:wrap="none" w:vAnchor="page" w:hAnchor="page" w:x="2121" w:y="2741"/>
        <w:shd w:val="clear" w:color="auto" w:fill="auto"/>
        <w:ind w:left="20" w:right="40" w:firstLine="260"/>
      </w:pPr>
      <w:r>
        <w:t>Довга плідна історія Л.б. у різних нац. варіантах спростовує твердження про "</w:t>
      </w:r>
      <w:r>
        <w:t xml:space="preserve">невизначене майбутнє біографії”, шо з’являються у деяких наук, роботах. Навпаки, зростання популярності жанру біографії підтверджується все </w:t>
      </w:r>
      <w:r>
        <w:rPr>
          <w:lang w:val="ru-RU"/>
        </w:rPr>
        <w:t xml:space="preserve">нов. </w:t>
      </w:r>
      <w:r>
        <w:t xml:space="preserve">і </w:t>
      </w:r>
      <w:r>
        <w:rPr>
          <w:lang w:val="ru-RU"/>
        </w:rPr>
        <w:t xml:space="preserve">нов. </w:t>
      </w:r>
      <w:r>
        <w:t xml:space="preserve">виданням і перевиданням кн. багатьох відомих авторів — від </w:t>
      </w:r>
      <w:r>
        <w:rPr>
          <w:lang w:val="ru-RU"/>
        </w:rPr>
        <w:t xml:space="preserve">Плутарха </w:t>
      </w:r>
      <w:r>
        <w:t>та Светонія до А.Моруа. І.</w:t>
      </w:r>
      <w:r>
        <w:rPr>
          <w:lang w:val="ru-RU"/>
        </w:rPr>
        <w:t xml:space="preserve">Стоуна </w:t>
      </w:r>
      <w:r>
        <w:t xml:space="preserve">та </w:t>
      </w:r>
      <w:r>
        <w:t>П.Акройда. — та появою суч. розвідок у царині жанру.</w:t>
      </w:r>
    </w:p>
    <w:p w:rsidR="00361F9A" w:rsidRDefault="005F5C25">
      <w:pPr>
        <w:pStyle w:val="140"/>
        <w:framePr w:w="3677" w:h="11136" w:hRule="exact" w:wrap="none" w:vAnchor="page" w:hAnchor="page" w:x="2121" w:y="2741"/>
        <w:shd w:val="clear" w:color="auto" w:fill="auto"/>
        <w:ind w:right="40"/>
      </w:pPr>
      <w:r>
        <w:rPr>
          <w:rStyle w:val="143"/>
          <w:i/>
          <w:iCs/>
        </w:rPr>
        <w:t>Тетяна Потніцева</w:t>
      </w:r>
    </w:p>
    <w:p w:rsidR="00361F9A" w:rsidRDefault="005F5C25">
      <w:pPr>
        <w:pStyle w:val="251"/>
        <w:framePr w:w="3677" w:h="11136" w:hRule="exact" w:wrap="none" w:vAnchor="page" w:hAnchor="page" w:x="2121" w:y="2741"/>
        <w:shd w:val="clear" w:color="auto" w:fill="auto"/>
        <w:ind w:left="20" w:firstLine="260"/>
        <w:jc w:val="both"/>
      </w:pPr>
      <w:bookmarkStart w:id="68" w:name="bookmark68"/>
      <w:r>
        <w:rPr>
          <w:rStyle w:val="25Batang75pt0pt0"/>
        </w:rPr>
        <w:t>ЛІТЕРАТУРНА КАЗКА.</w:t>
      </w:r>
      <w:bookmarkEnd w:id="68"/>
    </w:p>
    <w:p w:rsidR="00361F9A" w:rsidRDefault="005F5C25">
      <w:pPr>
        <w:pStyle w:val="81"/>
        <w:framePr w:w="3677" w:h="11136" w:hRule="exact" w:wrap="none" w:vAnchor="page" w:hAnchor="page" w:x="2121" w:y="2741"/>
        <w:numPr>
          <w:ilvl w:val="0"/>
          <w:numId w:val="171"/>
        </w:numPr>
        <w:shd w:val="clear" w:color="auto" w:fill="auto"/>
        <w:tabs>
          <w:tab w:val="left" w:pos="471"/>
        </w:tabs>
        <w:ind w:left="20" w:right="40" w:firstLine="260"/>
      </w:pPr>
      <w:r>
        <w:t xml:space="preserve">Тв., який має свого автора — професійного письменника, успадковує стиль, композицію нар. </w:t>
      </w:r>
      <w:r>
        <w:rPr>
          <w:rStyle w:val="0ptfe"/>
        </w:rPr>
        <w:t xml:space="preserve">казкн, </w:t>
      </w:r>
      <w:r>
        <w:t xml:space="preserve">тобто створюється за законами фольклор, казки. Л.к. спрямована перш за </w:t>
      </w:r>
      <w:r>
        <w:t>все на фантастику та вигадку.</w:t>
      </w:r>
    </w:p>
    <w:p w:rsidR="00361F9A" w:rsidRDefault="005F5C25">
      <w:pPr>
        <w:pStyle w:val="81"/>
        <w:framePr w:w="3677" w:h="11136" w:hRule="exact" w:wrap="none" w:vAnchor="page" w:hAnchor="page" w:x="2121" w:y="2741"/>
        <w:numPr>
          <w:ilvl w:val="0"/>
          <w:numId w:val="171"/>
        </w:numPr>
        <w:shd w:val="clear" w:color="auto" w:fill="auto"/>
        <w:tabs>
          <w:tab w:val="left" w:pos="510"/>
        </w:tabs>
        <w:ind w:left="20" w:right="40" w:firstLine="260"/>
      </w:pPr>
      <w:r>
        <w:t>Оригінальний тв., шо поєднує елементи дійсності, вигадки та фантастики, але майже нічого спільного з нар. казкою не має.</w:t>
      </w:r>
    </w:p>
    <w:p w:rsidR="00361F9A" w:rsidRDefault="005F5C25">
      <w:pPr>
        <w:pStyle w:val="81"/>
        <w:framePr w:w="3677" w:h="11136" w:hRule="exact" w:wrap="none" w:vAnchor="page" w:hAnchor="page" w:x="2121" w:y="2741"/>
        <w:shd w:val="clear" w:color="auto" w:fill="auto"/>
        <w:ind w:left="20" w:right="40" w:firstLine="260"/>
      </w:pPr>
      <w:r>
        <w:t xml:space="preserve">За висловом </w:t>
      </w:r>
      <w:r>
        <w:rPr>
          <w:lang w:val="ru-RU"/>
        </w:rPr>
        <w:t xml:space="preserve">М.Горького, </w:t>
      </w:r>
      <w:r>
        <w:t>“казками та темами казок здавна користувалися літератори всіх країн і всіх епох”.</w:t>
      </w:r>
      <w:r>
        <w:t xml:space="preserve"> Становлення “чистого жанру Л.к. започалося у Франції </w:t>
      </w:r>
      <w:r>
        <w:rPr>
          <w:rStyle w:val="55pt0pt4"/>
        </w:rPr>
        <w:t xml:space="preserve">XVII-XVIIIct. </w:t>
      </w:r>
      <w:r>
        <w:t xml:space="preserve">Чимало авторів (здебільшого жінок) створювали вишуканим стилем фант, казки для вихованого шляхетського читача-. Марі Катрін Донуа. Фенелон. А.Гамільтон. Луїза </w:t>
      </w:r>
      <w:r>
        <w:rPr>
          <w:lang w:val="ru-RU"/>
        </w:rPr>
        <w:t xml:space="preserve">Левек. Маргарита </w:t>
      </w:r>
      <w:r>
        <w:t>де Любер, Ан</w:t>
      </w:r>
      <w:r>
        <w:t xml:space="preserve">і Клод Філіпп де Керюс. Один з найвідоміших тв. — "Казки матінки моєї Гуски, або Історії й казки минулих часів з повчаннями” </w:t>
      </w:r>
      <w:r>
        <w:rPr>
          <w:lang w:val="ru-RU"/>
        </w:rPr>
        <w:t xml:space="preserve">франц. </w:t>
      </w:r>
      <w:r>
        <w:t>казкаря Ш.Перро (1679), що</w:t>
      </w:r>
    </w:p>
    <w:p w:rsidR="00361F9A" w:rsidRDefault="005F5C25">
      <w:pPr>
        <w:pStyle w:val="81"/>
        <w:framePr w:w="3730" w:h="11154" w:hRule="exact" w:wrap="none" w:vAnchor="page" w:hAnchor="page" w:x="6057" w:y="2741"/>
        <w:shd w:val="clear" w:color="auto" w:fill="auto"/>
        <w:ind w:left="20" w:right="40"/>
      </w:pPr>
      <w:r>
        <w:t xml:space="preserve">був призначений як для читача дорослого, так і для дитячого й створювався віршами й прозою. Перро вплинув на багатьох письменників-казкарів. Ж. де </w:t>
      </w:r>
      <w:r>
        <w:rPr>
          <w:lang w:val="ru-RU"/>
        </w:rPr>
        <w:t xml:space="preserve">Лафонтен пишё </w:t>
      </w:r>
      <w:r>
        <w:t>“Казки і оповідання у віршах”.</w:t>
      </w:r>
    </w:p>
    <w:p w:rsidR="00361F9A" w:rsidRDefault="005F5C25">
      <w:pPr>
        <w:pStyle w:val="81"/>
        <w:framePr w:w="3730" w:h="11154" w:hRule="exact" w:wrap="none" w:vAnchor="page" w:hAnchor="page" w:x="6057" w:y="2741"/>
        <w:shd w:val="clear" w:color="auto" w:fill="auto"/>
        <w:ind w:left="40" w:right="60" w:firstLine="280"/>
      </w:pPr>
      <w:r>
        <w:t>У Росії М.Чулков переробив нар. казки в Л.к. "Пересмішник, або С</w:t>
      </w:r>
      <w:r>
        <w:t xml:space="preserve">ловенські казки” в 5 ч. (1766- 89). Катерина II користувалася, нар. казками, створюючи казк. </w:t>
      </w:r>
      <w:r>
        <w:rPr>
          <w:rStyle w:val="75pt0pt5"/>
        </w:rPr>
        <w:t>сюжети</w:t>
      </w:r>
      <w:r>
        <w:rPr>
          <w:rStyle w:val="0ptfe"/>
        </w:rPr>
        <w:t xml:space="preserve"> </w:t>
      </w:r>
      <w:r>
        <w:t>та сценічні тексти для придворного театру. Писав Л.к. І.Хемніцер: І.</w:t>
      </w:r>
      <w:r>
        <w:rPr>
          <w:lang w:val="ru-RU"/>
        </w:rPr>
        <w:t xml:space="preserve">Крилов </w:t>
      </w:r>
      <w:r>
        <w:t>— автор драм. Л.к. “Ілля-богатир ”. Й,-</w:t>
      </w:r>
    </w:p>
    <w:p w:rsidR="00361F9A" w:rsidRDefault="005F5C25">
      <w:pPr>
        <w:pStyle w:val="81"/>
        <w:framePr w:w="3730" w:h="11154" w:hRule="exact" w:wrap="none" w:vAnchor="page" w:hAnchor="page" w:x="6057" w:y="2741"/>
        <w:shd w:val="clear" w:color="auto" w:fill="auto"/>
        <w:tabs>
          <w:tab w:val="left" w:pos="664"/>
        </w:tabs>
        <w:ind w:left="40" w:right="60"/>
      </w:pPr>
      <w:r>
        <w:t xml:space="preserve">В.ґьоте переробляє сер-віч. </w:t>
      </w:r>
      <w:r>
        <w:rPr>
          <w:rStyle w:val="75pt0pt5"/>
        </w:rPr>
        <w:t>тваринний епо</w:t>
      </w:r>
      <w:r>
        <w:rPr>
          <w:rStyle w:val="75pt0pt5"/>
        </w:rPr>
        <w:t>с</w:t>
      </w:r>
      <w:r>
        <w:rPr>
          <w:rStyle w:val="0ptfe"/>
        </w:rPr>
        <w:t xml:space="preserve"> </w:t>
      </w:r>
      <w:r>
        <w:t xml:space="preserve">на казк.-сатир. поему Райнеке-лис” (1793). У стилі венеційських </w:t>
      </w:r>
      <w:r>
        <w:rPr>
          <w:rStyle w:val="75pt0pt5"/>
        </w:rPr>
        <w:t>комедій масок</w:t>
      </w:r>
      <w:r>
        <w:rPr>
          <w:rStyle w:val="0ptfe"/>
        </w:rPr>
        <w:t xml:space="preserve"> </w:t>
      </w:r>
      <w:r>
        <w:t xml:space="preserve">складає низку </w:t>
      </w:r>
      <w:r>
        <w:rPr>
          <w:rStyle w:val="0ptfe"/>
        </w:rPr>
        <w:t xml:space="preserve">ф я б </w:t>
      </w:r>
      <w:r>
        <w:t>(казк. п’єс) К.Гоші.</w:t>
      </w:r>
    </w:p>
    <w:p w:rsidR="00361F9A" w:rsidRDefault="005F5C25">
      <w:pPr>
        <w:pStyle w:val="81"/>
        <w:framePr w:w="3730" w:h="11154" w:hRule="exact" w:wrap="none" w:vAnchor="page" w:hAnchor="page" w:x="6057" w:y="2741"/>
        <w:shd w:val="clear" w:color="auto" w:fill="auto"/>
        <w:ind w:left="40" w:right="60" w:firstLine="280"/>
      </w:pPr>
      <w:r>
        <w:t xml:space="preserve">З розвитком </w:t>
      </w:r>
      <w:r>
        <w:rPr>
          <w:rStyle w:val="75pt0pt5"/>
        </w:rPr>
        <w:t>преромантизму</w:t>
      </w:r>
      <w:r>
        <w:rPr>
          <w:rStyle w:val="0ptfe"/>
        </w:rPr>
        <w:t xml:space="preserve"> </w:t>
      </w:r>
      <w:r>
        <w:t xml:space="preserve">та </w:t>
      </w:r>
      <w:r>
        <w:rPr>
          <w:rStyle w:val="75pt0pt5"/>
        </w:rPr>
        <w:t xml:space="preserve">романтизму </w:t>
      </w:r>
      <w:r>
        <w:t>привернули увагу письменників нар. казки. У Німеччині К.М.Віланд створює фант. вірш, казку "Обе</w:t>
      </w:r>
      <w:r>
        <w:t>рон” (1774), шо через багатство образів і вишуканість барокового мов. стилю набула величезної популярності в усій Європі (укр. перекЛад Т.Франка та Ю.Лісняка — 1975). Нім. романтик Л.Тік — автор кілька казок-комедій — “Кіт учоботях”, "Світнавиворіт”. “Прин</w:t>
      </w:r>
      <w:r>
        <w:t>цЦербино, або Мандрівка в пошуках гарного смаку”, та новели-К. “Білявий Екберт”. Виходять друком "Дитячі та родинні казки” (1812-14) бр. Грімм. які дехто помилково вважає Л.к.: бр. ґрімм друкували нар. тексти, не редагуючи й не обробляючи їх. І досі привер</w:t>
      </w:r>
      <w:r>
        <w:t xml:space="preserve">тають увагу оригінальні Л.к. Е.Т.А.Гофмана "Лускунчик і Мишачий король”, “Чуже дитя" та казка для дорослих “Королівська наречена ". створені у 20-і рр. XIX ст. В ці роки Л.к. звалися фант, </w:t>
      </w:r>
      <w:r>
        <w:rPr>
          <w:rStyle w:val="75pt0pt5"/>
        </w:rPr>
        <w:t>оповідання, новели</w:t>
      </w:r>
      <w:r>
        <w:rPr>
          <w:rStyle w:val="0ptfe"/>
        </w:rPr>
        <w:t xml:space="preserve"> </w:t>
      </w:r>
      <w:r>
        <w:t>й різні історії, шо виникали на нар. грунті.</w:t>
      </w:r>
    </w:p>
    <w:p w:rsidR="00361F9A" w:rsidRDefault="005F5C25">
      <w:pPr>
        <w:pStyle w:val="81"/>
        <w:framePr w:w="3730" w:h="11154" w:hRule="exact" w:wrap="none" w:vAnchor="page" w:hAnchor="page" w:x="6057" w:y="2741"/>
        <w:shd w:val="clear" w:color="auto" w:fill="auto"/>
        <w:ind w:left="40" w:right="60" w:firstLine="280"/>
      </w:pPr>
      <w:r>
        <w:t>Пер</w:t>
      </w:r>
      <w:r>
        <w:t xml:space="preserve">емагає Л.к., шо базується на фантастиці. Саме таку Л.к. високо цінує нім. казкар В.Гауф. який наголошував на різниці між казкою і новелою. Гауф створює казки “Карлик Ніс”. “Халіф Лелека”, “Холодне серце", “Шейх та його невільники”. Писали казки також </w:t>
      </w:r>
      <w:r>
        <w:rPr>
          <w:lang w:val="ru-RU"/>
        </w:rPr>
        <w:t>франц</w:t>
      </w:r>
      <w:r>
        <w:rPr>
          <w:lang w:val="ru-RU"/>
        </w:rPr>
        <w:t xml:space="preserve">. </w:t>
      </w:r>
      <w:r>
        <w:t xml:space="preserve">романтики, </w:t>
      </w:r>
      <w:r>
        <w:rPr>
          <w:lang w:val="ru-RU"/>
        </w:rPr>
        <w:t xml:space="preserve">напр.. </w:t>
      </w:r>
      <w:r>
        <w:t>О.Дюма-батько.</w:t>
      </w:r>
    </w:p>
    <w:p w:rsidR="00361F9A" w:rsidRDefault="005F5C25">
      <w:pPr>
        <w:pStyle w:val="81"/>
        <w:framePr w:w="3730" w:h="11154" w:hRule="exact" w:wrap="none" w:vAnchor="page" w:hAnchor="page" w:x="6057" w:y="2741"/>
        <w:shd w:val="clear" w:color="auto" w:fill="auto"/>
        <w:tabs>
          <w:tab w:val="left" w:pos="1202"/>
        </w:tabs>
        <w:ind w:left="40" w:right="60"/>
      </w:pPr>
      <w:r>
        <w:t>В.Жуковський, шо вважав Л.к. тв. для “приємного непорочного заняття фантазії”, мовою віршів переробляє рос. нар. казки “Сіра вутонька", “Казка про Івана Царевича, Олену Прекрасну та сірого вовка" та ін,, а також переказує</w:t>
      </w:r>
      <w:r>
        <w:t xml:space="preserve"> віршами зх. казки, зокрема Перро, Й.П. </w:t>
      </w:r>
      <w:r>
        <w:rPr>
          <w:lang w:val="ru-RU"/>
        </w:rPr>
        <w:t xml:space="preserve">Гебеля </w:t>
      </w:r>
      <w:r>
        <w:t xml:space="preserve">(“Карбункул”, у перекладі “Червоний карбункул”). Л.к. О.Пушкіна, орієнтовані як на дорослого читача, так і на дитячу аудиторію: “Казка про царя Салтана...”, “Казка про попа і наймита його Балду”; </w:t>
      </w:r>
      <w:r>
        <w:rPr>
          <w:rStyle w:val="75pt0pt5"/>
        </w:rPr>
        <w:t>онаціональнен</w:t>
      </w:r>
      <w:r>
        <w:rPr>
          <w:rStyle w:val="75pt0pt5"/>
        </w:rPr>
        <w:t>ня</w:t>
      </w:r>
      <w:r>
        <w:rPr>
          <w:rStyle w:val="0ptfe"/>
        </w:rPr>
        <w:t xml:space="preserve"> </w:t>
      </w:r>
      <w:r>
        <w:t xml:space="preserve">казок бр. Грімм "Казка про рибалку і рибку", “Казка про мертву царівну та про сімох богатирів , В.Ірвінга — "Казка про золотого півника”. Під впливом Пушкіна написана за нар. мотивами Л.к. П.Єршова “Горбоконик”. Кн. В.Одосвський оповідає казки під </w:t>
      </w:r>
      <w:r>
        <w:rPr>
          <w:rStyle w:val="75pt0pt5"/>
        </w:rPr>
        <w:t>псевд</w:t>
      </w:r>
      <w:r>
        <w:rPr>
          <w:rStyle w:val="75pt0pt5"/>
        </w:rPr>
        <w:t>онімом</w:t>
      </w:r>
      <w:r>
        <w:rPr>
          <w:rStyle w:val="0ptfe"/>
        </w:rPr>
        <w:t xml:space="preserve"> </w:t>
      </w:r>
      <w:r>
        <w:t>дідуся Іренея — відома його Л.к. “Містечко в табакерці .</w:t>
      </w:r>
    </w:p>
    <w:p w:rsidR="00361F9A" w:rsidRDefault="005F5C25">
      <w:pPr>
        <w:pStyle w:val="81"/>
        <w:framePr w:w="3730" w:h="11154" w:hRule="exact" w:wrap="none" w:vAnchor="page" w:hAnchor="page" w:x="6057" w:y="2741"/>
        <w:shd w:val="clear" w:color="auto" w:fill="auto"/>
        <w:ind w:left="40" w:right="60" w:firstLine="280"/>
      </w:pPr>
      <w:r>
        <w:t xml:space="preserve">В Україні за мотивами нар. </w:t>
      </w:r>
      <w:r>
        <w:rPr>
          <w:rStyle w:val="75pt0pt5"/>
        </w:rPr>
        <w:t xml:space="preserve">побутових казок </w:t>
      </w:r>
      <w:r>
        <w:t>І.Котляревський створює “Енеїду". “Москаля-</w:t>
      </w:r>
    </w:p>
    <w:p w:rsidR="00361F9A" w:rsidRDefault="005F5C25">
      <w:pPr>
        <w:pStyle w:val="a5"/>
        <w:framePr w:wrap="none" w:vAnchor="page" w:hAnchor="page" w:x="5745" w:y="14091"/>
        <w:shd w:val="clear" w:color="auto" w:fill="auto"/>
        <w:spacing w:line="140" w:lineRule="exact"/>
        <w:ind w:left="20"/>
      </w:pPr>
      <w:r>
        <w:rPr>
          <w:rStyle w:val="7pt0pt6"/>
        </w:rPr>
        <w:t>301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40" w:y="2423"/>
        <w:shd w:val="clear" w:color="auto" w:fill="auto"/>
        <w:spacing w:line="140" w:lineRule="exact"/>
        <w:ind w:left="20"/>
      </w:pPr>
      <w:r>
        <w:rPr>
          <w:rStyle w:val="47pt0pt0"/>
        </w:rPr>
        <w:t>ЛІТЕРАТУРНА КАЗКА</w:t>
      </w:r>
    </w:p>
    <w:p w:rsidR="00361F9A" w:rsidRDefault="005F5C25">
      <w:pPr>
        <w:pStyle w:val="81"/>
        <w:framePr w:w="3725" w:h="11145" w:hRule="exact" w:wrap="none" w:vAnchor="page" w:hAnchor="page" w:x="2102" w:y="2753"/>
        <w:shd w:val="clear" w:color="auto" w:fill="auto"/>
        <w:ind w:left="40" w:right="60"/>
      </w:pPr>
      <w:r>
        <w:t xml:space="preserve">чарівника", Г.Квітка-Основ’янснко — "Пархімовс снідання”, </w:t>
      </w:r>
      <w:r>
        <w:t>“Купований розум", Т.Шевченко — “Наймичку”, В.Забіла — “Багатого і бідного”,</w:t>
      </w:r>
    </w:p>
    <w:p w:rsidR="00361F9A" w:rsidRDefault="005F5C25">
      <w:pPr>
        <w:pStyle w:val="81"/>
        <w:framePr w:w="3725" w:h="11145" w:hRule="exact" w:wrap="none" w:vAnchor="page" w:hAnchor="page" w:x="2102" w:y="2753"/>
        <w:numPr>
          <w:ilvl w:val="0"/>
          <w:numId w:val="172"/>
        </w:numPr>
        <w:shd w:val="clear" w:color="auto" w:fill="auto"/>
        <w:tabs>
          <w:tab w:val="left" w:pos="1139"/>
        </w:tabs>
        <w:ind w:left="40" w:right="60"/>
      </w:pPr>
      <w:r>
        <w:t>Бодянський</w:t>
      </w:r>
      <w:r>
        <w:tab/>
        <w:t xml:space="preserve">— зб. “Наські українські казки”. В багатьох випадках тут поєднані елементи побутових оповідань з ін. літ. жанрами. Але письменники, </w:t>
      </w:r>
      <w:r>
        <w:rPr>
          <w:lang w:val="ru-RU"/>
        </w:rPr>
        <w:t xml:space="preserve">напр., </w:t>
      </w:r>
      <w:r>
        <w:t>Квітка-Основ’яненко, називают</w:t>
      </w:r>
      <w:r>
        <w:t>ь їх казками, хоча ознак казки такі тв. не мали.</w:t>
      </w:r>
    </w:p>
    <w:p w:rsidR="00361F9A" w:rsidRDefault="005F5C25">
      <w:pPr>
        <w:pStyle w:val="81"/>
        <w:framePr w:w="3725" w:h="11145" w:hRule="exact" w:wrap="none" w:vAnchor="page" w:hAnchor="page" w:x="2102" w:y="2753"/>
        <w:shd w:val="clear" w:color="auto" w:fill="auto"/>
        <w:ind w:left="40" w:right="60" w:firstLine="300"/>
      </w:pPr>
      <w:r>
        <w:t>З часом у свідомості і казкарів, і читачів створюється уява про Л.к. як про фант. тв. Саме такі казки належать дан. казкареві Г.Х.</w:t>
      </w:r>
      <w:r>
        <w:rPr>
          <w:lang w:val="ru-RU"/>
        </w:rPr>
        <w:t xml:space="preserve">Андерсену. </w:t>
      </w:r>
      <w:r>
        <w:t>Він писав Л.к. і казк. оповіді, романт. поезію в прозі, які назива</w:t>
      </w:r>
      <w:r>
        <w:t xml:space="preserve">в історіями. Але все, шо виходило з-під пера майстра, мало фант, характер. </w:t>
      </w:r>
      <w:r>
        <w:rPr>
          <w:lang w:val="ru-RU"/>
        </w:rPr>
        <w:t xml:space="preserve">Андерсен </w:t>
      </w:r>
      <w:r>
        <w:t>постійно підкреслював роль фантастики у створенні Л.к. Такими є його “Дикі лебеді”.</w:t>
      </w:r>
    </w:p>
    <w:p w:rsidR="00361F9A" w:rsidRDefault="005F5C25">
      <w:pPr>
        <w:pStyle w:val="81"/>
        <w:framePr w:w="3725" w:h="11145" w:hRule="exact" w:wrap="none" w:vAnchor="page" w:hAnchor="page" w:x="2102" w:y="2753"/>
        <w:shd w:val="clear" w:color="auto" w:fill="auto"/>
        <w:tabs>
          <w:tab w:val="left" w:pos="2320"/>
        </w:tabs>
        <w:ind w:left="40" w:right="60"/>
      </w:pPr>
      <w:r>
        <w:t>Кресало”, “Снігова королева", “Стійкий олов'яний солдатик", “Гидке каченя”, “Оле Лукойє”</w:t>
      </w:r>
      <w:r>
        <w:t xml:space="preserve"> та ін. Андерсенівські казки мали вплив на світ. л-ру. Його послідовниками були в Фінляндії Ц.Топеліус, який написав швед, мовою чотири Л.к. для дітей; у Швеції С.Лагерльоф — автор Л.к. “Чудова мандрівка Нільса Хольгерссона по Швеції”. В Англії В.Теккерей </w:t>
      </w:r>
      <w:r>
        <w:t>видає іронічну Л.к. “Кільце і троянда” (1855); пише для дітей Л.к. ЧДіккенс: “Цвіркун на грубці” (1846), “Чарівна кістка” (1868). У світ, класиці користуються тривалою популярністю дві Л.к.</w:t>
      </w:r>
      <w:r>
        <w:rPr>
          <w:rStyle w:val="0ptfe"/>
        </w:rPr>
        <w:t xml:space="preserve">-гротески </w:t>
      </w:r>
      <w:r>
        <w:t>Л.Керролла: “Аліса в Країні чудес” та “Аліса в задзеркалл</w:t>
      </w:r>
      <w:r>
        <w:t xml:space="preserve">і” (1872). Вони відрізняються складністю й можуть вважатися казками для дорослих. (До речі, за тв. Керролла 1982 на Київ, кіностудії знято багатосерійний мультфільм). О.Вайлдом створено дві зб. К., що значною мірою наслідують традиції </w:t>
      </w:r>
      <w:r>
        <w:rPr>
          <w:lang w:val="ru-RU"/>
        </w:rPr>
        <w:t xml:space="preserve">Андерсена. </w:t>
      </w:r>
      <w:r>
        <w:t>В 90-х рр.</w:t>
      </w:r>
      <w:r>
        <w:t xml:space="preserve"> XIX ст. з’явилися численній Л.к. для дітей Дж.Р.Кіплінґа: “Казки просто так” (в укр. перекладі — “Як і чому”), “Книгу Джунглів” та “Другу книгу Джунглів” (в укр. та рос. перекладах окр. Л.к. — “Мауглі”). Чес. письменниця Б.</w:t>
      </w:r>
      <w:r>
        <w:rPr>
          <w:lang w:val="ru-RU"/>
        </w:rPr>
        <w:t xml:space="preserve">Немцова </w:t>
      </w:r>
      <w:r>
        <w:t>створює “Срібну книгу ка</w:t>
      </w:r>
      <w:r>
        <w:t>зок” і “Золоту книгу казок". У Польщі побудовані на трад. мотивах К. для дітей писали Ю.І.Крашевський,</w:t>
      </w:r>
      <w:r>
        <w:tab/>
        <w:t>А.Дігасіньський,</w:t>
      </w:r>
    </w:p>
    <w:p w:rsidR="00361F9A" w:rsidRDefault="005F5C25">
      <w:pPr>
        <w:pStyle w:val="81"/>
        <w:framePr w:w="3725" w:h="11145" w:hRule="exact" w:wrap="none" w:vAnchor="page" w:hAnchor="page" w:x="2102" w:y="2753"/>
        <w:shd w:val="clear" w:color="auto" w:fill="auto"/>
        <w:ind w:left="40" w:right="60"/>
      </w:pPr>
      <w:r>
        <w:t xml:space="preserve">К.Мапушиньський. Популярністю користувалась зб. “Польський казкар” (1853) А.Глиньського, до складу якого входили, зокрема, переробки К. </w:t>
      </w:r>
      <w:r>
        <w:t xml:space="preserve">Пушкіна. Жуковського, Сршова, В.Даля. </w:t>
      </w:r>
      <w:r>
        <w:rPr>
          <w:lang w:val="ru-RU"/>
        </w:rPr>
        <w:t xml:space="preserve">Поль, </w:t>
      </w:r>
      <w:r>
        <w:t>письменниця М.Конопницька є автором Л.к. “Про гномів-краснолюдків та сирітку Марисю". Серед болг. казкарів Елін Пелін, А.Карайлічев, Г.Караславов, С.Мінков, А.Расцвєтніков. Л.к.</w:t>
      </w:r>
    </w:p>
    <w:p w:rsidR="00361F9A" w:rsidRDefault="005F5C25">
      <w:pPr>
        <w:pStyle w:val="81"/>
        <w:framePr w:w="3725" w:h="11145" w:hRule="exact" w:wrap="none" w:vAnchor="page" w:hAnchor="page" w:x="2102" w:y="2753"/>
        <w:numPr>
          <w:ilvl w:val="0"/>
          <w:numId w:val="172"/>
        </w:numPr>
        <w:shd w:val="clear" w:color="auto" w:fill="auto"/>
        <w:tabs>
          <w:tab w:val="left" w:pos="784"/>
        </w:tabs>
        <w:ind w:left="40" w:right="60"/>
      </w:pPr>
      <w:r>
        <w:t>Крянге</w:t>
      </w:r>
      <w:r>
        <w:tab/>
        <w:t>основним джерелом мають рум</w:t>
      </w:r>
      <w:r>
        <w:t xml:space="preserve">. нар. творчість: “Фет-Фрумос, син кобили”, “Казка про Білого Арапа”, “Казка про ледаря” та ін. </w:t>
      </w:r>
      <w:r>
        <w:rPr>
          <w:lang w:val="ru-RU"/>
        </w:rPr>
        <w:t xml:space="preserve">2-га </w:t>
      </w:r>
      <w:r>
        <w:t>пол.</w:t>
      </w:r>
    </w:p>
    <w:p w:rsidR="00361F9A" w:rsidRDefault="005F5C25">
      <w:pPr>
        <w:pStyle w:val="81"/>
        <w:framePr w:w="3725" w:h="11145" w:hRule="exact" w:wrap="none" w:vAnchor="page" w:hAnchor="page" w:x="2102" w:y="2753"/>
        <w:numPr>
          <w:ilvl w:val="0"/>
          <w:numId w:val="173"/>
        </w:numPr>
        <w:shd w:val="clear" w:color="auto" w:fill="auto"/>
        <w:tabs>
          <w:tab w:val="left" w:pos="784"/>
          <w:tab w:val="left" w:pos="386"/>
        </w:tabs>
        <w:ind w:left="40" w:right="60"/>
      </w:pPr>
      <w:r>
        <w:t>ст. в Росії характерна зверненням до жанру Л.к. багатьох авторів, шо створювали вірш, та проз тв. для дітей та сатир. Л.к. для дорослих: О.Жемчужніков</w:t>
      </w:r>
      <w:r>
        <w:t xml:space="preserve"> “Казка про дурного біса та мудрого патріота”, М.Салтиков-Щедрін “Помішик- дикун". “Премудрий пічкур” та ін. Для дітей пишуть</w:t>
      </w:r>
    </w:p>
    <w:p w:rsidR="00361F9A" w:rsidRDefault="005F5C25">
      <w:pPr>
        <w:pStyle w:val="81"/>
        <w:framePr w:w="3725" w:h="11145" w:hRule="exact" w:wrap="none" w:vAnchor="page" w:hAnchor="page" w:x="2102" w:y="2753"/>
        <w:shd w:val="clear" w:color="auto" w:fill="auto"/>
        <w:tabs>
          <w:tab w:val="left" w:pos="784"/>
          <w:tab w:val="left" w:pos="957"/>
        </w:tabs>
        <w:ind w:left="40"/>
      </w:pPr>
      <w:r>
        <w:rPr>
          <w:lang w:val="ru-RU"/>
        </w:rPr>
        <w:t xml:space="preserve">С.Аксаков </w:t>
      </w:r>
      <w:r>
        <w:t>(‘ Червоненька квітка”). В.</w:t>
      </w:r>
      <w:r>
        <w:rPr>
          <w:lang w:val="ru-RU"/>
        </w:rPr>
        <w:t>Гаршин</w:t>
      </w:r>
    </w:p>
    <w:p w:rsidR="00361F9A" w:rsidRDefault="005F5C25">
      <w:pPr>
        <w:pStyle w:val="81"/>
        <w:framePr w:w="3720" w:h="11138" w:hRule="exact" w:wrap="none" w:vAnchor="page" w:hAnchor="page" w:x="6086" w:y="2730"/>
        <w:shd w:val="clear" w:color="auto" w:fill="auto"/>
        <w:ind w:left="40"/>
      </w:pPr>
      <w:r>
        <w:t xml:space="preserve">(“Жабка-мандрівниця”), Даль обробляє рос. нар. казки, </w:t>
      </w:r>
      <w:r>
        <w:rPr>
          <w:lang w:val="ru-RU"/>
        </w:rPr>
        <w:t xml:space="preserve">напр., </w:t>
      </w:r>
      <w:r>
        <w:t xml:space="preserve">“Гуси-лебеді” та ін., </w:t>
      </w:r>
      <w:r>
        <w:rPr>
          <w:lang w:val="ru-RU"/>
        </w:rPr>
        <w:t>Л.Т</w:t>
      </w:r>
      <w:r>
        <w:rPr>
          <w:lang w:val="ru-RU"/>
        </w:rPr>
        <w:t xml:space="preserve">олстой </w:t>
      </w:r>
      <w:r>
        <w:t>— “Три ведмеді”. Д.Мамін-Сибіряк є автором зб. “Оленчині казки”, С.Надсон — вірш. “Старої казки” та “Весняної казки”.</w:t>
      </w:r>
    </w:p>
    <w:p w:rsidR="00361F9A" w:rsidRDefault="005F5C25">
      <w:pPr>
        <w:pStyle w:val="81"/>
        <w:framePr w:w="3720" w:h="11138" w:hRule="exact" w:wrap="none" w:vAnchor="page" w:hAnchor="page" w:x="6086" w:y="2730"/>
        <w:shd w:val="clear" w:color="auto" w:fill="auto"/>
        <w:ind w:left="40" w:right="80" w:firstLine="300"/>
      </w:pPr>
      <w:r>
        <w:t xml:space="preserve">Одним з фундаторів укр. Л.к. можна вважати Марка Вовчка. Письменниця створює дитячі казки “Дев’ять братів і десята сестриця Галя”. </w:t>
      </w:r>
      <w:r>
        <w:t>“Невільничка”, “Ведмідь”. Панас Мирний пише “Казку про Правду та Кривду” (1889);</w:t>
      </w:r>
    </w:p>
    <w:p w:rsidR="00361F9A" w:rsidRDefault="005F5C25">
      <w:pPr>
        <w:pStyle w:val="81"/>
        <w:framePr w:w="3720" w:h="11138" w:hRule="exact" w:wrap="none" w:vAnchor="page" w:hAnchor="page" w:x="6086" w:y="2730"/>
        <w:shd w:val="clear" w:color="auto" w:fill="auto"/>
        <w:tabs>
          <w:tab w:val="left" w:pos="1101"/>
        </w:tabs>
        <w:ind w:left="40" w:right="80"/>
      </w:pPr>
      <w:r>
        <w:t xml:space="preserve">С.Руданський — “Цар-Соловей”, “Вовк, Собака і Кіт”, Ю.Федькович “Голодний чорт, або Дорога до пекла”, “Бідний Михась” та ін. </w:t>
      </w:r>
      <w:r>
        <w:rPr>
          <w:lang w:val="ru-RU"/>
        </w:rPr>
        <w:t xml:space="preserve">Вел. </w:t>
      </w:r>
      <w:r>
        <w:t>значення мають погляди І.Франка на Л.к. Він о</w:t>
      </w:r>
      <w:r>
        <w:t>бстоював її демократичне спрямування, водночас підкреслюючи її вільну фантазію. Ним створені такі Л.к.: зб. “Коли ше звірі говорили”. К.-поеми “Лис Микита’’, “Абу-Касимові капці”, “Коваль Бассім”. Писала Л.к. Леся Українка: “Метелик”, “Лелія”, “Біда навчит</w:t>
      </w:r>
      <w:r>
        <w:t xml:space="preserve">ь”. Шедеврами в жанрі Л.к. стали </w:t>
      </w:r>
      <w:r>
        <w:rPr>
          <w:rStyle w:val="75pt0pt5"/>
        </w:rPr>
        <w:t>драматична поема</w:t>
      </w:r>
      <w:r>
        <w:t xml:space="preserve"> “Осіння казка”, </w:t>
      </w:r>
      <w:r>
        <w:rPr>
          <w:rStyle w:val="75pt0pt5"/>
        </w:rPr>
        <w:t xml:space="preserve">феєрія </w:t>
      </w:r>
      <w:r>
        <w:t>“Лісова пісня”. М.Коцюбинський залишив чималу кількість Л.к.: “Хо”, “Про двох цапків”. “Дві кізочки”. Т.Осьмачка пише тв. “Казка”.</w:t>
      </w:r>
    </w:p>
    <w:p w:rsidR="00361F9A" w:rsidRDefault="005F5C25">
      <w:pPr>
        <w:pStyle w:val="81"/>
        <w:framePr w:w="3720" w:h="11138" w:hRule="exact" w:wrap="none" w:vAnchor="page" w:hAnchor="page" w:x="6086" w:y="2730"/>
        <w:shd w:val="clear" w:color="auto" w:fill="auto"/>
        <w:ind w:left="40" w:right="80" w:firstLine="300"/>
      </w:pPr>
      <w:r>
        <w:t>Багаті традиції, шо їх накопичувала світ. Л.к., прив</w:t>
      </w:r>
      <w:r>
        <w:t xml:space="preserve">одять до розквіту жанру в XX ст. Створюються, як і в нар. казках, сюжети про людей, тварин, рослин, предмети, що оточують людину. Чимдалі Л.к. стає казкою міською і набуває більш фант, напрямку. Щоправда, міську Л.к. започаткували ше </w:t>
      </w:r>
      <w:r>
        <w:rPr>
          <w:lang w:val="ru-RU"/>
        </w:rPr>
        <w:t xml:space="preserve">Гофман </w:t>
      </w:r>
      <w:r>
        <w:t>("Лускунчик”) т</w:t>
      </w:r>
      <w:r>
        <w:t xml:space="preserve">а </w:t>
      </w:r>
      <w:r>
        <w:rPr>
          <w:lang w:val="ru-RU"/>
        </w:rPr>
        <w:t xml:space="preserve">Андерсен </w:t>
      </w:r>
      <w:r>
        <w:t xml:space="preserve">("Снігова королева”) та ін. Італ. казкар К.Коллоді продовжує традиції в Л.к.. але вже ін. типу “Пригоди Піноккіо”, шо в </w:t>
      </w:r>
      <w:r>
        <w:rPr>
          <w:rStyle w:val="75pt0pt5"/>
        </w:rPr>
        <w:t>переробці</w:t>
      </w:r>
    </w:p>
    <w:p w:rsidR="00361F9A" w:rsidRDefault="005F5C25">
      <w:pPr>
        <w:pStyle w:val="81"/>
        <w:framePr w:w="3720" w:h="11138" w:hRule="exact" w:wrap="none" w:vAnchor="page" w:hAnchor="page" w:x="6086" w:y="2730"/>
        <w:shd w:val="clear" w:color="auto" w:fill="auto"/>
        <w:tabs>
          <w:tab w:val="left" w:pos="1043"/>
        </w:tabs>
        <w:ind w:left="40" w:right="80"/>
      </w:pPr>
      <w:r>
        <w:rPr>
          <w:lang w:val="ru-RU"/>
        </w:rPr>
        <w:t xml:space="preserve">О.Толстого </w:t>
      </w:r>
      <w:r>
        <w:t>відома як ‘Золотий ключик, або Пригоди Буратіно”. П’єса-К. “Дракон” (1919) була написана ірл. письменниц</w:t>
      </w:r>
      <w:r>
        <w:t xml:space="preserve">ею І.А.Грегорі. Не без Гофманівського впливу складав у 1930-х рр. дитячі казки та казк. </w:t>
      </w:r>
      <w:r>
        <w:rPr>
          <w:rStyle w:val="75pt0pt5"/>
        </w:rPr>
        <w:t>повісті</w:t>
      </w:r>
      <w:r>
        <w:t xml:space="preserve"> (“Страшні гості” та ін.) нім. письменник Г.Фаллада. На поч. XX ст. чуваський письменник К.Іванов створює вірш. Л.к. “Дві дочки”. Розквітає чес. Л.к. У 20-х рр. </w:t>
      </w:r>
      <w:r>
        <w:t xml:space="preserve">створює дитячі казки К.Чапек, героями яких стають поряд з тваринами та фант, істотами </w:t>
      </w:r>
      <w:r>
        <w:rPr>
          <w:lang w:val="ru-RU"/>
        </w:rPr>
        <w:t xml:space="preserve">п'Э^ежники. </w:t>
      </w:r>
      <w:r>
        <w:t>міліціанти. лікарі, нишпорки. Впродовж 1936-58</w:t>
      </w:r>
    </w:p>
    <w:p w:rsidR="00361F9A" w:rsidRDefault="005F5C25">
      <w:pPr>
        <w:pStyle w:val="81"/>
        <w:framePr w:w="3720" w:h="11138" w:hRule="exact" w:wrap="none" w:vAnchor="page" w:hAnchor="page" w:x="6086" w:y="2730"/>
        <w:shd w:val="clear" w:color="auto" w:fill="auto"/>
        <w:tabs>
          <w:tab w:val="left" w:pos="866"/>
        </w:tabs>
        <w:ind w:left="40" w:right="80"/>
      </w:pPr>
      <w:r>
        <w:t xml:space="preserve">О.Секора видає серію казок для дітей “Ферда Муравлик” з власними малюнками та Й.Лада теж з власними малюнками зб. “Бубачек і Водяник”. Переробкою фольклор, матеріалу були “Чеські казки” Я.Дрди, який є також автором двох </w:t>
      </w:r>
      <w:r>
        <w:rPr>
          <w:rStyle w:val="0ptb"/>
        </w:rPr>
        <w:t xml:space="preserve">бахорок </w:t>
      </w:r>
      <w:r>
        <w:t>(най. своєрідних драм, казок</w:t>
      </w:r>
      <w:r>
        <w:t>) “Гра з чортом” та “Дальскабати, грішне село, або Забутий чорт”. Ї.Горак обробив для дітей К. про улюбленого чес. фольклор, героя “Чеський гонза’. В 30-і рр. виходять зб. серб. Л.к. Р.Стієнського в двох частинах під назвою “Чорногорські казки”. Далі з’явл</w:t>
      </w:r>
      <w:r>
        <w:t xml:space="preserve">яються Л.к. </w:t>
      </w:r>
      <w:r>
        <w:rPr>
          <w:lang w:val="ru-RU"/>
        </w:rPr>
        <w:t xml:space="preserve">англ. </w:t>
      </w:r>
      <w:r>
        <w:t xml:space="preserve">письменника А.Мілна про Вінні </w:t>
      </w:r>
      <w:r>
        <w:rPr>
          <w:lang w:val="ru-RU"/>
        </w:rPr>
        <w:t xml:space="preserve">Пуха. </w:t>
      </w:r>
      <w:r>
        <w:t>В Італії Г.Парка та М.Арджілі — “Пригоди Цвяшка”. Дж.Родарі пише “Пригоди Цибуліно”, "Небесний торт’’. Швед, письменниця</w:t>
      </w:r>
    </w:p>
    <w:p w:rsidR="00361F9A" w:rsidRDefault="005F5C25">
      <w:pPr>
        <w:pStyle w:val="81"/>
        <w:framePr w:w="3720" w:h="11138" w:hRule="exact" w:wrap="none" w:vAnchor="page" w:hAnchor="page" w:x="6086" w:y="2730"/>
        <w:shd w:val="clear" w:color="auto" w:fill="auto"/>
        <w:tabs>
          <w:tab w:val="left" w:pos="914"/>
        </w:tabs>
        <w:ind w:left="40" w:right="80"/>
      </w:pPr>
      <w:r>
        <w:t xml:space="preserve">А.Ліндгрен — трилогію про “Малого </w:t>
      </w:r>
      <w:r>
        <w:rPr>
          <w:lang w:val="ru-RU"/>
        </w:rPr>
        <w:t xml:space="preserve">Карлсона’’, </w:t>
      </w:r>
      <w:r>
        <w:t>“Пеппі Довгапанчоха”. Відома дитячо</w:t>
      </w:r>
      <w:r>
        <w:t>му читачеві</w:t>
      </w:r>
    </w:p>
    <w:p w:rsidR="00361F9A" w:rsidRDefault="005F5C25">
      <w:pPr>
        <w:pStyle w:val="a5"/>
        <w:framePr w:wrap="none" w:vAnchor="page" w:hAnchor="page" w:x="5812" w:y="14070"/>
        <w:shd w:val="clear" w:color="auto" w:fill="auto"/>
        <w:spacing w:line="140" w:lineRule="exact"/>
        <w:ind w:left="20"/>
      </w:pPr>
      <w:r>
        <w:rPr>
          <w:rStyle w:val="7pt0pt6"/>
        </w:rPr>
        <w:t>302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8154" w:y="2480"/>
        <w:shd w:val="clear" w:color="auto" w:fill="auto"/>
        <w:spacing w:line="140" w:lineRule="exact"/>
        <w:ind w:left="20"/>
      </w:pPr>
      <w:r>
        <w:rPr>
          <w:rStyle w:val="7Batang0pt0"/>
        </w:rPr>
        <w:t>ЛІТЕРАТУРНА КАЗКА</w:t>
      </w:r>
    </w:p>
    <w:p w:rsidR="00361F9A" w:rsidRDefault="005F5C25">
      <w:pPr>
        <w:pStyle w:val="81"/>
        <w:framePr w:w="4099" w:h="11097" w:hRule="exact" w:wrap="none" w:vAnchor="page" w:hAnchor="page" w:x="2120" w:y="2792"/>
        <w:shd w:val="clear" w:color="auto" w:fill="auto"/>
        <w:ind w:left="20" w:right="200"/>
      </w:pPr>
      <w:r>
        <w:t xml:space="preserve">й </w:t>
      </w:r>
      <w:r>
        <w:rPr>
          <w:lang w:val="ru-RU"/>
        </w:rPr>
        <w:t xml:space="preserve">кн. </w:t>
      </w:r>
      <w:r>
        <w:t>П.Л.Траверс "Мері Попліне”, яка з’явилася</w:t>
      </w:r>
      <w:r>
        <w:br/>
        <w:t>в ці ж часи. В 50-70 рр. в Швеції виходять численні</w:t>
      </w:r>
      <w:r>
        <w:br/>
        <w:t>казки письменниці Т.М.Янсон, генетично пов'язані</w:t>
      </w:r>
      <w:r>
        <w:br/>
        <w:t xml:space="preserve">з казками </w:t>
      </w:r>
      <w:r>
        <w:rPr>
          <w:lang w:val="ru-RU"/>
        </w:rPr>
        <w:t xml:space="preserve">Андерсена, </w:t>
      </w:r>
      <w:r>
        <w:t>а з ін. боку, з казками</w:t>
      </w:r>
      <w:r>
        <w:br/>
      </w:r>
      <w:r>
        <w:t xml:space="preserve">Траверс та Ліндґрен. Суч. </w:t>
      </w:r>
      <w:r>
        <w:rPr>
          <w:lang w:val="ru-RU"/>
        </w:rPr>
        <w:t xml:space="preserve">груз, </w:t>
      </w:r>
      <w:r>
        <w:t>казкар</w:t>
      </w:r>
      <w:r>
        <w:br/>
        <w:t>Г.Петріашвілі відомий багатьма міськими Л.к. Італ.</w:t>
      </w:r>
      <w:r>
        <w:br/>
        <w:t>письменник А.Моравіа 1982 видає кн. Л.к. під</w:t>
      </w:r>
      <w:r>
        <w:br/>
        <w:t>назвою "Історії часів доісторичних ”, а Д.Крюс —</w:t>
      </w:r>
    </w:p>
    <w:p w:rsidR="00361F9A" w:rsidRDefault="005F5C25">
      <w:pPr>
        <w:pStyle w:val="81"/>
        <w:framePr w:w="4099" w:h="11097" w:hRule="exact" w:wrap="none" w:vAnchor="page" w:hAnchor="page" w:x="2120" w:y="2792"/>
        <w:shd w:val="clear" w:color="auto" w:fill="auto"/>
        <w:ind w:left="20" w:right="153"/>
      </w:pPr>
      <w:r>
        <w:t>"Втрачений сміх”.</w:t>
      </w:r>
    </w:p>
    <w:p w:rsidR="00361F9A" w:rsidRDefault="005F5C25">
      <w:pPr>
        <w:pStyle w:val="81"/>
        <w:framePr w:w="4099" w:h="11097" w:hRule="exact" w:wrap="none" w:vAnchor="page" w:hAnchor="page" w:x="2120" w:y="2792"/>
        <w:shd w:val="clear" w:color="auto" w:fill="auto"/>
        <w:ind w:left="20" w:right="200" w:firstLine="300"/>
      </w:pPr>
      <w:r>
        <w:t>Рос. л-ра в кін. XIX — XX ст. приділяє Л.к.</w:t>
      </w:r>
      <w:r>
        <w:br/>
      </w:r>
      <w:r>
        <w:rPr>
          <w:lang w:val="ru-RU"/>
        </w:rPr>
        <w:t xml:space="preserve">вел. </w:t>
      </w:r>
      <w:r>
        <w:t xml:space="preserve">увагу. </w:t>
      </w:r>
      <w:r>
        <w:rPr>
          <w:lang w:val="ru-RU"/>
        </w:rPr>
        <w:t xml:space="preserve">О.Романова </w:t>
      </w:r>
      <w:r>
        <w:t>за традиціями нар. казок</w:t>
      </w:r>
      <w:r>
        <w:br/>
        <w:t xml:space="preserve">видає “Сватання </w:t>
      </w:r>
      <w:r>
        <w:rPr>
          <w:lang w:val="ru-RU"/>
        </w:rPr>
        <w:t xml:space="preserve">Мороза" </w:t>
      </w:r>
      <w:r>
        <w:t>та "Зимову казку”.</w:t>
      </w:r>
    </w:p>
    <w:p w:rsidR="00361F9A" w:rsidRDefault="005F5C25">
      <w:pPr>
        <w:pStyle w:val="81"/>
        <w:framePr w:w="4099" w:h="11097" w:hRule="exact" w:wrap="none" w:vAnchor="page" w:hAnchor="page" w:x="2120" w:y="2792"/>
        <w:shd w:val="clear" w:color="auto" w:fill="auto"/>
        <w:tabs>
          <w:tab w:val="left" w:pos="668"/>
        </w:tabs>
        <w:ind w:left="20" w:right="200"/>
      </w:pPr>
      <w:r>
        <w:t>О.Блок став автором тв. для дітей (“Казка про</w:t>
      </w:r>
      <w:r>
        <w:br/>
        <w:t xml:space="preserve">півника та стару”). </w:t>
      </w:r>
      <w:r>
        <w:rPr>
          <w:lang w:val="ru-RU"/>
        </w:rPr>
        <w:t xml:space="preserve">А.Ахматова </w:t>
      </w:r>
      <w:r>
        <w:t>написала вірш.</w:t>
      </w:r>
      <w:r>
        <w:br/>
        <w:t xml:space="preserve">“Казку про чорне кільце”. </w:t>
      </w:r>
      <w:r>
        <w:rPr>
          <w:lang w:val="ru-RU"/>
        </w:rPr>
        <w:t xml:space="preserve">Вел. </w:t>
      </w:r>
      <w:r>
        <w:t>внесок у розвиток</w:t>
      </w:r>
      <w:r>
        <w:br/>
        <w:t>Л.к. у 20-30 рр. XX ст. зроби</w:t>
      </w:r>
      <w:r>
        <w:t>ли письменники</w:t>
      </w:r>
      <w:r>
        <w:br/>
        <w:t xml:space="preserve">колишнього </w:t>
      </w:r>
      <w:r>
        <w:rPr>
          <w:lang w:val="ru-RU"/>
        </w:rPr>
        <w:t xml:space="preserve">СССР. </w:t>
      </w:r>
      <w:r>
        <w:t>Серед них за популярністю чи</w:t>
      </w:r>
      <w:r>
        <w:br/>
        <w:t xml:space="preserve">не найперше місце належить </w:t>
      </w:r>
      <w:r>
        <w:rPr>
          <w:lang w:val="ru-RU"/>
        </w:rPr>
        <w:t xml:space="preserve">С.Маршаку, </w:t>
      </w:r>
      <w:r>
        <w:t>серед</w:t>
      </w:r>
      <w:r>
        <w:br/>
        <w:t>його казок К.-п’єси “Лиха боятися — шастя не</w:t>
      </w:r>
      <w:r>
        <w:br/>
        <w:t>знати”, “Дванадцять місяців”, “От який</w:t>
      </w:r>
      <w:r>
        <w:br/>
        <w:t>неуважний”, “Про пусте мишеня”, “Кицин дім”.</w:t>
      </w:r>
      <w:r>
        <w:br/>
        <w:t>Вірш, та проз, казки К</w:t>
      </w:r>
      <w:r>
        <w:t>.Чуковського, до нашого часу</w:t>
      </w:r>
      <w:r>
        <w:br/>
        <w:t>залишаються улюбленими тв. малюків: “Крокодил ”,</w:t>
      </w:r>
      <w:r>
        <w:br/>
        <w:t>“Тараканише”, “Мийдодір”, “Муха-цокотуха”,</w:t>
      </w:r>
      <w:r>
        <w:br/>
      </w:r>
      <w:r>
        <w:rPr>
          <w:lang w:val="ru-RU"/>
        </w:rPr>
        <w:t xml:space="preserve">“Бармалей”, </w:t>
      </w:r>
      <w:r>
        <w:t>“Пригоди Айболитя”. З 20-30 рр. і</w:t>
      </w:r>
      <w:r>
        <w:br/>
        <w:t>майже до 2-ої пол. 80-х рр. точилися дискусії, чи</w:t>
      </w:r>
      <w:r>
        <w:br/>
        <w:t xml:space="preserve">варто писати Л.к., </w:t>
      </w:r>
      <w:r>
        <w:rPr>
          <w:rStyle w:val="75pt0pt5"/>
        </w:rPr>
        <w:t>чи</w:t>
      </w:r>
      <w:r>
        <w:t xml:space="preserve"> не мають вони згу</w:t>
      </w:r>
      <w:r>
        <w:t>бного</w:t>
      </w:r>
      <w:r>
        <w:br/>
        <w:t>впливу на дітей. Саме таку думку беззастережно</w:t>
      </w:r>
      <w:r>
        <w:br/>
        <w:t xml:space="preserve">обстоювали </w:t>
      </w:r>
      <w:r>
        <w:rPr>
          <w:rStyle w:val="75pt0pt5"/>
        </w:rPr>
        <w:t>педологи.</w:t>
      </w:r>
      <w:r>
        <w:t xml:space="preserve"> У дискусіях взяла участь </w:t>
      </w:r>
      <w:r>
        <w:rPr>
          <w:lang w:val="ru-RU"/>
        </w:rPr>
        <w:t>вел.</w:t>
      </w:r>
      <w:r>
        <w:rPr>
          <w:lang w:val="ru-RU"/>
        </w:rPr>
        <w:br/>
      </w:r>
      <w:r>
        <w:t>кількість письменників та науковців: від</w:t>
      </w:r>
      <w:r>
        <w:br/>
      </w:r>
      <w:r>
        <w:rPr>
          <w:lang w:val="ru-RU"/>
        </w:rPr>
        <w:t xml:space="preserve">М.Горького, </w:t>
      </w:r>
      <w:r>
        <w:t xml:space="preserve">Чуковського, </w:t>
      </w:r>
      <w:r>
        <w:rPr>
          <w:lang w:val="ru-RU"/>
        </w:rPr>
        <w:t xml:space="preserve">Маршака, </w:t>
      </w:r>
      <w:r>
        <w:t>А.Макаренка</w:t>
      </w:r>
      <w:r>
        <w:br/>
        <w:t>до В.Затонського, О.Білецького, Л.Успенського та</w:t>
      </w:r>
      <w:r>
        <w:br/>
        <w:t>ін. Про Л.к. бул</w:t>
      </w:r>
      <w:r>
        <w:t>о сказано чимало слушного: Л.к.</w:t>
      </w:r>
      <w:r>
        <w:br/>
        <w:t>це жанр, який виховує дитину, як і нар. К. вчить її</w:t>
      </w:r>
      <w:r>
        <w:br/>
        <w:t>добру, гарному смакові. В передвоєнні і</w:t>
      </w:r>
      <w:r>
        <w:br/>
        <w:t>післявоєнні роки жанр набуває бурхливого</w:t>
      </w:r>
      <w:r>
        <w:br/>
        <w:t>розвитку. Ю.Олеша створює роман-казку “Три</w:t>
      </w:r>
      <w:r>
        <w:br/>
        <w:t>товстуни”, В.Маяковський — “Казку про Петю</w:t>
      </w:r>
      <w:r>
        <w:br/>
        <w:t>товст</w:t>
      </w:r>
      <w:r>
        <w:t xml:space="preserve">у дитину і про тоненького </w:t>
      </w:r>
      <w:r>
        <w:rPr>
          <w:lang w:val="ru-RU"/>
        </w:rPr>
        <w:t>Симу”</w:t>
      </w:r>
      <w:r>
        <w:t xml:space="preserve">, </w:t>
      </w:r>
      <w:r>
        <w:rPr>
          <w:lang w:val="ru-RU"/>
        </w:rPr>
        <w:t>С. Михалков</w:t>
      </w:r>
    </w:p>
    <w:p w:rsidR="00361F9A" w:rsidRDefault="005F5C25">
      <w:pPr>
        <w:pStyle w:val="81"/>
        <w:framePr w:w="4099" w:h="11097" w:hRule="exact" w:wrap="none" w:vAnchor="page" w:hAnchor="page" w:x="2120" w:y="2792"/>
        <w:numPr>
          <w:ilvl w:val="0"/>
          <w:numId w:val="167"/>
        </w:numPr>
        <w:shd w:val="clear" w:color="auto" w:fill="auto"/>
        <w:tabs>
          <w:tab w:val="left" w:pos="313"/>
        </w:tabs>
        <w:ind w:left="20" w:right="200"/>
      </w:pPr>
      <w:r>
        <w:t>“Веселих зайців” та К.-п’єсу “Зайчик-</w:t>
      </w:r>
      <w:r>
        <w:br/>
        <w:t>Задавайчик”, В.Катаєв — “Чарівну квіточку”,</w:t>
      </w:r>
      <w:r>
        <w:br/>
        <w:t xml:space="preserve">В.Каверін — “Про </w:t>
      </w:r>
      <w:r>
        <w:rPr>
          <w:lang w:val="ru-RU"/>
        </w:rPr>
        <w:t xml:space="preserve">Митька </w:t>
      </w:r>
      <w:r>
        <w:t xml:space="preserve">і </w:t>
      </w:r>
      <w:r>
        <w:rPr>
          <w:lang w:val="ru-RU"/>
        </w:rPr>
        <w:t xml:space="preserve">Машу”, </w:t>
      </w:r>
      <w:r>
        <w:t>Л.Лагін —</w:t>
      </w:r>
      <w:r>
        <w:br/>
        <w:t xml:space="preserve">“Старика Хоттабича” (переробка повісті </w:t>
      </w:r>
      <w:r>
        <w:rPr>
          <w:lang w:val="ru-RU"/>
        </w:rPr>
        <w:t>англ.</w:t>
      </w:r>
      <w:r>
        <w:rPr>
          <w:lang w:val="ru-RU"/>
        </w:rPr>
        <w:br/>
      </w:r>
      <w:r>
        <w:t>письменника Ф.Енсті "Мідний глек”). Попул</w:t>
      </w:r>
      <w:r>
        <w:t>ярні</w:t>
      </w:r>
      <w:r>
        <w:br/>
        <w:t xml:space="preserve">рос. казкарі: </w:t>
      </w:r>
      <w:r>
        <w:rPr>
          <w:lang w:val="ru-RU"/>
        </w:rPr>
        <w:t xml:space="preserve">О.Волков </w:t>
      </w:r>
      <w:r>
        <w:t>“Чарівник Смарагдового</w:t>
      </w:r>
      <w:r>
        <w:br/>
        <w:t xml:space="preserve">міста” (переробка </w:t>
      </w:r>
      <w:r>
        <w:rPr>
          <w:lang w:val="ru-RU"/>
        </w:rPr>
        <w:t xml:space="preserve">К. амер. </w:t>
      </w:r>
      <w:r>
        <w:t>письменника Ф.Баума)</w:t>
      </w:r>
      <w:r>
        <w:br/>
        <w:t>та серія продовжень пригод героїв цієї казки</w:t>
      </w:r>
      <w:r>
        <w:br/>
        <w:t>“Урфін Джюс та його дерев’яні солдати”, “Сім</w:t>
      </w:r>
      <w:r>
        <w:br/>
        <w:t xml:space="preserve">підземних королів": </w:t>
      </w:r>
      <w:r>
        <w:rPr>
          <w:lang w:val="ru-RU"/>
        </w:rPr>
        <w:t xml:space="preserve">М.Носов </w:t>
      </w:r>
      <w:r>
        <w:t>(“Незнайко та його</w:t>
      </w:r>
      <w:r>
        <w:br/>
        <w:t>друзі”), Е.Успенськи</w:t>
      </w:r>
      <w:r>
        <w:t>й, шо його Л.к. "Про</w:t>
      </w:r>
      <w:r>
        <w:br/>
      </w:r>
      <w:r>
        <w:rPr>
          <w:lang w:val="ru-RU"/>
        </w:rPr>
        <w:t xml:space="preserve">Чебурашку </w:t>
      </w:r>
      <w:r>
        <w:t>й Крокодила Гену” та ін. пригоди</w:t>
      </w:r>
      <w:r>
        <w:br/>
        <w:t>користуються любов’ю в дорослого й дитячого</w:t>
      </w:r>
      <w:r>
        <w:br/>
        <w:t>читача. Розвивають андерсенівську традицію драм.</w:t>
      </w:r>
    </w:p>
    <w:p w:rsidR="00361F9A" w:rsidRDefault="005F5C25">
      <w:pPr>
        <w:pStyle w:val="81"/>
        <w:framePr w:w="4099" w:h="11097" w:hRule="exact" w:wrap="none" w:vAnchor="page" w:hAnchor="page" w:x="2120" w:y="2792"/>
        <w:shd w:val="clear" w:color="auto" w:fill="auto"/>
        <w:ind w:left="20" w:right="153"/>
      </w:pPr>
      <w:r>
        <w:t>Л.к. Є.</w:t>
      </w:r>
      <w:r>
        <w:rPr>
          <w:lang w:val="ru-RU"/>
        </w:rPr>
        <w:t xml:space="preserve">Шварца. </w:t>
      </w:r>
      <w:r>
        <w:t>Рос. поети створювали і вірш. Л.к.-.</w:t>
      </w:r>
    </w:p>
    <w:p w:rsidR="00361F9A" w:rsidRDefault="005F5C25">
      <w:pPr>
        <w:pStyle w:val="81"/>
        <w:framePr w:w="4099" w:h="11097" w:hRule="exact" w:wrap="none" w:vAnchor="page" w:hAnchor="page" w:x="2120" w:y="2792"/>
        <w:shd w:val="clear" w:color="auto" w:fill="auto"/>
        <w:ind w:left="20" w:right="200"/>
      </w:pPr>
      <w:r>
        <w:t>Б.Пастернак ("Казка"): П.Антокольський (“Казка</w:t>
      </w:r>
      <w:r>
        <w:br/>
      </w:r>
      <w:r>
        <w:t>Кавказу", "Ковзанки"); Арс.Тарковський (цикли</w:t>
      </w:r>
      <w:r>
        <w:br/>
        <w:t>Дві місячні казки". "Дві японські казки", "Дві</w:t>
      </w:r>
      <w:r>
        <w:br/>
        <w:t>німецькі казки’’);. “Музика"; Є.Євтушенко (“Казка</w:t>
      </w:r>
      <w:r>
        <w:br/>
        <w:t>про російську іграшку” та “Казка про ріпку”),</w:t>
      </w:r>
      <w:r>
        <w:br/>
        <w:t xml:space="preserve">іуліна. Ю.Моріц, </w:t>
      </w:r>
      <w:r>
        <w:rPr>
          <w:lang w:val="ru-RU"/>
        </w:rPr>
        <w:t xml:space="preserve">Д.Самойлов, </w:t>
      </w:r>
      <w:r>
        <w:t>Б.Слуцький..</w:t>
      </w:r>
    </w:p>
    <w:p w:rsidR="00361F9A" w:rsidRDefault="005F5C25">
      <w:pPr>
        <w:pStyle w:val="81"/>
        <w:framePr w:w="4099" w:h="11097" w:hRule="exact" w:wrap="none" w:vAnchor="page" w:hAnchor="page" w:x="2120" w:y="2792"/>
        <w:shd w:val="clear" w:color="auto" w:fill="auto"/>
        <w:ind w:left="20" w:firstLine="460"/>
        <w:jc w:val="left"/>
      </w:pPr>
      <w:r>
        <w:t xml:space="preserve">^ </w:t>
      </w:r>
      <w:r>
        <w:rPr>
          <w:rStyle w:val="75pt0pt5"/>
        </w:rPr>
        <w:t>и-і</w:t>
      </w:r>
      <w:r>
        <w:t xml:space="preserve"> рр. калмицький поет</w:t>
      </w:r>
      <w:r>
        <w:t xml:space="preserve"> Д. Кугультінов ство-</w:t>
      </w:r>
      <w:r>
        <w:br/>
        <w:t xml:space="preserve">рюєнаи. філос. Л.к.: “Дорівнянідосонця”, “Пісня </w:t>
      </w:r>
      <w:r>
        <w:rPr>
          <w:rStyle w:val="4pt0pt30"/>
        </w:rPr>
        <w:t>і</w:t>
      </w:r>
    </w:p>
    <w:p w:rsidR="00361F9A" w:rsidRDefault="005F5C25">
      <w:pPr>
        <w:pStyle w:val="54"/>
        <w:framePr w:w="3970" w:h="179" w:hRule="exact" w:wrap="none" w:vAnchor="page" w:hAnchor="page" w:x="2096" w:y="14165"/>
        <w:shd w:val="clear" w:color="auto" w:fill="auto"/>
        <w:spacing w:line="150" w:lineRule="exact"/>
        <w:ind w:right="20"/>
        <w:jc w:val="right"/>
      </w:pPr>
      <w:r>
        <w:rPr>
          <w:rStyle w:val="575pt0pt2"/>
        </w:rPr>
        <w:t>303</w:t>
      </w:r>
    </w:p>
    <w:p w:rsidR="00361F9A" w:rsidRDefault="005F5C25">
      <w:pPr>
        <w:pStyle w:val="81"/>
        <w:framePr w:w="3787" w:h="11149" w:hRule="exact" w:wrap="none" w:vAnchor="page" w:hAnchor="page" w:x="6027" w:y="2787"/>
        <w:shd w:val="clear" w:color="auto" w:fill="auto"/>
        <w:ind w:left="140" w:right="60"/>
      </w:pPr>
      <w:r>
        <w:t>чудового птаха"</w:t>
      </w:r>
      <w:r>
        <w:t xml:space="preserve">. Гамзат Цадаса — автор перших Л.к. у аварців: “Казка про голубку з блакитною шийкою та гаву, шо заприятелювала з мишкою’’, “Казка про Зайця і Лева”. А. абу Бакар — у даргінців. Молд. письменник </w:t>
      </w:r>
      <w:r>
        <w:rPr>
          <w:lang w:val="ru-RU"/>
        </w:rPr>
        <w:t xml:space="preserve">О.Буков </w:t>
      </w:r>
      <w:r>
        <w:t>пише казк. поему “Андрісш”.</w:t>
      </w:r>
    </w:p>
    <w:p w:rsidR="00361F9A" w:rsidRDefault="005F5C25">
      <w:pPr>
        <w:pStyle w:val="81"/>
        <w:framePr w:w="3787" w:h="11149" w:hRule="exact" w:wrap="none" w:vAnchor="page" w:hAnchor="page" w:x="6027" w:y="2787"/>
        <w:shd w:val="clear" w:color="auto" w:fill="auto"/>
        <w:ind w:left="140" w:right="60" w:firstLine="280"/>
      </w:pPr>
      <w:r>
        <w:t>В укр. л-рі XX ст. в жанр</w:t>
      </w:r>
      <w:r>
        <w:t>і Л.к. письменник з діаспори В.Король-Старий — автор зб. "Нечиста сила". Активно працювала О.Іванєнко: “Сандалики, повна скорість!". Великі очі ". “Джмелик”, “Едельвейс”, “Про веселу Аль”. Про її кн. “Лісові казки” Чуковський говорив, що письменниця “уподо</w:t>
      </w:r>
      <w:r>
        <w:t>бала жанр напівчарівної К. з пізнавальним, природним ухилом". В жанрі Л.к. активно працювали Н.Забіла — “Хатинка на ялинці”, “Про ліниву дівчинку”, "Пригода з автобусом”; М.Трублаїні — “Мандри Закомарика”, “Про дівчинку Наталочку і сріблясту рибку"; М.Стел</w:t>
      </w:r>
      <w:r>
        <w:t>ьмах — “В їжаковім вітряку"; П.Воронько</w:t>
      </w:r>
    </w:p>
    <w:p w:rsidR="00361F9A" w:rsidRDefault="005F5C25">
      <w:pPr>
        <w:pStyle w:val="81"/>
        <w:framePr w:w="3787" w:h="11149" w:hRule="exact" w:wrap="none" w:vAnchor="page" w:hAnchor="page" w:x="6027" w:y="2787"/>
        <w:numPr>
          <w:ilvl w:val="0"/>
          <w:numId w:val="174"/>
        </w:numPr>
        <w:shd w:val="clear" w:color="auto" w:fill="auto"/>
        <w:tabs>
          <w:tab w:val="left" w:pos="404"/>
        </w:tabs>
        <w:ind w:left="140" w:right="60"/>
      </w:pPr>
      <w:r>
        <w:t xml:space="preserve">“Чотири вітри”, “Казка про Чугайстра"; Г.Тютюнник — “Степова казка”; М.Магера “Казка про хоробрих і найхоробріших; </w:t>
      </w:r>
      <w:r>
        <w:rPr>
          <w:lang w:val="ru-RU"/>
        </w:rPr>
        <w:t>Д.Кондратенко</w:t>
      </w:r>
    </w:p>
    <w:p w:rsidR="00361F9A" w:rsidRDefault="005F5C25">
      <w:pPr>
        <w:pStyle w:val="81"/>
        <w:framePr w:w="3787" w:h="11149" w:hRule="exact" w:wrap="none" w:vAnchor="page" w:hAnchor="page" w:x="6027" w:y="2787"/>
        <w:numPr>
          <w:ilvl w:val="0"/>
          <w:numId w:val="174"/>
        </w:numPr>
        <w:shd w:val="clear" w:color="auto" w:fill="auto"/>
        <w:tabs>
          <w:tab w:val="left" w:pos="481"/>
        </w:tabs>
        <w:ind w:left="140" w:right="60"/>
      </w:pPr>
      <w:r>
        <w:t>“Африка-Жирафрика" (у стилі казок Чуковського); В.</w:t>
      </w:r>
      <w:r>
        <w:rPr>
          <w:lang w:val="ru-RU"/>
        </w:rPr>
        <w:t xml:space="preserve">Симоненко </w:t>
      </w:r>
      <w:r>
        <w:t>— “Цар Плаксій та Лоскотун”, “Подорож у країну Навпаки"; В.Близнеиь — “Земля Світлячків". Суч. Л.к. створюють Ю.Збанацький, В.Нестайко, Ю.Ярмиш. Д.Павличко, В.Малик, Т.Коломієиь, Я.Стельмах. В.Шевчук, Ю.Набока. Нестайка Міжнар. рада дитячої та юнацької л-р</w:t>
      </w:r>
      <w:r>
        <w:t xml:space="preserve">и внесла до Особливого Почесного списку </w:t>
      </w:r>
      <w:r>
        <w:rPr>
          <w:lang w:val="ru-RU"/>
        </w:rPr>
        <w:t xml:space="preserve">Андерсена. </w:t>
      </w:r>
      <w:r>
        <w:t xml:space="preserve">Основу укр. театр, репертуару складають казк. п’єси Летючий корабель”. “Котигорошко" А.Шияна, "Кривенька качечка” М.Пригари, “Троянові діти" Н.Забіли, </w:t>
      </w:r>
      <w:r>
        <w:rPr>
          <w:lang w:val="ru-RU"/>
        </w:rPr>
        <w:t xml:space="preserve">“Дюймовочка </w:t>
      </w:r>
      <w:r>
        <w:t xml:space="preserve">повертається в країну радості ” </w:t>
      </w:r>
      <w:r>
        <w:rPr>
          <w:lang w:val="ru-RU"/>
        </w:rPr>
        <w:t>Г. Усача.</w:t>
      </w:r>
    </w:p>
    <w:p w:rsidR="00361F9A" w:rsidRDefault="005F5C25">
      <w:pPr>
        <w:pStyle w:val="81"/>
        <w:framePr w:w="3787" w:h="11149" w:hRule="exact" w:wrap="none" w:vAnchor="page" w:hAnchor="page" w:x="6027" w:y="2787"/>
        <w:shd w:val="clear" w:color="auto" w:fill="auto"/>
        <w:ind w:left="140" w:right="60" w:firstLine="280"/>
      </w:pPr>
      <w:r>
        <w:t xml:space="preserve">В л-рах Азії з давніх </w:t>
      </w:r>
      <w:r>
        <w:rPr>
          <w:lang w:val="ru-RU"/>
        </w:rPr>
        <w:t xml:space="preserve">давен </w:t>
      </w:r>
      <w:r>
        <w:t xml:space="preserve">існувала традиція поєднання різних Л.к. у формі обрамленої повчально-казк. кн. До найстарших пам яток такого типу належать інд. “Тантракг'яїка” (IV </w:t>
      </w:r>
      <w:r>
        <w:rPr>
          <w:lang w:val="ru-RU"/>
        </w:rPr>
        <w:t xml:space="preserve">ст.), </w:t>
      </w:r>
      <w:r>
        <w:t xml:space="preserve">більше знана під пізнішою санскритською назвою </w:t>
      </w:r>
      <w:r>
        <w:rPr>
          <w:rStyle w:val="75pt0pt5"/>
        </w:rPr>
        <w:t>Панчатантра</w:t>
      </w:r>
      <w:r>
        <w:rPr>
          <w:rStyle w:val="0ptfe"/>
        </w:rPr>
        <w:t xml:space="preserve"> </w:t>
      </w:r>
      <w:r>
        <w:t>’ ("П’ять кошик</w:t>
      </w:r>
      <w:r>
        <w:t xml:space="preserve">ів житейської мудрості”). 36. було перекладено більш як 200 разів на 60 аз та європ мов. Ін. приклад—інд. обрамлена повість “Шукасаптаті ” </w:t>
      </w:r>
      <w:r>
        <w:rPr>
          <w:rStyle w:val="75pt0pt5"/>
        </w:rPr>
        <w:t>{"Сімдесят оповідань</w:t>
      </w:r>
      <w:r>
        <w:t xml:space="preserve"> папуги"). Її було перероблено 1330 Зияуддином Нахшабі перс, мовою під назвою "Тугі-Намє” (“Книга</w:t>
      </w:r>
      <w:r>
        <w:t xml:space="preserve"> папу</w:t>
      </w:r>
      <w:r>
        <w:softHyphen/>
        <w:t xml:space="preserve">ги”). Цей текст в свою чергу було перекладено та перероблено різними аз та </w:t>
      </w:r>
      <w:r>
        <w:rPr>
          <w:rStyle w:val="75pt0pt5"/>
        </w:rPr>
        <w:t>європ</w:t>
      </w:r>
      <w:r>
        <w:t xml:space="preserve"> мовами. І Іе мен</w:t>
      </w:r>
      <w:r>
        <w:softHyphen/>
        <w:t xml:space="preserve">шою популярністю користувалася “Синдбад-Наме ”, найдавніша редакція якої склалася в II </w:t>
      </w:r>
      <w:r>
        <w:rPr>
          <w:lang w:val="ru-RU"/>
        </w:rPr>
        <w:t xml:space="preserve">ст. </w:t>
      </w:r>
      <w:r>
        <w:t xml:space="preserve">до н.е. - II </w:t>
      </w:r>
      <w:r>
        <w:rPr>
          <w:lang w:val="ru-RU"/>
        </w:rPr>
        <w:t xml:space="preserve">ст. </w:t>
      </w:r>
      <w:r>
        <w:t>н.е. У VIII ст. був зроблений її араб, перек</w:t>
      </w:r>
      <w:r>
        <w:t xml:space="preserve">лад. Історії пригод </w:t>
      </w:r>
      <w:r>
        <w:rPr>
          <w:lang w:val="ru-RU"/>
        </w:rPr>
        <w:t xml:space="preserve">Синдбада </w:t>
      </w:r>
      <w:r>
        <w:t>увійшли до "1001 ночі". З араб. "Синдбад-Наме” була перекладена ше на 20 різних мов.</w:t>
      </w:r>
    </w:p>
    <w:p w:rsidR="00361F9A" w:rsidRDefault="005F5C25">
      <w:pPr>
        <w:pStyle w:val="81"/>
        <w:framePr w:w="3787" w:h="11149" w:hRule="exact" w:wrap="none" w:vAnchor="page" w:hAnchor="page" w:x="6027" w:y="2787"/>
        <w:shd w:val="clear" w:color="auto" w:fill="auto"/>
        <w:ind w:left="140" w:right="60" w:firstLine="280"/>
      </w:pPr>
      <w:r>
        <w:t xml:space="preserve">Л.к. можна визначити як </w:t>
      </w:r>
      <w:r>
        <w:rPr>
          <w:rStyle w:val="75pt0pt5"/>
        </w:rPr>
        <w:t>метажанр.</w:t>
      </w:r>
      <w:r>
        <w:t xml:space="preserve"> В ньому можна зустріти К.-повість: "Пригоди Цибуліно", “В країні сонячних зайчиків” В.Нестайка: драм. К. — </w:t>
      </w:r>
      <w:r>
        <w:rPr>
          <w:rStyle w:val="0ptfd"/>
        </w:rPr>
        <w:t>ф</w:t>
      </w:r>
      <w:r>
        <w:rPr>
          <w:rStyle w:val="0ptfd"/>
        </w:rPr>
        <w:t xml:space="preserve"> яби </w:t>
      </w:r>
      <w:r>
        <w:t xml:space="preserve">Гоцці, "Затоплений дзвін" </w:t>
      </w:r>
      <w:r>
        <w:rPr>
          <w:rStyle w:val="65pt0pt7"/>
          <w:lang w:val="ru-RU"/>
        </w:rPr>
        <w:t>Г.</w:t>
      </w:r>
      <w:r>
        <w:rPr>
          <w:lang w:val="ru-RU"/>
        </w:rPr>
        <w:t xml:space="preserve">Гауптмана. </w:t>
      </w:r>
      <w:r>
        <w:t xml:space="preserve">"Снігуронька” О.Островського. "Лісова пісня" Лесі Українки, "Аріана і синя борода" М.Метерлінка; </w:t>
      </w:r>
      <w:r>
        <w:rPr>
          <w:lang w:val="ru-RU"/>
        </w:rPr>
        <w:t>К.</w:t>
      </w:r>
      <w:r>
        <w:rPr>
          <w:rStyle w:val="8pt0pt8"/>
          <w:lang w:val="ru-RU"/>
        </w:rPr>
        <w:t xml:space="preserve">-поему: </w:t>
      </w:r>
      <w:r>
        <w:rPr>
          <w:lang w:val="ru-RU"/>
        </w:rPr>
        <w:t xml:space="preserve">"Руслан </w:t>
      </w:r>
      <w:r>
        <w:t>і Люлмила” Пушкіна. “Витязь</w:t>
      </w:r>
    </w:p>
    <w:p w:rsidR="00361F9A" w:rsidRDefault="005F5C25">
      <w:pPr>
        <w:pStyle w:val="611"/>
        <w:framePr w:wrap="none" w:vAnchor="page" w:hAnchor="page" w:x="6238" w:y="14332"/>
        <w:shd w:val="clear" w:color="auto" w:fill="auto"/>
        <w:tabs>
          <w:tab w:val="left" w:leader="hyphen" w:pos="446"/>
        </w:tabs>
        <w:spacing w:line="200" w:lineRule="exact"/>
      </w:pPr>
      <w:r>
        <w:tab/>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49" w:y="2544"/>
        <w:shd w:val="clear" w:color="auto" w:fill="auto"/>
        <w:spacing w:line="140" w:lineRule="exact"/>
        <w:ind w:left="20"/>
      </w:pPr>
      <w:r>
        <w:rPr>
          <w:rStyle w:val="47pt0pt"/>
        </w:rPr>
        <w:t>ЛІТЕРАТУРОЗНАВСТВО ТА ІНШІ НАУКИ</w:t>
      </w:r>
    </w:p>
    <w:p w:rsidR="00361F9A" w:rsidRDefault="005F5C25">
      <w:pPr>
        <w:pStyle w:val="81"/>
        <w:framePr w:w="3715" w:h="11134" w:hRule="exact" w:wrap="none" w:vAnchor="page" w:hAnchor="page" w:x="2116" w:y="2849"/>
        <w:shd w:val="clear" w:color="auto" w:fill="auto"/>
        <w:ind w:left="40" w:right="40"/>
      </w:pPr>
      <w:r>
        <w:t xml:space="preserve">Янош” Ш.Петьофі; </w:t>
      </w:r>
      <w:r>
        <w:rPr>
          <w:rStyle w:val="75pt0pt7"/>
        </w:rPr>
        <w:t xml:space="preserve">К.-роман </w:t>
      </w:r>
      <w:r>
        <w:t>— “Три товстуни” Олєші; К</w:t>
      </w:r>
      <w:r>
        <w:rPr>
          <w:rStyle w:val="75pt0pt5"/>
        </w:rPr>
        <w:t>.-утопію</w:t>
      </w:r>
      <w:r>
        <w:t xml:space="preserve"> — “Король Матіуш Перший” поль. письменника Я.Корчака; К.-п’єси для театру маріонеток чес. казкаря Каміла Беднарша. До Л.к. як метажанру можна зарахувати </w:t>
      </w:r>
      <w:r>
        <w:rPr>
          <w:lang w:val="ru-RU"/>
        </w:rPr>
        <w:t xml:space="preserve">нов. </w:t>
      </w:r>
      <w:r>
        <w:t xml:space="preserve">популярний вил літ. творчості — </w:t>
      </w:r>
      <w:r>
        <w:rPr>
          <w:rStyle w:val="75pt0pt5"/>
        </w:rPr>
        <w:t>фентез</w:t>
      </w:r>
      <w:r>
        <w:rPr>
          <w:rStyle w:val="75pt0pt5"/>
        </w:rPr>
        <w:t>і.</w:t>
      </w:r>
    </w:p>
    <w:p w:rsidR="00361F9A" w:rsidRDefault="005F5C25">
      <w:pPr>
        <w:pStyle w:val="81"/>
        <w:framePr w:w="3715" w:h="11134" w:hRule="exact" w:wrap="none" w:vAnchor="page" w:hAnchor="page" w:x="2116" w:y="2849"/>
        <w:shd w:val="clear" w:color="auto" w:fill="auto"/>
        <w:ind w:left="40" w:right="40" w:firstLine="280"/>
      </w:pPr>
      <w:r>
        <w:t>Л.к. ілюстрували Г.Доре, І.Репін, В.Конашевич, В.</w:t>
      </w:r>
      <w:r>
        <w:rPr>
          <w:lang w:val="ru-RU"/>
        </w:rPr>
        <w:t xml:space="preserve">Васнецов, </w:t>
      </w:r>
      <w:r>
        <w:t>І.Білібін, К.Петров-Водкін. Й.Лада, Ї.Трнка. Н.Ремізов-Васильєв, Н.Євреїнов, М.Добужинський, О.Кульчицька. Ю.</w:t>
      </w:r>
      <w:r>
        <w:rPr>
          <w:lang w:val="ru-RU"/>
        </w:rPr>
        <w:t xml:space="preserve">Васнецов, </w:t>
      </w:r>
      <w:r>
        <w:t>Пивоварова, Лебідь.</w:t>
      </w:r>
    </w:p>
    <w:p w:rsidR="00361F9A" w:rsidRDefault="005F5C25">
      <w:pPr>
        <w:pStyle w:val="81"/>
        <w:framePr w:w="3715" w:h="11134" w:hRule="exact" w:wrap="none" w:vAnchor="page" w:hAnchor="page" w:x="2116" w:y="2849"/>
        <w:shd w:val="clear" w:color="auto" w:fill="auto"/>
        <w:ind w:left="40" w:right="40" w:firstLine="280"/>
      </w:pPr>
      <w:r>
        <w:t>На сюжети Л.к. створено багато опер. Серед них “Вільний</w:t>
      </w:r>
      <w:r>
        <w:t xml:space="preserve"> стрілець” і “Оберон” </w:t>
      </w:r>
      <w:r>
        <w:rPr>
          <w:lang w:val="de-DE"/>
        </w:rPr>
        <w:t xml:space="preserve">K.M. </w:t>
      </w:r>
      <w:r>
        <w:t xml:space="preserve">фон Вебера, </w:t>
      </w:r>
      <w:r>
        <w:rPr>
          <w:lang w:val="ru-RU"/>
        </w:rPr>
        <w:t xml:space="preserve">“Турандот“ </w:t>
      </w:r>
      <w:r>
        <w:t xml:space="preserve">Дж.Пуччіні, </w:t>
      </w:r>
      <w:r>
        <w:rPr>
          <w:lang w:val="ru-RU"/>
        </w:rPr>
        <w:t xml:space="preserve">“Руслан </w:t>
      </w:r>
      <w:r>
        <w:t xml:space="preserve">і Людмила” М.Глінки, “Казка про царя Салтана" і “Золотий півник” М.Римського- Корсакова. “Казки </w:t>
      </w:r>
      <w:r>
        <w:rPr>
          <w:lang w:val="ru-RU"/>
        </w:rPr>
        <w:t xml:space="preserve">Гофмана” </w:t>
      </w:r>
      <w:r>
        <w:t>Ж.</w:t>
      </w:r>
      <w:r>
        <w:rPr>
          <w:lang w:val="ru-RU"/>
        </w:rPr>
        <w:t xml:space="preserve">Оффенбаха, </w:t>
      </w:r>
      <w:r>
        <w:t>“Замок герцога Синьої Бороди” Б.</w:t>
      </w:r>
      <w:r>
        <w:rPr>
          <w:lang w:val="ru-RU"/>
        </w:rPr>
        <w:t xml:space="preserve">Бартока. </w:t>
      </w:r>
      <w:r>
        <w:t xml:space="preserve">За мотивами </w:t>
      </w:r>
      <w:r>
        <w:rPr>
          <w:lang w:val="ru-RU"/>
        </w:rPr>
        <w:t xml:space="preserve">Андерсена </w:t>
      </w:r>
      <w:r>
        <w:t>написані “Соловей"</w:t>
      </w:r>
    </w:p>
    <w:p w:rsidR="00361F9A" w:rsidRDefault="005F5C25">
      <w:pPr>
        <w:pStyle w:val="81"/>
        <w:framePr w:w="3715" w:h="11134" w:hRule="exact" w:wrap="none" w:vAnchor="page" w:hAnchor="page" w:x="2116" w:y="2849"/>
        <w:shd w:val="clear" w:color="auto" w:fill="auto"/>
        <w:tabs>
          <w:tab w:val="left" w:pos="1288"/>
        </w:tabs>
        <w:ind w:left="40" w:right="40"/>
      </w:pPr>
      <w:r>
        <w:t>І.Стравінського, та “Король Помада” (за “Новим вбранням короля”) угор. композитора Дьордя Рапкі. Створено чимало балетів: у т.ч. "Лускунчик”, “Спляча красуня” П.Чайковського, “Золотарибка” Л.Мінкуса, “Горбоконик” Ц.Пуні, “Горбоконик" Р.Щ</w:t>
      </w:r>
      <w:r>
        <w:t>едріна. Укр.-амер. хореограф Р.Прийма-Бо- гачевська поставила у Нью-Йорку дитячі балети- казки “Попелюшка” (1967) та “Квіт папороті” (1971).</w:t>
      </w:r>
    </w:p>
    <w:p w:rsidR="00361F9A" w:rsidRDefault="005F5C25">
      <w:pPr>
        <w:pStyle w:val="433"/>
        <w:framePr w:w="3715" w:h="11134" w:hRule="exact" w:wrap="none" w:vAnchor="page" w:hAnchor="page" w:x="2116" w:y="2849"/>
        <w:shd w:val="clear" w:color="auto" w:fill="auto"/>
        <w:spacing w:after="120"/>
        <w:ind w:right="40"/>
      </w:pPr>
      <w:r>
        <w:rPr>
          <w:rStyle w:val="43Batang65pt0pt"/>
          <w:i/>
          <w:iCs/>
        </w:rPr>
        <w:t xml:space="preserve">Людмила </w:t>
      </w:r>
      <w:r>
        <w:rPr>
          <w:rStyle w:val="43Batang65pt0pt"/>
          <w:i/>
          <w:iCs/>
          <w:lang w:val="ru-RU"/>
        </w:rPr>
        <w:t>Волкова</w:t>
      </w:r>
    </w:p>
    <w:p w:rsidR="00361F9A" w:rsidRDefault="005F5C25">
      <w:pPr>
        <w:pStyle w:val="93"/>
        <w:framePr w:w="3715" w:h="11134" w:hRule="exact" w:wrap="none" w:vAnchor="page" w:hAnchor="page" w:x="2116" w:y="2849"/>
        <w:shd w:val="clear" w:color="auto" w:fill="auto"/>
        <w:spacing w:before="0"/>
        <w:ind w:left="40" w:firstLine="280"/>
      </w:pPr>
      <w:bookmarkStart w:id="69" w:name="bookmark69"/>
      <w:r>
        <w:rPr>
          <w:rStyle w:val="9Batang7pt0pt"/>
        </w:rPr>
        <w:t>ЛІТЕРАТУРОЗНАВСТВО ТА ІНШІ НАУКИ</w:t>
      </w:r>
      <w:bookmarkEnd w:id="69"/>
    </w:p>
    <w:p w:rsidR="00361F9A" w:rsidRDefault="005F5C25">
      <w:pPr>
        <w:pStyle w:val="81"/>
        <w:framePr w:w="3715" w:h="11134" w:hRule="exact" w:wrap="none" w:vAnchor="page" w:hAnchor="page" w:x="2116" w:y="2849"/>
        <w:shd w:val="clear" w:color="auto" w:fill="auto"/>
        <w:ind w:left="40" w:right="40"/>
      </w:pPr>
      <w:r>
        <w:t>мають тривалу продуктивну історію взаємостосунків, генетично пов'</w:t>
      </w:r>
      <w:r>
        <w:t>язану з міфологією, яка була, по суті, першою, синкретичною за своїм характером, системою знань, шо задовольняла основні потреби людини в евристичній орієнтації в світі. Не можна у зв’язку з цим не наголосити, шо ця історія була переважно “персоніфікованою</w:t>
      </w:r>
      <w:r>
        <w:t xml:space="preserve">” і втілювалась в діяльності “енциклопедистів” усіх часів і народів (Арістотель, Боецій, Авіцена (Ібн Сіна), </w:t>
      </w:r>
      <w:r>
        <w:rPr>
          <w:lang w:val="ru-RU"/>
        </w:rPr>
        <w:t xml:space="preserve">Вольтер, М.Ломоносов </w:t>
      </w:r>
      <w:r>
        <w:t xml:space="preserve">та ін.). Але поч. усвідомлених, так би мовити, вторинних контактів Л. з ін. науками можна вважати XVII - XVIII </w:t>
      </w:r>
      <w:r>
        <w:rPr>
          <w:lang w:val="ru-RU"/>
        </w:rPr>
        <w:t xml:space="preserve">ст., </w:t>
      </w:r>
      <w:r>
        <w:t xml:space="preserve">коли воно </w:t>
      </w:r>
      <w:r>
        <w:t>остаточно відокремлюється від споріднених йому естетики, лінгвістики, філософії мист-ва, мист-вознавства і займає визначне місце у тогочасній класифікації наук відповідно зі змістом свого об’єкту дослідження. Наявність останнього стає в подальшому основним</w:t>
      </w:r>
      <w:r>
        <w:t xml:space="preserve"> мірилом відносної самостійності Л., яке завжди чутливо реагує на вплив ін. наук, насамперед, гуманітарного циклу, з їх непідробним інтересом до літ-знавчого об’єкту.</w:t>
      </w:r>
    </w:p>
    <w:p w:rsidR="00361F9A" w:rsidRDefault="005F5C25">
      <w:pPr>
        <w:pStyle w:val="81"/>
        <w:framePr w:w="3715" w:h="11134" w:hRule="exact" w:wrap="none" w:vAnchor="page" w:hAnchor="page" w:x="2116" w:y="2849"/>
        <w:shd w:val="clear" w:color="auto" w:fill="auto"/>
        <w:ind w:left="40" w:right="40" w:firstLine="280"/>
      </w:pPr>
      <w:r>
        <w:t>Найбільш усталеними є взаємозв'язки Л. з лінгвістикою, з якою вона об’єднується в філолог</w:t>
      </w:r>
      <w:r>
        <w:t>ію, шо вивчає словесну діяльність людини. Але в історії цих взаємозв'язків на тлі заг. тенденції диференціації наук, знань можна розрізнити періоди їх відштовхування, зумовлені ідеологізаиісю Л.. насамперед, з боку історії та соціології, хоча деякі вчені з</w:t>
      </w:r>
      <w:r>
        <w:t>берігали заг-філол. настанову (О.Потебня, Р.Якобсон, В.</w:t>
      </w:r>
      <w:r>
        <w:rPr>
          <w:lang w:val="ru-RU"/>
        </w:rPr>
        <w:t xml:space="preserve">Виноградов </w:t>
      </w:r>
      <w:r>
        <w:t>та ін.). Заг-філол. предметом є худож. мова у всіх</w:t>
      </w:r>
    </w:p>
    <w:p w:rsidR="00361F9A" w:rsidRDefault="005F5C25">
      <w:pPr>
        <w:pStyle w:val="81"/>
        <w:framePr w:w="3715" w:h="11144" w:hRule="exact" w:wrap="none" w:vAnchor="page" w:hAnchor="page" w:x="6095" w:y="2840"/>
        <w:shd w:val="clear" w:color="auto" w:fill="auto"/>
        <w:ind w:left="40" w:right="40"/>
      </w:pPr>
      <w:r>
        <w:t xml:space="preserve">системних проявах її синхронічного та діахронічного існування (тв., творчість письменника, літ. напрям тошо). Основоположною проблемою, на </w:t>
      </w:r>
      <w:r>
        <w:t xml:space="preserve">якій перетинається інтерес Л. та лінгвістики, треба вважати проблему мови хулож. тв., яка вирішується багатьма наук, дисциплінами, зокрема, </w:t>
      </w:r>
      <w:r>
        <w:rPr>
          <w:rStyle w:val="6pt0pt9"/>
        </w:rPr>
        <w:t xml:space="preserve">лінґв. </w:t>
      </w:r>
      <w:r>
        <w:t>та літ-знавчими поетиками, шо вивчають відповідно вербальну структуру худож. тексту та систему засобів вираже</w:t>
      </w:r>
      <w:r>
        <w:t>ння худож. змісту тв.</w:t>
      </w:r>
    </w:p>
    <w:p w:rsidR="00361F9A" w:rsidRDefault="005F5C25">
      <w:pPr>
        <w:pStyle w:val="81"/>
        <w:framePr w:w="3715" w:h="11144" w:hRule="exact" w:wrap="none" w:vAnchor="page" w:hAnchor="page" w:x="6095" w:y="2840"/>
        <w:shd w:val="clear" w:color="auto" w:fill="auto"/>
        <w:ind w:left="40" w:firstLine="300"/>
      </w:pPr>
      <w:r>
        <w:t>Похідною від цієї проблеми є проблема стилю</w:t>
      </w:r>
    </w:p>
    <w:p w:rsidR="00361F9A" w:rsidRDefault="005F5C25">
      <w:pPr>
        <w:pStyle w:val="81"/>
        <w:framePr w:w="3715" w:h="11144" w:hRule="exact" w:wrap="none" w:vAnchor="page" w:hAnchor="page" w:x="6095" w:y="2840"/>
        <w:numPr>
          <w:ilvl w:val="0"/>
          <w:numId w:val="167"/>
        </w:numPr>
        <w:shd w:val="clear" w:color="auto" w:fill="auto"/>
        <w:tabs>
          <w:tab w:val="left" w:pos="290"/>
        </w:tabs>
        <w:ind w:left="40" w:right="60"/>
      </w:pPr>
      <w:r>
        <w:t xml:space="preserve">худож. тв., автора, літ. напряму, епохи, хоча підхід до неї неоднаковий у лінгвіста та літ-знавия. Під </w:t>
      </w:r>
      <w:r>
        <w:rPr>
          <w:rStyle w:val="75pt0pt5"/>
        </w:rPr>
        <w:t>стилем</w:t>
      </w:r>
      <w:r>
        <w:t xml:space="preserve"> худож. тв. лінгвіст розуміє систему засобів індивідуального використання нац. лі</w:t>
      </w:r>
      <w:r>
        <w:t xml:space="preserve">т. мови. Інакше кажучи, для лінгвіста стиль — це іномовлення, по суті аномальне відхилення віл мов. нормативності (інд. </w:t>
      </w:r>
      <w:r>
        <w:rPr>
          <w:rStyle w:val="0ptb"/>
        </w:rPr>
        <w:t>вакрокті</w:t>
      </w:r>
      <w:r>
        <w:rPr>
          <w:rStyle w:val="75pt0pt7"/>
        </w:rPr>
        <w:t xml:space="preserve"> </w:t>
      </w:r>
      <w:r>
        <w:t>— “гнута мова”). Для літ-знавця, на противагу від лінгвіста стиль є поняттям, що визначає специфічну, зумовлену автор, ментальн</w:t>
      </w:r>
      <w:r>
        <w:t xml:space="preserve">істю, єдність елементів не тільки зовн., але й </w:t>
      </w:r>
      <w:r>
        <w:rPr>
          <w:lang w:val="ru-RU"/>
        </w:rPr>
        <w:t xml:space="preserve">внутр. </w:t>
      </w:r>
      <w:r>
        <w:t>форми, до того ж функціонально спрямовану на реалізацію змісту. Але, незважаючи на розбіжності між ними, зрозуміло, шо виявлення худож., зокрема, стильових та жанр, особливостей літ. тв. потребує співзу</w:t>
      </w:r>
      <w:r>
        <w:t xml:space="preserve">силь літ-знавчої та лінґв. поетики і стилістики. В цьому плані найбільш корисною була теор. обгрунтована ідея </w:t>
      </w:r>
      <w:r>
        <w:rPr>
          <w:lang w:val="ru-RU"/>
        </w:rPr>
        <w:t>акад.</w:t>
      </w:r>
    </w:p>
    <w:p w:rsidR="00361F9A" w:rsidRDefault="005F5C25">
      <w:pPr>
        <w:pStyle w:val="81"/>
        <w:framePr w:w="3715" w:h="11144" w:hRule="exact" w:wrap="none" w:vAnchor="page" w:hAnchor="page" w:x="6095" w:y="2840"/>
        <w:shd w:val="clear" w:color="auto" w:fill="auto"/>
        <w:tabs>
          <w:tab w:val="left" w:pos="1293"/>
        </w:tabs>
        <w:ind w:left="40" w:right="60"/>
      </w:pPr>
      <w:r>
        <w:t>В.Виноградова про створення окр. лінгво-літ- знавчої стилістики, ідея, яка одержала підтримку на кількох славістичних з’їздах, але, на жаль,</w:t>
      </w:r>
      <w:r>
        <w:t xml:space="preserve"> залишилась невтіленою. До фактів взаємотяжіння Л. та лінгвістики можна залічити також і утворення таких словосполучень, як “граматика поет, думки” (Г.Шпет), “морфологічний метод" літ-знавства (термінологічний синонім “формального методу", запропонований Б</w:t>
      </w:r>
      <w:r>
        <w:t>.Ейхенбаумом). “граматика поезії та поезія граматики" (Р.Якобсон) та ін.</w:t>
      </w:r>
    </w:p>
    <w:p w:rsidR="00361F9A" w:rsidRDefault="005F5C25">
      <w:pPr>
        <w:pStyle w:val="81"/>
        <w:framePr w:w="3715" w:h="11144" w:hRule="exact" w:wrap="none" w:vAnchor="page" w:hAnchor="page" w:x="6095" w:y="2840"/>
        <w:shd w:val="clear" w:color="auto" w:fill="auto"/>
        <w:ind w:left="40" w:right="60" w:firstLine="300"/>
      </w:pPr>
      <w:r>
        <w:t xml:space="preserve">Не менш натуральною за своїм характером є співдружність Л. з фольклористикою, </w:t>
      </w:r>
      <w:r>
        <w:rPr>
          <w:lang w:val="en-US"/>
        </w:rPr>
        <w:t xml:space="preserve">lie </w:t>
      </w:r>
      <w:r>
        <w:t xml:space="preserve">пояснюється, перш за все тим, шо л-ра генетично пов'язана з усною нар. творчістю. Тому в звичне коло </w:t>
      </w:r>
      <w:r>
        <w:t xml:space="preserve">спільних для них проблем входять походження літ. форм </w:t>
      </w:r>
      <w:r>
        <w:rPr>
          <w:rStyle w:val="75pt0pt5"/>
        </w:rPr>
        <w:t xml:space="preserve">(жанрів, </w:t>
      </w:r>
      <w:r>
        <w:rPr>
          <w:rStyle w:val="0ptb"/>
        </w:rPr>
        <w:t>тропів, строф</w:t>
      </w:r>
      <w:r>
        <w:rPr>
          <w:rStyle w:val="75pt0pt7"/>
        </w:rPr>
        <w:t xml:space="preserve"> </w:t>
      </w:r>
      <w:r>
        <w:t xml:space="preserve">та ін.), стійких сюжетних </w:t>
      </w:r>
      <w:r>
        <w:rPr>
          <w:rStyle w:val="75pt0pt5"/>
        </w:rPr>
        <w:t>мотивів</w:t>
      </w:r>
      <w:r>
        <w:t xml:space="preserve"> та архетипних образів-персонажів, стильових формул, міфопоет. моделей світу і нац. образів природи та ін. Звертання до фольклористики є необхідни</w:t>
      </w:r>
      <w:r>
        <w:t>м і при виявленні нар. витоків таких тв., як “Гаргантюа і Пантаґрюель” Ф.</w:t>
      </w:r>
      <w:r>
        <w:rPr>
          <w:lang w:val="ru-RU"/>
        </w:rPr>
        <w:t xml:space="preserve">Рабле, </w:t>
      </w:r>
      <w:r>
        <w:t xml:space="preserve">"Дон Кіхот" М. де </w:t>
      </w:r>
      <w:r>
        <w:rPr>
          <w:lang w:val="ru-RU"/>
        </w:rPr>
        <w:t xml:space="preserve">Сервантеса, “Фауст" </w:t>
      </w:r>
      <w:r>
        <w:t>Й.В.Гьоте, “Казки"</w:t>
      </w:r>
    </w:p>
    <w:p w:rsidR="00361F9A" w:rsidRDefault="005F5C25">
      <w:pPr>
        <w:pStyle w:val="81"/>
        <w:framePr w:w="3715" w:h="11144" w:hRule="exact" w:wrap="none" w:vAnchor="page" w:hAnchor="page" w:x="6095" w:y="2840"/>
        <w:shd w:val="clear" w:color="auto" w:fill="auto"/>
        <w:tabs>
          <w:tab w:val="left" w:pos="933"/>
        </w:tabs>
        <w:ind w:left="40" w:right="60"/>
      </w:pPr>
      <w:r>
        <w:t xml:space="preserve">О.Пушкіна, “Вечори на хуторі поблизу Диканьки" М.Гоголя, “Пісня про Гайавату" </w:t>
      </w:r>
      <w:r>
        <w:rPr>
          <w:lang w:val="ru-RU"/>
        </w:rPr>
        <w:t xml:space="preserve">Г.Лонгфелло </w:t>
      </w:r>
      <w:r>
        <w:t>та ін., не кажучи вже про дос</w:t>
      </w:r>
      <w:r>
        <w:t>лідження тв. письменників, творчість яких характеризується виразною орієнтацією на фольклор (Р.Бьорнс, Ж.</w:t>
      </w:r>
      <w:r>
        <w:rPr>
          <w:lang w:val="ru-RU"/>
        </w:rPr>
        <w:t xml:space="preserve">П.Беранже, </w:t>
      </w:r>
      <w:r>
        <w:t xml:space="preserve">Т.Шевченко, О.Кольцов, </w:t>
      </w:r>
      <w:r>
        <w:rPr>
          <w:lang w:val="ru-RU"/>
        </w:rPr>
        <w:t xml:space="preserve">М. Некрасов, </w:t>
      </w:r>
      <w:r>
        <w:t>П.Мельников-Печерський,</w:t>
      </w:r>
    </w:p>
    <w:p w:rsidR="00361F9A" w:rsidRDefault="005F5C25">
      <w:pPr>
        <w:pStyle w:val="81"/>
        <w:framePr w:w="3715" w:h="11144" w:hRule="exact" w:wrap="none" w:vAnchor="page" w:hAnchor="page" w:x="6095" w:y="2840"/>
        <w:shd w:val="clear" w:color="auto" w:fill="auto"/>
        <w:tabs>
          <w:tab w:val="left" w:pos="990"/>
        </w:tabs>
        <w:ind w:left="40" w:right="60"/>
      </w:pPr>
      <w:r>
        <w:t>В.Стефаник та ін.): Особливої фольклористичної ваги в цьому плані потребує вивче</w:t>
      </w:r>
      <w:r>
        <w:t xml:space="preserve">ння </w:t>
      </w:r>
      <w:r>
        <w:rPr>
          <w:rStyle w:val="75pt0pt5"/>
        </w:rPr>
        <w:t>літературної</w:t>
      </w:r>
      <w:r>
        <w:t xml:space="preserve"> казки </w:t>
      </w:r>
      <w:r>
        <w:rPr>
          <w:lang w:val="ru-RU"/>
        </w:rPr>
        <w:t>(напр,</w:t>
      </w:r>
      <w:r>
        <w:t xml:space="preserve">, “Народні витоки казок О.С.Пушкіна" укр. вченого </w:t>
      </w:r>
      <w:r>
        <w:rPr>
          <w:lang w:val="ru-RU"/>
        </w:rPr>
        <w:t xml:space="preserve">Р.Волкова). </w:t>
      </w:r>
      <w:r>
        <w:rPr>
          <w:rStyle w:val="75pt0pt5"/>
        </w:rPr>
        <w:t>літературної пісні,</w:t>
      </w:r>
      <w:r>
        <w:t xml:space="preserve"> банки тощо</w:t>
      </w:r>
    </w:p>
    <w:p w:rsidR="00361F9A" w:rsidRDefault="005F5C25">
      <w:pPr>
        <w:pStyle w:val="35"/>
        <w:framePr w:wrap="none" w:vAnchor="page" w:hAnchor="page" w:x="5826" w:y="14190"/>
        <w:shd w:val="clear" w:color="auto" w:fill="auto"/>
        <w:spacing w:line="150" w:lineRule="exact"/>
        <w:ind w:left="20"/>
      </w:pPr>
      <w:r>
        <w:rPr>
          <w:rStyle w:val="375pt0pt1"/>
        </w:rPr>
        <w:t>304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6755" w:y="2492"/>
        <w:shd w:val="clear" w:color="auto" w:fill="auto"/>
        <w:spacing w:line="140" w:lineRule="exact"/>
        <w:ind w:left="20"/>
      </w:pPr>
      <w:r>
        <w:rPr>
          <w:rStyle w:val="47pt0pt0"/>
        </w:rPr>
        <w:t>ЛІТЕРАТУРОЗНАВСТВО ТА ІНШІ НАУКИ</w:t>
      </w:r>
    </w:p>
    <w:p w:rsidR="00361F9A" w:rsidRDefault="005F5C25">
      <w:pPr>
        <w:pStyle w:val="81"/>
        <w:framePr w:w="3677" w:h="11140" w:hRule="exact" w:wrap="none" w:vAnchor="page" w:hAnchor="page" w:x="2123" w:y="2799"/>
        <w:shd w:val="clear" w:color="auto" w:fill="auto"/>
        <w:ind w:left="20" w:right="40" w:firstLine="300"/>
      </w:pPr>
      <w:r>
        <w:t xml:space="preserve">Чи ненайважливішим у взаємостосунках між Л., лінгвістикою та фольклористикою є екстраполяція наук, методів та ідей. </w:t>
      </w:r>
      <w:r>
        <w:rPr>
          <w:lang w:val="ru-RU"/>
        </w:rPr>
        <w:t xml:space="preserve">Напр., </w:t>
      </w:r>
      <w:r>
        <w:rPr>
          <w:rStyle w:val="75pt0pt5"/>
        </w:rPr>
        <w:t>порівняльне мовознавство</w:t>
      </w:r>
      <w:r>
        <w:t xml:space="preserve"> підштовхнуло до виникнення </w:t>
      </w:r>
      <w:r>
        <w:rPr>
          <w:rStyle w:val="75pt0pt5"/>
        </w:rPr>
        <w:t>порівняльної фольклористики</w:t>
      </w:r>
      <w:r>
        <w:t xml:space="preserve">, під впливом якої почало розвиватися </w:t>
      </w:r>
      <w:r>
        <w:rPr>
          <w:rStyle w:val="75pt0pt5"/>
        </w:rPr>
        <w:t xml:space="preserve">порівняльне </w:t>
      </w:r>
      <w:r>
        <w:rPr>
          <w:rStyle w:val="0ptb"/>
        </w:rPr>
        <w:t>п</w:t>
      </w:r>
      <w:r>
        <w:rPr>
          <w:rStyle w:val="75pt0pt7"/>
        </w:rPr>
        <w:t xml:space="preserve"> іт</w:t>
      </w:r>
      <w:r>
        <w:rPr>
          <w:rStyle w:val="75pt0pt7"/>
        </w:rPr>
        <w:t>ературознавство.</w:t>
      </w:r>
    </w:p>
    <w:p w:rsidR="00361F9A" w:rsidRDefault="005F5C25">
      <w:pPr>
        <w:pStyle w:val="81"/>
        <w:framePr w:w="3677" w:h="11140" w:hRule="exact" w:wrap="none" w:vAnchor="page" w:hAnchor="page" w:x="2123" w:y="2799"/>
        <w:shd w:val="clear" w:color="auto" w:fill="auto"/>
        <w:ind w:left="20" w:right="40" w:firstLine="300"/>
      </w:pPr>
      <w:r>
        <w:t>Іст. трад. є і співіснування Л. з мист-вознавством. Достатньо нагадати про спільність їхніх основних категорій та понять, що відбивають онтологічні властивості тв. як худож. цілого, його генезу, гносеологічні можливості, функціональну спря</w:t>
      </w:r>
      <w:r>
        <w:t xml:space="preserve">мованість, рецептивне існування, аксіологічні орієнтири тошо. </w:t>
      </w:r>
      <w:r>
        <w:rPr>
          <w:lang w:val="en-US"/>
        </w:rPr>
        <w:t xml:space="preserve">Lie. </w:t>
      </w:r>
      <w:r>
        <w:t xml:space="preserve">насамперед, худож. </w:t>
      </w:r>
      <w:r>
        <w:rPr>
          <w:rStyle w:val="75pt0pt5"/>
        </w:rPr>
        <w:t xml:space="preserve">образ, форма і зміст, жанр, стиль, структура, система </w:t>
      </w:r>
      <w:r>
        <w:t>та ін., хоча змістовність кожного з них у різних мист- вознавчих дисциплінах не є абсолютно тотожною і потребує певн</w:t>
      </w:r>
      <w:r>
        <w:t xml:space="preserve">ої уніфікації. Спорідненість Д. і мист- вознавства пояснюється тим, шо л-ра генетично (через фольклор) пов'язана з </w:t>
      </w:r>
      <w:r>
        <w:rPr>
          <w:rStyle w:val="75pt0pt5"/>
        </w:rPr>
        <w:t xml:space="preserve">синкретизмом </w:t>
      </w:r>
      <w:r>
        <w:t xml:space="preserve">первісного мист-ва, який зумовлює іст. постійне тяжіння її до ін, видів мист-ва, шо містить в собі настанову на </w:t>
      </w:r>
      <w:r>
        <w:rPr>
          <w:lang w:val="ru-RU"/>
        </w:rPr>
        <w:t xml:space="preserve">синтетизм. </w:t>
      </w:r>
      <w:r>
        <w:t>До на</w:t>
      </w:r>
      <w:r>
        <w:t>йважливіших проблем, які вирішуються тільки резонансними зусиллями Д. та мист-вознавства належить проблема порівн.-типол. зіставлення тв. різних видів мист-ва, включаючи і словесний, проблема перекладу з мови будь-якого мист-ва на мову л-ри і навпаки (ілюс</w:t>
      </w:r>
      <w:r>
        <w:t xml:space="preserve">трація, </w:t>
      </w:r>
      <w:r>
        <w:rPr>
          <w:rStyle w:val="75pt0pt5"/>
        </w:rPr>
        <w:t>лібрето, радіоп’єси</w:t>
      </w:r>
      <w:r>
        <w:t xml:space="preserve"> та ін.), проблема співвідносності л-ри і видів мист-ва на різних етапах їх іст. спілкування тошо </w:t>
      </w:r>
      <w:r>
        <w:rPr>
          <w:rStyle w:val="75pt0pt7"/>
        </w:rPr>
        <w:t xml:space="preserve">(Малярство </w:t>
      </w:r>
      <w:r>
        <w:rPr>
          <w:rStyle w:val="75pt0pt5"/>
        </w:rPr>
        <w:t>і література, Музика і література).</w:t>
      </w:r>
    </w:p>
    <w:p w:rsidR="00361F9A" w:rsidRDefault="005F5C25">
      <w:pPr>
        <w:pStyle w:val="81"/>
        <w:framePr w:w="3677" w:h="11140" w:hRule="exact" w:wrap="none" w:vAnchor="page" w:hAnchor="page" w:x="2123" w:y="2799"/>
        <w:shd w:val="clear" w:color="auto" w:fill="auto"/>
        <w:ind w:left="20" w:right="40" w:firstLine="300"/>
      </w:pPr>
      <w:r>
        <w:t>До другого, менш спорідненого Д. кола гуманітарних наук, належать філософія, психоло</w:t>
      </w:r>
      <w:r>
        <w:t xml:space="preserve">гія, соціологія та історія з притаманним їм, як і л-рі, інтересом до екзистенційних проблем людини. Безперечним є вплив філос. ідей та самої структури філос. рефлексії на літ. </w:t>
      </w:r>
      <w:r>
        <w:rPr>
          <w:rStyle w:val="75pt0pt7"/>
        </w:rPr>
        <w:t xml:space="preserve">напрями </w:t>
      </w:r>
      <w:r>
        <w:rPr>
          <w:lang w:val="ru-RU"/>
        </w:rPr>
        <w:t xml:space="preserve">(напр., </w:t>
      </w:r>
      <w:r>
        <w:rPr>
          <w:rStyle w:val="75pt0pt5"/>
        </w:rPr>
        <w:t>картезіанства</w:t>
      </w:r>
      <w:r>
        <w:t xml:space="preserve"> на </w:t>
      </w:r>
      <w:r>
        <w:rPr>
          <w:rStyle w:val="75pt0pt5"/>
        </w:rPr>
        <w:t>класицизм, позитивізму</w:t>
      </w:r>
      <w:r>
        <w:t xml:space="preserve"> на </w:t>
      </w:r>
      <w:r>
        <w:rPr>
          <w:rStyle w:val="75pt0pt5"/>
        </w:rPr>
        <w:t>натуралізм,</w:t>
      </w:r>
      <w:r>
        <w:t xml:space="preserve"> ніцшеанст</w:t>
      </w:r>
      <w:r>
        <w:t xml:space="preserve">ва на весь “срібний вік” рос. поезії тощо), а також на творчість багатьох письменників або окр. літ. тв. (масонства на "Російські ночі” В.Одоєвського, А.Бергсона на "Б пошуках втраченого часу" </w:t>
      </w:r>
      <w:r>
        <w:rPr>
          <w:lang w:val="ru-RU"/>
        </w:rPr>
        <w:t xml:space="preserve">М.Пруста, </w:t>
      </w:r>
      <w:r>
        <w:t>дзен- буддизму — на Дж.Д.Селінджера, інд. філос. трад</w:t>
      </w:r>
      <w:r>
        <w:t xml:space="preserve">иції на </w:t>
      </w:r>
      <w:r>
        <w:rPr>
          <w:lang w:val="ru-RU"/>
        </w:rPr>
        <w:t xml:space="preserve">Г.Гессе </w:t>
      </w:r>
      <w:r>
        <w:t xml:space="preserve">і </w:t>
      </w:r>
      <w:r>
        <w:rPr>
          <w:lang w:val="ru-RU"/>
        </w:rPr>
        <w:t xml:space="preserve">т.д.), </w:t>
      </w:r>
      <w:r>
        <w:t xml:space="preserve">нарешті, на світосприймання літ. героїв </w:t>
      </w:r>
      <w:r>
        <w:rPr>
          <w:lang w:val="ru-RU"/>
        </w:rPr>
        <w:t xml:space="preserve">(напр., кн. </w:t>
      </w:r>
      <w:r>
        <w:t xml:space="preserve">М.Штірнера "Єдиний та його власність” на Раскольнікова з роману Ф.Достоєвського "‘Злочин і кара”). Органічна єдність л-ри та філософії властива таким письменникам, як </w:t>
      </w:r>
      <w:r>
        <w:rPr>
          <w:lang w:val="ru-RU"/>
        </w:rPr>
        <w:t xml:space="preserve">Вольтер, </w:t>
      </w:r>
      <w:r>
        <w:t>Ж.-</w:t>
      </w:r>
      <w:r>
        <w:t>Ж.</w:t>
      </w:r>
      <w:r>
        <w:rPr>
          <w:lang w:val="ru-RU"/>
        </w:rPr>
        <w:t xml:space="preserve">Руссо, </w:t>
      </w:r>
      <w:r>
        <w:t xml:space="preserve">Г.Сковорода, Достоєвський, </w:t>
      </w:r>
      <w:r>
        <w:rPr>
          <w:lang w:val="ru-RU"/>
        </w:rPr>
        <w:t xml:space="preserve">Л .Толстой </w:t>
      </w:r>
      <w:r>
        <w:t>та ін., деякі з них поєднували заняття л-рою з професійною діяльністю філософа (Ж.П.</w:t>
      </w:r>
      <w:r>
        <w:rPr>
          <w:lang w:val="ru-RU"/>
        </w:rPr>
        <w:t xml:space="preserve">Сартр, </w:t>
      </w:r>
      <w:r>
        <w:t>А.Мердок). Все це свідчить про те, що без постійних контактів з філософією вирішення багатьох літ-знавчих проблем гнос</w:t>
      </w:r>
      <w:r>
        <w:t>еологічного, методологічного, світоглядного, аксіологічного характеру залишається проблематичним, а деколи — неможливим, якщо мати на увазі існування таких явищ, як філос. проза, поезія, повість, єкзистенціалістський роман тощо.</w:t>
      </w:r>
    </w:p>
    <w:p w:rsidR="00361F9A" w:rsidRDefault="005F5C25">
      <w:pPr>
        <w:pStyle w:val="81"/>
        <w:framePr w:w="3734" w:h="11198" w:hRule="exact" w:wrap="none" w:vAnchor="page" w:hAnchor="page" w:x="6069" w:y="2794"/>
        <w:shd w:val="clear" w:color="auto" w:fill="auto"/>
        <w:ind w:left="40" w:right="60" w:firstLine="300"/>
      </w:pPr>
      <w:r>
        <w:t>Історія психологізації Д. п</w:t>
      </w:r>
      <w:r>
        <w:t xml:space="preserve">очалася з арістотелівського вчення про </w:t>
      </w:r>
      <w:r>
        <w:rPr>
          <w:rStyle w:val="75pt0pt5"/>
        </w:rPr>
        <w:t>катарсис,</w:t>
      </w:r>
      <w:r>
        <w:t xml:space="preserve"> але лише в останній третині XIX ст. виникає </w:t>
      </w:r>
      <w:r>
        <w:rPr>
          <w:rStyle w:val="75pt0pt5"/>
        </w:rPr>
        <w:t>психологічна школа,</w:t>
      </w:r>
      <w:r>
        <w:t xml:space="preserve"> яка спрямовує свої корпоративні зусилля на дослідження, перш за все, психологізму в л-рі. Найоригінальнішим вторгненням у літ-знавчу сферу відз</w:t>
      </w:r>
      <w:r>
        <w:t xml:space="preserve">начався </w:t>
      </w:r>
      <w:r>
        <w:rPr>
          <w:rStyle w:val="75pt0pt7"/>
        </w:rPr>
        <w:t xml:space="preserve">психоаналіз, </w:t>
      </w:r>
      <w:r>
        <w:t xml:space="preserve">шо був започаткований З.Фройдом та розвинутий його послідовниками. Активне втручання психології у справи Л. не обмежується впровадженням її методів, а й збагачує </w:t>
      </w:r>
      <w:r>
        <w:rPr>
          <w:rStyle w:val="75pt0pt5"/>
        </w:rPr>
        <w:t>термінологію</w:t>
      </w:r>
      <w:r>
        <w:t xml:space="preserve"> </w:t>
      </w:r>
      <w:r>
        <w:rPr>
          <w:lang w:val="ru-RU"/>
        </w:rPr>
        <w:t xml:space="preserve">Напр., </w:t>
      </w:r>
      <w:r>
        <w:t xml:space="preserve">поняття </w:t>
      </w:r>
      <w:r>
        <w:rPr>
          <w:rStyle w:val="75pt0pt5"/>
          <w:lang w:val="ru-RU"/>
        </w:rPr>
        <w:t>хронотопу,</w:t>
      </w:r>
      <w:r>
        <w:rPr>
          <w:lang w:val="ru-RU"/>
        </w:rPr>
        <w:t xml:space="preserve"> </w:t>
      </w:r>
      <w:r>
        <w:t>яке ввів у Л. М.Бахтін, запозичене</w:t>
      </w:r>
      <w:r>
        <w:t xml:space="preserve"> ним у психолога О.Ухтомського. “ Присутність” психології у літ-знавчій свідомості підтверджується і низкою таких жанр.-стильових понять, як психол. проза, психол. драма, психологія героя та ін. Найдоказовішим фактом співдружності Д. та психології є наявні</w:t>
      </w:r>
      <w:r>
        <w:t xml:space="preserve">сть таких “стикових” проблем, які не можуть бути успішно вирішеними виключно літ-знавчим до них підходом, а саме — проблема психології творчості та психології сприйняття літ. тв. Зокрема, потребують вивчення: зміст психофізіологічної реакції реципієнта на </w:t>
      </w:r>
      <w:r>
        <w:t xml:space="preserve">худож. форму (перш за все на її ритм, організацію, зв’язок між вербальним подразником та слуховими, візуальними, мнемонічними та ін, ассоціаиіями, виникнення в худож. свідомості синкретичних образів </w:t>
      </w:r>
      <w:r>
        <w:rPr>
          <w:lang w:val="ru-RU"/>
        </w:rPr>
        <w:t xml:space="preserve">(напр., </w:t>
      </w:r>
      <w:r>
        <w:t>т.зв. синкретичного епітету як прояву синестезії)</w:t>
      </w:r>
      <w:r>
        <w:t xml:space="preserve">, перевага певного кольору в “палітрі” письменника тошо. Не менш значною є проблема “акцентуйованої особистості" (К.Леонгард) в л-рі </w:t>
      </w:r>
      <w:r>
        <w:rPr>
          <w:lang w:val="ru-RU"/>
        </w:rPr>
        <w:t xml:space="preserve">(“Макбет” </w:t>
      </w:r>
      <w:r>
        <w:t xml:space="preserve">В.Шекспіра, "Дон Кіхот” </w:t>
      </w:r>
      <w:r>
        <w:rPr>
          <w:lang w:val="ru-RU"/>
        </w:rPr>
        <w:t xml:space="preserve">Сервантеса. </w:t>
      </w:r>
      <w:r>
        <w:t xml:space="preserve">"Пригоди барона </w:t>
      </w:r>
      <w:r>
        <w:rPr>
          <w:lang w:val="ru-RU"/>
        </w:rPr>
        <w:t xml:space="preserve">Мюнхгаузена” </w:t>
      </w:r>
      <w:r>
        <w:t>Р.Е.Распе, “Мертві душі"</w:t>
      </w:r>
      <w:r>
        <w:t xml:space="preserve"> та “Записки божевільного” Гоголя, "Село Степанчиково та його мешканці" Достоєвського, “Тартарен зТараскону” А.Доле, “Захист </w:t>
      </w:r>
      <w:r>
        <w:rPr>
          <w:lang w:val="ru-RU"/>
        </w:rPr>
        <w:t xml:space="preserve">Лужина" </w:t>
      </w:r>
      <w:r>
        <w:t>та “Лоліта” В.</w:t>
      </w:r>
      <w:r>
        <w:rPr>
          <w:lang w:val="ru-RU"/>
        </w:rPr>
        <w:t xml:space="preserve">Набокова, </w:t>
      </w:r>
      <w:r>
        <w:t xml:space="preserve">“Колекціонер” Дж.Фаулза, “Осліплення” Е.Канетгі, </w:t>
      </w:r>
      <w:r>
        <w:rPr>
          <w:lang w:val="ru-RU"/>
        </w:rPr>
        <w:t xml:space="preserve">"Парфюмер” </w:t>
      </w:r>
      <w:r>
        <w:t>П.Зюскінда та ін.).</w:t>
      </w:r>
    </w:p>
    <w:p w:rsidR="00361F9A" w:rsidRDefault="005F5C25">
      <w:pPr>
        <w:pStyle w:val="81"/>
        <w:framePr w:w="3734" w:h="11198" w:hRule="exact" w:wrap="none" w:vAnchor="page" w:hAnchor="page" w:x="6069" w:y="2794"/>
        <w:shd w:val="clear" w:color="auto" w:fill="auto"/>
        <w:ind w:left="40" w:right="60" w:firstLine="300"/>
      </w:pPr>
      <w:r>
        <w:t>Щодо застосування с</w:t>
      </w:r>
      <w:r>
        <w:t xml:space="preserve">оціологічного методу в Л., то його активна історія почалась в </w:t>
      </w:r>
      <w:r>
        <w:rPr>
          <w:lang w:val="ru-RU"/>
        </w:rPr>
        <w:t xml:space="preserve">сер. </w:t>
      </w:r>
      <w:r>
        <w:t>XIX ст (</w:t>
      </w:r>
      <w:r>
        <w:rPr>
          <w:rStyle w:val="75pt0pt5"/>
        </w:rPr>
        <w:t>Культурно-історична школа),</w:t>
      </w:r>
      <w:r>
        <w:t xml:space="preserve"> хоча про соц. функцію мист-ва роздумував ще </w:t>
      </w:r>
      <w:r>
        <w:rPr>
          <w:lang w:val="ru-RU"/>
        </w:rPr>
        <w:t xml:space="preserve">Платон </w:t>
      </w:r>
      <w:r>
        <w:t>("Держава”). Незважаючи на драм, періоди цієї історії, принаймні у вітчизняній (і не тільки) науці про</w:t>
      </w:r>
      <w:r>
        <w:t xml:space="preserve"> л-ру (“вульгарний соціологізм"), все ж констатувати повну девальвацію соціологічного методу не є коректним, позаяк завжди важлива для Л. проблема соціології худож. форми потребує для свого вирішення залучення саме його. Так, при створенні іст. поетики буд</w:t>
      </w:r>
      <w:r>
        <w:t>ь-якого жанру треба врахувати не тільки його власну еволюцію чи зміни, шо відбуваються у жанр, системі в цілому, але й комплекс позахудож. факторів, серед яких соц. посідає не останнє місце. Залишаються актуальними і таки вузлові проблеми вивчення л-ри, як</w:t>
      </w:r>
      <w:r>
        <w:t xml:space="preserve"> соц. ґенеза та функціювання тв.. проблема соц. контексту творчості письменника або літ. напряму, проблема соц. змісту образу автора, оповідача, персонажа, читача та ін.</w:t>
      </w:r>
    </w:p>
    <w:p w:rsidR="00361F9A" w:rsidRDefault="005F5C25">
      <w:pPr>
        <w:pStyle w:val="54"/>
        <w:framePr w:wrap="none" w:vAnchor="page" w:hAnchor="page" w:x="5757" w:y="14158"/>
        <w:shd w:val="clear" w:color="auto" w:fill="auto"/>
        <w:spacing w:line="150" w:lineRule="exact"/>
        <w:ind w:left="20"/>
      </w:pPr>
      <w:r>
        <w:rPr>
          <w:rStyle w:val="575pt0pt2"/>
        </w:rPr>
        <w:t>305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59" w:y="2492"/>
        <w:shd w:val="clear" w:color="auto" w:fill="auto"/>
        <w:spacing w:line="140" w:lineRule="exact"/>
        <w:ind w:left="20"/>
      </w:pPr>
      <w:r>
        <w:rPr>
          <w:rStyle w:val="47pt0pt0"/>
        </w:rPr>
        <w:t>ЛІТОПИС</w:t>
      </w:r>
    </w:p>
    <w:p w:rsidR="00361F9A" w:rsidRDefault="005F5C25">
      <w:pPr>
        <w:pStyle w:val="81"/>
        <w:framePr w:w="3744" w:h="11154" w:hRule="exact" w:wrap="none" w:vAnchor="page" w:hAnchor="page" w:x="2106" w:y="2787"/>
        <w:shd w:val="clear" w:color="auto" w:fill="auto"/>
        <w:ind w:left="60" w:right="60" w:firstLine="280"/>
      </w:pPr>
      <w:r>
        <w:t xml:space="preserve">Усталеним </w:t>
      </w:r>
      <w:r>
        <w:rPr>
          <w:lang w:val="ru-RU"/>
        </w:rPr>
        <w:t xml:space="preserve">с </w:t>
      </w:r>
      <w:r>
        <w:t>зв’язок між Л. та історією, про шо свідч</w:t>
      </w:r>
      <w:r>
        <w:t xml:space="preserve">ить введене в </w:t>
      </w:r>
      <w:r>
        <w:rPr>
          <w:lang w:val="ru-RU"/>
        </w:rPr>
        <w:t xml:space="preserve">сер. </w:t>
      </w:r>
      <w:r>
        <w:t xml:space="preserve">XVII ст. Ламбеком поняття “історія л-ри”, хоча першою спробою співвіднести ці науки була “Всесвітня хроніка” сер.-віч. ченця Гелінанда. Усвідомлене впровадження принципу </w:t>
      </w:r>
      <w:r>
        <w:rPr>
          <w:rStyle w:val="75pt0pt5"/>
        </w:rPr>
        <w:t>історизму</w:t>
      </w:r>
      <w:r>
        <w:t xml:space="preserve"> у літ-знавчі дослідження спричинило появу в </w:t>
      </w:r>
      <w:r>
        <w:rPr>
          <w:lang w:val="ru-RU"/>
        </w:rPr>
        <w:t xml:space="preserve">сер. </w:t>
      </w:r>
      <w:r>
        <w:t xml:space="preserve">XIX ст. </w:t>
      </w:r>
      <w:r>
        <w:rPr>
          <w:rStyle w:val="75pt0pt5"/>
        </w:rPr>
        <w:t>культурно-історичної школи,</w:t>
      </w:r>
      <w:r>
        <w:t xml:space="preserve"> шо сприяло розумінню детерміністської функції змісту дійсності шодо л-ри, тим самим — ігноруванню відносної самодостатності літ. пам’ятки як худож. цілого, “персоніфікованості” творчості митця та власної історії л-ри. Поступова </w:t>
      </w:r>
      <w:r>
        <w:t>вульгаризація принципу історизму не є доказом його методологічної неспроможності, шо й доведено порівн.-іст. літ-знавством, а також суч. історією л-ри як наук, дисципліни. До гол. проблем, що лежать на перетині Л. та історії, треба віднести перш за все про</w:t>
      </w:r>
      <w:r>
        <w:t xml:space="preserve">блему впливу літ. тв. на його синхронічного та діахронічного читача- інтерпретатора, шо дає змогу створити іст,- функціоі іальну біографію тв. Залишається постійно актуальною проблема співвідносності літ. та іст. реальності, </w:t>
      </w:r>
      <w:r>
        <w:rPr>
          <w:lang w:val="ru-RU"/>
        </w:rPr>
        <w:t xml:space="preserve">напр., </w:t>
      </w:r>
      <w:r>
        <w:t xml:space="preserve">при коментуванні худож. </w:t>
      </w:r>
      <w:r>
        <w:t xml:space="preserve">тв., при аналізі </w:t>
      </w:r>
      <w:r>
        <w:rPr>
          <w:rStyle w:val="75pt0pt5"/>
        </w:rPr>
        <w:t>історичної прозн</w:t>
      </w:r>
      <w:r>
        <w:t xml:space="preserve"> тощо.</w:t>
      </w:r>
    </w:p>
    <w:p w:rsidR="00361F9A" w:rsidRDefault="005F5C25">
      <w:pPr>
        <w:pStyle w:val="81"/>
        <w:framePr w:w="3744" w:h="11154" w:hRule="exact" w:wrap="none" w:vAnchor="page" w:hAnchor="page" w:x="2106" w:y="2787"/>
        <w:shd w:val="clear" w:color="auto" w:fill="auto"/>
        <w:ind w:left="60" w:right="60" w:firstLine="280"/>
      </w:pPr>
      <w:r>
        <w:t xml:space="preserve">До третього кола наук, з якими спілкується Л., належать математичні. Зокрема, статистика, методи якої застосовувалися ше у XIX ст. (М.Чернишевський), переважно в області ритмології. Щодо суч., тим більше </w:t>
      </w:r>
      <w:r>
        <w:rPr>
          <w:rStyle w:val="75pt0pt5"/>
        </w:rPr>
        <w:t>порівняльног</w:t>
      </w:r>
      <w:r>
        <w:rPr>
          <w:rStyle w:val="75pt0pt5"/>
        </w:rPr>
        <w:t>о віршознавства,</w:t>
      </w:r>
      <w:r>
        <w:t xml:space="preserve"> то воно не може уникнути статистичних методів у виведенні будь-якої квантитативної закономірності синхронічного або діахронічного існування вірш, форм (А.Бєлий, Г.Шенгелі, К.Тарановські, </w:t>
      </w:r>
      <w:r>
        <w:rPr>
          <w:lang w:val="ru-RU"/>
        </w:rPr>
        <w:t xml:space="preserve">А.Колмогоров, М.Гаспаров, М.Сулима </w:t>
      </w:r>
      <w:r>
        <w:t>та ін.). Продукти</w:t>
      </w:r>
      <w:r>
        <w:t xml:space="preserve">вним є використання статистичних методів у створенні частотних словників мови письменників </w:t>
      </w:r>
      <w:r>
        <w:rPr>
          <w:lang w:val="ru-RU"/>
        </w:rPr>
        <w:t xml:space="preserve">(напр., </w:t>
      </w:r>
      <w:r>
        <w:t xml:space="preserve">норв. вчений Г.Хетсо зробив порівн. частотний словник лексики рос. поетів-романтиків). Широке визнання набули метод </w:t>
      </w:r>
      <w:r>
        <w:rPr>
          <w:rStyle w:val="75pt0pt5"/>
        </w:rPr>
        <w:t>моделювання,</w:t>
      </w:r>
      <w:r>
        <w:t xml:space="preserve"> теорія ігор, теорія ймовірно</w:t>
      </w:r>
      <w:r>
        <w:t>сті та ін. у вивченні конфліктів та сюжетної поведінки літ. героїв (“Ігри і рішення” Р.Льюїса та Х.Райфа), інформаційний метод вивчення естет, діяльності людини (“Теорія інформації та естетичне сприйняття” А.Моля). Як специфічне моделювання розглядають худ</w:t>
      </w:r>
      <w:r>
        <w:t xml:space="preserve">ож. творчість у цілому, шо особливо стосується </w:t>
      </w:r>
      <w:r>
        <w:rPr>
          <w:rStyle w:val="75pt0pt5"/>
        </w:rPr>
        <w:t>наукової фантастики,</w:t>
      </w:r>
      <w:r>
        <w:t xml:space="preserve"> а також тв. з явною настановою на пересторогу </w:t>
      </w:r>
      <w:r>
        <w:rPr>
          <w:lang w:val="ru-RU"/>
        </w:rPr>
        <w:t xml:space="preserve">(напр., </w:t>
      </w:r>
      <w:r>
        <w:t>романи Достоєвського, романи-антиутоїтії та ін.). Цікаві спостереження щодо аналогії між худож. та математичним мисленням висловлені в</w:t>
      </w:r>
      <w:r>
        <w:t xml:space="preserve"> </w:t>
      </w:r>
      <w:r>
        <w:rPr>
          <w:lang w:val="ru-RU"/>
        </w:rPr>
        <w:t xml:space="preserve">кн. амер. </w:t>
      </w:r>
      <w:r>
        <w:t xml:space="preserve">вченого С.Бахенена “Поезія та математика". Не виключає Л. і досвіду логіки, </w:t>
      </w:r>
      <w:r>
        <w:rPr>
          <w:lang w:val="ru-RU"/>
        </w:rPr>
        <w:t xml:space="preserve">напр., </w:t>
      </w:r>
      <w:r>
        <w:t xml:space="preserve">індуктивної, при реконструкції особливостей архаїчного мист- ва, зокрема, письмового. Винятково важливим став для розвитку </w:t>
      </w:r>
      <w:r>
        <w:rPr>
          <w:lang w:val="ru-RU"/>
        </w:rPr>
        <w:t xml:space="preserve">Л. </w:t>
      </w:r>
      <w:r>
        <w:t>XX ст. вплив на нього метадисципліна</w:t>
      </w:r>
      <w:r>
        <w:t xml:space="preserve">рних </w:t>
      </w:r>
      <w:r>
        <w:rPr>
          <w:rStyle w:val="75pt0pt5"/>
        </w:rPr>
        <w:t xml:space="preserve">семіотики, структуралізму, </w:t>
      </w:r>
      <w:r>
        <w:t xml:space="preserve">герменевтики та </w:t>
      </w:r>
      <w:r>
        <w:rPr>
          <w:rStyle w:val="75pt0pt5"/>
        </w:rPr>
        <w:t>неориторики.</w:t>
      </w:r>
    </w:p>
    <w:p w:rsidR="00361F9A" w:rsidRDefault="005F5C25">
      <w:pPr>
        <w:pStyle w:val="81"/>
        <w:framePr w:w="3744" w:h="11154" w:hRule="exact" w:wrap="none" w:vAnchor="page" w:hAnchor="page" w:x="2106" w:y="2787"/>
        <w:shd w:val="clear" w:color="auto" w:fill="auto"/>
        <w:ind w:left="60" w:right="60" w:firstLine="280"/>
      </w:pPr>
      <w:r>
        <w:t>Загалом історія взаємовідносин Л. з ін. науками не тільки мала продуктивне значення для його розвитку, але й сприяла реалізації давн. ідеї про</w:t>
      </w:r>
    </w:p>
    <w:p w:rsidR="00361F9A" w:rsidRDefault="005F5C25">
      <w:pPr>
        <w:pStyle w:val="81"/>
        <w:framePr w:w="3734" w:h="594" w:hRule="exact" w:wrap="none" w:vAnchor="page" w:hAnchor="page" w:x="6085" w:y="2782"/>
        <w:shd w:val="clear" w:color="auto" w:fill="auto"/>
        <w:ind w:left="60" w:right="60"/>
      </w:pPr>
      <w:r>
        <w:t xml:space="preserve">синтез наук, принаймні гуманітарних, який стає </w:t>
      </w:r>
      <w:r>
        <w:t>найпотрібнішою тенденцією сучасності.</w:t>
      </w:r>
    </w:p>
    <w:p w:rsidR="00361F9A" w:rsidRDefault="005F5C25">
      <w:pPr>
        <w:pStyle w:val="140"/>
        <w:framePr w:w="3734" w:h="594" w:hRule="exact" w:wrap="none" w:vAnchor="page" w:hAnchor="page" w:x="6085" w:y="2782"/>
        <w:shd w:val="clear" w:color="auto" w:fill="auto"/>
        <w:spacing w:after="0"/>
        <w:ind w:right="80"/>
      </w:pPr>
      <w:r>
        <w:rPr>
          <w:rStyle w:val="143"/>
          <w:i/>
          <w:iCs/>
        </w:rPr>
        <w:t>Борис Іванюк</w:t>
      </w:r>
    </w:p>
    <w:p w:rsidR="00361F9A" w:rsidRDefault="005F5C25">
      <w:pPr>
        <w:pStyle w:val="81"/>
        <w:framePr w:w="3734" w:h="10266" w:hRule="exact" w:wrap="none" w:vAnchor="page" w:hAnchor="page" w:x="6085" w:y="3675"/>
        <w:shd w:val="clear" w:color="auto" w:fill="auto"/>
        <w:ind w:left="60" w:right="80" w:firstLine="300"/>
      </w:pPr>
      <w:r>
        <w:rPr>
          <w:rStyle w:val="0ptfe"/>
        </w:rPr>
        <w:t xml:space="preserve">ЛІТОПИС </w:t>
      </w:r>
      <w:r>
        <w:t xml:space="preserve">— синтетичний, “об'єднуючий’’ (Д.Лихачов) жанр в л-рі Київ. Русі і згодом України, Росії та Білорусі, шо сформувався на основі записів іст. подій за часів князювання Ярослава Мудрого (1019 — 1054) </w:t>
      </w:r>
      <w:r>
        <w:t xml:space="preserve">і проіснував аж до поч. XVIII ст. Розповідь про події кожного року в Л. починалася словами-. “В літо звідки й походить назва. На відміну від лат-мов. зх.європ. </w:t>
      </w:r>
      <w:r>
        <w:rPr>
          <w:rStyle w:val="75pt0pt5"/>
        </w:rPr>
        <w:t>хронік,</w:t>
      </w:r>
      <w:r>
        <w:t xml:space="preserve"> які загалом перебували на периферії сер-віч. літ. процесу, в Київ. Русі Л., що писався с</w:t>
      </w:r>
      <w:r>
        <w:t xml:space="preserve">пільною для сх. слов'ян давн-рус. мовою, був одним із провідних жанрів (поряд з </w:t>
      </w:r>
      <w:r>
        <w:rPr>
          <w:rStyle w:val="75pt0pt5"/>
        </w:rPr>
        <w:t>житіє</w:t>
      </w:r>
      <w:r>
        <w:t xml:space="preserve">зч та проповіддю). Популярність Л. пояснювалась і мов. чинником, і його багатожанр. та багатостильовою структурою, в межах якої знаходили собі місце ін. літ. та фольклор, </w:t>
      </w:r>
      <w:r>
        <w:t xml:space="preserve">жанри (від </w:t>
      </w:r>
      <w:r>
        <w:rPr>
          <w:rStyle w:val="75pt0pt5"/>
        </w:rPr>
        <w:t>прислів’їв</w:t>
      </w:r>
      <w:r>
        <w:t xml:space="preserve"> До ораторських промов), і — найголовніше — тими ідеологічними завданнями, які виконував Л. в процесі створення христ. Київ, держави. За словами Д.Ліхачова, літописці — “не зодчі окремих споруд. Це — містобудівничі. Вони працювали над </w:t>
      </w:r>
      <w:r>
        <w:t>одним, заг. грандіозним ансамблем”. (До речі, своєрідним “Л. в камені” можна назвати собор Софії Київської, що втілював ті ж державотворчі ідеї і був збудований знову ж таки за часів Ярослава Мудрого).</w:t>
      </w:r>
    </w:p>
    <w:p w:rsidR="00361F9A" w:rsidRDefault="005F5C25">
      <w:pPr>
        <w:pStyle w:val="81"/>
        <w:framePr w:w="3734" w:h="10266" w:hRule="exact" w:wrap="none" w:vAnchor="page" w:hAnchor="page" w:x="6085" w:y="3675"/>
        <w:shd w:val="clear" w:color="auto" w:fill="auto"/>
        <w:ind w:left="60" w:right="80" w:firstLine="300"/>
      </w:pPr>
      <w:r>
        <w:t xml:space="preserve">Зразковим Л. стала “Повість временних літ”, написана </w:t>
      </w:r>
      <w:r>
        <w:rPr>
          <w:lang w:val="ru-RU"/>
        </w:rPr>
        <w:t xml:space="preserve">Нестором </w:t>
      </w:r>
      <w:r>
        <w:t>(бл. 1113), який взяв за основу т. зв. Початкове зведення (1097), шо, в свою чергу, базувалося на Найдавнішому (1037), Києво- Печерському (1073) та Новгородському (1079) зведеннях.</w:t>
      </w:r>
    </w:p>
    <w:p w:rsidR="00361F9A" w:rsidRDefault="005F5C25">
      <w:pPr>
        <w:pStyle w:val="81"/>
        <w:framePr w:w="3734" w:h="10266" w:hRule="exact" w:wrap="none" w:vAnchor="page" w:hAnchor="page" w:x="6085" w:y="3675"/>
        <w:shd w:val="clear" w:color="auto" w:fill="auto"/>
        <w:ind w:left="60" w:right="80" w:firstLine="300"/>
      </w:pPr>
      <w:r>
        <w:t>“Повість ...” демонструє розуміння автором відповідальності за вир</w:t>
      </w:r>
      <w:r>
        <w:t xml:space="preserve">ішення тих питань, шо виникали в процесі формування державної самосвідомості, перш за все — </w:t>
      </w:r>
      <w:r>
        <w:rPr>
          <w:lang w:val="ru-RU"/>
        </w:rPr>
        <w:t xml:space="preserve">“откуда </w:t>
      </w:r>
      <w:r>
        <w:t xml:space="preserve">єсть </w:t>
      </w:r>
      <w:r>
        <w:rPr>
          <w:lang w:val="ru-RU"/>
        </w:rPr>
        <w:t xml:space="preserve">пошла </w:t>
      </w:r>
      <w:r>
        <w:t xml:space="preserve">Руская земля”. </w:t>
      </w:r>
      <w:r>
        <w:rPr>
          <w:lang w:val="ru-RU"/>
        </w:rPr>
        <w:t xml:space="preserve">Нестор </w:t>
      </w:r>
      <w:r>
        <w:t>створює т. зв. балканську теорію слов'ян, етногенези (починаючи з сина Ноя Иафета), висвітлює утвердження християнства на Р</w:t>
      </w:r>
      <w:r>
        <w:t xml:space="preserve">усі, історію князівської влади і т. ін. Окрім пізнавальної та виховної функції, Л. — за відсутністю таких белетристичних жанрів, як лииарськнн </w:t>
      </w:r>
      <w:r>
        <w:rPr>
          <w:rStyle w:val="75pt0pt5"/>
        </w:rPr>
        <w:t xml:space="preserve">роман, </w:t>
      </w:r>
      <w:r>
        <w:rPr>
          <w:rStyle w:val="75pt0pt5"/>
          <w:lang w:val="ru-RU"/>
        </w:rPr>
        <w:t>фабльо,</w:t>
      </w:r>
      <w:r>
        <w:rPr>
          <w:lang w:val="ru-RU"/>
        </w:rPr>
        <w:t xml:space="preserve"> </w:t>
      </w:r>
      <w:r>
        <w:t>вчена поезія та ін.</w:t>
      </w:r>
    </w:p>
    <w:p w:rsidR="00361F9A" w:rsidRDefault="005F5C25">
      <w:pPr>
        <w:pStyle w:val="81"/>
        <w:framePr w:w="3734" w:h="10266" w:hRule="exact" w:wrap="none" w:vAnchor="page" w:hAnchor="page" w:x="6085" w:y="3675"/>
        <w:numPr>
          <w:ilvl w:val="0"/>
          <w:numId w:val="167"/>
        </w:numPr>
        <w:shd w:val="clear" w:color="auto" w:fill="auto"/>
        <w:tabs>
          <w:tab w:val="left" w:pos="266"/>
        </w:tabs>
        <w:ind w:left="60" w:right="80"/>
      </w:pPr>
      <w:r>
        <w:t>виконував і власне літ. функції, формував естет, смаки. Через багатожанровість</w:t>
      </w:r>
      <w:r>
        <w:t xml:space="preserve"> Л. охоплював усі можливі худож. засоби давн-рус. писемності. Так. “Повість увібрала в себе дружинно-епіч. </w:t>
      </w:r>
      <w:r>
        <w:rPr>
          <w:rStyle w:val="75pt0pt5"/>
        </w:rPr>
        <w:t>перекази,</w:t>
      </w:r>
      <w:r>
        <w:t xml:space="preserve"> записи усних оповідань та легенд, казк. оповіді, прислів'я і </w:t>
      </w:r>
      <w:r>
        <w:rPr>
          <w:rStyle w:val="75pt0pt5"/>
        </w:rPr>
        <w:t xml:space="preserve">приказки, військові повісті, </w:t>
      </w:r>
      <w:r>
        <w:t>бібл. вирази, промови філософа і князів, записи д</w:t>
      </w:r>
      <w:r>
        <w:t xml:space="preserve">ержавних угод та політ, заповітів і т. ін. (Очевидно. </w:t>
      </w:r>
      <w:r>
        <w:rPr>
          <w:rStyle w:val="75pt0pt5"/>
        </w:rPr>
        <w:t>традицією</w:t>
      </w:r>
      <w:r>
        <w:t xml:space="preserve"> багатофункціональності. закладеною Л., не в останню чергу пояснюється специфічний характер рос.та укр. клас, л-ри XIX </w:t>
      </w:r>
      <w:r>
        <w:rPr>
          <w:lang w:val="ru-RU"/>
        </w:rPr>
        <w:t>ст.).</w:t>
      </w:r>
    </w:p>
    <w:p w:rsidR="00361F9A" w:rsidRDefault="005F5C25">
      <w:pPr>
        <w:pStyle w:val="81"/>
        <w:framePr w:w="3734" w:h="10266" w:hRule="exact" w:wrap="none" w:vAnchor="page" w:hAnchor="page" w:x="6085" w:y="3675"/>
        <w:shd w:val="clear" w:color="auto" w:fill="auto"/>
        <w:ind w:left="60" w:right="80" w:firstLine="300"/>
      </w:pPr>
      <w:r>
        <w:t>В період феодальної роздробленості Х1І-ХІІІ ст. процес літописання д</w:t>
      </w:r>
      <w:r>
        <w:t>ецентралізувався, Л. складаються в центрах самостійних князівств. За винятком Києва, де ще утримувалися ідеали єдиної</w:t>
      </w:r>
    </w:p>
    <w:p w:rsidR="00361F9A" w:rsidRDefault="005F5C25">
      <w:pPr>
        <w:pStyle w:val="35"/>
        <w:framePr w:wrap="none" w:vAnchor="page" w:hAnchor="page" w:x="5812" w:y="14142"/>
        <w:shd w:val="clear" w:color="auto" w:fill="auto"/>
        <w:spacing w:line="150" w:lineRule="exact"/>
        <w:ind w:left="20"/>
      </w:pPr>
      <w:r>
        <w:rPr>
          <w:rStyle w:val="375pt0pt1"/>
        </w:rPr>
        <w:t>306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9207" w:y="2494"/>
        <w:shd w:val="clear" w:color="auto" w:fill="auto"/>
        <w:spacing w:line="140" w:lineRule="exact"/>
        <w:ind w:left="20"/>
      </w:pPr>
      <w:r>
        <w:rPr>
          <w:rStyle w:val="47pt0pt0"/>
        </w:rPr>
        <w:t>ЛІТОТА</w:t>
      </w:r>
    </w:p>
    <w:p w:rsidR="00361F9A" w:rsidRDefault="005F5C25">
      <w:pPr>
        <w:pStyle w:val="81"/>
        <w:framePr w:w="3667" w:h="11135" w:hRule="exact" w:wrap="none" w:vAnchor="page" w:hAnchor="page" w:x="2113" w:y="2808"/>
        <w:shd w:val="clear" w:color="auto" w:fill="auto"/>
        <w:ind w:left="20" w:right="40"/>
      </w:pPr>
      <w:r>
        <w:t xml:space="preserve">могутньої Русі, ін. /І. хоч і починалися, як правило, “Повістю временних літ", вже втрачали заг,- </w:t>
      </w:r>
      <w:r>
        <w:t>державний характер. З іст. погляду найціннішими є Галицько-Волинський. Володимиро-Суадальський та Новгородський Л.</w:t>
      </w:r>
    </w:p>
    <w:p w:rsidR="00361F9A" w:rsidRDefault="005F5C25">
      <w:pPr>
        <w:pStyle w:val="81"/>
        <w:framePr w:w="3667" w:h="11135" w:hRule="exact" w:wrap="none" w:vAnchor="page" w:hAnchor="page" w:x="2113" w:y="2808"/>
        <w:shd w:val="clear" w:color="auto" w:fill="auto"/>
        <w:ind w:left="20" w:right="40" w:firstLine="280"/>
      </w:pPr>
      <w:r>
        <w:t>Галицько-Волинський Л. складався з двох частин. В 1-й в центрі уваги літописця найважливіші події Галицької (1201-61), а в 2-й — Волинської (</w:t>
      </w:r>
      <w:r>
        <w:t xml:space="preserve">1262-91) земель: боротьба з </w:t>
      </w:r>
      <w:r>
        <w:rPr>
          <w:lang w:val="ru-RU"/>
        </w:rPr>
        <w:t xml:space="preserve">татаро-монголами, </w:t>
      </w:r>
      <w:r>
        <w:t xml:space="preserve">нім. лицарями, </w:t>
      </w:r>
      <w:r>
        <w:rPr>
          <w:lang w:val="ru-RU"/>
        </w:rPr>
        <w:t xml:space="preserve">лит. </w:t>
      </w:r>
      <w:r>
        <w:t>і поль. загарбниками. Пропагуючи ідею сильної князівської влади, Л. поступово перетворювався на життєписи князів, у похвалах яким особливо зростала літ. майстерність авторів. Галицько-Волинс</w:t>
      </w:r>
      <w:r>
        <w:t xml:space="preserve">ький Л. знайшов відбиток і за межами сх-слов. писемності: ним, </w:t>
      </w:r>
      <w:r>
        <w:rPr>
          <w:lang w:val="ru-RU"/>
        </w:rPr>
        <w:t xml:space="preserve">напр., </w:t>
      </w:r>
      <w:r>
        <w:t>користу</w:t>
      </w:r>
      <w:r>
        <w:softHyphen/>
        <w:t>вався поль. історіограф XV ст. Ян ДлуГош.</w:t>
      </w:r>
    </w:p>
    <w:p w:rsidR="00361F9A" w:rsidRDefault="005F5C25">
      <w:pPr>
        <w:pStyle w:val="81"/>
        <w:framePr w:w="3667" w:h="11135" w:hRule="exact" w:wrap="none" w:vAnchor="page" w:hAnchor="page" w:x="2113" w:y="2808"/>
        <w:shd w:val="clear" w:color="auto" w:fill="auto"/>
        <w:ind w:left="20" w:right="40" w:firstLine="280"/>
      </w:pPr>
      <w:r>
        <w:t>Новгородські Л., навпаки. мають "республіканський” характер. Документально- діловим стилем в них повідомляється про зіткнення віча з кня</w:t>
      </w:r>
      <w:r>
        <w:t xml:space="preserve">зями, про ціни на хліб, про скотарство, про стихійні лиха і т. ін. Знаходять відображення і зв’язки самостійного Новгорода з європ, містами та Візантією, чим і пояснюється поява в Л. “Повісті про взяття Царьграду хрестоносцями 1204 </w:t>
      </w:r>
      <w:r>
        <w:rPr>
          <w:lang w:val="fr-FR"/>
        </w:rPr>
        <w:t>p.”.</w:t>
      </w:r>
    </w:p>
    <w:p w:rsidR="00361F9A" w:rsidRDefault="005F5C25">
      <w:pPr>
        <w:pStyle w:val="81"/>
        <w:framePr w:w="3667" w:h="11135" w:hRule="exact" w:wrap="none" w:vAnchor="page" w:hAnchor="page" w:x="2113" w:y="2808"/>
        <w:shd w:val="clear" w:color="auto" w:fill="auto"/>
        <w:ind w:left="20" w:right="40" w:firstLine="280"/>
      </w:pPr>
      <w:r>
        <w:t>Нарешті, Володимиро</w:t>
      </w:r>
      <w:r>
        <w:t xml:space="preserve">-Суздальський Л., шо набуває риторичного церк.-кн. забарвлення і містить в собі багато бібл. цитат, повчань та елементів </w:t>
      </w:r>
      <w:r>
        <w:rPr>
          <w:rStyle w:val="75pt0pt5"/>
        </w:rPr>
        <w:t>агіографії,</w:t>
      </w:r>
      <w:r>
        <w:t xml:space="preserve"> стає провідником ідеї нового державотворення, яке згодом і відбувається навколо Московських земель. Відповідно в </w:t>
      </w:r>
      <w:r>
        <w:rPr>
          <w:lang w:val="fr-FR"/>
        </w:rPr>
        <w:t xml:space="preserve">X1V-XV1 </w:t>
      </w:r>
      <w:r>
        <w:t>ст</w:t>
      </w:r>
      <w:r>
        <w:t xml:space="preserve">. заг.-рос. характер мають московський Л. (перше заг.рос, зведення — Троїцький Л ), в яких відтворюється процес єднання Росії під владою </w:t>
      </w:r>
      <w:r>
        <w:rPr>
          <w:lang w:val="ru-RU"/>
        </w:rPr>
        <w:t xml:space="preserve">вел. </w:t>
      </w:r>
      <w:r>
        <w:t xml:space="preserve">московського князя та визволення від татаро-монг. </w:t>
      </w:r>
      <w:r>
        <w:rPr>
          <w:lang w:val="fr-FR"/>
        </w:rPr>
        <w:t xml:space="preserve">ira, </w:t>
      </w:r>
      <w:r>
        <w:t>а також Л. Воскресенський і Никонівський. На основі останнь</w:t>
      </w:r>
      <w:r>
        <w:t>ого створюється найбільша за обсягом літописна пам’ятка сх. слов’ян — Лицеве зведення в 10 т. (1568-76).</w:t>
      </w:r>
    </w:p>
    <w:p w:rsidR="00361F9A" w:rsidRDefault="005F5C25">
      <w:pPr>
        <w:pStyle w:val="81"/>
        <w:framePr w:w="3667" w:h="11135" w:hRule="exact" w:wrap="none" w:vAnchor="page" w:hAnchor="page" w:x="2113" w:y="2808"/>
        <w:shd w:val="clear" w:color="auto" w:fill="auto"/>
        <w:ind w:left="20" w:right="40" w:firstLine="280"/>
      </w:pPr>
      <w:r>
        <w:t>Починаючи з XIV ст. специфічних нац. рис набувають білор. (або білор-лит.) та укр. Д., хоча є й спільні — і за мовою, і за відображеними іст. подіями —</w:t>
      </w:r>
      <w:r>
        <w:t xml:space="preserve"> зведення (Супрасльський список, Л.Биховця та ін.). Крім вказаних, білорус. Л. дійшли до нас у коротких (Авраамки, Уваровський та ін. Л. </w:t>
      </w:r>
      <w:r>
        <w:rPr>
          <w:lang w:val="fr-FR"/>
        </w:rPr>
        <w:t xml:space="preserve">XIV-XV </w:t>
      </w:r>
      <w:r>
        <w:t>ст.) та поширених зведеннях XVI ст. (Євреїновський, Красинського, Рачинського і Румянцевський списки).</w:t>
      </w:r>
    </w:p>
    <w:p w:rsidR="00361F9A" w:rsidRDefault="005F5C25">
      <w:pPr>
        <w:pStyle w:val="81"/>
        <w:framePr w:w="3667" w:h="11135" w:hRule="exact" w:wrap="none" w:vAnchor="page" w:hAnchor="page" w:x="2113" w:y="2808"/>
        <w:shd w:val="clear" w:color="auto" w:fill="auto"/>
        <w:ind w:left="20" w:right="40" w:firstLine="280"/>
      </w:pPr>
      <w:r>
        <w:t>Цікаве лі</w:t>
      </w:r>
      <w:r>
        <w:t>тописання існувало в XV ст. на Закарпатті, де використовувались перекладені іст. матеріали з утор, та поль. хронік. 1458 р. датовані Мукачівський Л. та “Лєтословіє” монастиря св. Василя Великого.</w:t>
      </w:r>
    </w:p>
    <w:p w:rsidR="00361F9A" w:rsidRDefault="005F5C25">
      <w:pPr>
        <w:pStyle w:val="81"/>
        <w:framePr w:w="3667" w:h="11135" w:hRule="exact" w:wrap="none" w:vAnchor="page" w:hAnchor="page" w:x="2113" w:y="2808"/>
        <w:shd w:val="clear" w:color="auto" w:fill="auto"/>
        <w:ind w:left="20" w:right="40" w:firstLine="280"/>
      </w:pPr>
      <w:r>
        <w:t>Пізніше історіографія України представлена як короткими нота</w:t>
      </w:r>
      <w:r>
        <w:t xml:space="preserve">тками, пов’язаними з окр. містами чи монастирями (Київський, Острозький, Львівський. Чернігівський, Міжгірський, Добро- мильський та ін. Л.), так і детальними оповідями, що охоплювали </w:t>
      </w:r>
      <w:r>
        <w:rPr>
          <w:lang w:val="ru-RU"/>
        </w:rPr>
        <w:t xml:space="preserve">вел. </w:t>
      </w:r>
      <w:r>
        <w:t>проміжки часу чи іст. значущі епохи і з жанр, погляду коливалися ві</w:t>
      </w:r>
      <w:r>
        <w:t>л хронік (“Хроніка” Феодосія Софоновича) до синтетичних історіографічних форм, серед яких — відомі Тустинський Л." та Синопсис” Інокентія Гізеля.</w:t>
      </w:r>
    </w:p>
    <w:p w:rsidR="00361F9A" w:rsidRDefault="005F5C25">
      <w:pPr>
        <w:pStyle w:val="81"/>
        <w:framePr w:w="3734" w:h="11164" w:hRule="exact" w:wrap="none" w:vAnchor="page" w:hAnchor="page" w:x="6039" w:y="2803"/>
        <w:shd w:val="clear" w:color="auto" w:fill="auto"/>
        <w:ind w:left="40" w:right="60" w:firstLine="280"/>
      </w:pPr>
      <w:r>
        <w:t xml:space="preserve">"Тустинський Л.” містить в собі викладення подій всесвітньої історії, перекази історії Київ, та </w:t>
      </w:r>
      <w:r>
        <w:rPr>
          <w:lang w:val="ru-RU"/>
        </w:rPr>
        <w:t xml:space="preserve">Лит. </w:t>
      </w:r>
      <w:r>
        <w:t>Русі з ви</w:t>
      </w:r>
      <w:r>
        <w:t xml:space="preserve">користанням “Повісті временних літ" та ін. Л., поль. хронік, </w:t>
      </w:r>
      <w:r>
        <w:rPr>
          <w:lang w:val="ru-RU"/>
        </w:rPr>
        <w:t xml:space="preserve">лит. </w:t>
      </w:r>
      <w:r>
        <w:t>документів та ін.; тут є і відомості про зародження укр. козацтва, про селянське повстання 1490, про Брестську церк. унію 1596 і т. ін. "Синопсис” особливо цікавий тим, шо являє собою поєдна</w:t>
      </w:r>
      <w:r>
        <w:t xml:space="preserve">ння давн-рус. літописних традицій з бароковю манерою розповіді про іст. події. Він був одною з найбільш читаних іст. кн. XVII </w:t>
      </w:r>
      <w:r>
        <w:rPr>
          <w:lang w:val="ru-RU"/>
        </w:rPr>
        <w:t xml:space="preserve">ст., </w:t>
      </w:r>
      <w:r>
        <w:t xml:space="preserve">про шо свідчить </w:t>
      </w:r>
      <w:r>
        <w:rPr>
          <w:lang w:val="ru-RU"/>
        </w:rPr>
        <w:t xml:space="preserve">вел. </w:t>
      </w:r>
      <w:r>
        <w:t>кількість перевидань, переклали грец. та лат. мовами, активне використання укр., рос., болг. історіограф</w:t>
      </w:r>
      <w:r>
        <w:t>ами; крім того, він давав матеріал для літ. тв., нар. казок та лубочних картинок.</w:t>
      </w:r>
    </w:p>
    <w:p w:rsidR="00361F9A" w:rsidRDefault="005F5C25">
      <w:pPr>
        <w:pStyle w:val="81"/>
        <w:framePr w:w="3734" w:h="11164" w:hRule="exact" w:wrap="none" w:vAnchor="page" w:hAnchor="page" w:x="6039" w:y="2803"/>
        <w:shd w:val="clear" w:color="auto" w:fill="auto"/>
        <w:ind w:left="40" w:right="60" w:firstLine="280"/>
      </w:pPr>
      <w:r>
        <w:t xml:space="preserve">Наприкінці укр. літописання (ХУІІ-ХУІІІ ст.) з'являється </w:t>
      </w:r>
      <w:r>
        <w:rPr>
          <w:lang w:val="ru-RU"/>
        </w:rPr>
        <w:t xml:space="preserve">нов. </w:t>
      </w:r>
      <w:r>
        <w:t xml:space="preserve">жанр історіографьічноь л-ри — т. зв. </w:t>
      </w:r>
      <w:r>
        <w:rPr>
          <w:rStyle w:val="0ptb"/>
        </w:rPr>
        <w:t>козацькі літописи</w:t>
      </w:r>
      <w:r>
        <w:rPr>
          <w:rStyle w:val="75pt0pt7"/>
        </w:rPr>
        <w:t xml:space="preserve"> </w:t>
      </w:r>
      <w:r>
        <w:t>Самовидця, Г.Грабянки та</w:t>
      </w:r>
    </w:p>
    <w:p w:rsidR="00361F9A" w:rsidRDefault="005F5C25">
      <w:pPr>
        <w:pStyle w:val="81"/>
        <w:framePr w:w="3734" w:h="11164" w:hRule="exact" w:wrap="none" w:vAnchor="page" w:hAnchor="page" w:x="6039" w:y="2803"/>
        <w:shd w:val="clear" w:color="auto" w:fill="auto"/>
        <w:ind w:left="40"/>
      </w:pPr>
      <w:r>
        <w:t>С.Величка.</w:t>
      </w:r>
    </w:p>
    <w:p w:rsidR="00361F9A" w:rsidRDefault="005F5C25">
      <w:pPr>
        <w:pStyle w:val="81"/>
        <w:framePr w:w="3734" w:h="11164" w:hRule="exact" w:wrap="none" w:vAnchor="page" w:hAnchor="page" w:x="6039" w:y="2803"/>
        <w:shd w:val="clear" w:color="auto" w:fill="auto"/>
        <w:ind w:left="40" w:right="60" w:firstLine="280"/>
      </w:pPr>
      <w:r>
        <w:t xml:space="preserve">В л-рі гш. слов’ян Л. існував поряд з такими жанрами, як </w:t>
      </w:r>
      <w:r>
        <w:rPr>
          <w:rStyle w:val="75pt0pt5"/>
        </w:rPr>
        <w:t>хронограф, хроніка,</w:t>
      </w:r>
      <w:r>
        <w:t xml:space="preserve"> родослов. Перша історіографічна пам'ятка болг. л-ри була складена, очевидно, ше Костянтином Преєлавським (IX </w:t>
      </w:r>
      <w:r>
        <w:rPr>
          <w:lang w:val="ru-RU"/>
        </w:rPr>
        <w:t xml:space="preserve">ст.). </w:t>
      </w:r>
      <w:r>
        <w:t>В часи другого розквіту болг. культури (XIV ст.) виникає літопис</w:t>
      </w:r>
      <w:r>
        <w:t>не зведення, варіанти якого зберігаються в Москві та Римі. Одна з найповніших балк. хронік дійшла до нас у списках XVI ст. (період османської навали).</w:t>
      </w:r>
    </w:p>
    <w:p w:rsidR="00361F9A" w:rsidRDefault="005F5C25">
      <w:pPr>
        <w:pStyle w:val="81"/>
        <w:framePr w:w="3734" w:h="11164" w:hRule="exact" w:wrap="none" w:vAnchor="page" w:hAnchor="page" w:x="6039" w:y="2803"/>
        <w:shd w:val="clear" w:color="auto" w:fill="auto"/>
        <w:ind w:left="40" w:right="60" w:firstLine="280"/>
      </w:pPr>
      <w:r>
        <w:rPr>
          <w:lang w:val="ru-RU"/>
        </w:rPr>
        <w:t xml:space="preserve">Вел. </w:t>
      </w:r>
      <w:r>
        <w:t xml:space="preserve">інтерес представляє спільна сербо-хорв. пам’ятка — </w:t>
      </w:r>
      <w:r>
        <w:rPr>
          <w:lang w:val="ru-RU"/>
        </w:rPr>
        <w:t xml:space="preserve">"Л. </w:t>
      </w:r>
      <w:r>
        <w:t xml:space="preserve">попа Дуклянина" (XII </w:t>
      </w:r>
      <w:r>
        <w:rPr>
          <w:lang w:val="ru-RU"/>
        </w:rPr>
        <w:t xml:space="preserve">ст.), </w:t>
      </w:r>
      <w:r>
        <w:t xml:space="preserve">за жанр, особливостями близький до Л. Київ. Русі. Під впливом цього тв. написано лат-мов. </w:t>
      </w:r>
      <w:r>
        <w:rPr>
          <w:lang w:val="ru-RU"/>
        </w:rPr>
        <w:t xml:space="preserve">хора. </w:t>
      </w:r>
      <w:r>
        <w:t xml:space="preserve">"Хроніки” Фоми Сплітського та Івана Архидиякона. В ХУ-ХУІІІ ст. ведуться такі серб. Л., як Копоринський, Верхобрезничський, Студенииький та ін. </w:t>
      </w:r>
      <w:r>
        <w:rPr>
          <w:rStyle w:val="0ptb"/>
        </w:rPr>
        <w:t>Своє</w:t>
      </w:r>
      <w:r>
        <w:rPr>
          <w:rStyle w:val="75pt0pt7"/>
        </w:rPr>
        <w:t xml:space="preserve"> </w:t>
      </w:r>
      <w:r>
        <w:t>рідним синт</w:t>
      </w:r>
      <w:r>
        <w:t xml:space="preserve">езом Л. та родослова стала знаменита “Слов’яно-сєрбська хроніка” в 5-ти </w:t>
      </w:r>
      <w:r>
        <w:rPr>
          <w:lang w:val="ru-RU"/>
        </w:rPr>
        <w:t xml:space="preserve">т. </w:t>
      </w:r>
      <w:r>
        <w:t xml:space="preserve">Г.Бранковича (поч. XVIII </w:t>
      </w:r>
      <w:r>
        <w:rPr>
          <w:lang w:val="ru-RU"/>
        </w:rPr>
        <w:t>ст.),</w:t>
      </w:r>
      <w:r>
        <w:t>що охоплює час від бібл. створення світу до 1705.</w:t>
      </w:r>
    </w:p>
    <w:p w:rsidR="00361F9A" w:rsidRDefault="005F5C25">
      <w:pPr>
        <w:pStyle w:val="81"/>
        <w:framePr w:w="3734" w:h="11164" w:hRule="exact" w:wrap="none" w:vAnchor="page" w:hAnchor="page" w:x="6039" w:y="2803"/>
        <w:shd w:val="clear" w:color="auto" w:fill="auto"/>
        <w:ind w:left="40" w:right="60" w:firstLine="280"/>
      </w:pPr>
      <w:r>
        <w:t xml:space="preserve">Крім </w:t>
      </w:r>
      <w:r>
        <w:rPr>
          <w:lang w:val="ru-RU"/>
        </w:rPr>
        <w:t xml:space="preserve">слов, </w:t>
      </w:r>
      <w:r>
        <w:t>л-р, історіографічні тв. під назвою “Л." зустрічаються також в Грузії. Молдавії і навіть н</w:t>
      </w:r>
      <w:r>
        <w:t>а Тибеті.</w:t>
      </w:r>
    </w:p>
    <w:p w:rsidR="00361F9A" w:rsidRDefault="005F5C25">
      <w:pPr>
        <w:pStyle w:val="433"/>
        <w:framePr w:w="3734" w:h="11164" w:hRule="exact" w:wrap="none" w:vAnchor="page" w:hAnchor="page" w:x="6039" w:y="2803"/>
        <w:shd w:val="clear" w:color="auto" w:fill="auto"/>
        <w:spacing w:after="120"/>
        <w:ind w:right="60"/>
      </w:pPr>
      <w:r>
        <w:rPr>
          <w:rStyle w:val="43Batang65pt0pt"/>
          <w:i/>
          <w:iCs/>
        </w:rPr>
        <w:t xml:space="preserve">Олександр </w:t>
      </w:r>
      <w:r>
        <w:rPr>
          <w:rStyle w:val="43Batang65pt0pt"/>
          <w:i/>
          <w:iCs/>
          <w:lang w:val="ru-RU"/>
        </w:rPr>
        <w:t>Бойченко</w:t>
      </w:r>
    </w:p>
    <w:p w:rsidR="00361F9A" w:rsidRDefault="005F5C25">
      <w:pPr>
        <w:pStyle w:val="81"/>
        <w:framePr w:w="3734" w:h="11164" w:hRule="exact" w:wrap="none" w:vAnchor="page" w:hAnchor="page" w:x="6039" w:y="2803"/>
        <w:shd w:val="clear" w:color="auto" w:fill="auto"/>
        <w:ind w:left="40" w:right="60" w:firstLine="280"/>
      </w:pPr>
      <w:r>
        <w:rPr>
          <w:rStyle w:val="0ptfe"/>
        </w:rPr>
        <w:t xml:space="preserve">ЛІТОТА </w:t>
      </w:r>
      <w:r>
        <w:t xml:space="preserve">або </w:t>
      </w:r>
      <w:r>
        <w:rPr>
          <w:rStyle w:val="0ptfe"/>
        </w:rPr>
        <w:t xml:space="preserve">/І1ТОТЕС </w:t>
      </w:r>
      <w:r>
        <w:t xml:space="preserve">(грец. </w:t>
      </w:r>
      <w:r>
        <w:rPr>
          <w:rStyle w:val="75pt0pt5"/>
          <w:lang w:val="en-US"/>
        </w:rPr>
        <w:t>\itotys</w:t>
      </w:r>
      <w:r>
        <w:rPr>
          <w:lang w:val="en-US"/>
        </w:rPr>
        <w:t xml:space="preserve"> </w:t>
      </w:r>
      <w:r>
        <w:t>— простота, зменшення).</w:t>
      </w:r>
    </w:p>
    <w:p w:rsidR="00361F9A" w:rsidRDefault="005F5C25">
      <w:pPr>
        <w:pStyle w:val="81"/>
        <w:framePr w:w="3734" w:h="11164" w:hRule="exact" w:wrap="none" w:vAnchor="page" w:hAnchor="page" w:x="6039" w:y="2803"/>
        <w:numPr>
          <w:ilvl w:val="0"/>
          <w:numId w:val="175"/>
        </w:numPr>
        <w:shd w:val="clear" w:color="auto" w:fill="auto"/>
        <w:tabs>
          <w:tab w:val="left" w:pos="539"/>
        </w:tabs>
        <w:ind w:left="40" w:right="60" w:firstLine="280"/>
      </w:pPr>
      <w:r>
        <w:t xml:space="preserve">Троп, різновид </w:t>
      </w:r>
      <w:r>
        <w:rPr>
          <w:rStyle w:val="75pt0pt5"/>
        </w:rPr>
        <w:t>метонімії,</w:t>
      </w:r>
      <w:r>
        <w:t xml:space="preserve"> протилежність </w:t>
      </w:r>
      <w:r>
        <w:rPr>
          <w:rStyle w:val="75pt0pt5"/>
        </w:rPr>
        <w:t>гіперболи,</w:t>
      </w:r>
      <w:r>
        <w:t xml:space="preserve"> поменшення ознак чи якостей предметів або явищ.</w:t>
      </w:r>
    </w:p>
    <w:p w:rsidR="00361F9A" w:rsidRDefault="005F5C25">
      <w:pPr>
        <w:pStyle w:val="81"/>
        <w:framePr w:w="3734" w:h="11164" w:hRule="exact" w:wrap="none" w:vAnchor="page" w:hAnchor="page" w:x="6039" w:y="2803"/>
        <w:shd w:val="clear" w:color="auto" w:fill="auto"/>
        <w:ind w:left="40" w:right="60" w:firstLine="280"/>
      </w:pPr>
      <w:r>
        <w:t>Трад. риторики розглядали Л. як вид гіперболи й. відповідно, поділяли</w:t>
      </w:r>
      <w:r>
        <w:t xml:space="preserve"> гіперболу на аихевіз — збільшення та Іаріпокії або </w:t>
      </w:r>
      <w:r>
        <w:rPr>
          <w:rStyle w:val="75pt0pt5"/>
        </w:rPr>
        <w:t>те</w:t>
      </w:r>
      <w:r>
        <w:t>іозіь"</w:t>
      </w:r>
    </w:p>
    <w:p w:rsidR="00361F9A" w:rsidRDefault="005F5C25">
      <w:pPr>
        <w:pStyle w:val="81"/>
        <w:framePr w:w="3734" w:h="11164" w:hRule="exact" w:wrap="none" w:vAnchor="page" w:hAnchor="page" w:x="6039" w:y="2803"/>
        <w:numPr>
          <w:ilvl w:val="0"/>
          <w:numId w:val="167"/>
        </w:numPr>
        <w:shd w:val="clear" w:color="auto" w:fill="auto"/>
        <w:tabs>
          <w:tab w:val="left" w:pos="261"/>
        </w:tabs>
        <w:ind w:left="40" w:right="60"/>
      </w:pPr>
      <w:r>
        <w:t xml:space="preserve">зменшення. Д. поширена у розмов, мові: "з’їв крихту хліба", "‘за хвильку повернуся" ; в ідеоматиці фольклор, генези: з макове зернятко". Словесно Л. може бути </w:t>
      </w:r>
      <w:r>
        <w:rPr>
          <w:rStyle w:val="0ptb"/>
        </w:rPr>
        <w:t xml:space="preserve">порівнянням. </w:t>
      </w:r>
      <w:r>
        <w:t xml:space="preserve">“сама така, як вузлик" </w:t>
      </w:r>
      <w:r>
        <w:t xml:space="preserve">(Марко Вовчок). </w:t>
      </w:r>
      <w:r>
        <w:rPr>
          <w:rStyle w:val="75pt0pt5"/>
        </w:rPr>
        <w:t>метафорою:</w:t>
      </w:r>
      <w:r>
        <w:t xml:space="preserve"> "хата на курячих ніжках", епітетом: “хлопчик-мізинчик”. Принцип Л. втілюється також на сюжетно-образних рівнях фольклор, чи умовно-фант. типу: карлики, гноми, Гулліверові ліліпути.</w:t>
      </w:r>
    </w:p>
    <w:p w:rsidR="00361F9A" w:rsidRDefault="005F5C25">
      <w:pPr>
        <w:pStyle w:val="35"/>
        <w:framePr w:wrap="none" w:vAnchor="page" w:hAnchor="page" w:x="5732" w:y="14158"/>
        <w:shd w:val="clear" w:color="auto" w:fill="auto"/>
        <w:spacing w:line="150" w:lineRule="exact"/>
        <w:ind w:left="20"/>
      </w:pPr>
      <w:r>
        <w:rPr>
          <w:rStyle w:val="375pt0pt1"/>
        </w:rPr>
        <w:t>307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77" w:y="2496"/>
        <w:shd w:val="clear" w:color="auto" w:fill="auto"/>
        <w:spacing w:line="140" w:lineRule="exact"/>
        <w:ind w:left="20"/>
      </w:pPr>
      <w:r>
        <w:rPr>
          <w:rStyle w:val="47pt0pt"/>
        </w:rPr>
        <w:t xml:space="preserve">ЛІТУРГІЙНА </w:t>
      </w:r>
      <w:r>
        <w:rPr>
          <w:rStyle w:val="47pt0pt"/>
          <w:lang w:val="ru-RU"/>
        </w:rPr>
        <w:t>ДРАМА</w:t>
      </w:r>
    </w:p>
    <w:p w:rsidR="00361F9A" w:rsidRDefault="005F5C25">
      <w:pPr>
        <w:pStyle w:val="81"/>
        <w:framePr w:w="3749" w:h="11164" w:hRule="exact" w:wrap="none" w:vAnchor="page" w:hAnchor="page" w:x="2091" w:y="2815"/>
        <w:numPr>
          <w:ilvl w:val="0"/>
          <w:numId w:val="175"/>
        </w:numPr>
        <w:shd w:val="clear" w:color="auto" w:fill="auto"/>
        <w:tabs>
          <w:tab w:val="left" w:pos="559"/>
        </w:tabs>
        <w:ind w:left="60" w:right="60" w:firstLine="320"/>
      </w:pPr>
      <w:r>
        <w:rPr>
          <w:lang w:val="ru-RU"/>
        </w:rPr>
        <w:t xml:space="preserve">Стил, </w:t>
      </w:r>
      <w:r>
        <w:t xml:space="preserve">фігура: означення, що </w:t>
      </w:r>
      <w:r>
        <w:rPr>
          <w:rStyle w:val="75pt0pt5"/>
        </w:rPr>
        <w:t xml:space="preserve">антонімом, </w:t>
      </w:r>
      <w:r>
        <w:t xml:space="preserve">запереченням протилежного підкреслює вартість чогось: “працьовитий” — “неледачий”. У цьому розумінні Л. споріднена з </w:t>
      </w:r>
      <w:r>
        <w:rPr>
          <w:rStyle w:val="75pt0pt5"/>
        </w:rPr>
        <w:t>евфемізмом,</w:t>
      </w:r>
      <w:r>
        <w:t xml:space="preserve"> бо не змінює зміст висловлювання, але його лексичне оформлення.</w:t>
      </w:r>
    </w:p>
    <w:p w:rsidR="00361F9A" w:rsidRDefault="005F5C25">
      <w:pPr>
        <w:pStyle w:val="433"/>
        <w:framePr w:w="3749" w:h="11164" w:hRule="exact" w:wrap="none" w:vAnchor="page" w:hAnchor="page" w:x="2091" w:y="2815"/>
        <w:shd w:val="clear" w:color="auto" w:fill="auto"/>
        <w:spacing w:after="120"/>
        <w:ind w:right="60"/>
      </w:pPr>
      <w:r>
        <w:rPr>
          <w:rStyle w:val="43Batang65pt0pt"/>
          <w:i/>
          <w:iCs/>
        </w:rPr>
        <w:t xml:space="preserve">Анатолій </w:t>
      </w:r>
      <w:r>
        <w:rPr>
          <w:rStyle w:val="43Batang65pt0pt"/>
          <w:i/>
          <w:iCs/>
          <w:lang w:val="ru-RU"/>
        </w:rPr>
        <w:t>Волков</w:t>
      </w:r>
    </w:p>
    <w:p w:rsidR="00361F9A" w:rsidRDefault="005F5C25">
      <w:pPr>
        <w:pStyle w:val="81"/>
        <w:framePr w:w="3749" w:h="11164" w:hRule="exact" w:wrap="none" w:vAnchor="page" w:hAnchor="page" w:x="2091" w:y="2815"/>
        <w:shd w:val="clear" w:color="auto" w:fill="auto"/>
        <w:ind w:left="60" w:right="60" w:firstLine="320"/>
      </w:pPr>
      <w:r>
        <w:rPr>
          <w:rStyle w:val="0ptfe"/>
        </w:rPr>
        <w:t>ЛІТУРГІЙ</w:t>
      </w:r>
      <w:r>
        <w:rPr>
          <w:rStyle w:val="0ptfe"/>
        </w:rPr>
        <w:t xml:space="preserve">НА ДРАМА </w:t>
      </w:r>
      <w:r>
        <w:t xml:space="preserve">— перший оформлений драм, жанр сер-віч. рел. театру, дія якого відбувалася виключно у стінах катол. Храму і являла собою </w:t>
      </w:r>
      <w:r>
        <w:rPr>
          <w:rStyle w:val="75pt0pt5"/>
        </w:rPr>
        <w:t>інсценівку</w:t>
      </w:r>
      <w:r>
        <w:t xml:space="preserve"> окр. епізодів з Євангелія, які входили у склад пасхального чи різдвяного богослужіння (літургії), і мала підкреслен</w:t>
      </w:r>
      <w:r>
        <w:t>о дидактичний чи алегоричний характер.</w:t>
      </w:r>
    </w:p>
    <w:p w:rsidR="00361F9A" w:rsidRDefault="005F5C25">
      <w:pPr>
        <w:pStyle w:val="81"/>
        <w:framePr w:w="3749" w:h="11164" w:hRule="exact" w:wrap="none" w:vAnchor="page" w:hAnchor="page" w:x="2091" w:y="2815"/>
        <w:shd w:val="clear" w:color="auto" w:fill="auto"/>
        <w:ind w:left="60" w:right="60" w:firstLine="320"/>
      </w:pPr>
      <w:r>
        <w:t xml:space="preserve">Витоками її були такі явища в клерикальній драмі IX </w:t>
      </w:r>
      <w:r>
        <w:rPr>
          <w:lang w:val="ru-RU"/>
        </w:rPr>
        <w:t xml:space="preserve">ст., </w:t>
      </w:r>
      <w:r>
        <w:t xml:space="preserve">як антифони чи респонсорії (обмін репліками з </w:t>
      </w:r>
      <w:r>
        <w:rPr>
          <w:lang w:val="ru-RU"/>
        </w:rPr>
        <w:t xml:space="preserve">Нов. </w:t>
      </w:r>
      <w:r>
        <w:t xml:space="preserve">Завіту між хором та священиком чи між двома півхорами), тропи (діалогізований парафраз новозавітного тексту) </w:t>
      </w:r>
      <w:r>
        <w:t xml:space="preserve">та пантомімічні сценки з певними декораціями й бутафорією </w:t>
      </w:r>
      <w:r>
        <w:rPr>
          <w:lang w:val="ru-RU"/>
        </w:rPr>
        <w:t xml:space="preserve">(напр., </w:t>
      </w:r>
      <w:r>
        <w:t>колиска, ясла). Перші Л.д. (X—XI ст.) були написані лат. мовою, базувалися на канонічних Євангеліях (лише з невел. додатками і переробками), цілком були покладені на музику і виконувалися бі</w:t>
      </w:r>
      <w:r>
        <w:t xml:space="preserve">ля вівтаря лише </w:t>
      </w:r>
      <w:r>
        <w:rPr>
          <w:lang w:val="ru-RU"/>
        </w:rPr>
        <w:t xml:space="preserve">духов, </w:t>
      </w:r>
      <w:r>
        <w:t>особами. До XI ст. в Л.д. утворилися два тематичні цикли: пасхальний (“Плач Трьох Марій”) та різдвяний ("Різдвяне дійство”). В Німеччині особливо виділяється “Гра про антихриста” (XII ст.) з досить сильною політ, тенденцією. Л.д. бул</w:t>
      </w:r>
      <w:r>
        <w:t xml:space="preserve">и, як правило, небагатослівні, невел. за об'ємом і мали ритуально- алегоричний характер. Однак, починаючи з XII </w:t>
      </w:r>
      <w:r>
        <w:rPr>
          <w:lang w:val="ru-RU"/>
        </w:rPr>
        <w:t xml:space="preserve">ст., </w:t>
      </w:r>
      <w:r>
        <w:t xml:space="preserve">у зв’язку з розвитком міської л-ри, Л.Д. зазнала значних змін. В драму проникає нац. мова (“Наречений, чи Діви мудрі і немудрі”, XI—XII </w:t>
      </w:r>
      <w:r>
        <w:rPr>
          <w:lang w:val="ru-RU"/>
        </w:rPr>
        <w:t>ст.</w:t>
      </w:r>
      <w:r>
        <w:rPr>
          <w:lang w:val="ru-RU"/>
        </w:rPr>
        <w:t xml:space="preserve">), </w:t>
      </w:r>
      <w:r>
        <w:t xml:space="preserve">посилюються реаліст, побутові елементи (“Гра про Адама” та “Гра про св. Воскресіння”, XII </w:t>
      </w:r>
      <w:r>
        <w:rPr>
          <w:lang w:val="ru-RU"/>
        </w:rPr>
        <w:t xml:space="preserve">ст.), </w:t>
      </w:r>
      <w:r>
        <w:t xml:space="preserve">в діалогах з'являються фарсові первні, розширюється коло сюжетів (включаються сюжети із Ст. Завіту, </w:t>
      </w:r>
      <w:r>
        <w:rPr>
          <w:rStyle w:val="75pt0pt5"/>
        </w:rPr>
        <w:t>апокрифи</w:t>
      </w:r>
      <w:r>
        <w:t xml:space="preserve"> та </w:t>
      </w:r>
      <w:r>
        <w:rPr>
          <w:rStyle w:val="75pt0pt5"/>
        </w:rPr>
        <w:t>легенди</w:t>
      </w:r>
      <w:r>
        <w:t xml:space="preserve"> про святих та мучеників), посилюється</w:t>
      </w:r>
      <w:r>
        <w:t xml:space="preserve"> видовишність, з’являються різноманітні технічні пристосування (блоки для “вознесіння”, люки, небо, шо рухається тощо). Це привело до втрати Л.д. своєї ритуальної спрямованості. 1210 р. папа рим. Інокентій III заборонив вистави в храмах і заборонив </w:t>
      </w:r>
      <w:r>
        <w:rPr>
          <w:lang w:val="ru-RU"/>
        </w:rPr>
        <w:t xml:space="preserve">духов, </w:t>
      </w:r>
      <w:r>
        <w:t xml:space="preserve">особам у майбутньому брати в них участь. Л.д. почала розігруватися городянами на паперті перед храмом (напівлітургійна драма), на майданах і стала основою для створення </w:t>
      </w:r>
      <w:r>
        <w:rPr>
          <w:lang w:val="ru-RU"/>
        </w:rPr>
        <w:t xml:space="preserve">нов. </w:t>
      </w:r>
      <w:r>
        <w:t xml:space="preserve">драм, жанрів </w:t>
      </w:r>
      <w:r>
        <w:rPr>
          <w:rStyle w:val="75pt0pt7"/>
        </w:rPr>
        <w:t xml:space="preserve">(ауто, </w:t>
      </w:r>
      <w:r>
        <w:rPr>
          <w:rStyle w:val="75pt0pt5"/>
        </w:rPr>
        <w:t>міракль, містерія),</w:t>
      </w:r>
      <w:r>
        <w:t xml:space="preserve"> сприяла поширенню сатир, жанрів, </w:t>
      </w:r>
      <w:r>
        <w:rPr>
          <w:rStyle w:val="75pt0pt5"/>
        </w:rPr>
        <w:t>[соті, фа</w:t>
      </w:r>
      <w:r>
        <w:rPr>
          <w:rStyle w:val="75pt0pt5"/>
        </w:rPr>
        <w:t>рс),</w:t>
      </w:r>
      <w:r>
        <w:t xml:space="preserve"> В Німеччині Л.д. нім. мовою проіснувала до XVI </w:t>
      </w:r>
      <w:r>
        <w:rPr>
          <w:lang w:val="ru-RU"/>
        </w:rPr>
        <w:t xml:space="preserve">ст., </w:t>
      </w:r>
      <w:r>
        <w:t xml:space="preserve">в Іспанії — до XIII </w:t>
      </w:r>
      <w:r>
        <w:rPr>
          <w:lang w:val="ru-RU"/>
        </w:rPr>
        <w:t xml:space="preserve">ст., </w:t>
      </w:r>
      <w:r>
        <w:t xml:space="preserve">в Англії — до XIV—XV ст. В Україні вона, як жанр </w:t>
      </w:r>
      <w:r>
        <w:rPr>
          <w:rStyle w:val="75pt0pt7"/>
        </w:rPr>
        <w:t xml:space="preserve">шкільно і' драми, </w:t>
      </w:r>
      <w:r>
        <w:t xml:space="preserve">збереглася в репертуарі до XVIII </w:t>
      </w:r>
      <w:r>
        <w:rPr>
          <w:lang w:val="ru-RU"/>
        </w:rPr>
        <w:t xml:space="preserve">ст.: </w:t>
      </w:r>
      <w:r>
        <w:t xml:space="preserve">драми різдвяного і пасхального циклу — “Комедія на день </w:t>
      </w:r>
      <w:r>
        <w:rPr>
          <w:lang w:val="ru-RU"/>
        </w:rPr>
        <w:t xml:space="preserve">Рождества </w:t>
      </w:r>
      <w:r>
        <w:t>Хрі</w:t>
      </w:r>
      <w:r>
        <w:t xml:space="preserve">стова” Д. Ростовського, “ДЬйствіє на </w:t>
      </w:r>
      <w:r>
        <w:rPr>
          <w:lang w:val="ru-RU"/>
        </w:rPr>
        <w:t xml:space="preserve">Рождество </w:t>
      </w:r>
      <w:r>
        <w:t xml:space="preserve">Христово” М.Довгалевського, “Торжество </w:t>
      </w:r>
      <w:r>
        <w:rPr>
          <w:lang w:val="ru-RU"/>
        </w:rPr>
        <w:t xml:space="preserve">Естества </w:t>
      </w:r>
      <w:r>
        <w:t>ЧеловЬіческаго” С.Ляскоронського,</w:t>
      </w:r>
    </w:p>
    <w:p w:rsidR="00361F9A" w:rsidRDefault="005F5C25">
      <w:pPr>
        <w:pStyle w:val="81"/>
        <w:framePr w:w="3754" w:h="11163" w:hRule="exact" w:wrap="none" w:vAnchor="page" w:hAnchor="page" w:x="6080" w:y="2820"/>
        <w:shd w:val="clear" w:color="auto" w:fill="auto"/>
        <w:ind w:left="60" w:right="60"/>
      </w:pPr>
      <w:r>
        <w:t xml:space="preserve">“Образь </w:t>
      </w:r>
      <w:r>
        <w:rPr>
          <w:lang w:val="ru-RU"/>
        </w:rPr>
        <w:t xml:space="preserve">страстей </w:t>
      </w:r>
      <w:r>
        <w:t xml:space="preserve">міра сего образомь страждушаго </w:t>
      </w:r>
      <w:r>
        <w:rPr>
          <w:lang w:val="ru-RU"/>
        </w:rPr>
        <w:t xml:space="preserve">Христа </w:t>
      </w:r>
      <w:r>
        <w:t>исправися” та ін.</w:t>
      </w:r>
    </w:p>
    <w:p w:rsidR="00361F9A" w:rsidRDefault="005F5C25">
      <w:pPr>
        <w:pStyle w:val="433"/>
        <w:framePr w:w="3754" w:h="11163" w:hRule="exact" w:wrap="none" w:vAnchor="page" w:hAnchor="page" w:x="6080" w:y="2820"/>
        <w:shd w:val="clear" w:color="auto" w:fill="auto"/>
        <w:spacing w:after="120"/>
        <w:ind w:right="100"/>
      </w:pPr>
      <w:r>
        <w:rPr>
          <w:rStyle w:val="43Batang65pt0pt"/>
          <w:i/>
          <w:iCs/>
        </w:rPr>
        <w:t>Андрій Близнюк</w:t>
      </w:r>
    </w:p>
    <w:p w:rsidR="00361F9A" w:rsidRDefault="005F5C25">
      <w:pPr>
        <w:pStyle w:val="81"/>
        <w:framePr w:w="3754" w:h="11163" w:hRule="exact" w:wrap="none" w:vAnchor="page" w:hAnchor="page" w:x="6080" w:y="2820"/>
        <w:shd w:val="clear" w:color="auto" w:fill="auto"/>
        <w:ind w:left="40" w:right="100" w:firstLine="280"/>
      </w:pPr>
      <w:r>
        <w:rPr>
          <w:rStyle w:val="0ptfe"/>
        </w:rPr>
        <w:t xml:space="preserve">ЛІЧИЛКА </w:t>
      </w:r>
      <w:r>
        <w:t xml:space="preserve">— жанр дитячого фольклору. Л. </w:t>
      </w:r>
      <w:r>
        <w:t>має прикладне значення. Вона виконує функцію упорядкування, вибору та визначення дій учасника гри. При цьому перераховуються всі, хто бере участь у фі. Найчастіше Л. бувають римованими з гумор, змістом, а саме перерахування може бути завуальованим: “</w:t>
      </w:r>
      <w:r>
        <w:rPr>
          <w:rStyle w:val="0ptb"/>
        </w:rPr>
        <w:t>Еники-</w:t>
      </w:r>
      <w:r>
        <w:rPr>
          <w:rStyle w:val="0ptb"/>
        </w:rPr>
        <w:t>беники</w:t>
      </w:r>
      <w:r>
        <w:rPr>
          <w:rStyle w:val="75pt0pt7"/>
        </w:rPr>
        <w:t xml:space="preserve"> </w:t>
      </w:r>
      <w:r>
        <w:t xml:space="preserve">їли </w:t>
      </w:r>
      <w:r>
        <w:rPr>
          <w:rStyle w:val="0ptb"/>
        </w:rPr>
        <w:t xml:space="preserve">вареники...". </w:t>
      </w:r>
      <w:r>
        <w:t xml:space="preserve">Назва терміну походить від самої функції перерахування учасників гри та наявності в текстах числівників: “Раз, два, </w:t>
      </w:r>
      <w:r>
        <w:rPr>
          <w:rStyle w:val="0ptb"/>
        </w:rPr>
        <w:t>три, чотири, п'ять</w:t>
      </w:r>
      <w:r>
        <w:rPr>
          <w:rStyle w:val="75pt0pt7"/>
        </w:rPr>
        <w:t xml:space="preserve"> </w:t>
      </w:r>
      <w:r>
        <w:t xml:space="preserve">— я іду шукать”, або “Раз, два, </w:t>
      </w:r>
      <w:r>
        <w:rPr>
          <w:rStyle w:val="0ptb"/>
        </w:rPr>
        <w:t>три</w:t>
      </w:r>
      <w:r>
        <w:rPr>
          <w:rStyle w:val="75pt0pt7"/>
        </w:rPr>
        <w:t xml:space="preserve"> </w:t>
      </w:r>
      <w:r>
        <w:t xml:space="preserve">— </w:t>
      </w:r>
      <w:r>
        <w:rPr>
          <w:rStyle w:val="0ptb"/>
        </w:rPr>
        <w:t>коника бери!"</w:t>
      </w:r>
      <w:r>
        <w:rPr>
          <w:rStyle w:val="75pt0pt7"/>
        </w:rPr>
        <w:t xml:space="preserve"> </w:t>
      </w:r>
      <w:r>
        <w:t xml:space="preserve">Це притаманно Л. усіх слов’ян, народів, </w:t>
      </w:r>
      <w:r>
        <w:rPr>
          <w:lang w:val="ru-RU"/>
        </w:rPr>
        <w:t xml:space="preserve">напр., </w:t>
      </w:r>
      <w:r>
        <w:t xml:space="preserve">біл. Л.: </w:t>
      </w:r>
      <w:r>
        <w:rPr>
          <w:rStyle w:val="Constantia55pt0pt"/>
          <w:lang w:val="uk-UA"/>
        </w:rPr>
        <w:t>Раз, два</w:t>
      </w:r>
      <w:r>
        <w:rPr>
          <w:rStyle w:val="5pt"/>
        </w:rPr>
        <w:t xml:space="preserve"> — </w:t>
      </w:r>
      <w:r>
        <w:rPr>
          <w:rStyle w:val="Constantia55pt0pt"/>
          <w:lang w:val="uk-UA"/>
        </w:rPr>
        <w:t>булава.</w:t>
      </w:r>
    </w:p>
    <w:p w:rsidR="00361F9A" w:rsidRDefault="005F5C25">
      <w:pPr>
        <w:pStyle w:val="160"/>
        <w:framePr w:w="3754" w:h="11163" w:hRule="exact" w:wrap="none" w:vAnchor="page" w:hAnchor="page" w:x="6080" w:y="2820"/>
        <w:shd w:val="clear" w:color="auto" w:fill="auto"/>
        <w:ind w:left="40" w:firstLine="280"/>
      </w:pPr>
      <w:r>
        <w:rPr>
          <w:rStyle w:val="16Constantia55pt0pt0"/>
          <w:i/>
          <w:iCs/>
        </w:rPr>
        <w:t>Трі, чотірі</w:t>
      </w:r>
      <w:r>
        <w:rPr>
          <w:rStyle w:val="160pt2"/>
        </w:rPr>
        <w:t xml:space="preserve"> — </w:t>
      </w:r>
      <w:r>
        <w:rPr>
          <w:rStyle w:val="16Constantia55pt0pt0"/>
          <w:i/>
          <w:iCs/>
        </w:rPr>
        <w:t>почапілі,</w:t>
      </w:r>
    </w:p>
    <w:p w:rsidR="00361F9A" w:rsidRDefault="005F5C25">
      <w:pPr>
        <w:pStyle w:val="160"/>
        <w:framePr w:w="3754" w:h="11163" w:hRule="exact" w:wrap="none" w:vAnchor="page" w:hAnchor="page" w:x="6080" w:y="2820"/>
        <w:shd w:val="clear" w:color="auto" w:fill="auto"/>
        <w:ind w:left="40" w:firstLine="280"/>
      </w:pPr>
      <w:r>
        <w:rPr>
          <w:rStyle w:val="16Constantia55pt0pt0"/>
          <w:i/>
          <w:iCs/>
          <w:lang w:val="ru-RU"/>
        </w:rPr>
        <w:t>Пять, шесть</w:t>
      </w:r>
      <w:r>
        <w:rPr>
          <w:rStyle w:val="160pt2"/>
          <w:lang w:val="ru-RU"/>
        </w:rPr>
        <w:t xml:space="preserve"> </w:t>
      </w:r>
      <w:r>
        <w:rPr>
          <w:rStyle w:val="160pt2"/>
        </w:rPr>
        <w:t xml:space="preserve">— </w:t>
      </w:r>
      <w:r>
        <w:rPr>
          <w:rStyle w:val="16Constantia55pt0pt0"/>
          <w:i/>
          <w:iCs/>
        </w:rPr>
        <w:t xml:space="preserve">негді </w:t>
      </w:r>
      <w:r>
        <w:rPr>
          <w:rStyle w:val="16Constantia55pt0pt0"/>
          <w:i/>
          <w:iCs/>
          <w:lang w:val="ru-RU"/>
        </w:rPr>
        <w:t>сесть.</w:t>
      </w:r>
    </w:p>
    <w:p w:rsidR="00361F9A" w:rsidRDefault="005F5C25">
      <w:pPr>
        <w:pStyle w:val="160"/>
        <w:framePr w:w="3754" w:h="11163" w:hRule="exact" w:wrap="none" w:vAnchor="page" w:hAnchor="page" w:x="6080" w:y="2820"/>
        <w:shd w:val="clear" w:color="auto" w:fill="auto"/>
        <w:ind w:left="40" w:firstLine="280"/>
      </w:pPr>
      <w:r>
        <w:rPr>
          <w:rStyle w:val="16Constantia55pt0pt0"/>
          <w:i/>
          <w:iCs/>
          <w:lang w:val="ru-RU"/>
        </w:rPr>
        <w:t xml:space="preserve">Сем, </w:t>
      </w:r>
      <w:r>
        <w:rPr>
          <w:rStyle w:val="16Constantia55pt0pt0"/>
          <w:i/>
          <w:iCs/>
        </w:rPr>
        <w:t>восем</w:t>
      </w:r>
      <w:r>
        <w:rPr>
          <w:rStyle w:val="160pt2"/>
        </w:rPr>
        <w:t xml:space="preserve"> — </w:t>
      </w:r>
      <w:r>
        <w:rPr>
          <w:rStyle w:val="16Constantia55pt0pt0"/>
          <w:i/>
          <w:iCs/>
          <w:lang w:val="ru-RU"/>
        </w:rPr>
        <w:t xml:space="preserve">сено </w:t>
      </w:r>
      <w:r>
        <w:rPr>
          <w:rStyle w:val="16Constantia55pt0pt0"/>
          <w:i/>
          <w:iCs/>
        </w:rPr>
        <w:t>косім.</w:t>
      </w:r>
    </w:p>
    <w:p w:rsidR="00361F9A" w:rsidRDefault="005F5C25">
      <w:pPr>
        <w:pStyle w:val="160"/>
        <w:framePr w:w="3754" w:h="11163" w:hRule="exact" w:wrap="none" w:vAnchor="page" w:hAnchor="page" w:x="6080" w:y="2820"/>
        <w:shd w:val="clear" w:color="auto" w:fill="auto"/>
        <w:ind w:left="40" w:firstLine="280"/>
      </w:pPr>
      <w:r>
        <w:rPr>
          <w:rStyle w:val="16Constantia55pt0pt0"/>
          <w:i/>
          <w:iCs/>
        </w:rPr>
        <w:t>Левять, десять</w:t>
      </w:r>
      <w:r>
        <w:rPr>
          <w:rStyle w:val="160pt2"/>
        </w:rPr>
        <w:t xml:space="preserve"> — </w:t>
      </w:r>
      <w:r>
        <w:rPr>
          <w:rStyle w:val="16Constantia55pt0pt0"/>
          <w:i/>
          <w:iCs/>
          <w:lang w:val="ru-RU"/>
        </w:rPr>
        <w:t xml:space="preserve">сено </w:t>
      </w:r>
      <w:r>
        <w:rPr>
          <w:rStyle w:val="16Constantia55pt0pt0"/>
          <w:i/>
          <w:iCs/>
        </w:rPr>
        <w:t>весіть.</w:t>
      </w:r>
    </w:p>
    <w:p w:rsidR="00361F9A" w:rsidRDefault="005F5C25">
      <w:pPr>
        <w:pStyle w:val="81"/>
        <w:framePr w:w="3754" w:h="11163" w:hRule="exact" w:wrap="none" w:vAnchor="page" w:hAnchor="page" w:x="6080" w:y="2820"/>
        <w:shd w:val="clear" w:color="auto" w:fill="auto"/>
        <w:spacing w:line="140" w:lineRule="exact"/>
        <w:ind w:left="40" w:firstLine="280"/>
      </w:pPr>
      <w:r>
        <w:t>або нім. Л..:</w:t>
      </w:r>
    </w:p>
    <w:p w:rsidR="00361F9A" w:rsidRDefault="005F5C25">
      <w:pPr>
        <w:pStyle w:val="160"/>
        <w:framePr w:w="3754" w:h="11163" w:hRule="exact" w:wrap="none" w:vAnchor="page" w:hAnchor="page" w:x="6080" w:y="2820"/>
        <w:shd w:val="clear" w:color="auto" w:fill="auto"/>
        <w:ind w:left="40" w:firstLine="280"/>
      </w:pPr>
      <w:r>
        <w:rPr>
          <w:rStyle w:val="160pt2"/>
          <w:lang w:val="de-DE"/>
        </w:rPr>
        <w:t xml:space="preserve">Eins, </w:t>
      </w:r>
      <w:r>
        <w:rPr>
          <w:rStyle w:val="16Constantia55pt0pt0"/>
          <w:i/>
          <w:iCs/>
          <w:lang w:val="de-DE"/>
        </w:rPr>
        <w:t>zwei, drei, vier.</w:t>
      </w:r>
    </w:p>
    <w:p w:rsidR="00361F9A" w:rsidRDefault="005F5C25">
      <w:pPr>
        <w:pStyle w:val="160"/>
        <w:framePr w:w="3754" w:h="11163" w:hRule="exact" w:wrap="none" w:vAnchor="page" w:hAnchor="page" w:x="6080" w:y="2820"/>
        <w:shd w:val="clear" w:color="auto" w:fill="auto"/>
        <w:ind w:left="340" w:right="2340"/>
        <w:jc w:val="left"/>
      </w:pPr>
      <w:r>
        <w:rPr>
          <w:rStyle w:val="16Constantia55pt0pt0"/>
          <w:i/>
          <w:iCs/>
          <w:lang w:val="de-DE"/>
        </w:rPr>
        <w:t>Auf dem Klavier Steht ein Glas Bier,</w:t>
      </w:r>
    </w:p>
    <w:p w:rsidR="00361F9A" w:rsidRDefault="005F5C25">
      <w:pPr>
        <w:pStyle w:val="160"/>
        <w:framePr w:w="3754" w:h="11163" w:hRule="exact" w:wrap="none" w:vAnchor="page" w:hAnchor="page" w:x="6080" w:y="2820"/>
        <w:shd w:val="clear" w:color="auto" w:fill="auto"/>
        <w:ind w:left="40" w:firstLine="280"/>
      </w:pPr>
      <w:r>
        <w:rPr>
          <w:rStyle w:val="16Constantia55pt0pt0"/>
          <w:i/>
          <w:iCs/>
          <w:lang w:val="de-DE"/>
        </w:rPr>
        <w:t>Steht ein Glas Wein,</w:t>
      </w:r>
    </w:p>
    <w:p w:rsidR="00361F9A" w:rsidRDefault="005F5C25">
      <w:pPr>
        <w:pStyle w:val="160"/>
        <w:framePr w:w="3754" w:h="11163" w:hRule="exact" w:wrap="none" w:vAnchor="page" w:hAnchor="page" w:x="6080" w:y="2820"/>
        <w:shd w:val="clear" w:color="auto" w:fill="auto"/>
        <w:ind w:left="40" w:firstLine="280"/>
      </w:pPr>
      <w:r>
        <w:rPr>
          <w:rStyle w:val="16Constantia55pt0pt0"/>
          <w:i/>
          <w:iCs/>
          <w:lang w:val="de-DE"/>
        </w:rPr>
        <w:t>Denn</w:t>
      </w:r>
      <w:r>
        <w:rPr>
          <w:rStyle w:val="160pt2"/>
          <w:lang w:val="de-DE"/>
        </w:rPr>
        <w:t xml:space="preserve"> du so//sf </w:t>
      </w:r>
      <w:r>
        <w:rPr>
          <w:rStyle w:val="16Constantia55pt0pt0"/>
          <w:i/>
          <w:iCs/>
          <w:lang w:val="de-DE"/>
        </w:rPr>
        <w:t>es s</w:t>
      </w:r>
      <w:r>
        <w:rPr>
          <w:rStyle w:val="16Constantia55pt0pt0"/>
          <w:i/>
          <w:iCs/>
          <w:lang w:val="de-DE"/>
        </w:rPr>
        <w:t>ein.</w:t>
      </w:r>
    </w:p>
    <w:p w:rsidR="00361F9A" w:rsidRDefault="005F5C25">
      <w:pPr>
        <w:pStyle w:val="81"/>
        <w:framePr w:w="3754" w:h="11163" w:hRule="exact" w:wrap="none" w:vAnchor="page" w:hAnchor="page" w:x="6080" w:y="2820"/>
        <w:shd w:val="clear" w:color="auto" w:fill="auto"/>
        <w:ind w:left="40" w:right="100"/>
        <w:jc w:val="right"/>
      </w:pPr>
      <w:r>
        <w:t xml:space="preserve">Цікавим прикладом міжетнічних контактів є </w:t>
      </w:r>
      <w:r>
        <w:rPr>
          <w:lang w:val="ru-RU"/>
        </w:rPr>
        <w:t xml:space="preserve">Л. </w:t>
      </w:r>
      <w:r>
        <w:t>у гуцулів Буковини з очевидними нім. елементами:</w:t>
      </w:r>
    </w:p>
    <w:p w:rsidR="00361F9A" w:rsidRDefault="005F5C25">
      <w:pPr>
        <w:pStyle w:val="160"/>
        <w:framePr w:w="3754" w:h="11163" w:hRule="exact" w:wrap="none" w:vAnchor="page" w:hAnchor="page" w:x="6080" w:y="2820"/>
        <w:shd w:val="clear" w:color="auto" w:fill="auto"/>
        <w:ind w:left="340" w:right="2200"/>
        <w:jc w:val="left"/>
      </w:pPr>
      <w:r>
        <w:rPr>
          <w:rStyle w:val="16Constantia55pt0pt0"/>
          <w:i/>
          <w:iCs/>
        </w:rPr>
        <w:t>Канду, канду. кандулі Лесь тут були зозулі.</w:t>
      </w:r>
    </w:p>
    <w:p w:rsidR="00361F9A" w:rsidRDefault="005F5C25">
      <w:pPr>
        <w:pStyle w:val="160"/>
        <w:framePr w:w="3754" w:h="11163" w:hRule="exact" w:wrap="none" w:vAnchor="page" w:hAnchor="page" w:x="6080" w:y="2820"/>
        <w:shd w:val="clear" w:color="auto" w:fill="auto"/>
        <w:ind w:left="340" w:right="2340"/>
        <w:jc w:val="left"/>
      </w:pPr>
      <w:r>
        <w:rPr>
          <w:rStyle w:val="16Constantia55pt0pt0"/>
          <w:i/>
          <w:iCs/>
        </w:rPr>
        <w:t xml:space="preserve">Попід гори літали </w:t>
      </w:r>
      <w:r>
        <w:rPr>
          <w:rStyle w:val="16Constantia55pt0pt0"/>
          <w:i/>
          <w:iCs/>
          <w:lang w:val="ru-RU"/>
        </w:rPr>
        <w:t>Шутку-</w:t>
      </w:r>
      <w:r>
        <w:rPr>
          <w:rStyle w:val="16Constantia55pt0pt0"/>
          <w:i/>
          <w:iCs/>
        </w:rPr>
        <w:t>лутку збирали.</w:t>
      </w:r>
    </w:p>
    <w:p w:rsidR="00361F9A" w:rsidRDefault="005F5C25">
      <w:pPr>
        <w:pStyle w:val="160"/>
        <w:framePr w:w="3754" w:h="11163" w:hRule="exact" w:wrap="none" w:vAnchor="page" w:hAnchor="page" w:x="6080" w:y="2820"/>
        <w:shd w:val="clear" w:color="auto" w:fill="auto"/>
        <w:ind w:left="340" w:right="2200"/>
        <w:jc w:val="left"/>
      </w:pPr>
      <w:r>
        <w:rPr>
          <w:rStyle w:val="16Constantia55pt0pt0"/>
          <w:i/>
          <w:iCs/>
        </w:rPr>
        <w:t xml:space="preserve">Айнс, ивай, драй А ти, Галю, </w:t>
      </w:r>
      <w:r>
        <w:rPr>
          <w:rStyle w:val="16Constantia55pt0pt0"/>
          <w:i/>
          <w:iCs/>
          <w:lang w:val="ru-RU"/>
        </w:rPr>
        <w:t xml:space="preserve">шутку </w:t>
      </w:r>
      <w:r>
        <w:rPr>
          <w:rStyle w:val="16Constantia55pt0pt0"/>
          <w:i/>
          <w:iCs/>
        </w:rPr>
        <w:t>дай!</w:t>
      </w:r>
    </w:p>
    <w:p w:rsidR="00361F9A" w:rsidRDefault="005F5C25">
      <w:pPr>
        <w:pStyle w:val="81"/>
        <w:framePr w:w="3754" w:h="11163" w:hRule="exact" w:wrap="none" w:vAnchor="page" w:hAnchor="page" w:x="6080" w:y="2820"/>
        <w:shd w:val="clear" w:color="auto" w:fill="auto"/>
        <w:ind w:left="40" w:right="100" w:firstLine="280"/>
      </w:pPr>
      <w:r>
        <w:t xml:space="preserve">(Канлу — </w:t>
      </w:r>
      <w:r>
        <w:rPr>
          <w:rStyle w:val="0ptb"/>
        </w:rPr>
        <w:t>шканду</w:t>
      </w:r>
      <w:r>
        <w:rPr>
          <w:rStyle w:val="75pt0pt7"/>
        </w:rPr>
        <w:t xml:space="preserve"> </w:t>
      </w:r>
      <w:r>
        <w:t xml:space="preserve">— від </w:t>
      </w:r>
      <w:r>
        <w:rPr>
          <w:rStyle w:val="0ptb"/>
        </w:rPr>
        <w:t xml:space="preserve">кандибати, </w:t>
      </w:r>
      <w:r>
        <w:rPr>
          <w:rStyle w:val="0ptb"/>
        </w:rPr>
        <w:t>шкандибати. Шутка-лутка</w:t>
      </w:r>
      <w:r>
        <w:rPr>
          <w:rStyle w:val="75pt0pt7"/>
        </w:rPr>
        <w:t xml:space="preserve"> </w:t>
      </w:r>
      <w:r>
        <w:t>— лико з ліщини, з якого кошики плетуть).</w:t>
      </w:r>
    </w:p>
    <w:p w:rsidR="00361F9A" w:rsidRDefault="005F5C25">
      <w:pPr>
        <w:pStyle w:val="81"/>
        <w:framePr w:w="3754" w:h="11163" w:hRule="exact" w:wrap="none" w:vAnchor="page" w:hAnchor="page" w:x="6080" w:y="2820"/>
        <w:shd w:val="clear" w:color="auto" w:fill="auto"/>
        <w:ind w:left="40" w:right="100" w:firstLine="280"/>
      </w:pPr>
      <w:r>
        <w:t>Л. може співатися, входячи складовою частиною в гру хороводного характеру. Прикладом може слугувати гра, в якій діти, рухаючись колом навкруг одного, котрий стоїть в центрі, співають:</w:t>
      </w:r>
    </w:p>
    <w:p w:rsidR="00361F9A" w:rsidRDefault="005F5C25">
      <w:pPr>
        <w:pStyle w:val="160"/>
        <w:framePr w:w="3754" w:h="11163" w:hRule="exact" w:wrap="none" w:vAnchor="page" w:hAnchor="page" w:x="6080" w:y="2820"/>
        <w:shd w:val="clear" w:color="auto" w:fill="auto"/>
        <w:ind w:left="40" w:firstLine="280"/>
      </w:pPr>
      <w:r>
        <w:rPr>
          <w:rStyle w:val="16Constantia55pt0pt0"/>
          <w:i/>
          <w:iCs/>
        </w:rPr>
        <w:t xml:space="preserve">Ой, </w:t>
      </w:r>
      <w:r>
        <w:rPr>
          <w:rStyle w:val="16Constantia55pt0pt0"/>
          <w:i/>
          <w:iCs/>
        </w:rPr>
        <w:t>встань, встань, подоляночко.</w:t>
      </w:r>
    </w:p>
    <w:p w:rsidR="00361F9A" w:rsidRDefault="005F5C25">
      <w:pPr>
        <w:pStyle w:val="160"/>
        <w:framePr w:w="3754" w:h="11163" w:hRule="exact" w:wrap="none" w:vAnchor="page" w:hAnchor="page" w:x="6080" w:y="2820"/>
        <w:shd w:val="clear" w:color="auto" w:fill="auto"/>
        <w:ind w:left="40" w:firstLine="280"/>
      </w:pPr>
      <w:r>
        <w:rPr>
          <w:rStyle w:val="16Constantia55pt0pt0"/>
          <w:i/>
          <w:iCs/>
        </w:rPr>
        <w:t>Вимий дичко, як те склянечко,</w:t>
      </w:r>
    </w:p>
    <w:p w:rsidR="00361F9A" w:rsidRDefault="005F5C25">
      <w:pPr>
        <w:pStyle w:val="160"/>
        <w:framePr w:w="3754" w:h="11163" w:hRule="exact" w:wrap="none" w:vAnchor="page" w:hAnchor="page" w:x="6080" w:y="2820"/>
        <w:shd w:val="clear" w:color="auto" w:fill="auto"/>
        <w:ind w:left="340" w:right="2500"/>
        <w:jc w:val="left"/>
      </w:pPr>
      <w:r>
        <w:rPr>
          <w:rStyle w:val="16Constantia55pt0pt0"/>
          <w:i/>
          <w:iCs/>
        </w:rPr>
        <w:t xml:space="preserve">Візьмися за боки </w:t>
      </w:r>
      <w:r>
        <w:rPr>
          <w:rStyle w:val="160pt2"/>
        </w:rPr>
        <w:t xml:space="preserve">Гай за свої' </w:t>
      </w:r>
      <w:r>
        <w:rPr>
          <w:rStyle w:val="16Constantia55pt0pt0"/>
          <w:i/>
          <w:iCs/>
        </w:rPr>
        <w:t>скок</w:t>
      </w:r>
      <w:r>
        <w:rPr>
          <w:rStyle w:val="160pt2"/>
        </w:rPr>
        <w:t>и.</w:t>
      </w:r>
    </w:p>
    <w:p w:rsidR="00361F9A" w:rsidRDefault="005F5C25">
      <w:pPr>
        <w:pStyle w:val="160"/>
        <w:framePr w:w="3754" w:h="11163" w:hRule="exact" w:wrap="none" w:vAnchor="page" w:hAnchor="page" w:x="6080" w:y="2820"/>
        <w:shd w:val="clear" w:color="auto" w:fill="auto"/>
        <w:ind w:left="40" w:firstLine="280"/>
      </w:pPr>
      <w:r>
        <w:rPr>
          <w:rStyle w:val="16Constantia55pt0pt0"/>
          <w:i/>
          <w:iCs/>
        </w:rPr>
        <w:t>Підскочи до раю</w:t>
      </w:r>
      <w:r>
        <w:rPr>
          <w:rStyle w:val="160pt2"/>
        </w:rPr>
        <w:t>.</w:t>
      </w:r>
    </w:p>
    <w:p w:rsidR="00361F9A" w:rsidRDefault="005F5C25">
      <w:pPr>
        <w:pStyle w:val="160"/>
        <w:framePr w:w="3754" w:h="11163" w:hRule="exact" w:wrap="none" w:vAnchor="page" w:hAnchor="page" w:x="6080" w:y="2820"/>
        <w:shd w:val="clear" w:color="auto" w:fill="auto"/>
        <w:ind w:left="40" w:firstLine="280"/>
      </w:pPr>
      <w:r>
        <w:rPr>
          <w:rStyle w:val="16Constantia55pt0pt0"/>
          <w:i/>
          <w:iCs/>
        </w:rPr>
        <w:t>Бери дівча з краю.</w:t>
      </w:r>
    </w:p>
    <w:p w:rsidR="00361F9A" w:rsidRDefault="005F5C25">
      <w:pPr>
        <w:pStyle w:val="81"/>
        <w:framePr w:w="3754" w:h="11163" w:hRule="exact" w:wrap="none" w:vAnchor="page" w:hAnchor="page" w:x="6080" w:y="2820"/>
        <w:shd w:val="clear" w:color="auto" w:fill="auto"/>
        <w:ind w:left="40" w:right="100" w:firstLine="280"/>
      </w:pPr>
      <w:r>
        <w:t xml:space="preserve">Також загальновідома пісенна за формою виконання Л. </w:t>
      </w:r>
      <w:r>
        <w:rPr>
          <w:rStyle w:val="0ptb"/>
        </w:rPr>
        <w:t>“Коровай, коровай, кого хочеш вибирай"</w:t>
      </w:r>
      <w:r>
        <w:rPr>
          <w:rStyle w:val="75pt0pt5"/>
        </w:rPr>
        <w:t>.</w:t>
      </w:r>
      <w:r>
        <w:t xml:space="preserve"> У наведених прикладах не перерах</w:t>
      </w:r>
      <w:r>
        <w:t>овуються всі учасники забави, шо є обов язковою. як вважається, ознакою Л. Однак їх слід віднести до цього жанру, бо в них зберігається функція вибору. Л. як і багато ін. жанрів дитячого фольклору, походить від ритуально-побутової практики дорослих. Вона п</w:t>
      </w:r>
      <w:r>
        <w:t xml:space="preserve">ов’язана з давн. віруваннями, зокрема з магією лічби. В основі цього зв’язку лежить імітація та наслідування. </w:t>
      </w:r>
      <w:r>
        <w:rPr>
          <w:lang w:val="ru-RU"/>
        </w:rPr>
        <w:t xml:space="preserve">Напр., </w:t>
      </w:r>
      <w:r>
        <w:t xml:space="preserve">до наших днів у Голландії ситуація купівлі та продажу </w:t>
      </w:r>
      <w:r>
        <w:rPr>
          <w:lang w:val="ru-RU"/>
        </w:rPr>
        <w:t xml:space="preserve">вел. </w:t>
      </w:r>
      <w:r>
        <w:t>партій сиру дуже</w:t>
      </w:r>
    </w:p>
    <w:p w:rsidR="00361F9A" w:rsidRDefault="005F5C25">
      <w:pPr>
        <w:pStyle w:val="a5"/>
        <w:framePr w:wrap="none" w:vAnchor="page" w:hAnchor="page" w:x="5801" w:y="14175"/>
        <w:shd w:val="clear" w:color="auto" w:fill="auto"/>
        <w:spacing w:line="140" w:lineRule="exact"/>
        <w:ind w:left="20"/>
      </w:pPr>
      <w:r>
        <w:rPr>
          <w:rStyle w:val="7pt0pt6"/>
        </w:rPr>
        <w:t>308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83"/>
        <w:framePr w:wrap="none" w:vAnchor="page" w:hAnchor="page" w:x="7976" w:y="2482"/>
        <w:shd w:val="clear" w:color="auto" w:fill="auto"/>
        <w:spacing w:line="170" w:lineRule="exact"/>
        <w:ind w:left="20"/>
      </w:pPr>
      <w:r>
        <w:rPr>
          <w:rStyle w:val="8Batang85pt0pt"/>
        </w:rPr>
        <w:t>МАГІЧНИЙ РЕАЛІЗМ</w:t>
      </w:r>
    </w:p>
    <w:p w:rsidR="00361F9A" w:rsidRDefault="005F5C25">
      <w:pPr>
        <w:pStyle w:val="81"/>
        <w:framePr w:w="3658" w:h="11135" w:hRule="exact" w:wrap="none" w:vAnchor="page" w:hAnchor="page" w:x="2135" w:y="2825"/>
        <w:shd w:val="clear" w:color="auto" w:fill="auto"/>
        <w:ind w:left="40" w:right="100"/>
      </w:pPr>
      <w:r>
        <w:t>схожа як за змістом,</w:t>
      </w:r>
      <w:r>
        <w:t xml:space="preserve"> так і за жестикуляцією (в основі лежить рахування) на дитячу Л.</w:t>
      </w:r>
    </w:p>
    <w:p w:rsidR="00361F9A" w:rsidRDefault="005F5C25">
      <w:pPr>
        <w:pStyle w:val="81"/>
        <w:framePr w:w="3658" w:h="11135" w:hRule="exact" w:wrap="none" w:vAnchor="page" w:hAnchor="page" w:x="2135" w:y="2825"/>
        <w:shd w:val="clear" w:color="auto" w:fill="auto"/>
        <w:ind w:left="20" w:firstLine="280"/>
      </w:pPr>
      <w:r>
        <w:t xml:space="preserve">Прийоми /І. використовують в л-рі, </w:t>
      </w:r>
      <w:r>
        <w:rPr>
          <w:lang w:val="ru-RU"/>
        </w:rPr>
        <w:t>напр.:</w:t>
      </w:r>
    </w:p>
    <w:p w:rsidR="00361F9A" w:rsidRDefault="005F5C25">
      <w:pPr>
        <w:pStyle w:val="221"/>
        <w:framePr w:w="3658" w:h="11135" w:hRule="exact" w:wrap="none" w:vAnchor="page" w:hAnchor="page" w:x="2135" w:y="2825"/>
        <w:shd w:val="clear" w:color="auto" w:fill="auto"/>
        <w:ind w:left="20" w:firstLine="280"/>
      </w:pPr>
      <w:r>
        <w:rPr>
          <w:rStyle w:val="224"/>
        </w:rPr>
        <w:t xml:space="preserve">Раз, два — </w:t>
      </w:r>
      <w:r>
        <w:rPr>
          <w:rStyle w:val="2255pt0pt2"/>
        </w:rPr>
        <w:t>дерева,</w:t>
      </w:r>
    </w:p>
    <w:p w:rsidR="00361F9A" w:rsidRDefault="005F5C25">
      <w:pPr>
        <w:pStyle w:val="170"/>
        <w:framePr w:w="3658" w:h="11135" w:hRule="exact" w:wrap="none" w:vAnchor="page" w:hAnchor="page" w:x="2135" w:y="2825"/>
        <w:shd w:val="clear" w:color="auto" w:fill="auto"/>
        <w:ind w:left="20" w:firstLine="280"/>
      </w:pPr>
      <w:r>
        <w:rPr>
          <w:rStyle w:val="170pt3"/>
        </w:rPr>
        <w:t xml:space="preserve">Гри, </w:t>
      </w:r>
      <w:r>
        <w:rPr>
          <w:rStyle w:val="17Constantia55pt"/>
        </w:rPr>
        <w:t>чотири</w:t>
      </w:r>
      <w:r>
        <w:rPr>
          <w:rStyle w:val="170pt3"/>
        </w:rPr>
        <w:t xml:space="preserve"> — </w:t>
      </w:r>
      <w:r>
        <w:rPr>
          <w:rStyle w:val="17Constantia55pt"/>
        </w:rPr>
        <w:t>вийшли</w:t>
      </w:r>
      <w:r>
        <w:rPr>
          <w:rStyle w:val="170pt3"/>
        </w:rPr>
        <w:t xml:space="preserve"> звірі,</w:t>
      </w:r>
    </w:p>
    <w:p w:rsidR="00361F9A" w:rsidRDefault="005F5C25">
      <w:pPr>
        <w:pStyle w:val="221"/>
        <w:framePr w:w="3658" w:h="11135" w:hRule="exact" w:wrap="none" w:vAnchor="page" w:hAnchor="page" w:x="2135" w:y="2825"/>
        <w:shd w:val="clear" w:color="auto" w:fill="auto"/>
        <w:ind w:left="20" w:firstLine="280"/>
      </w:pPr>
      <w:r>
        <w:rPr>
          <w:rStyle w:val="224"/>
        </w:rPr>
        <w:t xml:space="preserve">П’ять, шість — пала </w:t>
      </w:r>
      <w:r>
        <w:rPr>
          <w:rStyle w:val="2255pt0pt2"/>
        </w:rPr>
        <w:t>лист.</w:t>
      </w:r>
    </w:p>
    <w:p w:rsidR="00361F9A" w:rsidRDefault="005F5C25">
      <w:pPr>
        <w:pStyle w:val="211"/>
        <w:framePr w:w="3658" w:h="11135" w:hRule="exact" w:wrap="none" w:vAnchor="page" w:hAnchor="page" w:x="2135" w:y="2825"/>
        <w:shd w:val="clear" w:color="auto" w:fill="auto"/>
        <w:ind w:left="20" w:firstLine="280"/>
      </w:pPr>
      <w:r>
        <w:rPr>
          <w:rStyle w:val="2155pt0pt1"/>
          <w:i/>
          <w:iCs/>
        </w:rPr>
        <w:t>Сім. вісім</w:t>
      </w:r>
      <w:r>
        <w:rPr>
          <w:rStyle w:val="210pt2"/>
        </w:rPr>
        <w:t xml:space="preserve"> — птахи в </w:t>
      </w:r>
      <w:r>
        <w:rPr>
          <w:rStyle w:val="2155pt0pt1"/>
          <w:i/>
          <w:iCs/>
        </w:rPr>
        <w:t>лісі.</w:t>
      </w:r>
    </w:p>
    <w:p w:rsidR="00361F9A" w:rsidRDefault="005F5C25">
      <w:pPr>
        <w:pStyle w:val="160"/>
        <w:framePr w:w="3658" w:h="11135" w:hRule="exact" w:wrap="none" w:vAnchor="page" w:hAnchor="page" w:x="2135" w:y="2825"/>
        <w:shd w:val="clear" w:color="auto" w:fill="auto"/>
        <w:ind w:left="300" w:right="260"/>
        <w:jc w:val="left"/>
      </w:pPr>
      <w:r>
        <w:rPr>
          <w:rStyle w:val="16Constantia55pt0pt0"/>
          <w:i/>
          <w:iCs/>
        </w:rPr>
        <w:t>Лев ’ять. десять</w:t>
      </w:r>
      <w:r>
        <w:rPr>
          <w:rStyle w:val="160pt2"/>
        </w:rPr>
        <w:t xml:space="preserve"> — </w:t>
      </w:r>
      <w:r>
        <w:rPr>
          <w:rStyle w:val="16Constantia55pt0pt0"/>
          <w:i/>
          <w:iCs/>
        </w:rPr>
        <w:t xml:space="preserve">ие сунички Підвели червоні </w:t>
      </w:r>
      <w:r>
        <w:rPr>
          <w:rStyle w:val="16Constantia55pt0pt0"/>
          <w:i/>
          <w:iCs/>
        </w:rPr>
        <w:t>личка.</w:t>
      </w:r>
    </w:p>
    <w:p w:rsidR="00361F9A" w:rsidRDefault="005F5C25">
      <w:pPr>
        <w:pStyle w:val="81"/>
        <w:framePr w:w="3658" w:h="11135" w:hRule="exact" w:wrap="none" w:vAnchor="page" w:hAnchor="page" w:x="2135" w:y="2825"/>
        <w:shd w:val="clear" w:color="auto" w:fill="auto"/>
        <w:ind w:right="40"/>
        <w:jc w:val="right"/>
      </w:pPr>
      <w:r>
        <w:t>(Н.Забіла)</w:t>
      </w:r>
    </w:p>
    <w:p w:rsidR="00361F9A" w:rsidRDefault="005F5C25">
      <w:pPr>
        <w:pStyle w:val="81"/>
        <w:framePr w:w="3658" w:h="11135" w:hRule="exact" w:wrap="none" w:vAnchor="page" w:hAnchor="page" w:x="2135" w:y="2825"/>
        <w:shd w:val="clear" w:color="auto" w:fill="auto"/>
        <w:ind w:left="20" w:right="40" w:firstLine="280"/>
      </w:pPr>
      <w:r>
        <w:t>За функцією до Л. близькі словесні жеребкування, коли треба учасників забави поділити на дві партії. Обирають двох ватажків, ін. учасники підходять до них і запитують:</w:t>
      </w:r>
    </w:p>
    <w:p w:rsidR="00361F9A" w:rsidRDefault="005F5C25">
      <w:pPr>
        <w:pStyle w:val="160"/>
        <w:framePr w:w="3658" w:h="11135" w:hRule="exact" w:wrap="none" w:vAnchor="page" w:hAnchor="page" w:x="2135" w:y="2825"/>
        <w:shd w:val="clear" w:color="auto" w:fill="auto"/>
        <w:ind w:left="20" w:firstLine="280"/>
      </w:pPr>
      <w:r>
        <w:rPr>
          <w:rStyle w:val="16Constantia55pt0pt0"/>
          <w:i/>
          <w:iCs/>
          <w:lang w:val="ru-RU"/>
        </w:rPr>
        <w:t xml:space="preserve">Что </w:t>
      </w:r>
      <w:r>
        <w:rPr>
          <w:rStyle w:val="16Constantia55pt0pt0"/>
          <w:i/>
          <w:iCs/>
        </w:rPr>
        <w:t xml:space="preserve">тебе </w:t>
      </w:r>
      <w:r>
        <w:rPr>
          <w:rStyle w:val="16Constantia55pt0pt0"/>
          <w:i/>
          <w:iCs/>
          <w:lang w:val="ru-RU"/>
        </w:rPr>
        <w:t>надо</w:t>
      </w:r>
      <w:r>
        <w:rPr>
          <w:rStyle w:val="160pt2"/>
          <w:lang w:val="ru-RU"/>
        </w:rPr>
        <w:t xml:space="preserve"> </w:t>
      </w:r>
      <w:r>
        <w:rPr>
          <w:rStyle w:val="160pt2"/>
        </w:rPr>
        <w:t xml:space="preserve">— </w:t>
      </w:r>
      <w:r>
        <w:rPr>
          <w:rStyle w:val="16Constantia55pt0pt0"/>
          <w:i/>
          <w:iCs/>
          <w:lang w:val="ru-RU"/>
        </w:rPr>
        <w:t xml:space="preserve">сено </w:t>
      </w:r>
      <w:r>
        <w:rPr>
          <w:rStyle w:val="16Constantia55pt0pt0"/>
          <w:i/>
          <w:iCs/>
        </w:rPr>
        <w:t xml:space="preserve">косить </w:t>
      </w:r>
      <w:r>
        <w:rPr>
          <w:rStyle w:val="16Constantia55pt0pt0"/>
          <w:i/>
          <w:iCs/>
          <w:lang w:val="ru-RU"/>
        </w:rPr>
        <w:t xml:space="preserve">или </w:t>
      </w:r>
      <w:r>
        <w:rPr>
          <w:rStyle w:val="16Constantia55pt0pt0"/>
          <w:i/>
          <w:iCs/>
        </w:rPr>
        <w:t>дрова рубить?</w:t>
      </w:r>
    </w:p>
    <w:p w:rsidR="00361F9A" w:rsidRDefault="005F5C25">
      <w:pPr>
        <w:pStyle w:val="160"/>
        <w:framePr w:w="3658" w:h="11135" w:hRule="exact" w:wrap="none" w:vAnchor="page" w:hAnchor="page" w:x="2135" w:y="2825"/>
        <w:shd w:val="clear" w:color="auto" w:fill="auto"/>
        <w:ind w:left="20" w:firstLine="280"/>
      </w:pPr>
      <w:r>
        <w:rPr>
          <w:rStyle w:val="16Constantia55pt0pt0"/>
          <w:i/>
          <w:iCs/>
        </w:rPr>
        <w:t xml:space="preserve">Коня вороного </w:t>
      </w:r>
      <w:r>
        <w:rPr>
          <w:rStyle w:val="16Constantia55pt0pt0"/>
          <w:i/>
          <w:iCs/>
          <w:lang w:val="ru-RU"/>
        </w:rPr>
        <w:t xml:space="preserve">или седла </w:t>
      </w:r>
      <w:r>
        <w:rPr>
          <w:rStyle w:val="16Constantia55pt0pt0"/>
          <w:i/>
          <w:iCs/>
        </w:rPr>
        <w:t>золотого?</w:t>
      </w:r>
    </w:p>
    <w:p w:rsidR="00361F9A" w:rsidRDefault="005F5C25">
      <w:pPr>
        <w:pStyle w:val="160"/>
        <w:framePr w:w="3658" w:h="11135" w:hRule="exact" w:wrap="none" w:vAnchor="page" w:hAnchor="page" w:x="2135" w:y="2825"/>
        <w:shd w:val="clear" w:color="auto" w:fill="auto"/>
        <w:ind w:left="20" w:firstLine="280"/>
      </w:pPr>
      <w:r>
        <w:rPr>
          <w:rStyle w:val="16Constantia55pt0pt0"/>
          <w:i/>
          <w:iCs/>
        </w:rPr>
        <w:t xml:space="preserve">На </w:t>
      </w:r>
      <w:r>
        <w:rPr>
          <w:rStyle w:val="16Constantia55pt0pt0"/>
          <w:i/>
          <w:iCs/>
          <w:lang w:val="ru-RU"/>
        </w:rPr>
        <w:t xml:space="preserve">печке заблудился </w:t>
      </w:r>
      <w:r>
        <w:rPr>
          <w:rStyle w:val="16Constantia55pt0pt0"/>
          <w:i/>
          <w:iCs/>
        </w:rPr>
        <w:t xml:space="preserve">ми в </w:t>
      </w:r>
      <w:r>
        <w:rPr>
          <w:rStyle w:val="16Constantia55pt0pt0"/>
          <w:i/>
          <w:iCs/>
          <w:lang w:val="ru-RU"/>
        </w:rPr>
        <w:t>ложке утонул?</w:t>
      </w:r>
    </w:p>
    <w:p w:rsidR="00361F9A" w:rsidRDefault="005F5C25">
      <w:pPr>
        <w:pStyle w:val="160"/>
        <w:framePr w:w="3658" w:h="11135" w:hRule="exact" w:wrap="none" w:vAnchor="page" w:hAnchor="page" w:x="2135" w:y="2825"/>
        <w:shd w:val="clear" w:color="auto" w:fill="auto"/>
        <w:ind w:left="20" w:firstLine="280"/>
      </w:pPr>
      <w:r>
        <w:rPr>
          <w:rStyle w:val="16Constantia55pt0pt0"/>
          <w:i/>
          <w:iCs/>
        </w:rPr>
        <w:t xml:space="preserve">Пес </w:t>
      </w:r>
      <w:r>
        <w:rPr>
          <w:rStyle w:val="16Constantia55pt0pt0"/>
          <w:i/>
          <w:iCs/>
          <w:lang w:val="ru-RU"/>
        </w:rPr>
        <w:t>ломать или деньги воровать?</w:t>
      </w:r>
    </w:p>
    <w:p w:rsidR="00361F9A" w:rsidRDefault="005F5C25">
      <w:pPr>
        <w:pStyle w:val="81"/>
        <w:framePr w:w="3658" w:h="11135" w:hRule="exact" w:wrap="none" w:vAnchor="page" w:hAnchor="page" w:x="2135" w:y="2825"/>
        <w:shd w:val="clear" w:color="auto" w:fill="auto"/>
        <w:spacing w:line="173" w:lineRule="exact"/>
        <w:ind w:left="20" w:right="40" w:firstLine="280"/>
      </w:pPr>
      <w:r>
        <w:t>Залежно від вибору ватажка, ті, шо грають, відходять у той чи ін. бік.</w:t>
      </w:r>
    </w:p>
    <w:p w:rsidR="00361F9A" w:rsidRDefault="005F5C25">
      <w:pPr>
        <w:pStyle w:val="433"/>
        <w:framePr w:w="3658" w:h="11135" w:hRule="exact" w:wrap="none" w:vAnchor="page" w:hAnchor="page" w:x="2135" w:y="2825"/>
        <w:shd w:val="clear" w:color="auto" w:fill="auto"/>
        <w:spacing w:after="116" w:line="173" w:lineRule="exact"/>
        <w:ind w:left="2320" w:right="40"/>
      </w:pPr>
      <w:r>
        <w:rPr>
          <w:rStyle w:val="43Constantia75pt0pt"/>
        </w:rPr>
        <w:t xml:space="preserve">Людмила </w:t>
      </w:r>
      <w:r>
        <w:rPr>
          <w:rStyle w:val="43Batang65pt0pt"/>
          <w:i/>
          <w:iCs/>
          <w:lang w:val="ru-RU"/>
        </w:rPr>
        <w:t xml:space="preserve">Волкова, </w:t>
      </w:r>
      <w:r>
        <w:rPr>
          <w:rStyle w:val="43Batang65pt0pt"/>
          <w:i/>
          <w:iCs/>
        </w:rPr>
        <w:t xml:space="preserve">Ігор </w:t>
      </w:r>
      <w:r>
        <w:rPr>
          <w:rStyle w:val="43Batang65pt0pt"/>
          <w:i/>
          <w:iCs/>
          <w:lang w:val="ru-RU"/>
        </w:rPr>
        <w:t>Зварич</w:t>
      </w:r>
    </w:p>
    <w:p w:rsidR="00361F9A" w:rsidRDefault="005F5C25">
      <w:pPr>
        <w:pStyle w:val="81"/>
        <w:framePr w:w="3658" w:h="11135" w:hRule="exact" w:wrap="none" w:vAnchor="page" w:hAnchor="page" w:x="2135" w:y="2825"/>
        <w:shd w:val="clear" w:color="auto" w:fill="auto"/>
        <w:ind w:left="20" w:right="40" w:firstLine="140"/>
      </w:pPr>
      <w:r>
        <w:rPr>
          <w:rStyle w:val="75pt0pt7"/>
        </w:rPr>
        <w:t xml:space="preserve">ЛУБОЧНА ЛІТЕРАТУРА </w:t>
      </w:r>
      <w:r>
        <w:t xml:space="preserve">— в Росії та Україні ХУШ-ХІХ ст. дешеві масові, невел. за обсягом видання для народу (окр. аркуші або </w:t>
      </w:r>
      <w:r>
        <w:rPr>
          <w:lang w:val="ru-RU"/>
        </w:rPr>
        <w:t xml:space="preserve">кн.), </w:t>
      </w:r>
      <w:r>
        <w:t>де текст супроводжувався малюнками. Поряд з рел,- леґендарними тв. (</w:t>
      </w:r>
      <w:r>
        <w:rPr>
          <w:rStyle w:val="75pt0pt5"/>
        </w:rPr>
        <w:t>житія</w:t>
      </w:r>
      <w:r>
        <w:t xml:space="preserve"> святих, сказання про монастирі, місця паломництва і т.п). Л.л. зверталась </w:t>
      </w:r>
      <w:r>
        <w:t xml:space="preserve">і до світських </w:t>
      </w:r>
      <w:r>
        <w:rPr>
          <w:rStyle w:val="75pt0pt5"/>
        </w:rPr>
        <w:t>сюжетів.</w:t>
      </w:r>
      <w:r>
        <w:t xml:space="preserve"> Почасти це були </w:t>
      </w:r>
      <w:r>
        <w:rPr>
          <w:rStyle w:val="75pt0pt5"/>
        </w:rPr>
        <w:t>переклади /шиарських</w:t>
      </w:r>
      <w:r>
        <w:t xml:space="preserve"> та </w:t>
      </w:r>
      <w:r>
        <w:rPr>
          <w:rStyle w:val="75pt0pt5"/>
        </w:rPr>
        <w:t>пригодницьких романів</w:t>
      </w:r>
      <w:r>
        <w:t xml:space="preserve"> й повістей, які в Зх. Європі ввійшли до розряду </w:t>
      </w:r>
      <w:r>
        <w:rPr>
          <w:rStyle w:val="75pt0pt5"/>
        </w:rPr>
        <w:t xml:space="preserve">народних книг. </w:t>
      </w:r>
      <w:r>
        <w:t>Поширення набула повість “Про Петра Золоті ключі”</w:t>
      </w:r>
    </w:p>
    <w:p w:rsidR="00361F9A" w:rsidRDefault="005F5C25">
      <w:pPr>
        <w:pStyle w:val="81"/>
        <w:framePr w:w="3658" w:h="11135" w:hRule="exact" w:wrap="none" w:vAnchor="page" w:hAnchor="page" w:x="2135" w:y="2825"/>
        <w:numPr>
          <w:ilvl w:val="0"/>
          <w:numId w:val="167"/>
        </w:numPr>
        <w:shd w:val="clear" w:color="auto" w:fill="auto"/>
        <w:tabs>
          <w:tab w:val="left" w:pos="241"/>
        </w:tabs>
        <w:ind w:left="20" w:right="40"/>
      </w:pPr>
      <w:r>
        <w:t xml:space="preserve">перекладна </w:t>
      </w:r>
      <w:r>
        <w:rPr>
          <w:rStyle w:val="75pt0pt5"/>
        </w:rPr>
        <w:t>переробка</w:t>
      </w:r>
      <w:r>
        <w:t xml:space="preserve"> роману про прекрасну Магелону. Повіс</w:t>
      </w:r>
      <w:r>
        <w:t xml:space="preserve">ть про Октавіана, перекладена 1677 з поль. мови під заголовком "Повість про римського кесаря </w:t>
      </w:r>
      <w:r>
        <w:rPr>
          <w:lang w:val="ru-RU"/>
        </w:rPr>
        <w:t xml:space="preserve">Оттона”, </w:t>
      </w:r>
      <w:r>
        <w:t xml:space="preserve">стала популярною в Росії XIX ст. під назвою "Історія про левицю, шо виховала царського сина”. Незрілка Л.л. вдавалася до переробок </w:t>
      </w:r>
      <w:r>
        <w:rPr>
          <w:rStyle w:val="75pt0pt5"/>
        </w:rPr>
        <w:t>казок, билин,</w:t>
      </w:r>
      <w:r>
        <w:t xml:space="preserve"> іст. пере</w:t>
      </w:r>
      <w:r>
        <w:t xml:space="preserve">казів. Відомою стала казка про Бову- Королевича, шо була перекладом з серб, мови італ,- франц. лицарського роману, й потрапила до Росії через білор. посередництво, або героїчна казка сх. походження про Єруслана </w:t>
      </w:r>
      <w:r>
        <w:rPr>
          <w:lang w:val="ru-RU"/>
        </w:rPr>
        <w:t>Лазаревича. Л</w:t>
      </w:r>
      <w:r>
        <w:t xml:space="preserve">.л., можливо, частіше, ніж нар. </w:t>
      </w:r>
      <w:r>
        <w:t xml:space="preserve">книги на Зх. вдавалася до засобів нар. </w:t>
      </w:r>
      <w:r>
        <w:rPr>
          <w:rStyle w:val="75pt0pt5"/>
        </w:rPr>
        <w:t>сатири</w:t>
      </w:r>
      <w:r>
        <w:t xml:space="preserve"> (казки про Йоржа, Шемякін суд та ін.) і до </w:t>
      </w:r>
      <w:r>
        <w:rPr>
          <w:lang w:val="ru-RU"/>
        </w:rPr>
        <w:t xml:space="preserve">мал. </w:t>
      </w:r>
      <w:r>
        <w:t xml:space="preserve">жанрів “низової” л-ри (пісенники, оракули, сонники тощо). У скороченому примітивному вигляді друкувалися своєрідні </w:t>
      </w:r>
      <w:r>
        <w:rPr>
          <w:rStyle w:val="75pt0pt5"/>
        </w:rPr>
        <w:t>дайджести</w:t>
      </w:r>
      <w:r>
        <w:t>— переробки тв.</w:t>
      </w:r>
    </w:p>
    <w:p w:rsidR="00361F9A" w:rsidRDefault="005F5C25">
      <w:pPr>
        <w:pStyle w:val="81"/>
        <w:framePr w:w="3658" w:h="11135" w:hRule="exact" w:wrap="none" w:vAnchor="page" w:hAnchor="page" w:x="2135" w:y="2825"/>
        <w:shd w:val="clear" w:color="auto" w:fill="auto"/>
        <w:tabs>
          <w:tab w:val="left" w:pos="975"/>
        </w:tabs>
        <w:ind w:left="20" w:right="40"/>
      </w:pPr>
      <w:r>
        <w:t>О.Карамзіна, О.Пушкіна</w:t>
      </w:r>
      <w:r>
        <w:t>, М.Гоголя, М.Лермонтова без прізвища автора. Як і зх-європ. нар. книги, Л.л. переважно анонімна, однак вона висунула і своїх “класиків", серед яких варто згадати Матвія Комарова: “Опис житія славного шахрая і злодія Ваньки-Каїна і французького шахрая Карт</w:t>
      </w:r>
      <w:r>
        <w:t xml:space="preserve">уша” (1779), “Повість про пригоди англійського мілорда </w:t>
      </w:r>
      <w:r>
        <w:rPr>
          <w:lang w:val="ru-RU"/>
        </w:rPr>
        <w:t xml:space="preserve">Георга </w:t>
      </w:r>
      <w:r>
        <w:t>і бранденбурзької марк-графині Фрідеріки-Луїзи” (1782) та Андрія Філіпова: “Вісті про хороброго рицаря Францила Венціана і про прекрасну королеву Ренцівену” (1787).</w:t>
      </w:r>
    </w:p>
    <w:p w:rsidR="00361F9A" w:rsidRDefault="005F5C25">
      <w:pPr>
        <w:pStyle w:val="241"/>
        <w:framePr w:w="3658" w:h="11135" w:hRule="exact" w:wrap="none" w:vAnchor="page" w:hAnchor="page" w:x="2135" w:y="2825"/>
        <w:shd w:val="clear" w:color="auto" w:fill="auto"/>
        <w:ind w:left="20" w:firstLine="140"/>
      </w:pPr>
      <w:r>
        <w:rPr>
          <w:rStyle w:val="240pt"/>
        </w:rPr>
        <w:t xml:space="preserve">Див. </w:t>
      </w:r>
      <w:r>
        <w:rPr>
          <w:rStyle w:val="2475pt0pt1"/>
          <w:i/>
          <w:iCs/>
        </w:rPr>
        <w:t>Інтерсеміотнка.</w:t>
      </w:r>
    </w:p>
    <w:p w:rsidR="00361F9A" w:rsidRDefault="005F5C25">
      <w:pPr>
        <w:pStyle w:val="433"/>
        <w:framePr w:w="3658" w:h="11135" w:hRule="exact" w:wrap="none" w:vAnchor="page" w:hAnchor="page" w:x="2135" w:y="2825"/>
        <w:shd w:val="clear" w:color="auto" w:fill="auto"/>
        <w:spacing w:after="0"/>
        <w:ind w:right="40"/>
      </w:pPr>
      <w:r>
        <w:rPr>
          <w:rStyle w:val="43Batang65pt0pt"/>
          <w:i/>
          <w:iCs/>
        </w:rPr>
        <w:t xml:space="preserve">Петро </w:t>
      </w:r>
      <w:r>
        <w:rPr>
          <w:rStyle w:val="43Batang65pt0pt"/>
          <w:i/>
          <w:iCs/>
        </w:rPr>
        <w:t>Рихло</w:t>
      </w:r>
    </w:p>
    <w:p w:rsidR="00361F9A" w:rsidRDefault="005F5C25">
      <w:pPr>
        <w:pStyle w:val="81"/>
        <w:framePr w:w="3725" w:h="11155" w:hRule="exact" w:wrap="none" w:vAnchor="page" w:hAnchor="page" w:x="6066" w:y="2818"/>
        <w:shd w:val="clear" w:color="auto" w:fill="auto"/>
        <w:ind w:left="40" w:right="40" w:firstLine="280"/>
      </w:pPr>
      <w:r>
        <w:rPr>
          <w:rStyle w:val="75pt0pt7"/>
        </w:rPr>
        <w:t xml:space="preserve">МАГІЧНИЙ РЕАЛІЗМ </w:t>
      </w:r>
      <w:r>
        <w:rPr>
          <w:rStyle w:val="0ptb"/>
        </w:rPr>
        <w:t>(міфологічний реалізм, символічний реалізм, чудова реальність, реальність дива)</w:t>
      </w:r>
      <w:r>
        <w:rPr>
          <w:rStyle w:val="75pt0pt7"/>
        </w:rPr>
        <w:t xml:space="preserve"> </w:t>
      </w:r>
      <w:r>
        <w:t xml:space="preserve">— не зовсім усталений термін для позначення специфічних особливостей лат.-амер. роману 2-ої </w:t>
      </w:r>
      <w:r>
        <w:rPr>
          <w:lang w:val="ru-RU"/>
        </w:rPr>
        <w:t xml:space="preserve">пол. </w:t>
      </w:r>
      <w:r>
        <w:t>XX ст. Слід чітко відрізняти конкретно-іст. худож. явише</w:t>
      </w:r>
      <w:r>
        <w:t xml:space="preserve"> від більш широких теор. узагальнень, як, </w:t>
      </w:r>
      <w:r>
        <w:rPr>
          <w:lang w:val="ru-RU"/>
        </w:rPr>
        <w:t xml:space="preserve">напр., </w:t>
      </w:r>
      <w:r>
        <w:t>використання терміну М.р. для характеристики давн-грец. л-ри.</w:t>
      </w:r>
    </w:p>
    <w:p w:rsidR="00361F9A" w:rsidRDefault="005F5C25">
      <w:pPr>
        <w:pStyle w:val="81"/>
        <w:framePr w:w="3725" w:h="11155" w:hRule="exact" w:wrap="none" w:vAnchor="page" w:hAnchor="page" w:x="6066" w:y="2818"/>
        <w:shd w:val="clear" w:color="auto" w:fill="auto"/>
        <w:ind w:left="40" w:right="40" w:firstLine="280"/>
      </w:pPr>
      <w:r>
        <w:t>Сутність М.р. полягає в органічному поєднанні натуралістичного точного показу дійсності та фант.-чудесної стихії, побутових деталей та символіко-</w:t>
      </w:r>
      <w:r>
        <w:t xml:space="preserve">міфол. елементів, зовн. примітивізму та потаємних глибин свідомості, передчуттів, інтуїції. Подібний синтез не є </w:t>
      </w:r>
      <w:r>
        <w:rPr>
          <w:lang w:val="ru-RU"/>
        </w:rPr>
        <w:t xml:space="preserve">нов., </w:t>
      </w:r>
      <w:r>
        <w:t xml:space="preserve">поєднання реального та фант.-містичного використовується ше з ант. часів (“Золотий віслюк” </w:t>
      </w:r>
      <w:r>
        <w:rPr>
          <w:lang w:val="ru-RU"/>
        </w:rPr>
        <w:t xml:space="preserve">Апулея </w:t>
      </w:r>
      <w:r>
        <w:t>тошо), особливого значення цей синтез н</w:t>
      </w:r>
      <w:r>
        <w:t xml:space="preserve">абуває в добу </w:t>
      </w:r>
      <w:r>
        <w:rPr>
          <w:rStyle w:val="75pt0pt5"/>
        </w:rPr>
        <w:t xml:space="preserve">романтизму </w:t>
      </w:r>
      <w:r>
        <w:t>(Е.Т А.</w:t>
      </w:r>
      <w:r>
        <w:rPr>
          <w:lang w:val="ru-RU"/>
        </w:rPr>
        <w:t xml:space="preserve">Гофман. </w:t>
      </w:r>
      <w:r>
        <w:t>Е.А.По, М.Гоголь, якого навіть звуть батьком М.р. — “Ніс”, “Шинель"), а також в сатир, тв. (Ф.</w:t>
      </w:r>
      <w:r>
        <w:rPr>
          <w:lang w:val="ru-RU"/>
        </w:rPr>
        <w:t xml:space="preserve">Рабле, </w:t>
      </w:r>
      <w:r>
        <w:t>Дж.Свіфт, М.Салтиков- Щедрін. М.Булгаков). Однак в європ. л-рі це явище сприймається гол. чином як літ. засіб, своє</w:t>
      </w:r>
      <w:r>
        <w:t xml:space="preserve">рідна гра автора з читачем, спосіб протиставлення низької дійсності та високої романт. фантазії за допомогою </w:t>
      </w:r>
      <w:r>
        <w:rPr>
          <w:rStyle w:val="75pt0pt5"/>
        </w:rPr>
        <w:t xml:space="preserve">гротеску, гіперболи, алегорп, символу. </w:t>
      </w:r>
      <w:r>
        <w:t>Дещо ін. ролю відіграє синтез реального та фант, у Ф.Кафки, де це поєднання не є простим порівнянням-метафор</w:t>
      </w:r>
      <w:r>
        <w:t>ою, а виступає як цілком відчутна реальність, яка є абсурдною, але надзвичайно місткою, явною, такою, що відбиває цілком певний аспект людського буття (низка дослідників позначає твор. манеру Кафки тим же терміном М.р.). Такий підхід найближчий до розумінн</w:t>
      </w:r>
      <w:r>
        <w:t xml:space="preserve">я М.р. в </w:t>
      </w:r>
      <w:r>
        <w:rPr>
          <w:rStyle w:val="75pt0pt5"/>
        </w:rPr>
        <w:t xml:space="preserve">латно-американській літературі. </w:t>
      </w:r>
      <w:r>
        <w:t xml:space="preserve">де він є засобом відтворення специфічного сприйняття життя цілісною, міфол. свідомістю латиноамериканця. М.р. в л-рі чимось близький </w:t>
      </w:r>
      <w:r>
        <w:rPr>
          <w:rStyle w:val="75pt0pt5"/>
        </w:rPr>
        <w:t>карнавалові</w:t>
      </w:r>
      <w:r>
        <w:t xml:space="preserve"> як невід’ємній частині буття Лат. Америки з його сплетінням чуттєвості</w:t>
      </w:r>
      <w:r>
        <w:t xml:space="preserve"> та духовності, розкріпачення та ритуалу. Постійна напруга між сферами фізичного та </w:t>
      </w:r>
      <w:r>
        <w:rPr>
          <w:lang w:val="ru-RU"/>
        </w:rPr>
        <w:t xml:space="preserve">духов., </w:t>
      </w:r>
      <w:r>
        <w:t>між варварством та цивілізацією, певна незавершеність формування лат.-амер. свідомості, злиття європ, афр. та індіан. первнів культури, католицтва та поганства спри</w:t>
      </w:r>
      <w:r>
        <w:t xml:space="preserve">чиняє певну надмірність в л-рі, яку численні лат.-амер. письменники зв'язують з </w:t>
      </w:r>
      <w:r>
        <w:rPr>
          <w:rStyle w:val="75pt0pt5"/>
        </w:rPr>
        <w:t>традиціями</w:t>
      </w:r>
      <w:r>
        <w:t xml:space="preserve"> європ. </w:t>
      </w:r>
      <w:r>
        <w:rPr>
          <w:rStyle w:val="75pt0pt5"/>
        </w:rPr>
        <w:t>бароко.</w:t>
      </w:r>
      <w:r>
        <w:t xml:space="preserve"> Тобто саме барочна естетика лягла в основу М.р. М.р. має на увазі особливе бачення світу, яке містить в собі сплав міфології та зовн. реальності, раці</w:t>
      </w:r>
      <w:r>
        <w:t>онального та ірраціонального, свідомого й підсвідомого, первнів індіан. фольклору, традицій ісп. лицарського роману, афр. вірувань та звичаїв. Усе це зливається в цілокупність за допомогою витонченої техніки суч. роману — часовими зміщеннями, поліфонічніст</w:t>
      </w:r>
      <w:r>
        <w:t xml:space="preserve">ю, </w:t>
      </w:r>
      <w:r>
        <w:rPr>
          <w:rStyle w:val="75pt0pt5"/>
        </w:rPr>
        <w:t>потоком свідомості,</w:t>
      </w:r>
      <w:r>
        <w:t xml:space="preserve"> апеляціями до досягнень психології, етнографії та філософії</w:t>
      </w:r>
    </w:p>
    <w:p w:rsidR="00361F9A" w:rsidRDefault="005F5C25">
      <w:pPr>
        <w:pStyle w:val="81"/>
        <w:framePr w:w="3725" w:h="11155" w:hRule="exact" w:wrap="none" w:vAnchor="page" w:hAnchor="page" w:x="6066" w:y="2818"/>
        <w:numPr>
          <w:ilvl w:val="0"/>
          <w:numId w:val="173"/>
        </w:numPr>
        <w:shd w:val="clear" w:color="auto" w:fill="auto"/>
        <w:tabs>
          <w:tab w:val="left" w:pos="323"/>
        </w:tabs>
        <w:ind w:left="40"/>
        <w:jc w:val="left"/>
      </w:pPr>
      <w:r>
        <w:rPr>
          <w:lang w:val="ru-RU"/>
        </w:rPr>
        <w:t xml:space="preserve">ст., </w:t>
      </w:r>
      <w:r>
        <w:t xml:space="preserve">своєрідним лат.-амер. </w:t>
      </w:r>
      <w:r>
        <w:rPr>
          <w:rStyle w:val="75pt0pt5"/>
        </w:rPr>
        <w:t>гумором</w:t>
      </w:r>
    </w:p>
    <w:p w:rsidR="00361F9A" w:rsidRDefault="005F5C25">
      <w:pPr>
        <w:pStyle w:val="81"/>
        <w:framePr w:w="3725" w:h="11155" w:hRule="exact" w:wrap="none" w:vAnchor="page" w:hAnchor="page" w:x="6066" w:y="2818"/>
        <w:shd w:val="clear" w:color="auto" w:fill="auto"/>
        <w:ind w:left="40" w:right="40" w:firstLine="280"/>
      </w:pPr>
      <w:r>
        <w:t xml:space="preserve">Біля витоків М.р. стоять А.Карпентьєр та М.Астуріас, найяскравіше він виявився в творчості Г.Гарсіа </w:t>
      </w:r>
      <w:r>
        <w:rPr>
          <w:lang w:val="ru-RU"/>
        </w:rPr>
        <w:t xml:space="preserve">Маркеса, </w:t>
      </w:r>
      <w:r>
        <w:t>який сформулював один з основ</w:t>
      </w:r>
      <w:r>
        <w:t>оположних принципів М.р. — прийом</w:t>
      </w:r>
    </w:p>
    <w:p w:rsidR="00361F9A" w:rsidRDefault="005F5C25">
      <w:pPr>
        <w:pStyle w:val="35"/>
        <w:framePr w:wrap="none" w:vAnchor="page" w:hAnchor="page" w:x="5759" w:y="14170"/>
        <w:shd w:val="clear" w:color="auto" w:fill="auto"/>
        <w:spacing w:line="150" w:lineRule="exact"/>
        <w:ind w:left="20"/>
      </w:pPr>
      <w:r>
        <w:rPr>
          <w:rStyle w:val="375pt0pt1"/>
        </w:rPr>
        <w:t>309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58" w:y="2541"/>
        <w:shd w:val="clear" w:color="auto" w:fill="auto"/>
        <w:spacing w:line="140" w:lineRule="exact"/>
        <w:ind w:left="20"/>
      </w:pPr>
      <w:r>
        <w:rPr>
          <w:rStyle w:val="47pt0pt"/>
        </w:rPr>
        <w:t>МАДРИГАЛ</w:t>
      </w:r>
    </w:p>
    <w:p w:rsidR="00361F9A" w:rsidRDefault="005F5C25">
      <w:pPr>
        <w:pStyle w:val="81"/>
        <w:framePr w:w="3725" w:h="11145" w:hRule="exact" w:wrap="none" w:vAnchor="page" w:hAnchor="page" w:x="2096" w:y="2846"/>
        <w:shd w:val="clear" w:color="auto" w:fill="auto"/>
        <w:ind w:left="40" w:right="40"/>
      </w:pPr>
      <w:r>
        <w:rPr>
          <w:rStyle w:val="75pt0pt5"/>
          <w:lang w:val="ru-RU"/>
        </w:rPr>
        <w:t>оаивнення</w:t>
      </w:r>
      <w:r>
        <w:t>: “вивернути дійсність навиворіт, щоби розглянути, яка вона зі зворотного боку ". Письменник примушує своїх героїв пережити досвід людства, примхливо вплітаючи бібл., ант., літ.-</w:t>
      </w:r>
      <w:r>
        <w:t xml:space="preserve">фольклор фант, мотиви та </w:t>
      </w:r>
      <w:r>
        <w:rPr>
          <w:rStyle w:val="75pt0pt5"/>
        </w:rPr>
        <w:t>алюзії</w:t>
      </w:r>
      <w:r>
        <w:t xml:space="preserve"> до їх повсякденного життя. Так. одна з героїнь роману "Сто років самотності”, яка вирішила не розлучатися зі своєю незайманістю, підноситься як Діва Марія на небеса, але автор вводить побутову подробицю, яка надає всій сцені</w:t>
      </w:r>
      <w:r>
        <w:t xml:space="preserve"> дешо іронічного і водночас естет, оновленого характеру: героїня підноситься на небеса не як-небудь, а на перкалевих простирадлах. Побутова конкретика надає елементу достовірності оповіді і в той же час "вивертає дійсність навиворіт”, шо примушує читача сп</w:t>
      </w:r>
      <w:r>
        <w:t>рийняти епізод не як тривіальну бібл. алюзію, а як цілком можливу, “віртуальну" з т.а латиноамериканця, ситуацію.</w:t>
      </w:r>
    </w:p>
    <w:p w:rsidR="00361F9A" w:rsidRDefault="005F5C25">
      <w:pPr>
        <w:pStyle w:val="81"/>
        <w:framePr w:w="3725" w:h="11145" w:hRule="exact" w:wrap="none" w:vAnchor="page" w:hAnchor="page" w:x="2096" w:y="2846"/>
        <w:shd w:val="clear" w:color="auto" w:fill="auto"/>
        <w:ind w:left="40" w:right="40" w:firstLine="280"/>
      </w:pPr>
      <w:r>
        <w:t xml:space="preserve">Таким же чином Ґарсіа </w:t>
      </w:r>
      <w:r>
        <w:rPr>
          <w:lang w:val="ru-RU"/>
        </w:rPr>
        <w:t xml:space="preserve">Маркес, Борхес, Варгас </w:t>
      </w:r>
      <w:r>
        <w:t xml:space="preserve">Льоса, </w:t>
      </w:r>
      <w:r>
        <w:rPr>
          <w:lang w:val="ru-RU"/>
        </w:rPr>
        <w:t xml:space="preserve">Кортасар </w:t>
      </w:r>
      <w:r>
        <w:t>та ін. лат.</w:t>
      </w:r>
      <w:r>
        <w:rPr>
          <w:lang w:val="ru-RU"/>
        </w:rPr>
        <w:t xml:space="preserve">-амер. </w:t>
      </w:r>
      <w:r>
        <w:t xml:space="preserve">письменники обігруютьта оновлюють давно відомі в л-рі </w:t>
      </w:r>
      <w:r>
        <w:rPr>
          <w:rStyle w:val="75pt0pt5"/>
        </w:rPr>
        <w:t>традиційні сюжети</w:t>
      </w:r>
      <w:r>
        <w:t xml:space="preserve"> та мотиви (інцестуальний зв'язок, </w:t>
      </w:r>
      <w:r>
        <w:rPr>
          <w:rStyle w:val="75pt0pt5"/>
        </w:rPr>
        <w:t>едіпів комплекс,</w:t>
      </w:r>
      <w:r>
        <w:t xml:space="preserve"> потоп, ритуальне вбивство та кровну помсту, любовний трикутник, втрату пам’яті, міфи про Сізіфа та </w:t>
      </w:r>
      <w:r>
        <w:rPr>
          <w:lang w:val="ru-RU"/>
        </w:rPr>
        <w:t xml:space="preserve">Прометея, </w:t>
      </w:r>
      <w:r>
        <w:t xml:space="preserve">лицарський роман, легенди про </w:t>
      </w:r>
      <w:r>
        <w:rPr>
          <w:lang w:val="ru-RU"/>
        </w:rPr>
        <w:t xml:space="preserve">Фауста </w:t>
      </w:r>
      <w:r>
        <w:t xml:space="preserve">та Дон Жуана, </w:t>
      </w:r>
      <w:r>
        <w:rPr>
          <w:rStyle w:val="75pt0pt5"/>
        </w:rPr>
        <w:t>одіссею</w:t>
      </w:r>
      <w:r>
        <w:t xml:space="preserve"> та </w:t>
      </w:r>
      <w:r>
        <w:rPr>
          <w:rStyle w:val="75pt0pt5"/>
        </w:rPr>
        <w:t xml:space="preserve">робінзонаду, </w:t>
      </w:r>
      <w:r>
        <w:t xml:space="preserve">надвойовничість та надчуттєвістьтощо), яким вони надають суч. звучання та побутової достовірності. У такий спосіб фант., чарівне, дивне, містичне, немовби розмішується в центрі буденного, домашнього, побутового і надає всьому тв. раціональної та емоційної </w:t>
      </w:r>
      <w:r>
        <w:t>повноцінності та естет, новизни.</w:t>
      </w:r>
    </w:p>
    <w:p w:rsidR="00361F9A" w:rsidRDefault="005F5C25">
      <w:pPr>
        <w:pStyle w:val="81"/>
        <w:framePr w:w="3725" w:h="11145" w:hRule="exact" w:wrap="none" w:vAnchor="page" w:hAnchor="page" w:x="2096" w:y="2846"/>
        <w:shd w:val="clear" w:color="auto" w:fill="auto"/>
        <w:ind w:left="40" w:right="40" w:firstLine="280"/>
      </w:pPr>
      <w:r>
        <w:t xml:space="preserve">М.р. змикається певною мірою з явищами </w:t>
      </w:r>
      <w:r>
        <w:rPr>
          <w:rStyle w:val="75pt0pt5"/>
        </w:rPr>
        <w:t>по</w:t>
      </w:r>
      <w:r>
        <w:rPr>
          <w:rStyle w:val="75pt0pt5"/>
        </w:rPr>
        <w:softHyphen/>
        <w:t>стмодернізму</w:t>
      </w:r>
      <w:r>
        <w:t xml:space="preserve"> та є однією з найважливіших течій у світ, л-рі 2-ої </w:t>
      </w:r>
      <w:r>
        <w:rPr>
          <w:lang w:val="ru-RU"/>
        </w:rPr>
        <w:t xml:space="preserve">пол. </w:t>
      </w:r>
      <w:r>
        <w:t xml:space="preserve">XX </w:t>
      </w:r>
      <w:r>
        <w:rPr>
          <w:lang w:val="ru-RU"/>
        </w:rPr>
        <w:t xml:space="preserve">ст., </w:t>
      </w:r>
      <w:r>
        <w:t>про шо свідчить чима</w:t>
      </w:r>
      <w:r>
        <w:softHyphen/>
        <w:t>ла кількість худож. тв. та наук, розвідок, присвяче</w:t>
      </w:r>
      <w:r>
        <w:softHyphen/>
        <w:t>них “реальності дива” (Ч.Айтма</w:t>
      </w:r>
      <w:r>
        <w:t>тов, А. і Б.Стру- гаиькі, В.</w:t>
      </w:r>
      <w:r>
        <w:rPr>
          <w:lang w:val="ru-RU"/>
        </w:rPr>
        <w:t xml:space="preserve">Орлов, </w:t>
      </w:r>
      <w:r>
        <w:t xml:space="preserve">С.Кінг тошо). В укр. л-рі явище, споріднене М.р., отримало назву </w:t>
      </w:r>
      <w:r>
        <w:rPr>
          <w:rStyle w:val="75pt0pt5"/>
        </w:rPr>
        <w:t xml:space="preserve">химерний роман </w:t>
      </w:r>
      <w:r>
        <w:t>(О.Ільченко, В.Земляк. В.Шевчук).</w:t>
      </w:r>
    </w:p>
    <w:p w:rsidR="00361F9A" w:rsidRDefault="005F5C25">
      <w:pPr>
        <w:pStyle w:val="433"/>
        <w:framePr w:w="3725" w:h="11145" w:hRule="exact" w:wrap="none" w:vAnchor="page" w:hAnchor="page" w:x="2096" w:y="2846"/>
        <w:shd w:val="clear" w:color="auto" w:fill="auto"/>
        <w:spacing w:after="120"/>
        <w:ind w:right="40"/>
      </w:pPr>
      <w:r>
        <w:rPr>
          <w:rStyle w:val="43Batang65pt0pt"/>
          <w:i/>
          <w:iCs/>
        </w:rPr>
        <w:t>Юрій Попов</w:t>
      </w:r>
    </w:p>
    <w:p w:rsidR="00361F9A" w:rsidRDefault="005F5C25">
      <w:pPr>
        <w:pStyle w:val="81"/>
        <w:framePr w:w="3725" w:h="11145" w:hRule="exact" w:wrap="none" w:vAnchor="page" w:hAnchor="page" w:x="2096" w:y="2846"/>
        <w:shd w:val="clear" w:color="auto" w:fill="auto"/>
        <w:ind w:left="40" w:right="40"/>
        <w:jc w:val="right"/>
      </w:pPr>
      <w:r>
        <w:t xml:space="preserve">МАДРИГАЛ — італ. </w:t>
      </w:r>
      <w:r>
        <w:rPr>
          <w:rStyle w:val="75pt0pt5"/>
          <w:lang w:val="pl-PL"/>
        </w:rPr>
        <w:t>madrigale</w:t>
      </w:r>
      <w:r>
        <w:rPr>
          <w:lang w:val="pl-PL"/>
        </w:rPr>
        <w:t xml:space="preserve"> </w:t>
      </w:r>
      <w:r>
        <w:t xml:space="preserve">від пізньолат. </w:t>
      </w:r>
      <w:r>
        <w:rPr>
          <w:rStyle w:val="75pt0pt5"/>
          <w:lang w:val="pl-PL"/>
        </w:rPr>
        <w:t>matricale</w:t>
      </w:r>
      <w:r>
        <w:rPr>
          <w:lang w:val="pl-PL"/>
        </w:rPr>
        <w:t xml:space="preserve"> </w:t>
      </w:r>
      <w:r>
        <w:t>— “пісня на рідній, материнській мові”</w:t>
      </w:r>
    </w:p>
    <w:p w:rsidR="00361F9A" w:rsidRDefault="005F5C25">
      <w:pPr>
        <w:pStyle w:val="81"/>
        <w:framePr w:w="3725" w:h="11145" w:hRule="exact" w:wrap="none" w:vAnchor="page" w:hAnchor="page" w:x="2096" w:y="2846"/>
        <w:numPr>
          <w:ilvl w:val="0"/>
          <w:numId w:val="167"/>
        </w:numPr>
        <w:shd w:val="clear" w:color="auto" w:fill="auto"/>
        <w:tabs>
          <w:tab w:val="left" w:pos="237"/>
        </w:tabs>
        <w:ind w:left="40" w:right="40"/>
      </w:pPr>
      <w:r>
        <w:t xml:space="preserve">лір. </w:t>
      </w:r>
      <w:r>
        <w:t xml:space="preserve">жанр, вірш-комплімент. У вузькому значенні під М. розуміють “вірш на випадок" — імпровізаційну посвяту жінці, яка записується в її альбом. М. є опозиційною парою </w:t>
      </w:r>
      <w:r>
        <w:rPr>
          <w:rStyle w:val="75pt0pt5"/>
        </w:rPr>
        <w:t>епіграмі-</w:t>
      </w:r>
      <w:r>
        <w:t xml:space="preserve"> їх зближує переважно невел. обсяг та афористична кінцівка, відрізняє характер жанр, </w:t>
      </w:r>
      <w:r>
        <w:t>пафосу.</w:t>
      </w:r>
    </w:p>
    <w:p w:rsidR="00361F9A" w:rsidRDefault="005F5C25">
      <w:pPr>
        <w:pStyle w:val="81"/>
        <w:framePr w:w="3725" w:h="11145" w:hRule="exact" w:wrap="none" w:vAnchor="page" w:hAnchor="page" w:x="2096" w:y="2846"/>
        <w:shd w:val="clear" w:color="auto" w:fill="auto"/>
        <w:ind w:left="40" w:right="40" w:firstLine="280"/>
      </w:pPr>
      <w:r>
        <w:t xml:space="preserve">Своє походження М. веде від італ. </w:t>
      </w:r>
      <w:r>
        <w:rPr>
          <w:rStyle w:val="6pt0pta"/>
        </w:rPr>
        <w:t xml:space="preserve">та Прованс, </w:t>
      </w:r>
      <w:r>
        <w:t xml:space="preserve">любовної буколічні пісеньки, переважно жартівливого чи фривольного змісту (прованс. </w:t>
      </w:r>
      <w:r>
        <w:rPr>
          <w:rStyle w:val="75pt0pt5"/>
          <w:lang w:val="pl-PL"/>
        </w:rPr>
        <w:t>mądre</w:t>
      </w:r>
      <w:r>
        <w:rPr>
          <w:lang w:val="pl-PL"/>
        </w:rPr>
        <w:t xml:space="preserve"> </w:t>
      </w:r>
      <w:r>
        <w:t xml:space="preserve">— пастух) </w:t>
      </w:r>
      <w:r>
        <w:rPr>
          <w:lang w:val="pl-PL"/>
        </w:rPr>
        <w:t xml:space="preserve">XIV-XV </w:t>
      </w:r>
      <w:r>
        <w:rPr>
          <w:lang w:val="ru-RU"/>
        </w:rPr>
        <w:t xml:space="preserve">ст. </w:t>
      </w:r>
      <w:r>
        <w:t xml:space="preserve">Як жанр М. склався в італ. ліриці </w:t>
      </w:r>
      <w:r>
        <w:rPr>
          <w:rStyle w:val="75pt0pt5"/>
        </w:rPr>
        <w:t>Відродження</w:t>
      </w:r>
      <w:r>
        <w:t xml:space="preserve"> (XVI ст.) і став особливо популярним у салонн</w:t>
      </w:r>
      <w:r>
        <w:t xml:space="preserve">ій поезії Європи </w:t>
      </w:r>
      <w:r>
        <w:rPr>
          <w:lang w:val="pl-PL"/>
        </w:rPr>
        <w:t xml:space="preserve">XVII-XVIII </w:t>
      </w:r>
      <w:r>
        <w:rPr>
          <w:lang w:val="ru-RU"/>
        </w:rPr>
        <w:t xml:space="preserve">ст. </w:t>
      </w:r>
      <w:r>
        <w:t>Довгий час М. зберігає зв’язок з музикою.</w:t>
      </w:r>
    </w:p>
    <w:p w:rsidR="00361F9A" w:rsidRDefault="005F5C25">
      <w:pPr>
        <w:pStyle w:val="81"/>
        <w:framePr w:w="3725" w:h="11145" w:hRule="exact" w:wrap="none" w:vAnchor="page" w:hAnchor="page" w:x="2096" w:y="2846"/>
        <w:shd w:val="clear" w:color="auto" w:fill="auto"/>
        <w:ind w:left="40" w:right="40"/>
        <w:jc w:val="right"/>
      </w:pPr>
      <w:r>
        <w:t>М. представлений іменами Ф.</w:t>
      </w:r>
      <w:r>
        <w:rPr>
          <w:lang w:val="ru-RU"/>
        </w:rPr>
        <w:t xml:space="preserve">Петрарки, </w:t>
      </w:r>
      <w:r>
        <w:t xml:space="preserve">Дж.Боккаччо, Л.Аріосто (Італія. </w:t>
      </w:r>
      <w:r>
        <w:rPr>
          <w:lang w:val="pl-PL"/>
        </w:rPr>
        <w:t xml:space="preserve">XV-XVI </w:t>
      </w:r>
      <w:r>
        <w:rPr>
          <w:lang w:val="ru-RU"/>
        </w:rPr>
        <w:t>ст.).</w:t>
      </w:r>
    </w:p>
    <w:p w:rsidR="00361F9A" w:rsidRDefault="005F5C25">
      <w:pPr>
        <w:pStyle w:val="81"/>
        <w:framePr w:w="3730" w:h="11154" w:hRule="exact" w:wrap="none" w:vAnchor="page" w:hAnchor="page" w:x="6090" w:y="2837"/>
        <w:shd w:val="clear" w:color="auto" w:fill="auto"/>
        <w:ind w:left="40" w:right="60"/>
      </w:pPr>
      <w:r>
        <w:t xml:space="preserve">Дж.Маріно (Італія, XVII </w:t>
      </w:r>
      <w:r>
        <w:rPr>
          <w:lang w:val="ru-RU"/>
        </w:rPr>
        <w:t xml:space="preserve">ст., </w:t>
      </w:r>
      <w:r>
        <w:rPr>
          <w:rStyle w:val="75pt0pt5"/>
        </w:rPr>
        <w:t>цикл</w:t>
      </w:r>
      <w:r>
        <w:t xml:space="preserve"> “Мадригали та </w:t>
      </w:r>
      <w:r>
        <w:rPr>
          <w:rStyle w:val="75pt0pt7"/>
          <w:lang w:val="ru-RU"/>
        </w:rPr>
        <w:t xml:space="preserve">каниони"), </w:t>
      </w:r>
      <w:r>
        <w:rPr>
          <w:lang w:val="ru-RU"/>
        </w:rPr>
        <w:t xml:space="preserve">англ. </w:t>
      </w:r>
      <w:r>
        <w:t xml:space="preserve">поетів XVII </w:t>
      </w:r>
      <w:r>
        <w:rPr>
          <w:lang w:val="ru-RU"/>
        </w:rPr>
        <w:t xml:space="preserve">ст. </w:t>
      </w:r>
      <w:r>
        <w:t xml:space="preserve">Д.Донна, </w:t>
      </w:r>
      <w:r>
        <w:rPr>
          <w:lang w:val="ru-RU"/>
        </w:rPr>
        <w:t>Г.Герберта</w:t>
      </w:r>
      <w:r>
        <w:rPr>
          <w:lang w:val="ru-RU"/>
        </w:rPr>
        <w:t xml:space="preserve">, </w:t>
      </w:r>
      <w:r>
        <w:t xml:space="preserve">А.Міцкевича та Ю.Словацького (Польща, XIX </w:t>
      </w:r>
      <w:r>
        <w:rPr>
          <w:lang w:val="ru-RU"/>
        </w:rPr>
        <w:t xml:space="preserve">ст.), </w:t>
      </w:r>
      <w:r>
        <w:t>О.Пушкіна, М.Лєрмонтова,</w:t>
      </w:r>
    </w:p>
    <w:p w:rsidR="00361F9A" w:rsidRDefault="005F5C25">
      <w:pPr>
        <w:pStyle w:val="81"/>
        <w:framePr w:w="3730" w:h="11154" w:hRule="exact" w:wrap="none" w:vAnchor="page" w:hAnchor="page" w:x="6090" w:y="2837"/>
        <w:shd w:val="clear" w:color="auto" w:fill="auto"/>
        <w:tabs>
          <w:tab w:val="left" w:pos="1043"/>
        </w:tabs>
        <w:ind w:left="40"/>
      </w:pPr>
      <w:r>
        <w:t xml:space="preserve">А.Ахматової, </w:t>
      </w:r>
      <w:r>
        <w:rPr>
          <w:lang w:val="ru-RU"/>
        </w:rPr>
        <w:t xml:space="preserve">О.Мандельштама </w:t>
      </w:r>
      <w:r>
        <w:t xml:space="preserve">(Росія, ХІХ-ХХ </w:t>
      </w:r>
      <w:r>
        <w:rPr>
          <w:lang w:val="ru-RU"/>
        </w:rPr>
        <w:t>ст.),</w:t>
      </w:r>
    </w:p>
    <w:p w:rsidR="00361F9A" w:rsidRDefault="005F5C25">
      <w:pPr>
        <w:pStyle w:val="81"/>
        <w:framePr w:w="3730" w:h="11154" w:hRule="exact" w:wrap="none" w:vAnchor="page" w:hAnchor="page" w:x="6090" w:y="2837"/>
        <w:shd w:val="clear" w:color="auto" w:fill="auto"/>
        <w:tabs>
          <w:tab w:val="left" w:pos="947"/>
        </w:tabs>
        <w:ind w:left="40"/>
      </w:pPr>
      <w:r>
        <w:t xml:space="preserve">С.Квазімодо (Італія, XX </w:t>
      </w:r>
      <w:r>
        <w:rPr>
          <w:lang w:val="ru-RU"/>
        </w:rPr>
        <w:t xml:space="preserve">ст.), </w:t>
      </w:r>
      <w:r>
        <w:t xml:space="preserve">Н.Гільєна (Куба, XX </w:t>
      </w:r>
      <w:r>
        <w:rPr>
          <w:lang w:val="ru-RU"/>
        </w:rPr>
        <w:t>ст.).</w:t>
      </w:r>
    </w:p>
    <w:p w:rsidR="00361F9A" w:rsidRDefault="005F5C25">
      <w:pPr>
        <w:pStyle w:val="81"/>
        <w:framePr w:w="3730" w:h="11154" w:hRule="exact" w:wrap="none" w:vAnchor="page" w:hAnchor="page" w:x="6090" w:y="2837"/>
        <w:shd w:val="clear" w:color="auto" w:fill="auto"/>
        <w:ind w:left="40" w:right="60" w:firstLine="280"/>
      </w:pPr>
      <w:r>
        <w:t>Поступово тематичний діапазон М. розширюється, окрім любовно-еротичного мотиву розробляються й ін., що пов’язано з дерегламентацією жанру взагалі та М. зокрема (“Мадригал місту Сантьяго” Ф.Г.Лорки, “Мадригал трамвайному квитку”, “Мадригал загубленому гребі</w:t>
      </w:r>
      <w:r>
        <w:t xml:space="preserve">нцеві” Р.Альберті — ісп. поетів XX </w:t>
      </w:r>
      <w:r>
        <w:rPr>
          <w:lang w:val="ru-RU"/>
        </w:rPr>
        <w:t xml:space="preserve">ст.). </w:t>
      </w:r>
      <w:r>
        <w:t>Не настільки нормативним стає жанр, стиль М. (“Мадригал полковій дамі" М.Гумільова, рос. поета</w:t>
      </w:r>
    </w:p>
    <w:p w:rsidR="00361F9A" w:rsidRDefault="005F5C25">
      <w:pPr>
        <w:pStyle w:val="81"/>
        <w:framePr w:w="3730" w:h="11154" w:hRule="exact" w:wrap="none" w:vAnchor="page" w:hAnchor="page" w:x="6090" w:y="2837"/>
        <w:numPr>
          <w:ilvl w:val="0"/>
          <w:numId w:val="169"/>
        </w:numPr>
        <w:shd w:val="clear" w:color="auto" w:fill="auto"/>
        <w:tabs>
          <w:tab w:val="left" w:pos="352"/>
        </w:tabs>
        <w:ind w:left="40" w:right="60"/>
      </w:pPr>
      <w:r>
        <w:rPr>
          <w:lang w:val="ru-RU"/>
        </w:rPr>
        <w:t xml:space="preserve">ст., </w:t>
      </w:r>
      <w:r>
        <w:t>є по суті жанр, протилежністю М. — епіграмою).</w:t>
      </w:r>
    </w:p>
    <w:p w:rsidR="00361F9A" w:rsidRDefault="005F5C25">
      <w:pPr>
        <w:pStyle w:val="81"/>
        <w:framePr w:w="3730" w:h="11154" w:hRule="exact" w:wrap="none" w:vAnchor="page" w:hAnchor="page" w:x="6090" w:y="2837"/>
        <w:shd w:val="clear" w:color="auto" w:fill="auto"/>
        <w:ind w:left="40" w:right="60" w:firstLine="280"/>
      </w:pPr>
      <w:r>
        <w:t xml:space="preserve">В Україні М. укорінюється наприкін. XVII — на поч. XVIII ст. в поетів-спудеїв та випускників Києво-Могилянської академії, як от М.Зиновієва Климентія “О мати, діво красная" та ін. В альбомах лаврської малярської майстерні т.зв. кунштбухах було записано М. </w:t>
      </w:r>
      <w:r>
        <w:t xml:space="preserve">Галина Алімнія (кін. XVIII </w:t>
      </w:r>
      <w:r>
        <w:rPr>
          <w:lang w:val="ru-RU"/>
        </w:rPr>
        <w:t xml:space="preserve">ст.). </w:t>
      </w:r>
      <w:r>
        <w:t xml:space="preserve">Впродовж XIX </w:t>
      </w:r>
      <w:r>
        <w:rPr>
          <w:lang w:val="ru-RU"/>
        </w:rPr>
        <w:t xml:space="preserve">ст. </w:t>
      </w:r>
      <w:r>
        <w:t>М. не був популярним. До нього знову звертаються наприкін. ХІХ-на поч. XX ст. поети, які орієнтувалися на заг-європ. вірш, традицію: В.Самійлено, М.Вороний, О.Олесь; багато М. у Б.Пачовського, О.Ольжича (ци</w:t>
      </w:r>
      <w:r>
        <w:t>кл “З альбомних поезій).</w:t>
      </w:r>
    </w:p>
    <w:p w:rsidR="00361F9A" w:rsidRDefault="005F5C25">
      <w:pPr>
        <w:pStyle w:val="433"/>
        <w:framePr w:w="3730" w:h="11154" w:hRule="exact" w:wrap="none" w:vAnchor="page" w:hAnchor="page" w:x="6090" w:y="2837"/>
        <w:shd w:val="clear" w:color="auto" w:fill="auto"/>
        <w:spacing w:after="120"/>
        <w:ind w:right="60"/>
      </w:pPr>
      <w:r>
        <w:rPr>
          <w:rStyle w:val="43Batang65pt0pt"/>
          <w:i/>
          <w:iCs/>
        </w:rPr>
        <w:t>Борис Іванюк</w:t>
      </w:r>
    </w:p>
    <w:p w:rsidR="00361F9A" w:rsidRDefault="005F5C25">
      <w:pPr>
        <w:pStyle w:val="81"/>
        <w:framePr w:w="3730" w:h="11154" w:hRule="exact" w:wrap="none" w:vAnchor="page" w:hAnchor="page" w:x="6090" w:y="2837"/>
        <w:shd w:val="clear" w:color="auto" w:fill="auto"/>
        <w:ind w:left="40" w:right="60" w:firstLine="280"/>
      </w:pPr>
      <w:r>
        <w:t xml:space="preserve">МАДХ — самостійний араб, </w:t>
      </w:r>
      <w:r>
        <w:rPr>
          <w:rStyle w:val="75pt0pt5"/>
        </w:rPr>
        <w:t xml:space="preserve">жанр </w:t>
      </w:r>
      <w:r>
        <w:t xml:space="preserve">доісламської поезії, своєрідний </w:t>
      </w:r>
      <w:r>
        <w:rPr>
          <w:rStyle w:val="75pt0pt5"/>
        </w:rPr>
        <w:t>панегірик,</w:t>
      </w:r>
      <w:r>
        <w:t xml:space="preserve"> в якому перераховуються і прославляються діяння героя та його племені. Серед найвідоміших репрезентантів цього жанру — поети </w:t>
      </w:r>
      <w:r>
        <w:rPr>
          <w:lang w:val="de-DE"/>
        </w:rPr>
        <w:t xml:space="preserve">VI-VII </w:t>
      </w:r>
      <w:r>
        <w:t>ст. аль- Муса</w:t>
      </w:r>
      <w:r>
        <w:t xml:space="preserve">ккаб аль-Абді, аль-Аша, ан-Набіга аз-Зуб’яні та ін. Згодом М. стає обов’язковою частиною </w:t>
      </w:r>
      <w:r>
        <w:rPr>
          <w:rStyle w:val="75pt0pt7"/>
        </w:rPr>
        <w:t>кас</w:t>
      </w:r>
      <w:r>
        <w:rPr>
          <w:rStyle w:val="75pt0pt5"/>
          <w:lang w:val="ru-RU"/>
        </w:rPr>
        <w:t>иди.</w:t>
      </w:r>
    </w:p>
    <w:p w:rsidR="00361F9A" w:rsidRDefault="005F5C25">
      <w:pPr>
        <w:pStyle w:val="433"/>
        <w:framePr w:w="3730" w:h="11154" w:hRule="exact" w:wrap="none" w:vAnchor="page" w:hAnchor="page" w:x="6090" w:y="2837"/>
        <w:shd w:val="clear" w:color="auto" w:fill="auto"/>
        <w:spacing w:after="120"/>
        <w:ind w:right="60"/>
      </w:pPr>
      <w:r>
        <w:rPr>
          <w:rStyle w:val="43Batang65pt0pt"/>
          <w:i/>
          <w:iCs/>
        </w:rPr>
        <w:t xml:space="preserve">Олександр </w:t>
      </w:r>
      <w:r>
        <w:rPr>
          <w:rStyle w:val="43Batang65pt0pt"/>
          <w:i/>
          <w:iCs/>
          <w:lang w:val="ru-RU"/>
        </w:rPr>
        <w:t>Бойченко</w:t>
      </w:r>
    </w:p>
    <w:p w:rsidR="00361F9A" w:rsidRDefault="005F5C25">
      <w:pPr>
        <w:pStyle w:val="81"/>
        <w:framePr w:w="3730" w:h="11154" w:hRule="exact" w:wrap="none" w:vAnchor="page" w:hAnchor="page" w:x="6090" w:y="2837"/>
        <w:shd w:val="clear" w:color="auto" w:fill="auto"/>
        <w:ind w:left="40" w:right="60" w:firstLine="280"/>
      </w:pPr>
      <w:r>
        <w:t xml:space="preserve">МАЙСТЕРЗАНҐ (нім. </w:t>
      </w:r>
      <w:r>
        <w:rPr>
          <w:rStyle w:val="75pt0pt5"/>
          <w:lang w:val="de-DE"/>
        </w:rPr>
        <w:t>Meistersang</w:t>
      </w:r>
      <w:r>
        <w:rPr>
          <w:lang w:val="de-DE"/>
        </w:rPr>
        <w:t xml:space="preserve"> </w:t>
      </w:r>
      <w:r>
        <w:t xml:space="preserve">— майстерний спів) — форма сєр-віч. поезії, продовження </w:t>
      </w:r>
      <w:r>
        <w:rPr>
          <w:rStyle w:val="75pt0pt7"/>
        </w:rPr>
        <w:t xml:space="preserve">міннезангу </w:t>
      </w:r>
      <w:r>
        <w:t>Починає виникати з кін. XIV ст. в середовищ</w:t>
      </w:r>
      <w:r>
        <w:t xml:space="preserve">і бюргерських цехових корпорацій, ремісничих мануфактур як спосіб </w:t>
      </w:r>
      <w:r>
        <w:rPr>
          <w:lang w:val="ru-RU"/>
        </w:rPr>
        <w:t xml:space="preserve">духов, </w:t>
      </w:r>
      <w:r>
        <w:t>самореалізації. Перші школи М. засновуються при парафіяльних церквах у вигляді церк. співочих братств. Одним з ранніх представників М. вважають видатного епігона куртуазної класики зг</w:t>
      </w:r>
      <w:r>
        <w:t xml:space="preserve">асаючого лицарства </w:t>
      </w:r>
      <w:r>
        <w:rPr>
          <w:lang w:val="ru-RU"/>
        </w:rPr>
        <w:t xml:space="preserve">Конрада фон Вюрцбурга </w:t>
      </w:r>
      <w:r>
        <w:t xml:space="preserve">(XIII </w:t>
      </w:r>
      <w:r>
        <w:rPr>
          <w:lang w:val="ru-RU"/>
        </w:rPr>
        <w:t xml:space="preserve">ст.), </w:t>
      </w:r>
      <w:r>
        <w:t xml:space="preserve">чия поема “Цісар Оттон з бородою “перекладена І.Франком. Його причисляють до легендарних 12 майстрів, які буцімто заклали основи М. Перша школа </w:t>
      </w:r>
      <w:r>
        <w:rPr>
          <w:lang w:val="ru-RU"/>
        </w:rPr>
        <w:t xml:space="preserve">М., </w:t>
      </w:r>
      <w:r>
        <w:t>за легендою, була заснована в м.Майнці поетом Фрауенлоб</w:t>
      </w:r>
      <w:r>
        <w:t xml:space="preserve">ом. З поч. </w:t>
      </w:r>
      <w:r>
        <w:rPr>
          <w:rStyle w:val="5pt0ptc"/>
        </w:rPr>
        <w:t>XVct.</w:t>
      </w:r>
      <w:r>
        <w:t xml:space="preserve">виникають цехові ремісничі братства, які культивують поет.вправи і на основі досвіду церк. шкіл розвивають власні, зумовлені цеховими інтересами, форми. Найбільшого поширення вони набувають у Пд. Німеччині </w:t>
      </w:r>
      <w:r>
        <w:rPr>
          <w:lang w:val="ru-RU"/>
        </w:rPr>
        <w:t xml:space="preserve">(близ. </w:t>
      </w:r>
      <w:r>
        <w:t>1500 в Нюрнберзі водночас</w:t>
      </w:r>
    </w:p>
    <w:p w:rsidR="00361F9A" w:rsidRDefault="005F5C25">
      <w:pPr>
        <w:pStyle w:val="35"/>
        <w:framePr w:wrap="none" w:vAnchor="page" w:hAnchor="page" w:x="5821" w:y="14192"/>
        <w:shd w:val="clear" w:color="auto" w:fill="auto"/>
        <w:spacing w:line="150" w:lineRule="exact"/>
        <w:ind w:left="20"/>
      </w:pPr>
      <w:r>
        <w:rPr>
          <w:rStyle w:val="375pt0pt1"/>
        </w:rPr>
        <w:t>310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120" w:y="2517"/>
        <w:shd w:val="clear" w:color="auto" w:fill="auto"/>
        <w:spacing w:line="140" w:lineRule="exact"/>
        <w:ind w:left="20"/>
      </w:pPr>
      <w:r>
        <w:rPr>
          <w:rStyle w:val="47pt0pt0"/>
        </w:rPr>
        <w:t>МАКАРОНІЧНА МОВА</w:t>
      </w:r>
    </w:p>
    <w:p w:rsidR="00361F9A" w:rsidRDefault="005F5C25">
      <w:pPr>
        <w:pStyle w:val="81"/>
        <w:framePr w:w="3672" w:h="10963" w:hRule="exact" w:wrap="none" w:vAnchor="page" w:hAnchor="page" w:x="2125" w:y="2818"/>
        <w:shd w:val="clear" w:color="auto" w:fill="auto"/>
        <w:ind w:left="40" w:right="60"/>
      </w:pPr>
      <w:r>
        <w:t xml:space="preserve">живуть 250 майстрів, серед них — такі відомі, як </w:t>
      </w:r>
      <w:r>
        <w:rPr>
          <w:lang w:val="ru-RU"/>
        </w:rPr>
        <w:t xml:space="preserve">Ганс Фольц, Ганс </w:t>
      </w:r>
      <w:r>
        <w:t xml:space="preserve">Сакс, </w:t>
      </w:r>
      <w:r>
        <w:rPr>
          <w:lang w:val="ru-RU"/>
        </w:rPr>
        <w:t xml:space="preserve">Ганс </w:t>
      </w:r>
      <w:r>
        <w:t>Розенплют та ін.), Австрії, Богемії, Моравії, Саксонії (ткач Лінгарт Нунненпек), Ельзасі (Иорг Вікрам) тошо. Останні відгомони поезії М.</w:t>
      </w:r>
      <w:r>
        <w:t xml:space="preserve"> сягають 2-ої </w:t>
      </w:r>
      <w:r>
        <w:rPr>
          <w:lang w:val="ru-RU"/>
        </w:rPr>
        <w:t xml:space="preserve">пол. </w:t>
      </w:r>
      <w:r>
        <w:t xml:space="preserve">XIX ст. (школа М. в Меммінгені існувала до 1875 </w:t>
      </w:r>
      <w:r>
        <w:rPr>
          <w:lang w:val="ru-RU"/>
        </w:rPr>
        <w:t>р.).</w:t>
      </w:r>
    </w:p>
    <w:p w:rsidR="00361F9A" w:rsidRDefault="005F5C25">
      <w:pPr>
        <w:pStyle w:val="81"/>
        <w:framePr w:w="3672" w:h="10963" w:hRule="exact" w:wrap="none" w:vAnchor="page" w:hAnchor="page" w:x="2125" w:y="2818"/>
        <w:shd w:val="clear" w:color="auto" w:fill="auto"/>
        <w:ind w:left="20" w:right="60" w:firstLine="260"/>
      </w:pPr>
      <w:r>
        <w:t>За еволюцією поет, форм і засобів М. являв собою перехід від вишуканої індивідуалізованої техніки міннезангу до масового школярського вправляння у мист-ві співу на тому іст. етапі, кол</w:t>
      </w:r>
      <w:r>
        <w:t>и лицарські ідеали куртуазії уступають місце прагматичним бюргерським поглядам, і на природу мист-ва поезії, яке мислилося відтоді як просте оволодіння необхідною сумою ремісничих "навиків” і "‘правил". В М. відбувається ідейна переорієнтація на вузький пр</w:t>
      </w:r>
      <w:r>
        <w:t xml:space="preserve">актицизм, “ужитковість”, дидактичні цілі. Задля цього існували строгі приписи віршування </w:t>
      </w:r>
      <w:r>
        <w:rPr>
          <w:rStyle w:val="0ptb"/>
        </w:rPr>
        <w:t>(табулатури).</w:t>
      </w:r>
      <w:r>
        <w:rPr>
          <w:rStyle w:val="75pt0pt7"/>
        </w:rPr>
        <w:t xml:space="preserve"> </w:t>
      </w:r>
      <w:r>
        <w:t xml:space="preserve">Найчастіше пісня складалася з трьох майстерзангових строф. Такі строфи звалися </w:t>
      </w:r>
      <w:r>
        <w:rPr>
          <w:rStyle w:val="0ptb"/>
          <w:lang w:val="de-DE"/>
        </w:rPr>
        <w:t>Bar,</w:t>
      </w:r>
      <w:r>
        <w:rPr>
          <w:rStyle w:val="75pt0pt7"/>
          <w:lang w:val="de-DE"/>
        </w:rPr>
        <w:t xml:space="preserve"> </w:t>
      </w:r>
      <w:r>
        <w:t xml:space="preserve">коли до них додавалася мелодія, то їх іменували </w:t>
      </w:r>
      <w:r>
        <w:rPr>
          <w:rStyle w:val="0ptb"/>
        </w:rPr>
        <w:t>Топ.</w:t>
      </w:r>
      <w:r>
        <w:rPr>
          <w:rStyle w:val="75pt0pt7"/>
        </w:rPr>
        <w:t xml:space="preserve"> </w:t>
      </w:r>
      <w:r>
        <w:t xml:space="preserve">Сама мелодія мала назву </w:t>
      </w:r>
      <w:r>
        <w:rPr>
          <w:rStyle w:val="0ptb"/>
          <w:lang w:val="de-DE"/>
        </w:rPr>
        <w:t xml:space="preserve">Weise. </w:t>
      </w:r>
      <w:r>
        <w:t xml:space="preserve">Вона починалася із заспіву </w:t>
      </w:r>
      <w:r>
        <w:rPr>
          <w:rStyle w:val="0ptb"/>
          <w:lang w:val="de-DE"/>
        </w:rPr>
        <w:t>(Aufgesang)</w:t>
      </w:r>
      <w:r>
        <w:rPr>
          <w:rStyle w:val="75pt0pt7"/>
          <w:lang w:val="de-DE"/>
        </w:rPr>
        <w:t xml:space="preserve"> </w:t>
      </w:r>
      <w:r>
        <w:t xml:space="preserve">і завершувалася своєрідною кодою </w:t>
      </w:r>
      <w:r>
        <w:rPr>
          <w:rStyle w:val="0ptb"/>
          <w:lang w:val="de-DE"/>
        </w:rPr>
        <w:t>(Abgesang).</w:t>
      </w:r>
      <w:r>
        <w:rPr>
          <w:rStyle w:val="75pt0pt7"/>
          <w:lang w:val="de-DE"/>
        </w:rPr>
        <w:t xml:space="preserve"> </w:t>
      </w:r>
      <w:r>
        <w:t>Цій строгій регламентації пісенних елементів відповідала не менш строга "цехова” ієрархія самих творців: рядовий член братства іменувався "уч</w:t>
      </w:r>
      <w:r>
        <w:t xml:space="preserve">нем”, згодом, після засвоєння "правил”, — "другом”, виконавець чужих пісень — “співцем", автор </w:t>
      </w:r>
      <w:r>
        <w:rPr>
          <w:lang w:val="ru-RU"/>
        </w:rPr>
        <w:t xml:space="preserve">нов. </w:t>
      </w:r>
      <w:r>
        <w:t xml:space="preserve">пісні на існуючу мелодію — “поетом”, творець нової мелодії, "майстром". Зміст М. зводився переважно до парафраз бібл.. євангельських </w:t>
      </w:r>
      <w:r>
        <w:rPr>
          <w:rStyle w:val="75pt0pt5"/>
        </w:rPr>
        <w:t>сентенцій,</w:t>
      </w:r>
      <w:r>
        <w:t xml:space="preserve"> дидактично- </w:t>
      </w:r>
      <w:r>
        <w:t xml:space="preserve">моралізаторських напучувань. Однак з часом М. дедалі більше десакралізується і набуває світського характеру. Під час нар. свят, масових гулянь майстерзінгери виконували також </w:t>
      </w:r>
      <w:r>
        <w:rPr>
          <w:rStyle w:val="75pt0pt7"/>
        </w:rPr>
        <w:t xml:space="preserve">шванки, шпрухи. </w:t>
      </w:r>
      <w:r>
        <w:t xml:space="preserve">виступали як автори </w:t>
      </w:r>
      <w:r>
        <w:rPr>
          <w:rStyle w:val="75pt0pt5"/>
        </w:rPr>
        <w:t>фастнахтшпілів</w:t>
      </w:r>
      <w:r>
        <w:t xml:space="preserve"> тошо. Звичайно, мист-во М. бул</w:t>
      </w:r>
      <w:r>
        <w:t>о надто приземлене, незрідка утилітарне, йому бракувало справжнього поет, натхнення, але його простодушне, бюргерсько-педантичне віршування, спрямоване передусім на дотримання технічних прийомів, стало важливим етапом у залученні широких верств населення д</w:t>
      </w:r>
      <w:r>
        <w:t xml:space="preserve">о літ. творчості і, </w:t>
      </w:r>
      <w:r>
        <w:rPr>
          <w:rStyle w:val="6pt0pta"/>
        </w:rPr>
        <w:t xml:space="preserve">Т.Ч.. </w:t>
      </w:r>
      <w:r>
        <w:t>певним етапом у процесі демократизації мист-ва. Стихію творчості майстерзінгерів та образ найвидатнішого з них</w:t>
      </w:r>
    </w:p>
    <w:p w:rsidR="00361F9A" w:rsidRDefault="005F5C25">
      <w:pPr>
        <w:pStyle w:val="81"/>
        <w:framePr w:w="3672" w:h="10963" w:hRule="exact" w:wrap="none" w:vAnchor="page" w:hAnchor="page" w:x="2125" w:y="2818"/>
        <w:numPr>
          <w:ilvl w:val="0"/>
          <w:numId w:val="167"/>
        </w:numPr>
        <w:shd w:val="clear" w:color="auto" w:fill="auto"/>
        <w:tabs>
          <w:tab w:val="left" w:pos="322"/>
        </w:tabs>
        <w:ind w:left="20" w:right="60"/>
      </w:pPr>
      <w:r>
        <w:rPr>
          <w:lang w:val="ru-RU"/>
        </w:rPr>
        <w:t xml:space="preserve">Ганса </w:t>
      </w:r>
      <w:r>
        <w:t xml:space="preserve">Сакса — відтворив в опері “Нюрнберзькі майстерзінгери” нім. композитор </w:t>
      </w:r>
      <w:r>
        <w:rPr>
          <w:lang w:val="ru-RU"/>
        </w:rPr>
        <w:t xml:space="preserve">Р.Вагнер. </w:t>
      </w:r>
      <w:r>
        <w:t>Вибрані твори Г.Сакса видав у св</w:t>
      </w:r>
      <w:r>
        <w:t xml:space="preserve">оєму </w:t>
      </w:r>
      <w:r>
        <w:rPr>
          <w:rStyle w:val="75pt0pt5"/>
        </w:rPr>
        <w:t>перекладі</w:t>
      </w:r>
      <w:r>
        <w:t xml:space="preserve"> укр. мовою П.Тимочко (1997).</w:t>
      </w:r>
    </w:p>
    <w:p w:rsidR="00361F9A" w:rsidRDefault="005F5C25">
      <w:pPr>
        <w:pStyle w:val="433"/>
        <w:framePr w:w="3672" w:h="10963" w:hRule="exact" w:wrap="none" w:vAnchor="page" w:hAnchor="page" w:x="2125" w:y="2818"/>
        <w:shd w:val="clear" w:color="auto" w:fill="auto"/>
        <w:spacing w:after="120"/>
        <w:ind w:right="60"/>
      </w:pPr>
      <w:r>
        <w:rPr>
          <w:rStyle w:val="43Batang65pt0pt"/>
          <w:i/>
          <w:iCs/>
        </w:rPr>
        <w:t>Петро Рихло</w:t>
      </w:r>
    </w:p>
    <w:p w:rsidR="00361F9A" w:rsidRDefault="005F5C25">
      <w:pPr>
        <w:pStyle w:val="81"/>
        <w:framePr w:w="3672" w:h="10963" w:hRule="exact" w:wrap="none" w:vAnchor="page" w:hAnchor="page" w:x="2125" w:y="2818"/>
        <w:shd w:val="clear" w:color="auto" w:fill="auto"/>
        <w:ind w:left="20" w:right="60" w:firstLine="260"/>
      </w:pPr>
      <w:r>
        <w:rPr>
          <w:rStyle w:val="75pt0pt7"/>
        </w:rPr>
        <w:t xml:space="preserve">МАЙСТЕРЗІНГЕРИ </w:t>
      </w:r>
      <w:r>
        <w:t xml:space="preserve">(нім. </w:t>
      </w:r>
      <w:r>
        <w:rPr>
          <w:rStyle w:val="0ptb"/>
          <w:lang w:val="de-DE"/>
        </w:rPr>
        <w:t>Meistersinger</w:t>
      </w:r>
      <w:r>
        <w:rPr>
          <w:rStyle w:val="75pt0pt7"/>
          <w:lang w:val="de-DE"/>
        </w:rPr>
        <w:t xml:space="preserve"> </w:t>
      </w:r>
      <w:r>
        <w:rPr>
          <w:rStyle w:val="75pt0pt7"/>
        </w:rPr>
        <w:t xml:space="preserve">— </w:t>
      </w:r>
      <w:r>
        <w:t>співець). Сер-вічні поети-співці, які належали до ремісничих цехових корпорацій і створювали свої пісні за строгими правилами, розглядаючи поет, творчість як форму</w:t>
      </w:r>
      <w:r>
        <w:t xml:space="preserve"> ремесла. їхня творчість знайшла найповніше втілення в </w:t>
      </w:r>
      <w:r>
        <w:rPr>
          <w:rStyle w:val="75pt0pt7"/>
        </w:rPr>
        <w:t>майстерзангу.</w:t>
      </w:r>
    </w:p>
    <w:p w:rsidR="00361F9A" w:rsidRDefault="005F5C25">
      <w:pPr>
        <w:pStyle w:val="433"/>
        <w:framePr w:w="3672" w:h="10963" w:hRule="exact" w:wrap="none" w:vAnchor="page" w:hAnchor="page" w:x="2125" w:y="2818"/>
        <w:shd w:val="clear" w:color="auto" w:fill="auto"/>
        <w:spacing w:after="0"/>
        <w:ind w:right="60"/>
      </w:pPr>
      <w:r>
        <w:rPr>
          <w:rStyle w:val="43Batang65pt0pt"/>
          <w:i/>
          <w:iCs/>
        </w:rPr>
        <w:t>Петро Рихло</w:t>
      </w:r>
    </w:p>
    <w:p w:rsidR="00361F9A" w:rsidRDefault="005F5C25">
      <w:pPr>
        <w:pStyle w:val="81"/>
        <w:framePr w:w="3754" w:h="11162" w:hRule="exact" w:wrap="none" w:vAnchor="page" w:hAnchor="page" w:x="6037" w:y="2818"/>
        <w:shd w:val="clear" w:color="auto" w:fill="auto"/>
        <w:ind w:left="60" w:right="60" w:firstLine="280"/>
      </w:pPr>
      <w:r>
        <w:rPr>
          <w:rStyle w:val="75pt0pt7"/>
        </w:rPr>
        <w:t xml:space="preserve">МАКАМА </w:t>
      </w:r>
      <w:r>
        <w:t xml:space="preserve">(араб, «зібрання», «збори») — </w:t>
      </w:r>
      <w:r>
        <w:rPr>
          <w:rStyle w:val="75pt0pt5"/>
        </w:rPr>
        <w:t xml:space="preserve">жанр </w:t>
      </w:r>
      <w:r>
        <w:rPr>
          <w:lang w:val="pl-PL"/>
        </w:rPr>
        <w:t>cep</w:t>
      </w:r>
      <w:r>
        <w:t xml:space="preserve">-вічної шахрайської </w:t>
      </w:r>
      <w:r>
        <w:rPr>
          <w:rStyle w:val="75pt0pt7"/>
        </w:rPr>
        <w:t xml:space="preserve">новели </w:t>
      </w:r>
      <w:r>
        <w:t>в арабомов. перс,- тадж-мов. та гебр. (на івриті) л-рах. Обов'</w:t>
      </w:r>
      <w:r>
        <w:t xml:space="preserve">язковою ознакою М. є наявність оповідача — безпосереднього свідка витівок гол. героя. Образ оповідача стає основною підставою для </w:t>
      </w:r>
      <w:r>
        <w:rPr>
          <w:rStyle w:val="75pt0pt5"/>
        </w:rPr>
        <w:t xml:space="preserve">циклізаиії </w:t>
      </w:r>
      <w:r>
        <w:t xml:space="preserve">М. (макамат) на відміну від образу героя як факультативного параметру циклотворення. Типовим стилем М. є </w:t>
      </w:r>
      <w:r>
        <w:rPr>
          <w:rStyle w:val="75pt0pt5"/>
        </w:rPr>
        <w:t>садж,</w:t>
      </w:r>
      <w:r>
        <w:t xml:space="preserve"> ритм</w:t>
      </w:r>
      <w:r>
        <w:t xml:space="preserve">ізована проза, оздоблена римою: широке використання </w:t>
      </w:r>
      <w:r>
        <w:rPr>
          <w:rStyle w:val="75pt0pt5"/>
        </w:rPr>
        <w:t xml:space="preserve">діалогу. </w:t>
      </w:r>
      <w:r>
        <w:t xml:space="preserve">а також </w:t>
      </w:r>
      <w:r>
        <w:rPr>
          <w:rStyle w:val="75pt0pt7"/>
        </w:rPr>
        <w:t xml:space="preserve">прислів’їв, </w:t>
      </w:r>
      <w:r>
        <w:t>примівок тощо підкреслює настанову на усну оповідь, а назагал — фольклор, походження жанру. Нормативною кількістю новел, що входять в макамат, вважається 50. хоча, звичайно, н</w:t>
      </w:r>
      <w:r>
        <w:t xml:space="preserve">езрідка цей </w:t>
      </w:r>
      <w:r>
        <w:rPr>
          <w:rStyle w:val="75pt0pt5"/>
        </w:rPr>
        <w:t>канон</w:t>
      </w:r>
      <w:r>
        <w:t xml:space="preserve"> порушується. Так. перший перс-мов. иикл М. «Макамат-і Хаміді» (XII ст.) Хамідіддіна з Балхі (Півн. Афганістан) складається з 24 новел. Крім власне </w:t>
      </w:r>
      <w:r>
        <w:rPr>
          <w:lang w:val="de-DE"/>
        </w:rPr>
        <w:t xml:space="preserve">M., </w:t>
      </w:r>
      <w:r>
        <w:t xml:space="preserve">в нього включено кілька </w:t>
      </w:r>
      <w:r>
        <w:rPr>
          <w:rStyle w:val="75pt0pt5"/>
        </w:rPr>
        <w:t>муназар</w:t>
      </w:r>
      <w:r>
        <w:t xml:space="preserve"> (араб, «суперечка»), тобто тв. сх. поет, жанру, який за</w:t>
      </w:r>
      <w:r>
        <w:t xml:space="preserve">снований»’ на діалозі- диспуті і який нагадує </w:t>
      </w:r>
      <w:r>
        <w:rPr>
          <w:rStyle w:val="65pt0pt8"/>
        </w:rPr>
        <w:t xml:space="preserve">Прованс, </w:t>
      </w:r>
      <w:r>
        <w:rPr>
          <w:rStyle w:val="75pt0pt5"/>
        </w:rPr>
        <w:t>тенсону.</w:t>
      </w:r>
      <w:r>
        <w:t xml:space="preserve"> Поет, особливості М. Хаміді успадкував від араб, письменника ХІ-Х1І ст. аль-Харірі, який в свою чергу створив свій макамат не без впливу першого клас, зразку такого жанр, циклу на араб, мові —</w:t>
      </w:r>
      <w:r>
        <w:t xml:space="preserve"> макамата Баді аз-Замана аль Хамадані (X XI ст ).</w:t>
      </w:r>
    </w:p>
    <w:p w:rsidR="00361F9A" w:rsidRDefault="005F5C25">
      <w:pPr>
        <w:pStyle w:val="81"/>
        <w:framePr w:w="3754" w:h="11162" w:hRule="exact" w:wrap="none" w:vAnchor="page" w:hAnchor="page" w:x="6037" w:y="2818"/>
        <w:shd w:val="clear" w:color="auto" w:fill="auto"/>
        <w:ind w:left="60" w:right="60" w:firstLine="280"/>
      </w:pPr>
      <w:r>
        <w:t xml:space="preserve">Розповсюдження М. в Європі </w:t>
      </w:r>
      <w:r>
        <w:rPr>
          <w:rStyle w:val="0ptb"/>
        </w:rPr>
        <w:t>пов'язане</w:t>
      </w:r>
      <w:r>
        <w:rPr>
          <w:rStyle w:val="75pt0pt7"/>
        </w:rPr>
        <w:t xml:space="preserve"> </w:t>
      </w:r>
      <w:r>
        <w:t>з ют. подіями, насамперед, завоюванням арабами Піренеїв в УІ-УИ ст. Відомий гебр. письменник XII-</w:t>
      </w:r>
    </w:p>
    <w:p w:rsidR="00361F9A" w:rsidRDefault="005F5C25">
      <w:pPr>
        <w:pStyle w:val="81"/>
        <w:framePr w:w="3754" w:h="11162" w:hRule="exact" w:wrap="none" w:vAnchor="page" w:hAnchor="page" w:x="6037" w:y="2818"/>
        <w:numPr>
          <w:ilvl w:val="0"/>
          <w:numId w:val="176"/>
        </w:numPr>
        <w:shd w:val="clear" w:color="auto" w:fill="auto"/>
        <w:tabs>
          <w:tab w:val="left" w:pos="430"/>
        </w:tabs>
        <w:ind w:left="60" w:right="60"/>
      </w:pPr>
      <w:r>
        <w:t xml:space="preserve">ст. Ієгуда аль-Харізі написав насичений цитатами зТори макамат на івриті. М. брала участь у становленні європ. шахрайського роману, зокрема такої його ранньої пам’ятки, як «Життя Ласарільо з Тормеса» (XVI </w:t>
      </w:r>
      <w:r>
        <w:rPr>
          <w:lang w:val="ru-RU"/>
        </w:rPr>
        <w:t xml:space="preserve">ст.). </w:t>
      </w:r>
      <w:r>
        <w:t>Зараз М. як жанр не існує, хоча поодинокі сти</w:t>
      </w:r>
      <w:r>
        <w:t xml:space="preserve">лізовані спроби його реанімування відомі л-рі XX </w:t>
      </w:r>
      <w:r>
        <w:rPr>
          <w:lang w:val="ru-RU"/>
        </w:rPr>
        <w:t xml:space="preserve">ст., </w:t>
      </w:r>
      <w:r>
        <w:t>перш за все, араб. (1906), в якій він свого часу почав формуватися: «Оповідь їси, Ібн Хішама» (1906) Мухаммади аль- Мувайміхі.</w:t>
      </w:r>
    </w:p>
    <w:p w:rsidR="00361F9A" w:rsidRDefault="005F5C25">
      <w:pPr>
        <w:pStyle w:val="433"/>
        <w:framePr w:w="3754" w:h="11162" w:hRule="exact" w:wrap="none" w:vAnchor="page" w:hAnchor="page" w:x="6037" w:y="2818"/>
        <w:shd w:val="clear" w:color="auto" w:fill="auto"/>
        <w:spacing w:after="120"/>
        <w:ind w:right="60"/>
      </w:pPr>
      <w:r>
        <w:rPr>
          <w:rStyle w:val="43Batang65pt0pt"/>
          <w:i/>
          <w:iCs/>
        </w:rPr>
        <w:t>Борис Іванюк</w:t>
      </w:r>
    </w:p>
    <w:p w:rsidR="00361F9A" w:rsidRDefault="005F5C25">
      <w:pPr>
        <w:pStyle w:val="81"/>
        <w:framePr w:w="3754" w:h="11162" w:hRule="exact" w:wrap="none" w:vAnchor="page" w:hAnchor="page" w:x="6037" w:y="2818"/>
        <w:shd w:val="clear" w:color="auto" w:fill="auto"/>
        <w:ind w:left="60" w:right="60" w:firstLine="280"/>
      </w:pPr>
      <w:r>
        <w:rPr>
          <w:rStyle w:val="75pt0pt7"/>
        </w:rPr>
        <w:t xml:space="preserve">МАКАРОНІЧНА МОВА </w:t>
      </w:r>
      <w:r>
        <w:t>— текст, де складники двох мов — рідної та чу</w:t>
      </w:r>
      <w:r>
        <w:t>жої — виступають більш-менш нарівні. Існують два різновиди М.м.:</w:t>
      </w:r>
    </w:p>
    <w:p w:rsidR="00361F9A" w:rsidRDefault="005F5C25">
      <w:pPr>
        <w:pStyle w:val="81"/>
        <w:framePr w:w="3754" w:h="11162" w:hRule="exact" w:wrap="none" w:vAnchor="page" w:hAnchor="page" w:x="6037" w:y="2818"/>
        <w:numPr>
          <w:ilvl w:val="0"/>
          <w:numId w:val="177"/>
        </w:numPr>
        <w:shd w:val="clear" w:color="auto" w:fill="auto"/>
        <w:tabs>
          <w:tab w:val="left" w:pos="535"/>
        </w:tabs>
        <w:ind w:left="60" w:right="520" w:firstLine="280"/>
        <w:jc w:val="left"/>
      </w:pPr>
      <w:r>
        <w:t xml:space="preserve">Поєднання різномов. уривків, </w:t>
      </w:r>
      <w:r>
        <w:rPr>
          <w:lang w:val="ru-RU"/>
        </w:rPr>
        <w:t xml:space="preserve">напр., </w:t>
      </w:r>
      <w:r>
        <w:t>у діалозі:</w:t>
      </w:r>
    </w:p>
    <w:p w:rsidR="00361F9A" w:rsidRDefault="005F5C25">
      <w:pPr>
        <w:pStyle w:val="270"/>
        <w:framePr w:w="3754" w:h="11162" w:hRule="exact" w:wrap="none" w:vAnchor="page" w:hAnchor="page" w:x="6037" w:y="2818"/>
        <w:shd w:val="clear" w:color="auto" w:fill="auto"/>
        <w:ind w:right="320"/>
        <w:jc w:val="center"/>
      </w:pPr>
      <w:r>
        <w:rPr>
          <w:rStyle w:val="270pt1"/>
          <w:i/>
          <w:iCs/>
        </w:rPr>
        <w:t>ЩО КОМУ ГОДИТЬСЯ</w:t>
      </w:r>
    </w:p>
    <w:p w:rsidR="00361F9A" w:rsidRDefault="005F5C25">
      <w:pPr>
        <w:pStyle w:val="623"/>
        <w:framePr w:w="3754" w:h="11162" w:hRule="exact" w:wrap="none" w:vAnchor="page" w:hAnchor="page" w:x="6037" w:y="2818"/>
        <w:shd w:val="clear" w:color="auto" w:fill="auto"/>
        <w:tabs>
          <w:tab w:val="left" w:pos="1894"/>
        </w:tabs>
        <w:ind w:left="60"/>
      </w:pPr>
      <w:r>
        <w:rPr>
          <w:lang w:val="de-DE"/>
        </w:rPr>
        <w:t>"Jak</w:t>
      </w:r>
      <w:r>
        <w:rPr>
          <w:rStyle w:val="62BookmanOldStyle0pt"/>
          <w:lang w:val="de-DE"/>
        </w:rPr>
        <w:t xml:space="preserve"> </w:t>
      </w:r>
      <w:r>
        <w:rPr>
          <w:rStyle w:val="62Batang0pt"/>
        </w:rPr>
        <w:t xml:space="preserve">и;г, </w:t>
      </w:r>
      <w:r>
        <w:rPr>
          <w:lang w:val="pl-PL"/>
        </w:rPr>
        <w:t>chlopic, tego popa</w:t>
      </w:r>
      <w:r>
        <w:rPr>
          <w:lang w:val="pl-PL"/>
        </w:rPr>
        <w:tab/>
        <w:t>Już bytu wolał psa całować</w:t>
      </w:r>
      <w:r>
        <w:rPr>
          <w:rStyle w:val="62BookmanOldStyle0pt"/>
          <w:vertAlign w:val="superscript"/>
          <w:lang w:val="pl-PL"/>
        </w:rPr>
        <w:t>1</w:t>
      </w:r>
      <w:r>
        <w:rPr>
          <w:rStyle w:val="62BookmanOldStyle0pt"/>
          <w:lang w:val="pl-PL"/>
        </w:rPr>
        <w:t>''</w:t>
      </w:r>
    </w:p>
    <w:p w:rsidR="00361F9A" w:rsidRDefault="005F5C25">
      <w:pPr>
        <w:pStyle w:val="623"/>
        <w:framePr w:w="3754" w:h="11162" w:hRule="exact" w:wrap="none" w:vAnchor="page" w:hAnchor="page" w:x="6037" w:y="2818"/>
        <w:shd w:val="clear" w:color="auto" w:fill="auto"/>
        <w:tabs>
          <w:tab w:val="left" w:pos="1913"/>
        </w:tabs>
        <w:ind w:left="60"/>
      </w:pPr>
      <w:r>
        <w:rPr>
          <w:lang w:val="pl-PL"/>
        </w:rPr>
        <w:t>Cahijece</w:t>
      </w:r>
      <w:r>
        <w:rPr>
          <w:rStyle w:val="62BookmanOldStyle0pt"/>
          <w:lang w:val="pl-PL"/>
        </w:rPr>
        <w:t xml:space="preserve"> </w:t>
      </w:r>
      <w:r>
        <w:rPr>
          <w:rStyle w:val="62BookmanOldStyle0pt"/>
          <w:lang w:val="ru-RU"/>
        </w:rPr>
        <w:t xml:space="preserve">и </w:t>
      </w:r>
      <w:r>
        <w:rPr>
          <w:lang w:val="ru-RU"/>
        </w:rPr>
        <w:t>УС/.С</w:t>
      </w:r>
      <w:r>
        <w:rPr>
          <w:lang w:val="ru-RU"/>
        </w:rPr>
        <w:tab/>
        <w:t>Мужик злиться злиться-</w:t>
      </w:r>
    </w:p>
    <w:p w:rsidR="00361F9A" w:rsidRDefault="005F5C25">
      <w:pPr>
        <w:pStyle w:val="623"/>
        <w:framePr w:w="3754" w:h="11162" w:hRule="exact" w:wrap="none" w:vAnchor="page" w:hAnchor="page" w:x="6037" w:y="2818"/>
        <w:shd w:val="clear" w:color="auto" w:fill="auto"/>
        <w:tabs>
          <w:tab w:val="left" w:pos="1927"/>
        </w:tabs>
        <w:ind w:left="60"/>
      </w:pPr>
      <w:r>
        <w:rPr>
          <w:lang w:val="pl-PL"/>
        </w:rPr>
        <w:t>Ja bytu jego nic cabwal,</w:t>
      </w:r>
      <w:r>
        <w:rPr>
          <w:lang w:val="pl-PL"/>
        </w:rPr>
        <w:tab/>
      </w:r>
      <w:r>
        <w:rPr>
          <w:lang w:val="ru-RU"/>
        </w:rPr>
        <w:t>“Та</w:t>
      </w:r>
      <w:r>
        <w:rPr>
          <w:lang w:val="ru-RU"/>
        </w:rPr>
        <w:t xml:space="preserve"> тан.</w:t>
      </w:r>
      <w:r>
        <w:rPr>
          <w:rStyle w:val="62BookmanOldStyle0pt"/>
          <w:lang w:val="ru-RU"/>
        </w:rPr>
        <w:t xml:space="preserve"> </w:t>
      </w:r>
      <w:r>
        <w:rPr>
          <w:rStyle w:val="62BookmanOldStyle0pt"/>
          <w:lang w:val="pl-PL"/>
        </w:rPr>
        <w:t xml:space="preserve">— </w:t>
      </w:r>
      <w:r>
        <w:t>каже.</w:t>
      </w:r>
      <w:r>
        <w:rPr>
          <w:rStyle w:val="62BookmanOldStyle0pt"/>
        </w:rPr>
        <w:t xml:space="preserve"> </w:t>
      </w:r>
      <w:r>
        <w:rPr>
          <w:rStyle w:val="62BookmanOldStyle0pt"/>
          <w:lang w:val="pl-PL"/>
        </w:rPr>
        <w:t xml:space="preserve">— </w:t>
      </w:r>
      <w:r>
        <w:t>ясний пане</w:t>
      </w:r>
      <w:r>
        <w:rPr>
          <w:rStyle w:val="62BookmanOldStyle0pt"/>
        </w:rPr>
        <w:t>,</w:t>
      </w:r>
    </w:p>
    <w:p w:rsidR="00361F9A" w:rsidRDefault="005F5C25">
      <w:pPr>
        <w:pStyle w:val="623"/>
        <w:framePr w:w="3754" w:h="11162" w:hRule="exact" w:wrap="none" w:vAnchor="page" w:hAnchor="page" w:x="6037" w:y="2818"/>
        <w:shd w:val="clear" w:color="auto" w:fill="auto"/>
        <w:tabs>
          <w:tab w:val="left" w:pos="1922"/>
        </w:tabs>
        <w:ind w:left="60"/>
      </w:pPr>
      <w:r>
        <w:rPr>
          <w:lang w:val="pl-PL"/>
        </w:rPr>
        <w:t>Zeb brali na mękę,</w:t>
      </w:r>
      <w:r>
        <w:rPr>
          <w:lang w:val="pl-PL"/>
        </w:rPr>
        <w:tab/>
      </w:r>
      <w:r>
        <w:t>Шо</w:t>
      </w:r>
      <w:r>
        <w:rPr>
          <w:rStyle w:val="62BookmanOldStyle0pt"/>
        </w:rPr>
        <w:t xml:space="preserve"> кому </w:t>
      </w:r>
      <w:r>
        <w:t>голіггься</w:t>
      </w:r>
    </w:p>
    <w:p w:rsidR="00361F9A" w:rsidRDefault="005F5C25">
      <w:pPr>
        <w:pStyle w:val="81"/>
        <w:framePr w:w="3754" w:h="11162" w:hRule="exact" w:wrap="none" w:vAnchor="page" w:hAnchor="page" w:x="6037" w:y="2818"/>
        <w:shd w:val="clear" w:color="auto" w:fill="auto"/>
        <w:spacing w:line="187" w:lineRule="exact"/>
        <w:ind w:right="60"/>
        <w:jc w:val="right"/>
      </w:pPr>
      <w:r>
        <w:rPr>
          <w:lang w:val="ru-RU"/>
        </w:rPr>
        <w:t>(С.Руданський)</w:t>
      </w:r>
    </w:p>
    <w:p w:rsidR="00361F9A" w:rsidRDefault="005F5C25">
      <w:pPr>
        <w:pStyle w:val="81"/>
        <w:framePr w:w="3754" w:h="11162" w:hRule="exact" w:wrap="none" w:vAnchor="page" w:hAnchor="page" w:x="6037" w:y="2818"/>
        <w:shd w:val="clear" w:color="auto" w:fill="auto"/>
        <w:spacing w:line="187" w:lineRule="exact"/>
        <w:ind w:left="60" w:right="60" w:firstLine="280"/>
      </w:pPr>
      <w:r>
        <w:rPr>
          <w:lang w:val="ru-RU"/>
        </w:rPr>
        <w:t xml:space="preserve">У </w:t>
      </w:r>
      <w:r>
        <w:t xml:space="preserve">водевілі І.Котляревського ' Москаль- чарівник" дійові особи говорять різними мовами: Михайло та Тетяна — укр., солдат </w:t>
      </w:r>
      <w:r>
        <w:rPr>
          <w:lang w:val="ru-RU"/>
        </w:rPr>
        <w:t xml:space="preserve">Лихой </w:t>
      </w:r>
      <w:r>
        <w:t>— рос.. Фінтик — якимось рос.-слов'ян. покручей.</w:t>
      </w:r>
    </w:p>
    <w:p w:rsidR="00361F9A" w:rsidRDefault="005F5C25">
      <w:pPr>
        <w:pStyle w:val="81"/>
        <w:framePr w:w="3754" w:h="11162" w:hRule="exact" w:wrap="none" w:vAnchor="page" w:hAnchor="page" w:x="6037" w:y="2818"/>
        <w:numPr>
          <w:ilvl w:val="0"/>
          <w:numId w:val="177"/>
        </w:numPr>
        <w:shd w:val="clear" w:color="auto" w:fill="auto"/>
        <w:tabs>
          <w:tab w:val="left" w:pos="559"/>
        </w:tabs>
        <w:spacing w:line="187" w:lineRule="exact"/>
        <w:ind w:left="60" w:right="60" w:firstLine="280"/>
      </w:pPr>
      <w:r>
        <w:t>Граматичне оформлення слів рідної мови на чужомов. кшталт. Первісно — з Сер-віччя до</w:t>
      </w:r>
    </w:p>
    <w:p w:rsidR="00361F9A" w:rsidRDefault="005F5C25">
      <w:pPr>
        <w:pStyle w:val="81"/>
        <w:framePr w:w="3754" w:h="11162" w:hRule="exact" w:wrap="none" w:vAnchor="page" w:hAnchor="page" w:x="6037" w:y="2818"/>
        <w:numPr>
          <w:ilvl w:val="0"/>
          <w:numId w:val="178"/>
        </w:numPr>
        <w:shd w:val="clear" w:color="auto" w:fill="auto"/>
        <w:tabs>
          <w:tab w:val="left" w:pos="559"/>
          <w:tab w:val="left" w:pos="468"/>
        </w:tabs>
        <w:spacing w:line="187" w:lineRule="exact"/>
        <w:ind w:left="60" w:right="60"/>
      </w:pPr>
      <w:r>
        <w:rPr>
          <w:lang w:val="ru-RU"/>
        </w:rPr>
        <w:t xml:space="preserve">ст., </w:t>
      </w:r>
      <w:r>
        <w:t xml:space="preserve">на лат. кшталт: Альберт Великий </w:t>
      </w:r>
      <w:r>
        <w:rPr>
          <w:lang w:val="en-US"/>
        </w:rPr>
        <w:t xml:space="preserve">(Albert </w:t>
      </w:r>
      <w:r>
        <w:rPr>
          <w:lang w:val="de-DE"/>
        </w:rPr>
        <w:t xml:space="preserve">von Bollstadt) </w:t>
      </w:r>
      <w:r>
        <w:rPr>
          <w:rStyle w:val="75pt0pt5"/>
        </w:rPr>
        <w:t>—&gt;</w:t>
      </w:r>
      <w:r>
        <w:t xml:space="preserve"> </w:t>
      </w:r>
      <w:r>
        <w:rPr>
          <w:lang w:val="de-DE"/>
        </w:rPr>
        <w:t xml:space="preserve">Albertus Magnus </w:t>
      </w:r>
      <w:r>
        <w:rPr>
          <w:lang w:val="ru-RU"/>
        </w:rPr>
        <w:t xml:space="preserve">Рене Декарт </w:t>
      </w:r>
      <w:r>
        <w:rPr>
          <w:lang w:val="en-US"/>
        </w:rPr>
        <w:t xml:space="preserve">(Decartes) —&gt; </w:t>
      </w:r>
      <w:r>
        <w:rPr>
          <w:lang w:val="de-DE"/>
        </w:rPr>
        <w:t xml:space="preserve">Renatus </w:t>
      </w:r>
      <w:r>
        <w:rPr>
          <w:lang w:val="en-US"/>
        </w:rPr>
        <w:t xml:space="preserve">Cartesius. </w:t>
      </w:r>
      <w:r>
        <w:t>Пізніше явище М.м.</w:t>
      </w:r>
    </w:p>
    <w:p w:rsidR="00361F9A" w:rsidRDefault="005F5C25">
      <w:pPr>
        <w:pStyle w:val="35"/>
        <w:framePr w:wrap="none" w:vAnchor="page" w:hAnchor="page" w:x="5730" w:y="14168"/>
        <w:shd w:val="clear" w:color="auto" w:fill="auto"/>
        <w:spacing w:line="150" w:lineRule="exact"/>
        <w:ind w:left="20"/>
      </w:pPr>
      <w:r>
        <w:rPr>
          <w:rStyle w:val="375pt0pt1"/>
        </w:rPr>
        <w:t>311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42" w:y="2494"/>
        <w:shd w:val="clear" w:color="auto" w:fill="auto"/>
        <w:spacing w:line="140" w:lineRule="exact"/>
        <w:ind w:left="20"/>
      </w:pPr>
      <w:r>
        <w:rPr>
          <w:rStyle w:val="47pt0pt"/>
        </w:rPr>
        <w:t>МА</w:t>
      </w:r>
      <w:r>
        <w:rPr>
          <w:rStyle w:val="47pt0pt"/>
        </w:rPr>
        <w:t>КАРОНІЧНА ПОЕЗІЯ</w:t>
      </w:r>
    </w:p>
    <w:p w:rsidR="00361F9A" w:rsidRDefault="005F5C25">
      <w:pPr>
        <w:pStyle w:val="81"/>
        <w:framePr w:w="3701" w:h="11130" w:hRule="exact" w:wrap="none" w:vAnchor="page" w:hAnchor="page" w:x="2113" w:y="2801"/>
        <w:shd w:val="clear" w:color="auto" w:fill="auto"/>
        <w:ind w:left="40" w:right="20"/>
      </w:pPr>
      <w:r>
        <w:t xml:space="preserve">було пов'язано з схилянням перед чужою країною </w:t>
      </w:r>
      <w:r>
        <w:rPr>
          <w:rStyle w:val="0ptfe"/>
          <w:lang w:val="ru-RU"/>
        </w:rPr>
        <w:t>(галломан</w:t>
      </w:r>
      <w:r>
        <w:rPr>
          <w:rStyle w:val="75pt0pt5"/>
        </w:rPr>
        <w:t>ія,</w:t>
      </w:r>
      <w:r>
        <w:rPr>
          <w:rStyle w:val="0ptfe"/>
        </w:rPr>
        <w:t xml:space="preserve"> </w:t>
      </w:r>
      <w:r>
        <w:t>англоманія, в укр. умовах — по</w:t>
      </w:r>
      <w:r>
        <w:softHyphen/>
        <w:t>лонізація, згодом зросійщення),</w:t>
      </w:r>
    </w:p>
    <w:p w:rsidR="00361F9A" w:rsidRDefault="005F5C25">
      <w:pPr>
        <w:pStyle w:val="81"/>
        <w:framePr w:w="3701" w:h="11130" w:hRule="exact" w:wrap="none" w:vAnchor="page" w:hAnchor="page" w:x="2113" w:y="2801"/>
        <w:shd w:val="clear" w:color="auto" w:fill="auto"/>
        <w:ind w:left="40" w:right="20" w:firstLine="280"/>
      </w:pPr>
      <w:r>
        <w:t xml:space="preserve">М.м. слід відрізняти від </w:t>
      </w:r>
      <w:r>
        <w:rPr>
          <w:rStyle w:val="0ptfe"/>
        </w:rPr>
        <w:t xml:space="preserve">варваризмів </w:t>
      </w:r>
      <w:r>
        <w:t>— вкра</w:t>
      </w:r>
      <w:r>
        <w:softHyphen/>
        <w:t>плень окр. чужомов. слів.</w:t>
      </w:r>
    </w:p>
    <w:p w:rsidR="00361F9A" w:rsidRDefault="005F5C25">
      <w:pPr>
        <w:pStyle w:val="150"/>
        <w:framePr w:w="3701" w:h="11130" w:hRule="exact" w:wrap="none" w:vAnchor="page" w:hAnchor="page" w:x="2113" w:y="2801"/>
        <w:shd w:val="clear" w:color="auto" w:fill="auto"/>
        <w:spacing w:after="0"/>
        <w:ind w:left="40" w:firstLine="280"/>
        <w:jc w:val="both"/>
      </w:pPr>
      <w:r>
        <w:rPr>
          <w:rStyle w:val="150pt"/>
        </w:rPr>
        <w:t xml:space="preserve">Див. </w:t>
      </w:r>
      <w:r>
        <w:rPr>
          <w:rStyle w:val="1575pt0pt2"/>
          <w:i/>
          <w:iCs/>
        </w:rPr>
        <w:t>Макаронічна поезія. Мовний меланж.</w:t>
      </w:r>
    </w:p>
    <w:p w:rsidR="00361F9A" w:rsidRDefault="005F5C25">
      <w:pPr>
        <w:pStyle w:val="601"/>
        <w:framePr w:w="3701" w:h="11130" w:hRule="exact" w:wrap="none" w:vAnchor="page" w:hAnchor="page" w:x="2113" w:y="2801"/>
        <w:shd w:val="clear" w:color="auto" w:fill="auto"/>
        <w:spacing w:after="120"/>
        <w:ind w:right="20"/>
      </w:pPr>
      <w:r>
        <w:rPr>
          <w:rStyle w:val="60Batang0pt"/>
          <w:i/>
          <w:iCs/>
        </w:rPr>
        <w:t xml:space="preserve">Анатолій </w:t>
      </w:r>
      <w:r>
        <w:rPr>
          <w:rStyle w:val="60Batang0pt"/>
          <w:i/>
          <w:iCs/>
          <w:lang w:val="ru-RU"/>
        </w:rPr>
        <w:t>Волков</w:t>
      </w:r>
    </w:p>
    <w:p w:rsidR="00361F9A" w:rsidRDefault="005F5C25">
      <w:pPr>
        <w:pStyle w:val="81"/>
        <w:framePr w:w="3701" w:h="11130" w:hRule="exact" w:wrap="none" w:vAnchor="page" w:hAnchor="page" w:x="2113" w:y="2801"/>
        <w:shd w:val="clear" w:color="auto" w:fill="auto"/>
        <w:ind w:left="40" w:right="20" w:firstLine="280"/>
      </w:pPr>
      <w:r>
        <w:rPr>
          <w:rStyle w:val="0ptfe"/>
        </w:rPr>
        <w:t xml:space="preserve">МАКАРОНІЧНА ПОЕЗІЯ, </w:t>
      </w:r>
      <w:r>
        <w:t xml:space="preserve">або макаронічні вірші (італ. </w:t>
      </w:r>
      <w:r>
        <w:rPr>
          <w:lang w:val="en-US"/>
        </w:rPr>
        <w:t xml:space="preserve">poesia </w:t>
      </w:r>
      <w:r>
        <w:rPr>
          <w:rStyle w:val="75pt0pt5"/>
          <w:lang w:val="en-US"/>
        </w:rPr>
        <w:t>maccheronica</w:t>
      </w:r>
      <w:r>
        <w:rPr>
          <w:lang w:val="en-US"/>
        </w:rPr>
        <w:t xml:space="preserve"> </w:t>
      </w:r>
      <w:r>
        <w:t xml:space="preserve">від </w:t>
      </w:r>
      <w:r>
        <w:rPr>
          <w:rStyle w:val="75pt0pt5"/>
          <w:lang w:val="en-US"/>
        </w:rPr>
        <w:t>maccheroni</w:t>
      </w:r>
      <w:r>
        <w:rPr>
          <w:lang w:val="en-US"/>
        </w:rPr>
        <w:t xml:space="preserve"> </w:t>
      </w:r>
      <w:r>
        <w:t xml:space="preserve">— макарона) — літ. текст, переважно гумор.- жартівливий або сатир., у якому поєднується лексичні первні двох (зрідка — кількох) мов у більш- менш однаковому співвідношенні (на відміну від </w:t>
      </w:r>
      <w:r>
        <w:rPr>
          <w:rStyle w:val="75pt0pt5"/>
        </w:rPr>
        <w:t>варваризмів</w:t>
      </w:r>
      <w:r>
        <w:rPr>
          <w:rStyle w:val="0ptfe"/>
        </w:rPr>
        <w:t xml:space="preserve"> </w:t>
      </w:r>
      <w:r>
        <w:t>— включення окремих чужомов. слів чи виразів). Комізм М.</w:t>
      </w:r>
      <w:r>
        <w:t>п. грунтується на навмисному поєднанні непоєднуваних лексичних первнів — різномов. слів і фраз у цілісному тексті. М.п. виступає в двох різновидах: 1) змішування різномов. фрагментів (у письмовому тексті — ав</w:t>
      </w:r>
      <w:r>
        <w:softHyphen/>
        <w:t>тентичною графікою); 2) граматичне оформлення д</w:t>
      </w:r>
      <w:r>
        <w:t xml:space="preserve">аного тексту на взір ін. мови. М.п. виникла в античності. Спочатку являла собою лат. вірші з інкрустацією чужих, переважно гр. слів. М.п відома з IV ст. до н.е. (поет Авзоній). Фривольні вірші, де чергувалися нім. і лат. рядки з уявно евфімістичною метою, </w:t>
      </w:r>
      <w:r>
        <w:t xml:space="preserve">зустрічалися в поезії </w:t>
      </w:r>
      <w:r>
        <w:rPr>
          <w:rStyle w:val="75pt0pt5"/>
        </w:rPr>
        <w:t>вагантів</w:t>
      </w:r>
      <w:r>
        <w:rPr>
          <w:rStyle w:val="0ptfe"/>
        </w:rPr>
        <w:t xml:space="preserve"> </w:t>
      </w:r>
      <w:r>
        <w:t xml:space="preserve">(ХІ-ХІІ </w:t>
      </w:r>
      <w:r>
        <w:rPr>
          <w:lang w:val="ru-RU"/>
        </w:rPr>
        <w:t xml:space="preserve">ст.): </w:t>
      </w:r>
      <w:r>
        <w:rPr>
          <w:rStyle w:val="Constantia55pt0pt"/>
          <w:lang w:val="uk-UA"/>
        </w:rPr>
        <w:t xml:space="preserve">Я </w:t>
      </w:r>
      <w:r>
        <w:rPr>
          <w:rStyle w:val="Constantia55pt0pt"/>
        </w:rPr>
        <w:t xml:space="preserve">скромной девушкой была </w:t>
      </w:r>
      <w:r>
        <w:rPr>
          <w:rStyle w:val="Constantia55pt0pt"/>
          <w:lang w:val="en-US"/>
        </w:rPr>
        <w:t xml:space="preserve">Virgo </w:t>
      </w:r>
      <w:r>
        <w:rPr>
          <w:rStyle w:val="Constantia55pt0pt"/>
          <w:lang w:val="pl-PL"/>
        </w:rPr>
        <w:t xml:space="preserve">dum </w:t>
      </w:r>
      <w:r>
        <w:rPr>
          <w:rStyle w:val="Constantia55pt0pt"/>
          <w:lang w:val="en-US"/>
        </w:rPr>
        <w:t xml:space="preserve">floberam </w:t>
      </w:r>
      <w:r>
        <w:rPr>
          <w:rStyle w:val="Constantia55pt0pt"/>
        </w:rPr>
        <w:t>нежна, приветлива, мила</w:t>
      </w:r>
      <w:r>
        <w:rPr>
          <w:rStyle w:val="5pt"/>
          <w:lang w:val="ru-RU"/>
        </w:rPr>
        <w:t>,</w:t>
      </w:r>
    </w:p>
    <w:p w:rsidR="00361F9A" w:rsidRDefault="005F5C25">
      <w:pPr>
        <w:pStyle w:val="160"/>
        <w:framePr w:w="3701" w:h="11130" w:hRule="exact" w:wrap="none" w:vAnchor="page" w:hAnchor="page" w:x="2113" w:y="2801"/>
        <w:shd w:val="clear" w:color="auto" w:fill="auto"/>
        <w:ind w:left="40" w:firstLine="280"/>
      </w:pPr>
      <w:r>
        <w:rPr>
          <w:rStyle w:val="160pt2"/>
          <w:lang w:val="en-US"/>
        </w:rPr>
        <w:t xml:space="preserve">Omnibus </w:t>
      </w:r>
      <w:r>
        <w:rPr>
          <w:rStyle w:val="16Constantia55pt0pt0"/>
          <w:i/>
          <w:iCs/>
          <w:lang w:val="en-US"/>
        </w:rPr>
        <w:t>ptacebam.</w:t>
      </w:r>
    </w:p>
    <w:p w:rsidR="00361F9A" w:rsidRDefault="005F5C25">
      <w:pPr>
        <w:pStyle w:val="81"/>
        <w:framePr w:w="3701" w:h="11130" w:hRule="exact" w:wrap="none" w:vAnchor="page" w:hAnchor="page" w:x="2113" w:y="2801"/>
        <w:shd w:val="clear" w:color="auto" w:fill="auto"/>
        <w:ind w:left="40" w:right="20" w:firstLine="280"/>
      </w:pPr>
      <w:r>
        <w:t xml:space="preserve">Термін М.н. походить від назви тричастин- ного поет, зводу коміч. поем “Макаронія" </w:t>
      </w:r>
      <w:r>
        <w:rPr>
          <w:lang w:val="en-US"/>
        </w:rPr>
        <w:t xml:space="preserve">(“Le Maccheronee”) </w:t>
      </w:r>
      <w:r>
        <w:t xml:space="preserve">італ. поета Т.Фоленго </w:t>
      </w:r>
      <w:r>
        <w:t xml:space="preserve">(1491- 1544). "Макаронія" написана </w:t>
      </w:r>
      <w:r>
        <w:rPr>
          <w:rStyle w:val="75pt0pt5"/>
        </w:rPr>
        <w:t>мовним мелан</w:t>
      </w:r>
      <w:r>
        <w:rPr>
          <w:rStyle w:val="75pt0pt5"/>
        </w:rPr>
        <w:softHyphen/>
        <w:t>жем</w:t>
      </w:r>
      <w:r>
        <w:t>— сумішей італ. літ. мови, різних діалектів, “кухонної" латини, класичної латини. Ці строкаті пєрвні було граматично оформлено саме за законами клас, латини. Зі слов’ян, л-р М.п. найміцніше вкорінилася в П</w:t>
      </w:r>
      <w:r>
        <w:t xml:space="preserve">ольщі. Вже з XVI ст. була літ. розвагою доби Відродження, як. </w:t>
      </w:r>
      <w:r>
        <w:rPr>
          <w:lang w:val="en-US"/>
        </w:rPr>
        <w:t xml:space="preserve">Carmen Macaronicum </w:t>
      </w:r>
      <w:r>
        <w:t xml:space="preserve">Я.Кохановського. Найбільшого поширення в Польщі досягає в </w:t>
      </w:r>
      <w:r>
        <w:rPr>
          <w:lang w:val="en-US"/>
        </w:rPr>
        <w:t xml:space="preserve">XVII-XVIII </w:t>
      </w:r>
      <w:r>
        <w:rPr>
          <w:lang w:val="ru-RU"/>
        </w:rPr>
        <w:t xml:space="preserve">ст. Напр., </w:t>
      </w:r>
      <w:r>
        <w:rPr>
          <w:lang w:val="en-US"/>
        </w:rPr>
        <w:t xml:space="preserve">“Juvenalis redivivus to jest </w:t>
      </w:r>
      <w:r>
        <w:rPr>
          <w:lang w:val="pl-PL"/>
        </w:rPr>
        <w:t xml:space="preserve">Satyry..." </w:t>
      </w:r>
      <w:r>
        <w:t xml:space="preserve">К.Оргаліньського </w:t>
      </w:r>
      <w:r>
        <w:rPr>
          <w:lang w:val="en-US"/>
        </w:rPr>
        <w:t xml:space="preserve">(1609-55). </w:t>
      </w:r>
      <w:r>
        <w:t xml:space="preserve">У сх,- слов’ян. л-рах М.п. </w:t>
      </w:r>
      <w:r>
        <w:t xml:space="preserve">поширюється з XVIII ст. Часто це були тв., у яких висміювалась мода сусп. еліти на пріоритет чужоземних мов та сприйняття відповідних чужих культур (зфранцуження, знімеччення та ін.). Щодо цього яскравішою є рос. поема І.Мятлєва </w:t>
      </w:r>
      <w:r>
        <w:rPr>
          <w:lang w:val="ru-RU"/>
        </w:rPr>
        <w:t>"Сенсации и замечания госпо</w:t>
      </w:r>
      <w:r>
        <w:rPr>
          <w:lang w:val="ru-RU"/>
        </w:rPr>
        <w:t xml:space="preserve">жи Курлюковой за границею — дан л’этранже" (1840-44). </w:t>
      </w:r>
      <w:r>
        <w:t xml:space="preserve">Відомі макаронічні вірші </w:t>
      </w:r>
      <w:r>
        <w:rPr>
          <w:lang w:val="ru-RU"/>
        </w:rPr>
        <w:t xml:space="preserve">В.Маяковського “Блек енд уайт”, </w:t>
      </w:r>
      <w:r>
        <w:t xml:space="preserve">“Американські росіяни” </w:t>
      </w:r>
      <w:r>
        <w:rPr>
          <w:lang w:val="ru-RU"/>
        </w:rPr>
        <w:t>тошо.</w:t>
      </w:r>
    </w:p>
    <w:p w:rsidR="00361F9A" w:rsidRDefault="005F5C25">
      <w:pPr>
        <w:pStyle w:val="81"/>
        <w:framePr w:w="3701" w:h="11130" w:hRule="exact" w:wrap="none" w:vAnchor="page" w:hAnchor="page" w:x="2113" w:y="2801"/>
        <w:shd w:val="clear" w:color="auto" w:fill="auto"/>
        <w:ind w:left="40" w:right="20" w:firstLine="280"/>
      </w:pPr>
      <w:r>
        <w:t xml:space="preserve">Досить </w:t>
      </w:r>
      <w:r>
        <w:rPr>
          <w:lang w:val="ru-RU"/>
        </w:rPr>
        <w:t xml:space="preserve">часто М.п. </w:t>
      </w:r>
      <w:r>
        <w:t>використовується як скла</w:t>
      </w:r>
      <w:r>
        <w:softHyphen/>
        <w:t>дова частина певної жанр, форми (поеми, балади т.д.) в якійсь сюжетно-ком</w:t>
      </w:r>
      <w:r>
        <w:t xml:space="preserve">позиційної ситуації. </w:t>
      </w:r>
      <w:r>
        <w:rPr>
          <w:lang w:val="ru-RU"/>
        </w:rPr>
        <w:t xml:space="preserve">Напр., </w:t>
      </w:r>
      <w:r>
        <w:t>І.Котляревський у поемі “Енеїда" використовує макаронічний вірш у епізоді прибуття троянців до царя Латина:</w:t>
      </w:r>
    </w:p>
    <w:p w:rsidR="00361F9A" w:rsidRDefault="005F5C25">
      <w:pPr>
        <w:pStyle w:val="160"/>
        <w:framePr w:w="3696" w:h="11240" w:hRule="exact" w:wrap="none" w:vAnchor="page" w:hAnchor="page" w:x="6106" w:y="2792"/>
        <w:shd w:val="clear" w:color="auto" w:fill="auto"/>
        <w:spacing w:line="158" w:lineRule="exact"/>
        <w:ind w:left="600" w:right="1180"/>
        <w:jc w:val="left"/>
      </w:pPr>
      <w:r>
        <w:rPr>
          <w:rStyle w:val="16Constantia55pt0pt0"/>
          <w:i/>
          <w:iCs/>
        </w:rPr>
        <w:t>Енеус ностер м</w:t>
      </w:r>
      <w:r>
        <w:rPr>
          <w:rStyle w:val="16Constantia55pt0pt0"/>
          <w:i/>
          <w:iCs/>
          <w:lang w:val="ru-RU"/>
        </w:rPr>
        <w:t xml:space="preserve">а гнус </w:t>
      </w:r>
      <w:r>
        <w:rPr>
          <w:rStyle w:val="16Constantia55pt0pt0"/>
          <w:i/>
          <w:iCs/>
        </w:rPr>
        <w:t>панус І славний Троянорум князь,</w:t>
      </w:r>
    </w:p>
    <w:p w:rsidR="00361F9A" w:rsidRDefault="005F5C25">
      <w:pPr>
        <w:pStyle w:val="160"/>
        <w:framePr w:w="3696" w:h="11240" w:hRule="exact" w:wrap="none" w:vAnchor="page" w:hAnchor="page" w:x="6106" w:y="2792"/>
        <w:shd w:val="clear" w:color="auto" w:fill="auto"/>
        <w:spacing w:line="158" w:lineRule="exact"/>
        <w:ind w:left="600"/>
        <w:jc w:val="left"/>
      </w:pPr>
      <w:r>
        <w:rPr>
          <w:rStyle w:val="16Constantia55pt0pt0"/>
          <w:i/>
          <w:iCs/>
        </w:rPr>
        <w:t>Шмигляв по морю</w:t>
      </w:r>
      <w:r>
        <w:rPr>
          <w:rStyle w:val="160pt2"/>
        </w:rPr>
        <w:t>, лк ииганус,</w:t>
      </w:r>
    </w:p>
    <w:p w:rsidR="00361F9A" w:rsidRDefault="005F5C25">
      <w:pPr>
        <w:pStyle w:val="160"/>
        <w:framePr w:w="3696" w:h="11240" w:hRule="exact" w:wrap="none" w:vAnchor="page" w:hAnchor="page" w:x="6106" w:y="2792"/>
        <w:shd w:val="clear" w:color="auto" w:fill="auto"/>
        <w:spacing w:line="158" w:lineRule="exact"/>
        <w:ind w:left="600"/>
        <w:jc w:val="left"/>
      </w:pPr>
      <w:r>
        <w:rPr>
          <w:rStyle w:val="160pt2"/>
          <w:lang w:val="ru-RU"/>
        </w:rPr>
        <w:t xml:space="preserve">Ад </w:t>
      </w:r>
      <w:r>
        <w:rPr>
          <w:rStyle w:val="16Constantia55pt0pt0"/>
          <w:i/>
          <w:iCs/>
        </w:rPr>
        <w:t>те, о рекс! Прислав нунк</w:t>
      </w:r>
      <w:r>
        <w:rPr>
          <w:rStyle w:val="160pt2"/>
        </w:rPr>
        <w:t xml:space="preserve"> нас...</w:t>
      </w:r>
    </w:p>
    <w:p w:rsidR="00361F9A" w:rsidRDefault="005F5C25">
      <w:pPr>
        <w:pStyle w:val="160"/>
        <w:framePr w:w="3696" w:h="11240" w:hRule="exact" w:wrap="none" w:vAnchor="page" w:hAnchor="page" w:x="6106" w:y="2792"/>
        <w:shd w:val="clear" w:color="auto" w:fill="auto"/>
        <w:spacing w:line="158" w:lineRule="exact"/>
        <w:ind w:left="600"/>
        <w:jc w:val="left"/>
      </w:pPr>
      <w:r>
        <w:rPr>
          <w:rStyle w:val="16Constantia55pt0pt0"/>
          <w:i/>
          <w:iCs/>
        </w:rPr>
        <w:t>Рогамус. ломіне Латине,</w:t>
      </w:r>
    </w:p>
    <w:p w:rsidR="00361F9A" w:rsidRDefault="005F5C25">
      <w:pPr>
        <w:pStyle w:val="160"/>
        <w:framePr w:w="3696" w:h="11240" w:hRule="exact" w:wrap="none" w:vAnchor="page" w:hAnchor="page" w:x="6106" w:y="2792"/>
        <w:shd w:val="clear" w:color="auto" w:fill="auto"/>
        <w:spacing w:line="158" w:lineRule="exact"/>
        <w:ind w:left="600" w:right="1180"/>
        <w:jc w:val="left"/>
      </w:pPr>
      <w:r>
        <w:rPr>
          <w:rStyle w:val="16Constantia55pt0pt0"/>
          <w:i/>
          <w:iCs/>
        </w:rPr>
        <w:t>Нехай</w:t>
      </w:r>
      <w:r>
        <w:rPr>
          <w:rStyle w:val="160pt2"/>
        </w:rPr>
        <w:t xml:space="preserve"> наш </w:t>
      </w:r>
      <w:r>
        <w:rPr>
          <w:rStyle w:val="160pt2"/>
          <w:lang w:val="ru-RU"/>
        </w:rPr>
        <w:t xml:space="preserve">калуг </w:t>
      </w:r>
      <w:r>
        <w:rPr>
          <w:rStyle w:val="16Constantia55pt0pt0"/>
          <w:i/>
          <w:iCs/>
        </w:rPr>
        <w:t>не загине Пермітте жить</w:t>
      </w:r>
      <w:r>
        <w:rPr>
          <w:rStyle w:val="160pt2"/>
        </w:rPr>
        <w:t xml:space="preserve"> в </w:t>
      </w:r>
      <w:r>
        <w:rPr>
          <w:rStyle w:val="16Constantia55pt0pt0"/>
          <w:i/>
          <w:iCs/>
        </w:rPr>
        <w:t xml:space="preserve">землі </w:t>
      </w:r>
      <w:r>
        <w:rPr>
          <w:rStyle w:val="16Constantia55pt0pt0"/>
          <w:i/>
          <w:iCs/>
          <w:lang w:val="ru-RU"/>
        </w:rPr>
        <w:t>своей.</w:t>
      </w:r>
    </w:p>
    <w:p w:rsidR="00361F9A" w:rsidRDefault="005F5C25">
      <w:pPr>
        <w:pStyle w:val="160"/>
        <w:framePr w:w="3696" w:h="11240" w:hRule="exact" w:wrap="none" w:vAnchor="page" w:hAnchor="page" w:x="6106" w:y="2792"/>
        <w:shd w:val="clear" w:color="auto" w:fill="auto"/>
        <w:spacing w:line="158" w:lineRule="exact"/>
        <w:ind w:left="600"/>
        <w:jc w:val="left"/>
      </w:pPr>
      <w:r>
        <w:rPr>
          <w:rStyle w:val="16Constantia55pt0pt0"/>
          <w:i/>
          <w:iCs/>
        </w:rPr>
        <w:t>Хоть за пекунії, хоть гратіс,</w:t>
      </w:r>
    </w:p>
    <w:p w:rsidR="00361F9A" w:rsidRDefault="005F5C25">
      <w:pPr>
        <w:pStyle w:val="160"/>
        <w:framePr w:w="3696" w:h="11240" w:hRule="exact" w:wrap="none" w:vAnchor="page" w:hAnchor="page" w:x="6106" w:y="2792"/>
        <w:shd w:val="clear" w:color="auto" w:fill="auto"/>
        <w:spacing w:line="173" w:lineRule="exact"/>
        <w:ind w:left="600" w:right="1180"/>
        <w:jc w:val="left"/>
      </w:pPr>
      <w:r>
        <w:rPr>
          <w:rStyle w:val="16Constantia55pt0pt0"/>
          <w:i/>
          <w:iCs/>
        </w:rPr>
        <w:t>Ми дякувати будем</w:t>
      </w:r>
      <w:r>
        <w:rPr>
          <w:rStyle w:val="160pt2"/>
        </w:rPr>
        <w:t xml:space="preserve"> сатіс </w:t>
      </w:r>
      <w:r>
        <w:rPr>
          <w:rStyle w:val="16Constantia55pt0pt0"/>
          <w:i/>
          <w:iCs/>
        </w:rPr>
        <w:t>Бенефінениії твоє</w:t>
      </w:r>
      <w:r>
        <w:rPr>
          <w:rStyle w:val="160pt2"/>
        </w:rPr>
        <w:t>й.</w:t>
      </w:r>
    </w:p>
    <w:p w:rsidR="00361F9A" w:rsidRDefault="005F5C25">
      <w:pPr>
        <w:pStyle w:val="81"/>
        <w:framePr w:w="3696" w:h="11240" w:hRule="exact" w:wrap="none" w:vAnchor="page" w:hAnchor="page" w:x="6106" w:y="2792"/>
        <w:shd w:val="clear" w:color="auto" w:fill="auto"/>
        <w:ind w:left="20" w:right="80" w:firstLine="280"/>
      </w:pPr>
      <w:r>
        <w:t xml:space="preserve">М.п. має і фольклор. Побутування: це своєрідне пародіювання нар. пісень. Наведемо показові два словац. </w:t>
      </w:r>
      <w:r>
        <w:t>та один укр. приклади:</w:t>
      </w:r>
    </w:p>
    <w:p w:rsidR="00361F9A" w:rsidRDefault="005F5C25">
      <w:pPr>
        <w:pStyle w:val="623"/>
        <w:framePr w:w="3696" w:h="11240" w:hRule="exact" w:wrap="none" w:vAnchor="page" w:hAnchor="page" w:x="6106" w:y="2792"/>
        <w:numPr>
          <w:ilvl w:val="0"/>
          <w:numId w:val="167"/>
        </w:numPr>
        <w:shd w:val="clear" w:color="auto" w:fill="auto"/>
        <w:tabs>
          <w:tab w:val="left" w:pos="238"/>
        </w:tabs>
        <w:ind w:left="60"/>
        <w:jc w:val="center"/>
      </w:pPr>
      <w:r>
        <w:rPr>
          <w:lang w:val="en-US"/>
        </w:rPr>
        <w:t xml:space="preserve">Cur </w:t>
      </w:r>
      <w:r>
        <w:rPr>
          <w:lang w:val="pl-PL"/>
        </w:rPr>
        <w:t xml:space="preserve">amare ploras, me mile </w:t>
      </w:r>
      <w:r>
        <w:rPr>
          <w:lang w:val="fr-FR"/>
        </w:rPr>
        <w:t>serdeâko?</w:t>
      </w:r>
    </w:p>
    <w:p w:rsidR="00361F9A" w:rsidRDefault="005F5C25">
      <w:pPr>
        <w:pStyle w:val="160"/>
        <w:framePr w:w="3696" w:h="11240" w:hRule="exact" w:wrap="none" w:vAnchor="page" w:hAnchor="page" w:x="6106" w:y="2792"/>
        <w:shd w:val="clear" w:color="auto" w:fill="auto"/>
        <w:spacing w:line="158" w:lineRule="exact"/>
        <w:ind w:left="600"/>
        <w:jc w:val="left"/>
      </w:pPr>
      <w:r>
        <w:rPr>
          <w:rStyle w:val="16Constantia55pt0pt0"/>
          <w:i/>
          <w:iCs/>
          <w:lang w:val="en-US"/>
        </w:rPr>
        <w:t>Cur, quia, quare</w:t>
      </w:r>
      <w:r>
        <w:rPr>
          <w:rStyle w:val="160pt2"/>
          <w:lang w:val="en-US"/>
        </w:rPr>
        <w:t xml:space="preserve">. </w:t>
      </w:r>
      <w:r>
        <w:rPr>
          <w:rStyle w:val="16Constantia55pt0pt0"/>
          <w:i/>
          <w:iCs/>
          <w:lang w:val="pl-PL"/>
        </w:rPr>
        <w:t xml:space="preserve">moja </w:t>
      </w:r>
      <w:r>
        <w:rPr>
          <w:rStyle w:val="16Constantia55pt0pt0"/>
          <w:i/>
          <w:iCs/>
          <w:lang w:val="en-US"/>
        </w:rPr>
        <w:t>laslovicko?</w:t>
      </w:r>
    </w:p>
    <w:p w:rsidR="00361F9A" w:rsidRDefault="005F5C25">
      <w:pPr>
        <w:pStyle w:val="623"/>
        <w:framePr w:w="3696" w:h="11240" w:hRule="exact" w:wrap="none" w:vAnchor="page" w:hAnchor="page" w:x="6106" w:y="2792"/>
        <w:numPr>
          <w:ilvl w:val="0"/>
          <w:numId w:val="167"/>
        </w:numPr>
        <w:shd w:val="clear" w:color="auto" w:fill="auto"/>
        <w:tabs>
          <w:tab w:val="left" w:pos="773"/>
        </w:tabs>
        <w:spacing w:after="120"/>
        <w:ind w:left="600" w:right="820"/>
        <w:jc w:val="left"/>
      </w:pPr>
      <w:r>
        <w:rPr>
          <w:lang w:val="en-US"/>
        </w:rPr>
        <w:t>Dicerum cur, quare; Bojim</w:t>
      </w:r>
      <w:r>
        <w:rPr>
          <w:rStyle w:val="62BookmanOldStyle0pt"/>
          <w:lang w:val="en-US"/>
        </w:rPr>
        <w:t xml:space="preserve"> </w:t>
      </w:r>
      <w:r>
        <w:rPr>
          <w:rStyle w:val="62BookmanOldStyle0pt"/>
          <w:lang w:val="fr-FR"/>
        </w:rPr>
        <w:t xml:space="preserve">.se </w:t>
      </w:r>
      <w:r>
        <w:rPr>
          <w:lang w:val="en-US"/>
        </w:rPr>
        <w:t>velice, quod me derelinques, ze nine zanechale</w:t>
      </w:r>
    </w:p>
    <w:p w:rsidR="00361F9A" w:rsidRDefault="005F5C25">
      <w:pPr>
        <w:pStyle w:val="623"/>
        <w:framePr w:w="3696" w:h="11240" w:hRule="exact" w:wrap="none" w:vAnchor="page" w:hAnchor="page" w:x="6106" w:y="2792"/>
        <w:shd w:val="clear" w:color="auto" w:fill="auto"/>
        <w:ind w:left="600"/>
        <w:jc w:val="left"/>
      </w:pPr>
      <w:r>
        <w:rPr>
          <w:lang w:val="en-US"/>
        </w:rPr>
        <w:t xml:space="preserve">Poved mi, </w:t>
      </w:r>
      <w:r>
        <w:rPr>
          <w:lang w:val="pl-PL"/>
        </w:rPr>
        <w:t>ma mila</w:t>
      </w:r>
      <w:r>
        <w:rPr>
          <w:lang w:val="en-US"/>
        </w:rPr>
        <w:t>,</w:t>
      </w:r>
    </w:p>
    <w:p w:rsidR="00361F9A" w:rsidRDefault="005F5C25">
      <w:pPr>
        <w:pStyle w:val="623"/>
        <w:framePr w:w="3696" w:h="11240" w:hRule="exact" w:wrap="none" w:vAnchor="page" w:hAnchor="page" w:x="6106" w:y="2792"/>
        <w:shd w:val="clear" w:color="auto" w:fill="auto"/>
        <w:spacing w:after="159"/>
        <w:ind w:left="600" w:right="2020"/>
      </w:pPr>
      <w:r>
        <w:rPr>
          <w:lang w:val="de-DE"/>
        </w:rPr>
        <w:t xml:space="preserve">Wer hat kemacht, </w:t>
      </w:r>
      <w:r>
        <w:rPr>
          <w:lang w:val="pl-PL"/>
        </w:rPr>
        <w:t xml:space="preserve">źe </w:t>
      </w:r>
      <w:r>
        <w:rPr>
          <w:lang w:val="de-DE"/>
        </w:rPr>
        <w:t xml:space="preserve">ja </w:t>
      </w:r>
      <w:r>
        <w:rPr>
          <w:lang w:val="pl-PL"/>
        </w:rPr>
        <w:t xml:space="preserve">nenwźem </w:t>
      </w:r>
      <w:r>
        <w:rPr>
          <w:lang w:val="de-DE"/>
        </w:rPr>
        <w:t>spat die kantze nachlr</w:t>
      </w:r>
    </w:p>
    <w:p w:rsidR="00361F9A" w:rsidRDefault="005F5C25">
      <w:pPr>
        <w:pStyle w:val="160"/>
        <w:framePr w:w="3696" w:h="11240" w:hRule="exact" w:wrap="none" w:vAnchor="page" w:hAnchor="page" w:x="6106" w:y="2792"/>
        <w:shd w:val="clear" w:color="auto" w:fill="auto"/>
        <w:spacing w:line="110" w:lineRule="exact"/>
        <w:ind w:left="600"/>
        <w:jc w:val="left"/>
      </w:pPr>
      <w:r>
        <w:rPr>
          <w:rStyle w:val="16Constantia55pt0pt0"/>
          <w:i/>
          <w:iCs/>
          <w:lang w:val="de-DE"/>
        </w:rPr>
        <w:t xml:space="preserve">Ix </w:t>
      </w:r>
      <w:r>
        <w:rPr>
          <w:rStyle w:val="16Constantia55pt0pt0"/>
          <w:i/>
          <w:iCs/>
        </w:rPr>
        <w:t xml:space="preserve">бін тебе </w:t>
      </w:r>
      <w:r>
        <w:rPr>
          <w:rStyle w:val="16Constantia55pt0pt0"/>
          <w:i/>
          <w:iCs/>
        </w:rPr>
        <w:t>чекала,</w:t>
      </w:r>
    </w:p>
    <w:p w:rsidR="00361F9A" w:rsidRDefault="005F5C25">
      <w:pPr>
        <w:pStyle w:val="160"/>
        <w:framePr w:w="3696" w:h="11240" w:hRule="exact" w:wrap="none" w:vAnchor="page" w:hAnchor="page" w:x="6106" w:y="2792"/>
        <w:shd w:val="clear" w:color="auto" w:fill="auto"/>
        <w:spacing w:line="110" w:lineRule="exact"/>
        <w:ind w:left="600"/>
        <w:jc w:val="left"/>
      </w:pPr>
      <w:r>
        <w:rPr>
          <w:rStyle w:val="16Constantia55pt0pt0"/>
          <w:i/>
          <w:iCs/>
        </w:rPr>
        <w:t>Варум</w:t>
      </w:r>
      <w:r>
        <w:rPr>
          <w:rStyle w:val="160pt2"/>
        </w:rPr>
        <w:t xml:space="preserve"> ти </w:t>
      </w:r>
      <w:r>
        <w:rPr>
          <w:rStyle w:val="16Constantia55pt0pt0"/>
          <w:i/>
          <w:iCs/>
        </w:rPr>
        <w:t>не прийшов?</w:t>
      </w:r>
    </w:p>
    <w:p w:rsidR="00361F9A" w:rsidRDefault="005F5C25">
      <w:pPr>
        <w:pStyle w:val="160"/>
        <w:framePr w:w="3696" w:h="11240" w:hRule="exact" w:wrap="none" w:vAnchor="page" w:hAnchor="page" w:x="6106" w:y="2792"/>
        <w:shd w:val="clear" w:color="auto" w:fill="auto"/>
        <w:spacing w:line="173" w:lineRule="exact"/>
        <w:ind w:left="600"/>
        <w:jc w:val="left"/>
      </w:pPr>
      <w:r>
        <w:rPr>
          <w:rStyle w:val="16Constantia55pt0pt0"/>
          <w:i/>
          <w:iCs/>
        </w:rPr>
        <w:t>Чи фатер не пускали.</w:t>
      </w:r>
    </w:p>
    <w:p w:rsidR="00361F9A" w:rsidRDefault="005F5C25">
      <w:pPr>
        <w:pStyle w:val="160"/>
        <w:framePr w:w="3696" w:h="11240" w:hRule="exact" w:wrap="none" w:vAnchor="page" w:hAnchor="page" w:x="6106" w:y="2792"/>
        <w:shd w:val="clear" w:color="auto" w:fill="auto"/>
        <w:spacing w:line="173" w:lineRule="exact"/>
        <w:ind w:left="600"/>
        <w:jc w:val="left"/>
      </w:pPr>
      <w:r>
        <w:rPr>
          <w:rStyle w:val="16Constantia55pt0pt0"/>
          <w:i/>
          <w:iCs/>
        </w:rPr>
        <w:t>Чи вассер з неба йшов?.</w:t>
      </w:r>
    </w:p>
    <w:p w:rsidR="00361F9A" w:rsidRDefault="005F5C25">
      <w:pPr>
        <w:pStyle w:val="601"/>
        <w:framePr w:w="3696" w:h="11240" w:hRule="exact" w:wrap="none" w:vAnchor="page" w:hAnchor="page" w:x="6106" w:y="2792"/>
        <w:shd w:val="clear" w:color="auto" w:fill="auto"/>
        <w:spacing w:after="116" w:line="173" w:lineRule="exact"/>
        <w:ind w:left="2480" w:right="80"/>
        <w:jc w:val="both"/>
      </w:pPr>
      <w:r>
        <w:rPr>
          <w:rStyle w:val="60Batang0pt"/>
          <w:i/>
          <w:iCs/>
        </w:rPr>
        <w:t xml:space="preserve">Анатолій </w:t>
      </w:r>
      <w:r>
        <w:rPr>
          <w:rStyle w:val="60Batang0pt"/>
          <w:i/>
          <w:iCs/>
          <w:lang w:val="ru-RU"/>
        </w:rPr>
        <w:t xml:space="preserve">Волков, </w:t>
      </w:r>
      <w:r>
        <w:rPr>
          <w:rStyle w:val="60Batang0pt"/>
          <w:i/>
          <w:iCs/>
        </w:rPr>
        <w:t>Юрій Гречанюк</w:t>
      </w:r>
    </w:p>
    <w:p w:rsidR="00361F9A" w:rsidRDefault="005F5C25">
      <w:pPr>
        <w:pStyle w:val="81"/>
        <w:framePr w:w="3696" w:h="11240" w:hRule="exact" w:wrap="none" w:vAnchor="page" w:hAnchor="page" w:x="6106" w:y="2792"/>
        <w:shd w:val="clear" w:color="auto" w:fill="auto"/>
        <w:ind w:left="20" w:right="80" w:firstLine="280"/>
      </w:pPr>
      <w:r>
        <w:rPr>
          <w:rStyle w:val="0ptfe"/>
        </w:rPr>
        <w:t xml:space="preserve">МАКСИМА </w:t>
      </w:r>
      <w:r>
        <w:t xml:space="preserve">(лат. </w:t>
      </w:r>
      <w:r>
        <w:rPr>
          <w:rStyle w:val="75pt0pt5"/>
          <w:lang w:val="en-US"/>
        </w:rPr>
        <w:t xml:space="preserve">maxima </w:t>
      </w:r>
      <w:r>
        <w:rPr>
          <w:rStyle w:val="75pt0pt5"/>
          <w:lang w:val="pl-PL"/>
        </w:rPr>
        <w:t>reguła</w:t>
      </w:r>
      <w:r>
        <w:rPr>
          <w:lang w:val="pl-PL"/>
        </w:rPr>
        <w:t xml:space="preserve"> </w:t>
      </w:r>
      <w:r>
        <w:t xml:space="preserve">— виший принцип) — один з афористичних жанрів, лаконічний вислів моралістичного характеру. М. є найбільш вишуканим різновидом </w:t>
      </w:r>
      <w:r>
        <w:rPr>
          <w:rStyle w:val="75pt0pt5"/>
        </w:rPr>
        <w:t xml:space="preserve">сентенції. </w:t>
      </w:r>
      <w:r>
        <w:t xml:space="preserve">Афористичність М. досягається за допомогою таких функціонально містких етил, та риторичних </w:t>
      </w:r>
      <w:r>
        <w:rPr>
          <w:rStyle w:val="75pt0pt5"/>
        </w:rPr>
        <w:t>фігур,</w:t>
      </w:r>
      <w:r>
        <w:rPr>
          <w:rStyle w:val="0ptfe"/>
        </w:rPr>
        <w:t xml:space="preserve"> </w:t>
      </w:r>
      <w:r>
        <w:t xml:space="preserve">як </w:t>
      </w:r>
      <w:r>
        <w:rPr>
          <w:rStyle w:val="75pt0pt5"/>
        </w:rPr>
        <w:t>антитеза,</w:t>
      </w:r>
      <w:r>
        <w:rPr>
          <w:rStyle w:val="0ptfe"/>
        </w:rPr>
        <w:t xml:space="preserve"> </w:t>
      </w:r>
      <w:r>
        <w:t>паралелі</w:t>
      </w:r>
      <w:r>
        <w:t xml:space="preserve">зм та ін. Особливо раціоналістичної витонченості М. набула в добу </w:t>
      </w:r>
      <w:r>
        <w:rPr>
          <w:rStyle w:val="75pt0pt5"/>
        </w:rPr>
        <w:t>класицизму</w:t>
      </w:r>
      <w:r>
        <w:rPr>
          <w:rStyle w:val="0ptfe"/>
        </w:rPr>
        <w:t xml:space="preserve"> </w:t>
      </w:r>
      <w:r>
        <w:t xml:space="preserve">та </w:t>
      </w:r>
      <w:r>
        <w:rPr>
          <w:rStyle w:val="75pt0pt5"/>
        </w:rPr>
        <w:t>Просвітництва</w:t>
      </w:r>
      <w:r>
        <w:rPr>
          <w:rStyle w:val="0ptfe"/>
        </w:rPr>
        <w:t xml:space="preserve"> </w:t>
      </w:r>
      <w:r>
        <w:t xml:space="preserve">(“Роздуми, або Моральні вислови та максими” Ф. де </w:t>
      </w:r>
      <w:r>
        <w:rPr>
          <w:lang w:val="ru-RU"/>
        </w:rPr>
        <w:t xml:space="preserve">Ларошфуко, </w:t>
      </w:r>
      <w:r>
        <w:t>1656). До відомих творців М. належать, крім того, Ф.Вовенарг (“Максими”, 1746) — у Франції та Й,-</w:t>
      </w:r>
    </w:p>
    <w:p w:rsidR="00361F9A" w:rsidRDefault="005F5C25">
      <w:pPr>
        <w:pStyle w:val="81"/>
        <w:framePr w:w="3696" w:h="11240" w:hRule="exact" w:wrap="none" w:vAnchor="page" w:hAnchor="page" w:x="6106" w:y="2792"/>
        <w:shd w:val="clear" w:color="auto" w:fill="auto"/>
        <w:tabs>
          <w:tab w:val="left" w:pos="634"/>
        </w:tabs>
        <w:ind w:left="20"/>
        <w:jc w:val="left"/>
      </w:pPr>
      <w:r>
        <w:t>В.Г</w:t>
      </w:r>
      <w:r>
        <w:t>ьоте (“Максими і рефлексії") — у Німеччині.</w:t>
      </w:r>
    </w:p>
    <w:p w:rsidR="00361F9A" w:rsidRDefault="005F5C25">
      <w:pPr>
        <w:pStyle w:val="601"/>
        <w:framePr w:w="3696" w:h="11240" w:hRule="exact" w:wrap="none" w:vAnchor="page" w:hAnchor="page" w:x="6106" w:y="2792"/>
        <w:shd w:val="clear" w:color="auto" w:fill="auto"/>
        <w:spacing w:after="120"/>
        <w:ind w:right="80"/>
      </w:pPr>
      <w:r>
        <w:rPr>
          <w:rStyle w:val="60Batang0pt"/>
          <w:i/>
          <w:iCs/>
        </w:rPr>
        <w:t>Борис Іванюк</w:t>
      </w:r>
    </w:p>
    <w:p w:rsidR="00361F9A" w:rsidRDefault="005F5C25">
      <w:pPr>
        <w:pStyle w:val="81"/>
        <w:framePr w:w="3696" w:h="11240" w:hRule="exact" w:wrap="none" w:vAnchor="page" w:hAnchor="page" w:x="6106" w:y="2792"/>
        <w:shd w:val="clear" w:color="auto" w:fill="auto"/>
        <w:ind w:left="20" w:right="80" w:firstLine="280"/>
      </w:pPr>
      <w:r>
        <w:rPr>
          <w:rStyle w:val="0ptfe"/>
        </w:rPr>
        <w:t xml:space="preserve">МАЛІ ЖАНРИ В ФОЛЬКЛОРІ. </w:t>
      </w:r>
      <w:r>
        <w:t xml:space="preserve">Цей термін у фольклористиці об’єднує за ознакою </w:t>
      </w:r>
      <w:r>
        <w:rPr>
          <w:lang w:val="ru-RU"/>
        </w:rPr>
        <w:t xml:space="preserve">мал. </w:t>
      </w:r>
      <w:r>
        <w:t xml:space="preserve">розміру різноманітні жанри: </w:t>
      </w:r>
      <w:r>
        <w:rPr>
          <w:rStyle w:val="75pt0pt5"/>
        </w:rPr>
        <w:t>паремії</w:t>
      </w:r>
      <w:r>
        <w:rPr>
          <w:rStyle w:val="0ptfe"/>
        </w:rPr>
        <w:t xml:space="preserve"> (</w:t>
      </w:r>
      <w:r>
        <w:rPr>
          <w:rStyle w:val="75pt0pt5"/>
        </w:rPr>
        <w:t xml:space="preserve">прислів'я, </w:t>
      </w:r>
      <w:r>
        <w:rPr>
          <w:rStyle w:val="0ptfe"/>
        </w:rPr>
        <w:t xml:space="preserve">приказки), загадки, </w:t>
      </w:r>
      <w:r>
        <w:t xml:space="preserve">заклички, зичення, прикмети, примівки, </w:t>
      </w:r>
      <w:r>
        <w:rPr>
          <w:rStyle w:val="75pt0pt5"/>
        </w:rPr>
        <w:t>прокляття,</w:t>
      </w:r>
      <w:r>
        <w:rPr>
          <w:rStyle w:val="0ptfe"/>
        </w:rPr>
        <w:t xml:space="preserve"> </w:t>
      </w:r>
      <w:r>
        <w:t>скор</w:t>
      </w:r>
      <w:r>
        <w:t xml:space="preserve">омовки; окрім цього до М.ж. зараховують однострофові пісенні тв.: </w:t>
      </w:r>
      <w:r>
        <w:rPr>
          <w:rStyle w:val="75pt0pt5"/>
        </w:rPr>
        <w:t>коломийки,</w:t>
      </w:r>
      <w:r>
        <w:rPr>
          <w:rStyle w:val="0ptfe"/>
        </w:rPr>
        <w:t xml:space="preserve"> </w:t>
      </w:r>
      <w:r>
        <w:t xml:space="preserve">частушки і </w:t>
      </w:r>
      <w:r>
        <w:rPr>
          <w:lang w:val="ru-RU"/>
        </w:rPr>
        <w:t>т.п.</w:t>
      </w:r>
    </w:p>
    <w:p w:rsidR="00361F9A" w:rsidRDefault="005F5C25">
      <w:pPr>
        <w:pStyle w:val="601"/>
        <w:framePr w:w="3696" w:h="11240" w:hRule="exact" w:wrap="none" w:vAnchor="page" w:hAnchor="page" w:x="6106" w:y="2792"/>
        <w:shd w:val="clear" w:color="auto" w:fill="auto"/>
        <w:spacing w:after="120"/>
        <w:ind w:right="80"/>
      </w:pPr>
      <w:r>
        <w:rPr>
          <w:rStyle w:val="60Batang0pt"/>
          <w:i/>
          <w:iCs/>
        </w:rPr>
        <w:t xml:space="preserve">Анатолій </w:t>
      </w:r>
      <w:r>
        <w:rPr>
          <w:rStyle w:val="60Batang0pt"/>
          <w:i/>
          <w:iCs/>
          <w:lang w:val="ru-RU"/>
        </w:rPr>
        <w:t>Волков</w:t>
      </w:r>
    </w:p>
    <w:p w:rsidR="00361F9A" w:rsidRDefault="005F5C25">
      <w:pPr>
        <w:pStyle w:val="81"/>
        <w:framePr w:w="3696" w:h="11240" w:hRule="exact" w:wrap="none" w:vAnchor="page" w:hAnchor="page" w:x="6106" w:y="2792"/>
        <w:shd w:val="clear" w:color="auto" w:fill="auto"/>
        <w:ind w:left="20" w:right="80" w:firstLine="280"/>
      </w:pPr>
      <w:r>
        <w:rPr>
          <w:rStyle w:val="0ptfe"/>
        </w:rPr>
        <w:t xml:space="preserve">МАЛЯРСТВО І ЛІТЕРАТУРА </w:t>
      </w:r>
      <w:r>
        <w:t xml:space="preserve">мають тривалу історію взаємовідносин, яка починається з протописемності, з таких Ті варіантів, як піктографія аборигенів </w:t>
      </w:r>
      <w:r>
        <w:t>Америки, Австралії, деяких народів Сибіру, шумерська ідеографія тошо, які по суті були малюнковою оповіддю про тогочасні події та засобом спілкування. Пізніше з появою власне писемної культури її зв’язок з зображенням як таким набуває прикладного значення,</w:t>
      </w:r>
      <w:r>
        <w:t xml:space="preserve"> про що свідчить сх. ієрогліфіка, каліграфія, графічна поезія, а з винайденням І.</w:t>
      </w:r>
      <w:r>
        <w:rPr>
          <w:lang w:val="ru-RU"/>
        </w:rPr>
        <w:t xml:space="preserve">Гутенбергом </w:t>
      </w:r>
      <w:r>
        <w:t>друкарського верстата</w:t>
      </w:r>
    </w:p>
    <w:p w:rsidR="00361F9A" w:rsidRDefault="005F5C25">
      <w:pPr>
        <w:pStyle w:val="a5"/>
        <w:framePr w:wrap="none" w:vAnchor="page" w:hAnchor="page" w:x="5828" w:y="14141"/>
        <w:shd w:val="clear" w:color="auto" w:fill="auto"/>
        <w:spacing w:line="140" w:lineRule="exact"/>
        <w:ind w:left="20"/>
      </w:pPr>
      <w:r>
        <w:rPr>
          <w:rStyle w:val="7pt0pt6"/>
        </w:rPr>
        <w:t>312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7698" w:y="2522"/>
        <w:shd w:val="clear" w:color="auto" w:fill="auto"/>
        <w:spacing w:line="140" w:lineRule="exact"/>
        <w:ind w:left="20"/>
      </w:pPr>
      <w:r>
        <w:rPr>
          <w:rStyle w:val="47pt0pt"/>
        </w:rPr>
        <w:t>МАЛЯРСТВО І ЛІТЕРАТУРА</w:t>
      </w:r>
    </w:p>
    <w:p w:rsidR="00361F9A" w:rsidRDefault="005F5C25">
      <w:pPr>
        <w:pStyle w:val="81"/>
        <w:framePr w:w="3629" w:h="11116" w:hRule="exact" w:wrap="none" w:vAnchor="page" w:hAnchor="page" w:x="2144" w:y="2827"/>
        <w:numPr>
          <w:ilvl w:val="0"/>
          <w:numId w:val="167"/>
        </w:numPr>
        <w:shd w:val="clear" w:color="auto" w:fill="auto"/>
        <w:tabs>
          <w:tab w:val="left" w:pos="260"/>
        </w:tabs>
        <w:ind w:left="20" w:right="40"/>
      </w:pPr>
      <w:r>
        <w:t>книжкова ілюстрація, екслібріс, поліграфічні прикраси (книга, афіша) тощо.</w:t>
      </w:r>
    </w:p>
    <w:p w:rsidR="00361F9A" w:rsidRDefault="005F5C25">
      <w:pPr>
        <w:pStyle w:val="81"/>
        <w:framePr w:w="3629" w:h="11116" w:hRule="exact" w:wrap="none" w:vAnchor="page" w:hAnchor="page" w:x="2144" w:y="2827"/>
        <w:shd w:val="clear" w:color="auto" w:fill="auto"/>
        <w:ind w:left="20" w:right="40" w:firstLine="280"/>
      </w:pPr>
      <w:r>
        <w:t xml:space="preserve">Але більш суттєвим для усвідомлення літ,- малярських контактів треба вважати </w:t>
      </w:r>
      <w:r>
        <w:rPr>
          <w:rStyle w:val="0ptb"/>
        </w:rPr>
        <w:t>первісний синкретизм</w:t>
      </w:r>
      <w:r>
        <w:rPr>
          <w:rStyle w:val="75pt0pt7"/>
        </w:rPr>
        <w:t xml:space="preserve"> </w:t>
      </w:r>
      <w:r>
        <w:t>архаїчного мист-ва, розподібнення якого привело до появи як власної історії малярства і л-ри, так і історії їх співіснування, яка розвивається в контексті дво</w:t>
      </w:r>
      <w:r>
        <w:t>х визначальних тенденцій — христ. духовності, шо сгруктурується в книзі книг — Біблії, та чуттєвої свідомості гелленізму з його настановою на тілесну виразність світосприймання.</w:t>
      </w:r>
    </w:p>
    <w:p w:rsidR="00361F9A" w:rsidRDefault="005F5C25">
      <w:pPr>
        <w:pStyle w:val="81"/>
        <w:framePr w:w="3629" w:h="11116" w:hRule="exact" w:wrap="none" w:vAnchor="page" w:hAnchor="page" w:x="2144" w:y="2827"/>
        <w:shd w:val="clear" w:color="auto" w:fill="auto"/>
        <w:ind w:left="20" w:right="40" w:firstLine="280"/>
      </w:pPr>
      <w:r>
        <w:t xml:space="preserve">Чи не найпершим в свроп традиції, принаймні, зафіксованим </w:t>
      </w:r>
      <w:r>
        <w:rPr>
          <w:lang w:val="ru-RU"/>
        </w:rPr>
        <w:t xml:space="preserve">(Плутархом) </w:t>
      </w:r>
      <w:r>
        <w:t>фактом с</w:t>
      </w:r>
      <w:r>
        <w:t xml:space="preserve">піввідносності л-ри і малярства є судження давнгрец. поета Симоніда </w:t>
      </w:r>
      <w:r>
        <w:rPr>
          <w:lang w:val="en-US"/>
        </w:rPr>
        <w:t xml:space="preserve">(\ZI-V </w:t>
      </w:r>
      <w:r>
        <w:t xml:space="preserve">ст. до н.е.) про те, що малярство — це німа поезія, а поезія — це мовлене малярство. Воно було підкореговано </w:t>
      </w:r>
      <w:r>
        <w:rPr>
          <w:lang w:val="ru-RU"/>
        </w:rPr>
        <w:t xml:space="preserve">Леонардо да </w:t>
      </w:r>
      <w:r>
        <w:t>Вінчі (XV-</w:t>
      </w:r>
    </w:p>
    <w:p w:rsidR="00361F9A" w:rsidRDefault="005F5C25">
      <w:pPr>
        <w:pStyle w:val="81"/>
        <w:framePr w:w="3629" w:h="11116" w:hRule="exact" w:wrap="none" w:vAnchor="page" w:hAnchor="page" w:x="2144" w:y="2827"/>
        <w:numPr>
          <w:ilvl w:val="0"/>
          <w:numId w:val="179"/>
        </w:numPr>
        <w:shd w:val="clear" w:color="auto" w:fill="auto"/>
        <w:tabs>
          <w:tab w:val="left" w:pos="327"/>
        </w:tabs>
        <w:ind w:left="20" w:right="40"/>
      </w:pPr>
      <w:r>
        <w:rPr>
          <w:lang w:val="ru-RU"/>
        </w:rPr>
        <w:t xml:space="preserve">ст.), </w:t>
      </w:r>
      <w:r>
        <w:t>який назвав малярство — німою поезією, а по</w:t>
      </w:r>
      <w:r>
        <w:t xml:space="preserve">езію — сліпим малярством, а його співвітчизник Л.Дульче (XVI ст.) заявляв, шо хороший поет мусить бути і добрим </w:t>
      </w:r>
      <w:r>
        <w:rPr>
          <w:lang w:val="ru-RU"/>
        </w:rPr>
        <w:t xml:space="preserve">маляром. </w:t>
      </w:r>
      <w:r>
        <w:t>Значення подібних поглядів, незважаючи на їх конкретний зміст, полягає в тому, шо вони, спираючись на худож. практику, стверджували жив</w:t>
      </w:r>
      <w:r>
        <w:t>описність л-ри та літературність малярства). В останньому це проявлялось перш за все в розробці літ. (ширше — словесних) сюжетів, які вимагали від митця та глядача певної літ. освіченості. Ця традиція набула особливої ваги в іконографії, яка активно почала</w:t>
      </w:r>
      <w:r>
        <w:t xml:space="preserve"> розвиватися в ІІ-ІІІ ст. з поширенням христ-ва, а також в творчості </w:t>
      </w:r>
      <w:r>
        <w:rPr>
          <w:lang w:val="ru-RU"/>
        </w:rPr>
        <w:t xml:space="preserve">Рембрандта, </w:t>
      </w:r>
      <w:r>
        <w:t xml:space="preserve">П.Брейгеля-старшого, Е.Делакруа. </w:t>
      </w:r>
      <w:r>
        <w:rPr>
          <w:lang w:val="ru-RU"/>
        </w:rPr>
        <w:t xml:space="preserve">М.Врубеля. </w:t>
      </w:r>
      <w:r>
        <w:t>І.Шемякіна та ін. При такій залежності малярства від л-ри з'явилась проблема перекладу з мови одного виду мист-ва на мову ін., зокр</w:t>
      </w:r>
      <w:r>
        <w:t xml:space="preserve">ема, виникла потреба трансформації часового, тобто оповідного за характером літ. сюжету в просторовий живописний. </w:t>
      </w:r>
      <w:r>
        <w:rPr>
          <w:lang w:val="ru-RU"/>
        </w:rPr>
        <w:t xml:space="preserve">Напр., </w:t>
      </w:r>
      <w:r>
        <w:t xml:space="preserve">в Радзівілівському, або Кенігсберзькому літописі (XVI ст.) ця проблема вирішувалась за допомогою умовно-емблематичного прийому </w:t>
      </w:r>
      <w:r>
        <w:rPr>
          <w:rStyle w:val="75pt0pt5"/>
        </w:rPr>
        <w:t>монтажу</w:t>
      </w:r>
      <w:r>
        <w:t xml:space="preserve"> </w:t>
      </w:r>
      <w:r>
        <w:t xml:space="preserve">в одній книжковій мініатюрі кількох пов’язаних між собою єдиним сюжетним мотивом епізодів євангельської історії (цей прийом в модифікаційному вигляді проіснував до XX </w:t>
      </w:r>
      <w:r>
        <w:rPr>
          <w:lang w:val="ru-RU"/>
        </w:rPr>
        <w:t xml:space="preserve">ст., напр,, </w:t>
      </w:r>
      <w:r>
        <w:t xml:space="preserve">у Дж. </w:t>
      </w:r>
      <w:r>
        <w:rPr>
          <w:lang w:val="ru-RU"/>
        </w:rPr>
        <w:t xml:space="preserve">Балла, </w:t>
      </w:r>
      <w:r>
        <w:t>П.Пікассо). Неабияке полегшення при створенні малярського еквіва</w:t>
      </w:r>
      <w:r>
        <w:t>ленту літ. образу пов'язане з іст. тривалою алегоричністю мист-ва (Алегорія), а саме з раціоналіст, характером відношення між абстрактним, а тому заг-вживаним значенням та його конкретно-чуттєвим знаком.</w:t>
      </w:r>
    </w:p>
    <w:p w:rsidR="00361F9A" w:rsidRDefault="005F5C25">
      <w:pPr>
        <w:pStyle w:val="81"/>
        <w:framePr w:w="3629" w:h="11116" w:hRule="exact" w:wrap="none" w:vAnchor="page" w:hAnchor="page" w:x="2144" w:y="2827"/>
        <w:shd w:val="clear" w:color="auto" w:fill="auto"/>
        <w:ind w:left="20" w:right="40" w:firstLine="280"/>
      </w:pPr>
      <w:r>
        <w:t>Виняткове значення мало і має сполучення візуального</w:t>
      </w:r>
      <w:r>
        <w:t xml:space="preserve"> образу картини з її словесною назвою (як зх.. так і сх. традиція від сер-віччя до XX </w:t>
      </w:r>
      <w:r>
        <w:rPr>
          <w:lang w:val="ru-RU"/>
        </w:rPr>
        <w:t xml:space="preserve">ст.). </w:t>
      </w:r>
      <w:r>
        <w:t>сполучення, яке не тільки корегує рецептивну настанову глядача і тим самим сприяє акту комунікації, але й створює семантичну напругу між словесним та малярськими ря</w:t>
      </w:r>
      <w:r>
        <w:t>дами.</w:t>
      </w:r>
    </w:p>
    <w:p w:rsidR="00361F9A" w:rsidRDefault="005F5C25">
      <w:pPr>
        <w:pStyle w:val="81"/>
        <w:framePr w:w="3629" w:h="11116" w:hRule="exact" w:wrap="none" w:vAnchor="page" w:hAnchor="page" w:x="2144" w:y="2827"/>
        <w:shd w:val="clear" w:color="auto" w:fill="auto"/>
        <w:ind w:left="20" w:right="40" w:firstLine="280"/>
      </w:pPr>
      <w:r>
        <w:t>Що ж ло л-ри, то її живописність проявляється, насамперед, у фактурному зображенні людини (портрет), природи (пейзаж), побутового начиння, в</w:t>
      </w:r>
    </w:p>
    <w:p w:rsidR="00361F9A" w:rsidRDefault="005F5C25">
      <w:pPr>
        <w:pStyle w:val="81"/>
        <w:framePr w:w="3850" w:h="11134" w:hRule="exact" w:wrap="none" w:vAnchor="page" w:hAnchor="page" w:x="5922" w:y="2822"/>
        <w:shd w:val="clear" w:color="auto" w:fill="auto"/>
        <w:ind w:left="160" w:right="40"/>
      </w:pPr>
      <w:r>
        <w:t xml:space="preserve">гастрономічному натюрморті, баталістичних, мариністичних та ін. образах, шо надає літ. тв. статичного характеру і сприяє створенню натуралістичного ефекту </w:t>
      </w:r>
      <w:r>
        <w:rPr>
          <w:lang w:val="ru-RU"/>
        </w:rPr>
        <w:t xml:space="preserve">(Гомер, </w:t>
      </w:r>
      <w:r>
        <w:t xml:space="preserve">М.Гоголь, Е.Золя, </w:t>
      </w:r>
      <w:r>
        <w:rPr>
          <w:lang w:val="ru-RU"/>
        </w:rPr>
        <w:t xml:space="preserve">Л.Толстой, </w:t>
      </w:r>
      <w:r>
        <w:t>Г.Флобер, Г.Сенкевич, В.Стефаниктаін.).</w:t>
      </w:r>
    </w:p>
    <w:p w:rsidR="00361F9A" w:rsidRDefault="005F5C25">
      <w:pPr>
        <w:pStyle w:val="81"/>
        <w:framePr w:w="3850" w:h="11134" w:hRule="exact" w:wrap="none" w:vAnchor="page" w:hAnchor="page" w:x="5922" w:y="2822"/>
        <w:shd w:val="clear" w:color="auto" w:fill="auto"/>
        <w:ind w:left="160" w:right="40" w:firstLine="300"/>
      </w:pPr>
      <w:r>
        <w:t>Саме проти такої живопис</w:t>
      </w:r>
      <w:r>
        <w:t>ності в суч. Г.Е.Лессінгові описовій та дидактичній л-рі, а також її теоретиків, перш за все Й.Брайтінгера ("Критичне мистецтво поезії ’, 1741) був полемічно спрямований його трактат 'Лаокоон. або про межі малярства та поезії" (1766). Але попри всі аргумен</w:t>
      </w:r>
      <w:r>
        <w:t xml:space="preserve">ти нім. просвітителя шодо розмежування л-ри та малярства, спроба їх розлучити виявилася безперспективною (незважаючи на появу у XX ст. безпредметної поезії і безпредметного живопису), хоча ця праця мала велике значення, тому шо вона об'єктивно містила </w:t>
      </w:r>
      <w:r>
        <w:rPr>
          <w:lang w:val="ru-RU"/>
        </w:rPr>
        <w:t>нов.</w:t>
      </w:r>
      <w:r>
        <w:rPr>
          <w:lang w:val="ru-RU"/>
        </w:rPr>
        <w:t xml:space="preserve"> </w:t>
      </w:r>
      <w:r>
        <w:t xml:space="preserve">погляд на можливості самостійного розвитку л-ри, яка після розквіту архітектури в Дав. Єгипті, скульптури в Давній Греції, малярства в епоху </w:t>
      </w:r>
      <w:r>
        <w:rPr>
          <w:rStyle w:val="75pt0pt5"/>
        </w:rPr>
        <w:t>Відродження</w:t>
      </w:r>
      <w:r>
        <w:t xml:space="preserve"> стала домінуючим видом мист-ва </w:t>
      </w:r>
      <w:r>
        <w:rPr>
          <w:lang w:val="ru-RU"/>
        </w:rPr>
        <w:t xml:space="preserve">Нов. </w:t>
      </w:r>
      <w:r>
        <w:t>часу. Ці можливості реалізувалися, насамперед, у психологізації л-</w:t>
      </w:r>
      <w:r>
        <w:t xml:space="preserve">ри </w:t>
      </w:r>
      <w:r>
        <w:rPr>
          <w:rStyle w:val="75pt0pt5"/>
        </w:rPr>
        <w:t>(Психологізм).</w:t>
      </w:r>
      <w:r>
        <w:t xml:space="preserve"> яка набула звичного характеру вже в сучасному Лессінгові літ. напрямові — сентименталізмі.</w:t>
      </w:r>
    </w:p>
    <w:p w:rsidR="00361F9A" w:rsidRDefault="005F5C25">
      <w:pPr>
        <w:pStyle w:val="81"/>
        <w:framePr w:w="3850" w:h="11134" w:hRule="exact" w:wrap="none" w:vAnchor="page" w:hAnchor="page" w:x="5922" w:y="2822"/>
        <w:shd w:val="clear" w:color="auto" w:fill="auto"/>
        <w:ind w:left="160" w:right="40" w:firstLine="300"/>
      </w:pPr>
      <w:r>
        <w:t xml:space="preserve">І все ж, віддаючи данину Лессінгові, критики його концепції усвідомлювали натуральність взаємотяжіння л-ри і малярства, яке не є простим , </w:t>
      </w:r>
      <w:r>
        <w:rPr>
          <w:rStyle w:val="75pt0pt5"/>
        </w:rPr>
        <w:t>наслідув</w:t>
      </w:r>
      <w:r>
        <w:rPr>
          <w:rStyle w:val="75pt0pt5"/>
        </w:rPr>
        <w:t>анням</w:t>
      </w:r>
      <w:r>
        <w:t xml:space="preserve"> одне одного і яке не заперечує ' ймовірність ускладнення взаємостосунків між ними в їх іст. розвитку, особливо у зв язку зі зближенням Л. з ін. видами мист-в Вже романт. естетика, відмовившись від класифікаційної визначеності кожного з видів мист-ва.</w:t>
      </w:r>
      <w:r>
        <w:t xml:space="preserve"> до якої прагнули їх раціоналізовані попередники, відповідно зі своїм неоміфолог. світоглядом орієнтувалась на синтез мис-в. Пізніше живописний принцип відстоювали в поезії </w:t>
      </w:r>
      <w:r>
        <w:rPr>
          <w:rStyle w:val="0ptb"/>
        </w:rPr>
        <w:t>парнасці,</w:t>
      </w:r>
      <w:r>
        <w:rPr>
          <w:rStyle w:val="75pt0pt7"/>
        </w:rPr>
        <w:t xml:space="preserve"> </w:t>
      </w:r>
      <w:r>
        <w:t xml:space="preserve">а один з їх теоретиків Ремі де Ґурмон вважав, то око є домінуючим органом, шо постачає худож. мисленню матеріал. До пластично- живописної мови удавалися, крім романтиків (В.Ґюго, Е.Т. </w:t>
      </w:r>
      <w:r>
        <w:rPr>
          <w:lang w:val="ru-RU"/>
        </w:rPr>
        <w:t xml:space="preserve">А. Гофман, </w:t>
      </w:r>
      <w:r>
        <w:t>М.Лєрмонтов. Т.Шевченко та ін.), і реалістично орієнтовані пи</w:t>
      </w:r>
      <w:r>
        <w:t xml:space="preserve">сьменники, насамперед. XIX ст. (Ч.Діккенс, О. де </w:t>
      </w:r>
      <w:r>
        <w:rPr>
          <w:lang w:val="ru-RU"/>
        </w:rPr>
        <w:t xml:space="preserve">Бальзак, </w:t>
      </w:r>
      <w:r>
        <w:t xml:space="preserve">Гоголь, </w:t>
      </w:r>
      <w:r>
        <w:rPr>
          <w:lang w:val="ru-RU"/>
        </w:rPr>
        <w:t xml:space="preserve">Л.Толстой, </w:t>
      </w:r>
      <w:r>
        <w:t>І.Нечуй-Левицький, М.Коцюбинський та ін.). Невипадково В.Ван-Ґог порівнював А.Доле з О.Дом’є, Е.Золя з</w:t>
      </w:r>
    </w:p>
    <w:p w:rsidR="00361F9A" w:rsidRDefault="005F5C25">
      <w:pPr>
        <w:pStyle w:val="81"/>
        <w:framePr w:w="3850" w:h="11134" w:hRule="exact" w:wrap="none" w:vAnchor="page" w:hAnchor="page" w:x="5922" w:y="2822"/>
        <w:shd w:val="clear" w:color="auto" w:fill="auto"/>
        <w:tabs>
          <w:tab w:val="left" w:pos="1206"/>
        </w:tabs>
        <w:ind w:left="160" w:right="40"/>
      </w:pPr>
      <w:r>
        <w:t>З.Ф.Гальсом. Діккенса з Ж.Ф.Міллє, знаходив у тв. Діккенса живописну перспек</w:t>
      </w:r>
      <w:r>
        <w:t xml:space="preserve">тиву, кольорові контрасти в романі </w:t>
      </w:r>
      <w:r>
        <w:rPr>
          <w:lang w:val="ru-RU"/>
        </w:rPr>
        <w:t xml:space="preserve">Золя </w:t>
      </w:r>
      <w:r>
        <w:t xml:space="preserve">"Мрія”, рембранлтівські барви у В.Шекспіра тощо. Активно впроваджували принцип малярського мислення у своїх пошуках </w:t>
      </w:r>
      <w:r>
        <w:rPr>
          <w:lang w:val="ru-RU"/>
        </w:rPr>
        <w:t xml:space="preserve">нов. </w:t>
      </w:r>
      <w:r>
        <w:t>образу та його словесної виразності рос. футуристи, які в маніфесті прямо проголошували: “Ми хо</w:t>
      </w:r>
      <w:r>
        <w:t xml:space="preserve">чемо, шоб слово сміливо пішло за малярством”. Так, образність В.Хлсбнікова створювалась не без впливу І.Босха, П.Брейгеля- старшого, Ф.Гойі. а також його сучасників П.Філонова. </w:t>
      </w:r>
      <w:r>
        <w:rPr>
          <w:lang w:val="ru-RU"/>
        </w:rPr>
        <w:t xml:space="preserve">А.Лентулова. </w:t>
      </w:r>
      <w:r>
        <w:t>Н.</w:t>
      </w:r>
      <w:r>
        <w:rPr>
          <w:lang w:val="ru-RU"/>
        </w:rPr>
        <w:t xml:space="preserve">Гончаровой </w:t>
      </w:r>
      <w:r>
        <w:t>Д.Бурлюка та ін.. його тв. написані в лубочному, анім</w:t>
      </w:r>
      <w:r>
        <w:t>алістичному, плакатному та ін. жанрах, у його віршах часто зустрічаються імена художників</w:t>
      </w:r>
    </w:p>
    <w:p w:rsidR="00361F9A" w:rsidRDefault="005F5C25">
      <w:pPr>
        <w:pStyle w:val="35"/>
        <w:framePr w:wrap="none" w:vAnchor="page" w:hAnchor="page" w:x="5739" w:y="14153"/>
        <w:shd w:val="clear" w:color="auto" w:fill="auto"/>
        <w:spacing w:line="150" w:lineRule="exact"/>
        <w:ind w:left="20"/>
      </w:pPr>
      <w:r>
        <w:rPr>
          <w:rStyle w:val="375pt0pt1"/>
        </w:rPr>
        <w:t>313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67" w:y="2519"/>
        <w:shd w:val="clear" w:color="auto" w:fill="auto"/>
        <w:spacing w:line="140" w:lineRule="exact"/>
        <w:ind w:left="20"/>
      </w:pPr>
      <w:r>
        <w:rPr>
          <w:rStyle w:val="7pt0pt7"/>
        </w:rPr>
        <w:t>МАНАСЧІ</w:t>
      </w:r>
    </w:p>
    <w:p w:rsidR="00361F9A" w:rsidRDefault="005F5C25">
      <w:pPr>
        <w:pStyle w:val="81"/>
        <w:framePr w:w="3734" w:h="11140" w:hRule="exact" w:wrap="none" w:vAnchor="page" w:hAnchor="page" w:x="2105" w:y="2820"/>
        <w:shd w:val="clear" w:color="auto" w:fill="auto"/>
        <w:ind w:left="40" w:right="40"/>
      </w:pPr>
      <w:r>
        <w:t>(Хокусаї, Ф.Малявін, К.Коровій та ін.). До цього можна додати факти “персоніфікованої” єдності л-ри та малярства. Так, . водночас ху</w:t>
      </w:r>
      <w:r>
        <w:t>дожниками та письменниками були Ван Вей, Мікельанджело,</w:t>
      </w:r>
    </w:p>
    <w:p w:rsidR="00361F9A" w:rsidRDefault="005F5C25">
      <w:pPr>
        <w:pStyle w:val="81"/>
        <w:framePr w:w="3734" w:h="11140" w:hRule="exact" w:wrap="none" w:vAnchor="page" w:hAnchor="page" w:x="2105" w:y="2820"/>
        <w:shd w:val="clear" w:color="auto" w:fill="auto"/>
        <w:tabs>
          <w:tab w:val="left" w:pos="842"/>
        </w:tabs>
        <w:ind w:left="40" w:right="40"/>
      </w:pPr>
      <w:r>
        <w:t xml:space="preserve">В.Блейк, Д.Росетті, А.Штіфтер, Лєрмонтов, Шевченко, Д.Григорович, Д.Якшич, Т.Готьє, </w:t>
      </w:r>
      <w:r>
        <w:rPr>
          <w:lang w:val="ru-RU"/>
        </w:rPr>
        <w:t xml:space="preserve">Хлебников, </w:t>
      </w:r>
      <w:r>
        <w:t xml:space="preserve">В.Маяковський, Г.Грас, Г. фон Реццорі, К. і Й. </w:t>
      </w:r>
      <w:r>
        <w:rPr>
          <w:lang w:val="ru-RU"/>
        </w:rPr>
        <w:t xml:space="preserve">Чапеки </w:t>
      </w:r>
      <w:r>
        <w:t>та ін.</w:t>
      </w:r>
    </w:p>
    <w:p w:rsidR="00361F9A" w:rsidRDefault="005F5C25">
      <w:pPr>
        <w:pStyle w:val="81"/>
        <w:framePr w:w="3734" w:h="11140" w:hRule="exact" w:wrap="none" w:vAnchor="page" w:hAnchor="page" w:x="2105" w:y="2820"/>
        <w:shd w:val="clear" w:color="auto" w:fill="auto"/>
        <w:ind w:left="40" w:right="40" w:firstLine="280"/>
      </w:pPr>
      <w:r>
        <w:t xml:space="preserve">Все це свідчить про продуктивність взаємонаснаження Л. і </w:t>
      </w:r>
      <w:r>
        <w:rPr>
          <w:lang w:val="ru-RU"/>
        </w:rPr>
        <w:t xml:space="preserve">М., </w:t>
      </w:r>
      <w:r>
        <w:t>які збагачують одне одного сюжетно-темат. мотивами, жанр, баченням дійсності, композиційними фігурами організації матеріалу тошо, що має певне значення для комплексного дослідження як окр. літ. т</w:t>
      </w:r>
      <w:r>
        <w:t>в., так і творчості письменника і літ. процесу взагалі.</w:t>
      </w:r>
    </w:p>
    <w:p w:rsidR="00361F9A" w:rsidRDefault="005F5C25">
      <w:pPr>
        <w:pStyle w:val="81"/>
        <w:framePr w:w="3734" w:h="11140" w:hRule="exact" w:wrap="none" w:vAnchor="page" w:hAnchor="page" w:x="2105" w:y="2820"/>
        <w:shd w:val="clear" w:color="auto" w:fill="auto"/>
        <w:ind w:left="40" w:right="40" w:firstLine="280"/>
      </w:pPr>
      <w:r>
        <w:t xml:space="preserve">Компаративіст, літ-знавство виявляє інтерес до типол. зіставлення словесних та малярських явищ або течій, </w:t>
      </w:r>
      <w:r>
        <w:rPr>
          <w:lang w:val="ru-RU"/>
        </w:rPr>
        <w:t xml:space="preserve">напр.. </w:t>
      </w:r>
      <w:r>
        <w:t>"Ґарґантюа і Пантагрюеля” Ф.</w:t>
      </w:r>
      <w:r>
        <w:rPr>
          <w:lang w:val="ru-RU"/>
        </w:rPr>
        <w:t xml:space="preserve">Рабле </w:t>
      </w:r>
      <w:r>
        <w:t xml:space="preserve">і нідерл. живопису Х\/-ХЧ/І </w:t>
      </w:r>
      <w:r>
        <w:rPr>
          <w:lang w:val="ru-RU"/>
        </w:rPr>
        <w:t xml:space="preserve">ст., </w:t>
      </w:r>
      <w:r>
        <w:t>нідерл. майстрів бар</w:t>
      </w:r>
      <w:r>
        <w:t xml:space="preserve">око — драматурга і поета Й. ван дер Вондела й маляра </w:t>
      </w:r>
      <w:r>
        <w:rPr>
          <w:lang w:val="ru-RU"/>
        </w:rPr>
        <w:t xml:space="preserve">Рубенса </w:t>
      </w:r>
      <w:r>
        <w:t xml:space="preserve">(XVII </w:t>
      </w:r>
      <w:r>
        <w:rPr>
          <w:lang w:val="ru-RU"/>
        </w:rPr>
        <w:t xml:space="preserve">ст.), </w:t>
      </w:r>
      <w:r>
        <w:t xml:space="preserve">роману </w:t>
      </w:r>
      <w:r>
        <w:rPr>
          <w:lang w:val="ru-RU"/>
        </w:rPr>
        <w:t xml:space="preserve">Д.Дефо </w:t>
      </w:r>
      <w:r>
        <w:t xml:space="preserve">Моль Флендерс” і графіч. серії У.Хоггарта “Кар’єра повії”, сентименталістської </w:t>
      </w:r>
      <w:r>
        <w:rPr>
          <w:rStyle w:val="75pt0pt5"/>
        </w:rPr>
        <w:t>міщанської арами</w:t>
      </w:r>
      <w:r>
        <w:rPr>
          <w:rStyle w:val="0ptfe"/>
        </w:rPr>
        <w:t xml:space="preserve"> </w:t>
      </w:r>
      <w:r>
        <w:t xml:space="preserve">і картин Ж.Б.Ґрьоза, “Жана Крістофа” Р.Роллана і митців </w:t>
      </w:r>
      <w:r>
        <w:rPr>
          <w:rStyle w:val="75pt0pt5"/>
        </w:rPr>
        <w:t>барбізонської шко</w:t>
      </w:r>
      <w:r>
        <w:rPr>
          <w:rStyle w:val="75pt0pt5"/>
        </w:rPr>
        <w:t>ли</w:t>
      </w:r>
      <w:r>
        <w:t xml:space="preserve"> (Т.Руссо, Ж.Ф.Мідь та ін.), “В пошуках втраченого часу” </w:t>
      </w:r>
      <w:r>
        <w:rPr>
          <w:lang w:val="ru-RU"/>
        </w:rPr>
        <w:t xml:space="preserve">М.Пруста, </w:t>
      </w:r>
      <w:r>
        <w:t xml:space="preserve">новелістики </w:t>
      </w:r>
      <w:r>
        <w:rPr>
          <w:lang w:val="ru-RU"/>
        </w:rPr>
        <w:t xml:space="preserve">А.Чехова, </w:t>
      </w:r>
      <w:r>
        <w:t xml:space="preserve">Коцюбинського і </w:t>
      </w:r>
      <w:r>
        <w:rPr>
          <w:rStyle w:val="75pt0pt5"/>
        </w:rPr>
        <w:t>імпресіонізму,</w:t>
      </w:r>
      <w:r>
        <w:rPr>
          <w:rStyle w:val="0ptfe"/>
        </w:rPr>
        <w:t xml:space="preserve"> </w:t>
      </w:r>
      <w:r>
        <w:t xml:space="preserve">поезії Ґ.Аполдінера і </w:t>
      </w:r>
      <w:r>
        <w:rPr>
          <w:lang w:val="ru-RU"/>
        </w:rPr>
        <w:t xml:space="preserve">кубизму, </w:t>
      </w:r>
      <w:r>
        <w:t>тв. Кафки і експресіонізму тощо. Такі зіставлення дають змогу вирішити низку питань, шо пов’язані з міг</w:t>
      </w:r>
      <w:r>
        <w:t>рацією традиційних сюжетів та образів, зі знаходженням (через посередництво малярства) опосередкованої подібності літ. тв., різних за жанром, родовою змістовністю, часовим виміром, нац. традиціями тошо.</w:t>
      </w:r>
    </w:p>
    <w:p w:rsidR="00361F9A" w:rsidRDefault="005F5C25">
      <w:pPr>
        <w:pStyle w:val="150"/>
        <w:framePr w:w="3734" w:h="11140" w:hRule="exact" w:wrap="none" w:vAnchor="page" w:hAnchor="page" w:x="2105" w:y="2820"/>
        <w:shd w:val="clear" w:color="auto" w:fill="auto"/>
        <w:spacing w:after="0"/>
        <w:ind w:left="40" w:right="40" w:firstLine="280"/>
        <w:jc w:val="both"/>
      </w:pPr>
      <w:r>
        <w:rPr>
          <w:rStyle w:val="150pt"/>
        </w:rPr>
        <w:t xml:space="preserve">Див. . </w:t>
      </w:r>
      <w:r>
        <w:rPr>
          <w:rStyle w:val="1575pt0pt2"/>
          <w:i/>
          <w:iCs/>
        </w:rPr>
        <w:t>Інтерсеміотика, Музика і література, Кіно і лі</w:t>
      </w:r>
      <w:r>
        <w:rPr>
          <w:rStyle w:val="1575pt0pt2"/>
          <w:i/>
          <w:iCs/>
        </w:rPr>
        <w:t>тература.</w:t>
      </w:r>
    </w:p>
    <w:p w:rsidR="00361F9A" w:rsidRDefault="005F5C25">
      <w:pPr>
        <w:pStyle w:val="601"/>
        <w:framePr w:w="3734" w:h="11140" w:hRule="exact" w:wrap="none" w:vAnchor="page" w:hAnchor="page" w:x="2105" w:y="2820"/>
        <w:shd w:val="clear" w:color="auto" w:fill="auto"/>
        <w:spacing w:after="120"/>
        <w:ind w:right="40"/>
      </w:pPr>
      <w:r>
        <w:rPr>
          <w:rStyle w:val="60Batang0pt"/>
          <w:i/>
          <w:iCs/>
        </w:rPr>
        <w:t>Борис Іванюк</w:t>
      </w:r>
    </w:p>
    <w:p w:rsidR="00361F9A" w:rsidRDefault="005F5C25">
      <w:pPr>
        <w:pStyle w:val="81"/>
        <w:framePr w:w="3734" w:h="11140" w:hRule="exact" w:wrap="none" w:vAnchor="page" w:hAnchor="page" w:x="2105" w:y="2820"/>
        <w:shd w:val="clear" w:color="auto" w:fill="auto"/>
        <w:ind w:left="40" w:right="40" w:firstLine="280"/>
      </w:pPr>
      <w:r>
        <w:rPr>
          <w:rStyle w:val="0ptfe"/>
        </w:rPr>
        <w:t xml:space="preserve">МАНАСЧІ </w:t>
      </w:r>
      <w:r>
        <w:t xml:space="preserve">— виконавець славетного героїчного епосу — нар. скарбу киргизів — “Манаса” (з </w:t>
      </w:r>
      <w:r>
        <w:rPr>
          <w:lang w:val="ru-RU"/>
        </w:rPr>
        <w:t xml:space="preserve">сер. </w:t>
      </w:r>
      <w:r>
        <w:t xml:space="preserve">XIX </w:t>
      </w:r>
      <w:r>
        <w:rPr>
          <w:lang w:val="ru-RU"/>
        </w:rPr>
        <w:t xml:space="preserve">ст., </w:t>
      </w:r>
      <w:r>
        <w:t xml:space="preserve">починаючи з перших записів казах, вченого-просвітителя Чокана Валіханова та рос. тюрколога </w:t>
      </w:r>
      <w:r>
        <w:rPr>
          <w:lang w:val="ru-RU"/>
        </w:rPr>
        <w:t xml:space="preserve">акад. </w:t>
      </w:r>
      <w:r>
        <w:t xml:space="preserve">В.Радлова. письмово зафіксовано 48 </w:t>
      </w:r>
      <w:r>
        <w:rPr>
          <w:rStyle w:val="75pt0pt5"/>
        </w:rPr>
        <w:t>варіантів</w:t>
      </w:r>
      <w:r>
        <w:t xml:space="preserve">). Протягом віків (шодо часу постання “Манаса" не існує узгодженого погляду) цей епос був синтезом кирг. культури. Містив у собі й жанр, включення: </w:t>
      </w:r>
      <w:r>
        <w:rPr>
          <w:rStyle w:val="75pt0pt5"/>
        </w:rPr>
        <w:t>прислів'я</w:t>
      </w:r>
      <w:r>
        <w:rPr>
          <w:rStyle w:val="0ptfe"/>
        </w:rPr>
        <w:t xml:space="preserve"> </w:t>
      </w:r>
      <w:r>
        <w:t xml:space="preserve">і </w:t>
      </w:r>
      <w:r>
        <w:rPr>
          <w:rStyle w:val="75pt0pt5"/>
        </w:rPr>
        <w:t>приповідки,</w:t>
      </w:r>
      <w:r>
        <w:rPr>
          <w:rStyle w:val="0ptfe"/>
        </w:rPr>
        <w:t xml:space="preserve"> </w:t>
      </w:r>
      <w:r>
        <w:t>крилаті слова, пісні, надто обрядово-весільні; визначається багатющою образ</w:t>
      </w:r>
      <w:r>
        <w:t>ністю, різноманітною стилістикою.</w:t>
      </w:r>
    </w:p>
    <w:p w:rsidR="00361F9A" w:rsidRDefault="005F5C25">
      <w:pPr>
        <w:pStyle w:val="81"/>
        <w:framePr w:w="3734" w:h="11140" w:hRule="exact" w:wrap="none" w:vAnchor="page" w:hAnchor="page" w:x="2105" w:y="2820"/>
        <w:shd w:val="clear" w:color="auto" w:fill="auto"/>
        <w:ind w:left="40" w:right="40" w:firstLine="280"/>
      </w:pPr>
      <w:r>
        <w:t xml:space="preserve">М. виступають на різних урочистостях, виконують частини “Манаса” речитативом без муа супроводу, вносячи у виконання елементи театр, мист-ва (як казах, </w:t>
      </w:r>
      <w:r>
        <w:rPr>
          <w:rStyle w:val="75pt0pt5"/>
        </w:rPr>
        <w:t>жірші</w:t>
      </w:r>
      <w:r>
        <w:rPr>
          <w:rStyle w:val="0ptfe"/>
        </w:rPr>
        <w:t xml:space="preserve"> </w:t>
      </w:r>
      <w:r>
        <w:t xml:space="preserve">та </w:t>
      </w:r>
      <w:r>
        <w:rPr>
          <w:rStyle w:val="0ptfe"/>
        </w:rPr>
        <w:t xml:space="preserve">акини). </w:t>
      </w:r>
      <w:r>
        <w:t>Існують місцеві школи М. Краші М. тримали в пам’яті ві</w:t>
      </w:r>
      <w:r>
        <w:t>д 250000 до 500000 вірш, рядків. З М. новішого часу найвідоміші Сагимбай Орзбаков, Саякбай Каралаєв.</w:t>
      </w:r>
    </w:p>
    <w:p w:rsidR="00361F9A" w:rsidRDefault="005F5C25">
      <w:pPr>
        <w:pStyle w:val="150"/>
        <w:framePr w:w="3734" w:h="11140" w:hRule="exact" w:wrap="none" w:vAnchor="page" w:hAnchor="page" w:x="2105" w:y="2820"/>
        <w:shd w:val="clear" w:color="auto" w:fill="auto"/>
        <w:spacing w:after="0"/>
        <w:ind w:left="40" w:firstLine="280"/>
        <w:jc w:val="both"/>
      </w:pPr>
      <w:r>
        <w:rPr>
          <w:rStyle w:val="150pt"/>
        </w:rPr>
        <w:t xml:space="preserve">Див. </w:t>
      </w:r>
      <w:r>
        <w:rPr>
          <w:rStyle w:val="1575pt0pt2"/>
          <w:i/>
          <w:iCs/>
        </w:rPr>
        <w:t>Джірші, Жомончі.</w:t>
      </w:r>
    </w:p>
    <w:p w:rsidR="00361F9A" w:rsidRDefault="005F5C25">
      <w:pPr>
        <w:pStyle w:val="601"/>
        <w:framePr w:w="3734" w:h="11140" w:hRule="exact" w:wrap="none" w:vAnchor="page" w:hAnchor="page" w:x="2105" w:y="2820"/>
        <w:shd w:val="clear" w:color="auto" w:fill="auto"/>
        <w:spacing w:after="0"/>
        <w:ind w:right="40"/>
      </w:pPr>
      <w:r>
        <w:rPr>
          <w:rStyle w:val="60Batang0pt"/>
          <w:i/>
          <w:iCs/>
        </w:rPr>
        <w:t xml:space="preserve">Анатолій </w:t>
      </w:r>
      <w:r>
        <w:rPr>
          <w:rStyle w:val="60Batang0pt"/>
          <w:i/>
          <w:iCs/>
          <w:lang w:val="ru-RU"/>
        </w:rPr>
        <w:t>Волков</w:t>
      </w:r>
    </w:p>
    <w:p w:rsidR="00361F9A" w:rsidRDefault="005F5C25">
      <w:pPr>
        <w:pStyle w:val="81"/>
        <w:framePr w:w="3710" w:h="11158" w:hRule="exact" w:wrap="none" w:vAnchor="page" w:hAnchor="page" w:x="6099" w:y="2815"/>
        <w:shd w:val="clear" w:color="auto" w:fill="auto"/>
        <w:ind w:left="40" w:right="80" w:firstLine="300"/>
      </w:pPr>
      <w:r>
        <w:rPr>
          <w:rStyle w:val="0ptfe"/>
        </w:rPr>
        <w:t xml:space="preserve">МАНЬЄРИЗМ </w:t>
      </w:r>
      <w:r>
        <w:t xml:space="preserve">— (іт. </w:t>
      </w:r>
      <w:r>
        <w:rPr>
          <w:rStyle w:val="75pt0pt5"/>
          <w:lang w:val="pl-PL"/>
        </w:rPr>
        <w:t>manierismo, maniera</w:t>
      </w:r>
      <w:r>
        <w:rPr>
          <w:lang w:val="pl-PL"/>
        </w:rPr>
        <w:t xml:space="preserve"> </w:t>
      </w:r>
      <w:r>
        <w:t xml:space="preserve">— засіб, манера) — течія європ. мист-ва </w:t>
      </w:r>
      <w:r>
        <w:rPr>
          <w:lang w:val="pl-PL"/>
        </w:rPr>
        <w:t xml:space="preserve">XVI-XVII </w:t>
      </w:r>
      <w:r>
        <w:rPr>
          <w:lang w:val="ru-RU"/>
        </w:rPr>
        <w:t xml:space="preserve">ст. </w:t>
      </w:r>
      <w:r>
        <w:t xml:space="preserve">(малярство, скульптура, архітектура, музика, л-ра), який знаменує собою відхід від світоглядної та естет, цілісності Високого </w:t>
      </w:r>
      <w:r>
        <w:rPr>
          <w:rStyle w:val="75pt0pt5"/>
        </w:rPr>
        <w:t>Відродження</w:t>
      </w:r>
      <w:r>
        <w:rPr>
          <w:rStyle w:val="0ptfe"/>
        </w:rPr>
        <w:t xml:space="preserve"> </w:t>
      </w:r>
      <w:r>
        <w:t>і характерізується стильовою надмірністю (плеоназм). М. виникає в 20-ті рр. XVI ст. у Флоренції та домінує в мист-ві З</w:t>
      </w:r>
      <w:r>
        <w:t xml:space="preserve">х. Європи до 50-х рр. XVII ст. Перш за все М. проявився в пластичних мисг-вах. Його риси відчуваються в пізній творчості Рафаеля Санті та Мікеланджело Буонаротті, їх учнів Я.К. де </w:t>
      </w:r>
      <w:r>
        <w:rPr>
          <w:lang w:val="ru-RU"/>
        </w:rPr>
        <w:t xml:space="preserve">Понтормо </w:t>
      </w:r>
      <w:r>
        <w:t xml:space="preserve">та Б.Бандінеллі, а також у Л.Бронзіно, Ф.Парміджаніно, </w:t>
      </w:r>
      <w:r>
        <w:rPr>
          <w:lang w:val="ru-RU"/>
        </w:rPr>
        <w:t>М.Караваджо.</w:t>
      </w:r>
      <w:r>
        <w:rPr>
          <w:lang w:val="ru-RU"/>
        </w:rPr>
        <w:t xml:space="preserve"> </w:t>
      </w:r>
      <w:r>
        <w:t xml:space="preserve">Ф.Приматгіччо, Ніколо </w:t>
      </w:r>
      <w:r>
        <w:rPr>
          <w:lang w:val="ru-RU"/>
        </w:rPr>
        <w:t xml:space="preserve">дель Аббате, </w:t>
      </w:r>
      <w:r>
        <w:t>П.Тібальді, Ель Греко та ін., у скульптурі — Б.Амманаті, Б.Челліні, в архітектурі — Буонтоденті, Дж.Вазарі, який ввів в обіг термін М.</w:t>
      </w:r>
    </w:p>
    <w:p w:rsidR="00361F9A" w:rsidRDefault="005F5C25">
      <w:pPr>
        <w:pStyle w:val="81"/>
        <w:framePr w:w="3710" w:h="11158" w:hRule="exact" w:wrap="none" w:vAnchor="page" w:hAnchor="page" w:x="6099" w:y="2815"/>
        <w:shd w:val="clear" w:color="auto" w:fill="auto"/>
        <w:ind w:left="40" w:right="80" w:firstLine="300"/>
      </w:pPr>
      <w:r>
        <w:t>У М. на перший план висувається індивідуальна манера митця, його власне бачення людин</w:t>
      </w:r>
      <w:r>
        <w:t>и та світу, в якому сполучається конвульсивна краса, примхлива елегантність, потяг до дисгармонії та деформації, хворобливої фантастики та абсурду, вигадливий еротизм. Для малярства характерні колористичні та світлотіньові дисонанси, експре</w:t>
      </w:r>
      <w:r>
        <w:softHyphen/>
        <w:t>сивність, подов</w:t>
      </w:r>
      <w:r>
        <w:t>женість пропорцій фігур, віртуозний малюнок. Інакше кажучи, митець прагне емансипуватися від природи, від життєподібності, хоче проникнути в глибинний, символічний зміст явиш. Відроджується інтерес до ідеалістичних та містичних учень минулого — платонізму,</w:t>
      </w:r>
      <w:r>
        <w:t xml:space="preserve"> неопіфагорейства, кабали, сакральних чисел, </w:t>
      </w:r>
      <w:r>
        <w:rPr>
          <w:rStyle w:val="0ptfe"/>
        </w:rPr>
        <w:t xml:space="preserve">емблематики. </w:t>
      </w:r>
      <w:r>
        <w:t xml:space="preserve">В образному ряді М. часто зустрічаються міфол. фігури </w:t>
      </w:r>
      <w:r>
        <w:rPr>
          <w:lang w:val="ru-RU"/>
        </w:rPr>
        <w:t xml:space="preserve">Леди, </w:t>
      </w:r>
      <w:r>
        <w:t xml:space="preserve">Нарциса, Гермафродита, характерним є </w:t>
      </w:r>
      <w:r>
        <w:rPr>
          <w:lang w:val="ru-RU"/>
        </w:rPr>
        <w:t xml:space="preserve">символ-мотив </w:t>
      </w:r>
      <w:r>
        <w:t>лабіринту, який втілює невизначеність, хисткість, багатозначність людської долі.</w:t>
      </w:r>
    </w:p>
    <w:p w:rsidR="00361F9A" w:rsidRDefault="005F5C25">
      <w:pPr>
        <w:pStyle w:val="81"/>
        <w:framePr w:w="3710" w:h="11158" w:hRule="exact" w:wrap="none" w:vAnchor="page" w:hAnchor="page" w:x="6099" w:y="2815"/>
        <w:shd w:val="clear" w:color="auto" w:fill="auto"/>
        <w:ind w:left="40" w:right="80" w:firstLine="300"/>
      </w:pPr>
      <w:r>
        <w:t xml:space="preserve">У л-рі </w:t>
      </w:r>
      <w:r>
        <w:t xml:space="preserve">М. домінує </w:t>
      </w:r>
      <w:r>
        <w:rPr>
          <w:lang w:val="ru-RU"/>
        </w:rPr>
        <w:t xml:space="preserve">духов, </w:t>
      </w:r>
      <w:r>
        <w:t>напруга, пошук “внугр. ідеї’’, “самовіддана несамовитість” (Дж.Бруно). Відповідно стиль М. відрізняє гранична метафорична насиченість часто в поєднанні з навмисно зниженою мовою, словесна екві</w:t>
      </w:r>
      <w:r>
        <w:softHyphen/>
        <w:t xml:space="preserve">лібристика, плеоназм, наявність </w:t>
      </w:r>
      <w:r>
        <w:rPr>
          <w:lang w:val="ru-RU"/>
        </w:rPr>
        <w:t xml:space="preserve">оксюморону </w:t>
      </w:r>
      <w:r>
        <w:t>та</w:t>
      </w:r>
      <w:r>
        <w:t xml:space="preserve"> </w:t>
      </w:r>
      <w:r>
        <w:rPr>
          <w:rStyle w:val="0ptfe"/>
        </w:rPr>
        <w:t xml:space="preserve">антитези, </w:t>
      </w:r>
      <w:r>
        <w:rPr>
          <w:rStyle w:val="75pt0pt5"/>
        </w:rPr>
        <w:t xml:space="preserve">гіпербол </w:t>
      </w:r>
      <w:r>
        <w:rPr>
          <w:rStyle w:val="75pt0pt5"/>
          <w:lang w:val="ru-RU"/>
        </w:rPr>
        <w:t>и</w:t>
      </w:r>
      <w:r>
        <w:rPr>
          <w:rStyle w:val="0ptfe"/>
          <w:lang w:val="ru-RU"/>
        </w:rPr>
        <w:t xml:space="preserve"> </w:t>
      </w:r>
      <w:r>
        <w:t xml:space="preserve">та </w:t>
      </w:r>
      <w:r>
        <w:rPr>
          <w:rStyle w:val="75pt0pt5"/>
        </w:rPr>
        <w:t>гротеску,</w:t>
      </w:r>
      <w:r>
        <w:rPr>
          <w:rStyle w:val="0ptfe"/>
        </w:rPr>
        <w:t xml:space="preserve"> </w:t>
      </w:r>
      <w:r>
        <w:t xml:space="preserve">складна композиція тв., фрагментарність. М. Перегріні у програмному маньєристичному трактаті “Про засоби проникнення” (1639) називає сім джерел “істинно поет.”: неймовірне, двозначне, суперечливе, “темна” </w:t>
      </w:r>
      <w:r>
        <w:rPr>
          <w:rStyle w:val="75pt0pt5"/>
        </w:rPr>
        <w:t>метафора,</w:t>
      </w:r>
      <w:r>
        <w:rPr>
          <w:rStyle w:val="0ptfe"/>
        </w:rPr>
        <w:t xml:space="preserve"> </w:t>
      </w:r>
      <w:r>
        <w:t xml:space="preserve">перебільшення, дотепність, софізм. Б.Грасіан-і-Моралес відзначає в трактаті “Дотепність та мистецтво витонченого розуму” (1642) такі риси </w:t>
      </w:r>
      <w:r>
        <w:rPr>
          <w:lang w:val="ru-RU"/>
        </w:rPr>
        <w:t xml:space="preserve">М.: </w:t>
      </w:r>
      <w:r>
        <w:t>протиставлення та дисонанс, езотерична метафора — “королева словесних фігур”; ключовим поняттям М. є, за Ґрасіаном</w:t>
      </w:r>
      <w:r>
        <w:t xml:space="preserve">, </w:t>
      </w:r>
      <w:r>
        <w:rPr>
          <w:lang w:val="ru-RU"/>
        </w:rPr>
        <w:t xml:space="preserve">внутр. </w:t>
      </w:r>
      <w:r>
        <w:t xml:space="preserve">словесний образ — “акт розуміння, який пояснює зв’язок між предметами". Прагнення до різнобічного “худож. зображення ідеї" (М.Бахтін) привело до підсилення амбівалентного начала в тв., що сприяло появі </w:t>
      </w:r>
      <w:r>
        <w:rPr>
          <w:lang w:val="ru-RU"/>
        </w:rPr>
        <w:t xml:space="preserve">нов. </w:t>
      </w:r>
      <w:r>
        <w:t>жанрів та жанр, зрощень. Маньєристи запо</w:t>
      </w:r>
      <w:r>
        <w:t xml:space="preserve">чаткували пасторальний </w:t>
      </w:r>
      <w:r>
        <w:rPr>
          <w:rStyle w:val="75pt0pt5"/>
        </w:rPr>
        <w:t>роман, трагікомедію</w:t>
      </w:r>
      <w:r>
        <w:t>; історія опери починається з тв. італ. маньєристів — “Еврідіка” (1600) Я.Пері та</w:t>
      </w:r>
    </w:p>
    <w:p w:rsidR="00361F9A" w:rsidRDefault="005F5C25">
      <w:pPr>
        <w:pStyle w:val="a5"/>
        <w:framePr w:wrap="none" w:vAnchor="page" w:hAnchor="page" w:x="5825" w:y="14165"/>
        <w:shd w:val="clear" w:color="auto" w:fill="auto"/>
        <w:spacing w:line="140" w:lineRule="exact"/>
        <w:ind w:left="20"/>
      </w:pPr>
      <w:r>
        <w:rPr>
          <w:rStyle w:val="7pt0pt6"/>
        </w:rPr>
        <w:t>314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6087" w:y="2494"/>
        <w:shd w:val="clear" w:color="auto" w:fill="auto"/>
        <w:spacing w:line="140" w:lineRule="exact"/>
        <w:ind w:left="20"/>
      </w:pPr>
      <w:r>
        <w:rPr>
          <w:rStyle w:val="47pt0pt"/>
        </w:rPr>
        <w:t>МАСОВА ЛІТЕРАТУРА (ТРИВІАЛЬНА ЛІТЕРАТУРА)</w:t>
      </w:r>
    </w:p>
    <w:p w:rsidR="00361F9A" w:rsidRDefault="005F5C25">
      <w:pPr>
        <w:pStyle w:val="81"/>
        <w:framePr w:w="3725" w:h="11120" w:hRule="exact" w:wrap="none" w:vAnchor="page" w:hAnchor="page" w:x="2103" w:y="2789"/>
        <w:shd w:val="clear" w:color="auto" w:fill="auto"/>
        <w:ind w:left="40" w:right="80"/>
      </w:pPr>
      <w:r>
        <w:t>“Орфей" (1607) К.Монтеверді. М. проявився в творчості Т.Тассо. М</w:t>
      </w:r>
      <w:r>
        <w:t xml:space="preserve">. де </w:t>
      </w:r>
      <w:r>
        <w:rPr>
          <w:lang w:val="ru-RU"/>
        </w:rPr>
        <w:t xml:space="preserve">Сервантеса, </w:t>
      </w:r>
      <w:r>
        <w:t>П,</w:t>
      </w:r>
      <w:r>
        <w:rPr>
          <w:lang w:val="ru-RU"/>
        </w:rPr>
        <w:t>Каль</w:t>
      </w:r>
      <w:r>
        <w:rPr>
          <w:lang w:val="ru-RU"/>
        </w:rPr>
        <w:softHyphen/>
        <w:t xml:space="preserve">дерона, </w:t>
      </w:r>
      <w:r>
        <w:t xml:space="preserve">де ла Барка, К.Марло, В.Шекспіра, Сірано де </w:t>
      </w:r>
      <w:r>
        <w:rPr>
          <w:lang w:val="ru-RU"/>
        </w:rPr>
        <w:t xml:space="preserve">Бержерака. </w:t>
      </w:r>
      <w:r>
        <w:t xml:space="preserve">Центр, фігура в поезії М. — Дж. Маріно (звідси назва італ. варіанту М. — </w:t>
      </w:r>
      <w:r>
        <w:rPr>
          <w:rStyle w:val="0ptb"/>
        </w:rPr>
        <w:t xml:space="preserve">марінізм). </w:t>
      </w:r>
      <w:r>
        <w:t>В Англії М. пронизує творчість “поетів- метафізиків” — Дж.Донна, Дж.</w:t>
      </w:r>
      <w:r>
        <w:rPr>
          <w:lang w:val="ru-RU"/>
        </w:rPr>
        <w:t xml:space="preserve">Герберта, </w:t>
      </w:r>
      <w:r>
        <w:t>Р.Крешо</w:t>
      </w:r>
      <w:r>
        <w:t xml:space="preserve">, А.Марвела, які значною мірою заклали традиції </w:t>
      </w:r>
      <w:r>
        <w:rPr>
          <w:lang w:val="ru-RU"/>
        </w:rPr>
        <w:t xml:space="preserve">англ. </w:t>
      </w:r>
      <w:r>
        <w:t>лірики. У Франції риси М. наявні в творчості драматурга Р.Гарн’є, поетів М.Сева, Ж. де Спонда, Ж.Пелет'є дю Манса, автора однієї з перших маньєрисгичних поетик — “Поетичне мистецтво" (1555). Найвидатніш</w:t>
      </w:r>
      <w:r>
        <w:t xml:space="preserve">і франи. маньєристи XVII </w:t>
      </w:r>
      <w:r>
        <w:rPr>
          <w:lang w:val="ru-RU"/>
        </w:rPr>
        <w:t xml:space="preserve">ст. </w:t>
      </w:r>
      <w:r>
        <w:t xml:space="preserve">— Т. де Віо, Д. де Нефжермен. В Іспанії видатним представником М. був Л.ґонгора-І-Арготе. Від його прізвиша утворилася назва ісп. варіанту М. — гонгоризм. В Німеччині значного впливу М. зазнали </w:t>
      </w:r>
      <w:r>
        <w:rPr>
          <w:lang w:val="ru-RU"/>
        </w:rPr>
        <w:t xml:space="preserve">Гофман </w:t>
      </w:r>
      <w:r>
        <w:t>фон Гофмансвальдау, Д.К. ф</w:t>
      </w:r>
      <w:r>
        <w:t xml:space="preserve">он Лоенштайн, Ґ.Ф.Гарсдьорфер — автор “Поетичного самовчителя''. М.Ґуковський виділяє період М. в рос. мист-ві XVI ст. (храм Василія Блаженного, 1561 — архітектори Барма та </w:t>
      </w:r>
      <w:r>
        <w:rPr>
          <w:lang w:val="ru-RU"/>
        </w:rPr>
        <w:t xml:space="preserve">Постник, </w:t>
      </w:r>
      <w:r>
        <w:t>листування Івана Грозного з кн. А.Курбським).</w:t>
      </w:r>
    </w:p>
    <w:p w:rsidR="00361F9A" w:rsidRDefault="005F5C25">
      <w:pPr>
        <w:pStyle w:val="81"/>
        <w:framePr w:w="3725" w:h="11120" w:hRule="exact" w:wrap="none" w:vAnchor="page" w:hAnchor="page" w:x="2103" w:y="2789"/>
        <w:shd w:val="clear" w:color="auto" w:fill="auto"/>
        <w:ind w:left="80" w:right="60" w:firstLine="260"/>
      </w:pPr>
      <w:r>
        <w:t>Однією з центр, проблем літ-</w:t>
      </w:r>
      <w:r>
        <w:t xml:space="preserve">знавчих дискусій XX ст. є розмежування понять М. та </w:t>
      </w:r>
      <w:r>
        <w:rPr>
          <w:rStyle w:val="0ptfe"/>
        </w:rPr>
        <w:t xml:space="preserve">бароко </w:t>
      </w:r>
      <w:r>
        <w:t xml:space="preserve">— явиш багато в чому подібних, шо викликає труднощі в їх диференціації. Деякі дослідники обмежують М. лише сферою образотворчих мист-в, шо видається неправомірним. </w:t>
      </w:r>
      <w:r>
        <w:rPr>
          <w:rStyle w:val="75pt0pt5"/>
        </w:rPr>
        <w:t>Ін.</w:t>
      </w:r>
      <w:r>
        <w:t xml:space="preserve"> — гостро відокремлюють М. від</w:t>
      </w:r>
      <w:r>
        <w:t xml:space="preserve"> бароко, мотивуючи різною світоглядною спрямованістю </w:t>
      </w:r>
      <w:r>
        <w:rPr>
          <w:rStyle w:val="5pt0ptd"/>
        </w:rPr>
        <w:t xml:space="preserve">ЦИХ ЯВИШ: </w:t>
      </w:r>
      <w:r>
        <w:t>М. просякнутий духом соц. та рел. нонконформізму (невипадково Трилентськии Собор засудив цей стиль), в той час як бароко надихалося кат. ідеєю та стало естет, інгредієнтом Контрреформації. Найб</w:t>
      </w:r>
      <w:r>
        <w:t xml:space="preserve">ільш прийнятним є погляд, згідно з яким М. є сполучною ланкою між мист-вом Відродження та мист-вом XVII ст., тобто він є ранньою стадією </w:t>
      </w:r>
      <w:r>
        <w:rPr>
          <w:rStyle w:val="75pt0pt5"/>
        </w:rPr>
        <w:t>бароко.</w:t>
      </w:r>
      <w:r>
        <w:t xml:space="preserve"> Так, В.Сіфер розглядає розвиток мисг-ваз 1400 до 1700 як єдиний процес, виділяючи в ньому 4 стадії: Ренесанс, м</w:t>
      </w:r>
      <w:r>
        <w:t xml:space="preserve">аньєризм, бароко, класицизм. Е.Курціус визначає М. як “форму класики, шо виродилася”, як “доповнююче явище" до "класики всіх епох", тобто збірне поняття для всіх напрямів, протилежних класиці. Р.Хоке ше більше розширює межі </w:t>
      </w:r>
      <w:r>
        <w:rPr>
          <w:lang w:val="ru-RU"/>
        </w:rPr>
        <w:t xml:space="preserve">М.. </w:t>
      </w:r>
      <w:r>
        <w:t>знаходячи його риси в мист-в</w:t>
      </w:r>
      <w:r>
        <w:t xml:space="preserve">і гелленізму, в пізн. Сер-віччі, в </w:t>
      </w:r>
      <w:r>
        <w:rPr>
          <w:rStyle w:val="75pt0pt5"/>
        </w:rPr>
        <w:t>рококо,</w:t>
      </w:r>
      <w:r>
        <w:t xml:space="preserve"> аж до свроп. </w:t>
      </w:r>
      <w:r>
        <w:rPr>
          <w:rStyle w:val="0ptfe"/>
        </w:rPr>
        <w:t xml:space="preserve">декадансу </w:t>
      </w:r>
      <w:r>
        <w:t>та авангарду кін. XIX — поч. XX ст. Він знаходить паралелі в поезії Д.Гонгори та Ф. Гарсія Лорки, Дж.Маріно та Дж.Унґаретті. Т. д’Обіньє та</w:t>
      </w:r>
    </w:p>
    <w:p w:rsidR="00361F9A" w:rsidRDefault="005F5C25">
      <w:pPr>
        <w:pStyle w:val="81"/>
        <w:framePr w:w="3725" w:h="11120" w:hRule="exact" w:wrap="none" w:vAnchor="page" w:hAnchor="page" w:x="2103" w:y="2789"/>
        <w:shd w:val="clear" w:color="auto" w:fill="auto"/>
        <w:tabs>
          <w:tab w:val="left" w:pos="690"/>
        </w:tabs>
        <w:ind w:left="80" w:right="60"/>
      </w:pPr>
      <w:r>
        <w:t xml:space="preserve">А.Рембо. Слід, мабуть, визнати, шо в мист-ві постійно присутній маятниковий рух від інтеграції до дезінтеграції, і кожний </w:t>
      </w:r>
      <w:r>
        <w:rPr>
          <w:lang w:val="ru-RU"/>
        </w:rPr>
        <w:t xml:space="preserve">вел. </w:t>
      </w:r>
      <w:r>
        <w:t xml:space="preserve">стиль епохи завершується тенденцією до розпаду (Ренесанс — маньєризм, бароко — рококо, </w:t>
      </w:r>
      <w:r>
        <w:rPr>
          <w:rStyle w:val="0ptfe"/>
        </w:rPr>
        <w:t xml:space="preserve">романтизм </w:t>
      </w:r>
      <w:r>
        <w:t xml:space="preserve">— </w:t>
      </w:r>
      <w:r>
        <w:rPr>
          <w:rStyle w:val="0ptfe"/>
        </w:rPr>
        <w:t xml:space="preserve">символізм </w:t>
      </w:r>
      <w:r>
        <w:t xml:space="preserve">та естетизм, </w:t>
      </w:r>
      <w:r>
        <w:rPr>
          <w:rStyle w:val="75pt0pt5"/>
        </w:rPr>
        <w:t>модерні</w:t>
      </w:r>
      <w:r>
        <w:rPr>
          <w:rStyle w:val="75pt0pt5"/>
        </w:rPr>
        <w:t>зм</w:t>
      </w:r>
      <w:r>
        <w:t xml:space="preserve"> — </w:t>
      </w:r>
      <w:r>
        <w:rPr>
          <w:rStyle w:val="75pt0pt5"/>
        </w:rPr>
        <w:t>постмодернізм).</w:t>
      </w:r>
    </w:p>
    <w:p w:rsidR="00361F9A" w:rsidRDefault="005F5C25">
      <w:pPr>
        <w:pStyle w:val="81"/>
        <w:framePr w:w="3725" w:h="11120" w:hRule="exact" w:wrap="none" w:vAnchor="page" w:hAnchor="page" w:x="2103" w:y="2789"/>
        <w:shd w:val="clear" w:color="auto" w:fill="auto"/>
        <w:ind w:left="80" w:right="60" w:firstLine="260"/>
      </w:pPr>
      <w:r>
        <w:t xml:space="preserve">Безперечна заслуга митців М. полягає в тому, шо вони першими в Європі ввели поняття власного оригінального </w:t>
      </w:r>
      <w:r>
        <w:rPr>
          <w:rStyle w:val="0ptb"/>
        </w:rPr>
        <w:t xml:space="preserve">стилю, відвоювали право на </w:t>
      </w:r>
      <w:r>
        <w:t>особливе, індивідуальне бачення світу — саме те.</w:t>
      </w:r>
    </w:p>
    <w:p w:rsidR="00361F9A" w:rsidRDefault="005F5C25">
      <w:pPr>
        <w:pStyle w:val="241"/>
        <w:framePr w:w="3725" w:h="11120" w:hRule="exact" w:wrap="none" w:vAnchor="page" w:hAnchor="page" w:x="2103" w:y="2789"/>
        <w:numPr>
          <w:ilvl w:val="0"/>
          <w:numId w:val="180"/>
        </w:numPr>
        <w:shd w:val="clear" w:color="auto" w:fill="auto"/>
        <w:tabs>
          <w:tab w:val="left" w:pos="205"/>
        </w:tabs>
        <w:ind w:left="80"/>
      </w:pPr>
      <w:r>
        <w:rPr>
          <w:rStyle w:val="240pt"/>
        </w:rPr>
        <w:t xml:space="preserve">шо домінує в </w:t>
      </w:r>
      <w:r>
        <w:rPr>
          <w:rStyle w:val="2475pt0pt1"/>
          <w:i/>
          <w:iCs/>
        </w:rPr>
        <w:t>мист-ві XX ст.</w:t>
      </w:r>
    </w:p>
    <w:p w:rsidR="00361F9A" w:rsidRDefault="005F5C25">
      <w:pPr>
        <w:pStyle w:val="601"/>
        <w:framePr w:w="3725" w:h="11120" w:hRule="exact" w:wrap="none" w:vAnchor="page" w:hAnchor="page" w:x="2103" w:y="2789"/>
        <w:shd w:val="clear" w:color="auto" w:fill="auto"/>
        <w:spacing w:after="0"/>
        <w:ind w:right="60"/>
      </w:pPr>
      <w:r>
        <w:rPr>
          <w:rStyle w:val="60Batang0pt"/>
          <w:i/>
          <w:iCs/>
        </w:rPr>
        <w:t>Юрій Попов</w:t>
      </w:r>
      <w:r>
        <w:rPr>
          <w:rStyle w:val="60Batang55pt0pt"/>
        </w:rPr>
        <w:t xml:space="preserve"> і</w:t>
      </w:r>
    </w:p>
    <w:p w:rsidR="00361F9A" w:rsidRDefault="005F5C25">
      <w:pPr>
        <w:pStyle w:val="81"/>
        <w:framePr w:w="3830" w:h="11130" w:hRule="exact" w:wrap="none" w:vAnchor="page" w:hAnchor="page" w:x="5981" w:y="2794"/>
        <w:shd w:val="clear" w:color="auto" w:fill="auto"/>
        <w:ind w:left="140" w:right="60" w:firstLine="280"/>
      </w:pPr>
      <w:r>
        <w:rPr>
          <w:rStyle w:val="0ptfe"/>
        </w:rPr>
        <w:t xml:space="preserve">МА(Е)СНА(Е)ВІ </w:t>
      </w:r>
      <w:r>
        <w:t>(араб. подвійне ”) — жанр сх. поезії, епіч. поема. Поширений варабомов., пере</w:t>
      </w:r>
      <w:r>
        <w:softHyphen/>
        <w:t>мов., тюркомов., а також мусульман, л-рі Індії (урду). Як і ін. жанри епіч. поезії, М. писався суміжноримованим двовіршем (бейтом), який також має термінологічну на</w:t>
      </w:r>
      <w:r>
        <w:t>зву месневі.</w:t>
      </w:r>
    </w:p>
    <w:p w:rsidR="00361F9A" w:rsidRDefault="005F5C25">
      <w:pPr>
        <w:pStyle w:val="81"/>
        <w:framePr w:w="3830" w:h="11130" w:hRule="exact" w:wrap="none" w:vAnchor="page" w:hAnchor="page" w:x="5981" w:y="2794"/>
        <w:shd w:val="clear" w:color="auto" w:fill="auto"/>
        <w:ind w:left="140" w:right="60" w:firstLine="280"/>
      </w:pPr>
      <w:r>
        <w:t xml:space="preserve">За тематичними ознаками розрізняють дидактичні М. («Сіндбад-наме» персько-тадж. поета ІХ-Х ст. Рудакі), романізовані </w:t>
      </w:r>
      <w:r>
        <w:rPr>
          <w:lang w:val="ru-RU"/>
        </w:rPr>
        <w:t xml:space="preserve">М. </w:t>
      </w:r>
      <w:r>
        <w:t xml:space="preserve">(«Варга і </w:t>
      </w:r>
      <w:r>
        <w:rPr>
          <w:lang w:val="ru-RU"/>
        </w:rPr>
        <w:t xml:space="preserve">Польша» </w:t>
      </w:r>
      <w:r>
        <w:t>азерб. поета ХІ-Х11 ст. Месіхі). М.</w:t>
      </w:r>
      <w:r>
        <w:rPr>
          <w:rStyle w:val="0ptfe"/>
        </w:rPr>
        <w:t xml:space="preserve">-утопії </w:t>
      </w:r>
      <w:r>
        <w:t>(«Книга мудрості Іскандара» фарсімов. поета XV Джамі) тошо.</w:t>
      </w:r>
    </w:p>
    <w:p w:rsidR="00361F9A" w:rsidRDefault="005F5C25">
      <w:pPr>
        <w:pStyle w:val="81"/>
        <w:framePr w:w="3830" w:h="11130" w:hRule="exact" w:wrap="none" w:vAnchor="page" w:hAnchor="page" w:x="5981" w:y="2794"/>
        <w:shd w:val="clear" w:color="auto" w:fill="auto"/>
        <w:ind w:left="140" w:right="60" w:firstLine="280"/>
      </w:pPr>
      <w:r>
        <w:t>По</w:t>
      </w:r>
      <w:r>
        <w:t>лілінгвізм най. літ-р Сх., шо зумовлював постійні взаємозапозичення, спричинив жанр, збагачення М. («Історія царювання Іскандара» урлу- поета Нусраті (XVII ст.) створена під впливом героїчних пісень Пн. Індії (віргаткі). Зокрема, розповсюдженню М. як жанру</w:t>
      </w:r>
      <w:r>
        <w:t xml:space="preserve"> сприяло свідоме наслідування </w:t>
      </w:r>
      <w:r>
        <w:rPr>
          <w:rStyle w:val="75pt0pt5"/>
        </w:rPr>
        <w:t>епопеї</w:t>
      </w:r>
      <w:r>
        <w:t xml:space="preserve"> перс-тадж. поета X XI ст. Фірдоусі «Шах-наме».</w:t>
      </w:r>
    </w:p>
    <w:p w:rsidR="00361F9A" w:rsidRDefault="005F5C25">
      <w:pPr>
        <w:pStyle w:val="601"/>
        <w:framePr w:w="3830" w:h="11130" w:hRule="exact" w:wrap="none" w:vAnchor="page" w:hAnchor="page" w:x="5981" w:y="2794"/>
        <w:shd w:val="clear" w:color="auto" w:fill="auto"/>
        <w:spacing w:after="120"/>
        <w:ind w:right="60"/>
      </w:pPr>
      <w:r>
        <w:rPr>
          <w:rStyle w:val="60Batang0pt"/>
          <w:i/>
          <w:iCs/>
        </w:rPr>
        <w:t>Борис Іванюн</w:t>
      </w:r>
    </w:p>
    <w:p w:rsidR="00361F9A" w:rsidRDefault="005F5C25">
      <w:pPr>
        <w:pStyle w:val="81"/>
        <w:framePr w:w="3830" w:h="11130" w:hRule="exact" w:wrap="none" w:vAnchor="page" w:hAnchor="page" w:x="5981" w:y="2794"/>
        <w:shd w:val="clear" w:color="auto" w:fill="auto"/>
        <w:ind w:left="140" w:right="60" w:firstLine="280"/>
      </w:pPr>
      <w:r>
        <w:rPr>
          <w:rStyle w:val="0ptfe"/>
        </w:rPr>
        <w:t xml:space="preserve">МАСОВА ЛІТЕРАТУРА (ТРИВІАЛЬНА ЛІТЕРАТУРА) </w:t>
      </w:r>
      <w:r>
        <w:t xml:space="preserve">— від лат. </w:t>
      </w:r>
      <w:r>
        <w:rPr>
          <w:rStyle w:val="75pt0pt5"/>
        </w:rPr>
        <w:t>ігіиіит</w:t>
      </w:r>
      <w:r>
        <w:t xml:space="preserve"> роздоріжжя, вуличне перехрестя) — багатотиражна розважальна та дидакт белетристика, позбавлена естет, вартості, розрахована на масове споживання її як продукту “індустрії культури". Розвивається і функціонує на основі популярних жанрів (</w:t>
      </w:r>
      <w:r>
        <w:rPr>
          <w:rStyle w:val="75pt0pt5"/>
        </w:rPr>
        <w:t xml:space="preserve">комікс, </w:t>
      </w:r>
      <w:r>
        <w:t>вестерн, т</w:t>
      </w:r>
      <w:r>
        <w:t xml:space="preserve">ріллер, </w:t>
      </w:r>
      <w:r>
        <w:rPr>
          <w:rStyle w:val="75pt0pt5"/>
        </w:rPr>
        <w:t>дайджест,</w:t>
      </w:r>
      <w:r>
        <w:t xml:space="preserve"> гіньоль та ін ).</w:t>
      </w:r>
    </w:p>
    <w:p w:rsidR="00361F9A" w:rsidRDefault="005F5C25">
      <w:pPr>
        <w:pStyle w:val="81"/>
        <w:framePr w:w="3830" w:h="11130" w:hRule="exact" w:wrap="none" w:vAnchor="page" w:hAnchor="page" w:x="5981" w:y="2794"/>
        <w:shd w:val="clear" w:color="auto" w:fill="auto"/>
        <w:ind w:left="140" w:right="60" w:firstLine="280"/>
      </w:pPr>
      <w:r>
        <w:t xml:space="preserve">Поняття “тривіальна л-ра” з’явилось в 20-ті роки в нім. літ-знавстві (Маріанна Тальман, 1923). термін “масова л-ра" належить </w:t>
      </w:r>
      <w:r>
        <w:rPr>
          <w:lang w:val="ru-RU"/>
        </w:rPr>
        <w:t xml:space="preserve">амер. </w:t>
      </w:r>
      <w:r>
        <w:t>вченому Д.Макдональду (1944). До того часу мала багато красномов. визначень — таких, як “б</w:t>
      </w:r>
      <w:r>
        <w:t xml:space="preserve">ульварна”, “лубочна”, “низова”, “комерційна” л-ра та ін., або йпросто “макулатура”, “мотлох”, “літ. </w:t>
      </w:r>
      <w:r>
        <w:rPr>
          <w:lang w:val="ru-RU"/>
        </w:rPr>
        <w:t xml:space="preserve">ширпотреб”, </w:t>
      </w:r>
      <w:r>
        <w:t>“банальна белетристика” тошо.</w:t>
      </w:r>
    </w:p>
    <w:p w:rsidR="00361F9A" w:rsidRDefault="005F5C25">
      <w:pPr>
        <w:pStyle w:val="81"/>
        <w:framePr w:w="3830" w:h="11130" w:hRule="exact" w:wrap="none" w:vAnchor="page" w:hAnchor="page" w:x="5981" w:y="2794"/>
        <w:shd w:val="clear" w:color="auto" w:fill="auto"/>
        <w:ind w:left="140" w:right="60" w:firstLine="280"/>
      </w:pPr>
      <w:r>
        <w:t>Однак, як підкреслює нім. літ-знавець Фрідріх. такі поняття мають надто сильний емоційний заряд, шоб бути наук, те</w:t>
      </w:r>
      <w:r>
        <w:t xml:space="preserve">рмінами. Сьогодні в наук, л-рі зустрічаються й ін. синоніми-, "парал-ра”. "субл-ра", “кітчлітература”. До М.л. належать </w:t>
      </w:r>
      <w:r>
        <w:rPr>
          <w:lang w:val="ru-RU"/>
        </w:rPr>
        <w:t xml:space="preserve">франц. </w:t>
      </w:r>
      <w:r>
        <w:t xml:space="preserve">“чорні романи", </w:t>
      </w:r>
      <w:r>
        <w:rPr>
          <w:lang w:val="ru-RU"/>
        </w:rPr>
        <w:t xml:space="preserve">амер. </w:t>
      </w:r>
      <w:r>
        <w:t xml:space="preserve">сексуальні романи та романи жахів, нім. “солдатські романи" і </w:t>
      </w:r>
      <w:r>
        <w:rPr>
          <w:lang w:val="ru-RU"/>
        </w:rPr>
        <w:t xml:space="preserve">т.п. </w:t>
      </w:r>
      <w:r>
        <w:t>В ієрархічній тріаді: висока л-ра — розв</w:t>
      </w:r>
      <w:r>
        <w:t>ажальна л-ра — тривіальна л- ра — вона займає третю, найнижчу сходинку. Аксіологічно, а також за методами створення й поширення та читацьким колом М.л. суттєво відрізняється від двох виших ступенів. Але якшо межа між високою й розважальною л-рою все-таки о</w:t>
      </w:r>
      <w:r>
        <w:t xml:space="preserve">креслена, то водорозділ між розважальною й тривіальною л-рою досить умовний. “Розважальна л-ра може бути тривіальною, але тривіальна література є завжди розважальною" (Фрідріх), До М.л. примикають наук.-популярні видання сенсаційного та пропагандистського </w:t>
      </w:r>
      <w:r>
        <w:t xml:space="preserve">характеру, супроводжувана прозовими та вірш, текстами реклама та </w:t>
      </w:r>
      <w:r>
        <w:rPr>
          <w:rStyle w:val="75pt0pt5"/>
        </w:rPr>
        <w:t>ін.</w:t>
      </w:r>
    </w:p>
    <w:p w:rsidR="00361F9A" w:rsidRDefault="005F5C25">
      <w:pPr>
        <w:pStyle w:val="81"/>
        <w:framePr w:w="3830" w:h="11130" w:hRule="exact" w:wrap="none" w:vAnchor="page" w:hAnchor="page" w:x="5981" w:y="2794"/>
        <w:shd w:val="clear" w:color="auto" w:fill="auto"/>
        <w:ind w:right="60" w:firstLine="420"/>
        <w:jc w:val="left"/>
      </w:pPr>
      <w:r>
        <w:t xml:space="preserve">М.л. — складний феномен, який важко </w:t>
      </w:r>
      <w:r>
        <w:rPr>
          <w:rStyle w:val="75pt0pt8"/>
        </w:rPr>
        <w:t xml:space="preserve">визначити за допомогою якогось одного критерію </w:t>
      </w:r>
      <w:r>
        <w:t>чи однієї формули. Однак можна виділити певну</w:t>
      </w:r>
    </w:p>
    <w:p w:rsidR="00361F9A" w:rsidRDefault="005F5C25">
      <w:pPr>
        <w:pStyle w:val="54"/>
        <w:framePr w:wrap="none" w:vAnchor="page" w:hAnchor="page" w:x="5698" w:y="14134"/>
        <w:shd w:val="clear" w:color="auto" w:fill="auto"/>
        <w:spacing w:line="150" w:lineRule="exact"/>
        <w:ind w:left="20"/>
      </w:pPr>
      <w:r>
        <w:rPr>
          <w:rStyle w:val="575pt0pt2"/>
        </w:rPr>
        <w:t>315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85" w:y="2494"/>
        <w:shd w:val="clear" w:color="auto" w:fill="auto"/>
        <w:spacing w:line="140" w:lineRule="exact"/>
        <w:ind w:left="20"/>
      </w:pPr>
      <w:r>
        <w:rPr>
          <w:rStyle w:val="47pt0pt"/>
        </w:rPr>
        <w:t>МАСОВА ЛІТЕРАТУРА (ТРИВІАЛЬНА ЛІ</w:t>
      </w:r>
      <w:r>
        <w:rPr>
          <w:rStyle w:val="47pt0pt"/>
        </w:rPr>
        <w:t>ТЕРАТУРА)</w:t>
      </w:r>
    </w:p>
    <w:p w:rsidR="00361F9A" w:rsidRDefault="005F5C25">
      <w:pPr>
        <w:pStyle w:val="81"/>
        <w:framePr w:w="3744" w:h="11148" w:hRule="exact" w:wrap="none" w:vAnchor="page" w:hAnchor="page" w:x="2118" w:y="2799"/>
        <w:shd w:val="clear" w:color="auto" w:fill="auto"/>
        <w:ind w:left="60" w:right="40"/>
      </w:pPr>
      <w:r>
        <w:t xml:space="preserve">систему ознак і принципів, які враховують й характер виробництва, й характер споживання, худож. рівень, ідейні та естет, функції М.л. З т. а виробництва М.л. — це серійне, поточне, конвейсрне продукування естет, вартостей як звичайного ринкового </w:t>
      </w:r>
      <w:r>
        <w:t>товару. З т.з. споживання М.л. орієнтується на масового споживача, багато</w:t>
      </w:r>
      <w:r>
        <w:softHyphen/>
        <w:t xml:space="preserve">мільйонну читацьку аудиторію, переважно дешевих кишенькових видань. М.л. має певні гісихол. функції — вона орієнтується на споживацьку психологію, створюючи особливий тип пасивного, </w:t>
      </w:r>
      <w:r>
        <w:t>некрит. сприйняття. В М.л. специфічні, засоби вираження: вона оперує не реаліст, образами, а використовує як образотвор. засоби іміджі, кліше, стереотипи, штампи, які щасливо ''кочують' з од. тв. в ін.</w:t>
      </w:r>
    </w:p>
    <w:p w:rsidR="00361F9A" w:rsidRDefault="005F5C25">
      <w:pPr>
        <w:pStyle w:val="81"/>
        <w:framePr w:w="3744" w:h="11148" w:hRule="exact" w:wrap="none" w:vAnchor="page" w:hAnchor="page" w:x="2118" w:y="2799"/>
        <w:shd w:val="clear" w:color="auto" w:fill="auto"/>
        <w:ind w:left="60" w:right="40" w:firstLine="280"/>
      </w:pPr>
      <w:r>
        <w:t xml:space="preserve">Явища, шо звістували М.л. з її прагненням долучитись до суч. культури в її адаптивному, полегшеному варіанті, де замість справжнього естет, задоволення наявний його сурогат, проглядаються вже в численних переспівах </w:t>
      </w:r>
      <w:r>
        <w:rPr>
          <w:rStyle w:val="75pt0pt5"/>
        </w:rPr>
        <w:t>лицарських романів</w:t>
      </w:r>
      <w:r>
        <w:t xml:space="preserve"> Сер-віччя (“Гюон Бород</w:t>
      </w:r>
      <w:r>
        <w:t>ський”. "Роберт-диявол”. ХШ ст., “Мелюзина”, XIV ст.. "Амадіс Гальський". XV ст.). Змістом були любовні перипетії, нечувані пригоди героїв, підступи злих королів, чари фей, викрадення й погоні, довголітня розлука й щасливі зустрічі, які увінчувались, як пр</w:t>
      </w:r>
      <w:r>
        <w:t>авило, законним шлюбом. Дана тенденція була продовжена у</w:t>
      </w:r>
    </w:p>
    <w:p w:rsidR="00361F9A" w:rsidRDefault="005F5C25">
      <w:pPr>
        <w:pStyle w:val="81"/>
        <w:framePr w:w="3744" w:h="11148" w:hRule="exact" w:wrap="none" w:vAnchor="page" w:hAnchor="page" w:x="2118" w:y="2799"/>
        <w:numPr>
          <w:ilvl w:val="0"/>
          <w:numId w:val="181"/>
        </w:numPr>
        <w:shd w:val="clear" w:color="auto" w:fill="auto"/>
        <w:tabs>
          <w:tab w:val="left" w:pos="463"/>
        </w:tabs>
        <w:ind w:left="60" w:right="40"/>
      </w:pPr>
      <w:r>
        <w:t>ст.. скажімо. С.Річардсоном або Ретіфом де ля Бретоном (останнього сучасники прозвали “Руссо зі смітника” або “Вольтер для покоївок”). Однак справжнє становлення М.л. відбувається в</w:t>
      </w:r>
    </w:p>
    <w:p w:rsidR="00361F9A" w:rsidRDefault="005F5C25">
      <w:pPr>
        <w:pStyle w:val="81"/>
        <w:framePr w:w="3744" w:h="11148" w:hRule="exact" w:wrap="none" w:vAnchor="page" w:hAnchor="page" w:x="2118" w:y="2799"/>
        <w:numPr>
          <w:ilvl w:val="0"/>
          <w:numId w:val="181"/>
        </w:numPr>
        <w:shd w:val="clear" w:color="auto" w:fill="auto"/>
        <w:tabs>
          <w:tab w:val="left" w:pos="444"/>
        </w:tabs>
        <w:ind w:left="60" w:right="40"/>
      </w:pPr>
      <w:r>
        <w:t>ст. її відправним</w:t>
      </w:r>
      <w:r>
        <w:t xml:space="preserve"> пунктом послугувала вульгаризована естетика </w:t>
      </w:r>
      <w:r>
        <w:rPr>
          <w:rStyle w:val="75pt0pt5"/>
        </w:rPr>
        <w:t>романтизму.</w:t>
      </w:r>
      <w:r>
        <w:t xml:space="preserve"> Напр., після виходу в світ </w:t>
      </w:r>
      <w:r>
        <w:rPr>
          <w:rStyle w:val="75pt0pt5"/>
        </w:rPr>
        <w:t>роману</w:t>
      </w:r>
      <w:r>
        <w:t xml:space="preserve"> В.Гюго "Людина, яка сміється", з'явилась величезна кількість образів спокусниць, шо дуже нагадували леді Джозіану.</w:t>
      </w:r>
    </w:p>
    <w:p w:rsidR="00361F9A" w:rsidRDefault="005F5C25">
      <w:pPr>
        <w:pStyle w:val="81"/>
        <w:framePr w:w="3744" w:h="11148" w:hRule="exact" w:wrap="none" w:vAnchor="page" w:hAnchor="page" w:x="2118" w:y="2799"/>
        <w:shd w:val="clear" w:color="auto" w:fill="auto"/>
        <w:ind w:left="60" w:right="40" w:firstLine="280"/>
      </w:pPr>
      <w:r>
        <w:t>Клас, прикладом ‘‘бульварного" романтизму став ром</w:t>
      </w:r>
      <w:r>
        <w:t>ан Е.Сю “Паризькі таємниці” (1842). Надавши життю суч. йому Парижа містичного колориту, автор тлумачить його як нагромадження загадкових таємниць, котрі прагне розгадати “благородний" аристократ Рудольф. “Паризькі таємниці” зажили нечуваної популярності. Р</w:t>
      </w:r>
      <w:r>
        <w:t>оман став зразком для наслідування. Після “Паризьких таємниць” потік бульварної л-ри вже неможливо було зупинити. (“Вічний жид” Е.Сю, багатотомова серія “Рокамболь" П.дю Террайля, кн. Е.Габоріо</w:t>
      </w:r>
    </w:p>
    <w:p w:rsidR="00361F9A" w:rsidRDefault="005F5C25">
      <w:pPr>
        <w:pStyle w:val="81"/>
        <w:framePr w:w="3744" w:h="11148" w:hRule="exact" w:wrap="none" w:vAnchor="page" w:hAnchor="page" w:x="2118" w:y="2799"/>
        <w:numPr>
          <w:ilvl w:val="0"/>
          <w:numId w:val="167"/>
        </w:numPr>
        <w:shd w:val="clear" w:color="auto" w:fill="auto"/>
        <w:tabs>
          <w:tab w:val="left" w:pos="319"/>
        </w:tabs>
        <w:ind w:left="60" w:right="40"/>
      </w:pPr>
      <w:r>
        <w:t>одного з хрещених батьків поліцейського роману, де діє невтомн</w:t>
      </w:r>
      <w:r>
        <w:t>ий детектив Лекок, “Арсен Люпен" М.Леблана, в якому створено образ “злодія-джентельмена”, “Фантомас” П.Сувестрата М.Аллена та ін.). Такі тв. не потрібно було переписувати по декілька разів, а часто їх взагалі не писали: текст наговорювався на.диктофон, а п</w:t>
      </w:r>
      <w:r>
        <w:t>отім лише вивірявся — як це робили автори “Фантомаса”, які встигли "відштампувати" 597 назв своєї серії.</w:t>
      </w:r>
    </w:p>
    <w:p w:rsidR="00361F9A" w:rsidRDefault="005F5C25">
      <w:pPr>
        <w:pStyle w:val="81"/>
        <w:framePr w:w="3744" w:h="11148" w:hRule="exact" w:wrap="none" w:vAnchor="page" w:hAnchor="page" w:x="2118" w:y="2799"/>
        <w:shd w:val="clear" w:color="auto" w:fill="auto"/>
        <w:ind w:left="60" w:right="40" w:firstLine="280"/>
      </w:pPr>
      <w:r>
        <w:t>“Кожен, хто спроможний написати поштову листівку, може написати і роман” — ось один із наріжних каменів М.л. В діяльності її авторів та</w:t>
      </w:r>
    </w:p>
    <w:p w:rsidR="00361F9A" w:rsidRDefault="005F5C25">
      <w:pPr>
        <w:pStyle w:val="81"/>
        <w:framePr w:w="3686" w:h="11155" w:hRule="exact" w:wrap="none" w:vAnchor="page" w:hAnchor="page" w:x="6107" w:y="2803"/>
        <w:shd w:val="clear" w:color="auto" w:fill="auto"/>
        <w:ind w:left="60" w:right="40"/>
      </w:pPr>
      <w:r>
        <w:t xml:space="preserve">видавництв </w:t>
      </w:r>
      <w:r>
        <w:t xml:space="preserve">відсутній навіть далекий натяк на визнання твор. природи літ. продукції. Все поставлено на виробничу основу, організовано за принципом конвейєра. Видавництво випускає щомісяця певну кількість романів кишенькового формату. Воно утримує на договірних умовах </w:t>
      </w:r>
      <w:r>
        <w:t>авторів, які регулярно і в заздалегідь сплановані терміни постачають видавництву свою "про</w:t>
      </w:r>
      <w:r>
        <w:softHyphen/>
        <w:t xml:space="preserve">дукцію”. Переважно такі кн. видаються під </w:t>
      </w:r>
      <w:r>
        <w:rPr>
          <w:rStyle w:val="0ptfe"/>
        </w:rPr>
        <w:t xml:space="preserve">псевдонімами, </w:t>
      </w:r>
      <w:r>
        <w:t>причому вони повинні бути гучними, легко запам’ятовуватись, викликати в обивателя асоціації з іст. особами, п</w:t>
      </w:r>
      <w:r>
        <w:t xml:space="preserve">опулярними політ, діячами або "зірками” естради, кіно і </w:t>
      </w:r>
      <w:r>
        <w:rPr>
          <w:rStyle w:val="55pt0pt5"/>
        </w:rPr>
        <w:t xml:space="preserve">т.п. </w:t>
      </w:r>
      <w:r>
        <w:t>Видавництво має право, не узгоджуючи з автором, виправляти і переробляти такі тв. на свій смак, шо диктується виключно кон'юнктурними міркуваннями. Найплодовитіші автори встигають писати по 15-20</w:t>
      </w:r>
      <w:r>
        <w:t xml:space="preserve"> романів за рік. Імена персонажів вони почерпують з телефонних довідників, а якщо роман з “аристократичного” життя, то для генеалогії героїв цілком підходять родоводи породистих собак. Т. ч., ключова характеристика М.л. — її товарність, прагнення догодити </w:t>
      </w:r>
      <w:r>
        <w:t>споживачеві, підлащтуватись під його смак. Ця л-ра — сурогат естет, задоволення: поезія стає тут псевдопоетичністю, пафос — патетичною мело</w:t>
      </w:r>
      <w:r>
        <w:softHyphen/>
        <w:t>декламацією, кохання — сексуальним потягом і т.д. М.л. безнац., космополіт., легко піддається пе</w:t>
      </w:r>
      <w:r>
        <w:softHyphen/>
        <w:t>рекладові і розходи</w:t>
      </w:r>
      <w:r>
        <w:t>ться багатомільйонними тиражами на багатьох мовах майже одночасно. Кліше образів, ситуацій, розстановка сил, стосунки персонажів настільки стандартні, шо, прочитавши декілька перших сторінок і познайомившись з героями і суттю конфлікту, можна з певністю ск</w:t>
      </w:r>
      <w:r>
        <w:t xml:space="preserve">азати, чим все закінчиться. Бути оригінальним, мати власний голос і погляд на світ в </w:t>
      </w:r>
      <w:r>
        <w:rPr>
          <w:rStyle w:val="55pt0pt5"/>
          <w:lang w:val="uk-UA"/>
        </w:rPr>
        <w:t xml:space="preserve">М.л </w:t>
      </w:r>
      <w:r>
        <w:t xml:space="preserve">непотрібно. “Автор, який прагне досягти успіху, може дозволити собі не більше 10% новизни своєї </w:t>
      </w:r>
      <w:r>
        <w:rPr>
          <w:lang w:val="ru-RU"/>
        </w:rPr>
        <w:t xml:space="preserve">кн.", </w:t>
      </w:r>
      <w:r>
        <w:t>— гласить один із рецептів при створенні М.л. Однак вона й застар</w:t>
      </w:r>
      <w:r>
        <w:t>іває неймовірно швидко.</w:t>
      </w:r>
    </w:p>
    <w:p w:rsidR="00361F9A" w:rsidRDefault="005F5C25">
      <w:pPr>
        <w:pStyle w:val="81"/>
        <w:framePr w:w="3686" w:h="11155" w:hRule="exact" w:wrap="none" w:vAnchor="page" w:hAnchor="page" w:x="6107" w:y="2803"/>
        <w:shd w:val="clear" w:color="auto" w:fill="auto"/>
        <w:ind w:left="60" w:right="40" w:firstLine="260"/>
      </w:pPr>
      <w:r>
        <w:t xml:space="preserve">Т. ч., прямого відношення до історії справжньої л-ри М.л. не має: її розвиток здійснюється як кон’юнктурний відбір найбільш ‘‘ходового" літ, товару і серійне виготовлення продукції за його зразком. Рецепти М.л., як правило, </w:t>
      </w:r>
      <w:r>
        <w:t>складаються на основі спрощеного “популяризаторського" сприйняття тв. справжнього словесного мист-ва. “Моделями” М.л. слугували, тв. Е.По, К.Мея,</w:t>
      </w:r>
    </w:p>
    <w:p w:rsidR="00361F9A" w:rsidRDefault="005F5C25">
      <w:pPr>
        <w:pStyle w:val="81"/>
        <w:framePr w:w="3686" w:h="11155" w:hRule="exact" w:wrap="none" w:vAnchor="page" w:hAnchor="page" w:x="6107" w:y="2803"/>
        <w:shd w:val="clear" w:color="auto" w:fill="auto"/>
        <w:tabs>
          <w:tab w:val="left" w:pos="1423"/>
        </w:tabs>
        <w:ind w:left="60" w:right="40"/>
      </w:pPr>
      <w:r>
        <w:t xml:space="preserve">А.Конан-Дойла, Ч.Діккенса, О. де </w:t>
      </w:r>
      <w:r>
        <w:rPr>
          <w:lang w:val="ru-RU"/>
        </w:rPr>
        <w:t xml:space="preserve">Бальзака, </w:t>
      </w:r>
      <w:r>
        <w:t>Ф.</w:t>
      </w:r>
      <w:r>
        <w:rPr>
          <w:lang w:val="ru-RU"/>
        </w:rPr>
        <w:t xml:space="preserve">Купера, </w:t>
      </w:r>
      <w:r>
        <w:t>В.</w:t>
      </w:r>
      <w:r>
        <w:rPr>
          <w:lang w:val="ru-RU"/>
        </w:rPr>
        <w:t xml:space="preserve">Скотта, О.Дюма, </w:t>
      </w:r>
      <w:r>
        <w:t>П.Меріме, Ф.Достоєвського, В.</w:t>
      </w:r>
      <w:r>
        <w:rPr>
          <w:lang w:val="ru-RU"/>
        </w:rPr>
        <w:t xml:space="preserve">Фолкнера </w:t>
      </w:r>
      <w:r>
        <w:t>т</w:t>
      </w:r>
      <w:r>
        <w:t>а ін.</w:t>
      </w:r>
    </w:p>
    <w:p w:rsidR="00361F9A" w:rsidRDefault="005F5C25">
      <w:pPr>
        <w:pStyle w:val="81"/>
        <w:framePr w:w="3686" w:h="11155" w:hRule="exact" w:wrap="none" w:vAnchor="page" w:hAnchor="page" w:x="6107" w:y="2803"/>
        <w:shd w:val="clear" w:color="auto" w:fill="auto"/>
        <w:ind w:left="60" w:right="40" w:firstLine="260"/>
      </w:pPr>
      <w:r>
        <w:t xml:space="preserve">Найбільшого поширення набула М.л. у жанрі </w:t>
      </w:r>
      <w:r>
        <w:rPr>
          <w:rStyle w:val="0ptfe"/>
        </w:rPr>
        <w:t xml:space="preserve">роману. </w:t>
      </w:r>
      <w:r>
        <w:t>Розрізняють любовний роман, кримінальний роман, шпигунський роман, ковбойський роман (вестерн), пригодницький роман, фант, роман, солдатський роман, еротичний роман, чорний роман і т.д. Основним метод</w:t>
      </w:r>
      <w:r>
        <w:t xml:space="preserve">ом М.л. є іллюзіонізм, оскільки вона не відтворює реальної дійсності, а лише створює ілюзорний рожевий світ, в яому живуть такі ж ілюзорні псевдогерої зі своїми </w:t>
      </w:r>
      <w:r>
        <w:rPr>
          <w:lang w:val="ru-RU"/>
        </w:rPr>
        <w:t xml:space="preserve">псевдопроблемами, </w:t>
      </w:r>
      <w:r>
        <w:t xml:space="preserve">далекими від реального життя. Але успіх М.л. </w:t>
      </w:r>
      <w:r>
        <w:rPr>
          <w:lang w:val="ru-RU"/>
        </w:rPr>
        <w:t>вел.</w:t>
      </w:r>
    </w:p>
    <w:p w:rsidR="00361F9A" w:rsidRDefault="005F5C25">
      <w:pPr>
        <w:pStyle w:val="35"/>
        <w:framePr w:wrap="none" w:vAnchor="page" w:hAnchor="page" w:x="5838" w:y="14158"/>
        <w:shd w:val="clear" w:color="auto" w:fill="auto"/>
        <w:spacing w:line="150" w:lineRule="exact"/>
        <w:ind w:left="20"/>
      </w:pPr>
      <w:r>
        <w:rPr>
          <w:rStyle w:val="375pt0pt1"/>
        </w:rPr>
        <w:t>316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058" w:y="2151"/>
        <w:shd w:val="clear" w:color="auto" w:fill="auto"/>
        <w:spacing w:line="140" w:lineRule="exact"/>
        <w:ind w:left="20"/>
      </w:pPr>
      <w:r>
        <w:rPr>
          <w:rStyle w:val="47pt0pt0"/>
          <w:lang w:val="ru-RU"/>
        </w:rPr>
        <w:t>М</w:t>
      </w:r>
      <w:r>
        <w:rPr>
          <w:rStyle w:val="47pt0pt0"/>
          <w:lang w:val="ru-RU"/>
        </w:rPr>
        <w:t xml:space="preserve">ЕДИТАТИВНА </w:t>
      </w:r>
      <w:r>
        <w:rPr>
          <w:rStyle w:val="47pt0pt0"/>
        </w:rPr>
        <w:t>ЛІРИКА</w:t>
      </w:r>
    </w:p>
    <w:p w:rsidR="00361F9A" w:rsidRDefault="005F5C25">
      <w:pPr>
        <w:pStyle w:val="81"/>
        <w:framePr w:w="3917" w:h="11130" w:hRule="exact" w:wrap="none" w:vAnchor="page" w:hAnchor="page" w:x="1991" w:y="2480"/>
        <w:shd w:val="clear" w:color="auto" w:fill="auto"/>
        <w:ind w:left="280" w:right="20"/>
      </w:pPr>
      <w:r>
        <w:t xml:space="preserve">мірою спричинений духов. вакуумом споживача, його намаганням досягти морального й психол. комфорту в умовах дискомфортного світу шляхом ототожнення себе з героями </w:t>
      </w:r>
      <w:r>
        <w:rPr>
          <w:rStyle w:val="0ptfd"/>
        </w:rPr>
        <w:t xml:space="preserve">М.Л., </w:t>
      </w:r>
      <w:r>
        <w:t>які втілюють всі ті риси, котрих йому самому не вистачає. М.л. розвив</w:t>
      </w:r>
      <w:r>
        <w:t>ається сьогодні в декількох основних напрямках, активно експлуатуючи потребу в "героїзмі”, інстинкти жорстокості і насильства, синдром страху, сексуальне почуття і т.п. “Героїчну” лінію репрезентують, скажімо, відома серія романів англ. письменника Я.Флемі</w:t>
      </w:r>
      <w:r>
        <w:t>нга про "агента 007” Джеймса Бонда (його попередником у 20-30-ті рр. був Тарзан Е.Берроуза), яка завдяки технічно досконалим екранізаціям буквально заполонила собою книжковий та кінема</w:t>
      </w:r>
      <w:r>
        <w:softHyphen/>
        <w:t xml:space="preserve">тографічний ринок. Серед романів жаху, біля витоків якого стоїть </w:t>
      </w:r>
      <w:r>
        <w:rPr>
          <w:rStyle w:val="75pt0pt5"/>
        </w:rPr>
        <w:t>“готич</w:t>
      </w:r>
      <w:r>
        <w:rPr>
          <w:rStyle w:val="75pt0pt5"/>
        </w:rPr>
        <w:t>ний роман”</w:t>
      </w:r>
      <w:r>
        <w:t xml:space="preserve"> (Г.Волпол,</w:t>
      </w:r>
    </w:p>
    <w:p w:rsidR="00361F9A" w:rsidRDefault="005F5C25">
      <w:pPr>
        <w:pStyle w:val="81"/>
        <w:framePr w:w="3917" w:h="11130" w:hRule="exact" w:wrap="none" w:vAnchor="page" w:hAnchor="page" w:x="1991" w:y="2480"/>
        <w:shd w:val="clear" w:color="auto" w:fill="auto"/>
        <w:tabs>
          <w:tab w:val="left" w:pos="1192"/>
        </w:tabs>
        <w:ind w:left="280" w:right="20"/>
      </w:pPr>
      <w:r>
        <w:t>А.Радкліф, Ч.Р.Метьюрін та ін.), варто назвати передусім серію романів та фільмів про Франкенштайна, моделлю яких став роман М.Шеллі “Франкенштайн, або Сучасний Прометей". В 20-30-ті рр. з’являється ше декілька фільмів, а після 2-ї св</w:t>
      </w:r>
      <w:r>
        <w:t>іт, війни починається справжня повінь: “Переслідування Франкен</w:t>
      </w:r>
      <w:r>
        <w:softHyphen/>
        <w:t>штайна”, “Помста Франкенштайна”, “Франкен</w:t>
      </w:r>
      <w:r>
        <w:softHyphen/>
        <w:t>штайн і пекельне чудовисько” Т.Фішера, “Повернення Франкенштайна”, “Сліди Франкенштайна” Ф.Френсіса, добра дюжина подібних “шедеврів” ін. авторів. Таку</w:t>
      </w:r>
      <w:r>
        <w:t xml:space="preserve"> ж неймовірну плодючість продемонстрували і кн. Брема Стоукера, в першу чергу роман “Дракула". 1922 нім. режисером Фр.Мурнау був створений фільм “Вампір Носферату”, поставлений за мотивами роману Стоукера, який мав шалений успіх. Після нього з’явилось біля</w:t>
      </w:r>
      <w:r>
        <w:t xml:space="preserve"> ста повнометражних картин, героєм яких є загадковий і страхітливий граф Дракула (“Жах Дракули”, “Наречені Дракули", "Велике кохання графа Дракули", “Літургія для Дракули” та ін.). Експлуатація теми страху займає провідне місце в романах і фільмах багатьох</w:t>
      </w:r>
      <w:r>
        <w:t xml:space="preserve"> ін. зх. представників масової культури: Альфреда Хічкока, Романа Поланського, Стівена Спілберга (“Щелепи”), Джона Гіллерміна (“Кінг-Конг”) та ін. А нестриманий потік порнографічної продукції, смакування найінтимніших сцен, розраховане на збудження фізіоло</w:t>
      </w:r>
      <w:r>
        <w:t>гічних інстинктів, не піддається ніякому облікові.</w:t>
      </w:r>
    </w:p>
    <w:p w:rsidR="00361F9A" w:rsidRDefault="005F5C25">
      <w:pPr>
        <w:pStyle w:val="81"/>
        <w:framePr w:w="3917" w:h="11130" w:hRule="exact" w:wrap="none" w:vAnchor="page" w:hAnchor="page" w:x="1991" w:y="2480"/>
        <w:shd w:val="clear" w:color="auto" w:fill="auto"/>
        <w:ind w:left="40" w:right="20"/>
        <w:jc w:val="right"/>
      </w:pPr>
      <w:r>
        <w:t xml:space="preserve">М.л. позбавлена нац. своєрідності, вона : стандартизує й уніфікує місце дії, обставини, </w:t>
      </w:r>
      <w:r>
        <w:rPr>
          <w:rStyle w:val="75pt0pt5"/>
        </w:rPr>
        <w:t>‘</w:t>
      </w:r>
      <w:r>
        <w:t xml:space="preserve"> людський характер. Нац. реалії в М.л. завжди є умовними. Однак в кожній нац. л-рі існують, і звичайно, “предтечі"</w:t>
      </w:r>
      <w:r>
        <w:t xml:space="preserve"> М.л. і її “класики", переважають ті чи ін. форми і жанри. Так, напр., І в М.л. США утвердився в першу чергу кримінально- ] політ, детектив за участю супермена-слідчого 1 (М.Спіллейн), військово-пригодницький роман з ] обов’язковими еротичними елементами (</w:t>
      </w:r>
      <w:r>
        <w:t>Р.Мур), виробничий роман з претензією на викривальність (А.Хейлі), авантюрний роман, стилізований під ] історію фірми, клану, сім’ї (М.П’юзо, Г.Роббінс); і англ. автори більше схильні до клас, детективу ] (А.Крісті), псевдоіст. колоніального роману</w:t>
      </w:r>
    </w:p>
    <w:p w:rsidR="00361F9A" w:rsidRDefault="005F5C25">
      <w:pPr>
        <w:pStyle w:val="81"/>
        <w:framePr w:w="3677" w:h="11145" w:hRule="exact" w:wrap="none" w:vAnchor="page" w:hAnchor="page" w:x="6229" w:y="2470"/>
        <w:shd w:val="clear" w:color="auto" w:fill="auto"/>
        <w:ind w:left="20" w:right="20"/>
      </w:pPr>
      <w:r>
        <w:t>(Дж.Фар</w:t>
      </w:r>
      <w:r>
        <w:t xml:space="preserve">елл) або бойовика, стилізованого під документальний роман, іст. </w:t>
      </w:r>
      <w:r>
        <w:rPr>
          <w:rStyle w:val="75pt0pt5"/>
        </w:rPr>
        <w:t xml:space="preserve">хроніку, утопію </w:t>
      </w:r>
      <w:r>
        <w:t>(К.Фітцгіббон). У Франції дуже популярний псевдоіст. авантюрний роман з любовними пригодами, нерідко порнографічного характеру (подружжя Голон) або поліцейський роман з елемент</w:t>
      </w:r>
      <w:r>
        <w:t>ами соц.-політ, критики (М.Дебланк, Ж.Сіменон, Буало-Насержак). Нім. автори надають перевагу жіночим романам-мелодрамам (Г.Куртс- Малер, М.Д.Фішер, Ута Даніела), солдатським романам, в яких жорстокі сцени війни цинічно зображені як веселі пригоди безстрашн</w:t>
      </w:r>
      <w:r>
        <w:t>их сміливців (Е.Керн, Г.Г.Конзалік, Р.Газеманн), романам кар’єри й політ, детективам з меланхолійними любовними історіями “під Ремарка” (І.М.Зіммель) і т.п.</w:t>
      </w:r>
    </w:p>
    <w:p w:rsidR="00361F9A" w:rsidRDefault="005F5C25">
      <w:pPr>
        <w:pStyle w:val="81"/>
        <w:framePr w:w="3677" w:h="11145" w:hRule="exact" w:wrap="none" w:vAnchor="page" w:hAnchor="page" w:x="6229" w:y="2470"/>
        <w:shd w:val="clear" w:color="auto" w:fill="auto"/>
        <w:ind w:left="20" w:right="20" w:firstLine="300"/>
      </w:pPr>
      <w:r>
        <w:t>М.л., як правило, виникає й розвивається в суч. світі при наявності певних соц.-економічних умов, р</w:t>
      </w:r>
      <w:r>
        <w:t>івня технічної оснащеності сусп-тва тощо. При відсутності книжкового й кіноринку, низькому рівні поліграфічних можливостей, а також моно</w:t>
      </w:r>
      <w:r>
        <w:softHyphen/>
        <w:t xml:space="preserve">польному контролеві держави й ідеологічному пресові, вона не мала сприятливих умов для свого розвитку в СССР, де до її </w:t>
      </w:r>
      <w:r>
        <w:t>заг-прийнятих стандартів наближалися хіба що іст. романи В.Пікуля, політ, романи Ю.Семьонова, або детективні історії братів Вайнерів. Зате сьогодні цей вакуум надмірно компенсується цілою повінню низькопробної продукції.</w:t>
      </w:r>
    </w:p>
    <w:p w:rsidR="00361F9A" w:rsidRDefault="005F5C25">
      <w:pPr>
        <w:pStyle w:val="81"/>
        <w:framePr w:w="3677" w:h="11145" w:hRule="exact" w:wrap="none" w:vAnchor="page" w:hAnchor="page" w:x="6229" w:y="2470"/>
        <w:shd w:val="clear" w:color="auto" w:fill="auto"/>
        <w:ind w:left="20" w:right="20" w:firstLine="300"/>
      </w:pPr>
      <w:r>
        <w:t>В цілому М.л. як соц. та естет, (ві</w:t>
      </w:r>
      <w:r>
        <w:t>рніше антиестет.) феномен досліджена ше недостатньо, що зумовлено, серед ін. чинників, і її неосяжністю.</w:t>
      </w:r>
    </w:p>
    <w:p w:rsidR="00361F9A" w:rsidRDefault="005F5C25">
      <w:pPr>
        <w:pStyle w:val="241"/>
        <w:framePr w:w="3677" w:h="11145" w:hRule="exact" w:wrap="none" w:vAnchor="page" w:hAnchor="page" w:x="6229" w:y="2470"/>
        <w:shd w:val="clear" w:color="auto" w:fill="auto"/>
        <w:spacing w:after="120"/>
        <w:ind w:right="20"/>
        <w:jc w:val="right"/>
      </w:pPr>
      <w:r>
        <w:rPr>
          <w:rStyle w:val="2475pt0pt1"/>
          <w:i/>
          <w:iCs/>
        </w:rPr>
        <w:t>Петро Рихло</w:t>
      </w:r>
    </w:p>
    <w:p w:rsidR="00361F9A" w:rsidRDefault="005F5C25">
      <w:pPr>
        <w:pStyle w:val="81"/>
        <w:framePr w:w="3677" w:h="11145" w:hRule="exact" w:wrap="none" w:vAnchor="page" w:hAnchor="page" w:x="6229" w:y="2470"/>
        <w:shd w:val="clear" w:color="auto" w:fill="auto"/>
        <w:ind w:left="20" w:right="20" w:firstLine="300"/>
      </w:pPr>
      <w:r>
        <w:rPr>
          <w:rStyle w:val="0ptfe"/>
        </w:rPr>
        <w:t xml:space="preserve">МЕДИТАТИВНА ЛІРИКА, </w:t>
      </w:r>
      <w:r>
        <w:t xml:space="preserve">поет, медитація. Власне медитація (лат. </w:t>
      </w:r>
      <w:r>
        <w:rPr>
          <w:rStyle w:val="75pt0pt5"/>
          <w:lang w:val="fr-FR"/>
        </w:rPr>
        <w:t>méditât</w:t>
      </w:r>
      <w:r>
        <w:rPr>
          <w:rStyle w:val="75pt0pt5"/>
        </w:rPr>
        <w:t>іо</w:t>
      </w:r>
      <w:r>
        <w:t xml:space="preserve"> від </w:t>
      </w:r>
      <w:r>
        <w:rPr>
          <w:rStyle w:val="75pt0pt5"/>
          <w:lang w:val="fr-FR"/>
        </w:rPr>
        <w:t>meditor</w:t>
      </w:r>
      <w:r>
        <w:rPr>
          <w:lang w:val="fr-FR"/>
        </w:rPr>
        <w:t xml:space="preserve"> </w:t>
      </w:r>
      <w:r>
        <w:t xml:space="preserve">— роздумую, обмірковую) — розумова дія, спрямована на </w:t>
      </w:r>
      <w:r>
        <w:t>приведення психіки людини до стану поглибленої зосередженості, передбачає розумову і псих, врівноваженість, певну відстороненість. Здавна застосовується в культових, рел.-філос., психотерапевтичних практиках, дістаючи відповідно конкр. напрям розвитку, змі</w:t>
      </w:r>
      <w:r>
        <w:t>стове наповнення, техн. прийоми.</w:t>
      </w:r>
    </w:p>
    <w:p w:rsidR="00361F9A" w:rsidRDefault="005F5C25">
      <w:pPr>
        <w:pStyle w:val="81"/>
        <w:framePr w:w="3677" w:h="11145" w:hRule="exact" w:wrap="none" w:vAnchor="page" w:hAnchor="page" w:x="6229" w:y="2470"/>
        <w:shd w:val="clear" w:color="auto" w:fill="auto"/>
        <w:ind w:left="20" w:right="20" w:firstLine="300"/>
      </w:pPr>
      <w:r>
        <w:t>Медитативність є найхарактернішою рисою певних містичних формул, котрим надається властивість впливу на перебіг подій (напр., мантра “АУМ” та ін.) у ведичній л-рі, апеляція до імені Ісусового в христ. аскетичній практиці,</w:t>
      </w:r>
    </w:p>
    <w:p w:rsidR="00361F9A" w:rsidRDefault="005F5C25">
      <w:pPr>
        <w:pStyle w:val="81"/>
        <w:framePr w:w="3677" w:h="11145" w:hRule="exact" w:wrap="none" w:vAnchor="page" w:hAnchor="page" w:x="6229" w:y="2470"/>
        <w:shd w:val="clear" w:color="auto" w:fill="auto"/>
        <w:ind w:left="20" w:right="20" w:firstLine="300"/>
      </w:pPr>
      <w:r>
        <w:t>У</w:t>
      </w:r>
      <w:r>
        <w:t xml:space="preserve"> суч. л-рі — вірш-роздум, який характе</w:t>
      </w:r>
      <w:r>
        <w:softHyphen/>
        <w:t>ризується поглибленою зосередженістю лір. суб’єкта, поет, рефлексія, шо передбачає значущість предмету роздумів. Таке застосування медитативність знаходила в л-рі, зосібна в поезії віддавна: вірш, медитації є у візант</w:t>
      </w:r>
      <w:r>
        <w:t xml:space="preserve">. (Григорій Богослов), зх.-європ сер.-віч. л-рах, у іса поезії XVI ст. (Х.І. де ла Крус), у лат-мов. поезії бароко XVII ст. (Гріфіус), укр. бароко </w:t>
      </w:r>
      <w:r>
        <w:rPr>
          <w:lang w:val="fr-FR"/>
        </w:rPr>
        <w:t xml:space="preserve">XVII-XVHI </w:t>
      </w:r>
      <w:r>
        <w:t>ст.: вони торкалися здебільшого рел. теми. Поч. розквіту медитації я:; поет, жанру датують появою ш</w:t>
      </w:r>
      <w:r>
        <w:t>ироковідомих поем англ. поетів Е.Юнга (“Скарга, або Нічні роздуми про життя, смерть та безсмертя", 1745), та Т.Ґрея (“Елегія, написана на сільському</w:t>
      </w:r>
    </w:p>
    <w:p w:rsidR="00361F9A" w:rsidRDefault="005F5C25">
      <w:pPr>
        <w:pStyle w:val="81"/>
        <w:framePr w:w="4378" w:h="614" w:hRule="exact" w:wrap="none" w:vAnchor="page" w:hAnchor="page" w:x="2053" w:y="13815"/>
        <w:shd w:val="clear" w:color="auto" w:fill="auto"/>
        <w:tabs>
          <w:tab w:val="left" w:pos="3902"/>
        </w:tabs>
        <w:spacing w:line="140" w:lineRule="exact"/>
        <w:jc w:val="left"/>
      </w:pPr>
      <w:r>
        <w:t>і</w:t>
      </w:r>
      <w:r>
        <w:tab/>
        <w:t>317</w:t>
      </w:r>
    </w:p>
    <w:p w:rsidR="00361F9A" w:rsidRDefault="005F5C25">
      <w:pPr>
        <w:pStyle w:val="81"/>
        <w:framePr w:w="4378" w:h="614" w:hRule="exact" w:wrap="none" w:vAnchor="page" w:hAnchor="page" w:x="2053" w:y="13815"/>
        <w:shd w:val="clear" w:color="auto" w:fill="auto"/>
        <w:spacing w:line="312" w:lineRule="exact"/>
        <w:ind w:left="20"/>
        <w:jc w:val="left"/>
      </w:pPr>
      <w:r>
        <w:t>і</w:t>
      </w:r>
    </w:p>
    <w:p w:rsidR="00361F9A" w:rsidRDefault="005F5C25">
      <w:pPr>
        <w:pStyle w:val="81"/>
        <w:framePr w:w="4378" w:h="614" w:hRule="exact" w:wrap="none" w:vAnchor="page" w:hAnchor="page" w:x="2053" w:y="13815"/>
        <w:shd w:val="clear" w:color="auto" w:fill="auto"/>
        <w:spacing w:line="312" w:lineRule="exact"/>
        <w:ind w:left="20"/>
        <w:jc w:val="left"/>
      </w:pPr>
      <w:r>
        <w:t>з</w:t>
      </w:r>
    </w:p>
    <w:p w:rsidR="00361F9A" w:rsidRDefault="005F5C25">
      <w:pPr>
        <w:pStyle w:val="35"/>
        <w:framePr w:w="4248" w:h="317" w:hRule="exact" w:wrap="none" w:vAnchor="page" w:hAnchor="page" w:x="2015" w:y="14438"/>
        <w:shd w:val="clear" w:color="auto" w:fill="auto"/>
        <w:spacing w:line="312" w:lineRule="exact"/>
        <w:ind w:left="60"/>
      </w:pPr>
      <w:r>
        <w:rPr>
          <w:rStyle w:val="375pt0pt1"/>
        </w:rPr>
        <w:t>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51" w:y="2400"/>
        <w:shd w:val="clear" w:color="auto" w:fill="auto"/>
        <w:spacing w:line="140" w:lineRule="exact"/>
        <w:ind w:left="20"/>
      </w:pPr>
      <w:r>
        <w:rPr>
          <w:rStyle w:val="47pt0pt"/>
        </w:rPr>
        <w:t>МЕЛОДИКА</w:t>
      </w:r>
    </w:p>
    <w:p w:rsidR="00361F9A" w:rsidRDefault="005F5C25">
      <w:pPr>
        <w:pStyle w:val="81"/>
        <w:framePr w:w="3720" w:h="11135" w:hRule="exact" w:wrap="none" w:vAnchor="page" w:hAnchor="page" w:x="2113" w:y="2705"/>
        <w:shd w:val="clear" w:color="auto" w:fill="auto"/>
        <w:ind w:left="20" w:right="40"/>
      </w:pPr>
      <w:r>
        <w:t>цвинтарі"</w:t>
      </w:r>
      <w:r>
        <w:t xml:space="preserve">, 1751), на цю останню як на взірець орієнтовані меланхолійні медитативні, елегії </w:t>
      </w:r>
      <w:r>
        <w:rPr>
          <w:lang w:val="ru-RU"/>
        </w:rPr>
        <w:t xml:space="preserve">англ. </w:t>
      </w:r>
      <w:r>
        <w:t xml:space="preserve">поетів XVIII ст. (У.Шенстон, Р.Блер та ін.). У XIX </w:t>
      </w:r>
      <w:r>
        <w:rPr>
          <w:lang w:val="ru-RU"/>
        </w:rPr>
        <w:t xml:space="preserve">ст., </w:t>
      </w:r>
      <w:r>
        <w:t xml:space="preserve">особливо впоетів-романтиків, М.Л. розвивається у формах не лише елегії, а й послання, </w:t>
      </w:r>
      <w:r>
        <w:rPr>
          <w:rStyle w:val="75pt0pt5"/>
        </w:rPr>
        <w:t>епітафії,</w:t>
      </w:r>
      <w:r>
        <w:t xml:space="preserve"> сприяючи утвердж</w:t>
      </w:r>
      <w:r>
        <w:t xml:space="preserve">енню особистісного начала в поезії: (“Поетичні медитації”, 1820, “Нові поетичні медитації”, (1823), Ламартіна, окр. поезії </w:t>
      </w:r>
      <w:r>
        <w:rPr>
          <w:lang w:val="ru-RU"/>
        </w:rPr>
        <w:t xml:space="preserve">Батюшкова, </w:t>
      </w:r>
      <w:r>
        <w:t>Є.Баратинського, О.Пушкіна, Ф.</w:t>
      </w:r>
      <w:r>
        <w:rPr>
          <w:lang w:val="ru-RU"/>
        </w:rPr>
        <w:t xml:space="preserve">Тютчева. </w:t>
      </w:r>
      <w:r>
        <w:t>Натурфілос. етич., соц. конкретизація самого предмету М.л. поступово розмиває її жа</w:t>
      </w:r>
      <w:r>
        <w:t xml:space="preserve">нр, визначеність, і вона стає радше домінуючою стильовою барвою, поет, тональністю. У суч. поезії можна говорити про деякі типол. структурні ознаки М.л.: тяжіння до жанрів елегії, </w:t>
      </w:r>
      <w:r>
        <w:rPr>
          <w:rStyle w:val="75pt0pt5"/>
        </w:rPr>
        <w:t>стансів,</w:t>
      </w:r>
      <w:r>
        <w:t xml:space="preserve"> мініатюри тошо, “класичність” метрики та строфіки, інтонаційну та к</w:t>
      </w:r>
      <w:r>
        <w:t xml:space="preserve">омпозиційну відповідність білого вірша або </w:t>
      </w:r>
      <w:r>
        <w:rPr>
          <w:rStyle w:val="75pt0pt5"/>
        </w:rPr>
        <w:t>поезії в прозі</w:t>
      </w:r>
      <w:r>
        <w:t xml:space="preserve"> самій природі інтенціонального поет, роздуму).</w:t>
      </w:r>
    </w:p>
    <w:p w:rsidR="00361F9A" w:rsidRDefault="005F5C25">
      <w:pPr>
        <w:pStyle w:val="81"/>
        <w:framePr w:w="3720" w:h="11135" w:hRule="exact" w:wrap="none" w:vAnchor="page" w:hAnchor="page" w:x="2113" w:y="2705"/>
        <w:shd w:val="clear" w:color="auto" w:fill="auto"/>
        <w:ind w:left="20" w:right="40" w:firstLine="280"/>
      </w:pPr>
      <w:r>
        <w:t>У суч. літ. теорії спостерігається недостатнє розрізнення медитативної і філос. лірики: молд. дослідниця Е.Ботезату говорить про медитатвно- філос. пое</w:t>
      </w:r>
      <w:r>
        <w:t xml:space="preserve">зію, хоч таке визначення лешо вразливе через свою еклектичність. В.Дауйотіте-Пакерене, досліджуючи </w:t>
      </w:r>
      <w:r>
        <w:rPr>
          <w:lang w:val="ru-RU"/>
        </w:rPr>
        <w:t xml:space="preserve">лит. </w:t>
      </w:r>
      <w:r>
        <w:t>філос. лірику, відмежовує її від М.л. на підставі різноспрямованості: перша містить рух від окр., індивідуального до глибинних проблем буття, друга засн</w:t>
      </w:r>
      <w:r>
        <w:t>ована на постулюванні поетом власної індивідуальності. В.Мовчанюк вважає поняття М.л. ширшим, оскільки воно є визначенням жанр.-стильовим, а не жанр.-тематичним, як філос., лірика, і стосується самого характеру, “способу” лір. переживання поета. Такої дифе</w:t>
      </w:r>
      <w:r>
        <w:t>ренціації особливо потребує суч. поезія, де відбувається стрімка філософізація поет, свідомості, внаслідок чого жанр, визначеність філос. лірики стає більш проблематичною, тим часом як стильова визначеність М.л. залишається досить стійкою.</w:t>
      </w:r>
    </w:p>
    <w:p w:rsidR="00361F9A" w:rsidRDefault="005F5C25">
      <w:pPr>
        <w:pStyle w:val="81"/>
        <w:framePr w:w="3720" w:h="11135" w:hRule="exact" w:wrap="none" w:vAnchor="page" w:hAnchor="page" w:x="2113" w:y="2705"/>
        <w:shd w:val="clear" w:color="auto" w:fill="auto"/>
        <w:ind w:left="20" w:right="40" w:firstLine="280"/>
      </w:pPr>
      <w:r>
        <w:t>М.л. у цьому роз</w:t>
      </w:r>
      <w:r>
        <w:t xml:space="preserve">умінні характерна для таких укр. поетів як В.Самійленко, М.Вороний, для </w:t>
      </w:r>
      <w:r>
        <w:rPr>
          <w:rStyle w:val="0ptff"/>
        </w:rPr>
        <w:t>неокласиків.</w:t>
      </w:r>
      <w:r>
        <w:rPr>
          <w:rStyle w:val="0ptd"/>
        </w:rPr>
        <w:t xml:space="preserve"> </w:t>
      </w:r>
      <w:r>
        <w:t xml:space="preserve">а також В.Мисика, </w:t>
      </w:r>
      <w:r>
        <w:rPr>
          <w:lang w:val="ru-RU"/>
        </w:rPr>
        <w:t>Л</w:t>
      </w:r>
      <w:r>
        <w:t>.Первомайського, М.Бажана, П.Мовчана,</w:t>
      </w:r>
    </w:p>
    <w:p w:rsidR="00361F9A" w:rsidRDefault="005F5C25">
      <w:pPr>
        <w:pStyle w:val="81"/>
        <w:framePr w:w="3720" w:h="11135" w:hRule="exact" w:wrap="none" w:vAnchor="page" w:hAnchor="page" w:x="2113" w:y="2705"/>
        <w:shd w:val="clear" w:color="auto" w:fill="auto"/>
        <w:tabs>
          <w:tab w:val="left" w:pos="961"/>
        </w:tabs>
        <w:ind w:left="20"/>
      </w:pPr>
      <w:r>
        <w:t>О.Забужко. Довершені взірці М.Л. подає поезія</w:t>
      </w:r>
    </w:p>
    <w:p w:rsidR="00361F9A" w:rsidRDefault="005F5C25">
      <w:pPr>
        <w:pStyle w:val="81"/>
        <w:framePr w:w="3720" w:h="11135" w:hRule="exact" w:wrap="none" w:vAnchor="page" w:hAnchor="page" w:x="2113" w:y="2705"/>
        <w:shd w:val="clear" w:color="auto" w:fill="auto"/>
        <w:tabs>
          <w:tab w:val="left" w:pos="1350"/>
        </w:tabs>
        <w:ind w:left="20" w:right="40"/>
      </w:pPr>
      <w:r>
        <w:t xml:space="preserve">В.Свідзинського ( “Червоний, жовтий і зелений блиск...”, “Хто мені </w:t>
      </w:r>
      <w:r>
        <w:t>повість, у які безодні...” та ін.).</w:t>
      </w:r>
    </w:p>
    <w:p w:rsidR="00361F9A" w:rsidRDefault="005F5C25">
      <w:pPr>
        <w:pStyle w:val="140"/>
        <w:framePr w:w="3720" w:h="11135" w:hRule="exact" w:wrap="none" w:vAnchor="page" w:hAnchor="page" w:x="2113" w:y="2705"/>
        <w:shd w:val="clear" w:color="auto" w:fill="auto"/>
        <w:ind w:right="40"/>
      </w:pPr>
      <w:r>
        <w:rPr>
          <w:rStyle w:val="147pt0pt1"/>
        </w:rPr>
        <w:t xml:space="preserve">Елеонора </w:t>
      </w:r>
      <w:r>
        <w:rPr>
          <w:rStyle w:val="143"/>
          <w:i/>
          <w:iCs/>
        </w:rPr>
        <w:t>Соловей-Гончар</w:t>
      </w:r>
      <w:r>
        <w:rPr>
          <w:rStyle w:val="147pt0pt1"/>
        </w:rPr>
        <w:t>ик</w:t>
      </w:r>
    </w:p>
    <w:p w:rsidR="00361F9A" w:rsidRDefault="005F5C25">
      <w:pPr>
        <w:pStyle w:val="81"/>
        <w:framePr w:w="3720" w:h="11135" w:hRule="exact" w:wrap="none" w:vAnchor="page" w:hAnchor="page" w:x="2113" w:y="2705"/>
        <w:shd w:val="clear" w:color="auto" w:fill="auto"/>
        <w:ind w:left="20" w:right="40" w:firstLine="280"/>
      </w:pPr>
      <w:r>
        <w:rPr>
          <w:rStyle w:val="0ptfe"/>
        </w:rPr>
        <w:t xml:space="preserve">МЕЛОДИКА </w:t>
      </w:r>
      <w:r>
        <w:t xml:space="preserve">— естет, категорія, яка являє собою сукупність звук, співвідношень у музиці та худож. л-рі. зокрема, поезії. Широке розуміння М. об’єднує багато понять: мелодія, мотив,поліфонія, </w:t>
      </w:r>
      <w:r>
        <w:rPr>
          <w:rStyle w:val="0ptff"/>
        </w:rPr>
        <w:t>гармон</w:t>
      </w:r>
      <w:r>
        <w:rPr>
          <w:rStyle w:val="0ptff"/>
        </w:rPr>
        <w:t xml:space="preserve">ія, евфонія, </w:t>
      </w:r>
      <w:r>
        <w:rPr>
          <w:rStyle w:val="0ptff"/>
          <w:lang w:val="ru-RU"/>
        </w:rPr>
        <w:t xml:space="preserve">ономатопея, </w:t>
      </w:r>
      <w:r>
        <w:rPr>
          <w:rStyle w:val="0ptff"/>
        </w:rPr>
        <w:t>гучність</w:t>
      </w:r>
      <w:r>
        <w:rPr>
          <w:rStyle w:val="0ptd"/>
        </w:rPr>
        <w:t xml:space="preserve"> </w:t>
      </w:r>
      <w:r>
        <w:t xml:space="preserve">та ін. Елементи М. у музиці та худож. л-рі існують в естет, взаємодії з </w:t>
      </w:r>
      <w:r>
        <w:rPr>
          <w:rStyle w:val="75pt0pt5"/>
        </w:rPr>
        <w:t>ритмікою.</w:t>
      </w:r>
      <w:r>
        <w:t xml:space="preserve"> Найголовнішим поняттям М. є мелодія.</w:t>
      </w:r>
    </w:p>
    <w:p w:rsidR="00361F9A" w:rsidRDefault="005F5C25">
      <w:pPr>
        <w:pStyle w:val="81"/>
        <w:framePr w:w="3720" w:h="11135" w:hRule="exact" w:wrap="none" w:vAnchor="page" w:hAnchor="page" w:x="2113" w:y="2705"/>
        <w:shd w:val="clear" w:color="auto" w:fill="auto"/>
        <w:ind w:left="20" w:right="40" w:firstLine="280"/>
      </w:pPr>
      <w:r>
        <w:t xml:space="preserve">Мелодія (грец. </w:t>
      </w:r>
      <w:r>
        <w:rPr>
          <w:rStyle w:val="0ptff"/>
          <w:lang w:val="pl-PL"/>
        </w:rPr>
        <w:t>melodia</w:t>
      </w:r>
      <w:r>
        <w:rPr>
          <w:rStyle w:val="0ptd"/>
          <w:lang w:val="pl-PL"/>
        </w:rPr>
        <w:t xml:space="preserve"> </w:t>
      </w:r>
      <w:r>
        <w:t xml:space="preserve">— співання пісні, від </w:t>
      </w:r>
      <w:r>
        <w:rPr>
          <w:rStyle w:val="0ptff"/>
          <w:lang w:val="pl-PL"/>
        </w:rPr>
        <w:t>melos</w:t>
      </w:r>
      <w:r>
        <w:rPr>
          <w:rStyle w:val="0ptd"/>
          <w:lang w:val="pl-PL"/>
        </w:rPr>
        <w:t xml:space="preserve"> </w:t>
      </w:r>
      <w:r>
        <w:rPr>
          <w:rStyle w:val="0ptd"/>
        </w:rPr>
        <w:t xml:space="preserve">— </w:t>
      </w:r>
      <w:r>
        <w:t xml:space="preserve">пісня і о </w:t>
      </w:r>
      <w:r>
        <w:rPr>
          <w:rStyle w:val="0ptff"/>
          <w:lang w:val="pl-PL"/>
        </w:rPr>
        <w:t>de</w:t>
      </w:r>
      <w:r>
        <w:rPr>
          <w:rStyle w:val="0ptd"/>
          <w:lang w:val="pl-PL"/>
        </w:rPr>
        <w:t xml:space="preserve"> </w:t>
      </w:r>
      <w:r>
        <w:t xml:space="preserve">— спів) </w:t>
      </w:r>
      <w:r>
        <w:rPr>
          <w:rStyle w:val="0ptd"/>
        </w:rPr>
        <w:t xml:space="preserve">— </w:t>
      </w:r>
      <w:r>
        <w:t>послідовність звуків музики</w:t>
      </w:r>
      <w:r>
        <w:t xml:space="preserve"> або худож. мовлення, організована за законами співвідношень висоти і гучності. Синоніми-—</w:t>
      </w:r>
      <w:r>
        <w:rPr>
          <w:rStyle w:val="0ptff"/>
        </w:rPr>
        <w:t>наспів, мелодійний зворот.</w:t>
      </w:r>
      <w:r>
        <w:rPr>
          <w:rStyle w:val="0ptd"/>
        </w:rPr>
        <w:t xml:space="preserve"> </w:t>
      </w:r>
      <w:r>
        <w:t>Б.Асаф’єв</w:t>
      </w:r>
    </w:p>
    <w:p w:rsidR="00361F9A" w:rsidRDefault="005F5C25">
      <w:pPr>
        <w:pStyle w:val="81"/>
        <w:framePr w:w="3725" w:h="11154" w:hRule="exact" w:wrap="none" w:vAnchor="page" w:hAnchor="page" w:x="6097" w:y="2695"/>
        <w:shd w:val="clear" w:color="auto" w:fill="auto"/>
        <w:ind w:left="20" w:right="40"/>
      </w:pPr>
      <w:r>
        <w:t xml:space="preserve">використовує термін “інтонування" для означення реального худож. буття ритм, та мелодич. інтонаційних. Складові частини мелодії, </w:t>
      </w:r>
      <w:r>
        <w:t>найменші мелодичні побудови називаються мотивами. Деякі вчені (напр., О.Должанський) вважають мотив аналогічним стопі у поезії. Правильніше — мотив .збігається з тоноструктурою окр. слова, а стопа може збігатися з певною ритмоструктурою в межах такту. Моти</w:t>
      </w:r>
      <w:r>
        <w:t>в утворюється підвищеннями або зниженнями тону (вимірюється у Гц) і гучності (вимірюється у Дб), які улягають об’єктивним закономірностям. Чи є вони ідентичними у мист-ві слова (і, зокрема, поезії) та музиці — це питання у суч. мист-твознавстві залишається</w:t>
      </w:r>
      <w:r>
        <w:t xml:space="preserve"> відкритим.</w:t>
      </w:r>
    </w:p>
    <w:p w:rsidR="00361F9A" w:rsidRDefault="005F5C25">
      <w:pPr>
        <w:pStyle w:val="81"/>
        <w:framePr w:w="3725" w:h="11154" w:hRule="exact" w:wrap="none" w:vAnchor="page" w:hAnchor="page" w:x="6097" w:y="2695"/>
        <w:shd w:val="clear" w:color="auto" w:fill="auto"/>
        <w:ind w:left="60" w:right="60" w:firstLine="280"/>
      </w:pPr>
      <w:r>
        <w:t xml:space="preserve">Проблемам М. приділяється уваги ше менше, ніж проблемам </w:t>
      </w:r>
      <w:r>
        <w:rPr>
          <w:rStyle w:val="0ptff"/>
        </w:rPr>
        <w:t>ритміки.</w:t>
      </w:r>
      <w:r>
        <w:rPr>
          <w:rStyle w:val="0ptd"/>
        </w:rPr>
        <w:t xml:space="preserve"> </w:t>
      </w:r>
      <w:r>
        <w:t>За даними С.Гінліна (1978), у колишньому Рад.Союзі з 1958 до 1974 видано приблизно 300 праць з поет, ритміки і тільки бл. ЗО з М. вірша. Такі авторитетні вчені, як Б.Ейхенбаум, В.</w:t>
      </w:r>
      <w:r>
        <w:t>Жирмунський, Б.Томашевський,</w:t>
      </w:r>
    </w:p>
    <w:p w:rsidR="00361F9A" w:rsidRDefault="005F5C25">
      <w:pPr>
        <w:pStyle w:val="81"/>
        <w:framePr w:w="3725" w:h="11154" w:hRule="exact" w:wrap="none" w:vAnchor="page" w:hAnchor="page" w:x="6097" w:y="2695"/>
        <w:shd w:val="clear" w:color="auto" w:fill="auto"/>
        <w:tabs>
          <w:tab w:val="left" w:pos="1260"/>
        </w:tabs>
        <w:ind w:left="60" w:right="60"/>
      </w:pPr>
      <w:r>
        <w:t>В.Холшевніков, розробляючи теор. проблеми М. вірша, не наводять конкретних даних, уникають прямих аналогій з музикою, використовують термін “М. вірша" дешо умовно. Тактометр, теорія</w:t>
      </w:r>
    </w:p>
    <w:p w:rsidR="00361F9A" w:rsidRDefault="005F5C25">
      <w:pPr>
        <w:pStyle w:val="81"/>
        <w:framePr w:w="3725" w:h="11154" w:hRule="exact" w:wrap="none" w:vAnchor="page" w:hAnchor="page" w:x="6097" w:y="2695"/>
        <w:numPr>
          <w:ilvl w:val="0"/>
          <w:numId w:val="182"/>
        </w:numPr>
        <w:shd w:val="clear" w:color="auto" w:fill="auto"/>
        <w:tabs>
          <w:tab w:val="left" w:pos="1543"/>
        </w:tabs>
        <w:ind w:left="60" w:right="60"/>
      </w:pPr>
      <w:r>
        <w:t>Квятковського</w:t>
      </w:r>
      <w:r>
        <w:tab/>
        <w:t xml:space="preserve">встановлює певні ритміч. </w:t>
      </w:r>
      <w:r>
        <w:t>відповідності у поезії та музиці (напр., поняття ізометризму —</w:t>
      </w:r>
      <w:r>
        <w:rPr>
          <w:rStyle w:val="75pt0pt5"/>
        </w:rPr>
        <w:t>Ритміка),але</w:t>
      </w:r>
      <w:r>
        <w:t xml:space="preserve"> недостатньо уваги приділяє саме М. Проте, Л.Златоустова, В.Панов,</w:t>
      </w:r>
    </w:p>
    <w:p w:rsidR="00361F9A" w:rsidRDefault="005F5C25">
      <w:pPr>
        <w:pStyle w:val="81"/>
        <w:framePr w:w="3725" w:h="11154" w:hRule="exact" w:wrap="none" w:vAnchor="page" w:hAnchor="page" w:x="6097" w:y="2695"/>
        <w:shd w:val="clear" w:color="auto" w:fill="auto"/>
        <w:tabs>
          <w:tab w:val="left" w:pos="1543"/>
          <w:tab w:val="left" w:pos="852"/>
        </w:tabs>
        <w:ind w:left="60" w:right="60"/>
      </w:pPr>
      <w:r>
        <w:t>Н.ішенко, О.Бичкова, Є.Сафронова доводять та експериментально підтверджують суттєві факти</w:t>
      </w:r>
    </w:p>
    <w:p w:rsidR="00361F9A" w:rsidRDefault="005F5C25">
      <w:pPr>
        <w:pStyle w:val="81"/>
        <w:framePr w:w="3725" w:h="11154" w:hRule="exact" w:wrap="none" w:vAnchor="page" w:hAnchor="page" w:x="6097" w:y="2695"/>
        <w:shd w:val="clear" w:color="auto" w:fill="auto"/>
        <w:ind w:left="60" w:right="60"/>
      </w:pPr>
      <w:r>
        <w:t>.ідентичності М. у поезії</w:t>
      </w:r>
      <w:r>
        <w:t xml:space="preserve"> і музиці. Значним внеском у рішення проблем М. вірша у порівнянні з муа законами ладо-гармонійних тяжінь є монографія</w:t>
      </w:r>
    </w:p>
    <w:p w:rsidR="00361F9A" w:rsidRDefault="005F5C25">
      <w:pPr>
        <w:pStyle w:val="81"/>
        <w:framePr w:w="3725" w:h="11154" w:hRule="exact" w:wrap="none" w:vAnchor="page" w:hAnchor="page" w:x="6097" w:y="2695"/>
        <w:numPr>
          <w:ilvl w:val="0"/>
          <w:numId w:val="182"/>
        </w:numPr>
        <w:shd w:val="clear" w:color="auto" w:fill="auto"/>
        <w:tabs>
          <w:tab w:val="left" w:pos="1428"/>
        </w:tabs>
        <w:ind w:left="60" w:right="60"/>
      </w:pPr>
      <w:r>
        <w:t>Васіної-Гросман</w:t>
      </w:r>
      <w:r>
        <w:tab/>
        <w:t>(1978), але й в ній багато питань залишено без відповідей.</w:t>
      </w:r>
    </w:p>
    <w:p w:rsidR="00361F9A" w:rsidRDefault="005F5C25">
      <w:pPr>
        <w:pStyle w:val="81"/>
        <w:framePr w:w="3725" w:h="11154" w:hRule="exact" w:wrap="none" w:vAnchor="page" w:hAnchor="page" w:x="6097" w:y="2695"/>
        <w:shd w:val="clear" w:color="auto" w:fill="auto"/>
        <w:ind w:left="60" w:right="60" w:firstLine="280"/>
      </w:pPr>
      <w:r>
        <w:t xml:space="preserve">М. худож.л-ри складається в першу чергу з мов. інтонацій, які </w:t>
      </w:r>
      <w:r>
        <w:t xml:space="preserve">виступають у мист-ві слова як естет, елементи. До складу останніх треба додати також специфічно худож. інтонаційно-мелодійні </w:t>
      </w:r>
      <w:r>
        <w:rPr>
          <w:rStyle w:val="75pt0pt5"/>
        </w:rPr>
        <w:t>фігури</w:t>
      </w:r>
    </w:p>
    <w:p w:rsidR="00361F9A" w:rsidRDefault="005F5C25">
      <w:pPr>
        <w:pStyle w:val="81"/>
        <w:framePr w:w="3725" w:h="11154" w:hRule="exact" w:wrap="none" w:vAnchor="page" w:hAnchor="page" w:x="6097" w:y="2695"/>
        <w:numPr>
          <w:ilvl w:val="0"/>
          <w:numId w:val="167"/>
        </w:numPr>
        <w:shd w:val="clear" w:color="auto" w:fill="auto"/>
        <w:tabs>
          <w:tab w:val="left" w:pos="310"/>
        </w:tabs>
        <w:ind w:left="60" w:right="60"/>
      </w:pPr>
      <w:r>
        <w:t>напр.,пов’язані з різними типами вірша — наспівним, ораторським, розмовним, багатьма різновидами виконання тошо.</w:t>
      </w:r>
    </w:p>
    <w:p w:rsidR="00361F9A" w:rsidRDefault="005F5C25">
      <w:pPr>
        <w:pStyle w:val="81"/>
        <w:framePr w:w="3725" w:h="11154" w:hRule="exact" w:wrap="none" w:vAnchor="page" w:hAnchor="page" w:x="6097" w:y="2695"/>
        <w:shd w:val="clear" w:color="auto" w:fill="auto"/>
        <w:ind w:left="60" w:right="60" w:firstLine="280"/>
      </w:pPr>
      <w:r>
        <w:t xml:space="preserve">Мов. інтонації можуть органічно переходити в муа і навіть частково збігатися з ними. Це широко використовується у тв. різних муз. жанрів, які поєднують музику і слово </w:t>
      </w:r>
      <w:r>
        <w:rPr>
          <w:rStyle w:val="75pt0pt5"/>
        </w:rPr>
        <w:t>(Музика і література</w:t>
      </w:r>
      <w:r>
        <w:t>)</w:t>
      </w:r>
    </w:p>
    <w:p w:rsidR="00361F9A" w:rsidRDefault="005F5C25">
      <w:pPr>
        <w:pStyle w:val="81"/>
        <w:framePr w:w="3725" w:h="11154" w:hRule="exact" w:wrap="none" w:vAnchor="page" w:hAnchor="page" w:x="6097" w:y="2695"/>
        <w:numPr>
          <w:ilvl w:val="0"/>
          <w:numId w:val="167"/>
        </w:numPr>
        <w:shd w:val="clear" w:color="auto" w:fill="auto"/>
        <w:tabs>
          <w:tab w:val="left" w:pos="286"/>
        </w:tabs>
        <w:ind w:left="60" w:right="60"/>
      </w:pPr>
      <w:r>
        <w:t>від стародавн. часів до сучасності. Напр., рос. поет І.Сельвінський</w:t>
      </w:r>
      <w:r>
        <w:t xml:space="preserve"> в авторському виконанні цікаво поєднував мовні, поет, та муа інтонації.</w:t>
      </w:r>
    </w:p>
    <w:p w:rsidR="00361F9A" w:rsidRDefault="005F5C25">
      <w:pPr>
        <w:pStyle w:val="81"/>
        <w:framePr w:w="3725" w:h="11154" w:hRule="exact" w:wrap="none" w:vAnchor="page" w:hAnchor="page" w:x="6097" w:y="2695"/>
        <w:shd w:val="clear" w:color="auto" w:fill="auto"/>
        <w:ind w:left="60" w:right="60" w:firstLine="280"/>
      </w:pPr>
      <w:r>
        <w:t>Взаємозв'язок М. муа та літ. ілюструють також різні типи суч. мелодекламації. Серед них є й такий, де квадратні мелод. структури повністю збігаються, напр., з ритмоструктурами чотирис</w:t>
      </w:r>
      <w:r>
        <w:t>топового ямба або хорея.</w:t>
      </w:r>
    </w:p>
    <w:p w:rsidR="00361F9A" w:rsidRDefault="005F5C25">
      <w:pPr>
        <w:pStyle w:val="81"/>
        <w:framePr w:w="3725" w:h="11154" w:hRule="exact" w:wrap="none" w:vAnchor="page" w:hAnchor="page" w:x="6097" w:y="2695"/>
        <w:shd w:val="clear" w:color="auto" w:fill="auto"/>
        <w:ind w:left="60" w:right="60" w:firstLine="280"/>
      </w:pPr>
      <w:r>
        <w:t>У ст-дав. часи виконання багатьох муа-поет. тв., ймовірно, нагадувало суч. оперні речитативи або виголошення молитов у церквах.</w:t>
      </w:r>
    </w:p>
    <w:p w:rsidR="00361F9A" w:rsidRDefault="005F5C25">
      <w:pPr>
        <w:pStyle w:val="81"/>
        <w:framePr w:w="3725" w:h="11154" w:hRule="exact" w:wrap="none" w:vAnchor="page" w:hAnchor="page" w:x="6097" w:y="2695"/>
        <w:shd w:val="clear" w:color="auto" w:fill="auto"/>
        <w:ind w:left="60" w:right="60" w:firstLine="280"/>
      </w:pPr>
      <w:r>
        <w:t xml:space="preserve">Важко зараз твердити, шо укр. </w:t>
      </w:r>
      <w:r>
        <w:rPr>
          <w:rStyle w:val="75pt0pt5"/>
        </w:rPr>
        <w:t>думи</w:t>
      </w:r>
      <w:r>
        <w:t xml:space="preserve"> в XVII ст. саме декламувалися речитативом, як традиційно вважається,</w:t>
      </w:r>
      <w:r>
        <w:t xml:space="preserve"> а не співалися. Можливо, супровід бандури чи кобзи спонукав виконавців урізноманітнювати М. — і речитатив ставав іноді</w:t>
      </w:r>
    </w:p>
    <w:p w:rsidR="00361F9A" w:rsidRDefault="005F5C25">
      <w:pPr>
        <w:pStyle w:val="a5"/>
        <w:framePr w:wrap="none" w:vAnchor="page" w:hAnchor="page" w:x="5852" w:y="14050"/>
        <w:shd w:val="clear" w:color="auto" w:fill="auto"/>
        <w:spacing w:line="140" w:lineRule="exact"/>
        <w:ind w:left="20"/>
      </w:pPr>
      <w:r>
        <w:rPr>
          <w:rStyle w:val="7pt0pt6"/>
        </w:rPr>
        <w:t>318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792" w:y="2362"/>
        <w:shd w:val="clear" w:color="auto" w:fill="auto"/>
        <w:spacing w:line="140" w:lineRule="exact"/>
        <w:ind w:left="20"/>
      </w:pPr>
      <w:r>
        <w:rPr>
          <w:rStyle w:val="47pt0pt"/>
        </w:rPr>
        <w:t>МЕЛОДРАМА</w:t>
      </w:r>
    </w:p>
    <w:p w:rsidR="00361F9A" w:rsidRDefault="005F5C25">
      <w:pPr>
        <w:pStyle w:val="81"/>
        <w:framePr w:w="3662" w:h="11124" w:hRule="exact" w:wrap="none" w:vAnchor="page" w:hAnchor="page" w:x="2135" w:y="2681"/>
        <w:shd w:val="clear" w:color="auto" w:fill="auto"/>
        <w:ind w:left="60" w:right="60"/>
      </w:pPr>
      <w:r>
        <w:t>піснею у нашому розумінні слова, з М. близькою до нар. пісні.</w:t>
      </w:r>
    </w:p>
    <w:p w:rsidR="00361F9A" w:rsidRDefault="005F5C25">
      <w:pPr>
        <w:pStyle w:val="81"/>
        <w:framePr w:w="3662" w:h="11124" w:hRule="exact" w:wrap="none" w:vAnchor="page" w:hAnchor="page" w:x="2135" w:y="2681"/>
        <w:shd w:val="clear" w:color="auto" w:fill="auto"/>
        <w:ind w:left="40" w:right="20" w:firstLine="260"/>
      </w:pPr>
      <w:r>
        <w:t xml:space="preserve">Можна також із </w:t>
      </w:r>
      <w:r>
        <w:rPr>
          <w:lang w:val="ru-RU"/>
        </w:rPr>
        <w:t xml:space="preserve">вел. </w:t>
      </w:r>
      <w:r>
        <w:t xml:space="preserve">долею впевненості </w:t>
      </w:r>
      <w:r>
        <w:t>припустити, шо сер.-аз. акини не просто декламували свої тв., а саме співали: сх. М. має специфічні ладо-гармонійні особливості, які відрізняють звучання не тільки за тонами та напівтонами (як у переважної більшості європ. народів), але й за чвертями тону,</w:t>
      </w:r>
      <w:r>
        <w:t xml:space="preserve"> шо наближає муз інтонування до мов.</w:t>
      </w:r>
    </w:p>
    <w:p w:rsidR="00361F9A" w:rsidRDefault="005F5C25">
      <w:pPr>
        <w:pStyle w:val="81"/>
        <w:framePr w:w="3662" w:h="11124" w:hRule="exact" w:wrap="none" w:vAnchor="page" w:hAnchor="page" w:x="2135" w:y="2681"/>
        <w:shd w:val="clear" w:color="auto" w:fill="auto"/>
        <w:ind w:left="40" w:right="20" w:firstLine="260"/>
      </w:pPr>
      <w:r>
        <w:t xml:space="preserve">М. пісень </w:t>
      </w:r>
      <w:r>
        <w:rPr>
          <w:rStyle w:val="75pt0pt5"/>
        </w:rPr>
        <w:t>скальдів</w:t>
      </w:r>
      <w:r>
        <w:t xml:space="preserve"> VII — X </w:t>
      </w:r>
      <w:r>
        <w:rPr>
          <w:lang w:val="ru-RU"/>
        </w:rPr>
        <w:t xml:space="preserve">ст., </w:t>
      </w:r>
      <w:r>
        <w:t xml:space="preserve">можливо, була більш примітивною, але ближчою до мов. інтонацій порівняно з нім. </w:t>
      </w:r>
      <w:r>
        <w:rPr>
          <w:rStyle w:val="75pt0pt5"/>
        </w:rPr>
        <w:t>міннезангачи</w:t>
      </w:r>
      <w:r>
        <w:t xml:space="preserve"> XII — XIV ст.</w:t>
      </w:r>
    </w:p>
    <w:p w:rsidR="00361F9A" w:rsidRDefault="005F5C25">
      <w:pPr>
        <w:pStyle w:val="81"/>
        <w:framePr w:w="3662" w:h="11124" w:hRule="exact" w:wrap="none" w:vAnchor="page" w:hAnchor="page" w:x="2135" w:y="2681"/>
        <w:shd w:val="clear" w:color="auto" w:fill="auto"/>
        <w:ind w:left="40" w:right="20" w:firstLine="260"/>
      </w:pPr>
      <w:r>
        <w:t>Приклади можна продовжувати, але висновок один: мов., поет, і муз інтонування ті</w:t>
      </w:r>
      <w:r>
        <w:t xml:space="preserve">сно поєднані спільними законами </w:t>
      </w:r>
      <w:r>
        <w:rPr>
          <w:lang w:val="ru-RU"/>
        </w:rPr>
        <w:t xml:space="preserve">М., </w:t>
      </w:r>
      <w:r>
        <w:t>а факти відмінностей пов’язані з природою звук, матеріалу музики та мист-ва слова. Діапазон звуків у музиці ширший від таких у худож. л-рі. Остання має справу з мов. діапазоном, який найчастіше вкладається в одну октаву,</w:t>
      </w:r>
      <w:r>
        <w:t xml:space="preserve"> хоча коливання діапазону чол. та жін. голосів сягає 300 Гц — від 60 до 360. Все ж таки неповний збіг частот музики та літ. тв. в їхньому виконанні не свідчить про відмінність законів М. у музиці та худож. л-рі.</w:t>
      </w:r>
    </w:p>
    <w:p w:rsidR="00361F9A" w:rsidRDefault="005F5C25">
      <w:pPr>
        <w:pStyle w:val="81"/>
        <w:framePr w:w="3662" w:h="11124" w:hRule="exact" w:wrap="none" w:vAnchor="page" w:hAnchor="page" w:x="2135" w:y="2681"/>
        <w:shd w:val="clear" w:color="auto" w:fill="auto"/>
        <w:ind w:left="40" w:right="20" w:firstLine="260"/>
      </w:pPr>
      <w:r>
        <w:t xml:space="preserve">Музика і мист-во слова відрізняються також </w:t>
      </w:r>
      <w:r>
        <w:t>роллю елементів тону і шуму. Музика використовує переважно такі звуки, кожний з яких має певний тон, висоту звучання (тобто періодичну частоту), і порівняно рідко худож. ефект досягається використанням шуму (тобто звуків неперіодичної частоти).</w:t>
      </w:r>
    </w:p>
    <w:p w:rsidR="00361F9A" w:rsidRDefault="005F5C25">
      <w:pPr>
        <w:pStyle w:val="81"/>
        <w:framePr w:w="3662" w:h="11124" w:hRule="exact" w:wrap="none" w:vAnchor="page" w:hAnchor="page" w:x="2135" w:y="2681"/>
        <w:shd w:val="clear" w:color="auto" w:fill="auto"/>
        <w:ind w:left="40" w:right="20" w:firstLine="260"/>
      </w:pPr>
      <w:r>
        <w:t>У тональних</w:t>
      </w:r>
      <w:r>
        <w:t xml:space="preserve"> мовах (в'єтнамська використовує приблизно 7 тонів, кит. —4) худож. л-ра має значно ширші мелодійні можливості,ніж у акцентних мовах. В останніх висота звуку менше вико</w:t>
      </w:r>
      <w:r>
        <w:softHyphen/>
        <w:t>ристовується як худож. засіб. Тональномов. поезія поступається музиці в різноманітності</w:t>
      </w:r>
      <w:r>
        <w:t xml:space="preserve"> варіантів мотивів. М. вірша не використовує висоту тону та інтервали так свідомо і широко, як </w:t>
      </w:r>
      <w:r>
        <w:rPr>
          <w:lang w:val="ru-RU"/>
        </w:rPr>
        <w:t xml:space="preserve">муз. М. </w:t>
      </w:r>
      <w:r>
        <w:t>У М. вірша не регламентується, на відміну від М. муз тв., висота тону та точність інтервалів. Однак це не заперечує факту, шо самі інтервали існують у мо</w:t>
      </w:r>
      <w:r>
        <w:t>ві або поезії. Є.</w:t>
      </w:r>
      <w:r>
        <w:rPr>
          <w:lang w:val="ru-RU"/>
        </w:rPr>
        <w:t xml:space="preserve">Сафронова </w:t>
      </w:r>
      <w:r>
        <w:t>(1978) доводить існування “різної величини інтервалу тону між сусідніми голосними" залежно від типу вірша (наспівного, ораторського, розмовного), наявність монотонії “при використанні різних типів мелодійних контурів у віршах” (“</w:t>
      </w:r>
      <w:r>
        <w:t>монотонні ділянки” складають приблизно ЗО відсотків від заг. числа голосних у поет. тв.).</w:t>
      </w:r>
    </w:p>
    <w:p w:rsidR="00361F9A" w:rsidRDefault="005F5C25">
      <w:pPr>
        <w:pStyle w:val="81"/>
        <w:framePr w:w="3662" w:h="11124" w:hRule="exact" w:wrap="none" w:vAnchor="page" w:hAnchor="page" w:x="2135" w:y="2681"/>
        <w:shd w:val="clear" w:color="auto" w:fill="auto"/>
        <w:ind w:left="40" w:right="20" w:firstLine="260"/>
      </w:pPr>
      <w:r>
        <w:t>На відміну від музики, шум у худож. л-рі має більше виразних можливостей. Матеріал л-ри — слово — містить багато приголосних, частота вживання яких в усякій мові світ</w:t>
      </w:r>
      <w:r>
        <w:t>у перебільшує в цілому частоту використання елементів шуму в музиці. Хоча з цього правила є чимало винятків. Достатньо послухати запис нар. музики Кеніі, де використано іноді кілька десятків ударних інструментів з різними за тембрами звучаннями. У суч. муз</w:t>
      </w:r>
      <w:r>
        <w:t>иці роль шуму значно підвищується: звертають до себе увагу самостійні парти ударних</w:t>
      </w:r>
    </w:p>
    <w:p w:rsidR="00361F9A" w:rsidRDefault="005F5C25">
      <w:pPr>
        <w:pStyle w:val="81"/>
        <w:framePr w:w="3706" w:h="11159" w:hRule="exact" w:wrap="none" w:vAnchor="page" w:hAnchor="page" w:x="6095" w:y="2666"/>
        <w:shd w:val="clear" w:color="auto" w:fill="auto"/>
        <w:ind w:left="40" w:right="20"/>
      </w:pPr>
      <w:r>
        <w:t xml:space="preserve">у І.Стравинського, соло ударних у численних концертних виступах рок-груп, джазові композииіі, еко-джаз, “конкретна музика” та її елементи у тв. </w:t>
      </w:r>
      <w:r>
        <w:rPr>
          <w:lang w:val="ru-RU"/>
        </w:rPr>
        <w:t xml:space="preserve">англ. </w:t>
      </w:r>
      <w:r>
        <w:t>фупи “Пінк Флойд" та і</w:t>
      </w:r>
      <w:r>
        <w:t>н. Т.зв. “атональна музика” наближає муз. мову до шуму, до розмовної мови. Шумові елементи мовлення сміливо використовує К. Пендереиький. Яскравим прикладом є використання комп’ютерних ефектів у поп-музиці останніх років, синтезованих шумів та звуків у “Ка</w:t>
      </w:r>
      <w:r>
        <w:t>тарсисі” Ч. Немена і т.д. Отже, тон, інтервал, шум, хоча й відрізняються своєю роллю у музиці та л-рі, є за суттю спільними для цих мист-в.</w:t>
      </w:r>
    </w:p>
    <w:p w:rsidR="00361F9A" w:rsidRDefault="005F5C25">
      <w:pPr>
        <w:pStyle w:val="81"/>
        <w:framePr w:w="3706" w:h="11159" w:hRule="exact" w:wrap="none" w:vAnchor="page" w:hAnchor="page" w:x="6095" w:y="2666"/>
        <w:shd w:val="clear" w:color="auto" w:fill="auto"/>
        <w:ind w:left="20" w:right="20" w:firstLine="300"/>
      </w:pPr>
      <w:r>
        <w:t>Не викликає сумнівів повний збіг естет, ролі багатьох ін.елементів М. вірша (і л-ри в цілому) та музики, таких, як г</w:t>
      </w:r>
      <w:r>
        <w:t>учність, звуконаслідування та ін.</w:t>
      </w:r>
    </w:p>
    <w:p w:rsidR="00361F9A" w:rsidRDefault="005F5C25">
      <w:pPr>
        <w:pStyle w:val="81"/>
        <w:framePr w:w="3706" w:h="11159" w:hRule="exact" w:wrap="none" w:vAnchor="page" w:hAnchor="page" w:x="6095" w:y="2666"/>
        <w:shd w:val="clear" w:color="auto" w:fill="auto"/>
        <w:ind w:left="20" w:right="20" w:firstLine="300"/>
      </w:pPr>
      <w:r>
        <w:t>Ці факти дають можливість уважати, що муз і літ. М. в основі є єдиною, спільною, ідентичною у двох мист-вах.</w:t>
      </w:r>
    </w:p>
    <w:p w:rsidR="00361F9A" w:rsidRDefault="005F5C25">
      <w:pPr>
        <w:pStyle w:val="122"/>
        <w:framePr w:w="3706" w:h="11159" w:hRule="exact" w:wrap="none" w:vAnchor="page" w:hAnchor="page" w:x="6095" w:y="2666"/>
        <w:shd w:val="clear" w:color="auto" w:fill="auto"/>
        <w:spacing w:before="0" w:line="178" w:lineRule="exact"/>
        <w:ind w:right="20"/>
      </w:pPr>
      <w:bookmarkStart w:id="70" w:name="bookmark70"/>
      <w:r>
        <w:t xml:space="preserve">Валерій </w:t>
      </w:r>
      <w:r>
        <w:rPr>
          <w:rStyle w:val="1275pt0pt"/>
        </w:rPr>
        <w:t>Юруш</w:t>
      </w:r>
      <w:r>
        <w:rPr>
          <w:rStyle w:val="120pt"/>
        </w:rPr>
        <w:t>кевич</w:t>
      </w:r>
      <w:bookmarkEnd w:id="70"/>
    </w:p>
    <w:p w:rsidR="00361F9A" w:rsidRDefault="005F5C25">
      <w:pPr>
        <w:pStyle w:val="81"/>
        <w:framePr w:w="3706" w:h="11159" w:hRule="exact" w:wrap="none" w:vAnchor="page" w:hAnchor="page" w:x="6095" w:y="2666"/>
        <w:shd w:val="clear" w:color="auto" w:fill="auto"/>
        <w:ind w:left="20" w:right="20" w:firstLine="300"/>
      </w:pPr>
      <w:r>
        <w:rPr>
          <w:rStyle w:val="0ptfe"/>
        </w:rPr>
        <w:t xml:space="preserve">МЕЛОДРАМА </w:t>
      </w:r>
      <w:r>
        <w:t xml:space="preserve">(від грец. </w:t>
      </w:r>
      <w:r>
        <w:rPr>
          <w:lang w:val="pl-PL"/>
        </w:rPr>
        <w:t xml:space="preserve">me/os </w:t>
      </w:r>
      <w:r>
        <w:t xml:space="preserve">— пісня та </w:t>
      </w:r>
      <w:r>
        <w:rPr>
          <w:rStyle w:val="0ptff"/>
          <w:lang w:val="en-US"/>
        </w:rPr>
        <w:t>drama</w:t>
      </w:r>
      <w:r>
        <w:rPr>
          <w:rStyle w:val="0ptd"/>
          <w:lang w:val="en-US"/>
        </w:rPr>
        <w:t xml:space="preserve"> </w:t>
      </w:r>
      <w:r>
        <w:t>—дія).</w:t>
      </w:r>
    </w:p>
    <w:p w:rsidR="00361F9A" w:rsidRDefault="005F5C25">
      <w:pPr>
        <w:pStyle w:val="81"/>
        <w:framePr w:w="3706" w:h="11159" w:hRule="exact" w:wrap="none" w:vAnchor="page" w:hAnchor="page" w:x="6095" w:y="2666"/>
        <w:numPr>
          <w:ilvl w:val="0"/>
          <w:numId w:val="183"/>
        </w:numPr>
        <w:shd w:val="clear" w:color="auto" w:fill="auto"/>
        <w:tabs>
          <w:tab w:val="left" w:pos="490"/>
        </w:tabs>
        <w:ind w:left="20" w:right="20" w:firstLine="300"/>
      </w:pPr>
      <w:r>
        <w:t xml:space="preserve">Первісне значення (XVII — XVIII ст.) — одна з назв </w:t>
      </w:r>
      <w:r>
        <w:rPr>
          <w:rStyle w:val="0ptff"/>
        </w:rPr>
        <w:t>опери</w:t>
      </w:r>
      <w:r>
        <w:rPr>
          <w:rStyle w:val="0ptd"/>
        </w:rPr>
        <w:t xml:space="preserve"> </w:t>
      </w:r>
      <w:r>
        <w:t>(в Італії в цьому значенні часом вживається й дотепер).</w:t>
      </w:r>
    </w:p>
    <w:p w:rsidR="00361F9A" w:rsidRDefault="005F5C25">
      <w:pPr>
        <w:pStyle w:val="81"/>
        <w:framePr w:w="3706" w:h="11159" w:hRule="exact" w:wrap="none" w:vAnchor="page" w:hAnchor="page" w:x="6095" w:y="2666"/>
        <w:numPr>
          <w:ilvl w:val="0"/>
          <w:numId w:val="183"/>
        </w:numPr>
        <w:shd w:val="clear" w:color="auto" w:fill="auto"/>
        <w:tabs>
          <w:tab w:val="left" w:pos="543"/>
        </w:tabs>
        <w:ind w:left="20" w:right="20" w:firstLine="300"/>
      </w:pPr>
      <w:r>
        <w:t xml:space="preserve">Муз-драм. тв. переважно на </w:t>
      </w:r>
      <w:r>
        <w:rPr>
          <w:rStyle w:val="75pt0pt5"/>
        </w:rPr>
        <w:t>традиційні античні сюжети,</w:t>
      </w:r>
      <w:r>
        <w:t xml:space="preserve"> у яких монологи та діалоги виконуються під муз. акомпанемент. У цьому значенні слово М. в</w:t>
      </w:r>
      <w:r>
        <w:t>перше вжив Ж.Ж.Руссо, теор. обгрунтувавши поєднання слова й інструментальної музики (“Лист панові Бернею про музику...”) і створивши зразок такої М. (“Пігмаліон”, 1762). Дійові особи в М. говорять (декламують) під муз. супровід. З текстом чергуються муз. “</w:t>
      </w:r>
      <w:r>
        <w:t>репліки”. Часом виконуються вокальні (переважно хорові) номери, пантоміми (теж з муз. супроводом). Мета використання музики</w:t>
      </w:r>
    </w:p>
    <w:p w:rsidR="00361F9A" w:rsidRDefault="005F5C25">
      <w:pPr>
        <w:pStyle w:val="81"/>
        <w:framePr w:w="3706" w:h="11159" w:hRule="exact" w:wrap="none" w:vAnchor="page" w:hAnchor="page" w:x="6095" w:y="2666"/>
        <w:numPr>
          <w:ilvl w:val="0"/>
          <w:numId w:val="167"/>
        </w:numPr>
        <w:shd w:val="clear" w:color="auto" w:fill="auto"/>
        <w:tabs>
          <w:tab w:val="left" w:pos="543"/>
          <w:tab w:val="left" w:pos="294"/>
        </w:tabs>
        <w:ind w:left="20" w:right="20"/>
      </w:pPr>
      <w:r>
        <w:t>надання емоційності та виразності окр. реченням і сцен, дії назагал. Першим композитором класиком М. є чех І.А.Бенда — автор траг. д</w:t>
      </w:r>
      <w:r>
        <w:t xml:space="preserve">уодрам (п 'єс, де лише дві дійові особи): “Аріадна на Наксосі” (1774), </w:t>
      </w:r>
      <w:r>
        <w:rPr>
          <w:lang w:val="ru-RU"/>
        </w:rPr>
        <w:t xml:space="preserve">“Медея” </w:t>
      </w:r>
      <w:r>
        <w:t xml:space="preserve">(1775), “Пігмаліон” (за </w:t>
      </w:r>
      <w:r>
        <w:rPr>
          <w:lang w:val="ru-RU"/>
        </w:rPr>
        <w:t xml:space="preserve">Руссо). </w:t>
      </w:r>
      <w:r>
        <w:t xml:space="preserve">У Росії приклад М. — “Орфей” Є.Фоміна на текст Я.Княжніна (1792), “Кавказький бранець" та “Безумна” О.Аляб’єва (20-ті </w:t>
      </w:r>
      <w:r>
        <w:rPr>
          <w:lang w:val="en-US"/>
        </w:rPr>
        <w:t xml:space="preserve">pp. </w:t>
      </w:r>
      <w:r>
        <w:t xml:space="preserve">XIX </w:t>
      </w:r>
      <w:r>
        <w:rPr>
          <w:lang w:val="ru-RU"/>
        </w:rPr>
        <w:t xml:space="preserve">ст.). </w:t>
      </w:r>
      <w:r>
        <w:t>У XIX ст. інт</w:t>
      </w:r>
      <w:r>
        <w:t xml:space="preserve">ерес до цього жанру зменшується. Натомість розвивається мелодекламація — концертна декламація під фортепіано (балади </w:t>
      </w:r>
      <w:r>
        <w:rPr>
          <w:lang w:val="ru-RU"/>
        </w:rPr>
        <w:t xml:space="preserve">Р.Шумана, </w:t>
      </w:r>
      <w:r>
        <w:t>Ф.Ліста, рос. композитора А.Аренського). У Чехії з 2-ої чверті</w:t>
      </w:r>
    </w:p>
    <w:p w:rsidR="00361F9A" w:rsidRDefault="005F5C25">
      <w:pPr>
        <w:pStyle w:val="81"/>
        <w:framePr w:w="3706" w:h="11159" w:hRule="exact" w:wrap="none" w:vAnchor="page" w:hAnchor="page" w:x="6095" w:y="2666"/>
        <w:numPr>
          <w:ilvl w:val="0"/>
          <w:numId w:val="178"/>
        </w:numPr>
        <w:shd w:val="clear" w:color="auto" w:fill="auto"/>
        <w:tabs>
          <w:tab w:val="left" w:pos="543"/>
          <w:tab w:val="left" w:pos="375"/>
        </w:tabs>
        <w:ind w:left="20" w:right="20"/>
      </w:pPr>
      <w:r>
        <w:t>ст. цей жанр активно функціонує в обох варіантах: концертна М. (ме</w:t>
      </w:r>
      <w:r>
        <w:t>лодекламації композиторів З.Фібіха, Л.Челенського, 1933; концертна М. “Той, шо конає” В.Неєдлого) і сцен. М. (трилогія Фібіха на текст Я.Врхліцького “Іпподамія”, 1890).</w:t>
      </w:r>
    </w:p>
    <w:p w:rsidR="00361F9A" w:rsidRDefault="005F5C25">
      <w:pPr>
        <w:pStyle w:val="81"/>
        <w:framePr w:w="3706" w:h="11159" w:hRule="exact" w:wrap="none" w:vAnchor="page" w:hAnchor="page" w:x="6095" w:y="2666"/>
        <w:numPr>
          <w:ilvl w:val="0"/>
          <w:numId w:val="183"/>
        </w:numPr>
        <w:shd w:val="clear" w:color="auto" w:fill="auto"/>
        <w:tabs>
          <w:tab w:val="left" w:pos="510"/>
        </w:tabs>
        <w:ind w:left="20" w:right="20" w:firstLine="300"/>
      </w:pPr>
      <w:r>
        <w:t xml:space="preserve">М, — жанр драм. тв. з гострою </w:t>
      </w:r>
      <w:r>
        <w:rPr>
          <w:rStyle w:val="75pt0pt5"/>
        </w:rPr>
        <w:t xml:space="preserve">фабулою, </w:t>
      </w:r>
      <w:r>
        <w:t xml:space="preserve">підвищеною емоційністю, морально-повчальною </w:t>
      </w:r>
      <w:r>
        <w:t>тенденцією. Зацікавленість зосереджується на гострому конфлікті й сюжеті. Конфлікт у М. зовн., напружений, з багатьма ускладненнями драм, вузла. Часто дія побудована на винятковій ситуації:</w:t>
      </w:r>
    </w:p>
    <w:p w:rsidR="00361F9A" w:rsidRDefault="005F5C25">
      <w:pPr>
        <w:pStyle w:val="a5"/>
        <w:framePr w:wrap="none" w:vAnchor="page" w:hAnchor="page" w:x="5797" w:y="14012"/>
        <w:shd w:val="clear" w:color="auto" w:fill="auto"/>
        <w:spacing w:line="140" w:lineRule="exact"/>
        <w:ind w:left="20"/>
      </w:pPr>
      <w:r>
        <w:rPr>
          <w:rStyle w:val="7pt0pt6"/>
        </w:rPr>
        <w:t>319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32" w:y="2370"/>
        <w:shd w:val="clear" w:color="auto" w:fill="auto"/>
        <w:spacing w:line="140" w:lineRule="exact"/>
        <w:ind w:left="20"/>
      </w:pPr>
      <w:r>
        <w:rPr>
          <w:rStyle w:val="47pt0pt"/>
        </w:rPr>
        <w:t>МЕЛОДРАМА</w:t>
      </w:r>
    </w:p>
    <w:p w:rsidR="00361F9A" w:rsidRDefault="005F5C25">
      <w:pPr>
        <w:pStyle w:val="81"/>
        <w:framePr w:w="3701" w:h="11144" w:hRule="exact" w:wrap="none" w:vAnchor="page" w:hAnchor="page" w:x="2137" w:y="2681"/>
        <w:shd w:val="clear" w:color="auto" w:fill="auto"/>
        <w:ind w:left="20" w:right="20"/>
      </w:pPr>
      <w:r>
        <w:t>вбивства, отруєння, пожежа і т</w:t>
      </w:r>
      <w:r>
        <w:t>.ін. Герой М. найчастіше позитив., але не глибокий. Він — втілення доброчесності, сміливості. Як правило, герой рятується, але його нешастя і порятунок — наслідки низки випадковостей. М. викликає співчуття до страждань персонажів, доля яких різко змінюєтьс</w:t>
      </w:r>
      <w:r>
        <w:t>я від щастя до нещастя. Дія тут напружена, багато перипетій. Фінал М. часто щасливий. але несподіваний. Психол. характеристики персонажів нерозвинуті, дрібні та схематичні. Дійові особи поділені- за принципом контрасту на шляхетних героїв й авантурників аб</w:t>
      </w:r>
      <w:r>
        <w:t xml:space="preserve">о безпомічних цнотливих та злодіїв. Побут чи історія не розроблені, а залишаються ледве окресленими: Остаточно оформилась у Франції наприкін. XVIII ст. Засновником та теоретиком жанру М. вважають Ж. де Піксерекура (1773-1844). автора більше 100 </w:t>
      </w:r>
      <w:r>
        <w:rPr>
          <w:lang w:val="ru-RU"/>
        </w:rPr>
        <w:t xml:space="preserve">М.. </w:t>
      </w:r>
      <w:r>
        <w:t xml:space="preserve">деякі з них витримали до 1000 вистав. Він широко запозичував </w:t>
      </w:r>
      <w:r>
        <w:rPr>
          <w:rStyle w:val="75pt0pt5"/>
        </w:rPr>
        <w:t>мотиви</w:t>
      </w:r>
      <w:r>
        <w:t xml:space="preserve"> та прийоми сюжетоскладання </w:t>
      </w:r>
      <w:r>
        <w:rPr>
          <w:rStyle w:val="75pt0pt5"/>
        </w:rPr>
        <w:t xml:space="preserve">готичного роману. </w:t>
      </w:r>
      <w:r>
        <w:t>Надзвичайна популярність Піксерекура серед демократичної публіки здобула йому прізвисько “король бульварів" У роки буржуазної революції кін. XV</w:t>
      </w:r>
      <w:r>
        <w:t xml:space="preserve">III </w:t>
      </w:r>
      <w:r>
        <w:rPr>
          <w:lang w:val="ru-RU"/>
        </w:rPr>
        <w:t xml:space="preserve">ст. </w:t>
      </w:r>
      <w:r>
        <w:t>М були спрямовані проти тиранії і рел. фанатизму: “Монастирські жертви” Ж.Монвеля</w:t>
      </w:r>
    </w:p>
    <w:p w:rsidR="00361F9A" w:rsidRDefault="005F5C25">
      <w:pPr>
        <w:pStyle w:val="81"/>
        <w:framePr w:w="3701" w:h="11144" w:hRule="exact" w:wrap="none" w:vAnchor="page" w:hAnchor="page" w:x="2137" w:y="2681"/>
        <w:numPr>
          <w:ilvl w:val="0"/>
          <w:numId w:val="184"/>
        </w:numPr>
        <w:shd w:val="clear" w:color="auto" w:fill="auto"/>
        <w:tabs>
          <w:tab w:val="left" w:pos="562"/>
        </w:tabs>
        <w:ind w:left="20"/>
      </w:pPr>
      <w:r>
        <w:t>,</w:t>
      </w:r>
      <w:r>
        <w:tab/>
        <w:t>“Робер, ватажок розбійників” Ламартельєра</w:t>
      </w:r>
    </w:p>
    <w:p w:rsidR="00361F9A" w:rsidRDefault="005F5C25">
      <w:pPr>
        <w:pStyle w:val="81"/>
        <w:framePr w:w="3701" w:h="11144" w:hRule="exact" w:wrap="none" w:vAnchor="page" w:hAnchor="page" w:x="2137" w:y="2681"/>
        <w:numPr>
          <w:ilvl w:val="0"/>
          <w:numId w:val="184"/>
        </w:numPr>
        <w:shd w:val="clear" w:color="auto" w:fill="auto"/>
        <w:tabs>
          <w:tab w:val="left" w:pos="596"/>
        </w:tabs>
        <w:ind w:left="20" w:right="20"/>
      </w:pPr>
      <w:r>
        <w:t>.</w:t>
      </w:r>
      <w:r>
        <w:tab/>
        <w:t>“Віктор, або Дитина лісу” (1797), “Селіна. або Дитина таємниці" (1800) Піксерекура, 'Фальшивомонетник, або Помста" (1797</w:t>
      </w:r>
      <w:r>
        <w:t xml:space="preserve">) Кювельє де Трі. де панували ідеї </w:t>
      </w:r>
      <w:r>
        <w:rPr>
          <w:lang w:val="fr-FR"/>
        </w:rPr>
        <w:t xml:space="preserve">cou. </w:t>
      </w:r>
      <w:r>
        <w:t>справедливості, боротьби проти тиранії.</w:t>
      </w:r>
    </w:p>
    <w:p w:rsidR="00361F9A" w:rsidRDefault="005F5C25">
      <w:pPr>
        <w:pStyle w:val="81"/>
        <w:framePr w:w="3701" w:h="11144" w:hRule="exact" w:wrap="none" w:vAnchor="page" w:hAnchor="page" w:x="2137" w:y="2681"/>
        <w:shd w:val="clear" w:color="auto" w:fill="auto"/>
        <w:ind w:left="20" w:right="20" w:firstLine="280"/>
      </w:pPr>
      <w:r>
        <w:t>Згодом М. втрачає революційну забарвленість, стає жанром 'низького'</w:t>
      </w:r>
      <w:r>
        <w:t xml:space="preserve"> театру, який полюбляє демократичний глядач. Вона поєднує співчуття до простого люду із симпатіями до ідеальних героїв, шо захищають слабких, знедолених. М. насичується фатальними загадками, таємницями: </w:t>
      </w:r>
      <w:r>
        <w:rPr>
          <w:lang w:val="ru-RU"/>
        </w:rPr>
        <w:t xml:space="preserve">вел. </w:t>
      </w:r>
      <w:r>
        <w:t>фабульної ваги набугає випадок, що визначає пода</w:t>
      </w:r>
      <w:r>
        <w:t xml:space="preserve">льший розвиток дії. Така М. мала вплив на П.О. де </w:t>
      </w:r>
      <w:r>
        <w:rPr>
          <w:lang w:val="ru-RU"/>
        </w:rPr>
        <w:t xml:space="preserve">Бомарше, </w:t>
      </w:r>
      <w:r>
        <w:t xml:space="preserve">який створює п'єсу “Злочинна мати, або Другий Тартюф" (1792). Цю п'єсу визначають як сентиментальну драму. На </w:t>
      </w:r>
      <w:r>
        <w:rPr>
          <w:lang w:val="ru-RU"/>
        </w:rPr>
        <w:t xml:space="preserve">франц. </w:t>
      </w:r>
      <w:r>
        <w:t>театрі йдуть також М. Л.Ш.Кеньє — “Сорока-злодійка. або Служниця з Палезо” (разо</w:t>
      </w:r>
      <w:r>
        <w:t>м з д’Обіньї, 1815).</w:t>
      </w:r>
    </w:p>
    <w:p w:rsidR="00361F9A" w:rsidRDefault="005F5C25">
      <w:pPr>
        <w:pStyle w:val="81"/>
        <w:framePr w:w="3701" w:h="11144" w:hRule="exact" w:wrap="none" w:vAnchor="page" w:hAnchor="page" w:x="2137" w:y="2681"/>
        <w:shd w:val="clear" w:color="auto" w:fill="auto"/>
        <w:ind w:left="20" w:right="20" w:firstLine="280"/>
      </w:pPr>
      <w:r>
        <w:t xml:space="preserve">М. порушувала систему вимог до драм. тв. класицизму і підготувала появу </w:t>
      </w:r>
      <w:r>
        <w:rPr>
          <w:rStyle w:val="75pt0pt7"/>
        </w:rPr>
        <w:t xml:space="preserve">романтичної </w:t>
      </w:r>
      <w:r>
        <w:rPr>
          <w:rStyle w:val="75pt0pt5"/>
        </w:rPr>
        <w:t>драми.</w:t>
      </w:r>
      <w:r>
        <w:t xml:space="preserve"> У Франції це М. В.Дюканжа “Тридцять років, або Життя гравця” (1827), “Ламмермурська наречена” (1828): Дюверьє “Інженер, або Вугільні копальні" (</w:t>
      </w:r>
      <w:r>
        <w:t>1836); Сувестра “Багатий та бідний' (1836); Ж.Бошарді 'Рибалка Гаспардо” (1837), "Пастух Лазар” (1840): М.Ф.Сульє '‘Робітник” (1840); Ф.Піа “Два слюсарі” (1841), “Паризький ганчірник" (1847). Під впливом М. в романтичній драмі В.Гюго та О.Дісма-батька (183</w:t>
      </w:r>
      <w:r>
        <w:t xml:space="preserve">0 </w:t>
      </w:r>
      <w:r>
        <w:rPr>
          <w:lang w:val="fr-FR"/>
        </w:rPr>
        <w:t xml:space="preserve">pp.) </w:t>
      </w:r>
      <w:r>
        <w:t xml:space="preserve">з'являється дуже вагомий мелодрам, первень: </w:t>
      </w:r>
      <w:r>
        <w:rPr>
          <w:lang w:val="ru-RU"/>
        </w:rPr>
        <w:t xml:space="preserve">“Ричард </w:t>
      </w:r>
      <w:r>
        <w:t xml:space="preserve">Дарлінгтон". “Антоні”, “Нельська вежа", “Кін, або Безпугність та геній” та ін. Деякі літ-знавці (В.Волькенштейн) через це вважають </w:t>
      </w:r>
      <w:r>
        <w:rPr>
          <w:lang w:val="ru-RU"/>
        </w:rPr>
        <w:t xml:space="preserve">М. </w:t>
      </w:r>
      <w:r>
        <w:t>тв. Гюго та Дюма-батька. Пізніше часто виставлялася М. “Дві сир</w:t>
      </w:r>
      <w:r>
        <w:t>ітки” д’Єннері й Кормона (1874). Характер М. носили деякі п'єси О.Е.Скріба.</w:t>
      </w:r>
    </w:p>
    <w:p w:rsidR="00361F9A" w:rsidRDefault="005F5C25">
      <w:pPr>
        <w:pStyle w:val="81"/>
        <w:framePr w:w="3648" w:h="11135" w:hRule="exact" w:wrap="none" w:vAnchor="page" w:hAnchor="page" w:x="6150" w:y="2661"/>
        <w:shd w:val="clear" w:color="auto" w:fill="auto"/>
        <w:ind w:left="20" w:right="40" w:firstLine="280"/>
      </w:pPr>
      <w:r>
        <w:t xml:space="preserve">У XVIII — поч. ХІХ </w:t>
      </w:r>
      <w:r>
        <w:rPr>
          <w:lang w:val="ru-RU"/>
        </w:rPr>
        <w:t xml:space="preserve">ст. </w:t>
      </w:r>
      <w:r>
        <w:t>М. формується в Англії, сюжети для якої автори брали переважно з готичних романів, “романів жаху й таємниць": М.Г.Льюіс — “Привид в замку’’ (1797); Т.Холкроф</w:t>
      </w:r>
      <w:r>
        <w:t>т</w:t>
      </w:r>
    </w:p>
    <w:p w:rsidR="00361F9A" w:rsidRDefault="005F5C25">
      <w:pPr>
        <w:pStyle w:val="81"/>
        <w:framePr w:w="3648" w:h="11135" w:hRule="exact" w:wrap="none" w:vAnchor="page" w:hAnchor="page" w:x="6150" w:y="2661"/>
        <w:numPr>
          <w:ilvl w:val="0"/>
          <w:numId w:val="167"/>
        </w:numPr>
        <w:shd w:val="clear" w:color="auto" w:fill="auto"/>
        <w:tabs>
          <w:tab w:val="left" w:pos="279"/>
        </w:tabs>
        <w:ind w:left="20" w:right="40"/>
      </w:pPr>
      <w:r>
        <w:t xml:space="preserve">“Глухий та німий" (1801), “Оповідання про таємницю” (1804). Д.У.Джеродд — “Чорноока </w:t>
      </w:r>
      <w:r>
        <w:rPr>
          <w:lang w:val="ru-RU"/>
        </w:rPr>
        <w:t xml:space="preserve">Сьюзан" </w:t>
      </w:r>
      <w:r>
        <w:t>(1829); Е.Дж.Булвер-Літтон “Герцогиня де Лавальєр" (1836), “Ліонська красуня" (1838).</w:t>
      </w:r>
    </w:p>
    <w:p w:rsidR="00361F9A" w:rsidRDefault="005F5C25">
      <w:pPr>
        <w:pStyle w:val="81"/>
        <w:framePr w:w="3648" w:h="11135" w:hRule="exact" w:wrap="none" w:vAnchor="page" w:hAnchor="page" w:x="6150" w:y="2661"/>
        <w:shd w:val="clear" w:color="auto" w:fill="auto"/>
        <w:tabs>
          <w:tab w:val="left" w:pos="1417"/>
        </w:tabs>
        <w:ind w:left="20" w:right="40"/>
      </w:pPr>
      <w:r>
        <w:t>О.Анісе-Буржуа “Кривава черниця” (1935), “Господиня Сен-Тропеза" (1844).</w:t>
      </w:r>
    </w:p>
    <w:p w:rsidR="00361F9A" w:rsidRDefault="005F5C25">
      <w:pPr>
        <w:pStyle w:val="81"/>
        <w:framePr w:w="3648" w:h="11135" w:hRule="exact" w:wrap="none" w:vAnchor="page" w:hAnchor="page" w:x="6150" w:y="2661"/>
        <w:shd w:val="clear" w:color="auto" w:fill="auto"/>
        <w:ind w:left="20" w:right="40" w:firstLine="280"/>
      </w:pPr>
      <w:r>
        <w:t>Еле</w:t>
      </w:r>
      <w:r>
        <w:t xml:space="preserve">менти М. мали місце і в першій нім. </w:t>
      </w:r>
      <w:r>
        <w:rPr>
          <w:rStyle w:val="75pt0pt7"/>
        </w:rPr>
        <w:t xml:space="preserve">міщанській драмі </w:t>
      </w:r>
      <w:r>
        <w:t xml:space="preserve">“Міс </w:t>
      </w:r>
      <w:r>
        <w:rPr>
          <w:lang w:val="ru-RU"/>
        </w:rPr>
        <w:t xml:space="preserve">Сара Сампсон” </w:t>
      </w:r>
      <w:r>
        <w:t xml:space="preserve">(1755) Г.Е.Лессінґа, а також у міщанській драмі “Дітовбивство" (1776) Г.Вагнера. В Німеччині на поч. 80-х рр. XVIII ст. створилася своя, відмінна від </w:t>
      </w:r>
      <w:r>
        <w:rPr>
          <w:lang w:val="ru-RU"/>
        </w:rPr>
        <w:t xml:space="preserve">франц., М., </w:t>
      </w:r>
      <w:r>
        <w:t>шо її протиставили п'є</w:t>
      </w:r>
      <w:r>
        <w:t xml:space="preserve">сам, породженим буржуазною революцією у Франції. Навіть драми Дідро “Батько родини” та “Побічний син", шо не утримались на </w:t>
      </w:r>
      <w:r>
        <w:rPr>
          <w:lang w:val="ru-RU"/>
        </w:rPr>
        <w:t xml:space="preserve">франц. </w:t>
      </w:r>
      <w:r>
        <w:t>сиені, користувалися популярністю у глядача.</w:t>
      </w:r>
    </w:p>
    <w:p w:rsidR="00361F9A" w:rsidRDefault="005F5C25">
      <w:pPr>
        <w:pStyle w:val="81"/>
        <w:framePr w:w="3648" w:h="11135" w:hRule="exact" w:wrap="none" w:vAnchor="page" w:hAnchor="page" w:x="6150" w:y="2661"/>
        <w:shd w:val="clear" w:color="auto" w:fill="auto"/>
        <w:tabs>
          <w:tab w:val="left" w:pos="966"/>
        </w:tabs>
        <w:ind w:left="20" w:right="40"/>
      </w:pPr>
      <w:r>
        <w:t>О.Геммінґен створив “під Дідро" п’єсу “Німецький батько родини”. Увага випадає на</w:t>
      </w:r>
      <w:r>
        <w:t xml:space="preserve"> долю</w:t>
      </w:r>
    </w:p>
    <w:p w:rsidR="00361F9A" w:rsidRDefault="005F5C25">
      <w:pPr>
        <w:pStyle w:val="81"/>
        <w:framePr w:w="3648" w:h="11135" w:hRule="exact" w:wrap="none" w:vAnchor="page" w:hAnchor="page" w:x="6150" w:y="2661"/>
        <w:numPr>
          <w:ilvl w:val="0"/>
          <w:numId w:val="185"/>
        </w:numPr>
        <w:shd w:val="clear" w:color="auto" w:fill="auto"/>
        <w:tabs>
          <w:tab w:val="left" w:pos="1234"/>
        </w:tabs>
        <w:ind w:left="20" w:right="40"/>
      </w:pPr>
      <w:r>
        <w:t>В.Іффланда</w:t>
      </w:r>
      <w:r>
        <w:tab/>
        <w:t xml:space="preserve">та, особливо, барона А. фон </w:t>
      </w:r>
      <w:r>
        <w:rPr>
          <w:lang w:val="ru-RU"/>
        </w:rPr>
        <w:t xml:space="preserve">Коцебу, </w:t>
      </w:r>
      <w:r>
        <w:t xml:space="preserve">шо поєднали сентиментальну п’єсу з повчальним елементом. З часом М. Коиебу широко гралися на рос. сцені: “Ненависть до людей і каяття" (1786), “Син любові” (1790), “Бідність й великодушність” (1794), </w:t>
      </w:r>
      <w:r>
        <w:t>“Наклепник" (1795), “Іспанці в Перу". Найчастіше М. розповідали про нещасливу любов, в якій бідна дівчина зраджена й покинута своїм коханцем, лишається з дитиною, яку втрачає чи гине сама. Конфлікт будується на зіткненні багатого й бідної, навіть зміст цих</w:t>
      </w:r>
      <w:r>
        <w:t xml:space="preserve"> слів змінювався на “аіий” та “добрий” під впливом ненависті молодої буржуазії до ст.. але ше сильного панства. Тисячі тв. побудовані на цьому конфлікті, він лежить і в основі шляхетної М. Ф.Шіллера “Підступність та кохання” (1784).</w:t>
      </w:r>
    </w:p>
    <w:p w:rsidR="00361F9A" w:rsidRDefault="005F5C25">
      <w:pPr>
        <w:pStyle w:val="81"/>
        <w:framePr w:w="3648" w:h="11135" w:hRule="exact" w:wrap="none" w:vAnchor="page" w:hAnchor="page" w:x="6150" w:y="2661"/>
        <w:shd w:val="clear" w:color="auto" w:fill="auto"/>
        <w:ind w:left="20" w:right="40" w:firstLine="280"/>
      </w:pPr>
      <w:r>
        <w:t>В Італії дуже популярно</w:t>
      </w:r>
      <w:r>
        <w:t>ю була М. П.Джакометті “Громадська смерть” (1868).</w:t>
      </w:r>
    </w:p>
    <w:p w:rsidR="00361F9A" w:rsidRDefault="005F5C25">
      <w:pPr>
        <w:pStyle w:val="81"/>
        <w:framePr w:w="3648" w:h="11135" w:hRule="exact" w:wrap="none" w:vAnchor="page" w:hAnchor="page" w:x="6150" w:y="2661"/>
        <w:shd w:val="clear" w:color="auto" w:fill="auto"/>
        <w:ind w:left="20" w:right="40" w:firstLine="280"/>
      </w:pPr>
      <w:r>
        <w:t>У Росії в 1820-40 рр. М. як перекладна, так і оригінальна, мала величезний успіх, надто коли у ролях гол. героїв виступали корифеї сцени ГІ.Мочалов (1800-48), В.Каратигін (1802-53). М. з дидактично-консерв</w:t>
      </w:r>
      <w:r>
        <w:t>ативними тенденціями створював Н.</w:t>
      </w:r>
      <w:r>
        <w:rPr>
          <w:lang w:val="ru-RU"/>
        </w:rPr>
        <w:t xml:space="preserve">Кукольник-. </w:t>
      </w:r>
      <w:r>
        <w:t xml:space="preserve">“Рука Всевишнього врятувала батьківщину" (1834), “Князь Михайло Васильович Снопін-Шуйський” (1835), </w:t>
      </w:r>
      <w:r>
        <w:rPr>
          <w:lang w:val="ru-RU"/>
        </w:rPr>
        <w:t xml:space="preserve">“Роксолана” </w:t>
      </w:r>
      <w:r>
        <w:t xml:space="preserve">(1835), "Іван </w:t>
      </w:r>
      <w:r>
        <w:rPr>
          <w:lang w:val="ru-RU"/>
        </w:rPr>
        <w:t xml:space="preserve">Рябов </w:t>
      </w:r>
      <w:r>
        <w:t xml:space="preserve">— рибалка архангелогородський" (1839), “Князь Даніїл Холмський" (1841). </w:t>
      </w:r>
      <w:r>
        <w:rPr>
          <w:lang w:val="ru-RU"/>
        </w:rPr>
        <w:t>Р.Зотов</w:t>
      </w:r>
      <w:r>
        <w:rPr>
          <w:lang w:val="ru-RU"/>
        </w:rPr>
        <w:t xml:space="preserve"> </w:t>
      </w:r>
      <w:r>
        <w:t xml:space="preserve">переклав та створив більше 100 </w:t>
      </w:r>
      <w:r>
        <w:rPr>
          <w:lang w:val="ru-RU"/>
        </w:rPr>
        <w:t xml:space="preserve">М.. </w:t>
      </w:r>
      <w:r>
        <w:t>які користувалися успіхом, але згодом були забуті. Романт. драму з елементами М. створює юнак М.Лермонтов: “Іспанці’’ (1830). Проти М. на рос. сцені активно виступали</w:t>
      </w:r>
    </w:p>
    <w:p w:rsidR="00361F9A" w:rsidRDefault="005F5C25">
      <w:pPr>
        <w:pStyle w:val="81"/>
        <w:framePr w:w="3648" w:h="11135" w:hRule="exact" w:wrap="none" w:vAnchor="page" w:hAnchor="page" w:x="6150" w:y="2661"/>
        <w:numPr>
          <w:ilvl w:val="0"/>
          <w:numId w:val="185"/>
        </w:numPr>
        <w:shd w:val="clear" w:color="auto" w:fill="auto"/>
        <w:tabs>
          <w:tab w:val="left" w:pos="1081"/>
        </w:tabs>
        <w:ind w:left="20" w:right="40"/>
      </w:pPr>
      <w:r>
        <w:t>Бєлінський,</w:t>
      </w:r>
      <w:r>
        <w:tab/>
        <w:t xml:space="preserve">М.Гоголь, протиставляючи їй реал, драму. </w:t>
      </w:r>
      <w:r>
        <w:t xml:space="preserve">Проте навіть у п'єсах О.Островського можна знайти елементи </w:t>
      </w:r>
      <w:r>
        <w:rPr>
          <w:lang w:val="ru-RU"/>
        </w:rPr>
        <w:t xml:space="preserve">М.: </w:t>
      </w:r>
      <w:r>
        <w:t>“Бідність не порок" (1854). “Ліс" (1870), “Пізня любов” (1873), “Без вини винні” (1883).</w:t>
      </w:r>
    </w:p>
    <w:p w:rsidR="00361F9A" w:rsidRDefault="005F5C25">
      <w:pPr>
        <w:pStyle w:val="81"/>
        <w:framePr w:w="3648" w:h="11135" w:hRule="exact" w:wrap="none" w:vAnchor="page" w:hAnchor="page" w:x="6150" w:y="2661"/>
        <w:shd w:val="clear" w:color="auto" w:fill="auto"/>
        <w:ind w:left="20" w:right="40" w:firstLine="280"/>
      </w:pPr>
      <w:r>
        <w:t>В Україні М. створював М.Кропивнииький: “Дай серцю волю, заведе в неволю" (1863), “Доки</w:t>
      </w:r>
    </w:p>
    <w:p w:rsidR="00361F9A" w:rsidRDefault="005F5C25">
      <w:pPr>
        <w:pStyle w:val="a5"/>
        <w:framePr w:w="3946" w:h="182" w:hRule="exact" w:wrap="none" w:vAnchor="page" w:hAnchor="page" w:x="5876" w:y="14055"/>
        <w:shd w:val="clear" w:color="auto" w:fill="auto"/>
        <w:spacing w:line="140" w:lineRule="exact"/>
        <w:ind w:left="20"/>
      </w:pPr>
      <w:r>
        <w:rPr>
          <w:rStyle w:val="7pt0pt6"/>
        </w:rPr>
        <w:t>320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5953" w:y="2362"/>
        <w:shd w:val="clear" w:color="auto" w:fill="auto"/>
        <w:spacing w:line="140" w:lineRule="exact"/>
        <w:ind w:left="20"/>
      </w:pPr>
      <w:r>
        <w:rPr>
          <w:rStyle w:val="47pt0pt"/>
        </w:rPr>
        <w:t xml:space="preserve">МЕНЕСГРЕЛЬСЬКІ ВИСТАВИ, </w:t>
      </w:r>
      <w:r>
        <w:rPr>
          <w:rStyle w:val="47pt0pt"/>
          <w:lang w:val="ru-RU"/>
        </w:rPr>
        <w:t xml:space="preserve">ТЕАТР </w:t>
      </w:r>
      <w:r>
        <w:rPr>
          <w:rStyle w:val="47pt0pt"/>
        </w:rPr>
        <w:t>МЕНЕСТРЕЛІВ</w:t>
      </w:r>
    </w:p>
    <w:p w:rsidR="00361F9A" w:rsidRDefault="005F5C25">
      <w:pPr>
        <w:pStyle w:val="101"/>
        <w:framePr w:w="3691" w:h="11177" w:hRule="exact" w:wrap="none" w:vAnchor="page" w:hAnchor="page" w:x="2113" w:y="2660"/>
        <w:shd w:val="clear" w:color="auto" w:fill="auto"/>
        <w:spacing w:before="0" w:line="182" w:lineRule="exact"/>
        <w:ind w:left="20" w:right="40"/>
        <w:jc w:val="both"/>
      </w:pPr>
      <w:r>
        <w:rPr>
          <w:rStyle w:val="100pta"/>
        </w:rPr>
        <w:t xml:space="preserve">сонце зійде — роса очі виїсть” (1882); І.Гушалевич: “Підгоряни" (1869); С.Воробкевич-. “Гнат Приблуда" (1875); М Старицький “Циганка Аза", “Ой, не ходи Грицю" (1890 </w:t>
      </w:r>
      <w:r>
        <w:rPr>
          <w:rStyle w:val="100pta"/>
          <w:lang w:val="en-US"/>
        </w:rPr>
        <w:t xml:space="preserve">p.p.); </w:t>
      </w:r>
      <w:r>
        <w:rPr>
          <w:rStyle w:val="100pta"/>
        </w:rPr>
        <w:t xml:space="preserve">Л.Манько “Нешасне кохання” (1890 </w:t>
      </w:r>
      <w:r>
        <w:rPr>
          <w:rStyle w:val="100pta"/>
          <w:lang w:val="en-US"/>
        </w:rPr>
        <w:t xml:space="preserve">pp.); </w:t>
      </w:r>
      <w:r>
        <w:rPr>
          <w:rStyle w:val="100pta"/>
        </w:rPr>
        <w:t xml:space="preserve">І.Тогобочний “Кохайтеся, чорнобриві..." — за мотивами поеми Т.Шевченка “Катерина” (1897); О.Суходольський “Помста, або Заголена доля" (1930 </w:t>
      </w:r>
      <w:r>
        <w:rPr>
          <w:rStyle w:val="100pta"/>
          <w:lang w:val="en-US"/>
        </w:rPr>
        <w:t xml:space="preserve">pp.). </w:t>
      </w:r>
      <w:r>
        <w:rPr>
          <w:rStyle w:val="100pta"/>
        </w:rPr>
        <w:t xml:space="preserve">Разом з тим проти примітивності стандартних тодішніх М. виступали </w:t>
      </w:r>
      <w:r>
        <w:rPr>
          <w:rStyle w:val="100pta"/>
          <w:lang w:val="ru-RU"/>
        </w:rPr>
        <w:t>[.Фра</w:t>
      </w:r>
      <w:r>
        <w:rPr>
          <w:rStyle w:val="100pta"/>
          <w:lang w:val="ru-RU"/>
        </w:rPr>
        <w:t xml:space="preserve">нко, </w:t>
      </w:r>
      <w:r>
        <w:rPr>
          <w:rStyle w:val="100pta"/>
        </w:rPr>
        <w:t>Кропивнииький, І.Карпенко- Карий, П.Саксаганський.</w:t>
      </w:r>
    </w:p>
    <w:p w:rsidR="00361F9A" w:rsidRDefault="005F5C25">
      <w:pPr>
        <w:pStyle w:val="101"/>
        <w:framePr w:w="3691" w:h="11177" w:hRule="exact" w:wrap="none" w:vAnchor="page" w:hAnchor="page" w:x="2113" w:y="2660"/>
        <w:shd w:val="clear" w:color="auto" w:fill="auto"/>
        <w:spacing w:before="0" w:line="182" w:lineRule="exact"/>
        <w:ind w:left="20" w:right="20" w:firstLine="280"/>
        <w:jc w:val="both"/>
      </w:pPr>
      <w:r>
        <w:rPr>
          <w:rStyle w:val="100pta"/>
        </w:rPr>
        <w:t xml:space="preserve">Згодом під назвою М. виступає п'єса, в якій стерті ті риси, шо відокремлювали </w:t>
      </w:r>
      <w:r>
        <w:rPr>
          <w:rStyle w:val="100pta"/>
          <w:lang w:val="ru-RU"/>
        </w:rPr>
        <w:t xml:space="preserve">М., </w:t>
      </w:r>
      <w:r>
        <w:rPr>
          <w:rStyle w:val="100pta"/>
        </w:rPr>
        <w:t xml:space="preserve">міщанську драму, “слізну драму", роиатичнулраиу М. стала ширшою за ознаками, наблизилася до </w:t>
      </w:r>
      <w:r>
        <w:rPr>
          <w:rStyle w:val="1055pt0pt"/>
        </w:rPr>
        <w:t xml:space="preserve">життєвих </w:t>
      </w:r>
      <w:r>
        <w:rPr>
          <w:rStyle w:val="100pta"/>
        </w:rPr>
        <w:t>страждань людини.</w:t>
      </w:r>
      <w:r>
        <w:rPr>
          <w:rStyle w:val="100pta"/>
        </w:rPr>
        <w:t xml:space="preserve"> Широко розуміючи </w:t>
      </w:r>
      <w:r>
        <w:rPr>
          <w:rStyle w:val="100pta"/>
          <w:lang w:val="ru-RU"/>
        </w:rPr>
        <w:t xml:space="preserve">М., </w:t>
      </w:r>
      <w:r>
        <w:rPr>
          <w:rStyle w:val="100pta"/>
        </w:rPr>
        <w:t xml:space="preserve">Р.Роллан вкн. “Народний театр” приєднав до неї “ЦаряЕувпа” </w:t>
      </w:r>
      <w:r>
        <w:rPr>
          <w:rStyle w:val="100pta"/>
          <w:lang w:val="ru-RU"/>
        </w:rPr>
        <w:t xml:space="preserve">Софокла, </w:t>
      </w:r>
      <w:r>
        <w:rPr>
          <w:rStyle w:val="100pta"/>
        </w:rPr>
        <w:t xml:space="preserve">багато п'єс В.Шекспіра: </w:t>
      </w:r>
      <w:r>
        <w:rPr>
          <w:rStyle w:val="100pta"/>
          <w:lang w:val="ru-RU"/>
        </w:rPr>
        <w:t>“Макбет"</w:t>
      </w:r>
      <w:r>
        <w:rPr>
          <w:rStyle w:val="100pta"/>
        </w:rPr>
        <w:t xml:space="preserve">, </w:t>
      </w:r>
      <w:r>
        <w:rPr>
          <w:rStyle w:val="100pta"/>
          <w:lang w:val="ru-RU"/>
        </w:rPr>
        <w:t xml:space="preserve">“Гамлет”, </w:t>
      </w:r>
      <w:r>
        <w:rPr>
          <w:rStyle w:val="100pta"/>
        </w:rPr>
        <w:t>“Король Лір”. Подібну позицію займав</w:t>
      </w:r>
    </w:p>
    <w:p w:rsidR="00361F9A" w:rsidRDefault="005F5C25">
      <w:pPr>
        <w:pStyle w:val="101"/>
        <w:framePr w:w="3691" w:h="11177" w:hRule="exact" w:wrap="none" w:vAnchor="page" w:hAnchor="page" w:x="2113" w:y="2660"/>
        <w:shd w:val="clear" w:color="auto" w:fill="auto"/>
        <w:tabs>
          <w:tab w:val="left" w:pos="1258"/>
        </w:tabs>
        <w:spacing w:before="0" w:line="182" w:lineRule="exact"/>
        <w:ind w:left="20" w:right="20"/>
        <w:jc w:val="both"/>
      </w:pPr>
      <w:r>
        <w:rPr>
          <w:rStyle w:val="100pta"/>
        </w:rPr>
        <w:t>А.Луначарський, підкреслюючи, шо М. — любимий глядачами жанр. К Станіставалий у репер</w:t>
      </w:r>
      <w:r>
        <w:rPr>
          <w:rStyle w:val="100pta"/>
        </w:rPr>
        <w:t xml:space="preserve">туар МХАТ </w:t>
      </w:r>
      <w:r>
        <w:rPr>
          <w:rStyle w:val="100pta"/>
          <w:lang w:val="ru-RU"/>
        </w:rPr>
        <w:t xml:space="preserve">доломав М., </w:t>
      </w:r>
      <w:r>
        <w:rPr>
          <w:rStyle w:val="100pta"/>
        </w:rPr>
        <w:t xml:space="preserve">вважаючи, цю вони даюггь вихід псмуггам глядача. Він заперечував несправжній пафос та ефектність поганої </w:t>
      </w:r>
      <w:r>
        <w:rPr>
          <w:rStyle w:val="100pta"/>
          <w:lang w:val="ru-RU"/>
        </w:rPr>
        <w:t xml:space="preserve">М., </w:t>
      </w:r>
      <w:r>
        <w:rPr>
          <w:rStyle w:val="100pta"/>
        </w:rPr>
        <w:t>але побутову М. вважав естет. М. Через шо відкидав драм, спадщину Гюго, за винятком “Марії Тюдор”. З цього погляду естет, вва</w:t>
      </w:r>
      <w:r>
        <w:rPr>
          <w:rStyle w:val="100pta"/>
        </w:rPr>
        <w:t xml:space="preserve">жається М. “Засіб Макропулоса” (1922) </w:t>
      </w:r>
      <w:r>
        <w:rPr>
          <w:rStyle w:val="100pta"/>
          <w:lang w:val="ru-RU"/>
        </w:rPr>
        <w:t>К. Чапека.</w:t>
      </w:r>
    </w:p>
    <w:p w:rsidR="00361F9A" w:rsidRDefault="005F5C25">
      <w:pPr>
        <w:pStyle w:val="101"/>
        <w:framePr w:w="3691" w:h="11177" w:hRule="exact" w:wrap="none" w:vAnchor="page" w:hAnchor="page" w:x="2113" w:y="2660"/>
        <w:shd w:val="clear" w:color="auto" w:fill="auto"/>
        <w:spacing w:before="0" w:line="182" w:lineRule="exact"/>
        <w:ind w:left="20" w:right="20" w:firstLine="280"/>
        <w:jc w:val="both"/>
      </w:pPr>
      <w:r>
        <w:rPr>
          <w:rStyle w:val="100pta"/>
        </w:rPr>
        <w:t xml:space="preserve">Революційні М. було широко репрезентовано в репертуарі совєтського театру 20-30-х </w:t>
      </w:r>
      <w:r>
        <w:rPr>
          <w:rStyle w:val="100pta"/>
          <w:lang w:val="en-US"/>
        </w:rPr>
        <w:t xml:space="preserve">pp.; </w:t>
      </w:r>
      <w:r>
        <w:rPr>
          <w:rStyle w:val="100pta"/>
        </w:rPr>
        <w:t>“Червоне орленятко” Слав ямського, “Фатальна зустріч” Фіногенова, “Підпалювачі", “Отрута”, “Ведмеже весілля” А.Луначарсь</w:t>
      </w:r>
      <w:r>
        <w:rPr>
          <w:rStyle w:val="100pta"/>
        </w:rPr>
        <w:t>кого. В творчості</w:t>
      </w:r>
    </w:p>
    <w:p w:rsidR="00361F9A" w:rsidRDefault="005F5C25">
      <w:pPr>
        <w:pStyle w:val="101"/>
        <w:framePr w:w="3691" w:h="11177" w:hRule="exact" w:wrap="none" w:vAnchor="page" w:hAnchor="page" w:x="2113" w:y="2660"/>
        <w:shd w:val="clear" w:color="auto" w:fill="auto"/>
        <w:tabs>
          <w:tab w:val="left" w:pos="908"/>
        </w:tabs>
        <w:spacing w:before="0" w:line="182" w:lineRule="exact"/>
        <w:ind w:left="20" w:right="20"/>
        <w:jc w:val="both"/>
      </w:pPr>
      <w:r>
        <w:rPr>
          <w:rStyle w:val="100pta"/>
        </w:rPr>
        <w:t>О.Арбузова з’явились М. “Іркутська історія” (1959), “Втрачений син” (1961). “Жорстокі ігри" (1978) та ін.. в яких теж наявний мелодрам, пероень: “Таня” "Старомодна комедія". В укр. рад. драматургії М. створював І.Рачада: “Полинь — гірка т</w:t>
      </w:r>
      <w:r>
        <w:rPr>
          <w:rStyle w:val="100pta"/>
        </w:rPr>
        <w:t>рава”.</w:t>
      </w:r>
    </w:p>
    <w:p w:rsidR="00361F9A" w:rsidRDefault="005F5C25">
      <w:pPr>
        <w:pStyle w:val="101"/>
        <w:framePr w:w="3691" w:h="11177" w:hRule="exact" w:wrap="none" w:vAnchor="page" w:hAnchor="page" w:x="2113" w:y="2660"/>
        <w:shd w:val="clear" w:color="auto" w:fill="auto"/>
        <w:spacing w:before="0" w:line="182" w:lineRule="exact"/>
        <w:ind w:left="20" w:right="20" w:firstLine="280"/>
        <w:jc w:val="both"/>
      </w:pPr>
      <w:r>
        <w:rPr>
          <w:rStyle w:val="100pta"/>
        </w:rPr>
        <w:t xml:space="preserve">Суч. М. привертає до себе увагу глядача як на сцені театру, так і в кіно- та телемист-ві (“мильна опера”). Вона поєднує різні явиша, які несуть мелодрам. світосприйняття; детектив, біографічний фільм, </w:t>
      </w:r>
      <w:r>
        <w:rPr>
          <w:rStyle w:val="1075pt0"/>
        </w:rPr>
        <w:t>комедію,</w:t>
      </w:r>
      <w:r>
        <w:rPr>
          <w:rStyle w:val="100pta"/>
        </w:rPr>
        <w:t xml:space="preserve"> вестерн, соц. драму, мюзікл М. є одним </w:t>
      </w:r>
      <w:r>
        <w:rPr>
          <w:rStyle w:val="100pta"/>
        </w:rPr>
        <w:t xml:space="preserve">з найпоширеніших і найпопудярніших видів кінематографії з 1900-х </w:t>
      </w:r>
      <w:r>
        <w:rPr>
          <w:rStyle w:val="100pta"/>
          <w:lang w:val="en-US"/>
        </w:rPr>
        <w:t xml:space="preserve">pp. </w:t>
      </w:r>
      <w:r>
        <w:rPr>
          <w:rStyle w:val="100pta"/>
        </w:rPr>
        <w:t xml:space="preserve">аж дотепер. Серед постановників кіномелолрам такі відомі режисери як Дж. </w:t>
      </w:r>
      <w:r>
        <w:rPr>
          <w:rStyle w:val="100pta"/>
          <w:lang w:val="ru-RU"/>
        </w:rPr>
        <w:t xml:space="preserve">фон Штернберг, </w:t>
      </w:r>
      <w:r>
        <w:rPr>
          <w:rStyle w:val="100pta"/>
        </w:rPr>
        <w:t>Д.В.Гріффіт, А.Корда, Р.Капур. К.Лелуш. Дж.Евілндсен, Є.</w:t>
      </w:r>
      <w:r>
        <w:rPr>
          <w:rStyle w:val="100pta"/>
          <w:lang w:val="ru-RU"/>
        </w:rPr>
        <w:t xml:space="preserve">Гофман. </w:t>
      </w:r>
      <w:r>
        <w:rPr>
          <w:rStyle w:val="100pta"/>
        </w:rPr>
        <w:t xml:space="preserve">У їх фільмах мелодраматичні жіночі </w:t>
      </w:r>
      <w:r>
        <w:rPr>
          <w:rStyle w:val="100pta"/>
        </w:rPr>
        <w:t>ролі виконували такі кінозірки, як Ф.Бертіні, А.Нільсен, В.Холодна, Ґ.Гарбо, М.Дітріх, В Лі.</w:t>
      </w:r>
    </w:p>
    <w:p w:rsidR="00361F9A" w:rsidRDefault="005F5C25">
      <w:pPr>
        <w:pStyle w:val="421"/>
        <w:framePr w:w="3691" w:h="11177" w:hRule="exact" w:wrap="none" w:vAnchor="page" w:hAnchor="page" w:x="2113" w:y="2660"/>
        <w:shd w:val="clear" w:color="auto" w:fill="auto"/>
        <w:spacing w:after="124" w:line="182" w:lineRule="exact"/>
        <w:ind w:right="20"/>
      </w:pPr>
      <w:r>
        <w:rPr>
          <w:rStyle w:val="42Batang7pt0pt2"/>
          <w:i/>
          <w:iCs/>
        </w:rPr>
        <w:t>/Ьолммяа Валкова</w:t>
      </w:r>
    </w:p>
    <w:p w:rsidR="00361F9A" w:rsidRDefault="005F5C25">
      <w:pPr>
        <w:pStyle w:val="101"/>
        <w:framePr w:w="3691" w:h="11177" w:hRule="exact" w:wrap="none" w:vAnchor="page" w:hAnchor="page" w:x="2113" w:y="2660"/>
        <w:shd w:val="clear" w:color="auto" w:fill="auto"/>
        <w:spacing w:before="0" w:line="178" w:lineRule="exact"/>
        <w:ind w:left="20" w:right="20" w:firstLine="280"/>
        <w:jc w:val="both"/>
      </w:pPr>
      <w:r>
        <w:rPr>
          <w:rStyle w:val="108pt0pt1"/>
        </w:rPr>
        <w:t xml:space="preserve">МЕНЕСТРЕЛЬСЬКІ ВИСТАВИ, ТЕАТР МЕНЕСТРЕЛІВ </w:t>
      </w:r>
      <w:r>
        <w:rPr>
          <w:rStyle w:val="1075pt0"/>
          <w:lang w:val="en-US"/>
        </w:rPr>
        <w:t>(Minctrel shows</w:t>
      </w:r>
      <w:r>
        <w:rPr>
          <w:rStyle w:val="100pta"/>
        </w:rPr>
        <w:t xml:space="preserve">) — своєрідний театр.-драматургічний жанр </w:t>
      </w:r>
      <w:r>
        <w:rPr>
          <w:rStyle w:val="100pta"/>
          <w:lang w:val="ru-RU"/>
        </w:rPr>
        <w:t xml:space="preserve">США, </w:t>
      </w:r>
      <w:r>
        <w:rPr>
          <w:rStyle w:val="100pta"/>
        </w:rPr>
        <w:t xml:space="preserve">особливо поширений у другій </w:t>
      </w:r>
      <w:r>
        <w:rPr>
          <w:rStyle w:val="100pta"/>
          <w:lang w:val="ru-RU"/>
        </w:rPr>
        <w:t xml:space="preserve">пол. </w:t>
      </w:r>
      <w:r>
        <w:rPr>
          <w:rStyle w:val="100pta"/>
        </w:rPr>
        <w:t xml:space="preserve">XIX ст. </w:t>
      </w:r>
      <w:r>
        <w:rPr>
          <w:rStyle w:val="100pta"/>
        </w:rPr>
        <w:t>Унікальність М.в. полягає в тому, шо білі виконавці виступали в них у гримі умовно-гротескових “негрів”. Виникнення жанру (друга третина XIX ст.) пов’язане з</w:t>
      </w:r>
    </w:p>
    <w:p w:rsidR="00361F9A" w:rsidRDefault="005F5C25">
      <w:pPr>
        <w:pStyle w:val="101"/>
        <w:framePr w:w="3710" w:h="11168" w:hRule="exact" w:wrap="none" w:vAnchor="page" w:hAnchor="page" w:x="6092" w:y="2659"/>
        <w:shd w:val="clear" w:color="auto" w:fill="auto"/>
        <w:spacing w:before="0" w:line="178" w:lineRule="exact"/>
        <w:ind w:left="20" w:right="20"/>
        <w:jc w:val="both"/>
      </w:pPr>
      <w:r>
        <w:rPr>
          <w:rStyle w:val="100pta"/>
        </w:rPr>
        <w:t>прагненням білих підприємпів-північан використати у комерційних цілях багатий муз.. пісенно- танцю</w:t>
      </w:r>
      <w:r>
        <w:rPr>
          <w:rStyle w:val="100pta"/>
        </w:rPr>
        <w:t>вальний та гумор, фольклор півд. афроамер№санців-рабів. Розквіт жанру починається з 1843 (діяли ость групи “Вінгірські менестрелі" під проводом муаванга та композитора Деніела Екметта). Протягом наступних чотирьох десятиліть М.в. стають першою демократично</w:t>
      </w:r>
      <w:r>
        <w:rPr>
          <w:rStyle w:val="100pta"/>
        </w:rPr>
        <w:t xml:space="preserve">ю формою театр, мисг-ва в США і найпопупярнішим есіралют жанром серед усіх суаі верств. Найвищого піку їхня популяртстьдосягає у 1850-1870 </w:t>
      </w:r>
      <w:r>
        <w:rPr>
          <w:rStyle w:val="100pta"/>
          <w:lang w:val="fr-FR"/>
        </w:rPr>
        <w:t xml:space="preserve">pp. </w:t>
      </w:r>
      <w:r>
        <w:rPr>
          <w:rStyle w:val="100pta"/>
        </w:rPr>
        <w:t>(діяльність труп “Менестрелі і Кентуккі", “Мелодисти з Конго", “Справжні менестрелі Кріеті", колектив під керівни</w:t>
      </w:r>
      <w:r>
        <w:rPr>
          <w:rStyle w:val="100pta"/>
        </w:rPr>
        <w:t>цтвом Філаса, Мак-Ьпайра та Хіта, Геверлі та Брайанга). До 1860-х р. до утасгі у М.в. не допускали чорних американців, а протягом всієї історії жанру—жінок. На зламі століть М.в. були витіснені на периферію розважальної індустрії муз комедію, але остаточно</w:t>
      </w:r>
      <w:r>
        <w:rPr>
          <w:rStyle w:val="100pta"/>
        </w:rPr>
        <w:t xml:space="preserve"> припинили своє існування лише у 1940-х </w:t>
      </w:r>
      <w:r>
        <w:rPr>
          <w:rStyle w:val="100pta"/>
          <w:lang w:val="fr-FR"/>
        </w:rPr>
        <w:t xml:space="preserve">p., </w:t>
      </w:r>
      <w:r>
        <w:rPr>
          <w:rStyle w:val="100pta"/>
        </w:rPr>
        <w:t>хоч окр. представтки жанру (Е.Кантор, Е.Джонсон, Ф.Тінні, Л.Гольц) виступали в ньому і пізніше, в тому числі, у кінематографічному та радю-варіангах.</w:t>
      </w:r>
    </w:p>
    <w:p w:rsidR="00361F9A" w:rsidRDefault="005F5C25">
      <w:pPr>
        <w:pStyle w:val="101"/>
        <w:framePr w:w="3710" w:h="11168" w:hRule="exact" w:wrap="none" w:vAnchor="page" w:hAnchor="page" w:x="6092" w:y="2659"/>
        <w:shd w:val="clear" w:color="auto" w:fill="auto"/>
        <w:spacing w:before="0" w:line="178" w:lineRule="exact"/>
        <w:ind w:left="40" w:right="40" w:firstLine="280"/>
        <w:jc w:val="both"/>
      </w:pPr>
      <w:r>
        <w:rPr>
          <w:rStyle w:val="100pta"/>
        </w:rPr>
        <w:t xml:space="preserve">Ранні зразки М.в. являли собою набір муа-гумор, номерів, шо </w:t>
      </w:r>
      <w:r>
        <w:rPr>
          <w:rStyle w:val="100pta"/>
        </w:rPr>
        <w:t>виконувалися у довільному порядку. Поступово вони набули чіткої сценічної форми, усталився також склад виконавців, до якого обов’язково входили ведучий (</w:t>
      </w:r>
      <w:r>
        <w:rPr>
          <w:rStyle w:val="1075pt0"/>
          <w:lang w:val="fr-FR"/>
        </w:rPr>
        <w:t>interlocutor</w:t>
      </w:r>
      <w:r>
        <w:rPr>
          <w:rStyle w:val="1075pt0"/>
        </w:rPr>
        <w:t>)</w:t>
      </w:r>
      <w:r>
        <w:rPr>
          <w:rStyle w:val="100pta"/>
        </w:rPr>
        <w:t xml:space="preserve"> та основні коміки </w:t>
      </w:r>
      <w:r>
        <w:rPr>
          <w:rStyle w:val="100pta"/>
          <w:lang w:val="fr-FR"/>
        </w:rPr>
        <w:t xml:space="preserve">(end-men) </w:t>
      </w:r>
      <w:r>
        <w:rPr>
          <w:rStyle w:val="100pta"/>
        </w:rPr>
        <w:t>або Тамбо і Боунз (прізвиська, шо походили від назви муз інст</w:t>
      </w:r>
      <w:r>
        <w:rPr>
          <w:rStyle w:val="100pta"/>
        </w:rPr>
        <w:t>рументів — тамбурина та кастаньєт). Трупа включала також співаків, танцюриста, акторів, які розігрували сценки “з неф. життя" та пародії на відомі п'єси. Вистава починалася з виходу на сцену всіх глисників (у роки розквіту жанру їхня кількість сягала кільк</w:t>
      </w:r>
      <w:r>
        <w:rPr>
          <w:rStyle w:val="100pta"/>
        </w:rPr>
        <w:t xml:space="preserve">ох десятків), які на запрошення ведучого розсаджувалися напівколом. Обмін дотепами та жартами між ведучими та коміками переривався виконанням гумор, та лір. пісень. На закінчення першого відділення всі учасники йшли в спільний танок </w:t>
      </w:r>
      <w:r>
        <w:rPr>
          <w:rStyle w:val="1075pt0"/>
          <w:lang w:val="fr-FR"/>
        </w:rPr>
        <w:t>(walk-around).</w:t>
      </w:r>
      <w:r>
        <w:rPr>
          <w:rStyle w:val="100pta"/>
          <w:lang w:val="fr-FR"/>
        </w:rPr>
        <w:t xml:space="preserve"> </w:t>
      </w:r>
      <w:r>
        <w:rPr>
          <w:rStyle w:val="100pta"/>
        </w:rPr>
        <w:t>Друга ча</w:t>
      </w:r>
      <w:r>
        <w:rPr>
          <w:rStyle w:val="100pta"/>
        </w:rPr>
        <w:t xml:space="preserve">стина — “оліо" — нагадувала естрадний дивертисмент, шо включав вокально-інструментальні і т.зв. спеціальні номери — акробатичні етюди, фокуси, скетчі та </w:t>
      </w:r>
      <w:r>
        <w:rPr>
          <w:rStyle w:val="1075pt0"/>
        </w:rPr>
        <w:t>інтермедії,</w:t>
      </w:r>
      <w:r>
        <w:rPr>
          <w:rStyle w:val="100pta"/>
        </w:rPr>
        <w:t xml:space="preserve"> коміч. </w:t>
      </w:r>
      <w:r>
        <w:rPr>
          <w:rStyle w:val="1075pt0"/>
        </w:rPr>
        <w:t xml:space="preserve">монологи </w:t>
      </w:r>
      <w:r>
        <w:rPr>
          <w:rStyle w:val="100pta"/>
        </w:rPr>
        <w:t xml:space="preserve">Наприкін. виконувалася корсака п'єска </w:t>
      </w:r>
      <w:r>
        <w:rPr>
          <w:rStyle w:val="106pt0pt0"/>
        </w:rPr>
        <w:t>(afterpiece)</w:t>
      </w:r>
    </w:p>
    <w:p w:rsidR="00361F9A" w:rsidRDefault="005F5C25">
      <w:pPr>
        <w:pStyle w:val="101"/>
        <w:framePr w:w="3710" w:h="11168" w:hRule="exact" w:wrap="none" w:vAnchor="page" w:hAnchor="page" w:x="6092" w:y="2659"/>
        <w:numPr>
          <w:ilvl w:val="0"/>
          <w:numId w:val="167"/>
        </w:numPr>
        <w:shd w:val="clear" w:color="auto" w:fill="auto"/>
        <w:tabs>
          <w:tab w:val="left" w:pos="242"/>
        </w:tabs>
        <w:spacing w:before="0" w:line="178" w:lineRule="exact"/>
        <w:ind w:left="40" w:right="40"/>
        <w:jc w:val="both"/>
      </w:pPr>
      <w:r>
        <w:rPr>
          <w:rStyle w:val="100pta"/>
        </w:rPr>
        <w:t>нею могла бути бурлескна</w:t>
      </w:r>
      <w:r>
        <w:rPr>
          <w:rStyle w:val="100pta"/>
        </w:rPr>
        <w:t xml:space="preserve"> версія популярного тв. будь-якого жанру (надто часто об’єктом </w:t>
      </w:r>
      <w:r>
        <w:rPr>
          <w:rStyle w:val="1075pt0"/>
        </w:rPr>
        <w:t xml:space="preserve">пародії </w:t>
      </w:r>
      <w:r>
        <w:rPr>
          <w:rStyle w:val="100pta"/>
        </w:rPr>
        <w:t>ставали тв. В.Шекспіра) або саморобна сценка</w:t>
      </w:r>
    </w:p>
    <w:p w:rsidR="00361F9A" w:rsidRDefault="005F5C25">
      <w:pPr>
        <w:pStyle w:val="101"/>
        <w:framePr w:w="3710" w:h="11168" w:hRule="exact" w:wrap="none" w:vAnchor="page" w:hAnchor="page" w:x="6092" w:y="2659"/>
        <w:shd w:val="clear" w:color="auto" w:fill="auto"/>
        <w:spacing w:before="0" w:line="178" w:lineRule="exact"/>
        <w:ind w:left="40" w:right="40" w:firstLine="280"/>
        <w:jc w:val="both"/>
      </w:pPr>
      <w:r>
        <w:rPr>
          <w:rStyle w:val="100pta"/>
        </w:rPr>
        <w:t xml:space="preserve">Надзвичайна популярність жанру пояснювалася, насамперед, есгет. чинниками, такими як легкість та мелодійність музики, невимушеність гумору, </w:t>
      </w:r>
      <w:r>
        <w:rPr>
          <w:rStyle w:val="100pta"/>
        </w:rPr>
        <w:t xml:space="preserve">свобода від обмежень сценічного реалізму, імпровізаційність. Водночас М.в. виконували важливу сусгі психол. ролю, діючи, як клапан, шо давав вихід негативним емоціям у прийнятній </w:t>
      </w:r>
      <w:r>
        <w:rPr>
          <w:rStyle w:val="1075pt0"/>
        </w:rPr>
        <w:t>естет,</w:t>
      </w:r>
      <w:r>
        <w:rPr>
          <w:rStyle w:val="100pta"/>
        </w:rPr>
        <w:t xml:space="preserve"> переживання. Расова травестія підсилювала “терапевтичний" ефект М.в. б</w:t>
      </w:r>
      <w:r>
        <w:rPr>
          <w:rStyle w:val="100pta"/>
        </w:rPr>
        <w:t xml:space="preserve">о окарикатурювання негра сприяло подоланню як страху білих американців перед ним — ворожим “Іншим”, так і почуття колективної провини сусп-ва перед своїми чорними пасербами. З ін. боку, уявне існування “чорних” в умовному раю, де не було місти виснажливій </w:t>
      </w:r>
      <w:r>
        <w:rPr>
          <w:rStyle w:val="100pta"/>
        </w:rPr>
        <w:t>праці та суворим заповідям пуританської моралі, втілювало на масовому рівні</w:t>
      </w:r>
    </w:p>
    <w:p w:rsidR="00361F9A" w:rsidRDefault="005F5C25">
      <w:pPr>
        <w:pStyle w:val="83"/>
        <w:framePr w:wrap="none" w:vAnchor="page" w:hAnchor="page" w:x="5785" w:y="14003"/>
        <w:shd w:val="clear" w:color="auto" w:fill="auto"/>
        <w:spacing w:line="170" w:lineRule="exact"/>
        <w:ind w:left="20"/>
      </w:pPr>
      <w:r>
        <w:rPr>
          <w:rStyle w:val="8Batang85pt0pt"/>
        </w:rPr>
        <w:t>321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56" w:y="2362"/>
        <w:shd w:val="clear" w:color="auto" w:fill="auto"/>
        <w:spacing w:line="140" w:lineRule="exact"/>
        <w:ind w:left="20"/>
      </w:pPr>
      <w:r>
        <w:rPr>
          <w:rStyle w:val="47pt0pt0"/>
        </w:rPr>
        <w:t>МЕНІППЕЯ</w:t>
      </w:r>
    </w:p>
    <w:p w:rsidR="00361F9A" w:rsidRDefault="005F5C25">
      <w:pPr>
        <w:pStyle w:val="81"/>
        <w:framePr w:w="3715" w:h="11159" w:hRule="exact" w:wrap="none" w:vAnchor="page" w:hAnchor="page" w:x="2132" w:y="2664"/>
        <w:shd w:val="clear" w:color="auto" w:fill="auto"/>
        <w:ind w:left="40" w:right="40"/>
      </w:pPr>
      <w:r>
        <w:t xml:space="preserve">просвітницьку утопію “Нового Едему” — одну з чільних міфологем </w:t>
      </w:r>
      <w:r>
        <w:rPr>
          <w:lang w:val="ru-RU"/>
        </w:rPr>
        <w:t xml:space="preserve">амер. </w:t>
      </w:r>
      <w:r>
        <w:t xml:space="preserve">ментальності. Основним джерелом комізму у М.в. при цьому залишався </w:t>
      </w:r>
      <w:r>
        <w:t>спотворений образ негра.</w:t>
      </w:r>
    </w:p>
    <w:p w:rsidR="00361F9A" w:rsidRDefault="005F5C25">
      <w:pPr>
        <w:pStyle w:val="81"/>
        <w:framePr w:w="3715" w:h="11159" w:hRule="exact" w:wrap="none" w:vAnchor="page" w:hAnchor="page" w:x="2132" w:y="2664"/>
        <w:shd w:val="clear" w:color="auto" w:fill="auto"/>
        <w:ind w:left="20" w:right="20" w:firstLine="280"/>
      </w:pPr>
      <w:r>
        <w:t>Позаяк саме в М.в. склався стереотип афро</w:t>
      </w:r>
      <w:r>
        <w:softHyphen/>
        <w:t>американця як “безтурботної істоти, що широко посміхається, гучно регоче, грає на банджо, танцює... ” (Дж.У.Джонсон), ставлення чорних митців та діячів культури до цього жанру довго було рі</w:t>
      </w:r>
      <w:r>
        <w:t xml:space="preserve">зко негативним, хоч об’єктивно він сприяв виходу негра на </w:t>
      </w:r>
      <w:r>
        <w:rPr>
          <w:lang w:val="ru-RU"/>
        </w:rPr>
        <w:t xml:space="preserve">нац. </w:t>
      </w:r>
      <w:r>
        <w:t>сцену як одного з провідних учасників шоу- бізнесу. Аж донедавна домінувала “північна” теорія походження та природи М.в., за якою вони лише наслідували англо-амер. мист. форми у "чорному’’ варі</w:t>
      </w:r>
      <w:r>
        <w:t>анті. Проте, останнім часом з’явилися переконливі розвідки щодо наявності в них значного афро-амер. і навіть афр. культ-фольклор. первня. Сьогодні М.в. розглядаються найчастіше як худ. феномен, шо первинно спирався на нар.-негр, підгрунтя, і лише пізніше б</w:t>
      </w:r>
      <w:r>
        <w:t xml:space="preserve">ув пристосований до зах. моделей. Т.ч., попри свою багато в чому негативну ролю в становленні культури чорношкірих, вони були ранньою видовищною формою в </w:t>
      </w:r>
      <w:r>
        <w:rPr>
          <w:lang w:val="ru-RU"/>
        </w:rPr>
        <w:t xml:space="preserve">США, </w:t>
      </w:r>
      <w:r>
        <w:t>в якій відбувся синтез європ., заг-амер. та афро-негр. естет, складників і яка, бодай частково, д</w:t>
      </w:r>
      <w:r>
        <w:t>онесла до наших часів автентичний дух афро-амер. фольклору.</w:t>
      </w:r>
    </w:p>
    <w:p w:rsidR="00361F9A" w:rsidRDefault="005F5C25">
      <w:pPr>
        <w:pStyle w:val="81"/>
        <w:framePr w:w="3715" w:h="11159" w:hRule="exact" w:wrap="none" w:vAnchor="page" w:hAnchor="page" w:x="2132" w:y="2664"/>
        <w:shd w:val="clear" w:color="auto" w:fill="auto"/>
        <w:ind w:left="20" w:right="20" w:firstLine="280"/>
      </w:pPr>
      <w:r>
        <w:t>Виходячи з цього, суч. афро-амер. драматурги (О.Девіс, Д.Т.Уорд, А.Барака, Н.Шанге, Дж.Вулф та ін.) радо звертаються до засобів та прийомів М.в., переосмислюючи їх згідно зі своїм розумінням приро</w:t>
      </w:r>
      <w:r>
        <w:t>ди та завдань негр, мист-ва.</w:t>
      </w:r>
    </w:p>
    <w:p w:rsidR="00361F9A" w:rsidRDefault="005F5C25">
      <w:pPr>
        <w:pStyle w:val="241"/>
        <w:framePr w:w="3715" w:h="11159" w:hRule="exact" w:wrap="none" w:vAnchor="page" w:hAnchor="page" w:x="2132" w:y="2664"/>
        <w:shd w:val="clear" w:color="auto" w:fill="auto"/>
        <w:ind w:left="20" w:right="20" w:firstLine="280"/>
      </w:pPr>
      <w:r>
        <w:rPr>
          <w:rStyle w:val="240pt"/>
        </w:rPr>
        <w:t xml:space="preserve">Див.-. </w:t>
      </w:r>
      <w:r>
        <w:rPr>
          <w:rStyle w:val="248pt0pt"/>
        </w:rPr>
        <w:t xml:space="preserve">Негритянське </w:t>
      </w:r>
      <w:r>
        <w:rPr>
          <w:rStyle w:val="2475pt0pt1"/>
          <w:i/>
          <w:iCs/>
        </w:rPr>
        <w:t>віароаження, Спірічуелз.</w:t>
      </w:r>
    </w:p>
    <w:p w:rsidR="00361F9A" w:rsidRDefault="005F5C25">
      <w:pPr>
        <w:pStyle w:val="511"/>
        <w:framePr w:w="3715" w:h="11159" w:hRule="exact" w:wrap="none" w:vAnchor="page" w:hAnchor="page" w:x="2132" w:y="2664"/>
        <w:shd w:val="clear" w:color="auto" w:fill="auto"/>
        <w:ind w:right="20"/>
      </w:pPr>
      <w:r>
        <w:rPr>
          <w:rStyle w:val="510pt3"/>
        </w:rPr>
        <w:t>Наталя Висоиька</w:t>
      </w:r>
    </w:p>
    <w:p w:rsidR="00361F9A" w:rsidRDefault="005F5C25">
      <w:pPr>
        <w:pStyle w:val="81"/>
        <w:framePr w:w="3715" w:h="11159" w:hRule="exact" w:wrap="none" w:vAnchor="page" w:hAnchor="page" w:x="2132" w:y="2664"/>
        <w:shd w:val="clear" w:color="auto" w:fill="auto"/>
        <w:ind w:left="20" w:right="20" w:firstLine="280"/>
      </w:pPr>
      <w:r>
        <w:rPr>
          <w:rStyle w:val="8pt0pt9"/>
        </w:rPr>
        <w:t xml:space="preserve">МЕНІППЕЯ </w:t>
      </w:r>
      <w:r>
        <w:t>— узагальнюючий термін, вперше вжитий М.Бахтіним для позначення певного типу тв., що належать до т. зв. області серйозно-сміхо</w:t>
      </w:r>
      <w:r>
        <w:softHyphen/>
        <w:t>вого в л-рі і за принципами ко</w:t>
      </w:r>
      <w:r>
        <w:t xml:space="preserve">мпозиційного розташування матеріалу та власне жанр, особливостями виявляються генетично спорідненими з </w:t>
      </w:r>
      <w:r>
        <w:rPr>
          <w:rStyle w:val="75pt0pt5"/>
        </w:rPr>
        <w:t>Меніпповою сатирою.</w:t>
      </w:r>
      <w:r>
        <w:t xml:space="preserve"> Сам Бахтін використовував терміни “Меніппова сатира” і “М.” як синонімічні, але, очевидно, є необхідність їх розрізняти, розуміючи пі</w:t>
      </w:r>
      <w:r>
        <w:t xml:space="preserve">д першим літ. </w:t>
      </w:r>
      <w:r>
        <w:rPr>
          <w:rStyle w:val="75pt0pt7"/>
        </w:rPr>
        <w:t xml:space="preserve">жанр, </w:t>
      </w:r>
      <w:r>
        <w:t xml:space="preserve">чиє існування обмежене конкретно-іст. епохою, а під другим — універсальний </w:t>
      </w:r>
      <w:r>
        <w:rPr>
          <w:rStyle w:val="75pt0pt5"/>
        </w:rPr>
        <w:t>жанр,</w:t>
      </w:r>
      <w:r>
        <w:t xml:space="preserve"> тип, шо — з тими чи ін. змінами — може актуалізуватися в різні часи.</w:t>
      </w:r>
    </w:p>
    <w:p w:rsidR="00361F9A" w:rsidRDefault="005F5C25">
      <w:pPr>
        <w:pStyle w:val="81"/>
        <w:framePr w:w="3715" w:h="11159" w:hRule="exact" w:wrap="none" w:vAnchor="page" w:hAnchor="page" w:x="2132" w:y="2664"/>
        <w:shd w:val="clear" w:color="auto" w:fill="auto"/>
        <w:ind w:left="20" w:right="20" w:firstLine="280"/>
      </w:pPr>
      <w:r>
        <w:t xml:space="preserve">Започаткований ше </w:t>
      </w:r>
      <w:r>
        <w:rPr>
          <w:rStyle w:val="75pt0pt7"/>
        </w:rPr>
        <w:t xml:space="preserve">сократичним діалогом </w:t>
      </w:r>
      <w:r>
        <w:t xml:space="preserve">розпад клас, трагедійної та епіч. цілісності </w:t>
      </w:r>
      <w:r>
        <w:t>людини й світу знаходить вираження в М. на всіх рівнях. М.</w:t>
      </w:r>
    </w:p>
    <w:p w:rsidR="00361F9A" w:rsidRDefault="005F5C25">
      <w:pPr>
        <w:pStyle w:val="81"/>
        <w:framePr w:w="3715" w:h="11159" w:hRule="exact" w:wrap="none" w:vAnchor="page" w:hAnchor="page" w:x="2132" w:y="2664"/>
        <w:numPr>
          <w:ilvl w:val="0"/>
          <w:numId w:val="167"/>
        </w:numPr>
        <w:shd w:val="clear" w:color="auto" w:fill="auto"/>
        <w:tabs>
          <w:tab w:val="left" w:pos="236"/>
        </w:tabs>
        <w:ind w:left="20" w:right="20"/>
      </w:pPr>
      <w:r>
        <w:t xml:space="preserve">наскрізь діалогічна: в її межах протиставляються та взаємодіють різні філос. ідеї, типи мовлення, жанр, форми, стилі і т. ін. та формується образ діалогічного героя, тобто М. (ше на стадії </w:t>
      </w:r>
      <w:r>
        <w:t>Меніппової сатири) демонструє нове ставлення до самого слова як матеріалу л-ри, характерне надалі для всієї діалогічної лінії розвитку худож. прози.</w:t>
      </w:r>
    </w:p>
    <w:p w:rsidR="00361F9A" w:rsidRDefault="005F5C25">
      <w:pPr>
        <w:pStyle w:val="81"/>
        <w:framePr w:w="3715" w:h="11159" w:hRule="exact" w:wrap="none" w:vAnchor="page" w:hAnchor="page" w:x="2132" w:y="2664"/>
        <w:shd w:val="clear" w:color="auto" w:fill="auto"/>
        <w:ind w:left="20" w:right="20" w:firstLine="280"/>
      </w:pPr>
      <w:r>
        <w:t xml:space="preserve">Незважаючи на досить часте звертання до трад. образів іст. чи бібл. походження, </w:t>
      </w:r>
      <w:r>
        <w:rPr>
          <w:rStyle w:val="8pt0pt9"/>
        </w:rPr>
        <w:t xml:space="preserve">сюжет </w:t>
      </w:r>
      <w:r>
        <w:t>М. може бути насичени</w:t>
      </w:r>
      <w:r>
        <w:t>й, на перший погляд,</w:t>
      </w:r>
    </w:p>
    <w:p w:rsidR="00361F9A" w:rsidRDefault="005F5C25">
      <w:pPr>
        <w:pStyle w:val="81"/>
        <w:framePr w:w="3696" w:h="11163" w:hRule="exact" w:wrap="none" w:vAnchor="page" w:hAnchor="page" w:x="6107" w:y="2669"/>
        <w:shd w:val="clear" w:color="auto" w:fill="auto"/>
        <w:ind w:left="20" w:right="20"/>
      </w:pPr>
      <w:r>
        <w:t>волюнтаристсько-фант. елементами, але насправді вони зумовлюються основною метою — створення виняткових ситуацій для перевірки істинності тих чи ін. ідей, життєвих позицій, рел. догм та ін.</w:t>
      </w:r>
    </w:p>
    <w:p w:rsidR="00361F9A" w:rsidRDefault="005F5C25">
      <w:pPr>
        <w:pStyle w:val="81"/>
        <w:framePr w:w="3696" w:h="11163" w:hRule="exact" w:wrap="none" w:vAnchor="page" w:hAnchor="page" w:x="6107" w:y="2669"/>
        <w:shd w:val="clear" w:color="auto" w:fill="auto"/>
        <w:ind w:left="60" w:right="60" w:firstLine="280"/>
      </w:pPr>
      <w:r>
        <w:t xml:space="preserve">М. тяжіє до часово-просторового та морально- </w:t>
      </w:r>
      <w:r>
        <w:t xml:space="preserve">психол. експериментування. Особливо цікавим є дослідження незвичайних </w:t>
      </w:r>
      <w:r>
        <w:rPr>
          <w:lang w:val="ru-RU"/>
        </w:rPr>
        <w:t xml:space="preserve">внутр. </w:t>
      </w:r>
      <w:r>
        <w:t>станів героя, коли його “я” не збігається з самим собою: через роздвоєння, манії, суїцидні потяги і т. ін. М. відкриває прірву між сутністю та існуванням, якої не знали давньогрец</w:t>
      </w:r>
      <w:r>
        <w:t xml:space="preserve">. архаїка та висока класика і яка стала чи не найважливішою проблемою в л-рі та філософії </w:t>
      </w:r>
      <w:r>
        <w:rPr>
          <w:lang w:val="ru-RU"/>
        </w:rPr>
        <w:t xml:space="preserve">нов. </w:t>
      </w:r>
      <w:r>
        <w:t>часів.</w:t>
      </w:r>
    </w:p>
    <w:p w:rsidR="00361F9A" w:rsidRDefault="005F5C25">
      <w:pPr>
        <w:pStyle w:val="81"/>
        <w:framePr w:w="3696" w:h="11163" w:hRule="exact" w:wrap="none" w:vAnchor="page" w:hAnchor="page" w:x="6107" w:y="2669"/>
        <w:shd w:val="clear" w:color="auto" w:fill="auto"/>
        <w:ind w:left="60" w:right="60" w:firstLine="280"/>
      </w:pPr>
      <w:r>
        <w:t>В М. часто зустрічаються такі прийоми, як очуднення, трансцендентні стрибки в ін. виміри, гра контрастів, оксюморонні поєднання та ін.; особливою популярн</w:t>
      </w:r>
      <w:r>
        <w:t>істю користуються “недоречні” слова і вчинки, котрі — знову ж таки з метою випробування ідей — здатні руйнувати .звичну картину світу.</w:t>
      </w:r>
    </w:p>
    <w:p w:rsidR="00361F9A" w:rsidRDefault="005F5C25">
      <w:pPr>
        <w:pStyle w:val="81"/>
        <w:framePr w:w="3696" w:h="11163" w:hRule="exact" w:wrap="none" w:vAnchor="page" w:hAnchor="page" w:x="6107" w:y="2669"/>
        <w:shd w:val="clear" w:color="auto" w:fill="auto"/>
        <w:ind w:left="60" w:right="60" w:firstLine="280"/>
      </w:pPr>
      <w:r>
        <w:t xml:space="preserve">Будучи, за словами Бахтіна, жанром “кінцевих питань”, М. разом зтим відзначається злободенністю, публіцистичністю, в ній </w:t>
      </w:r>
      <w:r>
        <w:t xml:space="preserve">завжди можна знайти відгоміни ідеологічної полеміки, </w:t>
      </w:r>
      <w:r>
        <w:rPr>
          <w:rStyle w:val="75pt0pt7"/>
        </w:rPr>
        <w:t xml:space="preserve">алюзії </w:t>
      </w:r>
      <w:r>
        <w:t xml:space="preserve">або й прямі виступи як проти тих чи ін. концепцій, систем, так і проти окр. особистостей. Іноді М. не задовольняється лише критикою існуючого стану речей, але й пропонує альтернативні соц. утопії </w:t>
      </w:r>
      <w:r>
        <w:t>(як правило, вони подаються через сновидіння, мрії чи подорожі до ін. країн). Універсальна символіка, містико-рел. мотиви в М. можуть поєднуватися (особливо на ант. етапі розвитку) з відвертим натуралізмом, позаяк передбачається, шо ідея не повинна боятися</w:t>
      </w:r>
      <w:r>
        <w:t xml:space="preserve"> нічого, зокрема й життєвого бруду.</w:t>
      </w:r>
    </w:p>
    <w:p w:rsidR="00361F9A" w:rsidRDefault="005F5C25">
      <w:pPr>
        <w:pStyle w:val="81"/>
        <w:framePr w:w="3696" w:h="11163" w:hRule="exact" w:wrap="none" w:vAnchor="page" w:hAnchor="page" w:x="6107" w:y="2669"/>
        <w:shd w:val="clear" w:color="auto" w:fill="auto"/>
        <w:ind w:left="60" w:right="60" w:firstLine="280"/>
      </w:pPr>
      <w:r>
        <w:t>Сформована в епоху раннього еллінізму, М. виявляється — через свою жанр, універсальність та прагнення до всебічного охоплення буття — надзвичайно життєздатною в наступні часи. Ті чи ін. “меніппейні” ознаки можна знайти в</w:t>
      </w:r>
      <w:r>
        <w:t xml:space="preserve"> т. зв. “діалогах на порозі” та “розмовах мертвих" (популярних аж до XVIII </w:t>
      </w:r>
      <w:r>
        <w:rPr>
          <w:lang w:val="ru-RU"/>
        </w:rPr>
        <w:t xml:space="preserve">ст.), </w:t>
      </w:r>
      <w:r>
        <w:t xml:space="preserve">новелах Відродження, “Меніпповій сатирі" періоду </w:t>
      </w:r>
      <w:r>
        <w:rPr>
          <w:rStyle w:val="75pt0pt5"/>
        </w:rPr>
        <w:t xml:space="preserve">рел. </w:t>
      </w:r>
      <w:r>
        <w:t xml:space="preserve">воєн у Франції (XVI </w:t>
      </w:r>
      <w:r>
        <w:rPr>
          <w:lang w:val="ru-RU"/>
        </w:rPr>
        <w:t xml:space="preserve">ст.), </w:t>
      </w:r>
      <w:r>
        <w:t xml:space="preserve">філос. повістях .просвітителів (показовий приклад — “Мікромеґас” </w:t>
      </w:r>
      <w:r>
        <w:rPr>
          <w:lang w:val="ru-RU"/>
        </w:rPr>
        <w:t xml:space="preserve">Вольтера), </w:t>
      </w:r>
      <w:r>
        <w:t>і навіть “Фаусті” Й</w:t>
      </w:r>
      <w:r>
        <w:t xml:space="preserve">.В. Гьоте. Особливо тісним є взаємозв’язок М. з романом: від ант. через шахрайський та романи Ф. </w:t>
      </w:r>
      <w:r>
        <w:rPr>
          <w:lang w:val="ru-RU"/>
        </w:rPr>
        <w:t xml:space="preserve">Рабле </w:t>
      </w:r>
      <w:r>
        <w:t xml:space="preserve">й Дж. Свіфта — до Е.Т. </w:t>
      </w:r>
      <w:r>
        <w:rPr>
          <w:lang w:val="ru-RU"/>
        </w:rPr>
        <w:t xml:space="preserve">Гофмана, </w:t>
      </w:r>
      <w:r>
        <w:t xml:space="preserve">М. Гоголя, Ф. Достоєвського. У XX </w:t>
      </w:r>
      <w:r>
        <w:rPr>
          <w:lang w:val="ru-RU"/>
        </w:rPr>
        <w:t xml:space="preserve">ст. </w:t>
      </w:r>
      <w:r>
        <w:t>М. продовжує бути одним з чинників заг. розвитку л-ри: її жанр, природа властива пі</w:t>
      </w:r>
      <w:r>
        <w:t xml:space="preserve">знім романам Т.Манна, “Майстрові й Маргариті” </w:t>
      </w:r>
      <w:r>
        <w:rPr>
          <w:lang w:val="ru-RU"/>
        </w:rPr>
        <w:t xml:space="preserve">М. Булгакова, </w:t>
      </w:r>
      <w:r>
        <w:t>численним постмодерністським творам, пд.-амер. “магічному реалізмові", “поемі” Вен. Єрофєєва “Москва-Пєтушки” та ін. Найяскравішим прикладом суч. Меніппеї в укр. л-рі є “Рекреації”, “Московіада” т</w:t>
      </w:r>
      <w:r>
        <w:t>а “Перверзія” Ю. Андруховича.</w:t>
      </w:r>
    </w:p>
    <w:p w:rsidR="00361F9A" w:rsidRDefault="005F5C25">
      <w:pPr>
        <w:pStyle w:val="131"/>
        <w:framePr w:w="3696" w:h="11163" w:hRule="exact" w:wrap="none" w:vAnchor="page" w:hAnchor="page" w:x="6107" w:y="2669"/>
        <w:shd w:val="clear" w:color="auto" w:fill="auto"/>
        <w:spacing w:after="120" w:line="178" w:lineRule="exact"/>
        <w:ind w:right="60"/>
        <w:jc w:val="right"/>
      </w:pPr>
      <w:r>
        <w:rPr>
          <w:rStyle w:val="134"/>
        </w:rPr>
        <w:t>Олександр</w:t>
      </w:r>
      <w:r>
        <w:rPr>
          <w:rStyle w:val="137pt0pt2"/>
        </w:rPr>
        <w:t xml:space="preserve"> </w:t>
      </w:r>
      <w:r>
        <w:rPr>
          <w:rStyle w:val="137pt0pt2"/>
          <w:lang w:val="ru-RU"/>
        </w:rPr>
        <w:t>Бойченко</w:t>
      </w:r>
    </w:p>
    <w:p w:rsidR="00361F9A" w:rsidRDefault="005F5C25">
      <w:pPr>
        <w:pStyle w:val="81"/>
        <w:framePr w:w="3696" w:h="11163" w:hRule="exact" w:wrap="none" w:vAnchor="page" w:hAnchor="page" w:x="6107" w:y="2669"/>
        <w:shd w:val="clear" w:color="auto" w:fill="auto"/>
        <w:ind w:left="60" w:right="60" w:firstLine="280"/>
      </w:pPr>
      <w:r>
        <w:rPr>
          <w:rStyle w:val="8pt0pt9"/>
        </w:rPr>
        <w:t xml:space="preserve">МЕНІППОВА САТИРА </w:t>
      </w:r>
      <w:r>
        <w:t>— один з провідних т. зв. карнавалізованих жанрів ант. л-ри, головною диферениійною ознакою якого є суміш віршів і</w:t>
      </w:r>
    </w:p>
    <w:p w:rsidR="00361F9A" w:rsidRDefault="005F5C25">
      <w:pPr>
        <w:pStyle w:val="a5"/>
        <w:framePr w:wrap="none" w:vAnchor="page" w:hAnchor="page" w:x="5871" w:y="14024"/>
        <w:shd w:val="clear" w:color="auto" w:fill="auto"/>
        <w:spacing w:line="140" w:lineRule="exact"/>
        <w:ind w:left="20"/>
      </w:pPr>
      <w:r>
        <w:rPr>
          <w:rStyle w:val="7pt0pt6"/>
        </w:rPr>
        <w:t>322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876" w:y="2362"/>
        <w:shd w:val="clear" w:color="auto" w:fill="auto"/>
        <w:spacing w:line="140" w:lineRule="exact"/>
        <w:ind w:left="20"/>
      </w:pPr>
      <w:r>
        <w:rPr>
          <w:rStyle w:val="47pt0pt0"/>
          <w:lang w:val="ru-RU"/>
        </w:rPr>
        <w:t>МЕТАЖАНР</w:t>
      </w:r>
    </w:p>
    <w:p w:rsidR="00361F9A" w:rsidRDefault="005F5C25">
      <w:pPr>
        <w:pStyle w:val="81"/>
        <w:framePr w:w="3643" w:h="11121" w:hRule="exact" w:wrap="none" w:vAnchor="page" w:hAnchor="page" w:x="2147" w:y="2657"/>
        <w:shd w:val="clear" w:color="auto" w:fill="auto"/>
        <w:ind w:left="60" w:right="60"/>
      </w:pPr>
      <w:r>
        <w:t xml:space="preserve">прози, серйозного й смішного, високого й низького, натуралістичного і фант, і т. ін. Разом з тим, така на перший погляд строката картина відкриває </w:t>
      </w:r>
      <w:r>
        <w:rPr>
          <w:lang w:val="ru-RU"/>
        </w:rPr>
        <w:t xml:space="preserve">нов. </w:t>
      </w:r>
      <w:r>
        <w:t xml:space="preserve">для античності тип худож. цілісності: те. будується як низка випробувань тих чи ін. філос. ідей, але не </w:t>
      </w:r>
      <w:r>
        <w:t xml:space="preserve">“академічного”(як це було в </w:t>
      </w:r>
      <w:r>
        <w:rPr>
          <w:rStyle w:val="8pt0pt9"/>
        </w:rPr>
        <w:t xml:space="preserve">сократичних </w:t>
      </w:r>
      <w:r>
        <w:rPr>
          <w:rStyle w:val="8pt0ptb"/>
        </w:rPr>
        <w:t>діалогах</w:t>
      </w:r>
      <w:r>
        <w:rPr>
          <w:rStyle w:val="8pt0pt9"/>
        </w:rPr>
        <w:t xml:space="preserve"> </w:t>
      </w:r>
      <w:r>
        <w:rPr>
          <w:lang w:val="ru-RU"/>
        </w:rPr>
        <w:t xml:space="preserve">Платона), </w:t>
      </w:r>
      <w:r>
        <w:t xml:space="preserve">а обов’язково екзистенційного характеру. Фант, пригоди героїв на Олімпі, на землі та в підземному царстві в М.с. важливі виключно як етапи такого випробування; при цьому особистісні характеристики </w:t>
      </w:r>
      <w:r>
        <w:t>носіїв ідей по суті не мають жодного значення.</w:t>
      </w:r>
    </w:p>
    <w:p w:rsidR="00361F9A" w:rsidRDefault="005F5C25">
      <w:pPr>
        <w:pStyle w:val="81"/>
        <w:framePr w:w="3643" w:h="11121" w:hRule="exact" w:wrap="none" w:vAnchor="page" w:hAnchor="page" w:x="2147" w:y="2657"/>
        <w:shd w:val="clear" w:color="auto" w:fill="auto"/>
        <w:ind w:left="40" w:right="20" w:firstLine="260"/>
      </w:pPr>
      <w:r>
        <w:t>Безперечним є генетичний зв'язок М.с. з карнавальним фольклором, в якому "верх” і “низ” часто міняються місцями, серйозне і смішне легко переходять у свої протилежності, завдяки чому, власне, й створюється амб</w:t>
      </w:r>
      <w:r>
        <w:t xml:space="preserve">івалентний образ світу. Значний вплив на М.с. здійснив і </w:t>
      </w:r>
      <w:r>
        <w:rPr>
          <w:rStyle w:val="8pt0ptb"/>
        </w:rPr>
        <w:t xml:space="preserve">сократичний </w:t>
      </w:r>
      <w:r>
        <w:rPr>
          <w:rStyle w:val="8pt0pt9"/>
        </w:rPr>
        <w:t xml:space="preserve">діалог; </w:t>
      </w:r>
      <w:r>
        <w:t>перш за все це виявляється на прикладі прийому синкризи, тобто навмисного зіштовху</w:t>
      </w:r>
      <w:r>
        <w:softHyphen/>
        <w:t>вання різних поглядів, ідей, світоглядних концепцій. Нарешті, сам принцип поєднання віршів і про</w:t>
      </w:r>
      <w:r>
        <w:t>зи, якого клас. грец. л-ра не знала, очевидно, запозичений зі Сх.</w:t>
      </w:r>
    </w:p>
    <w:p w:rsidR="00361F9A" w:rsidRDefault="005F5C25">
      <w:pPr>
        <w:pStyle w:val="81"/>
        <w:framePr w:w="3643" w:h="11121" w:hRule="exact" w:wrap="none" w:vAnchor="page" w:hAnchor="page" w:x="2147" w:y="2657"/>
        <w:shd w:val="clear" w:color="auto" w:fill="auto"/>
        <w:ind w:left="40" w:right="20" w:firstLine="260"/>
      </w:pPr>
      <w:r>
        <w:t xml:space="preserve">На стадії зародження М.с. досить важко розрізнити з-поміж ін. споріднених жанрів </w:t>
      </w:r>
      <w:r>
        <w:rPr>
          <w:rStyle w:val="8pt0pt9"/>
        </w:rPr>
        <w:t xml:space="preserve">(діатриба </w:t>
      </w:r>
      <w:r>
        <w:t xml:space="preserve">та солілоквіум, майстрами яких були Антісфен, Біон Борисфеніт та ін. кініки IV — III ст. до н. е.; </w:t>
      </w:r>
      <w:r>
        <w:t>логісторикує, створений, якшо вірити Ціцеронові, Гераклідом Понтіком у IV ст. до н. е., симпозіонтаін.). ПроМ.с. у чистому вигляді можна говорити, починаючи з кінічного письменника й філософа III ст. до н. е. Меніппа з Галари, від імені якого жанр і отрима</w:t>
      </w:r>
      <w:r>
        <w:t xml:space="preserve">в свою назву. Щоправда, його тв. до нас не дійшли, але відомо, шо за ант. часів вони користувалися </w:t>
      </w:r>
      <w:r>
        <w:rPr>
          <w:lang w:val="ru-RU"/>
        </w:rPr>
        <w:t xml:space="preserve">вел. </w:t>
      </w:r>
      <w:r>
        <w:t>популярністю. (Показовими є вже самі їхні назви: “Викликання мертвих”, "Листи від імені богів"</w:t>
      </w:r>
      <w:r>
        <w:t>, “Народження Епікура” та ін. — всього 13). Наступним представником цього жанру слід вважати рим. енциклопедиста Варрона (II — І ст. до н. е.), від тв. якого залишилось близько 600 фрагментів; саме Варрон вперше вжив назву “М.с.” З певним застереженням мож</w:t>
      </w:r>
      <w:r>
        <w:t xml:space="preserve">на зарахувати до М.с. і “Огарбузення” </w:t>
      </w:r>
      <w:r>
        <w:rPr>
          <w:lang w:val="ru-RU"/>
        </w:rPr>
        <w:t xml:space="preserve">Сенеки </w:t>
      </w:r>
      <w:r>
        <w:t xml:space="preserve">0 от. до н. е.), де наявні і чергування типів мовлення, і розмови з померлими та богами, і стильове пародіювання, але на суд виносяться не філос. ідеї, а вчинки особистого ворога </w:t>
      </w:r>
      <w:r>
        <w:rPr>
          <w:lang w:val="ru-RU"/>
        </w:rPr>
        <w:t xml:space="preserve">Сенеки </w:t>
      </w:r>
      <w:r>
        <w:t>— імператора Клавдія. При</w:t>
      </w:r>
      <w:r>
        <w:t xml:space="preserve">клади М.с. можна знайти у Лукіана (“Меніпп”, “Ікароменіпп”, “Розмови в царстві мертвих” — II ст. н. е.), окремі тв. якого, на думку вчених, були прямими </w:t>
      </w:r>
      <w:r>
        <w:rPr>
          <w:rStyle w:val="8pt0ptb"/>
        </w:rPr>
        <w:t>переробками</w:t>
      </w:r>
      <w:r>
        <w:rPr>
          <w:rStyle w:val="8pt0pt9"/>
        </w:rPr>
        <w:t xml:space="preserve"> </w:t>
      </w:r>
      <w:r>
        <w:t>сатир Меніппа (взагалі рим. переробки грец. тв., як відомо, зустрічаються дуже часто). На в</w:t>
      </w:r>
      <w:r>
        <w:t xml:space="preserve">ідміну від попередніх тв. цього жанру, діалоги Лукіана добре збереглися до наших днв, але й вони не дають змоги повністю реконструювати клас, варіант М.с., оскільки сам Лукіан свідомо намагався пристосувати виклад “меніппівського" матеріалу до смаків рим. </w:t>
      </w:r>
      <w:r>
        <w:t>читача II ст.</w:t>
      </w:r>
    </w:p>
    <w:p w:rsidR="00361F9A" w:rsidRDefault="005F5C25">
      <w:pPr>
        <w:pStyle w:val="81"/>
        <w:framePr w:w="3643" w:h="11121" w:hRule="exact" w:wrap="none" w:vAnchor="page" w:hAnchor="page" w:x="2147" w:y="2657"/>
        <w:shd w:val="clear" w:color="auto" w:fill="auto"/>
        <w:ind w:left="40" w:right="20" w:firstLine="260"/>
      </w:pPr>
      <w:r>
        <w:t>М.с. — жанр певною мірою симптоматичний: він е чи не найадекватнішим відображенням тих</w:t>
      </w:r>
    </w:p>
    <w:p w:rsidR="00361F9A" w:rsidRDefault="005F5C25">
      <w:pPr>
        <w:pStyle w:val="81"/>
        <w:framePr w:w="3677" w:h="11145" w:hRule="exact" w:wrap="none" w:vAnchor="page" w:hAnchor="page" w:x="6107" w:y="2637"/>
        <w:shd w:val="clear" w:color="auto" w:fill="auto"/>
        <w:ind w:left="40" w:right="20"/>
      </w:pPr>
      <w:r>
        <w:t xml:space="preserve">процесів, шо мали місце в ант. культурі та сусп. житті, починаючи з </w:t>
      </w:r>
      <w:r>
        <w:rPr>
          <w:lang w:val="ru-RU"/>
        </w:rPr>
        <w:t xml:space="preserve">Сократа </w:t>
      </w:r>
      <w:r>
        <w:t>і аж до остаточного встановлення християнства. Шлях від Меніппа до Лукіана — це</w:t>
      </w:r>
      <w:r>
        <w:t xml:space="preserve"> шлях від сумнівів ант. культури в своїх силах до її повного самозаперечення (не випадково всі представники М.с. світоглядно близькі до кінічної філософії або до пізнього стоїцизму). М.с. формується в епоху руйнування наївно-міфол. най. свідомості та клас,</w:t>
      </w:r>
      <w:r>
        <w:t xml:space="preserve"> етико-естет. ідеалів, коли гострі суперечки між численними рел. та філос. школами з найважливіших питань буття стали повсякденним явищем, шо зрештою призвело, з одного боку, до повного знецінення величезної кількості “об'єктивних” ідей та зовн. станів жит</w:t>
      </w:r>
      <w:r>
        <w:t xml:space="preserve">тя, а з ін. — до відкриття </w:t>
      </w:r>
      <w:r>
        <w:rPr>
          <w:lang w:val="ru-RU"/>
        </w:rPr>
        <w:t xml:space="preserve">“внутр. </w:t>
      </w:r>
      <w:r>
        <w:t>людини”, тобто ідеалу наступних епох.</w:t>
      </w:r>
    </w:p>
    <w:p w:rsidR="00361F9A" w:rsidRDefault="005F5C25">
      <w:pPr>
        <w:pStyle w:val="81"/>
        <w:framePr w:w="3677" w:h="11145" w:hRule="exact" w:wrap="none" w:vAnchor="page" w:hAnchor="page" w:x="6107" w:y="2637"/>
        <w:shd w:val="clear" w:color="auto" w:fill="auto"/>
        <w:ind w:left="20" w:right="20" w:firstLine="280"/>
      </w:pPr>
      <w:r>
        <w:t xml:space="preserve">Можна назвати ше чимало явиш ант. л-ри, шо зазнали впливу М.с..- це, окрім вже вказаних філос.-популярних, і аретологічні (Див. </w:t>
      </w:r>
      <w:r>
        <w:rPr>
          <w:rStyle w:val="8pt0ptb"/>
        </w:rPr>
        <w:t>Аретологія)</w:t>
      </w:r>
      <w:r>
        <w:rPr>
          <w:rStyle w:val="8pt0pt9"/>
        </w:rPr>
        <w:t xml:space="preserve"> </w:t>
      </w:r>
      <w:r>
        <w:t>жанри, і сатура (хоч Квінтіліан і вважав її</w:t>
      </w:r>
      <w:r>
        <w:t xml:space="preserve"> цілком рим. набутком), і т. зв. “грец. роман’’ та ін. </w:t>
      </w:r>
      <w:r>
        <w:rPr>
          <w:lang w:val="ru-RU"/>
        </w:rPr>
        <w:t xml:space="preserve">М. </w:t>
      </w:r>
      <w:r>
        <w:t xml:space="preserve">С., “розгорнутою до розмірів роману”, називає М.Бахтін </w:t>
      </w:r>
      <w:r>
        <w:rPr>
          <w:lang w:val="ru-RU"/>
        </w:rPr>
        <w:t xml:space="preserve">“Сатирикон” </w:t>
      </w:r>
      <w:r>
        <w:t xml:space="preserve">Петронія та “Метаморфози” </w:t>
      </w:r>
      <w:r>
        <w:rPr>
          <w:lang w:val="ru-RU"/>
        </w:rPr>
        <w:t xml:space="preserve">Апулея; </w:t>
      </w:r>
      <w:r>
        <w:t xml:space="preserve">відголоски М.с. помітні в рим., сатирі (Горацій, </w:t>
      </w:r>
      <w:r>
        <w:rPr>
          <w:lang w:val="ru-RU"/>
        </w:rPr>
        <w:t xml:space="preserve">Ювенал), </w:t>
      </w:r>
      <w:r>
        <w:t>“гіппократовому романі” і навіть у “Роз</w:t>
      </w:r>
      <w:r>
        <w:t>раді філософією” Боеція.</w:t>
      </w:r>
    </w:p>
    <w:p w:rsidR="00361F9A" w:rsidRDefault="005F5C25">
      <w:pPr>
        <w:pStyle w:val="81"/>
        <w:framePr w:w="3677" w:h="11145" w:hRule="exact" w:wrap="none" w:vAnchor="page" w:hAnchor="page" w:x="6107" w:y="2637"/>
        <w:shd w:val="clear" w:color="auto" w:fill="auto"/>
        <w:ind w:left="20" w:right="20" w:firstLine="280"/>
      </w:pPr>
      <w:r>
        <w:t>Трансформуючись у взаємодії з ін. жанрами, М.с. продовжила свій розвиток в усі наступні епохи</w:t>
      </w:r>
    </w:p>
    <w:p w:rsidR="00361F9A" w:rsidRDefault="005F5C25">
      <w:pPr>
        <w:pStyle w:val="81"/>
        <w:framePr w:w="3677" w:h="11145" w:hRule="exact" w:wrap="none" w:vAnchor="page" w:hAnchor="page" w:x="6107" w:y="2637"/>
        <w:shd w:val="clear" w:color="auto" w:fill="auto"/>
        <w:tabs>
          <w:tab w:val="left" w:pos="178"/>
        </w:tabs>
        <w:ind w:left="20" w:right="20"/>
      </w:pPr>
      <w:r>
        <w:t>і,</w:t>
      </w:r>
      <w:r>
        <w:tab/>
      </w:r>
      <w:r>
        <w:t xml:space="preserve">по суті, її історія триває й нині. Стосовно тв., жанр, ознаки яких тією чи ін. мірою генетично пов’язані з М.с.. останім часом вживається заг. назва — </w:t>
      </w:r>
      <w:r>
        <w:rPr>
          <w:rStyle w:val="8pt0pt9"/>
        </w:rPr>
        <w:t>“меніплея”,</w:t>
      </w:r>
    </w:p>
    <w:p w:rsidR="00361F9A" w:rsidRDefault="005F5C25">
      <w:pPr>
        <w:pStyle w:val="140"/>
        <w:framePr w:w="3677" w:h="11145" w:hRule="exact" w:wrap="none" w:vAnchor="page" w:hAnchor="page" w:x="6107" w:y="2637"/>
        <w:shd w:val="clear" w:color="auto" w:fill="auto"/>
        <w:ind w:right="20"/>
      </w:pPr>
      <w:r>
        <w:rPr>
          <w:rStyle w:val="143"/>
          <w:i/>
          <w:iCs/>
        </w:rPr>
        <w:t xml:space="preserve">Олександр </w:t>
      </w:r>
      <w:r>
        <w:rPr>
          <w:rStyle w:val="143"/>
          <w:i/>
          <w:iCs/>
          <w:lang w:val="ru-RU"/>
        </w:rPr>
        <w:t>Бойченко</w:t>
      </w:r>
    </w:p>
    <w:p w:rsidR="00361F9A" w:rsidRDefault="005F5C25">
      <w:pPr>
        <w:pStyle w:val="81"/>
        <w:framePr w:w="3677" w:h="11145" w:hRule="exact" w:wrap="none" w:vAnchor="page" w:hAnchor="page" w:x="6107" w:y="2637"/>
        <w:shd w:val="clear" w:color="auto" w:fill="auto"/>
        <w:ind w:left="20" w:right="20" w:firstLine="280"/>
      </w:pPr>
      <w:r>
        <w:t xml:space="preserve">МЕТАЖАНР — позародова жанр, ознака, яка зумовлює типол. подібність різних </w:t>
      </w:r>
      <w:r>
        <w:t>жанр. форм.</w:t>
      </w:r>
    </w:p>
    <w:p w:rsidR="00361F9A" w:rsidRDefault="005F5C25">
      <w:pPr>
        <w:pStyle w:val="81"/>
        <w:framePr w:w="3677" w:h="11145" w:hRule="exact" w:wrap="none" w:vAnchor="page" w:hAnchor="page" w:x="6107" w:y="2637"/>
        <w:shd w:val="clear" w:color="auto" w:fill="auto"/>
        <w:ind w:left="20" w:right="20" w:firstLine="280"/>
      </w:pPr>
      <w:r>
        <w:t>Спираючись на широко визнане судження М.Бахтіна про жанр як модус бачення та розуміння дійсності, Р.Співак визначає М. як 'структурно виражений, нейтральний шодо літ. роду, усталений інваріант багатьох іст. конкретних засобів худож. моделювання</w:t>
      </w:r>
      <w:r>
        <w:t xml:space="preserve"> світу, шо об’єднуються заг. предметом худож. зображення".</w:t>
      </w:r>
    </w:p>
    <w:p w:rsidR="00361F9A" w:rsidRDefault="005F5C25">
      <w:pPr>
        <w:pStyle w:val="81"/>
        <w:framePr w:w="3677" w:h="11145" w:hRule="exact" w:wrap="none" w:vAnchor="page" w:hAnchor="page" w:x="6107" w:y="2637"/>
        <w:shd w:val="clear" w:color="auto" w:fill="auto"/>
        <w:ind w:left="20" w:right="20" w:firstLine="280"/>
      </w:pPr>
      <w:r>
        <w:t xml:space="preserve">До М. відносяться </w:t>
      </w:r>
      <w:r>
        <w:rPr>
          <w:rStyle w:val="8pt0pt9"/>
        </w:rPr>
        <w:t xml:space="preserve">притча, </w:t>
      </w:r>
      <w:r>
        <w:rPr>
          <w:rStyle w:val="8pt0ptb"/>
        </w:rPr>
        <w:t>пастораль, ідилія, бурлеск, художня утопія, антиутопія</w:t>
      </w:r>
      <w:r>
        <w:rPr>
          <w:rStyle w:val="8pt0pt9"/>
        </w:rPr>
        <w:t xml:space="preserve"> </w:t>
      </w:r>
      <w:r>
        <w:t xml:space="preserve">тошо. </w:t>
      </w:r>
      <w:r>
        <w:rPr>
          <w:lang w:val="ru-RU"/>
        </w:rPr>
        <w:t xml:space="preserve">Напр., </w:t>
      </w:r>
      <w:r>
        <w:t>пастораль як М. обіймає пасторальний роман (“Аркадія" Я.Саннадзаро), пасторальну повість (“Естелла” К.Ф</w:t>
      </w:r>
      <w:r>
        <w:t>лоріана), пасторальну драму (“Амі,нта” Т.Тассо), пасторальну поему (“Ф’єзоланські німфи” Дж.Боккаччо) та ін. По відношенню до літ. жанрів значення М. набуває фольклор, казка, позаяк вона об’єднує такі жанр, утворення, як повість-казка (“Три товстуни" Ю.Оле</w:t>
      </w:r>
      <w:r>
        <w:t>ші), драма-казка (“Аріана та Синя Борода, або Марне порятування” М.Метерлінка). вірш, казка (“Цар Плаксій та Лоскотун” В.Симоненка).</w:t>
      </w:r>
    </w:p>
    <w:p w:rsidR="00361F9A" w:rsidRDefault="005F5C25">
      <w:pPr>
        <w:pStyle w:val="81"/>
        <w:framePr w:w="3677" w:h="11145" w:hRule="exact" w:wrap="none" w:vAnchor="page" w:hAnchor="page" w:x="6107" w:y="2637"/>
        <w:shd w:val="clear" w:color="auto" w:fill="auto"/>
        <w:ind w:left="20" w:right="20" w:firstLine="280"/>
      </w:pPr>
      <w:r>
        <w:t xml:space="preserve">Треба відрізняти М. від, з од. боку, жанрів, шо утворилися на перетині різних літ. родів </w:t>
      </w:r>
      <w:r>
        <w:rPr>
          <w:rStyle w:val="8pt0pt9"/>
        </w:rPr>
        <w:t xml:space="preserve">(банка, </w:t>
      </w:r>
      <w:r>
        <w:rPr>
          <w:rStyle w:val="8pt0ptb"/>
        </w:rPr>
        <w:t>лір. драма,</w:t>
      </w:r>
      <w:r>
        <w:rPr>
          <w:rStyle w:val="8pt0pt9"/>
        </w:rPr>
        <w:t xml:space="preserve"> </w:t>
      </w:r>
      <w:r>
        <w:t xml:space="preserve">романт. поема </w:t>
      </w:r>
      <w:r>
        <w:t xml:space="preserve">тошо). а з ін. боку, жанрів, шо належать до різних нац. жанр, систем, але типол. подібних за своїм жанр, пафосом (європ. </w:t>
      </w:r>
      <w:r>
        <w:rPr>
          <w:rStyle w:val="8pt0pt9"/>
        </w:rPr>
        <w:t xml:space="preserve">ода, </w:t>
      </w:r>
      <w:r>
        <w:t xml:space="preserve">інд. </w:t>
      </w:r>
      <w:r>
        <w:rPr>
          <w:rStyle w:val="8pt0pt9"/>
        </w:rPr>
        <w:t xml:space="preserve">гімн, </w:t>
      </w:r>
      <w:r>
        <w:t xml:space="preserve">сх. </w:t>
      </w:r>
      <w:r>
        <w:rPr>
          <w:rStyle w:val="8pt0pt9"/>
        </w:rPr>
        <w:t xml:space="preserve">касида </w:t>
      </w:r>
      <w:r>
        <w:t>та ін. з їх панегіричним</w:t>
      </w:r>
    </w:p>
    <w:p w:rsidR="00361F9A" w:rsidRDefault="005F5C25">
      <w:pPr>
        <w:pStyle w:val="a5"/>
        <w:framePr w:wrap="none" w:vAnchor="page" w:hAnchor="page" w:x="5809" w:y="13988"/>
        <w:shd w:val="clear" w:color="auto" w:fill="auto"/>
        <w:spacing w:line="140" w:lineRule="exact"/>
        <w:ind w:left="20"/>
      </w:pPr>
      <w:r>
        <w:rPr>
          <w:rStyle w:val="7pt0pt6"/>
        </w:rPr>
        <w:t>323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380"/>
        <w:framePr w:wrap="none" w:vAnchor="page" w:hAnchor="page" w:x="2148" w:y="2691"/>
        <w:shd w:val="clear" w:color="auto" w:fill="auto"/>
        <w:spacing w:after="0" w:line="150" w:lineRule="exact"/>
        <w:jc w:val="left"/>
      </w:pPr>
      <w:r>
        <w:rPr>
          <w:rStyle w:val="38Batang75pt0pt"/>
        </w:rPr>
        <w:t>МЕТА/ЮЛЯ</w:t>
      </w:r>
    </w:p>
    <w:p w:rsidR="00361F9A" w:rsidRDefault="005F5C25">
      <w:pPr>
        <w:pStyle w:val="101"/>
        <w:framePr w:w="3710" w:h="11149" w:hRule="exact" w:wrap="none" w:vAnchor="page" w:hAnchor="page" w:x="2110" w:y="3010"/>
        <w:shd w:val="clear" w:color="auto" w:fill="auto"/>
        <w:spacing w:before="0" w:line="178" w:lineRule="exact"/>
        <w:ind w:left="20" w:right="20"/>
        <w:jc w:val="both"/>
      </w:pPr>
      <w:r>
        <w:rPr>
          <w:rStyle w:val="100pta"/>
        </w:rPr>
        <w:t xml:space="preserve">ствердженням ''високих" життєвих реалій, подій, </w:t>
      </w:r>
      <w:r>
        <w:rPr>
          <w:rStyle w:val="100pta"/>
        </w:rPr>
        <w:t>ісг. та трансцендентних персонажів тошо).</w:t>
      </w:r>
    </w:p>
    <w:p w:rsidR="00361F9A" w:rsidRDefault="005F5C25">
      <w:pPr>
        <w:pStyle w:val="101"/>
        <w:framePr w:w="3710" w:h="11149" w:hRule="exact" w:wrap="none" w:vAnchor="page" w:hAnchor="page" w:x="2110" w:y="3010"/>
        <w:shd w:val="clear" w:color="auto" w:fill="auto"/>
        <w:spacing w:before="0" w:line="178" w:lineRule="exact"/>
        <w:ind w:left="20" w:right="20" w:firstLine="280"/>
        <w:jc w:val="both"/>
      </w:pPr>
      <w:r>
        <w:rPr>
          <w:rStyle w:val="100pta"/>
        </w:rPr>
        <w:t>Поняття М. ше не набуло стійкої змістовності і потребує подальшого професійного осмислення, а тому можливі розбіжності у його визначенні і тлумаченні. Так, не без підстав деякі літ-знавці розуміють під М. видову уз</w:t>
      </w:r>
      <w:r>
        <w:rPr>
          <w:rStyle w:val="100pta"/>
        </w:rPr>
        <w:t xml:space="preserve">агальненість низки жанрів, тобто типол. подібність жанрів в межах їх видової спрямованості (філос., детективні, афористичні жанри, </w:t>
      </w:r>
      <w:r>
        <w:rPr>
          <w:rStyle w:val="108pt0pt1"/>
        </w:rPr>
        <w:t xml:space="preserve">наук, фантастика </w:t>
      </w:r>
      <w:r>
        <w:rPr>
          <w:rStyle w:val="100pta"/>
        </w:rPr>
        <w:t>тошо), ін.</w:t>
      </w:r>
    </w:p>
    <w:p w:rsidR="00361F9A" w:rsidRDefault="005F5C25">
      <w:pPr>
        <w:pStyle w:val="101"/>
        <w:framePr w:w="3710" w:h="11149" w:hRule="exact" w:wrap="none" w:vAnchor="page" w:hAnchor="page" w:x="2110" w:y="3010"/>
        <w:numPr>
          <w:ilvl w:val="0"/>
          <w:numId w:val="167"/>
        </w:numPr>
        <w:shd w:val="clear" w:color="auto" w:fill="auto"/>
        <w:tabs>
          <w:tab w:val="left" w:pos="236"/>
        </w:tabs>
        <w:spacing w:before="0" w:line="178" w:lineRule="exact"/>
        <w:ind w:left="20" w:right="20"/>
        <w:jc w:val="both"/>
      </w:pPr>
      <w:r>
        <w:rPr>
          <w:rStyle w:val="100pta"/>
        </w:rPr>
        <w:t xml:space="preserve">по суті надають М. значення жанр, методу, або гносеологічної настанови на об’єкт жанр, рефлексії </w:t>
      </w:r>
      <w:r>
        <w:rPr>
          <w:rStyle w:val="100pta"/>
        </w:rPr>
        <w:t>автора, яка втілюється в системі типол. подібних жанрів.</w:t>
      </w:r>
    </w:p>
    <w:p w:rsidR="00361F9A" w:rsidRDefault="005F5C25">
      <w:pPr>
        <w:pStyle w:val="101"/>
        <w:framePr w:w="3710" w:h="11149" w:hRule="exact" w:wrap="none" w:vAnchor="page" w:hAnchor="page" w:x="2110" w:y="3010"/>
        <w:shd w:val="clear" w:color="auto" w:fill="auto"/>
        <w:spacing w:before="0" w:line="178" w:lineRule="exact"/>
        <w:ind w:left="20" w:right="20" w:firstLine="280"/>
        <w:jc w:val="both"/>
      </w:pPr>
      <w:r>
        <w:rPr>
          <w:rStyle w:val="100pta"/>
        </w:rPr>
        <w:t xml:space="preserve">Загалом, поява цього поняття в контексті чергової актуалізації проблеми жанру як такого свідчить про пошук </w:t>
      </w:r>
      <w:r>
        <w:rPr>
          <w:rStyle w:val="108pt0pt1"/>
        </w:rPr>
        <w:t xml:space="preserve">жанрологіоо </w:t>
      </w:r>
      <w:r>
        <w:rPr>
          <w:rStyle w:val="100pta"/>
        </w:rPr>
        <w:t>продуктивних параметрів, спроможних прояснити зміст структу</w:t>
      </w:r>
      <w:r>
        <w:rPr>
          <w:rStyle w:val="100pta"/>
        </w:rPr>
        <w:softHyphen/>
        <w:t>рних стосунків в сис</w:t>
      </w:r>
      <w:r>
        <w:rPr>
          <w:rStyle w:val="100pta"/>
        </w:rPr>
        <w:t xml:space="preserve">темі жанрів (Лив.: </w:t>
      </w:r>
      <w:r>
        <w:rPr>
          <w:rStyle w:val="108pt0pt1"/>
        </w:rPr>
        <w:t xml:space="preserve">Жанрова система) </w:t>
      </w:r>
      <w:r>
        <w:rPr>
          <w:rStyle w:val="100pta"/>
        </w:rPr>
        <w:t xml:space="preserve">і тим самим надати останній більшої доцентрової усталеності. Зокрема, поняття М. орієнтоване на подолання застарілої, сформованої ше в раціоналістичному XVIII </w:t>
      </w:r>
      <w:r>
        <w:rPr>
          <w:rStyle w:val="100pta"/>
          <w:lang w:val="ru-RU"/>
        </w:rPr>
        <w:t xml:space="preserve">ст., </w:t>
      </w:r>
      <w:r>
        <w:rPr>
          <w:rStyle w:val="100pta"/>
        </w:rPr>
        <w:t>уяви про класифікаційну підпорядкованість жанрів літ. ро</w:t>
      </w:r>
      <w:r>
        <w:rPr>
          <w:rStyle w:val="100pta"/>
        </w:rPr>
        <w:t>дам, шо не узгоджується з реальною ґенезою жанру як такого і конкретних жанр. форм.</w:t>
      </w:r>
    </w:p>
    <w:p w:rsidR="00361F9A" w:rsidRDefault="005F5C25">
      <w:pPr>
        <w:pStyle w:val="241"/>
        <w:framePr w:w="3710" w:h="11149" w:hRule="exact" w:wrap="none" w:vAnchor="page" w:hAnchor="page" w:x="2110" w:y="3010"/>
        <w:shd w:val="clear" w:color="auto" w:fill="auto"/>
        <w:spacing w:after="120"/>
        <w:ind w:right="20"/>
        <w:jc w:val="right"/>
      </w:pPr>
      <w:r>
        <w:rPr>
          <w:rStyle w:val="2475pt0pt1"/>
          <w:i/>
          <w:iCs/>
        </w:rPr>
        <w:t>Борис канюк</w:t>
      </w:r>
    </w:p>
    <w:p w:rsidR="00361F9A" w:rsidRDefault="005F5C25">
      <w:pPr>
        <w:pStyle w:val="101"/>
        <w:framePr w:w="3710" w:h="11149" w:hRule="exact" w:wrap="none" w:vAnchor="page" w:hAnchor="page" w:x="2110" w:y="3010"/>
        <w:shd w:val="clear" w:color="auto" w:fill="auto"/>
        <w:spacing w:before="0" w:line="178" w:lineRule="exact"/>
        <w:ind w:left="20" w:right="20" w:firstLine="280"/>
        <w:jc w:val="both"/>
      </w:pPr>
      <w:r>
        <w:rPr>
          <w:rStyle w:val="108pt0pt1"/>
        </w:rPr>
        <w:t xml:space="preserve">МЕТАЛОПЯ </w:t>
      </w:r>
      <w:r>
        <w:rPr>
          <w:rStyle w:val="100pta"/>
        </w:rPr>
        <w:t xml:space="preserve">(грец. </w:t>
      </w:r>
      <w:r>
        <w:rPr>
          <w:rStyle w:val="1075pt0"/>
          <w:lang w:val="pl-PL"/>
        </w:rPr>
        <w:t>meta</w:t>
      </w:r>
      <w:r>
        <w:rPr>
          <w:rStyle w:val="100pt"/>
        </w:rPr>
        <w:t xml:space="preserve">— </w:t>
      </w:r>
      <w:r>
        <w:rPr>
          <w:rStyle w:val="100pta"/>
        </w:rPr>
        <w:t xml:space="preserve">через </w:t>
      </w:r>
      <w:r>
        <w:rPr>
          <w:rStyle w:val="100pt"/>
        </w:rPr>
        <w:t xml:space="preserve">+ </w:t>
      </w:r>
      <w:r>
        <w:rPr>
          <w:rStyle w:val="1075pt0"/>
          <w:lang w:val="pl-PL"/>
        </w:rPr>
        <w:t>logos</w:t>
      </w:r>
      <w:r>
        <w:rPr>
          <w:rStyle w:val="100pt"/>
          <w:lang w:val="pl-PL"/>
        </w:rPr>
        <w:t xml:space="preserve"> </w:t>
      </w:r>
      <w:r>
        <w:rPr>
          <w:rStyle w:val="100pt"/>
        </w:rPr>
        <w:t xml:space="preserve">— </w:t>
      </w:r>
      <w:r>
        <w:rPr>
          <w:rStyle w:val="100pta"/>
        </w:rPr>
        <w:t xml:space="preserve">слово) — вживання слів у переносному значенні. Металогічна мова обіймає такі явища, як </w:t>
      </w:r>
      <w:r>
        <w:rPr>
          <w:rStyle w:val="1075pt0"/>
        </w:rPr>
        <w:t xml:space="preserve">порівняння, епітет, </w:t>
      </w:r>
      <w:r>
        <w:rPr>
          <w:rStyle w:val="108pt0pt2"/>
        </w:rPr>
        <w:t>метафора, симво</w:t>
      </w:r>
      <w:r>
        <w:rPr>
          <w:rStyle w:val="108pt0pt2"/>
        </w:rPr>
        <w:t xml:space="preserve">л, метонімія, </w:t>
      </w:r>
      <w:r>
        <w:rPr>
          <w:rStyle w:val="1075pt0"/>
        </w:rPr>
        <w:t xml:space="preserve">синекдоха, </w:t>
      </w:r>
      <w:r>
        <w:rPr>
          <w:rStyle w:val="108pt0pt2"/>
        </w:rPr>
        <w:t>гіпербола</w:t>
      </w:r>
      <w:r>
        <w:rPr>
          <w:rStyle w:val="108pt0pt1"/>
        </w:rPr>
        <w:t xml:space="preserve">, </w:t>
      </w:r>
      <w:r>
        <w:rPr>
          <w:rStyle w:val="108pt0pt2"/>
        </w:rPr>
        <w:t>літота</w:t>
      </w:r>
      <w:r>
        <w:rPr>
          <w:rStyle w:val="108pt0pt1"/>
        </w:rPr>
        <w:t xml:space="preserve"> </w:t>
      </w:r>
      <w:r>
        <w:rPr>
          <w:rStyle w:val="100pta"/>
        </w:rPr>
        <w:t xml:space="preserve">та їх численні різновиди. Протилежне явише — </w:t>
      </w:r>
      <w:r>
        <w:rPr>
          <w:rStyle w:val="108pt0pt2"/>
        </w:rPr>
        <w:t>автологія.</w:t>
      </w:r>
    </w:p>
    <w:p w:rsidR="00361F9A" w:rsidRDefault="005F5C25">
      <w:pPr>
        <w:pStyle w:val="470"/>
        <w:framePr w:w="3710" w:h="11149" w:hRule="exact" w:wrap="none" w:vAnchor="page" w:hAnchor="page" w:x="2110" w:y="3010"/>
        <w:shd w:val="clear" w:color="auto" w:fill="auto"/>
        <w:ind w:right="20"/>
      </w:pPr>
      <w:r>
        <w:rPr>
          <w:rStyle w:val="470pt0"/>
          <w:i/>
          <w:iCs/>
        </w:rPr>
        <w:t xml:space="preserve">Анатолій </w:t>
      </w:r>
      <w:r>
        <w:rPr>
          <w:rStyle w:val="470pt0"/>
          <w:i/>
          <w:iCs/>
          <w:lang w:val="ru-RU"/>
        </w:rPr>
        <w:t>Волков</w:t>
      </w:r>
    </w:p>
    <w:p w:rsidR="00361F9A" w:rsidRDefault="005F5C25">
      <w:pPr>
        <w:pStyle w:val="101"/>
        <w:framePr w:w="3710" w:h="11149" w:hRule="exact" w:wrap="none" w:vAnchor="page" w:hAnchor="page" w:x="2110" w:y="3010"/>
        <w:shd w:val="clear" w:color="auto" w:fill="auto"/>
        <w:spacing w:before="0" w:line="178" w:lineRule="exact"/>
        <w:ind w:left="20" w:right="20" w:firstLine="280"/>
        <w:jc w:val="both"/>
      </w:pPr>
      <w:r>
        <w:rPr>
          <w:rStyle w:val="108pt0pt1"/>
        </w:rPr>
        <w:t xml:space="preserve">МЕТАТЕКСТ </w:t>
      </w:r>
      <w:r>
        <w:rPr>
          <w:rStyle w:val="100pta"/>
        </w:rPr>
        <w:t>— термін, шо означає онтологічну єдність всіх худож. проявів л-ри та культури. За словами Р.Барта, будь-який текст є М. щодо якогос</w:t>
      </w:r>
      <w:r>
        <w:rPr>
          <w:rStyle w:val="100pta"/>
        </w:rPr>
        <w:t xml:space="preserve">ь ін. тексту. Це не означає, шо у будь-якого </w:t>
      </w:r>
      <w:r>
        <w:rPr>
          <w:rStyle w:val="100pta"/>
          <w:lang w:val="ru-RU"/>
        </w:rPr>
        <w:t xml:space="preserve">текста </w:t>
      </w:r>
      <w:r>
        <w:rPr>
          <w:rStyle w:val="100pta"/>
        </w:rPr>
        <w:t xml:space="preserve">є певне, чітко виявлене походження; на думку </w:t>
      </w:r>
      <w:r>
        <w:rPr>
          <w:rStyle w:val="100pta"/>
          <w:lang w:val="ru-RU"/>
        </w:rPr>
        <w:t xml:space="preserve">франц. </w:t>
      </w:r>
      <w:r>
        <w:rPr>
          <w:rStyle w:val="100pta"/>
        </w:rPr>
        <w:t>постструктураліста, ‘текст утворюється з анонімних, невловимих, разом з тим, вже десь читаних цитат ? цитат без лапок". М. ? текст, який 'примушує усвід</w:t>
      </w:r>
      <w:r>
        <w:rPr>
          <w:rStyle w:val="100pta"/>
        </w:rPr>
        <w:t xml:space="preserve">омити природу і значення самого створення тексту” </w:t>
      </w:r>
      <w:r>
        <w:rPr>
          <w:rStyle w:val="100pta"/>
          <w:lang w:val="ru-RU"/>
        </w:rPr>
        <w:t xml:space="preserve">(Борхес </w:t>
      </w:r>
      <w:r>
        <w:rPr>
          <w:rStyle w:val="100pta"/>
        </w:rPr>
        <w:t xml:space="preserve">Хатлен). Позаяк саморефлексивність робить проблематичною реальність </w:t>
      </w:r>
      <w:r>
        <w:rPr>
          <w:rStyle w:val="100pta"/>
          <w:lang w:val="ru-RU"/>
        </w:rPr>
        <w:t xml:space="preserve">текста, </w:t>
      </w:r>
      <w:r>
        <w:rPr>
          <w:rStyle w:val="100pta"/>
        </w:rPr>
        <w:t>автора і читача. М. уводить їх у тканину тексту як героїв худож. тв., не дозволяючи їм залишатись пасивними спостерігачами</w:t>
      </w:r>
      <w:r>
        <w:rPr>
          <w:rStyle w:val="100pta"/>
        </w:rPr>
        <w:t xml:space="preserve"> метатекстуальних худож. уявлень.</w:t>
      </w:r>
    </w:p>
    <w:p w:rsidR="00361F9A" w:rsidRDefault="005F5C25">
      <w:pPr>
        <w:pStyle w:val="101"/>
        <w:framePr w:w="3710" w:h="11149" w:hRule="exact" w:wrap="none" w:vAnchor="page" w:hAnchor="page" w:x="2110" w:y="3010"/>
        <w:shd w:val="clear" w:color="auto" w:fill="auto"/>
        <w:spacing w:before="0" w:line="178" w:lineRule="exact"/>
        <w:ind w:left="20" w:right="20" w:firstLine="280"/>
        <w:jc w:val="both"/>
      </w:pPr>
      <w:r>
        <w:rPr>
          <w:rStyle w:val="100pta"/>
        </w:rPr>
        <w:t xml:space="preserve">М. можна називати і своєрідний літ. тв., який складається з текстів різних авторів, об’єднаний спільним сюжетом і </w:t>
      </w:r>
      <w:r>
        <w:rPr>
          <w:rStyle w:val="100pta"/>
          <w:lang w:val="ru-RU"/>
        </w:rPr>
        <w:t xml:space="preserve">внутр. </w:t>
      </w:r>
      <w:r>
        <w:rPr>
          <w:rStyle w:val="100pta"/>
        </w:rPr>
        <w:t xml:space="preserve">драматургією. Створення єдиного М. (подібного </w:t>
      </w:r>
      <w:r>
        <w:rPr>
          <w:rStyle w:val="108pt0pt1"/>
        </w:rPr>
        <w:t xml:space="preserve">Біблії) </w:t>
      </w:r>
      <w:r>
        <w:rPr>
          <w:rStyle w:val="100pta"/>
        </w:rPr>
        <w:t xml:space="preserve">часто стає своєрідним підсумком творчості багатьох письменників. Як правило, єдиний цілісний М. формують всі тексти автора </w:t>
      </w:r>
      <w:r>
        <w:rPr>
          <w:rStyle w:val="100pta"/>
          <w:lang w:val="ru-RU"/>
        </w:rPr>
        <w:t xml:space="preserve">(напр., </w:t>
      </w:r>
      <w:r>
        <w:rPr>
          <w:rStyle w:val="100pta"/>
        </w:rPr>
        <w:t>романи</w:t>
      </w:r>
    </w:p>
    <w:p w:rsidR="00361F9A" w:rsidRDefault="005F5C25">
      <w:pPr>
        <w:pStyle w:val="101"/>
        <w:framePr w:w="3710" w:h="11149" w:hRule="exact" w:wrap="none" w:vAnchor="page" w:hAnchor="page" w:x="2110" w:y="3010"/>
        <w:shd w:val="clear" w:color="auto" w:fill="auto"/>
        <w:tabs>
          <w:tab w:val="left" w:pos="1033"/>
        </w:tabs>
        <w:spacing w:before="0" w:line="178" w:lineRule="exact"/>
        <w:ind w:left="20" w:right="20"/>
        <w:jc w:val="both"/>
      </w:pPr>
      <w:r>
        <w:rPr>
          <w:rStyle w:val="100pta"/>
        </w:rPr>
        <w:t>В.Набокова). Дж.Джойс є рідкісним виключенням прозаїка, М. якого цілком втілився в межах одного роману “Улісс".</w:t>
      </w:r>
    </w:p>
    <w:p w:rsidR="00361F9A" w:rsidRDefault="005F5C25">
      <w:pPr>
        <w:pStyle w:val="101"/>
        <w:framePr w:w="3720" w:h="11183" w:hRule="exact" w:wrap="none" w:vAnchor="page" w:hAnchor="page" w:x="6080" w:y="3005"/>
        <w:shd w:val="clear" w:color="auto" w:fill="auto"/>
        <w:spacing w:before="0" w:line="178" w:lineRule="exact"/>
        <w:ind w:left="60" w:firstLine="280"/>
        <w:jc w:val="both"/>
      </w:pPr>
      <w:r>
        <w:rPr>
          <w:rStyle w:val="100pta"/>
        </w:rPr>
        <w:t>Композ</w:t>
      </w:r>
      <w:r>
        <w:rPr>
          <w:rStyle w:val="100pta"/>
        </w:rPr>
        <w:t>иційними принципами, шо об’єднують</w:t>
      </w:r>
    </w:p>
    <w:p w:rsidR="00361F9A" w:rsidRDefault="005F5C25">
      <w:pPr>
        <w:pStyle w:val="101"/>
        <w:framePr w:w="3720" w:h="11183" w:hRule="exact" w:wrap="none" w:vAnchor="page" w:hAnchor="page" w:x="6080" w:y="3005"/>
        <w:numPr>
          <w:ilvl w:val="0"/>
          <w:numId w:val="180"/>
        </w:numPr>
        <w:shd w:val="clear" w:color="auto" w:fill="auto"/>
        <w:tabs>
          <w:tab w:val="left" w:pos="118"/>
        </w:tabs>
        <w:spacing w:before="0" w:line="178" w:lineRule="exact"/>
        <w:ind w:left="60" w:right="40"/>
        <w:jc w:val="both"/>
      </w:pPr>
      <w:r>
        <w:rPr>
          <w:rStyle w:val="100pta"/>
        </w:rPr>
        <w:t>різнородні тексти у єдиний М„ є ілюзія хаотичності, перерваності, нерегулярності. Поряд з наведеними тв. можна згадати й ті, шо мають ознаки композиційної метатекстуальності; ‘Москва- Пстушкі” В Єрофєєва, “Школа для дурні</w:t>
      </w:r>
      <w:r>
        <w:rPr>
          <w:rStyle w:val="100pta"/>
        </w:rPr>
        <w:t>в’’ та “Між собакою і вовком” Саші Соколова.</w:t>
      </w:r>
    </w:p>
    <w:p w:rsidR="00361F9A" w:rsidRDefault="005F5C25">
      <w:pPr>
        <w:pStyle w:val="131"/>
        <w:framePr w:w="3720" w:h="11183" w:hRule="exact" w:wrap="none" w:vAnchor="page" w:hAnchor="page" w:x="6080" w:y="3005"/>
        <w:shd w:val="clear" w:color="auto" w:fill="auto"/>
        <w:spacing w:after="120" w:line="178" w:lineRule="exact"/>
        <w:ind w:right="40"/>
        <w:jc w:val="right"/>
      </w:pPr>
      <w:r>
        <w:rPr>
          <w:rStyle w:val="137pt0pt2"/>
        </w:rPr>
        <w:t>Наталя Лкхоншмжа</w:t>
      </w:r>
    </w:p>
    <w:p w:rsidR="00361F9A" w:rsidRDefault="005F5C25">
      <w:pPr>
        <w:pStyle w:val="101"/>
        <w:framePr w:w="3720" w:h="11183" w:hRule="exact" w:wrap="none" w:vAnchor="page" w:hAnchor="page" w:x="6080" w:y="3005"/>
        <w:shd w:val="clear" w:color="auto" w:fill="auto"/>
        <w:spacing w:before="0" w:line="178" w:lineRule="exact"/>
        <w:ind w:left="60" w:right="40" w:firstLine="280"/>
        <w:jc w:val="both"/>
      </w:pPr>
      <w:r>
        <w:rPr>
          <w:rStyle w:val="108pt0pt1"/>
        </w:rPr>
        <w:t xml:space="preserve">МЕТАФОРА </w:t>
      </w:r>
      <w:r>
        <w:rPr>
          <w:rStyle w:val="100pta"/>
        </w:rPr>
        <w:t>(від грец. р.єта&lt;рора — пере</w:t>
      </w:r>
      <w:r>
        <w:rPr>
          <w:rStyle w:val="100pta"/>
        </w:rPr>
        <w:softHyphen/>
      </w:r>
      <w:r>
        <w:rPr>
          <w:rStyle w:val="100pta"/>
        </w:rPr>
        <w:t xml:space="preserve">несення) — троп, заснований на перенесенні за подібністю озшк і властивостей одного предмета, явища (не названого, але вгадуваного у М.) на ін. Місце М. серед тропів дешо особливе; на переносному значенні засновані також </w:t>
      </w:r>
      <w:r>
        <w:rPr>
          <w:rStyle w:val="108pt0pt2"/>
        </w:rPr>
        <w:t xml:space="preserve">метонімія, </w:t>
      </w:r>
      <w:r>
        <w:rPr>
          <w:rStyle w:val="100pta"/>
        </w:rPr>
        <w:t xml:space="preserve">персоніфікація, </w:t>
      </w:r>
      <w:r>
        <w:rPr>
          <w:rStyle w:val="108pt0pt2"/>
        </w:rPr>
        <w:t>алегорія</w:t>
      </w:r>
      <w:r>
        <w:rPr>
          <w:rStyle w:val="108pt0pt1"/>
        </w:rPr>
        <w:t xml:space="preserve"> </w:t>
      </w:r>
      <w:r>
        <w:rPr>
          <w:rStyle w:val="100pta"/>
        </w:rPr>
        <w:t xml:space="preserve">тощо, різновидами або модифікаціями М. є низка тропів </w:t>
      </w:r>
      <w:r>
        <w:rPr>
          <w:rStyle w:val="100pta"/>
          <w:lang w:val="ru-RU"/>
        </w:rPr>
        <w:t xml:space="preserve">(оксюморон, </w:t>
      </w:r>
      <w:r>
        <w:rPr>
          <w:rStyle w:val="100pta"/>
        </w:rPr>
        <w:t xml:space="preserve">катахреза та ін.). Ієрархічна перевага М. підтверджується і активним використанням у мові як засобі спілкування т.зв. (побутову, “заяложену") розмов. М. (наближається весна, </w:t>
      </w:r>
      <w:r>
        <w:rPr>
          <w:rStyle w:val="1075pt0"/>
        </w:rPr>
        <w:t>гребінь гори чи</w:t>
      </w:r>
      <w:r>
        <w:rPr>
          <w:rStyle w:val="1075pt0"/>
        </w:rPr>
        <w:t xml:space="preserve"> хвилі, зуби борони чи гребеня</w:t>
      </w:r>
      <w:r>
        <w:rPr>
          <w:rStyle w:val="100pta"/>
        </w:rPr>
        <w:t xml:space="preserve">) як важливого засобу “вторинної номінації”. В основі М. — здатність слова, при активізації різних граней його семантики, розширювати, примножувати свою •номінативну функцію, яка переростає у функцію образну. </w:t>
      </w:r>
      <w:r>
        <w:rPr>
          <w:rStyle w:val="100pta"/>
          <w:lang w:val="ru-RU"/>
        </w:rPr>
        <w:t xml:space="preserve">Напр.: </w:t>
      </w:r>
      <w:r>
        <w:rPr>
          <w:rStyle w:val="100pta"/>
        </w:rPr>
        <w:t xml:space="preserve">“Гашу над </w:t>
      </w:r>
      <w:r>
        <w:rPr>
          <w:rStyle w:val="1075pt0"/>
        </w:rPr>
        <w:t>столом</w:t>
      </w:r>
      <w:r>
        <w:rPr>
          <w:rStyle w:val="100pt"/>
        </w:rPr>
        <w:t xml:space="preserve"> </w:t>
      </w:r>
      <w:r>
        <w:rPr>
          <w:rStyle w:val="100pta"/>
        </w:rPr>
        <w:t xml:space="preserve">моїм </w:t>
      </w:r>
      <w:r>
        <w:rPr>
          <w:rStyle w:val="1075pt0"/>
        </w:rPr>
        <w:t>Полум’я зблідлий листок..."</w:t>
      </w:r>
      <w:r>
        <w:rPr>
          <w:rStyle w:val="100pt"/>
        </w:rPr>
        <w:t xml:space="preserve"> </w:t>
      </w:r>
      <w:r>
        <w:rPr>
          <w:rStyle w:val="100pta"/>
        </w:rPr>
        <w:t>(В.Свідзинський).</w:t>
      </w:r>
    </w:p>
    <w:p w:rsidR="00361F9A" w:rsidRDefault="005F5C25">
      <w:pPr>
        <w:pStyle w:val="101"/>
        <w:framePr w:w="3720" w:h="11183" w:hRule="exact" w:wrap="none" w:vAnchor="page" w:hAnchor="page" w:x="6080" w:y="3005"/>
        <w:shd w:val="clear" w:color="auto" w:fill="auto"/>
        <w:spacing w:before="0" w:line="178" w:lineRule="exact"/>
        <w:ind w:left="60" w:right="40" w:firstLine="280"/>
        <w:jc w:val="both"/>
      </w:pPr>
      <w:r>
        <w:rPr>
          <w:rStyle w:val="100pta"/>
        </w:rPr>
        <w:t xml:space="preserve">Особливу ралю відіграє М. в таких структурах </w:t>
      </w:r>
      <w:r>
        <w:rPr>
          <w:rStyle w:val="108pt0pt1"/>
        </w:rPr>
        <w:t xml:space="preserve">якпрнслв </w:t>
      </w:r>
      <w:r>
        <w:rPr>
          <w:rStyle w:val="108pt0pt2"/>
        </w:rPr>
        <w:t>'я</w:t>
      </w:r>
      <w:r>
        <w:rPr>
          <w:rStyle w:val="108pt0pt1"/>
        </w:rPr>
        <w:t xml:space="preserve"> </w:t>
      </w:r>
      <w:r>
        <w:rPr>
          <w:rStyle w:val="100pta"/>
        </w:rPr>
        <w:t xml:space="preserve">та ін. </w:t>
      </w:r>
      <w:r>
        <w:rPr>
          <w:rStyle w:val="108pt0pt1"/>
        </w:rPr>
        <w:t xml:space="preserve">малі жанри фольклору. </w:t>
      </w:r>
      <w:r>
        <w:rPr>
          <w:rStyle w:val="100pta"/>
        </w:rPr>
        <w:t>Яшю основний елемент прислівної моделі — абстракція сукупності часткових випадків, то для виразного й дохідливог</w:t>
      </w:r>
      <w:r>
        <w:rPr>
          <w:rStyle w:val="100pta"/>
        </w:rPr>
        <w:t>о втілення в слові оптимальною є М. Позаяк така М. вже відносно незалежна і може в різних ситуаціях (контекстах) слугувати для вираження різних, навіть протилежних ідей, то, вживаючи прислів’я, ми інтерпретуємо М. шоло даної ситуації.</w:t>
      </w:r>
    </w:p>
    <w:p w:rsidR="00361F9A" w:rsidRDefault="005F5C25">
      <w:pPr>
        <w:pStyle w:val="101"/>
        <w:framePr w:w="3720" w:h="11183" w:hRule="exact" w:wrap="none" w:vAnchor="page" w:hAnchor="page" w:x="6080" w:y="3005"/>
        <w:shd w:val="clear" w:color="auto" w:fill="auto"/>
        <w:spacing w:before="0" w:line="178" w:lineRule="exact"/>
        <w:ind w:left="60" w:right="40" w:firstLine="280"/>
        <w:jc w:val="both"/>
      </w:pPr>
      <w:r>
        <w:rPr>
          <w:rStyle w:val="100pta"/>
        </w:rPr>
        <w:t>Побутує тлумачення М.</w:t>
      </w:r>
      <w:r>
        <w:rPr>
          <w:rStyle w:val="100pta"/>
        </w:rPr>
        <w:t xml:space="preserve"> як скороченого порівняння </w:t>
      </w:r>
      <w:r>
        <w:rPr>
          <w:rStyle w:val="1075pt0"/>
        </w:rPr>
        <w:t>(листок полум’я</w:t>
      </w:r>
      <w:r>
        <w:rPr>
          <w:rStyle w:val="100pt"/>
        </w:rPr>
        <w:t xml:space="preserve"> </w:t>
      </w:r>
      <w:r>
        <w:rPr>
          <w:rStyle w:val="100pta"/>
        </w:rPr>
        <w:t xml:space="preserve">— </w:t>
      </w:r>
      <w:r>
        <w:rPr>
          <w:rStyle w:val="1075pt0"/>
        </w:rPr>
        <w:t>полум’я,</w:t>
      </w:r>
      <w:r>
        <w:rPr>
          <w:rStyle w:val="100pt"/>
        </w:rPr>
        <w:t xml:space="preserve"> </w:t>
      </w:r>
      <w:r>
        <w:rPr>
          <w:rStyle w:val="100pta"/>
        </w:rPr>
        <w:t xml:space="preserve">як </w:t>
      </w:r>
      <w:r>
        <w:rPr>
          <w:rStyle w:val="1075pt0"/>
        </w:rPr>
        <w:t xml:space="preserve">листок), </w:t>
      </w:r>
      <w:r>
        <w:rPr>
          <w:rStyle w:val="100pta"/>
        </w:rPr>
        <w:t>проте смислова структура в М. твориться дешо відмінним чином: обидва плани виступають у злитті, а не в тій якісній окремішності, що нею характеризується порівняння (на цій принциповій різнии</w:t>
      </w:r>
      <w:r>
        <w:rPr>
          <w:rStyle w:val="100pta"/>
        </w:rPr>
        <w:t xml:space="preserve">і наголошував ще </w:t>
      </w:r>
      <w:r>
        <w:rPr>
          <w:rStyle w:val="100pta"/>
          <w:lang w:val="ru-RU"/>
        </w:rPr>
        <w:t xml:space="preserve">Митрофан </w:t>
      </w:r>
      <w:r>
        <w:rPr>
          <w:rStyle w:val="100pta"/>
        </w:rPr>
        <w:t xml:space="preserve">Довгалевський). Загалом даті укр. поетики цілком успадкували нормативний підхід до </w:t>
      </w:r>
      <w:r>
        <w:rPr>
          <w:rStyle w:val="100pta"/>
          <w:lang w:val="ru-RU"/>
        </w:rPr>
        <w:t xml:space="preserve">М., </w:t>
      </w:r>
      <w:r>
        <w:rPr>
          <w:rStyle w:val="100pta"/>
        </w:rPr>
        <w:t xml:space="preserve">шо бере поч. в античності і дістає нові стимули в естетиці </w:t>
      </w:r>
      <w:r>
        <w:rPr>
          <w:rStyle w:val="108pt0pt1"/>
        </w:rPr>
        <w:t xml:space="preserve">класицизму: </w:t>
      </w:r>
      <w:r>
        <w:rPr>
          <w:rStyle w:val="100pta"/>
        </w:rPr>
        <w:t>“Треба, щоб М. була приємною, 'помірною, гарною, відповідною..." (Довгал</w:t>
      </w:r>
      <w:r>
        <w:rPr>
          <w:rStyle w:val="100pta"/>
        </w:rPr>
        <w:t>евський. “Сад поетичний”).</w:t>
      </w:r>
    </w:p>
    <w:p w:rsidR="00361F9A" w:rsidRDefault="005F5C25">
      <w:pPr>
        <w:pStyle w:val="101"/>
        <w:framePr w:w="3720" w:h="11183" w:hRule="exact" w:wrap="none" w:vAnchor="page" w:hAnchor="page" w:x="6080" w:y="3005"/>
        <w:shd w:val="clear" w:color="auto" w:fill="auto"/>
        <w:spacing w:before="0" w:line="178" w:lineRule="exact"/>
        <w:ind w:left="60" w:right="40" w:firstLine="280"/>
        <w:jc w:val="both"/>
      </w:pPr>
      <w:r>
        <w:rPr>
          <w:rStyle w:val="100pta"/>
        </w:rPr>
        <w:t xml:space="preserve">Серед багатьох аспектів М. (предметний, логічний, психол., лінгвістичний) — літ-знавчий найбільше виявляє у М. як поет, засобі її досить універсальний характер. Цьому не суперечать існуючі детермінанти </w:t>
      </w:r>
      <w:r>
        <w:rPr>
          <w:rStyle w:val="100pta"/>
          <w:lang w:val="ru-RU"/>
        </w:rPr>
        <w:t xml:space="preserve">М.: </w:t>
      </w:r>
      <w:r>
        <w:rPr>
          <w:rStyle w:val="100pta"/>
        </w:rPr>
        <w:t>тип твор. індивідуально</w:t>
      </w:r>
      <w:r>
        <w:rPr>
          <w:rStyle w:val="100pta"/>
        </w:rPr>
        <w:t xml:space="preserve">сті (поезії, л-ри і всієї </w:t>
      </w:r>
      <w:r>
        <w:rPr>
          <w:rStyle w:val="100pta"/>
          <w:lang w:val="ru-RU"/>
        </w:rPr>
        <w:t xml:space="preserve">нац. </w:t>
      </w:r>
      <w:r>
        <w:rPr>
          <w:rStyle w:val="100pta"/>
        </w:rPr>
        <w:t xml:space="preserve">культури), худож. </w:t>
      </w:r>
      <w:r>
        <w:rPr>
          <w:rStyle w:val="108pt0pt1"/>
        </w:rPr>
        <w:t xml:space="preserve">метал, напрям, </w:t>
      </w:r>
      <w:r>
        <w:rPr>
          <w:rStyle w:val="108pt0pt2"/>
        </w:rPr>
        <w:t>стиль</w:t>
      </w:r>
      <w:r>
        <w:rPr>
          <w:rStyle w:val="108pt0pt1"/>
        </w:rPr>
        <w:t xml:space="preserve"> </w:t>
      </w:r>
      <w:r>
        <w:rPr>
          <w:rStyle w:val="100pta"/>
        </w:rPr>
        <w:t>— митя і доби.</w:t>
      </w:r>
    </w:p>
    <w:p w:rsidR="00361F9A" w:rsidRDefault="005F5C25">
      <w:pPr>
        <w:pStyle w:val="101"/>
        <w:framePr w:w="3720" w:h="11183" w:hRule="exact" w:wrap="none" w:vAnchor="page" w:hAnchor="page" w:x="6080" w:y="3005"/>
        <w:shd w:val="clear" w:color="auto" w:fill="auto"/>
        <w:spacing w:before="0" w:line="178" w:lineRule="exact"/>
        <w:ind w:left="60" w:right="40" w:firstLine="280"/>
        <w:jc w:val="both"/>
      </w:pPr>
      <w:r>
        <w:rPr>
          <w:rStyle w:val="100pta"/>
        </w:rPr>
        <w:t>Лінгвістичні аспекти М. розроблені повніше, бо мов. М. більше надаються до систематизації; засновані на заг-зрозумілих асоціаціях, вони підвладні очевидним закономірностям</w:t>
      </w:r>
      <w:r>
        <w:rPr>
          <w:rStyle w:val="100pta"/>
        </w:rPr>
        <w:t>. М. поет.</w:t>
      </w:r>
    </w:p>
    <w:p w:rsidR="00361F9A" w:rsidRDefault="005F5C25">
      <w:pPr>
        <w:pStyle w:val="83"/>
        <w:framePr w:wrap="none" w:vAnchor="page" w:hAnchor="page" w:x="5844" w:y="14348"/>
        <w:shd w:val="clear" w:color="auto" w:fill="auto"/>
        <w:spacing w:line="170" w:lineRule="exact"/>
        <w:ind w:left="20"/>
      </w:pPr>
      <w:r>
        <w:rPr>
          <w:rStyle w:val="8Batang85pt0pt"/>
        </w:rPr>
        <w:t>324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146" w:y="2357"/>
        <w:shd w:val="clear" w:color="auto" w:fill="auto"/>
        <w:spacing w:line="140" w:lineRule="exact"/>
        <w:ind w:left="20"/>
      </w:pPr>
      <w:r>
        <w:rPr>
          <w:rStyle w:val="47pt0pt"/>
        </w:rPr>
        <w:t>МІГРАЦІЙНА ШКОЛА</w:t>
      </w:r>
    </w:p>
    <w:p w:rsidR="00361F9A" w:rsidRDefault="005F5C25">
      <w:pPr>
        <w:pStyle w:val="81"/>
        <w:framePr w:w="3614" w:h="11119" w:hRule="exact" w:wrap="none" w:vAnchor="page" w:hAnchor="page" w:x="2161" w:y="2700"/>
        <w:shd w:val="clear" w:color="auto" w:fill="auto"/>
        <w:ind w:left="20" w:right="20"/>
      </w:pPr>
      <w:r>
        <w:t xml:space="preserve">(вживана і в проа тв.) несе </w:t>
      </w:r>
      <w:r>
        <w:rPr>
          <w:lang w:val="ru-RU"/>
        </w:rPr>
        <w:t xml:space="preserve">вел. </w:t>
      </w:r>
      <w:r>
        <w:t xml:space="preserve">заряд суб’єктивного сприйняття, індивідуального світовідчуття, особистої системи цінностей митця. Своєрідність поет, світу письменника </w:t>
      </w:r>
      <w:r>
        <w:rPr>
          <w:lang w:val="ru-RU"/>
        </w:rPr>
        <w:t xml:space="preserve">вел. </w:t>
      </w:r>
      <w:r>
        <w:t xml:space="preserve">мірою зумовлена його </w:t>
      </w:r>
      <w:r>
        <w:rPr>
          <w:lang w:val="ru-RU"/>
        </w:rPr>
        <w:t>метафори</w:t>
      </w:r>
      <w:r>
        <w:rPr>
          <w:lang w:val="ru-RU"/>
        </w:rPr>
        <w:t>кою.</w:t>
      </w:r>
    </w:p>
    <w:p w:rsidR="00361F9A" w:rsidRDefault="005F5C25">
      <w:pPr>
        <w:pStyle w:val="81"/>
        <w:framePr w:w="3614" w:h="11119" w:hRule="exact" w:wrap="none" w:vAnchor="page" w:hAnchor="page" w:x="2161" w:y="2700"/>
        <w:shd w:val="clear" w:color="auto" w:fill="auto"/>
        <w:ind w:left="20" w:right="20" w:firstLine="260"/>
      </w:pPr>
      <w:r>
        <w:t xml:space="preserve">М. відображає особливості відповідної регіональної та </w:t>
      </w:r>
      <w:r>
        <w:rPr>
          <w:rStyle w:val="75pt0pt5"/>
        </w:rPr>
        <w:t xml:space="preserve">зональної культурно-літературної </w:t>
      </w:r>
      <w:r>
        <w:t xml:space="preserve">системи, а також най. менталітету, світобачення, традицій, що властиво всім тропам, але в М. виявляється найповніше. Це спричиняє проблему в </w:t>
      </w:r>
      <w:r>
        <w:rPr>
          <w:rStyle w:val="8pt0ptc"/>
        </w:rPr>
        <w:t>художньому перекладі</w:t>
      </w:r>
      <w:r>
        <w:t xml:space="preserve">: </w:t>
      </w:r>
      <w:r>
        <w:t>складність перекладення, часом неперекладність М. Попри таку детермінованість М. яскраво відбиває твор. хист автора.</w:t>
      </w:r>
    </w:p>
    <w:p w:rsidR="00361F9A" w:rsidRDefault="005F5C25">
      <w:pPr>
        <w:pStyle w:val="81"/>
        <w:framePr w:w="3614" w:h="11119" w:hRule="exact" w:wrap="none" w:vAnchor="page" w:hAnchor="page" w:x="2161" w:y="2700"/>
        <w:shd w:val="clear" w:color="auto" w:fill="auto"/>
        <w:tabs>
          <w:tab w:val="left" w:pos="2948"/>
        </w:tabs>
        <w:ind w:left="20" w:right="20" w:firstLine="260"/>
      </w:pPr>
      <w:r>
        <w:t xml:space="preserve">Для укр. поет, традиції (надто в Т.Шевченка та його послідовників) характерна досить усталена система </w:t>
      </w:r>
      <w:r>
        <w:rPr>
          <w:lang w:val="ru-RU"/>
        </w:rPr>
        <w:t xml:space="preserve">М., </w:t>
      </w:r>
      <w:r>
        <w:t xml:space="preserve">заснована на порівняній стриманості й ощадливості тропів, укоріненості їх у фольклорі та нар. символіці, на функціональності образів та реаліст, основі асоціацій. Це не виключає яскравих, підвишено-експресивних “спалахів” інакомовлення (Шевченко: «/ хліб </w:t>
      </w:r>
      <w:r>
        <w:rPr>
          <w:rStyle w:val="75pt0pt5"/>
        </w:rPr>
        <w:t>н</w:t>
      </w:r>
      <w:r>
        <w:rPr>
          <w:rStyle w:val="75pt0pt5"/>
        </w:rPr>
        <w:t xml:space="preserve">асущний </w:t>
      </w:r>
      <w:r>
        <w:t xml:space="preserve">замісить </w:t>
      </w:r>
      <w:r>
        <w:rPr>
          <w:rStyle w:val="75pt0pt5"/>
          <w:lang w:val="ru-RU"/>
        </w:rPr>
        <w:t xml:space="preserve">Кровавим </w:t>
      </w:r>
      <w:r>
        <w:rPr>
          <w:rStyle w:val="75pt0pt5"/>
        </w:rPr>
        <w:t>потом і</w:t>
      </w:r>
      <w:r>
        <w:t xml:space="preserve"> сльозами»), Романт. і надто символістська поетика, навпаки, тяжіли до підвищеної метафоричності. На противагу їм народницька поезія культивувала </w:t>
      </w:r>
      <w:r>
        <w:rPr>
          <w:rStyle w:val="8pt0ptc"/>
        </w:rPr>
        <w:t xml:space="preserve">автологію </w:t>
      </w:r>
      <w:r>
        <w:t xml:space="preserve">(П.Грабовський). У XX ст. яскравою і шоразу своєрідною </w:t>
      </w:r>
      <w:r>
        <w:rPr>
          <w:lang w:val="ru-RU"/>
        </w:rPr>
        <w:t xml:space="preserve">метафорикою </w:t>
      </w:r>
      <w:r>
        <w:t>позначені творчість раннього П.Тичини, Б.-І.Антонича, М.Бажана,</w:t>
      </w:r>
    </w:p>
    <w:p w:rsidR="00361F9A" w:rsidRDefault="005F5C25">
      <w:pPr>
        <w:pStyle w:val="81"/>
        <w:framePr w:w="3614" w:h="11119" w:hRule="exact" w:wrap="none" w:vAnchor="page" w:hAnchor="page" w:x="2161" w:y="2700"/>
        <w:shd w:val="clear" w:color="auto" w:fill="auto"/>
        <w:tabs>
          <w:tab w:val="left" w:pos="2948"/>
          <w:tab w:val="left" w:pos="750"/>
        </w:tabs>
        <w:ind w:left="20" w:right="20"/>
      </w:pPr>
      <w:r>
        <w:t>В.Мисика, Л.Первомайського, Д.Павличка, і надто поетів-»щістдесятників»</w:t>
      </w:r>
      <w:r>
        <w:tab/>
        <w:t>І. Драча,</w:t>
      </w:r>
    </w:p>
    <w:p w:rsidR="00361F9A" w:rsidRDefault="005F5C25">
      <w:pPr>
        <w:pStyle w:val="81"/>
        <w:framePr w:w="3614" w:h="11119" w:hRule="exact" w:wrap="none" w:vAnchor="page" w:hAnchor="page" w:x="2161" w:y="2700"/>
        <w:shd w:val="clear" w:color="auto" w:fill="auto"/>
        <w:ind w:left="20" w:right="20"/>
      </w:pPr>
      <w:r>
        <w:t>М.Вінграновського, Ліни Костенко, Б.Нечерди. Витонченість метафоричного письма засвідчують у своїх тв. В.Герас</w:t>
      </w:r>
      <w:r>
        <w:t>им'юк, І.Римарчук, Ю.Буряк, Ю.Андрухович.</w:t>
      </w:r>
    </w:p>
    <w:p w:rsidR="00361F9A" w:rsidRDefault="005F5C25">
      <w:pPr>
        <w:pStyle w:val="81"/>
        <w:framePr w:w="3614" w:h="11119" w:hRule="exact" w:wrap="none" w:vAnchor="page" w:hAnchor="page" w:x="2161" w:y="2700"/>
        <w:shd w:val="clear" w:color="auto" w:fill="auto"/>
        <w:ind w:left="20" w:right="20" w:firstLine="260"/>
      </w:pPr>
      <w:r>
        <w:t xml:space="preserve">Метафоричність є істотною ознакою суч. худ мислення (М. кінематографічні, малярські тощо). Вивчення М. вийшло за межі стилістики та поетики: стало предметом пильної уваги в </w:t>
      </w:r>
      <w:r>
        <w:rPr>
          <w:rStyle w:val="8pt0ptd"/>
        </w:rPr>
        <w:t xml:space="preserve">семіології, </w:t>
      </w:r>
      <w:r>
        <w:t>логіці й методології науки, в</w:t>
      </w:r>
      <w:r>
        <w:t xml:space="preserve"> теорії пізнання.</w:t>
      </w:r>
    </w:p>
    <w:p w:rsidR="00361F9A" w:rsidRDefault="005F5C25">
      <w:pPr>
        <w:pStyle w:val="633"/>
        <w:framePr w:w="3614" w:h="11119" w:hRule="exact" w:wrap="none" w:vAnchor="page" w:hAnchor="page" w:x="2161" w:y="2700"/>
        <w:shd w:val="clear" w:color="auto" w:fill="auto"/>
        <w:ind w:right="20"/>
      </w:pPr>
      <w:r>
        <w:t>Елеонора Соловей-Г</w:t>
      </w:r>
      <w:r>
        <w:rPr>
          <w:rStyle w:val="63Batang0pt"/>
        </w:rPr>
        <w:t>ончарнк</w:t>
      </w:r>
    </w:p>
    <w:p w:rsidR="00361F9A" w:rsidRDefault="005F5C25">
      <w:pPr>
        <w:pStyle w:val="81"/>
        <w:framePr w:w="3614" w:h="11119" w:hRule="exact" w:wrap="none" w:vAnchor="page" w:hAnchor="page" w:x="2161" w:y="2700"/>
        <w:shd w:val="clear" w:color="auto" w:fill="auto"/>
        <w:ind w:left="20" w:right="20" w:firstLine="260"/>
      </w:pPr>
      <w:r>
        <w:t>МЕТОД 1. Худож. — сума творч. засад худож. самовираження та зображення життя, зумовлена, в першу чергу, світоглядом митая. М.х. визначає обрання митцем певного кола худож. засобів, шо утворюють відносно гармонійн</w:t>
      </w:r>
      <w:r>
        <w:t xml:space="preserve">у індивідуальну стильову систему. Подібність чи близькість світогляду та індивідуального стилю у різних митців спричиняються до виникнення худож. напрямів, течій та груп. Таким чином, можна говорити, </w:t>
      </w:r>
      <w:r>
        <w:rPr>
          <w:lang w:val="ru-RU"/>
        </w:rPr>
        <w:t>напр.</w:t>
      </w:r>
      <w:r>
        <w:t xml:space="preserve">, про класицизм, </w:t>
      </w:r>
      <w:r>
        <w:rPr>
          <w:rStyle w:val="8pt0ptc"/>
        </w:rPr>
        <w:t>сентименталізм, романтизм</w:t>
      </w:r>
      <w:r>
        <w:rPr>
          <w:rStyle w:val="6pt0ptb"/>
        </w:rPr>
        <w:t xml:space="preserve"> </w:t>
      </w:r>
      <w:r>
        <w:t>і т.д. і</w:t>
      </w:r>
      <w:r>
        <w:t xml:space="preserve"> як про певний худож. метод, і про напрям (течію), і про </w:t>
      </w:r>
      <w:r>
        <w:rPr>
          <w:rStyle w:val="8pt0ptc"/>
        </w:rPr>
        <w:t>стиль,</w:t>
      </w:r>
      <w:r>
        <w:rPr>
          <w:rStyle w:val="6pt0ptb"/>
        </w:rPr>
        <w:t xml:space="preserve"> </w:t>
      </w:r>
      <w:r>
        <w:t>але це є три іпостасі єдиного цілого. Щоправда, в межах одного твор. об'єднання існує величезний простір для індивідуальних проявів — так, в романтизмі спостерігається справжня градація відтін</w:t>
      </w:r>
      <w:r>
        <w:t>ків позиції митця — від змалювання суб’єктивно-психолог. рефлексії до створення широких соц.-утопіч. панорам, але й те й ін. зумовлене відразою до існуючої реальності. З ін. боку, існують в рамках</w:t>
      </w:r>
    </w:p>
    <w:p w:rsidR="00361F9A" w:rsidRDefault="005F5C25">
      <w:pPr>
        <w:pStyle w:val="81"/>
        <w:framePr w:w="3686" w:h="11174" w:hRule="exact" w:wrap="none" w:vAnchor="page" w:hAnchor="page" w:x="6087" w:y="2685"/>
        <w:shd w:val="clear" w:color="auto" w:fill="auto"/>
        <w:ind w:left="20" w:right="20"/>
      </w:pPr>
      <w:r>
        <w:t>одного напряму й окр. значні течії, котрим притаманний влас</w:t>
      </w:r>
      <w:r>
        <w:t xml:space="preserve">ний метод.- так в модернізмі виразно виділяється </w:t>
      </w:r>
      <w:r>
        <w:rPr>
          <w:rStyle w:val="8pt0ptc"/>
        </w:rPr>
        <w:t>символізм</w:t>
      </w:r>
      <w:r>
        <w:rPr>
          <w:rStyle w:val="6pt0ptb"/>
        </w:rPr>
        <w:t xml:space="preserve"> </w:t>
      </w:r>
      <w:r>
        <w:t>як чітко окреслена ідейно-стильова єдність. Поняття М.х. формується на межі ХІХ-ХХ ст. й канонізується у формалістів, згодом, в радянському літ-знавстві воно набуває ідеологізованого насичення (зве</w:t>
      </w:r>
      <w:r>
        <w:t>дення методу художника лише до відбиття його класово-політ. позиції).</w:t>
      </w:r>
    </w:p>
    <w:p w:rsidR="00361F9A" w:rsidRDefault="005F5C25">
      <w:pPr>
        <w:pStyle w:val="81"/>
        <w:framePr w:w="3686" w:h="11174" w:hRule="exact" w:wrap="none" w:vAnchor="page" w:hAnchor="page" w:x="6087" w:y="2685"/>
        <w:numPr>
          <w:ilvl w:val="0"/>
          <w:numId w:val="172"/>
        </w:numPr>
        <w:shd w:val="clear" w:color="auto" w:fill="auto"/>
        <w:tabs>
          <w:tab w:val="left" w:pos="510"/>
        </w:tabs>
        <w:ind w:left="20" w:right="20" w:firstLine="280"/>
      </w:pPr>
      <w:r>
        <w:t xml:space="preserve">Літ-знавчий, який об’єднує вчених у межах тієї чи ін. методології, наук, </w:t>
      </w:r>
      <w:r>
        <w:rPr>
          <w:rStyle w:val="8pt0ptc"/>
        </w:rPr>
        <w:t>школи</w:t>
      </w:r>
      <w:r>
        <w:rPr>
          <w:rStyle w:val="6pt0ptb"/>
        </w:rPr>
        <w:t xml:space="preserve"> </w:t>
      </w:r>
      <w:r>
        <w:t>(міфол., біографічний, культурно-іст., порівняльно-іст. та ін. методи вивчення л-ри).</w:t>
      </w:r>
    </w:p>
    <w:p w:rsidR="00361F9A" w:rsidRDefault="005F5C25">
      <w:pPr>
        <w:pStyle w:val="241"/>
        <w:framePr w:w="3686" w:h="11174" w:hRule="exact" w:wrap="none" w:vAnchor="page" w:hAnchor="page" w:x="6087" w:y="2685"/>
        <w:shd w:val="clear" w:color="auto" w:fill="auto"/>
        <w:spacing w:after="120"/>
        <w:ind w:right="20"/>
        <w:jc w:val="right"/>
      </w:pPr>
      <w:r>
        <w:rPr>
          <w:rStyle w:val="2475pt0pt1"/>
          <w:i/>
          <w:iCs/>
        </w:rPr>
        <w:t xml:space="preserve">Семен </w:t>
      </w:r>
      <w:r>
        <w:rPr>
          <w:rStyle w:val="2475pt0pt1"/>
          <w:i/>
          <w:iCs/>
          <w:lang w:val="ru-RU"/>
        </w:rPr>
        <w:t>Абрамович</w:t>
      </w:r>
    </w:p>
    <w:p w:rsidR="00361F9A" w:rsidRDefault="005F5C25">
      <w:pPr>
        <w:pStyle w:val="81"/>
        <w:framePr w:w="3686" w:h="11174" w:hRule="exact" w:wrap="none" w:vAnchor="page" w:hAnchor="page" w:x="6087" w:y="2685"/>
        <w:shd w:val="clear" w:color="auto" w:fill="auto"/>
        <w:ind w:left="20" w:right="20" w:firstLine="280"/>
      </w:pPr>
      <w:r>
        <w:rPr>
          <w:rStyle w:val="75pt0pt7"/>
        </w:rPr>
        <w:t xml:space="preserve">МЕТОНІМІЯ </w:t>
      </w:r>
      <w:r>
        <w:t xml:space="preserve">(греи </w:t>
      </w:r>
      <w:r>
        <w:rPr>
          <w:rStyle w:val="75pt0pt5"/>
        </w:rPr>
        <w:t>гпеїопутіа</w:t>
      </w:r>
      <w:r>
        <w:t xml:space="preserve"> — перейменування) — троп, індивідуалізоване позначення цілого явиша його характерною ознакою. Може розглядатися і як риторична </w:t>
      </w:r>
      <w:r>
        <w:rPr>
          <w:rStyle w:val="8pt0ptc"/>
        </w:rPr>
        <w:t>фігура.</w:t>
      </w:r>
      <w:r>
        <w:rPr>
          <w:rStyle w:val="6pt0ptb"/>
        </w:rPr>
        <w:t xml:space="preserve"> </w:t>
      </w:r>
      <w:r>
        <w:t xml:space="preserve">М. близька до </w:t>
      </w:r>
      <w:r>
        <w:rPr>
          <w:rStyle w:val="6pt0ptb"/>
        </w:rPr>
        <w:t xml:space="preserve">перифразу, </w:t>
      </w:r>
      <w:r>
        <w:t>але на відміну від нього зв’язок між “предметом” і “предикатом” має н</w:t>
      </w:r>
      <w:r>
        <w:t>е асоціативний, а логічний характер. Метонімізація об’єкту є однією з властивостей худож. мислення, особливо реалістичної орієнтації. До окр. видів М. належать антономаксія. Інколи видом М. називають також синекдоху.</w:t>
      </w:r>
    </w:p>
    <w:p w:rsidR="00361F9A" w:rsidRDefault="005F5C25">
      <w:pPr>
        <w:pStyle w:val="241"/>
        <w:framePr w:w="3686" w:h="11174" w:hRule="exact" w:wrap="none" w:vAnchor="page" w:hAnchor="page" w:x="6087" w:y="2685"/>
        <w:shd w:val="clear" w:color="auto" w:fill="auto"/>
        <w:spacing w:after="120"/>
        <w:ind w:left="20" w:firstLine="2680"/>
        <w:jc w:val="left"/>
      </w:pPr>
      <w:r>
        <w:rPr>
          <w:rStyle w:val="2475pt0pt2"/>
        </w:rPr>
        <w:t xml:space="preserve">Борне </w:t>
      </w:r>
      <w:r>
        <w:rPr>
          <w:rStyle w:val="2475pt0pt1"/>
          <w:i/>
          <w:iCs/>
        </w:rPr>
        <w:t>Іванюк</w:t>
      </w:r>
    </w:p>
    <w:p w:rsidR="00361F9A" w:rsidRDefault="005F5C25">
      <w:pPr>
        <w:pStyle w:val="81"/>
        <w:framePr w:w="3686" w:h="11174" w:hRule="exact" w:wrap="none" w:vAnchor="page" w:hAnchor="page" w:x="6087" w:y="2685"/>
        <w:shd w:val="clear" w:color="auto" w:fill="auto"/>
        <w:ind w:left="20" w:right="20" w:firstLine="280"/>
      </w:pPr>
      <w:r>
        <w:rPr>
          <w:rStyle w:val="75pt0pt7"/>
        </w:rPr>
        <w:t xml:space="preserve">МЕТР </w:t>
      </w:r>
      <w:r>
        <w:t>— ритм, визначене чер</w:t>
      </w:r>
      <w:r>
        <w:t>гування сильних і слабких складів у вірш, рядку. Значення М. полягає в тому, шо, будучи ідеальною мірою вірша, його нормою. М. дозволяє виявити відхилення в ритм, структурі, ритм, перебої, і в цьому розумінні вірш, ритм можна визначити як “наслідок взаємод</w:t>
      </w:r>
      <w:r>
        <w:t>ії метр, завдання з природними якостями мов. матеріалу” (В.Жирмунський). М. не виявляє себе при звичайному читанні поет, тв., а лише при скандуванні, тобто штучному відтворенні ритм, закономірності рядка. Графічний запис, що відповідає метр, виконанню, зве</w:t>
      </w:r>
      <w:r>
        <w:t>ться метрич. схемою, а графічний запис, шо відповідає ритм, виконанню — ритм, рисунком:</w:t>
      </w:r>
    </w:p>
    <w:p w:rsidR="00361F9A" w:rsidRDefault="005F5C25">
      <w:pPr>
        <w:pStyle w:val="534"/>
        <w:framePr w:w="3686" w:h="11174" w:hRule="exact" w:wrap="none" w:vAnchor="page" w:hAnchor="page" w:x="6087" w:y="2685"/>
        <w:shd w:val="clear" w:color="auto" w:fill="auto"/>
        <w:ind w:left="20" w:firstLine="280"/>
      </w:pPr>
      <w:r>
        <w:rPr>
          <w:rStyle w:val="53Batang6pt0pt1"/>
          <w:i/>
          <w:iCs/>
        </w:rPr>
        <w:t>Вечірнє сонне, дякую</w:t>
      </w:r>
      <w:r>
        <w:rPr>
          <w:rStyle w:val="53Batang0pt0"/>
        </w:rPr>
        <w:t xml:space="preserve"> за </w:t>
      </w:r>
      <w:r>
        <w:rPr>
          <w:rStyle w:val="53Batang6pt0pt1"/>
          <w:i/>
          <w:iCs/>
        </w:rPr>
        <w:t>пень!</w:t>
      </w:r>
    </w:p>
    <w:p w:rsidR="00361F9A" w:rsidRDefault="005F5C25">
      <w:pPr>
        <w:pStyle w:val="534"/>
        <w:framePr w:w="3686" w:h="11174" w:hRule="exact" w:wrap="none" w:vAnchor="page" w:hAnchor="page" w:x="6087" w:y="2685"/>
        <w:shd w:val="clear" w:color="auto" w:fill="auto"/>
        <w:ind w:left="20" w:firstLine="280"/>
      </w:pPr>
      <w:r>
        <w:rPr>
          <w:rStyle w:val="53Batang6pt0pt1"/>
          <w:i/>
          <w:iCs/>
        </w:rPr>
        <w:t>Вечірнє сонце, дякую</w:t>
      </w:r>
      <w:r>
        <w:rPr>
          <w:rStyle w:val="53Batang0pt0"/>
        </w:rPr>
        <w:t xml:space="preserve"> за втому.</w:t>
      </w:r>
    </w:p>
    <w:p w:rsidR="00361F9A" w:rsidRDefault="005F5C25">
      <w:pPr>
        <w:pStyle w:val="534"/>
        <w:framePr w:w="3686" w:h="11174" w:hRule="exact" w:wrap="none" w:vAnchor="page" w:hAnchor="page" w:x="6087" w:y="2685"/>
        <w:shd w:val="clear" w:color="auto" w:fill="auto"/>
        <w:ind w:left="20" w:firstLine="280"/>
      </w:pPr>
      <w:r>
        <w:rPr>
          <w:rStyle w:val="53Batang6pt0pt1"/>
          <w:i/>
          <w:iCs/>
        </w:rPr>
        <w:t>За</w:t>
      </w:r>
      <w:r>
        <w:rPr>
          <w:rStyle w:val="53Batang0pt0"/>
        </w:rPr>
        <w:t xml:space="preserve"> тих </w:t>
      </w:r>
      <w:r>
        <w:rPr>
          <w:rStyle w:val="53Batang6pt0pt1"/>
          <w:i/>
          <w:iCs/>
        </w:rPr>
        <w:t>/тісів просвітлений Едем</w:t>
      </w:r>
    </w:p>
    <w:p w:rsidR="00361F9A" w:rsidRDefault="005F5C25">
      <w:pPr>
        <w:pStyle w:val="534"/>
        <w:framePr w:w="3686" w:h="11174" w:hRule="exact" w:wrap="none" w:vAnchor="page" w:hAnchor="page" w:x="6087" w:y="2685"/>
        <w:shd w:val="clear" w:color="auto" w:fill="auto"/>
        <w:ind w:left="20" w:firstLine="280"/>
      </w:pPr>
      <w:r>
        <w:rPr>
          <w:rStyle w:val="53Batang6pt0pt1"/>
          <w:i/>
          <w:iCs/>
        </w:rPr>
        <w:t>І</w:t>
      </w:r>
      <w:r>
        <w:rPr>
          <w:rStyle w:val="53Batang0pt0"/>
        </w:rPr>
        <w:t xml:space="preserve"> за </w:t>
      </w:r>
      <w:r>
        <w:rPr>
          <w:rStyle w:val="53Batang6pt0pt1"/>
          <w:i/>
          <w:iCs/>
        </w:rPr>
        <w:t>волошку в житі</w:t>
      </w:r>
      <w:r>
        <w:rPr>
          <w:rStyle w:val="53Batang0pt0"/>
        </w:rPr>
        <w:t xml:space="preserve"> золотому.</w:t>
      </w:r>
    </w:p>
    <w:p w:rsidR="00361F9A" w:rsidRDefault="005F5C25">
      <w:pPr>
        <w:pStyle w:val="81"/>
        <w:framePr w:w="3686" w:h="11174" w:hRule="exact" w:wrap="none" w:vAnchor="page" w:hAnchor="page" w:x="6087" w:y="2685"/>
        <w:shd w:val="clear" w:color="auto" w:fill="auto"/>
        <w:tabs>
          <w:tab w:val="left" w:pos="1710"/>
        </w:tabs>
        <w:ind w:left="20" w:right="20" w:firstLine="2680"/>
        <w:jc w:val="left"/>
      </w:pPr>
      <w:r>
        <w:t xml:space="preserve">(Л. Костенко) Метрична-схема: Ритмічний </w:t>
      </w:r>
      <w:r>
        <w:t>рисунок: и-и-и-и-и-</w:t>
      </w:r>
      <w:r>
        <w:tab/>
        <w:t>и-и-и-иии-</w:t>
      </w:r>
    </w:p>
    <w:p w:rsidR="00361F9A" w:rsidRDefault="005F5C25">
      <w:pPr>
        <w:pStyle w:val="643"/>
        <w:framePr w:w="3686" w:h="11174" w:hRule="exact" w:wrap="none" w:vAnchor="page" w:hAnchor="page" w:x="6087" w:y="2685"/>
        <w:shd w:val="clear" w:color="auto" w:fill="auto"/>
        <w:tabs>
          <w:tab w:val="left" w:pos="1705"/>
        </w:tabs>
        <w:ind w:left="20"/>
      </w:pPr>
      <w:r>
        <w:t>и-и-и-и-и-</w:t>
      </w:r>
      <w:r>
        <w:tab/>
        <w:t>и-и-и-иии-и</w:t>
      </w:r>
    </w:p>
    <w:p w:rsidR="00361F9A" w:rsidRDefault="005F5C25">
      <w:pPr>
        <w:pStyle w:val="650"/>
        <w:framePr w:w="3686" w:h="11174" w:hRule="exact" w:wrap="none" w:vAnchor="page" w:hAnchor="page" w:x="6087" w:y="2685"/>
        <w:shd w:val="clear" w:color="auto" w:fill="auto"/>
        <w:tabs>
          <w:tab w:val="left" w:pos="1705"/>
        </w:tabs>
        <w:ind w:left="20"/>
      </w:pPr>
      <w:r>
        <w:t>и-и-и-и-и-</w:t>
      </w:r>
      <w:r>
        <w:tab/>
        <w:t>и-и-и-иии-</w:t>
      </w:r>
    </w:p>
    <w:p w:rsidR="00361F9A" w:rsidRDefault="005F5C25">
      <w:pPr>
        <w:pStyle w:val="650"/>
        <w:framePr w:w="3686" w:h="11174" w:hRule="exact" w:wrap="none" w:vAnchor="page" w:hAnchor="page" w:x="6087" w:y="2685"/>
        <w:shd w:val="clear" w:color="auto" w:fill="auto"/>
        <w:tabs>
          <w:tab w:val="left" w:pos="1705"/>
        </w:tabs>
        <w:ind w:left="20"/>
      </w:pPr>
      <w:r>
        <w:t>ии-и-и-и-</w:t>
      </w:r>
      <w:r>
        <w:tab/>
        <w:t>иии-итиии-и</w:t>
      </w:r>
    </w:p>
    <w:p w:rsidR="00361F9A" w:rsidRDefault="005F5C25">
      <w:pPr>
        <w:pStyle w:val="81"/>
        <w:framePr w:w="3686" w:h="11174" w:hRule="exact" w:wrap="none" w:vAnchor="page" w:hAnchor="page" w:x="6087" w:y="2685"/>
        <w:shd w:val="clear" w:color="auto" w:fill="auto"/>
        <w:ind w:left="20" w:right="20" w:firstLine="280"/>
      </w:pPr>
      <w:r>
        <w:t xml:space="preserve">Поняття М. використовується в метричному віршуванні та </w:t>
      </w:r>
      <w:r>
        <w:rPr>
          <w:rStyle w:val="8pt0ptc"/>
        </w:rPr>
        <w:t>силабо-тоніці</w:t>
      </w:r>
      <w:r>
        <w:t xml:space="preserve">, у тоніиі воно стосується </w:t>
      </w:r>
      <w:r>
        <w:rPr>
          <w:rStyle w:val="8pt0ptc"/>
        </w:rPr>
        <w:t>дольника.</w:t>
      </w:r>
    </w:p>
    <w:p w:rsidR="00361F9A" w:rsidRDefault="005F5C25">
      <w:pPr>
        <w:pStyle w:val="140"/>
        <w:framePr w:w="3686" w:h="11174" w:hRule="exact" w:wrap="none" w:vAnchor="page" w:hAnchor="page" w:x="6087" w:y="2685"/>
        <w:shd w:val="clear" w:color="auto" w:fill="auto"/>
        <w:spacing w:after="101" w:line="130" w:lineRule="exact"/>
        <w:ind w:left="20" w:firstLine="2680"/>
        <w:jc w:val="left"/>
      </w:pPr>
      <w:r>
        <w:rPr>
          <w:rStyle w:val="143"/>
          <w:i/>
          <w:iCs/>
        </w:rPr>
        <w:t>Борис Іванюк</w:t>
      </w:r>
    </w:p>
    <w:p w:rsidR="00361F9A" w:rsidRDefault="005F5C25">
      <w:pPr>
        <w:pStyle w:val="81"/>
        <w:framePr w:w="3686" w:h="11174" w:hRule="exact" w:wrap="none" w:vAnchor="page" w:hAnchor="page" w:x="6087" w:y="2685"/>
        <w:shd w:val="clear" w:color="auto" w:fill="auto"/>
        <w:ind w:left="20" w:right="20" w:firstLine="280"/>
      </w:pPr>
      <w:r>
        <w:rPr>
          <w:rStyle w:val="75pt0pt7"/>
        </w:rPr>
        <w:t xml:space="preserve">МІГРАЦІЙНА ШКОЛА </w:t>
      </w:r>
      <w:r>
        <w:t xml:space="preserve">або </w:t>
      </w:r>
      <w:r>
        <w:rPr>
          <w:rStyle w:val="75pt0pt7"/>
        </w:rPr>
        <w:t>ШКОЛА ЗАПО</w:t>
      </w:r>
      <w:r>
        <w:rPr>
          <w:rStyle w:val="75pt0pt7"/>
        </w:rPr>
        <w:softHyphen/>
        <w:t xml:space="preserve">ЗИЧЕННЯ </w:t>
      </w:r>
      <w:r>
        <w:t>— напрям у єврогт фольклористиці, який виник у 3-ій чверті XIX ст.</w:t>
      </w:r>
    </w:p>
    <w:p w:rsidR="00361F9A" w:rsidRDefault="005F5C25">
      <w:pPr>
        <w:pStyle w:val="81"/>
        <w:framePr w:w="3686" w:h="11174" w:hRule="exact" w:wrap="none" w:vAnchor="page" w:hAnchor="page" w:x="6087" w:y="2685"/>
        <w:shd w:val="clear" w:color="auto" w:fill="auto"/>
        <w:ind w:left="20" w:right="20"/>
        <w:jc w:val="right"/>
      </w:pPr>
      <w:r>
        <w:t xml:space="preserve">Цей був час, коли в гуманітарних науках замість романтичного ідеалізму водарювався </w:t>
      </w:r>
      <w:r>
        <w:rPr>
          <w:rStyle w:val="75pt0pt7"/>
        </w:rPr>
        <w:t>позитивізм.</w:t>
      </w:r>
    </w:p>
    <w:p w:rsidR="00361F9A" w:rsidRDefault="005F5C25">
      <w:pPr>
        <w:pStyle w:val="a5"/>
        <w:framePr w:wrap="none" w:vAnchor="page" w:hAnchor="page" w:x="5780" w:y="14031"/>
        <w:shd w:val="clear" w:color="auto" w:fill="auto"/>
        <w:spacing w:line="140" w:lineRule="exact"/>
        <w:ind w:left="20"/>
      </w:pPr>
      <w:r>
        <w:rPr>
          <w:rStyle w:val="7pt0pt6"/>
        </w:rPr>
        <w:t>325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53" w:y="2362"/>
        <w:shd w:val="clear" w:color="auto" w:fill="auto"/>
        <w:spacing w:line="140" w:lineRule="exact"/>
        <w:ind w:left="20"/>
      </w:pPr>
      <w:r>
        <w:rPr>
          <w:rStyle w:val="47pt0pt"/>
        </w:rPr>
        <w:t>МІГРАЦІЙНА ШКОЛА</w:t>
      </w:r>
    </w:p>
    <w:p w:rsidR="00361F9A" w:rsidRDefault="005F5C25">
      <w:pPr>
        <w:pStyle w:val="81"/>
        <w:framePr w:w="3725" w:h="11140" w:hRule="exact" w:wrap="none" w:vAnchor="page" w:hAnchor="page" w:x="2115" w:y="2685"/>
        <w:shd w:val="clear" w:color="auto" w:fill="auto"/>
        <w:ind w:left="40" w:right="40"/>
      </w:pPr>
      <w:r>
        <w:t>Його вихідним постулатом було: єдиним джерелом позитивного (достеменного) знання є вивчення конкретних фактів, а не будь-яка теорія. Наука повинна безсторонньо відповідати на запитання "як?”, але аж ніяк, не “чому?”. Виходячи з такої світоглядно-наукознавч</w:t>
      </w:r>
      <w:r>
        <w:t xml:space="preserve">ої позиції, М.ш. заперечувала основні положення панівної до того часу в науці про словесний фольклор </w:t>
      </w:r>
      <w:r>
        <w:rPr>
          <w:rStyle w:val="8pt0ptc"/>
        </w:rPr>
        <w:t>міфологічної школи:</w:t>
      </w:r>
      <w:r>
        <w:rPr>
          <w:rStyle w:val="6pt0ptb"/>
        </w:rPr>
        <w:t xml:space="preserve"> </w:t>
      </w:r>
      <w:r>
        <w:t>віднаходження прадавн. і нд.-європ джерел і пояснення цими джерелами будь-якого образу або сюжету. Заслугою міфол. школи була постановк</w:t>
      </w:r>
      <w:r>
        <w:t>а другого корінного питання</w:t>
      </w:r>
    </w:p>
    <w:p w:rsidR="00361F9A" w:rsidRDefault="005F5C25">
      <w:pPr>
        <w:pStyle w:val="81"/>
        <w:framePr w:w="3725" w:h="11140" w:hRule="exact" w:wrap="none" w:vAnchor="page" w:hAnchor="page" w:x="2115" w:y="2685"/>
        <w:numPr>
          <w:ilvl w:val="0"/>
          <w:numId w:val="167"/>
        </w:numPr>
        <w:shd w:val="clear" w:color="auto" w:fill="auto"/>
        <w:tabs>
          <w:tab w:val="left" w:pos="290"/>
        </w:tabs>
        <w:ind w:left="40" w:right="40"/>
      </w:pPr>
      <w:r>
        <w:t xml:space="preserve">про причини подібності тв. різних народів (передусім </w:t>
      </w:r>
      <w:r>
        <w:rPr>
          <w:rStyle w:val="75pt0pt7"/>
        </w:rPr>
        <w:t xml:space="preserve">казок). </w:t>
      </w:r>
      <w:r>
        <w:t xml:space="preserve">Проте однозначне пояснення спільністю походження </w:t>
      </w:r>
      <w:r>
        <w:rPr>
          <w:rStyle w:val="8pt0ptc"/>
        </w:rPr>
        <w:t xml:space="preserve">(генетичний чинник) </w:t>
      </w:r>
      <w:r>
        <w:t>руйнувалося введенням в коло європ. наук, матеріалів творчості мовно неспоріднених народів.</w:t>
      </w:r>
    </w:p>
    <w:p w:rsidR="00361F9A" w:rsidRDefault="005F5C25">
      <w:pPr>
        <w:pStyle w:val="81"/>
        <w:framePr w:w="3725" w:h="11140" w:hRule="exact" w:wrap="none" w:vAnchor="page" w:hAnchor="page" w:x="2115" w:y="2685"/>
        <w:shd w:val="clear" w:color="auto" w:fill="auto"/>
        <w:ind w:left="40" w:right="40" w:firstLine="300"/>
      </w:pPr>
      <w:r>
        <w:t>М.ш. в</w:t>
      </w:r>
      <w:r>
        <w:t xml:space="preserve">супереч міфологам рішуче й однозначно твердила: подібності в худож. творчості народів пояснюється не їх спорідненістю, не спільністю походження, а міжнац. культ-іст. контактами — </w:t>
      </w:r>
      <w:r>
        <w:rPr>
          <w:rStyle w:val="8pt0ptc"/>
        </w:rPr>
        <w:t>запозиченнями</w:t>
      </w:r>
      <w:r>
        <w:rPr>
          <w:rStyle w:val="6pt0ptb"/>
        </w:rPr>
        <w:t xml:space="preserve"> </w:t>
      </w:r>
      <w:r>
        <w:t xml:space="preserve">міграціями сюжетного матеріалу. Це явише дістало назву </w:t>
      </w:r>
      <w:r>
        <w:rPr>
          <w:rStyle w:val="75pt0pt5"/>
        </w:rPr>
        <w:t>мандрівн</w:t>
      </w:r>
      <w:r>
        <w:rPr>
          <w:rStyle w:val="75pt0pt5"/>
        </w:rPr>
        <w:t xml:space="preserve">их сюжетів. </w:t>
      </w:r>
      <w:r>
        <w:t>Питання про те, шо лежало в основі фант, образів і сюжетів , рівно ж чому сюжети переходили і сприймалися, М.ш. відповідно до позитивістських настанов не розглядала.</w:t>
      </w:r>
    </w:p>
    <w:p w:rsidR="00361F9A" w:rsidRDefault="005F5C25">
      <w:pPr>
        <w:pStyle w:val="81"/>
        <w:framePr w:w="3725" w:h="11140" w:hRule="exact" w:wrap="none" w:vAnchor="page" w:hAnchor="page" w:x="2115" w:y="2685"/>
        <w:shd w:val="clear" w:color="auto" w:fill="auto"/>
        <w:ind w:left="40" w:right="40" w:firstLine="300"/>
      </w:pPr>
      <w:r>
        <w:t>Як досить часто має місце в історії науки, двоє вчених практично синхронно й в</w:t>
      </w:r>
      <w:r>
        <w:t xml:space="preserve">заємонезалежно дійшли тих висновків, що згодом дістали назву теорії запозичень. 1859 рос. літ-знавець О.Пипін оприлюднив “Нарис історії старовинних повістей і казок рос.”, де дослідив зв'язки древньої рос. л- ри як із Зх., так і зі Сх, </w:t>
      </w:r>
      <w:r>
        <w:rPr>
          <w:rStyle w:val="75pt0pt5"/>
        </w:rPr>
        <w:t>і</w:t>
      </w:r>
      <w:r>
        <w:t xml:space="preserve"> дійшов висновку пр</w:t>
      </w:r>
      <w:r>
        <w:t xml:space="preserve">о вирішальне значення </w:t>
      </w:r>
      <w:r>
        <w:rPr>
          <w:rStyle w:val="8pt0ptc"/>
        </w:rPr>
        <w:t>коитактологічного чинника</w:t>
      </w:r>
      <w:r>
        <w:rPr>
          <w:rStyle w:val="6pt0ptb"/>
        </w:rPr>
        <w:t xml:space="preserve"> </w:t>
      </w:r>
      <w:r>
        <w:t>— впливів і запозичень для формування сюжетного репертуару не лише давн-рос., але кожної нац. л-ри.</w:t>
      </w:r>
    </w:p>
    <w:p w:rsidR="00361F9A" w:rsidRDefault="005F5C25">
      <w:pPr>
        <w:pStyle w:val="81"/>
        <w:framePr w:w="3725" w:h="11140" w:hRule="exact" w:wrap="none" w:vAnchor="page" w:hAnchor="page" w:x="2115" w:y="2685"/>
        <w:shd w:val="clear" w:color="auto" w:fill="auto"/>
        <w:ind w:left="40" w:right="40" w:firstLine="300"/>
      </w:pPr>
      <w:r>
        <w:t xml:space="preserve">Проте засновником М.ш. став не Пипін, а Т.Бенфей, який видав 1859 свій нім. переклад санскритської зб. </w:t>
      </w:r>
      <w:r>
        <w:rPr>
          <w:rStyle w:val="75pt0pt5"/>
        </w:rPr>
        <w:t>“Панчатаитри".</w:t>
      </w:r>
      <w:r>
        <w:t xml:space="preserve"> В розгорнутій передмові до зб. він звертав увагу на величезну подібність казк. репертуару різних аз. та європ. народів до давн-інд казок. Основним постачальником репертуару європ. казок, переказів, новел. За Бенфеєм, був Сх., передовсім Інді</w:t>
      </w:r>
      <w:r>
        <w:t xml:space="preserve">я. Отож його теорія отримала назву </w:t>
      </w:r>
      <w:r>
        <w:rPr>
          <w:rStyle w:val="75pt0pt5"/>
        </w:rPr>
        <w:t>східної</w:t>
      </w:r>
      <w:r>
        <w:t xml:space="preserve"> або орієнталістської, поряд з поширеним пізніше терміном теорія запозичення. Бенфей визначив час надто активних запозичень зі сх. культур: 1) доба завоювань Олександра Македонського та </w:t>
      </w:r>
      <w:r>
        <w:rPr>
          <w:rStyle w:val="8pt0ptc"/>
        </w:rPr>
        <w:t>гелленізму</w:t>
      </w:r>
      <w:r>
        <w:rPr>
          <w:rStyle w:val="6pt0ptb"/>
        </w:rPr>
        <w:t xml:space="preserve"> </w:t>
      </w:r>
      <w:r>
        <w:t>(кін. IV - II ст.</w:t>
      </w:r>
      <w:r>
        <w:t xml:space="preserve"> до н.е.); 2) доба араб, завоювань та хрестових походів (X - XI ст. н.е.). Орієнтальний вплив здійснювався кількома шляхами: 1) Сер. і Мала Азія &gt; Балк. п-ів, зокрема Візант. імперія; 2) Бл. Сх. &gt; грец. архіпелаг &gt; Сицилія та Італія; 3) Левант &gt; </w:t>
      </w:r>
      <w:r>
        <w:rPr>
          <w:lang w:val="ru-RU"/>
        </w:rPr>
        <w:t xml:space="preserve">Магриб </w:t>
      </w:r>
      <w:r>
        <w:t>(Атлас) &gt; Піренейський п-ів, де впродовж УИІ-ХІСТ. ст. існувала мавританська арабо-гебр. культура. Переконливим доказом тверджень Бенфея були ретельно ним досліджені іст. маршрути реиепиії “Панчатантри”.</w:t>
      </w:r>
    </w:p>
    <w:p w:rsidR="00361F9A" w:rsidRDefault="005F5C25">
      <w:pPr>
        <w:pStyle w:val="81"/>
        <w:framePr w:w="3734" w:h="11125" w:hRule="exact" w:wrap="none" w:vAnchor="page" w:hAnchor="page" w:x="6085" w:y="2686"/>
        <w:shd w:val="clear" w:color="auto" w:fill="auto"/>
        <w:ind w:left="80" w:right="40" w:firstLine="280"/>
      </w:pPr>
      <w:r>
        <w:t>Теорія Бенфея поширювалася в європ. науці. Те шо зас</w:t>
      </w:r>
      <w:r>
        <w:t xml:space="preserve">новником М.ш. став саме Бенфей а не Пипін пояснюється, по-перше, </w:t>
      </w:r>
      <w:r>
        <w:rPr>
          <w:lang w:val="ru-RU"/>
        </w:rPr>
        <w:t xml:space="preserve">вел. </w:t>
      </w:r>
      <w:r>
        <w:t>мірою тим, шо в XIX ст. нім. мов. наука передувала в гуманітарних дослідженнях, нім. мова була міжнар. наук, мовою. По-друге, Пипін оперував матеріалом писемності, а Бенфей насамперед фо</w:t>
      </w:r>
      <w:r>
        <w:t xml:space="preserve">льклор, матеріалом, а компаративістика того часу розвивалася переважно в межах фольклористики. Саме тому праця Бенфея дістала заг-європ. відгомін. Чи не найбільше досліджувано фольклор.-літ. контакти в жанрах казки та </w:t>
      </w:r>
      <w:r>
        <w:rPr>
          <w:rStyle w:val="8pt0ptc"/>
        </w:rPr>
        <w:t>новели</w:t>
      </w:r>
      <w:r>
        <w:t xml:space="preserve">: праці австрійця </w:t>
      </w:r>
      <w:r>
        <w:rPr>
          <w:lang w:val="ru-RU"/>
        </w:rPr>
        <w:t xml:space="preserve">М.Ландау </w:t>
      </w:r>
      <w:r>
        <w:t>“Джер</w:t>
      </w:r>
      <w:r>
        <w:t xml:space="preserve">ела </w:t>
      </w:r>
      <w:r>
        <w:rPr>
          <w:lang w:val="ru-RU"/>
        </w:rPr>
        <w:t xml:space="preserve">“Декамерона” </w:t>
      </w:r>
      <w:r>
        <w:t xml:space="preserve">(1869), французів Г.Паріса “Сх. казки і л-рі Сер-віччя” (1875, скорочений рос. переклад надруковано в Одесі 1886), Е.Коскена “Нар. казки Лорені” (1887, вступну статтю в рос. перекладі видано в Києві 1907), англійця А.Кловстона (1887, укр. </w:t>
      </w:r>
      <w:r>
        <w:t>переклад “Нар. казки та вигадки, їх вандрівки та переміни” оприлюднено у Львові 1896).</w:t>
      </w:r>
    </w:p>
    <w:p w:rsidR="00361F9A" w:rsidRDefault="005F5C25">
      <w:pPr>
        <w:pStyle w:val="81"/>
        <w:framePr w:w="3734" w:h="11125" w:hRule="exact" w:wrap="none" w:vAnchor="page" w:hAnchor="page" w:x="6085" w:y="2686"/>
        <w:shd w:val="clear" w:color="auto" w:fill="auto"/>
        <w:ind w:left="80" w:right="40" w:firstLine="280"/>
      </w:pPr>
      <w:r>
        <w:t xml:space="preserve">М.ш. (бенфеїзм) довела неспроможність міфол. школи. Це визнав, </w:t>
      </w:r>
      <w:r>
        <w:rPr>
          <w:lang w:val="ru-RU"/>
        </w:rPr>
        <w:t xml:space="preserve">напр., </w:t>
      </w:r>
      <w:r>
        <w:t>один з її репрезентантів нім.</w:t>
      </w:r>
      <w:r>
        <w:rPr>
          <w:lang w:val="ru-RU"/>
        </w:rPr>
        <w:t xml:space="preserve">-англ. </w:t>
      </w:r>
      <w:r>
        <w:t xml:space="preserve">фольклорист </w:t>
      </w:r>
      <w:r>
        <w:rPr>
          <w:lang w:val="ru-RU"/>
        </w:rPr>
        <w:t xml:space="preserve">М.Мюллер, </w:t>
      </w:r>
      <w:r>
        <w:t>розвинувши 'дослідження Бенфея у статті “</w:t>
      </w:r>
      <w:r>
        <w:t>Мандрування переказів”.</w:t>
      </w:r>
    </w:p>
    <w:p w:rsidR="00361F9A" w:rsidRDefault="005F5C25">
      <w:pPr>
        <w:pStyle w:val="81"/>
        <w:framePr w:w="3734" w:h="11125" w:hRule="exact" w:wrap="none" w:vAnchor="page" w:hAnchor="page" w:x="6085" w:y="2686"/>
        <w:shd w:val="clear" w:color="auto" w:fill="auto"/>
        <w:ind w:left="80" w:right="40" w:firstLine="280"/>
      </w:pPr>
      <w:r>
        <w:t xml:space="preserve">Надзвичай активно постулати М.ш. було розвинуто в рос. науці, де грунт був до цього підготовлений “Нарисом” Пипіна та величезними публікаціями </w:t>
      </w:r>
      <w:r>
        <w:rPr>
          <w:lang w:val="ru-RU"/>
        </w:rPr>
        <w:t xml:space="preserve">акад. </w:t>
      </w:r>
      <w:r>
        <w:t xml:space="preserve">А.Шіфнера — монг. фольклор (1866), </w:t>
      </w:r>
      <w:r>
        <w:rPr>
          <w:lang w:val="ru-RU"/>
        </w:rPr>
        <w:t xml:space="preserve">акад. </w:t>
      </w:r>
      <w:r>
        <w:t xml:space="preserve">В.Радлова — творчість пд-сибірських тюрк, </w:t>
      </w:r>
      <w:r>
        <w:t>народів (1866-1904). Вдусі М.ш. працювали</w:t>
      </w:r>
    </w:p>
    <w:p w:rsidR="00361F9A" w:rsidRDefault="005F5C25">
      <w:pPr>
        <w:pStyle w:val="81"/>
        <w:framePr w:w="3734" w:h="11125" w:hRule="exact" w:wrap="none" w:vAnchor="page" w:hAnchor="page" w:x="6085" w:y="2686"/>
        <w:shd w:val="clear" w:color="auto" w:fill="auto"/>
        <w:tabs>
          <w:tab w:val="left" w:pos="810"/>
        </w:tabs>
        <w:ind w:left="80" w:right="40"/>
      </w:pPr>
      <w:r>
        <w:t xml:space="preserve">В.Стасов (“Походження рос. билін”, 1868); </w:t>
      </w:r>
      <w:r>
        <w:rPr>
          <w:lang w:val="ru-RU"/>
        </w:rPr>
        <w:t xml:space="preserve">акад. </w:t>
      </w:r>
      <w:r>
        <w:t>Ф.</w:t>
      </w:r>
      <w:r>
        <w:rPr>
          <w:lang w:val="ru-RU"/>
        </w:rPr>
        <w:t xml:space="preserve">Буслаев </w:t>
      </w:r>
      <w:r>
        <w:t xml:space="preserve">(“Мандрівні повісті та оповідання”, 1874); </w:t>
      </w:r>
      <w:r>
        <w:rPr>
          <w:lang w:val="ru-RU"/>
        </w:rPr>
        <w:t xml:space="preserve">акад. </w:t>
      </w:r>
      <w:r>
        <w:t xml:space="preserve">О.Веселовський (“3 історії літ. спілкування Сх. і Зх. Слов’ян оповіді про </w:t>
      </w:r>
      <w:r>
        <w:rPr>
          <w:lang w:val="ru-RU"/>
        </w:rPr>
        <w:t xml:space="preserve">Соломона </w:t>
      </w:r>
      <w:r>
        <w:t>і Китовраса та зх. леген</w:t>
      </w:r>
      <w:r>
        <w:t xml:space="preserve">ди про Морольфа і Мерліна”, 1872); </w:t>
      </w:r>
      <w:r>
        <w:rPr>
          <w:lang w:val="ru-RU"/>
        </w:rPr>
        <w:t xml:space="preserve">акад. </w:t>
      </w:r>
      <w:r>
        <w:t>В.Міллер (“Погляд на “Слово о полку Ігоревім”, 1877, “Екскурси в область рос. нар. епоса”, 1892).</w:t>
      </w:r>
    </w:p>
    <w:p w:rsidR="00361F9A" w:rsidRDefault="005F5C25">
      <w:pPr>
        <w:pStyle w:val="81"/>
        <w:framePr w:w="3734" w:h="11125" w:hRule="exact" w:wrap="none" w:vAnchor="page" w:hAnchor="page" w:x="6085" w:y="2686"/>
        <w:shd w:val="clear" w:color="auto" w:fill="auto"/>
        <w:ind w:left="80" w:right="40" w:firstLine="280"/>
      </w:pPr>
      <w:r>
        <w:t xml:space="preserve">В укр .науці М.ш. репрезентована насамперед працями М.Драгоманова (“Байки </w:t>
      </w:r>
      <w:r>
        <w:rPr>
          <w:lang w:val="ru-RU"/>
        </w:rPr>
        <w:t xml:space="preserve">Лафонтена </w:t>
      </w:r>
      <w:r>
        <w:t>та сх. оповідання”, 1884, “Тур. а</w:t>
      </w:r>
      <w:r>
        <w:t xml:space="preserve">некдоти в укр. нар. словесності”, 1886, “Церк.-слов’ян, історія кровосумішника Юди”, 18.., “Слов’янські перерібки Едіпової історії”, 1892 тошо). Фольклор </w:t>
      </w:r>
      <w:r>
        <w:rPr>
          <w:lang w:val="ru-RU"/>
        </w:rPr>
        <w:t xml:space="preserve">Драгоманов </w:t>
      </w:r>
      <w:r>
        <w:t>поділяв на дві частини: 1) тв., які відображають нац. нар. життя, побут, історію: 'переважн</w:t>
      </w:r>
      <w:r>
        <w:t xml:space="preserve">о пісенні жанри; 2) тв. з мандрівними сюжетами: казки, притчі, байки, легенди, балади. Поглядів М.ш. дотримувалися </w:t>
      </w:r>
      <w:r>
        <w:rPr>
          <w:lang w:val="ru-RU"/>
        </w:rPr>
        <w:t xml:space="preserve">акад. </w:t>
      </w:r>
      <w:r>
        <w:t xml:space="preserve">М.Сумцов (“Дума про Олексія Поповича”, 1894, “Відгомони хрисг. переказів у монг. казках”, 1899 та ін.); </w:t>
      </w:r>
      <w:r>
        <w:rPr>
          <w:lang w:val="ru-RU"/>
        </w:rPr>
        <w:t>акад.</w:t>
      </w:r>
    </w:p>
    <w:p w:rsidR="00361F9A" w:rsidRDefault="005F5C25">
      <w:pPr>
        <w:pStyle w:val="81"/>
        <w:framePr w:w="3734" w:h="11125" w:hRule="exact" w:wrap="none" w:vAnchor="page" w:hAnchor="page" w:x="6085" w:y="2686"/>
        <w:shd w:val="clear" w:color="auto" w:fill="auto"/>
        <w:tabs>
          <w:tab w:val="left" w:pos="891"/>
        </w:tabs>
        <w:ind w:left="80" w:right="40"/>
      </w:pPr>
      <w:r>
        <w:t>А.Лобода (“Білор. нар. по</w:t>
      </w:r>
      <w:r>
        <w:t>езія і рос. билинний епос”, 1895).</w:t>
      </w:r>
    </w:p>
    <w:p w:rsidR="00361F9A" w:rsidRDefault="005F5C25">
      <w:pPr>
        <w:pStyle w:val="81"/>
        <w:framePr w:w="3734" w:h="11125" w:hRule="exact" w:wrap="none" w:vAnchor="page" w:hAnchor="page" w:x="6085" w:y="2686"/>
        <w:shd w:val="clear" w:color="auto" w:fill="auto"/>
        <w:ind w:left="80" w:right="40" w:firstLine="280"/>
      </w:pPr>
      <w:r>
        <w:t xml:space="preserve">М.ш. самообмежувалася проблемою запозичень і разом з тим дуже часто не була в змозі остаточно вирішити хто власне в кого запозичував. Це викликало крит. ставлення до неї. В Англії в 1870-х виникла </w:t>
      </w:r>
      <w:r>
        <w:rPr>
          <w:rStyle w:val="8pt0ptc"/>
        </w:rPr>
        <w:t>антропологічна школа.</w:t>
      </w:r>
      <w:r>
        <w:rPr>
          <w:rStyle w:val="6pt0ptb"/>
        </w:rPr>
        <w:t xml:space="preserve"> </w:t>
      </w:r>
      <w:r>
        <w:t xml:space="preserve">В </w:t>
      </w:r>
      <w:r>
        <w:t xml:space="preserve">Росії від М.ш. відійшов В.Міллер, який став засновником </w:t>
      </w:r>
      <w:r>
        <w:rPr>
          <w:rStyle w:val="8pt0ptc"/>
        </w:rPr>
        <w:t>історичної школи</w:t>
      </w:r>
      <w:r>
        <w:rPr>
          <w:rStyle w:val="6pt0ptb"/>
        </w:rPr>
        <w:t xml:space="preserve"> </w:t>
      </w:r>
      <w:r>
        <w:t>у фольклористиці. Веселовський, не відкидаючи цілком теорію</w:t>
      </w:r>
    </w:p>
    <w:p w:rsidR="00361F9A" w:rsidRDefault="005F5C25">
      <w:pPr>
        <w:pStyle w:val="a5"/>
        <w:framePr w:w="4003" w:h="186" w:hRule="exact" w:wrap="none" w:vAnchor="page" w:hAnchor="page" w:x="5840" w:y="14064"/>
        <w:shd w:val="clear" w:color="auto" w:fill="auto"/>
        <w:spacing w:line="140" w:lineRule="exact"/>
        <w:ind w:left="20"/>
      </w:pPr>
      <w:r>
        <w:rPr>
          <w:rStyle w:val="7pt0pt6"/>
        </w:rPr>
        <w:t>326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864" w:y="2357"/>
        <w:shd w:val="clear" w:color="auto" w:fill="auto"/>
        <w:spacing w:line="140" w:lineRule="exact"/>
        <w:ind w:left="20"/>
      </w:pPr>
      <w:r>
        <w:rPr>
          <w:rStyle w:val="47pt0pt0"/>
        </w:rPr>
        <w:t>МІННЕЗАНГ</w:t>
      </w:r>
    </w:p>
    <w:p w:rsidR="00361F9A" w:rsidRDefault="005F5C25">
      <w:pPr>
        <w:pStyle w:val="81"/>
        <w:framePr w:w="3691" w:h="11122" w:hRule="exact" w:wrap="none" w:vAnchor="page" w:hAnchor="page" w:x="2125" w:y="2665"/>
        <w:shd w:val="clear" w:color="auto" w:fill="auto"/>
        <w:spacing w:line="173" w:lineRule="exact"/>
        <w:ind w:left="80" w:right="40"/>
      </w:pPr>
      <w:r>
        <w:t xml:space="preserve">запозичення, створив концепцію, яка виходила далеко за межі М.ш., охоплювала не лише науку про фольклор, але й літ-знавство і стала підвалиною напряму в літ-знавчій </w:t>
      </w:r>
      <w:r>
        <w:rPr>
          <w:rStyle w:val="75pt0pt7"/>
        </w:rPr>
        <w:t xml:space="preserve">компаративістиці, </w:t>
      </w:r>
      <w:r>
        <w:t xml:space="preserve">отримала назву </w:t>
      </w:r>
      <w:r>
        <w:rPr>
          <w:rStyle w:val="75pt0pt7"/>
        </w:rPr>
        <w:t xml:space="preserve">школи </w:t>
      </w:r>
      <w:r>
        <w:rPr>
          <w:rStyle w:val="75pt0pt5"/>
        </w:rPr>
        <w:t>В$селовського.</w:t>
      </w:r>
    </w:p>
    <w:p w:rsidR="00361F9A" w:rsidRDefault="005F5C25">
      <w:pPr>
        <w:pStyle w:val="370"/>
        <w:framePr w:w="3691" w:h="11122" w:hRule="exact" w:wrap="none" w:vAnchor="page" w:hAnchor="page" w:x="2125" w:y="2665"/>
        <w:shd w:val="clear" w:color="auto" w:fill="auto"/>
        <w:spacing w:line="173" w:lineRule="exact"/>
        <w:ind w:left="20" w:firstLine="280"/>
        <w:jc w:val="both"/>
      </w:pPr>
      <w:r>
        <w:rPr>
          <w:rStyle w:val="37Batang7pt0pt3"/>
        </w:rPr>
        <w:t xml:space="preserve">Лив. </w:t>
      </w:r>
      <w:r>
        <w:rPr>
          <w:rStyle w:val="37Batang75pt0pt0"/>
        </w:rPr>
        <w:t xml:space="preserve">Фінська </w:t>
      </w:r>
      <w:r>
        <w:rPr>
          <w:rStyle w:val="37Batang75pt0pt1"/>
        </w:rPr>
        <w:t>школа.</w:t>
      </w:r>
    </w:p>
    <w:p w:rsidR="00361F9A" w:rsidRDefault="005F5C25">
      <w:pPr>
        <w:pStyle w:val="550"/>
        <w:framePr w:w="3691" w:h="11122" w:hRule="exact" w:wrap="none" w:vAnchor="page" w:hAnchor="page" w:x="2125" w:y="2665"/>
        <w:shd w:val="clear" w:color="auto" w:fill="auto"/>
        <w:spacing w:after="116" w:line="173" w:lineRule="exact"/>
        <w:ind w:right="20"/>
      </w:pPr>
      <w:r>
        <w:rPr>
          <w:rStyle w:val="55Batang7pt0pt"/>
        </w:rPr>
        <w:t xml:space="preserve">Анатолій </w:t>
      </w:r>
      <w:r>
        <w:rPr>
          <w:rStyle w:val="55Constantia75pt0pt"/>
        </w:rPr>
        <w:t>Волков</w:t>
      </w:r>
    </w:p>
    <w:p w:rsidR="00361F9A" w:rsidRDefault="005F5C25">
      <w:pPr>
        <w:pStyle w:val="81"/>
        <w:framePr w:w="3691" w:h="11122" w:hRule="exact" w:wrap="none" w:vAnchor="page" w:hAnchor="page" w:x="2125" w:y="2665"/>
        <w:shd w:val="clear" w:color="auto" w:fill="auto"/>
        <w:tabs>
          <w:tab w:val="left" w:pos="3054"/>
        </w:tabs>
        <w:ind w:left="20" w:right="20" w:firstLine="280"/>
      </w:pPr>
      <w:r>
        <w:rPr>
          <w:rStyle w:val="75pt0pt7"/>
        </w:rPr>
        <w:t xml:space="preserve">МІМ </w:t>
      </w:r>
      <w:r>
        <w:t xml:space="preserve">(лат. тітив від гр. </w:t>
      </w:r>
      <w:r>
        <w:rPr>
          <w:rStyle w:val="75pt0pt7"/>
        </w:rPr>
        <w:t xml:space="preserve">/пішов </w:t>
      </w:r>
      <w:r>
        <w:t xml:space="preserve">— актор, лицедій; наслідування) — 1 .Карнавалізований жанр (див. </w:t>
      </w:r>
      <w:r>
        <w:rPr>
          <w:rStyle w:val="75pt0pt7"/>
        </w:rPr>
        <w:t xml:space="preserve">Карнавалізаиія) </w:t>
      </w:r>
      <w:r>
        <w:t>малої коміч. драми в ант. л-рі, одна з форм нар. імпровізаційного театру, заснований на наслідуванні певної особи або ситуації в коротких реаліс</w:t>
      </w:r>
      <w:r>
        <w:t xml:space="preserve">т., нерідко грубувато- непристойних сценах для розваги масового глядача, переважно побутового характеру. М. не можна розглядати як попередника ант. театру, оскільки він існував поряд з виставами </w:t>
      </w:r>
      <w:r>
        <w:rPr>
          <w:rStyle w:val="75pt0pt5"/>
        </w:rPr>
        <w:t>трагедій</w:t>
      </w:r>
      <w:r>
        <w:t xml:space="preserve"> і </w:t>
      </w:r>
      <w:r>
        <w:rPr>
          <w:lang w:val="ru-RU"/>
        </w:rPr>
        <w:t>к</w:t>
      </w:r>
      <w:r>
        <w:rPr>
          <w:rStyle w:val="75pt0pt5"/>
        </w:rPr>
        <w:t>омедій,</w:t>
      </w:r>
      <w:r>
        <w:t xml:space="preserve"> пов’язаний з культовими святами бога Діон</w:t>
      </w:r>
      <w:r>
        <w:t>іса, і зберігся аж до кін. античності як нар. розважальна гра світського типу. М. ставилися під час нар. свят, переважно на майданах або в приватних палацах і будинках, де його сприймали як невибагливу масову розвагу — поряд з мист- вом акробатів, мандрівн</w:t>
      </w:r>
      <w:r>
        <w:t xml:space="preserve">их співців, танцюристів тошо. Об’єктом зображення в М. майже завжди були нижчі сфери сус-тва. Основні типи — </w:t>
      </w:r>
      <w:r>
        <w:rPr>
          <w:rStyle w:val="75pt0pt5"/>
        </w:rPr>
        <w:t>рагавіСиї</w:t>
      </w:r>
      <w:r>
        <w:t xml:space="preserve"> (паразит, нахлібник),</w:t>
      </w:r>
      <w:r>
        <w:tab/>
        <w:t>(дурень),</w:t>
      </w:r>
    </w:p>
    <w:p w:rsidR="00361F9A" w:rsidRDefault="005F5C25">
      <w:pPr>
        <w:pStyle w:val="81"/>
        <w:framePr w:w="3691" w:h="11122" w:hRule="exact" w:wrap="none" w:vAnchor="page" w:hAnchor="page" w:x="2125" w:y="2665"/>
        <w:shd w:val="clear" w:color="auto" w:fill="auto"/>
        <w:ind w:left="20" w:right="20"/>
      </w:pPr>
      <w:r>
        <w:t xml:space="preserve">жппіо (той, хто корчить гримаси) та ін. Діалоги часто декламувалися на місцевому діалекті. </w:t>
      </w:r>
      <w:r>
        <w:rPr>
          <w:lang w:val="ru-RU"/>
        </w:rPr>
        <w:t xml:space="preserve">Голов, </w:t>
      </w:r>
      <w:r>
        <w:t>інтерес</w:t>
      </w:r>
      <w:r>
        <w:t xml:space="preserve"> викликала не змістовна сторона вистави, а самі актори: мімус (чоловіча роль) і міма (жіноча роль). Сцена і трад. для ант. драми хор в М. відсутні, костюми прості й невибагливі: чоловіки носили т.зв. </w:t>
      </w:r>
      <w:r>
        <w:rPr>
          <w:rStyle w:val="75pt0pt5"/>
        </w:rPr>
        <w:t>сеШипсиІиз</w:t>
      </w:r>
      <w:r>
        <w:t xml:space="preserve"> (куртка з ганчір’я), жінки — </w:t>
      </w:r>
      <w:r>
        <w:rPr>
          <w:rStyle w:val="75pt0pt5"/>
        </w:rPr>
        <w:t>гісіпіит</w:t>
      </w:r>
      <w:r>
        <w:t xml:space="preserve"> (коротк</w:t>
      </w:r>
      <w:r>
        <w:t xml:space="preserve">а накидка). На свята плодороддя Ьисіі Ногаіез жінки, на вимогу розбещеної публіки, виходили голими. Керував постановкою М. т.зв. архімім. Замість масок актори користувалися косметикою, яку накладали у </w:t>
      </w:r>
      <w:r>
        <w:rPr>
          <w:lang w:val="ru-RU"/>
        </w:rPr>
        <w:t xml:space="preserve">вел. </w:t>
      </w:r>
      <w:r>
        <w:t>кількостях на обличчя, шоб увиразнювати міміку. Ба</w:t>
      </w:r>
      <w:r>
        <w:t>тьківщиною М. вважають Сицилію, перші мімічні вистави зафіксовано вже в VI ст. до н.е. Згодом М. поширився в багатьох полісах Давн. Греції, а пізніше і в Стародавн. Римі. До V ст. до н.е. відносяться спроби замінити імпровізацію фіксованим літ. текстом. Со</w:t>
      </w:r>
      <w:r>
        <w:t xml:space="preserve">фрон із Сіракуз (сер. V ст. до н.е.) розрізняє чоловічі та жіночі М. — діалогізовані характерні сценки з нар. життя, з живою нар. мовою, насиченою </w:t>
      </w:r>
      <w:r>
        <w:rPr>
          <w:rStyle w:val="75pt0pt7"/>
        </w:rPr>
        <w:t xml:space="preserve">прислів’ями, приказками, </w:t>
      </w:r>
      <w:r>
        <w:t>образними висловами. Мета М. — розсмішити публіку засобами ситуативного комізму (сце</w:t>
      </w:r>
      <w:r>
        <w:t xml:space="preserve">ни подружньої невірності, обжерства тошо). Написані прозою і призначені для декламації М. цінувалися </w:t>
      </w:r>
      <w:r>
        <w:rPr>
          <w:lang w:val="ru-RU"/>
        </w:rPr>
        <w:t xml:space="preserve">Платоном. </w:t>
      </w:r>
      <w:r>
        <w:t xml:space="preserve">Авторами М. були також Феокріт (III ст до н.е., “Свято Діоніса” та ін.) та Герод (біля 250 р. до н.е.). Герод використовував т.зв. 'кульгаві" </w:t>
      </w:r>
      <w:r>
        <w:rPr>
          <w:rStyle w:val="75pt0pt7"/>
        </w:rPr>
        <w:t>ямб</w:t>
      </w:r>
      <w:r>
        <w:rPr>
          <w:rStyle w:val="75pt0pt7"/>
        </w:rPr>
        <w:t xml:space="preserve">и </w:t>
      </w:r>
      <w:r>
        <w:t xml:space="preserve">(міміямби). З приходом у давньогрец. комедію </w:t>
      </w:r>
      <w:r>
        <w:rPr>
          <w:lang w:val="ru-RU"/>
        </w:rPr>
        <w:t xml:space="preserve">Менандра, </w:t>
      </w:r>
      <w:r>
        <w:t>який писав тв. на побутовому матеріалі, і з появою професійного актора М. відтісняються на другий план, однак</w:t>
      </w:r>
    </w:p>
    <w:p w:rsidR="00361F9A" w:rsidRDefault="005F5C25">
      <w:pPr>
        <w:pStyle w:val="81"/>
        <w:framePr w:w="3696" w:h="11149" w:hRule="exact" w:wrap="none" w:vAnchor="page" w:hAnchor="page" w:x="6113" w:y="2647"/>
        <w:shd w:val="clear" w:color="auto" w:fill="auto"/>
        <w:ind w:left="20" w:right="20"/>
      </w:pPr>
      <w:r>
        <w:t xml:space="preserve">після занепаду “нов.” аттичної комедії знову оживають в гелленістичну добу. Найвищого розквіту М. досягає в імператорському Римі — спершу як музі-танцювальне </w:t>
      </w:r>
      <w:r>
        <w:rPr>
          <w:rStyle w:val="75pt0pt7"/>
        </w:rPr>
        <w:t xml:space="preserve">інтермешіо </w:t>
      </w:r>
      <w:r>
        <w:t xml:space="preserve">(емболій) або ексод трагедійної вистави. Згодом витісняє </w:t>
      </w:r>
      <w:r>
        <w:rPr>
          <w:rStyle w:val="8pt0ptc"/>
        </w:rPr>
        <w:t>ателлаиу</w:t>
      </w:r>
      <w:r>
        <w:rPr>
          <w:rStyle w:val="6pt0ptb"/>
        </w:rPr>
        <w:t xml:space="preserve"> </w:t>
      </w:r>
      <w:r>
        <w:t>і стає улюбленою форм</w:t>
      </w:r>
      <w:r>
        <w:t xml:space="preserve">ою театр, вистави. Відомим рим. автором М. був Децим Лаберій (106-43 рр. до н.е.), у М. якого вперше з’явилися актуально-політ. мотиви (напр., випади проти Цезаря), а також Публій Сірус, </w:t>
      </w:r>
      <w:r>
        <w:rPr>
          <w:rStyle w:val="75pt0pt7"/>
        </w:rPr>
        <w:t xml:space="preserve">сентенції </w:t>
      </w:r>
      <w:r>
        <w:t xml:space="preserve">й </w:t>
      </w:r>
      <w:r>
        <w:rPr>
          <w:rStyle w:val="75pt0pt7"/>
        </w:rPr>
        <w:t xml:space="preserve">афоризми </w:t>
      </w:r>
      <w:r>
        <w:t>з М. якого ввійшли в підручники імператорської д</w:t>
      </w:r>
      <w:r>
        <w:t xml:space="preserve">оби в Римі і були поширені також в сер-віч. Європі. На жаль, від М. збереглися лише окр. назви і фрагменти, хоча елементи М. (ситуації й типи) наявні у всіх різновидах європ. імпровізаційної л-ри </w:t>
      </w:r>
      <w:r>
        <w:rPr>
          <w:rStyle w:val="75pt0pt7"/>
        </w:rPr>
        <w:t xml:space="preserve">(фарси, шваикн. фастиажтшпілі, </w:t>
      </w:r>
      <w:r>
        <w:t xml:space="preserve">пантоміма, ляльковий театр і </w:t>
      </w:r>
      <w:r>
        <w:t>театр тіней, нар. вистави тошо), а часом проникали навіть у форми серйозної драми.</w:t>
      </w:r>
    </w:p>
    <w:p w:rsidR="00361F9A" w:rsidRDefault="005F5C25">
      <w:pPr>
        <w:pStyle w:val="81"/>
        <w:framePr w:w="3696" w:h="11149" w:hRule="exact" w:wrap="none" w:vAnchor="page" w:hAnchor="page" w:x="6113" w:y="2647"/>
        <w:numPr>
          <w:ilvl w:val="0"/>
          <w:numId w:val="186"/>
        </w:numPr>
        <w:shd w:val="clear" w:color="auto" w:fill="auto"/>
        <w:tabs>
          <w:tab w:val="left" w:pos="514"/>
        </w:tabs>
        <w:ind w:left="20" w:right="20" w:firstLine="280"/>
      </w:pPr>
      <w:r>
        <w:t>Бродячий професійний комедіант у європ. Сер-віччі, здебільшого ром. походження, шо виступав при королівських та князівських дворах та на міських майданах з веселими історіям</w:t>
      </w:r>
      <w:r>
        <w:t xml:space="preserve">и скабрезного характеру або легковажною лірикою пустотливо-коміч. та бурлескного типу. Часом — за дорученням церкви — М. включали до свого репертуару і житійні </w:t>
      </w:r>
      <w:r>
        <w:rPr>
          <w:rStyle w:val="8pt0ptc"/>
        </w:rPr>
        <w:t>легенди.</w:t>
      </w:r>
    </w:p>
    <w:p w:rsidR="00361F9A" w:rsidRDefault="005F5C25">
      <w:pPr>
        <w:pStyle w:val="550"/>
        <w:framePr w:w="3696" w:h="11149" w:hRule="exact" w:wrap="none" w:vAnchor="page" w:hAnchor="page" w:x="6113" w:y="2647"/>
        <w:shd w:val="clear" w:color="auto" w:fill="auto"/>
        <w:ind w:right="20"/>
      </w:pPr>
      <w:r>
        <w:rPr>
          <w:rStyle w:val="55Constantia75pt0pt"/>
          <w:lang w:val="uk-UA"/>
        </w:rPr>
        <w:t>Петро</w:t>
      </w:r>
      <w:r>
        <w:rPr>
          <w:rStyle w:val="55Batang7pt0pt"/>
        </w:rPr>
        <w:t xml:space="preserve"> Рихло</w:t>
      </w:r>
    </w:p>
    <w:p w:rsidR="00361F9A" w:rsidRDefault="005F5C25">
      <w:pPr>
        <w:pStyle w:val="81"/>
        <w:framePr w:w="3696" w:h="11149" w:hRule="exact" w:wrap="none" w:vAnchor="page" w:hAnchor="page" w:x="6113" w:y="2647"/>
        <w:shd w:val="clear" w:color="auto" w:fill="auto"/>
        <w:ind w:left="20" w:right="20" w:firstLine="280"/>
      </w:pPr>
      <w:r>
        <w:rPr>
          <w:rStyle w:val="75pt0pt7"/>
        </w:rPr>
        <w:t xml:space="preserve">МІННЕЗАНГ </w:t>
      </w:r>
      <w:r>
        <w:t xml:space="preserve">(нім. </w:t>
      </w:r>
      <w:r>
        <w:rPr>
          <w:rStyle w:val="75pt0pt5"/>
          <w:lang w:val="de-DE"/>
        </w:rPr>
        <w:t>Minnesang</w:t>
      </w:r>
      <w:r>
        <w:rPr>
          <w:lang w:val="de-DE"/>
        </w:rPr>
        <w:t xml:space="preserve"> </w:t>
      </w:r>
      <w:r>
        <w:t>— любовна пісня) — форма сер-віч. придворної нім.</w:t>
      </w:r>
      <w:r>
        <w:t xml:space="preserve"> поезії ХІІ-ХПІ ст., яка поряд з нар. піснею та поезією </w:t>
      </w:r>
      <w:r>
        <w:rPr>
          <w:rStyle w:val="8pt0ptc"/>
        </w:rPr>
        <w:t>вагантів</w:t>
      </w:r>
      <w:r>
        <w:rPr>
          <w:rStyle w:val="6pt0ptb"/>
        </w:rPr>
        <w:t xml:space="preserve"> </w:t>
      </w:r>
      <w:r>
        <w:t xml:space="preserve">входила до основного складу сер-віч. світської </w:t>
      </w:r>
      <w:r>
        <w:rPr>
          <w:rStyle w:val="8pt0ptc"/>
        </w:rPr>
        <w:t>лірики.</w:t>
      </w:r>
      <w:r>
        <w:rPr>
          <w:rStyle w:val="6pt0ptb"/>
        </w:rPr>
        <w:t xml:space="preserve"> </w:t>
      </w:r>
      <w:r>
        <w:t xml:space="preserve">Змістовно М. розпадається на пісні хрестових походів, танцювальні </w:t>
      </w:r>
      <w:r>
        <w:rPr>
          <w:rStyle w:val="65pt0pt6"/>
        </w:rPr>
        <w:t xml:space="preserve">пісні </w:t>
      </w:r>
      <w:r>
        <w:rPr>
          <w:rStyle w:val="8pt0ptc"/>
        </w:rPr>
        <w:t>(балада),</w:t>
      </w:r>
      <w:r>
        <w:rPr>
          <w:rStyle w:val="6pt0ptb"/>
        </w:rPr>
        <w:t xml:space="preserve"> </w:t>
      </w:r>
      <w:r>
        <w:t xml:space="preserve">пісні вранішньої зорі </w:t>
      </w:r>
      <w:r>
        <w:rPr>
          <w:rStyle w:val="8pt0ptc"/>
        </w:rPr>
        <w:t>(альба),</w:t>
      </w:r>
      <w:r>
        <w:rPr>
          <w:rStyle w:val="6pt0ptb"/>
        </w:rPr>
        <w:t xml:space="preserve"> </w:t>
      </w:r>
      <w:r>
        <w:t xml:space="preserve">шпрухову поезію </w:t>
      </w:r>
      <w:r>
        <w:rPr>
          <w:rStyle w:val="6pt0ptb"/>
        </w:rPr>
        <w:t>(шп</w:t>
      </w:r>
      <w:r>
        <w:rPr>
          <w:rStyle w:val="8pt0ptc"/>
        </w:rPr>
        <w:t>рух)</w:t>
      </w:r>
      <w:r>
        <w:rPr>
          <w:rStyle w:val="6pt0ptb"/>
        </w:rPr>
        <w:t xml:space="preserve"> </w:t>
      </w:r>
      <w:r>
        <w:t xml:space="preserve">і власне любовну пісню. За формою </w:t>
      </w:r>
      <w:r>
        <w:rPr>
          <w:rStyle w:val="75pt0pt7"/>
        </w:rPr>
        <w:t xml:space="preserve">М. </w:t>
      </w:r>
      <w:r>
        <w:t xml:space="preserve">розділяється на лейх </w:t>
      </w:r>
      <w:r>
        <w:rPr>
          <w:rStyle w:val="75pt0pt7"/>
        </w:rPr>
        <w:t xml:space="preserve">(ле) </w:t>
      </w:r>
      <w:r>
        <w:t>і майстерзантову строфу з викінченим римуванням, довершеною архітектонікою вірша. М. зако- рінений в європ. феодальній культурі і має чимало паралелей в багатьох, особливо ром., л-рах. Походження М. дослідники виводять з різних витоків — араб, любовної лір</w:t>
      </w:r>
      <w:r>
        <w:t xml:space="preserve">ики, культу діви Марії, ант. та сер.-віч. нар. поезії. Основним джерелом, одначе, вважають </w:t>
      </w:r>
      <w:r>
        <w:rPr>
          <w:rStyle w:val="65pt0pt6"/>
        </w:rPr>
        <w:t xml:space="preserve">Прованс, </w:t>
      </w:r>
      <w:r>
        <w:t xml:space="preserve">куртуазну поезію поч. </w:t>
      </w:r>
      <w:r>
        <w:rPr>
          <w:rStyle w:val="6pt0ptb"/>
        </w:rPr>
        <w:t xml:space="preserve">XII ст. </w:t>
      </w:r>
      <w:r>
        <w:t xml:space="preserve">(див. </w:t>
      </w:r>
      <w:r>
        <w:rPr>
          <w:rStyle w:val="75pt0pt7"/>
        </w:rPr>
        <w:t xml:space="preserve">лицарська </w:t>
      </w:r>
      <w:r>
        <w:rPr>
          <w:rStyle w:val="8pt0ptc"/>
        </w:rPr>
        <w:t>лірика).</w:t>
      </w:r>
      <w:r>
        <w:rPr>
          <w:rStyle w:val="6pt0ptb"/>
        </w:rPr>
        <w:t xml:space="preserve"> </w:t>
      </w:r>
      <w:r>
        <w:t xml:space="preserve">Звідси через Пн. Францію, завдяки </w:t>
      </w:r>
      <w:r>
        <w:rPr>
          <w:rStyle w:val="8pt0ptc"/>
        </w:rPr>
        <w:t>трубадурам</w:t>
      </w:r>
      <w:r>
        <w:rPr>
          <w:rStyle w:val="6pt0ptb"/>
        </w:rPr>
        <w:t xml:space="preserve"> </w:t>
      </w:r>
      <w:r>
        <w:t xml:space="preserve">та </w:t>
      </w:r>
      <w:r>
        <w:rPr>
          <w:rStyle w:val="8pt0ptc"/>
        </w:rPr>
        <w:t>труверам,</w:t>
      </w:r>
      <w:r>
        <w:rPr>
          <w:rStyle w:val="6pt0ptb"/>
        </w:rPr>
        <w:t xml:space="preserve"> </w:t>
      </w:r>
      <w:r>
        <w:t xml:space="preserve">вона потрапляла </w:t>
      </w:r>
      <w:r>
        <w:rPr>
          <w:rStyle w:val="65pt0pt6"/>
        </w:rPr>
        <w:t xml:space="preserve">в </w:t>
      </w:r>
      <w:r>
        <w:t>Німеччину.</w:t>
      </w:r>
    </w:p>
    <w:p w:rsidR="00361F9A" w:rsidRDefault="005F5C25">
      <w:pPr>
        <w:pStyle w:val="81"/>
        <w:framePr w:w="3696" w:h="11149" w:hRule="exact" w:wrap="none" w:vAnchor="page" w:hAnchor="page" w:x="6113" w:y="2647"/>
        <w:shd w:val="clear" w:color="auto" w:fill="auto"/>
        <w:ind w:left="20" w:right="20" w:firstLine="280"/>
      </w:pPr>
      <w:r>
        <w:t>М. втілював ос</w:t>
      </w:r>
      <w:r>
        <w:t>новні постулати феодального етич. кодексу, зокрема служіння благородній дамі, Богові і сюзеренові. Найтиповішою ситуацією М. було неподілене кохання — пристрасне любовне прагнення чоловіка й недосяжність або відмова жінки. М. не стільки виражав індивідуаль</w:t>
      </w:r>
      <w:r>
        <w:t>ні почуття, як радше втілював рольову функцію. Найбільш ранні зразки т. зв. нар. М. виникають в сер. XII ст в придунайських землях (Кюренберг, Дітмар фон Айст). Наприкін. ХП ст. М. проникає в рейнські області і Тюрінгію, запозичуючи ром. мотиви, строфи і м</w:t>
      </w:r>
      <w:r>
        <w:t>елодії (т. зв. куртуазний М. — Фрідріх фон Гаузен та ін.), а також в Австрію (Рейнмар</w:t>
      </w:r>
    </w:p>
    <w:p w:rsidR="00361F9A" w:rsidRDefault="005F5C25">
      <w:pPr>
        <w:pStyle w:val="a5"/>
        <w:framePr w:wrap="none" w:vAnchor="page" w:hAnchor="page" w:x="5811" w:y="13997"/>
        <w:shd w:val="clear" w:color="auto" w:fill="auto"/>
        <w:spacing w:line="140" w:lineRule="exact"/>
        <w:ind w:left="20"/>
      </w:pPr>
      <w:r>
        <w:rPr>
          <w:rStyle w:val="7pt0pt6"/>
        </w:rPr>
        <w:t>327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511"/>
        <w:framePr w:wrap="none" w:vAnchor="page" w:hAnchor="page" w:x="2144" w:y="2762"/>
        <w:shd w:val="clear" w:color="auto" w:fill="auto"/>
        <w:spacing w:after="0" w:line="140" w:lineRule="exact"/>
        <w:jc w:val="left"/>
      </w:pPr>
      <w:r>
        <w:rPr>
          <w:rStyle w:val="510pt4"/>
        </w:rPr>
        <w:t>М1ННЕЗІНГЕРИ</w:t>
      </w:r>
    </w:p>
    <w:p w:rsidR="00361F9A" w:rsidRDefault="005F5C25">
      <w:pPr>
        <w:pStyle w:val="101"/>
        <w:framePr w:w="3696" w:h="11135" w:hRule="exact" w:wrap="none" w:vAnchor="page" w:hAnchor="page" w:x="2110" w:y="3083"/>
        <w:shd w:val="clear" w:color="auto" w:fill="auto"/>
        <w:spacing w:before="0" w:line="178" w:lineRule="exact"/>
        <w:ind w:left="20" w:right="20"/>
        <w:jc w:val="both"/>
      </w:pPr>
      <w:r>
        <w:rPr>
          <w:rStyle w:val="100pta"/>
          <w:lang w:val="ru-RU"/>
        </w:rPr>
        <w:t xml:space="preserve">фон Гагенау) та </w:t>
      </w:r>
      <w:r>
        <w:rPr>
          <w:rStyle w:val="100pta"/>
        </w:rPr>
        <w:t xml:space="preserve">Швейцарію </w:t>
      </w:r>
      <w:r>
        <w:rPr>
          <w:rStyle w:val="100pta"/>
          <w:lang w:val="ru-RU"/>
        </w:rPr>
        <w:t xml:space="preserve">(Рудольф фон </w:t>
      </w:r>
      <w:r>
        <w:rPr>
          <w:rStyle w:val="100pta"/>
        </w:rPr>
        <w:t xml:space="preserve">Феніс). Клас, довершеності </w:t>
      </w:r>
      <w:r>
        <w:rPr>
          <w:rStyle w:val="100pta"/>
          <w:lang w:val="ru-RU"/>
        </w:rPr>
        <w:t xml:space="preserve">М. </w:t>
      </w:r>
      <w:r>
        <w:rPr>
          <w:rStyle w:val="100pta"/>
        </w:rPr>
        <w:t xml:space="preserve">надали передусім Генріх </w:t>
      </w:r>
      <w:r>
        <w:rPr>
          <w:rStyle w:val="100pta"/>
          <w:lang w:val="ru-RU"/>
        </w:rPr>
        <w:t xml:space="preserve">фон Морунген та Вальтер фон дер Фогельвайде. В XIII ст. </w:t>
      </w:r>
      <w:r>
        <w:rPr>
          <w:rStyle w:val="100pta"/>
        </w:rPr>
        <w:t xml:space="preserve">виникли </w:t>
      </w:r>
      <w:r>
        <w:rPr>
          <w:rStyle w:val="100pta"/>
          <w:lang w:val="ru-RU"/>
        </w:rPr>
        <w:t xml:space="preserve">два </w:t>
      </w:r>
      <w:r>
        <w:rPr>
          <w:rStyle w:val="100pta"/>
        </w:rPr>
        <w:t xml:space="preserve">напрямки </w:t>
      </w:r>
      <w:r>
        <w:rPr>
          <w:rStyle w:val="100pta"/>
          <w:lang w:val="ru-RU"/>
        </w:rPr>
        <w:t xml:space="preserve">— трад. (Буркгард фон Гогенфельз, </w:t>
      </w:r>
      <w:r>
        <w:rPr>
          <w:rStyle w:val="100pta"/>
        </w:rPr>
        <w:t xml:space="preserve">Готфрід </w:t>
      </w:r>
      <w:r>
        <w:rPr>
          <w:rStyle w:val="100pta"/>
          <w:lang w:val="ru-RU"/>
        </w:rPr>
        <w:t xml:space="preserve">фон Нейфен) та </w:t>
      </w:r>
      <w:r>
        <w:rPr>
          <w:rStyle w:val="100pta"/>
        </w:rPr>
        <w:t xml:space="preserve">пародійний </w:t>
      </w:r>
      <w:r>
        <w:rPr>
          <w:rStyle w:val="100pta"/>
          <w:lang w:val="ru-RU"/>
        </w:rPr>
        <w:t xml:space="preserve">(Нейдгардт, Тангейзер, Штейнмар) </w:t>
      </w:r>
      <w:r>
        <w:rPr>
          <w:rStyle w:val="100pta"/>
        </w:rPr>
        <w:t>з елементами побутового натуралізму, які різко знижували високий пафос лицарсь</w:t>
      </w:r>
      <w:r>
        <w:rPr>
          <w:rStyle w:val="100pta"/>
        </w:rPr>
        <w:t xml:space="preserve">кого кохання, переносячи його колізії, скажімо, в атмосферу сільського життя, де протагоністами виступали не шляхетні лицарі й дами, а пастухи, служниці тошо. Останній злет М. знаменувала творчість </w:t>
      </w:r>
      <w:r>
        <w:rPr>
          <w:rStyle w:val="100pta"/>
          <w:lang w:val="ru-RU"/>
        </w:rPr>
        <w:t xml:space="preserve">Конрада фон Вюрцбурга. </w:t>
      </w:r>
      <w:r>
        <w:rPr>
          <w:rStyle w:val="100pta"/>
        </w:rPr>
        <w:t xml:space="preserve">Основними жанрами М. спочатку були </w:t>
      </w:r>
      <w:r>
        <w:rPr>
          <w:rStyle w:val="100pta"/>
        </w:rPr>
        <w:t>однострофова пісня та співаний шпрух з любовною тематикою, пізніше пісні мали дві або декілька строф. М. складав, т.ч., єдність слова й мелодії, поезії і музики. Мист-во поета полягало передусім у віртуозних варіаціях арсеналу існуючих форм і мотивів, що з</w:t>
      </w:r>
      <w:r>
        <w:rPr>
          <w:rStyle w:val="100pta"/>
        </w:rPr>
        <w:t xml:space="preserve">годом призвело до посилення стилізаторських та епігонських тенденцій. Більшість поетів не знали грамоти, вони диктували свої пісні школярам. Однак мист-во М. було складовою частиною виховання молодого лицаря. В XVI ст. на зміну М. приходить бюргерський </w:t>
      </w:r>
      <w:r>
        <w:rPr>
          <w:rStyle w:val="1075pt0"/>
        </w:rPr>
        <w:t>май</w:t>
      </w:r>
      <w:r>
        <w:rPr>
          <w:rStyle w:val="1075pt0"/>
        </w:rPr>
        <w:t>стерзанг</w:t>
      </w:r>
    </w:p>
    <w:p w:rsidR="00361F9A" w:rsidRDefault="005F5C25">
      <w:pPr>
        <w:pStyle w:val="101"/>
        <w:framePr w:w="3696" w:h="11135" w:hRule="exact" w:wrap="none" w:vAnchor="page" w:hAnchor="page" w:x="2110" w:y="3083"/>
        <w:shd w:val="clear" w:color="auto" w:fill="auto"/>
        <w:spacing w:before="0" w:line="178" w:lineRule="exact"/>
        <w:ind w:left="20" w:right="20" w:firstLine="280"/>
        <w:jc w:val="both"/>
      </w:pPr>
      <w:r>
        <w:rPr>
          <w:rStyle w:val="100pta"/>
        </w:rPr>
        <w:t xml:space="preserve">Збирання та вивчення М. починається вже в епоху Відродження, а у </w:t>
      </w:r>
      <w:r>
        <w:rPr>
          <w:rStyle w:val="100pta"/>
          <w:lang w:val="de-DE"/>
        </w:rPr>
        <w:t xml:space="preserve">XV1II-XIX </w:t>
      </w:r>
      <w:r>
        <w:rPr>
          <w:rStyle w:val="100pta"/>
        </w:rPr>
        <w:t xml:space="preserve">ст. з'являються антологічні видання </w:t>
      </w:r>
      <w:r>
        <w:rPr>
          <w:rStyle w:val="100pta"/>
          <w:lang w:val="ru-RU"/>
        </w:rPr>
        <w:t xml:space="preserve">М. </w:t>
      </w:r>
      <w:r>
        <w:rPr>
          <w:rStyle w:val="100pta"/>
        </w:rPr>
        <w:t>(Й.Я.</w:t>
      </w:r>
      <w:r>
        <w:rPr>
          <w:rStyle w:val="100pta"/>
          <w:lang w:val="ru-RU"/>
        </w:rPr>
        <w:t xml:space="preserve">Бодмер </w:t>
      </w:r>
      <w:r>
        <w:rPr>
          <w:rStyle w:val="100pta"/>
        </w:rPr>
        <w:t xml:space="preserve">“Взірці старовинної швабської поезії”, 1748: Л.Тік “Пісні кохання зі швабських часів", 1803 тошо). В СРСР М. найтиповіше </w:t>
      </w:r>
      <w:r>
        <w:rPr>
          <w:rStyle w:val="100pta"/>
        </w:rPr>
        <w:t xml:space="preserve">було представлено в окр. томі серії </w:t>
      </w:r>
      <w:r>
        <w:rPr>
          <w:rStyle w:val="100pta"/>
          <w:lang w:val="ru-RU"/>
        </w:rPr>
        <w:t xml:space="preserve">“Библиотека всемирной литературы” </w:t>
      </w:r>
      <w:r>
        <w:rPr>
          <w:rStyle w:val="100pta"/>
        </w:rPr>
        <w:t xml:space="preserve">— </w:t>
      </w:r>
      <w:r>
        <w:rPr>
          <w:rStyle w:val="100pta"/>
          <w:lang w:val="ru-RU"/>
        </w:rPr>
        <w:t>“Поэзия трубадуров. Поэзия миннезингеров. Поэзия вагантов” (1974).</w:t>
      </w:r>
    </w:p>
    <w:p w:rsidR="00361F9A" w:rsidRDefault="005F5C25">
      <w:pPr>
        <w:pStyle w:val="241"/>
        <w:framePr w:w="3696" w:h="11135" w:hRule="exact" w:wrap="none" w:vAnchor="page" w:hAnchor="page" w:x="2110" w:y="3083"/>
        <w:shd w:val="clear" w:color="auto" w:fill="auto"/>
        <w:spacing w:after="120"/>
        <w:ind w:right="20"/>
        <w:jc w:val="right"/>
      </w:pPr>
      <w:r>
        <w:rPr>
          <w:rStyle w:val="2475pt0pt1"/>
          <w:i/>
          <w:iCs/>
        </w:rPr>
        <w:t>Петро Рихло</w:t>
      </w:r>
    </w:p>
    <w:p w:rsidR="00361F9A" w:rsidRDefault="005F5C25">
      <w:pPr>
        <w:pStyle w:val="101"/>
        <w:framePr w:w="3696" w:h="11135" w:hRule="exact" w:wrap="none" w:vAnchor="page" w:hAnchor="page" w:x="2110" w:y="3083"/>
        <w:shd w:val="clear" w:color="auto" w:fill="auto"/>
        <w:spacing w:before="0" w:line="178" w:lineRule="exact"/>
        <w:ind w:left="20" w:right="20" w:firstLine="280"/>
        <w:jc w:val="both"/>
      </w:pPr>
      <w:r>
        <w:rPr>
          <w:rStyle w:val="100pta"/>
        </w:rPr>
        <w:t xml:space="preserve">М1ННЕЗІНГЕРИ (нім. </w:t>
      </w:r>
      <w:r>
        <w:rPr>
          <w:rStyle w:val="100pta"/>
          <w:lang w:val="de-DE"/>
        </w:rPr>
        <w:t xml:space="preserve">Minnesinger — </w:t>
      </w:r>
      <w:r>
        <w:rPr>
          <w:rStyle w:val="100pta"/>
        </w:rPr>
        <w:t xml:space="preserve">співці кохання) — нім. придворні поети-співиіХІІ-ХІІІ </w:t>
      </w:r>
      <w:r>
        <w:rPr>
          <w:rStyle w:val="100pta"/>
          <w:lang w:val="ru-RU"/>
        </w:rPr>
        <w:t xml:space="preserve">ст., </w:t>
      </w:r>
      <w:r>
        <w:rPr>
          <w:rStyle w:val="100pta"/>
        </w:rPr>
        <w:t>творчість яки</w:t>
      </w:r>
      <w:r>
        <w:rPr>
          <w:rStyle w:val="100pta"/>
        </w:rPr>
        <w:t xml:space="preserve">х формувалася під впливом </w:t>
      </w:r>
      <w:r>
        <w:rPr>
          <w:rStyle w:val="100pt"/>
        </w:rPr>
        <w:t xml:space="preserve">Прованс. </w:t>
      </w:r>
      <w:r>
        <w:rPr>
          <w:rStyle w:val="1075pt0"/>
        </w:rPr>
        <w:t>трубадурів.</w:t>
      </w:r>
      <w:r>
        <w:rPr>
          <w:rStyle w:val="100pta"/>
        </w:rPr>
        <w:t xml:space="preserve"> Основною поет, формою вважається </w:t>
      </w:r>
      <w:r>
        <w:rPr>
          <w:rStyle w:val="100pt"/>
        </w:rPr>
        <w:t xml:space="preserve">лір. </w:t>
      </w:r>
      <w:r>
        <w:rPr>
          <w:rStyle w:val="1075pt0"/>
        </w:rPr>
        <w:t>міииезаиг.</w:t>
      </w:r>
    </w:p>
    <w:p w:rsidR="00361F9A" w:rsidRDefault="005F5C25">
      <w:pPr>
        <w:pStyle w:val="421"/>
        <w:framePr w:w="3696" w:h="11135" w:hRule="exact" w:wrap="none" w:vAnchor="page" w:hAnchor="page" w:x="2110" w:y="3083"/>
        <w:shd w:val="clear" w:color="auto" w:fill="auto"/>
        <w:spacing w:after="120" w:line="178" w:lineRule="exact"/>
        <w:ind w:right="20"/>
      </w:pPr>
      <w:r>
        <w:rPr>
          <w:rStyle w:val="42Batang7pt0pt2"/>
          <w:i/>
          <w:iCs/>
        </w:rPr>
        <w:t>Петро Рихло</w:t>
      </w:r>
    </w:p>
    <w:p w:rsidR="00361F9A" w:rsidRDefault="005F5C25">
      <w:pPr>
        <w:pStyle w:val="101"/>
        <w:framePr w:w="3696" w:h="11135" w:hRule="exact" w:wrap="none" w:vAnchor="page" w:hAnchor="page" w:x="2110" w:y="3083"/>
        <w:shd w:val="clear" w:color="auto" w:fill="auto"/>
        <w:spacing w:before="0" w:line="178" w:lineRule="exact"/>
        <w:ind w:left="20" w:right="20" w:firstLine="280"/>
        <w:jc w:val="both"/>
      </w:pPr>
      <w:r>
        <w:rPr>
          <w:rStyle w:val="100pta"/>
        </w:rPr>
        <w:t xml:space="preserve">МІРАКЛЬ — один із ранніх </w:t>
      </w:r>
      <w:r>
        <w:rPr>
          <w:rStyle w:val="1075pt0"/>
        </w:rPr>
        <w:t>жанрів</w:t>
      </w:r>
      <w:r>
        <w:rPr>
          <w:rStyle w:val="100pta"/>
        </w:rPr>
        <w:t xml:space="preserve"> сер.-віч. рел. драми, дуже близький до </w:t>
      </w:r>
      <w:r>
        <w:rPr>
          <w:rStyle w:val="1075pt0"/>
        </w:rPr>
        <w:t xml:space="preserve">містерії. </w:t>
      </w:r>
      <w:r>
        <w:rPr>
          <w:rStyle w:val="100pta"/>
        </w:rPr>
        <w:t xml:space="preserve">Виділившись з </w:t>
      </w:r>
      <w:r>
        <w:rPr>
          <w:rStyle w:val="1075pt0"/>
        </w:rPr>
        <w:t>літургійної драми</w:t>
      </w:r>
      <w:r>
        <w:rPr>
          <w:rStyle w:val="100pta"/>
        </w:rPr>
        <w:t xml:space="preserve"> на самому поч. XII ст. у Франції, М. був поширений у Зх. Європі. На відміну від містерії, основою якої було канон. Св. письмо, </w:t>
      </w:r>
      <w:r>
        <w:rPr>
          <w:rStyle w:val="1075pt0"/>
        </w:rPr>
        <w:t>сюжети</w:t>
      </w:r>
      <w:r>
        <w:rPr>
          <w:rStyle w:val="100pta"/>
        </w:rPr>
        <w:t xml:space="preserve"> М. є </w:t>
      </w:r>
      <w:r>
        <w:rPr>
          <w:rStyle w:val="1075pt0"/>
        </w:rPr>
        <w:t>переробкою</w:t>
      </w:r>
      <w:r>
        <w:rPr>
          <w:rStyle w:val="100pta"/>
        </w:rPr>
        <w:t xml:space="preserve"> оповідей про Діву Марію і </w:t>
      </w:r>
      <w:r>
        <w:rPr>
          <w:rStyle w:val="1075pt0"/>
        </w:rPr>
        <w:t>апокрифів</w:t>
      </w:r>
      <w:r>
        <w:rPr>
          <w:rStyle w:val="100pta"/>
        </w:rPr>
        <w:t xml:space="preserve"> та </w:t>
      </w:r>
      <w:r>
        <w:rPr>
          <w:rStyle w:val="1075pt0"/>
        </w:rPr>
        <w:t>легенд</w:t>
      </w:r>
      <w:r>
        <w:rPr>
          <w:rStyle w:val="100pta"/>
        </w:rPr>
        <w:t xml:space="preserve"> про діяння, житія та чудеса святих, які відрізнялися один в</w:t>
      </w:r>
      <w:r>
        <w:rPr>
          <w:rStyle w:val="100pta"/>
        </w:rPr>
        <w:t>ід одного у певних місцевостях та нац. релігіях і культурах.</w:t>
      </w:r>
    </w:p>
    <w:p w:rsidR="00361F9A" w:rsidRDefault="005F5C25">
      <w:pPr>
        <w:pStyle w:val="101"/>
        <w:framePr w:w="3696" w:h="11135" w:hRule="exact" w:wrap="none" w:vAnchor="page" w:hAnchor="page" w:x="2110" w:y="3083"/>
        <w:shd w:val="clear" w:color="auto" w:fill="auto"/>
        <w:spacing w:before="0" w:line="178" w:lineRule="exact"/>
        <w:ind w:left="20" w:right="20" w:firstLine="280"/>
        <w:jc w:val="both"/>
      </w:pPr>
      <w:r>
        <w:rPr>
          <w:rStyle w:val="100pta"/>
        </w:rPr>
        <w:t xml:space="preserve">Подібні жанри виникали в різних нац. л-рах (ауто сакраменталь в Іспанії, юанська драма цзацзюй </w:t>
      </w:r>
      <w:r>
        <w:rPr>
          <w:rStyle w:val="100pta"/>
          <w:lang w:val="ru-RU"/>
        </w:rPr>
        <w:t>ХШ</w:t>
      </w:r>
      <w:r>
        <w:rPr>
          <w:rStyle w:val="100pta"/>
          <w:lang w:val="de-DE"/>
        </w:rPr>
        <w:t xml:space="preserve">-XJV </w:t>
      </w:r>
      <w:r>
        <w:rPr>
          <w:rStyle w:val="100pta"/>
        </w:rPr>
        <w:t>ст. у Китаї та ін.) приблизно в той самий час і мали низку близьких, типол. рис: 1) орієнтаці</w:t>
      </w:r>
      <w:r>
        <w:rPr>
          <w:rStyle w:val="100pta"/>
        </w:rPr>
        <w:t xml:space="preserve">я на широкі верстви глядачів; 2) звертання до сюжетів про життя та діяння святих; 3) утвердження рел. ідеології; 4) актуальність проблематики (злидні, проблеми індульгенцій, культу святих, ходіння на прошу, віротерпимість, приречення долі людини та ін. в </w:t>
      </w:r>
      <w:r>
        <w:rPr>
          <w:rStyle w:val="1075pt0"/>
        </w:rPr>
        <w:t>а</w:t>
      </w:r>
      <w:r>
        <w:rPr>
          <w:rStyle w:val="1075pt0"/>
        </w:rPr>
        <w:t>уто</w:t>
      </w:r>
      <w:r>
        <w:rPr>
          <w:rStyle w:val="100pta"/>
        </w:rPr>
        <w:t>); 5) наявність</w:t>
      </w:r>
    </w:p>
    <w:p w:rsidR="00361F9A" w:rsidRDefault="005F5C25">
      <w:pPr>
        <w:pStyle w:val="101"/>
        <w:framePr w:w="3725" w:h="11153" w:hRule="exact" w:wrap="none" w:vAnchor="page" w:hAnchor="page" w:x="6075" w:y="3078"/>
        <w:shd w:val="clear" w:color="auto" w:fill="auto"/>
        <w:spacing w:before="0" w:line="178" w:lineRule="exact"/>
        <w:ind w:left="20" w:right="20"/>
        <w:jc w:val="both"/>
      </w:pPr>
      <w:r>
        <w:rPr>
          <w:rStyle w:val="100pta"/>
        </w:rPr>
        <w:t xml:space="preserve">обов’язкових чудес, які творилися святими або силами добра; 6) поступове посилення реаліст., нар.-побуг. рис, елементів </w:t>
      </w:r>
      <w:r>
        <w:rPr>
          <w:rStyle w:val="1075pt0"/>
        </w:rPr>
        <w:t>комедії, фарсу</w:t>
      </w:r>
      <w:r>
        <w:rPr>
          <w:rStyle w:val="100pta"/>
        </w:rPr>
        <w:t xml:space="preserve"> та ін.; 7) наявність умовних, алегоричних елементів, які поширюють сферу зображення дійсності; 8) чисе</w:t>
      </w:r>
      <w:r>
        <w:rPr>
          <w:rStyle w:val="100pta"/>
        </w:rPr>
        <w:t xml:space="preserve">льність персонажів — від побутово-реальних осіб (іноді іст.-конкретних) до алегоричних образів; 9) специфічна літ. форма; 10) відсутність єдності дії; 11) особливе місце і час виконання (М. і ауто); 12) певна структура (нестабільна — від 1 до 4-5 і більше </w:t>
      </w:r>
      <w:r>
        <w:rPr>
          <w:rStyle w:val="100pta"/>
        </w:rPr>
        <w:t xml:space="preserve">актів в ауто, в М. відносно постійна — 3-5 актів, між якими або спочатку містились </w:t>
      </w:r>
      <w:r>
        <w:rPr>
          <w:rStyle w:val="1075pt0"/>
        </w:rPr>
        <w:t>інтермедії,</w:t>
      </w:r>
      <w:r>
        <w:rPr>
          <w:rStyle w:val="100pta"/>
        </w:rPr>
        <w:t xml:space="preserve"> а дія оформлювалась розкішною бутафорією і костюмами, і мала в юанській драмі</w:t>
      </w:r>
    </w:p>
    <w:p w:rsidR="00361F9A" w:rsidRDefault="005F5C25">
      <w:pPr>
        <w:pStyle w:val="101"/>
        <w:framePr w:w="3725" w:h="11153" w:hRule="exact" w:wrap="none" w:vAnchor="page" w:hAnchor="page" w:x="6075" w:y="3078"/>
        <w:numPr>
          <w:ilvl w:val="0"/>
          <w:numId w:val="167"/>
        </w:numPr>
        <w:shd w:val="clear" w:color="auto" w:fill="auto"/>
        <w:tabs>
          <w:tab w:val="left" w:pos="295"/>
        </w:tabs>
        <w:spacing w:before="0" w:line="178" w:lineRule="exact"/>
        <w:ind w:left="60" w:right="40"/>
        <w:jc w:val="both"/>
      </w:pPr>
      <w:r>
        <w:rPr>
          <w:rStyle w:val="100pta"/>
        </w:rPr>
        <w:t xml:space="preserve">4-5 актів, у кожному акті — цикл арій однієї тональності і на одну і ту ж риму для одного персонажа, між актами або спочатку 1-2 </w:t>
      </w:r>
      <w:r>
        <w:rPr>
          <w:rStyle w:val="1075pt0"/>
        </w:rPr>
        <w:t xml:space="preserve">сеизи </w:t>
      </w:r>
      <w:r>
        <w:rPr>
          <w:rStyle w:val="100pta"/>
        </w:rPr>
        <w:t>(інтермедії).</w:t>
      </w:r>
    </w:p>
    <w:p w:rsidR="00361F9A" w:rsidRDefault="005F5C25">
      <w:pPr>
        <w:pStyle w:val="101"/>
        <w:framePr w:w="3725" w:h="11153" w:hRule="exact" w:wrap="none" w:vAnchor="page" w:hAnchor="page" w:x="6075" w:y="3078"/>
        <w:shd w:val="clear" w:color="auto" w:fill="auto"/>
        <w:spacing w:before="0" w:line="178" w:lineRule="exact"/>
        <w:ind w:left="60" w:right="40" w:firstLine="280"/>
        <w:jc w:val="both"/>
      </w:pPr>
      <w:r>
        <w:rPr>
          <w:rStyle w:val="100pta"/>
        </w:rPr>
        <w:t>М. ніс в собі тенденції, які ставали заг. для всієї .міської л-ри (зокрема, для драми) розвинутого і пізньо</w:t>
      </w:r>
      <w:r>
        <w:rPr>
          <w:rStyle w:val="100pta"/>
        </w:rPr>
        <w:t>го Сер-віччя, У ньому чулися різкі викривальні нотки, які відображали настрої городян, виявлялися реаліст, риси, які входили в драму разом з деталізованим і конкретизованим зображенням побуту. Це давало простір для введення у п’єсу світського начала, побут</w:t>
      </w:r>
      <w:r>
        <w:rPr>
          <w:rStyle w:val="100pta"/>
        </w:rPr>
        <w:t xml:space="preserve">ових або авантюрно-романт. елементів. Дана тенденція інтенсивно використовувалася саме у XII </w:t>
      </w:r>
      <w:r>
        <w:rPr>
          <w:rStyle w:val="100pta"/>
          <w:lang w:val="ru-RU"/>
        </w:rPr>
        <w:t xml:space="preserve">ст., </w:t>
      </w:r>
      <w:r>
        <w:rPr>
          <w:rStyle w:val="100pta"/>
        </w:rPr>
        <w:t xml:space="preserve">аз XIV ст. (за винятком Італії) в жанрі М. стала домінуючою ін. тенденція —абстрактно- моралістична. Посилилось рел .-дидактичне начало, яке виявлялося через </w:t>
      </w:r>
      <w:r>
        <w:rPr>
          <w:rStyle w:val="100pta"/>
        </w:rPr>
        <w:t xml:space="preserve">алегорії, умовність, символи. Найдавн. з </w:t>
      </w:r>
      <w:r>
        <w:rPr>
          <w:rStyle w:val="100pta"/>
          <w:lang w:val="ru-RU"/>
        </w:rPr>
        <w:t xml:space="preserve">М., </w:t>
      </w:r>
      <w:r>
        <w:rPr>
          <w:rStyle w:val="100pta"/>
        </w:rPr>
        <w:t>які дійшли до нас, — “Гра про св. Миколу” Жана Боделя (1200, Франція). В ньому оповідається про хрестовий похід, чудеса св. Миколи. Звільнення від канон, тексту дало авторові більшої свободи, бо дозволило впліта</w:t>
      </w:r>
      <w:r>
        <w:rPr>
          <w:rStyle w:val="100pta"/>
        </w:rPr>
        <w:t>ти в рел. текст побутові, життєві характери, сцени і стосунки.</w:t>
      </w:r>
    </w:p>
    <w:p w:rsidR="00361F9A" w:rsidRDefault="005F5C25">
      <w:pPr>
        <w:pStyle w:val="101"/>
        <w:framePr w:w="3725" w:h="11153" w:hRule="exact" w:wrap="none" w:vAnchor="page" w:hAnchor="page" w:x="6075" w:y="3078"/>
        <w:shd w:val="clear" w:color="auto" w:fill="auto"/>
        <w:spacing w:before="0" w:line="178" w:lineRule="exact"/>
        <w:ind w:left="60" w:right="40" w:firstLine="280"/>
        <w:jc w:val="both"/>
      </w:pPr>
      <w:r>
        <w:rPr>
          <w:rStyle w:val="100pta"/>
        </w:rPr>
        <w:t>Поступово побутовий первень витісняв рел. п’єса перетворювалась на драму про життя простої людини. Ця тенденція проявилася уже в “Міраклі про св. Теофіла” Рютбефа (1261 Франція), який мав вихід</w:t>
      </w:r>
      <w:r>
        <w:rPr>
          <w:rStyle w:val="100pta"/>
        </w:rPr>
        <w:t xml:space="preserve">ним пунктом сх. сказання і був першою .літ. переробкою легенди про продаж людиною душі дияволові і яка згодом отримала широкий розвиток у тв. про доктора </w:t>
      </w:r>
      <w:r>
        <w:rPr>
          <w:rStyle w:val="100pta"/>
          <w:lang w:val="ru-RU"/>
        </w:rPr>
        <w:t xml:space="preserve">Фауста. </w:t>
      </w:r>
      <w:r>
        <w:rPr>
          <w:rStyle w:val="100pta"/>
        </w:rPr>
        <w:t xml:space="preserve">Подібний сюжет розроблено і в М. “Марікен з </w:t>
      </w:r>
      <w:r>
        <w:rPr>
          <w:rStyle w:val="100pta"/>
          <w:lang w:val="ru-RU"/>
        </w:rPr>
        <w:t xml:space="preserve">Неймегена” </w:t>
      </w:r>
      <w:r>
        <w:rPr>
          <w:rStyle w:val="100pta"/>
        </w:rPr>
        <w:t>(1500, Нідерланди), де трад. фінал з вр</w:t>
      </w:r>
      <w:r>
        <w:rPr>
          <w:rStyle w:val="100pta"/>
        </w:rPr>
        <w:t>ятуванням героя і покаранням зла за допомогою чуда — це все, шо залишилося від жанру М.</w:t>
      </w:r>
    </w:p>
    <w:p w:rsidR="00361F9A" w:rsidRDefault="005F5C25">
      <w:pPr>
        <w:pStyle w:val="101"/>
        <w:framePr w:w="3725" w:h="11153" w:hRule="exact" w:wrap="none" w:vAnchor="page" w:hAnchor="page" w:x="6075" w:y="3078"/>
        <w:shd w:val="clear" w:color="auto" w:fill="auto"/>
        <w:spacing w:before="0" w:line="178" w:lineRule="exact"/>
        <w:ind w:left="60" w:right="40" w:firstLine="280"/>
        <w:jc w:val="both"/>
      </w:pPr>
      <w:r>
        <w:rPr>
          <w:rStyle w:val="100pta"/>
        </w:rPr>
        <w:t>У ХІУ-ХУ ст. в низці М. розроблялися сімейно- побутові теми (“Міракль про Гібур”, Франція), мотиви соц. критики: свавілля лицарства, порочні звичаї феодалів (“Міракль п</w:t>
      </w:r>
      <w:r>
        <w:rPr>
          <w:rStyle w:val="100pta"/>
        </w:rPr>
        <w:t xml:space="preserve">ро </w:t>
      </w:r>
      <w:r>
        <w:rPr>
          <w:rStyle w:val="100pta"/>
          <w:lang w:val="ru-RU"/>
        </w:rPr>
        <w:t xml:space="preserve">Роберта </w:t>
      </w:r>
      <w:r>
        <w:rPr>
          <w:rStyle w:val="100pta"/>
        </w:rPr>
        <w:t xml:space="preserve">Диявола" з франи. зб. “Сорок міраклів діви Марії”) і кат. духівництво (“Врятована абатиса"), приділялась увага розробці психол. характерів та конфліктів (“Вистава про </w:t>
      </w:r>
      <w:r>
        <w:rPr>
          <w:rStyle w:val="100pta"/>
          <w:lang w:val="ru-RU"/>
        </w:rPr>
        <w:t xml:space="preserve">Стеллу </w:t>
      </w:r>
      <w:r>
        <w:rPr>
          <w:rStyle w:val="100pta"/>
        </w:rPr>
        <w:t>“ і “Вистава про св. Уліве”, Італія). Відбувався процес витіснення боже</w:t>
      </w:r>
      <w:r>
        <w:rPr>
          <w:rStyle w:val="100pta"/>
        </w:rPr>
        <w:t>ственних персонажів, перетворення М. на побутову повчальну драму при збереженні засад хрисг. моралізування (“Міракль про Грізельду”).</w:t>
      </w:r>
    </w:p>
    <w:p w:rsidR="00361F9A" w:rsidRDefault="005F5C25">
      <w:pPr>
        <w:pStyle w:val="a5"/>
        <w:framePr w:wrap="none" w:vAnchor="page" w:hAnchor="page" w:x="5840" w:y="14428"/>
        <w:shd w:val="clear" w:color="auto" w:fill="auto"/>
        <w:spacing w:line="140" w:lineRule="exact"/>
        <w:ind w:left="20"/>
      </w:pPr>
      <w:r>
        <w:rPr>
          <w:rStyle w:val="7pt0pt6"/>
        </w:rPr>
        <w:t>328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24"/>
        <w:framePr w:wrap="none" w:vAnchor="page" w:hAnchor="page" w:x="9046" w:y="2380"/>
        <w:shd w:val="clear" w:color="auto" w:fill="auto"/>
        <w:spacing w:line="140" w:lineRule="exact"/>
        <w:ind w:left="20"/>
      </w:pPr>
      <w:r>
        <w:t>МІСТЕРІЯ</w:t>
      </w:r>
    </w:p>
    <w:p w:rsidR="00361F9A" w:rsidRDefault="005F5C25">
      <w:pPr>
        <w:pStyle w:val="370"/>
        <w:framePr w:w="3686" w:h="11145" w:hRule="exact" w:wrap="none" w:vAnchor="page" w:hAnchor="page" w:x="2110" w:y="2700"/>
        <w:shd w:val="clear" w:color="auto" w:fill="auto"/>
        <w:spacing w:line="178" w:lineRule="exact"/>
        <w:ind w:left="20" w:right="20" w:firstLine="280"/>
        <w:jc w:val="both"/>
      </w:pPr>
      <w:r>
        <w:rPr>
          <w:rStyle w:val="37Batang75pt0pt0"/>
        </w:rPr>
        <w:t>У драматургії Сер-втя М. став домінуючим жанром з тих чи ін. причин в Іспанії (Х\/-Х\/Ш</w:t>
      </w:r>
      <w:r>
        <w:rPr>
          <w:rStyle w:val="37Batang75pt0pt0"/>
        </w:rPr>
        <w:t xml:space="preserve"> ст.) і Франції та одним з другорядних в Італії, Нідерландах, а у Великобританії термін М. застосовуєшся й до жанру містерії В XVI ст. ( в Італії </w:t>
      </w:r>
      <w:r>
        <w:rPr>
          <w:rStyle w:val="37Batang6pt0pt"/>
        </w:rPr>
        <w:t xml:space="preserve">— </w:t>
      </w:r>
      <w:r>
        <w:rPr>
          <w:rStyle w:val="37Batang75pt0pt0"/>
        </w:rPr>
        <w:t xml:space="preserve">в XIV </w:t>
      </w:r>
      <w:r>
        <w:rPr>
          <w:rStyle w:val="37Batang75pt0pt0"/>
          <w:lang w:val="ru-RU"/>
        </w:rPr>
        <w:t xml:space="preserve">ст., </w:t>
      </w:r>
      <w:r>
        <w:rPr>
          <w:rStyle w:val="37Batang75pt0pt0"/>
        </w:rPr>
        <w:t xml:space="preserve">у Великобританії — в XV </w:t>
      </w:r>
      <w:r>
        <w:rPr>
          <w:rStyle w:val="37Batang8pt0pt"/>
          <w:lang w:val="ru-RU"/>
        </w:rPr>
        <w:t>ст.,</w:t>
      </w:r>
      <w:r>
        <w:rPr>
          <w:rStyle w:val="37Batang6pt0pt"/>
          <w:lang w:val="ru-RU"/>
        </w:rPr>
        <w:t xml:space="preserve"> </w:t>
      </w:r>
      <w:r>
        <w:rPr>
          <w:rStyle w:val="37Batang75pt0pt0"/>
        </w:rPr>
        <w:t xml:space="preserve">в Іспанії — у XVII) М. поступово відмирає, даючи поштовх розвиткові таких жанрів, як иоралік, побутова </w:t>
      </w:r>
      <w:r>
        <w:rPr>
          <w:rStyle w:val="37Batang75pt0pt2"/>
        </w:rPr>
        <w:t xml:space="preserve">драма, </w:t>
      </w:r>
      <w:r>
        <w:rPr>
          <w:rStyle w:val="37Batang75pt0pt0"/>
        </w:rPr>
        <w:t xml:space="preserve">комелія. В Х\/П-Х\/Ш </w:t>
      </w:r>
      <w:r>
        <w:rPr>
          <w:rStyle w:val="37Batang75pt0pt0"/>
          <w:lang w:val="ru-RU"/>
        </w:rPr>
        <w:t xml:space="preserve">ст. </w:t>
      </w:r>
      <w:r>
        <w:rPr>
          <w:rStyle w:val="37Batang75pt0pt0"/>
        </w:rPr>
        <w:t xml:space="preserve">М. існував у деяких країнах (Франція, Україна, Хорватія. Словенія) в рамках </w:t>
      </w:r>
      <w:r>
        <w:rPr>
          <w:rStyle w:val="37Constantia8pt0pt"/>
        </w:rPr>
        <w:t xml:space="preserve">шкільної </w:t>
      </w:r>
      <w:r>
        <w:rPr>
          <w:rStyle w:val="37BookmanOldStyle75pt0pt"/>
        </w:rPr>
        <w:t>арами.</w:t>
      </w:r>
      <w:r>
        <w:rPr>
          <w:rStyle w:val="37Constantia8pt0pt"/>
        </w:rPr>
        <w:t xml:space="preserve"> </w:t>
      </w:r>
      <w:r>
        <w:rPr>
          <w:rStyle w:val="37Batang75pt0pt0"/>
        </w:rPr>
        <w:t xml:space="preserve">В ХІХ-ХХ </w:t>
      </w:r>
      <w:r>
        <w:rPr>
          <w:rStyle w:val="37Batang75pt0pt0"/>
          <w:lang w:val="ru-RU"/>
        </w:rPr>
        <w:t xml:space="preserve">ст. </w:t>
      </w:r>
      <w:r>
        <w:rPr>
          <w:rStyle w:val="37Batang75pt0pt0"/>
        </w:rPr>
        <w:t>жанр М. спорадич</w:t>
      </w:r>
      <w:r>
        <w:rPr>
          <w:rStyle w:val="37Batang75pt0pt0"/>
        </w:rPr>
        <w:t>но зустрічається в європ. л- рах (ММетєрлінк. П.Клодель), зате є одним з трал, жанрів у драматургії Лат. Америки: Аріако Суассуно “Дійство про Жалісливу' {Бразилія). Спробою відродити М. на сцеш була вистава нім. режисера М.Райнгальда “Міракль” — паншмма з</w:t>
      </w:r>
      <w:r>
        <w:rPr>
          <w:rStyle w:val="37Batang75pt0pt0"/>
        </w:rPr>
        <w:t>а 'Сестрою Беатріче” Метерлііка</w:t>
      </w:r>
    </w:p>
    <w:p w:rsidR="00361F9A" w:rsidRDefault="005F5C25">
      <w:pPr>
        <w:pStyle w:val="660"/>
        <w:framePr w:w="3686" w:h="11145" w:hRule="exact" w:wrap="none" w:vAnchor="page" w:hAnchor="page" w:x="2110" w:y="2700"/>
        <w:shd w:val="clear" w:color="auto" w:fill="auto"/>
        <w:ind w:right="20"/>
      </w:pPr>
      <w:r>
        <w:t>А</w:t>
      </w:r>
      <w:r>
        <w:rPr>
          <w:rStyle w:val="661"/>
          <w:i/>
          <w:iCs/>
        </w:rPr>
        <w:t>я</w:t>
      </w:r>
      <w:r>
        <w:t>др</w:t>
      </w:r>
      <w:r>
        <w:rPr>
          <w:rStyle w:val="661"/>
          <w:i/>
          <w:iCs/>
        </w:rPr>
        <w:t>ім Еляшшн</w:t>
      </w:r>
    </w:p>
    <w:p w:rsidR="00361F9A" w:rsidRDefault="005F5C25">
      <w:pPr>
        <w:pStyle w:val="370"/>
        <w:framePr w:w="3686" w:h="11145" w:hRule="exact" w:wrap="none" w:vAnchor="page" w:hAnchor="page" w:x="2110" w:y="2700"/>
        <w:shd w:val="clear" w:color="auto" w:fill="auto"/>
        <w:spacing w:line="178" w:lineRule="exact"/>
        <w:ind w:left="20" w:right="20" w:firstLine="280"/>
        <w:jc w:val="both"/>
      </w:pPr>
      <w:r>
        <w:rPr>
          <w:rStyle w:val="37Constantia8pt0pt"/>
        </w:rPr>
        <w:t xml:space="preserve">МІСТЕРІЯ </w:t>
      </w:r>
      <w:r>
        <w:rPr>
          <w:rStyle w:val="37Batang75pt0pt0"/>
        </w:rPr>
        <w:t xml:space="preserve">— один з найпоширеніших </w:t>
      </w:r>
      <w:r>
        <w:rPr>
          <w:rStyle w:val="37Constantia8pt0pt"/>
        </w:rPr>
        <w:t xml:space="preserve">жаирж </w:t>
      </w:r>
      <w:r>
        <w:rPr>
          <w:rStyle w:val="37Batang75pt0pt0"/>
        </w:rPr>
        <w:t xml:space="preserve">сер-віч. </w:t>
      </w:r>
      <w:r>
        <w:rPr>
          <w:rStyle w:val="37Batang7pt0pt4"/>
        </w:rPr>
        <w:t>драматургії.</w:t>
      </w:r>
      <w:r>
        <w:rPr>
          <w:rStyle w:val="37Batang75pt0pt0"/>
        </w:rPr>
        <w:t xml:space="preserve"> М. прийшла на зміну </w:t>
      </w:r>
      <w:r>
        <w:rPr>
          <w:rStyle w:val="37Constantia8pt0pt"/>
        </w:rPr>
        <w:t xml:space="preserve">лпургиінв драні </w:t>
      </w:r>
      <w:r>
        <w:rPr>
          <w:rStyle w:val="37Batang75pt0pt0"/>
        </w:rPr>
        <w:t xml:space="preserve">на зламі XII та ХШ ст. і стала етапом у процесі севулщмватГ драматургії, тому що М. синтетична за своєю природою і поєднує різні жанри — рел. дійство, нар. </w:t>
      </w:r>
      <w:r>
        <w:rPr>
          <w:rStyle w:val="37Constantia8pt0pt"/>
        </w:rPr>
        <w:t xml:space="preserve">аиешют, </w:t>
      </w:r>
      <w:r>
        <w:rPr>
          <w:rStyle w:val="37Batang7pt0pt4"/>
        </w:rPr>
        <w:t xml:space="preserve">фарс </w:t>
      </w:r>
      <w:r>
        <w:rPr>
          <w:rStyle w:val="37Batang75pt0pt0"/>
        </w:rPr>
        <w:t>та ін., вгіерше використала живописні декорації (з умовним, але ретельним зображенням п</w:t>
      </w:r>
      <w:r>
        <w:rPr>
          <w:rStyle w:val="37Batang75pt0pt0"/>
        </w:rPr>
        <w:t>екла та раю), поєднала драм, дійство зі співом і танцями й була розрахована на широкі нар. маси. М. домінувала впродовж ХІУ-ХУІ ст. у драматургії Італії, Іспанії. Англії, Швейцарії, Нідерландів, але особливо розвинулася у Франції. Вистави відбувалися в гро</w:t>
      </w:r>
      <w:r>
        <w:rPr>
          <w:rStyle w:val="37Batang75pt0pt0"/>
        </w:rPr>
        <w:t xml:space="preserve">мадських місцях, на вулицях і майданах міст і </w:t>
      </w:r>
      <w:r>
        <w:rPr>
          <w:rStyle w:val="37Batang75pt0pt0"/>
          <w:lang w:val="ru-RU"/>
        </w:rPr>
        <w:t xml:space="preserve">вел. </w:t>
      </w:r>
      <w:r>
        <w:rPr>
          <w:rStyle w:val="37Batang75pt0pt0"/>
        </w:rPr>
        <w:t>селиш піл час церк. свят, ярмарків — виконувалися майже цілком най. мовою, а не латиною. М. організовувалися міською владою (муніципалітетом) та ремісничими цехами, які були спільними постановниками, цензо</w:t>
      </w:r>
      <w:r>
        <w:rPr>
          <w:rStyle w:val="37Batang75pt0pt0"/>
        </w:rPr>
        <w:t xml:space="preserve">рами та виконавцями дійства. Це зумовило внесення в бібл. канон, текст життєвого реалізму, 'грубу відвертість нар. пристрастей’', “вільності суджень майдану" (О.Пушкін), введення коміч. нар. персонажів у комешй.-побугові </w:t>
      </w:r>
      <w:r>
        <w:rPr>
          <w:rStyle w:val="37Batang7pt0pt4"/>
        </w:rPr>
        <w:t>інтермедії,</w:t>
      </w:r>
      <w:r>
        <w:rPr>
          <w:rStyle w:val="37Batang75pt0pt0"/>
        </w:rPr>
        <w:t xml:space="preserve"> які входили до складу М</w:t>
      </w:r>
      <w:r>
        <w:rPr>
          <w:rStyle w:val="37Batang75pt0pt0"/>
        </w:rPr>
        <w:t>.</w:t>
      </w:r>
    </w:p>
    <w:p w:rsidR="00361F9A" w:rsidRDefault="005F5C25">
      <w:pPr>
        <w:pStyle w:val="370"/>
        <w:framePr w:w="3686" w:h="11145" w:hRule="exact" w:wrap="none" w:vAnchor="page" w:hAnchor="page" w:x="2110" w:y="2700"/>
        <w:shd w:val="clear" w:color="auto" w:fill="auto"/>
        <w:spacing w:line="178" w:lineRule="exact"/>
        <w:ind w:left="20" w:right="20" w:firstLine="280"/>
        <w:jc w:val="both"/>
      </w:pPr>
      <w:r>
        <w:rPr>
          <w:rStyle w:val="37Batang75pt0pt0"/>
        </w:rPr>
        <w:t xml:space="preserve">Постійних театр, будівель для виставляння п’єси не було, в місті споруджувалися тимчасові рухомі й нерухомі майданчики (“альтанки”, кількість яких доходила до 20), використовувалися умовні симультанга декорації, різноманітні сцен, ефекти — </w:t>
      </w:r>
      <w:r>
        <w:rPr>
          <w:rStyle w:val="37Batang75pt0pt0"/>
          <w:lang w:val="ru-RU"/>
        </w:rPr>
        <w:t>“вознес</w:t>
      </w:r>
      <w:r>
        <w:rPr>
          <w:rStyle w:val="37Batang75pt0pt0"/>
        </w:rPr>
        <w:t>іння” с</w:t>
      </w:r>
      <w:r>
        <w:rPr>
          <w:rStyle w:val="37Batang75pt0pt0"/>
        </w:rPr>
        <w:t xml:space="preserve">вятих, “катування” мучеників, “пожежі” та ін. (зображення сер-віч. М. та убрань її учасників зустрічаємо в романі Ф.Рабпе, гаргантюа і Паніагрюель” (кн.4, </w:t>
      </w:r>
      <w:r>
        <w:rPr>
          <w:rStyle w:val="37Batang7pt0pt4"/>
        </w:rPr>
        <w:t>гп.</w:t>
      </w:r>
      <w:r>
        <w:rPr>
          <w:rStyle w:val="37Batang75pt0pt0"/>
        </w:rPr>
        <w:t xml:space="preserve"> ХШ)).</w:t>
      </w:r>
    </w:p>
    <w:p w:rsidR="00361F9A" w:rsidRDefault="005F5C25">
      <w:pPr>
        <w:pStyle w:val="370"/>
        <w:framePr w:w="3686" w:h="11145" w:hRule="exact" w:wrap="none" w:vAnchor="page" w:hAnchor="page" w:x="2110" w:y="2700"/>
        <w:shd w:val="clear" w:color="auto" w:fill="auto"/>
        <w:spacing w:line="178" w:lineRule="exact"/>
        <w:ind w:left="20" w:right="20" w:firstLine="280"/>
        <w:jc w:val="both"/>
      </w:pPr>
      <w:r>
        <w:rPr>
          <w:rStyle w:val="37Batang75pt0pt0"/>
        </w:rPr>
        <w:t xml:space="preserve">З кін. XIV ст. постали напівпрофесійні “братства”, які виставляли М. Вирізнялося ‘Братство </w:t>
      </w:r>
      <w:r>
        <w:rPr>
          <w:rStyle w:val="37Batang75pt0pt0"/>
          <w:lang w:val="ru-RU"/>
        </w:rPr>
        <w:t xml:space="preserve">страстей </w:t>
      </w:r>
      <w:r>
        <w:rPr>
          <w:rStyle w:val="37Batang75pt0pt0"/>
        </w:rPr>
        <w:t>Господніх', яке існувало з 70 х рр. XIV ст. і 1402 мало монопольне право на постановку М. у Парижі, а 1548 обладнало для цієї мети одну з перших театр, будівель — Бургундський готель.</w:t>
      </w:r>
    </w:p>
    <w:p w:rsidR="00361F9A" w:rsidRDefault="005F5C25">
      <w:pPr>
        <w:pStyle w:val="370"/>
        <w:framePr w:w="3715" w:h="11160" w:hRule="exact" w:wrap="none" w:vAnchor="page" w:hAnchor="page" w:x="6070" w:y="2690"/>
        <w:shd w:val="clear" w:color="auto" w:fill="auto"/>
        <w:spacing w:line="178" w:lineRule="exact"/>
        <w:ind w:left="40" w:firstLine="280"/>
        <w:jc w:val="both"/>
      </w:pPr>
      <w:r>
        <w:rPr>
          <w:rStyle w:val="37Batang75pt0pt0"/>
        </w:rPr>
        <w:t>Тематика М. була трад. для клерикальної лрами</w:t>
      </w:r>
    </w:p>
    <w:p w:rsidR="00361F9A" w:rsidRDefault="005F5C25">
      <w:pPr>
        <w:pStyle w:val="370"/>
        <w:framePr w:w="3715" w:h="11160" w:hRule="exact" w:wrap="none" w:vAnchor="page" w:hAnchor="page" w:x="6070" w:y="2690"/>
        <w:numPr>
          <w:ilvl w:val="0"/>
          <w:numId w:val="167"/>
        </w:numPr>
        <w:shd w:val="clear" w:color="auto" w:fill="auto"/>
        <w:tabs>
          <w:tab w:val="left" w:pos="266"/>
        </w:tabs>
        <w:spacing w:line="178" w:lineRule="exact"/>
        <w:ind w:left="40" w:right="20"/>
        <w:jc w:val="both"/>
      </w:pPr>
      <w:r>
        <w:rPr>
          <w:rStyle w:val="37Batang75pt0pt0"/>
        </w:rPr>
        <w:t>інсценізація та д</w:t>
      </w:r>
      <w:r>
        <w:rPr>
          <w:rStyle w:val="37Batang75pt0pt0"/>
        </w:rPr>
        <w:t>раматизація рел. сюжетів. Ним вона генетично близька М. Ісіди та Осіріса (Єгипет). Таммуза (Вавілон), Вакха та Аттіса (Рим), єлевсинським, орфічним і самофрактським М. (Греція), конфуїлаянській, буддійській та коранічній вузькоклерикальній л-рі, літургійні</w:t>
      </w:r>
      <w:r>
        <w:rPr>
          <w:rStyle w:val="37Batang75pt0pt0"/>
        </w:rPr>
        <w:t xml:space="preserve">й драмі, </w:t>
      </w:r>
      <w:r>
        <w:rPr>
          <w:rStyle w:val="37Batang6pt0pt"/>
        </w:rPr>
        <w:t xml:space="preserve">лінію, </w:t>
      </w:r>
      <w:r>
        <w:rPr>
          <w:rStyle w:val="37Batang8pt0pt"/>
        </w:rPr>
        <w:t>комегвас</w:t>
      </w:r>
      <w:r>
        <w:rPr>
          <w:rStyle w:val="37Batang6pt0pt"/>
        </w:rPr>
        <w:t xml:space="preserve"> </w:t>
      </w:r>
      <w:r>
        <w:rPr>
          <w:rStyle w:val="37Batang75pt0pt0"/>
        </w:rPr>
        <w:t xml:space="preserve">де сантос і </w:t>
      </w:r>
      <w:r>
        <w:rPr>
          <w:rStyle w:val="37Batang8pt0pt"/>
        </w:rPr>
        <w:t xml:space="preserve">ауго </w:t>
      </w:r>
      <w:r>
        <w:rPr>
          <w:rStyle w:val="37Batang8pt-1pt"/>
        </w:rPr>
        <w:t xml:space="preserve">сакраментапь </w:t>
      </w:r>
      <w:r>
        <w:rPr>
          <w:rStyle w:val="37Batang75pt0pt0"/>
        </w:rPr>
        <w:t>(Іспанія), візант. церк. драмі, юаньській драмі ХШ-</w:t>
      </w:r>
    </w:p>
    <w:p w:rsidR="00361F9A" w:rsidRDefault="005F5C25">
      <w:pPr>
        <w:pStyle w:val="370"/>
        <w:framePr w:w="3715" w:h="11160" w:hRule="exact" w:wrap="none" w:vAnchor="page" w:hAnchor="page" w:x="6070" w:y="2690"/>
        <w:numPr>
          <w:ilvl w:val="0"/>
          <w:numId w:val="176"/>
        </w:numPr>
        <w:shd w:val="clear" w:color="auto" w:fill="auto"/>
        <w:tabs>
          <w:tab w:val="left" w:pos="362"/>
        </w:tabs>
        <w:spacing w:line="178" w:lineRule="exact"/>
        <w:ind w:left="40" w:right="20"/>
        <w:jc w:val="both"/>
      </w:pPr>
      <w:r>
        <w:rPr>
          <w:rStyle w:val="37Batang8pt0pt"/>
        </w:rPr>
        <w:t>ст.</w:t>
      </w:r>
      <w:r>
        <w:rPr>
          <w:rStyle w:val="37Batang6pt0pt"/>
        </w:rPr>
        <w:t xml:space="preserve"> </w:t>
      </w:r>
      <w:r>
        <w:rPr>
          <w:rStyle w:val="37Batang75pt0pt0"/>
        </w:rPr>
        <w:t xml:space="preserve">(Китай), флорентійській священній </w:t>
      </w:r>
      <w:r>
        <w:rPr>
          <w:rStyle w:val="37Batang8pt0pt"/>
        </w:rPr>
        <w:t xml:space="preserve">виставі </w:t>
      </w:r>
      <w:r>
        <w:rPr>
          <w:rStyle w:val="37Batang75pt0pt0"/>
        </w:rPr>
        <w:t xml:space="preserve">(Італія), </w:t>
      </w:r>
      <w:r>
        <w:rPr>
          <w:rStyle w:val="37Batang7pt0pt4"/>
        </w:rPr>
        <w:t>фастнахтшшіпю</w:t>
      </w:r>
      <w:r>
        <w:rPr>
          <w:rStyle w:val="37Batang75pt0pt0"/>
        </w:rPr>
        <w:t xml:space="preserve"> (Швейцарія, Німеччина) та ін.-</w:t>
      </w:r>
    </w:p>
    <w:p w:rsidR="00361F9A" w:rsidRDefault="005F5C25">
      <w:pPr>
        <w:pStyle w:val="370"/>
        <w:framePr w:w="3715" w:h="11160" w:hRule="exact" w:wrap="none" w:vAnchor="page" w:hAnchor="page" w:x="6070" w:y="2690"/>
        <w:shd w:val="clear" w:color="auto" w:fill="auto"/>
        <w:spacing w:line="178" w:lineRule="exact"/>
        <w:ind w:left="40" w:right="20" w:firstLine="280"/>
        <w:jc w:val="both"/>
      </w:pPr>
      <w:r>
        <w:rPr>
          <w:rStyle w:val="37Batang75pt0pt0"/>
        </w:rPr>
        <w:t xml:space="preserve">Перші М. були обробками оповідей про життя Ісуса </w:t>
      </w:r>
      <w:r>
        <w:rPr>
          <w:rStyle w:val="37Batang75pt0pt0"/>
          <w:lang w:val="ru-RU"/>
        </w:rPr>
        <w:t xml:space="preserve">Христа </w:t>
      </w:r>
      <w:r>
        <w:rPr>
          <w:rStyle w:val="37Batang75pt0pt0"/>
        </w:rPr>
        <w:t>(“Воскресіння“ ХП ст. Англія). Пізніше вони ввібрали й ін. бібл. тематику й розділилися на три основні групи (відповідно до структури Св. письма): найпоширеніша — новозавітна, менш поширені — ст-завіт</w:t>
      </w:r>
      <w:r>
        <w:rPr>
          <w:rStyle w:val="37Batang75pt0pt0"/>
        </w:rPr>
        <w:t xml:space="preserve">на і апостольська. Найчастіше М. створювалося безіментми автор, колективами чи шляхом пристосування ст. п’єс до потреб і можливостей міста, чи шляхом складання </w:t>
      </w:r>
      <w:r>
        <w:rPr>
          <w:rStyle w:val="37Batang75pt0pt0"/>
          <w:lang w:val="ru-RU"/>
        </w:rPr>
        <w:t xml:space="preserve">нов., </w:t>
      </w:r>
      <w:r>
        <w:rPr>
          <w:rStyle w:val="37Batang75pt0pt0"/>
        </w:rPr>
        <w:t xml:space="preserve">оригінальних у “циклічній' містерії, які з'явилися з 1450. Ці п'єси виставлялися </w:t>
      </w:r>
      <w:r>
        <w:rPr>
          <w:rStyle w:val="37Batang8pt0pt0"/>
        </w:rPr>
        <w:t>протягся*</w:t>
      </w:r>
      <w:r>
        <w:rPr>
          <w:rStyle w:val="37Batang8pt0pt1"/>
        </w:rPr>
        <w:t xml:space="preserve"> </w:t>
      </w:r>
      <w:r>
        <w:rPr>
          <w:rStyle w:val="37Batang75pt0pt0"/>
        </w:rPr>
        <w:t>кількох днів, а іноді тижнів, мали величезні розміри (“Містерія Старого Завіту” складалася з 40 п’єс, 49.200 віршів, 250 акторів, йшла кілька тижнів).</w:t>
      </w:r>
    </w:p>
    <w:p w:rsidR="00361F9A" w:rsidRDefault="005F5C25">
      <w:pPr>
        <w:pStyle w:val="370"/>
        <w:framePr w:w="3715" w:h="11160" w:hRule="exact" w:wrap="none" w:vAnchor="page" w:hAnchor="page" w:x="6070" w:y="2690"/>
        <w:shd w:val="clear" w:color="auto" w:fill="auto"/>
        <w:spacing w:line="178" w:lineRule="exact"/>
        <w:ind w:left="40" w:right="20" w:firstLine="280"/>
        <w:jc w:val="both"/>
      </w:pPr>
      <w:r>
        <w:rPr>
          <w:rStyle w:val="37Batang75pt0pt0"/>
        </w:rPr>
        <w:t>Лише деякі М. мали одного автора. Одним із кайгалановитіших творив М. був Арнуль Гребан (Франція, “Місте</w:t>
      </w:r>
      <w:r>
        <w:rPr>
          <w:rStyle w:val="37Batang75pt0pt0"/>
        </w:rPr>
        <w:t xml:space="preserve">рія </w:t>
      </w:r>
      <w:r>
        <w:rPr>
          <w:rStyle w:val="37Batang75pt0pt0"/>
          <w:lang w:val="ru-RU"/>
        </w:rPr>
        <w:t xml:space="preserve">страстей </w:t>
      </w:r>
      <w:r>
        <w:rPr>
          <w:rStyle w:val="37Batang75pt0pt0"/>
        </w:rPr>
        <w:t xml:space="preserve">Господніх', 1450 — 34.574 віршів, 393 актори, йшла 4 дні; “Містерія діянь апостолів”, П пси. XV ст. — 62.000 віршів, 494 актори, йшла 9 днів). Крім нього були відомі Жан Мітель та П’єр Гренгор (Франція), Кр. </w:t>
      </w:r>
      <w:r>
        <w:rPr>
          <w:rStyle w:val="37Batang75pt0pt0"/>
          <w:lang w:val="ru-RU"/>
        </w:rPr>
        <w:t xml:space="preserve">Гансен </w:t>
      </w:r>
      <w:r>
        <w:rPr>
          <w:rStyle w:val="37Batang75pt0pt0"/>
        </w:rPr>
        <w:t xml:space="preserve">(Данія), лицар Хіллан </w:t>
      </w:r>
      <w:r>
        <w:rPr>
          <w:rStyle w:val="37Batang75pt0pt0"/>
        </w:rPr>
        <w:t>(Меллершталт), Хіль Вісенте (Португалія).</w:t>
      </w:r>
    </w:p>
    <w:p w:rsidR="00361F9A" w:rsidRDefault="005F5C25">
      <w:pPr>
        <w:pStyle w:val="370"/>
        <w:framePr w:w="3715" w:h="11160" w:hRule="exact" w:wrap="none" w:vAnchor="page" w:hAnchor="page" w:x="6070" w:y="2690"/>
        <w:shd w:val="clear" w:color="auto" w:fill="auto"/>
        <w:spacing w:line="178" w:lineRule="exact"/>
        <w:ind w:left="40" w:right="20" w:firstLine="280"/>
        <w:jc w:val="both"/>
      </w:pPr>
      <w:r>
        <w:rPr>
          <w:rStyle w:val="37Batang75pt0pt0"/>
        </w:rPr>
        <w:t>М. відрізнялася не стільки використаним матеріалом, авторами, постановками у різних містах, скільки тими чи ін. акцентами й нюансами, важливими для автора. Так, для швайц. М. була характерна широчінь охоплених поді</w:t>
      </w:r>
      <w:r>
        <w:rPr>
          <w:rStyle w:val="37Batang75pt0pt0"/>
        </w:rPr>
        <w:t xml:space="preserve">й, екстенсивність дії, натяки та висловлювання з актуальних питань релігії та політики, а не глибина </w:t>
      </w:r>
      <w:r>
        <w:rPr>
          <w:rStyle w:val="37Batang75pt0pt0"/>
          <w:lang w:val="ru-RU"/>
        </w:rPr>
        <w:t xml:space="preserve">внутр. </w:t>
      </w:r>
      <w:r>
        <w:rPr>
          <w:rStyle w:val="37Batang75pt0pt0"/>
        </w:rPr>
        <w:t xml:space="preserve">мотивування. В </w:t>
      </w:r>
      <w:r>
        <w:rPr>
          <w:rStyle w:val="37Batang75pt0pt0"/>
          <w:lang w:val="ru-RU"/>
        </w:rPr>
        <w:t xml:space="preserve">М. </w:t>
      </w:r>
      <w:r>
        <w:rPr>
          <w:rStyle w:val="37Batang75pt0pt0"/>
        </w:rPr>
        <w:t xml:space="preserve">Гребана, на відміну від ін. було мало чисто бутафорських місць. Актор приділяє увагу розкриттю характерів (особливо вдалі образи </w:t>
      </w:r>
      <w:r>
        <w:rPr>
          <w:rStyle w:val="37Batang75pt0pt0"/>
          <w:lang w:val="ru-RU"/>
        </w:rPr>
        <w:t>Х</w:t>
      </w:r>
      <w:r>
        <w:rPr>
          <w:rStyle w:val="37Batang75pt0pt0"/>
          <w:lang w:val="ru-RU"/>
        </w:rPr>
        <w:t xml:space="preserve">риста, </w:t>
      </w:r>
      <w:r>
        <w:rPr>
          <w:rStyle w:val="37Batang75pt0pt0"/>
        </w:rPr>
        <w:t xml:space="preserve">діви Марії, царя Ірода), душевним переживашям героїв (переживання Іуди після зради, причому розлад в його душі зображений як діалог з Розпукою). Мішель захоплювався побутовими сценами, не позбавленими гумору (епізод спокуси Ісуса </w:t>
      </w:r>
      <w:r>
        <w:rPr>
          <w:rStyle w:val="37Batang75pt0pt0"/>
          <w:lang w:val="ru-RU"/>
        </w:rPr>
        <w:t xml:space="preserve">Христа </w:t>
      </w:r>
      <w:r>
        <w:rPr>
          <w:rStyle w:val="37Batang75pt0pt0"/>
        </w:rPr>
        <w:t xml:space="preserve">Марією </w:t>
      </w:r>
      <w:r>
        <w:rPr>
          <w:rStyle w:val="37Batang75pt0pt0"/>
          <w:lang w:val="ru-RU"/>
        </w:rPr>
        <w:t>Магда</w:t>
      </w:r>
      <w:r>
        <w:rPr>
          <w:rStyle w:val="37Batang75pt0pt0"/>
          <w:lang w:val="ru-RU"/>
        </w:rPr>
        <w:t>линою).</w:t>
      </w:r>
    </w:p>
    <w:p w:rsidR="00361F9A" w:rsidRDefault="005F5C25">
      <w:pPr>
        <w:pStyle w:val="370"/>
        <w:framePr w:w="3715" w:h="11160" w:hRule="exact" w:wrap="none" w:vAnchor="page" w:hAnchor="page" w:x="6070" w:y="2690"/>
        <w:shd w:val="clear" w:color="auto" w:fill="auto"/>
        <w:spacing w:line="178" w:lineRule="exact"/>
        <w:ind w:left="40" w:right="20" w:firstLine="280"/>
        <w:jc w:val="both"/>
      </w:pPr>
      <w:r>
        <w:rPr>
          <w:rStyle w:val="37Batang75pt0pt0"/>
        </w:rPr>
        <w:t xml:space="preserve">Відмінність </w:t>
      </w:r>
      <w:r>
        <w:rPr>
          <w:rStyle w:val="37Batang75pt0pt0"/>
          <w:lang w:val="ru-RU"/>
        </w:rPr>
        <w:t xml:space="preserve">франц. </w:t>
      </w:r>
      <w:r>
        <w:rPr>
          <w:rStyle w:val="37Batang75pt0pt0"/>
        </w:rPr>
        <w:t xml:space="preserve">від ін. нац. драм полягала в тому, шо в ній у </w:t>
      </w:r>
      <w:r>
        <w:rPr>
          <w:rStyle w:val="37Batang75pt0pt0"/>
          <w:lang w:val="ru-RU"/>
        </w:rPr>
        <w:t xml:space="preserve">сер. </w:t>
      </w:r>
      <w:r>
        <w:rPr>
          <w:rStyle w:val="37Batang75pt0pt0"/>
        </w:rPr>
        <w:t xml:space="preserve">XV ст. з’явилися </w:t>
      </w:r>
      <w:r>
        <w:rPr>
          <w:rStyle w:val="37Batang75pt0pt0"/>
          <w:lang w:val="ru-RU"/>
        </w:rPr>
        <w:t xml:space="preserve">М. нов. </w:t>
      </w:r>
      <w:r>
        <w:rPr>
          <w:rStyle w:val="37Batang75pt0pt0"/>
        </w:rPr>
        <w:t xml:space="preserve">характеру — світські, в яких оброблялися ант. </w:t>
      </w:r>
      <w:r>
        <w:rPr>
          <w:rStyle w:val="37Constantia8pt0pt"/>
        </w:rPr>
        <w:t xml:space="preserve">сюжети </w:t>
      </w:r>
      <w:r>
        <w:rPr>
          <w:rStyle w:val="37Batang75pt0pt0"/>
        </w:rPr>
        <w:t>(Ж Міле “Містерія про зруйнування Трої”. 1452) або події нац. історії (“Містерія про святого Людовжа</w:t>
      </w:r>
      <w:r>
        <w:rPr>
          <w:rStyle w:val="37Batang75pt0pt0"/>
        </w:rPr>
        <w:t>”, 1470; “Містерія про облогу Орлеану". 1483, шо була поставлена невдовзі після перемоги під Орлеаном (1429) і в якій була виведено Жанну д’Арк). У Великій Британії подібні М. з’явилися значно пізніше.</w:t>
      </w:r>
    </w:p>
    <w:p w:rsidR="00361F9A" w:rsidRDefault="005F5C25">
      <w:pPr>
        <w:pStyle w:val="370"/>
        <w:framePr w:wrap="none" w:vAnchor="page" w:hAnchor="page" w:x="5801" w:y="14055"/>
        <w:shd w:val="clear" w:color="auto" w:fill="auto"/>
        <w:spacing w:line="150" w:lineRule="exact"/>
      </w:pPr>
      <w:r>
        <w:rPr>
          <w:rStyle w:val="37Batang75pt0pt0"/>
        </w:rPr>
        <w:t>329</w:t>
      </w:r>
    </w:p>
    <w:p w:rsidR="00361F9A" w:rsidRDefault="005F5C25">
      <w:pPr>
        <w:pStyle w:val="136"/>
        <w:framePr w:wrap="none" w:vAnchor="page" w:hAnchor="page" w:x="5470" w:y="14307"/>
        <w:shd w:val="clear" w:color="auto" w:fill="auto"/>
        <w:spacing w:line="140" w:lineRule="exact"/>
      </w:pPr>
      <w:r>
        <w:t>“=45*^*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27" w:y="2494"/>
        <w:shd w:val="clear" w:color="auto" w:fill="auto"/>
        <w:spacing w:line="140" w:lineRule="exact"/>
        <w:ind w:left="20"/>
      </w:pPr>
      <w:r>
        <w:rPr>
          <w:rStyle w:val="47pt0pt"/>
        </w:rPr>
        <w:t>МІСТИФІКАЦІЯ</w:t>
      </w:r>
    </w:p>
    <w:p w:rsidR="00361F9A" w:rsidRDefault="005F5C25">
      <w:pPr>
        <w:pStyle w:val="101"/>
        <w:framePr w:w="3715" w:h="11139" w:hRule="exact" w:wrap="none" w:vAnchor="page" w:hAnchor="page" w:x="2108" w:y="2808"/>
        <w:shd w:val="clear" w:color="auto" w:fill="auto"/>
        <w:spacing w:before="0" w:line="178" w:lineRule="exact"/>
        <w:ind w:left="20" w:right="20" w:firstLine="280"/>
        <w:jc w:val="both"/>
      </w:pPr>
      <w:r>
        <w:rPr>
          <w:rStyle w:val="100pta"/>
        </w:rPr>
        <w:t>В XVI с</w:t>
      </w:r>
      <w:r>
        <w:rPr>
          <w:rStyle w:val="100pta"/>
        </w:rPr>
        <w:t>г. М. була заборонена в деяких європ країнах за профанацію Св. письма. Але це не кінеиь М ., в цьому причини занепаду містеріального жанру.</w:t>
      </w:r>
    </w:p>
    <w:p w:rsidR="00361F9A" w:rsidRDefault="005F5C25">
      <w:pPr>
        <w:pStyle w:val="101"/>
        <w:framePr w:w="3715" w:h="11139" w:hRule="exact" w:wrap="none" w:vAnchor="page" w:hAnchor="page" w:x="2108" w:y="2808"/>
        <w:shd w:val="clear" w:color="auto" w:fill="auto"/>
        <w:spacing w:before="0" w:line="178" w:lineRule="exact"/>
        <w:ind w:left="20" w:right="20" w:firstLine="280"/>
        <w:jc w:val="both"/>
      </w:pPr>
      <w:r>
        <w:rPr>
          <w:rStyle w:val="100pta"/>
        </w:rPr>
        <w:t>Розвиток у М. світського начала, посилення реаліст, та комедійних первнів, поява сатир, замальовок та образів спричи</w:t>
      </w:r>
      <w:r>
        <w:rPr>
          <w:rStyle w:val="100pta"/>
        </w:rPr>
        <w:t>нило те, шо в XVI</w:t>
      </w:r>
    </w:p>
    <w:p w:rsidR="00361F9A" w:rsidRDefault="005F5C25">
      <w:pPr>
        <w:pStyle w:val="101"/>
        <w:framePr w:w="3715" w:h="11139" w:hRule="exact" w:wrap="none" w:vAnchor="page" w:hAnchor="page" w:x="2108" w:y="2808"/>
        <w:numPr>
          <w:ilvl w:val="0"/>
          <w:numId w:val="179"/>
        </w:numPr>
        <w:shd w:val="clear" w:color="auto" w:fill="auto"/>
        <w:tabs>
          <w:tab w:val="left" w:pos="409"/>
        </w:tabs>
        <w:spacing w:before="0" w:line="178" w:lineRule="exact"/>
        <w:ind w:left="20" w:right="20"/>
        <w:jc w:val="both"/>
      </w:pPr>
      <w:r>
        <w:rPr>
          <w:rStyle w:val="100pta"/>
          <w:lang w:val="ru-RU"/>
        </w:rPr>
        <w:t xml:space="preserve">ст. </w:t>
      </w:r>
      <w:r>
        <w:rPr>
          <w:rStyle w:val="100pta"/>
        </w:rPr>
        <w:t xml:space="preserve">М. майже зникла, але дала поштовх до розвитку ін. жанрів сер-віч. театру — фарсу, </w:t>
      </w:r>
      <w:r>
        <w:rPr>
          <w:rStyle w:val="1075pt0"/>
        </w:rPr>
        <w:t xml:space="preserve">соті </w:t>
      </w:r>
      <w:r>
        <w:rPr>
          <w:rStyle w:val="100pta"/>
        </w:rPr>
        <w:t xml:space="preserve">(Франція, Португалія), </w:t>
      </w:r>
      <w:r>
        <w:rPr>
          <w:rStyle w:val="1075pt0"/>
        </w:rPr>
        <w:t>клухта</w:t>
      </w:r>
      <w:r>
        <w:rPr>
          <w:rStyle w:val="100pt"/>
        </w:rPr>
        <w:t xml:space="preserve"> </w:t>
      </w:r>
      <w:r>
        <w:rPr>
          <w:rStyle w:val="100pta"/>
        </w:rPr>
        <w:t xml:space="preserve">(Нідерланди), </w:t>
      </w:r>
      <w:r>
        <w:rPr>
          <w:rStyle w:val="1075pt0"/>
        </w:rPr>
        <w:t>мораліте</w:t>
      </w:r>
      <w:r>
        <w:rPr>
          <w:rStyle w:val="100pta"/>
        </w:rPr>
        <w:t xml:space="preserve"> (Англія, Франція), </w:t>
      </w:r>
      <w:r>
        <w:rPr>
          <w:rStyle w:val="1075pt0"/>
        </w:rPr>
        <w:t>шкільної</w:t>
      </w:r>
      <w:r>
        <w:rPr>
          <w:rStyle w:val="100pta"/>
        </w:rPr>
        <w:t xml:space="preserve"> лрамв (Швеція, слов’ян, країни), вертепу (Україна), </w:t>
      </w:r>
      <w:r>
        <w:rPr>
          <w:rStyle w:val="1075pt0"/>
        </w:rPr>
        <w:t>топки</w:t>
      </w:r>
      <w:r>
        <w:rPr>
          <w:rStyle w:val="100pt"/>
        </w:rPr>
        <w:t xml:space="preserve"> </w:t>
      </w:r>
      <w:r>
        <w:rPr>
          <w:rStyle w:val="100pta"/>
          <w:lang w:val="ru-RU"/>
        </w:rPr>
        <w:t xml:space="preserve">(Польша), </w:t>
      </w:r>
      <w:r>
        <w:rPr>
          <w:rStyle w:val="100pta"/>
        </w:rPr>
        <w:t>батлейки (Білорусь).</w:t>
      </w:r>
    </w:p>
    <w:p w:rsidR="00361F9A" w:rsidRDefault="005F5C25">
      <w:pPr>
        <w:pStyle w:val="101"/>
        <w:framePr w:w="3715" w:h="11139" w:hRule="exact" w:wrap="none" w:vAnchor="page" w:hAnchor="page" w:x="2108" w:y="2808"/>
        <w:shd w:val="clear" w:color="auto" w:fill="auto"/>
        <w:spacing w:before="0" w:line="178" w:lineRule="exact"/>
        <w:ind w:left="20" w:right="20" w:firstLine="280"/>
        <w:jc w:val="both"/>
      </w:pPr>
      <w:r>
        <w:rPr>
          <w:rStyle w:val="100pta"/>
        </w:rPr>
        <w:t xml:space="preserve">У XVII </w:t>
      </w:r>
      <w:r>
        <w:rPr>
          <w:rStyle w:val="100pta"/>
          <w:lang w:val="ru-RU"/>
        </w:rPr>
        <w:t xml:space="preserve">ст. </w:t>
      </w:r>
      <w:r>
        <w:rPr>
          <w:rStyle w:val="100pta"/>
        </w:rPr>
        <w:t xml:space="preserve">М. продовжує існувати в деяких слов’ян, країнах чи то в рамках шкільної драми (Словенія, </w:t>
      </w:r>
      <w:r>
        <w:rPr>
          <w:rStyle w:val="100pta"/>
          <w:lang w:val="ru-RU"/>
        </w:rPr>
        <w:t xml:space="preserve">Польша, </w:t>
      </w:r>
      <w:r>
        <w:rPr>
          <w:rStyle w:val="100pta"/>
        </w:rPr>
        <w:t xml:space="preserve">Україна, Білорусь, Росія), чи то як один із самостійних жанрів </w:t>
      </w:r>
      <w:r>
        <w:rPr>
          <w:rStyle w:val="100pta"/>
          <w:lang w:val="ru-RU"/>
        </w:rPr>
        <w:t xml:space="preserve">(Польша </w:t>
      </w:r>
      <w:r>
        <w:rPr>
          <w:rStyle w:val="100pta"/>
        </w:rPr>
        <w:t xml:space="preserve">— </w:t>
      </w:r>
      <w:r>
        <w:rPr>
          <w:rStyle w:val="1075pt0"/>
        </w:rPr>
        <w:t>совіжальська л-ра</w:t>
      </w:r>
      <w:r>
        <w:rPr>
          <w:rStyle w:val="100pt"/>
        </w:rPr>
        <w:t xml:space="preserve"> </w:t>
      </w:r>
      <w:r>
        <w:rPr>
          <w:rStyle w:val="100pta"/>
        </w:rPr>
        <w:t xml:space="preserve">та л-ра </w:t>
      </w:r>
      <w:r>
        <w:rPr>
          <w:rStyle w:val="1075pt0"/>
        </w:rPr>
        <w:t>рибалтів).</w:t>
      </w:r>
      <w:r>
        <w:rPr>
          <w:rStyle w:val="100pt"/>
        </w:rPr>
        <w:t xml:space="preserve"> </w:t>
      </w:r>
      <w:r>
        <w:rPr>
          <w:rStyle w:val="100pta"/>
        </w:rPr>
        <w:t>А в Бол</w:t>
      </w:r>
      <w:r>
        <w:rPr>
          <w:rStyle w:val="100pta"/>
        </w:rPr>
        <w:t>гарії М. тісно переплелася з дамаскннами.</w:t>
      </w:r>
    </w:p>
    <w:p w:rsidR="00361F9A" w:rsidRDefault="005F5C25">
      <w:pPr>
        <w:pStyle w:val="101"/>
        <w:framePr w:w="3715" w:h="11139" w:hRule="exact" w:wrap="none" w:vAnchor="page" w:hAnchor="page" w:x="2108" w:y="2808"/>
        <w:shd w:val="clear" w:color="auto" w:fill="auto"/>
        <w:spacing w:before="0" w:line="178" w:lineRule="exact"/>
        <w:ind w:left="20" w:right="20" w:firstLine="280"/>
        <w:jc w:val="both"/>
      </w:pPr>
      <w:r>
        <w:rPr>
          <w:rStyle w:val="100pta"/>
        </w:rPr>
        <w:t xml:space="preserve">У ХІХ ХХ ст. у різних країнах Європи з тієї чи ін. нагоди виставляли М. (“Містерія </w:t>
      </w:r>
      <w:r>
        <w:rPr>
          <w:rStyle w:val="100pta"/>
          <w:lang w:val="ru-RU"/>
        </w:rPr>
        <w:t xml:space="preserve">страстей </w:t>
      </w:r>
      <w:r>
        <w:rPr>
          <w:rStyle w:val="100pta"/>
        </w:rPr>
        <w:t>Господніх" в Обераммергау у Німеччині і періодично перед собором Нотр-Дам в Парижі, “Містерія тіла Господнього" у Єлльчі в</w:t>
      </w:r>
      <w:r>
        <w:rPr>
          <w:rStyle w:val="100pta"/>
        </w:rPr>
        <w:t xml:space="preserve"> Іспанії, йоркський і </w:t>
      </w:r>
      <w:r>
        <w:rPr>
          <w:rStyle w:val="100pta"/>
          <w:lang w:val="ru-RU"/>
        </w:rPr>
        <w:t xml:space="preserve">честерсышй </w:t>
      </w:r>
      <w:r>
        <w:rPr>
          <w:rStyle w:val="100pta"/>
        </w:rPr>
        <w:t xml:space="preserve">цикли М. у Великій Британії). У 2-й </w:t>
      </w:r>
      <w:r>
        <w:rPr>
          <w:rStyle w:val="100pta"/>
          <w:lang w:val="ru-RU"/>
        </w:rPr>
        <w:t xml:space="preserve">пол. </w:t>
      </w:r>
      <w:r>
        <w:rPr>
          <w:rStyle w:val="100pta"/>
        </w:rPr>
        <w:t>XX сг. М. і містеріальні вистави в деяких країнах почали наповнюватися рел. фанатизмом і проходили з добровільними “христовими муками” аж до розп’яття (Філіппіни).</w:t>
      </w:r>
    </w:p>
    <w:p w:rsidR="00361F9A" w:rsidRDefault="005F5C25">
      <w:pPr>
        <w:pStyle w:val="101"/>
        <w:framePr w:w="3715" w:h="11139" w:hRule="exact" w:wrap="none" w:vAnchor="page" w:hAnchor="page" w:x="2108" w:y="2808"/>
        <w:shd w:val="clear" w:color="auto" w:fill="auto"/>
        <w:spacing w:before="0" w:line="178" w:lineRule="exact"/>
        <w:ind w:left="20" w:right="20" w:firstLine="280"/>
        <w:jc w:val="both"/>
      </w:pPr>
      <w:r>
        <w:rPr>
          <w:rStyle w:val="100pta"/>
        </w:rPr>
        <w:t>У XIX-XX ст. спора</w:t>
      </w:r>
      <w:r>
        <w:rPr>
          <w:rStyle w:val="100pta"/>
        </w:rPr>
        <w:t>дично в тих чи ін. нац. л- рах з’являються тв., які використовують форму СЄ{&gt;- віч. жанру або його назву з тією чи ін. метою (В.</w:t>
      </w:r>
      <w:r>
        <w:rPr>
          <w:rStyle w:val="100pta"/>
          <w:lang w:val="ru-RU"/>
        </w:rPr>
        <w:t xml:space="preserve">Кюхельбекер </w:t>
      </w:r>
      <w:r>
        <w:rPr>
          <w:rStyle w:val="100pta"/>
        </w:rPr>
        <w:t xml:space="preserve">“Іжорський”, Е.Золя “Віолен”, Панас Мирний “Спокуса" (1901), </w:t>
      </w:r>
      <w:r>
        <w:rPr>
          <w:rStyle w:val="100pta"/>
          <w:lang w:val="ru-RU"/>
        </w:rPr>
        <w:t xml:space="preserve">П.Клодель </w:t>
      </w:r>
      <w:r>
        <w:rPr>
          <w:rStyle w:val="100pta"/>
        </w:rPr>
        <w:t xml:space="preserve">“Обмін”, В.Маяковський “Містерія-буф”, поль. драматург Е.Зегдалович “Ніч святого Іоана Євангеліста”. Т.Шевченко назвав М. свою поему “Великий льох", К.Гамсун — психол. роман "Містерії" (1892)). </w:t>
      </w:r>
      <w:r>
        <w:rPr>
          <w:rStyle w:val="100pta"/>
          <w:lang w:val="ru-RU"/>
        </w:rPr>
        <w:t xml:space="preserve">Франц. </w:t>
      </w:r>
      <w:r>
        <w:rPr>
          <w:rStyle w:val="100pta"/>
        </w:rPr>
        <w:t>поет Ш.Пегі написав поеми “Містерія про милосердя Жанни</w:t>
      </w:r>
      <w:r>
        <w:rPr>
          <w:rStyle w:val="100pta"/>
        </w:rPr>
        <w:t xml:space="preserve"> д’Арк"</w:t>
      </w:r>
    </w:p>
    <w:p w:rsidR="00361F9A" w:rsidRDefault="005F5C25">
      <w:pPr>
        <w:pStyle w:val="101"/>
        <w:framePr w:w="3715" w:h="11139" w:hRule="exact" w:wrap="none" w:vAnchor="page" w:hAnchor="page" w:x="2108" w:y="2808"/>
        <w:numPr>
          <w:ilvl w:val="0"/>
          <w:numId w:val="187"/>
        </w:numPr>
        <w:shd w:val="clear" w:color="auto" w:fill="auto"/>
        <w:tabs>
          <w:tab w:val="left" w:pos="582"/>
        </w:tabs>
        <w:spacing w:before="0" w:line="178" w:lineRule="exact"/>
        <w:ind w:left="20"/>
        <w:jc w:val="both"/>
      </w:pPr>
      <w:r>
        <w:rPr>
          <w:rStyle w:val="100pta"/>
        </w:rPr>
        <w:t>і “Вступ до містерії про другу чесноту”</w:t>
      </w:r>
    </w:p>
    <w:p w:rsidR="00361F9A" w:rsidRDefault="005F5C25">
      <w:pPr>
        <w:pStyle w:val="101"/>
        <w:framePr w:w="3715" w:h="11139" w:hRule="exact" w:wrap="none" w:vAnchor="page" w:hAnchor="page" w:x="2108" w:y="2808"/>
        <w:numPr>
          <w:ilvl w:val="0"/>
          <w:numId w:val="187"/>
        </w:numPr>
        <w:shd w:val="clear" w:color="auto" w:fill="auto"/>
        <w:tabs>
          <w:tab w:val="left" w:pos="601"/>
        </w:tabs>
        <w:spacing w:before="0" w:line="178" w:lineRule="exact"/>
        <w:ind w:left="20" w:right="20"/>
        <w:jc w:val="both"/>
      </w:pPr>
      <w:r>
        <w:rPr>
          <w:rStyle w:val="100pta"/>
        </w:rPr>
        <w:t>.</w:t>
      </w:r>
      <w:r>
        <w:rPr>
          <w:rStyle w:val="100pta"/>
        </w:rPr>
        <w:tab/>
        <w:t>Місгеріальний характер мали новації рос. театру 1920-х рр.</w:t>
      </w:r>
    </w:p>
    <w:p w:rsidR="00361F9A" w:rsidRDefault="005F5C25">
      <w:pPr>
        <w:pStyle w:val="670"/>
        <w:framePr w:w="3715" w:h="11139" w:hRule="exact" w:wrap="none" w:vAnchor="page" w:hAnchor="page" w:x="2108" w:y="2808"/>
        <w:shd w:val="clear" w:color="auto" w:fill="auto"/>
        <w:ind w:right="20"/>
      </w:pPr>
      <w:r>
        <w:rPr>
          <w:rStyle w:val="670pt"/>
        </w:rPr>
        <w:t>Андрім</w:t>
      </w:r>
      <w:r>
        <w:t xml:space="preserve"> Блкзиюн</w:t>
      </w:r>
    </w:p>
    <w:p w:rsidR="00361F9A" w:rsidRDefault="005F5C25">
      <w:pPr>
        <w:pStyle w:val="101"/>
        <w:framePr w:w="3715" w:h="11139" w:hRule="exact" w:wrap="none" w:vAnchor="page" w:hAnchor="page" w:x="2108" w:y="2808"/>
        <w:shd w:val="clear" w:color="auto" w:fill="auto"/>
        <w:spacing w:before="0" w:line="178" w:lineRule="exact"/>
        <w:ind w:left="20" w:right="20"/>
        <w:jc w:val="right"/>
      </w:pPr>
      <w:r>
        <w:rPr>
          <w:rStyle w:val="108pt0pt1"/>
        </w:rPr>
        <w:t xml:space="preserve">МІСТИФІКАЦІЯ </w:t>
      </w:r>
      <w:r>
        <w:rPr>
          <w:rStyle w:val="100pta"/>
        </w:rPr>
        <w:t>(від гр. тух(е5 — той, хто знає таємницю, втаємничений + /асеге — робити)</w:t>
      </w:r>
    </w:p>
    <w:p w:rsidR="00361F9A" w:rsidRDefault="005F5C25">
      <w:pPr>
        <w:pStyle w:val="101"/>
        <w:framePr w:w="3715" w:h="11139" w:hRule="exact" w:wrap="none" w:vAnchor="page" w:hAnchor="page" w:x="2108" w:y="2808"/>
        <w:numPr>
          <w:ilvl w:val="0"/>
          <w:numId w:val="167"/>
        </w:numPr>
        <w:shd w:val="clear" w:color="auto" w:fill="auto"/>
        <w:tabs>
          <w:tab w:val="left" w:pos="236"/>
        </w:tabs>
        <w:spacing w:before="0" w:line="178" w:lineRule="exact"/>
        <w:ind w:left="20" w:right="20"/>
        <w:jc w:val="both"/>
      </w:pPr>
      <w:r>
        <w:rPr>
          <w:rStyle w:val="100pta"/>
        </w:rPr>
        <w:t xml:space="preserve">умисне введення в оману. Літ. М. — написання тв., який приписувано ін. авторові. М. є поліжанр. феноменом: існують М. чи не всіх літ. і параліт. жанрів: поезії, </w:t>
      </w:r>
      <w:r>
        <w:rPr>
          <w:rStyle w:val="1075pt0pt3"/>
        </w:rPr>
        <w:t xml:space="preserve">поеми, </w:t>
      </w:r>
      <w:r>
        <w:rPr>
          <w:rStyle w:val="1075pt0"/>
        </w:rPr>
        <w:t>арами, романи</w:t>
      </w:r>
      <w:r>
        <w:rPr>
          <w:rStyle w:val="100pta"/>
        </w:rPr>
        <w:t xml:space="preserve">, мемуари, листування, іст. документи, псевдолерекладн й фольклор, тексти. </w:t>
      </w:r>
      <w:r>
        <w:rPr>
          <w:rStyle w:val="100pta"/>
        </w:rPr>
        <w:t>М. часто мають політ.- культурологічне підгрунтя {зосібно важать патріотичні міркування авторів), можуть бути засобом літ. боротьби, розіграшами, вправлянням у чужому стилі або й просто жартом.</w:t>
      </w:r>
    </w:p>
    <w:p w:rsidR="00361F9A" w:rsidRDefault="005F5C25">
      <w:pPr>
        <w:pStyle w:val="101"/>
        <w:framePr w:w="3715" w:h="11139" w:hRule="exact" w:wrap="none" w:vAnchor="page" w:hAnchor="page" w:x="2108" w:y="2808"/>
        <w:shd w:val="clear" w:color="auto" w:fill="auto"/>
        <w:spacing w:before="0" w:line="178" w:lineRule="exact"/>
        <w:ind w:left="20" w:right="20" w:firstLine="280"/>
        <w:jc w:val="both"/>
      </w:pPr>
      <w:r>
        <w:rPr>
          <w:rStyle w:val="100pta"/>
        </w:rPr>
        <w:t>Класифікацію таких підробок найдоцільніше чинити не за жанрами</w:t>
      </w:r>
      <w:r>
        <w:rPr>
          <w:rStyle w:val="100pta"/>
        </w:rPr>
        <w:t>, а залежно від того, кому приписувано даний текст: нар. творчості або індивідуальному авторові. Цей другий різновид розподіляється на три групи: тв., приписувані</w:t>
      </w:r>
    </w:p>
    <w:p w:rsidR="00361F9A" w:rsidRDefault="005F5C25">
      <w:pPr>
        <w:pStyle w:val="101"/>
        <w:framePr w:w="3706" w:h="11154" w:hRule="exact" w:wrap="none" w:vAnchor="page" w:hAnchor="page" w:x="6121" w:y="2803"/>
        <w:shd w:val="clear" w:color="auto" w:fill="auto"/>
        <w:spacing w:before="0" w:line="178" w:lineRule="exact"/>
        <w:ind w:left="20" w:right="20"/>
        <w:jc w:val="both"/>
      </w:pPr>
      <w:r>
        <w:rPr>
          <w:rStyle w:val="100pta"/>
        </w:rPr>
        <w:t xml:space="preserve">письменникам, які справді існували </w:t>
      </w:r>
      <w:r>
        <w:rPr>
          <w:rStyle w:val="100pta"/>
          <w:lang w:val="ru-RU"/>
        </w:rPr>
        <w:t xml:space="preserve">(“История </w:t>
      </w:r>
      <w:r>
        <w:rPr>
          <w:rStyle w:val="100pta"/>
        </w:rPr>
        <w:t xml:space="preserve">русов </w:t>
      </w:r>
      <w:r>
        <w:rPr>
          <w:rStyle w:val="100pta"/>
          <w:lang w:val="ru-RU"/>
        </w:rPr>
        <w:t xml:space="preserve">или Малой России” </w:t>
      </w:r>
      <w:r>
        <w:rPr>
          <w:rStyle w:val="100pta"/>
        </w:rPr>
        <w:t xml:space="preserve">псевдо — Г.Кониського), </w:t>
      </w:r>
      <w:r>
        <w:rPr>
          <w:rStyle w:val="100pta"/>
        </w:rPr>
        <w:t xml:space="preserve">іст. особам — не письменникам (тригомові мемуари д’Артаньяна, справжнім автором яких був </w:t>
      </w:r>
      <w:r>
        <w:rPr>
          <w:rStyle w:val="100pta"/>
          <w:lang w:val="ru-RU"/>
        </w:rPr>
        <w:t xml:space="preserve">Сандра </w:t>
      </w:r>
      <w:r>
        <w:rPr>
          <w:rStyle w:val="100pta"/>
        </w:rPr>
        <w:t xml:space="preserve">де Куртіль, 1801), вигаданим особам, шо ніколи не існували (Самійло </w:t>
      </w:r>
      <w:r>
        <w:rPr>
          <w:rStyle w:val="100pta"/>
          <w:lang w:val="ru-RU"/>
        </w:rPr>
        <w:t xml:space="preserve">Зорка </w:t>
      </w:r>
      <w:r>
        <w:rPr>
          <w:rStyle w:val="100pta"/>
        </w:rPr>
        <w:t xml:space="preserve">— козацький писар сер. </w:t>
      </w:r>
      <w:r>
        <w:rPr>
          <w:rStyle w:val="100pta"/>
          <w:lang w:val="en-US"/>
        </w:rPr>
        <w:t xml:space="preserve">XVB </w:t>
      </w:r>
      <w:r>
        <w:rPr>
          <w:rStyle w:val="100pta"/>
        </w:rPr>
        <w:t xml:space="preserve">ст., автор діаріуша, тобто </w:t>
      </w:r>
      <w:r>
        <w:rPr>
          <w:rStyle w:val="1075pt0"/>
        </w:rPr>
        <w:t>щоденника,</w:t>
      </w:r>
      <w:r>
        <w:rPr>
          <w:rStyle w:val="100pta"/>
        </w:rPr>
        <w:t xml:space="preserve"> на який багаторазово </w:t>
      </w:r>
      <w:r>
        <w:rPr>
          <w:rStyle w:val="100pta"/>
        </w:rPr>
        <w:t xml:space="preserve">покликується в своєму “Літописі” Самійло </w:t>
      </w:r>
      <w:r>
        <w:rPr>
          <w:rStyle w:val="100pta"/>
          <w:lang w:val="ru-RU"/>
        </w:rPr>
        <w:t xml:space="preserve">Величко, </w:t>
      </w:r>
      <w:r>
        <w:rPr>
          <w:rStyle w:val="100pta"/>
        </w:rPr>
        <w:t>— на думку більшості дослідників, є вигаданою особою ).</w:t>
      </w:r>
    </w:p>
    <w:p w:rsidR="00361F9A" w:rsidRDefault="005F5C25">
      <w:pPr>
        <w:pStyle w:val="101"/>
        <w:framePr w:w="3706" w:h="11154" w:hRule="exact" w:wrap="none" w:vAnchor="page" w:hAnchor="page" w:x="6121" w:y="2803"/>
        <w:shd w:val="clear" w:color="auto" w:fill="auto"/>
        <w:spacing w:before="0" w:line="178" w:lineRule="exact"/>
        <w:ind w:left="20" w:right="40" w:firstLine="280"/>
        <w:jc w:val="both"/>
      </w:pPr>
      <w:r>
        <w:rPr>
          <w:rStyle w:val="100pta"/>
        </w:rPr>
        <w:t>У всіх випадках містифікатор прагне ввести в оману читача щодо справжнього автора. Твор. процес містифікатора має особливості. При звичайному твор. процесі письменник відображає об’єктивну дійсність, виходячи з суб’єктивного сприйняття та розуміння світу й</w:t>
      </w:r>
      <w:r>
        <w:rPr>
          <w:rStyle w:val="100pta"/>
        </w:rPr>
        <w:t xml:space="preserve"> особистого досвіду, втілює свої думки та почуття. Твор. процес містифікатора двоетапний: спочатку — побудова суб’єкта — вигаданого автора. Відтак — вивчення відповідної іст. дійсності, побуту, біографічних подробиць. Це стає засновком для відображення дій</w:t>
      </w:r>
      <w:r>
        <w:rPr>
          <w:rStyle w:val="100pta"/>
        </w:rPr>
        <w:t xml:space="preserve">сності з погляду уявного автора. Основним засобом М. є </w:t>
      </w:r>
      <w:r>
        <w:rPr>
          <w:rStyle w:val="1075pt0"/>
        </w:rPr>
        <w:t>наслідування, стилізація</w:t>
      </w:r>
      <w:r>
        <w:rPr>
          <w:rStyle w:val="100pta"/>
        </w:rPr>
        <w:t xml:space="preserve"> цілої худож. системи, імітація автеніичної оригінальності тексту.</w:t>
      </w:r>
    </w:p>
    <w:p w:rsidR="00361F9A" w:rsidRDefault="005F5C25">
      <w:pPr>
        <w:pStyle w:val="101"/>
        <w:framePr w:w="3706" w:h="11154" w:hRule="exact" w:wrap="none" w:vAnchor="page" w:hAnchor="page" w:x="6121" w:y="2803"/>
        <w:shd w:val="clear" w:color="auto" w:fill="auto"/>
        <w:spacing w:before="0" w:line="178" w:lineRule="exact"/>
        <w:ind w:left="20" w:right="40" w:firstLine="280"/>
        <w:jc w:val="both"/>
      </w:pPr>
      <w:r>
        <w:rPr>
          <w:rStyle w:val="100pta"/>
        </w:rPr>
        <w:t>М. мають місце як у внугр. літ. процесі, так і в міжнац. літ. взаєминах. У різні літ. епохи, в різних регіонах</w:t>
      </w:r>
      <w:r>
        <w:rPr>
          <w:rStyle w:val="100pta"/>
        </w:rPr>
        <w:t xml:space="preserve"> і зонах М. спричинені неоднаковими чинниками й мають неоднакову міру розповсюдження. За анг. часів та за Сер.-віччя М. чинилася для надання текстові вагомості — їх приписувано найавторитетнішим авторам.</w:t>
      </w:r>
    </w:p>
    <w:p w:rsidR="00361F9A" w:rsidRDefault="005F5C25">
      <w:pPr>
        <w:pStyle w:val="101"/>
        <w:framePr w:w="3706" w:h="11154" w:hRule="exact" w:wrap="none" w:vAnchor="page" w:hAnchor="page" w:x="6121" w:y="2803"/>
        <w:shd w:val="clear" w:color="auto" w:fill="auto"/>
        <w:spacing w:before="0" w:line="178" w:lineRule="exact"/>
        <w:ind w:left="20" w:right="40" w:firstLine="280"/>
        <w:jc w:val="both"/>
      </w:pPr>
      <w:r>
        <w:rPr>
          <w:rStyle w:val="100pta"/>
        </w:rPr>
        <w:t>Бл-сх. культ.-літ. зоні притаманна задавнена традиці</w:t>
      </w:r>
      <w:r>
        <w:rPr>
          <w:rStyle w:val="100pta"/>
        </w:rPr>
        <w:t>я побутування серед реципієнтів тв. індивідуального походження шляхом перепи</w:t>
      </w:r>
      <w:r>
        <w:rPr>
          <w:rStyle w:val="100pta"/>
        </w:rPr>
        <w:softHyphen/>
        <w:t xml:space="preserve">сування з рукопису до рукопису (особливість спільна з європ. Сер-віччям). Надто поширене побутування таких тв. усним шляхом. Відтак постає </w:t>
      </w:r>
      <w:r>
        <w:rPr>
          <w:rStyle w:val="100pta"/>
          <w:lang w:val="ru-RU"/>
        </w:rPr>
        <w:t xml:space="preserve">вел. </w:t>
      </w:r>
      <w:r>
        <w:rPr>
          <w:rStyle w:val="100pta"/>
        </w:rPr>
        <w:t>кількість текстів, шо їх суч. філол</w:t>
      </w:r>
      <w:r>
        <w:rPr>
          <w:rStyle w:val="100pta"/>
        </w:rPr>
        <w:t xml:space="preserve">. наука визнає за підроблені. Так, видатний єгип. філолог </w:t>
      </w:r>
      <w:r>
        <w:rPr>
          <w:rStyle w:val="100pta"/>
          <w:lang w:val="fr-FR"/>
        </w:rPr>
        <w:t xml:space="preserve">Taxa </w:t>
      </w:r>
      <w:r>
        <w:rPr>
          <w:rStyle w:val="100pta"/>
          <w:lang w:val="ru-RU"/>
        </w:rPr>
        <w:t xml:space="preserve">Хусейн </w:t>
      </w:r>
      <w:r>
        <w:rPr>
          <w:rStyle w:val="100pta"/>
        </w:rPr>
        <w:t>у праці “Про доісламську поезію” (1927), використавши європ. метоли визначення автентичності тексту, дійшов висновку, мовляв, уся давня пд.-араб. бедуїнська поезія не збереглася до нашог</w:t>
      </w:r>
      <w:r>
        <w:rPr>
          <w:rStyle w:val="100pta"/>
        </w:rPr>
        <w:t xml:space="preserve">о часу: тексти, які до неї зараховують, являють суцільні М. Пізніші дослідники </w:t>
      </w:r>
      <w:r>
        <w:rPr>
          <w:rStyle w:val="100pta"/>
          <w:lang w:val="ru-RU"/>
        </w:rPr>
        <w:t>(рос. акад.</w:t>
      </w:r>
    </w:p>
    <w:p w:rsidR="00361F9A" w:rsidRDefault="005F5C25">
      <w:pPr>
        <w:pStyle w:val="101"/>
        <w:framePr w:w="3706" w:h="11154" w:hRule="exact" w:wrap="none" w:vAnchor="page" w:hAnchor="page" w:x="6121" w:y="2803"/>
        <w:shd w:val="clear" w:color="auto" w:fill="auto"/>
        <w:tabs>
          <w:tab w:val="left" w:pos="1282"/>
        </w:tabs>
        <w:spacing w:before="0" w:line="178" w:lineRule="exact"/>
        <w:ind w:left="20" w:right="40"/>
        <w:jc w:val="both"/>
      </w:pPr>
      <w:r>
        <w:rPr>
          <w:rStyle w:val="100pta"/>
        </w:rPr>
        <w:t>І.Крачковський, Ханна аль-Фахурі) вважають це твердження перебільшенням, зокрема наго</w:t>
      </w:r>
      <w:r>
        <w:rPr>
          <w:rStyle w:val="100pta"/>
        </w:rPr>
        <w:softHyphen/>
        <w:t>лошують, шо вже давні араб, філологи дбали про збереження чистоти бедуїнських т</w:t>
      </w:r>
      <w:r>
        <w:rPr>
          <w:rStyle w:val="100pta"/>
        </w:rPr>
        <w:t xml:space="preserve">екстів і в той спосіб забезпечували їх автентичність, проте визнають </w:t>
      </w:r>
      <w:r>
        <w:rPr>
          <w:rStyle w:val="100pta"/>
          <w:lang w:val="ru-RU"/>
        </w:rPr>
        <w:t xml:space="preserve">М. вел. </w:t>
      </w:r>
      <w:r>
        <w:rPr>
          <w:rStyle w:val="100pta"/>
        </w:rPr>
        <w:t xml:space="preserve">частини цих текстів. Подібна ситуація й у фарсімов. л-рах. </w:t>
      </w:r>
      <w:r>
        <w:rPr>
          <w:rStyle w:val="100pta"/>
          <w:lang w:val="ru-RU"/>
        </w:rPr>
        <w:t xml:space="preserve">Напр., </w:t>
      </w:r>
      <w:r>
        <w:rPr>
          <w:rStyle w:val="100pta"/>
        </w:rPr>
        <w:t xml:space="preserve">традиція приписує Омару </w:t>
      </w:r>
      <w:r>
        <w:rPr>
          <w:rStyle w:val="100pta"/>
          <w:lang w:val="ru-RU"/>
        </w:rPr>
        <w:t xml:space="preserve">Хайяму </w:t>
      </w:r>
      <w:r>
        <w:rPr>
          <w:rStyle w:val="100pta"/>
        </w:rPr>
        <w:t xml:space="preserve">чи то 400 чи то 1300 бейтів. Питання про М. серед текстів, шо їх традиція вважала </w:t>
      </w:r>
      <w:r>
        <w:rPr>
          <w:rStyle w:val="100pta"/>
        </w:rPr>
        <w:t xml:space="preserve">за приналежні Омару </w:t>
      </w:r>
      <w:r>
        <w:rPr>
          <w:rStyle w:val="100pta"/>
          <w:lang w:val="ru-RU"/>
        </w:rPr>
        <w:t xml:space="preserve">Хайяму, </w:t>
      </w:r>
      <w:r>
        <w:rPr>
          <w:rStyle w:val="100pta"/>
        </w:rPr>
        <w:t xml:space="preserve">вперше висвітлив </w:t>
      </w:r>
      <w:r>
        <w:rPr>
          <w:rStyle w:val="100pta"/>
          <w:lang w:val="ru-RU"/>
        </w:rPr>
        <w:t>рос. акад. ВО.</w:t>
      </w:r>
      <w:r>
        <w:rPr>
          <w:rStyle w:val="100pta"/>
        </w:rPr>
        <w:t>Жуковський у монографії “Омар Хайям і “мандрівні” чотиривірші” (1897). Далі цим питанням займалися</w:t>
      </w:r>
    </w:p>
    <w:p w:rsidR="00361F9A" w:rsidRDefault="005F5C25">
      <w:pPr>
        <w:pStyle w:val="101"/>
        <w:framePr w:w="3706" w:h="11154" w:hRule="exact" w:wrap="none" w:vAnchor="page" w:hAnchor="page" w:x="6121" w:y="2803"/>
        <w:shd w:val="clear" w:color="auto" w:fill="auto"/>
        <w:tabs>
          <w:tab w:val="left" w:pos="1124"/>
        </w:tabs>
        <w:spacing w:before="0" w:line="178" w:lineRule="exact"/>
        <w:ind w:left="20" w:right="40"/>
        <w:jc w:val="both"/>
      </w:pPr>
      <w:r>
        <w:rPr>
          <w:rStyle w:val="100pta"/>
        </w:rPr>
        <w:t>А.Крістенсен (Данія), Форугі, Нафісі (Іран) та багато ін. сх-знавців. На думку суч. учених, безсум</w:t>
      </w:r>
      <w:r>
        <w:rPr>
          <w:rStyle w:val="100pta"/>
        </w:rPr>
        <w:t xml:space="preserve">нівне авторство Омара </w:t>
      </w:r>
      <w:r>
        <w:rPr>
          <w:rStyle w:val="100pta"/>
          <w:lang w:val="ru-RU"/>
        </w:rPr>
        <w:t xml:space="preserve">Хайяма </w:t>
      </w:r>
      <w:r>
        <w:rPr>
          <w:rStyle w:val="100pta"/>
        </w:rPr>
        <w:t>лише шодо</w:t>
      </w:r>
    </w:p>
    <w:p w:rsidR="00361F9A" w:rsidRDefault="005F5C25">
      <w:pPr>
        <w:pStyle w:val="a5"/>
        <w:framePr w:wrap="none" w:vAnchor="page" w:hAnchor="page" w:x="5842" w:y="14163"/>
        <w:shd w:val="clear" w:color="auto" w:fill="auto"/>
        <w:spacing w:line="140" w:lineRule="exact"/>
        <w:ind w:left="20"/>
      </w:pPr>
      <w:r>
        <w:rPr>
          <w:rStyle w:val="7pt0pt6"/>
        </w:rPr>
        <w:t>330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8614" w:y="2494"/>
        <w:shd w:val="clear" w:color="auto" w:fill="auto"/>
        <w:spacing w:line="150" w:lineRule="exact"/>
        <w:ind w:left="40"/>
      </w:pPr>
      <w:r>
        <w:rPr>
          <w:rStyle w:val="146"/>
        </w:rPr>
        <w:t>МІСТИФІКАЦІЯ</w:t>
      </w:r>
    </w:p>
    <w:p w:rsidR="00361F9A" w:rsidRDefault="005F5C25">
      <w:pPr>
        <w:pStyle w:val="101"/>
        <w:framePr w:w="3677" w:h="11141" w:hRule="exact" w:wrap="none" w:vAnchor="page" w:hAnchor="page" w:x="2134" w:y="2800"/>
        <w:shd w:val="clear" w:color="auto" w:fill="auto"/>
        <w:spacing w:before="0" w:line="178" w:lineRule="exact"/>
        <w:ind w:left="20" w:right="40"/>
        <w:jc w:val="both"/>
      </w:pPr>
      <w:r>
        <w:rPr>
          <w:rStyle w:val="100pta"/>
        </w:rPr>
        <w:t>264 бейтів (66 рубаї). Походження геть усіх ін. рубаїв є непевним. Невел. обсяг чотиривіршів не дає змоги застосувати статистичні методи, аби остаточно з'ясувати справу.</w:t>
      </w:r>
    </w:p>
    <w:p w:rsidR="00361F9A" w:rsidRDefault="005F5C25">
      <w:pPr>
        <w:pStyle w:val="101"/>
        <w:framePr w:w="3677" w:h="11141" w:hRule="exact" w:wrap="none" w:vAnchor="page" w:hAnchor="page" w:x="2134" w:y="2800"/>
        <w:shd w:val="clear" w:color="auto" w:fill="auto"/>
        <w:spacing w:before="0" w:line="178" w:lineRule="exact"/>
        <w:ind w:left="40" w:right="20" w:firstLine="260"/>
        <w:jc w:val="both"/>
      </w:pPr>
      <w:r>
        <w:rPr>
          <w:rStyle w:val="100pt"/>
        </w:rPr>
        <w:t xml:space="preserve">У </w:t>
      </w:r>
      <w:r>
        <w:rPr>
          <w:rStyle w:val="100pta"/>
        </w:rPr>
        <w:t xml:space="preserve">єврогі літ. процесі </w:t>
      </w:r>
      <w:r>
        <w:rPr>
          <w:rStyle w:val="100pt"/>
        </w:rPr>
        <w:t xml:space="preserve">М. </w:t>
      </w:r>
      <w:r>
        <w:rPr>
          <w:rStyle w:val="100pta"/>
        </w:rPr>
        <w:t xml:space="preserve">найбільше важили за часів лреромантизму та раннього </w:t>
      </w:r>
      <w:r>
        <w:rPr>
          <w:rStyle w:val="1075pt0"/>
        </w:rPr>
        <w:t>романтизму</w:t>
      </w:r>
    </w:p>
    <w:p w:rsidR="00361F9A" w:rsidRDefault="005F5C25">
      <w:pPr>
        <w:pStyle w:val="101"/>
        <w:framePr w:w="3677" w:h="11141" w:hRule="exact" w:wrap="none" w:vAnchor="page" w:hAnchor="page" w:x="2134" w:y="2800"/>
        <w:numPr>
          <w:ilvl w:val="0"/>
          <w:numId w:val="167"/>
        </w:numPr>
        <w:shd w:val="clear" w:color="auto" w:fill="auto"/>
        <w:tabs>
          <w:tab w:val="left" w:pos="261"/>
        </w:tabs>
        <w:spacing w:before="0" w:line="178" w:lineRule="exact"/>
        <w:ind w:left="40" w:right="20"/>
        <w:jc w:val="both"/>
      </w:pPr>
      <w:r>
        <w:rPr>
          <w:rStyle w:val="100pta"/>
        </w:rPr>
        <w:t xml:space="preserve">в 2-й </w:t>
      </w:r>
      <w:r>
        <w:rPr>
          <w:rStyle w:val="100pta"/>
          <w:lang w:val="ru-RU"/>
        </w:rPr>
        <w:t xml:space="preserve">пол. </w:t>
      </w:r>
      <w:r>
        <w:rPr>
          <w:rStyle w:val="100pta"/>
        </w:rPr>
        <w:t xml:space="preserve">XVIII — 1-й </w:t>
      </w:r>
      <w:r>
        <w:rPr>
          <w:rStyle w:val="100pta"/>
          <w:lang w:val="ru-RU"/>
        </w:rPr>
        <w:t xml:space="preserve">пол. </w:t>
      </w:r>
      <w:r>
        <w:rPr>
          <w:rStyle w:val="100pta"/>
        </w:rPr>
        <w:t xml:space="preserve">XIX ст. Саме тоді було створено найславетніші М. 1759 шотл. учитель Дж. </w:t>
      </w:r>
      <w:r>
        <w:rPr>
          <w:rStyle w:val="100pta"/>
          <w:lang w:val="ru-RU"/>
        </w:rPr>
        <w:t xml:space="preserve">Макферсон </w:t>
      </w:r>
      <w:r>
        <w:rPr>
          <w:rStyle w:val="100pta"/>
        </w:rPr>
        <w:t xml:space="preserve">сповістив, шо посідає рукописи текстів епіч. пісень гелів </w:t>
      </w:r>
      <w:r>
        <w:rPr>
          <w:rStyle w:val="100pta"/>
          <w:lang w:val="ru-RU"/>
        </w:rPr>
        <w:t>(г</w:t>
      </w:r>
      <w:r>
        <w:rPr>
          <w:rStyle w:val="100pta"/>
          <w:lang w:val="ru-RU"/>
        </w:rPr>
        <w:t xml:space="preserve">ели. </w:t>
      </w:r>
      <w:r>
        <w:rPr>
          <w:rStyle w:val="100pta"/>
        </w:rPr>
        <w:t xml:space="preserve">— кельтське плем’я, одвічні заселенні Шотландії). 1760-63 </w:t>
      </w:r>
      <w:r>
        <w:rPr>
          <w:rStyle w:val="100pta"/>
          <w:lang w:val="ru-RU"/>
        </w:rPr>
        <w:t xml:space="preserve">Макферсон </w:t>
      </w:r>
      <w:r>
        <w:rPr>
          <w:rStyle w:val="100pta"/>
        </w:rPr>
        <w:t xml:space="preserve">такі тексти видавав. Це були начебто фольклор, тв., записані ним у гірській Шотландії та перекладені </w:t>
      </w:r>
      <w:r>
        <w:rPr>
          <w:rStyle w:val="100pta"/>
          <w:lang w:val="ru-RU"/>
        </w:rPr>
        <w:t xml:space="preserve">англ. </w:t>
      </w:r>
      <w:r>
        <w:rPr>
          <w:rStyle w:val="100pta"/>
        </w:rPr>
        <w:t xml:space="preserve">мовою — героїчні епіч. поеми, які склав у ГО ст. </w:t>
      </w:r>
      <w:r>
        <w:rPr>
          <w:rStyle w:val="1075pt0"/>
        </w:rPr>
        <w:t>бара</w:t>
      </w:r>
      <w:r>
        <w:rPr>
          <w:rStyle w:val="100pta"/>
        </w:rPr>
        <w:t xml:space="preserve"> (нар. співець) Оссіан.</w:t>
      </w:r>
      <w:r>
        <w:rPr>
          <w:rStyle w:val="100pta"/>
        </w:rPr>
        <w:t xml:space="preserve"> “Пісні барда Оссіана” мали величезний міжнаи відгомін, під їх впливом у багатьох європ. л-рах виник такий феномен як </w:t>
      </w:r>
      <w:r>
        <w:rPr>
          <w:rStyle w:val="1075pt0"/>
        </w:rPr>
        <w:t>оссіанізм</w:t>
      </w:r>
      <w:r>
        <w:rPr>
          <w:rStyle w:val="100pta"/>
        </w:rPr>
        <w:t xml:space="preserve"> 1814- 15 славетний серб, будитель-фольклорист Вук </w:t>
      </w:r>
      <w:r>
        <w:rPr>
          <w:rStyle w:val="100pta"/>
          <w:lang w:val="ru-RU"/>
        </w:rPr>
        <w:t xml:space="preserve">Караджич </w:t>
      </w:r>
      <w:r>
        <w:rPr>
          <w:rStyle w:val="100pta"/>
        </w:rPr>
        <w:t>видав свої записи справжніх серб. епіч. пісень, які громадськість сло</w:t>
      </w:r>
      <w:r>
        <w:rPr>
          <w:rStyle w:val="100pta"/>
        </w:rPr>
        <w:t>в’янства та Зх. Європи зустріла із захопленням. А П.Меріме (який 1820 переклав разом із Ж.Ампером “Поеми Оссіана”) 1827 надрукував “Гузлу”, тобто “Гуслі" — зб. пд - слов'ян. пісень, шо їх він начебто почув від іллірійського (хорв.) нар. співия І.Магланович</w:t>
      </w:r>
      <w:r>
        <w:rPr>
          <w:rStyle w:val="100pta"/>
        </w:rPr>
        <w:t xml:space="preserve">а, записав і переклав </w:t>
      </w:r>
      <w:r>
        <w:rPr>
          <w:rStyle w:val="100pta"/>
          <w:lang w:val="ru-RU"/>
        </w:rPr>
        <w:t xml:space="preserve">франц. </w:t>
      </w:r>
      <w:r>
        <w:rPr>
          <w:rStyle w:val="100pta"/>
        </w:rPr>
        <w:t xml:space="preserve">мовою. </w:t>
      </w:r>
      <w:r>
        <w:rPr>
          <w:rStyle w:val="100pta"/>
          <w:lang w:val="ru-RU"/>
        </w:rPr>
        <w:t xml:space="preserve">“Гузлу” </w:t>
      </w:r>
      <w:r>
        <w:rPr>
          <w:rStyle w:val="100pta"/>
        </w:rPr>
        <w:t>схвально оцінили два найбільші поети слов’янства</w:t>
      </w:r>
    </w:p>
    <w:p w:rsidR="00361F9A" w:rsidRDefault="005F5C25">
      <w:pPr>
        <w:pStyle w:val="101"/>
        <w:framePr w:w="3677" w:h="11141" w:hRule="exact" w:wrap="none" w:vAnchor="page" w:hAnchor="page" w:x="2134" w:y="2800"/>
        <w:shd w:val="clear" w:color="auto" w:fill="auto"/>
        <w:tabs>
          <w:tab w:val="left" w:pos="1014"/>
        </w:tabs>
        <w:spacing w:before="0" w:line="178" w:lineRule="exact"/>
        <w:ind w:left="40" w:right="20"/>
        <w:jc w:val="both"/>
      </w:pPr>
      <w:r>
        <w:rPr>
          <w:rStyle w:val="100pta"/>
        </w:rPr>
        <w:t>А.Міцкевич і О.Пушкін. Вони перекладали з Тузли", вважаючи, шо це справжній фольклор. “Гузла” мала відгомін й в Україні. Так, Я.Драгоманов зробив з цієї зб. вільни</w:t>
      </w:r>
      <w:r>
        <w:rPr>
          <w:rStyle w:val="100pta"/>
        </w:rPr>
        <w:t>й рос. переклад (1836) — “Морлах у Венеції (Думка з сербської казки)”, знайшовши там близькі собі мотиви туги за батьківщиною. 1817-23 кустош (хоронитель) Чес. най музею В.Ганка оприлюднив кілька героїко патріотичних за духом рукописів: “Краледворський рук</w:t>
      </w:r>
      <w:r>
        <w:rPr>
          <w:rStyle w:val="100pta"/>
        </w:rPr>
        <w:t>опис” (1817) оспівував збройну боротьбу чехів проти нім. феодальної експансії, “Зеленогорський рукопис, або Суд /ЬобушҐ (1818) розповідав про передісторію чес. народу. За твердженням Ганки, “Краледворський рукопис” було віднайдено в підвалі церк. вежі, “Зе</w:t>
      </w:r>
      <w:r>
        <w:rPr>
          <w:rStyle w:val="100pta"/>
        </w:rPr>
        <w:t>леногорський рукопис” — на горищі дави, кляпггора. “Ст-чес. рукописи" мали величезний відгомін у най. мист-ві: л-рі, малярстві, музиці, стали важливим чинником міжслов’ян. літ. взаємин, перекладалися різними слов'ян, та неслов’ян. мовами В Україні “ст-чес.</w:t>
      </w:r>
      <w:r>
        <w:rPr>
          <w:rStyle w:val="100pta"/>
        </w:rPr>
        <w:t xml:space="preserve"> рукописи” перекладали М.Костомаров, М.ІНашкевич, І.Вагилевич,</w:t>
      </w:r>
    </w:p>
    <w:p w:rsidR="00361F9A" w:rsidRDefault="005F5C25">
      <w:pPr>
        <w:pStyle w:val="101"/>
        <w:framePr w:w="3677" w:h="11141" w:hRule="exact" w:wrap="none" w:vAnchor="page" w:hAnchor="page" w:x="2134" w:y="2800"/>
        <w:shd w:val="clear" w:color="auto" w:fill="auto"/>
        <w:tabs>
          <w:tab w:val="left" w:pos="1245"/>
        </w:tabs>
        <w:spacing w:before="0" w:line="178" w:lineRule="exact"/>
        <w:ind w:left="40"/>
        <w:jc w:val="both"/>
      </w:pPr>
      <w:r>
        <w:rPr>
          <w:rStyle w:val="100pta"/>
        </w:rPr>
        <w:t>І.Срезневський, М. Онуфрієвич, С.Руданський,</w:t>
      </w:r>
    </w:p>
    <w:p w:rsidR="00361F9A" w:rsidRDefault="005F5C25">
      <w:pPr>
        <w:pStyle w:val="101"/>
        <w:framePr w:w="3677" w:h="11141" w:hRule="exact" w:wrap="none" w:vAnchor="page" w:hAnchor="page" w:x="2134" w:y="2800"/>
        <w:shd w:val="clear" w:color="auto" w:fill="auto"/>
        <w:tabs>
          <w:tab w:val="left" w:pos="750"/>
        </w:tabs>
        <w:spacing w:before="0" w:line="178" w:lineRule="exact"/>
        <w:ind w:left="40"/>
        <w:jc w:val="both"/>
      </w:pPr>
      <w:r>
        <w:rPr>
          <w:rStyle w:val="100pta"/>
        </w:rPr>
        <w:t>І.Франко, І.Верхратський та ін.</w:t>
      </w:r>
    </w:p>
    <w:p w:rsidR="00361F9A" w:rsidRDefault="005F5C25">
      <w:pPr>
        <w:pStyle w:val="101"/>
        <w:framePr w:w="3677" w:h="11141" w:hRule="exact" w:wrap="none" w:vAnchor="page" w:hAnchor="page" w:x="2134" w:y="2800"/>
        <w:shd w:val="clear" w:color="auto" w:fill="auto"/>
        <w:spacing w:before="0" w:line="178" w:lineRule="exact"/>
        <w:ind w:left="40" w:right="20" w:firstLine="260"/>
        <w:jc w:val="both"/>
      </w:pPr>
      <w:r>
        <w:rPr>
          <w:rStyle w:val="100pta"/>
        </w:rPr>
        <w:t xml:space="preserve">Згодом з’ясувалося, шо в усіх трьох випадках </w:t>
      </w:r>
      <w:r>
        <w:rPr>
          <w:rStyle w:val="1075pt0"/>
        </w:rPr>
        <w:t>мали</w:t>
      </w:r>
      <w:r>
        <w:rPr>
          <w:rStyle w:val="100pta"/>
        </w:rPr>
        <w:t xml:space="preserve"> місце типол. подібні М. Автентичність оссіанівської поезії було піставлено під сумнів </w:t>
      </w:r>
      <w:r>
        <w:rPr>
          <w:rStyle w:val="100pta"/>
          <w:lang w:val="ru-RU"/>
        </w:rPr>
        <w:t xml:space="preserve">англ. </w:t>
      </w:r>
      <w:r>
        <w:rPr>
          <w:rStyle w:val="100pta"/>
        </w:rPr>
        <w:t xml:space="preserve">критиком і лексикографом гр. </w:t>
      </w:r>
      <w:r>
        <w:rPr>
          <w:rStyle w:val="100pta"/>
          <w:lang w:val="ru-RU"/>
        </w:rPr>
        <w:t xml:space="preserve">С.Джонсоном </w:t>
      </w:r>
      <w:r>
        <w:rPr>
          <w:rStyle w:val="100pta"/>
        </w:rPr>
        <w:t xml:space="preserve">(1709-84) незабаром після п^5лікації </w:t>
      </w:r>
      <w:r>
        <w:rPr>
          <w:rStyle w:val="100pta"/>
          <w:lang w:val="ru-RU"/>
        </w:rPr>
        <w:t xml:space="preserve">Макферсона. </w:t>
      </w:r>
      <w:r>
        <w:rPr>
          <w:rStyle w:val="100pta"/>
        </w:rPr>
        <w:t xml:space="preserve">Полеміка в справі справжності чи підробленості тривала бл. ста років, аж </w:t>
      </w:r>
      <w:r>
        <w:rPr>
          <w:rStyle w:val="100pta"/>
        </w:rPr>
        <w:t>містифікаторський характер поем Оссіана було остаточно доведено. Вони мстять лише кілька фрагментів фольклор, гельських текстів. Подібно до Оссіана “ст-чес.</w:t>
      </w:r>
    </w:p>
    <w:p w:rsidR="00361F9A" w:rsidRDefault="005F5C25">
      <w:pPr>
        <w:pStyle w:val="101"/>
        <w:framePr w:w="3677" w:h="11164" w:hRule="exact" w:wrap="none" w:vAnchor="page" w:hAnchor="page" w:x="6123" w:y="2781"/>
        <w:shd w:val="clear" w:color="auto" w:fill="auto"/>
        <w:spacing w:before="0" w:line="178" w:lineRule="exact"/>
        <w:ind w:left="20" w:right="20"/>
        <w:jc w:val="both"/>
      </w:pPr>
      <w:r>
        <w:rPr>
          <w:rStyle w:val="100pta"/>
        </w:rPr>
        <w:t>рукописи” спричинили наук, дискусію, шо в ній першими взяли участь чес. будителі. Й.Добровський ува</w:t>
      </w:r>
      <w:r>
        <w:rPr>
          <w:rStyle w:val="100pta"/>
        </w:rPr>
        <w:t xml:space="preserve">жав “Суд Любуші" за підробку, а втім не заперечував справжності “Кра- ледворського рукопису". Й.Юнґман і П.Шафарик були переконані, шо обидва тексти — дійсно пам'ятки чес. писемності. Допіру в 1880-х рр. було доведено, шо це </w:t>
      </w:r>
      <w:r>
        <w:rPr>
          <w:rStyle w:val="100pta"/>
          <w:lang w:val="ru-RU"/>
        </w:rPr>
        <w:t xml:space="preserve">М.: </w:t>
      </w:r>
      <w:r>
        <w:rPr>
          <w:rStyle w:val="100pta"/>
        </w:rPr>
        <w:t>тексти створив сам Ганка за</w:t>
      </w:r>
      <w:r>
        <w:rPr>
          <w:rStyle w:val="100pta"/>
        </w:rPr>
        <w:t xml:space="preserve"> участю чес. лінгвіста Й.Лінди, певною мірою під впливом Оссіанових пісень, пісень із записів </w:t>
      </w:r>
      <w:r>
        <w:rPr>
          <w:rStyle w:val="100pta"/>
          <w:lang w:val="ru-RU"/>
        </w:rPr>
        <w:t xml:space="preserve">Караджича </w:t>
      </w:r>
      <w:r>
        <w:rPr>
          <w:rStyle w:val="100pta"/>
        </w:rPr>
        <w:t xml:space="preserve">та рос. </w:t>
      </w:r>
      <w:r>
        <w:rPr>
          <w:rStyle w:val="1075pt0pt3"/>
        </w:rPr>
        <w:t xml:space="preserve">билин, </w:t>
      </w:r>
      <w:r>
        <w:rPr>
          <w:rStyle w:val="100pta"/>
        </w:rPr>
        <w:t>а відтак переписав на старовинний пергамент. Містифікаційність публікації П.Меріме помітив чи не один Й.-В.Гьоте в статті “Гузла” (1828).</w:t>
      </w:r>
      <w:r>
        <w:rPr>
          <w:rStyle w:val="100pta"/>
        </w:rPr>
        <w:t xml:space="preserve"> Пізніше ие підтвердив сам Меріме. Після </w:t>
      </w:r>
      <w:r>
        <w:rPr>
          <w:rStyle w:val="1075pt0"/>
        </w:rPr>
        <w:t>переспіву</w:t>
      </w:r>
      <w:r>
        <w:rPr>
          <w:rStyle w:val="100pta"/>
        </w:rPr>
        <w:t xml:space="preserve"> Пушкіним одинадцяти пісень з “Гузли” (“Пісні західних слов’ян”, 1835) Меріме в листі до приятеля Пушкіна —</w:t>
      </w:r>
    </w:p>
    <w:p w:rsidR="00361F9A" w:rsidRDefault="005F5C25">
      <w:pPr>
        <w:pStyle w:val="101"/>
        <w:framePr w:w="3677" w:h="11164" w:hRule="exact" w:wrap="none" w:vAnchor="page" w:hAnchor="page" w:x="6123" w:y="2781"/>
        <w:shd w:val="clear" w:color="auto" w:fill="auto"/>
        <w:tabs>
          <w:tab w:val="left" w:pos="1374"/>
        </w:tabs>
        <w:spacing w:before="0" w:line="178" w:lineRule="exact"/>
        <w:ind w:left="20" w:right="20"/>
        <w:jc w:val="both"/>
      </w:pPr>
      <w:r>
        <w:rPr>
          <w:rStyle w:val="100pta"/>
        </w:rPr>
        <w:t>С.Соболевського, а відтак у передмові до другого видання засвідчив своє авторство (1842).</w:t>
      </w:r>
    </w:p>
    <w:p w:rsidR="00361F9A" w:rsidRDefault="005F5C25">
      <w:pPr>
        <w:pStyle w:val="101"/>
        <w:framePr w:w="3677" w:h="11164" w:hRule="exact" w:wrap="none" w:vAnchor="page" w:hAnchor="page" w:x="6123" w:y="2781"/>
        <w:shd w:val="clear" w:color="auto" w:fill="auto"/>
        <w:spacing w:before="0" w:line="178" w:lineRule="exact"/>
        <w:ind w:left="20" w:right="20" w:firstLine="280"/>
        <w:jc w:val="both"/>
      </w:pPr>
      <w:r>
        <w:rPr>
          <w:rStyle w:val="100pta"/>
        </w:rPr>
        <w:t>Отже нед</w:t>
      </w:r>
      <w:r>
        <w:rPr>
          <w:rStyle w:val="100pta"/>
        </w:rPr>
        <w:t xml:space="preserve">арма кін. XVIII — </w:t>
      </w:r>
      <w:r>
        <w:rPr>
          <w:rStyle w:val="100pta"/>
          <w:lang w:val="ru-RU"/>
        </w:rPr>
        <w:t xml:space="preserve">сер. </w:t>
      </w:r>
      <w:r>
        <w:rPr>
          <w:rStyle w:val="100pta"/>
        </w:rPr>
        <w:t>XIX ст. звуть добою. Крім вищезгаданих, це приписана</w:t>
      </w:r>
    </w:p>
    <w:p w:rsidR="00361F9A" w:rsidRDefault="005F5C25">
      <w:pPr>
        <w:pStyle w:val="101"/>
        <w:framePr w:w="3677" w:h="11164" w:hRule="exact" w:wrap="none" w:vAnchor="page" w:hAnchor="page" w:x="6123" w:y="2781"/>
        <w:shd w:val="clear" w:color="auto" w:fill="auto"/>
        <w:tabs>
          <w:tab w:val="left" w:pos="1047"/>
        </w:tabs>
        <w:spacing w:before="0" w:line="178" w:lineRule="exact"/>
        <w:ind w:left="20" w:right="20"/>
        <w:jc w:val="both"/>
      </w:pPr>
      <w:r>
        <w:rPr>
          <w:rStyle w:val="100pta"/>
        </w:rPr>
        <w:t>В.Шекепірові трагедія У.Г.Айрленда “Воргінгерн і Ровена” (1795), виданий як тв. В.Скотта роман</w:t>
      </w:r>
    </w:p>
    <w:p w:rsidR="00361F9A" w:rsidRDefault="005F5C25">
      <w:pPr>
        <w:pStyle w:val="101"/>
        <w:framePr w:w="3677" w:h="11164" w:hRule="exact" w:wrap="none" w:vAnchor="page" w:hAnchor="page" w:x="6123" w:y="2781"/>
        <w:shd w:val="clear" w:color="auto" w:fill="auto"/>
        <w:tabs>
          <w:tab w:val="left" w:pos="778"/>
        </w:tabs>
        <w:spacing w:before="0" w:line="178" w:lineRule="exact"/>
        <w:ind w:left="20" w:right="20"/>
        <w:jc w:val="both"/>
      </w:pPr>
      <w:r>
        <w:rPr>
          <w:rStyle w:val="100pta"/>
        </w:rPr>
        <w:t>В.Герінга “Уалладмор” (1823) та багато ін. Повідь М. і доведеність у багатьох випадках їх сфальшованосгі спричинили криг, ставлення до ін. текстів, насамперед, фольклор, або сер-віч. стилю. Так, у Росії т.зв. скептична школа поставила під сумнів автетичніс</w:t>
      </w:r>
      <w:r>
        <w:rPr>
          <w:rStyle w:val="100pta"/>
        </w:rPr>
        <w:t xml:space="preserve">ть “Слова о полку Ігоревім", позаяк воно було надруковано в “добу містифікацій” (1800), а єдиний рукописний примірник згорів підчас пожежі Москви 1812. І в подальшому походження “Слова” неодноразово бралося під сумнів </w:t>
      </w:r>
      <w:r>
        <w:rPr>
          <w:rStyle w:val="100pta"/>
          <w:lang w:val="ru-RU"/>
        </w:rPr>
        <w:t xml:space="preserve">(франц. </w:t>
      </w:r>
      <w:r>
        <w:rPr>
          <w:rStyle w:val="100pta"/>
        </w:rPr>
        <w:t>А.Мазон, поль. Ю.Кшижановський</w:t>
      </w:r>
      <w:r>
        <w:rPr>
          <w:rStyle w:val="100pta"/>
        </w:rPr>
        <w:t xml:space="preserve">, рос. дослідник А.Зимін). У зв’зку з тим особлива заслуга дослідження Д.Лихачова, який поклав край сумнівам. Скептики висловлювали сумнів й на адресу першого друкованого зб. билин — </w:t>
      </w:r>
      <w:r>
        <w:rPr>
          <w:rStyle w:val="100pta"/>
          <w:lang w:val="ru-RU"/>
        </w:rPr>
        <w:t>“Древних российских стихотворений, собранных казаком Киршею Даниловым" (1</w:t>
      </w:r>
      <w:r>
        <w:rPr>
          <w:rStyle w:val="100pta"/>
          <w:lang w:val="ru-RU"/>
        </w:rPr>
        <w:t xml:space="preserve">804,1818). </w:t>
      </w:r>
      <w:r>
        <w:rPr>
          <w:rStyle w:val="100pta"/>
        </w:rPr>
        <w:t xml:space="preserve">Проте, оскільки ввесь </w:t>
      </w:r>
      <w:r>
        <w:rPr>
          <w:rStyle w:val="100pta"/>
          <w:lang w:val="ru-RU"/>
        </w:rPr>
        <w:t xml:space="preserve">час </w:t>
      </w:r>
      <w:r>
        <w:rPr>
          <w:rStyle w:val="100pta"/>
        </w:rPr>
        <w:t>з’являлися нові записи билинних текстів, цей скепсис очевидно виявився безпідставним.</w:t>
      </w:r>
    </w:p>
    <w:p w:rsidR="00361F9A" w:rsidRDefault="005F5C25">
      <w:pPr>
        <w:pStyle w:val="101"/>
        <w:framePr w:w="3677" w:h="11164" w:hRule="exact" w:wrap="none" w:vAnchor="page" w:hAnchor="page" w:x="6123" w:y="2781"/>
        <w:shd w:val="clear" w:color="auto" w:fill="auto"/>
        <w:spacing w:before="0" w:line="178" w:lineRule="exact"/>
        <w:ind w:left="20" w:right="20" w:firstLine="280"/>
        <w:jc w:val="both"/>
      </w:pPr>
      <w:r>
        <w:rPr>
          <w:rStyle w:val="100pta"/>
        </w:rPr>
        <w:t xml:space="preserve">Протягом 1833-38 І.Срезневський видав у Харкові 6 чисел фольклор.-іст. зб. </w:t>
      </w:r>
      <w:r>
        <w:rPr>
          <w:rStyle w:val="100pta"/>
          <w:lang w:val="ru-RU"/>
        </w:rPr>
        <w:t xml:space="preserve">“Запорожская </w:t>
      </w:r>
      <w:r>
        <w:rPr>
          <w:rStyle w:val="100pta"/>
        </w:rPr>
        <w:t>старина”, який посеред ін. матеріалів з істор</w:t>
      </w:r>
      <w:r>
        <w:rPr>
          <w:rStyle w:val="100pta"/>
        </w:rPr>
        <w:t xml:space="preserve">ії козацтва містив луии. Справжність текстів зразу- таки викликала сумніви. Вже В.Антонович і М </w:t>
      </w:r>
      <w:r>
        <w:rPr>
          <w:rStyle w:val="100pta"/>
          <w:lang w:val="ru-RU"/>
        </w:rPr>
        <w:t xml:space="preserve">.Драгоманов </w:t>
      </w:r>
      <w:r>
        <w:rPr>
          <w:rStyle w:val="100pta"/>
        </w:rPr>
        <w:t>у коментарях до зб. “Історичні пісні малоруського народу” (1874-75) вказали на сфальшованість низки дум, шо були надруковані Срезневським. Щодо цьог</w:t>
      </w:r>
      <w:r>
        <w:rPr>
          <w:rStyle w:val="100pta"/>
        </w:rPr>
        <w:t xml:space="preserve">о зб. в науці досі немає одностайності. Згідно з одним, найпоширенішим поглядом, Срезневський не лишень редагував і контамінував фольклор, тексти (“Втеча трьох братів із </w:t>
      </w:r>
      <w:r>
        <w:rPr>
          <w:rStyle w:val="100pta"/>
          <w:lang w:val="ru-RU"/>
        </w:rPr>
        <w:t xml:space="preserve">города </w:t>
      </w:r>
      <w:r>
        <w:rPr>
          <w:rStyle w:val="100pta"/>
        </w:rPr>
        <w:t xml:space="preserve">Азова”, “Подвиги Сави Чалого", “Мазепа" тощо), він, подібно до </w:t>
      </w:r>
      <w:r>
        <w:rPr>
          <w:rStyle w:val="100pta"/>
          <w:lang w:val="ru-RU"/>
        </w:rPr>
        <w:t xml:space="preserve">Макферсона </w:t>
      </w:r>
      <w:r>
        <w:rPr>
          <w:rStyle w:val="100pta"/>
        </w:rPr>
        <w:t xml:space="preserve">та </w:t>
      </w:r>
      <w:r>
        <w:rPr>
          <w:rStyle w:val="100pta"/>
        </w:rPr>
        <w:t>Ганки, вдавався до М. Безперечно підроблено частину дум та іст. пісень (“Дари Баторія”, “Смерть Богданка", “Битва Полтавська", “Палій", “Таборський похід Серпяги" та ін.). На ін. думку, М. створював не лише Срезневський, а й поети</w:t>
      </w:r>
    </w:p>
    <w:p w:rsidR="00361F9A" w:rsidRDefault="005F5C25">
      <w:pPr>
        <w:pStyle w:val="a5"/>
        <w:framePr w:wrap="none" w:vAnchor="page" w:hAnchor="page" w:x="5821" w:y="14146"/>
        <w:shd w:val="clear" w:color="auto" w:fill="auto"/>
        <w:spacing w:line="140" w:lineRule="exact"/>
        <w:ind w:left="20"/>
      </w:pPr>
      <w:r>
        <w:rPr>
          <w:rStyle w:val="7pt0pt6"/>
        </w:rPr>
        <w:t>331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53"/>
        <w:framePr w:wrap="none" w:vAnchor="page" w:hAnchor="page" w:x="2120" w:y="2494"/>
        <w:shd w:val="clear" w:color="auto" w:fill="auto"/>
        <w:spacing w:line="150" w:lineRule="exact"/>
        <w:ind w:left="20"/>
      </w:pPr>
      <w:r>
        <w:t>МІФ</w:t>
      </w:r>
    </w:p>
    <w:p w:rsidR="00361F9A" w:rsidRDefault="005F5C25">
      <w:pPr>
        <w:pStyle w:val="101"/>
        <w:framePr w:w="3706" w:h="11149" w:hRule="exact" w:wrap="none" w:vAnchor="page" w:hAnchor="page" w:x="2134" w:y="2806"/>
        <w:shd w:val="clear" w:color="auto" w:fill="auto"/>
        <w:spacing w:before="0" w:line="178" w:lineRule="exact"/>
        <w:ind w:left="20" w:right="20"/>
        <w:jc w:val="both"/>
      </w:pPr>
      <w:r>
        <w:rPr>
          <w:rStyle w:val="100pta"/>
        </w:rPr>
        <w:t xml:space="preserve">харківського гуртка романтиків. Тільки деякі фольклористи (О.С.Романець) обстоюють справжність окр. визнаних за М. дум з </w:t>
      </w:r>
      <w:r>
        <w:rPr>
          <w:rStyle w:val="100pta"/>
          <w:lang w:val="ru-RU"/>
        </w:rPr>
        <w:t xml:space="preserve">шел </w:t>
      </w:r>
      <w:r>
        <w:rPr>
          <w:rStyle w:val="100pta"/>
        </w:rPr>
        <w:t xml:space="preserve">зб. Отож, </w:t>
      </w:r>
      <w:r>
        <w:rPr>
          <w:rStyle w:val="100pta"/>
          <w:lang w:val="ru-RU"/>
        </w:rPr>
        <w:t xml:space="preserve">“Запорожская </w:t>
      </w:r>
      <w:r>
        <w:rPr>
          <w:rStyle w:val="100pta"/>
        </w:rPr>
        <w:t>старина'</w:t>
      </w:r>
      <w:r>
        <w:rPr>
          <w:rStyle w:val="100pta"/>
        </w:rPr>
        <w:t xml:space="preserve"> аж ніяк не вважається вірогідним фольклорист, джерелом. Натомість вона відіграла позитивну ралю в популяризації козацького минулого, вплинула на темаїику й стиль укр. романт. поезії 1830-40 рр.. а згодом на ТІІІенченка (їст. поезії), ПКуліша (поема 'Черни</w:t>
      </w:r>
      <w:r>
        <w:rPr>
          <w:rStyle w:val="100pta"/>
        </w:rPr>
        <w:t xml:space="preserve">ця Мар'яна'), О.Стороженка (“Марко </w:t>
      </w:r>
      <w:r>
        <w:rPr>
          <w:rStyle w:val="100pta"/>
          <w:lang w:val="ru-RU"/>
        </w:rPr>
        <w:t xml:space="preserve">Проклятий", </w:t>
      </w:r>
      <w:r>
        <w:rPr>
          <w:rStyle w:val="100pta"/>
        </w:rPr>
        <w:t>“Маруся Ботуславка”). •</w:t>
      </w:r>
    </w:p>
    <w:p w:rsidR="00361F9A" w:rsidRDefault="005F5C25">
      <w:pPr>
        <w:pStyle w:val="101"/>
        <w:framePr w:w="3706" w:h="11149" w:hRule="exact" w:wrap="none" w:vAnchor="page" w:hAnchor="page" w:x="2134" w:y="2806"/>
        <w:shd w:val="clear" w:color="auto" w:fill="auto"/>
        <w:spacing w:before="0" w:line="178" w:lineRule="exact"/>
        <w:ind w:left="20" w:right="20" w:firstLine="280"/>
        <w:jc w:val="both"/>
      </w:pPr>
      <w:r>
        <w:rPr>
          <w:rStyle w:val="100pta"/>
        </w:rPr>
        <w:t xml:space="preserve">Дискусії навколо М. сприяли розвиткові фольклористики, мовознавства, естетики, виробленню філолог, наук, методології, зокрема, методики дослідження давн. рукописів, критики тексту (або </w:t>
      </w:r>
      <w:r>
        <w:rPr>
          <w:rStyle w:val="100pta"/>
        </w:rPr>
        <w:t xml:space="preserve">текстології) та герменевтики Проте, є досить багато випадків, копи на питання чи не є даний текст </w:t>
      </w:r>
      <w:r>
        <w:rPr>
          <w:rStyle w:val="100pta"/>
          <w:lang w:val="ru-RU"/>
        </w:rPr>
        <w:t xml:space="preserve">М.. </w:t>
      </w:r>
      <w:r>
        <w:rPr>
          <w:rStyle w:val="100pta"/>
        </w:rPr>
        <w:t>відповісти не легко й при застосуванні суч. наук, методик. Так, пастіш Пушкіна “Останній зі свояків Іоанни д’Арк' (1837) було визнано М. лише наїфжіміі XI</w:t>
      </w:r>
      <w:r>
        <w:rPr>
          <w:rStyle w:val="100pta"/>
        </w:rPr>
        <w:t>X ст. Дотепер не розв’язано питання про автентичність оприлюднених 1803 віршів трувереси XV ст. Клогільди де Сюрвіль.</w:t>
      </w:r>
    </w:p>
    <w:p w:rsidR="00361F9A" w:rsidRDefault="005F5C25">
      <w:pPr>
        <w:pStyle w:val="101"/>
        <w:framePr w:w="3706" w:h="11149" w:hRule="exact" w:wrap="none" w:vAnchor="page" w:hAnchor="page" w:x="2134" w:y="2806"/>
        <w:shd w:val="clear" w:color="auto" w:fill="auto"/>
        <w:spacing w:before="0" w:line="178" w:lineRule="exact"/>
        <w:ind w:left="20" w:right="20" w:firstLine="280"/>
        <w:jc w:val="both"/>
      </w:pPr>
      <w:r>
        <w:rPr>
          <w:rStyle w:val="100pta"/>
        </w:rPr>
        <w:t>Причтою містифікувати може бути боротьба з цензурою. Так, П.Кушш у другому томі “Записок про Півоаму Русь' (1856) як ти. невідомого автора</w:t>
      </w:r>
      <w:r>
        <w:rPr>
          <w:rStyle w:val="100pta"/>
        </w:rPr>
        <w:t xml:space="preserve"> видрукував “Наймичку” — поему Т.Шевченка, ию в той час перебував на засланні. 1934 в Варшаві з’явилася книжка “У службі пруських юнкерів. Переживання вихованців офіцерської школи в Ерлау. Авторизований переклад з нім. рукопису’. Насправді ж автор — </w:t>
      </w:r>
      <w:r>
        <w:rPr>
          <w:rStyle w:val="100pta"/>
          <w:lang w:val="ru-RU"/>
        </w:rPr>
        <w:t>Кароль</w:t>
      </w:r>
      <w:r>
        <w:rPr>
          <w:rStyle w:val="100pta"/>
          <w:lang w:val="ru-RU"/>
        </w:rPr>
        <w:t xml:space="preserve"> </w:t>
      </w:r>
      <w:r>
        <w:rPr>
          <w:rStyle w:val="100pta"/>
        </w:rPr>
        <w:t>Замойський — розповів про свої враження від перебування в поль. офіцерському училищі в Новограді- Волинському. Як засіб містифікування цензури використовується також алонім.</w:t>
      </w:r>
    </w:p>
    <w:p w:rsidR="00361F9A" w:rsidRDefault="005F5C25">
      <w:pPr>
        <w:pStyle w:val="101"/>
        <w:framePr w:w="3706" w:h="11149" w:hRule="exact" w:wrap="none" w:vAnchor="page" w:hAnchor="page" w:x="2134" w:y="2806"/>
        <w:shd w:val="clear" w:color="auto" w:fill="auto"/>
        <w:spacing w:before="0" w:line="178" w:lineRule="exact"/>
        <w:ind w:left="20" w:right="20" w:firstLine="280"/>
        <w:jc w:val="both"/>
      </w:pPr>
      <w:r>
        <w:rPr>
          <w:rStyle w:val="100pta"/>
        </w:rPr>
        <w:t xml:space="preserve">Різновидом М. є псевдопереклад. У цьому випадкові автор, </w:t>
      </w:r>
      <w:r>
        <w:rPr>
          <w:rStyle w:val="10BookmanOldStyle75pt0pt"/>
          <w:b/>
          <w:bCs/>
        </w:rPr>
        <w:t xml:space="preserve">заголовок </w:t>
      </w:r>
      <w:r>
        <w:rPr>
          <w:rStyle w:val="100pta"/>
        </w:rPr>
        <w:t>або підзаголов</w:t>
      </w:r>
      <w:r>
        <w:rPr>
          <w:rStyle w:val="100pta"/>
        </w:rPr>
        <w:t xml:space="preserve">ок виконує функцію відсилання до неіснуючого, тобто містифікованого джерела: “До Ліцінія. З латинської' (1815) О.Пушкіна; псевоолереклади </w:t>
      </w:r>
      <w:r>
        <w:rPr>
          <w:rStyle w:val="100pta"/>
          <w:lang w:val="ru-RU"/>
        </w:rPr>
        <w:t xml:space="preserve">М.Некрасова </w:t>
      </w:r>
      <w:r>
        <w:rPr>
          <w:rStyle w:val="100pta"/>
        </w:rPr>
        <w:t xml:space="preserve">з Дж. </w:t>
      </w:r>
      <w:r>
        <w:rPr>
          <w:rStyle w:val="100pta"/>
          <w:lang w:val="ru-RU"/>
        </w:rPr>
        <w:t xml:space="preserve">Байрона </w:t>
      </w:r>
      <w:r>
        <w:rPr>
          <w:rStyle w:val="100pta"/>
        </w:rPr>
        <w:t>та А.Барб’є. Псевдопереклади переважно застосовують як засіб ошукати державну владу та цензу</w:t>
      </w:r>
      <w:r>
        <w:rPr>
          <w:rStyle w:val="100pta"/>
        </w:rPr>
        <w:t>ру.</w:t>
      </w:r>
    </w:p>
    <w:p w:rsidR="00361F9A" w:rsidRDefault="005F5C25">
      <w:pPr>
        <w:pStyle w:val="101"/>
        <w:framePr w:w="3706" w:h="11149" w:hRule="exact" w:wrap="none" w:vAnchor="page" w:hAnchor="page" w:x="2134" w:y="2806"/>
        <w:shd w:val="clear" w:color="auto" w:fill="auto"/>
        <w:spacing w:before="0" w:line="178" w:lineRule="exact"/>
        <w:ind w:left="20" w:right="20" w:firstLine="280"/>
        <w:jc w:val="both"/>
      </w:pPr>
      <w:r>
        <w:rPr>
          <w:rStyle w:val="100pta"/>
        </w:rPr>
        <w:t xml:space="preserve">Отож, у більшості випадків М. спричтені луже поважними літ. і позаліт. обставинами. Адже “Пісні барда Оссіана', “старочеські рукописи”, </w:t>
      </w:r>
      <w:r>
        <w:rPr>
          <w:rStyle w:val="100pta"/>
          <w:lang w:val="ru-RU"/>
        </w:rPr>
        <w:t xml:space="preserve">“Запорожская </w:t>
      </w:r>
      <w:r>
        <w:rPr>
          <w:rStyle w:val="100pta"/>
        </w:rPr>
        <w:t>старина' спричинені піднесенням нац. гідності, зростанням нац. самоусвідомлення кращих синів своїх наро</w:t>
      </w:r>
      <w:r>
        <w:rPr>
          <w:rStyle w:val="100pta"/>
        </w:rPr>
        <w:t>дів — шотландців, чехів, українців — народів, що в час створення М. були обездержавлен.. Відтак — бажання спонукати збудження патріотизму в співвітчизників, зображаючи ведичну героїчну минувшину.</w:t>
      </w:r>
    </w:p>
    <w:p w:rsidR="00361F9A" w:rsidRDefault="005F5C25">
      <w:pPr>
        <w:pStyle w:val="101"/>
        <w:framePr w:w="3706" w:h="11149" w:hRule="exact" w:wrap="none" w:vAnchor="page" w:hAnchor="page" w:x="2134" w:y="2806"/>
        <w:shd w:val="clear" w:color="auto" w:fill="auto"/>
        <w:spacing w:before="0" w:line="178" w:lineRule="exact"/>
        <w:ind w:left="20" w:right="20" w:firstLine="280"/>
        <w:jc w:val="both"/>
      </w:pPr>
      <w:r>
        <w:rPr>
          <w:rStyle w:val="100pta"/>
          <w:lang w:val="ru-RU"/>
        </w:rPr>
        <w:t xml:space="preserve">Аде </w:t>
      </w:r>
      <w:r>
        <w:rPr>
          <w:rStyle w:val="100pta"/>
        </w:rPr>
        <w:t>М. може бути й своєрідною письменницькою грою. Відомим п</w:t>
      </w:r>
      <w:r>
        <w:rPr>
          <w:rStyle w:val="100pta"/>
        </w:rPr>
        <w:t>рикладом є “Театр Клари Газуль' (1825) — це начебто п’єси ісп. ярмаркової актриси. Автором насправді був П.Меріме. що навіть долав до видання цих п'єс свій портрет в жіночому одязі. На поч. XX ст. подібне явище надибуємо в Росії, де з’являються майже</w:t>
      </w:r>
    </w:p>
    <w:p w:rsidR="00361F9A" w:rsidRDefault="005F5C25">
      <w:pPr>
        <w:pStyle w:val="101"/>
        <w:framePr w:w="3658" w:h="11164" w:hRule="exact" w:wrap="none" w:vAnchor="page" w:hAnchor="page" w:x="6142" w:y="2792"/>
        <w:shd w:val="clear" w:color="auto" w:fill="auto"/>
        <w:spacing w:before="0" w:line="178" w:lineRule="exact"/>
        <w:ind w:left="20" w:right="20"/>
        <w:jc w:val="both"/>
      </w:pPr>
      <w:r>
        <w:rPr>
          <w:rStyle w:val="100pta"/>
        </w:rPr>
        <w:t>водно</w:t>
      </w:r>
      <w:r>
        <w:rPr>
          <w:rStyle w:val="100pta"/>
        </w:rPr>
        <w:t xml:space="preserve">час три </w:t>
      </w:r>
      <w:r>
        <w:rPr>
          <w:rStyle w:val="100pta"/>
          <w:lang w:val="ru-RU"/>
        </w:rPr>
        <w:t xml:space="preserve">М.: </w:t>
      </w:r>
      <w:r>
        <w:rPr>
          <w:rStyle w:val="100pta"/>
        </w:rPr>
        <w:t>зб. віршів поеток: Герубіні де Габріак (1909), якоїсь Неллі (1913) н Анжеліки Іполітівни Сафьянової (1913). Справжніми авторами цих М. були відповідно М.О.Волошин разомзО.І-Дмитрїєвою, В.Я.Брюсов, Л.В. Нікулін.</w:t>
      </w:r>
    </w:p>
    <w:p w:rsidR="00361F9A" w:rsidRDefault="005F5C25">
      <w:pPr>
        <w:pStyle w:val="101"/>
        <w:framePr w:w="3658" w:h="11164" w:hRule="exact" w:wrap="none" w:vAnchor="page" w:hAnchor="page" w:x="6142" w:y="2792"/>
        <w:shd w:val="clear" w:color="auto" w:fill="auto"/>
        <w:spacing w:before="0" w:line="178" w:lineRule="exact"/>
        <w:ind w:left="20" w:right="40" w:firstLine="280"/>
        <w:jc w:val="both"/>
      </w:pPr>
      <w:r>
        <w:rPr>
          <w:rStyle w:val="100pta"/>
        </w:rPr>
        <w:t xml:space="preserve">М. бувають не лине літ., а й </w:t>
      </w:r>
      <w:r>
        <w:rPr>
          <w:rStyle w:val="100pta"/>
          <w:lang w:val="ru-RU"/>
        </w:rPr>
        <w:t>пара</w:t>
      </w:r>
      <w:r>
        <w:rPr>
          <w:rStyle w:val="100pta"/>
          <w:lang w:val="ru-RU"/>
        </w:rPr>
        <w:t xml:space="preserve">лтг.: </w:t>
      </w:r>
      <w:r>
        <w:rPr>
          <w:rStyle w:val="100pta"/>
        </w:rPr>
        <w:t xml:space="preserve">рел. — апокрифічні тв. ст-завітного та євангельського змісту; наук., </w:t>
      </w:r>
      <w:r>
        <w:rPr>
          <w:rStyle w:val="100pta"/>
          <w:lang w:val="ru-RU"/>
        </w:rPr>
        <w:t xml:space="preserve">напр., </w:t>
      </w:r>
      <w:r>
        <w:rPr>
          <w:rStyle w:val="100pta"/>
        </w:rPr>
        <w:t>надруковане 1867 листування Б.Паскаля, що торкалося справи пріоритету в науці; політ. — їх використовувано як брудний засіб у псгаг.-шеологнній боротьбі. Так, 1927-28 у часоп</w:t>
      </w:r>
      <w:r>
        <w:rPr>
          <w:rStyle w:val="100pta"/>
        </w:rPr>
        <w:t xml:space="preserve">исі </w:t>
      </w:r>
      <w:r>
        <w:rPr>
          <w:rStyle w:val="100pta"/>
          <w:lang w:val="ru-RU"/>
        </w:rPr>
        <w:t xml:space="preserve">“Мтувшие дни" </w:t>
      </w:r>
      <w:r>
        <w:rPr>
          <w:rStyle w:val="100pta"/>
        </w:rPr>
        <w:t>з’явилася публікація “Фрейліна її величності. Інтимний щоденник і спогад А.ВирубовоГ Цей пасквіль, шо суцільно містив найбрудніші інсинуації з досить високою професійною майстері гістю було сконструйовано істориком П-Є- Щоголевим і письме</w:t>
      </w:r>
      <w:r>
        <w:rPr>
          <w:rStyle w:val="100pta"/>
        </w:rPr>
        <w:t>нником</w:t>
      </w:r>
    </w:p>
    <w:p w:rsidR="00361F9A" w:rsidRDefault="005F5C25">
      <w:pPr>
        <w:pStyle w:val="101"/>
        <w:framePr w:w="3658" w:h="11164" w:hRule="exact" w:wrap="none" w:vAnchor="page" w:hAnchor="page" w:x="6142" w:y="2792"/>
        <w:shd w:val="clear" w:color="auto" w:fill="auto"/>
        <w:tabs>
          <w:tab w:val="left" w:pos="1047"/>
        </w:tabs>
        <w:spacing w:before="0" w:line="178" w:lineRule="exact"/>
        <w:ind w:left="20" w:right="40"/>
        <w:jc w:val="both"/>
      </w:pPr>
      <w:r>
        <w:rPr>
          <w:rStyle w:val="100pta"/>
        </w:rPr>
        <w:t>О.М.Толстим на замовлення совєтської влади для дискредитації останніх Романових. М. —настілки поширене й вагоме явище в історії, шо часом кажуть, буцімто сама історія є суцільною М.</w:t>
      </w:r>
    </w:p>
    <w:p w:rsidR="00361F9A" w:rsidRDefault="005F5C25">
      <w:pPr>
        <w:pStyle w:val="101"/>
        <w:framePr w:w="3658" w:h="11164" w:hRule="exact" w:wrap="none" w:vAnchor="page" w:hAnchor="page" w:x="6142" w:y="2792"/>
        <w:shd w:val="clear" w:color="auto" w:fill="auto"/>
        <w:spacing w:before="0" w:line="178" w:lineRule="exact"/>
        <w:ind w:left="20" w:right="40" w:firstLine="280"/>
        <w:jc w:val="both"/>
      </w:pPr>
      <w:r>
        <w:rPr>
          <w:rStyle w:val="100pta"/>
        </w:rPr>
        <w:t xml:space="preserve">Від власне М. треба відрізняти </w:t>
      </w:r>
      <w:r>
        <w:rPr>
          <w:rStyle w:val="1075pt0"/>
        </w:rPr>
        <w:t>псеваотстифіюііію.</w:t>
      </w:r>
    </w:p>
    <w:p w:rsidR="00361F9A" w:rsidRDefault="005F5C25">
      <w:pPr>
        <w:pStyle w:val="370"/>
        <w:framePr w:w="3658" w:h="11164" w:hRule="exact" w:wrap="none" w:vAnchor="page" w:hAnchor="page" w:x="6142" w:y="2792"/>
        <w:shd w:val="clear" w:color="auto" w:fill="auto"/>
        <w:spacing w:after="120" w:line="178" w:lineRule="exact"/>
        <w:ind w:right="40"/>
        <w:jc w:val="right"/>
      </w:pPr>
      <w:r>
        <w:rPr>
          <w:rStyle w:val="37Batang75pt0pt0"/>
        </w:rPr>
        <w:t xml:space="preserve">Ашгалн </w:t>
      </w:r>
      <w:r>
        <w:rPr>
          <w:rStyle w:val="37Batang75pt0pt0"/>
          <w:lang w:val="ru-RU"/>
        </w:rPr>
        <w:t>Волков</w:t>
      </w:r>
    </w:p>
    <w:p w:rsidR="00361F9A" w:rsidRDefault="005F5C25">
      <w:pPr>
        <w:pStyle w:val="101"/>
        <w:framePr w:w="3658" w:h="11164" w:hRule="exact" w:wrap="none" w:vAnchor="page" w:hAnchor="page" w:x="6142" w:y="2792"/>
        <w:shd w:val="clear" w:color="auto" w:fill="auto"/>
        <w:spacing w:before="0" w:line="178" w:lineRule="exact"/>
        <w:ind w:left="20" w:right="40" w:firstLine="280"/>
        <w:jc w:val="both"/>
      </w:pPr>
      <w:r>
        <w:rPr>
          <w:rStyle w:val="100pta"/>
        </w:rPr>
        <w:t xml:space="preserve">МІФ (від </w:t>
      </w:r>
      <w:r>
        <w:rPr>
          <w:rStyle w:val="100pta"/>
          <w:lang w:val="ru-RU"/>
        </w:rPr>
        <w:t xml:space="preserve">греи. </w:t>
      </w:r>
      <w:r>
        <w:rPr>
          <w:rStyle w:val="100pta"/>
        </w:rPr>
        <w:t>—оповідь, байка) — творіння, в якому у вигляді конкретно-чуттєвих персоніфікацій і одухотворених істот постає узагальнено відображена первісною свідомістю дійсність. М. виникають як результат колективних твор. зусиль загальнонар. фантазії. М</w:t>
      </w:r>
      <w:r>
        <w:rPr>
          <w:rStyle w:val="100pta"/>
        </w:rPr>
        <w:t xml:space="preserve">. містить в собі об’єм людських знань про світ. Хоча М. буквально означає розповідь, М. не є жанр, формою словесного мист-ва, бо його синкреппна свідомість містить не лише слово, але й дію (обряд, ритуал), шо завжди супроводжується танцем, іпснею, музикою </w:t>
      </w:r>
      <w:r>
        <w:rPr>
          <w:rStyle w:val="100pta"/>
        </w:rPr>
        <w:t>толю. Така форма побуїуванга М вимагає визначення його як певного комплексу уявлень, у термінах і категоріях якого атртмаєіься і описується модель космосу.</w:t>
      </w:r>
    </w:p>
    <w:p w:rsidR="00361F9A" w:rsidRDefault="005F5C25">
      <w:pPr>
        <w:pStyle w:val="101"/>
        <w:framePr w:w="3658" w:h="11164" w:hRule="exact" w:wrap="none" w:vAnchor="page" w:hAnchor="page" w:x="6142" w:y="2792"/>
        <w:shd w:val="clear" w:color="auto" w:fill="auto"/>
        <w:spacing w:before="0" w:line="178" w:lineRule="exact"/>
        <w:ind w:left="20" w:right="40" w:firstLine="280"/>
        <w:jc w:val="both"/>
      </w:pPr>
      <w:r>
        <w:rPr>
          <w:rStyle w:val="100pta"/>
        </w:rPr>
        <w:t>Всі форми сусп. свідомості, шо відмежувалися від міфології (мист-во, наука, л-ра, релігія тощо) міст</w:t>
      </w:r>
      <w:r>
        <w:rPr>
          <w:rStyle w:val="100pta"/>
        </w:rPr>
        <w:t xml:space="preserve">ять первпі та моделі </w:t>
      </w:r>
      <w:r>
        <w:rPr>
          <w:rStyle w:val="100pta"/>
          <w:lang w:val="ru-RU"/>
        </w:rPr>
        <w:t xml:space="preserve">М., </w:t>
      </w:r>
      <w:r>
        <w:rPr>
          <w:rStyle w:val="100pta"/>
        </w:rPr>
        <w:t xml:space="preserve">які переосмислюються, адаптуючись в </w:t>
      </w:r>
      <w:r>
        <w:rPr>
          <w:rStyle w:val="100pta"/>
          <w:lang w:val="ru-RU"/>
        </w:rPr>
        <w:t xml:space="preserve">нов. </w:t>
      </w:r>
      <w:r>
        <w:rPr>
          <w:rStyle w:val="100pta"/>
        </w:rPr>
        <w:t>структурах відповідно до специфіки самостійного, відокремленого від заг міфал. контексту, статусу їх побуїування. Т.ч., М. продовжують свос життя, утримуючись в тій чий. формі сусп. свідомос</w:t>
      </w:r>
      <w:r>
        <w:rPr>
          <w:rStyle w:val="100pta"/>
        </w:rPr>
        <w:t xml:space="preserve">ті. Особливе зацікавлення міфологія викликає в зв'язку з генетично спорідненими з нею фольклором і л-рою (Мафв я </w:t>
      </w:r>
      <w:r>
        <w:rPr>
          <w:rStyle w:val="10BookmanOldStyle75pt0pt0"/>
          <w:b/>
          <w:bCs/>
        </w:rPr>
        <w:t>літературі)</w:t>
      </w:r>
    </w:p>
    <w:p w:rsidR="00361F9A" w:rsidRDefault="005F5C25">
      <w:pPr>
        <w:pStyle w:val="101"/>
        <w:framePr w:w="3658" w:h="11164" w:hRule="exact" w:wrap="none" w:vAnchor="page" w:hAnchor="page" w:x="6142" w:y="2792"/>
        <w:shd w:val="clear" w:color="auto" w:fill="auto"/>
        <w:spacing w:before="0" w:line="178" w:lineRule="exact"/>
        <w:ind w:left="20" w:right="40" w:firstLine="280"/>
        <w:jc w:val="both"/>
      </w:pPr>
      <w:r>
        <w:rPr>
          <w:rStyle w:val="100pta"/>
        </w:rPr>
        <w:t>Помилковою з методологічного погляду е усталена думка про те, шо міф це вигадка, фант, вимисел, фікція тощо. Дійсно, М. виступав ви</w:t>
      </w:r>
      <w:r>
        <w:rPr>
          <w:rStyle w:val="100pta"/>
        </w:rPr>
        <w:t xml:space="preserve">гадкою і вимислом, якщо його розглядати з позицій раціоналістичної науки. Правильне розуміння міфології полягає в тому, щоб М. аналізувався і сприймався з погляду самого </w:t>
      </w:r>
      <w:r>
        <w:rPr>
          <w:rStyle w:val="100pta"/>
          <w:lang w:val="ru-RU"/>
        </w:rPr>
        <w:t xml:space="preserve">М., </w:t>
      </w:r>
      <w:r>
        <w:rPr>
          <w:rStyle w:val="100pta"/>
        </w:rPr>
        <w:t>а не з т. а наук., худож , рел., сусп. і т.д. світогляду. М. є те, чим він є сам д</w:t>
      </w:r>
      <w:r>
        <w:rPr>
          <w:rStyle w:val="100pta"/>
        </w:rPr>
        <w:t>ля себе. Його змістовність в ньому самому й тільки ним пояснюється. Лише за таких умов аналізу М. постає таким, яким він с.</w:t>
      </w:r>
    </w:p>
    <w:p w:rsidR="00361F9A" w:rsidRDefault="005F5C25">
      <w:pPr>
        <w:pStyle w:val="83"/>
        <w:framePr w:wrap="none" w:vAnchor="page" w:hAnchor="page" w:x="5869" w:y="14149"/>
        <w:shd w:val="clear" w:color="auto" w:fill="auto"/>
        <w:spacing w:line="170" w:lineRule="exact"/>
        <w:ind w:left="20"/>
      </w:pPr>
      <w:r>
        <w:rPr>
          <w:rStyle w:val="8Batang85pt0pt"/>
        </w:rPr>
        <w:t>332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9476" w:y="2494"/>
        <w:shd w:val="clear" w:color="auto" w:fill="auto"/>
        <w:spacing w:line="140" w:lineRule="exact"/>
        <w:ind w:left="20"/>
      </w:pPr>
      <w:r>
        <w:rPr>
          <w:rStyle w:val="47pt0pt0"/>
        </w:rPr>
        <w:t>МІФ</w:t>
      </w:r>
    </w:p>
    <w:p w:rsidR="00361F9A" w:rsidRDefault="005F5C25">
      <w:pPr>
        <w:pStyle w:val="81"/>
        <w:framePr w:w="3682" w:h="11116" w:hRule="exact" w:wrap="none" w:vAnchor="page" w:hAnchor="page" w:x="2127" w:y="2798"/>
        <w:shd w:val="clear" w:color="auto" w:fill="auto"/>
        <w:ind w:left="40" w:right="20"/>
      </w:pPr>
      <w:r>
        <w:t xml:space="preserve">Тобто, для міфол. свідомості міфічна реальність у жодному разі не може бути названа фікцією, фант, </w:t>
      </w:r>
      <w:r>
        <w:t>вимислом або вигадкою. Ритуальні дійства багатьох народів в епоху поганства вимагали від їх учасників дій, що часом були причиною їх смерті: принесення людських офір міфічним божествам у гш.-амер. древніх культурах або вбивство челяді та її поховання при п</w:t>
      </w:r>
      <w:r>
        <w:t>омерлому в Єгипті, Китаї, у давн. слов’ян тощо. Ці приклади переконують, шо в міфічній свідомості М. є максимально напруженою та згушеною реальністю. Це не вигадка і гра фантазії, а об'єктивна реальність, в межах і за законами якої регламентується життя су</w:t>
      </w:r>
      <w:r>
        <w:t>б’єкта. Ця реальність є категорією мислення та буття, в якому все закономірне, логічне та необхідне, позбавлене свавільної випадковості.</w:t>
      </w:r>
    </w:p>
    <w:p w:rsidR="00361F9A" w:rsidRDefault="005F5C25">
      <w:pPr>
        <w:pStyle w:val="81"/>
        <w:framePr w:w="3682" w:h="11116" w:hRule="exact" w:wrap="none" w:vAnchor="page" w:hAnchor="page" w:x="2127" w:y="2798"/>
        <w:shd w:val="clear" w:color="auto" w:fill="auto"/>
        <w:ind w:left="40" w:right="20" w:firstLine="280"/>
      </w:pPr>
      <w:r>
        <w:t>Ін. усталеною помилкою є твердження, що М. це наук, або примітивно-наук. форма пізнання дійсності. Цей погляд започатко</w:t>
      </w:r>
      <w:r>
        <w:t xml:space="preserve">вано </w:t>
      </w:r>
      <w:r>
        <w:rPr>
          <w:lang w:val="ru-RU"/>
        </w:rPr>
        <w:t xml:space="preserve">О.Контом, </w:t>
      </w:r>
      <w:r>
        <w:t>Г.Спенсером, Е.Б.</w:t>
      </w:r>
      <w:r>
        <w:rPr>
          <w:lang w:val="ru-RU"/>
        </w:rPr>
        <w:t xml:space="preserve">Тейлором. </w:t>
      </w:r>
      <w:r>
        <w:t>Він існує й у суч. науці. Наук, мислення за своєю природою є абстрактно-логічним, ідеально-числовим. Його завдання полягає в побудові закономірності, якій підпорядковується хаотичний плин життя. Тому наука є строго</w:t>
      </w:r>
      <w:r>
        <w:t xml:space="preserve"> логічною ідеальною системою. На цій підставі можна стверджувати, шо М. і первісна наука не можуть ототожнюватись, бо міф ніколи не зводить життя до абстрактних схем і формул. М. описує його за участю живих особистостей, в емоційній та інтимно-відчутній фо</w:t>
      </w:r>
      <w:r>
        <w:t>рмі вирішує долі особистостей. Наука в своєму об’єктивізмі прагне досягти збігу її абстрактного закону чи формули з плином процесів буття, виключаючи при цьому емоційність, художність тошо. Міфічна свідомість загальнозрозуміла, наївна і безпосередня. Наук.</w:t>
      </w:r>
      <w:r>
        <w:t xml:space="preserve"> — вимагає абстрактних навичок та досвіду в своїй логічно-послідовній закономірності зв’язків між операціональними елементами. Ін. справа, шо наука може бути міфол., якщо при цьому мати на увазі ступінь об’єктивізму первісної науки в описанні навколишнього</w:t>
      </w:r>
      <w:r>
        <w:t xml:space="preserve"> світу./В кінцевому визначенні міфол. свідомість можна сприймати як прагнення людини вписати в космос себе, а науку</w:t>
      </w:r>
    </w:p>
    <w:p w:rsidR="00361F9A" w:rsidRDefault="005F5C25">
      <w:pPr>
        <w:pStyle w:val="81"/>
        <w:framePr w:w="3682" w:h="11116" w:hRule="exact" w:wrap="none" w:vAnchor="page" w:hAnchor="page" w:x="2127" w:y="2798"/>
        <w:numPr>
          <w:ilvl w:val="0"/>
          <w:numId w:val="167"/>
        </w:numPr>
        <w:shd w:val="clear" w:color="auto" w:fill="auto"/>
        <w:tabs>
          <w:tab w:val="left" w:pos="261"/>
        </w:tabs>
        <w:ind w:left="40" w:right="20"/>
      </w:pPr>
      <w:r>
        <w:t>як прагнення описати космос навколо себе. Треба визнати, шо ці дві форми свідомості завжди існували паралельно, і міфологія не відноситься д</w:t>
      </w:r>
      <w:r>
        <w:t>о науки як стадія попередня до наступної. Наука не перемагає міфологію, але вона завжди є міфол. ОЛосєв наводить приклад геометрії Евкліда, що сама по собі не є міфологічною за змістом, але її міфологічність полягає в переконанні, шо крім простору Евклідов</w:t>
      </w:r>
      <w:r>
        <w:t>ої геометрії не існує ін. просторів. Такою ж міфологічністю характе</w:t>
      </w:r>
      <w:r>
        <w:softHyphen/>
        <w:t>ризується механіка Ньютона, шо базується на гіпотезі однорідного та безконечного простору, або вчення про безконечність прогресу сусп-тва і культури, в якому кожна з епох не має самостійно</w:t>
      </w:r>
      <w:r>
        <w:t>го сенсу, а виступає тільки як грунт для майбутнього і т.д. Отже, наука міфол., але міфологія не є наукою./</w:t>
      </w:r>
    </w:p>
    <w:p w:rsidR="00361F9A" w:rsidRDefault="005F5C25">
      <w:pPr>
        <w:pStyle w:val="81"/>
        <w:framePr w:w="3682" w:h="11116" w:hRule="exact" w:wrap="none" w:vAnchor="page" w:hAnchor="page" w:x="2127" w:y="2798"/>
        <w:shd w:val="clear" w:color="auto" w:fill="auto"/>
        <w:ind w:left="40" w:right="20" w:firstLine="280"/>
      </w:pPr>
      <w:r>
        <w:t>Свідомість М. не базується на наук, досвіді, тому вона не може заперечуватися або</w:t>
      </w:r>
    </w:p>
    <w:p w:rsidR="00361F9A" w:rsidRDefault="005F5C25">
      <w:pPr>
        <w:pStyle w:val="81"/>
        <w:framePr w:w="3677" w:h="11140" w:hRule="exact" w:wrap="none" w:vAnchor="page" w:hAnchor="page" w:x="6121" w:y="2784"/>
        <w:shd w:val="clear" w:color="auto" w:fill="auto"/>
        <w:ind w:left="40" w:right="20"/>
      </w:pPr>
      <w:r>
        <w:t xml:space="preserve">стверджуватися з наук, погляду. Наука може лише усвідомлювати міф </w:t>
      </w:r>
      <w:r>
        <w:t xml:space="preserve">на його логічному, числовому і </w:t>
      </w:r>
      <w:r>
        <w:rPr>
          <w:lang w:val="ru-RU"/>
        </w:rPr>
        <w:t xml:space="preserve">т.п. </w:t>
      </w:r>
      <w:r>
        <w:t>рівнях.</w:t>
      </w:r>
    </w:p>
    <w:p w:rsidR="00361F9A" w:rsidRDefault="005F5C25">
      <w:pPr>
        <w:pStyle w:val="81"/>
        <w:framePr w:w="3677" w:h="11140" w:hRule="exact" w:wrap="none" w:vAnchor="page" w:hAnchor="page" w:x="6121" w:y="2784"/>
        <w:shd w:val="clear" w:color="auto" w:fill="auto"/>
        <w:ind w:left="20" w:right="20"/>
      </w:pPr>
      <w:r>
        <w:t xml:space="preserve">/ "На особливу увагу заслуговує проблема співвідношення релігії і міфу. Трад. і усталеною є думка про те, шо М. — це релігія. На позірний погляд може здатися, шо це дійсно так. Він неможливий без релігії, але М. </w:t>
      </w:r>
      <w:r>
        <w:t>не є спеціальним рел. творінням. Міфологія діалектично пов’язана з релігією тим, шо в ній відбувається відображення чистого почуття і об'єктивація останнього в формі худож. образу в сфері релігії. Поза межами релігії і питань субстанційного самоутвердження</w:t>
      </w:r>
      <w:r>
        <w:t xml:space="preserve"> особистості в вічності (хоча б і частково субстанційного і в частковій вічності) міфологія неможлива </w:t>
      </w:r>
      <w:r>
        <w:rPr>
          <w:lang w:val="ru-RU"/>
        </w:rPr>
        <w:t xml:space="preserve">(Лосев). </w:t>
      </w:r>
      <w:r>
        <w:t>Релігія створює форми, в яких фактично відбувається таке самоутвердження. В цих формах полягає сама суть релігії. А цією суттю є таїнства, які, в</w:t>
      </w:r>
      <w:r>
        <w:t xml:space="preserve"> свою чергу, є формами субстанційного утвердження особистості в вічності. Таїнство в християнстві існує завдяки Церкві, шо є Тілом Христовим. </w:t>
      </w:r>
      <w:r>
        <w:rPr>
          <w:lang w:val="ru-RU"/>
        </w:rPr>
        <w:t xml:space="preserve">Христос </w:t>
      </w:r>
      <w:r>
        <w:t>же — Боголюдина, тобто одна і єдина субстанція Бога як субстанції і людини як субстанції. Відтак стає зроз</w:t>
      </w:r>
      <w:r>
        <w:t xml:space="preserve">умілим таїнство як вселенська еманація боголюдства — основа і безперервна можливість субстанційного утвердження людства в вічності. Враховуючи цю основну рису релігії, слід зауважити, шо міфологія стоїть, ближче до поезії, ніж релігія. Міфологія в зв’язку </w:t>
      </w:r>
      <w:r>
        <w:t>з цим сама по собі не є релігією, тобто вона не є спеціальним рел. творінням, як і релігія не є просто міфологією.</w:t>
      </w:r>
    </w:p>
    <w:p w:rsidR="00361F9A" w:rsidRDefault="005F5C25">
      <w:pPr>
        <w:pStyle w:val="81"/>
        <w:framePr w:w="3677" w:h="11140" w:hRule="exact" w:wrap="none" w:vAnchor="page" w:hAnchor="page" w:x="6121" w:y="2784"/>
        <w:shd w:val="clear" w:color="auto" w:fill="auto"/>
        <w:ind w:left="20" w:right="20" w:firstLine="280"/>
      </w:pPr>
      <w:r>
        <w:t>Т.ч., відсутність у М. субстанційного і абсолютного самоутвердження особистості від</w:t>
      </w:r>
      <w:r>
        <w:softHyphen/>
        <w:t xml:space="preserve">різняє міфологію від релігії. В міфології субстан- ційне </w:t>
      </w:r>
      <w:r>
        <w:t>самоутвердження присутнє як діалектично і логічно необхідний момент, але воно не подається очевидно і безпосередньо. Інакше кажучи, самоутвердження особистості завжди мається на увазі, але воно в М. виступає тільки своїм смислом, своєю ідеєю, своїм зображе</w:t>
      </w:r>
      <w:r>
        <w:t>нням, а не самим собою. М. по відношенню до субстанційного самоутвердження особистості виступає як картина, зображення останнього, а не як вирішення проблем і відтворення субстанційного буття особистості. В остаточному формулюванні співвідношення М. і релі</w:t>
      </w:r>
      <w:r>
        <w:t>гії Лосєв визначає богослів’я як рел. науку, обряд як рел. поведінку, а міфологію як рел. поезію та мист-вс^</w:t>
      </w:r>
    </w:p>
    <w:p w:rsidR="00361F9A" w:rsidRDefault="005F5C25">
      <w:pPr>
        <w:pStyle w:val="241"/>
        <w:framePr w:w="3677" w:h="11140" w:hRule="exact" w:wrap="none" w:vAnchor="page" w:hAnchor="page" w:x="6121" w:y="2784"/>
        <w:shd w:val="clear" w:color="auto" w:fill="auto"/>
        <w:ind w:left="20" w:right="20" w:firstLine="280"/>
      </w:pPr>
      <w:r>
        <w:rPr>
          <w:rStyle w:val="240pt"/>
        </w:rPr>
        <w:t xml:space="preserve">За тематикою, структурою, проблематикою М. поділяються на </w:t>
      </w:r>
      <w:r>
        <w:rPr>
          <w:rStyle w:val="2475pt0pt1"/>
          <w:i/>
          <w:iCs/>
        </w:rPr>
        <w:t>космогонічні, антропологічні, етіологічні та есхатологічні.</w:t>
      </w:r>
    </w:p>
    <w:p w:rsidR="00361F9A" w:rsidRDefault="005F5C25">
      <w:pPr>
        <w:pStyle w:val="81"/>
        <w:framePr w:w="3677" w:h="11140" w:hRule="exact" w:wrap="none" w:vAnchor="page" w:hAnchor="page" w:x="6121" w:y="2784"/>
        <w:shd w:val="clear" w:color="auto" w:fill="auto"/>
        <w:ind w:left="20" w:right="20" w:firstLine="280"/>
      </w:pPr>
      <w:r>
        <w:t xml:space="preserve">Крсмогонічні М. посідають </w:t>
      </w:r>
      <w:r>
        <w:t>особливе місце, бо описують просторово-часові параметри Всесвіту, тобто умови, в яких проминає життя людини і розмішується все, шо стає об’єктом міфоутвірного процесу. Особливої уваги приділяється описуванню актуального стану Всесвіту, його структури: перв</w:t>
      </w:r>
      <w:r>
        <w:t>ням і частинам, з яких він складається, взаємодії між ними, а також їх кількісним властивостям. Таке описування Всесвіту відповідає синхронічному аспектові його</w:t>
      </w:r>
    </w:p>
    <w:p w:rsidR="00361F9A" w:rsidRDefault="005F5C25">
      <w:pPr>
        <w:pStyle w:val="a5"/>
        <w:framePr w:wrap="none" w:vAnchor="page" w:hAnchor="page" w:x="5833" w:y="14124"/>
        <w:shd w:val="clear" w:color="auto" w:fill="auto"/>
        <w:spacing w:line="140" w:lineRule="exact"/>
        <w:ind w:left="20"/>
      </w:pPr>
      <w:r>
        <w:rPr>
          <w:rStyle w:val="7pt0pt6"/>
        </w:rPr>
        <w:t>333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81"/>
        <w:framePr w:wrap="none" w:vAnchor="page" w:hAnchor="page" w:x="9912" w:y="2175"/>
        <w:shd w:val="clear" w:color="auto" w:fill="auto"/>
        <w:spacing w:line="140" w:lineRule="exact"/>
        <w:jc w:val="left"/>
      </w:pPr>
      <w:r>
        <w:rPr>
          <w:lang w:val="ru-RU"/>
        </w:rPr>
        <w:t>г</w:t>
      </w:r>
    </w:p>
    <w:p w:rsidR="00361F9A" w:rsidRDefault="005F5C25">
      <w:pPr>
        <w:pStyle w:val="44"/>
        <w:framePr w:wrap="none" w:vAnchor="page" w:hAnchor="page" w:x="1853" w:y="2845"/>
        <w:shd w:val="clear" w:color="auto" w:fill="auto"/>
        <w:spacing w:line="140" w:lineRule="exact"/>
        <w:ind w:left="20"/>
      </w:pPr>
      <w:r>
        <w:rPr>
          <w:rStyle w:val="47pt0pt"/>
        </w:rPr>
        <w:t>МІФ</w:t>
      </w:r>
    </w:p>
    <w:p w:rsidR="00361F9A" w:rsidRDefault="005F5C25">
      <w:pPr>
        <w:pStyle w:val="81"/>
        <w:framePr w:w="3706" w:h="11135" w:hRule="exact" w:wrap="none" w:vAnchor="page" w:hAnchor="page" w:x="1858" w:y="3137"/>
        <w:shd w:val="clear" w:color="auto" w:fill="auto"/>
        <w:ind w:left="20" w:right="20"/>
      </w:pPr>
      <w:r>
        <w:t>осмислення. В діахронічному аспекті пояснюється виникнення Всес</w:t>
      </w:r>
      <w:r>
        <w:t>віту. Ці два аспекти взаємозв’язані як два прояви однієї суті: все, з чого складається космос, є наслідком його творіння і розвитку. Т.ч. діахронічний аспект стосовно синхронічного виступає як причина до наслідку.</w:t>
      </w:r>
    </w:p>
    <w:p w:rsidR="00361F9A" w:rsidRDefault="005F5C25">
      <w:pPr>
        <w:pStyle w:val="81"/>
        <w:framePr w:w="3706" w:h="11135" w:hRule="exact" w:wrap="none" w:vAnchor="page" w:hAnchor="page" w:x="1858" w:y="3137"/>
        <w:shd w:val="clear" w:color="auto" w:fill="auto"/>
        <w:ind w:left="20" w:right="20" w:firstLine="280"/>
      </w:pPr>
      <w:r>
        <w:t>Міфол. свідомість в космогонічному М. охоплює дуже широку сферу осмислення та пояснення космосу, бо ототожнює або однозначно пов’язує природу (макрокосм) та людину (мікрокосм). Цей процес реалізується як створення людини з первнів Всесвіту або створення Вс</w:t>
      </w:r>
      <w:r>
        <w:t>есвіту із тіла першолюдини. Людина подібна до Всесвіту і є елементом космогонічної схеми. Профанічний рівень життя людини не входить до системи виших цінностей міфопоет. свідомості. Життя соиіуму, його структура і діяльність (“мезокосм”) пояснюється міфопо</w:t>
      </w:r>
      <w:r>
        <w:t xml:space="preserve">ет. свідомістю за принципами та аналогіями космологічних знань та уявлень. Основною ідеєю є перехід від неорганізованого хаосу до упорядкованого космосу. Це стосується не тільки </w:t>
      </w:r>
      <w:r>
        <w:rPr>
          <w:lang w:val="ru-RU"/>
        </w:rPr>
        <w:t xml:space="preserve">М., </w:t>
      </w:r>
      <w:r>
        <w:t>де йдеться про організацію всього космосу, шо є характерним для розвинених</w:t>
      </w:r>
      <w:r>
        <w:t xml:space="preserve"> міфологій, але й найархаїчніших М. про походження тих чи ін. тварин, явиш природи, звичаїв, ритуалів тошо.</w:t>
      </w:r>
    </w:p>
    <w:p w:rsidR="00361F9A" w:rsidRDefault="005F5C25">
      <w:pPr>
        <w:pStyle w:val="81"/>
        <w:framePr w:w="3706" w:h="11135" w:hRule="exact" w:wrap="none" w:vAnchor="page" w:hAnchor="page" w:x="1858" w:y="3137"/>
        <w:shd w:val="clear" w:color="auto" w:fill="auto"/>
        <w:ind w:left="20" w:right="20" w:firstLine="280"/>
      </w:pPr>
      <w:r>
        <w:t>Операційні прийоми та уявлення космологічного світогляду впливали на форму</w:t>
      </w:r>
      <w:r>
        <w:softHyphen/>
        <w:t>вання власне неміфол. матеріалу, виступаючи шодо нього як взірець. Під вп</w:t>
      </w:r>
      <w:r>
        <w:t xml:space="preserve">ливом космогонічних М. та уявлень формувалася структура ін. міфів, які пояснюють походження, причинність і </w:t>
      </w:r>
      <w:r>
        <w:rPr>
          <w:lang w:val="ru-RU"/>
        </w:rPr>
        <w:t xml:space="preserve">т.п. </w:t>
      </w:r>
      <w:r>
        <w:t xml:space="preserve">(етіологічні міфи), а також багатьох фольклор, жанрів </w:t>
      </w:r>
      <w:r>
        <w:rPr>
          <w:rStyle w:val="0ptfe"/>
        </w:rPr>
        <w:t xml:space="preserve">(легенда, сага, переказ </w:t>
      </w:r>
      <w:r>
        <w:t>та ін.). Космогонічні М. та уявлення притаманні більшості міфологі</w:t>
      </w:r>
      <w:r>
        <w:t>й світу. Найхарактерніше вони представ</w:t>
      </w:r>
      <w:r>
        <w:softHyphen/>
        <w:t>лені в сканд.. ведійській, шумерській, аккадській, юдаїстській, грец, сибірській, полінезійській, ін. міфологіях.</w:t>
      </w:r>
    </w:p>
    <w:p w:rsidR="00361F9A" w:rsidRDefault="005F5C25">
      <w:pPr>
        <w:pStyle w:val="81"/>
        <w:framePr w:w="3706" w:h="11135" w:hRule="exact" w:wrap="none" w:vAnchor="page" w:hAnchor="page" w:x="1858" w:y="3137"/>
        <w:shd w:val="clear" w:color="auto" w:fill="auto"/>
        <w:ind w:left="20" w:right="20" w:firstLine="280"/>
      </w:pPr>
      <w:r>
        <w:t>Антропологічні М. оповідають про походже</w:t>
      </w:r>
      <w:r>
        <w:softHyphen/>
        <w:t>ння, а також створення людини. Вони є складовою частиною космо</w:t>
      </w:r>
      <w:r>
        <w:t>гонічних М. Описується походження людини, першої людської пари, в деяких випадках сотворіння людини різниться від сотворіння її душі, шо існує як окрема її частина або частини. До антропологічних М. належать і ті, в яких іде мова про походження окр. людськ</w:t>
      </w:r>
      <w:r>
        <w:t xml:space="preserve">их органів (очей, серця тощо). При цьому момент творення органів і самі органи для міфол. свідомості є важливішими, ніж момент виділення людей, </w:t>
      </w:r>
      <w:r>
        <w:rPr>
          <w:lang w:val="ru-RU"/>
        </w:rPr>
        <w:t xml:space="preserve">напр., </w:t>
      </w:r>
      <w:r>
        <w:t>з тваринного світу, істот, предметів та явиш. Антропоморфність Всесвіту в усіх його складових частинах та</w:t>
      </w:r>
      <w:r>
        <w:t xml:space="preserve"> властивостях є основною ознакою багатьох </w:t>
      </w:r>
      <w:r>
        <w:rPr>
          <w:lang w:val="ru-RU"/>
        </w:rPr>
        <w:t xml:space="preserve">М.: </w:t>
      </w:r>
      <w:r>
        <w:t>людина, всі ін. істоти та природні явиша і всі предмети походять (створені) з різних частин тіла “першолюдини".</w:t>
      </w:r>
    </w:p>
    <w:p w:rsidR="00361F9A" w:rsidRDefault="005F5C25">
      <w:pPr>
        <w:pStyle w:val="81"/>
        <w:framePr w:w="3706" w:h="11135" w:hRule="exact" w:wrap="none" w:vAnchor="page" w:hAnchor="page" w:x="1858" w:y="3137"/>
        <w:shd w:val="clear" w:color="auto" w:fill="auto"/>
        <w:ind w:left="20" w:right="20" w:firstLine="280"/>
      </w:pPr>
      <w:r>
        <w:t>Людина створюється богами, деміургами та культ, героями з різноманітних матеріалів: із кістяків пт</w:t>
      </w:r>
      <w:r>
        <w:t xml:space="preserve">ахів, тварин та риб (М. пн.-амер. індіанців алгонкінської мов. сім'ї), горіхів (меланезій. </w:t>
      </w:r>
      <w:r>
        <w:rPr>
          <w:lang w:val="ru-RU"/>
        </w:rPr>
        <w:t xml:space="preserve">М.), </w:t>
      </w:r>
      <w:r>
        <w:t>дерева (М. зх.-сибірських кетів, деяких народів Океанії та пн.-амер. племен); землі і глини (міф</w:t>
      </w:r>
    </w:p>
    <w:p w:rsidR="00361F9A" w:rsidRDefault="005F5C25">
      <w:pPr>
        <w:pStyle w:val="81"/>
        <w:framePr w:w="3734" w:h="11154" w:hRule="exact" w:wrap="none" w:vAnchor="page" w:hAnchor="page" w:x="5828" w:y="3127"/>
        <w:shd w:val="clear" w:color="auto" w:fill="auto"/>
        <w:ind w:left="20" w:right="20"/>
      </w:pPr>
      <w:r>
        <w:t xml:space="preserve">ірокезів, один із варіантів шумерського </w:t>
      </w:r>
      <w:r>
        <w:rPr>
          <w:lang w:val="ru-RU"/>
        </w:rPr>
        <w:t xml:space="preserve">М., </w:t>
      </w:r>
      <w:r>
        <w:t>в якому Енкі і Нінм</w:t>
      </w:r>
      <w:r>
        <w:t>ах ліплять із глини людей, в аккалському варіанті антропологічного М. Мардук разом з</w:t>
      </w:r>
    </w:p>
    <w:p w:rsidR="00361F9A" w:rsidRDefault="005F5C25">
      <w:pPr>
        <w:pStyle w:val="81"/>
        <w:framePr w:w="3734" w:h="11154" w:hRule="exact" w:wrap="none" w:vAnchor="page" w:hAnchor="page" w:x="5828" w:y="3127"/>
        <w:numPr>
          <w:ilvl w:val="0"/>
          <w:numId w:val="180"/>
        </w:numPr>
        <w:shd w:val="clear" w:color="auto" w:fill="auto"/>
        <w:tabs>
          <w:tab w:val="left" w:pos="113"/>
        </w:tabs>
        <w:ind w:left="60" w:right="60"/>
      </w:pPr>
      <w:r>
        <w:t xml:space="preserve">богом Ейя робить людей з глини, перемішуючи її з кров’ю вбитого ним чудовиська Кінгу. Бог Хнум в єгип. міфології робить людей на гончарному крузі, </w:t>
      </w:r>
      <w:r>
        <w:rPr>
          <w:lang w:val="ru-RU"/>
        </w:rPr>
        <w:t xml:space="preserve">Прометей </w:t>
      </w:r>
      <w:r>
        <w:t xml:space="preserve">в грец. М. </w:t>
      </w:r>
      <w:r>
        <w:t>ліпить їх з глини, як і Ульчень в алтайському М. Епітет “земна людина’’ має пряме відношення до створення із землі людського племені згідно з індоєвроп. та семітськими міфологіями).</w:t>
      </w:r>
    </w:p>
    <w:p w:rsidR="00361F9A" w:rsidRDefault="005F5C25">
      <w:pPr>
        <w:pStyle w:val="81"/>
        <w:framePr w:w="3734" w:h="11154" w:hRule="exact" w:wrap="none" w:vAnchor="page" w:hAnchor="page" w:x="5828" w:y="3127"/>
        <w:shd w:val="clear" w:color="auto" w:fill="auto"/>
        <w:ind w:left="60" w:right="60" w:firstLine="280"/>
      </w:pPr>
      <w:r>
        <w:rPr>
          <w:lang w:val="ru-RU"/>
        </w:rPr>
        <w:t xml:space="preserve">М., </w:t>
      </w:r>
      <w:r>
        <w:t xml:space="preserve">в яких іде мова не про створення людей, а про те, як їм вдалося вийти </w:t>
      </w:r>
      <w:r>
        <w:t>на землю, в земний світ (без пояснення їх появи до цього моменту) складають особливий тип. Перші дві жінки в М. племені акома (Пн. Америка) у снах дізнаються, шо люди живуть під землею. Вони викопують яму, випускаючи людей на поверхню. В М. немає пояснення</w:t>
      </w:r>
      <w:r>
        <w:t xml:space="preserve"> ні появи рятувальниць людського роду, ні його виникнення. Бог Енкі в шумерському М. теж робить дірку в землі і випускає людей на землю, бо до цього вони, як трава, росли під землею.</w:t>
      </w:r>
    </w:p>
    <w:p w:rsidR="00361F9A" w:rsidRDefault="005F5C25">
      <w:pPr>
        <w:pStyle w:val="81"/>
        <w:framePr w:w="3734" w:h="11154" w:hRule="exact" w:wrap="none" w:vAnchor="page" w:hAnchor="page" w:x="5828" w:y="3127"/>
        <w:shd w:val="clear" w:color="auto" w:fill="auto"/>
        <w:ind w:left="60" w:right="60" w:firstLine="280"/>
      </w:pPr>
      <w:r>
        <w:t>Окр. групу складають М. тотеміч. характеру, згідно з якими людина походит</w:t>
      </w:r>
      <w:r>
        <w:t xml:space="preserve">ь від тварин і свого часу не відрізнялася від них. </w:t>
      </w:r>
      <w:r>
        <w:rPr>
          <w:lang w:val="ru-RU"/>
        </w:rPr>
        <w:t xml:space="preserve">Напр., </w:t>
      </w:r>
      <w:r>
        <w:t xml:space="preserve">селькупи (Зх. Сибір) мають </w:t>
      </w:r>
      <w:r>
        <w:rPr>
          <w:lang w:val="ru-RU"/>
        </w:rPr>
        <w:t xml:space="preserve">М., </w:t>
      </w:r>
      <w:r>
        <w:t>в якому перша людина покрита шерстю. В тібетському М. й у племені хадзапі (Пд.</w:t>
      </w:r>
    </w:p>
    <w:p w:rsidR="00361F9A" w:rsidRDefault="005F5C25">
      <w:pPr>
        <w:pStyle w:val="81"/>
        <w:framePr w:w="3734" w:h="11154" w:hRule="exact" w:wrap="none" w:vAnchor="page" w:hAnchor="page" w:x="5828" w:y="3127"/>
        <w:shd w:val="clear" w:color="auto" w:fill="auto"/>
        <w:ind w:left="60" w:right="60"/>
      </w:pPr>
      <w:r>
        <w:t>■ Африка) людина походить від мавпи. Протилежне трактування походження людей і тварин зн</w:t>
      </w:r>
      <w:r>
        <w:t>аходимо у бушменів. Вони оповідають про те, шо міфол. Цагн за вбивство свого сина перетворює винуватців у мавп (бабуїнів). Про те, шо шимпанзе є давн. народом, який пішов у ліси, шоб уникнути постійних утисків та обманів з боку пігмеїв, розповідається в мі</w:t>
      </w:r>
      <w:r>
        <w:t>фі афр. народів бамбугі й ефе.</w:t>
      </w:r>
    </w:p>
    <w:p w:rsidR="00361F9A" w:rsidRDefault="005F5C25">
      <w:pPr>
        <w:pStyle w:val="81"/>
        <w:framePr w:w="3734" w:h="11154" w:hRule="exact" w:wrap="none" w:vAnchor="page" w:hAnchor="page" w:x="5828" w:y="3127"/>
        <w:shd w:val="clear" w:color="auto" w:fill="auto"/>
        <w:ind w:left="60" w:right="60" w:firstLine="280"/>
      </w:pPr>
      <w:r>
        <w:t>Етіологічні М. пояснюють в уособленій формі причини виникнення явиш природи або соц. життя. Так чи інакше в широкому розумінні причинності всі М. без винятку є етіологічними. Але під етіологічними розуміють насамперед ті, які</w:t>
      </w:r>
      <w:r>
        <w:t xml:space="preserve"> прямо вказують на причину походження. Тому такі М. можна об'єднати в окр. тип, а термін в зв’язку з цим набуває вужчого, обмеженого змістом тільки таких </w:t>
      </w:r>
      <w:r>
        <w:rPr>
          <w:lang w:val="ru-RU"/>
        </w:rPr>
        <w:t xml:space="preserve">М., </w:t>
      </w:r>
      <w:r>
        <w:t>значення. Найпоширеніші етіологічні М. у аборигенів Австралії, папуасів, жителів Андаманських остр</w:t>
      </w:r>
      <w:r>
        <w:t xml:space="preserve">овів, бушменів та ін. народів, шо донедавна (а деякі й дотепер) знаходились на дуже низькому рівні розвитку цивілізації. Наївними поясненнями зовн. вигляду тварин обмежується зміст М. австралійських аборигенів. </w:t>
      </w:r>
      <w:r>
        <w:rPr>
          <w:lang w:val="ru-RU"/>
        </w:rPr>
        <w:t xml:space="preserve">Напр., </w:t>
      </w:r>
      <w:r>
        <w:t>кажан не бачить вдень тому, шо свого ч</w:t>
      </w:r>
      <w:r>
        <w:t>асу зазирнув у -дупло і вибив собі очі, наштовхнувшись на сучок, а сумчастий ведмідь тому безхвостий, шо коли пив воду з водоймиша, кенгуру йому цього хвоста відкусив.</w:t>
      </w:r>
    </w:p>
    <w:p w:rsidR="00361F9A" w:rsidRDefault="005F5C25">
      <w:pPr>
        <w:pStyle w:val="81"/>
        <w:framePr w:w="3734" w:h="11154" w:hRule="exact" w:wrap="none" w:vAnchor="page" w:hAnchor="page" w:x="5828" w:y="3127"/>
        <w:shd w:val="clear" w:color="auto" w:fill="auto"/>
        <w:ind w:left="60" w:right="60" w:firstLine="280"/>
      </w:pPr>
      <w:r>
        <w:t xml:space="preserve">Складнішими є </w:t>
      </w:r>
      <w:r>
        <w:rPr>
          <w:lang w:val="ru-RU"/>
        </w:rPr>
        <w:t xml:space="preserve">М., </w:t>
      </w:r>
      <w:r>
        <w:t xml:space="preserve">в яких пояснюється поява тварин взагалі. В них, як правило, </w:t>
      </w:r>
      <w:r>
        <w:t>розповідається, шо ті чи ін. тварини були людьми, або людиноподібними істотами. Пояснення появи тих тварин, шо згідно з тотемічними віруваннями певного народу (австралійці, папуаси тошо), займають важливе місце в його міфології.</w:t>
      </w:r>
    </w:p>
    <w:p w:rsidR="00361F9A" w:rsidRDefault="005F5C25">
      <w:pPr>
        <w:pStyle w:val="a5"/>
        <w:framePr w:wrap="none" w:vAnchor="page" w:hAnchor="page" w:x="5592" w:y="14482"/>
        <w:shd w:val="clear" w:color="auto" w:fill="auto"/>
        <w:spacing w:line="140" w:lineRule="exact"/>
        <w:ind w:left="20"/>
      </w:pPr>
      <w:r>
        <w:rPr>
          <w:rStyle w:val="7pt0pt6"/>
        </w:rPr>
        <w:t>334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228" w:y="2501"/>
        <w:shd w:val="clear" w:color="auto" w:fill="auto"/>
        <w:spacing w:line="140" w:lineRule="exact"/>
        <w:ind w:left="20"/>
      </w:pPr>
      <w:r>
        <w:rPr>
          <w:rStyle w:val="47pt0pt0"/>
        </w:rPr>
        <w:t>М</w:t>
      </w:r>
      <w:r>
        <w:rPr>
          <w:rStyle w:val="47pt0pt0"/>
        </w:rPr>
        <w:t>ІФИ В ЛІТЕРАТУРІ</w:t>
      </w:r>
    </w:p>
    <w:p w:rsidR="00361F9A" w:rsidRDefault="005F5C25">
      <w:pPr>
        <w:pStyle w:val="81"/>
        <w:framePr w:w="3624" w:h="11121" w:hRule="exact" w:wrap="none" w:vAnchor="page" w:hAnchor="page" w:x="2142" w:y="2815"/>
        <w:shd w:val="clear" w:color="auto" w:fill="auto"/>
        <w:ind w:left="20" w:right="20"/>
      </w:pPr>
      <w:r>
        <w:t xml:space="preserve">Етіологічні М. про походження тварин від людей є не тільки у народів ранньої стадії розвитку, але й у народів з високим розвитком культури. </w:t>
      </w:r>
      <w:r>
        <w:rPr>
          <w:lang w:val="ru-RU"/>
        </w:rPr>
        <w:t xml:space="preserve">Напр., </w:t>
      </w:r>
      <w:r>
        <w:t>за давньогрец. уявленнями дельфіни — це жорстокі тиренські корабельники, яких покарав Діоніс</w:t>
      </w:r>
      <w:r>
        <w:t>; павук — дівчина Арахна, яка теж була за самовпевненість у ткаиькій справі покарана Афіною.</w:t>
      </w:r>
    </w:p>
    <w:p w:rsidR="00361F9A" w:rsidRDefault="005F5C25">
      <w:pPr>
        <w:pStyle w:val="81"/>
        <w:framePr w:w="3624" w:h="11121" w:hRule="exact" w:wrap="none" w:vAnchor="page" w:hAnchor="page" w:x="2142" w:y="2815"/>
        <w:shd w:val="clear" w:color="auto" w:fill="auto"/>
        <w:ind w:left="20" w:right="20" w:firstLine="240"/>
      </w:pPr>
      <w:r>
        <w:rPr>
          <w:lang w:val="ru-RU"/>
        </w:rPr>
        <w:t xml:space="preserve">М., </w:t>
      </w:r>
      <w:r>
        <w:t xml:space="preserve">шо пояснюють походження землі, неба, гір, річок, моря, озер і </w:t>
      </w:r>
      <w:r>
        <w:rPr>
          <w:lang w:val="ru-RU"/>
        </w:rPr>
        <w:t>т.п.</w:t>
      </w:r>
      <w:r>
        <w:t xml:space="preserve">. відповідають більш високому рівню розвитку. Всі народи світу мають </w:t>
      </w:r>
      <w:r>
        <w:rPr>
          <w:lang w:val="ru-RU"/>
        </w:rPr>
        <w:t xml:space="preserve">М., </w:t>
      </w:r>
      <w:r>
        <w:t>шо пояснюють походже</w:t>
      </w:r>
      <w:r>
        <w:t>ння Сонця та його добового руху, Місяіія і його фаз, небесних світил, сузірь тошо.</w:t>
      </w:r>
    </w:p>
    <w:p w:rsidR="00361F9A" w:rsidRDefault="005F5C25">
      <w:pPr>
        <w:pStyle w:val="81"/>
        <w:framePr w:w="3624" w:h="11121" w:hRule="exact" w:wrap="none" w:vAnchor="page" w:hAnchor="page" w:x="2142" w:y="2815"/>
        <w:shd w:val="clear" w:color="auto" w:fill="auto"/>
        <w:ind w:left="20" w:right="20" w:firstLine="240"/>
      </w:pPr>
      <w:r>
        <w:t>Явиша соц. дійсності теж знаходять пояснення. Як правило, це М. про походження смерті, про обряд ініціації, про походження вогню та різних ремесел, царської влади і влади вз</w:t>
      </w:r>
      <w:r>
        <w:t xml:space="preserve">агалі тощо. До етіологічних можуть бути віднесені також культові </w:t>
      </w:r>
      <w:r>
        <w:rPr>
          <w:lang w:val="ru-RU"/>
        </w:rPr>
        <w:t xml:space="preserve">М., </w:t>
      </w:r>
      <w:r>
        <w:t>які сакралізують і узаконюють ті чи ін. обряди.</w:t>
      </w:r>
    </w:p>
    <w:p w:rsidR="00361F9A" w:rsidRDefault="005F5C25">
      <w:pPr>
        <w:pStyle w:val="81"/>
        <w:framePr w:w="3624" w:h="11121" w:hRule="exact" w:wrap="none" w:vAnchor="page" w:hAnchor="page" w:x="2142" w:y="2815"/>
        <w:shd w:val="clear" w:color="auto" w:fill="auto"/>
        <w:ind w:left="20" w:right="20" w:firstLine="240"/>
      </w:pPr>
      <w:r>
        <w:t>Есхатологічні М. оповідають про прийдешній кінець світу на відміну від більшості міфів з оповідями про минуле. В космогонічних та етіологіч</w:t>
      </w:r>
      <w:r>
        <w:t xml:space="preserve">них </w:t>
      </w:r>
      <w:r>
        <w:rPr>
          <w:lang w:val="ru-RU"/>
        </w:rPr>
        <w:t xml:space="preserve">М., </w:t>
      </w:r>
      <w:r>
        <w:t>які власне не є есхатологічними, припускалася можливість світ, катастрофи (потоп, пожежа, загибель велетнів, нартів, онарів). В індуїстській міфології есхатологічний мотив про космічні цикли загибелі та оновлення світу реалізувався найбільш яскраво</w:t>
      </w:r>
      <w:r>
        <w:t xml:space="preserve"> та послідовно: коли настає ніч Брагми, і він засинає, всесвіт гине. Наступає день, і Бог наново творить землю. Крім цього, в індуїстській міфології є мотив загибелі всесвіту внаслідок падіння моралі, вибуху жорстокості і розбешенності, заг. занепаду. З дн</w:t>
      </w:r>
      <w:r>
        <w:t>а океану підніметься вогонь і спалить землю, настане кінець світу. В європ. М. есхатологія втілилась в концепції зміни чотирьох віків (Гесіод, Овідій). Есхатологічними концепціями сприйняття всесвіту є егип. Книга Мертвих і буддійська Нірвана, іранська, юд</w:t>
      </w:r>
      <w:r>
        <w:t>аїстська та христ. міфології, які спрямовані на очікування кінця світу як спасіння від нужденного земного буття.</w:t>
      </w:r>
    </w:p>
    <w:p w:rsidR="00361F9A" w:rsidRDefault="005F5C25">
      <w:pPr>
        <w:pStyle w:val="81"/>
        <w:framePr w:w="3624" w:h="11121" w:hRule="exact" w:wrap="none" w:vAnchor="page" w:hAnchor="page" w:x="2142" w:y="2815"/>
        <w:shd w:val="clear" w:color="auto" w:fill="auto"/>
        <w:ind w:left="20" w:right="20" w:firstLine="240"/>
      </w:pPr>
      <w:r>
        <w:t xml:space="preserve">В періоди соц. криз і потрясінь есхатологічні міфи та мотиви стають актуальними. Так, це мало місце в пророцтвах Мані та в коментарях Талмуду. </w:t>
      </w:r>
      <w:r>
        <w:t xml:space="preserve">Розкол і Реформація, суч. сектантські вірування та інтерпретації канонічних христ., мусульман., та ін. вір, філос. та культурологічні доктрини (М.Бердяєв, </w:t>
      </w:r>
      <w:r>
        <w:rPr>
          <w:lang w:val="ru-RU"/>
        </w:rPr>
        <w:t xml:space="preserve">О.Шпенглер, </w:t>
      </w:r>
      <w:r>
        <w:t xml:space="preserve">П.Сорокін і </w:t>
      </w:r>
      <w:r>
        <w:rPr>
          <w:lang w:val="ru-RU"/>
        </w:rPr>
        <w:t xml:space="preserve">т.д.) </w:t>
      </w:r>
      <w:r>
        <w:t>так чи інакше (іноді зі свідомою спекулятивною орієнтацією) актуалізуют</w:t>
      </w:r>
      <w:r>
        <w:t>ь есхатологічні міфи й мотиви.</w:t>
      </w:r>
    </w:p>
    <w:p w:rsidR="00361F9A" w:rsidRDefault="005F5C25">
      <w:pPr>
        <w:pStyle w:val="81"/>
        <w:framePr w:w="3624" w:h="11121" w:hRule="exact" w:wrap="none" w:vAnchor="page" w:hAnchor="page" w:x="2142" w:y="2815"/>
        <w:shd w:val="clear" w:color="auto" w:fill="auto"/>
        <w:ind w:left="20" w:right="20" w:firstLine="240"/>
      </w:pPr>
      <w:r>
        <w:t xml:space="preserve">Міфічна реальність з усіма її особливостями основних параметрів фіксації </w:t>
      </w:r>
      <w:r>
        <w:rPr>
          <w:rStyle w:val="75pt0pt5"/>
        </w:rPr>
        <w:t>земного буття</w:t>
      </w:r>
      <w:r>
        <w:t xml:space="preserve"> (час та простір), зі своєрідністю зв'язків між складниками міфопоет. моделі, зі своїм донаук., дологічним мисленням, яке по суті своїй про</w:t>
      </w:r>
      <w:r>
        <w:t xml:space="preserve">тистоїть іст. та природничо-наук. мисленню </w:t>
      </w:r>
      <w:r>
        <w:rPr>
          <w:lang w:val="ru-RU"/>
        </w:rPr>
        <w:t xml:space="preserve">(пор. </w:t>
      </w:r>
      <w:r>
        <w:t>дослідження КЛеві-Строса, М.Еліаде, Г.Франкфорта та ін.), не стала фактом далекого минулого. Міфотворчість варто вважати постійною властивістю людської свідомості, людського мислення. Переплітаючись</w:t>
      </w:r>
    </w:p>
    <w:p w:rsidR="00361F9A" w:rsidRDefault="005F5C25">
      <w:pPr>
        <w:pStyle w:val="81"/>
        <w:framePr w:w="3706" w:h="11153" w:hRule="exact" w:wrap="none" w:vAnchor="page" w:hAnchor="page" w:x="6064" w:y="2805"/>
        <w:shd w:val="clear" w:color="auto" w:fill="auto"/>
        <w:ind w:left="20" w:right="20"/>
      </w:pPr>
      <w:r>
        <w:t xml:space="preserve">із зовні зрозумілими людям фактами сусп. життя, з явишами природи тошо, М. народжуються, розквітають і змінюються, інколи заперечуються і руйнуються, але, як правило, знову ж таки </w:t>
      </w:r>
      <w:r>
        <w:rPr>
          <w:lang w:val="ru-RU"/>
        </w:rPr>
        <w:t xml:space="preserve">нов. </w:t>
      </w:r>
      <w:r>
        <w:t xml:space="preserve">міфом або міфами. Прикладом, зокрема, може бути </w:t>
      </w:r>
      <w:r>
        <w:rPr>
          <w:lang w:val="ru-RU"/>
        </w:rPr>
        <w:t xml:space="preserve">М. </w:t>
      </w:r>
      <w:r>
        <w:t xml:space="preserve">про </w:t>
      </w:r>
      <w:r>
        <w:rPr>
          <w:lang w:val="ru-RU"/>
        </w:rPr>
        <w:t xml:space="preserve">СССР, </w:t>
      </w:r>
      <w:r>
        <w:t>про Леніна</w:t>
      </w:r>
      <w:r>
        <w:t xml:space="preserve"> та Сталіна. Такими є М. про Америку для самої Америки, М. про Америку для Європи тошо. При широкому розумінні міфотворчості ми можемо говорити, шо кожна епоха людської цивілізації творить про себе саму М. зі своєю міфопоет. моделлю, картиною світу.</w:t>
      </w:r>
    </w:p>
    <w:p w:rsidR="00361F9A" w:rsidRDefault="005F5C25">
      <w:pPr>
        <w:pStyle w:val="81"/>
        <w:framePr w:w="3706" w:h="11153" w:hRule="exact" w:wrap="none" w:vAnchor="page" w:hAnchor="page" w:x="6064" w:y="2805"/>
        <w:shd w:val="clear" w:color="auto" w:fill="auto"/>
        <w:ind w:left="20" w:right="40" w:firstLine="280"/>
      </w:pPr>
      <w:r>
        <w:t>Крім ц</w:t>
      </w:r>
      <w:r>
        <w:t xml:space="preserve">ього, кожна окр. людина творить про себе </w:t>
      </w:r>
      <w:r>
        <w:rPr>
          <w:lang w:val="ru-RU"/>
        </w:rPr>
        <w:t xml:space="preserve">М., </w:t>
      </w:r>
      <w:r>
        <w:t>живе в міфологізованій нею реальності. Ця реальність в найзагальніших рисах збігається із заг. контекстом міфопоет. моделі її часу і доповнюється в деталях своєрідністю її особистості. Причини перманентної міфот</w:t>
      </w:r>
      <w:r>
        <w:t>ворчості людської свідомості залежать, на наш погляд, не від освіченості чи розумових здібностей, а від того, що можна назвати уявою про зміст часу минулого (історія родини, племені, етносу, нації), часу теперішнього (результат засвоєння минулого), часу ма</w:t>
      </w:r>
      <w:r>
        <w:t>йбутнього, який в своєму прогнозуванні вже сам по собі передбачає явну міфологізацію. З уявою про зміст часу тісно пов'язані т.зв. архетипи, які формують заг. зміст культ, коду.</w:t>
      </w:r>
    </w:p>
    <w:p w:rsidR="00361F9A" w:rsidRDefault="005F5C25">
      <w:pPr>
        <w:pStyle w:val="81"/>
        <w:framePr w:w="3706" w:h="11153" w:hRule="exact" w:wrap="none" w:vAnchor="page" w:hAnchor="page" w:x="6064" w:y="2805"/>
        <w:shd w:val="clear" w:color="auto" w:fill="auto"/>
        <w:ind w:left="20" w:right="40" w:firstLine="280"/>
      </w:pPr>
      <w:r>
        <w:t>Позаяк актуальність М. як такого відчувалася людьми в усі часи, він завжди був</w:t>
      </w:r>
      <w:r>
        <w:t xml:space="preserve"> продуктивним як жанр у л-рі </w:t>
      </w:r>
      <w:r>
        <w:rPr>
          <w:rStyle w:val="75pt0pt5"/>
        </w:rPr>
        <w:t>(Міфи</w:t>
      </w:r>
      <w:r>
        <w:t xml:space="preserve"> в </w:t>
      </w:r>
      <w:r>
        <w:rPr>
          <w:rStyle w:val="75pt0pt5"/>
        </w:rPr>
        <w:t>літературі),</w:t>
      </w:r>
      <w:r>
        <w:t xml:space="preserve"> його вивчали і досліджували філософи </w:t>
      </w:r>
      <w:r>
        <w:rPr>
          <w:lang w:val="ru-RU"/>
        </w:rPr>
        <w:t xml:space="preserve">(Платон, </w:t>
      </w:r>
      <w:r>
        <w:t xml:space="preserve">Ф.Бекон, </w:t>
      </w:r>
      <w:r>
        <w:rPr>
          <w:lang w:val="ru-RU"/>
        </w:rPr>
        <w:t xml:space="preserve">Вольтер, </w:t>
      </w:r>
      <w:r>
        <w:t xml:space="preserve">Д.Дідро, Ф.Ніцше та ін.), філологи (бр. Ґрімм, А.Кун, Ф.І.Буслаєв, О.М.Афанасьєв та ін.), лінгвісти (О.О.Потебня, </w:t>
      </w:r>
      <w:r>
        <w:rPr>
          <w:lang w:val="ru-RU"/>
        </w:rPr>
        <w:t xml:space="preserve">М.Мюллер, </w:t>
      </w:r>
      <w:r>
        <w:t>В.В.Іванов,</w:t>
      </w:r>
    </w:p>
    <w:p w:rsidR="00361F9A" w:rsidRDefault="005F5C25">
      <w:pPr>
        <w:pStyle w:val="81"/>
        <w:framePr w:w="3706" w:h="11153" w:hRule="exact" w:wrap="none" w:vAnchor="page" w:hAnchor="page" w:x="6064" w:y="2805"/>
        <w:shd w:val="clear" w:color="auto" w:fill="auto"/>
        <w:tabs>
          <w:tab w:val="left" w:pos="1052"/>
        </w:tabs>
        <w:ind w:left="20" w:right="40"/>
      </w:pPr>
      <w:r>
        <w:t>В.Н.Топоров та ін.), етнологи (Е.Тейлор, Е.Ланг, Д.Фрезер, Е.Станнер, Б.Малиновський та ін.), психологи (В.Вундт, З.Фройд, К.Г.Юнг, Дж.Кемпбелл, М.Еліаде та ін.).</w:t>
      </w:r>
    </w:p>
    <w:p w:rsidR="00361F9A" w:rsidRDefault="005F5C25">
      <w:pPr>
        <w:pStyle w:val="140"/>
        <w:framePr w:w="3706" w:h="11153" w:hRule="exact" w:wrap="none" w:vAnchor="page" w:hAnchor="page" w:x="6064" w:y="2805"/>
        <w:shd w:val="clear" w:color="auto" w:fill="auto"/>
        <w:ind w:right="40"/>
      </w:pPr>
      <w:r>
        <w:rPr>
          <w:rStyle w:val="143"/>
          <w:i/>
          <w:iCs/>
        </w:rPr>
        <w:t xml:space="preserve">Ігор </w:t>
      </w:r>
      <w:r>
        <w:rPr>
          <w:rStyle w:val="143"/>
          <w:i/>
          <w:iCs/>
          <w:lang w:val="ru-RU"/>
        </w:rPr>
        <w:t>Зварич</w:t>
      </w:r>
    </w:p>
    <w:p w:rsidR="00361F9A" w:rsidRDefault="005F5C25">
      <w:pPr>
        <w:pStyle w:val="81"/>
        <w:framePr w:w="3706" w:h="11153" w:hRule="exact" w:wrap="none" w:vAnchor="page" w:hAnchor="page" w:x="6064" w:y="2805"/>
        <w:shd w:val="clear" w:color="auto" w:fill="auto"/>
        <w:ind w:left="20" w:right="40"/>
        <w:jc w:val="right"/>
      </w:pPr>
      <w:r>
        <w:rPr>
          <w:rStyle w:val="0ptfe"/>
        </w:rPr>
        <w:t xml:space="preserve">М1ФЕМА </w:t>
      </w:r>
      <w:r>
        <w:t>— використання в л-рі імен, реалій та фактів міфол. генези. Мета такого ви</w:t>
      </w:r>
      <w:r>
        <w:t>користання</w:t>
      </w:r>
    </w:p>
    <w:p w:rsidR="00361F9A" w:rsidRDefault="005F5C25">
      <w:pPr>
        <w:pStyle w:val="81"/>
        <w:framePr w:w="3706" w:h="11153" w:hRule="exact" w:wrap="none" w:vAnchor="page" w:hAnchor="page" w:x="6064" w:y="2805"/>
        <w:numPr>
          <w:ilvl w:val="0"/>
          <w:numId w:val="167"/>
        </w:numPr>
        <w:shd w:val="clear" w:color="auto" w:fill="auto"/>
        <w:tabs>
          <w:tab w:val="left" w:pos="279"/>
        </w:tabs>
        <w:ind w:left="20" w:right="40"/>
      </w:pPr>
      <w:r>
        <w:t xml:space="preserve">викликати певні асоціації-алюзіі\ </w:t>
      </w:r>
      <w:r>
        <w:rPr>
          <w:lang w:val="ru-RU"/>
        </w:rPr>
        <w:t xml:space="preserve">Напр., </w:t>
      </w:r>
      <w:r>
        <w:t xml:space="preserve">класииисти у своїх тв., надто олах, часто порівнювали оспівуваних осіб та діяння з міфол. персонажами та їхніми подвигами. Яскравим прикладом використання М. укр. л-рі є тв. </w:t>
      </w:r>
      <w:r>
        <w:rPr>
          <w:rStyle w:val="75pt0pt5"/>
        </w:rPr>
        <w:t>неокласиків</w:t>
      </w:r>
      <w:r>
        <w:t xml:space="preserve"> (М.Зеров, Юрій Кле</w:t>
      </w:r>
      <w:r>
        <w:t xml:space="preserve">н та ін ). </w:t>
      </w:r>
      <w:r>
        <w:rPr>
          <w:lang w:val="ru-RU"/>
        </w:rPr>
        <w:t xml:space="preserve">Вел. </w:t>
      </w:r>
      <w:r>
        <w:t>кількість М. зустрічаємо також у Лесі Українки, Є.Маланюка, О.Бердника, І.Білика. В.Шевчука.</w:t>
      </w:r>
    </w:p>
    <w:p w:rsidR="00361F9A" w:rsidRDefault="005F5C25">
      <w:pPr>
        <w:pStyle w:val="140"/>
        <w:framePr w:w="3706" w:h="11153" w:hRule="exact" w:wrap="none" w:vAnchor="page" w:hAnchor="page" w:x="6064" w:y="2805"/>
        <w:shd w:val="clear" w:color="auto" w:fill="auto"/>
        <w:ind w:right="40"/>
      </w:pPr>
      <w:r>
        <w:rPr>
          <w:rStyle w:val="143"/>
          <w:i/>
          <w:iCs/>
        </w:rPr>
        <w:t xml:space="preserve">Ігор </w:t>
      </w:r>
      <w:r>
        <w:rPr>
          <w:rStyle w:val="143"/>
          <w:i/>
          <w:iCs/>
          <w:lang w:val="ru-RU"/>
        </w:rPr>
        <w:t>Зварич</w:t>
      </w:r>
    </w:p>
    <w:p w:rsidR="00361F9A" w:rsidRDefault="005F5C25">
      <w:pPr>
        <w:pStyle w:val="81"/>
        <w:framePr w:w="3706" w:h="11153" w:hRule="exact" w:wrap="none" w:vAnchor="page" w:hAnchor="page" w:x="6064" w:y="2805"/>
        <w:shd w:val="clear" w:color="auto" w:fill="auto"/>
        <w:ind w:left="20" w:right="40" w:firstLine="280"/>
      </w:pPr>
      <w:r>
        <w:rPr>
          <w:rStyle w:val="0ptfe"/>
        </w:rPr>
        <w:t xml:space="preserve">МІФИ В ЛІТЕРАТУРІ. </w:t>
      </w:r>
      <w:r>
        <w:t xml:space="preserve">Безпосередній взаємовплив л-ри та міфів відбувається постійно. </w:t>
      </w:r>
      <w:r>
        <w:rPr>
          <w:rStyle w:val="75pt0pt5"/>
        </w:rPr>
        <w:t>Міф</w:t>
      </w:r>
      <w:r>
        <w:t xml:space="preserve"> “перетікає” в л-ру у вигляді сюжетно- композиційних схем (міфологема) та окр. елементів (міфема). Але вплив міфів на л-ру може бутий опосередкованим. Найбільш активними чинниками в цій сфері виступають ін. види мист-ва, рел. містерії, нар. свята, </w:t>
      </w:r>
      <w:r>
        <w:rPr>
          <w:rStyle w:val="75pt0pt5"/>
        </w:rPr>
        <w:t>ритуали.</w:t>
      </w:r>
      <w:r>
        <w:t xml:space="preserve"> Такими ж опосередкованими чинниками можуть бути наук, розробки і концепції з питань міфології. </w:t>
      </w:r>
      <w:r>
        <w:rPr>
          <w:lang w:val="ru-RU"/>
        </w:rPr>
        <w:t>Напр.,</w:t>
      </w:r>
    </w:p>
    <w:p w:rsidR="00361F9A" w:rsidRDefault="005F5C25">
      <w:pPr>
        <w:pStyle w:val="a5"/>
        <w:framePr w:wrap="none" w:vAnchor="page" w:hAnchor="page" w:x="5761" w:y="14151"/>
        <w:shd w:val="clear" w:color="auto" w:fill="auto"/>
        <w:spacing w:line="140" w:lineRule="exact"/>
        <w:ind w:left="20"/>
      </w:pPr>
      <w:r>
        <w:rPr>
          <w:rStyle w:val="7pt0pt6"/>
        </w:rPr>
        <w:t>335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51" w:y="2379"/>
        <w:shd w:val="clear" w:color="auto" w:fill="auto"/>
        <w:spacing w:line="140" w:lineRule="exact"/>
        <w:ind w:left="20"/>
      </w:pPr>
      <w:r>
        <w:rPr>
          <w:rStyle w:val="47pt0pt"/>
        </w:rPr>
        <w:t>МІФИ В ЛІТЕРАТУРІ</w:t>
      </w:r>
    </w:p>
    <w:p w:rsidR="00361F9A" w:rsidRDefault="005F5C25">
      <w:pPr>
        <w:pStyle w:val="81"/>
        <w:framePr w:w="3682" w:h="11135" w:hRule="exact" w:wrap="none" w:vAnchor="page" w:hAnchor="page" w:x="2165" w:y="2683"/>
        <w:shd w:val="clear" w:color="auto" w:fill="auto"/>
        <w:ind w:left="20" w:right="20"/>
      </w:pPr>
      <w:r>
        <w:t xml:space="preserve">дуже близька до міфу нар. поезія все-таки як явише мист-ва ближче до л-ри. Фольклор в цьому випадку пов’язує </w:t>
      </w:r>
      <w:r>
        <w:t>л-ру з міфом, а наук, фольклорист, роз</w:t>
      </w:r>
      <w:r>
        <w:softHyphen/>
        <w:t>робки встановлюють характер впливу і взаємодії міфології та л-ри, тобто філол., естет, та філософ, концепції міфології знаходять свою опосе</w:t>
      </w:r>
      <w:r>
        <w:softHyphen/>
        <w:t>редковану реалізацію у взаємовпливі міфів та л-ри.</w:t>
      </w:r>
    </w:p>
    <w:p w:rsidR="00361F9A" w:rsidRDefault="005F5C25">
      <w:pPr>
        <w:pStyle w:val="81"/>
        <w:framePr w:w="3682" w:h="11135" w:hRule="exact" w:wrap="none" w:vAnchor="page" w:hAnchor="page" w:x="2165" w:y="2683"/>
        <w:shd w:val="clear" w:color="auto" w:fill="auto"/>
        <w:ind w:left="20" w:right="20" w:firstLine="280"/>
      </w:pPr>
      <w:r>
        <w:t>Міф і л-ра розділені часом</w:t>
      </w:r>
      <w:r>
        <w:t xml:space="preserve"> існування. Вони протилежні за своїми світоглядами, і в цьому розумінні л-ра, утверджуючи свої позиції, руйнує основні позиції міфічного світобачення (Міф). З еволюційного погляду щодо міфу л-ра має справу лише зі зруйнованими, реліктовими формами міфологі</w:t>
      </w:r>
      <w:r>
        <w:t xml:space="preserve">ї. </w:t>
      </w:r>
      <w:r>
        <w:rPr>
          <w:lang w:val="ru-RU"/>
        </w:rPr>
        <w:t xml:space="preserve">Напр., </w:t>
      </w:r>
      <w:r>
        <w:t xml:space="preserve">подрібнення одного міфол. образу, шо мало місце при прочитанні міфол. матеріалу з позицій побутової, а не міфічної свідомості, починаючи з творчості </w:t>
      </w:r>
      <w:r>
        <w:rPr>
          <w:lang w:val="ru-RU"/>
        </w:rPr>
        <w:t xml:space="preserve">Менандра, </w:t>
      </w:r>
      <w:r>
        <w:t xml:space="preserve">александрійської драми, творчості М. де </w:t>
      </w:r>
      <w:r>
        <w:rPr>
          <w:lang w:val="ru-RU"/>
        </w:rPr>
        <w:t>Сер</w:t>
      </w:r>
      <w:r>
        <w:rPr>
          <w:lang w:val="ru-RU"/>
        </w:rPr>
        <w:softHyphen/>
        <w:t xml:space="preserve">вантеса, </w:t>
      </w:r>
      <w:r>
        <w:t xml:space="preserve">В.Шекспіра, романтиків, М.Гоголя. </w:t>
      </w:r>
      <w:r>
        <w:t>Ф.Лостоєвського і закінчуючи романом XX ст. Ця тенденція реалізувалась у тому, шо героя постійно супроводжує супутник-двійник або багато супутників-двійників.</w:t>
      </w:r>
    </w:p>
    <w:p w:rsidR="00361F9A" w:rsidRDefault="005F5C25">
      <w:pPr>
        <w:pStyle w:val="81"/>
        <w:framePr w:w="3682" w:h="11135" w:hRule="exact" w:wrap="none" w:vAnchor="page" w:hAnchor="page" w:x="2165" w:y="2683"/>
        <w:shd w:val="clear" w:color="auto" w:fill="auto"/>
        <w:ind w:left="20" w:right="20" w:firstLine="280"/>
      </w:pPr>
      <w:r>
        <w:t>Незважаючи на домінуючі позиції іст - побутової нарративності, дискретно-словесного мислення, в м</w:t>
      </w:r>
      <w:r>
        <w:t xml:space="preserve">ист-ві та л-рі вплив міфопоет. свідомості супроводжується неусвідомленим народженням міфол. структур та елементів. Такий вплив на л-ру з боку міфології передбачає існування останньої водночас з писемною л-рою. </w:t>
      </w:r>
      <w:r>
        <w:rPr>
          <w:rStyle w:val="75pt0pt5"/>
        </w:rPr>
        <w:t>Л-ра</w:t>
      </w:r>
      <w:r>
        <w:t xml:space="preserve"> та міфологія є два різні способи світобач</w:t>
      </w:r>
      <w:r>
        <w:t>ення, опису Всесвіту/</w:t>
      </w:r>
      <w:r>
        <w:rPr>
          <w:lang w:val="ru-RU"/>
        </w:rPr>
        <w:t xml:space="preserve">Напр., </w:t>
      </w:r>
      <w:r>
        <w:t xml:space="preserve">циклічна повторюванність міфопоет. свіномості яскраво представлена в </w:t>
      </w:r>
      <w:r>
        <w:rPr>
          <w:rStyle w:val="75pt0pt5"/>
        </w:rPr>
        <w:t>шахрайському</w:t>
      </w:r>
      <w:r>
        <w:t xml:space="preserve"> та пригодницькому романах, в </w:t>
      </w:r>
      <w:r>
        <w:rPr>
          <w:rStyle w:val="75pt0pt5"/>
        </w:rPr>
        <w:t>новелах</w:t>
      </w:r>
      <w:r>
        <w:t xml:space="preserve"> про </w:t>
      </w:r>
      <w:r>
        <w:rPr>
          <w:lang w:val="ru-RU"/>
        </w:rPr>
        <w:t xml:space="preserve">вел. </w:t>
      </w:r>
      <w:r>
        <w:t xml:space="preserve">слідчих, невловимих злочинців, циклом анекдотів про іст. осіб і </w:t>
      </w:r>
      <w:r>
        <w:rPr>
          <w:lang w:val="ru-RU"/>
        </w:rPr>
        <w:t xml:space="preserve">т.п., </w:t>
      </w:r>
      <w:r>
        <w:t>де вона реалізується як багато</w:t>
      </w:r>
      <w:r>
        <w:t xml:space="preserve">разове використання інваріантної моделі, яка в кожному конкретному випадкові набуває </w:t>
      </w:r>
      <w:r>
        <w:rPr>
          <w:lang w:val="ru-RU"/>
        </w:rPr>
        <w:t xml:space="preserve">нов. </w:t>
      </w:r>
      <w:r>
        <w:t>змісту при збереженні основної типол. семантики та структури. Така неусвідомлена, спонтанна міфологенність мист-ва виникає без визначеної орієнтації на вплив міфологі</w:t>
      </w:r>
      <w:r>
        <w:t>ї. Але кожна доба певним чином все-таки визначає для себе співвідношення мист-ва з міфологією. З виникненням писемності міфологія і л-ра остаточно усвідомлюються як протилежні в своєму функціонуванні феномени.</w:t>
      </w:r>
    </w:p>
    <w:p w:rsidR="00361F9A" w:rsidRDefault="005F5C25">
      <w:pPr>
        <w:pStyle w:val="81"/>
        <w:framePr w:w="3682" w:h="11135" w:hRule="exact" w:wrap="none" w:vAnchor="page" w:hAnchor="page" w:x="2165" w:y="2683"/>
        <w:shd w:val="clear" w:color="auto" w:fill="auto"/>
        <w:ind w:left="20" w:right="20" w:firstLine="280"/>
      </w:pPr>
      <w:r>
        <w:t xml:space="preserve">На ранній сталії існування писемності зв’язок </w:t>
      </w:r>
      <w:r>
        <w:t>міфології з л-рою був найбільш очевидним (античність). Але цей зв'язок дуже яскраво демонструє і функціональне протистояння міфології та мист-ва в цілому: в ньому проявляється боротьба, протистояння та переосмислення міфол. матеріалу, його упорядкування, п</w:t>
      </w:r>
      <w:r>
        <w:t>риведення до певної систематизації, бо міфологія в цей час мислиться як продукт докульт. періоду. Нова літ. свідомість перетворює міфи на історію про богів, культ, героїв, на чарівні оповідання, на оповіді про деміургів та родоначальників. Тобто міфи підко</w:t>
      </w:r>
      <w:r>
        <w:t>ряються не циклічному за своїм характером поглядові на Всесвіт, а готовому типові свідомості</w:t>
      </w:r>
    </w:p>
    <w:p w:rsidR="00361F9A" w:rsidRDefault="005F5C25">
      <w:pPr>
        <w:pStyle w:val="81"/>
        <w:framePr w:w="3667" w:h="11125" w:hRule="exact" w:wrap="none" w:vAnchor="page" w:hAnchor="page" w:x="6130" w:y="2669"/>
        <w:numPr>
          <w:ilvl w:val="0"/>
          <w:numId w:val="167"/>
        </w:numPr>
        <w:shd w:val="clear" w:color="auto" w:fill="auto"/>
        <w:tabs>
          <w:tab w:val="left" w:pos="314"/>
        </w:tabs>
        <w:ind w:left="60" w:right="60"/>
      </w:pPr>
      <w:r>
        <w:t xml:space="preserve">лінійному, іст., перетворюючись в епоси народів. У цьому процесі вмотивовані і зрозумілі в межах міфічної свідомості образи та події міфів набувають характеру оповідей про порушення моральних норм, вироблених культурою. </w:t>
      </w:r>
      <w:r>
        <w:rPr>
          <w:lang w:val="ru-RU"/>
        </w:rPr>
        <w:t xml:space="preserve">Напр., </w:t>
      </w:r>
      <w:r>
        <w:t>герой, який у міфі вмирає і в</w:t>
      </w:r>
      <w:r>
        <w:t>ідроджується відпо</w:t>
      </w:r>
      <w:r>
        <w:softHyphen/>
        <w:t>відно до циклічних міфічних уявлень людей, на цьому етапі перетворень постає в двох особах — батька і сина, при цьому останній може вбивати батька. А “безперервний” шлюб цього ж героя може бути трансформований в гріховний (аморальний) зв</w:t>
      </w:r>
      <w:r>
        <w:t>'язок сина з матір’ю (іниест). Т. ч., нове протистояння міфів приводиться у відпо</w:t>
      </w:r>
      <w:r>
        <w:softHyphen/>
        <w:t xml:space="preserve">відність до системи раціональних законів та законів моралі (Гесіод, Піндар). Розквіт грец. трагедії (Есхіл, </w:t>
      </w:r>
      <w:r>
        <w:rPr>
          <w:lang w:val="ru-RU"/>
        </w:rPr>
        <w:t xml:space="preserve">Софокл, </w:t>
      </w:r>
      <w:r>
        <w:t>Евріпід) супроводжується збереженням впливу міфол. свідомо</w:t>
      </w:r>
      <w:r>
        <w:t>сті в літ. творчості. Але до цього ж періоду трансформації міфів слід віднести- і вкрай різке висміювання міфології (Арісто</w:t>
      </w:r>
      <w:r>
        <w:rPr>
          <w:rStyle w:val="4a"/>
        </w:rPr>
        <w:t>фан).;</w:t>
      </w:r>
      <w:r>
        <w:t>'</w:t>
      </w:r>
    </w:p>
    <w:p w:rsidR="00361F9A" w:rsidRDefault="005F5C25">
      <w:pPr>
        <w:pStyle w:val="81"/>
        <w:framePr w:w="3667" w:h="11125" w:hRule="exact" w:wrap="none" w:vAnchor="page" w:hAnchor="page" w:x="6130" w:y="2669"/>
        <w:shd w:val="clear" w:color="auto" w:fill="auto"/>
        <w:ind w:left="60" w:right="60" w:firstLine="280"/>
      </w:pPr>
      <w:r>
        <w:t>У рим. поезії міфи здобули подальшу інтерпретацію у Вергілія ("Енеїда”) в зв’язку з рел,- філос. проблематикою та осмисленням</w:t>
      </w:r>
      <w:r>
        <w:t xml:space="preserve"> історії. Іронізуючи над окр. міфами, Овідій (“Мета- . морфози”) залишає недоторканою божественну природу міфол. системи.</w:t>
      </w:r>
    </w:p>
    <w:p w:rsidR="00361F9A" w:rsidRDefault="005F5C25">
      <w:pPr>
        <w:pStyle w:val="81"/>
        <w:framePr w:w="3667" w:h="11125" w:hRule="exact" w:wrap="none" w:vAnchor="page" w:hAnchor="page" w:x="6130" w:y="2669"/>
        <w:shd w:val="clear" w:color="auto" w:fill="auto"/>
        <w:ind w:left="60" w:right="60" w:firstLine="280"/>
      </w:pPr>
      <w:r>
        <w:t>Для сер-віч. мист-ва характерним є ставлення до міфів як до продукту язичництва, варварства. Християнство займає домінуючі позиції, то</w:t>
      </w:r>
      <w:r>
        <w:t>му негативне ставлення до міфів позначилося й на мист-ві в цілому. Разом з тим міф, перестаючи бути елементом віри, входить в світську поезію на правах словесно-орнаментального елементу.</w:t>
      </w:r>
    </w:p>
    <w:p w:rsidR="00361F9A" w:rsidRDefault="005F5C25">
      <w:pPr>
        <w:pStyle w:val="81"/>
        <w:framePr w:w="3667" w:h="11125" w:hRule="exact" w:wrap="none" w:vAnchor="page" w:hAnchor="page" w:x="6130" w:y="2669"/>
        <w:shd w:val="clear" w:color="auto" w:fill="auto"/>
        <w:ind w:left="60" w:right="60" w:firstLine="280"/>
      </w:pPr>
      <w:r>
        <w:t xml:space="preserve">У добу </w:t>
      </w:r>
      <w:r>
        <w:rPr>
          <w:rStyle w:val="75pt0pt5"/>
        </w:rPr>
        <w:t>Відродження</w:t>
      </w:r>
      <w:r>
        <w:t xml:space="preserve"> орієнтація на секуляризацію і дехристиянізацію культури спричинила різке збільшення фольклор, елементів в літ. творчості. В “Божественній комедії” Дайте сполучає в єдине худож. ціле христ. і ант. міфи з міфол. матеріалом особистої долі. Відродження, продо</w:t>
      </w:r>
      <w:r>
        <w:t>вжуючи овідіївську традицію ставлення до міфології, особливо яскраво при цьому демонструє антиаскетизм (“Сказання про Орфея” А.Поліиіано, “Тріумф Вакха і Аріадни” /І.Медічі. “Ф’єзоланські німфи’’ Дж.</w:t>
      </w:r>
      <w:r>
        <w:rPr>
          <w:lang w:val="ru-RU"/>
        </w:rPr>
        <w:t xml:space="preserve">Бокаччо </w:t>
      </w:r>
      <w:r>
        <w:t>та ін.). Нар. культура, зберігаючи в своїй карнав</w:t>
      </w:r>
      <w:r>
        <w:t xml:space="preserve">альності міф як один із домінуючих Ті елементів, мала безпосередній вплив на л-ру. </w:t>
      </w:r>
      <w:r>
        <w:rPr>
          <w:lang w:val="ru-RU"/>
        </w:rPr>
        <w:t xml:space="preserve">Напр., </w:t>
      </w:r>
      <w:r>
        <w:t>у Ф.</w:t>
      </w:r>
      <w:r>
        <w:rPr>
          <w:lang w:val="ru-RU"/>
        </w:rPr>
        <w:t xml:space="preserve">Рабле </w:t>
      </w:r>
      <w:r>
        <w:t>(“Гаргантюа і Пантагрюель”) традиції нар. карнавальної культури .зїї фольклор.-міфол. первнем та деякі типол. риси міфол. свідомості (“подорожі” в нетрях лю</w:t>
      </w:r>
      <w:r>
        <w:t>дського тіла, образ людини явно космічного характеру з характерною для міфології опозиційністю “верху</w:t>
      </w:r>
    </w:p>
    <w:p w:rsidR="00361F9A" w:rsidRDefault="005F5C25">
      <w:pPr>
        <w:pStyle w:val="81"/>
        <w:framePr w:w="3667" w:h="11125" w:hRule="exact" w:wrap="none" w:vAnchor="page" w:hAnchor="page" w:x="6130" w:y="2669"/>
        <w:numPr>
          <w:ilvl w:val="0"/>
          <w:numId w:val="167"/>
        </w:numPr>
        <w:shd w:val="clear" w:color="auto" w:fill="auto"/>
        <w:tabs>
          <w:tab w:val="left" w:pos="266"/>
        </w:tabs>
        <w:ind w:left="60" w:right="60"/>
      </w:pPr>
      <w:r>
        <w:t xml:space="preserve">низу”). В поезії А.Гріфіуса, прозі П.Ф.Каведо-і- Вільґаса, драматургії П.Кальдерона знайшли свос втілення бібл. мотиви. Але л-ра </w:t>
      </w:r>
      <w:r>
        <w:rPr>
          <w:rStyle w:val="75pt0pt5"/>
        </w:rPr>
        <w:t>бароко</w:t>
      </w:r>
      <w:r>
        <w:t xml:space="preserve"> продовжує разом з </w:t>
      </w:r>
      <w:r>
        <w:t>тим розробляти матеріал ант. міфології.</w:t>
      </w:r>
    </w:p>
    <w:p w:rsidR="00361F9A" w:rsidRDefault="005F5C25">
      <w:pPr>
        <w:pStyle w:val="81"/>
        <w:framePr w:w="3667" w:h="11125" w:hRule="exact" w:wrap="none" w:vAnchor="page" w:hAnchor="page" w:x="6130" w:y="2669"/>
        <w:shd w:val="clear" w:color="auto" w:fill="auto"/>
        <w:ind w:left="60" w:right="60" w:firstLine="280"/>
      </w:pPr>
      <w:r>
        <w:rPr>
          <w:rStyle w:val="75pt0pt5"/>
        </w:rPr>
        <w:t>Класицизм</w:t>
      </w:r>
      <w:r>
        <w:t xml:space="preserve"> остаточно канонізував ант. міфологію як універсальну систему худож. образів та мотивів, перетворивши їх на своєрідні образи- алегорії. Типовим для л-ри класицизму є звертання до міфол. героїв при описанні п</w:t>
      </w:r>
      <w:r>
        <w:t>одвигів та діяльності іст. осіб. Особливо характерним таке звернення є для “високих” жанрів класицистичної</w:t>
      </w:r>
    </w:p>
    <w:p w:rsidR="00361F9A" w:rsidRDefault="005F5C25">
      <w:pPr>
        <w:pStyle w:val="a5"/>
        <w:framePr w:w="3888" w:h="191" w:hRule="exact" w:wrap="none" w:vAnchor="page" w:hAnchor="page" w:x="5905" w:y="14052"/>
        <w:shd w:val="clear" w:color="auto" w:fill="auto"/>
        <w:spacing w:line="140" w:lineRule="exact"/>
        <w:ind w:left="20"/>
      </w:pPr>
      <w:r>
        <w:rPr>
          <w:rStyle w:val="7pt0pt6"/>
        </w:rPr>
        <w:t>336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269" w:y="2369"/>
        <w:shd w:val="clear" w:color="auto" w:fill="auto"/>
        <w:spacing w:line="140" w:lineRule="exact"/>
        <w:ind w:left="20"/>
      </w:pPr>
      <w:r>
        <w:rPr>
          <w:rStyle w:val="47pt0pt0"/>
        </w:rPr>
        <w:t>МІФИ В ЛІТЕРАТУРІ</w:t>
      </w:r>
    </w:p>
    <w:p w:rsidR="00361F9A" w:rsidRDefault="005F5C25">
      <w:pPr>
        <w:pStyle w:val="680"/>
        <w:framePr w:w="3638" w:h="11130" w:hRule="exact" w:wrap="none" w:vAnchor="page" w:hAnchor="page" w:x="2163" w:y="2666"/>
        <w:shd w:val="clear" w:color="auto" w:fill="auto"/>
        <w:ind w:left="60" w:right="60"/>
      </w:pPr>
      <w:r>
        <w:t xml:space="preserve">л-ри (Ж.Расін </w:t>
      </w:r>
      <w:r>
        <w:rPr>
          <w:lang w:val="ru-RU"/>
        </w:rPr>
        <w:t xml:space="preserve">"Андромаха”, </w:t>
      </w:r>
      <w:r>
        <w:t xml:space="preserve">“Іфігєнія в Авліді", “Федра", П. де </w:t>
      </w:r>
      <w:r>
        <w:rPr>
          <w:lang w:val="ru-RU"/>
        </w:rPr>
        <w:t xml:space="preserve">Корнель “Медея”, </w:t>
      </w:r>
      <w:r>
        <w:t xml:space="preserve">''Едіп”. “Есфірь”). </w:t>
      </w:r>
      <w:r>
        <w:t>Бурлескна поезія ("Переодягнений Верґілій'’ П.Скаррона, “Енеїда’’ (.Котляревського) розробляла міфол. сюжети при їх пародіюванні.</w:t>
      </w:r>
    </w:p>
    <w:p w:rsidR="00361F9A" w:rsidRDefault="005F5C25">
      <w:pPr>
        <w:pStyle w:val="680"/>
        <w:framePr w:w="3638" w:h="11130" w:hRule="exact" w:wrap="none" w:vAnchor="page" w:hAnchor="page" w:x="2163" w:y="2666"/>
        <w:shd w:val="clear" w:color="auto" w:fill="auto"/>
        <w:ind w:left="20" w:right="40" w:firstLine="260"/>
      </w:pPr>
      <w:r>
        <w:t xml:space="preserve">Епоха </w:t>
      </w:r>
      <w:r>
        <w:rPr>
          <w:rStyle w:val="6875pt0pt"/>
        </w:rPr>
        <w:t>Просвітництва</w:t>
      </w:r>
      <w:r>
        <w:t xml:space="preserve"> використовувала міфол. мотиви та образи, мотивуючи ие гол. чином вирішенням тих чи ін. політ, або філос. п</w:t>
      </w:r>
      <w:r>
        <w:t xml:space="preserve">роблем. </w:t>
      </w:r>
      <w:r>
        <w:rPr>
          <w:lang w:val="ru-RU"/>
        </w:rPr>
        <w:t xml:space="preserve">Напр., </w:t>
      </w:r>
      <w:r>
        <w:t xml:space="preserve">Й.В.Гьоте </w:t>
      </w:r>
      <w:r>
        <w:rPr>
          <w:lang w:val="ru-RU"/>
        </w:rPr>
        <w:t xml:space="preserve">("Прометей’’, </w:t>
      </w:r>
      <w:r>
        <w:t xml:space="preserve">"Ганімед”), Ф.Шіллер (“Скарга Церери”) використовували міфол, матеріал для формулювання узагальнень універсального характеру, </w:t>
      </w:r>
      <w:r>
        <w:rPr>
          <w:lang w:val="ru-RU"/>
        </w:rPr>
        <w:t xml:space="preserve">а Вольтер (“Магомет”. </w:t>
      </w:r>
      <w:r>
        <w:t>"Едіп”) та Ф.Кдопшток (“Мессіада”) за допомогою міфол. сюжетів будува</w:t>
      </w:r>
      <w:r>
        <w:t xml:space="preserve">ли </w:t>
      </w:r>
      <w:r>
        <w:rPr>
          <w:rStyle w:val="6875pt0pt"/>
        </w:rPr>
        <w:t>фабулу.</w:t>
      </w:r>
    </w:p>
    <w:p w:rsidR="00361F9A" w:rsidRDefault="005F5C25">
      <w:pPr>
        <w:pStyle w:val="680"/>
        <w:framePr w:w="3638" w:h="11130" w:hRule="exact" w:wrap="none" w:vAnchor="page" w:hAnchor="page" w:x="2163" w:y="2666"/>
        <w:shd w:val="clear" w:color="auto" w:fill="auto"/>
        <w:ind w:left="20" w:right="40" w:firstLine="260"/>
      </w:pPr>
      <w:r>
        <w:t xml:space="preserve">Звертання до най.-язичницьких та христ. міфологій, свідома переорієнтація уваги з раціоналізму на міф стали гаслами </w:t>
      </w:r>
      <w:r>
        <w:rPr>
          <w:rStyle w:val="6875pt0pt"/>
        </w:rPr>
        <w:t xml:space="preserve">романтизму. </w:t>
      </w:r>
      <w:r>
        <w:t>Зацікавлення філол. науки вивченням міфологій різних народів було о дним з визначальних чинників впливу на л-ру в про</w:t>
      </w:r>
      <w:r>
        <w:t xml:space="preserve">ї .есі використані ія та розробки нею міфол. матеріалу. Використовуючи трад. міфол. матеріал, романтики разом з тим дуже вільно оперували ним як засобом для самостійної міфотворчості. Нагір.. Й.Гельдерлін в число олімпійських богів включає Геліоса, </w:t>
      </w:r>
      <w:r>
        <w:rPr>
          <w:lang w:val="ru-RU"/>
        </w:rPr>
        <w:t>Аполлон</w:t>
      </w:r>
      <w:r>
        <w:rPr>
          <w:lang w:val="ru-RU"/>
        </w:rPr>
        <w:t xml:space="preserve">а. </w:t>
      </w:r>
      <w:r>
        <w:t xml:space="preserve">Діоніса. Землю. Під керівництвом верховного бога Ефіра в поемі Єдиний” братом </w:t>
      </w:r>
      <w:r>
        <w:rPr>
          <w:lang w:val="ru-RU"/>
        </w:rPr>
        <w:t xml:space="preserve">Геракла </w:t>
      </w:r>
      <w:r>
        <w:t xml:space="preserve">і Діоніса, а також сином Зевса виступає </w:t>
      </w:r>
      <w:r>
        <w:rPr>
          <w:lang w:val="ru-RU"/>
        </w:rPr>
        <w:t xml:space="preserve">Христос. </w:t>
      </w:r>
      <w:r>
        <w:t>Романтизм дуже широко проявляється у вільній, часом іронічнй грі з міфічними образами, в поєднанні елементів різних мі</w:t>
      </w:r>
      <w:r>
        <w:t xml:space="preserve">фологій, в творенні своєї ососбистої міфоподібної реальності. (“Крихітка Цахес” Е.Т. </w:t>
      </w:r>
      <w:r>
        <w:rPr>
          <w:lang w:val="ru-RU"/>
        </w:rPr>
        <w:t xml:space="preserve">А.Гофмана, </w:t>
      </w:r>
      <w:r>
        <w:t xml:space="preserve">“Пентесілея” Г.Кляйста). Особливість міфотворчості </w:t>
      </w:r>
      <w:r>
        <w:rPr>
          <w:lang w:val="ru-RU"/>
        </w:rPr>
        <w:t xml:space="preserve">Гофмана </w:t>
      </w:r>
      <w:r>
        <w:t>полягає в тому, шо за зовні казковою реальністю прихована певна міфол. модель світу (“Елексир диявола</w:t>
      </w:r>
      <w:r>
        <w:t>”), а фантастика повсякденного життя, яка є дуже далекою від трад. міфології, все-таки певною мірою базується на її моделях.</w:t>
      </w:r>
    </w:p>
    <w:p w:rsidR="00361F9A" w:rsidRDefault="005F5C25">
      <w:pPr>
        <w:pStyle w:val="680"/>
        <w:framePr w:w="3638" w:h="11130" w:hRule="exact" w:wrap="none" w:vAnchor="page" w:hAnchor="page" w:x="2163" w:y="2666"/>
        <w:shd w:val="clear" w:color="auto" w:fill="auto"/>
        <w:ind w:left="20" w:right="40" w:firstLine="260"/>
      </w:pPr>
      <w:r>
        <w:t>Поч. XIX ст. ознаменовано богоборчими мотивами міфол. характеру, створенням естет, романтизму (демонізм Ж.Н.</w:t>
      </w:r>
      <w:r>
        <w:rPr>
          <w:lang w:val="ru-RU"/>
        </w:rPr>
        <w:t xml:space="preserve">Байрона, </w:t>
      </w:r>
      <w:r>
        <w:t>П.Б.Шеллі, М.Л</w:t>
      </w:r>
      <w:r>
        <w:t xml:space="preserve">єрмонтова). Романт. культура принесла в л-ру </w:t>
      </w:r>
      <w:r>
        <w:rPr>
          <w:rStyle w:val="6875pt0pt"/>
        </w:rPr>
        <w:t>аемонЬм</w:t>
      </w:r>
      <w:r>
        <w:t xml:space="preserve"> не як готові образи героїв-богоборців </w:t>
      </w:r>
      <w:r>
        <w:rPr>
          <w:lang w:val="ru-RU"/>
        </w:rPr>
        <w:t xml:space="preserve">(Прометей. </w:t>
      </w:r>
      <w:r>
        <w:t xml:space="preserve">Демон), а створила свою самостійну міфологію з </w:t>
      </w:r>
      <w:r>
        <w:rPr>
          <w:lang w:val="ru-RU"/>
        </w:rPr>
        <w:t xml:space="preserve">вел. </w:t>
      </w:r>
      <w:r>
        <w:t>впливом на поведінку і стиль життя цілого покоління.</w:t>
      </w:r>
    </w:p>
    <w:p w:rsidR="00361F9A" w:rsidRDefault="005F5C25">
      <w:pPr>
        <w:pStyle w:val="680"/>
        <w:framePr w:w="3638" w:h="11130" w:hRule="exact" w:wrap="none" w:vAnchor="page" w:hAnchor="page" w:x="2163" w:y="2666"/>
        <w:shd w:val="clear" w:color="auto" w:fill="auto"/>
        <w:ind w:left="20" w:right="40" w:firstLine="260"/>
      </w:pPr>
      <w:r>
        <w:t>Відмовляючись від ірраціонального в іст. процесі,</w:t>
      </w:r>
      <w:r>
        <w:t xml:space="preserve"> деміфологізуючи культуру заради природничих наук і раціональної організації на їх засадах людського сусп-ва, реаліст, культура</w:t>
      </w:r>
    </w:p>
    <w:p w:rsidR="00361F9A" w:rsidRDefault="005F5C25">
      <w:pPr>
        <w:pStyle w:val="680"/>
        <w:framePr w:w="3638" w:h="11130" w:hRule="exact" w:wrap="none" w:vAnchor="page" w:hAnchor="page" w:x="2163" w:y="2666"/>
        <w:numPr>
          <w:ilvl w:val="0"/>
          <w:numId w:val="188"/>
        </w:numPr>
        <w:shd w:val="clear" w:color="auto" w:fill="auto"/>
        <w:tabs>
          <w:tab w:val="left" w:pos="308"/>
        </w:tabs>
        <w:ind w:left="20" w:right="40"/>
      </w:pPr>
      <w:r>
        <w:t>ст. все-таки продовжує започатковану ро</w:t>
      </w:r>
      <w:r>
        <w:softHyphen/>
        <w:t>мантизмом тенденцію міфологізування як літ. прийому. Міфологізування найпрозаїчнішого ма</w:t>
      </w:r>
      <w:r>
        <w:t xml:space="preserve">теріалу виявляється не в трад. міфол. іменах чи сюжетах, а в тому, шо гра фантазії подібна до архетипного архаїчного моделювання людського існування, відкриваючи його глибинний зміст. Цей прийом, започаткований </w:t>
      </w:r>
      <w:r>
        <w:rPr>
          <w:lang w:val="ru-RU"/>
        </w:rPr>
        <w:t xml:space="preserve">Гофманом, </w:t>
      </w:r>
      <w:r>
        <w:t>проходить через фантастику М.Гоголя</w:t>
      </w:r>
      <w:r>
        <w:t xml:space="preserve"> ("Ніс") до нату</w:t>
      </w:r>
      <w:r>
        <w:softHyphen/>
        <w:t xml:space="preserve">ралістичної символіки Е.Золя (“Нана"). Основна ж тенденція </w:t>
      </w:r>
      <w:r>
        <w:rPr>
          <w:rStyle w:val="687pt0pt"/>
        </w:rPr>
        <w:t xml:space="preserve">реалізму </w:t>
      </w:r>
      <w:r>
        <w:t>XIX ст. спрямована на</w:t>
      </w:r>
    </w:p>
    <w:p w:rsidR="00361F9A" w:rsidRDefault="005F5C25">
      <w:pPr>
        <w:pStyle w:val="680"/>
        <w:framePr w:w="3739" w:h="11145" w:hRule="exact" w:wrap="none" w:vAnchor="page" w:hAnchor="page" w:x="6061" w:y="2661"/>
        <w:shd w:val="clear" w:color="auto" w:fill="auto"/>
        <w:ind w:left="20" w:right="40"/>
      </w:pPr>
      <w:r>
        <w:t xml:space="preserve">деміфологізаиію культури. Але в кін. XIX ст. зароджується прагнення повернути "цілісне" архаїчне світовідчуття, яке реалізоване в міфі. Це пов’язано </w:t>
      </w:r>
      <w:r>
        <w:t xml:space="preserve">з розчаруванням в аналітичному шляху пізнання, з заг. кризою позитивізму. Так виникає </w:t>
      </w:r>
      <w:r>
        <w:rPr>
          <w:rStyle w:val="6875pt0pt"/>
        </w:rPr>
        <w:t>неоміфологізм</w:t>
      </w:r>
      <w:r>
        <w:t>, який у різноманітних проявах та шляхах розвитку зберігає своє значення для всієї культури XX ст.</w:t>
      </w:r>
    </w:p>
    <w:p w:rsidR="00361F9A" w:rsidRDefault="005F5C25">
      <w:pPr>
        <w:pStyle w:val="680"/>
        <w:framePr w:w="3739" w:h="11145" w:hRule="exact" w:wrap="none" w:vAnchor="page" w:hAnchor="page" w:x="6061" w:y="2661"/>
        <w:shd w:val="clear" w:color="auto" w:fill="auto"/>
        <w:ind w:left="60" w:right="60" w:firstLine="280"/>
      </w:pPr>
      <w:r>
        <w:t>Назагал звернення до міфології в кін. XIX — поч. XX ст. ба</w:t>
      </w:r>
      <w:r>
        <w:t>зується на реаліст, традиції та позитивістському світобаченні і тому у всіх своїх проявах так чи інакше є співвідносним з цією традицією. Тому міфологізм у л-рі цього періоду відрізняється від міфологізму романтиків. З од. боку, під впливом Р.Вагнера та Ф.</w:t>
      </w:r>
      <w:r>
        <w:t xml:space="preserve">Ніцше культура прагне організувати всі форми пізнання як міфопоет., а з ін.. </w:t>
      </w:r>
      <w:r>
        <w:rPr>
          <w:lang w:val="ru-RU"/>
        </w:rPr>
        <w:t xml:space="preserve">напр., </w:t>
      </w:r>
      <w:r>
        <w:t xml:space="preserve">орієнтовані на міф символісти та експресіоністи тяжіють до наук, узагальнень, інколи відкрито беручи їх з наук, концепцій доби. Таким, </w:t>
      </w:r>
      <w:r>
        <w:rPr>
          <w:lang w:val="ru-RU"/>
        </w:rPr>
        <w:t xml:space="preserve">напр., </w:t>
      </w:r>
      <w:r>
        <w:t xml:space="preserve">був вплив вчення К.-Г.Юнга на </w:t>
      </w:r>
      <w:r>
        <w:t>Дж.Джойса, на творчість ін. представників неоміфол. мист-ва в 20-30 рр. XX ст.</w:t>
      </w:r>
    </w:p>
    <w:p w:rsidR="00361F9A" w:rsidRDefault="005F5C25">
      <w:pPr>
        <w:pStyle w:val="680"/>
        <w:framePr w:w="3739" w:h="11145" w:hRule="exact" w:wrap="none" w:vAnchor="page" w:hAnchor="page" w:x="6061" w:y="2661"/>
        <w:shd w:val="clear" w:color="auto" w:fill="auto"/>
        <w:ind w:left="60" w:right="60" w:firstLine="280"/>
      </w:pPr>
      <w:r>
        <w:t>Взірці міфол. роману XX ст. дали Дж.Лжойс та Т.Манн. Вони є характерними для суч. мист-ва взагалі. Якшо в “Уліссі” міфологізм є символічною інтерпретацією реаліст, поданого життєвого матеріалу, то в романі "Поминки по Фіннегану" повністю ототожнюються перс</w:t>
      </w:r>
      <w:r>
        <w:t xml:space="preserve">онажі з їх міфол. двійниками (мотиви кельт, міфології). Джойс користується міфологемою помираючого та воскресаючого бога як метафорою циклічності історії, </w:t>
      </w:r>
      <w:r>
        <w:rPr>
          <w:lang w:val="ru-RU"/>
        </w:rPr>
        <w:t xml:space="preserve">Манн </w:t>
      </w:r>
      <w:r>
        <w:t>у романі "Чарівна гора" надає перевагу ритуально — міфол. моделям, а сюжет його роману "Йосип та</w:t>
      </w:r>
      <w:r>
        <w:t xml:space="preserve"> його брати", як і сюжет роману </w:t>
      </w:r>
      <w:r>
        <w:rPr>
          <w:lang w:val="ru-RU"/>
        </w:rPr>
        <w:t xml:space="preserve">Джойса </w:t>
      </w:r>
      <w:r>
        <w:t>“Поминки по Фіннегану", в цілому має міфол. характер. Бібл. сюжет у Манна по</w:t>
      </w:r>
      <w:r>
        <w:softHyphen/>
        <w:t>дається як історизований міф або міфологізований переклад і в цілому протиставляється джойсівській концепції безконечних, позбавленних сенсу</w:t>
      </w:r>
      <w:r>
        <w:t xml:space="preserve"> іст. процесів, які в циклізованій міфологізації повторюють один одного. Міфологізм Ф.Кафки (романи “Процес", “Замок ”, новели) проявляється в створенні універсальних моделей людства. В них протиставляються первісний та модерністський міфи. В первісному мі</w:t>
      </w:r>
      <w:r>
        <w:t xml:space="preserve">фі герой органічно входить в </w:t>
      </w:r>
      <w:r>
        <w:rPr>
          <w:lang w:val="ru-RU"/>
        </w:rPr>
        <w:t xml:space="preserve">соц. </w:t>
      </w:r>
      <w:r>
        <w:t xml:space="preserve">та природне середовише, в модерністському втілена міфологія соц. відчуження. </w:t>
      </w:r>
      <w:r>
        <w:rPr>
          <w:lang w:val="ru-RU"/>
        </w:rPr>
        <w:t xml:space="preserve">Англ. </w:t>
      </w:r>
      <w:r>
        <w:t xml:space="preserve">письменник Д.Г.Лоренс (роман "Пернатий змій") використовує концепцію Дж.Фрезера при створенні міфол. моделі світу. Його міфологізм — втеча </w:t>
      </w:r>
      <w:r>
        <w:t>в світ інтуїції, своєрідне спасіння віл суч. цивілізації. Міфологізм має свої прояви і в поезії</w:t>
      </w:r>
    </w:p>
    <w:p w:rsidR="00361F9A" w:rsidRDefault="005F5C25">
      <w:pPr>
        <w:pStyle w:val="680"/>
        <w:framePr w:w="3739" w:h="11145" w:hRule="exact" w:wrap="none" w:vAnchor="page" w:hAnchor="page" w:x="6061" w:y="2661"/>
        <w:numPr>
          <w:ilvl w:val="0"/>
          <w:numId w:val="188"/>
        </w:numPr>
        <w:shd w:val="clear" w:color="auto" w:fill="auto"/>
        <w:tabs>
          <w:tab w:val="left" w:pos="372"/>
        </w:tabs>
        <w:ind w:left="60"/>
      </w:pPr>
      <w:r>
        <w:rPr>
          <w:lang w:val="ru-RU"/>
        </w:rPr>
        <w:t xml:space="preserve">ст. </w:t>
      </w:r>
      <w:r>
        <w:t>(англо-амер. поет Т.С.Еліот, ірландець</w:t>
      </w:r>
    </w:p>
    <w:p w:rsidR="00361F9A" w:rsidRDefault="005F5C25">
      <w:pPr>
        <w:pStyle w:val="680"/>
        <w:framePr w:w="3739" w:h="11145" w:hRule="exact" w:wrap="none" w:vAnchor="page" w:hAnchor="page" w:x="6061" w:y="2661"/>
        <w:shd w:val="clear" w:color="auto" w:fill="auto"/>
        <w:tabs>
          <w:tab w:val="left" w:pos="698"/>
        </w:tabs>
        <w:ind w:left="60" w:right="60"/>
      </w:pPr>
      <w:r>
        <w:t>І.Б.Йітс, росіяни В.Іванов, Ф.</w:t>
      </w:r>
      <w:r>
        <w:rPr>
          <w:lang w:val="ru-RU"/>
        </w:rPr>
        <w:t xml:space="preserve">Сологуб, </w:t>
      </w:r>
      <w:r>
        <w:t xml:space="preserve">В.Хлєбніков та ін.). Дуже активно і широко міфологізація проникає в драматургію XX ст. Найяскравішими взірцями такої міфологізації можуть слугувати тетралогія </w:t>
      </w:r>
      <w:r>
        <w:rPr>
          <w:lang w:val="ru-RU"/>
        </w:rPr>
        <w:t xml:space="preserve">Г.Гауптмана </w:t>
      </w:r>
      <w:r>
        <w:t xml:space="preserve">"Атріди". трагедії Ж.Ануя </w:t>
      </w:r>
      <w:r>
        <w:rPr>
          <w:lang w:val="ru-RU"/>
        </w:rPr>
        <w:t xml:space="preserve">"Медея'’ </w:t>
      </w:r>
      <w:r>
        <w:t>і “Антіґона", п’єси Ж.Жіроду "Зігфрід ”. “Амфітріо</w:t>
      </w:r>
      <w:r>
        <w:t>н", “Електра” та ін.</w:t>
      </w:r>
    </w:p>
    <w:p w:rsidR="00361F9A" w:rsidRDefault="005F5C25">
      <w:pPr>
        <w:pStyle w:val="680"/>
        <w:framePr w:w="3739" w:h="11145" w:hRule="exact" w:wrap="none" w:vAnchor="page" w:hAnchor="page" w:x="6061" w:y="2661"/>
        <w:shd w:val="clear" w:color="auto" w:fill="auto"/>
        <w:ind w:left="60" w:right="60" w:firstLine="280"/>
      </w:pPr>
      <w:r>
        <w:t xml:space="preserve">В л-рі 2-ої </w:t>
      </w:r>
      <w:r>
        <w:rPr>
          <w:lang w:val="ru-RU"/>
        </w:rPr>
        <w:t xml:space="preserve">пол. </w:t>
      </w:r>
      <w:r>
        <w:t>XX ст. міфологізування виступає не як засіб створення глобальних моделей</w:t>
      </w:r>
    </w:p>
    <w:p w:rsidR="00361F9A" w:rsidRDefault="005F5C25">
      <w:pPr>
        <w:pStyle w:val="54"/>
        <w:framePr w:wrap="none" w:vAnchor="page" w:hAnchor="page" w:x="5758" w:y="14011"/>
        <w:shd w:val="clear" w:color="auto" w:fill="auto"/>
        <w:spacing w:line="150" w:lineRule="exact"/>
        <w:ind w:left="20"/>
      </w:pPr>
      <w:r>
        <w:rPr>
          <w:rStyle w:val="575pt0pt2"/>
        </w:rPr>
        <w:t>337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90" w:y="2369"/>
        <w:shd w:val="clear" w:color="auto" w:fill="auto"/>
        <w:spacing w:line="140" w:lineRule="exact"/>
        <w:ind w:left="20"/>
      </w:pPr>
      <w:r>
        <w:rPr>
          <w:rStyle w:val="47pt0pt"/>
        </w:rPr>
        <w:t>МІФОЛОГЕМА</w:t>
      </w:r>
    </w:p>
    <w:p w:rsidR="00361F9A" w:rsidRDefault="005F5C25">
      <w:pPr>
        <w:pStyle w:val="680"/>
        <w:framePr w:w="3691" w:h="11116" w:hRule="exact" w:wrap="none" w:vAnchor="page" w:hAnchor="page" w:x="2161" w:y="2664"/>
        <w:shd w:val="clear" w:color="auto" w:fill="auto"/>
        <w:ind w:left="60" w:right="60"/>
      </w:pPr>
      <w:r>
        <w:t>світу, а як прийом, шо акцентує увагу па певних ситуаціях, образах та колізіях за допомогою прямих та контра</w:t>
      </w:r>
      <w:r>
        <w:t xml:space="preserve">стних паралелей із міфології. Найпродуктивінішими в цьому процесі стали сюжети Одіссеї (А.Моравіа ''Зневага". Г.К.Кіртс ‘Повідомлення про </w:t>
      </w:r>
      <w:r>
        <w:rPr>
          <w:lang w:val="ru-RU"/>
        </w:rPr>
        <w:t xml:space="preserve">Телемаха”, </w:t>
      </w:r>
      <w:r>
        <w:t xml:space="preserve">Г.Е.Носсак "Некія”), Іліади (у </w:t>
      </w:r>
      <w:r>
        <w:rPr>
          <w:lang w:val="ru-RU"/>
        </w:rPr>
        <w:t xml:space="preserve">Г.Брауна </w:t>
      </w:r>
      <w:r>
        <w:t>— "Зірки ідуть своїм курсом", у К.Бойхлера —"Перебування на Борихом</w:t>
      </w:r>
      <w:r>
        <w:t>мі"). Енеїди (у Г.Броха "Смерть Верґілія", у X.Боргеса "Видіння битви”), історія аргонавтів (у Е Дангезера Подорож аргонавтів із Бранденбурга"), мотив кентавра у Дж.</w:t>
      </w:r>
      <w:r>
        <w:rPr>
          <w:lang w:val="ru-RU"/>
        </w:rPr>
        <w:t xml:space="preserve">Апдайка </w:t>
      </w:r>
      <w:r>
        <w:t>(“Кентавр”) та ін.В 50-60 рр. XX ст. бурхливого розвитку набуває поетика міфологізу</w:t>
      </w:r>
      <w:r>
        <w:t>вання в л-рах латиноамер. та деяких афро-аа (Ж.Амаду Табріела, гвоздика та кориця"</w:t>
      </w:r>
    </w:p>
    <w:p w:rsidR="00361F9A" w:rsidRDefault="005F5C25">
      <w:pPr>
        <w:pStyle w:val="680"/>
        <w:framePr w:w="3691" w:h="11116" w:hRule="exact" w:wrap="none" w:vAnchor="page" w:hAnchor="page" w:x="2161" w:y="2664"/>
        <w:numPr>
          <w:ilvl w:val="0"/>
          <w:numId w:val="167"/>
        </w:numPr>
        <w:shd w:val="clear" w:color="auto" w:fill="auto"/>
        <w:tabs>
          <w:tab w:val="left" w:pos="285"/>
        </w:tabs>
        <w:ind w:left="40" w:right="40"/>
      </w:pPr>
      <w:r>
        <w:t>бразилець, А.Карпентьєр "Царство від світу цього" — кубинець. М.Астуріас "Зелений батько”</w:t>
      </w:r>
    </w:p>
    <w:p w:rsidR="00361F9A" w:rsidRDefault="005F5C25">
      <w:pPr>
        <w:pStyle w:val="680"/>
        <w:framePr w:w="3691" w:h="11116" w:hRule="exact" w:wrap="none" w:vAnchor="page" w:hAnchor="page" w:x="2161" w:y="2664"/>
        <w:numPr>
          <w:ilvl w:val="0"/>
          <w:numId w:val="167"/>
        </w:numPr>
        <w:shd w:val="clear" w:color="auto" w:fill="auto"/>
        <w:tabs>
          <w:tab w:val="left" w:pos="285"/>
        </w:tabs>
        <w:ind w:left="40" w:right="40"/>
      </w:pPr>
      <w:r>
        <w:t>гватемалець, Х.М.Аргадес "</w:t>
      </w:r>
      <w:r>
        <w:t xml:space="preserve">Глибокі ріки” — перуанець та ін.). Широко спирається в своїй творчості на латиноамер. фольклор, доповнюючи його ант. та бібл. мотивами колумбієць Г.Гарсія </w:t>
      </w:r>
      <w:r>
        <w:rPr>
          <w:lang w:val="ru-RU"/>
        </w:rPr>
        <w:t xml:space="preserve">Маркес </w:t>
      </w:r>
      <w:r>
        <w:t>(“Сто років самотності", "Осінь патріарха"). Христ.-юдейські мотиви та образи знайшли своє вті</w:t>
      </w:r>
      <w:r>
        <w:t xml:space="preserve">лення і в л-рі радянських часів ("Майстер і </w:t>
      </w:r>
      <w:r>
        <w:rPr>
          <w:lang w:val="ru-RU"/>
        </w:rPr>
        <w:t xml:space="preserve">Маргарита" М.Булгакова), </w:t>
      </w:r>
      <w:r>
        <w:t>а на основі аа фольклору написана повість Ч.Айтматова "Білий пароплав”.</w:t>
      </w:r>
    </w:p>
    <w:p w:rsidR="00361F9A" w:rsidRDefault="005F5C25">
      <w:pPr>
        <w:pStyle w:val="680"/>
        <w:framePr w:w="3691" w:h="11116" w:hRule="exact" w:wrap="none" w:vAnchor="page" w:hAnchor="page" w:x="2161" w:y="2664"/>
        <w:shd w:val="clear" w:color="auto" w:fill="auto"/>
        <w:ind w:left="40" w:right="40" w:firstLine="280"/>
      </w:pPr>
      <w:r>
        <w:t>В укр. л-рі XX ст. привертає увагу міфосвіт Б.-І.</w:t>
      </w:r>
      <w:r>
        <w:rPr>
          <w:lang w:val="ru-RU"/>
        </w:rPr>
        <w:t xml:space="preserve">Антонина. </w:t>
      </w:r>
      <w:r>
        <w:t>Його міфологізування пов язане з усвідомленим прагненням</w:t>
      </w:r>
      <w:r>
        <w:t xml:space="preserve"> відродити світогляд сх. слов'ян. Ця позиція чітко вимальовується на всіх рівнях побудови автор, міфопоет. моделі світу. Його модель базується в основному на бінарному (міфічному) протиставленні основних параметрів: ліс (природа) — місто, село — місто, Кос</w:t>
      </w:r>
      <w:r>
        <w:t>мос — Хаос і т.д. Все життя в міфологізуванні Антонича постає космічним "обрядом буття” завдяки символічному трактуванню кожного факту земного існування. Але міфологізм Антонича — це не реалізація "натуралістичної свідомості" з її біологізмом та стихійніст</w:t>
      </w:r>
      <w:r>
        <w:t>ю, а постійне асоціювання дикої природи з явищами культури. Міфосвіт Антонича складався впродовж усієї творчості поета (зб. "Привітання життя”, “Три перстені", "Зелене Євангеліє”). В новітній укр. л- рі міфологенні риси яскраво представленні в поезії В.Бар</w:t>
      </w:r>
      <w:r>
        <w:t>ки, в прозі В.Земляка. В.Шевчука.</w:t>
      </w:r>
    </w:p>
    <w:p w:rsidR="00361F9A" w:rsidRDefault="005F5C25">
      <w:pPr>
        <w:pStyle w:val="680"/>
        <w:framePr w:w="3691" w:h="11116" w:hRule="exact" w:wrap="none" w:vAnchor="page" w:hAnchor="page" w:x="2161" w:y="2664"/>
        <w:shd w:val="clear" w:color="auto" w:fill="auto"/>
        <w:tabs>
          <w:tab w:val="left" w:pos="669"/>
        </w:tabs>
        <w:ind w:left="40"/>
      </w:pPr>
      <w:r>
        <w:t>І.Білика та ін.</w:t>
      </w:r>
    </w:p>
    <w:p w:rsidR="00361F9A" w:rsidRDefault="005F5C25">
      <w:pPr>
        <w:pStyle w:val="140"/>
        <w:framePr w:w="3691" w:h="11116" w:hRule="exact" w:wrap="none" w:vAnchor="page" w:hAnchor="page" w:x="2161" w:y="2664"/>
        <w:shd w:val="clear" w:color="auto" w:fill="auto"/>
        <w:ind w:right="40"/>
      </w:pPr>
      <w:r>
        <w:rPr>
          <w:rStyle w:val="143"/>
          <w:i/>
          <w:iCs/>
        </w:rPr>
        <w:t xml:space="preserve">Ігор </w:t>
      </w:r>
      <w:r>
        <w:rPr>
          <w:rStyle w:val="143"/>
          <w:i/>
          <w:iCs/>
          <w:lang w:val="ru-RU"/>
        </w:rPr>
        <w:t>Зварич</w:t>
      </w:r>
    </w:p>
    <w:p w:rsidR="00361F9A" w:rsidRDefault="005F5C25">
      <w:pPr>
        <w:pStyle w:val="680"/>
        <w:framePr w:w="3691" w:h="11116" w:hRule="exact" w:wrap="none" w:vAnchor="page" w:hAnchor="page" w:x="2161" w:y="2664"/>
        <w:shd w:val="clear" w:color="auto" w:fill="auto"/>
        <w:ind w:left="40" w:right="40" w:firstLine="280"/>
      </w:pPr>
      <w:r>
        <w:rPr>
          <w:rStyle w:val="687pt0pt"/>
        </w:rPr>
        <w:t xml:space="preserve">МІФОЛОГЕМА </w:t>
      </w:r>
      <w:r>
        <w:t xml:space="preserve">— чітка наявність у літ. тв. міфол. заг. відомого </w:t>
      </w:r>
      <w:r>
        <w:rPr>
          <w:rStyle w:val="6875pt0pt0"/>
        </w:rPr>
        <w:t>сюжету,</w:t>
      </w:r>
      <w:r>
        <w:rPr>
          <w:rStyle w:val="687pt0pt0"/>
        </w:rPr>
        <w:t xml:space="preserve"> </w:t>
      </w:r>
      <w:r>
        <w:t xml:space="preserve">сюжетної схеми або </w:t>
      </w:r>
      <w:r>
        <w:rPr>
          <w:rStyle w:val="6875pt0pt0"/>
        </w:rPr>
        <w:t>мотиву.</w:t>
      </w:r>
      <w:r>
        <w:rPr>
          <w:rStyle w:val="687pt0pt0"/>
        </w:rPr>
        <w:t xml:space="preserve"> </w:t>
      </w:r>
      <w:r>
        <w:t xml:space="preserve">Тобто М. називається така присутність </w:t>
      </w:r>
      <w:r>
        <w:rPr>
          <w:rStyle w:val="6875pt0pt0"/>
        </w:rPr>
        <w:t>міфу</w:t>
      </w:r>
      <w:r>
        <w:rPr>
          <w:rStyle w:val="687pt0pt0"/>
        </w:rPr>
        <w:t xml:space="preserve"> </w:t>
      </w:r>
      <w:r>
        <w:t>в тв.. яка структурує його. Подорож Одіссея в "Улісі" Д</w:t>
      </w:r>
      <w:r>
        <w:t xml:space="preserve">ж.Джойса чи історія Ісуса </w:t>
      </w:r>
      <w:r>
        <w:rPr>
          <w:lang w:val="ru-RU"/>
        </w:rPr>
        <w:t xml:space="preserve">Христа </w:t>
      </w:r>
      <w:r>
        <w:t xml:space="preserve">в "Реліквії" Ж.М.Еса де Кейроша. "Майстрі і МаргаритҐ </w:t>
      </w:r>
      <w:r>
        <w:rPr>
          <w:lang w:val="ru-RU"/>
        </w:rPr>
        <w:t xml:space="preserve">М.Булгакова </w:t>
      </w:r>
      <w:r>
        <w:t>або "Пласі” Ч.Айтматова мають безперечний міфол. характер. У XX ст. л- ра дуже широко використовує М. Найчіткішими і найяскравішими втіленнями М. можна вважа</w:t>
      </w:r>
      <w:r>
        <w:t xml:space="preserve">ти </w:t>
      </w:r>
      <w:r>
        <w:rPr>
          <w:rStyle w:val="6875pt0pt0"/>
        </w:rPr>
        <w:t>традиційні сюжети</w:t>
      </w:r>
      <w:r>
        <w:rPr>
          <w:rStyle w:val="687pt0pt0"/>
        </w:rPr>
        <w:t xml:space="preserve"> </w:t>
      </w:r>
      <w:r>
        <w:t xml:space="preserve">міфол. генези: сюжети про царя Едіпа. про </w:t>
      </w:r>
      <w:r>
        <w:rPr>
          <w:lang w:val="ru-RU"/>
        </w:rPr>
        <w:t xml:space="preserve">Атлантиду, </w:t>
      </w:r>
      <w:r>
        <w:t xml:space="preserve">про Ісуса </w:t>
      </w:r>
      <w:r>
        <w:rPr>
          <w:lang w:val="ru-RU"/>
        </w:rPr>
        <w:t xml:space="preserve">Христа </w:t>
      </w:r>
      <w:r>
        <w:t>та ін.</w:t>
      </w:r>
    </w:p>
    <w:p w:rsidR="00361F9A" w:rsidRDefault="005F5C25">
      <w:pPr>
        <w:pStyle w:val="140"/>
        <w:framePr w:w="3691" w:h="11116" w:hRule="exact" w:wrap="none" w:vAnchor="page" w:hAnchor="page" w:x="2161" w:y="2664"/>
        <w:shd w:val="clear" w:color="auto" w:fill="auto"/>
        <w:spacing w:after="0"/>
        <w:ind w:right="40"/>
      </w:pPr>
      <w:r>
        <w:rPr>
          <w:rStyle w:val="143"/>
          <w:i/>
          <w:iCs/>
        </w:rPr>
        <w:t xml:space="preserve">Ігор </w:t>
      </w:r>
      <w:r>
        <w:rPr>
          <w:rStyle w:val="143"/>
          <w:i/>
          <w:iCs/>
          <w:lang w:val="ru-RU"/>
        </w:rPr>
        <w:t>Зварич</w:t>
      </w:r>
    </w:p>
    <w:p w:rsidR="00361F9A" w:rsidRDefault="005F5C25">
      <w:pPr>
        <w:pStyle w:val="680"/>
        <w:framePr w:w="3667" w:h="11125" w:hRule="exact" w:wrap="none" w:vAnchor="page" w:hAnchor="page" w:x="6135" w:y="2655"/>
        <w:shd w:val="clear" w:color="auto" w:fill="auto"/>
        <w:ind w:left="40" w:right="60" w:firstLine="280"/>
      </w:pPr>
      <w:r>
        <w:rPr>
          <w:rStyle w:val="687pt0pt"/>
        </w:rPr>
        <w:t xml:space="preserve">МІФОЛОГІЧНА ШКОЛА </w:t>
      </w:r>
      <w:r>
        <w:t xml:space="preserve">— наук напрямок в фольклористиці та літ-знавстві, шо вивчає міфологію як джерело нац. культур і перш за все фольклору. Виникла в епоху європ. </w:t>
      </w:r>
      <w:r>
        <w:rPr>
          <w:rStyle w:val="6875pt0pt0"/>
        </w:rPr>
        <w:t xml:space="preserve">романтизму. </w:t>
      </w:r>
      <w:r>
        <w:t>На ранній стадії теорія міфу знайшла розробку в книзі італ. мислителя Дж.Віко "Нова наука” (1725). Він</w:t>
      </w:r>
      <w:r>
        <w:t xml:space="preserve"> висунув концепцію розвитку поет, та проз, мови, тропів з міфу (‘‘кожна </w:t>
      </w:r>
      <w:r>
        <w:rPr>
          <w:rStyle w:val="6875pt0pt0"/>
        </w:rPr>
        <w:t>метафора</w:t>
      </w:r>
      <w:r>
        <w:rPr>
          <w:rStyle w:val="687pt0pt0"/>
        </w:rPr>
        <w:t xml:space="preserve"> </w:t>
      </w:r>
      <w:r>
        <w:t xml:space="preserve">або </w:t>
      </w:r>
      <w:r>
        <w:rPr>
          <w:rStyle w:val="6875pt0pt0"/>
        </w:rPr>
        <w:t>метонімія</w:t>
      </w:r>
      <w:r>
        <w:rPr>
          <w:rStyle w:val="687pt0pt0"/>
        </w:rPr>
        <w:t xml:space="preserve"> </w:t>
      </w:r>
      <w:r>
        <w:t>— "маленький міф"). Теорія Віко випередила основні напрямки у вивченні міфу: гердерівський та романт. Й.Гердер розглядає міфи як елемент нар. творчості, вираженн</w:t>
      </w:r>
      <w:r>
        <w:t>я най. своєрідності. В гуртку енських романтиків під головуванням Ф.Шлегеля виникла ідея про значення міфології для суч. худож. творчості, а також про можливість створення нов. міфології. Романт. теорія міфу найповніше виражена в праці Ф. В.Й.Шеллінга "Філ</w:t>
      </w:r>
      <w:r>
        <w:t>ософія мист-ва" (1803), який вважав міфологію "світом і грунтом, на якому тільки і можуть квітнути та зростати витвори мистецтва.... отримати вираження вічні поняття".</w:t>
      </w:r>
    </w:p>
    <w:p w:rsidR="00361F9A" w:rsidRDefault="005F5C25">
      <w:pPr>
        <w:pStyle w:val="680"/>
        <w:framePr w:w="3667" w:h="11125" w:hRule="exact" w:wrap="none" w:vAnchor="page" w:hAnchor="page" w:x="6135" w:y="2655"/>
        <w:shd w:val="clear" w:color="auto" w:fill="auto"/>
        <w:ind w:left="40" w:right="60" w:firstLine="280"/>
      </w:pPr>
      <w:r>
        <w:t xml:space="preserve">Романт. етагі формування Мли. отримав розгорнуте вираження у вел. дослідженні історика нім. мови та фольклориста Я.Ґрімма (1785-1863) "Німецька міфологія” (1835). 1ст. і порівн. вивчення мови дало можливість авторові реставрувати </w:t>
      </w:r>
      <w:r>
        <w:rPr>
          <w:rStyle w:val="6875pt0pt"/>
        </w:rPr>
        <w:t xml:space="preserve">сер- </w:t>
      </w:r>
      <w:r>
        <w:t xml:space="preserve">віч. давнину в мові, </w:t>
      </w:r>
      <w:r>
        <w:t xml:space="preserve">міфології, поезії та побуті. Він дійшов висновку про взаємне проникнення історії та міфології в епосі, виникненні з міфології </w:t>
      </w:r>
      <w:r>
        <w:rPr>
          <w:rStyle w:val="687pt0pt0"/>
        </w:rPr>
        <w:t xml:space="preserve">казки, </w:t>
      </w:r>
      <w:r>
        <w:rPr>
          <w:rStyle w:val="6875pt0pt0"/>
        </w:rPr>
        <w:t>легенди</w:t>
      </w:r>
      <w:r>
        <w:rPr>
          <w:rStyle w:val="687pt0pt0"/>
        </w:rPr>
        <w:t xml:space="preserve"> </w:t>
      </w:r>
      <w:r>
        <w:t>Грімм прагнув визначити методику виявлення міфол. основи худож. тв.. спираючись на те. що "поетта художник поступов</w:t>
      </w:r>
      <w:r>
        <w:t xml:space="preserve">о відступають від древніх взірців і переходять до зображення божественних предметів в міру своїх сил... Прикрашання міфу і є проминанням деяких його рис, гуманізація давн. святих взірців, яке прагне наблизити богів до нашої душі, зробити їх більш людяними </w:t>
      </w:r>
      <w:r>
        <w:t>і в той же час знайти безпосередній шлях до душі людини". Цим положенням визначався характер еволюції міфа в л-рі. накреслювалися шляхи його дослідження в худож. тв. Романт. ідеалізація міфа містила ряд спірних зіставлень, не завжди враховувала різнишо між</w:t>
      </w:r>
      <w:r>
        <w:t xml:space="preserve"> образами міфології та схожими метафорами й уособленнями поетів. Бр. Ґрімм пояснювали подібність явиш в області фольклору різних народів спільністю їх давн. міфології, “праміфом . І все ж Я.Грімм. його сучасники та учні А.Кун, В.Мангарлт (Німеччина). М.Мюл</w:t>
      </w:r>
      <w:r>
        <w:t>лер (Англія). М.Бреаль (Франція),</w:t>
      </w:r>
    </w:p>
    <w:p w:rsidR="00361F9A" w:rsidRDefault="005F5C25">
      <w:pPr>
        <w:pStyle w:val="680"/>
        <w:framePr w:w="3667" w:h="11125" w:hRule="exact" w:wrap="none" w:vAnchor="page" w:hAnchor="page" w:x="6135" w:y="2655"/>
        <w:shd w:val="clear" w:color="auto" w:fill="auto"/>
        <w:tabs>
          <w:tab w:val="left" w:pos="1326"/>
        </w:tabs>
        <w:ind w:left="40" w:right="60"/>
      </w:pPr>
      <w:r>
        <w:t>О.М.Афанасьев. Ф.І.Буслаєв. О.Ф.Міллер (Росія) глибоко вплинули на вивчення культури, дали початок міфол. методові дослідження фольклору. Були закладені засновки порівн. та типол. вивчення міфології і фольклористики, подал</w:t>
      </w:r>
      <w:r>
        <w:t>ьшого розвитку М.ш. в їх най. різновидах. Засновником "порівняльної міфології" є англ. філолог М.Мюл</w:t>
      </w:r>
      <w:r>
        <w:softHyphen/>
        <w:t>лер (1823-1900) . Він виводив давні міфи з особливостей первісних мов, що вели до персоніфікації явищ природи та створення образів.</w:t>
      </w:r>
    </w:p>
    <w:p w:rsidR="00361F9A" w:rsidRDefault="005F5C25">
      <w:pPr>
        <w:pStyle w:val="680"/>
        <w:framePr w:w="3667" w:h="11125" w:hRule="exact" w:wrap="none" w:vAnchor="page" w:hAnchor="page" w:x="6135" w:y="2655"/>
        <w:shd w:val="clear" w:color="auto" w:fill="auto"/>
        <w:ind w:left="40" w:right="60" w:firstLine="280"/>
      </w:pPr>
      <w:r>
        <w:t>Забуті синоніми створюв</w:t>
      </w:r>
      <w:r>
        <w:t>али грунт для міфотворчості. Прототипом багатьох міфів стало сонце та пов'язані з ним явища (солярна теорія).</w:t>
      </w:r>
    </w:p>
    <w:p w:rsidR="00361F9A" w:rsidRDefault="005F5C25">
      <w:pPr>
        <w:pStyle w:val="a5"/>
        <w:framePr w:wrap="none" w:vAnchor="page" w:hAnchor="page" w:x="5866" w:y="13990"/>
        <w:shd w:val="clear" w:color="auto" w:fill="auto"/>
        <w:spacing w:line="140" w:lineRule="exact"/>
        <w:ind w:left="20"/>
      </w:pPr>
      <w:r>
        <w:rPr>
          <w:rStyle w:val="7pt0pt6"/>
        </w:rPr>
        <w:t>338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7295" w:y="2518"/>
        <w:shd w:val="clear" w:color="auto" w:fill="auto"/>
        <w:spacing w:line="140" w:lineRule="exact"/>
        <w:ind w:left="20"/>
      </w:pPr>
      <w:r>
        <w:rPr>
          <w:rStyle w:val="47pt0pt"/>
        </w:rPr>
        <w:t>МІФОПОЕТИЧНА МОДЕЛЬ СВІТУ</w:t>
      </w:r>
    </w:p>
    <w:p w:rsidR="00361F9A" w:rsidRDefault="005F5C25">
      <w:pPr>
        <w:pStyle w:val="680"/>
        <w:framePr w:w="3648" w:h="11111" w:hRule="exact" w:wrap="none" w:vAnchor="page" w:hAnchor="page" w:x="2140" w:y="2830"/>
        <w:shd w:val="clear" w:color="auto" w:fill="auto"/>
        <w:ind w:left="20" w:right="40"/>
      </w:pPr>
      <w:r>
        <w:t>Засновник антропологічної школи Б.Б.Тайлор (1832-1917) висунув теорію антропологічної походжен</w:t>
      </w:r>
      <w:r>
        <w:t>ня міфів. їх основою вважав ідеї, а не словесні форми, в міфотворчості вбачав вираження первісної ' філософії" природи.</w:t>
      </w:r>
    </w:p>
    <w:p w:rsidR="00361F9A" w:rsidRDefault="005F5C25">
      <w:pPr>
        <w:pStyle w:val="680"/>
        <w:framePr w:w="3648" w:h="11111" w:hRule="exact" w:wrap="none" w:vAnchor="page" w:hAnchor="page" w:x="2140" w:y="2830"/>
        <w:shd w:val="clear" w:color="auto" w:fill="auto"/>
        <w:ind w:left="20" w:right="40" w:firstLine="260"/>
      </w:pPr>
      <w:r>
        <w:t>Першим представником рос. М.ш. був Ф.Бусласв (1818-1897). Засновком його дослідження пам'ятників фольклору і лавн-рус. л- ри стає ідея н</w:t>
      </w:r>
      <w:r>
        <w:t>ерозривного зв'язку мови та міфу, мови та нар. оповідання. В дисертації 'Про вплив християнства на слов'ян, мову. Досвід історії мови за Остромировим євангелієм" (1848) Буслаєв встановлює два періоди в історії давн-слов'ян. мови: міфол. (поганський) та хри</w:t>
      </w:r>
      <w:r>
        <w:t xml:space="preserve">ст.. коли первісна міфологія починає витіснятися христ. поняттями. Подібність </w:t>
      </w:r>
      <w:r>
        <w:rPr>
          <w:rStyle w:val="687pt0pt"/>
        </w:rPr>
        <w:t xml:space="preserve">казок </w:t>
      </w:r>
      <w:r>
        <w:t>та оповідей він пов язував не тільки з запозиченням, але й із заг. законами логіки.</w:t>
      </w:r>
    </w:p>
    <w:p w:rsidR="00361F9A" w:rsidRDefault="005F5C25">
      <w:pPr>
        <w:pStyle w:val="680"/>
        <w:framePr w:w="3648" w:h="11111" w:hRule="exact" w:wrap="none" w:vAnchor="page" w:hAnchor="page" w:x="2140" w:y="2830"/>
        <w:shd w:val="clear" w:color="auto" w:fill="auto"/>
        <w:tabs>
          <w:tab w:val="left" w:pos="1258"/>
        </w:tabs>
        <w:ind w:left="20" w:right="40"/>
      </w:pPr>
      <w:r>
        <w:t>О.М.Афанасьєв (1826-1871) у тритомовій праці Поетичні погляди слов ян на приролу. Досвід порівн. вивчення слов'ян, оповідей та вірувань у зв'язку з міфічними розповідями споріднених народів'' (1865-186У) розкрив міфол. основу рос. казок, вказав на значення</w:t>
      </w:r>
      <w:r>
        <w:t xml:space="preserve"> порівн. методу. Він зіставив різні варіанти </w:t>
      </w:r>
      <w:r>
        <w:rPr>
          <w:rStyle w:val="6875pt0pt"/>
        </w:rPr>
        <w:t>билини</w:t>
      </w:r>
      <w:r>
        <w:t xml:space="preserve"> зі спорідненими пам'ятниками та оповідями ін. народів з метою відновлення первісного тексту. Подібне завдання розв'язав О.Міллер (1833-1889) у дисертації "Порівняльно-критичні спостереження над шаровим ск</w:t>
      </w:r>
      <w:r>
        <w:t>ладом російського епосу. Ілья Муромеиь і богатирство київське" (1869) Словесність, в його уявленні, містить ряд послідовних шарів, які повинні бути предметом дослідження ( "наука нар. словесності є свого роду палеонтологією ”). Подібність і принципову від</w:t>
      </w:r>
      <w:r>
        <w:softHyphen/>
      </w:r>
      <w:r>
        <w:t>мінність міфу та худож. образу найбільш точно визначив укр. філолог О.Потебня (1835-1891) в ‘Записках з теорії словесності ”: "Для нас міф. що приписується нами первісній людині, є лише поет образ... Навпаки, в міфі образ і значення різні, інакомовність об</w:t>
      </w:r>
      <w:r>
        <w:t>разу існує, але самим суб’єктом не усвідомлюється, образ повністю переноситься в значення''. З цього положення випливає те, шо міфологія минулого в суч л-рі може бути тільки засобом створення худож. образності.</w:t>
      </w:r>
    </w:p>
    <w:p w:rsidR="00361F9A" w:rsidRDefault="005F5C25">
      <w:pPr>
        <w:pStyle w:val="680"/>
        <w:framePr w:w="3648" w:h="11111" w:hRule="exact" w:wrap="none" w:vAnchor="page" w:hAnchor="page" w:x="2140" w:y="2830"/>
        <w:shd w:val="clear" w:color="auto" w:fill="auto"/>
        <w:ind w:left="20" w:right="40" w:firstLine="260"/>
      </w:pPr>
      <w:r>
        <w:t>У XX ст. співвідношення міфів, ритуалу, фольк</w:t>
      </w:r>
      <w:r>
        <w:t xml:space="preserve">лору та л-ри досліджує </w:t>
      </w:r>
      <w:r>
        <w:rPr>
          <w:rStyle w:val="6875pt0pt"/>
        </w:rPr>
        <w:t>неоміфол. школа</w:t>
      </w:r>
    </w:p>
    <w:p w:rsidR="00361F9A" w:rsidRDefault="005F5C25">
      <w:pPr>
        <w:pStyle w:val="140"/>
        <w:framePr w:w="3648" w:h="11111" w:hRule="exact" w:wrap="none" w:vAnchor="page" w:hAnchor="page" w:x="2140" w:y="2830"/>
        <w:shd w:val="clear" w:color="auto" w:fill="auto"/>
        <w:ind w:right="40"/>
      </w:pPr>
      <w:r>
        <w:rPr>
          <w:rStyle w:val="143"/>
          <w:i/>
          <w:iCs/>
        </w:rPr>
        <w:t>Микола Нефьоаов</w:t>
      </w:r>
    </w:p>
    <w:p w:rsidR="00361F9A" w:rsidRDefault="005F5C25">
      <w:pPr>
        <w:pStyle w:val="93"/>
        <w:framePr w:w="3648" w:h="11111" w:hRule="exact" w:wrap="none" w:vAnchor="page" w:hAnchor="page" w:x="2140" w:y="2830"/>
        <w:shd w:val="clear" w:color="auto" w:fill="auto"/>
        <w:spacing w:before="0"/>
        <w:ind w:left="20" w:firstLine="260"/>
      </w:pPr>
      <w:bookmarkStart w:id="71" w:name="bookmark71"/>
      <w:r>
        <w:rPr>
          <w:rStyle w:val="9Batang7pt0pt"/>
        </w:rPr>
        <w:t>МІФОПОЕТИЧНА МОДЕЛЬ СВІТУ</w:t>
      </w:r>
      <w:bookmarkEnd w:id="71"/>
    </w:p>
    <w:p w:rsidR="00361F9A" w:rsidRDefault="005F5C25">
      <w:pPr>
        <w:pStyle w:val="680"/>
        <w:framePr w:w="3648" w:h="11111" w:hRule="exact" w:wrap="none" w:vAnchor="page" w:hAnchor="page" w:x="2140" w:y="2830"/>
        <w:shd w:val="clear" w:color="auto" w:fill="auto"/>
        <w:ind w:left="20" w:right="40" w:firstLine="420"/>
      </w:pPr>
      <w:r>
        <w:t>і узагальнена і спрощена сума уявлень про світ у сер. будь-якої традиції. При цьому враховуються всі елементи цих уявлень у системності та їх операціональних значеннях. Взаємо</w:t>
      </w:r>
      <w:r>
        <w:t>дія людини з навколишнім середовищем є основою створення моделі світу як наслідку реалізації переробленої інформації про довкілля і про людину в ньому. Часто “людські" схеми та структури екстраполюються на середовище і знаходять своє вираження мовою антроп</w:t>
      </w:r>
      <w:r>
        <w:t>о- иентричних понять. У М.м.с. реалії космосу злучаються в єдину семіотичну систему, первні якої не мають автономного існування в міфопоет.</w:t>
      </w:r>
    </w:p>
    <w:p w:rsidR="00361F9A" w:rsidRDefault="005F5C25">
      <w:pPr>
        <w:pStyle w:val="680"/>
        <w:framePr w:w="3730" w:h="11134" w:hRule="exact" w:wrap="none" w:vAnchor="page" w:hAnchor="page" w:x="6047" w:y="2830"/>
        <w:shd w:val="clear" w:color="auto" w:fill="auto"/>
        <w:ind w:left="40" w:right="60"/>
      </w:pPr>
      <w:r>
        <w:t>свідомості, а тісно пов’язані між собою єдністю названої системи. Тому при вивченні М.м.с. завжди були актуальними п</w:t>
      </w:r>
      <w:r>
        <w:t xml:space="preserve">роблеми тотожності (механізми становлення і стану традиції на рівні інваріантно- варіантних відносин), які визначають синхронний аспект дослідження, а в діахроному аспекті вивчалися зв'язки між складниками системи та </w:t>
      </w:r>
      <w:r>
        <w:rPr>
          <w:rStyle w:val="687pt0pt"/>
        </w:rPr>
        <w:t xml:space="preserve">їх </w:t>
      </w:r>
      <w:r>
        <w:t>іст. перспективами розвитку (зв язок</w:t>
      </w:r>
      <w:r>
        <w:t xml:space="preserve"> ' логічного” і та “іст.").</w:t>
      </w:r>
    </w:p>
    <w:p w:rsidR="00361F9A" w:rsidRDefault="005F5C25">
      <w:pPr>
        <w:pStyle w:val="680"/>
        <w:framePr w:w="3730" w:h="11134" w:hRule="exact" w:wrap="none" w:vAnchor="page" w:hAnchor="page" w:x="6047" w:y="2830"/>
        <w:shd w:val="clear" w:color="auto" w:fill="auto"/>
        <w:ind w:left="40" w:right="60" w:firstLine="280"/>
      </w:pPr>
      <w:r>
        <w:t>Єдність та стабільність М.м.с. прийнято обмежувати космологічним або міфопоет. пе</w:t>
      </w:r>
      <w:r>
        <w:softHyphen/>
        <w:t xml:space="preserve">ріодом. тобто до моменту виникнення цивілізацій Індії та Китаю, Бл. Сх. та Середземномор я. Цьому періодові відповідає особливий (протилежний </w:t>
      </w:r>
      <w:r>
        <w:t>наук, та іст.) тип мислення , який описує світ міфом, ним же вирішує конфлікти та суперечності космосу в міфол. системі. Ця риса міфопоет. свідомості є основною і найхарактернішою. З виникненням цивілізації починається відлік іст. часу з його наук, мисленн</w:t>
      </w:r>
      <w:r>
        <w:t>ям, шо описує світ на ін. засадах у профанному (іст.) часі.</w:t>
      </w:r>
    </w:p>
    <w:p w:rsidR="00361F9A" w:rsidRDefault="005F5C25">
      <w:pPr>
        <w:pStyle w:val="680"/>
        <w:framePr w:w="3730" w:h="11134" w:hRule="exact" w:wrap="none" w:vAnchor="page" w:hAnchor="page" w:x="6047" w:y="2830"/>
        <w:shd w:val="clear" w:color="auto" w:fill="auto"/>
        <w:ind w:left="40" w:right="60" w:firstLine="280"/>
      </w:pPr>
      <w:r>
        <w:t xml:space="preserve">Окрім особливого типу мислення для цього періоду характерним є також ритуал з його орієнтованістю на безперервне та цілісне иіив. дослідження К.Леві-Стросса. М.Пліаде. </w:t>
      </w:r>
      <w:r>
        <w:rPr>
          <w:lang w:val="ru-RU"/>
        </w:rPr>
        <w:t xml:space="preserve">Г.Франкфорта </w:t>
      </w:r>
      <w:r>
        <w:t xml:space="preserve">та ін.), яке з </w:t>
      </w:r>
      <w:r>
        <w:t xml:space="preserve">початком іст. часу втрачає актуальність і розвивається, руйнуючись, як всякий </w:t>
      </w:r>
      <w:r>
        <w:rPr>
          <w:rStyle w:val="687pt0pt"/>
        </w:rPr>
        <w:t xml:space="preserve">анахронізм, </w:t>
      </w:r>
      <w:r>
        <w:t>в поступальному русі хронологічного.</w:t>
      </w:r>
    </w:p>
    <w:p w:rsidR="00361F9A" w:rsidRDefault="005F5C25">
      <w:pPr>
        <w:pStyle w:val="680"/>
        <w:framePr w:w="3730" w:h="11134" w:hRule="exact" w:wrap="none" w:vAnchor="page" w:hAnchor="page" w:x="6047" w:y="2830"/>
        <w:shd w:val="clear" w:color="auto" w:fill="auto"/>
        <w:ind w:left="40" w:right="60" w:firstLine="280"/>
      </w:pPr>
      <w:r>
        <w:t>Космологічному періодові в описаній М.м.с. належать перш за все тексти трьох схематичних типів: 1) власне космологічн. схеми, які</w:t>
      </w:r>
      <w:r>
        <w:t xml:space="preserve"> є основними </w:t>
      </w:r>
      <w:r>
        <w:rPr>
          <w:rStyle w:val="687pt0pt"/>
        </w:rPr>
        <w:t xml:space="preserve">(Міф); </w:t>
      </w:r>
      <w:r>
        <w:t xml:space="preserve">2) схеми, які описують шлюб та родинні відносини: 3) схеми міфо-іст. традиції. Останні включають в себе ті тексти, які умовно можна назвати '"іст.” переказами — власне </w:t>
      </w:r>
      <w:r>
        <w:rPr>
          <w:rStyle w:val="687pt0pt"/>
        </w:rPr>
        <w:t xml:space="preserve">перекази, </w:t>
      </w:r>
      <w:r>
        <w:rPr>
          <w:rStyle w:val="6875pt0pt"/>
        </w:rPr>
        <w:t>легенди</w:t>
      </w:r>
      <w:r>
        <w:t xml:space="preserve"> та міфологізований Іст матеріал (В.</w:t>
      </w:r>
      <w:r>
        <w:rPr>
          <w:lang w:val="ru-RU"/>
        </w:rPr>
        <w:t xml:space="preserve">Топоров). </w:t>
      </w:r>
      <w:r>
        <w:t>М.м.с. завжди поєднує у собі нерозривний зв'язок синхронії та діахронії: всі міфи, як і міфологізовані “іст. перекази містять у собі пояснення походження, цим зумовлюють суч. стан і прогнозують майбутнє космосу.</w:t>
      </w:r>
    </w:p>
    <w:p w:rsidR="00361F9A" w:rsidRDefault="005F5C25">
      <w:pPr>
        <w:pStyle w:val="680"/>
        <w:framePr w:w="3730" w:h="11134" w:hRule="exact" w:wrap="none" w:vAnchor="page" w:hAnchor="page" w:x="6047" w:y="2830"/>
        <w:shd w:val="clear" w:color="auto" w:fill="auto"/>
        <w:ind w:left="40" w:right="60" w:firstLine="280"/>
      </w:pPr>
      <w:r>
        <w:t>У М.м.с. особливо акцентується увага на тісн</w:t>
      </w:r>
      <w:r>
        <w:t xml:space="preserve">их зв’язках між макрокосмом та мікрокосмом, між природою та людиною. Надто яскраво ця риса виявляється в </w:t>
      </w:r>
      <w:r>
        <w:rPr>
          <w:rStyle w:val="687pt0pt"/>
        </w:rPr>
        <w:t xml:space="preserve">замовляннях </w:t>
      </w:r>
      <w:r>
        <w:t>та примовах, як: базуються на магічних симпатійних і контагіозних зв'язках між людиною та космосом</w:t>
      </w:r>
    </w:p>
    <w:p w:rsidR="00361F9A" w:rsidRDefault="005F5C25">
      <w:pPr>
        <w:pStyle w:val="680"/>
        <w:framePr w:w="3730" w:h="11134" w:hRule="exact" w:wrap="none" w:vAnchor="page" w:hAnchor="page" w:x="6047" w:y="2830"/>
        <w:shd w:val="clear" w:color="auto" w:fill="auto"/>
        <w:ind w:left="40" w:right="60" w:firstLine="280"/>
      </w:pPr>
      <w:r>
        <w:t>Антропоморфні моделювання космічного про</w:t>
      </w:r>
      <w:r>
        <w:t xml:space="preserve">стору та землі, житла і одежі, посуду тошо виражається в мов. та надмов. рівнях, співвідносячись з назвами частин тіла людини (підніжжя гори, ніжка стільця, келиха, ручка коси і </w:t>
      </w:r>
      <w:r>
        <w:rPr>
          <w:lang w:val="ru-RU"/>
        </w:rPr>
        <w:t>т.п.).</w:t>
      </w:r>
    </w:p>
    <w:p w:rsidR="00361F9A" w:rsidRDefault="005F5C25">
      <w:pPr>
        <w:pStyle w:val="680"/>
        <w:framePr w:w="3730" w:h="11134" w:hRule="exact" w:wrap="none" w:vAnchor="page" w:hAnchor="page" w:x="6047" w:y="2830"/>
        <w:shd w:val="clear" w:color="auto" w:fill="auto"/>
        <w:ind w:left="40" w:right="60" w:firstLine="280"/>
      </w:pPr>
      <w:r>
        <w:t>Характерною рисою М.м.с. є також доведена до максимуму орієнтованість н</w:t>
      </w:r>
      <w:r>
        <w:t>а космологізований зміст усіх процесів життя: все співвіднесене з космосом, все ним підтримується, всі сьогоднішні зміни ним пояснюються, а майбутні прогнозуються, бо ним спричиняються. Тому М.м.с. описують Всесвіт настільки універсально, шо такі параметри</w:t>
      </w:r>
      <w:r>
        <w:t>, як простір і час. втілюються у відповідні образи</w:t>
      </w:r>
    </w:p>
    <w:p w:rsidR="00361F9A" w:rsidRDefault="005F5C25">
      <w:pPr>
        <w:pStyle w:val="103"/>
        <w:framePr w:wrap="none" w:vAnchor="page" w:hAnchor="page" w:x="5740" w:y="14155"/>
        <w:shd w:val="clear" w:color="auto" w:fill="auto"/>
        <w:spacing w:line="150" w:lineRule="exact"/>
        <w:ind w:left="20"/>
      </w:pPr>
      <w:r>
        <w:rPr>
          <w:rStyle w:val="1075pt0pt2"/>
        </w:rPr>
        <w:t>339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72" w:y="2506"/>
        <w:shd w:val="clear" w:color="auto" w:fill="auto"/>
        <w:spacing w:line="140" w:lineRule="exact"/>
        <w:ind w:left="20"/>
      </w:pPr>
      <w:r>
        <w:rPr>
          <w:rStyle w:val="47pt0pt"/>
        </w:rPr>
        <w:t>МІЩАНСЬКА ДРАМА</w:t>
      </w:r>
    </w:p>
    <w:p w:rsidR="00361F9A" w:rsidRDefault="005F5C25">
      <w:pPr>
        <w:pStyle w:val="680"/>
        <w:framePr w:w="3725" w:h="11121" w:hRule="exact" w:wrap="none" w:vAnchor="page" w:hAnchor="page" w:x="2114" w:y="2813"/>
        <w:shd w:val="clear" w:color="auto" w:fill="auto"/>
        <w:ind w:left="40" w:right="60"/>
      </w:pPr>
      <w:r>
        <w:t xml:space="preserve">єдиного контінууму — небо, рік, дерево світове і </w:t>
      </w:r>
      <w:r>
        <w:rPr>
          <w:lang w:val="ru-RU"/>
        </w:rPr>
        <w:t xml:space="preserve">т.п. </w:t>
      </w:r>
      <w:r>
        <w:t>У зв’язку з цим встановлюються також найбільш сакралізовані точки простору та часу: центр світу, час творіння</w:t>
      </w:r>
      <w:r>
        <w:t xml:space="preserve"> і </w:t>
      </w:r>
      <w:r>
        <w:rPr>
          <w:lang w:val="ru-RU"/>
        </w:rPr>
        <w:t xml:space="preserve">т.п. </w:t>
      </w:r>
      <w:r>
        <w:t>У священні дні (космологізація часу) в священних місцях (космологізація простору) відбуваються ритуали для підтримання без</w:t>
      </w:r>
      <w:r>
        <w:softHyphen/>
        <w:t>перервності та єдності космосу, для запобігання ентропії та заперечення хаосу.</w:t>
      </w:r>
    </w:p>
    <w:p w:rsidR="00361F9A" w:rsidRDefault="005F5C25">
      <w:pPr>
        <w:pStyle w:val="680"/>
        <w:framePr w:w="3725" w:h="11121" w:hRule="exact" w:wrap="none" w:vAnchor="page" w:hAnchor="page" w:x="2114" w:y="2813"/>
        <w:shd w:val="clear" w:color="auto" w:fill="auto"/>
        <w:ind w:left="40" w:right="40" w:firstLine="300"/>
      </w:pPr>
      <w:r>
        <w:t>М.м.с. встановлюють також причинні параметри В</w:t>
      </w:r>
      <w:r>
        <w:t>сесвіту, які описують і визначають в заг. схемах усе, що існує в космосі, шо в ньому виникає і змінюється, тобто йдеться про певний світ, закон (ріта у Лавн. Індії, логос у Давн. Греції. Маатт у давн. єгиптян і т. ін.).</w:t>
      </w:r>
    </w:p>
    <w:p w:rsidR="00361F9A" w:rsidRDefault="005F5C25">
      <w:pPr>
        <w:pStyle w:val="680"/>
        <w:framePr w:w="3725" w:h="11121" w:hRule="exact" w:wrap="none" w:vAnchor="page" w:hAnchor="page" w:x="2114" w:y="2813"/>
        <w:shd w:val="clear" w:color="auto" w:fill="auto"/>
        <w:ind w:left="40" w:right="40" w:firstLine="300"/>
      </w:pPr>
      <w:r>
        <w:t xml:space="preserve">Окрім вже названих аспектів, М.м.с. </w:t>
      </w:r>
      <w:r>
        <w:t>містить в собі етич.. кількісні, семантичні та ін. характеристики буття, яке або повністю ототожнюється з космосом, або максимально космологізується у всіх проявах.</w:t>
      </w:r>
    </w:p>
    <w:p w:rsidR="00361F9A" w:rsidRDefault="005F5C25">
      <w:pPr>
        <w:pStyle w:val="680"/>
        <w:framePr w:w="3725" w:h="11121" w:hRule="exact" w:wrap="none" w:vAnchor="page" w:hAnchor="page" w:x="2114" w:y="2813"/>
        <w:shd w:val="clear" w:color="auto" w:fill="auto"/>
        <w:ind w:left="40" w:right="40" w:firstLine="300"/>
      </w:pPr>
      <w:r>
        <w:t xml:space="preserve">М.м.с. базуються на використанні т.зв. бінарних (подвійних) відмінних ознак, за допомогою </w:t>
      </w:r>
      <w:r>
        <w:t>яких описують світ. Такі ознаки здебільшого включаються в 10-20 пар відповідно з позитивною та негативною семантикою. Ці пари для міфопоет. свідомості є універсальним засобом описування Всесвіту: 1) структура простору (верх</w:t>
      </w:r>
    </w:p>
    <w:p w:rsidR="00361F9A" w:rsidRDefault="005F5C25">
      <w:pPr>
        <w:pStyle w:val="680"/>
        <w:framePr w:w="3725" w:h="11121" w:hRule="exact" w:wrap="none" w:vAnchor="page" w:hAnchor="page" w:x="2114" w:y="2813"/>
        <w:numPr>
          <w:ilvl w:val="0"/>
          <w:numId w:val="167"/>
        </w:numPr>
        <w:shd w:val="clear" w:color="auto" w:fill="auto"/>
        <w:tabs>
          <w:tab w:val="left" w:pos="285"/>
        </w:tabs>
        <w:ind w:left="40" w:right="40"/>
      </w:pPr>
      <w:r>
        <w:t>низ, небо — земля, правий — ліви</w:t>
      </w:r>
      <w:r>
        <w:t xml:space="preserve">й, захід — схіл і </w:t>
      </w:r>
      <w:r>
        <w:rPr>
          <w:lang w:val="ru-RU"/>
        </w:rPr>
        <w:t xml:space="preserve">т.д.); </w:t>
      </w:r>
      <w:r>
        <w:t xml:space="preserve">2) структура часу (день — ніч, весна — осінь, літо — зима і </w:t>
      </w:r>
      <w:r>
        <w:rPr>
          <w:lang w:val="ru-RU"/>
        </w:rPr>
        <w:t xml:space="preserve">т.д.): </w:t>
      </w:r>
      <w:r>
        <w:t>3) описування соц. характеру (чоловічий — жіночий, старший — молодший) і т.д. Правила та механізми описання семантики та структури М.м.с.. шо зародились та утвердил</w:t>
      </w:r>
      <w:r>
        <w:t xml:space="preserve">ись у надрах космологічного періоду розвитку людства, стали тією основою, на якій базуються не тільки елементарні логічні схеми, але і тропи та </w:t>
      </w:r>
      <w:r>
        <w:rPr>
          <w:rStyle w:val="687pt0pt"/>
        </w:rPr>
        <w:t xml:space="preserve">фігури </w:t>
      </w:r>
      <w:r>
        <w:t>як поштовх до майбутньої поет, образності. А ритуал у цьому розумінні став основою та початком зародження</w:t>
      </w:r>
      <w:r>
        <w:t xml:space="preserve"> </w:t>
      </w:r>
      <w:r>
        <w:rPr>
          <w:rStyle w:val="687pt0pt"/>
        </w:rPr>
        <w:t xml:space="preserve">драми, епосу </w:t>
      </w:r>
      <w:r>
        <w:t xml:space="preserve">та </w:t>
      </w:r>
      <w:r>
        <w:rPr>
          <w:rStyle w:val="687pt0pt"/>
        </w:rPr>
        <w:t xml:space="preserve">лірики, </w:t>
      </w:r>
      <w:r>
        <w:t xml:space="preserve">танцю та музики, а також ін. родів і жанрів мист-ва, на матеріалі яких, на думку </w:t>
      </w:r>
      <w:r>
        <w:rPr>
          <w:lang w:val="ru-RU"/>
        </w:rPr>
        <w:t xml:space="preserve">Топорова, </w:t>
      </w:r>
      <w:r>
        <w:t>часто може бути відтворена архаїчна М.м.с.</w:t>
      </w:r>
    </w:p>
    <w:p w:rsidR="00361F9A" w:rsidRDefault="005F5C25">
      <w:pPr>
        <w:pStyle w:val="140"/>
        <w:framePr w:w="3725" w:h="11121" w:hRule="exact" w:wrap="none" w:vAnchor="page" w:hAnchor="page" w:x="2114" w:y="2813"/>
        <w:shd w:val="clear" w:color="auto" w:fill="auto"/>
        <w:ind w:right="40"/>
      </w:pPr>
      <w:r>
        <w:rPr>
          <w:rStyle w:val="143"/>
          <w:i/>
          <w:iCs/>
        </w:rPr>
        <w:t xml:space="preserve">Ігор </w:t>
      </w:r>
      <w:r>
        <w:rPr>
          <w:rStyle w:val="143"/>
          <w:i/>
          <w:iCs/>
          <w:lang w:val="ru-RU"/>
        </w:rPr>
        <w:t>Зварич</w:t>
      </w:r>
    </w:p>
    <w:p w:rsidR="00361F9A" w:rsidRDefault="005F5C25">
      <w:pPr>
        <w:pStyle w:val="680"/>
        <w:framePr w:w="3725" w:h="11121" w:hRule="exact" w:wrap="none" w:vAnchor="page" w:hAnchor="page" w:x="2114" w:y="2813"/>
        <w:shd w:val="clear" w:color="auto" w:fill="auto"/>
        <w:ind w:left="40" w:right="40" w:firstLine="300"/>
      </w:pPr>
      <w:r>
        <w:rPr>
          <w:rStyle w:val="687pt0pt0"/>
        </w:rPr>
        <w:t xml:space="preserve">МІЩАНСЬКА ДРАМА </w:t>
      </w:r>
      <w:r>
        <w:t xml:space="preserve">— драм, </w:t>
      </w:r>
      <w:r>
        <w:rPr>
          <w:rStyle w:val="6875pt0pt"/>
        </w:rPr>
        <w:t>жанр</w:t>
      </w:r>
      <w:r>
        <w:t xml:space="preserve"> у л-рі </w:t>
      </w:r>
      <w:r>
        <w:rPr>
          <w:rStyle w:val="6875pt0pt"/>
        </w:rPr>
        <w:t>Просвітництва,</w:t>
      </w:r>
      <w:r>
        <w:t xml:space="preserve"> в якому, на противагу династичним,</w:t>
      </w:r>
      <w:r>
        <w:t xml:space="preserve"> державним і громадянсько- патріотичним мотивам високої </w:t>
      </w:r>
      <w:r>
        <w:rPr>
          <w:rStyle w:val="6875pt0pt"/>
        </w:rPr>
        <w:t>трагедії або</w:t>
      </w:r>
      <w:r>
        <w:t xml:space="preserve"> гумор, висвітленню життя серед, соц. верств у “низькій’ </w:t>
      </w:r>
      <w:r>
        <w:rPr>
          <w:rStyle w:val="687pt0pt"/>
        </w:rPr>
        <w:t xml:space="preserve">комедії"класицизму, </w:t>
      </w:r>
      <w:r>
        <w:t xml:space="preserve">зображуються побут і звичаї третього стану, драм, стосунки особистості із сусп- вом. Як жанр просвітницького </w:t>
      </w:r>
      <w:r>
        <w:rPr>
          <w:rStyle w:val="6875pt0pt"/>
        </w:rPr>
        <w:t>ре</w:t>
      </w:r>
      <w:r>
        <w:rPr>
          <w:rStyle w:val="6875pt0pt"/>
        </w:rPr>
        <w:t>алізму</w:t>
      </w:r>
      <w:r>
        <w:t xml:space="preserve"> М.д. представляє не стільки характери, скільки становите в сусп-ві звичайної людини, її приватне життя. Заперечуючи вагу знатного походження, М.д. висуває принципи позастанової цінності, особистої гідності індивіда, руссоїстичний культ доброчинної "</w:t>
      </w:r>
      <w:r>
        <w:t xml:space="preserve">природної людини”. Для М.д. характерні інтерес до соц. укладу, побуту демократичного середовища, морально-етична проблематика, дидактична спрямованість, простота </w:t>
      </w:r>
      <w:r>
        <w:rPr>
          <w:rStyle w:val="6875pt0pt"/>
        </w:rPr>
        <w:t>сюжету,</w:t>
      </w:r>
      <w:r>
        <w:t xml:space="preserve"> жива нар. мова: у краших</w:t>
      </w:r>
    </w:p>
    <w:p w:rsidR="00361F9A" w:rsidRDefault="005F5C25">
      <w:pPr>
        <w:pStyle w:val="680"/>
        <w:framePr w:w="3706" w:h="11150" w:hRule="exact" w:wrap="none" w:vAnchor="page" w:hAnchor="page" w:x="6108" w:y="2813"/>
        <w:shd w:val="clear" w:color="auto" w:fill="auto"/>
        <w:ind w:left="40" w:right="40"/>
      </w:pPr>
      <w:r>
        <w:t>зразках відображені психологія середньої людини”, протест про</w:t>
      </w:r>
      <w:r>
        <w:t>ти соц. нерівності.</w:t>
      </w:r>
    </w:p>
    <w:p w:rsidR="00361F9A" w:rsidRDefault="005F5C25">
      <w:pPr>
        <w:pStyle w:val="680"/>
        <w:framePr w:w="3706" w:h="11150" w:hRule="exact" w:wrap="none" w:vAnchor="page" w:hAnchor="page" w:x="6108" w:y="2813"/>
        <w:shd w:val="clear" w:color="auto" w:fill="auto"/>
        <w:ind w:left="40" w:right="80" w:firstLine="280"/>
      </w:pPr>
      <w:r>
        <w:t xml:space="preserve">М.д., шо знаменувала відкритий розрив з естетикою класицизму, зародилася як самостійний жанр у 1-й </w:t>
      </w:r>
      <w:r>
        <w:rPr>
          <w:lang w:val="ru-RU"/>
        </w:rPr>
        <w:t xml:space="preserve">пол. </w:t>
      </w:r>
      <w:r>
        <w:t xml:space="preserve">XVIII </w:t>
      </w:r>
      <w:r>
        <w:rPr>
          <w:lang w:val="ru-RU"/>
        </w:rPr>
        <w:t xml:space="preserve">ст. </w:t>
      </w:r>
      <w:r>
        <w:t xml:space="preserve">в </w:t>
      </w:r>
      <w:r>
        <w:rPr>
          <w:lang w:val="ru-RU"/>
        </w:rPr>
        <w:t xml:space="preserve">англ. </w:t>
      </w:r>
      <w:r>
        <w:t xml:space="preserve">л-рі: "Лондонський купець, або Історія </w:t>
      </w:r>
      <w:r>
        <w:rPr>
          <w:lang w:val="ru-RU"/>
        </w:rPr>
        <w:t xml:space="preserve">Джорджа </w:t>
      </w:r>
      <w:r>
        <w:t>Барнвелла” Дж.Лілло (1731), “Гравець” Е.Мура (1753). Дальшого розви</w:t>
      </w:r>
      <w:r>
        <w:t xml:space="preserve">тку М.д. набула у 2-й </w:t>
      </w:r>
      <w:r>
        <w:rPr>
          <w:lang w:val="ru-RU"/>
        </w:rPr>
        <w:t xml:space="preserve">пол. </w:t>
      </w:r>
      <w:r>
        <w:t xml:space="preserve">XVIII </w:t>
      </w:r>
      <w:r>
        <w:rPr>
          <w:lang w:val="ru-RU"/>
        </w:rPr>
        <w:t xml:space="preserve">ст. </w:t>
      </w:r>
      <w:r>
        <w:t xml:space="preserve">у </w:t>
      </w:r>
      <w:r>
        <w:rPr>
          <w:lang w:val="ru-RU"/>
        </w:rPr>
        <w:t xml:space="preserve">франц. </w:t>
      </w:r>
      <w:r>
        <w:t xml:space="preserve">і нім. л-рах у творчості Л.Лідро ("Позашлюбний син’'. 1757: “Батько родини”. 1758). М.Ж.Седена ("Філософ, сам того не знаючи", 1765), П.О. де </w:t>
      </w:r>
      <w:r>
        <w:rPr>
          <w:lang w:val="ru-RU"/>
        </w:rPr>
        <w:t xml:space="preserve">Бомарше </w:t>
      </w:r>
      <w:r>
        <w:t xml:space="preserve">(“Євгенія”, 1767), Л.С.Мерсьє (“Незаможній”, 1772; “Суддя”, 1774). Реаліст. М.д. в нім л-рі представляють “Міс </w:t>
      </w:r>
      <w:r>
        <w:rPr>
          <w:lang w:val="ru-RU"/>
        </w:rPr>
        <w:t xml:space="preserve">Сара Сампсон' </w:t>
      </w:r>
      <w:r>
        <w:t>(1755). "Мінна фон Барнгельм” (1767) Ґ.ЕЛессінга. "Ґьои фон Берліхінген” Й.В.Гьоте (1773). у Росії "Іменинники" М.Верьовкіна (1774)</w:t>
      </w:r>
      <w:r>
        <w:t xml:space="preserve">, “Друг нещасних" (1774), "Гнані” </w:t>
      </w:r>
      <w:r>
        <w:rPr>
          <w:lang w:val="ru-RU"/>
        </w:rPr>
        <w:t xml:space="preserve">М.Хераскова </w:t>
      </w:r>
      <w:r>
        <w:t>(1775). Теор. обгрунтування М.д. дано у “Гамбурзькій драматургії” Лессінга, “Міркуваннях про драматичну поезію” Дідро. "Про театр, або Нове есе про драматичне мистецтво” Мерсьє. “Замітках про театр" Я.М.Р.Ленца</w:t>
      </w:r>
      <w:r>
        <w:t>. в естетиці штюрмерів. М.д. сприяла зміцненню реаліст, начал у європ. мист-ві.</w:t>
      </w:r>
    </w:p>
    <w:p w:rsidR="00361F9A" w:rsidRDefault="005F5C25">
      <w:pPr>
        <w:pStyle w:val="680"/>
        <w:framePr w:w="3706" w:h="11150" w:hRule="exact" w:wrap="none" w:vAnchor="page" w:hAnchor="page" w:x="6108" w:y="2813"/>
        <w:shd w:val="clear" w:color="auto" w:fill="auto"/>
        <w:ind w:left="40" w:right="80" w:firstLine="280"/>
      </w:pPr>
      <w:r>
        <w:t>В укр. л-рі з М.д. межує “Наталка Полтавка” [.Котляревського. На відміну віл Дідро, який на перше місце висуває зіткнення ситуацій, і Лессінга. який, нехтуючи фактичною та іст.</w:t>
      </w:r>
      <w:r>
        <w:t xml:space="preserve"> достовірністю обставин, вимагає зображення типових (родових) характерів, Котляревський прагне показати типові характери у типових нац. обставинах. Зосередження конфлікту у сфері повсякденних людських контактів об’єктивно наближає укр. письменника до відкр</w:t>
      </w:r>
      <w:r>
        <w:t>иття причинних зв’язків між людиною і середовищем, до зображення особистості як сусп. характеру.</w:t>
      </w:r>
    </w:p>
    <w:p w:rsidR="00361F9A" w:rsidRDefault="005F5C25">
      <w:pPr>
        <w:pStyle w:val="131"/>
        <w:framePr w:w="3706" w:h="11150" w:hRule="exact" w:wrap="none" w:vAnchor="page" w:hAnchor="page" w:x="6108" w:y="2813"/>
        <w:shd w:val="clear" w:color="auto" w:fill="auto"/>
        <w:spacing w:after="120" w:line="178" w:lineRule="exact"/>
        <w:ind w:right="80"/>
        <w:jc w:val="right"/>
      </w:pPr>
      <w:r>
        <w:rPr>
          <w:rStyle w:val="137pt0pt2"/>
        </w:rPr>
        <w:t xml:space="preserve">Микола </w:t>
      </w:r>
      <w:r>
        <w:rPr>
          <w:rStyle w:val="134"/>
        </w:rPr>
        <w:t>Яценко</w:t>
      </w:r>
    </w:p>
    <w:p w:rsidR="00361F9A" w:rsidRDefault="005F5C25">
      <w:pPr>
        <w:pStyle w:val="680"/>
        <w:framePr w:w="3706" w:h="11150" w:hRule="exact" w:wrap="none" w:vAnchor="page" w:hAnchor="page" w:x="6108" w:y="2813"/>
        <w:shd w:val="clear" w:color="auto" w:fill="auto"/>
        <w:ind w:left="40" w:firstLine="280"/>
      </w:pPr>
      <w:r>
        <w:rPr>
          <w:rStyle w:val="687pt0pt0"/>
        </w:rPr>
        <w:t xml:space="preserve">МОВНИЙ МЕЛАНЖ </w:t>
      </w:r>
      <w:r>
        <w:t xml:space="preserve">(фр. </w:t>
      </w:r>
      <w:r>
        <w:rPr>
          <w:rStyle w:val="6875pt0pt"/>
          <w:lang w:val="en-US"/>
        </w:rPr>
        <w:t>melange</w:t>
      </w:r>
      <w:r>
        <w:rPr>
          <w:lang w:val="en-US"/>
        </w:rPr>
        <w:t xml:space="preserve"> </w:t>
      </w:r>
      <w:r>
        <w:t>— суміш)</w:t>
      </w:r>
    </w:p>
    <w:p w:rsidR="00361F9A" w:rsidRDefault="005F5C25">
      <w:pPr>
        <w:pStyle w:val="680"/>
        <w:framePr w:w="3706" w:h="11150" w:hRule="exact" w:wrap="none" w:vAnchor="page" w:hAnchor="page" w:x="6108" w:y="2813"/>
        <w:numPr>
          <w:ilvl w:val="0"/>
          <w:numId w:val="167"/>
        </w:numPr>
        <w:shd w:val="clear" w:color="auto" w:fill="auto"/>
        <w:tabs>
          <w:tab w:val="left" w:pos="318"/>
        </w:tabs>
        <w:ind w:left="40" w:right="80"/>
      </w:pPr>
      <w:r>
        <w:t xml:space="preserve">змішування слів з кількох мов у одному висловлюванні. В красному письменстві використовується для передавання мовлення персонажів, здебільшого із сатир, метою змалювання бездумного схиляння перед чужим </w:t>
      </w:r>
      <w:r>
        <w:rPr>
          <w:lang w:val="ru-RU"/>
        </w:rPr>
        <w:t xml:space="preserve">(напр., </w:t>
      </w:r>
      <w:r>
        <w:t>англоманія, галломанія). Так у поль. комедії г</w:t>
      </w:r>
      <w:r>
        <w:t xml:space="preserve">р. О.Фредра "Чужоземщина": </w:t>
      </w:r>
      <w:r>
        <w:rPr>
          <w:rStyle w:val="6875pt0pt"/>
          <w:lang w:val="fr-FR"/>
        </w:rPr>
        <w:t xml:space="preserve">Bon jour, </w:t>
      </w:r>
      <w:r>
        <w:rPr>
          <w:rStyle w:val="6875pt0pt"/>
          <w:lang w:val="de-DE"/>
        </w:rPr>
        <w:t xml:space="preserve">guten Morgen, </w:t>
      </w:r>
      <w:r>
        <w:rPr>
          <w:rStyle w:val="6875pt0pt"/>
          <w:lang w:val="en-US"/>
        </w:rPr>
        <w:t xml:space="preserve">good day, </w:t>
      </w:r>
      <w:r>
        <w:rPr>
          <w:rStyle w:val="6875pt0pt"/>
          <w:lang w:val="pl-PL"/>
        </w:rPr>
        <w:t xml:space="preserve">skarby, skarby, panie. Jak </w:t>
      </w:r>
      <w:r>
        <w:rPr>
          <w:rStyle w:val="6875pt0pt"/>
          <w:lang w:val="de-DE"/>
        </w:rPr>
        <w:t xml:space="preserve">sie </w:t>
      </w:r>
      <w:r>
        <w:rPr>
          <w:rStyle w:val="6875pt0pt"/>
          <w:lang w:val="pl-PL"/>
        </w:rPr>
        <w:t xml:space="preserve">masz? </w:t>
      </w:r>
      <w:r>
        <w:rPr>
          <w:rStyle w:val="6875pt0pt"/>
          <w:lang w:val="en-US"/>
        </w:rPr>
        <w:t>How do</w:t>
      </w:r>
      <w:r>
        <w:rPr>
          <w:lang w:val="en-US"/>
        </w:rPr>
        <w:t xml:space="preserve"> you </w:t>
      </w:r>
      <w:r>
        <w:rPr>
          <w:rStyle w:val="6875pt0pt"/>
          <w:lang w:val="pl-PL"/>
        </w:rPr>
        <w:t xml:space="preserve">do? Co za przywitanie. </w:t>
      </w:r>
      <w:r>
        <w:t>ДМартович. змальовує в повісті “Забобон” зх.-укр. попадю Галю Радович, яка вчила в інституті поль. та нім. мови, жодною як с</w:t>
      </w:r>
      <w:r>
        <w:t xml:space="preserve">лід не володіє, але балакає М. з трьох мов: "Нашо би-м так дуже гадала (поль. - балакала). Її чоловік такий... такий </w:t>
      </w:r>
      <w:r>
        <w:rPr>
          <w:rStyle w:val="6875pt0pt"/>
        </w:rPr>
        <w:t xml:space="preserve">ангенем </w:t>
      </w:r>
      <w:r>
        <w:t xml:space="preserve">(нім. - приємний), такий якийсь чемний, такий </w:t>
      </w:r>
      <w:r>
        <w:rPr>
          <w:rStyle w:val="6875pt0pt"/>
        </w:rPr>
        <w:t>апштенлінг</w:t>
      </w:r>
      <w:r>
        <w:t xml:space="preserve"> (нім. — пристойний), а в неї рот </w:t>
      </w:r>
      <w:r>
        <w:rPr>
          <w:rStyle w:val="6875pt0pt"/>
        </w:rPr>
        <w:t xml:space="preserve">ходзі </w:t>
      </w:r>
      <w:r>
        <w:t>як на коловротку рухається”.</w:t>
      </w:r>
    </w:p>
    <w:p w:rsidR="00361F9A" w:rsidRDefault="005F5C25">
      <w:pPr>
        <w:pStyle w:val="140"/>
        <w:framePr w:w="3706" w:h="11150" w:hRule="exact" w:wrap="none" w:vAnchor="page" w:hAnchor="page" w:x="6108" w:y="2813"/>
        <w:shd w:val="clear" w:color="auto" w:fill="auto"/>
        <w:ind w:right="80"/>
      </w:pPr>
      <w:r>
        <w:rPr>
          <w:rStyle w:val="143"/>
          <w:i/>
          <w:iCs/>
        </w:rPr>
        <w:t>Анатол</w:t>
      </w:r>
      <w:r>
        <w:rPr>
          <w:rStyle w:val="143"/>
          <w:i/>
          <w:iCs/>
        </w:rPr>
        <w:t xml:space="preserve">ій </w:t>
      </w:r>
      <w:r>
        <w:rPr>
          <w:rStyle w:val="143"/>
          <w:i/>
          <w:iCs/>
          <w:lang w:val="ru-RU"/>
        </w:rPr>
        <w:t>Волков</w:t>
      </w:r>
    </w:p>
    <w:p w:rsidR="00361F9A" w:rsidRDefault="005F5C25">
      <w:pPr>
        <w:pStyle w:val="680"/>
        <w:framePr w:w="3706" w:h="11150" w:hRule="exact" w:wrap="none" w:vAnchor="page" w:hAnchor="page" w:x="6108" w:y="2813"/>
        <w:shd w:val="clear" w:color="auto" w:fill="auto"/>
        <w:ind w:left="40" w:firstLine="280"/>
      </w:pPr>
      <w:r>
        <w:rPr>
          <w:rStyle w:val="687pt0pt0"/>
        </w:rPr>
        <w:t xml:space="preserve">МОДЕЛЬ </w:t>
      </w:r>
      <w:r>
        <w:t xml:space="preserve">— (лат </w:t>
      </w:r>
      <w:r>
        <w:rPr>
          <w:rStyle w:val="6875pt0pt"/>
          <w:lang w:val="en-US"/>
        </w:rPr>
        <w:t>modulus</w:t>
      </w:r>
      <w:r>
        <w:rPr>
          <w:lang w:val="en-US"/>
        </w:rPr>
        <w:t xml:space="preserve"> </w:t>
      </w:r>
      <w:r>
        <w:t>— “міра, зразок”)</w:t>
      </w:r>
    </w:p>
    <w:p w:rsidR="00361F9A" w:rsidRDefault="005F5C25">
      <w:pPr>
        <w:pStyle w:val="680"/>
        <w:framePr w:w="3706" w:h="11150" w:hRule="exact" w:wrap="none" w:vAnchor="page" w:hAnchor="page" w:x="6108" w:y="2813"/>
        <w:numPr>
          <w:ilvl w:val="0"/>
          <w:numId w:val="167"/>
        </w:numPr>
        <w:shd w:val="clear" w:color="auto" w:fill="auto"/>
        <w:tabs>
          <w:tab w:val="left" w:pos="285"/>
        </w:tabs>
        <w:ind w:left="40" w:right="80"/>
      </w:pPr>
      <w:r>
        <w:t xml:space="preserve">речова, знакова або мислима </w:t>
      </w:r>
      <w:r>
        <w:rPr>
          <w:rStyle w:val="687pt0pt"/>
        </w:rPr>
        <w:t xml:space="preserve">система, </w:t>
      </w:r>
      <w:r>
        <w:t xml:space="preserve">шо відображає принципи </w:t>
      </w:r>
      <w:r>
        <w:rPr>
          <w:lang w:val="ru-RU"/>
        </w:rPr>
        <w:t xml:space="preserve">внутр. </w:t>
      </w:r>
      <w:r>
        <w:rPr>
          <w:rStyle w:val="687pt0pt"/>
        </w:rPr>
        <w:t>структури,</w:t>
      </w:r>
    </w:p>
    <w:p w:rsidR="00361F9A" w:rsidRDefault="005F5C25">
      <w:pPr>
        <w:pStyle w:val="a5"/>
        <w:framePr w:wrap="none" w:vAnchor="page" w:hAnchor="page" w:x="5834" w:y="14148"/>
        <w:shd w:val="clear" w:color="auto" w:fill="auto"/>
        <w:spacing w:line="140" w:lineRule="exact"/>
        <w:ind w:left="20"/>
      </w:pPr>
      <w:r>
        <w:rPr>
          <w:rStyle w:val="7pt0pt6"/>
        </w:rPr>
        <w:t>340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501" w:y="2514"/>
        <w:shd w:val="clear" w:color="auto" w:fill="auto"/>
        <w:spacing w:line="140" w:lineRule="exact"/>
        <w:ind w:left="20"/>
      </w:pPr>
      <w:r>
        <w:rPr>
          <w:rStyle w:val="47pt0pt"/>
        </w:rPr>
        <w:t>МОДЕЛЮВАННЯ</w:t>
      </w:r>
    </w:p>
    <w:p w:rsidR="00361F9A" w:rsidRDefault="005F5C25">
      <w:pPr>
        <w:pStyle w:val="680"/>
        <w:framePr w:w="3662" w:h="11116" w:hRule="exact" w:wrap="none" w:vAnchor="page" w:hAnchor="page" w:x="2136" w:y="2834"/>
        <w:shd w:val="clear" w:color="auto" w:fill="auto"/>
        <w:ind w:left="40" w:right="80"/>
      </w:pPr>
      <w:r>
        <w:t>функціювання та характеристику об’єкта пізнання. Термін М. має кілька значень:</w:t>
      </w:r>
    </w:p>
    <w:p w:rsidR="00361F9A" w:rsidRDefault="005F5C25">
      <w:pPr>
        <w:pStyle w:val="680"/>
        <w:framePr w:w="3662" w:h="11116" w:hRule="exact" w:wrap="none" w:vAnchor="page" w:hAnchor="page" w:x="2136" w:y="2834"/>
        <w:numPr>
          <w:ilvl w:val="0"/>
          <w:numId w:val="189"/>
        </w:numPr>
        <w:shd w:val="clear" w:color="auto" w:fill="auto"/>
        <w:tabs>
          <w:tab w:val="left" w:pos="486"/>
        </w:tabs>
        <w:ind w:left="20" w:right="40" w:firstLine="280"/>
      </w:pPr>
      <w:r>
        <w:t xml:space="preserve">У теорії мист-ва — реальний об’єкт, шо став предметом худож. зображення </w:t>
      </w:r>
      <w:r>
        <w:rPr>
          <w:lang w:val="ru-RU"/>
        </w:rPr>
        <w:t xml:space="preserve">(напр., </w:t>
      </w:r>
      <w:r>
        <w:t xml:space="preserve">відома письменникові особа, риси якої він втілив у худож. </w:t>
      </w:r>
      <w:r>
        <w:rPr>
          <w:rStyle w:val="687pt0pt0"/>
        </w:rPr>
        <w:t>образі);</w:t>
      </w:r>
    </w:p>
    <w:p w:rsidR="00361F9A" w:rsidRDefault="005F5C25">
      <w:pPr>
        <w:pStyle w:val="680"/>
        <w:framePr w:w="3662" w:h="11116" w:hRule="exact" w:wrap="none" w:vAnchor="page" w:hAnchor="page" w:x="2136" w:y="2834"/>
        <w:numPr>
          <w:ilvl w:val="0"/>
          <w:numId w:val="189"/>
        </w:numPr>
        <w:shd w:val="clear" w:color="auto" w:fill="auto"/>
        <w:tabs>
          <w:tab w:val="left" w:pos="481"/>
        </w:tabs>
        <w:ind w:left="20" w:right="40" w:firstLine="280"/>
      </w:pPr>
      <w:r>
        <w:t>У літ-знавстві — зображення, структура яких є в тому чи ін. відношенні аналогом структури літ. явиш або проце</w:t>
      </w:r>
      <w:r>
        <w:t xml:space="preserve">сів; літ-знавчі моделі можуть мати вигляд наук, текстів </w:t>
      </w:r>
      <w:r>
        <w:rPr>
          <w:lang w:val="ru-RU"/>
        </w:rPr>
        <w:t xml:space="preserve">(напр., кн. </w:t>
      </w:r>
      <w:r>
        <w:t>Ю.Лотмана</w:t>
      </w:r>
    </w:p>
    <w:p w:rsidR="00361F9A" w:rsidRDefault="005F5C25">
      <w:pPr>
        <w:pStyle w:val="680"/>
        <w:framePr w:w="3662" w:h="11116" w:hRule="exact" w:wrap="none" w:vAnchor="page" w:hAnchor="page" w:x="2136" w:y="2834"/>
        <w:shd w:val="clear" w:color="auto" w:fill="auto"/>
        <w:ind w:left="20" w:right="40"/>
      </w:pPr>
      <w:r>
        <w:t xml:space="preserve">Структура худож. тексту”), схем </w:t>
      </w:r>
      <w:r>
        <w:rPr>
          <w:lang w:val="ru-RU"/>
        </w:rPr>
        <w:t xml:space="preserve">(напр., </w:t>
      </w:r>
      <w:r>
        <w:t xml:space="preserve">схеми систем літ. комунікації та метакомунікації у працях А Поповича) або систем знаків </w:t>
      </w:r>
      <w:r>
        <w:rPr>
          <w:lang w:val="ru-RU"/>
        </w:rPr>
        <w:t xml:space="preserve">(напр., </w:t>
      </w:r>
      <w:r>
        <w:t>зображення вірша за допомогою знаків "Іі",</w:t>
      </w:r>
      <w:r>
        <w:t xml:space="preserve"> '"/”. Моделі у літ-знавстві створюються з метою збереження знань і використовуються для пояснення та передбачення.</w:t>
      </w:r>
    </w:p>
    <w:p w:rsidR="00361F9A" w:rsidRDefault="005F5C25">
      <w:pPr>
        <w:pStyle w:val="680"/>
        <w:framePr w:w="3662" w:h="11116" w:hRule="exact" w:wrap="none" w:vAnchor="page" w:hAnchor="page" w:x="2136" w:y="2834"/>
        <w:numPr>
          <w:ilvl w:val="0"/>
          <w:numId w:val="189"/>
        </w:numPr>
        <w:shd w:val="clear" w:color="auto" w:fill="auto"/>
        <w:tabs>
          <w:tab w:val="left" w:pos="514"/>
        </w:tabs>
        <w:ind w:left="20" w:right="40" w:firstLine="280"/>
      </w:pPr>
      <w:r>
        <w:t xml:space="preserve">У семіотиці л-ри — іконічний знак </w:t>
      </w:r>
      <w:r>
        <w:rPr>
          <w:rStyle w:val="687pt0pt0"/>
        </w:rPr>
        <w:t xml:space="preserve">(образ </w:t>
      </w:r>
      <w:r>
        <w:t>зображуваного об'</w:t>
      </w:r>
      <w:r>
        <w:t xml:space="preserve">єкта) в літ. тв. та літ. тв. як іконічний знак-, у л-рі семіотика вбачає одну з моделюючих систем (до них, окрім л-ри, відносять образотвор. мист-во. </w:t>
      </w:r>
      <w:r>
        <w:rPr>
          <w:rStyle w:val="687pt0pt0"/>
        </w:rPr>
        <w:t xml:space="preserve">міф. </w:t>
      </w:r>
      <w:r>
        <w:t>етикет та ін.), стосовно ін. робиться гіпотетичне припущення про надбу- дованість їх над первинною мо</w:t>
      </w:r>
      <w:r>
        <w:t>делюючою системою — приролньою мовою; особливістю л- ри як вторинної моделюючої системи є те, шо вона оперує сукупністю створених засобами природної мови іконічних знаків; певна подібність їх структури до структури конкретних об'єктів (реальних та ідеальни</w:t>
      </w:r>
      <w:r>
        <w:t xml:space="preserve">х) робить їх М. цих об'єктів; в літ. тв. поєднання іконічних знаків утворює </w:t>
      </w:r>
      <w:r>
        <w:rPr>
          <w:lang w:val="ru-RU"/>
        </w:rPr>
        <w:t xml:space="preserve">нов. </w:t>
      </w:r>
      <w:r>
        <w:t>іконіч. знак, шо являє собою више знакове ціле — систему іконічних знаків; ця система становить М. можливого світу;</w:t>
      </w:r>
    </w:p>
    <w:p w:rsidR="00361F9A" w:rsidRDefault="005F5C25">
      <w:pPr>
        <w:pStyle w:val="680"/>
        <w:framePr w:w="3662" w:h="11116" w:hRule="exact" w:wrap="none" w:vAnchor="page" w:hAnchor="page" w:x="2136" w:y="2834"/>
        <w:numPr>
          <w:ilvl w:val="0"/>
          <w:numId w:val="189"/>
        </w:numPr>
        <w:shd w:val="clear" w:color="auto" w:fill="auto"/>
        <w:tabs>
          <w:tab w:val="left" w:pos="495"/>
        </w:tabs>
        <w:ind w:left="20" w:right="40" w:firstLine="280"/>
      </w:pPr>
      <w:r>
        <w:t>У генеративній (породжуючій) поетиці, яка вважає своїм завд</w:t>
      </w:r>
      <w:r>
        <w:t>анням створення М. літ. явиш та процесів, — кінцевий результат дослідження, зафіксований у наук, текстах, схемах та системах знаків; розрізняючи глибинні та поверхневі структури у літ. об'єктах, генеративна поетика виходить з того, що глибинні структури по</w:t>
      </w:r>
      <w:r>
        <w:t>род</w:t>
      </w:r>
      <w:r>
        <w:softHyphen/>
        <w:t>жуються за твердо діючими правилами та відбивають найсуттєвіші властивості об'єкта моде</w:t>
      </w:r>
      <w:r>
        <w:softHyphen/>
        <w:t>лювання, а поверхневі структури виводяться з глибинних шляхом застосування до них правил трансформації та відображають властивості об'єкта моделювання з точністю до</w:t>
      </w:r>
      <w:r>
        <w:t xml:space="preserve"> ізоморфізму, тобто до однозначної відповідності між </w:t>
      </w:r>
      <w:r>
        <w:rPr>
          <w:rStyle w:val="6875pt0pt0"/>
        </w:rPr>
        <w:t>структурою</w:t>
      </w:r>
      <w:r>
        <w:rPr>
          <w:rStyle w:val="687pt0pt0"/>
        </w:rPr>
        <w:t xml:space="preserve"> </w:t>
      </w:r>
      <w:r>
        <w:t>М. та структурою об'єкта;</w:t>
      </w:r>
    </w:p>
    <w:p w:rsidR="00361F9A" w:rsidRDefault="005F5C25">
      <w:pPr>
        <w:pStyle w:val="680"/>
        <w:framePr w:w="3662" w:h="11116" w:hRule="exact" w:wrap="none" w:vAnchor="page" w:hAnchor="page" w:x="2136" w:y="2834"/>
        <w:numPr>
          <w:ilvl w:val="0"/>
          <w:numId w:val="189"/>
        </w:numPr>
        <w:shd w:val="clear" w:color="auto" w:fill="auto"/>
        <w:tabs>
          <w:tab w:val="left" w:pos="519"/>
        </w:tabs>
        <w:ind w:left="20" w:right="40" w:firstLine="280"/>
      </w:pPr>
      <w:r>
        <w:t xml:space="preserve">У англоамер. </w:t>
      </w:r>
      <w:r>
        <w:rPr>
          <w:rStyle w:val="6875pt0pt0"/>
        </w:rPr>
        <w:t>новій критиці</w:t>
      </w:r>
      <w:r>
        <w:rPr>
          <w:rStyle w:val="687pt0pt0"/>
        </w:rPr>
        <w:t xml:space="preserve"> </w:t>
      </w:r>
      <w:r>
        <w:t>— точно сконструйований об’єкт, шо відтворює властивості тв. як "можливого висловлювання" і дозволяє дослідити особливості його структури ч</w:t>
      </w:r>
      <w:r>
        <w:t>ерез використання автором засобів природної мови.</w:t>
      </w:r>
    </w:p>
    <w:p w:rsidR="00361F9A" w:rsidRDefault="005F5C25">
      <w:pPr>
        <w:pStyle w:val="140"/>
        <w:framePr w:w="3662" w:h="11116" w:hRule="exact" w:wrap="none" w:vAnchor="page" w:hAnchor="page" w:x="2136" w:y="2834"/>
        <w:shd w:val="clear" w:color="auto" w:fill="auto"/>
        <w:ind w:right="40"/>
      </w:pPr>
      <w:r>
        <w:rPr>
          <w:rStyle w:val="143"/>
          <w:i/>
          <w:iCs/>
        </w:rPr>
        <w:t>Віктор Зінченко</w:t>
      </w:r>
    </w:p>
    <w:p w:rsidR="00361F9A" w:rsidRDefault="005F5C25">
      <w:pPr>
        <w:pStyle w:val="680"/>
        <w:framePr w:w="3662" w:h="11116" w:hRule="exact" w:wrap="none" w:vAnchor="page" w:hAnchor="page" w:x="2136" w:y="2834"/>
        <w:shd w:val="clear" w:color="auto" w:fill="auto"/>
        <w:ind w:left="20" w:right="40" w:firstLine="280"/>
      </w:pPr>
      <w:r>
        <w:rPr>
          <w:rStyle w:val="687pt0pt"/>
        </w:rPr>
        <w:t xml:space="preserve">МОДЕЛЮВАННЯ </w:t>
      </w:r>
      <w:r>
        <w:t>— непрямий, опосе</w:t>
      </w:r>
      <w:r>
        <w:softHyphen/>
        <w:t xml:space="preserve">редкований метод дослідження об'єктів пізнання на їх </w:t>
      </w:r>
      <w:r>
        <w:rPr>
          <w:rStyle w:val="6875pt0pt0"/>
        </w:rPr>
        <w:t>моделях,</w:t>
      </w:r>
      <w:r>
        <w:rPr>
          <w:rStyle w:val="687pt0pt0"/>
        </w:rPr>
        <w:t xml:space="preserve"> </w:t>
      </w:r>
      <w:r>
        <w:t>якшо безпосереднє вивчення неможливе, ускладнене або недоцільне. Основи М. виникли в природознавст</w:t>
      </w:r>
      <w:r>
        <w:t xml:space="preserve">ві вже в епоху </w:t>
      </w:r>
      <w:r>
        <w:rPr>
          <w:rStyle w:val="6875pt0pt0"/>
        </w:rPr>
        <w:t>Відродження</w:t>
      </w:r>
      <w:r>
        <w:rPr>
          <w:rStyle w:val="687pt0pt0"/>
        </w:rPr>
        <w:t xml:space="preserve"> </w:t>
      </w:r>
      <w:r>
        <w:t>(в працях М.Галілея), але лише в</w:t>
      </w:r>
    </w:p>
    <w:p w:rsidR="00361F9A" w:rsidRDefault="005F5C25">
      <w:pPr>
        <w:pStyle w:val="680"/>
        <w:framePr w:w="3706" w:h="11130" w:hRule="exact" w:wrap="none" w:vAnchor="page" w:hAnchor="page" w:x="6086" w:y="2820"/>
        <w:shd w:val="clear" w:color="auto" w:fill="auto"/>
        <w:ind w:left="20" w:right="40"/>
      </w:pPr>
      <w:r>
        <w:t>ХІХ-ХХ ст. перетворюється на заг-наук. метод пізнання.</w:t>
      </w:r>
    </w:p>
    <w:p w:rsidR="00361F9A" w:rsidRDefault="005F5C25">
      <w:pPr>
        <w:pStyle w:val="680"/>
        <w:framePr w:w="3706" w:h="11130" w:hRule="exact" w:wrap="none" w:vAnchor="page" w:hAnchor="page" w:x="6086" w:y="2820"/>
        <w:shd w:val="clear" w:color="auto" w:fill="auto"/>
        <w:ind w:left="20" w:right="40" w:firstLine="300"/>
      </w:pPr>
      <w:r>
        <w:t xml:space="preserve">У вивченні худож. л-ри поняття М. актуалізується у зв'язку з розвитком </w:t>
      </w:r>
      <w:r>
        <w:rPr>
          <w:rStyle w:val="6875pt0pt0"/>
        </w:rPr>
        <w:t>структу</w:t>
      </w:r>
      <w:r>
        <w:rPr>
          <w:rStyle w:val="6875pt0pt0"/>
        </w:rPr>
        <w:softHyphen/>
        <w:t>ралізму,</w:t>
      </w:r>
      <w:r>
        <w:rPr>
          <w:rStyle w:val="687pt0pt0"/>
        </w:rPr>
        <w:t xml:space="preserve"> </w:t>
      </w:r>
      <w:r>
        <w:t>семіотики і теорії інформації. Раннім його теоретиком</w:t>
      </w:r>
      <w:r>
        <w:t xml:space="preserve"> виступив франи. лінгвіст Клод Леві- Стросс, який зазначив, що кінцевим етапом структурного і семіотичного аналізу літ. тв. є побудова системи з його складників, створення моделі як цілісного об'єкта дослідження.</w:t>
      </w:r>
    </w:p>
    <w:p w:rsidR="00361F9A" w:rsidRDefault="005F5C25">
      <w:pPr>
        <w:pStyle w:val="680"/>
        <w:framePr w:w="3706" w:h="11130" w:hRule="exact" w:wrap="none" w:vAnchor="page" w:hAnchor="page" w:x="6086" w:y="2820"/>
        <w:shd w:val="clear" w:color="auto" w:fill="auto"/>
        <w:ind w:left="20" w:right="40" w:firstLine="300"/>
      </w:pPr>
      <w:r>
        <w:t>Згідно з положенням про витвір мист-ва як с</w:t>
      </w:r>
      <w:r>
        <w:t>воєрідну модель та худож. творчість як різновиди моделі дійсності визначались найважливіші специфічні ознаки худож. моделі. Вона відтворює не весь об єкт, а певні його сторони, володіє значною здатністю єднати різні ознаки змісту, шо моделюється, емоційно-</w:t>
      </w:r>
      <w:r>
        <w:t>експресивним забарвлен</w:t>
      </w:r>
      <w:r>
        <w:softHyphen/>
        <w:t>ням. Це надає худож. моделі., на відміну віл наук., широкого смислового, інформативного та естет, змісту. Нім. дослідник Г.Клаус підкреслює здатність моделі виявляти додаткові риси об’єкта, як структурні так і змістовні. Худож. тв. є</w:t>
      </w:r>
      <w:r>
        <w:t xml:space="preserve"> одночасно моделлю явиш дійсності і особистості автора. Митець хоч і формує модель за логікою своєї свідомості, але і вона нав'язує йому свою структуру.</w:t>
      </w:r>
    </w:p>
    <w:p w:rsidR="00361F9A" w:rsidRDefault="005F5C25">
      <w:pPr>
        <w:pStyle w:val="680"/>
        <w:framePr w:w="3706" w:h="11130" w:hRule="exact" w:wrap="none" w:vAnchor="page" w:hAnchor="page" w:x="6086" w:y="2820"/>
        <w:shd w:val="clear" w:color="auto" w:fill="auto"/>
        <w:ind w:left="20" w:right="40" w:firstLine="300"/>
      </w:pPr>
      <w:r>
        <w:t>Введення в літ-знавчу термінологію понять М. і "модель” висунуло проблему їх співвідношення з такими по</w:t>
      </w:r>
      <w:r>
        <w:t xml:space="preserve">няттями як ‘ худож. </w:t>
      </w:r>
      <w:r>
        <w:rPr>
          <w:rStyle w:val="6875pt0pt0"/>
        </w:rPr>
        <w:t>образ</w:t>
      </w:r>
      <w:r>
        <w:rPr>
          <w:rStyle w:val="687pt0pt0"/>
        </w:rPr>
        <w:t xml:space="preserve"> </w:t>
      </w:r>
      <w:r>
        <w:t xml:space="preserve">та </w:t>
      </w:r>
      <w:r>
        <w:rPr>
          <w:rStyle w:val="6875pt0pt0"/>
        </w:rPr>
        <w:t xml:space="preserve">символ . </w:t>
      </w:r>
      <w:r>
        <w:t>З цього приводу в 1960-70 рр. висловлювано різні думки. Так. Б.Глінський вважає, шо худож. образ завжди ідеальний, а модель може бути як ідеальною, так і матеріальною. Л.Рсзніков і</w:t>
      </w:r>
    </w:p>
    <w:p w:rsidR="00361F9A" w:rsidRDefault="005F5C25">
      <w:pPr>
        <w:pStyle w:val="680"/>
        <w:framePr w:w="3706" w:h="11130" w:hRule="exact" w:wrap="none" w:vAnchor="page" w:hAnchor="page" w:x="6086" w:y="2820"/>
        <w:shd w:val="clear" w:color="auto" w:fill="auto"/>
        <w:tabs>
          <w:tab w:val="left" w:pos="1182"/>
        </w:tabs>
        <w:ind w:left="20" w:right="40"/>
      </w:pPr>
      <w:r>
        <w:t>А.Синицький співвідношення цих катего</w:t>
      </w:r>
      <w:r>
        <w:t xml:space="preserve">рій розглядають на основі понять ' знак" і '"значення”. Модель і символ в цьому аспекті є складниками худож. образу. Модель виявляється там, де </w:t>
      </w:r>
      <w:r>
        <w:rPr>
          <w:rStyle w:val="6875pt0pt"/>
        </w:rPr>
        <w:t xml:space="preserve">є </w:t>
      </w:r>
      <w:r>
        <w:t>конкретна детальна аналогія, коли її будова повторює об'єкт дійсності буквально, як внутр.. так і зовн. його о</w:t>
      </w:r>
      <w:r>
        <w:t xml:space="preserve">знаки й властивості. Образ більшою мірою продукт уяви митця, втілення худож. умовності. Символ визначається як модель, що пов’язана з об’єктом лише за аналогією в найзагальніших рисах. Співвідношення образу і моделі в заг. структурі тв. залежить від твор. </w:t>
      </w:r>
      <w:r>
        <w:t xml:space="preserve">позицій митця. В романах натуралістів, авторів біографічної, наук.-фант, прози </w:t>
      </w:r>
      <w:r>
        <w:rPr>
          <w:rStyle w:val="687pt0pt0"/>
        </w:rPr>
        <w:t xml:space="preserve">структури </w:t>
      </w:r>
      <w:r>
        <w:t>тв. моделюють дійсність за аналогією. Романтики, символісти, модерністи з їхнім суб'єктивізмом, тяжінням до умовності віддають перевагу образі іим структурам.</w:t>
      </w:r>
    </w:p>
    <w:p w:rsidR="00361F9A" w:rsidRDefault="005F5C25">
      <w:pPr>
        <w:pStyle w:val="680"/>
        <w:framePr w:w="3706" w:h="11130" w:hRule="exact" w:wrap="none" w:vAnchor="page" w:hAnchor="page" w:x="6086" w:y="2820"/>
        <w:shd w:val="clear" w:color="auto" w:fill="auto"/>
        <w:ind w:left="20" w:right="40" w:firstLine="300"/>
      </w:pPr>
      <w:r>
        <w:t>На думку</w:t>
      </w:r>
      <w:r>
        <w:t xml:space="preserve"> М.Храпченка, поширення принципів М. на всі області духов. життя випливає з ідеї подібності. Воно не враховує різноманітні шляхи і міру пізнання життя, які виявляються в тв. різних літ. напрямів, не рахується з неоднорідним ха</w:t>
      </w:r>
      <w:r>
        <w:softHyphen/>
        <w:t>рактером естет, освоєння світ</w:t>
      </w:r>
      <w:r>
        <w:t>у. Тому Храпченко не вважає за можливе визначити синтетичний худож. образ поняттям “модель", а процес його створення М. Т.ч., можна виділити дві позиції; прихильників поширення М. на композиційну структуру всіх жанр, форм і тих, хто вважає, що модель харак</w:t>
      </w:r>
      <w:r>
        <w:t>теризує лише певний структурі іий тип</w:t>
      </w:r>
    </w:p>
    <w:p w:rsidR="00361F9A" w:rsidRDefault="005F5C25">
      <w:pPr>
        <w:pStyle w:val="a5"/>
        <w:framePr w:wrap="none" w:vAnchor="page" w:hAnchor="page" w:x="5779" w:y="14160"/>
        <w:shd w:val="clear" w:color="auto" w:fill="auto"/>
        <w:spacing w:line="140" w:lineRule="exact"/>
        <w:ind w:left="20"/>
      </w:pPr>
      <w:r>
        <w:rPr>
          <w:rStyle w:val="7pt0pt6"/>
        </w:rPr>
        <w:t>341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59" w:y="2509"/>
        <w:shd w:val="clear" w:color="auto" w:fill="auto"/>
        <w:spacing w:line="140" w:lineRule="exact"/>
        <w:ind w:left="20"/>
      </w:pPr>
      <w:r>
        <w:rPr>
          <w:rStyle w:val="47pt0pt0"/>
        </w:rPr>
        <w:t>МОДЕРНІЗМ</w:t>
      </w:r>
    </w:p>
    <w:p w:rsidR="00361F9A" w:rsidRDefault="005F5C25">
      <w:pPr>
        <w:pStyle w:val="680"/>
        <w:framePr w:w="3730" w:h="11111" w:hRule="exact" w:wrap="none" w:vAnchor="page" w:hAnchor="page" w:x="2121" w:y="2825"/>
        <w:shd w:val="clear" w:color="auto" w:fill="auto"/>
        <w:ind w:left="20" w:right="40"/>
      </w:pPr>
      <w:r>
        <w:t>тв. Стверджуючи правомірність структур.-функці</w:t>
      </w:r>
      <w:r>
        <w:softHyphen/>
        <w:t xml:space="preserve">онального методу, не можна не визнати можливість поширення понять М. та "модель” на структуру худож. тв. різних жанрів. Без сумніву, </w:t>
      </w:r>
      <w:r>
        <w:t>худож. модель є одним з різновидів худож. образу. Термін цей необхідний не тільки структуралістам, які вивчають л-ру та мист-во як знакову систему, але і для впорядкування класифікаційної термінології образності. Ще до виникнення структуралізму існувала те</w:t>
      </w:r>
      <w:r>
        <w:t>нденція вважати моделлю структуру тв. назагал, як виший за обсягом, синтетичний різновид образу.</w:t>
      </w:r>
    </w:p>
    <w:p w:rsidR="00361F9A" w:rsidRDefault="005F5C25">
      <w:pPr>
        <w:pStyle w:val="680"/>
        <w:framePr w:w="3730" w:h="11111" w:hRule="exact" w:wrap="none" w:vAnchor="page" w:hAnchor="page" w:x="2121" w:y="2825"/>
        <w:shd w:val="clear" w:color="auto" w:fill="auto"/>
        <w:ind w:left="40" w:right="40" w:firstLine="280"/>
      </w:pPr>
      <w:r>
        <w:t xml:space="preserve">Проблеми худож. М. тісно пов'язані з типол. та порівн вивченням л-ри. Розгляд типол. форм </w:t>
      </w:r>
      <w:r>
        <w:rPr>
          <w:rStyle w:val="6875pt0pt0"/>
        </w:rPr>
        <w:t>сюжету</w:t>
      </w:r>
      <w:r>
        <w:rPr>
          <w:rStyle w:val="687pt0pt0"/>
        </w:rPr>
        <w:t xml:space="preserve"> </w:t>
      </w:r>
      <w:r>
        <w:t xml:space="preserve">й </w:t>
      </w:r>
      <w:r>
        <w:rPr>
          <w:rStyle w:val="6875pt0pt0"/>
        </w:rPr>
        <w:t>композиції</w:t>
      </w:r>
      <w:r>
        <w:rPr>
          <w:rStyle w:val="687pt0pt0"/>
        </w:rPr>
        <w:t xml:space="preserve"> </w:t>
      </w:r>
      <w:r>
        <w:t>здатний прояснити багато проблем худож. М.</w:t>
      </w:r>
    </w:p>
    <w:p w:rsidR="00361F9A" w:rsidRDefault="005F5C25">
      <w:pPr>
        <w:pStyle w:val="140"/>
        <w:framePr w:w="3730" w:h="11111" w:hRule="exact" w:wrap="none" w:vAnchor="page" w:hAnchor="page" w:x="2121" w:y="2825"/>
        <w:shd w:val="clear" w:color="auto" w:fill="auto"/>
        <w:ind w:right="40"/>
      </w:pPr>
      <w:r>
        <w:rPr>
          <w:rStyle w:val="147pt0pt1"/>
        </w:rPr>
        <w:t>Микола</w:t>
      </w:r>
      <w:r>
        <w:rPr>
          <w:rStyle w:val="147pt0pt1"/>
        </w:rPr>
        <w:t xml:space="preserve"> </w:t>
      </w:r>
      <w:r>
        <w:rPr>
          <w:rStyle w:val="143"/>
          <w:i/>
          <w:iCs/>
        </w:rPr>
        <w:t>Нефьодов</w:t>
      </w:r>
    </w:p>
    <w:p w:rsidR="00361F9A" w:rsidRDefault="005F5C25">
      <w:pPr>
        <w:pStyle w:val="680"/>
        <w:framePr w:w="3730" w:h="11111" w:hRule="exact" w:wrap="none" w:vAnchor="page" w:hAnchor="page" w:x="2121" w:y="2825"/>
        <w:shd w:val="clear" w:color="auto" w:fill="auto"/>
        <w:ind w:left="40" w:right="40" w:firstLine="280"/>
      </w:pPr>
      <w:r>
        <w:rPr>
          <w:rStyle w:val="687pt0pt0"/>
        </w:rPr>
        <w:t xml:space="preserve">МОДЕРНІЗМ </w:t>
      </w:r>
      <w:r>
        <w:t xml:space="preserve">(від </w:t>
      </w:r>
      <w:r>
        <w:rPr>
          <w:lang w:val="ru-RU"/>
        </w:rPr>
        <w:t xml:space="preserve">франц. </w:t>
      </w:r>
      <w:r>
        <w:rPr>
          <w:lang w:val="de-DE"/>
        </w:rPr>
        <w:t xml:space="preserve">moderne </w:t>
      </w:r>
      <w:r>
        <w:t xml:space="preserve">— сучасний,-новітній) — складний і суперечливий комплекс худож явиш, шо визначив магістральні напрямки в мист-ві XX ст. З самого визначення випливає основна риса М. — прагнення ло оновлення існуючих форм та </w:t>
      </w:r>
      <w:r>
        <w:rPr>
          <w:rStyle w:val="6875pt0pt0"/>
        </w:rPr>
        <w:t>канонів,</w:t>
      </w:r>
      <w:r>
        <w:rPr>
          <w:rStyle w:val="687pt0pt0"/>
        </w:rPr>
        <w:t xml:space="preserve"> </w:t>
      </w:r>
      <w:r>
        <w:t>динамізм, бажання відповідати рівневі розвитку суч. світу, досягненням природничих наук, філософії, психології, техніки, комунікацій XX ст.</w:t>
      </w:r>
    </w:p>
    <w:p w:rsidR="00361F9A" w:rsidRDefault="005F5C25">
      <w:pPr>
        <w:pStyle w:val="680"/>
        <w:framePr w:w="3730" w:h="11111" w:hRule="exact" w:wrap="none" w:vAnchor="page" w:hAnchor="page" w:x="2121" w:y="2825"/>
        <w:shd w:val="clear" w:color="auto" w:fill="auto"/>
        <w:ind w:left="40" w:right="40" w:firstLine="280"/>
      </w:pPr>
      <w:r>
        <w:t xml:space="preserve">Термін М. було вперше вжито стосовно оновлення Катол. Церкви кін. XIX </w:t>
      </w:r>
      <w:r>
        <w:rPr>
          <w:lang w:val="ru-RU"/>
        </w:rPr>
        <w:t xml:space="preserve">ст.. </w:t>
      </w:r>
      <w:r>
        <w:t>згодом — поширено па мист-во. При цьому с</w:t>
      </w:r>
      <w:r>
        <w:t>лід розрізняти:</w:t>
      </w:r>
    </w:p>
    <w:p w:rsidR="00361F9A" w:rsidRDefault="005F5C25">
      <w:pPr>
        <w:pStyle w:val="680"/>
        <w:framePr w:w="3730" w:h="11111" w:hRule="exact" w:wrap="none" w:vAnchor="page" w:hAnchor="page" w:x="2121" w:y="2825"/>
        <w:numPr>
          <w:ilvl w:val="0"/>
          <w:numId w:val="190"/>
        </w:numPr>
        <w:shd w:val="clear" w:color="auto" w:fill="auto"/>
        <w:tabs>
          <w:tab w:val="left" w:pos="510"/>
        </w:tabs>
        <w:ind w:left="40" w:right="40" w:firstLine="280"/>
      </w:pPr>
      <w:r>
        <w:t>М. в лат.</w:t>
      </w:r>
      <w:r>
        <w:rPr>
          <w:lang w:val="ru-RU"/>
        </w:rPr>
        <w:t xml:space="preserve">-амер. </w:t>
      </w:r>
      <w:r>
        <w:t xml:space="preserve">л-рі — течія на межі ХІХ-ХХ </w:t>
      </w:r>
      <w:r>
        <w:rPr>
          <w:lang w:val="ru-RU"/>
        </w:rPr>
        <w:t xml:space="preserve">ст.. </w:t>
      </w:r>
      <w:r>
        <w:t>спрямована на оновлення змістовних та формальних складників л-ри, метром якої був Рубен Ларіо:</w:t>
      </w:r>
    </w:p>
    <w:p w:rsidR="00361F9A" w:rsidRDefault="005F5C25">
      <w:pPr>
        <w:pStyle w:val="680"/>
        <w:framePr w:w="3730" w:h="11111" w:hRule="exact" w:wrap="none" w:vAnchor="page" w:hAnchor="page" w:x="2121" w:y="2825"/>
        <w:numPr>
          <w:ilvl w:val="0"/>
          <w:numId w:val="190"/>
        </w:numPr>
        <w:shd w:val="clear" w:color="auto" w:fill="auto"/>
        <w:tabs>
          <w:tab w:val="left" w:pos="573"/>
        </w:tabs>
        <w:ind w:left="40" w:right="40" w:firstLine="280"/>
      </w:pPr>
      <w:r>
        <w:t xml:space="preserve">стиль "модерн" в європ. архітектурі, образотвор. мист-ві, меблях поч. XX </w:t>
      </w:r>
      <w:r>
        <w:rPr>
          <w:lang w:val="ru-RU"/>
        </w:rPr>
        <w:t xml:space="preserve">ст.. </w:t>
      </w:r>
      <w:r>
        <w:t>шо характеризувавс</w:t>
      </w:r>
      <w:r>
        <w:t>я еклектичністю та примхливістю форм, витонченістю деталей, гнучкістю ліній:</w:t>
      </w:r>
    </w:p>
    <w:p w:rsidR="00361F9A" w:rsidRDefault="005F5C25">
      <w:pPr>
        <w:pStyle w:val="680"/>
        <w:framePr w:w="3730" w:h="11111" w:hRule="exact" w:wrap="none" w:vAnchor="page" w:hAnchor="page" w:x="2121" w:y="2825"/>
        <w:numPr>
          <w:ilvl w:val="0"/>
          <w:numId w:val="190"/>
        </w:numPr>
        <w:shd w:val="clear" w:color="auto" w:fill="auto"/>
        <w:tabs>
          <w:tab w:val="left" w:pos="520"/>
        </w:tabs>
        <w:ind w:left="40" w:right="40" w:firstLine="280"/>
      </w:pPr>
      <w:r>
        <w:t xml:space="preserve">власне М. як широке і багатоманітне філос.- естет. явише світ, масштабу в XX ст. В зх-європ. культурологічних дослідженнях цей термін вживається рідко: перевага надається конкретнішим позначенням </w:t>
      </w:r>
      <w:r>
        <w:rPr>
          <w:rStyle w:val="687pt0pt0"/>
        </w:rPr>
        <w:t xml:space="preserve">(авангардизм, </w:t>
      </w:r>
      <w:r>
        <w:rPr>
          <w:rStyle w:val="6875pt0pt0"/>
        </w:rPr>
        <w:t>експресіонізм сюрреалізм</w:t>
      </w:r>
      <w:r>
        <w:rPr>
          <w:rStyle w:val="687pt0pt0"/>
        </w:rPr>
        <w:t xml:space="preserve"> </w:t>
      </w:r>
      <w:r>
        <w:t>та ін.). Особливе ста</w:t>
      </w:r>
      <w:r>
        <w:t xml:space="preserve">влення ло поняття М. існувало в совєтському мист.-вознавстві. ле </w:t>
      </w:r>
      <w:r>
        <w:rPr>
          <w:lang w:val="ru-RU"/>
        </w:rPr>
        <w:t xml:space="preserve">ней </w:t>
      </w:r>
      <w:r>
        <w:t xml:space="preserve">термін наповнювався ідеологічним змістом і означав "заг. кризу буржуазної культури": його нерідко ототожнювали з поняттям декаданс та </w:t>
      </w:r>
      <w:r>
        <w:rPr>
          <w:rStyle w:val="6875pt0pt0"/>
        </w:rPr>
        <w:t>авангардизм.</w:t>
      </w:r>
    </w:p>
    <w:p w:rsidR="00361F9A" w:rsidRDefault="005F5C25">
      <w:pPr>
        <w:pStyle w:val="680"/>
        <w:framePr w:w="3730" w:h="11111" w:hRule="exact" w:wrap="none" w:vAnchor="page" w:hAnchor="page" w:x="2121" w:y="2825"/>
        <w:shd w:val="clear" w:color="auto" w:fill="auto"/>
        <w:ind w:left="40" w:right="40" w:firstLine="280"/>
      </w:pPr>
      <w:r>
        <w:t>Т.ч.. однозначно раз і назавжди визначит</w:t>
      </w:r>
      <w:r>
        <w:t>и М. надзвичайно складно. Однак уявляється прийнятним погляд, згідно з яким М, — це узагальнюючий термін для позначення нова</w:t>
      </w:r>
      <w:r>
        <w:softHyphen/>
        <w:t>торських явищ в мист-ві протягом вже більше ста років, тобто починаючи з останньої іретини XIX ст. В межах цього феномена слід розр</w:t>
      </w:r>
      <w:r>
        <w:t>ізняти:</w:t>
      </w:r>
    </w:p>
    <w:p w:rsidR="00361F9A" w:rsidRDefault="005F5C25">
      <w:pPr>
        <w:pStyle w:val="680"/>
        <w:framePr w:w="3730" w:h="11111" w:hRule="exact" w:wrap="none" w:vAnchor="page" w:hAnchor="page" w:x="2121" w:y="2825"/>
        <w:numPr>
          <w:ilvl w:val="0"/>
          <w:numId w:val="191"/>
        </w:numPr>
        <w:shd w:val="clear" w:color="auto" w:fill="auto"/>
        <w:tabs>
          <w:tab w:val="left" w:pos="251"/>
        </w:tabs>
        <w:ind w:left="40" w:right="40"/>
      </w:pPr>
      <w:r>
        <w:rPr>
          <w:rStyle w:val="687pt0pt0"/>
        </w:rPr>
        <w:t xml:space="preserve">дека </w:t>
      </w:r>
      <w:r>
        <w:rPr>
          <w:rStyle w:val="6875pt0pt0"/>
        </w:rPr>
        <w:t>дане</w:t>
      </w:r>
      <w:r>
        <w:rPr>
          <w:rStyle w:val="687pt0pt0"/>
        </w:rPr>
        <w:t xml:space="preserve"> </w:t>
      </w:r>
      <w:r>
        <w:t xml:space="preserve">як перший етап розвитку </w:t>
      </w:r>
      <w:r>
        <w:rPr>
          <w:lang w:val="ru-RU"/>
        </w:rPr>
        <w:t xml:space="preserve">М., </w:t>
      </w:r>
      <w:r>
        <w:t xml:space="preserve">шо охоплює низку кризових худож. явиш кін. XIX </w:t>
      </w:r>
      <w:r>
        <w:rPr>
          <w:lang w:val="ru-RU"/>
        </w:rPr>
        <w:t xml:space="preserve">ст.. </w:t>
      </w:r>
      <w:r>
        <w:t xml:space="preserve">пов язаних із творчістю епігонів </w:t>
      </w:r>
      <w:r>
        <w:rPr>
          <w:rStyle w:val="6875pt0pt0"/>
        </w:rPr>
        <w:t>імпресіонізму, символізму:</w:t>
      </w:r>
      <w:r>
        <w:rPr>
          <w:rStyle w:val="687pt0pt0"/>
        </w:rPr>
        <w:t xml:space="preserve"> </w:t>
      </w:r>
      <w:r>
        <w:t>2) авангард (авангардизм) — узагальнюючий термін для позначення модерністських явиш в мист-ві 1-ої</w:t>
      </w:r>
      <w:r>
        <w:t xml:space="preserve"> третини XX єт.</w:t>
      </w:r>
    </w:p>
    <w:p w:rsidR="00361F9A" w:rsidRDefault="005F5C25">
      <w:pPr>
        <w:pStyle w:val="680"/>
        <w:framePr w:w="3696" w:h="11129" w:hRule="exact" w:wrap="none" w:vAnchor="page" w:hAnchor="page" w:x="6110" w:y="2820"/>
        <w:shd w:val="clear" w:color="auto" w:fill="auto"/>
        <w:ind w:left="40" w:right="60"/>
      </w:pPr>
      <w:r>
        <w:t xml:space="preserve">(експресіонізм, абстракціонізм, </w:t>
      </w:r>
      <w:r>
        <w:rPr>
          <w:rStyle w:val="6875pt0pt0"/>
        </w:rPr>
        <w:t>театр і драма абсурду</w:t>
      </w:r>
      <w:r>
        <w:t>, гюп арт).</w:t>
      </w:r>
    </w:p>
    <w:p w:rsidR="00361F9A" w:rsidRDefault="005F5C25">
      <w:pPr>
        <w:pStyle w:val="680"/>
        <w:framePr w:w="3696" w:h="11129" w:hRule="exact" w:wrap="none" w:vAnchor="page" w:hAnchor="page" w:x="6110" w:y="2820"/>
        <w:shd w:val="clear" w:color="auto" w:fill="auto"/>
        <w:ind w:left="40" w:right="60" w:firstLine="280"/>
      </w:pPr>
      <w:r>
        <w:t xml:space="preserve">Такий поділ </w:t>
      </w:r>
      <w:r>
        <w:rPr>
          <w:lang w:val="ru-RU"/>
        </w:rPr>
        <w:t xml:space="preserve">М., </w:t>
      </w:r>
      <w:r>
        <w:t>шо базується на іст,- хронологічному принципі, не єдино можливий. Існує й типол. підхід до розмежування М. — авангардизм: М. — це те, шо вже усталилося, шо міц</w:t>
      </w:r>
      <w:r>
        <w:t>но увійшло в мист-во XX ст. і не викликає заперечень з погляду естет, вартості: авангард — пошуки на крайніх межах мист-ва, які ще не закріпилися міцно і які. можливо, ніколи ло нього не ввійдуть, залишившись свідченням непро</w:t>
      </w:r>
      <w:r>
        <w:softHyphen/>
        <w:t>дуктивних експериментів.</w:t>
      </w:r>
    </w:p>
    <w:p w:rsidR="00361F9A" w:rsidRDefault="005F5C25">
      <w:pPr>
        <w:pStyle w:val="680"/>
        <w:framePr w:w="3696" w:h="11129" w:hRule="exact" w:wrap="none" w:vAnchor="page" w:hAnchor="page" w:x="6110" w:y="2820"/>
        <w:shd w:val="clear" w:color="auto" w:fill="auto"/>
        <w:ind w:left="40" w:right="60" w:firstLine="280"/>
      </w:pPr>
      <w:r>
        <w:t>Незва</w:t>
      </w:r>
      <w:r>
        <w:t xml:space="preserve">жаючи на всю суперечливість оцінок </w:t>
      </w:r>
      <w:r>
        <w:rPr>
          <w:lang w:val="ru-RU"/>
        </w:rPr>
        <w:t xml:space="preserve">М.. </w:t>
      </w:r>
      <w:r>
        <w:t xml:space="preserve">його заг-визнаною й найважливішою рисою є принципово </w:t>
      </w:r>
      <w:r>
        <w:rPr>
          <w:lang w:val="ru-RU"/>
        </w:rPr>
        <w:t xml:space="preserve">нов. </w:t>
      </w:r>
      <w:r>
        <w:t>погляд на сутність і призначення мист-ва. Модерністи відкидають арістотелівський принцип мімезісу, наслідування природи, що панував з часів Ренесансу до кін. X</w:t>
      </w:r>
      <w:r>
        <w:t xml:space="preserve">IX ст. Мета мист- ва, за </w:t>
      </w:r>
      <w:r>
        <w:rPr>
          <w:lang w:val="ru-RU"/>
        </w:rPr>
        <w:t xml:space="preserve">М.. </w:t>
      </w:r>
      <w:r>
        <w:t xml:space="preserve">не створення копії дійсності, а самовираження митця, витворення </w:t>
      </w:r>
      <w:r>
        <w:rPr>
          <w:lang w:val="ru-RU"/>
        </w:rPr>
        <w:t xml:space="preserve">нов., </w:t>
      </w:r>
      <w:r>
        <w:t>самоцінної реальності, інакше кажучи, творення міфів ("Улісс" Лж.Джойса). Тобто, експресивність, міфотворчість, одивднений погляд на дійсність — характерні р</w:t>
      </w:r>
      <w:r>
        <w:t>иси модерністського мист-ва. Взірці для наслідування модерністи нерідко знаходять в первісному та сер-віч. мист-ві.</w:t>
      </w:r>
    </w:p>
    <w:p w:rsidR="00361F9A" w:rsidRDefault="005F5C25">
      <w:pPr>
        <w:pStyle w:val="680"/>
        <w:framePr w:w="3696" w:h="11129" w:hRule="exact" w:wrap="none" w:vAnchor="page" w:hAnchor="page" w:x="6110" w:y="2820"/>
        <w:shd w:val="clear" w:color="auto" w:fill="auto"/>
        <w:ind w:left="40" w:right="60" w:firstLine="280"/>
      </w:pPr>
      <w:r>
        <w:t>Важливою рисою М. є суттєво ін.. порівняно з гуманістично-ренесансною, концепція особистості. На місце більш-менш гармонійного співіснування</w:t>
      </w:r>
      <w:r>
        <w:t xml:space="preserve"> Бога, людини та навколишнього світу М. висуває ідею абсурдності людського буття, невідповідності законів людської логіки і принципів ворожого до людини навколишнього світу, подрібненості людської свідомості. її підкореності підсвідомим імпульсам та інстин</w:t>
      </w:r>
      <w:r>
        <w:t>ктам (романи Ф.Кафки). Суттєву роль у формуванні кониегшії особистості у модерністів відіграли філос. та психол. теорії</w:t>
      </w:r>
    </w:p>
    <w:p w:rsidR="00361F9A" w:rsidRDefault="005F5C25">
      <w:pPr>
        <w:pStyle w:val="680"/>
        <w:framePr w:w="3696" w:h="11129" w:hRule="exact" w:wrap="none" w:vAnchor="page" w:hAnchor="page" w:x="6110" w:y="2820"/>
        <w:shd w:val="clear" w:color="auto" w:fill="auto"/>
        <w:tabs>
          <w:tab w:val="left" w:pos="1566"/>
        </w:tabs>
        <w:ind w:left="40"/>
      </w:pPr>
      <w:r>
        <w:t>А.Шопенгауера. С.К'єркегора. Ф.Ніцше,</w:t>
      </w:r>
    </w:p>
    <w:p w:rsidR="00361F9A" w:rsidRDefault="005F5C25">
      <w:pPr>
        <w:pStyle w:val="680"/>
        <w:framePr w:w="3696" w:h="11129" w:hRule="exact" w:wrap="none" w:vAnchor="page" w:hAnchor="page" w:x="6110" w:y="2820"/>
        <w:shd w:val="clear" w:color="auto" w:fill="auto"/>
        <w:tabs>
          <w:tab w:val="left" w:pos="1000"/>
        </w:tabs>
        <w:ind w:left="40"/>
      </w:pPr>
      <w:r>
        <w:rPr>
          <w:lang w:val="ru-RU"/>
        </w:rPr>
        <w:t xml:space="preserve">А.Бергсона, </w:t>
      </w:r>
      <w:r>
        <w:t>З.Фройда.</w:t>
      </w:r>
    </w:p>
    <w:p w:rsidR="00361F9A" w:rsidRDefault="005F5C25">
      <w:pPr>
        <w:pStyle w:val="680"/>
        <w:framePr w:w="3696" w:h="11129" w:hRule="exact" w:wrap="none" w:vAnchor="page" w:hAnchor="page" w:x="6110" w:y="2820"/>
        <w:shd w:val="clear" w:color="auto" w:fill="auto"/>
        <w:ind w:left="40" w:right="60" w:firstLine="280"/>
      </w:pPr>
      <w:r>
        <w:t>Відповідно М. висуває нові мист. засади. Об'</w:t>
      </w:r>
      <w:r>
        <w:t xml:space="preserve">єктивність поступається місцем суб'єктивності, цілісність — подрібненості, життєподібність — нежиттєподібності, відображення — символізації та міфотворчості. У малярстві домінують геометризашя, розкладання цілісних форм та кольорів на їх складники — аж до </w:t>
      </w:r>
      <w:r>
        <w:t xml:space="preserve">повного заперечення фігуративності. відмова віл лінійної перспективи та трад. бачення предметів (кубізм. </w:t>
      </w:r>
      <w:r>
        <w:rPr>
          <w:rStyle w:val="687pt0pt1"/>
        </w:rPr>
        <w:t>абстракціонізм).</w:t>
      </w:r>
    </w:p>
    <w:p w:rsidR="00361F9A" w:rsidRDefault="005F5C25">
      <w:pPr>
        <w:pStyle w:val="680"/>
        <w:framePr w:w="3696" w:h="11129" w:hRule="exact" w:wrap="none" w:vAnchor="page" w:hAnchor="page" w:x="6110" w:y="2820"/>
        <w:shd w:val="clear" w:color="auto" w:fill="auto"/>
        <w:ind w:left="40" w:right="60" w:firstLine="280"/>
      </w:pPr>
      <w:r>
        <w:t xml:space="preserve">В л-рі спостерігається прагнення відмовитися від трад. елементів поетики: </w:t>
      </w:r>
      <w:r>
        <w:rPr>
          <w:rStyle w:val="687pt0pt0"/>
        </w:rPr>
        <w:t xml:space="preserve">сюжету, </w:t>
      </w:r>
      <w:r>
        <w:rPr>
          <w:rStyle w:val="6875pt0pt0"/>
        </w:rPr>
        <w:t xml:space="preserve">композиції, </w:t>
      </w:r>
      <w:r>
        <w:t>характеру, хронологічного принципу побуд</w:t>
      </w:r>
      <w:r>
        <w:t xml:space="preserve">ови тв., ігнорується соц. аналіз та закони людської логіки. На зміну дослідженням цілісної людської свідомості приходить скрупульозне фіксування хаотичного руху людської думки (“потік свідомості" у </w:t>
      </w:r>
      <w:r>
        <w:rPr>
          <w:lang w:val="ru-RU"/>
        </w:rPr>
        <w:t xml:space="preserve">Джойса, М.Пруста, </w:t>
      </w:r>
      <w:r>
        <w:t xml:space="preserve">"Тропізми" Н.Саррот). соц та іст. умови </w:t>
      </w:r>
      <w:r>
        <w:t xml:space="preserve">людського буття замінюються описок </w:t>
      </w:r>
      <w:r>
        <w:rPr>
          <w:lang w:val="ru-RU"/>
        </w:rPr>
        <w:t xml:space="preserve">речевого </w:t>
      </w:r>
      <w:r>
        <w:t>світу (А.Робб-Грійе. М.Бюгор). здійснюються спроби проникнути через сновидіння в світ підсвідомого (сюрреалісти), характер, індиві</w:t>
      </w:r>
      <w:r>
        <w:softHyphen/>
        <w:t>дуальність змінюються комплексом відчуттів,</w:t>
      </w:r>
    </w:p>
    <w:p w:rsidR="00361F9A" w:rsidRDefault="005F5C25">
      <w:pPr>
        <w:pStyle w:val="103"/>
        <w:framePr w:wrap="none" w:vAnchor="page" w:hAnchor="page" w:x="5836" w:y="14151"/>
        <w:shd w:val="clear" w:color="auto" w:fill="auto"/>
        <w:spacing w:line="150" w:lineRule="exact"/>
        <w:ind w:left="20"/>
      </w:pPr>
      <w:r>
        <w:rPr>
          <w:rStyle w:val="1075pt0pt2"/>
        </w:rPr>
        <w:t>342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7994" w:y="2506"/>
        <w:shd w:val="clear" w:color="auto" w:fill="auto"/>
        <w:spacing w:line="140" w:lineRule="exact"/>
        <w:ind w:left="20"/>
      </w:pPr>
      <w:r>
        <w:rPr>
          <w:rStyle w:val="47pt0pt0"/>
        </w:rPr>
        <w:t>МОЛИТВА ВІР</w:t>
      </w:r>
      <w:r>
        <w:rPr>
          <w:rStyle w:val="47pt0pt0"/>
        </w:rPr>
        <w:t>ШОВАНА</w:t>
      </w:r>
    </w:p>
    <w:p w:rsidR="00361F9A" w:rsidRDefault="005F5C25">
      <w:pPr>
        <w:pStyle w:val="680"/>
        <w:framePr w:w="3648" w:h="11116" w:hRule="exact" w:wrap="none" w:vAnchor="page" w:hAnchor="page" w:x="2148" w:y="2800"/>
        <w:shd w:val="clear" w:color="auto" w:fill="auto"/>
        <w:ind w:left="40" w:right="60"/>
      </w:pPr>
      <w:r>
        <w:t xml:space="preserve">реакцій, неусвідомлених та алогічних рухів (драма абсурду). Замість хронікальної побудови сюжету постає муз., дискретна, використовується принцип </w:t>
      </w:r>
      <w:r>
        <w:rPr>
          <w:rStyle w:val="6875pt0pt"/>
        </w:rPr>
        <w:t>монтажу,</w:t>
      </w:r>
      <w:r>
        <w:t xml:space="preserve"> відбувається зміщення та накладання часових пластів, важливу роль відіграє </w:t>
      </w:r>
      <w:r>
        <w:rPr>
          <w:rStyle w:val="687pt0pt1"/>
        </w:rPr>
        <w:t xml:space="preserve">підтекст. </w:t>
      </w:r>
      <w:r>
        <w:t>поліфоній</w:t>
      </w:r>
      <w:r>
        <w:t>ність.</w:t>
      </w:r>
    </w:p>
    <w:p w:rsidR="00361F9A" w:rsidRDefault="005F5C25">
      <w:pPr>
        <w:pStyle w:val="680"/>
        <w:framePr w:w="3648" w:h="11116" w:hRule="exact" w:wrap="none" w:vAnchor="page" w:hAnchor="page" w:x="2148" w:y="2800"/>
        <w:shd w:val="clear" w:color="auto" w:fill="auto"/>
        <w:ind w:left="20" w:right="40" w:firstLine="260"/>
      </w:pPr>
      <w:r>
        <w:t xml:space="preserve">Назагал М. охоплює широчезний спектр </w:t>
      </w:r>
      <w:r>
        <w:rPr>
          <w:lang w:val="ru-RU"/>
        </w:rPr>
        <w:t xml:space="preserve">духов, </w:t>
      </w:r>
      <w:r>
        <w:t xml:space="preserve">та матеріальної діяльності людини (шодо цього він подібний до </w:t>
      </w:r>
      <w:r>
        <w:rPr>
          <w:rStyle w:val="687pt0pt0"/>
        </w:rPr>
        <w:t xml:space="preserve">романтизму), </w:t>
      </w:r>
      <w:r>
        <w:t xml:space="preserve">а саме: філософію, теолопю, л-ру, літ.критику, лінгвістику, малярство, різьбарство, сценографію, музику, кінематограф і т.ін. — аж до </w:t>
      </w:r>
      <w:r>
        <w:rPr>
          <w:rStyle w:val="687pt0pt0"/>
        </w:rPr>
        <w:t xml:space="preserve">стилю </w:t>
      </w:r>
      <w:r>
        <w:t xml:space="preserve">одягу, меблів та посуду. [ за визначенням, і по суті М є мист-вом суч. світу. Надумане розмежування М. та </w:t>
      </w:r>
      <w:r>
        <w:rPr>
          <w:rStyle w:val="6875pt0pt"/>
        </w:rPr>
        <w:t>реалізму</w:t>
      </w:r>
      <w:r>
        <w:t xml:space="preserve"> —</w:t>
      </w:r>
      <w:r>
        <w:t xml:space="preserve"> релікт ідеологічного протистояння — не витримує критики з естет, погляду. Це ствердив ше в 60-ті рр. Р.Гаролі в кн. "Про реалізм без берегів”.</w:t>
      </w:r>
    </w:p>
    <w:p w:rsidR="00361F9A" w:rsidRDefault="005F5C25">
      <w:pPr>
        <w:pStyle w:val="680"/>
        <w:framePr w:w="3648" w:h="11116" w:hRule="exact" w:wrap="none" w:vAnchor="page" w:hAnchor="page" w:x="2148" w:y="2800"/>
        <w:shd w:val="clear" w:color="auto" w:fill="auto"/>
        <w:ind w:left="20" w:right="40" w:firstLine="260"/>
      </w:pPr>
      <w:r>
        <w:t xml:space="preserve">Т.ч.. М. — відкрита </w:t>
      </w:r>
      <w:r>
        <w:rPr>
          <w:rStyle w:val="687pt0pt0"/>
        </w:rPr>
        <w:t xml:space="preserve">система, </w:t>
      </w:r>
      <w:r>
        <w:t xml:space="preserve">що містить у собі різнорідні первні, але об'єднана заг. прагненням </w:t>
      </w:r>
      <w:r>
        <w:rPr>
          <w:rStyle w:val="68CenturyGothic6pt"/>
        </w:rPr>
        <w:t xml:space="preserve">до </w:t>
      </w:r>
      <w:r>
        <w:t>руху, розвитк</w:t>
      </w:r>
      <w:r>
        <w:t xml:space="preserve">у, трансформації, саморуйнування та самовідтворення, а з ін. боку — протистоянням будь-якій канонізації та догматизму. Суттєво й те, шо М. цурається нац. обмеженності: так чи інакше він торкнувся </w:t>
      </w:r>
      <w:r>
        <w:rPr>
          <w:lang w:val="ru-RU"/>
        </w:rPr>
        <w:t xml:space="preserve">духов, </w:t>
      </w:r>
      <w:r>
        <w:t xml:space="preserve">життя всього цивілізованого світу XX </w:t>
      </w:r>
      <w:r>
        <w:rPr>
          <w:lang w:val="ru-RU"/>
        </w:rPr>
        <w:t xml:space="preserve">ст., </w:t>
      </w:r>
      <w:r>
        <w:t>про шо свід</w:t>
      </w:r>
      <w:r>
        <w:t>чить космополітичний склад його найяскравіших репрезентантів: француз</w:t>
      </w:r>
    </w:p>
    <w:p w:rsidR="00361F9A" w:rsidRDefault="005F5C25">
      <w:pPr>
        <w:pStyle w:val="680"/>
        <w:framePr w:w="3648" w:h="11116" w:hRule="exact" w:wrap="none" w:vAnchor="page" w:hAnchor="page" w:x="2148" w:y="2800"/>
        <w:numPr>
          <w:ilvl w:val="0"/>
          <w:numId w:val="192"/>
        </w:numPr>
        <w:shd w:val="clear" w:color="auto" w:fill="auto"/>
        <w:tabs>
          <w:tab w:val="left" w:pos="836"/>
        </w:tabs>
        <w:ind w:left="20" w:right="40"/>
      </w:pPr>
      <w:r>
        <w:t>Матісс,</w:t>
      </w:r>
      <w:r>
        <w:tab/>
        <w:t xml:space="preserve">ірландець Дж.Джойс, австр. єврей Ф.Кафка, поляк Г.Аполлінер, аргентинець </w:t>
      </w:r>
      <w:r>
        <w:rPr>
          <w:lang w:val="ru-RU"/>
        </w:rPr>
        <w:t xml:space="preserve">Х./1.Борхес, </w:t>
      </w:r>
      <w:r>
        <w:t>австрієць А.Шьонберг, росіянин</w:t>
      </w:r>
    </w:p>
    <w:p w:rsidR="00361F9A" w:rsidRDefault="005F5C25">
      <w:pPr>
        <w:pStyle w:val="680"/>
        <w:framePr w:w="3648" w:h="11116" w:hRule="exact" w:wrap="none" w:vAnchor="page" w:hAnchor="page" w:x="2148" w:y="2800"/>
        <w:numPr>
          <w:ilvl w:val="0"/>
          <w:numId w:val="192"/>
        </w:numPr>
        <w:shd w:val="clear" w:color="auto" w:fill="auto"/>
        <w:tabs>
          <w:tab w:val="left" w:pos="1162"/>
        </w:tabs>
        <w:ind w:left="20" w:right="40"/>
      </w:pPr>
      <w:r>
        <w:t>Кандінський,</w:t>
      </w:r>
      <w:r>
        <w:tab/>
        <w:t xml:space="preserve">українець </w:t>
      </w:r>
      <w:r>
        <w:rPr>
          <w:rStyle w:val="687pt0pt0"/>
          <w:lang w:val="ru-RU"/>
        </w:rPr>
        <w:t>О.</w:t>
      </w:r>
      <w:r>
        <w:rPr>
          <w:lang w:val="ru-RU"/>
        </w:rPr>
        <w:t xml:space="preserve">Архипенко, </w:t>
      </w:r>
      <w:r>
        <w:t>іспанець П-Пікасо. катало</w:t>
      </w:r>
      <w:r>
        <w:t>нець С.Далі та багато ін.</w:t>
      </w:r>
    </w:p>
    <w:p w:rsidR="00361F9A" w:rsidRDefault="005F5C25">
      <w:pPr>
        <w:pStyle w:val="680"/>
        <w:framePr w:w="3648" w:h="11116" w:hRule="exact" w:wrap="none" w:vAnchor="page" w:hAnchor="page" w:x="2148" w:y="2800"/>
        <w:shd w:val="clear" w:color="auto" w:fill="auto"/>
        <w:ind w:left="20" w:right="40" w:firstLine="260"/>
      </w:pPr>
      <w:r>
        <w:t>В укр. л-рі тою чи ін. мірою причетними до М. можуть вважатися М.Євшан. М.Хвильовий,</w:t>
      </w:r>
    </w:p>
    <w:p w:rsidR="00361F9A" w:rsidRDefault="005F5C25">
      <w:pPr>
        <w:pStyle w:val="680"/>
        <w:framePr w:w="3648" w:h="11116" w:hRule="exact" w:wrap="none" w:vAnchor="page" w:hAnchor="page" w:x="2148" w:y="2800"/>
        <w:shd w:val="clear" w:color="auto" w:fill="auto"/>
        <w:tabs>
          <w:tab w:val="left" w:pos="1383"/>
        </w:tabs>
        <w:ind w:left="20" w:right="40"/>
      </w:pPr>
      <w:r>
        <w:t>В.Домонтович, І.Костецький, поети Нью- Йоркської групи. Київської школи, І.Калинець, Г.Чубай та багато ін.</w:t>
      </w:r>
    </w:p>
    <w:p w:rsidR="00361F9A" w:rsidRDefault="005F5C25">
      <w:pPr>
        <w:pStyle w:val="680"/>
        <w:framePr w:w="3648" w:h="11116" w:hRule="exact" w:wrap="none" w:vAnchor="page" w:hAnchor="page" w:x="2148" w:y="2800"/>
        <w:shd w:val="clear" w:color="auto" w:fill="auto"/>
        <w:ind w:left="20" w:right="40" w:firstLine="260"/>
      </w:pPr>
      <w:r>
        <w:t>В укр. літ-знавстві плідно працюють на</w:t>
      </w:r>
      <w:r>
        <w:t>д дослідженням проблем М Д .Затонський. Т.Денисова, Д.Єремєєв, М.Ільницький, С.Пав- личко, Т.Гундорова та ін.</w:t>
      </w:r>
    </w:p>
    <w:p w:rsidR="00361F9A" w:rsidRDefault="005F5C25">
      <w:pPr>
        <w:pStyle w:val="140"/>
        <w:framePr w:w="3648" w:h="11116" w:hRule="exact" w:wrap="none" w:vAnchor="page" w:hAnchor="page" w:x="2148" w:y="2800"/>
        <w:shd w:val="clear" w:color="auto" w:fill="auto"/>
        <w:ind w:right="40"/>
      </w:pPr>
      <w:r>
        <w:rPr>
          <w:rStyle w:val="143"/>
          <w:i/>
          <w:iCs/>
        </w:rPr>
        <w:t>Юрій Попов</w:t>
      </w:r>
    </w:p>
    <w:p w:rsidR="00361F9A" w:rsidRDefault="005F5C25">
      <w:pPr>
        <w:pStyle w:val="680"/>
        <w:framePr w:w="3648" w:h="11116" w:hRule="exact" w:wrap="none" w:vAnchor="page" w:hAnchor="page" w:x="2148" w:y="2800"/>
        <w:shd w:val="clear" w:color="auto" w:fill="auto"/>
        <w:ind w:left="20" w:right="40" w:firstLine="260"/>
      </w:pPr>
      <w:r>
        <w:rPr>
          <w:rStyle w:val="687pt0pt"/>
        </w:rPr>
        <w:t xml:space="preserve">МОЛИТВА </w:t>
      </w:r>
      <w:r>
        <w:t>— звертання до божества, корені якого звикли бачити в первісній магії, в примітивному бажанні відвернути зло й набути блага. Яз</w:t>
      </w:r>
      <w:r>
        <w:t xml:space="preserve">ичницька М. дійсно найчастіше твориться в магічній формі теургії </w:t>
      </w:r>
      <w:r>
        <w:rPr>
          <w:rStyle w:val="687pt0pt0"/>
        </w:rPr>
        <w:t xml:space="preserve">(замовляння </w:t>
      </w:r>
      <w:r>
        <w:t xml:space="preserve">та заклинання). Але в </w:t>
      </w:r>
      <w:r>
        <w:rPr>
          <w:lang w:val="ru-RU"/>
        </w:rPr>
        <w:t xml:space="preserve">М.. </w:t>
      </w:r>
      <w:r>
        <w:t xml:space="preserve">створених на вищому шаблі цивілізованості, особливо ж у річищі авраамічних релігій (юдаїзму, християнства та ісламу) домінує не ' прохання”, а пафос </w:t>
      </w:r>
      <w:r>
        <w:t xml:space="preserve">похвали, благословення, ствердження гармонії світу. В М. людина усвідомлює себе як активне, впливове начало Всесвіту, з волею якого рахується божество, і дуже характерно, що зростання обсягу молитовників йде паралельно з розвитком культури взагалі і л-ри, </w:t>
      </w:r>
      <w:r>
        <w:t>яка витісняє фольклор: власне. М. має не так фольклор.-міфол.. як рел.-літ. корені. Симптоматично, шо рел.-реформаторські рухи звичайно заперечують змістовність трал, корпусу текстів. Так само симптоматично, шо христ. церк. практика накопичує численні текс</w:t>
      </w:r>
      <w:r>
        <w:t>ти М. в річищі</w:t>
      </w:r>
    </w:p>
    <w:p w:rsidR="00361F9A" w:rsidRDefault="005F5C25">
      <w:pPr>
        <w:pStyle w:val="680"/>
        <w:framePr w:w="3701" w:h="11140" w:hRule="exact" w:wrap="none" w:vAnchor="page" w:hAnchor="page" w:x="6079" w:y="2801"/>
        <w:shd w:val="clear" w:color="auto" w:fill="auto"/>
        <w:ind w:left="20" w:right="40"/>
      </w:pPr>
      <w:r>
        <w:rPr>
          <w:lang w:val="ru-RU"/>
        </w:rPr>
        <w:t xml:space="preserve">нов. </w:t>
      </w:r>
      <w:r>
        <w:t xml:space="preserve">традиції та створює розгалужену жанр, систему, яка заперечується в добу Реформації. Секуляризована л-ра не завжди зрікається екскурсів у сферу </w:t>
      </w:r>
      <w:r>
        <w:rPr>
          <w:lang w:val="ru-RU"/>
        </w:rPr>
        <w:t xml:space="preserve">М. (напр., </w:t>
      </w:r>
      <w:r>
        <w:t>поезія А.Ахматової).</w:t>
      </w:r>
    </w:p>
    <w:p w:rsidR="00361F9A" w:rsidRDefault="005F5C25">
      <w:pPr>
        <w:pStyle w:val="690"/>
        <w:framePr w:w="3701" w:h="11140" w:hRule="exact" w:wrap="none" w:vAnchor="page" w:hAnchor="page" w:x="6079" w:y="2801"/>
        <w:shd w:val="clear" w:color="auto" w:fill="auto"/>
        <w:ind w:left="20" w:firstLine="280"/>
      </w:pPr>
      <w:r>
        <w:rPr>
          <w:rStyle w:val="6965pt0pt"/>
        </w:rPr>
        <w:t xml:space="preserve">Див.: </w:t>
      </w:r>
      <w:r>
        <w:t>Гімнографія.</w:t>
      </w:r>
    </w:p>
    <w:p w:rsidR="00361F9A" w:rsidRDefault="005F5C25">
      <w:pPr>
        <w:pStyle w:val="140"/>
        <w:framePr w:w="3701" w:h="11140" w:hRule="exact" w:wrap="none" w:vAnchor="page" w:hAnchor="page" w:x="6079" w:y="2801"/>
        <w:shd w:val="clear" w:color="auto" w:fill="auto"/>
        <w:spacing w:after="180"/>
        <w:ind w:right="40"/>
      </w:pPr>
      <w:r>
        <w:rPr>
          <w:rStyle w:val="143"/>
          <w:i/>
          <w:iCs/>
          <w:lang w:val="ru-RU"/>
        </w:rPr>
        <w:t>Семен Абрамович</w:t>
      </w:r>
    </w:p>
    <w:p w:rsidR="00361F9A" w:rsidRDefault="005F5C25">
      <w:pPr>
        <w:pStyle w:val="680"/>
        <w:framePr w:w="3701" w:h="11140" w:hRule="exact" w:wrap="none" w:vAnchor="page" w:hAnchor="page" w:x="6079" w:y="2801"/>
        <w:shd w:val="clear" w:color="auto" w:fill="auto"/>
        <w:ind w:left="20" w:right="40" w:firstLine="280"/>
      </w:pPr>
      <w:r>
        <w:rPr>
          <w:rStyle w:val="687pt0pt"/>
        </w:rPr>
        <w:t xml:space="preserve">МОЛИТВА ВІРШОВАНА </w:t>
      </w:r>
      <w:r>
        <w:t>- лір жанр, структура якого генетично пов"язана з рел. молитвою, шо визначена христ. богословом УІІ-УШ ст. Іоаном Дамаскіним (трактат 'Джерело знань і як “сходження розуму до Бога або прохання потрібного у Бога”. Проте на відміну віл рел. молитви, переважн</w:t>
      </w:r>
      <w:r>
        <w:t xml:space="preserve">о сакральної за своїм характером, М.в. являє собою насамперед явище мист-ва. Тому її навряд чи доцільно розглядати як вірш, перекладання рел. молитви (шо можливо), хоча вона і входить в систему прикладних жанрів, шо відповідають певним життєвим ситуаціям, </w:t>
      </w:r>
      <w:r>
        <w:rPr>
          <w:rStyle w:val="687pt0pt0"/>
        </w:rPr>
        <w:t xml:space="preserve">епіталама, епітафія, мадригал </w:t>
      </w:r>
      <w:r>
        <w:t>та ін.</w:t>
      </w:r>
    </w:p>
    <w:p w:rsidR="00361F9A" w:rsidRDefault="005F5C25">
      <w:pPr>
        <w:pStyle w:val="680"/>
        <w:framePr w:w="3701" w:h="11140" w:hRule="exact" w:wrap="none" w:vAnchor="page" w:hAnchor="page" w:x="6079" w:y="2801"/>
        <w:shd w:val="clear" w:color="auto" w:fill="auto"/>
        <w:ind w:left="20" w:right="40" w:firstLine="280"/>
      </w:pPr>
      <w:r>
        <w:t xml:space="preserve">Авторство рел. молитви, навіть зберігаючись в сусп. пам' яті, є по суті анонімним, позаяк характер структурних відносин між адресатом і адресантом у ній явно регламентований. У цьому розумінні можна говорити про </w:t>
      </w:r>
      <w:r>
        <w:rPr>
          <w:rStyle w:val="6875pt0pt"/>
        </w:rPr>
        <w:t>жанрови</w:t>
      </w:r>
      <w:r>
        <w:rPr>
          <w:rStyle w:val="6875pt0pt"/>
        </w:rPr>
        <w:t xml:space="preserve">й канон </w:t>
      </w:r>
      <w:r>
        <w:t>рел. молитви, яка має в собі настанову на тиражне (колективне чи індивідуальне) її виконання.</w:t>
      </w:r>
    </w:p>
    <w:p w:rsidR="00361F9A" w:rsidRDefault="005F5C25">
      <w:pPr>
        <w:pStyle w:val="680"/>
        <w:framePr w:w="3701" w:h="11140" w:hRule="exact" w:wrap="none" w:vAnchor="page" w:hAnchor="page" w:x="6079" w:y="2801"/>
        <w:shd w:val="clear" w:color="auto" w:fill="auto"/>
        <w:ind w:left="20" w:right="40" w:firstLine="280"/>
      </w:pPr>
      <w:r>
        <w:t>М. в. є авторською не тільки за іменною назвою, але й за змістом. Особливо очевидним це стає у тих випадках, коли в ролі лір. "двійника” учасників молитов</w:t>
      </w:r>
      <w:r>
        <w:t xml:space="preserve">ного спілкування виступають явно неканонічні в порівнянні з рел. "персонажі ("Молитва сталі” </w:t>
      </w:r>
      <w:r>
        <w:rPr>
          <w:lang w:val="ru-RU"/>
        </w:rPr>
        <w:t xml:space="preserve">амер. </w:t>
      </w:r>
      <w:r>
        <w:t>поета XIX ст. К.Сендберга. "Отче наш, Тарасе всемогутній" Д. Пав,тичка. "Молитва пальми" М.Калитовської). Тому, навіть відтворюючи структурні особливості рел</w:t>
      </w:r>
      <w:r>
        <w:t xml:space="preserve">. молитви, а також використовуючи трал, набір її риторичних </w:t>
      </w:r>
      <w:r>
        <w:rPr>
          <w:rStyle w:val="6875pt0pt"/>
        </w:rPr>
        <w:t>фігур</w:t>
      </w:r>
      <w:r>
        <w:t xml:space="preserve"> (рефрен, анафора і </w:t>
      </w:r>
      <w:r>
        <w:rPr>
          <w:lang w:val="ru-RU"/>
        </w:rPr>
        <w:t xml:space="preserve">т. д.). </w:t>
      </w:r>
      <w:r>
        <w:t>М. в. як жанр що містить у собі, з од. боку, приклади прямої, стилізаторської імітації рел. молитви (основний корпус текстів), а з ін. боку, факти травестування ос</w:t>
      </w:r>
      <w:r>
        <w:t xml:space="preserve">танньої </w:t>
      </w:r>
      <w:r>
        <w:rPr>
          <w:lang w:val="ru-RU"/>
        </w:rPr>
        <w:t xml:space="preserve">(напр.. </w:t>
      </w:r>
      <w:r>
        <w:t xml:space="preserve">"Молитва святоші Віллі" шотл. поета ХУШ-ХІХ ст. Р.Бьорнса), характеризується досить широким діапазоном автор, пафосу, шо свідчить про структурну гнучкість М. в. як жанру. Це дозволяє їй сполучатися з ін. жанрами </w:t>
      </w:r>
      <w:r>
        <w:rPr>
          <w:lang w:val="ru-RU"/>
        </w:rPr>
        <w:t xml:space="preserve">(напр., </w:t>
      </w:r>
      <w:r>
        <w:rPr>
          <w:rStyle w:val="687pt0pt0"/>
        </w:rPr>
        <w:t xml:space="preserve">станси </w:t>
      </w:r>
      <w:r>
        <w:rPr>
          <w:lang w:val="ru-RU"/>
        </w:rPr>
        <w:t xml:space="preserve">франц. </w:t>
      </w:r>
      <w:r>
        <w:t xml:space="preserve">поета </w:t>
      </w:r>
      <w:r>
        <w:t xml:space="preserve">XVII </w:t>
      </w:r>
      <w:r>
        <w:rPr>
          <w:lang w:val="ru-RU"/>
        </w:rPr>
        <w:t xml:space="preserve">ст. </w:t>
      </w:r>
      <w:r>
        <w:t xml:space="preserve">Ф. </w:t>
      </w:r>
      <w:r>
        <w:rPr>
          <w:lang w:val="ru-RU"/>
        </w:rPr>
        <w:t xml:space="preserve">Малерба </w:t>
      </w:r>
      <w:r>
        <w:t>"Молитва за короля, шо відбуває в Лімузен") і зумовлює її широке розповсюдження в світ, поезії, особливо христ. країн: болг. (Х.Ботєв. XIX ст ), ганської (Д.Адам-Морті. ХХст). голланд. (Г.Гроцій.</w:t>
      </w:r>
    </w:p>
    <w:p w:rsidR="00361F9A" w:rsidRDefault="005F5C25">
      <w:pPr>
        <w:pStyle w:val="680"/>
        <w:framePr w:w="3701" w:h="11140" w:hRule="exact" w:wrap="none" w:vAnchor="page" w:hAnchor="page" w:x="6079" w:y="2801"/>
        <w:shd w:val="clear" w:color="auto" w:fill="auto"/>
        <w:tabs>
          <w:tab w:val="left" w:pos="726"/>
        </w:tabs>
        <w:ind w:left="20"/>
      </w:pPr>
      <w:r>
        <w:t xml:space="preserve">І.Вондел, XVII </w:t>
      </w:r>
      <w:r>
        <w:rPr>
          <w:lang w:val="ru-RU"/>
        </w:rPr>
        <w:t xml:space="preserve">ст.). </w:t>
      </w:r>
      <w:r>
        <w:t>ірл. (Мак Намі. XII</w:t>
      </w:r>
      <w:r>
        <w:t xml:space="preserve">I </w:t>
      </w:r>
      <w:r>
        <w:rPr>
          <w:lang w:val="ru-RU"/>
        </w:rPr>
        <w:t xml:space="preserve">ст.: </w:t>
      </w:r>
      <w:r>
        <w:t>Мак Ніс,</w:t>
      </w:r>
    </w:p>
    <w:p w:rsidR="00361F9A" w:rsidRDefault="005F5C25">
      <w:pPr>
        <w:pStyle w:val="680"/>
        <w:framePr w:w="3701" w:h="11140" w:hRule="exact" w:wrap="none" w:vAnchor="page" w:hAnchor="page" w:x="6079" w:y="2801"/>
        <w:numPr>
          <w:ilvl w:val="0"/>
          <w:numId w:val="178"/>
        </w:numPr>
        <w:shd w:val="clear" w:color="auto" w:fill="auto"/>
        <w:tabs>
          <w:tab w:val="left" w:pos="342"/>
        </w:tabs>
        <w:ind w:left="20" w:right="40"/>
      </w:pPr>
      <w:r>
        <w:rPr>
          <w:lang w:val="ru-RU"/>
        </w:rPr>
        <w:t xml:space="preserve">ст.). </w:t>
      </w:r>
      <w:r>
        <w:t xml:space="preserve">кубинської (Н.Гільєн. XX ст ). латис. (Аспазія, ХІХ-ХХ </w:t>
      </w:r>
      <w:r>
        <w:rPr>
          <w:lang w:val="ru-RU"/>
        </w:rPr>
        <w:t xml:space="preserve">ст.). </w:t>
      </w:r>
      <w:r>
        <w:t>цім. (ГІ.</w:t>
      </w:r>
      <w:r>
        <w:rPr>
          <w:lang w:val="ru-RU"/>
        </w:rPr>
        <w:t xml:space="preserve">Герхард, </w:t>
      </w:r>
      <w:r>
        <w:t xml:space="preserve">XVII </w:t>
      </w:r>
      <w:r>
        <w:rPr>
          <w:lang w:val="ru-RU"/>
        </w:rPr>
        <w:t xml:space="preserve">ст., </w:t>
      </w:r>
      <w:r>
        <w:t xml:space="preserve">Й.В.Гьоте, ХУШ-ХІХ </w:t>
      </w:r>
      <w:r>
        <w:rPr>
          <w:lang w:val="ru-RU"/>
        </w:rPr>
        <w:t xml:space="preserve">ст.). </w:t>
      </w:r>
      <w:r>
        <w:t xml:space="preserve">поль. (Ю.Чеховіл. XX с.т.), рум. (М. Емінеску), словен. (О.Жупанчич. ХІХ-ХХ </w:t>
      </w:r>
      <w:r>
        <w:rPr>
          <w:lang w:val="ru-RU"/>
        </w:rPr>
        <w:t xml:space="preserve">ст.). франц. </w:t>
      </w:r>
      <w:r>
        <w:t>(111.</w:t>
      </w:r>
      <w:r>
        <w:rPr>
          <w:lang w:val="ru-RU"/>
        </w:rPr>
        <w:t xml:space="preserve">Бодлер. </w:t>
      </w:r>
      <w:r>
        <w:t>Г.Аполінер. П.Елюа</w:t>
      </w:r>
      <w:r>
        <w:t xml:space="preserve">р), </w:t>
      </w:r>
      <w:r>
        <w:rPr>
          <w:lang w:val="ru-RU"/>
        </w:rPr>
        <w:t xml:space="preserve">чес. </w:t>
      </w:r>
      <w:r>
        <w:t xml:space="preserve">(В.Коцманек, XVII </w:t>
      </w:r>
      <w:r>
        <w:rPr>
          <w:lang w:val="ru-RU"/>
        </w:rPr>
        <w:t xml:space="preserve">ст.). угор. </w:t>
      </w:r>
      <w:r>
        <w:t xml:space="preserve">(Й. </w:t>
      </w:r>
      <w:r>
        <w:rPr>
          <w:lang w:val="ru-RU"/>
        </w:rPr>
        <w:t xml:space="preserve">Бейза. </w:t>
      </w:r>
      <w:r>
        <w:t xml:space="preserve">XIX </w:t>
      </w:r>
      <w:r>
        <w:rPr>
          <w:lang w:val="ru-RU"/>
        </w:rPr>
        <w:t>ст.) тошо.</w:t>
      </w:r>
    </w:p>
    <w:p w:rsidR="00361F9A" w:rsidRDefault="005F5C25">
      <w:pPr>
        <w:pStyle w:val="680"/>
        <w:framePr w:w="3701" w:h="11140" w:hRule="exact" w:wrap="none" w:vAnchor="page" w:hAnchor="page" w:x="6079" w:y="2801"/>
        <w:shd w:val="clear" w:color="auto" w:fill="auto"/>
        <w:ind w:left="20" w:firstLine="280"/>
      </w:pPr>
      <w:r>
        <w:rPr>
          <w:lang w:val="ru-RU"/>
        </w:rPr>
        <w:t xml:space="preserve">У рос. </w:t>
      </w:r>
      <w:r>
        <w:t xml:space="preserve">поезії </w:t>
      </w:r>
      <w:r>
        <w:rPr>
          <w:lang w:val="ru-RU"/>
        </w:rPr>
        <w:t xml:space="preserve">М. в. представлена </w:t>
      </w:r>
      <w:r>
        <w:t>іменами</w:t>
      </w:r>
    </w:p>
    <w:p w:rsidR="00361F9A" w:rsidRDefault="005F5C25">
      <w:pPr>
        <w:pStyle w:val="680"/>
        <w:framePr w:w="3701" w:h="11140" w:hRule="exact" w:wrap="none" w:vAnchor="page" w:hAnchor="page" w:x="6079" w:y="2801"/>
        <w:shd w:val="clear" w:color="auto" w:fill="auto"/>
        <w:tabs>
          <w:tab w:val="left" w:pos="226"/>
        </w:tabs>
        <w:ind w:left="20" w:right="40"/>
      </w:pPr>
      <w:r>
        <w:rPr>
          <w:lang w:val="ru-RU"/>
        </w:rPr>
        <w:t>С.</w:t>
      </w:r>
      <w:r>
        <w:rPr>
          <w:lang w:val="ru-RU"/>
        </w:rPr>
        <w:tab/>
      </w:r>
      <w:r>
        <w:t xml:space="preserve">Шаховського </w:t>
      </w:r>
      <w:r>
        <w:rPr>
          <w:lang w:val="ru-RU"/>
        </w:rPr>
        <w:t xml:space="preserve">(XVII ст.), Д. </w:t>
      </w:r>
      <w:r>
        <w:t xml:space="preserve">Веневітінова. </w:t>
      </w:r>
      <w:r>
        <w:rPr>
          <w:lang w:val="ru-RU"/>
        </w:rPr>
        <w:t>М.Лер</w:t>
      </w:r>
      <w:r>
        <w:rPr>
          <w:lang w:val="ru-RU"/>
        </w:rPr>
        <w:softHyphen/>
        <w:t xml:space="preserve">монтова. </w:t>
      </w:r>
      <w:r>
        <w:t xml:space="preserve">Є.Баратинського. </w:t>
      </w:r>
      <w:r>
        <w:rPr>
          <w:lang w:val="ru-RU"/>
        </w:rPr>
        <w:t xml:space="preserve">I.Козлова, </w:t>
      </w:r>
      <w:r>
        <w:t>І.Нікітіна.</w:t>
      </w:r>
    </w:p>
    <w:p w:rsidR="00361F9A" w:rsidRDefault="005F5C25">
      <w:pPr>
        <w:pStyle w:val="a5"/>
        <w:framePr w:wrap="none" w:vAnchor="page" w:hAnchor="page" w:x="5767" w:y="14132"/>
        <w:shd w:val="clear" w:color="auto" w:fill="auto"/>
        <w:spacing w:line="140" w:lineRule="exact"/>
        <w:ind w:left="20"/>
      </w:pPr>
      <w:r>
        <w:rPr>
          <w:rStyle w:val="7pt0pt6"/>
          <w:lang w:val="ru-RU"/>
        </w:rPr>
        <w:t>343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31"/>
        <w:framePr w:wrap="none" w:vAnchor="page" w:hAnchor="page" w:x="2199" w:y="2712"/>
        <w:shd w:val="clear" w:color="auto" w:fill="auto"/>
        <w:spacing w:line="140" w:lineRule="exact"/>
      </w:pPr>
      <w:r>
        <w:rPr>
          <w:rStyle w:val="137pt0pt6"/>
        </w:rPr>
        <w:t>МОНОВІРШ</w:t>
      </w:r>
    </w:p>
    <w:p w:rsidR="00361F9A" w:rsidRDefault="005F5C25">
      <w:pPr>
        <w:pStyle w:val="81"/>
        <w:framePr w:w="3710" w:h="11144" w:hRule="exact" w:wrap="none" w:vAnchor="page" w:hAnchor="page" w:x="2108" w:y="3019"/>
        <w:shd w:val="clear" w:color="auto" w:fill="auto"/>
        <w:ind w:left="40"/>
      </w:pPr>
      <w:r>
        <w:t>Ап. Григор'</w:t>
      </w:r>
      <w:r>
        <w:t xml:space="preserve">єва (XIX </w:t>
      </w:r>
      <w:r>
        <w:rPr>
          <w:lang w:val="ru-RU"/>
        </w:rPr>
        <w:t xml:space="preserve">ст.), </w:t>
      </w:r>
      <w:r>
        <w:t>М.Гумільова, З.Гіппіус.</w:t>
      </w:r>
    </w:p>
    <w:p w:rsidR="00361F9A" w:rsidRDefault="005F5C25">
      <w:pPr>
        <w:pStyle w:val="81"/>
        <w:framePr w:w="3710" w:h="11144" w:hRule="exact" w:wrap="none" w:vAnchor="page" w:hAnchor="page" w:x="2108" w:y="3019"/>
        <w:shd w:val="clear" w:color="auto" w:fill="auto"/>
        <w:tabs>
          <w:tab w:val="left" w:pos="1293"/>
        </w:tabs>
        <w:ind w:left="40" w:right="40"/>
      </w:pPr>
      <w:r>
        <w:t xml:space="preserve">А.Ахматової (ХІХ-ХХ </w:t>
      </w:r>
      <w:r>
        <w:rPr>
          <w:lang w:val="ru-RU"/>
        </w:rPr>
        <w:t xml:space="preserve">ст.), </w:t>
      </w:r>
      <w:r>
        <w:t xml:space="preserve">Б.Окуджави, Ю.Лєвітапського. А.Вознесенського (XX ст.) та ін. В укр. поезії XVIII ст. луже своєрідним жанром була пісня-скарга з обов'язковим молитовним зверненням до Бога. Ці пісні написані </w:t>
      </w:r>
      <w:r>
        <w:t>переважно акровіршем, який містить у собі ім“я їх автора: Пісня набожна” Інокиня Анисія, "Пісня світова" Агапона. "Пісня світова” І.Бачинського, “Пісня про бідного сироту" Р. Корепького, "Пісня о світі”</w:t>
      </w:r>
    </w:p>
    <w:p w:rsidR="00361F9A" w:rsidRDefault="005F5C25">
      <w:pPr>
        <w:pStyle w:val="81"/>
        <w:framePr w:w="3710" w:h="11144" w:hRule="exact" w:wrap="none" w:vAnchor="page" w:hAnchor="page" w:x="2108" w:y="3019"/>
        <w:numPr>
          <w:ilvl w:val="0"/>
          <w:numId w:val="193"/>
        </w:numPr>
        <w:shd w:val="clear" w:color="auto" w:fill="auto"/>
        <w:tabs>
          <w:tab w:val="left" w:pos="309"/>
        </w:tabs>
        <w:ind w:left="40" w:right="40"/>
      </w:pPr>
      <w:r>
        <w:t>Падальського, 'Пісня” І. Пастелія. “Пісня світова” І.</w:t>
      </w:r>
      <w:r>
        <w:t xml:space="preserve"> Пашковського та ін. У подальшому М. в. зустрічається у творчості Т. Шевченка,</w:t>
      </w:r>
    </w:p>
    <w:p w:rsidR="00361F9A" w:rsidRDefault="005F5C25">
      <w:pPr>
        <w:pStyle w:val="81"/>
        <w:framePr w:w="3710" w:h="11144" w:hRule="exact" w:wrap="none" w:vAnchor="page" w:hAnchor="page" w:x="2108" w:y="3019"/>
        <w:numPr>
          <w:ilvl w:val="0"/>
          <w:numId w:val="193"/>
        </w:numPr>
        <w:shd w:val="clear" w:color="auto" w:fill="auto"/>
        <w:tabs>
          <w:tab w:val="left" w:pos="198"/>
        </w:tabs>
        <w:ind w:left="40" w:right="40"/>
      </w:pPr>
      <w:r>
        <w:t xml:space="preserve">Манжури (ХІХ-ХХ </w:t>
      </w:r>
      <w:r>
        <w:rPr>
          <w:lang w:val="ru-RU"/>
        </w:rPr>
        <w:t xml:space="preserve">ст.), </w:t>
      </w:r>
      <w:r>
        <w:t xml:space="preserve">багатьох поетів XX </w:t>
      </w:r>
      <w:r>
        <w:rPr>
          <w:lang w:val="ru-RU"/>
        </w:rPr>
        <w:t xml:space="preserve">ст.: </w:t>
      </w:r>
      <w:r>
        <w:t xml:space="preserve">Б.-І. Антонича. М. Калитовської. Р. Купчинського, О. Дятуринської. Е. Маланюка. Б. Нижанківського, </w:t>
      </w:r>
      <w:r>
        <w:rPr>
          <w:lang w:val="ru-RU"/>
        </w:rPr>
        <w:t xml:space="preserve">О. Стефановича </w:t>
      </w:r>
      <w:r>
        <w:t>та ін.</w:t>
      </w:r>
    </w:p>
    <w:p w:rsidR="00361F9A" w:rsidRDefault="005F5C25">
      <w:pPr>
        <w:pStyle w:val="140"/>
        <w:framePr w:w="3710" w:h="11144" w:hRule="exact" w:wrap="none" w:vAnchor="page" w:hAnchor="page" w:x="2108" w:y="3019"/>
        <w:shd w:val="clear" w:color="auto" w:fill="auto"/>
        <w:ind w:right="40"/>
      </w:pPr>
      <w:r>
        <w:rPr>
          <w:rStyle w:val="143"/>
          <w:i/>
          <w:iCs/>
        </w:rPr>
        <w:t>Борис Іван</w:t>
      </w:r>
      <w:r>
        <w:rPr>
          <w:rStyle w:val="143"/>
          <w:i/>
          <w:iCs/>
        </w:rPr>
        <w:t>юк</w:t>
      </w:r>
    </w:p>
    <w:p w:rsidR="00361F9A" w:rsidRDefault="005F5C25">
      <w:pPr>
        <w:pStyle w:val="81"/>
        <w:framePr w:w="3710" w:h="11144" w:hRule="exact" w:wrap="none" w:vAnchor="page" w:hAnchor="page" w:x="2108" w:y="3019"/>
        <w:shd w:val="clear" w:color="auto" w:fill="auto"/>
        <w:ind w:left="40" w:right="40" w:firstLine="280"/>
      </w:pPr>
      <w:r>
        <w:t>МОНОВІРШ — вірш, шо складається з одного рялка. який тяжіє до рит. та змістовної завершеності.</w:t>
      </w:r>
    </w:p>
    <w:p w:rsidR="00361F9A" w:rsidRDefault="005F5C25">
      <w:pPr>
        <w:pStyle w:val="81"/>
        <w:framePr w:w="3710" w:h="11144" w:hRule="exact" w:wrap="none" w:vAnchor="page" w:hAnchor="page" w:x="2108" w:y="3019"/>
        <w:shd w:val="clear" w:color="auto" w:fill="auto"/>
        <w:ind w:left="40" w:right="40" w:firstLine="280"/>
      </w:pPr>
      <w:r>
        <w:t>Ритм, "однострока” (В.</w:t>
      </w:r>
      <w:r>
        <w:rPr>
          <w:lang w:val="ru-RU"/>
        </w:rPr>
        <w:t xml:space="preserve">Марков) </w:t>
      </w:r>
      <w:r>
        <w:t>створюється звук., або синтаксичний, або власне метр, повторами і є постійною ознакою клас. М. на противагу неклас., який займає</w:t>
      </w:r>
      <w:r>
        <w:t xml:space="preserve"> проміжне положення між віршем та прозою, тобто відноситься ло таких форм, яким В.Бурич дає назву ' удетерон" (з греи. “ні те, ні інше”), з грайливою влучністю перейменовану С.Корміловим на “і те, і інше ' Метр, репертуар М. досить багатий і розвивається в</w:t>
      </w:r>
      <w:r>
        <w:t xml:space="preserve"> контексті заг. тенденцій практичного віршування. Існують </w:t>
      </w:r>
      <w:r>
        <w:rPr>
          <w:lang w:val="ru-RU"/>
        </w:rPr>
        <w:t xml:space="preserve">М., </w:t>
      </w:r>
      <w:r>
        <w:t xml:space="preserve">написані різними формами нар. версифікації, клас, </w:t>
      </w:r>
      <w:r>
        <w:rPr>
          <w:rStyle w:val="75pt0pt9"/>
        </w:rPr>
        <w:t>силабо- тонікою, верлібром</w:t>
      </w:r>
      <w:r>
        <w:rPr>
          <w:rStyle w:val="65pt0pt7"/>
        </w:rPr>
        <w:t xml:space="preserve"> </w:t>
      </w:r>
      <w:r>
        <w:t>тошо.</w:t>
      </w:r>
    </w:p>
    <w:p w:rsidR="00361F9A" w:rsidRDefault="005F5C25">
      <w:pPr>
        <w:pStyle w:val="81"/>
        <w:framePr w:w="3710" w:h="11144" w:hRule="exact" w:wrap="none" w:vAnchor="page" w:hAnchor="page" w:x="2108" w:y="3019"/>
        <w:shd w:val="clear" w:color="auto" w:fill="auto"/>
        <w:ind w:left="40" w:right="40" w:firstLine="280"/>
      </w:pPr>
      <w:r>
        <w:t xml:space="preserve">Деякі віршознавці </w:t>
      </w:r>
      <w:r>
        <w:rPr>
          <w:lang w:val="ru-RU"/>
        </w:rPr>
        <w:t xml:space="preserve">(напр., </w:t>
      </w:r>
      <w:r>
        <w:t>І.Качуровський) уважають, шо до М. належать не лише окр. тв.. але й такі, які завдяки</w:t>
      </w:r>
      <w:r>
        <w:t xml:space="preserve"> своїй ритміко-синтаксичній та змістовній завершеності набувають статус відносно самостійного худож. цілого і можуть бути вилучені з контексту тв.. в якому вони функціонують як його структур, складник. Дійсно, багато вірш, висловів І.Котляревського,</w:t>
      </w:r>
    </w:p>
    <w:p w:rsidR="00361F9A" w:rsidRDefault="005F5C25">
      <w:pPr>
        <w:pStyle w:val="81"/>
        <w:framePr w:w="3710" w:h="11144" w:hRule="exact" w:wrap="none" w:vAnchor="page" w:hAnchor="page" w:x="2108" w:y="3019"/>
        <w:shd w:val="clear" w:color="auto" w:fill="auto"/>
        <w:tabs>
          <w:tab w:val="left" w:pos="1168"/>
        </w:tabs>
        <w:ind w:left="40" w:right="40"/>
      </w:pPr>
      <w:r>
        <w:t>О.Гриб</w:t>
      </w:r>
      <w:r>
        <w:t xml:space="preserve">оедова, </w:t>
      </w:r>
      <w:r>
        <w:rPr>
          <w:rStyle w:val="75pt0pt9"/>
        </w:rPr>
        <w:t>байкарів</w:t>
      </w:r>
      <w:r>
        <w:rPr>
          <w:rStyle w:val="65pt0pt7"/>
        </w:rPr>
        <w:t xml:space="preserve"> </w:t>
      </w:r>
      <w:r>
        <w:t xml:space="preserve">тошо стали "крилатими”, не кажучи вже про вірш, </w:t>
      </w:r>
      <w:r>
        <w:rPr>
          <w:rStyle w:val="75pt0pt9"/>
        </w:rPr>
        <w:t>сентенції, гиоми,</w:t>
      </w:r>
      <w:r>
        <w:rPr>
          <w:rStyle w:val="65pt0pt7"/>
        </w:rPr>
        <w:t xml:space="preserve"> </w:t>
      </w:r>
      <w:r>
        <w:t xml:space="preserve">які за своїм характером містять в собі апріорну можливість використання їх в ролі </w:t>
      </w:r>
      <w:r>
        <w:rPr>
          <w:rStyle w:val="75pt0pt9"/>
        </w:rPr>
        <w:t>епіграфів, ремінісиеицій, пародій, перифраза</w:t>
      </w:r>
      <w:r>
        <w:rPr>
          <w:rStyle w:val="65pt0pt7"/>
        </w:rPr>
        <w:t xml:space="preserve"> </w:t>
      </w:r>
      <w:r>
        <w:t>і навіть фольклоризації. тобто усного побутува</w:t>
      </w:r>
      <w:r>
        <w:t xml:space="preserve">ння в культ, середовищі. Але в иих випадках мова може йти лише про те. що подібні вислови набувають значення </w:t>
      </w:r>
      <w:r>
        <w:rPr>
          <w:lang w:val="ru-RU"/>
        </w:rPr>
        <w:t xml:space="preserve">М.. </w:t>
      </w:r>
      <w:r>
        <w:t>але не є такими за своєю автор, настановою.</w:t>
      </w:r>
    </w:p>
    <w:p w:rsidR="00361F9A" w:rsidRDefault="005F5C25">
      <w:pPr>
        <w:pStyle w:val="81"/>
        <w:framePr w:w="3710" w:h="11144" w:hRule="exact" w:wrap="none" w:vAnchor="page" w:hAnchor="page" w:x="2108" w:y="3019"/>
        <w:shd w:val="clear" w:color="auto" w:fill="auto"/>
        <w:ind w:left="40" w:right="40" w:firstLine="280"/>
      </w:pPr>
      <w:r>
        <w:t>Проблематичним є строфічний характер М. Переважна більшість дослідників відмовляє йому у належності</w:t>
      </w:r>
      <w:r>
        <w:t xml:space="preserve"> до строфічних форм, починаючи їх перетік здвовірша, шо відповідає теор. змістовності, як </w:t>
      </w:r>
      <w:r>
        <w:rPr>
          <w:rStyle w:val="75pt0pt5"/>
        </w:rPr>
        <w:t xml:space="preserve">строфи, </w:t>
      </w:r>
      <w:r>
        <w:t xml:space="preserve">так і М. Усвідомлюючи це, деякі віршознавці (Т.Наварро Томас, І.Качуровський) підкреслюють, шо М. лише відіграє ролю міністрофи в </w:t>
      </w:r>
      <w:r>
        <w:rPr>
          <w:rStyle w:val="75pt0pt9"/>
        </w:rPr>
        <w:t>прислів</w:t>
      </w:r>
      <w:r>
        <w:rPr>
          <w:rStyle w:val="65pt0pt7"/>
        </w:rPr>
        <w:t xml:space="preserve"> ях, </w:t>
      </w:r>
      <w:r>
        <w:rPr>
          <w:rStyle w:val="75pt0pt9"/>
        </w:rPr>
        <w:t>заголовках, епіг</w:t>
      </w:r>
      <w:r>
        <w:rPr>
          <w:rStyle w:val="75pt0pt9"/>
        </w:rPr>
        <w:t>рафах</w:t>
      </w:r>
      <w:r>
        <w:rPr>
          <w:rStyle w:val="65pt0pt7"/>
        </w:rPr>
        <w:t xml:space="preserve"> </w:t>
      </w:r>
      <w:r>
        <w:t xml:space="preserve">тошо. при використанні його у вед. строфах або строфічних "ланцюгах'' </w:t>
      </w:r>
      <w:r>
        <w:rPr>
          <w:rStyle w:val="75pt0pt9"/>
        </w:rPr>
        <w:t>(терцинах).</w:t>
      </w:r>
    </w:p>
    <w:p w:rsidR="00361F9A" w:rsidRDefault="005F5C25">
      <w:pPr>
        <w:pStyle w:val="81"/>
        <w:framePr w:w="3835" w:h="11135" w:hRule="exact" w:wrap="none" w:vAnchor="page" w:hAnchor="page" w:x="5967" w:y="3014"/>
        <w:shd w:val="clear" w:color="auto" w:fill="auto"/>
        <w:ind w:left="160" w:right="60" w:firstLine="280"/>
      </w:pPr>
      <w:r>
        <w:t xml:space="preserve">М. трал, має місце у </w:t>
      </w:r>
      <w:r>
        <w:rPr>
          <w:lang w:val="ru-RU"/>
        </w:rPr>
        <w:t xml:space="preserve">мал., </w:t>
      </w:r>
      <w:r>
        <w:t xml:space="preserve">як фольклор., так і літ. жанрах </w:t>
      </w:r>
      <w:r>
        <w:rPr>
          <w:rStyle w:val="75pt0pt9"/>
        </w:rPr>
        <w:t>(загадка, прислів’я, приказка.</w:t>
      </w:r>
    </w:p>
    <w:p w:rsidR="00361F9A" w:rsidRDefault="005F5C25">
      <w:pPr>
        <w:pStyle w:val="81"/>
        <w:framePr w:w="3835" w:h="11135" w:hRule="exact" w:wrap="none" w:vAnchor="page" w:hAnchor="page" w:x="5967" w:y="3014"/>
        <w:shd w:val="clear" w:color="auto" w:fill="auto"/>
        <w:ind w:left="160" w:right="60"/>
      </w:pPr>
      <w:r>
        <w:t xml:space="preserve">віршовані — </w:t>
      </w:r>
      <w:r>
        <w:rPr>
          <w:rStyle w:val="75pt0pt9"/>
        </w:rPr>
        <w:t>афоризм,</w:t>
      </w:r>
      <w:r>
        <w:rPr>
          <w:rStyle w:val="65pt0pt7"/>
        </w:rPr>
        <w:t xml:space="preserve"> </w:t>
      </w:r>
      <w:r>
        <w:t xml:space="preserve">гасло, </w:t>
      </w:r>
      <w:r>
        <w:rPr>
          <w:rStyle w:val="75pt0pt5"/>
          <w:lang w:val="ru-RU"/>
        </w:rPr>
        <w:t>слоган,</w:t>
      </w:r>
      <w:r>
        <w:rPr>
          <w:lang w:val="ru-RU"/>
        </w:rPr>
        <w:t xml:space="preserve"> </w:t>
      </w:r>
      <w:r>
        <w:t xml:space="preserve">реклама, включаючи вигуки вуличних торгівців, а також написи на будівлях, брамах, візках). До цієї форми О.Квятковський залічує нар. "страждання", тобто невел. пісеньки-приспівки. що складаються з двох рядків переважно по 8 складів суміжною римою. Нерідко </w:t>
      </w:r>
      <w:r>
        <w:t xml:space="preserve">форму М. мають </w:t>
      </w:r>
      <w:r>
        <w:rPr>
          <w:rStyle w:val="75pt0pt9"/>
        </w:rPr>
        <w:t xml:space="preserve">епітафії, епіталами, </w:t>
      </w:r>
      <w:r>
        <w:rPr>
          <w:rStyle w:val="75pt0pt5"/>
        </w:rPr>
        <w:t xml:space="preserve">в </w:t>
      </w:r>
      <w:r>
        <w:t>суч. авангардній поезії зустрічаються М. з такими жанр, назвами, як “Роман в один рядок”. " Роман у народному дусі” (В.</w:t>
      </w:r>
      <w:r>
        <w:rPr>
          <w:lang w:val="ru-RU"/>
        </w:rPr>
        <w:t>Марков).</w:t>
      </w:r>
    </w:p>
    <w:p w:rsidR="00361F9A" w:rsidRDefault="005F5C25">
      <w:pPr>
        <w:pStyle w:val="81"/>
        <w:framePr w:w="3835" w:h="11135" w:hRule="exact" w:wrap="none" w:vAnchor="page" w:hAnchor="page" w:x="5967" w:y="3014"/>
        <w:shd w:val="clear" w:color="auto" w:fill="auto"/>
        <w:ind w:left="160" w:right="60" w:firstLine="280"/>
      </w:pPr>
      <w:r>
        <w:t>Гнучкість змістовної форми М. виявляється і в його стильових можливостях, діапазон його мовленнєвого стилю коливається віл високої патетики до постмодерністського "чорного гумору". Крім того, він характеризується здатністю до різного роду експериментальних</w:t>
      </w:r>
      <w:r>
        <w:t xml:space="preserve"> навантажень, шо зумовлює зростаючий інтерес до нього, насамперед, з боку авангардистських поетів (В.Каменський, Д.Бурлюк, В.Ерль, Б.Констріктор). </w:t>
      </w:r>
      <w:r>
        <w:rPr>
          <w:lang w:val="en-US"/>
        </w:rPr>
        <w:t xml:space="preserve">j </w:t>
      </w:r>
      <w:r>
        <w:t>Історія М. починається з фольклор, давнини багатьох л-р не тільки європ. регіонів. Але було б перебільшення</w:t>
      </w:r>
      <w:r>
        <w:t>м стверджувати наявність усталеної традиції в розвитку цієї форми та її широкого вжитку у поет, практиці. В рос. поезії М. налічує два століття, однак його відродження пов'язане з ім'ям В.</w:t>
      </w:r>
      <w:r>
        <w:rPr>
          <w:lang w:val="ru-RU"/>
        </w:rPr>
        <w:t xml:space="preserve">Брюсова, </w:t>
      </w:r>
      <w:r>
        <w:t>який не тільки переклав багато М. ант. авторів, але й був т</w:t>
      </w:r>
      <w:r>
        <w:t xml:space="preserve">ворцем відомого М. </w:t>
      </w:r>
      <w:r>
        <w:rPr>
          <w:rStyle w:val="75pt0pt5"/>
          <w:lang w:val="ru-RU"/>
        </w:rPr>
        <w:t xml:space="preserve">"О, закрой </w:t>
      </w:r>
      <w:r>
        <w:rPr>
          <w:rStyle w:val="5pt0pte"/>
          <w:lang w:val="ru-RU"/>
        </w:rPr>
        <w:t>сбои</w:t>
      </w:r>
      <w:r>
        <w:rPr>
          <w:rStyle w:val="5pt0ptf"/>
          <w:lang w:val="ru-RU"/>
        </w:rPr>
        <w:t xml:space="preserve"> </w:t>
      </w:r>
      <w:r>
        <w:rPr>
          <w:rStyle w:val="75pt0pt5"/>
          <w:lang w:val="ru-RU"/>
        </w:rPr>
        <w:t xml:space="preserve">бледные </w:t>
      </w:r>
      <w:r>
        <w:rPr>
          <w:rStyle w:val="75pt0pt5"/>
        </w:rPr>
        <w:t>ноги!”.</w:t>
      </w:r>
      <w:r>
        <w:t xml:space="preserve"> В останній чверті нашого ст. з'являються цілі </w:t>
      </w:r>
      <w:r>
        <w:rPr>
          <w:rStyle w:val="75pt0pt9"/>
        </w:rPr>
        <w:t>цикли</w:t>
      </w:r>
      <w:r>
        <w:rPr>
          <w:rStyle w:val="65pt0pt7"/>
        </w:rPr>
        <w:t xml:space="preserve"> </w:t>
      </w:r>
      <w:r>
        <w:t xml:space="preserve">М. (Т.Михайловська) та </w:t>
      </w:r>
      <w:r>
        <w:rPr>
          <w:lang w:val="ru-RU"/>
        </w:rPr>
        <w:t xml:space="preserve">кн. </w:t>
      </w:r>
      <w:r>
        <w:t>М. (В.Вишневський, О.Очеретянський). В укр. поезії М. не прищепився.</w:t>
      </w:r>
    </w:p>
    <w:p w:rsidR="00361F9A" w:rsidRDefault="005F5C25">
      <w:pPr>
        <w:pStyle w:val="81"/>
        <w:framePr w:w="3835" w:h="11135" w:hRule="exact" w:wrap="none" w:vAnchor="page" w:hAnchor="page" w:x="5967" w:y="3014"/>
        <w:shd w:val="clear" w:color="auto" w:fill="auto"/>
        <w:ind w:left="160" w:right="60" w:firstLine="280"/>
      </w:pPr>
      <w:r>
        <w:t>Наводимо приклад ст-давн. анонімного М. у пер. І.Качуровс</w:t>
      </w:r>
      <w:r>
        <w:t>ького:</w:t>
      </w:r>
    </w:p>
    <w:p w:rsidR="00361F9A" w:rsidRDefault="005F5C25">
      <w:pPr>
        <w:pStyle w:val="241"/>
        <w:framePr w:w="3835" w:h="11135" w:hRule="exact" w:wrap="none" w:vAnchor="page" w:hAnchor="page" w:x="5967" w:y="3014"/>
        <w:shd w:val="clear" w:color="auto" w:fill="auto"/>
        <w:ind w:left="160" w:firstLine="280"/>
      </w:pPr>
      <w:r>
        <w:rPr>
          <w:rStyle w:val="2475pt0pt1"/>
          <w:i/>
          <w:iCs/>
        </w:rPr>
        <w:t>Діва вродила Дитя і дівою все</w:t>
      </w:r>
      <w:r>
        <w:rPr>
          <w:rStyle w:val="240pt"/>
        </w:rPr>
        <w:t xml:space="preserve"> ж залишилась.</w:t>
      </w:r>
    </w:p>
    <w:p w:rsidR="00361F9A" w:rsidRDefault="005F5C25">
      <w:pPr>
        <w:pStyle w:val="140"/>
        <w:framePr w:w="3835" w:h="11135" w:hRule="exact" w:wrap="none" w:vAnchor="page" w:hAnchor="page" w:x="5967" w:y="3014"/>
        <w:shd w:val="clear" w:color="auto" w:fill="auto"/>
        <w:ind w:right="60"/>
      </w:pPr>
      <w:r>
        <w:rPr>
          <w:rStyle w:val="143"/>
          <w:i/>
          <w:iCs/>
        </w:rPr>
        <w:t>Борис Іванюк</w:t>
      </w:r>
    </w:p>
    <w:p w:rsidR="00361F9A" w:rsidRDefault="005F5C25">
      <w:pPr>
        <w:pStyle w:val="81"/>
        <w:framePr w:w="3835" w:h="11135" w:hRule="exact" w:wrap="none" w:vAnchor="page" w:hAnchor="page" w:x="5967" w:y="3014"/>
        <w:shd w:val="clear" w:color="auto" w:fill="auto"/>
        <w:ind w:left="160" w:right="60" w:firstLine="280"/>
      </w:pPr>
      <w:r>
        <w:t xml:space="preserve">МОНОДРАМА (від грец. </w:t>
      </w:r>
      <w:r>
        <w:rPr>
          <w:rStyle w:val="75pt0pt5"/>
          <w:lang w:val="en-US"/>
        </w:rPr>
        <w:t>monos</w:t>
      </w:r>
      <w:r>
        <w:rPr>
          <w:lang w:val="en-US"/>
        </w:rPr>
        <w:t xml:space="preserve"> </w:t>
      </w:r>
      <w:r>
        <w:t xml:space="preserve">— один і </w:t>
      </w:r>
      <w:r>
        <w:rPr>
          <w:rStyle w:val="75pt0pt5"/>
          <w:lang w:val="en-US"/>
        </w:rPr>
        <w:t>drama</w:t>
      </w:r>
      <w:r>
        <w:rPr>
          <w:lang w:val="en-US"/>
        </w:rPr>
        <w:t xml:space="preserve"> </w:t>
      </w:r>
      <w:r>
        <w:t>— драма)</w:t>
      </w:r>
    </w:p>
    <w:p w:rsidR="00361F9A" w:rsidRDefault="005F5C25">
      <w:pPr>
        <w:pStyle w:val="81"/>
        <w:framePr w:w="3835" w:h="11135" w:hRule="exact" w:wrap="none" w:vAnchor="page" w:hAnchor="page" w:x="5967" w:y="3014"/>
        <w:numPr>
          <w:ilvl w:val="0"/>
          <w:numId w:val="194"/>
        </w:numPr>
        <w:shd w:val="clear" w:color="auto" w:fill="auto"/>
        <w:tabs>
          <w:tab w:val="left" w:pos="640"/>
        </w:tabs>
        <w:ind w:left="160" w:right="60" w:firstLine="280"/>
      </w:pPr>
      <w:r>
        <w:t xml:space="preserve">Жанр муз. драми XVIII ст. в якій словесний текст вимовлявся під муз. супровід. Пізніше така М. ввійшла в поняття </w:t>
      </w:r>
      <w:r>
        <w:rPr>
          <w:rStyle w:val="75pt0pt9"/>
        </w:rPr>
        <w:t>мелодрами.</w:t>
      </w:r>
    </w:p>
    <w:p w:rsidR="00361F9A" w:rsidRDefault="005F5C25">
      <w:pPr>
        <w:pStyle w:val="81"/>
        <w:framePr w:w="3835" w:h="11135" w:hRule="exact" w:wrap="none" w:vAnchor="page" w:hAnchor="page" w:x="5967" w:y="3014"/>
        <w:numPr>
          <w:ilvl w:val="0"/>
          <w:numId w:val="194"/>
        </w:numPr>
        <w:shd w:val="clear" w:color="auto" w:fill="auto"/>
        <w:tabs>
          <w:tab w:val="left" w:pos="674"/>
        </w:tabs>
        <w:ind w:left="160" w:right="60" w:firstLine="280"/>
      </w:pPr>
      <w:r>
        <w:t xml:space="preserve">Жанр лір. драм, міжродового утворення в якому за допомогою </w:t>
      </w:r>
      <w:r>
        <w:rPr>
          <w:rStyle w:val="75pt0pt9"/>
        </w:rPr>
        <w:t>монопогу-с\</w:t>
      </w:r>
      <w:r>
        <w:t>ювіді (рушійної сили драматургійної дії відбувається саморозкриття героя). М. майже завжди одноактовий тв. у якому діє здебільшого лише один персонаж: якщо є ін., то вони активної участі</w:t>
      </w:r>
      <w:r>
        <w:t xml:space="preserve"> в дії не беруть. М. будується як розповідь героя чи бесіда його з відчужено- присутнім персонажем. М. В основі </w:t>
      </w:r>
      <w:r>
        <w:rPr>
          <w:rStyle w:val="75pt0pt9"/>
        </w:rPr>
        <w:t xml:space="preserve">композиції </w:t>
      </w:r>
      <w:r>
        <w:t xml:space="preserve">М. — багатоподієво-асоціативно структура, яка керована системою </w:t>
      </w:r>
      <w:r>
        <w:rPr>
          <w:rStyle w:val="75pt0pt9"/>
        </w:rPr>
        <w:t>лейтмотивів.</w:t>
      </w:r>
      <w:r>
        <w:rPr>
          <w:rStyle w:val="65pt0pt7"/>
        </w:rPr>
        <w:t xml:space="preserve"> </w:t>
      </w:r>
      <w:r>
        <w:t xml:space="preserve">Існує кілька видів </w:t>
      </w:r>
      <w:r>
        <w:rPr>
          <w:lang w:val="ru-RU"/>
        </w:rPr>
        <w:t xml:space="preserve">М.: </w:t>
      </w:r>
      <w:r>
        <w:t>1) п’єса-монодог, в якій персонаж</w:t>
      </w:r>
      <w:r>
        <w:t xml:space="preserve"> звергається ло глядачів (“Про шкоду тютюну”</w:t>
      </w:r>
    </w:p>
    <w:p w:rsidR="00361F9A" w:rsidRDefault="005F5C25">
      <w:pPr>
        <w:pStyle w:val="81"/>
        <w:framePr w:w="3835" w:h="11135" w:hRule="exact" w:wrap="none" w:vAnchor="page" w:hAnchor="page" w:x="5967" w:y="3014"/>
        <w:shd w:val="clear" w:color="auto" w:fill="auto"/>
        <w:tabs>
          <w:tab w:val="left" w:pos="674"/>
          <w:tab w:val="left" w:pos="995"/>
        </w:tabs>
        <w:ind w:left="160" w:right="60"/>
      </w:pPr>
      <w:r>
        <w:rPr>
          <w:lang w:val="ru-RU"/>
        </w:rPr>
        <w:t xml:space="preserve">А.Чехова), </w:t>
      </w:r>
      <w:r>
        <w:t xml:space="preserve">2) драм, мініатюра побудована у формі </w:t>
      </w:r>
      <w:r>
        <w:rPr>
          <w:rStyle w:val="75pt0pt9"/>
        </w:rPr>
        <w:t xml:space="preserve">діалогу </w:t>
      </w:r>
      <w:r>
        <w:rPr>
          <w:rStyle w:val="75pt0pt5"/>
        </w:rPr>
        <w:t>з</w:t>
      </w:r>
      <w:r>
        <w:t xml:space="preserve"> безмовним персонажем, шо присутній на сцені (" Подорожній’’ В.</w:t>
      </w:r>
      <w:r>
        <w:rPr>
          <w:lang w:val="ru-RU"/>
        </w:rPr>
        <w:t xml:space="preserve">Брюсова, </w:t>
      </w:r>
      <w:r>
        <w:t>одноактівка “Клаудій" з циклу “Імена влади" та “Дві пригоди Лемюеля Гудлівера" по</w:t>
      </w:r>
      <w:r>
        <w:t>ль. драматурга Є.Брошксвича), 3) п'єса, коли промовляє лише один гол. герой, але на кону присутні кілька персонажів</w:t>
      </w:r>
    </w:p>
    <w:p w:rsidR="00361F9A" w:rsidRDefault="005F5C25">
      <w:pPr>
        <w:pStyle w:val="35"/>
        <w:framePr w:wrap="none" w:vAnchor="page" w:hAnchor="page" w:x="5823" w:y="14354"/>
        <w:shd w:val="clear" w:color="auto" w:fill="auto"/>
        <w:spacing w:line="150" w:lineRule="exact"/>
        <w:ind w:left="20"/>
      </w:pPr>
      <w:r>
        <w:rPr>
          <w:rStyle w:val="375pt0pt1"/>
        </w:rPr>
        <w:t>344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977" w:y="2375"/>
        <w:shd w:val="clear" w:color="auto" w:fill="auto"/>
        <w:spacing w:line="140" w:lineRule="exact"/>
        <w:ind w:left="20"/>
      </w:pPr>
      <w:r>
        <w:rPr>
          <w:rStyle w:val="47pt0pt0"/>
        </w:rPr>
        <w:t>МОРАЛІТЕ</w:t>
      </w:r>
    </w:p>
    <w:p w:rsidR="00361F9A" w:rsidRDefault="005F5C25">
      <w:pPr>
        <w:pStyle w:val="81"/>
        <w:framePr w:w="3658" w:h="11139" w:hRule="exact" w:wrap="none" w:vAnchor="page" w:hAnchor="page" w:x="2137" w:y="2696"/>
        <w:shd w:val="clear" w:color="auto" w:fill="auto"/>
        <w:ind w:left="20" w:right="20"/>
      </w:pPr>
      <w:r>
        <w:t xml:space="preserve">(як у </w:t>
      </w:r>
      <w:r>
        <w:rPr>
          <w:lang w:val="ru-RU"/>
        </w:rPr>
        <w:t xml:space="preserve">М. франц. </w:t>
      </w:r>
      <w:r>
        <w:t xml:space="preserve">драматурга А.Пірона (1689-1773), “Смішний старигань” поль. драматурга Т.Ружевича): 4) </w:t>
      </w:r>
      <w:r>
        <w:rPr>
          <w:lang w:val="ru-RU"/>
        </w:rPr>
        <w:t xml:space="preserve">М., </w:t>
      </w:r>
      <w:r>
        <w:t>коли уявний співбесідник знаходиться поза сценою (розмова по телефону — “Уб'ємо мужчину” Е.Радзінського; п’єса з магнітофоном — "Остання стрічка” С.Беккета) або психол. М. Ж.Кокто "Людський голос” (1930), на основі цієї М. драматург написав лібрето одн</w:t>
      </w:r>
      <w:r>
        <w:t>ойменної опери для одного жіночого голосу (композитор Ф.Пуленк).</w:t>
      </w:r>
    </w:p>
    <w:p w:rsidR="00361F9A" w:rsidRDefault="005F5C25">
      <w:pPr>
        <w:pStyle w:val="81"/>
        <w:framePr w:w="3658" w:h="11139" w:hRule="exact" w:wrap="none" w:vAnchor="page" w:hAnchor="page" w:x="2137" w:y="2696"/>
        <w:shd w:val="clear" w:color="auto" w:fill="auto"/>
        <w:ind w:left="20" w:right="20" w:firstLine="260"/>
      </w:pPr>
      <w:r>
        <w:t xml:space="preserve">На поч. XX ст. з'являється принципово </w:t>
      </w:r>
      <w:r>
        <w:rPr>
          <w:lang w:val="ru-RU"/>
        </w:rPr>
        <w:t xml:space="preserve">нов. </w:t>
      </w:r>
      <w:r>
        <w:t xml:space="preserve">вид </w:t>
      </w:r>
      <w:r>
        <w:rPr>
          <w:lang w:val="ru-RU"/>
        </w:rPr>
        <w:t xml:space="preserve">М., </w:t>
      </w:r>
      <w:r>
        <w:t>побудований на психол. централізації дії. Увага концентрується на суб’єктивному сприйнятті дійсності гол. героєм, ін. персонажі не мають сам</w:t>
      </w:r>
      <w:r>
        <w:t>остійного значення, бо виступають лише я відображення "я” гол. героя, а навколишній світ виглядає так, як його бачення дійсності (“Балаганчик” О.Блока).</w:t>
      </w:r>
    </w:p>
    <w:p w:rsidR="00361F9A" w:rsidRDefault="005F5C25">
      <w:pPr>
        <w:pStyle w:val="81"/>
        <w:framePr w:w="3658" w:h="11139" w:hRule="exact" w:wrap="none" w:vAnchor="page" w:hAnchor="page" w:x="2137" w:y="2696"/>
        <w:shd w:val="clear" w:color="auto" w:fill="auto"/>
        <w:ind w:left="20" w:right="20" w:firstLine="260"/>
      </w:pPr>
      <w:r>
        <w:t xml:space="preserve">До М. наближаються п’єси, в яких ролі кількох персонажів виконуються одним актором. Це — доесхілівська </w:t>
      </w:r>
      <w:r>
        <w:t xml:space="preserve">драма (трагедії Феспіда, Фрініха та сатири Пратіна), в якій один актор грав різних персонажів, змінюючи маски. Подібні п’єси були поширені і в ін країнах, зокрема у Китаї та Японії. Моновистави досить часто мають місце на естраді: мініатюри петербурзького </w:t>
      </w:r>
      <w:r>
        <w:t>(ленінградського) театру “Криве дзеркало" (1908-1931), театр А.Райкіна, Є.</w:t>
      </w:r>
      <w:r>
        <w:rPr>
          <w:lang w:val="ru-RU"/>
        </w:rPr>
        <w:t xml:space="preserve">Петросяна. </w:t>
      </w:r>
      <w:r>
        <w:t xml:space="preserve">Досить близькими до М. є п’єси Г.Гауптмана “Вознесіння Геннеля”, М.Метерлінка “Синій птах”, </w:t>
      </w:r>
      <w:r>
        <w:rPr>
          <w:lang w:val="ru-RU"/>
        </w:rPr>
        <w:t xml:space="preserve">Л.Андреева </w:t>
      </w:r>
      <w:r>
        <w:t>“Чорні маски", Я.Стельмаха “Синій автомобіль".</w:t>
      </w:r>
    </w:p>
    <w:p w:rsidR="00361F9A" w:rsidRDefault="005F5C25">
      <w:pPr>
        <w:pStyle w:val="690"/>
        <w:framePr w:w="3658" w:h="11139" w:hRule="exact" w:wrap="none" w:vAnchor="page" w:hAnchor="page" w:x="2137" w:y="2696"/>
        <w:shd w:val="clear" w:color="auto" w:fill="auto"/>
        <w:spacing w:after="120"/>
        <w:ind w:right="20"/>
        <w:jc w:val="right"/>
      </w:pPr>
      <w:r>
        <w:t>Андрій Близнюк</w:t>
      </w:r>
    </w:p>
    <w:p w:rsidR="00361F9A" w:rsidRDefault="005F5C25">
      <w:pPr>
        <w:pStyle w:val="81"/>
        <w:framePr w:w="3658" w:h="11139" w:hRule="exact" w:wrap="none" w:vAnchor="page" w:hAnchor="page" w:x="2137" w:y="2696"/>
        <w:shd w:val="clear" w:color="auto" w:fill="auto"/>
        <w:ind w:left="20" w:right="20" w:firstLine="260"/>
      </w:pPr>
      <w:r>
        <w:rPr>
          <w:rStyle w:val="0ptfe"/>
        </w:rPr>
        <w:t>МОНОЛО</w:t>
      </w:r>
      <w:r>
        <w:rPr>
          <w:rStyle w:val="0ptfe"/>
        </w:rPr>
        <w:t xml:space="preserve">Г </w:t>
      </w:r>
      <w:r>
        <w:t xml:space="preserve">(від грец. </w:t>
      </w:r>
      <w:r>
        <w:rPr>
          <w:lang w:val="en-US"/>
        </w:rPr>
        <w:t xml:space="preserve">monos </w:t>
      </w:r>
      <w:r>
        <w:t xml:space="preserve">— та </w:t>
      </w:r>
      <w:r>
        <w:rPr>
          <w:rStyle w:val="75pt0pt5"/>
          <w:lang w:val="en-US"/>
        </w:rPr>
        <w:t>logos</w:t>
      </w:r>
      <w:r>
        <w:rPr>
          <w:lang w:val="en-US"/>
        </w:rPr>
        <w:t xml:space="preserve"> </w:t>
      </w:r>
      <w:r>
        <w:t>— слово, мова) — досить довга мова персонажа літ. тв.. найчастіше драм., шо не розрахована на пряму негайну відповідь чи взагалі не звернена безпосередньо до ін. персонажів, аби одержати від них відповідь. В М. розкриваються п</w:t>
      </w:r>
      <w:r>
        <w:t>ереживання персонажа, суперечності його поглядів, складність характеру, оповідається про певні обставини, які не були зображені на сцені, проте мають вплив на дію тв.</w:t>
      </w:r>
    </w:p>
    <w:p w:rsidR="00361F9A" w:rsidRDefault="005F5C25">
      <w:pPr>
        <w:pStyle w:val="81"/>
        <w:framePr w:w="3658" w:h="11139" w:hRule="exact" w:wrap="none" w:vAnchor="page" w:hAnchor="page" w:x="2137" w:y="2696"/>
        <w:shd w:val="clear" w:color="auto" w:fill="auto"/>
        <w:ind w:left="20" w:right="20" w:firstLine="260"/>
      </w:pPr>
      <w:r>
        <w:t>Особливістю М. є те, шо він досить самостійний і має значну тривалість. Хоча в М. відсутн</w:t>
      </w:r>
      <w:r>
        <w:t>ій обмін репліками, проте спостерігаються елементи діалогу: звернення до уявного співбесідника чи до самого себе.</w:t>
      </w:r>
    </w:p>
    <w:p w:rsidR="00361F9A" w:rsidRDefault="005F5C25">
      <w:pPr>
        <w:pStyle w:val="81"/>
        <w:framePr w:w="3658" w:h="11139" w:hRule="exact" w:wrap="none" w:vAnchor="page" w:hAnchor="page" w:x="2137" w:y="2696"/>
        <w:shd w:val="clear" w:color="auto" w:fill="auto"/>
        <w:ind w:left="20" w:right="20" w:firstLine="260"/>
      </w:pPr>
      <w:r>
        <w:t>М. типол. поділяються на: 1. М.-оповідь, у якому персонаж оповідає про дії, які вже відбулися чи можуть бути зображені безпосередньо;</w:t>
      </w:r>
    </w:p>
    <w:p w:rsidR="00361F9A" w:rsidRDefault="005F5C25">
      <w:pPr>
        <w:pStyle w:val="81"/>
        <w:framePr w:w="3658" w:h="11139" w:hRule="exact" w:wrap="none" w:vAnchor="page" w:hAnchor="page" w:x="2137" w:y="2696"/>
        <w:numPr>
          <w:ilvl w:val="0"/>
          <w:numId w:val="193"/>
        </w:numPr>
        <w:shd w:val="clear" w:color="auto" w:fill="auto"/>
        <w:tabs>
          <w:tab w:val="left" w:pos="236"/>
        </w:tabs>
        <w:ind w:left="20" w:right="20"/>
      </w:pPr>
      <w:r>
        <w:t xml:space="preserve">Лір. </w:t>
      </w:r>
      <w:r>
        <w:rPr>
          <w:lang w:val="ru-RU"/>
        </w:rPr>
        <w:t>М.,</w:t>
      </w:r>
      <w:r>
        <w:rPr>
          <w:lang w:val="ru-RU"/>
        </w:rPr>
        <w:t xml:space="preserve"> </w:t>
      </w:r>
      <w:r>
        <w:t>у якому подано момент із життя персонажа, пов’язаний з сильними переживаннями чи з серйозними роздумами, сповнений емоцій., спостережень, загадок, рефлексій, марень чи фантазій: 3. М.-роздум, у якому персонаж, шо стоїть перед луже складним вибором, виклад</w:t>
      </w:r>
      <w:r>
        <w:t>ає сам собі аргументи “за” і “проти” і приймає рішення;</w:t>
      </w:r>
    </w:p>
    <w:p w:rsidR="00361F9A" w:rsidRDefault="005F5C25">
      <w:pPr>
        <w:pStyle w:val="81"/>
        <w:framePr w:w="3658" w:h="11139" w:hRule="exact" w:wrap="none" w:vAnchor="page" w:hAnchor="page" w:x="2137" w:y="2696"/>
        <w:numPr>
          <w:ilvl w:val="0"/>
          <w:numId w:val="183"/>
        </w:numPr>
        <w:shd w:val="clear" w:color="auto" w:fill="auto"/>
        <w:tabs>
          <w:tab w:val="left" w:pos="222"/>
        </w:tabs>
        <w:ind w:left="20" w:right="20"/>
      </w:pPr>
      <w:r>
        <w:t xml:space="preserve">Автор. </w:t>
      </w:r>
      <w:r>
        <w:rPr>
          <w:lang w:val="ru-RU"/>
        </w:rPr>
        <w:t xml:space="preserve">М., </w:t>
      </w:r>
      <w:r>
        <w:t xml:space="preserve">коли автор звертається до читача, публіки (один з проявів — репліка </w:t>
      </w:r>
      <w:r>
        <w:rPr>
          <w:rStyle w:val="75pt0pt5"/>
          <w:lang w:val="de-DE"/>
        </w:rPr>
        <w:t>aparte);</w:t>
      </w:r>
    </w:p>
    <w:p w:rsidR="00361F9A" w:rsidRDefault="005F5C25">
      <w:pPr>
        <w:pStyle w:val="81"/>
        <w:framePr w:w="3658" w:h="11139" w:hRule="exact" w:wrap="none" w:vAnchor="page" w:hAnchor="page" w:x="2137" w:y="2696"/>
        <w:numPr>
          <w:ilvl w:val="0"/>
          <w:numId w:val="183"/>
        </w:numPr>
        <w:shd w:val="clear" w:color="auto" w:fill="auto"/>
        <w:tabs>
          <w:tab w:val="left" w:pos="202"/>
        </w:tabs>
        <w:ind w:left="20" w:right="20"/>
      </w:pPr>
      <w:r>
        <w:rPr>
          <w:lang w:val="ru-RU"/>
        </w:rPr>
        <w:t xml:space="preserve">Внутр. М., </w:t>
      </w:r>
      <w:r>
        <w:t>в якому персонаж говорить все, шо йому спадає на думку, не дбаючи про логіку</w:t>
      </w:r>
    </w:p>
    <w:p w:rsidR="00361F9A" w:rsidRDefault="005F5C25">
      <w:pPr>
        <w:pStyle w:val="81"/>
        <w:framePr w:w="3682" w:h="11140" w:hRule="exact" w:wrap="none" w:vAnchor="page" w:hAnchor="page" w:x="6116" w:y="2686"/>
        <w:shd w:val="clear" w:color="auto" w:fill="auto"/>
        <w:ind w:left="20" w:right="20"/>
      </w:pPr>
      <w:r>
        <w:t xml:space="preserve">висловлювання, закінченість фраз тощо: зображення емоційного стану є єдино бажаним ефектом. Щодо цього показовими є М. в л-рі сентименталістів. </w:t>
      </w:r>
      <w:r>
        <w:rPr>
          <w:lang w:val="ru-RU"/>
        </w:rPr>
        <w:t xml:space="preserve">Д-ра </w:t>
      </w:r>
      <w:r>
        <w:t xml:space="preserve">XIX ст. широко використовувала М. в усіх типол. різновидах: автор. </w:t>
      </w:r>
      <w:r>
        <w:rPr>
          <w:lang w:val="ru-RU"/>
        </w:rPr>
        <w:t xml:space="preserve">М. </w:t>
      </w:r>
      <w:r>
        <w:t xml:space="preserve">у М.Гоголя, </w:t>
      </w:r>
      <w:r>
        <w:rPr>
          <w:lang w:val="ru-RU"/>
        </w:rPr>
        <w:t xml:space="preserve">внутр. М. </w:t>
      </w:r>
      <w:r>
        <w:t xml:space="preserve">у </w:t>
      </w:r>
      <w:r>
        <w:rPr>
          <w:lang w:val="ru-RU"/>
        </w:rPr>
        <w:t xml:space="preserve">Л.Толстого, </w:t>
      </w:r>
      <w:r>
        <w:t>Ф</w:t>
      </w:r>
      <w:r>
        <w:t>.Достоєвського (в останнього вже в ранніх тв. “Двійник”, “Зневажені і скривджені"), І.Турґенєва,</w:t>
      </w:r>
    </w:p>
    <w:p w:rsidR="00361F9A" w:rsidRDefault="005F5C25">
      <w:pPr>
        <w:pStyle w:val="81"/>
        <w:framePr w:w="3682" w:h="11140" w:hRule="exact" w:wrap="none" w:vAnchor="page" w:hAnchor="page" w:x="6116" w:y="2686"/>
        <w:numPr>
          <w:ilvl w:val="0"/>
          <w:numId w:val="195"/>
        </w:numPr>
        <w:shd w:val="clear" w:color="auto" w:fill="auto"/>
        <w:tabs>
          <w:tab w:val="left" w:pos="889"/>
        </w:tabs>
        <w:ind w:left="20" w:right="20"/>
      </w:pPr>
      <w:r>
        <w:rPr>
          <w:lang w:val="ru-RU"/>
        </w:rPr>
        <w:t>Чехова,</w:t>
      </w:r>
      <w:r>
        <w:rPr>
          <w:lang w:val="ru-RU"/>
        </w:rPr>
        <w:tab/>
      </w:r>
      <w:r>
        <w:t xml:space="preserve">П.Мирного, І.Франка, Л.Українки, М.Коцюбинського, О.Кобилянської, В.Винни- ченка. Найяскравіше </w:t>
      </w:r>
      <w:r>
        <w:rPr>
          <w:lang w:val="ru-RU"/>
        </w:rPr>
        <w:t xml:space="preserve">внутр. </w:t>
      </w:r>
      <w:r>
        <w:t>М. був використаний у романі Дж.</w:t>
      </w:r>
      <w:r>
        <w:rPr>
          <w:lang w:val="ru-RU"/>
        </w:rPr>
        <w:t xml:space="preserve">Джойса </w:t>
      </w:r>
      <w:r>
        <w:t>"Улісс” (1</w:t>
      </w:r>
      <w:r>
        <w:t xml:space="preserve">922) і став відомим як </w:t>
      </w:r>
      <w:r>
        <w:rPr>
          <w:rStyle w:val="75pt0pt5"/>
        </w:rPr>
        <w:t>потік свідомості.</w:t>
      </w:r>
      <w:r>
        <w:t xml:space="preserve"> Основою подібного М. є передавання процесу функціонування людської свідомості й психіки в усій їх складності, багатогранності й асоціативності. Своєрідністю </w:t>
      </w:r>
      <w:r>
        <w:rPr>
          <w:lang w:val="ru-RU"/>
        </w:rPr>
        <w:t xml:space="preserve">внутр. </w:t>
      </w:r>
      <w:r>
        <w:t>М. (потоку свідомості) є те, що він розгортається в</w:t>
      </w:r>
      <w:r>
        <w:t xml:space="preserve"> теперішньому часі, в ньому порушуються правила синтаксису, логіки й композиції висловлювання. Він є самостійною композиційною формою, може бути сповіддю. </w:t>
      </w:r>
      <w:r>
        <w:rPr>
          <w:lang w:val="ru-RU"/>
        </w:rPr>
        <w:t xml:space="preserve">Внутр. </w:t>
      </w:r>
      <w:r>
        <w:t>М. посідає значне місце в суч. л-рі (М.Пруст,</w:t>
      </w:r>
    </w:p>
    <w:p w:rsidR="00361F9A" w:rsidRDefault="005F5C25">
      <w:pPr>
        <w:pStyle w:val="81"/>
        <w:framePr w:w="3682" w:h="11140" w:hRule="exact" w:wrap="none" w:vAnchor="page" w:hAnchor="page" w:x="6116" w:y="2686"/>
        <w:numPr>
          <w:ilvl w:val="0"/>
          <w:numId w:val="195"/>
        </w:numPr>
        <w:shd w:val="clear" w:color="auto" w:fill="auto"/>
        <w:tabs>
          <w:tab w:val="left" w:pos="1095"/>
        </w:tabs>
        <w:ind w:left="20" w:right="20"/>
      </w:pPr>
      <w:r>
        <w:rPr>
          <w:lang w:val="ru-RU"/>
        </w:rPr>
        <w:t>Фолкнер,</w:t>
      </w:r>
      <w:r>
        <w:rPr>
          <w:lang w:val="ru-RU"/>
        </w:rPr>
        <w:tab/>
        <w:t xml:space="preserve">Г.Бюхнер, </w:t>
      </w:r>
      <w:r>
        <w:t>С.Беккет, М.Дюра. П.Гандке, Б</w:t>
      </w:r>
      <w:r>
        <w:t>.</w:t>
      </w:r>
      <w:r>
        <w:rPr>
          <w:lang w:val="ru-RU"/>
        </w:rPr>
        <w:t xml:space="preserve">Штраус, </w:t>
      </w:r>
      <w:r>
        <w:t>Є.Пашковський), бо в суч. тв. увесь текст звернений безпосередньо до реципієнта, отож між ними відбувається діалог. Для такої гри характерні руйнування діалогічної драматургії та перехід у М. Тобто весь текст перетворюється на величезний М. гол. г</w:t>
      </w:r>
      <w:r>
        <w:t>ероя, шо звернений до читача: 6. Ораторський М. (лекції, судові, політ, та ін. виступи перед публікою), основним призначенням якого є інформування, навчання й переконання. Цей М. будується за законами ораторського мист-ва, шо виявляється в стилі, лексиці т</w:t>
      </w:r>
      <w:r>
        <w:t xml:space="preserve">а аргументації; 7. Обрядовий М. </w:t>
      </w:r>
      <w:r>
        <w:rPr>
          <w:rStyle w:val="75pt0pt7"/>
        </w:rPr>
        <w:t xml:space="preserve">(молитва, </w:t>
      </w:r>
      <w:r>
        <w:t>М. священнослужителя будь-якої віри, звернений від себе чи від імені вірних до Бога), побудований згідно з канонами тієї чи ін. віри.</w:t>
      </w:r>
    </w:p>
    <w:p w:rsidR="00361F9A" w:rsidRDefault="005F5C25">
      <w:pPr>
        <w:pStyle w:val="690"/>
        <w:framePr w:w="3682" w:h="11140" w:hRule="exact" w:wrap="none" w:vAnchor="page" w:hAnchor="page" w:x="6116" w:y="2686"/>
        <w:shd w:val="clear" w:color="auto" w:fill="auto"/>
        <w:spacing w:after="120"/>
        <w:ind w:left="2400" w:right="20"/>
      </w:pPr>
      <w:r>
        <w:t xml:space="preserve">Андрій Блнзиюк, Людмила </w:t>
      </w:r>
      <w:r>
        <w:rPr>
          <w:lang w:val="ru-RU"/>
        </w:rPr>
        <w:t>Волкова</w:t>
      </w:r>
    </w:p>
    <w:p w:rsidR="00361F9A" w:rsidRDefault="005F5C25">
      <w:pPr>
        <w:pStyle w:val="81"/>
        <w:framePr w:w="3682" w:h="11140" w:hRule="exact" w:wrap="none" w:vAnchor="page" w:hAnchor="page" w:x="6116" w:y="2686"/>
        <w:shd w:val="clear" w:color="auto" w:fill="auto"/>
        <w:ind w:left="20" w:right="20" w:firstLine="280"/>
      </w:pPr>
      <w:r>
        <w:rPr>
          <w:rStyle w:val="0ptfe"/>
        </w:rPr>
        <w:t xml:space="preserve">МОНТАЖ </w:t>
      </w:r>
      <w:r>
        <w:t xml:space="preserve">(від </w:t>
      </w:r>
      <w:r>
        <w:rPr>
          <w:lang w:val="ru-RU"/>
        </w:rPr>
        <w:t xml:space="preserve">франц. </w:t>
      </w:r>
      <w:r>
        <w:rPr>
          <w:rStyle w:val="75pt0pt5"/>
          <w:lang w:val="fr-FR"/>
        </w:rPr>
        <w:t>montage</w:t>
      </w:r>
      <w:r>
        <w:rPr>
          <w:lang w:val="fr-FR"/>
        </w:rPr>
        <w:t xml:space="preserve"> </w:t>
      </w:r>
      <w:r>
        <w:t xml:space="preserve">— збирання, компонування фрагментів тв. на основі асоціативного зв’язку) — У л-рі прийом М. сформувався на базі кінематографічного мист-ва. На відміну від </w:t>
      </w:r>
      <w:r>
        <w:rPr>
          <w:rStyle w:val="75pt0pt5"/>
        </w:rPr>
        <w:t>колажу</w:t>
      </w:r>
      <w:r>
        <w:t xml:space="preserve"> М. — прийом </w:t>
      </w:r>
      <w:r>
        <w:rPr>
          <w:rStyle w:val="75pt0pt7"/>
        </w:rPr>
        <w:t xml:space="preserve">архітектоніки, </w:t>
      </w:r>
      <w:r>
        <w:t>шо виявляється у побудові тексту як вільне поєднання відносно самос</w:t>
      </w:r>
      <w:r>
        <w:t>тійних у змістовному плані подій на основі їх автор, тлумачення. Характерними ознаками М. є просторово-часова неузгодженість, асоціативність, фрагментарність та багатозначність взаємодій, розмежованих у сюжетному плані частин тексту. М. зустрічається у Дж.</w:t>
      </w:r>
      <w:r>
        <w:t>Дос-Пассоса, Ф.Брукнера, Х.Л.</w:t>
      </w:r>
      <w:r>
        <w:rPr>
          <w:lang w:val="ru-RU"/>
        </w:rPr>
        <w:t xml:space="preserve">Борхеса, </w:t>
      </w:r>
      <w:r>
        <w:t>Ю.Яновського (“Вершники”).</w:t>
      </w:r>
    </w:p>
    <w:p w:rsidR="00361F9A" w:rsidRDefault="005F5C25">
      <w:pPr>
        <w:pStyle w:val="690"/>
        <w:framePr w:w="3682" w:h="11140" w:hRule="exact" w:wrap="none" w:vAnchor="page" w:hAnchor="page" w:x="6116" w:y="2686"/>
        <w:shd w:val="clear" w:color="auto" w:fill="auto"/>
        <w:spacing w:after="120"/>
        <w:ind w:right="20"/>
        <w:jc w:val="right"/>
      </w:pPr>
      <w:r>
        <w:rPr>
          <w:rStyle w:val="6965pt0pt"/>
        </w:rPr>
        <w:t xml:space="preserve">Наталя </w:t>
      </w:r>
      <w:r>
        <w:t>1Іихомаиова</w:t>
      </w:r>
    </w:p>
    <w:p w:rsidR="00361F9A" w:rsidRDefault="005F5C25">
      <w:pPr>
        <w:pStyle w:val="81"/>
        <w:framePr w:w="3682" w:h="11140" w:hRule="exact" w:wrap="none" w:vAnchor="page" w:hAnchor="page" w:x="6116" w:y="2686"/>
        <w:shd w:val="clear" w:color="auto" w:fill="auto"/>
        <w:ind w:left="20" w:right="20" w:firstLine="280"/>
      </w:pPr>
      <w:r>
        <w:rPr>
          <w:rStyle w:val="0ptfe"/>
        </w:rPr>
        <w:t xml:space="preserve">МОРАЛІТЕ </w:t>
      </w:r>
      <w:r>
        <w:t>— один із жанрів зх.-європ. театру Пізнього сер-віччя. Первісно цією дефініцією визначалися будь-які вірш. тв. моралізаторського, алегоричного характеру, навіть не</w:t>
      </w:r>
      <w:r>
        <w:t xml:space="preserve"> призначені для сиени.</w:t>
      </w:r>
    </w:p>
    <w:p w:rsidR="00361F9A" w:rsidRDefault="005F5C25">
      <w:pPr>
        <w:pStyle w:val="a5"/>
        <w:framePr w:wrap="none" w:vAnchor="page" w:hAnchor="page" w:x="5818" w:y="14036"/>
        <w:shd w:val="clear" w:color="auto" w:fill="auto"/>
        <w:spacing w:line="140" w:lineRule="exact"/>
        <w:ind w:left="20"/>
      </w:pPr>
      <w:r>
        <w:rPr>
          <w:rStyle w:val="7pt0pt6"/>
        </w:rPr>
        <w:t>345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27" w:y="2372"/>
        <w:shd w:val="clear" w:color="auto" w:fill="auto"/>
        <w:spacing w:line="140" w:lineRule="exact"/>
        <w:ind w:left="20"/>
      </w:pPr>
      <w:r>
        <w:rPr>
          <w:rStyle w:val="47pt0pt"/>
        </w:rPr>
        <w:t>МОСКВОФІЛЬСТВО</w:t>
      </w:r>
    </w:p>
    <w:p w:rsidR="00361F9A" w:rsidRDefault="005F5C25">
      <w:pPr>
        <w:pStyle w:val="81"/>
        <w:framePr w:w="3744" w:h="11125" w:hRule="exact" w:wrap="none" w:vAnchor="page" w:hAnchor="page" w:x="2113" w:y="2677"/>
        <w:shd w:val="clear" w:color="auto" w:fill="auto"/>
        <w:ind w:left="40" w:right="40" w:firstLine="280"/>
      </w:pPr>
      <w:r>
        <w:t>Перші драм. М. виникли у Франції в XIV ст. (творчість Есташа Дешана). Однак вони були позбавлені драм, дії, внутр, руху і досить безбарвні. Розквіт жанру відноситься до сер. XV ст. В М. викрив</w:t>
      </w:r>
      <w:r>
        <w:t>алися пороки і недоліки як людини, так сусп- ва і иеркви, прославлялась доброчесність. Дія концентрувалася навколо однієї проблеми, характери були відносно індивідуалізовані, проте їх зображення досить наївне. Змістом М. були притчі про неправедне життя, п</w:t>
      </w:r>
      <w:r>
        <w:t xml:space="preserve">роповідувалася смиренність, поміркованість, шо відповідало дидактичним завданням театру ("Розсудливий і Нерозсудливий", 1439; “Кожна людина”, 1493; “Сліпий тапаралттик”, 1496). Якшо </w:t>
      </w:r>
      <w:r>
        <w:rPr>
          <w:rStyle w:val="75pt0pt5"/>
        </w:rPr>
        <w:t>містерія</w:t>
      </w:r>
      <w:r>
        <w:t xml:space="preserve"> змальовувала іст. подію або таку, шо на той час вважалася іст., т</w:t>
      </w:r>
      <w:r>
        <w:t xml:space="preserve">о М. мало в основі факт, взятий із щоденного життя, а елемент </w:t>
      </w:r>
      <w:r>
        <w:rPr>
          <w:rStyle w:val="75pt0pt5"/>
        </w:rPr>
        <w:t xml:space="preserve">алегорії </w:t>
      </w:r>
      <w:r>
        <w:t>виступав у ній на перший план.</w:t>
      </w:r>
    </w:p>
    <w:p w:rsidR="00361F9A" w:rsidRDefault="005F5C25">
      <w:pPr>
        <w:pStyle w:val="81"/>
        <w:framePr w:w="3744" w:h="11125" w:hRule="exact" w:wrap="none" w:vAnchor="page" w:hAnchor="page" w:x="2113" w:y="2677"/>
        <w:shd w:val="clear" w:color="auto" w:fill="auto"/>
        <w:ind w:left="40" w:right="40" w:firstLine="280"/>
      </w:pPr>
      <w:r>
        <w:t>Склалися два різновиди М.: “алегоричне М.”, в яких всі чи майже всі дійові особи є алегоричними образами, що втілювали ті чи ін. людські якості, сили, абс</w:t>
      </w:r>
      <w:r>
        <w:t xml:space="preserve">трактні поняття тощо, і “історії", в яких діють живі особи, іноді, проте, також за деякою участю алегоричних фігур. Використання алегорії дозволяло авторам М. відгукуватися на події сьогодення (“Базельський собор" Ж.Шателена, 1450, де діють Собор, Церква, </w:t>
      </w:r>
      <w:r>
        <w:t>Мир, Справедливість, Єресь, Фанатики). З’являлися й мотиви антифеод. критики (“Злий, Багач та Прокажений", XV ст.). соц. сатири (“Торгівля, Ремесло, Пастух", XV ст.).</w:t>
      </w:r>
    </w:p>
    <w:p w:rsidR="00361F9A" w:rsidRDefault="005F5C25">
      <w:pPr>
        <w:pStyle w:val="81"/>
        <w:framePr w:w="3744" w:h="11125" w:hRule="exact" w:wrap="none" w:vAnchor="page" w:hAnchor="page" w:x="2113" w:y="2677"/>
        <w:shd w:val="clear" w:color="auto" w:fill="auto"/>
        <w:ind w:left="40" w:right="40" w:firstLine="280"/>
      </w:pPr>
      <w:r>
        <w:t xml:space="preserve">М. сприяло розвиткові шерегу драм, жанрів: повчальної </w:t>
      </w:r>
      <w:r>
        <w:rPr>
          <w:rStyle w:val="75pt0pt5"/>
        </w:rPr>
        <w:t>міщанської</w:t>
      </w:r>
      <w:r>
        <w:t xml:space="preserve"> (бюргерської) </w:t>
      </w:r>
      <w:r>
        <w:rPr>
          <w:rStyle w:val="0ptfe"/>
        </w:rPr>
        <w:t xml:space="preserve">драми, </w:t>
      </w:r>
      <w:r>
        <w:t>іст</w:t>
      </w:r>
      <w:r>
        <w:t xml:space="preserve">. драми, </w:t>
      </w:r>
      <w:r>
        <w:rPr>
          <w:rStyle w:val="75pt0pt5"/>
        </w:rPr>
        <w:t>побутової комедії, фарсу</w:t>
      </w:r>
      <w:r>
        <w:t xml:space="preserve"> й у сер. XVI ст. воно поступово витісняється цими та ін. жанрами, проте продовжує використовуватися у різних нац. л-рах з тією чи ін. метою. Так, в XVI ст. в Голландії М. слугували пропаганді ідей нац. незалежності у борот</w:t>
      </w:r>
      <w:r>
        <w:t xml:space="preserve">ьбі проти ісп. поневолення (творчість </w:t>
      </w:r>
      <w:r>
        <w:rPr>
          <w:rStyle w:val="75pt0pt5"/>
        </w:rPr>
        <w:t>редерейкері</w:t>
      </w:r>
      <w:r>
        <w:t xml:space="preserve">в), в Англії і Франції — поширенню гуманістичних ідей </w:t>
      </w:r>
      <w:r>
        <w:rPr>
          <w:rStyle w:val="0ptfe"/>
        </w:rPr>
        <w:t xml:space="preserve">Відродження </w:t>
      </w:r>
      <w:r>
        <w:t>(“Чотири стихії” Дж. Растелла, 1519; “Засудження бенкетів” М. де ла Шене, 1507). В Україні М., вірніше різноманітні його елементи, зокрема, а</w:t>
      </w:r>
      <w:r>
        <w:t>легоричні фігури, існували до XVIII ст. у межах шкільного театру (“Трагедокомедія"</w:t>
      </w:r>
    </w:p>
    <w:p w:rsidR="00361F9A" w:rsidRDefault="005F5C25">
      <w:pPr>
        <w:pStyle w:val="81"/>
        <w:framePr w:w="3744" w:h="11125" w:hRule="exact" w:wrap="none" w:vAnchor="page" w:hAnchor="page" w:x="2113" w:y="2677"/>
        <w:shd w:val="clear" w:color="auto" w:fill="auto"/>
        <w:tabs>
          <w:tab w:val="left" w:pos="1365"/>
        </w:tabs>
        <w:ind w:left="40" w:right="40"/>
      </w:pPr>
      <w:r>
        <w:t>В.Лащевського, 1742; “Воскресіння вмерлих” Ю.Кониського, 1747).</w:t>
      </w:r>
    </w:p>
    <w:p w:rsidR="00361F9A" w:rsidRDefault="005F5C25">
      <w:pPr>
        <w:pStyle w:val="81"/>
        <w:framePr w:w="3744" w:h="11125" w:hRule="exact" w:wrap="none" w:vAnchor="page" w:hAnchor="page" w:x="2113" w:y="2677"/>
        <w:shd w:val="clear" w:color="auto" w:fill="auto"/>
        <w:ind w:left="40" w:right="40" w:firstLine="280"/>
      </w:pPr>
      <w:r>
        <w:t>Трал, алегоричні персонажі М. перейшли в л- ру Відродження (образ Часу у п’єсі Шекспіра “Зимова казка”, Голод</w:t>
      </w:r>
      <w:r>
        <w:t>, Хвороба, Слава в “Нумансії” М. де Сервантеса) і послужили основою для низки образів світ, л-ри (Фальстаф у</w:t>
      </w:r>
    </w:p>
    <w:p w:rsidR="00361F9A" w:rsidRDefault="005F5C25">
      <w:pPr>
        <w:pStyle w:val="81"/>
        <w:framePr w:w="3744" w:h="11125" w:hRule="exact" w:wrap="none" w:vAnchor="page" w:hAnchor="page" w:x="2113" w:y="2677"/>
        <w:shd w:val="clear" w:color="auto" w:fill="auto"/>
        <w:tabs>
          <w:tab w:val="left" w:pos="947"/>
        </w:tabs>
        <w:ind w:left="40" w:right="40"/>
      </w:pPr>
      <w:r>
        <w:t>В.Шекспіра — це персоніфікований Старий Гріх, Гарпагон Ж.Б.Мольєра — Скупість).</w:t>
      </w:r>
    </w:p>
    <w:p w:rsidR="00361F9A" w:rsidRDefault="005F5C25">
      <w:pPr>
        <w:pStyle w:val="690"/>
        <w:framePr w:w="3744" w:h="11125" w:hRule="exact" w:wrap="none" w:vAnchor="page" w:hAnchor="page" w:x="2113" w:y="2677"/>
        <w:shd w:val="clear" w:color="auto" w:fill="auto"/>
        <w:spacing w:after="120"/>
        <w:ind w:right="40"/>
        <w:jc w:val="right"/>
      </w:pPr>
      <w:r>
        <w:t>Андрій Близнюк</w:t>
      </w:r>
    </w:p>
    <w:p w:rsidR="00361F9A" w:rsidRDefault="005F5C25">
      <w:pPr>
        <w:pStyle w:val="81"/>
        <w:framePr w:w="3744" w:h="11125" w:hRule="exact" w:wrap="none" w:vAnchor="page" w:hAnchor="page" w:x="2113" w:y="2677"/>
        <w:shd w:val="clear" w:color="auto" w:fill="auto"/>
        <w:ind w:left="40" w:right="40" w:firstLine="280"/>
      </w:pPr>
      <w:r>
        <w:rPr>
          <w:rStyle w:val="0ptfe"/>
        </w:rPr>
        <w:t xml:space="preserve">МОСКВОФІЛЬСТВО </w:t>
      </w:r>
      <w:r>
        <w:t xml:space="preserve">— ідейна течія в середовищі укр. </w:t>
      </w:r>
      <w:r>
        <w:t>верств сусп-ва (гол. чином — серед інтелігенції) в Закарпатті, Галичині й Буковині, шо виявилася від кін. XVIII ст. і протривала до поч. XX ст. (в Галичині й Закарпатті — до сер. XX ст.) спочатку як мов.-літ. орієнтація представників</w:t>
      </w:r>
    </w:p>
    <w:p w:rsidR="00361F9A" w:rsidRDefault="005F5C25">
      <w:pPr>
        <w:pStyle w:val="81"/>
        <w:framePr w:w="3715" w:h="11116" w:hRule="exact" w:wrap="none" w:vAnchor="page" w:hAnchor="page" w:x="6107" w:y="2672"/>
        <w:shd w:val="clear" w:color="auto" w:fill="auto"/>
        <w:ind w:left="40" w:right="40"/>
      </w:pPr>
      <w:r>
        <w:t>правосл. духівництва а</w:t>
      </w:r>
      <w:r>
        <w:t>бо вихідців із цієї сой. верстви на рос. культуру, мову й л-ру. Згодом М. переросло в сусп-політ, течію як реакція на несприятливі для українців нац. стосунки з поляками в Галичині й угорцями на Закарпатті й пошук захисної сили, якою була в очах москвофілі</w:t>
      </w:r>
      <w:r>
        <w:t>в Росія з пропагованими її урядовими колами ідеями панславізму.</w:t>
      </w:r>
    </w:p>
    <w:p w:rsidR="00361F9A" w:rsidRDefault="005F5C25">
      <w:pPr>
        <w:pStyle w:val="81"/>
        <w:framePr w:w="3715" w:h="11116" w:hRule="exact" w:wrap="none" w:vAnchor="page" w:hAnchor="page" w:x="6107" w:y="2672"/>
        <w:shd w:val="clear" w:color="auto" w:fill="auto"/>
        <w:ind w:left="60" w:right="60" w:firstLine="280"/>
      </w:pPr>
      <w:r>
        <w:t>М. почало виявлятися спершу на Закарпатті у вживанні й пропагуванні рос. мови, у переїзді закарпат. культ, діячів до Росії на працю, а молоді</w:t>
      </w:r>
    </w:p>
    <w:p w:rsidR="00361F9A" w:rsidRDefault="005F5C25">
      <w:pPr>
        <w:pStyle w:val="81"/>
        <w:framePr w:w="3715" w:h="11116" w:hRule="exact" w:wrap="none" w:vAnchor="page" w:hAnchor="page" w:x="6107" w:y="2672"/>
        <w:numPr>
          <w:ilvl w:val="0"/>
          <w:numId w:val="167"/>
        </w:numPr>
        <w:shd w:val="clear" w:color="auto" w:fill="auto"/>
        <w:tabs>
          <w:tab w:val="left" w:pos="305"/>
        </w:tabs>
        <w:ind w:left="60" w:right="60"/>
      </w:pPr>
      <w:r>
        <w:t>на навчання, у визначенні закарпат. українців як “</w:t>
      </w:r>
      <w:r>
        <w:t xml:space="preserve">карпаторусів”. Особливо поширилося М. після перебування рос. війська в Угорщині 1849 Ідейними провідниками в Закарпатті були А.Добрянський, О.Духнович, І.Раковський. Закарпаття мало </w:t>
      </w:r>
      <w:r>
        <w:rPr>
          <w:lang w:val="ru-RU"/>
        </w:rPr>
        <w:t xml:space="preserve">вел. </w:t>
      </w:r>
      <w:r>
        <w:t>вплив на розповсюдження М. в Галичині, надто в 50-х рр. У Галичині ця</w:t>
      </w:r>
      <w:r>
        <w:t xml:space="preserve"> течія прищепилася під впливом ідей панславізму, одним з ідеологів якого був професор Московського </w:t>
      </w:r>
      <w:r>
        <w:rPr>
          <w:lang w:val="ru-RU"/>
        </w:rPr>
        <w:t xml:space="preserve">ун-ту </w:t>
      </w:r>
      <w:r>
        <w:t>М.Погодін. Після відвідин Погодіним Львова (1835, 1839-40) та зустрічі з Д.Зубрицьким тут 1839-40 утворився гурток прихильників об’єднання Галицької Ру</w:t>
      </w:r>
      <w:r>
        <w:t>сі з “Великою Руссю”, т.зв. “Погодінська колонія”: Яків та Іван Головацькі, Б.Дідицький, І.Гушалевич, М.Малиновський, С.Шехович та ін. У 50-х рр. зміцнилася їх культ, й політ, орієнтація на Росію, хоч за кілька років перед тим вони проголошували єдність ру</w:t>
      </w:r>
      <w:r>
        <w:t>синів із укр. народом. І.Франко, слідом за проф. В.Коиовським уважав, що ще задовго перед Погодіним, в кін. XVIII ст. антиполь. традиція більш свідомої частини укр. духівництва (“рус. попівства”) в’язалася з М. (“Матеріали і уваги до історії австро- рус. в</w:t>
      </w:r>
      <w:r>
        <w:t xml:space="preserve">ідродження 1772-1848”). На Буковині М. не мало </w:t>
      </w:r>
      <w:r>
        <w:rPr>
          <w:lang w:val="ru-RU"/>
        </w:rPr>
        <w:t xml:space="preserve">вел. </w:t>
      </w:r>
      <w:r>
        <w:t xml:space="preserve">розповсюдження, бо не діставало підтримки з боку місцевої адміністрації, проте й тут перші об’яви літ. й громадського життя в 1-ій пол. і </w:t>
      </w:r>
      <w:r>
        <w:rPr>
          <w:lang w:val="ru-RU"/>
        </w:rPr>
        <w:t xml:space="preserve">сер. </w:t>
      </w:r>
      <w:r>
        <w:t xml:space="preserve">XIX ст. пов’язані з орієнтацією на рос. л-ру, зокрема в тв. </w:t>
      </w:r>
      <w:r>
        <w:t>Г.Продана відчутний вплив творчості Г.Державіна, подібний нахил і в його брата</w:t>
      </w:r>
    </w:p>
    <w:p w:rsidR="00361F9A" w:rsidRDefault="005F5C25">
      <w:pPr>
        <w:pStyle w:val="81"/>
        <w:framePr w:w="3715" w:h="11116" w:hRule="exact" w:wrap="none" w:vAnchor="page" w:hAnchor="page" w:x="6107" w:y="2672"/>
        <w:numPr>
          <w:ilvl w:val="0"/>
          <w:numId w:val="196"/>
        </w:numPr>
        <w:shd w:val="clear" w:color="auto" w:fill="auto"/>
        <w:tabs>
          <w:tab w:val="left" w:pos="890"/>
        </w:tabs>
        <w:ind w:left="60" w:right="60"/>
      </w:pPr>
      <w:r>
        <w:t>Продана</w:t>
      </w:r>
      <w:r>
        <w:tab/>
        <w:t>виявився в одописанні. У поч. своєї літ. творчості симпатизував М. і Т.Галіп. Існувала т.зв. червонорус. трійцю поетів, до якої зараховували,</w:t>
      </w:r>
    </w:p>
    <w:p w:rsidR="00361F9A" w:rsidRDefault="005F5C25">
      <w:pPr>
        <w:pStyle w:val="81"/>
        <w:framePr w:w="3715" w:h="11116" w:hRule="exact" w:wrap="none" w:vAnchor="page" w:hAnchor="page" w:x="6107" w:y="2672"/>
        <w:shd w:val="clear" w:color="auto" w:fill="auto"/>
        <w:ind w:left="60" w:right="60"/>
      </w:pPr>
      <w:r>
        <w:t xml:space="preserve">.окрім Т.Галіпа, ше </w:t>
      </w:r>
      <w:r>
        <w:t>Ю.Яворського та Д.Вергуна. Москвофілами на Буковині були гімназійні викладачі</w:t>
      </w:r>
    </w:p>
    <w:p w:rsidR="00361F9A" w:rsidRDefault="005F5C25">
      <w:pPr>
        <w:pStyle w:val="81"/>
        <w:framePr w:w="3715" w:h="11116" w:hRule="exact" w:wrap="none" w:vAnchor="page" w:hAnchor="page" w:x="6107" w:y="2672"/>
        <w:numPr>
          <w:ilvl w:val="0"/>
          <w:numId w:val="196"/>
        </w:numPr>
        <w:shd w:val="clear" w:color="auto" w:fill="auto"/>
        <w:tabs>
          <w:tab w:val="left" w:pos="1073"/>
        </w:tabs>
        <w:ind w:left="60" w:right="60"/>
      </w:pPr>
      <w:r>
        <w:t>Білінкевич,</w:t>
      </w:r>
      <w:r>
        <w:tab/>
        <w:t xml:space="preserve">І.Глібовицький, а також громадський діяч, етнограф і публіцист Г.Купчанко. Серед видатних наук, діячів москвофільської орієнтації трималися І.Свєниіцький (у Львові), </w:t>
      </w:r>
      <w:r>
        <w:t>О.Калужняцький (у Чернівцях) та ін.</w:t>
      </w:r>
    </w:p>
    <w:p w:rsidR="00361F9A" w:rsidRDefault="005F5C25">
      <w:pPr>
        <w:pStyle w:val="81"/>
        <w:framePr w:w="3715" w:h="11116" w:hRule="exact" w:wrap="none" w:vAnchor="page" w:hAnchor="page" w:x="6107" w:y="2672"/>
        <w:shd w:val="clear" w:color="auto" w:fill="auto"/>
        <w:ind w:left="60" w:right="60" w:firstLine="280"/>
      </w:pPr>
      <w:r>
        <w:t xml:space="preserve">Культ, діяльність москвофілів спочатку зводилася до поширення знань про Росію, рос. мови та л-ри, обстоювання етимологічного правопису як іст. святошів. У 60 рр. позиції галицьких москвофілів сформулював редактор газети </w:t>
      </w:r>
      <w:r>
        <w:t xml:space="preserve">“Слово" Дідицький: нар. мови вживати у тв. для нижчих верств (селянства), для інтелігенції — ін. тип літ, мови, пов’язаний із книжною традицією церк.-слов’ян. мови та з рос. мовою. Дідицькому належить анонімна брошура “В один час научиться Малорусину по </w:t>
      </w:r>
      <w:r>
        <w:rPr>
          <w:lang w:val="ru-RU"/>
        </w:rPr>
        <w:t>ве</w:t>
      </w:r>
      <w:r>
        <w:rPr>
          <w:lang w:val="ru-RU"/>
        </w:rPr>
        <w:t xml:space="preserve">ликорусски”, </w:t>
      </w:r>
      <w:r>
        <w:t>та на практиці це було не так, шо викликало чимало полемічних закидів у незнанні рос. мови і створенні штучної мови, якою ніхто ніде в</w:t>
      </w:r>
    </w:p>
    <w:p w:rsidR="00361F9A" w:rsidRDefault="005F5C25">
      <w:pPr>
        <w:pStyle w:val="a5"/>
        <w:framePr w:w="3979" w:h="186" w:hRule="exact" w:wrap="none" w:vAnchor="page" w:hAnchor="page" w:x="5867" w:y="14041"/>
        <w:shd w:val="clear" w:color="auto" w:fill="auto"/>
        <w:spacing w:line="140" w:lineRule="exact"/>
        <w:ind w:left="20"/>
      </w:pPr>
      <w:r>
        <w:rPr>
          <w:rStyle w:val="7pt0pt6"/>
        </w:rPr>
        <w:t>346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652"/>
        <w:framePr w:wrap="none" w:vAnchor="page" w:hAnchor="page" w:x="9164" w:y="2683"/>
        <w:shd w:val="clear" w:color="auto" w:fill="auto"/>
        <w:spacing w:line="160" w:lineRule="exact"/>
      </w:pPr>
      <w:bookmarkStart w:id="72" w:name="bookmark72"/>
      <w:r>
        <w:t>мотив</w:t>
      </w:r>
      <w:bookmarkEnd w:id="72"/>
    </w:p>
    <w:p w:rsidR="00361F9A" w:rsidRDefault="005F5C25">
      <w:pPr>
        <w:pStyle w:val="81"/>
        <w:framePr w:w="3653" w:h="11130" w:hRule="exact" w:wrap="none" w:vAnchor="page" w:hAnchor="page" w:x="2050" w:y="3019"/>
        <w:shd w:val="clear" w:color="auto" w:fill="auto"/>
        <w:ind w:left="20" w:right="20"/>
      </w:pPr>
      <w:r>
        <w:t xml:space="preserve">світі не розмовляє. Така ситуація призвела до гальмування розвитку літ-го </w:t>
      </w:r>
      <w:r>
        <w:t>життя на зх-укр. землях, бо л-ра, писана москвофілами, не мала широкого читача і змістом і формою була чужа широким верствам сусп-ва. Мов. практика. М. виявилася в запереченні нар. основи літ. мови і в культивуванні штучної літ. мови — язичія.</w:t>
      </w:r>
    </w:p>
    <w:p w:rsidR="00361F9A" w:rsidRDefault="005F5C25">
      <w:pPr>
        <w:pStyle w:val="81"/>
        <w:framePr w:w="3653" w:h="11130" w:hRule="exact" w:wrap="none" w:vAnchor="page" w:hAnchor="page" w:x="2050" w:y="3019"/>
        <w:shd w:val="clear" w:color="auto" w:fill="auto"/>
        <w:ind w:left="20" w:right="20" w:firstLine="260"/>
      </w:pPr>
      <w:r>
        <w:t>Пресовими ор</w:t>
      </w:r>
      <w:r>
        <w:t xml:space="preserve">ганами москвофілів на Закарпатті були газ “Церковная газета’’(1856-58), </w:t>
      </w:r>
      <w:r>
        <w:rPr>
          <w:lang w:val="ru-RU"/>
        </w:rPr>
        <w:t xml:space="preserve">‘‘Церковный </w:t>
      </w:r>
      <w:r>
        <w:t xml:space="preserve">вьстникь” (1858), в Галичині — “Слово" (1861-1887), </w:t>
      </w:r>
      <w:r>
        <w:rPr>
          <w:lang w:val="ru-RU"/>
        </w:rPr>
        <w:t xml:space="preserve">“Русская </w:t>
      </w:r>
      <w:r>
        <w:t xml:space="preserve">Рада” (1871-1912), “Наука" (з 1871), Таличанинь’' (1893-1913), </w:t>
      </w:r>
      <w:r>
        <w:rPr>
          <w:lang w:val="ru-RU"/>
        </w:rPr>
        <w:t xml:space="preserve">“Русское </w:t>
      </w:r>
      <w:r>
        <w:t>Слово" (1890- 1914) та ін., на Буковині</w:t>
      </w:r>
      <w:r>
        <w:t xml:space="preserve"> — “Православна Буковина" (1893-1901), “Буковински Вьаомости” (1895-1909), “Православная Русь” (1909-1910) та ін.</w:t>
      </w:r>
    </w:p>
    <w:p w:rsidR="00361F9A" w:rsidRDefault="005F5C25">
      <w:pPr>
        <w:pStyle w:val="81"/>
        <w:framePr w:w="3653" w:h="11130" w:hRule="exact" w:wrap="none" w:vAnchor="page" w:hAnchor="page" w:x="2050" w:y="3019"/>
        <w:shd w:val="clear" w:color="auto" w:fill="auto"/>
        <w:ind w:left="20" w:right="20" w:firstLine="260"/>
      </w:pPr>
      <w:r>
        <w:t>Спричинена недостатнім рівнем нац. свідомості українців, згодом ця течія всіляко підживлювалася з боку рос. урядово-дипломатичних кіл в Австро</w:t>
      </w:r>
      <w:r>
        <w:t>- Угорщині. Це виявлялося у фінансовій підтримці громадських, в т.ч. й студентських культ, товариств, виділенні різноманітних стипендій для навчання в Росії, субсидіях на галицькі видання, які пропагували ідеї панславізму. Під впливом М. перебували такі гр</w:t>
      </w:r>
      <w:r>
        <w:t xml:space="preserve">омадські інституції, як “Ставропігійський ін-т", “Народний Дім у Львові”, Галицько-руська </w:t>
      </w:r>
      <w:r>
        <w:rPr>
          <w:lang w:val="ru-RU"/>
        </w:rPr>
        <w:t xml:space="preserve">Матиия, “Общество им. </w:t>
      </w:r>
      <w:r>
        <w:t>Качковского”, “Руська Бесіда” (у Чернівцях).</w:t>
      </w:r>
    </w:p>
    <w:p w:rsidR="00361F9A" w:rsidRDefault="005F5C25">
      <w:pPr>
        <w:pStyle w:val="81"/>
        <w:framePr w:w="3653" w:h="11130" w:hRule="exact" w:wrap="none" w:vAnchor="page" w:hAnchor="page" w:x="2050" w:y="3019"/>
        <w:shd w:val="clear" w:color="auto" w:fill="auto"/>
        <w:ind w:left="20" w:right="20" w:firstLine="260"/>
      </w:pPr>
      <w:r>
        <w:t xml:space="preserve">З поч. XX </w:t>
      </w:r>
      <w:r>
        <w:rPr>
          <w:lang w:val="ru-RU"/>
        </w:rPr>
        <w:t xml:space="preserve">ст. </w:t>
      </w:r>
      <w:r>
        <w:t>М. набирає дедалі яскравіших ознак політ, течії. Очолюване представниками молодшого п</w:t>
      </w:r>
      <w:r>
        <w:t>окоління “новокурсників”</w:t>
      </w:r>
    </w:p>
    <w:p w:rsidR="00361F9A" w:rsidRDefault="005F5C25">
      <w:pPr>
        <w:pStyle w:val="81"/>
        <w:framePr w:w="3653" w:h="11130" w:hRule="exact" w:wrap="none" w:vAnchor="page" w:hAnchor="page" w:x="2050" w:y="3019"/>
        <w:shd w:val="clear" w:color="auto" w:fill="auto"/>
        <w:tabs>
          <w:tab w:val="left" w:pos="1191"/>
        </w:tabs>
        <w:ind w:left="20" w:right="20"/>
      </w:pPr>
      <w:r>
        <w:t>В.Дудикевичем та Д. Марковим стало на позиції повної нац. та культ, єдності з росіянами і рос. мовою й культурою. Відомим іст. фактом є внесення до порядку нарад Віденського парламенту в липні 1907 справи заведення рос. мови у сер.</w:t>
      </w:r>
      <w:r>
        <w:t xml:space="preserve"> і виших школах Австрії, рос. лекторату у Віденському ун-ті, кафедр рос. мови у Львові та Чернівцях, подане депугатами-москвофілами на чолі з Д.Марковим. Після 1-ої світ, війни М. існувало переважно як політ, течія в Галичині, хоч і було відновлено діяльні</w:t>
      </w:r>
      <w:r>
        <w:t xml:space="preserve">сть товариств “Народний Дім у Львові", “Ставропігійський ін-т", </w:t>
      </w:r>
      <w:r>
        <w:rPr>
          <w:lang w:val="ru-RU"/>
        </w:rPr>
        <w:t xml:space="preserve">“Общества им. </w:t>
      </w:r>
      <w:r>
        <w:t>Качковского”, мало вплив в Закарпатті, значніший — на Лемківшині. На Буковині М. занепало і як культ., і як політ, течія.</w:t>
      </w:r>
    </w:p>
    <w:p w:rsidR="00361F9A" w:rsidRDefault="005F5C25">
      <w:pPr>
        <w:pStyle w:val="680"/>
        <w:framePr w:w="3653" w:h="11130" w:hRule="exact" w:wrap="none" w:vAnchor="page" w:hAnchor="page" w:x="2050" w:y="3019"/>
        <w:shd w:val="clear" w:color="auto" w:fill="auto"/>
        <w:spacing w:after="120"/>
        <w:ind w:right="20"/>
        <w:jc w:val="right"/>
      </w:pPr>
      <w:r>
        <w:t xml:space="preserve">Людмила </w:t>
      </w:r>
      <w:r>
        <w:rPr>
          <w:rStyle w:val="6875pt0pt"/>
        </w:rPr>
        <w:t>Ткач</w:t>
      </w:r>
    </w:p>
    <w:p w:rsidR="00361F9A" w:rsidRDefault="005F5C25">
      <w:pPr>
        <w:pStyle w:val="81"/>
        <w:framePr w:w="3653" w:h="11130" w:hRule="exact" w:wrap="none" w:vAnchor="page" w:hAnchor="page" w:x="2050" w:y="3019"/>
        <w:shd w:val="clear" w:color="auto" w:fill="auto"/>
        <w:ind w:left="20" w:right="20" w:firstLine="260"/>
      </w:pPr>
      <w:r>
        <w:rPr>
          <w:rStyle w:val="0ptfe"/>
        </w:rPr>
        <w:t xml:space="preserve">МОТИВ </w:t>
      </w:r>
      <w:r>
        <w:t xml:space="preserve">(нім. </w:t>
      </w:r>
      <w:r>
        <w:rPr>
          <w:lang w:val="en-US"/>
        </w:rPr>
        <w:t xml:space="preserve">Motive, </w:t>
      </w:r>
      <w:r>
        <w:rPr>
          <w:lang w:val="ru-RU"/>
        </w:rPr>
        <w:t xml:space="preserve">франц. </w:t>
      </w:r>
      <w:r>
        <w:rPr>
          <w:lang w:val="fr-FR"/>
        </w:rPr>
        <w:t xml:space="preserve">motif, </w:t>
      </w:r>
      <w:r>
        <w:t xml:space="preserve">від лат. </w:t>
      </w:r>
      <w:r>
        <w:rPr>
          <w:lang w:val="en-US"/>
        </w:rPr>
        <w:t xml:space="preserve">moveo </w:t>
      </w:r>
      <w:r>
        <w:t xml:space="preserve">— рухаю) — відносно стійкий формально- змістовний складник худож. тв. Поняття М. та його усвідомлення має тривалу історію, яка започаткована ше Арістотелем в “Поетиці”, хоч сам термін М. у Арістотєля не вживається. Ґрец. еквівалент лат. </w:t>
      </w:r>
      <w:r>
        <w:rPr>
          <w:lang w:val="en-US"/>
        </w:rPr>
        <w:t xml:space="preserve">motivus </w:t>
      </w:r>
      <w:r>
        <w:t xml:space="preserve">— </w:t>
      </w:r>
      <w:r>
        <w:rPr>
          <w:lang w:val="en-US"/>
        </w:rPr>
        <w:t>kin</w:t>
      </w:r>
      <w:r>
        <w:rPr>
          <w:lang w:val="en-US"/>
        </w:rPr>
        <w:t xml:space="preserve">etikos </w:t>
      </w:r>
      <w:r>
        <w:t>вико</w:t>
      </w:r>
      <w:r>
        <w:softHyphen/>
        <w:t xml:space="preserve">ристовувала </w:t>
      </w:r>
      <w:r>
        <w:rPr>
          <w:lang w:val="en-US"/>
        </w:rPr>
        <w:t>cep</w:t>
      </w:r>
      <w:r>
        <w:t xml:space="preserve">-віч. філософія для позначення “приводу”, “рушійної сили” якоїсь дії (цікаво також порівняти функціонування терміну М. у сфері </w:t>
      </w:r>
      <w:r>
        <w:rPr>
          <w:rStyle w:val="75pt0pt7"/>
        </w:rPr>
        <w:t xml:space="preserve">риторики </w:t>
      </w:r>
      <w:r>
        <w:rPr>
          <w:lang w:val="ru-RU"/>
        </w:rPr>
        <w:t xml:space="preserve">(напр., </w:t>
      </w:r>
      <w:r>
        <w:t>судового красномовства)).</w:t>
      </w:r>
    </w:p>
    <w:p w:rsidR="00361F9A" w:rsidRDefault="005F5C25">
      <w:pPr>
        <w:pStyle w:val="81"/>
        <w:framePr w:w="3653" w:h="11130" w:hRule="exact" w:wrap="none" w:vAnchor="page" w:hAnchor="page" w:x="2050" w:y="3019"/>
        <w:shd w:val="clear" w:color="auto" w:fill="auto"/>
        <w:ind w:left="20" w:right="20" w:firstLine="260"/>
      </w:pPr>
      <w:r>
        <w:t>У нові часи поняттям М. по суті оперував Г.Е. Лессінг у пор</w:t>
      </w:r>
      <w:r>
        <w:t xml:space="preserve">івн. дослідженні </w:t>
      </w:r>
      <w:r>
        <w:rPr>
          <w:lang w:val="ru-RU"/>
        </w:rPr>
        <w:t xml:space="preserve">франц. </w:t>
      </w:r>
      <w:r>
        <w:t xml:space="preserve">та </w:t>
      </w:r>
      <w:r>
        <w:rPr>
          <w:lang w:val="ru-RU"/>
        </w:rPr>
        <w:t xml:space="preserve">англ. </w:t>
      </w:r>
      <w:r>
        <w:t>драми; каталогізацією сюжетних М. займались брати Грімм, відшукуючи єдиний для різнонац.</w:t>
      </w:r>
    </w:p>
    <w:p w:rsidR="00361F9A" w:rsidRDefault="005F5C25">
      <w:pPr>
        <w:pStyle w:val="81"/>
        <w:framePr w:w="3715" w:h="11145" w:hRule="exact" w:wrap="none" w:vAnchor="page" w:hAnchor="page" w:x="6000" w:y="3014"/>
        <w:shd w:val="clear" w:color="auto" w:fill="auto"/>
        <w:ind w:left="20" w:right="40"/>
      </w:pPr>
      <w:r>
        <w:t xml:space="preserve">фольллору праміф; численні варіанти М. проаналізували </w:t>
      </w:r>
      <w:r>
        <w:rPr>
          <w:lang w:val="ru-RU"/>
        </w:rPr>
        <w:t xml:space="preserve">Л. </w:t>
      </w:r>
      <w:r>
        <w:t>Улланд, К. Мюлленгоф у дослідженнях нім. казок. Все це вимагало теор. обгрунт</w:t>
      </w:r>
      <w:r>
        <w:t>ування М. та споріднених понять. Так, школа В.Шерера кваліфікувала М. як найменшу одиницю матеріальної структури тв.; В.Дільтей у відповідності до свого “духов.-іст. методу” визначав М. як психол. подію, шо слугувала поштовхом для створення худож. феномену</w:t>
      </w:r>
      <w:r>
        <w:t xml:space="preserve">; О.Вальцель та Ф.Гундольф розглядали М. як матеріальне вираження проблеми тв.; як постійно повторювану у тв. ситуацію розуміє М. В.Кайзер; визначення різних видів М. (основний, рамковий, побічний) запропонував Р.Петч тошо. Не обійшли увагою поняття М. 3. </w:t>
      </w:r>
      <w:r>
        <w:t>Фройд та його послідовники, ототожнюючи М. з підсвідомою настановою душі, яка реалізується в сюжетній долі літ. героя.</w:t>
      </w:r>
    </w:p>
    <w:p w:rsidR="00361F9A" w:rsidRDefault="005F5C25">
      <w:pPr>
        <w:pStyle w:val="81"/>
        <w:framePr w:w="3715" w:h="11145" w:hRule="exact" w:wrap="none" w:vAnchor="page" w:hAnchor="page" w:x="6000" w:y="3014"/>
        <w:shd w:val="clear" w:color="auto" w:fill="auto"/>
        <w:ind w:left="20" w:right="40" w:firstLine="280"/>
      </w:pPr>
      <w:r>
        <w:t xml:space="preserve">Суч. розуміння </w:t>
      </w:r>
      <w:r>
        <w:rPr>
          <w:lang w:val="ru-RU"/>
        </w:rPr>
        <w:t xml:space="preserve">М., </w:t>
      </w:r>
      <w:r>
        <w:t xml:space="preserve">однак, характеризується недостатньою теор. визначеністю, через шо термін вживається в різноманітних значеннях. Так, говорять про </w:t>
      </w:r>
      <w:r>
        <w:rPr>
          <w:lang w:val="ru-RU"/>
        </w:rPr>
        <w:t xml:space="preserve">соц., </w:t>
      </w:r>
      <w:r>
        <w:t>філос. та ін. М. у тв. того чи ін. автора, фактично зливаючи поняття М. з “проблематикою творчості”. Може відбуватись ото</w:t>
      </w:r>
      <w:r>
        <w:t xml:space="preserve">тожнення М. з темою </w:t>
      </w:r>
      <w:r>
        <w:rPr>
          <w:lang w:val="ru-RU"/>
        </w:rPr>
        <w:t xml:space="preserve">(напр., </w:t>
      </w:r>
      <w:r>
        <w:t xml:space="preserve">морального відродження), у тому числі з т. зв. вічною темою (кохання, смерті та ін.), або подією, коли визначають </w:t>
      </w:r>
      <w:r>
        <w:rPr>
          <w:rStyle w:val="75pt0pt5"/>
        </w:rPr>
        <w:t>фабулу</w:t>
      </w:r>
      <w:r>
        <w:t xml:space="preserve"> як “сукупність мотивів у їх логічному причинно-часовому зв'язку” (Б.Томашевський). Абстрагуючись від рецеси</w:t>
      </w:r>
      <w:r>
        <w:t xml:space="preserve">вних подробиць, можна виділити два підходи до визначення М. Перший пов’язаний з уже вказаною етимологією слова, другий базується на розумінні М. в музиці як найменшої муз, одиниці. З муз в літ. вжиток термін М. увів Й.-В.Гьоте (див. </w:t>
      </w:r>
      <w:r>
        <w:rPr>
          <w:rStyle w:val="75pt0pt5"/>
        </w:rPr>
        <w:t>Лейтмотив).</w:t>
      </w:r>
    </w:p>
    <w:p w:rsidR="00361F9A" w:rsidRDefault="005F5C25">
      <w:pPr>
        <w:pStyle w:val="81"/>
        <w:framePr w:w="3715" w:h="11145" w:hRule="exact" w:wrap="none" w:vAnchor="page" w:hAnchor="page" w:x="6000" w:y="3014"/>
        <w:shd w:val="clear" w:color="auto" w:fill="auto"/>
        <w:ind w:left="20" w:right="40" w:firstLine="280"/>
      </w:pPr>
      <w:r>
        <w:t>Дослідження</w:t>
      </w:r>
      <w:r>
        <w:t xml:space="preserve"> М. як літ-знавчої категорії в слов’ян, філології пов’язане перш за все з ім’ям </w:t>
      </w:r>
      <w:r>
        <w:rPr>
          <w:lang w:val="ru-RU"/>
        </w:rPr>
        <w:t xml:space="preserve">акад. </w:t>
      </w:r>
      <w:r>
        <w:t>О.Веселовського, на основі праць якого можливими виявляються обидва вказані трактування М. З одного боку, “мотив виростав у сюжет”, що дозволяє розуміти під М. “зерно сюж</w:t>
      </w:r>
      <w:r>
        <w:t>ету”, “формулу, яка породила сюжет”. З ін.</w:t>
      </w:r>
    </w:p>
    <w:p w:rsidR="00361F9A" w:rsidRDefault="005F5C25">
      <w:pPr>
        <w:pStyle w:val="81"/>
        <w:framePr w:w="3715" w:h="11145" w:hRule="exact" w:wrap="none" w:vAnchor="page" w:hAnchor="page" w:x="6000" w:y="3014"/>
        <w:numPr>
          <w:ilvl w:val="0"/>
          <w:numId w:val="167"/>
        </w:numPr>
        <w:shd w:val="clear" w:color="auto" w:fill="auto"/>
        <w:tabs>
          <w:tab w:val="left" w:pos="308"/>
        </w:tabs>
        <w:ind w:left="20" w:right="40"/>
      </w:pPr>
      <w:r>
        <w:t xml:space="preserve">Веселовський говорить про </w:t>
      </w:r>
      <w:r>
        <w:rPr>
          <w:rStyle w:val="75pt0pt5"/>
        </w:rPr>
        <w:t>сюжет</w:t>
      </w:r>
      <w:r>
        <w:t xml:space="preserve"> як “комплекс мотивів”, що дає право вбачати в М. “елемент, складову частину сюжету”. Насправді наведені погляди не суперечать один одному; якшо М. дійсно передував сюжетові в процес</w:t>
      </w:r>
      <w:r>
        <w:t xml:space="preserve">і становлення останнього, то </w:t>
      </w:r>
      <w:r>
        <w:rPr>
          <w:lang w:val="ru-RU"/>
        </w:rPr>
        <w:t xml:space="preserve">М., </w:t>
      </w:r>
      <w:r>
        <w:t>звичайно, виступає “зерном сюжету”; якшо ж аналізувати певний сюжет у композиційній завершеності, то його можна розглядати як “комплекс мотивів". Щоправда, положення про первинність М. відносно сюжету не видається з часів В</w:t>
      </w:r>
      <w:r>
        <w:t>еселовського таким безперечним, про шо свідчить, наприклад, праця В.Шкловського “Про теорію прози”. Визначення Веселовським М. як “найпростішої, нерозкладуваної оповідної одиниці, шо образно відповіла на різні запити первісного розуму чи побутового спостер</w:t>
      </w:r>
      <w:r>
        <w:t>еження”, на суч. етапі не мо/ке задовільнити літ-знавців. З “нерозкладуваністю” М. не погоджувався</w:t>
      </w:r>
    </w:p>
    <w:p w:rsidR="00361F9A" w:rsidRDefault="005F5C25">
      <w:pPr>
        <w:pStyle w:val="81"/>
        <w:framePr w:w="3715" w:h="11145" w:hRule="exact" w:wrap="none" w:vAnchor="page" w:hAnchor="page" w:x="6000" w:y="3014"/>
        <w:shd w:val="clear" w:color="auto" w:fill="auto"/>
        <w:tabs>
          <w:tab w:val="left" w:pos="774"/>
        </w:tabs>
        <w:ind w:left="20" w:right="40"/>
      </w:pPr>
      <w:r>
        <w:t>В.Пропп, доводячи, шо М. “змій викрадає дочку царя" “розкладається на чотири елементи, з яких</w:t>
      </w:r>
    </w:p>
    <w:p w:rsidR="00361F9A" w:rsidRDefault="005F5C25">
      <w:pPr>
        <w:pStyle w:val="a5"/>
        <w:framePr w:wrap="none" w:vAnchor="page" w:hAnchor="page" w:x="5693" w:y="14364"/>
        <w:shd w:val="clear" w:color="auto" w:fill="auto"/>
        <w:spacing w:line="140" w:lineRule="exact"/>
        <w:ind w:left="20"/>
      </w:pPr>
      <w:r>
        <w:rPr>
          <w:rStyle w:val="7pt0pt6"/>
        </w:rPr>
        <w:t>347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23" w:y="2550"/>
        <w:shd w:val="clear" w:color="auto" w:fill="auto"/>
        <w:spacing w:line="140" w:lineRule="exact"/>
        <w:ind w:left="20"/>
      </w:pPr>
      <w:r>
        <w:rPr>
          <w:rStyle w:val="7pt0pt8"/>
        </w:rPr>
        <w:t>МУЗИКА 1 ЛІТЕРАТУРА</w:t>
      </w:r>
    </w:p>
    <w:p w:rsidR="00361F9A" w:rsidRDefault="005F5C25">
      <w:pPr>
        <w:pStyle w:val="101"/>
        <w:framePr w:w="3701" w:h="11126" w:hRule="exact" w:wrap="none" w:vAnchor="page" w:hAnchor="page" w:x="2147" w:y="2856"/>
        <w:shd w:val="clear" w:color="auto" w:fill="auto"/>
        <w:spacing w:before="0" w:line="178" w:lineRule="exact"/>
        <w:ind w:left="20" w:right="20"/>
        <w:jc w:val="both"/>
      </w:pPr>
      <w:r>
        <w:rPr>
          <w:rStyle w:val="100ptb"/>
        </w:rPr>
        <w:t>кожен окремо може</w:t>
      </w:r>
      <w:r>
        <w:rPr>
          <w:rStyle w:val="100ptb"/>
        </w:rPr>
        <w:t xml:space="preserve"> варіюватися” (“Морфологія казки”). Крім того, положення про “запити первісного розуму” стосується тільки фольклор, та міфол. М. і не враховує М., що виникли (і виникають) в епоху цивілізації, не говорячи вже про М., носіями яких виступають конкретні іст. </w:t>
      </w:r>
      <w:r>
        <w:rPr>
          <w:rStyle w:val="100ptb"/>
        </w:rPr>
        <w:t>особистості, чиї образи традиціоналізувались у л-рі (Сократ, Александр Македонський, Ж.д’Арк). Незмінним, однак, залишається розуміння М. в іст. поетиці як формули, в якій образно закріпились типові ситуації, дії, характери тошо. На відміну від ісгоричній-</w:t>
      </w:r>
      <w:r>
        <w:rPr>
          <w:rStyle w:val="100ptb"/>
        </w:rPr>
        <w:t>типол. досліджень, в роботах суто теор. характеру термін М. може вживатися для позначення “теми нерозкладуваної далі одиниці тексту" (Б.Томашевський): "вечоріло”, “Сократ випив отруту” тошо, або ж архетипного образу, шо містить елементи символізації (дорог</w:t>
      </w:r>
      <w:r>
        <w:rPr>
          <w:rStyle w:val="100ptb"/>
        </w:rPr>
        <w:t>а, пустеля та ін.).</w:t>
      </w:r>
    </w:p>
    <w:p w:rsidR="00361F9A" w:rsidRDefault="005F5C25">
      <w:pPr>
        <w:pStyle w:val="101"/>
        <w:framePr w:w="3701" w:h="11126" w:hRule="exact" w:wrap="none" w:vAnchor="page" w:hAnchor="page" w:x="2147" w:y="2856"/>
        <w:shd w:val="clear" w:color="auto" w:fill="auto"/>
        <w:spacing w:before="0" w:line="178" w:lineRule="exact"/>
        <w:ind w:left="20" w:right="20" w:firstLine="300"/>
        <w:jc w:val="both"/>
      </w:pPr>
      <w:r>
        <w:rPr>
          <w:rStyle w:val="100ptb"/>
        </w:rPr>
        <w:t xml:space="preserve">Розмаїття поглядів на М. змушує шукати в самому М. здатність провокувати різні трактування, шо й зробив Б.Путілов у працях “Мотив як сюжетоутвірний елемент" та “Героїчний епос і дійсність“. М. існує на декількох рівнях, а тому воднораз </w:t>
      </w:r>
      <w:r>
        <w:rPr>
          <w:rStyle w:val="100ptb"/>
        </w:rPr>
        <w:t>виконує “принаймні три постійних функції: конструктивну, динамічну та семантичну; він входить до складників сюжету, він виступає як організований момент сюжетного руху та несе свої значення, від яких залежить зміст сюжету” (Путілов). Надзвичайно важливою є</w:t>
      </w:r>
      <w:r>
        <w:rPr>
          <w:rStyle w:val="100ptb"/>
        </w:rPr>
        <w:t xml:space="preserve"> також функція продукуюча, яка зумовлена здатністю М. до трансформацій. Структурна неоднорідність М. вимагає поділу їх на типи. Пугілов пропонує таку класифікацію:</w:t>
      </w:r>
    </w:p>
    <w:p w:rsidR="00361F9A" w:rsidRDefault="005F5C25">
      <w:pPr>
        <w:pStyle w:val="101"/>
        <w:framePr w:w="3701" w:h="11126" w:hRule="exact" w:wrap="none" w:vAnchor="page" w:hAnchor="page" w:x="2147" w:y="2856"/>
        <w:numPr>
          <w:ilvl w:val="0"/>
          <w:numId w:val="197"/>
        </w:numPr>
        <w:shd w:val="clear" w:color="auto" w:fill="auto"/>
        <w:tabs>
          <w:tab w:val="left" w:pos="538"/>
        </w:tabs>
        <w:spacing w:before="0" w:line="178" w:lineRule="exact"/>
        <w:ind w:left="20" w:right="20" w:firstLine="300"/>
        <w:jc w:val="both"/>
      </w:pPr>
      <w:r>
        <w:rPr>
          <w:rStyle w:val="100ptb"/>
        </w:rPr>
        <w:t>Мотив-ситуація. Має переважно експо</w:t>
      </w:r>
      <w:r>
        <w:rPr>
          <w:rStyle w:val="100ptb"/>
        </w:rPr>
        <w:softHyphen/>
        <w:t>зиційний характер, виконуючи “ввід” героїв у оповідь. Ра</w:t>
      </w:r>
      <w:r>
        <w:rPr>
          <w:rStyle w:val="100ptb"/>
        </w:rPr>
        <w:t>зом з тим, “сюжетне значення мотивів- ситуацій ширше: вони складають той просторово- часовий континуум і задають ті стосунки між персонажами, в межах яких виявляється основна сюжетна колізія”.</w:t>
      </w:r>
    </w:p>
    <w:p w:rsidR="00361F9A" w:rsidRDefault="005F5C25">
      <w:pPr>
        <w:pStyle w:val="101"/>
        <w:framePr w:w="3701" w:h="11126" w:hRule="exact" w:wrap="none" w:vAnchor="page" w:hAnchor="page" w:x="2147" w:y="2856"/>
        <w:numPr>
          <w:ilvl w:val="0"/>
          <w:numId w:val="197"/>
        </w:numPr>
        <w:shd w:val="clear" w:color="auto" w:fill="auto"/>
        <w:tabs>
          <w:tab w:val="left" w:pos="553"/>
        </w:tabs>
        <w:spacing w:before="0" w:line="178" w:lineRule="exact"/>
        <w:ind w:left="20" w:right="20" w:firstLine="300"/>
        <w:jc w:val="both"/>
      </w:pPr>
      <w:r>
        <w:rPr>
          <w:rStyle w:val="100ptb"/>
        </w:rPr>
        <w:t>Мо</w:t>
      </w:r>
      <w:r>
        <w:rPr>
          <w:rStyle w:val="1075pt0pt4"/>
        </w:rPr>
        <w:t>тив-мовлення.</w:t>
      </w:r>
      <w:r>
        <w:rPr>
          <w:rStyle w:val="100ptb"/>
        </w:rPr>
        <w:t xml:space="preserve"> Виступає у вигляді </w:t>
      </w:r>
      <w:r>
        <w:rPr>
          <w:rStyle w:val="1075pt0pt4"/>
        </w:rPr>
        <w:t>монологу, діалогу, репліки,</w:t>
      </w:r>
      <w:r>
        <w:rPr>
          <w:rStyle w:val="100ptb"/>
        </w:rPr>
        <w:t xml:space="preserve"> </w:t>
      </w:r>
      <w:r>
        <w:rPr>
          <w:rStyle w:val="100ptb"/>
        </w:rPr>
        <w:t>листа та ін. Характеризується меншою порівняно з ін. М. самостійністю: може бути статичним, якшо пов'язаний з М.-ситуацією, та динамічним, якшо пов'язаний з М.-дією, шо становить третій тип.</w:t>
      </w:r>
    </w:p>
    <w:p w:rsidR="00361F9A" w:rsidRDefault="005F5C25">
      <w:pPr>
        <w:pStyle w:val="101"/>
        <w:framePr w:w="3701" w:h="11126" w:hRule="exact" w:wrap="none" w:vAnchor="page" w:hAnchor="page" w:x="2147" w:y="2856"/>
        <w:numPr>
          <w:ilvl w:val="0"/>
          <w:numId w:val="197"/>
        </w:numPr>
        <w:shd w:val="clear" w:color="auto" w:fill="auto"/>
        <w:tabs>
          <w:tab w:val="left" w:pos="505"/>
        </w:tabs>
        <w:spacing w:before="0" w:line="178" w:lineRule="exact"/>
        <w:ind w:left="20" w:right="20" w:firstLine="300"/>
        <w:jc w:val="both"/>
      </w:pPr>
      <w:r>
        <w:rPr>
          <w:rStyle w:val="100ptb"/>
        </w:rPr>
        <w:t xml:space="preserve">Могив-д/я. “Сюжетні одиниці, шо фіксують динамічні відрізки </w:t>
      </w:r>
      <w:r>
        <w:rPr>
          <w:rStyle w:val="100ptb"/>
        </w:rPr>
        <w:t>сюжету, пов'язані з просторовими та значущими часовими переміщеннями персонажів, з їх активністю, тобто моменти безпосередньо дієві: для їх позначення може також вживатись назва “М.-епізоди".</w:t>
      </w:r>
    </w:p>
    <w:p w:rsidR="00361F9A" w:rsidRDefault="005F5C25">
      <w:pPr>
        <w:pStyle w:val="101"/>
        <w:framePr w:w="3701" w:h="11126" w:hRule="exact" w:wrap="none" w:vAnchor="page" w:hAnchor="page" w:x="2147" w:y="2856"/>
        <w:shd w:val="clear" w:color="auto" w:fill="auto"/>
        <w:spacing w:before="0" w:line="178" w:lineRule="exact"/>
        <w:ind w:left="20" w:right="20" w:firstLine="300"/>
        <w:jc w:val="both"/>
      </w:pPr>
      <w:r>
        <w:rPr>
          <w:rStyle w:val="100ptb"/>
        </w:rPr>
        <w:t>Нарешті, ше два типи — “М.-описи" та “М.- характеристики” — не в</w:t>
      </w:r>
      <w:r>
        <w:rPr>
          <w:rStyle w:val="100ptb"/>
        </w:rPr>
        <w:t>иконують власне сюжетоутвірних функцій, але безперечною є їх змістовна роль. Наведений перелік, може змінюватись. Слід зауважити, шо М. мандрують у часі й просторі і переосмислюються кожною наступною добою. Поряд з фольклор, та міфол., багато власне літ. М</w:t>
      </w:r>
      <w:r>
        <w:rPr>
          <w:rStyle w:val="100ptb"/>
        </w:rPr>
        <w:t>. стійко закріпилися в культ, досвіді людства.</w:t>
      </w:r>
    </w:p>
    <w:p w:rsidR="00361F9A" w:rsidRDefault="005F5C25">
      <w:pPr>
        <w:pStyle w:val="390"/>
        <w:framePr w:w="3701" w:h="11126" w:hRule="exact" w:wrap="none" w:vAnchor="page" w:hAnchor="page" w:x="2147" w:y="2856"/>
        <w:shd w:val="clear" w:color="auto" w:fill="auto"/>
        <w:spacing w:after="116"/>
        <w:ind w:right="20"/>
      </w:pPr>
      <w:r>
        <w:rPr>
          <w:rStyle w:val="39Constantia0pt"/>
          <w:i/>
          <w:iCs/>
        </w:rPr>
        <w:t>Олександр Бойченко</w:t>
      </w:r>
    </w:p>
    <w:p w:rsidR="00361F9A" w:rsidRDefault="005F5C25">
      <w:pPr>
        <w:pStyle w:val="101"/>
        <w:framePr w:w="3701" w:h="11126" w:hRule="exact" w:wrap="none" w:vAnchor="page" w:hAnchor="page" w:x="2147" w:y="2856"/>
        <w:shd w:val="clear" w:color="auto" w:fill="auto"/>
        <w:spacing w:before="0" w:line="182" w:lineRule="exact"/>
        <w:ind w:left="20" w:right="20"/>
        <w:jc w:val="right"/>
      </w:pPr>
      <w:r>
        <w:rPr>
          <w:rStyle w:val="108pt0pt3"/>
        </w:rPr>
        <w:t xml:space="preserve">МУЗИКА І ЛІТЕРАТУРА </w:t>
      </w:r>
      <w:r>
        <w:rPr>
          <w:rStyle w:val="100ptb"/>
        </w:rPr>
        <w:t>— види динамічних мист-в, шо існують за ідентичними</w:t>
      </w:r>
    </w:p>
    <w:p w:rsidR="00361F9A" w:rsidRDefault="005F5C25">
      <w:pPr>
        <w:pStyle w:val="101"/>
        <w:framePr w:w="3677" w:h="11145" w:hRule="exact" w:wrap="none" w:vAnchor="page" w:hAnchor="page" w:x="6121" w:y="2841"/>
        <w:shd w:val="clear" w:color="auto" w:fill="auto"/>
        <w:spacing w:before="0" w:line="178" w:lineRule="exact"/>
        <w:ind w:left="60" w:right="40"/>
        <w:jc w:val="both"/>
      </w:pPr>
      <w:r>
        <w:rPr>
          <w:rStyle w:val="100ptb"/>
        </w:rPr>
        <w:t xml:space="preserve">закономірностями ритміко-мелодійно-словесного інтонування (термін Б.Асаф’єва; </w:t>
      </w:r>
      <w:r>
        <w:rPr>
          <w:rStyle w:val="108pt0pt4"/>
        </w:rPr>
        <w:t xml:space="preserve">Ритміка, </w:t>
      </w:r>
      <w:r>
        <w:rPr>
          <w:rStyle w:val="1075pt0pt4"/>
        </w:rPr>
        <w:t>Мелодика).</w:t>
      </w:r>
      <w:r>
        <w:rPr>
          <w:rStyle w:val="100ptb"/>
        </w:rPr>
        <w:t xml:space="preserve"> Виражальні можливост</w:t>
      </w:r>
      <w:r>
        <w:rPr>
          <w:rStyle w:val="100ptb"/>
        </w:rPr>
        <w:t xml:space="preserve">і М. вважаються ширшими від Л. — гол. чином завдяки •гармонії у М. Проте, відсутність слова у багатьох муз. жанрах обмежує зображальні можливості </w:t>
      </w:r>
      <w:r>
        <w:rPr>
          <w:rStyle w:val="100ptb"/>
          <w:lang w:val="ru-RU"/>
        </w:rPr>
        <w:t xml:space="preserve">М., </w:t>
      </w:r>
      <w:r>
        <w:rPr>
          <w:rStyle w:val="100ptb"/>
        </w:rPr>
        <w:t>які властиві переважно Л. Муз. твори сильніше впливають на емоції людини, Л. апелює до почуттів і розуму в</w:t>
      </w:r>
      <w:r>
        <w:rPr>
          <w:rStyle w:val="100ptb"/>
        </w:rPr>
        <w:t>одночас.</w:t>
      </w:r>
    </w:p>
    <w:p w:rsidR="00361F9A" w:rsidRDefault="005F5C25">
      <w:pPr>
        <w:pStyle w:val="101"/>
        <w:framePr w:w="3677" w:h="11145" w:hRule="exact" w:wrap="none" w:vAnchor="page" w:hAnchor="page" w:x="6121" w:y="2841"/>
        <w:shd w:val="clear" w:color="auto" w:fill="auto"/>
        <w:spacing w:before="0" w:line="178" w:lineRule="exact"/>
        <w:ind w:left="60" w:right="40" w:firstLine="280"/>
        <w:jc w:val="both"/>
      </w:pPr>
      <w:r>
        <w:rPr>
          <w:rStyle w:val="100ptb"/>
        </w:rPr>
        <w:t xml:space="preserve">М. і л. були органічно поєднані у давн. синкретичному мист-ві. Наявність багатьох архаїчних малюнків-ідеограм, розвиток ієрогліфіки на Сх. свідчать про те, шо колись </w:t>
      </w:r>
      <w:r>
        <w:rPr>
          <w:rStyle w:val="108pt0pt4"/>
        </w:rPr>
        <w:t xml:space="preserve">малярство і </w:t>
      </w:r>
      <w:r>
        <w:rPr>
          <w:rStyle w:val="100ptb"/>
        </w:rPr>
        <w:t xml:space="preserve">Л. розвивалися разом, поки їх шляхи не розійшлися. Поєднання музики, </w:t>
      </w:r>
      <w:r>
        <w:rPr>
          <w:rStyle w:val="100ptb"/>
        </w:rPr>
        <w:t>танцю і слова в первісних народів також можна довести. Проте, конкретний період виникнення М.і л. як окр. видів мист-ва визначити важко. В історії людства протягом останніх тисячоліть М. і л., розвиваючись як самостійні види мист-ва, постійно знаходилися у</w:t>
      </w:r>
      <w:r>
        <w:rPr>
          <w:rStyle w:val="100ptb"/>
        </w:rPr>
        <w:t xml:space="preserve"> взаємодії, взаємовпливі.</w:t>
      </w:r>
    </w:p>
    <w:p w:rsidR="00361F9A" w:rsidRDefault="005F5C25">
      <w:pPr>
        <w:pStyle w:val="101"/>
        <w:framePr w:w="3677" w:h="11145" w:hRule="exact" w:wrap="none" w:vAnchor="page" w:hAnchor="page" w:x="6121" w:y="2841"/>
        <w:shd w:val="clear" w:color="auto" w:fill="auto"/>
        <w:spacing w:before="0" w:line="178" w:lineRule="exact"/>
        <w:ind w:left="60" w:firstLine="280"/>
        <w:jc w:val="both"/>
      </w:pPr>
      <w:r>
        <w:rPr>
          <w:rStyle w:val="100ptb"/>
        </w:rPr>
        <w:t xml:space="preserve">Існували дуже цікаві форми — </w:t>
      </w:r>
      <w:r>
        <w:rPr>
          <w:rStyle w:val="100ptb"/>
          <w:lang w:val="ru-RU"/>
        </w:rPr>
        <w:t>напр., мотет ХП</w:t>
      </w:r>
    </w:p>
    <w:p w:rsidR="00361F9A" w:rsidRDefault="005F5C25">
      <w:pPr>
        <w:pStyle w:val="101"/>
        <w:framePr w:w="3677" w:h="11145" w:hRule="exact" w:wrap="none" w:vAnchor="page" w:hAnchor="page" w:x="6121" w:y="2841"/>
        <w:numPr>
          <w:ilvl w:val="0"/>
          <w:numId w:val="198"/>
        </w:numPr>
        <w:shd w:val="clear" w:color="auto" w:fill="auto"/>
        <w:tabs>
          <w:tab w:val="left" w:pos="257"/>
        </w:tabs>
        <w:spacing w:before="0" w:line="178" w:lineRule="exact"/>
        <w:ind w:left="60" w:right="40"/>
        <w:jc w:val="both"/>
      </w:pPr>
      <w:r>
        <w:rPr>
          <w:rStyle w:val="100ptb"/>
        </w:rPr>
        <w:t xml:space="preserve">XIV </w:t>
      </w:r>
      <w:r>
        <w:rPr>
          <w:rStyle w:val="100ptb"/>
          <w:lang w:val="ru-RU"/>
        </w:rPr>
        <w:t xml:space="preserve">ст., в </w:t>
      </w:r>
      <w:r>
        <w:rPr>
          <w:rStyle w:val="100ptb"/>
        </w:rPr>
        <w:t>якому одночасно виконувалося декілька різних мелодій на один або декілька різних текстів.</w:t>
      </w:r>
    </w:p>
    <w:p w:rsidR="00361F9A" w:rsidRDefault="005F5C25">
      <w:pPr>
        <w:pStyle w:val="101"/>
        <w:framePr w:w="3677" w:h="11145" w:hRule="exact" w:wrap="none" w:vAnchor="page" w:hAnchor="page" w:x="6121" w:y="2841"/>
        <w:shd w:val="clear" w:color="auto" w:fill="auto"/>
        <w:spacing w:before="0" w:line="178" w:lineRule="exact"/>
        <w:ind w:left="60" w:right="40" w:firstLine="280"/>
        <w:jc w:val="both"/>
      </w:pPr>
      <w:r>
        <w:rPr>
          <w:rStyle w:val="100ptb"/>
        </w:rPr>
        <w:t xml:space="preserve">Фольклор різних народів дає багато зразків взаємодії слова і </w:t>
      </w:r>
      <w:r>
        <w:rPr>
          <w:rStyle w:val="100ptb"/>
          <w:lang w:val="ru-RU"/>
        </w:rPr>
        <w:t xml:space="preserve">М. </w:t>
      </w:r>
      <w:r>
        <w:rPr>
          <w:rStyle w:val="100ptb"/>
        </w:rPr>
        <w:t xml:space="preserve">Кавк. </w:t>
      </w:r>
      <w:r>
        <w:rPr>
          <w:rStyle w:val="108pt0pt4"/>
        </w:rPr>
        <w:t xml:space="preserve">ашуги, </w:t>
      </w:r>
      <w:r>
        <w:rPr>
          <w:rStyle w:val="100ptb"/>
        </w:rPr>
        <w:t xml:space="preserve">казах, </w:t>
      </w:r>
      <w:r>
        <w:rPr>
          <w:rStyle w:val="108pt0pt4"/>
        </w:rPr>
        <w:t xml:space="preserve">акини, </w:t>
      </w:r>
      <w:r>
        <w:rPr>
          <w:rStyle w:val="100ptb"/>
        </w:rPr>
        <w:t xml:space="preserve">укр. </w:t>
      </w:r>
      <w:r>
        <w:rPr>
          <w:rStyle w:val="1075pt0pt4"/>
        </w:rPr>
        <w:t>кобзарі,</w:t>
      </w:r>
      <w:r>
        <w:rPr>
          <w:rStyle w:val="100ptb"/>
        </w:rPr>
        <w:t xml:space="preserve"> рос. гусляри супроводжували акомпанементом співання трад. чи власних текстів.</w:t>
      </w:r>
    </w:p>
    <w:p w:rsidR="00361F9A" w:rsidRDefault="005F5C25">
      <w:pPr>
        <w:pStyle w:val="81"/>
        <w:framePr w:w="3677" w:h="11145" w:hRule="exact" w:wrap="none" w:vAnchor="page" w:hAnchor="page" w:x="6121" w:y="2841"/>
        <w:shd w:val="clear" w:color="auto" w:fill="auto"/>
        <w:ind w:left="60" w:right="40" w:firstLine="280"/>
      </w:pPr>
      <w:r>
        <w:rPr>
          <w:rStyle w:val="5a"/>
        </w:rPr>
        <w:t xml:space="preserve">Існують численні пісенно-танцювальні, пісенні та муз,- драм, форми у фольклорі та професійному мист-ві — </w:t>
      </w:r>
      <w:r>
        <w:rPr>
          <w:rStyle w:val="5a"/>
          <w:lang w:val="ru-RU"/>
        </w:rPr>
        <w:t xml:space="preserve">напр., греи, </w:t>
      </w:r>
      <w:r>
        <w:rPr>
          <w:rStyle w:val="75pt0pta"/>
        </w:rPr>
        <w:t>епіталама,</w:t>
      </w:r>
      <w:r>
        <w:rPr>
          <w:rStyle w:val="0ptff0"/>
        </w:rPr>
        <w:t xml:space="preserve"> </w:t>
      </w:r>
      <w:r>
        <w:rPr>
          <w:rStyle w:val="5a"/>
        </w:rPr>
        <w:t>андалузька “канте хондо”, ци</w:t>
      </w:r>
      <w:r>
        <w:rPr>
          <w:rStyle w:val="5a"/>
        </w:rPr>
        <w:t xml:space="preserve">ганські танцювальні, укр. </w:t>
      </w:r>
      <w:r>
        <w:rPr>
          <w:rStyle w:val="75pt0pta"/>
        </w:rPr>
        <w:t>коломийка,</w:t>
      </w:r>
      <w:r>
        <w:rPr>
          <w:rStyle w:val="0ptff0"/>
        </w:rPr>
        <w:t xml:space="preserve"> </w:t>
      </w:r>
      <w:r>
        <w:rPr>
          <w:rStyle w:val="5a"/>
        </w:rPr>
        <w:t xml:space="preserve">слов’ян, </w:t>
      </w:r>
      <w:r>
        <w:rPr>
          <w:rStyle w:val="75pt0pta"/>
        </w:rPr>
        <w:t>колядка</w:t>
      </w:r>
      <w:r>
        <w:rPr>
          <w:rStyle w:val="5a"/>
        </w:rPr>
        <w:t xml:space="preserve">, білор. лявоніха, рум. </w:t>
      </w:r>
      <w:r>
        <w:rPr>
          <w:rStyle w:val="8pt0pte"/>
        </w:rPr>
        <w:t xml:space="preserve">донна, </w:t>
      </w:r>
      <w:r>
        <w:rPr>
          <w:rStyle w:val="5a"/>
        </w:rPr>
        <w:t xml:space="preserve">сер-віч. хорал, італ. багатоголосна </w:t>
      </w:r>
      <w:r>
        <w:rPr>
          <w:rStyle w:val="75pt0pta"/>
          <w:lang w:val="ru-RU"/>
        </w:rPr>
        <w:t>канцона</w:t>
      </w:r>
      <w:r>
        <w:rPr>
          <w:rStyle w:val="0ptff0"/>
          <w:lang w:val="ru-RU"/>
        </w:rPr>
        <w:t xml:space="preserve"> </w:t>
      </w:r>
      <w:r>
        <w:rPr>
          <w:rStyle w:val="8pt0pte"/>
        </w:rPr>
        <w:t xml:space="preserve">Х\/-Х\/І </w:t>
      </w:r>
      <w:r>
        <w:rPr>
          <w:rStyle w:val="5a"/>
          <w:lang w:val="ru-RU"/>
        </w:rPr>
        <w:t xml:space="preserve">ст., </w:t>
      </w:r>
      <w:r>
        <w:rPr>
          <w:rStyle w:val="5a"/>
        </w:rPr>
        <w:t xml:space="preserve">Прованс, </w:t>
      </w:r>
      <w:r>
        <w:rPr>
          <w:rStyle w:val="75pt0pta"/>
        </w:rPr>
        <w:t xml:space="preserve">балада, серенада </w:t>
      </w:r>
      <w:r>
        <w:rPr>
          <w:rStyle w:val="8pt0pte"/>
        </w:rPr>
        <w:t xml:space="preserve">ХЧ/ІІ-ХУІІІ </w:t>
      </w:r>
      <w:r>
        <w:rPr>
          <w:rStyle w:val="5a"/>
          <w:lang w:val="ru-RU"/>
        </w:rPr>
        <w:t xml:space="preserve">ст., </w:t>
      </w:r>
      <w:r>
        <w:rPr>
          <w:rStyle w:val="5a"/>
        </w:rPr>
        <w:t xml:space="preserve">нім. зінґшпіль, </w:t>
      </w:r>
      <w:r>
        <w:rPr>
          <w:rStyle w:val="8pt0pte"/>
        </w:rPr>
        <w:t xml:space="preserve">романс XIX </w:t>
      </w:r>
      <w:r>
        <w:rPr>
          <w:rStyle w:val="5a"/>
        </w:rPr>
        <w:t>ст.</w:t>
      </w:r>
    </w:p>
    <w:p w:rsidR="00361F9A" w:rsidRDefault="005F5C25">
      <w:pPr>
        <w:pStyle w:val="101"/>
        <w:framePr w:w="3677" w:h="11145" w:hRule="exact" w:wrap="none" w:vAnchor="page" w:hAnchor="page" w:x="6121" w:y="2841"/>
        <w:shd w:val="clear" w:color="auto" w:fill="auto"/>
        <w:spacing w:before="0" w:line="178" w:lineRule="exact"/>
        <w:ind w:left="60" w:right="40" w:firstLine="280"/>
        <w:jc w:val="both"/>
      </w:pPr>
      <w:r>
        <w:rPr>
          <w:rStyle w:val="100ptb"/>
        </w:rPr>
        <w:t xml:space="preserve">З XVII ст. починається розвиток </w:t>
      </w:r>
      <w:r>
        <w:rPr>
          <w:rStyle w:val="100ptb"/>
          <w:lang w:val="ru-RU"/>
        </w:rPr>
        <w:t xml:space="preserve">вел. </w:t>
      </w:r>
      <w:r>
        <w:rPr>
          <w:rStyle w:val="100ptb"/>
        </w:rPr>
        <w:t>літ</w:t>
      </w:r>
      <w:r>
        <w:rPr>
          <w:rStyle w:val="100ptb"/>
        </w:rPr>
        <w:t>.-муа та муз,-драм, форм — кантати, ораторії, опери, оперети. Треба зазначити, шо впродовж майже трьох століть текст вищезгаданих жанрів мав меншу худ. вагу порівняно з музикою.</w:t>
      </w:r>
    </w:p>
    <w:p w:rsidR="00361F9A" w:rsidRDefault="005F5C25">
      <w:pPr>
        <w:pStyle w:val="101"/>
        <w:framePr w:w="3677" w:h="11145" w:hRule="exact" w:wrap="none" w:vAnchor="page" w:hAnchor="page" w:x="6121" w:y="2841"/>
        <w:shd w:val="clear" w:color="auto" w:fill="auto"/>
        <w:spacing w:before="0" w:line="178" w:lineRule="exact"/>
        <w:ind w:left="60" w:right="40" w:firstLine="280"/>
        <w:jc w:val="both"/>
      </w:pPr>
      <w:r>
        <w:rPr>
          <w:rStyle w:val="100ptb"/>
        </w:rPr>
        <w:t>У XX ст. відбувається посилення ролі тексту у муа-літ. тв. — італ. естрадній п</w:t>
      </w:r>
      <w:r>
        <w:rPr>
          <w:rStyle w:val="100ptb"/>
        </w:rPr>
        <w:t xml:space="preserve">існі у її кращих зразках і особливо в англо-амер. рок-музииі. Виникають нові форми мелодекламації. Звертають на себе увагу такі твор. експерименти, як “Поеторія" Р.Щедріна та ін. Відбувається своєрідне повернення до синкретизму на </w:t>
      </w:r>
      <w:r>
        <w:rPr>
          <w:rStyle w:val="100ptb"/>
          <w:lang w:val="ru-RU"/>
        </w:rPr>
        <w:t xml:space="preserve">нов. </w:t>
      </w:r>
      <w:r>
        <w:rPr>
          <w:rStyle w:val="100ptb"/>
        </w:rPr>
        <w:t>витку “іст. спіралі"</w:t>
      </w:r>
      <w:r>
        <w:rPr>
          <w:rStyle w:val="100ptb"/>
        </w:rPr>
        <w:t xml:space="preserve"> — процес рівноправного, органічного поєднання М. і л.</w:t>
      </w:r>
    </w:p>
    <w:p w:rsidR="00361F9A" w:rsidRDefault="005F5C25">
      <w:pPr>
        <w:pStyle w:val="150"/>
        <w:framePr w:w="3677" w:h="11145" w:hRule="exact" w:wrap="none" w:vAnchor="page" w:hAnchor="page" w:x="6121" w:y="2841"/>
        <w:shd w:val="clear" w:color="auto" w:fill="auto"/>
        <w:spacing w:after="0"/>
        <w:ind w:left="60" w:right="40" w:firstLine="280"/>
        <w:jc w:val="both"/>
      </w:pPr>
      <w:r>
        <w:rPr>
          <w:rStyle w:val="150pt8"/>
        </w:rPr>
        <w:t xml:space="preserve">Лив. </w:t>
      </w:r>
      <w:r>
        <w:rPr>
          <w:rStyle w:val="1575pt0pt3"/>
          <w:i/>
          <w:iCs/>
        </w:rPr>
        <w:t>Іитерсеміотика, Література та інші мнстеитва.</w:t>
      </w:r>
    </w:p>
    <w:p w:rsidR="00361F9A" w:rsidRDefault="005F5C25">
      <w:pPr>
        <w:pStyle w:val="390"/>
        <w:framePr w:w="3677" w:h="11145" w:hRule="exact" w:wrap="none" w:vAnchor="page" w:hAnchor="page" w:x="6121" w:y="2841"/>
        <w:shd w:val="clear" w:color="auto" w:fill="auto"/>
        <w:spacing w:after="0"/>
        <w:ind w:right="40"/>
      </w:pPr>
      <w:r>
        <w:rPr>
          <w:rStyle w:val="39Constantia0pt"/>
          <w:i/>
          <w:iCs/>
        </w:rPr>
        <w:t>Валерій Юрушкевнч</w:t>
      </w:r>
    </w:p>
    <w:p w:rsidR="00361F9A" w:rsidRDefault="005F5C25">
      <w:pPr>
        <w:pStyle w:val="370"/>
        <w:framePr w:w="3677" w:h="11145" w:hRule="exact" w:wrap="none" w:vAnchor="page" w:hAnchor="page" w:x="6121" w:y="2841"/>
        <w:shd w:val="clear" w:color="auto" w:fill="auto"/>
        <w:spacing w:line="178" w:lineRule="exact"/>
        <w:ind w:left="40" w:right="20"/>
        <w:jc w:val="both"/>
      </w:pPr>
      <w:r>
        <w:rPr>
          <w:rStyle w:val="8pt0ptf"/>
        </w:rPr>
        <w:t xml:space="preserve">МУЗИЧНА ДРАМА </w:t>
      </w:r>
      <w:r>
        <w:rPr>
          <w:rStyle w:val="0ptff0"/>
        </w:rPr>
        <w:t xml:space="preserve">— 1) Одна із ранніх назв опери, шо з’явилась на межі Х\Л-ХУІІ ст. в Італії. У </w:t>
      </w:r>
      <w:r>
        <w:rPr>
          <w:rStyle w:val="0ptff0"/>
          <w:lang w:val="ru-RU"/>
        </w:rPr>
        <w:t xml:space="preserve">сер. </w:t>
      </w:r>
      <w:r>
        <w:rPr>
          <w:rStyle w:val="0ptff0"/>
        </w:rPr>
        <w:t xml:space="preserve">XIX ст. це поняття актуалізується у теор. працях </w:t>
      </w:r>
      <w:r>
        <w:rPr>
          <w:rStyle w:val="0ptff0"/>
          <w:lang w:val="ru-RU"/>
        </w:rPr>
        <w:t xml:space="preserve">Р.Вагнера, </w:t>
      </w:r>
      <w:r>
        <w:rPr>
          <w:rStyle w:val="0ptff0"/>
        </w:rPr>
        <w:t>який виступив проти розважального характеру опери у статті “Опера та драма”: “Помилка в жанрі опери полягає в тому, шо засіб вираження (музика) стала її метою, а мета вираження (драма) — засобом”.</w:t>
      </w:r>
      <w:r>
        <w:rPr>
          <w:rStyle w:val="0ptff0"/>
        </w:rPr>
        <w:t xml:space="preserve"> Розглядаючи</w:t>
      </w:r>
    </w:p>
    <w:p w:rsidR="00361F9A" w:rsidRDefault="005F5C25">
      <w:pPr>
        <w:pStyle w:val="a5"/>
        <w:framePr w:wrap="none" w:vAnchor="page" w:hAnchor="page" w:x="5896" w:y="14191"/>
        <w:shd w:val="clear" w:color="auto" w:fill="auto"/>
        <w:spacing w:line="140" w:lineRule="exact"/>
        <w:ind w:left="20"/>
      </w:pPr>
      <w:r>
        <w:rPr>
          <w:rStyle w:val="7pt0pt9"/>
        </w:rPr>
        <w:t>348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370"/>
        <w:framePr w:w="3658" w:h="11143" w:hRule="exact" w:wrap="none" w:vAnchor="page" w:hAnchor="page" w:x="2147" w:y="2837"/>
        <w:shd w:val="clear" w:color="auto" w:fill="auto"/>
        <w:spacing w:line="178" w:lineRule="exact"/>
        <w:ind w:left="40" w:right="20"/>
        <w:jc w:val="both"/>
      </w:pPr>
      <w:r>
        <w:rPr>
          <w:rStyle w:val="37Batang8pt0pt2"/>
        </w:rPr>
        <w:t xml:space="preserve">творчість та творення як область кохання, </w:t>
      </w:r>
      <w:r>
        <w:rPr>
          <w:rStyle w:val="37Batang8pt0pt2"/>
          <w:lang w:val="ru-RU"/>
        </w:rPr>
        <w:t xml:space="preserve">Вагнер </w:t>
      </w:r>
      <w:r>
        <w:rPr>
          <w:rStyle w:val="37Batang8pt0pt2"/>
        </w:rPr>
        <w:t xml:space="preserve">пише про гармонійне поєднання поет </w:t>
      </w:r>
      <w:r>
        <w:rPr>
          <w:rStyle w:val="37Batang7pt0pt5"/>
        </w:rPr>
        <w:t>образу</w:t>
      </w:r>
      <w:r>
        <w:rPr>
          <w:rStyle w:val="37Batang8pt0pt2"/>
        </w:rPr>
        <w:t xml:space="preserve"> ж чоловічого начала та жіночого муз начала у Мл- Він намагається набгамти свої опери за побудовою до іугімп</w:t>
      </w:r>
      <w:r>
        <w:rPr>
          <w:rStyle w:val="37Batang8pt0pt2"/>
          <w:lang w:val="ru-RU"/>
        </w:rPr>
        <w:t xml:space="preserve">(“ТрУ-пптт </w:t>
      </w:r>
      <w:r>
        <w:rPr>
          <w:rStyle w:val="37Batang8pt0pt2"/>
        </w:rPr>
        <w:t>Ьпгп ггГ</w:t>
      </w:r>
      <w:r>
        <w:rPr>
          <w:rStyle w:val="37Batang8pt0pt2"/>
        </w:rPr>
        <w:t xml:space="preserve"> “Парсифаль”, тетралогія "Перстень Нібелідтга”), а також виокремлює як муа- драм. жанр мугміфол драму, у якій злиття музі та ярам, мист-ва відбивають уявлешя про певні трад. міфи та иттерпреташ їх автором.</w:t>
      </w:r>
    </w:p>
    <w:p w:rsidR="00361F9A" w:rsidRDefault="005F5C25">
      <w:pPr>
        <w:pStyle w:val="370"/>
        <w:framePr w:w="3658" w:h="11143" w:hRule="exact" w:wrap="none" w:vAnchor="page" w:hAnchor="page" w:x="2147" w:y="2837"/>
        <w:numPr>
          <w:ilvl w:val="0"/>
          <w:numId w:val="199"/>
        </w:numPr>
        <w:shd w:val="clear" w:color="auto" w:fill="auto"/>
        <w:tabs>
          <w:tab w:val="left" w:pos="520"/>
        </w:tabs>
        <w:spacing w:line="178" w:lineRule="exact"/>
        <w:ind w:left="40" w:right="20" w:firstLine="260"/>
        <w:jc w:val="both"/>
      </w:pPr>
      <w:r>
        <w:rPr>
          <w:rStyle w:val="37Batang8pt0pt2"/>
        </w:rPr>
        <w:t xml:space="preserve">Драм. тв-, у якому структуротвірна роль </w:t>
      </w:r>
      <w:r>
        <w:rPr>
          <w:rStyle w:val="37Batang7pt0pt5"/>
        </w:rPr>
        <w:t>відводиться</w:t>
      </w:r>
      <w:r>
        <w:rPr>
          <w:rStyle w:val="37Batang8pt0pt2"/>
        </w:rPr>
        <w:t xml:space="preserve"> музиці (вокальній чи інструментальній). Зразки такої М_д. знаходимо у муя театрі Китаю, кагал, </w:t>
      </w:r>
      <w:r>
        <w:rPr>
          <w:rStyle w:val="37Constantia8pt0pt0"/>
        </w:rPr>
        <w:t>лгтургійнмх лра</w:t>
      </w:r>
      <w:r>
        <w:rPr>
          <w:rStyle w:val="37Batang8pt0pt2"/>
        </w:rPr>
        <w:t xml:space="preserve">мах, давн. інд. театрі. До М.Л. також наближені театралізовані </w:t>
      </w:r>
      <w:r>
        <w:rPr>
          <w:rStyle w:val="37Batang7pt0pt5"/>
        </w:rPr>
        <w:t>містерії</w:t>
      </w:r>
      <w:r>
        <w:rPr>
          <w:rStyle w:val="37Batang8pt0pt2"/>
        </w:rPr>
        <w:t xml:space="preserve"> доби </w:t>
      </w:r>
      <w:r>
        <w:rPr>
          <w:rStyle w:val="37Batang8pt0pt3"/>
        </w:rPr>
        <w:t>Виродження.</w:t>
      </w:r>
    </w:p>
    <w:p w:rsidR="00361F9A" w:rsidRDefault="005F5C25">
      <w:pPr>
        <w:pStyle w:val="370"/>
        <w:framePr w:w="3658" w:h="11143" w:hRule="exact" w:wrap="none" w:vAnchor="page" w:hAnchor="page" w:x="2147" w:y="2837"/>
        <w:numPr>
          <w:ilvl w:val="0"/>
          <w:numId w:val="199"/>
        </w:numPr>
        <w:shd w:val="clear" w:color="auto" w:fill="auto"/>
        <w:tabs>
          <w:tab w:val="left" w:pos="486"/>
        </w:tabs>
        <w:spacing w:line="178" w:lineRule="exact"/>
        <w:ind w:left="40" w:right="20" w:firstLine="260"/>
        <w:jc w:val="both"/>
      </w:pPr>
      <w:r>
        <w:rPr>
          <w:rStyle w:val="37Batang8pt0pt2"/>
        </w:rPr>
        <w:t>Жанр, різновид опери драм, характеру, що міст</w:t>
      </w:r>
      <w:r>
        <w:rPr>
          <w:rStyle w:val="37Batang8pt0pt2"/>
        </w:rPr>
        <w:t xml:space="preserve">ить у собі певні жанр, домінанти драми, на відміну від коміч. (муз. </w:t>
      </w:r>
      <w:r>
        <w:rPr>
          <w:rStyle w:val="37Batang75pt0pt3"/>
        </w:rPr>
        <w:t>комедія)</w:t>
      </w:r>
      <w:r>
        <w:rPr>
          <w:rStyle w:val="37Batang7pt0pt6"/>
        </w:rPr>
        <w:t xml:space="preserve"> </w:t>
      </w:r>
      <w:r>
        <w:rPr>
          <w:rStyle w:val="37Batang8pt0pt2"/>
        </w:rPr>
        <w:t xml:space="preserve">чи епіч., казкової опери. </w:t>
      </w:r>
      <w:r>
        <w:rPr>
          <w:rStyle w:val="37Batang8pt0pt2"/>
          <w:lang w:val="ru-RU"/>
        </w:rPr>
        <w:t xml:space="preserve">Напр., </w:t>
      </w:r>
      <w:r>
        <w:rPr>
          <w:rStyle w:val="37Batang8pt0pt2"/>
        </w:rPr>
        <w:t xml:space="preserve">нар. М.д. М.Мусоргського “Хованшина", </w:t>
      </w:r>
      <w:r>
        <w:rPr>
          <w:rStyle w:val="37Batang8pt0pt2"/>
          <w:lang w:val="ru-RU"/>
        </w:rPr>
        <w:t xml:space="preserve">“Риголетто" </w:t>
      </w:r>
      <w:r>
        <w:rPr>
          <w:rStyle w:val="37Batang8pt0pt2"/>
        </w:rPr>
        <w:t xml:space="preserve">Дж.Верді, </w:t>
      </w:r>
      <w:r>
        <w:rPr>
          <w:rStyle w:val="37Batang8pt0pt2"/>
          <w:lang w:val="ru-RU"/>
        </w:rPr>
        <w:t xml:space="preserve">“Кармен" </w:t>
      </w:r>
      <w:r>
        <w:rPr>
          <w:rStyle w:val="37Batang8pt0pt2"/>
        </w:rPr>
        <w:t>Ж-Бізе, “Іван Сусанін” М.Глінки.</w:t>
      </w:r>
    </w:p>
    <w:p w:rsidR="00361F9A" w:rsidRDefault="005F5C25">
      <w:pPr>
        <w:pStyle w:val="781"/>
        <w:framePr w:w="3658" w:h="11143" w:hRule="exact" w:wrap="none" w:vAnchor="page" w:hAnchor="page" w:x="2147" w:y="2837"/>
        <w:shd w:val="clear" w:color="auto" w:fill="auto"/>
        <w:ind w:right="20"/>
      </w:pPr>
      <w:bookmarkStart w:id="73" w:name="bookmark73"/>
      <w:r>
        <w:t>Нагади /Ьапмяиоид</w:t>
      </w:r>
      <w:bookmarkEnd w:id="73"/>
    </w:p>
    <w:p w:rsidR="00361F9A" w:rsidRDefault="005F5C25">
      <w:pPr>
        <w:pStyle w:val="370"/>
        <w:framePr w:w="3658" w:h="11143" w:hRule="exact" w:wrap="none" w:vAnchor="page" w:hAnchor="page" w:x="2147" w:y="2837"/>
        <w:shd w:val="clear" w:color="auto" w:fill="auto"/>
        <w:spacing w:line="178" w:lineRule="exact"/>
        <w:ind w:left="40" w:right="20" w:firstLine="260"/>
        <w:jc w:val="both"/>
      </w:pPr>
      <w:r>
        <w:rPr>
          <w:rStyle w:val="37Constantia8pt0pt1"/>
        </w:rPr>
        <w:t xml:space="preserve">МУНАЗАРА </w:t>
      </w:r>
      <w:r>
        <w:rPr>
          <w:rStyle w:val="37Batang8pt0pt2"/>
        </w:rPr>
        <w:t>(араб. — сперечан</w:t>
      </w:r>
      <w:r>
        <w:rPr>
          <w:rStyle w:val="37Batang8pt0pt2"/>
        </w:rPr>
        <w:t xml:space="preserve">ня, диспут) — поет, жанр у л-рах Бл. та </w:t>
      </w:r>
      <w:r>
        <w:rPr>
          <w:rStyle w:val="37Batang8pt0pt2"/>
          <w:lang w:val="ru-RU"/>
        </w:rPr>
        <w:t xml:space="preserve">Сер. </w:t>
      </w:r>
      <w:r>
        <w:rPr>
          <w:rStyle w:val="37Batang8pt0pt2"/>
        </w:rPr>
        <w:t>Сх. М. розгортається як своєрідні дебати між двома уявними суперниками, кожен з яких намагається довести свою перевагу за допомогою логічних доказів, посилань на авторитети тощо; як правило, суперечку вирішує тр</w:t>
      </w:r>
      <w:r>
        <w:rPr>
          <w:rStyle w:val="37Batang8pt0pt2"/>
        </w:rPr>
        <w:t xml:space="preserve">етейський суд. Часто М. виступає складником (або у </w:t>
      </w:r>
      <w:r>
        <w:rPr>
          <w:rStyle w:val="37Batang8pt0pt2"/>
          <w:lang w:val="ru-RU"/>
        </w:rPr>
        <w:t xml:space="preserve">форм) </w:t>
      </w:r>
      <w:r>
        <w:rPr>
          <w:rStyle w:val="37Constantia8pt0pt2"/>
        </w:rPr>
        <w:t xml:space="preserve">«алии </w:t>
      </w:r>
      <w:r>
        <w:rPr>
          <w:rStyle w:val="37Batang8pt0pt2"/>
        </w:rPr>
        <w:t xml:space="preserve">(в таких вигадках диспут завершується виславлянням тієї особи, котрій касиду присвячено) або — вже як відносно самостійний тв. — приєднується до масхкві. Найдавн. з відомих прикладів М. є перс </w:t>
      </w:r>
      <w:r>
        <w:rPr>
          <w:rStyle w:val="37Batang8pt0pt2"/>
        </w:rPr>
        <w:t>- тадж. поема “Ассирійське дерево" (ПІ-ІУ сг.), побудована як словесне змагання між козою та пальмою за право вважатися кориснішою для людини. М. у клас, вигляді формується в X XI сг. в перс, /грі: п'ять М. Асаді Тугі, “диспутантами” в яких виступають відп</w:t>
      </w:r>
      <w:r>
        <w:rPr>
          <w:rStyle w:val="37Batang8pt0pt2"/>
        </w:rPr>
        <w:t xml:space="preserve">овідно Ніч і День, Списі Лук, Небо й Земля, гебр і мусульмани, араб і аджам; використовують М. Унсурі (касили, XI </w:t>
      </w:r>
      <w:r>
        <w:rPr>
          <w:rStyle w:val="37Batang8pt0pt2"/>
          <w:lang w:val="ru-RU"/>
        </w:rPr>
        <w:t xml:space="preserve">ст.), </w:t>
      </w:r>
      <w:r>
        <w:rPr>
          <w:rStyle w:val="37Batang8pt0pt2"/>
        </w:rPr>
        <w:t xml:space="preserve">Аріфі (масневі. XIV ст.) та ін. В узб. л-рі жанр представлений “Сперечанням Банга й Вина" Юсуфа Амірі СХПАХУ </w:t>
      </w:r>
      <w:r>
        <w:rPr>
          <w:rStyle w:val="37Batang8pt0pt2"/>
          <w:lang w:val="ru-RU"/>
        </w:rPr>
        <w:t xml:space="preserve">ст.), </w:t>
      </w:r>
      <w:r>
        <w:rPr>
          <w:rStyle w:val="37Batang8pt0pt2"/>
        </w:rPr>
        <w:t>“Сперечанням музичних</w:t>
      </w:r>
      <w:r>
        <w:rPr>
          <w:rStyle w:val="37Batang8pt0pt2"/>
        </w:rPr>
        <w:t xml:space="preserve"> інструментів" Ахмалі (XV </w:t>
      </w:r>
      <w:r>
        <w:rPr>
          <w:rStyle w:val="37Batang8pt0pt2"/>
          <w:lang w:val="ru-RU"/>
        </w:rPr>
        <w:t xml:space="preserve">ст.), </w:t>
      </w:r>
      <w:r>
        <w:rPr>
          <w:rStyle w:val="37Batang8pt0pt2"/>
        </w:rPr>
        <w:t xml:space="preserve">“Луком і стрілою" Якіні (XV сг.) та ін. Про популярність М. свідчить і те, шо навіть наук, трактати іноді отримували муназарні назви (“Сперечання двох мов" Алішера Навої). Під впливом М. написане й проз. “Сперечання султана </w:t>
      </w:r>
      <w:r>
        <w:rPr>
          <w:rStyle w:val="37Batang8pt0pt2"/>
        </w:rPr>
        <w:t>Зими і пана Весни" тур. пис</w:t>
      </w:r>
      <w:r>
        <w:rPr>
          <w:rStyle w:val="37Batang8pt0pt4"/>
        </w:rPr>
        <w:t>ь</w:t>
      </w:r>
      <w:r>
        <w:rPr>
          <w:rStyle w:val="37Batang8pt0pt2"/>
        </w:rPr>
        <w:t>ме</w:t>
      </w:r>
      <w:r>
        <w:rPr>
          <w:rStyle w:val="37Batang8pt0pt4"/>
        </w:rPr>
        <w:t>нни</w:t>
      </w:r>
      <w:r>
        <w:rPr>
          <w:rStyle w:val="37Batang8pt0pt2"/>
        </w:rPr>
        <w:t>ка Ляміі (ХУ-ХУІ сг.).</w:t>
      </w:r>
    </w:p>
    <w:p w:rsidR="00361F9A" w:rsidRDefault="005F5C25">
      <w:pPr>
        <w:pStyle w:val="370"/>
        <w:framePr w:w="3658" w:h="11143" w:hRule="exact" w:wrap="none" w:vAnchor="page" w:hAnchor="page" w:x="2147" w:y="2837"/>
        <w:shd w:val="clear" w:color="auto" w:fill="auto"/>
        <w:spacing w:line="178" w:lineRule="exact"/>
        <w:ind w:left="40" w:right="20" w:firstLine="260"/>
        <w:jc w:val="both"/>
      </w:pPr>
      <w:r>
        <w:rPr>
          <w:rStyle w:val="37Batang8pt0pt2"/>
        </w:rPr>
        <w:t xml:space="preserve">Поширення перс, л-ри на закавк. регіон значною мірою зумовлює появу таких тв., як ‘Гашиш і вино" та “Сперечання плодів" азерб. поета Фізулі (XVI сг.). “Сперечання Землі та Неба’ віри, поета </w:t>
      </w:r>
      <w:r>
        <w:rPr>
          <w:rStyle w:val="37Batang8pt0pt2"/>
          <w:lang w:val="ru-RU"/>
        </w:rPr>
        <w:t xml:space="preserve">Нерсеса </w:t>
      </w:r>
      <w:r>
        <w:rPr>
          <w:rStyle w:val="37Batang8pt0pt2"/>
        </w:rPr>
        <w:t>Мо</w:t>
      </w:r>
      <w:r>
        <w:rPr>
          <w:rStyle w:val="37Batang8pt0pt2"/>
        </w:rPr>
        <w:t xml:space="preserve">каиі (ХУЛІ ст.)та ін.; у XVII- ХУШ ст. багато подібних до М. тв. з'являється в </w:t>
      </w:r>
      <w:r>
        <w:rPr>
          <w:rStyle w:val="37Batang8pt0pt2"/>
          <w:lang w:val="ru-RU"/>
        </w:rPr>
        <w:t xml:space="preserve">груз </w:t>
      </w:r>
      <w:r>
        <w:rPr>
          <w:rStyle w:val="37Batang8pt0pt2"/>
        </w:rPr>
        <w:t xml:space="preserve">л-рі: 'Сперечання вина і вуст" </w:t>
      </w:r>
      <w:r>
        <w:rPr>
          <w:rStyle w:val="37Batang8pt0pt2"/>
          <w:lang w:val="ru-RU"/>
        </w:rPr>
        <w:t xml:space="preserve">Теймураза </w:t>
      </w:r>
      <w:r>
        <w:rPr>
          <w:rStyle w:val="37Batang8pt0pt2"/>
        </w:rPr>
        <w:t xml:space="preserve">І, “Сперечання дня і ночі" </w:t>
      </w:r>
      <w:r>
        <w:rPr>
          <w:rStyle w:val="37Batang8pt0pt2"/>
          <w:lang w:val="ru-RU"/>
        </w:rPr>
        <w:t xml:space="preserve">Теймураза </w:t>
      </w:r>
      <w:r>
        <w:rPr>
          <w:rStyle w:val="37Batang8pt0pt2"/>
        </w:rPr>
        <w:t xml:space="preserve">0, “Сперечання </w:t>
      </w:r>
      <w:r>
        <w:rPr>
          <w:rStyle w:val="37Batang8pt0pt2"/>
          <w:lang w:val="ru-RU"/>
        </w:rPr>
        <w:t xml:space="preserve">Теймураза </w:t>
      </w:r>
      <w:r>
        <w:rPr>
          <w:rStyle w:val="37Batang8pt0pt2"/>
        </w:rPr>
        <w:t>й Русгавелі" Арчіла П Багратіоні та ін.</w:t>
      </w:r>
    </w:p>
    <w:p w:rsidR="00361F9A" w:rsidRDefault="005F5C25">
      <w:pPr>
        <w:pStyle w:val="370"/>
        <w:framePr w:w="3691" w:h="11169" w:hRule="exact" w:wrap="none" w:vAnchor="page" w:hAnchor="page" w:x="6107" w:y="2822"/>
        <w:shd w:val="clear" w:color="auto" w:fill="auto"/>
        <w:spacing w:line="178" w:lineRule="exact"/>
        <w:ind w:left="20" w:right="20"/>
        <w:jc w:val="both"/>
      </w:pPr>
      <w:r>
        <w:rPr>
          <w:rStyle w:val="37Batang7pt0pt6"/>
        </w:rPr>
        <w:t xml:space="preserve">З </w:t>
      </w:r>
      <w:r>
        <w:rPr>
          <w:rStyle w:val="37Batang8pt0pt2"/>
        </w:rPr>
        <w:t xml:space="preserve">ісг. причин М. проникає </w:t>
      </w:r>
      <w:r>
        <w:rPr>
          <w:rStyle w:val="37Batang7pt0pt6"/>
        </w:rPr>
        <w:t>чер</w:t>
      </w:r>
      <w:r>
        <w:rPr>
          <w:rStyle w:val="37Batang7pt0pt6"/>
        </w:rPr>
        <w:t xml:space="preserve">ез Закавказзя навіть </w:t>
      </w:r>
      <w:r>
        <w:rPr>
          <w:rStyle w:val="37Batang8pt0pt2"/>
        </w:rPr>
        <w:t xml:space="preserve">у рос. л-ру (“Сперечання" М. </w:t>
      </w:r>
      <w:r>
        <w:rPr>
          <w:rStyle w:val="37Batang7pt0pt6"/>
        </w:rPr>
        <w:t>Лєрмонтова).</w:t>
      </w:r>
    </w:p>
    <w:p w:rsidR="00361F9A" w:rsidRDefault="005F5C25">
      <w:pPr>
        <w:pStyle w:val="370"/>
        <w:framePr w:w="3691" w:h="11169" w:hRule="exact" w:wrap="none" w:vAnchor="page" w:hAnchor="page" w:x="6107" w:y="2822"/>
        <w:shd w:val="clear" w:color="auto" w:fill="auto"/>
        <w:spacing w:line="178" w:lineRule="exact"/>
        <w:ind w:left="20" w:right="20" w:firstLine="280"/>
        <w:jc w:val="both"/>
      </w:pPr>
      <w:r>
        <w:rPr>
          <w:rStyle w:val="37Batang8pt0pt2"/>
        </w:rPr>
        <w:t xml:space="preserve">Проблемним залишається </w:t>
      </w:r>
      <w:r>
        <w:rPr>
          <w:rStyle w:val="37Batang7pt0pt6"/>
        </w:rPr>
        <w:t xml:space="preserve">питання про зв' язок </w:t>
      </w:r>
      <w:r>
        <w:rPr>
          <w:rStyle w:val="37Batang8pt0pt2"/>
        </w:rPr>
        <w:t xml:space="preserve">М з еврсиі </w:t>
      </w:r>
      <w:r>
        <w:rPr>
          <w:rStyle w:val="37Batang75pt0pt3"/>
        </w:rPr>
        <w:t>теицопою</w:t>
      </w:r>
      <w:r>
        <w:rPr>
          <w:rStyle w:val="37Batang7pt0pt6"/>
        </w:rPr>
        <w:t xml:space="preserve"> </w:t>
      </w:r>
      <w:r>
        <w:rPr>
          <w:rStyle w:val="37Batang8pt0pt2"/>
        </w:rPr>
        <w:t xml:space="preserve">погляди </w:t>
      </w:r>
      <w:r>
        <w:rPr>
          <w:rStyle w:val="37Batang7pt0pt6"/>
        </w:rPr>
        <w:t xml:space="preserve">Г.Ете, Є.Бертельса, </w:t>
      </w:r>
      <w:r>
        <w:rPr>
          <w:rStyle w:val="37Batang8pt0pt2"/>
        </w:rPr>
        <w:t xml:space="preserve">Я.Ріпки та ін. авторитетних </w:t>
      </w:r>
      <w:r>
        <w:rPr>
          <w:rStyle w:val="37Batang7pt0pt6"/>
        </w:rPr>
        <w:t xml:space="preserve">дослідників сх. л-р з </w:t>
      </w:r>
      <w:r>
        <w:rPr>
          <w:rStyle w:val="37Batang8pt0pt2"/>
        </w:rPr>
        <w:t xml:space="preserve">цього приводу одностайністю </w:t>
      </w:r>
      <w:r>
        <w:rPr>
          <w:rStyle w:val="37Batang7pt0pt6"/>
        </w:rPr>
        <w:t xml:space="preserve">не відзначаються. </w:t>
      </w:r>
      <w:r>
        <w:rPr>
          <w:rStyle w:val="37Batang8pt0pt2"/>
        </w:rPr>
        <w:t xml:space="preserve">Разом з тим очевидно, шо в </w:t>
      </w:r>
      <w:r>
        <w:rPr>
          <w:rStyle w:val="37Batang7pt0pt6"/>
        </w:rPr>
        <w:t xml:space="preserve">різних культ, регіонах </w:t>
      </w:r>
      <w:r>
        <w:rPr>
          <w:rStyle w:val="37Batang8pt0pt2"/>
        </w:rPr>
        <w:t xml:space="preserve">атональний принцип </w:t>
      </w:r>
      <w:r>
        <w:rPr>
          <w:rStyle w:val="37Batang7pt0pt6"/>
        </w:rPr>
        <w:t xml:space="preserve">з найдавн. часів відіграє </w:t>
      </w:r>
      <w:r>
        <w:rPr>
          <w:rStyle w:val="37Batang8pt0pt2"/>
        </w:rPr>
        <w:t xml:space="preserve">важливу жанрогвірну ролю, </w:t>
      </w:r>
      <w:r>
        <w:rPr>
          <w:rStyle w:val="37Batang7pt0pt6"/>
        </w:rPr>
        <w:t xml:space="preserve">то ж і типол. подібні </w:t>
      </w:r>
      <w:r>
        <w:rPr>
          <w:rStyle w:val="37Batang8pt0pt2"/>
        </w:rPr>
        <w:t xml:space="preserve">до М. тв., зустрічаються </w:t>
      </w:r>
      <w:r>
        <w:rPr>
          <w:rStyle w:val="37Batang7pt0pt6"/>
        </w:rPr>
        <w:t>чи не в усіх нац. л-рах світу.</w:t>
      </w:r>
    </w:p>
    <w:p w:rsidR="00361F9A" w:rsidRDefault="005F5C25">
      <w:pPr>
        <w:pStyle w:val="140"/>
        <w:framePr w:w="3691" w:h="11169" w:hRule="exact" w:wrap="none" w:vAnchor="page" w:hAnchor="page" w:x="6107" w:y="2822"/>
        <w:shd w:val="clear" w:color="auto" w:fill="auto"/>
        <w:ind w:right="20"/>
      </w:pPr>
      <w:r>
        <w:rPr>
          <w:rStyle w:val="140pt3"/>
          <w:i/>
          <w:iCs/>
        </w:rPr>
        <w:t xml:space="preserve">Олександр </w:t>
      </w:r>
      <w:r>
        <w:rPr>
          <w:rStyle w:val="140pt3"/>
          <w:i/>
          <w:iCs/>
          <w:lang w:val="ru-RU"/>
        </w:rPr>
        <w:t>Бойченко</w:t>
      </w:r>
    </w:p>
    <w:p w:rsidR="00361F9A" w:rsidRDefault="005F5C25">
      <w:pPr>
        <w:pStyle w:val="101"/>
        <w:framePr w:w="3691" w:h="11169" w:hRule="exact" w:wrap="none" w:vAnchor="page" w:hAnchor="page" w:x="6107" w:y="2822"/>
        <w:shd w:val="clear" w:color="auto" w:fill="auto"/>
        <w:spacing w:before="0" w:line="178" w:lineRule="exact"/>
        <w:ind w:left="20" w:firstLine="280"/>
        <w:jc w:val="both"/>
      </w:pPr>
      <w:r>
        <w:rPr>
          <w:rStyle w:val="108pt0pt3"/>
        </w:rPr>
        <w:t xml:space="preserve">МЮЗІКЛ </w:t>
      </w:r>
      <w:r>
        <w:rPr>
          <w:rStyle w:val="108pt0pt3"/>
          <w:lang w:val="ru-RU"/>
        </w:rPr>
        <w:t xml:space="preserve">(англ. </w:t>
      </w:r>
      <w:r>
        <w:rPr>
          <w:rStyle w:val="1075pt0pt4"/>
          <w:lang w:val="en-US"/>
        </w:rPr>
        <w:t>musical play</w:t>
      </w:r>
      <w:r>
        <w:rPr>
          <w:rStyle w:val="100ptb"/>
          <w:lang w:val="en-US"/>
        </w:rPr>
        <w:t xml:space="preserve"> </w:t>
      </w:r>
      <w:r>
        <w:rPr>
          <w:rStyle w:val="100ptb"/>
        </w:rPr>
        <w:t xml:space="preserve">— муз. </w:t>
      </w:r>
      <w:r>
        <w:rPr>
          <w:rStyle w:val="100ptb"/>
        </w:rPr>
        <w:t>вистава)</w:t>
      </w:r>
    </w:p>
    <w:p w:rsidR="00361F9A" w:rsidRDefault="005F5C25">
      <w:pPr>
        <w:pStyle w:val="370"/>
        <w:framePr w:w="3691" w:h="11169" w:hRule="exact" w:wrap="none" w:vAnchor="page" w:hAnchor="page" w:x="6107" w:y="2822"/>
        <w:numPr>
          <w:ilvl w:val="0"/>
          <w:numId w:val="198"/>
        </w:numPr>
        <w:shd w:val="clear" w:color="auto" w:fill="auto"/>
        <w:tabs>
          <w:tab w:val="left" w:pos="236"/>
        </w:tabs>
        <w:spacing w:line="178" w:lineRule="exact"/>
        <w:ind w:left="20" w:right="20"/>
        <w:jc w:val="both"/>
      </w:pPr>
      <w:r>
        <w:rPr>
          <w:rStyle w:val="37Batang8pt0pt2"/>
        </w:rPr>
        <w:t xml:space="preserve">популярний муз. синтетичний </w:t>
      </w:r>
      <w:r>
        <w:rPr>
          <w:rStyle w:val="37Batang7pt0pt6"/>
        </w:rPr>
        <w:t xml:space="preserve">жанр, який виріс </w:t>
      </w:r>
      <w:r>
        <w:rPr>
          <w:rStyle w:val="37Batang8pt0pt2"/>
        </w:rPr>
        <w:t xml:space="preserve">із таких театр, форм, </w:t>
      </w:r>
      <w:r>
        <w:rPr>
          <w:rStyle w:val="37Batang7pt0pt6"/>
        </w:rPr>
        <w:t xml:space="preserve">як </w:t>
      </w:r>
      <w:r>
        <w:rPr>
          <w:rStyle w:val="37Batang8pt0pt2"/>
        </w:rPr>
        <w:t xml:space="preserve">буфонада, </w:t>
      </w:r>
      <w:r>
        <w:rPr>
          <w:rStyle w:val="37Batang7pt0pt6"/>
        </w:rPr>
        <w:t xml:space="preserve">вар'єте, </w:t>
      </w:r>
      <w:r>
        <w:rPr>
          <w:rStyle w:val="37Batang7pt0pt5"/>
        </w:rPr>
        <w:t>бурлеск, водевіль,</w:t>
      </w:r>
      <w:r>
        <w:rPr>
          <w:rStyle w:val="37Batang8pt0pt2"/>
        </w:rPr>
        <w:t xml:space="preserve"> а </w:t>
      </w:r>
      <w:r>
        <w:rPr>
          <w:rStyle w:val="37Batang7pt0pt6"/>
        </w:rPr>
        <w:t xml:space="preserve">також із коміч. </w:t>
      </w:r>
      <w:r>
        <w:rPr>
          <w:rStyle w:val="37Batang75pt0pt3"/>
        </w:rPr>
        <w:t xml:space="preserve">опери, </w:t>
      </w:r>
      <w:r>
        <w:rPr>
          <w:rStyle w:val="37Batang8pt0pt2"/>
        </w:rPr>
        <w:t xml:space="preserve">оперегти і зінпішіля та, зокрема, </w:t>
      </w:r>
      <w:r>
        <w:rPr>
          <w:rStyle w:val="37Batang7pt0pt6"/>
          <w:lang w:val="ru-RU"/>
        </w:rPr>
        <w:t xml:space="preserve">амер. </w:t>
      </w:r>
      <w:r>
        <w:rPr>
          <w:rStyle w:val="37Batang7pt0pt6"/>
        </w:rPr>
        <w:t xml:space="preserve">баладної </w:t>
      </w:r>
      <w:r>
        <w:rPr>
          <w:rStyle w:val="37Batang8pt0pt2"/>
        </w:rPr>
        <w:t xml:space="preserve">опери і поєднує в собі </w:t>
      </w:r>
      <w:r>
        <w:rPr>
          <w:rStyle w:val="37Batang7pt0pt6"/>
        </w:rPr>
        <w:t xml:space="preserve">драму, музику, спів, </w:t>
      </w:r>
      <w:r>
        <w:rPr>
          <w:rStyle w:val="37Batang8pt0pt2"/>
        </w:rPr>
        <w:t xml:space="preserve">хореографію. По суті </w:t>
      </w:r>
      <w:r>
        <w:rPr>
          <w:rStyle w:val="37Batang8pt0pt2"/>
        </w:rPr>
        <w:t xml:space="preserve">являє </w:t>
      </w:r>
      <w:r>
        <w:rPr>
          <w:rStyle w:val="37Batang7pt0pt6"/>
        </w:rPr>
        <w:t xml:space="preserve">собою муз. комедію </w:t>
      </w:r>
      <w:r>
        <w:rPr>
          <w:rStyle w:val="37Batang8pt0pt2"/>
        </w:rPr>
        <w:t xml:space="preserve">переважно на </w:t>
      </w:r>
      <w:r>
        <w:rPr>
          <w:rStyle w:val="37Batang7pt0pt6"/>
        </w:rPr>
        <w:t xml:space="preserve">дві </w:t>
      </w:r>
      <w:r>
        <w:rPr>
          <w:rStyle w:val="37Batang8pt0pt2"/>
        </w:rPr>
        <w:t xml:space="preserve">дії з </w:t>
      </w:r>
      <w:r>
        <w:rPr>
          <w:rStyle w:val="37Batang7pt0pt6"/>
        </w:rPr>
        <w:t xml:space="preserve">ослабленими елементами </w:t>
      </w:r>
      <w:r>
        <w:rPr>
          <w:rStyle w:val="37Batang8pt0pt2"/>
        </w:rPr>
        <w:t xml:space="preserve">драм, сюжету, нерідко </w:t>
      </w:r>
      <w:r>
        <w:rPr>
          <w:rStyle w:val="37Batang7pt0pt6"/>
        </w:rPr>
        <w:t xml:space="preserve">втриманий в іронічному </w:t>
      </w:r>
      <w:r>
        <w:rPr>
          <w:rStyle w:val="37Batang8pt0pt2"/>
        </w:rPr>
        <w:t xml:space="preserve">ключі. Хоча лібретго М. </w:t>
      </w:r>
      <w:r>
        <w:rPr>
          <w:rStyle w:val="37Batang7pt0pt6"/>
        </w:rPr>
        <w:t xml:space="preserve">й виникають, здебільшого, </w:t>
      </w:r>
      <w:r>
        <w:rPr>
          <w:rStyle w:val="37Batang8pt0pt2"/>
        </w:rPr>
        <w:t xml:space="preserve">на ліг. основі (драми </w:t>
      </w:r>
      <w:r>
        <w:rPr>
          <w:rStyle w:val="37Batang7pt0pt6"/>
        </w:rPr>
        <w:t xml:space="preserve">В.Шекспіра, Б.Шоу, романи </w:t>
      </w:r>
      <w:r>
        <w:rPr>
          <w:rStyle w:val="37Batang8pt0pt2"/>
        </w:rPr>
        <w:t xml:space="preserve">М. де </w:t>
      </w:r>
      <w:r>
        <w:rPr>
          <w:rStyle w:val="37Batang8pt0pt2"/>
          <w:lang w:val="ru-RU"/>
        </w:rPr>
        <w:t xml:space="preserve">Сервантеса, </w:t>
      </w:r>
      <w:r>
        <w:rPr>
          <w:rStyle w:val="37Batang8pt0pt2"/>
        </w:rPr>
        <w:t xml:space="preserve">Ч.Діккенса, </w:t>
      </w:r>
      <w:r>
        <w:rPr>
          <w:rStyle w:val="37Batang7pt0pt6"/>
        </w:rPr>
        <w:t>В.Гюго, О.Дю</w:t>
      </w:r>
      <w:r>
        <w:rPr>
          <w:rStyle w:val="37Batang7pt0pt6"/>
        </w:rPr>
        <w:t xml:space="preserve">ма- </w:t>
      </w:r>
      <w:r>
        <w:rPr>
          <w:rStyle w:val="37Batang8pt0pt2"/>
        </w:rPr>
        <w:t xml:space="preserve">батька, Ж.Верна тошо), </w:t>
      </w:r>
      <w:r>
        <w:rPr>
          <w:rStyle w:val="37Batang7pt0pt6"/>
        </w:rPr>
        <w:t xml:space="preserve">однак домінує в них чисто </w:t>
      </w:r>
      <w:r>
        <w:rPr>
          <w:rStyle w:val="37Batang8pt0pt2"/>
        </w:rPr>
        <w:t xml:space="preserve">видовищний момент — </w:t>
      </w:r>
      <w:r>
        <w:rPr>
          <w:rStyle w:val="37Batang7pt0pt6"/>
        </w:rPr>
        <w:t xml:space="preserve">сольні співані номери, </w:t>
      </w:r>
      <w:r>
        <w:rPr>
          <w:rStyle w:val="37Batang7pt0pt5"/>
        </w:rPr>
        <w:t>зоагв,</w:t>
      </w:r>
      <w:r>
        <w:rPr>
          <w:rStyle w:val="37Batang8pt0pt2"/>
        </w:rPr>
        <w:t xml:space="preserve"> хорові й </w:t>
      </w:r>
      <w:r>
        <w:rPr>
          <w:rStyle w:val="37Batang7pt0pt6"/>
        </w:rPr>
        <w:t xml:space="preserve">танцювальні партії, репризи, </w:t>
      </w:r>
      <w:r>
        <w:rPr>
          <w:rStyle w:val="37Batang8pt0pt2"/>
        </w:rPr>
        <w:t xml:space="preserve">велетенські пишні декорації </w:t>
      </w:r>
      <w:r>
        <w:rPr>
          <w:rStyle w:val="37Batang7pt0pt6"/>
        </w:rPr>
        <w:t xml:space="preserve">тошо. М. створюються, </w:t>
      </w:r>
      <w:r>
        <w:rPr>
          <w:rStyle w:val="37Batang8pt0pt2"/>
        </w:rPr>
        <w:t xml:space="preserve">як правило, при </w:t>
      </w:r>
      <w:r>
        <w:rPr>
          <w:rStyle w:val="37Batang7pt0pt6"/>
        </w:rPr>
        <w:t xml:space="preserve">тісному співробітництві </w:t>
      </w:r>
      <w:r>
        <w:rPr>
          <w:rStyle w:val="37Batang8pt0pt2"/>
        </w:rPr>
        <w:t>лібреттиста, композитора,</w:t>
      </w:r>
      <w:r>
        <w:rPr>
          <w:rStyle w:val="37Batang8pt0pt2"/>
        </w:rPr>
        <w:t xml:space="preserve"> </w:t>
      </w:r>
      <w:r>
        <w:rPr>
          <w:rStyle w:val="37Batang7pt0pt6"/>
        </w:rPr>
        <w:t xml:space="preserve">аранжувальника, </w:t>
      </w:r>
      <w:r>
        <w:rPr>
          <w:rStyle w:val="37Batang8pt0pt2"/>
        </w:rPr>
        <w:t xml:space="preserve">режисера, співаків, танцюристів </w:t>
      </w:r>
      <w:r>
        <w:rPr>
          <w:rStyle w:val="37Batang7pt0pt6"/>
        </w:rPr>
        <w:t xml:space="preserve">і акторів і незрідка </w:t>
      </w:r>
      <w:r>
        <w:rPr>
          <w:rStyle w:val="37Batang8pt0pt2"/>
        </w:rPr>
        <w:t xml:space="preserve">стають </w:t>
      </w:r>
      <w:r>
        <w:rPr>
          <w:rStyle w:val="37Batang75pt0pt3"/>
        </w:rPr>
        <w:t>блискучими</w:t>
      </w:r>
      <w:r>
        <w:rPr>
          <w:rStyle w:val="37Batang7pt0pt6"/>
        </w:rPr>
        <w:t xml:space="preserve"> </w:t>
      </w:r>
      <w:r>
        <w:rPr>
          <w:rStyle w:val="37Batang8pt0pt2"/>
        </w:rPr>
        <w:t xml:space="preserve">досягненнями </w:t>
      </w:r>
      <w:r>
        <w:rPr>
          <w:rStyle w:val="37Batang7pt0pt6"/>
        </w:rPr>
        <w:t>шоу-бізнесу.</w:t>
      </w:r>
    </w:p>
    <w:p w:rsidR="00361F9A" w:rsidRDefault="005F5C25">
      <w:pPr>
        <w:pStyle w:val="370"/>
        <w:framePr w:w="3691" w:h="11169" w:hRule="exact" w:wrap="none" w:vAnchor="page" w:hAnchor="page" w:x="6107" w:y="2822"/>
        <w:shd w:val="clear" w:color="auto" w:fill="auto"/>
        <w:spacing w:line="178" w:lineRule="exact"/>
        <w:ind w:left="20" w:right="20" w:firstLine="280"/>
        <w:jc w:val="both"/>
      </w:pPr>
      <w:r>
        <w:rPr>
          <w:rStyle w:val="37Batang8pt0pt2"/>
        </w:rPr>
        <w:t xml:space="preserve">М. склався у 20-30-х </w:t>
      </w:r>
      <w:r>
        <w:rPr>
          <w:rStyle w:val="37Batang7pt0pt6"/>
          <w:lang w:val="en-US"/>
        </w:rPr>
        <w:t xml:space="preserve">pp. </w:t>
      </w:r>
      <w:r>
        <w:rPr>
          <w:rStyle w:val="37Batang7pt0pt6"/>
        </w:rPr>
        <w:t xml:space="preserve">XX </w:t>
      </w:r>
      <w:r>
        <w:rPr>
          <w:rStyle w:val="37Batang7pt0pt6"/>
          <w:lang w:val="ru-RU"/>
        </w:rPr>
        <w:t xml:space="preserve">ст. </w:t>
      </w:r>
      <w:r>
        <w:rPr>
          <w:rStyle w:val="37Batang7pt0pt6"/>
        </w:rPr>
        <w:t xml:space="preserve">у </w:t>
      </w:r>
      <w:r>
        <w:rPr>
          <w:rStyle w:val="37Batang7pt0pt6"/>
          <w:lang w:val="ru-RU"/>
        </w:rPr>
        <w:t xml:space="preserve">США, </w:t>
      </w:r>
      <w:r>
        <w:rPr>
          <w:rStyle w:val="37Batang8pt0pt2"/>
        </w:rPr>
        <w:t xml:space="preserve">передусім на Бродвеї, і після </w:t>
      </w:r>
      <w:r>
        <w:rPr>
          <w:rStyle w:val="37Batang7pt0pt6"/>
        </w:rPr>
        <w:t xml:space="preserve">1945 р. через Англію </w:t>
      </w:r>
      <w:r>
        <w:rPr>
          <w:rStyle w:val="37Batang8pt0pt2"/>
        </w:rPr>
        <w:t xml:space="preserve">потрапив на європ. континент. </w:t>
      </w:r>
      <w:r>
        <w:rPr>
          <w:rStyle w:val="37Batang7pt0pt6"/>
        </w:rPr>
        <w:t xml:space="preserve">Розквіт жанру </w:t>
      </w:r>
      <w:r>
        <w:rPr>
          <w:rStyle w:val="37Batang8pt0pt2"/>
        </w:rPr>
        <w:t xml:space="preserve">припадає на 1950-60 </w:t>
      </w:r>
      <w:r>
        <w:rPr>
          <w:rStyle w:val="37Batang8pt0pt2"/>
          <w:lang w:val="en-US"/>
        </w:rPr>
        <w:t xml:space="preserve">p.p. </w:t>
      </w:r>
      <w:r>
        <w:rPr>
          <w:rStyle w:val="37Batang7pt0pt6"/>
        </w:rPr>
        <w:t xml:space="preserve">Найвідоміші М. </w:t>
      </w:r>
      <w:r>
        <w:rPr>
          <w:rStyle w:val="37Batang8pt0pt2"/>
        </w:rPr>
        <w:t xml:space="preserve">— </w:t>
      </w:r>
      <w:r>
        <w:rPr>
          <w:rStyle w:val="37Batang8pt0pt2"/>
          <w:lang w:val="ru-RU"/>
        </w:rPr>
        <w:t xml:space="preserve">“Оклахома” </w:t>
      </w:r>
      <w:r>
        <w:rPr>
          <w:rStyle w:val="37Batang8pt0pt2"/>
        </w:rPr>
        <w:t xml:space="preserve">(1943) Р.Роджерса, </w:t>
      </w:r>
      <w:r>
        <w:rPr>
          <w:rStyle w:val="37Batang7pt0pt6"/>
        </w:rPr>
        <w:t xml:space="preserve">“Цілуй мене. Кет” </w:t>
      </w:r>
      <w:r>
        <w:rPr>
          <w:rStyle w:val="37Batang8pt0pt2"/>
        </w:rPr>
        <w:t xml:space="preserve">(1949) К.Портера, </w:t>
      </w:r>
      <w:r>
        <w:rPr>
          <w:rStyle w:val="37Batang7pt0pt6"/>
        </w:rPr>
        <w:t xml:space="preserve">“Поргі і Бесс" Дж.Гершвіна, </w:t>
      </w:r>
      <w:r>
        <w:rPr>
          <w:rStyle w:val="37Batang8pt0pt2"/>
        </w:rPr>
        <w:t xml:space="preserve">“Моя чарівна леді” (1956) </w:t>
      </w:r>
      <w:r>
        <w:rPr>
          <w:rStyle w:val="37Batang7pt0pt6"/>
        </w:rPr>
        <w:t xml:space="preserve">Ф.Лоу, “Вестсайдська </w:t>
      </w:r>
      <w:r>
        <w:rPr>
          <w:rStyle w:val="37Batang8pt0pt2"/>
        </w:rPr>
        <w:t xml:space="preserve">історія" (1957) </w:t>
      </w:r>
      <w:r>
        <w:rPr>
          <w:rStyle w:val="37Batang8pt0pt2"/>
          <w:lang w:val="ru-RU"/>
        </w:rPr>
        <w:t xml:space="preserve">Л.Бернстайна, </w:t>
      </w:r>
      <w:r>
        <w:rPr>
          <w:rStyle w:val="37Batang7pt0pt6"/>
        </w:rPr>
        <w:t xml:space="preserve">“Скрипаль на даху" </w:t>
      </w:r>
      <w:r>
        <w:rPr>
          <w:rStyle w:val="37Batang8pt0pt2"/>
        </w:rPr>
        <w:t xml:space="preserve">(1960) Дж.Бока, “Хелло, </w:t>
      </w:r>
      <w:r>
        <w:rPr>
          <w:rStyle w:val="37Batang7pt0pt6"/>
        </w:rPr>
        <w:t xml:space="preserve">Додлі” (1964) </w:t>
      </w:r>
      <w:r>
        <w:rPr>
          <w:rStyle w:val="37Batang7pt0pt6"/>
          <w:lang w:val="ru-RU"/>
        </w:rPr>
        <w:t xml:space="preserve">М.Стюарта, </w:t>
      </w:r>
      <w:r>
        <w:rPr>
          <w:rStyle w:val="37Batang8pt0pt2"/>
        </w:rPr>
        <w:t xml:space="preserve">“Людина з Ламанчі" </w:t>
      </w:r>
      <w:r>
        <w:rPr>
          <w:rStyle w:val="37Batang7pt0pt6"/>
        </w:rPr>
        <w:t xml:space="preserve">(1965) М.Лі та ін. </w:t>
      </w:r>
      <w:r>
        <w:rPr>
          <w:rStyle w:val="37Batang8pt0pt2"/>
        </w:rPr>
        <w:t xml:space="preserve">Створювалися М. і поза межами </w:t>
      </w:r>
      <w:r>
        <w:rPr>
          <w:rStyle w:val="37Batang7pt0pt6"/>
          <w:lang w:val="ru-RU"/>
        </w:rPr>
        <w:t xml:space="preserve">США. </w:t>
      </w:r>
      <w:r>
        <w:rPr>
          <w:rStyle w:val="37Batang7pt0pt6"/>
        </w:rPr>
        <w:t xml:space="preserve">Так, в Росії </w:t>
      </w:r>
      <w:r>
        <w:rPr>
          <w:rStyle w:val="37Batang8pt0pt2"/>
        </w:rPr>
        <w:t xml:space="preserve">були написані </w:t>
      </w:r>
      <w:r>
        <w:rPr>
          <w:rStyle w:val="37Batang7pt0pt6"/>
        </w:rPr>
        <w:t xml:space="preserve">М. </w:t>
      </w:r>
      <w:r>
        <w:rPr>
          <w:rStyle w:val="37Batang8pt0pt2"/>
        </w:rPr>
        <w:t xml:space="preserve">“Бременські </w:t>
      </w:r>
      <w:r>
        <w:rPr>
          <w:rStyle w:val="37Batang7pt0pt6"/>
        </w:rPr>
        <w:t xml:space="preserve">музиканти” (1968), </w:t>
      </w:r>
      <w:r>
        <w:rPr>
          <w:rStyle w:val="37Batang8pt0pt2"/>
        </w:rPr>
        <w:t xml:space="preserve">“Дульсінея Тобоська” </w:t>
      </w:r>
      <w:r>
        <w:rPr>
          <w:rStyle w:val="37Batang7pt0pt6"/>
        </w:rPr>
        <w:t xml:space="preserve">(1972), “Тіль” (1974) </w:t>
      </w:r>
      <w:r>
        <w:rPr>
          <w:rStyle w:val="37Batang8pt0pt2"/>
        </w:rPr>
        <w:t xml:space="preserve">Г.Гладкова, “Мій брат </w:t>
      </w:r>
      <w:r>
        <w:rPr>
          <w:rStyle w:val="37Batang7pt0pt6"/>
        </w:rPr>
        <w:t>грає на кларнеті” (1968)</w:t>
      </w:r>
    </w:p>
    <w:p w:rsidR="00361F9A" w:rsidRDefault="005F5C25">
      <w:pPr>
        <w:pStyle w:val="370"/>
        <w:framePr w:w="3691" w:h="11169" w:hRule="exact" w:wrap="none" w:vAnchor="page" w:hAnchor="page" w:x="6107" w:y="2822"/>
        <w:shd w:val="clear" w:color="auto" w:fill="auto"/>
        <w:tabs>
          <w:tab w:val="left" w:pos="1210"/>
        </w:tabs>
        <w:spacing w:line="178" w:lineRule="exact"/>
        <w:ind w:left="20"/>
        <w:jc w:val="both"/>
      </w:pPr>
      <w:r>
        <w:rPr>
          <w:rStyle w:val="37Batang8pt0pt2"/>
        </w:rPr>
        <w:t>О.Фельц</w:t>
      </w:r>
      <w:r>
        <w:rPr>
          <w:rStyle w:val="37Batang8pt0pt2"/>
        </w:rPr>
        <w:t xml:space="preserve">мана, “Весілля </w:t>
      </w:r>
      <w:r>
        <w:rPr>
          <w:rStyle w:val="37Batang7pt0pt6"/>
        </w:rPr>
        <w:t>Кречинського (1973)</w:t>
      </w:r>
    </w:p>
    <w:p w:rsidR="00361F9A" w:rsidRDefault="005F5C25">
      <w:pPr>
        <w:pStyle w:val="101"/>
        <w:framePr w:w="3691" w:h="11169" w:hRule="exact" w:wrap="none" w:vAnchor="page" w:hAnchor="page" w:x="6107" w:y="2822"/>
        <w:shd w:val="clear" w:color="auto" w:fill="auto"/>
        <w:tabs>
          <w:tab w:val="left" w:pos="1062"/>
        </w:tabs>
        <w:spacing w:before="0" w:line="178" w:lineRule="exact"/>
        <w:ind w:left="20" w:right="20"/>
        <w:jc w:val="both"/>
      </w:pPr>
      <w:r>
        <w:rPr>
          <w:rStyle w:val="108pt0pt3"/>
        </w:rPr>
        <w:t xml:space="preserve">О.Колкера, “Три </w:t>
      </w:r>
      <w:r>
        <w:rPr>
          <w:rStyle w:val="100ptb"/>
        </w:rPr>
        <w:t xml:space="preserve">мушкетери" (1977), “Діти </w:t>
      </w:r>
      <w:r>
        <w:rPr>
          <w:rStyle w:val="108pt0pt3"/>
        </w:rPr>
        <w:t xml:space="preserve">капітана </w:t>
      </w:r>
      <w:r>
        <w:rPr>
          <w:rStyle w:val="108pt0pt3"/>
          <w:lang w:val="ru-RU"/>
        </w:rPr>
        <w:t xml:space="preserve">Гранта” </w:t>
      </w:r>
      <w:r>
        <w:rPr>
          <w:rStyle w:val="108pt0pt3"/>
        </w:rPr>
        <w:t xml:space="preserve">(1987) </w:t>
      </w:r>
      <w:r>
        <w:rPr>
          <w:rStyle w:val="100ptb"/>
        </w:rPr>
        <w:t xml:space="preserve">М.Дунаєвського. Більшість </w:t>
      </w:r>
      <w:r>
        <w:rPr>
          <w:rStyle w:val="108pt0pt3"/>
        </w:rPr>
        <w:t xml:space="preserve">популярних </w:t>
      </w:r>
      <w:r>
        <w:rPr>
          <w:rStyle w:val="100ptb"/>
        </w:rPr>
        <w:t xml:space="preserve">М. </w:t>
      </w:r>
      <w:r>
        <w:rPr>
          <w:rStyle w:val="108pt0pt3"/>
        </w:rPr>
        <w:t xml:space="preserve">екранізовано </w:t>
      </w:r>
      <w:r>
        <w:rPr>
          <w:rStyle w:val="100ptb"/>
        </w:rPr>
        <w:t xml:space="preserve">в Голлівуді (“Моя </w:t>
      </w:r>
      <w:r>
        <w:rPr>
          <w:rStyle w:val="108pt0pt3"/>
        </w:rPr>
        <w:t xml:space="preserve">прекрасна леді”, “Мері </w:t>
      </w:r>
      <w:r>
        <w:rPr>
          <w:rStyle w:val="100ptb"/>
        </w:rPr>
        <w:t xml:space="preserve">Попліне”, “Звуки музики”, </w:t>
      </w:r>
      <w:r>
        <w:rPr>
          <w:rStyle w:val="108pt0pt3"/>
        </w:rPr>
        <w:t xml:space="preserve">“Мила Чаріті”, “Кабаре” та </w:t>
      </w:r>
      <w:r>
        <w:rPr>
          <w:rStyle w:val="100ptb"/>
        </w:rPr>
        <w:t xml:space="preserve">ін). Завдяки участі </w:t>
      </w:r>
      <w:r>
        <w:rPr>
          <w:rStyle w:val="108pt0pt3"/>
        </w:rPr>
        <w:t xml:space="preserve">відомих акторів, такі </w:t>
      </w:r>
      <w:r>
        <w:rPr>
          <w:rStyle w:val="100ptb"/>
        </w:rPr>
        <w:t xml:space="preserve">екранізації нерідко мають </w:t>
      </w:r>
      <w:r>
        <w:rPr>
          <w:rStyle w:val="108pt0pt3"/>
        </w:rPr>
        <w:t xml:space="preserve">шалений уеггіх. </w:t>
      </w:r>
      <w:r>
        <w:rPr>
          <w:rStyle w:val="100ptb"/>
        </w:rPr>
        <w:t xml:space="preserve">З </w:t>
      </w:r>
      <w:r>
        <w:rPr>
          <w:rStyle w:val="108pt0pt3"/>
        </w:rPr>
        <w:t xml:space="preserve">1960-х </w:t>
      </w:r>
      <w:r>
        <w:rPr>
          <w:rStyle w:val="100ptb"/>
          <w:lang w:val="en-US"/>
        </w:rPr>
        <w:t xml:space="preserve">p.p. </w:t>
      </w:r>
      <w:r>
        <w:rPr>
          <w:rStyle w:val="100ptb"/>
        </w:rPr>
        <w:t xml:space="preserve">поступається місцем </w:t>
      </w:r>
      <w:r>
        <w:rPr>
          <w:rStyle w:val="108pt0pt3"/>
          <w:lang w:val="ru-RU"/>
        </w:rPr>
        <w:t xml:space="preserve">нов. </w:t>
      </w:r>
      <w:r>
        <w:rPr>
          <w:rStyle w:val="108pt0pt3"/>
        </w:rPr>
        <w:t xml:space="preserve">жанру — рок-операм; </w:t>
      </w:r>
      <w:r>
        <w:rPr>
          <w:rStyle w:val="100ptb"/>
        </w:rPr>
        <w:t>перша з них “Волосся"</w:t>
      </w:r>
    </w:p>
    <w:p w:rsidR="00361F9A" w:rsidRDefault="005F5C25">
      <w:pPr>
        <w:pStyle w:val="101"/>
        <w:framePr w:w="3691" w:h="11169" w:hRule="exact" w:wrap="none" w:vAnchor="page" w:hAnchor="page" w:x="6107" w:y="2822"/>
        <w:numPr>
          <w:ilvl w:val="0"/>
          <w:numId w:val="200"/>
        </w:numPr>
        <w:shd w:val="clear" w:color="auto" w:fill="auto"/>
        <w:tabs>
          <w:tab w:val="left" w:pos="510"/>
        </w:tabs>
        <w:spacing w:before="0" w:line="178" w:lineRule="exact"/>
        <w:ind w:left="20"/>
        <w:jc w:val="both"/>
      </w:pPr>
      <w:r>
        <w:rPr>
          <w:rStyle w:val="108pt0pt3"/>
        </w:rPr>
        <w:t xml:space="preserve">Дж.Макдермота, </w:t>
      </w:r>
      <w:r>
        <w:rPr>
          <w:rStyle w:val="100ptb"/>
        </w:rPr>
        <w:t xml:space="preserve">найвідоміша “Ісус </w:t>
      </w:r>
      <w:r>
        <w:rPr>
          <w:rStyle w:val="100ptb"/>
          <w:lang w:val="ru-RU"/>
        </w:rPr>
        <w:t>Христос</w:t>
      </w:r>
    </w:p>
    <w:p w:rsidR="00361F9A" w:rsidRDefault="005F5C25">
      <w:pPr>
        <w:pStyle w:val="370"/>
        <w:framePr w:w="3691" w:h="11169" w:hRule="exact" w:wrap="none" w:vAnchor="page" w:hAnchor="page" w:x="6107" w:y="2822"/>
        <w:numPr>
          <w:ilvl w:val="0"/>
          <w:numId w:val="198"/>
        </w:numPr>
        <w:shd w:val="clear" w:color="auto" w:fill="auto"/>
        <w:tabs>
          <w:tab w:val="left" w:pos="241"/>
        </w:tabs>
        <w:spacing w:line="178" w:lineRule="exact"/>
        <w:ind w:left="20"/>
        <w:jc w:val="both"/>
      </w:pPr>
      <w:r>
        <w:rPr>
          <w:rStyle w:val="37Batang8pt0pt2"/>
          <w:lang w:val="ru-RU"/>
        </w:rPr>
        <w:t xml:space="preserve">суперарка” </w:t>
      </w:r>
      <w:r>
        <w:rPr>
          <w:rStyle w:val="37Batang8pt0pt2"/>
        </w:rPr>
        <w:t>(1971) Е.Л.Веббера.</w:t>
      </w:r>
    </w:p>
    <w:p w:rsidR="00361F9A" w:rsidRDefault="005F5C25">
      <w:pPr>
        <w:pStyle w:val="370"/>
        <w:framePr w:w="3691" w:h="11169" w:hRule="exact" w:wrap="none" w:vAnchor="page" w:hAnchor="page" w:x="6107" w:y="2822"/>
        <w:shd w:val="clear" w:color="auto" w:fill="auto"/>
        <w:spacing w:line="178" w:lineRule="exact"/>
        <w:ind w:left="20" w:right="20" w:firstLine="280"/>
        <w:jc w:val="both"/>
      </w:pPr>
      <w:r>
        <w:rPr>
          <w:rStyle w:val="37Batang8pt0pt2"/>
        </w:rPr>
        <w:t xml:space="preserve">Досить часто М. </w:t>
      </w:r>
      <w:r>
        <w:rPr>
          <w:rStyle w:val="37Batang7pt0pt6"/>
        </w:rPr>
        <w:t>вик</w:t>
      </w:r>
      <w:r>
        <w:rPr>
          <w:rStyle w:val="37Batang7pt0pt6"/>
        </w:rPr>
        <w:t xml:space="preserve">ористовував в </w:t>
      </w:r>
      <w:r>
        <w:rPr>
          <w:rStyle w:val="37Batang8pt0pt2"/>
        </w:rPr>
        <w:t xml:space="preserve">трансформованому виді </w:t>
      </w:r>
      <w:r>
        <w:rPr>
          <w:rStyle w:val="37Batang7pt0pt5"/>
        </w:rPr>
        <w:t>традиційні сюжети та образи</w:t>
      </w:r>
      <w:r>
        <w:rPr>
          <w:rStyle w:val="37Batang8pt0pt2"/>
        </w:rPr>
        <w:t xml:space="preserve"> (Пігмаліон, Ромео і </w:t>
      </w:r>
      <w:r>
        <w:rPr>
          <w:rStyle w:val="37Batang7pt0pt6"/>
          <w:lang w:val="ru-RU"/>
        </w:rPr>
        <w:t xml:space="preserve">Джульетта, </w:t>
      </w:r>
      <w:r>
        <w:rPr>
          <w:rStyle w:val="37Batang7pt0pt6"/>
        </w:rPr>
        <w:t>Дон Кіхот).</w:t>
      </w:r>
    </w:p>
    <w:p w:rsidR="00361F9A" w:rsidRDefault="005F5C25">
      <w:pPr>
        <w:pStyle w:val="140"/>
        <w:framePr w:w="3691" w:h="11169" w:hRule="exact" w:wrap="none" w:vAnchor="page" w:hAnchor="page" w:x="6107" w:y="2822"/>
        <w:shd w:val="clear" w:color="auto" w:fill="auto"/>
        <w:spacing w:after="0"/>
        <w:ind w:left="2180" w:right="20"/>
      </w:pPr>
      <w:r>
        <w:rPr>
          <w:rStyle w:val="140pt3"/>
          <w:i/>
          <w:iCs/>
        </w:rPr>
        <w:t xml:space="preserve">Анатолій </w:t>
      </w:r>
      <w:r>
        <w:rPr>
          <w:rStyle w:val="140pt3"/>
          <w:i/>
          <w:iCs/>
          <w:lang w:val="ru-RU"/>
        </w:rPr>
        <w:t xml:space="preserve">Волков, </w:t>
      </w:r>
      <w:r>
        <w:rPr>
          <w:rStyle w:val="140pt3"/>
          <w:i/>
          <w:iCs/>
        </w:rPr>
        <w:t>Петро Рихло</w:t>
      </w:r>
    </w:p>
    <w:p w:rsidR="00361F9A" w:rsidRDefault="005F5C25">
      <w:pPr>
        <w:pStyle w:val="83"/>
        <w:framePr w:wrap="none" w:vAnchor="page" w:hAnchor="page" w:x="5805" w:y="14185"/>
        <w:shd w:val="clear" w:color="auto" w:fill="auto"/>
        <w:spacing w:line="170" w:lineRule="exact"/>
        <w:ind w:left="20"/>
      </w:pPr>
      <w:r>
        <w:rPr>
          <w:rStyle w:val="8Batang85pt-1pt"/>
        </w:rPr>
        <w:t>349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04" w:y="2497"/>
        <w:shd w:val="clear" w:color="auto" w:fill="auto"/>
        <w:spacing w:line="140" w:lineRule="exact"/>
        <w:ind w:left="20"/>
      </w:pPr>
      <w:r>
        <w:rPr>
          <w:rStyle w:val="47pt0pt1"/>
        </w:rPr>
        <w:t>НАВЧАЛЬНА ДРАМА</w:t>
      </w:r>
    </w:p>
    <w:p w:rsidR="00361F9A" w:rsidRDefault="005F5C25">
      <w:pPr>
        <w:pStyle w:val="101"/>
        <w:framePr w:w="3696" w:h="11143" w:hRule="exact" w:wrap="none" w:vAnchor="page" w:hAnchor="page" w:x="2142" w:y="2803"/>
        <w:shd w:val="clear" w:color="auto" w:fill="auto"/>
        <w:spacing w:before="0" w:line="178" w:lineRule="exact"/>
        <w:ind w:left="20" w:right="20" w:firstLine="160"/>
        <w:jc w:val="both"/>
      </w:pPr>
      <w:r>
        <w:rPr>
          <w:rStyle w:val="108pt0pt5"/>
        </w:rPr>
        <w:t xml:space="preserve">НАВЧАЛЬНА ДРАМА </w:t>
      </w:r>
      <w:r>
        <w:rPr>
          <w:rStyle w:val="100ptb"/>
        </w:rPr>
        <w:t xml:space="preserve">(нім. </w:t>
      </w:r>
      <w:r>
        <w:rPr>
          <w:rStyle w:val="1075pt0pt4"/>
        </w:rPr>
        <w:t>ІеЬкШке)</w:t>
      </w:r>
      <w:r>
        <w:rPr>
          <w:rStyle w:val="100ptb"/>
        </w:rPr>
        <w:t xml:space="preserve"> — жанр, різновид дидактичної драми XX ст. Поява такого жанру пов'язана з ім’ям Б.</w:t>
      </w:r>
      <w:r>
        <w:rPr>
          <w:rStyle w:val="100ptb"/>
          <w:lang w:val="ru-RU"/>
        </w:rPr>
        <w:t xml:space="preserve">Брехта: </w:t>
      </w:r>
      <w:r>
        <w:rPr>
          <w:rStyle w:val="100ptb"/>
        </w:rPr>
        <w:t>“Баденська навчальна драма" (1929), “Виша міра” (1930), “Той, що казав так, і той, що казав ні” (1930), “Виняток і правило” (1930), “Свята Іоанна, Боєн” (1930), “Мати</w:t>
      </w:r>
      <w:r>
        <w:rPr>
          <w:rStyle w:val="100ptb"/>
        </w:rPr>
        <w:t xml:space="preserve">" (1932) та ін. з’явилися, коли фашизація Німеччини стала реальністю. Доконечною була потреба політ, просвітити, “витверезити” глядача. Отож Н.д. була мист. відповіддю на вимогу часу. З приводу своєї п’єси “Мати” </w:t>
      </w:r>
      <w:r>
        <w:rPr>
          <w:rStyle w:val="100ptb"/>
          <w:lang w:val="ru-RU"/>
        </w:rPr>
        <w:t xml:space="preserve">Брехт </w:t>
      </w:r>
      <w:r>
        <w:rPr>
          <w:rStyle w:val="100ptb"/>
        </w:rPr>
        <w:t>писав:</w:t>
      </w:r>
    </w:p>
    <w:p w:rsidR="00361F9A" w:rsidRDefault="005F5C25">
      <w:pPr>
        <w:pStyle w:val="211"/>
        <w:framePr w:w="3696" w:h="11143" w:hRule="exact" w:wrap="none" w:vAnchor="page" w:hAnchor="page" w:x="2142" w:y="2803"/>
        <w:shd w:val="clear" w:color="auto" w:fill="auto"/>
        <w:ind w:left="580"/>
        <w:jc w:val="left"/>
      </w:pPr>
      <w:r>
        <w:rPr>
          <w:rStyle w:val="2155pt0pt2"/>
          <w:i/>
          <w:iCs/>
        </w:rPr>
        <w:t>Завданням своїм</w:t>
      </w:r>
      <w:r>
        <w:rPr>
          <w:rStyle w:val="210pt3"/>
        </w:rPr>
        <w:t xml:space="preserve"> я </w:t>
      </w:r>
      <w:r>
        <w:rPr>
          <w:rStyle w:val="2155pt0pt2"/>
          <w:i/>
          <w:iCs/>
        </w:rPr>
        <w:t>поставив:</w:t>
      </w:r>
    </w:p>
    <w:p w:rsidR="00361F9A" w:rsidRDefault="005F5C25">
      <w:pPr>
        <w:pStyle w:val="211"/>
        <w:framePr w:w="3696" w:h="11143" w:hRule="exact" w:wrap="none" w:vAnchor="page" w:hAnchor="page" w:x="2142" w:y="2803"/>
        <w:shd w:val="clear" w:color="auto" w:fill="auto"/>
        <w:ind w:left="580"/>
        <w:jc w:val="left"/>
      </w:pPr>
      <w:r>
        <w:rPr>
          <w:rStyle w:val="2155pt0pt2"/>
          <w:i/>
          <w:iCs/>
        </w:rPr>
        <w:t>пр</w:t>
      </w:r>
      <w:r>
        <w:rPr>
          <w:rStyle w:val="2155pt0pt2"/>
          <w:i/>
          <w:iCs/>
        </w:rPr>
        <w:t>о значну історичну постать розповісти</w:t>
      </w:r>
    </w:p>
    <w:p w:rsidR="00361F9A" w:rsidRDefault="005F5C25">
      <w:pPr>
        <w:pStyle w:val="211"/>
        <w:framePr w:w="3696" w:h="11143" w:hRule="exact" w:wrap="none" w:vAnchor="page" w:hAnchor="page" w:x="2142" w:y="2803"/>
        <w:shd w:val="clear" w:color="auto" w:fill="auto"/>
        <w:ind w:left="580"/>
        <w:jc w:val="left"/>
      </w:pPr>
      <w:r>
        <w:rPr>
          <w:rStyle w:val="2155pt0pt2"/>
          <w:i/>
          <w:iCs/>
        </w:rPr>
        <w:t>Невідомим бійцям</w:t>
      </w:r>
      <w:r>
        <w:rPr>
          <w:rStyle w:val="210pt3"/>
        </w:rPr>
        <w:t xml:space="preserve"> з </w:t>
      </w:r>
      <w:r>
        <w:rPr>
          <w:rStyle w:val="2155pt0pt2"/>
          <w:i/>
          <w:iCs/>
        </w:rPr>
        <w:t>авангарду людства.</w:t>
      </w:r>
    </w:p>
    <w:p w:rsidR="00361F9A" w:rsidRDefault="005F5C25">
      <w:pPr>
        <w:pStyle w:val="211"/>
        <w:framePr w:w="3696" w:h="11143" w:hRule="exact" w:wrap="none" w:vAnchor="page" w:hAnchor="page" w:x="2142" w:y="2803"/>
        <w:shd w:val="clear" w:color="auto" w:fill="auto"/>
        <w:ind w:left="580"/>
        <w:jc w:val="left"/>
      </w:pPr>
      <w:r>
        <w:rPr>
          <w:rStyle w:val="210pt4"/>
          <w:i/>
          <w:iCs/>
        </w:rPr>
        <w:t xml:space="preserve">Для </w:t>
      </w:r>
      <w:r>
        <w:rPr>
          <w:rStyle w:val="2155pt0pt2"/>
          <w:i/>
          <w:iCs/>
        </w:rPr>
        <w:t>наслідування.</w:t>
      </w:r>
    </w:p>
    <w:p w:rsidR="00361F9A" w:rsidRDefault="005F5C25">
      <w:pPr>
        <w:pStyle w:val="101"/>
        <w:framePr w:w="3696" w:h="11143" w:hRule="exact" w:wrap="none" w:vAnchor="page" w:hAnchor="page" w:x="2142" w:y="2803"/>
        <w:shd w:val="clear" w:color="auto" w:fill="auto"/>
        <w:spacing w:before="0" w:line="178" w:lineRule="exact"/>
        <w:ind w:right="20"/>
        <w:jc w:val="right"/>
      </w:pPr>
      <w:r>
        <w:rPr>
          <w:rStyle w:val="100ptb"/>
        </w:rPr>
        <w:t>(пер. Л.Череватенка).</w:t>
      </w:r>
    </w:p>
    <w:p w:rsidR="00361F9A" w:rsidRDefault="005F5C25">
      <w:pPr>
        <w:pStyle w:val="101"/>
        <w:framePr w:w="3696" w:h="11143" w:hRule="exact" w:wrap="none" w:vAnchor="page" w:hAnchor="page" w:x="2142" w:y="2803"/>
        <w:shd w:val="clear" w:color="auto" w:fill="auto"/>
        <w:spacing w:before="0" w:line="178" w:lineRule="exact"/>
        <w:ind w:left="20" w:right="20" w:firstLine="160"/>
        <w:jc w:val="both"/>
      </w:pPr>
      <w:r>
        <w:rPr>
          <w:rStyle w:val="100ptb"/>
        </w:rPr>
        <w:t xml:space="preserve">Н.д. орієнтувалася на худож. досвід різних жанрів сер-віч. дидактичної драми, синтезувала їх набутки. У </w:t>
      </w:r>
      <w:r>
        <w:rPr>
          <w:rStyle w:val="1075pt0pt4"/>
        </w:rPr>
        <w:t>літургійній драмі, міраяпі, містерії</w:t>
      </w:r>
      <w:r>
        <w:rPr>
          <w:rStyle w:val="1075pt0pt4"/>
        </w:rPr>
        <w:t>, мораліте</w:t>
      </w:r>
      <w:r>
        <w:rPr>
          <w:rStyle w:val="100ptb"/>
        </w:rPr>
        <w:t xml:space="preserve"> широко використовувався дидактичний первень. Н.д. взяла з цих жанрів засаду ідеологічно скерованого проповідництва, але зняла рел. моралізаторство та проповідь рел. правил та морально-етич. норм. Певні худож. відкриття були використані із досвід</w:t>
      </w:r>
      <w:r>
        <w:rPr>
          <w:rStyle w:val="100ptb"/>
        </w:rPr>
        <w:t>у шкільної драми: сповіщення заздалегідь про наступні сценічні події, самохарактеристика персонажів, часом перевага оповіді над дією.</w:t>
      </w:r>
    </w:p>
    <w:p w:rsidR="00361F9A" w:rsidRDefault="005F5C25">
      <w:pPr>
        <w:pStyle w:val="101"/>
        <w:framePr w:w="3696" w:h="11143" w:hRule="exact" w:wrap="none" w:vAnchor="page" w:hAnchor="page" w:x="2142" w:y="2803"/>
        <w:shd w:val="clear" w:color="auto" w:fill="auto"/>
        <w:spacing w:before="0" w:line="178" w:lineRule="exact"/>
        <w:ind w:left="20" w:right="20" w:firstLine="160"/>
        <w:jc w:val="both"/>
      </w:pPr>
      <w:r>
        <w:rPr>
          <w:rStyle w:val="100ptb"/>
        </w:rPr>
        <w:t>В Н.д. багато дидактизму, акцентованого моралізаторства, раціонально-абстрактного. Така націленість худож. пошуку була спр</w:t>
      </w:r>
      <w:r>
        <w:rPr>
          <w:rStyle w:val="100ptb"/>
        </w:rPr>
        <w:t xml:space="preserve">ичинена намаганням просвітити свідомість Людини, на місце містики і ірраціонального (що активно культивував, </w:t>
      </w:r>
      <w:r>
        <w:rPr>
          <w:rStyle w:val="100ptb"/>
          <w:lang w:val="ru-RU"/>
        </w:rPr>
        <w:t xml:space="preserve">напр., </w:t>
      </w:r>
      <w:r>
        <w:rPr>
          <w:rStyle w:val="100ptb"/>
        </w:rPr>
        <w:t xml:space="preserve">фашизм) поставити віру в людський розум і в його невичерпні можливості. Якщо в трад. дидактичній драмі (катарсис — в даному випадкові) рел. </w:t>
      </w:r>
      <w:r>
        <w:rPr>
          <w:rStyle w:val="100ptb"/>
        </w:rPr>
        <w:t>очищення є наслідком впливу на глядача траг., то в Н.д. — коміч. Якщо сюжет трал, дидактичної драми експлуатував (подекуди нещадно) емоційну надмірність, то Н.д. адресується передусім розумові, а якшо навіть і емоціям, то “емоціям, які є класово окресленим</w:t>
      </w:r>
      <w:r>
        <w:rPr>
          <w:rStyle w:val="100ptb"/>
        </w:rPr>
        <w:t>и” (Брехт). Н.д. набувають одверто агітаційного, пропагандист</w:t>
      </w:r>
      <w:r>
        <w:rPr>
          <w:rStyle w:val="100ptb"/>
        </w:rPr>
        <w:softHyphen/>
        <w:t>ського характеру (як свого часу “сині блузи” в Росії післяжовтневого періоду, або ж “політ, театр” Е.Піскатора в Німеччині 30-х рр.). Відбувається історизація зображуваного: проста людина, конкр</w:t>
      </w:r>
      <w:r>
        <w:rPr>
          <w:rStyle w:val="100ptb"/>
        </w:rPr>
        <w:t>етна (навіть побутова) подія постають як іст. Підсилюється роля хорів, як рупору автор, ідей і як засобу політизації глядача.</w:t>
      </w:r>
    </w:p>
    <w:p w:rsidR="00361F9A" w:rsidRDefault="005F5C25">
      <w:pPr>
        <w:pStyle w:val="101"/>
        <w:framePr w:w="3696" w:h="11143" w:hRule="exact" w:wrap="none" w:vAnchor="page" w:hAnchor="page" w:x="2142" w:y="2803"/>
        <w:shd w:val="clear" w:color="auto" w:fill="auto"/>
        <w:spacing w:before="0" w:line="178" w:lineRule="exact"/>
        <w:ind w:left="20" w:right="20" w:firstLine="160"/>
        <w:jc w:val="both"/>
      </w:pPr>
      <w:r>
        <w:rPr>
          <w:rStyle w:val="100ptb"/>
        </w:rPr>
        <w:t>Органічною рисою Н.д. була сухуватість — прямий наслідок беззастережної переваги “навчального"</w:t>
      </w:r>
      <w:r>
        <w:rPr>
          <w:rStyle w:val="100ptb"/>
        </w:rPr>
        <w:t xml:space="preserve"> над худож., але вона стала першою сходинкою для творення </w:t>
      </w:r>
      <w:r>
        <w:rPr>
          <w:rStyle w:val="1075pt0pt4"/>
        </w:rPr>
        <w:t>епічної драми,</w:t>
      </w:r>
      <w:r>
        <w:rPr>
          <w:rStyle w:val="100ptb"/>
        </w:rPr>
        <w:t xml:space="preserve"> її твор. лабораторією. Саме в епіч. драмі з </w:t>
      </w:r>
      <w:r>
        <w:rPr>
          <w:rStyle w:val="100ptb"/>
          <w:lang w:val="ru-RU"/>
        </w:rPr>
        <w:t xml:space="preserve">вел. </w:t>
      </w:r>
      <w:r>
        <w:rPr>
          <w:rStyle w:val="100ptb"/>
        </w:rPr>
        <w:t>худож. силою було зреалізовано низку засад, шо пройшли першовипробування в Н.д.</w:t>
      </w:r>
    </w:p>
    <w:p w:rsidR="00361F9A" w:rsidRDefault="005F5C25">
      <w:pPr>
        <w:pStyle w:val="701"/>
        <w:framePr w:w="3696" w:h="11143" w:hRule="exact" w:wrap="none" w:vAnchor="page" w:hAnchor="page" w:x="2142" w:y="2803"/>
        <w:shd w:val="clear" w:color="auto" w:fill="auto"/>
        <w:ind w:right="20"/>
      </w:pPr>
      <w:r>
        <w:t xml:space="preserve">Андрій </w:t>
      </w:r>
      <w:r>
        <w:rPr>
          <w:rStyle w:val="702"/>
          <w:i/>
          <w:iCs/>
        </w:rPr>
        <w:t>Б/інзнюк</w:t>
      </w:r>
    </w:p>
    <w:p w:rsidR="00361F9A" w:rsidRDefault="005F5C25">
      <w:pPr>
        <w:pStyle w:val="101"/>
        <w:framePr w:w="3696" w:h="11143" w:hRule="exact" w:wrap="none" w:vAnchor="page" w:hAnchor="page" w:x="2142" w:y="2803"/>
        <w:shd w:val="clear" w:color="auto" w:fill="auto"/>
        <w:spacing w:before="0" w:line="178" w:lineRule="exact"/>
        <w:ind w:left="20" w:right="20" w:firstLine="160"/>
        <w:jc w:val="both"/>
      </w:pPr>
      <w:r>
        <w:rPr>
          <w:rStyle w:val="100ptb"/>
        </w:rPr>
        <w:t>НАҐАУТА(япон. —довгийвірш) — твердавір</w:t>
      </w:r>
      <w:r>
        <w:rPr>
          <w:rStyle w:val="100ptb"/>
        </w:rPr>
        <w:t>ш. форма, шо виникла ше в VIII ст. Сперше являла неунормований силабічний вірш, шо він мав більш</w:t>
      </w:r>
    </w:p>
    <w:p w:rsidR="00361F9A" w:rsidRDefault="005F5C25">
      <w:pPr>
        <w:pStyle w:val="101"/>
        <w:framePr w:w="3643" w:h="11244" w:hRule="exact" w:wrap="none" w:vAnchor="page" w:hAnchor="page" w:x="6160" w:y="2789"/>
        <w:shd w:val="clear" w:color="auto" w:fill="auto"/>
        <w:spacing w:before="0" w:line="178" w:lineRule="exact"/>
        <w:ind w:left="20" w:right="20"/>
        <w:jc w:val="both"/>
      </w:pPr>
      <w:r>
        <w:rPr>
          <w:rStyle w:val="100ptb"/>
        </w:rPr>
        <w:t>ніж п’ять рядків. Згодом Н. канонізувалась як семивірш з унормованим (за кількістю складів) чергуванням рядків (5-7-5-7-5-7-7). Ін. назва хоку (не можна плутат</w:t>
      </w:r>
      <w:r>
        <w:rPr>
          <w:rStyle w:val="100ptb"/>
        </w:rPr>
        <w:t>и з хаяку). Починаючи з VIII ст. окр. Н. поряд з моногарі інкрустувалися в текст проз пам’яток.</w:t>
      </w:r>
    </w:p>
    <w:p w:rsidR="00361F9A" w:rsidRDefault="005F5C25">
      <w:pPr>
        <w:pStyle w:val="101"/>
        <w:framePr w:w="3643" w:h="11244" w:hRule="exact" w:wrap="none" w:vAnchor="page" w:hAnchor="page" w:x="6160" w:y="2789"/>
        <w:shd w:val="clear" w:color="auto" w:fill="auto"/>
        <w:spacing w:before="0" w:line="178" w:lineRule="exact"/>
        <w:ind w:left="20" w:firstLine="260"/>
        <w:jc w:val="both"/>
      </w:pPr>
      <w:r>
        <w:rPr>
          <w:rStyle w:val="100ptb"/>
        </w:rPr>
        <w:t>Укр. мовою Н. найбільше перекладав</w:t>
      </w:r>
    </w:p>
    <w:p w:rsidR="00361F9A" w:rsidRDefault="005F5C25">
      <w:pPr>
        <w:pStyle w:val="101"/>
        <w:framePr w:w="3643" w:h="11244" w:hRule="exact" w:wrap="none" w:vAnchor="page" w:hAnchor="page" w:x="6160" w:y="2789"/>
        <w:shd w:val="clear" w:color="auto" w:fill="auto"/>
        <w:tabs>
          <w:tab w:val="left" w:pos="202"/>
        </w:tabs>
        <w:spacing w:before="0" w:line="178" w:lineRule="exact"/>
        <w:ind w:left="20" w:right="40"/>
        <w:jc w:val="both"/>
      </w:pPr>
      <w:r>
        <w:rPr>
          <w:rStyle w:val="100ptb"/>
        </w:rPr>
        <w:t>О</w:t>
      </w:r>
      <w:r>
        <w:rPr>
          <w:rStyle w:val="100ptb"/>
        </w:rPr>
        <w:tab/>
        <w:t>Масикевич (“Місяць над Фудзі, 100 японських хоку”, 1970).</w:t>
      </w:r>
    </w:p>
    <w:p w:rsidR="00361F9A" w:rsidRDefault="005F5C25">
      <w:pPr>
        <w:pStyle w:val="511"/>
        <w:framePr w:w="3643" w:h="11244" w:hRule="exact" w:wrap="none" w:vAnchor="page" w:hAnchor="page" w:x="6160" w:y="2789"/>
        <w:shd w:val="clear" w:color="auto" w:fill="auto"/>
        <w:ind w:left="2420" w:right="40"/>
        <w:jc w:val="both"/>
      </w:pPr>
      <w:r>
        <w:rPr>
          <w:rStyle w:val="51Constantia0pt"/>
        </w:rPr>
        <w:t>Анатолій</w:t>
      </w:r>
      <w:r>
        <w:rPr>
          <w:rStyle w:val="5165pt0pt0"/>
        </w:rPr>
        <w:t xml:space="preserve"> </w:t>
      </w:r>
      <w:r>
        <w:rPr>
          <w:rStyle w:val="510pt5"/>
          <w:lang w:val="ru-RU"/>
        </w:rPr>
        <w:t xml:space="preserve">Волков, </w:t>
      </w:r>
      <w:r>
        <w:rPr>
          <w:rStyle w:val="51Constantia0pt"/>
        </w:rPr>
        <w:t>Наталя</w:t>
      </w:r>
      <w:r>
        <w:rPr>
          <w:rStyle w:val="5165pt0pt0"/>
        </w:rPr>
        <w:t xml:space="preserve"> </w:t>
      </w:r>
      <w:r>
        <w:rPr>
          <w:rStyle w:val="510pt5"/>
        </w:rPr>
        <w:t>Каряківа</w:t>
      </w:r>
    </w:p>
    <w:p w:rsidR="00361F9A" w:rsidRDefault="005F5C25">
      <w:pPr>
        <w:pStyle w:val="101"/>
        <w:framePr w:w="3643" w:h="11244" w:hRule="exact" w:wrap="none" w:vAnchor="page" w:hAnchor="page" w:x="6160" w:y="2789"/>
        <w:shd w:val="clear" w:color="auto" w:fill="auto"/>
        <w:spacing w:before="0" w:line="178" w:lineRule="exact"/>
        <w:ind w:left="20" w:right="40" w:firstLine="260"/>
        <w:jc w:val="both"/>
      </w:pPr>
      <w:r>
        <w:rPr>
          <w:rStyle w:val="108pt0pt5"/>
        </w:rPr>
        <w:t xml:space="preserve">НАЙМИТСЬКІ ПІСНІ </w:t>
      </w:r>
      <w:r>
        <w:rPr>
          <w:rStyle w:val="100ptb"/>
        </w:rPr>
        <w:t>— група пісень станового циклу, шо є лір. сповіддю наймита. Найпоширеніші теми цих пісень — бідування на чужині, туга за родиною, нарікання на долю, тривожні думи про родину, жаль за змарнованим життям. Часто зустрічається звернення з докором до матері, як</w:t>
      </w:r>
      <w:r>
        <w:rPr>
          <w:rStyle w:val="100ptb"/>
        </w:rPr>
        <w:t xml:space="preserve">а віддала дочку в найми межи чужі люди: “Мати ж моя, </w:t>
      </w:r>
      <w:r>
        <w:rPr>
          <w:rStyle w:val="1075pt0pt4"/>
        </w:rPr>
        <w:t>мати мила, нащо</w:t>
      </w:r>
      <w:r>
        <w:rPr>
          <w:rStyle w:val="100ptb"/>
        </w:rPr>
        <w:t xml:space="preserve"> ж ти мя </w:t>
      </w:r>
      <w:r>
        <w:rPr>
          <w:rStyle w:val="1075pt0pt4"/>
        </w:rPr>
        <w:t>породила?"</w:t>
      </w:r>
      <w:r>
        <w:rPr>
          <w:rStyle w:val="100ptb"/>
        </w:rPr>
        <w:t xml:space="preserve"> Укр., білор. та поль. Н.п. харак</w:t>
      </w:r>
      <w:r>
        <w:rPr>
          <w:rStyle w:val="100ptb"/>
        </w:rPr>
        <w:softHyphen/>
        <w:t xml:space="preserve">теризуються спільними мотивами, поет, структурою та змістом. </w:t>
      </w:r>
      <w:r>
        <w:rPr>
          <w:rStyle w:val="100ptb"/>
          <w:lang w:val="ru-RU"/>
        </w:rPr>
        <w:t xml:space="preserve">Напр., </w:t>
      </w:r>
      <w:r>
        <w:rPr>
          <w:rStyle w:val="100ptb"/>
        </w:rPr>
        <w:t xml:space="preserve">укр. пісня “Ой боже мій, боже з </w:t>
      </w:r>
      <w:r>
        <w:rPr>
          <w:rStyle w:val="1075pt0pt4"/>
        </w:rPr>
        <w:t>високого неба”,</w:t>
      </w:r>
      <w:r>
        <w:rPr>
          <w:rStyle w:val="100ptb"/>
        </w:rPr>
        <w:t xml:space="preserve"> де наймичка відріза</w:t>
      </w:r>
      <w:r>
        <w:rPr>
          <w:rStyle w:val="100ptb"/>
        </w:rPr>
        <w:t>є тоненьку скибку хліба й, плачучи, з’їдає його нишком за дверима, має свої білор. та поль. варіанти. Білор. варіант:</w:t>
      </w:r>
    </w:p>
    <w:p w:rsidR="00361F9A" w:rsidRDefault="005F5C25">
      <w:pPr>
        <w:pStyle w:val="534"/>
        <w:framePr w:w="3643" w:h="11244" w:hRule="exact" w:wrap="none" w:vAnchor="page" w:hAnchor="page" w:x="6160" w:y="2789"/>
        <w:shd w:val="clear" w:color="auto" w:fill="auto"/>
        <w:ind w:left="20"/>
      </w:pPr>
      <w:r>
        <w:rPr>
          <w:rStyle w:val="53Batang6pt0pt2"/>
          <w:i/>
          <w:iCs/>
        </w:rPr>
        <w:t xml:space="preserve">Не дай жа мне, божа, заслужнего </w:t>
      </w:r>
      <w:r>
        <w:rPr>
          <w:rStyle w:val="53Batang6pt0pt2"/>
          <w:i/>
          <w:iCs/>
          <w:lang w:val="ru-RU"/>
        </w:rPr>
        <w:t>хлеба.</w:t>
      </w:r>
    </w:p>
    <w:p w:rsidR="00361F9A" w:rsidRDefault="005F5C25">
      <w:pPr>
        <w:pStyle w:val="534"/>
        <w:framePr w:w="3643" w:h="11244" w:hRule="exact" w:wrap="none" w:vAnchor="page" w:hAnchor="page" w:x="6160" w:y="2789"/>
        <w:shd w:val="clear" w:color="auto" w:fill="auto"/>
        <w:ind w:left="20"/>
      </w:pPr>
      <w:r>
        <w:rPr>
          <w:rStyle w:val="53Batang0pt1"/>
        </w:rPr>
        <w:t xml:space="preserve">Бо </w:t>
      </w:r>
      <w:r>
        <w:rPr>
          <w:rStyle w:val="53Batang6pt0pt2"/>
          <w:i/>
          <w:iCs/>
          <w:lang w:val="ru-RU"/>
        </w:rPr>
        <w:t xml:space="preserve">хлеб </w:t>
      </w:r>
      <w:r>
        <w:rPr>
          <w:rStyle w:val="53Batang6pt0pt2"/>
          <w:i/>
          <w:iCs/>
        </w:rPr>
        <w:t>той заслужні. єн</w:t>
      </w:r>
      <w:r>
        <w:rPr>
          <w:rStyle w:val="53Batang0pt1"/>
        </w:rPr>
        <w:t xml:space="preserve"> вельмі </w:t>
      </w:r>
      <w:r>
        <w:rPr>
          <w:rStyle w:val="53Batang6pt0pt2"/>
          <w:i/>
          <w:iCs/>
          <w:lang w:val="ru-RU"/>
        </w:rPr>
        <w:t>натужны,</w:t>
      </w:r>
    </w:p>
    <w:p w:rsidR="00361F9A" w:rsidRDefault="005F5C25">
      <w:pPr>
        <w:pStyle w:val="131"/>
        <w:framePr w:w="3643" w:h="11244" w:hRule="exact" w:wrap="none" w:vAnchor="page" w:hAnchor="page" w:x="6160" w:y="2789"/>
        <w:shd w:val="clear" w:color="auto" w:fill="auto"/>
        <w:spacing w:line="178" w:lineRule="exact"/>
        <w:ind w:left="20" w:firstLine="260"/>
        <w:jc w:val="both"/>
      </w:pPr>
      <w:r>
        <w:rPr>
          <w:rStyle w:val="137pt0pt7"/>
        </w:rPr>
        <w:t xml:space="preserve">Поль, </w:t>
      </w:r>
      <w:r>
        <w:rPr>
          <w:rStyle w:val="137pt0pt7"/>
          <w:lang w:val="uk-UA"/>
        </w:rPr>
        <w:t>варіант:</w:t>
      </w:r>
    </w:p>
    <w:p w:rsidR="00361F9A" w:rsidRDefault="005F5C25">
      <w:pPr>
        <w:pStyle w:val="711"/>
        <w:framePr w:w="3643" w:h="11244" w:hRule="exact" w:wrap="none" w:vAnchor="page" w:hAnchor="page" w:x="6160" w:y="2789"/>
        <w:shd w:val="clear" w:color="auto" w:fill="auto"/>
        <w:tabs>
          <w:tab w:val="left" w:pos="1930"/>
        </w:tabs>
        <w:spacing w:line="100" w:lineRule="exact"/>
        <w:ind w:left="20"/>
      </w:pPr>
      <w:r>
        <w:rPr>
          <w:lang w:val="uk-UA"/>
        </w:rPr>
        <w:t xml:space="preserve">О </w:t>
      </w:r>
      <w:r>
        <w:t>boże, mój hoże</w:t>
      </w:r>
      <w:r>
        <w:tab/>
        <w:t>Bo ten chleb służebny,</w:t>
      </w:r>
    </w:p>
    <w:p w:rsidR="00361F9A" w:rsidRDefault="005F5C25">
      <w:pPr>
        <w:pStyle w:val="711"/>
        <w:framePr w:w="3643" w:h="11244" w:hRule="exact" w:wrap="none" w:vAnchor="page" w:hAnchor="page" w:x="6160" w:y="2789"/>
        <w:shd w:val="clear" w:color="auto" w:fill="auto"/>
        <w:tabs>
          <w:tab w:val="left" w:pos="1935"/>
        </w:tabs>
        <w:spacing w:line="100" w:lineRule="exact"/>
        <w:ind w:left="20"/>
      </w:pPr>
      <w:r>
        <w:t xml:space="preserve">Z </w:t>
      </w:r>
      <w:r>
        <w:t>nieba wysokiego</w:t>
      </w:r>
      <w:r>
        <w:tab/>
        <w:t>Krwawo wymbiony.</w:t>
      </w:r>
    </w:p>
    <w:p w:rsidR="00361F9A" w:rsidRDefault="005F5C25">
      <w:pPr>
        <w:pStyle w:val="711"/>
        <w:framePr w:w="3643" w:h="11244" w:hRule="exact" w:wrap="none" w:vAnchor="page" w:hAnchor="page" w:x="6160" w:y="2789"/>
        <w:shd w:val="clear" w:color="auto" w:fill="auto"/>
        <w:tabs>
          <w:tab w:val="left" w:pos="1882"/>
        </w:tabs>
        <w:spacing w:line="158" w:lineRule="exact"/>
        <w:ind w:left="20"/>
      </w:pPr>
      <w:r>
        <w:t>Wspomoż mnie, boże</w:t>
      </w:r>
      <w:r>
        <w:tab/>
        <w:t>Mato dziesięć razy</w:t>
      </w:r>
    </w:p>
    <w:p w:rsidR="00361F9A" w:rsidRDefault="005F5C25">
      <w:pPr>
        <w:pStyle w:val="711"/>
        <w:framePr w:w="3643" w:h="11244" w:hRule="exact" w:wrap="none" w:vAnchor="page" w:hAnchor="page" w:x="6160" w:y="2789"/>
        <w:shd w:val="clear" w:color="auto" w:fill="auto"/>
        <w:tabs>
          <w:tab w:val="left" w:pos="1801"/>
        </w:tabs>
        <w:spacing w:line="158" w:lineRule="exact"/>
        <w:ind w:left="20"/>
      </w:pPr>
      <w:r>
        <w:t>Z chleba służebnego.</w:t>
      </w:r>
      <w:r>
        <w:tab/>
        <w:t>Co dzień wymieniony.</w:t>
      </w:r>
    </w:p>
    <w:p w:rsidR="00361F9A" w:rsidRDefault="005F5C25">
      <w:pPr>
        <w:pStyle w:val="101"/>
        <w:framePr w:w="3643" w:h="11244" w:hRule="exact" w:wrap="none" w:vAnchor="page" w:hAnchor="page" w:x="6160" w:y="2789"/>
        <w:shd w:val="clear" w:color="auto" w:fill="auto"/>
        <w:spacing w:before="0" w:line="178" w:lineRule="exact"/>
        <w:ind w:left="20" w:right="40" w:firstLine="260"/>
        <w:jc w:val="both"/>
      </w:pPr>
      <w:r>
        <w:rPr>
          <w:rStyle w:val="100ptb"/>
        </w:rPr>
        <w:t xml:space="preserve">Багатьма мотивами </w:t>
      </w:r>
      <w:r>
        <w:rPr>
          <w:rStyle w:val="100ptb"/>
          <w:lang w:val="pl-PL"/>
        </w:rPr>
        <w:t>H.</w:t>
      </w:r>
      <w:r>
        <w:rPr>
          <w:rStyle w:val="100ptb"/>
        </w:rPr>
        <w:t>а переплітаються із сирітськими, бо саме сиротам найчастіше доводилося йти в найми. Сирота порівнюється із одинокою пір’їно</w:t>
      </w:r>
      <w:r>
        <w:rPr>
          <w:rStyle w:val="100ptb"/>
        </w:rPr>
        <w:t>ю, шо літає по світі, свою долю наймит-сирота виражає плачем, який у піснях супроводжується тужливим куванням зозулі. Контрастно зіставляється життя багацького сш і наймита, вечеря хазяйська і наймитська:</w:t>
      </w:r>
    </w:p>
    <w:p w:rsidR="00361F9A" w:rsidRDefault="005F5C25">
      <w:pPr>
        <w:pStyle w:val="534"/>
        <w:framePr w:w="3643" w:h="11244" w:hRule="exact" w:wrap="none" w:vAnchor="page" w:hAnchor="page" w:x="6160" w:y="2789"/>
        <w:shd w:val="clear" w:color="auto" w:fill="auto"/>
        <w:spacing w:line="120" w:lineRule="exact"/>
        <w:ind w:left="20"/>
      </w:pPr>
      <w:r>
        <w:rPr>
          <w:rStyle w:val="53Batang6pt0pt2"/>
          <w:i/>
          <w:iCs/>
        </w:rPr>
        <w:t xml:space="preserve">Багацький </w:t>
      </w:r>
      <w:r>
        <w:rPr>
          <w:rStyle w:val="53Batang6pt0pt2"/>
          <w:i/>
          <w:iCs/>
          <w:lang w:val="pl-PL"/>
        </w:rPr>
        <w:t xml:space="preserve">aut </w:t>
      </w:r>
      <w:r>
        <w:rPr>
          <w:rStyle w:val="53Batang6pt0pt2"/>
          <w:i/>
          <w:iCs/>
        </w:rPr>
        <w:t xml:space="preserve">по обіді </w:t>
      </w:r>
      <w:r>
        <w:rPr>
          <w:rStyle w:val="53Batang5pt0pt"/>
          <w:i/>
          <w:iCs/>
        </w:rPr>
        <w:t xml:space="preserve">йде </w:t>
      </w:r>
      <w:r>
        <w:rPr>
          <w:rStyle w:val="53Batang6pt0pt2"/>
          <w:i/>
          <w:iCs/>
        </w:rPr>
        <w:t>до корчми гоїти.</w:t>
      </w:r>
    </w:p>
    <w:p w:rsidR="00361F9A" w:rsidRDefault="005F5C25">
      <w:pPr>
        <w:pStyle w:val="534"/>
        <w:framePr w:w="3643" w:h="11244" w:hRule="exact" w:wrap="none" w:vAnchor="page" w:hAnchor="page" w:x="6160" w:y="2789"/>
        <w:shd w:val="clear" w:color="auto" w:fill="auto"/>
        <w:spacing w:line="120" w:lineRule="exact"/>
        <w:ind w:left="20"/>
      </w:pPr>
      <w:r>
        <w:rPr>
          <w:rStyle w:val="53Batang6pt0pt2"/>
          <w:i/>
          <w:iCs/>
        </w:rPr>
        <w:t>Бідний</w:t>
      </w:r>
      <w:r>
        <w:rPr>
          <w:rStyle w:val="53Batang0pt1"/>
        </w:rPr>
        <w:t xml:space="preserve"> </w:t>
      </w:r>
      <w:r>
        <w:rPr>
          <w:rStyle w:val="53Batang0pt1"/>
        </w:rPr>
        <w:t xml:space="preserve">иаючнг </w:t>
      </w:r>
      <w:r>
        <w:rPr>
          <w:rStyle w:val="53Batang6pt0pt2"/>
          <w:i/>
          <w:iCs/>
          <w:lang w:val="pl-PL"/>
        </w:rPr>
        <w:t xml:space="preserve">uin </w:t>
      </w:r>
      <w:r>
        <w:rPr>
          <w:rStyle w:val="53Batang6pt0pt2"/>
          <w:i/>
          <w:iCs/>
        </w:rPr>
        <w:t>під паху, іде молотити.</w:t>
      </w:r>
    </w:p>
    <w:p w:rsidR="00361F9A" w:rsidRDefault="005F5C25">
      <w:pPr>
        <w:pStyle w:val="101"/>
        <w:framePr w:w="3643" w:h="11244" w:hRule="exact" w:wrap="none" w:vAnchor="page" w:hAnchor="page" w:x="6160" w:y="2789"/>
        <w:shd w:val="clear" w:color="auto" w:fill="auto"/>
        <w:spacing w:before="0" w:line="178" w:lineRule="exact"/>
        <w:ind w:left="20" w:right="40" w:firstLine="260"/>
        <w:jc w:val="both"/>
      </w:pPr>
      <w:r>
        <w:rPr>
          <w:rStyle w:val="100ptb"/>
        </w:rPr>
        <w:t>Мотиви Н.п. часто відбиваються в укр. л-рі: у поезії Т.Шевменка («Гірко-важко в світі жити*, «По діброві вітер виє», «Породила мати сина», «Ой одна я, одна», поема «Наймичка»), поеми І.Франка («Наймит», «В горю, гризоті і</w:t>
      </w:r>
      <w:r>
        <w:rPr>
          <w:rStyle w:val="100ptb"/>
        </w:rPr>
        <w:t xml:space="preserve"> бідності»), повість “Бурлачка” І.Нечуя-Левицького, оповідання Марка Вовчка та ін. В укр. фольклорі важко відмежувати</w:t>
      </w:r>
    </w:p>
    <w:p w:rsidR="00361F9A" w:rsidRDefault="005F5C25">
      <w:pPr>
        <w:pStyle w:val="122"/>
        <w:framePr w:w="3643" w:h="11244" w:hRule="exact" w:wrap="none" w:vAnchor="page" w:hAnchor="page" w:x="6160" w:y="2789"/>
        <w:shd w:val="clear" w:color="auto" w:fill="auto"/>
        <w:tabs>
          <w:tab w:val="left" w:pos="370"/>
        </w:tabs>
        <w:spacing w:before="0" w:after="0" w:line="178" w:lineRule="exact"/>
        <w:ind w:left="20"/>
        <w:jc w:val="both"/>
      </w:pPr>
      <w:bookmarkStart w:id="74" w:name="bookmark74"/>
      <w:r>
        <w:rPr>
          <w:rStyle w:val="120pt0"/>
        </w:rPr>
        <w:t>Н.п від бурлацьких пісень</w:t>
      </w:r>
      <w:bookmarkEnd w:id="74"/>
    </w:p>
    <w:p w:rsidR="00361F9A" w:rsidRDefault="005F5C25">
      <w:pPr>
        <w:pStyle w:val="722"/>
        <w:framePr w:w="3643" w:h="11244" w:hRule="exact" w:wrap="none" w:vAnchor="page" w:hAnchor="page" w:x="6160" w:y="2789"/>
        <w:shd w:val="clear" w:color="auto" w:fill="auto"/>
        <w:ind w:right="40"/>
      </w:pPr>
      <w:r>
        <w:rPr>
          <w:rStyle w:val="720pt"/>
        </w:rPr>
        <w:t>Наталя</w:t>
      </w:r>
      <w:r>
        <w:rPr>
          <w:rStyle w:val="72Batang65pt0pt"/>
        </w:rPr>
        <w:t xml:space="preserve"> </w:t>
      </w:r>
      <w:r>
        <w:t>Лнжоиаікша</w:t>
      </w:r>
    </w:p>
    <w:p w:rsidR="00361F9A" w:rsidRDefault="005F5C25">
      <w:pPr>
        <w:pStyle w:val="101"/>
        <w:framePr w:w="3643" w:h="11244" w:hRule="exact" w:wrap="none" w:vAnchor="page" w:hAnchor="page" w:x="6160" w:y="2789"/>
        <w:shd w:val="clear" w:color="auto" w:fill="auto"/>
        <w:spacing w:before="0" w:line="178" w:lineRule="exact"/>
        <w:ind w:left="20" w:right="40" w:firstLine="260"/>
        <w:jc w:val="both"/>
      </w:pPr>
      <w:r>
        <w:rPr>
          <w:rStyle w:val="108pt0pt5"/>
        </w:rPr>
        <w:t xml:space="preserve">НАПИС ВІРШОВАНИЙ </w:t>
      </w:r>
      <w:r>
        <w:rPr>
          <w:rStyle w:val="100ptb"/>
        </w:rPr>
        <w:t xml:space="preserve">- один з прикладних лір. жанрів. Тематичний зміст цього жанру значною мірою зумовлений семантикою предмета (реального або умовного), на якому чи з приводу якого створений Н.В.: надгробок </w:t>
      </w:r>
      <w:r>
        <w:rPr>
          <w:rStyle w:val="108pt0pt6"/>
        </w:rPr>
        <w:t xml:space="preserve">(Епітафія), </w:t>
      </w:r>
      <w:r>
        <w:rPr>
          <w:rStyle w:val="100ptb"/>
        </w:rPr>
        <w:t>книга, винний ріг, зброя, стіна храму, статуя та ін. Вірш</w:t>
      </w:r>
      <w:r>
        <w:rPr>
          <w:rStyle w:val="100ptb"/>
        </w:rPr>
        <w:t>, об’єм та строфічна форма Н.в. не регламентовані (від афоризму до композиційно розгорнутих тв.).Багато Н.в. мають характер</w:t>
      </w:r>
    </w:p>
    <w:p w:rsidR="00361F9A" w:rsidRDefault="005F5C25">
      <w:pPr>
        <w:pStyle w:val="a5"/>
        <w:framePr w:wrap="none" w:vAnchor="page" w:hAnchor="page" w:x="5886" w:y="14153"/>
        <w:shd w:val="clear" w:color="auto" w:fill="auto"/>
        <w:spacing w:line="140" w:lineRule="exact"/>
        <w:ind w:left="20"/>
      </w:pPr>
      <w:r>
        <w:rPr>
          <w:rStyle w:val="7pt0pt9"/>
        </w:rPr>
        <w:t>350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555" w:y="2489"/>
        <w:shd w:val="clear" w:color="auto" w:fill="auto"/>
        <w:spacing w:line="140" w:lineRule="exact"/>
        <w:ind w:left="20"/>
      </w:pPr>
      <w:r>
        <w:rPr>
          <w:rStyle w:val="47pt0pt1"/>
        </w:rPr>
        <w:t>НАПРЯМ, ТЕЧІЯ</w:t>
      </w:r>
    </w:p>
    <w:p w:rsidR="00361F9A" w:rsidRDefault="005F5C25">
      <w:pPr>
        <w:pStyle w:val="101"/>
        <w:framePr w:w="3634" w:h="11135" w:hRule="exact" w:wrap="none" w:vAnchor="page" w:hAnchor="page" w:x="2152" w:y="2789"/>
        <w:shd w:val="clear" w:color="auto" w:fill="auto"/>
        <w:spacing w:before="0" w:line="178" w:lineRule="exact"/>
        <w:ind w:left="20" w:right="40"/>
        <w:jc w:val="both"/>
      </w:pPr>
      <w:r>
        <w:rPr>
          <w:rStyle w:val="100ptb"/>
        </w:rPr>
        <w:t>“вірша на випадок”, зокрема, спрямовані на конкретного адресата, і в цих випадках вони набув</w:t>
      </w:r>
      <w:r>
        <w:rPr>
          <w:rStyle w:val="100ptb"/>
        </w:rPr>
        <w:t xml:space="preserve">ають функціонального значення, типол. близького до таких “підносних” жанрів, як </w:t>
      </w:r>
      <w:r>
        <w:rPr>
          <w:rStyle w:val="108pt0pt5"/>
        </w:rPr>
        <w:t xml:space="preserve">панегірик, епіталама, мадригал </w:t>
      </w:r>
      <w:r>
        <w:rPr>
          <w:rStyle w:val="100ptb"/>
        </w:rPr>
        <w:t xml:space="preserve">та ін., а також до </w:t>
      </w:r>
      <w:r>
        <w:rPr>
          <w:rStyle w:val="1075pt0pt4"/>
        </w:rPr>
        <w:t>вірш,</w:t>
      </w:r>
      <w:r>
        <w:rPr>
          <w:rStyle w:val="100ptb"/>
        </w:rPr>
        <w:t xml:space="preserve"> </w:t>
      </w:r>
      <w:r>
        <w:rPr>
          <w:rStyle w:val="108pt0pt5"/>
        </w:rPr>
        <w:t>епістоли.</w:t>
      </w:r>
    </w:p>
    <w:p w:rsidR="00361F9A" w:rsidRDefault="005F5C25">
      <w:pPr>
        <w:pStyle w:val="101"/>
        <w:framePr w:w="3634" w:h="11135" w:hRule="exact" w:wrap="none" w:vAnchor="page" w:hAnchor="page" w:x="2152" w:y="2789"/>
        <w:shd w:val="clear" w:color="auto" w:fill="auto"/>
        <w:spacing w:before="0" w:line="178" w:lineRule="exact"/>
        <w:ind w:left="40" w:right="20" w:firstLine="160"/>
        <w:jc w:val="both"/>
      </w:pPr>
      <w:r>
        <w:rPr>
          <w:rStyle w:val="100ptb"/>
        </w:rPr>
        <w:t xml:space="preserve">Європ. традиція Н.в. починається з ант. </w:t>
      </w:r>
      <w:r>
        <w:rPr>
          <w:rStyle w:val="108pt0pt5"/>
        </w:rPr>
        <w:t xml:space="preserve">епіграми, </w:t>
      </w:r>
      <w:r>
        <w:rPr>
          <w:rStyle w:val="100ptb"/>
        </w:rPr>
        <w:t xml:space="preserve">хоча цей жанр широко представлений і в ліриці Ст-давн. Сх. До зразків Н.в. відносяться такі: “Пишу на стіні келії вчителя І” кит. поета VII- VIII ст. Мен Хаожаня, “Напис на стіні Храму західного лісу”, “Напис до картини з зображенням сороки на засніженому </w:t>
      </w:r>
      <w:r>
        <w:rPr>
          <w:rStyle w:val="100ptb"/>
        </w:rPr>
        <w:t xml:space="preserve">даху" кит. поета XI ст. Су Дун-по, “Напис в старовинному дусі на віялі” кит. поета </w:t>
      </w:r>
      <w:r>
        <w:rPr>
          <w:rStyle w:val="100ptb"/>
          <w:lang w:val="fr-FR"/>
        </w:rPr>
        <w:t xml:space="preserve">XIII-XIV </w:t>
      </w:r>
      <w:r>
        <w:rPr>
          <w:rStyle w:val="100ptb"/>
        </w:rPr>
        <w:t xml:space="preserve">ст. Цяо Цзи, численні написи на иерк. будівлях, книгах, предметах ужитку сер-віч. лат. поетів Альдхейма </w:t>
      </w:r>
      <w:r>
        <w:rPr>
          <w:rStyle w:val="100ptb"/>
          <w:lang w:val="fr-FR"/>
        </w:rPr>
        <w:t>(VD-V</w:t>
      </w:r>
      <w:r>
        <w:rPr>
          <w:rStyle w:val="100ptb"/>
          <w:lang w:val="ru-RU"/>
        </w:rPr>
        <w:t xml:space="preserve">/Ш ст.), </w:t>
      </w:r>
      <w:r>
        <w:rPr>
          <w:rStyle w:val="100ptb"/>
        </w:rPr>
        <w:t xml:space="preserve">Алкуіна </w:t>
      </w:r>
      <w:r>
        <w:rPr>
          <w:rStyle w:val="100ptb"/>
          <w:lang w:val="fr-FR"/>
        </w:rPr>
        <w:t xml:space="preserve">(VUVIII </w:t>
      </w:r>
      <w:r>
        <w:rPr>
          <w:rStyle w:val="100ptb"/>
          <w:lang w:val="ru-RU"/>
        </w:rPr>
        <w:t xml:space="preserve">ст.), </w:t>
      </w:r>
      <w:r>
        <w:rPr>
          <w:rStyle w:val="100ptb"/>
        </w:rPr>
        <w:t xml:space="preserve">Ангільберта (VII-VIII </w:t>
      </w:r>
      <w:r>
        <w:rPr>
          <w:rStyle w:val="100ptb"/>
          <w:lang w:val="ru-RU"/>
        </w:rPr>
        <w:t>ст</w:t>
      </w:r>
      <w:r>
        <w:rPr>
          <w:rStyle w:val="100ptb"/>
          <w:lang w:val="ru-RU"/>
        </w:rPr>
        <w:t xml:space="preserve">.), Страбона </w:t>
      </w:r>
      <w:r>
        <w:rPr>
          <w:rStyle w:val="100ptb"/>
        </w:rPr>
        <w:t xml:space="preserve">(IX </w:t>
      </w:r>
      <w:r>
        <w:rPr>
          <w:rStyle w:val="100ptb"/>
          <w:lang w:val="ru-RU"/>
        </w:rPr>
        <w:t xml:space="preserve">ст.), Теодульфа </w:t>
      </w:r>
      <w:r>
        <w:rPr>
          <w:rStyle w:val="100ptb"/>
          <w:lang w:val="fr-FR"/>
        </w:rPr>
        <w:t xml:space="preserve">(VIII-IX </w:t>
      </w:r>
      <w:r>
        <w:rPr>
          <w:rStyle w:val="100ptb"/>
          <w:lang w:val="ru-RU"/>
        </w:rPr>
        <w:t xml:space="preserve">ст.), </w:t>
      </w:r>
      <w:r>
        <w:rPr>
          <w:rStyle w:val="100ptb"/>
        </w:rPr>
        <w:t xml:space="preserve">якому </w:t>
      </w:r>
      <w:r>
        <w:rPr>
          <w:rStyle w:val="100ptb"/>
          <w:lang w:val="ru-RU"/>
        </w:rPr>
        <w:t xml:space="preserve">належать </w:t>
      </w:r>
      <w:r>
        <w:rPr>
          <w:rStyle w:val="100ptb"/>
        </w:rPr>
        <w:t xml:space="preserve">також </w:t>
      </w:r>
      <w:r>
        <w:rPr>
          <w:rStyle w:val="100ptb"/>
          <w:lang w:val="ru-RU"/>
        </w:rPr>
        <w:t xml:space="preserve">Н.в. до </w:t>
      </w:r>
      <w:r>
        <w:rPr>
          <w:rStyle w:val="100ptb"/>
        </w:rPr>
        <w:t xml:space="preserve">виданих </w:t>
      </w:r>
      <w:r>
        <w:rPr>
          <w:rStyle w:val="100ptb"/>
          <w:lang w:val="ru-RU"/>
        </w:rPr>
        <w:t xml:space="preserve">ним же </w:t>
      </w:r>
      <w:r>
        <w:rPr>
          <w:rStyle w:val="100ptb"/>
        </w:rPr>
        <w:t xml:space="preserve">Біблій, “Напис </w:t>
      </w:r>
      <w:r>
        <w:rPr>
          <w:rStyle w:val="100ptb"/>
          <w:lang w:val="ru-RU"/>
        </w:rPr>
        <w:t xml:space="preserve">на могилу </w:t>
      </w:r>
      <w:r>
        <w:rPr>
          <w:rStyle w:val="100ptb"/>
        </w:rPr>
        <w:t xml:space="preserve">Доменіко </w:t>
      </w:r>
      <w:r>
        <w:rPr>
          <w:rStyle w:val="100ptb"/>
          <w:lang w:val="ru-RU"/>
        </w:rPr>
        <w:t xml:space="preserve">Греко” </w:t>
      </w:r>
      <w:r>
        <w:rPr>
          <w:rStyle w:val="100ptb"/>
        </w:rPr>
        <w:t xml:space="preserve">іса поета </w:t>
      </w:r>
      <w:r>
        <w:rPr>
          <w:rStyle w:val="100ptb"/>
          <w:lang w:val="ru-RU"/>
        </w:rPr>
        <w:t xml:space="preserve">XVII ст. </w:t>
      </w:r>
      <w:r>
        <w:rPr>
          <w:rStyle w:val="100ptb"/>
        </w:rPr>
        <w:t xml:space="preserve">Л.Ґонґори, "Напис </w:t>
      </w:r>
      <w:r>
        <w:rPr>
          <w:rStyle w:val="100ptb"/>
          <w:lang w:val="ru-RU"/>
        </w:rPr>
        <w:t xml:space="preserve">на </w:t>
      </w:r>
      <w:r>
        <w:rPr>
          <w:rStyle w:val="100ptb"/>
        </w:rPr>
        <w:t>офіційному папері, котрий наказував поетові “служити, а не думати”, “Напис на банко</w:t>
      </w:r>
      <w:r>
        <w:rPr>
          <w:rStyle w:val="100ptb"/>
        </w:rPr>
        <w:t>вому квитку” шотл. поета XVIII ст. Р.Бьорнса, “Напис” (на храмі) та “Напис на примірникові “Божественої комедії” В.Гюго, “Присвята Марі Дюрваль на форзаці “Дружини маршала д’Анкра"</w:t>
      </w:r>
    </w:p>
    <w:p w:rsidR="00361F9A" w:rsidRDefault="005F5C25">
      <w:pPr>
        <w:pStyle w:val="101"/>
        <w:framePr w:w="3634" w:h="11135" w:hRule="exact" w:wrap="none" w:vAnchor="page" w:hAnchor="page" w:x="2152" w:y="2789"/>
        <w:shd w:val="clear" w:color="auto" w:fill="auto"/>
        <w:tabs>
          <w:tab w:val="left" w:pos="717"/>
        </w:tabs>
        <w:spacing w:before="0" w:line="178" w:lineRule="exact"/>
        <w:ind w:left="40" w:right="20"/>
        <w:jc w:val="both"/>
      </w:pPr>
      <w:r>
        <w:rPr>
          <w:rStyle w:val="100ptb"/>
        </w:rPr>
        <w:t xml:space="preserve">А.Віньї, “До портрету Оноре Дом’є” та “На картину “Тассо в темниці’ </w:t>
      </w:r>
      <w:r>
        <w:rPr>
          <w:rStyle w:val="100ptb"/>
          <w:lang w:val="ru-RU"/>
        </w:rPr>
        <w:t>Ежена Д</w:t>
      </w:r>
      <w:r>
        <w:rPr>
          <w:rStyle w:val="100ptb"/>
          <w:lang w:val="ru-RU"/>
        </w:rPr>
        <w:t xml:space="preserve">елакруа” </w:t>
      </w:r>
      <w:r>
        <w:rPr>
          <w:rStyle w:val="100ptb"/>
        </w:rPr>
        <w:t xml:space="preserve">Ш.Бодлера (Франція, XIX), “Напис на зворотному боці дзеркала” Р.Борхарта (Німеччина, XX), “Напис на “Вибраному” рос. поета А.Возне- сенського, численні написи на винному розі аварського поета </w:t>
      </w:r>
      <w:r>
        <w:rPr>
          <w:rStyle w:val="100ptb"/>
          <w:lang w:val="ru-RU"/>
        </w:rPr>
        <w:t xml:space="preserve">Р. Гамзатова </w:t>
      </w:r>
      <w:r>
        <w:rPr>
          <w:rStyle w:val="100ptb"/>
        </w:rPr>
        <w:t>та ін.</w:t>
      </w:r>
    </w:p>
    <w:p w:rsidR="00361F9A" w:rsidRDefault="005F5C25">
      <w:pPr>
        <w:pStyle w:val="1221"/>
        <w:framePr w:w="3634" w:h="11135" w:hRule="exact" w:wrap="none" w:vAnchor="page" w:hAnchor="page" w:x="2152" w:y="2789"/>
        <w:shd w:val="clear" w:color="auto" w:fill="auto"/>
        <w:ind w:right="20"/>
      </w:pPr>
      <w:bookmarkStart w:id="75" w:name="bookmark75"/>
      <w:r>
        <w:rPr>
          <w:rStyle w:val="12275pt0pt"/>
        </w:rPr>
        <w:t>Борис</w:t>
      </w:r>
      <w:r>
        <w:rPr>
          <w:rStyle w:val="1227pt0pt"/>
        </w:rPr>
        <w:t xml:space="preserve"> </w:t>
      </w:r>
      <w:r>
        <w:t>Ьаннж</w:t>
      </w:r>
      <w:bookmarkEnd w:id="75"/>
    </w:p>
    <w:p w:rsidR="00361F9A" w:rsidRDefault="005F5C25">
      <w:pPr>
        <w:pStyle w:val="101"/>
        <w:framePr w:w="3634" w:h="11135" w:hRule="exact" w:wrap="none" w:vAnchor="page" w:hAnchor="page" w:x="2152" w:y="2789"/>
        <w:shd w:val="clear" w:color="auto" w:fill="auto"/>
        <w:spacing w:before="0" w:line="178" w:lineRule="exact"/>
        <w:ind w:left="40" w:right="20" w:firstLine="160"/>
        <w:jc w:val="both"/>
      </w:pPr>
      <w:r>
        <w:rPr>
          <w:rStyle w:val="100ptb"/>
        </w:rPr>
        <w:t xml:space="preserve">НАПРЯМ, ТЕЧІЯ — гол. одиниці членування та упорядкування мист., зокрема, літ.-худож. процесу; сукупності культ, явиш, які об’єднані спільною ест. програмою, типол. подібністю тв., системою </w:t>
      </w:r>
      <w:r>
        <w:rPr>
          <w:rStyle w:val="108pt0pt5"/>
        </w:rPr>
        <w:t xml:space="preserve">запозичень, </w:t>
      </w:r>
      <w:r>
        <w:rPr>
          <w:rStyle w:val="100ptb"/>
        </w:rPr>
        <w:t xml:space="preserve">зближень та паралелей. Ця спільність зумовлена перш за </w:t>
      </w:r>
      <w:r>
        <w:rPr>
          <w:rStyle w:val="100ptb"/>
        </w:rPr>
        <w:t>все естет, чинником, але певною мірою суттєвою також є близькість світовідчуття митців, спорідненість соц.-іст. та нац. умов.</w:t>
      </w:r>
    </w:p>
    <w:p w:rsidR="00361F9A" w:rsidRDefault="005F5C25">
      <w:pPr>
        <w:pStyle w:val="101"/>
        <w:framePr w:w="3634" w:h="11135" w:hRule="exact" w:wrap="none" w:vAnchor="page" w:hAnchor="page" w:x="2152" w:y="2789"/>
        <w:shd w:val="clear" w:color="auto" w:fill="auto"/>
        <w:spacing w:before="0" w:line="178" w:lineRule="exact"/>
        <w:ind w:left="40" w:right="20" w:firstLine="160"/>
        <w:jc w:val="both"/>
      </w:pPr>
      <w:r>
        <w:rPr>
          <w:rStyle w:val="100ptb"/>
        </w:rPr>
        <w:t xml:space="preserve">Найбільш значною одиницею є напрям, що тісно пов’язаний з категоріями </w:t>
      </w:r>
      <w:r>
        <w:rPr>
          <w:rStyle w:val="108pt0pt5"/>
        </w:rPr>
        <w:t xml:space="preserve">стилю </w:t>
      </w:r>
      <w:r>
        <w:rPr>
          <w:rStyle w:val="100ptb"/>
        </w:rPr>
        <w:t xml:space="preserve">та </w:t>
      </w:r>
      <w:r>
        <w:rPr>
          <w:rStyle w:val="1075pt0pt4"/>
        </w:rPr>
        <w:t>методу.</w:t>
      </w:r>
      <w:r>
        <w:rPr>
          <w:rStyle w:val="100ptb"/>
        </w:rPr>
        <w:t xml:space="preserve"> Це спонукало деяких дослідників ототожнюват</w:t>
      </w:r>
      <w:r>
        <w:rPr>
          <w:rStyle w:val="100ptb"/>
        </w:rPr>
        <w:t xml:space="preserve">и ці поняття. Проте Н. є місткішою категорією, оскільки містить в собі не тільки естет, складник (стиль), але й ширше коло явиш </w:t>
      </w:r>
      <w:r>
        <w:rPr>
          <w:rStyle w:val="100ptb"/>
          <w:lang w:val="ru-RU"/>
        </w:rPr>
        <w:t xml:space="preserve">духов, </w:t>
      </w:r>
      <w:r>
        <w:rPr>
          <w:rStyle w:val="100ptb"/>
        </w:rPr>
        <w:t xml:space="preserve">життя, </w:t>
      </w:r>
      <w:r>
        <w:rPr>
          <w:rStyle w:val="100ptb"/>
          <w:lang w:val="ru-RU"/>
        </w:rPr>
        <w:t xml:space="preserve">так напр., </w:t>
      </w:r>
      <w:r>
        <w:rPr>
          <w:rStyle w:val="100ptb"/>
        </w:rPr>
        <w:t>романтизм на поч. XIX ст. виявився в л-рі, музиці, малярстві, філософії, політ, економії, історії, філо</w:t>
      </w:r>
      <w:r>
        <w:rPr>
          <w:rStyle w:val="100ptb"/>
        </w:rPr>
        <w:t>логії, світовідчутті тошо; те ж саме характерне для модернізму XX ст.</w:t>
      </w:r>
    </w:p>
    <w:p w:rsidR="00361F9A" w:rsidRDefault="005F5C25">
      <w:pPr>
        <w:pStyle w:val="101"/>
        <w:framePr w:w="3634" w:h="11135" w:hRule="exact" w:wrap="none" w:vAnchor="page" w:hAnchor="page" w:x="2152" w:y="2789"/>
        <w:shd w:val="clear" w:color="auto" w:fill="auto"/>
        <w:spacing w:before="0" w:line="178" w:lineRule="exact"/>
        <w:ind w:right="20"/>
        <w:jc w:val="right"/>
      </w:pPr>
      <w:r>
        <w:rPr>
          <w:rStyle w:val="100ptb"/>
        </w:rPr>
        <w:t xml:space="preserve">Формування Н. припадає на </w:t>
      </w:r>
      <w:r>
        <w:rPr>
          <w:rStyle w:val="100ptb"/>
          <w:lang w:val="ru-RU"/>
        </w:rPr>
        <w:t xml:space="preserve">Нов. </w:t>
      </w:r>
      <w:r>
        <w:rPr>
          <w:rStyle w:val="100ptb"/>
        </w:rPr>
        <w:t>час (межа XVI</w:t>
      </w:r>
    </w:p>
    <w:p w:rsidR="00361F9A" w:rsidRDefault="005F5C25">
      <w:pPr>
        <w:pStyle w:val="101"/>
        <w:framePr w:w="3634" w:h="11135" w:hRule="exact" w:wrap="none" w:vAnchor="page" w:hAnchor="page" w:x="2152" w:y="2789"/>
        <w:numPr>
          <w:ilvl w:val="0"/>
          <w:numId w:val="201"/>
        </w:numPr>
        <w:shd w:val="clear" w:color="auto" w:fill="auto"/>
        <w:tabs>
          <w:tab w:val="left" w:pos="174"/>
        </w:tabs>
        <w:spacing w:before="0" w:line="178" w:lineRule="exact"/>
        <w:ind w:left="40" w:right="20"/>
        <w:jc w:val="both"/>
      </w:pPr>
      <w:r>
        <w:rPr>
          <w:rStyle w:val="100ptb"/>
        </w:rPr>
        <w:t xml:space="preserve">XVII </w:t>
      </w:r>
      <w:r>
        <w:rPr>
          <w:rStyle w:val="100ptb"/>
          <w:lang w:val="ru-RU"/>
        </w:rPr>
        <w:t xml:space="preserve">ст.), </w:t>
      </w:r>
      <w:r>
        <w:rPr>
          <w:rStyle w:val="100ptb"/>
        </w:rPr>
        <w:t xml:space="preserve">коли худож. творчість остаточно відокремлюється від ін. сфер </w:t>
      </w:r>
      <w:r>
        <w:rPr>
          <w:rStyle w:val="100ptb"/>
          <w:lang w:val="ru-RU"/>
        </w:rPr>
        <w:t xml:space="preserve">духов, </w:t>
      </w:r>
      <w:r>
        <w:rPr>
          <w:rStyle w:val="100ptb"/>
        </w:rPr>
        <w:t>буття. Особистість починає відігравати все важливішу ро/по в с</w:t>
      </w:r>
      <w:r>
        <w:rPr>
          <w:rStyle w:val="100ptb"/>
        </w:rPr>
        <w:t>усп-тві, у митця з’являється можливість вільного вибору між тою чи ін. життєвою та твор. позицією.</w:t>
      </w:r>
    </w:p>
    <w:p w:rsidR="00361F9A" w:rsidRDefault="005F5C25">
      <w:pPr>
        <w:pStyle w:val="81"/>
        <w:framePr w:w="3701" w:h="11154" w:hRule="exact" w:wrap="none" w:vAnchor="page" w:hAnchor="page" w:x="6093" w:y="2784"/>
        <w:shd w:val="clear" w:color="auto" w:fill="auto"/>
        <w:ind w:left="20" w:right="20" w:firstLine="180"/>
      </w:pPr>
      <w:r>
        <w:rPr>
          <w:rStyle w:val="5a"/>
        </w:rPr>
        <w:t xml:space="preserve">Цілком однозначно в історії свроп. культури </w:t>
      </w:r>
      <w:r>
        <w:rPr>
          <w:rStyle w:val="0ptff0"/>
        </w:rPr>
        <w:t xml:space="preserve">XVII-XX </w:t>
      </w:r>
      <w:r>
        <w:rPr>
          <w:rStyle w:val="5a"/>
        </w:rPr>
        <w:t xml:space="preserve">ст. можна виділити “великі” напрями; </w:t>
      </w:r>
      <w:r>
        <w:rPr>
          <w:rStyle w:val="8pt0ptf0"/>
        </w:rPr>
        <w:t>бароко, класицизм, сентименталізм, роман</w:t>
      </w:r>
      <w:r>
        <w:rPr>
          <w:rStyle w:val="8pt0ptf0"/>
        </w:rPr>
        <w:softHyphen/>
        <w:t xml:space="preserve">тизм, </w:t>
      </w:r>
      <w:r>
        <w:rPr>
          <w:rStyle w:val="8pt0ptf1"/>
        </w:rPr>
        <w:t>реалізм, модернізм.</w:t>
      </w:r>
      <w:r>
        <w:rPr>
          <w:rStyle w:val="6pt0"/>
        </w:rPr>
        <w:t xml:space="preserve"> </w:t>
      </w:r>
      <w:r>
        <w:rPr>
          <w:rStyle w:val="5a"/>
        </w:rPr>
        <w:t xml:space="preserve">Дискусійним виявляється питання про естет, цілісність таких Н., як ренесансний та просвітницький реалізм, явно ідеологізованим є розмежування реалізму </w:t>
      </w:r>
      <w:r>
        <w:rPr>
          <w:rStyle w:val="0ptff0"/>
        </w:rPr>
        <w:t xml:space="preserve">Х1Х-ХХ </w:t>
      </w:r>
      <w:r>
        <w:rPr>
          <w:rStyle w:val="5a"/>
        </w:rPr>
        <w:t>ст. на “крит." та “соціалістичний". Назагал пробле</w:t>
      </w:r>
      <w:r>
        <w:rPr>
          <w:rStyle w:val="5a"/>
        </w:rPr>
        <w:softHyphen/>
        <w:t>ма реалізму як напряму та методу в мист-ві зали</w:t>
      </w:r>
      <w:r>
        <w:rPr>
          <w:rStyle w:val="5a"/>
        </w:rPr>
        <w:t>шається однією з найскладніших та не- визначеніших з ест. т а</w:t>
      </w:r>
    </w:p>
    <w:p w:rsidR="00361F9A" w:rsidRDefault="005F5C25">
      <w:pPr>
        <w:pStyle w:val="81"/>
        <w:framePr w:w="3701" w:h="11154" w:hRule="exact" w:wrap="none" w:vAnchor="page" w:hAnchor="page" w:x="6093" w:y="2784"/>
        <w:shd w:val="clear" w:color="auto" w:fill="auto"/>
        <w:ind w:left="20" w:firstLine="180"/>
      </w:pPr>
      <w:r>
        <w:rPr>
          <w:rStyle w:val="5a"/>
        </w:rPr>
        <w:t>Даючи характеристику Н., слід враховувати;</w:t>
      </w:r>
    </w:p>
    <w:p w:rsidR="00361F9A" w:rsidRDefault="005F5C25">
      <w:pPr>
        <w:pStyle w:val="81"/>
        <w:framePr w:w="3701" w:h="11154" w:hRule="exact" w:wrap="none" w:vAnchor="page" w:hAnchor="page" w:x="6093" w:y="2784"/>
        <w:numPr>
          <w:ilvl w:val="0"/>
          <w:numId w:val="202"/>
        </w:numPr>
        <w:shd w:val="clear" w:color="auto" w:fill="auto"/>
        <w:tabs>
          <w:tab w:val="left" w:pos="370"/>
        </w:tabs>
        <w:ind w:left="20" w:right="20" w:firstLine="180"/>
      </w:pPr>
      <w:r>
        <w:rPr>
          <w:rStyle w:val="5a"/>
        </w:rPr>
        <w:t xml:space="preserve">Час і місце, де склався та функціонує Н. </w:t>
      </w:r>
      <w:r>
        <w:rPr>
          <w:rStyle w:val="5a"/>
          <w:lang w:val="ru-RU"/>
        </w:rPr>
        <w:t>(напр</w:t>
      </w:r>
      <w:r>
        <w:rPr>
          <w:rStyle w:val="5a"/>
        </w:rPr>
        <w:t xml:space="preserve">., класицизм сформувався наприкін. XVI ст. в Італії, найяскравіше проявився у Франції </w:t>
      </w:r>
      <w:r>
        <w:rPr>
          <w:rStyle w:val="0ptff0"/>
        </w:rPr>
        <w:t xml:space="preserve">ХУІІ-ХУІІІ </w:t>
      </w:r>
      <w:r>
        <w:rPr>
          <w:rStyle w:val="5a"/>
        </w:rPr>
        <w:t>ст. та р</w:t>
      </w:r>
      <w:r>
        <w:rPr>
          <w:rStyle w:val="5a"/>
        </w:rPr>
        <w:t>озповсюдився майже по всій Європі впродовж</w:t>
      </w:r>
    </w:p>
    <w:p w:rsidR="00361F9A" w:rsidRDefault="005F5C25">
      <w:pPr>
        <w:pStyle w:val="81"/>
        <w:framePr w:w="3701" w:h="11154" w:hRule="exact" w:wrap="none" w:vAnchor="page" w:hAnchor="page" w:x="6093" w:y="2784"/>
        <w:numPr>
          <w:ilvl w:val="0"/>
          <w:numId w:val="203"/>
        </w:numPr>
        <w:shd w:val="clear" w:color="auto" w:fill="auto"/>
        <w:tabs>
          <w:tab w:val="left" w:pos="370"/>
          <w:tab w:val="left" w:pos="370"/>
        </w:tabs>
        <w:ind w:left="20"/>
        <w:jc w:val="left"/>
      </w:pPr>
      <w:r>
        <w:rPr>
          <w:rStyle w:val="5a"/>
        </w:rPr>
        <w:t xml:space="preserve">- поч. </w:t>
      </w:r>
      <w:r>
        <w:rPr>
          <w:rStyle w:val="0ptff0"/>
        </w:rPr>
        <w:t xml:space="preserve">XIX </w:t>
      </w:r>
      <w:r>
        <w:rPr>
          <w:rStyle w:val="5a"/>
        </w:rPr>
        <w:t>ст ).</w:t>
      </w:r>
    </w:p>
    <w:p w:rsidR="00361F9A" w:rsidRDefault="005F5C25">
      <w:pPr>
        <w:pStyle w:val="81"/>
        <w:framePr w:w="3701" w:h="11154" w:hRule="exact" w:wrap="none" w:vAnchor="page" w:hAnchor="page" w:x="6093" w:y="2784"/>
        <w:numPr>
          <w:ilvl w:val="0"/>
          <w:numId w:val="202"/>
        </w:numPr>
        <w:shd w:val="clear" w:color="auto" w:fill="auto"/>
        <w:tabs>
          <w:tab w:val="left" w:pos="390"/>
        </w:tabs>
        <w:ind w:left="20" w:right="20" w:firstLine="180"/>
      </w:pPr>
      <w:r>
        <w:rPr>
          <w:rStyle w:val="5a"/>
        </w:rPr>
        <w:t>Певні соц.-іст. засновки постання Н. Той же класицизм був притаманний країнам з жорстко централізованою системою влади та ієрархічною структурою сусп-ва (Франція, Росія). Сенти</w:t>
      </w:r>
      <w:r>
        <w:rPr>
          <w:rStyle w:val="5a"/>
        </w:rPr>
        <w:softHyphen/>
        <w:t>менталізм був пов’я</w:t>
      </w:r>
      <w:r>
        <w:rPr>
          <w:rStyle w:val="5a"/>
        </w:rPr>
        <w:t>заний з розвитком буржуазних відносин та з виникненням т. зв. приватної людини.</w:t>
      </w:r>
    </w:p>
    <w:p w:rsidR="00361F9A" w:rsidRDefault="005F5C25">
      <w:pPr>
        <w:pStyle w:val="81"/>
        <w:framePr w:w="3701" w:h="11154" w:hRule="exact" w:wrap="none" w:vAnchor="page" w:hAnchor="page" w:x="6093" w:y="2784"/>
        <w:numPr>
          <w:ilvl w:val="0"/>
          <w:numId w:val="202"/>
        </w:numPr>
        <w:shd w:val="clear" w:color="auto" w:fill="auto"/>
        <w:tabs>
          <w:tab w:val="left" w:pos="375"/>
        </w:tabs>
        <w:ind w:left="20" w:right="20" w:firstLine="180"/>
      </w:pPr>
      <w:r>
        <w:rPr>
          <w:rStyle w:val="5a"/>
        </w:rPr>
        <w:t xml:space="preserve">Філос.-світоглядну домінанту Н. Філос. базою класицизму був раціоналізм </w:t>
      </w:r>
      <w:r>
        <w:rPr>
          <w:rStyle w:val="5a"/>
          <w:lang w:val="ru-RU"/>
        </w:rPr>
        <w:t xml:space="preserve">Р.Декарта, </w:t>
      </w:r>
      <w:r>
        <w:rPr>
          <w:rStyle w:val="5a"/>
        </w:rPr>
        <w:t>сентименталізму - сенсуалізм Дж.Локка, модернізму - вчення А.Шопенгауера, Ф.Ніцше,</w:t>
      </w:r>
    </w:p>
    <w:p w:rsidR="00361F9A" w:rsidRDefault="005F5C25">
      <w:pPr>
        <w:pStyle w:val="81"/>
        <w:framePr w:w="3701" w:h="11154" w:hRule="exact" w:wrap="none" w:vAnchor="page" w:hAnchor="page" w:x="6093" w:y="2784"/>
        <w:shd w:val="clear" w:color="auto" w:fill="auto"/>
        <w:tabs>
          <w:tab w:val="left" w:pos="375"/>
          <w:tab w:val="left" w:pos="980"/>
        </w:tabs>
        <w:ind w:left="20"/>
        <w:jc w:val="left"/>
      </w:pPr>
      <w:r>
        <w:rPr>
          <w:rStyle w:val="5a"/>
        </w:rPr>
        <w:t>А.Бергсона, З.Фройда.</w:t>
      </w:r>
    </w:p>
    <w:p w:rsidR="00361F9A" w:rsidRDefault="005F5C25">
      <w:pPr>
        <w:pStyle w:val="81"/>
        <w:framePr w:w="3701" w:h="11154" w:hRule="exact" w:wrap="none" w:vAnchor="page" w:hAnchor="page" w:x="6093" w:y="2784"/>
        <w:numPr>
          <w:ilvl w:val="0"/>
          <w:numId w:val="202"/>
        </w:numPr>
        <w:shd w:val="clear" w:color="auto" w:fill="auto"/>
        <w:tabs>
          <w:tab w:val="left" w:pos="433"/>
        </w:tabs>
        <w:ind w:left="20" w:right="20" w:firstLine="180"/>
      </w:pPr>
      <w:r>
        <w:rPr>
          <w:rStyle w:val="5a"/>
        </w:rPr>
        <w:t>Естет, доктрину, більш-менш послідовно викладені основні естет, принципи Н. (“Поетичне мистецтво” (1674) Н.Буало, "Маніфест символізму” (1886) Ж.Мореаса, “Маніфести футуризму” (1909- 19) Ф.Марінетті, “Маніфест сюрреалізму” (1924)</w:t>
      </w:r>
    </w:p>
    <w:p w:rsidR="00361F9A" w:rsidRDefault="005F5C25">
      <w:pPr>
        <w:pStyle w:val="81"/>
        <w:framePr w:w="3701" w:h="11154" w:hRule="exact" w:wrap="none" w:vAnchor="page" w:hAnchor="page" w:x="6093" w:y="2784"/>
        <w:shd w:val="clear" w:color="auto" w:fill="auto"/>
        <w:tabs>
          <w:tab w:val="left" w:pos="433"/>
          <w:tab w:val="left" w:pos="846"/>
        </w:tabs>
        <w:ind w:left="20"/>
        <w:jc w:val="left"/>
      </w:pPr>
      <w:r>
        <w:rPr>
          <w:rStyle w:val="5a"/>
        </w:rPr>
        <w:t>А.Бр</w:t>
      </w:r>
      <w:r>
        <w:rPr>
          <w:rStyle w:val="5a"/>
        </w:rPr>
        <w:t>етона тошо).</w:t>
      </w:r>
    </w:p>
    <w:p w:rsidR="00361F9A" w:rsidRDefault="005F5C25">
      <w:pPr>
        <w:pStyle w:val="81"/>
        <w:framePr w:w="3701" w:h="11154" w:hRule="exact" w:wrap="none" w:vAnchor="page" w:hAnchor="page" w:x="6093" w:y="2784"/>
        <w:numPr>
          <w:ilvl w:val="0"/>
          <w:numId w:val="202"/>
        </w:numPr>
        <w:shd w:val="clear" w:color="auto" w:fill="auto"/>
        <w:tabs>
          <w:tab w:val="left" w:pos="428"/>
        </w:tabs>
        <w:ind w:left="20" w:right="20" w:firstLine="180"/>
      </w:pPr>
      <w:r>
        <w:rPr>
          <w:rStyle w:val="5a"/>
        </w:rPr>
        <w:t xml:space="preserve">Самовизначення митців як репрезентантів певного Н. Проте в історії л-ри були випадки, коли митці ототожнювали себе не з тим Н., до якого пізніше були зараховані, </w:t>
      </w:r>
      <w:r>
        <w:rPr>
          <w:rStyle w:val="5a"/>
          <w:lang w:val="ru-RU"/>
        </w:rPr>
        <w:t xml:space="preserve">напр., Стендаль </w:t>
      </w:r>
      <w:r>
        <w:rPr>
          <w:rStyle w:val="5a"/>
        </w:rPr>
        <w:t xml:space="preserve">апелював до романтизму, але з суч. т. з. його творчість належить </w:t>
      </w:r>
      <w:r>
        <w:rPr>
          <w:rStyle w:val="5a"/>
        </w:rPr>
        <w:t>до реалізму.</w:t>
      </w:r>
    </w:p>
    <w:p w:rsidR="00361F9A" w:rsidRDefault="005F5C25">
      <w:pPr>
        <w:pStyle w:val="81"/>
        <w:framePr w:w="3701" w:h="11154" w:hRule="exact" w:wrap="none" w:vAnchor="page" w:hAnchor="page" w:x="6093" w:y="2784"/>
        <w:numPr>
          <w:ilvl w:val="0"/>
          <w:numId w:val="202"/>
        </w:numPr>
        <w:shd w:val="clear" w:color="auto" w:fill="auto"/>
        <w:tabs>
          <w:tab w:val="left" w:pos="466"/>
        </w:tabs>
        <w:ind w:left="20" w:right="20" w:firstLine="180"/>
      </w:pPr>
      <w:r>
        <w:rPr>
          <w:rStyle w:val="5a"/>
        </w:rPr>
        <w:t xml:space="preserve">Коло відображуваних життєвих явиш (улюблена тематика). Моральні проблеми домінували у класицизмі, соц. - у реалізмі </w:t>
      </w:r>
      <w:r>
        <w:rPr>
          <w:rStyle w:val="0ptff0"/>
        </w:rPr>
        <w:t xml:space="preserve">XIX </w:t>
      </w:r>
      <w:r>
        <w:rPr>
          <w:rStyle w:val="5a"/>
          <w:lang w:val="ru-RU"/>
        </w:rPr>
        <w:t xml:space="preserve">ст., </w:t>
      </w:r>
      <w:r>
        <w:rPr>
          <w:rStyle w:val="5a"/>
        </w:rPr>
        <w:t xml:space="preserve">психологізм та індивідуальна свідомість цікавлять реалістів та модерністів </w:t>
      </w:r>
      <w:r>
        <w:rPr>
          <w:rStyle w:val="0ptff0"/>
        </w:rPr>
        <w:t xml:space="preserve">XX </w:t>
      </w:r>
      <w:r>
        <w:rPr>
          <w:rStyle w:val="5a"/>
        </w:rPr>
        <w:t>ст.</w:t>
      </w:r>
    </w:p>
    <w:p w:rsidR="00361F9A" w:rsidRDefault="005F5C25">
      <w:pPr>
        <w:pStyle w:val="81"/>
        <w:framePr w:w="3701" w:h="11154" w:hRule="exact" w:wrap="none" w:vAnchor="page" w:hAnchor="page" w:x="6093" w:y="2784"/>
        <w:numPr>
          <w:ilvl w:val="0"/>
          <w:numId w:val="202"/>
        </w:numPr>
        <w:shd w:val="clear" w:color="auto" w:fill="auto"/>
        <w:tabs>
          <w:tab w:val="left" w:pos="418"/>
        </w:tabs>
        <w:ind w:left="20" w:right="20" w:firstLine="180"/>
      </w:pPr>
      <w:r>
        <w:rPr>
          <w:rStyle w:val="5a"/>
        </w:rPr>
        <w:t xml:space="preserve">Коло героїв. Виші аристократичні </w:t>
      </w:r>
      <w:r>
        <w:rPr>
          <w:rStyle w:val="5a"/>
        </w:rPr>
        <w:t>верстви сусп-ва зображуються у класицизмі, сер. клас - буржуа-ідеалізується в сентименталізмі, бунтар- одинак - характерний герой романтиків.</w:t>
      </w:r>
    </w:p>
    <w:p w:rsidR="00361F9A" w:rsidRDefault="005F5C25">
      <w:pPr>
        <w:pStyle w:val="81"/>
        <w:framePr w:w="3701" w:h="11154" w:hRule="exact" w:wrap="none" w:vAnchor="page" w:hAnchor="page" w:x="6093" w:y="2784"/>
        <w:numPr>
          <w:ilvl w:val="0"/>
          <w:numId w:val="202"/>
        </w:numPr>
        <w:shd w:val="clear" w:color="auto" w:fill="auto"/>
        <w:tabs>
          <w:tab w:val="left" w:pos="404"/>
        </w:tabs>
        <w:ind w:left="20" w:right="20" w:firstLine="180"/>
      </w:pPr>
      <w:r>
        <w:rPr>
          <w:rStyle w:val="5a"/>
        </w:rPr>
        <w:t xml:space="preserve">Тип побудови </w:t>
      </w:r>
      <w:r>
        <w:rPr>
          <w:rStyle w:val="8pt0ptf0"/>
        </w:rPr>
        <w:t xml:space="preserve">образу. </w:t>
      </w:r>
      <w:r>
        <w:rPr>
          <w:rStyle w:val="5a"/>
        </w:rPr>
        <w:t>Ідеалізація та певна схематизація (однобічність) характеру притаманні класицизмові, типізація</w:t>
      </w:r>
      <w:r>
        <w:rPr>
          <w:rStyle w:val="5a"/>
        </w:rPr>
        <w:t xml:space="preserve"> (різнобічність) характеру реалізму </w:t>
      </w:r>
      <w:r>
        <w:rPr>
          <w:rStyle w:val="0ptff0"/>
        </w:rPr>
        <w:t xml:space="preserve">XIX </w:t>
      </w:r>
      <w:r>
        <w:rPr>
          <w:rStyle w:val="5a"/>
          <w:lang w:val="ru-RU"/>
        </w:rPr>
        <w:t xml:space="preserve">ст., </w:t>
      </w:r>
      <w:r>
        <w:rPr>
          <w:rStyle w:val="5a"/>
        </w:rPr>
        <w:t>міфологізація - модернізму.</w:t>
      </w:r>
    </w:p>
    <w:p w:rsidR="00361F9A" w:rsidRDefault="005F5C25">
      <w:pPr>
        <w:pStyle w:val="81"/>
        <w:framePr w:w="3701" w:h="11154" w:hRule="exact" w:wrap="none" w:vAnchor="page" w:hAnchor="page" w:x="6093" w:y="2784"/>
        <w:numPr>
          <w:ilvl w:val="0"/>
          <w:numId w:val="202"/>
        </w:numPr>
        <w:shd w:val="clear" w:color="auto" w:fill="auto"/>
        <w:tabs>
          <w:tab w:val="left" w:pos="370"/>
        </w:tabs>
        <w:ind w:left="20" w:right="20" w:firstLine="180"/>
      </w:pPr>
      <w:r>
        <w:rPr>
          <w:rStyle w:val="5a"/>
        </w:rPr>
        <w:t xml:space="preserve">Особливості </w:t>
      </w:r>
      <w:r>
        <w:rPr>
          <w:rStyle w:val="8pt0ptf1"/>
        </w:rPr>
        <w:t>композиції.</w:t>
      </w:r>
      <w:r>
        <w:rPr>
          <w:rStyle w:val="6pt0"/>
        </w:rPr>
        <w:t xml:space="preserve"> </w:t>
      </w:r>
      <w:r>
        <w:rPr>
          <w:rStyle w:val="5a"/>
        </w:rPr>
        <w:t xml:space="preserve">Строгість та чіткість побудови твору в класицизмі; фрагментарність, недомовленості, “романт. довготи”, техніка таємниць - у романтиків; </w:t>
      </w:r>
      <w:r>
        <w:rPr>
          <w:rStyle w:val="8pt0ptf0"/>
        </w:rPr>
        <w:t xml:space="preserve">потік свідомості </w:t>
      </w:r>
      <w:r>
        <w:rPr>
          <w:rStyle w:val="5a"/>
        </w:rPr>
        <w:t xml:space="preserve">та </w:t>
      </w:r>
      <w:r>
        <w:rPr>
          <w:rStyle w:val="0ptff1"/>
        </w:rPr>
        <w:t>підтекст</w:t>
      </w:r>
      <w:r>
        <w:rPr>
          <w:rStyle w:val="0ptd"/>
        </w:rPr>
        <w:t xml:space="preserve"> </w:t>
      </w:r>
      <w:r>
        <w:rPr>
          <w:rStyle w:val="5a"/>
        </w:rPr>
        <w:t>- у модерністів.</w:t>
      </w:r>
    </w:p>
    <w:p w:rsidR="00361F9A" w:rsidRDefault="005F5C25">
      <w:pPr>
        <w:pStyle w:val="81"/>
        <w:framePr w:w="3701" w:h="11154" w:hRule="exact" w:wrap="none" w:vAnchor="page" w:hAnchor="page" w:x="6093" w:y="2784"/>
        <w:numPr>
          <w:ilvl w:val="0"/>
          <w:numId w:val="202"/>
        </w:numPr>
        <w:shd w:val="clear" w:color="auto" w:fill="auto"/>
        <w:tabs>
          <w:tab w:val="left" w:pos="466"/>
        </w:tabs>
        <w:ind w:left="20" w:right="20" w:firstLine="180"/>
      </w:pPr>
      <w:r>
        <w:rPr>
          <w:rStyle w:val="5a"/>
        </w:rPr>
        <w:t xml:space="preserve">Моє.-стк/:. особливості. Лаконізм та строгість стилю класицизму, вишуканість </w:t>
      </w:r>
      <w:r>
        <w:rPr>
          <w:rStyle w:val="8pt0ptf1"/>
        </w:rPr>
        <w:t>бароко</w:t>
      </w:r>
      <w:r>
        <w:rPr>
          <w:rStyle w:val="6pt0"/>
        </w:rPr>
        <w:t xml:space="preserve"> </w:t>
      </w:r>
      <w:r>
        <w:rPr>
          <w:rStyle w:val="5a"/>
        </w:rPr>
        <w:t xml:space="preserve">та </w:t>
      </w:r>
      <w:r>
        <w:rPr>
          <w:rStyle w:val="8pt0ptf1"/>
        </w:rPr>
        <w:t xml:space="preserve">рококо, </w:t>
      </w:r>
      <w:r>
        <w:rPr>
          <w:rStyle w:val="5a"/>
        </w:rPr>
        <w:t>пафос та барвистість стилю романтиків, “науковість" натуралістів тошо.</w:t>
      </w:r>
    </w:p>
    <w:p w:rsidR="00361F9A" w:rsidRDefault="005F5C25">
      <w:pPr>
        <w:pStyle w:val="a5"/>
        <w:framePr w:wrap="none" w:vAnchor="page" w:hAnchor="page" w:x="5790" w:y="14143"/>
        <w:shd w:val="clear" w:color="auto" w:fill="auto"/>
        <w:spacing w:line="140" w:lineRule="exact"/>
        <w:ind w:left="20"/>
      </w:pPr>
      <w:r>
        <w:rPr>
          <w:rStyle w:val="7pt0pt9"/>
        </w:rPr>
        <w:t>351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81"/>
        <w:framePr w:wrap="none" w:vAnchor="page" w:hAnchor="page" w:x="2135" w:y="2705"/>
        <w:shd w:val="clear" w:color="auto" w:fill="auto"/>
        <w:spacing w:line="140" w:lineRule="exact"/>
        <w:jc w:val="left"/>
      </w:pPr>
      <w:r>
        <w:rPr>
          <w:rStyle w:val="5a"/>
        </w:rPr>
        <w:t>НАРИС</w:t>
      </w:r>
    </w:p>
    <w:p w:rsidR="00361F9A" w:rsidRDefault="005F5C25">
      <w:pPr>
        <w:pStyle w:val="101"/>
        <w:framePr w:w="3710" w:h="11140" w:hRule="exact" w:wrap="none" w:vAnchor="page" w:hAnchor="page" w:x="2106" w:y="3010"/>
        <w:numPr>
          <w:ilvl w:val="0"/>
          <w:numId w:val="202"/>
        </w:numPr>
        <w:shd w:val="clear" w:color="auto" w:fill="auto"/>
        <w:tabs>
          <w:tab w:val="left" w:pos="505"/>
        </w:tabs>
        <w:spacing w:before="0" w:line="178" w:lineRule="exact"/>
        <w:ind w:left="20" w:right="20" w:firstLine="180"/>
        <w:jc w:val="both"/>
      </w:pPr>
      <w:r>
        <w:rPr>
          <w:rStyle w:val="100ptc"/>
        </w:rPr>
        <w:t xml:space="preserve">Ставлення до </w:t>
      </w:r>
      <w:r>
        <w:rPr>
          <w:rStyle w:val="100ptb"/>
        </w:rPr>
        <w:t xml:space="preserve">традиції. Суворе дотримання </w:t>
      </w:r>
      <w:r>
        <w:rPr>
          <w:rStyle w:val="100ptc"/>
        </w:rPr>
        <w:t xml:space="preserve">ант. </w:t>
      </w:r>
      <w:r>
        <w:rPr>
          <w:rStyle w:val="108pt0pt6"/>
        </w:rPr>
        <w:t>канонів</w:t>
      </w:r>
      <w:r>
        <w:rPr>
          <w:rStyle w:val="108pt0pt5"/>
        </w:rPr>
        <w:t xml:space="preserve"> </w:t>
      </w:r>
      <w:r>
        <w:rPr>
          <w:rStyle w:val="100ptc"/>
        </w:rPr>
        <w:t xml:space="preserve">у </w:t>
      </w:r>
      <w:r>
        <w:rPr>
          <w:rStyle w:val="100ptb"/>
        </w:rPr>
        <w:t xml:space="preserve">класицизмі, відкидання клас, </w:t>
      </w:r>
      <w:r>
        <w:rPr>
          <w:rStyle w:val="100ptc"/>
        </w:rPr>
        <w:t xml:space="preserve">взірців, орієнтація на </w:t>
      </w:r>
      <w:r>
        <w:rPr>
          <w:rStyle w:val="100ptb"/>
        </w:rPr>
        <w:t>фольклор і Сер-віччя ро</w:t>
      </w:r>
      <w:r>
        <w:rPr>
          <w:rStyle w:val="100ptb"/>
        </w:rPr>
        <w:softHyphen/>
      </w:r>
      <w:r>
        <w:rPr>
          <w:rStyle w:val="100ptc"/>
        </w:rPr>
        <w:t xml:space="preserve">мантиків, </w:t>
      </w:r>
      <w:r>
        <w:rPr>
          <w:rStyle w:val="100ptb"/>
        </w:rPr>
        <w:t xml:space="preserve">повна відмова від традиції в </w:t>
      </w:r>
      <w:r>
        <w:rPr>
          <w:rStyle w:val="100ptc"/>
        </w:rPr>
        <w:t xml:space="preserve">авангардистів, </w:t>
      </w:r>
      <w:r>
        <w:rPr>
          <w:rStyle w:val="100ptb"/>
        </w:rPr>
        <w:t xml:space="preserve">пародіювання, стилізація, “гра" з </w:t>
      </w:r>
      <w:r>
        <w:rPr>
          <w:rStyle w:val="100ptc"/>
        </w:rPr>
        <w:t xml:space="preserve">традицією в </w:t>
      </w:r>
      <w:r>
        <w:rPr>
          <w:rStyle w:val="100ptb"/>
        </w:rPr>
        <w:t xml:space="preserve">модернізмі та постмодернізмі. </w:t>
      </w:r>
      <w:r>
        <w:rPr>
          <w:rStyle w:val="100ptc"/>
        </w:rPr>
        <w:t>Відзнач</w:t>
      </w:r>
      <w:r>
        <w:rPr>
          <w:rStyle w:val="100ptc"/>
        </w:rPr>
        <w:t xml:space="preserve">имо </w:t>
      </w:r>
      <w:r>
        <w:rPr>
          <w:rStyle w:val="100ptb"/>
        </w:rPr>
        <w:t xml:space="preserve">повторюваність деяких естет, моментів </w:t>
      </w:r>
      <w:r>
        <w:rPr>
          <w:rStyle w:val="100ptc"/>
        </w:rPr>
        <w:t xml:space="preserve">в різних </w:t>
      </w:r>
      <w:r>
        <w:rPr>
          <w:rStyle w:val="100ptb"/>
        </w:rPr>
        <w:t xml:space="preserve">Н., напр., роль </w:t>
      </w:r>
      <w:r>
        <w:rPr>
          <w:rStyle w:val="108pt0pt6"/>
        </w:rPr>
        <w:t>символу</w:t>
      </w:r>
      <w:r>
        <w:rPr>
          <w:rStyle w:val="108pt0pt5"/>
        </w:rPr>
        <w:t xml:space="preserve"> </w:t>
      </w:r>
      <w:r>
        <w:rPr>
          <w:rStyle w:val="100ptb"/>
        </w:rPr>
        <w:t xml:space="preserve">та </w:t>
      </w:r>
      <w:r>
        <w:rPr>
          <w:rStyle w:val="108pt0pt6"/>
        </w:rPr>
        <w:t>метафори</w:t>
      </w:r>
      <w:r>
        <w:rPr>
          <w:rStyle w:val="108pt0pt5"/>
        </w:rPr>
        <w:t xml:space="preserve"> </w:t>
      </w:r>
      <w:r>
        <w:rPr>
          <w:rStyle w:val="100ptb"/>
        </w:rPr>
        <w:t xml:space="preserve">в </w:t>
      </w:r>
      <w:r>
        <w:rPr>
          <w:rStyle w:val="100ptc"/>
        </w:rPr>
        <w:t xml:space="preserve">бароко, романтизмі, </w:t>
      </w:r>
      <w:r>
        <w:rPr>
          <w:rStyle w:val="100ptb"/>
        </w:rPr>
        <w:t>символізмі, модернізмі.</w:t>
      </w:r>
    </w:p>
    <w:p w:rsidR="00361F9A" w:rsidRDefault="005F5C25">
      <w:pPr>
        <w:pStyle w:val="81"/>
        <w:framePr w:w="3710" w:h="11140" w:hRule="exact" w:wrap="none" w:vAnchor="page" w:hAnchor="page" w:x="2106" w:y="3010"/>
        <w:numPr>
          <w:ilvl w:val="0"/>
          <w:numId w:val="202"/>
        </w:numPr>
        <w:shd w:val="clear" w:color="auto" w:fill="auto"/>
        <w:tabs>
          <w:tab w:val="left" w:pos="524"/>
        </w:tabs>
        <w:ind w:left="20" w:right="20" w:firstLine="180"/>
      </w:pPr>
      <w:r>
        <w:rPr>
          <w:rStyle w:val="5a"/>
        </w:rPr>
        <w:t xml:space="preserve">Жанр, діапазон. У </w:t>
      </w:r>
      <w:r>
        <w:rPr>
          <w:rStyle w:val="0ptff0"/>
        </w:rPr>
        <w:t xml:space="preserve">класицизмі домінують </w:t>
      </w:r>
      <w:r>
        <w:rPr>
          <w:rStyle w:val="5a"/>
        </w:rPr>
        <w:t xml:space="preserve">драм, жанри </w:t>
      </w:r>
      <w:r>
        <w:rPr>
          <w:rStyle w:val="75pt0pta"/>
        </w:rPr>
        <w:t xml:space="preserve">(трагедія, </w:t>
      </w:r>
      <w:r>
        <w:rPr>
          <w:rStyle w:val="8pt0ptf2"/>
        </w:rPr>
        <w:t>комедія),</w:t>
      </w:r>
      <w:r>
        <w:rPr>
          <w:rStyle w:val="8pt0ptf"/>
        </w:rPr>
        <w:t xml:space="preserve"> </w:t>
      </w:r>
      <w:r>
        <w:rPr>
          <w:rStyle w:val="0ptff0"/>
        </w:rPr>
        <w:t xml:space="preserve">у романтизмі - </w:t>
      </w:r>
      <w:r>
        <w:rPr>
          <w:rStyle w:val="5a"/>
        </w:rPr>
        <w:t xml:space="preserve">лір. та ліро-епіч. </w:t>
      </w:r>
      <w:r>
        <w:rPr>
          <w:rStyle w:val="0ptff0"/>
        </w:rPr>
        <w:t>(</w:t>
      </w:r>
      <w:r>
        <w:rPr>
          <w:rStyle w:val="75pt0pta"/>
        </w:rPr>
        <w:t>балада</w:t>
      </w:r>
      <w:r>
        <w:rPr>
          <w:rStyle w:val="0ptff0"/>
        </w:rPr>
        <w:t>, поема) ж</w:t>
      </w:r>
      <w:r>
        <w:rPr>
          <w:rStyle w:val="0ptff0"/>
        </w:rPr>
        <w:t xml:space="preserve">анри, у реалізмі </w:t>
      </w:r>
      <w:r>
        <w:rPr>
          <w:rStyle w:val="5a"/>
        </w:rPr>
        <w:t xml:space="preserve">та модернізмі </w:t>
      </w:r>
      <w:r>
        <w:rPr>
          <w:rStyle w:val="0ptff0"/>
        </w:rPr>
        <w:t xml:space="preserve">- </w:t>
      </w:r>
      <w:r>
        <w:rPr>
          <w:rStyle w:val="75pt0pta"/>
        </w:rPr>
        <w:t>роман,</w:t>
      </w:r>
      <w:r>
        <w:rPr>
          <w:rStyle w:val="0ptff0"/>
        </w:rPr>
        <w:t xml:space="preserve"> який синтезує здобутки </w:t>
      </w:r>
      <w:r>
        <w:rPr>
          <w:rStyle w:val="5a"/>
        </w:rPr>
        <w:t>попереднього літ.розвитку.</w:t>
      </w:r>
    </w:p>
    <w:p w:rsidR="00361F9A" w:rsidRDefault="005F5C25">
      <w:pPr>
        <w:pStyle w:val="101"/>
        <w:framePr w:w="3710" w:h="11140" w:hRule="exact" w:wrap="none" w:vAnchor="page" w:hAnchor="page" w:x="2106" w:y="3010"/>
        <w:shd w:val="clear" w:color="auto" w:fill="auto"/>
        <w:spacing w:before="0" w:line="178" w:lineRule="exact"/>
        <w:ind w:left="20" w:right="20" w:firstLine="180"/>
        <w:jc w:val="both"/>
      </w:pPr>
      <w:r>
        <w:rPr>
          <w:rStyle w:val="100ptc"/>
        </w:rPr>
        <w:t xml:space="preserve">Т.ч., Н. - явище міжнар., </w:t>
      </w:r>
      <w:r>
        <w:rPr>
          <w:rStyle w:val="100ptb"/>
        </w:rPr>
        <w:t xml:space="preserve">шо охоплює кілька чи </w:t>
      </w:r>
      <w:r>
        <w:rPr>
          <w:rStyle w:val="100ptc"/>
        </w:rPr>
        <w:t xml:space="preserve">багато країн, але </w:t>
      </w:r>
      <w:r>
        <w:rPr>
          <w:rStyle w:val="100ptb"/>
        </w:rPr>
        <w:t xml:space="preserve">особливого розвитку набуває в </w:t>
      </w:r>
      <w:r>
        <w:rPr>
          <w:rStyle w:val="100ptc"/>
        </w:rPr>
        <w:t xml:space="preserve">певній країні (країнах) та </w:t>
      </w:r>
      <w:r>
        <w:rPr>
          <w:rStyle w:val="100ptb"/>
        </w:rPr>
        <w:t xml:space="preserve">має нац. різновиди </w:t>
      </w:r>
      <w:r>
        <w:rPr>
          <w:rStyle w:val="100ptc"/>
        </w:rPr>
        <w:t xml:space="preserve">(варіанти, школи). </w:t>
      </w:r>
      <w:r>
        <w:rPr>
          <w:rStyle w:val="100ptb"/>
        </w:rPr>
        <w:t>Напрям</w:t>
      </w:r>
      <w:r>
        <w:rPr>
          <w:rStyle w:val="100ptb"/>
        </w:rPr>
        <w:t xml:space="preserve">и в різних країнах </w:t>
      </w:r>
      <w:r>
        <w:rPr>
          <w:rStyle w:val="100ptc"/>
        </w:rPr>
        <w:t xml:space="preserve">змінюються більш-менш </w:t>
      </w:r>
      <w:r>
        <w:rPr>
          <w:rStyle w:val="100ptb"/>
        </w:rPr>
        <w:t xml:space="preserve">закономірно. В цьому </w:t>
      </w:r>
      <w:r>
        <w:rPr>
          <w:rStyle w:val="100ptc"/>
        </w:rPr>
        <w:t xml:space="preserve">розумінні зміна </w:t>
      </w:r>
      <w:r>
        <w:rPr>
          <w:rStyle w:val="100ptb"/>
        </w:rPr>
        <w:t xml:space="preserve">Н. </w:t>
      </w:r>
      <w:r>
        <w:rPr>
          <w:rStyle w:val="100ptc"/>
        </w:rPr>
        <w:t xml:space="preserve">є </w:t>
      </w:r>
      <w:r>
        <w:rPr>
          <w:rStyle w:val="100ptb"/>
        </w:rPr>
        <w:t xml:space="preserve">основою типол.-порів. історії </w:t>
      </w:r>
      <w:r>
        <w:rPr>
          <w:rStyle w:val="100ptc"/>
        </w:rPr>
        <w:t xml:space="preserve">л-ри. Зіставляючи появу та </w:t>
      </w:r>
      <w:r>
        <w:rPr>
          <w:rStyle w:val="100ptb"/>
        </w:rPr>
        <w:t xml:space="preserve">розвиток різних Н. у </w:t>
      </w:r>
      <w:r>
        <w:rPr>
          <w:rStyle w:val="100ptc"/>
        </w:rPr>
        <w:t xml:space="preserve">нац. л-рах, можна </w:t>
      </w:r>
      <w:r>
        <w:rPr>
          <w:rStyle w:val="100ptb"/>
        </w:rPr>
        <w:t xml:space="preserve">визначити своєрідність історії </w:t>
      </w:r>
      <w:r>
        <w:rPr>
          <w:rStyle w:val="100ptc"/>
        </w:rPr>
        <w:t xml:space="preserve">даної л-ри, зокрема, </w:t>
      </w:r>
      <w:r>
        <w:rPr>
          <w:rStyle w:val="100ptb"/>
        </w:rPr>
        <w:t>періоди “неповної"</w:t>
      </w:r>
      <w:r>
        <w:rPr>
          <w:rStyle w:val="100ptb"/>
        </w:rPr>
        <w:t xml:space="preserve"> (термін </w:t>
      </w:r>
      <w:r>
        <w:rPr>
          <w:rStyle w:val="100ptc"/>
        </w:rPr>
        <w:t xml:space="preserve">Д.Чижевського) л-ри, </w:t>
      </w:r>
      <w:r>
        <w:rPr>
          <w:rStyle w:val="100ptb"/>
        </w:rPr>
        <w:t xml:space="preserve">точніше “неповного" Н., </w:t>
      </w:r>
      <w:r>
        <w:rPr>
          <w:rStyle w:val="100ptc"/>
        </w:rPr>
        <w:t xml:space="preserve">напр., класицизм і </w:t>
      </w:r>
      <w:r>
        <w:rPr>
          <w:rStyle w:val="100ptb"/>
        </w:rPr>
        <w:t xml:space="preserve">сентименталізм в Україні, а </w:t>
      </w:r>
      <w:r>
        <w:rPr>
          <w:rStyle w:val="100ptc"/>
        </w:rPr>
        <w:t xml:space="preserve">відтак - періоди </w:t>
      </w:r>
      <w:r>
        <w:rPr>
          <w:rStyle w:val="108pt0pt6"/>
        </w:rPr>
        <w:t>пришвидшеного</w:t>
      </w:r>
      <w:r>
        <w:rPr>
          <w:rStyle w:val="108pt0pt5"/>
        </w:rPr>
        <w:t xml:space="preserve"> розвитку: </w:t>
      </w:r>
      <w:r>
        <w:rPr>
          <w:rStyle w:val="100ptc"/>
        </w:rPr>
        <w:t xml:space="preserve">літератури: напр., всі </w:t>
      </w:r>
      <w:r>
        <w:rPr>
          <w:rStyle w:val="100ptb"/>
        </w:rPr>
        <w:t xml:space="preserve">слов’ян, (крім рос. і поль.) л- </w:t>
      </w:r>
      <w:r>
        <w:rPr>
          <w:rStyle w:val="100ptc"/>
        </w:rPr>
        <w:t xml:space="preserve">ри ХІХ-ХХ ст. Спільні </w:t>
      </w:r>
      <w:r>
        <w:rPr>
          <w:rStyle w:val="100ptb"/>
        </w:rPr>
        <w:t xml:space="preserve">закономірності виникнення </w:t>
      </w:r>
      <w:r>
        <w:rPr>
          <w:rStyle w:val="100ptc"/>
        </w:rPr>
        <w:t>та існуванн</w:t>
      </w:r>
      <w:r>
        <w:rPr>
          <w:rStyle w:val="100ptc"/>
        </w:rPr>
        <w:t xml:space="preserve">я </w:t>
      </w:r>
      <w:r>
        <w:rPr>
          <w:rStyle w:val="100ptb"/>
        </w:rPr>
        <w:t xml:space="preserve">Н. </w:t>
      </w:r>
      <w:r>
        <w:rPr>
          <w:rStyle w:val="100ptc"/>
        </w:rPr>
        <w:t xml:space="preserve">можна </w:t>
      </w:r>
      <w:r>
        <w:rPr>
          <w:rStyle w:val="100ptb"/>
        </w:rPr>
        <w:t xml:space="preserve">прослідкувати на матеріалі </w:t>
      </w:r>
      <w:r>
        <w:rPr>
          <w:rStyle w:val="100ptc"/>
        </w:rPr>
        <w:t xml:space="preserve">л-р європ. регіону. Окр. </w:t>
      </w:r>
      <w:r>
        <w:rPr>
          <w:rStyle w:val="100ptb"/>
        </w:rPr>
        <w:t xml:space="preserve">паралелі та збіги - знайти з </w:t>
      </w:r>
      <w:r>
        <w:rPr>
          <w:rStyle w:val="100ptc"/>
        </w:rPr>
        <w:t>л-рами ін. регіонів.</w:t>
      </w:r>
    </w:p>
    <w:p w:rsidR="00361F9A" w:rsidRDefault="005F5C25">
      <w:pPr>
        <w:pStyle w:val="101"/>
        <w:framePr w:w="3710" w:h="11140" w:hRule="exact" w:wrap="none" w:vAnchor="page" w:hAnchor="page" w:x="2106" w:y="3010"/>
        <w:shd w:val="clear" w:color="auto" w:fill="auto"/>
        <w:spacing w:before="0" w:line="178" w:lineRule="exact"/>
        <w:ind w:left="20" w:right="20" w:firstLine="180"/>
        <w:jc w:val="both"/>
      </w:pPr>
      <w:r>
        <w:rPr>
          <w:rStyle w:val="100ptc"/>
        </w:rPr>
        <w:t xml:space="preserve">Детальніша класифікація </w:t>
      </w:r>
      <w:r>
        <w:rPr>
          <w:rStyle w:val="100ptb"/>
        </w:rPr>
        <w:t xml:space="preserve">етапів європ. літ,- </w:t>
      </w:r>
      <w:r>
        <w:rPr>
          <w:rStyle w:val="100ptc"/>
        </w:rPr>
        <w:t xml:space="preserve">худож. розвитку </w:t>
      </w:r>
      <w:r>
        <w:rPr>
          <w:rStyle w:val="100ptb"/>
        </w:rPr>
        <w:t xml:space="preserve">вимагає розмежування понять </w:t>
      </w:r>
      <w:r>
        <w:rPr>
          <w:rStyle w:val="100ptc"/>
        </w:rPr>
        <w:t xml:space="preserve">напрям - течія. Але </w:t>
      </w:r>
      <w:r>
        <w:rPr>
          <w:rStyle w:val="100ptb"/>
        </w:rPr>
        <w:t xml:space="preserve">одностайності у цьому питанні </w:t>
      </w:r>
      <w:r>
        <w:rPr>
          <w:rStyle w:val="100ptc"/>
        </w:rPr>
        <w:t>немає</w:t>
      </w:r>
      <w:r>
        <w:rPr>
          <w:rStyle w:val="100ptc"/>
        </w:rPr>
        <w:t xml:space="preserve">. Зустрічаються </w:t>
      </w:r>
      <w:r>
        <w:rPr>
          <w:rStyle w:val="100ptb"/>
        </w:rPr>
        <w:t xml:space="preserve">розбіжності при детермінації </w:t>
      </w:r>
      <w:r>
        <w:rPr>
          <w:rStyle w:val="100ptc"/>
        </w:rPr>
        <w:t xml:space="preserve">таких явиш, як </w:t>
      </w:r>
      <w:r>
        <w:rPr>
          <w:rStyle w:val="108pt0pt5"/>
        </w:rPr>
        <w:t xml:space="preserve">маньєризм, рококо, </w:t>
      </w:r>
      <w:r>
        <w:rPr>
          <w:rStyle w:val="100ptb"/>
        </w:rPr>
        <w:t xml:space="preserve">преромантизм, </w:t>
      </w:r>
      <w:r>
        <w:rPr>
          <w:rStyle w:val="108pt0pt5"/>
        </w:rPr>
        <w:t>неокласицизм, неоро</w:t>
      </w:r>
      <w:r>
        <w:rPr>
          <w:rStyle w:val="108pt0pt5"/>
        </w:rPr>
        <w:softHyphen/>
      </w:r>
      <w:r>
        <w:rPr>
          <w:rStyle w:val="100ptb"/>
        </w:rPr>
        <w:t xml:space="preserve">мантизм, натуралізм, </w:t>
      </w:r>
      <w:r>
        <w:rPr>
          <w:rStyle w:val="108pt0pt5"/>
        </w:rPr>
        <w:t xml:space="preserve">символізм, </w:t>
      </w:r>
      <w:r>
        <w:rPr>
          <w:rStyle w:val="100ptb"/>
        </w:rPr>
        <w:t xml:space="preserve">естетизм, </w:t>
      </w:r>
      <w:r>
        <w:rPr>
          <w:rStyle w:val="100ptc"/>
        </w:rPr>
        <w:t xml:space="preserve">кубізм, </w:t>
      </w:r>
      <w:r>
        <w:rPr>
          <w:rStyle w:val="108pt0pt6"/>
        </w:rPr>
        <w:t xml:space="preserve">футуризм, експрес іон ізм, сюрреалізм. </w:t>
      </w:r>
      <w:r>
        <w:rPr>
          <w:rStyle w:val="100ptb"/>
        </w:rPr>
        <w:t xml:space="preserve">екзистенціалізм </w:t>
      </w:r>
      <w:r>
        <w:rPr>
          <w:rStyle w:val="100ptc"/>
        </w:rPr>
        <w:t xml:space="preserve">тошо.В </w:t>
      </w:r>
      <w:r>
        <w:rPr>
          <w:rStyle w:val="100ptb"/>
        </w:rPr>
        <w:t xml:space="preserve">усякому разі ці явища </w:t>
      </w:r>
      <w:r>
        <w:rPr>
          <w:rStyle w:val="100ptc"/>
        </w:rPr>
        <w:t>мають біл</w:t>
      </w:r>
      <w:r>
        <w:rPr>
          <w:rStyle w:val="100ptc"/>
        </w:rPr>
        <w:t xml:space="preserve">ьш локальний, </w:t>
      </w:r>
      <w:r>
        <w:rPr>
          <w:rStyle w:val="100ptb"/>
        </w:rPr>
        <w:t xml:space="preserve">ніж “вел.” напрями, </w:t>
      </w:r>
      <w:r>
        <w:rPr>
          <w:rStyle w:val="100ptc"/>
        </w:rPr>
        <w:t xml:space="preserve">характер, у ряді випадків </w:t>
      </w:r>
      <w:r>
        <w:rPr>
          <w:rStyle w:val="100ptb"/>
        </w:rPr>
        <w:t xml:space="preserve">вони генетично або </w:t>
      </w:r>
      <w:r>
        <w:rPr>
          <w:rStyle w:val="100ptc"/>
        </w:rPr>
        <w:t xml:space="preserve">типол. зв’язані з ними, </w:t>
      </w:r>
      <w:r>
        <w:rPr>
          <w:rStyle w:val="100ptb"/>
        </w:rPr>
        <w:t xml:space="preserve">або ж є різновидами </w:t>
      </w:r>
      <w:r>
        <w:rPr>
          <w:rStyle w:val="100ptc"/>
        </w:rPr>
        <w:t xml:space="preserve">всередині “вел.” напрямів. </w:t>
      </w:r>
      <w:r>
        <w:rPr>
          <w:rStyle w:val="100ptb"/>
        </w:rPr>
        <w:t xml:space="preserve">Так, безсумнівною є </w:t>
      </w:r>
      <w:r>
        <w:rPr>
          <w:rStyle w:val="100ptc"/>
        </w:rPr>
        <w:t xml:space="preserve">типол. близькість між </w:t>
      </w:r>
      <w:r>
        <w:rPr>
          <w:rStyle w:val="100ptb"/>
        </w:rPr>
        <w:t xml:space="preserve">маньєризмом, рококо та </w:t>
      </w:r>
      <w:r>
        <w:rPr>
          <w:rStyle w:val="100ptc"/>
        </w:rPr>
        <w:t xml:space="preserve">бароко при естет, </w:t>
      </w:r>
      <w:r>
        <w:rPr>
          <w:rStyle w:val="100ptb"/>
        </w:rPr>
        <w:t>домінуванні останнього;</w:t>
      </w:r>
      <w:r>
        <w:rPr>
          <w:rStyle w:val="100ptb"/>
        </w:rPr>
        <w:t xml:space="preserve"> </w:t>
      </w:r>
      <w:r>
        <w:rPr>
          <w:rStyle w:val="100ptc"/>
        </w:rPr>
        <w:t xml:space="preserve">генетично зв'язані </w:t>
      </w:r>
      <w:r>
        <w:rPr>
          <w:rStyle w:val="100ptb"/>
        </w:rPr>
        <w:t xml:space="preserve">преромантизм, власне </w:t>
      </w:r>
      <w:r>
        <w:rPr>
          <w:rStyle w:val="100ptc"/>
        </w:rPr>
        <w:t xml:space="preserve">романтизм та </w:t>
      </w:r>
      <w:r>
        <w:rPr>
          <w:rStyle w:val="100ptb"/>
        </w:rPr>
        <w:t xml:space="preserve">неоромантизм; таким же чином </w:t>
      </w:r>
      <w:r>
        <w:rPr>
          <w:rStyle w:val="100ptc"/>
        </w:rPr>
        <w:t xml:space="preserve">поєднані класицизм </w:t>
      </w:r>
      <w:r>
        <w:rPr>
          <w:rStyle w:val="100ptb"/>
        </w:rPr>
        <w:t xml:space="preserve">та неокласицизм; у надрах </w:t>
      </w:r>
      <w:r>
        <w:rPr>
          <w:rStyle w:val="100ptc"/>
        </w:rPr>
        <w:t xml:space="preserve">класицизму можна </w:t>
      </w:r>
      <w:r>
        <w:rPr>
          <w:rStyle w:val="100ptb"/>
        </w:rPr>
        <w:t xml:space="preserve">виділити абсолютистську, </w:t>
      </w:r>
      <w:r>
        <w:rPr>
          <w:rStyle w:val="100ptc"/>
        </w:rPr>
        <w:t xml:space="preserve">просвітницьку та </w:t>
      </w:r>
      <w:r>
        <w:rPr>
          <w:rStyle w:val="100ptb"/>
        </w:rPr>
        <w:t xml:space="preserve">революційну течії. У </w:t>
      </w:r>
      <w:r>
        <w:rPr>
          <w:rStyle w:val="108pt0pt5"/>
        </w:rPr>
        <w:t xml:space="preserve">реалізмі </w:t>
      </w:r>
      <w:r>
        <w:rPr>
          <w:rStyle w:val="100ptc"/>
        </w:rPr>
        <w:t xml:space="preserve">XX ст. можна </w:t>
      </w:r>
      <w:r>
        <w:rPr>
          <w:rStyle w:val="100ptb"/>
        </w:rPr>
        <w:t xml:space="preserve">виокремити як течії л-ру </w:t>
      </w:r>
      <w:r>
        <w:rPr>
          <w:rStyle w:val="108pt0pt6"/>
        </w:rPr>
        <w:t>"</w:t>
      </w:r>
      <w:r>
        <w:rPr>
          <w:rStyle w:val="108pt0pt6"/>
        </w:rPr>
        <w:t>втраченого</w:t>
      </w:r>
      <w:r>
        <w:rPr>
          <w:rStyle w:val="108pt0pt5"/>
        </w:rPr>
        <w:t xml:space="preserve"> покоління" </w:t>
      </w:r>
      <w:r>
        <w:rPr>
          <w:rStyle w:val="100ptb"/>
        </w:rPr>
        <w:t xml:space="preserve">або </w:t>
      </w:r>
      <w:r>
        <w:rPr>
          <w:rStyle w:val="108pt0pt5"/>
        </w:rPr>
        <w:t xml:space="preserve">магічний </w:t>
      </w:r>
      <w:r>
        <w:rPr>
          <w:rStyle w:val="108pt0pt6"/>
        </w:rPr>
        <w:t xml:space="preserve">реалізм </w:t>
      </w:r>
      <w:r>
        <w:rPr>
          <w:rStyle w:val="100ptc"/>
        </w:rPr>
        <w:t xml:space="preserve">лат.-амер. письменників, </w:t>
      </w:r>
      <w:r>
        <w:rPr>
          <w:rStyle w:val="100ptb"/>
        </w:rPr>
        <w:t xml:space="preserve">драматургію маяковсько </w:t>
      </w:r>
      <w:r>
        <w:rPr>
          <w:rStyle w:val="100ptc"/>
        </w:rPr>
        <w:t xml:space="preserve">брехтівської течії. </w:t>
      </w:r>
      <w:r>
        <w:rPr>
          <w:rStyle w:val="100ptb"/>
        </w:rPr>
        <w:t xml:space="preserve">Модернізм формується </w:t>
      </w:r>
      <w:r>
        <w:rPr>
          <w:rStyle w:val="100ptc"/>
        </w:rPr>
        <w:t xml:space="preserve">з багатьох течій: кубізм, </w:t>
      </w:r>
      <w:r>
        <w:rPr>
          <w:rStyle w:val="100ptb"/>
        </w:rPr>
        <w:t xml:space="preserve">експресіонізм, сюрреалізм </w:t>
      </w:r>
      <w:r>
        <w:rPr>
          <w:rStyle w:val="100ptc"/>
        </w:rPr>
        <w:t xml:space="preserve">тощо (Див. </w:t>
      </w:r>
      <w:r>
        <w:rPr>
          <w:rStyle w:val="100ptb"/>
        </w:rPr>
        <w:t xml:space="preserve">“Модернізм"). Всередині течії </w:t>
      </w:r>
      <w:r>
        <w:rPr>
          <w:rStyle w:val="100ptc"/>
        </w:rPr>
        <w:t xml:space="preserve">вирізняються літ. </w:t>
      </w:r>
      <w:r>
        <w:rPr>
          <w:rStyle w:val="108pt0pt6"/>
        </w:rPr>
        <w:t>школи.</w:t>
      </w:r>
    </w:p>
    <w:p w:rsidR="00361F9A" w:rsidRDefault="005F5C25">
      <w:pPr>
        <w:pStyle w:val="101"/>
        <w:framePr w:w="3710" w:h="11140" w:hRule="exact" w:wrap="none" w:vAnchor="page" w:hAnchor="page" w:x="2106" w:y="3010"/>
        <w:shd w:val="clear" w:color="auto" w:fill="auto"/>
        <w:spacing w:before="0" w:line="178" w:lineRule="exact"/>
        <w:ind w:left="20" w:right="20" w:firstLine="180"/>
        <w:jc w:val="both"/>
      </w:pPr>
      <w:r>
        <w:rPr>
          <w:rStyle w:val="100ptb"/>
        </w:rPr>
        <w:t xml:space="preserve">Н. </w:t>
      </w:r>
      <w:r>
        <w:rPr>
          <w:rStyle w:val="100ptc"/>
        </w:rPr>
        <w:t xml:space="preserve">і течія є явищами </w:t>
      </w:r>
      <w:r>
        <w:rPr>
          <w:rStyle w:val="100ptb"/>
        </w:rPr>
        <w:t xml:space="preserve">міжнац. рівня, які </w:t>
      </w:r>
      <w:r>
        <w:rPr>
          <w:rStyle w:val="100ptc"/>
        </w:rPr>
        <w:t xml:space="preserve">функціонують </w:t>
      </w:r>
      <w:r>
        <w:rPr>
          <w:rStyle w:val="100ptb"/>
        </w:rPr>
        <w:t xml:space="preserve">протягом досить довгого часу, так, </w:t>
      </w:r>
      <w:r>
        <w:rPr>
          <w:rStyle w:val="100ptc"/>
        </w:rPr>
        <w:t xml:space="preserve">напр., класицизм був </w:t>
      </w:r>
      <w:r>
        <w:rPr>
          <w:rStyle w:val="100ptb"/>
        </w:rPr>
        <w:t xml:space="preserve">домінуючим </w:t>
      </w:r>
      <w:r>
        <w:rPr>
          <w:rStyle w:val="100ptc"/>
        </w:rPr>
        <w:t xml:space="preserve">Н. </w:t>
      </w:r>
      <w:r>
        <w:rPr>
          <w:rStyle w:val="100ptb"/>
        </w:rPr>
        <w:t xml:space="preserve">в багатьох </w:t>
      </w:r>
      <w:r>
        <w:rPr>
          <w:rStyle w:val="100ptc"/>
        </w:rPr>
        <w:t xml:space="preserve">європ. л-рах майже два </w:t>
      </w:r>
      <w:r>
        <w:rPr>
          <w:rStyle w:val="100ptb"/>
        </w:rPr>
        <w:t xml:space="preserve">століття. </w:t>
      </w:r>
      <w:r>
        <w:rPr>
          <w:rStyle w:val="100ptc"/>
        </w:rPr>
        <w:t xml:space="preserve">Н. </w:t>
      </w:r>
      <w:r>
        <w:rPr>
          <w:rStyle w:val="100ptb"/>
        </w:rPr>
        <w:t xml:space="preserve">не </w:t>
      </w:r>
      <w:r>
        <w:rPr>
          <w:rStyle w:val="100ptc"/>
        </w:rPr>
        <w:t xml:space="preserve">є </w:t>
      </w:r>
      <w:r>
        <w:rPr>
          <w:rStyle w:val="100ptb"/>
        </w:rPr>
        <w:t>завжди</w:t>
      </w:r>
    </w:p>
    <w:p w:rsidR="00361F9A" w:rsidRDefault="005F5C25">
      <w:pPr>
        <w:pStyle w:val="101"/>
        <w:framePr w:w="3682" w:h="11159" w:hRule="exact" w:wrap="none" w:vAnchor="page" w:hAnchor="page" w:x="6124" w:y="2995"/>
        <w:shd w:val="clear" w:color="auto" w:fill="auto"/>
        <w:spacing w:before="0" w:line="178" w:lineRule="exact"/>
        <w:ind w:left="20" w:right="20"/>
        <w:jc w:val="both"/>
      </w:pPr>
      <w:r>
        <w:rPr>
          <w:rStyle w:val="100ptb"/>
        </w:rPr>
        <w:t xml:space="preserve">однорідним у філос. та ідеолого-полгт. розумінні. Показові </w:t>
      </w:r>
      <w:r>
        <w:rPr>
          <w:rStyle w:val="100ptb"/>
          <w:lang w:val="ru-RU"/>
        </w:rPr>
        <w:t xml:space="preserve">шало </w:t>
      </w:r>
      <w:r>
        <w:rPr>
          <w:rStyle w:val="100ptb"/>
        </w:rPr>
        <w:t>нього романти</w:t>
      </w:r>
      <w:r>
        <w:rPr>
          <w:rStyle w:val="100ptb"/>
        </w:rPr>
        <w:t xml:space="preserve">ки, частина з яких дотримувалась консервативно-патріархальних поглядів (С.Т.Колрідж, Ф.Р. де Шатобріан, бр. Грімм, В .Жуковський, 3. граф Красіньський), ін. ж провіщали досить абстрактний революційно- утопічний ідеал (Дж.Г.Н. </w:t>
      </w:r>
      <w:r>
        <w:rPr>
          <w:rStyle w:val="100ptb"/>
          <w:lang w:val="ru-RU"/>
        </w:rPr>
        <w:t xml:space="preserve">Байрон, </w:t>
      </w:r>
      <w:r>
        <w:rPr>
          <w:rStyle w:val="100ptb"/>
        </w:rPr>
        <w:t xml:space="preserve">П.Б.Шеллі, </w:t>
      </w:r>
      <w:r>
        <w:rPr>
          <w:rStyle w:val="1075pt0pt4"/>
        </w:rPr>
        <w:t xml:space="preserve">В.Гюґо). </w:t>
      </w:r>
      <w:r>
        <w:rPr>
          <w:rStyle w:val="108pt0pt6"/>
        </w:rPr>
        <w:t>То</w:t>
      </w:r>
      <w:r>
        <w:rPr>
          <w:rStyle w:val="108pt0pt6"/>
        </w:rPr>
        <w:t>бто</w:t>
      </w:r>
      <w:r>
        <w:rPr>
          <w:rStyle w:val="108pt0pt5"/>
        </w:rPr>
        <w:t xml:space="preserve"> </w:t>
      </w:r>
      <w:r>
        <w:rPr>
          <w:rStyle w:val="100ptb"/>
        </w:rPr>
        <w:t>домінантою Н. слід вважати не світоглядний, а естет, ідеал, те, що взх. лгг. знавстві позначується категорією стилю.</w:t>
      </w:r>
    </w:p>
    <w:p w:rsidR="00361F9A" w:rsidRDefault="005F5C25">
      <w:pPr>
        <w:pStyle w:val="101"/>
        <w:framePr w:w="3682" w:h="11159" w:hRule="exact" w:wrap="none" w:vAnchor="page" w:hAnchor="page" w:x="6124" w:y="2995"/>
        <w:shd w:val="clear" w:color="auto" w:fill="auto"/>
        <w:spacing w:before="0" w:line="178" w:lineRule="exact"/>
        <w:ind w:left="20" w:right="60" w:firstLine="180"/>
        <w:jc w:val="both"/>
      </w:pPr>
      <w:r>
        <w:rPr>
          <w:rStyle w:val="100ptb"/>
        </w:rPr>
        <w:t xml:space="preserve">Однак і естет, програма не завжди повністю визначала належність до того чи ін. напряму, так в зх.-европ. реалізмі 1-ї </w:t>
      </w:r>
      <w:r>
        <w:rPr>
          <w:rStyle w:val="100ptb"/>
          <w:lang w:val="ru-RU"/>
        </w:rPr>
        <w:t xml:space="preserve">пол. </w:t>
      </w:r>
      <w:r>
        <w:rPr>
          <w:rStyle w:val="100ptb"/>
        </w:rPr>
        <w:t>XIX ст. наявні риси романт. естетики, у рос. л-рі Х\ЛП ст. спліталися як класицистичні, так і барокові компоненти. Ше складнішими є закономірності літ. процесу в країнах Сх., де європ. напрями мали вельми відносні аналоги. Більш-менш відчутні співвідношенн</w:t>
      </w:r>
      <w:r>
        <w:rPr>
          <w:rStyle w:val="100ptb"/>
        </w:rPr>
        <w:t xml:space="preserve">я виникають лише в Ренесансі та в кін. XIX - XX </w:t>
      </w:r>
      <w:r>
        <w:rPr>
          <w:rStyle w:val="100ptb"/>
          <w:lang w:val="ru-RU"/>
        </w:rPr>
        <w:t xml:space="preserve">ст.. </w:t>
      </w:r>
      <w:r>
        <w:rPr>
          <w:rStyle w:val="100ptb"/>
        </w:rPr>
        <w:t>але й у ці періоди сх. л-ри забарвлені суто нац. рисами.</w:t>
      </w:r>
    </w:p>
    <w:p w:rsidR="00361F9A" w:rsidRDefault="005F5C25">
      <w:pPr>
        <w:pStyle w:val="101"/>
        <w:framePr w:w="3682" w:h="11159" w:hRule="exact" w:wrap="none" w:vAnchor="page" w:hAnchor="page" w:x="6124" w:y="2995"/>
        <w:shd w:val="clear" w:color="auto" w:fill="auto"/>
        <w:spacing w:before="0" w:line="178" w:lineRule="exact"/>
        <w:ind w:left="20" w:right="60" w:firstLine="180"/>
        <w:jc w:val="both"/>
      </w:pPr>
      <w:r>
        <w:rPr>
          <w:rStyle w:val="100ptb"/>
        </w:rPr>
        <w:t>Ощадною є картина взаємодії Н. і течій у літ. процесі XX ст. Гол. тенденція полягає в переплетінні рис домінуючих Н. - реалізму та модернізму, але</w:t>
      </w:r>
      <w:r>
        <w:rPr>
          <w:rStyle w:val="100ptb"/>
        </w:rPr>
        <w:t xml:space="preserve"> обидва вони досить вільно “грають" майже з усіма попередніми Н. і течіями, які переосмислюються, стилізуються, </w:t>
      </w:r>
      <w:r>
        <w:rPr>
          <w:rStyle w:val="108pt0pt6"/>
        </w:rPr>
        <w:t>іщюгшокшся.</w:t>
      </w:r>
    </w:p>
    <w:p w:rsidR="00361F9A" w:rsidRDefault="005F5C25">
      <w:pPr>
        <w:pStyle w:val="101"/>
        <w:framePr w:w="3682" w:h="11159" w:hRule="exact" w:wrap="none" w:vAnchor="page" w:hAnchor="page" w:x="6124" w:y="2995"/>
        <w:shd w:val="clear" w:color="auto" w:fill="auto"/>
        <w:spacing w:before="0" w:line="178" w:lineRule="exact"/>
        <w:ind w:left="20" w:right="60" w:firstLine="180"/>
        <w:jc w:val="both"/>
      </w:pPr>
      <w:r>
        <w:rPr>
          <w:rStyle w:val="100ptb"/>
        </w:rPr>
        <w:t xml:space="preserve">У теор. відношенні дискусійною є проблема співвідношення Н. з худож. </w:t>
      </w:r>
      <w:r>
        <w:rPr>
          <w:rStyle w:val="108pt0pt5"/>
        </w:rPr>
        <w:t xml:space="preserve">метолом. </w:t>
      </w:r>
      <w:r>
        <w:rPr>
          <w:rStyle w:val="100ptb"/>
        </w:rPr>
        <w:t>Досить плідною виявляється спроба розподілення гол. Н.</w:t>
      </w:r>
      <w:r>
        <w:rPr>
          <w:rStyle w:val="100ptb"/>
        </w:rPr>
        <w:t xml:space="preserve"> в залежності від способу узагальнення. З цього погляду бароко, романтизм, символізм, модернізм можна віднести до символічно-міфологізуючого методу, класицизі та соціалістичний реалізм - до ідеалізуючого-, реалізм - до типізуючого і т. д.</w:t>
      </w:r>
    </w:p>
    <w:p w:rsidR="00361F9A" w:rsidRDefault="005F5C25">
      <w:pPr>
        <w:pStyle w:val="101"/>
        <w:framePr w:w="3682" w:h="11159" w:hRule="exact" w:wrap="none" w:vAnchor="page" w:hAnchor="page" w:x="6124" w:y="2995"/>
        <w:shd w:val="clear" w:color="auto" w:fill="auto"/>
        <w:spacing w:before="0" w:line="178" w:lineRule="exact"/>
        <w:ind w:left="20" w:right="60" w:firstLine="180"/>
        <w:jc w:val="both"/>
      </w:pPr>
      <w:r>
        <w:rPr>
          <w:rStyle w:val="100ptb"/>
        </w:rPr>
        <w:t>Взагалі ж треба в</w:t>
      </w:r>
      <w:r>
        <w:rPr>
          <w:rStyle w:val="100ptb"/>
        </w:rPr>
        <w:t>изнати, шо всі теор. та класифікацій^ побудови є досить схематичними та умовними, межі між Н. і течіями виявляються рухомими та тісними для вел. майстрів - вони “виламуються" з них, добре розуміючи, що буаь- яка схема чи канон обмежують свободу творчості т</w:t>
      </w:r>
      <w:r>
        <w:rPr>
          <w:rStyle w:val="100ptb"/>
        </w:rPr>
        <w:t>а звужують можливості адекватного зображення всієї складності буття.</w:t>
      </w:r>
    </w:p>
    <w:p w:rsidR="00361F9A" w:rsidRDefault="005F5C25">
      <w:pPr>
        <w:pStyle w:val="101"/>
        <w:framePr w:w="3682" w:h="11159" w:hRule="exact" w:wrap="none" w:vAnchor="page" w:hAnchor="page" w:x="6124" w:y="2995"/>
        <w:shd w:val="clear" w:color="auto" w:fill="auto"/>
        <w:spacing w:before="0" w:line="178" w:lineRule="exact"/>
        <w:ind w:left="20" w:right="60" w:firstLine="180"/>
        <w:jc w:val="both"/>
      </w:pPr>
      <w:r>
        <w:rPr>
          <w:rStyle w:val="100ptb"/>
        </w:rPr>
        <w:t xml:space="preserve">Проте поняття Н., течії необхідні для орієнтування, класифікації, упорядкування складного процесу розвитку мисг-ва: без них стає неможливим систематичне лорівн. вивчення та популяризація </w:t>
      </w:r>
      <w:r>
        <w:rPr>
          <w:rStyle w:val="100ptb"/>
        </w:rPr>
        <w:t>культури.</w:t>
      </w:r>
    </w:p>
    <w:p w:rsidR="00361F9A" w:rsidRDefault="005F5C25">
      <w:pPr>
        <w:pStyle w:val="732"/>
        <w:framePr w:w="3682" w:h="11159" w:hRule="exact" w:wrap="none" w:vAnchor="page" w:hAnchor="page" w:x="6124" w:y="2995"/>
        <w:shd w:val="clear" w:color="auto" w:fill="auto"/>
        <w:ind w:left="2400" w:right="60"/>
      </w:pPr>
      <w:r>
        <w:t xml:space="preserve">Анатолій </w:t>
      </w:r>
      <w:r>
        <w:rPr>
          <w:lang w:val="ru-RU"/>
        </w:rPr>
        <w:t xml:space="preserve">Волков, </w:t>
      </w:r>
      <w:r>
        <w:rPr>
          <w:rStyle w:val="737pt0pt"/>
        </w:rPr>
        <w:t>Юрій Попов</w:t>
      </w:r>
    </w:p>
    <w:p w:rsidR="00361F9A" w:rsidRDefault="005F5C25">
      <w:pPr>
        <w:pStyle w:val="101"/>
        <w:framePr w:w="3682" w:h="11159" w:hRule="exact" w:wrap="none" w:vAnchor="page" w:hAnchor="page" w:x="6124" w:y="2995"/>
        <w:shd w:val="clear" w:color="auto" w:fill="auto"/>
        <w:spacing w:before="0" w:line="178" w:lineRule="exact"/>
        <w:ind w:left="20" w:right="60" w:firstLine="180"/>
        <w:jc w:val="both"/>
      </w:pPr>
      <w:r>
        <w:rPr>
          <w:rStyle w:val="108pt0pt5"/>
        </w:rPr>
        <w:t xml:space="preserve">НАРИС </w:t>
      </w:r>
      <w:r>
        <w:rPr>
          <w:rStyle w:val="100ptb"/>
        </w:rPr>
        <w:t xml:space="preserve">— трал, вважається епіч. вилом </w:t>
      </w:r>
      <w:r>
        <w:rPr>
          <w:rStyle w:val="100ptb"/>
          <w:lang w:val="ru-RU"/>
        </w:rPr>
        <w:t xml:space="preserve">мал. </w:t>
      </w:r>
      <w:r>
        <w:rPr>
          <w:rStyle w:val="100ptb"/>
        </w:rPr>
        <w:t xml:space="preserve">форми поряд з </w:t>
      </w:r>
      <w:r>
        <w:rPr>
          <w:rStyle w:val="100ptd"/>
          <w:b/>
          <w:bCs/>
        </w:rPr>
        <w:t xml:space="preserve">оповіданням </w:t>
      </w:r>
      <w:r>
        <w:rPr>
          <w:rStyle w:val="100ptb"/>
        </w:rPr>
        <w:t xml:space="preserve">та </w:t>
      </w:r>
      <w:r>
        <w:rPr>
          <w:rStyle w:val="100ptd"/>
          <w:b/>
          <w:bCs/>
        </w:rPr>
        <w:t xml:space="preserve">новелою, </w:t>
      </w:r>
      <w:r>
        <w:rPr>
          <w:rStyle w:val="100ptb"/>
        </w:rPr>
        <w:t>але відрізняється віл них значно більшою “питомою вагою" емпіричної достовірності, активізацією пізнавальної функції та ,як правило, відсу</w:t>
      </w:r>
      <w:r>
        <w:rPr>
          <w:rStyle w:val="100ptb"/>
        </w:rPr>
        <w:t xml:space="preserve">тністю чіткої єдиної сюжетної лінії. Переважання описовості та певна безсюжетність Н. зумовлена вже тим, шо </w:t>
      </w:r>
      <w:r>
        <w:rPr>
          <w:rStyle w:val="10-1pt"/>
        </w:rPr>
        <w:t>його</w:t>
      </w:r>
      <w:r>
        <w:rPr>
          <w:rStyle w:val="100ptb"/>
        </w:rPr>
        <w:t xml:space="preserve"> увага зосереджена не стільки ю розвиткові характеру через конфлікт із середовищем, скільки на стані самого середовища.</w:t>
      </w:r>
    </w:p>
    <w:p w:rsidR="00361F9A" w:rsidRDefault="005F5C25">
      <w:pPr>
        <w:pStyle w:val="83"/>
        <w:framePr w:wrap="none" w:vAnchor="page" w:hAnchor="page" w:x="5845" w:y="14353"/>
        <w:shd w:val="clear" w:color="auto" w:fill="auto"/>
        <w:spacing w:line="170" w:lineRule="exact"/>
        <w:ind w:left="20"/>
      </w:pPr>
      <w:r>
        <w:rPr>
          <w:rStyle w:val="8Batang85pt-1pt"/>
        </w:rPr>
        <w:t>352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384" w:y="2494"/>
        <w:shd w:val="clear" w:color="auto" w:fill="auto"/>
        <w:spacing w:line="140" w:lineRule="exact"/>
        <w:ind w:left="20"/>
      </w:pPr>
      <w:r>
        <w:rPr>
          <w:rStyle w:val="47pt0pt2"/>
        </w:rPr>
        <w:t>НАРОДНА ДРАМА</w:t>
      </w:r>
    </w:p>
    <w:p w:rsidR="00361F9A" w:rsidRDefault="005F5C25">
      <w:pPr>
        <w:pStyle w:val="81"/>
        <w:framePr w:w="3619" w:h="11130" w:hRule="exact" w:wrap="none" w:vAnchor="page" w:hAnchor="page" w:x="2144" w:y="2813"/>
        <w:shd w:val="clear" w:color="auto" w:fill="auto"/>
        <w:ind w:left="40" w:right="20"/>
      </w:pPr>
      <w:r>
        <w:rPr>
          <w:rStyle w:val="5a"/>
        </w:rPr>
        <w:t xml:space="preserve">Нерідко Н., оперуючи фактами, намагається впливати на формування громадської думки, втручатися в перебіг подій </w:t>
      </w:r>
      <w:r>
        <w:rPr>
          <w:rStyle w:val="5a"/>
          <w:lang w:val="pl-PL"/>
        </w:rPr>
        <w:t xml:space="preserve">cyca </w:t>
      </w:r>
      <w:r>
        <w:rPr>
          <w:rStyle w:val="5a"/>
        </w:rPr>
        <w:t>життя. Це дало підстави окр. вченим розуміти під Н. виключно документальні тв. злободенної тематики, шо по суті вилучає Н. з обігу худож. л-ри. Натомість Н., як і більшість відносно “молодих" видів і жанрів, розвивається на перетині суміжних галузей культ,</w:t>
      </w:r>
      <w:r>
        <w:rPr>
          <w:rStyle w:val="5a"/>
        </w:rPr>
        <w:t xml:space="preserve"> діяльності (л-ра, журналістика, наука та ін.). Тому є підстава вважати Н, суміжним, літ,- публіцистичним видом (поряд з </w:t>
      </w:r>
      <w:r>
        <w:rPr>
          <w:rStyle w:val="75pt0ptb"/>
        </w:rPr>
        <w:t xml:space="preserve">памфлетом, </w:t>
      </w:r>
      <w:r>
        <w:rPr>
          <w:rStyle w:val="8pt0ptf0"/>
        </w:rPr>
        <w:t xml:space="preserve">фейлетоном, </w:t>
      </w:r>
      <w:r>
        <w:rPr>
          <w:rStyle w:val="5a"/>
        </w:rPr>
        <w:t>есе). Як вид Н. характеризується подальшим поділом на жанри: біографічний, дорожній, наук.-популярний, публіцист</w:t>
      </w:r>
      <w:r>
        <w:rPr>
          <w:rStyle w:val="5a"/>
        </w:rPr>
        <w:t>ичний, лірико-філос. та ін. — залежно від предмету чи способу зображення.</w:t>
      </w:r>
    </w:p>
    <w:p w:rsidR="00361F9A" w:rsidRDefault="005F5C25">
      <w:pPr>
        <w:pStyle w:val="81"/>
        <w:framePr w:w="3619" w:h="11130" w:hRule="exact" w:wrap="none" w:vAnchor="page" w:hAnchor="page" w:x="2144" w:y="2813"/>
        <w:shd w:val="clear" w:color="auto" w:fill="auto"/>
        <w:ind w:left="40" w:right="20" w:firstLine="160"/>
      </w:pPr>
      <w:r>
        <w:rPr>
          <w:rStyle w:val="5a"/>
        </w:rPr>
        <w:t xml:space="preserve">В історії </w:t>
      </w:r>
      <w:r>
        <w:rPr>
          <w:rStyle w:val="5a"/>
          <w:lang w:val="ru-RU"/>
        </w:rPr>
        <w:t xml:space="preserve">нац. </w:t>
      </w:r>
      <w:r>
        <w:rPr>
          <w:rStyle w:val="5a"/>
        </w:rPr>
        <w:t xml:space="preserve">л-р Н. активізується в часи переходу від одного </w:t>
      </w:r>
      <w:r>
        <w:rPr>
          <w:rStyle w:val="5a"/>
          <w:lang w:val="pl-PL"/>
        </w:rPr>
        <w:t xml:space="preserve">cyca </w:t>
      </w:r>
      <w:r>
        <w:rPr>
          <w:rStyle w:val="5a"/>
        </w:rPr>
        <w:t xml:space="preserve">устрою до ін. </w:t>
      </w:r>
      <w:r>
        <w:rPr>
          <w:rStyle w:val="5a"/>
          <w:lang w:val="ru-RU"/>
        </w:rPr>
        <w:t xml:space="preserve">(напр., </w:t>
      </w:r>
      <w:r>
        <w:rPr>
          <w:rStyle w:val="5a"/>
        </w:rPr>
        <w:t xml:space="preserve">1-а </w:t>
      </w:r>
      <w:r>
        <w:rPr>
          <w:rStyle w:val="5a"/>
          <w:lang w:val="ru-RU"/>
        </w:rPr>
        <w:t xml:space="preserve">пол. </w:t>
      </w:r>
      <w:r>
        <w:rPr>
          <w:rStyle w:val="5a"/>
        </w:rPr>
        <w:t xml:space="preserve">XVIII </w:t>
      </w:r>
      <w:r>
        <w:rPr>
          <w:rStyle w:val="5a"/>
          <w:lang w:val="ru-RU"/>
        </w:rPr>
        <w:t xml:space="preserve">ст. </w:t>
      </w:r>
      <w:r>
        <w:rPr>
          <w:rStyle w:val="5a"/>
        </w:rPr>
        <w:t>в Англії: Р.Стіл, Дж.Аддісон, Ч.Лем). Найрозвиненішим Н. був у Франції та</w:t>
      </w:r>
      <w:r>
        <w:rPr>
          <w:rStyle w:val="5a"/>
        </w:rPr>
        <w:t xml:space="preserve"> Росії</w:t>
      </w:r>
    </w:p>
    <w:p w:rsidR="00361F9A" w:rsidRDefault="005F5C25">
      <w:pPr>
        <w:pStyle w:val="81"/>
        <w:framePr w:w="3619" w:h="11130" w:hRule="exact" w:wrap="none" w:vAnchor="page" w:hAnchor="page" w:x="2144" w:y="2813"/>
        <w:numPr>
          <w:ilvl w:val="0"/>
          <w:numId w:val="204"/>
        </w:numPr>
        <w:shd w:val="clear" w:color="auto" w:fill="auto"/>
        <w:tabs>
          <w:tab w:val="left" w:pos="342"/>
        </w:tabs>
        <w:ind w:left="40" w:right="20"/>
      </w:pPr>
      <w:r>
        <w:rPr>
          <w:rStyle w:val="5a"/>
        </w:rPr>
        <w:t>ст. У творчості багатьох письменників із світ, ім’ям Н. відігравав роль своєрідного ескізу, де випробовувався матеріал, шо згодом вплітався в худож. канву романів, повістей та ін., але іноді Н. сам ставав провідною формою, так би мовити, візиткою ав</w:t>
      </w:r>
      <w:r>
        <w:rPr>
          <w:rStyle w:val="5a"/>
        </w:rPr>
        <w:t xml:space="preserve">тора </w:t>
      </w:r>
      <w:r>
        <w:rPr>
          <w:rStyle w:val="5a"/>
          <w:lang w:val="ru-RU"/>
        </w:rPr>
        <w:t xml:space="preserve">(Л.Бьорне, </w:t>
      </w:r>
      <w:r>
        <w:rPr>
          <w:rStyle w:val="5a"/>
        </w:rPr>
        <w:t xml:space="preserve">П. де Кок, Г.Успенський, Ю.Фучик та ін.). Ті чи ін. жанри Н. розвивали Ф.Т.Марінетті, Ч.Діккенс, О. де </w:t>
      </w:r>
      <w:r>
        <w:rPr>
          <w:rStyle w:val="5a"/>
          <w:lang w:val="ru-RU"/>
        </w:rPr>
        <w:t xml:space="preserve">Бальзак, </w:t>
      </w:r>
      <w:r>
        <w:rPr>
          <w:rStyle w:val="5a"/>
        </w:rPr>
        <w:t xml:space="preserve">Е.Золя, Гі де </w:t>
      </w:r>
      <w:r>
        <w:rPr>
          <w:rStyle w:val="5a"/>
          <w:lang w:val="ru-RU"/>
        </w:rPr>
        <w:t xml:space="preserve">Мопассан, </w:t>
      </w:r>
      <w:r>
        <w:rPr>
          <w:rStyle w:val="5a"/>
        </w:rPr>
        <w:t xml:space="preserve">Г.Гайне, М.Салтиков-Щедрін, </w:t>
      </w:r>
      <w:r>
        <w:rPr>
          <w:rStyle w:val="5a"/>
          <w:lang w:val="ru-RU"/>
        </w:rPr>
        <w:t xml:space="preserve">[.Тургенев, </w:t>
      </w:r>
      <w:r>
        <w:rPr>
          <w:rStyle w:val="5a"/>
        </w:rPr>
        <w:t xml:space="preserve">Й.Крашевський, В.Гіляровський, І.Бунін, М.Ґорький, </w:t>
      </w:r>
      <w:r>
        <w:rPr>
          <w:rStyle w:val="5a"/>
          <w:lang w:val="ru-RU"/>
        </w:rPr>
        <w:t>Марк Твен, Дж</w:t>
      </w:r>
      <w:r>
        <w:rPr>
          <w:rStyle w:val="5a"/>
          <w:lang w:val="ru-RU"/>
        </w:rPr>
        <w:t xml:space="preserve">ек </w:t>
      </w:r>
      <w:r>
        <w:rPr>
          <w:rStyle w:val="5a"/>
        </w:rPr>
        <w:t>Лондон, Е.Кіш, К.Чапек, Ю.Смуул та ін. В Україні майстрами Н. явили себе Г.Квітка- Основ’яненко, Є.Гребінка, Марко Вовчок, Панас Мирний, І.Франко, М.Коцюбинський, Ю.Липа, В.Антоненко-Давидович, М.Йогансен, О.Дов- женко, М.Бурбак, І.Чендей, В.Яворівський</w:t>
      </w:r>
      <w:r>
        <w:rPr>
          <w:rStyle w:val="5a"/>
        </w:rPr>
        <w:t>.</w:t>
      </w:r>
    </w:p>
    <w:p w:rsidR="00361F9A" w:rsidRDefault="005F5C25">
      <w:pPr>
        <w:pStyle w:val="81"/>
        <w:framePr w:w="3619" w:h="11130" w:hRule="exact" w:wrap="none" w:vAnchor="page" w:hAnchor="page" w:x="2144" w:y="2813"/>
        <w:shd w:val="clear" w:color="auto" w:fill="auto"/>
        <w:ind w:left="40" w:right="20" w:firstLine="160"/>
      </w:pPr>
      <w:r>
        <w:rPr>
          <w:rStyle w:val="5a"/>
        </w:rPr>
        <w:t xml:space="preserve">Межі Н. досить розмиті, тому буває важко диференціювати його серед мемуарів, </w:t>
      </w:r>
      <w:r>
        <w:rPr>
          <w:rStyle w:val="75pt0ptb"/>
        </w:rPr>
        <w:t>фейлетонів</w:t>
      </w:r>
      <w:r>
        <w:rPr>
          <w:rStyle w:val="5a"/>
        </w:rPr>
        <w:t xml:space="preserve"> та ін. “документально-худож.” тв. Разом з тим як відносно самостійні явиша можуть розглядатись деякі жанр, різновиди Н. — т. зв. </w:t>
      </w:r>
      <w:r>
        <w:rPr>
          <w:rStyle w:val="8pt0ptf0"/>
        </w:rPr>
        <w:t xml:space="preserve">фізіологічний </w:t>
      </w:r>
      <w:r>
        <w:rPr>
          <w:rStyle w:val="5a"/>
        </w:rPr>
        <w:t xml:space="preserve">Н. або </w:t>
      </w:r>
      <w:r>
        <w:rPr>
          <w:rStyle w:val="8pt0ptf0"/>
        </w:rPr>
        <w:t>щотижнева хронік</w:t>
      </w:r>
      <w:r>
        <w:rPr>
          <w:rStyle w:val="8pt0ptf0"/>
        </w:rPr>
        <w:t>а.</w:t>
      </w:r>
    </w:p>
    <w:p w:rsidR="00361F9A" w:rsidRDefault="005F5C25">
      <w:pPr>
        <w:pStyle w:val="1151"/>
        <w:framePr w:w="3619" w:h="11130" w:hRule="exact" w:wrap="none" w:vAnchor="page" w:hAnchor="page" w:x="2144" w:y="2813"/>
        <w:shd w:val="clear" w:color="auto" w:fill="auto"/>
        <w:ind w:right="20"/>
      </w:pPr>
      <w:bookmarkStart w:id="76" w:name="bookmark76"/>
      <w:r>
        <w:rPr>
          <w:rStyle w:val="1150pt"/>
        </w:rPr>
        <w:t xml:space="preserve">Олександр </w:t>
      </w:r>
      <w:r>
        <w:rPr>
          <w:rStyle w:val="1150pt"/>
          <w:lang w:val="ru-RU"/>
        </w:rPr>
        <w:t>Бойченко</w:t>
      </w:r>
      <w:bookmarkEnd w:id="76"/>
    </w:p>
    <w:p w:rsidR="00361F9A" w:rsidRDefault="005F5C25">
      <w:pPr>
        <w:pStyle w:val="81"/>
        <w:framePr w:w="3619" w:h="11130" w:hRule="exact" w:wrap="none" w:vAnchor="page" w:hAnchor="page" w:x="2144" w:y="2813"/>
        <w:shd w:val="clear" w:color="auto" w:fill="auto"/>
        <w:ind w:left="40" w:right="20" w:firstLine="160"/>
      </w:pPr>
      <w:r>
        <w:rPr>
          <w:rStyle w:val="8pt0ptf3"/>
        </w:rPr>
        <w:t xml:space="preserve">НАРОДНА ДРАМА </w:t>
      </w:r>
      <w:r>
        <w:rPr>
          <w:rStyle w:val="5a"/>
        </w:rPr>
        <w:t>- фольклорна ігрова вистава, видовише, шо об'єднує різноманітні форми нар. театр, мист-ва, драм, дії, які передавалися із покоління в покоління у виконанні непрофесійних (самодіяльних) акторів. Найбільш характерні такі в</w:t>
      </w:r>
      <w:r>
        <w:rPr>
          <w:rStyle w:val="5a"/>
        </w:rPr>
        <w:t xml:space="preserve">иди: 1) обрядові зооморфні ігри; 2) драм, вистави (сцени) побутового характеру; 3) ляльковий </w:t>
      </w:r>
      <w:r>
        <w:rPr>
          <w:rStyle w:val="75pt0pt"/>
        </w:rPr>
        <w:t>театр;</w:t>
      </w:r>
    </w:p>
    <w:p w:rsidR="00361F9A" w:rsidRDefault="005F5C25">
      <w:pPr>
        <w:pStyle w:val="81"/>
        <w:framePr w:w="3619" w:h="11130" w:hRule="exact" w:wrap="none" w:vAnchor="page" w:hAnchor="page" w:x="2144" w:y="2813"/>
        <w:numPr>
          <w:ilvl w:val="0"/>
          <w:numId w:val="199"/>
        </w:numPr>
        <w:shd w:val="clear" w:color="auto" w:fill="auto"/>
        <w:tabs>
          <w:tab w:val="left" w:pos="179"/>
        </w:tabs>
        <w:ind w:left="40" w:right="20"/>
      </w:pPr>
      <w:r>
        <w:rPr>
          <w:rStyle w:val="5a"/>
        </w:rPr>
        <w:t>власне драми (з розгорнутим сюжетом). Обрядові ігри джерелами сягають глибокої давнини; у різних народів вони розвивалися на грунті календарних і сімейних о</w:t>
      </w:r>
      <w:r>
        <w:rPr>
          <w:rStyle w:val="5a"/>
        </w:rPr>
        <w:t xml:space="preserve">брядів, у яких велику роль відіграє культ родючості, шо входить до аграрної магії, тотемізму, сакралізації явиш природи. Обов’язковим складником багатьох дійств, як в календарних обрядах, так і в обрядах сімейних, було рядження. Найдавн. персонажі (маски) </w:t>
      </w:r>
      <w:r>
        <w:rPr>
          <w:rStyle w:val="5a"/>
        </w:rPr>
        <w:t>нар. гулянь - тварини: бичок, ведмідь, коза, кобилка, кінь, журавель та ін.</w:t>
      </w:r>
    </w:p>
    <w:p w:rsidR="00361F9A" w:rsidRDefault="005F5C25">
      <w:pPr>
        <w:pStyle w:val="81"/>
        <w:framePr w:w="3686" w:h="11149" w:hRule="exact" w:wrap="none" w:vAnchor="page" w:hAnchor="page" w:x="6080" w:y="2803"/>
        <w:shd w:val="clear" w:color="auto" w:fill="auto"/>
        <w:ind w:left="20" w:right="20" w:firstLine="180"/>
      </w:pPr>
      <w:r>
        <w:rPr>
          <w:rStyle w:val="5a"/>
        </w:rPr>
        <w:t xml:space="preserve">Судячи із записів ХІХ-поч. XX </w:t>
      </w:r>
      <w:r>
        <w:rPr>
          <w:rStyle w:val="5a"/>
          <w:lang w:val="ru-RU"/>
        </w:rPr>
        <w:t xml:space="preserve">ст., </w:t>
      </w:r>
      <w:r>
        <w:rPr>
          <w:rStyle w:val="5a"/>
        </w:rPr>
        <w:t xml:space="preserve">у багатьох народів світу був поширений культ “священної тварини" (бика, кози та ін.). Так, напередодні </w:t>
      </w:r>
      <w:r>
        <w:rPr>
          <w:rStyle w:val="5a"/>
          <w:lang w:val="ru-RU"/>
        </w:rPr>
        <w:t xml:space="preserve">Нов. </w:t>
      </w:r>
      <w:r>
        <w:rPr>
          <w:rStyle w:val="5a"/>
        </w:rPr>
        <w:t>року селами Європи водили “священного</w:t>
      </w:r>
      <w:r>
        <w:rPr>
          <w:rStyle w:val="5a"/>
        </w:rPr>
        <w:t xml:space="preserve"> бичка”, заходячи з ним на подвір'я, бажаючи господарям гараздів і доброго врожаю. За свідченням давн- грец. історика і письменника </w:t>
      </w:r>
      <w:r>
        <w:rPr>
          <w:rStyle w:val="5a"/>
          <w:lang w:val="ru-RU"/>
        </w:rPr>
        <w:t xml:space="preserve">Ксенофонта </w:t>
      </w:r>
      <w:r>
        <w:rPr>
          <w:rStyle w:val="5a"/>
        </w:rPr>
        <w:t>(430-355 до н.е.), такий звичай, який супроводжує пантомімний “танок плуга", існував у окр. фракійських племен. В</w:t>
      </w:r>
      <w:r>
        <w:rPr>
          <w:rStyle w:val="5a"/>
        </w:rPr>
        <w:t>ід них він частково був запозичений і розвинутий суч. народами балк. (болгари, серби) і кара (українці, румуни) регіонів. Згідно з повір’ям, “свяшенний бик” (тобто виконання відповідного обрядового дійства) приносив родючість худобі і добрий урожай. Просту</w:t>
      </w:r>
      <w:r>
        <w:rPr>
          <w:rStyle w:val="5a"/>
        </w:rPr>
        <w:t>пово зооморфні ігри набували симво</w:t>
      </w:r>
      <w:r>
        <w:rPr>
          <w:rStyle w:val="5a"/>
        </w:rPr>
        <w:softHyphen/>
        <w:t xml:space="preserve">лічного характеру. </w:t>
      </w:r>
      <w:r>
        <w:rPr>
          <w:rStyle w:val="5a"/>
          <w:lang w:val="ru-RU"/>
        </w:rPr>
        <w:t xml:space="preserve">Напр., </w:t>
      </w:r>
      <w:r>
        <w:rPr>
          <w:rStyle w:val="5a"/>
        </w:rPr>
        <w:t>болг. “кукери” одягали на голову спеціальні прикраси у вигляді рогів бика. В Галичині ходили з дерев’яним зображенням тварини (тура). Те саме спостерігається в рум. ритуальній грі - “турка". Поді</w:t>
      </w:r>
      <w:r>
        <w:rPr>
          <w:rStyle w:val="5a"/>
        </w:rPr>
        <w:t>бна форма зоолатрії пов’язана і з культом Діоніса, бога виноградної лози у давньогрец. міфології. Спочатку він уявлявся в образі бика. Це не суперечить гіпотезі про місцеві джерела ритуального дійства, оскільки сам культ Діоніса виник і розвивався у Фракії</w:t>
      </w:r>
      <w:r>
        <w:rPr>
          <w:rStyle w:val="5a"/>
        </w:rPr>
        <w:t xml:space="preserve"> як уявлення про верховне божество, тісно пов'язане з природою, сонцем, рослинністю і родючістю.</w:t>
      </w:r>
    </w:p>
    <w:p w:rsidR="00361F9A" w:rsidRDefault="005F5C25">
      <w:pPr>
        <w:pStyle w:val="81"/>
        <w:framePr w:w="3686" w:h="11149" w:hRule="exact" w:wrap="none" w:vAnchor="page" w:hAnchor="page" w:x="6080" w:y="2803"/>
        <w:shd w:val="clear" w:color="auto" w:fill="auto"/>
        <w:ind w:left="20" w:right="20" w:firstLine="180"/>
      </w:pPr>
      <w:r>
        <w:rPr>
          <w:rStyle w:val="5a"/>
        </w:rPr>
        <w:t xml:space="preserve">Ще більше розповсюдження мала маска “кози”: у сх. і зх. слов'ян, у сканд. народів, в Сицилії, Вірменії </w:t>
      </w:r>
      <w:r>
        <w:rPr>
          <w:rStyle w:val="75pt0ptb"/>
          <w:lang w:val="en-US"/>
        </w:rPr>
        <w:t>(ettaperer)</w:t>
      </w:r>
      <w:r>
        <w:rPr>
          <w:rStyle w:val="5a"/>
          <w:lang w:val="en-US"/>
        </w:rPr>
        <w:t xml:space="preserve"> </w:t>
      </w:r>
      <w:r>
        <w:rPr>
          <w:rStyle w:val="5a"/>
        </w:rPr>
        <w:t>та ін. Найстійкіший типовий епізод гри - сме</w:t>
      </w:r>
      <w:r>
        <w:rPr>
          <w:rStyle w:val="5a"/>
        </w:rPr>
        <w:t>рть і воскресіння чи недуга і зцілення тварини - виходить до найстародавн. універсальних вистав про смерть і воскресіння духів природи, покровителів урожаю. Окр. вчені (О.Веселовський) убачали прямий зв'язок між цими актами (як і між ін. елементами новоріч</w:t>
      </w:r>
      <w:r>
        <w:rPr>
          <w:rStyle w:val="5a"/>
        </w:rPr>
        <w:t>них маскарадних ігрищ) і оргіастично-жертовним культом Діоніса. Насправді, сценки карнавального типу зі співами і танцями, перевдяганням різних тварин (козла, ведмедя, птахів і т.д.) на Діонісівських святах і Сатурналіях, сатирівські ігри багат.о в чому пе</w:t>
      </w:r>
      <w:r>
        <w:rPr>
          <w:rStyle w:val="5a"/>
        </w:rPr>
        <w:t>регукуються з новорічними синкретичними виставами суч. народів (“коза", “ведмідь" та ін.). Такі генетичні зв’язки можливі, оскільки культ Діоніса був поширений у всьому ант. світі. Але їх сліди далеко не однакові в різних культурно-етнографічних регіонах і</w:t>
      </w:r>
      <w:r>
        <w:rPr>
          <w:rStyle w:val="5a"/>
        </w:rPr>
        <w:t xml:space="preserve"> зонах. Якщо на Сх., в Греції та Італії пережитки найдавн. тотемічних обрядів набули відомої форми “діонісій” і “сатурналій”, то у сх. і зх. слов’ян, а також у румунів вони розвивалися в руслі аграрних ритуалів типу колядування (цикл підготовки урожаю). Сл</w:t>
      </w:r>
      <w:r>
        <w:rPr>
          <w:rStyle w:val="5a"/>
        </w:rPr>
        <w:t xml:space="preserve">іди їх магічної функції (принцип </w:t>
      </w:r>
      <w:r>
        <w:rPr>
          <w:rStyle w:val="5a"/>
          <w:lang w:val="en-US"/>
        </w:rPr>
        <w:t>“s</w:t>
      </w:r>
      <w:r>
        <w:rPr>
          <w:rStyle w:val="75pt0ptb"/>
          <w:lang w:val="en-US"/>
        </w:rPr>
        <w:t>imilia similus”)</w:t>
      </w:r>
      <w:r>
        <w:rPr>
          <w:rStyle w:val="5a"/>
          <w:lang w:val="en-US"/>
        </w:rPr>
        <w:t xml:space="preserve"> </w:t>
      </w:r>
      <w:r>
        <w:rPr>
          <w:rStyle w:val="5a"/>
          <w:lang w:val="ru-RU"/>
        </w:rPr>
        <w:t xml:space="preserve">краше </w:t>
      </w:r>
      <w:r>
        <w:rPr>
          <w:rStyle w:val="5a"/>
        </w:rPr>
        <w:t xml:space="preserve">збереглися </w:t>
      </w:r>
      <w:r>
        <w:rPr>
          <w:rStyle w:val="5a"/>
          <w:lang w:val="ru-RU"/>
        </w:rPr>
        <w:t xml:space="preserve">в </w:t>
      </w:r>
      <w:r>
        <w:rPr>
          <w:rStyle w:val="5a"/>
        </w:rPr>
        <w:t xml:space="preserve">українців ( “де коза ходить, там жито родить”), білорусів (та ж формула), росіян </w:t>
      </w:r>
      <w:r>
        <w:rPr>
          <w:rStyle w:val="5a"/>
          <w:lang w:val="ru-RU"/>
        </w:rPr>
        <w:t xml:space="preserve">(“Куда </w:t>
      </w:r>
      <w:r>
        <w:rPr>
          <w:rStyle w:val="5a"/>
        </w:rPr>
        <w:t xml:space="preserve">коза </w:t>
      </w:r>
      <w:r>
        <w:rPr>
          <w:rStyle w:val="75pt0ptb"/>
        </w:rPr>
        <w:t xml:space="preserve">рогом, там сено </w:t>
      </w:r>
      <w:r>
        <w:rPr>
          <w:rStyle w:val="5a"/>
        </w:rPr>
        <w:t xml:space="preserve">стогом"), поляків </w:t>
      </w:r>
      <w:r>
        <w:rPr>
          <w:rStyle w:val="75pt0ptb"/>
          <w:lang w:val="pl-PL"/>
        </w:rPr>
        <w:t>(“Gdzie koza chodzi, tam tyto rodzi"),</w:t>
      </w:r>
      <w:r>
        <w:rPr>
          <w:rStyle w:val="5a"/>
          <w:lang w:val="pl-PL"/>
        </w:rPr>
        <w:t xml:space="preserve"> </w:t>
      </w:r>
      <w:r>
        <w:rPr>
          <w:rStyle w:val="5a"/>
        </w:rPr>
        <w:t xml:space="preserve">румунів у Карпатах </w:t>
      </w:r>
      <w:r>
        <w:rPr>
          <w:rStyle w:val="75pt0ptb"/>
          <w:lang w:val="en-US"/>
        </w:rPr>
        <w:t>(“Unde sare</w:t>
      </w:r>
      <w:r>
        <w:rPr>
          <w:rStyle w:val="5a"/>
          <w:lang w:val="en-US"/>
        </w:rPr>
        <w:t xml:space="preserve"> </w:t>
      </w:r>
      <w:r>
        <w:rPr>
          <w:rStyle w:val="5a"/>
          <w:lang w:val="ru-RU"/>
        </w:rPr>
        <w:t xml:space="preserve">сорта </w:t>
      </w:r>
      <w:r>
        <w:rPr>
          <w:rStyle w:val="75pt0ptb"/>
          <w:lang w:val="en-US"/>
        </w:rPr>
        <w:t>noastra czreste, pinea sub tereastea") -</w:t>
      </w:r>
      <w:r>
        <w:rPr>
          <w:rStyle w:val="5a"/>
          <w:lang w:val="en-US"/>
        </w:rPr>
        <w:t xml:space="preserve"> </w:t>
      </w:r>
      <w:r>
        <w:rPr>
          <w:rStyle w:val="5a"/>
        </w:rPr>
        <w:t>(де коза наша скаче, там росте хліб). Найдавніше ритуальне ядро гри поступово доповнювалося різноманітними</w:t>
      </w:r>
    </w:p>
    <w:p w:rsidR="00361F9A" w:rsidRDefault="005F5C25">
      <w:pPr>
        <w:pStyle w:val="a5"/>
        <w:framePr w:wrap="none" w:vAnchor="page" w:hAnchor="page" w:x="5778" w:y="14148"/>
        <w:shd w:val="clear" w:color="auto" w:fill="auto"/>
        <w:spacing w:line="140" w:lineRule="exact"/>
        <w:ind w:left="20"/>
      </w:pPr>
      <w:r>
        <w:rPr>
          <w:rStyle w:val="7pt0pt9"/>
        </w:rPr>
        <w:t>353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32" w:y="2380"/>
        <w:shd w:val="clear" w:color="auto" w:fill="auto"/>
        <w:spacing w:line="140" w:lineRule="exact"/>
        <w:ind w:left="20"/>
      </w:pPr>
      <w:r>
        <w:rPr>
          <w:rStyle w:val="47pt0pt1"/>
        </w:rPr>
        <w:t>НАРОДНЕ ВІРШУВАННЯ</w:t>
      </w:r>
    </w:p>
    <w:p w:rsidR="00361F9A" w:rsidRDefault="005F5C25">
      <w:pPr>
        <w:pStyle w:val="81"/>
        <w:framePr w:w="3710" w:h="11135" w:hRule="exact" w:wrap="none" w:vAnchor="page" w:hAnchor="page" w:x="2137" w:y="2691"/>
        <w:shd w:val="clear" w:color="auto" w:fill="auto"/>
        <w:ind w:left="20" w:right="20"/>
      </w:pPr>
      <w:r>
        <w:rPr>
          <w:rStyle w:val="5a"/>
        </w:rPr>
        <w:t>антропоморфними, особливо побутовими маска</w:t>
      </w:r>
      <w:r>
        <w:rPr>
          <w:rStyle w:val="5a"/>
        </w:rPr>
        <w:softHyphen/>
      </w:r>
      <w:r>
        <w:rPr>
          <w:rStyle w:val="5a"/>
        </w:rPr>
        <w:t>ми: діл, баба, лікар, смерть, чорт, єврей, циган, купець - в українців і, частково, у румунів (“Маланка”). Основна їх частина належить до основних типів драм, традицій багатьох народів. Деякі з них складають більш вузьку ізоглосу; вони найбільш популярні в</w:t>
      </w:r>
      <w:r>
        <w:rPr>
          <w:rStyle w:val="5a"/>
        </w:rPr>
        <w:t xml:space="preserve"> пн.-зх. Болгарії (“Старець і баба”), у румунів </w:t>
      </w:r>
      <w:r>
        <w:rPr>
          <w:rStyle w:val="5a"/>
          <w:lang w:val="pl-PL"/>
        </w:rPr>
        <w:t xml:space="preserve">“Mosnegii” </w:t>
      </w:r>
      <w:r>
        <w:rPr>
          <w:rStyle w:val="5a"/>
        </w:rPr>
        <w:t xml:space="preserve">(“Діди”), </w:t>
      </w:r>
      <w:r>
        <w:rPr>
          <w:rStyle w:val="5a"/>
          <w:lang w:val="pl-PL"/>
        </w:rPr>
        <w:t xml:space="preserve">“Babele” </w:t>
      </w:r>
      <w:r>
        <w:rPr>
          <w:rStyle w:val="5a"/>
        </w:rPr>
        <w:t xml:space="preserve">(“Баби”), </w:t>
      </w:r>
      <w:r>
        <w:rPr>
          <w:rStyle w:val="5a"/>
          <w:lang w:val="fr-FR"/>
        </w:rPr>
        <w:t xml:space="preserve">“Baba si </w:t>
      </w:r>
      <w:r>
        <w:rPr>
          <w:rStyle w:val="5a"/>
          <w:lang w:val="pl-PL"/>
        </w:rPr>
        <w:t xml:space="preserve">mosneagul” </w:t>
      </w:r>
      <w:r>
        <w:rPr>
          <w:rStyle w:val="5a"/>
        </w:rPr>
        <w:t xml:space="preserve">(“Дід та баба”), поляків та білорусів ( </w:t>
      </w:r>
      <w:r>
        <w:rPr>
          <w:rStyle w:val="5a"/>
          <w:lang w:val="pl-PL"/>
        </w:rPr>
        <w:t xml:space="preserve">“Dziady”, </w:t>
      </w:r>
      <w:r>
        <w:rPr>
          <w:rStyle w:val="5a"/>
        </w:rPr>
        <w:t>“Дзяди”) і в українців, надто, на Гуцульшині, де В.Шухевич записав на поч. XX ст. більше 20 наймен</w:t>
      </w:r>
      <w:r>
        <w:rPr>
          <w:rStyle w:val="5a"/>
        </w:rPr>
        <w:t>увань ігор про похорони діда і голосіння баби.</w:t>
      </w:r>
    </w:p>
    <w:p w:rsidR="00361F9A" w:rsidRDefault="005F5C25">
      <w:pPr>
        <w:pStyle w:val="81"/>
        <w:framePr w:w="3710" w:h="11135" w:hRule="exact" w:wrap="none" w:vAnchor="page" w:hAnchor="page" w:x="2137" w:y="2691"/>
        <w:shd w:val="clear" w:color="auto" w:fill="auto"/>
        <w:ind w:left="20" w:right="20" w:firstLine="180"/>
      </w:pPr>
      <w:r>
        <w:rPr>
          <w:rStyle w:val="5a"/>
        </w:rPr>
        <w:t xml:space="preserve">У народів Зх. Європи були поширені весняні (травневі) ігри, шо алегорично зображали боротьбу зими і літа, масляничні вистави. Із масляничних ігор і коміч. </w:t>
      </w:r>
      <w:r>
        <w:rPr>
          <w:rStyle w:val="8pt0ptf2"/>
        </w:rPr>
        <w:t>інтермедій,</w:t>
      </w:r>
      <w:r>
        <w:rPr>
          <w:rStyle w:val="8pt0ptf"/>
        </w:rPr>
        <w:t xml:space="preserve"> </w:t>
      </w:r>
      <w:r>
        <w:rPr>
          <w:rStyle w:val="5a"/>
        </w:rPr>
        <w:t xml:space="preserve">шо включаються в рел, драми </w:t>
      </w:r>
      <w:r>
        <w:rPr>
          <w:rStyle w:val="8pt0ptf"/>
        </w:rPr>
        <w:t xml:space="preserve">(Містерія, </w:t>
      </w:r>
      <w:r>
        <w:rPr>
          <w:rStyle w:val="8pt0ptf2"/>
        </w:rPr>
        <w:t>Мір</w:t>
      </w:r>
      <w:r>
        <w:rPr>
          <w:rStyle w:val="8pt0ptf2"/>
        </w:rPr>
        <w:t>акль)</w:t>
      </w:r>
      <w:r>
        <w:rPr>
          <w:rStyle w:val="8pt0ptf"/>
        </w:rPr>
        <w:t xml:space="preserve"> </w:t>
      </w:r>
      <w:r>
        <w:rPr>
          <w:rStyle w:val="5a"/>
        </w:rPr>
        <w:t xml:space="preserve">розвивалися фарси, надто в Італії та Франції. В Німеччині одержав розвиток особливий жанр масляничної вистави - </w:t>
      </w:r>
      <w:r>
        <w:rPr>
          <w:rStyle w:val="8pt0ptf"/>
        </w:rPr>
        <w:t xml:space="preserve">фастнахтшпиль </w:t>
      </w:r>
      <w:r>
        <w:rPr>
          <w:rStyle w:val="5a"/>
        </w:rPr>
        <w:t xml:space="preserve">- різновид </w:t>
      </w:r>
      <w:r>
        <w:rPr>
          <w:rStyle w:val="8pt0ptf2"/>
        </w:rPr>
        <w:t xml:space="preserve">фарсу </w:t>
      </w:r>
      <w:r>
        <w:rPr>
          <w:rStyle w:val="5a"/>
        </w:rPr>
        <w:t xml:space="preserve">Спорідненими з фарсом були </w:t>
      </w:r>
      <w:r>
        <w:rPr>
          <w:rStyle w:val="8pt0ptf"/>
        </w:rPr>
        <w:t xml:space="preserve">соті </w:t>
      </w:r>
      <w:r>
        <w:rPr>
          <w:rStyle w:val="5a"/>
          <w:lang w:val="ru-RU"/>
        </w:rPr>
        <w:t xml:space="preserve">(франц. </w:t>
      </w:r>
      <w:r>
        <w:rPr>
          <w:rStyle w:val="75pt0ptb"/>
          <w:lang w:val="fr-FR"/>
        </w:rPr>
        <w:t>sottie</w:t>
      </w:r>
    </w:p>
    <w:p w:rsidR="00361F9A" w:rsidRDefault="005F5C25">
      <w:pPr>
        <w:pStyle w:val="81"/>
        <w:framePr w:w="3710" w:h="11135" w:hRule="exact" w:wrap="none" w:vAnchor="page" w:hAnchor="page" w:x="2137" w:y="2691"/>
        <w:numPr>
          <w:ilvl w:val="0"/>
          <w:numId w:val="201"/>
        </w:numPr>
        <w:shd w:val="clear" w:color="auto" w:fill="auto"/>
        <w:tabs>
          <w:tab w:val="left" w:pos="183"/>
        </w:tabs>
        <w:ind w:left="20" w:right="20"/>
      </w:pPr>
      <w:r>
        <w:rPr>
          <w:rStyle w:val="5a"/>
        </w:rPr>
        <w:t xml:space="preserve">дуроші, </w:t>
      </w:r>
      <w:r>
        <w:rPr>
          <w:rStyle w:val="8pt0ptf2"/>
        </w:rPr>
        <w:t>мораліте</w:t>
      </w:r>
      <w:r>
        <w:rPr>
          <w:rStyle w:val="8pt0ptf"/>
        </w:rPr>
        <w:t xml:space="preserve"> </w:t>
      </w:r>
      <w:r>
        <w:rPr>
          <w:rStyle w:val="5a"/>
        </w:rPr>
        <w:t>з характерними типами- масками: простак-чол</w:t>
      </w:r>
      <w:r>
        <w:rPr>
          <w:rStyle w:val="5a"/>
        </w:rPr>
        <w:t xml:space="preserve">овік, сварлива жінка, шарлатан-лікар, хвалько-солдат та ін.), а також певною мірою ранні форми італ. </w:t>
      </w:r>
      <w:r>
        <w:rPr>
          <w:rStyle w:val="5a"/>
          <w:lang w:val="en-US"/>
        </w:rPr>
        <w:t xml:space="preserve">comedie del </w:t>
      </w:r>
      <w:r>
        <w:rPr>
          <w:rStyle w:val="5a"/>
          <w:lang w:val="de-DE"/>
        </w:rPr>
        <w:t xml:space="preserve">arte. </w:t>
      </w:r>
      <w:r>
        <w:rPr>
          <w:rStyle w:val="5a"/>
        </w:rPr>
        <w:t xml:space="preserve">Спорадичними учасниками цих вистав були і улюблені герої зооморфних і </w:t>
      </w:r>
      <w:r>
        <w:rPr>
          <w:rStyle w:val="8pt0ptf2"/>
        </w:rPr>
        <w:t>побутових</w:t>
      </w:r>
      <w:r>
        <w:rPr>
          <w:rStyle w:val="8pt0ptf"/>
        </w:rPr>
        <w:t xml:space="preserve"> казок, </w:t>
      </w:r>
      <w:r>
        <w:rPr>
          <w:rStyle w:val="5a"/>
        </w:rPr>
        <w:t>рядження. Аналогічні “маски" в більшості були влас</w:t>
      </w:r>
      <w:r>
        <w:rPr>
          <w:rStyle w:val="5a"/>
        </w:rPr>
        <w:t xml:space="preserve">тиві й ляльковому театрові Англії (Панч), Італії </w:t>
      </w:r>
      <w:r>
        <w:rPr>
          <w:rStyle w:val="5a"/>
          <w:lang w:val="ru-RU"/>
        </w:rPr>
        <w:t xml:space="preserve">(Пульчинелла), </w:t>
      </w:r>
      <w:r>
        <w:rPr>
          <w:rStyle w:val="5a"/>
        </w:rPr>
        <w:t xml:space="preserve">Німеччини </w:t>
      </w:r>
      <w:r>
        <w:rPr>
          <w:rStyle w:val="5a"/>
          <w:lang w:val="ru-RU"/>
        </w:rPr>
        <w:t xml:space="preserve">(Ганс </w:t>
      </w:r>
      <w:r>
        <w:rPr>
          <w:rStyle w:val="5a"/>
        </w:rPr>
        <w:t xml:space="preserve">Вурст), Чехії (Кашпарек), Росії (Петрушка - записи з XVII </w:t>
      </w:r>
      <w:r>
        <w:rPr>
          <w:rStyle w:val="5a"/>
          <w:lang w:val="ru-RU"/>
        </w:rPr>
        <w:t xml:space="preserve">ст.), </w:t>
      </w:r>
      <w:r>
        <w:rPr>
          <w:rStyle w:val="5a"/>
        </w:rPr>
        <w:t xml:space="preserve">маріонетковому укр. </w:t>
      </w:r>
      <w:r>
        <w:rPr>
          <w:rStyle w:val="8pt0ptf2"/>
        </w:rPr>
        <w:t>вертепу,</w:t>
      </w:r>
      <w:r>
        <w:rPr>
          <w:rStyle w:val="8pt0ptf"/>
        </w:rPr>
        <w:t xml:space="preserve"> </w:t>
      </w:r>
      <w:r>
        <w:rPr>
          <w:rStyle w:val="5a"/>
        </w:rPr>
        <w:t xml:space="preserve">білор. </w:t>
      </w:r>
      <w:r>
        <w:rPr>
          <w:rStyle w:val="8pt0ptf2"/>
        </w:rPr>
        <w:t xml:space="preserve">бетлейиі, </w:t>
      </w:r>
      <w:r>
        <w:rPr>
          <w:rStyle w:val="5a"/>
        </w:rPr>
        <w:t xml:space="preserve">поль. </w:t>
      </w:r>
      <w:r>
        <w:rPr>
          <w:rStyle w:val="8pt0ptf2"/>
        </w:rPr>
        <w:t>шопці,</w:t>
      </w:r>
      <w:r>
        <w:rPr>
          <w:rStyle w:val="8pt0ptf"/>
        </w:rPr>
        <w:t xml:space="preserve"> райку </w:t>
      </w:r>
      <w:r>
        <w:rPr>
          <w:rStyle w:val="5a"/>
        </w:rPr>
        <w:t>(райошнику) та ін. як обов’язкових ознак гулянь</w:t>
      </w:r>
      <w:r>
        <w:rPr>
          <w:rStyle w:val="5a"/>
        </w:rPr>
        <w:t xml:space="preserve"> </w:t>
      </w:r>
      <w:r>
        <w:rPr>
          <w:rStyle w:val="5a"/>
          <w:lang w:val="ru-RU"/>
        </w:rPr>
        <w:t xml:space="preserve">(описи </w:t>
      </w:r>
      <w:r>
        <w:rPr>
          <w:rStyle w:val="5a"/>
        </w:rPr>
        <w:t>поч, XIX ст.) в дні рел. свят (масляної, паски та ін.).</w:t>
      </w:r>
    </w:p>
    <w:p w:rsidR="00361F9A" w:rsidRDefault="005F5C25">
      <w:pPr>
        <w:pStyle w:val="81"/>
        <w:framePr w:w="3710" w:h="11135" w:hRule="exact" w:wrap="none" w:vAnchor="page" w:hAnchor="page" w:x="2137" w:y="2691"/>
        <w:shd w:val="clear" w:color="auto" w:fill="auto"/>
        <w:ind w:left="20" w:right="20" w:firstLine="180"/>
      </w:pPr>
      <w:r>
        <w:rPr>
          <w:rStyle w:val="5a"/>
        </w:rPr>
        <w:t xml:space="preserve">В більшості випадків текст., </w:t>
      </w:r>
      <w:r>
        <w:rPr>
          <w:rStyle w:val="8pt0ptf"/>
        </w:rPr>
        <w:t xml:space="preserve">репліки, </w:t>
      </w:r>
      <w:r>
        <w:rPr>
          <w:rStyle w:val="8pt0ptf2"/>
        </w:rPr>
        <w:t xml:space="preserve">діалоги </w:t>
      </w:r>
      <w:r>
        <w:rPr>
          <w:rStyle w:val="5a"/>
        </w:rPr>
        <w:t xml:space="preserve">імпровізувалися на місці і мали оказіональний характер. </w:t>
      </w:r>
      <w:r>
        <w:rPr>
          <w:rStyle w:val="5a"/>
          <w:lang w:val="ru-RU"/>
        </w:rPr>
        <w:t xml:space="preserve">Краше </w:t>
      </w:r>
      <w:r>
        <w:rPr>
          <w:rStyle w:val="5a"/>
        </w:rPr>
        <w:t>збереглися серії картинок рос. райка, тобто “райського дійства" (оповідання про гріх</w:t>
      </w:r>
      <w:r>
        <w:rPr>
          <w:rStyle w:val="5a"/>
        </w:rPr>
        <w:t>опадіння Адама і Єви) в раю, а також картини на іст. сюжети (війна 1812 р., рос.-тур. війни та ін.).</w:t>
      </w:r>
    </w:p>
    <w:p w:rsidR="00361F9A" w:rsidRDefault="005F5C25">
      <w:pPr>
        <w:pStyle w:val="81"/>
        <w:framePr w:w="3710" w:h="11135" w:hRule="exact" w:wrap="none" w:vAnchor="page" w:hAnchor="page" w:x="2137" w:y="2691"/>
        <w:shd w:val="clear" w:color="auto" w:fill="auto"/>
        <w:ind w:left="20" w:right="20" w:firstLine="180"/>
      </w:pPr>
      <w:r>
        <w:rPr>
          <w:rStyle w:val="5a"/>
        </w:rPr>
        <w:t>Своєрідним комплексом драм, сцен виступав “Маланка”, найбільш відома в українців та румунів. Ця вистава зберігає різноманітні полістадіальні фольклор-етног</w:t>
      </w:r>
      <w:r>
        <w:rPr>
          <w:rStyle w:val="5a"/>
        </w:rPr>
        <w:t>рафічні компоненти. Більш архаїчний і мобільний пласт “Маланки” являє собою зооморфні ігри, котрі мали в минулому самостійний ритуальний характер (“Коза”, “Ведмідь”, “Коник", "Козак і коник" та ін.) у багатьох народів. Для укр. фольклору специфічний збірни</w:t>
      </w:r>
      <w:r>
        <w:rPr>
          <w:rStyle w:val="5a"/>
        </w:rPr>
        <w:t xml:space="preserve">й образ Маланки (Меланії), а також дії і </w:t>
      </w:r>
      <w:r>
        <w:rPr>
          <w:rStyle w:val="8pt0ptf"/>
        </w:rPr>
        <w:t xml:space="preserve">колядки, </w:t>
      </w:r>
      <w:r>
        <w:rPr>
          <w:rStyle w:val="5a"/>
        </w:rPr>
        <w:t xml:space="preserve">пов’язані з цим персонажем (“Наша Маланка в Дністрі воду брала”, “Маланка- піддністрянка” та ін.). Цей дуже популярний, особливо на Поділлі, образ нар. театру проник (на Пн. Буковині) і в типол. подібну до </w:t>
      </w:r>
      <w:r>
        <w:rPr>
          <w:rStyle w:val="5a"/>
        </w:rPr>
        <w:t>укр. вистав структуру рум. фольклор, драматургії разом з однією із колядок про дівчину, яка носила це ім’я. З численних укр. варіантів частково була сприй</w:t>
      </w:r>
      <w:r>
        <w:rPr>
          <w:rStyle w:val="5a"/>
        </w:rPr>
        <w:softHyphen/>
        <w:t>нята та пісня про Маланку, в якій розкривається дія. персонажу, шо дає можливість для інсце-</w:t>
      </w:r>
    </w:p>
    <w:p w:rsidR="00361F9A" w:rsidRDefault="005F5C25">
      <w:pPr>
        <w:pStyle w:val="81"/>
        <w:framePr w:w="3672" w:h="11130" w:hRule="exact" w:wrap="none" w:vAnchor="page" w:hAnchor="page" w:x="6126" w:y="2677"/>
        <w:shd w:val="clear" w:color="auto" w:fill="auto"/>
        <w:ind w:left="20" w:right="20"/>
      </w:pPr>
      <w:r>
        <w:rPr>
          <w:rStyle w:val="5a"/>
        </w:rPr>
        <w:t xml:space="preserve">•нування. Маланка зображується працелюбною і гарною дівчиною. Зв'язок театралізованого дійства з обрядом колядування, що передбачає ідеалізацію персонажа, зумовив і естет, переосмислення (в рум. нар. театрі) самої назви п’єс. Вступна колядка (на Буковині) </w:t>
      </w:r>
      <w:r>
        <w:rPr>
          <w:rStyle w:val="5a"/>
        </w:rPr>
        <w:t>дала йому нове найменування - “Маланка" замість трад. “Дід та баба", “Діди" та ін.</w:t>
      </w:r>
    </w:p>
    <w:p w:rsidR="00361F9A" w:rsidRDefault="005F5C25">
      <w:pPr>
        <w:pStyle w:val="81"/>
        <w:framePr w:w="3672" w:h="11130" w:hRule="exact" w:wrap="none" w:vAnchor="page" w:hAnchor="page" w:x="6126" w:y="2677"/>
        <w:shd w:val="clear" w:color="auto" w:fill="auto"/>
        <w:ind w:left="60" w:right="40" w:firstLine="160"/>
      </w:pPr>
      <w:r>
        <w:rPr>
          <w:rStyle w:val="5a"/>
        </w:rPr>
        <w:t>На Україні і частково в пн. Молдові, де проживає рос. та укр. населення, побутували також рос. драми (з розгорнутим “систематизованим” сюжетом) “Цар Максиміліан” (“Максимілі</w:t>
      </w:r>
      <w:r>
        <w:rPr>
          <w:rStyle w:val="5a"/>
        </w:rPr>
        <w:t>ан”, “Трон”, у румунів “Максимон", “Маланка - по-російськи”, оскільки текст інтенсивно взаємодіяв з “Маланкою”) і “Човен” (ін. назви “Шлюпка”, “Шайка розбійників”, “Чорний ворон”, “Єрмак", “Стєнька Разін”). Причиною виключної популярності “Максиміліана” бу</w:t>
      </w:r>
      <w:r>
        <w:rPr>
          <w:rStyle w:val="5a"/>
        </w:rPr>
        <w:t xml:space="preserve">ло те, шо в ній п’єсі демократичні низи міста і селянства могли бачити відображення своїх утоггійних, але стійких політ, поглядів. Максиміліан, шо сидить на престолі, - це поганий цар, </w:t>
      </w:r>
      <w:r>
        <w:rPr>
          <w:rStyle w:val="5a"/>
          <w:lang w:val="ru-RU"/>
        </w:rPr>
        <w:t xml:space="preserve">Адольф </w:t>
      </w:r>
      <w:r>
        <w:rPr>
          <w:rStyle w:val="5a"/>
        </w:rPr>
        <w:t xml:space="preserve">- переслідуваний, гноблений, несправедливо гнаний царевич, який </w:t>
      </w:r>
      <w:r>
        <w:rPr>
          <w:rStyle w:val="5a"/>
        </w:rPr>
        <w:t xml:space="preserve">міг би бути згодом добрим царем. Саме постійне розчарування в нинішньому цареві приводило до того, шо спадкоємець користувався •в селянському середовиші </w:t>
      </w:r>
      <w:r>
        <w:rPr>
          <w:rStyle w:val="5a"/>
          <w:lang w:val="ru-RU"/>
        </w:rPr>
        <w:t xml:space="preserve">вел. </w:t>
      </w:r>
      <w:r>
        <w:rPr>
          <w:rStyle w:val="5a"/>
        </w:rPr>
        <w:t xml:space="preserve">симпатією. Часом його героїзували. Побутуючи (інколи в перекладах) в Україні та Молдавії з 2-ї </w:t>
      </w:r>
      <w:r>
        <w:rPr>
          <w:rStyle w:val="5a"/>
          <w:lang w:val="ru-RU"/>
        </w:rPr>
        <w:t>пол</w:t>
      </w:r>
      <w:r>
        <w:rPr>
          <w:rStyle w:val="5a"/>
          <w:lang w:val="ru-RU"/>
        </w:rPr>
        <w:t xml:space="preserve">. </w:t>
      </w:r>
      <w:r>
        <w:rPr>
          <w:rStyle w:val="5a"/>
        </w:rPr>
        <w:t xml:space="preserve">XIX до 60-70 рр. XX </w:t>
      </w:r>
      <w:r>
        <w:rPr>
          <w:rStyle w:val="5a"/>
          <w:lang w:val="ru-RU"/>
        </w:rPr>
        <w:t xml:space="preserve">ст., </w:t>
      </w:r>
      <w:r>
        <w:rPr>
          <w:rStyle w:val="5a"/>
        </w:rPr>
        <w:t xml:space="preserve">рос. драма постійно трансформувалася; значна частина її епізодів була замінена елементами розважального характеру на основі “Маланки”, побутових казок, </w:t>
      </w:r>
      <w:r>
        <w:rPr>
          <w:rStyle w:val="8pt0ptf2"/>
        </w:rPr>
        <w:t xml:space="preserve">анекдотів, </w:t>
      </w:r>
      <w:r>
        <w:rPr>
          <w:rStyle w:val="5a"/>
        </w:rPr>
        <w:t>рядження.</w:t>
      </w:r>
    </w:p>
    <w:p w:rsidR="00361F9A" w:rsidRDefault="005F5C25">
      <w:pPr>
        <w:pStyle w:val="81"/>
        <w:framePr w:w="3672" w:h="11130" w:hRule="exact" w:wrap="none" w:vAnchor="page" w:hAnchor="page" w:x="6126" w:y="2677"/>
        <w:shd w:val="clear" w:color="auto" w:fill="auto"/>
        <w:ind w:left="60" w:right="40" w:firstLine="160"/>
      </w:pPr>
      <w:r>
        <w:rPr>
          <w:rStyle w:val="5a"/>
        </w:rPr>
        <w:t xml:space="preserve">Рос. героїчну драму “Човен” за деякими </w:t>
      </w:r>
      <w:r>
        <w:rPr>
          <w:rStyle w:val="75pt0ptb"/>
        </w:rPr>
        <w:t xml:space="preserve">типол. </w:t>
      </w:r>
      <w:r>
        <w:rPr>
          <w:rStyle w:val="5a"/>
        </w:rPr>
        <w:t>характерис</w:t>
      </w:r>
      <w:r>
        <w:rPr>
          <w:rStyle w:val="5a"/>
        </w:rPr>
        <w:t>тиками (тематика, образи і композиційні особливості) можна зіставити з рум. гайдуцькою драмою (“Загін (банда) Бужора”, “Кодряне" та ін). Як рос., так і рум. драми належать до “розбій</w:t>
      </w:r>
      <w:r>
        <w:rPr>
          <w:rStyle w:val="5a"/>
        </w:rPr>
        <w:softHyphen/>
        <w:t xml:space="preserve">ницького” фольклору XVIII - поч. XIX ст. Однакова їхня ідейна суть; вона </w:t>
      </w:r>
      <w:r>
        <w:rPr>
          <w:rStyle w:val="5a"/>
        </w:rPr>
        <w:t>складається зі стихійного вираження незадоволення нар. мас. В обох випадках розкриваються сой. причини “розбійництва” шляхом застосування ідентичного прийому: до шайки приходить незнайомець і промовляє монолог про себе, про своє горе. В укр. варіантах “Чов</w:t>
      </w:r>
      <w:r>
        <w:rPr>
          <w:rStyle w:val="5a"/>
        </w:rPr>
        <w:t>на”, як і в рум. гайдуцьких п’єсах, вводиться мотив любові отамана до дівчини-сироти. Ці та ін. паралелі слід віднести до розряду загальнотипол. особливостей розбійницької драми.</w:t>
      </w:r>
    </w:p>
    <w:p w:rsidR="00361F9A" w:rsidRDefault="005F5C25">
      <w:pPr>
        <w:pStyle w:val="81"/>
        <w:framePr w:w="3672" w:h="11130" w:hRule="exact" w:wrap="none" w:vAnchor="page" w:hAnchor="page" w:x="6126" w:y="2677"/>
        <w:shd w:val="clear" w:color="auto" w:fill="auto"/>
        <w:ind w:left="60" w:right="40" w:firstLine="160"/>
      </w:pPr>
      <w:r>
        <w:rPr>
          <w:rStyle w:val="5a"/>
        </w:rPr>
        <w:t>В багатьох країнах традиції Н.д. мали суттєвий вплив на розвиток писемної л-р</w:t>
      </w:r>
      <w:r>
        <w:rPr>
          <w:rStyle w:val="5a"/>
        </w:rPr>
        <w:t xml:space="preserve">и. Так, </w:t>
      </w:r>
      <w:r>
        <w:rPr>
          <w:rStyle w:val="8pt0ptf2"/>
        </w:rPr>
        <w:t>фарс</w:t>
      </w:r>
      <w:r>
        <w:rPr>
          <w:rStyle w:val="8pt0ptf"/>
        </w:rPr>
        <w:t xml:space="preserve"> </w:t>
      </w:r>
      <w:r>
        <w:rPr>
          <w:rStyle w:val="5a"/>
        </w:rPr>
        <w:t xml:space="preserve">мав неабияке значення для Мольєра. Дуже стійка традиція нар. театру в країнах Дал. Сх., особливо в Китаї, Японії (обрядові польові ігри - денгаку, мімічні ритуальні танці - кагура та ін.), а також в Індії, де вона носить синкретичний характер </w:t>
      </w:r>
      <w:r>
        <w:rPr>
          <w:rStyle w:val="5a"/>
        </w:rPr>
        <w:t>(поєднує танок і музику). В Україні розвиток Н.д. підготував грунт для виникнення в XIX ст. реаліст, драматургії і театру.</w:t>
      </w:r>
    </w:p>
    <w:p w:rsidR="00361F9A" w:rsidRDefault="005F5C25">
      <w:pPr>
        <w:pStyle w:val="1141"/>
        <w:framePr w:w="3672" w:h="11130" w:hRule="exact" w:wrap="none" w:vAnchor="page" w:hAnchor="page" w:x="6126" w:y="2677"/>
        <w:shd w:val="clear" w:color="auto" w:fill="auto"/>
        <w:ind w:right="40"/>
      </w:pPr>
      <w:bookmarkStart w:id="77" w:name="bookmark77"/>
      <w:r>
        <w:rPr>
          <w:rStyle w:val="114Constantia75pt0pt"/>
        </w:rPr>
        <w:t xml:space="preserve">Григорія </w:t>
      </w:r>
      <w:r>
        <w:rPr>
          <w:rStyle w:val="114Batang65pt0pt"/>
        </w:rPr>
        <w:t>Бостан</w:t>
      </w:r>
      <w:bookmarkEnd w:id="77"/>
    </w:p>
    <w:p w:rsidR="00361F9A" w:rsidRDefault="005F5C25">
      <w:pPr>
        <w:pStyle w:val="81"/>
        <w:framePr w:w="3672" w:h="11130" w:hRule="exact" w:wrap="none" w:vAnchor="page" w:hAnchor="page" w:x="6126" w:y="2677"/>
        <w:shd w:val="clear" w:color="auto" w:fill="auto"/>
        <w:ind w:left="60" w:right="40"/>
        <w:jc w:val="right"/>
      </w:pPr>
      <w:r>
        <w:rPr>
          <w:rStyle w:val="8pt0ptf"/>
        </w:rPr>
        <w:t xml:space="preserve">НАРОДНЕ ВІРШУВАННЯ </w:t>
      </w:r>
      <w:r>
        <w:rPr>
          <w:rStyle w:val="5a"/>
        </w:rPr>
        <w:t>- поняття, шо об’єднує різноманітні вірш, форми, притаманні</w:t>
      </w:r>
    </w:p>
    <w:p w:rsidR="00361F9A" w:rsidRDefault="005F5C25">
      <w:pPr>
        <w:pStyle w:val="a5"/>
        <w:framePr w:w="3941" w:h="186" w:hRule="exact" w:wrap="none" w:vAnchor="page" w:hAnchor="page" w:x="5881" w:y="14060"/>
        <w:shd w:val="clear" w:color="auto" w:fill="auto"/>
        <w:spacing w:line="140" w:lineRule="exact"/>
        <w:ind w:left="20"/>
      </w:pPr>
      <w:r>
        <w:rPr>
          <w:rStyle w:val="7pt0pt9"/>
        </w:rPr>
        <w:t>354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497" w:y="2353"/>
        <w:shd w:val="clear" w:color="auto" w:fill="auto"/>
        <w:spacing w:line="140" w:lineRule="exact"/>
        <w:ind w:left="20"/>
      </w:pPr>
      <w:r>
        <w:rPr>
          <w:rStyle w:val="47pt0pt2"/>
        </w:rPr>
        <w:t xml:space="preserve">НАРОДНІ </w:t>
      </w:r>
      <w:r>
        <w:rPr>
          <w:rStyle w:val="47pt0pt2"/>
          <w:lang w:val="ru-RU"/>
        </w:rPr>
        <w:t>КНИГ</w:t>
      </w:r>
      <w:r>
        <w:rPr>
          <w:rStyle w:val="47pt0pt2"/>
          <w:lang w:val="ru-RU"/>
        </w:rPr>
        <w:t>И</w:t>
      </w:r>
    </w:p>
    <w:p w:rsidR="00361F9A" w:rsidRDefault="005F5C25">
      <w:pPr>
        <w:pStyle w:val="81"/>
        <w:framePr w:w="3662" w:h="11135" w:hRule="exact" w:wrap="none" w:vAnchor="page" w:hAnchor="page" w:x="2127" w:y="2662"/>
        <w:shd w:val="clear" w:color="auto" w:fill="auto"/>
        <w:ind w:left="20" w:right="40"/>
      </w:pPr>
      <w:r>
        <w:rPr>
          <w:rStyle w:val="5a"/>
        </w:rPr>
        <w:t xml:space="preserve">фольклор, жанрам співомов. типу </w:t>
      </w:r>
      <w:r>
        <w:rPr>
          <w:rStyle w:val="8pt0ptf"/>
        </w:rPr>
        <w:t xml:space="preserve">(календарно- обрядові, </w:t>
      </w:r>
      <w:r>
        <w:rPr>
          <w:rStyle w:val="5a"/>
        </w:rPr>
        <w:t xml:space="preserve">лір. та іст. пісні, </w:t>
      </w:r>
      <w:r>
        <w:rPr>
          <w:rStyle w:val="8pt0ptf2"/>
        </w:rPr>
        <w:t>думи, коломийки</w:t>
      </w:r>
    </w:p>
    <w:p w:rsidR="00361F9A" w:rsidRDefault="005F5C25">
      <w:pPr>
        <w:pStyle w:val="81"/>
        <w:framePr w:w="3662" w:h="11135" w:hRule="exact" w:wrap="none" w:vAnchor="page" w:hAnchor="page" w:x="2127" w:y="2662"/>
        <w:shd w:val="clear" w:color="auto" w:fill="auto"/>
        <w:spacing w:after="120"/>
        <w:ind w:left="20" w:right="40"/>
      </w:pPr>
      <w:r>
        <w:rPr>
          <w:rStyle w:val="5a"/>
        </w:rPr>
        <w:t xml:space="preserve">тошо). Укр. уснопоет. традиція, на відміну, </w:t>
      </w:r>
      <w:r>
        <w:rPr>
          <w:rStyle w:val="5a"/>
          <w:lang w:val="ru-RU"/>
        </w:rPr>
        <w:t xml:space="preserve">напр., </w:t>
      </w:r>
      <w:r>
        <w:rPr>
          <w:rStyle w:val="5a"/>
        </w:rPr>
        <w:t xml:space="preserve">від рос., шо </w:t>
      </w:r>
      <w:r>
        <w:rPr>
          <w:rStyle w:val="75pt0ptb"/>
        </w:rPr>
        <w:t>схильна до</w:t>
      </w:r>
      <w:r>
        <w:rPr>
          <w:rStyle w:val="5a"/>
        </w:rPr>
        <w:t xml:space="preserve"> таніни, тяжіє ло силабіки, хоча на практиці існують різні проміжні та синтетичні форми. </w:t>
      </w:r>
      <w:r>
        <w:rPr>
          <w:rStyle w:val="5a"/>
          <w:lang w:val="ru-RU"/>
        </w:rPr>
        <w:t xml:space="preserve">Серел </w:t>
      </w:r>
      <w:r>
        <w:rPr>
          <w:rStyle w:val="5a"/>
        </w:rPr>
        <w:t>багатьох вірш, явиш, що належать ло укр. нар. версифікації, найбільшу вагу здобув иезурований (частіше після 8-го складу) 14- складовик із суміжним парним римуванням, характерний для іст. і лір. пісень. Популярним варіантом цієї метр, моделі став кол</w:t>
      </w:r>
      <w:r>
        <w:rPr>
          <w:rStyle w:val="5a"/>
        </w:rPr>
        <w:t>омийковий вірш. Наводимо приклад нар. вірша (12-складовик з трьома сильними метр, акцентами у кожному вірші):</w:t>
      </w:r>
    </w:p>
    <w:p w:rsidR="00361F9A" w:rsidRDefault="005F5C25">
      <w:pPr>
        <w:pStyle w:val="590"/>
        <w:framePr w:w="3662" w:h="11135" w:hRule="exact" w:wrap="none" w:vAnchor="page" w:hAnchor="page" w:x="2127" w:y="2662"/>
        <w:shd w:val="clear" w:color="auto" w:fill="auto"/>
        <w:ind w:left="20" w:right="260" w:firstLine="0"/>
      </w:pPr>
      <w:r>
        <w:rPr>
          <w:rStyle w:val="59Constantia0pt"/>
        </w:rPr>
        <w:t xml:space="preserve">Ой </w:t>
      </w:r>
      <w:r>
        <w:rPr>
          <w:rStyle w:val="59Constantia0pt0"/>
        </w:rPr>
        <w:t xml:space="preserve">летіла </w:t>
      </w:r>
      <w:r>
        <w:rPr>
          <w:rStyle w:val="59Constantia0pt"/>
        </w:rPr>
        <w:t xml:space="preserve">зозуленька по Вкраїні, </w:t>
      </w:r>
      <w:r>
        <w:rPr>
          <w:rStyle w:val="59Constantia1pt"/>
        </w:rPr>
        <w:t xml:space="preserve">UU_UU_UUUU_U </w:t>
      </w:r>
      <w:r>
        <w:rPr>
          <w:rStyle w:val="59Constantia0pt"/>
        </w:rPr>
        <w:t xml:space="preserve">Гей </w:t>
      </w:r>
      <w:r>
        <w:rPr>
          <w:rStyle w:val="59Constantia0pt0"/>
        </w:rPr>
        <w:t xml:space="preserve">ронила </w:t>
      </w:r>
      <w:r>
        <w:rPr>
          <w:rStyle w:val="59Constantia0pt"/>
        </w:rPr>
        <w:t xml:space="preserve">свої </w:t>
      </w:r>
      <w:r>
        <w:rPr>
          <w:rStyle w:val="59Constantia0pt0"/>
        </w:rPr>
        <w:t xml:space="preserve">пір'я по долині; </w:t>
      </w:r>
      <w:r>
        <w:rPr>
          <w:rStyle w:val="59Constantia1pt"/>
        </w:rPr>
        <w:t xml:space="preserve">UU_UUU_UUU_U </w:t>
      </w:r>
      <w:r>
        <w:rPr>
          <w:rStyle w:val="59Constantia0pt"/>
        </w:rPr>
        <w:t xml:space="preserve">Ой як тяжко </w:t>
      </w:r>
      <w:r>
        <w:rPr>
          <w:rStyle w:val="59Constantia0pt0"/>
        </w:rPr>
        <w:t xml:space="preserve">сивим </w:t>
      </w:r>
      <w:r>
        <w:rPr>
          <w:rStyle w:val="59Constantia0pt"/>
        </w:rPr>
        <w:t xml:space="preserve">пір'ям у долині, </w:t>
      </w:r>
      <w:r>
        <w:rPr>
          <w:rStyle w:val="59Constantia1pt"/>
        </w:rPr>
        <w:t xml:space="preserve">UU_UUU_UUU_U </w:t>
      </w:r>
      <w:r>
        <w:rPr>
          <w:rStyle w:val="59Constantia0pt"/>
        </w:rPr>
        <w:t>А ше т</w:t>
      </w:r>
      <w:r>
        <w:rPr>
          <w:rStyle w:val="59Constantia0pt"/>
        </w:rPr>
        <w:t xml:space="preserve">яжче </w:t>
      </w:r>
      <w:r>
        <w:rPr>
          <w:rStyle w:val="59Constantia0pt0"/>
        </w:rPr>
        <w:t xml:space="preserve">сиротині </w:t>
      </w:r>
      <w:r>
        <w:rPr>
          <w:rStyle w:val="59Constantia0pt"/>
        </w:rPr>
        <w:t xml:space="preserve">на чужині. </w:t>
      </w:r>
      <w:r>
        <w:rPr>
          <w:rStyle w:val="59Constantia1pt"/>
        </w:rPr>
        <w:t>UU_UUU_UUU_U</w:t>
      </w:r>
    </w:p>
    <w:p w:rsidR="00361F9A" w:rsidRDefault="005F5C25">
      <w:pPr>
        <w:pStyle w:val="470"/>
        <w:framePr w:w="3662" w:h="11135" w:hRule="exact" w:wrap="none" w:vAnchor="page" w:hAnchor="page" w:x="2127" w:y="2662"/>
        <w:shd w:val="clear" w:color="auto" w:fill="auto"/>
        <w:spacing w:after="0"/>
        <w:ind w:left="220" w:right="40" w:firstLine="2380"/>
        <w:jc w:val="left"/>
      </w:pPr>
      <w:r>
        <w:rPr>
          <w:rStyle w:val="477pt0pt0"/>
        </w:rPr>
        <w:t xml:space="preserve">(народна пісня) Лив.: </w:t>
      </w:r>
      <w:r>
        <w:rPr>
          <w:rStyle w:val="470pt1"/>
          <w:i/>
          <w:iCs/>
        </w:rPr>
        <w:t>Силабіка, Тоиіка, Рима</w:t>
      </w:r>
    </w:p>
    <w:p w:rsidR="00361F9A" w:rsidRDefault="005F5C25">
      <w:pPr>
        <w:pStyle w:val="122"/>
        <w:framePr w:w="3662" w:h="11135" w:hRule="exact" w:wrap="none" w:vAnchor="page" w:hAnchor="page" w:x="2127" w:y="2662"/>
        <w:shd w:val="clear" w:color="auto" w:fill="auto"/>
        <w:spacing w:before="0" w:after="120" w:line="178" w:lineRule="exact"/>
        <w:ind w:left="220" w:firstLine="2380"/>
        <w:jc w:val="left"/>
      </w:pPr>
      <w:bookmarkStart w:id="78" w:name="bookmark78"/>
      <w:r>
        <w:rPr>
          <w:rStyle w:val="120pt0"/>
        </w:rPr>
        <w:t>Борне канюк</w:t>
      </w:r>
      <w:bookmarkEnd w:id="78"/>
    </w:p>
    <w:p w:rsidR="00361F9A" w:rsidRDefault="005F5C25">
      <w:pPr>
        <w:pStyle w:val="81"/>
        <w:framePr w:w="3662" w:h="11135" w:hRule="exact" w:wrap="none" w:vAnchor="page" w:hAnchor="page" w:x="2127" w:y="2662"/>
        <w:shd w:val="clear" w:color="auto" w:fill="auto"/>
        <w:ind w:left="20" w:right="40" w:firstLine="180"/>
      </w:pPr>
      <w:r>
        <w:rPr>
          <w:rStyle w:val="8pt0ptf"/>
        </w:rPr>
        <w:t xml:space="preserve">НАРОДНІ КНИГИ </w:t>
      </w:r>
      <w:r>
        <w:rPr>
          <w:rStyle w:val="5a"/>
        </w:rPr>
        <w:t xml:space="preserve">(нім. </w:t>
      </w:r>
      <w:r>
        <w:rPr>
          <w:rStyle w:val="75pt0ptb"/>
          <w:lang w:val="de-DE"/>
        </w:rPr>
        <w:t>Volksbuch</w:t>
      </w:r>
      <w:r>
        <w:rPr>
          <w:rStyle w:val="5a"/>
          <w:lang w:val="de-DE"/>
        </w:rPr>
        <w:t>)-</w:t>
      </w:r>
      <w:r>
        <w:rPr>
          <w:rStyle w:val="5a"/>
        </w:rPr>
        <w:t xml:space="preserve">сукупність епіч. продукції у формі книг, написаної живою розмовною мовою, почасти анонімного характеру, різної за жанрами і </w:t>
      </w:r>
      <w:r>
        <w:rPr>
          <w:rStyle w:val="5a"/>
        </w:rPr>
        <w:t>змістом, поява якої була зумовлена виникненням книгодрукування і можливостями її швидкого розповсюдження серед найширших верств населення. До Н.к., як правило, зараховують тв. церк. і світської прози з дина</w:t>
      </w:r>
      <w:r>
        <w:rPr>
          <w:rStyle w:val="5a"/>
        </w:rPr>
        <w:softHyphen/>
        <w:t xml:space="preserve">мічними, нерідко авантюрними, хоча з естет, боку </w:t>
      </w:r>
      <w:r>
        <w:rPr>
          <w:rStyle w:val="5a"/>
        </w:rPr>
        <w:t xml:space="preserve">невибагливими сюжетами, різні види популярно- "прикладної” л-ри (знахарські рецепти, сонники, нар. календарі, астрологічні прогнози й гороскопи, збірки загадок, дорожні книжки і </w:t>
      </w:r>
      <w:r>
        <w:rPr>
          <w:rStyle w:val="5a"/>
          <w:lang w:val="ru-RU"/>
        </w:rPr>
        <w:t xml:space="preserve">т.п.), </w:t>
      </w:r>
      <w:r>
        <w:rPr>
          <w:rStyle w:val="5a"/>
        </w:rPr>
        <w:t xml:space="preserve">які мають переважно розважальний або повчальний характер. Поняття Н.к. </w:t>
      </w:r>
      <w:r>
        <w:rPr>
          <w:rStyle w:val="5a"/>
        </w:rPr>
        <w:t>введено нім. романтиком Йоганом Герресом (“Німецькі народні книги”, 1807), позаяк представники нім. романтизму вбачали в них втілення нар. духу. Насправді перші зразки Н.к. призначалися спочатку для дворянської та бюргертської верхівки, виготовлялися невел</w:t>
      </w:r>
      <w:r>
        <w:rPr>
          <w:rStyle w:val="5a"/>
        </w:rPr>
        <w:t xml:space="preserve">. накладом в дорогих, ошатних оправах, на високоякісному папері, з чудовими оригінальними гравюрами і вважалися привілеєм сусп еліти. Однак </w:t>
      </w:r>
      <w:r>
        <w:rPr>
          <w:rStyle w:val="65pt0pt9"/>
        </w:rPr>
        <w:t xml:space="preserve">з </w:t>
      </w:r>
      <w:r>
        <w:rPr>
          <w:rStyle w:val="5a"/>
        </w:rPr>
        <w:t xml:space="preserve">розвитком </w:t>
      </w:r>
      <w:r>
        <w:rPr>
          <w:rStyle w:val="65pt0pt9"/>
        </w:rPr>
        <w:t xml:space="preserve">СОЦ- </w:t>
      </w:r>
      <w:r>
        <w:rPr>
          <w:rStyle w:val="5a"/>
        </w:rPr>
        <w:t xml:space="preserve">і культ, свідомості ширших верств, піднесенням шкільної справи і особливо книгодрукування почалося </w:t>
      </w:r>
      <w:r>
        <w:rPr>
          <w:rStyle w:val="5a"/>
        </w:rPr>
        <w:t xml:space="preserve">виготовлення кн. менших і зручніших форматів, шо стали за ціною доступними рядовим бюргерам і навіть ремісникам та селянам. Ця масова літ. продукція поступово перетворювалась на </w:t>
      </w:r>
      <w:r>
        <w:rPr>
          <w:rStyle w:val="5a"/>
          <w:lang w:val="ru-RU"/>
        </w:rPr>
        <w:t xml:space="preserve">духов, </w:t>
      </w:r>
      <w:r>
        <w:rPr>
          <w:rStyle w:val="5a"/>
        </w:rPr>
        <w:t xml:space="preserve">поживу народу. Найбільша популярність Н.к. припадає на </w:t>
      </w:r>
      <w:r>
        <w:rPr>
          <w:rStyle w:val="5a"/>
          <w:lang w:val="de-DE"/>
        </w:rPr>
        <w:t xml:space="preserve">XV-XVI </w:t>
      </w:r>
      <w:r>
        <w:rPr>
          <w:rStyle w:val="5a"/>
          <w:lang w:val="ru-RU"/>
        </w:rPr>
        <w:t xml:space="preserve">ст., </w:t>
      </w:r>
      <w:r>
        <w:rPr>
          <w:rStyle w:val="5a"/>
        </w:rPr>
        <w:t>тобт</w:t>
      </w:r>
      <w:r>
        <w:rPr>
          <w:rStyle w:val="5a"/>
        </w:rPr>
        <w:t>о на період, коли виникли необхідні передумови їхнього побутування, однак поширення Н.к. триває в деяких країнах аж до XX ст.</w:t>
      </w:r>
    </w:p>
    <w:p w:rsidR="00361F9A" w:rsidRDefault="005F5C25">
      <w:pPr>
        <w:pStyle w:val="81"/>
        <w:framePr w:w="3662" w:h="11135" w:hRule="exact" w:wrap="none" w:vAnchor="page" w:hAnchor="page" w:x="2127" w:y="2662"/>
        <w:shd w:val="clear" w:color="auto" w:fill="auto"/>
        <w:ind w:left="20" w:right="40" w:firstLine="180"/>
      </w:pPr>
      <w:r>
        <w:rPr>
          <w:rStyle w:val="5a"/>
        </w:rPr>
        <w:t xml:space="preserve">В ряді зх-європ. л-р Н.к. споріднені між собою як типол., так і генетично. </w:t>
      </w:r>
      <w:r>
        <w:rPr>
          <w:rStyle w:val="5a"/>
          <w:lang w:val="ru-RU"/>
        </w:rPr>
        <w:t xml:space="preserve">Напр., франц. </w:t>
      </w:r>
      <w:r>
        <w:rPr>
          <w:rStyle w:val="5a"/>
        </w:rPr>
        <w:t>Н.к. почасти ставали оригіналами для нім.</w:t>
      </w:r>
      <w:r>
        <w:rPr>
          <w:rStyle w:val="5a"/>
        </w:rPr>
        <w:t xml:space="preserve"> Н.к., а ті, в свою чергу, служили зразками для тв. поль. л-ри, через яку вони проникали в Росію,переважно як</w:t>
      </w:r>
    </w:p>
    <w:p w:rsidR="00361F9A" w:rsidRDefault="005F5C25">
      <w:pPr>
        <w:pStyle w:val="81"/>
        <w:framePr w:w="3720" w:h="11149" w:hRule="exact" w:wrap="none" w:vAnchor="page" w:hAnchor="page" w:x="6073" w:y="2662"/>
        <w:shd w:val="clear" w:color="auto" w:fill="auto"/>
        <w:ind w:left="20" w:right="40"/>
      </w:pPr>
      <w:r>
        <w:rPr>
          <w:rStyle w:val="5a"/>
        </w:rPr>
        <w:t xml:space="preserve">вагома частина лубочної л-ри. Основними засобами міжліт. зв’язків тут був </w:t>
      </w:r>
      <w:r>
        <w:rPr>
          <w:rStyle w:val="8pt0ptf"/>
        </w:rPr>
        <w:t xml:space="preserve">переклад </w:t>
      </w:r>
      <w:r>
        <w:rPr>
          <w:rStyle w:val="5a"/>
        </w:rPr>
        <w:t xml:space="preserve">і </w:t>
      </w:r>
      <w:r>
        <w:rPr>
          <w:rStyle w:val="8pt0ptf"/>
        </w:rPr>
        <w:t xml:space="preserve">переказ. </w:t>
      </w:r>
      <w:r>
        <w:rPr>
          <w:rStyle w:val="5a"/>
        </w:rPr>
        <w:t>Скажімо, знаменитий лицар, роман іспанця Г.де Монтал</w:t>
      </w:r>
      <w:r>
        <w:rPr>
          <w:rStyle w:val="5a"/>
        </w:rPr>
        <w:t xml:space="preserve">ьво “Амадіс гальський" (1508), шо спочатку складався з 5 кн. і сюжетно був пов'язаний з бретонським циклом </w:t>
      </w:r>
      <w:r>
        <w:rPr>
          <w:rStyle w:val="8pt0ptf"/>
        </w:rPr>
        <w:t xml:space="preserve">лицар, романів </w:t>
      </w:r>
      <w:r>
        <w:rPr>
          <w:rStyle w:val="5a"/>
        </w:rPr>
        <w:t xml:space="preserve">і </w:t>
      </w:r>
      <w:r>
        <w:rPr>
          <w:rStyle w:val="8pt0ptf2"/>
        </w:rPr>
        <w:t>аргуріаиою,</w:t>
      </w:r>
      <w:r>
        <w:rPr>
          <w:rStyle w:val="8pt0ptf"/>
        </w:rPr>
        <w:t xml:space="preserve"> </w:t>
      </w:r>
      <w:r>
        <w:rPr>
          <w:rStyle w:val="5a"/>
        </w:rPr>
        <w:t xml:space="preserve">поступово розширювався за принципом генеалогічного родоводу: 1546 р. він був виданий в Іспанії в 12-ти </w:t>
      </w:r>
      <w:r>
        <w:rPr>
          <w:rStyle w:val="5a"/>
          <w:lang w:val="ru-RU"/>
        </w:rPr>
        <w:t xml:space="preserve">кн., </w:t>
      </w:r>
      <w:r>
        <w:rPr>
          <w:rStyle w:val="5a"/>
        </w:rPr>
        <w:t>1568 р. в Іт</w:t>
      </w:r>
      <w:r>
        <w:rPr>
          <w:rStyle w:val="5a"/>
        </w:rPr>
        <w:t xml:space="preserve">алії - в19-ти </w:t>
      </w:r>
      <w:r>
        <w:rPr>
          <w:rStyle w:val="5a"/>
          <w:lang w:val="ru-RU"/>
        </w:rPr>
        <w:t xml:space="preserve">кн., </w:t>
      </w:r>
      <w:r>
        <w:rPr>
          <w:rStyle w:val="5a"/>
        </w:rPr>
        <w:t>а 1595 р. в Німеччині - в 24-ох кн. При цьому вірш, романи, шо були прототипами Н.к., діставали проз, форму і відзначались простонар. манерою оповіді. На перекладах базувались значною мірою нім. Н.к. Багато з них з’явилося завдяки діяльн</w:t>
      </w:r>
      <w:r>
        <w:rPr>
          <w:rStyle w:val="5a"/>
        </w:rPr>
        <w:t xml:space="preserve">ості придворних письменниць - гр. Елізабет фон Нассау- Заарбрюккен (“Герпін”, “Лотер і Маллер”, “По Шаплер", 1430-1440) та герцогині Елеонори Австрійської (“Понтій і Сідонія”, 1456). Великої популярності набув роман ‘Прекрасна Мелюзіна” француза Жана де </w:t>
      </w:r>
      <w:r>
        <w:rPr>
          <w:rStyle w:val="5a"/>
          <w:lang w:val="ru-RU"/>
        </w:rPr>
        <w:t>Ар</w:t>
      </w:r>
      <w:r>
        <w:rPr>
          <w:rStyle w:val="5a"/>
          <w:lang w:val="ru-RU"/>
        </w:rPr>
        <w:t xml:space="preserve">раса, </w:t>
      </w:r>
      <w:r>
        <w:rPr>
          <w:rStyle w:val="5a"/>
        </w:rPr>
        <w:t xml:space="preserve">перекладений на нім. мову швейцарцем Тюрінгом Рінґольтінгенським (1456). Відома Н.к. “Гаймонові діти” (1604) була перекладена з нідер., а </w:t>
      </w:r>
      <w:r>
        <w:rPr>
          <w:rStyle w:val="75pt0ptb"/>
        </w:rPr>
        <w:t>"Ож'е</w:t>
      </w:r>
      <w:r>
        <w:rPr>
          <w:rStyle w:val="5a"/>
        </w:rPr>
        <w:t xml:space="preserve"> Данський" (1571) - з дан. мови тошо.</w:t>
      </w:r>
    </w:p>
    <w:p w:rsidR="00361F9A" w:rsidRDefault="005F5C25">
      <w:pPr>
        <w:pStyle w:val="81"/>
        <w:framePr w:w="3720" w:h="11149" w:hRule="exact" w:wrap="none" w:vAnchor="page" w:hAnchor="page" w:x="6073" w:y="2662"/>
        <w:shd w:val="clear" w:color="auto" w:fill="auto"/>
        <w:ind w:left="20" w:right="40" w:firstLine="180"/>
      </w:pPr>
      <w:r>
        <w:rPr>
          <w:rStyle w:val="5a"/>
        </w:rPr>
        <w:t>Сюжети, здебільшого іст., легендарно-міфол. та казк-фант. характеру Н</w:t>
      </w:r>
      <w:r>
        <w:rPr>
          <w:rStyle w:val="5a"/>
        </w:rPr>
        <w:t xml:space="preserve">.к. запозичували з різних джерел: з героїчного і куртуазного епосу, </w:t>
      </w:r>
      <w:r>
        <w:rPr>
          <w:rStyle w:val="8pt0ptf2"/>
        </w:rPr>
        <w:t xml:space="preserve">зжитій, </w:t>
      </w:r>
      <w:r>
        <w:rPr>
          <w:rStyle w:val="5a"/>
        </w:rPr>
        <w:t xml:space="preserve">з тв. ант. авторів, </w:t>
      </w:r>
      <w:r>
        <w:rPr>
          <w:rStyle w:val="8pt0ptf2"/>
        </w:rPr>
        <w:t>тваринного епосу</w:t>
      </w:r>
      <w:r>
        <w:rPr>
          <w:rStyle w:val="8pt0ptf"/>
        </w:rPr>
        <w:t xml:space="preserve"> </w:t>
      </w:r>
      <w:r>
        <w:rPr>
          <w:rStyle w:val="5a"/>
        </w:rPr>
        <w:t xml:space="preserve">Сер-віччя і пригодницьких романів. Так, "Гюон Бордоський” сягає своїм корінням до вірш, куртуазного роману XIII </w:t>
      </w:r>
      <w:r>
        <w:rPr>
          <w:rStyle w:val="5a"/>
          <w:lang w:val="ru-RU"/>
        </w:rPr>
        <w:t xml:space="preserve">ст., </w:t>
      </w:r>
      <w:r>
        <w:rPr>
          <w:rStyle w:val="5a"/>
        </w:rPr>
        <w:t>що входив спочатку до жонг</w:t>
      </w:r>
      <w:r>
        <w:rPr>
          <w:rStyle w:val="5a"/>
        </w:rPr>
        <w:t xml:space="preserve">лерського репертуару, а в XVI ст. дістав прозову обробку. Свої прототипи в куртуазній л-рі Сер-віччя мають і відомі романи “Роберт-диявол ”, “Жан Паризький”, “Віґалоїс”, “Герцог Ернст”, “Фірабрас”, “Імператор Октавіан”, “Трістан та Ізольда", </w:t>
      </w:r>
      <w:r>
        <w:rPr>
          <w:rStyle w:val="5a"/>
          <w:lang w:val="ru-RU"/>
        </w:rPr>
        <w:t>“Ланселот”, “Ф</w:t>
      </w:r>
      <w:r>
        <w:rPr>
          <w:rStyle w:val="5a"/>
          <w:lang w:val="ru-RU"/>
        </w:rPr>
        <w:t xml:space="preserve">лор </w:t>
      </w:r>
      <w:r>
        <w:rPr>
          <w:rStyle w:val="5a"/>
        </w:rPr>
        <w:t>і Бланшефлер" та ін. На ром. літ. джерелах засновані любовні кн. “Прекрасна Маґелона”, “Ґрізельда", "Женевєва Брабантська”, на ант. матеріалі - “Книга Троя”, “ “Олександр”, на христ. легендах - “Григорій”, на тваринному епосі Сер-віччя - “Лис Райнеке”.</w:t>
      </w:r>
      <w:r>
        <w:rPr>
          <w:rStyle w:val="5a"/>
        </w:rPr>
        <w:t xml:space="preserve"> Вел. розголос, особливо в Німеччині, мали казково- легендарні кн. “Фортунат”, </w:t>
      </w:r>
      <w:r>
        <w:rPr>
          <w:rStyle w:val="5a"/>
          <w:lang w:val="ru-RU"/>
        </w:rPr>
        <w:t xml:space="preserve">“Агасфер”, </w:t>
      </w:r>
      <w:r>
        <w:rPr>
          <w:rStyle w:val="5a"/>
        </w:rPr>
        <w:t xml:space="preserve">а також </w:t>
      </w:r>
      <w:r>
        <w:rPr>
          <w:rStyle w:val="5a"/>
          <w:lang w:val="ru-RU"/>
        </w:rPr>
        <w:t xml:space="preserve">кн., </w:t>
      </w:r>
      <w:r>
        <w:rPr>
          <w:rStyle w:val="5a"/>
        </w:rPr>
        <w:t xml:space="preserve">шо виросли на нац. </w:t>
      </w:r>
      <w:r>
        <w:rPr>
          <w:rStyle w:val="8pt0ptf"/>
        </w:rPr>
        <w:t xml:space="preserve">переказах </w:t>
      </w:r>
      <w:r>
        <w:rPr>
          <w:rStyle w:val="5a"/>
        </w:rPr>
        <w:t xml:space="preserve">і легендах - </w:t>
      </w:r>
      <w:r>
        <w:rPr>
          <w:rStyle w:val="5a"/>
          <w:lang w:val="ru-RU"/>
        </w:rPr>
        <w:t xml:space="preserve">напр., </w:t>
      </w:r>
      <w:r>
        <w:rPr>
          <w:rStyle w:val="5a"/>
        </w:rPr>
        <w:t xml:space="preserve">"Роговий Зігфріа” (розробка сюжету, шо лежить в основі нац. епосу “Пісня про Нібелунґів"), </w:t>
      </w:r>
      <w:r>
        <w:rPr>
          <w:rStyle w:val="5a"/>
          <w:lang w:val="ru-RU"/>
        </w:rPr>
        <w:t xml:space="preserve">“Барбаросса” </w:t>
      </w:r>
      <w:r>
        <w:rPr>
          <w:rStyle w:val="5a"/>
        </w:rPr>
        <w:t xml:space="preserve">(зібрання іст. свідчень і легенд про герм, короля Фрідріха </w:t>
      </w:r>
      <w:r>
        <w:rPr>
          <w:rStyle w:val="5a"/>
          <w:lang w:val="ru-RU"/>
        </w:rPr>
        <w:t xml:space="preserve">Барбароссу), “Фауст” </w:t>
      </w:r>
      <w:r>
        <w:rPr>
          <w:rStyle w:val="5a"/>
        </w:rPr>
        <w:t xml:space="preserve">(об’єднання ходячих історій про магів зі ст. мотивами легенд про чорнокнижника </w:t>
      </w:r>
      <w:r>
        <w:rPr>
          <w:rStyle w:val="5a"/>
          <w:lang w:val="ru-RU"/>
        </w:rPr>
        <w:t xml:space="preserve">Ганса Фауста). </w:t>
      </w:r>
      <w:r>
        <w:rPr>
          <w:rStyle w:val="5a"/>
        </w:rPr>
        <w:t xml:space="preserve">Швидко поширювались серед народу і зібрання </w:t>
      </w:r>
      <w:r>
        <w:rPr>
          <w:rStyle w:val="8pt0ptf2"/>
        </w:rPr>
        <w:t>шванків</w:t>
      </w:r>
      <w:r>
        <w:rPr>
          <w:rStyle w:val="8pt0ptf"/>
        </w:rPr>
        <w:t xml:space="preserve"> </w:t>
      </w:r>
      <w:r>
        <w:rPr>
          <w:rStyle w:val="5a"/>
        </w:rPr>
        <w:t xml:space="preserve">та </w:t>
      </w:r>
      <w:r>
        <w:rPr>
          <w:rStyle w:val="8pt0ptf2"/>
        </w:rPr>
        <w:t>анекдотів,</w:t>
      </w:r>
      <w:r>
        <w:rPr>
          <w:rStyle w:val="8pt0ptf"/>
        </w:rPr>
        <w:t xml:space="preserve"> </w:t>
      </w:r>
      <w:r>
        <w:rPr>
          <w:rStyle w:val="5a"/>
        </w:rPr>
        <w:t>шо відображали с</w:t>
      </w:r>
      <w:r>
        <w:rPr>
          <w:rStyle w:val="5a"/>
        </w:rPr>
        <w:t xml:space="preserve">вітогляд бюргерства й відзначалися сатир, спрямуванням. Найбільшою популярністю користувалась зб. анекдотів про Тіля Ойленшпі- геля, перше видання якої з’явилося в Страсбурзі 1515 р. Поряд зі шванками в русло Н.к. вливається й ін., споріднена з ними група </w:t>
      </w:r>
      <w:r>
        <w:rPr>
          <w:rStyle w:val="5a"/>
        </w:rPr>
        <w:t>коротких сатир, тв.</w:t>
      </w:r>
    </w:p>
    <w:p w:rsidR="00361F9A" w:rsidRDefault="005F5C25">
      <w:pPr>
        <w:pStyle w:val="81"/>
        <w:framePr w:w="3720" w:h="11149" w:hRule="exact" w:wrap="none" w:vAnchor="page" w:hAnchor="page" w:x="6073" w:y="2662"/>
        <w:numPr>
          <w:ilvl w:val="0"/>
          <w:numId w:val="201"/>
        </w:numPr>
        <w:shd w:val="clear" w:color="auto" w:fill="auto"/>
        <w:tabs>
          <w:tab w:val="left" w:pos="169"/>
        </w:tabs>
        <w:ind w:left="20" w:right="40"/>
      </w:pPr>
      <w:r>
        <w:rPr>
          <w:rStyle w:val="8pt0ptf2"/>
        </w:rPr>
        <w:t>фацецін</w:t>
      </w:r>
      <w:r>
        <w:rPr>
          <w:rStyle w:val="8pt0ptf"/>
        </w:rPr>
        <w:t xml:space="preserve"> </w:t>
      </w:r>
      <w:r>
        <w:rPr>
          <w:rStyle w:val="5a"/>
        </w:rPr>
        <w:t>В кін. XV] ст. в тому ж Страсбурзі вийшла кн. шванків, фацецій та анекдотів</w:t>
      </w:r>
    </w:p>
    <w:p w:rsidR="00361F9A" w:rsidRDefault="005F5C25">
      <w:pPr>
        <w:pStyle w:val="a5"/>
        <w:framePr w:wrap="none" w:vAnchor="page" w:hAnchor="page" w:x="5790" w:y="14041"/>
        <w:shd w:val="clear" w:color="auto" w:fill="auto"/>
        <w:spacing w:line="140" w:lineRule="exact"/>
      </w:pPr>
      <w:r>
        <w:rPr>
          <w:rStyle w:val="7pt0pt9"/>
        </w:rPr>
        <w:t>355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80" w:y="2356"/>
        <w:shd w:val="clear" w:color="auto" w:fill="auto"/>
        <w:spacing w:line="140" w:lineRule="exact"/>
        <w:ind w:left="20"/>
      </w:pPr>
      <w:r>
        <w:rPr>
          <w:rStyle w:val="47pt0pt2"/>
        </w:rPr>
        <w:t>НАРОДНО-ЕПІЧНА ДРАМА</w:t>
      </w:r>
    </w:p>
    <w:p w:rsidR="00361F9A" w:rsidRDefault="005F5C25">
      <w:pPr>
        <w:pStyle w:val="81"/>
        <w:framePr w:w="3696" w:h="11126" w:hRule="exact" w:wrap="none" w:vAnchor="page" w:hAnchor="page" w:x="2166" w:y="2672"/>
        <w:shd w:val="clear" w:color="auto" w:fill="auto"/>
        <w:ind w:left="20" w:right="40"/>
      </w:pPr>
      <w:r>
        <w:rPr>
          <w:rStyle w:val="5a"/>
        </w:rPr>
        <w:t xml:space="preserve">“Лалебух”, перероблена згодом в знамениту кн. анекдотів про блазнів і дурнів “Шільдбюргери”, якій, як і </w:t>
      </w:r>
      <w:r>
        <w:rPr>
          <w:rStyle w:val="5a"/>
        </w:rPr>
        <w:t>кн. про Тіля Ойленшпігеля, надовго судилося стати однією з найпопулярніших Н.к. Лише в цих останніх випадках назва Н.к. виправдана, оскільки тут ідеться про перше зведення не літ., а суто фольклор., усним шляхом поширюваного оповідного багатства.</w:t>
      </w:r>
    </w:p>
    <w:p w:rsidR="00361F9A" w:rsidRDefault="005F5C25">
      <w:pPr>
        <w:pStyle w:val="81"/>
        <w:framePr w:w="3696" w:h="11126" w:hRule="exact" w:wrap="none" w:vAnchor="page" w:hAnchor="page" w:x="2166" w:y="2672"/>
        <w:shd w:val="clear" w:color="auto" w:fill="auto"/>
        <w:ind w:left="20" w:right="20" w:firstLine="180"/>
      </w:pPr>
      <w:r>
        <w:rPr>
          <w:rStyle w:val="5a"/>
        </w:rPr>
        <w:t xml:space="preserve">При всіх </w:t>
      </w:r>
      <w:r>
        <w:rPr>
          <w:rStyle w:val="5a"/>
        </w:rPr>
        <w:t xml:space="preserve">відмінностях в ідейному змісті та стилі Н.к. більшості з них властиві риси, шо дають підстави ототожнювати їх з </w:t>
      </w:r>
      <w:r>
        <w:rPr>
          <w:rStyle w:val="8pt0ptf0"/>
        </w:rPr>
        <w:t xml:space="preserve">масовою л-рою: </w:t>
      </w:r>
      <w:r>
        <w:rPr>
          <w:rStyle w:val="5a"/>
        </w:rPr>
        <w:t>навмисні контрасти у змалюванні характерів, підкреслене протиставлення світлих і темних сторін, злих і добрих персонажів, суцільн</w:t>
      </w:r>
      <w:r>
        <w:rPr>
          <w:rStyle w:val="5a"/>
        </w:rPr>
        <w:t>і однотонні барви без переходів і відтінків, гіперболічне нагромадження тільки доброчесних або ж тільки лиходійних якостей, в залежності від позитивної чи негативної категорії зображуваної особи, урочистий пишномовний тон при змалюванні парадного боку житт</w:t>
      </w:r>
      <w:r>
        <w:rPr>
          <w:rStyle w:val="5a"/>
        </w:rPr>
        <w:t xml:space="preserve">я, особливо середовиша аристократів, “галантність” вчинків яких і сентиментальність мови нерідко доходили до гротесковості і т.п.Вже М. де </w:t>
      </w:r>
      <w:r>
        <w:rPr>
          <w:rStyle w:val="5a"/>
          <w:lang w:val="ru-RU"/>
        </w:rPr>
        <w:t xml:space="preserve">Сервантес </w:t>
      </w:r>
      <w:r>
        <w:rPr>
          <w:rStyle w:val="5a"/>
        </w:rPr>
        <w:t>у “Дон Кіхоті” висміяв непомірні претензії подібного роду масового чтива на значущість та “елітарність”.</w:t>
      </w:r>
    </w:p>
    <w:p w:rsidR="00361F9A" w:rsidRDefault="005F5C25">
      <w:pPr>
        <w:pStyle w:val="81"/>
        <w:framePr w:w="3696" w:h="11126" w:hRule="exact" w:wrap="none" w:vAnchor="page" w:hAnchor="page" w:x="2166" w:y="2672"/>
        <w:shd w:val="clear" w:color="auto" w:fill="auto"/>
        <w:ind w:left="20" w:right="20" w:firstLine="180"/>
      </w:pPr>
      <w:r>
        <w:rPr>
          <w:rStyle w:val="5a"/>
        </w:rPr>
        <w:t>Но</w:t>
      </w:r>
      <w:r>
        <w:rPr>
          <w:rStyle w:val="5a"/>
        </w:rPr>
        <w:t>вий спалах зацікавленості Н.к. пов’язаний із відродженням інтересу до нар. творчості взагалі, особливо в епоху романтизму, який знову вводить Н.к. в літ. обіг шляхом їх новітніх переробок і переказів (зб. Й.Герреса, К.Зімрока, Г.Шваба в Німеччині).</w:t>
      </w:r>
    </w:p>
    <w:p w:rsidR="00361F9A" w:rsidRDefault="005F5C25">
      <w:pPr>
        <w:pStyle w:val="81"/>
        <w:framePr w:w="3696" w:h="11126" w:hRule="exact" w:wrap="none" w:vAnchor="page" w:hAnchor="page" w:x="2166" w:y="2672"/>
        <w:shd w:val="clear" w:color="auto" w:fill="auto"/>
        <w:ind w:left="20" w:right="20" w:firstLine="180"/>
      </w:pPr>
      <w:r>
        <w:rPr>
          <w:rStyle w:val="5a"/>
        </w:rPr>
        <w:t>Черпаюч</w:t>
      </w:r>
      <w:r>
        <w:rPr>
          <w:rStyle w:val="5a"/>
        </w:rPr>
        <w:t>и сюжетику передовсім зі спільноєвроп. трад. фольклор.-літ. фонду, автори Н.к. активно переробляли цей сюжетно-образний матеріал, сприяючи його дальшому активному функціону</w:t>
      </w:r>
      <w:r>
        <w:rPr>
          <w:rStyle w:val="5a"/>
        </w:rPr>
        <w:softHyphen/>
        <w:t xml:space="preserve">ванню. Численні інтерпретації Н.к. в л-рі </w:t>
      </w:r>
      <w:r>
        <w:rPr>
          <w:rStyle w:val="5a"/>
          <w:lang w:val="ru-RU"/>
        </w:rPr>
        <w:t xml:space="preserve">нов. </w:t>
      </w:r>
      <w:r>
        <w:rPr>
          <w:rStyle w:val="5a"/>
        </w:rPr>
        <w:t>часу</w:t>
      </w:r>
    </w:p>
    <w:p w:rsidR="00361F9A" w:rsidRDefault="005F5C25">
      <w:pPr>
        <w:pStyle w:val="81"/>
        <w:framePr w:w="3696" w:h="11126" w:hRule="exact" w:wrap="none" w:vAnchor="page" w:hAnchor="page" w:x="2166" w:y="2672"/>
        <w:numPr>
          <w:ilvl w:val="0"/>
          <w:numId w:val="201"/>
        </w:numPr>
        <w:shd w:val="clear" w:color="auto" w:fill="auto"/>
        <w:tabs>
          <w:tab w:val="left" w:pos="202"/>
        </w:tabs>
        <w:ind w:left="20" w:right="20"/>
      </w:pPr>
      <w:r>
        <w:rPr>
          <w:rStyle w:val="5a"/>
        </w:rPr>
        <w:t xml:space="preserve">особливо таких, як “Трістан та </w:t>
      </w:r>
      <w:r>
        <w:rPr>
          <w:rStyle w:val="5a"/>
        </w:rPr>
        <w:t xml:space="preserve">Ізольда”, </w:t>
      </w:r>
      <w:r>
        <w:rPr>
          <w:rStyle w:val="5a"/>
          <w:lang w:val="ru-RU"/>
        </w:rPr>
        <w:t xml:space="preserve">“Ланселот”, </w:t>
      </w:r>
      <w:r>
        <w:rPr>
          <w:rStyle w:val="5a"/>
        </w:rPr>
        <w:t xml:space="preserve">“Женев’єва", “Фортунат”, </w:t>
      </w:r>
      <w:r>
        <w:rPr>
          <w:rStyle w:val="5a"/>
          <w:lang w:val="ru-RU"/>
        </w:rPr>
        <w:t xml:space="preserve">“Фауст”, </w:t>
      </w:r>
      <w:r>
        <w:rPr>
          <w:rStyle w:val="5a"/>
        </w:rPr>
        <w:t xml:space="preserve">“Тіль Ойленшпіґель", </w:t>
      </w:r>
      <w:r>
        <w:rPr>
          <w:rStyle w:val="5a"/>
          <w:lang w:val="ru-RU"/>
        </w:rPr>
        <w:t xml:space="preserve">“Агасфер”, </w:t>
      </w:r>
      <w:r>
        <w:rPr>
          <w:rStyle w:val="5a"/>
        </w:rPr>
        <w:t>“Прекрасна Мелюзіна” тошо налічують десятки високохудож. тв. світ, письменства і заледве піддаються пере</w:t>
      </w:r>
      <w:r>
        <w:rPr>
          <w:rStyle w:val="5a"/>
        </w:rPr>
        <w:softHyphen/>
        <w:t xml:space="preserve">лікові, шо свідчить про </w:t>
      </w:r>
      <w:r>
        <w:rPr>
          <w:rStyle w:val="5a"/>
          <w:lang w:val="ru-RU"/>
        </w:rPr>
        <w:t xml:space="preserve">вел. </w:t>
      </w:r>
      <w:r>
        <w:rPr>
          <w:rStyle w:val="5a"/>
        </w:rPr>
        <w:t>притягальну силу Н.к. для професій</w:t>
      </w:r>
      <w:r>
        <w:rPr>
          <w:rStyle w:val="5a"/>
        </w:rPr>
        <w:t>них письменників і водночас про значні потенційні можливості їхніх сюжетів.</w:t>
      </w:r>
    </w:p>
    <w:p w:rsidR="00361F9A" w:rsidRDefault="005F5C25">
      <w:pPr>
        <w:pStyle w:val="1171"/>
        <w:framePr w:w="3696" w:h="11126" w:hRule="exact" w:wrap="none" w:vAnchor="page" w:hAnchor="page" w:x="2166" w:y="2672"/>
        <w:shd w:val="clear" w:color="auto" w:fill="auto"/>
        <w:ind w:right="20"/>
      </w:pPr>
      <w:bookmarkStart w:id="79" w:name="bookmark79"/>
      <w:r>
        <w:t>Петро Рихло</w:t>
      </w:r>
      <w:bookmarkEnd w:id="79"/>
    </w:p>
    <w:p w:rsidR="00361F9A" w:rsidRDefault="005F5C25">
      <w:pPr>
        <w:pStyle w:val="81"/>
        <w:framePr w:w="3696" w:h="11126" w:hRule="exact" w:wrap="none" w:vAnchor="page" w:hAnchor="page" w:x="2166" w:y="2672"/>
        <w:shd w:val="clear" w:color="auto" w:fill="auto"/>
        <w:ind w:left="20" w:right="20" w:firstLine="180"/>
      </w:pPr>
      <w:r>
        <w:rPr>
          <w:rStyle w:val="8pt0ptf"/>
        </w:rPr>
        <w:t xml:space="preserve">НАРОДНО-ЕПІЧНА ДРАМА </w:t>
      </w:r>
      <w:r>
        <w:rPr>
          <w:rStyle w:val="5a"/>
        </w:rPr>
        <w:t xml:space="preserve">- жанр різновид </w:t>
      </w:r>
      <w:r>
        <w:rPr>
          <w:rStyle w:val="75pt0ptb"/>
        </w:rPr>
        <w:t>епічної драми.</w:t>
      </w:r>
      <w:r>
        <w:rPr>
          <w:rStyle w:val="5a"/>
        </w:rPr>
        <w:t xml:space="preserve"> Домінантною засадою Н.-е. д. є широке використання міфології та нар. епосу. Прикладом можуть бути п’єси араб, письме</w:t>
      </w:r>
      <w:r>
        <w:rPr>
          <w:rStyle w:val="5a"/>
        </w:rPr>
        <w:t xml:space="preserve">нників Тауфіка аль-Хакіма та </w:t>
      </w:r>
      <w:r>
        <w:rPr>
          <w:rStyle w:val="5a"/>
          <w:lang w:val="ru-RU"/>
        </w:rPr>
        <w:t xml:space="preserve">Махмуда </w:t>
      </w:r>
      <w:r>
        <w:rPr>
          <w:rStyle w:val="5a"/>
        </w:rPr>
        <w:t>Масаді або драма- дума “Град князя Кия" О.Коломійця.</w:t>
      </w:r>
    </w:p>
    <w:p w:rsidR="00361F9A" w:rsidRDefault="005F5C25">
      <w:pPr>
        <w:pStyle w:val="1151"/>
        <w:framePr w:w="3696" w:h="11126" w:hRule="exact" w:wrap="none" w:vAnchor="page" w:hAnchor="page" w:x="2166" w:y="2672"/>
        <w:shd w:val="clear" w:color="auto" w:fill="auto"/>
        <w:ind w:right="20"/>
      </w:pPr>
      <w:bookmarkStart w:id="80" w:name="bookmark80"/>
      <w:r>
        <w:rPr>
          <w:rStyle w:val="1150pt"/>
        </w:rPr>
        <w:t xml:space="preserve">Олександр </w:t>
      </w:r>
      <w:r>
        <w:rPr>
          <w:rStyle w:val="11565pt0pt0"/>
        </w:rPr>
        <w:t>Чирков</w:t>
      </w:r>
      <w:bookmarkEnd w:id="80"/>
    </w:p>
    <w:p w:rsidR="00361F9A" w:rsidRDefault="005F5C25">
      <w:pPr>
        <w:pStyle w:val="81"/>
        <w:framePr w:w="3696" w:h="11126" w:hRule="exact" w:wrap="none" w:vAnchor="page" w:hAnchor="page" w:x="2166" w:y="2672"/>
        <w:shd w:val="clear" w:color="auto" w:fill="auto"/>
        <w:ind w:left="20" w:right="20" w:firstLine="180"/>
      </w:pPr>
      <w:r>
        <w:rPr>
          <w:rStyle w:val="8pt0ptf"/>
        </w:rPr>
        <w:t xml:space="preserve">НАСКРІЗНІ ОБРАЗИ </w:t>
      </w:r>
      <w:r>
        <w:rPr>
          <w:rStyle w:val="5a"/>
        </w:rPr>
        <w:t>— речові реалії, природні явища, людські фігури, абстрактні поняття, які є леймотивом, символіко-метафо- ричною емблемою одного тв.,</w:t>
      </w:r>
      <w:r>
        <w:rPr>
          <w:rStyle w:val="5a"/>
        </w:rPr>
        <w:t xml:space="preserve"> творчості того чи ін. автора, певної літ. </w:t>
      </w:r>
      <w:r>
        <w:rPr>
          <w:rStyle w:val="8pt0ptf0"/>
        </w:rPr>
        <w:t xml:space="preserve">школи, </w:t>
      </w:r>
      <w:r>
        <w:rPr>
          <w:rStyle w:val="5a"/>
        </w:rPr>
        <w:t>нац. регіону, чи навіть світ. л-ри. Н.о. пронизують як фольклор, так і л-ру: в принципі кожна річ, явище, персонаж можуть бути Н.о. в тих або ін. обставинах або в</w:t>
      </w:r>
    </w:p>
    <w:p w:rsidR="00361F9A" w:rsidRDefault="005F5C25">
      <w:pPr>
        <w:pStyle w:val="81"/>
        <w:framePr w:w="3634" w:h="11135" w:hRule="exact" w:wrap="none" w:vAnchor="page" w:hAnchor="page" w:x="6135" w:y="2667"/>
        <w:shd w:val="clear" w:color="auto" w:fill="auto"/>
        <w:ind w:left="20" w:right="20"/>
      </w:pPr>
      <w:r>
        <w:rPr>
          <w:rStyle w:val="5a"/>
        </w:rPr>
        <w:t>даній худож.структурі. Проте можна виділити</w:t>
      </w:r>
      <w:r>
        <w:rPr>
          <w:rStyle w:val="5a"/>
        </w:rPr>
        <w:t xml:space="preserve"> Н.о., ■ які зустрічаються найчастіше.</w:t>
      </w:r>
    </w:p>
    <w:p w:rsidR="00361F9A" w:rsidRDefault="005F5C25">
      <w:pPr>
        <w:pStyle w:val="81"/>
        <w:framePr w:w="3634" w:h="11135" w:hRule="exact" w:wrap="none" w:vAnchor="page" w:hAnchor="page" w:x="6135" w:y="2667"/>
        <w:shd w:val="clear" w:color="auto" w:fill="auto"/>
        <w:ind w:left="60" w:right="40" w:firstLine="180"/>
      </w:pPr>
      <w:r>
        <w:rPr>
          <w:rStyle w:val="5a"/>
        </w:rPr>
        <w:t xml:space="preserve">Такий, </w:t>
      </w:r>
      <w:r>
        <w:rPr>
          <w:rStyle w:val="5a"/>
          <w:lang w:val="ru-RU"/>
        </w:rPr>
        <w:t xml:space="preserve">напр., </w:t>
      </w:r>
      <w:r>
        <w:rPr>
          <w:rStyle w:val="5a"/>
        </w:rPr>
        <w:t xml:space="preserve">у євроа фольклорах і л-рах образ Сонця, який іде від архаїчних міфів і модифікується то в променистого Геліоса ант. поетів, то виступає як </w:t>
      </w:r>
      <w:r>
        <w:rPr>
          <w:rStyle w:val="75pt0ptb"/>
        </w:rPr>
        <w:t>алегорія</w:t>
      </w:r>
      <w:r>
        <w:rPr>
          <w:rStyle w:val="5a"/>
        </w:rPr>
        <w:t xml:space="preserve"> </w:t>
      </w:r>
      <w:r>
        <w:rPr>
          <w:rStyle w:val="5a"/>
          <w:lang w:val="ru-RU"/>
        </w:rPr>
        <w:t xml:space="preserve">Христа </w:t>
      </w:r>
      <w:r>
        <w:rPr>
          <w:rStyle w:val="5a"/>
        </w:rPr>
        <w:t>у свідомості Сер-віччя, то набуває метафоричного</w:t>
      </w:r>
      <w:r>
        <w:rPr>
          <w:rStyle w:val="5a"/>
        </w:rPr>
        <w:t xml:space="preserve"> зв’язку з героями типу Володимира Красне Сонечко в билинах, то символізує радість земного буття, його “центр” в утопії Т.Кампанели “Місто Сонця", то виступає як містка алегорія в межах певної нац. культури </w:t>
      </w:r>
      <w:r>
        <w:rPr>
          <w:rStyle w:val="5a"/>
          <w:lang w:val="ru-RU"/>
        </w:rPr>
        <w:t xml:space="preserve">(“Солнце русской поэзии </w:t>
      </w:r>
      <w:r>
        <w:rPr>
          <w:rStyle w:val="5a"/>
        </w:rPr>
        <w:t>закаталось... “) тошо.</w:t>
      </w:r>
    </w:p>
    <w:p w:rsidR="00361F9A" w:rsidRDefault="005F5C25">
      <w:pPr>
        <w:pStyle w:val="81"/>
        <w:framePr w:w="3634" w:h="11135" w:hRule="exact" w:wrap="none" w:vAnchor="page" w:hAnchor="page" w:x="6135" w:y="2667"/>
        <w:shd w:val="clear" w:color="auto" w:fill="auto"/>
        <w:ind w:left="60" w:right="40" w:firstLine="180"/>
      </w:pPr>
      <w:r>
        <w:rPr>
          <w:rStyle w:val="5a"/>
        </w:rPr>
        <w:t>Дл</w:t>
      </w:r>
      <w:r>
        <w:rPr>
          <w:rStyle w:val="5a"/>
        </w:rPr>
        <w:t>я л-р арабо-мусульман. регіону характерний інтерес до фігури мудреця, який набуває, залежно від ситуації, вигляду візира, каді, дервіша-суфія. самітника та ін. аж до фігури Сулеймана-ібн-Дауда, який панує як над людьми, так і над демонічними силами світу (</w:t>
      </w:r>
      <w:r>
        <w:rPr>
          <w:rStyle w:val="5a"/>
        </w:rPr>
        <w:t xml:space="preserve">аналог бібл. </w:t>
      </w:r>
      <w:r>
        <w:rPr>
          <w:rStyle w:val="5a"/>
          <w:lang w:val="ru-RU"/>
        </w:rPr>
        <w:t>Соломона).</w:t>
      </w:r>
    </w:p>
    <w:p w:rsidR="00361F9A" w:rsidRDefault="005F5C25">
      <w:pPr>
        <w:pStyle w:val="81"/>
        <w:framePr w:w="3634" w:h="11135" w:hRule="exact" w:wrap="none" w:vAnchor="page" w:hAnchor="page" w:x="6135" w:y="2667"/>
        <w:shd w:val="clear" w:color="auto" w:fill="auto"/>
        <w:ind w:left="60" w:right="40" w:firstLine="180"/>
      </w:pPr>
      <w:r>
        <w:rPr>
          <w:rStyle w:val="5a"/>
        </w:rPr>
        <w:t xml:space="preserve">Європ. романтикам поч. XIX ст. притаманна увага до типу бентежної, богоборнииькоі особистості, яка може виступати під різними іменами (Каїн, </w:t>
      </w:r>
      <w:r>
        <w:rPr>
          <w:rStyle w:val="5a"/>
          <w:lang w:val="ru-RU"/>
        </w:rPr>
        <w:t xml:space="preserve">Манфред, Фауст, </w:t>
      </w:r>
      <w:r>
        <w:rPr>
          <w:rStyle w:val="5a"/>
        </w:rPr>
        <w:t xml:space="preserve">Дон </w:t>
      </w:r>
      <w:r>
        <w:rPr>
          <w:rStyle w:val="5a"/>
          <w:lang w:val="ru-RU"/>
        </w:rPr>
        <w:t xml:space="preserve">Жуан, </w:t>
      </w:r>
      <w:r>
        <w:rPr>
          <w:rStyle w:val="5a"/>
        </w:rPr>
        <w:t xml:space="preserve">Демон, Чайльд-Гарольд тошо). </w:t>
      </w:r>
      <w:r>
        <w:rPr>
          <w:rStyle w:val="5a"/>
          <w:lang w:val="ru-RU"/>
        </w:rPr>
        <w:t xml:space="preserve">Рос. </w:t>
      </w:r>
      <w:r>
        <w:rPr>
          <w:rStyle w:val="5a"/>
        </w:rPr>
        <w:t>л-ра XIX ст. продовжила цю типо</w:t>
      </w:r>
      <w:r>
        <w:rPr>
          <w:rStyle w:val="5a"/>
        </w:rPr>
        <w:t xml:space="preserve">л. низку Н.о. “зайвої людини", “нігіліста". Для європ. л-ри XX ст. ■типовий образ “героя втраченого покоління', “стороннього”. Інакше кажучи, можна виділити вкрай узагальнені Н.о. — типи у світ, л-рі: скнара, лицемір, тиран, зрадник, конформіст, ідеаліст, </w:t>
      </w:r>
      <w:r>
        <w:rPr>
          <w:rStyle w:val="5a"/>
        </w:rPr>
        <w:t xml:space="preserve">наївний “гурон”, “маленька людина" тошо та їх худож. “концентровані" втілення (Шейлок, Гарпагон, Тартюф, Нерон, Юда, Дон Кіхот та ін.). Н.о. такого масштабу співвідносні з </w:t>
      </w:r>
      <w:r>
        <w:rPr>
          <w:rStyle w:val="75pt0ptb"/>
          <w:lang w:val="ru-RU"/>
        </w:rPr>
        <w:t xml:space="preserve">архетипами </w:t>
      </w:r>
      <w:r>
        <w:rPr>
          <w:rStyle w:val="5a"/>
          <w:lang w:val="ru-RU"/>
        </w:rPr>
        <w:t>К.</w:t>
      </w:r>
      <w:r>
        <w:rPr>
          <w:rStyle w:val="5a"/>
        </w:rPr>
        <w:t>Г.Юнга: фіксують у своїх обрисах певні параметри “колективного несвідом</w:t>
      </w:r>
      <w:r>
        <w:rPr>
          <w:rStyle w:val="5a"/>
        </w:rPr>
        <w:t>ого" й т. ч. виходять за межі суто суб’єктивної худож. конструкції.</w:t>
      </w:r>
    </w:p>
    <w:p w:rsidR="00361F9A" w:rsidRDefault="005F5C25">
      <w:pPr>
        <w:pStyle w:val="81"/>
        <w:framePr w:w="3634" w:h="11135" w:hRule="exact" w:wrap="none" w:vAnchor="page" w:hAnchor="page" w:x="6135" w:y="2667"/>
        <w:shd w:val="clear" w:color="auto" w:fill="auto"/>
        <w:ind w:left="60" w:right="40" w:firstLine="180"/>
      </w:pPr>
      <w:r>
        <w:rPr>
          <w:rStyle w:val="5a"/>
        </w:rPr>
        <w:t>Розсуваючи вшир коло Н.о., можна виділити й не такі універсальні образи-типи, які також зустрічаються досить часто: гравець, розбійник, пірат, поет, монах-самітник, святий, куртизанка, спо</w:t>
      </w:r>
      <w:r>
        <w:rPr>
          <w:rStyle w:val="5a"/>
        </w:rPr>
        <w:t xml:space="preserve">кусник, вчений, містик-чорнокнижник, </w:t>
      </w:r>
      <w:r>
        <w:rPr>
          <w:rStyle w:val="5a"/>
          <w:lang w:val="ru-RU"/>
        </w:rPr>
        <w:t xml:space="preserve">маньяк, </w:t>
      </w:r>
      <w:r>
        <w:rPr>
          <w:rStyle w:val="5a"/>
        </w:rPr>
        <w:t xml:space="preserve">ділок, невдаха, шахрай-пікаро. авантурник і т. а, вивченням яких займається спеціальна галузь літ,- знавства — </w:t>
      </w:r>
      <w:r>
        <w:rPr>
          <w:rStyle w:val="75pt0ptb"/>
        </w:rPr>
        <w:t>імагологія.</w:t>
      </w:r>
    </w:p>
    <w:p w:rsidR="00361F9A" w:rsidRDefault="005F5C25">
      <w:pPr>
        <w:pStyle w:val="81"/>
        <w:framePr w:w="3634" w:h="11135" w:hRule="exact" w:wrap="none" w:vAnchor="page" w:hAnchor="page" w:x="6135" w:y="2667"/>
        <w:shd w:val="clear" w:color="auto" w:fill="auto"/>
        <w:ind w:left="60" w:firstLine="180"/>
      </w:pPr>
      <w:r>
        <w:rPr>
          <w:rStyle w:val="5a"/>
        </w:rPr>
        <w:t>Особливий інтерес являє ше ширше коло Н.о.</w:t>
      </w:r>
    </w:p>
    <w:p w:rsidR="00361F9A" w:rsidRDefault="005F5C25">
      <w:pPr>
        <w:pStyle w:val="81"/>
        <w:framePr w:w="3634" w:h="11135" w:hRule="exact" w:wrap="none" w:vAnchor="page" w:hAnchor="page" w:x="6135" w:y="2667"/>
        <w:numPr>
          <w:ilvl w:val="0"/>
          <w:numId w:val="198"/>
        </w:numPr>
        <w:shd w:val="clear" w:color="auto" w:fill="auto"/>
        <w:tabs>
          <w:tab w:val="left" w:pos="319"/>
        </w:tabs>
        <w:ind w:left="60" w:right="40"/>
      </w:pPr>
      <w:r>
        <w:rPr>
          <w:rStyle w:val="75pt0ptb"/>
        </w:rPr>
        <w:t>образ ів-персоиаж ів.</w:t>
      </w:r>
      <w:r>
        <w:rPr>
          <w:rStyle w:val="5a"/>
        </w:rPr>
        <w:t xml:space="preserve"> які переходять з тв. тв</w:t>
      </w:r>
      <w:r>
        <w:rPr>
          <w:rStyle w:val="5a"/>
        </w:rPr>
        <w:t>. і виконують т.ч., поза своїм гол. ідейно-есгег. на</w:t>
      </w:r>
      <w:r>
        <w:rPr>
          <w:rStyle w:val="5a"/>
        </w:rPr>
        <w:softHyphen/>
        <w:t xml:space="preserve">вантаженням, функцію зв”зку між ними, тобто ■будучи одним із засобів циклізації. Так, уже кн. Ст. завіту об’єднані персонажами, які знаходяться в родинних зв”язках один з одним </w:t>
      </w:r>
      <w:r>
        <w:rPr>
          <w:rStyle w:val="5a"/>
          <w:lang w:val="ru-RU"/>
        </w:rPr>
        <w:t xml:space="preserve">(Авраам, Сарра, </w:t>
      </w:r>
      <w:r>
        <w:rPr>
          <w:rStyle w:val="5a"/>
        </w:rPr>
        <w:t>Ісаак, Іак</w:t>
      </w:r>
      <w:r>
        <w:rPr>
          <w:rStyle w:val="5a"/>
        </w:rPr>
        <w:t xml:space="preserve">ов із “ 12 колін ізраїлевих”). За принципом Н.о. будуються й </w:t>
      </w:r>
      <w:r>
        <w:rPr>
          <w:rStyle w:val="75pt0ptb"/>
        </w:rPr>
        <w:t>перекази</w:t>
      </w:r>
      <w:r>
        <w:rPr>
          <w:rStyle w:val="5a"/>
        </w:rPr>
        <w:t xml:space="preserve"> про героїв (Персея, Тезея, </w:t>
      </w:r>
      <w:r>
        <w:rPr>
          <w:rStyle w:val="5a"/>
          <w:lang w:val="ru-RU"/>
        </w:rPr>
        <w:t>Г</w:t>
      </w:r>
      <w:r>
        <w:rPr>
          <w:rStyle w:val="5a"/>
        </w:rPr>
        <w:t xml:space="preserve">еракла, Ясона, Едіпа), й дві поеми Гомера, об’єднані образом Одісея. Н.о. є чи не гол. структу- руючим (циклізуючим) чинником у фольклорі (легенди про Робін </w:t>
      </w:r>
      <w:r>
        <w:rPr>
          <w:rStyle w:val="5a"/>
          <w:lang w:val="ru-RU"/>
        </w:rPr>
        <w:t>Г</w:t>
      </w:r>
      <w:r>
        <w:rPr>
          <w:rStyle w:val="5a"/>
        </w:rPr>
        <w:t xml:space="preserve">уда та Уленшпігеля, билини про Іллю Муромия), літ.казках (“Пригоди </w:t>
      </w:r>
      <w:r>
        <w:rPr>
          <w:rStyle w:val="5a"/>
          <w:lang w:val="ru-RU"/>
        </w:rPr>
        <w:t xml:space="preserve">Мюнхгаузена” </w:t>
      </w:r>
      <w:r>
        <w:rPr>
          <w:rStyle w:val="5a"/>
        </w:rPr>
        <w:t>Р.Е.Распе), нар. анекдотах (Ходжа Насредін, кримсько-татарський Ахмет Ахай, шільдбюргери).</w:t>
      </w:r>
    </w:p>
    <w:p w:rsidR="00361F9A" w:rsidRDefault="005F5C25">
      <w:pPr>
        <w:pStyle w:val="a5"/>
        <w:framePr w:wrap="none" w:vAnchor="page" w:hAnchor="page" w:x="5905" w:y="14012"/>
        <w:shd w:val="clear" w:color="auto" w:fill="auto"/>
        <w:spacing w:line="140" w:lineRule="exact"/>
        <w:ind w:left="20"/>
      </w:pPr>
      <w:r>
        <w:rPr>
          <w:rStyle w:val="7pt0pt9"/>
        </w:rPr>
        <w:t>356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245" w:y="2353"/>
        <w:shd w:val="clear" w:color="auto" w:fill="auto"/>
        <w:spacing w:line="140" w:lineRule="exact"/>
        <w:ind w:left="20"/>
      </w:pPr>
      <w:r>
        <w:rPr>
          <w:rStyle w:val="47pt0pt2"/>
        </w:rPr>
        <w:t>НАСКРІЗНІ ОБРАЗИ</w:t>
      </w:r>
    </w:p>
    <w:p w:rsidR="00361F9A" w:rsidRDefault="005F5C25">
      <w:pPr>
        <w:pStyle w:val="81"/>
        <w:framePr w:w="3648" w:h="11145" w:hRule="exact" w:wrap="none" w:vAnchor="page" w:hAnchor="page" w:x="2139" w:y="2665"/>
        <w:shd w:val="clear" w:color="auto" w:fill="auto"/>
        <w:ind w:left="20" w:right="20" w:firstLine="160"/>
      </w:pPr>
      <w:r>
        <w:rPr>
          <w:rStyle w:val="5a"/>
        </w:rPr>
        <w:t xml:space="preserve">У </w:t>
      </w:r>
      <w:r>
        <w:rPr>
          <w:rStyle w:val="5a"/>
          <w:lang w:val="en-US"/>
        </w:rPr>
        <w:t>cep</w:t>
      </w:r>
      <w:r>
        <w:rPr>
          <w:rStyle w:val="5a"/>
        </w:rPr>
        <w:t xml:space="preserve">-віч. л-рі Н.о. представлені в романах про лицарів "круглого стола" (Артурівські легенди, романи про Трісхана, цикл про </w:t>
      </w:r>
      <w:r>
        <w:rPr>
          <w:rStyle w:val="5a"/>
          <w:lang w:val="ru-RU"/>
        </w:rPr>
        <w:t xml:space="preserve">Ланселота). </w:t>
      </w:r>
      <w:r>
        <w:rPr>
          <w:rStyle w:val="5a"/>
        </w:rPr>
        <w:t xml:space="preserve">В епоху Відродження за принципом "обрамлення” наскрізних оповідачів побудовані </w:t>
      </w:r>
      <w:r>
        <w:rPr>
          <w:rStyle w:val="5a"/>
          <w:lang w:val="ru-RU"/>
        </w:rPr>
        <w:t xml:space="preserve">“Декамерон” </w:t>
      </w:r>
      <w:r>
        <w:rPr>
          <w:rStyle w:val="5a"/>
        </w:rPr>
        <w:t>Дж.Боккаччо та “Гептамерон” Марґа</w:t>
      </w:r>
      <w:r>
        <w:rPr>
          <w:rStyle w:val="5a"/>
        </w:rPr>
        <w:t>рити Наваррської. Містка та багатопланова кн. Ф.Рабле об’єднує Н.о. Гарганпоа, Пантагрюеля та Панурга, ту ж ролю виконує Робінзон у трьох романах Д.Дефо й Гуллівер у сатирі Дж.Свіфта. Представ</w:t>
      </w:r>
      <w:r>
        <w:rPr>
          <w:rStyle w:val="5a"/>
        </w:rPr>
        <w:softHyphen/>
        <w:t xml:space="preserve">лені Н.о. і в драматургії — </w:t>
      </w:r>
      <w:r>
        <w:rPr>
          <w:rStyle w:val="5a"/>
          <w:lang w:val="ru-RU"/>
        </w:rPr>
        <w:t xml:space="preserve">Фальстаф </w:t>
      </w:r>
      <w:r>
        <w:rPr>
          <w:rStyle w:val="5a"/>
        </w:rPr>
        <w:t>у двох п’єсах</w:t>
      </w:r>
    </w:p>
    <w:p w:rsidR="00361F9A" w:rsidRDefault="005F5C25">
      <w:pPr>
        <w:pStyle w:val="81"/>
        <w:framePr w:w="3648" w:h="11145" w:hRule="exact" w:wrap="none" w:vAnchor="page" w:hAnchor="page" w:x="2139" w:y="2665"/>
        <w:shd w:val="clear" w:color="auto" w:fill="auto"/>
        <w:tabs>
          <w:tab w:val="left" w:pos="946"/>
        </w:tabs>
        <w:ind w:left="20"/>
        <w:jc w:val="left"/>
      </w:pPr>
      <w:r>
        <w:rPr>
          <w:rStyle w:val="5a"/>
        </w:rPr>
        <w:t xml:space="preserve">В.Шекспіра, </w:t>
      </w:r>
      <w:r>
        <w:rPr>
          <w:rStyle w:val="5a"/>
        </w:rPr>
        <w:t>Фігаро у двох п'єсах ГІ.О.Бомарше.</w:t>
      </w:r>
    </w:p>
    <w:p w:rsidR="00361F9A" w:rsidRDefault="005F5C25">
      <w:pPr>
        <w:pStyle w:val="81"/>
        <w:framePr w:w="3648" w:h="11145" w:hRule="exact" w:wrap="none" w:vAnchor="page" w:hAnchor="page" w:x="2139" w:y="2665"/>
        <w:shd w:val="clear" w:color="auto" w:fill="auto"/>
        <w:ind w:left="20" w:right="20" w:firstLine="160"/>
      </w:pPr>
      <w:r>
        <w:rPr>
          <w:rStyle w:val="5a"/>
        </w:rPr>
        <w:t xml:space="preserve">Особливого поширення набули Н.о. в л-рі XIX- XX </w:t>
      </w:r>
      <w:r>
        <w:rPr>
          <w:rStyle w:val="5a"/>
          <w:lang w:val="ru-RU"/>
        </w:rPr>
        <w:t xml:space="preserve">ст. </w:t>
      </w:r>
      <w:r>
        <w:rPr>
          <w:rStyle w:val="5a"/>
        </w:rPr>
        <w:t>У Е.-Т.</w:t>
      </w:r>
      <w:r>
        <w:rPr>
          <w:rStyle w:val="5a"/>
          <w:lang w:val="ru-RU"/>
        </w:rPr>
        <w:t xml:space="preserve">Гофмана </w:t>
      </w:r>
      <w:r>
        <w:rPr>
          <w:rStyle w:val="5a"/>
        </w:rPr>
        <w:t xml:space="preserve">особа композитора Крейслера присутня в низці його тв., </w:t>
      </w:r>
      <w:r>
        <w:rPr>
          <w:rStyle w:val="5a"/>
          <w:lang w:val="ru-RU"/>
        </w:rPr>
        <w:t xml:space="preserve">Оле Бальзак </w:t>
      </w:r>
      <w:r>
        <w:rPr>
          <w:rStyle w:val="5a"/>
        </w:rPr>
        <w:t xml:space="preserve">об’єднує ‘Людську комедію” Н.о. (Растіньяк, Вотрен, </w:t>
      </w:r>
      <w:r>
        <w:rPr>
          <w:rStyle w:val="5a"/>
          <w:lang w:val="ru-RU"/>
        </w:rPr>
        <w:t xml:space="preserve">Гобсек, </w:t>
      </w:r>
      <w:r>
        <w:rPr>
          <w:rStyle w:val="5a"/>
        </w:rPr>
        <w:t xml:space="preserve">Горіо та його доньки), </w:t>
      </w:r>
      <w:r>
        <w:rPr>
          <w:rStyle w:val="5a"/>
          <w:lang w:val="ru-RU"/>
        </w:rPr>
        <w:t>Жорж</w:t>
      </w:r>
      <w:r>
        <w:rPr>
          <w:rStyle w:val="5a"/>
          <w:lang w:val="ru-RU"/>
        </w:rPr>
        <w:t xml:space="preserve"> </w:t>
      </w:r>
      <w:r>
        <w:rPr>
          <w:rStyle w:val="5a"/>
        </w:rPr>
        <w:t xml:space="preserve">Санд зв'язує два романи образом Консуело (“Консуело”, "Графиня Рудольштадська”). Том Сойєр фігурує в низів творів Марка Твена ( ‘Пригоди </w:t>
      </w:r>
      <w:r>
        <w:rPr>
          <w:rStyle w:val="5a"/>
          <w:lang w:val="ru-RU"/>
        </w:rPr>
        <w:t>Тома Сойера”</w:t>
      </w:r>
      <w:r>
        <w:rPr>
          <w:rStyle w:val="5a"/>
        </w:rPr>
        <w:t>, "Пригоди Гекльбері Фіна”, “Том Сойєр за кордо</w:t>
      </w:r>
      <w:r>
        <w:rPr>
          <w:rStyle w:val="5a"/>
        </w:rPr>
        <w:softHyphen/>
        <w:t xml:space="preserve">ном“, “Том Сойєр — детектив”). </w:t>
      </w:r>
      <w:r>
        <w:rPr>
          <w:rStyle w:val="5a"/>
          <w:lang w:val="ru-RU"/>
        </w:rPr>
        <w:t xml:space="preserve">Герман </w:t>
      </w:r>
      <w:r>
        <w:rPr>
          <w:rStyle w:val="5a"/>
        </w:rPr>
        <w:t>Гольдкре- мер сполуч</w:t>
      </w:r>
      <w:r>
        <w:rPr>
          <w:rStyle w:val="5a"/>
        </w:rPr>
        <w:t xml:space="preserve">ає повісті [.Франка </w:t>
      </w:r>
      <w:r>
        <w:rPr>
          <w:rStyle w:val="5a"/>
          <w:lang w:val="en-US"/>
        </w:rPr>
        <w:t xml:space="preserve">“Boa constrictor" </w:t>
      </w:r>
      <w:r>
        <w:rPr>
          <w:rStyle w:val="5a"/>
        </w:rPr>
        <w:t>і Борислав сміється". Н.о. подружжя Дульських Г.Запольської наявні в “міщанському трагіфарсі” “Моральність пані Дульської’ та оповіданні “Смерть Феліціана Дульського". Часто Н.о. поєднують іст. романи: Річард Левине Се</w:t>
      </w:r>
      <w:r>
        <w:rPr>
          <w:rStyle w:val="5a"/>
        </w:rPr>
        <w:t>рце дійова особа двох романів В.</w:t>
      </w:r>
      <w:r>
        <w:rPr>
          <w:rStyle w:val="5a"/>
          <w:lang w:val="ru-RU"/>
        </w:rPr>
        <w:t xml:space="preserve">Скотта. </w:t>
      </w:r>
      <w:r>
        <w:rPr>
          <w:rStyle w:val="5a"/>
        </w:rPr>
        <w:t xml:space="preserve">ДАртаньян та його друзі діють у трилогії ОДюма, пан Володіевський, Кміциц, пан Заглоба в трилогії Г.Сенкевича та драм, жарті ‘Заглоба сватем”. Ін. “ст-давн. принцип циклізації використовує Е.Золя в </w:t>
      </w:r>
      <w:r>
        <w:rPr>
          <w:rStyle w:val="75pt0ptb"/>
        </w:rPr>
        <w:t xml:space="preserve">епопеї </w:t>
      </w:r>
      <w:r>
        <w:rPr>
          <w:rStyle w:val="5a"/>
        </w:rPr>
        <w:t>“Ругон-Макк</w:t>
      </w:r>
      <w:r>
        <w:rPr>
          <w:rStyle w:val="5a"/>
        </w:rPr>
        <w:t>ари”, всі романи якої об’єднані членами розгалуженої родини Ругон-Маккарів, які пронизують усю структуру основних та друго</w:t>
      </w:r>
      <w:r>
        <w:rPr>
          <w:rStyle w:val="5a"/>
        </w:rPr>
        <w:softHyphen/>
        <w:t xml:space="preserve">рядних персонажів </w:t>
      </w:r>
      <w:r>
        <w:rPr>
          <w:rStyle w:val="8pt0ptf2"/>
        </w:rPr>
        <w:t>циклу</w:t>
      </w:r>
      <w:r>
        <w:rPr>
          <w:rStyle w:val="8pt0ptf"/>
        </w:rPr>
        <w:t xml:space="preserve"> </w:t>
      </w:r>
      <w:r>
        <w:rPr>
          <w:rStyle w:val="5a"/>
        </w:rPr>
        <w:t xml:space="preserve">В ін. </w:t>
      </w:r>
      <w:r>
        <w:rPr>
          <w:rStyle w:val="8pt0ptf"/>
        </w:rPr>
        <w:t xml:space="preserve">никлі </w:t>
      </w:r>
      <w:r>
        <w:rPr>
          <w:rStyle w:val="5a"/>
        </w:rPr>
        <w:t>Е.Золя “Чотири євангелія” використовується “ново</w:t>
      </w:r>
      <w:r>
        <w:rPr>
          <w:rStyle w:val="5a"/>
        </w:rPr>
        <w:softHyphen/>
        <w:t>завітна” схема циклізації — героями кожного з ро</w:t>
      </w:r>
      <w:r>
        <w:rPr>
          <w:rStyle w:val="5a"/>
        </w:rPr>
        <w:t>манів є чотири брати Фромани, названі іменами євангелістів — Лука (“Праця”), Матвій (“Пло</w:t>
      </w:r>
      <w:r>
        <w:rPr>
          <w:rStyle w:val="5a"/>
        </w:rPr>
        <w:softHyphen/>
        <w:t xml:space="preserve">довитість”), </w:t>
      </w:r>
      <w:r>
        <w:rPr>
          <w:rStyle w:val="5a"/>
          <w:lang w:val="ru-RU"/>
        </w:rPr>
        <w:t xml:space="preserve">Марк </w:t>
      </w:r>
      <w:r>
        <w:rPr>
          <w:rStyle w:val="5a"/>
        </w:rPr>
        <w:t>(“Істина”), Іоан (“Спра</w:t>
      </w:r>
      <w:r>
        <w:rPr>
          <w:rStyle w:val="5a"/>
        </w:rPr>
        <w:softHyphen/>
        <w:t xml:space="preserve">ведливість"). Суттєво й те, що Н.о. у </w:t>
      </w:r>
      <w:r>
        <w:rPr>
          <w:rStyle w:val="5a"/>
          <w:lang w:val="ru-RU"/>
        </w:rPr>
        <w:t xml:space="preserve">Золя </w:t>
      </w:r>
      <w:r>
        <w:rPr>
          <w:rStyle w:val="5a"/>
        </w:rPr>
        <w:t xml:space="preserve">служать не лише засобом циклізації, але й втілюють одне з важливих положень </w:t>
      </w:r>
      <w:r>
        <w:rPr>
          <w:rStyle w:val="75pt0ptb"/>
        </w:rPr>
        <w:t>натур</w:t>
      </w:r>
      <w:r>
        <w:rPr>
          <w:rStyle w:val="75pt0ptb"/>
        </w:rPr>
        <w:t>алізму</w:t>
      </w:r>
      <w:r>
        <w:rPr>
          <w:rStyle w:val="5a"/>
        </w:rPr>
        <w:t xml:space="preserve"> — принцип спадковості У рос. л-рі XIX ст. наскрізний оповідач присутній у “Повістях Белкіна" О.Пушкіна, у “Записках мисливця" І.</w:t>
      </w:r>
      <w:r>
        <w:rPr>
          <w:rStyle w:val="5a"/>
          <w:lang w:val="ru-RU"/>
        </w:rPr>
        <w:t xml:space="preserve">Тургенева, </w:t>
      </w:r>
      <w:r>
        <w:rPr>
          <w:rStyle w:val="5a"/>
        </w:rPr>
        <w:t xml:space="preserve">фігури </w:t>
      </w:r>
      <w:r>
        <w:rPr>
          <w:rStyle w:val="5a"/>
          <w:lang w:val="ru-RU"/>
        </w:rPr>
        <w:t xml:space="preserve">Нехлюдова </w:t>
      </w:r>
      <w:r>
        <w:rPr>
          <w:rStyle w:val="5a"/>
        </w:rPr>
        <w:t xml:space="preserve">й Левіна зустрічаються в кількох тв. </w:t>
      </w:r>
      <w:r>
        <w:rPr>
          <w:rStyle w:val="5a"/>
          <w:lang w:val="ru-RU"/>
        </w:rPr>
        <w:t xml:space="preserve">Л.Толстого. </w:t>
      </w:r>
      <w:r>
        <w:rPr>
          <w:rStyle w:val="5a"/>
        </w:rPr>
        <w:t>Буржуазна родина в кількох поколіннях замика</w:t>
      </w:r>
      <w:r>
        <w:rPr>
          <w:rStyle w:val="5a"/>
        </w:rPr>
        <w:t xml:space="preserve">є сімейні хроніки європ. письменників XX ст.(“Сага про Форсайтів” Д.Голсуорсі, ““Сім’я Еглетьєр” А.Труайя, “Сім’я Резо” Е.Базена, серія тв. про </w:t>
      </w:r>
      <w:r>
        <w:rPr>
          <w:rStyle w:val="5a"/>
          <w:lang w:val="ru-RU"/>
        </w:rPr>
        <w:t xml:space="preserve">Терезу </w:t>
      </w:r>
      <w:r>
        <w:rPr>
          <w:rStyle w:val="5a"/>
        </w:rPr>
        <w:t>Дескейру Ф.Моріака та ін.).</w:t>
      </w:r>
    </w:p>
    <w:p w:rsidR="00361F9A" w:rsidRDefault="005F5C25">
      <w:pPr>
        <w:pStyle w:val="81"/>
        <w:framePr w:w="3648" w:h="11145" w:hRule="exact" w:wrap="none" w:vAnchor="page" w:hAnchor="page" w:x="2139" w:y="2665"/>
        <w:shd w:val="clear" w:color="auto" w:fill="auto"/>
        <w:ind w:left="20" w:right="20" w:firstLine="160"/>
      </w:pPr>
      <w:r>
        <w:rPr>
          <w:rStyle w:val="5a"/>
        </w:rPr>
        <w:t>Образ гол. героя (героїні) пов’язує воєдино багатотомові цикли Р.Роллана (“Жа</w:t>
      </w:r>
      <w:r>
        <w:rPr>
          <w:rStyle w:val="5a"/>
        </w:rPr>
        <w:t xml:space="preserve">н Крістоф”, “Зачарована душа”), А.Франса (“Сучасна історія”), </w:t>
      </w:r>
      <w:r>
        <w:rPr>
          <w:rStyle w:val="5a"/>
          <w:lang w:val="ru-RU"/>
        </w:rPr>
        <w:t xml:space="preserve">М.Пруста </w:t>
      </w:r>
      <w:r>
        <w:rPr>
          <w:rStyle w:val="5a"/>
        </w:rPr>
        <w:t>(“У пошуках втраченого часу"), Т.Драйзера (“Фінансист", “Титан”, “Стоїк”), Ч,- П.Сноу (“Чужі й брати”). Власне, Н.о. є протагоністами романів Ф.Кафки “Америка”,</w:t>
      </w:r>
    </w:p>
    <w:p w:rsidR="00361F9A" w:rsidRDefault="005F5C25">
      <w:pPr>
        <w:pStyle w:val="81"/>
        <w:framePr w:w="3706" w:h="11156" w:hRule="exact" w:wrap="none" w:vAnchor="page" w:hAnchor="page" w:x="6090" w:y="2663"/>
        <w:shd w:val="clear" w:color="auto" w:fill="auto"/>
        <w:ind w:left="20" w:right="20"/>
      </w:pPr>
      <w:r>
        <w:rPr>
          <w:rStyle w:val="5a"/>
        </w:rPr>
        <w:t xml:space="preserve">“Процес”, “Замок” </w:t>
      </w:r>
      <w:r>
        <w:rPr>
          <w:rStyle w:val="5a"/>
          <w:lang w:val="ru-RU"/>
        </w:rPr>
        <w:t xml:space="preserve">(Карл </w:t>
      </w:r>
      <w:r>
        <w:rPr>
          <w:rStyle w:val="5a"/>
        </w:rPr>
        <w:t xml:space="preserve">Россман — </w:t>
      </w:r>
      <w:r>
        <w:rPr>
          <w:rStyle w:val="5a"/>
          <w:lang w:val="ru-RU"/>
        </w:rPr>
        <w:t xml:space="preserve">Йозеф </w:t>
      </w:r>
      <w:r>
        <w:rPr>
          <w:rStyle w:val="5a"/>
        </w:rPr>
        <w:t>К., К.), які незважаючи на різні ймення, втілюють домінуючу у Ф.Кафки ідею прогресуючого відчуження людини у світі, яка худож. виразилася у послідовному скороченні імені персонажа.</w:t>
      </w:r>
    </w:p>
    <w:p w:rsidR="00361F9A" w:rsidRDefault="005F5C25">
      <w:pPr>
        <w:pStyle w:val="81"/>
        <w:framePr w:w="3706" w:h="11156" w:hRule="exact" w:wrap="none" w:vAnchor="page" w:hAnchor="page" w:x="6090" w:y="2663"/>
        <w:shd w:val="clear" w:color="auto" w:fill="auto"/>
        <w:ind w:left="20" w:right="40" w:firstLine="160"/>
      </w:pPr>
      <w:r>
        <w:rPr>
          <w:rStyle w:val="5a"/>
        </w:rPr>
        <w:t>Особливу ролю відіграють Н.о. у В.Фолкнера, який створив ви</w:t>
      </w:r>
      <w:r>
        <w:rPr>
          <w:rStyle w:val="5a"/>
        </w:rPr>
        <w:t>гадану країну-округ Йокнапатофа й оселив там персонажів (Компсони.Сарторіси, Сноупси), котрі так чи інакше, як гол. чи другорядні герої, діючи чи розповідаючи, переходять з роману в роман, зв’язують минуле й майбутнє, по</w:t>
      </w:r>
      <w:r>
        <w:rPr>
          <w:rStyle w:val="5a"/>
        </w:rPr>
        <w:softHyphen/>
        <w:t>вертаються до одних і тих же сюжетн</w:t>
      </w:r>
      <w:r>
        <w:rPr>
          <w:rStyle w:val="5a"/>
        </w:rPr>
        <w:t>их колізій і тим самим надають поліфонічного звучання тв.</w:t>
      </w:r>
    </w:p>
    <w:p w:rsidR="00361F9A" w:rsidRDefault="005F5C25">
      <w:pPr>
        <w:pStyle w:val="81"/>
        <w:framePr w:w="3706" w:h="11156" w:hRule="exact" w:wrap="none" w:vAnchor="page" w:hAnchor="page" w:x="6090" w:y="2663"/>
        <w:numPr>
          <w:ilvl w:val="0"/>
          <w:numId w:val="205"/>
        </w:numPr>
        <w:shd w:val="clear" w:color="auto" w:fill="auto"/>
        <w:tabs>
          <w:tab w:val="left" w:pos="1143"/>
        </w:tabs>
        <w:ind w:left="20" w:right="40"/>
      </w:pPr>
      <w:r>
        <w:rPr>
          <w:rStyle w:val="5a"/>
        </w:rPr>
        <w:t>Фолкнера.</w:t>
      </w:r>
      <w:r>
        <w:rPr>
          <w:rStyle w:val="5a"/>
        </w:rPr>
        <w:tab/>
        <w:t xml:space="preserve">У річиші </w:t>
      </w:r>
      <w:r>
        <w:rPr>
          <w:rStyle w:val="5a"/>
          <w:lang w:val="ru-RU"/>
        </w:rPr>
        <w:t xml:space="preserve">Фолкнера </w:t>
      </w:r>
      <w:r>
        <w:rPr>
          <w:rStyle w:val="5a"/>
        </w:rPr>
        <w:t xml:space="preserve">йде Г.Гарсія </w:t>
      </w:r>
      <w:r>
        <w:rPr>
          <w:rStyle w:val="5a"/>
          <w:lang w:val="ru-RU"/>
        </w:rPr>
        <w:t xml:space="preserve">Маркес, </w:t>
      </w:r>
      <w:r>
        <w:rPr>
          <w:rStyle w:val="5a"/>
        </w:rPr>
        <w:t>створюючи в романі “Сто років са</w:t>
      </w:r>
      <w:r>
        <w:rPr>
          <w:rStyle w:val="5a"/>
        </w:rPr>
        <w:softHyphen/>
        <w:t xml:space="preserve">мотності" вигадане містечко Макондо й населяючи його героями, які фігурували у більш ранніх його </w:t>
      </w:r>
      <w:r>
        <w:rPr>
          <w:rStyle w:val="5a"/>
          <w:lang w:val="ru-RU"/>
        </w:rPr>
        <w:t xml:space="preserve">кн., </w:t>
      </w:r>
      <w:r>
        <w:rPr>
          <w:rStyle w:val="5a"/>
        </w:rPr>
        <w:t xml:space="preserve">персонажами ін. письменників і легенд, іст. особистостями на зразок герцога </w:t>
      </w:r>
      <w:r>
        <w:rPr>
          <w:rStyle w:val="5a"/>
          <w:lang w:val="ru-RU"/>
        </w:rPr>
        <w:t>Мальборо.</w:t>
      </w:r>
    </w:p>
    <w:p w:rsidR="00361F9A" w:rsidRDefault="005F5C25">
      <w:pPr>
        <w:pStyle w:val="81"/>
        <w:framePr w:w="3706" w:h="11156" w:hRule="exact" w:wrap="none" w:vAnchor="page" w:hAnchor="page" w:x="6090" w:y="2663"/>
        <w:shd w:val="clear" w:color="auto" w:fill="auto"/>
        <w:ind w:left="20" w:right="40" w:firstLine="160"/>
      </w:pPr>
      <w:r>
        <w:rPr>
          <w:rStyle w:val="5a"/>
        </w:rPr>
        <w:t xml:space="preserve">Н.о. є важливим і невід’ємним складником пригодницьких, наук.-фант., детективних жанрів, сатир, тв., </w:t>
      </w:r>
      <w:r>
        <w:rPr>
          <w:rStyle w:val="75pt0ptb"/>
        </w:rPr>
        <w:t>“масової л-ри”</w:t>
      </w:r>
      <w:r>
        <w:rPr>
          <w:rStyle w:val="5a"/>
        </w:rPr>
        <w:t xml:space="preserve"> (Натті Бампо та Чінгачгук у Ф.</w:t>
      </w:r>
      <w:r>
        <w:rPr>
          <w:rStyle w:val="5a"/>
          <w:lang w:val="ru-RU"/>
        </w:rPr>
        <w:t xml:space="preserve">Купера, Дюпен </w:t>
      </w:r>
      <w:r>
        <w:rPr>
          <w:rStyle w:val="5a"/>
        </w:rPr>
        <w:t xml:space="preserve">у Е.По, пан Броучек у С.Чеха, Арсен Люпен у М.Леблана, Фантомас у Сувестра й </w:t>
      </w:r>
      <w:r>
        <w:rPr>
          <w:rStyle w:val="5a"/>
          <w:lang w:val="ru-RU"/>
        </w:rPr>
        <w:t xml:space="preserve">Аллена, </w:t>
      </w:r>
      <w:r>
        <w:rPr>
          <w:rStyle w:val="5a"/>
        </w:rPr>
        <w:t xml:space="preserve">патер Браун у К-Г.Честертона, Аллан Квотермейн у Р.Хаггарда, принц Флорізель у Р.Л.Стівенсона, </w:t>
      </w:r>
      <w:r>
        <w:rPr>
          <w:rStyle w:val="5a"/>
          <w:lang w:val="ru-RU"/>
        </w:rPr>
        <w:t>Шерлок Холмс, д-р Ватсон у</w:t>
      </w:r>
    </w:p>
    <w:p w:rsidR="00361F9A" w:rsidRDefault="005F5C25">
      <w:pPr>
        <w:pStyle w:val="81"/>
        <w:framePr w:w="3706" w:h="11156" w:hRule="exact" w:wrap="none" w:vAnchor="page" w:hAnchor="page" w:x="6090" w:y="2663"/>
        <w:shd w:val="clear" w:color="auto" w:fill="auto"/>
        <w:tabs>
          <w:tab w:val="left" w:pos="716"/>
        </w:tabs>
        <w:ind w:left="20"/>
      </w:pPr>
      <w:r>
        <w:rPr>
          <w:rStyle w:val="5a"/>
          <w:lang w:val="ru-RU"/>
        </w:rPr>
        <w:t xml:space="preserve">А.Конан Дойла, Еркюль Пуаро та </w:t>
      </w:r>
      <w:r>
        <w:rPr>
          <w:rStyle w:val="5a"/>
        </w:rPr>
        <w:t xml:space="preserve">місс </w:t>
      </w:r>
      <w:r>
        <w:rPr>
          <w:rStyle w:val="5a"/>
          <w:lang w:val="ru-RU"/>
        </w:rPr>
        <w:t>Марпл у</w:t>
      </w:r>
    </w:p>
    <w:p w:rsidR="00361F9A" w:rsidRDefault="005F5C25">
      <w:pPr>
        <w:pStyle w:val="81"/>
        <w:framePr w:w="3706" w:h="11156" w:hRule="exact" w:wrap="none" w:vAnchor="page" w:hAnchor="page" w:x="6090" w:y="2663"/>
        <w:shd w:val="clear" w:color="auto" w:fill="auto"/>
        <w:tabs>
          <w:tab w:val="left" w:pos="697"/>
        </w:tabs>
        <w:ind w:left="20" w:right="40"/>
      </w:pPr>
      <w:r>
        <w:rPr>
          <w:rStyle w:val="5a"/>
        </w:rPr>
        <w:t>А.Крі</w:t>
      </w:r>
      <w:r>
        <w:rPr>
          <w:rStyle w:val="5a"/>
        </w:rPr>
        <w:t xml:space="preserve">сті, комісар </w:t>
      </w:r>
      <w:r>
        <w:rPr>
          <w:rStyle w:val="5a"/>
          <w:lang w:val="ru-RU"/>
        </w:rPr>
        <w:t xml:space="preserve">Мегре в </w:t>
      </w:r>
      <w:r>
        <w:rPr>
          <w:rStyle w:val="5a"/>
        </w:rPr>
        <w:t xml:space="preserve">Ж.Сіменона, Ніро </w:t>
      </w:r>
      <w:r>
        <w:rPr>
          <w:rStyle w:val="5a"/>
          <w:lang w:val="ru-RU"/>
        </w:rPr>
        <w:t xml:space="preserve">Вулф </w:t>
      </w:r>
      <w:r>
        <w:rPr>
          <w:rStyle w:val="5a"/>
        </w:rPr>
        <w:t xml:space="preserve">і Гудвін у Р.Стаута, Перрі </w:t>
      </w:r>
      <w:r>
        <w:rPr>
          <w:rStyle w:val="5a"/>
          <w:lang w:val="ru-RU"/>
        </w:rPr>
        <w:t xml:space="preserve">Мейсон </w:t>
      </w:r>
      <w:r>
        <w:rPr>
          <w:rStyle w:val="5a"/>
        </w:rPr>
        <w:t xml:space="preserve">і Делла Стріт в Е.С. </w:t>
      </w:r>
      <w:r>
        <w:rPr>
          <w:rStyle w:val="5a"/>
          <w:lang w:val="ru-RU"/>
        </w:rPr>
        <w:t xml:space="preserve">Гарднера, Джеймс Бонд </w:t>
      </w:r>
      <w:r>
        <w:rPr>
          <w:rStyle w:val="5a"/>
        </w:rPr>
        <w:t xml:space="preserve">у І.Флемінга. Скарлетт у продовженнях “Віднесених вітром” М.Мітчелл, </w:t>
      </w:r>
      <w:r>
        <w:rPr>
          <w:rStyle w:val="5a"/>
          <w:lang w:val="ru-RU"/>
        </w:rPr>
        <w:t xml:space="preserve">Швейк </w:t>
      </w:r>
      <w:r>
        <w:rPr>
          <w:rStyle w:val="5a"/>
        </w:rPr>
        <w:t>у Я.</w:t>
      </w:r>
      <w:r>
        <w:rPr>
          <w:rStyle w:val="5a"/>
          <w:lang w:val="ru-RU"/>
        </w:rPr>
        <w:t xml:space="preserve">Гашека, </w:t>
      </w:r>
      <w:r>
        <w:rPr>
          <w:rStyle w:val="5a"/>
        </w:rPr>
        <w:t>Йон Тихий у</w:t>
      </w:r>
    </w:p>
    <w:p w:rsidR="00361F9A" w:rsidRDefault="005F5C25">
      <w:pPr>
        <w:pStyle w:val="81"/>
        <w:framePr w:w="3706" w:h="11156" w:hRule="exact" w:wrap="none" w:vAnchor="page" w:hAnchor="page" w:x="6090" w:y="2663"/>
        <w:numPr>
          <w:ilvl w:val="0"/>
          <w:numId w:val="205"/>
        </w:numPr>
        <w:shd w:val="clear" w:color="auto" w:fill="auto"/>
        <w:tabs>
          <w:tab w:val="left" w:pos="654"/>
        </w:tabs>
        <w:ind w:left="20" w:right="40"/>
      </w:pPr>
      <w:r>
        <w:rPr>
          <w:rStyle w:val="5a"/>
        </w:rPr>
        <w:t>Лема,</w:t>
      </w:r>
      <w:r>
        <w:rPr>
          <w:rStyle w:val="5a"/>
        </w:rPr>
        <w:tab/>
      </w:r>
      <w:r>
        <w:rPr>
          <w:rStyle w:val="5a"/>
          <w:lang w:val="ru-RU"/>
        </w:rPr>
        <w:t xml:space="preserve">Аввакум </w:t>
      </w:r>
      <w:r>
        <w:rPr>
          <w:rStyle w:val="5a"/>
        </w:rPr>
        <w:t>Захов у А.Гуляшки, Іван</w:t>
      </w:r>
      <w:r>
        <w:rPr>
          <w:rStyle w:val="5a"/>
        </w:rPr>
        <w:t xml:space="preserve"> Пузіков у В.Шишкова, майор Пронін у Л.Шейніна, баба Палажка та баба Параска у І.Нечуя-Левицького, Федір Гуска у Вухналя тощо). Необхідно відзначити також популярність Н.о. в ін. видах мист-ва: кіно- та телесеріалах, “мильних операх”, коміксах.</w:t>
      </w:r>
    </w:p>
    <w:p w:rsidR="00361F9A" w:rsidRDefault="005F5C25">
      <w:pPr>
        <w:pStyle w:val="81"/>
        <w:framePr w:w="3706" w:h="11156" w:hRule="exact" w:wrap="none" w:vAnchor="page" w:hAnchor="page" w:x="6090" w:y="2663"/>
        <w:shd w:val="clear" w:color="auto" w:fill="auto"/>
        <w:ind w:left="20" w:right="40" w:firstLine="160"/>
      </w:pPr>
      <w:r>
        <w:rPr>
          <w:rStyle w:val="5a"/>
        </w:rPr>
        <w:t xml:space="preserve">Завершуючи </w:t>
      </w:r>
      <w:r>
        <w:rPr>
          <w:rStyle w:val="5a"/>
        </w:rPr>
        <w:t>огляд Н.о.-персонажів, необхідно відзначити також роль Н.о. -оповідача, наратора, функцію образу автора й, нарешті, Н.о. читача, на якого так або інакше розрахований тв. і до якого апелює автор.</w:t>
      </w:r>
    </w:p>
    <w:p w:rsidR="00361F9A" w:rsidRDefault="005F5C25">
      <w:pPr>
        <w:pStyle w:val="81"/>
        <w:framePr w:w="3706" w:h="11156" w:hRule="exact" w:wrap="none" w:vAnchor="page" w:hAnchor="page" w:x="6090" w:y="2663"/>
        <w:shd w:val="clear" w:color="auto" w:fill="auto"/>
        <w:ind w:left="20" w:right="40" w:firstLine="160"/>
      </w:pPr>
      <w:r>
        <w:rPr>
          <w:rStyle w:val="5a"/>
        </w:rPr>
        <w:t>Наступний аспект проблеми Н.о. — наскрізні образи натуральної</w:t>
      </w:r>
      <w:r>
        <w:rPr>
          <w:rStyle w:val="5a"/>
        </w:rPr>
        <w:t xml:space="preserve"> та культивованої природи, наскрізні образи часу, наскрізні речові образи. Серед численних образів природи можна виділити ті, які найчастіше зустрічаються в л-рі й т. ч. підпадають під визначення “наскрізних". Це перш за все ліс, небо, море, вогонь, гори, </w:t>
      </w:r>
      <w:r>
        <w:rPr>
          <w:rStyle w:val="5a"/>
        </w:rPr>
        <w:t>земля, пустеля, ріка, острів, дощ, сніг, дерево, квітка. Кожний з цих образів несе цілком визначене символічно — метафичне навантаження й використовується у відповідності з іст. часом, нац. специфікою та естет, запитами.</w:t>
      </w:r>
    </w:p>
    <w:p w:rsidR="00361F9A" w:rsidRDefault="005F5C25">
      <w:pPr>
        <w:pStyle w:val="81"/>
        <w:framePr w:w="3706" w:h="11156" w:hRule="exact" w:wrap="none" w:vAnchor="page" w:hAnchor="page" w:x="6090" w:y="2663"/>
        <w:shd w:val="clear" w:color="auto" w:fill="auto"/>
        <w:ind w:left="20" w:right="40" w:firstLine="160"/>
      </w:pPr>
      <w:r>
        <w:rPr>
          <w:rStyle w:val="5a"/>
        </w:rPr>
        <w:t>Так, ліс ше в л-рі Сер-віччя був си</w:t>
      </w:r>
      <w:r>
        <w:rPr>
          <w:rStyle w:val="5a"/>
        </w:rPr>
        <w:t>мволом укриття, єднання людини й природи (Шервудський ліс у легендах про Робін Гула, ліс Моруа в “Тристані та Ізольлі”). Море й гори — улюблені образи романтиків — “вільна стихія”. Символіка квітів і дерев —■ прерогатива в першу чергу поезії.</w:t>
      </w:r>
    </w:p>
    <w:p w:rsidR="00361F9A" w:rsidRDefault="005F5C25">
      <w:pPr>
        <w:pStyle w:val="a5"/>
        <w:framePr w:wrap="none" w:vAnchor="page" w:hAnchor="page" w:x="5783" w:y="14019"/>
        <w:shd w:val="clear" w:color="auto" w:fill="auto"/>
        <w:spacing w:line="140" w:lineRule="exact"/>
        <w:ind w:left="20"/>
      </w:pPr>
      <w:r>
        <w:rPr>
          <w:rStyle w:val="7pt0pt9"/>
        </w:rPr>
        <w:t>357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35" w:y="2353"/>
        <w:shd w:val="clear" w:color="auto" w:fill="auto"/>
        <w:spacing w:line="140" w:lineRule="exact"/>
        <w:ind w:left="20"/>
      </w:pPr>
      <w:r>
        <w:rPr>
          <w:rStyle w:val="47pt0pt1"/>
        </w:rPr>
        <w:t>НАСЛІДУВАННЯ</w:t>
      </w:r>
    </w:p>
    <w:p w:rsidR="00361F9A" w:rsidRDefault="005F5C25">
      <w:pPr>
        <w:pStyle w:val="81"/>
        <w:framePr w:w="3706" w:h="11130" w:hRule="exact" w:wrap="none" w:vAnchor="page" w:hAnchor="page" w:x="2144" w:y="2667"/>
        <w:shd w:val="clear" w:color="auto" w:fill="auto"/>
        <w:ind w:left="20" w:right="20"/>
      </w:pPr>
      <w:r>
        <w:rPr>
          <w:rStyle w:val="5a"/>
        </w:rPr>
        <w:t>Земля — Н.о. укр.л-ри, сніг — російської. Ріка — символ мінливості, постійного руху, пошуку (Аннет Рівьєр — ріка в “Зачарованій душі" Роллана). Острів — образ відособленості (численні робінзонади та утопії). Пустеля — ше</w:t>
      </w:r>
      <w:r>
        <w:rPr>
          <w:rStyle w:val="5a"/>
        </w:rPr>
        <w:t xml:space="preserve"> більший ступінь у прямому й переносному значенні відособленості від світу . Шевченківський образ “Садок вишневий коло хати ...” можна виявити в найрізноманітніших модифікаціях у багатьох укр. майстрів слова. У композиції “Війни й миру” Л.Толстого простежу</w:t>
      </w:r>
      <w:r>
        <w:rPr>
          <w:rStyle w:val="5a"/>
        </w:rPr>
        <w:t>ється чітка акцентуація кінця кожної глави образами неба й вогню, наповнених символічним значеннями, настільки ж бага</w:t>
      </w:r>
      <w:r>
        <w:rPr>
          <w:rStyle w:val="5a"/>
        </w:rPr>
        <w:softHyphen/>
        <w:t xml:space="preserve">тозначний у </w:t>
      </w:r>
      <w:r>
        <w:rPr>
          <w:rStyle w:val="5a"/>
          <w:lang w:val="ru-RU"/>
        </w:rPr>
        <w:t xml:space="preserve">Толстого </w:t>
      </w:r>
      <w:r>
        <w:rPr>
          <w:rStyle w:val="5a"/>
        </w:rPr>
        <w:t>образ дуба — уособлення сили й могутності.</w:t>
      </w:r>
    </w:p>
    <w:p w:rsidR="00361F9A" w:rsidRDefault="005F5C25">
      <w:pPr>
        <w:pStyle w:val="81"/>
        <w:framePr w:w="3706" w:h="11130" w:hRule="exact" w:wrap="none" w:vAnchor="page" w:hAnchor="page" w:x="2144" w:y="2667"/>
        <w:shd w:val="clear" w:color="auto" w:fill="auto"/>
        <w:ind w:left="20" w:right="20" w:firstLine="180"/>
      </w:pPr>
      <w:r>
        <w:rPr>
          <w:rStyle w:val="5a"/>
        </w:rPr>
        <w:t>Не рідше зустрічаються анімалістичні Н.о., які також несуть символіко-мета</w:t>
      </w:r>
      <w:r>
        <w:rPr>
          <w:rStyle w:val="5a"/>
        </w:rPr>
        <w:t>форичні наванта</w:t>
      </w:r>
      <w:r>
        <w:rPr>
          <w:rStyle w:val="5a"/>
        </w:rPr>
        <w:softHyphen/>
        <w:t xml:space="preserve">ження: лев (“... старому снилися леви” в “Старому й морі” Е.Гемінгвея), орел, собака, кінь, кіт, ведмідь,вовк, змія, соловей і </w:t>
      </w:r>
      <w:r>
        <w:rPr>
          <w:rStyle w:val="5a"/>
          <w:lang w:val="ru-RU"/>
        </w:rPr>
        <w:t>т.п.</w:t>
      </w:r>
    </w:p>
    <w:p w:rsidR="00361F9A" w:rsidRDefault="005F5C25">
      <w:pPr>
        <w:pStyle w:val="81"/>
        <w:framePr w:w="3706" w:h="11130" w:hRule="exact" w:wrap="none" w:vAnchor="page" w:hAnchor="page" w:x="2144" w:y="2667"/>
        <w:shd w:val="clear" w:color="auto" w:fill="auto"/>
        <w:ind w:left="20" w:right="20" w:firstLine="180"/>
      </w:pPr>
      <w:r>
        <w:rPr>
          <w:rStyle w:val="5a"/>
        </w:rPr>
        <w:t xml:space="preserve">Суттєві Н.о. культивованої, перетвореної людиною природи: сад, дорога, місто, село. Так, </w:t>
      </w:r>
      <w:r>
        <w:rPr>
          <w:rStyle w:val="5a"/>
          <w:lang w:val="ru-RU"/>
        </w:rPr>
        <w:t xml:space="preserve">хронотоп </w:t>
      </w:r>
      <w:r>
        <w:rPr>
          <w:rStyle w:val="5a"/>
        </w:rPr>
        <w:t>дороги леж</w:t>
      </w:r>
      <w:r>
        <w:rPr>
          <w:rStyle w:val="5a"/>
        </w:rPr>
        <w:t xml:space="preserve">ить в основі жанру </w:t>
      </w:r>
      <w:r>
        <w:rPr>
          <w:rStyle w:val="75pt0pta"/>
        </w:rPr>
        <w:t>шахрайського роману</w:t>
      </w:r>
      <w:r>
        <w:rPr>
          <w:rStyle w:val="0ptff0"/>
        </w:rPr>
        <w:t xml:space="preserve"> </w:t>
      </w:r>
      <w:r>
        <w:rPr>
          <w:rStyle w:val="5a"/>
        </w:rPr>
        <w:t>(роману “великої дороги"). Образ міста надихав — Ф.Достоєв- ського, Дж.Джойса (“Дублінці”, “Улісс"), А.Белого (“Петербург”), В.</w:t>
      </w:r>
      <w:r>
        <w:rPr>
          <w:rStyle w:val="5a"/>
          <w:lang w:val="ru-RU"/>
        </w:rPr>
        <w:t xml:space="preserve">Брюсова </w:t>
      </w:r>
      <w:r>
        <w:rPr>
          <w:rStyle w:val="5a"/>
        </w:rPr>
        <w:t>та ін. Сільська ідилія — величезний наскрізний шар світ, л-ри, від Гесіода й Вергі</w:t>
      </w:r>
      <w:r>
        <w:rPr>
          <w:rStyle w:val="5a"/>
        </w:rPr>
        <w:t>лія до Ж.Ж.</w:t>
      </w:r>
      <w:r>
        <w:rPr>
          <w:rStyle w:val="5a"/>
          <w:lang w:val="ru-RU"/>
        </w:rPr>
        <w:t xml:space="preserve">Руссо, </w:t>
      </w:r>
      <w:r>
        <w:rPr>
          <w:rStyle w:val="5a"/>
        </w:rPr>
        <w:t>Т.Шевченка, М.Рильського, Дж.Лондона, В.Распутіна.</w:t>
      </w:r>
    </w:p>
    <w:p w:rsidR="00361F9A" w:rsidRDefault="005F5C25">
      <w:pPr>
        <w:pStyle w:val="81"/>
        <w:framePr w:w="3706" w:h="11130" w:hRule="exact" w:wrap="none" w:vAnchor="page" w:hAnchor="page" w:x="2144" w:y="2667"/>
        <w:shd w:val="clear" w:color="auto" w:fill="auto"/>
        <w:tabs>
          <w:tab w:val="left" w:pos="601"/>
        </w:tabs>
        <w:ind w:left="20" w:right="20" w:firstLine="180"/>
      </w:pPr>
      <w:r>
        <w:rPr>
          <w:rStyle w:val="5a"/>
        </w:rPr>
        <w:t>Н.о. часу (весна, літо, осінь, зима, ніч, день, сутінки, світанок) є одними з найдавніших. Вони сходять до міфів про вмираючих та воскресаючих богів — Таммуза, Осіріса, Адоніса. Осінь — Н</w:t>
      </w:r>
      <w:r>
        <w:rPr>
          <w:rStyle w:val="5a"/>
        </w:rPr>
        <w:t xml:space="preserve">.о. поезії, який трактується у найширшому діапазоні (від достатку до смерті). Однозначніші образи весни, літа, світанку, зорі (“Досвітні вогні” Лесі Українки. “Жерміналь” </w:t>
      </w:r>
      <w:r>
        <w:rPr>
          <w:rStyle w:val="5a"/>
          <w:lang w:val="ru-RU"/>
        </w:rPr>
        <w:t xml:space="preserve">Золя); </w:t>
      </w:r>
      <w:r>
        <w:rPr>
          <w:rStyle w:val="5a"/>
        </w:rPr>
        <w:t>ніч характерний образ романтиків, сутінки — символістів, образ зими типовий дл</w:t>
      </w:r>
      <w:r>
        <w:rPr>
          <w:rStyle w:val="5a"/>
        </w:rPr>
        <w:t>я рос. л-ри.</w:t>
      </w:r>
    </w:p>
    <w:p w:rsidR="00361F9A" w:rsidRDefault="005F5C25">
      <w:pPr>
        <w:pStyle w:val="81"/>
        <w:framePr w:w="3706" w:h="11130" w:hRule="exact" w:wrap="none" w:vAnchor="page" w:hAnchor="page" w:x="2144" w:y="2667"/>
        <w:shd w:val="clear" w:color="auto" w:fill="auto"/>
        <w:ind w:left="20" w:right="20" w:firstLine="180"/>
      </w:pPr>
      <w:r>
        <w:rPr>
          <w:rStyle w:val="5a"/>
        </w:rPr>
        <w:t>Існує також набір наскрізних ситуацій, на яких в основному базується сюжетний каркас літ.тв. (подорож, застілля, гра в карти, карнавал, весілля, похорон, бесіда, пологи, любовне побачення, любовний трикутник, дуель, поєдинок, смерть тощо), які</w:t>
      </w:r>
      <w:r>
        <w:rPr>
          <w:rStyle w:val="5a"/>
        </w:rPr>
        <w:t xml:space="preserve"> пов’язані з наскрізними екзистенціальни</w:t>
      </w:r>
      <w:r>
        <w:rPr>
          <w:rStyle w:val="5a"/>
        </w:rPr>
        <w:softHyphen/>
        <w:t>ми проблемами: кохання, дружба, ненависть, ревноші, заздрість, зрадництво, свобода, відповідальність, вибір, скупість тощо. Наскрізними є також відносини, обумовлені сімейними зв язками: батька, матері, чоловіка, др</w:t>
      </w:r>
      <w:r>
        <w:rPr>
          <w:rStyle w:val="5a"/>
        </w:rPr>
        <w:t xml:space="preserve">ужини, сина, доньки, брата, сестри й </w:t>
      </w:r>
      <w:r>
        <w:rPr>
          <w:rStyle w:val="5a"/>
          <w:lang w:val="ru-RU"/>
        </w:rPr>
        <w:t xml:space="preserve">т.п. </w:t>
      </w:r>
      <w:r>
        <w:rPr>
          <w:rStyle w:val="75pt0pta"/>
        </w:rPr>
        <w:t>(Едіпів комплекс).</w:t>
      </w:r>
    </w:p>
    <w:p w:rsidR="00361F9A" w:rsidRDefault="005F5C25">
      <w:pPr>
        <w:pStyle w:val="81"/>
        <w:framePr w:w="3706" w:h="11130" w:hRule="exact" w:wrap="none" w:vAnchor="page" w:hAnchor="page" w:x="2144" w:y="2667"/>
        <w:shd w:val="clear" w:color="auto" w:fill="auto"/>
        <w:ind w:left="20" w:right="20" w:firstLine="180"/>
      </w:pPr>
      <w:r>
        <w:rPr>
          <w:rStyle w:val="5a"/>
        </w:rPr>
        <w:t>Нарешті, існують речові Н.о., котрі частіше, ніж ін., використовуються у літ. тв.: будинок, стіл, диван, шафа, корабель, човен, парус, окуляри, годинник, хустка, тютюн, люлька, зброя (кинджал, со</w:t>
      </w:r>
      <w:r>
        <w:rPr>
          <w:rStyle w:val="5a"/>
        </w:rPr>
        <w:t>кира, пістолет, рушниця), у XX ст. — автомобіль, велосипед, телефон, літак. Важливі елементи убрання: сукня, взуття, краватка, маска, амазонка, доміно, капелюх, воєнна або якась ін. форма.</w:t>
      </w:r>
    </w:p>
    <w:p w:rsidR="00361F9A" w:rsidRDefault="005F5C25">
      <w:pPr>
        <w:pStyle w:val="81"/>
        <w:framePr w:w="3706" w:h="11130" w:hRule="exact" w:wrap="none" w:vAnchor="page" w:hAnchor="page" w:x="2144" w:y="2667"/>
        <w:shd w:val="clear" w:color="auto" w:fill="auto"/>
        <w:ind w:left="20" w:right="20" w:firstLine="180"/>
      </w:pPr>
      <w:r>
        <w:rPr>
          <w:rStyle w:val="5a"/>
        </w:rPr>
        <w:t>Цікаве питання про широту Н.о. Воно може охоплювати один окр. тв. (</w:t>
      </w:r>
      <w:r>
        <w:rPr>
          <w:rStyle w:val="5a"/>
        </w:rPr>
        <w:t>дош у “Прощавай,</w:t>
      </w:r>
    </w:p>
    <w:p w:rsidR="00361F9A" w:rsidRDefault="005F5C25">
      <w:pPr>
        <w:pStyle w:val="81"/>
        <w:framePr w:w="3667" w:h="11149" w:hRule="exact" w:wrap="none" w:vAnchor="page" w:hAnchor="page" w:x="6123" w:y="2658"/>
        <w:shd w:val="clear" w:color="auto" w:fill="auto"/>
        <w:ind w:left="20" w:right="20"/>
      </w:pPr>
      <w:r>
        <w:rPr>
          <w:rStyle w:val="5a"/>
        </w:rPr>
        <w:t xml:space="preserve">зброє” Гемінґвея, червоне доміно в романі (А.Белого “Петербург”), всю творчість того чи ін. письменника ( образ пригнобленого мужика у ' </w:t>
      </w:r>
      <w:r>
        <w:rPr>
          <w:rStyle w:val="5a"/>
          <w:lang w:val="ru-RU"/>
        </w:rPr>
        <w:t xml:space="preserve">(Некрасова), </w:t>
      </w:r>
      <w:r>
        <w:rPr>
          <w:rStyle w:val="5a"/>
        </w:rPr>
        <w:t xml:space="preserve">най. л-ру певного періоду (образ землі в укр.л-рі XIX </w:t>
      </w:r>
      <w:r>
        <w:rPr>
          <w:rStyle w:val="5a"/>
          <w:lang w:val="ru-RU"/>
        </w:rPr>
        <w:t xml:space="preserve">ст.), </w:t>
      </w:r>
      <w:r>
        <w:rPr>
          <w:rStyle w:val="5a"/>
        </w:rPr>
        <w:t xml:space="preserve">нарешті, світ, л-ру, коли Н.о. перетворюються в традиційний образ: Едіп, </w:t>
      </w:r>
      <w:r>
        <w:rPr>
          <w:rStyle w:val="5a"/>
          <w:lang w:val="ru-RU"/>
        </w:rPr>
        <w:t xml:space="preserve">Христос, Фауст, </w:t>
      </w:r>
      <w:r>
        <w:rPr>
          <w:rStyle w:val="5a"/>
        </w:rPr>
        <w:t>Робінзон.</w:t>
      </w:r>
    </w:p>
    <w:p w:rsidR="00361F9A" w:rsidRDefault="005F5C25">
      <w:pPr>
        <w:pStyle w:val="351"/>
        <w:framePr w:w="3667" w:h="11149" w:hRule="exact" w:wrap="none" w:vAnchor="page" w:hAnchor="page" w:x="6123" w:y="2658"/>
        <w:shd w:val="clear" w:color="auto" w:fill="auto"/>
        <w:ind w:right="40"/>
      </w:pPr>
      <w:r>
        <w:rPr>
          <w:rStyle w:val="35Batang65pt0pt2"/>
          <w:i/>
          <w:iCs/>
        </w:rPr>
        <w:t>Юрій Попов</w:t>
      </w:r>
    </w:p>
    <w:p w:rsidR="00361F9A" w:rsidRDefault="005F5C25">
      <w:pPr>
        <w:pStyle w:val="81"/>
        <w:framePr w:w="3667" w:h="11149" w:hRule="exact" w:wrap="none" w:vAnchor="page" w:hAnchor="page" w:x="6123" w:y="2658"/>
        <w:shd w:val="clear" w:color="auto" w:fill="auto"/>
        <w:ind w:left="60" w:right="40" w:firstLine="180"/>
      </w:pPr>
      <w:r>
        <w:rPr>
          <w:rStyle w:val="0ptff0"/>
        </w:rPr>
        <w:t xml:space="preserve">НАСЛІДУВАННЯ </w:t>
      </w:r>
      <w:r>
        <w:rPr>
          <w:rStyle w:val="5a"/>
        </w:rPr>
        <w:t xml:space="preserve">— вид рецепції: засвоєння засобів худож. дослідження світу, літ. техніки, окр. прийомів або цілого жанрово-стил. комплексу. Автор-реципієнт </w:t>
      </w:r>
      <w:r>
        <w:rPr>
          <w:rStyle w:val="75pt0ptb"/>
        </w:rPr>
        <w:t>переважно</w:t>
      </w:r>
      <w:r>
        <w:rPr>
          <w:rStyle w:val="5a"/>
        </w:rPr>
        <w:t xml:space="preserve"> наголошує на близькості свого тв. до наслідуваної моделі, зокрема, засобами </w:t>
      </w:r>
      <w:r>
        <w:rPr>
          <w:rStyle w:val="75pt0pta"/>
        </w:rPr>
        <w:t>авторського підкреслення (заго</w:t>
      </w:r>
      <w:r>
        <w:rPr>
          <w:rStyle w:val="75pt0pta"/>
        </w:rPr>
        <w:t>ловок</w:t>
      </w:r>
      <w:r>
        <w:rPr>
          <w:rStyle w:val="0ptff0"/>
        </w:rPr>
        <w:t xml:space="preserve"> </w:t>
      </w:r>
      <w:r>
        <w:rPr>
          <w:rStyle w:val="5a"/>
        </w:rPr>
        <w:t xml:space="preserve">та ін.). Такою моделлю може бути окр. тв., увесь твор. набуток письменника, </w:t>
      </w:r>
      <w:r>
        <w:rPr>
          <w:rStyle w:val="75pt0pta"/>
        </w:rPr>
        <w:t>жанррова система,</w:t>
      </w:r>
      <w:r>
        <w:rPr>
          <w:rStyle w:val="0ptff0"/>
        </w:rPr>
        <w:t xml:space="preserve"> </w:t>
      </w:r>
      <w:r>
        <w:rPr>
          <w:rStyle w:val="5a"/>
        </w:rPr>
        <w:t>ціла нац. фольклор, чи літ. традиція. Щодо ступеня твор. осмислення й перетворення першоджерела розрізняють: 1) учнівське Н. — етап, який проходять чи не вс</w:t>
      </w:r>
      <w:r>
        <w:rPr>
          <w:rStyle w:val="5a"/>
        </w:rPr>
        <w:t xml:space="preserve">і письменники-початківці, аж до геніїв включно </w:t>
      </w:r>
      <w:r>
        <w:rPr>
          <w:rStyle w:val="5a"/>
          <w:lang w:val="ru-RU"/>
        </w:rPr>
        <w:t xml:space="preserve">(напр., </w:t>
      </w:r>
      <w:r>
        <w:rPr>
          <w:rStyle w:val="5a"/>
        </w:rPr>
        <w:t>поезії О.Пушкіна- ліцеїста); 2) Н.-мода; 3) Н.-засвоєння; 4) Н,- створення за чужою моделлю оригінальних мист. цінностей. Відмінностями між Н. різних ступенів оригінальності пояснюється подвійне ставле</w:t>
      </w:r>
      <w:r>
        <w:rPr>
          <w:rStyle w:val="5a"/>
        </w:rPr>
        <w:t xml:space="preserve">ння до Н. вже з 1-ої </w:t>
      </w:r>
      <w:r>
        <w:rPr>
          <w:rStyle w:val="5a"/>
          <w:lang w:val="ru-RU"/>
        </w:rPr>
        <w:t xml:space="preserve">пол. </w:t>
      </w:r>
      <w:r>
        <w:rPr>
          <w:rStyle w:val="5a"/>
        </w:rPr>
        <w:t xml:space="preserve">XIX </w:t>
      </w:r>
      <w:r>
        <w:rPr>
          <w:rStyle w:val="5a"/>
          <w:lang w:val="ru-RU"/>
        </w:rPr>
        <w:t xml:space="preserve">ст. </w:t>
      </w:r>
      <w:r>
        <w:rPr>
          <w:rStyle w:val="5a"/>
        </w:rPr>
        <w:t>Так, В.Бєлінський твердив: “Наслідувати означає жити чужим розумом, чужими думками, чужим талантом”. Протилежна думка Пушкіна, шо Н. — “не стидке викрадення — ознака розумового убозтва, — але вдячна надія на свої власні си</w:t>
      </w:r>
      <w:r>
        <w:rPr>
          <w:rStyle w:val="5a"/>
        </w:rPr>
        <w:t>ли відкрити нові світи, прямуючи слідами генія". Очевидно, шо Бєлінський мав певну рацію лише шодо двох перших ступенів</w:t>
      </w:r>
    </w:p>
    <w:p w:rsidR="00361F9A" w:rsidRDefault="005F5C25">
      <w:pPr>
        <w:pStyle w:val="81"/>
        <w:framePr w:w="3667" w:h="11149" w:hRule="exact" w:wrap="none" w:vAnchor="page" w:hAnchor="page" w:x="6123" w:y="2658"/>
        <w:numPr>
          <w:ilvl w:val="0"/>
          <w:numId w:val="206"/>
        </w:numPr>
        <w:shd w:val="clear" w:color="auto" w:fill="auto"/>
        <w:tabs>
          <w:tab w:val="left" w:pos="314"/>
        </w:tabs>
        <w:ind w:left="60" w:right="40"/>
      </w:pPr>
      <w:r>
        <w:rPr>
          <w:rStyle w:val="5a"/>
        </w:rPr>
        <w:t xml:space="preserve">У подібних випадках і тепер слово Н. може вживатися як негативна оцінка явиша, близького до </w:t>
      </w:r>
      <w:r>
        <w:rPr>
          <w:rStyle w:val="75pt0pta"/>
        </w:rPr>
        <w:t>епігонства.</w:t>
      </w:r>
    </w:p>
    <w:p w:rsidR="00361F9A" w:rsidRDefault="005F5C25">
      <w:pPr>
        <w:pStyle w:val="81"/>
        <w:framePr w:w="3667" w:h="11149" w:hRule="exact" w:wrap="none" w:vAnchor="page" w:hAnchor="page" w:x="6123" w:y="2658"/>
        <w:shd w:val="clear" w:color="auto" w:fill="auto"/>
        <w:tabs>
          <w:tab w:val="left" w:pos="530"/>
        </w:tabs>
        <w:ind w:left="60" w:right="40" w:firstLine="180"/>
      </w:pPr>
      <w:r>
        <w:rPr>
          <w:rStyle w:val="5a"/>
        </w:rPr>
        <w:t>Н.</w:t>
      </w:r>
      <w:r>
        <w:rPr>
          <w:rStyle w:val="5a"/>
        </w:rPr>
        <w:tab/>
        <w:t>переважно має місце в тв. тог</w:t>
      </w:r>
      <w:r>
        <w:rPr>
          <w:rStyle w:val="5a"/>
        </w:rPr>
        <w:t xml:space="preserve">о ж чи спорідненого жанру. Звертаючись до вже розроблюваної в фольклорі чи л-рі тематики, письменники використовують випробувані </w:t>
      </w:r>
      <w:r>
        <w:rPr>
          <w:rStyle w:val="75pt0ptb"/>
        </w:rPr>
        <w:t xml:space="preserve">у </w:t>
      </w:r>
      <w:r>
        <w:rPr>
          <w:rStyle w:val="5a"/>
        </w:rPr>
        <w:t xml:space="preserve">відповідному жанрі худож. засоби. Так, поль. поети-романтики </w:t>
      </w:r>
      <w:r>
        <w:rPr>
          <w:rStyle w:val="75pt0ptb"/>
        </w:rPr>
        <w:t>української школи в польській л-рі</w:t>
      </w:r>
      <w:r>
        <w:rPr>
          <w:rStyle w:val="5a"/>
        </w:rPr>
        <w:t xml:space="preserve"> наслідували поетику та стиліс</w:t>
      </w:r>
      <w:r>
        <w:rPr>
          <w:rStyle w:val="5a"/>
        </w:rPr>
        <w:t xml:space="preserve">тику укр. нар. дум і пісень у своїх літ. </w:t>
      </w:r>
      <w:r>
        <w:rPr>
          <w:rStyle w:val="0ptff0"/>
        </w:rPr>
        <w:t xml:space="preserve">думах, </w:t>
      </w:r>
      <w:r>
        <w:rPr>
          <w:rStyle w:val="75pt0pta"/>
        </w:rPr>
        <w:t>думках</w:t>
      </w:r>
      <w:r>
        <w:rPr>
          <w:rStyle w:val="0ptff0"/>
        </w:rPr>
        <w:t xml:space="preserve"> </w:t>
      </w:r>
      <w:r>
        <w:rPr>
          <w:rStyle w:val="5a"/>
        </w:rPr>
        <w:t xml:space="preserve">і </w:t>
      </w:r>
      <w:r>
        <w:rPr>
          <w:rStyle w:val="75pt0pta"/>
        </w:rPr>
        <w:t>поемах.</w:t>
      </w:r>
    </w:p>
    <w:p w:rsidR="00361F9A" w:rsidRDefault="005F5C25">
      <w:pPr>
        <w:pStyle w:val="81"/>
        <w:framePr w:w="3667" w:h="11149" w:hRule="exact" w:wrap="none" w:vAnchor="page" w:hAnchor="page" w:x="6123" w:y="2658"/>
        <w:numPr>
          <w:ilvl w:val="0"/>
          <w:numId w:val="206"/>
        </w:numPr>
        <w:shd w:val="clear" w:color="auto" w:fill="auto"/>
        <w:tabs>
          <w:tab w:val="left" w:pos="967"/>
        </w:tabs>
        <w:ind w:left="60" w:right="40"/>
      </w:pPr>
      <w:r>
        <w:rPr>
          <w:rStyle w:val="5a"/>
        </w:rPr>
        <w:t>Манжура</w:t>
      </w:r>
      <w:r>
        <w:rPr>
          <w:rStyle w:val="5a"/>
        </w:rPr>
        <w:tab/>
        <w:t xml:space="preserve">в соц. вірші “Нечесна” наслідував "Убогую </w:t>
      </w:r>
      <w:r>
        <w:rPr>
          <w:rStyle w:val="5a"/>
          <w:lang w:val="ru-RU"/>
        </w:rPr>
        <w:t xml:space="preserve">и </w:t>
      </w:r>
      <w:r>
        <w:rPr>
          <w:rStyle w:val="5a"/>
        </w:rPr>
        <w:t xml:space="preserve">нарядную” </w:t>
      </w:r>
      <w:r>
        <w:rPr>
          <w:rStyle w:val="5a"/>
          <w:lang w:val="ru-RU"/>
        </w:rPr>
        <w:t xml:space="preserve">М.Некрасова. </w:t>
      </w:r>
      <w:r>
        <w:rPr>
          <w:rStyle w:val="5a"/>
        </w:rPr>
        <w:t xml:space="preserve">Часто спіткаємо Н. при розробках </w:t>
      </w:r>
      <w:r>
        <w:rPr>
          <w:rStyle w:val="75pt0pta"/>
        </w:rPr>
        <w:t>традиційних сюжетів.</w:t>
      </w:r>
      <w:r>
        <w:rPr>
          <w:rStyle w:val="0ptff0"/>
        </w:rPr>
        <w:t xml:space="preserve"> </w:t>
      </w:r>
      <w:r>
        <w:rPr>
          <w:rStyle w:val="5a"/>
        </w:rPr>
        <w:t>Доконечним є Н., коли письменник продовжує тв. ін. автора (опо</w:t>
      </w:r>
      <w:r>
        <w:rPr>
          <w:rStyle w:val="5a"/>
        </w:rPr>
        <w:t>відання про Ш.</w:t>
      </w:r>
      <w:r>
        <w:rPr>
          <w:rStyle w:val="5a"/>
          <w:lang w:val="ru-RU"/>
        </w:rPr>
        <w:t xml:space="preserve">Холмса </w:t>
      </w:r>
      <w:r>
        <w:rPr>
          <w:rStyle w:val="5a"/>
        </w:rPr>
        <w:t xml:space="preserve">сина </w:t>
      </w:r>
      <w:r>
        <w:rPr>
          <w:rStyle w:val="5a"/>
          <w:lang w:val="ru-RU"/>
        </w:rPr>
        <w:t xml:space="preserve">Артура Конан Дойля </w:t>
      </w:r>
      <w:r>
        <w:rPr>
          <w:rStyle w:val="5a"/>
        </w:rPr>
        <w:t xml:space="preserve">— Адріана). Зустрічається й протилежне: описуються події, які передують сюжету наслідуваного зразка.- пригодницька повість </w:t>
      </w:r>
      <w:r>
        <w:rPr>
          <w:rStyle w:val="5a"/>
          <w:lang w:val="ru-RU"/>
        </w:rPr>
        <w:t xml:space="preserve">амер. </w:t>
      </w:r>
      <w:r>
        <w:rPr>
          <w:rStyle w:val="5a"/>
        </w:rPr>
        <w:t>письменника</w:t>
      </w:r>
    </w:p>
    <w:p w:rsidR="00361F9A" w:rsidRDefault="005F5C25">
      <w:pPr>
        <w:pStyle w:val="81"/>
        <w:framePr w:w="3667" w:h="11149" w:hRule="exact" w:wrap="none" w:vAnchor="page" w:hAnchor="page" w:x="6123" w:y="2658"/>
        <w:shd w:val="clear" w:color="auto" w:fill="auto"/>
        <w:tabs>
          <w:tab w:val="left" w:pos="967"/>
          <w:tab w:val="left" w:pos="1078"/>
        </w:tabs>
        <w:ind w:left="60" w:right="40"/>
      </w:pPr>
      <w:r>
        <w:rPr>
          <w:rStyle w:val="5a"/>
        </w:rPr>
        <w:t xml:space="preserve">А.Д.Х.Сміта ‘Золото з Порто Белло” (1924) — своєрідна передісторія “Острова скарбів” (1833) Р.Л.Стівенсона. Н. можливе й у ін. жанрі, якщо </w:t>
      </w:r>
      <w:r>
        <w:rPr>
          <w:rStyle w:val="5a"/>
          <w:lang w:val="ru-RU"/>
        </w:rPr>
        <w:t xml:space="preserve">нов. </w:t>
      </w:r>
      <w:r>
        <w:rPr>
          <w:rStyle w:val="5a"/>
        </w:rPr>
        <w:t>тв. тематично наближений до першоджерела. Засвоєння не лише тематики та сюжетних мотивів, але й системи худож. з</w:t>
      </w:r>
      <w:r>
        <w:rPr>
          <w:rStyle w:val="5a"/>
        </w:rPr>
        <w:t>асобів укр. фольклору спричинило постання відсутнього в ін. л-рах, специфічного для укр. та рос. л-р оповідного жанр.</w:t>
      </w:r>
    </w:p>
    <w:p w:rsidR="00361F9A" w:rsidRDefault="005F5C25">
      <w:pPr>
        <w:pStyle w:val="a5"/>
        <w:framePr w:wrap="none" w:vAnchor="page" w:hAnchor="page" w:x="5888" w:y="14007"/>
        <w:shd w:val="clear" w:color="auto" w:fill="auto"/>
        <w:spacing w:line="140" w:lineRule="exact"/>
        <w:ind w:left="20"/>
      </w:pPr>
      <w:r>
        <w:rPr>
          <w:rStyle w:val="7pt0pt9"/>
        </w:rPr>
        <w:t>358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567" w:y="2353"/>
        <w:shd w:val="clear" w:color="auto" w:fill="auto"/>
        <w:spacing w:line="140" w:lineRule="exact"/>
        <w:ind w:left="20"/>
      </w:pPr>
      <w:r>
        <w:rPr>
          <w:rStyle w:val="47pt0pt2"/>
        </w:rPr>
        <w:t>НАНАТУРАЛІЗМ</w:t>
      </w:r>
    </w:p>
    <w:p w:rsidR="00361F9A" w:rsidRDefault="005F5C25">
      <w:pPr>
        <w:pStyle w:val="81"/>
        <w:framePr w:w="3662" w:h="11140" w:hRule="exact" w:wrap="none" w:vAnchor="page" w:hAnchor="page" w:x="2135" w:y="2674"/>
        <w:shd w:val="clear" w:color="auto" w:fill="auto"/>
        <w:ind w:left="40" w:right="20"/>
      </w:pPr>
      <w:r>
        <w:rPr>
          <w:rStyle w:val="5a"/>
        </w:rPr>
        <w:t>різновиду, репрезентованого повістями М.Гоголя, О.Сомова, Г.Квітки-Основ'яненка, П.Куліша,</w:t>
      </w:r>
    </w:p>
    <w:p w:rsidR="00361F9A" w:rsidRDefault="005F5C25">
      <w:pPr>
        <w:pStyle w:val="81"/>
        <w:framePr w:w="3662" w:h="11140" w:hRule="exact" w:wrap="none" w:vAnchor="page" w:hAnchor="page" w:x="2135" w:y="2674"/>
        <w:shd w:val="clear" w:color="auto" w:fill="auto"/>
        <w:tabs>
          <w:tab w:val="left" w:pos="1250"/>
        </w:tabs>
        <w:ind w:left="40" w:right="20"/>
      </w:pPr>
      <w:r>
        <w:rPr>
          <w:rStyle w:val="5a"/>
        </w:rPr>
        <w:t>О.Сторож</w:t>
      </w:r>
      <w:r>
        <w:rPr>
          <w:rStyle w:val="5a"/>
        </w:rPr>
        <w:t>енка, В.Короленка. У сукупності вони являють мист. відображення укр. най. характеру в його історії, сучасності, фольклорі, зумовленості природою.</w:t>
      </w:r>
    </w:p>
    <w:p w:rsidR="00361F9A" w:rsidRDefault="005F5C25">
      <w:pPr>
        <w:pStyle w:val="81"/>
        <w:framePr w:w="3662" w:h="11140" w:hRule="exact" w:wrap="none" w:vAnchor="page" w:hAnchor="page" w:x="2135" w:y="2674"/>
        <w:shd w:val="clear" w:color="auto" w:fill="auto"/>
        <w:ind w:left="40" w:right="20" w:firstLine="140"/>
      </w:pPr>
      <w:r>
        <w:rPr>
          <w:rStyle w:val="5a"/>
        </w:rPr>
        <w:t>Як жанр. Н. слід розглядати той випадок, коли засвоюються заг. мист. засади, а відтак тематичні, композиційні,</w:t>
      </w:r>
      <w:r>
        <w:rPr>
          <w:rStyle w:val="5a"/>
        </w:rPr>
        <w:t xml:space="preserve"> етил, ознаки, шо в системній цілокупності складають певний жанр, або жанр, різновид. Так, на думку О.І.Білецького, малі трагедії Пушкіна, де гол. увагу спрямовано на показ ідейно-психол. зіткнень дійових осіб у кризові моменти життя та смерті, було взято </w:t>
      </w:r>
      <w:r>
        <w:rPr>
          <w:rStyle w:val="5a"/>
        </w:rPr>
        <w:t>за взірець Лесею Українкою — драматургом.</w:t>
      </w:r>
    </w:p>
    <w:p w:rsidR="00361F9A" w:rsidRDefault="005F5C25">
      <w:pPr>
        <w:pStyle w:val="81"/>
        <w:framePr w:w="3662" w:h="11140" w:hRule="exact" w:wrap="none" w:vAnchor="page" w:hAnchor="page" w:x="2135" w:y="2674"/>
        <w:shd w:val="clear" w:color="auto" w:fill="auto"/>
        <w:ind w:left="40" w:right="20" w:firstLine="140"/>
      </w:pPr>
      <w:r>
        <w:rPr>
          <w:rStyle w:val="5a"/>
        </w:rPr>
        <w:t>Особливим різновидом Н. є засвоєння вірш, техніки. В поезії герм, і слов’ян, країн 20-30 рр.</w:t>
      </w:r>
    </w:p>
    <w:p w:rsidR="00361F9A" w:rsidRDefault="005F5C25">
      <w:pPr>
        <w:pStyle w:val="81"/>
        <w:framePr w:w="3662" w:h="11140" w:hRule="exact" w:wrap="none" w:vAnchor="page" w:hAnchor="page" w:x="2135" w:y="2674"/>
        <w:numPr>
          <w:ilvl w:val="0"/>
          <w:numId w:val="207"/>
        </w:numPr>
        <w:shd w:val="clear" w:color="auto" w:fill="auto"/>
        <w:tabs>
          <w:tab w:val="left" w:pos="338"/>
        </w:tabs>
        <w:ind w:left="40" w:right="20"/>
      </w:pPr>
      <w:r>
        <w:rPr>
          <w:rStyle w:val="5a"/>
        </w:rPr>
        <w:t xml:space="preserve">ст. яскраво виступає прагнення до оволодіння складними вірш, строфами, ром. (італо-франц.: октава, </w:t>
      </w:r>
      <w:r>
        <w:rPr>
          <w:rStyle w:val="75pt0ptb"/>
        </w:rPr>
        <w:t xml:space="preserve">териииа, сонет, вінок </w:t>
      </w:r>
      <w:r>
        <w:rPr>
          <w:rStyle w:val="75pt0ptb"/>
        </w:rPr>
        <w:t>сонетів)</w:t>
      </w:r>
      <w:r>
        <w:rPr>
          <w:rStyle w:val="5a"/>
        </w:rPr>
        <w:t xml:space="preserve"> і бл-сх. (газель та ін). Ці форми використовували романтики, але їх засвоїли також реалісти. Різновидами Н. є також стилізація, </w:t>
      </w:r>
      <w:r>
        <w:rPr>
          <w:rStyle w:val="75pt0ptb"/>
        </w:rPr>
        <w:t>містифікація, пастіш</w:t>
      </w:r>
      <w:r>
        <w:rPr>
          <w:rStyle w:val="5a"/>
        </w:rPr>
        <w:t xml:space="preserve"> і Н.-заперечення: </w:t>
      </w:r>
      <w:r>
        <w:rPr>
          <w:rStyle w:val="75pt0ptb"/>
        </w:rPr>
        <w:t>бурлеск, травестія,</w:t>
      </w:r>
      <w:r>
        <w:rPr>
          <w:rStyle w:val="5a"/>
        </w:rPr>
        <w:t xml:space="preserve"> пародія.</w:t>
      </w:r>
    </w:p>
    <w:p w:rsidR="00361F9A" w:rsidRDefault="005F5C25">
      <w:pPr>
        <w:pStyle w:val="81"/>
        <w:framePr w:w="3662" w:h="11140" w:hRule="exact" w:wrap="none" w:vAnchor="page" w:hAnchor="page" w:x="2135" w:y="2674"/>
        <w:shd w:val="clear" w:color="auto" w:fill="auto"/>
        <w:tabs>
          <w:tab w:val="left" w:pos="467"/>
        </w:tabs>
        <w:ind w:left="40" w:right="20" w:firstLine="140"/>
      </w:pPr>
      <w:r>
        <w:rPr>
          <w:rStyle w:val="5a"/>
        </w:rPr>
        <w:t>Н.</w:t>
      </w:r>
      <w:r>
        <w:rPr>
          <w:rStyle w:val="5a"/>
        </w:rPr>
        <w:tab/>
        <w:t xml:space="preserve">може відігравати дуже важливу ролю в розвиткові </w:t>
      </w:r>
      <w:r>
        <w:rPr>
          <w:rStyle w:val="5a"/>
        </w:rPr>
        <w:t>нац. л-ри, розширюючи її естет, можливості. Показовим прикладом е звернення до інослов’ян. фольклору чес. поетів-будителів.</w:t>
      </w:r>
    </w:p>
    <w:p w:rsidR="00361F9A" w:rsidRDefault="005F5C25">
      <w:pPr>
        <w:pStyle w:val="81"/>
        <w:framePr w:w="3662" w:h="11140" w:hRule="exact" w:wrap="none" w:vAnchor="page" w:hAnchor="page" w:x="2135" w:y="2674"/>
        <w:shd w:val="clear" w:color="auto" w:fill="auto"/>
        <w:tabs>
          <w:tab w:val="left" w:pos="630"/>
        </w:tabs>
        <w:ind w:left="40" w:right="20"/>
      </w:pPr>
      <w:r>
        <w:rPr>
          <w:rStyle w:val="5a"/>
        </w:rPr>
        <w:t>В.Ганка та Й.Лінда в "Краледворському рукописі” і 'Суді Любуші” наслідували рос. і серб. епіч. пісні. Крім того, Ганка використовува</w:t>
      </w:r>
      <w:r>
        <w:rPr>
          <w:rStyle w:val="5a"/>
        </w:rPr>
        <w:t>в рос. пісенній фольклор, елементи для колористичного оформлення пасторально-шляхетських поезій. Ф.Челаковський у зб. “Відгомін рус. пісень” наслідував дух і стиль рос. і укр. пісні: билинної, іст., солдатської, розбійницької, любовної, весільної, побутово</w:t>
      </w:r>
      <w:r>
        <w:rPr>
          <w:rStyle w:val="5a"/>
        </w:rPr>
        <w:t>ї, жартівливої. “Відгомін руських пісень” посідає в історії чес. поезії виключне місце: це був перший значний зб. лірики в нов. чес. л-рі. За зразком цього зб. Челаковський складає другий — ‘Відгомін чеських пісень”, започатковуючи міцну традицію нац. поез</w:t>
      </w:r>
      <w:r>
        <w:rPr>
          <w:rStyle w:val="5a"/>
        </w:rPr>
        <w:t>ії. Н. Ганки — Лінди та Челаковського стимулювали становлення нов. чес. л-ри.</w:t>
      </w:r>
    </w:p>
    <w:p w:rsidR="00361F9A" w:rsidRDefault="005F5C25">
      <w:pPr>
        <w:pStyle w:val="690"/>
        <w:framePr w:w="3662" w:h="11140" w:hRule="exact" w:wrap="none" w:vAnchor="page" w:hAnchor="page" w:x="2135" w:y="2674"/>
        <w:shd w:val="clear" w:color="auto" w:fill="auto"/>
        <w:spacing w:after="120"/>
        <w:ind w:right="20"/>
        <w:jc w:val="right"/>
      </w:pPr>
      <w:r>
        <w:rPr>
          <w:rStyle w:val="690pt"/>
          <w:i/>
          <w:iCs/>
        </w:rPr>
        <w:t>Анатолій Волков</w:t>
      </w:r>
    </w:p>
    <w:p w:rsidR="00361F9A" w:rsidRDefault="005F5C25">
      <w:pPr>
        <w:pStyle w:val="81"/>
        <w:framePr w:w="3662" w:h="11140" w:hRule="exact" w:wrap="none" w:vAnchor="page" w:hAnchor="page" w:x="2135" w:y="2674"/>
        <w:shd w:val="clear" w:color="auto" w:fill="auto"/>
        <w:ind w:left="40" w:right="20" w:firstLine="140"/>
      </w:pPr>
      <w:r>
        <w:rPr>
          <w:rStyle w:val="0ptff0"/>
        </w:rPr>
        <w:t xml:space="preserve">НАТУРАЛІЗМ </w:t>
      </w:r>
      <w:r>
        <w:rPr>
          <w:rStyle w:val="5a"/>
        </w:rPr>
        <w:t xml:space="preserve">(від лат. </w:t>
      </w:r>
      <w:r>
        <w:rPr>
          <w:rStyle w:val="75pt0ptb"/>
          <w:lang w:val="pl-PL"/>
        </w:rPr>
        <w:t>natura</w:t>
      </w:r>
      <w:r>
        <w:rPr>
          <w:rStyle w:val="5a"/>
          <w:lang w:val="pl-PL"/>
        </w:rPr>
        <w:t xml:space="preserve"> </w:t>
      </w:r>
      <w:r>
        <w:rPr>
          <w:rStyle w:val="5a"/>
        </w:rPr>
        <w:t>— природа) — напрям у європ. і, частково, амер. мист-ві (л-рі, театрі, малярстві), що склався в останній третині</w:t>
      </w:r>
    </w:p>
    <w:p w:rsidR="00361F9A" w:rsidRDefault="005F5C25">
      <w:pPr>
        <w:pStyle w:val="81"/>
        <w:framePr w:w="3662" w:h="11140" w:hRule="exact" w:wrap="none" w:vAnchor="page" w:hAnchor="page" w:x="2135" w:y="2674"/>
        <w:numPr>
          <w:ilvl w:val="0"/>
          <w:numId w:val="208"/>
        </w:numPr>
        <w:shd w:val="clear" w:color="auto" w:fill="auto"/>
        <w:tabs>
          <w:tab w:val="left" w:pos="314"/>
        </w:tabs>
        <w:ind w:left="40" w:right="20"/>
      </w:pPr>
      <w:r>
        <w:rPr>
          <w:rStyle w:val="5a"/>
        </w:rPr>
        <w:t xml:space="preserve">ст. Він постає як </w:t>
      </w:r>
      <w:r>
        <w:rPr>
          <w:rStyle w:val="5a"/>
        </w:rPr>
        <w:t>відштовхування від ідеалізму та романтизм</w:t>
      </w:r>
      <w:r>
        <w:rPr>
          <w:rStyle w:val="75pt0ptb"/>
        </w:rPr>
        <w:t>у.</w:t>
      </w:r>
      <w:r>
        <w:rPr>
          <w:rStyle w:val="5a"/>
        </w:rPr>
        <w:t xml:space="preserve"> Філос.-світоглядною основою Н. був </w:t>
      </w:r>
      <w:r>
        <w:rPr>
          <w:rStyle w:val="75pt0ptb"/>
        </w:rPr>
        <w:t>позитивізм</w:t>
      </w:r>
      <w:r>
        <w:rPr>
          <w:rStyle w:val="5a"/>
        </w:rPr>
        <w:t xml:space="preserve"> О.Конта й естетика І.Тена. Значну вагу мали успіхи природничих наук , експериментальна фізіологія (надто праця К.Бернара “Вступ до експериментальної медицини”), теорі</w:t>
      </w:r>
      <w:r>
        <w:rPr>
          <w:rStyle w:val="5a"/>
        </w:rPr>
        <w:t xml:space="preserve">я біологічної боротьби за існування Ч.Дарвіна. трохи згодом - відкриття в галузі спадковості й сексуалізму. Термін Н. увів Е.Золя (1840-1902) в книзі “Експериментальний роман” (1880) — своєрідному маніфесті цього жанру. Постулати Н. було викладено Золя ще </w:t>
      </w:r>
      <w:r>
        <w:rPr>
          <w:rStyle w:val="5a"/>
        </w:rPr>
        <w:t>1867</w:t>
      </w:r>
    </w:p>
    <w:p w:rsidR="00361F9A" w:rsidRDefault="005F5C25">
      <w:pPr>
        <w:pStyle w:val="81"/>
        <w:framePr w:w="3682" w:h="11159" w:hRule="exact" w:wrap="none" w:vAnchor="page" w:hAnchor="page" w:x="6119" w:y="2660"/>
        <w:shd w:val="clear" w:color="auto" w:fill="auto"/>
        <w:ind w:left="40" w:right="20"/>
      </w:pPr>
      <w:r>
        <w:rPr>
          <w:rStyle w:val="5a"/>
        </w:rPr>
        <w:t>в передмові до “Терези Ракен”, за автор, визначенням, “наук, роману”. На думку Золя, л- ра має давати винятково точне, наближене до науки, відображення життя. Якшо романтизм основне завдання мист-ва вбачав у емоційному впливові на реципієнта, то Н. ув</w:t>
      </w:r>
      <w:r>
        <w:rPr>
          <w:rStyle w:val="5a"/>
        </w:rPr>
        <w:t xml:space="preserve">ажав своїм завданням дослідження дійсності методом споглядання та її максимальне наслідування, наук, аналіз. Золя писав: “Я не хочу, як </w:t>
      </w:r>
      <w:r>
        <w:rPr>
          <w:rStyle w:val="5a"/>
          <w:lang w:val="ru-RU"/>
        </w:rPr>
        <w:t xml:space="preserve">Бальзак, </w:t>
      </w:r>
      <w:r>
        <w:rPr>
          <w:rStyle w:val="5a"/>
        </w:rPr>
        <w:t>вирішувати, яким повинен бути лад людського життя, бути філософом, політиком, моралістом... Змальовувана мною к</w:t>
      </w:r>
      <w:r>
        <w:rPr>
          <w:rStyle w:val="5a"/>
        </w:rPr>
        <w:t xml:space="preserve">артина - простий аналіз шматка дійсності!” Г.Флобер висловив цю думку лаконічніше: “Я вважаю, шо </w:t>
      </w:r>
      <w:r>
        <w:rPr>
          <w:rStyle w:val="5a"/>
          <w:lang w:val="ru-RU"/>
        </w:rPr>
        <w:t xml:space="preserve">вел. </w:t>
      </w:r>
      <w:r>
        <w:rPr>
          <w:rStyle w:val="5a"/>
        </w:rPr>
        <w:t>мист-во повинно бути наук, і безособовим”. Прагнення до науковості дуже виразно відображується на рівні заголовків, які часто-густо пов’язані з розумінням</w:t>
      </w:r>
      <w:r>
        <w:rPr>
          <w:rStyle w:val="5a"/>
        </w:rPr>
        <w:t xml:space="preserve"> людського життя як біологічної боротьби за існування. У самий процес літ. творчості вносилась методика наук, спостереження та досліду. Так, Золя, створюючи роман про машиніста “Людина- звір”, працює помічником машиніста на локомотиві. </w:t>
      </w:r>
      <w:r>
        <w:rPr>
          <w:rStyle w:val="5a"/>
          <w:lang w:val="ru-RU"/>
        </w:rPr>
        <w:t xml:space="preserve">Поль, </w:t>
      </w:r>
      <w:r>
        <w:rPr>
          <w:rStyle w:val="5a"/>
        </w:rPr>
        <w:t>натуралістка Г</w:t>
      </w:r>
      <w:r>
        <w:rPr>
          <w:rStyle w:val="5a"/>
        </w:rPr>
        <w:t>.Запольська, аби з точністю лікаря описати смерть своєї героїні (Каська-Каріатида з однойменної повісті), дві доби сидить в краківському шпиталю біля ліжка жінки, шо вмирає від сухот. Отже, Н. заперечував вимисел, автор, суб’єктивізм, прагнув наук, обгрунт</w:t>
      </w:r>
      <w:r>
        <w:rPr>
          <w:rStyle w:val="5a"/>
        </w:rPr>
        <w:t>ованості, точності. Ін. словами, декларативно відмовлявся від типізації, надавав безперечну перевагу окр. над особливим і заг. Найповнішим втіленням програми Золя була серія з 20-ти романів “Ругон-Маккари, природна і соц. історія однієї родини в добу Друго</w:t>
      </w:r>
      <w:r>
        <w:rPr>
          <w:rStyle w:val="5a"/>
        </w:rPr>
        <w:t>ї Імперій”. В передмові автор знову ж декларує: “Картина, яку я малюю, є простим шматком дійсності, як вона є”.</w:t>
      </w:r>
    </w:p>
    <w:p w:rsidR="00361F9A" w:rsidRDefault="005F5C25">
      <w:pPr>
        <w:pStyle w:val="81"/>
        <w:framePr w:w="3682" w:h="11159" w:hRule="exact" w:wrap="none" w:vAnchor="page" w:hAnchor="page" w:x="6119" w:y="2660"/>
        <w:shd w:val="clear" w:color="auto" w:fill="auto"/>
        <w:ind w:left="20" w:right="20" w:firstLine="180"/>
      </w:pPr>
      <w:r>
        <w:rPr>
          <w:rStyle w:val="5a"/>
        </w:rPr>
        <w:t>Попередниками Золя були його старші сучасники, в творчості яких здійснювався перехід від реалізму до Н.: Е.Сю (1804-57), Г.Флобер (1821-80), Шан</w:t>
      </w:r>
      <w:r>
        <w:rPr>
          <w:rStyle w:val="5a"/>
        </w:rPr>
        <w:t>фльорі (1821-89), бр. Едмон (1822- 96) і Жюль (1830-70) Гонкури. З 1870 рр. навколо Золя згуртувалася натуралістична школа письменників. Безпосередніми учнями та друзями Золя були П.Алексіс (1847-1901), Ж.К. Гюїсманс (1848-1907), Ґ.</w:t>
      </w:r>
      <w:r>
        <w:rPr>
          <w:rStyle w:val="5a"/>
          <w:lang w:val="ru-RU"/>
        </w:rPr>
        <w:t xml:space="preserve">Мопассан </w:t>
      </w:r>
      <w:r>
        <w:rPr>
          <w:rStyle w:val="5a"/>
        </w:rPr>
        <w:t>(1850-93), шо в</w:t>
      </w:r>
      <w:r>
        <w:rPr>
          <w:rStyle w:val="5a"/>
        </w:rPr>
        <w:t xml:space="preserve">они складали </w:t>
      </w:r>
      <w:r>
        <w:rPr>
          <w:rStyle w:val="5a"/>
          <w:lang w:val="ru-RU"/>
        </w:rPr>
        <w:t xml:space="preserve">т. </w:t>
      </w:r>
      <w:r>
        <w:rPr>
          <w:rStyle w:val="5a"/>
        </w:rPr>
        <w:t xml:space="preserve">зв. </w:t>
      </w:r>
      <w:r>
        <w:rPr>
          <w:rStyle w:val="5a"/>
          <w:lang w:val="ru-RU"/>
        </w:rPr>
        <w:t>Г</w:t>
      </w:r>
      <w:r>
        <w:rPr>
          <w:rStyle w:val="5a"/>
        </w:rPr>
        <w:t xml:space="preserve">рупу </w:t>
      </w:r>
      <w:r>
        <w:rPr>
          <w:rStyle w:val="5a"/>
          <w:lang w:val="ru-RU"/>
        </w:rPr>
        <w:t xml:space="preserve">Медана. </w:t>
      </w:r>
      <w:r>
        <w:rPr>
          <w:rStyle w:val="5a"/>
        </w:rPr>
        <w:t>Не входили до цієї групи, але назагал стояли на натуралістичних позиціях А.Доде (1840-97), О.Мірбо (1850-1917), Ж.Ренар (1864-1910).</w:t>
      </w:r>
    </w:p>
    <w:p w:rsidR="00361F9A" w:rsidRDefault="005F5C25">
      <w:pPr>
        <w:pStyle w:val="81"/>
        <w:framePr w:w="3682" w:h="11159" w:hRule="exact" w:wrap="none" w:vAnchor="page" w:hAnchor="page" w:x="6119" w:y="2660"/>
        <w:shd w:val="clear" w:color="auto" w:fill="auto"/>
        <w:ind w:left="20" w:right="20" w:firstLine="180"/>
      </w:pPr>
      <w:r>
        <w:rPr>
          <w:rStyle w:val="5a"/>
        </w:rPr>
        <w:t>У натуралістів з’явились нові аспекти відображення характерів і обставин. Розкриваючи пси</w:t>
      </w:r>
      <w:r>
        <w:rPr>
          <w:rStyle w:val="5a"/>
        </w:rPr>
        <w:t xml:space="preserve">хологію та її зумовленність зовн. умовами, вони виявляли інтерес до фізіологічних основ психіки, біологічних законів спадковості. </w:t>
      </w:r>
      <w:r>
        <w:rPr>
          <w:rStyle w:val="5a"/>
          <w:lang w:val="ru-RU"/>
        </w:rPr>
        <w:t xml:space="preserve">Вел. </w:t>
      </w:r>
      <w:r>
        <w:rPr>
          <w:rStyle w:val="5a"/>
        </w:rPr>
        <w:t>уваги приділялося вивченню середовища, яке розумілося і як побутове (“Черево Парижа”, “Пастка” Золя), і як сОц. (“Жерміна</w:t>
      </w:r>
      <w:r>
        <w:rPr>
          <w:rStyle w:val="5a"/>
        </w:rPr>
        <w:t xml:space="preserve">ль” Золя, “Любий друг” </w:t>
      </w:r>
      <w:r>
        <w:rPr>
          <w:rStyle w:val="5a"/>
          <w:lang w:val="ru-RU"/>
        </w:rPr>
        <w:t xml:space="preserve">Мопассана). </w:t>
      </w:r>
      <w:r>
        <w:rPr>
          <w:rStyle w:val="5a"/>
        </w:rPr>
        <w:t>Поряд з підкреслиним об’єктивізмом</w:t>
      </w:r>
    </w:p>
    <w:p w:rsidR="00361F9A" w:rsidRDefault="005F5C25">
      <w:pPr>
        <w:pStyle w:val="81"/>
        <w:framePr w:w="3682" w:h="11159" w:hRule="exact" w:wrap="none" w:vAnchor="page" w:hAnchor="page" w:x="6119" w:y="2660"/>
        <w:shd w:val="clear" w:color="auto" w:fill="auto"/>
        <w:tabs>
          <w:tab w:val="left" w:pos="294"/>
        </w:tabs>
        <w:ind w:left="20" w:right="20"/>
      </w:pPr>
      <w:r>
        <w:rPr>
          <w:rStyle w:val="5a"/>
        </w:rPr>
        <w:t>Н.</w:t>
      </w:r>
      <w:r>
        <w:rPr>
          <w:rStyle w:val="5a"/>
        </w:rPr>
        <w:tab/>
        <w:t>були властиві демократичні симпатії, соц. критицизм, віра в неминущі людські цінності. В період розквіту у Франції в 1860-80 рр. Н. зробив вагомий внесок у л-ру: засвоїв нові теми, ро</w:t>
      </w:r>
      <w:r>
        <w:rPr>
          <w:rStyle w:val="5a"/>
        </w:rPr>
        <w:t>зкрив</w:t>
      </w:r>
    </w:p>
    <w:p w:rsidR="00361F9A" w:rsidRDefault="005F5C25">
      <w:pPr>
        <w:pStyle w:val="a5"/>
        <w:framePr w:wrap="none" w:vAnchor="page" w:hAnchor="page" w:x="5821" w:y="14019"/>
        <w:shd w:val="clear" w:color="auto" w:fill="auto"/>
        <w:spacing w:line="140" w:lineRule="exact"/>
        <w:ind w:left="20"/>
      </w:pPr>
      <w:r>
        <w:rPr>
          <w:rStyle w:val="7pt0pt9"/>
        </w:rPr>
        <w:t>359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29" w:y="2353"/>
        <w:shd w:val="clear" w:color="auto" w:fill="auto"/>
        <w:spacing w:line="140" w:lineRule="exact"/>
        <w:ind w:left="20"/>
      </w:pPr>
      <w:r>
        <w:rPr>
          <w:rStyle w:val="47pt0pt1"/>
        </w:rPr>
        <w:t>НАТУРАЛІЗМ</w:t>
      </w:r>
    </w:p>
    <w:p w:rsidR="00361F9A" w:rsidRDefault="005F5C25">
      <w:pPr>
        <w:pStyle w:val="81"/>
        <w:framePr w:w="3725" w:h="11155" w:hRule="exact" w:wrap="none" w:vAnchor="page" w:hAnchor="page" w:x="2110" w:y="2619"/>
        <w:shd w:val="clear" w:color="auto" w:fill="auto"/>
        <w:ind w:left="20" w:right="20"/>
      </w:pPr>
      <w:r>
        <w:rPr>
          <w:rStyle w:val="5a"/>
        </w:rPr>
        <w:t>підсвідомі мотиви поведінки, дослідив таємниці відчуження особистості, психологію маси. В поетиці Н. засвоювалися прийоми імпре</w:t>
      </w:r>
      <w:r>
        <w:rPr>
          <w:rStyle w:val="5a"/>
        </w:rPr>
        <w:softHyphen/>
        <w:t xml:space="preserve">сіоністичного бачення світу (бр. Ґонкури, Гюісманс) і </w:t>
      </w:r>
      <w:r>
        <w:rPr>
          <w:rStyle w:val="75pt0pta"/>
        </w:rPr>
        <w:t>символізму</w:t>
      </w:r>
      <w:r>
        <w:rPr>
          <w:rStyle w:val="0ptff0"/>
        </w:rPr>
        <w:t xml:space="preserve"> </w:t>
      </w:r>
      <w:r>
        <w:rPr>
          <w:rStyle w:val="5a"/>
          <w:lang w:val="ru-RU"/>
        </w:rPr>
        <w:t xml:space="preserve">(Золя). Флобер, Мопассан, </w:t>
      </w:r>
      <w:r>
        <w:rPr>
          <w:rStyle w:val="5a"/>
        </w:rPr>
        <w:t xml:space="preserve">ґонкури збагатили прозу досконалістю форми. Характерна шодо цього оцінка стилю Гонкурів </w:t>
      </w:r>
      <w:r>
        <w:rPr>
          <w:rStyle w:val="5a"/>
          <w:lang w:val="ru-RU"/>
        </w:rPr>
        <w:t xml:space="preserve">Золя: </w:t>
      </w:r>
      <w:r>
        <w:rPr>
          <w:rStyle w:val="5a"/>
        </w:rPr>
        <w:t>“Всі їх зусилля спрямовані на те, шоб фраза була миттєвим і точним знімком їх відчуттів... Передати всю привабливість першого враження -</w:t>
      </w:r>
      <w:r>
        <w:rPr>
          <w:rStyle w:val="5a"/>
        </w:rPr>
        <w:t xml:space="preserve"> ось їх мета”.</w:t>
      </w:r>
    </w:p>
    <w:p w:rsidR="00361F9A" w:rsidRDefault="005F5C25">
      <w:pPr>
        <w:pStyle w:val="81"/>
        <w:framePr w:w="3725" w:h="11155" w:hRule="exact" w:wrap="none" w:vAnchor="page" w:hAnchor="page" w:x="2110" w:y="2619"/>
        <w:shd w:val="clear" w:color="auto" w:fill="auto"/>
        <w:ind w:left="40" w:firstLine="180"/>
      </w:pPr>
      <w:r>
        <w:rPr>
          <w:rStyle w:val="5a"/>
        </w:rPr>
        <w:t>Виникнення Н., як будь-якого мист. феномена</w:t>
      </w:r>
    </w:p>
    <w:p w:rsidR="00361F9A" w:rsidRDefault="005F5C25">
      <w:pPr>
        <w:pStyle w:val="81"/>
        <w:framePr w:w="3725" w:h="11155" w:hRule="exact" w:wrap="none" w:vAnchor="page" w:hAnchor="page" w:x="2110" w:y="2619"/>
        <w:numPr>
          <w:ilvl w:val="0"/>
          <w:numId w:val="201"/>
        </w:numPr>
        <w:shd w:val="clear" w:color="auto" w:fill="auto"/>
        <w:tabs>
          <w:tab w:val="left" w:pos="251"/>
        </w:tabs>
        <w:ind w:left="40" w:right="20"/>
      </w:pPr>
      <w:r>
        <w:rPr>
          <w:rStyle w:val="5a"/>
        </w:rPr>
        <w:t xml:space="preserve">не винахід одного майстра, а наслідок закономірних типол. подібностей най. худож. процесу. Це не виключає наявності засвоєння твор. набутку </w:t>
      </w:r>
      <w:r>
        <w:rPr>
          <w:rStyle w:val="5a"/>
          <w:lang w:val="ru-RU"/>
        </w:rPr>
        <w:t xml:space="preserve">франц. </w:t>
      </w:r>
      <w:r>
        <w:rPr>
          <w:rStyle w:val="5a"/>
        </w:rPr>
        <w:t>письменника, т.зв. золізму, в різних літературах.</w:t>
      </w:r>
    </w:p>
    <w:p w:rsidR="00361F9A" w:rsidRDefault="005F5C25">
      <w:pPr>
        <w:pStyle w:val="81"/>
        <w:framePr w:w="3725" w:h="11155" w:hRule="exact" w:wrap="none" w:vAnchor="page" w:hAnchor="page" w:x="2110" w:y="2619"/>
        <w:shd w:val="clear" w:color="auto" w:fill="auto"/>
        <w:ind w:left="40" w:right="20" w:firstLine="180"/>
      </w:pPr>
      <w:r>
        <w:rPr>
          <w:rStyle w:val="5a"/>
        </w:rPr>
        <w:t xml:space="preserve">Масштабним був розвиток Н. в Німеччині. Він сприяв піднесенню нім. л-ри після десятиліття затишшя і занепаду, був відправним пунктом для всього наступного літ. розвитку. Засновниками Н. тут були бр. Генріх (1856-1906) і Юліус Гарт (1859- 1930), визначними </w:t>
      </w:r>
      <w:r>
        <w:rPr>
          <w:rStyle w:val="5a"/>
        </w:rPr>
        <w:t xml:space="preserve">представниками - Арно Гольи (1863-1929), Йоганнес Шлаф (1862-1941), </w:t>
      </w:r>
      <w:r>
        <w:rPr>
          <w:rStyle w:val="5a"/>
          <w:lang w:val="ru-RU"/>
        </w:rPr>
        <w:t xml:space="preserve">Михаель Конрад </w:t>
      </w:r>
      <w:r>
        <w:rPr>
          <w:rStyle w:val="5a"/>
        </w:rPr>
        <w:t xml:space="preserve">(1846-1927). Гол. теоретик Гольц, на відміну від </w:t>
      </w:r>
      <w:r>
        <w:rPr>
          <w:rStyle w:val="5a"/>
          <w:lang w:val="ru-RU"/>
        </w:rPr>
        <w:t xml:space="preserve">Золя, </w:t>
      </w:r>
      <w:r>
        <w:rPr>
          <w:rStyle w:val="5a"/>
        </w:rPr>
        <w:t>висунув формулу Н.: “Мист- во має тенденцію знову стати природою". Він оголосив війну будь-якій спробі організації мат</w:t>
      </w:r>
      <w:r>
        <w:rPr>
          <w:rStyle w:val="5a"/>
        </w:rPr>
        <w:t>еріалу митцем, будь-якій сюжетності, декла</w:t>
      </w:r>
      <w:r>
        <w:rPr>
          <w:rStyle w:val="5a"/>
        </w:rPr>
        <w:softHyphen/>
        <w:t>рував “потік життя", розрізнену фрагментарність, поєднання суттєвого і випадкового. Краші риси Н.</w:t>
      </w:r>
    </w:p>
    <w:p w:rsidR="00361F9A" w:rsidRDefault="005F5C25">
      <w:pPr>
        <w:pStyle w:val="81"/>
        <w:framePr w:w="3725" w:h="11155" w:hRule="exact" w:wrap="none" w:vAnchor="page" w:hAnchor="page" w:x="2110" w:y="2619"/>
        <w:numPr>
          <w:ilvl w:val="0"/>
          <w:numId w:val="201"/>
        </w:numPr>
        <w:shd w:val="clear" w:color="auto" w:fill="auto"/>
        <w:tabs>
          <w:tab w:val="left" w:pos="290"/>
        </w:tabs>
        <w:ind w:left="40" w:right="20"/>
      </w:pPr>
      <w:r>
        <w:rPr>
          <w:rStyle w:val="5a"/>
        </w:rPr>
        <w:t xml:space="preserve">демократизм тематики, </w:t>
      </w:r>
      <w:r>
        <w:rPr>
          <w:rStyle w:val="5a"/>
          <w:lang w:val="fr-FR"/>
        </w:rPr>
        <w:t xml:space="preserve">cou. </w:t>
      </w:r>
      <w:r>
        <w:rPr>
          <w:rStyle w:val="5a"/>
        </w:rPr>
        <w:t>критика, майстерність розкриття психології, точність деталей, мовне новаторство - виявил</w:t>
      </w:r>
      <w:r>
        <w:rPr>
          <w:rStyle w:val="5a"/>
        </w:rPr>
        <w:t xml:space="preserve">ися в драматургії Г.Гауптмана (1869-1946): (“Перед сходом сонця”, “Візник Генкель”, </w:t>
      </w:r>
      <w:r>
        <w:rPr>
          <w:rStyle w:val="5a"/>
          <w:lang w:val="ru-RU"/>
        </w:rPr>
        <w:t xml:space="preserve">"Роза </w:t>
      </w:r>
      <w:r>
        <w:rPr>
          <w:rStyle w:val="5a"/>
        </w:rPr>
        <w:t>Бернд”, ‘Пацюки’' та ін.).</w:t>
      </w:r>
    </w:p>
    <w:p w:rsidR="00361F9A" w:rsidRDefault="005F5C25">
      <w:pPr>
        <w:pStyle w:val="81"/>
        <w:framePr w:w="3725" w:h="11155" w:hRule="exact" w:wrap="none" w:vAnchor="page" w:hAnchor="page" w:x="2110" w:y="2619"/>
        <w:shd w:val="clear" w:color="auto" w:fill="auto"/>
        <w:ind w:left="40" w:right="20" w:firstLine="180"/>
      </w:pPr>
      <w:r>
        <w:rPr>
          <w:rStyle w:val="5a"/>
        </w:rPr>
        <w:t>Визначним представником Н. в Швеції був Ю.А.Стріндберґ (1849-1912) - драматургія, романи. Натуралістичні тенденції відбилися у творчості но</w:t>
      </w:r>
      <w:r>
        <w:rPr>
          <w:rStyle w:val="5a"/>
        </w:rPr>
        <w:t>рвежців Г.Ібсена і К.Гамсуна.В Англії</w:t>
      </w:r>
    </w:p>
    <w:p w:rsidR="00361F9A" w:rsidRDefault="005F5C25">
      <w:pPr>
        <w:pStyle w:val="81"/>
        <w:framePr w:w="3725" w:h="11155" w:hRule="exact" w:wrap="none" w:vAnchor="page" w:hAnchor="page" w:x="2110" w:y="2619"/>
        <w:shd w:val="clear" w:color="auto" w:fill="auto"/>
        <w:tabs>
          <w:tab w:val="left" w:pos="323"/>
        </w:tabs>
        <w:ind w:left="40" w:right="20"/>
      </w:pPr>
      <w:r>
        <w:rPr>
          <w:rStyle w:val="5a"/>
        </w:rPr>
        <w:t>Н.</w:t>
      </w:r>
      <w:r>
        <w:rPr>
          <w:rStyle w:val="5a"/>
        </w:rPr>
        <w:tab/>
        <w:t xml:space="preserve">не набув такого поширення, сприймався як наслідування </w:t>
      </w:r>
      <w:r>
        <w:rPr>
          <w:rStyle w:val="5a"/>
          <w:lang w:val="ru-RU"/>
        </w:rPr>
        <w:t xml:space="preserve">франц. </w:t>
      </w:r>
      <w:r>
        <w:rPr>
          <w:rStyle w:val="5a"/>
        </w:rPr>
        <w:t>зразків: худож. проза і крит. праці Дж.Гіссінга (1857-1903) і Дж.Мура (1857- 1933), у яких демократичні ідеї епохи переплі</w:t>
      </w:r>
      <w:r>
        <w:rPr>
          <w:rStyle w:val="5a"/>
        </w:rPr>
        <w:softHyphen/>
      </w:r>
      <w:r>
        <w:rPr>
          <w:rStyle w:val="5a"/>
        </w:rPr>
        <w:t xml:space="preserve">талися з позитивістськими поглядами </w:t>
      </w:r>
      <w:r>
        <w:rPr>
          <w:rStyle w:val="5a"/>
          <w:lang w:val="ru-RU"/>
        </w:rPr>
        <w:t xml:space="preserve">Спенсера </w:t>
      </w:r>
      <w:r>
        <w:rPr>
          <w:rStyle w:val="5a"/>
        </w:rPr>
        <w:t xml:space="preserve">і Конта. У твор. практиці' </w:t>
      </w:r>
      <w:r>
        <w:rPr>
          <w:rStyle w:val="5a"/>
          <w:lang w:val="ru-RU"/>
        </w:rPr>
        <w:t xml:space="preserve">англ. </w:t>
      </w:r>
      <w:r>
        <w:rPr>
          <w:rStyle w:val="5a"/>
        </w:rPr>
        <w:t>натуралісти захоплювалися “л-рою хатин”, досягаючи лише вузького висвітлення дійсності. В Угорщині в дусі золізму працювали романіст Ж.Юст (1863-94), новеліст З.Турі (1870-1906).</w:t>
      </w:r>
      <w:r>
        <w:rPr>
          <w:rStyle w:val="5a"/>
        </w:rPr>
        <w:t xml:space="preserve"> В італ. л-рі відповідником Н. став в е р і з м. В ісп. л-рі засвоєння </w:t>
      </w:r>
      <w:r>
        <w:rPr>
          <w:rStyle w:val="5a"/>
          <w:lang w:val="ru-RU"/>
        </w:rPr>
        <w:t xml:space="preserve">франц. </w:t>
      </w:r>
      <w:r>
        <w:rPr>
          <w:rStyle w:val="5a"/>
        </w:rPr>
        <w:t xml:space="preserve">Н. поєднувалося з начебто протилежним явищем — боротьбою проти </w:t>
      </w:r>
      <w:r>
        <w:rPr>
          <w:rStyle w:val="5a"/>
          <w:lang w:val="ru-RU"/>
        </w:rPr>
        <w:t xml:space="preserve">франц. </w:t>
      </w:r>
      <w:r>
        <w:rPr>
          <w:rStyle w:val="5a"/>
        </w:rPr>
        <w:t>літ. впливу.</w:t>
      </w:r>
    </w:p>
    <w:p w:rsidR="00361F9A" w:rsidRDefault="005F5C25">
      <w:pPr>
        <w:pStyle w:val="81"/>
        <w:framePr w:w="3725" w:h="11155" w:hRule="exact" w:wrap="none" w:vAnchor="page" w:hAnchor="page" w:x="2110" w:y="2619"/>
        <w:shd w:val="clear" w:color="auto" w:fill="auto"/>
        <w:ind w:left="40" w:right="20" w:firstLine="180"/>
      </w:pPr>
      <w:r>
        <w:rPr>
          <w:rStyle w:val="5a"/>
        </w:rPr>
        <w:t xml:space="preserve">У деяких, насамперед слов’ян., країнах Н. виникав рівнобіжно з його становленням у Франції. Це </w:t>
      </w:r>
      <w:r>
        <w:rPr>
          <w:rStyle w:val="5a"/>
        </w:rPr>
        <w:t>стосується, зокрема, Польщі. Най- видатніша репрезентантка поль. Н. - Г.Запольська (1857-1921) епіграфом до повісті “Каська- Каріатида” (1887) ставить слова поль. сатирика- просвітителя І.Красицького "Пиши, шо бачиш, цнота правди не лякається”. Епіграф міс</w:t>
      </w:r>
      <w:r>
        <w:rPr>
          <w:rStyle w:val="5a"/>
        </w:rPr>
        <w:t>тить дві</w:t>
      </w:r>
    </w:p>
    <w:p w:rsidR="00361F9A" w:rsidRDefault="005F5C25">
      <w:pPr>
        <w:pStyle w:val="81"/>
        <w:framePr w:w="3696" w:h="11168" w:hRule="exact" w:wrap="none" w:vAnchor="page" w:hAnchor="page" w:x="6128" w:y="2619"/>
        <w:shd w:val="clear" w:color="auto" w:fill="auto"/>
        <w:ind w:left="40" w:right="20"/>
      </w:pPr>
      <w:r>
        <w:rPr>
          <w:rStyle w:val="5a"/>
        </w:rPr>
        <w:t xml:space="preserve">основні твор. засади письменниці: сміливе відображення найтемніших явиш життя й натуралістичне розуміння завдань мития. Слова передмови до “Каськи-Каріатиди”: “Я беру все, шо маю напохваті", майже дослівно перегукуються з декларацією </w:t>
      </w:r>
      <w:r>
        <w:rPr>
          <w:rStyle w:val="5a"/>
          <w:lang w:val="ru-RU"/>
        </w:rPr>
        <w:t xml:space="preserve">Золя </w:t>
      </w:r>
      <w:r>
        <w:rPr>
          <w:rStyle w:val="5a"/>
        </w:rPr>
        <w:t xml:space="preserve">в передмові до “Руггон- Макарів". Але ж авторка твердить, шо до свого твор. методу прийшла самостійно, навіть не знаючи про </w:t>
      </w:r>
      <w:r>
        <w:rPr>
          <w:rStyle w:val="5a"/>
          <w:lang w:val="ru-RU"/>
        </w:rPr>
        <w:t xml:space="preserve">Золя </w:t>
      </w:r>
      <w:r>
        <w:rPr>
          <w:rStyle w:val="5a"/>
        </w:rPr>
        <w:t xml:space="preserve">та </w:t>
      </w:r>
      <w:r>
        <w:rPr>
          <w:rStyle w:val="5a"/>
          <w:lang w:val="ru-RU"/>
        </w:rPr>
        <w:t xml:space="preserve">франц. </w:t>
      </w:r>
      <w:r>
        <w:rPr>
          <w:rStyle w:val="5a"/>
        </w:rPr>
        <w:t xml:space="preserve">Н. Ін. річ, шо наступне знайомство з доктриною та практикою </w:t>
      </w:r>
      <w:r>
        <w:rPr>
          <w:rStyle w:val="5a"/>
          <w:lang w:val="ru-RU"/>
        </w:rPr>
        <w:t xml:space="preserve">Золя </w:t>
      </w:r>
      <w:r>
        <w:rPr>
          <w:rStyle w:val="5a"/>
        </w:rPr>
        <w:t>сприяли зміцненню натуралістичних позицій письменниц</w:t>
      </w:r>
      <w:r>
        <w:rPr>
          <w:rStyle w:val="5a"/>
        </w:rPr>
        <w:t>і. Вона послідовно переносить дарвіністські ідеї на сусп-тво, вважає вирішальними чинниками людського життя звірячу боротьбу за існування й сексуальний інстинкт. Запольська звертається до “табуйованих тем", таких, як проституція та венеричні хвороби в пові</w:t>
      </w:r>
      <w:r>
        <w:rPr>
          <w:rStyle w:val="5a"/>
        </w:rPr>
        <w:t xml:space="preserve">стях “Про шо не говорять’ (1909), “Про шо навіть думати не хочеться” (1914). У 1880-ті </w:t>
      </w:r>
      <w:r>
        <w:rPr>
          <w:rStyle w:val="5a"/>
          <w:lang w:val="en-US"/>
        </w:rPr>
        <w:t xml:space="preserve">pp. </w:t>
      </w:r>
      <w:r>
        <w:rPr>
          <w:rStyle w:val="5a"/>
        </w:rPr>
        <w:t xml:space="preserve">натуралісти групувалися навколо тижневика </w:t>
      </w:r>
      <w:r>
        <w:rPr>
          <w:rStyle w:val="5a"/>
          <w:lang w:val="ru-RU"/>
        </w:rPr>
        <w:t xml:space="preserve">“Путник” </w:t>
      </w:r>
      <w:r>
        <w:rPr>
          <w:rStyle w:val="5a"/>
        </w:rPr>
        <w:t>(1884- 1888), який видавав А.Ґрушецький (1852-1929), автор романів про життя шахтарів і фабричних робітників (“Кро</w:t>
      </w:r>
      <w:r>
        <w:rPr>
          <w:rStyle w:val="5a"/>
        </w:rPr>
        <w:t>ти”, 1887, “Вуглекопи”, 1900). Визначним представником гюль. Н. був АДига- синьський (1839-1902), автор оповідань про життя віддалених сіл і тваринний світ, майстер побутової деталізації та інтерпретації потворних соц. відносин. Свого часу письменник світ,</w:t>
      </w:r>
      <w:r>
        <w:rPr>
          <w:rStyle w:val="5a"/>
        </w:rPr>
        <w:t xml:space="preserve"> слави</w:t>
      </w:r>
    </w:p>
    <w:p w:rsidR="00361F9A" w:rsidRDefault="005F5C25">
      <w:pPr>
        <w:pStyle w:val="81"/>
        <w:framePr w:w="3696" w:h="11168" w:hRule="exact" w:wrap="none" w:vAnchor="page" w:hAnchor="page" w:x="6128" w:y="2619"/>
        <w:shd w:val="clear" w:color="auto" w:fill="auto"/>
        <w:tabs>
          <w:tab w:val="left" w:pos="1682"/>
        </w:tabs>
        <w:ind w:left="40" w:right="60"/>
      </w:pPr>
      <w:r>
        <w:rPr>
          <w:rStyle w:val="5a"/>
        </w:rPr>
        <w:t xml:space="preserve">С.Пшибишевський (1868-1927) у романах (найвідоміші - ‘Літи сатани", </w:t>
      </w:r>
      <w:r>
        <w:rPr>
          <w:rStyle w:val="5a"/>
          <w:lang w:val="en-US"/>
        </w:rPr>
        <w:t xml:space="preserve">“Homo sapiens") </w:t>
      </w:r>
      <w:r>
        <w:rPr>
          <w:rStyle w:val="5a"/>
        </w:rPr>
        <w:t>і драмах (“Сніг”) прагнув розкрити підсвідоме в людині через аналіз біологічно-сексуальних прагнень.</w:t>
      </w:r>
    </w:p>
    <w:p w:rsidR="00361F9A" w:rsidRDefault="005F5C25">
      <w:pPr>
        <w:pStyle w:val="81"/>
        <w:framePr w:w="3696" w:h="11168" w:hRule="exact" w:wrap="none" w:vAnchor="page" w:hAnchor="page" w:x="6128" w:y="2619"/>
        <w:shd w:val="clear" w:color="auto" w:fill="auto"/>
        <w:ind w:left="40" w:right="60" w:firstLine="160"/>
      </w:pPr>
      <w:r>
        <w:rPr>
          <w:rStyle w:val="5a"/>
        </w:rPr>
        <w:t>У чес. л-рі Н. не набув розвитку, якшо не брата до уваги творчіс</w:t>
      </w:r>
      <w:r>
        <w:rPr>
          <w:rStyle w:val="5a"/>
        </w:rPr>
        <w:t>ть Арбеса (1840-1914), автора психол. повістей і роману “Янгол миру” (1889) про селянське життя, який, на думку критиків, швидше був “репродукцією”, а не типізацією дійсності. Риси</w:t>
      </w:r>
    </w:p>
    <w:p w:rsidR="00361F9A" w:rsidRDefault="005F5C25">
      <w:pPr>
        <w:pStyle w:val="81"/>
        <w:framePr w:w="3696" w:h="11168" w:hRule="exact" w:wrap="none" w:vAnchor="page" w:hAnchor="page" w:x="6128" w:y="2619"/>
        <w:shd w:val="clear" w:color="auto" w:fill="auto"/>
        <w:tabs>
          <w:tab w:val="left" w:pos="256"/>
        </w:tabs>
        <w:ind w:left="40" w:right="60"/>
      </w:pPr>
      <w:r>
        <w:rPr>
          <w:rStyle w:val="5a"/>
        </w:rPr>
        <w:t>Н.</w:t>
      </w:r>
      <w:r>
        <w:rPr>
          <w:rStyle w:val="5a"/>
        </w:rPr>
        <w:tab/>
        <w:t xml:space="preserve">в словац. л-рі набули вираження в письменників т.зв. словацької модерни </w:t>
      </w:r>
      <w:r>
        <w:rPr>
          <w:rStyle w:val="5a"/>
        </w:rPr>
        <w:t>(І.Галя, І.Краско, В.Рой). У їх новелістиці відбувався синтез реаліст., імпресіоністичних і символістських принципів з натуралістичною безсюжетністю. В серб, л-рі інтерес до хворобливої психіки, до теми траг. самотності людини виявився в прозаїків М.Ускоко</w:t>
      </w:r>
      <w:r>
        <w:rPr>
          <w:rStyle w:val="5a"/>
        </w:rPr>
        <w:t>вича(1884-1915) і В.Мілічевича (1886- 1929). У хорв. л-рі вплив Н. наявний у романі Е.Кумичича (1850-1904) “Пані Сабіна” (1883), у крит. статтях Я.Іблера (1862-1926).</w:t>
      </w:r>
    </w:p>
    <w:p w:rsidR="00361F9A" w:rsidRDefault="005F5C25">
      <w:pPr>
        <w:pStyle w:val="81"/>
        <w:framePr w:w="3696" w:h="11168" w:hRule="exact" w:wrap="none" w:vAnchor="page" w:hAnchor="page" w:x="6128" w:y="2619"/>
        <w:shd w:val="clear" w:color="auto" w:fill="auto"/>
        <w:ind w:left="40" w:right="60" w:firstLine="160"/>
      </w:pPr>
      <w:r>
        <w:rPr>
          <w:rStyle w:val="5a"/>
        </w:rPr>
        <w:t xml:space="preserve">У рос. л-рі Н. як сформована школа не існував. Проте типол. спорідненим явищем можна вважати вже </w:t>
      </w:r>
      <w:r>
        <w:rPr>
          <w:rStyle w:val="75pt0ptb"/>
        </w:rPr>
        <w:t>"натуральну</w:t>
      </w:r>
      <w:r>
        <w:rPr>
          <w:rStyle w:val="5a"/>
        </w:rPr>
        <w:t xml:space="preserve"> </w:t>
      </w:r>
      <w:r>
        <w:rPr>
          <w:rStyle w:val="8pt0ptf"/>
        </w:rPr>
        <w:t xml:space="preserve">школу” </w:t>
      </w:r>
      <w:r>
        <w:rPr>
          <w:rStyle w:val="5a"/>
        </w:rPr>
        <w:t xml:space="preserve">1840-х </w:t>
      </w:r>
      <w:r>
        <w:rPr>
          <w:rStyle w:val="5a"/>
          <w:lang w:val="en-US"/>
        </w:rPr>
        <w:t xml:space="preserve">pp., </w:t>
      </w:r>
      <w:r>
        <w:rPr>
          <w:rStyle w:val="5a"/>
        </w:rPr>
        <w:t xml:space="preserve">зокрема, </w:t>
      </w:r>
      <w:r>
        <w:rPr>
          <w:rStyle w:val="8pt0ptf"/>
        </w:rPr>
        <w:t xml:space="preserve">“фізіологічні </w:t>
      </w:r>
      <w:r>
        <w:rPr>
          <w:rStyle w:val="75pt0ptb"/>
        </w:rPr>
        <w:t>нариси".</w:t>
      </w:r>
      <w:r>
        <w:rPr>
          <w:rStyle w:val="5a"/>
        </w:rPr>
        <w:t xml:space="preserve"> (Поняття “натуральна школа” вперше було вжито Ф.Булгаріним 1846, в негативному сенсі, але цього </w:t>
      </w:r>
      <w:r>
        <w:rPr>
          <w:rStyle w:val="5a"/>
        </w:rPr>
        <w:t xml:space="preserve">ж року в статтях В.Бє- лінського воно набуло позитивного наповнення і термінологізувалося). Програмні зб. натуральної школи були видані М.Нєкрасовим “Фізіологія Петербурга” (1845); “Петербурзький збірник” (1846). Серед авторів натуральної школи, крім </w:t>
      </w:r>
      <w:r>
        <w:rPr>
          <w:rStyle w:val="5a"/>
          <w:lang w:val="ru-RU"/>
        </w:rPr>
        <w:t>Некра</w:t>
      </w:r>
      <w:r>
        <w:rPr>
          <w:rStyle w:val="5a"/>
          <w:lang w:val="ru-RU"/>
        </w:rPr>
        <w:t xml:space="preserve">сова, </w:t>
      </w:r>
      <w:r>
        <w:rPr>
          <w:rStyle w:val="5a"/>
        </w:rPr>
        <w:t xml:space="preserve">- Д.Григорович, </w:t>
      </w:r>
      <w:r>
        <w:rPr>
          <w:rStyle w:val="5a"/>
          <w:lang w:val="ru-RU"/>
        </w:rPr>
        <w:t xml:space="preserve">О.Герцен, </w:t>
      </w:r>
      <w:r>
        <w:rPr>
          <w:rStyle w:val="5a"/>
        </w:rPr>
        <w:t>Є.Гребінка, В.Даль, І.Панаєв, І Тургєнєв. Своє-</w:t>
      </w:r>
    </w:p>
    <w:p w:rsidR="00361F9A" w:rsidRDefault="005F5C25">
      <w:pPr>
        <w:pStyle w:val="a5"/>
        <w:framePr w:wrap="none" w:vAnchor="page" w:hAnchor="page" w:x="5844" w:y="13988"/>
        <w:shd w:val="clear" w:color="auto" w:fill="auto"/>
        <w:spacing w:line="140" w:lineRule="exact"/>
        <w:ind w:left="20"/>
      </w:pPr>
      <w:r>
        <w:rPr>
          <w:rStyle w:val="7pt0pt9"/>
        </w:rPr>
        <w:t>360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778" w:y="2494"/>
        <w:shd w:val="clear" w:color="auto" w:fill="auto"/>
        <w:spacing w:line="140" w:lineRule="exact"/>
        <w:ind w:left="20"/>
      </w:pPr>
      <w:r>
        <w:rPr>
          <w:rStyle w:val="47pt0pt2"/>
        </w:rPr>
        <w:t>НАТУРАЛІЗМ</w:t>
      </w:r>
    </w:p>
    <w:p w:rsidR="00361F9A" w:rsidRDefault="005F5C25">
      <w:pPr>
        <w:pStyle w:val="680"/>
        <w:framePr w:w="3653" w:h="11135" w:hRule="exact" w:wrap="none" w:vAnchor="page" w:hAnchor="page" w:x="2144" w:y="2813"/>
        <w:shd w:val="clear" w:color="auto" w:fill="auto"/>
        <w:ind w:left="20" w:right="40"/>
      </w:pPr>
      <w:r>
        <w:rPr>
          <w:rStyle w:val="680pt"/>
        </w:rPr>
        <w:t xml:space="preserve">ршний 'психологічний натуралізм" можна вбачати в романних тв. Ф.Достоєвського. Натуралістичні тенденції незалежно від </w:t>
      </w:r>
      <w:r>
        <w:rPr>
          <w:rStyle w:val="680pt"/>
          <w:lang w:val="ru-RU"/>
        </w:rPr>
        <w:t xml:space="preserve">франц. </w:t>
      </w:r>
      <w:r>
        <w:rPr>
          <w:rStyle w:val="680pt"/>
        </w:rPr>
        <w:t>школи виступал</w:t>
      </w:r>
      <w:r>
        <w:rPr>
          <w:rStyle w:val="680pt"/>
        </w:rPr>
        <w:t>и в оповіданнях, повістях, у романах О.Писемського. в письменників-народників М.Успенського ( нариси народного побуту' - 1857). Г.Успен</w:t>
      </w:r>
      <w:r>
        <w:rPr>
          <w:rStyle w:val="680pt"/>
        </w:rPr>
        <w:softHyphen/>
        <w:t xml:space="preserve">ського </w:t>
      </w:r>
      <w:r>
        <w:rPr>
          <w:rStyle w:val="687pt0pt2"/>
        </w:rPr>
        <w:t xml:space="preserve">(цикли </w:t>
      </w:r>
      <w:r>
        <w:rPr>
          <w:rStyle w:val="6875pt0pt1"/>
        </w:rPr>
        <w:t>нарисів</w:t>
      </w:r>
      <w:r>
        <w:rPr>
          <w:rStyle w:val="680pt"/>
        </w:rPr>
        <w:t xml:space="preserve"> “Звичаї Растеряєвоі вулиці" - 1866 та ін.). Згодом позначився й вплив золізму (цикл романів Д.Мамі</w:t>
      </w:r>
      <w:r>
        <w:rPr>
          <w:rStyle w:val="680pt"/>
        </w:rPr>
        <w:t xml:space="preserve">на-Сибіряка про уральську буржуазію): оповідання, повісті, романи П.Боборикіна (1836-1921), К.Баранцевича (1851- 1927). І.Потапенка (1856-1929). </w:t>
      </w:r>
      <w:r>
        <w:rPr>
          <w:rStyle w:val="680pt"/>
          <w:lang w:val="ru-RU"/>
        </w:rPr>
        <w:t xml:space="preserve">напр., </w:t>
      </w:r>
      <w:r>
        <w:rPr>
          <w:rStyle w:val="680pt"/>
        </w:rPr>
        <w:t>повість Померти-заснути ' - белетризована історія хвороби, романи О.Амфітєатрова (1862-1938). М Арцибаше</w:t>
      </w:r>
      <w:r>
        <w:rPr>
          <w:rStyle w:val="680pt"/>
        </w:rPr>
        <w:t>ва (1878-1928) Санін" , “Біля останньої межі", п’єси Є.Чирікова (1864-1932) та</w:t>
      </w:r>
    </w:p>
    <w:p w:rsidR="00361F9A" w:rsidRDefault="005F5C25">
      <w:pPr>
        <w:pStyle w:val="680"/>
        <w:framePr w:w="3653" w:h="11135" w:hRule="exact" w:wrap="none" w:vAnchor="page" w:hAnchor="page" w:x="2144" w:y="2813"/>
        <w:shd w:val="clear" w:color="auto" w:fill="auto"/>
        <w:tabs>
          <w:tab w:val="left" w:pos="1114"/>
        </w:tabs>
        <w:ind w:left="20"/>
      </w:pPr>
      <w:r>
        <w:rPr>
          <w:rStyle w:val="680pt"/>
        </w:rPr>
        <w:t>С.Найдьонова (1869-1932).</w:t>
      </w:r>
    </w:p>
    <w:p w:rsidR="00361F9A" w:rsidRDefault="005F5C25">
      <w:pPr>
        <w:pStyle w:val="680"/>
        <w:framePr w:w="3653" w:h="11135" w:hRule="exact" w:wrap="none" w:vAnchor="page" w:hAnchor="page" w:x="2144" w:y="2813"/>
        <w:shd w:val="clear" w:color="auto" w:fill="auto"/>
        <w:ind w:left="20" w:right="40" w:firstLine="260"/>
      </w:pPr>
      <w:r>
        <w:rPr>
          <w:rStyle w:val="680pt"/>
        </w:rPr>
        <w:t>В укр л-рі теж відбилися настанови натуральної школи (найбільше Є.Гребінка, частково Т Шевченко. Царко Вовчок. Панас Мирний. І.Нечуй-Левииький). Пізніш</w:t>
      </w:r>
      <w:r>
        <w:rPr>
          <w:rStyle w:val="680pt"/>
        </w:rPr>
        <w:t xml:space="preserve">е ознаки Н. наявні в тв. письменників народницького спрямування: О.Кониський. Б.Грінченко. Олена Пчілка. П.Майорський. Т.Зінківський, В.Левепко. </w:t>
      </w:r>
      <w:r>
        <w:rPr>
          <w:rStyle w:val="680pt"/>
          <w:lang w:val="ru-RU"/>
        </w:rPr>
        <w:t xml:space="preserve">Т.Сулима. </w:t>
      </w:r>
      <w:r>
        <w:rPr>
          <w:rStyle w:val="680pt"/>
        </w:rPr>
        <w:t>В.Барвинський. Г.Яхимович та ін (</w:t>
      </w:r>
      <w:r>
        <w:rPr>
          <w:rStyle w:val="6875pt0pt1"/>
        </w:rPr>
        <w:t>Етнографізм).</w:t>
      </w:r>
      <w:r>
        <w:rPr>
          <w:rStyle w:val="680pt"/>
        </w:rPr>
        <w:t xml:space="preserve"> Вплив Н. позначився на присвячених траг. жіночій долі </w:t>
      </w:r>
      <w:r>
        <w:rPr>
          <w:rStyle w:val="680pt"/>
        </w:rPr>
        <w:t xml:space="preserve">оповіданнях 1890- х </w:t>
      </w:r>
      <w:r>
        <w:rPr>
          <w:rStyle w:val="680pt"/>
          <w:lang w:val="en-US"/>
        </w:rPr>
        <w:t xml:space="preserve">pp. </w:t>
      </w:r>
      <w:r>
        <w:rPr>
          <w:rStyle w:val="680pt"/>
        </w:rPr>
        <w:t>Н.Кобринської (1855-1920). на ранніх тв. Г.Хоткевича (1877-1938). на оповіданнях і повістях М.Яцківа (1873-1961).Худож. засади золізму найповніше відобразилися в творчості</w:t>
      </w:r>
    </w:p>
    <w:p w:rsidR="00361F9A" w:rsidRDefault="005F5C25">
      <w:pPr>
        <w:pStyle w:val="680"/>
        <w:framePr w:w="3653" w:h="11135" w:hRule="exact" w:wrap="none" w:vAnchor="page" w:hAnchor="page" w:x="2144" w:y="2813"/>
        <w:shd w:val="clear" w:color="auto" w:fill="auto"/>
        <w:tabs>
          <w:tab w:val="left" w:pos="1114"/>
        </w:tabs>
        <w:ind w:left="20" w:right="40"/>
      </w:pPr>
      <w:r>
        <w:rPr>
          <w:rStyle w:val="680pt"/>
        </w:rPr>
        <w:t>В.Винниченка, який, увійшовши в л-ру 1902. своїми натуралістичними оповіданнями протистав панівній у той час народницькій прозі. Він змальовував руйнацію трал, моралі в селянському середовищі, провінційне міщанство, найнижчі верстви населення, в'язницю ("Щ</w:t>
      </w:r>
      <w:r>
        <w:rPr>
          <w:rStyle w:val="680pt"/>
        </w:rPr>
        <w:t xml:space="preserve">ось більше за нас'), люмпенів (Краса і сила ). У тв. 1906-14 </w:t>
      </w:r>
      <w:r>
        <w:rPr>
          <w:rStyle w:val="680pt"/>
          <w:lang w:val="en-US"/>
        </w:rPr>
        <w:t xml:space="preserve">pp.: </w:t>
      </w:r>
      <w:r>
        <w:rPr>
          <w:rStyle w:val="680pt"/>
        </w:rPr>
        <w:t xml:space="preserve">драмах "Дисгармонія". 'Великий Молох". </w:t>
      </w:r>
      <w:r>
        <w:rPr>
          <w:rStyle w:val="680pt"/>
          <w:lang w:val="en-US"/>
        </w:rPr>
        <w:t xml:space="preserve">"Memento”. </w:t>
      </w:r>
      <w:r>
        <w:rPr>
          <w:rStyle w:val="680pt"/>
        </w:rPr>
        <w:t>"Брехня ". Чорна пантера та білий ведмідь" та ін.: романах Рівновага". 'Чесність з собою". "По-свій". Божки" та ін. письменник прагнув виріш</w:t>
      </w:r>
      <w:r>
        <w:rPr>
          <w:rStyle w:val="680pt"/>
        </w:rPr>
        <w:t>увати проблеми ',/кр інтелігенції періоду після поразки першої рос. революції. Зображено галерею істеричних і хворобливо-безвольних постатей, створено варіанти образу егоїста, який відкилас людську мораль, замінивши її особистою свободою, "чесністю з собою</w:t>
      </w:r>
      <w:r>
        <w:rPr>
          <w:rStyle w:val="680pt"/>
        </w:rPr>
        <w:t xml:space="preserve"> . аби власні "воля, розум і </w:t>
      </w:r>
      <w:r>
        <w:rPr>
          <w:rStyle w:val="680pt"/>
          <w:lang w:val="ru-RU"/>
        </w:rPr>
        <w:t xml:space="preserve">серне" </w:t>
      </w:r>
      <w:r>
        <w:rPr>
          <w:rStyle w:val="680pt"/>
          <w:lang w:val="en-US"/>
        </w:rPr>
        <w:t xml:space="preserve">ue </w:t>
      </w:r>
      <w:r>
        <w:rPr>
          <w:rStyle w:val="680pt"/>
        </w:rPr>
        <w:t>схвалили. Ці тв просякнуто біологізмом, насичено нсихол.. фізіологічними, еротичними мотивами в поєднанні з імпресіоністичними деталями та фотографічністю мови.</w:t>
      </w:r>
    </w:p>
    <w:p w:rsidR="00361F9A" w:rsidRDefault="005F5C25">
      <w:pPr>
        <w:pStyle w:val="680"/>
        <w:framePr w:w="3653" w:h="11135" w:hRule="exact" w:wrap="none" w:vAnchor="page" w:hAnchor="page" w:x="2144" w:y="2813"/>
        <w:shd w:val="clear" w:color="auto" w:fill="auto"/>
        <w:ind w:left="20" w:right="40" w:firstLine="260"/>
      </w:pPr>
      <w:r>
        <w:rPr>
          <w:rStyle w:val="680pt"/>
        </w:rPr>
        <w:t>Натуралістичні тенденції набули своєрідного розвитку в л</w:t>
      </w:r>
      <w:r>
        <w:rPr>
          <w:rStyle w:val="680pt"/>
        </w:rPr>
        <w:t xml:space="preserve">-рі європ. і </w:t>
      </w:r>
      <w:r>
        <w:rPr>
          <w:rStyle w:val="680pt"/>
          <w:lang w:val="ru-RU"/>
        </w:rPr>
        <w:t xml:space="preserve">амер. </w:t>
      </w:r>
      <w:r>
        <w:rPr>
          <w:rStyle w:val="680pt"/>
        </w:rPr>
        <w:t>країн XX ст. Помітні два основні напрямки їх вираження. З од. боку, здобутки Н. органічно впліталися у тв. високої худож. виразності й майстерності. Такими є поезія та драматургія Е.Верхарна в Бельгії, романи</w:t>
      </w:r>
    </w:p>
    <w:p w:rsidR="00361F9A" w:rsidRDefault="005F5C25">
      <w:pPr>
        <w:pStyle w:val="680"/>
        <w:framePr w:w="3653" w:h="11135" w:hRule="exact" w:wrap="none" w:vAnchor="page" w:hAnchor="page" w:x="2144" w:y="2813"/>
        <w:shd w:val="clear" w:color="auto" w:fill="auto"/>
        <w:tabs>
          <w:tab w:val="left" w:pos="1028"/>
        </w:tabs>
        <w:ind w:left="20" w:right="40"/>
      </w:pPr>
      <w:r>
        <w:rPr>
          <w:rStyle w:val="680pt"/>
        </w:rPr>
        <w:t xml:space="preserve">А.Барбюса. А.Жіда. М.Дрюона </w:t>
      </w:r>
      <w:r>
        <w:rPr>
          <w:rStyle w:val="680pt"/>
        </w:rPr>
        <w:t>у Франції. Г.Манна. Е.М. Ремарка в Німеччині. Д.Г.</w:t>
      </w:r>
      <w:r>
        <w:rPr>
          <w:rStyle w:val="680pt"/>
          <w:lang w:val="ru-RU"/>
        </w:rPr>
        <w:t xml:space="preserve">Лоуренса </w:t>
      </w:r>
      <w:r>
        <w:rPr>
          <w:rStyle w:val="680pt"/>
        </w:rPr>
        <w:t>в Англії. Т.Драйзера. Дж. Дос Пасоса. Г.Мілера. Е. Гемінгвея. В.</w:t>
      </w:r>
      <w:r>
        <w:rPr>
          <w:rStyle w:val="680pt"/>
          <w:lang w:val="ru-RU"/>
        </w:rPr>
        <w:t xml:space="preserve">Фолкнера. </w:t>
      </w:r>
      <w:r>
        <w:rPr>
          <w:rStyle w:val="680pt"/>
        </w:rPr>
        <w:t xml:space="preserve">Дж. </w:t>
      </w:r>
      <w:r>
        <w:rPr>
          <w:rStyle w:val="680pt"/>
          <w:lang w:val="ru-RU"/>
        </w:rPr>
        <w:t xml:space="preserve">Апдайка </w:t>
      </w:r>
      <w:r>
        <w:rPr>
          <w:rStyle w:val="680pt"/>
        </w:rPr>
        <w:t xml:space="preserve">в </w:t>
      </w:r>
      <w:r>
        <w:rPr>
          <w:rStyle w:val="680pt"/>
          <w:lang w:val="en-US"/>
        </w:rPr>
        <w:t>CUIA,</w:t>
      </w:r>
    </w:p>
    <w:p w:rsidR="00361F9A" w:rsidRDefault="005F5C25">
      <w:pPr>
        <w:pStyle w:val="680"/>
        <w:framePr w:w="3734" w:h="11159" w:hRule="exact" w:wrap="none" w:vAnchor="page" w:hAnchor="page" w:x="6056" w:y="2803"/>
        <w:shd w:val="clear" w:color="auto" w:fill="auto"/>
        <w:ind w:left="60" w:right="40"/>
      </w:pPr>
      <w:r>
        <w:rPr>
          <w:rStyle w:val="680pt"/>
        </w:rPr>
        <w:t xml:space="preserve">Я. </w:t>
      </w:r>
      <w:r>
        <w:rPr>
          <w:rStyle w:val="680pt"/>
          <w:lang w:val="ru-RU"/>
        </w:rPr>
        <w:t xml:space="preserve">Гашека </w:t>
      </w:r>
      <w:r>
        <w:rPr>
          <w:rStyle w:val="680pt"/>
        </w:rPr>
        <w:t xml:space="preserve">в Чехії, С.Жеромського. В.Реймонта. Ю.Каден-Бандровського в Польші. колумбійця Г.Г. </w:t>
      </w:r>
      <w:r>
        <w:rPr>
          <w:rStyle w:val="680pt"/>
          <w:lang w:val="ru-RU"/>
        </w:rPr>
        <w:t xml:space="preserve">Маркеса </w:t>
      </w:r>
      <w:r>
        <w:rPr>
          <w:rStyle w:val="680pt"/>
        </w:rPr>
        <w:t>і</w:t>
      </w:r>
      <w:r>
        <w:rPr>
          <w:rStyle w:val="680pt"/>
        </w:rPr>
        <w:t xml:space="preserve"> багатьох ін. У рос. л-рі післяжовтневого періоду риси Н. мають місце в творчості І.Бабеля. А.Веселого. Б.</w:t>
      </w:r>
      <w:r>
        <w:rPr>
          <w:rStyle w:val="680pt"/>
          <w:lang w:val="ru-RU"/>
        </w:rPr>
        <w:t>Пильняка.</w:t>
      </w:r>
    </w:p>
    <w:p w:rsidR="00361F9A" w:rsidRDefault="005F5C25">
      <w:pPr>
        <w:pStyle w:val="680"/>
        <w:framePr w:w="3734" w:h="11159" w:hRule="exact" w:wrap="none" w:vAnchor="page" w:hAnchor="page" w:x="6056" w:y="2803"/>
        <w:shd w:val="clear" w:color="auto" w:fill="auto"/>
        <w:tabs>
          <w:tab w:val="left" w:pos="1212"/>
        </w:tabs>
        <w:ind w:left="60" w:right="40"/>
      </w:pPr>
      <w:r>
        <w:rPr>
          <w:rStyle w:val="680pt"/>
        </w:rPr>
        <w:t>В.</w:t>
      </w:r>
      <w:r>
        <w:rPr>
          <w:rStyle w:val="680pt"/>
          <w:lang w:val="ru-RU"/>
        </w:rPr>
        <w:t xml:space="preserve">Вересаева. М.Шолохова. </w:t>
      </w:r>
      <w:r>
        <w:rPr>
          <w:rStyle w:val="680pt"/>
        </w:rPr>
        <w:t>В.</w:t>
      </w:r>
      <w:r>
        <w:rPr>
          <w:rStyle w:val="680pt"/>
          <w:lang w:val="ru-RU"/>
        </w:rPr>
        <w:t xml:space="preserve">Катаева </w:t>
      </w:r>
      <w:r>
        <w:rPr>
          <w:rStyle w:val="680pt"/>
        </w:rPr>
        <w:t xml:space="preserve">та ін. Зокрема, у тв. про Громадянську війну та виробничому романі, що їх зараховували до соиреалізму. З </w:t>
      </w:r>
      <w:r>
        <w:rPr>
          <w:rStyle w:val="680pt"/>
        </w:rPr>
        <w:t xml:space="preserve">Н. генетично </w:t>
      </w:r>
      <w:r>
        <w:rPr>
          <w:rStyle w:val="680pt"/>
          <w:lang w:val="ru-RU"/>
        </w:rPr>
        <w:t xml:space="preserve">нов </w:t>
      </w:r>
      <w:r>
        <w:rPr>
          <w:rStyle w:val="680pt"/>
        </w:rPr>
        <w:t xml:space="preserve">язана л-ра та кінематографія італ. неореалізму 1940-50 рр. В ін. контексті тенденції Н. виявляються у суч </w:t>
      </w:r>
      <w:r>
        <w:rPr>
          <w:rStyle w:val="687pt0pt2"/>
        </w:rPr>
        <w:t xml:space="preserve">масовій літературі, </w:t>
      </w:r>
      <w:r>
        <w:rPr>
          <w:rStyle w:val="680pt"/>
        </w:rPr>
        <w:t>де гостра сюжетність насичена відображенням фізіологічного, еротичного, виразною гіпертрофією тих елементів</w:t>
      </w:r>
    </w:p>
    <w:p w:rsidR="00361F9A" w:rsidRDefault="005F5C25">
      <w:pPr>
        <w:pStyle w:val="680"/>
        <w:framePr w:w="3734" w:h="11159" w:hRule="exact" w:wrap="none" w:vAnchor="page" w:hAnchor="page" w:x="6056" w:y="2803"/>
        <w:shd w:val="clear" w:color="auto" w:fill="auto"/>
        <w:tabs>
          <w:tab w:val="left" w:pos="353"/>
        </w:tabs>
        <w:ind w:left="60" w:right="40"/>
      </w:pPr>
      <w:r>
        <w:rPr>
          <w:rStyle w:val="680pt"/>
        </w:rPr>
        <w:t>Н., я</w:t>
      </w:r>
      <w:r>
        <w:rPr>
          <w:rStyle w:val="680pt"/>
        </w:rPr>
        <w:t>кі гармонійно поєднувалися в структурі тв. визначних письменників ХІХ-ХХ ст.</w:t>
      </w:r>
    </w:p>
    <w:p w:rsidR="00361F9A" w:rsidRDefault="005F5C25">
      <w:pPr>
        <w:pStyle w:val="680"/>
        <w:framePr w:w="3734" w:h="11159" w:hRule="exact" w:wrap="none" w:vAnchor="page" w:hAnchor="page" w:x="6056" w:y="2803"/>
        <w:shd w:val="clear" w:color="auto" w:fill="auto"/>
        <w:ind w:left="60" w:right="40" w:firstLine="260"/>
      </w:pPr>
      <w:r>
        <w:rPr>
          <w:rStyle w:val="680pt"/>
        </w:rPr>
        <w:t xml:space="preserve">На основі </w:t>
      </w:r>
      <w:r>
        <w:rPr>
          <w:rStyle w:val="6875pt0pt1"/>
        </w:rPr>
        <w:t>інсценівок</w:t>
      </w:r>
      <w:r>
        <w:rPr>
          <w:rStyle w:val="680pt"/>
        </w:rPr>
        <w:t xml:space="preserve"> романів </w:t>
      </w:r>
      <w:r>
        <w:rPr>
          <w:rStyle w:val="680pt"/>
          <w:lang w:val="ru-RU"/>
        </w:rPr>
        <w:t xml:space="preserve">Золя </w:t>
      </w:r>
      <w:r>
        <w:rPr>
          <w:rStyle w:val="680pt"/>
        </w:rPr>
        <w:t xml:space="preserve">та бр. Гонкурів. п’єс Алексіса. Ансе. Жюльєна та ін. відбулося наприкінці 1880-х рр. становлення </w:t>
      </w:r>
      <w:r>
        <w:rPr>
          <w:rStyle w:val="680pt"/>
          <w:lang w:val="ru-RU"/>
        </w:rPr>
        <w:t xml:space="preserve">франц. </w:t>
      </w:r>
      <w:r>
        <w:rPr>
          <w:rStyle w:val="680pt"/>
        </w:rPr>
        <w:t xml:space="preserve">театру Н. Найяскравішим явищем був паризький "Вільний театр" (1887-95) режисера </w:t>
      </w:r>
      <w:r>
        <w:rPr>
          <w:rStyle w:val="680pt"/>
          <w:lang w:val="ru-RU"/>
        </w:rPr>
        <w:t xml:space="preserve">А Антуана. </w:t>
      </w:r>
      <w:r>
        <w:rPr>
          <w:rStyle w:val="680pt"/>
        </w:rPr>
        <w:t xml:space="preserve">В Німеччині натуралістичними були маейнінгенський </w:t>
      </w:r>
      <w:r>
        <w:rPr>
          <w:rStyle w:val="680pt"/>
          <w:lang w:val="ru-RU"/>
        </w:rPr>
        <w:t xml:space="preserve">театр Георга </w:t>
      </w:r>
      <w:r>
        <w:rPr>
          <w:rStyle w:val="680pt"/>
        </w:rPr>
        <w:t>II і Л.Кронека (1866' 91). берлінські "Вільний театр" (1889-94) і "Німецький театр" (1894-1904) режисе</w:t>
      </w:r>
      <w:r>
        <w:rPr>
          <w:rStyle w:val="680pt"/>
        </w:rPr>
        <w:t xml:space="preserve">ра О.Брама. В Англії - лондонський "Незалежний театр" Дж.Грея. В Польші - львівський театр Г.Запольської. яка </w:t>
      </w:r>
      <w:r>
        <w:rPr>
          <w:rStyle w:val="6875pt0pt1"/>
        </w:rPr>
        <w:t>е</w:t>
      </w:r>
      <w:r>
        <w:rPr>
          <w:rStyle w:val="680pt"/>
        </w:rPr>
        <w:t xml:space="preserve"> одним з найтиповіших нату</w:t>
      </w:r>
      <w:r>
        <w:rPr>
          <w:rStyle w:val="680pt"/>
        </w:rPr>
        <w:softHyphen/>
        <w:t>ралістів не лише як письменниця, а також як режисер і виконавиця гол. ролей у власних п єсах (перед тим вона пройшла а</w:t>
      </w:r>
      <w:r>
        <w:rPr>
          <w:rStyle w:val="680pt"/>
        </w:rPr>
        <w:t xml:space="preserve">кторський вишкіл у театрі </w:t>
      </w:r>
      <w:r>
        <w:rPr>
          <w:rStyle w:val="680pt"/>
          <w:lang w:val="ru-RU"/>
        </w:rPr>
        <w:t xml:space="preserve">Антуана). </w:t>
      </w:r>
      <w:r>
        <w:rPr>
          <w:rStyle w:val="680pt"/>
        </w:rPr>
        <w:t xml:space="preserve">В Росії засади натуралістичного театру відбилися в постановках МХАТу поч. 1900-х рр. ("Живий </w:t>
      </w:r>
      <w:r>
        <w:rPr>
          <w:rStyle w:val="680pt"/>
          <w:lang w:val="ru-RU"/>
        </w:rPr>
        <w:t xml:space="preserve">труп" Л.Толстого. </w:t>
      </w:r>
      <w:r>
        <w:rPr>
          <w:rStyle w:val="680pt"/>
        </w:rPr>
        <w:t xml:space="preserve">"На дні </w:t>
      </w:r>
      <w:r>
        <w:rPr>
          <w:rStyle w:val="680pt"/>
          <w:lang w:val="ru-RU"/>
        </w:rPr>
        <w:t xml:space="preserve">М.Горького. </w:t>
      </w:r>
      <w:r>
        <w:rPr>
          <w:rStyle w:val="680pt"/>
        </w:rPr>
        <w:t xml:space="preserve">"Юлій Цезар" В.Шекспіра та ін ). а також у грі окр акторів - П.Орленєва. </w:t>
      </w:r>
      <w:r>
        <w:rPr>
          <w:rStyle w:val="680pt"/>
          <w:lang w:val="ru-RU"/>
        </w:rPr>
        <w:t xml:space="preserve">П.Самойлова. </w:t>
      </w:r>
      <w:r>
        <w:rPr>
          <w:rStyle w:val="680pt"/>
        </w:rPr>
        <w:t>В у</w:t>
      </w:r>
      <w:r>
        <w:rPr>
          <w:rStyle w:val="680pt"/>
        </w:rPr>
        <w:t>кр. театрі натуралістичні тен</w:t>
      </w:r>
      <w:r>
        <w:rPr>
          <w:rStyle w:val="680pt"/>
        </w:rPr>
        <w:softHyphen/>
        <w:t>денції виявилися в акторській і режисерській практиці деяких мандрівних труп (Д.Гайдамаки.</w:t>
      </w:r>
    </w:p>
    <w:p w:rsidR="00361F9A" w:rsidRDefault="005F5C25">
      <w:pPr>
        <w:pStyle w:val="680"/>
        <w:framePr w:w="3734" w:h="11159" w:hRule="exact" w:wrap="none" w:vAnchor="page" w:hAnchor="page" w:x="6056" w:y="2803"/>
        <w:shd w:val="clear" w:color="auto" w:fill="auto"/>
        <w:tabs>
          <w:tab w:val="left" w:pos="1558"/>
        </w:tabs>
        <w:ind w:left="60" w:right="40"/>
      </w:pPr>
      <w:r>
        <w:rPr>
          <w:rStyle w:val="680pt"/>
        </w:rPr>
        <w:t>В.Суходольського. Л.Сабініна) на переході від чисто етнографічного до психологіч. театру, шо проте досягалося через грубі ефекти в зобр</w:t>
      </w:r>
      <w:r>
        <w:rPr>
          <w:rStyle w:val="680pt"/>
        </w:rPr>
        <w:t>аженні людської психол. Певною мірою можна казати про</w:t>
      </w:r>
    </w:p>
    <w:p w:rsidR="00361F9A" w:rsidRDefault="005F5C25">
      <w:pPr>
        <w:pStyle w:val="680"/>
        <w:framePr w:w="3734" w:h="11159" w:hRule="exact" w:wrap="none" w:vAnchor="page" w:hAnchor="page" w:x="6056" w:y="2803"/>
        <w:shd w:val="clear" w:color="auto" w:fill="auto"/>
        <w:tabs>
          <w:tab w:val="left" w:pos="319"/>
        </w:tabs>
        <w:ind w:left="60" w:right="40"/>
      </w:pPr>
      <w:r>
        <w:rPr>
          <w:rStyle w:val="680pt"/>
        </w:rPr>
        <w:t>Н.</w:t>
      </w:r>
      <w:r>
        <w:rPr>
          <w:rStyle w:val="680pt"/>
        </w:rPr>
        <w:tab/>
        <w:t>театру Г.Юри. шо протистав у 1920-і рр. новаторському театрові Л.Курбаса.</w:t>
      </w:r>
    </w:p>
    <w:p w:rsidR="00361F9A" w:rsidRDefault="005F5C25">
      <w:pPr>
        <w:pStyle w:val="680"/>
        <w:framePr w:w="3734" w:h="11159" w:hRule="exact" w:wrap="none" w:vAnchor="page" w:hAnchor="page" w:x="6056" w:y="2803"/>
        <w:shd w:val="clear" w:color="auto" w:fill="auto"/>
        <w:ind w:left="60" w:right="40" w:firstLine="260"/>
      </w:pPr>
      <w:r>
        <w:rPr>
          <w:rStyle w:val="680pt"/>
        </w:rPr>
        <w:t>Позитивними у театрі Н були прагнення до ансамблевості. вимоги. шоб виконавці "переживали иєсу", досягали природності гри, мо</w:t>
      </w:r>
      <w:r>
        <w:rPr>
          <w:rStyle w:val="680pt"/>
        </w:rPr>
        <w:t>тивування дій персонажів, найповніше відображали побутове та іс</w:t>
      </w:r>
      <w:r>
        <w:rPr>
          <w:rStyle w:val="680pt"/>
          <w:vertAlign w:val="superscript"/>
        </w:rPr>
        <w:t>т</w:t>
      </w:r>
      <w:r>
        <w:rPr>
          <w:rStyle w:val="680pt"/>
        </w:rPr>
        <w:t>. середовище в акторській грі. сценографії, костюмах. Часом це призводило до побутописання, аморфності п’єс і вистав, перенасичення жаргонізмами, вульга</w:t>
      </w:r>
      <w:r>
        <w:rPr>
          <w:rStyle w:val="680pt"/>
        </w:rPr>
        <w:softHyphen/>
        <w:t xml:space="preserve">ризмами. підкреслення фізичних ганджів </w:t>
      </w:r>
      <w:r>
        <w:rPr>
          <w:rStyle w:val="680pt"/>
        </w:rPr>
        <w:t>мови тошо.</w:t>
      </w:r>
    </w:p>
    <w:p w:rsidR="00361F9A" w:rsidRDefault="005F5C25">
      <w:pPr>
        <w:pStyle w:val="680"/>
        <w:framePr w:w="3734" w:h="11159" w:hRule="exact" w:wrap="none" w:vAnchor="page" w:hAnchor="page" w:x="6056" w:y="2803"/>
        <w:shd w:val="clear" w:color="auto" w:fill="auto"/>
        <w:ind w:left="60" w:right="40" w:firstLine="260"/>
      </w:pPr>
      <w:r>
        <w:rPr>
          <w:rStyle w:val="680pt"/>
        </w:rPr>
        <w:t xml:space="preserve">У малярстві Н. заперечив традиції </w:t>
      </w:r>
      <w:r>
        <w:rPr>
          <w:rStyle w:val="687pt0pt3"/>
        </w:rPr>
        <w:t xml:space="preserve">академізму. </w:t>
      </w:r>
      <w:r>
        <w:rPr>
          <w:rStyle w:val="680pt"/>
        </w:rPr>
        <w:t xml:space="preserve">а разом з тим модерністичні </w:t>
      </w:r>
      <w:r>
        <w:rPr>
          <w:rStyle w:val="6875pt0pt1"/>
        </w:rPr>
        <w:t>стилізації.</w:t>
      </w:r>
      <w:r>
        <w:rPr>
          <w:rStyle w:val="680pt"/>
        </w:rPr>
        <w:t xml:space="preserve"> До нату</w:t>
      </w:r>
      <w:r>
        <w:rPr>
          <w:rStyle w:val="680pt"/>
        </w:rPr>
        <w:softHyphen/>
        <w:t>ралістів зараховують у Франції - П.Деляроша. Л.Бонна, в Німеччині - Ф. фон Уде. Л.Корінта. До Н. близьке малярство рос. і укр. (М.Пимоненко. П.Левченко</w:t>
      </w:r>
      <w:r>
        <w:rPr>
          <w:rStyle w:val="680pt"/>
        </w:rPr>
        <w:t>, І.їжакевич)передвижників. Значний відбиток знайшов Н. у творчості митців офіційного</w:t>
      </w:r>
    </w:p>
    <w:p w:rsidR="00361F9A" w:rsidRDefault="005F5C25">
      <w:pPr>
        <w:pStyle w:val="54"/>
        <w:framePr w:wrap="none" w:vAnchor="page" w:hAnchor="page" w:x="5754" w:y="14168"/>
        <w:shd w:val="clear" w:color="auto" w:fill="auto"/>
        <w:spacing w:line="150" w:lineRule="exact"/>
        <w:ind w:left="20"/>
      </w:pPr>
      <w:r>
        <w:rPr>
          <w:rStyle w:val="575pt0pt3"/>
        </w:rPr>
        <w:t>361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51" w:y="2494"/>
        <w:shd w:val="clear" w:color="auto" w:fill="auto"/>
        <w:spacing w:line="140" w:lineRule="exact"/>
        <w:ind w:left="20"/>
      </w:pPr>
      <w:r>
        <w:rPr>
          <w:rStyle w:val="47pt0pt2"/>
        </w:rPr>
        <w:t>НАУКОВА ПОЕЗІЯ</w:t>
      </w:r>
    </w:p>
    <w:p w:rsidR="00361F9A" w:rsidRDefault="005F5C25">
      <w:pPr>
        <w:pStyle w:val="680"/>
        <w:framePr w:w="3850" w:h="11130" w:hRule="exact" w:wrap="none" w:vAnchor="page" w:hAnchor="page" w:x="2103" w:y="2803"/>
        <w:shd w:val="clear" w:color="auto" w:fill="auto"/>
        <w:ind w:right="160"/>
        <w:jc w:val="right"/>
      </w:pPr>
      <w:r>
        <w:rPr>
          <w:rStyle w:val="680pt"/>
        </w:rPr>
        <w:t>соціалістичного реалізму періоду (С.Григор'їв.</w:t>
      </w:r>
    </w:p>
    <w:p w:rsidR="00361F9A" w:rsidRDefault="005F5C25">
      <w:pPr>
        <w:pStyle w:val="680"/>
        <w:framePr w:w="3850" w:h="11130" w:hRule="exact" w:wrap="none" w:vAnchor="page" w:hAnchor="page" w:x="2103" w:y="2803"/>
        <w:shd w:val="clear" w:color="auto" w:fill="auto"/>
        <w:tabs>
          <w:tab w:val="left" w:pos="1154"/>
        </w:tabs>
        <w:ind w:left="40"/>
      </w:pPr>
      <w:r>
        <w:rPr>
          <w:rStyle w:val="680pt"/>
        </w:rPr>
        <w:t xml:space="preserve">С.Овчинніков. М.Хмелько та </w:t>
      </w:r>
      <w:r>
        <w:rPr>
          <w:rStyle w:val="680pt"/>
          <w:lang w:val="en-US"/>
        </w:rPr>
        <w:t>in.).</w:t>
      </w:r>
    </w:p>
    <w:p w:rsidR="00361F9A" w:rsidRDefault="005F5C25">
      <w:pPr>
        <w:pStyle w:val="680"/>
        <w:framePr w:w="3850" w:h="11130" w:hRule="exact" w:wrap="none" w:vAnchor="page" w:hAnchor="page" w:x="2103" w:y="2803"/>
        <w:shd w:val="clear" w:color="auto" w:fill="auto"/>
        <w:ind w:left="40" w:right="160" w:firstLine="280"/>
      </w:pPr>
      <w:r>
        <w:rPr>
          <w:rStyle w:val="680pt"/>
        </w:rPr>
        <w:t xml:space="preserve">Менше проявився Н. у музиці. Його іноді вбачають </w:t>
      </w:r>
      <w:r>
        <w:rPr>
          <w:rStyle w:val="680pt"/>
        </w:rPr>
        <w:t>у творчості А. Шьонберга (опера Місячний Перо") та в т.зв. конкретній музиці. Ознаками Н. вважають настанову на звуко</w:t>
      </w:r>
      <w:r>
        <w:rPr>
          <w:rStyle w:val="680pt"/>
        </w:rPr>
        <w:softHyphen/>
        <w:t>наслідувальність. ілюстративність, часом руйнацію гармонії, схильність відображати брутальні, ба й навіть патологічні почуття.</w:t>
      </w:r>
    </w:p>
    <w:p w:rsidR="00361F9A" w:rsidRDefault="005F5C25">
      <w:pPr>
        <w:pStyle w:val="680"/>
        <w:framePr w:w="3850" w:h="11130" w:hRule="exact" w:wrap="none" w:vAnchor="page" w:hAnchor="page" w:x="2103" w:y="2803"/>
        <w:shd w:val="clear" w:color="auto" w:fill="auto"/>
        <w:ind w:right="160"/>
        <w:jc w:val="right"/>
      </w:pPr>
      <w:r>
        <w:rPr>
          <w:rStyle w:val="680pt"/>
        </w:rPr>
        <w:t>Існують скл</w:t>
      </w:r>
      <w:r>
        <w:rPr>
          <w:rStyle w:val="680pt"/>
        </w:rPr>
        <w:t>адності у визначенні засадничих рис</w:t>
      </w:r>
    </w:p>
    <w:p w:rsidR="00361F9A" w:rsidRDefault="005F5C25">
      <w:pPr>
        <w:pStyle w:val="680"/>
        <w:framePr w:w="3850" w:h="11130" w:hRule="exact" w:wrap="none" w:vAnchor="page" w:hAnchor="page" w:x="2103" w:y="2803"/>
        <w:shd w:val="clear" w:color="auto" w:fill="auto"/>
        <w:tabs>
          <w:tab w:val="left" w:pos="400"/>
        </w:tabs>
        <w:ind w:left="40" w:right="160"/>
      </w:pPr>
      <w:r>
        <w:rPr>
          <w:rStyle w:val="680pt"/>
        </w:rPr>
        <w:t>Н.</w:t>
      </w:r>
      <w:r>
        <w:rPr>
          <w:rStyle w:val="680pt"/>
        </w:rPr>
        <w:tab/>
      </w:r>
      <w:r>
        <w:rPr>
          <w:rStyle w:val="680pt"/>
          <w:lang w:val="en-US"/>
        </w:rPr>
        <w:t xml:space="preserve">Lie </w:t>
      </w:r>
      <w:r>
        <w:rPr>
          <w:rStyle w:val="680pt"/>
        </w:rPr>
        <w:t>пояснюється насамперед різними трактуваннями Н. в різних най. традиціях. Крім того, нелегко відмежувати Н., з од. боку, віл реалізму, з ін. - від модернізму (імпресіонізм, символізм) Так, М.Драгоманов і І.Франко н</w:t>
      </w:r>
      <w:r>
        <w:rPr>
          <w:rStyle w:val="680pt"/>
        </w:rPr>
        <w:t xml:space="preserve">е розрізняли реалізм і Н. Насправді тв. Н. можуть містити в собі особливості ін. напрямів, у таких випадках важко відмежувати натуралістичні і реаліст тенденції. Існує оцінка Н. як однієї з </w:t>
      </w:r>
      <w:r>
        <w:rPr>
          <w:rStyle w:val="6875pt0pt1"/>
        </w:rPr>
        <w:t xml:space="preserve">течій </w:t>
      </w:r>
      <w:r>
        <w:rPr>
          <w:rStyle w:val="680pt"/>
        </w:rPr>
        <w:t xml:space="preserve">реалізму. З цього приводу слід нагадати думку Золя. шо була </w:t>
      </w:r>
      <w:r>
        <w:rPr>
          <w:rStyle w:val="680pt"/>
        </w:rPr>
        <w:t>висловлена в статті "Натуралізм у театрі’' (1881): "Мене запитують, чому я не задо</w:t>
      </w:r>
      <w:r>
        <w:rPr>
          <w:rStyle w:val="680pt"/>
        </w:rPr>
        <w:softHyphen/>
        <w:t>вольняюся словом "реалізм ... Я вчинив так винятково тому, шо тодішній реалізм звужував худож.-літ. кругозір: мені здавалося, шо слово натуралізм розширює краєвид спостереже</w:t>
      </w:r>
      <w:r>
        <w:rPr>
          <w:rStyle w:val="680pt"/>
        </w:rPr>
        <w:t>ння'</w:t>
      </w:r>
    </w:p>
    <w:p w:rsidR="00361F9A" w:rsidRDefault="005F5C25">
      <w:pPr>
        <w:pStyle w:val="680"/>
        <w:framePr w:w="3850" w:h="11130" w:hRule="exact" w:wrap="none" w:vAnchor="page" w:hAnchor="page" w:x="2103" w:y="2803"/>
        <w:shd w:val="clear" w:color="auto" w:fill="auto"/>
        <w:ind w:left="40" w:right="160"/>
      </w:pPr>
      <w:r>
        <w:rPr>
          <w:rStyle w:val="680pt"/>
        </w:rPr>
        <w:t>Та все ж Золя вбачав у бальзаківському реалізмі основу нов. напряму, який доповнювався раніше забороненими темами в галузі фізіології, патології, соціології-</w:t>
      </w:r>
    </w:p>
    <w:p w:rsidR="00361F9A" w:rsidRDefault="005F5C25">
      <w:pPr>
        <w:pStyle w:val="680"/>
        <w:framePr w:w="3850" w:h="11130" w:hRule="exact" w:wrap="none" w:vAnchor="page" w:hAnchor="page" w:x="2103" w:y="2803"/>
        <w:shd w:val="clear" w:color="auto" w:fill="auto"/>
        <w:ind w:left="40" w:right="160" w:firstLine="280"/>
      </w:pPr>
      <w:r>
        <w:rPr>
          <w:rStyle w:val="680pt"/>
        </w:rPr>
        <w:t>Школа франц. Н. зазнала нападів з двох боків. Ще з часів становлення цього напряму критика ко</w:t>
      </w:r>
      <w:r>
        <w:rPr>
          <w:rStyle w:val="680pt"/>
        </w:rPr>
        <w:t xml:space="preserve">нсервативного спрямування звинувачувала його в аморальності і дрібнотем’ї. Представники соціологічної критики марксистського напрямку критикували Н. за ухиляння від філос. і політ, узагальнень і висновків, за відсутність автор, пафосу (П.Лафарг). Ф.Мерінг </w:t>
      </w:r>
      <w:r>
        <w:rPr>
          <w:rStyle w:val="680pt"/>
        </w:rPr>
        <w:t>писав про "завісу капіталістичної ідеології", яка начебто заважала натуралістам побачити новий світ, шо зароджувався. У Росії неґатне ставлення до Н. було висловлено М.Салтиковим-Щедріним: "Розміри нашого реалізму дешо інші, аніж у суч. школі франи. реаліс</w:t>
      </w:r>
      <w:r>
        <w:rPr>
          <w:rStyle w:val="680pt"/>
        </w:rPr>
        <w:t>тів. Ми включаємо у цю галузь усю людину, з усією різноманітністю її визначень і дійсності; французи ж гол. чином цікавляться торсом люлини". Подібне ставлення до Н. домінувало в соціологічному літ-знавстві XIX-XX ст.</w:t>
      </w:r>
    </w:p>
    <w:p w:rsidR="00361F9A" w:rsidRDefault="005F5C25">
      <w:pPr>
        <w:pStyle w:val="680"/>
        <w:framePr w:w="3850" w:h="11130" w:hRule="exact" w:wrap="none" w:vAnchor="page" w:hAnchor="page" w:x="2103" w:y="2803"/>
        <w:shd w:val="clear" w:color="auto" w:fill="auto"/>
        <w:ind w:left="40" w:right="160" w:firstLine="280"/>
      </w:pPr>
      <w:r>
        <w:rPr>
          <w:rStyle w:val="680pt"/>
        </w:rPr>
        <w:t xml:space="preserve">Термінові Н. часто налають оціночного </w:t>
      </w:r>
      <w:r>
        <w:rPr>
          <w:rStyle w:val="680pt"/>
        </w:rPr>
        <w:t>(переважно негативного) значення. Низка дефініцій Н. у літ. енциклопедіях і словниках по І суті характеризують ті негативні перевитрати Н,. які властиві його епігонам і масовій л-рі ("Фактографічне відображення з незначущими подробицями або занадто відверт</w:t>
      </w:r>
      <w:r>
        <w:rPr>
          <w:rStyle w:val="680pt"/>
        </w:rPr>
        <w:t>е, відтворення фізіологічних і сексуальних явиш"). Такі визначення применшують те значне вН , яке збагатило реаліст, мистецтво</w:t>
      </w:r>
    </w:p>
    <w:p w:rsidR="00361F9A" w:rsidRDefault="005F5C25">
      <w:pPr>
        <w:pStyle w:val="680"/>
        <w:framePr w:w="3850" w:h="11130" w:hRule="exact" w:wrap="none" w:vAnchor="page" w:hAnchor="page" w:x="2103" w:y="2803"/>
        <w:shd w:val="clear" w:color="auto" w:fill="auto"/>
        <w:ind w:left="40" w:right="160" w:firstLine="280"/>
      </w:pPr>
      <w:r>
        <w:rPr>
          <w:rStyle w:val="680pt"/>
        </w:rPr>
        <w:t>Поширення низки натуралістичних відкриттів у реаліст., модерністській і постмодерністській л- рі та мист-ві ХІХ-ХХ ст.. наявність</w:t>
      </w:r>
      <w:r>
        <w:rPr>
          <w:rStyle w:val="680pt"/>
        </w:rPr>
        <w:t xml:space="preserve"> спільних рис і нац. варіантів Н.. ранніх і пізніх його модифікацій</w:t>
      </w:r>
    </w:p>
    <w:p w:rsidR="00361F9A" w:rsidRDefault="005F5C25">
      <w:pPr>
        <w:pStyle w:val="680"/>
        <w:framePr w:w="3744" w:h="11154" w:hRule="exact" w:wrap="none" w:vAnchor="page" w:hAnchor="page" w:x="6087" w:y="2799"/>
        <w:shd w:val="clear" w:color="auto" w:fill="auto"/>
        <w:ind w:left="60" w:right="60"/>
      </w:pPr>
      <w:r>
        <w:rPr>
          <w:rStyle w:val="680pt"/>
        </w:rPr>
        <w:t xml:space="preserve">створюють </w:t>
      </w:r>
      <w:r>
        <w:rPr>
          <w:rStyle w:val="680pt"/>
          <w:lang w:val="ru-RU"/>
        </w:rPr>
        <w:t xml:space="preserve">вел. </w:t>
      </w:r>
      <w:r>
        <w:rPr>
          <w:rStyle w:val="680pt"/>
        </w:rPr>
        <w:t>можливості для його порівн. і типол. вивчення.</w:t>
      </w:r>
    </w:p>
    <w:p w:rsidR="00361F9A" w:rsidRDefault="005F5C25">
      <w:pPr>
        <w:pStyle w:val="231"/>
        <w:framePr w:w="3744" w:h="11154" w:hRule="exact" w:wrap="none" w:vAnchor="page" w:hAnchor="page" w:x="6087" w:y="2799"/>
        <w:shd w:val="clear" w:color="auto" w:fill="auto"/>
        <w:ind w:left="2460" w:right="60"/>
        <w:jc w:val="both"/>
      </w:pPr>
      <w:r>
        <w:rPr>
          <w:rStyle w:val="23Batang0pt5"/>
          <w:i/>
          <w:iCs/>
        </w:rPr>
        <w:t xml:space="preserve">Анатолій </w:t>
      </w:r>
      <w:r>
        <w:rPr>
          <w:rStyle w:val="23Batang0pt5"/>
          <w:i/>
          <w:iCs/>
          <w:lang w:val="ru-RU"/>
        </w:rPr>
        <w:t xml:space="preserve">Волков, </w:t>
      </w:r>
      <w:r>
        <w:rPr>
          <w:rStyle w:val="23Batang0pt5"/>
          <w:i/>
          <w:iCs/>
        </w:rPr>
        <w:t>Микола Нефьодов</w:t>
      </w:r>
    </w:p>
    <w:p w:rsidR="00361F9A" w:rsidRDefault="005F5C25">
      <w:pPr>
        <w:pStyle w:val="680"/>
        <w:framePr w:w="3744" w:h="11154" w:hRule="exact" w:wrap="none" w:vAnchor="page" w:hAnchor="page" w:x="6087" w:y="2799"/>
        <w:shd w:val="clear" w:color="auto" w:fill="auto"/>
        <w:ind w:left="60" w:right="60" w:firstLine="280"/>
      </w:pPr>
      <w:r>
        <w:rPr>
          <w:rStyle w:val="687pt0pt4"/>
        </w:rPr>
        <w:t xml:space="preserve">НАУКОВА ПОЕЗІЯ </w:t>
      </w:r>
      <w:r>
        <w:rPr>
          <w:rStyle w:val="680pt"/>
        </w:rPr>
        <w:t>- вид поет, мист-ва, тематично пов'</w:t>
      </w:r>
      <w:r>
        <w:rPr>
          <w:rStyle w:val="680pt"/>
        </w:rPr>
        <w:t xml:space="preserve">язаний з наукою. Термін Н.п. ввів франи. теоретик Рене Г'іль ("Трактат про слово ", 1896). Заг. історія Н.п. розвивається в контексті історії науки, і тому тематичні переваги і навіть жанр, форми та </w:t>
      </w:r>
      <w:r>
        <w:rPr>
          <w:rStyle w:val="687pt0pt4"/>
        </w:rPr>
        <w:t xml:space="preserve">стиль </w:t>
      </w:r>
      <w:r>
        <w:rPr>
          <w:rStyle w:val="680pt"/>
        </w:rPr>
        <w:t>Н.п. не можуть не відбивати змін у змісті та характ</w:t>
      </w:r>
      <w:r>
        <w:rPr>
          <w:rStyle w:val="680pt"/>
        </w:rPr>
        <w:t>ері наук, світообразу.Перші зразки</w:t>
      </w:r>
    </w:p>
    <w:p w:rsidR="00361F9A" w:rsidRDefault="005F5C25">
      <w:pPr>
        <w:pStyle w:val="680"/>
        <w:framePr w:w="3744" w:h="11154" w:hRule="exact" w:wrap="none" w:vAnchor="page" w:hAnchor="page" w:x="6087" w:y="2799"/>
        <w:shd w:val="clear" w:color="auto" w:fill="auto"/>
        <w:tabs>
          <w:tab w:val="left" w:pos="506"/>
        </w:tabs>
        <w:ind w:left="60" w:right="60"/>
      </w:pPr>
      <w:r>
        <w:rPr>
          <w:rStyle w:val="680pt"/>
        </w:rPr>
        <w:t>Н.п. виникли в ті архаїчні часи, коли людська свідомість була міфопоет. за характером і ше не відбулося її розподібнення на власне наук, та худож. способи мислення. Вони відтворювали космогонічні уявлення людини про світ,</w:t>
      </w:r>
      <w:r>
        <w:rPr>
          <w:rStyle w:val="680pt"/>
        </w:rPr>
        <w:t xml:space="preserve"> його народження та будову. До них належать написані </w:t>
      </w:r>
      <w:r>
        <w:rPr>
          <w:rStyle w:val="6875pt0pt1"/>
        </w:rPr>
        <w:t xml:space="preserve">гекзаметром </w:t>
      </w:r>
      <w:r>
        <w:rPr>
          <w:rStyle w:val="680pt"/>
        </w:rPr>
        <w:t xml:space="preserve">грец. </w:t>
      </w:r>
      <w:r>
        <w:rPr>
          <w:rStyle w:val="6875pt0pt1"/>
        </w:rPr>
        <w:t>поеми</w:t>
      </w:r>
      <w:r>
        <w:rPr>
          <w:rStyle w:val="680pt"/>
        </w:rPr>
        <w:t xml:space="preserve"> “Теогонія” Гесіода та "Про природу ’ Парменіда, яка присвячена переважно онтологічним проблемам, поема рим. поета- філософа Лукреція “Про природу речей'. Відзначимо і “Хмари" грец</w:t>
      </w:r>
      <w:r>
        <w:rPr>
          <w:rStyle w:val="680pt"/>
        </w:rPr>
        <w:t xml:space="preserve">. комедіографа Арістофана. в яких пародіювалася мова суч. авторові науки. Космогонічні теми розвивалися й у л-рах ін. народів, </w:t>
      </w:r>
      <w:r>
        <w:rPr>
          <w:rStyle w:val="680pt"/>
          <w:lang w:val="ru-RU"/>
        </w:rPr>
        <w:t xml:space="preserve">напр., </w:t>
      </w:r>
      <w:r>
        <w:rPr>
          <w:rStyle w:val="680pt"/>
        </w:rPr>
        <w:t xml:space="preserve">вірш, трактат азерб. поета </w:t>
      </w:r>
      <w:r>
        <w:rPr>
          <w:rStyle w:val="680pt"/>
          <w:lang w:val="ru-RU"/>
        </w:rPr>
        <w:t xml:space="preserve">Шейка Махмуда </w:t>
      </w:r>
      <w:r>
        <w:rPr>
          <w:rStyle w:val="680pt"/>
        </w:rPr>
        <w:t>Шабустарі (ХІІІ-ХІУст.) ‘Квітник таємниць”, в якому викладалася в запитально- від</w:t>
      </w:r>
      <w:r>
        <w:rPr>
          <w:rStyle w:val="680pt"/>
        </w:rPr>
        <w:t>повідній формі суфійська теорія походження Всесвіту. Зміст сер-віч. свідомості, зокрема, уява про взаємоподібність світ, реалій і настанова на символічне тлумачення природних явищ відбилися у таких тв., як медична поема Одона Мьонгського Про дію трав ". "К</w:t>
      </w:r>
      <w:r>
        <w:rPr>
          <w:rStyle w:val="680pt"/>
        </w:rPr>
        <w:t xml:space="preserve">нига про коштовні камені” Марборда Рейнського, філос. поема “Про цілокупність світу ” </w:t>
      </w:r>
      <w:r>
        <w:rPr>
          <w:rStyle w:val="680pt"/>
          <w:lang w:val="ru-RU"/>
        </w:rPr>
        <w:t xml:space="preserve">Бернарда </w:t>
      </w:r>
      <w:r>
        <w:rPr>
          <w:rStyle w:val="680pt"/>
        </w:rPr>
        <w:t>Сідьвестриса. У зв'язку із поступовим усвідомленням наукою та мисг-вом власних сфер компетенції, а отже й змісту та форм відображення досвіду людського існування</w:t>
      </w:r>
      <w:r>
        <w:rPr>
          <w:rStyle w:val="680pt"/>
        </w:rPr>
        <w:t>, продуктивність Н.п. закономірно зменшується, хоча зламні періоди розвитку наук, думки не могли не вплинути на л-ру, зокрема, на відродження Н.п. Ло таких періодів відноситься, насамперед. XVIII ст. з його панраціоналізмом та культом математичних та приро</w:t>
      </w:r>
      <w:r>
        <w:rPr>
          <w:rStyle w:val="680pt"/>
        </w:rPr>
        <w:t xml:space="preserve">дничих дисциплін (наук.-описова поема Ж.Деліля "Сади”. "Лист про корисність скла” М. </w:t>
      </w:r>
      <w:r>
        <w:rPr>
          <w:rStyle w:val="680pt"/>
          <w:lang w:val="ru-RU"/>
        </w:rPr>
        <w:t xml:space="preserve">Ломоносова </w:t>
      </w:r>
      <w:r>
        <w:rPr>
          <w:rStyle w:val="680pt"/>
        </w:rPr>
        <w:t xml:space="preserve">та ін ). Популярною Н.п. стає і на поч. XX ст. (містерійна поема В.Хлєбнікова "Влам Всесвіту”, поема </w:t>
      </w:r>
      <w:r>
        <w:rPr>
          <w:rStyle w:val="680pt"/>
          <w:lang w:val="ru-RU"/>
        </w:rPr>
        <w:t xml:space="preserve">А.Белого </w:t>
      </w:r>
      <w:r>
        <w:rPr>
          <w:rStyle w:val="680pt"/>
        </w:rPr>
        <w:t>"Перше побачення”, вірш В.</w:t>
      </w:r>
      <w:r>
        <w:rPr>
          <w:rStyle w:val="680pt"/>
          <w:lang w:val="ru-RU"/>
        </w:rPr>
        <w:t xml:space="preserve">Брюсова </w:t>
      </w:r>
      <w:r>
        <w:rPr>
          <w:rStyle w:val="680pt"/>
        </w:rPr>
        <w:t>"Світ електрону"</w:t>
      </w:r>
      <w:r>
        <w:rPr>
          <w:rStyle w:val="680pt"/>
        </w:rPr>
        <w:t xml:space="preserve"> тощо).</w:t>
      </w:r>
    </w:p>
    <w:p w:rsidR="00361F9A" w:rsidRDefault="005F5C25">
      <w:pPr>
        <w:pStyle w:val="680"/>
        <w:framePr w:w="3744" w:h="11154" w:hRule="exact" w:wrap="none" w:vAnchor="page" w:hAnchor="page" w:x="6087" w:y="2799"/>
        <w:shd w:val="clear" w:color="auto" w:fill="auto"/>
        <w:ind w:left="60" w:right="60" w:firstLine="280"/>
      </w:pPr>
      <w:r>
        <w:rPr>
          <w:rStyle w:val="680pt"/>
        </w:rPr>
        <w:t>Серед різноманітних зразків Н.п. особливу групу становлять ті. то присвячені проблемам філол науки. Це-написана у жанрі вірш, послання "Поетика Горація. візант. вірш, підручники - "Доктринал” Олександра Вілладейського (бл.</w:t>
      </w:r>
    </w:p>
    <w:p w:rsidR="00361F9A" w:rsidRDefault="005F5C25">
      <w:pPr>
        <w:pStyle w:val="680"/>
        <w:framePr w:w="3744" w:h="11154" w:hRule="exact" w:wrap="none" w:vAnchor="page" w:hAnchor="page" w:x="6087" w:y="2799"/>
        <w:shd w:val="clear" w:color="auto" w:fill="auto"/>
        <w:ind w:left="60" w:right="60"/>
      </w:pPr>
      <w:r>
        <w:rPr>
          <w:rStyle w:val="680pt"/>
        </w:rPr>
        <w:t>1199). в якому розглядали</w:t>
      </w:r>
      <w:r>
        <w:rPr>
          <w:rStyle w:val="680pt"/>
        </w:rPr>
        <w:t>ся питання з морфології, синтаксису та стилістики. "Нова поетика Гальфреда Вінсальвського (бл 1218-1213), Лабіринт" Еберхарда Німецького (бл. 1250) та ін., а також "Поетичне мистецтво" теоретика франц. класицизму Ніколя Буало та ін.</w:t>
      </w:r>
    </w:p>
    <w:p w:rsidR="00361F9A" w:rsidRDefault="005F5C25">
      <w:pPr>
        <w:pStyle w:val="231"/>
        <w:framePr w:w="3744" w:h="11154" w:hRule="exact" w:wrap="none" w:vAnchor="page" w:hAnchor="page" w:x="6087" w:y="2799"/>
        <w:shd w:val="clear" w:color="auto" w:fill="auto"/>
        <w:spacing w:after="0"/>
        <w:ind w:right="60"/>
      </w:pPr>
      <w:r>
        <w:rPr>
          <w:rStyle w:val="23Batang0pt5"/>
          <w:i/>
          <w:iCs/>
        </w:rPr>
        <w:t>Борис Іванюк</w:t>
      </w:r>
    </w:p>
    <w:p w:rsidR="00361F9A" w:rsidRDefault="005F5C25">
      <w:pPr>
        <w:pStyle w:val="103"/>
        <w:framePr w:wrap="none" w:vAnchor="page" w:hAnchor="page" w:x="5809" w:y="14153"/>
        <w:shd w:val="clear" w:color="auto" w:fill="auto"/>
        <w:spacing w:line="150" w:lineRule="exact"/>
        <w:ind w:left="20"/>
      </w:pPr>
      <w:r>
        <w:rPr>
          <w:rStyle w:val="1075pt0pt5"/>
        </w:rPr>
        <w:t>362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7868" w:y="2326"/>
        <w:shd w:val="clear" w:color="auto" w:fill="auto"/>
        <w:spacing w:line="140" w:lineRule="exact"/>
        <w:ind w:left="20"/>
      </w:pPr>
      <w:r>
        <w:rPr>
          <w:rStyle w:val="47pt0pt2"/>
        </w:rPr>
        <w:t>НАУКОВА ФАНТАСТИКА</w:t>
      </w:r>
    </w:p>
    <w:p w:rsidR="00361F9A" w:rsidRDefault="005F5C25">
      <w:pPr>
        <w:pStyle w:val="680"/>
        <w:framePr w:w="3691" w:h="11135" w:hRule="exact" w:wrap="none" w:vAnchor="page" w:hAnchor="page" w:x="2108" w:y="2635"/>
        <w:shd w:val="clear" w:color="auto" w:fill="auto"/>
        <w:ind w:left="20" w:right="140" w:firstLine="260"/>
      </w:pPr>
      <w:r>
        <w:rPr>
          <w:rStyle w:val="687pt0pt4"/>
        </w:rPr>
        <w:t xml:space="preserve">НАУКОВА ФАНТАСТИКА </w:t>
      </w:r>
      <w:r>
        <w:rPr>
          <w:rStyle w:val="680pt"/>
        </w:rPr>
        <w:t xml:space="preserve">- </w:t>
      </w:r>
      <w:r>
        <w:rPr>
          <w:rStyle w:val="6875pt0pt1"/>
          <w:lang w:val="en-US"/>
        </w:rPr>
        <w:t xml:space="preserve">science fiction </w:t>
      </w:r>
      <w:r>
        <w:rPr>
          <w:rStyle w:val="680pt"/>
          <w:lang w:val="ru-RU"/>
        </w:rPr>
        <w:t xml:space="preserve">(англ.). </w:t>
      </w:r>
      <w:r>
        <w:rPr>
          <w:rStyle w:val="680pt"/>
        </w:rPr>
        <w:t>Соиіокульт. феномен, шо тісно пов'язаний з бурхливим розвитком науки (природознавства та сусп-вознавства) і техніки в кін. ХІХ-ХХ ст. Термін Н.ф. (точніше - "</w:t>
      </w:r>
      <w:r>
        <w:rPr>
          <w:rStyle w:val="680pt"/>
        </w:rPr>
        <w:t xml:space="preserve">наук, белетристика") був уведений 1929 </w:t>
      </w:r>
      <w:r>
        <w:rPr>
          <w:rStyle w:val="680pt"/>
          <w:lang w:val="ru-RU"/>
        </w:rPr>
        <w:t xml:space="preserve">амер. </w:t>
      </w:r>
      <w:r>
        <w:rPr>
          <w:rStyle w:val="680pt"/>
        </w:rPr>
        <w:t xml:space="preserve">письменником і видавцем Х.Гернсбеком. Тривалий час Н.ф. вважалася маргінальним явишем у л-рі. але тепер межі між </w:t>
      </w:r>
      <w:r>
        <w:rPr>
          <w:rStyle w:val="680pt"/>
          <w:lang w:val="ru-RU"/>
        </w:rPr>
        <w:t xml:space="preserve">вел. </w:t>
      </w:r>
      <w:r>
        <w:rPr>
          <w:rStyle w:val="680pt"/>
        </w:rPr>
        <w:t>л-рою і Н.ф. стають нечіткими.</w:t>
      </w:r>
    </w:p>
    <w:p w:rsidR="00361F9A" w:rsidRDefault="005F5C25">
      <w:pPr>
        <w:pStyle w:val="680"/>
        <w:framePr w:w="3691" w:h="11135" w:hRule="exact" w:wrap="none" w:vAnchor="page" w:hAnchor="page" w:x="2108" w:y="2635"/>
        <w:shd w:val="clear" w:color="auto" w:fill="auto"/>
        <w:ind w:left="20" w:right="140" w:firstLine="260"/>
      </w:pPr>
      <w:r>
        <w:rPr>
          <w:rStyle w:val="680pt"/>
        </w:rPr>
        <w:t xml:space="preserve">Визначень Н.ф. безліч, </w:t>
      </w:r>
      <w:r>
        <w:rPr>
          <w:rStyle w:val="680pt"/>
          <w:lang w:val="ru-RU"/>
        </w:rPr>
        <w:t>"л</w:t>
      </w:r>
      <w:r>
        <w:rPr>
          <w:rStyle w:val="680pt"/>
          <w:lang w:val="en-US"/>
        </w:rPr>
        <w:t xml:space="preserve">-pa </w:t>
      </w:r>
      <w:r>
        <w:rPr>
          <w:rStyle w:val="680pt"/>
        </w:rPr>
        <w:t>розмірковувань" (Р Хайнлайн). "л-</w:t>
      </w:r>
      <w:r>
        <w:rPr>
          <w:rStyle w:val="680pt"/>
        </w:rPr>
        <w:t>ра гіпотези, л-ра ідей" (Кобо Абе). "л-ра змін (А.Кларк). "л-ра. яка більше має справу з ідеями, аніж з літ. стилями" (Д.Уоллхейм). "л-ра. в якій ідея виступає як герой" (К.Еміс). "синтез науки та мист-ва (М.Ємиев. Є.</w:t>
      </w:r>
      <w:r>
        <w:rPr>
          <w:rStyle w:val="680pt"/>
          <w:lang w:val="ru-RU"/>
        </w:rPr>
        <w:t xml:space="preserve">Парнов). </w:t>
      </w:r>
      <w:r>
        <w:rPr>
          <w:rStyle w:val="680pt"/>
        </w:rPr>
        <w:t>А.і Б.Стругаиькі не вбачали су</w:t>
      </w:r>
      <w:r>
        <w:rPr>
          <w:rStyle w:val="680pt"/>
        </w:rPr>
        <w:t xml:space="preserve">ттєві відмінності між </w:t>
      </w:r>
      <w:r>
        <w:rPr>
          <w:rStyle w:val="680pt"/>
          <w:lang w:val="ru-RU"/>
        </w:rPr>
        <w:t xml:space="preserve">вел. </w:t>
      </w:r>
      <w:r>
        <w:rPr>
          <w:rStyle w:val="680pt"/>
        </w:rPr>
        <w:t>л-рою і Н.ф. "фантастика - це галузь л-ри. яка підлягає всім заг-літ. законам і вимогам, розглядає заг. літ. проблеми (як от: людина і світ, людина і сусп-тво та ін.). але характеризується специфічним літ. прийомом - введенням ел</w:t>
      </w:r>
      <w:r>
        <w:rPr>
          <w:rStyle w:val="680pt"/>
        </w:rPr>
        <w:t xml:space="preserve">емента незвичайного ". З ін. боку, досить поширена думка, шо у Н.ф є особливий предмет відображення, особлива </w:t>
      </w:r>
      <w:r>
        <w:rPr>
          <w:rStyle w:val="680pt"/>
          <w:lang w:val="ru-RU"/>
        </w:rPr>
        <w:t xml:space="preserve">соц. </w:t>
      </w:r>
      <w:r>
        <w:rPr>
          <w:rStyle w:val="680pt"/>
        </w:rPr>
        <w:t>роля й функція, особливий метод.</w:t>
      </w:r>
    </w:p>
    <w:p w:rsidR="00361F9A" w:rsidRDefault="005F5C25">
      <w:pPr>
        <w:pStyle w:val="680"/>
        <w:framePr w:w="3691" w:h="11135" w:hRule="exact" w:wrap="none" w:vAnchor="page" w:hAnchor="page" w:x="2108" w:y="2635"/>
        <w:shd w:val="clear" w:color="auto" w:fill="auto"/>
        <w:ind w:left="20" w:right="140" w:firstLine="260"/>
      </w:pPr>
      <w:r>
        <w:rPr>
          <w:rStyle w:val="680pt"/>
        </w:rPr>
        <w:t>Широкий діапазон дефініцій зумовлений складністю Н.ф. і багатоманітністю підходів до її вивчення. Проблемати</w:t>
      </w:r>
      <w:r>
        <w:rPr>
          <w:rStyle w:val="680pt"/>
        </w:rPr>
        <w:t xml:space="preserve">чними є вже питання про час народження Н.ф.. Трал, думка про те. шо Н.ф. з'явилася у 2-й </w:t>
      </w:r>
      <w:r>
        <w:rPr>
          <w:rStyle w:val="680pt"/>
          <w:lang w:val="ru-RU"/>
        </w:rPr>
        <w:t xml:space="preserve">пол. </w:t>
      </w:r>
      <w:r>
        <w:rPr>
          <w:rStyle w:val="680pt"/>
        </w:rPr>
        <w:t>XIX ст. завдяки Ж.Верну і Г.Дж Веллзу. не безсумнівна. Елементи Н.ф. траплялися раніше - у Ф.</w:t>
      </w:r>
      <w:r>
        <w:rPr>
          <w:rStyle w:val="680pt"/>
          <w:lang w:val="ru-RU"/>
        </w:rPr>
        <w:t xml:space="preserve">Рабле. </w:t>
      </w:r>
      <w:r>
        <w:rPr>
          <w:rStyle w:val="680pt"/>
        </w:rPr>
        <w:t xml:space="preserve">Ф </w:t>
      </w:r>
      <w:r>
        <w:rPr>
          <w:rStyle w:val="680pt"/>
          <w:lang w:val="ru-RU"/>
        </w:rPr>
        <w:t xml:space="preserve">Бекона. </w:t>
      </w:r>
      <w:r>
        <w:rPr>
          <w:rStyle w:val="680pt"/>
        </w:rPr>
        <w:t xml:space="preserve">Дж.Свіфта. </w:t>
      </w:r>
      <w:r>
        <w:rPr>
          <w:rStyle w:val="680pt"/>
          <w:lang w:val="ru-RU"/>
        </w:rPr>
        <w:t xml:space="preserve">Вольтера. </w:t>
      </w:r>
      <w:r>
        <w:rPr>
          <w:rStyle w:val="680pt"/>
        </w:rPr>
        <w:t>У зв'язку з цим виникає питання</w:t>
      </w:r>
      <w:r>
        <w:rPr>
          <w:rStyle w:val="680pt"/>
        </w:rPr>
        <w:t xml:space="preserve"> про специфічні риси Н.ф., її відмінність від фантастики як такої і як невіддільного і важливого елемента худож. творчості. Деякі з дослідників (В.</w:t>
      </w:r>
      <w:r>
        <w:rPr>
          <w:rStyle w:val="680pt"/>
          <w:lang w:val="ru-RU"/>
        </w:rPr>
        <w:t xml:space="preserve">Чумаков. </w:t>
      </w:r>
      <w:r>
        <w:rPr>
          <w:rStyle w:val="680pt"/>
        </w:rPr>
        <w:t xml:space="preserve">Т.Чєрнишова) виділяють формальну (стильову) і змістовну (самовартісну) фантастику. Перша тяжіє до </w:t>
      </w:r>
      <w:r>
        <w:rPr>
          <w:rStyle w:val="6875pt0pt1"/>
        </w:rPr>
        <w:t>гротеску, символу, алегорії,</w:t>
      </w:r>
      <w:r>
        <w:rPr>
          <w:rStyle w:val="680pt"/>
        </w:rPr>
        <w:t xml:space="preserve"> інакше кажучи, це худож. прийом, такий же давн.. як і сама л-ра Самовартісна ж фантастика перетворює прийом у тему, робить його основним змістом літ. тв. (космічний політ в утопійному романі Сірано де </w:t>
      </w:r>
      <w:r>
        <w:rPr>
          <w:rStyle w:val="680pt"/>
          <w:lang w:val="ru-RU"/>
        </w:rPr>
        <w:t xml:space="preserve">Бержерака </w:t>
      </w:r>
      <w:r>
        <w:rPr>
          <w:rStyle w:val="680pt"/>
        </w:rPr>
        <w:t>"Інший світ, або</w:t>
      </w:r>
      <w:r>
        <w:rPr>
          <w:rStyle w:val="680pt"/>
        </w:rPr>
        <w:t xml:space="preserve"> Держави та Імперії Місяця” (1650)-лише прийом для протиставлення соц. порядків на Землі й Місяці: в романі </w:t>
      </w:r>
      <w:r>
        <w:rPr>
          <w:rStyle w:val="680pt"/>
          <w:lang w:val="ru-RU"/>
        </w:rPr>
        <w:t xml:space="preserve">Верна </w:t>
      </w:r>
      <w:r>
        <w:rPr>
          <w:rStyle w:val="680pt"/>
        </w:rPr>
        <w:t>"Із Землі на Місяць” (1865) такий політ у центрі оповіді). Саме змістовність, самовартісність є однією з найважливіших розрізняльних рис Н.ф..</w:t>
      </w:r>
      <w:r>
        <w:rPr>
          <w:rStyle w:val="680pt"/>
        </w:rPr>
        <w:t xml:space="preserve"> хоча і тут почасти фант, образ виконує як змістовну, так і формально-стил. функції (мислячий океан у "Солярисі" (1961) С.Дема — і змістовний, і метафоричний). Поява самовартісної Н.ф. справді датується кін. ХІХ ст. Виділяючи т. ч. Н.ф. із заг. поняття худ</w:t>
      </w:r>
      <w:r>
        <w:rPr>
          <w:rStyle w:val="680pt"/>
        </w:rPr>
        <w:t xml:space="preserve">ож. умовності, не можна не відзначити величезного впливу, який мали на її формування фольклор. </w:t>
      </w:r>
      <w:r>
        <w:rPr>
          <w:rStyle w:val="680pt"/>
          <w:lang w:val="en-US"/>
        </w:rPr>
        <w:t>cep</w:t>
      </w:r>
      <w:r>
        <w:rPr>
          <w:rStyle w:val="680pt"/>
        </w:rPr>
        <w:t xml:space="preserve">-віч. </w:t>
      </w:r>
      <w:r>
        <w:rPr>
          <w:rStyle w:val="6875pt0pt1"/>
        </w:rPr>
        <w:t xml:space="preserve">лицарський роман, </w:t>
      </w:r>
      <w:r>
        <w:rPr>
          <w:rStyle w:val="6875pt0pt1"/>
          <w:lang w:val="en-US"/>
        </w:rPr>
        <w:t xml:space="preserve">pen. </w:t>
      </w:r>
      <w:r>
        <w:rPr>
          <w:rStyle w:val="6875pt0pt1"/>
        </w:rPr>
        <w:t>легенда,</w:t>
      </w:r>
      <w:r>
        <w:rPr>
          <w:rStyle w:val="680pt"/>
        </w:rPr>
        <w:t xml:space="preserve"> ренесансна </w:t>
      </w:r>
      <w:r>
        <w:rPr>
          <w:rStyle w:val="6875pt0pt1"/>
        </w:rPr>
        <w:t xml:space="preserve">утопія. </w:t>
      </w:r>
      <w:r>
        <w:rPr>
          <w:rStyle w:val="680pt"/>
        </w:rPr>
        <w:t xml:space="preserve">просвітницька філос повість, </w:t>
      </w:r>
      <w:r>
        <w:rPr>
          <w:rStyle w:val="6875pt0pt1"/>
        </w:rPr>
        <w:t xml:space="preserve">готичний роман </w:t>
      </w:r>
      <w:r>
        <w:rPr>
          <w:rStyle w:val="680pt"/>
        </w:rPr>
        <w:t>(“Маска" Лема), естетика та поетика романтизму. В л-рі ре</w:t>
      </w:r>
      <w:r>
        <w:rPr>
          <w:rStyle w:val="680pt"/>
        </w:rPr>
        <w:t>алізму XIX ст. наук.-фант, мотиви зустрічаються дуже рідко ("Лялька" Б.Пруса).</w:t>
      </w:r>
    </w:p>
    <w:p w:rsidR="00361F9A" w:rsidRDefault="005F5C25">
      <w:pPr>
        <w:pStyle w:val="680"/>
        <w:framePr w:w="4013" w:h="11528" w:hRule="exact" w:wrap="none" w:vAnchor="page" w:hAnchor="page" w:x="5766" w:y="2630"/>
        <w:shd w:val="clear" w:color="auto" w:fill="auto"/>
        <w:ind w:left="264" w:right="60"/>
      </w:pPr>
      <w:r>
        <w:rPr>
          <w:rStyle w:val="680pt"/>
        </w:rPr>
        <w:t>Особливо слід відзначити вплив на Н.ф. ант.</w:t>
      </w:r>
      <w:r>
        <w:rPr>
          <w:rStyle w:val="680pt"/>
        </w:rPr>
        <w:br/>
        <w:t>міфології та л-ри, котрий виявився як у</w:t>
      </w:r>
      <w:r>
        <w:rPr>
          <w:rStyle w:val="680pt"/>
        </w:rPr>
        <w:br/>
        <w:t>формальному відношенні: назви тв. ( "Туманність</w:t>
      </w:r>
      <w:r>
        <w:rPr>
          <w:rStyle w:val="680pt"/>
        </w:rPr>
        <w:br/>
        <w:t>Андромеди ' (1957) І.Єфремова та ін.), модерн</w:t>
      </w:r>
      <w:r>
        <w:rPr>
          <w:rStyle w:val="680pt"/>
        </w:rPr>
        <w:t>ізація</w:t>
      </w:r>
      <w:r>
        <w:rPr>
          <w:rStyle w:val="680pt"/>
        </w:rPr>
        <w:br/>
        <w:t>сюжетів і мотивів (" Космічна Одіссея 2001 р.</w:t>
      </w:r>
      <w:r>
        <w:rPr>
          <w:rStyle w:val="680pt"/>
        </w:rPr>
        <w:br/>
        <w:t xml:space="preserve">(1968) </w:t>
      </w:r>
      <w:r>
        <w:rPr>
          <w:rStyle w:val="680pt"/>
          <w:lang w:val="ru-RU"/>
        </w:rPr>
        <w:t xml:space="preserve">Кларка), </w:t>
      </w:r>
      <w:r>
        <w:rPr>
          <w:rStyle w:val="680pt"/>
        </w:rPr>
        <w:t>так і по суті - ант. міф формував</w:t>
      </w:r>
      <w:r>
        <w:rPr>
          <w:rStyle w:val="680pt"/>
        </w:rPr>
        <w:br/>
        <w:t>світовідчуття старолавн. людини. Н.ф. готує</w:t>
      </w:r>
      <w:r>
        <w:rPr>
          <w:rStyle w:val="680pt"/>
        </w:rPr>
        <w:br/>
        <w:t xml:space="preserve">свідомість суч. людини до </w:t>
      </w:r>
      <w:r>
        <w:rPr>
          <w:rStyle w:val="680pt"/>
          <w:lang w:val="ru-RU"/>
        </w:rPr>
        <w:t xml:space="preserve">нов. </w:t>
      </w:r>
      <w:r>
        <w:rPr>
          <w:rStyle w:val="680pt"/>
        </w:rPr>
        <w:t>космічного буття,</w:t>
      </w:r>
      <w:r>
        <w:rPr>
          <w:rStyle w:val="680pt"/>
        </w:rPr>
        <w:br/>
        <w:t>тобто виконує прогностичну функцію. Кобо Абе</w:t>
      </w:r>
      <w:r>
        <w:rPr>
          <w:rStyle w:val="680pt"/>
        </w:rPr>
        <w:br/>
        <w:t>наводить таку п</w:t>
      </w:r>
      <w:r>
        <w:rPr>
          <w:rStyle w:val="680pt"/>
        </w:rPr>
        <w:t>аралель. "Ст-давня міфологія - та,</w:t>
      </w:r>
      <w:r>
        <w:rPr>
          <w:rStyle w:val="680pt"/>
        </w:rPr>
        <w:br/>
        <w:t>шо виходить з гіпотези існування богів, фантастика</w:t>
      </w:r>
    </w:p>
    <w:p w:rsidR="00361F9A" w:rsidRDefault="005F5C25">
      <w:pPr>
        <w:pStyle w:val="680"/>
        <w:framePr w:w="4013" w:h="11528" w:hRule="exact" w:wrap="none" w:vAnchor="page" w:hAnchor="page" w:x="5766" w:y="2630"/>
        <w:numPr>
          <w:ilvl w:val="0"/>
          <w:numId w:val="201"/>
        </w:numPr>
        <w:shd w:val="clear" w:color="auto" w:fill="auto"/>
        <w:tabs>
          <w:tab w:val="left" w:pos="394"/>
        </w:tabs>
        <w:ind w:left="264" w:right="60"/>
      </w:pPr>
      <w:r>
        <w:rPr>
          <w:rStyle w:val="687pt0pt2"/>
        </w:rPr>
        <w:t xml:space="preserve">міфн. </w:t>
      </w:r>
      <w:r>
        <w:rPr>
          <w:rStyle w:val="680pt"/>
        </w:rPr>
        <w:t>в яких боги померли". Думку про зв язок</w:t>
      </w:r>
      <w:r>
        <w:rPr>
          <w:rStyle w:val="680pt"/>
        </w:rPr>
        <w:br/>
        <w:t xml:space="preserve">міфів і Н.ф. підкреслює </w:t>
      </w:r>
      <w:r>
        <w:rPr>
          <w:rStyle w:val="680pt"/>
          <w:lang w:val="ru-RU"/>
        </w:rPr>
        <w:t xml:space="preserve">Лестер дел Рей: </w:t>
      </w:r>
      <w:r>
        <w:rPr>
          <w:rStyle w:val="680pt"/>
        </w:rPr>
        <w:t>"Н.ф. -</w:t>
      </w:r>
      <w:r>
        <w:rPr>
          <w:rStyle w:val="680pt"/>
        </w:rPr>
        <w:br/>
        <w:t>міф, який дивиться вперед". Проте, на відміну від</w:t>
      </w:r>
      <w:r>
        <w:rPr>
          <w:rStyle w:val="680pt"/>
        </w:rPr>
        <w:br/>
        <w:t>ст-давн. міфів, в які безу</w:t>
      </w:r>
      <w:r>
        <w:rPr>
          <w:rStyle w:val="680pt"/>
        </w:rPr>
        <w:t>мовно вірили, нові міфи</w:t>
      </w:r>
      <w:r>
        <w:rPr>
          <w:rStyle w:val="680pt"/>
        </w:rPr>
        <w:br/>
        <w:t>ймовірні - у них вірять і не вірять. Як зазначає</w:t>
      </w:r>
      <w:r>
        <w:rPr>
          <w:rStyle w:val="680pt"/>
        </w:rPr>
        <w:br/>
        <w:t>Ю.Кагарлицький, "фантастика завжди перебувас</w:t>
      </w:r>
      <w:r>
        <w:rPr>
          <w:rStyle w:val="680pt"/>
        </w:rPr>
        <w:br/>
        <w:t>на межі між вірою і невірою - такий</w:t>
      </w:r>
      <w:r>
        <w:rPr>
          <w:rStyle w:val="680pt"/>
        </w:rPr>
        <w:br/>
        <w:t>гносеологічний аспект Н.ф.</w:t>
      </w:r>
    </w:p>
    <w:p w:rsidR="00361F9A" w:rsidRDefault="005F5C25">
      <w:pPr>
        <w:pStyle w:val="680"/>
        <w:framePr w:w="4013" w:h="11528" w:hRule="exact" w:wrap="none" w:vAnchor="page" w:hAnchor="page" w:x="5766" w:y="2630"/>
        <w:shd w:val="clear" w:color="auto" w:fill="auto"/>
        <w:ind w:left="264" w:right="60" w:firstLine="300"/>
      </w:pPr>
      <w:r>
        <w:rPr>
          <w:rStyle w:val="680pt"/>
        </w:rPr>
        <w:t>Як прогностичний міф, Н.ф. має справу зі</w:t>
      </w:r>
      <w:r>
        <w:rPr>
          <w:rStyle w:val="680pt"/>
        </w:rPr>
        <w:br/>
        <w:t>специфічним ідейно-тематичним і сю</w:t>
      </w:r>
      <w:r>
        <w:rPr>
          <w:rStyle w:val="680pt"/>
        </w:rPr>
        <w:t>жетно-</w:t>
      </w:r>
      <w:r>
        <w:rPr>
          <w:rStyle w:val="680pt"/>
        </w:rPr>
        <w:br/>
        <w:t>образним матеріалом. Умовно можна виділити такі</w:t>
      </w:r>
      <w:r>
        <w:rPr>
          <w:rStyle w:val="680pt"/>
        </w:rPr>
        <w:br/>
        <w:t>тісно переплетені між собою теми: космічний</w:t>
      </w:r>
      <w:r>
        <w:rPr>
          <w:rStyle w:val="680pt"/>
        </w:rPr>
        <w:br/>
        <w:t>прогноз (міжпланетні перельоти, контакти з</w:t>
      </w:r>
      <w:r>
        <w:rPr>
          <w:rStyle w:val="680pt"/>
        </w:rPr>
        <w:br/>
        <w:t>інопланетянами, перемішування в часі): технічний</w:t>
      </w:r>
      <w:r>
        <w:rPr>
          <w:rStyle w:val="680pt"/>
        </w:rPr>
        <w:br/>
        <w:t>прогноз (перспективи науки, нові відкриття):</w:t>
      </w:r>
      <w:r>
        <w:rPr>
          <w:rStyle w:val="680pt"/>
        </w:rPr>
        <w:br/>
        <w:t>антропологічний прог</w:t>
      </w:r>
      <w:r>
        <w:rPr>
          <w:rStyle w:val="680pt"/>
        </w:rPr>
        <w:t>ноз (еволюція людини): соц.</w:t>
      </w:r>
      <w:r>
        <w:rPr>
          <w:rStyle w:val="680pt"/>
        </w:rPr>
        <w:br/>
        <w:t>прогпоз (утопія - антиугопія). У кращих зразках</w:t>
      </w:r>
    </w:p>
    <w:p w:rsidR="00361F9A" w:rsidRDefault="005F5C25">
      <w:pPr>
        <w:pStyle w:val="680"/>
        <w:framePr w:w="4013" w:h="11528" w:hRule="exact" w:wrap="none" w:vAnchor="page" w:hAnchor="page" w:x="5766" w:y="2630"/>
        <w:shd w:val="clear" w:color="auto" w:fill="auto"/>
        <w:tabs>
          <w:tab w:val="left" w:pos="706"/>
        </w:tabs>
        <w:ind w:left="264" w:right="60"/>
      </w:pPr>
      <w:r>
        <w:rPr>
          <w:rStyle w:val="680pt"/>
        </w:rPr>
        <w:t>Н.ф. ні прогнози тісно пов язані з естет і соц.</w:t>
      </w:r>
      <w:r>
        <w:rPr>
          <w:rStyle w:val="680pt"/>
        </w:rPr>
        <w:br/>
        <w:t>еволюцією людства. Основний інтерес Н.ф. саме</w:t>
      </w:r>
      <w:r>
        <w:rPr>
          <w:rStyle w:val="680pt"/>
        </w:rPr>
        <w:br/>
        <w:t>у тому й полягає, що вона екстраполює суч.</w:t>
      </w:r>
      <w:r>
        <w:rPr>
          <w:rStyle w:val="680pt"/>
        </w:rPr>
        <w:br/>
        <w:t>проблеми в майбутнє, допомагаючи яскравіше,</w:t>
      </w:r>
      <w:r>
        <w:rPr>
          <w:rStyle w:val="680pt"/>
        </w:rPr>
        <w:br/>
        <w:t>рельєфніше показати вали суч. цивілізації.</w:t>
      </w:r>
    </w:p>
    <w:p w:rsidR="00361F9A" w:rsidRDefault="005F5C25">
      <w:pPr>
        <w:pStyle w:val="680"/>
        <w:framePr w:w="4013" w:h="11528" w:hRule="exact" w:wrap="none" w:vAnchor="page" w:hAnchor="page" w:x="5766" w:y="2630"/>
        <w:shd w:val="clear" w:color="auto" w:fill="auto"/>
        <w:ind w:left="264" w:right="60" w:firstLine="300"/>
      </w:pPr>
      <w:r>
        <w:rPr>
          <w:rStyle w:val="680pt"/>
        </w:rPr>
        <w:t>Попри всю новизну тем і проблем Н.ф. міцно</w:t>
      </w:r>
      <w:r>
        <w:rPr>
          <w:rStyle w:val="680pt"/>
        </w:rPr>
        <w:br/>
        <w:t>базується на підгрунті попереднього розвитку л-</w:t>
      </w:r>
      <w:r>
        <w:rPr>
          <w:rStyle w:val="680pt"/>
        </w:rPr>
        <w:br/>
        <w:t>ри. Така популярна в Н.ф. тема космічних</w:t>
      </w:r>
      <w:r>
        <w:rPr>
          <w:rStyle w:val="680pt"/>
        </w:rPr>
        <w:br/>
        <w:t>перельотів і контактів з інопланетянами була ще в</w:t>
      </w:r>
    </w:p>
    <w:p w:rsidR="00361F9A" w:rsidRDefault="005F5C25">
      <w:pPr>
        <w:pStyle w:val="680"/>
        <w:framePr w:w="4013" w:h="11528" w:hRule="exact" w:wrap="none" w:vAnchor="page" w:hAnchor="page" w:x="5766" w:y="2630"/>
        <w:shd w:val="clear" w:color="auto" w:fill="auto"/>
        <w:tabs>
          <w:tab w:val="left" w:pos="590"/>
        </w:tabs>
        <w:ind w:left="264" w:right="60"/>
      </w:pPr>
      <w:r>
        <w:rPr>
          <w:rStyle w:val="680pt"/>
        </w:rPr>
        <w:t>С.</w:t>
      </w:r>
      <w:r>
        <w:rPr>
          <w:rStyle w:val="680pt"/>
        </w:rPr>
        <w:tab/>
        <w:t xml:space="preserve">де </w:t>
      </w:r>
      <w:r>
        <w:rPr>
          <w:rStyle w:val="680pt"/>
          <w:lang w:val="ru-RU"/>
        </w:rPr>
        <w:t xml:space="preserve">Бержерака </w:t>
      </w:r>
      <w:r>
        <w:rPr>
          <w:rStyle w:val="680pt"/>
        </w:rPr>
        <w:t xml:space="preserve">(див. више). </w:t>
      </w:r>
      <w:r>
        <w:rPr>
          <w:rStyle w:val="680pt"/>
          <w:lang w:val="ru-RU"/>
        </w:rPr>
        <w:t>В</w:t>
      </w:r>
      <w:r>
        <w:rPr>
          <w:rStyle w:val="680pt"/>
          <w:lang w:val="ru-RU"/>
        </w:rPr>
        <w:t>ольтера</w:t>
      </w:r>
      <w:r>
        <w:rPr>
          <w:rStyle w:val="680pt"/>
          <w:lang w:val="ru-RU"/>
        </w:rPr>
        <w:br/>
      </w:r>
      <w:r>
        <w:rPr>
          <w:rStyle w:val="680pt"/>
        </w:rPr>
        <w:t>("Мікромегас". 1752), Е.А.По ("Незвичайна</w:t>
      </w:r>
      <w:r>
        <w:rPr>
          <w:rStyle w:val="680pt"/>
        </w:rPr>
        <w:br/>
        <w:t xml:space="preserve">пригода якогось </w:t>
      </w:r>
      <w:r>
        <w:rPr>
          <w:rStyle w:val="680pt"/>
          <w:lang w:val="ru-RU"/>
        </w:rPr>
        <w:t xml:space="preserve">Ганса </w:t>
      </w:r>
      <w:r>
        <w:rPr>
          <w:rStyle w:val="680pt"/>
        </w:rPr>
        <w:t>Пфадля'. 1835) та ін. Якщо</w:t>
      </w:r>
      <w:r>
        <w:rPr>
          <w:rStyle w:val="680pt"/>
        </w:rPr>
        <w:br/>
        <w:t>поглянути глибше, то численні острівні світи з</w:t>
      </w:r>
      <w:r>
        <w:rPr>
          <w:rStyle w:val="680pt"/>
        </w:rPr>
        <w:br/>
        <w:t>дивовижними мешканцями, які були створені</w:t>
      </w:r>
      <w:r>
        <w:rPr>
          <w:rStyle w:val="680pt"/>
        </w:rPr>
        <w:br/>
        <w:t xml:space="preserve">фантазією </w:t>
      </w:r>
      <w:r>
        <w:rPr>
          <w:rStyle w:val="680pt"/>
          <w:lang w:val="ru-RU"/>
        </w:rPr>
        <w:t xml:space="preserve">Гомера. Рабле. </w:t>
      </w:r>
      <w:r>
        <w:rPr>
          <w:rStyle w:val="680pt"/>
        </w:rPr>
        <w:t>Свіфта в чомусь близькі</w:t>
      </w:r>
      <w:r>
        <w:rPr>
          <w:rStyle w:val="680pt"/>
        </w:rPr>
        <w:br/>
        <w:t>інопланетним цивілі</w:t>
      </w:r>
      <w:r>
        <w:rPr>
          <w:rStyle w:val="680pt"/>
        </w:rPr>
        <w:t>заціям суч. Н.ф. Те ж</w:t>
      </w:r>
      <w:r>
        <w:rPr>
          <w:rStyle w:val="680pt"/>
        </w:rPr>
        <w:br/>
        <w:t>спостерігається і в наук, та технічних винаходах,</w:t>
      </w:r>
      <w:r>
        <w:rPr>
          <w:rStyle w:val="680pt"/>
        </w:rPr>
        <w:br/>
        <w:t>Чапеківським роботам передували бібл. Адам.</w:t>
      </w:r>
      <w:r>
        <w:rPr>
          <w:rStyle w:val="680pt"/>
        </w:rPr>
        <w:br/>
        <w:t xml:space="preserve">єврейсько-чес. перекази про </w:t>
      </w:r>
      <w:r>
        <w:rPr>
          <w:rStyle w:val="680pt"/>
          <w:lang w:val="ru-RU"/>
        </w:rPr>
        <w:t xml:space="preserve">Голема, </w:t>
      </w:r>
      <w:r>
        <w:rPr>
          <w:rStyle w:val="680pt"/>
        </w:rPr>
        <w:t>гьотевський</w:t>
      </w:r>
      <w:r>
        <w:rPr>
          <w:rStyle w:val="680pt"/>
        </w:rPr>
        <w:br/>
        <w:t>Гомункулус, Франкенштайн М.ІІІеллі. Подорож у</w:t>
      </w:r>
      <w:r>
        <w:rPr>
          <w:rStyle w:val="680pt"/>
        </w:rPr>
        <w:br/>
        <w:t xml:space="preserve">часі здійснюється у Й.В.Гьоте </w:t>
      </w:r>
      <w:r>
        <w:rPr>
          <w:rStyle w:val="680pt"/>
          <w:lang w:val="ru-RU"/>
        </w:rPr>
        <w:t xml:space="preserve">("Фауст"), </w:t>
      </w:r>
      <w:r>
        <w:rPr>
          <w:rStyle w:val="680pt"/>
        </w:rPr>
        <w:t>В.Ірв</w:t>
      </w:r>
      <w:r>
        <w:rPr>
          <w:rStyle w:val="680pt"/>
        </w:rPr>
        <w:t>інга</w:t>
      </w:r>
      <w:r>
        <w:rPr>
          <w:rStyle w:val="680pt"/>
        </w:rPr>
        <w:br/>
        <w:t>( Рип Ван Вінкль". 1832). С.Чеха ( Нова епохальна</w:t>
      </w:r>
      <w:r>
        <w:rPr>
          <w:rStyle w:val="680pt"/>
        </w:rPr>
        <w:br/>
        <w:t>подорож пана Броучека цього разу в XV сторіччя .</w:t>
      </w:r>
      <w:r>
        <w:rPr>
          <w:rStyle w:val="680pt"/>
        </w:rPr>
        <w:br/>
        <w:t>1888). Марка Твена ("Янкі при дворі короля</w:t>
      </w:r>
      <w:r>
        <w:rPr>
          <w:rStyle w:val="680pt"/>
        </w:rPr>
        <w:br/>
      </w:r>
      <w:r>
        <w:rPr>
          <w:rStyle w:val="680pt"/>
          <w:lang w:val="ru-RU"/>
        </w:rPr>
        <w:t xml:space="preserve">Артура". </w:t>
      </w:r>
      <w:r>
        <w:rPr>
          <w:rStyle w:val="680pt"/>
        </w:rPr>
        <w:t>1889) та ін. Утопійні побудови, шо так</w:t>
      </w:r>
      <w:r>
        <w:rPr>
          <w:rStyle w:val="680pt"/>
        </w:rPr>
        <w:br/>
        <w:t xml:space="preserve">властиві суч. Н.ф.. ведуть початок від </w:t>
      </w:r>
      <w:r>
        <w:rPr>
          <w:rStyle w:val="680pt"/>
          <w:lang w:val="ru-RU"/>
        </w:rPr>
        <w:t>Платона.</w:t>
      </w:r>
    </w:p>
    <w:p w:rsidR="00361F9A" w:rsidRDefault="005F5C25">
      <w:pPr>
        <w:pStyle w:val="680"/>
        <w:framePr w:w="4013" w:h="11528" w:hRule="exact" w:wrap="none" w:vAnchor="page" w:hAnchor="page" w:x="5766" w:y="2630"/>
        <w:shd w:val="clear" w:color="auto" w:fill="auto"/>
        <w:ind w:left="264"/>
      </w:pPr>
      <w:r>
        <w:rPr>
          <w:rStyle w:val="680pt"/>
          <w:lang w:val="ru-RU"/>
        </w:rPr>
        <w:t xml:space="preserve">Г Мора. </w:t>
      </w:r>
      <w:r>
        <w:rPr>
          <w:rStyle w:val="680pt"/>
        </w:rPr>
        <w:t>Т.Кам</w:t>
      </w:r>
      <w:r>
        <w:rPr>
          <w:rStyle w:val="680pt"/>
        </w:rPr>
        <w:t>панелли.</w:t>
      </w:r>
    </w:p>
    <w:p w:rsidR="00361F9A" w:rsidRDefault="005F5C25">
      <w:pPr>
        <w:pStyle w:val="680"/>
        <w:framePr w:w="4013" w:h="11528" w:hRule="exact" w:wrap="none" w:vAnchor="page" w:hAnchor="page" w:x="5766" w:y="2630"/>
        <w:shd w:val="clear" w:color="auto" w:fill="auto"/>
        <w:ind w:left="264" w:right="60" w:firstLine="300"/>
      </w:pPr>
      <w:r>
        <w:rPr>
          <w:rStyle w:val="680pt"/>
        </w:rPr>
        <w:t>З ін. боку, за понад сто років існування Н.ф. в</w:t>
      </w:r>
      <w:r>
        <w:rPr>
          <w:rStyle w:val="680pt"/>
        </w:rPr>
        <w:br/>
        <w:t xml:space="preserve">ній сформувалися власні специфічні </w:t>
      </w:r>
      <w:r>
        <w:rPr>
          <w:rStyle w:val="6875pt0pt1"/>
        </w:rPr>
        <w:t>канони</w:t>
      </w:r>
      <w:r>
        <w:rPr>
          <w:rStyle w:val="6875pt0pt1"/>
        </w:rPr>
        <w:br/>
      </w:r>
      <w:r>
        <w:rPr>
          <w:rStyle w:val="680pt"/>
        </w:rPr>
        <w:t>Складалися в основних рисах спосіб і схема</w:t>
      </w:r>
      <w:r>
        <w:rPr>
          <w:rStyle w:val="680pt"/>
        </w:rPr>
        <w:br/>
        <w:t>польоту, обгрунтовано зсув у часі на підставі даних</w:t>
      </w:r>
      <w:r>
        <w:rPr>
          <w:rStyle w:val="680pt"/>
        </w:rPr>
        <w:br/>
        <w:t>суч. науки. Виникло два погляди на форми життя</w:t>
      </w:r>
      <w:r>
        <w:rPr>
          <w:rStyle w:val="680pt"/>
        </w:rPr>
        <w:br/>
        <w:t>й розуму у Всес</w:t>
      </w:r>
      <w:r>
        <w:rPr>
          <w:rStyle w:val="680pt"/>
        </w:rPr>
        <w:t>віті (антропоморфісти твердять, що</w:t>
      </w:r>
      <w:r>
        <w:rPr>
          <w:rStyle w:val="680pt"/>
        </w:rPr>
        <w:br/>
        <w:t>розумна істота повинна бути людиноподібною,</w:t>
      </w:r>
      <w:r>
        <w:rPr>
          <w:rStyle w:val="680pt"/>
        </w:rPr>
        <w:br/>
        <w:t>релятивісти допускають ін. форми життя і розуму).</w:t>
      </w:r>
    </w:p>
    <w:p w:rsidR="00361F9A" w:rsidRDefault="005F5C25">
      <w:pPr>
        <w:pStyle w:val="680"/>
        <w:framePr w:w="4013" w:h="11528" w:hRule="exact" w:wrap="none" w:vAnchor="page" w:hAnchor="page" w:x="5766" w:y="2630"/>
        <w:shd w:val="clear" w:color="auto" w:fill="auto"/>
        <w:ind w:left="20" w:right="60"/>
      </w:pPr>
      <w:r>
        <w:rPr>
          <w:rStyle w:val="680pt"/>
        </w:rPr>
        <w:t>Зб^Вироблено три закони "робототехніки" (сформу-</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37" w:y="2501"/>
        <w:shd w:val="clear" w:color="auto" w:fill="auto"/>
        <w:spacing w:line="140" w:lineRule="exact"/>
        <w:ind w:left="20"/>
      </w:pPr>
      <w:r>
        <w:rPr>
          <w:rStyle w:val="47pt0pt2"/>
        </w:rPr>
        <w:t>НАУКОВА ФАНТАСТИКА</w:t>
      </w:r>
    </w:p>
    <w:p w:rsidR="00361F9A" w:rsidRDefault="005F5C25">
      <w:pPr>
        <w:pStyle w:val="680"/>
        <w:framePr w:w="3720" w:h="11145" w:hRule="exact" w:wrap="none" w:vAnchor="page" w:hAnchor="page" w:x="2103" w:y="2800"/>
        <w:shd w:val="clear" w:color="auto" w:fill="auto"/>
        <w:ind w:left="40" w:right="40"/>
      </w:pPr>
      <w:r>
        <w:rPr>
          <w:rStyle w:val="680pt"/>
        </w:rPr>
        <w:t xml:space="preserve">лював А.Азімов): 1. Робот не може завдати людині шкоди або через свою бездіяльність допустоти, аби людині було завдано шкоди. 2. Робот повинен коритися командам, які дає людина, крім тих випадків, коли ці команди суперечать 1-му законові. 3. Робот повинен </w:t>
      </w:r>
      <w:r>
        <w:rPr>
          <w:rStyle w:val="680pt"/>
        </w:rPr>
        <w:t xml:space="preserve">дбати про свою безпеку, оскільки ие не суперечить 1-му </w:t>
      </w:r>
      <w:r>
        <w:rPr>
          <w:rStyle w:val="680pt"/>
          <w:lang w:val="ru-RU"/>
        </w:rPr>
        <w:t xml:space="preserve">и </w:t>
      </w:r>
      <w:r>
        <w:rPr>
          <w:rStyle w:val="680pt"/>
        </w:rPr>
        <w:t>2-му законам). Ці закони універсальні в Н.ф..</w:t>
      </w:r>
    </w:p>
    <w:p w:rsidR="00361F9A" w:rsidRDefault="005F5C25">
      <w:pPr>
        <w:pStyle w:val="680"/>
        <w:framePr w:w="3720" w:h="11145" w:hRule="exact" w:wrap="none" w:vAnchor="page" w:hAnchor="page" w:x="2103" w:y="2800"/>
        <w:shd w:val="clear" w:color="auto" w:fill="auto"/>
        <w:tabs>
          <w:tab w:val="left" w:pos="722"/>
        </w:tabs>
        <w:ind w:left="40" w:right="40" w:firstLine="280"/>
      </w:pPr>
      <w:r>
        <w:rPr>
          <w:rStyle w:val="680pt"/>
        </w:rPr>
        <w:t xml:space="preserve">Н.ф. активно застосовує традиційні </w:t>
      </w:r>
      <w:r>
        <w:rPr>
          <w:rStyle w:val="6875pt0pt1"/>
        </w:rPr>
        <w:t xml:space="preserve">сюжети </w:t>
      </w:r>
      <w:r>
        <w:rPr>
          <w:rStyle w:val="6855pt0pt"/>
        </w:rPr>
        <w:t xml:space="preserve">і </w:t>
      </w:r>
      <w:r>
        <w:rPr>
          <w:rStyle w:val="680pt"/>
        </w:rPr>
        <w:t xml:space="preserve">мотиви світ. л-ри. Здебільшого обігрується сюжетна схема </w:t>
      </w:r>
      <w:r>
        <w:rPr>
          <w:rStyle w:val="6875pt0pt1"/>
        </w:rPr>
        <w:t>пригодницького роману</w:t>
      </w:r>
      <w:r>
        <w:rPr>
          <w:rStyle w:val="680pt"/>
        </w:rPr>
        <w:t xml:space="preserve"> та його різновидів: </w:t>
      </w:r>
      <w:r>
        <w:rPr>
          <w:rStyle w:val="6875pt0pt1"/>
        </w:rPr>
        <w:t>одіссеї</w:t>
      </w:r>
      <w:r>
        <w:rPr>
          <w:rStyle w:val="680pt"/>
        </w:rPr>
        <w:t xml:space="preserve"> ("</w:t>
      </w:r>
      <w:r>
        <w:rPr>
          <w:rStyle w:val="680pt"/>
        </w:rPr>
        <w:t>Космічна одіссея 2001</w:t>
      </w:r>
    </w:p>
    <w:p w:rsidR="00361F9A" w:rsidRDefault="005F5C25">
      <w:pPr>
        <w:pStyle w:val="680"/>
        <w:framePr w:w="3720" w:h="11145" w:hRule="exact" w:wrap="none" w:vAnchor="page" w:hAnchor="page" w:x="2103" w:y="2800"/>
        <w:numPr>
          <w:ilvl w:val="0"/>
          <w:numId w:val="200"/>
        </w:numPr>
        <w:shd w:val="clear" w:color="auto" w:fill="auto"/>
        <w:tabs>
          <w:tab w:val="left" w:pos="587"/>
        </w:tabs>
        <w:ind w:left="40" w:right="40"/>
      </w:pPr>
      <w:r>
        <w:rPr>
          <w:rStyle w:val="680pt"/>
          <w:lang w:val="ru-RU"/>
        </w:rPr>
        <w:t xml:space="preserve">Кларка, </w:t>
      </w:r>
      <w:r>
        <w:rPr>
          <w:rStyle w:val="680pt"/>
        </w:rPr>
        <w:t xml:space="preserve">мюнхгаузіади (' Зоряні щоденники Ійона Тихого" (1957) Лема: </w:t>
      </w:r>
      <w:r>
        <w:rPr>
          <w:rStyle w:val="6875pt0pt1"/>
        </w:rPr>
        <w:t xml:space="preserve">робінзонади </w:t>
      </w:r>
      <w:r>
        <w:rPr>
          <w:rStyle w:val="680pt"/>
        </w:rPr>
        <w:t xml:space="preserve">( Робінзони космосу" (1955) Ф.Корсака). </w:t>
      </w:r>
      <w:r>
        <w:rPr>
          <w:rStyle w:val="6875pt0pt1"/>
        </w:rPr>
        <w:t>детективу</w:t>
      </w:r>
      <w:r>
        <w:rPr>
          <w:rStyle w:val="680pt"/>
        </w:rPr>
        <w:t xml:space="preserve"> ( Готель "Біля загиблого альпініста” бр Стругацьких); </w:t>
      </w:r>
      <w:r>
        <w:rPr>
          <w:rStyle w:val="6875pt0pt1"/>
        </w:rPr>
        <w:t xml:space="preserve">шахрайського роману. </w:t>
      </w:r>
      <w:r>
        <w:rPr>
          <w:rStyle w:val="680pt"/>
        </w:rPr>
        <w:t>Утопійні романи будуються часто за принципом сюжету-екскурсії ("Туманність Андромеди” Єфремова). Такі сюжетні запозичення можна пояснити, бо фантастика як така це перш за все події, припущення, тимчасовий або просторовий зсув, для хулож. втілення якого, на</w:t>
      </w:r>
      <w:r>
        <w:rPr>
          <w:rStyle w:val="680pt"/>
        </w:rPr>
        <w:t xml:space="preserve"> думку Чернишової. найпридатніша форма </w:t>
      </w:r>
      <w:r>
        <w:rPr>
          <w:rStyle w:val="6875pt0pt1"/>
        </w:rPr>
        <w:t>новели</w:t>
      </w:r>
      <w:r>
        <w:rPr>
          <w:rStyle w:val="680pt"/>
        </w:rPr>
        <w:t xml:space="preserve"> Для об'ємнішого розповідання необхідний "двигун” у вигляді пригодницького або ін. сюжету. Переважна більшість наук.-фант. тв. - оповідні. Але існує й драматургічна Н.ф.: К.Чапек Яи.К". "Засіб Макропулоса”, "Біл</w:t>
      </w:r>
      <w:r>
        <w:rPr>
          <w:rStyle w:val="680pt"/>
        </w:rPr>
        <w:t xml:space="preserve">а недуга"; П.Когоуг "Війна з саламандрами" (за </w:t>
      </w:r>
      <w:r>
        <w:rPr>
          <w:rStyle w:val="680pt"/>
          <w:lang w:val="ru-RU"/>
        </w:rPr>
        <w:t>Чапеком). О.</w:t>
      </w:r>
      <w:r>
        <w:rPr>
          <w:rStyle w:val="680pt"/>
        </w:rPr>
        <w:t xml:space="preserve">Левада </w:t>
      </w:r>
      <w:r>
        <w:rPr>
          <w:rStyle w:val="680pt"/>
          <w:lang w:val="ru-RU"/>
        </w:rPr>
        <w:t xml:space="preserve">Фауст </w:t>
      </w:r>
      <w:r>
        <w:rPr>
          <w:rStyle w:val="680pt"/>
        </w:rPr>
        <w:t xml:space="preserve">і смерть : </w:t>
      </w:r>
      <w:r>
        <w:rPr>
          <w:rStyle w:val="680pt"/>
          <w:lang w:val="ru-RU"/>
        </w:rPr>
        <w:t xml:space="preserve">К.Крапива “Врата </w:t>
      </w:r>
      <w:r>
        <w:rPr>
          <w:rStyle w:val="680pt"/>
        </w:rPr>
        <w:t xml:space="preserve">безсмертя”. Зрідка трапляються науково-фант. </w:t>
      </w:r>
      <w:r>
        <w:rPr>
          <w:rStyle w:val="6875pt0pt1"/>
        </w:rPr>
        <w:t>поеми.</w:t>
      </w:r>
      <w:r>
        <w:rPr>
          <w:rStyle w:val="680pt"/>
        </w:rPr>
        <w:t xml:space="preserve"> “Поема про Робота" С.Кірсанова. Отже, Н.ф. охоплює найрізноманітніші жанр, форми, тому слід говорити не </w:t>
      </w:r>
      <w:r>
        <w:rPr>
          <w:rStyle w:val="680pt"/>
        </w:rPr>
        <w:t>про Жанр Н.ф. ”. а швидше про особливу галузь, вид л-ри.</w:t>
      </w:r>
    </w:p>
    <w:p w:rsidR="00361F9A" w:rsidRDefault="005F5C25">
      <w:pPr>
        <w:pStyle w:val="680"/>
        <w:framePr w:w="3720" w:h="11145" w:hRule="exact" w:wrap="none" w:vAnchor="page" w:hAnchor="page" w:x="2103" w:y="2800"/>
        <w:shd w:val="clear" w:color="auto" w:fill="auto"/>
        <w:ind w:left="40" w:right="40" w:firstLine="280"/>
      </w:pPr>
      <w:r>
        <w:rPr>
          <w:rStyle w:val="680pt"/>
        </w:rPr>
        <w:t xml:space="preserve">Слід відзначити специфіку образності в Н.ф.. Позаяк Н.ф. здебільшого має справу з ідеями, винятковими ситуаціями, віднесеними в майбутнє (або минуле), то </w:t>
      </w:r>
      <w:r>
        <w:rPr>
          <w:rStyle w:val="6875pt0pt1"/>
        </w:rPr>
        <w:t>образ</w:t>
      </w:r>
      <w:r>
        <w:rPr>
          <w:rStyle w:val="680pt"/>
        </w:rPr>
        <w:t xml:space="preserve"> у фантастиці, за своєю суттю, не може б</w:t>
      </w:r>
      <w:r>
        <w:rPr>
          <w:rStyle w:val="680pt"/>
        </w:rPr>
        <w:t>ути такий достовірний та індиві</w:t>
      </w:r>
      <w:r>
        <w:rPr>
          <w:rStyle w:val="680pt"/>
        </w:rPr>
        <w:softHyphen/>
        <w:t>дуалізований. як, скажімо, у сьогочас. психод. прозі. Але. з ін. боку, більший рівень узагальнення, метафоричності у фант, образі дозволяють чіткіше виділити автор, концепцію.</w:t>
      </w:r>
    </w:p>
    <w:p w:rsidR="00361F9A" w:rsidRDefault="005F5C25">
      <w:pPr>
        <w:pStyle w:val="680"/>
        <w:framePr w:w="3720" w:h="11145" w:hRule="exact" w:wrap="none" w:vAnchor="page" w:hAnchor="page" w:x="2103" w:y="2800"/>
        <w:shd w:val="clear" w:color="auto" w:fill="auto"/>
        <w:tabs>
          <w:tab w:val="left" w:pos="822"/>
        </w:tabs>
        <w:ind w:left="40" w:right="40" w:firstLine="280"/>
      </w:pPr>
      <w:r>
        <w:rPr>
          <w:rStyle w:val="680pt"/>
        </w:rPr>
        <w:t xml:space="preserve">Н.ф. у 2-ій </w:t>
      </w:r>
      <w:r>
        <w:rPr>
          <w:rStyle w:val="680pt"/>
          <w:lang w:val="ru-RU"/>
        </w:rPr>
        <w:t xml:space="preserve">под. </w:t>
      </w:r>
      <w:r>
        <w:rPr>
          <w:rStyle w:val="680pt"/>
        </w:rPr>
        <w:t xml:space="preserve">XX </w:t>
      </w:r>
      <w:r>
        <w:rPr>
          <w:rStyle w:val="680pt"/>
          <w:lang w:val="ru-RU"/>
        </w:rPr>
        <w:t xml:space="preserve">ст. </w:t>
      </w:r>
      <w:r>
        <w:rPr>
          <w:rStyle w:val="680pt"/>
        </w:rPr>
        <w:t>стала одним із найпопуля</w:t>
      </w:r>
      <w:r>
        <w:rPr>
          <w:rStyle w:val="680pt"/>
        </w:rPr>
        <w:t xml:space="preserve">рніших видів л-ри. За популярністю (але не за значущістю) з нею може позмагатися хіба шо детектив. Щороку з'являються сотні </w:t>
      </w:r>
      <w:r>
        <w:rPr>
          <w:rStyle w:val="680pt"/>
          <w:lang w:val="ru-RU"/>
        </w:rPr>
        <w:t xml:space="preserve">нов. </w:t>
      </w:r>
      <w:r>
        <w:rPr>
          <w:rStyle w:val="680pt"/>
        </w:rPr>
        <w:t>тв. Н.ф. в різних регіонах світу, до неї звертаються такі поважні” письменники, як Дж.Б.Прістні. Г.Кобо Абе. X.</w:t>
      </w:r>
      <w:r>
        <w:rPr>
          <w:rStyle w:val="680pt"/>
          <w:lang w:val="ru-RU"/>
        </w:rPr>
        <w:t xml:space="preserve">Кортасар. </w:t>
      </w:r>
      <w:r>
        <w:rPr>
          <w:rStyle w:val="680pt"/>
        </w:rPr>
        <w:t>Гарсія</w:t>
      </w:r>
      <w:r>
        <w:rPr>
          <w:rStyle w:val="680pt"/>
        </w:rPr>
        <w:t xml:space="preserve"> </w:t>
      </w:r>
      <w:r>
        <w:rPr>
          <w:rStyle w:val="680pt"/>
          <w:lang w:val="ru-RU"/>
        </w:rPr>
        <w:t xml:space="preserve">Маркес. </w:t>
      </w:r>
      <w:r>
        <w:rPr>
          <w:rStyle w:val="680pt"/>
        </w:rPr>
        <w:t>Р.Мерль.</w:t>
      </w:r>
    </w:p>
    <w:p w:rsidR="00361F9A" w:rsidRDefault="005F5C25">
      <w:pPr>
        <w:pStyle w:val="680"/>
        <w:framePr w:w="3720" w:h="11145" w:hRule="exact" w:wrap="none" w:vAnchor="page" w:hAnchor="page" w:x="2103" w:y="2800"/>
        <w:shd w:val="clear" w:color="auto" w:fill="auto"/>
        <w:tabs>
          <w:tab w:val="left" w:pos="981"/>
        </w:tabs>
        <w:ind w:left="40" w:right="40"/>
      </w:pPr>
      <w:r>
        <w:rPr>
          <w:rStyle w:val="680pt"/>
        </w:rPr>
        <w:t>Ч.</w:t>
      </w:r>
      <w:r>
        <w:rPr>
          <w:rStyle w:val="680pt"/>
          <w:lang w:val="ru-RU"/>
        </w:rPr>
        <w:t xml:space="preserve">Айтматов. </w:t>
      </w:r>
      <w:r>
        <w:rPr>
          <w:rStyle w:val="680pt"/>
        </w:rPr>
        <w:t xml:space="preserve">Л.Леонов та ін. Переживши технічно- популяризаторський ухил на поч. XX ст. і космічний </w:t>
      </w:r>
      <w:r>
        <w:rPr>
          <w:rStyle w:val="680pt"/>
          <w:vertAlign w:val="superscript"/>
        </w:rPr>
        <w:t>1</w:t>
      </w:r>
      <w:r>
        <w:rPr>
          <w:rStyle w:val="680pt"/>
        </w:rPr>
        <w:t xml:space="preserve"> бум” у 50-60-ті рр.. суч. Н.ф. все більше наближається до філос. проблематики, прагнучи передбачити шляхи розвитку людської цивілізації і застерегти віл небезпечних тенденцій.</w:t>
      </w:r>
    </w:p>
    <w:p w:rsidR="00361F9A" w:rsidRDefault="005F5C25">
      <w:pPr>
        <w:pStyle w:val="680"/>
        <w:framePr w:w="3720" w:h="11145" w:hRule="exact" w:wrap="none" w:vAnchor="page" w:hAnchor="page" w:x="2103" w:y="2800"/>
        <w:shd w:val="clear" w:color="auto" w:fill="auto"/>
        <w:ind w:left="40" w:right="40" w:firstLine="280"/>
      </w:pPr>
      <w:r>
        <w:rPr>
          <w:rStyle w:val="680pt"/>
        </w:rPr>
        <w:t>У цих умовах закономірно з’явилося прагнення до класифікації величезного потоку</w:t>
      </w:r>
      <w:r>
        <w:rPr>
          <w:rStyle w:val="680pt"/>
        </w:rPr>
        <w:t xml:space="preserve"> Н.ф.. </w:t>
      </w:r>
      <w:r>
        <w:rPr>
          <w:rStyle w:val="680pt"/>
          <w:lang w:val="ru-RU"/>
        </w:rPr>
        <w:t xml:space="preserve">Г.Альтов </w:t>
      </w:r>
      <w:r>
        <w:rPr>
          <w:rStyle w:val="680pt"/>
        </w:rPr>
        <w:t>у створеному ним "Реєстрі суч. наук.-фант, ідей і ситуацій поділяє Н.ф. на 10 класів. 73 підкласи.</w:t>
      </w:r>
    </w:p>
    <w:p w:rsidR="00361F9A" w:rsidRDefault="005F5C25">
      <w:pPr>
        <w:pStyle w:val="680"/>
        <w:framePr w:w="3715" w:h="11163" w:hRule="exact" w:wrap="none" w:vAnchor="page" w:hAnchor="page" w:x="6092" w:y="2801"/>
        <w:shd w:val="clear" w:color="auto" w:fill="auto"/>
        <w:ind w:left="40" w:right="60"/>
      </w:pPr>
      <w:r>
        <w:rPr>
          <w:rStyle w:val="680pt"/>
        </w:rPr>
        <w:t xml:space="preserve">326 груп і 2034 підгрупи, прагнучи охопити всю багатоманітність тем і сюжетів Н.ф.. Класифікація </w:t>
      </w:r>
      <w:r>
        <w:rPr>
          <w:rStyle w:val="680pt"/>
          <w:lang w:val="ru-RU"/>
        </w:rPr>
        <w:t xml:space="preserve">Г.Гуревича </w:t>
      </w:r>
      <w:r>
        <w:rPr>
          <w:rStyle w:val="680pt"/>
        </w:rPr>
        <w:t xml:space="preserve">поєднує в собі жанр, і тематичні </w:t>
      </w:r>
      <w:r>
        <w:rPr>
          <w:rStyle w:val="680pt"/>
        </w:rPr>
        <w:t xml:space="preserve">критерії й складається з 10 пунктів: 1) Пізнавальна фантастика. 2) Пригодницька фантастика. 3) Мрії про мету. 4) Мрії про засоби. 5) Техніка майбутнього. 6) Нові ідеї. 7) Психод. фантастика. 8) Сатир, фантастика. 9) </w:t>
      </w:r>
      <w:r>
        <w:rPr>
          <w:rStyle w:val="6875pt0pt1"/>
        </w:rPr>
        <w:t>Аитиутопія.</w:t>
      </w:r>
      <w:r>
        <w:rPr>
          <w:rStyle w:val="680pt"/>
        </w:rPr>
        <w:t xml:space="preserve"> 10) </w:t>
      </w:r>
      <w:r>
        <w:rPr>
          <w:rStyle w:val="6875pt0pt1"/>
        </w:rPr>
        <w:t>Утопія</w:t>
      </w:r>
    </w:p>
    <w:p w:rsidR="00361F9A" w:rsidRDefault="005F5C25">
      <w:pPr>
        <w:pStyle w:val="680"/>
        <w:framePr w:w="3715" w:h="11163" w:hRule="exact" w:wrap="none" w:vAnchor="page" w:hAnchor="page" w:x="6092" w:y="2801"/>
        <w:shd w:val="clear" w:color="auto" w:fill="auto"/>
        <w:tabs>
          <w:tab w:val="left" w:pos="971"/>
        </w:tabs>
        <w:ind w:left="40" w:right="60"/>
      </w:pPr>
      <w:r>
        <w:rPr>
          <w:rStyle w:val="680pt"/>
          <w:lang w:val="ru-RU"/>
        </w:rPr>
        <w:t xml:space="preserve">А.Осипов </w:t>
      </w:r>
      <w:r>
        <w:rPr>
          <w:rStyle w:val="680pt"/>
        </w:rPr>
        <w:t>дешо вид</w:t>
      </w:r>
      <w:r>
        <w:rPr>
          <w:rStyle w:val="680pt"/>
        </w:rPr>
        <w:t xml:space="preserve">озмінює класифікацію Гуркевича. прагнучи звести її до суто жанр, критеріїв. Він виділяє такі напрямки: 1) Утопія. 2) Антиугопія. 3) Роман-застереження. 4) Сатир, фантастика. 5) Проблемні тв. з “твердим” наук,- фант. змістом. 6) Пригодницька фантастика. 7) </w:t>
      </w:r>
      <w:r>
        <w:rPr>
          <w:rStyle w:val="680pt"/>
        </w:rPr>
        <w:t xml:space="preserve">Фант, детектив. 8) Фант, казка. 9) Психод. фантастика. 10) Гумор, фантастика. Незважаючи на певну умовність і неповноту наведених класифікацій (відсутня, </w:t>
      </w:r>
      <w:r>
        <w:rPr>
          <w:rStyle w:val="680pt"/>
          <w:lang w:val="ru-RU"/>
        </w:rPr>
        <w:t xml:space="preserve">напр., </w:t>
      </w:r>
      <w:r>
        <w:rPr>
          <w:rStyle w:val="680pt"/>
        </w:rPr>
        <w:t>дитяча Н.ф.), вони все ж дають уявлення про основні тенденції в розвитку Н.ф..</w:t>
      </w:r>
    </w:p>
    <w:p w:rsidR="00361F9A" w:rsidRDefault="005F5C25">
      <w:pPr>
        <w:pStyle w:val="680"/>
        <w:framePr w:w="3715" w:h="11163" w:hRule="exact" w:wrap="none" w:vAnchor="page" w:hAnchor="page" w:x="6092" w:y="2801"/>
        <w:shd w:val="clear" w:color="auto" w:fill="auto"/>
        <w:ind w:left="40" w:right="60" w:firstLine="260"/>
      </w:pPr>
      <w:r>
        <w:rPr>
          <w:rStyle w:val="680pt"/>
        </w:rPr>
        <w:t>Біля джерел Н.ф.</w:t>
      </w:r>
      <w:r>
        <w:rPr>
          <w:rStyle w:val="680pt"/>
        </w:rPr>
        <w:t xml:space="preserve"> стоять імена Ж.</w:t>
      </w:r>
      <w:r>
        <w:rPr>
          <w:rStyle w:val="680pt"/>
          <w:lang w:val="ru-RU"/>
        </w:rPr>
        <w:t xml:space="preserve">Верна, </w:t>
      </w:r>
      <w:r>
        <w:rPr>
          <w:rStyle w:val="680pt"/>
        </w:rPr>
        <w:t xml:space="preserve">Г.Веллза. У подальшому Н.ф. розвивалася переважно в Англії. </w:t>
      </w:r>
      <w:r>
        <w:rPr>
          <w:rStyle w:val="680pt"/>
          <w:lang w:val="ru-RU"/>
        </w:rPr>
        <w:t xml:space="preserve">США. </w:t>
      </w:r>
      <w:r>
        <w:rPr>
          <w:rStyle w:val="680pt"/>
        </w:rPr>
        <w:t>Франції. У кін. XIX - поч. XX ст. значну ролю в розвитку Н.ф. відіграли Р.Л.Стівенсон. МаркТвен, А.КДойл, Дж.Лондон,</w:t>
      </w:r>
    </w:p>
    <w:p w:rsidR="00361F9A" w:rsidRDefault="005F5C25">
      <w:pPr>
        <w:pStyle w:val="680"/>
        <w:framePr w:w="3715" w:h="11163" w:hRule="exact" w:wrap="none" w:vAnchor="page" w:hAnchor="page" w:x="6092" w:y="2801"/>
        <w:shd w:val="clear" w:color="auto" w:fill="auto"/>
        <w:tabs>
          <w:tab w:val="left" w:pos="1000"/>
        </w:tabs>
        <w:ind w:left="40" w:right="60"/>
      </w:pPr>
      <w:r>
        <w:rPr>
          <w:rStyle w:val="680pt"/>
        </w:rPr>
        <w:t>С.Замятін, О.Гакслі. К.Чапек. Розквіт Н.ф. припадає</w:t>
      </w:r>
      <w:r>
        <w:rPr>
          <w:rStyle w:val="680pt"/>
        </w:rPr>
        <w:t xml:space="preserve"> на сер. ст. (до речі, він зумовлений значною мірою поч. практичного засвоєння космосу). У цей час з'являється група визначних письменників-фантастів у </w:t>
      </w:r>
      <w:r>
        <w:rPr>
          <w:rStyle w:val="680pt"/>
          <w:lang w:val="ru-RU"/>
        </w:rPr>
        <w:t xml:space="preserve">США </w:t>
      </w:r>
      <w:r>
        <w:rPr>
          <w:rStyle w:val="680pt"/>
        </w:rPr>
        <w:t xml:space="preserve">(Р.Бредбері. </w:t>
      </w:r>
      <w:r>
        <w:rPr>
          <w:rStyle w:val="680pt"/>
          <w:lang w:val="ru-RU"/>
        </w:rPr>
        <w:t xml:space="preserve">К.Саймак. </w:t>
      </w:r>
      <w:r>
        <w:rPr>
          <w:rStyle w:val="680pt"/>
        </w:rPr>
        <w:t xml:space="preserve">Р.Шеклі, </w:t>
      </w:r>
      <w:r>
        <w:rPr>
          <w:rStyle w:val="680pt"/>
          <w:lang w:val="ru-RU"/>
        </w:rPr>
        <w:t xml:space="preserve">К.Воннегут, </w:t>
      </w:r>
      <w:r>
        <w:rPr>
          <w:rStyle w:val="680pt"/>
        </w:rPr>
        <w:t xml:space="preserve">Азімов, Г.Гаррісон. Ле Гуін), Англії </w:t>
      </w:r>
      <w:r>
        <w:rPr>
          <w:rStyle w:val="680pt"/>
          <w:lang w:val="ru-RU"/>
        </w:rPr>
        <w:t xml:space="preserve">(Кларк, </w:t>
      </w:r>
      <w:r>
        <w:rPr>
          <w:rStyle w:val="680pt"/>
        </w:rPr>
        <w:t>Е.Ф.</w:t>
      </w:r>
      <w:r>
        <w:rPr>
          <w:rStyle w:val="680pt"/>
          <w:lang w:val="ru-RU"/>
        </w:rPr>
        <w:t>Рассел,</w:t>
      </w:r>
      <w:r>
        <w:rPr>
          <w:rStyle w:val="680pt"/>
          <w:lang w:val="ru-RU"/>
        </w:rPr>
        <w:t xml:space="preserve"> </w:t>
      </w:r>
      <w:r>
        <w:rPr>
          <w:rStyle w:val="680pt"/>
        </w:rPr>
        <w:t xml:space="preserve">Дж.Уіндем. Гайдайн. Дж.Оруел. К.Каттнер). Франції (Корсак. Мерль. П.Будь, Веркор, Е.Тріоле. В </w:t>
      </w:r>
      <w:r>
        <w:rPr>
          <w:rStyle w:val="680pt"/>
          <w:lang w:val="ru-RU"/>
        </w:rPr>
        <w:t xml:space="preserve">Познер. </w:t>
      </w:r>
      <w:r>
        <w:rPr>
          <w:rStyle w:val="680pt"/>
        </w:rPr>
        <w:t>Ле Клезіо, М.Моно). Менше репре</w:t>
      </w:r>
      <w:r>
        <w:rPr>
          <w:rStyle w:val="680pt"/>
        </w:rPr>
        <w:softHyphen/>
        <w:t xml:space="preserve">зентована Н.ф. в л-рах Німеччини </w:t>
      </w:r>
      <w:r>
        <w:rPr>
          <w:rStyle w:val="680pt"/>
          <w:lang w:val="ru-RU"/>
        </w:rPr>
        <w:t xml:space="preserve">(Г.Келлерман), </w:t>
      </w:r>
      <w:r>
        <w:rPr>
          <w:rStyle w:val="680pt"/>
        </w:rPr>
        <w:t>Італії (І.Кальвіно). Іспанії (А.М.Матуте,</w:t>
      </w:r>
    </w:p>
    <w:p w:rsidR="00361F9A" w:rsidRDefault="005F5C25">
      <w:pPr>
        <w:pStyle w:val="680"/>
        <w:framePr w:w="3715" w:h="11163" w:hRule="exact" w:wrap="none" w:vAnchor="page" w:hAnchor="page" w:x="6092" w:y="2801"/>
        <w:numPr>
          <w:ilvl w:val="0"/>
          <w:numId w:val="209"/>
        </w:numPr>
        <w:shd w:val="clear" w:color="auto" w:fill="auto"/>
        <w:tabs>
          <w:tab w:val="left" w:pos="1096"/>
        </w:tabs>
        <w:ind w:left="40" w:right="60"/>
      </w:pPr>
      <w:r>
        <w:rPr>
          <w:rStyle w:val="680pt"/>
        </w:rPr>
        <w:t>М.Мінтоте).</w:t>
      </w:r>
      <w:r>
        <w:rPr>
          <w:rStyle w:val="680pt"/>
        </w:rPr>
        <w:tab/>
      </w:r>
      <w:r>
        <w:rPr>
          <w:rStyle w:val="680pt"/>
        </w:rPr>
        <w:t xml:space="preserve">Угорщини (Ф.Карікті). Японії (Кобо Абе. </w:t>
      </w:r>
      <w:r>
        <w:rPr>
          <w:rStyle w:val="680pt"/>
          <w:lang w:val="ru-RU"/>
        </w:rPr>
        <w:t xml:space="preserve">Комацу </w:t>
      </w:r>
      <w:r>
        <w:rPr>
          <w:rStyle w:val="680pt"/>
        </w:rPr>
        <w:t>Саньо). сканд. країн.</w:t>
      </w:r>
    </w:p>
    <w:p w:rsidR="00361F9A" w:rsidRDefault="005F5C25">
      <w:pPr>
        <w:pStyle w:val="680"/>
        <w:framePr w:w="3715" w:h="11163" w:hRule="exact" w:wrap="none" w:vAnchor="page" w:hAnchor="page" w:x="6092" w:y="2801"/>
        <w:shd w:val="clear" w:color="auto" w:fill="auto"/>
        <w:ind w:left="40" w:right="60" w:firstLine="260"/>
      </w:pPr>
      <w:r>
        <w:rPr>
          <w:rStyle w:val="680pt"/>
        </w:rPr>
        <w:t>Досить міцні традиції має Н.ф. у слов’ян, країнах. У Чехії зародки Н.ф. можна вбачати в Дорозі світла” Я.Коменського (1641-1642), утопічному трактаті Б.</w:t>
      </w:r>
      <w:r>
        <w:rPr>
          <w:rStyle w:val="680pt"/>
          <w:lang w:val="ru-RU"/>
        </w:rPr>
        <w:t xml:space="preserve">Больцано </w:t>
      </w:r>
      <w:r>
        <w:rPr>
          <w:rStyle w:val="680pt"/>
        </w:rPr>
        <w:t>(1819). романетго Я.Арбеса</w:t>
      </w:r>
      <w:r>
        <w:rPr>
          <w:rStyle w:val="680pt"/>
        </w:rPr>
        <w:t xml:space="preserve"> “Ньютонів мозок” (1877) і "Кандидати на існування" (1878), у сатир, повістях С.Чеха про подорожі пана Броучка на Місяць і в XV ст. З 1920-х рр. чес. Н.ф. активно розвивається (К.Чапек, І.Гаусманн, Е.Вахек, Я.Ване, В.Незвал.</w:t>
      </w:r>
    </w:p>
    <w:p w:rsidR="00361F9A" w:rsidRDefault="005F5C25">
      <w:pPr>
        <w:pStyle w:val="680"/>
        <w:framePr w:w="3715" w:h="11163" w:hRule="exact" w:wrap="none" w:vAnchor="page" w:hAnchor="page" w:x="6092" w:y="2801"/>
        <w:numPr>
          <w:ilvl w:val="0"/>
          <w:numId w:val="209"/>
        </w:numPr>
        <w:shd w:val="clear" w:color="auto" w:fill="auto"/>
        <w:tabs>
          <w:tab w:val="left" w:pos="870"/>
        </w:tabs>
        <w:ind w:left="40"/>
      </w:pPr>
      <w:r>
        <w:rPr>
          <w:rStyle w:val="680pt"/>
        </w:rPr>
        <w:t>Парад.</w:t>
      </w:r>
      <w:r>
        <w:rPr>
          <w:rStyle w:val="680pt"/>
        </w:rPr>
        <w:tab/>
        <w:t>З.Вольни, А.Плудек, Й.Не</w:t>
      </w:r>
      <w:r>
        <w:rPr>
          <w:rStyle w:val="680pt"/>
        </w:rPr>
        <w:t>свадба,</w:t>
      </w:r>
    </w:p>
    <w:p w:rsidR="00361F9A" w:rsidRDefault="005F5C25">
      <w:pPr>
        <w:pStyle w:val="680"/>
        <w:framePr w:w="3715" w:h="11163" w:hRule="exact" w:wrap="none" w:vAnchor="page" w:hAnchor="page" w:x="6092" w:y="2801"/>
        <w:shd w:val="clear" w:color="auto" w:fill="auto"/>
        <w:tabs>
          <w:tab w:val="left" w:pos="870"/>
          <w:tab w:val="left" w:pos="741"/>
        </w:tabs>
        <w:ind w:left="40" w:right="60"/>
      </w:pPr>
      <w:r>
        <w:rPr>
          <w:rStyle w:val="680pt"/>
        </w:rPr>
        <w:t>І.Марек). У Польщі наук.-фант, первень мав місце в реаліст, романі Пруса “Лялька" (1887-89). але розквіт Н.ф. припадає на період після 2-ї світ, війни (Лем, Ю.Жулавський. К.Фіалковський. К.Борунь, І .Хрушевський. А.Чеховський, Й.Вайсфельд, Я.Зайден</w:t>
      </w:r>
      <w:r>
        <w:rPr>
          <w:rStyle w:val="680pt"/>
        </w:rPr>
        <w:t>ь. Е.Брошкевич). Великою популярністю користується творчість болг. фантаста П.Вєжінова.</w:t>
      </w:r>
    </w:p>
    <w:p w:rsidR="00361F9A" w:rsidRDefault="005F5C25">
      <w:pPr>
        <w:pStyle w:val="680"/>
        <w:framePr w:w="3715" w:h="11163" w:hRule="exact" w:wrap="none" w:vAnchor="page" w:hAnchor="page" w:x="6092" w:y="2801"/>
        <w:shd w:val="clear" w:color="auto" w:fill="auto"/>
        <w:ind w:left="40" w:firstLine="260"/>
      </w:pPr>
      <w:r>
        <w:rPr>
          <w:rStyle w:val="680pt"/>
        </w:rPr>
        <w:t>В Росії появі Н.ф. сприяли О.Вельтман.</w:t>
      </w:r>
    </w:p>
    <w:p w:rsidR="00361F9A" w:rsidRDefault="005F5C25">
      <w:pPr>
        <w:pStyle w:val="680"/>
        <w:framePr w:w="3715" w:h="11163" w:hRule="exact" w:wrap="none" w:vAnchor="page" w:hAnchor="page" w:x="6092" w:y="2801"/>
        <w:numPr>
          <w:ilvl w:val="0"/>
          <w:numId w:val="210"/>
        </w:numPr>
        <w:shd w:val="clear" w:color="auto" w:fill="auto"/>
        <w:tabs>
          <w:tab w:val="left" w:pos="1240"/>
        </w:tabs>
        <w:ind w:left="40" w:right="60"/>
      </w:pPr>
      <w:r>
        <w:rPr>
          <w:rStyle w:val="680pt"/>
        </w:rPr>
        <w:t>Одоєвський.</w:t>
      </w:r>
      <w:r>
        <w:rPr>
          <w:rStyle w:val="680pt"/>
        </w:rPr>
        <w:tab/>
        <w:t>М Гоголь. М.Щедрін. М.Черни- шевський. На поч. XX ст. Н.ф. віддали данину</w:t>
      </w:r>
    </w:p>
    <w:p w:rsidR="00361F9A" w:rsidRDefault="005F5C25">
      <w:pPr>
        <w:pStyle w:val="680"/>
        <w:framePr w:w="3715" w:h="11163" w:hRule="exact" w:wrap="none" w:vAnchor="page" w:hAnchor="page" w:x="6092" w:y="2801"/>
        <w:numPr>
          <w:ilvl w:val="0"/>
          <w:numId w:val="210"/>
        </w:numPr>
        <w:shd w:val="clear" w:color="auto" w:fill="auto"/>
        <w:tabs>
          <w:tab w:val="left" w:pos="923"/>
        </w:tabs>
        <w:ind w:left="40"/>
      </w:pPr>
      <w:r>
        <w:rPr>
          <w:rStyle w:val="680pt"/>
          <w:lang w:val="ru-RU"/>
        </w:rPr>
        <w:t>Брюсов.</w:t>
      </w:r>
      <w:r>
        <w:rPr>
          <w:rStyle w:val="680pt"/>
          <w:lang w:val="ru-RU"/>
        </w:rPr>
        <w:tab/>
      </w:r>
      <w:r>
        <w:rPr>
          <w:rStyle w:val="680pt"/>
        </w:rPr>
        <w:t>К.Ціолковський. О.Купрін, О.Грін.</w:t>
      </w:r>
    </w:p>
    <w:p w:rsidR="00361F9A" w:rsidRDefault="005F5C25">
      <w:pPr>
        <w:pStyle w:val="680"/>
        <w:framePr w:w="3715" w:h="11163" w:hRule="exact" w:wrap="none" w:vAnchor="page" w:hAnchor="page" w:x="6092" w:y="2801"/>
        <w:shd w:val="clear" w:color="auto" w:fill="auto"/>
        <w:ind w:left="40"/>
      </w:pPr>
      <w:r>
        <w:rPr>
          <w:rStyle w:val="680pt"/>
        </w:rPr>
        <w:t>В</w:t>
      </w:r>
      <w:r>
        <w:rPr>
          <w:rStyle w:val="680pt"/>
        </w:rPr>
        <w:t xml:space="preserve"> Маяковський. І.Еренбурґ. В.</w:t>
      </w:r>
      <w:r>
        <w:rPr>
          <w:rStyle w:val="680pt"/>
          <w:lang w:val="ru-RU"/>
        </w:rPr>
        <w:t>Катаев. М.Булгаков.</w:t>
      </w:r>
    </w:p>
    <w:p w:rsidR="00361F9A" w:rsidRDefault="005F5C25">
      <w:pPr>
        <w:pStyle w:val="35"/>
        <w:framePr w:wrap="none" w:vAnchor="page" w:hAnchor="page" w:x="5813" w:y="14155"/>
        <w:shd w:val="clear" w:color="auto" w:fill="auto"/>
        <w:spacing w:line="150" w:lineRule="exact"/>
        <w:ind w:left="20"/>
      </w:pPr>
      <w:r>
        <w:rPr>
          <w:rStyle w:val="375pt0pt2"/>
        </w:rPr>
        <w:t>364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903" w:y="2497"/>
        <w:shd w:val="clear" w:color="auto" w:fill="auto"/>
        <w:spacing w:line="140" w:lineRule="exact"/>
        <w:ind w:left="20"/>
      </w:pPr>
      <w:r>
        <w:rPr>
          <w:rStyle w:val="47pt0pt2"/>
          <w:lang w:val="ru-RU"/>
        </w:rPr>
        <w:t>НЕГРИТЮД</w:t>
      </w:r>
    </w:p>
    <w:p w:rsidR="00361F9A" w:rsidRDefault="005F5C25">
      <w:pPr>
        <w:pStyle w:val="81"/>
        <w:framePr w:w="3634" w:h="11125" w:hRule="exact" w:wrap="none" w:vAnchor="page" w:hAnchor="page" w:x="2173" w:y="2826"/>
        <w:numPr>
          <w:ilvl w:val="0"/>
          <w:numId w:val="211"/>
        </w:numPr>
        <w:shd w:val="clear" w:color="auto" w:fill="auto"/>
        <w:tabs>
          <w:tab w:val="left" w:pos="1052"/>
        </w:tabs>
        <w:ind w:left="20"/>
      </w:pPr>
      <w:r>
        <w:rPr>
          <w:rStyle w:val="5a"/>
          <w:lang w:val="ru-RU"/>
        </w:rPr>
        <w:t>Платонов,</w:t>
      </w:r>
      <w:r>
        <w:rPr>
          <w:rStyle w:val="5a"/>
          <w:lang w:val="ru-RU"/>
        </w:rPr>
        <w:tab/>
      </w:r>
      <w:r>
        <w:rPr>
          <w:rStyle w:val="5a"/>
        </w:rPr>
        <w:t xml:space="preserve">Є.Замятін, </w:t>
      </w:r>
      <w:r>
        <w:rPr>
          <w:rStyle w:val="5a"/>
          <w:lang w:val="ru-RU"/>
        </w:rPr>
        <w:t>О.Толстой, О.Беляев,</w:t>
      </w:r>
    </w:p>
    <w:p w:rsidR="00361F9A" w:rsidRDefault="005F5C25">
      <w:pPr>
        <w:pStyle w:val="81"/>
        <w:framePr w:w="3634" w:h="11125" w:hRule="exact" w:wrap="none" w:vAnchor="page" w:hAnchor="page" w:x="2173" w:y="2826"/>
        <w:shd w:val="clear" w:color="auto" w:fill="auto"/>
        <w:tabs>
          <w:tab w:val="left" w:pos="1052"/>
          <w:tab w:val="left" w:pos="774"/>
        </w:tabs>
        <w:ind w:left="20"/>
      </w:pPr>
      <w:r>
        <w:rPr>
          <w:rStyle w:val="5a"/>
          <w:lang w:val="ru-RU"/>
        </w:rPr>
        <w:t xml:space="preserve">С.Беляев. В сер. ст. </w:t>
      </w:r>
      <w:r>
        <w:rPr>
          <w:rStyle w:val="5a"/>
        </w:rPr>
        <w:t xml:space="preserve">присвячують </w:t>
      </w:r>
      <w:r>
        <w:rPr>
          <w:rStyle w:val="5a"/>
          <w:lang w:val="ru-RU"/>
        </w:rPr>
        <w:t xml:space="preserve">свою </w:t>
      </w:r>
      <w:r>
        <w:rPr>
          <w:rStyle w:val="5a"/>
        </w:rPr>
        <w:t>творчість</w:t>
      </w:r>
    </w:p>
    <w:p w:rsidR="00361F9A" w:rsidRDefault="005F5C25">
      <w:pPr>
        <w:pStyle w:val="81"/>
        <w:framePr w:w="3634" w:h="11125" w:hRule="exact" w:wrap="none" w:vAnchor="page" w:hAnchor="page" w:x="2173" w:y="2826"/>
        <w:shd w:val="clear" w:color="auto" w:fill="auto"/>
        <w:tabs>
          <w:tab w:val="left" w:pos="1052"/>
          <w:tab w:val="left" w:pos="481"/>
        </w:tabs>
        <w:ind w:left="20" w:right="40"/>
      </w:pPr>
      <w:r>
        <w:rPr>
          <w:rStyle w:val="5a"/>
          <w:lang w:val="ru-RU"/>
        </w:rPr>
        <w:t xml:space="preserve">Н.ф. </w:t>
      </w:r>
      <w:r>
        <w:rPr>
          <w:rStyle w:val="5a"/>
        </w:rPr>
        <w:t xml:space="preserve">Єфремов, </w:t>
      </w:r>
      <w:r>
        <w:rPr>
          <w:rStyle w:val="5a"/>
          <w:lang w:val="ru-RU"/>
        </w:rPr>
        <w:t xml:space="preserve">А.Адамов, А.Казанцев, бр. </w:t>
      </w:r>
      <w:r>
        <w:rPr>
          <w:rStyle w:val="5a"/>
        </w:rPr>
        <w:t xml:space="preserve">Стругацькі, І.Варшавський, А.Днєпров, </w:t>
      </w:r>
      <w:r>
        <w:rPr>
          <w:rStyle w:val="5a"/>
        </w:rPr>
        <w:t>Є.Парнов,</w:t>
      </w:r>
    </w:p>
    <w:p w:rsidR="00361F9A" w:rsidRDefault="005F5C25">
      <w:pPr>
        <w:pStyle w:val="81"/>
        <w:framePr w:w="3634" w:h="11125" w:hRule="exact" w:wrap="none" w:vAnchor="page" w:hAnchor="page" w:x="2173" w:y="2826"/>
        <w:numPr>
          <w:ilvl w:val="0"/>
          <w:numId w:val="211"/>
        </w:numPr>
        <w:shd w:val="clear" w:color="auto" w:fill="auto"/>
        <w:tabs>
          <w:tab w:val="left" w:pos="894"/>
        </w:tabs>
        <w:ind w:left="20" w:right="40"/>
      </w:pPr>
      <w:r>
        <w:rPr>
          <w:rStyle w:val="5a"/>
          <w:lang w:val="ru-RU"/>
        </w:rPr>
        <w:t>Шефнер,</w:t>
      </w:r>
      <w:r>
        <w:rPr>
          <w:rStyle w:val="5a"/>
          <w:lang w:val="ru-RU"/>
        </w:rPr>
        <w:tab/>
      </w:r>
      <w:r>
        <w:rPr>
          <w:rStyle w:val="5a"/>
        </w:rPr>
        <w:t xml:space="preserve">Г.Гор. В Білорусі данину Н.ф. віддав </w:t>
      </w:r>
      <w:r>
        <w:rPr>
          <w:rStyle w:val="5a"/>
          <w:lang w:val="ru-RU"/>
        </w:rPr>
        <w:t xml:space="preserve">Крапива. </w:t>
      </w:r>
      <w:r>
        <w:rPr>
          <w:rStyle w:val="5a"/>
        </w:rPr>
        <w:t>В Україні в царині Н.ф. працювали В.</w:t>
      </w:r>
      <w:r>
        <w:rPr>
          <w:rStyle w:val="5a"/>
          <w:lang w:val="ru-RU"/>
        </w:rPr>
        <w:t xml:space="preserve">Винниченко, </w:t>
      </w:r>
      <w:r>
        <w:rPr>
          <w:rStyle w:val="5a"/>
        </w:rPr>
        <w:t>В.Владко, Ю.Смолич, М.Трублаїні, О.Левада, О.Бердник.</w:t>
      </w:r>
    </w:p>
    <w:p w:rsidR="00361F9A" w:rsidRDefault="005F5C25">
      <w:pPr>
        <w:pStyle w:val="690"/>
        <w:framePr w:w="3634" w:h="11125" w:hRule="exact" w:wrap="none" w:vAnchor="page" w:hAnchor="page" w:x="2173" w:y="2826"/>
        <w:shd w:val="clear" w:color="auto" w:fill="auto"/>
        <w:spacing w:after="120"/>
        <w:ind w:left="2380" w:right="40"/>
        <w:jc w:val="right"/>
      </w:pPr>
      <w:r>
        <w:rPr>
          <w:rStyle w:val="690pt"/>
          <w:i/>
          <w:iCs/>
        </w:rPr>
        <w:t xml:space="preserve">Анатолій </w:t>
      </w:r>
      <w:r>
        <w:rPr>
          <w:rStyle w:val="690pt"/>
          <w:i/>
          <w:iCs/>
          <w:lang w:val="ru-RU"/>
        </w:rPr>
        <w:t xml:space="preserve">Волков, </w:t>
      </w:r>
      <w:r>
        <w:rPr>
          <w:rStyle w:val="690pt"/>
          <w:i/>
          <w:iCs/>
        </w:rPr>
        <w:t>Юрій Попов</w:t>
      </w:r>
    </w:p>
    <w:p w:rsidR="00361F9A" w:rsidRDefault="005F5C25">
      <w:pPr>
        <w:pStyle w:val="81"/>
        <w:framePr w:w="3634" w:h="11125" w:hRule="exact" w:wrap="none" w:vAnchor="page" w:hAnchor="page" w:x="2173" w:y="2826"/>
        <w:shd w:val="clear" w:color="auto" w:fill="auto"/>
        <w:ind w:left="20" w:right="40" w:firstLine="240"/>
      </w:pPr>
      <w:r>
        <w:rPr>
          <w:rStyle w:val="0ptff0"/>
        </w:rPr>
        <w:t xml:space="preserve">НГЕМ </w:t>
      </w:r>
      <w:r>
        <w:rPr>
          <w:rStyle w:val="5a"/>
        </w:rPr>
        <w:t>(декламація, наспів) — клас, жанр в’єтнамської л-ри, ліро</w:t>
      </w:r>
      <w:r>
        <w:rPr>
          <w:rStyle w:val="5a"/>
        </w:rPr>
        <w:t>-епіч. поема у формі жіночого монологу.</w:t>
      </w:r>
    </w:p>
    <w:p w:rsidR="00361F9A" w:rsidRDefault="005F5C25">
      <w:pPr>
        <w:pStyle w:val="81"/>
        <w:framePr w:w="3634" w:h="11125" w:hRule="exact" w:wrap="none" w:vAnchor="page" w:hAnchor="page" w:x="2173" w:y="2826"/>
        <w:shd w:val="clear" w:color="auto" w:fill="auto"/>
        <w:ind w:left="20" w:right="40" w:firstLine="240"/>
      </w:pPr>
      <w:r>
        <w:rPr>
          <w:rStyle w:val="5a"/>
        </w:rPr>
        <w:t>Жанр був започаткований ‘Дружиною воїна, який пішов у далекий похід” поетесою XVIII ст. Доан Тхі Дьєм. Поема створена силабічним вірш, розміром саунг-тхат люкбат (7, 7, 6 та 8-складові рядки з внугр. та кінцевою рима</w:t>
      </w:r>
      <w:r>
        <w:rPr>
          <w:rStyle w:val="5a"/>
        </w:rPr>
        <w:t xml:space="preserve">ми), який став трад. для даного жанру. Ло найвідоміших зразків Н. належать “Скарги королівської наложниці” Нгуєн За Тхіху (XVIII </w:t>
      </w:r>
      <w:r>
        <w:rPr>
          <w:rStyle w:val="5a"/>
          <w:lang w:val="ru-RU"/>
        </w:rPr>
        <w:t>ст.).</w:t>
      </w:r>
    </w:p>
    <w:p w:rsidR="00361F9A" w:rsidRDefault="005F5C25">
      <w:pPr>
        <w:pStyle w:val="690"/>
        <w:framePr w:w="3634" w:h="11125" w:hRule="exact" w:wrap="none" w:vAnchor="page" w:hAnchor="page" w:x="2173" w:y="2826"/>
        <w:shd w:val="clear" w:color="auto" w:fill="auto"/>
        <w:spacing w:after="120"/>
        <w:ind w:right="40"/>
        <w:jc w:val="right"/>
      </w:pPr>
      <w:r>
        <w:rPr>
          <w:rStyle w:val="690pt"/>
          <w:i/>
          <w:iCs/>
        </w:rPr>
        <w:t>Борис Іваню</w:t>
      </w:r>
      <w:r>
        <w:rPr>
          <w:rStyle w:val="6965pt0pt0"/>
          <w:lang w:val="ru-RU"/>
        </w:rPr>
        <w:t>к</w:t>
      </w:r>
    </w:p>
    <w:p w:rsidR="00361F9A" w:rsidRDefault="005F5C25">
      <w:pPr>
        <w:pStyle w:val="81"/>
        <w:framePr w:w="3634" w:h="11125" w:hRule="exact" w:wrap="none" w:vAnchor="page" w:hAnchor="page" w:x="2173" w:y="2826"/>
        <w:shd w:val="clear" w:color="auto" w:fill="auto"/>
        <w:ind w:left="20" w:right="40" w:firstLine="240"/>
      </w:pPr>
      <w:r>
        <w:rPr>
          <w:rStyle w:val="0ptff0"/>
        </w:rPr>
        <w:t xml:space="preserve">НЕГРИТЮД </w:t>
      </w:r>
      <w:r>
        <w:rPr>
          <w:rStyle w:val="5a"/>
        </w:rPr>
        <w:t xml:space="preserve">— (від </w:t>
      </w:r>
      <w:r>
        <w:rPr>
          <w:rStyle w:val="5a"/>
          <w:lang w:val="ru-RU"/>
        </w:rPr>
        <w:t xml:space="preserve">франц. </w:t>
      </w:r>
      <w:r>
        <w:rPr>
          <w:rStyle w:val="75pt0ptb"/>
        </w:rPr>
        <w:t>педгішсіе</w:t>
      </w:r>
      <w:r>
        <w:rPr>
          <w:rStyle w:val="5a"/>
        </w:rPr>
        <w:t xml:space="preserve"> — той, шо має відношення до негроїдної раси) — концепція етно-культ. відокремленості та виключності негрит. народів, яка віддзеркалилась у філософії, культурі, л-рі зх.-афр. країн (Сенегалу, Гвінеї, Малі, Кот-д'Івуара, Беніну), а також </w:t>
      </w:r>
      <w:r>
        <w:rPr>
          <w:rStyle w:val="5a"/>
          <w:lang w:val="ru-RU"/>
        </w:rPr>
        <w:t xml:space="preserve">Мадагаскара </w:t>
      </w:r>
      <w:r>
        <w:rPr>
          <w:rStyle w:val="5a"/>
        </w:rPr>
        <w:t>та Анге</w:t>
      </w:r>
      <w:r>
        <w:rPr>
          <w:rStyle w:val="5a"/>
        </w:rPr>
        <w:t>льських о-вів у 1940-1950 рр. XX ст.</w:t>
      </w:r>
    </w:p>
    <w:p w:rsidR="00361F9A" w:rsidRDefault="005F5C25">
      <w:pPr>
        <w:pStyle w:val="81"/>
        <w:framePr w:w="3634" w:h="11125" w:hRule="exact" w:wrap="none" w:vAnchor="page" w:hAnchor="page" w:x="2173" w:y="2826"/>
        <w:shd w:val="clear" w:color="auto" w:fill="auto"/>
        <w:ind w:left="20" w:right="40" w:firstLine="240"/>
      </w:pPr>
      <w:r>
        <w:rPr>
          <w:rStyle w:val="5a"/>
        </w:rPr>
        <w:t xml:space="preserve">Термін Н. був уведений Ж.-П.Сартром, який написав передмову до “Антології негритянської та мальгашської поезії </w:t>
      </w:r>
      <w:r>
        <w:rPr>
          <w:rStyle w:val="5a"/>
          <w:lang w:val="ru-RU"/>
        </w:rPr>
        <w:t xml:space="preserve">франц. </w:t>
      </w:r>
      <w:r>
        <w:rPr>
          <w:rStyle w:val="5a"/>
        </w:rPr>
        <w:t>мовою” (1948), складеної Л.С.Сенгором — видатним поетом, політ, діячем та філософом Сенегалу. Слово Н</w:t>
      </w:r>
      <w:r>
        <w:rPr>
          <w:rStyle w:val="5a"/>
        </w:rPr>
        <w:t xml:space="preserve">. </w:t>
      </w:r>
      <w:r>
        <w:rPr>
          <w:rStyle w:val="5a"/>
          <w:lang w:val="ru-RU"/>
        </w:rPr>
        <w:t xml:space="preserve">Сартр </w:t>
      </w:r>
      <w:r>
        <w:rPr>
          <w:rStyle w:val="5a"/>
        </w:rPr>
        <w:t>запозичив з поеми поета з Мартініки Е.Сезера ‘Щоденник повернення до рідної землі”, яка увійшла в вищезгадану антологію. У подальшому термін Н. став використовуватися для позначення культ, тенденції в зх.-афр. країнах, суть якої полягає в намаганні</w:t>
      </w:r>
      <w:r>
        <w:rPr>
          <w:rStyle w:val="5a"/>
        </w:rPr>
        <w:t xml:space="preserve"> повернутися до наи,- етнічних коренів. Метафорично цю тенденцію висловив знову ж таки </w:t>
      </w:r>
      <w:r>
        <w:rPr>
          <w:rStyle w:val="5a"/>
          <w:lang w:val="ru-RU"/>
        </w:rPr>
        <w:t xml:space="preserve">Сартр, </w:t>
      </w:r>
      <w:r>
        <w:rPr>
          <w:rStyle w:val="5a"/>
        </w:rPr>
        <w:t>який назвав свою передмову “Чорний Орфей” — він вважав нездійсненним намагання негрит. поета, який прилучився до зх. культури — чорного Орфея — з’єднатися з втрач</w:t>
      </w:r>
      <w:r>
        <w:rPr>
          <w:rStyle w:val="5a"/>
        </w:rPr>
        <w:t>еною Евридикою, тобто зі споконвічним негр, началом. Т.Мелоне в кн. “Про негритюд в негро-африканській літературі” послідовно виводить Н. з настроїв негрит. інтелігенції, яка опинилася в атмосфері моральної кризи зх. цивілізації. “Негр — пише він, — опинив</w:t>
      </w:r>
      <w:r>
        <w:rPr>
          <w:rStyle w:val="5a"/>
        </w:rPr>
        <w:t>ся в засланні від самого себе, опинився вирваним зі свого природнього середовища та кинутим у ворожий світ, ні в чому не маючи опори”. Через те негр повинен “знайти тотожність з самим с&amp;бою, відкрити самого себе та стати тим, шо він є". Тобто сутність Н. д</w:t>
      </w:r>
      <w:r>
        <w:rPr>
          <w:rStyle w:val="5a"/>
        </w:rPr>
        <w:t>ля Мелоне полягає в “процесі очищення індивіда, який витікає з глибин його сутності”. У ширшому культ, контексті Н. є одним</w:t>
      </w:r>
    </w:p>
    <w:p w:rsidR="00361F9A" w:rsidRDefault="005F5C25">
      <w:pPr>
        <w:pStyle w:val="81"/>
        <w:framePr w:w="3725" w:h="11148" w:hRule="exact" w:wrap="none" w:vAnchor="page" w:hAnchor="page" w:x="6071" w:y="2811"/>
        <w:shd w:val="clear" w:color="auto" w:fill="auto"/>
        <w:ind w:left="20" w:right="40"/>
      </w:pPr>
      <w:r>
        <w:rPr>
          <w:rStyle w:val="5a"/>
        </w:rPr>
        <w:t xml:space="preserve">з проявів культ, відродження афр. народів XX </w:t>
      </w:r>
      <w:r>
        <w:rPr>
          <w:rStyle w:val="5a"/>
          <w:lang w:val="ru-RU"/>
        </w:rPr>
        <w:t xml:space="preserve">ст.. </w:t>
      </w:r>
      <w:r>
        <w:rPr>
          <w:rStyle w:val="5a"/>
        </w:rPr>
        <w:t>яке набирало в різних регіонах континенту специфічних форм. У пн. та сх. Африці во</w:t>
      </w:r>
      <w:r>
        <w:rPr>
          <w:rStyle w:val="5a"/>
        </w:rPr>
        <w:t>но виявилось в опорі на трад. араб, та ісламські цінності.</w:t>
      </w:r>
    </w:p>
    <w:p w:rsidR="00361F9A" w:rsidRDefault="005F5C25">
      <w:pPr>
        <w:pStyle w:val="81"/>
        <w:framePr w:w="3725" w:h="11148" w:hRule="exact" w:wrap="none" w:vAnchor="page" w:hAnchor="page" w:x="6071" w:y="2811"/>
        <w:shd w:val="clear" w:color="auto" w:fill="auto"/>
        <w:ind w:left="40" w:right="40" w:firstLine="280"/>
      </w:pPr>
      <w:r>
        <w:rPr>
          <w:rStyle w:val="5a"/>
        </w:rPr>
        <w:t xml:space="preserve">Поява такої тенденції саме у </w:t>
      </w:r>
      <w:r>
        <w:rPr>
          <w:rStyle w:val="5a"/>
          <w:lang w:val="ru-RU"/>
        </w:rPr>
        <w:t xml:space="preserve">франц. </w:t>
      </w:r>
      <w:r>
        <w:rPr>
          <w:rStyle w:val="5a"/>
        </w:rPr>
        <w:t xml:space="preserve">колоніях зх. та центр. Африки була зумовлена низкою причин. З конкретно-іст,. т.а це пояснювалось жорсткою ассиміляторською політикою </w:t>
      </w:r>
      <w:r>
        <w:rPr>
          <w:rStyle w:val="5a"/>
          <w:lang w:val="ru-RU"/>
        </w:rPr>
        <w:t xml:space="preserve">франц. </w:t>
      </w:r>
      <w:r>
        <w:rPr>
          <w:rStyle w:val="5a"/>
        </w:rPr>
        <w:t>колоніальної адмініс</w:t>
      </w:r>
      <w:r>
        <w:rPr>
          <w:rStyle w:val="5a"/>
        </w:rPr>
        <w:t>трації, яка проводила наполегливе “офранцуження” місцевих народів, не дозволяючи їм з дитинства користуватися рідною мовою та дотримуватись нац. традицій і звичаїв.</w:t>
      </w:r>
    </w:p>
    <w:p w:rsidR="00361F9A" w:rsidRDefault="005F5C25">
      <w:pPr>
        <w:pStyle w:val="81"/>
        <w:framePr w:w="3725" w:h="11148" w:hRule="exact" w:wrap="none" w:vAnchor="page" w:hAnchor="page" w:x="6071" w:y="2811"/>
        <w:shd w:val="clear" w:color="auto" w:fill="auto"/>
        <w:ind w:left="40" w:right="40" w:firstLine="280"/>
      </w:pPr>
      <w:r>
        <w:rPr>
          <w:rStyle w:val="5a"/>
        </w:rPr>
        <w:t xml:space="preserve">В </w:t>
      </w:r>
      <w:r>
        <w:rPr>
          <w:rStyle w:val="5a"/>
          <w:lang w:val="ru-RU"/>
        </w:rPr>
        <w:t xml:space="preserve">англ. </w:t>
      </w:r>
      <w:r>
        <w:rPr>
          <w:rStyle w:val="5a"/>
        </w:rPr>
        <w:t>колоніях британці проводили більш тонку, ніж французи, “етнографічну” політику, доз</w:t>
      </w:r>
      <w:r>
        <w:rPr>
          <w:rStyle w:val="5a"/>
        </w:rPr>
        <w:t>воляючи народам своїх володінь користуватися рідною мовою та зберігати певною мірою трад. устрій життя. До речі; саме англійці почали першими вивчати історію та культуру афр, континенту. Важливе значення для формування афр. ідеології та самосвідомості мали</w:t>
      </w:r>
      <w:r>
        <w:rPr>
          <w:rStyle w:val="5a"/>
        </w:rPr>
        <w:t xml:space="preserve"> етнографічне дослідження Б.Малиновського та А.Редкліф- Брауна. Перший власне афр. етнограф Е.Блайден ше наприкін. XIX ст. виступив за рішуче розмежування європ. та афр. культур на основі суттєвих відмінностей білої та чорної рас. Цікавою літ. ілюстрацією </w:t>
      </w:r>
      <w:r>
        <w:rPr>
          <w:rStyle w:val="5a"/>
        </w:rPr>
        <w:t>до цієї тези стала повість Дж.</w:t>
      </w:r>
      <w:r>
        <w:rPr>
          <w:rStyle w:val="5a"/>
          <w:lang w:val="ru-RU"/>
        </w:rPr>
        <w:t xml:space="preserve">Конрада </w:t>
      </w:r>
      <w:r>
        <w:rPr>
          <w:rStyle w:val="5a"/>
        </w:rPr>
        <w:t>“Серце темряви” (1902).</w:t>
      </w:r>
    </w:p>
    <w:p w:rsidR="00361F9A" w:rsidRDefault="005F5C25">
      <w:pPr>
        <w:pStyle w:val="81"/>
        <w:framePr w:w="3725" w:h="11148" w:hRule="exact" w:wrap="none" w:vAnchor="page" w:hAnchor="page" w:x="6071" w:y="2811"/>
        <w:shd w:val="clear" w:color="auto" w:fill="auto"/>
        <w:ind w:left="40" w:right="40" w:firstLine="280"/>
      </w:pPr>
      <w:r>
        <w:rPr>
          <w:rStyle w:val="5a"/>
        </w:rPr>
        <w:t xml:space="preserve">У 40-і рр. XX </w:t>
      </w:r>
      <w:r>
        <w:rPr>
          <w:rStyle w:val="5a"/>
          <w:lang w:val="ru-RU"/>
        </w:rPr>
        <w:t xml:space="preserve">ст. Сартр </w:t>
      </w:r>
      <w:r>
        <w:rPr>
          <w:rStyle w:val="5a"/>
        </w:rPr>
        <w:t>першим помітив та “благословив" Н. як віднайдення пригнобленою негрит. особистістю своєї сутності, як прорив крізь “брехливі” навіювання европ. раціоналізму до споконвічн</w:t>
      </w:r>
      <w:r>
        <w:rPr>
          <w:rStyle w:val="5a"/>
        </w:rPr>
        <w:t>ої “негрит. душі” в усьому її обсязі. Тобто екзистенціалізм дав теор. форму буття Н. як течії в афр. ідей, житті. Важливу ролю в формуванні психолог, основ Н. відіграв А.</w:t>
      </w:r>
      <w:r>
        <w:rPr>
          <w:rStyle w:val="5a"/>
          <w:lang w:val="ru-RU"/>
        </w:rPr>
        <w:t xml:space="preserve">Бретон, </w:t>
      </w:r>
      <w:r>
        <w:rPr>
          <w:rStyle w:val="5a"/>
        </w:rPr>
        <w:t xml:space="preserve">який вбачав в афр. ментальності особливу близькість до теор. постулатів </w:t>
      </w:r>
      <w:r>
        <w:rPr>
          <w:rStyle w:val="75pt0ptb"/>
        </w:rPr>
        <w:t>сюрреалізму</w:t>
      </w:r>
      <w:r>
        <w:rPr>
          <w:rStyle w:val="5a"/>
        </w:rPr>
        <w:t xml:space="preserve"> і, зокрема, принципу “автоматичного письма", він закликав “відкрити афр. психізм".</w:t>
      </w:r>
    </w:p>
    <w:p w:rsidR="00361F9A" w:rsidRDefault="005F5C25">
      <w:pPr>
        <w:pStyle w:val="81"/>
        <w:framePr w:w="3725" w:h="11148" w:hRule="exact" w:wrap="none" w:vAnchor="page" w:hAnchor="page" w:x="6071" w:y="2811"/>
        <w:shd w:val="clear" w:color="auto" w:fill="auto"/>
        <w:ind w:left="40" w:right="40" w:firstLine="280"/>
      </w:pPr>
      <w:r>
        <w:rPr>
          <w:rStyle w:val="5a"/>
        </w:rPr>
        <w:t>Багато зх. дослідників виводили специфіку негрит. культури з етно-геогр. чинника — тропіки та селянський устрій життя зумовили особливу емоційність, ірраціоналіз</w:t>
      </w:r>
      <w:r>
        <w:rPr>
          <w:rStyle w:val="5a"/>
        </w:rPr>
        <w:t xml:space="preserve">м та міфологізм в сприйнятті життя негроїдною расою. </w:t>
      </w:r>
      <w:r>
        <w:rPr>
          <w:rStyle w:val="5a"/>
          <w:lang w:val="ru-RU"/>
        </w:rPr>
        <w:t xml:space="preserve">Франц. </w:t>
      </w:r>
      <w:r>
        <w:rPr>
          <w:rStyle w:val="5a"/>
        </w:rPr>
        <w:t xml:space="preserve">дослідник Е.Ґерньє'зауважив: “Африка є континентом емоційних почуттів, так само, як Америка є континентом хоробрості, Європа — об’єктивності, Азія — суб'єктивності”. У тому ж напрямі розвиваються </w:t>
      </w:r>
      <w:r>
        <w:rPr>
          <w:rStyle w:val="5a"/>
        </w:rPr>
        <w:t xml:space="preserve">теорії </w:t>
      </w:r>
      <w:r>
        <w:rPr>
          <w:rStyle w:val="5a"/>
          <w:lang w:val="ru-RU"/>
        </w:rPr>
        <w:t xml:space="preserve">франц. </w:t>
      </w:r>
      <w:r>
        <w:rPr>
          <w:rStyle w:val="5a"/>
        </w:rPr>
        <w:t xml:space="preserve">етнографів Д.Деві-Брюля та К.Леві-Стросса про своєрідність “дологічного мислення” первісних народів. Назагал не можна не помітити типол. схожості ідей </w:t>
      </w:r>
      <w:r>
        <w:rPr>
          <w:rStyle w:val="75pt0ptb"/>
        </w:rPr>
        <w:t>руссоїзму</w:t>
      </w:r>
      <w:r>
        <w:rPr>
          <w:rStyle w:val="5a"/>
        </w:rPr>
        <w:t xml:space="preserve"> та Н., хоча для самих афр. філософів будь-який напрям в європ. думці асоціюється </w:t>
      </w:r>
      <w:r>
        <w:rPr>
          <w:rStyle w:val="5a"/>
        </w:rPr>
        <w:t>з раціоналізмом та утилітарністю.</w:t>
      </w:r>
    </w:p>
    <w:p w:rsidR="00361F9A" w:rsidRDefault="005F5C25">
      <w:pPr>
        <w:pStyle w:val="81"/>
        <w:framePr w:w="3725" w:h="11148" w:hRule="exact" w:wrap="none" w:vAnchor="page" w:hAnchor="page" w:x="6071" w:y="2811"/>
        <w:shd w:val="clear" w:color="auto" w:fill="auto"/>
        <w:ind w:left="40" w:right="40" w:firstLine="280"/>
      </w:pPr>
      <w:r>
        <w:rPr>
          <w:rStyle w:val="5a"/>
        </w:rPr>
        <w:t xml:space="preserve">Власне афр. концепція Н. виникла завдяки розвідкам таких письменників, сусп. політ, діячів та філософів, як </w:t>
      </w:r>
      <w:r>
        <w:rPr>
          <w:rStyle w:val="5a"/>
          <w:lang w:val="ru-RU"/>
        </w:rPr>
        <w:t xml:space="preserve">Секу. </w:t>
      </w:r>
      <w:r>
        <w:rPr>
          <w:rStyle w:val="5a"/>
        </w:rPr>
        <w:t>Туре, Кваме Нкрума,</w:t>
      </w:r>
    </w:p>
    <w:p w:rsidR="00361F9A" w:rsidRDefault="005F5C25">
      <w:pPr>
        <w:pStyle w:val="81"/>
        <w:framePr w:w="3725" w:h="11148" w:hRule="exact" w:wrap="none" w:vAnchor="page" w:hAnchor="page" w:x="6071" w:y="2811"/>
        <w:shd w:val="clear" w:color="auto" w:fill="auto"/>
        <w:tabs>
          <w:tab w:val="left" w:pos="914"/>
        </w:tabs>
        <w:ind w:left="40" w:right="40"/>
      </w:pPr>
      <w:r>
        <w:rPr>
          <w:rStyle w:val="5a"/>
        </w:rPr>
        <w:t>А.Мабоно, І.Абрагамс, ,Анта Діоп та, особливо, Сенгор. 1947 в Дакарі почав виходити друк</w:t>
      </w:r>
      <w:r>
        <w:rPr>
          <w:rStyle w:val="5a"/>
        </w:rPr>
        <w:t>ований орган “Презанс афрікен” (“Афр, присутність”),</w:t>
      </w:r>
    </w:p>
    <w:p w:rsidR="00361F9A" w:rsidRDefault="005F5C25">
      <w:pPr>
        <w:pStyle w:val="a5"/>
        <w:framePr w:wrap="none" w:vAnchor="page" w:hAnchor="page" w:x="5773" w:y="14156"/>
        <w:shd w:val="clear" w:color="auto" w:fill="auto"/>
        <w:spacing w:line="140" w:lineRule="exact"/>
        <w:ind w:left="20"/>
      </w:pPr>
      <w:r>
        <w:rPr>
          <w:rStyle w:val="7pt0pt9"/>
        </w:rPr>
        <w:t>365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87" w:y="2521"/>
        <w:shd w:val="clear" w:color="auto" w:fill="auto"/>
        <w:spacing w:line="140" w:lineRule="exact"/>
        <w:ind w:left="20"/>
      </w:pPr>
      <w:r>
        <w:rPr>
          <w:rStyle w:val="47pt0pt1"/>
        </w:rPr>
        <w:t>НЕГРИТЯНСЬКЕ ВІДРОДЖЕННЯ</w:t>
      </w:r>
    </w:p>
    <w:p w:rsidR="00361F9A" w:rsidRDefault="005F5C25">
      <w:pPr>
        <w:pStyle w:val="81"/>
        <w:framePr w:w="3715" w:h="11116" w:hRule="exact" w:wrap="none" w:vAnchor="page" w:hAnchor="page" w:x="2149" w:y="2823"/>
        <w:shd w:val="clear" w:color="auto" w:fill="auto"/>
        <w:ind w:left="40" w:right="40"/>
      </w:pPr>
      <w:r>
        <w:rPr>
          <w:rStyle w:val="5a"/>
        </w:rPr>
        <w:t xml:space="preserve">який став рупором ідей Н. Сенгор проголосив ідею про принципову відмінність європ та афр. </w:t>
      </w:r>
      <w:r>
        <w:rPr>
          <w:rStyle w:val="5a"/>
          <w:lang w:val="ru-RU"/>
        </w:rPr>
        <w:t xml:space="preserve">ментальностей: </w:t>
      </w:r>
      <w:r>
        <w:rPr>
          <w:rStyle w:val="5a"/>
        </w:rPr>
        <w:t>“Європ. розум має аналітичний та утилітарний храрктер, розум негритянський заснований на інтуїції та співучасті”. При цьому афр. мислитель далекий від будь-якої ідеї расової зверхності, він зауважує: "Раси — це реальний фактор, хоч я не хочу сказати, шо іс</w:t>
      </w:r>
      <w:r>
        <w:rPr>
          <w:rStyle w:val="5a"/>
        </w:rPr>
        <w:t>нують чисті раси”. Інакше кажучи, раса для Сенгора — абстрактна характеристика людини, яка свідчить про наявність у нього певних психічних та інтелектуальних здібностей. До речі, новітні антропологічні дослідження вказують якраз на близькість європ. та нег</w:t>
      </w:r>
      <w:r>
        <w:rPr>
          <w:rStyle w:val="5a"/>
        </w:rPr>
        <w:t xml:space="preserve">роїдних рас, проте для теоретика Н. важливим було підкреслити відмінність європ. та африк. менталітетів, зумовлених умовами іст. розвитку. Сенгор говорить про особливі взаємовідносини світу та людини в Африці: “Н. висловлює по суті ту людську теплоту, яка </w:t>
      </w:r>
      <w:r>
        <w:rPr>
          <w:rStyle w:val="5a"/>
        </w:rPr>
        <w:t xml:space="preserve">і є участю в житті, світі”. Буття для негра, за Сенгором, це “закохана самовіддача телуричним силам”. Любовне почуття відіграє дуже важливу роль у негритянському світосприйнятті, </w:t>
      </w:r>
      <w:r>
        <w:rPr>
          <w:rStyle w:val="5a"/>
          <w:lang w:val="ru-RU"/>
        </w:rPr>
        <w:t xml:space="preserve">так “Венера </w:t>
      </w:r>
      <w:r>
        <w:rPr>
          <w:rStyle w:val="5a"/>
        </w:rPr>
        <w:t>Готтентотська” (ритуальне зображення жіночої фігури) ніби уособлю</w:t>
      </w:r>
      <w:r>
        <w:rPr>
          <w:rStyle w:val="5a"/>
        </w:rPr>
        <w:t>є єднання індивіда із зовн. світом через символічну функцію родючості. Виходячи зі специфічних особливостей афр. менталітету — емоційності та міфол. сприйняття світу — Сенгор пояснює своєрідність мист-ва Н. Воно є засобом пізнання та оволодіння світом чере</w:t>
      </w:r>
      <w:r>
        <w:rPr>
          <w:rStyle w:val="5a"/>
        </w:rPr>
        <w:t xml:space="preserve">з чуттєве проникнення та злиття з ним. Звідси найхарактерніші теми в л-рі — оспівування патріархального сільського устрою життя, близькість до землі, до життя природи, еротизм. Тематиці відповідають жанри, близькі до фольклору </w:t>
      </w:r>
      <w:r>
        <w:rPr>
          <w:rStyle w:val="0ptff0"/>
        </w:rPr>
        <w:t xml:space="preserve">(міф, казка, байка), </w:t>
      </w:r>
      <w:r>
        <w:rPr>
          <w:rStyle w:val="5a"/>
        </w:rPr>
        <w:t>худож. ф</w:t>
      </w:r>
      <w:r>
        <w:rPr>
          <w:rStyle w:val="5a"/>
        </w:rPr>
        <w:t>орма</w:t>
      </w:r>
    </w:p>
    <w:p w:rsidR="00361F9A" w:rsidRDefault="005F5C25">
      <w:pPr>
        <w:pStyle w:val="81"/>
        <w:framePr w:w="3715" w:h="11116" w:hRule="exact" w:wrap="none" w:vAnchor="page" w:hAnchor="page" w:x="2149" w:y="2823"/>
        <w:numPr>
          <w:ilvl w:val="0"/>
          <w:numId w:val="198"/>
        </w:numPr>
        <w:shd w:val="clear" w:color="auto" w:fill="auto"/>
        <w:tabs>
          <w:tab w:val="left" w:pos="266"/>
        </w:tabs>
        <w:ind w:left="40" w:right="40"/>
      </w:pPr>
      <w:r>
        <w:rPr>
          <w:rStyle w:val="5a"/>
        </w:rPr>
        <w:t>поезія (в прозі Н. майже не виявився), риси афр. х-ру — безпосередність та емоційність. Най</w:t>
      </w:r>
      <w:r>
        <w:rPr>
          <w:rStyle w:val="5a"/>
        </w:rPr>
        <w:softHyphen/>
        <w:t>важливішими особливостями естетики Н. Сенгор називає символічну образність та ритм — “найбільш чуттєву і найменш матеріальну річ”. Почуття ритму знаходить яскр</w:t>
      </w:r>
      <w:r>
        <w:rPr>
          <w:rStyle w:val="5a"/>
        </w:rPr>
        <w:t xml:space="preserve">аве відображення в негритянській поезії, скульптурі, малярстві, особливо, в танці, який </w:t>
      </w:r>
      <w:r>
        <w:rPr>
          <w:rStyle w:val="5a"/>
          <w:lang w:val="ru-RU"/>
        </w:rPr>
        <w:t xml:space="preserve">с </w:t>
      </w:r>
      <w:r>
        <w:rPr>
          <w:rStyle w:val="5a"/>
        </w:rPr>
        <w:t xml:space="preserve">найкрашим засобом взаєморозуміння. Гвінейський письменник </w:t>
      </w:r>
      <w:r>
        <w:rPr>
          <w:rStyle w:val="5a"/>
          <w:lang w:val="ru-RU"/>
        </w:rPr>
        <w:t xml:space="preserve">Камара </w:t>
      </w:r>
      <w:r>
        <w:rPr>
          <w:rStyle w:val="5a"/>
        </w:rPr>
        <w:t>Лей відзначає таку характерну рису афр. мист-ва, як наявність у ньому незбагненного, “таємниці", що с</w:t>
      </w:r>
      <w:r>
        <w:rPr>
          <w:rStyle w:val="5a"/>
        </w:rPr>
        <w:t xml:space="preserve">имволізує містичну єдність між людиною, природою та світом речей. До речі, </w:t>
      </w:r>
      <w:r>
        <w:rPr>
          <w:rStyle w:val="75pt0ptb"/>
        </w:rPr>
        <w:t>стипізаиія</w:t>
      </w:r>
      <w:r>
        <w:rPr>
          <w:rStyle w:val="5a"/>
        </w:rPr>
        <w:t xml:space="preserve"> цих особливостей афр. мист- ва є одним з важливих елемен-тів багатьох течій у європ. модернізмі (кубізм, експресіонізм, сюрреалізм тошо).</w:t>
      </w:r>
    </w:p>
    <w:p w:rsidR="00361F9A" w:rsidRDefault="005F5C25">
      <w:pPr>
        <w:pStyle w:val="81"/>
        <w:framePr w:w="3715" w:h="11116" w:hRule="exact" w:wrap="none" w:vAnchor="page" w:hAnchor="page" w:x="2149" w:y="2823"/>
        <w:shd w:val="clear" w:color="auto" w:fill="auto"/>
        <w:ind w:right="40"/>
        <w:jc w:val="right"/>
      </w:pPr>
      <w:r>
        <w:rPr>
          <w:rStyle w:val="5a"/>
        </w:rPr>
        <w:t>Складним є питання про твор. мет</w:t>
      </w:r>
      <w:r>
        <w:rPr>
          <w:rStyle w:val="5a"/>
        </w:rPr>
        <w:t>од митців</w:t>
      </w:r>
    </w:p>
    <w:p w:rsidR="00361F9A" w:rsidRDefault="005F5C25">
      <w:pPr>
        <w:pStyle w:val="81"/>
        <w:framePr w:w="3715" w:h="11116" w:hRule="exact" w:wrap="none" w:vAnchor="page" w:hAnchor="page" w:x="2149" w:y="2823"/>
        <w:shd w:val="clear" w:color="auto" w:fill="auto"/>
        <w:tabs>
          <w:tab w:val="left" w:pos="304"/>
        </w:tabs>
        <w:ind w:left="40" w:right="40"/>
      </w:pPr>
      <w:r>
        <w:rPr>
          <w:rStyle w:val="5a"/>
        </w:rPr>
        <w:t>Н.</w:t>
      </w:r>
      <w:r>
        <w:rPr>
          <w:rStyle w:val="5a"/>
        </w:rPr>
        <w:tab/>
        <w:t xml:space="preserve">Тут наявне переплетіння рис </w:t>
      </w:r>
      <w:r>
        <w:rPr>
          <w:rStyle w:val="0ptff0"/>
        </w:rPr>
        <w:t xml:space="preserve">романтизму, </w:t>
      </w:r>
      <w:r>
        <w:rPr>
          <w:rStyle w:val="5pt0pte"/>
        </w:rPr>
        <w:t>символізмі</w:t>
      </w:r>
      <w:r>
        <w:rPr>
          <w:rStyle w:val="FranklinGothicHeavy55pt0pt"/>
        </w:rPr>
        <w:t>;</w:t>
      </w:r>
      <w:r>
        <w:rPr>
          <w:rStyle w:val="5pt0ptf0"/>
        </w:rPr>
        <w:t xml:space="preserve"> </w:t>
      </w:r>
      <w:r>
        <w:rPr>
          <w:rStyle w:val="5a"/>
        </w:rPr>
        <w:t xml:space="preserve">та </w:t>
      </w:r>
      <w:r>
        <w:rPr>
          <w:rStyle w:val="75pt0ptb"/>
        </w:rPr>
        <w:t>натуралізму.</w:t>
      </w:r>
      <w:r>
        <w:rPr>
          <w:rStyle w:val="5a"/>
        </w:rPr>
        <w:t xml:space="preserve"> Численні європ. дослідники простежують риси сюрреалізму в поезії</w:t>
      </w:r>
    </w:p>
    <w:p w:rsidR="00361F9A" w:rsidRDefault="005F5C25">
      <w:pPr>
        <w:pStyle w:val="81"/>
        <w:framePr w:w="3715" w:h="11116" w:hRule="exact" w:wrap="none" w:vAnchor="page" w:hAnchor="page" w:x="2149" w:y="2823"/>
        <w:shd w:val="clear" w:color="auto" w:fill="auto"/>
        <w:tabs>
          <w:tab w:val="left" w:pos="366"/>
        </w:tabs>
        <w:ind w:left="40" w:right="40"/>
      </w:pPr>
      <w:r>
        <w:rPr>
          <w:rStyle w:val="5a"/>
        </w:rPr>
        <w:t>Н.</w:t>
      </w:r>
      <w:r>
        <w:rPr>
          <w:rStyle w:val="5a"/>
        </w:rPr>
        <w:tab/>
        <w:t>Стосовно генези поезії Н. слід, безперечно, відзначити вплив усної, фольклор, традиції, значним є також зв'</w:t>
      </w:r>
      <w:r>
        <w:rPr>
          <w:rStyle w:val="5a"/>
        </w:rPr>
        <w:t xml:space="preserve">язок з </w:t>
      </w:r>
      <w:r>
        <w:rPr>
          <w:rStyle w:val="5a"/>
          <w:lang w:val="ru-RU"/>
        </w:rPr>
        <w:t xml:space="preserve">франц. </w:t>
      </w:r>
      <w:r>
        <w:rPr>
          <w:rStyle w:val="5a"/>
        </w:rPr>
        <w:t>поезією кін. XIX</w:t>
      </w:r>
    </w:p>
    <w:p w:rsidR="00361F9A" w:rsidRDefault="005F5C25">
      <w:pPr>
        <w:pStyle w:val="81"/>
        <w:framePr w:w="3715" w:h="11116" w:hRule="exact" w:wrap="none" w:vAnchor="page" w:hAnchor="page" w:x="2149" w:y="2823"/>
        <w:numPr>
          <w:ilvl w:val="0"/>
          <w:numId w:val="198"/>
        </w:numPr>
        <w:shd w:val="clear" w:color="auto" w:fill="auto"/>
        <w:tabs>
          <w:tab w:val="left" w:pos="280"/>
        </w:tabs>
        <w:ind w:left="40" w:right="40"/>
      </w:pPr>
      <w:r>
        <w:rPr>
          <w:rStyle w:val="5a"/>
        </w:rPr>
        <w:t xml:space="preserve">поч. XX ст. </w:t>
      </w:r>
      <w:r>
        <w:rPr>
          <w:rStyle w:val="0ptff0"/>
        </w:rPr>
        <w:t xml:space="preserve">(верлібр, </w:t>
      </w:r>
      <w:r>
        <w:rPr>
          <w:rStyle w:val="5a"/>
        </w:rPr>
        <w:t>відсутність розділових знаків), а також з антильською л-рою (негритянські народи цього регіону раніше за ін. прийшли до</w:t>
      </w:r>
    </w:p>
    <w:p w:rsidR="00361F9A" w:rsidRDefault="005F5C25">
      <w:pPr>
        <w:pStyle w:val="81"/>
        <w:framePr w:w="3686" w:h="11135" w:hRule="exact" w:wrap="none" w:vAnchor="page" w:hAnchor="page" w:x="6133" w:y="2808"/>
        <w:shd w:val="clear" w:color="auto" w:fill="auto"/>
        <w:ind w:left="40" w:right="40"/>
      </w:pPr>
      <w:r>
        <w:rPr>
          <w:rStyle w:val="5a"/>
        </w:rPr>
        <w:t xml:space="preserve">самоідентифікації). Відіграли свою </w:t>
      </w:r>
      <w:r>
        <w:rPr>
          <w:rStyle w:val="5a"/>
          <w:lang w:val="ru-RU"/>
        </w:rPr>
        <w:t xml:space="preserve">роль серел </w:t>
      </w:r>
      <w:r>
        <w:rPr>
          <w:rStyle w:val="5a"/>
        </w:rPr>
        <w:t xml:space="preserve">чинників впливу на Н. поет, традиції </w:t>
      </w:r>
      <w:r>
        <w:rPr>
          <w:rStyle w:val="5a"/>
        </w:rPr>
        <w:t xml:space="preserve">негрів </w:t>
      </w:r>
      <w:r>
        <w:rPr>
          <w:rStyle w:val="5a"/>
          <w:lang w:val="ru-RU"/>
        </w:rPr>
        <w:t xml:space="preserve">США </w:t>
      </w:r>
      <w:r>
        <w:rPr>
          <w:rStyle w:val="5a"/>
        </w:rPr>
        <w:t>(</w:t>
      </w:r>
      <w:r>
        <w:rPr>
          <w:rStyle w:val="75pt0ptb"/>
        </w:rPr>
        <w:t>спірічуелз</w:t>
      </w:r>
      <w:r>
        <w:rPr>
          <w:rStyle w:val="5a"/>
        </w:rPr>
        <w:t>). Сенгор стисло визначив специфіку</w:t>
      </w:r>
    </w:p>
    <w:p w:rsidR="00361F9A" w:rsidRDefault="005F5C25">
      <w:pPr>
        <w:pStyle w:val="81"/>
        <w:framePr w:w="3686" w:h="11135" w:hRule="exact" w:wrap="none" w:vAnchor="page" w:hAnchor="page" w:x="6133" w:y="2808"/>
        <w:shd w:val="clear" w:color="auto" w:fill="auto"/>
        <w:tabs>
          <w:tab w:val="left" w:pos="400"/>
        </w:tabs>
        <w:ind w:left="40" w:right="80"/>
      </w:pPr>
      <w:r>
        <w:rPr>
          <w:rStyle w:val="5a"/>
        </w:rPr>
        <w:t>Н.: “Н. — це живий міф". С.Аллен підбив світоглядний підсумок л-ри Н.: "слово Н. означає в певному розумінні спробу негро-афр. поета повернути своїй расі значну енергійність, віру в себе, які розбив</w:t>
      </w:r>
      <w:r>
        <w:rPr>
          <w:rStyle w:val="5a"/>
        </w:rPr>
        <w:t>алися вшент протягом століть ..., повернути собі світ, радість життя, знайти в ньому свою ролю". Найяскравішими поетами Н. були Е.Сезер (Мартініка), Сенгор, Б.Діоп, Л.Ньянг (Сенегал), Дж.Т.Ньяне (Гвінея), П.Хазуме (Бенін), Б.Дадьє (Кот-д’Івуар) та ін. Спор</w:t>
      </w:r>
      <w:r>
        <w:rPr>
          <w:rStyle w:val="5a"/>
        </w:rPr>
        <w:t xml:space="preserve">іднене Н. явише в л-рі негрів </w:t>
      </w:r>
      <w:r>
        <w:rPr>
          <w:rStyle w:val="5a"/>
          <w:lang w:val="ru-RU"/>
        </w:rPr>
        <w:t xml:space="preserve">США </w:t>
      </w:r>
      <w:r>
        <w:rPr>
          <w:rStyle w:val="5a"/>
        </w:rPr>
        <w:t xml:space="preserve">— репрезентує В.Дюбу </w:t>
      </w:r>
      <w:r>
        <w:rPr>
          <w:rStyle w:val="75pt0ptb"/>
        </w:rPr>
        <w:t>(Негритянське відродження),</w:t>
      </w:r>
      <w:r>
        <w:rPr>
          <w:rStyle w:val="5a"/>
        </w:rPr>
        <w:t xml:space="preserve"> упорядник негритянської енциклопедії.</w:t>
      </w:r>
    </w:p>
    <w:p w:rsidR="00361F9A" w:rsidRDefault="005F5C25">
      <w:pPr>
        <w:pStyle w:val="81"/>
        <w:framePr w:w="3686" w:h="11135" w:hRule="exact" w:wrap="none" w:vAnchor="page" w:hAnchor="page" w:x="6133" w:y="2808"/>
        <w:shd w:val="clear" w:color="auto" w:fill="auto"/>
        <w:ind w:left="40" w:right="80" w:firstLine="280"/>
      </w:pPr>
      <w:r>
        <w:rPr>
          <w:rStyle w:val="5a"/>
        </w:rPr>
        <w:t>Після здобуття незалежності більшістю афр. країн Н. вичерпав в основному свої позитивні потенції і навіть у деяких аспектах став гальму</w:t>
      </w:r>
      <w:r>
        <w:rPr>
          <w:rStyle w:val="5a"/>
        </w:rPr>
        <w:t>вати розвиток сусп. свідомості африканців. Численні афр. філософи та'сусп. діячі відзначають іст. при</w:t>
      </w:r>
      <w:r>
        <w:rPr>
          <w:rStyle w:val="5a"/>
        </w:rPr>
        <w:softHyphen/>
        <w:t>реченість Н., виступають проти його замкненості на фольклор.-міфол. рівні свідомості, політ, та культ, ізоляціонізму, відмови від сприйняття європ. культу</w:t>
      </w:r>
      <w:r>
        <w:rPr>
          <w:rStyle w:val="5a"/>
        </w:rPr>
        <w:t xml:space="preserve">ри, безпідставної гіперболізації культ, внеску афр. народів у світ, цивілізацію. Більше того, Н. іноді ставав ідеологічною базою найреакційніших </w:t>
      </w:r>
      <w:r>
        <w:rPr>
          <w:rStyle w:val="5a"/>
          <w:vertAlign w:val="superscript"/>
        </w:rPr>
        <w:t>1</w:t>
      </w:r>
      <w:r>
        <w:rPr>
          <w:rStyle w:val="5a"/>
        </w:rPr>
        <w:t xml:space="preserve"> політ, режимів, як це сталося на Гаїті за часів диктатури Дювальє. Він же обгрунтовує т.зв. антибілий расизм </w:t>
      </w:r>
      <w:r>
        <w:rPr>
          <w:rStyle w:val="5a"/>
        </w:rPr>
        <w:t xml:space="preserve">в </w:t>
      </w:r>
      <w:r>
        <w:rPr>
          <w:rStyle w:val="5a"/>
          <w:lang w:val="ru-RU"/>
        </w:rPr>
        <w:t xml:space="preserve">США </w:t>
      </w:r>
      <w:r>
        <w:rPr>
          <w:rStyle w:val="5a"/>
        </w:rPr>
        <w:t>та деяких афр. країнах. Проте, не приймаючи цих радикальних крайнощів, слід відзначити суттєву роль Н. у формуванні нац,- етніч. самосвідомості афр. народів.</w:t>
      </w:r>
    </w:p>
    <w:p w:rsidR="00361F9A" w:rsidRDefault="005F5C25">
      <w:pPr>
        <w:pStyle w:val="140"/>
        <w:framePr w:w="3686" w:h="11135" w:hRule="exact" w:wrap="none" w:vAnchor="page" w:hAnchor="page" w:x="6133" w:y="2808"/>
        <w:shd w:val="clear" w:color="auto" w:fill="auto"/>
        <w:spacing w:after="300"/>
        <w:ind w:right="80"/>
      </w:pPr>
      <w:r>
        <w:rPr>
          <w:rStyle w:val="140pt3"/>
          <w:i/>
          <w:iCs/>
        </w:rPr>
        <w:t>Юрій Попов</w:t>
      </w:r>
    </w:p>
    <w:p w:rsidR="00361F9A" w:rsidRDefault="005F5C25">
      <w:pPr>
        <w:pStyle w:val="81"/>
        <w:framePr w:w="3686" w:h="11135" w:hRule="exact" w:wrap="none" w:vAnchor="page" w:hAnchor="page" w:x="6133" w:y="2808"/>
        <w:shd w:val="clear" w:color="auto" w:fill="auto"/>
        <w:ind w:left="40" w:right="80" w:firstLine="280"/>
      </w:pPr>
      <w:r>
        <w:rPr>
          <w:rStyle w:val="0ptff0"/>
        </w:rPr>
        <w:t xml:space="preserve">НЕГРИТЯНСЬКЕ ВІДРОДЖЕННЯ </w:t>
      </w:r>
      <w:r>
        <w:rPr>
          <w:rStyle w:val="5a"/>
        </w:rPr>
        <w:t xml:space="preserve">або </w:t>
      </w:r>
      <w:r>
        <w:rPr>
          <w:rStyle w:val="0ptff0"/>
        </w:rPr>
        <w:t xml:space="preserve">ГАРЛЕМСЬКЕ ВІДРОДЖЕННЯ </w:t>
      </w:r>
      <w:r>
        <w:rPr>
          <w:rStyle w:val="5a"/>
          <w:lang w:val="ru-RU"/>
        </w:rPr>
        <w:t xml:space="preserve">(англ </w:t>
      </w:r>
      <w:r>
        <w:rPr>
          <w:rStyle w:val="75pt0pta"/>
          <w:lang w:val="en-US"/>
        </w:rPr>
        <w:t>Harlem Renaissance)</w:t>
      </w:r>
      <w:r>
        <w:rPr>
          <w:rStyle w:val="0ptff0"/>
          <w:lang w:val="en-US"/>
        </w:rPr>
        <w:t xml:space="preserve"> </w:t>
      </w:r>
      <w:r>
        <w:rPr>
          <w:rStyle w:val="5a"/>
        </w:rPr>
        <w:t xml:space="preserve">— впливовий культ, рух чорних американців 1-ої третини XX </w:t>
      </w:r>
      <w:r>
        <w:rPr>
          <w:rStyle w:val="5a"/>
          <w:lang w:val="ru-RU"/>
        </w:rPr>
        <w:t xml:space="preserve">ст., </w:t>
      </w:r>
      <w:r>
        <w:rPr>
          <w:rStyle w:val="5a"/>
        </w:rPr>
        <w:t xml:space="preserve">шо супроводжувався потужним сплеском твор. енергії і викликав до життя появу видатних тв. л-ри, музики, образотвор. мист-ва. Друга його назва — </w:t>
      </w:r>
      <w:r>
        <w:rPr>
          <w:rStyle w:val="75pt0pta"/>
        </w:rPr>
        <w:t>Гарлемський ренесанс</w:t>
      </w:r>
      <w:r>
        <w:rPr>
          <w:rStyle w:val="0ptff0"/>
        </w:rPr>
        <w:t xml:space="preserve"> </w:t>
      </w:r>
      <w:r>
        <w:rPr>
          <w:rStyle w:val="5a"/>
        </w:rPr>
        <w:t>— підкреслює унікальну ролю,</w:t>
      </w:r>
      <w:r>
        <w:rPr>
          <w:rStyle w:val="5a"/>
        </w:rPr>
        <w:t xml:space="preserve"> яку зіграли в ньому мешканці та заг. атмосфера “чорного” кварталу Нью-Йорка, хоч феномен </w:t>
      </w:r>
      <w:r>
        <w:rPr>
          <w:rStyle w:val="5a"/>
          <w:lang w:val="ru-RU"/>
        </w:rPr>
        <w:t xml:space="preserve">нац. духов, </w:t>
      </w:r>
      <w:r>
        <w:rPr>
          <w:rStyle w:val="5a"/>
        </w:rPr>
        <w:t xml:space="preserve">піднесення виходив за межі одного району або міста, виявляючись в усіх частинах </w:t>
      </w:r>
      <w:r>
        <w:rPr>
          <w:rStyle w:val="5a"/>
          <w:lang w:val="ru-RU"/>
        </w:rPr>
        <w:t xml:space="preserve">США, </w:t>
      </w:r>
      <w:r>
        <w:rPr>
          <w:rStyle w:val="5a"/>
        </w:rPr>
        <w:t xml:space="preserve">і особливо яскраво — у </w:t>
      </w:r>
      <w:r>
        <w:rPr>
          <w:rStyle w:val="5a"/>
          <w:lang w:val="ru-RU"/>
        </w:rPr>
        <w:t xml:space="preserve">вел. </w:t>
      </w:r>
      <w:r>
        <w:rPr>
          <w:rStyle w:val="5a"/>
        </w:rPr>
        <w:t>індустріальних центрах Пн. Хронологічні м</w:t>
      </w:r>
      <w:r>
        <w:rPr>
          <w:rStyle w:val="5a"/>
        </w:rPr>
        <w:t xml:space="preserve">ежі етнічного культ, розквіту важко встановити, і серед дослідників існують різні погляди на це питання, згідно з якими тривалість Н.в. або розширюється від поч. ст. майже до 2-ої світ, війни, або звужується до одного десятиліття — 1920-х </w:t>
      </w:r>
      <w:r>
        <w:rPr>
          <w:rStyle w:val="5a"/>
          <w:lang w:val="en-US"/>
        </w:rPr>
        <w:t xml:space="preserve">pp. </w:t>
      </w:r>
      <w:r>
        <w:rPr>
          <w:rStyle w:val="5a"/>
        </w:rPr>
        <w:t>Найбільш зваж</w:t>
      </w:r>
      <w:r>
        <w:rPr>
          <w:rStyle w:val="5a"/>
        </w:rPr>
        <w:t xml:space="preserve">еною видається т.з., представлена в авторитетній Нортонівській </w:t>
      </w:r>
      <w:r>
        <w:rPr>
          <w:rStyle w:val="75pt0ptb"/>
        </w:rPr>
        <w:t>антології</w:t>
      </w:r>
      <w:r>
        <w:rPr>
          <w:rStyle w:val="5a"/>
        </w:rPr>
        <w:t xml:space="preserve"> афро-амер. л-ри (1997), за якою пік руху припадає на 2-у половину 1920-х </w:t>
      </w:r>
      <w:r>
        <w:rPr>
          <w:rStyle w:val="5a"/>
          <w:lang w:val="en-US"/>
        </w:rPr>
        <w:t xml:space="preserve">pp., </w:t>
      </w:r>
      <w:r>
        <w:rPr>
          <w:rStyle w:val="5a"/>
        </w:rPr>
        <w:t xml:space="preserve">а його імпульси, незважаючи на затухання у зв'язку з економічною кризою 1929 та поч. </w:t>
      </w:r>
      <w:r>
        <w:rPr>
          <w:rStyle w:val="5a"/>
          <w:lang w:val="ru-RU"/>
        </w:rPr>
        <w:t xml:space="preserve">"вел. </w:t>
      </w:r>
      <w:r>
        <w:rPr>
          <w:rStyle w:val="5a"/>
        </w:rPr>
        <w:t>депресії”, від</w:t>
      </w:r>
      <w:r>
        <w:rPr>
          <w:rStyle w:val="5a"/>
        </w:rPr>
        <w:t>чуваються і протягом наступного десятиліття. Шодо ідейно-худож.</w:t>
      </w:r>
    </w:p>
    <w:p w:rsidR="00361F9A" w:rsidRDefault="005F5C25">
      <w:pPr>
        <w:pStyle w:val="35"/>
        <w:framePr w:wrap="none" w:vAnchor="page" w:hAnchor="page" w:x="5859" w:y="14144"/>
        <w:shd w:val="clear" w:color="auto" w:fill="auto"/>
        <w:spacing w:line="150" w:lineRule="exact"/>
        <w:ind w:left="20"/>
      </w:pPr>
      <w:r>
        <w:rPr>
          <w:rStyle w:val="375pt0pt2"/>
        </w:rPr>
        <w:t>366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7307" w:y="2497"/>
        <w:shd w:val="clear" w:color="auto" w:fill="auto"/>
        <w:spacing w:line="140" w:lineRule="exact"/>
        <w:ind w:left="20"/>
      </w:pPr>
      <w:r>
        <w:rPr>
          <w:rStyle w:val="47pt0pt2"/>
        </w:rPr>
        <w:t>НЕГРИТЯНСЬКЕ ВИРОДЖЕННЯ</w:t>
      </w:r>
    </w:p>
    <w:p w:rsidR="00361F9A" w:rsidRDefault="005F5C25">
      <w:pPr>
        <w:pStyle w:val="81"/>
        <w:framePr w:w="3562" w:h="11126" w:hRule="exact" w:wrap="none" w:vAnchor="page" w:hAnchor="page" w:x="2209" w:y="2821"/>
        <w:shd w:val="clear" w:color="auto" w:fill="auto"/>
        <w:ind w:left="40" w:right="40"/>
      </w:pPr>
      <w:r>
        <w:rPr>
          <w:rStyle w:val="5a"/>
        </w:rPr>
        <w:t>відлуння Н.в., воно присутнє на всіх подальших стадіях еволюції афро-амер. культури та сусп. думки.</w:t>
      </w:r>
    </w:p>
    <w:p w:rsidR="00361F9A" w:rsidRDefault="005F5C25">
      <w:pPr>
        <w:pStyle w:val="81"/>
        <w:framePr w:w="3562" w:h="11126" w:hRule="exact" w:wrap="none" w:vAnchor="page" w:hAnchor="page" w:x="2209" w:y="2821"/>
        <w:shd w:val="clear" w:color="auto" w:fill="auto"/>
        <w:ind w:left="40" w:right="40" w:firstLine="220"/>
      </w:pPr>
      <w:r>
        <w:rPr>
          <w:rStyle w:val="5a"/>
        </w:rPr>
        <w:t>На поч. XX ст. центр негр, буття значною мірою перемішуеться з сільських районів Пд. до промислових Сх. та Пн. До цього спричинили такі чинники, як впровадження в пд. штатах жорсткого сегрегаційного законодавства та посилення ангинегр. настроїв у зв язку і</w:t>
      </w:r>
      <w:r>
        <w:rPr>
          <w:rStyle w:val="5a"/>
        </w:rPr>
        <w:t>з завершенням періоду Реконструкції, шо незрідка становило загрозу життю темношкірих; швидкий розвиток індустріальних регіонів країни, котрий зумовлював потребу в дешевій робочій силі; вивільнення робочих місць через вступ Америки до 1-ої світ, війни. Отже</w:t>
      </w:r>
      <w:r>
        <w:rPr>
          <w:rStyle w:val="5a"/>
        </w:rPr>
        <w:t xml:space="preserve">, гол. осередками афро-амер. життя стали чорні </w:t>
      </w:r>
      <w:r>
        <w:rPr>
          <w:rStyle w:val="5a"/>
          <w:lang w:val="ru-RU"/>
        </w:rPr>
        <w:t xml:space="preserve">гетто вел. </w:t>
      </w:r>
      <w:r>
        <w:rPr>
          <w:rStyle w:val="5a"/>
        </w:rPr>
        <w:t xml:space="preserve">міст, серед яких перше місце належало </w:t>
      </w:r>
      <w:r>
        <w:rPr>
          <w:rStyle w:val="5a"/>
          <w:lang w:val="ru-RU"/>
        </w:rPr>
        <w:t xml:space="preserve">Гарлему </w:t>
      </w:r>
      <w:r>
        <w:rPr>
          <w:rStyle w:val="5a"/>
        </w:rPr>
        <w:t xml:space="preserve">— "негр, столиці світу" (Дж.В.Джонсон), шо вабила до себе не лише чорних американців з усіх куточків країни, а й африканців та мешканців Вест-Індії. За </w:t>
      </w:r>
      <w:r>
        <w:rPr>
          <w:rStyle w:val="5a"/>
        </w:rPr>
        <w:t>словами</w:t>
      </w:r>
    </w:p>
    <w:p w:rsidR="00361F9A" w:rsidRDefault="005F5C25">
      <w:pPr>
        <w:pStyle w:val="81"/>
        <w:framePr w:w="3562" w:h="11126" w:hRule="exact" w:wrap="none" w:vAnchor="page" w:hAnchor="page" w:x="2209" w:y="2821"/>
        <w:numPr>
          <w:ilvl w:val="0"/>
          <w:numId w:val="212"/>
        </w:numPr>
        <w:shd w:val="clear" w:color="auto" w:fill="auto"/>
        <w:tabs>
          <w:tab w:val="left" w:pos="678"/>
        </w:tabs>
        <w:ind w:left="40" w:right="40"/>
      </w:pPr>
      <w:r>
        <w:rPr>
          <w:rStyle w:val="5a"/>
        </w:rPr>
        <w:t>Локка,</w:t>
      </w:r>
      <w:r>
        <w:rPr>
          <w:rStyle w:val="5a"/>
        </w:rPr>
        <w:tab/>
        <w:t xml:space="preserve">винятковість </w:t>
      </w:r>
      <w:r>
        <w:rPr>
          <w:rStyle w:val="5a"/>
          <w:lang w:val="ru-RU"/>
        </w:rPr>
        <w:t xml:space="preserve">Гарлема </w:t>
      </w:r>
      <w:r>
        <w:rPr>
          <w:rStyle w:val="5a"/>
        </w:rPr>
        <w:t>полягала в тому, що він звів докупи "нефа з Пн. та нефа з Пд., городянина та селянина, студента, бізнесмена, службовця, маляра, поета, музиканта, шукача пригод та трудівника, проповідника та злочинця, експлуататора та ви</w:t>
      </w:r>
      <w:r>
        <w:rPr>
          <w:rStyle w:val="5a"/>
        </w:rPr>
        <w:t>гнанця". Саме це дозволило йому стати "центром нар. самовираження та самовизначення”. У Гарлемі зосередилися й штаб- квартири найважливіших культ, та політ, організацій афро-американців — Нац. асоціації сприяння прогресу кольорового населення, Нац. міської</w:t>
      </w:r>
      <w:r>
        <w:rPr>
          <w:rStyle w:val="5a"/>
        </w:rPr>
        <w:t xml:space="preserve"> ліги тошо. Там виходили друком часописи “Крайсіс” (“</w:t>
      </w:r>
      <w:r>
        <w:rPr>
          <w:rStyle w:val="75pt0ptb"/>
          <w:lang w:val="en-US"/>
        </w:rPr>
        <w:t>Crisis</w:t>
      </w:r>
      <w:r>
        <w:rPr>
          <w:rStyle w:val="5a"/>
          <w:lang w:val="en-US"/>
        </w:rPr>
        <w:t>'</w:t>
      </w:r>
      <w:r>
        <w:rPr>
          <w:rStyle w:val="5a"/>
        </w:rPr>
        <w:t xml:space="preserve">’), “Опортьюніті” </w:t>
      </w:r>
      <w:r>
        <w:rPr>
          <w:rStyle w:val="75pt0ptb"/>
          <w:lang w:val="en-US"/>
        </w:rPr>
        <w:t xml:space="preserve">(‘ Opportunity"), </w:t>
      </w:r>
      <w:r>
        <w:rPr>
          <w:rStyle w:val="5a"/>
        </w:rPr>
        <w:t xml:space="preserve">“Нігроу ворлд”(“Л/е&lt;уго </w:t>
      </w:r>
      <w:r>
        <w:rPr>
          <w:rStyle w:val="75pt0ptb"/>
          <w:lang w:val="en-US"/>
        </w:rPr>
        <w:t>World”),</w:t>
      </w:r>
      <w:r>
        <w:rPr>
          <w:rStyle w:val="5a"/>
          <w:lang w:val="en-US"/>
        </w:rPr>
        <w:t xml:space="preserve"> </w:t>
      </w:r>
      <w:r>
        <w:rPr>
          <w:rStyle w:val="5a"/>
        </w:rPr>
        <w:t>які сприяли відкриттю та підтримці молодих талановитих авторів. Ше істотнішою була висока концентрація негр. твор. інтелігенції</w:t>
      </w:r>
      <w:r>
        <w:rPr>
          <w:rStyle w:val="5a"/>
        </w:rPr>
        <w:t>, якій належать найзначніші худож. здобутки Н. в.</w:t>
      </w:r>
    </w:p>
    <w:p w:rsidR="00361F9A" w:rsidRDefault="005F5C25">
      <w:pPr>
        <w:pStyle w:val="81"/>
        <w:framePr w:w="3562" w:h="11126" w:hRule="exact" w:wrap="none" w:vAnchor="page" w:hAnchor="page" w:x="2209" w:y="2821"/>
        <w:shd w:val="clear" w:color="auto" w:fill="auto"/>
        <w:ind w:left="40" w:right="40" w:firstLine="220"/>
      </w:pPr>
      <w:r>
        <w:rPr>
          <w:rStyle w:val="5a"/>
        </w:rPr>
        <w:t>Теор. концепції та мист. практика Н. в. відзначаються розмаїтим спектром ідейних та естет, позицій, аж до прямо протилежних. Провідними теоретиками руху були філос. та культ, діяч А.Локк, видатний письменни</w:t>
      </w:r>
      <w:r>
        <w:rPr>
          <w:rStyle w:val="5a"/>
        </w:rPr>
        <w:t>к, політик, афро-амер. лідер</w:t>
      </w:r>
    </w:p>
    <w:p w:rsidR="00361F9A" w:rsidRDefault="005F5C25">
      <w:pPr>
        <w:pStyle w:val="81"/>
        <w:framePr w:w="3562" w:h="11126" w:hRule="exact" w:wrap="none" w:vAnchor="page" w:hAnchor="page" w:x="2209" w:y="2821"/>
        <w:numPr>
          <w:ilvl w:val="0"/>
          <w:numId w:val="212"/>
        </w:numPr>
        <w:shd w:val="clear" w:color="auto" w:fill="auto"/>
        <w:tabs>
          <w:tab w:val="left" w:pos="746"/>
        </w:tabs>
        <w:ind w:left="40" w:right="40"/>
      </w:pPr>
      <w:r>
        <w:rPr>
          <w:rStyle w:val="5a"/>
        </w:rPr>
        <w:t>Дюбуа.</w:t>
      </w:r>
      <w:r>
        <w:rPr>
          <w:rStyle w:val="5a"/>
        </w:rPr>
        <w:tab/>
        <w:t xml:space="preserve">історик </w:t>
      </w:r>
      <w:r>
        <w:rPr>
          <w:rStyle w:val="5a"/>
          <w:lang w:val="ru-RU"/>
        </w:rPr>
        <w:t xml:space="preserve">К.Вудсон. </w:t>
      </w:r>
      <w:r>
        <w:rPr>
          <w:rStyle w:val="5a"/>
        </w:rPr>
        <w:t>Водночас пред</w:t>
      </w:r>
      <w:r>
        <w:rPr>
          <w:rStyle w:val="5a"/>
        </w:rPr>
        <w:softHyphen/>
      </w:r>
      <w:r>
        <w:rPr>
          <w:rStyle w:val="5a"/>
        </w:rPr>
        <w:t xml:space="preserve">ставників цієї течії об’єднувала віра в необхідність зруйнувати усталені стереотипи у сприйнятті та зображенні людей чорної раси, насамперед, серед них самих, а також у широкому сусп. контексті </w:t>
      </w:r>
      <w:r>
        <w:rPr>
          <w:rStyle w:val="5a"/>
          <w:lang w:val="ru-RU"/>
        </w:rPr>
        <w:t xml:space="preserve">США </w:t>
      </w:r>
      <w:r>
        <w:rPr>
          <w:rStyle w:val="5a"/>
        </w:rPr>
        <w:t xml:space="preserve">та міжнар. спільноти. Ядром </w:t>
      </w:r>
      <w:r>
        <w:rPr>
          <w:rStyle w:val="5a"/>
          <w:lang w:val="ru-RU"/>
        </w:rPr>
        <w:t xml:space="preserve">нов. </w:t>
      </w:r>
      <w:r>
        <w:rPr>
          <w:rStyle w:val="5a"/>
        </w:rPr>
        <w:t>моделі афро-амер. ідентич</w:t>
      </w:r>
      <w:r>
        <w:rPr>
          <w:rStyle w:val="5a"/>
        </w:rPr>
        <w:t xml:space="preserve">ності </w:t>
      </w:r>
      <w:r>
        <w:rPr>
          <w:rStyle w:val="5a"/>
          <w:lang w:val="ru-RU"/>
        </w:rPr>
        <w:t xml:space="preserve">став кониепт "нов. </w:t>
      </w:r>
      <w:r>
        <w:rPr>
          <w:rStyle w:val="5a"/>
        </w:rPr>
        <w:t xml:space="preserve">негра”, вперше запропонований </w:t>
      </w:r>
      <w:r>
        <w:rPr>
          <w:rStyle w:val="5a"/>
          <w:lang w:val="ru-RU"/>
        </w:rPr>
        <w:t xml:space="preserve">Локком </w:t>
      </w:r>
      <w:r>
        <w:rPr>
          <w:rStyle w:val="5a"/>
        </w:rPr>
        <w:t>у програмовому худож. документі Н. в. — зб., шо мала таку саму назву (“Новий неф”, 1925). Сповнений почуття власної гідності та гордості за свою расу, впев</w:t>
      </w:r>
      <w:r>
        <w:rPr>
          <w:rStyle w:val="5a"/>
        </w:rPr>
        <w:softHyphen/>
        <w:t>нений у фізичній та моральній красі од</w:t>
      </w:r>
      <w:r>
        <w:rPr>
          <w:rStyle w:val="5a"/>
        </w:rPr>
        <w:t>но</w:t>
      </w:r>
      <w:r>
        <w:rPr>
          <w:rStyle w:val="5a"/>
        </w:rPr>
        <w:softHyphen/>
        <w:t xml:space="preserve">племінників, рішучий у боротьбі за свої права, цей </w:t>
      </w:r>
      <w:r>
        <w:rPr>
          <w:rStyle w:val="5a"/>
          <w:lang w:val="ru-RU"/>
        </w:rPr>
        <w:t xml:space="preserve">“нов. </w:t>
      </w:r>
      <w:r>
        <w:rPr>
          <w:rStyle w:val="5a"/>
        </w:rPr>
        <w:t xml:space="preserve">негр” йшов на зміну "плазуючому та догідливому нефу доби рабства". Т. ч., наріжним каменем ідеології Н. в. стала проблема "расової свідомості, шо прокинулася”, потреба у самоідентифікаиії на </w:t>
      </w:r>
      <w:r>
        <w:rPr>
          <w:rStyle w:val="5a"/>
          <w:lang w:val="ru-RU"/>
        </w:rPr>
        <w:t xml:space="preserve">нов. </w:t>
      </w:r>
      <w:r>
        <w:rPr>
          <w:rStyle w:val="5a"/>
        </w:rPr>
        <w:t>засадах, шо про</w:t>
      </w:r>
      <w:r>
        <w:rPr>
          <w:rStyle w:val="5a"/>
        </w:rPr>
        <w:softHyphen/>
        <w:t>понувалася до розв'язання, понад усе, на</w:t>
      </w:r>
    </w:p>
    <w:p w:rsidR="00361F9A" w:rsidRDefault="005F5C25">
      <w:pPr>
        <w:pStyle w:val="81"/>
        <w:framePr w:w="3739" w:h="11155" w:hRule="exact" w:wrap="none" w:vAnchor="page" w:hAnchor="page" w:x="6020" w:y="2801"/>
        <w:shd w:val="clear" w:color="auto" w:fill="auto"/>
        <w:ind w:left="40" w:right="40"/>
      </w:pPr>
      <w:r>
        <w:rPr>
          <w:rStyle w:val="5a"/>
        </w:rPr>
        <w:t xml:space="preserve">індивідуальному або внутр.-етнічному рівні, не зачіпаючи політ.-економічних підвалин сусп-тва. Відповідно, зусилля діячів Н. в. були спрямовані на формування афро-амер. особистості </w:t>
      </w:r>
      <w:r>
        <w:rPr>
          <w:rStyle w:val="5a"/>
          <w:lang w:val="ru-RU"/>
        </w:rPr>
        <w:t xml:space="preserve">нов. </w:t>
      </w:r>
      <w:r>
        <w:rPr>
          <w:rStyle w:val="5a"/>
        </w:rPr>
        <w:t>типу. Досягне</w:t>
      </w:r>
      <w:r>
        <w:rPr>
          <w:rStyle w:val="5a"/>
        </w:rPr>
        <w:t xml:space="preserve">ння цієї мети вимагало подолання комплексу расової меншовартості, прищеплення поваги до своїх етнічних цінностей, усвідомлення </w:t>
      </w:r>
      <w:r>
        <w:rPr>
          <w:rStyle w:val="5a"/>
          <w:lang w:val="ru-RU"/>
        </w:rPr>
        <w:t xml:space="preserve">духов, </w:t>
      </w:r>
      <w:r>
        <w:rPr>
          <w:rStyle w:val="5a"/>
        </w:rPr>
        <w:t xml:space="preserve">та естет, багатства чорношкірих. Засобами виховання в дусі расової гідності мали стати звернення до знехтуваних офіційною </w:t>
      </w:r>
      <w:r>
        <w:rPr>
          <w:rStyle w:val="5a"/>
        </w:rPr>
        <w:t xml:space="preserve">історіогра- ' фією сторінок негр, історії, а також мист-во. зокрема, театр, якому через його сусп. природу та доступність відводилася особлива роля </w:t>
      </w:r>
      <w:r>
        <w:rPr>
          <w:rStyle w:val="75pt0ptb"/>
        </w:rPr>
        <w:t xml:space="preserve">в </w:t>
      </w:r>
      <w:r>
        <w:rPr>
          <w:rStyle w:val="5a"/>
        </w:rPr>
        <w:t xml:space="preserve">трансформуванні расової самосвідомості. У той самий час рух не був вільний від ідейних суперечностей, </w:t>
      </w:r>
      <w:r>
        <w:rPr>
          <w:rStyle w:val="5a"/>
        </w:rPr>
        <w:t>зокрема, пов’язаних з радикальною сусп. позицією Дюбуа. Його прагнення підпо</w:t>
      </w:r>
      <w:r>
        <w:rPr>
          <w:rStyle w:val="5a"/>
        </w:rPr>
        <w:softHyphen/>
        <w:t>рядкувати негр, мист-во політ, цілям афро</w:t>
      </w:r>
      <w:r>
        <w:rPr>
          <w:rStyle w:val="5a"/>
        </w:rPr>
        <w:softHyphen/>
        <w:t>американців сприймалося багатьма митцями як спроба обмежити своббду творчості, в якій вони бачили основний сенс Н. в.. Це призводило до в</w:t>
      </w:r>
      <w:r>
        <w:rPr>
          <w:rStyle w:val="5a"/>
        </w:rPr>
        <w:t>ідкритих сутичок на сторінках преси.</w:t>
      </w:r>
    </w:p>
    <w:p w:rsidR="00361F9A" w:rsidRDefault="005F5C25">
      <w:pPr>
        <w:pStyle w:val="81"/>
        <w:framePr w:w="3739" w:h="11155" w:hRule="exact" w:wrap="none" w:vAnchor="page" w:hAnchor="page" w:x="6020" w:y="2801"/>
        <w:shd w:val="clear" w:color="auto" w:fill="auto"/>
        <w:ind w:left="60" w:right="40" w:firstLine="280"/>
      </w:pPr>
      <w:r>
        <w:rPr>
          <w:rStyle w:val="5a"/>
        </w:rPr>
        <w:t xml:space="preserve">Важливою рисою Гарлемського ренесансу стало пробудження зацікавленості Африкою як втраченою прабатьківщиною та одним з джерел перетворення ментальності </w:t>
      </w:r>
      <w:r>
        <w:rPr>
          <w:rStyle w:val="5a"/>
          <w:lang w:val="ru-RU"/>
        </w:rPr>
        <w:t xml:space="preserve">амер. </w:t>
      </w:r>
      <w:r>
        <w:rPr>
          <w:rStyle w:val="5a"/>
        </w:rPr>
        <w:t>нефів. Увага до Чорного континенту, шо уявлявся гарлемцям в п</w:t>
      </w:r>
      <w:r>
        <w:rPr>
          <w:rStyle w:val="5a"/>
        </w:rPr>
        <w:t>ереважно екзотичних тонах, була зумовлена і шойно набутим відчуттям тяглості негр, досвіду в часі, яке заохочувало до ешелонування культ.- расової пам'яті вглиб історії та міфу, і необхідністю дати неф. молоді рольові моделі, демонструючи героїчне минуле ч</w:t>
      </w:r>
      <w:r>
        <w:rPr>
          <w:rStyle w:val="5a"/>
        </w:rPr>
        <w:t xml:space="preserve">орної раси. З ін. боку, ця увага вписувалася в заг. європ.-амер. культ, контекст, шо характеризувався пошуками "природної" альтернативи технократичній зх. цивілізації і пов'язаною з цим естетизацією примітиву, "модою на Африку”, зародженням </w:t>
      </w:r>
      <w:r>
        <w:rPr>
          <w:rStyle w:val="75pt0ptb"/>
        </w:rPr>
        <w:t>негритюду</w:t>
      </w:r>
      <w:r>
        <w:rPr>
          <w:rStyle w:val="5a"/>
        </w:rPr>
        <w:t xml:space="preserve"> з йог</w:t>
      </w:r>
      <w:r>
        <w:rPr>
          <w:rStyle w:val="5a"/>
        </w:rPr>
        <w:t>о акцентом на афроцентричних худож. принципах.</w:t>
      </w:r>
    </w:p>
    <w:p w:rsidR="00361F9A" w:rsidRDefault="005F5C25">
      <w:pPr>
        <w:pStyle w:val="81"/>
        <w:framePr w:w="3739" w:h="11155" w:hRule="exact" w:wrap="none" w:vAnchor="page" w:hAnchor="page" w:x="6020" w:y="2801"/>
        <w:shd w:val="clear" w:color="auto" w:fill="auto"/>
        <w:ind w:left="60" w:right="40" w:firstLine="280"/>
      </w:pPr>
      <w:r>
        <w:rPr>
          <w:rStyle w:val="5a"/>
        </w:rPr>
        <w:t xml:space="preserve">Найяскравіші мист. постаті Н. в. на різних етапах його розгортання — поети </w:t>
      </w:r>
      <w:r>
        <w:rPr>
          <w:rStyle w:val="5a"/>
          <w:lang w:val="ru-RU"/>
        </w:rPr>
        <w:t xml:space="preserve">Джонсон </w:t>
      </w:r>
      <w:r>
        <w:rPr>
          <w:rStyle w:val="5a"/>
        </w:rPr>
        <w:t>(1871- 1938), А.Бонтан (1902-1973), К.Маккей (1889- 1948), К.Каллен (1903-1946); автор синтетичного роману “Очерет” (1923), шо</w:t>
      </w:r>
      <w:r>
        <w:rPr>
          <w:rStyle w:val="5a"/>
        </w:rPr>
        <w:t xml:space="preserve"> інтегрував первні прози, поезії та драми, візіонер та містик Дж.Тумер (1894-1967); ранні афро-амер. письменниці Дж.Фосет(бл. 1884-1961), Н.Ларсен (1893-1964). У рамках Н. в. починав тв. шлях відомий поет, прозаїк, драматургЛ.Хьюз(1902-1967). Наприкін. рух</w:t>
      </w:r>
      <w:r>
        <w:rPr>
          <w:rStyle w:val="5a"/>
        </w:rPr>
        <w:t>у в його річище влилася оригінальна творчість</w:t>
      </w:r>
    </w:p>
    <w:p w:rsidR="00361F9A" w:rsidRDefault="005F5C25">
      <w:pPr>
        <w:pStyle w:val="81"/>
        <w:framePr w:w="3739" w:h="11155" w:hRule="exact" w:wrap="none" w:vAnchor="page" w:hAnchor="page" w:x="6020" w:y="2801"/>
        <w:shd w:val="clear" w:color="auto" w:fill="auto"/>
        <w:tabs>
          <w:tab w:val="left" w:pos="1154"/>
        </w:tabs>
        <w:ind w:left="60" w:right="40"/>
      </w:pPr>
      <w:r>
        <w:rPr>
          <w:rStyle w:val="5a"/>
        </w:rPr>
        <w:t xml:space="preserve">З.Н.Герстон — фольклориста, антрополога, авторки романів, оповідань, п’єс та есе. Своєрідним маніфестом </w:t>
      </w:r>
      <w:r>
        <w:rPr>
          <w:rStyle w:val="5a"/>
          <w:lang w:val="ru-RU"/>
        </w:rPr>
        <w:t xml:space="preserve">нов. </w:t>
      </w:r>
      <w:r>
        <w:rPr>
          <w:rStyle w:val="5a"/>
        </w:rPr>
        <w:t xml:space="preserve">генерації чорних митців став опублікований 1919 </w:t>
      </w:r>
      <w:r>
        <w:rPr>
          <w:rStyle w:val="75pt0ptb"/>
        </w:rPr>
        <w:t>сонет</w:t>
      </w:r>
      <w:r>
        <w:rPr>
          <w:rStyle w:val="5a"/>
        </w:rPr>
        <w:t xml:space="preserve"> К.Маккея “Якщо ми маємо померти.”, що пролунав </w:t>
      </w:r>
      <w:r>
        <w:rPr>
          <w:rStyle w:val="5a"/>
        </w:rPr>
        <w:t xml:space="preserve">як виклик расизму. Фундаментальні естет, постулати доби виклав у передмові до складеної ним антології “36. поезій </w:t>
      </w:r>
      <w:r>
        <w:rPr>
          <w:rStyle w:val="5a"/>
          <w:lang w:val="ru-RU"/>
        </w:rPr>
        <w:t xml:space="preserve">амер. </w:t>
      </w:r>
      <w:r>
        <w:rPr>
          <w:rStyle w:val="5a"/>
        </w:rPr>
        <w:t xml:space="preserve">негрів” (1922) Дж.В.Джонсон. Виступивши з гострою критикою л-ри на негр. </w:t>
      </w:r>
      <w:r>
        <w:rPr>
          <w:rStyle w:val="75pt0ptb"/>
        </w:rPr>
        <w:t>діалекті,</w:t>
      </w:r>
      <w:r>
        <w:rPr>
          <w:rStyle w:val="5a"/>
        </w:rPr>
        <w:t xml:space="preserve"> він поставив перед митцями завдання знайти адекватніш</w:t>
      </w:r>
      <w:r>
        <w:rPr>
          <w:rStyle w:val="5a"/>
        </w:rPr>
        <w:t>у форму для вираження “образності, способу висловлення, особливих</w:t>
      </w:r>
    </w:p>
    <w:p w:rsidR="00361F9A" w:rsidRDefault="005F5C25">
      <w:pPr>
        <w:pStyle w:val="a5"/>
        <w:framePr w:wrap="none" w:vAnchor="page" w:hAnchor="page" w:x="5732" w:y="14151"/>
        <w:shd w:val="clear" w:color="auto" w:fill="auto"/>
        <w:spacing w:line="140" w:lineRule="exact"/>
        <w:ind w:left="20"/>
      </w:pPr>
      <w:r>
        <w:rPr>
          <w:rStyle w:val="7pt0pt9"/>
        </w:rPr>
        <w:t>367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68" w:y="2497"/>
        <w:shd w:val="clear" w:color="auto" w:fill="auto"/>
        <w:spacing w:line="140" w:lineRule="exact"/>
        <w:ind w:left="20"/>
      </w:pPr>
      <w:r>
        <w:rPr>
          <w:rStyle w:val="47pt0pt1"/>
        </w:rPr>
        <w:t>НЕОКЛАСИЦИЗМ</w:t>
      </w:r>
    </w:p>
    <w:p w:rsidR="00361F9A" w:rsidRDefault="005F5C25">
      <w:pPr>
        <w:pStyle w:val="81"/>
        <w:framePr w:w="3734" w:h="10415" w:hRule="exact" w:wrap="none" w:vAnchor="page" w:hAnchor="page" w:x="2130" w:y="2782"/>
        <w:shd w:val="clear" w:color="auto" w:fill="auto"/>
        <w:ind w:left="60" w:right="40"/>
      </w:pPr>
      <w:r>
        <w:rPr>
          <w:rStyle w:val="5a"/>
        </w:rPr>
        <w:t>оборотів думки, унікального гумору та пафосу афро-американців, за допомогою якої можна було б передати їхні "</w:t>
      </w:r>
      <w:r>
        <w:rPr>
          <w:rStyle w:val="5a"/>
        </w:rPr>
        <w:t>найглибші та найпіднесеніїїіі переживання та прагнення" і в найрізноманітніші способи розкрити “теми найширшого діапазону”. Отже, на порядку денному мист-во Н. в. поставило перш за все досягнення високої худож. довершеності у розкритті ' душі чорного народ</w:t>
      </w:r>
      <w:r>
        <w:rPr>
          <w:rStyle w:val="5a"/>
        </w:rPr>
        <w:t xml:space="preserve">у” (Любуа). Його рушійну силу складали пошуки </w:t>
      </w:r>
      <w:r>
        <w:rPr>
          <w:rStyle w:val="5a"/>
          <w:lang w:val="ru-RU"/>
        </w:rPr>
        <w:t xml:space="preserve">нов. </w:t>
      </w:r>
      <w:r>
        <w:rPr>
          <w:rStyle w:val="5a"/>
        </w:rPr>
        <w:t xml:space="preserve">худож. мови, здатної відбити зміну расово-психол. парадигми чорного американця. Якшо для </w:t>
      </w:r>
      <w:r>
        <w:rPr>
          <w:rStyle w:val="5a"/>
          <w:lang w:val="ru-RU"/>
        </w:rPr>
        <w:t xml:space="preserve">Каллена </w:t>
      </w:r>
      <w:r>
        <w:rPr>
          <w:rStyle w:val="5a"/>
        </w:rPr>
        <w:t xml:space="preserve">та </w:t>
      </w:r>
      <w:r>
        <w:rPr>
          <w:rStyle w:val="5a"/>
          <w:lang w:val="ru-RU"/>
        </w:rPr>
        <w:t xml:space="preserve">Маккея </w:t>
      </w:r>
      <w:r>
        <w:rPr>
          <w:rStyle w:val="5a"/>
        </w:rPr>
        <w:t>це означало досконале опанування клас, вірш, жанрів та розмірів англо-амер. поет. тралиш? (надто в</w:t>
      </w:r>
      <w:r>
        <w:rPr>
          <w:rStyle w:val="5a"/>
        </w:rPr>
        <w:t xml:space="preserve">они відзначилися у жанрі сонету), то Д.Тумер поєднував експериментування в дусі тодішніх модерністів з проникливо-емоційним переданням атмосфери </w:t>
      </w:r>
      <w:r>
        <w:rPr>
          <w:rStyle w:val="5a"/>
          <w:lang w:val="ru-RU"/>
        </w:rPr>
        <w:t xml:space="preserve">амер. </w:t>
      </w:r>
      <w:r>
        <w:rPr>
          <w:rStyle w:val="5a"/>
        </w:rPr>
        <w:t>Пд. Хьюз насичував ранню поезію ритмами та образами негр, музики, переважно блюзу та джазу, яку вважав за</w:t>
      </w:r>
      <w:r>
        <w:rPr>
          <w:rStyle w:val="5a"/>
        </w:rPr>
        <w:t xml:space="preserve"> найавтентичнішу худож. форму самовиразу чорних. А Герстон спиралася у своїй прозі на фольклор, відтворюючи не лише ідіоматику або синтаксис негр, діалекту, а й цілі міфопоет. моделі світовідчуття. Всі разом, їхні пошуки незмірно збагатили скарбницю афро-а</w:t>
      </w:r>
      <w:r>
        <w:rPr>
          <w:rStyle w:val="5a"/>
        </w:rPr>
        <w:t xml:space="preserve">мер. л-ри </w:t>
      </w:r>
      <w:r>
        <w:rPr>
          <w:rStyle w:val="5a"/>
          <w:lang w:val="ru-RU"/>
        </w:rPr>
        <w:t xml:space="preserve">нов. </w:t>
      </w:r>
      <w:r>
        <w:rPr>
          <w:rStyle w:val="5a"/>
        </w:rPr>
        <w:t xml:space="preserve">проблематикою та оригінальним худож. інструментарієм. Тв. митців Н.в. знов і знов стають об’єктами "повторення та перегляду” </w:t>
      </w:r>
      <w:r>
        <w:rPr>
          <w:rStyle w:val="75pt0ptb"/>
          <w:lang w:val="en-US"/>
        </w:rPr>
        <w:t>(Repetition and Reuision)</w:t>
      </w:r>
      <w:r>
        <w:rPr>
          <w:rStyle w:val="5a"/>
          <w:lang w:val="en-US"/>
        </w:rPr>
        <w:t xml:space="preserve"> </w:t>
      </w:r>
      <w:r>
        <w:rPr>
          <w:rStyle w:val="5a"/>
        </w:rPr>
        <w:t>з боку наступних поколінь чорних літераторів.</w:t>
      </w:r>
    </w:p>
    <w:p w:rsidR="00361F9A" w:rsidRDefault="005F5C25">
      <w:pPr>
        <w:pStyle w:val="81"/>
        <w:framePr w:w="3734" w:h="10415" w:hRule="exact" w:wrap="none" w:vAnchor="page" w:hAnchor="page" w:x="2130" w:y="2782"/>
        <w:shd w:val="clear" w:color="auto" w:fill="auto"/>
        <w:ind w:left="60" w:right="60" w:firstLine="260"/>
      </w:pPr>
      <w:r>
        <w:rPr>
          <w:rStyle w:val="5a"/>
        </w:rPr>
        <w:t>За аналогією з поняттям Н. в. широкий культ,</w:t>
      </w:r>
      <w:r>
        <w:rPr>
          <w:rStyle w:val="5a"/>
        </w:rPr>
        <w:t xml:space="preserve">- мист. рух, шо відбувався впродовж 1960-1970-х </w:t>
      </w:r>
      <w:r>
        <w:rPr>
          <w:rStyle w:val="5a"/>
          <w:lang w:val="en-US"/>
        </w:rPr>
        <w:t xml:space="preserve">pp. </w:t>
      </w:r>
      <w:r>
        <w:rPr>
          <w:rStyle w:val="5a"/>
        </w:rPr>
        <w:t xml:space="preserve">у рамках “негр, революції”, тобто піднесення боротьби за громадянські права, стали називати (з легкої руки </w:t>
      </w:r>
      <w:r>
        <w:rPr>
          <w:rStyle w:val="5a"/>
          <w:lang w:val="ru-RU"/>
        </w:rPr>
        <w:t xml:space="preserve">англ. </w:t>
      </w:r>
      <w:r>
        <w:rPr>
          <w:rStyle w:val="5a"/>
        </w:rPr>
        <w:t>дослідника К.Бігсбі) “Другим негр, відродженням”. Набагато більше за масштабами, ніж його і</w:t>
      </w:r>
      <w:r>
        <w:rPr>
          <w:rStyle w:val="5a"/>
        </w:rPr>
        <w:t>ст. попередник, це явише радикально відрізнялося від "першого” відродження високим ступенем політизації мист-ва, відданням пріоритету сусп. цілям перед естет. Сьогодні вживають і термін "Третє Н.в.” — мається на увазі якісний злет афро-амер. красного письм</w:t>
      </w:r>
      <w:r>
        <w:rPr>
          <w:rStyle w:val="5a"/>
        </w:rPr>
        <w:t xml:space="preserve">енства у 1980-1990 </w:t>
      </w:r>
      <w:r>
        <w:rPr>
          <w:rStyle w:val="5a"/>
          <w:lang w:val="en-US"/>
        </w:rPr>
        <w:t xml:space="preserve">pp., </w:t>
      </w:r>
      <w:r>
        <w:rPr>
          <w:rStyle w:val="5a"/>
        </w:rPr>
        <w:t>коли воно вийшло на заг-нац. та міжнар. орбіту, що символізувалося присудженням Нобелівської премії 1993 у галузі л-ри Тоні Моррісон, першій негр, письменниці,шо була удостоєна цієї честі. Для суч. періоду в розвитку негр, л-ри хара</w:t>
      </w:r>
      <w:r>
        <w:rPr>
          <w:rStyle w:val="5a"/>
        </w:rPr>
        <w:t>ктерний поворот від відкритого расового протесту до внутр.-етнічної проблематики</w:t>
      </w:r>
    </w:p>
    <w:p w:rsidR="00361F9A" w:rsidRDefault="005F5C25">
      <w:pPr>
        <w:pStyle w:val="81"/>
        <w:framePr w:w="3734" w:h="10415" w:hRule="exact" w:wrap="none" w:vAnchor="page" w:hAnchor="page" w:x="2130" w:y="2782"/>
        <w:numPr>
          <w:ilvl w:val="0"/>
          <w:numId w:val="198"/>
        </w:numPr>
        <w:shd w:val="clear" w:color="auto" w:fill="auto"/>
        <w:tabs>
          <w:tab w:val="left" w:pos="324"/>
        </w:tabs>
        <w:ind w:left="60" w:right="60"/>
      </w:pPr>
      <w:r>
        <w:rPr>
          <w:rStyle w:val="5a"/>
        </w:rPr>
        <w:t>пошуків коріння, повернення до витоків, співвідношення між особистістю та чорною громадою, відновлення іст. та міфопоет. минулого як істотної складової індивідуальної ідентичн</w:t>
      </w:r>
      <w:r>
        <w:rPr>
          <w:rStyle w:val="5a"/>
        </w:rPr>
        <w:t xml:space="preserve">ості. У поетиці нинішній етап характеризується синтезуванням новітніх принципів </w:t>
      </w:r>
      <w:r>
        <w:rPr>
          <w:rStyle w:val="75pt0ptb"/>
        </w:rPr>
        <w:t xml:space="preserve">постмодернізму </w:t>
      </w:r>
      <w:r>
        <w:rPr>
          <w:rStyle w:val="5a"/>
        </w:rPr>
        <w:t xml:space="preserve">та </w:t>
      </w:r>
      <w:r>
        <w:rPr>
          <w:rStyle w:val="75pt0ptb"/>
        </w:rPr>
        <w:t>магічного реалізму</w:t>
      </w:r>
      <w:r>
        <w:rPr>
          <w:rStyle w:val="5a"/>
        </w:rPr>
        <w:t xml:space="preserve"> з афрогенними наративними та риторичними стратегіями.</w:t>
      </w:r>
    </w:p>
    <w:p w:rsidR="00361F9A" w:rsidRDefault="005F5C25">
      <w:pPr>
        <w:pStyle w:val="241"/>
        <w:framePr w:w="3734" w:h="10415" w:hRule="exact" w:wrap="none" w:vAnchor="page" w:hAnchor="page" w:x="2130" w:y="2782"/>
        <w:shd w:val="clear" w:color="auto" w:fill="auto"/>
        <w:ind w:left="60" w:firstLine="260"/>
      </w:pPr>
      <w:r>
        <w:rPr>
          <w:rStyle w:val="240pt7"/>
        </w:rPr>
        <w:t xml:space="preserve">Див. </w:t>
      </w:r>
      <w:r>
        <w:rPr>
          <w:rStyle w:val="2475pt"/>
          <w:i/>
          <w:iCs/>
        </w:rPr>
        <w:t>Оповідки рабів.</w:t>
      </w:r>
    </w:p>
    <w:p w:rsidR="00361F9A" w:rsidRDefault="005F5C25">
      <w:pPr>
        <w:pStyle w:val="690"/>
        <w:framePr w:w="3734" w:h="10415" w:hRule="exact" w:wrap="none" w:vAnchor="page" w:hAnchor="page" w:x="2130" w:y="2782"/>
        <w:shd w:val="clear" w:color="auto" w:fill="auto"/>
        <w:ind w:right="60"/>
        <w:jc w:val="right"/>
      </w:pPr>
      <w:r>
        <w:rPr>
          <w:rStyle w:val="690pt"/>
          <w:i/>
          <w:iCs/>
        </w:rPr>
        <w:t>Наталя Висоцька</w:t>
      </w:r>
    </w:p>
    <w:p w:rsidR="00361F9A" w:rsidRDefault="005F5C25">
      <w:pPr>
        <w:pStyle w:val="81"/>
        <w:framePr w:w="3734" w:h="412" w:hRule="exact" w:wrap="none" w:vAnchor="page" w:hAnchor="page" w:x="2130" w:y="13501"/>
        <w:shd w:val="clear" w:color="auto" w:fill="auto"/>
        <w:ind w:left="60" w:right="60"/>
        <w:jc w:val="right"/>
      </w:pPr>
      <w:r>
        <w:rPr>
          <w:rStyle w:val="0ptff0"/>
        </w:rPr>
        <w:t xml:space="preserve">НЕОКЛАСИЦИЗМ </w:t>
      </w:r>
      <w:r>
        <w:rPr>
          <w:rStyle w:val="5a"/>
        </w:rPr>
        <w:t>— термін для визначення досить різн</w:t>
      </w:r>
      <w:r>
        <w:rPr>
          <w:rStyle w:val="5a"/>
        </w:rPr>
        <w:t>орідних явиш у л-рі, малярстві,</w:t>
      </w:r>
    </w:p>
    <w:p w:rsidR="00361F9A" w:rsidRDefault="005F5C25">
      <w:pPr>
        <w:pStyle w:val="81"/>
        <w:framePr w:w="3730" w:h="11135" w:hRule="exact" w:wrap="none" w:vAnchor="page" w:hAnchor="page" w:x="6109" w:y="2787"/>
        <w:shd w:val="clear" w:color="auto" w:fill="auto"/>
        <w:ind w:left="40" w:right="80"/>
      </w:pPr>
      <w:r>
        <w:rPr>
          <w:rStyle w:val="5a"/>
        </w:rPr>
        <w:t>різьбярстві, архітектурі та музиці, під яким розу</w:t>
      </w:r>
      <w:r>
        <w:rPr>
          <w:rStyle w:val="5a"/>
        </w:rPr>
        <w:softHyphen/>
        <w:t xml:space="preserve">міється використання певних естет, принципів, змістовних елементів та етил, прийомів європ. </w:t>
      </w:r>
      <w:r>
        <w:rPr>
          <w:rStyle w:val="75pt0ptb"/>
        </w:rPr>
        <w:t>класицизму</w:t>
      </w:r>
      <w:r>
        <w:rPr>
          <w:rStyle w:val="5a"/>
        </w:rPr>
        <w:t xml:space="preserve"> ХУЦ-ХУПІ ст. Зокрема, в л-рі орієнтація на ант. сюжети та образи, героїчний стоїцизм персонажів, цілісність характерів, абсолютні моральні цінності, ясність і благородство стилю, впорядкованість та гармонійність у побудові сюжету.</w:t>
      </w:r>
    </w:p>
    <w:p w:rsidR="00361F9A" w:rsidRDefault="005F5C25">
      <w:pPr>
        <w:pStyle w:val="81"/>
        <w:framePr w:w="3730" w:h="11135" w:hRule="exact" w:wrap="none" w:vAnchor="page" w:hAnchor="page" w:x="6109" w:y="2787"/>
        <w:shd w:val="clear" w:color="auto" w:fill="auto"/>
        <w:ind w:left="40" w:right="80"/>
        <w:jc w:val="right"/>
      </w:pPr>
      <w:r>
        <w:rPr>
          <w:rStyle w:val="5a"/>
        </w:rPr>
        <w:t>Термін Н. вживається дос</w:t>
      </w:r>
      <w:r>
        <w:rPr>
          <w:rStyle w:val="5a"/>
        </w:rPr>
        <w:t>ить широко, іноді ним користуються для позначення класицизму 2-ї пол.</w:t>
      </w:r>
    </w:p>
    <w:p w:rsidR="00361F9A" w:rsidRDefault="005F5C25">
      <w:pPr>
        <w:pStyle w:val="81"/>
        <w:framePr w:w="3730" w:h="11135" w:hRule="exact" w:wrap="none" w:vAnchor="page" w:hAnchor="page" w:x="6109" w:y="2787"/>
        <w:numPr>
          <w:ilvl w:val="0"/>
          <w:numId w:val="203"/>
        </w:numPr>
        <w:shd w:val="clear" w:color="auto" w:fill="auto"/>
        <w:tabs>
          <w:tab w:val="left" w:pos="434"/>
        </w:tabs>
        <w:ind w:left="40" w:right="80"/>
      </w:pPr>
      <w:r>
        <w:rPr>
          <w:rStyle w:val="5a"/>
        </w:rPr>
        <w:t xml:space="preserve">— 1 пол. ХіХ </w:t>
      </w:r>
      <w:r>
        <w:rPr>
          <w:rStyle w:val="5a"/>
          <w:lang w:val="ru-RU"/>
        </w:rPr>
        <w:t xml:space="preserve">ст., </w:t>
      </w:r>
      <w:r>
        <w:rPr>
          <w:rStyle w:val="5a"/>
        </w:rPr>
        <w:t>для відмежування його від класицизму XVII — поч. XVIII ст. (те, що в рос. критиці позначалося термінами “псевдо</w:t>
      </w:r>
      <w:r>
        <w:rPr>
          <w:rStyle w:val="5a"/>
        </w:rPr>
        <w:softHyphen/>
        <w:t xml:space="preserve">класицизм", “лжекласицизм"), в ін. випадках він служить </w:t>
      </w:r>
      <w:r>
        <w:rPr>
          <w:rStyle w:val="5a"/>
        </w:rPr>
        <w:t>для визначення деяких течій у л-рі зламу</w:t>
      </w:r>
    </w:p>
    <w:p w:rsidR="00361F9A" w:rsidRDefault="005F5C25">
      <w:pPr>
        <w:pStyle w:val="81"/>
        <w:framePr w:w="3730" w:h="11135" w:hRule="exact" w:wrap="none" w:vAnchor="page" w:hAnchor="page" w:x="6109" w:y="2787"/>
        <w:numPr>
          <w:ilvl w:val="0"/>
          <w:numId w:val="203"/>
        </w:numPr>
        <w:shd w:val="clear" w:color="auto" w:fill="auto"/>
        <w:tabs>
          <w:tab w:val="left" w:pos="405"/>
        </w:tabs>
        <w:ind w:left="40" w:right="80"/>
      </w:pPr>
      <w:r>
        <w:rPr>
          <w:rStyle w:val="5a"/>
        </w:rPr>
        <w:t>— XX ст. тошо, проте найвиправданішим буде не локалізувати Н. певними часовими обмеженнями, а розглядати його в контексті заг. закономірностей розвитку літ. процесу. Звичайно,</w:t>
      </w:r>
    </w:p>
    <w:p w:rsidR="00361F9A" w:rsidRDefault="005F5C25">
      <w:pPr>
        <w:pStyle w:val="81"/>
        <w:framePr w:w="3730" w:h="11135" w:hRule="exact" w:wrap="none" w:vAnchor="page" w:hAnchor="page" w:x="6109" w:y="2787"/>
        <w:shd w:val="clear" w:color="auto" w:fill="auto"/>
        <w:tabs>
          <w:tab w:val="left" w:pos="405"/>
          <w:tab w:val="left" w:pos="280"/>
        </w:tabs>
        <w:ind w:left="40" w:right="80"/>
      </w:pPr>
      <w:r>
        <w:rPr>
          <w:rStyle w:val="5a"/>
        </w:rPr>
        <w:t>Н.</w:t>
      </w:r>
      <w:r>
        <w:rPr>
          <w:rStyle w:val="5a"/>
        </w:rPr>
        <w:tab/>
        <w:t>з'</w:t>
      </w:r>
      <w:r>
        <w:rPr>
          <w:rStyle w:val="5a"/>
        </w:rPr>
        <w:t xml:space="preserve">являється як реакція на те чи ін. літ. явише, в якому домінує худож. свавілля, дисгармонія, невпорядкованість. Це свого роду прагнення до відновлення традиції та порядку в мист-ві. Так, неокласицисти кін. XVIII — 1 </w:t>
      </w:r>
      <w:r>
        <w:rPr>
          <w:rStyle w:val="5a"/>
          <w:lang w:val="ru-RU"/>
        </w:rPr>
        <w:t xml:space="preserve">пол. </w:t>
      </w:r>
      <w:r>
        <w:rPr>
          <w:rStyle w:val="5a"/>
        </w:rPr>
        <w:t xml:space="preserve">XIX ст. протиставили культ краси та </w:t>
      </w:r>
      <w:r>
        <w:rPr>
          <w:rStyle w:val="5a"/>
        </w:rPr>
        <w:t>гармонії сенти- менталістській чуттєвості та романт. ірраціоналізму, громадянську активність героїв — індивідуалізму та аморалізму романт. "бурхливих геніїв”, їхній зануреності у сферу приватних, інтимних переживань. Характерними зразками Н. в кін.</w:t>
      </w:r>
    </w:p>
    <w:p w:rsidR="00361F9A" w:rsidRDefault="005F5C25">
      <w:pPr>
        <w:pStyle w:val="81"/>
        <w:framePr w:w="3730" w:h="11135" w:hRule="exact" w:wrap="none" w:vAnchor="page" w:hAnchor="page" w:x="6109" w:y="2787"/>
        <w:numPr>
          <w:ilvl w:val="0"/>
          <w:numId w:val="213"/>
        </w:numPr>
        <w:shd w:val="clear" w:color="auto" w:fill="auto"/>
        <w:tabs>
          <w:tab w:val="left" w:pos="405"/>
          <w:tab w:val="left" w:pos="491"/>
        </w:tabs>
        <w:ind w:left="40" w:right="80"/>
      </w:pPr>
      <w:r>
        <w:rPr>
          <w:rStyle w:val="5a"/>
        </w:rPr>
        <w:t xml:space="preserve">ст. була поезія А.Шеньє (“Античні вірші”), драматургія М.-Ж.Шеньє, малярство Ж.Д Давида. В </w:t>
      </w:r>
      <w:r>
        <w:rPr>
          <w:rStyle w:val="5a"/>
          <w:lang w:val="ru-RU"/>
        </w:rPr>
        <w:t xml:space="preserve">сер. </w:t>
      </w:r>
      <w:r>
        <w:rPr>
          <w:rStyle w:val="5a"/>
        </w:rPr>
        <w:t xml:space="preserve">XIX ст. проти домінування романт. принципів у поезії виступили поети-парнасці Л. де Ліль (“Античні вірші”) та Т.Ґотьє (“Емалі й камеї”), закликавши повернутися </w:t>
      </w:r>
      <w:r>
        <w:rPr>
          <w:rStyle w:val="5a"/>
        </w:rPr>
        <w:t>до клас, цілісності та розміреності. В Англії риси Н. були притаманні декотрим тв. прерафаелітів, зокрема, вони простежуються в поемі В.Морріса “Життя та смерть Ясона”. У нім. л-рі Н. проявився перш за все в драматургії-та поезії Й.В.Ґьоте ( Римські елегії</w:t>
      </w:r>
      <w:r>
        <w:rPr>
          <w:rStyle w:val="5a"/>
        </w:rPr>
        <w:t xml:space="preserve">”), а також у творчості перекладача ант. текстів Е.Гейбеля. У Росії Н. був представлений анакреонтичною, поезією О.Пушкіна та </w:t>
      </w:r>
      <w:r>
        <w:rPr>
          <w:rStyle w:val="5a"/>
          <w:lang w:val="ru-RU"/>
        </w:rPr>
        <w:t>К.Ба</w:t>
      </w:r>
      <w:r>
        <w:rPr>
          <w:rStyle w:val="5a"/>
          <w:lang w:val="ru-RU"/>
        </w:rPr>
        <w:softHyphen/>
        <w:t xml:space="preserve">тюшкова, </w:t>
      </w:r>
      <w:r>
        <w:rPr>
          <w:rStyle w:val="5a"/>
        </w:rPr>
        <w:t xml:space="preserve">перекладами Н Гнєдіча, антологічними віршами </w:t>
      </w:r>
      <w:r>
        <w:rPr>
          <w:rStyle w:val="5a"/>
          <w:lang w:val="ru-RU"/>
        </w:rPr>
        <w:t xml:space="preserve">Ап.Майкова </w:t>
      </w:r>
      <w:r>
        <w:rPr>
          <w:rStyle w:val="5a"/>
        </w:rPr>
        <w:t>й М.Щербини (“Грецькі вірші”). Черговий сплеск Н. виникає на</w:t>
      </w:r>
      <w:r>
        <w:rPr>
          <w:rStyle w:val="5a"/>
        </w:rPr>
        <w:t xml:space="preserve"> рубежі XIX</w:t>
      </w:r>
    </w:p>
    <w:p w:rsidR="00361F9A" w:rsidRDefault="005F5C25">
      <w:pPr>
        <w:pStyle w:val="81"/>
        <w:framePr w:w="3730" w:h="11135" w:hRule="exact" w:wrap="none" w:vAnchor="page" w:hAnchor="page" w:x="6109" w:y="2787"/>
        <w:numPr>
          <w:ilvl w:val="0"/>
          <w:numId w:val="198"/>
        </w:numPr>
        <w:shd w:val="clear" w:color="auto" w:fill="auto"/>
        <w:tabs>
          <w:tab w:val="left" w:pos="405"/>
          <w:tab w:val="left" w:pos="270"/>
        </w:tabs>
        <w:ind w:left="40" w:right="80"/>
      </w:pPr>
      <w:r>
        <w:rPr>
          <w:rStyle w:val="5a"/>
        </w:rPr>
        <w:t xml:space="preserve">XX ст. У даному випадку неокласиків об'єднує реакція на </w:t>
      </w:r>
      <w:r>
        <w:rPr>
          <w:rStyle w:val="75pt0ptb"/>
        </w:rPr>
        <w:t>символізм, натуралізм, імпре</w:t>
      </w:r>
      <w:r>
        <w:rPr>
          <w:rStyle w:val="75pt0ptb"/>
        </w:rPr>
        <w:softHyphen/>
        <w:t>сіонізм, неоромантизм</w:t>
      </w:r>
      <w:r>
        <w:rPr>
          <w:rStyle w:val="5a"/>
        </w:rPr>
        <w:t xml:space="preserve"> (хоча з останнім існують певні точки збігу), а також на пізніші течії в мист-ві (кубізм, футуризм, експресіонізм тошо). Н. чужі песимізм,</w:t>
      </w:r>
      <w:r>
        <w:rPr>
          <w:rStyle w:val="5a"/>
        </w:rPr>
        <w:t xml:space="preserve"> надломленість, суб'єктивізм, емоційна розшарпаність, фантастичність, формальні експе</w:t>
      </w:r>
      <w:r>
        <w:rPr>
          <w:rStyle w:val="5a"/>
        </w:rPr>
        <w:softHyphen/>
        <w:t xml:space="preserve">рименти цих течій, його репрезентанти прагнуть протиставити </w:t>
      </w:r>
      <w:r>
        <w:rPr>
          <w:rStyle w:val="75pt0ptb"/>
        </w:rPr>
        <w:t>декадансу</w:t>
      </w:r>
      <w:r>
        <w:rPr>
          <w:rStyle w:val="5a"/>
        </w:rPr>
        <w:t xml:space="preserve"> та прозаїчній реальності традицію клас, європ. культури, знайти певні вічні естет, цінності, створит</w:t>
      </w:r>
      <w:r>
        <w:rPr>
          <w:rStyle w:val="5a"/>
        </w:rPr>
        <w:t>и ідеальні образи та помістити їх у позачасове, очищене від конкретно- іст. суперечностей середовище, повернутися до активності та величності форм. Щодо цього близькі</w:t>
      </w:r>
    </w:p>
    <w:p w:rsidR="00361F9A" w:rsidRDefault="005F5C25">
      <w:pPr>
        <w:pStyle w:val="a5"/>
        <w:framePr w:wrap="none" w:vAnchor="page" w:hAnchor="page" w:x="5835" w:y="14127"/>
        <w:shd w:val="clear" w:color="auto" w:fill="auto"/>
        <w:spacing w:line="140" w:lineRule="exact"/>
        <w:ind w:left="20"/>
      </w:pPr>
      <w:r>
        <w:rPr>
          <w:rStyle w:val="7pt0pt9"/>
        </w:rPr>
        <w:t>368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8415" w:y="2499"/>
        <w:shd w:val="clear" w:color="auto" w:fill="auto"/>
        <w:spacing w:line="150" w:lineRule="exact"/>
        <w:ind w:left="20"/>
      </w:pPr>
      <w:r>
        <w:rPr>
          <w:rStyle w:val="7Batang75pt0pt2"/>
        </w:rPr>
        <w:t>НЕОМІФОЛОПЗМ</w:t>
      </w:r>
    </w:p>
    <w:p w:rsidR="00361F9A" w:rsidRDefault="005F5C25">
      <w:pPr>
        <w:pStyle w:val="81"/>
        <w:framePr w:w="3643" w:h="11140" w:hRule="exact" w:wrap="none" w:vAnchor="page" w:hAnchor="page" w:x="2137" w:y="2813"/>
        <w:shd w:val="clear" w:color="auto" w:fill="auto"/>
        <w:ind w:left="60" w:right="20"/>
      </w:pPr>
      <w:r>
        <w:rPr>
          <w:rStyle w:val="5a"/>
          <w:lang w:val="ru-RU"/>
        </w:rPr>
        <w:t xml:space="preserve">до Н. </w:t>
      </w:r>
      <w:r>
        <w:rPr>
          <w:rStyle w:val="5a"/>
        </w:rPr>
        <w:t xml:space="preserve">положення рос. </w:t>
      </w:r>
      <w:r>
        <w:rPr>
          <w:rStyle w:val="8pt0ptf0"/>
        </w:rPr>
        <w:t xml:space="preserve">акмеїзму, </w:t>
      </w:r>
      <w:r>
        <w:rPr>
          <w:rStyle w:val="5a"/>
        </w:rPr>
        <w:t>який декларував кон</w:t>
      </w:r>
      <w:r>
        <w:rPr>
          <w:rStyle w:val="5a"/>
        </w:rPr>
        <w:t>кретно-чуттєве сприймання світу речей, повернення слову його первісного, не симво</w:t>
      </w:r>
      <w:r>
        <w:rPr>
          <w:rStyle w:val="5a"/>
        </w:rPr>
        <w:softHyphen/>
        <w:t xml:space="preserve">лічного значення, Теор, обгрунтував худож. інтенції Н. К.Фідлер, </w:t>
      </w:r>
      <w:r>
        <w:rPr>
          <w:rStyle w:val="55pt0pt6"/>
        </w:rPr>
        <w:t xml:space="preserve">який </w:t>
      </w:r>
      <w:r>
        <w:rPr>
          <w:rStyle w:val="5a"/>
        </w:rPr>
        <w:t>проголосив метою мист- ва подолання хаосу реальної дійсності,</w:t>
      </w:r>
    </w:p>
    <w:p w:rsidR="00361F9A" w:rsidRDefault="005F5C25">
      <w:pPr>
        <w:pStyle w:val="81"/>
        <w:framePr w:w="3643" w:h="11140" w:hRule="exact" w:wrap="none" w:vAnchor="page" w:hAnchor="page" w:x="2137" w:y="2813"/>
        <w:shd w:val="clear" w:color="auto" w:fill="auto"/>
        <w:ind w:left="60" w:right="20" w:firstLine="180"/>
      </w:pPr>
      <w:r>
        <w:rPr>
          <w:rStyle w:val="5a"/>
        </w:rPr>
        <w:t>У Франції наприкін. XIX ст. складається не</w:t>
      </w:r>
      <w:r>
        <w:rPr>
          <w:rStyle w:val="5a"/>
        </w:rPr>
        <w:t xml:space="preserve">окласииистична т.зв. романова школа (есо/е </w:t>
      </w:r>
      <w:r>
        <w:rPr>
          <w:rStyle w:val="75pt0ptb"/>
          <w:lang w:val="fr-FR"/>
        </w:rPr>
        <w:t>romane).</w:t>
      </w:r>
      <w:r>
        <w:rPr>
          <w:rStyle w:val="5a"/>
          <w:lang w:val="fr-FR"/>
        </w:rPr>
        <w:t xml:space="preserve"> </w:t>
      </w:r>
      <w:r>
        <w:rPr>
          <w:rStyle w:val="5a"/>
        </w:rPr>
        <w:t>Її програму сформульовано було Ж.Моро: повернення від тьмяності символізму до клас, випробуваних форм. Гасло “клас, рене</w:t>
      </w:r>
      <w:r>
        <w:rPr>
          <w:rStyle w:val="5a"/>
        </w:rPr>
        <w:softHyphen/>
        <w:t>сансу", яке висунув Ш.Моррас, пов'язувало зав</w:t>
      </w:r>
      <w:r>
        <w:rPr>
          <w:rStyle w:val="5a"/>
        </w:rPr>
        <w:softHyphen/>
        <w:t>дання л-ри з традиціоналістично-націо</w:t>
      </w:r>
      <w:r>
        <w:rPr>
          <w:rStyle w:val="5a"/>
        </w:rPr>
        <w:t>налістич</w:t>
      </w:r>
      <w:r>
        <w:rPr>
          <w:rStyle w:val="5a"/>
        </w:rPr>
        <w:softHyphen/>
        <w:t xml:space="preserve">ними настановами. Сформульована в часописі </w:t>
      </w:r>
      <w:r>
        <w:rPr>
          <w:rStyle w:val="75pt0ptb"/>
        </w:rPr>
        <w:t>“</w:t>
      </w:r>
      <w:r>
        <w:rPr>
          <w:rStyle w:val="75pt0ptb"/>
          <w:lang w:val="fr-FR"/>
        </w:rPr>
        <w:t>Nouvelle Revue Française"</w:t>
      </w:r>
      <w:r>
        <w:rPr>
          <w:rStyle w:val="5a"/>
          <w:lang w:val="fr-FR"/>
        </w:rPr>
        <w:t xml:space="preserve"> </w:t>
      </w:r>
      <w:r>
        <w:rPr>
          <w:rStyle w:val="5a"/>
        </w:rPr>
        <w:t>(1909) й худож. здійснювана, насамперед, П.Валері, програма була скерована на поєднання з клас, традиціями досягнень символізму. В Німеччині в неокласи- шстичному річиші розвива</w:t>
      </w:r>
      <w:r>
        <w:rPr>
          <w:rStyle w:val="5a"/>
        </w:rPr>
        <w:t xml:space="preserve">лась творчість Пауля Ернста, Самуеля Люблінського, Вільгельма фон Шольда, а також </w:t>
      </w:r>
      <w:r>
        <w:rPr>
          <w:rStyle w:val="5a"/>
          <w:lang w:val="ru-RU"/>
        </w:rPr>
        <w:t xml:space="preserve">С.Георге </w:t>
      </w:r>
      <w:r>
        <w:rPr>
          <w:rStyle w:val="5a"/>
        </w:rPr>
        <w:t xml:space="preserve">та поетів його кола </w:t>
      </w:r>
      <w:r>
        <w:rPr>
          <w:rStyle w:val="75pt0ptb"/>
          <w:lang w:val="fr-FR"/>
        </w:rPr>
        <w:t>(George-Krels).</w:t>
      </w:r>
      <w:r>
        <w:rPr>
          <w:rStyle w:val="5a"/>
          <w:lang w:val="fr-FR"/>
        </w:rPr>
        <w:t xml:space="preserve"> </w:t>
      </w:r>
      <w:r>
        <w:rPr>
          <w:rStyle w:val="5a"/>
        </w:rPr>
        <w:t xml:space="preserve">В Англії повернення до класицизму стало одним з гол. положень літ, теорії Т.С.Еліота, теорії та практики </w:t>
      </w:r>
      <w:r>
        <w:rPr>
          <w:rStyle w:val="75pt0ptb"/>
        </w:rPr>
        <w:t>імажизму.</w:t>
      </w:r>
    </w:p>
    <w:p w:rsidR="00361F9A" w:rsidRDefault="005F5C25">
      <w:pPr>
        <w:pStyle w:val="81"/>
        <w:framePr w:w="3643" w:h="11140" w:hRule="exact" w:wrap="none" w:vAnchor="page" w:hAnchor="page" w:x="2137" w:y="2813"/>
        <w:shd w:val="clear" w:color="auto" w:fill="auto"/>
        <w:ind w:left="60" w:firstLine="180"/>
      </w:pPr>
      <w:r>
        <w:rPr>
          <w:rStyle w:val="5a"/>
        </w:rPr>
        <w:t xml:space="preserve">У Росії риси </w:t>
      </w:r>
      <w:r>
        <w:rPr>
          <w:rStyle w:val="5a"/>
        </w:rPr>
        <w:t>Н. були притаманні творчості</w:t>
      </w:r>
    </w:p>
    <w:p w:rsidR="00361F9A" w:rsidRDefault="005F5C25">
      <w:pPr>
        <w:pStyle w:val="81"/>
        <w:framePr w:w="3643" w:h="11140" w:hRule="exact" w:wrap="none" w:vAnchor="page" w:hAnchor="page" w:x="2137" w:y="2813"/>
        <w:shd w:val="clear" w:color="auto" w:fill="auto"/>
        <w:tabs>
          <w:tab w:val="left" w:pos="1231"/>
        </w:tabs>
        <w:ind w:left="60"/>
      </w:pPr>
      <w:r>
        <w:rPr>
          <w:rStyle w:val="5a"/>
        </w:rPr>
        <w:t>В.</w:t>
      </w:r>
      <w:r>
        <w:rPr>
          <w:rStyle w:val="5a"/>
          <w:lang w:val="ru-RU"/>
        </w:rPr>
        <w:t xml:space="preserve">Брюсова, К.Бальмонта, </w:t>
      </w:r>
      <w:r>
        <w:rPr>
          <w:rStyle w:val="5a"/>
        </w:rPr>
        <w:t>Вяч.Іванова,</w:t>
      </w:r>
    </w:p>
    <w:p w:rsidR="00361F9A" w:rsidRDefault="005F5C25">
      <w:pPr>
        <w:pStyle w:val="81"/>
        <w:framePr w:w="3643" w:h="11140" w:hRule="exact" w:wrap="none" w:vAnchor="page" w:hAnchor="page" w:x="2137" w:y="2813"/>
        <w:shd w:val="clear" w:color="auto" w:fill="auto"/>
        <w:tabs>
          <w:tab w:val="left" w:pos="1558"/>
        </w:tabs>
        <w:ind w:left="60"/>
      </w:pPr>
      <w:r>
        <w:rPr>
          <w:rStyle w:val="5a"/>
          <w:lang w:val="ru-RU"/>
        </w:rPr>
        <w:t xml:space="preserve">О.Мандельштама, </w:t>
      </w:r>
      <w:r>
        <w:rPr>
          <w:rStyle w:val="5a"/>
        </w:rPr>
        <w:t>М.Волошина, М.Кузміна,</w:t>
      </w:r>
    </w:p>
    <w:p w:rsidR="00361F9A" w:rsidRDefault="005F5C25">
      <w:pPr>
        <w:pStyle w:val="81"/>
        <w:framePr w:w="3643" w:h="11140" w:hRule="exact" w:wrap="none" w:vAnchor="page" w:hAnchor="page" w:x="2137" w:y="2813"/>
        <w:shd w:val="clear" w:color="auto" w:fill="auto"/>
        <w:tabs>
          <w:tab w:val="left" w:pos="1087"/>
        </w:tabs>
        <w:ind w:left="60" w:right="20"/>
      </w:pPr>
      <w:r>
        <w:rPr>
          <w:rStyle w:val="5a"/>
        </w:rPr>
        <w:t xml:space="preserve">А.Ахматової. І.Анненський в ант. </w:t>
      </w:r>
      <w:r>
        <w:rPr>
          <w:rStyle w:val="8pt0ptf"/>
        </w:rPr>
        <w:t xml:space="preserve">трагедіях </w:t>
      </w:r>
      <w:r>
        <w:rPr>
          <w:rStyle w:val="5a"/>
        </w:rPr>
        <w:t xml:space="preserve">і </w:t>
      </w:r>
      <w:r>
        <w:rPr>
          <w:rStyle w:val="5a"/>
          <w:lang w:val="ru-RU"/>
        </w:rPr>
        <w:t xml:space="preserve">М.Цветаева </w:t>
      </w:r>
      <w:r>
        <w:rPr>
          <w:rStyle w:val="5a"/>
        </w:rPr>
        <w:t>в циклі “Федра” та драм, поемі “Аріадна" олюднюють та уречевлюють античність, модернізуючи почу</w:t>
      </w:r>
      <w:r>
        <w:rPr>
          <w:rStyle w:val="5a"/>
        </w:rPr>
        <w:t xml:space="preserve">ття своїх героїв. Неокласи- шктичні тенденції вагомі в поль. поезії XX </w:t>
      </w:r>
      <w:r>
        <w:rPr>
          <w:rStyle w:val="5a"/>
          <w:lang w:val="ru-RU"/>
        </w:rPr>
        <w:t xml:space="preserve">ст., </w:t>
      </w:r>
      <w:r>
        <w:rPr>
          <w:rStyle w:val="5a"/>
        </w:rPr>
        <w:t>частково ше з часів “Молодої Польщі” (вірш. зб. Л.Стаффа “Квітуча гілка" (1908), “Посмішки миттєвостей” (1910), “У тіні меча” (1911). Найвиразніше — з 1930-х рр„ коли поети групи “</w:t>
      </w:r>
      <w:r>
        <w:rPr>
          <w:rStyle w:val="5a"/>
        </w:rPr>
        <w:t xml:space="preserve">Скамандер” (Я.івашкевич, С.Наперський, Р.Колонєиький, П.Гертц) значною мірою під впливом Валері та </w:t>
      </w:r>
      <w:r>
        <w:rPr>
          <w:rStyle w:val="5a"/>
          <w:lang w:val="ru-RU"/>
        </w:rPr>
        <w:t xml:space="preserve">Георга </w:t>
      </w:r>
      <w:r>
        <w:rPr>
          <w:rStyle w:val="5a"/>
        </w:rPr>
        <w:t xml:space="preserve">звернулися до трад. жанрів-, </w:t>
      </w:r>
      <w:r>
        <w:rPr>
          <w:rStyle w:val="75pt0ptb"/>
        </w:rPr>
        <w:t>оди, елегії</w:t>
      </w:r>
      <w:r>
        <w:rPr>
          <w:rStyle w:val="5a"/>
        </w:rPr>
        <w:t xml:space="preserve"> тошо. У повоєнні 4роки несшасицистичну програму, зокрема, повернення </w:t>
      </w:r>
      <w:r>
        <w:rPr>
          <w:rStyle w:val="75pt0ptb"/>
        </w:rPr>
        <w:t>М</w:t>
      </w:r>
      <w:r>
        <w:rPr>
          <w:rStyle w:val="5a"/>
        </w:rPr>
        <w:t xml:space="preserve"> Міцкевичеаої традиції, висунув часопис</w:t>
      </w:r>
      <w:r>
        <w:rPr>
          <w:rStyle w:val="5a"/>
        </w:rPr>
        <w:t xml:space="preserve"> “Кузня”. З 1956 виникає поет, група, що орієнтована, передовсім, на поль., ісп., </w:t>
      </w:r>
      <w:r>
        <w:rPr>
          <w:rStyle w:val="5a"/>
          <w:lang w:val="ru-RU"/>
        </w:rPr>
        <w:t xml:space="preserve">англ. </w:t>
      </w:r>
      <w:r>
        <w:rPr>
          <w:rStyle w:val="0ptff2"/>
        </w:rPr>
        <w:t xml:space="preserve">бароко </w:t>
      </w:r>
      <w:r>
        <w:rPr>
          <w:rStyle w:val="5a"/>
        </w:rPr>
        <w:t xml:space="preserve">(Я.Римкевич, Й.Сіто). Риси Н. помітні також у поезії серба Дудича, яка відзначена витонченістю та досконалістю клас, стилю. Теорію № розвівав рум. літ-знавеиь і </w:t>
      </w:r>
      <w:r>
        <w:rPr>
          <w:rStyle w:val="5a"/>
        </w:rPr>
        <w:t xml:space="preserve">критик Ловінеску. </w:t>
      </w:r>
      <w:r>
        <w:rPr>
          <w:rStyle w:val="5a"/>
          <w:lang w:val="fr-FR"/>
        </w:rPr>
        <w:t xml:space="preserve">h </w:t>
      </w:r>
      <w:r>
        <w:rPr>
          <w:rStyle w:val="5a"/>
        </w:rPr>
        <w:t xml:space="preserve">в Україні ознаки Н. наявні в тв. Лесі Українки (дана “Касандра”, 1908). Яскравим явищем була творчість неокласиків на поч. 20-х </w:t>
      </w:r>
      <w:r>
        <w:rPr>
          <w:rStyle w:val="5a"/>
          <w:lang w:val="fr-FR"/>
        </w:rPr>
        <w:t xml:space="preserve">pp. </w:t>
      </w:r>
      <w:r>
        <w:rPr>
          <w:rStyle w:val="5a"/>
        </w:rPr>
        <w:t xml:space="preserve">XX </w:t>
      </w:r>
      <w:r>
        <w:rPr>
          <w:rStyle w:val="5a"/>
          <w:lang w:val="ru-RU"/>
        </w:rPr>
        <w:t xml:space="preserve">ст.: </w:t>
      </w:r>
      <w:r>
        <w:rPr>
          <w:rStyle w:val="5a"/>
        </w:rPr>
        <w:t>М.Зерова, О.Бургардта (Юрія Клена), М.Риль</w:t>
      </w:r>
      <w:r>
        <w:rPr>
          <w:rStyle w:val="5a"/>
        </w:rPr>
        <w:softHyphen/>
        <w:t>ського, П.Филиповича, М.Драй-Хмари. Вони виступали за</w:t>
      </w:r>
      <w:r>
        <w:rPr>
          <w:rStyle w:val="5a"/>
        </w:rPr>
        <w:t xml:space="preserve"> високу художність літ. тв., засвоєння </w:t>
      </w:r>
      <w:r>
        <w:rPr>
          <w:rStyle w:val="8pt0ptf"/>
        </w:rPr>
        <w:t xml:space="preserve">ант. та </w:t>
      </w:r>
      <w:r>
        <w:rPr>
          <w:rStyle w:val="5a"/>
        </w:rPr>
        <w:t xml:space="preserve">зх.-європ. поет, культури. Зеров був прибічником культ.-іст. та естет, літ-знавсгва й ворюсті, »яких худож. інтереси переважали над </w:t>
      </w:r>
      <w:r>
        <w:rPr>
          <w:rStyle w:val="65pt0pta"/>
        </w:rPr>
        <w:t xml:space="preserve">соошюліт. </w:t>
      </w:r>
      <w:r>
        <w:rPr>
          <w:rStyle w:val="5a"/>
        </w:rPr>
        <w:t xml:space="preserve">йому належать кращі переклади віршів рж. поетів; у дусі Н. написана зб. поезій “Камена” </w:t>
      </w:r>
      <w:r>
        <w:rPr>
          <w:rStyle w:val="5a"/>
          <w:lang w:val="fr-FR"/>
        </w:rPr>
        <w:t xml:space="preserve">SffiW),.-fflo </w:t>
      </w:r>
      <w:r>
        <w:rPr>
          <w:rStyle w:val="5a"/>
        </w:rPr>
        <w:t xml:space="preserve">присвячена античності та укр. історії. ЬЬйтрність строгих поет, форм Рильського вЦшкв </w:t>
      </w:r>
      <w:r>
        <w:rPr>
          <w:rStyle w:val="5a"/>
          <w:lang w:val="ru-RU"/>
        </w:rPr>
        <w:t xml:space="preserve">чйму </w:t>
      </w:r>
      <w:r>
        <w:rPr>
          <w:rStyle w:val="5a"/>
        </w:rPr>
        <w:t>має джерелом його захопленість Н.</w:t>
      </w:r>
    </w:p>
    <w:p w:rsidR="00361F9A" w:rsidRDefault="005F5C25">
      <w:pPr>
        <w:pStyle w:val="81"/>
        <w:framePr w:w="3672" w:h="11158" w:hRule="exact" w:wrap="none" w:vAnchor="page" w:hAnchor="page" w:x="6102" w:y="2803"/>
        <w:shd w:val="clear" w:color="auto" w:fill="auto"/>
        <w:ind w:left="20" w:right="20"/>
      </w:pPr>
      <w:r>
        <w:rPr>
          <w:rStyle w:val="5a"/>
        </w:rPr>
        <w:t>у 204 рр. (зб. “Тринадцята ве</w:t>
      </w:r>
      <w:r>
        <w:rPr>
          <w:rStyle w:val="5a"/>
        </w:rPr>
        <w:t>сна”, “Крізь бурю і сніг”),</w:t>
      </w:r>
    </w:p>
    <w:p w:rsidR="00361F9A" w:rsidRDefault="005F5C25">
      <w:pPr>
        <w:pStyle w:val="81"/>
        <w:framePr w:w="3672" w:h="11158" w:hRule="exact" w:wrap="none" w:vAnchor="page" w:hAnchor="page" w:x="6102" w:y="2803"/>
        <w:shd w:val="clear" w:color="auto" w:fill="auto"/>
        <w:ind w:left="20" w:right="20" w:firstLine="280"/>
      </w:pPr>
      <w:r>
        <w:rPr>
          <w:rStyle w:val="5a"/>
        </w:rPr>
        <w:t xml:space="preserve">Ант. мотиви, сюжети й образи, класицистичні конфлікти й ситуації, модернізовані в дусі часу, широко використовуються в прозі, поезії, й, особливо, в драматургії протягом всього XX ст. (“Цезар і </w:t>
      </w:r>
      <w:r>
        <w:rPr>
          <w:rStyle w:val="5a"/>
          <w:lang w:val="ru-RU"/>
        </w:rPr>
        <w:t xml:space="preserve">Клеопатра", </w:t>
      </w:r>
      <w:r>
        <w:rPr>
          <w:rStyle w:val="5a"/>
        </w:rPr>
        <w:t>“Пігмаліон" Б.Шоу, “Му</w:t>
      </w:r>
      <w:r>
        <w:rPr>
          <w:rStyle w:val="5a"/>
        </w:rPr>
        <w:t>хи" Ж.-П.</w:t>
      </w:r>
      <w:r>
        <w:rPr>
          <w:rStyle w:val="5a"/>
          <w:lang w:val="ru-RU"/>
        </w:rPr>
        <w:t xml:space="preserve">Сартра, </w:t>
      </w:r>
      <w:r>
        <w:rPr>
          <w:rStyle w:val="5a"/>
        </w:rPr>
        <w:t>"Антіґона” Ж.Ануя, “Троянської війни не буде", “Електра" Ж.Жироду, “Улісс” Дж.Джойса, “Кентавр” Дж.Алдайка, “Касандра" К.Вольф та ін.). Проте наявність цих мотивів і конфліктів рідко супроводжується характерним класицистичним відчуттям сві</w:t>
      </w:r>
      <w:r>
        <w:rPr>
          <w:rStyle w:val="5a"/>
        </w:rPr>
        <w:t>ту й стилістикою, тому проблема ідентифікації Н. у л-рі XX ст. є одним з актуальних завдань порівн. літ-знавчого аналізу. Ін. важливим аспектом дослідження є зв’язки й паралелі між різними видами мист-в, оскільки Н. проявився не менш яскраво, ніж у л-рі, в</w:t>
      </w:r>
      <w:r>
        <w:rPr>
          <w:rStyle w:val="5a"/>
        </w:rPr>
        <w:t xml:space="preserve"> малярстві: Давид, Пюві де Шаванн, Дені, “неоенгрізм”, П.Пікассо у Франції; “нова матеріальність” у Німеччині (Канольот); “метафізичне малярство” в Італії (Де Киріко, Казораті); регіоналізм у </w:t>
      </w:r>
      <w:r>
        <w:rPr>
          <w:rStyle w:val="5a"/>
          <w:lang w:val="ru-RU"/>
        </w:rPr>
        <w:t xml:space="preserve">США (Вуд). </w:t>
      </w:r>
      <w:r>
        <w:rPr>
          <w:rStyle w:val="5a"/>
        </w:rPr>
        <w:t xml:space="preserve">У Росії риси Н, присутні у творчості </w:t>
      </w:r>
      <w:r>
        <w:rPr>
          <w:rStyle w:val="5a"/>
          <w:lang w:val="ru-RU"/>
        </w:rPr>
        <w:t xml:space="preserve">Бакста, Серова, </w:t>
      </w:r>
      <w:r>
        <w:rPr>
          <w:rStyle w:val="5a"/>
        </w:rPr>
        <w:t>Петрова-Водкіна.</w:t>
      </w:r>
    </w:p>
    <w:p w:rsidR="00361F9A" w:rsidRDefault="005F5C25">
      <w:pPr>
        <w:pStyle w:val="81"/>
        <w:framePr w:w="3672" w:h="11158" w:hRule="exact" w:wrap="none" w:vAnchor="page" w:hAnchor="page" w:x="6102" w:y="2803"/>
        <w:shd w:val="clear" w:color="auto" w:fill="auto"/>
        <w:ind w:left="20" w:right="20" w:firstLine="280"/>
      </w:pPr>
      <w:r>
        <w:rPr>
          <w:rStyle w:val="5a"/>
        </w:rPr>
        <w:t xml:space="preserve">У музиці риси Н. відчутні у тв. Стравінського, Мійо, </w:t>
      </w:r>
      <w:r>
        <w:rPr>
          <w:rStyle w:val="5a"/>
          <w:lang w:val="ru-RU"/>
        </w:rPr>
        <w:t xml:space="preserve">Онеггера, Пуленка, </w:t>
      </w:r>
      <w:r>
        <w:rPr>
          <w:rStyle w:val="5a"/>
        </w:rPr>
        <w:t>де поєднуються наслідування клас, традиції та модернізація муз. мови.</w:t>
      </w:r>
    </w:p>
    <w:p w:rsidR="00361F9A" w:rsidRDefault="005F5C25">
      <w:pPr>
        <w:pStyle w:val="81"/>
        <w:framePr w:w="3672" w:h="11158" w:hRule="exact" w:wrap="none" w:vAnchor="page" w:hAnchor="page" w:x="6102" w:y="2803"/>
        <w:shd w:val="clear" w:color="auto" w:fill="auto"/>
        <w:tabs>
          <w:tab w:val="left" w:pos="558"/>
        </w:tabs>
        <w:ind w:left="20" w:right="20" w:firstLine="280"/>
      </w:pPr>
      <w:r>
        <w:rPr>
          <w:rStyle w:val="5a"/>
        </w:rPr>
        <w:t>Н.</w:t>
      </w:r>
      <w:r>
        <w:rPr>
          <w:rStyle w:val="5a"/>
        </w:rPr>
        <w:tab/>
        <w:t xml:space="preserve">проявився також у різьбярстві (творчість </w:t>
      </w:r>
      <w:r>
        <w:rPr>
          <w:rStyle w:val="5a"/>
          <w:lang w:val="ru-RU"/>
        </w:rPr>
        <w:t xml:space="preserve">Майоля </w:t>
      </w:r>
      <w:r>
        <w:rPr>
          <w:rStyle w:val="5a"/>
        </w:rPr>
        <w:t xml:space="preserve">й </w:t>
      </w:r>
      <w:r>
        <w:rPr>
          <w:rStyle w:val="5a"/>
          <w:lang w:val="ru-RU"/>
        </w:rPr>
        <w:t xml:space="preserve">Бурделя </w:t>
      </w:r>
      <w:r>
        <w:rPr>
          <w:rStyle w:val="5a"/>
        </w:rPr>
        <w:t xml:space="preserve">у Франції, Мессіни в Італії, Коньонкова, </w:t>
      </w:r>
      <w:r>
        <w:rPr>
          <w:rStyle w:val="5a"/>
          <w:lang w:val="ru-RU"/>
        </w:rPr>
        <w:t xml:space="preserve">Матвеева </w:t>
      </w:r>
      <w:r>
        <w:rPr>
          <w:rStyle w:val="5a"/>
        </w:rPr>
        <w:t xml:space="preserve">в Росії) та значною мірою в архітектурі XX ст. Клас, чіткість ліній та лаконізм протистояли тут еклектиці модерну поч. ст. (Перре й Ґарньє у Франції, Безенс у Німеччині, </w:t>
      </w:r>
      <w:r>
        <w:rPr>
          <w:rStyle w:val="5a"/>
          <w:lang w:val="ru-RU"/>
        </w:rPr>
        <w:t xml:space="preserve">Вагнер </w:t>
      </w:r>
      <w:r>
        <w:rPr>
          <w:rStyle w:val="5a"/>
        </w:rPr>
        <w:t xml:space="preserve">і Лоз в Австрії, Жолтовський </w:t>
      </w:r>
      <w:r>
        <w:rPr>
          <w:rStyle w:val="5a"/>
        </w:rPr>
        <w:t>у Росії). З ін. боку, не можна не відзначити, шо арсенал худож. засобів класицизму використовували тоталітарні режими в Італії, Німеччині, Китаї та СРСР для створення помпезних громадських будівель і претензійних, незграбних тв. малярства та різьбярства.</w:t>
      </w:r>
    </w:p>
    <w:p w:rsidR="00361F9A" w:rsidRDefault="005F5C25">
      <w:pPr>
        <w:pStyle w:val="81"/>
        <w:framePr w:w="3672" w:h="11158" w:hRule="exact" w:wrap="none" w:vAnchor="page" w:hAnchor="page" w:x="6102" w:y="2803"/>
        <w:shd w:val="clear" w:color="auto" w:fill="auto"/>
        <w:ind w:left="20" w:right="20" w:firstLine="280"/>
      </w:pPr>
      <w:r>
        <w:rPr>
          <w:rStyle w:val="5a"/>
        </w:rPr>
        <w:t>М</w:t>
      </w:r>
      <w:r>
        <w:rPr>
          <w:rStyle w:val="5a"/>
        </w:rPr>
        <w:t xml:space="preserve">ожна говорити про використання деяких елементів класицистичного канону, зокрема його нормативності, в л-рі соціалістичного реалізму: пріоритет </w:t>
      </w:r>
      <w:r>
        <w:rPr>
          <w:rStyle w:val="5a"/>
          <w:lang w:val="pl-PL"/>
        </w:rPr>
        <w:t xml:space="preserve">cyca </w:t>
      </w:r>
      <w:r>
        <w:rPr>
          <w:rStyle w:val="5a"/>
        </w:rPr>
        <w:t xml:space="preserve">над особистим, правдоподібність замість правди, конфлікт обов’язку й почуття, ідеалізація героїв, заданість </w:t>
      </w:r>
      <w:r>
        <w:rPr>
          <w:rStyle w:val="5a"/>
        </w:rPr>
        <w:t>фіналів, піднесеність стилю тощо (“Розгром" О.Фадєєва, “Любов Ярова" К.Треньова, “Оптимістична трагедія” В.Вишнев- ського, “Загибель ескадри” О.Корнійчука). Однак використання елементів класицизму в соціалістичному реалізмі суттєво відрізняється від неокла</w:t>
      </w:r>
      <w:r>
        <w:rPr>
          <w:rStyle w:val="5a"/>
        </w:rPr>
        <w:t>сииистичних явищ у європ. мист-ві XIX —</w:t>
      </w:r>
    </w:p>
    <w:p w:rsidR="00361F9A" w:rsidRDefault="005F5C25">
      <w:pPr>
        <w:pStyle w:val="81"/>
        <w:framePr w:w="3672" w:h="11158" w:hRule="exact" w:wrap="none" w:vAnchor="page" w:hAnchor="page" w:x="6102" w:y="2803"/>
        <w:numPr>
          <w:ilvl w:val="0"/>
          <w:numId w:val="203"/>
        </w:numPr>
        <w:shd w:val="clear" w:color="auto" w:fill="auto"/>
        <w:tabs>
          <w:tab w:val="left" w:pos="327"/>
        </w:tabs>
        <w:ind w:left="20" w:right="20"/>
      </w:pPr>
      <w:r>
        <w:rPr>
          <w:rStyle w:val="5a"/>
          <w:lang w:val="ru-RU"/>
        </w:rPr>
        <w:t xml:space="preserve">ст., </w:t>
      </w:r>
      <w:r>
        <w:rPr>
          <w:rStyle w:val="5a"/>
        </w:rPr>
        <w:t>швидше це профанація, вульгаризація класицистичних прийомів,</w:t>
      </w:r>
    </w:p>
    <w:p w:rsidR="00361F9A" w:rsidRDefault="005F5C25">
      <w:pPr>
        <w:pStyle w:val="241"/>
        <w:framePr w:w="3672" w:h="11158" w:hRule="exact" w:wrap="none" w:vAnchor="page" w:hAnchor="page" w:x="6102" w:y="2803"/>
        <w:shd w:val="clear" w:color="auto" w:fill="auto"/>
        <w:spacing w:after="120"/>
        <w:ind w:left="2300" w:right="20"/>
        <w:jc w:val="right"/>
      </w:pPr>
      <w:r>
        <w:rPr>
          <w:rStyle w:val="2475pt"/>
          <w:i/>
          <w:iCs/>
        </w:rPr>
        <w:t>Микола Нефьоаов, Юрій Попов</w:t>
      </w:r>
    </w:p>
    <w:p w:rsidR="00361F9A" w:rsidRDefault="005F5C25">
      <w:pPr>
        <w:pStyle w:val="81"/>
        <w:framePr w:w="3672" w:h="11158" w:hRule="exact" w:wrap="none" w:vAnchor="page" w:hAnchor="page" w:x="6102" w:y="2803"/>
        <w:shd w:val="clear" w:color="auto" w:fill="auto"/>
        <w:ind w:left="20" w:right="20" w:firstLine="280"/>
      </w:pPr>
      <w:r>
        <w:rPr>
          <w:rStyle w:val="5a"/>
        </w:rPr>
        <w:t xml:space="preserve">НЕОМІФОЛОПЗМ — течія в європ культурі кін. ХІХ-ХХ </w:t>
      </w:r>
      <w:r>
        <w:rPr>
          <w:rStyle w:val="5a"/>
          <w:lang w:val="ru-RU"/>
        </w:rPr>
        <w:t xml:space="preserve">ст., </w:t>
      </w:r>
      <w:r>
        <w:rPr>
          <w:rStyle w:val="5a"/>
        </w:rPr>
        <w:t>досить різноманітна за своїми проявами, соц. та філос. природою, як</w:t>
      </w:r>
      <w:r>
        <w:rPr>
          <w:rStyle w:val="5a"/>
        </w:rPr>
        <w:t xml:space="preserve">а зберегла значення для всієї світ, культури XX ст. Засновниками Н. вважаються </w:t>
      </w:r>
      <w:r>
        <w:rPr>
          <w:rStyle w:val="5a"/>
          <w:lang w:val="ru-RU"/>
        </w:rPr>
        <w:t xml:space="preserve">Р.Вагнер </w:t>
      </w:r>
      <w:r>
        <w:rPr>
          <w:rStyle w:val="5a"/>
        </w:rPr>
        <w:t>(1813- 1883) та Ф.Ніцще (1844-1900). Відродження заг,-</w:t>
      </w:r>
    </w:p>
    <w:p w:rsidR="00361F9A" w:rsidRDefault="005F5C25">
      <w:pPr>
        <w:pStyle w:val="a5"/>
        <w:framePr w:wrap="none" w:vAnchor="page" w:hAnchor="page" w:x="5804" w:y="14153"/>
        <w:shd w:val="clear" w:color="auto" w:fill="auto"/>
        <w:spacing w:line="140" w:lineRule="exact"/>
        <w:ind w:left="20"/>
      </w:pPr>
      <w:r>
        <w:rPr>
          <w:rStyle w:val="7pt0pt9"/>
        </w:rPr>
        <w:t>369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511"/>
        <w:framePr w:wrap="none" w:vAnchor="page" w:hAnchor="page" w:x="2146" w:y="2701"/>
        <w:shd w:val="clear" w:color="auto" w:fill="auto"/>
        <w:spacing w:after="0" w:line="140" w:lineRule="exact"/>
        <w:jc w:val="left"/>
      </w:pPr>
      <w:r>
        <w:rPr>
          <w:rStyle w:val="510pt6"/>
        </w:rPr>
        <w:t>НЕОМІФО/ІОПЗМ</w:t>
      </w:r>
    </w:p>
    <w:p w:rsidR="00361F9A" w:rsidRDefault="005F5C25">
      <w:pPr>
        <w:pStyle w:val="81"/>
        <w:framePr w:w="3696" w:h="11150" w:hRule="exact" w:wrap="none" w:vAnchor="page" w:hAnchor="page" w:x="2103" w:y="3008"/>
        <w:shd w:val="clear" w:color="auto" w:fill="auto"/>
        <w:ind w:left="20" w:right="20"/>
      </w:pPr>
      <w:r>
        <w:rPr>
          <w:rStyle w:val="5a"/>
          <w:lang w:val="ru-RU"/>
        </w:rPr>
        <w:t xml:space="preserve">культ, </w:t>
      </w:r>
      <w:r>
        <w:rPr>
          <w:rStyle w:val="5a"/>
        </w:rPr>
        <w:t xml:space="preserve">зацікавлення міфом пов’язане з кризою </w:t>
      </w:r>
      <w:r>
        <w:rPr>
          <w:rStyle w:val="75pt0ptb"/>
        </w:rPr>
        <w:t>позитивізму,</w:t>
      </w:r>
      <w:r>
        <w:rPr>
          <w:rStyle w:val="5a"/>
        </w:rPr>
        <w:t xml:space="preserve"> розчаруванням в аналіт. шляхах пізнання. Філос. основою Н. в мист-ві були інтуїтивізм, ірраціоналізм'та пантеїзм. В </w:t>
      </w:r>
      <w:r>
        <w:rPr>
          <w:rStyle w:val="5a"/>
          <w:lang w:val="ru-RU"/>
        </w:rPr>
        <w:t xml:space="preserve">нов. </w:t>
      </w:r>
      <w:r>
        <w:rPr>
          <w:rStyle w:val="5a"/>
        </w:rPr>
        <w:t>якості проявлялись традиції романтиків першої пол.</w:t>
      </w:r>
    </w:p>
    <w:p w:rsidR="00361F9A" w:rsidRDefault="005F5C25">
      <w:pPr>
        <w:pStyle w:val="81"/>
        <w:framePr w:w="3696" w:h="11150" w:hRule="exact" w:wrap="none" w:vAnchor="page" w:hAnchor="page" w:x="2103" w:y="3008"/>
        <w:numPr>
          <w:ilvl w:val="0"/>
          <w:numId w:val="213"/>
        </w:numPr>
        <w:shd w:val="clear" w:color="auto" w:fill="auto"/>
        <w:tabs>
          <w:tab w:val="left" w:pos="418"/>
        </w:tabs>
        <w:ind w:left="20" w:right="20"/>
      </w:pPr>
      <w:r>
        <w:rPr>
          <w:rStyle w:val="5a"/>
        </w:rPr>
        <w:t>ст. И.Гьольдерліна та Е.Т.</w:t>
      </w:r>
      <w:r>
        <w:rPr>
          <w:rStyle w:val="5a"/>
          <w:lang w:val="ru-RU"/>
        </w:rPr>
        <w:t xml:space="preserve">Гофмана, </w:t>
      </w:r>
      <w:r>
        <w:rPr>
          <w:rStyle w:val="5a"/>
        </w:rPr>
        <w:t>які прагнули використовувати образи трал, міфоло</w:t>
      </w:r>
      <w:r>
        <w:rPr>
          <w:rStyle w:val="5a"/>
        </w:rPr>
        <w:t>гії не лише як іманентну емблематику, але також як матеріал для самостійного худож. міфологізування. Теми та образи ант. міфології у Гьольдерліна виражають глибокі тенденції сучасності (“Пперіонова пісня долі”). Відродження інтересу до міфу в л-рі XX ст. п</w:t>
      </w:r>
      <w:r>
        <w:rPr>
          <w:rStyle w:val="5a"/>
        </w:rPr>
        <w:t>роявилося в декількох основних формах. У худож. тв. символістів, експресіоністів та ін. посилилось використання міфол. сюжетів та образів, які йдуть від романтизму. Створюються численні стилізації та варіації на міфол. теми із залученням не тільки трад. єв</w:t>
      </w:r>
      <w:r>
        <w:rPr>
          <w:rStyle w:val="5a"/>
        </w:rPr>
        <w:t xml:space="preserve">роп. міфів, але й міфології ін. народів. Це проявилося насамперед в європ. символістській та неоромант. драматургії, в “Саломеї” О.Уальда, “Чуді святого Антонія” М.Метерлінка, “Касандрі” Лесі Українки. Такими є символістські драми Вяч.Іванова </w:t>
      </w:r>
      <w:r>
        <w:rPr>
          <w:rStyle w:val="5a"/>
          <w:lang w:val="ru-RU"/>
        </w:rPr>
        <w:t xml:space="preserve">“Прометей”, </w:t>
      </w:r>
      <w:r>
        <w:rPr>
          <w:rStyle w:val="5a"/>
        </w:rPr>
        <w:t>І</w:t>
      </w:r>
      <w:r>
        <w:rPr>
          <w:rStyle w:val="5a"/>
        </w:rPr>
        <w:t>.Анненського “Меланіппа-філософ”. Кубофутурист В.Хлєбніков у поет, формі трансформує міфол. сюжети багатьох народів світу (“Девий бог”. “Загибель Атлантиди", “Вила і лісовик”). Н. знайшов відображення в поемах</w:t>
      </w:r>
    </w:p>
    <w:p w:rsidR="00361F9A" w:rsidRDefault="005F5C25">
      <w:pPr>
        <w:pStyle w:val="81"/>
        <w:framePr w:w="3696" w:h="11150" w:hRule="exact" w:wrap="none" w:vAnchor="page" w:hAnchor="page" w:x="2103" w:y="3008"/>
        <w:shd w:val="clear" w:color="auto" w:fill="auto"/>
        <w:tabs>
          <w:tab w:val="left" w:pos="418"/>
          <w:tab w:val="left" w:pos="721"/>
        </w:tabs>
        <w:ind w:left="20" w:right="20"/>
      </w:pPr>
      <w:r>
        <w:rPr>
          <w:rStyle w:val="5a"/>
        </w:rPr>
        <w:t>І.Франка (“Смерть Каїна”, “Мойсей”). Значне мі</w:t>
      </w:r>
      <w:r>
        <w:rPr>
          <w:rStyle w:val="5a"/>
        </w:rPr>
        <w:t>сце міфол. мотиви займають в поезії М.Волошина, М.Гумільова. Ін. течія проявилась у створенні “автор, міфів". Об’єктом такого міфологізування стають не тільки “вічні” теми (любов, смерть, віра, самотність), але й світ відчуженої особистості в умовах машинн</w:t>
      </w:r>
      <w:r>
        <w:rPr>
          <w:rStyle w:val="5a"/>
        </w:rPr>
        <w:t xml:space="preserve">ої цивілізації або провінційного міщанства. Це знайшло вираз у різноманітних поет, жанрах (“Міста-спрути” Е.Верхарна), драматургії (“Н.и.РЇ. ” </w:t>
      </w:r>
      <w:r>
        <w:rPr>
          <w:rStyle w:val="5a"/>
          <w:lang w:val="ru-RU"/>
        </w:rPr>
        <w:t xml:space="preserve">К.Чапека, </w:t>
      </w:r>
      <w:r>
        <w:rPr>
          <w:rStyle w:val="5a"/>
        </w:rPr>
        <w:t>“Йосип прекрасний"</w:t>
      </w:r>
    </w:p>
    <w:p w:rsidR="00361F9A" w:rsidRDefault="005F5C25">
      <w:pPr>
        <w:pStyle w:val="81"/>
        <w:framePr w:w="3696" w:h="11150" w:hRule="exact" w:wrap="none" w:vAnchor="page" w:hAnchor="page" w:x="2103" w:y="3008"/>
        <w:shd w:val="clear" w:color="auto" w:fill="auto"/>
        <w:tabs>
          <w:tab w:val="left" w:pos="418"/>
          <w:tab w:val="left" w:pos="855"/>
        </w:tabs>
        <w:ind w:left="20" w:right="20"/>
      </w:pPr>
      <w:r>
        <w:rPr>
          <w:rStyle w:val="5a"/>
        </w:rPr>
        <w:t>Н.Хікмета) та прозі (“Кручений біс” Ф.Сологуба). Але найяскравіше Н. проявився в пер</w:t>
      </w:r>
      <w:r>
        <w:rPr>
          <w:rStyle w:val="5a"/>
        </w:rPr>
        <w:t>ші десятиліття</w:t>
      </w:r>
    </w:p>
    <w:p w:rsidR="00361F9A" w:rsidRDefault="005F5C25">
      <w:pPr>
        <w:pStyle w:val="81"/>
        <w:framePr w:w="3696" w:h="11150" w:hRule="exact" w:wrap="none" w:vAnchor="page" w:hAnchor="page" w:x="2103" w:y="3008"/>
        <w:numPr>
          <w:ilvl w:val="0"/>
          <w:numId w:val="213"/>
        </w:numPr>
        <w:shd w:val="clear" w:color="auto" w:fill="auto"/>
        <w:tabs>
          <w:tab w:val="left" w:pos="337"/>
        </w:tabs>
        <w:ind w:left="20" w:right="20"/>
      </w:pPr>
      <w:r>
        <w:rPr>
          <w:rStyle w:val="5a"/>
        </w:rPr>
        <w:t xml:space="preserve">ст. в таких жанр, формах, як “роман-міф”, “драма-міф”, "поема-міф", де міф не служить єдиною сюжетною лінією, а співвідноситься з ін. міфами, з темами історії та сучасності: романи Дж.Джойса “Улісс”, Т.Манна “Йосип та його брати”, </w:t>
      </w:r>
      <w:r>
        <w:rPr>
          <w:rStyle w:val="5a"/>
          <w:lang w:val="ru-RU"/>
        </w:rPr>
        <w:t xml:space="preserve">А.Белого </w:t>
      </w:r>
      <w:r>
        <w:rPr>
          <w:rStyle w:val="5a"/>
        </w:rPr>
        <w:t>“</w:t>
      </w:r>
      <w:r>
        <w:rPr>
          <w:rStyle w:val="5a"/>
        </w:rPr>
        <w:t xml:space="preserve">Петербург", “Петро і Олексій” Д.Мережковського, “Майстер і </w:t>
      </w:r>
      <w:r>
        <w:rPr>
          <w:rStyle w:val="5a"/>
          <w:lang w:val="ru-RU"/>
        </w:rPr>
        <w:t xml:space="preserve">Маргарита” М.Булгакова </w:t>
      </w:r>
      <w:r>
        <w:rPr>
          <w:rStyle w:val="5a"/>
        </w:rPr>
        <w:t xml:space="preserve">тошо. Сюжет гомерівської “Одісеї” у </w:t>
      </w:r>
      <w:r>
        <w:rPr>
          <w:rStyle w:val="5a"/>
          <w:lang w:val="ru-RU"/>
        </w:rPr>
        <w:t xml:space="preserve">Джойса </w:t>
      </w:r>
      <w:r>
        <w:rPr>
          <w:rStyle w:val="5a"/>
        </w:rPr>
        <w:t>служить засобом упорядкування хаотичних подій в житті небагатьох дублінців, шо символізують людство. Символічні мотиви в “Уліссі” м</w:t>
      </w:r>
      <w:r>
        <w:rPr>
          <w:rStyle w:val="5a"/>
        </w:rPr>
        <w:t>одифікують трад. символи первісної та христ. міфології (вода як символ родючості, купання — хрешення). Джойс користується міфол. мотивами вмираючої та воскресаючої Боголюдини як метафорою циклічної концепції історії. У Т.Манна бібл. сюжет перетворюється на</w:t>
      </w:r>
      <w:r>
        <w:rPr>
          <w:rStyle w:val="5a"/>
        </w:rPr>
        <w:t xml:space="preserve"> іст. </w:t>
      </w:r>
      <w:r>
        <w:rPr>
          <w:rStyle w:val="75pt0ptb"/>
        </w:rPr>
        <w:t>переказ,</w:t>
      </w:r>
      <w:r>
        <w:rPr>
          <w:rStyle w:val="5a"/>
        </w:rPr>
        <w:t xml:space="preserve"> в аспекті філос. роману. Стаючи в л-рі </w:t>
      </w:r>
      <w:r>
        <w:rPr>
          <w:rStyle w:val="5a"/>
          <w:lang w:val="ru-RU"/>
        </w:rPr>
        <w:t xml:space="preserve">нов. </w:t>
      </w:r>
      <w:r>
        <w:rPr>
          <w:rStyle w:val="5a"/>
        </w:rPr>
        <w:t>часу змістом багатьох трад. сюжетів, ст. міфологія ніби пристосовується до вимог інонац. середовища, здійснює перехід на виший ідейно-тематичний рівень сприйняття, моделювання та пізнання</w:t>
      </w:r>
    </w:p>
    <w:p w:rsidR="00361F9A" w:rsidRDefault="005F5C25">
      <w:pPr>
        <w:pStyle w:val="81"/>
        <w:framePr w:w="3701" w:h="11159" w:hRule="exact" w:wrap="none" w:vAnchor="page" w:hAnchor="page" w:x="6106" w:y="3008"/>
        <w:shd w:val="clear" w:color="auto" w:fill="auto"/>
        <w:ind w:left="20" w:right="20"/>
      </w:pPr>
      <w:r>
        <w:rPr>
          <w:rStyle w:val="5a"/>
        </w:rPr>
        <w:t>дійсності. Характерним прикладом створення міфів у XX ст. є творчість Ф.Кафки. Сюжети і персонажі його романів “Процес”, “Замок” моделюють людство назагал, мають універсальне значення, формують “міфологію” соц. відчуження. Для Н. характерні різноманітні фо</w:t>
      </w:r>
      <w:r>
        <w:rPr>
          <w:rStyle w:val="5a"/>
        </w:rPr>
        <w:t>рми співвідношення міфології та історії. Тут міф виступає і як глибинний зміст історії, носій “природнього” (Т.Манн), і як відображення світу першогероїв та першоподій, шо варіюється в різних умовах сучасності (“Кентавр” Дж.Апдайка).</w:t>
      </w:r>
    </w:p>
    <w:p w:rsidR="00361F9A" w:rsidRDefault="005F5C25">
      <w:pPr>
        <w:pStyle w:val="81"/>
        <w:framePr w:w="3701" w:h="11159" w:hRule="exact" w:wrap="none" w:vAnchor="page" w:hAnchor="page" w:x="6106" w:y="3008"/>
        <w:shd w:val="clear" w:color="auto" w:fill="auto"/>
        <w:ind w:left="20" w:right="60" w:firstLine="280"/>
      </w:pPr>
      <w:r>
        <w:rPr>
          <w:rStyle w:val="5a"/>
        </w:rPr>
        <w:t>Існують спроби визначе</w:t>
      </w:r>
      <w:r>
        <w:rPr>
          <w:rStyle w:val="5a"/>
        </w:rPr>
        <w:t xml:space="preserve">ння суч. міфу на основі досвіду суч. міфотворців. Нім. літ-знавець Генріх Шірмбек убачає в ньому “манеру споглядання” митця, яка допомагає йому побачити предмет як “міфічно-типове” начало, шо приводить до “міфічної спадкоємності </w:t>
      </w:r>
      <w:r>
        <w:rPr>
          <w:rStyle w:val="5a"/>
          <w:lang w:val="ru-RU"/>
        </w:rPr>
        <w:t xml:space="preserve">вел. </w:t>
      </w:r>
      <w:r>
        <w:rPr>
          <w:rStyle w:val="5a"/>
        </w:rPr>
        <w:t xml:space="preserve">моделей подій”. </w:t>
      </w:r>
      <w:r>
        <w:rPr>
          <w:rStyle w:val="5a"/>
          <w:lang w:val="ru-RU"/>
        </w:rPr>
        <w:t>Франц.</w:t>
      </w:r>
      <w:r>
        <w:rPr>
          <w:rStyle w:val="5a"/>
          <w:lang w:val="ru-RU"/>
        </w:rPr>
        <w:t xml:space="preserve"> </w:t>
      </w:r>
      <w:r>
        <w:rPr>
          <w:rStyle w:val="5a"/>
        </w:rPr>
        <w:t xml:space="preserve">літератор Р.Гароді назвав таку міфотворчість худож. користуванням” мовою природи, ще не відлитою в форму наук, та технічних вимог” (“Про реалізм без берегів ”). </w:t>
      </w:r>
      <w:r>
        <w:rPr>
          <w:rStyle w:val="5a"/>
          <w:lang w:val="ru-RU"/>
        </w:rPr>
        <w:t xml:space="preserve">Франц. </w:t>
      </w:r>
      <w:r>
        <w:rPr>
          <w:rStyle w:val="5a"/>
        </w:rPr>
        <w:t xml:space="preserve">структураліст К.Леві-Строс убачає в </w:t>
      </w:r>
      <w:r>
        <w:rPr>
          <w:rStyle w:val="5a"/>
          <w:lang w:val="ru-RU"/>
        </w:rPr>
        <w:t xml:space="preserve">нов. </w:t>
      </w:r>
      <w:r>
        <w:rPr>
          <w:rStyle w:val="5a"/>
        </w:rPr>
        <w:t xml:space="preserve">міфології знакову систему, мов. структуру, що </w:t>
      </w:r>
      <w:r>
        <w:rPr>
          <w:rStyle w:val="5a"/>
        </w:rPr>
        <w:t>пояснює як теперішне і минуле, так і майбутнє. Являє наук, інтерес “діалектична формула" міфу, запропонована О.Ф.Лосевим ще в 30-і рр.. котра має універсальний характер: “Міф є в словах дана чудесна особистісна історія,... розгорнуте магічне ім’я”. Для вся</w:t>
      </w:r>
      <w:r>
        <w:rPr>
          <w:rStyle w:val="5a"/>
        </w:rPr>
        <w:t xml:space="preserve">кої міфології, за Лосевим, була неминучою фетишизація однієї ідеї. Спираючись на факти, які розуміються незаперечно, догматично, міфологія може призводити і до спотворення особистої та сусп. свідомості. Таким, </w:t>
      </w:r>
      <w:r>
        <w:rPr>
          <w:rStyle w:val="5a"/>
          <w:lang w:val="ru-RU"/>
        </w:rPr>
        <w:t xml:space="preserve">напр., </w:t>
      </w:r>
      <w:r>
        <w:rPr>
          <w:rStyle w:val="5a"/>
        </w:rPr>
        <w:t>був пролеткультівський і раппівський мі</w:t>
      </w:r>
      <w:r>
        <w:rPr>
          <w:rStyle w:val="5a"/>
        </w:rPr>
        <w:t>ф про непотрібність мист-ва пролетарію-комуністу, бо воно не можливе без геніальності, а геній — це нерівність, яка породжує експлуатацію.</w:t>
      </w:r>
    </w:p>
    <w:p w:rsidR="00361F9A" w:rsidRDefault="005F5C25">
      <w:pPr>
        <w:pStyle w:val="81"/>
        <w:framePr w:w="3701" w:h="11159" w:hRule="exact" w:wrap="none" w:vAnchor="page" w:hAnchor="page" w:x="6106" w:y="3008"/>
        <w:shd w:val="clear" w:color="auto" w:fill="auto"/>
        <w:ind w:left="20" w:right="60" w:firstLine="280"/>
      </w:pPr>
      <w:r>
        <w:rPr>
          <w:rStyle w:val="5a"/>
        </w:rPr>
        <w:t xml:space="preserve">Після 2-ої світ, війни Н. частіше виступає як засіб для акцентування певної </w:t>
      </w:r>
      <w:r>
        <w:rPr>
          <w:rStyle w:val="5a"/>
          <w:lang w:val="ru-RU"/>
        </w:rPr>
        <w:t xml:space="preserve">соц., </w:t>
      </w:r>
      <w:r>
        <w:rPr>
          <w:rStyle w:val="5a"/>
        </w:rPr>
        <w:t>іст., психол. ситуації за допомогою</w:t>
      </w:r>
      <w:r>
        <w:rPr>
          <w:rStyle w:val="5a"/>
        </w:rPr>
        <w:t xml:space="preserve"> міфол. паралелей. Використовується сюжет “Одісеї” (“Зневага”</w:t>
      </w:r>
    </w:p>
    <w:p w:rsidR="00361F9A" w:rsidRDefault="005F5C25">
      <w:pPr>
        <w:pStyle w:val="81"/>
        <w:framePr w:w="3701" w:h="11159" w:hRule="exact" w:wrap="none" w:vAnchor="page" w:hAnchor="page" w:x="6106" w:y="3008"/>
        <w:numPr>
          <w:ilvl w:val="0"/>
          <w:numId w:val="214"/>
        </w:numPr>
        <w:shd w:val="clear" w:color="auto" w:fill="auto"/>
        <w:tabs>
          <w:tab w:val="left" w:pos="870"/>
        </w:tabs>
        <w:ind w:left="20" w:right="60"/>
      </w:pPr>
      <w:r>
        <w:rPr>
          <w:rStyle w:val="5a"/>
        </w:rPr>
        <w:t>Моравіа,</w:t>
      </w:r>
      <w:r>
        <w:rPr>
          <w:rStyle w:val="5a"/>
        </w:rPr>
        <w:tab/>
        <w:t xml:space="preserve">“Некія” Г.Носака), “Іліади” (“Касандра” К.Вольф), “Енеїди” ("Смерть Вергілія” Г.Броха), Поширення Н. отримав у післявоєнній європ. драматургії </w:t>
      </w:r>
      <w:r>
        <w:rPr>
          <w:rStyle w:val="5a"/>
          <w:lang w:val="ru-RU"/>
        </w:rPr>
        <w:t xml:space="preserve">(“Медея </w:t>
      </w:r>
      <w:r>
        <w:rPr>
          <w:rStyle w:val="5a"/>
        </w:rPr>
        <w:t>та Антігона” Ж.Ануя, “Електра” Ж.Ж</w:t>
      </w:r>
      <w:r>
        <w:rPr>
          <w:rStyle w:val="5a"/>
        </w:rPr>
        <w:t xml:space="preserve">іроду, “Новий Сізіф” Р.Мерля, “Сьогодні ще зайде сонце над </w:t>
      </w:r>
      <w:r>
        <w:rPr>
          <w:rStyle w:val="5a"/>
          <w:lang w:val="ru-RU"/>
        </w:rPr>
        <w:t>Атлантидою"</w:t>
      </w:r>
    </w:p>
    <w:p w:rsidR="00361F9A" w:rsidRDefault="005F5C25">
      <w:pPr>
        <w:pStyle w:val="81"/>
        <w:framePr w:w="3701" w:h="11159" w:hRule="exact" w:wrap="none" w:vAnchor="page" w:hAnchor="page" w:x="6106" w:y="3008"/>
        <w:numPr>
          <w:ilvl w:val="0"/>
          <w:numId w:val="214"/>
        </w:numPr>
        <w:shd w:val="clear" w:color="auto" w:fill="auto"/>
        <w:tabs>
          <w:tab w:val="left" w:pos="1018"/>
        </w:tabs>
        <w:ind w:left="20" w:right="60"/>
      </w:pPr>
      <w:r>
        <w:rPr>
          <w:rStyle w:val="5a"/>
        </w:rPr>
        <w:t>Незвала,</w:t>
      </w:r>
      <w:r>
        <w:rPr>
          <w:rStyle w:val="5a"/>
        </w:rPr>
        <w:tab/>
        <w:t>“Йосип прекрасний” Н.Хікмета, “Геркулес і Авгієві стайні” Ф.</w:t>
      </w:r>
      <w:r>
        <w:rPr>
          <w:rStyle w:val="5a"/>
          <w:lang w:val="ru-RU"/>
        </w:rPr>
        <w:t xml:space="preserve">Дюрренматта, </w:t>
      </w:r>
      <w:r>
        <w:rPr>
          <w:rStyle w:val="5a"/>
        </w:rPr>
        <w:t xml:space="preserve">“Амфітріон” та </w:t>
      </w:r>
      <w:r>
        <w:rPr>
          <w:rStyle w:val="5a"/>
          <w:lang w:val="ru-RU"/>
        </w:rPr>
        <w:t xml:space="preserve">'“Пандора" П.Халса). </w:t>
      </w:r>
      <w:r>
        <w:rPr>
          <w:rStyle w:val="5a"/>
        </w:rPr>
        <w:t>З 50-60-х рр. неоміфол. тенденції сприяють розвиткові в латиноамер.</w:t>
      </w:r>
      <w:r>
        <w:rPr>
          <w:rStyle w:val="5a"/>
        </w:rPr>
        <w:t xml:space="preserve"> л-рах т.зв. </w:t>
      </w:r>
      <w:r>
        <w:rPr>
          <w:rStyle w:val="75pt0ptb"/>
        </w:rPr>
        <w:t>магічного реалізму</w:t>
      </w:r>
      <w:r>
        <w:rPr>
          <w:rStyle w:val="5a"/>
        </w:rPr>
        <w:t xml:space="preserve"> — синтезу міфології, історизму, фольклоризму та соц. реалізму:' Ж.Амаду — “Пастирі ночі”,</w:t>
      </w:r>
    </w:p>
    <w:p w:rsidR="00361F9A" w:rsidRDefault="005F5C25">
      <w:pPr>
        <w:pStyle w:val="81"/>
        <w:framePr w:w="3701" w:h="11159" w:hRule="exact" w:wrap="none" w:vAnchor="page" w:hAnchor="page" w:x="6106" w:y="3008"/>
        <w:shd w:val="clear" w:color="auto" w:fill="auto"/>
        <w:tabs>
          <w:tab w:val="left" w:pos="1018"/>
          <w:tab w:val="left" w:pos="1129"/>
        </w:tabs>
        <w:ind w:left="20" w:right="60"/>
      </w:pPr>
      <w:r>
        <w:rPr>
          <w:rStyle w:val="5a"/>
        </w:rPr>
        <w:t xml:space="preserve">А.Карпентьєр — “Царство земне”, Г.Маркес — “Сто років самотності” та ін. Оригінальним вираженням Н. в тв. </w:t>
      </w:r>
      <w:r>
        <w:rPr>
          <w:rStyle w:val="5a"/>
          <w:lang w:val="ru-RU"/>
        </w:rPr>
        <w:t xml:space="preserve">Маркеса </w:t>
      </w:r>
      <w:r>
        <w:rPr>
          <w:rStyle w:val="5a"/>
        </w:rPr>
        <w:t>є складна діалектика</w:t>
      </w:r>
      <w:r>
        <w:rPr>
          <w:rStyle w:val="5a"/>
        </w:rPr>
        <w:t xml:space="preserve"> життя і смерті, пам’яті і забуття, часу і простору. Типол. наближені до магічного реалізму такі тв,, як “Залізний театр” </w:t>
      </w:r>
      <w:r>
        <w:rPr>
          <w:rStyle w:val="75pt0ptb"/>
          <w:lang w:val="ru-RU"/>
        </w:rPr>
        <w:t>груз,</w:t>
      </w:r>
      <w:r>
        <w:rPr>
          <w:rStyle w:val="5a"/>
          <w:lang w:val="ru-RU"/>
        </w:rPr>
        <w:t xml:space="preserve"> </w:t>
      </w:r>
      <w:r>
        <w:rPr>
          <w:rStyle w:val="5a"/>
        </w:rPr>
        <w:t>письменника О.Чиладзе або “Білий пароплав (Після казки)", “І понад вік триває день”, “Плаха” Ч.Айтматова, “Дім нагорі”</w:t>
      </w:r>
    </w:p>
    <w:p w:rsidR="00361F9A" w:rsidRDefault="005F5C25">
      <w:pPr>
        <w:pStyle w:val="a5"/>
        <w:framePr w:wrap="none" w:vAnchor="page" w:hAnchor="page" w:x="5828" w:y="14367"/>
        <w:shd w:val="clear" w:color="auto" w:fill="auto"/>
        <w:spacing w:line="140" w:lineRule="exact"/>
        <w:ind w:left="20"/>
      </w:pPr>
      <w:r>
        <w:rPr>
          <w:rStyle w:val="7pt0pt9"/>
        </w:rPr>
        <w:t>370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7150" w:y="2360"/>
        <w:shd w:val="clear" w:color="auto" w:fill="auto"/>
        <w:spacing w:line="150" w:lineRule="exact"/>
        <w:ind w:left="20"/>
      </w:pPr>
      <w:r>
        <w:rPr>
          <w:rStyle w:val="7Batang75pt0pt3"/>
          <w:lang w:val="ru-RU"/>
        </w:rPr>
        <w:t>НЕОРИТОРИКА, НОВА РИТОРИКА</w:t>
      </w:r>
    </w:p>
    <w:p w:rsidR="00361F9A" w:rsidRDefault="005F5C25">
      <w:pPr>
        <w:pStyle w:val="81"/>
        <w:framePr w:w="3629" w:h="11140" w:hRule="exact" w:wrap="none" w:vAnchor="page" w:hAnchor="page" w:x="2153" w:y="2679"/>
        <w:shd w:val="clear" w:color="auto" w:fill="auto"/>
        <w:ind w:left="20" w:right="20"/>
      </w:pPr>
      <w:r>
        <w:rPr>
          <w:rStyle w:val="5a"/>
          <w:lang w:val="ru-RU"/>
        </w:rPr>
        <w:t xml:space="preserve">та </w:t>
      </w:r>
      <w:r>
        <w:rPr>
          <w:rStyle w:val="5a"/>
        </w:rPr>
        <w:t xml:space="preserve">оповідання </w:t>
      </w:r>
      <w:r>
        <w:rPr>
          <w:rStyle w:val="5a"/>
          <w:lang w:val="ru-RU"/>
        </w:rPr>
        <w:t xml:space="preserve">В.Шевчука. </w:t>
      </w:r>
      <w:r>
        <w:rPr>
          <w:rStyle w:val="5a"/>
        </w:rPr>
        <w:t xml:space="preserve">Неоміфол. тенденції досить </w:t>
      </w:r>
      <w:r>
        <w:rPr>
          <w:rStyle w:val="5a"/>
          <w:lang w:val="ru-RU"/>
        </w:rPr>
        <w:t xml:space="preserve">часто </w:t>
      </w:r>
      <w:r>
        <w:rPr>
          <w:rStyle w:val="5a"/>
        </w:rPr>
        <w:t xml:space="preserve">сполучаються з тяжінням до нац. самоідентифікаиії, до встановлення іст.-етнічнопо коріння, до усвідомлення най. менталітету: муа драми </w:t>
      </w:r>
      <w:r>
        <w:rPr>
          <w:rStyle w:val="5a"/>
          <w:lang w:val="ru-RU"/>
        </w:rPr>
        <w:t xml:space="preserve">Вагнера; </w:t>
      </w:r>
      <w:r>
        <w:rPr>
          <w:rStyle w:val="5a"/>
        </w:rPr>
        <w:t>“Так</w:t>
      </w:r>
      <w:r>
        <w:rPr>
          <w:rStyle w:val="5a"/>
        </w:rPr>
        <w:t xml:space="preserve"> казав </w:t>
      </w:r>
      <w:r>
        <w:rPr>
          <w:rStyle w:val="5a"/>
          <w:lang w:val="ru-RU"/>
        </w:rPr>
        <w:t xml:space="preserve">Заратустра” </w:t>
      </w:r>
      <w:r>
        <w:rPr>
          <w:rStyle w:val="5a"/>
        </w:rPr>
        <w:t xml:space="preserve">Ніцше; поеми свяшеника Л.Вердагера, одного з основоположників “Каталонського відродження”, </w:t>
      </w:r>
      <w:r>
        <w:rPr>
          <w:rStyle w:val="5a"/>
          <w:lang w:val="ru-RU"/>
        </w:rPr>
        <w:t xml:space="preserve">“Атлантида”’ </w:t>
      </w:r>
      <w:r>
        <w:rPr>
          <w:rStyle w:val="5a"/>
        </w:rPr>
        <w:t>(1877) і “Каніґо” (1886) про міфічно- легендарне походження батьківщини поета; болг. роман-міф Орфей-вішін” П.Цонєва й містичний рома</w:t>
      </w:r>
      <w:r>
        <w:rPr>
          <w:rStyle w:val="5a"/>
        </w:rPr>
        <w:t xml:space="preserve">н </w:t>
      </w:r>
      <w:r>
        <w:rPr>
          <w:rStyle w:val="5a"/>
          <w:lang w:val="ru-RU"/>
        </w:rPr>
        <w:t xml:space="preserve">П.Павлова </w:t>
      </w:r>
      <w:r>
        <w:rPr>
          <w:rStyle w:val="5a"/>
        </w:rPr>
        <w:t>“Орфеїда” (міфічний Орфей походив з Фракії — теренів сьогочас. Болгарії).</w:t>
      </w:r>
    </w:p>
    <w:p w:rsidR="00361F9A" w:rsidRDefault="005F5C25">
      <w:pPr>
        <w:pStyle w:val="81"/>
        <w:framePr w:w="3629" w:h="11140" w:hRule="exact" w:wrap="none" w:vAnchor="page" w:hAnchor="page" w:x="2153" w:y="2679"/>
        <w:shd w:val="clear" w:color="auto" w:fill="auto"/>
        <w:ind w:left="20" w:right="20" w:firstLine="240"/>
      </w:pPr>
      <w:r>
        <w:rPr>
          <w:rStyle w:val="5a"/>
        </w:rPr>
        <w:t>Серед особливостей поетики Н. можна виділити використання структури міфу та обряду як вираз циклічної концепції світу: в кожному явищі сучасності просвічує минуле й майбу</w:t>
      </w:r>
      <w:r>
        <w:rPr>
          <w:rStyle w:val="5a"/>
        </w:rPr>
        <w:t>тнє. Худож. текст у структурі Н. поєднується з міфол. інтерполяціями, шо розширюють картину зобра</w:t>
      </w:r>
      <w:r>
        <w:rPr>
          <w:rStyle w:val="5a"/>
        </w:rPr>
        <w:softHyphen/>
        <w:t xml:space="preserve">жуваного. Таким є сплетіння міфол. героїв з суч. дійсністю Пенсільванії 1947 в романі </w:t>
      </w:r>
      <w:r>
        <w:rPr>
          <w:rStyle w:val="5a"/>
          <w:lang w:val="ru-RU"/>
        </w:rPr>
        <w:t xml:space="preserve">Апдайка </w:t>
      </w:r>
      <w:r>
        <w:rPr>
          <w:rStyle w:val="5a"/>
        </w:rPr>
        <w:t>“Кентавр”. У “Майстері і Маргариті” М.Булгакова московський побу</w:t>
      </w:r>
      <w:r>
        <w:rPr>
          <w:rStyle w:val="5a"/>
        </w:rPr>
        <w:t xml:space="preserve">т 20-х рр. XX </w:t>
      </w:r>
      <w:r>
        <w:rPr>
          <w:rStyle w:val="5a"/>
          <w:lang w:val="ru-RU"/>
        </w:rPr>
        <w:t xml:space="preserve">ст., </w:t>
      </w:r>
      <w:r>
        <w:rPr>
          <w:rStyle w:val="5a"/>
        </w:rPr>
        <w:t xml:space="preserve">долі героїв поєднані з євангельською історією суду над </w:t>
      </w:r>
      <w:r>
        <w:rPr>
          <w:rStyle w:val="5a"/>
          <w:lang w:val="ru-RU"/>
        </w:rPr>
        <w:t xml:space="preserve">Христом. </w:t>
      </w:r>
      <w:r>
        <w:rPr>
          <w:rStyle w:val="5a"/>
        </w:rPr>
        <w:t>Неоміфол. конструкції Кафки в романах “Процес", “Замок", новелі “Перетворення” є єдиним сплавом фантастики та реальності, коли неймовірне і безглузде відбувається в буденних</w:t>
      </w:r>
      <w:r>
        <w:rPr>
          <w:rStyle w:val="5a"/>
        </w:rPr>
        <w:t xml:space="preserve">, обставинах, позбавлених будь-яких романт. ефектів. </w:t>
      </w:r>
      <w:r>
        <w:rPr>
          <w:rStyle w:val="75pt0ptb"/>
        </w:rPr>
        <w:t>Метафора</w:t>
      </w:r>
      <w:r>
        <w:rPr>
          <w:rStyle w:val="5a"/>
        </w:rPr>
        <w:t xml:space="preserve"> в його поет, фантазії виступає як реальність, а не як притча чи порівняння, набуває властивості міфу. Існує декілька методів вивчення впливу міфології на л-ру та мист-во. Представники європ. та </w:t>
      </w:r>
      <w:r>
        <w:rPr>
          <w:rStyle w:val="5a"/>
          <w:lang w:val="ru-RU"/>
        </w:rPr>
        <w:t xml:space="preserve">амер. </w:t>
      </w:r>
      <w:r>
        <w:rPr>
          <w:rStyle w:val="5a"/>
        </w:rPr>
        <w:t xml:space="preserve">ритуально-міфол. школи (Н.Фрай) вважають міф, шо зливається з ритуалом і </w:t>
      </w:r>
      <w:r>
        <w:rPr>
          <w:rStyle w:val="5a"/>
          <w:lang w:val="ru-RU"/>
        </w:rPr>
        <w:t xml:space="preserve">архетипом, </w:t>
      </w:r>
      <w:r>
        <w:rPr>
          <w:rStyle w:val="5a"/>
        </w:rPr>
        <w:t>вічним джерелом мист-ва. Ними досягнуто значних результатів у вивченні літ. жанрів, шо пов’язані з ритуальними, міфолог, та фольклор, традиціями, в аналізі суч. перео</w:t>
      </w:r>
      <w:r>
        <w:rPr>
          <w:rStyle w:val="5a"/>
        </w:rPr>
        <w:t>смислення міфів. У рос. літ-знавстві та фольклористиці ритуал і міф звичайно розглядаються не як вічні моделі мистецтва, а як рання лабораторія худож. образності (С.Аверінцев, М.Бахтін, Ю.Лотман, Є.Мелетинський). В Україні проблеми міфологізму і Н. вивчают</w:t>
      </w:r>
      <w:r>
        <w:rPr>
          <w:rStyle w:val="5a"/>
        </w:rPr>
        <w:t xml:space="preserve">ься в аспекті трад. сюжетики літ-знавцями Чернівецького </w:t>
      </w:r>
      <w:r>
        <w:rPr>
          <w:rStyle w:val="5a"/>
          <w:lang w:val="ru-RU"/>
        </w:rPr>
        <w:t xml:space="preserve">ун-ту </w:t>
      </w:r>
      <w:r>
        <w:rPr>
          <w:rStyle w:val="5a"/>
        </w:rPr>
        <w:t>(А.Волков, А.Нямцу, С.Абрамович, І.Зварич та ін.).</w:t>
      </w:r>
    </w:p>
    <w:p w:rsidR="00361F9A" w:rsidRDefault="005F5C25">
      <w:pPr>
        <w:pStyle w:val="1151"/>
        <w:framePr w:w="3629" w:h="11140" w:hRule="exact" w:wrap="none" w:vAnchor="page" w:hAnchor="page" w:x="2153" w:y="2679"/>
        <w:shd w:val="clear" w:color="auto" w:fill="auto"/>
        <w:ind w:right="20"/>
      </w:pPr>
      <w:bookmarkStart w:id="81" w:name="bookmark81"/>
      <w:r>
        <w:rPr>
          <w:rStyle w:val="1150pt"/>
        </w:rPr>
        <w:t>Микола Нефьодов</w:t>
      </w:r>
      <w:bookmarkEnd w:id="81"/>
    </w:p>
    <w:p w:rsidR="00361F9A" w:rsidRDefault="005F5C25">
      <w:pPr>
        <w:pStyle w:val="81"/>
        <w:framePr w:w="3629" w:h="11140" w:hRule="exact" w:wrap="none" w:vAnchor="page" w:hAnchor="page" w:x="2153" w:y="2679"/>
        <w:shd w:val="clear" w:color="auto" w:fill="auto"/>
        <w:ind w:left="20" w:right="20" w:firstLine="240"/>
      </w:pPr>
      <w:r>
        <w:rPr>
          <w:rStyle w:val="0ptff0"/>
        </w:rPr>
        <w:t>НЕОМІФОЛОПЧНА (РИТУАЛЬНО-МІФО</w:t>
      </w:r>
      <w:r>
        <w:rPr>
          <w:rStyle w:val="0ptff0"/>
        </w:rPr>
        <w:softHyphen/>
        <w:t xml:space="preserve">ЛОГІЧНА) ШКОЛА </w:t>
      </w:r>
      <w:r>
        <w:rPr>
          <w:rStyle w:val="5a"/>
        </w:rPr>
        <w:t xml:space="preserve">— наук, напрямок, який на </w:t>
      </w:r>
      <w:r>
        <w:rPr>
          <w:rStyle w:val="5a"/>
          <w:lang w:val="ru-RU"/>
        </w:rPr>
        <w:t xml:space="preserve">нов. </w:t>
      </w:r>
      <w:r>
        <w:rPr>
          <w:rStyle w:val="5a"/>
        </w:rPr>
        <w:t xml:space="preserve">етапі наук, розвитку й принципово </w:t>
      </w:r>
      <w:r>
        <w:rPr>
          <w:rStyle w:val="5a"/>
          <w:lang w:val="ru-RU"/>
        </w:rPr>
        <w:t xml:space="preserve">нов. </w:t>
      </w:r>
      <w:r>
        <w:rPr>
          <w:rStyle w:val="5a"/>
        </w:rPr>
        <w:t xml:space="preserve">порівняно з міфол. школою XIX ст. методами вивчає значення міфів для культури назагал, фольклору та л-ри зокрема. Становлення Н.ш. пов'язано з досягненнями </w:t>
      </w:r>
      <w:r>
        <w:rPr>
          <w:rStyle w:val="5a"/>
          <w:lang w:val="ru-RU"/>
        </w:rPr>
        <w:t xml:space="preserve">англ. </w:t>
      </w:r>
      <w:r>
        <w:rPr>
          <w:rStyle w:val="5a"/>
        </w:rPr>
        <w:t>антропологічної школи: Е.Б.Тайлора (1832-1917), а надто етнографа, фольклориста та філолога Дж</w:t>
      </w:r>
      <w:r>
        <w:rPr>
          <w:rStyle w:val="5a"/>
        </w:rPr>
        <w:t>.Фрезера (1854-1941). В багатотомовій праці “Золота гілка” (1890) він встановив зв'язок різних обрядів (ритуалів) з утворенням міфів. В подальшому Н.ш. розвивалася в двох напрямках: ритуальному (лінія Фрезера) та юнгіанському (лінія К.Юнга). Послі</w:t>
      </w:r>
      <w:r>
        <w:rPr>
          <w:rStyle w:val="5a"/>
        </w:rPr>
        <w:softHyphen/>
      </w:r>
    </w:p>
    <w:p w:rsidR="00361F9A" w:rsidRDefault="005F5C25">
      <w:pPr>
        <w:pStyle w:val="81"/>
        <w:framePr w:w="3710" w:h="11154" w:hRule="exact" w:wrap="none" w:vAnchor="page" w:hAnchor="page" w:x="6070" w:y="2674"/>
        <w:shd w:val="clear" w:color="auto" w:fill="auto"/>
        <w:ind w:left="20" w:right="20"/>
      </w:pPr>
      <w:r>
        <w:rPr>
          <w:rStyle w:val="5a"/>
        </w:rPr>
        <w:t>довниця</w:t>
      </w:r>
      <w:r>
        <w:rPr>
          <w:rStyle w:val="5a"/>
        </w:rPr>
        <w:t xml:space="preserve"> Фрезера в Англії Д.Ветсон (Кембрідж) в дослідженні “Від ритуалу до роману” прагнула довести, шо легенда про Грааль — літ. запис давн. ритуалу, і побудова багатьох романів на цю тему відповідає давн. ритуалам поновлення життя у </w:t>
      </w:r>
      <w:r>
        <w:rPr>
          <w:rStyle w:val="5a"/>
          <w:lang w:val="ru-RU"/>
        </w:rPr>
        <w:t xml:space="preserve">вавилонян, </w:t>
      </w:r>
      <w:r>
        <w:rPr>
          <w:rStyle w:val="5a"/>
        </w:rPr>
        <w:t>єгиптян, греків т</w:t>
      </w:r>
      <w:r>
        <w:rPr>
          <w:rStyle w:val="5a"/>
        </w:rPr>
        <w:t>а римлян. Психоана</w:t>
      </w:r>
      <w:r>
        <w:rPr>
          <w:rStyle w:val="5a"/>
        </w:rPr>
        <w:softHyphen/>
        <w:t xml:space="preserve">літична теорія швайц. психолога і філософа К.Юнга пояснювала передачу первинних міфол. структур </w:t>
      </w:r>
      <w:r>
        <w:rPr>
          <w:rStyle w:val="75pt0ptb"/>
          <w:lang w:val="ru-RU"/>
        </w:rPr>
        <w:t>(архетип</w:t>
      </w:r>
      <w:r>
        <w:rPr>
          <w:rStyle w:val="75pt0ptb"/>
        </w:rPr>
        <w:t>ів)</w:t>
      </w:r>
      <w:r>
        <w:rPr>
          <w:rStyle w:val="5a"/>
        </w:rPr>
        <w:t xml:space="preserve"> з покоління в покоління за допомогою “колективного несвідомого". Найповнішу розробку юнгіанська лінія отримала в книзі М.Бодкін “</w:t>
      </w:r>
      <w:r>
        <w:rPr>
          <w:rStyle w:val="5a"/>
        </w:rPr>
        <w:t xml:space="preserve">Архетипи в поезії” (1934). Передставники кембріджської школи прагнули відшукати в суч. л-рі міфол. центр, створений на основі “королівського” ритуалу, намагались звести л-ру до єдиного першоджерела. Першим значним міфокритиком </w:t>
      </w:r>
      <w:r>
        <w:rPr>
          <w:rStyle w:val="5a"/>
          <w:lang w:val="ru-RU"/>
        </w:rPr>
        <w:t xml:space="preserve">США, </w:t>
      </w:r>
      <w:r>
        <w:rPr>
          <w:rStyle w:val="5a"/>
        </w:rPr>
        <w:t>котрий поєднав фрей- зер</w:t>
      </w:r>
      <w:r>
        <w:rPr>
          <w:rStyle w:val="5a"/>
        </w:rPr>
        <w:t>івське та юнгіанське, був У.Трой. В програмовій статті “Міф, метод та майбутнє” (1946) він стверджував значення міфу як засобу вирішення заг. проблем особистості та суч. худож. творчості. Джерелами вдосконалення міфокрит. методології Трой вважав психоаналі</w:t>
      </w:r>
      <w:r>
        <w:rPr>
          <w:rStyle w:val="5a"/>
        </w:rPr>
        <w:t>з, антропологію та порівн. релігію. Канадець Н.Фрай в статті "Міф та література" (1961) виразив розуміння міфу як типу худож. оповідання та форму словесного мист-ва. Суч. л-ра, на його думку, швидше народжується з давн. міфології, ніж “із суч. емоційної не</w:t>
      </w:r>
      <w:r>
        <w:rPr>
          <w:rStyle w:val="5a"/>
        </w:rPr>
        <w:t xml:space="preserve">обхідності”. Міфи, архетипи, за Н.Фраєм, живуть в л-рі протягом всієї її історії. Фрай шукав вихід за рамки вузького міфокрит. детермінізму. Теоретик </w:t>
      </w:r>
      <w:r>
        <w:rPr>
          <w:rStyle w:val="5a"/>
          <w:lang w:val="ru-RU"/>
        </w:rPr>
        <w:t xml:space="preserve">франц. </w:t>
      </w:r>
      <w:r>
        <w:rPr>
          <w:rStyle w:val="5a"/>
        </w:rPr>
        <w:t>структуралізму К.Леві-Стросс прагнув подолати розрив між психол. та логічним підходом до міфу. В сх</w:t>
      </w:r>
      <w:r>
        <w:rPr>
          <w:rStyle w:val="5a"/>
        </w:rPr>
        <w:t>ожості давн. міфів Леві-Стросс вбачав підтвердження ідеї про наяв</w:t>
      </w:r>
      <w:r>
        <w:rPr>
          <w:rStyle w:val="5a"/>
        </w:rPr>
        <w:softHyphen/>
        <w:t>ність стереотипної логіки (моделі) свідомості. Він засновує свій метод вивчення міфів на стуктурній лінгвістиці, пропонуючи аналізувати їх на семантико-лінгв. рівні. Зміст кожного міфу при ц</w:t>
      </w:r>
      <w:r>
        <w:rPr>
          <w:rStyle w:val="5a"/>
        </w:rPr>
        <w:t>ьому визначається за допомогою найбільш коротких речень (структурних елементів), які потім з’єднують в “пучки елементів”.</w:t>
      </w:r>
    </w:p>
    <w:p w:rsidR="00361F9A" w:rsidRDefault="005F5C25">
      <w:pPr>
        <w:pStyle w:val="81"/>
        <w:framePr w:w="3710" w:h="11154" w:hRule="exact" w:wrap="none" w:vAnchor="page" w:hAnchor="page" w:x="6070" w:y="2674"/>
        <w:shd w:val="clear" w:color="auto" w:fill="auto"/>
        <w:ind w:left="40" w:right="40" w:firstLine="280"/>
      </w:pPr>
      <w:r>
        <w:rPr>
          <w:rStyle w:val="5a"/>
        </w:rPr>
        <w:t>Тою чи ін. мірою подібні до Н. ш. методи дослідження використовували В.Пропп,</w:t>
      </w:r>
    </w:p>
    <w:p w:rsidR="00361F9A" w:rsidRDefault="005F5C25">
      <w:pPr>
        <w:pStyle w:val="81"/>
        <w:framePr w:w="3710" w:h="11154" w:hRule="exact" w:wrap="none" w:vAnchor="page" w:hAnchor="page" w:x="6070" w:y="2674"/>
        <w:shd w:val="clear" w:color="auto" w:fill="auto"/>
        <w:tabs>
          <w:tab w:val="left" w:pos="1365"/>
        </w:tabs>
        <w:ind w:left="40" w:right="40"/>
      </w:pPr>
      <w:r>
        <w:rPr>
          <w:rStyle w:val="5a"/>
        </w:rPr>
        <w:t>О.Фрейденберґ, М.Бахтін, В.Топоров, Є.Меле</w:t>
      </w:r>
      <w:r>
        <w:rPr>
          <w:rStyle w:val="5a"/>
        </w:rPr>
        <w:softHyphen/>
        <w:t xml:space="preserve">тинський, </w:t>
      </w:r>
      <w:r>
        <w:rPr>
          <w:rStyle w:val="5a"/>
        </w:rPr>
        <w:t>С.Аверінцев та ін. В Україні історію Н. ш. досліджує О.Козлов.</w:t>
      </w:r>
    </w:p>
    <w:p w:rsidR="00361F9A" w:rsidRDefault="005F5C25">
      <w:pPr>
        <w:pStyle w:val="690"/>
        <w:framePr w:w="3710" w:h="11154" w:hRule="exact" w:wrap="none" w:vAnchor="page" w:hAnchor="page" w:x="6070" w:y="2674"/>
        <w:shd w:val="clear" w:color="auto" w:fill="auto"/>
        <w:spacing w:after="120"/>
        <w:ind w:right="40"/>
        <w:jc w:val="right"/>
      </w:pPr>
      <w:r>
        <w:rPr>
          <w:rStyle w:val="690pt"/>
          <w:i/>
          <w:iCs/>
        </w:rPr>
        <w:t>Микола Нефьодов</w:t>
      </w:r>
    </w:p>
    <w:p w:rsidR="00361F9A" w:rsidRDefault="005F5C25">
      <w:pPr>
        <w:pStyle w:val="93"/>
        <w:framePr w:w="3710" w:h="11154" w:hRule="exact" w:wrap="none" w:vAnchor="page" w:hAnchor="page" w:x="6070" w:y="2674"/>
        <w:shd w:val="clear" w:color="auto" w:fill="auto"/>
        <w:spacing w:before="0"/>
        <w:ind w:left="40" w:firstLine="280"/>
      </w:pPr>
      <w:bookmarkStart w:id="82" w:name="bookmark82"/>
      <w:r>
        <w:rPr>
          <w:rStyle w:val="9Batang7pt0pt0"/>
        </w:rPr>
        <w:t>НЕОРИТОРИКА, НОВА РИТОРИКА —</w:t>
      </w:r>
      <w:bookmarkEnd w:id="82"/>
    </w:p>
    <w:p w:rsidR="00361F9A" w:rsidRDefault="005F5C25">
      <w:pPr>
        <w:pStyle w:val="81"/>
        <w:framePr w:w="3710" w:h="11154" w:hRule="exact" w:wrap="none" w:vAnchor="page" w:hAnchor="page" w:x="6070" w:y="2674"/>
        <w:shd w:val="clear" w:color="auto" w:fill="auto"/>
        <w:ind w:left="40" w:right="40"/>
      </w:pPr>
      <w:r>
        <w:rPr>
          <w:rStyle w:val="5a"/>
        </w:rPr>
        <w:t xml:space="preserve">напрямок в літ-знавстві XX </w:t>
      </w:r>
      <w:r>
        <w:rPr>
          <w:rStyle w:val="5a"/>
          <w:lang w:val="ru-RU"/>
        </w:rPr>
        <w:t xml:space="preserve">ст., </w:t>
      </w:r>
      <w:r>
        <w:rPr>
          <w:rStyle w:val="5a"/>
        </w:rPr>
        <w:t>основоположним постулатом якого є розуміння тв. як вислову.</w:t>
      </w:r>
    </w:p>
    <w:p w:rsidR="00361F9A" w:rsidRDefault="005F5C25">
      <w:pPr>
        <w:pStyle w:val="81"/>
        <w:framePr w:w="3710" w:h="11154" w:hRule="exact" w:wrap="none" w:vAnchor="page" w:hAnchor="page" w:x="6070" w:y="2674"/>
        <w:shd w:val="clear" w:color="auto" w:fill="auto"/>
        <w:ind w:left="40" w:right="40" w:firstLine="280"/>
      </w:pPr>
      <w:r>
        <w:rPr>
          <w:rStyle w:val="5a"/>
        </w:rPr>
        <w:t>Основи Н. були закладені бельг. вченим Х.Перельманом (“Т</w:t>
      </w:r>
      <w:r>
        <w:rPr>
          <w:rStyle w:val="5a"/>
        </w:rPr>
        <w:t>еорія аргументації”), який ввів в обіг термін “нова риторика”. Вона народжу</w:t>
      </w:r>
      <w:r>
        <w:rPr>
          <w:rStyle w:val="5a"/>
        </w:rPr>
        <w:softHyphen/>
        <w:t xml:space="preserve">валася у тісній співпраці </w:t>
      </w:r>
      <w:r>
        <w:rPr>
          <w:rStyle w:val="75pt0ptb"/>
        </w:rPr>
        <w:t>структуралізму</w:t>
      </w:r>
      <w:r>
        <w:rPr>
          <w:rStyle w:val="5a"/>
        </w:rPr>
        <w:t xml:space="preserve"> та “нової критики", зумовленій їх заг. інтересом до тексту як міждисциплінарного об’єкта дослідження, зокрема, прагматичного аспекту його </w:t>
      </w:r>
      <w:r>
        <w:rPr>
          <w:rStyle w:val="5a"/>
          <w:lang w:val="ru-RU"/>
        </w:rPr>
        <w:t>в</w:t>
      </w:r>
      <w:r>
        <w:rPr>
          <w:rStyle w:val="5a"/>
          <w:lang w:val="ru-RU"/>
        </w:rPr>
        <w:t xml:space="preserve">нутр. </w:t>
      </w:r>
      <w:r>
        <w:rPr>
          <w:rStyle w:val="5a"/>
        </w:rPr>
        <w:t>організованості та функціонування. Виникнувши у 60-ті рр. XX ст. завдяки спільним зусиллям теоретиків л-ри, лінгвістів, філософів та логіків</w:t>
      </w:r>
    </w:p>
    <w:p w:rsidR="00361F9A" w:rsidRDefault="005F5C25">
      <w:pPr>
        <w:pStyle w:val="a5"/>
        <w:framePr w:wrap="none" w:vAnchor="page" w:hAnchor="page" w:x="5768" w:y="14029"/>
        <w:shd w:val="clear" w:color="auto" w:fill="auto"/>
        <w:spacing w:line="140" w:lineRule="exact"/>
        <w:ind w:left="20"/>
      </w:pPr>
      <w:r>
        <w:rPr>
          <w:rStyle w:val="7pt0pt9"/>
        </w:rPr>
        <w:t>371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2118" w:y="2360"/>
        <w:shd w:val="clear" w:color="auto" w:fill="auto"/>
        <w:spacing w:line="130" w:lineRule="exact"/>
        <w:ind w:left="20"/>
      </w:pPr>
      <w:r>
        <w:rPr>
          <w:rStyle w:val="14BookmanOldStyle65pt0pt"/>
        </w:rPr>
        <w:t>НЕОРОМАНТИЗМ</w:t>
      </w:r>
    </w:p>
    <w:p w:rsidR="00361F9A" w:rsidRDefault="005F5C25">
      <w:pPr>
        <w:pStyle w:val="81"/>
        <w:framePr w:w="3701" w:h="11145" w:hRule="exact" w:wrap="none" w:vAnchor="page" w:hAnchor="page" w:x="2118" w:y="2665"/>
        <w:shd w:val="clear" w:color="auto" w:fill="auto"/>
        <w:ind w:left="20" w:right="20"/>
      </w:pPr>
      <w:r>
        <w:rPr>
          <w:rStyle w:val="5a"/>
        </w:rPr>
        <w:t xml:space="preserve">Франції, Італії, </w:t>
      </w:r>
      <w:r>
        <w:rPr>
          <w:rStyle w:val="5a"/>
          <w:lang w:val="ru-RU"/>
        </w:rPr>
        <w:t xml:space="preserve">США </w:t>
      </w:r>
      <w:r>
        <w:rPr>
          <w:rStyle w:val="5a"/>
        </w:rPr>
        <w:t xml:space="preserve">та ін. країн, Н. твор. переробила класичну спадщину як ант. (Арі- стотель, Квінтіліан, Ціцерон та ін.), так і най. риторів різних європ. країн. Однак, на відміну від ст. (нормативної) </w:t>
      </w:r>
      <w:r>
        <w:rPr>
          <w:rStyle w:val="75pt0pta"/>
        </w:rPr>
        <w:t>риторики</w:t>
      </w:r>
      <w:r>
        <w:rPr>
          <w:rStyle w:val="0ptff0"/>
        </w:rPr>
        <w:t xml:space="preserve"> </w:t>
      </w:r>
      <w:r>
        <w:rPr>
          <w:rStyle w:val="5a"/>
        </w:rPr>
        <w:t>як “науки красномовства”, шо охоплювала різні жанри ораторськог</w:t>
      </w:r>
      <w:r>
        <w:rPr>
          <w:rStyle w:val="5a"/>
        </w:rPr>
        <w:t>о мист-ва, Н. займається теор. осмисленням та практичним аналізом умов, форм та засобів ефективного впливу худож. (і не тільки) тексту на адресата (реципієнта вербалізованого повідомлення), і в цьому плані вона змикається з лінгвостилістикою, поетикою та л</w:t>
      </w:r>
      <w:r>
        <w:rPr>
          <w:rStyle w:val="5a"/>
        </w:rPr>
        <w:t>інгвістикою тексту. Ототожнюючи тв. з повідомленням (контакт відправника та реципієнта за допомогою коду і в зв’язку з референтом), Н. висуває як домінуючу риторичну функцію мови, шо дає можливість практичного вивчення будь-якого типу вербальної комунікаці</w:t>
      </w:r>
      <w:r>
        <w:rPr>
          <w:rStyle w:val="5a"/>
        </w:rPr>
        <w:t>ї. Найбільш репрезентативних ре</w:t>
      </w:r>
      <w:r>
        <w:rPr>
          <w:rStyle w:val="5a"/>
        </w:rPr>
        <w:softHyphen/>
        <w:t xml:space="preserve">зультатів досягла </w:t>
      </w:r>
      <w:r>
        <w:rPr>
          <w:rStyle w:val="5a"/>
          <w:lang w:val="ru-RU"/>
        </w:rPr>
        <w:t xml:space="preserve">франц. </w:t>
      </w:r>
      <w:r>
        <w:rPr>
          <w:rStyle w:val="5a"/>
        </w:rPr>
        <w:t xml:space="preserve">(ширше — франкомов.) школа Н., яка успішно застосувала методологію та методику структуралізму в дослідженні мовленнєвого </w:t>
      </w:r>
      <w:r>
        <w:rPr>
          <w:rStyle w:val="0ptff0"/>
        </w:rPr>
        <w:t>диск</w:t>
      </w:r>
      <w:r>
        <w:rPr>
          <w:rStyle w:val="75pt0pta"/>
        </w:rPr>
        <w:t>урсу</w:t>
      </w:r>
      <w:r>
        <w:rPr>
          <w:rStyle w:val="0ptff0"/>
        </w:rPr>
        <w:t xml:space="preserve"> </w:t>
      </w:r>
      <w:r>
        <w:rPr>
          <w:rStyle w:val="5a"/>
        </w:rPr>
        <w:t xml:space="preserve">худ. тв. (Р.Барт, Ж.Жа- нетт, Ж.Коен, Цв.Тодоров, А.Греймас та ін.). </w:t>
      </w:r>
      <w:r>
        <w:rPr>
          <w:rStyle w:val="5a"/>
        </w:rPr>
        <w:t xml:space="preserve">Серед </w:t>
      </w:r>
      <w:r>
        <w:rPr>
          <w:rStyle w:val="5a"/>
          <w:lang w:val="ru-RU"/>
        </w:rPr>
        <w:t xml:space="preserve">франц. </w:t>
      </w:r>
      <w:r>
        <w:rPr>
          <w:rStyle w:val="5a"/>
        </w:rPr>
        <w:t xml:space="preserve">неориториків виділяється група “М" (за початковою літерою слова </w:t>
      </w:r>
      <w:r>
        <w:rPr>
          <w:rStyle w:val="75pt0pta"/>
        </w:rPr>
        <w:t>"метафора"),</w:t>
      </w:r>
      <w:r>
        <w:rPr>
          <w:rStyle w:val="0ptff0"/>
        </w:rPr>
        <w:t xml:space="preserve"> </w:t>
      </w:r>
      <w:r>
        <w:rPr>
          <w:rStyle w:val="5a"/>
        </w:rPr>
        <w:t xml:space="preserve">яка створила оригінальну концепцію, класифікацію риторичних </w:t>
      </w:r>
      <w:r>
        <w:rPr>
          <w:rStyle w:val="75pt0pta"/>
        </w:rPr>
        <w:t>фігур</w:t>
      </w:r>
      <w:r>
        <w:rPr>
          <w:rStyle w:val="0ptff0"/>
        </w:rPr>
        <w:t xml:space="preserve"> </w:t>
      </w:r>
      <w:r>
        <w:rPr>
          <w:rStyle w:val="5a"/>
        </w:rPr>
        <w:t>і систему понять Н. (Ж.Дюбуа, Ф.Еделін. Ж.-М.Клінкеберг, Ф.Менґе, Ф.Пір та</w:t>
      </w:r>
    </w:p>
    <w:p w:rsidR="00361F9A" w:rsidRDefault="005F5C25">
      <w:pPr>
        <w:pStyle w:val="81"/>
        <w:framePr w:w="3701" w:h="11145" w:hRule="exact" w:wrap="none" w:vAnchor="page" w:hAnchor="page" w:x="2118" w:y="2665"/>
        <w:shd w:val="clear" w:color="auto" w:fill="auto"/>
        <w:ind w:left="20"/>
      </w:pPr>
      <w:r>
        <w:rPr>
          <w:rStyle w:val="5a"/>
        </w:rPr>
        <w:t>А.Трінон).</w:t>
      </w:r>
    </w:p>
    <w:p w:rsidR="00361F9A" w:rsidRDefault="005F5C25">
      <w:pPr>
        <w:pStyle w:val="81"/>
        <w:framePr w:w="3701" w:h="11145" w:hRule="exact" w:wrap="none" w:vAnchor="page" w:hAnchor="page" w:x="2118" w:y="2665"/>
        <w:shd w:val="clear" w:color="auto" w:fill="auto"/>
        <w:ind w:left="20" w:right="20" w:firstLine="280"/>
      </w:pPr>
      <w:r>
        <w:rPr>
          <w:rStyle w:val="5a"/>
        </w:rPr>
        <w:t>Л-ра, у розумі</w:t>
      </w:r>
      <w:r>
        <w:rPr>
          <w:rStyle w:val="5a"/>
        </w:rPr>
        <w:t>нні “М”, — це перш за все специфічне використання мови. В цьому відношенні показовою є поезія, дослідженню якої і присвячені такі праці, як “Загальна риторика” (1970) та “Риторика пбезії" (1977). Поет, мова (ширше — форма) з її слабкою можливістю повідомле</w:t>
      </w:r>
      <w:r>
        <w:rPr>
          <w:rStyle w:val="5a"/>
        </w:rPr>
        <w:t xml:space="preserve">ння про шо-небудь (референція), замкнутістю на собі самій </w:t>
      </w:r>
      <w:r>
        <w:rPr>
          <w:rStyle w:val="5a"/>
          <w:lang w:val="ru-RU"/>
        </w:rPr>
        <w:t xml:space="preserve">(“внутр. </w:t>
      </w:r>
      <w:r>
        <w:rPr>
          <w:rStyle w:val="5a"/>
        </w:rPr>
        <w:t xml:space="preserve">комунікацією”), створює самодостатній худож. об’єкт, який, в принципі, не співвідноситься зі змістом позапоет. реальності (зразком такої поезії у </w:t>
      </w:r>
      <w:r>
        <w:rPr>
          <w:rStyle w:val="5a"/>
          <w:lang w:val="ru-RU"/>
        </w:rPr>
        <w:t xml:space="preserve">франц. </w:t>
      </w:r>
      <w:r>
        <w:rPr>
          <w:rStyle w:val="5a"/>
        </w:rPr>
        <w:t>літ-рі XX ст. були тв. П.Валері, тео</w:t>
      </w:r>
      <w:r>
        <w:rPr>
          <w:rStyle w:val="5a"/>
        </w:rPr>
        <w:t xml:space="preserve">р. судження якого про риторику збудили активну увагу до неї з боку наук, громадськості). Одиницею поет, мови є риторична фігура </w:t>
      </w:r>
      <w:r>
        <w:rPr>
          <w:rStyle w:val="5a"/>
          <w:lang w:val="ru-RU"/>
        </w:rPr>
        <w:t xml:space="preserve">(метабола, </w:t>
      </w:r>
      <w:r>
        <w:rPr>
          <w:rStyle w:val="5a"/>
        </w:rPr>
        <w:t xml:space="preserve">в термінології “М”), здатна зробити в процесі мовленнєвої реалізації натуральної мови відхилення від його "нульового </w:t>
      </w:r>
      <w:r>
        <w:rPr>
          <w:rStyle w:val="5a"/>
        </w:rPr>
        <w:t xml:space="preserve">ступеня” (Р.Барт) на будь-якому рівні: морфологічному (метаплазма), синтаксичному (метасемема) та смисловому (металогізм). Цілеспрямована взаємодія різнорівневих </w:t>
      </w:r>
      <w:r>
        <w:rPr>
          <w:rStyle w:val="5a"/>
          <w:lang w:val="ru-RU"/>
        </w:rPr>
        <w:t xml:space="preserve">метабол </w:t>
      </w:r>
      <w:r>
        <w:rPr>
          <w:rStyle w:val="5a"/>
        </w:rPr>
        <w:t>зумовлює афективне збудження “реципієнта” (етос). Т. ч. досягається запрограмований ре</w:t>
      </w:r>
      <w:r>
        <w:rPr>
          <w:rStyle w:val="5a"/>
        </w:rPr>
        <w:t xml:space="preserve">зультат діяльності риторичної функції тв. Розроблена неориторами концепція цієї функції застосовується і при вивченні ін. аспектів поетики тв., шо входять у компетенцію таких дисциплін, як </w:t>
      </w:r>
      <w:r>
        <w:rPr>
          <w:rStyle w:val="75pt0pta"/>
        </w:rPr>
        <w:t>жанрологія,</w:t>
      </w:r>
      <w:r>
        <w:rPr>
          <w:rStyle w:val="0ptff0"/>
        </w:rPr>
        <w:t xml:space="preserve"> </w:t>
      </w:r>
      <w:r>
        <w:rPr>
          <w:rStyle w:val="5a"/>
        </w:rPr>
        <w:t>ритмологія, сюжетологія, стилістика тошо. Неориторичний</w:t>
      </w:r>
      <w:r>
        <w:rPr>
          <w:rStyle w:val="5a"/>
        </w:rPr>
        <w:t xml:space="preserve"> погляд на тв. має вагу при усвідомленні “мовної” фактури різних мист- в не тільки вербального походження, включаючи і деякі прикладні </w:t>
      </w:r>
      <w:r>
        <w:rPr>
          <w:rStyle w:val="5a"/>
          <w:lang w:val="ru-RU"/>
        </w:rPr>
        <w:t xml:space="preserve">(напр., </w:t>
      </w:r>
      <w:r>
        <w:rPr>
          <w:rStyle w:val="5a"/>
        </w:rPr>
        <w:t>музика, архітектура, реклама, паркове мист-во тошо).</w:t>
      </w:r>
    </w:p>
    <w:p w:rsidR="00361F9A" w:rsidRDefault="005F5C25">
      <w:pPr>
        <w:pStyle w:val="742"/>
        <w:framePr w:w="3701" w:h="11145" w:hRule="exact" w:wrap="none" w:vAnchor="page" w:hAnchor="page" w:x="2118" w:y="2665"/>
        <w:shd w:val="clear" w:color="auto" w:fill="auto"/>
        <w:ind w:right="20"/>
      </w:pPr>
      <w:r>
        <w:t>Борис Іванюк</w:t>
      </w:r>
    </w:p>
    <w:p w:rsidR="00361F9A" w:rsidRDefault="005F5C25">
      <w:pPr>
        <w:pStyle w:val="81"/>
        <w:framePr w:w="3686" w:h="11154" w:hRule="exact" w:wrap="none" w:vAnchor="page" w:hAnchor="page" w:x="6131" w:y="2665"/>
        <w:shd w:val="clear" w:color="auto" w:fill="auto"/>
        <w:ind w:left="20" w:right="60" w:firstLine="280"/>
      </w:pPr>
      <w:r>
        <w:rPr>
          <w:rStyle w:val="5a"/>
        </w:rPr>
        <w:t xml:space="preserve">НЕОРОМАНТИЗМ — комплекс худож. явиш, який сформувався в останній третині XIX ст. Він генетично пов’язаний з </w:t>
      </w:r>
      <w:r>
        <w:rPr>
          <w:rStyle w:val="0ptff0"/>
        </w:rPr>
        <w:t xml:space="preserve">романтизмом </w:t>
      </w:r>
      <w:r>
        <w:rPr>
          <w:rStyle w:val="5a"/>
        </w:rPr>
        <w:t>поч. століття, але містить у собі також елементи реаліст, естетики та деякі риси декадансу. Складна взаємодія та взаємовідштовхування рі</w:t>
      </w:r>
      <w:r>
        <w:rPr>
          <w:rStyle w:val="5a"/>
        </w:rPr>
        <w:t xml:space="preserve">знорідних тенденцій зумовили широкий діапазон оцінок цього феномену. Деякі дослідники позначають цим терміном усю л-ру кін. XIX ст. як бунт проти </w:t>
      </w:r>
      <w:r>
        <w:rPr>
          <w:rStyle w:val="75pt0pta"/>
        </w:rPr>
        <w:t>реалізму</w:t>
      </w:r>
      <w:r>
        <w:rPr>
          <w:rStyle w:val="0ptff0"/>
        </w:rPr>
        <w:t xml:space="preserve"> </w:t>
      </w:r>
      <w:r>
        <w:rPr>
          <w:rStyle w:val="5a"/>
        </w:rPr>
        <w:t xml:space="preserve">та </w:t>
      </w:r>
      <w:r>
        <w:rPr>
          <w:rStyle w:val="75pt0pta"/>
        </w:rPr>
        <w:t>натуралізму,</w:t>
      </w:r>
      <w:r>
        <w:rPr>
          <w:rStyle w:val="0ptff0"/>
        </w:rPr>
        <w:t xml:space="preserve"> </w:t>
      </w:r>
      <w:r>
        <w:rPr>
          <w:rStyle w:val="5a"/>
        </w:rPr>
        <w:t xml:space="preserve">інші включають Н. в більш широке поняття </w:t>
      </w:r>
      <w:r>
        <w:rPr>
          <w:rStyle w:val="75pt0pta"/>
        </w:rPr>
        <w:t>декаданс,</w:t>
      </w:r>
      <w:r>
        <w:rPr>
          <w:rStyle w:val="0ptff0"/>
        </w:rPr>
        <w:t xml:space="preserve"> </w:t>
      </w:r>
      <w:r>
        <w:rPr>
          <w:rStyle w:val="5a"/>
        </w:rPr>
        <w:t>треті відмежовують Н. та “л-ру дії</w:t>
      </w:r>
      <w:r>
        <w:rPr>
          <w:rStyle w:val="5a"/>
        </w:rPr>
        <w:t>”, відносячи до першого демократично налаштованих письмен</w:t>
      </w:r>
      <w:r>
        <w:rPr>
          <w:rStyle w:val="5a"/>
        </w:rPr>
        <w:softHyphen/>
        <w:t xml:space="preserve">ників, а до другого — авторів консервативно- імперіалістичної прихильності. Досить складне питання про приналежність конкретних письменників до Н. Безперечно відносять до нього </w:t>
      </w:r>
      <w:r>
        <w:rPr>
          <w:rStyle w:val="5a"/>
          <w:lang w:val="ru-RU"/>
        </w:rPr>
        <w:t xml:space="preserve">англ. </w:t>
      </w:r>
      <w:r>
        <w:rPr>
          <w:rStyle w:val="5a"/>
        </w:rPr>
        <w:t>письменників кі</w:t>
      </w:r>
      <w:r>
        <w:rPr>
          <w:rStyle w:val="5a"/>
        </w:rPr>
        <w:t xml:space="preserve">н. XIX ст. (Р.Л.Стівенсон, Дж.Конрад, Р.Хаггард, А.Конан Дойд). З певним застереженням відносять до Н. Е.Л.Войніч, Р.Кіплінга, </w:t>
      </w:r>
      <w:r>
        <w:rPr>
          <w:rStyle w:val="5a"/>
          <w:lang w:val="ru-RU"/>
        </w:rPr>
        <w:t xml:space="preserve">Г.Честертона, </w:t>
      </w:r>
      <w:r>
        <w:rPr>
          <w:rStyle w:val="5a"/>
        </w:rPr>
        <w:t>Е.Ростана, Ж.</w:t>
      </w:r>
      <w:r>
        <w:rPr>
          <w:rStyle w:val="5a"/>
          <w:lang w:val="ru-RU"/>
        </w:rPr>
        <w:t xml:space="preserve">Верна, </w:t>
      </w:r>
      <w:r>
        <w:rPr>
          <w:rStyle w:val="5a"/>
        </w:rPr>
        <w:t xml:space="preserve">Ш.Морраса, М.Барреса, Л.Буссенара, Г.фон </w:t>
      </w:r>
      <w:r>
        <w:rPr>
          <w:rStyle w:val="5a"/>
          <w:lang w:val="ru-RU"/>
        </w:rPr>
        <w:t xml:space="preserve">Гофмансталя, </w:t>
      </w:r>
      <w:r>
        <w:rPr>
          <w:rStyle w:val="5a"/>
        </w:rPr>
        <w:t>Г.Гауптмана, Г. Ібсена, Дж.Лондона,</w:t>
      </w:r>
    </w:p>
    <w:p w:rsidR="00361F9A" w:rsidRDefault="005F5C25">
      <w:pPr>
        <w:pStyle w:val="81"/>
        <w:framePr w:w="3686" w:h="11154" w:hRule="exact" w:wrap="none" w:vAnchor="page" w:hAnchor="page" w:x="6131" w:y="2665"/>
        <w:shd w:val="clear" w:color="auto" w:fill="auto"/>
        <w:tabs>
          <w:tab w:val="left" w:pos="817"/>
        </w:tabs>
        <w:ind w:left="20" w:right="60"/>
      </w:pPr>
      <w:r>
        <w:rPr>
          <w:rStyle w:val="5a"/>
        </w:rPr>
        <w:t xml:space="preserve">А.Бірса, </w:t>
      </w:r>
      <w:r>
        <w:rPr>
          <w:rStyle w:val="5a"/>
          <w:lang w:val="ru-RU"/>
        </w:rPr>
        <w:t xml:space="preserve">Л.Андреева, </w:t>
      </w:r>
      <w:r>
        <w:rPr>
          <w:rStyle w:val="5a"/>
        </w:rPr>
        <w:t>О.Гріна, О.Купріна, Г.Сенкевича, І.Франка, Лесю Українку та ін..</w:t>
      </w:r>
    </w:p>
    <w:p w:rsidR="00361F9A" w:rsidRDefault="005F5C25">
      <w:pPr>
        <w:pStyle w:val="81"/>
        <w:framePr w:w="3686" w:h="11154" w:hRule="exact" w:wrap="none" w:vAnchor="page" w:hAnchor="page" w:x="6131" w:y="2665"/>
        <w:shd w:val="clear" w:color="auto" w:fill="auto"/>
        <w:ind w:left="20" w:right="60" w:firstLine="280"/>
      </w:pPr>
      <w:r>
        <w:rPr>
          <w:rStyle w:val="5a"/>
        </w:rPr>
        <w:t>Незважаючи на складність феномену Н., можливо виділити комплекс характерних рис, які дозволяють визначити це явише як оригінальну та самостійну літ. течію. В найширшому р</w:t>
      </w:r>
      <w:r>
        <w:rPr>
          <w:rStyle w:val="5a"/>
        </w:rPr>
        <w:t xml:space="preserve">озумінні сутність Н. випливає з його назви. Це типол. продовження та розвиток на </w:t>
      </w:r>
      <w:r>
        <w:rPr>
          <w:rStyle w:val="5a"/>
          <w:lang w:val="ru-RU"/>
        </w:rPr>
        <w:t xml:space="preserve">нов. </w:t>
      </w:r>
      <w:r>
        <w:rPr>
          <w:rStyle w:val="5a"/>
        </w:rPr>
        <w:t xml:space="preserve">етапі романт. принципів відображення дійсності, протест проти застиглих норм </w:t>
      </w:r>
      <w:r>
        <w:rPr>
          <w:rStyle w:val="75pt0pta"/>
        </w:rPr>
        <w:t>реалізму</w:t>
      </w:r>
      <w:r>
        <w:rPr>
          <w:rStyle w:val="0ptff0"/>
        </w:rPr>
        <w:t xml:space="preserve"> </w:t>
      </w:r>
      <w:r>
        <w:rPr>
          <w:rStyle w:val="5a"/>
        </w:rPr>
        <w:t xml:space="preserve">і особливо </w:t>
      </w:r>
      <w:r>
        <w:rPr>
          <w:rStyle w:val="75pt0pta"/>
        </w:rPr>
        <w:t xml:space="preserve">натуралізму </w:t>
      </w:r>
      <w:r>
        <w:rPr>
          <w:rStyle w:val="5a"/>
        </w:rPr>
        <w:t>з його біолог, підходом до суті людської натури. Неоромантики</w:t>
      </w:r>
      <w:r>
        <w:rPr>
          <w:rStyle w:val="5a"/>
        </w:rPr>
        <w:t xml:space="preserve"> немов би знову підносять на п’єдестал людину, зведену тогочасною наукою та філософією (дарвінізм, позитивізм Г.Спенсера) до комплексу фізіологічних інстинктів. Протистоять неоромантики також фаталізму та безвіллю символістського героя. Не можна не відзнач</w:t>
      </w:r>
      <w:r>
        <w:rPr>
          <w:rStyle w:val="5a"/>
        </w:rPr>
        <w:t xml:space="preserve">ити впливу на неоромантиків теорії Ф.Ніцше —■ сильна та вольова особистість завжди в центрі їх тв. Однак, залежно від соц.-політ, поглядів автора, “надлюдина” Ніцше, втілюється або в борця за свободу та най. визволення (герої </w:t>
      </w:r>
      <w:r>
        <w:rPr>
          <w:rStyle w:val="5a"/>
          <w:lang w:val="ru-RU"/>
        </w:rPr>
        <w:t xml:space="preserve">Хаггарда, </w:t>
      </w:r>
      <w:r>
        <w:rPr>
          <w:rStyle w:val="5a"/>
        </w:rPr>
        <w:t xml:space="preserve">Буссенара, Войніч), </w:t>
      </w:r>
      <w:r>
        <w:rPr>
          <w:rStyle w:val="5a"/>
        </w:rPr>
        <w:t xml:space="preserve">або людиноненависника (“Морський вовк” Лондона), або </w:t>
      </w:r>
      <w:r>
        <w:rPr>
          <w:rStyle w:val="5a"/>
          <w:lang w:val="ru-RU"/>
        </w:rPr>
        <w:t xml:space="preserve">англ. </w:t>
      </w:r>
      <w:r>
        <w:rPr>
          <w:rStyle w:val="5a"/>
        </w:rPr>
        <w:t>солдата, Кіплінга, шо несе “тягар білих” на благо імперії, інакше кажучи, при певній подібності естет програм, письменники — неоромантики вельми розрізняються за своїми політ, поглядами — від Кі. л</w:t>
      </w:r>
      <w:r>
        <w:rPr>
          <w:rStyle w:val="5a"/>
        </w:rPr>
        <w:t xml:space="preserve">інга, якого Купрін назвав бардом британського імперіалізму, та його </w:t>
      </w:r>
      <w:r>
        <w:rPr>
          <w:rStyle w:val="5a"/>
          <w:lang w:val="ru-RU"/>
        </w:rPr>
        <w:t xml:space="preserve">франц. </w:t>
      </w:r>
      <w:r>
        <w:rPr>
          <w:rStyle w:val="5a"/>
        </w:rPr>
        <w:t xml:space="preserve">однодумців Барреса та Морраса, від політично консервативного Конан Дойла до демократично спрямованого Стівенсона та близької до соціалістичної доктрини Войніч. (Безперечна аналогія </w:t>
      </w:r>
      <w:r>
        <w:rPr>
          <w:rStyle w:val="5a"/>
        </w:rPr>
        <w:t>з горьківським розподілом романтиків поч. XIX ст. на “прогресивних" та “реакційних").</w:t>
      </w:r>
    </w:p>
    <w:p w:rsidR="00361F9A" w:rsidRDefault="005F5C25">
      <w:pPr>
        <w:pStyle w:val="81"/>
        <w:framePr w:w="3686" w:h="11154" w:hRule="exact" w:wrap="none" w:vAnchor="page" w:hAnchor="page" w:x="6131" w:y="2665"/>
        <w:shd w:val="clear" w:color="auto" w:fill="auto"/>
        <w:ind w:left="20" w:right="60" w:firstLine="280"/>
      </w:pPr>
      <w:r>
        <w:rPr>
          <w:rStyle w:val="5a"/>
        </w:rPr>
        <w:t xml:space="preserve">Естет, програма Н. містить в себе елементи романтизму поч. XIX </w:t>
      </w:r>
      <w:r>
        <w:rPr>
          <w:rStyle w:val="5a"/>
          <w:lang w:val="ru-RU"/>
        </w:rPr>
        <w:t xml:space="preserve">ст., </w:t>
      </w:r>
      <w:r>
        <w:rPr>
          <w:rStyle w:val="5a"/>
        </w:rPr>
        <w:t>які збагачені досвідом реалізму сер. того ж ст. Безпосередніми попе-</w:t>
      </w:r>
    </w:p>
    <w:p w:rsidR="00361F9A" w:rsidRDefault="005F5C25">
      <w:pPr>
        <w:pStyle w:val="a5"/>
        <w:framePr w:wrap="none" w:vAnchor="page" w:hAnchor="page" w:x="5857" w:y="14014"/>
        <w:shd w:val="clear" w:color="auto" w:fill="auto"/>
        <w:spacing w:line="140" w:lineRule="exact"/>
        <w:ind w:left="20"/>
      </w:pPr>
      <w:r>
        <w:rPr>
          <w:rStyle w:val="7pt0pt9"/>
        </w:rPr>
        <w:t>372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81"/>
        <w:framePr w:w="3643" w:h="11140" w:hRule="exact" w:wrap="none" w:vAnchor="page" w:hAnchor="page" w:x="2151" w:y="2684"/>
        <w:shd w:val="clear" w:color="auto" w:fill="auto"/>
        <w:ind w:left="20" w:right="60"/>
      </w:pPr>
      <w:r>
        <w:rPr>
          <w:rStyle w:val="5a"/>
        </w:rPr>
        <w:t>радника</w:t>
      </w:r>
      <w:r>
        <w:rPr>
          <w:rStyle w:val="5a"/>
        </w:rPr>
        <w:t xml:space="preserve">ми неоромантиків були В.Скотт, Ф.Купер, Е.А.По, Г.Мелвілл, Е.Сю, які заклали основи авантюрного, морського, екзотичного, детектив, романів. Згодом ці різновиди романного жанру були блискуче удосконалені неоромантиками. Проблематика творчості неоромантиків </w:t>
      </w:r>
      <w:r>
        <w:rPr>
          <w:rStyle w:val="5a"/>
        </w:rPr>
        <w:t xml:space="preserve">обіймає такі характерні для романт. світовідчуття питання, як заперечення філістерства, інтерес до природи, екзотики, прагнення збагнути глибини </w:t>
      </w:r>
      <w:r>
        <w:rPr>
          <w:rStyle w:val="5a"/>
          <w:lang w:val="ru-RU"/>
        </w:rPr>
        <w:t xml:space="preserve">внутр. </w:t>
      </w:r>
      <w:r>
        <w:rPr>
          <w:rStyle w:val="5a"/>
        </w:rPr>
        <w:t>світу людини, відобразити його суперечності. Однак, ці проблеми порушуються з більшою долею конкретності</w:t>
      </w:r>
      <w:r>
        <w:rPr>
          <w:rStyle w:val="5a"/>
        </w:rPr>
        <w:t xml:space="preserve"> та життєвої достовірності. Інтерес до екзотики втілюється в Н. в точні, зроблені майже з наук, грунтовністю описи різних регіонів світу </w:t>
      </w:r>
      <w:r>
        <w:rPr>
          <w:rStyle w:val="5a"/>
          <w:lang w:val="ru-RU"/>
        </w:rPr>
        <w:t xml:space="preserve">(Африка Хаггарда, </w:t>
      </w:r>
      <w:r>
        <w:rPr>
          <w:rStyle w:val="5a"/>
        </w:rPr>
        <w:t>Клондайк Лондона), або ж в іст. достовірні картини минулих епох (Сер'ВІЧЧЯ в “Чорній стрілі" Стівенсо</w:t>
      </w:r>
      <w:r>
        <w:rPr>
          <w:rStyle w:val="5a"/>
        </w:rPr>
        <w:t xml:space="preserve">на, держава ацтеків в “Дочці Монтесуми” </w:t>
      </w:r>
      <w:r>
        <w:rPr>
          <w:rStyle w:val="5a"/>
          <w:lang w:val="ru-RU"/>
        </w:rPr>
        <w:t xml:space="preserve">Хаггарда). </w:t>
      </w:r>
      <w:r>
        <w:rPr>
          <w:rStyle w:val="5a"/>
        </w:rPr>
        <w:t>Не менш екзотичні та водночас точні у неоромантиків описи суч. їм великого міста, його дна разом з елементами жахливого, ірреального, таємничого (У. Коллінз, Конан-Дойл).</w:t>
      </w:r>
    </w:p>
    <w:p w:rsidR="00361F9A" w:rsidRDefault="005F5C25">
      <w:pPr>
        <w:pStyle w:val="81"/>
        <w:framePr w:w="3643" w:h="11140" w:hRule="exact" w:wrap="none" w:vAnchor="page" w:hAnchor="page" w:x="2151" w:y="2684"/>
        <w:shd w:val="clear" w:color="auto" w:fill="auto"/>
        <w:ind w:left="20" w:right="40" w:firstLine="260"/>
      </w:pPr>
      <w:r>
        <w:rPr>
          <w:rStyle w:val="5a"/>
        </w:rPr>
        <w:t>В системі персонажів Н. найважливі</w:t>
      </w:r>
      <w:r>
        <w:rPr>
          <w:rStyle w:val="5a"/>
        </w:rPr>
        <w:t>ше місие посідає герой в прямому розумінні — непересічна, сильна духом та тілом особистість, яка вступає в конфлікт з оточуючим її натовпом, ворожою природою, несприятливим збігом обставин та самим фатумом. Зокрема, слід відзначити сформований в цю епоху т</w:t>
      </w:r>
      <w:r>
        <w:rPr>
          <w:rStyle w:val="5a"/>
        </w:rPr>
        <w:t>ип героя-мислителя, аналітика, який перемагає обставини не силою м’язів, а могутністю інтелекту (детектив у тв.</w:t>
      </w:r>
    </w:p>
    <w:p w:rsidR="00361F9A" w:rsidRDefault="005F5C25">
      <w:pPr>
        <w:pStyle w:val="81"/>
        <w:framePr w:w="3643" w:h="11140" w:hRule="exact" w:wrap="none" w:vAnchor="page" w:hAnchor="page" w:x="2151" w:y="2684"/>
        <w:shd w:val="clear" w:color="auto" w:fill="auto"/>
        <w:tabs>
          <w:tab w:val="left" w:pos="1042"/>
        </w:tabs>
        <w:ind w:left="20" w:right="40"/>
      </w:pPr>
      <w:r>
        <w:rPr>
          <w:rStyle w:val="5a"/>
        </w:rPr>
        <w:t xml:space="preserve">В.В.Коллінза, </w:t>
      </w:r>
      <w:r>
        <w:rPr>
          <w:rStyle w:val="5a"/>
          <w:lang w:val="ru-RU"/>
        </w:rPr>
        <w:t xml:space="preserve">Честертона, </w:t>
      </w:r>
      <w:r>
        <w:rPr>
          <w:rStyle w:val="5a"/>
        </w:rPr>
        <w:t>Конан-Дойла). Прита</w:t>
      </w:r>
      <w:r>
        <w:rPr>
          <w:rStyle w:val="5a"/>
        </w:rPr>
        <w:softHyphen/>
        <w:t xml:space="preserve">манний героєві деяких неоромантиків (Лондон, </w:t>
      </w:r>
      <w:r>
        <w:rPr>
          <w:rStyle w:val="5a"/>
          <w:lang w:val="ru-RU"/>
        </w:rPr>
        <w:t xml:space="preserve">Конрад) </w:t>
      </w:r>
      <w:r>
        <w:rPr>
          <w:rStyle w:val="5a"/>
        </w:rPr>
        <w:t xml:space="preserve">і сой. протест, однак вирішується він найчастіше на шляху індивідуального бунту. Але знову ж таки, на відміну від умовного романт. героя поч. XX </w:t>
      </w:r>
      <w:r>
        <w:rPr>
          <w:rStyle w:val="5a"/>
          <w:lang w:val="ru-RU"/>
        </w:rPr>
        <w:t xml:space="preserve">ст., </w:t>
      </w:r>
      <w:r>
        <w:rPr>
          <w:rStyle w:val="5a"/>
        </w:rPr>
        <w:t>герой неоромантиків конкретніший, життєво реальний — відчувається школа реалізму сер. століття. Водночас н</w:t>
      </w:r>
      <w:r>
        <w:rPr>
          <w:rStyle w:val="5a"/>
        </w:rPr>
        <w:t>еоромантики долають тенденцію до розмитості, безструктурності тв. натуралістів: їх сюжет найчастіше будується на грі контрастів як у відображенні оточуючого світу, так і в групуванні персонажів. Добро і зло, чорне та біле різко розмежовано в їх тв. — звідс</w:t>
      </w:r>
      <w:r>
        <w:rPr>
          <w:rStyle w:val="5a"/>
        </w:rPr>
        <w:t xml:space="preserve">и гострота конфлікту, </w:t>
      </w:r>
      <w:r>
        <w:rPr>
          <w:rStyle w:val="75pt0pta"/>
        </w:rPr>
        <w:t>гротеск, мотив</w:t>
      </w:r>
      <w:r>
        <w:rPr>
          <w:rStyle w:val="0ptff0"/>
        </w:rPr>
        <w:t xml:space="preserve"> </w:t>
      </w:r>
      <w:r>
        <w:rPr>
          <w:rStyle w:val="5a"/>
        </w:rPr>
        <w:t>двійництва (“Дивна історія доктора Джекіла та містера Хайда" Стівенсона). Це не означає послаблення психол. глибини тв., навпаки, письменники вико</w:t>
      </w:r>
      <w:r>
        <w:rPr>
          <w:rStyle w:val="5a"/>
        </w:rPr>
        <w:softHyphen/>
        <w:t>ристовують досягнення тогочасної медицини, психіатрії, не кажучи вже про</w:t>
      </w:r>
      <w:r>
        <w:rPr>
          <w:rStyle w:val="5a"/>
        </w:rPr>
        <w:t xml:space="preserve"> досвід реалістів сер. ст, (О.Бальзака, Ч.Діккенса, Ф.Достоєвського), які в свою чергу аж ніяк не цуралися романт. естетики.</w:t>
      </w:r>
    </w:p>
    <w:p w:rsidR="00361F9A" w:rsidRDefault="005F5C25">
      <w:pPr>
        <w:pStyle w:val="81"/>
        <w:framePr w:w="3643" w:h="11140" w:hRule="exact" w:wrap="none" w:vAnchor="page" w:hAnchor="page" w:x="2151" w:y="2684"/>
        <w:shd w:val="clear" w:color="auto" w:fill="auto"/>
        <w:ind w:left="20" w:right="40" w:firstLine="260"/>
      </w:pPr>
      <w:r>
        <w:rPr>
          <w:rStyle w:val="5a"/>
        </w:rPr>
        <w:t xml:space="preserve">У </w:t>
      </w:r>
      <w:r>
        <w:rPr>
          <w:rStyle w:val="75pt0pta"/>
        </w:rPr>
        <w:t>жанровій системі</w:t>
      </w:r>
      <w:r>
        <w:rPr>
          <w:rStyle w:val="0ptff0"/>
        </w:rPr>
        <w:t xml:space="preserve"> </w:t>
      </w:r>
      <w:r>
        <w:rPr>
          <w:rStyle w:val="5a"/>
        </w:rPr>
        <w:t xml:space="preserve">Н. також відбулися суттєві зрушення в порівнянні з романтизмом поч. ст. Гол. місце посідають </w:t>
      </w:r>
      <w:r>
        <w:rPr>
          <w:rStyle w:val="5a"/>
          <w:lang w:val="ru-RU"/>
        </w:rPr>
        <w:t xml:space="preserve">вел. </w:t>
      </w:r>
      <w:r>
        <w:rPr>
          <w:rStyle w:val="5a"/>
        </w:rPr>
        <w:t xml:space="preserve">епіч. форми </w:t>
      </w:r>
      <w:r>
        <w:rPr>
          <w:rStyle w:val="75pt0pta"/>
        </w:rPr>
        <w:t>(р</w:t>
      </w:r>
      <w:r>
        <w:rPr>
          <w:rStyle w:val="75pt0pta"/>
        </w:rPr>
        <w:t>оман, повість),</w:t>
      </w:r>
      <w:r>
        <w:rPr>
          <w:rStyle w:val="0ptff0"/>
        </w:rPr>
        <w:t xml:space="preserve"> </w:t>
      </w:r>
      <w:r>
        <w:rPr>
          <w:rStyle w:val="5a"/>
        </w:rPr>
        <w:t xml:space="preserve">хоча й малі форми </w:t>
      </w:r>
      <w:r>
        <w:rPr>
          <w:rStyle w:val="75pt0pta"/>
        </w:rPr>
        <w:t xml:space="preserve">(новела, балада, </w:t>
      </w:r>
      <w:r>
        <w:rPr>
          <w:rStyle w:val="5a"/>
        </w:rPr>
        <w:t xml:space="preserve">вірш ) продовжують розвиватися, зокрема, видатним майстром малої форми був Кіплінг. Великий внесок неоромантиків у створення роману для юнацтва (Стівенсон, </w:t>
      </w:r>
      <w:r>
        <w:rPr>
          <w:rStyle w:val="5a"/>
          <w:lang w:val="ru-RU"/>
        </w:rPr>
        <w:t xml:space="preserve">Хаггард), </w:t>
      </w:r>
      <w:r>
        <w:rPr>
          <w:rStyle w:val="5a"/>
        </w:rPr>
        <w:t>побудованого на гострій, напруженій інт</w:t>
      </w:r>
      <w:r>
        <w:rPr>
          <w:rStyle w:val="5a"/>
        </w:rPr>
        <w:t>ризі, який містить в собі елемент таємниці, фантастики, надприроднього і</w:t>
      </w:r>
    </w:p>
    <w:p w:rsidR="00361F9A" w:rsidRDefault="005F5C25">
      <w:pPr>
        <w:pStyle w:val="81"/>
        <w:framePr w:w="3701" w:h="11159" w:hRule="exact" w:wrap="none" w:vAnchor="page" w:hAnchor="page" w:x="6082" w:y="2669"/>
        <w:shd w:val="clear" w:color="auto" w:fill="auto"/>
        <w:ind w:left="20" w:right="40"/>
      </w:pPr>
      <w:r>
        <w:rPr>
          <w:rStyle w:val="5a"/>
        </w:rPr>
        <w:t>водночас не позбавлений дидактизму. В стильовому відношенні вплив письменників- реалістів на неоромантиків простежується особливо чітко. Оповідна техніка набуває рис лаконізму, прагне</w:t>
      </w:r>
      <w:r>
        <w:rPr>
          <w:rStyle w:val="5a"/>
        </w:rPr>
        <w:t>ння до об’єктивності та завершеності домінує над метафоричністю, суб’єктивністю та фрагментарністю стилю романтиків.</w:t>
      </w:r>
    </w:p>
    <w:p w:rsidR="00361F9A" w:rsidRDefault="005F5C25">
      <w:pPr>
        <w:pStyle w:val="81"/>
        <w:framePr w:w="3701" w:h="11159" w:hRule="exact" w:wrap="none" w:vAnchor="page" w:hAnchor="page" w:x="6082" w:y="2669"/>
        <w:shd w:val="clear" w:color="auto" w:fill="auto"/>
        <w:ind w:left="20" w:right="40" w:firstLine="280"/>
      </w:pPr>
      <w:r>
        <w:rPr>
          <w:rStyle w:val="5a"/>
        </w:rPr>
        <w:t>Досвід Н. був широко використаний в л-рі XX ст. на найрізноманітніших рівнях. Складна інтрига, динамічний сюжет, детективна загадка, сильний і сміливий герой-індивідуаліст — все це властиво суч. масовій л-рі, яка намагається імітувати та тиражувати неповто</w:t>
      </w:r>
      <w:r>
        <w:rPr>
          <w:rStyle w:val="5a"/>
        </w:rPr>
        <w:t xml:space="preserve">рну принадливість романів Стівенсона та </w:t>
      </w:r>
      <w:r>
        <w:rPr>
          <w:rStyle w:val="5a"/>
          <w:lang w:val="ru-RU"/>
        </w:rPr>
        <w:t xml:space="preserve">Хаггарда. </w:t>
      </w:r>
      <w:r>
        <w:rPr>
          <w:rStyle w:val="5a"/>
        </w:rPr>
        <w:t xml:space="preserve">Вплив Н. відчутний і в </w:t>
      </w:r>
      <w:r>
        <w:rPr>
          <w:rStyle w:val="5a"/>
          <w:lang w:val="ru-RU"/>
        </w:rPr>
        <w:t xml:space="preserve">“вел.” </w:t>
      </w:r>
      <w:r>
        <w:rPr>
          <w:rStyle w:val="5a"/>
        </w:rPr>
        <w:t>л-рі XX єт., насамперед у тв. Е.Гемінгвея,</w:t>
      </w:r>
    </w:p>
    <w:p w:rsidR="00361F9A" w:rsidRDefault="005F5C25">
      <w:pPr>
        <w:pStyle w:val="81"/>
        <w:framePr w:w="3701" w:h="11159" w:hRule="exact" w:wrap="none" w:vAnchor="page" w:hAnchor="page" w:x="6082" w:y="2669"/>
        <w:shd w:val="clear" w:color="auto" w:fill="auto"/>
        <w:tabs>
          <w:tab w:val="left" w:pos="778"/>
        </w:tabs>
        <w:ind w:left="20" w:right="40"/>
      </w:pPr>
      <w:r>
        <w:rPr>
          <w:rStyle w:val="5a"/>
        </w:rPr>
        <w:t>С.Моема, Е.М.Ремарка, І. Шоу, О.М.Толстого, К. Паустовського, В. Аксьонова, О.Довженка.Ю. Яновського та ін.</w:t>
      </w:r>
    </w:p>
    <w:p w:rsidR="00361F9A" w:rsidRDefault="005F5C25">
      <w:pPr>
        <w:pStyle w:val="742"/>
        <w:framePr w:w="3701" w:h="11159" w:hRule="exact" w:wrap="none" w:vAnchor="page" w:hAnchor="page" w:x="6082" w:y="2669"/>
        <w:shd w:val="clear" w:color="auto" w:fill="auto"/>
        <w:spacing w:after="120"/>
        <w:ind w:right="40"/>
      </w:pPr>
      <w:r>
        <w:t>Юрій Попов</w:t>
      </w:r>
    </w:p>
    <w:p w:rsidR="00361F9A" w:rsidRDefault="005F5C25">
      <w:pPr>
        <w:pStyle w:val="81"/>
        <w:framePr w:w="3701" w:h="11159" w:hRule="exact" w:wrap="none" w:vAnchor="page" w:hAnchor="page" w:x="6082" w:y="2669"/>
        <w:shd w:val="clear" w:color="auto" w:fill="auto"/>
        <w:ind w:left="20" w:right="40" w:firstLine="280"/>
      </w:pPr>
      <w:r>
        <w:rPr>
          <w:rStyle w:val="5a"/>
        </w:rPr>
        <w:t>НЕПРЯМИЙ ПЕРЕК</w:t>
      </w:r>
      <w:r>
        <w:rPr>
          <w:rStyle w:val="5a"/>
        </w:rPr>
        <w:t>ЛАД — переклад ін мов. тексту не з оригіналу. Н.п. може бути зумовлений як о’бєктивним чинником — відсутністю оригінального тексту чи традицією, так і суб’єктивним — незнанням або недосконалим знанням мови оригіналу перекладачем. Є два різновиди Н.п. : вик</w:t>
      </w:r>
      <w:r>
        <w:rPr>
          <w:rStyle w:val="5a"/>
        </w:rPr>
        <w:t xml:space="preserve">ористання </w:t>
      </w:r>
      <w:r>
        <w:rPr>
          <w:rStyle w:val="75pt0pta"/>
        </w:rPr>
        <w:t>перекладу- посередника</w:t>
      </w:r>
      <w:r>
        <w:rPr>
          <w:rStyle w:val="0ptff0"/>
        </w:rPr>
        <w:t xml:space="preserve"> </w:t>
      </w:r>
      <w:r>
        <w:rPr>
          <w:rStyle w:val="5a"/>
        </w:rPr>
        <w:t xml:space="preserve">або </w:t>
      </w:r>
      <w:r>
        <w:rPr>
          <w:rStyle w:val="75pt0pta"/>
        </w:rPr>
        <w:t>підрядника.</w:t>
      </w:r>
      <w:r>
        <w:rPr>
          <w:rStyle w:val="0ptff0"/>
        </w:rPr>
        <w:t xml:space="preserve"> </w:t>
      </w:r>
      <w:r>
        <w:rPr>
          <w:rStyle w:val="5a"/>
        </w:rPr>
        <w:t xml:space="preserve">В минулому Н.п. був поширеним явишем. Суч. </w:t>
      </w:r>
      <w:r>
        <w:rPr>
          <w:rStyle w:val="75pt0pta"/>
        </w:rPr>
        <w:t xml:space="preserve">теорія перекладу </w:t>
      </w:r>
      <w:r>
        <w:rPr>
          <w:rStyle w:val="5a"/>
        </w:rPr>
        <w:t>постулює його неприйнятість, уважаючи приреченим на недосконалість, на викривлення першотв. В принципі це так і є. На практиці справа вирішується з</w:t>
      </w:r>
      <w:r>
        <w:rPr>
          <w:rStyle w:val="5a"/>
        </w:rPr>
        <w:t>овн-мов. чинником: тим, з якої мови чиниться переклад. Розрізняється три випадки.</w:t>
      </w:r>
    </w:p>
    <w:p w:rsidR="00361F9A" w:rsidRDefault="005F5C25">
      <w:pPr>
        <w:pStyle w:val="81"/>
        <w:framePr w:w="3701" w:h="11159" w:hRule="exact" w:wrap="none" w:vAnchor="page" w:hAnchor="page" w:x="6082" w:y="2669"/>
        <w:shd w:val="clear" w:color="auto" w:fill="auto"/>
        <w:ind w:left="20" w:right="40" w:firstLine="280"/>
      </w:pPr>
      <w:r>
        <w:rPr>
          <w:rStyle w:val="5a"/>
        </w:rPr>
        <w:t xml:space="preserve">Коли йдеться про близькоспоріднені чи найбільш поширені мови, переклади, як правило, здійснюються з оригіналу. Для суч. укр. перекладачів — це слов’ян, мови, а також </w:t>
      </w:r>
      <w:r>
        <w:rPr>
          <w:rStyle w:val="5a"/>
          <w:lang w:val="ru-RU"/>
        </w:rPr>
        <w:t xml:space="preserve">англ., </w:t>
      </w:r>
      <w:r>
        <w:rPr>
          <w:rStyle w:val="5a"/>
        </w:rPr>
        <w:t xml:space="preserve">давньо-і новогреи., італ., ісп., лат., нім., рум., угор., </w:t>
      </w:r>
      <w:r>
        <w:rPr>
          <w:rStyle w:val="5a"/>
          <w:lang w:val="ru-RU"/>
        </w:rPr>
        <w:t xml:space="preserve">франц. </w:t>
      </w:r>
      <w:r>
        <w:rPr>
          <w:rStyle w:val="5a"/>
        </w:rPr>
        <w:t>мови.</w:t>
      </w:r>
    </w:p>
    <w:p w:rsidR="00361F9A" w:rsidRDefault="005F5C25">
      <w:pPr>
        <w:pStyle w:val="81"/>
        <w:framePr w:w="3701" w:h="11159" w:hRule="exact" w:wrap="none" w:vAnchor="page" w:hAnchor="page" w:x="6082" w:y="2669"/>
        <w:shd w:val="clear" w:color="auto" w:fill="auto"/>
        <w:ind w:left="20" w:right="40" w:firstLine="280"/>
      </w:pPr>
      <w:r>
        <w:rPr>
          <w:rStyle w:val="5a"/>
        </w:rPr>
        <w:t>Ін. справа зі сх. л-рами. Так. В.Мисик до недавн. часу був чи не єдиним в Україні поетом, який досконало знав фарсі-тадж. мову. Обмаль перекладачів і з ін. сх. мов: з япон. — І.Дзюб, Г.</w:t>
      </w:r>
      <w:r>
        <w:rPr>
          <w:rStyle w:val="5a"/>
        </w:rPr>
        <w:t>Турков, І.Чирко; з гінді — С.Наливайко; збенгалі</w:t>
      </w:r>
    </w:p>
    <w:p w:rsidR="00361F9A" w:rsidRDefault="005F5C25">
      <w:pPr>
        <w:pStyle w:val="81"/>
        <w:framePr w:w="3701" w:h="11159" w:hRule="exact" w:wrap="none" w:vAnchor="page" w:hAnchor="page" w:x="6082" w:y="2669"/>
        <w:numPr>
          <w:ilvl w:val="0"/>
          <w:numId w:val="198"/>
        </w:numPr>
        <w:shd w:val="clear" w:color="auto" w:fill="auto"/>
        <w:tabs>
          <w:tab w:val="left" w:pos="222"/>
        </w:tabs>
        <w:ind w:left="20"/>
      </w:pPr>
      <w:r>
        <w:rPr>
          <w:rStyle w:val="5a"/>
        </w:rPr>
        <w:t>В.Батюк; з араб. — Ю.Кочубей, Т.Лебединська,</w:t>
      </w:r>
    </w:p>
    <w:p w:rsidR="00361F9A" w:rsidRDefault="005F5C25">
      <w:pPr>
        <w:pStyle w:val="81"/>
        <w:framePr w:w="3701" w:h="11159" w:hRule="exact" w:wrap="none" w:vAnchor="page" w:hAnchor="page" w:x="6082" w:y="2669"/>
        <w:shd w:val="clear" w:color="auto" w:fill="auto"/>
        <w:tabs>
          <w:tab w:val="left" w:pos="1258"/>
        </w:tabs>
        <w:ind w:left="20" w:right="40"/>
      </w:pPr>
      <w:r>
        <w:rPr>
          <w:rStyle w:val="5a"/>
        </w:rPr>
        <w:t>І.Лебединський; з тур. —■ О.Ганусець, Г.Халимо- ненко, В.Ципко; з в’єтнамської — М.Кашель. Тому часто-густо має місце Н.п. Подібна ситуація є типовою при переклад</w:t>
      </w:r>
      <w:r>
        <w:rPr>
          <w:rStyle w:val="5a"/>
        </w:rPr>
        <w:t>анні сх. л-р не лише в Україні, а й багатьох ін. країнах, скажімо, в Польщі.</w:t>
      </w:r>
    </w:p>
    <w:p w:rsidR="00361F9A" w:rsidRDefault="005F5C25">
      <w:pPr>
        <w:pStyle w:val="81"/>
        <w:framePr w:w="3701" w:h="11159" w:hRule="exact" w:wrap="none" w:vAnchor="page" w:hAnchor="page" w:x="6082" w:y="2669"/>
        <w:shd w:val="clear" w:color="auto" w:fill="auto"/>
        <w:ind w:left="20" w:right="40" w:firstLine="280"/>
      </w:pPr>
      <w:r>
        <w:rPr>
          <w:rStyle w:val="5a"/>
        </w:rPr>
        <w:t>Третя, “проміжна” ситуація, коли перекладачі з даної мови наявні, але все ж таки має місце користання з перекладу-посередника. Це заслуговує найгострішого засудження, надто коли й</w:t>
      </w:r>
      <w:r>
        <w:rPr>
          <w:rStyle w:val="5a"/>
        </w:rPr>
        <w:t xml:space="preserve">деться про переклади проз. тв. (перекладачів поезії, шо вони б достатньо знали певну мову, знайти важче). Так, в Україні з’являлися переклади через рос. переклад, особливо текстів для театрів. </w:t>
      </w:r>
      <w:r>
        <w:rPr>
          <w:rStyle w:val="5a"/>
          <w:lang w:val="ru-RU"/>
        </w:rPr>
        <w:t xml:space="preserve">Напр., </w:t>
      </w:r>
      <w:r>
        <w:rPr>
          <w:rStyle w:val="5a"/>
        </w:rPr>
        <w:t xml:space="preserve">при наявності кваліфікованих перекладачів з молд. мови, </w:t>
      </w:r>
      <w:r>
        <w:rPr>
          <w:rStyle w:val="5a"/>
        </w:rPr>
        <w:t>укр. глядач ознайомився з драмою</w:t>
      </w:r>
    </w:p>
    <w:p w:rsidR="00361F9A" w:rsidRDefault="005F5C25">
      <w:pPr>
        <w:pStyle w:val="a5"/>
        <w:framePr w:wrap="none" w:vAnchor="page" w:hAnchor="page" w:x="5780" w:y="14024"/>
        <w:shd w:val="clear" w:color="auto" w:fill="auto"/>
        <w:spacing w:line="140" w:lineRule="exact"/>
        <w:ind w:left="20"/>
      </w:pPr>
      <w:r>
        <w:rPr>
          <w:rStyle w:val="7pt0pt9"/>
        </w:rPr>
        <w:t>373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2132" w:y="2371"/>
        <w:shd w:val="clear" w:color="auto" w:fill="auto"/>
        <w:spacing w:line="130" w:lineRule="exact"/>
        <w:ind w:left="20"/>
      </w:pPr>
      <w:r>
        <w:rPr>
          <w:rStyle w:val="14BookmanOldStyle65pt0pt"/>
          <w:lang w:val="ru-RU"/>
        </w:rPr>
        <w:t>“НОВА КРИТИКА"</w:t>
      </w:r>
    </w:p>
    <w:p w:rsidR="00361F9A" w:rsidRDefault="005F5C25">
      <w:pPr>
        <w:pStyle w:val="81"/>
        <w:framePr w:w="3701" w:h="11135" w:hRule="exact" w:wrap="none" w:vAnchor="page" w:hAnchor="page" w:x="2122" w:y="2674"/>
        <w:shd w:val="clear" w:color="auto" w:fill="auto"/>
        <w:ind w:left="20"/>
      </w:pPr>
      <w:r>
        <w:rPr>
          <w:rStyle w:val="5a"/>
          <w:lang w:val="ru-RU"/>
        </w:rPr>
        <w:t xml:space="preserve">Й.Друце </w:t>
      </w:r>
      <w:r>
        <w:rPr>
          <w:rStyle w:val="5a"/>
        </w:rPr>
        <w:t xml:space="preserve">“Каса </w:t>
      </w:r>
      <w:r>
        <w:rPr>
          <w:rStyle w:val="5a"/>
          <w:lang w:val="ru-RU"/>
        </w:rPr>
        <w:t xml:space="preserve">маре” в </w:t>
      </w:r>
      <w:r>
        <w:rPr>
          <w:rStyle w:val="5a"/>
        </w:rPr>
        <w:t>незугарному перекладі</w:t>
      </w:r>
    </w:p>
    <w:p w:rsidR="00361F9A" w:rsidRDefault="005F5C25">
      <w:pPr>
        <w:pStyle w:val="81"/>
        <w:framePr w:w="3701" w:h="11135" w:hRule="exact" w:wrap="none" w:vAnchor="page" w:hAnchor="page" w:x="2122" w:y="2674"/>
        <w:shd w:val="clear" w:color="auto" w:fill="auto"/>
        <w:tabs>
          <w:tab w:val="left" w:pos="1047"/>
        </w:tabs>
        <w:ind w:left="20" w:right="20"/>
      </w:pPr>
      <w:r>
        <w:rPr>
          <w:rStyle w:val="5a"/>
          <w:lang w:val="ru-RU"/>
        </w:rPr>
        <w:t>В.</w:t>
      </w:r>
      <w:r>
        <w:rPr>
          <w:rStyle w:val="5a"/>
        </w:rPr>
        <w:t xml:space="preserve">Колодного </w:t>
      </w:r>
      <w:r>
        <w:rPr>
          <w:rStyle w:val="5a"/>
          <w:lang w:val="ru-RU"/>
        </w:rPr>
        <w:t xml:space="preserve">й </w:t>
      </w:r>
      <w:r>
        <w:rPr>
          <w:rStyle w:val="5a"/>
        </w:rPr>
        <w:t xml:space="preserve">Т.Мазуріна, які скалькували </w:t>
      </w:r>
      <w:r>
        <w:rPr>
          <w:rStyle w:val="5a"/>
          <w:lang w:val="ru-RU"/>
        </w:rPr>
        <w:t xml:space="preserve">рос. </w:t>
      </w:r>
      <w:r>
        <w:rPr>
          <w:rStyle w:val="5a"/>
        </w:rPr>
        <w:t>переклад.</w:t>
      </w:r>
    </w:p>
    <w:p w:rsidR="00361F9A" w:rsidRDefault="005F5C25">
      <w:pPr>
        <w:pStyle w:val="742"/>
        <w:framePr w:w="3701" w:h="11135" w:hRule="exact" w:wrap="none" w:vAnchor="page" w:hAnchor="page" w:x="2122" w:y="2674"/>
        <w:shd w:val="clear" w:color="auto" w:fill="auto"/>
        <w:spacing w:after="120"/>
        <w:ind w:right="20"/>
      </w:pPr>
      <w:r>
        <w:t xml:space="preserve">Анатолій </w:t>
      </w:r>
      <w:r>
        <w:rPr>
          <w:lang w:val="ru-RU"/>
        </w:rPr>
        <w:t>Волков</w:t>
      </w:r>
    </w:p>
    <w:p w:rsidR="00361F9A" w:rsidRDefault="005F5C25">
      <w:pPr>
        <w:pStyle w:val="1130"/>
        <w:framePr w:w="3701" w:h="11135" w:hRule="exact" w:wrap="none" w:vAnchor="page" w:hAnchor="page" w:x="2122" w:y="2674"/>
        <w:shd w:val="clear" w:color="auto" w:fill="auto"/>
        <w:spacing w:after="0"/>
        <w:ind w:left="20" w:firstLine="300"/>
        <w:jc w:val="both"/>
      </w:pPr>
      <w:bookmarkStart w:id="83" w:name="bookmark83"/>
      <w:r>
        <w:rPr>
          <w:rStyle w:val="1131"/>
        </w:rPr>
        <w:t>“НОВА КРИТИКА” — літ-знавчий напрямок</w:t>
      </w:r>
      <w:bookmarkEnd w:id="83"/>
    </w:p>
    <w:p w:rsidR="00361F9A" w:rsidRDefault="005F5C25">
      <w:pPr>
        <w:pStyle w:val="81"/>
        <w:framePr w:w="3701" w:h="11135" w:hRule="exact" w:wrap="none" w:vAnchor="page" w:hAnchor="page" w:x="2122" w:y="2674"/>
        <w:numPr>
          <w:ilvl w:val="0"/>
          <w:numId w:val="208"/>
        </w:numPr>
        <w:shd w:val="clear" w:color="auto" w:fill="auto"/>
        <w:tabs>
          <w:tab w:val="left" w:pos="303"/>
        </w:tabs>
        <w:ind w:left="20" w:right="20"/>
      </w:pPr>
      <w:r>
        <w:rPr>
          <w:rStyle w:val="5a"/>
        </w:rPr>
        <w:t xml:space="preserve">ст. з методологічною </w:t>
      </w:r>
      <w:r>
        <w:rPr>
          <w:rStyle w:val="5a"/>
        </w:rPr>
        <w:t>настановою на уявлення про літ. об'єкт як самодостатнє худож. ціле. Термін</w:t>
      </w:r>
    </w:p>
    <w:p w:rsidR="00361F9A" w:rsidRDefault="005F5C25">
      <w:pPr>
        <w:pStyle w:val="81"/>
        <w:framePr w:w="3701" w:h="11135" w:hRule="exact" w:wrap="none" w:vAnchor="page" w:hAnchor="page" w:x="2122" w:y="2674"/>
        <w:shd w:val="clear" w:color="auto" w:fill="auto"/>
        <w:tabs>
          <w:tab w:val="left" w:pos="428"/>
        </w:tabs>
        <w:ind w:left="20" w:right="20"/>
      </w:pPr>
      <w:r>
        <w:rPr>
          <w:rStyle w:val="5a"/>
        </w:rPr>
        <w:t xml:space="preserve">Н.к. поширився після виходу в світ </w:t>
      </w:r>
      <w:r>
        <w:rPr>
          <w:rStyle w:val="5a"/>
          <w:lang w:val="ru-RU"/>
        </w:rPr>
        <w:t xml:space="preserve">кн. амер. </w:t>
      </w:r>
      <w:r>
        <w:rPr>
          <w:rStyle w:val="5a"/>
        </w:rPr>
        <w:t>вченого Дж.К.Ренсома “Нова критика” (1941), хоча ше 1911 була опублікована лекція його співвітчизника Дж.Е.Спінгара під тією ж назвою.</w:t>
      </w:r>
    </w:p>
    <w:p w:rsidR="00361F9A" w:rsidRDefault="005F5C25">
      <w:pPr>
        <w:pStyle w:val="81"/>
        <w:framePr w:w="3701" w:h="11135" w:hRule="exact" w:wrap="none" w:vAnchor="page" w:hAnchor="page" w:x="2122" w:y="2674"/>
        <w:shd w:val="clear" w:color="auto" w:fill="auto"/>
        <w:ind w:left="20" w:right="20" w:firstLine="300"/>
      </w:pPr>
      <w:r>
        <w:rPr>
          <w:rStyle w:val="5a"/>
        </w:rPr>
        <w:t>В</w:t>
      </w:r>
      <w:r>
        <w:rPr>
          <w:rStyle w:val="5a"/>
        </w:rPr>
        <w:t>иникнення та становлення “Н.к.” пов’язані з відчутною на поч. ст. кризою детерміністського мислення і відтак — з негативною реакцією на пріоритет позахудож. чинників літ. тв. (біографічна, соціологічна, культ.-іст. та ін. школи). Зокрема, “Н.к.” звинувачує</w:t>
      </w:r>
      <w:r>
        <w:rPr>
          <w:rStyle w:val="5a"/>
        </w:rPr>
        <w:t xml:space="preserve"> трад. науку про л-ру в кількох помилках, перш за все: а) в “емоційній”, суть якої полягає в суб’єктивності професійної рефлексії, що породжена відштовхуванням від об'єкту дослідження, а не направленістю на нього;</w:t>
      </w:r>
    </w:p>
    <w:p w:rsidR="00361F9A" w:rsidRDefault="005F5C25">
      <w:pPr>
        <w:pStyle w:val="81"/>
        <w:framePr w:w="3701" w:h="11135" w:hRule="exact" w:wrap="none" w:vAnchor="page" w:hAnchor="page" w:x="2122" w:y="2674"/>
        <w:shd w:val="clear" w:color="auto" w:fill="auto"/>
        <w:tabs>
          <w:tab w:val="left" w:pos="236"/>
        </w:tabs>
        <w:ind w:left="20" w:right="20"/>
      </w:pPr>
      <w:r>
        <w:rPr>
          <w:rStyle w:val="5a"/>
        </w:rPr>
        <w:t>б)</w:t>
      </w:r>
      <w:r>
        <w:rPr>
          <w:rStyle w:val="5a"/>
        </w:rPr>
        <w:tab/>
        <w:t xml:space="preserve">в “генетичній” помилці перебільшення </w:t>
      </w:r>
      <w:r>
        <w:rPr>
          <w:rStyle w:val="5a"/>
        </w:rPr>
        <w:t>ваги автор, задуму при трактуванні тв. та в) в описовості, тобто у фабульному переказі наративного (оповідного) тв., що неправомірно підміняє виявлення смислового зчеплення в сюжеті. Загалом, шоб уникнути цих і подібних помилок,</w:t>
      </w:r>
    </w:p>
    <w:p w:rsidR="00361F9A" w:rsidRDefault="005F5C25">
      <w:pPr>
        <w:pStyle w:val="81"/>
        <w:framePr w:w="3701" w:h="11135" w:hRule="exact" w:wrap="none" w:vAnchor="page" w:hAnchor="page" w:x="2122" w:y="2674"/>
        <w:shd w:val="clear" w:color="auto" w:fill="auto"/>
        <w:tabs>
          <w:tab w:val="left" w:pos="390"/>
        </w:tabs>
        <w:ind w:left="20" w:right="20"/>
      </w:pPr>
      <w:r>
        <w:rPr>
          <w:rStyle w:val="5a"/>
        </w:rPr>
        <w:t>Н.к. відмовляється від міме</w:t>
      </w:r>
      <w:r>
        <w:rPr>
          <w:rStyle w:val="5a"/>
        </w:rPr>
        <w:t>тичної концепції мист- ва. яка була започаткована Арістотелем, і спирається на кантіанську традицію аутентичності худож. тв., зокрема, на ідеї італ. мислителя Б.Кроче. шо були викладені в роботі “Естетика як наука про вираження і як загальна лінгвістика" (</w:t>
      </w:r>
      <w:r>
        <w:rPr>
          <w:rStyle w:val="5a"/>
        </w:rPr>
        <w:t xml:space="preserve">1902). На погляд Н.к., худож. тв. — незалежний від свого творця та навколишньої дійсності об’єкт, онтологія якого забезпечується його цілісною та органічною </w:t>
      </w:r>
      <w:r>
        <w:rPr>
          <w:rStyle w:val="75pt0ptb"/>
        </w:rPr>
        <w:t>структурою,</w:t>
      </w:r>
      <w:r>
        <w:rPr>
          <w:rStyle w:val="5a"/>
        </w:rPr>
        <w:t xml:space="preserve"> і в цьому розумінні основна аналітична діяльність неокритика повинна бути спрямована на</w:t>
      </w:r>
      <w:r>
        <w:rPr>
          <w:rStyle w:val="5a"/>
        </w:rPr>
        <w:t xml:space="preserve"> виявлення цієї структури, яка тільки і є носієм неповторного знання про світ.</w:t>
      </w:r>
    </w:p>
    <w:p w:rsidR="00361F9A" w:rsidRDefault="005F5C25">
      <w:pPr>
        <w:pStyle w:val="81"/>
        <w:framePr w:w="3701" w:h="11135" w:hRule="exact" w:wrap="none" w:vAnchor="page" w:hAnchor="page" w:x="2122" w:y="2674"/>
        <w:shd w:val="clear" w:color="auto" w:fill="auto"/>
        <w:ind w:left="20" w:right="20" w:firstLine="300"/>
      </w:pPr>
      <w:r>
        <w:rPr>
          <w:rStyle w:val="5a"/>
        </w:rPr>
        <w:t>До визначальних властивостей структури належить її об’єктивованість, насамперед, мов., яка є гарантом рецептивної стабільності худож. цілого при неминучій багатозначності тв., я</w:t>
      </w:r>
      <w:r>
        <w:rPr>
          <w:rStyle w:val="5a"/>
        </w:rPr>
        <w:t xml:space="preserve">ку теор. розробив засновник семантичного погляду на мист- во А.Річардс, і тому як “об’єктивний </w:t>
      </w:r>
      <w:r>
        <w:rPr>
          <w:rStyle w:val="5a"/>
          <w:lang w:val="ru-RU"/>
        </w:rPr>
        <w:t xml:space="preserve">коррелят” </w:t>
      </w:r>
      <w:r>
        <w:rPr>
          <w:rStyle w:val="5a"/>
        </w:rPr>
        <w:t>(Т.С.Еліот) структура спроможна викликати у читача запрограмовану реакцію.</w:t>
      </w:r>
    </w:p>
    <w:p w:rsidR="00361F9A" w:rsidRDefault="005F5C25">
      <w:pPr>
        <w:pStyle w:val="81"/>
        <w:framePr w:w="3701" w:h="11135" w:hRule="exact" w:wrap="none" w:vAnchor="page" w:hAnchor="page" w:x="2122" w:y="2674"/>
        <w:shd w:val="clear" w:color="auto" w:fill="auto"/>
        <w:ind w:left="20" w:right="20" w:firstLine="300"/>
      </w:pPr>
      <w:r>
        <w:rPr>
          <w:rStyle w:val="5a"/>
        </w:rPr>
        <w:t xml:space="preserve">Розроблена неокритиками широка методика “пильного прочитання” </w:t>
      </w:r>
      <w:r>
        <w:rPr>
          <w:rStyle w:val="75pt0ptb"/>
          <w:lang w:val="en-US"/>
        </w:rPr>
        <w:t xml:space="preserve">(close </w:t>
      </w:r>
      <w:r>
        <w:rPr>
          <w:rStyle w:val="75pt0ptb"/>
          <w:lang w:val="en-US"/>
        </w:rPr>
        <w:t>reading)</w:t>
      </w:r>
      <w:r>
        <w:rPr>
          <w:rStyle w:val="5a"/>
          <w:lang w:val="en-US"/>
        </w:rPr>
        <w:t xml:space="preserve"> </w:t>
      </w:r>
      <w:r>
        <w:rPr>
          <w:rStyle w:val="5a"/>
        </w:rPr>
        <w:t xml:space="preserve">тв. і є адекватним засобом аналізу структурної узгодженості всіх елементів естет, об’єкта </w:t>
      </w:r>
      <w:r>
        <w:rPr>
          <w:rStyle w:val="55pt0pt7"/>
        </w:rPr>
        <w:t xml:space="preserve">як </w:t>
      </w:r>
      <w:r>
        <w:rPr>
          <w:rStyle w:val="5a"/>
        </w:rPr>
        <w:t>"субстанції світу ", за висловом Дж.К.Ренсома, а метою її — знаходження того органічного центру тв., який є ознакою високо худож. витвору. На жаль, іст. т</w:t>
      </w:r>
      <w:r>
        <w:rPr>
          <w:rStyle w:val="5a"/>
        </w:rPr>
        <w:t>енденція розвитку мист-ва, на думку одного з перших англо-амер. неокритиків Еліота, відзначається поступовим занепадом, тому шо розщеплюється “цілісність світосприйняття” митців, зокрема, порушується в худож. свідомості рівновага між інтелектуальною рефлек</w:t>
      </w:r>
      <w:r>
        <w:rPr>
          <w:rStyle w:val="5a"/>
        </w:rPr>
        <w:t>сією та емоціями.</w:t>
      </w:r>
    </w:p>
    <w:p w:rsidR="00361F9A" w:rsidRDefault="005F5C25">
      <w:pPr>
        <w:pStyle w:val="81"/>
        <w:framePr w:w="3672" w:h="11149" w:hRule="exact" w:wrap="none" w:vAnchor="page" w:hAnchor="page" w:x="6140" w:y="2674"/>
        <w:shd w:val="clear" w:color="auto" w:fill="auto"/>
        <w:ind w:left="20" w:right="40"/>
      </w:pPr>
      <w:r>
        <w:rPr>
          <w:rStyle w:val="5a"/>
        </w:rPr>
        <w:t xml:space="preserve">Звідси й завдання “Н.к.” — інтегрувати розум і почуття в поет, баченні світу, і тим самим продовжити традицію </w:t>
      </w:r>
      <w:r>
        <w:rPr>
          <w:rStyle w:val="5a"/>
          <w:lang w:val="ru-RU"/>
        </w:rPr>
        <w:t xml:space="preserve">“вел. </w:t>
      </w:r>
      <w:r>
        <w:rPr>
          <w:rStyle w:val="5a"/>
        </w:rPr>
        <w:t xml:space="preserve">синтезу” в мист-ві, до якого належить, </w:t>
      </w:r>
      <w:r>
        <w:rPr>
          <w:rStyle w:val="5a"/>
          <w:lang w:val="ru-RU"/>
        </w:rPr>
        <w:t xml:space="preserve">напр., </w:t>
      </w:r>
      <w:r>
        <w:rPr>
          <w:rStyle w:val="5a"/>
        </w:rPr>
        <w:t xml:space="preserve">творчість Данте Аліг’Єрі, </w:t>
      </w:r>
      <w:r>
        <w:rPr>
          <w:rStyle w:val="5a"/>
          <w:lang w:val="ru-RU"/>
        </w:rPr>
        <w:t xml:space="preserve">англ. </w:t>
      </w:r>
      <w:r>
        <w:rPr>
          <w:rStyle w:val="5a"/>
        </w:rPr>
        <w:t xml:space="preserve">поетів XVII </w:t>
      </w:r>
      <w:r>
        <w:rPr>
          <w:rStyle w:val="5a"/>
          <w:lang w:val="ru-RU"/>
        </w:rPr>
        <w:t xml:space="preserve">ст., франц. </w:t>
      </w:r>
      <w:r>
        <w:rPr>
          <w:rStyle w:val="5a"/>
        </w:rPr>
        <w:t>символістів.</w:t>
      </w:r>
    </w:p>
    <w:p w:rsidR="00361F9A" w:rsidRDefault="005F5C25">
      <w:pPr>
        <w:pStyle w:val="81"/>
        <w:framePr w:w="3672" w:h="11149" w:hRule="exact" w:wrap="none" w:vAnchor="page" w:hAnchor="page" w:x="6140" w:y="2674"/>
        <w:shd w:val="clear" w:color="auto" w:fill="auto"/>
        <w:ind w:left="20" w:right="40" w:firstLine="280"/>
      </w:pPr>
      <w:r>
        <w:rPr>
          <w:rStyle w:val="5a"/>
        </w:rPr>
        <w:t>Відстою</w:t>
      </w:r>
      <w:r>
        <w:rPr>
          <w:rStyle w:val="5a"/>
        </w:rPr>
        <w:t>вання трад. світообразу у мист-ві, який повинен протистояти хаосу життя, зумовило активний вплив “Н. к.” на сучасний літ. процес, а відсутність корпоративної вузькості у мето</w:t>
      </w:r>
      <w:r>
        <w:rPr>
          <w:rStyle w:val="5a"/>
        </w:rPr>
        <w:softHyphen/>
        <w:t>дологічних засадах аналізу літ. явиш надало “Н.к." характеру широкого наук, руху,</w:t>
      </w:r>
      <w:r>
        <w:rPr>
          <w:rStyle w:val="5a"/>
        </w:rPr>
        <w:t xml:space="preserve"> який охопив багато нац. літ-знавчих шкіл, насамперед, Англії та </w:t>
      </w:r>
      <w:r>
        <w:rPr>
          <w:rStyle w:val="5a"/>
          <w:lang w:val="ru-RU"/>
        </w:rPr>
        <w:t xml:space="preserve">США, </w:t>
      </w:r>
      <w:r>
        <w:rPr>
          <w:rStyle w:val="5a"/>
        </w:rPr>
        <w:t xml:space="preserve">шо дало підставу іменувати “Н.к. ” </w:t>
      </w:r>
      <w:r>
        <w:rPr>
          <w:rStyle w:val="5a"/>
          <w:lang w:val="ru-RU"/>
        </w:rPr>
        <w:t xml:space="preserve">“англо- амер.”. </w:t>
      </w:r>
      <w:r>
        <w:rPr>
          <w:rStyle w:val="5a"/>
        </w:rPr>
        <w:t xml:space="preserve">Серед її видатних представників — Еліот, Ф.Р.Лівіс, К.Рейсом, К.Брукс, В.К.Вімсат, Р.П.Блекмур, А.Тейт, Р.П.Воррен, Д.Девідсон, Т.Х’юм </w:t>
      </w:r>
      <w:r>
        <w:rPr>
          <w:rStyle w:val="5a"/>
        </w:rPr>
        <w:t xml:space="preserve">та ін., основна професійна діяльність яких припадає на 1-шу </w:t>
      </w:r>
      <w:r>
        <w:rPr>
          <w:rStyle w:val="5a"/>
          <w:lang w:val="ru-RU"/>
        </w:rPr>
        <w:t xml:space="preserve">пол. </w:t>
      </w:r>
      <w:r>
        <w:rPr>
          <w:rStyle w:val="5a"/>
        </w:rPr>
        <w:t xml:space="preserve">XX ст. В 50-60 </w:t>
      </w:r>
      <w:r>
        <w:rPr>
          <w:rStyle w:val="5a"/>
          <w:lang w:val="en-US"/>
        </w:rPr>
        <w:t xml:space="preserve">pp. </w:t>
      </w:r>
      <w:r>
        <w:rPr>
          <w:rStyle w:val="5a"/>
        </w:rPr>
        <w:t xml:space="preserve">на грунті теор. принципів “Н.к.” виникають або активізуються такі наук, напрямки, як міфол. та екзистенціалістське літ-знавство, </w:t>
      </w:r>
      <w:r>
        <w:rPr>
          <w:rStyle w:val="75pt0pta"/>
        </w:rPr>
        <w:t>структуралізм, неориторика, герменевтика</w:t>
      </w:r>
      <w:r>
        <w:rPr>
          <w:rStyle w:val="0ptff0"/>
        </w:rPr>
        <w:t xml:space="preserve"> </w:t>
      </w:r>
      <w:r>
        <w:rPr>
          <w:rStyle w:val="5a"/>
        </w:rPr>
        <w:t>та</w:t>
      </w:r>
      <w:r>
        <w:rPr>
          <w:rStyle w:val="5a"/>
        </w:rPr>
        <w:t xml:space="preserve"> ін.</w:t>
      </w:r>
    </w:p>
    <w:p w:rsidR="00361F9A" w:rsidRDefault="005F5C25">
      <w:pPr>
        <w:pStyle w:val="742"/>
        <w:framePr w:w="3672" w:h="11149" w:hRule="exact" w:wrap="none" w:vAnchor="page" w:hAnchor="page" w:x="6140" w:y="2674"/>
        <w:shd w:val="clear" w:color="auto" w:fill="auto"/>
        <w:spacing w:after="120"/>
        <w:ind w:right="40"/>
      </w:pPr>
      <w:r>
        <w:t>Борис Іваню</w:t>
      </w:r>
      <w:r>
        <w:rPr>
          <w:rStyle w:val="740pt"/>
          <w:lang w:val="ru-RU"/>
        </w:rPr>
        <w:t>к</w:t>
      </w:r>
    </w:p>
    <w:p w:rsidR="00361F9A" w:rsidRDefault="005F5C25">
      <w:pPr>
        <w:pStyle w:val="81"/>
        <w:framePr w:w="3672" w:h="11149" w:hRule="exact" w:wrap="none" w:vAnchor="page" w:hAnchor="page" w:x="6140" w:y="2674"/>
        <w:shd w:val="clear" w:color="auto" w:fill="auto"/>
        <w:ind w:left="20" w:right="40" w:firstLine="280"/>
      </w:pPr>
      <w:r>
        <w:rPr>
          <w:rStyle w:val="5a"/>
        </w:rPr>
        <w:t xml:space="preserve">НОВЕЛА — від італ. </w:t>
      </w:r>
      <w:r>
        <w:rPr>
          <w:rStyle w:val="75pt0ptb"/>
          <w:lang w:val="en-US"/>
        </w:rPr>
        <w:t>novella</w:t>
      </w:r>
      <w:r>
        <w:rPr>
          <w:rStyle w:val="5a"/>
          <w:lang w:val="en-US"/>
        </w:rPr>
        <w:t xml:space="preserve"> </w:t>
      </w:r>
      <w:r>
        <w:rPr>
          <w:rStyle w:val="5a"/>
        </w:rPr>
        <w:t xml:space="preserve">— новина, від лат. </w:t>
      </w:r>
      <w:r>
        <w:rPr>
          <w:rStyle w:val="75pt0ptb"/>
          <w:lang w:val="en-US"/>
        </w:rPr>
        <w:t>novel!</w:t>
      </w:r>
      <w:r>
        <w:rPr>
          <w:rStyle w:val="5a"/>
          <w:lang w:val="en-US"/>
        </w:rPr>
        <w:t xml:space="preserve">us </w:t>
      </w:r>
      <w:r>
        <w:rPr>
          <w:rStyle w:val="5a"/>
        </w:rPr>
        <w:t xml:space="preserve">— новий — </w:t>
      </w:r>
      <w:r>
        <w:rPr>
          <w:rStyle w:val="5a"/>
          <w:lang w:val="ru-RU"/>
        </w:rPr>
        <w:t xml:space="preserve">мал. </w:t>
      </w:r>
      <w:r>
        <w:rPr>
          <w:rStyle w:val="5a"/>
        </w:rPr>
        <w:t xml:space="preserve">оповідний жанр, здебільшого в прозі, але відомі зразки т.зв. Н. в віршах. За обсягом Н. можна зіставити з </w:t>
      </w:r>
      <w:r>
        <w:rPr>
          <w:rStyle w:val="75pt0pta"/>
        </w:rPr>
        <w:t>оповіданням,</w:t>
      </w:r>
      <w:r>
        <w:rPr>
          <w:rStyle w:val="0ptff0"/>
        </w:rPr>
        <w:t xml:space="preserve"> </w:t>
      </w:r>
      <w:r>
        <w:rPr>
          <w:rStyle w:val="5a"/>
        </w:rPr>
        <w:t xml:space="preserve">шо дало підставу деяким дослідникам їх ототожнювати: </w:t>
      </w:r>
      <w:r>
        <w:rPr>
          <w:rStyle w:val="75pt0ptb"/>
          <w:lang w:val="ru-RU"/>
        </w:rPr>
        <w:t>“рассказ</w:t>
      </w:r>
      <w:r>
        <w:rPr>
          <w:rStyle w:val="5a"/>
          <w:lang w:val="ru-RU"/>
        </w:rPr>
        <w:t xml:space="preserve"> </w:t>
      </w:r>
      <w:r>
        <w:rPr>
          <w:rStyle w:val="5a"/>
        </w:rPr>
        <w:t xml:space="preserve">— рос. термін для новели" (Б.Томашевський). Правильніше буде розмежовувати ці поняття, враховуючи, шо подібне розмежування присутнє в низці європ. мов </w:t>
      </w:r>
      <w:r>
        <w:rPr>
          <w:rStyle w:val="5a"/>
          <w:lang w:val="ru-RU"/>
        </w:rPr>
        <w:t xml:space="preserve">(напр., франц. </w:t>
      </w:r>
      <w:r>
        <w:rPr>
          <w:rStyle w:val="5a"/>
          <w:lang w:val="fr-FR"/>
        </w:rPr>
        <w:t xml:space="preserve">récit </w:t>
      </w:r>
      <w:r>
        <w:rPr>
          <w:rStyle w:val="5a"/>
        </w:rPr>
        <w:t xml:space="preserve">— </w:t>
      </w:r>
      <w:r>
        <w:rPr>
          <w:rStyle w:val="75pt0ptb"/>
          <w:lang w:val="fr-FR"/>
        </w:rPr>
        <w:t>nouvelle,</w:t>
      </w:r>
      <w:r>
        <w:rPr>
          <w:rStyle w:val="5a"/>
          <w:lang w:val="fr-FR"/>
        </w:rPr>
        <w:t xml:space="preserve"> </w:t>
      </w:r>
      <w:r>
        <w:rPr>
          <w:rStyle w:val="5a"/>
        </w:rPr>
        <w:t xml:space="preserve">нім. </w:t>
      </w:r>
      <w:r>
        <w:rPr>
          <w:rStyle w:val="75pt0ptb"/>
          <w:lang w:val="de-DE"/>
        </w:rPr>
        <w:t>Gesch</w:t>
      </w:r>
      <w:r>
        <w:rPr>
          <w:rStyle w:val="75pt0ptb"/>
          <w:lang w:val="de-DE"/>
        </w:rPr>
        <w:t>ichte</w:t>
      </w:r>
    </w:p>
    <w:p w:rsidR="00361F9A" w:rsidRDefault="005F5C25">
      <w:pPr>
        <w:pStyle w:val="81"/>
        <w:framePr w:w="3672" w:h="11149" w:hRule="exact" w:wrap="none" w:vAnchor="page" w:hAnchor="page" w:x="6140" w:y="2674"/>
        <w:numPr>
          <w:ilvl w:val="0"/>
          <w:numId w:val="198"/>
        </w:numPr>
        <w:shd w:val="clear" w:color="auto" w:fill="auto"/>
        <w:tabs>
          <w:tab w:val="left" w:pos="260"/>
        </w:tabs>
        <w:ind w:left="20" w:right="40"/>
      </w:pPr>
      <w:r>
        <w:rPr>
          <w:rStyle w:val="75pt0ptb"/>
          <w:lang w:val="de-DE"/>
        </w:rPr>
        <w:t>Novelle,</w:t>
      </w:r>
      <w:r>
        <w:rPr>
          <w:rStyle w:val="5a"/>
          <w:lang w:val="de-DE"/>
        </w:rPr>
        <w:t xml:space="preserve"> </w:t>
      </w:r>
      <w:r>
        <w:rPr>
          <w:rStyle w:val="5a"/>
          <w:lang w:val="ru-RU"/>
        </w:rPr>
        <w:t xml:space="preserve">рос. </w:t>
      </w:r>
      <w:r>
        <w:rPr>
          <w:rStyle w:val="75pt0ptb"/>
          <w:lang w:val="ru-RU"/>
        </w:rPr>
        <w:t>рассказ</w:t>
      </w:r>
      <w:r>
        <w:rPr>
          <w:rStyle w:val="5a"/>
          <w:lang w:val="ru-RU"/>
        </w:rPr>
        <w:t xml:space="preserve"> </w:t>
      </w:r>
      <w:r>
        <w:rPr>
          <w:rStyle w:val="5a"/>
          <w:lang w:val="de-DE"/>
        </w:rPr>
        <w:t xml:space="preserve">— </w:t>
      </w:r>
      <w:r>
        <w:rPr>
          <w:rStyle w:val="5a"/>
          <w:lang w:val="ru-RU"/>
        </w:rPr>
        <w:t xml:space="preserve">новела). </w:t>
      </w:r>
      <w:r>
        <w:rPr>
          <w:rStyle w:val="5a"/>
        </w:rPr>
        <w:t xml:space="preserve">Показове </w:t>
      </w:r>
      <w:r>
        <w:rPr>
          <w:rStyle w:val="5a"/>
          <w:lang w:val="ru-RU"/>
        </w:rPr>
        <w:t xml:space="preserve">й те, </w:t>
      </w:r>
      <w:r>
        <w:rPr>
          <w:rStyle w:val="5a"/>
        </w:rPr>
        <w:t xml:space="preserve">що деякі </w:t>
      </w:r>
      <w:r>
        <w:rPr>
          <w:rStyle w:val="5a"/>
          <w:lang w:val="ru-RU"/>
        </w:rPr>
        <w:t xml:space="preserve">зх. </w:t>
      </w:r>
      <w:r>
        <w:rPr>
          <w:rStyle w:val="5a"/>
        </w:rPr>
        <w:t xml:space="preserve">дослідники схильні зближувати </w:t>
      </w:r>
      <w:r>
        <w:rPr>
          <w:rStyle w:val="75pt0pta"/>
        </w:rPr>
        <w:t>роман</w:t>
      </w:r>
      <w:r>
        <w:rPr>
          <w:rStyle w:val="0ptff0"/>
        </w:rPr>
        <w:t xml:space="preserve"> </w:t>
      </w:r>
      <w:r>
        <w:rPr>
          <w:rStyle w:val="5a"/>
        </w:rPr>
        <w:t xml:space="preserve">і </w:t>
      </w:r>
      <w:r>
        <w:rPr>
          <w:rStyle w:val="5a"/>
          <w:lang w:val="de-DE"/>
        </w:rPr>
        <w:t xml:space="preserve">H.: </w:t>
      </w:r>
      <w:r>
        <w:rPr>
          <w:rStyle w:val="5a"/>
          <w:lang w:val="ru-RU"/>
        </w:rPr>
        <w:t xml:space="preserve">так, франц. </w:t>
      </w:r>
      <w:r>
        <w:rPr>
          <w:rStyle w:val="5a"/>
        </w:rPr>
        <w:t xml:space="preserve">словник Ларусса детермінує Н. як “літ. структуру, яка належить до романного типу, але відрізняється від роману меншим обсягом і простотою </w:t>
      </w:r>
      <w:r>
        <w:rPr>
          <w:rStyle w:val="75pt0pta"/>
        </w:rPr>
        <w:t>сюжету.</w:t>
      </w:r>
      <w:r>
        <w:rPr>
          <w:rStyle w:val="0ptff0"/>
        </w:rPr>
        <w:t xml:space="preserve"> </w:t>
      </w:r>
      <w:r>
        <w:rPr>
          <w:rStyle w:val="5a"/>
        </w:rPr>
        <w:t xml:space="preserve">Відповідно в </w:t>
      </w:r>
      <w:r>
        <w:rPr>
          <w:rStyle w:val="5a"/>
          <w:lang w:val="ru-RU"/>
        </w:rPr>
        <w:t xml:space="preserve">англ. </w:t>
      </w:r>
      <w:r>
        <w:rPr>
          <w:rStyle w:val="5a"/>
        </w:rPr>
        <w:t xml:space="preserve">мові термін </w:t>
      </w:r>
      <w:r>
        <w:rPr>
          <w:rStyle w:val="75pt0ptb"/>
          <w:lang w:val="en-US"/>
        </w:rPr>
        <w:t>novel</w:t>
      </w:r>
      <w:r>
        <w:rPr>
          <w:rStyle w:val="5a"/>
          <w:lang w:val="en-US"/>
        </w:rPr>
        <w:t xml:space="preserve"> </w:t>
      </w:r>
      <w:r>
        <w:rPr>
          <w:rStyle w:val="5a"/>
        </w:rPr>
        <w:t>використовується для визначення поняття “роман”.</w:t>
      </w:r>
    </w:p>
    <w:p w:rsidR="00361F9A" w:rsidRDefault="005F5C25">
      <w:pPr>
        <w:pStyle w:val="81"/>
        <w:framePr w:w="3672" w:h="11149" w:hRule="exact" w:wrap="none" w:vAnchor="page" w:hAnchor="page" w:x="6140" w:y="2674"/>
        <w:shd w:val="clear" w:color="auto" w:fill="auto"/>
        <w:ind w:left="20" w:right="40" w:firstLine="280"/>
      </w:pPr>
      <w:r>
        <w:rPr>
          <w:rStyle w:val="5a"/>
        </w:rPr>
        <w:t xml:space="preserve">Засадничу різницю Н. та </w:t>
      </w:r>
      <w:r>
        <w:rPr>
          <w:rStyle w:val="5a"/>
        </w:rPr>
        <w:t xml:space="preserve">оповідання слід пов’язувати з розвитком літ. </w:t>
      </w:r>
      <w:r>
        <w:rPr>
          <w:rStyle w:val="75pt0pta"/>
        </w:rPr>
        <w:t>напрямів</w:t>
      </w:r>
      <w:r>
        <w:rPr>
          <w:rStyle w:val="0ptff0"/>
        </w:rPr>
        <w:t xml:space="preserve"> </w:t>
      </w:r>
      <w:r>
        <w:rPr>
          <w:rStyle w:val="5a"/>
        </w:rPr>
        <w:t xml:space="preserve">та </w:t>
      </w:r>
      <w:r>
        <w:rPr>
          <w:rStyle w:val="75pt0pta"/>
        </w:rPr>
        <w:t xml:space="preserve">стилів. </w:t>
      </w:r>
      <w:r>
        <w:rPr>
          <w:rStyle w:val="5a"/>
        </w:rPr>
        <w:t xml:space="preserve">зокрема з появою в XIX ст. </w:t>
      </w:r>
      <w:r>
        <w:rPr>
          <w:rStyle w:val="75pt0pta"/>
        </w:rPr>
        <w:t>реалізму</w:t>
      </w:r>
      <w:r>
        <w:rPr>
          <w:rStyle w:val="0ptff0"/>
        </w:rPr>
        <w:t xml:space="preserve"> </w:t>
      </w:r>
      <w:r>
        <w:rPr>
          <w:rStyle w:val="5a"/>
        </w:rPr>
        <w:t xml:space="preserve">та </w:t>
      </w:r>
      <w:r>
        <w:rPr>
          <w:rStyle w:val="75pt0pta"/>
        </w:rPr>
        <w:t>натуралізму,</w:t>
      </w:r>
      <w:r>
        <w:rPr>
          <w:rStyle w:val="0ptff0"/>
        </w:rPr>
        <w:t xml:space="preserve"> </w:t>
      </w:r>
      <w:r>
        <w:rPr>
          <w:rStyle w:val="5a"/>
        </w:rPr>
        <w:t xml:space="preserve">які проголосили своїми основними худож. принципами фактографічність, докладну описовість, </w:t>
      </w:r>
      <w:r>
        <w:rPr>
          <w:rStyle w:val="75pt0pta"/>
        </w:rPr>
        <w:t>психологізм,</w:t>
      </w:r>
      <w:r>
        <w:rPr>
          <w:rStyle w:val="0ptff0"/>
        </w:rPr>
        <w:t xml:space="preserve"> </w:t>
      </w:r>
      <w:r>
        <w:rPr>
          <w:rStyle w:val="5a"/>
        </w:rPr>
        <w:t>аналітичність, певну аморфність сюже</w:t>
      </w:r>
      <w:r>
        <w:rPr>
          <w:rStyle w:val="5a"/>
        </w:rPr>
        <w:t xml:space="preserve">ту. Ці якості відрізняють оповідання від </w:t>
      </w:r>
      <w:r>
        <w:rPr>
          <w:rStyle w:val="5a"/>
          <w:lang w:val="de-DE"/>
        </w:rPr>
        <w:t xml:space="preserve">H., </w:t>
      </w:r>
      <w:r>
        <w:rPr>
          <w:rStyle w:val="5a"/>
        </w:rPr>
        <w:t xml:space="preserve">якій властиві незвичайність, оригінальність явиша, шо описується, гострота сюжетної побудови, відточеність стилю, несподіваний фінал. З ін. боку, Н. чужі екстенсивність в описі дійсності, </w:t>
      </w:r>
      <w:r>
        <w:rPr>
          <w:rStyle w:val="5a"/>
          <w:lang w:val="ru-RU"/>
        </w:rPr>
        <w:t xml:space="preserve">внутр. </w:t>
      </w:r>
      <w:r>
        <w:rPr>
          <w:rStyle w:val="5a"/>
        </w:rPr>
        <w:t xml:space="preserve">світ персонажів </w:t>
      </w:r>
      <w:r>
        <w:rPr>
          <w:rStyle w:val="5a"/>
        </w:rPr>
        <w:t xml:space="preserve">показаний в ній скупо і виражений здебільшого через зовн. дію. Ці особливості Н. були відмічені И.В.Гьоте, який дав їй таке визначення: “Н. є нішо ін.. як нечувана подія”. Ф.Шлегель обстоював своєрідність стилю </w:t>
      </w:r>
      <w:r>
        <w:rPr>
          <w:rStyle w:val="5a"/>
          <w:lang w:val="de-DE"/>
        </w:rPr>
        <w:t xml:space="preserve">H.: </w:t>
      </w:r>
      <w:r>
        <w:rPr>
          <w:rStyle w:val="5a"/>
        </w:rPr>
        <w:t xml:space="preserve">“Н. є </w:t>
      </w:r>
      <w:r>
        <w:rPr>
          <w:rStyle w:val="75pt0pta"/>
        </w:rPr>
        <w:t xml:space="preserve">анекдот, </w:t>
      </w:r>
      <w:r>
        <w:rPr>
          <w:rStyle w:val="5a"/>
        </w:rPr>
        <w:t>невідома ше історія, яка ц</w:t>
      </w:r>
      <w:r>
        <w:rPr>
          <w:rStyle w:val="5a"/>
        </w:rPr>
        <w:t>ікава тільки сама по собі і обіцяє незвичайні або привабливі моменти. Майстерність оповідача повинна піднятися на</w:t>
      </w:r>
    </w:p>
    <w:p w:rsidR="00361F9A" w:rsidRDefault="005F5C25">
      <w:pPr>
        <w:pStyle w:val="a5"/>
        <w:framePr w:wrap="none" w:vAnchor="page" w:hAnchor="page" w:x="5861" w:y="14014"/>
        <w:shd w:val="clear" w:color="auto" w:fill="auto"/>
        <w:spacing w:line="140" w:lineRule="exact"/>
        <w:ind w:left="20"/>
      </w:pPr>
      <w:r>
        <w:rPr>
          <w:rStyle w:val="7pt0pt9"/>
        </w:rPr>
        <w:t>374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8585" w:y="2360"/>
        <w:shd w:val="clear" w:color="auto" w:fill="auto"/>
        <w:spacing w:line="130" w:lineRule="exact"/>
        <w:ind w:left="20"/>
      </w:pPr>
      <w:r>
        <w:rPr>
          <w:rStyle w:val="14BookmanOldStyle65pt0pt"/>
        </w:rPr>
        <w:t>НОВИЙ РОМАН</w:t>
      </w:r>
    </w:p>
    <w:p w:rsidR="00361F9A" w:rsidRDefault="005F5C25">
      <w:pPr>
        <w:pStyle w:val="81"/>
        <w:framePr w:w="3648" w:h="11130" w:hRule="exact" w:wrap="none" w:vAnchor="page" w:hAnchor="page" w:x="2144" w:y="2672"/>
        <w:shd w:val="clear" w:color="auto" w:fill="auto"/>
        <w:ind w:left="20" w:right="40"/>
      </w:pPr>
      <w:r>
        <w:rPr>
          <w:rStyle w:val="5a"/>
        </w:rPr>
        <w:t>виший ступінь”. Е.А.По сформулював найважливішу, на його погляд, рису Н.: “Єдність афекту або враження є</w:t>
      </w:r>
      <w:r>
        <w:rPr>
          <w:rStyle w:val="5a"/>
        </w:rPr>
        <w:t xml:space="preserve"> пункт величезної важливості". Ф.Шпільгаген зазначав, шо, на відміну від роману, Н. має справу з ‘готовими характерами”, їй властива строга єдність дії, вилучені вставні або паралельні епізоди.</w:t>
      </w:r>
    </w:p>
    <w:p w:rsidR="00361F9A" w:rsidRDefault="005F5C25">
      <w:pPr>
        <w:pStyle w:val="81"/>
        <w:framePr w:w="3648" w:h="11130" w:hRule="exact" w:wrap="none" w:vAnchor="page" w:hAnchor="page" w:x="2144" w:y="2672"/>
        <w:shd w:val="clear" w:color="auto" w:fill="auto"/>
        <w:ind w:left="40" w:right="20" w:firstLine="260"/>
      </w:pPr>
      <w:r>
        <w:rPr>
          <w:rStyle w:val="5a"/>
        </w:rPr>
        <w:t>Назагал неправильно абсолютизувати вищеназвані риси Н. і різко</w:t>
      </w:r>
      <w:r>
        <w:rPr>
          <w:rStyle w:val="5a"/>
        </w:rPr>
        <w:t xml:space="preserve"> відмежовувати її від оповідання. Нерідко ці два жанри важко розрізняються, свою ролю відіграє й мов. </w:t>
      </w:r>
      <w:r>
        <w:rPr>
          <w:rStyle w:val="8pt0ptf0"/>
        </w:rPr>
        <w:t xml:space="preserve">традиція </w:t>
      </w:r>
      <w:r>
        <w:rPr>
          <w:rStyle w:val="5a"/>
        </w:rPr>
        <w:t xml:space="preserve">(так заведено говорити: “Н. </w:t>
      </w:r>
      <w:r>
        <w:rPr>
          <w:rStyle w:val="5a"/>
          <w:lang w:val="ru-RU"/>
        </w:rPr>
        <w:t xml:space="preserve">Мопассана”, </w:t>
      </w:r>
      <w:r>
        <w:rPr>
          <w:rStyle w:val="5a"/>
        </w:rPr>
        <w:t>але “оповідання Дж.Лондона”, хоча в творчості обох письменників можна знайти зразки як Н., так і оповідан</w:t>
      </w:r>
      <w:r>
        <w:rPr>
          <w:rStyle w:val="5a"/>
        </w:rPr>
        <w:t>ня).</w:t>
      </w:r>
    </w:p>
    <w:p w:rsidR="00361F9A" w:rsidRDefault="005F5C25">
      <w:pPr>
        <w:pStyle w:val="81"/>
        <w:framePr w:w="3648" w:h="11130" w:hRule="exact" w:wrap="none" w:vAnchor="page" w:hAnchor="page" w:x="2144" w:y="2672"/>
        <w:shd w:val="clear" w:color="auto" w:fill="auto"/>
        <w:ind w:left="40" w:right="20" w:firstLine="260"/>
      </w:pPr>
      <w:r>
        <w:rPr>
          <w:rStyle w:val="5a"/>
        </w:rPr>
        <w:t xml:space="preserve">Як особливий жанр Н. сформувалась в епоху </w:t>
      </w:r>
      <w:r>
        <w:rPr>
          <w:rStyle w:val="75pt0ptb"/>
        </w:rPr>
        <w:t>Відродження.</w:t>
      </w:r>
      <w:r>
        <w:rPr>
          <w:rStyle w:val="5a"/>
        </w:rPr>
        <w:t xml:space="preserve"> В її генезі суттєву ролю відіграли анонімні тв. сер.-віч. л-ри сатир.-жартівливого та анекдотичного характеру: </w:t>
      </w:r>
      <w:r>
        <w:rPr>
          <w:rStyle w:val="5a"/>
          <w:lang w:val="ru-RU"/>
        </w:rPr>
        <w:t xml:space="preserve">франц. </w:t>
      </w:r>
      <w:r>
        <w:rPr>
          <w:rStyle w:val="75pt0ptb"/>
        </w:rPr>
        <w:t>фабпіо,</w:t>
      </w:r>
      <w:r>
        <w:rPr>
          <w:rStyle w:val="5a"/>
        </w:rPr>
        <w:t xml:space="preserve"> нім. </w:t>
      </w:r>
      <w:r>
        <w:rPr>
          <w:rStyle w:val="8pt0ptf4"/>
        </w:rPr>
        <w:t xml:space="preserve">шванки, </w:t>
      </w:r>
      <w:r>
        <w:rPr>
          <w:rStyle w:val="5a"/>
        </w:rPr>
        <w:t xml:space="preserve">італ. </w:t>
      </w:r>
      <w:r>
        <w:rPr>
          <w:rStyle w:val="75pt0ptb"/>
        </w:rPr>
        <w:t>фаиеиії.</w:t>
      </w:r>
      <w:r>
        <w:rPr>
          <w:rStyle w:val="5a"/>
        </w:rPr>
        <w:t xml:space="preserve"> Треба враховувати також вплив рим. л-ри-. деякі новелістичні </w:t>
      </w:r>
      <w:r>
        <w:rPr>
          <w:rStyle w:val="8pt0ptf4"/>
        </w:rPr>
        <w:t xml:space="preserve">архетипи </w:t>
      </w:r>
      <w:r>
        <w:rPr>
          <w:rStyle w:val="5a"/>
        </w:rPr>
        <w:t xml:space="preserve">присутні в “Мілетських оповіданнях” Арістіда з Мілета (1 сг. до н.е.), в “Золотому віслюкові" </w:t>
      </w:r>
      <w:r>
        <w:rPr>
          <w:rStyle w:val="5a"/>
          <w:lang w:val="ru-RU"/>
        </w:rPr>
        <w:t xml:space="preserve">Апулея </w:t>
      </w:r>
      <w:r>
        <w:rPr>
          <w:rStyle w:val="5a"/>
        </w:rPr>
        <w:t>(II ст. н.е.). Зрештою, казк.-фант. стихія і міфол. метаморфози певною мірою зумовил</w:t>
      </w:r>
      <w:r>
        <w:rPr>
          <w:rStyle w:val="5a"/>
        </w:rPr>
        <w:t>и різкі повороти сюжету та перетворення персонажів в</w:t>
      </w:r>
    </w:p>
    <w:p w:rsidR="00361F9A" w:rsidRDefault="005F5C25">
      <w:pPr>
        <w:pStyle w:val="81"/>
        <w:framePr w:w="3648" w:h="11130" w:hRule="exact" w:wrap="none" w:vAnchor="page" w:hAnchor="page" w:x="2144" w:y="2672"/>
        <w:shd w:val="clear" w:color="auto" w:fill="auto"/>
        <w:tabs>
          <w:tab w:val="left" w:pos="333"/>
        </w:tabs>
        <w:ind w:left="40" w:right="20"/>
      </w:pPr>
      <w:r>
        <w:rPr>
          <w:rStyle w:val="5a"/>
        </w:rPr>
        <w:t>Н.</w:t>
      </w:r>
      <w:r>
        <w:rPr>
          <w:rStyle w:val="5a"/>
        </w:rPr>
        <w:tab/>
        <w:t xml:space="preserve">Один з найпоширеніших жанрів італ. Відродження </w:t>
      </w:r>
      <w:r>
        <w:rPr>
          <w:rStyle w:val="5a"/>
          <w:lang w:val="en-US"/>
        </w:rPr>
        <w:t xml:space="preserve">(XIII-XVI </w:t>
      </w:r>
      <w:r>
        <w:rPr>
          <w:rStyle w:val="5a"/>
        </w:rPr>
        <w:t xml:space="preserve">ст ), який зароджується в зібранні ста анонімних Н. під назвою “Новеліно” (1281), а досягає найвищого розквіту в Дж.Боккаччо </w:t>
      </w:r>
      <w:r>
        <w:rPr>
          <w:rStyle w:val="5a"/>
          <w:lang w:val="ru-RU"/>
        </w:rPr>
        <w:t xml:space="preserve">(“Декамерон"), </w:t>
      </w:r>
      <w:r>
        <w:rPr>
          <w:rStyle w:val="5a"/>
        </w:rPr>
        <w:t>Ф.С</w:t>
      </w:r>
      <w:r>
        <w:rPr>
          <w:rStyle w:val="5a"/>
        </w:rPr>
        <w:t xml:space="preserve">аккетті, П.Браччоліні, Т.Гуардаті (Мазуччо), Л.Пульчі, Л.Медічі, М.Банделло, Дж.Базіле (“Пентамерон”). В </w:t>
      </w:r>
      <w:r>
        <w:rPr>
          <w:rStyle w:val="5a"/>
          <w:lang w:val="ru-RU"/>
        </w:rPr>
        <w:t xml:space="preserve">англ. </w:t>
      </w:r>
      <w:r>
        <w:rPr>
          <w:rStyle w:val="5a"/>
        </w:rPr>
        <w:t xml:space="preserve">л-рі засновником жанру Н. в віршах був Дж.Чосер, "Кентерберійські оповідання" (XIV) якого по суті своїй є Н., незважаючи на назву </w:t>
      </w:r>
      <w:r>
        <w:rPr>
          <w:rStyle w:val="5a"/>
          <w:lang w:val="en-US"/>
        </w:rPr>
        <w:t xml:space="preserve">(tales). </w:t>
      </w:r>
      <w:r>
        <w:rPr>
          <w:rStyle w:val="5a"/>
        </w:rPr>
        <w:t xml:space="preserve">У </w:t>
      </w:r>
      <w:r>
        <w:rPr>
          <w:rStyle w:val="5a"/>
          <w:lang w:val="en-US"/>
        </w:rPr>
        <w:t>XV-X</w:t>
      </w:r>
      <w:r>
        <w:rPr>
          <w:rStyle w:val="5a"/>
          <w:lang w:val="en-US"/>
        </w:rPr>
        <w:t xml:space="preserve">VI </w:t>
      </w:r>
      <w:r>
        <w:rPr>
          <w:rStyle w:val="5a"/>
          <w:lang w:val="ru-RU"/>
        </w:rPr>
        <w:t xml:space="preserve">ст. </w:t>
      </w:r>
      <w:r>
        <w:rPr>
          <w:rStyle w:val="5a"/>
        </w:rPr>
        <w:t xml:space="preserve">Н. формується в Німеччині </w:t>
      </w:r>
      <w:r>
        <w:rPr>
          <w:rStyle w:val="5a"/>
          <w:lang w:val="ru-RU"/>
        </w:rPr>
        <w:t xml:space="preserve">(Г.Бебель, </w:t>
      </w:r>
      <w:r>
        <w:rPr>
          <w:rStyle w:val="5a"/>
        </w:rPr>
        <w:t>І.Паулі, М.Лютер, І.Вікрам, Г,-</w:t>
      </w:r>
    </w:p>
    <w:p w:rsidR="00361F9A" w:rsidRDefault="005F5C25">
      <w:pPr>
        <w:pStyle w:val="81"/>
        <w:framePr w:w="3648" w:h="11130" w:hRule="exact" w:wrap="none" w:vAnchor="page" w:hAnchor="page" w:x="2144" w:y="2672"/>
        <w:shd w:val="clear" w:color="auto" w:fill="auto"/>
        <w:tabs>
          <w:tab w:val="left" w:pos="890"/>
        </w:tabs>
        <w:ind w:left="40" w:right="20"/>
      </w:pPr>
      <w:r>
        <w:rPr>
          <w:rStyle w:val="5a"/>
        </w:rPr>
        <w:t xml:space="preserve">В.Кірхгоф). На зламі </w:t>
      </w:r>
      <w:r>
        <w:rPr>
          <w:rStyle w:val="5a"/>
          <w:lang w:val="en-US"/>
        </w:rPr>
        <w:t xml:space="preserve">XV1-XVII </w:t>
      </w:r>
      <w:r>
        <w:rPr>
          <w:rStyle w:val="5a"/>
        </w:rPr>
        <w:t xml:space="preserve">ст. з’являється Н. в Іспанії (Ф.Л.Вільялобос, М. де </w:t>
      </w:r>
      <w:r>
        <w:rPr>
          <w:rStyle w:val="5a"/>
          <w:lang w:val="ru-RU"/>
        </w:rPr>
        <w:t xml:space="preserve">Сервантес, </w:t>
      </w:r>
      <w:r>
        <w:rPr>
          <w:rStyle w:val="5a"/>
        </w:rPr>
        <w:t>Г.Л.Ідальго, Т. де Моліна). Розквіт Н. в добу Відродження був пов'язаний з своєрідністю</w:t>
      </w:r>
      <w:r>
        <w:rPr>
          <w:rStyle w:val="5a"/>
        </w:rPr>
        <w:t xml:space="preserve"> іст. моменту. Нове гуманістичне світовідчуття зумовило зосередженість авторів на приватному житті людини; складний, суперечливий, неоднозначний характер часу, драматизм людських доль відбилися в динамізмі сюжетної дії та несподіваності розв'язок Н.</w:t>
      </w:r>
    </w:p>
    <w:p w:rsidR="00361F9A" w:rsidRDefault="005F5C25">
      <w:pPr>
        <w:pStyle w:val="81"/>
        <w:framePr w:w="3648" w:h="11130" w:hRule="exact" w:wrap="none" w:vAnchor="page" w:hAnchor="page" w:x="2144" w:y="2672"/>
        <w:shd w:val="clear" w:color="auto" w:fill="auto"/>
        <w:ind w:left="40" w:right="20" w:firstLine="260"/>
      </w:pPr>
      <w:r>
        <w:rPr>
          <w:rStyle w:val="5a"/>
        </w:rPr>
        <w:t xml:space="preserve">В тих </w:t>
      </w:r>
      <w:r>
        <w:rPr>
          <w:rStyle w:val="5a"/>
        </w:rPr>
        <w:t xml:space="preserve">же хронологічних межах формується Н. на Сх., досягаючи своєї вершини в XVII ст. в творчості кит. письменника Пу-Сунліна — автора зб. Н. “Опис надзвичайного з кабінету Ляо”, а також японця Іхара Сайкаку — </w:t>
      </w:r>
      <w:r>
        <w:rPr>
          <w:rStyle w:val="5a"/>
          <w:lang w:val="ru-RU"/>
        </w:rPr>
        <w:t xml:space="preserve">кн. </w:t>
      </w:r>
      <w:r>
        <w:rPr>
          <w:rStyle w:val="5a"/>
        </w:rPr>
        <w:t>Н. “Косьоку Ітідай отоко” (“Чоловік, незрівнянни</w:t>
      </w:r>
      <w:r>
        <w:rPr>
          <w:rStyle w:val="5a"/>
        </w:rPr>
        <w:t>й в любовній жазі"), тематично вельми близької до європ. Н. Відродження.</w:t>
      </w:r>
    </w:p>
    <w:p w:rsidR="00361F9A" w:rsidRDefault="005F5C25">
      <w:pPr>
        <w:pStyle w:val="81"/>
        <w:framePr w:w="3648" w:h="11130" w:hRule="exact" w:wrap="none" w:vAnchor="page" w:hAnchor="page" w:x="2144" w:y="2672"/>
        <w:shd w:val="clear" w:color="auto" w:fill="auto"/>
        <w:ind w:left="40" w:right="20" w:firstLine="260"/>
      </w:pPr>
      <w:r>
        <w:rPr>
          <w:rStyle w:val="5a"/>
        </w:rPr>
        <w:t xml:space="preserve">Подальший розвиток європ. Н. зв'язаний з </w:t>
      </w:r>
      <w:r>
        <w:rPr>
          <w:rStyle w:val="0ptff0"/>
        </w:rPr>
        <w:t xml:space="preserve">романтизмом </w:t>
      </w:r>
      <w:r>
        <w:rPr>
          <w:rStyle w:val="5a"/>
        </w:rPr>
        <w:t>і також значною мірою зумовлений драматизмом євроа історії кін. XVIII - поч. XIX ст. Прагнення романтиків до незвичайного, виключн</w:t>
      </w:r>
      <w:r>
        <w:rPr>
          <w:rStyle w:val="5a"/>
        </w:rPr>
        <w:t xml:space="preserve">ого, фант, цілком відповідало </w:t>
      </w:r>
      <w:r>
        <w:rPr>
          <w:rStyle w:val="0ptff0"/>
        </w:rPr>
        <w:t>канонові</w:t>
      </w:r>
    </w:p>
    <w:p w:rsidR="00361F9A" w:rsidRDefault="005F5C25">
      <w:pPr>
        <w:pStyle w:val="81"/>
        <w:framePr w:w="3648" w:h="11130" w:hRule="exact" w:wrap="none" w:vAnchor="page" w:hAnchor="page" w:x="2144" w:y="2672"/>
        <w:shd w:val="clear" w:color="auto" w:fill="auto"/>
        <w:tabs>
          <w:tab w:val="left" w:pos="333"/>
        </w:tabs>
        <w:ind w:left="40"/>
      </w:pPr>
      <w:r>
        <w:rPr>
          <w:rStyle w:val="5a"/>
        </w:rPr>
        <w:t>Н., і вони в ній досягли успіху. Видатними</w:t>
      </w:r>
    </w:p>
    <w:p w:rsidR="00361F9A" w:rsidRDefault="005F5C25">
      <w:pPr>
        <w:pStyle w:val="81"/>
        <w:framePr w:w="3696" w:h="11149" w:hRule="exact" w:wrap="none" w:vAnchor="page" w:hAnchor="page" w:x="6094" w:y="2667"/>
        <w:shd w:val="clear" w:color="auto" w:fill="auto"/>
        <w:ind w:left="40"/>
      </w:pPr>
      <w:r>
        <w:rPr>
          <w:rStyle w:val="5a"/>
        </w:rPr>
        <w:t>майстрами Н. були Е.Т.А.Гофман, фон Г.Кляйст, Л.А.фон Арнім, Л.Тік, П.Меріме, В.Ірвінг, Е.А.По, М.Гоголь.</w:t>
      </w:r>
    </w:p>
    <w:p w:rsidR="00361F9A" w:rsidRDefault="005F5C25">
      <w:pPr>
        <w:pStyle w:val="81"/>
        <w:framePr w:w="3696" w:h="11149" w:hRule="exact" w:wrap="none" w:vAnchor="page" w:hAnchor="page" w:x="6094" w:y="2667"/>
        <w:shd w:val="clear" w:color="auto" w:fill="auto"/>
        <w:tabs>
          <w:tab w:val="left" w:pos="553"/>
        </w:tabs>
        <w:ind w:left="20" w:right="20" w:firstLine="280"/>
      </w:pPr>
      <w:r>
        <w:rPr>
          <w:rStyle w:val="5a"/>
        </w:rPr>
        <w:t>Н.</w:t>
      </w:r>
      <w:r>
        <w:rPr>
          <w:rStyle w:val="5a"/>
        </w:rPr>
        <w:tab/>
        <w:t xml:space="preserve">кін. XIX - XX ст. є складним феноменом, шо вимагає глибокого </w:t>
      </w:r>
      <w:r>
        <w:rPr>
          <w:rStyle w:val="5a"/>
        </w:rPr>
        <w:t>літ-знавчого вивчення через свою тематичну та формальну багатоликість, а також термінологічну невизначеність. Адже те, шо трад. носить назву "наук.-фант, оповідання”, “детективне оповідання”, “готичне оповідання”, насправді є нічим ін. як Н. згідно з вишен</w:t>
      </w:r>
      <w:r>
        <w:rPr>
          <w:rStyle w:val="5a"/>
        </w:rPr>
        <w:t>аведеним визначенням Ґьоте, тоді як нині поширені визначення типу “лсихол.”, “філософська” Н. скоріше підпадають під визначення “оповідання”.</w:t>
      </w:r>
    </w:p>
    <w:p w:rsidR="00361F9A" w:rsidRDefault="005F5C25">
      <w:pPr>
        <w:pStyle w:val="81"/>
        <w:framePr w:w="3696" w:h="11149" w:hRule="exact" w:wrap="none" w:vAnchor="page" w:hAnchor="page" w:x="6094" w:y="2667"/>
        <w:shd w:val="clear" w:color="auto" w:fill="auto"/>
        <w:ind w:left="20" w:firstLine="280"/>
      </w:pPr>
      <w:r>
        <w:rPr>
          <w:rStyle w:val="5a"/>
        </w:rPr>
        <w:t>В найзагальнішому плані слід відмітити, шо Н.</w:t>
      </w:r>
    </w:p>
    <w:p w:rsidR="00361F9A" w:rsidRDefault="005F5C25">
      <w:pPr>
        <w:pStyle w:val="81"/>
        <w:framePr w:w="3696" w:h="11149" w:hRule="exact" w:wrap="none" w:vAnchor="page" w:hAnchor="page" w:x="6094" w:y="2667"/>
        <w:numPr>
          <w:ilvl w:val="0"/>
          <w:numId w:val="207"/>
        </w:numPr>
        <w:shd w:val="clear" w:color="auto" w:fill="auto"/>
        <w:tabs>
          <w:tab w:val="left" w:pos="294"/>
        </w:tabs>
        <w:ind w:left="20" w:right="20"/>
      </w:pPr>
      <w:r>
        <w:rPr>
          <w:rStyle w:val="5a"/>
          <w:lang w:val="ru-RU"/>
        </w:rPr>
        <w:t xml:space="preserve">ст., </w:t>
      </w:r>
      <w:r>
        <w:rPr>
          <w:rStyle w:val="5a"/>
        </w:rPr>
        <w:t>зберігаючи лаконізм і витонченість форми, набуває більшої глиби</w:t>
      </w:r>
      <w:r>
        <w:rPr>
          <w:rStyle w:val="5a"/>
        </w:rPr>
        <w:t xml:space="preserve">ни та метафоричності, в ній збільшуються елементи умовності та </w:t>
      </w:r>
      <w:r>
        <w:rPr>
          <w:rStyle w:val="75pt0ptb"/>
        </w:rPr>
        <w:t>гротеску,</w:t>
      </w:r>
      <w:r>
        <w:rPr>
          <w:rStyle w:val="5a"/>
        </w:rPr>
        <w:t xml:space="preserve"> для неї характерні експериментальність та підтекст. Загальновизнаними майстрами Н. кінця XIX — XX ст. були Г.де </w:t>
      </w:r>
      <w:r>
        <w:rPr>
          <w:rStyle w:val="5a"/>
          <w:lang w:val="ru-RU"/>
        </w:rPr>
        <w:t xml:space="preserve">Мопассан, </w:t>
      </w:r>
      <w:r>
        <w:rPr>
          <w:rStyle w:val="5a"/>
        </w:rPr>
        <w:t xml:space="preserve">А.Моруа, М.Еме, Е.Базен (Франція), Р.Л.Стівенсон, Дж.Конрад, </w:t>
      </w:r>
      <w:r>
        <w:rPr>
          <w:rStyle w:val="5a"/>
          <w:lang w:val="en-US"/>
        </w:rPr>
        <w:t>B.C.</w:t>
      </w:r>
      <w:r>
        <w:rPr>
          <w:rStyle w:val="5a"/>
          <w:lang w:val="ru-RU"/>
        </w:rPr>
        <w:t xml:space="preserve">Моем, </w:t>
      </w:r>
      <w:r>
        <w:rPr>
          <w:rStyle w:val="5a"/>
        </w:rPr>
        <w:t>Г.Грін (Англія), О.Генрі, Дж.Лондон, Ш.</w:t>
      </w:r>
      <w:r>
        <w:rPr>
          <w:rStyle w:val="5a"/>
          <w:lang w:val="ru-RU"/>
        </w:rPr>
        <w:t xml:space="preserve">Андерсон, </w:t>
      </w:r>
      <w:r>
        <w:rPr>
          <w:rStyle w:val="5a"/>
        </w:rPr>
        <w:t xml:space="preserve">Е.Г емінгвей, В.Фолкнер, Дж.Чівер </w:t>
      </w:r>
      <w:r>
        <w:rPr>
          <w:rStyle w:val="5a"/>
          <w:lang w:val="ru-RU"/>
        </w:rPr>
        <w:t xml:space="preserve">(США), </w:t>
      </w:r>
      <w:r>
        <w:rPr>
          <w:rStyle w:val="5a"/>
        </w:rPr>
        <w:t>Т.Манн, Г.Бьолль, А.Андерщ (Німеччина), С.Цвайг, Ф.</w:t>
      </w:r>
      <w:r>
        <w:rPr>
          <w:rStyle w:val="5a"/>
          <w:lang w:val="ru-RU"/>
        </w:rPr>
        <w:t xml:space="preserve">Кафка </w:t>
      </w:r>
      <w:r>
        <w:rPr>
          <w:rStyle w:val="5a"/>
        </w:rPr>
        <w:t>(Австрія), Акутагава Рюноске (Японія), Х.Л.</w:t>
      </w:r>
      <w:r>
        <w:rPr>
          <w:rStyle w:val="5a"/>
          <w:lang w:val="ru-RU"/>
        </w:rPr>
        <w:t xml:space="preserve">Борхес, </w:t>
      </w:r>
      <w:r>
        <w:rPr>
          <w:rStyle w:val="5a"/>
        </w:rPr>
        <w:t>X.</w:t>
      </w:r>
      <w:r>
        <w:rPr>
          <w:rStyle w:val="5a"/>
          <w:lang w:val="ru-RU"/>
        </w:rPr>
        <w:t xml:space="preserve">Кортасар </w:t>
      </w:r>
      <w:r>
        <w:rPr>
          <w:rStyle w:val="5a"/>
        </w:rPr>
        <w:t xml:space="preserve">(Аргентіна), Г.Гарсіа </w:t>
      </w:r>
      <w:r>
        <w:rPr>
          <w:rStyle w:val="5a"/>
          <w:lang w:val="ru-RU"/>
        </w:rPr>
        <w:t xml:space="preserve">Маркес </w:t>
      </w:r>
      <w:r>
        <w:rPr>
          <w:rStyle w:val="5a"/>
        </w:rPr>
        <w:t>(Колумбі</w:t>
      </w:r>
      <w:r>
        <w:rPr>
          <w:rStyle w:val="5a"/>
        </w:rPr>
        <w:t xml:space="preserve">я), Л.Піранделло, А.Моравіа (Італія), </w:t>
      </w:r>
      <w:r>
        <w:rPr>
          <w:rStyle w:val="5a"/>
          <w:lang w:val="ru-RU"/>
        </w:rPr>
        <w:t xml:space="preserve">А.Чехов, </w:t>
      </w:r>
      <w:r>
        <w:rPr>
          <w:rStyle w:val="5a"/>
        </w:rPr>
        <w:t xml:space="preserve">І.Бунін, О.Купрін, </w:t>
      </w:r>
      <w:r>
        <w:rPr>
          <w:rStyle w:val="5a"/>
          <w:lang w:val="ru-RU"/>
        </w:rPr>
        <w:t>Л.Андреев,</w:t>
      </w:r>
    </w:p>
    <w:p w:rsidR="00361F9A" w:rsidRDefault="005F5C25">
      <w:pPr>
        <w:pStyle w:val="81"/>
        <w:framePr w:w="3696" w:h="11149" w:hRule="exact" w:wrap="none" w:vAnchor="page" w:hAnchor="page" w:x="6094" w:y="2667"/>
        <w:shd w:val="clear" w:color="auto" w:fill="auto"/>
        <w:tabs>
          <w:tab w:val="left" w:pos="898"/>
        </w:tabs>
        <w:ind w:left="20" w:right="20"/>
      </w:pPr>
      <w:r>
        <w:rPr>
          <w:rStyle w:val="5a"/>
        </w:rPr>
        <w:t>В.Набоков, В.Каверін, Ю.Нагібін (Росія), К.Чапек, Я.Дрда (Чехія), Й.Радічков, С.Станєв (Болгарія), Б.Нушич, І.Андріч (Сербія), М.Крлежа (Хорватія),</w:t>
      </w:r>
    </w:p>
    <w:p w:rsidR="00361F9A" w:rsidRDefault="005F5C25">
      <w:pPr>
        <w:pStyle w:val="81"/>
        <w:framePr w:w="3696" w:h="11149" w:hRule="exact" w:wrap="none" w:vAnchor="page" w:hAnchor="page" w:x="6094" w:y="2667"/>
        <w:shd w:val="clear" w:color="auto" w:fill="auto"/>
        <w:tabs>
          <w:tab w:val="left" w:pos="1100"/>
        </w:tabs>
        <w:ind w:left="20" w:right="20"/>
      </w:pPr>
      <w:r>
        <w:rPr>
          <w:rStyle w:val="5a"/>
        </w:rPr>
        <w:t>В.Стефаник, М.Коцюбинський, Ю.Я</w:t>
      </w:r>
      <w:r>
        <w:rPr>
          <w:rStyle w:val="5a"/>
        </w:rPr>
        <w:t>новський, Є.Гуцало, В.Шевчук (Україна).</w:t>
      </w:r>
    </w:p>
    <w:p w:rsidR="00361F9A" w:rsidRDefault="005F5C25">
      <w:pPr>
        <w:pStyle w:val="742"/>
        <w:framePr w:w="3696" w:h="11149" w:hRule="exact" w:wrap="none" w:vAnchor="page" w:hAnchor="page" w:x="6094" w:y="2667"/>
        <w:shd w:val="clear" w:color="auto" w:fill="auto"/>
        <w:spacing w:after="120"/>
        <w:ind w:right="20"/>
      </w:pPr>
      <w:r>
        <w:t>Юрій Попов</w:t>
      </w:r>
    </w:p>
    <w:p w:rsidR="00361F9A" w:rsidRDefault="005F5C25">
      <w:pPr>
        <w:pStyle w:val="81"/>
        <w:framePr w:w="3696" w:h="11149" w:hRule="exact" w:wrap="none" w:vAnchor="page" w:hAnchor="page" w:x="6094" w:y="2667"/>
        <w:shd w:val="clear" w:color="auto" w:fill="auto"/>
        <w:ind w:left="20" w:firstLine="280"/>
      </w:pPr>
      <w:r>
        <w:rPr>
          <w:rStyle w:val="5a"/>
        </w:rPr>
        <w:t xml:space="preserve">НОВИЙ </w:t>
      </w:r>
      <w:r>
        <w:rPr>
          <w:rStyle w:val="5a"/>
          <w:lang w:val="ru-RU"/>
        </w:rPr>
        <w:t xml:space="preserve">РОМАН (франц. </w:t>
      </w:r>
      <w:r>
        <w:rPr>
          <w:rStyle w:val="75pt0ptb"/>
          <w:lang w:val="en-US"/>
        </w:rPr>
        <w:t>Nouueau Roman)</w:t>
      </w:r>
    </w:p>
    <w:p w:rsidR="00361F9A" w:rsidRDefault="005F5C25">
      <w:pPr>
        <w:pStyle w:val="81"/>
        <w:framePr w:w="3696" w:h="11149" w:hRule="exact" w:wrap="none" w:vAnchor="page" w:hAnchor="page" w:x="6094" w:y="2667"/>
        <w:numPr>
          <w:ilvl w:val="0"/>
          <w:numId w:val="198"/>
        </w:numPr>
        <w:shd w:val="clear" w:color="auto" w:fill="auto"/>
        <w:tabs>
          <w:tab w:val="left" w:pos="255"/>
        </w:tabs>
        <w:ind w:left="20" w:right="20"/>
      </w:pPr>
      <w:r>
        <w:rPr>
          <w:rStyle w:val="5a"/>
        </w:rPr>
        <w:t xml:space="preserve">умовний термін для позначення </w:t>
      </w:r>
      <w:r>
        <w:rPr>
          <w:rStyle w:val="75pt0ptb"/>
        </w:rPr>
        <w:t>течії</w:t>
      </w:r>
      <w:r>
        <w:rPr>
          <w:rStyle w:val="5a"/>
        </w:rPr>
        <w:t xml:space="preserve"> у </w:t>
      </w:r>
      <w:r>
        <w:rPr>
          <w:rStyle w:val="5a"/>
          <w:lang w:val="ru-RU"/>
        </w:rPr>
        <w:t xml:space="preserve">франц. </w:t>
      </w:r>
      <w:r>
        <w:rPr>
          <w:rStyle w:val="5a"/>
        </w:rPr>
        <w:t xml:space="preserve">літ. </w:t>
      </w:r>
      <w:r>
        <w:rPr>
          <w:rStyle w:val="75pt0ptb"/>
        </w:rPr>
        <w:t>авангардизмі</w:t>
      </w:r>
      <w:r>
        <w:rPr>
          <w:rStyle w:val="5a"/>
        </w:rPr>
        <w:t xml:space="preserve"> 50-60-х </w:t>
      </w:r>
      <w:r>
        <w:rPr>
          <w:rStyle w:val="5a"/>
          <w:lang w:val="en-US"/>
        </w:rPr>
        <w:t xml:space="preserve">pp. </w:t>
      </w:r>
      <w:r>
        <w:rPr>
          <w:rStyle w:val="5a"/>
        </w:rPr>
        <w:t xml:space="preserve">XX ст. Використовується також термін </w:t>
      </w:r>
      <w:r>
        <w:rPr>
          <w:rStyle w:val="75pt0ptb"/>
          <w:lang w:val="ru-RU"/>
        </w:rPr>
        <w:t>антироман,</w:t>
      </w:r>
      <w:r>
        <w:rPr>
          <w:rStyle w:val="5a"/>
          <w:lang w:val="ru-RU"/>
        </w:rPr>
        <w:t xml:space="preserve"> </w:t>
      </w:r>
      <w:r>
        <w:rPr>
          <w:rStyle w:val="5a"/>
        </w:rPr>
        <w:t xml:space="preserve">який розглядається як частина ширшого явища — “антил-ри”, шо передбачає поняття “антидрама", “антитеатр”, “антистиль". Принципи Н.р. найповніше виявилися у теорії та твор. практиці </w:t>
      </w:r>
      <w:r>
        <w:rPr>
          <w:rStyle w:val="5a"/>
          <w:lang w:val="ru-RU"/>
        </w:rPr>
        <w:t xml:space="preserve">франц. </w:t>
      </w:r>
      <w:r>
        <w:rPr>
          <w:rStyle w:val="5a"/>
        </w:rPr>
        <w:t xml:space="preserve">літераторів Н.Саррот (нар. 1900), А.Роб- Грійє(нар. 1922), М.Бютора </w:t>
      </w:r>
      <w:r>
        <w:rPr>
          <w:rStyle w:val="5a"/>
        </w:rPr>
        <w:t xml:space="preserve">(нар. 1926), К.Сімона (нар. 1913), К.Моріака (нар. 1914). У програмових виступах вони заперечували трад. форми </w:t>
      </w:r>
      <w:r>
        <w:rPr>
          <w:rStyle w:val="8pt0ptf4"/>
        </w:rPr>
        <w:t xml:space="preserve">роману, </w:t>
      </w:r>
      <w:r>
        <w:rPr>
          <w:rStyle w:val="5a"/>
        </w:rPr>
        <w:t xml:space="preserve">не визнавали літ. напрямів, епох і т.ін. В есе “Ера підозри” (1950) Саррот виступила проти </w:t>
      </w:r>
      <w:r>
        <w:rPr>
          <w:rStyle w:val="5a"/>
          <w:lang w:val="ru-RU"/>
        </w:rPr>
        <w:t xml:space="preserve">персонажу-характеру </w:t>
      </w:r>
      <w:r>
        <w:rPr>
          <w:rStyle w:val="5a"/>
        </w:rPr>
        <w:t xml:space="preserve">та романово'і інтриги, шо </w:t>
      </w:r>
      <w:r>
        <w:rPr>
          <w:rStyle w:val="5a"/>
        </w:rPr>
        <w:t xml:space="preserve">стали долею кіно, і пов’язує докорінну перебудову роману з т.зв. психол. матерією, зображенням тих відчуттів, спогадів, які криються за </w:t>
      </w:r>
      <w:r>
        <w:rPr>
          <w:rStyle w:val="5a"/>
          <w:lang w:val="ru-RU"/>
        </w:rPr>
        <w:t xml:space="preserve">внутр. </w:t>
      </w:r>
      <w:r>
        <w:rPr>
          <w:rStyle w:val="8pt0ptf4"/>
        </w:rPr>
        <w:t xml:space="preserve">монологом </w:t>
      </w:r>
      <w:r>
        <w:rPr>
          <w:rStyle w:val="5a"/>
        </w:rPr>
        <w:t>(“підповерхневі рухи”). Роб-Грійє у зб. програмових статей “За новий роман” (1963) декларував концепцію</w:t>
      </w:r>
      <w:r>
        <w:rPr>
          <w:rStyle w:val="5a"/>
        </w:rPr>
        <w:t xml:space="preserve"> “речовізму”, згідно з якою сутність взаємин людини з оточенням визначається її розміщенням у кожний момент відносно речей та собі подібних. Світ речей при цьому створюється фантазією автора, базується на поверхневих суб’єктивних враженнях і власне ізольов</w:t>
      </w:r>
      <w:r>
        <w:rPr>
          <w:rStyle w:val="5a"/>
        </w:rPr>
        <w:t>аний від людини (“наше усвідомлення зовн. реальності може</w:t>
      </w:r>
    </w:p>
    <w:p w:rsidR="00361F9A" w:rsidRDefault="005F5C25">
      <w:pPr>
        <w:pStyle w:val="a5"/>
        <w:framePr w:wrap="none" w:vAnchor="page" w:hAnchor="page" w:x="5792" w:y="14012"/>
        <w:shd w:val="clear" w:color="auto" w:fill="auto"/>
        <w:spacing w:line="140" w:lineRule="exact"/>
        <w:ind w:left="20"/>
      </w:pPr>
      <w:r>
        <w:rPr>
          <w:rStyle w:val="7pt0pt9"/>
        </w:rPr>
        <w:t>375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2146" w:y="2360"/>
        <w:shd w:val="clear" w:color="auto" w:fill="auto"/>
        <w:spacing w:line="130" w:lineRule="exact"/>
        <w:ind w:left="20"/>
      </w:pPr>
      <w:r>
        <w:rPr>
          <w:rStyle w:val="14BookmanOldStyle65pt0pt0"/>
        </w:rPr>
        <w:t>НОКТЮРН</w:t>
      </w:r>
    </w:p>
    <w:p w:rsidR="00361F9A" w:rsidRDefault="005F5C25">
      <w:pPr>
        <w:pStyle w:val="81"/>
        <w:framePr w:w="3686" w:h="11138" w:hRule="exact" w:wrap="none" w:vAnchor="page" w:hAnchor="page" w:x="2146" w:y="2660"/>
        <w:shd w:val="clear" w:color="auto" w:fill="auto"/>
        <w:ind w:left="20" w:right="20"/>
      </w:pPr>
      <w:r>
        <w:rPr>
          <w:rStyle w:val="5a"/>
        </w:rPr>
        <w:t>бути лише безладним, уривчастим та відносним”). У романах Роб-Грійє користується принципами кінематографічного монтажу, “блукаючої камери”. Для них є чужим будь-який історизм. Все, шо в них відбувається, має значення лише для даного моменту, граматично теп</w:t>
      </w:r>
      <w:r>
        <w:rPr>
          <w:rStyle w:val="5a"/>
        </w:rPr>
        <w:t xml:space="preserve">ерішнього часу. М.Бютор у ряді есе та виступів (“Репертуар”, 1960), декларуючи сой. і перетворювальну функції л-ри, обстоює нову міфологію як вираження уявлень та ідеалів колективу. Різновидом міфотворчості він вважає </w:t>
      </w:r>
      <w:r>
        <w:rPr>
          <w:rStyle w:val="75pt0ptb"/>
        </w:rPr>
        <w:t>наукову фантастику,</w:t>
      </w:r>
      <w:r>
        <w:rPr>
          <w:rStyle w:val="5a"/>
        </w:rPr>
        <w:t xml:space="preserve"> яка би змогла воло</w:t>
      </w:r>
      <w:r>
        <w:rPr>
          <w:rStyle w:val="5a"/>
        </w:rPr>
        <w:t xml:space="preserve">дарювати уявленнями читача. У романі Ж.М. ле Клезіо ‘Протокол" (1963) “фотографується” вузький кімнатний світ героя, створений у жанрі чернетки, з пропусками, помарками, використанням колажу. Н.р, мав прибічників за межами Франції. Вплив техніки Роб-Грійє </w:t>
      </w:r>
      <w:r>
        <w:rPr>
          <w:rStyle w:val="5a"/>
        </w:rPr>
        <w:t xml:space="preserve">відчутний у романах австр. письменника П.Гандке “Шершні” і “Розношик”, з приводу яких критики зауважували, шо “роман не міститься в </w:t>
      </w:r>
      <w:r>
        <w:rPr>
          <w:rStyle w:val="5a"/>
          <w:lang w:val="ru-RU"/>
        </w:rPr>
        <w:t xml:space="preserve">кн., </w:t>
      </w:r>
      <w:r>
        <w:rPr>
          <w:rStyle w:val="5a"/>
        </w:rPr>
        <w:t xml:space="preserve">він відтворюється читачем”. У сер. 1960-х років у Польщі (М.Хласко), Чехії, Словаччині, Югославії посилилось прагнення </w:t>
      </w:r>
      <w:r>
        <w:rPr>
          <w:rStyle w:val="5a"/>
        </w:rPr>
        <w:t xml:space="preserve">наслідувати зразки </w:t>
      </w:r>
      <w:r>
        <w:rPr>
          <w:rStyle w:val="5a"/>
          <w:lang w:val="ru-RU"/>
        </w:rPr>
        <w:t xml:space="preserve">франц. </w:t>
      </w:r>
      <w:r>
        <w:rPr>
          <w:rStyle w:val="5a"/>
        </w:rPr>
        <w:t>“Н.р.". його безфабульності, розмитості характерів персонажів, туманної метафоричності. Заг. властивостями Н.р.. які характеризують його розрив з реаліст, традицією, стали підтвердження некомунікабельності суч. суспільства, запере</w:t>
      </w:r>
      <w:r>
        <w:rPr>
          <w:rStyle w:val="5a"/>
        </w:rPr>
        <w:t>чення гармонії особистості і свідомості. Численні “антиякості” Н.р. розвивалися з принципів попередніх модерністських течій. У романах Саррот “Портрет невідомого" (1948), “Мартеро (1953), “Планетарій" (1959) є риси психол. прози М.Пруста. “Речовізм” Роб-Гр</w:t>
      </w:r>
      <w:r>
        <w:rPr>
          <w:rStyle w:val="5a"/>
        </w:rPr>
        <w:t xml:space="preserve">ійє у романах “Ластики" (1953), “Той. хто підглядає” (1955), “Ревноші” (1957), “У лабіринті" (1959) нагадує подібне світобачення у П </w:t>
      </w:r>
      <w:r>
        <w:rPr>
          <w:rStyle w:val="5a"/>
          <w:lang w:val="ru-RU"/>
        </w:rPr>
        <w:t xml:space="preserve">.Сезанна </w:t>
      </w:r>
      <w:r>
        <w:rPr>
          <w:rStyle w:val="5a"/>
        </w:rPr>
        <w:t>і кубістів. Зникнення характерів у романі веде початок від прози Ф.Кафки.</w:t>
      </w:r>
    </w:p>
    <w:p w:rsidR="00361F9A" w:rsidRDefault="005F5C25">
      <w:pPr>
        <w:pStyle w:val="81"/>
        <w:framePr w:w="3686" w:h="11138" w:hRule="exact" w:wrap="none" w:vAnchor="page" w:hAnchor="page" w:x="2146" w:y="2660"/>
        <w:shd w:val="clear" w:color="auto" w:fill="auto"/>
        <w:ind w:left="20" w:right="20" w:firstLine="280"/>
      </w:pPr>
      <w:r>
        <w:rPr>
          <w:rStyle w:val="5a"/>
        </w:rPr>
        <w:t>Філос. засновки Н.р. еклектичні, складаю</w:t>
      </w:r>
      <w:r>
        <w:rPr>
          <w:rStyle w:val="5a"/>
        </w:rPr>
        <w:t xml:space="preserve">ть конгломерат феноменологічних описів, екзистенціалістських тенденцій, наївного </w:t>
      </w:r>
      <w:r>
        <w:rPr>
          <w:rStyle w:val="75pt0ptb"/>
        </w:rPr>
        <w:t>реалізму, позитивізму</w:t>
      </w:r>
      <w:r>
        <w:rPr>
          <w:rStyle w:val="5a"/>
        </w:rPr>
        <w:t xml:space="preserve"> та агностицизму. При цьому новороманісти підкреслювали антибуржуазний, революційний характер своєї творчості, як реакції на дегуманізацію суспільства. </w:t>
      </w:r>
      <w:r>
        <w:rPr>
          <w:rStyle w:val="5a"/>
          <w:lang w:val="ru-RU"/>
        </w:rPr>
        <w:t>Фр</w:t>
      </w:r>
      <w:r>
        <w:rPr>
          <w:rStyle w:val="5a"/>
          <w:lang w:val="ru-RU"/>
        </w:rPr>
        <w:t xml:space="preserve">анц. </w:t>
      </w:r>
      <w:r>
        <w:rPr>
          <w:rStyle w:val="5a"/>
        </w:rPr>
        <w:t xml:space="preserve">літ-знавеиь та філософ Л.Гольдманн уважав, шо Н.р. відповідає </w:t>
      </w:r>
      <w:r>
        <w:rPr>
          <w:rStyle w:val="5a"/>
          <w:lang w:val="ru-RU"/>
        </w:rPr>
        <w:t xml:space="preserve">нов. </w:t>
      </w:r>
      <w:r>
        <w:rPr>
          <w:rStyle w:val="5a"/>
        </w:rPr>
        <w:t xml:space="preserve">етапові зх-європ. розвитку романових форм, коли відбувається ніби розкладання персонажа і з'являється автономний світ речей із своїми структурою та законами. Літ- знавеиь </w:t>
      </w:r>
      <w:r>
        <w:rPr>
          <w:rStyle w:val="5a"/>
          <w:lang w:val="ru-RU"/>
        </w:rPr>
        <w:t xml:space="preserve">США </w:t>
      </w:r>
      <w:r>
        <w:rPr>
          <w:rStyle w:val="5a"/>
        </w:rPr>
        <w:t xml:space="preserve">І.Гассан </w:t>
      </w:r>
      <w:r>
        <w:rPr>
          <w:rStyle w:val="5a"/>
        </w:rPr>
        <w:t>розцінив творчість неороманістів як насильство, шо прагне перетворити людину на річ. Експерименти прибічників Н.р., на думку С.Великовського, заводять суч. франи. прозу в глухий кут самодостатньої письменницької технології. Перше монографічне дослідження Н</w:t>
      </w:r>
      <w:r>
        <w:rPr>
          <w:rStyle w:val="5a"/>
        </w:rPr>
        <w:t xml:space="preserve">.р. в Україні здійснив Л.Єремеєв (“Французський </w:t>
      </w:r>
      <w:r>
        <w:rPr>
          <w:rStyle w:val="5a"/>
          <w:lang w:val="ru-RU"/>
        </w:rPr>
        <w:t xml:space="preserve">“новый </w:t>
      </w:r>
      <w:r>
        <w:rPr>
          <w:rStyle w:val="5a"/>
        </w:rPr>
        <w:t>роман”, 1974).</w:t>
      </w:r>
    </w:p>
    <w:p w:rsidR="00361F9A" w:rsidRDefault="005F5C25">
      <w:pPr>
        <w:pStyle w:val="742"/>
        <w:framePr w:w="3686" w:h="11138" w:hRule="exact" w:wrap="none" w:vAnchor="page" w:hAnchor="page" w:x="2146" w:y="2660"/>
        <w:shd w:val="clear" w:color="auto" w:fill="auto"/>
        <w:spacing w:after="120"/>
        <w:ind w:right="20"/>
      </w:pPr>
      <w:r>
        <w:rPr>
          <w:rStyle w:val="740pt"/>
        </w:rPr>
        <w:t xml:space="preserve">Микола </w:t>
      </w:r>
      <w:r>
        <w:t>Нефьодов</w:t>
      </w:r>
    </w:p>
    <w:p w:rsidR="00361F9A" w:rsidRDefault="005F5C25">
      <w:pPr>
        <w:pStyle w:val="81"/>
        <w:framePr w:w="3686" w:h="11138" w:hRule="exact" w:wrap="none" w:vAnchor="page" w:hAnchor="page" w:x="2146" w:y="2660"/>
        <w:shd w:val="clear" w:color="auto" w:fill="auto"/>
        <w:ind w:left="20" w:right="20"/>
        <w:jc w:val="right"/>
      </w:pPr>
      <w:r>
        <w:rPr>
          <w:rStyle w:val="5a"/>
        </w:rPr>
        <w:t xml:space="preserve">НОКТЮРН (франи. </w:t>
      </w:r>
      <w:r>
        <w:rPr>
          <w:rStyle w:val="75pt0ptb"/>
          <w:lang w:val="en-US"/>
        </w:rPr>
        <w:t>nocturne</w:t>
      </w:r>
      <w:r>
        <w:rPr>
          <w:rStyle w:val="5a"/>
          <w:lang w:val="en-US"/>
        </w:rPr>
        <w:t xml:space="preserve"> </w:t>
      </w:r>
      <w:r>
        <w:rPr>
          <w:rStyle w:val="5a"/>
        </w:rPr>
        <w:t>- нічний) - спочатку невеличка сюїта для духових</w:t>
      </w:r>
    </w:p>
    <w:p w:rsidR="00361F9A" w:rsidRDefault="005F5C25">
      <w:pPr>
        <w:pStyle w:val="81"/>
        <w:framePr w:w="3638" w:h="11150" w:hRule="exact" w:wrap="none" w:vAnchor="page" w:hAnchor="page" w:x="6149" w:y="2650"/>
        <w:shd w:val="clear" w:color="auto" w:fill="auto"/>
        <w:ind w:left="20" w:right="60"/>
      </w:pPr>
      <w:r>
        <w:rPr>
          <w:rStyle w:val="5a"/>
        </w:rPr>
        <w:t xml:space="preserve">інструментів, яка, подібно до </w:t>
      </w:r>
      <w:r>
        <w:rPr>
          <w:rStyle w:val="75pt0ptb"/>
        </w:rPr>
        <w:t xml:space="preserve">серенади, </w:t>
      </w:r>
      <w:r>
        <w:rPr>
          <w:rStyle w:val="5a"/>
        </w:rPr>
        <w:t>виконувалася ввечері під відкритим небом, згодом муз. п’єса для фортеп'яно лір., меланхолійного характеру, немовби навіяна нічним спокоєм, тишею, умиротворенням. Жанр Н. як фортеп'янної п’єси створив на поч. XIX ст. ірл. піаніст і композитор Дж.Філд. Особл</w:t>
      </w:r>
      <w:r>
        <w:rPr>
          <w:rStyle w:val="5a"/>
        </w:rPr>
        <w:t xml:space="preserve">иво популярним і продуктивним Н. виявився у Ф.Шопена, який довів його до віртуозності. Н. створюють і для ін. інструментів, а також для ансамблів і оркестрів (симфонічні “Ноктюрни" К.Дебюссі, “Ноктюрн” </w:t>
      </w:r>
      <w:r>
        <w:rPr>
          <w:rStyle w:val="5a"/>
          <w:lang w:val="ru-RU"/>
        </w:rPr>
        <w:t xml:space="preserve">А.Хачатуряна). </w:t>
      </w:r>
      <w:r>
        <w:rPr>
          <w:rStyle w:val="5a"/>
        </w:rPr>
        <w:t>Зустрі</w:t>
      </w:r>
      <w:r>
        <w:rPr>
          <w:rStyle w:val="5a"/>
        </w:rPr>
        <w:softHyphen/>
        <w:t>чаються також у вокальній музиці</w:t>
      </w:r>
      <w:r>
        <w:rPr>
          <w:rStyle w:val="5a"/>
        </w:rPr>
        <w:t xml:space="preserve"> (Дж.Россіні, М.Ґлінка тошо). У л-рі здебільшого невел. поет. тв. елегійного характеру, в якому оспівується настання ночі як цілительки від денних клопотів і турбот, переважають настрої легкої зажури і смутку, осмислюються екзистенційні проблеми минущості </w:t>
      </w:r>
      <w:r>
        <w:rPr>
          <w:rStyle w:val="5a"/>
        </w:rPr>
        <w:t xml:space="preserve">життя, нетривалості шастя тошо. Клас, зразком Н. можна вважати “Нічну пісню подорожнього" Й.В.Гьоте. Популярним він був у поезії романтиків та символістів з їхніми дифірамбами ночі, хоча інколи подибуємо його і в ліриці XX сг. </w:t>
      </w:r>
      <w:r>
        <w:rPr>
          <w:rStyle w:val="5a"/>
          <w:lang w:val="ru-RU"/>
        </w:rPr>
        <w:t xml:space="preserve">(напр, </w:t>
      </w:r>
      <w:r>
        <w:rPr>
          <w:rStyle w:val="5a"/>
        </w:rPr>
        <w:t>у П.Целана). В укр. л-</w:t>
      </w:r>
      <w:r>
        <w:rPr>
          <w:rStyle w:val="5a"/>
        </w:rPr>
        <w:t xml:space="preserve">рі до Н. зверталися поети-молодомузівці (С.Чарнецький - “Н. </w:t>
      </w:r>
      <w:r>
        <w:rPr>
          <w:rStyle w:val="5a"/>
          <w:lang w:val="pl-PL"/>
        </w:rPr>
        <w:t xml:space="preserve">es-dur", </w:t>
      </w:r>
      <w:r>
        <w:rPr>
          <w:rStyle w:val="5a"/>
        </w:rPr>
        <w:t xml:space="preserve">“Н. </w:t>
      </w:r>
      <w:r>
        <w:rPr>
          <w:rStyle w:val="5a"/>
          <w:lang w:val="pl-PL"/>
        </w:rPr>
        <w:t xml:space="preserve">d-moll” </w:t>
      </w:r>
      <w:r>
        <w:rPr>
          <w:rStyle w:val="5a"/>
        </w:rPr>
        <w:t xml:space="preserve">- цикл “Відзвуки” (з мотивів </w:t>
      </w:r>
      <w:r>
        <w:rPr>
          <w:rStyle w:val="5a"/>
          <w:lang w:val="ru-RU"/>
        </w:rPr>
        <w:t>Шопена),</w:t>
      </w:r>
    </w:p>
    <w:p w:rsidR="00361F9A" w:rsidRDefault="005F5C25">
      <w:pPr>
        <w:pStyle w:val="81"/>
        <w:framePr w:w="3638" w:h="11150" w:hRule="exact" w:wrap="none" w:vAnchor="page" w:hAnchor="page" w:x="6149" w:y="2650"/>
        <w:shd w:val="clear" w:color="auto" w:fill="auto"/>
        <w:tabs>
          <w:tab w:val="left" w:pos="1057"/>
        </w:tabs>
        <w:ind w:left="20" w:right="60"/>
      </w:pPr>
      <w:r>
        <w:rPr>
          <w:rStyle w:val="5a"/>
        </w:rPr>
        <w:t xml:space="preserve">С.Твердохліб - </w:t>
      </w:r>
      <w:r>
        <w:rPr>
          <w:rStyle w:val="5a"/>
          <w:lang w:val="pl-PL"/>
        </w:rPr>
        <w:t xml:space="preserve">“Nocturno”), </w:t>
      </w:r>
      <w:r>
        <w:rPr>
          <w:rStyle w:val="5a"/>
        </w:rPr>
        <w:t>поети укр. діаспори (Є.Маланюк) та ін.</w:t>
      </w:r>
    </w:p>
    <w:p w:rsidR="00361F9A" w:rsidRDefault="005F5C25">
      <w:pPr>
        <w:pStyle w:val="480"/>
        <w:framePr w:w="3638" w:h="11150" w:hRule="exact" w:wrap="none" w:vAnchor="page" w:hAnchor="page" w:x="6149" w:y="2650"/>
        <w:shd w:val="clear" w:color="auto" w:fill="auto"/>
        <w:ind w:right="60"/>
      </w:pPr>
      <w:r>
        <w:rPr>
          <w:rStyle w:val="48Batang7pt0pt"/>
        </w:rPr>
        <w:t>Петро</w:t>
      </w:r>
      <w:r>
        <w:rPr>
          <w:rStyle w:val="48Batang7pt0pt0"/>
        </w:rPr>
        <w:t xml:space="preserve"> Рихло</w:t>
      </w:r>
    </w:p>
    <w:p w:rsidR="00361F9A" w:rsidRDefault="005F5C25">
      <w:pPr>
        <w:pStyle w:val="81"/>
        <w:framePr w:w="3638" w:h="11150" w:hRule="exact" w:wrap="none" w:vAnchor="page" w:hAnchor="page" w:x="6149" w:y="2650"/>
        <w:shd w:val="clear" w:color="auto" w:fill="auto"/>
        <w:ind w:left="20" w:right="60" w:firstLine="280"/>
      </w:pPr>
      <w:r>
        <w:rPr>
          <w:rStyle w:val="5a"/>
        </w:rPr>
        <w:t>НОМЕНКЛАТУРА — система позначень або окр. позначення (інак</w:t>
      </w:r>
      <w:r>
        <w:rPr>
          <w:rStyle w:val="5a"/>
        </w:rPr>
        <w:t xml:space="preserve">ше: номен) класу предметів, шо належать </w:t>
      </w:r>
      <w:r>
        <w:rPr>
          <w:rStyle w:val="75pt0ptb"/>
        </w:rPr>
        <w:t>до</w:t>
      </w:r>
      <w:r>
        <w:rPr>
          <w:rStyle w:val="5a"/>
        </w:rPr>
        <w:t xml:space="preserve"> одного ряду на основі вибраних зовн. ознак чи статичних оцінок цих предметів </w:t>
      </w:r>
      <w:r>
        <w:rPr>
          <w:rStyle w:val="5a"/>
          <w:lang w:val="ru-RU"/>
        </w:rPr>
        <w:t xml:space="preserve">(напр., </w:t>
      </w:r>
      <w:r>
        <w:rPr>
          <w:rStyle w:val="5a"/>
        </w:rPr>
        <w:t xml:space="preserve">“ТУ-144”, “Москвич 2140", “Електрон </w:t>
      </w:r>
      <w:r>
        <w:rPr>
          <w:rStyle w:val="5a"/>
          <w:lang w:val="pl-PL"/>
        </w:rPr>
        <w:t xml:space="preserve">U </w:t>
      </w:r>
      <w:r>
        <w:rPr>
          <w:rStyle w:val="5a"/>
        </w:rPr>
        <w:t xml:space="preserve">380 Д” і </w:t>
      </w:r>
      <w:r>
        <w:rPr>
          <w:rStyle w:val="5a"/>
          <w:lang w:val="ru-RU"/>
        </w:rPr>
        <w:t xml:space="preserve">т.п.). </w:t>
      </w:r>
      <w:r>
        <w:rPr>
          <w:rStyle w:val="5a"/>
        </w:rPr>
        <w:t xml:space="preserve">Н. є проміжною ланкою між </w:t>
      </w:r>
      <w:r>
        <w:rPr>
          <w:rStyle w:val="75pt0ptb"/>
        </w:rPr>
        <w:t>термінами</w:t>
      </w:r>
      <w:r>
        <w:rPr>
          <w:rStyle w:val="5a"/>
        </w:rPr>
        <w:t xml:space="preserve"> та власними назвами, не володіючи при </w:t>
      </w:r>
      <w:r>
        <w:rPr>
          <w:rStyle w:val="5a"/>
        </w:rPr>
        <w:t>тому, як і власні назви, дефінітивною функцією. Отже, гол. функцією Н. є називна. За основу Н. беруться абстрактні та умовні символи, гол. метою котрих є дати максимально зручні способи позначення предметів без прямого стосунку до потреб теор. думки, шо оп</w:t>
      </w:r>
      <w:r>
        <w:rPr>
          <w:rStyle w:val="5a"/>
        </w:rPr>
        <w:t>ерує цими речами. Номени відрізняються від термінів також високим ступенем ідіоматичності, оскільки значення номенклатурних одиниць практично зовсім не розкривається за допомогою внугр. форми. Звідси треба зробити висновок про те, шо номени — складова част</w:t>
      </w:r>
      <w:r>
        <w:rPr>
          <w:rStyle w:val="5a"/>
        </w:rPr>
        <w:t xml:space="preserve">ина системи мови науки і техніки — не є в стислому розумінні власне термінами, хоча Н. може входити до </w:t>
      </w:r>
      <w:r>
        <w:rPr>
          <w:rStyle w:val="5a"/>
          <w:lang w:val="ru-RU"/>
        </w:rPr>
        <w:t xml:space="preserve">смалу </w:t>
      </w:r>
      <w:r>
        <w:rPr>
          <w:rStyle w:val="75pt0ptb"/>
        </w:rPr>
        <w:t>термінології в</w:t>
      </w:r>
      <w:r>
        <w:rPr>
          <w:rStyle w:val="5a"/>
        </w:rPr>
        <w:t xml:space="preserve"> цілому.</w:t>
      </w:r>
    </w:p>
    <w:p w:rsidR="00361F9A" w:rsidRDefault="005F5C25">
      <w:pPr>
        <w:pStyle w:val="81"/>
        <w:framePr w:w="3638" w:h="11150" w:hRule="exact" w:wrap="none" w:vAnchor="page" w:hAnchor="page" w:x="6149" w:y="2650"/>
        <w:shd w:val="clear" w:color="auto" w:fill="auto"/>
        <w:ind w:left="20" w:right="60" w:firstLine="280"/>
      </w:pPr>
      <w:r>
        <w:rPr>
          <w:rStyle w:val="5a"/>
        </w:rPr>
        <w:t xml:space="preserve">Номен виступає як відносно довільна “етикетка” предмета, конвенційно “прикріплена” представниками відповідної галузі знання </w:t>
      </w:r>
      <w:r>
        <w:rPr>
          <w:rStyle w:val="5a"/>
        </w:rPr>
        <w:t>і не претендує на розкриття або хоча б часткове відображення в її формі лексичного значення. Разом з тим слід пам’ятати про те. шо вирішення проблеми нормалізації номенклатурних утворень не належить назагал до компетенції філології. Норми в сфері знаків, с</w:t>
      </w:r>
      <w:r>
        <w:rPr>
          <w:rStyle w:val="5a"/>
        </w:rPr>
        <w:t>имволів, Н. не мають прямого стосунку до норм мови (за винятком хіба</w:t>
      </w:r>
    </w:p>
    <w:p w:rsidR="00361F9A" w:rsidRDefault="005F5C25">
      <w:pPr>
        <w:pStyle w:val="a5"/>
        <w:framePr w:wrap="none" w:vAnchor="page" w:hAnchor="page" w:x="5876" w:y="14000"/>
        <w:shd w:val="clear" w:color="auto" w:fill="auto"/>
        <w:spacing w:line="140" w:lineRule="exact"/>
        <w:ind w:left="20"/>
      </w:pPr>
      <w:r>
        <w:rPr>
          <w:rStyle w:val="7pt0pt9"/>
        </w:rPr>
        <w:t>376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7138" w:y="2511"/>
        <w:shd w:val="clear" w:color="auto" w:fill="auto"/>
        <w:spacing w:line="130" w:lineRule="exact"/>
        <w:ind w:left="20"/>
      </w:pPr>
      <w:r>
        <w:rPr>
          <w:rStyle w:val="14BookmanOldStyle65pt0pt0"/>
        </w:rPr>
        <w:t>ОБЖИНКОВІ (ДОЖННКОВО ПІСНІ</w:t>
      </w:r>
    </w:p>
    <w:p w:rsidR="00361F9A" w:rsidRDefault="005F5C25">
      <w:pPr>
        <w:pStyle w:val="81"/>
        <w:framePr w:w="3648" w:h="8279" w:hRule="exact" w:wrap="none" w:vAnchor="page" w:hAnchor="page" w:x="2132" w:y="2815"/>
        <w:shd w:val="clear" w:color="auto" w:fill="auto"/>
        <w:ind w:left="40" w:right="20"/>
      </w:pPr>
      <w:r>
        <w:rPr>
          <w:rStyle w:val="5a"/>
        </w:rPr>
        <w:t>норм орфографії) та встановлюються не лінгвістами, а виключно фахівцями в даній галузі науки чи техніки.</w:t>
      </w:r>
    </w:p>
    <w:p w:rsidR="00361F9A" w:rsidRDefault="005F5C25">
      <w:pPr>
        <w:pStyle w:val="81"/>
        <w:framePr w:w="3648" w:h="8279" w:hRule="exact" w:wrap="none" w:vAnchor="page" w:hAnchor="page" w:x="2132" w:y="2815"/>
        <w:shd w:val="clear" w:color="auto" w:fill="auto"/>
        <w:ind w:left="40" w:right="20" w:firstLine="240"/>
      </w:pPr>
      <w:r>
        <w:rPr>
          <w:rStyle w:val="5a"/>
        </w:rPr>
        <w:t xml:space="preserve">У літ. житті номени часто вживалися для позначення певної </w:t>
      </w:r>
      <w:r>
        <w:rPr>
          <w:rStyle w:val="75pt0pta"/>
        </w:rPr>
        <w:t>течії,</w:t>
      </w:r>
      <w:r>
        <w:rPr>
          <w:rStyle w:val="0ptff0"/>
        </w:rPr>
        <w:t xml:space="preserve"> </w:t>
      </w:r>
      <w:r>
        <w:rPr>
          <w:rStyle w:val="5a"/>
        </w:rPr>
        <w:t>угрупування, салону тощо. Такий номен лише метонімічно або метафорично відображав своєрідність називаного явища, одну його особливість. Відповідний номен міг бути впроваджений учасниками дано</w:t>
      </w:r>
      <w:r>
        <w:rPr>
          <w:rStyle w:val="5a"/>
        </w:rPr>
        <w:t>ї групи, але рівно ж ін. особами. Поряд із серйозними назвами мали місце жартівливі, хоча теж узвичаєні. Інколи номен позначав структуровану організацію з певною розробленою програмою дій. Такою була, напр., італ. літ. академія “Аркадія” (засн. в Римі 1690</w:t>
      </w:r>
      <w:r>
        <w:rPr>
          <w:rStyle w:val="5a"/>
        </w:rPr>
        <w:t xml:space="preserve">) для захисту “гарного смаку". Філії академії існували в багатьох містах. Діяльність "Аркадії" припинилася аж 1925. У більшості випадків </w:t>
      </w:r>
      <w:r>
        <w:rPr>
          <w:rStyle w:val="75pt0ptb"/>
        </w:rPr>
        <w:t>номен</w:t>
      </w:r>
      <w:r>
        <w:rPr>
          <w:rStyle w:val="5a"/>
        </w:rPr>
        <w:t xml:space="preserve"> позначає швидкоплинний феномен. Такими є у франи. л-рі "Бесіда" (1549- 53), дш згодом взяла назву “Плеяда”; салон</w:t>
      </w:r>
      <w:r>
        <w:rPr>
          <w:rStyle w:val="5a"/>
        </w:rPr>
        <w:t xml:space="preserve"> Рамбуйє або "Блакитна кімната” (1608-55): гурток романтиків 1820-х рр. “Сенакль” (тобто 'Трапезна'); "Парнас” (1866-76). В Англії — ''Озерна школа” (“лейкісти”). “Сердиті молоді люди" (1950-ті рр.). У Німеччині — “Буря і натиск” (1767-85), “Союз гаю" (177</w:t>
      </w:r>
      <w:r>
        <w:rPr>
          <w:rStyle w:val="5a"/>
        </w:rPr>
        <w:t xml:space="preserve">2), </w:t>
      </w:r>
      <w:r>
        <w:rPr>
          <w:rStyle w:val="0ptff0"/>
        </w:rPr>
        <w:t xml:space="preserve">“ваймарський класицизм” </w:t>
      </w:r>
      <w:r>
        <w:rPr>
          <w:rStyle w:val="5a"/>
        </w:rPr>
        <w:t xml:space="preserve">(1780-90 рр.). У л-рі США — “розгортачі бруду” (1909-17). До цього типу належитьміжнаи. номен </w:t>
      </w:r>
      <w:r>
        <w:rPr>
          <w:rStyle w:val="0ptff0"/>
        </w:rPr>
        <w:t xml:space="preserve">“Втрачене покоління”. </w:t>
      </w:r>
      <w:r>
        <w:rPr>
          <w:rStyle w:val="5a"/>
        </w:rPr>
        <w:t>У Росії — “Арзамас" (1815-18), “Зелена лампа” (1819-20), “ґілея" (1910 рр.), “Серапіонові брати” (1914-18). У По</w:t>
      </w:r>
      <w:r>
        <w:rPr>
          <w:rStyle w:val="5a"/>
        </w:rPr>
        <w:t>льщі — “Мол. Польша" (1890- 1911). “Скамандер” (1918-39). В Україні — “Молода муза” (1906-09), “Плуг” (1922-31), “Гарт” (1923-25), ‘‘Авангард” (1926-29). У Грузії — “Блакитні роги” (1914-18). Однотипна Н. існує в ін. мист-вах: “Могутня купка”, “барбізонці”</w:t>
      </w:r>
      <w:r>
        <w:rPr>
          <w:rStyle w:val="5a"/>
        </w:rPr>
        <w:t>, “передвижники”. Деякі номени дістали прозивне значення та вживаються в ширшому значенні: “плеяда” або “сенакль” (у франи. літ-знавстві — прозивне означення літ. об'єднання). До Н. можна віднести вирази “золотий вік”, “срібний вік” л-ри</w:t>
      </w:r>
    </w:p>
    <w:p w:rsidR="00361F9A" w:rsidRDefault="005F5C25">
      <w:pPr>
        <w:pStyle w:val="81"/>
        <w:framePr w:w="3648" w:h="8279" w:hRule="exact" w:wrap="none" w:vAnchor="page" w:hAnchor="page" w:x="2132" w:y="2815"/>
        <w:numPr>
          <w:ilvl w:val="0"/>
          <w:numId w:val="198"/>
        </w:numPr>
        <w:shd w:val="clear" w:color="auto" w:fill="auto"/>
        <w:tabs>
          <w:tab w:val="left" w:pos="232"/>
        </w:tabs>
        <w:ind w:left="40" w:right="20"/>
      </w:pPr>
      <w:r>
        <w:rPr>
          <w:rStyle w:val="5a"/>
        </w:rPr>
        <w:t>первісно рим., зго</w:t>
      </w:r>
      <w:r>
        <w:rPr>
          <w:rStyle w:val="5a"/>
        </w:rPr>
        <w:t>дом вживається також щодо ін. (напр., рос.) л-ри.</w:t>
      </w:r>
    </w:p>
    <w:p w:rsidR="00361F9A" w:rsidRDefault="005F5C25">
      <w:pPr>
        <w:pStyle w:val="480"/>
        <w:framePr w:w="3648" w:h="8279" w:hRule="exact" w:wrap="none" w:vAnchor="page" w:hAnchor="page" w:x="2132" w:y="2815"/>
        <w:shd w:val="clear" w:color="auto" w:fill="auto"/>
        <w:spacing w:after="0"/>
        <w:ind w:left="2380" w:right="20"/>
      </w:pPr>
      <w:r>
        <w:rPr>
          <w:rStyle w:val="48Batang7pt0pt0"/>
        </w:rPr>
        <w:t xml:space="preserve">Анатолій </w:t>
      </w:r>
      <w:r>
        <w:rPr>
          <w:rStyle w:val="48Batang75pt"/>
        </w:rPr>
        <w:t xml:space="preserve">Вопков, </w:t>
      </w:r>
      <w:r>
        <w:rPr>
          <w:rStyle w:val="48Batang7pt0pt"/>
        </w:rPr>
        <w:t>Тарас</w:t>
      </w:r>
      <w:r>
        <w:rPr>
          <w:rStyle w:val="48Batang7pt0pt0"/>
        </w:rPr>
        <w:t xml:space="preserve"> Кияк</w:t>
      </w:r>
    </w:p>
    <w:p w:rsidR="00361F9A" w:rsidRDefault="005F5C25">
      <w:pPr>
        <w:pStyle w:val="101"/>
        <w:framePr w:w="3701" w:h="11134" w:hRule="exact" w:wrap="none" w:vAnchor="page" w:hAnchor="page" w:x="6078" w:y="2816"/>
        <w:shd w:val="clear" w:color="auto" w:fill="auto"/>
        <w:spacing w:before="0" w:line="178" w:lineRule="exact"/>
        <w:ind w:left="40" w:firstLine="280"/>
        <w:jc w:val="both"/>
      </w:pPr>
      <w:r>
        <w:rPr>
          <w:rStyle w:val="100ptb"/>
        </w:rPr>
        <w:t>ОБЖИНКОВІ (ЛОЖИНКОВ!) ПІСНІ —</w:t>
      </w:r>
    </w:p>
    <w:p w:rsidR="00361F9A" w:rsidRDefault="005F5C25">
      <w:pPr>
        <w:pStyle w:val="81"/>
        <w:framePr w:w="3701" w:h="11134" w:hRule="exact" w:wrap="none" w:vAnchor="page" w:hAnchor="page" w:x="6078" w:y="2816"/>
        <w:shd w:val="clear" w:color="auto" w:fill="auto"/>
        <w:ind w:left="40" w:right="20"/>
      </w:pPr>
      <w:r>
        <w:rPr>
          <w:rStyle w:val="5a"/>
        </w:rPr>
        <w:t xml:space="preserve">найбільша й найважливіша частина </w:t>
      </w:r>
      <w:r>
        <w:rPr>
          <w:rStyle w:val="75pt0pta"/>
        </w:rPr>
        <w:t>жнивних</w:t>
      </w:r>
      <w:r>
        <w:rPr>
          <w:rStyle w:val="0ptff0"/>
        </w:rPr>
        <w:t xml:space="preserve"> </w:t>
      </w:r>
      <w:r>
        <w:rPr>
          <w:rStyle w:val="5a"/>
        </w:rPr>
        <w:t xml:space="preserve">пісень. О.п. співали в останній день жнив — на обжинки. На відміну від власне </w:t>
      </w:r>
      <w:r>
        <w:rPr>
          <w:rStyle w:val="0ptff0"/>
        </w:rPr>
        <w:t xml:space="preserve">жнивних, </w:t>
      </w:r>
      <w:r>
        <w:rPr>
          <w:rStyle w:val="5a"/>
        </w:rPr>
        <w:t xml:space="preserve">трудових </w:t>
      </w:r>
      <w:r>
        <w:rPr>
          <w:rStyle w:val="75pt0pta"/>
        </w:rPr>
        <w:t xml:space="preserve">пісень </w:t>
      </w:r>
      <w:r>
        <w:rPr>
          <w:rStyle w:val="5a"/>
        </w:rPr>
        <w:t>обжинкові були сповнені радісним святковим відчуттям скінченої важливої й важкої праці. О.п. супроводжували всі етапи обжинкового обряду. На завершення роботи славили ниву, вихваляли врожай без огляду на те, був він добрим чи поганим, надаючи цьому магічно</w:t>
      </w:r>
      <w:r>
        <w:rPr>
          <w:rStyle w:val="5a"/>
        </w:rPr>
        <w:t>го значення забезпечення наступного врожаю:</w:t>
      </w:r>
    </w:p>
    <w:p w:rsidR="00361F9A" w:rsidRDefault="005F5C25">
      <w:pPr>
        <w:pStyle w:val="160"/>
        <w:framePr w:w="3701" w:h="11134" w:hRule="exact" w:wrap="none" w:vAnchor="page" w:hAnchor="page" w:x="6078" w:y="2816"/>
        <w:shd w:val="clear" w:color="auto" w:fill="auto"/>
        <w:ind w:left="40" w:firstLine="280"/>
      </w:pPr>
      <w:r>
        <w:rPr>
          <w:rStyle w:val="160pt3"/>
        </w:rPr>
        <w:t xml:space="preserve">Добра </w:t>
      </w:r>
      <w:r>
        <w:rPr>
          <w:rStyle w:val="16Constantia55pt0pt0"/>
          <w:i/>
          <w:iCs/>
        </w:rPr>
        <w:t>нивка була:</w:t>
      </w:r>
    </w:p>
    <w:p w:rsidR="00361F9A" w:rsidRDefault="005F5C25">
      <w:pPr>
        <w:pStyle w:val="160"/>
        <w:framePr w:w="3701" w:h="11134" w:hRule="exact" w:wrap="none" w:vAnchor="page" w:hAnchor="page" w:x="6078" w:y="2816"/>
        <w:shd w:val="clear" w:color="auto" w:fill="auto"/>
        <w:ind w:left="320" w:right="20"/>
        <w:jc w:val="left"/>
      </w:pPr>
      <w:r>
        <w:rPr>
          <w:rStyle w:val="16Constantia55pt0pt0"/>
          <w:i/>
          <w:iCs/>
        </w:rPr>
        <w:t>Сто кіп жита зродила, ше ся похвалила.</w:t>
      </w:r>
      <w:r>
        <w:rPr>
          <w:rStyle w:val="160pt3"/>
        </w:rPr>
        <w:t xml:space="preserve"> —</w:t>
      </w:r>
    </w:p>
    <w:p w:rsidR="00361F9A" w:rsidRDefault="005F5C25">
      <w:pPr>
        <w:pStyle w:val="160"/>
        <w:framePr w:w="3701" w:h="11134" w:hRule="exact" w:wrap="none" w:vAnchor="page" w:hAnchor="page" w:x="6078" w:y="2816"/>
        <w:shd w:val="clear" w:color="auto" w:fill="auto"/>
        <w:ind w:left="40" w:firstLine="280"/>
      </w:pPr>
      <w:r>
        <w:rPr>
          <w:rStyle w:val="16Constantia55pt0pt0"/>
          <w:i/>
          <w:iCs/>
        </w:rPr>
        <w:t xml:space="preserve">Копу </w:t>
      </w:r>
      <w:r>
        <w:rPr>
          <w:rStyle w:val="16Constantia55pt0pt0"/>
          <w:i/>
          <w:iCs/>
          <w:lang w:val="ru-RU"/>
        </w:rPr>
        <w:t>перечинила.</w:t>
      </w:r>
    </w:p>
    <w:p w:rsidR="00361F9A" w:rsidRDefault="005F5C25">
      <w:pPr>
        <w:pStyle w:val="81"/>
        <w:framePr w:w="3701" w:h="11134" w:hRule="exact" w:wrap="none" w:vAnchor="page" w:hAnchor="page" w:x="6078" w:y="2816"/>
        <w:shd w:val="clear" w:color="auto" w:fill="auto"/>
        <w:ind w:left="40" w:right="20" w:firstLine="280"/>
      </w:pPr>
      <w:r>
        <w:rPr>
          <w:rStyle w:val="5a"/>
        </w:rPr>
        <w:t xml:space="preserve">Величали господаря, гарних женців, глузували з ледачих. По закінченні жнив залишали недожату </w:t>
      </w:r>
      <w:r>
        <w:rPr>
          <w:rStyle w:val="75pt0ptb"/>
        </w:rPr>
        <w:t>"жменю"</w:t>
      </w:r>
      <w:r>
        <w:rPr>
          <w:rStyle w:val="5a"/>
        </w:rPr>
        <w:t xml:space="preserve"> колосків “Спасові на бороду”, яку з</w:t>
      </w:r>
      <w:r>
        <w:rPr>
          <w:rStyle w:val="5a"/>
        </w:rPr>
        <w:t xml:space="preserve">в’язували колоссям донизу, виминали з неї зерно й сіяли поміж стеблами бороди, примовляючи: “Роди, Боже, на всякого долю”, або співали: “Сидить ведмідь </w:t>
      </w:r>
      <w:r>
        <w:rPr>
          <w:rStyle w:val="75pt0ptb"/>
        </w:rPr>
        <w:t>(</w:t>
      </w:r>
      <w:r>
        <w:rPr>
          <w:rStyle w:val="5a"/>
        </w:rPr>
        <w:t>ворон</w:t>
      </w:r>
      <w:r>
        <w:rPr>
          <w:rStyle w:val="75pt0ptb"/>
        </w:rPr>
        <w:t>)</w:t>
      </w:r>
      <w:r>
        <w:rPr>
          <w:rStyle w:val="5a"/>
        </w:rPr>
        <w:t xml:space="preserve"> на копі, дивується </w:t>
      </w:r>
      <w:r>
        <w:rPr>
          <w:rStyle w:val="75pt0ptb"/>
        </w:rPr>
        <w:t>бороді: “Ой, чия</w:t>
      </w:r>
      <w:r>
        <w:rPr>
          <w:rStyle w:val="5a"/>
        </w:rPr>
        <w:t xml:space="preserve"> ж то борола сріблом-шовком обвита?” Борода магічно мала забе</w:t>
      </w:r>
      <w:r>
        <w:rPr>
          <w:rStyle w:val="5a"/>
        </w:rPr>
        <w:t>зпечити врожай наступного літа, в ній мав зимувати дух родючості</w:t>
      </w:r>
    </w:p>
    <w:p w:rsidR="00361F9A" w:rsidRDefault="005F5C25">
      <w:pPr>
        <w:pStyle w:val="81"/>
        <w:framePr w:w="3701" w:h="11134" w:hRule="exact" w:wrap="none" w:vAnchor="page" w:hAnchor="page" w:x="6078" w:y="2816"/>
        <w:numPr>
          <w:ilvl w:val="0"/>
          <w:numId w:val="198"/>
        </w:numPr>
        <w:shd w:val="clear" w:color="auto" w:fill="auto"/>
        <w:tabs>
          <w:tab w:val="left" w:pos="246"/>
        </w:tabs>
        <w:ind w:left="40" w:right="20"/>
      </w:pPr>
      <w:r>
        <w:rPr>
          <w:rStyle w:val="5a"/>
        </w:rPr>
        <w:t xml:space="preserve">польовик або польова мавка. Ритуальне катання по ниві, аби не боліла спина й легко було жати наступного року, супроводжувалися піснями: “Ниво </w:t>
      </w:r>
      <w:r>
        <w:rPr>
          <w:rStyle w:val="75pt0ptb"/>
        </w:rPr>
        <w:t>наша, ниво, верни нам нашу силу”</w:t>
      </w:r>
      <w:r>
        <w:rPr>
          <w:rStyle w:val="5a"/>
        </w:rPr>
        <w:t xml:space="preserve"> (білор. вар. “нівка, </w:t>
      </w:r>
      <w:r>
        <w:rPr>
          <w:rStyle w:val="75pt0ptb"/>
        </w:rPr>
        <w:t>нівка, атдай маю сілку").</w:t>
      </w:r>
      <w:r>
        <w:rPr>
          <w:rStyle w:val="5a"/>
        </w:rPr>
        <w:t xml:space="preserve"> З останніх зжатих колосків, польових квітів, червоної калини сплітали вінок, яким вінчали полукіпок, буханець хліба чи обрану на “княгиню” найкращу жницю. Такий вінок приносили в село як магічний символ майбу</w:t>
      </w:r>
      <w:r>
        <w:rPr>
          <w:rStyle w:val="5a"/>
        </w:rPr>
        <w:t>тнього врожаю, величаючи в пісні.</w:t>
      </w:r>
    </w:p>
    <w:p w:rsidR="00361F9A" w:rsidRDefault="005F5C25">
      <w:pPr>
        <w:pStyle w:val="81"/>
        <w:framePr w:w="3701" w:h="11134" w:hRule="exact" w:wrap="none" w:vAnchor="page" w:hAnchor="page" w:x="6078" w:y="2816"/>
        <w:shd w:val="clear" w:color="auto" w:fill="auto"/>
        <w:ind w:left="40" w:right="20" w:firstLine="280"/>
      </w:pPr>
      <w:r>
        <w:rPr>
          <w:rStyle w:val="5a"/>
        </w:rPr>
        <w:t>Первісно О. і урочисте відзначення збору врожаю були громадськими святами цілого роду. За часів кріпацтва їх справляли як свято збирання врожаю на поміщицькому лану. Після скасування кріпосного права на обжинки запрошували</w:t>
      </w:r>
      <w:r>
        <w:rPr>
          <w:rStyle w:val="5a"/>
        </w:rPr>
        <w:t xml:space="preserve"> сусідів, як на толоку дожинати хліб. За це не платилося грішми, толочан по закінченні праці лише частували. За совєтських часів складники обжинко</w:t>
      </w:r>
      <w:r>
        <w:rPr>
          <w:rStyle w:val="5a"/>
        </w:rPr>
        <w:softHyphen/>
        <w:t>вого обряду штучно пристосовувалися до т.зв. свята першого снопа чи свята врожаю (плетіння вінків, урочисте п</w:t>
      </w:r>
      <w:r>
        <w:rPr>
          <w:rStyle w:val="5a"/>
        </w:rPr>
        <w:t>овернення з ними до села та передавання голові колгоспу в супроводі О.п.).</w:t>
      </w:r>
    </w:p>
    <w:p w:rsidR="00361F9A" w:rsidRDefault="005F5C25">
      <w:pPr>
        <w:pStyle w:val="81"/>
        <w:framePr w:w="3701" w:h="11134" w:hRule="exact" w:wrap="none" w:vAnchor="page" w:hAnchor="page" w:x="6078" w:y="2816"/>
        <w:shd w:val="clear" w:color="auto" w:fill="auto"/>
        <w:tabs>
          <w:tab w:val="left" w:pos="722"/>
        </w:tabs>
        <w:ind w:left="40" w:right="20" w:firstLine="280"/>
      </w:pPr>
      <w:r>
        <w:rPr>
          <w:rStyle w:val="5a"/>
        </w:rPr>
        <w:t xml:space="preserve">О.п. поєднують елементи міфол. і реаліст, поетики. За мотивами, формою вірша (здебільшого 7-складового) та мелодією укр. О.п. нагадують </w:t>
      </w:r>
      <w:r>
        <w:rPr>
          <w:rStyle w:val="75pt0pta"/>
        </w:rPr>
        <w:t>колядки, щедрівки,</w:t>
      </w:r>
      <w:r>
        <w:rPr>
          <w:rStyle w:val="0ptff0"/>
        </w:rPr>
        <w:t xml:space="preserve"> </w:t>
      </w:r>
      <w:r>
        <w:rPr>
          <w:rStyle w:val="5a"/>
        </w:rPr>
        <w:t xml:space="preserve">а також </w:t>
      </w:r>
      <w:r>
        <w:rPr>
          <w:rStyle w:val="75pt0pta"/>
        </w:rPr>
        <w:t>весільні пісні.</w:t>
      </w:r>
    </w:p>
    <w:p w:rsidR="00361F9A" w:rsidRDefault="005F5C25">
      <w:pPr>
        <w:pStyle w:val="81"/>
        <w:framePr w:w="3701" w:h="11134" w:hRule="exact" w:wrap="none" w:vAnchor="page" w:hAnchor="page" w:x="6078" w:y="2816"/>
        <w:shd w:val="clear" w:color="auto" w:fill="auto"/>
        <w:ind w:left="40" w:right="20" w:firstLine="280"/>
      </w:pPr>
      <w:r>
        <w:rPr>
          <w:rStyle w:val="5a"/>
        </w:rPr>
        <w:t>Оп</w:t>
      </w:r>
      <w:r>
        <w:rPr>
          <w:rStyle w:val="5a"/>
        </w:rPr>
        <w:t xml:space="preserve">ис обряду </w:t>
      </w:r>
      <w:r>
        <w:rPr>
          <w:rStyle w:val="5a"/>
          <w:lang w:val="ru-RU"/>
        </w:rPr>
        <w:t xml:space="preserve">обжинок </w:t>
      </w:r>
      <w:r>
        <w:rPr>
          <w:rStyle w:val="5a"/>
        </w:rPr>
        <w:t xml:space="preserve">знаходимо в російськомов. повісті Т.Шевченка “Наймичка" та оповіданні </w:t>
      </w:r>
      <w:r>
        <w:rPr>
          <w:rStyle w:val="5a"/>
          <w:lang w:val="ru-RU"/>
        </w:rPr>
        <w:t>Л</w:t>
      </w:r>
      <w:r>
        <w:rPr>
          <w:rStyle w:val="5a"/>
        </w:rPr>
        <w:t xml:space="preserve">. </w:t>
      </w:r>
      <w:r>
        <w:rPr>
          <w:rStyle w:val="5a"/>
          <w:lang w:val="ru-RU"/>
        </w:rPr>
        <w:t xml:space="preserve">фон </w:t>
      </w:r>
      <w:r>
        <w:rPr>
          <w:rStyle w:val="5a"/>
        </w:rPr>
        <w:t xml:space="preserve">Захер-Мазоха “Свято </w:t>
      </w:r>
      <w:r>
        <w:rPr>
          <w:rStyle w:val="5a"/>
          <w:lang w:val="ru-RU"/>
        </w:rPr>
        <w:t>обжинок”</w:t>
      </w:r>
      <w:r>
        <w:rPr>
          <w:rStyle w:val="5a"/>
        </w:rPr>
        <w:t xml:space="preserve">. Образ мавки польової — </w:t>
      </w:r>
      <w:r>
        <w:rPr>
          <w:rStyle w:val="75pt0ptb"/>
        </w:rPr>
        <w:t>в</w:t>
      </w:r>
      <w:r>
        <w:rPr>
          <w:rStyle w:val="5a"/>
        </w:rPr>
        <w:t xml:space="preserve"> “Лісовій пісні” Лесі Українки. Урочисте обжинкове повернення до поміщицького будинку — в опері П.Чайковськ</w:t>
      </w:r>
      <w:r>
        <w:rPr>
          <w:rStyle w:val="5a"/>
        </w:rPr>
        <w:t>ого “Євгеній Онєгін”.</w:t>
      </w:r>
    </w:p>
    <w:p w:rsidR="00361F9A" w:rsidRDefault="005F5C25">
      <w:pPr>
        <w:pStyle w:val="742"/>
        <w:framePr w:w="3701" w:h="11134" w:hRule="exact" w:wrap="none" w:vAnchor="page" w:hAnchor="page" w:x="6078" w:y="2816"/>
        <w:shd w:val="clear" w:color="auto" w:fill="auto"/>
        <w:spacing w:after="124"/>
        <w:ind w:right="20"/>
      </w:pPr>
      <w:r>
        <w:t xml:space="preserve">Людмила </w:t>
      </w:r>
      <w:r>
        <w:rPr>
          <w:lang w:val="ru-RU"/>
        </w:rPr>
        <w:t>Волкова</w:t>
      </w:r>
    </w:p>
    <w:p w:rsidR="00361F9A" w:rsidRDefault="005F5C25">
      <w:pPr>
        <w:pStyle w:val="81"/>
        <w:framePr w:w="3701" w:h="11134" w:hRule="exact" w:wrap="none" w:vAnchor="page" w:hAnchor="page" w:x="6078" w:y="2816"/>
        <w:shd w:val="clear" w:color="auto" w:fill="auto"/>
        <w:spacing w:line="173" w:lineRule="exact"/>
        <w:ind w:left="40" w:right="20"/>
        <w:jc w:val="right"/>
      </w:pPr>
      <w:r>
        <w:rPr>
          <w:rStyle w:val="0ptff0"/>
        </w:rPr>
        <w:t xml:space="preserve">ОБОН </w:t>
      </w:r>
      <w:r>
        <w:rPr>
          <w:rStyle w:val="5a"/>
        </w:rPr>
        <w:t xml:space="preserve">(кирг </w:t>
      </w:r>
      <w:r>
        <w:rPr>
          <w:rStyle w:val="0ptff0"/>
        </w:rPr>
        <w:t xml:space="preserve">.) </w:t>
      </w:r>
      <w:r>
        <w:rPr>
          <w:rStyle w:val="5a"/>
        </w:rPr>
        <w:t xml:space="preserve">— нар. пісня любовного або величального змісту. Відповідний араб, </w:t>
      </w:r>
      <w:r>
        <w:rPr>
          <w:rStyle w:val="75pt0pta"/>
        </w:rPr>
        <w:t>заджалю.</w:t>
      </w:r>
    </w:p>
    <w:p w:rsidR="00361F9A" w:rsidRDefault="005F5C25">
      <w:pPr>
        <w:pStyle w:val="a5"/>
        <w:framePr w:wrap="none" w:vAnchor="page" w:hAnchor="page" w:x="5775" w:y="14141"/>
        <w:shd w:val="clear" w:color="auto" w:fill="auto"/>
        <w:spacing w:line="140" w:lineRule="exact"/>
        <w:ind w:left="20"/>
      </w:pPr>
      <w:r>
        <w:rPr>
          <w:rStyle w:val="7pt0pt9"/>
        </w:rPr>
        <w:t>377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2139" w:y="2515"/>
        <w:shd w:val="clear" w:color="auto" w:fill="auto"/>
        <w:spacing w:line="130" w:lineRule="exact"/>
        <w:ind w:left="20"/>
      </w:pPr>
      <w:r>
        <w:rPr>
          <w:rStyle w:val="14BookmanOldStyle65pt0pt"/>
        </w:rPr>
        <w:t>ОБРАЗ</w:t>
      </w:r>
    </w:p>
    <w:p w:rsidR="00361F9A" w:rsidRDefault="005F5C25">
      <w:pPr>
        <w:pStyle w:val="81"/>
        <w:framePr w:w="3691" w:h="11135" w:hRule="exact" w:wrap="none" w:vAnchor="page" w:hAnchor="page" w:x="2130" w:y="2815"/>
        <w:shd w:val="clear" w:color="auto" w:fill="auto"/>
        <w:tabs>
          <w:tab w:val="left" w:pos="217"/>
        </w:tabs>
        <w:ind w:left="20" w:right="20"/>
      </w:pPr>
      <w:r>
        <w:rPr>
          <w:rStyle w:val="5a"/>
        </w:rPr>
        <w:t>Ч.</w:t>
      </w:r>
      <w:r>
        <w:rPr>
          <w:rStyle w:val="5a"/>
        </w:rPr>
        <w:tab/>
        <w:t xml:space="preserve">Айтматов первісно лав повісті “Перший учитель” багатоаспектну назву: О. — пісня, шо її співає </w:t>
      </w:r>
      <w:r>
        <w:rPr>
          <w:rStyle w:val="5a"/>
        </w:rPr>
        <w:t>закоханий гол. герой Даніяр, але й чудова мелодія його стосунків із героїнею Джамілею.</w:t>
      </w:r>
    </w:p>
    <w:p w:rsidR="00361F9A" w:rsidRDefault="005F5C25">
      <w:pPr>
        <w:pStyle w:val="150"/>
        <w:framePr w:w="3691" w:h="11135" w:hRule="exact" w:wrap="none" w:vAnchor="page" w:hAnchor="page" w:x="2130" w:y="2815"/>
        <w:shd w:val="clear" w:color="auto" w:fill="auto"/>
        <w:ind w:right="20" w:firstLine="0"/>
      </w:pPr>
      <w:bookmarkStart w:id="84" w:name="bookmark84"/>
      <w:r>
        <w:rPr>
          <w:rStyle w:val="1575pt0pt3"/>
          <w:i/>
          <w:iCs/>
        </w:rPr>
        <w:t>Анатолій Волков</w:t>
      </w:r>
      <w:bookmarkEnd w:id="84"/>
    </w:p>
    <w:p w:rsidR="00361F9A" w:rsidRDefault="005F5C25">
      <w:pPr>
        <w:pStyle w:val="81"/>
        <w:framePr w:w="3691" w:h="11135" w:hRule="exact" w:wrap="none" w:vAnchor="page" w:hAnchor="page" w:x="2130" w:y="2815"/>
        <w:shd w:val="clear" w:color="auto" w:fill="auto"/>
        <w:ind w:left="20" w:right="20" w:firstLine="280"/>
      </w:pPr>
      <w:r>
        <w:rPr>
          <w:rStyle w:val="5a"/>
        </w:rPr>
        <w:t>ОБРАЗ художній — категорія худож. гносеології, завершений і знаково виражений результат худож. пізнання.</w:t>
      </w:r>
    </w:p>
    <w:p w:rsidR="00361F9A" w:rsidRDefault="005F5C25">
      <w:pPr>
        <w:pStyle w:val="81"/>
        <w:framePr w:w="3691" w:h="11135" w:hRule="exact" w:wrap="none" w:vAnchor="page" w:hAnchor="page" w:x="2130" w:y="2815"/>
        <w:shd w:val="clear" w:color="auto" w:fill="auto"/>
        <w:ind w:left="20" w:right="20" w:firstLine="280"/>
      </w:pPr>
      <w:r>
        <w:rPr>
          <w:rStyle w:val="5a"/>
        </w:rPr>
        <w:t xml:space="preserve">Первісна можливість існування та функціонування </w:t>
      </w:r>
      <w:r>
        <w:rPr>
          <w:rStyle w:val="5a"/>
        </w:rPr>
        <w:t xml:space="preserve">О. забезпечується органічною єдністю його </w:t>
      </w:r>
      <w:r>
        <w:rPr>
          <w:rStyle w:val="75pt0pta"/>
        </w:rPr>
        <w:t>форми та змісту.</w:t>
      </w:r>
      <w:r>
        <w:rPr>
          <w:rStyle w:val="0ptff0"/>
        </w:rPr>
        <w:t xml:space="preserve"> </w:t>
      </w:r>
      <w:r>
        <w:rPr>
          <w:rStyle w:val="5a"/>
        </w:rPr>
        <w:t>Зміст О. можна визначити як резонансний наслідок гно</w:t>
      </w:r>
      <w:r>
        <w:rPr>
          <w:rStyle w:val="5a"/>
        </w:rPr>
        <w:softHyphen/>
        <w:t>сеологічного акту між суб“єктом та об"єктом, кожний з яких по відношенню до ін. грає ролю інструмента пізнання: з од. боку, суб“єкт вживається в</w:t>
      </w:r>
      <w:r>
        <w:rPr>
          <w:rStyle w:val="5a"/>
        </w:rPr>
        <w:t xml:space="preserve"> об 'єкт для відтворення його змісту, і це надає О. міметичної обгрунтованості, а з ін. боку, пізнавальна діяльність суб“єкта розкриває його власний зміст, який репродукується у змісті О., шо зумовлює т. ч. персоніфіковану ашентуйованість останнього. Зміст</w:t>
      </w:r>
      <w:r>
        <w:rPr>
          <w:rStyle w:val="5a"/>
        </w:rPr>
        <w:t xml:space="preserve"> О. набуває остаточного становлення у формі, яка, втілюючись у матеріалі, надає йому конкретної характерності. В залежності від матеріалу розрізняють муз., скульптурний, живописний і т.д. О. Матеріалом фольклору та л-ри є слово. Отже, в О. вирізнюються три</w:t>
      </w:r>
      <w:r>
        <w:rPr>
          <w:rStyle w:val="5a"/>
        </w:rPr>
        <w:t xml:space="preserve"> іпостасі — об 'єктна (онтологія), суб"єктна (гносеологія) та виразна (феноменологія), кожна з яких відтворює — відповідно — бугтєву, пізнавальну та чуттєву причетність людини до життя, шо, по-перше, є світоглядним чинником комунікативної спроможності О., </w:t>
      </w:r>
      <w:r>
        <w:rPr>
          <w:rStyle w:val="5a"/>
        </w:rPr>
        <w:t>зокрема, умовою діалогу між автором та читачем, а по-друге, має аксіологічне значення, оскільки О. являє собою втілену єдність людини і світу на відміну від постміфол. відчуження між ними в реальній історії.</w:t>
      </w:r>
    </w:p>
    <w:p w:rsidR="00361F9A" w:rsidRDefault="005F5C25">
      <w:pPr>
        <w:pStyle w:val="81"/>
        <w:framePr w:w="3691" w:h="11135" w:hRule="exact" w:wrap="none" w:vAnchor="page" w:hAnchor="page" w:x="2130" w:y="2815"/>
        <w:numPr>
          <w:ilvl w:val="0"/>
          <w:numId w:val="206"/>
        </w:numPr>
        <w:shd w:val="clear" w:color="auto" w:fill="auto"/>
        <w:tabs>
          <w:tab w:val="left" w:pos="567"/>
        </w:tabs>
        <w:ind w:left="20" w:right="20" w:firstLine="280"/>
      </w:pPr>
      <w:r>
        <w:rPr>
          <w:rStyle w:val="5a"/>
        </w:rPr>
        <w:t>народжується і набуває функціонального призначен</w:t>
      </w:r>
      <w:r>
        <w:rPr>
          <w:rStyle w:val="5a"/>
        </w:rPr>
        <w:t>ня і навіть певної самодостатності в контексті становлення тв. Як ігрова модель Всесвіту, шо виникає в креативній свідомості на перетині безумовного та умовного, тв. спричиняє рецептивну подвійність О. В худож. реальності тв., яка розвивається за імовірніс</w:t>
      </w:r>
      <w:r>
        <w:rPr>
          <w:rStyle w:val="5a"/>
        </w:rPr>
        <w:t>ною логікою і яка викликає в читача реакцію за принципом "вірю’’</w:t>
      </w:r>
    </w:p>
    <w:p w:rsidR="00361F9A" w:rsidRDefault="005F5C25">
      <w:pPr>
        <w:pStyle w:val="81"/>
        <w:framePr w:w="3691" w:h="11135" w:hRule="exact" w:wrap="none" w:vAnchor="page" w:hAnchor="page" w:x="2130" w:y="2815"/>
        <w:numPr>
          <w:ilvl w:val="0"/>
          <w:numId w:val="198"/>
        </w:numPr>
        <w:shd w:val="clear" w:color="auto" w:fill="auto"/>
        <w:tabs>
          <w:tab w:val="left" w:pos="567"/>
          <w:tab w:val="left" w:pos="318"/>
        </w:tabs>
        <w:ind w:left="20" w:right="20"/>
      </w:pPr>
      <w:r>
        <w:rPr>
          <w:rStyle w:val="5a"/>
        </w:rPr>
        <w:t>“не вірю”, О. сприймається і як шось ‘натуральне”, і як шось “сконструйоване”. Цей ефект посилюється ше й тим, що О. водночас належить і до сфери худож. реальності, і до ідеальної (смислової)</w:t>
      </w:r>
      <w:r>
        <w:rPr>
          <w:rStyle w:val="5a"/>
        </w:rPr>
        <w:t xml:space="preserve"> сфери тв. Функціональність окр. О. виявляє себе в системі О. тв., структурні відносини між якими кониептуалізовані стра</w:t>
      </w:r>
      <w:r>
        <w:rPr>
          <w:rStyle w:val="5a"/>
        </w:rPr>
        <w:softHyphen/>
        <w:t>тегічним смислом худож. цілого, загальною образоідеєю тв., яка набуває значення в контексті заг-людського життя.</w:t>
      </w:r>
    </w:p>
    <w:p w:rsidR="00361F9A" w:rsidRDefault="005F5C25">
      <w:pPr>
        <w:pStyle w:val="81"/>
        <w:framePr w:w="3691" w:h="11135" w:hRule="exact" w:wrap="none" w:vAnchor="page" w:hAnchor="page" w:x="2130" w:y="2815"/>
        <w:shd w:val="clear" w:color="auto" w:fill="auto"/>
        <w:ind w:left="20" w:right="20" w:firstLine="280"/>
      </w:pPr>
      <w:r>
        <w:rPr>
          <w:rStyle w:val="5a"/>
        </w:rPr>
        <w:t>Класифікаційні парамет</w:t>
      </w:r>
      <w:r>
        <w:rPr>
          <w:rStyle w:val="5a"/>
        </w:rPr>
        <w:t>ри шодо О. літ. тв. залишаються методологічно невизначеними, описовими. Відповідно з виокремленням трьох іпостасей О. як такого їх можна умовно і в першому наближенні упорядкувати в такий спосіб.</w:t>
      </w:r>
    </w:p>
    <w:p w:rsidR="00361F9A" w:rsidRDefault="005F5C25">
      <w:pPr>
        <w:pStyle w:val="81"/>
        <w:framePr w:w="3691" w:h="11135" w:hRule="exact" w:wrap="none" w:vAnchor="page" w:hAnchor="page" w:x="2130" w:y="2815"/>
        <w:numPr>
          <w:ilvl w:val="0"/>
          <w:numId w:val="215"/>
        </w:numPr>
        <w:shd w:val="clear" w:color="auto" w:fill="auto"/>
        <w:tabs>
          <w:tab w:val="left" w:pos="529"/>
        </w:tabs>
        <w:ind w:left="20" w:right="20" w:firstLine="280"/>
      </w:pPr>
      <w:r>
        <w:rPr>
          <w:rStyle w:val="5a"/>
        </w:rPr>
        <w:t>О. об“єктної типології. З цього погляду предметом образної р</w:t>
      </w:r>
      <w:r>
        <w:rPr>
          <w:rStyle w:val="5a"/>
        </w:rPr>
        <w:t>ефлексії може стати все, шо</w:t>
      </w:r>
    </w:p>
    <w:p w:rsidR="00361F9A" w:rsidRDefault="005F5C25">
      <w:pPr>
        <w:pStyle w:val="81"/>
        <w:framePr w:w="3710" w:h="11144" w:hRule="exact" w:wrap="none" w:vAnchor="page" w:hAnchor="page" w:x="6090" w:y="2810"/>
        <w:shd w:val="clear" w:color="auto" w:fill="auto"/>
        <w:ind w:left="20" w:right="20"/>
      </w:pPr>
      <w:r>
        <w:rPr>
          <w:rStyle w:val="5a"/>
        </w:rPr>
        <w:t>входить у досвід узагальненої людини (Бог, природа, людина, час, простір, історія, думка, емоція, річ тошо).</w:t>
      </w:r>
    </w:p>
    <w:p w:rsidR="00361F9A" w:rsidRDefault="005F5C25">
      <w:pPr>
        <w:pStyle w:val="81"/>
        <w:framePr w:w="3710" w:h="11144" w:hRule="exact" w:wrap="none" w:vAnchor="page" w:hAnchor="page" w:x="6090" w:y="2810"/>
        <w:numPr>
          <w:ilvl w:val="0"/>
          <w:numId w:val="215"/>
        </w:numPr>
        <w:shd w:val="clear" w:color="auto" w:fill="auto"/>
        <w:tabs>
          <w:tab w:val="left" w:pos="631"/>
        </w:tabs>
        <w:ind w:left="60" w:right="40" w:firstLine="280"/>
      </w:pPr>
      <w:r>
        <w:rPr>
          <w:rStyle w:val="5a"/>
        </w:rPr>
        <w:t xml:space="preserve">О. суб“єктної типології: О. автора, опо- ' відача, </w:t>
      </w:r>
      <w:r>
        <w:rPr>
          <w:rStyle w:val="75pt0pta"/>
        </w:rPr>
        <w:t>ліричного героя,</w:t>
      </w:r>
      <w:r>
        <w:rPr>
          <w:rStyle w:val="0ptff0"/>
        </w:rPr>
        <w:t xml:space="preserve"> </w:t>
      </w:r>
      <w:r>
        <w:rPr>
          <w:rStyle w:val="5a"/>
        </w:rPr>
        <w:t>жанр.-родовий О. тощо.</w:t>
      </w:r>
    </w:p>
    <w:p w:rsidR="00361F9A" w:rsidRDefault="005F5C25">
      <w:pPr>
        <w:pStyle w:val="81"/>
        <w:framePr w:w="3710" w:h="11144" w:hRule="exact" w:wrap="none" w:vAnchor="page" w:hAnchor="page" w:x="6090" w:y="2810"/>
        <w:numPr>
          <w:ilvl w:val="0"/>
          <w:numId w:val="215"/>
        </w:numPr>
        <w:shd w:val="clear" w:color="auto" w:fill="auto"/>
        <w:tabs>
          <w:tab w:val="left" w:pos="535"/>
        </w:tabs>
        <w:ind w:left="60" w:right="40" w:firstLine="280"/>
      </w:pPr>
      <w:r>
        <w:rPr>
          <w:rStyle w:val="5a"/>
        </w:rPr>
        <w:t xml:space="preserve">О. за формою вираження </w:t>
      </w:r>
      <w:r>
        <w:rPr>
          <w:rStyle w:val="5a"/>
        </w:rPr>
        <w:t>(словесний, мета</w:t>
      </w:r>
      <w:r>
        <w:rPr>
          <w:rStyle w:val="5a"/>
        </w:rPr>
        <w:softHyphen/>
        <w:t>форичний, сюжетний, композиційний тошо).</w:t>
      </w:r>
    </w:p>
    <w:p w:rsidR="00361F9A" w:rsidRDefault="005F5C25">
      <w:pPr>
        <w:pStyle w:val="81"/>
        <w:framePr w:w="3710" w:h="11144" w:hRule="exact" w:wrap="none" w:vAnchor="page" w:hAnchor="page" w:x="6090" w:y="2810"/>
        <w:shd w:val="clear" w:color="auto" w:fill="auto"/>
        <w:ind w:left="60" w:right="40" w:firstLine="280"/>
      </w:pPr>
      <w:r>
        <w:rPr>
          <w:rStyle w:val="5a"/>
        </w:rPr>
        <w:t xml:space="preserve">Між цими розрядами літ. О. немає усталених меж, навіть теор. Так, жанр можна кваліфікувати і як суб“єкт, і як форму вираження; О. </w:t>
      </w:r>
      <w:r>
        <w:rPr>
          <w:rStyle w:val="75pt0ptb"/>
        </w:rPr>
        <w:t>резонера</w:t>
      </w:r>
      <w:r>
        <w:rPr>
          <w:rStyle w:val="5a"/>
        </w:rPr>
        <w:t xml:space="preserve"> у драм. тв. функціонує і як персонаж (об“єктний 0.), і як п</w:t>
      </w:r>
      <w:r>
        <w:rPr>
          <w:rStyle w:val="5a"/>
        </w:rPr>
        <w:t>ублічний замісник автора (суб“єктний О.).</w:t>
      </w:r>
    </w:p>
    <w:p w:rsidR="00361F9A" w:rsidRDefault="005F5C25">
      <w:pPr>
        <w:pStyle w:val="81"/>
        <w:framePr w:w="3710" w:h="11144" w:hRule="exact" w:wrap="none" w:vAnchor="page" w:hAnchor="page" w:x="6090" w:y="2810"/>
        <w:shd w:val="clear" w:color="auto" w:fill="auto"/>
        <w:ind w:left="60" w:right="40" w:firstLine="280"/>
      </w:pPr>
      <w:r>
        <w:rPr>
          <w:rStyle w:val="5a"/>
        </w:rPr>
        <w:t xml:space="preserve">Крім О. тв., шо синхронічно співіснують у структурному “просторі” худож. цілого, є О,, які вимірюються діахронічними параметрами, іст. відносні за своїм формозмістом, тобто О. літ. процесу. До них належать </w:t>
      </w:r>
      <w:r>
        <w:rPr>
          <w:rStyle w:val="75pt0pta"/>
        </w:rPr>
        <w:t>традицій</w:t>
      </w:r>
      <w:r>
        <w:rPr>
          <w:rStyle w:val="75pt0pta"/>
        </w:rPr>
        <w:t>ні,</w:t>
      </w:r>
      <w:r>
        <w:rPr>
          <w:rStyle w:val="0ptff0"/>
        </w:rPr>
        <w:t xml:space="preserve"> </w:t>
      </w:r>
      <w:r>
        <w:rPr>
          <w:rStyle w:val="5a"/>
          <w:lang w:val="ru-RU"/>
        </w:rPr>
        <w:t xml:space="preserve">нац., </w:t>
      </w:r>
      <w:r>
        <w:rPr>
          <w:rStyle w:val="5a"/>
        </w:rPr>
        <w:t xml:space="preserve">наскрізні, типові, архетипічні, типол. та ін. О., а також О. літ. епох, </w:t>
      </w:r>
      <w:r>
        <w:rPr>
          <w:rStyle w:val="75pt0pta"/>
        </w:rPr>
        <w:t>напрямів, течій</w:t>
      </w:r>
      <w:r>
        <w:rPr>
          <w:rStyle w:val="0ptff0"/>
        </w:rPr>
        <w:t xml:space="preserve"> </w:t>
      </w:r>
      <w:r>
        <w:rPr>
          <w:rStyle w:val="5a"/>
        </w:rPr>
        <w:t xml:space="preserve">та </w:t>
      </w:r>
      <w:r>
        <w:rPr>
          <w:rStyle w:val="75pt0pta"/>
        </w:rPr>
        <w:t>шкіл.</w:t>
      </w:r>
    </w:p>
    <w:p w:rsidR="00361F9A" w:rsidRDefault="005F5C25">
      <w:pPr>
        <w:pStyle w:val="742"/>
        <w:framePr w:w="3710" w:h="11144" w:hRule="exact" w:wrap="none" w:vAnchor="page" w:hAnchor="page" w:x="6090" w:y="2810"/>
        <w:shd w:val="clear" w:color="auto" w:fill="auto"/>
        <w:spacing w:after="300"/>
        <w:ind w:right="40"/>
      </w:pPr>
      <w:r>
        <w:t>Борис Іванюк</w:t>
      </w:r>
    </w:p>
    <w:p w:rsidR="00361F9A" w:rsidRDefault="005F5C25">
      <w:pPr>
        <w:pStyle w:val="81"/>
        <w:framePr w:w="3710" w:h="11144" w:hRule="exact" w:wrap="none" w:vAnchor="page" w:hAnchor="page" w:x="6090" w:y="2810"/>
        <w:shd w:val="clear" w:color="auto" w:fill="auto"/>
        <w:ind w:left="60" w:right="40" w:firstLine="280"/>
      </w:pPr>
      <w:r>
        <w:rPr>
          <w:rStyle w:val="5a"/>
        </w:rPr>
        <w:t xml:space="preserve">ОБРАЗНА АНАЛОГІЯ — різновид </w:t>
      </w:r>
      <w:r>
        <w:rPr>
          <w:rStyle w:val="75pt0pta"/>
        </w:rPr>
        <w:t>запозичення-,</w:t>
      </w:r>
      <w:r>
        <w:rPr>
          <w:rStyle w:val="0ptff0"/>
        </w:rPr>
        <w:t xml:space="preserve"> </w:t>
      </w:r>
      <w:r>
        <w:rPr>
          <w:rStyle w:val="5a"/>
        </w:rPr>
        <w:t>провокування метафоричного зіставлення з відомим літ., фолькл., мист. тв., іст. подією чи особ</w:t>
      </w:r>
      <w:r>
        <w:rPr>
          <w:rStyle w:val="5a"/>
        </w:rPr>
        <w:t xml:space="preserve">ою для глибшого розуміння автор, задуму, ідеї, образу-персонажа. Розрізняється підкреслена та притаєна </w:t>
      </w:r>
      <w:r>
        <w:rPr>
          <w:rStyle w:val="5a"/>
          <w:lang w:val="de-DE"/>
        </w:rPr>
        <w:t xml:space="preserve">O.a. </w:t>
      </w:r>
      <w:r>
        <w:rPr>
          <w:rStyle w:val="5a"/>
        </w:rPr>
        <w:t xml:space="preserve">Підкреслена </w:t>
      </w:r>
      <w:r>
        <w:rPr>
          <w:rStyle w:val="5a"/>
          <w:lang w:val="de-DE"/>
        </w:rPr>
        <w:t>O.a.</w:t>
      </w:r>
    </w:p>
    <w:p w:rsidR="00361F9A" w:rsidRDefault="005F5C25">
      <w:pPr>
        <w:pStyle w:val="81"/>
        <w:framePr w:w="3710" w:h="11144" w:hRule="exact" w:wrap="none" w:vAnchor="page" w:hAnchor="page" w:x="6090" w:y="2810"/>
        <w:shd w:val="clear" w:color="auto" w:fill="auto"/>
        <w:ind w:left="60" w:right="40"/>
      </w:pPr>
      <w:r>
        <w:rPr>
          <w:rStyle w:val="5a"/>
        </w:rPr>
        <w:t xml:space="preserve">' часто позначається вже </w:t>
      </w:r>
      <w:r>
        <w:rPr>
          <w:rStyle w:val="75pt0pta"/>
        </w:rPr>
        <w:t>заголовком,</w:t>
      </w:r>
      <w:r>
        <w:rPr>
          <w:rStyle w:val="0ptff0"/>
        </w:rPr>
        <w:t xml:space="preserve"> </w:t>
      </w:r>
      <w:r>
        <w:rPr>
          <w:rStyle w:val="5a"/>
        </w:rPr>
        <w:t>де в більшості випадків використано традиційний образ: “Новий Робінзон (1779) І.Кампе, “Швайца</w:t>
      </w:r>
      <w:r>
        <w:rPr>
          <w:rStyle w:val="5a"/>
        </w:rPr>
        <w:t xml:space="preserve">рський Робінзон" (1812) І.Вісса, “Польський Робінзон" А.Дига- сіньського, </w:t>
      </w:r>
      <w:r>
        <w:rPr>
          <w:rStyle w:val="5a"/>
          <w:lang w:val="ru-RU"/>
        </w:rPr>
        <w:t xml:space="preserve">“Гамлет </w:t>
      </w:r>
      <w:r>
        <w:rPr>
          <w:rStyle w:val="5a"/>
        </w:rPr>
        <w:t xml:space="preserve">Щигровського повіту" (1852) з “Записок мисливця”, </w:t>
      </w:r>
      <w:r>
        <w:rPr>
          <w:rStyle w:val="5a"/>
          <w:lang w:val="ru-RU"/>
        </w:rPr>
        <w:t xml:space="preserve">“Фаустус" </w:t>
      </w:r>
      <w:r>
        <w:rPr>
          <w:rStyle w:val="5a"/>
        </w:rPr>
        <w:t xml:space="preserve">Т.Манна, (1859) та “Степовий король Лір” (1870)І.Тургенєва, “рос. новела" “Леді </w:t>
      </w:r>
      <w:r>
        <w:rPr>
          <w:rStyle w:val="5a"/>
          <w:lang w:val="ru-RU"/>
        </w:rPr>
        <w:t xml:space="preserve">Макбет </w:t>
      </w:r>
      <w:r>
        <w:rPr>
          <w:rStyle w:val="5a"/>
        </w:rPr>
        <w:t xml:space="preserve">Мценського повіту” (1865) М.Лєскова, новела “Сільські Ромео і </w:t>
      </w:r>
      <w:r>
        <w:rPr>
          <w:rStyle w:val="5a"/>
          <w:lang w:val="ru-RU"/>
        </w:rPr>
        <w:t xml:space="preserve">Джульетта" </w:t>
      </w:r>
      <w:r>
        <w:rPr>
          <w:rStyle w:val="5a"/>
        </w:rPr>
        <w:t xml:space="preserve">(1876) </w:t>
      </w:r>
      <w:r>
        <w:rPr>
          <w:rStyle w:val="5a"/>
          <w:lang w:val="ru-RU"/>
        </w:rPr>
        <w:t xml:space="preserve">швейц. </w:t>
      </w:r>
      <w:r>
        <w:rPr>
          <w:rStyle w:val="5a"/>
        </w:rPr>
        <w:t>письменника Ґ.</w:t>
      </w:r>
      <w:r>
        <w:rPr>
          <w:rStyle w:val="5a"/>
          <w:lang w:val="ru-RU"/>
        </w:rPr>
        <w:t xml:space="preserve">Келлера, </w:t>
      </w:r>
      <w:r>
        <w:rPr>
          <w:rStyle w:val="5a"/>
        </w:rPr>
        <w:t xml:space="preserve">“Улісс” Дж.Джойса, “Доктор </w:t>
      </w:r>
      <w:r>
        <w:rPr>
          <w:rStyle w:val="5a"/>
          <w:lang w:val="ru-RU"/>
        </w:rPr>
        <w:t xml:space="preserve">Фауст” </w:t>
      </w:r>
      <w:r>
        <w:rPr>
          <w:rStyle w:val="5a"/>
        </w:rPr>
        <w:t xml:space="preserve">“Трістан — 1946” поль. письменниці М.Кунцевич. </w:t>
      </w:r>
      <w:r>
        <w:rPr>
          <w:rStyle w:val="5a"/>
          <w:lang w:val="de-DE"/>
        </w:rPr>
        <w:t xml:space="preserve">O.a., </w:t>
      </w:r>
      <w:r>
        <w:rPr>
          <w:rStyle w:val="5a"/>
        </w:rPr>
        <w:t>що містяться в заголовку, можуть нести сусп.-політ, переосм</w:t>
      </w:r>
      <w:r>
        <w:rPr>
          <w:rStyle w:val="5a"/>
        </w:rPr>
        <w:t xml:space="preserve">ислення трад. образу: антифашистський роман К.Манна “Мефісто” (1936), кн. чес. письменника Я.Отченашека — повість “Ромео, </w:t>
      </w:r>
      <w:r>
        <w:rPr>
          <w:rStyle w:val="5a"/>
          <w:lang w:val="ru-RU"/>
        </w:rPr>
        <w:t xml:space="preserve">Джульетта </w:t>
      </w:r>
      <w:r>
        <w:rPr>
          <w:rStyle w:val="5a"/>
        </w:rPr>
        <w:t>і темрява” (1956), роман “Кульгавий Орфей" (1964).</w:t>
      </w:r>
    </w:p>
    <w:p w:rsidR="00361F9A" w:rsidRDefault="005F5C25">
      <w:pPr>
        <w:pStyle w:val="81"/>
        <w:framePr w:w="3710" w:h="11144" w:hRule="exact" w:wrap="none" w:vAnchor="page" w:hAnchor="page" w:x="6090" w:y="2810"/>
        <w:shd w:val="clear" w:color="auto" w:fill="auto"/>
        <w:ind w:left="60" w:right="40" w:firstLine="280"/>
      </w:pPr>
      <w:r>
        <w:rPr>
          <w:rStyle w:val="5a"/>
          <w:lang w:val="de-DE"/>
        </w:rPr>
        <w:t xml:space="preserve">O.a. </w:t>
      </w:r>
      <w:r>
        <w:rPr>
          <w:rStyle w:val="5a"/>
        </w:rPr>
        <w:t>заголовка може стосуватися не тільки дійових осіб. Так, у антивоєнні</w:t>
      </w:r>
      <w:r>
        <w:rPr>
          <w:rStyle w:val="5a"/>
        </w:rPr>
        <w:t xml:space="preserve">й драмі тур, письменника Н.Хікмета “Дамоклів меч” (1978) трад. образ використано як метафоричну аналогію, шо визначає загальну сюжетно-тематичну ситуацію. На </w:t>
      </w:r>
      <w:r>
        <w:rPr>
          <w:rStyle w:val="5a"/>
          <w:lang w:val="de-DE"/>
        </w:rPr>
        <w:t xml:space="preserve">O.a. </w:t>
      </w:r>
      <w:r>
        <w:rPr>
          <w:rStyle w:val="5a"/>
        </w:rPr>
        <w:t xml:space="preserve">побудовано всю образну систему та розвиток </w:t>
      </w:r>
      <w:r>
        <w:rPr>
          <w:rStyle w:val="75pt0pta"/>
        </w:rPr>
        <w:t>сюжету</w:t>
      </w:r>
      <w:r>
        <w:rPr>
          <w:rStyle w:val="0ptff0"/>
        </w:rPr>
        <w:t xml:space="preserve"> </w:t>
      </w:r>
      <w:r>
        <w:rPr>
          <w:rStyle w:val="5a"/>
        </w:rPr>
        <w:t xml:space="preserve">“Майстра і </w:t>
      </w:r>
      <w:r>
        <w:rPr>
          <w:rStyle w:val="5a"/>
          <w:lang w:val="ru-RU"/>
        </w:rPr>
        <w:t>Маргарита" М. Булгакова.</w:t>
      </w:r>
    </w:p>
    <w:p w:rsidR="00361F9A" w:rsidRDefault="005F5C25">
      <w:pPr>
        <w:pStyle w:val="81"/>
        <w:framePr w:w="3710" w:h="11144" w:hRule="exact" w:wrap="none" w:vAnchor="page" w:hAnchor="page" w:x="6090" w:y="2810"/>
        <w:shd w:val="clear" w:color="auto" w:fill="auto"/>
        <w:ind w:left="60" w:right="40" w:firstLine="280"/>
      </w:pPr>
      <w:r>
        <w:rPr>
          <w:rStyle w:val="5a"/>
        </w:rPr>
        <w:t xml:space="preserve">Для </w:t>
      </w:r>
      <w:r>
        <w:rPr>
          <w:rStyle w:val="5a"/>
          <w:lang w:val="de-DE"/>
        </w:rPr>
        <w:t>O.a</w:t>
      </w:r>
      <w:r>
        <w:rPr>
          <w:rStyle w:val="5a"/>
          <w:lang w:val="de-DE"/>
        </w:rPr>
        <w:t xml:space="preserve">. </w:t>
      </w:r>
      <w:r>
        <w:rPr>
          <w:rStyle w:val="5a"/>
        </w:rPr>
        <w:t xml:space="preserve">часом вистачає самого антропоніма. Леся Українка, іменуючи гол. героя поеми “Оргія” Антеєм, цим стверджує ідею про доконечність зв’язку мист-ва з нар. грунтом. Але в ін. випадках у тексті тв. </w:t>
      </w:r>
      <w:r>
        <w:rPr>
          <w:rStyle w:val="5a"/>
          <w:lang w:val="de-DE"/>
        </w:rPr>
        <w:t xml:space="preserve">O.a. </w:t>
      </w:r>
      <w:r>
        <w:rPr>
          <w:rStyle w:val="5a"/>
        </w:rPr>
        <w:t>розтлумачується, надто коли вона нетрад. В повісті І.Фран</w:t>
      </w:r>
      <w:r>
        <w:rPr>
          <w:rStyle w:val="5a"/>
        </w:rPr>
        <w:t xml:space="preserve">ка </w:t>
      </w:r>
      <w:r>
        <w:rPr>
          <w:rStyle w:val="5a"/>
          <w:lang w:val="en-US"/>
        </w:rPr>
        <w:t xml:space="preserve">“Boa constrictor” </w:t>
      </w:r>
      <w:r>
        <w:rPr>
          <w:rStyle w:val="5a"/>
        </w:rPr>
        <w:t>(1878)</w:t>
      </w:r>
    </w:p>
    <w:p w:rsidR="00361F9A" w:rsidRDefault="005F5C25">
      <w:pPr>
        <w:pStyle w:val="81"/>
        <w:framePr w:w="3710" w:h="11144" w:hRule="exact" w:wrap="none" w:vAnchor="page" w:hAnchor="page" w:x="6090" w:y="2810"/>
        <w:shd w:val="clear" w:color="auto" w:fill="auto"/>
        <w:tabs>
          <w:tab w:val="left" w:pos="396"/>
        </w:tabs>
        <w:ind w:left="60" w:right="40"/>
      </w:pPr>
      <w:r>
        <w:rPr>
          <w:rStyle w:val="5a"/>
          <w:lang w:val="de-DE"/>
        </w:rPr>
        <w:t xml:space="preserve">O.a. </w:t>
      </w:r>
      <w:r>
        <w:rPr>
          <w:rStyle w:val="5a"/>
        </w:rPr>
        <w:t xml:space="preserve">між </w:t>
      </w:r>
      <w:r>
        <w:rPr>
          <w:rStyle w:val="5a"/>
          <w:lang w:val="ru-RU"/>
        </w:rPr>
        <w:t xml:space="preserve">Германом </w:t>
      </w:r>
      <w:r>
        <w:rPr>
          <w:rStyle w:val="5a"/>
        </w:rPr>
        <w:t>Гольдкремером і Змієм-полозом розшифровується докладним описом картини з</w:t>
      </w:r>
    </w:p>
    <w:p w:rsidR="00361F9A" w:rsidRDefault="005F5C25">
      <w:pPr>
        <w:pStyle w:val="a5"/>
        <w:framePr w:wrap="none" w:vAnchor="page" w:hAnchor="page" w:x="5869" w:y="14155"/>
        <w:shd w:val="clear" w:color="auto" w:fill="auto"/>
        <w:spacing w:line="140" w:lineRule="exact"/>
        <w:ind w:left="20"/>
      </w:pPr>
      <w:r>
        <w:rPr>
          <w:rStyle w:val="7pt0pt9"/>
        </w:rPr>
        <w:t>378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9414" w:y="2506"/>
        <w:shd w:val="clear" w:color="auto" w:fill="auto"/>
        <w:spacing w:line="140" w:lineRule="exact"/>
        <w:ind w:left="20"/>
      </w:pPr>
      <w:r>
        <w:rPr>
          <w:rStyle w:val="7pt0pt8"/>
          <w:lang w:val="ru-RU"/>
        </w:rPr>
        <w:t>ОДА</w:t>
      </w:r>
    </w:p>
    <w:p w:rsidR="00361F9A" w:rsidRDefault="005F5C25">
      <w:pPr>
        <w:pStyle w:val="81"/>
        <w:framePr w:w="3648" w:h="11125" w:hRule="exact" w:wrap="none" w:vAnchor="page" w:hAnchor="page" w:x="2142" w:y="2810"/>
        <w:shd w:val="clear" w:color="auto" w:fill="auto"/>
        <w:ind w:left="60" w:right="40"/>
      </w:pPr>
      <w:r>
        <w:rPr>
          <w:rStyle w:val="5a"/>
        </w:rPr>
        <w:t xml:space="preserve">зображенням цього хижака. Приклад потаєної </w:t>
      </w:r>
      <w:r>
        <w:rPr>
          <w:rStyle w:val="5a"/>
          <w:lang w:val="de-DE"/>
        </w:rPr>
        <w:t xml:space="preserve">O.a. </w:t>
      </w:r>
      <w:r>
        <w:rPr>
          <w:rStyle w:val="5a"/>
        </w:rPr>
        <w:t xml:space="preserve">знаходимо в повісті О.Пушкіна “Пікова дама”: Германн-Наполеон. Ше глибше прихована </w:t>
      </w:r>
      <w:r>
        <w:rPr>
          <w:rStyle w:val="5a"/>
          <w:lang w:val="de-DE"/>
        </w:rPr>
        <w:t xml:space="preserve">O.a. </w:t>
      </w:r>
      <w:r>
        <w:rPr>
          <w:rStyle w:val="5a"/>
        </w:rPr>
        <w:t xml:space="preserve">між життям Чічікова й апостола Павла проймає “Мертві душі” М.Гоголя. Особливий випадок являють </w:t>
      </w:r>
      <w:r>
        <w:rPr>
          <w:rStyle w:val="5a"/>
          <w:lang w:val="de-DE"/>
        </w:rPr>
        <w:t xml:space="preserve">O.a. </w:t>
      </w:r>
      <w:r>
        <w:rPr>
          <w:rStyle w:val="5a"/>
        </w:rPr>
        <w:t xml:space="preserve">за принципом відштовхування. 1945 </w:t>
      </w:r>
      <w:r>
        <w:rPr>
          <w:rStyle w:val="5a"/>
          <w:lang w:val="ru-RU"/>
        </w:rPr>
        <w:t xml:space="preserve">англ. </w:t>
      </w:r>
      <w:r>
        <w:rPr>
          <w:rStyle w:val="5a"/>
        </w:rPr>
        <w:t>письменник Дж.Б.Прістлі вида</w:t>
      </w:r>
      <w:r>
        <w:rPr>
          <w:rStyle w:val="5a"/>
        </w:rPr>
        <w:t>в роман про фронтовиків, шо повернулися з війни, “Троє в новому вбранні”. Роман здобув величезну популярність, зокрема, його було 1946 пе</w:t>
      </w:r>
      <w:r>
        <w:rPr>
          <w:rStyle w:val="5a"/>
        </w:rPr>
        <w:softHyphen/>
        <w:t xml:space="preserve">рекладено рос. мовою. </w:t>
      </w:r>
      <w:r>
        <w:rPr>
          <w:rStyle w:val="5a"/>
          <w:lang w:val="de-DE"/>
        </w:rPr>
        <w:t xml:space="preserve">O.a. </w:t>
      </w:r>
      <w:r>
        <w:rPr>
          <w:rStyle w:val="5a"/>
        </w:rPr>
        <w:t xml:space="preserve">і </w:t>
      </w:r>
      <w:r>
        <w:rPr>
          <w:rStyle w:val="5a"/>
          <w:lang w:val="ru-RU"/>
        </w:rPr>
        <w:t xml:space="preserve">внутр. </w:t>
      </w:r>
      <w:r>
        <w:rPr>
          <w:rStyle w:val="5a"/>
        </w:rPr>
        <w:t xml:space="preserve">полеміку з кн. Прістлі містила назва і весь зміст роману харківського письменника </w:t>
      </w:r>
      <w:r>
        <w:rPr>
          <w:rStyle w:val="5a"/>
        </w:rPr>
        <w:t xml:space="preserve">В.Добровольського “Троє в сірих шинелях” (1948) про радянських офіцерів і їх повернення до мирного життя. Гостро полемічна </w:t>
      </w:r>
      <w:r>
        <w:rPr>
          <w:rStyle w:val="5a"/>
          <w:lang w:val="de-DE"/>
        </w:rPr>
        <w:t xml:space="preserve">O.a. </w:t>
      </w:r>
      <w:r>
        <w:rPr>
          <w:rStyle w:val="5a"/>
        </w:rPr>
        <w:t>— назва іст. повісті поль. письменника Л.Кручковського “Кордіан і Хам” (1932). Іменуючи Кордіаном обмеженого шляхтича Чартковськ</w:t>
      </w:r>
      <w:r>
        <w:rPr>
          <w:rStyle w:val="5a"/>
        </w:rPr>
        <w:t>ого, а Хамом справжнього нар. героя Дечиньського, повістяр полемізує не стільки з трагедією Ю.Словацького 'Кордіан’’ (1831), як зі шляхетською традицією трактування заголовного образу.</w:t>
      </w:r>
    </w:p>
    <w:p w:rsidR="00361F9A" w:rsidRDefault="005F5C25">
      <w:pPr>
        <w:pStyle w:val="742"/>
        <w:framePr w:w="3648" w:h="11125" w:hRule="exact" w:wrap="none" w:vAnchor="page" w:hAnchor="page" w:x="2142" w:y="2810"/>
        <w:shd w:val="clear" w:color="auto" w:fill="auto"/>
        <w:spacing w:after="120"/>
        <w:ind w:right="20"/>
      </w:pPr>
      <w:r>
        <w:t xml:space="preserve">Анатолій </w:t>
      </w:r>
      <w:r>
        <w:rPr>
          <w:lang w:val="ru-RU"/>
        </w:rPr>
        <w:t>Волков</w:t>
      </w:r>
    </w:p>
    <w:p w:rsidR="00361F9A" w:rsidRDefault="005F5C25">
      <w:pPr>
        <w:pStyle w:val="81"/>
        <w:framePr w:w="3648" w:h="11125" w:hRule="exact" w:wrap="none" w:vAnchor="page" w:hAnchor="page" w:x="2142" w:y="2810"/>
        <w:shd w:val="clear" w:color="auto" w:fill="auto"/>
        <w:ind w:left="20" w:right="20" w:firstLine="240"/>
      </w:pPr>
      <w:r>
        <w:rPr>
          <w:rStyle w:val="5a"/>
        </w:rPr>
        <w:t xml:space="preserve">ОДА (грец. </w:t>
      </w:r>
      <w:r>
        <w:rPr>
          <w:rStyle w:val="75pt0ptb"/>
          <w:lang w:val="en-US"/>
        </w:rPr>
        <w:t>ode</w:t>
      </w:r>
      <w:r>
        <w:rPr>
          <w:rStyle w:val="5a"/>
          <w:lang w:val="en-US"/>
        </w:rPr>
        <w:t xml:space="preserve"> </w:t>
      </w:r>
      <w:r>
        <w:rPr>
          <w:rStyle w:val="5a"/>
        </w:rPr>
        <w:t>— пісня) — лір. або ліро-епіч. вірш уроч</w:t>
      </w:r>
      <w:r>
        <w:rPr>
          <w:rStyle w:val="5a"/>
        </w:rPr>
        <w:t xml:space="preserve">истого характеру. Виділилась поряд з ін. панегіричними </w:t>
      </w:r>
      <w:r>
        <w:rPr>
          <w:rStyle w:val="0ptff0"/>
        </w:rPr>
        <w:t xml:space="preserve">жанрами, </w:t>
      </w:r>
      <w:r>
        <w:rPr>
          <w:rStyle w:val="5a"/>
        </w:rPr>
        <w:t xml:space="preserve">і насамперед, </w:t>
      </w:r>
      <w:r>
        <w:rPr>
          <w:rStyle w:val="75pt0ptb"/>
        </w:rPr>
        <w:t>гімном</w:t>
      </w:r>
      <w:r>
        <w:rPr>
          <w:rStyle w:val="5a"/>
        </w:rPr>
        <w:t xml:space="preserve"> і </w:t>
      </w:r>
      <w:r>
        <w:rPr>
          <w:rStyle w:val="0ptff0"/>
        </w:rPr>
        <w:t xml:space="preserve">дифірамбом </w:t>
      </w:r>
      <w:r>
        <w:rPr>
          <w:rStyle w:val="5a"/>
        </w:rPr>
        <w:t xml:space="preserve">з </w:t>
      </w:r>
      <w:r>
        <w:rPr>
          <w:rStyle w:val="5a"/>
          <w:lang w:val="ru-RU"/>
        </w:rPr>
        <w:t>давн</w:t>
      </w:r>
      <w:r>
        <w:rPr>
          <w:rStyle w:val="5a"/>
          <w:lang w:val="en-US"/>
        </w:rPr>
        <w:t xml:space="preserve">-rpeu. </w:t>
      </w:r>
      <w:r>
        <w:rPr>
          <w:rStyle w:val="5a"/>
        </w:rPr>
        <w:t>хорової пісні, яка супро</w:t>
      </w:r>
      <w:r>
        <w:rPr>
          <w:rStyle w:val="5a"/>
        </w:rPr>
        <w:softHyphen/>
        <w:t xml:space="preserve">воджувалась муз. виконанням на лірі і танцями. Потім О. набула стійких жанр, ознак, завдяки, насамперед, грец. поетові </w:t>
      </w:r>
      <w:r>
        <w:rPr>
          <w:rStyle w:val="5a"/>
        </w:rPr>
        <w:t>Піндару (522-490 до н.е.), який створював на честь переможців в сусп. іграх (олімпійських, піфійських та ін.) пісні (грец,- епінікії), і рим. поетові Горацію (65-8 до н.е.), О. якого були розраховані не на муз., а на декламаційне виконання, шо означало наб</w:t>
      </w:r>
      <w:r>
        <w:rPr>
          <w:rStyle w:val="5a"/>
        </w:rPr>
        <w:t>уття О. статусу власне лір. жанру. Окрім “урочистої”, піндаричної, і 'повчальної", Ґораиієвої, розви</w:t>
      </w:r>
      <w:r>
        <w:rPr>
          <w:rStyle w:val="5a"/>
        </w:rPr>
        <w:softHyphen/>
        <w:t xml:space="preserve">валась і анакреонтична О., яка була названа так в наслідування фей. поетові </w:t>
      </w:r>
      <w:r>
        <w:rPr>
          <w:rStyle w:val="5a"/>
          <w:lang w:val="ru-RU"/>
        </w:rPr>
        <w:t xml:space="preserve">Анакреонту </w:t>
      </w:r>
      <w:r>
        <w:rPr>
          <w:rStyle w:val="5a"/>
        </w:rPr>
        <w:t>(бл. 570- 487 до н.е.), лірика якого, шо розробляла мотиви любові, с</w:t>
      </w:r>
      <w:r>
        <w:rPr>
          <w:rStyle w:val="5a"/>
        </w:rPr>
        <w:t xml:space="preserve">вободи, земних насолод тощо, відрізнялась життєрадісним настроєм. Говорять і про сапфічну О. за іменем фей. поетеси </w:t>
      </w:r>
      <w:r>
        <w:rPr>
          <w:rStyle w:val="5a"/>
          <w:lang w:val="ru-RU"/>
        </w:rPr>
        <w:t xml:space="preserve">Сапфо, </w:t>
      </w:r>
      <w:r>
        <w:rPr>
          <w:rStyle w:val="5a"/>
        </w:rPr>
        <w:t>в ліриці якої переважали любовні мотиви. Всі ці види</w:t>
      </w:r>
    </w:p>
    <w:p w:rsidR="00361F9A" w:rsidRDefault="005F5C25">
      <w:pPr>
        <w:pStyle w:val="81"/>
        <w:framePr w:w="3648" w:h="11125" w:hRule="exact" w:wrap="none" w:vAnchor="page" w:hAnchor="page" w:x="2142" w:y="2810"/>
        <w:numPr>
          <w:ilvl w:val="0"/>
          <w:numId w:val="206"/>
        </w:numPr>
        <w:shd w:val="clear" w:color="auto" w:fill="auto"/>
        <w:tabs>
          <w:tab w:val="left" w:pos="226"/>
        </w:tabs>
        <w:ind w:left="20" w:right="20"/>
      </w:pPr>
      <w:r>
        <w:rPr>
          <w:rStyle w:val="5a"/>
        </w:rPr>
        <w:t xml:space="preserve">послужили взірцями для подальших одописців </w:t>
      </w:r>
      <w:r>
        <w:rPr>
          <w:rStyle w:val="5a"/>
          <w:lang w:val="ru-RU"/>
        </w:rPr>
        <w:t xml:space="preserve">(напр., </w:t>
      </w:r>
      <w:r>
        <w:rPr>
          <w:rStyle w:val="5a"/>
        </w:rPr>
        <w:t>героїчні О. ісп. поета XVI ст</w:t>
      </w:r>
      <w:r>
        <w:rPr>
          <w:rStyle w:val="5a"/>
        </w:rPr>
        <w:t>. Ф.Еррери, патріотичні О. чес. і словац. поета XIX ст. Я.Коллара, дидактичні О. серб, і хорв. поета XVIII-</w:t>
      </w:r>
    </w:p>
    <w:p w:rsidR="00361F9A" w:rsidRDefault="005F5C25">
      <w:pPr>
        <w:pStyle w:val="81"/>
        <w:framePr w:w="3648" w:h="11125" w:hRule="exact" w:wrap="none" w:vAnchor="page" w:hAnchor="page" w:x="2142" w:y="2810"/>
        <w:numPr>
          <w:ilvl w:val="0"/>
          <w:numId w:val="216"/>
        </w:numPr>
        <w:shd w:val="clear" w:color="auto" w:fill="auto"/>
        <w:tabs>
          <w:tab w:val="left" w:pos="279"/>
        </w:tabs>
        <w:ind w:left="20"/>
      </w:pPr>
      <w:r>
        <w:rPr>
          <w:rStyle w:val="5a"/>
        </w:rPr>
        <w:t>ст. Л.Мушииького, анакреонтичні О. нім. поета</w:t>
      </w:r>
    </w:p>
    <w:p w:rsidR="00361F9A" w:rsidRDefault="005F5C25">
      <w:pPr>
        <w:pStyle w:val="81"/>
        <w:framePr w:w="3648" w:h="11125" w:hRule="exact" w:wrap="none" w:vAnchor="page" w:hAnchor="page" w:x="2142" w:y="2810"/>
        <w:numPr>
          <w:ilvl w:val="0"/>
          <w:numId w:val="217"/>
        </w:numPr>
        <w:shd w:val="clear" w:color="auto" w:fill="auto"/>
        <w:tabs>
          <w:tab w:val="left" w:pos="337"/>
        </w:tabs>
        <w:ind w:left="20" w:right="20"/>
      </w:pPr>
      <w:r>
        <w:rPr>
          <w:rStyle w:val="5a"/>
        </w:rPr>
        <w:t xml:space="preserve">ст. І.Клая та ірл. поета </w:t>
      </w:r>
      <w:r>
        <w:rPr>
          <w:rStyle w:val="5a"/>
          <w:lang w:val="en-US"/>
        </w:rPr>
        <w:t xml:space="preserve">XV1II-XIX </w:t>
      </w:r>
      <w:r>
        <w:rPr>
          <w:rStyle w:val="5a"/>
        </w:rPr>
        <w:t xml:space="preserve">ст. Т.Мура, сапфічні О. ісп. поета XVII ст. Е.Вільегаса та австр, </w:t>
      </w:r>
      <w:r>
        <w:rPr>
          <w:rStyle w:val="5a"/>
        </w:rPr>
        <w:t>поста XX ст. Е.Шьонвізе і т.д.). О. існувала і в л-рі Давн. Китаю. Вона належала до мовленнєвих жанрів, хоча майже співалась, але без муз. супроводу, і була за своїм характером ди</w:t>
      </w:r>
      <w:r>
        <w:rPr>
          <w:rStyle w:val="5a"/>
        </w:rPr>
        <w:softHyphen/>
        <w:t>дактичною. Протягом 600 р. була популярною ‘ханська ода” (Фу Сюань, Сун Юя —</w:t>
      </w:r>
      <w:r>
        <w:rPr>
          <w:rStyle w:val="5a"/>
        </w:rPr>
        <w:t xml:space="preserve"> III ст. до н.е., Цзя І, </w:t>
      </w:r>
      <w:r>
        <w:rPr>
          <w:rStyle w:val="5a"/>
          <w:lang w:val="ru-RU"/>
        </w:rPr>
        <w:t xml:space="preserve">Сим </w:t>
      </w:r>
      <w:r>
        <w:rPr>
          <w:rStyle w:val="5a"/>
        </w:rPr>
        <w:t xml:space="preserve">Сянжу, </w:t>
      </w:r>
      <w:r>
        <w:rPr>
          <w:rStyle w:val="5a"/>
          <w:lang w:val="ru-RU"/>
        </w:rPr>
        <w:t xml:space="preserve">Мей </w:t>
      </w:r>
      <w:r>
        <w:rPr>
          <w:rStyle w:val="5a"/>
        </w:rPr>
        <w:t>Шен — II ст. до н.е. та ін ), шо відрізнялася демонстративним стилем, притаманним т.зв. пд. кит. поезії. В добу</w:t>
      </w:r>
    </w:p>
    <w:p w:rsidR="00361F9A" w:rsidRDefault="005F5C25">
      <w:pPr>
        <w:pStyle w:val="81"/>
        <w:framePr w:w="3691" w:h="11140" w:hRule="exact" w:wrap="none" w:vAnchor="page" w:hAnchor="page" w:x="6097" w:y="2806"/>
        <w:shd w:val="clear" w:color="auto" w:fill="auto"/>
        <w:ind w:left="20" w:right="20"/>
      </w:pPr>
      <w:r>
        <w:rPr>
          <w:rStyle w:val="75pt0ptb"/>
        </w:rPr>
        <w:t>Відродження</w:t>
      </w:r>
      <w:r>
        <w:rPr>
          <w:rStyle w:val="5a"/>
        </w:rPr>
        <w:t xml:space="preserve"> і </w:t>
      </w:r>
      <w:r>
        <w:rPr>
          <w:rStyle w:val="0ptff0"/>
        </w:rPr>
        <w:t xml:space="preserve">бароко </w:t>
      </w:r>
      <w:r>
        <w:rPr>
          <w:rStyle w:val="5a"/>
        </w:rPr>
        <w:t xml:space="preserve">в Європі поняття О. вживалося щодо патетичної лірики, яка була орієнтована на ант. </w:t>
      </w:r>
      <w:r>
        <w:rPr>
          <w:rStyle w:val="5a"/>
        </w:rPr>
        <w:t xml:space="preserve">взірці </w:t>
      </w:r>
      <w:r>
        <w:rPr>
          <w:rStyle w:val="5a"/>
          <w:lang w:val="ru-RU"/>
        </w:rPr>
        <w:t xml:space="preserve">(напр., </w:t>
      </w:r>
      <w:r>
        <w:rPr>
          <w:rStyle w:val="5a"/>
        </w:rPr>
        <w:t xml:space="preserve">О. італ. поета </w:t>
      </w:r>
      <w:r>
        <w:rPr>
          <w:rStyle w:val="5a"/>
          <w:lang w:val="de-DE"/>
        </w:rPr>
        <w:t xml:space="preserve">XV-XVI </w:t>
      </w:r>
      <w:r>
        <w:rPr>
          <w:rStyle w:val="5a"/>
        </w:rPr>
        <w:t xml:space="preserve">ст. Л.Аріосто, порт, поета XV] ст. Л. де Камоенса, </w:t>
      </w:r>
      <w:r>
        <w:rPr>
          <w:rStyle w:val="5a"/>
          <w:lang w:val="ru-RU"/>
        </w:rPr>
        <w:t xml:space="preserve">франц. </w:t>
      </w:r>
      <w:r>
        <w:rPr>
          <w:rStyle w:val="5a"/>
        </w:rPr>
        <w:t xml:space="preserve">поетів П.Ронсара та Ж.дю </w:t>
      </w:r>
      <w:r>
        <w:rPr>
          <w:rStyle w:val="5a"/>
          <w:lang w:val="ru-RU"/>
        </w:rPr>
        <w:t xml:space="preserve">Белле </w:t>
      </w:r>
      <w:r>
        <w:rPr>
          <w:rStyle w:val="5a"/>
        </w:rPr>
        <w:t xml:space="preserve">(XVI </w:t>
      </w:r>
      <w:r>
        <w:rPr>
          <w:rStyle w:val="5a"/>
          <w:lang w:val="ru-RU"/>
        </w:rPr>
        <w:t xml:space="preserve">ст.), </w:t>
      </w:r>
      <w:r>
        <w:rPr>
          <w:rStyle w:val="5a"/>
        </w:rPr>
        <w:t>А.Сент-Амана (XVII ст.) та ін.</w:t>
      </w:r>
    </w:p>
    <w:p w:rsidR="00361F9A" w:rsidRDefault="005F5C25">
      <w:pPr>
        <w:pStyle w:val="81"/>
        <w:framePr w:w="3691" w:h="11140" w:hRule="exact" w:wrap="none" w:vAnchor="page" w:hAnchor="page" w:x="6097" w:y="2806"/>
        <w:shd w:val="clear" w:color="auto" w:fill="auto"/>
        <w:ind w:left="20" w:right="20" w:firstLine="280"/>
      </w:pPr>
      <w:r>
        <w:rPr>
          <w:rStyle w:val="5a"/>
        </w:rPr>
        <w:t xml:space="preserve">В </w:t>
      </w:r>
      <w:r>
        <w:rPr>
          <w:rStyle w:val="5a"/>
          <w:lang w:val="de-DE"/>
        </w:rPr>
        <w:t xml:space="preserve">XVIl-XVIII </w:t>
      </w:r>
      <w:r>
        <w:rPr>
          <w:rStyle w:val="5a"/>
        </w:rPr>
        <w:t>ст. з’являється т.зв. псевдоклас. О (франи. поети Ф.</w:t>
      </w:r>
      <w:r>
        <w:rPr>
          <w:rStyle w:val="5a"/>
          <w:lang w:val="ru-RU"/>
        </w:rPr>
        <w:t xml:space="preserve">Малерб, </w:t>
      </w:r>
      <w:r>
        <w:rPr>
          <w:rStyle w:val="5a"/>
        </w:rPr>
        <w:t>О.де Ла Фар, Ж.</w:t>
      </w:r>
      <w:r>
        <w:rPr>
          <w:rStyle w:val="5a"/>
        </w:rPr>
        <w:t>Б.</w:t>
      </w:r>
      <w:r>
        <w:rPr>
          <w:rStyle w:val="5a"/>
          <w:lang w:val="ru-RU"/>
        </w:rPr>
        <w:t xml:space="preserve">Руссо, </w:t>
      </w:r>
      <w:r>
        <w:rPr>
          <w:rStyle w:val="5a"/>
        </w:rPr>
        <w:t>Е.</w:t>
      </w:r>
      <w:r>
        <w:rPr>
          <w:rStyle w:val="5a"/>
          <w:lang w:val="ru-RU"/>
        </w:rPr>
        <w:t xml:space="preserve">Лебрен: англ. </w:t>
      </w:r>
      <w:r>
        <w:rPr>
          <w:rStyle w:val="5a"/>
        </w:rPr>
        <w:t xml:space="preserve">поети Е.Марвел. Д.Драйден, А.Каулі; нім, поети П.Флемінг, І.Клай, М.Опіи, А.Гріффіус, П.Гергардт; голандські поети Х.Дюлларт, В.ван Фоккенброх. С ван </w:t>
      </w:r>
      <w:r>
        <w:rPr>
          <w:rStyle w:val="5a"/>
          <w:lang w:val="ru-RU"/>
        </w:rPr>
        <w:t xml:space="preserve">Бомонт; </w:t>
      </w:r>
      <w:r>
        <w:rPr>
          <w:rStyle w:val="5a"/>
        </w:rPr>
        <w:t>поль. поети М.Нарушевич, С.Трембеиький,</w:t>
      </w:r>
    </w:p>
    <w:p w:rsidR="00361F9A" w:rsidRDefault="005F5C25">
      <w:pPr>
        <w:pStyle w:val="81"/>
        <w:framePr w:w="3691" w:h="11140" w:hRule="exact" w:wrap="none" w:vAnchor="page" w:hAnchor="page" w:x="6097" w:y="2806"/>
        <w:shd w:val="clear" w:color="auto" w:fill="auto"/>
        <w:tabs>
          <w:tab w:val="left" w:pos="1186"/>
        </w:tabs>
        <w:ind w:left="20"/>
      </w:pPr>
      <w:r>
        <w:rPr>
          <w:rStyle w:val="5a"/>
        </w:rPr>
        <w:t xml:space="preserve">І.Красицький; рум. поет М.Галич; </w:t>
      </w:r>
      <w:r>
        <w:rPr>
          <w:rStyle w:val="5a"/>
        </w:rPr>
        <w:t>рос. поети</w:t>
      </w:r>
    </w:p>
    <w:p w:rsidR="00361F9A" w:rsidRDefault="005F5C25">
      <w:pPr>
        <w:pStyle w:val="81"/>
        <w:framePr w:w="3691" w:h="11140" w:hRule="exact" w:wrap="none" w:vAnchor="page" w:hAnchor="page" w:x="6097" w:y="2806"/>
        <w:shd w:val="clear" w:color="auto" w:fill="auto"/>
        <w:tabs>
          <w:tab w:val="left" w:pos="1604"/>
        </w:tabs>
        <w:ind w:left="20" w:right="20"/>
      </w:pPr>
      <w:r>
        <w:rPr>
          <w:rStyle w:val="5a"/>
        </w:rPr>
        <w:t xml:space="preserve">В.Тредіаковський, </w:t>
      </w:r>
      <w:r>
        <w:rPr>
          <w:rStyle w:val="5a"/>
          <w:lang w:val="ru-RU"/>
        </w:rPr>
        <w:t xml:space="preserve">О.Сумароков, </w:t>
      </w:r>
      <w:r>
        <w:rPr>
          <w:rStyle w:val="5a"/>
        </w:rPr>
        <w:t xml:space="preserve">В.Петров, М.Херасков, В.Майков; укр. </w:t>
      </w:r>
      <w:r>
        <w:rPr>
          <w:rStyle w:val="5a"/>
          <w:lang w:val="ru-RU"/>
        </w:rPr>
        <w:t xml:space="preserve">поёти </w:t>
      </w:r>
      <w:r>
        <w:rPr>
          <w:rStyle w:val="5a"/>
        </w:rPr>
        <w:t>Ф.</w:t>
      </w:r>
      <w:r>
        <w:rPr>
          <w:rStyle w:val="5a"/>
          <w:lang w:val="ru-RU"/>
        </w:rPr>
        <w:t>Прокопович,</w:t>
      </w:r>
    </w:p>
    <w:p w:rsidR="00361F9A" w:rsidRDefault="005F5C25">
      <w:pPr>
        <w:pStyle w:val="81"/>
        <w:framePr w:w="3691" w:h="11140" w:hRule="exact" w:wrap="none" w:vAnchor="page" w:hAnchor="page" w:x="6097" w:y="2806"/>
        <w:shd w:val="clear" w:color="auto" w:fill="auto"/>
        <w:tabs>
          <w:tab w:val="left" w:pos="1383"/>
        </w:tabs>
        <w:ind w:left="20" w:right="20"/>
      </w:pPr>
      <w:r>
        <w:rPr>
          <w:rStyle w:val="5a"/>
        </w:rPr>
        <w:t xml:space="preserve">І.Котляревський). О. стає не лише популярним і продуктивним, але й найбільш показовим для </w:t>
      </w:r>
      <w:r>
        <w:rPr>
          <w:rStyle w:val="8pt0ptf4"/>
        </w:rPr>
        <w:t xml:space="preserve">класицизму </w:t>
      </w:r>
      <w:r>
        <w:rPr>
          <w:rStyle w:val="5a"/>
        </w:rPr>
        <w:t>лір. жанром. Згідно з нормативним характером класицистичної поетики, зокрема, з жанр, регламентом, О. відносилась до "високих” жанрів, про що свідчить привілейованість тем, які нею розроблялись (уславлення нац. героїв, державних діячів, вітчизни, подій, як</w:t>
      </w:r>
      <w:r>
        <w:rPr>
          <w:rStyle w:val="5a"/>
        </w:rPr>
        <w:t xml:space="preserve">і мали сусп. значення, тощо). Високій жанр, настанові О. відповідав </w:t>
      </w:r>
      <w:r>
        <w:rPr>
          <w:rStyle w:val="8pt0ptf4"/>
        </w:rPr>
        <w:t xml:space="preserve">стиль, </w:t>
      </w:r>
      <w:r>
        <w:rPr>
          <w:rStyle w:val="5a"/>
        </w:rPr>
        <w:t xml:space="preserve">шо відбивав лір. причетність поета до об’єкта уславлення. Правила одописання викладалися в багатьох літ. маніфестах, найавторитетнішим серед яких став вірш, трактат </w:t>
      </w:r>
      <w:r>
        <w:rPr>
          <w:rStyle w:val="5a"/>
          <w:lang w:val="ru-RU"/>
        </w:rPr>
        <w:t xml:space="preserve">франц. </w:t>
      </w:r>
      <w:r>
        <w:rPr>
          <w:rStyle w:val="5a"/>
        </w:rPr>
        <w:t>поета і т</w:t>
      </w:r>
      <w:r>
        <w:rPr>
          <w:rStyle w:val="5a"/>
        </w:rPr>
        <w:t>еоретика Н.Буало (1636-1711) “Поетичне мистецтво”.</w:t>
      </w:r>
    </w:p>
    <w:p w:rsidR="00361F9A" w:rsidRDefault="005F5C25">
      <w:pPr>
        <w:pStyle w:val="81"/>
        <w:framePr w:w="3691" w:h="11140" w:hRule="exact" w:wrap="none" w:vAnchor="page" w:hAnchor="page" w:x="6097" w:y="2806"/>
        <w:shd w:val="clear" w:color="auto" w:fill="auto"/>
        <w:ind w:left="20" w:right="20" w:firstLine="280"/>
      </w:pPr>
      <w:r>
        <w:rPr>
          <w:rStyle w:val="5a"/>
        </w:rPr>
        <w:t>Прикладом, шо відтворював основні композиційно-стильові особливості “псевдоклас.”</w:t>
      </w:r>
    </w:p>
    <w:p w:rsidR="00361F9A" w:rsidRDefault="005F5C25">
      <w:pPr>
        <w:pStyle w:val="81"/>
        <w:framePr w:w="3691" w:h="11140" w:hRule="exact" w:wrap="none" w:vAnchor="page" w:hAnchor="page" w:x="6097" w:y="2806"/>
        <w:shd w:val="clear" w:color="auto" w:fill="auto"/>
        <w:tabs>
          <w:tab w:val="left" w:pos="414"/>
        </w:tabs>
        <w:ind w:left="20" w:right="20"/>
      </w:pPr>
      <w:r>
        <w:rPr>
          <w:rStyle w:val="5a"/>
        </w:rPr>
        <w:t xml:space="preserve">О., може слугувати вірш “рос Піндара” </w:t>
      </w:r>
      <w:r>
        <w:rPr>
          <w:rStyle w:val="5a"/>
          <w:lang w:val="ru-RU"/>
        </w:rPr>
        <w:t xml:space="preserve">М.Ломоносова </w:t>
      </w:r>
      <w:r>
        <w:rPr>
          <w:rStyle w:val="5a"/>
        </w:rPr>
        <w:t>“Ода на взяття Хотина". Вона складається з трьох частин: “приступання” (</w:t>
      </w:r>
      <w:r>
        <w:rPr>
          <w:rStyle w:val="5a"/>
        </w:rPr>
        <w:t xml:space="preserve">вступ до теми), “пропозиції” (основна частина) і завершення; рясніє риторичними прикрасами (анафори, риторичні </w:t>
      </w:r>
      <w:r>
        <w:rPr>
          <w:rStyle w:val="75pt0ptb"/>
        </w:rPr>
        <w:t>фігури,</w:t>
      </w:r>
      <w:r>
        <w:rPr>
          <w:rStyle w:val="5a"/>
        </w:rPr>
        <w:t xml:space="preserve"> інверсії тошо), шо імітують “піїтичне захоплення”; характеризується “‘лір. безладом”, шо полягає у несподіваності переходів від одного пр</w:t>
      </w:r>
      <w:r>
        <w:rPr>
          <w:rStyle w:val="5a"/>
        </w:rPr>
        <w:t>едмету мовленнєвої рефлексії до ін., допускає вставні епізоди; в ній вживаються імена грец. і рим. богів. О. писались переважно “одичною строфою”, яку ввів в обіг Ф.</w:t>
      </w:r>
      <w:r>
        <w:rPr>
          <w:rStyle w:val="5a"/>
          <w:lang w:val="ru-RU"/>
        </w:rPr>
        <w:t xml:space="preserve">Малерб: </w:t>
      </w:r>
      <w:r>
        <w:rPr>
          <w:rStyle w:val="5a"/>
        </w:rPr>
        <w:t>чотири або п’ятиямбічним леся- тивіршем із системою римування, яка дотримується пра</w:t>
      </w:r>
      <w:r>
        <w:rPr>
          <w:rStyle w:val="5a"/>
        </w:rPr>
        <w:t xml:space="preserve">вила альтернансу — АбАбВВгДДг, при цьому допускались різні варіанти як об’єднання віршів у </w:t>
      </w:r>
      <w:r>
        <w:rPr>
          <w:rStyle w:val="5a"/>
          <w:lang w:val="ru-RU"/>
        </w:rPr>
        <w:t xml:space="preserve">“внутр.” </w:t>
      </w:r>
      <w:r>
        <w:rPr>
          <w:rStyle w:val="5a"/>
        </w:rPr>
        <w:t xml:space="preserve">строфи (АбАб-ВВ-гДДг, АбАб-ВВг-ДДг), так і перестановки цих строф в межах одичної (ВВАбАбгДДг. АбАбгДДгВВ); часто для розмежування </w:t>
      </w:r>
      <w:r>
        <w:rPr>
          <w:rStyle w:val="5a"/>
          <w:lang w:val="ru-RU"/>
        </w:rPr>
        <w:t xml:space="preserve">“внутр.” </w:t>
      </w:r>
      <w:r>
        <w:rPr>
          <w:rStyle w:val="5a"/>
        </w:rPr>
        <w:t>строф використов</w:t>
      </w:r>
      <w:r>
        <w:rPr>
          <w:rStyle w:val="5a"/>
        </w:rPr>
        <w:t xml:space="preserve">увались скорочені рядки або рефрени, а для визначення межі всієї строфи — неримовані останній чи 2 останніх рядки. Зустрічаються О с. вільного римування ("Вечір” рос. поета і драматурга XVIII ст. Я.Княжніна), вживалась О.с, і в ін. жанрах, </w:t>
      </w:r>
      <w:r>
        <w:rPr>
          <w:rStyle w:val="5a"/>
          <w:lang w:val="ru-RU"/>
        </w:rPr>
        <w:t xml:space="preserve">напр., </w:t>
      </w:r>
      <w:r>
        <w:rPr>
          <w:rStyle w:val="5a"/>
        </w:rPr>
        <w:t>у дружніх</w:t>
      </w:r>
      <w:r>
        <w:rPr>
          <w:rStyle w:val="5a"/>
        </w:rPr>
        <w:t xml:space="preserve"> посланнях рос. поета XIX ст М.Язикова, в травестії поемі І.Котляревського ‘Енеїда’’ та ін. Із руйнацією зв'язку між лір. жанром і строфою в цілому і занепадом О. в</w:t>
      </w:r>
    </w:p>
    <w:p w:rsidR="00361F9A" w:rsidRDefault="005F5C25">
      <w:pPr>
        <w:pStyle w:val="a5"/>
        <w:framePr w:wrap="none" w:vAnchor="page" w:hAnchor="page" w:x="5799" w:y="14141"/>
        <w:shd w:val="clear" w:color="auto" w:fill="auto"/>
        <w:spacing w:line="140" w:lineRule="exact"/>
        <w:ind w:left="20"/>
      </w:pPr>
      <w:r>
        <w:rPr>
          <w:rStyle w:val="7pt0pt9"/>
        </w:rPr>
        <w:t>379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46" w:y="2506"/>
        <w:shd w:val="clear" w:color="auto" w:fill="auto"/>
        <w:spacing w:line="140" w:lineRule="exact"/>
        <w:ind w:left="20"/>
      </w:pPr>
      <w:r>
        <w:rPr>
          <w:rStyle w:val="47pt0pt1"/>
          <w:lang w:val="ru-RU"/>
        </w:rPr>
        <w:t>ОДИВНЕННЯ</w:t>
      </w:r>
    </w:p>
    <w:p w:rsidR="00361F9A" w:rsidRDefault="005F5C25">
      <w:pPr>
        <w:pStyle w:val="81"/>
        <w:framePr w:w="3710" w:h="11135" w:hRule="exact" w:wrap="none" w:vAnchor="page" w:hAnchor="page" w:x="2117" w:y="2803"/>
        <w:shd w:val="clear" w:color="auto" w:fill="auto"/>
        <w:ind w:left="20" w:right="20"/>
      </w:pPr>
      <w:r>
        <w:rPr>
          <w:rStyle w:val="5a"/>
          <w:lang w:val="ru-RU"/>
        </w:rPr>
        <w:t xml:space="preserve">посткласицистичну </w:t>
      </w:r>
      <w:r>
        <w:rPr>
          <w:rStyle w:val="5a"/>
        </w:rPr>
        <w:t>епоху, маловживаною стає і</w:t>
      </w:r>
    </w:p>
    <w:p w:rsidR="00361F9A" w:rsidRDefault="005F5C25">
      <w:pPr>
        <w:pStyle w:val="81"/>
        <w:framePr w:w="3710" w:h="11135" w:hRule="exact" w:wrap="none" w:vAnchor="page" w:hAnchor="page" w:x="2117" w:y="2803"/>
        <w:numPr>
          <w:ilvl w:val="0"/>
          <w:numId w:val="206"/>
        </w:numPr>
        <w:shd w:val="clear" w:color="auto" w:fill="auto"/>
        <w:tabs>
          <w:tab w:val="left" w:pos="438"/>
        </w:tabs>
        <w:ind w:left="20" w:right="40"/>
      </w:pPr>
      <w:r>
        <w:rPr>
          <w:rStyle w:val="5a"/>
          <w:lang w:val="de-DE"/>
        </w:rPr>
        <w:t>e.</w:t>
      </w:r>
      <w:r>
        <w:rPr>
          <w:rStyle w:val="5a"/>
          <w:lang w:val="de-DE"/>
        </w:rPr>
        <w:tab/>
      </w:r>
      <w:r>
        <w:rPr>
          <w:rStyle w:val="5a"/>
        </w:rPr>
        <w:t xml:space="preserve">Зустрічаються </w:t>
      </w:r>
      <w:r>
        <w:rPr>
          <w:rStyle w:val="5a"/>
          <w:lang w:val="ru-RU"/>
        </w:rPr>
        <w:t xml:space="preserve">О., </w:t>
      </w:r>
      <w:r>
        <w:rPr>
          <w:rStyle w:val="5a"/>
        </w:rPr>
        <w:t xml:space="preserve">які написані ін. видом строфи, </w:t>
      </w:r>
      <w:r>
        <w:rPr>
          <w:rStyle w:val="5a"/>
          <w:lang w:val="ru-RU"/>
        </w:rPr>
        <w:t xml:space="preserve">напр., </w:t>
      </w:r>
      <w:r>
        <w:rPr>
          <w:rStyle w:val="5a"/>
        </w:rPr>
        <w:t xml:space="preserve">сапфічною, а до того ж неримованою — “До вечора” </w:t>
      </w:r>
      <w:r>
        <w:rPr>
          <w:rStyle w:val="5a"/>
          <w:lang w:val="ru-RU"/>
        </w:rPr>
        <w:t xml:space="preserve">англ. </w:t>
      </w:r>
      <w:r>
        <w:rPr>
          <w:rStyle w:val="5a"/>
        </w:rPr>
        <w:t xml:space="preserve">поета XVIII ст. У.Коллінза. У 2-ій </w:t>
      </w:r>
      <w:r>
        <w:rPr>
          <w:rStyle w:val="5a"/>
          <w:lang w:val="ru-RU"/>
        </w:rPr>
        <w:t xml:space="preserve">пол. </w:t>
      </w:r>
      <w:r>
        <w:rPr>
          <w:rStyle w:val="5a"/>
        </w:rPr>
        <w:t xml:space="preserve">XVIII ст. у зв'язку із зміною літ. ситуації “псевдоклас.” О. зазнає висміювання </w:t>
      </w:r>
      <w:r>
        <w:rPr>
          <w:rStyle w:val="5a"/>
          <w:lang w:val="ru-RU"/>
        </w:rPr>
        <w:t>(напр.</w:t>
      </w:r>
      <w:r>
        <w:rPr>
          <w:rStyle w:val="5a"/>
        </w:rPr>
        <w:t xml:space="preserve">, </w:t>
      </w:r>
      <w:r>
        <w:rPr>
          <w:rStyle w:val="5a"/>
          <w:lang w:val="ru-RU"/>
        </w:rPr>
        <w:t xml:space="preserve">рос. </w:t>
      </w:r>
      <w:r>
        <w:rPr>
          <w:rStyle w:val="5a"/>
        </w:rPr>
        <w:t>поет XVIII с</w:t>
      </w:r>
      <w:r>
        <w:rPr>
          <w:rStyle w:val="5a"/>
        </w:rPr>
        <w:t xml:space="preserve">т. І.Дмитрієв створює сатиру </w:t>
      </w:r>
      <w:r>
        <w:rPr>
          <w:rStyle w:val="5a"/>
          <w:lang w:val="ru-RU"/>
        </w:rPr>
        <w:t xml:space="preserve">"Чужой </w:t>
      </w:r>
      <w:r>
        <w:rPr>
          <w:rStyle w:val="5a"/>
        </w:rPr>
        <w:t xml:space="preserve">толк", яка направлена проти О. </w:t>
      </w:r>
      <w:r>
        <w:rPr>
          <w:rStyle w:val="5a"/>
          <w:lang w:val="ru-RU"/>
        </w:rPr>
        <w:t xml:space="preserve">Ломоносова, </w:t>
      </w:r>
      <w:r>
        <w:rPr>
          <w:rStyle w:val="5a"/>
        </w:rPr>
        <w:t xml:space="preserve">шотл. поет XVIII ст. Р.Бьорнс травестує високі взірці цього жанру в “Оді на смерть міссіс </w:t>
      </w:r>
      <w:r>
        <w:rPr>
          <w:rStyle w:val="5a"/>
          <w:lang w:val="ru-RU"/>
        </w:rPr>
        <w:t xml:space="preserve">Освальд" </w:t>
      </w:r>
      <w:r>
        <w:rPr>
          <w:rStyle w:val="5a"/>
        </w:rPr>
        <w:t>тощо).</w:t>
      </w:r>
    </w:p>
    <w:p w:rsidR="00361F9A" w:rsidRDefault="005F5C25">
      <w:pPr>
        <w:pStyle w:val="81"/>
        <w:framePr w:w="3710" w:h="11135" w:hRule="exact" w:wrap="none" w:vAnchor="page" w:hAnchor="page" w:x="2117" w:y="2803"/>
        <w:shd w:val="clear" w:color="auto" w:fill="auto"/>
        <w:ind w:left="20" w:right="40" w:firstLine="280"/>
      </w:pPr>
      <w:r>
        <w:rPr>
          <w:rStyle w:val="5a"/>
        </w:rPr>
        <w:t xml:space="preserve">В епоху </w:t>
      </w:r>
      <w:r>
        <w:rPr>
          <w:rStyle w:val="75pt0ptb"/>
        </w:rPr>
        <w:t>передромантизму</w:t>
      </w:r>
      <w:r>
        <w:rPr>
          <w:rStyle w:val="5a"/>
        </w:rPr>
        <w:t xml:space="preserve"> і </w:t>
      </w:r>
      <w:r>
        <w:rPr>
          <w:rStyle w:val="75pt0ptb"/>
        </w:rPr>
        <w:t xml:space="preserve">романтизму </w:t>
      </w:r>
      <w:r>
        <w:rPr>
          <w:rStyle w:val="5a"/>
        </w:rPr>
        <w:t>канонічні жанр, ознаки О. розхитую</w:t>
      </w:r>
      <w:r>
        <w:rPr>
          <w:rStyle w:val="5a"/>
        </w:rPr>
        <w:t xml:space="preserve">ться, її жанр, межі виявляються розмитими </w:t>
      </w:r>
      <w:r>
        <w:rPr>
          <w:rStyle w:val="5a"/>
          <w:lang w:val="ru-RU"/>
        </w:rPr>
        <w:t xml:space="preserve">(напр., </w:t>
      </w:r>
      <w:r>
        <w:rPr>
          <w:rStyle w:val="5a"/>
        </w:rPr>
        <w:t xml:space="preserve">у рос. Г.Державіна, </w:t>
      </w:r>
      <w:r>
        <w:rPr>
          <w:rStyle w:val="5a"/>
          <w:lang w:val="ru-RU"/>
        </w:rPr>
        <w:t xml:space="preserve">англ. </w:t>
      </w:r>
      <w:r>
        <w:rPr>
          <w:rStyle w:val="5a"/>
        </w:rPr>
        <w:t>Дж.Кітса, поль. Ф.Князьніна, франи. В.Гюго, італ. А.Мандзоні, рум. М.Емінеску та ін.). Насамперед руйнується стійкий зв’язок між темою і жанром, і єдиною ознакою О. стає її жанр, п</w:t>
      </w:r>
      <w:r>
        <w:rPr>
          <w:rStyle w:val="5a"/>
        </w:rPr>
        <w:t xml:space="preserve">афос, який здатний піднести у значенні не лише “високі" явиша </w:t>
      </w:r>
      <w:r>
        <w:rPr>
          <w:rStyle w:val="5a"/>
          <w:lang w:val="ru-RU"/>
        </w:rPr>
        <w:t xml:space="preserve">(“Прометей" </w:t>
      </w:r>
      <w:r>
        <w:rPr>
          <w:rStyle w:val="5a"/>
        </w:rPr>
        <w:t xml:space="preserve">Й.В.Гьоте, </w:t>
      </w:r>
      <w:r>
        <w:rPr>
          <w:rStyle w:val="5a"/>
          <w:lang w:val="ru-RU"/>
        </w:rPr>
        <w:t xml:space="preserve">“Вольность” </w:t>
      </w:r>
      <w:r>
        <w:rPr>
          <w:rStyle w:val="5a"/>
        </w:rPr>
        <w:t xml:space="preserve">О.Радіщева, </w:t>
      </w:r>
      <w:r>
        <w:rPr>
          <w:rStyle w:val="5a"/>
          <w:lang w:val="ru-RU"/>
        </w:rPr>
        <w:t xml:space="preserve">“Вольность" </w:t>
      </w:r>
      <w:r>
        <w:rPr>
          <w:rStyle w:val="5a"/>
        </w:rPr>
        <w:t>О.Пушкіна, “Громадянська мужність” К.Рилеєва, “Ода на російську кампанію 1829 року” рум. поета XIX ст.</w:t>
      </w:r>
    </w:p>
    <w:p w:rsidR="00361F9A" w:rsidRDefault="005F5C25">
      <w:pPr>
        <w:pStyle w:val="81"/>
        <w:framePr w:w="3710" w:h="11135" w:hRule="exact" w:wrap="none" w:vAnchor="page" w:hAnchor="page" w:x="2117" w:y="2803"/>
        <w:numPr>
          <w:ilvl w:val="0"/>
          <w:numId w:val="218"/>
        </w:numPr>
        <w:shd w:val="clear" w:color="auto" w:fill="auto"/>
        <w:tabs>
          <w:tab w:val="left" w:pos="1570"/>
        </w:tabs>
        <w:ind w:left="20" w:right="40"/>
      </w:pPr>
      <w:r>
        <w:rPr>
          <w:rStyle w:val="5a"/>
        </w:rPr>
        <w:t>Еліаде-Радулеску,</w:t>
      </w:r>
      <w:r>
        <w:rPr>
          <w:rStyle w:val="5a"/>
        </w:rPr>
        <w:tab/>
        <w:t>“Ода революції</w:t>
      </w:r>
      <w:r>
        <w:rPr>
          <w:rStyle w:val="5a"/>
        </w:rPr>
        <w:t>" В.Маяков- ського, зб. “Мельбурські оди” австралійського автора Ф.Моріса, “Ода небесній сині" швайц. поета XX ст. Й.В.Цоллінгера, “Ода братерству" Б.Олійника та ін.), але й “нейтральні" явиша (“Ода Белльману” австр. поета XX ст. Р.-М.Рільке, “Уклонімося х</w:t>
      </w:r>
      <w:r>
        <w:rPr>
          <w:rStyle w:val="5a"/>
        </w:rPr>
        <w:t>ліборобу” І.</w:t>
      </w:r>
      <w:r>
        <w:rPr>
          <w:rStyle w:val="5a"/>
          <w:lang w:val="ru-RU"/>
        </w:rPr>
        <w:t xml:space="preserve">Муратова </w:t>
      </w:r>
      <w:r>
        <w:rPr>
          <w:rStyle w:val="5a"/>
        </w:rPr>
        <w:t xml:space="preserve">та ін.). Об’єктом одичного пафосу можуть бути і “низькі” явиша (“Ода до ліності" </w:t>
      </w:r>
      <w:r>
        <w:rPr>
          <w:rStyle w:val="5a"/>
          <w:lang w:val="ru-RU"/>
        </w:rPr>
        <w:t xml:space="preserve">франц. </w:t>
      </w:r>
      <w:r>
        <w:rPr>
          <w:rStyle w:val="5a"/>
        </w:rPr>
        <w:t xml:space="preserve">поета </w:t>
      </w:r>
      <w:r>
        <w:rPr>
          <w:rStyle w:val="5a"/>
          <w:lang w:val="de-DE"/>
        </w:rPr>
        <w:t xml:space="preserve">XVII-XVIII </w:t>
      </w:r>
      <w:r>
        <w:rPr>
          <w:rStyle w:val="5a"/>
          <w:lang w:val="ru-RU"/>
        </w:rPr>
        <w:t xml:space="preserve">ст. </w:t>
      </w:r>
      <w:r>
        <w:rPr>
          <w:rStyle w:val="5a"/>
        </w:rPr>
        <w:t>Ла Фара, гумор, вірші серб, поета XIX ст.</w:t>
      </w:r>
    </w:p>
    <w:p w:rsidR="00361F9A" w:rsidRDefault="005F5C25">
      <w:pPr>
        <w:pStyle w:val="81"/>
        <w:framePr w:w="3710" w:h="11135" w:hRule="exact" w:wrap="none" w:vAnchor="page" w:hAnchor="page" w:x="2117" w:y="2803"/>
        <w:shd w:val="clear" w:color="auto" w:fill="auto"/>
        <w:tabs>
          <w:tab w:val="left" w:pos="1570"/>
          <w:tab w:val="left" w:pos="1426"/>
        </w:tabs>
        <w:ind w:left="20" w:right="40"/>
      </w:pPr>
      <w:r>
        <w:rPr>
          <w:rStyle w:val="5a"/>
        </w:rPr>
        <w:t>І.Змай-Іовановича “Ода юшці”, “Ода ключеві від льоху”; “Ода пліткарям” рос. поета XX</w:t>
      </w:r>
      <w:r>
        <w:rPr>
          <w:rStyle w:val="5a"/>
        </w:rPr>
        <w:t xml:space="preserve"> ст.</w:t>
      </w:r>
    </w:p>
    <w:p w:rsidR="00361F9A" w:rsidRDefault="005F5C25">
      <w:pPr>
        <w:pStyle w:val="81"/>
        <w:framePr w:w="3710" w:h="11135" w:hRule="exact" w:wrap="none" w:vAnchor="page" w:hAnchor="page" w:x="2117" w:y="2803"/>
        <w:shd w:val="clear" w:color="auto" w:fill="auto"/>
        <w:tabs>
          <w:tab w:val="left" w:pos="1570"/>
          <w:tab w:val="left" w:pos="1455"/>
        </w:tabs>
        <w:ind w:left="20" w:right="40"/>
      </w:pPr>
      <w:r>
        <w:rPr>
          <w:rStyle w:val="5a"/>
        </w:rPr>
        <w:t xml:space="preserve">А.Вознесенського, “Ода гривні" О.Ірвания та ін.). </w:t>
      </w:r>
      <w:r>
        <w:rPr>
          <w:rStyle w:val="5a"/>
          <w:lang w:val="de-DE"/>
        </w:rPr>
        <w:t xml:space="preserve">Ue </w:t>
      </w:r>
      <w:r>
        <w:rPr>
          <w:rStyle w:val="5a"/>
        </w:rPr>
        <w:t xml:space="preserve">свідчить про те, шо іст. життя трал. О. закінчене, вона все більше стає вираженням власне автор, бачення дійсності. Унікальним феноменом щодо цього є </w:t>
      </w:r>
      <w:r>
        <w:rPr>
          <w:rStyle w:val="0ptff0"/>
        </w:rPr>
        <w:t xml:space="preserve">цикл </w:t>
      </w:r>
      <w:r>
        <w:rPr>
          <w:rStyle w:val="5a"/>
        </w:rPr>
        <w:t>П.Гулака-Артемовського “Гераськові оди" — т</w:t>
      </w:r>
      <w:r>
        <w:rPr>
          <w:rStyle w:val="5a"/>
        </w:rPr>
        <w:t xml:space="preserve">равестування-онаціональнення од Горація. Жанр, свобода автора проявляється, окрім розширення тематичного діапазону, в схрещуванні одичного пафосу з ін. </w:t>
      </w:r>
      <w:r>
        <w:rPr>
          <w:rStyle w:val="5a"/>
          <w:lang w:val="ru-RU"/>
        </w:rPr>
        <w:t xml:space="preserve">(напр., </w:t>
      </w:r>
      <w:r>
        <w:rPr>
          <w:rStyle w:val="5a"/>
        </w:rPr>
        <w:t xml:space="preserve">ідилічний вірш норв. поета XVIII ст. П.Стенерсона “Ода юнкерському джерелу в Еріксхольмі”, “Ода </w:t>
      </w:r>
      <w:r>
        <w:rPr>
          <w:rStyle w:val="5a"/>
        </w:rPr>
        <w:t xml:space="preserve">малоросійському селянину” укр. поета XVIII ст. К.Пузіни, шо має соц.-крит. спрямованість, та ін.), у використовуванні в О. елементів різних худож. </w:t>
      </w:r>
      <w:r>
        <w:rPr>
          <w:rStyle w:val="5a"/>
          <w:lang w:val="ru-RU"/>
        </w:rPr>
        <w:t xml:space="preserve">форм (напр., </w:t>
      </w:r>
      <w:r>
        <w:rPr>
          <w:rStyle w:val="5a"/>
        </w:rPr>
        <w:t xml:space="preserve">“Одичні сонети до Італії” італ. поета </w:t>
      </w:r>
      <w:r>
        <w:rPr>
          <w:rStyle w:val="5a"/>
          <w:lang w:val="de-DE"/>
        </w:rPr>
        <w:t xml:space="preserve">XVII-XVIII </w:t>
      </w:r>
      <w:r>
        <w:rPr>
          <w:rStyle w:val="5a"/>
        </w:rPr>
        <w:t xml:space="preserve">ст. В.Філікайі, “Маленькі оди” </w:t>
      </w:r>
      <w:r>
        <w:rPr>
          <w:rStyle w:val="5a"/>
          <w:lang w:val="ru-RU"/>
        </w:rPr>
        <w:t xml:space="preserve">франц. </w:t>
      </w:r>
      <w:r>
        <w:rPr>
          <w:rStyle w:val="5a"/>
        </w:rPr>
        <w:t>поета XIX</w:t>
      </w:r>
      <w:r>
        <w:rPr>
          <w:rStyle w:val="5a"/>
        </w:rPr>
        <w:t xml:space="preserve"> ст. Ж.де Нерваля, який використовував поетику нар. пісень, тощо).</w:t>
      </w:r>
    </w:p>
    <w:p w:rsidR="00361F9A" w:rsidRDefault="005F5C25">
      <w:pPr>
        <w:pStyle w:val="81"/>
        <w:framePr w:w="3710" w:h="11135" w:hRule="exact" w:wrap="none" w:vAnchor="page" w:hAnchor="page" w:x="2117" w:y="2803"/>
        <w:shd w:val="clear" w:color="auto" w:fill="auto"/>
        <w:ind w:left="20" w:right="40" w:firstLine="280"/>
      </w:pPr>
      <w:r>
        <w:rPr>
          <w:rStyle w:val="5a"/>
        </w:rPr>
        <w:t xml:space="preserve">У зв’язку з деканонізацією О. поступово сприймається як панегіричний лір. (ліро-епіч.) </w:t>
      </w:r>
      <w:r>
        <w:rPr>
          <w:rStyle w:val="0ptff0"/>
        </w:rPr>
        <w:t xml:space="preserve">метажанр </w:t>
      </w:r>
      <w:r>
        <w:rPr>
          <w:rStyle w:val="5a"/>
        </w:rPr>
        <w:t>(“похвальне слово"), що створює можливість її типол. зіставлення з функціонально подібними жа</w:t>
      </w:r>
      <w:r>
        <w:rPr>
          <w:rStyle w:val="5a"/>
        </w:rPr>
        <w:t xml:space="preserve">нрами ін. літ. регіонів (з поширеною у творчості сер-азій. поетів касидою, з непальською жанр, формою </w:t>
      </w:r>
      <w:r>
        <w:rPr>
          <w:rStyle w:val="65pt0ptb"/>
          <w:lang w:val="uk-UA"/>
        </w:rPr>
        <w:t>канро,</w:t>
      </w:r>
      <w:r>
        <w:rPr>
          <w:rStyle w:val="Constantia4pt0pt"/>
        </w:rPr>
        <w:t xml:space="preserve"> </w:t>
      </w:r>
      <w:r>
        <w:rPr>
          <w:rStyle w:val="5a"/>
        </w:rPr>
        <w:t xml:space="preserve">з інд. </w:t>
      </w:r>
      <w:r>
        <w:rPr>
          <w:rStyle w:val="75pt0ptb"/>
        </w:rPr>
        <w:t>гімном,</w:t>
      </w:r>
      <w:r>
        <w:rPr>
          <w:rStyle w:val="5a"/>
        </w:rPr>
        <w:t xml:space="preserve"> з давн-ісл. жанром скальдичної поезії — драпою тощо). Оскільки ж О. представлена в л-рах різних регіонів</w:t>
      </w:r>
    </w:p>
    <w:p w:rsidR="00361F9A" w:rsidRDefault="005F5C25">
      <w:pPr>
        <w:pStyle w:val="81"/>
        <w:framePr w:w="3686" w:h="11140" w:hRule="exact" w:wrap="none" w:vAnchor="page" w:hAnchor="page" w:x="6125" w:y="2803"/>
        <w:shd w:val="clear" w:color="auto" w:fill="auto"/>
        <w:ind w:left="20" w:right="40"/>
      </w:pPr>
      <w:r>
        <w:rPr>
          <w:rStyle w:val="5a"/>
        </w:rPr>
        <w:t xml:space="preserve">(пер-мов. поет XIII </w:t>
      </w:r>
      <w:r>
        <w:rPr>
          <w:rStyle w:val="5a"/>
          <w:lang w:val="ru-RU"/>
        </w:rPr>
        <w:t xml:space="preserve">ст., </w:t>
      </w:r>
      <w:r>
        <w:rPr>
          <w:rStyle w:val="5a"/>
        </w:rPr>
        <w:t xml:space="preserve">який жив у Турції, Дж. Румі, кит. поет III ст. Лу Цзі, кор. поетеса VII ст. С.Чіндок, </w:t>
      </w:r>
      <w:r>
        <w:rPr>
          <w:rStyle w:val="5a"/>
          <w:lang w:val="ru-RU"/>
        </w:rPr>
        <w:t xml:space="preserve">груз, </w:t>
      </w:r>
      <w:r>
        <w:rPr>
          <w:rStyle w:val="5a"/>
        </w:rPr>
        <w:t xml:space="preserve">поет ХУІ-ХУІІст. </w:t>
      </w:r>
      <w:r>
        <w:rPr>
          <w:rStyle w:val="5a"/>
          <w:lang w:val="ru-RU"/>
        </w:rPr>
        <w:t xml:space="preserve">Теймураз </w:t>
      </w:r>
      <w:r>
        <w:rPr>
          <w:rStyle w:val="5a"/>
        </w:rPr>
        <w:t xml:space="preserve">І, перуанський і еквадорський поет ХУШ-ХІХ </w:t>
      </w:r>
      <w:r>
        <w:rPr>
          <w:rStyle w:val="5a"/>
          <w:lang w:val="ru-RU"/>
        </w:rPr>
        <w:t xml:space="preserve">ст. Т.Гонзаго, </w:t>
      </w:r>
      <w:r>
        <w:rPr>
          <w:rStyle w:val="5a"/>
        </w:rPr>
        <w:t xml:space="preserve">канадський поет XVIII-XIX </w:t>
      </w:r>
      <w:r>
        <w:rPr>
          <w:rStyle w:val="5a"/>
          <w:lang w:val="ru-RU"/>
        </w:rPr>
        <w:t xml:space="preserve">ст. </w:t>
      </w:r>
      <w:r>
        <w:rPr>
          <w:rStyle w:val="5a"/>
        </w:rPr>
        <w:t xml:space="preserve">Ж.Мерме, </w:t>
      </w:r>
      <w:r>
        <w:rPr>
          <w:rStyle w:val="5a"/>
          <w:lang w:val="ru-RU"/>
        </w:rPr>
        <w:t xml:space="preserve">амер. </w:t>
      </w:r>
      <w:r>
        <w:rPr>
          <w:rStyle w:val="5a"/>
        </w:rPr>
        <w:t>поет</w:t>
      </w:r>
    </w:p>
    <w:p w:rsidR="00361F9A" w:rsidRDefault="005F5C25">
      <w:pPr>
        <w:pStyle w:val="81"/>
        <w:framePr w:w="3686" w:h="11140" w:hRule="exact" w:wrap="none" w:vAnchor="page" w:hAnchor="page" w:x="6125" w:y="2803"/>
        <w:numPr>
          <w:ilvl w:val="0"/>
          <w:numId w:val="216"/>
        </w:numPr>
        <w:shd w:val="clear" w:color="auto" w:fill="auto"/>
        <w:tabs>
          <w:tab w:val="left" w:pos="356"/>
        </w:tabs>
        <w:ind w:left="20" w:right="60"/>
      </w:pPr>
      <w:r>
        <w:rPr>
          <w:rStyle w:val="5a"/>
        </w:rPr>
        <w:t xml:space="preserve">ст. А.Тейт і </w:t>
      </w:r>
      <w:r>
        <w:rPr>
          <w:rStyle w:val="5a"/>
          <w:lang w:val="ru-RU"/>
        </w:rPr>
        <w:t xml:space="preserve">т.д.), </w:t>
      </w:r>
      <w:r>
        <w:rPr>
          <w:rStyle w:val="5a"/>
        </w:rPr>
        <w:t xml:space="preserve">вагомою </w:t>
      </w:r>
      <w:r>
        <w:rPr>
          <w:rStyle w:val="5a"/>
        </w:rPr>
        <w:t>проблемою компаративістики є порівн. зіставлення тематичних і поет, особливостей О., шо належать до різних нац. традицій.</w:t>
      </w:r>
    </w:p>
    <w:p w:rsidR="00361F9A" w:rsidRDefault="005F5C25">
      <w:pPr>
        <w:pStyle w:val="241"/>
        <w:framePr w:w="3686" w:h="11140" w:hRule="exact" w:wrap="none" w:vAnchor="page" w:hAnchor="page" w:x="6125" w:y="2803"/>
        <w:shd w:val="clear" w:color="auto" w:fill="auto"/>
        <w:spacing w:after="120"/>
        <w:ind w:right="60"/>
        <w:jc w:val="right"/>
      </w:pPr>
      <w:r>
        <w:rPr>
          <w:rStyle w:val="2475pt"/>
          <w:i/>
          <w:iCs/>
        </w:rPr>
        <w:t>Борис Іванюк</w:t>
      </w:r>
    </w:p>
    <w:p w:rsidR="00361F9A" w:rsidRDefault="005F5C25">
      <w:pPr>
        <w:pStyle w:val="81"/>
        <w:framePr w:w="3686" w:h="11140" w:hRule="exact" w:wrap="none" w:vAnchor="page" w:hAnchor="page" w:x="6125" w:y="2803"/>
        <w:shd w:val="clear" w:color="auto" w:fill="auto"/>
        <w:ind w:left="20" w:right="60" w:firstLine="300"/>
      </w:pPr>
      <w:r>
        <w:rPr>
          <w:rStyle w:val="0ptff0"/>
        </w:rPr>
        <w:t xml:space="preserve">ОДИВНЕННЯ </w:t>
      </w:r>
      <w:r>
        <w:rPr>
          <w:rStyle w:val="5a"/>
        </w:rPr>
        <w:t xml:space="preserve">(рос. </w:t>
      </w:r>
      <w:r>
        <w:rPr>
          <w:rStyle w:val="75pt0ptb"/>
        </w:rPr>
        <w:t>остранение</w:t>
      </w:r>
      <w:r>
        <w:rPr>
          <w:rStyle w:val="0ptff0"/>
        </w:rPr>
        <w:t xml:space="preserve">) </w:t>
      </w:r>
      <w:r>
        <w:rPr>
          <w:rStyle w:val="5a"/>
        </w:rPr>
        <w:t>— поняття, введене в літ-знавчий обіг В.Шкловським у кн. “Воскресіння слова” (1914), а в стат</w:t>
      </w:r>
      <w:r>
        <w:rPr>
          <w:rStyle w:val="5a"/>
        </w:rPr>
        <w:t xml:space="preserve">ті “Мистецтво як прийом" (1917) було подане його змістовне наповнення та пояснення. В основі О. лежить прагнення творця зруйнувати автоматизм сприйняття навколишнього світу: дивний, незвичайний погляд є початком початків будь-якої творчості. Позаяк митець </w:t>
      </w:r>
      <w:r>
        <w:rPr>
          <w:rStyle w:val="5a"/>
        </w:rPr>
        <w:t>має цю дивну здатність бачити і зображувати звичайне як незвичайне, відоме як невідоме, вперше бачене, то він зображує подію не як таку, але “дає відчуття речі як бачення”</w:t>
      </w:r>
    </w:p>
    <w:p w:rsidR="00361F9A" w:rsidRDefault="005F5C25">
      <w:pPr>
        <w:pStyle w:val="81"/>
        <w:framePr w:w="3686" w:h="11140" w:hRule="exact" w:wrap="none" w:vAnchor="page" w:hAnchor="page" w:x="6125" w:y="2803"/>
        <w:numPr>
          <w:ilvl w:val="0"/>
          <w:numId w:val="198"/>
        </w:numPr>
        <w:shd w:val="clear" w:color="auto" w:fill="auto"/>
        <w:tabs>
          <w:tab w:val="left" w:pos="274"/>
        </w:tabs>
        <w:ind w:left="20" w:right="60"/>
      </w:pPr>
      <w:r>
        <w:rPr>
          <w:rStyle w:val="5a"/>
        </w:rPr>
        <w:t xml:space="preserve">не як впізнавання (Шкловський). Спочатку в основі О. лежала ідея воскресіння слова, </w:t>
      </w:r>
      <w:r>
        <w:rPr>
          <w:rStyle w:val="5a"/>
        </w:rPr>
        <w:t xml:space="preserve">повернення йому втраченої від частого вживання свіжості й краси. Для цього й був потрібний пошук </w:t>
      </w:r>
      <w:r>
        <w:rPr>
          <w:rStyle w:val="5a"/>
          <w:lang w:val="ru-RU"/>
        </w:rPr>
        <w:t xml:space="preserve">нов. форм, нов. </w:t>
      </w:r>
      <w:r>
        <w:rPr>
          <w:rStyle w:val="5a"/>
        </w:rPr>
        <w:t>прийомів. Так було здійснено перехід віл тлумачення О. як прийому до ствердження ідеї “мист-ва як прийому”, а вся історія світ, л-ри постала як</w:t>
      </w:r>
      <w:r>
        <w:rPr>
          <w:rStyle w:val="5a"/>
        </w:rPr>
        <w:t xml:space="preserve"> безконечна боротьба та зміна канонічних і вільних прийомів. Канонічні прийоми, — стверджував Б.Томашевський, — здебільшого вичерпують себе. Вартість л-ри в новизні та оригінальності. Прагнення до оновлення припадає здебільшого саме на канонічні, трал., “т</w:t>
      </w:r>
      <w:r>
        <w:rPr>
          <w:rStyle w:val="5a"/>
        </w:rPr>
        <w:t xml:space="preserve">рафаретні" прийоми, трансформуючи їх із розряду обов’язкових у розряд заборонених. Створюються нові традиції та прийоми. Як наслідок такого тлумачення склався погляд на худож. </w:t>
      </w:r>
      <w:r>
        <w:rPr>
          <w:rStyle w:val="75pt0ptb"/>
        </w:rPr>
        <w:t>структуру</w:t>
      </w:r>
      <w:r>
        <w:rPr>
          <w:rStyle w:val="5a"/>
        </w:rPr>
        <w:t xml:space="preserve"> тв. як на </w:t>
      </w:r>
      <w:r>
        <w:rPr>
          <w:rStyle w:val="75pt0ptb"/>
        </w:rPr>
        <w:t>систему</w:t>
      </w:r>
      <w:r>
        <w:rPr>
          <w:rStyle w:val="5a"/>
        </w:rPr>
        <w:t xml:space="preserve"> прийомів, шо вживаються одночасно, але застосовуютьс</w:t>
      </w:r>
      <w:r>
        <w:rPr>
          <w:rStyle w:val="5a"/>
        </w:rPr>
        <w:t>я в різних тв., шо дозволяє більш чи менш чітко диференціювати мист. творіння залежно від застосованих прийомів. Шляхи досягнення О. в л- рі багатоманітні: це і заміна або ж оновлення сигнальної системи завдяки введенню в літ. мову побутового або ж діалект</w:t>
      </w:r>
      <w:r>
        <w:rPr>
          <w:rStyle w:val="5a"/>
        </w:rPr>
        <w:t>ного слова, і незвичність худож. викладу матеріалу, і відтворення незвичайної фоніки поет, тв., і введення у худож. тв. позаліт. складника, і застосування “оголеного прийому”, і семантична ускладненість поет, лексики, і навмисне змішання стильових шарів, і</w:t>
      </w:r>
      <w:r>
        <w:rPr>
          <w:rStyle w:val="5a"/>
        </w:rPr>
        <w:t xml:space="preserve"> система “перемикачів" як сюжетотворч. чинників тошо. Хоча у будь-якому випадку реконструйовані з багатовікової літ.-худож. практики або </w:t>
      </w:r>
      <w:r>
        <w:rPr>
          <w:rStyle w:val="75pt0ptb"/>
        </w:rPr>
        <w:t xml:space="preserve">ж </w:t>
      </w:r>
      <w:r>
        <w:rPr>
          <w:rStyle w:val="5a"/>
        </w:rPr>
        <w:t>віднайдені, відкриті мист. особистостями такі прийоми були спрямовані на руйнацію стереотипів сприйняття. Про і звича</w:t>
      </w:r>
      <w:r>
        <w:rPr>
          <w:rStyle w:val="5a"/>
        </w:rPr>
        <w:t>йне мовилося як про нове й незвичайне, про звичне як про дивне. Томашевський наводить як приклад опис військової наради в Філях через спостереження селянської</w:t>
      </w:r>
    </w:p>
    <w:p w:rsidR="00361F9A" w:rsidRDefault="005F5C25">
      <w:pPr>
        <w:pStyle w:val="a5"/>
        <w:framePr w:wrap="none" w:vAnchor="page" w:hAnchor="page" w:x="5851" w:y="14143"/>
        <w:shd w:val="clear" w:color="auto" w:fill="auto"/>
        <w:spacing w:line="140" w:lineRule="exact"/>
        <w:ind w:left="20"/>
      </w:pPr>
      <w:r>
        <w:rPr>
          <w:rStyle w:val="7pt0pt9"/>
        </w:rPr>
        <w:t>380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9090" w:y="2514"/>
        <w:shd w:val="clear" w:color="auto" w:fill="auto"/>
        <w:spacing w:line="140" w:lineRule="exact"/>
        <w:ind w:left="20"/>
      </w:pPr>
      <w:r>
        <w:rPr>
          <w:rStyle w:val="47pt0pt2"/>
        </w:rPr>
        <w:t>ОДІССЕЯ</w:t>
      </w:r>
    </w:p>
    <w:p w:rsidR="00361F9A" w:rsidRDefault="005F5C25">
      <w:pPr>
        <w:pStyle w:val="81"/>
        <w:framePr w:w="3643" w:h="11125" w:hRule="exact" w:wrap="none" w:vAnchor="page" w:hAnchor="page" w:x="2140" w:y="2806"/>
        <w:shd w:val="clear" w:color="auto" w:fill="auto"/>
        <w:ind w:left="20" w:right="60"/>
      </w:pPr>
      <w:r>
        <w:rPr>
          <w:rStyle w:val="5a"/>
        </w:rPr>
        <w:t xml:space="preserve">дівчини з “Війни і миру”, переломлення людських стосунків через сприйняття домашніх тварин у "Холстомері” </w:t>
      </w:r>
      <w:r>
        <w:rPr>
          <w:rStyle w:val="5a"/>
          <w:lang w:val="ru-RU"/>
        </w:rPr>
        <w:t xml:space="preserve">Л.Толстого </w:t>
      </w:r>
      <w:r>
        <w:rPr>
          <w:rStyle w:val="5a"/>
        </w:rPr>
        <w:t>та “Каштанці” А.Чехова, а також “Сліпого музиканта” В.Короленка, “де життя зрячих пропускається через психологію сліпого”.</w:t>
      </w:r>
    </w:p>
    <w:p w:rsidR="00361F9A" w:rsidRDefault="005F5C25">
      <w:pPr>
        <w:pStyle w:val="81"/>
        <w:framePr w:w="3643" w:h="11125" w:hRule="exact" w:wrap="none" w:vAnchor="page" w:hAnchor="page" w:x="2140" w:y="2806"/>
        <w:shd w:val="clear" w:color="auto" w:fill="auto"/>
        <w:ind w:left="20" w:right="40" w:firstLine="260"/>
      </w:pPr>
      <w:r>
        <w:rPr>
          <w:rStyle w:val="5a"/>
        </w:rPr>
        <w:t>О. — один із об'</w:t>
      </w:r>
      <w:r>
        <w:rPr>
          <w:rStyle w:val="5a"/>
        </w:rPr>
        <w:t>єктивних законів мист-ва, який існує вічно, хоча в кожну іст.-літ. (ширше — іст - культ.) добу виявляє свою сутність по-різному: протягом століть відбувається процес каталогізації прийомів, шо формально виражають цей закон. Такі прийоми не зникають разом з</w:t>
      </w:r>
      <w:r>
        <w:rPr>
          <w:rStyle w:val="5a"/>
        </w:rPr>
        <w:t>і своєю епохою, а ше Арістотель у “Поетиці" зазначав: “Цінність мов. стилю в тому, шоб бути ясним і не бути низьким. Найясніший вислів складається із загальновживаних слів, але він низький... Високий і вільний від грубуватості стиль — це той, шо користуєть</w:t>
      </w:r>
      <w:r>
        <w:rPr>
          <w:rStyle w:val="5a"/>
        </w:rPr>
        <w:t xml:space="preserve">ся незвичними словами. А незвичним я називаю </w:t>
      </w:r>
      <w:r>
        <w:rPr>
          <w:rStyle w:val="75pt0pta"/>
        </w:rPr>
        <w:t>діалектизми, метафори,</w:t>
      </w:r>
      <w:r>
        <w:rPr>
          <w:rStyle w:val="0ptff0"/>
        </w:rPr>
        <w:t xml:space="preserve"> </w:t>
      </w:r>
      <w:r>
        <w:rPr>
          <w:rStyle w:val="5a"/>
        </w:rPr>
        <w:t xml:space="preserve">продовження і все, шо виходить за межі звичайної мови. Але якшо хтось зробить такою всю мову, то вийде або загадка, або </w:t>
      </w:r>
      <w:r>
        <w:rPr>
          <w:rStyle w:val="0ptff0"/>
        </w:rPr>
        <w:t xml:space="preserve">варваризм... </w:t>
      </w:r>
      <w:r>
        <w:rPr>
          <w:rStyle w:val="5a"/>
        </w:rPr>
        <w:t>Треба якось перемішувати ці вислови. Одне робить мову н</w:t>
      </w:r>
      <w:r>
        <w:rPr>
          <w:rStyle w:val="5a"/>
        </w:rPr>
        <w:t>е грубою і не низькою: це діалектизм, метафора, прикраса та ін. види, а слова загальновживані нададуть їй ясності. Через заміну одного тільки розмовного, звичайного слова діалектизмом, один вірш здається добірним, а другий позбавлений смаку”.</w:t>
      </w:r>
    </w:p>
    <w:p w:rsidR="00361F9A" w:rsidRDefault="005F5C25">
      <w:pPr>
        <w:pStyle w:val="81"/>
        <w:framePr w:w="3643" w:h="11125" w:hRule="exact" w:wrap="none" w:vAnchor="page" w:hAnchor="page" w:x="2140" w:y="2806"/>
        <w:shd w:val="clear" w:color="auto" w:fill="auto"/>
        <w:ind w:left="20" w:right="40" w:firstLine="260"/>
      </w:pPr>
      <w:r>
        <w:rPr>
          <w:rStyle w:val="5a"/>
        </w:rPr>
        <w:t>Про нестереот</w:t>
      </w:r>
      <w:r>
        <w:rPr>
          <w:rStyle w:val="5a"/>
        </w:rPr>
        <w:t xml:space="preserve">ипність худож. зображення, як певної константи літ.-худож. практики говорив і давн-інд. мислитель Анандавардхана, розробляючи вчення про </w:t>
      </w:r>
      <w:r>
        <w:rPr>
          <w:rStyle w:val="75pt0pta"/>
        </w:rPr>
        <w:t>лгеаиі.</w:t>
      </w:r>
      <w:r>
        <w:rPr>
          <w:rStyle w:val="0ptff0"/>
        </w:rPr>
        <w:t xml:space="preserve"> </w:t>
      </w:r>
      <w:r>
        <w:rPr>
          <w:rStyle w:val="5a"/>
        </w:rPr>
        <w:t>Дгвані — яскрава, вражаюча, незвичайно образна думка, яка знаходить худож. втілення в несподіваних, асоціативно</w:t>
      </w:r>
      <w:r>
        <w:rPr>
          <w:rStyle w:val="5a"/>
        </w:rPr>
        <w:t xml:space="preserve"> виникаючих витворених митцем образах. Така образна думка не стільки означає явише, подію, скільки говорить про чуттєве сприйняття побаченого митием, про його настрій, його переживання. У Калідаси в “Шакунталі” цар Душьянта, звертаючись до бджоли, яка круж</w:t>
      </w:r>
      <w:r>
        <w:rPr>
          <w:rStyle w:val="5a"/>
        </w:rPr>
        <w:t>ляє біля обличчя його коханої, вигукує: “Ти весь час доторкаєшся до її трепетних очей з її рухливими кутиками, ти ніжно дзижчиш над її вухом, наче розповідаєш секрет, хоча вона і відмахується рукою, ти п’єш нектар її губ — вмістилище насолоди. О бджоло, во</w:t>
      </w:r>
      <w:r>
        <w:rPr>
          <w:rStyle w:val="5a"/>
        </w:rPr>
        <w:t xml:space="preserve">істину, ти досягла мети, а я блукаю в пошуках істини”. Інакше кажучи, асоціації, шо виникають у автора, завжди незвичайні і особистісні; вони завжди й обов’язково знімають ретуш звичайності з того, шо встоялося, а те, шо добре зрозуміло, переводять у план </w:t>
      </w:r>
      <w:r>
        <w:rPr>
          <w:rStyle w:val="5a"/>
        </w:rPr>
        <w:t>незвичайного. Це зрозуміло, тому шо “на розум людський найбільше впливає те, шо відразу і раптово може вразити: саме це найчастіше збуджує і наповнює уяву" (Ф.Бекон).</w:t>
      </w:r>
    </w:p>
    <w:p w:rsidR="00361F9A" w:rsidRDefault="005F5C25">
      <w:pPr>
        <w:pStyle w:val="81"/>
        <w:framePr w:w="3643" w:h="11125" w:hRule="exact" w:wrap="none" w:vAnchor="page" w:hAnchor="page" w:x="2140" w:y="2806"/>
        <w:shd w:val="clear" w:color="auto" w:fill="auto"/>
        <w:ind w:left="20" w:right="40" w:firstLine="260"/>
      </w:pPr>
      <w:r>
        <w:rPr>
          <w:rStyle w:val="5a"/>
        </w:rPr>
        <w:t>О. проявляє себе на різних рівнях: в процесі сприйняття митием фактів реальної дійсності,</w:t>
      </w:r>
      <w:r>
        <w:rPr>
          <w:rStyle w:val="5a"/>
        </w:rPr>
        <w:t xml:space="preserve"> під час творення літ.-худож. тв. і під час сприйняття цього тв. читачем. На будь-якому етапі О. виконує найголовнішу функцію: знімає автоматизм сприйняття через те, шо вражає людський розум несподіваністю бачення світу та його худож. перетворення.</w:t>
      </w:r>
    </w:p>
    <w:p w:rsidR="00361F9A" w:rsidRDefault="005F5C25">
      <w:pPr>
        <w:pStyle w:val="81"/>
        <w:framePr w:w="3710" w:h="11115" w:hRule="exact" w:wrap="none" w:vAnchor="page" w:hAnchor="page" w:x="6076" w:y="2820"/>
        <w:shd w:val="clear" w:color="auto" w:fill="auto"/>
        <w:ind w:left="20" w:right="40" w:firstLine="280"/>
      </w:pPr>
      <w:r>
        <w:rPr>
          <w:rStyle w:val="5a"/>
        </w:rPr>
        <w:t xml:space="preserve">Про те </w:t>
      </w:r>
      <w:r>
        <w:rPr>
          <w:rStyle w:val="5a"/>
        </w:rPr>
        <w:t xml:space="preserve">ж по суті мовив і Лесь Курбас, формулюючи вчення про "перетворення": “Ми розуміємо, шо наша наука про перетворення являється цим методом театру, який, будуючи... для свойого часу внові реалістичним, абсолютно не буде повторювати того, шо діється на вулиці </w:t>
      </w:r>
      <w:r>
        <w:rPr>
          <w:rStyle w:val="5a"/>
        </w:rPr>
        <w:t xml:space="preserve">у певній більшій чи меншій ілюзії дійсності, а навпаки, іменно із змаганням зосередити глядача на ідеї, вкладеній в наш тв., шоб сконцентрувати його уяву, </w:t>
      </w:r>
      <w:r>
        <w:rPr>
          <w:rStyle w:val="55pt0pt8"/>
        </w:rPr>
        <w:t xml:space="preserve">зробити </w:t>
      </w:r>
      <w:r>
        <w:rPr>
          <w:rStyle w:val="5a"/>
          <w:vertAlign w:val="subscript"/>
        </w:rPr>
        <w:t>Т</w:t>
      </w:r>
      <w:r>
        <w:rPr>
          <w:rStyle w:val="5a"/>
        </w:rPr>
        <w:t>ак з цією подією, шоб вона на сцені була виведена у такому вигляді, у такому перетворенні, у</w:t>
      </w:r>
      <w:r>
        <w:rPr>
          <w:rStyle w:val="5a"/>
        </w:rPr>
        <w:t xml:space="preserve"> такій інакшості, відмінності, у такій </w:t>
      </w:r>
      <w:r>
        <w:rPr>
          <w:rStyle w:val="5a"/>
          <w:lang w:val="ru-RU"/>
        </w:rPr>
        <w:t xml:space="preserve">нов. </w:t>
      </w:r>
      <w:r>
        <w:rPr>
          <w:rStyle w:val="5a"/>
        </w:rPr>
        <w:t xml:space="preserve">комбінації, яка мусить викликати саму </w:t>
      </w:r>
      <w:r>
        <w:rPr>
          <w:rStyle w:val="5a"/>
          <w:lang w:val="ru-RU"/>
        </w:rPr>
        <w:t xml:space="preserve">вел. </w:t>
      </w:r>
      <w:r>
        <w:rPr>
          <w:rStyle w:val="5a"/>
        </w:rPr>
        <w:t>кількість асоціятивних процесів". В основі перетворення завжди лежить метафора, шо передбачає незвичний погляд на усталене і буденне у своїй усталеності явише. Таке пере</w:t>
      </w:r>
      <w:r>
        <w:rPr>
          <w:rStyle w:val="5a"/>
        </w:rPr>
        <w:t xml:space="preserve">творення, за визнанням митця, було певним </w:t>
      </w:r>
      <w:r>
        <w:rPr>
          <w:rStyle w:val="75pt0pta"/>
        </w:rPr>
        <w:t>символом,</w:t>
      </w:r>
      <w:r>
        <w:rPr>
          <w:rStyle w:val="0ptff0"/>
        </w:rPr>
        <w:t xml:space="preserve"> </w:t>
      </w:r>
      <w:r>
        <w:rPr>
          <w:rStyle w:val="5a"/>
        </w:rPr>
        <w:t>котрий викликав у глядача необхідні іст. паралелі. Разом з тим, наголошував Курбас, “перетворення” повинні “бути доцільними”, “викликати" у глядача те, шо треба, бажані театру думки та почуття, асоціації”</w:t>
      </w:r>
      <w:r>
        <w:rPr>
          <w:rStyle w:val="5a"/>
        </w:rPr>
        <w:t>. Саме тому будь-яка штучність, надуманість несумісна з перетвореннями. Одночасно Курбас уникав надмірного завантаження вистави перетвореннями, оскільки “це був би дикий спектакль, дикий, поскільки під перетвореннями ми розуміємо не взагалі всяку мист. під</w:t>
      </w:r>
      <w:r>
        <w:rPr>
          <w:rStyle w:val="5a"/>
        </w:rPr>
        <w:t>кресленість, мист. формулу, а розуміємо певну інакшість”.</w:t>
      </w:r>
    </w:p>
    <w:p w:rsidR="00361F9A" w:rsidRDefault="005F5C25">
      <w:pPr>
        <w:pStyle w:val="81"/>
        <w:framePr w:w="3710" w:h="11115" w:hRule="exact" w:wrap="none" w:vAnchor="page" w:hAnchor="page" w:x="6076" w:y="2820"/>
        <w:shd w:val="clear" w:color="auto" w:fill="auto"/>
        <w:ind w:left="20" w:right="40" w:firstLine="280"/>
      </w:pPr>
      <w:r>
        <w:rPr>
          <w:rStyle w:val="5a"/>
        </w:rPr>
        <w:t>Типол. спільність існує між О. і брехтівським очуженням, шо генетично пов’язане з театром Сх. (Китай, Японія). Безперечно при всій типол. близькості дгвані, перетворення, очуження, О. є в них те, шо</w:t>
      </w:r>
      <w:r>
        <w:rPr>
          <w:rStyle w:val="5a"/>
        </w:rPr>
        <w:t xml:space="preserve"> дозволяє говорити про своєрідність кожного із цих явиш. Дгвані зорієнтована більшою мірою на передавання суб’єктивно окресленого настрою; перетворення — виявлення зако</w:t>
      </w:r>
      <w:r>
        <w:rPr>
          <w:rStyle w:val="5a"/>
        </w:rPr>
        <w:softHyphen/>
        <w:t>номірностей буття через метафоричне осмислення; О. — застосування незвичних, нетрад. фо</w:t>
      </w:r>
      <w:r>
        <w:rPr>
          <w:rStyle w:val="5a"/>
        </w:rPr>
        <w:t xml:space="preserve">рм худож. пізнання дійсності задля руйнації автоматизму сприйняття. Проте спільним є визнання провідної ролі митця як твория унікальної і неповторної худож. реальності. </w:t>
      </w:r>
      <w:r>
        <w:rPr>
          <w:rStyle w:val="55pt0pt9"/>
        </w:rPr>
        <w:t xml:space="preserve">Дивний. </w:t>
      </w:r>
      <w:r>
        <w:rPr>
          <w:rStyle w:val="5a"/>
        </w:rPr>
        <w:t>незвичайний, максимально особистісний погляд на банальне, шо стало звичайним, н</w:t>
      </w:r>
      <w:r>
        <w:rPr>
          <w:rStyle w:val="5a"/>
        </w:rPr>
        <w:t xml:space="preserve">е тільки у житті, але і у л-рі, провокує появу </w:t>
      </w:r>
      <w:r>
        <w:rPr>
          <w:rStyle w:val="5a"/>
          <w:lang w:val="ru-RU"/>
        </w:rPr>
        <w:t xml:space="preserve">нов. </w:t>
      </w:r>
      <w:r>
        <w:rPr>
          <w:rStyle w:val="5a"/>
        </w:rPr>
        <w:t xml:space="preserve">худож. форм, жанрів, переробок </w:t>
      </w:r>
      <w:r>
        <w:rPr>
          <w:rStyle w:val="75pt0pta"/>
        </w:rPr>
        <w:t>традиційних сюжетів та образів,</w:t>
      </w:r>
      <w:r>
        <w:rPr>
          <w:rStyle w:val="0ptff0"/>
        </w:rPr>
        <w:t xml:space="preserve"> </w:t>
      </w:r>
      <w:r>
        <w:rPr>
          <w:rStyle w:val="5a"/>
        </w:rPr>
        <w:t>виникнення, зрештою, л-ри обробок як самобутнього й оригінального літ.-худож. феномену, шо має власні закони і принципи. І в такому розумінні</w:t>
      </w:r>
      <w:r>
        <w:rPr>
          <w:rStyle w:val="5a"/>
        </w:rPr>
        <w:t xml:space="preserve"> О. постає як один із твор. чинників, шо забезпечують нескінченність літ. пошуку та нескінченність літ. розвитку.</w:t>
      </w:r>
    </w:p>
    <w:p w:rsidR="00361F9A" w:rsidRDefault="005F5C25">
      <w:pPr>
        <w:pStyle w:val="140"/>
        <w:framePr w:w="3710" w:h="11115" w:hRule="exact" w:wrap="none" w:vAnchor="page" w:hAnchor="page" w:x="6076" w:y="2820"/>
        <w:shd w:val="clear" w:color="auto" w:fill="auto"/>
        <w:ind w:right="40"/>
      </w:pPr>
      <w:r>
        <w:rPr>
          <w:rStyle w:val="140pt3"/>
          <w:i/>
          <w:iCs/>
        </w:rPr>
        <w:t xml:space="preserve">Олександр </w:t>
      </w:r>
      <w:r>
        <w:rPr>
          <w:rStyle w:val="140pt3"/>
          <w:i/>
          <w:iCs/>
          <w:lang w:val="ru-RU"/>
        </w:rPr>
        <w:t>Чирков</w:t>
      </w:r>
    </w:p>
    <w:p w:rsidR="00361F9A" w:rsidRDefault="005F5C25">
      <w:pPr>
        <w:pStyle w:val="122"/>
        <w:framePr w:w="3710" w:h="11115" w:hRule="exact" w:wrap="none" w:vAnchor="page" w:hAnchor="page" w:x="6076" w:y="2820"/>
        <w:shd w:val="clear" w:color="auto" w:fill="auto"/>
        <w:spacing w:before="0" w:after="0" w:line="178" w:lineRule="exact"/>
        <w:ind w:left="20" w:firstLine="280"/>
        <w:jc w:val="both"/>
      </w:pPr>
      <w:bookmarkStart w:id="85" w:name="bookmark85"/>
      <w:r>
        <w:rPr>
          <w:rStyle w:val="120pt0"/>
        </w:rPr>
        <w:t xml:space="preserve">ОДІССЕЯ — трал, </w:t>
      </w:r>
      <w:r>
        <w:rPr>
          <w:rStyle w:val="1275pt"/>
        </w:rPr>
        <w:t>сюжетна модель,</w:t>
      </w:r>
      <w:r>
        <w:rPr>
          <w:rStyle w:val="120pt0"/>
        </w:rPr>
        <w:t xml:space="preserve"> </w:t>
      </w:r>
      <w:r>
        <w:rPr>
          <w:rStyle w:val="120pt1"/>
        </w:rPr>
        <w:t>що</w:t>
      </w:r>
      <w:bookmarkEnd w:id="85"/>
    </w:p>
    <w:p w:rsidR="00361F9A" w:rsidRDefault="005F5C25">
      <w:pPr>
        <w:pStyle w:val="81"/>
        <w:framePr w:w="3710" w:h="11115" w:hRule="exact" w:wrap="none" w:vAnchor="page" w:hAnchor="page" w:x="6076" w:y="2820"/>
        <w:shd w:val="clear" w:color="auto" w:fill="auto"/>
        <w:ind w:left="20" w:right="40"/>
      </w:pPr>
      <w:r>
        <w:rPr>
          <w:rStyle w:val="5a"/>
        </w:rPr>
        <w:t xml:space="preserve">бере свій початок з поеми </w:t>
      </w:r>
      <w:r>
        <w:rPr>
          <w:rStyle w:val="5a"/>
          <w:lang w:val="ru-RU"/>
        </w:rPr>
        <w:t xml:space="preserve">Гомера </w:t>
      </w:r>
      <w:r>
        <w:rPr>
          <w:rStyle w:val="5a"/>
        </w:rPr>
        <w:t>"Одіссея”. В поемі змальовано 10-річне повернення Одіссея</w:t>
      </w:r>
      <w:r>
        <w:rPr>
          <w:rStyle w:val="5a"/>
        </w:rPr>
        <w:t xml:space="preserve"> з Троянскої війни на рідний острів Ітаку. По дорозі додому герой зіштовхується з різноманітними перешкодами й труднощами, однак успішно долає</w:t>
      </w:r>
    </w:p>
    <w:p w:rsidR="00361F9A" w:rsidRDefault="005F5C25">
      <w:pPr>
        <w:pStyle w:val="a5"/>
        <w:framePr w:wrap="none" w:vAnchor="page" w:hAnchor="page" w:x="5778" w:y="14136"/>
        <w:shd w:val="clear" w:color="auto" w:fill="auto"/>
        <w:spacing w:line="140" w:lineRule="exact"/>
        <w:ind w:left="20"/>
      </w:pPr>
      <w:r>
        <w:rPr>
          <w:rStyle w:val="7pt0pt9"/>
        </w:rPr>
        <w:t>381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46" w:y="2501"/>
        <w:shd w:val="clear" w:color="auto" w:fill="auto"/>
        <w:spacing w:line="140" w:lineRule="exact"/>
        <w:ind w:left="20"/>
      </w:pPr>
      <w:r>
        <w:rPr>
          <w:rStyle w:val="47pt0pt1"/>
        </w:rPr>
        <w:t>ОККУЛЬТНА ЛІТЕРАТУРА</w:t>
      </w:r>
    </w:p>
    <w:p w:rsidR="00361F9A" w:rsidRDefault="005F5C25">
      <w:pPr>
        <w:pStyle w:val="81"/>
        <w:framePr w:w="3701" w:h="11124" w:hRule="exact" w:wrap="none" w:vAnchor="page" w:hAnchor="page" w:x="2132" w:y="2791"/>
        <w:shd w:val="clear" w:color="auto" w:fill="auto"/>
        <w:ind w:left="20" w:right="40"/>
      </w:pPr>
      <w:r>
        <w:rPr>
          <w:rStyle w:val="5a"/>
        </w:rPr>
        <w:t xml:space="preserve">їх і воз’єднується з рідною дружиною </w:t>
      </w:r>
      <w:r>
        <w:rPr>
          <w:rStyle w:val="5a"/>
          <w:lang w:val="ru-RU"/>
        </w:rPr>
        <w:t xml:space="preserve">Пенелопою. </w:t>
      </w:r>
      <w:r>
        <w:rPr>
          <w:rStyle w:val="5a"/>
        </w:rPr>
        <w:t>Згодом за цією сюж</w:t>
      </w:r>
      <w:r>
        <w:rPr>
          <w:rStyle w:val="5a"/>
        </w:rPr>
        <w:t>етною моделлю — довгий і важкий шлях героя додому — вибудовується цілий ряд тв. світ, л-ри: “Одіссея капітана Влада" Р.Сабатіні, “Улісс" Д.Джойса, “Космічна одіссея”</w:t>
      </w:r>
    </w:p>
    <w:p w:rsidR="00361F9A" w:rsidRDefault="005F5C25">
      <w:pPr>
        <w:pStyle w:val="81"/>
        <w:framePr w:w="3701" w:h="11124" w:hRule="exact" w:wrap="none" w:vAnchor="page" w:hAnchor="page" w:x="2132" w:y="2791"/>
        <w:shd w:val="clear" w:color="auto" w:fill="auto"/>
        <w:tabs>
          <w:tab w:val="left" w:pos="826"/>
        </w:tabs>
        <w:ind w:left="20"/>
      </w:pPr>
      <w:r>
        <w:rPr>
          <w:rStyle w:val="5a"/>
        </w:rPr>
        <w:t>А.</w:t>
      </w:r>
      <w:r>
        <w:rPr>
          <w:rStyle w:val="5a"/>
          <w:lang w:val="ru-RU"/>
        </w:rPr>
        <w:t xml:space="preserve">Кларка, </w:t>
      </w:r>
      <w:r>
        <w:rPr>
          <w:rStyle w:val="5a"/>
        </w:rPr>
        <w:t>“Скифська Одіссея” Л.Костенко та ін.</w:t>
      </w:r>
    </w:p>
    <w:p w:rsidR="00361F9A" w:rsidRDefault="005F5C25">
      <w:pPr>
        <w:pStyle w:val="241"/>
        <w:framePr w:w="3701" w:h="11124" w:hRule="exact" w:wrap="none" w:vAnchor="page" w:hAnchor="page" w:x="2132" w:y="2791"/>
        <w:shd w:val="clear" w:color="auto" w:fill="auto"/>
        <w:spacing w:after="120"/>
        <w:ind w:right="20"/>
        <w:jc w:val="right"/>
      </w:pPr>
      <w:r>
        <w:rPr>
          <w:rStyle w:val="2475pt"/>
          <w:i/>
          <w:iCs/>
        </w:rPr>
        <w:t>Юрій Попов</w:t>
      </w:r>
    </w:p>
    <w:p w:rsidR="00361F9A" w:rsidRDefault="005F5C25">
      <w:pPr>
        <w:pStyle w:val="752"/>
        <w:framePr w:w="3701" w:h="11124" w:hRule="exact" w:wrap="none" w:vAnchor="page" w:hAnchor="page" w:x="2132" w:y="2791"/>
        <w:shd w:val="clear" w:color="auto" w:fill="auto"/>
        <w:spacing w:before="0"/>
        <w:ind w:left="20" w:right="20"/>
      </w:pPr>
      <w:r>
        <w:rPr>
          <w:rStyle w:val="757pt0pt"/>
        </w:rPr>
        <w:t xml:space="preserve">ОЙКУМЕНА </w:t>
      </w:r>
      <w:r>
        <w:t xml:space="preserve">(від греи. </w:t>
      </w:r>
      <w:r>
        <w:rPr>
          <w:rStyle w:val="7575pt"/>
        </w:rPr>
        <w:t>оікео</w:t>
      </w:r>
      <w:r>
        <w:rPr>
          <w:rStyle w:val="757pt0pt0"/>
        </w:rPr>
        <w:t xml:space="preserve"> — нахиляю, оіков — рід) — 1.У </w:t>
      </w:r>
      <w:r>
        <w:t xml:space="preserve">давн-грец. світі </w:t>
      </w:r>
      <w:r>
        <w:rPr>
          <w:rStyle w:val="757pt0pt0"/>
        </w:rPr>
        <w:t xml:space="preserve">— </w:t>
      </w:r>
      <w:r>
        <w:t xml:space="preserve">землі </w:t>
      </w:r>
      <w:r>
        <w:rPr>
          <w:rStyle w:val="757pt0pt0"/>
        </w:rPr>
        <w:t xml:space="preserve">як </w:t>
      </w:r>
      <w:r>
        <w:t xml:space="preserve">греків, так і “варварів", відомі грекам й </w:t>
      </w:r>
      <w:r>
        <w:rPr>
          <w:rStyle w:val="757pt0pt0"/>
        </w:rPr>
        <w:t xml:space="preserve">почасти </w:t>
      </w:r>
      <w:r>
        <w:t xml:space="preserve">охоплені </w:t>
      </w:r>
      <w:r>
        <w:rPr>
          <w:rStyle w:val="757pt0pt0"/>
        </w:rPr>
        <w:t xml:space="preserve">їхнім </w:t>
      </w:r>
      <w:r>
        <w:t>культ. ВПЛИВОМ;</w:t>
      </w:r>
    </w:p>
    <w:p w:rsidR="00361F9A" w:rsidRDefault="005F5C25">
      <w:pPr>
        <w:pStyle w:val="81"/>
        <w:framePr w:w="3701" w:h="11124" w:hRule="exact" w:wrap="none" w:vAnchor="page" w:hAnchor="page" w:x="2132" w:y="2791"/>
        <w:numPr>
          <w:ilvl w:val="0"/>
          <w:numId w:val="218"/>
        </w:numPr>
        <w:shd w:val="clear" w:color="auto" w:fill="auto"/>
        <w:tabs>
          <w:tab w:val="left" w:pos="514"/>
        </w:tabs>
        <w:ind w:left="20" w:right="20" w:firstLine="280"/>
      </w:pPr>
      <w:r>
        <w:rPr>
          <w:rStyle w:val="5a"/>
        </w:rPr>
        <w:t>У культурологічному сенсі — спільнота, що може бути однорідною чи різнорідною з генетичного погляду, але тяжіє до ко</w:t>
      </w:r>
      <w:r>
        <w:rPr>
          <w:rStyle w:val="5a"/>
        </w:rPr>
        <w:t xml:space="preserve">нсенсусу; 'єдиний культ, простір”. Вживання поняття О. в </w:t>
      </w:r>
      <w:r>
        <w:rPr>
          <w:rStyle w:val="75pt0pta"/>
        </w:rPr>
        <w:t>компаративістиці</w:t>
      </w:r>
      <w:r>
        <w:rPr>
          <w:rStyle w:val="0ptff0"/>
        </w:rPr>
        <w:t xml:space="preserve"> </w:t>
      </w:r>
      <w:r>
        <w:rPr>
          <w:rStyle w:val="5a"/>
        </w:rPr>
        <w:t xml:space="preserve">дає змогу врахувати численні й часом дисгармонійні явища, які свідчать про доцентрові й відцентрові процеси, шо виникають при контактах л-р. </w:t>
      </w:r>
      <w:r>
        <w:rPr>
          <w:rStyle w:val="5a"/>
          <w:lang w:val="ru-RU"/>
        </w:rPr>
        <w:t xml:space="preserve">Так. напр., </w:t>
      </w:r>
      <w:r>
        <w:rPr>
          <w:rStyle w:val="5a"/>
        </w:rPr>
        <w:t xml:space="preserve">сх-с.лов'ян. л-ри становлять </w:t>
      </w:r>
      <w:r>
        <w:rPr>
          <w:rStyle w:val="5a"/>
        </w:rPr>
        <w:t xml:space="preserve">типову О.; бувши певний час достатньо однорідною частиною </w:t>
      </w:r>
      <w:r>
        <w:rPr>
          <w:rStyle w:val="75pt0ptb"/>
        </w:rPr>
        <w:t>візант. культ, регіону,</w:t>
      </w:r>
      <w:r>
        <w:rPr>
          <w:rStyle w:val="5a"/>
        </w:rPr>
        <w:t xml:space="preserve"> вони від поч. тяжіли й до самостійного образу світу. На грунті книжності Київ. Русі (давн-укр.) виникає л- ра Московії, пов'язана з останньою генетично, але вона від поч. пра</w:t>
      </w:r>
      <w:r>
        <w:rPr>
          <w:rStyle w:val="5a"/>
        </w:rPr>
        <w:t xml:space="preserve">гне знайти власний образ світу, визначений реаліями існування під монг. ігом; з цього процесу постає потужна л-ра Росії. Укр. л- ра. зі/равши ролю культтрегера в цьому процесі, починає, в добу руйнації сер-віч. типу культури, відчувати протилежний сильний </w:t>
      </w:r>
      <w:r>
        <w:rPr>
          <w:rStyle w:val="5a"/>
        </w:rPr>
        <w:t xml:space="preserve">вплив з боку рос., якого прагне позбутися в Х1Х-ХХ ст. Л-ра Білорусі, шо також розвивалася на грунті візант. та київ. </w:t>
      </w:r>
      <w:r>
        <w:rPr>
          <w:rStyle w:val="75pt0pta"/>
        </w:rPr>
        <w:t>традицій,</w:t>
      </w:r>
      <w:r>
        <w:rPr>
          <w:rStyle w:val="0ptff0"/>
        </w:rPr>
        <w:t xml:space="preserve"> </w:t>
      </w:r>
      <w:r>
        <w:rPr>
          <w:rStyle w:val="5a"/>
        </w:rPr>
        <w:t>згодом —■ під впливом л-р Росії та Польщі, все ж таки набула певної оригінальності. В цих л-рах позначалися, з різною інтенсивні</w:t>
      </w:r>
      <w:r>
        <w:rPr>
          <w:rStyle w:val="5a"/>
        </w:rPr>
        <w:t>стю</w:t>
      </w:r>
    </w:p>
    <w:p w:rsidR="00361F9A" w:rsidRDefault="005F5C25">
      <w:pPr>
        <w:pStyle w:val="81"/>
        <w:framePr w:w="3701" w:h="11124" w:hRule="exact" w:wrap="none" w:vAnchor="page" w:hAnchor="page" w:x="2132" w:y="2791"/>
        <w:numPr>
          <w:ilvl w:val="0"/>
          <w:numId w:val="198"/>
        </w:numPr>
        <w:shd w:val="clear" w:color="auto" w:fill="auto"/>
        <w:tabs>
          <w:tab w:val="left" w:pos="222"/>
        </w:tabs>
        <w:ind w:left="20" w:right="20"/>
      </w:pPr>
      <w:r>
        <w:rPr>
          <w:rStyle w:val="5a"/>
        </w:rPr>
        <w:t xml:space="preserve">залежно від доби, але постійно, зх. культ, вплив, рефлекс </w:t>
      </w:r>
      <w:r>
        <w:rPr>
          <w:rStyle w:val="75pt0pta"/>
        </w:rPr>
        <w:t xml:space="preserve">арабо-мусульманської культ.-літ. </w:t>
      </w:r>
      <w:r>
        <w:rPr>
          <w:rStyle w:val="0ptff0"/>
        </w:rPr>
        <w:t xml:space="preserve">зони </w:t>
      </w:r>
      <w:r>
        <w:rPr>
          <w:rStyle w:val="5a"/>
        </w:rPr>
        <w:t>тошо. Але в результаті об'єктивного процесу формування нац. мови кожна з цих л-р явила нац.- своєрідне обличчя. Отож відцентрові процеси в О. не менш значні</w:t>
      </w:r>
      <w:r>
        <w:rPr>
          <w:rStyle w:val="5a"/>
        </w:rPr>
        <w:t xml:space="preserve"> й результативні, ніж доцентрові.</w:t>
      </w:r>
    </w:p>
    <w:p w:rsidR="00361F9A" w:rsidRDefault="005F5C25">
      <w:pPr>
        <w:pStyle w:val="1171"/>
        <w:framePr w:w="3701" w:h="11124" w:hRule="exact" w:wrap="none" w:vAnchor="page" w:hAnchor="page" w:x="2132" w:y="2791"/>
        <w:shd w:val="clear" w:color="auto" w:fill="auto"/>
        <w:ind w:right="20"/>
      </w:pPr>
      <w:bookmarkStart w:id="86" w:name="bookmark86"/>
      <w:r>
        <w:rPr>
          <w:rStyle w:val="1177pt0pt"/>
        </w:rPr>
        <w:t xml:space="preserve">Семен </w:t>
      </w:r>
      <w:r>
        <w:rPr>
          <w:lang w:val="ru-RU"/>
        </w:rPr>
        <w:t>Абрамович</w:t>
      </w:r>
      <w:bookmarkEnd w:id="86"/>
    </w:p>
    <w:p w:rsidR="00361F9A" w:rsidRDefault="005F5C25">
      <w:pPr>
        <w:pStyle w:val="81"/>
        <w:framePr w:w="3701" w:h="11124" w:hRule="exact" w:wrap="none" w:vAnchor="page" w:hAnchor="page" w:x="2132" w:y="2791"/>
        <w:shd w:val="clear" w:color="auto" w:fill="auto"/>
        <w:ind w:left="20" w:right="20" w:firstLine="280"/>
      </w:pPr>
      <w:r>
        <w:rPr>
          <w:rStyle w:val="0ptff0"/>
        </w:rPr>
        <w:t xml:space="preserve">ОККУЛЬТНА ЛІТЕРАТУРА </w:t>
      </w:r>
      <w:r>
        <w:rPr>
          <w:rStyle w:val="5a"/>
        </w:rPr>
        <w:t xml:space="preserve">— л-ра, шо викладас доктрини та методику </w:t>
      </w:r>
      <w:r>
        <w:rPr>
          <w:rStyle w:val="5a"/>
          <w:lang w:val="ru-RU"/>
        </w:rPr>
        <w:t xml:space="preserve">оккультизму </w:t>
      </w:r>
      <w:r>
        <w:rPr>
          <w:rStyle w:val="5a"/>
        </w:rPr>
        <w:t xml:space="preserve">(від лат. </w:t>
      </w:r>
      <w:r>
        <w:rPr>
          <w:rStyle w:val="75pt0ptb"/>
        </w:rPr>
        <w:t>оссиНи$</w:t>
      </w:r>
      <w:r>
        <w:rPr>
          <w:rStyle w:val="5a"/>
        </w:rPr>
        <w:t xml:space="preserve"> — таємний; по суті, те ж саме, що й грец., </w:t>
      </w:r>
      <w:r>
        <w:rPr>
          <w:rStyle w:val="75pt0pta"/>
        </w:rPr>
        <w:t>"апокриф”</w:t>
      </w:r>
      <w:r>
        <w:rPr>
          <w:rStyle w:val="5a"/>
        </w:rPr>
        <w:t xml:space="preserve">, але ці два терміни означають різні речі). Оккультний тв., на відміну від апокрифу, спрямований на створення атмосфери безпосередньо-чуттєвого або ж умоглядного спілкування зі світом надприродного, причому переважно в його “демонічному" аспекті </w:t>
      </w:r>
      <w:r>
        <w:rPr>
          <w:rStyle w:val="5a"/>
          <w:lang w:val="ru-RU"/>
        </w:rPr>
        <w:t xml:space="preserve">(пор. </w:t>
      </w:r>
      <w:r>
        <w:rPr>
          <w:rStyle w:val="5a"/>
        </w:rPr>
        <w:t>бібл</w:t>
      </w:r>
      <w:r>
        <w:rPr>
          <w:rStyle w:val="5a"/>
        </w:rPr>
        <w:t>. докір тим, хто "служить воїнству небесному”, а не Богові). Тому О.л. викладає або містичні концепції, шо розходяться з церк. вченням, або ж навіть ті. шо спрямовані проти нього. Сюди входить також л-ра, що описує цілі й ритуали білої та чорної магії. Оск</w:t>
      </w:r>
      <w:r>
        <w:rPr>
          <w:rStyle w:val="5a"/>
        </w:rPr>
        <w:t xml:space="preserve">ільки </w:t>
      </w:r>
      <w:r>
        <w:rPr>
          <w:rStyle w:val="5a"/>
          <w:lang w:val="ru-RU"/>
        </w:rPr>
        <w:t xml:space="preserve">оккультизм </w:t>
      </w:r>
      <w:r>
        <w:rPr>
          <w:rStyle w:val="5a"/>
        </w:rPr>
        <w:t xml:space="preserve">корениться в найдавніших фольклорно-поганських міфол. уявленнях (зокрема, на європ. грунті засновником </w:t>
      </w:r>
      <w:r>
        <w:rPr>
          <w:rStyle w:val="5a"/>
          <w:lang w:val="ru-RU"/>
        </w:rPr>
        <w:t xml:space="preserve">оккультизму </w:t>
      </w:r>
      <w:r>
        <w:rPr>
          <w:rStyle w:val="5a"/>
        </w:rPr>
        <w:t xml:space="preserve">вважається міфол. </w:t>
      </w:r>
      <w:r>
        <w:rPr>
          <w:rStyle w:val="5a"/>
          <w:lang w:val="ru-RU"/>
        </w:rPr>
        <w:t xml:space="preserve">Гермес </w:t>
      </w:r>
      <w:r>
        <w:rPr>
          <w:rStyle w:val="5a"/>
        </w:rPr>
        <w:t>Трисмегіст-Тричі-</w:t>
      </w:r>
    </w:p>
    <w:p w:rsidR="00361F9A" w:rsidRDefault="005F5C25">
      <w:pPr>
        <w:pStyle w:val="81"/>
        <w:framePr w:w="3648" w:h="11140" w:hRule="exact" w:wrap="none" w:vAnchor="page" w:hAnchor="page" w:x="6150" w:y="2786"/>
        <w:shd w:val="clear" w:color="auto" w:fill="auto"/>
        <w:ind w:left="20" w:right="20"/>
      </w:pPr>
      <w:r>
        <w:rPr>
          <w:rStyle w:val="5a"/>
        </w:rPr>
        <w:t>величний, автор "Смарагдової скрижалі"</w:t>
      </w:r>
      <w:r>
        <w:rPr>
          <w:rStyle w:val="5a"/>
        </w:rPr>
        <w:t>), то вік тісно пов’язаний з давн. міфол. системами. В Європі О. л. найчастіше змальовує шлях до “таємного знання" в рамках картини бібл. (юдеохрист.) світу, в якому не заперечується існування “богів” окрім Єдиного Бога, але ті бот трактуються як бісівські</w:t>
      </w:r>
      <w:r>
        <w:rPr>
          <w:rStyle w:val="5a"/>
        </w:rPr>
        <w:t xml:space="preserve"> сили. В культурі христ. Європи ці образно-сюжетні структури було з часом кардинально “звужено” або й цілком знищено, на відміну від картини світу в ін. релігіях. Але “грибниця” оккультних тем та мотивів не шезла остаточно з літ.-мист. пошуку й давала свої</w:t>
      </w:r>
      <w:r>
        <w:rPr>
          <w:rStyle w:val="5a"/>
        </w:rPr>
        <w:t xml:space="preserve"> плоди впродовж тисячоліть. Вона живила ментальність, пафос й сюжетну будову єретичних та напів- єретичних тв. Сер-віччя (досить згадати писання Нострдамуса). Без О.л. не можна уявити повної картини Ренесансу або світу </w:t>
      </w:r>
      <w:r>
        <w:rPr>
          <w:rStyle w:val="75pt0pta"/>
        </w:rPr>
        <w:t>бароко.</w:t>
      </w:r>
      <w:r>
        <w:rPr>
          <w:rStyle w:val="0ptff0"/>
        </w:rPr>
        <w:t xml:space="preserve"> </w:t>
      </w:r>
      <w:r>
        <w:rPr>
          <w:rStyle w:val="5a"/>
        </w:rPr>
        <w:t>Звідси, зокрема, бере початок</w:t>
      </w:r>
      <w:r>
        <w:rPr>
          <w:rStyle w:val="5a"/>
        </w:rPr>
        <w:t xml:space="preserve"> тема сатани й богоборства в європ. л-рах </w:t>
      </w:r>
      <w:r>
        <w:rPr>
          <w:rStyle w:val="5a"/>
          <w:lang w:val="ru-RU"/>
        </w:rPr>
        <w:t xml:space="preserve">Нов. </w:t>
      </w:r>
      <w:r>
        <w:rPr>
          <w:rStyle w:val="5a"/>
        </w:rPr>
        <w:t xml:space="preserve">часу. Часом </w:t>
      </w:r>
      <w:r>
        <w:rPr>
          <w:rStyle w:val="5a"/>
          <w:lang w:val="ru-RU"/>
        </w:rPr>
        <w:t xml:space="preserve">оккультизм </w:t>
      </w:r>
      <w:r>
        <w:rPr>
          <w:rStyle w:val="5a"/>
        </w:rPr>
        <w:t>переходив від рівня “чорної меси" або заклинань до рівня наук, моделей. Наскільки буває часом вагомий вплив О л. на творчість видатних майстрів, можна судити хоча би на прикладі Й.В.Гьот</w:t>
      </w:r>
      <w:r>
        <w:rPr>
          <w:rStyle w:val="5a"/>
        </w:rPr>
        <w:t>е або</w:t>
      </w:r>
    </w:p>
    <w:p w:rsidR="00361F9A" w:rsidRDefault="005F5C25">
      <w:pPr>
        <w:pStyle w:val="81"/>
        <w:framePr w:w="3648" w:h="11140" w:hRule="exact" w:wrap="none" w:vAnchor="page" w:hAnchor="page" w:x="6150" w:y="2786"/>
        <w:shd w:val="clear" w:color="auto" w:fill="auto"/>
        <w:tabs>
          <w:tab w:val="left" w:pos="807"/>
        </w:tabs>
        <w:ind w:left="20" w:right="20"/>
      </w:pPr>
      <w:r>
        <w:rPr>
          <w:rStyle w:val="5a"/>
        </w:rPr>
        <w:t>В.</w:t>
      </w:r>
      <w:r>
        <w:rPr>
          <w:rStyle w:val="5a"/>
          <w:lang w:val="ru-RU"/>
        </w:rPr>
        <w:t xml:space="preserve">Блейка. </w:t>
      </w:r>
      <w:r>
        <w:rPr>
          <w:rStyle w:val="5a"/>
        </w:rPr>
        <w:t xml:space="preserve">Та остаточно знято було ' табу" з цього пласту культури лише в епоху </w:t>
      </w:r>
      <w:r>
        <w:rPr>
          <w:rStyle w:val="0ptff0"/>
        </w:rPr>
        <w:t xml:space="preserve">романтизму </w:t>
      </w:r>
      <w:r>
        <w:rPr>
          <w:rStyle w:val="5a"/>
        </w:rPr>
        <w:t xml:space="preserve">(характерне переживання оккультних орієнтацій ми зустрічаємо в </w:t>
      </w:r>
      <w:r>
        <w:rPr>
          <w:rStyle w:val="75pt0pta"/>
        </w:rPr>
        <w:t>готичному</w:t>
      </w:r>
      <w:r>
        <w:rPr>
          <w:rStyle w:val="0ptff0"/>
        </w:rPr>
        <w:t xml:space="preserve"> романі-, </w:t>
      </w:r>
      <w:r>
        <w:rPr>
          <w:rStyle w:val="5a"/>
        </w:rPr>
        <w:t>згадаймо хоча б “Рукопис, який знайдено в Сарагосі” Я.Потоцького, в якому в ду</w:t>
      </w:r>
      <w:r>
        <w:rPr>
          <w:rStyle w:val="5a"/>
        </w:rPr>
        <w:t>сі “романт. іронії”, загострено стереотипи такого роду). На Зх. тв. оккультистів стали відкрито видавати й популяризувати наприкін. XIX ст. (Папюс та ін.), хоча можна вважати, що інтерес до них було пробуджено раніше, через худож. інтерпретації й “реабіліт</w:t>
      </w:r>
      <w:r>
        <w:rPr>
          <w:rStyle w:val="5a"/>
        </w:rPr>
        <w:t xml:space="preserve">ацію” фольклору романтиками. В часи </w:t>
      </w:r>
      <w:r>
        <w:rPr>
          <w:rStyle w:val="75pt0pta"/>
        </w:rPr>
        <w:t>декадансу</w:t>
      </w:r>
      <w:r>
        <w:rPr>
          <w:rStyle w:val="0ptff0"/>
        </w:rPr>
        <w:t xml:space="preserve"> </w:t>
      </w:r>
      <w:r>
        <w:rPr>
          <w:rStyle w:val="5a"/>
        </w:rPr>
        <w:t xml:space="preserve">окр. письменники та митці відверто проголошують себе прихильниками оккультних доктрин (С.Пеладан та ін.). Зацікавлення оккультними мотивами спостерігалося і в Сх. Європі </w:t>
      </w:r>
      <w:r>
        <w:rPr>
          <w:rStyle w:val="5a"/>
          <w:lang w:val="de-DE"/>
        </w:rPr>
        <w:t xml:space="preserve">(“Sie cogito” </w:t>
      </w:r>
      <w:r>
        <w:rPr>
          <w:rStyle w:val="5a"/>
        </w:rPr>
        <w:t>Б.П.Хиждеу). У слов’ян., з</w:t>
      </w:r>
      <w:r>
        <w:rPr>
          <w:rStyle w:val="5a"/>
        </w:rPr>
        <w:t xml:space="preserve">окрема, в правосл. світі, подібна л-ра побутувала здавна (існує навіть думка, що глаголічне письмо було тайнописом саме такого характеру). Грунт для подібних уявлень давали слов’ян, фольклор та практики поганського волхвування (див. записи та розвідки </w:t>
      </w:r>
      <w:r>
        <w:rPr>
          <w:rStyle w:val="5a"/>
          <w:lang w:val="ru-RU"/>
        </w:rPr>
        <w:t>Афан</w:t>
      </w:r>
      <w:r>
        <w:rPr>
          <w:rStyle w:val="5a"/>
          <w:lang w:val="ru-RU"/>
        </w:rPr>
        <w:t xml:space="preserve">асьева. Сахарова, </w:t>
      </w:r>
      <w:r>
        <w:rPr>
          <w:rStyle w:val="5a"/>
        </w:rPr>
        <w:t xml:space="preserve">Куліша та ін.). Це також відбивало двовір’я у сх-слов’ян. світі, шо було характерною ознакою і </w:t>
      </w:r>
      <w:r>
        <w:rPr>
          <w:rStyle w:val="5a"/>
          <w:lang w:val="ru-RU"/>
        </w:rPr>
        <w:t xml:space="preserve">духов, </w:t>
      </w:r>
      <w:r>
        <w:rPr>
          <w:rStyle w:val="5a"/>
        </w:rPr>
        <w:t>життя народу. Вже за Сер-віччя через посередництво єретичної л-ри подібні уявлення розповсюджувалися у всьому слов'ян, й навіть зх. світ</w:t>
      </w:r>
      <w:r>
        <w:rPr>
          <w:rStyle w:val="5a"/>
        </w:rPr>
        <w:t>і (богомильський міф про створення матеріального світу сатаною тошо). Але по-справжньому запис й худож. інтерпретація подібних сюжетів та мотивів почалися у рос. романтиків (В.Жуковський, котрий жартома іменував себе “дядьком" всієї зх. чортівні на Русі: п</w:t>
      </w:r>
      <w:r>
        <w:rPr>
          <w:rStyle w:val="5a"/>
        </w:rPr>
        <w:t xml:space="preserve">оза сумнівом, “неоязичницька” стихія восресає тут під безпосереднім впливом нім. романтизму). Проте протягом всього XIX ст. літ. етикет вимагав ставитися до цього кола тем та сюжетів як до літ. гри. Лише на межі ХІХ-ХХ ст. після </w:t>
      </w:r>
      <w:r>
        <w:rPr>
          <w:rStyle w:val="5a"/>
          <w:lang w:val="ru-RU"/>
        </w:rPr>
        <w:t xml:space="preserve">нов. </w:t>
      </w:r>
      <w:r>
        <w:rPr>
          <w:rStyle w:val="5a"/>
        </w:rPr>
        <w:t>значної кризи церк. ід</w:t>
      </w:r>
      <w:r>
        <w:rPr>
          <w:rStyle w:val="5a"/>
        </w:rPr>
        <w:t>еології оккультні настрої почали</w:t>
      </w:r>
    </w:p>
    <w:p w:rsidR="00361F9A" w:rsidRDefault="005F5C25">
      <w:pPr>
        <w:pStyle w:val="a5"/>
        <w:framePr w:wrap="none" w:vAnchor="page" w:hAnchor="page" w:x="5871" w:y="14122"/>
        <w:shd w:val="clear" w:color="auto" w:fill="auto"/>
        <w:spacing w:line="140" w:lineRule="exact"/>
        <w:ind w:left="20"/>
      </w:pPr>
      <w:r>
        <w:rPr>
          <w:rStyle w:val="7pt0pt9"/>
        </w:rPr>
        <w:t>382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9116" w:y="2509"/>
        <w:shd w:val="clear" w:color="auto" w:fill="auto"/>
        <w:spacing w:line="140" w:lineRule="exact"/>
        <w:ind w:left="20"/>
      </w:pPr>
      <w:r>
        <w:rPr>
          <w:rStyle w:val="47pt0pt2"/>
          <w:lang w:val="ru-RU"/>
        </w:rPr>
        <w:t>ОКТАВА</w:t>
      </w:r>
    </w:p>
    <w:p w:rsidR="00361F9A" w:rsidRDefault="005F5C25">
      <w:pPr>
        <w:pStyle w:val="81"/>
        <w:framePr w:w="3658" w:h="11130" w:hRule="exact" w:wrap="none" w:vAnchor="page" w:hAnchor="page" w:x="2127" w:y="2830"/>
        <w:shd w:val="clear" w:color="auto" w:fill="auto"/>
        <w:ind w:left="40" w:right="20"/>
      </w:pPr>
      <w:r>
        <w:rPr>
          <w:rStyle w:val="5a"/>
        </w:rPr>
        <w:t xml:space="preserve">поширюватися </w:t>
      </w:r>
      <w:r>
        <w:rPr>
          <w:rStyle w:val="5a"/>
          <w:lang w:val="ru-RU"/>
        </w:rPr>
        <w:t xml:space="preserve">в </w:t>
      </w:r>
      <w:r>
        <w:rPr>
          <w:rStyle w:val="5a"/>
        </w:rPr>
        <w:t xml:space="preserve">Росії </w:t>
      </w:r>
      <w:r>
        <w:rPr>
          <w:rStyle w:val="5a"/>
          <w:lang w:val="ru-RU"/>
        </w:rPr>
        <w:t xml:space="preserve">та </w:t>
      </w:r>
      <w:r>
        <w:rPr>
          <w:rStyle w:val="5a"/>
        </w:rPr>
        <w:t xml:space="preserve">Україні </w:t>
      </w:r>
      <w:r>
        <w:rPr>
          <w:rStyle w:val="5a"/>
          <w:lang w:val="ru-RU"/>
        </w:rPr>
        <w:t xml:space="preserve">у </w:t>
      </w:r>
      <w:r>
        <w:rPr>
          <w:rStyle w:val="5a"/>
        </w:rPr>
        <w:t xml:space="preserve">вигляді спіритичної практики або теософських ідей. Почали широко видаватися популяризації О. л., (на зразок тих, шо друкував С.Трояновський). Захоплювалися </w:t>
      </w:r>
      <w:r>
        <w:rPr>
          <w:rStyle w:val="5a"/>
        </w:rPr>
        <w:t>О.л. “старші'’ й, почасти ‘‘молодші’’ символісти: досить назвати В.Брюсова, чимало тв. якого містять в собі поряд зі звичайним сюжетом та образністю імпліцитно подані оккультні мотиви. Значно слабше позначився цей інтерес в Україні (П.Куліш). Саме в цей ча</w:t>
      </w:r>
      <w:r>
        <w:rPr>
          <w:rStyle w:val="5a"/>
        </w:rPr>
        <w:t xml:space="preserve">с почалася популяризація в слов’ян, та зх. світі тв. інд. містиків, якими захоплювався, скажімо, М.Реріх, котрий став живим символом культ, інтеграції в цій галузі. Помітний вплив справив </w:t>
      </w:r>
      <w:r>
        <w:rPr>
          <w:rStyle w:val="5a"/>
          <w:lang w:val="ru-RU"/>
        </w:rPr>
        <w:t xml:space="preserve">оккультизм, </w:t>
      </w:r>
      <w:r>
        <w:rPr>
          <w:rStyle w:val="5a"/>
        </w:rPr>
        <w:t>як не дивно, й на таких діячів культури, як, скажімо, К.</w:t>
      </w:r>
      <w:r>
        <w:rPr>
          <w:rStyle w:val="5a"/>
        </w:rPr>
        <w:t>Ціолковський, на їхні концепції прогресу. В суч. л-рі оккультні концепції часом правлять за грунт для худож. рішень найвидатніших майстрів (романи “ініціації’’ Т.Манна); вони широко використо</w:t>
      </w:r>
      <w:r>
        <w:rPr>
          <w:rStyle w:val="5a"/>
        </w:rPr>
        <w:softHyphen/>
        <w:t>вуються зарубіжними й вітчизняними фантастами. О. л. також часто</w:t>
      </w:r>
      <w:r>
        <w:rPr>
          <w:rStyle w:val="5a"/>
        </w:rPr>
        <w:t xml:space="preserve"> править за основу для суч. масової культури (тема “жахів” та ін.). Характерно, шо майстри, котрі прагнули до відтворення картин </w:t>
      </w:r>
      <w:r>
        <w:rPr>
          <w:rStyle w:val="5a"/>
          <w:lang w:val="ru-RU"/>
        </w:rPr>
        <w:t xml:space="preserve">духов, </w:t>
      </w:r>
      <w:r>
        <w:rPr>
          <w:rStyle w:val="5a"/>
        </w:rPr>
        <w:t>світу нар. маси, не могли обійтися без подібних моментів (Ш. де Костер та ін.).</w:t>
      </w:r>
    </w:p>
    <w:p w:rsidR="00361F9A" w:rsidRDefault="005F5C25">
      <w:pPr>
        <w:pStyle w:val="140"/>
        <w:framePr w:w="3658" w:h="11130" w:hRule="exact" w:wrap="none" w:vAnchor="page" w:hAnchor="page" w:x="2127" w:y="2830"/>
        <w:shd w:val="clear" w:color="auto" w:fill="auto"/>
        <w:ind w:right="20"/>
      </w:pPr>
      <w:r>
        <w:rPr>
          <w:rStyle w:val="147pt0pt2"/>
        </w:rPr>
        <w:t xml:space="preserve">Семен </w:t>
      </w:r>
      <w:r>
        <w:rPr>
          <w:rStyle w:val="140pt3"/>
          <w:i/>
          <w:iCs/>
          <w:lang w:val="ru-RU"/>
        </w:rPr>
        <w:t>Абрамович</w:t>
      </w:r>
    </w:p>
    <w:p w:rsidR="00361F9A" w:rsidRDefault="005F5C25">
      <w:pPr>
        <w:pStyle w:val="81"/>
        <w:framePr w:w="3658" w:h="11130" w:hRule="exact" w:wrap="none" w:vAnchor="page" w:hAnchor="page" w:x="2127" w:y="2830"/>
        <w:shd w:val="clear" w:color="auto" w:fill="auto"/>
        <w:ind w:left="40" w:right="20" w:firstLine="260"/>
      </w:pPr>
      <w:r>
        <w:rPr>
          <w:rStyle w:val="0ptff0"/>
        </w:rPr>
        <w:t xml:space="preserve">ОКТАВА </w:t>
      </w:r>
      <w:r>
        <w:rPr>
          <w:rStyle w:val="5a"/>
        </w:rPr>
        <w:t xml:space="preserve">{італ. — </w:t>
      </w:r>
      <w:r>
        <w:rPr>
          <w:rStyle w:val="75pt0pta"/>
        </w:rPr>
        <w:t>"вісім”)</w:t>
      </w:r>
      <w:r>
        <w:rPr>
          <w:rStyle w:val="0ptff0"/>
        </w:rPr>
        <w:t xml:space="preserve"> </w:t>
      </w:r>
      <w:r>
        <w:rPr>
          <w:rStyle w:val="5a"/>
        </w:rPr>
        <w:t xml:space="preserve">— тверда строфа, шо складається з 8 віршів (октет), із системою римування: </w:t>
      </w:r>
      <w:r>
        <w:rPr>
          <w:rStyle w:val="5a"/>
          <w:lang w:val="fr-FR"/>
        </w:rPr>
        <w:t xml:space="preserve">abababcc. </w:t>
      </w:r>
      <w:r>
        <w:rPr>
          <w:rStyle w:val="5a"/>
        </w:rPr>
        <w:t xml:space="preserve">Останні 2 вірші, шо об’єднані суміжною римою, є ознакою формальної закінченості О. Крім того, ці вірші можуть закінчувати тему, шо розгортається у попередніх віршах, чи містити автор, резюме. Переважно використовується у </w:t>
      </w:r>
      <w:r>
        <w:rPr>
          <w:rStyle w:val="5a"/>
          <w:lang w:val="ru-RU"/>
        </w:rPr>
        <w:t xml:space="preserve">вел. </w:t>
      </w:r>
      <w:r>
        <w:rPr>
          <w:rStyle w:val="5a"/>
        </w:rPr>
        <w:t>епіч. жанрах, але також як тве</w:t>
      </w:r>
      <w:r>
        <w:rPr>
          <w:rStyle w:val="5a"/>
        </w:rPr>
        <w:t xml:space="preserve">рда форма окр. вірш. тв. Прикладом О. може слугувати унікальна пушкінська О. про О. (поч. поеми </w:t>
      </w:r>
      <w:r>
        <w:rPr>
          <w:rStyle w:val="5a"/>
          <w:lang w:val="ru-RU"/>
        </w:rPr>
        <w:t xml:space="preserve">“Домик </w:t>
      </w:r>
      <w:r>
        <w:rPr>
          <w:rStyle w:val="5a"/>
        </w:rPr>
        <w:t xml:space="preserve">в </w:t>
      </w:r>
      <w:r>
        <w:rPr>
          <w:rStyle w:val="5a"/>
          <w:lang w:val="ru-RU"/>
        </w:rPr>
        <w:t>Коломне”).</w:t>
      </w:r>
    </w:p>
    <w:p w:rsidR="00361F9A" w:rsidRDefault="005F5C25">
      <w:pPr>
        <w:pStyle w:val="81"/>
        <w:framePr w:w="3658" w:h="11130" w:hRule="exact" w:wrap="none" w:vAnchor="page" w:hAnchor="page" w:x="2127" w:y="2830"/>
        <w:shd w:val="clear" w:color="auto" w:fill="auto"/>
        <w:ind w:left="40" w:right="20" w:firstLine="260"/>
      </w:pPr>
      <w:r>
        <w:rPr>
          <w:rStyle w:val="5a"/>
        </w:rPr>
        <w:t xml:space="preserve">0, склалася в Італії в нар. поезії, а з XIII ст. унормувалися два її різновиди: 1) “сициліанська октава”, чи сиииліанй </w:t>
      </w:r>
      <w:r>
        <w:rPr>
          <w:rStyle w:val="5a"/>
          <w:lang w:val="fr-FR"/>
        </w:rPr>
        <w:t xml:space="preserve">(abababab); </w:t>
      </w:r>
      <w:r>
        <w:rPr>
          <w:rStyle w:val="5a"/>
        </w:rPr>
        <w:t>2) “тоска</w:t>
      </w:r>
      <w:r>
        <w:rPr>
          <w:rStyle w:val="5a"/>
        </w:rPr>
        <w:t xml:space="preserve">нська октава", чи О. у суч. розумінні цього терміну; остання виникла з дистихів — “риспетто” </w:t>
      </w:r>
      <w:r>
        <w:rPr>
          <w:rStyle w:val="5a"/>
          <w:lang w:val="fr-FR"/>
        </w:rPr>
        <w:t xml:space="preserve">(ab ab ab </w:t>
      </w:r>
      <w:r>
        <w:rPr>
          <w:rStyle w:val="5a"/>
        </w:rPr>
        <w:t xml:space="preserve">... сс). З XIV ст. утверджується в італ. епіч. поезії т.зв. “героїчна" О. </w:t>
      </w:r>
      <w:r>
        <w:rPr>
          <w:rStyle w:val="75pt0ptb"/>
        </w:rPr>
        <w:t>(поеми</w:t>
      </w:r>
      <w:r>
        <w:rPr>
          <w:rStyle w:val="5a"/>
        </w:rPr>
        <w:t xml:space="preserve"> /І.Аріосто “Несамовитий Рсианд” (1516-32) і Т.Тассо “Визволений Єрусалим</w:t>
      </w:r>
      <w:r>
        <w:rPr>
          <w:rStyle w:val="5a"/>
        </w:rPr>
        <w:t xml:space="preserve">" (1574-75), хоча О. писались і коміч. поеми </w:t>
      </w:r>
      <w:r>
        <w:rPr>
          <w:rStyle w:val="5a"/>
          <w:lang w:val="ru-RU"/>
        </w:rPr>
        <w:t xml:space="preserve">(напр., </w:t>
      </w:r>
      <w:r>
        <w:rPr>
          <w:rStyle w:val="5a"/>
        </w:rPr>
        <w:t xml:space="preserve">Л. де'Медіан — XV—ст. “Ненга з Берберіно”), і ідилічні поеми </w:t>
      </w:r>
      <w:r>
        <w:rPr>
          <w:rStyle w:val="5a"/>
          <w:lang w:val="ru-RU"/>
        </w:rPr>
        <w:t xml:space="preserve">(напр., </w:t>
      </w:r>
      <w:r>
        <w:rPr>
          <w:rStyle w:val="5a"/>
        </w:rPr>
        <w:t xml:space="preserve">А.Поліціано — XV ст. — “Станси на турнір"). У XVI ст. італ. О. освоюється ісп. (А.Ерсілья- і-Суньіга), порт. (С.Міранда, Л.Камоенс), </w:t>
      </w:r>
      <w:r>
        <w:rPr>
          <w:rStyle w:val="5a"/>
          <w:lang w:val="ru-RU"/>
        </w:rPr>
        <w:t>ф</w:t>
      </w:r>
      <w:r>
        <w:rPr>
          <w:rStyle w:val="5a"/>
          <w:lang w:val="ru-RU"/>
        </w:rPr>
        <w:t xml:space="preserve">ранц. </w:t>
      </w:r>
      <w:r>
        <w:rPr>
          <w:rStyle w:val="5a"/>
        </w:rPr>
        <w:t xml:space="preserve">(К.Маро) поетами. Призабута в період </w:t>
      </w:r>
      <w:r>
        <w:rPr>
          <w:rStyle w:val="75pt0ptb"/>
        </w:rPr>
        <w:t>класицизму,</w:t>
      </w:r>
    </w:p>
    <w:p w:rsidR="00361F9A" w:rsidRDefault="005F5C25">
      <w:pPr>
        <w:pStyle w:val="81"/>
        <w:framePr w:w="3658" w:h="11130" w:hRule="exact" w:wrap="none" w:vAnchor="page" w:hAnchor="page" w:x="2127" w:y="2830"/>
        <w:numPr>
          <w:ilvl w:val="0"/>
          <w:numId w:val="206"/>
        </w:numPr>
        <w:shd w:val="clear" w:color="auto" w:fill="auto"/>
        <w:tabs>
          <w:tab w:val="left" w:pos="251"/>
        </w:tabs>
        <w:ind w:left="40" w:right="20"/>
      </w:pPr>
      <w:r>
        <w:rPr>
          <w:rStyle w:val="5a"/>
        </w:rPr>
        <w:t xml:space="preserve">стає вельми поширеною в л-рі </w:t>
      </w:r>
      <w:r>
        <w:rPr>
          <w:rStyle w:val="0ptff0"/>
        </w:rPr>
        <w:t xml:space="preserve">романтизму </w:t>
      </w:r>
      <w:r>
        <w:rPr>
          <w:rStyle w:val="5a"/>
        </w:rPr>
        <w:t xml:space="preserve">(А.Шаміссо — </w:t>
      </w:r>
      <w:r>
        <w:rPr>
          <w:rStyle w:val="75pt0ptb"/>
        </w:rPr>
        <w:t>присвята</w:t>
      </w:r>
      <w:r>
        <w:rPr>
          <w:rStyle w:val="5a"/>
        </w:rPr>
        <w:t xml:space="preserve"> до </w:t>
      </w:r>
      <w:r>
        <w:rPr>
          <w:rStyle w:val="5a"/>
          <w:lang w:val="ru-RU"/>
        </w:rPr>
        <w:t xml:space="preserve">“Петера </w:t>
      </w:r>
      <w:r>
        <w:rPr>
          <w:rStyle w:val="5a"/>
        </w:rPr>
        <w:t>Шлеміля”, Дж.Г.Байрон — “Брино”. “Дон Жуан” тошо). Гнучкі структурні можливості О. дозволяють пристосувати її до різних най. літ</w:t>
      </w:r>
      <w:r>
        <w:rPr>
          <w:rStyle w:val="5a"/>
        </w:rPr>
        <w:t xml:space="preserve">. традицій </w:t>
      </w:r>
      <w:r>
        <w:rPr>
          <w:rStyle w:val="5a"/>
          <w:lang w:val="ru-RU"/>
        </w:rPr>
        <w:t>(напр.</w:t>
      </w:r>
      <w:r>
        <w:rPr>
          <w:rStyle w:val="5a"/>
        </w:rPr>
        <w:t xml:space="preserve">, поема в октавах швед, поета </w:t>
      </w:r>
      <w:r>
        <w:rPr>
          <w:rStyle w:val="5a"/>
          <w:lang w:val="fr-FR"/>
        </w:rPr>
        <w:t xml:space="preserve">XVII-XVIII </w:t>
      </w:r>
      <w:r>
        <w:rPr>
          <w:rStyle w:val="5a"/>
        </w:rPr>
        <w:t xml:space="preserve">ст. Ґ.Дальшерна “Королівський скальд”). Створюються, окрім італ. “героїчної” </w:t>
      </w:r>
      <w:r>
        <w:rPr>
          <w:rStyle w:val="5a"/>
          <w:lang w:val="ru-RU"/>
        </w:rPr>
        <w:t xml:space="preserve">О., англ. </w:t>
      </w:r>
      <w:r>
        <w:rPr>
          <w:rStyle w:val="5a"/>
        </w:rPr>
        <w:t>“іронічна” і нім. “лірична”.</w:t>
      </w:r>
    </w:p>
    <w:p w:rsidR="00361F9A" w:rsidRDefault="005F5C25">
      <w:pPr>
        <w:pStyle w:val="81"/>
        <w:framePr w:w="3658" w:h="11130" w:hRule="exact" w:wrap="none" w:vAnchor="page" w:hAnchor="page" w:x="2127" w:y="2830"/>
        <w:shd w:val="clear" w:color="auto" w:fill="auto"/>
        <w:ind w:left="40" w:right="20"/>
        <w:jc w:val="right"/>
      </w:pPr>
      <w:r>
        <w:rPr>
          <w:rStyle w:val="5a"/>
        </w:rPr>
        <w:t xml:space="preserve">До слов’ян, л-р О. прийшла через </w:t>
      </w:r>
      <w:r>
        <w:rPr>
          <w:rStyle w:val="75pt0ptb"/>
        </w:rPr>
        <w:t xml:space="preserve">переклади </w:t>
      </w:r>
      <w:r>
        <w:rPr>
          <w:rStyle w:val="5a"/>
        </w:rPr>
        <w:t xml:space="preserve">“Визволеного Єрусалима” </w:t>
      </w:r>
      <w:r>
        <w:rPr>
          <w:rStyle w:val="5a"/>
          <w:lang w:val="ru-RU"/>
        </w:rPr>
        <w:t>Тассо вел. нац.</w:t>
      </w:r>
      <w:r>
        <w:rPr>
          <w:rStyle w:val="5a"/>
          <w:lang w:val="ru-RU"/>
        </w:rPr>
        <w:t xml:space="preserve"> </w:t>
      </w:r>
      <w:r>
        <w:rPr>
          <w:rStyle w:val="5a"/>
        </w:rPr>
        <w:t>поетами.</w:t>
      </w:r>
    </w:p>
    <w:p w:rsidR="00361F9A" w:rsidRDefault="005F5C25">
      <w:pPr>
        <w:pStyle w:val="81"/>
        <w:framePr w:w="3696" w:h="11130" w:hRule="exact" w:wrap="none" w:vAnchor="page" w:hAnchor="page" w:x="6097" w:y="2830"/>
        <w:shd w:val="clear" w:color="auto" w:fill="auto"/>
        <w:ind w:left="20" w:right="20"/>
      </w:pPr>
      <w:r>
        <w:rPr>
          <w:rStyle w:val="5a"/>
        </w:rPr>
        <w:t xml:space="preserve">У Польщі такий переклад виконав Я.Кохановський. У Дубровніку — І.Гундулич. Уривок з цієї поеми переклав і О.Пушкін. Після перекладу Я.Кохановського О. міцно закорінилася в поль. поезії, інколи — в ліриці, та переважно, починаючи з </w:t>
      </w:r>
      <w:r>
        <w:rPr>
          <w:rStyle w:val="75pt0ptb"/>
        </w:rPr>
        <w:t>бароко</w:t>
      </w:r>
      <w:r>
        <w:rPr>
          <w:rStyle w:val="5a"/>
        </w:rPr>
        <w:t xml:space="preserve"> та </w:t>
      </w:r>
      <w:r>
        <w:rPr>
          <w:rStyle w:val="75pt0ptb"/>
        </w:rPr>
        <w:t>Просв</w:t>
      </w:r>
      <w:r>
        <w:rPr>
          <w:rStyle w:val="75pt0ptb"/>
        </w:rPr>
        <w:t>ітництва,</w:t>
      </w:r>
      <w:r>
        <w:rPr>
          <w:rStyle w:val="5a"/>
        </w:rPr>
        <w:t xml:space="preserve"> в </w:t>
      </w:r>
      <w:r>
        <w:rPr>
          <w:rStyle w:val="5a"/>
          <w:lang w:val="ru-RU"/>
        </w:rPr>
        <w:t xml:space="preserve">вел, </w:t>
      </w:r>
      <w:r>
        <w:rPr>
          <w:rStyle w:val="5a"/>
        </w:rPr>
        <w:t>ліро-епіч. жанрах: іроь-героїчна поема “Мишеїда” (1775) та “Монахомахія” (1778) І.Красицького, іст.-філос. поема — “Беньовський" (1841) Ю.Словацького, філос. поема Ц.Норвіда “Ассунта” (1870), реаліст, епопея М.Конопнииької “Пан Бальцер у Б</w:t>
      </w:r>
      <w:r>
        <w:rPr>
          <w:rStyle w:val="5a"/>
        </w:rPr>
        <w:t>разилії". В новітній поль. поезії О. зустрічається досить рідко. У сх-слов’ян. л-рах вперше імітував італ. О. Ф.</w:t>
      </w:r>
      <w:r>
        <w:rPr>
          <w:rStyle w:val="5a"/>
          <w:lang w:val="ru-RU"/>
        </w:rPr>
        <w:t xml:space="preserve">Прокопович </w:t>
      </w:r>
      <w:r>
        <w:rPr>
          <w:rStyle w:val="5a"/>
        </w:rPr>
        <w:t>у вірш, посланні до Д.Кантеміра “Незнаю, хто ти, пророче рогатий...” (1730). Після цього О. була практично забута і відроджена в її н</w:t>
      </w:r>
      <w:r>
        <w:rPr>
          <w:rStyle w:val="5a"/>
        </w:rPr>
        <w:t>ім. модифікації лише на поч. XIX ст.</w:t>
      </w:r>
    </w:p>
    <w:p w:rsidR="00361F9A" w:rsidRDefault="005F5C25">
      <w:pPr>
        <w:pStyle w:val="81"/>
        <w:framePr w:w="3696" w:h="11130" w:hRule="exact" w:wrap="none" w:vAnchor="page" w:hAnchor="page" w:x="6097" w:y="2830"/>
        <w:shd w:val="clear" w:color="auto" w:fill="auto"/>
        <w:tabs>
          <w:tab w:val="left" w:pos="1191"/>
        </w:tabs>
        <w:ind w:left="20" w:right="20"/>
      </w:pPr>
      <w:r>
        <w:rPr>
          <w:rStyle w:val="5a"/>
        </w:rPr>
        <w:t xml:space="preserve">В.Жуковським (присвята до вільного перекладу “Дванадцяти сплячих дів...” Й.В.Гьоте) і в декотрих </w:t>
      </w:r>
      <w:r>
        <w:rPr>
          <w:rStyle w:val="75pt0ptb"/>
        </w:rPr>
        <w:t>елегіях.</w:t>
      </w:r>
      <w:r>
        <w:rPr>
          <w:rStyle w:val="5a"/>
        </w:rPr>
        <w:t xml:space="preserve"> Пізніше І.</w:t>
      </w:r>
      <w:r>
        <w:rPr>
          <w:rStyle w:val="5a"/>
          <w:lang w:val="ru-RU"/>
        </w:rPr>
        <w:t xml:space="preserve">Козлов </w:t>
      </w:r>
      <w:r>
        <w:rPr>
          <w:rStyle w:val="5a"/>
        </w:rPr>
        <w:t xml:space="preserve">і С.Шевирьов відтворюють “італ.” О. при перекладі вірш, уривків із </w:t>
      </w:r>
      <w:r>
        <w:rPr>
          <w:rStyle w:val="5a"/>
          <w:lang w:val="ru-RU"/>
        </w:rPr>
        <w:t xml:space="preserve">Тассо. “Англ." </w:t>
      </w:r>
      <w:r>
        <w:rPr>
          <w:rStyle w:val="5a"/>
        </w:rPr>
        <w:t>варіант О. вжи</w:t>
      </w:r>
      <w:r>
        <w:rPr>
          <w:rStyle w:val="5a"/>
        </w:rPr>
        <w:t>вав О.Пушкін під впливом Г.Байрона і Б.Корнуола. Використовують</w:t>
      </w:r>
    </w:p>
    <w:p w:rsidR="00361F9A" w:rsidRDefault="005F5C25">
      <w:pPr>
        <w:pStyle w:val="81"/>
        <w:framePr w:w="3696" w:h="11130" w:hRule="exact" w:wrap="none" w:vAnchor="page" w:hAnchor="page" w:x="6097" w:y="2830"/>
        <w:numPr>
          <w:ilvl w:val="0"/>
          <w:numId w:val="206"/>
        </w:numPr>
        <w:shd w:val="clear" w:color="auto" w:fill="auto"/>
        <w:tabs>
          <w:tab w:val="left" w:pos="303"/>
        </w:tabs>
        <w:ind w:left="20"/>
      </w:pPr>
      <w:r>
        <w:rPr>
          <w:rStyle w:val="5a"/>
        </w:rPr>
        <w:t xml:space="preserve">М.Лєрмонтов, </w:t>
      </w:r>
      <w:r>
        <w:rPr>
          <w:rStyle w:val="5a"/>
          <w:lang w:val="ru-RU"/>
        </w:rPr>
        <w:t xml:space="preserve">О.К.Толстой, </w:t>
      </w:r>
      <w:r>
        <w:rPr>
          <w:rStyle w:val="5a"/>
        </w:rPr>
        <w:t>М.Огарьов,</w:t>
      </w:r>
    </w:p>
    <w:p w:rsidR="00361F9A" w:rsidRDefault="005F5C25">
      <w:pPr>
        <w:pStyle w:val="81"/>
        <w:framePr w:w="3696" w:h="11130" w:hRule="exact" w:wrap="none" w:vAnchor="page" w:hAnchor="page" w:x="6097" w:y="2830"/>
        <w:shd w:val="clear" w:color="auto" w:fill="auto"/>
        <w:tabs>
          <w:tab w:val="left" w:pos="303"/>
          <w:tab w:val="left" w:pos="946"/>
        </w:tabs>
        <w:ind w:left="20" w:right="20"/>
      </w:pPr>
      <w:r>
        <w:rPr>
          <w:rStyle w:val="5a"/>
          <w:lang w:val="ru-RU"/>
        </w:rPr>
        <w:t xml:space="preserve">А.Майков, А.Фет, </w:t>
      </w:r>
      <w:r>
        <w:rPr>
          <w:rStyle w:val="5a"/>
        </w:rPr>
        <w:t>І.</w:t>
      </w:r>
      <w:r>
        <w:rPr>
          <w:rStyle w:val="5a"/>
          <w:lang w:val="ru-RU"/>
        </w:rPr>
        <w:t xml:space="preserve">Тургенев, </w:t>
      </w:r>
      <w:r>
        <w:rPr>
          <w:rStyle w:val="5a"/>
        </w:rPr>
        <w:t xml:space="preserve">Ап.Григор'єв, </w:t>
      </w:r>
      <w:r>
        <w:rPr>
          <w:rStyle w:val="5a"/>
          <w:lang w:val="ru-RU"/>
        </w:rPr>
        <w:t xml:space="preserve">К.Бальмонт </w:t>
      </w:r>
      <w:r>
        <w:rPr>
          <w:rStyle w:val="5a"/>
        </w:rPr>
        <w:t>та ін.</w:t>
      </w:r>
    </w:p>
    <w:p w:rsidR="00361F9A" w:rsidRDefault="005F5C25">
      <w:pPr>
        <w:pStyle w:val="81"/>
        <w:framePr w:w="3696" w:h="11130" w:hRule="exact" w:wrap="none" w:vAnchor="page" w:hAnchor="page" w:x="6097" w:y="2830"/>
        <w:shd w:val="clear" w:color="auto" w:fill="auto"/>
        <w:ind w:left="20" w:right="20" w:firstLine="280"/>
      </w:pPr>
      <w:r>
        <w:rPr>
          <w:rStyle w:val="5a"/>
        </w:rPr>
        <w:t>Міцно закорінилася О. в укр. поезії. Крім Ф.</w:t>
      </w:r>
      <w:r>
        <w:rPr>
          <w:rStyle w:val="5a"/>
          <w:lang w:val="ru-RU"/>
        </w:rPr>
        <w:t xml:space="preserve">Прокоповича, </w:t>
      </w:r>
      <w:r>
        <w:rPr>
          <w:rStyle w:val="5a"/>
        </w:rPr>
        <w:t>до О. зверталися П.Куліш,</w:t>
      </w:r>
    </w:p>
    <w:p w:rsidR="00361F9A" w:rsidRDefault="005F5C25">
      <w:pPr>
        <w:pStyle w:val="81"/>
        <w:framePr w:w="3696" w:h="11130" w:hRule="exact" w:wrap="none" w:vAnchor="page" w:hAnchor="page" w:x="6097" w:y="2830"/>
        <w:numPr>
          <w:ilvl w:val="0"/>
          <w:numId w:val="219"/>
        </w:numPr>
        <w:shd w:val="clear" w:color="auto" w:fill="auto"/>
        <w:tabs>
          <w:tab w:val="left" w:pos="980"/>
        </w:tabs>
        <w:ind w:left="20" w:right="20"/>
      </w:pPr>
      <w:r>
        <w:rPr>
          <w:rStyle w:val="5a"/>
          <w:lang w:val="ru-RU"/>
        </w:rPr>
        <w:t>Франко,</w:t>
      </w:r>
      <w:r>
        <w:rPr>
          <w:rStyle w:val="5a"/>
          <w:lang w:val="ru-RU"/>
        </w:rPr>
        <w:tab/>
      </w:r>
      <w:r>
        <w:rPr>
          <w:rStyle w:val="5a"/>
        </w:rPr>
        <w:t xml:space="preserve">Леся Українка, В.Самійленко, М.Вороний, М.Рильський, Ю.Клен, Б.Кравців, М.Бажан, А.Малишко, Т.Коломієць. Поряд з О. - окр. віршами </w:t>
      </w:r>
      <w:r>
        <w:rPr>
          <w:rStyle w:val="5a"/>
          <w:lang w:val="ru-RU"/>
        </w:rPr>
        <w:t xml:space="preserve">(напр., </w:t>
      </w:r>
      <w:r>
        <w:rPr>
          <w:rStyle w:val="5a"/>
        </w:rPr>
        <w:t xml:space="preserve">“Україна ”, “Ти звеш мене й на голос милий твій...” О.Самійленка), існують </w:t>
      </w:r>
      <w:r>
        <w:rPr>
          <w:rStyle w:val="75pt0ptb"/>
        </w:rPr>
        <w:t>цикли</w:t>
      </w:r>
      <w:r>
        <w:rPr>
          <w:rStyle w:val="5a"/>
        </w:rPr>
        <w:t xml:space="preserve"> (Карпатські октави” М.Рильського) та</w:t>
      </w:r>
      <w:r>
        <w:rPr>
          <w:rStyle w:val="5a"/>
        </w:rPr>
        <w:t xml:space="preserve"> поеми, шо написані О. (“В альбом” О.Олеся, “Чумаки" Рильського, “Прокляті роки” Ю.Клена, “Клич вождя” М.Бажана):</w:t>
      </w:r>
    </w:p>
    <w:p w:rsidR="00361F9A" w:rsidRDefault="005F5C25">
      <w:pPr>
        <w:pStyle w:val="170"/>
        <w:framePr w:w="3696" w:h="11130" w:hRule="exact" w:wrap="none" w:vAnchor="page" w:hAnchor="page" w:x="6097" w:y="2830"/>
        <w:shd w:val="clear" w:color="auto" w:fill="auto"/>
        <w:ind w:left="300" w:right="1740" w:firstLine="0"/>
        <w:jc w:val="left"/>
      </w:pPr>
      <w:r>
        <w:rPr>
          <w:rStyle w:val="17Constantia55pt"/>
        </w:rPr>
        <w:t>Якась смутна</w:t>
      </w:r>
      <w:r>
        <w:rPr>
          <w:rStyle w:val="170pt4"/>
        </w:rPr>
        <w:t xml:space="preserve"> і </w:t>
      </w:r>
      <w:r>
        <w:rPr>
          <w:rStyle w:val="17Constantia55pt"/>
        </w:rPr>
        <w:t xml:space="preserve">невесела осінь </w:t>
      </w:r>
      <w:r>
        <w:rPr>
          <w:rStyle w:val="170pt4"/>
        </w:rPr>
        <w:t>Зійшла, мов помаранча золота,</w:t>
      </w:r>
    </w:p>
    <w:p w:rsidR="00361F9A" w:rsidRDefault="005F5C25">
      <w:pPr>
        <w:pStyle w:val="160"/>
        <w:framePr w:w="3696" w:h="11130" w:hRule="exact" w:wrap="none" w:vAnchor="page" w:hAnchor="page" w:x="6097" w:y="2830"/>
        <w:shd w:val="clear" w:color="auto" w:fill="auto"/>
        <w:ind w:left="300" w:right="1740"/>
        <w:jc w:val="left"/>
      </w:pPr>
      <w:r>
        <w:rPr>
          <w:rStyle w:val="160pt3"/>
          <w:lang w:val="ru-RU"/>
        </w:rPr>
        <w:t xml:space="preserve">Нал </w:t>
      </w:r>
      <w:r>
        <w:rPr>
          <w:rStyle w:val="160pt3"/>
        </w:rPr>
        <w:t xml:space="preserve">Києвом, </w:t>
      </w:r>
      <w:r>
        <w:rPr>
          <w:rStyle w:val="16Constantia55pt0pt0"/>
          <w:i/>
          <w:iCs/>
        </w:rPr>
        <w:t>і олив'яні оси Дзижчали</w:t>
      </w:r>
      <w:r>
        <w:rPr>
          <w:rStyle w:val="160pt3"/>
        </w:rPr>
        <w:t xml:space="preserve"> і </w:t>
      </w:r>
      <w:r>
        <w:rPr>
          <w:rStyle w:val="16Constantia55pt0pt0"/>
          <w:i/>
          <w:iCs/>
        </w:rPr>
        <w:t xml:space="preserve">співали з-за </w:t>
      </w:r>
      <w:r>
        <w:rPr>
          <w:rStyle w:val="16Constantia55pt0pt0"/>
          <w:i/>
          <w:iCs/>
          <w:lang w:val="ru-RU"/>
        </w:rPr>
        <w:t>моста.</w:t>
      </w:r>
    </w:p>
    <w:p w:rsidR="00361F9A" w:rsidRDefault="005F5C25">
      <w:pPr>
        <w:pStyle w:val="160"/>
        <w:framePr w:w="3696" w:h="11130" w:hRule="exact" w:wrap="none" w:vAnchor="page" w:hAnchor="page" w:x="6097" w:y="2830"/>
        <w:shd w:val="clear" w:color="auto" w:fill="auto"/>
        <w:ind w:left="300" w:right="1600"/>
        <w:jc w:val="left"/>
      </w:pPr>
      <w:r>
        <w:rPr>
          <w:rStyle w:val="16Constantia55pt0pt0"/>
          <w:i/>
          <w:iCs/>
        </w:rPr>
        <w:t>Де вітер</w:t>
      </w:r>
      <w:r>
        <w:rPr>
          <w:rStyle w:val="160pt3"/>
        </w:rPr>
        <w:t xml:space="preserve"> розплітав </w:t>
      </w:r>
      <w:r>
        <w:rPr>
          <w:rStyle w:val="16Constantia55pt0pt0"/>
          <w:i/>
          <w:iCs/>
        </w:rPr>
        <w:t>береза</w:t>
      </w:r>
      <w:r>
        <w:rPr>
          <w:rStyle w:val="160pt3"/>
        </w:rPr>
        <w:t xml:space="preserve">м </w:t>
      </w:r>
      <w:r>
        <w:rPr>
          <w:rStyle w:val="16Constantia55pt0pt0"/>
          <w:i/>
          <w:iCs/>
        </w:rPr>
        <w:t>коси І цілував в розтулені уста.</w:t>
      </w:r>
    </w:p>
    <w:p w:rsidR="00361F9A" w:rsidRDefault="005F5C25">
      <w:pPr>
        <w:pStyle w:val="160"/>
        <w:framePr w:w="3696" w:h="11130" w:hRule="exact" w:wrap="none" w:vAnchor="page" w:hAnchor="page" w:x="6097" w:y="2830"/>
        <w:shd w:val="clear" w:color="auto" w:fill="auto"/>
        <w:ind w:left="300" w:right="1600"/>
        <w:jc w:val="left"/>
      </w:pPr>
      <w:r>
        <w:rPr>
          <w:rStyle w:val="16Constantia55pt0pt0"/>
          <w:i/>
          <w:iCs/>
        </w:rPr>
        <w:t>(О спогади терпкі і непотрібні Про ті</w:t>
      </w:r>
      <w:r>
        <w:rPr>
          <w:rStyle w:val="160pt3"/>
        </w:rPr>
        <w:t xml:space="preserve"> роки </w:t>
      </w:r>
      <w:r>
        <w:rPr>
          <w:rStyle w:val="16Constantia55pt0pt0"/>
          <w:i/>
          <w:iCs/>
        </w:rPr>
        <w:t>жорстокі</w:t>
      </w:r>
      <w:r>
        <w:rPr>
          <w:rStyle w:val="160pt3"/>
        </w:rPr>
        <w:t xml:space="preserve"> і </w:t>
      </w:r>
      <w:r>
        <w:rPr>
          <w:rStyle w:val="16Constantia55pt0pt0"/>
          <w:i/>
          <w:iCs/>
        </w:rPr>
        <w:t>безхлібні}.</w:t>
      </w:r>
    </w:p>
    <w:p w:rsidR="00361F9A" w:rsidRDefault="005F5C25">
      <w:pPr>
        <w:pStyle w:val="81"/>
        <w:framePr w:w="3696" w:h="11130" w:hRule="exact" w:wrap="none" w:vAnchor="page" w:hAnchor="page" w:x="6097" w:y="2830"/>
        <w:shd w:val="clear" w:color="auto" w:fill="auto"/>
        <w:ind w:right="20"/>
        <w:jc w:val="right"/>
      </w:pPr>
      <w:r>
        <w:rPr>
          <w:rStyle w:val="5a"/>
        </w:rPr>
        <w:t>Юрій Клен</w:t>
      </w:r>
    </w:p>
    <w:p w:rsidR="00361F9A" w:rsidRDefault="005F5C25">
      <w:pPr>
        <w:pStyle w:val="81"/>
        <w:framePr w:w="3696" w:h="11130" w:hRule="exact" w:wrap="none" w:vAnchor="page" w:hAnchor="page" w:x="6097" w:y="2830"/>
        <w:shd w:val="clear" w:color="auto" w:fill="auto"/>
        <w:ind w:left="20" w:right="20" w:firstLine="280"/>
      </w:pPr>
      <w:r>
        <w:rPr>
          <w:rStyle w:val="5a"/>
        </w:rPr>
        <w:t>При перекладах і в оригінальних О. сх - слов’ян. поети використовують відповідний первісному італ. одинадцятискладнику 5-стоповий, рідше (п</w:t>
      </w:r>
      <w:r>
        <w:rPr>
          <w:rStyle w:val="5a"/>
        </w:rPr>
        <w:t xml:space="preserve">ід </w:t>
      </w:r>
      <w:r>
        <w:rPr>
          <w:rStyle w:val="5a"/>
          <w:lang w:val="ru-RU"/>
        </w:rPr>
        <w:t xml:space="preserve">франц. </w:t>
      </w:r>
      <w:r>
        <w:rPr>
          <w:rStyle w:val="5a"/>
        </w:rPr>
        <w:t>впливом) 6-стоповий ямб (О.Пушкін “Осінь (Уривок)". На відміну від італ. в рос. О. звичайно зберігається правило альтернансу, причому, не тільки в сер. окр. строф, але й іноді на їх межі; проте це правило не канонізується. В рос. октавіані є випа</w:t>
      </w:r>
      <w:r>
        <w:rPr>
          <w:rStyle w:val="5a"/>
        </w:rPr>
        <w:t xml:space="preserve">дки екпериментаторства. В.Одоєвський у поемі “Васильково”, дотримуючись правила альтернансу, заримував лише останні 2 вірші, В.Кюхельбекер у “Двобої </w:t>
      </w:r>
      <w:r>
        <w:rPr>
          <w:rStyle w:val="5a"/>
          <w:lang w:val="ru-RU"/>
        </w:rPr>
        <w:t xml:space="preserve">Гомера </w:t>
      </w:r>
      <w:r>
        <w:rPr>
          <w:rStyle w:val="5a"/>
        </w:rPr>
        <w:t>і Давида” ввів замість жіночих дактилічні клаузули, а в “Семи сплячих рядках” вкоротив О. на 1 вірш;</w:t>
      </w:r>
      <w:r>
        <w:rPr>
          <w:rStyle w:val="5a"/>
        </w:rPr>
        <w:t xml:space="preserve"> 4-стоповим ямбом написано</w:t>
      </w:r>
    </w:p>
    <w:p w:rsidR="00361F9A" w:rsidRDefault="005F5C25">
      <w:pPr>
        <w:pStyle w:val="81"/>
        <w:framePr w:w="3696" w:h="11130" w:hRule="exact" w:wrap="none" w:vAnchor="page" w:hAnchor="page" w:x="6097" w:y="2830"/>
        <w:shd w:val="clear" w:color="auto" w:fill="auto"/>
        <w:tabs>
          <w:tab w:val="left" w:pos="250"/>
        </w:tabs>
        <w:ind w:left="20"/>
      </w:pPr>
      <w:r>
        <w:rPr>
          <w:rStyle w:val="5a"/>
        </w:rPr>
        <w:t>О.</w:t>
      </w:r>
      <w:r>
        <w:rPr>
          <w:rStyle w:val="5a"/>
        </w:rPr>
        <w:tab/>
        <w:t>М.Огарьова “Гумор”.</w:t>
      </w:r>
    </w:p>
    <w:p w:rsidR="00361F9A" w:rsidRDefault="005F5C25">
      <w:pPr>
        <w:pStyle w:val="a5"/>
        <w:framePr w:wrap="none" w:vAnchor="page" w:hAnchor="page" w:x="5814" w:y="14166"/>
        <w:shd w:val="clear" w:color="auto" w:fill="auto"/>
        <w:spacing w:line="140" w:lineRule="exact"/>
        <w:ind w:left="20"/>
      </w:pPr>
      <w:r>
        <w:rPr>
          <w:rStyle w:val="7pt0pt9"/>
        </w:rPr>
        <w:t>383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28" w:y="2497"/>
        <w:shd w:val="clear" w:color="auto" w:fill="auto"/>
        <w:spacing w:line="140" w:lineRule="exact"/>
        <w:ind w:left="20"/>
      </w:pPr>
      <w:r>
        <w:rPr>
          <w:rStyle w:val="47pt0pt1"/>
        </w:rPr>
        <w:t>ОНАЦІОНАЛЬНЕННЯ</w:t>
      </w:r>
    </w:p>
    <w:p w:rsidR="00361F9A" w:rsidRDefault="005F5C25">
      <w:pPr>
        <w:pStyle w:val="81"/>
        <w:framePr w:w="3696" w:h="11130" w:hRule="exact" w:wrap="none" w:vAnchor="page" w:hAnchor="page" w:x="2118" w:y="2797"/>
        <w:shd w:val="clear" w:color="auto" w:fill="auto"/>
        <w:ind w:left="20" w:right="20" w:firstLine="300"/>
      </w:pPr>
      <w:r>
        <w:rPr>
          <w:rStyle w:val="5a"/>
        </w:rPr>
        <w:t xml:space="preserve">Спорідненою з </w:t>
      </w:r>
      <w:r>
        <w:rPr>
          <w:rStyle w:val="5a"/>
          <w:lang w:val="ru-RU"/>
        </w:rPr>
        <w:t xml:space="preserve">О. </w:t>
      </w:r>
      <w:r>
        <w:rPr>
          <w:rStyle w:val="5a"/>
        </w:rPr>
        <w:t xml:space="preserve">є </w:t>
      </w:r>
      <w:r>
        <w:rPr>
          <w:rStyle w:val="75pt0ptb"/>
          <w:lang w:val="ru-RU"/>
        </w:rPr>
        <w:t>спенсерова</w:t>
      </w:r>
      <w:r>
        <w:rPr>
          <w:rStyle w:val="5a"/>
          <w:lang w:val="ru-RU"/>
        </w:rPr>
        <w:t xml:space="preserve"> </w:t>
      </w:r>
      <w:r>
        <w:rPr>
          <w:rStyle w:val="5a"/>
        </w:rPr>
        <w:t xml:space="preserve">строфа, шо використовується не тільки в перекладах, але і в оригінальній поезії </w:t>
      </w:r>
      <w:r>
        <w:rPr>
          <w:rStyle w:val="5a"/>
          <w:lang w:val="ru-RU"/>
        </w:rPr>
        <w:t xml:space="preserve">(напр., </w:t>
      </w:r>
      <w:r>
        <w:rPr>
          <w:rStyle w:val="5a"/>
        </w:rPr>
        <w:t xml:space="preserve">М.Кузмін — XX </w:t>
      </w:r>
      <w:r>
        <w:rPr>
          <w:rStyle w:val="5a"/>
          <w:lang w:val="ru-RU"/>
        </w:rPr>
        <w:t>ст.).</w:t>
      </w:r>
    </w:p>
    <w:p w:rsidR="00361F9A" w:rsidRDefault="005F5C25">
      <w:pPr>
        <w:pStyle w:val="140"/>
        <w:framePr w:w="3696" w:h="11130" w:hRule="exact" w:wrap="none" w:vAnchor="page" w:hAnchor="page" w:x="2118" w:y="2797"/>
        <w:shd w:val="clear" w:color="auto" w:fill="auto"/>
        <w:ind w:right="20"/>
      </w:pPr>
      <w:r>
        <w:rPr>
          <w:rStyle w:val="140pt3"/>
          <w:i/>
          <w:iCs/>
        </w:rPr>
        <w:t>Борис Іванюк</w:t>
      </w:r>
    </w:p>
    <w:p w:rsidR="00361F9A" w:rsidRDefault="005F5C25">
      <w:pPr>
        <w:pStyle w:val="81"/>
        <w:framePr w:w="3696" w:h="11130" w:hRule="exact" w:wrap="none" w:vAnchor="page" w:hAnchor="page" w:x="2118" w:y="2797"/>
        <w:shd w:val="clear" w:color="auto" w:fill="auto"/>
        <w:ind w:left="20" w:right="20" w:firstLine="300"/>
      </w:pPr>
      <w:r>
        <w:rPr>
          <w:rStyle w:val="0ptff0"/>
        </w:rPr>
        <w:t xml:space="preserve">ОНАЦІОНАЛЬНЕННЯ </w:t>
      </w:r>
      <w:r>
        <w:rPr>
          <w:rStyle w:val="5a"/>
        </w:rPr>
        <w:t xml:space="preserve">— зміна в процесі рецепції най. ознак першотв.: перенесення дії в </w:t>
      </w:r>
      <w:r>
        <w:rPr>
          <w:rStyle w:val="5a"/>
          <w:lang w:val="ru-RU"/>
        </w:rPr>
        <w:t xml:space="preserve">нов. </w:t>
      </w:r>
      <w:r>
        <w:rPr>
          <w:rStyle w:val="5a"/>
        </w:rPr>
        <w:t>най. умови, відповідне змінювання сюжетних ситуацій, обставин дії, побутових та іст. подробиць, ангропонімів, топонімів, ідеоматики, фразеології тощо — тобто цілого най.</w:t>
      </w:r>
      <w:r>
        <w:rPr>
          <w:rStyle w:val="5a"/>
        </w:rPr>
        <w:t xml:space="preserve"> забарвлення.</w:t>
      </w:r>
    </w:p>
    <w:p w:rsidR="00361F9A" w:rsidRDefault="005F5C25">
      <w:pPr>
        <w:pStyle w:val="81"/>
        <w:framePr w:w="3696" w:h="11130" w:hRule="exact" w:wrap="none" w:vAnchor="page" w:hAnchor="page" w:x="2118" w:y="2797"/>
        <w:numPr>
          <w:ilvl w:val="0"/>
          <w:numId w:val="220"/>
        </w:numPr>
        <w:shd w:val="clear" w:color="auto" w:fill="auto"/>
        <w:tabs>
          <w:tab w:val="left" w:pos="562"/>
        </w:tabs>
        <w:ind w:left="20" w:right="20" w:firstLine="300"/>
      </w:pPr>
      <w:r>
        <w:rPr>
          <w:rStyle w:val="75pt0pta"/>
        </w:rPr>
        <w:t>О.-переробка</w:t>
      </w:r>
      <w:r>
        <w:rPr>
          <w:rStyle w:val="0ptff0"/>
        </w:rPr>
        <w:t xml:space="preserve"> </w:t>
      </w:r>
      <w:r>
        <w:rPr>
          <w:rStyle w:val="5a"/>
        </w:rPr>
        <w:t xml:space="preserve">переважно має на меті створення на основі першовзірця з ін. л-ри свого, нац. своєрідного тв. У деяких жанрах існує багатовікова традиція переробок — О. Такою є історія європ, </w:t>
      </w:r>
      <w:r>
        <w:rPr>
          <w:rStyle w:val="75pt0pta"/>
        </w:rPr>
        <w:t>байки</w:t>
      </w:r>
      <w:r>
        <w:rPr>
          <w:rStyle w:val="0ptff0"/>
        </w:rPr>
        <w:t xml:space="preserve"> </w:t>
      </w:r>
      <w:r>
        <w:rPr>
          <w:rStyle w:val="5a"/>
        </w:rPr>
        <w:t xml:space="preserve">від Езопа </w:t>
      </w:r>
      <w:r>
        <w:rPr>
          <w:rStyle w:val="5a"/>
          <w:lang w:val="fr-FR"/>
        </w:rPr>
        <w:t xml:space="preserve">(VI-V </w:t>
      </w:r>
      <w:r>
        <w:rPr>
          <w:rStyle w:val="5a"/>
        </w:rPr>
        <w:t>ст. до н.е.) через римлянина Фед</w:t>
      </w:r>
      <w:r>
        <w:rPr>
          <w:rStyle w:val="5a"/>
        </w:rPr>
        <w:t xml:space="preserve">ра (бл. 15 - бл. 70 </w:t>
      </w:r>
      <w:r>
        <w:rPr>
          <w:rStyle w:val="5a"/>
          <w:lang w:val="fr-FR"/>
        </w:rPr>
        <w:t xml:space="preserve">pp. </w:t>
      </w:r>
      <w:r>
        <w:rPr>
          <w:rStyle w:val="5a"/>
        </w:rPr>
        <w:t xml:space="preserve">н.е.) до француза Ж. де </w:t>
      </w:r>
      <w:r>
        <w:rPr>
          <w:rStyle w:val="5a"/>
          <w:lang w:val="ru-RU"/>
        </w:rPr>
        <w:t xml:space="preserve">Лафонтена </w:t>
      </w:r>
      <w:r>
        <w:rPr>
          <w:rStyle w:val="5a"/>
        </w:rPr>
        <w:t xml:space="preserve">(1621-95), німців Х.В.Геллерта (1715-69) і Г.Е.Лессінга (1729-81), рос. байкарів XVIII — поч. XIX </w:t>
      </w:r>
      <w:r>
        <w:rPr>
          <w:rStyle w:val="5a"/>
          <w:lang w:val="ru-RU"/>
        </w:rPr>
        <w:t xml:space="preserve">ст., </w:t>
      </w:r>
      <w:r>
        <w:rPr>
          <w:rStyle w:val="5a"/>
        </w:rPr>
        <w:t>до українців П.Білеиького-Носенка (1774-1856), П.Гулака- Артемовського (1790-1865), Л.Глібова (</w:t>
      </w:r>
      <w:r>
        <w:rPr>
          <w:rStyle w:val="5a"/>
        </w:rPr>
        <w:t xml:space="preserve">1827-73). Байка </w:t>
      </w:r>
      <w:r>
        <w:rPr>
          <w:rStyle w:val="5a"/>
          <w:lang w:val="ru-RU"/>
        </w:rPr>
        <w:t xml:space="preserve">Лафонтена </w:t>
      </w:r>
      <w:r>
        <w:rPr>
          <w:rStyle w:val="5a"/>
          <w:lang w:val="fr-FR"/>
        </w:rPr>
        <w:t xml:space="preserve">“Le Renard et le Corbeau" </w:t>
      </w:r>
      <w:r>
        <w:rPr>
          <w:rStyle w:val="5a"/>
          <w:lang w:val="ru-RU"/>
        </w:rPr>
        <w:t xml:space="preserve">(“Лис </w:t>
      </w:r>
      <w:r>
        <w:rPr>
          <w:rStyle w:val="5a"/>
        </w:rPr>
        <w:t xml:space="preserve">і Ворон”), що походить від байок Езопа й Федра, кілька разів перероблялася рос. байкарями. Тільки в першій переробці — байці В.Тредіаковського “Ворон </w:t>
      </w:r>
      <w:r>
        <w:rPr>
          <w:rStyle w:val="5a"/>
          <w:lang w:val="ru-RU"/>
        </w:rPr>
        <w:t xml:space="preserve">и Лисица" </w:t>
      </w:r>
      <w:r>
        <w:rPr>
          <w:rStyle w:val="5a"/>
        </w:rPr>
        <w:t xml:space="preserve">— назву птаха перекладено точно. </w:t>
      </w:r>
      <w:r>
        <w:rPr>
          <w:rStyle w:val="5a"/>
          <w:lang w:val="ru-RU"/>
        </w:rPr>
        <w:t xml:space="preserve">О.Сумароков, </w:t>
      </w:r>
      <w:r>
        <w:rPr>
          <w:rStyle w:val="5a"/>
        </w:rPr>
        <w:t>а відтак І.</w:t>
      </w:r>
      <w:r>
        <w:rPr>
          <w:rStyle w:val="5a"/>
          <w:lang w:val="ru-RU"/>
        </w:rPr>
        <w:t xml:space="preserve">Крилов </w:t>
      </w:r>
      <w:r>
        <w:rPr>
          <w:rStyle w:val="5a"/>
        </w:rPr>
        <w:t xml:space="preserve">замінили Ворона — Вороною, шо відповідає рос. нар. уявленням про птахів. Ворон уважається зловісним і мудрим. Ворона, згідно з В.Лалем, у переносному розумінні значить </w:t>
      </w:r>
      <w:r>
        <w:rPr>
          <w:rStyle w:val="5a"/>
          <w:lang w:val="ru-RU"/>
        </w:rPr>
        <w:t xml:space="preserve">разиня, рохля, зевака (пор. укр. </w:t>
      </w:r>
      <w:r>
        <w:rPr>
          <w:rStyle w:val="5a"/>
        </w:rPr>
        <w:t xml:space="preserve">гава </w:t>
      </w:r>
      <w:r>
        <w:rPr>
          <w:rStyle w:val="5a"/>
          <w:lang w:val="ru-RU"/>
        </w:rPr>
        <w:t xml:space="preserve">— </w:t>
      </w:r>
      <w:r>
        <w:rPr>
          <w:rStyle w:val="5a"/>
        </w:rPr>
        <w:t xml:space="preserve">роззява). </w:t>
      </w:r>
      <w:r>
        <w:rPr>
          <w:rStyle w:val="5a"/>
          <w:lang w:val="ru-RU"/>
        </w:rPr>
        <w:t xml:space="preserve">У свою </w:t>
      </w:r>
      <w:r>
        <w:rPr>
          <w:rStyle w:val="5a"/>
        </w:rPr>
        <w:t xml:space="preserve">чергу Глібов переробив багато байок Крилова. Глібовські байки відображають укр. природу, етнографію, </w:t>
      </w:r>
      <w:r>
        <w:rPr>
          <w:rStyle w:val="75pt0ptb"/>
        </w:rPr>
        <w:t>побут</w:t>
      </w:r>
      <w:r>
        <w:rPr>
          <w:rStyle w:val="5a"/>
        </w:rPr>
        <w:t xml:space="preserve">, характер народу. Цікавим прикладом є байка “Вареники", написана на основі криловської </w:t>
      </w:r>
      <w:r>
        <w:rPr>
          <w:rStyle w:val="5a"/>
          <w:lang w:val="ru-RU"/>
        </w:rPr>
        <w:t xml:space="preserve">“Демьяновой ухи”, </w:t>
      </w:r>
      <w:r>
        <w:rPr>
          <w:rStyle w:val="5a"/>
        </w:rPr>
        <w:t>Збережено навіть ім’я Дем’ян. Але пригощання</w:t>
      </w:r>
      <w:r>
        <w:rPr>
          <w:rStyle w:val="5a"/>
        </w:rPr>
        <w:t xml:space="preserve"> стало типово українським. “Суто укр. гумор у Дем’яновій мові одразу ж впадає в вічі” (М.Рильський). Переробки-О. здебільшого пов'язані з обстоюванням народності та фольклоризму л-ри. Саме такими є байки Крилова і Глібова. за це їх поціновували сучасники. </w:t>
      </w:r>
      <w:r>
        <w:rPr>
          <w:rStyle w:val="5a"/>
        </w:rPr>
        <w:t>Позитивне ставлення до О. зберігається й за наших часів.</w:t>
      </w:r>
    </w:p>
    <w:p w:rsidR="00361F9A" w:rsidRDefault="005F5C25">
      <w:pPr>
        <w:pStyle w:val="81"/>
        <w:framePr w:w="3696" w:h="11130" w:hRule="exact" w:wrap="none" w:vAnchor="page" w:hAnchor="page" w:x="2118" w:y="2797"/>
        <w:shd w:val="clear" w:color="auto" w:fill="auto"/>
        <w:ind w:left="20" w:right="20" w:firstLine="300"/>
      </w:pPr>
      <w:r>
        <w:rPr>
          <w:rStyle w:val="5a"/>
        </w:rPr>
        <w:t>Окр. випадок О. — перенесення дії в ін. країну, але без націленості на створення підкреслено най., орієнтованого на стиль і дух фольклору. Таке явише часом звуть локалізацією. Доцільніше вживати терм</w:t>
      </w:r>
      <w:r>
        <w:rPr>
          <w:rStyle w:val="5a"/>
        </w:rPr>
        <w:t>ін перенесення. За приклад перенесення може слугувати юнацька поема</w:t>
      </w:r>
    </w:p>
    <w:p w:rsidR="00361F9A" w:rsidRDefault="005F5C25">
      <w:pPr>
        <w:pStyle w:val="81"/>
        <w:framePr w:w="3696" w:h="11130" w:hRule="exact" w:wrap="none" w:vAnchor="page" w:hAnchor="page" w:x="2118" w:y="2797"/>
        <w:shd w:val="clear" w:color="auto" w:fill="auto"/>
        <w:tabs>
          <w:tab w:val="left" w:pos="1052"/>
        </w:tabs>
        <w:ind w:left="20" w:right="20"/>
      </w:pPr>
      <w:r>
        <w:rPr>
          <w:rStyle w:val="5a"/>
        </w:rPr>
        <w:t xml:space="preserve">А.Міцкевича “Пані Анеля" (1817) — переробка поеми </w:t>
      </w:r>
      <w:r>
        <w:rPr>
          <w:rStyle w:val="5a"/>
          <w:lang w:val="ru-RU"/>
        </w:rPr>
        <w:t xml:space="preserve">Вольтера “Гертруда, </w:t>
      </w:r>
      <w:r>
        <w:rPr>
          <w:rStyle w:val="5a"/>
        </w:rPr>
        <w:t xml:space="preserve">або Виховання дочки". </w:t>
      </w:r>
      <w:r>
        <w:rPr>
          <w:rStyle w:val="5a"/>
          <w:lang w:val="ru-RU"/>
        </w:rPr>
        <w:t xml:space="preserve">Вольтер </w:t>
      </w:r>
      <w:r>
        <w:rPr>
          <w:rStyle w:val="5a"/>
        </w:rPr>
        <w:t xml:space="preserve">оповідає про красуню </w:t>
      </w:r>
      <w:r>
        <w:rPr>
          <w:rStyle w:val="5a"/>
          <w:lang w:val="ru-RU"/>
        </w:rPr>
        <w:t xml:space="preserve">Гертруду, </w:t>
      </w:r>
      <w:r>
        <w:rPr>
          <w:rStyle w:val="5a"/>
        </w:rPr>
        <w:t>яка поєднувала побожність із турботою про свою красу та л</w:t>
      </w:r>
      <w:r>
        <w:rPr>
          <w:rStyle w:val="5a"/>
        </w:rPr>
        <w:t xml:space="preserve">юбовними утіхами. Ця поема характерна для “легкої” франа. поезії 2-ої </w:t>
      </w:r>
      <w:r>
        <w:rPr>
          <w:rStyle w:val="5a"/>
          <w:lang w:val="ru-RU"/>
        </w:rPr>
        <w:t xml:space="preserve">пол. </w:t>
      </w:r>
      <w:r>
        <w:rPr>
          <w:rStyle w:val="5a"/>
        </w:rPr>
        <w:t xml:space="preserve">XVIII ст. Вишуканість, легковажний тон, сюжет, побудований на анекдоті, слугували викриттю святенництва. </w:t>
      </w:r>
      <w:r>
        <w:rPr>
          <w:rStyle w:val="5a"/>
          <w:lang w:val="ru-RU"/>
        </w:rPr>
        <w:t xml:space="preserve">Поль, </w:t>
      </w:r>
      <w:r>
        <w:rPr>
          <w:rStyle w:val="5a"/>
        </w:rPr>
        <w:t>поет переносить події до зх- білор. містечка Новогрудка. Змінено — іме</w:t>
      </w:r>
      <w:r>
        <w:rPr>
          <w:rStyle w:val="5a"/>
        </w:rPr>
        <w:t>на:</w:t>
      </w:r>
    </w:p>
    <w:p w:rsidR="00361F9A" w:rsidRDefault="005F5C25">
      <w:pPr>
        <w:pStyle w:val="81"/>
        <w:framePr w:w="3720" w:h="11145" w:hRule="exact" w:wrap="none" w:vAnchor="page" w:hAnchor="page" w:x="6083" w:y="2782"/>
        <w:shd w:val="clear" w:color="auto" w:fill="auto"/>
        <w:ind w:left="60" w:right="40"/>
      </w:pPr>
      <w:r>
        <w:rPr>
          <w:rStyle w:val="5a"/>
          <w:lang w:val="ru-RU"/>
        </w:rPr>
        <w:t xml:space="preserve">Гертруда </w:t>
      </w:r>
      <w:r>
        <w:rPr>
          <w:rStyle w:val="5a"/>
        </w:rPr>
        <w:t xml:space="preserve">— Анеля, Ізабелла — Зузя, Андре — Франусь. З’являються поль. реалії. Так, у будуарі пані Анелі поряд з пудрою лежать не тільки тв. Томи Аквінського (подробиця перенесена з поеми </w:t>
      </w:r>
      <w:r>
        <w:rPr>
          <w:rStyle w:val="5a"/>
          <w:lang w:val="ru-RU"/>
        </w:rPr>
        <w:t xml:space="preserve">Вольтера), </w:t>
      </w:r>
      <w:r>
        <w:rPr>
          <w:rStyle w:val="5a"/>
        </w:rPr>
        <w:t>а й моралізаторські “Житія святих” поль. • теолога-про</w:t>
      </w:r>
      <w:r>
        <w:rPr>
          <w:rStyle w:val="5a"/>
        </w:rPr>
        <w:t xml:space="preserve">повідника XVII </w:t>
      </w:r>
      <w:r>
        <w:rPr>
          <w:rStyle w:val="75pt0ptb"/>
          <w:lang w:val="ru-RU"/>
        </w:rPr>
        <w:t>ст.</w:t>
      </w:r>
      <w:r>
        <w:rPr>
          <w:rStyle w:val="5a"/>
          <w:lang w:val="ru-RU"/>
        </w:rPr>
        <w:t xml:space="preserve"> </w:t>
      </w:r>
      <w:r>
        <w:rPr>
          <w:rStyle w:val="5a"/>
        </w:rPr>
        <w:t>П.Скарги.</w:t>
      </w:r>
    </w:p>
    <w:p w:rsidR="00361F9A" w:rsidRDefault="005F5C25">
      <w:pPr>
        <w:pStyle w:val="81"/>
        <w:framePr w:w="3720" w:h="11145" w:hRule="exact" w:wrap="none" w:vAnchor="page" w:hAnchor="page" w:x="6083" w:y="2782"/>
        <w:shd w:val="clear" w:color="auto" w:fill="auto"/>
        <w:ind w:left="60" w:right="40" w:firstLine="280"/>
      </w:pPr>
      <w:r>
        <w:rPr>
          <w:rStyle w:val="5a"/>
        </w:rPr>
        <w:t xml:space="preserve">О.-перенесення найбільше поширені в драматургії, надто 2-ої </w:t>
      </w:r>
      <w:r>
        <w:rPr>
          <w:rStyle w:val="5a"/>
          <w:lang w:val="ru-RU"/>
        </w:rPr>
        <w:t xml:space="preserve">пол. </w:t>
      </w:r>
      <w:r>
        <w:rPr>
          <w:rStyle w:val="5a"/>
        </w:rPr>
        <w:t xml:space="preserve">XVII - 1-ої </w:t>
      </w:r>
      <w:r>
        <w:rPr>
          <w:rStyle w:val="75pt0ptb"/>
          <w:lang w:val="fr-FR"/>
        </w:rPr>
        <w:t>non.</w:t>
      </w:r>
      <w:r>
        <w:rPr>
          <w:rStyle w:val="5a"/>
          <w:lang w:val="fr-FR"/>
        </w:rPr>
        <w:t xml:space="preserve"> </w:t>
      </w:r>
      <w:r>
        <w:rPr>
          <w:rStyle w:val="5a"/>
        </w:rPr>
        <w:t xml:space="preserve">XIX </w:t>
      </w:r>
      <w:r>
        <w:rPr>
          <w:rStyle w:val="5a"/>
          <w:lang w:val="ru-RU"/>
        </w:rPr>
        <w:t xml:space="preserve">ст., </w:t>
      </w:r>
      <w:r>
        <w:rPr>
          <w:rStyle w:val="5a"/>
        </w:rPr>
        <w:t xml:space="preserve">зокрема в сх-європ. країнах. Це було пов’язано з репертуарними потребами на етапі становлення </w:t>
      </w:r>
      <w:r>
        <w:rPr>
          <w:rStyle w:val="5a"/>
          <w:lang w:val="ru-RU"/>
        </w:rPr>
        <w:t xml:space="preserve">нов. нац. </w:t>
      </w:r>
      <w:r>
        <w:rPr>
          <w:rStyle w:val="5a"/>
        </w:rPr>
        <w:t xml:space="preserve">театрів. Так, поль. класицист Ф.Заболоцький (1750-1851) переробив понад 40 комедій, переважно </w:t>
      </w:r>
      <w:r>
        <w:rPr>
          <w:rStyle w:val="5a"/>
          <w:lang w:val="ru-RU"/>
        </w:rPr>
        <w:t xml:space="preserve">франц. </w:t>
      </w:r>
      <w:r>
        <w:rPr>
          <w:rStyle w:val="5a"/>
        </w:rPr>
        <w:t xml:space="preserve">(Ж.Б.Мольєр, Д.Дідро, П.О.К. де </w:t>
      </w:r>
      <w:r>
        <w:rPr>
          <w:rStyle w:val="5a"/>
          <w:lang w:val="ru-RU"/>
        </w:rPr>
        <w:t xml:space="preserve">Бомарше) </w:t>
      </w:r>
      <w:r>
        <w:rPr>
          <w:rStyle w:val="5a"/>
        </w:rPr>
        <w:t xml:space="preserve">Заболоцький переносив дію в </w:t>
      </w:r>
      <w:r>
        <w:rPr>
          <w:rStyle w:val="5a"/>
          <w:lang w:val="ru-RU"/>
        </w:rPr>
        <w:t xml:space="preserve">Польшу, </w:t>
      </w:r>
      <w:r>
        <w:rPr>
          <w:rStyle w:val="5a"/>
        </w:rPr>
        <w:t>відображав особливості поль. побуту, надавав персонажам притаманні полякам тог</w:t>
      </w:r>
      <w:r>
        <w:rPr>
          <w:rStyle w:val="5a"/>
        </w:rPr>
        <w:t>о часу риси, в мов. партії рясно вводив нац. колоритні розмов, елементи. Особливою популярністю користалася переробка Мольєрової “Школи жінок”, в якій дію було локалізовано в Варшаві. Прихильником таких драматургічних 0.- перенесень був кн. А.Чарториський.</w:t>
      </w:r>
      <w:r>
        <w:rPr>
          <w:rStyle w:val="5a"/>
        </w:rPr>
        <w:t xml:space="preserve"> Продовжуючи цю тенденцію, Ф.Ковальський (1799-1862) переніс на поль. грунт усі комедії Мольєра. Показова вірш, переробка </w:t>
      </w:r>
      <w:r>
        <w:rPr>
          <w:rStyle w:val="5a"/>
          <w:lang w:val="ru-RU"/>
        </w:rPr>
        <w:t xml:space="preserve">“Жоржа </w:t>
      </w:r>
      <w:r>
        <w:rPr>
          <w:rStyle w:val="5a"/>
        </w:rPr>
        <w:t>Дандена”. Не було зроблено ані скорочень, ані додавань, незмінними залишилися ідейне спрямування та композиція, але дію перенес</w:t>
      </w:r>
      <w:r>
        <w:rPr>
          <w:rStyle w:val="5a"/>
        </w:rPr>
        <w:t>ено в поль. середовише, персонажі одержали поль.</w:t>
      </w:r>
    </w:p>
    <w:p w:rsidR="00361F9A" w:rsidRDefault="005F5C25">
      <w:pPr>
        <w:pStyle w:val="81"/>
        <w:framePr w:w="3720" w:h="11145" w:hRule="exact" w:wrap="none" w:vAnchor="page" w:hAnchor="page" w:x="6083" w:y="2782"/>
        <w:shd w:val="clear" w:color="auto" w:fill="auto"/>
        <w:ind w:left="60" w:right="40"/>
      </w:pPr>
      <w:r>
        <w:rPr>
          <w:rStyle w:val="5a"/>
        </w:rPr>
        <w:t>' антропоніми, шо їх характеризують: заголовний герой — Ґжегож Фафула. Серед ін. персонажів</w:t>
      </w:r>
    </w:p>
    <w:p w:rsidR="00361F9A" w:rsidRDefault="005F5C25">
      <w:pPr>
        <w:pStyle w:val="81"/>
        <w:framePr w:w="3720" w:h="11145" w:hRule="exact" w:wrap="none" w:vAnchor="page" w:hAnchor="page" w:x="6083" w:y="2782"/>
        <w:numPr>
          <w:ilvl w:val="0"/>
          <w:numId w:val="198"/>
        </w:numPr>
        <w:shd w:val="clear" w:color="auto" w:fill="auto"/>
        <w:tabs>
          <w:tab w:val="left" w:pos="314"/>
        </w:tabs>
        <w:ind w:left="60" w:right="40"/>
      </w:pPr>
      <w:r>
        <w:rPr>
          <w:rStyle w:val="5a"/>
        </w:rPr>
        <w:t>Галйомейські, Кордушевич. У свою чергу П.Свєниіцький (1841-1876) переробив “Ґжеґожа Фафулу”, надавши п'єсі укр. кол</w:t>
      </w:r>
      <w:r>
        <w:rPr>
          <w:rStyle w:val="5a"/>
        </w:rPr>
        <w:t xml:space="preserve">орит, на “Гаврилу Бамбулу’’ (1865). Подібним чином Свєниіцький упродовж лише двох років зробив для зх-укр. сцени О.-переробки чи переклади двадцатьох п’єс. Так само з репертуарних потреб рум. письменник, воднораз директор Яського театру, </w:t>
      </w:r>
      <w:r>
        <w:rPr>
          <w:rStyle w:val="5a"/>
          <w:lang w:val="ru-RU"/>
        </w:rPr>
        <w:t xml:space="preserve">Василе Александр </w:t>
      </w:r>
      <w:r>
        <w:rPr>
          <w:rStyle w:val="5a"/>
        </w:rPr>
        <w:t>(</w:t>
      </w:r>
      <w:r>
        <w:rPr>
          <w:rStyle w:val="5a"/>
        </w:rPr>
        <w:t xml:space="preserve">1821-90) переробив для свого театру двадцять </w:t>
      </w:r>
      <w:r>
        <w:rPr>
          <w:rStyle w:val="5a"/>
          <w:lang w:val="ru-RU"/>
        </w:rPr>
        <w:t xml:space="preserve">франц. </w:t>
      </w:r>
      <w:r>
        <w:rPr>
          <w:rStyle w:val="5a"/>
        </w:rPr>
        <w:t>п’єс.</w:t>
      </w:r>
    </w:p>
    <w:p w:rsidR="00361F9A" w:rsidRDefault="005F5C25">
      <w:pPr>
        <w:pStyle w:val="81"/>
        <w:framePr w:w="3720" w:h="11145" w:hRule="exact" w:wrap="none" w:vAnchor="page" w:hAnchor="page" w:x="6083" w:y="2782"/>
        <w:shd w:val="clear" w:color="auto" w:fill="auto"/>
        <w:ind w:left="60" w:right="40" w:firstLine="280"/>
      </w:pPr>
      <w:r>
        <w:rPr>
          <w:rStyle w:val="5a"/>
        </w:rPr>
        <w:t>Багато драматургів переносили в дійсність своїх країн гоголівського “Ревізора": “Комісар” (1871) словака М.Ш.Ферієнчика, “Скандал у Глупові” євр. драматурга Н.Шайкевича — аж до найновішого (1975-197</w:t>
      </w:r>
      <w:r>
        <w:rPr>
          <w:rStyle w:val="5a"/>
        </w:rPr>
        <w:t xml:space="preserve">9) малагаського О., де ши замінено </w:t>
      </w:r>
      <w:r>
        <w:rPr>
          <w:rStyle w:val="75pt0ptb"/>
        </w:rPr>
        <w:t>рисом,</w:t>
      </w:r>
      <w:r>
        <w:rPr>
          <w:rStyle w:val="5a"/>
        </w:rPr>
        <w:t xml:space="preserve"> рублі — арар/ями, а відома фраза Городничого звучить: “...до нас їде ревізор з Антананаріву”. Єгип драматурги кін. XIX - поч.</w:t>
      </w:r>
    </w:p>
    <w:p w:rsidR="00361F9A" w:rsidRDefault="005F5C25">
      <w:pPr>
        <w:pStyle w:val="81"/>
        <w:framePr w:w="3720" w:h="11145" w:hRule="exact" w:wrap="none" w:vAnchor="page" w:hAnchor="page" w:x="6083" w:y="2782"/>
        <w:numPr>
          <w:ilvl w:val="0"/>
          <w:numId w:val="221"/>
        </w:numPr>
        <w:shd w:val="clear" w:color="auto" w:fill="auto"/>
        <w:tabs>
          <w:tab w:val="left" w:pos="353"/>
        </w:tabs>
        <w:ind w:left="60" w:right="40"/>
      </w:pPr>
      <w:r>
        <w:rPr>
          <w:rStyle w:val="5a"/>
        </w:rPr>
        <w:t>ст. переносили на араб. Сх. дію Мольєрових комедій “Тартюф” “Лікар поневолі", “Школа жін</w:t>
      </w:r>
      <w:r>
        <w:rPr>
          <w:rStyle w:val="5a"/>
        </w:rPr>
        <w:t>ок”, відповідно замінюючи антропоніми дійових осіб.</w:t>
      </w:r>
    </w:p>
    <w:p w:rsidR="00361F9A" w:rsidRDefault="005F5C25">
      <w:pPr>
        <w:pStyle w:val="81"/>
        <w:framePr w:w="3720" w:h="11145" w:hRule="exact" w:wrap="none" w:vAnchor="page" w:hAnchor="page" w:x="6083" w:y="2782"/>
        <w:shd w:val="clear" w:color="auto" w:fill="auto"/>
        <w:ind w:left="60" w:right="40" w:firstLine="280"/>
      </w:pPr>
      <w:r>
        <w:rPr>
          <w:rStyle w:val="5a"/>
        </w:rPr>
        <w:t xml:space="preserve">При О. постають труднощі передавання змістовних складників, шо відбивають своєрідність відтворюваного життя: людських стосунків, побуту, природи. Як више згадано, Міцкевич, переробляючи Вольтерову </w:t>
      </w:r>
      <w:r>
        <w:rPr>
          <w:rStyle w:val="5a"/>
          <w:lang w:val="ru-RU"/>
        </w:rPr>
        <w:t>“Гертру</w:t>
      </w:r>
      <w:r>
        <w:rPr>
          <w:rStyle w:val="5a"/>
          <w:lang w:val="ru-RU"/>
        </w:rPr>
        <w:t xml:space="preserve">ду", </w:t>
      </w:r>
      <w:r>
        <w:rPr>
          <w:rStyle w:val="5a"/>
        </w:rPr>
        <w:t xml:space="preserve">вніс до “Пані Анелі” поль. антропоніми та реалії. Однак це не усунуло невідповідностей між сюжетом і дійсністю, на яку його було спроектовано. Байка </w:t>
      </w:r>
      <w:r>
        <w:rPr>
          <w:rStyle w:val="5a"/>
          <w:lang w:val="ru-RU"/>
        </w:rPr>
        <w:t xml:space="preserve">Лафонтена </w:t>
      </w:r>
      <w:r>
        <w:rPr>
          <w:rStyle w:val="75pt0ptb"/>
          <w:lang w:val="fr-FR"/>
        </w:rPr>
        <w:t>"La Cigale et la</w:t>
      </w:r>
      <w:r>
        <w:rPr>
          <w:rStyle w:val="5a"/>
          <w:lang w:val="fr-FR"/>
        </w:rPr>
        <w:t xml:space="preserve"> Fourmi” </w:t>
      </w:r>
      <w:r>
        <w:rPr>
          <w:rStyle w:val="5a"/>
          <w:lang w:val="ru-RU"/>
        </w:rPr>
        <w:t xml:space="preserve">(“Цикада </w:t>
      </w:r>
      <w:r>
        <w:rPr>
          <w:rStyle w:val="5a"/>
        </w:rPr>
        <w:t>і</w:t>
      </w:r>
    </w:p>
    <w:p w:rsidR="00361F9A" w:rsidRDefault="005F5C25">
      <w:pPr>
        <w:pStyle w:val="a5"/>
        <w:framePr w:wrap="none" w:vAnchor="page" w:hAnchor="page" w:x="5857" w:y="14127"/>
        <w:shd w:val="clear" w:color="auto" w:fill="auto"/>
        <w:spacing w:line="140" w:lineRule="exact"/>
        <w:ind w:left="20"/>
      </w:pPr>
      <w:r>
        <w:rPr>
          <w:rStyle w:val="7pt0pt9"/>
          <w:lang w:val="fr-FR"/>
        </w:rPr>
        <w:t>384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065" w:y="2396"/>
        <w:shd w:val="clear" w:color="auto" w:fill="auto"/>
        <w:spacing w:line="140" w:lineRule="exact"/>
        <w:ind w:left="20"/>
      </w:pPr>
      <w:r>
        <w:rPr>
          <w:rStyle w:val="47pt0pt2"/>
        </w:rPr>
        <w:t>ОНЄПНСЬКА СТРОФА</w:t>
      </w:r>
    </w:p>
    <w:p w:rsidR="00361F9A" w:rsidRDefault="005F5C25">
      <w:pPr>
        <w:pStyle w:val="81"/>
        <w:framePr w:w="3653" w:h="11067" w:hRule="exact" w:wrap="none" w:vAnchor="page" w:hAnchor="page" w:x="2137" w:y="2713"/>
        <w:shd w:val="clear" w:color="auto" w:fill="auto"/>
        <w:ind w:left="40" w:right="40"/>
      </w:pPr>
      <w:r>
        <w:rPr>
          <w:rStyle w:val="5a"/>
        </w:rPr>
        <w:t xml:space="preserve">Мурашка”), шо генетично пов'язана з байкою Езопа “Коник і Мурашка ", з’явилася під назвою “Бабка" в рос. переробках </w:t>
      </w:r>
      <w:r>
        <w:rPr>
          <w:rStyle w:val="5a"/>
          <w:lang w:val="ru-RU"/>
        </w:rPr>
        <w:t xml:space="preserve">Сумарокова </w:t>
      </w:r>
      <w:r>
        <w:rPr>
          <w:rStyle w:val="5a"/>
        </w:rPr>
        <w:t>і Хемніцера. 1809 було надруковано байку Крилова "Бабка та Мурашка". Заміна Цикади Бабкою пояснюються відмінністю фауни Франції т</w:t>
      </w:r>
      <w:r>
        <w:rPr>
          <w:rStyle w:val="5a"/>
        </w:rPr>
        <w:t xml:space="preserve">а Росії, й у цьому розумінні виправдана: </w:t>
      </w:r>
      <w:r>
        <w:rPr>
          <w:rStyle w:val="5a"/>
          <w:lang w:val="ru-RU"/>
        </w:rPr>
        <w:t xml:space="preserve">Крилов </w:t>
      </w:r>
      <w:r>
        <w:rPr>
          <w:rStyle w:val="5a"/>
        </w:rPr>
        <w:t>створював рос. нац. байку; проте виник зоологічно помилковий варіант:</w:t>
      </w:r>
    </w:p>
    <w:p w:rsidR="00361F9A" w:rsidRDefault="005F5C25">
      <w:pPr>
        <w:pStyle w:val="580"/>
        <w:framePr w:w="3653" w:h="11067" w:hRule="exact" w:wrap="none" w:vAnchor="page" w:hAnchor="page" w:x="2137" w:y="2713"/>
        <w:shd w:val="clear" w:color="auto" w:fill="auto"/>
        <w:ind w:left="280" w:right="1740"/>
        <w:jc w:val="left"/>
      </w:pPr>
      <w:r>
        <w:rPr>
          <w:rStyle w:val="5865pt0pt"/>
          <w:i/>
          <w:iCs/>
        </w:rPr>
        <w:t>Попрыгунья стрекоза лето красное пропела...</w:t>
      </w:r>
    </w:p>
    <w:p w:rsidR="00361F9A" w:rsidRDefault="005F5C25">
      <w:pPr>
        <w:pStyle w:val="580"/>
        <w:framePr w:w="3653" w:h="11067" w:hRule="exact" w:wrap="none" w:vAnchor="page" w:hAnchor="page" w:x="2137" w:y="2713"/>
        <w:shd w:val="clear" w:color="auto" w:fill="auto"/>
        <w:ind w:left="40" w:firstLine="240"/>
      </w:pPr>
      <w:r>
        <w:rPr>
          <w:rStyle w:val="5865pt0pt"/>
          <w:i/>
          <w:iCs/>
        </w:rPr>
        <w:t>“Ты все пела. Это дело!...</w:t>
      </w:r>
    </w:p>
    <w:p w:rsidR="00361F9A" w:rsidRDefault="005F5C25">
      <w:pPr>
        <w:pStyle w:val="580"/>
        <w:framePr w:w="3653" w:h="11067" w:hRule="exact" w:wrap="none" w:vAnchor="page" w:hAnchor="page" w:x="2137" w:y="2713"/>
        <w:shd w:val="clear" w:color="auto" w:fill="auto"/>
        <w:ind w:left="40" w:firstLine="240"/>
      </w:pPr>
      <w:r>
        <w:rPr>
          <w:rStyle w:val="5865pt0pt"/>
          <w:i/>
          <w:iCs/>
        </w:rPr>
        <w:t>Так поди же, попляши</w:t>
      </w:r>
      <w:r>
        <w:rPr>
          <w:rStyle w:val="58Constantia4pt0pt"/>
          <w:lang w:val="ru-RU"/>
        </w:rPr>
        <w:t>/”</w:t>
      </w:r>
    </w:p>
    <w:p w:rsidR="00361F9A" w:rsidRDefault="005F5C25">
      <w:pPr>
        <w:pStyle w:val="81"/>
        <w:framePr w:w="3653" w:h="11067" w:hRule="exact" w:wrap="none" w:vAnchor="page" w:hAnchor="page" w:x="2137" w:y="2713"/>
        <w:shd w:val="clear" w:color="auto" w:fill="auto"/>
        <w:ind w:left="40" w:right="40" w:firstLine="240"/>
      </w:pPr>
      <w:r>
        <w:rPr>
          <w:rStyle w:val="5a"/>
          <w:lang w:val="ru-RU"/>
        </w:rPr>
        <w:t xml:space="preserve">Але бабки не </w:t>
      </w:r>
      <w:r>
        <w:rPr>
          <w:rStyle w:val="5a"/>
        </w:rPr>
        <w:t>стрибають (а цикади мають стриб</w:t>
      </w:r>
      <w:r>
        <w:rPr>
          <w:rStyle w:val="5a"/>
        </w:rPr>
        <w:t xml:space="preserve">альні </w:t>
      </w:r>
      <w:r>
        <w:rPr>
          <w:rStyle w:val="5a"/>
          <w:lang w:val="ru-RU"/>
        </w:rPr>
        <w:t xml:space="preserve">ноги), не </w:t>
      </w:r>
      <w:r>
        <w:rPr>
          <w:rStyle w:val="5a"/>
        </w:rPr>
        <w:t>співають (а цикади “співають”</w:t>
      </w:r>
    </w:p>
    <w:p w:rsidR="00361F9A" w:rsidRDefault="005F5C25">
      <w:pPr>
        <w:pStyle w:val="81"/>
        <w:framePr w:w="3653" w:h="11067" w:hRule="exact" w:wrap="none" w:vAnchor="page" w:hAnchor="page" w:x="2137" w:y="2713"/>
        <w:numPr>
          <w:ilvl w:val="0"/>
          <w:numId w:val="198"/>
        </w:numPr>
        <w:shd w:val="clear" w:color="auto" w:fill="auto"/>
        <w:tabs>
          <w:tab w:val="left" w:pos="246"/>
        </w:tabs>
        <w:ind w:left="40" w:right="40"/>
      </w:pPr>
      <w:r>
        <w:rPr>
          <w:rStyle w:val="5a"/>
        </w:rPr>
        <w:t>сюрчать). Глібов переробив криловську байку на “Коника-стрибунця”. Заміна бабки коником вдала. Коники, як і цикади, і стрибають, і співають (сюрчать). Коло замін замкнулося: персонаж байки той же, шо і в Езопа.</w:t>
      </w:r>
      <w:r>
        <w:rPr>
          <w:rStyle w:val="5a"/>
        </w:rPr>
        <w:t xml:space="preserve"> Водночас байка має укр. забарвлення:</w:t>
      </w:r>
    </w:p>
    <w:p w:rsidR="00361F9A" w:rsidRDefault="005F5C25">
      <w:pPr>
        <w:pStyle w:val="580"/>
        <w:framePr w:w="3653" w:h="11067" w:hRule="exact" w:wrap="none" w:vAnchor="page" w:hAnchor="page" w:x="2137" w:y="2713"/>
        <w:numPr>
          <w:ilvl w:val="0"/>
          <w:numId w:val="198"/>
        </w:numPr>
        <w:shd w:val="clear" w:color="auto" w:fill="auto"/>
        <w:tabs>
          <w:tab w:val="left" w:pos="453"/>
        </w:tabs>
        <w:ind w:left="280" w:right="1740"/>
        <w:jc w:val="left"/>
      </w:pPr>
      <w:r>
        <w:rPr>
          <w:rStyle w:val="5865pt0pt"/>
          <w:i/>
          <w:iCs/>
          <w:lang w:val="uk-UA"/>
        </w:rPr>
        <w:t>Проспівав ти літо боже Вдача вже твоя така,</w:t>
      </w:r>
    </w:p>
    <w:p w:rsidR="00361F9A" w:rsidRDefault="005F5C25">
      <w:pPr>
        <w:pStyle w:val="580"/>
        <w:framePr w:w="3653" w:h="11067" w:hRule="exact" w:wrap="none" w:vAnchor="page" w:hAnchor="page" w:x="2137" w:y="2713"/>
        <w:shd w:val="clear" w:color="auto" w:fill="auto"/>
        <w:ind w:left="40" w:firstLine="240"/>
      </w:pPr>
      <w:r>
        <w:rPr>
          <w:rStyle w:val="5865pt0pt"/>
          <w:i/>
          <w:iCs/>
          <w:lang w:val="uk-UA"/>
        </w:rPr>
        <w:t>А тепер танцюй, небоже,</w:t>
      </w:r>
    </w:p>
    <w:p w:rsidR="00361F9A" w:rsidRDefault="005F5C25">
      <w:pPr>
        <w:pStyle w:val="580"/>
        <w:framePr w:w="3653" w:h="11067" w:hRule="exact" w:wrap="none" w:vAnchor="page" w:hAnchor="page" w:x="2137" w:y="2713"/>
        <w:shd w:val="clear" w:color="auto" w:fill="auto"/>
        <w:ind w:left="40" w:firstLine="240"/>
      </w:pPr>
      <w:r>
        <w:rPr>
          <w:rStyle w:val="5865pt0pt"/>
          <w:i/>
          <w:iCs/>
          <w:lang w:val="uk-UA"/>
        </w:rPr>
        <w:t>На морозі гопака!</w:t>
      </w:r>
    </w:p>
    <w:p w:rsidR="00361F9A" w:rsidRDefault="005F5C25">
      <w:pPr>
        <w:pStyle w:val="81"/>
        <w:framePr w:w="3653" w:h="11067" w:hRule="exact" w:wrap="none" w:vAnchor="page" w:hAnchor="page" w:x="2137" w:y="2713"/>
        <w:shd w:val="clear" w:color="auto" w:fill="auto"/>
        <w:ind w:left="40" w:right="40" w:firstLine="240"/>
      </w:pPr>
      <w:r>
        <w:rPr>
          <w:rStyle w:val="5a"/>
        </w:rPr>
        <w:t xml:space="preserve">П. в цьому випадкові, як і в багатьох ін., не обмежується лише Глібов конкретніший у зображенні персонажів байки і їх максимально </w:t>
      </w:r>
      <w:r>
        <w:rPr>
          <w:rStyle w:val="5a"/>
        </w:rPr>
        <w:t>обдаровано людськими рисами. Коника названо “вдалим молодцем", характеристику розширено.</w:t>
      </w:r>
    </w:p>
    <w:p w:rsidR="00361F9A" w:rsidRDefault="005F5C25">
      <w:pPr>
        <w:pStyle w:val="81"/>
        <w:framePr w:w="3653" w:h="11067" w:hRule="exact" w:wrap="none" w:vAnchor="page" w:hAnchor="page" w:x="2137" w:y="2713"/>
        <w:numPr>
          <w:ilvl w:val="0"/>
          <w:numId w:val="220"/>
        </w:numPr>
        <w:shd w:val="clear" w:color="auto" w:fill="auto"/>
        <w:tabs>
          <w:tab w:val="left" w:pos="472"/>
        </w:tabs>
        <w:ind w:left="40" w:right="40" w:firstLine="240"/>
      </w:pPr>
      <w:r>
        <w:rPr>
          <w:rStyle w:val="75pt0ptb"/>
        </w:rPr>
        <w:t>Переклад</w:t>
      </w:r>
      <w:r>
        <w:rPr>
          <w:rStyle w:val="5a"/>
        </w:rPr>
        <w:t xml:space="preserve"> — О. подібно до переробки має два різновиди: власне О. та О.-перенесення. За приклад першого візьмемо казку “Про дідуся і бабусю і про золоту рибку" зі зб. А.</w:t>
      </w:r>
      <w:r>
        <w:rPr>
          <w:rStyle w:val="5a"/>
        </w:rPr>
        <w:t xml:space="preserve">Ю.Ґлиньського “Польський казкар”. Цей текст точно передає зміст пушкінської “Казки про рибака і рибку”, якій проте надано проз., близької до фольклорної форми. На різних лексико-семантичних рівнях відбулося спольщення соц. категорій </w:t>
      </w:r>
      <w:r>
        <w:rPr>
          <w:rStyle w:val="65pt0ptb"/>
          <w:lang w:val="ru-RU"/>
        </w:rPr>
        <w:t xml:space="preserve">барыня-сударыня </w:t>
      </w:r>
      <w:r>
        <w:rPr>
          <w:rStyle w:val="5a"/>
        </w:rPr>
        <w:t>дворянк</w:t>
      </w:r>
      <w:r>
        <w:rPr>
          <w:rStyle w:val="5a"/>
        </w:rPr>
        <w:t>а —</w:t>
      </w:r>
      <w:r>
        <w:rPr>
          <w:rStyle w:val="65pt0ptb"/>
        </w:rPr>
        <w:t xml:space="preserve">-jaśniewielmożna pani, </w:t>
      </w:r>
      <w:r>
        <w:rPr>
          <w:rStyle w:val="65pt0ptb"/>
          <w:lang w:val="ru-RU"/>
        </w:rPr>
        <w:t>вольная царица</w:t>
      </w:r>
    </w:p>
    <w:p w:rsidR="00361F9A" w:rsidRDefault="005F5C25">
      <w:pPr>
        <w:pStyle w:val="81"/>
        <w:framePr w:w="3653" w:h="11067" w:hRule="exact" w:wrap="none" w:vAnchor="page" w:hAnchor="page" w:x="2137" w:y="2713"/>
        <w:numPr>
          <w:ilvl w:val="0"/>
          <w:numId w:val="198"/>
        </w:numPr>
        <w:shd w:val="clear" w:color="auto" w:fill="auto"/>
        <w:tabs>
          <w:tab w:val="left" w:pos="213"/>
        </w:tabs>
        <w:ind w:left="40" w:right="40"/>
      </w:pPr>
      <w:r>
        <w:rPr>
          <w:rStyle w:val="65pt0ptb"/>
        </w:rPr>
        <w:t>królowa;</w:t>
      </w:r>
      <w:r>
        <w:rPr>
          <w:rStyle w:val="Constantia4pt0pt"/>
          <w:lang w:val="pl-PL"/>
        </w:rPr>
        <w:t xml:space="preserve"> </w:t>
      </w:r>
      <w:r>
        <w:rPr>
          <w:rStyle w:val="5a"/>
        </w:rPr>
        <w:t xml:space="preserve">одягу: </w:t>
      </w:r>
      <w:r>
        <w:rPr>
          <w:rStyle w:val="65pt0ptb"/>
          <w:lang w:val="ru-RU"/>
        </w:rPr>
        <w:t>соболья душегрейка</w:t>
      </w:r>
      <w:r>
        <w:rPr>
          <w:rStyle w:val="Constantia4pt0pt"/>
          <w:lang w:val="ru-RU"/>
        </w:rPr>
        <w:t xml:space="preserve"> </w:t>
      </w:r>
      <w:r>
        <w:rPr>
          <w:rStyle w:val="5a"/>
          <w:lang w:val="ru-RU"/>
        </w:rPr>
        <w:t xml:space="preserve">— </w:t>
      </w:r>
      <w:r>
        <w:rPr>
          <w:rStyle w:val="65pt0ptb"/>
        </w:rPr>
        <w:t xml:space="preserve">jedwabna suknia, </w:t>
      </w:r>
      <w:r>
        <w:rPr>
          <w:rStyle w:val="65pt0ptb"/>
          <w:lang w:val="uk-UA"/>
        </w:rPr>
        <w:t>парчевая</w:t>
      </w:r>
      <w:r>
        <w:rPr>
          <w:rStyle w:val="Constantia4pt0pt"/>
        </w:rPr>
        <w:t xml:space="preserve"> </w:t>
      </w:r>
      <w:r>
        <w:rPr>
          <w:rStyle w:val="5a"/>
        </w:rPr>
        <w:t xml:space="preserve">кичка — </w:t>
      </w:r>
      <w:r>
        <w:rPr>
          <w:rStyle w:val="65pt0ptb"/>
        </w:rPr>
        <w:t>aksamitny ze uistęgami kapelusz;</w:t>
      </w:r>
      <w:r>
        <w:rPr>
          <w:rStyle w:val="Constantia4pt0pt"/>
          <w:lang w:val="pl-PL"/>
        </w:rPr>
        <w:t xml:space="preserve"> </w:t>
      </w:r>
      <w:r>
        <w:rPr>
          <w:rStyle w:val="5a"/>
        </w:rPr>
        <w:t xml:space="preserve">будівель: </w:t>
      </w:r>
      <w:r>
        <w:rPr>
          <w:rStyle w:val="65pt0ptb"/>
          <w:lang w:val="ru-RU"/>
        </w:rPr>
        <w:t>высокий терем</w:t>
      </w:r>
      <w:r>
        <w:rPr>
          <w:rStyle w:val="Constantia4pt0pt"/>
          <w:lang w:val="ru-RU"/>
        </w:rPr>
        <w:t xml:space="preserve"> </w:t>
      </w:r>
      <w:r>
        <w:rPr>
          <w:rStyle w:val="5a"/>
          <w:lang w:val="pl-PL"/>
        </w:rPr>
        <w:t xml:space="preserve">— </w:t>
      </w:r>
      <w:r>
        <w:rPr>
          <w:rStyle w:val="65pt0ptb"/>
        </w:rPr>
        <w:t xml:space="preserve">dwór pański. </w:t>
      </w:r>
      <w:r>
        <w:rPr>
          <w:rStyle w:val="5a"/>
        </w:rPr>
        <w:t xml:space="preserve">Суто </w:t>
      </w:r>
      <w:r>
        <w:rPr>
          <w:rStyle w:val="5a"/>
          <w:lang w:val="ru-RU"/>
        </w:rPr>
        <w:t xml:space="preserve">поль. колориту </w:t>
      </w:r>
      <w:r>
        <w:rPr>
          <w:rStyle w:val="5a"/>
        </w:rPr>
        <w:t>набув опис королівського двору. Прислів’ям і фразеол</w:t>
      </w:r>
      <w:r>
        <w:rPr>
          <w:rStyle w:val="5a"/>
        </w:rPr>
        <w:t>огізмам підшукано поль. відповідники.</w:t>
      </w:r>
    </w:p>
    <w:p w:rsidR="00361F9A" w:rsidRDefault="005F5C25">
      <w:pPr>
        <w:pStyle w:val="81"/>
        <w:framePr w:w="3653" w:h="11067" w:hRule="exact" w:wrap="none" w:vAnchor="page" w:hAnchor="page" w:x="2137" w:y="2713"/>
        <w:shd w:val="clear" w:color="auto" w:fill="auto"/>
        <w:ind w:left="40" w:right="40" w:firstLine="240"/>
      </w:pPr>
      <w:r>
        <w:rPr>
          <w:rStyle w:val="5a"/>
        </w:rPr>
        <w:t>Типові переклади-перенесення робив талановитий рос. перекладач І.Введенський (1813- 55), свідомо наближував тв. Ч.Діккенса.</w:t>
      </w:r>
    </w:p>
    <w:p w:rsidR="00361F9A" w:rsidRDefault="005F5C25">
      <w:pPr>
        <w:pStyle w:val="81"/>
        <w:framePr w:w="3653" w:h="11067" w:hRule="exact" w:wrap="none" w:vAnchor="page" w:hAnchor="page" w:x="2137" w:y="2713"/>
        <w:shd w:val="clear" w:color="auto" w:fill="auto"/>
        <w:tabs>
          <w:tab w:val="left" w:pos="875"/>
        </w:tabs>
        <w:ind w:left="40" w:right="40"/>
      </w:pPr>
      <w:r>
        <w:rPr>
          <w:rStyle w:val="5a"/>
        </w:rPr>
        <w:t xml:space="preserve">В.Теккерея, Ф.Купера до рос. дійсності: замінював </w:t>
      </w:r>
      <w:r>
        <w:rPr>
          <w:rStyle w:val="65pt0ptb"/>
          <w:lang w:val="uk-UA"/>
        </w:rPr>
        <w:t>кепі</w:t>
      </w:r>
      <w:r>
        <w:rPr>
          <w:rStyle w:val="Constantia4pt0pt"/>
        </w:rPr>
        <w:t xml:space="preserve"> </w:t>
      </w:r>
      <w:r>
        <w:rPr>
          <w:rStyle w:val="5a"/>
        </w:rPr>
        <w:t xml:space="preserve">на шапку, </w:t>
      </w:r>
      <w:r>
        <w:rPr>
          <w:rStyle w:val="65pt0ptb"/>
          <w:lang w:val="uk-UA"/>
        </w:rPr>
        <w:t>пальто</w:t>
      </w:r>
      <w:r>
        <w:rPr>
          <w:rStyle w:val="Constantia4pt0pt"/>
        </w:rPr>
        <w:t xml:space="preserve"> </w:t>
      </w:r>
      <w:r>
        <w:rPr>
          <w:rStyle w:val="5a"/>
        </w:rPr>
        <w:t xml:space="preserve">на </w:t>
      </w:r>
      <w:r>
        <w:rPr>
          <w:rStyle w:val="65pt0ptb"/>
          <w:lang w:val="ru-RU"/>
        </w:rPr>
        <w:t>бекешу,</w:t>
      </w:r>
      <w:r>
        <w:rPr>
          <w:rStyle w:val="Constantia4pt0pt"/>
          <w:lang w:val="ru-RU"/>
        </w:rPr>
        <w:t xml:space="preserve"> </w:t>
      </w:r>
      <w:r>
        <w:rPr>
          <w:rStyle w:val="5a"/>
        </w:rPr>
        <w:t xml:space="preserve">кебмана на </w:t>
      </w:r>
      <w:r>
        <w:rPr>
          <w:rStyle w:val="5a"/>
        </w:rPr>
        <w:t>ізвозчика, додавав “пояснювальні” слова та речення; обстоював цю свою принципову позицію в статтях. Сказати б, посередині між перекладами- 0. та перенесеннями знаходяться переклади</w:t>
      </w:r>
    </w:p>
    <w:p w:rsidR="00361F9A" w:rsidRDefault="005F5C25">
      <w:pPr>
        <w:pStyle w:val="81"/>
        <w:framePr w:w="3653" w:h="11067" w:hRule="exact" w:wrap="none" w:vAnchor="page" w:hAnchor="page" w:x="2137" w:y="2713"/>
        <w:shd w:val="clear" w:color="auto" w:fill="auto"/>
        <w:tabs>
          <w:tab w:val="left" w:pos="1139"/>
        </w:tabs>
        <w:ind w:left="40" w:right="40"/>
      </w:pPr>
      <w:r>
        <w:rPr>
          <w:rStyle w:val="5a"/>
        </w:rPr>
        <w:t>В.Жуковського з Л.Уланда, Й.П.</w:t>
      </w:r>
      <w:r>
        <w:rPr>
          <w:rStyle w:val="5a"/>
          <w:lang w:val="ru-RU"/>
        </w:rPr>
        <w:t xml:space="preserve">Гебеля, </w:t>
      </w:r>
      <w:r>
        <w:rPr>
          <w:rStyle w:val="5a"/>
        </w:rPr>
        <w:t xml:space="preserve">Р.Сауті, де нац. колорит назагал не </w:t>
      </w:r>
      <w:r>
        <w:rPr>
          <w:rStyle w:val="5a"/>
        </w:rPr>
        <w:t>змінено, але все ж першотв. наближено до рос. дійсності.</w:t>
      </w:r>
    </w:p>
    <w:p w:rsidR="00361F9A" w:rsidRDefault="005F5C25">
      <w:pPr>
        <w:pStyle w:val="81"/>
        <w:framePr w:w="3653" w:h="11067" w:hRule="exact" w:wrap="none" w:vAnchor="page" w:hAnchor="page" w:x="2137" w:y="2713"/>
        <w:shd w:val="clear" w:color="auto" w:fill="auto"/>
        <w:ind w:left="40" w:right="40" w:firstLine="240"/>
      </w:pPr>
      <w:r>
        <w:rPr>
          <w:rStyle w:val="5a"/>
        </w:rPr>
        <w:t xml:space="preserve">В укр. письменстві XIX ст. переклад-О. був луже поширений. Крилатий вислів “7 я </w:t>
      </w:r>
      <w:r>
        <w:rPr>
          <w:rStyle w:val="65pt0ptb"/>
          <w:lang w:val="uk-UA"/>
        </w:rPr>
        <w:t>в</w:t>
      </w:r>
      <w:r>
        <w:rPr>
          <w:rStyle w:val="Constantia4pt0pt"/>
        </w:rPr>
        <w:t xml:space="preserve"> </w:t>
      </w:r>
      <w:r>
        <w:rPr>
          <w:rStyle w:val="5a"/>
        </w:rPr>
        <w:t>Аркаді і' народився", шо вочевидь належить якомусь</w:t>
      </w:r>
    </w:p>
    <w:p w:rsidR="00361F9A" w:rsidRDefault="005F5C25">
      <w:pPr>
        <w:pStyle w:val="81"/>
        <w:framePr w:w="3710" w:h="11139" w:hRule="exact" w:wrap="none" w:vAnchor="page" w:hAnchor="page" w:x="6082" w:y="2729"/>
        <w:shd w:val="clear" w:color="auto" w:fill="auto"/>
        <w:spacing w:line="187" w:lineRule="exact"/>
        <w:ind w:left="40" w:right="40"/>
      </w:pPr>
      <w:r>
        <w:rPr>
          <w:rStyle w:val="5a"/>
        </w:rPr>
        <w:t>новолат. авторові та який з давніх-давен в різних європ. традиціях</w:t>
      </w:r>
      <w:r>
        <w:rPr>
          <w:rStyle w:val="5a"/>
        </w:rPr>
        <w:t xml:space="preserve"> побутував, як символізація марності людського життя: написи на картинах малярів італ. бароко: Скадоне (1559-1665), Ф.Гверчіно (1591-1666) та </w:t>
      </w:r>
      <w:r>
        <w:rPr>
          <w:rStyle w:val="5a"/>
          <w:lang w:val="ru-RU"/>
        </w:rPr>
        <w:t xml:space="preserve">франц. </w:t>
      </w:r>
      <w:r>
        <w:rPr>
          <w:rStyle w:val="5a"/>
        </w:rPr>
        <w:t>класицизму.</w:t>
      </w:r>
    </w:p>
    <w:p w:rsidR="00361F9A" w:rsidRDefault="005F5C25">
      <w:pPr>
        <w:pStyle w:val="81"/>
        <w:framePr w:w="3710" w:h="11139" w:hRule="exact" w:wrap="none" w:vAnchor="page" w:hAnchor="page" w:x="6082" w:y="2729"/>
        <w:shd w:val="clear" w:color="auto" w:fill="auto"/>
        <w:tabs>
          <w:tab w:val="left" w:pos="788"/>
        </w:tabs>
        <w:spacing w:line="187" w:lineRule="exact"/>
        <w:ind w:left="20" w:right="40"/>
      </w:pPr>
      <w:r>
        <w:rPr>
          <w:rStyle w:val="5a"/>
        </w:rPr>
        <w:t xml:space="preserve">Н.Пуссен (1594-1665); та який вживали Д.Лідро, Й.В.Гьоте та ін, письменники. Але П.Куліш у </w:t>
      </w:r>
      <w:r>
        <w:rPr>
          <w:rStyle w:val="75pt0ptb"/>
        </w:rPr>
        <w:t>віль</w:t>
      </w:r>
      <w:r>
        <w:rPr>
          <w:rStyle w:val="75pt0ptb"/>
        </w:rPr>
        <w:t>ному перекладі</w:t>
      </w:r>
      <w:r>
        <w:rPr>
          <w:rStyle w:val="5a"/>
        </w:rPr>
        <w:t xml:space="preserve"> поезії Ф.Шіллера </w:t>
      </w:r>
      <w:r>
        <w:rPr>
          <w:rStyle w:val="75pt0ptb"/>
          <w:lang w:val="de-DE"/>
        </w:rPr>
        <w:t>“Resigna</w:t>
      </w:r>
      <w:r>
        <w:rPr>
          <w:rStyle w:val="75pt0ptb"/>
          <w:lang w:val="de-DE"/>
        </w:rPr>
        <w:softHyphen/>
        <w:t>tion"</w:t>
      </w:r>
      <w:r>
        <w:rPr>
          <w:rStyle w:val="5a"/>
          <w:lang w:val="de-DE"/>
        </w:rPr>
        <w:t xml:space="preserve"> </w:t>
      </w:r>
      <w:r>
        <w:rPr>
          <w:rStyle w:val="5a"/>
        </w:rPr>
        <w:t>(“Покірливість долі”) замінив перший рядок Шіллерової поезії —</w:t>
      </w:r>
      <w:r>
        <w:rPr>
          <w:rStyle w:val="75pt0ptb"/>
          <w:lang w:val="de-DE"/>
        </w:rPr>
        <w:t>“Auch ich war in Arkadien geboren"</w:t>
      </w:r>
      <w:r>
        <w:rPr>
          <w:rStyle w:val="5a"/>
          <w:lang w:val="de-DE"/>
        </w:rPr>
        <w:t xml:space="preserve"> </w:t>
      </w:r>
      <w:r>
        <w:rPr>
          <w:rStyle w:val="5a"/>
        </w:rPr>
        <w:t xml:space="preserve">на </w:t>
      </w:r>
      <w:r>
        <w:rPr>
          <w:rStyle w:val="75pt0ptb"/>
          <w:lang w:val="de-DE"/>
        </w:rPr>
        <w:t xml:space="preserve">“! </w:t>
      </w:r>
      <w:r>
        <w:rPr>
          <w:rStyle w:val="75pt0ptb"/>
        </w:rPr>
        <w:t>я родивсь</w:t>
      </w:r>
      <w:r>
        <w:rPr>
          <w:rStyle w:val="5a"/>
        </w:rPr>
        <w:t xml:space="preserve"> у </w:t>
      </w:r>
      <w:r>
        <w:rPr>
          <w:rStyle w:val="75pt0ptb"/>
        </w:rPr>
        <w:t>любій Україні”.</w:t>
      </w:r>
    </w:p>
    <w:p w:rsidR="00361F9A" w:rsidRDefault="005F5C25">
      <w:pPr>
        <w:pStyle w:val="241"/>
        <w:framePr w:w="3710" w:h="11139" w:hRule="exact" w:wrap="none" w:vAnchor="page" w:hAnchor="page" w:x="6082" w:y="2729"/>
        <w:shd w:val="clear" w:color="auto" w:fill="auto"/>
        <w:spacing w:line="187" w:lineRule="exact"/>
        <w:ind w:left="20" w:firstLine="280"/>
      </w:pPr>
      <w:r>
        <w:rPr>
          <w:rStyle w:val="240pt7"/>
        </w:rPr>
        <w:t xml:space="preserve">Див.: </w:t>
      </w:r>
      <w:r>
        <w:rPr>
          <w:rStyle w:val="2475pt"/>
          <w:i/>
          <w:iCs/>
        </w:rPr>
        <w:t>Переспів.</w:t>
      </w:r>
    </w:p>
    <w:p w:rsidR="00361F9A" w:rsidRDefault="005F5C25">
      <w:pPr>
        <w:pStyle w:val="140"/>
        <w:framePr w:w="3710" w:h="11139" w:hRule="exact" w:wrap="none" w:vAnchor="page" w:hAnchor="page" w:x="6082" w:y="2729"/>
        <w:shd w:val="clear" w:color="auto" w:fill="auto"/>
        <w:spacing w:after="128" w:line="187" w:lineRule="exact"/>
        <w:ind w:right="40"/>
      </w:pPr>
      <w:r>
        <w:rPr>
          <w:rStyle w:val="140pt3"/>
          <w:i/>
          <w:iCs/>
        </w:rPr>
        <w:t xml:space="preserve">Анатолій </w:t>
      </w:r>
      <w:r>
        <w:rPr>
          <w:rStyle w:val="140pt3"/>
          <w:i/>
          <w:iCs/>
          <w:lang w:val="ru-RU"/>
        </w:rPr>
        <w:t>Волков</w:t>
      </w:r>
    </w:p>
    <w:p w:rsidR="00361F9A" w:rsidRDefault="005F5C25">
      <w:pPr>
        <w:pStyle w:val="81"/>
        <w:framePr w:w="3710" w:h="11139" w:hRule="exact" w:wrap="none" w:vAnchor="page" w:hAnchor="page" w:x="6082" w:y="2729"/>
        <w:shd w:val="clear" w:color="auto" w:fill="auto"/>
        <w:ind w:left="20" w:right="40" w:firstLine="280"/>
      </w:pPr>
      <w:r>
        <w:rPr>
          <w:rStyle w:val="0ptff0"/>
        </w:rPr>
        <w:t xml:space="preserve">ОНЄПНСЬКА СТРОФА </w:t>
      </w:r>
      <w:r>
        <w:rPr>
          <w:rStyle w:val="5a"/>
        </w:rPr>
        <w:t xml:space="preserve">— строфічна форма роману в віршах О.Пушкіна “Євгеній Онєґін”. Вона складається з 14 віршів, написаних чотиристоповим ямбом із дотриманням правила альтернансу. Формула </w:t>
      </w:r>
      <w:r>
        <w:rPr>
          <w:rStyle w:val="5a"/>
          <w:lang w:val="de-DE"/>
        </w:rPr>
        <w:t xml:space="preserve">O.e. </w:t>
      </w:r>
      <w:r>
        <w:rPr>
          <w:rStyle w:val="5a"/>
        </w:rPr>
        <w:t xml:space="preserve">— </w:t>
      </w:r>
      <w:r>
        <w:rPr>
          <w:rStyle w:val="75pt0ptb"/>
          <w:lang w:val="en-US"/>
        </w:rPr>
        <w:t>AbAbCCddEffEgg,</w:t>
      </w:r>
      <w:r>
        <w:rPr>
          <w:rStyle w:val="5a"/>
          <w:lang w:val="en-US"/>
        </w:rPr>
        <w:t xml:space="preserve"> </w:t>
      </w:r>
      <w:r>
        <w:rPr>
          <w:rStyle w:val="5a"/>
        </w:rPr>
        <w:t>де велика літера позначає жіночу, а мала — чоловічу риму. О.с. умо</w:t>
      </w:r>
      <w:r>
        <w:rPr>
          <w:rStyle w:val="5a"/>
        </w:rPr>
        <w:t>вно поділяється на три катрени, кожний з яких демонструє один з трьох типових способів римування (відповідно: “перехресний”, “суміжний” і “кінцевий”) і суміжноримованого дистиха. О.с. притаманна тенденція до внугр. тематичної організованості: в ній розрізн</w:t>
      </w:r>
      <w:r>
        <w:rPr>
          <w:rStyle w:val="5a"/>
        </w:rPr>
        <w:t>юються 4 композиційні періоди — перший катрен вводить основний тематичний мотив строфи, наступний — розвиває його, в третьому цей мотив досягає кульмінації, а фінальний дистих-кода афористично завершує його. Ця кода заслуговує на особливу увагу. На відміну</w:t>
      </w:r>
      <w:r>
        <w:rPr>
          <w:rStyle w:val="5a"/>
        </w:rPr>
        <w:t xml:space="preserve"> від нетрад. одичної строфи ГЛержавіна з вірша “На новий 1797 рік"</w:t>
      </w:r>
    </w:p>
    <w:p w:rsidR="00361F9A" w:rsidRDefault="005F5C25">
      <w:pPr>
        <w:pStyle w:val="81"/>
        <w:framePr w:w="3710" w:h="11139" w:hRule="exact" w:wrap="none" w:vAnchor="page" w:hAnchor="page" w:x="6082" w:y="2729"/>
        <w:shd w:val="clear" w:color="auto" w:fill="auto"/>
        <w:ind w:left="20" w:right="40"/>
      </w:pPr>
      <w:r>
        <w:rPr>
          <w:rStyle w:val="5a"/>
        </w:rPr>
        <w:t>(.</w:t>
      </w:r>
      <w:r>
        <w:rPr>
          <w:rStyle w:val="75pt0ptb"/>
          <w:lang w:val="en-US"/>
        </w:rPr>
        <w:t>AbAbCCdEdEfGfG</w:t>
      </w:r>
      <w:r>
        <w:rPr>
          <w:rStyle w:val="5a"/>
        </w:rPr>
        <w:t>), яка здогадно вплинула на О.с.,</w:t>
      </w:r>
      <w:r>
        <w:rPr>
          <w:rStyle w:val="5a"/>
          <w:vertAlign w:val="superscript"/>
        </w:rPr>
        <w:t>-</w:t>
      </w:r>
      <w:r>
        <w:rPr>
          <w:rStyle w:val="5a"/>
        </w:rPr>
        <w:t xml:space="preserve">а також деяких строфічних форм, шо “змагаються" з “онєгінською” </w:t>
      </w:r>
      <w:r>
        <w:rPr>
          <w:rStyle w:val="5a"/>
          <w:lang w:val="ru-RU"/>
        </w:rPr>
        <w:t>(напр.</w:t>
      </w:r>
      <w:r>
        <w:rPr>
          <w:rStyle w:val="5a"/>
        </w:rPr>
        <w:t xml:space="preserve">, 14-вірш в “Балі” Є.Баратинського — </w:t>
      </w:r>
      <w:r>
        <w:rPr>
          <w:rStyle w:val="75pt0ptb"/>
          <w:lang w:val="en-US"/>
        </w:rPr>
        <w:t>AbAbcDcDeeFgEg</w:t>
      </w:r>
      <w:r>
        <w:rPr>
          <w:rStyle w:val="5a"/>
        </w:rPr>
        <w:t>), суміжноримовани</w:t>
      </w:r>
      <w:r>
        <w:rPr>
          <w:rStyle w:val="5a"/>
        </w:rPr>
        <w:t xml:space="preserve">й дистих в </w:t>
      </w:r>
      <w:r>
        <w:rPr>
          <w:rStyle w:val="5a"/>
          <w:lang w:val="de-DE"/>
        </w:rPr>
        <w:t xml:space="preserve">O.e., </w:t>
      </w:r>
      <w:r>
        <w:rPr>
          <w:rStyle w:val="5a"/>
        </w:rPr>
        <w:t xml:space="preserve">відсутній у вишенаведених прикладах, сприяє чіткому відчуттю визначеності її меж, що робить цю строфу подібною до </w:t>
      </w:r>
      <w:r>
        <w:rPr>
          <w:rStyle w:val="5a"/>
          <w:lang w:val="ru-RU"/>
        </w:rPr>
        <w:t xml:space="preserve">англ. </w:t>
      </w:r>
      <w:r>
        <w:rPr>
          <w:rStyle w:val="5a"/>
        </w:rPr>
        <w:t xml:space="preserve">варіанту </w:t>
      </w:r>
      <w:r>
        <w:rPr>
          <w:rStyle w:val="0ptff0"/>
        </w:rPr>
        <w:t>сонета.</w:t>
      </w:r>
    </w:p>
    <w:p w:rsidR="00361F9A" w:rsidRDefault="005F5C25">
      <w:pPr>
        <w:pStyle w:val="81"/>
        <w:framePr w:w="3710" w:h="11139" w:hRule="exact" w:wrap="none" w:vAnchor="page" w:hAnchor="page" w:x="6082" w:y="2729"/>
        <w:shd w:val="clear" w:color="auto" w:fill="auto"/>
        <w:ind w:left="20" w:right="40" w:firstLine="280"/>
      </w:pPr>
      <w:r>
        <w:rPr>
          <w:rStyle w:val="5a"/>
        </w:rPr>
        <w:t xml:space="preserve">Часто цей дистих містить у собі відтінок автор, ставлення до тематичного мотиву, який розгортається у </w:t>
      </w:r>
      <w:r>
        <w:rPr>
          <w:rStyle w:val="5a"/>
        </w:rPr>
        <w:t>строфі, шо також підкреслює її завершеність. О.с. щодо цього може слугувати такий приклад:</w:t>
      </w:r>
    </w:p>
    <w:p w:rsidR="00361F9A" w:rsidRDefault="005F5C25">
      <w:pPr>
        <w:pStyle w:val="160"/>
        <w:framePr w:w="3710" w:h="11139" w:hRule="exact" w:wrap="none" w:vAnchor="page" w:hAnchor="page" w:x="6082" w:y="2729"/>
        <w:shd w:val="clear" w:color="auto" w:fill="auto"/>
        <w:tabs>
          <w:tab w:val="left" w:pos="1897"/>
        </w:tabs>
        <w:spacing w:line="158" w:lineRule="exact"/>
        <w:ind w:left="20" w:right="40"/>
      </w:pPr>
      <w:r>
        <w:rPr>
          <w:rStyle w:val="160pt3"/>
          <w:lang w:val="ru-RU"/>
        </w:rPr>
        <w:t xml:space="preserve">И вновь </w:t>
      </w:r>
      <w:r>
        <w:rPr>
          <w:rStyle w:val="16Constantia55pt0pt0"/>
          <w:i/>
          <w:iCs/>
          <w:lang w:val="ru-RU"/>
        </w:rPr>
        <w:t xml:space="preserve">задумчивый, унылый </w:t>
      </w:r>
      <w:r>
        <w:rPr>
          <w:rStyle w:val="16Constantia55pt0pt0"/>
          <w:i/>
          <w:iCs/>
        </w:rPr>
        <w:t xml:space="preserve">Сумний, нахмурений, похилий </w:t>
      </w:r>
      <w:r>
        <w:rPr>
          <w:rStyle w:val="16Constantia55pt0pt0"/>
          <w:i/>
          <w:iCs/>
          <w:lang w:val="ru-RU"/>
        </w:rPr>
        <w:t xml:space="preserve">Прел милой </w:t>
      </w:r>
      <w:r>
        <w:rPr>
          <w:rStyle w:val="16Constantia55pt0pt0"/>
          <w:i/>
          <w:iCs/>
        </w:rPr>
        <w:t xml:space="preserve">Ольгою </w:t>
      </w:r>
      <w:r>
        <w:rPr>
          <w:rStyle w:val="16Constantia55pt0pt0"/>
          <w:i/>
          <w:iCs/>
          <w:lang w:val="ru-RU"/>
        </w:rPr>
        <w:t>своей,</w:t>
      </w:r>
      <w:r>
        <w:rPr>
          <w:rStyle w:val="16Constantia55pt0pt0"/>
          <w:i/>
          <w:iCs/>
          <w:lang w:val="ru-RU"/>
        </w:rPr>
        <w:tab/>
      </w:r>
      <w:r>
        <w:rPr>
          <w:rStyle w:val="16Constantia55pt0pt0"/>
          <w:i/>
          <w:iCs/>
        </w:rPr>
        <w:t>Від дум.</w:t>
      </w:r>
      <w:r>
        <w:rPr>
          <w:rStyle w:val="160pt3"/>
        </w:rPr>
        <w:t xml:space="preserve"> що </w:t>
      </w:r>
      <w:r>
        <w:rPr>
          <w:rStyle w:val="16Constantia55pt0pt0"/>
          <w:i/>
          <w:iCs/>
        </w:rPr>
        <w:t>мучать і гнітять,</w:t>
      </w:r>
    </w:p>
    <w:p w:rsidR="00361F9A" w:rsidRDefault="005F5C25">
      <w:pPr>
        <w:pStyle w:val="160"/>
        <w:framePr w:w="3710" w:h="11139" w:hRule="exact" w:wrap="none" w:vAnchor="page" w:hAnchor="page" w:x="6082" w:y="2729"/>
        <w:shd w:val="clear" w:color="auto" w:fill="auto"/>
        <w:tabs>
          <w:tab w:val="left" w:pos="1892"/>
        </w:tabs>
        <w:spacing w:line="158" w:lineRule="exact"/>
        <w:ind w:left="20"/>
      </w:pPr>
      <w:r>
        <w:rPr>
          <w:rStyle w:val="16Constantia55pt0pt0"/>
          <w:i/>
          <w:iCs/>
        </w:rPr>
        <w:t xml:space="preserve">Владимир не </w:t>
      </w:r>
      <w:r>
        <w:rPr>
          <w:rStyle w:val="16Constantia55pt0pt0"/>
          <w:i/>
          <w:iCs/>
          <w:lang w:val="ru-RU"/>
        </w:rPr>
        <w:t>имеет силы</w:t>
      </w:r>
      <w:r>
        <w:rPr>
          <w:rStyle w:val="16Constantia55pt0pt0"/>
          <w:i/>
          <w:iCs/>
          <w:lang w:val="ru-RU"/>
        </w:rPr>
        <w:tab/>
      </w:r>
      <w:r>
        <w:rPr>
          <w:rStyle w:val="16Constantia55pt0pt0"/>
          <w:i/>
          <w:iCs/>
        </w:rPr>
        <w:t>Не має Володимир сили</w:t>
      </w:r>
    </w:p>
    <w:p w:rsidR="00361F9A" w:rsidRDefault="005F5C25">
      <w:pPr>
        <w:pStyle w:val="160"/>
        <w:framePr w:w="3710" w:h="11139" w:hRule="exact" w:wrap="none" w:vAnchor="page" w:hAnchor="page" w:x="6082" w:y="2729"/>
        <w:shd w:val="clear" w:color="auto" w:fill="auto"/>
        <w:spacing w:line="158" w:lineRule="exact"/>
        <w:ind w:left="20"/>
      </w:pPr>
      <w:r>
        <w:rPr>
          <w:rStyle w:val="16Constantia55pt0pt0"/>
          <w:i/>
          <w:iCs/>
          <w:lang w:val="ru-RU"/>
        </w:rPr>
        <w:t xml:space="preserve">Вчерашний </w:t>
      </w:r>
      <w:r>
        <w:rPr>
          <w:rStyle w:val="16Constantia55pt0pt0"/>
          <w:i/>
          <w:iCs/>
        </w:rPr>
        <w:t xml:space="preserve">день </w:t>
      </w:r>
      <w:r>
        <w:rPr>
          <w:rStyle w:val="16Constantia55pt0pt0"/>
          <w:i/>
          <w:iCs/>
          <w:lang w:val="ru-RU"/>
        </w:rPr>
        <w:t xml:space="preserve">напомнить ей: </w:t>
      </w:r>
      <w:r>
        <w:rPr>
          <w:rStyle w:val="16Constantia55pt0pt0"/>
          <w:i/>
          <w:iCs/>
        </w:rPr>
        <w:t>Вчорашнє Ользі нагадать.</w:t>
      </w:r>
    </w:p>
    <w:p w:rsidR="00361F9A" w:rsidRDefault="005F5C25">
      <w:pPr>
        <w:pStyle w:val="160"/>
        <w:framePr w:w="3710" w:h="11139" w:hRule="exact" w:wrap="none" w:vAnchor="page" w:hAnchor="page" w:x="6082" w:y="2729"/>
        <w:shd w:val="clear" w:color="auto" w:fill="auto"/>
        <w:spacing w:after="120" w:line="158" w:lineRule="exact"/>
        <w:ind w:right="40"/>
        <w:jc w:val="right"/>
      </w:pPr>
      <w:r>
        <w:rPr>
          <w:rStyle w:val="16Constantia55pt0pt0"/>
          <w:i/>
          <w:iCs/>
          <w:lang w:val="ru-RU"/>
        </w:rPr>
        <w:t xml:space="preserve">Он мыслит: </w:t>
      </w:r>
      <w:r>
        <w:rPr>
          <w:rStyle w:val="16Constantia55pt0pt0"/>
          <w:i/>
          <w:iCs/>
        </w:rPr>
        <w:t xml:space="preserve">"Буду </w:t>
      </w:r>
      <w:r>
        <w:rPr>
          <w:rStyle w:val="16Constantia55pt0pt0"/>
          <w:i/>
          <w:iCs/>
          <w:lang w:val="ru-RU"/>
        </w:rPr>
        <w:t xml:space="preserve">ей спаситель. </w:t>
      </w:r>
      <w:r>
        <w:rPr>
          <w:rStyle w:val="16Constantia55pt0pt0"/>
          <w:i/>
          <w:iCs/>
        </w:rPr>
        <w:t>Він мислить:</w:t>
      </w:r>
      <w:r>
        <w:rPr>
          <w:rStyle w:val="160pt3"/>
        </w:rPr>
        <w:t xml:space="preserve"> </w:t>
      </w:r>
      <w:r>
        <w:rPr>
          <w:rStyle w:val="16Constantia55pt0pt0"/>
          <w:i/>
          <w:iCs/>
        </w:rPr>
        <w:t xml:space="preserve">“Буду їй </w:t>
      </w:r>
      <w:r>
        <w:rPr>
          <w:rStyle w:val="16Constantia55pt0pt0"/>
          <w:i/>
          <w:iCs/>
          <w:lang w:val="ru-RU"/>
        </w:rPr>
        <w:t>спаситель.</w:t>
      </w:r>
    </w:p>
    <w:p w:rsidR="00361F9A" w:rsidRDefault="005F5C25">
      <w:pPr>
        <w:pStyle w:val="160"/>
        <w:framePr w:w="3710" w:h="11139" w:hRule="exact" w:wrap="none" w:vAnchor="page" w:hAnchor="page" w:x="6082" w:y="2729"/>
        <w:shd w:val="clear" w:color="auto" w:fill="auto"/>
        <w:tabs>
          <w:tab w:val="left" w:pos="1969"/>
        </w:tabs>
        <w:spacing w:line="158" w:lineRule="exact"/>
        <w:ind w:left="20" w:right="40"/>
      </w:pPr>
      <w:r>
        <w:rPr>
          <w:rStyle w:val="16Constantia55pt0pt0"/>
          <w:i/>
          <w:iCs/>
        </w:rPr>
        <w:t xml:space="preserve">Не потерплю, </w:t>
      </w:r>
      <w:r>
        <w:rPr>
          <w:rStyle w:val="16Constantia55pt0pt0"/>
          <w:i/>
          <w:iCs/>
          <w:lang w:val="ru-RU"/>
        </w:rPr>
        <w:t>чтоб</w:t>
      </w:r>
      <w:r>
        <w:rPr>
          <w:rStyle w:val="160pt3"/>
          <w:lang w:val="ru-RU"/>
        </w:rPr>
        <w:t xml:space="preserve"> развратитель </w:t>
      </w:r>
      <w:r>
        <w:rPr>
          <w:rStyle w:val="16Constantia55pt0pt0"/>
          <w:i/>
          <w:iCs/>
        </w:rPr>
        <w:t>Не стерплю</w:t>
      </w:r>
      <w:r>
        <w:rPr>
          <w:rStyle w:val="160pt3"/>
        </w:rPr>
        <w:t xml:space="preserve"> я, </w:t>
      </w:r>
      <w:r>
        <w:rPr>
          <w:rStyle w:val="16Constantia55pt0pt0"/>
          <w:i/>
          <w:iCs/>
        </w:rPr>
        <w:t xml:space="preserve">щоб спокуситель Огнем </w:t>
      </w:r>
      <w:r>
        <w:rPr>
          <w:rStyle w:val="16Constantia55pt0pt0"/>
          <w:i/>
          <w:iCs/>
          <w:lang w:val="ru-RU"/>
        </w:rPr>
        <w:t xml:space="preserve">и вздохов и </w:t>
      </w:r>
      <w:r>
        <w:rPr>
          <w:rStyle w:val="16Constantia55pt0pt0"/>
          <w:i/>
          <w:iCs/>
        </w:rPr>
        <w:t>похвал</w:t>
      </w:r>
      <w:r>
        <w:rPr>
          <w:rStyle w:val="16Constantia55pt0pt0"/>
          <w:i/>
          <w:iCs/>
        </w:rPr>
        <w:tab/>
        <w:t>Огнем</w:t>
      </w:r>
      <w:r>
        <w:rPr>
          <w:rStyle w:val="160pt3"/>
        </w:rPr>
        <w:t xml:space="preserve"> зітхання і </w:t>
      </w:r>
      <w:r>
        <w:rPr>
          <w:rStyle w:val="16Constantia55pt0pt0"/>
          <w:i/>
          <w:iCs/>
        </w:rPr>
        <w:t>похвал</w:t>
      </w:r>
    </w:p>
    <w:p w:rsidR="00361F9A" w:rsidRDefault="005F5C25">
      <w:pPr>
        <w:pStyle w:val="160"/>
        <w:framePr w:w="3710" w:h="11139" w:hRule="exact" w:wrap="none" w:vAnchor="page" w:hAnchor="page" w:x="6082" w:y="2729"/>
        <w:shd w:val="clear" w:color="auto" w:fill="auto"/>
        <w:tabs>
          <w:tab w:val="left" w:pos="1964"/>
        </w:tabs>
        <w:spacing w:line="158" w:lineRule="exact"/>
        <w:ind w:left="20"/>
      </w:pPr>
      <w:r>
        <w:rPr>
          <w:rStyle w:val="16Constantia55pt0pt0"/>
          <w:i/>
          <w:iCs/>
          <w:lang w:val="ru-RU"/>
        </w:rPr>
        <w:t>Младое сердие</w:t>
      </w:r>
      <w:r>
        <w:rPr>
          <w:rStyle w:val="160pt3"/>
          <w:lang w:val="ru-RU"/>
        </w:rPr>
        <w:t xml:space="preserve"> искушал,</w:t>
      </w:r>
      <w:r>
        <w:rPr>
          <w:rStyle w:val="160pt3"/>
          <w:lang w:val="ru-RU"/>
        </w:rPr>
        <w:tab/>
      </w:r>
      <w:r>
        <w:rPr>
          <w:rStyle w:val="16Constantia55pt0pt0"/>
          <w:i/>
          <w:iCs/>
        </w:rPr>
        <w:t xml:space="preserve">Збудив у ній </w:t>
      </w:r>
      <w:r>
        <w:rPr>
          <w:rStyle w:val="16Constantia55pt0pt0"/>
          <w:i/>
          <w:iCs/>
        </w:rPr>
        <w:t>гріховний пал;</w:t>
      </w:r>
    </w:p>
    <w:p w:rsidR="00361F9A" w:rsidRDefault="005F5C25">
      <w:pPr>
        <w:pStyle w:val="160"/>
        <w:framePr w:w="3710" w:h="11139" w:hRule="exact" w:wrap="none" w:vAnchor="page" w:hAnchor="page" w:x="6082" w:y="2729"/>
        <w:shd w:val="clear" w:color="auto" w:fill="auto"/>
        <w:spacing w:after="112" w:line="158" w:lineRule="exact"/>
        <w:ind w:left="20"/>
      </w:pPr>
      <w:r>
        <w:rPr>
          <w:rStyle w:val="16Constantia55pt0pt0"/>
          <w:i/>
          <w:iCs/>
          <w:lang w:val="ru-RU"/>
        </w:rPr>
        <w:t>Чтоб червь презренный,</w:t>
      </w:r>
      <w:r>
        <w:rPr>
          <w:rStyle w:val="160pt3"/>
          <w:lang w:val="ru-RU"/>
        </w:rPr>
        <w:t xml:space="preserve"> ядовитый </w:t>
      </w:r>
      <w:r>
        <w:rPr>
          <w:rStyle w:val="16Constantia55pt0pt0"/>
          <w:i/>
          <w:iCs/>
          <w:lang w:val="ru-RU"/>
        </w:rPr>
        <w:t>Шоб</w:t>
      </w:r>
      <w:r>
        <w:rPr>
          <w:rStyle w:val="160pt3"/>
          <w:lang w:val="ru-RU"/>
        </w:rPr>
        <w:t xml:space="preserve"> </w:t>
      </w:r>
      <w:r>
        <w:rPr>
          <w:rStyle w:val="160pt3"/>
        </w:rPr>
        <w:t xml:space="preserve">ніжну лілії </w:t>
      </w:r>
      <w:r>
        <w:rPr>
          <w:rStyle w:val="16Constantia55pt0pt0"/>
          <w:i/>
          <w:iCs/>
        </w:rPr>
        <w:t>стеблину</w:t>
      </w:r>
    </w:p>
    <w:p w:rsidR="00361F9A" w:rsidRDefault="005F5C25">
      <w:pPr>
        <w:pStyle w:val="160"/>
        <w:framePr w:w="3710" w:h="11139" w:hRule="exact" w:wrap="none" w:vAnchor="page" w:hAnchor="page" w:x="6082" w:y="2729"/>
        <w:shd w:val="clear" w:color="auto" w:fill="auto"/>
        <w:tabs>
          <w:tab w:val="left" w:pos="1940"/>
        </w:tabs>
        <w:spacing w:line="168" w:lineRule="exact"/>
        <w:ind w:left="20"/>
      </w:pPr>
      <w:r>
        <w:rPr>
          <w:rStyle w:val="16Constantia55pt0pt0"/>
          <w:i/>
          <w:iCs/>
        </w:rPr>
        <w:t xml:space="preserve">Точил </w:t>
      </w:r>
      <w:r>
        <w:rPr>
          <w:rStyle w:val="16Constantia55pt0pt0"/>
          <w:i/>
          <w:iCs/>
          <w:lang w:val="ru-RU"/>
        </w:rPr>
        <w:t>лилеи стебелек-.</w:t>
      </w:r>
      <w:r>
        <w:rPr>
          <w:rStyle w:val="16Constantia55pt0pt0"/>
          <w:i/>
          <w:iCs/>
          <w:lang w:val="ru-RU"/>
        </w:rPr>
        <w:tab/>
      </w:r>
      <w:r>
        <w:rPr>
          <w:rStyle w:val="16Constantia55pt0pt0"/>
          <w:i/>
          <w:iCs/>
        </w:rPr>
        <w:t>Гробак отруйний підточив,</w:t>
      </w:r>
    </w:p>
    <w:p w:rsidR="00361F9A" w:rsidRDefault="005F5C25">
      <w:pPr>
        <w:pStyle w:val="160"/>
        <w:framePr w:w="3710" w:h="11139" w:hRule="exact" w:wrap="none" w:vAnchor="page" w:hAnchor="page" w:x="6082" w:y="2729"/>
        <w:shd w:val="clear" w:color="auto" w:fill="auto"/>
        <w:tabs>
          <w:tab w:val="left" w:pos="1935"/>
        </w:tabs>
        <w:spacing w:line="168" w:lineRule="exact"/>
        <w:ind w:left="20"/>
      </w:pPr>
      <w:r>
        <w:rPr>
          <w:rStyle w:val="16Constantia55pt0pt0"/>
          <w:i/>
          <w:iCs/>
          <w:lang w:val="ru-RU"/>
        </w:rPr>
        <w:t xml:space="preserve">Чтобы двухутренний </w:t>
      </w:r>
      <w:r>
        <w:rPr>
          <w:rStyle w:val="16Constantia55pt0pt0"/>
          <w:i/>
          <w:iCs/>
        </w:rPr>
        <w:t>иветок</w:t>
      </w:r>
      <w:r>
        <w:rPr>
          <w:rStyle w:val="16Constantia55pt0pt0"/>
          <w:i/>
          <w:iCs/>
        </w:rPr>
        <w:tab/>
        <w:t>Щоб доранковий квіт одцвів,</w:t>
      </w:r>
    </w:p>
    <w:p w:rsidR="00361F9A" w:rsidRDefault="005F5C25">
      <w:pPr>
        <w:pStyle w:val="160"/>
        <w:framePr w:w="3710" w:h="11139" w:hRule="exact" w:wrap="none" w:vAnchor="page" w:hAnchor="page" w:x="6082" w:y="2729"/>
        <w:shd w:val="clear" w:color="auto" w:fill="auto"/>
        <w:tabs>
          <w:tab w:val="left" w:pos="1940"/>
        </w:tabs>
        <w:spacing w:line="168" w:lineRule="exact"/>
        <w:ind w:left="20"/>
      </w:pPr>
      <w:r>
        <w:rPr>
          <w:rStyle w:val="16Constantia55pt0pt0"/>
          <w:i/>
          <w:iCs/>
          <w:lang w:val="ru-RU"/>
        </w:rPr>
        <w:t xml:space="preserve">Увял </w:t>
      </w:r>
      <w:r>
        <w:rPr>
          <w:rStyle w:val="16Constantia55pt0pt0"/>
          <w:i/>
          <w:iCs/>
        </w:rPr>
        <w:t xml:space="preserve">еціе </w:t>
      </w:r>
      <w:r>
        <w:rPr>
          <w:rStyle w:val="16Constantia55pt0pt0"/>
          <w:i/>
          <w:iCs/>
          <w:lang w:val="ru-RU"/>
        </w:rPr>
        <w:t>полураскрытый".</w:t>
      </w:r>
      <w:r>
        <w:rPr>
          <w:rStyle w:val="16Constantia55pt0pt0"/>
          <w:i/>
          <w:iCs/>
          <w:lang w:val="ru-RU"/>
        </w:rPr>
        <w:tab/>
      </w:r>
      <w:r>
        <w:rPr>
          <w:rStyle w:val="16Constantia55pt0pt0"/>
          <w:i/>
          <w:iCs/>
        </w:rPr>
        <w:t>Розцвівшися наполовину".</w:t>
      </w:r>
    </w:p>
    <w:p w:rsidR="00361F9A" w:rsidRDefault="005F5C25">
      <w:pPr>
        <w:pStyle w:val="160"/>
        <w:framePr w:w="3710" w:h="11139" w:hRule="exact" w:wrap="none" w:vAnchor="page" w:hAnchor="page" w:x="6082" w:y="2729"/>
        <w:shd w:val="clear" w:color="auto" w:fill="auto"/>
        <w:tabs>
          <w:tab w:val="left" w:pos="1945"/>
        </w:tabs>
        <w:spacing w:line="168" w:lineRule="exact"/>
        <w:ind w:left="20"/>
      </w:pPr>
      <w:r>
        <w:rPr>
          <w:rStyle w:val="16Constantia55pt0pt0"/>
          <w:i/>
          <w:iCs/>
        </w:rPr>
        <w:t>Все зто значило,</w:t>
      </w:r>
      <w:r>
        <w:rPr>
          <w:rStyle w:val="160pt3"/>
        </w:rPr>
        <w:t xml:space="preserve"> </w:t>
      </w:r>
      <w:r>
        <w:rPr>
          <w:rStyle w:val="160pt3"/>
          <w:lang w:val="ru-RU"/>
        </w:rPr>
        <w:t>друзья:</w:t>
      </w:r>
      <w:r>
        <w:rPr>
          <w:rStyle w:val="160pt3"/>
          <w:lang w:val="ru-RU"/>
        </w:rPr>
        <w:tab/>
      </w:r>
      <w:r>
        <w:rPr>
          <w:rStyle w:val="16Constantia55pt0pt0"/>
          <w:i/>
          <w:iCs/>
        </w:rPr>
        <w:t xml:space="preserve">Це </w:t>
      </w:r>
      <w:r>
        <w:rPr>
          <w:rStyle w:val="16Constantia55pt0pt0"/>
          <w:i/>
          <w:iCs/>
        </w:rPr>
        <w:t>значило, читачу мій:</w:t>
      </w:r>
    </w:p>
    <w:p w:rsidR="00361F9A" w:rsidRDefault="005F5C25">
      <w:pPr>
        <w:pStyle w:val="160"/>
        <w:framePr w:w="3710" w:h="11139" w:hRule="exact" w:wrap="none" w:vAnchor="page" w:hAnchor="page" w:x="6082" w:y="2729"/>
        <w:shd w:val="clear" w:color="auto" w:fill="auto"/>
        <w:tabs>
          <w:tab w:val="left" w:pos="1945"/>
        </w:tabs>
        <w:spacing w:line="168" w:lineRule="exact"/>
        <w:ind w:left="20"/>
      </w:pPr>
      <w:r>
        <w:rPr>
          <w:rStyle w:val="16Constantia55pt0pt0"/>
          <w:i/>
          <w:iCs/>
          <w:lang w:val="ru-RU"/>
        </w:rPr>
        <w:t xml:space="preserve">С </w:t>
      </w:r>
      <w:r>
        <w:rPr>
          <w:rStyle w:val="16Constantia55pt0pt0"/>
          <w:i/>
          <w:iCs/>
        </w:rPr>
        <w:t xml:space="preserve">приятелем </w:t>
      </w:r>
      <w:r>
        <w:rPr>
          <w:rStyle w:val="16Constantia55pt0pt0"/>
          <w:i/>
          <w:iCs/>
          <w:lang w:val="ru-RU"/>
        </w:rPr>
        <w:t xml:space="preserve">стреляюсь </w:t>
      </w:r>
      <w:r>
        <w:rPr>
          <w:rStyle w:val="16Constantia55pt0pt0"/>
          <w:i/>
          <w:iCs/>
        </w:rPr>
        <w:t>я.</w:t>
      </w:r>
      <w:r>
        <w:rPr>
          <w:rStyle w:val="16Constantia55pt0pt0"/>
          <w:i/>
          <w:iCs/>
        </w:rPr>
        <w:tab/>
        <w:t>Піду я з другом на двобій.</w:t>
      </w:r>
    </w:p>
    <w:p w:rsidR="00361F9A" w:rsidRDefault="005F5C25">
      <w:pPr>
        <w:pStyle w:val="241"/>
        <w:framePr w:w="3710" w:h="11139" w:hRule="exact" w:wrap="none" w:vAnchor="page" w:hAnchor="page" w:x="6082" w:y="2729"/>
        <w:shd w:val="clear" w:color="auto" w:fill="auto"/>
        <w:spacing w:line="182" w:lineRule="exact"/>
        <w:ind w:left="20" w:right="40"/>
        <w:jc w:val="right"/>
      </w:pPr>
      <w:r>
        <w:rPr>
          <w:rStyle w:val="2475pt"/>
          <w:i/>
          <w:iCs/>
        </w:rPr>
        <w:t>(О.Пушкін, “Євгеній Онєгін”) (пер. М. Рильського)</w:t>
      </w:r>
    </w:p>
    <w:p w:rsidR="00361F9A" w:rsidRDefault="005F5C25">
      <w:pPr>
        <w:pStyle w:val="164"/>
        <w:framePr w:wrap="none" w:vAnchor="page" w:hAnchor="page" w:x="5799" w:y="14008"/>
        <w:shd w:val="clear" w:color="auto" w:fill="auto"/>
        <w:spacing w:line="230" w:lineRule="exact"/>
        <w:ind w:left="20"/>
      </w:pPr>
      <w:r>
        <w:t>385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46" w:y="2383"/>
        <w:shd w:val="clear" w:color="auto" w:fill="auto"/>
        <w:spacing w:line="140" w:lineRule="exact"/>
        <w:ind w:left="20"/>
      </w:pPr>
      <w:r>
        <w:rPr>
          <w:rStyle w:val="47pt0pt1"/>
          <w:lang w:val="ru-RU"/>
        </w:rPr>
        <w:t xml:space="preserve">ОНОМАСТИКА </w:t>
      </w:r>
      <w:r>
        <w:rPr>
          <w:rStyle w:val="47pt0pt1"/>
        </w:rPr>
        <w:t>ЛІТЕРАТУРНА</w:t>
      </w:r>
    </w:p>
    <w:p w:rsidR="00361F9A" w:rsidRDefault="005F5C25">
      <w:pPr>
        <w:pStyle w:val="81"/>
        <w:framePr w:w="3701" w:h="11139" w:hRule="exact" w:wrap="none" w:vAnchor="page" w:hAnchor="page" w:x="2137" w:y="2688"/>
        <w:shd w:val="clear" w:color="auto" w:fill="auto"/>
        <w:ind w:left="20" w:right="20" w:firstLine="280"/>
      </w:pPr>
      <w:r>
        <w:rPr>
          <w:rStyle w:val="5a"/>
          <w:lang w:val="ru-RU"/>
        </w:rPr>
        <w:t xml:space="preserve">Назагал </w:t>
      </w:r>
      <w:r>
        <w:rPr>
          <w:rStyle w:val="5a"/>
          <w:lang w:val="de-DE"/>
        </w:rPr>
        <w:t xml:space="preserve">O.e. </w:t>
      </w:r>
      <w:r>
        <w:rPr>
          <w:rStyle w:val="5a"/>
        </w:rPr>
        <w:t xml:space="preserve">являє собою худож. єдність (ритмо-інтонаційну, синтаксичну, вірш, і </w:t>
      </w:r>
      <w:r>
        <w:rPr>
          <w:rStyle w:val="5a"/>
        </w:rPr>
        <w:t>римовану), органічно пов’язану зі змістом “Євгенія Онєґіна", шо зумовило обмеженість її вживання в подальшій поет, практиці. До поодиноких випадків вико</w:t>
      </w:r>
      <w:r>
        <w:rPr>
          <w:rStyle w:val="5a"/>
        </w:rPr>
        <w:softHyphen/>
        <w:t>ристання О.с. в рос. поезії ХІХ-ХХ ст. належать: незакінчена поезія Пушкіна “Єзерський", поема М.Лермон</w:t>
      </w:r>
      <w:r>
        <w:rPr>
          <w:rStyle w:val="5a"/>
        </w:rPr>
        <w:t xml:space="preserve">това “Тамбовська скарбникарка”, в якій є </w:t>
      </w:r>
      <w:r>
        <w:rPr>
          <w:rStyle w:val="75pt0ptb"/>
        </w:rPr>
        <w:t>алюзія</w:t>
      </w:r>
      <w:r>
        <w:rPr>
          <w:rStyle w:val="5a"/>
        </w:rPr>
        <w:t xml:space="preserve"> на пушкінський роман </w:t>
      </w:r>
      <w:r>
        <w:rPr>
          <w:rStyle w:val="5a"/>
          <w:lang w:val="ru-RU"/>
        </w:rPr>
        <w:t xml:space="preserve">(“пишу Онегина размером”), </w:t>
      </w:r>
      <w:r>
        <w:rPr>
          <w:rStyle w:val="5a"/>
        </w:rPr>
        <w:t xml:space="preserve">поема М.Язикова “Дипки”, яка, проте, написана 5-тистоповим ямбом, поема Вяч.Іванова “Дитинство" </w:t>
      </w:r>
      <w:r>
        <w:rPr>
          <w:rStyle w:val="5a"/>
          <w:lang w:val="ru-RU"/>
        </w:rPr>
        <w:t xml:space="preserve">(“Младенчество"), </w:t>
      </w:r>
      <w:r>
        <w:rPr>
          <w:rStyle w:val="5a"/>
        </w:rPr>
        <w:t xml:space="preserve">яка містить натяк на пушкінський текст </w:t>
      </w:r>
      <w:r>
        <w:rPr>
          <w:rStyle w:val="5a"/>
          <w:lang w:val="ru-RU"/>
        </w:rPr>
        <w:t>(“Разме</w:t>
      </w:r>
      <w:r>
        <w:rPr>
          <w:rStyle w:val="5a"/>
          <w:lang w:val="ru-RU"/>
        </w:rPr>
        <w:t xml:space="preserve">р заветных </w:t>
      </w:r>
      <w:r>
        <w:rPr>
          <w:rStyle w:val="5a"/>
        </w:rPr>
        <w:t xml:space="preserve">строф </w:t>
      </w:r>
      <w:r>
        <w:rPr>
          <w:rStyle w:val="5a"/>
          <w:lang w:val="ru-RU"/>
        </w:rPr>
        <w:t xml:space="preserve">приятен”), </w:t>
      </w:r>
      <w:r>
        <w:rPr>
          <w:rStyle w:val="5a"/>
        </w:rPr>
        <w:t xml:space="preserve">поезія М.Волошина “Лист”, де є такий вірш — </w:t>
      </w:r>
      <w:r>
        <w:rPr>
          <w:rStyle w:val="5a"/>
          <w:lang w:val="ru-RU"/>
        </w:rPr>
        <w:t xml:space="preserve">‘Как стих “Онегина" прозрачен” </w:t>
      </w:r>
      <w:r>
        <w:rPr>
          <w:rStyle w:val="5a"/>
        </w:rPr>
        <w:t>і деякі ін.</w:t>
      </w:r>
    </w:p>
    <w:p w:rsidR="00361F9A" w:rsidRDefault="005F5C25">
      <w:pPr>
        <w:pStyle w:val="81"/>
        <w:framePr w:w="3701" w:h="11139" w:hRule="exact" w:wrap="none" w:vAnchor="page" w:hAnchor="page" w:x="2137" w:y="2688"/>
        <w:shd w:val="clear" w:color="auto" w:fill="auto"/>
        <w:ind w:left="20" w:right="20" w:firstLine="280"/>
      </w:pPr>
      <w:r>
        <w:rPr>
          <w:rStyle w:val="5a"/>
        </w:rPr>
        <w:t xml:space="preserve">Звернення до О.с. в укр. поезії теж пов’язано з пушкінською традицією: поема П.Куліша “Грицько Сковорода”, поезія М.Рильського “Пушкінський </w:t>
      </w:r>
      <w:r>
        <w:rPr>
          <w:rStyle w:val="5a"/>
        </w:rPr>
        <w:t>дім в Одесі”, поема О.Гаврилюка “Львів” (1939), де автор зазначає, шо він “навік вчарований великим автором “Євгенія Онєгіна”</w:t>
      </w:r>
    </w:p>
    <w:p w:rsidR="00361F9A" w:rsidRDefault="005F5C25">
      <w:pPr>
        <w:pStyle w:val="81"/>
        <w:framePr w:w="3701" w:h="11139" w:hRule="exact" w:wrap="none" w:vAnchor="page" w:hAnchor="page" w:x="2137" w:y="2688"/>
        <w:numPr>
          <w:ilvl w:val="0"/>
          <w:numId w:val="198"/>
        </w:numPr>
        <w:shd w:val="clear" w:color="auto" w:fill="auto"/>
        <w:tabs>
          <w:tab w:val="left" w:pos="255"/>
        </w:tabs>
        <w:ind w:left="20"/>
        <w:jc w:val="left"/>
      </w:pPr>
      <w:r>
        <w:rPr>
          <w:rStyle w:val="5a"/>
        </w:rPr>
        <w:t>“ритм цей кований присвоїв".</w:t>
      </w:r>
    </w:p>
    <w:p w:rsidR="00361F9A" w:rsidRDefault="005F5C25">
      <w:pPr>
        <w:pStyle w:val="81"/>
        <w:framePr w:w="3701" w:h="11139" w:hRule="exact" w:wrap="none" w:vAnchor="page" w:hAnchor="page" w:x="2137" w:y="2688"/>
        <w:shd w:val="clear" w:color="auto" w:fill="auto"/>
        <w:ind w:left="20" w:right="20" w:firstLine="280"/>
      </w:pPr>
      <w:r>
        <w:rPr>
          <w:rStyle w:val="5a"/>
        </w:rPr>
        <w:t>О.с. зустрічається також у ін. слов’ян, письменствах. Так, її застосував чес. поет І.Маген в епіч. по</w:t>
      </w:r>
      <w:r>
        <w:rPr>
          <w:rStyle w:val="5a"/>
        </w:rPr>
        <w:t xml:space="preserve">емі </w:t>
      </w:r>
      <w:r>
        <w:rPr>
          <w:rStyle w:val="5a"/>
          <w:lang w:val="de-DE"/>
        </w:rPr>
        <w:t xml:space="preserve">"Scirocco” </w:t>
      </w:r>
      <w:r>
        <w:rPr>
          <w:rStyle w:val="5a"/>
        </w:rPr>
        <w:t>(1923).</w:t>
      </w:r>
    </w:p>
    <w:p w:rsidR="00361F9A" w:rsidRDefault="005F5C25">
      <w:pPr>
        <w:pStyle w:val="81"/>
        <w:framePr w:w="3701" w:h="11139" w:hRule="exact" w:wrap="none" w:vAnchor="page" w:hAnchor="page" w:x="2137" w:y="2688"/>
        <w:shd w:val="clear" w:color="auto" w:fill="auto"/>
        <w:ind w:left="20" w:right="20" w:firstLine="280"/>
      </w:pPr>
      <w:r>
        <w:rPr>
          <w:rStyle w:val="5a"/>
        </w:rPr>
        <w:t>Перекладачі роману О.Пушкіна здебільшого зберігають О.с. (в Україні — М.Рильський. в Польші</w:t>
      </w:r>
    </w:p>
    <w:p w:rsidR="00361F9A" w:rsidRDefault="005F5C25">
      <w:pPr>
        <w:pStyle w:val="81"/>
        <w:framePr w:w="3701" w:h="11139" w:hRule="exact" w:wrap="none" w:vAnchor="page" w:hAnchor="page" w:x="2137" w:y="2688"/>
        <w:numPr>
          <w:ilvl w:val="0"/>
          <w:numId w:val="198"/>
        </w:numPr>
        <w:shd w:val="clear" w:color="auto" w:fill="auto"/>
        <w:tabs>
          <w:tab w:val="left" w:pos="236"/>
        </w:tabs>
        <w:ind w:left="20"/>
        <w:jc w:val="left"/>
      </w:pPr>
      <w:r>
        <w:rPr>
          <w:rStyle w:val="5a"/>
          <w:lang w:val="ru-RU"/>
        </w:rPr>
        <w:t xml:space="preserve">Л.Бельмонт </w:t>
      </w:r>
      <w:r>
        <w:rPr>
          <w:rStyle w:val="5a"/>
        </w:rPr>
        <w:t>і Ю.Тувім).</w:t>
      </w:r>
    </w:p>
    <w:p w:rsidR="00361F9A" w:rsidRDefault="005F5C25">
      <w:pPr>
        <w:pStyle w:val="81"/>
        <w:framePr w:w="3701" w:h="11139" w:hRule="exact" w:wrap="none" w:vAnchor="page" w:hAnchor="page" w:x="2137" w:y="2688"/>
        <w:shd w:val="clear" w:color="auto" w:fill="auto"/>
        <w:ind w:left="20" w:right="20" w:firstLine="280"/>
      </w:pPr>
      <w:r>
        <w:rPr>
          <w:rStyle w:val="5a"/>
        </w:rPr>
        <w:t xml:space="preserve">Є факти модифікації О.с. </w:t>
      </w:r>
      <w:r>
        <w:rPr>
          <w:rStyle w:val="5a"/>
          <w:lang w:val="ru-RU"/>
        </w:rPr>
        <w:t xml:space="preserve">(напр., </w:t>
      </w:r>
      <w:r>
        <w:rPr>
          <w:rStyle w:val="5a"/>
        </w:rPr>
        <w:t xml:space="preserve">у рос.-лит. поета ХІХ-ХХ ст. Ю.Балтрушайтіса вона перетворюється на тверду строфічну </w:t>
      </w:r>
      <w:r>
        <w:rPr>
          <w:rStyle w:val="5a"/>
        </w:rPr>
        <w:t>форму).</w:t>
      </w:r>
    </w:p>
    <w:p w:rsidR="00361F9A" w:rsidRDefault="005F5C25">
      <w:pPr>
        <w:pStyle w:val="1151"/>
        <w:framePr w:w="3701" w:h="11139" w:hRule="exact" w:wrap="none" w:vAnchor="page" w:hAnchor="page" w:x="2137" w:y="2688"/>
        <w:shd w:val="clear" w:color="auto" w:fill="auto"/>
        <w:ind w:right="20"/>
      </w:pPr>
      <w:bookmarkStart w:id="87" w:name="bookmark87"/>
      <w:r>
        <w:rPr>
          <w:rStyle w:val="11565pt0pt0"/>
          <w:lang w:val="uk-UA"/>
        </w:rPr>
        <w:t>Борис</w:t>
      </w:r>
      <w:r>
        <w:rPr>
          <w:rStyle w:val="1150pt"/>
        </w:rPr>
        <w:t xml:space="preserve"> /ванюк</w:t>
      </w:r>
      <w:bookmarkEnd w:id="87"/>
    </w:p>
    <w:p w:rsidR="00361F9A" w:rsidRDefault="005F5C25">
      <w:pPr>
        <w:pStyle w:val="81"/>
        <w:framePr w:w="3701" w:h="11139" w:hRule="exact" w:wrap="none" w:vAnchor="page" w:hAnchor="page" w:x="2137" w:y="2688"/>
        <w:shd w:val="clear" w:color="auto" w:fill="auto"/>
        <w:ind w:left="20" w:right="20" w:firstLine="280"/>
      </w:pPr>
      <w:r>
        <w:rPr>
          <w:rStyle w:val="0ptff0"/>
        </w:rPr>
        <w:t xml:space="preserve">ОНОМАСТИКА ЛІТЕРАТУРНА </w:t>
      </w:r>
      <w:r>
        <w:rPr>
          <w:rStyle w:val="5a"/>
        </w:rPr>
        <w:t xml:space="preserve">— наук дисципліна, яка вивчає </w:t>
      </w:r>
      <w:r>
        <w:rPr>
          <w:rStyle w:val="75pt0ptb"/>
        </w:rPr>
        <w:t>омастикон,</w:t>
      </w:r>
      <w:r>
        <w:rPr>
          <w:rStyle w:val="5a"/>
        </w:rPr>
        <w:t xml:space="preserve"> тобто власні назви, які вживаються в л-рі, їх структуру, ґенезу, худож. функції. Основними розділами О.л. є </w:t>
      </w:r>
      <w:r>
        <w:rPr>
          <w:rStyle w:val="75pt0ptb"/>
        </w:rPr>
        <w:t>антропоніміка літературна</w:t>
      </w:r>
      <w:r>
        <w:rPr>
          <w:rStyle w:val="5a"/>
        </w:rPr>
        <w:t xml:space="preserve"> та </w:t>
      </w:r>
      <w:r>
        <w:rPr>
          <w:rStyle w:val="75pt0ptb"/>
        </w:rPr>
        <w:t>топонімія літературна.</w:t>
      </w:r>
      <w:r>
        <w:rPr>
          <w:rStyle w:val="5a"/>
        </w:rPr>
        <w:t xml:space="preserve"> За матеріал</w:t>
      </w:r>
      <w:r>
        <w:rPr>
          <w:rStyle w:val="5a"/>
        </w:rPr>
        <w:t>ом та методами дослідження О.л. належить до літ.-лінгв. дисциплін.</w:t>
      </w:r>
    </w:p>
    <w:p w:rsidR="00361F9A" w:rsidRDefault="005F5C25">
      <w:pPr>
        <w:pStyle w:val="1171"/>
        <w:framePr w:w="3701" w:h="11139" w:hRule="exact" w:wrap="none" w:vAnchor="page" w:hAnchor="page" w:x="2137" w:y="2688"/>
        <w:shd w:val="clear" w:color="auto" w:fill="auto"/>
        <w:ind w:right="20"/>
      </w:pPr>
      <w:bookmarkStart w:id="88" w:name="bookmark88"/>
      <w:r>
        <w:t xml:space="preserve">Людмила </w:t>
      </w:r>
      <w:r>
        <w:rPr>
          <w:lang w:val="ru-RU"/>
        </w:rPr>
        <w:t>Волкова</w:t>
      </w:r>
      <w:bookmarkEnd w:id="88"/>
    </w:p>
    <w:p w:rsidR="00361F9A" w:rsidRDefault="005F5C25">
      <w:pPr>
        <w:pStyle w:val="81"/>
        <w:framePr w:w="3701" w:h="11139" w:hRule="exact" w:wrap="none" w:vAnchor="page" w:hAnchor="page" w:x="2137" w:y="2688"/>
        <w:shd w:val="clear" w:color="auto" w:fill="auto"/>
        <w:ind w:left="20" w:right="20" w:firstLine="280"/>
      </w:pPr>
      <w:r>
        <w:rPr>
          <w:rStyle w:val="0ptff0"/>
        </w:rPr>
        <w:t xml:space="preserve">ОПОВІДАННЯ </w:t>
      </w:r>
      <w:r>
        <w:rPr>
          <w:rStyle w:val="5a"/>
        </w:rPr>
        <w:t xml:space="preserve">— один з </w:t>
      </w:r>
      <w:r>
        <w:rPr>
          <w:rStyle w:val="5a"/>
          <w:lang w:val="ru-RU"/>
        </w:rPr>
        <w:t xml:space="preserve">мал. </w:t>
      </w:r>
      <w:r>
        <w:rPr>
          <w:rStyle w:val="5a"/>
        </w:rPr>
        <w:t xml:space="preserve">оповідальних жанрів, поряд з нарисом та новелою. В силу певної еклектичності цього жанру, нерозробленості критеріїв відмежування від ін. </w:t>
      </w:r>
      <w:r>
        <w:rPr>
          <w:rStyle w:val="5a"/>
          <w:lang w:val="ru-RU"/>
        </w:rPr>
        <w:t xml:space="preserve">мал. </w:t>
      </w:r>
      <w:r>
        <w:rPr>
          <w:rStyle w:val="5a"/>
        </w:rPr>
        <w:t xml:space="preserve">форм, </w:t>
      </w:r>
      <w:r>
        <w:rPr>
          <w:rStyle w:val="5a"/>
        </w:rPr>
        <w:t xml:space="preserve">а також іст. сформованої мов. традиції в різних країнах точне літ-знавче визначення оповідання дати досить складно. Маючи низку спільних рис з ін. </w:t>
      </w:r>
      <w:r>
        <w:rPr>
          <w:rStyle w:val="5a"/>
          <w:lang w:val="ru-RU"/>
        </w:rPr>
        <w:t xml:space="preserve">мал. </w:t>
      </w:r>
      <w:r>
        <w:rPr>
          <w:rStyle w:val="5a"/>
        </w:rPr>
        <w:t xml:space="preserve">жанрами (відносно невел. розмір, одноепізодність, обмежена кількість подій і персонажів, </w:t>
      </w:r>
      <w:r>
        <w:rPr>
          <w:rStyle w:val="5a"/>
          <w:lang w:val="ru-RU"/>
        </w:rPr>
        <w:t xml:space="preserve">мал. </w:t>
      </w:r>
      <w:r>
        <w:rPr>
          <w:rStyle w:val="5a"/>
        </w:rPr>
        <w:t>часовий об</w:t>
      </w:r>
      <w:r>
        <w:rPr>
          <w:rStyle w:val="5a"/>
        </w:rPr>
        <w:t xml:space="preserve">сяг, переважно проз, форма розповіді), О. відрізняється від новели ослабленою фабульністю, меншим динамізмом сюжету, але більшою епічністю, аналітичністю, споглядальністю, розміреністю оповіді, наявністю нерідко оповідача і його “суб’єктивного" погляду. З </w:t>
      </w:r>
      <w:r>
        <w:rPr>
          <w:rStyle w:val="5a"/>
        </w:rPr>
        <w:t xml:space="preserve">цієї т.з. О. зближується з </w:t>
      </w:r>
      <w:r>
        <w:rPr>
          <w:rStyle w:val="75pt0ptb"/>
        </w:rPr>
        <w:t>повістю,</w:t>
      </w:r>
      <w:r>
        <w:rPr>
          <w:rStyle w:val="5a"/>
        </w:rPr>
        <w:t xml:space="preserve"> воно більш зв'язане з буденністю, повсякденністю, тяжіє до типового, а не виняткового. Образно кажучи, це жанр, шо звертається до стабільності “сільського" життя, на одміну від екстраординарності “міської” новели.</w:t>
      </w:r>
    </w:p>
    <w:p w:rsidR="00361F9A" w:rsidRDefault="005F5C25">
      <w:pPr>
        <w:pStyle w:val="81"/>
        <w:framePr w:w="3696" w:h="11135" w:hRule="exact" w:wrap="none" w:vAnchor="page" w:hAnchor="page" w:x="6102" w:y="2694"/>
        <w:shd w:val="clear" w:color="auto" w:fill="auto"/>
        <w:ind w:left="80" w:right="40" w:firstLine="280"/>
      </w:pPr>
      <w:r>
        <w:rPr>
          <w:rStyle w:val="5a"/>
        </w:rPr>
        <w:t xml:space="preserve">Слід відзначити і ролю нарису в генезі </w:t>
      </w:r>
      <w:r>
        <w:rPr>
          <w:rStyle w:val="5a"/>
          <w:lang w:val="ru-RU"/>
        </w:rPr>
        <w:t xml:space="preserve">О. </w:t>
      </w:r>
      <w:r>
        <w:rPr>
          <w:rStyle w:val="5a"/>
        </w:rPr>
        <w:t xml:space="preserve">XIX </w:t>
      </w:r>
      <w:r>
        <w:rPr>
          <w:rStyle w:val="5a"/>
          <w:lang w:val="ru-RU"/>
        </w:rPr>
        <w:t xml:space="preserve">ст., </w:t>
      </w:r>
      <w:r>
        <w:rPr>
          <w:rStyle w:val="5a"/>
        </w:rPr>
        <w:t xml:space="preserve">трад. розмежування за принципом “документальність — </w:t>
      </w:r>
      <w:r>
        <w:rPr>
          <w:rStyle w:val="75pt0ptb"/>
        </w:rPr>
        <w:t>вимисел</w:t>
      </w:r>
      <w:r>
        <w:rPr>
          <w:rStyle w:val="5a"/>
        </w:rPr>
        <w:t xml:space="preserve">” в даному випадку досить умовне. У зв’язку з цим </w:t>
      </w:r>
      <w:r>
        <w:rPr>
          <w:rStyle w:val="5a"/>
          <w:lang w:val="ru-RU"/>
        </w:rPr>
        <w:t xml:space="preserve">Г.Поспелов </w:t>
      </w:r>
      <w:r>
        <w:rPr>
          <w:rStyle w:val="5a"/>
        </w:rPr>
        <w:t>пропонує розуміти О. як малу проз, форму взагалі, виділяючи в ній тв. нарисового (опи</w:t>
      </w:r>
      <w:r>
        <w:rPr>
          <w:rStyle w:val="5a"/>
        </w:rPr>
        <w:t>сово- оповідного) і новелістичного (конфліктно- оповідного) типів. О. нарисового типу розкривають морально-побутовий і громадянський стан соц. середовиша (“Записки мисливця” І.</w:t>
      </w:r>
      <w:r>
        <w:rPr>
          <w:rStyle w:val="5a"/>
          <w:lang w:val="ru-RU"/>
        </w:rPr>
        <w:t xml:space="preserve">Тургенева, </w:t>
      </w:r>
      <w:r>
        <w:rPr>
          <w:rStyle w:val="5a"/>
        </w:rPr>
        <w:t xml:space="preserve">значна частина </w:t>
      </w:r>
      <w:r>
        <w:rPr>
          <w:rStyle w:val="5a"/>
          <w:lang w:val="de-DE"/>
        </w:rPr>
        <w:t>O.A.</w:t>
      </w:r>
      <w:r>
        <w:rPr>
          <w:rStyle w:val="5a"/>
          <w:lang w:val="ru-RU"/>
        </w:rPr>
        <w:t xml:space="preserve">Чехова, </w:t>
      </w:r>
      <w:r>
        <w:rPr>
          <w:rStyle w:val="5a"/>
        </w:rPr>
        <w:t>М.Пришвіна, І.</w:t>
      </w:r>
      <w:r>
        <w:rPr>
          <w:rStyle w:val="5a"/>
          <w:lang w:val="ru-RU"/>
        </w:rPr>
        <w:t xml:space="preserve">Бабеля, </w:t>
      </w:r>
      <w:r>
        <w:rPr>
          <w:rStyle w:val="5a"/>
        </w:rPr>
        <w:t xml:space="preserve">К.Паустовського). В </w:t>
      </w:r>
      <w:r>
        <w:rPr>
          <w:rStyle w:val="5a"/>
        </w:rPr>
        <w:t>основі О. новелістичного типу</w:t>
      </w:r>
    </w:p>
    <w:p w:rsidR="00361F9A" w:rsidRDefault="005F5C25">
      <w:pPr>
        <w:pStyle w:val="81"/>
        <w:framePr w:w="3696" w:h="11135" w:hRule="exact" w:wrap="none" w:vAnchor="page" w:hAnchor="page" w:x="6102" w:y="2694"/>
        <w:numPr>
          <w:ilvl w:val="0"/>
          <w:numId w:val="198"/>
        </w:numPr>
        <w:shd w:val="clear" w:color="auto" w:fill="auto"/>
        <w:tabs>
          <w:tab w:val="left" w:pos="301"/>
        </w:tabs>
        <w:ind w:left="80" w:right="40"/>
      </w:pPr>
      <w:r>
        <w:rPr>
          <w:rStyle w:val="5a"/>
        </w:rPr>
        <w:t>випадок, шо розкриває становлення характеру гол. героя (“Повісті Бєлкіна” О.Пушкіна, “босяиькі”</w:t>
      </w:r>
    </w:p>
    <w:p w:rsidR="00361F9A" w:rsidRDefault="005F5C25">
      <w:pPr>
        <w:pStyle w:val="81"/>
        <w:framePr w:w="3696" w:h="11135" w:hRule="exact" w:wrap="none" w:vAnchor="page" w:hAnchor="page" w:x="6102" w:y="2694"/>
        <w:shd w:val="clear" w:color="auto" w:fill="auto"/>
        <w:ind w:left="80" w:right="40"/>
      </w:pPr>
      <w:r>
        <w:rPr>
          <w:rStyle w:val="5a"/>
        </w:rPr>
        <w:t xml:space="preserve">. О. М.Горького, багато О. Ю.Купріна). У Чехії та Словаччині терміни </w:t>
      </w:r>
      <w:r>
        <w:rPr>
          <w:rStyle w:val="75pt0ptb"/>
          <w:lang w:val="en-US"/>
        </w:rPr>
        <w:t>povidka</w:t>
      </w:r>
      <w:r>
        <w:rPr>
          <w:rStyle w:val="5a"/>
          <w:lang w:val="en-US"/>
        </w:rPr>
        <w:t xml:space="preserve"> </w:t>
      </w:r>
      <w:r>
        <w:rPr>
          <w:rStyle w:val="5a"/>
        </w:rPr>
        <w:t xml:space="preserve">та </w:t>
      </w:r>
      <w:r>
        <w:rPr>
          <w:rStyle w:val="75pt0ptb"/>
          <w:lang w:val="en-US"/>
        </w:rPr>
        <w:t>poviedka</w:t>
      </w:r>
      <w:r>
        <w:rPr>
          <w:rStyle w:val="5a"/>
          <w:lang w:val="en-US"/>
        </w:rPr>
        <w:t xml:space="preserve"> </w:t>
      </w:r>
      <w:r>
        <w:rPr>
          <w:rStyle w:val="5a"/>
        </w:rPr>
        <w:t xml:space="preserve">означають і О., і повість. Тому однаково </w:t>
      </w:r>
      <w:r>
        <w:rPr>
          <w:rStyle w:val="5a"/>
        </w:rPr>
        <w:t xml:space="preserve">припустимі два варіанти перекладу назви зб. Я.Неруди </w:t>
      </w:r>
      <w:r>
        <w:rPr>
          <w:rStyle w:val="75pt0ptb"/>
        </w:rPr>
        <w:t xml:space="preserve">“ </w:t>
      </w:r>
      <w:r>
        <w:rPr>
          <w:rStyle w:val="75pt0ptb"/>
          <w:lang w:val="de-DE"/>
        </w:rPr>
        <w:t xml:space="preserve">Malostranske </w:t>
      </w:r>
      <w:r>
        <w:rPr>
          <w:rStyle w:val="75pt0ptb"/>
          <w:lang w:val="en-US"/>
        </w:rPr>
        <w:t>povidky"</w:t>
      </w:r>
      <w:r>
        <w:rPr>
          <w:rStyle w:val="5a"/>
          <w:lang w:val="en-US"/>
        </w:rPr>
        <w:t xml:space="preserve"> </w:t>
      </w:r>
      <w:r>
        <w:rPr>
          <w:rStyle w:val="5a"/>
        </w:rPr>
        <w:t>— “Малостранські повісті" або “Малостранські оповідання”.</w:t>
      </w:r>
    </w:p>
    <w:p w:rsidR="00361F9A" w:rsidRDefault="005F5C25">
      <w:pPr>
        <w:pStyle w:val="81"/>
        <w:framePr w:w="3696" w:h="11135" w:hRule="exact" w:wrap="none" w:vAnchor="page" w:hAnchor="page" w:x="6102" w:y="2694"/>
        <w:shd w:val="clear" w:color="auto" w:fill="auto"/>
        <w:ind w:left="80" w:right="40" w:firstLine="280"/>
      </w:pPr>
      <w:r>
        <w:rPr>
          <w:rStyle w:val="5a"/>
        </w:rPr>
        <w:t xml:space="preserve">В зх. літ-знавстві також немає термінологічної єдності при визначенні </w:t>
      </w:r>
      <w:r>
        <w:rPr>
          <w:rStyle w:val="5a"/>
          <w:lang w:val="ru-RU"/>
        </w:rPr>
        <w:t xml:space="preserve">мал. </w:t>
      </w:r>
      <w:r>
        <w:rPr>
          <w:rStyle w:val="5a"/>
        </w:rPr>
        <w:t xml:space="preserve">жанрів. </w:t>
      </w:r>
      <w:r>
        <w:rPr>
          <w:rStyle w:val="5a"/>
          <w:lang w:val="ru-RU"/>
        </w:rPr>
        <w:t xml:space="preserve">Франц. </w:t>
      </w:r>
      <w:r>
        <w:rPr>
          <w:rStyle w:val="75pt0ptb"/>
          <w:lang w:val="fr-FR"/>
        </w:rPr>
        <w:t xml:space="preserve">conte </w:t>
      </w:r>
      <w:r>
        <w:rPr>
          <w:rStyle w:val="5a"/>
        </w:rPr>
        <w:t xml:space="preserve">залежно від контексту та </w:t>
      </w:r>
      <w:r>
        <w:rPr>
          <w:rStyle w:val="5a"/>
        </w:rPr>
        <w:t xml:space="preserve">автор, задуму може означати і “оповідання", і </w:t>
      </w:r>
      <w:r>
        <w:rPr>
          <w:rStyle w:val="75pt0ptb"/>
        </w:rPr>
        <w:t>“казку”,</w:t>
      </w:r>
      <w:r>
        <w:rPr>
          <w:rStyle w:val="5a"/>
        </w:rPr>
        <w:t xml:space="preserve"> і “повість”, і бути синонімом "новели”. В англомов. країнах використовуються терміни </w:t>
      </w:r>
      <w:r>
        <w:rPr>
          <w:rStyle w:val="75pt0ptb"/>
          <w:lang w:val="en-US"/>
        </w:rPr>
        <w:t xml:space="preserve">tail, story, short story, </w:t>
      </w:r>
      <w:r>
        <w:rPr>
          <w:rStyle w:val="5a"/>
        </w:rPr>
        <w:t xml:space="preserve">в нім. мові термін </w:t>
      </w:r>
      <w:r>
        <w:rPr>
          <w:rStyle w:val="75pt0ptb"/>
          <w:lang w:val="de-DE"/>
        </w:rPr>
        <w:t>“Erzählung”.</w:t>
      </w:r>
    </w:p>
    <w:p w:rsidR="00361F9A" w:rsidRDefault="005F5C25">
      <w:pPr>
        <w:pStyle w:val="81"/>
        <w:framePr w:w="3696" w:h="11135" w:hRule="exact" w:wrap="none" w:vAnchor="page" w:hAnchor="page" w:x="6102" w:y="2694"/>
        <w:shd w:val="clear" w:color="auto" w:fill="auto"/>
        <w:ind w:left="80" w:right="40" w:firstLine="280"/>
      </w:pPr>
      <w:r>
        <w:rPr>
          <w:rStyle w:val="5a"/>
        </w:rPr>
        <w:t>Теор. невизначеність ускладнює іст,- хронологічне дослідже</w:t>
      </w:r>
      <w:r>
        <w:rPr>
          <w:rStyle w:val="5a"/>
        </w:rPr>
        <w:t>ння О. як жанру. Више вже говорилось про певну “всеїдність” цього типу розповіді, який може містити в собі найрізнорідніший тематичний матеріал (іст., соц,- побутовий, міфол., фольклор., фант, і т.ін.). На ранніх стадіях розвитку л-ри досить складно розмеж</w:t>
      </w:r>
      <w:r>
        <w:rPr>
          <w:rStyle w:val="5a"/>
        </w:rPr>
        <w:t xml:space="preserve">увати поняття “оповідання”, “казка”, </w:t>
      </w:r>
      <w:r>
        <w:rPr>
          <w:rStyle w:val="0ptff0"/>
        </w:rPr>
        <w:t xml:space="preserve">“переказ", </w:t>
      </w:r>
      <w:r>
        <w:rPr>
          <w:rStyle w:val="5a"/>
        </w:rPr>
        <w:t>“повість”, враховуючи також і те, що</w:t>
      </w:r>
    </w:p>
    <w:p w:rsidR="00361F9A" w:rsidRDefault="005F5C25">
      <w:pPr>
        <w:pStyle w:val="81"/>
        <w:framePr w:w="3696" w:h="11135" w:hRule="exact" w:wrap="none" w:vAnchor="page" w:hAnchor="page" w:x="6102" w:y="2694"/>
        <w:shd w:val="clear" w:color="auto" w:fill="auto"/>
        <w:tabs>
          <w:tab w:val="left" w:pos="392"/>
        </w:tabs>
        <w:ind w:left="80" w:right="40"/>
      </w:pPr>
      <w:r>
        <w:rPr>
          <w:rStyle w:val="5a"/>
        </w:rPr>
        <w:t>О.</w:t>
      </w:r>
      <w:r>
        <w:rPr>
          <w:rStyle w:val="5a"/>
        </w:rPr>
        <w:tab/>
        <w:t xml:space="preserve">незрідка створювались у вірш, формі </w:t>
      </w:r>
      <w:r>
        <w:rPr>
          <w:rStyle w:val="5a"/>
          <w:lang w:val="ru-RU"/>
        </w:rPr>
        <w:t xml:space="preserve">(напр., </w:t>
      </w:r>
      <w:r>
        <w:rPr>
          <w:rStyle w:val="5a"/>
        </w:rPr>
        <w:t>“Розповідь селянина” кит. поета XI ст. Мей Яо- . ченя, “Кентерберійські оповідання” Дж.</w:t>
      </w:r>
      <w:r>
        <w:rPr>
          <w:rStyle w:val="5a"/>
          <w:lang w:val="ru-RU"/>
        </w:rPr>
        <w:t xml:space="preserve">Чосера). </w:t>
      </w:r>
      <w:r>
        <w:rPr>
          <w:rStyle w:val="5a"/>
        </w:rPr>
        <w:t>Тому до XIX ст. поняття О. н</w:t>
      </w:r>
      <w:r>
        <w:rPr>
          <w:rStyle w:val="5a"/>
        </w:rPr>
        <w:t xml:space="preserve">осило інтегральний характер, приналежність до нього визначалась волею автора чи перекладача. Особливо це стосується сх. л-р, які мали свою систему літ,- знавчих термінів, шо не завжди відповідали європ аналогам. Так, те, шо в </w:t>
      </w:r>
      <w:r>
        <w:rPr>
          <w:rStyle w:val="75pt0ptb"/>
        </w:rPr>
        <w:t>перекладі</w:t>
      </w:r>
      <w:r>
        <w:rPr>
          <w:rStyle w:val="5a"/>
        </w:rPr>
        <w:t xml:space="preserve"> називається 0. </w:t>
      </w:r>
      <w:r>
        <w:rPr>
          <w:rStyle w:val="5a"/>
          <w:lang w:val="ru-RU"/>
        </w:rPr>
        <w:t>(напр</w:t>
      </w:r>
      <w:r>
        <w:rPr>
          <w:rStyle w:val="5a"/>
          <w:lang w:val="ru-RU"/>
        </w:rPr>
        <w:t xml:space="preserve">., </w:t>
      </w:r>
      <w:r>
        <w:rPr>
          <w:rStyle w:val="5a"/>
        </w:rPr>
        <w:t xml:space="preserve">“Оповідання в пошуках лампи” Шао Цзин- чжаня, Китай, XVI </w:t>
      </w:r>
      <w:r>
        <w:rPr>
          <w:rStyle w:val="5a"/>
          <w:lang w:val="ru-RU"/>
        </w:rPr>
        <w:t xml:space="preserve">ст.), </w:t>
      </w:r>
      <w:r>
        <w:rPr>
          <w:rStyle w:val="5a"/>
        </w:rPr>
        <w:t>по суті є новелою.</w:t>
      </w:r>
    </w:p>
    <w:p w:rsidR="00361F9A" w:rsidRDefault="005F5C25">
      <w:pPr>
        <w:pStyle w:val="81"/>
        <w:framePr w:w="3696" w:h="11135" w:hRule="exact" w:wrap="none" w:vAnchor="page" w:hAnchor="page" w:x="6102" w:y="2694"/>
        <w:shd w:val="clear" w:color="auto" w:fill="auto"/>
        <w:ind w:left="80" w:right="40" w:firstLine="280"/>
      </w:pPr>
      <w:r>
        <w:rPr>
          <w:rStyle w:val="5a"/>
        </w:rPr>
        <w:t xml:space="preserve">Розуміючи термін О. як певне визначення </w:t>
      </w:r>
      <w:r>
        <w:rPr>
          <w:rStyle w:val="5a"/>
          <w:lang w:val="ru-RU"/>
        </w:rPr>
        <w:t xml:space="preserve">мал. </w:t>
      </w:r>
      <w:r>
        <w:rPr>
          <w:rStyle w:val="5a"/>
        </w:rPr>
        <w:t>оповідної форми, не буде перебільшенням сказати, шо воно є одним з найдавн. літ. жанрів. Ще на рубежі III та II тис. до н.е. в</w:t>
      </w:r>
      <w:r>
        <w:rPr>
          <w:rStyle w:val="5a"/>
        </w:rPr>
        <w:t xml:space="preserve"> Єгипті з’являється О. про мореплавця з розбитого корабля, шо містило в собі як вигадані, так і цілком достовірні елементи (звідки й розбіжності шодо його жанр, визначення: О. -казка). У кожному разі не можна заперечувати впливу казково-міфол. матеріалу на</w:t>
      </w:r>
      <w:r>
        <w:rPr>
          <w:rStyle w:val="5a"/>
        </w:rPr>
        <w:t xml:space="preserve"> генезу О. як жанру. Формування жанру О. неможливо уявити також без урахування впливу </w:t>
      </w:r>
      <w:r>
        <w:rPr>
          <w:rStyle w:val="5a"/>
          <w:lang w:val="ru-RU"/>
        </w:rPr>
        <w:t xml:space="preserve">ст.- </w:t>
      </w:r>
      <w:r>
        <w:rPr>
          <w:rStyle w:val="5a"/>
        </w:rPr>
        <w:t xml:space="preserve">та новозавітних текстів. Власне жанр О. представлений уже в творчості рим. письменника Клавдія Еліана (170-230 </w:t>
      </w:r>
      <w:r>
        <w:rPr>
          <w:rStyle w:val="5a"/>
          <w:lang w:val="en-US"/>
        </w:rPr>
        <w:t xml:space="preserve">pp.), </w:t>
      </w:r>
      <w:r>
        <w:rPr>
          <w:rStyle w:val="5a"/>
        </w:rPr>
        <w:t>від якого дійшли 17 кн. “про тварин” і 14 кн. “С</w:t>
      </w:r>
      <w:r>
        <w:rPr>
          <w:rStyle w:val="5a"/>
        </w:rPr>
        <w:t>трокатих оповідань” — іст. та природничонаук. за змістом.</w:t>
      </w:r>
    </w:p>
    <w:p w:rsidR="00361F9A" w:rsidRDefault="005F5C25">
      <w:pPr>
        <w:pStyle w:val="a5"/>
        <w:framePr w:wrap="none" w:vAnchor="page" w:hAnchor="page" w:x="5900" w:y="14029"/>
        <w:shd w:val="clear" w:color="auto" w:fill="auto"/>
        <w:spacing w:line="140" w:lineRule="exact"/>
        <w:ind w:left="20"/>
      </w:pPr>
      <w:r>
        <w:rPr>
          <w:rStyle w:val="7pt0pt9"/>
        </w:rPr>
        <w:t>386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7974" w:y="2368"/>
        <w:shd w:val="clear" w:color="auto" w:fill="auto"/>
        <w:spacing w:line="140" w:lineRule="exact"/>
        <w:ind w:left="20"/>
      </w:pPr>
      <w:r>
        <w:rPr>
          <w:rStyle w:val="47pt0pt2"/>
        </w:rPr>
        <w:t>ОПРИШКІВСЬКА ПІСНЯ</w:t>
      </w:r>
    </w:p>
    <w:p w:rsidR="00361F9A" w:rsidRDefault="005F5C25">
      <w:pPr>
        <w:pStyle w:val="81"/>
        <w:framePr w:w="3682" w:h="11158" w:hRule="exact" w:wrap="none" w:vAnchor="page" w:hAnchor="page" w:x="2122" w:y="2679"/>
        <w:shd w:val="clear" w:color="auto" w:fill="auto"/>
        <w:ind w:left="40" w:right="40"/>
      </w:pPr>
      <w:r>
        <w:rPr>
          <w:rStyle w:val="5a"/>
        </w:rPr>
        <w:t xml:space="preserve">Однак, надалі в розвитку </w:t>
      </w:r>
      <w:r>
        <w:rPr>
          <w:rStyle w:val="5a"/>
          <w:lang w:val="ru-RU"/>
        </w:rPr>
        <w:t xml:space="preserve">мал. </w:t>
      </w:r>
      <w:r>
        <w:rPr>
          <w:rStyle w:val="5a"/>
        </w:rPr>
        <w:t>оповідних жанрів в Європі домінувала новела.</w:t>
      </w:r>
    </w:p>
    <w:p w:rsidR="00361F9A" w:rsidRDefault="005F5C25">
      <w:pPr>
        <w:pStyle w:val="81"/>
        <w:framePr w:w="3682" w:h="11158" w:hRule="exact" w:wrap="none" w:vAnchor="page" w:hAnchor="page" w:x="2122" w:y="2679"/>
        <w:shd w:val="clear" w:color="auto" w:fill="auto"/>
        <w:ind w:left="40" w:right="40" w:firstLine="260"/>
      </w:pPr>
      <w:r>
        <w:rPr>
          <w:rStyle w:val="5a"/>
        </w:rPr>
        <w:t xml:space="preserve">У сх. л-рах О. посідає суттєве місце в жанр, ієрархії. Найширше воно представлене в кит. л-рі (“Оповідання про події в світі" Лю І-цина, V </w:t>
      </w:r>
      <w:r>
        <w:rPr>
          <w:rStyle w:val="5a"/>
          <w:lang w:val="ru-RU"/>
        </w:rPr>
        <w:t xml:space="preserve">ст.; </w:t>
      </w:r>
      <w:r>
        <w:rPr>
          <w:rStyle w:val="5a"/>
        </w:rPr>
        <w:t xml:space="preserve">“Нові оповідання при лампі з підрізаними гнотами" Цюй Ю, ХІУст.; “Оповідання в пошуках лампи” </w:t>
      </w:r>
      <w:r>
        <w:rPr>
          <w:rStyle w:val="5a"/>
          <w:lang w:val="ru-RU"/>
        </w:rPr>
        <w:t xml:space="preserve">Шао Цзин-чжаня, </w:t>
      </w:r>
      <w:r>
        <w:rPr>
          <w:rStyle w:val="5a"/>
        </w:rPr>
        <w:t>XV</w:t>
      </w:r>
      <w:r>
        <w:rPr>
          <w:rStyle w:val="5a"/>
        </w:rPr>
        <w:t xml:space="preserve">I </w:t>
      </w:r>
      <w:r>
        <w:rPr>
          <w:rStyle w:val="5a"/>
          <w:lang w:val="ru-RU"/>
        </w:rPr>
        <w:t xml:space="preserve">ст.; </w:t>
      </w:r>
      <w:r>
        <w:rPr>
          <w:rStyle w:val="5a"/>
        </w:rPr>
        <w:t xml:space="preserve">“Оповідання про давнину і сучасність" Фен Мен-луна, XVII ст. та ін.). У кор. л-рі добре відомі “Оповідання років миру і благополуччя” </w:t>
      </w:r>
      <w:r>
        <w:rPr>
          <w:rStyle w:val="5a"/>
          <w:lang w:val="ru-RU"/>
        </w:rPr>
        <w:t xml:space="preserve">Со </w:t>
      </w:r>
      <w:r>
        <w:rPr>
          <w:rStyle w:val="5a"/>
        </w:rPr>
        <w:t xml:space="preserve">Годжона (XVI ст.) та “Нові оповідання з гори Золотої черепахи” Кім Сісина (XVI </w:t>
      </w:r>
      <w:r>
        <w:rPr>
          <w:rStyle w:val="5a"/>
          <w:lang w:val="ru-RU"/>
        </w:rPr>
        <w:t xml:space="preserve">ст.). </w:t>
      </w:r>
      <w:r>
        <w:rPr>
          <w:rStyle w:val="5a"/>
        </w:rPr>
        <w:t>Класиками япон. О. були Іха</w:t>
      </w:r>
      <w:r>
        <w:rPr>
          <w:rStyle w:val="5a"/>
        </w:rPr>
        <w:t xml:space="preserve">ра Сайкаку (“Оповідання Сайкаку зі всіх провінцій”, 1685) і Уеда Акінарі (“Оповідання про дош та про місяць", 1775). В араб, л-рі неперевершеними є О. зі зб. “ </w:t>
      </w:r>
      <w:r>
        <w:rPr>
          <w:rStyle w:val="75pt0ptb"/>
        </w:rPr>
        <w:t>Тисяча й одна иія".</w:t>
      </w:r>
      <w:r>
        <w:rPr>
          <w:rStyle w:val="5a"/>
        </w:rPr>
        <w:t xml:space="preserve"> Знову таки слід підкреслити, шо жанр, визначення О. має в даному випадку узагальнюючий характер, містить в собі і “новелу”, і “казку", і “повість”.</w:t>
      </w:r>
    </w:p>
    <w:p w:rsidR="00361F9A" w:rsidRDefault="005F5C25">
      <w:pPr>
        <w:pStyle w:val="81"/>
        <w:framePr w:w="3682" w:h="11158" w:hRule="exact" w:wrap="none" w:vAnchor="page" w:hAnchor="page" w:x="2122" w:y="2679"/>
        <w:shd w:val="clear" w:color="auto" w:fill="auto"/>
        <w:ind w:left="40" w:right="40" w:firstLine="260"/>
      </w:pPr>
      <w:r>
        <w:rPr>
          <w:rStyle w:val="5a"/>
        </w:rPr>
        <w:t xml:space="preserve">О. в суч. розумінні — як невеличке </w:t>
      </w:r>
      <w:r>
        <w:rPr>
          <w:rStyle w:val="65pt0ptc"/>
        </w:rPr>
        <w:t xml:space="preserve">СОЦ,- </w:t>
      </w:r>
      <w:r>
        <w:rPr>
          <w:rStyle w:val="5a"/>
        </w:rPr>
        <w:t>моральне дослідження — формується в Європі в</w:t>
      </w:r>
    </w:p>
    <w:p w:rsidR="00361F9A" w:rsidRDefault="005F5C25">
      <w:pPr>
        <w:pStyle w:val="81"/>
        <w:framePr w:w="3682" w:h="11158" w:hRule="exact" w:wrap="none" w:vAnchor="page" w:hAnchor="page" w:x="2122" w:y="2679"/>
        <w:numPr>
          <w:ilvl w:val="0"/>
          <w:numId w:val="222"/>
        </w:numPr>
        <w:shd w:val="clear" w:color="auto" w:fill="auto"/>
        <w:tabs>
          <w:tab w:val="left" w:pos="342"/>
        </w:tabs>
        <w:ind w:left="40" w:right="40"/>
      </w:pPr>
      <w:r>
        <w:rPr>
          <w:rStyle w:val="5a"/>
        </w:rPr>
        <w:t>ст. Суттєву роль в йо</w:t>
      </w:r>
      <w:r>
        <w:rPr>
          <w:rStyle w:val="5a"/>
        </w:rPr>
        <w:t xml:space="preserve">го формуванні відіграли ‘Аналітичні етюди” </w:t>
      </w:r>
      <w:r>
        <w:rPr>
          <w:rStyle w:val="5a"/>
          <w:lang w:val="ru-RU"/>
        </w:rPr>
        <w:t xml:space="preserve">О.Бальзака, </w:t>
      </w:r>
      <w:r>
        <w:rPr>
          <w:rStyle w:val="5a"/>
        </w:rPr>
        <w:t xml:space="preserve">письменники натуральної школи в Росії, а в широкому літ, контексті — філос. та естет, програма </w:t>
      </w:r>
      <w:r>
        <w:rPr>
          <w:rStyle w:val="75pt0pta"/>
        </w:rPr>
        <w:t>натуралізму.</w:t>
      </w:r>
      <w:r>
        <w:rPr>
          <w:rStyle w:val="0ptff0"/>
        </w:rPr>
        <w:t xml:space="preserve"> </w:t>
      </w:r>
      <w:r>
        <w:rPr>
          <w:rStyle w:val="5a"/>
        </w:rPr>
        <w:t>В залежності від ідейно-тематичного насичення, автор, світовідчуття та манери викладу виділяю</w:t>
      </w:r>
      <w:r>
        <w:rPr>
          <w:rStyle w:val="5a"/>
        </w:rPr>
        <w:t xml:space="preserve">ться різноманітні види О.: психол., морально-описовий, </w:t>
      </w:r>
      <w:r>
        <w:rPr>
          <w:rStyle w:val="5a"/>
          <w:lang w:val="ru-RU"/>
        </w:rPr>
        <w:t xml:space="preserve">соц., </w:t>
      </w:r>
      <w:r>
        <w:rPr>
          <w:rStyle w:val="5a"/>
        </w:rPr>
        <w:t>сатир., містико-симво- лічний, спрошено-нар., лір., фант., пригодницький та ін. Одною з властивих О. рис є “тяжіння” до циклізації.</w:t>
      </w:r>
    </w:p>
    <w:p w:rsidR="00361F9A" w:rsidRDefault="005F5C25">
      <w:pPr>
        <w:pStyle w:val="81"/>
        <w:framePr w:w="3682" w:h="11158" w:hRule="exact" w:wrap="none" w:vAnchor="page" w:hAnchor="page" w:x="2122" w:y="2679"/>
        <w:shd w:val="clear" w:color="auto" w:fill="auto"/>
        <w:ind w:left="40" w:right="40" w:firstLine="260"/>
      </w:pPr>
      <w:r>
        <w:rPr>
          <w:rStyle w:val="5a"/>
        </w:rPr>
        <w:t xml:space="preserve">Видатні майстри О. ХІХ-ХХ </w:t>
      </w:r>
      <w:r>
        <w:rPr>
          <w:rStyle w:val="5a"/>
          <w:lang w:val="ru-RU"/>
        </w:rPr>
        <w:t xml:space="preserve">ст.: А.Доде </w:t>
      </w:r>
      <w:r>
        <w:rPr>
          <w:rStyle w:val="5a"/>
        </w:rPr>
        <w:t>(Франція), А.Стріндберг (</w:t>
      </w:r>
      <w:r>
        <w:rPr>
          <w:rStyle w:val="5a"/>
        </w:rPr>
        <w:t xml:space="preserve">Швеція), Е.Гемінгвей, дж.Д.Селінджер, Г.Манн, Г.Бьоль (Німеччина), Е.Колдуелл </w:t>
      </w:r>
      <w:r>
        <w:rPr>
          <w:rStyle w:val="5a"/>
          <w:lang w:val="ru-RU"/>
        </w:rPr>
        <w:t xml:space="preserve">(США), </w:t>
      </w:r>
      <w:r>
        <w:rPr>
          <w:rStyle w:val="5a"/>
        </w:rPr>
        <w:t xml:space="preserve">І.Чавчавадзе (Грузія), М.Гоголь, </w:t>
      </w:r>
      <w:r>
        <w:rPr>
          <w:rStyle w:val="5a"/>
          <w:lang w:val="ru-RU"/>
        </w:rPr>
        <w:t>[.Тургенев, Л.Толстой, А. Чехов, Л.Андреев,</w:t>
      </w:r>
    </w:p>
    <w:p w:rsidR="00361F9A" w:rsidRDefault="005F5C25">
      <w:pPr>
        <w:pStyle w:val="81"/>
        <w:framePr w:w="3682" w:h="11158" w:hRule="exact" w:wrap="none" w:vAnchor="page" w:hAnchor="page" w:x="2122" w:y="2679"/>
        <w:numPr>
          <w:ilvl w:val="0"/>
          <w:numId w:val="206"/>
        </w:numPr>
        <w:shd w:val="clear" w:color="auto" w:fill="auto"/>
        <w:tabs>
          <w:tab w:val="left" w:pos="818"/>
        </w:tabs>
        <w:ind w:left="40" w:right="40"/>
      </w:pPr>
      <w:r>
        <w:rPr>
          <w:rStyle w:val="5a"/>
        </w:rPr>
        <w:t>Купрін,</w:t>
      </w:r>
      <w:r>
        <w:rPr>
          <w:rStyle w:val="5a"/>
        </w:rPr>
        <w:tab/>
        <w:t xml:space="preserve">М.Зошенко, К.Паустовський, В. </w:t>
      </w:r>
      <w:r>
        <w:rPr>
          <w:rStyle w:val="5a"/>
          <w:lang w:val="ru-RU"/>
        </w:rPr>
        <w:t>Шук</w:t>
      </w:r>
      <w:r>
        <w:rPr>
          <w:rStyle w:val="5a"/>
          <w:lang w:val="ru-RU"/>
        </w:rPr>
        <w:softHyphen/>
        <w:t xml:space="preserve">шин, </w:t>
      </w:r>
      <w:r>
        <w:rPr>
          <w:rStyle w:val="5a"/>
        </w:rPr>
        <w:t>Ю.Нагібін (Росія), Я.Неруда, Я.Гашек(Чехія),</w:t>
      </w:r>
    </w:p>
    <w:p w:rsidR="00361F9A" w:rsidRDefault="005F5C25">
      <w:pPr>
        <w:pStyle w:val="81"/>
        <w:framePr w:w="3682" w:h="11158" w:hRule="exact" w:wrap="none" w:vAnchor="page" w:hAnchor="page" w:x="2122" w:y="2679"/>
        <w:numPr>
          <w:ilvl w:val="0"/>
          <w:numId w:val="223"/>
        </w:numPr>
        <w:shd w:val="clear" w:color="auto" w:fill="auto"/>
        <w:tabs>
          <w:tab w:val="left" w:pos="774"/>
        </w:tabs>
        <w:ind w:left="40"/>
      </w:pPr>
      <w:r>
        <w:rPr>
          <w:rStyle w:val="5a"/>
        </w:rPr>
        <w:t>Вазов,</w:t>
      </w:r>
      <w:r>
        <w:rPr>
          <w:rStyle w:val="5a"/>
        </w:rPr>
        <w:tab/>
        <w:t>Елін Пелін (Болгарія), І.</w:t>
      </w:r>
      <w:r>
        <w:rPr>
          <w:rStyle w:val="5a"/>
          <w:lang w:val="ru-RU"/>
        </w:rPr>
        <w:t>Франко,</w:t>
      </w:r>
    </w:p>
    <w:p w:rsidR="00361F9A" w:rsidRDefault="005F5C25">
      <w:pPr>
        <w:pStyle w:val="81"/>
        <w:framePr w:w="3682" w:h="11158" w:hRule="exact" w:wrap="none" w:vAnchor="page" w:hAnchor="page" w:x="2122" w:y="2679"/>
        <w:shd w:val="clear" w:color="auto" w:fill="auto"/>
        <w:tabs>
          <w:tab w:val="left" w:pos="774"/>
          <w:tab w:val="left" w:pos="1077"/>
        </w:tabs>
        <w:ind w:left="40" w:right="40"/>
      </w:pPr>
      <w:r>
        <w:rPr>
          <w:rStyle w:val="5a"/>
        </w:rPr>
        <w:t>А.Тесленко, А.Головко, П.Панч, О.Гончар, Г.Тютюнник (Україна).</w:t>
      </w:r>
    </w:p>
    <w:p w:rsidR="00361F9A" w:rsidRDefault="005F5C25">
      <w:pPr>
        <w:pStyle w:val="140"/>
        <w:framePr w:w="3682" w:h="11158" w:hRule="exact" w:wrap="none" w:vAnchor="page" w:hAnchor="page" w:x="2122" w:y="2679"/>
        <w:shd w:val="clear" w:color="auto" w:fill="auto"/>
        <w:ind w:right="40"/>
      </w:pPr>
      <w:r>
        <w:rPr>
          <w:rStyle w:val="140pt3"/>
          <w:i/>
          <w:iCs/>
        </w:rPr>
        <w:t>Юрій Попов</w:t>
      </w:r>
    </w:p>
    <w:p w:rsidR="00361F9A" w:rsidRDefault="005F5C25">
      <w:pPr>
        <w:pStyle w:val="81"/>
        <w:framePr w:w="3682" w:h="11158" w:hRule="exact" w:wrap="none" w:vAnchor="page" w:hAnchor="page" w:x="2122" w:y="2679"/>
        <w:shd w:val="clear" w:color="auto" w:fill="auto"/>
        <w:ind w:left="40" w:right="40" w:firstLine="260"/>
      </w:pPr>
      <w:r>
        <w:rPr>
          <w:rStyle w:val="0ptff0"/>
        </w:rPr>
        <w:t xml:space="preserve">ОПОВІДКИ РАБІВ. </w:t>
      </w:r>
      <w:r>
        <w:rPr>
          <w:rStyle w:val="5a"/>
        </w:rPr>
        <w:t>Жанр, поява якого була спричинена пропагандистськими потребами антирабовласницького ладу в ЄША. Ядро жанру складали автобіогра</w:t>
      </w:r>
      <w:r>
        <w:rPr>
          <w:rStyle w:val="5a"/>
        </w:rPr>
        <w:t>фії рабів, шо їм пошастало втекти до Пн. штатів або до Канади. Дійшло кількадесят його зразків, найвідоміші з яких належать Г.Біббу (1837), В.В.</w:t>
      </w:r>
      <w:r>
        <w:rPr>
          <w:rStyle w:val="5a"/>
          <w:lang w:val="ru-RU"/>
        </w:rPr>
        <w:t xml:space="preserve">Брауну </w:t>
      </w:r>
      <w:r>
        <w:rPr>
          <w:rStyle w:val="5a"/>
        </w:rPr>
        <w:t>(1847), Дж.Пенінгтону (1849) та одній з перших жінок, що розповіли про гіркий досвід рабства Ґ.Джекобз (1</w:t>
      </w:r>
      <w:r>
        <w:rPr>
          <w:rStyle w:val="5a"/>
        </w:rPr>
        <w:t xml:space="preserve">861). Поступово складаються </w:t>
      </w:r>
      <w:r>
        <w:rPr>
          <w:rStyle w:val="75pt0pta"/>
        </w:rPr>
        <w:t xml:space="preserve">жанрові </w:t>
      </w:r>
      <w:r>
        <w:rPr>
          <w:rStyle w:val="5a"/>
        </w:rPr>
        <w:t xml:space="preserve">домінанти, шо включають компонування оповіді навколо </w:t>
      </w:r>
      <w:r>
        <w:rPr>
          <w:rStyle w:val="75pt0pta"/>
        </w:rPr>
        <w:t>опозиції</w:t>
      </w:r>
      <w:r>
        <w:rPr>
          <w:rStyle w:val="0ptff0"/>
        </w:rPr>
        <w:t xml:space="preserve"> </w:t>
      </w:r>
      <w:r>
        <w:rPr>
          <w:rStyle w:val="5a"/>
        </w:rPr>
        <w:t>“рабство — свобода”, яка часто набуває форми просторового протиставлення “Пд. — Пн.”; усвідомлення протагоністом зв’язку між писемністю та свободою; символічн</w:t>
      </w:r>
      <w:r>
        <w:rPr>
          <w:rStyle w:val="5a"/>
        </w:rPr>
        <w:t>у зміну імені та рішучість присвятити решту життя боротьбі проти рабства як типове завершенння наративу.</w:t>
      </w:r>
    </w:p>
    <w:p w:rsidR="00361F9A" w:rsidRDefault="005F5C25">
      <w:pPr>
        <w:pStyle w:val="81"/>
        <w:framePr w:w="3710" w:h="11119" w:hRule="exact" w:wrap="none" w:vAnchor="page" w:hAnchor="page" w:x="6102" w:y="2684"/>
        <w:shd w:val="clear" w:color="auto" w:fill="auto"/>
        <w:ind w:left="20" w:right="40"/>
      </w:pPr>
      <w:r>
        <w:rPr>
          <w:rStyle w:val="5a"/>
        </w:rPr>
        <w:t xml:space="preserve">Звернення до рел. алегоричності поєднується в О.р. з первнями афр.-амер. фольклор, </w:t>
      </w:r>
      <w:r>
        <w:rPr>
          <w:rStyle w:val="75pt0pta"/>
        </w:rPr>
        <w:t xml:space="preserve">традиції </w:t>
      </w:r>
      <w:r>
        <w:rPr>
          <w:rStyle w:val="5a"/>
        </w:rPr>
        <w:t>та прийомами пікарески. Вершиною жанру вважається автобіогр</w:t>
      </w:r>
      <w:r>
        <w:rPr>
          <w:rStyle w:val="5a"/>
        </w:rPr>
        <w:t xml:space="preserve">афія неф. лідера, колишнього раба-самоука, шо став відомим сусп. діячем та невтомним борцем проти “ганьби Америки", Ф.Дугласа (1818-95). “Розповідь про життя Фредеріка </w:t>
      </w:r>
      <w:r>
        <w:rPr>
          <w:rStyle w:val="5a"/>
          <w:lang w:val="ru-RU"/>
        </w:rPr>
        <w:t xml:space="preserve">Дугласа” </w:t>
      </w:r>
      <w:r>
        <w:rPr>
          <w:rStyle w:val="5a"/>
        </w:rPr>
        <w:t>вперше вийшла друком 1845, після чого мала ше три перероблені та розширені пере</w:t>
      </w:r>
      <w:r>
        <w:rPr>
          <w:rStyle w:val="5a"/>
        </w:rPr>
        <w:t xml:space="preserve">видання. Завдяки яскраво змальованим картинам фізичного та морального знущання рабів Пд., полум'яній проповіді свободи, майстерному використанню бібл. </w:t>
      </w:r>
      <w:r>
        <w:rPr>
          <w:rStyle w:val="75pt0pta"/>
        </w:rPr>
        <w:t>риторики</w:t>
      </w:r>
      <w:r>
        <w:rPr>
          <w:rStyle w:val="0ptff0"/>
        </w:rPr>
        <w:t xml:space="preserve"> </w:t>
      </w:r>
      <w:r>
        <w:rPr>
          <w:rStyle w:val="5a"/>
        </w:rPr>
        <w:t xml:space="preserve">цей тв. став не лише потужним знаряддям у боротьбі за звільнення чорношкірих, а й однією з гол. </w:t>
      </w:r>
      <w:r>
        <w:rPr>
          <w:rStyle w:val="5a"/>
        </w:rPr>
        <w:t>моделей для афро- амер. письменства, вплив якої відчувається і в ХХст.</w:t>
      </w:r>
    </w:p>
    <w:p w:rsidR="00361F9A" w:rsidRDefault="005F5C25">
      <w:pPr>
        <w:pStyle w:val="150"/>
        <w:framePr w:w="3710" w:h="11119" w:hRule="exact" w:wrap="none" w:vAnchor="page" w:hAnchor="page" w:x="6102" w:y="2684"/>
        <w:shd w:val="clear" w:color="auto" w:fill="auto"/>
        <w:spacing w:after="0"/>
        <w:ind w:left="20" w:firstLine="280"/>
        <w:jc w:val="both"/>
      </w:pPr>
      <w:r>
        <w:rPr>
          <w:rStyle w:val="150pt9"/>
        </w:rPr>
        <w:t xml:space="preserve">Див. </w:t>
      </w:r>
      <w:r>
        <w:rPr>
          <w:rStyle w:val="1575pt0pt3"/>
          <w:i/>
          <w:iCs/>
        </w:rPr>
        <w:t>Негритянське відродження.</w:t>
      </w:r>
    </w:p>
    <w:p w:rsidR="00361F9A" w:rsidRDefault="005F5C25">
      <w:pPr>
        <w:pStyle w:val="140"/>
        <w:framePr w:w="3710" w:h="11119" w:hRule="exact" w:wrap="none" w:vAnchor="page" w:hAnchor="page" w:x="6102" w:y="2684"/>
        <w:shd w:val="clear" w:color="auto" w:fill="auto"/>
        <w:ind w:right="40"/>
      </w:pPr>
      <w:r>
        <w:rPr>
          <w:rStyle w:val="140pt3"/>
          <w:i/>
          <w:iCs/>
        </w:rPr>
        <w:t>Наталя Висоцька</w:t>
      </w:r>
    </w:p>
    <w:p w:rsidR="00361F9A" w:rsidRDefault="005F5C25">
      <w:pPr>
        <w:pStyle w:val="81"/>
        <w:framePr w:w="3710" w:h="11119" w:hRule="exact" w:wrap="none" w:vAnchor="page" w:hAnchor="page" w:x="6102" w:y="2684"/>
        <w:shd w:val="clear" w:color="auto" w:fill="auto"/>
        <w:ind w:left="20" w:firstLine="280"/>
      </w:pPr>
      <w:r>
        <w:rPr>
          <w:rStyle w:val="0ptff0"/>
        </w:rPr>
        <w:t xml:space="preserve">ОПОЗИЦІЯ </w:t>
      </w:r>
      <w:r>
        <w:rPr>
          <w:rStyle w:val="5a"/>
        </w:rPr>
        <w:t xml:space="preserve">(лат. </w:t>
      </w:r>
      <w:r>
        <w:rPr>
          <w:rStyle w:val="75pt0ptb"/>
          <w:lang w:val="de-DE"/>
        </w:rPr>
        <w:t>oppositi</w:t>
      </w:r>
      <w:r>
        <w:rPr>
          <w:rStyle w:val="5a"/>
        </w:rPr>
        <w:t>о — протиставлення)</w:t>
      </w:r>
    </w:p>
    <w:p w:rsidR="00361F9A" w:rsidRDefault="005F5C25">
      <w:pPr>
        <w:pStyle w:val="81"/>
        <w:framePr w:w="3710" w:h="11119" w:hRule="exact" w:wrap="none" w:vAnchor="page" w:hAnchor="page" w:x="6102" w:y="2684"/>
        <w:numPr>
          <w:ilvl w:val="0"/>
          <w:numId w:val="198"/>
        </w:numPr>
        <w:shd w:val="clear" w:color="auto" w:fill="auto"/>
        <w:tabs>
          <w:tab w:val="left" w:pos="279"/>
        </w:tabs>
        <w:ind w:left="20" w:right="40"/>
      </w:pPr>
      <w:r>
        <w:rPr>
          <w:rStyle w:val="5a"/>
        </w:rPr>
        <w:t xml:space="preserve">протиставлення складників порівнюваних систем. 1929 членами Празького лінгв. гуртка в “Проекті </w:t>
      </w:r>
      <w:r>
        <w:rPr>
          <w:rStyle w:val="5a"/>
        </w:rPr>
        <w:t>стандартизованої фонологічної термінології” до І з'їзду славістів було запро</w:t>
      </w:r>
      <w:r>
        <w:rPr>
          <w:rStyle w:val="5a"/>
        </w:rPr>
        <w:softHyphen/>
        <w:t xml:space="preserve">поновано термін </w:t>
      </w:r>
      <w:r>
        <w:rPr>
          <w:rStyle w:val="5a"/>
          <w:lang w:val="de-DE"/>
        </w:rPr>
        <w:t xml:space="preserve">Gegensatz </w:t>
      </w:r>
      <w:r>
        <w:rPr>
          <w:rStyle w:val="5a"/>
        </w:rPr>
        <w:t>(протиставлення). Згодом більш вживаним став термін О. Зміст його визначив М.С.Трубецькой (1890-1958) у посмертно виданих “Основах фонології” (1958): “По</w:t>
      </w:r>
      <w:r>
        <w:rPr>
          <w:rStyle w:val="5a"/>
        </w:rPr>
        <w:t>няття різниці передбачає поняття протиставлення, або опозиції. Дві речі можуть відрізнятися одне від одного лише остільки, оскільки їх протиставлено одне одному, інакше мовлячи, лише остільки, оскільки між ними існує відношення протиставлення або опозиції”</w:t>
      </w:r>
      <w:r>
        <w:rPr>
          <w:rStyle w:val="5a"/>
        </w:rPr>
        <w:t>.</w:t>
      </w:r>
    </w:p>
    <w:p w:rsidR="00361F9A" w:rsidRDefault="005F5C25">
      <w:pPr>
        <w:pStyle w:val="81"/>
        <w:framePr w:w="3710" w:h="11119" w:hRule="exact" w:wrap="none" w:vAnchor="page" w:hAnchor="page" w:x="6102" w:y="2684"/>
        <w:shd w:val="clear" w:color="auto" w:fill="auto"/>
        <w:ind w:left="20" w:right="40" w:firstLine="280"/>
      </w:pPr>
      <w:r>
        <w:rPr>
          <w:rStyle w:val="5a"/>
        </w:rPr>
        <w:t>З поняттям О. в термінології Празького гуртка зв'язано поняття дистинктив</w:t>
      </w:r>
      <w:r>
        <w:rPr>
          <w:rStyle w:val="75pt0ptb"/>
        </w:rPr>
        <w:t xml:space="preserve">ноі ознаки. </w:t>
      </w:r>
      <w:r>
        <w:rPr>
          <w:rStyle w:val="5a"/>
        </w:rPr>
        <w:t>Цей термін вживається переважно в фонології. В типол. дослідженнях взагалі, в літ-знавчих, зокрема, більше вживаний термін ди</w:t>
      </w:r>
      <w:r>
        <w:rPr>
          <w:rStyle w:val="75pt0ptb"/>
        </w:rPr>
        <w:t>ференційна ознака</w:t>
      </w:r>
      <w:r>
        <w:rPr>
          <w:rStyle w:val="5a"/>
        </w:rPr>
        <w:t xml:space="preserve"> (ДО). При типол. підході з</w:t>
      </w:r>
      <w:r>
        <w:rPr>
          <w:rStyle w:val="5a"/>
        </w:rPr>
        <w:t xml:space="preserve">іставлення ведеться шляхом встановлення спільних для низки явищ ДО, шо взаємозумовлені. Окр. твір, набуток письменника, літ. напрям тошо можна уявити як пучок ДО. Тут типол. підхід поєднується з системним. Суттєва ознака </w:t>
      </w:r>
      <w:r>
        <w:rPr>
          <w:rStyle w:val="75pt0pta"/>
        </w:rPr>
        <w:t>системи (структури</w:t>
      </w:r>
      <w:r>
        <w:rPr>
          <w:rStyle w:val="75pt0ptb"/>
        </w:rPr>
        <w:t>)</w:t>
      </w:r>
      <w:r>
        <w:rPr>
          <w:rStyle w:val="5a"/>
        </w:rPr>
        <w:t xml:space="preserve"> стає диференцій</w:t>
      </w:r>
      <w:r>
        <w:rPr>
          <w:rStyle w:val="5a"/>
        </w:rPr>
        <w:t xml:space="preserve">ною, коли вона протилежна ін. ознаці, тобто стає О. Якщо за певними параметрами </w:t>
      </w:r>
      <w:r>
        <w:rPr>
          <w:rStyle w:val="75pt0pta"/>
        </w:rPr>
        <w:t>системи,</w:t>
      </w:r>
      <w:r>
        <w:rPr>
          <w:rStyle w:val="0ptff0"/>
        </w:rPr>
        <w:t xml:space="preserve"> </w:t>
      </w:r>
      <w:r>
        <w:rPr>
          <w:rStyle w:val="5a"/>
        </w:rPr>
        <w:t xml:space="preserve">шо зіставляються, тотожні, то інколи говорять про </w:t>
      </w:r>
      <w:r>
        <w:rPr>
          <w:rStyle w:val="75pt0ptb"/>
        </w:rPr>
        <w:t>інтегральні ознаки.</w:t>
      </w:r>
    </w:p>
    <w:p w:rsidR="00361F9A" w:rsidRDefault="005F5C25">
      <w:pPr>
        <w:pStyle w:val="140"/>
        <w:framePr w:w="3710" w:h="11119" w:hRule="exact" w:wrap="none" w:vAnchor="page" w:hAnchor="page" w:x="6102" w:y="2684"/>
        <w:shd w:val="clear" w:color="auto" w:fill="auto"/>
        <w:ind w:right="40"/>
      </w:pPr>
      <w:r>
        <w:rPr>
          <w:rStyle w:val="140pt3"/>
          <w:i/>
          <w:iCs/>
        </w:rPr>
        <w:t xml:space="preserve">Анатолій </w:t>
      </w:r>
      <w:r>
        <w:rPr>
          <w:rStyle w:val="140pt3"/>
          <w:i/>
          <w:iCs/>
          <w:lang w:val="ru-RU"/>
        </w:rPr>
        <w:t>Волков</w:t>
      </w:r>
    </w:p>
    <w:p w:rsidR="00361F9A" w:rsidRDefault="005F5C25">
      <w:pPr>
        <w:pStyle w:val="81"/>
        <w:framePr w:w="3710" w:h="11119" w:hRule="exact" w:wrap="none" w:vAnchor="page" w:hAnchor="page" w:x="6102" w:y="2684"/>
        <w:shd w:val="clear" w:color="auto" w:fill="auto"/>
        <w:ind w:left="20" w:right="40" w:firstLine="280"/>
      </w:pPr>
      <w:r>
        <w:rPr>
          <w:rStyle w:val="0ptff0"/>
        </w:rPr>
        <w:t xml:space="preserve">ОПРИШКІВСЬКА ПІСНЯ </w:t>
      </w:r>
      <w:r>
        <w:rPr>
          <w:rStyle w:val="5a"/>
        </w:rPr>
        <w:t xml:space="preserve">— тематичний цикл пісень, шо присвячений визвольній боротьбі населення Карпат. Виник та розвивався разом з опришківським рухом </w:t>
      </w:r>
      <w:r>
        <w:rPr>
          <w:rStyle w:val="5a"/>
          <w:lang w:val="de-DE"/>
        </w:rPr>
        <w:t xml:space="preserve">XVIII-XIX </w:t>
      </w:r>
      <w:r>
        <w:rPr>
          <w:rStyle w:val="5a"/>
        </w:rPr>
        <w:t>ст. О.п. надзвичай популярна, побутує й сьогодні. Ще на поч. XX ст. опришківська тематика використовувалася в новоствор</w:t>
      </w:r>
      <w:r>
        <w:rPr>
          <w:rStyle w:val="5a"/>
        </w:rPr>
        <w:t>юваних фольклор, піснях.</w:t>
      </w:r>
    </w:p>
    <w:p w:rsidR="00361F9A" w:rsidRDefault="005F5C25">
      <w:pPr>
        <w:pStyle w:val="81"/>
        <w:framePr w:w="3710" w:h="11119" w:hRule="exact" w:wrap="none" w:vAnchor="page" w:hAnchor="page" w:x="6102" w:y="2684"/>
        <w:shd w:val="clear" w:color="auto" w:fill="auto"/>
        <w:ind w:left="20" w:right="40" w:firstLine="280"/>
      </w:pPr>
      <w:r>
        <w:rPr>
          <w:rStyle w:val="5a"/>
        </w:rPr>
        <w:t>Сюжетно-образна специфіка О.п. відповідає контекстові фольклор, традиції карпатського регіону. їм притаманні глибокий ліризм, яскрава</w:t>
      </w:r>
    </w:p>
    <w:p w:rsidR="00361F9A" w:rsidRDefault="005F5C25">
      <w:pPr>
        <w:pStyle w:val="a5"/>
        <w:framePr w:w="4003" w:h="176" w:hRule="exact" w:wrap="none" w:vAnchor="page" w:hAnchor="page" w:x="5833" w:y="14062"/>
        <w:shd w:val="clear" w:color="auto" w:fill="auto"/>
        <w:spacing w:line="140" w:lineRule="exact"/>
        <w:ind w:left="20"/>
      </w:pPr>
      <w:r>
        <w:rPr>
          <w:rStyle w:val="7pt0pt9"/>
        </w:rPr>
        <w:t>387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58" w:y="2370"/>
        <w:shd w:val="clear" w:color="auto" w:fill="auto"/>
        <w:spacing w:line="140" w:lineRule="exact"/>
        <w:ind w:left="20"/>
      </w:pPr>
      <w:r>
        <w:rPr>
          <w:rStyle w:val="47pt0pt1"/>
        </w:rPr>
        <w:t>ОРАТОРСЬКА ПРОЗА</w:t>
      </w:r>
    </w:p>
    <w:p w:rsidR="00361F9A" w:rsidRDefault="005F5C25">
      <w:pPr>
        <w:pStyle w:val="81"/>
        <w:framePr w:w="3725" w:h="11145" w:hRule="exact" w:wrap="none" w:vAnchor="page" w:hAnchor="page" w:x="2130" w:y="2676"/>
        <w:shd w:val="clear" w:color="auto" w:fill="auto"/>
        <w:ind w:left="20" w:right="40"/>
      </w:pPr>
      <w:r>
        <w:rPr>
          <w:rStyle w:val="5a"/>
        </w:rPr>
        <w:t xml:space="preserve">образність, ясність та простота стилю, коломийкова </w:t>
      </w:r>
      <w:r>
        <w:rPr>
          <w:rStyle w:val="5a"/>
        </w:rPr>
        <w:t>ритмічність, драматизм описуваних подій.</w:t>
      </w:r>
    </w:p>
    <w:p w:rsidR="00361F9A" w:rsidRDefault="005F5C25">
      <w:pPr>
        <w:pStyle w:val="81"/>
        <w:framePr w:w="3725" w:h="11145" w:hRule="exact" w:wrap="none" w:vAnchor="page" w:hAnchor="page" w:x="2130" w:y="2676"/>
        <w:shd w:val="clear" w:color="auto" w:fill="auto"/>
        <w:tabs>
          <w:tab w:val="left" w:pos="682"/>
        </w:tabs>
        <w:ind w:left="20" w:right="40" w:firstLine="300"/>
      </w:pPr>
      <w:r>
        <w:rPr>
          <w:rStyle w:val="5a"/>
        </w:rPr>
        <w:t xml:space="preserve">О.п. не має чіткої і сталої, притаманної лише їй одній, жанр, реалізації. Тому виділяється з пісенного фольклору в окр. </w:t>
      </w:r>
      <w:r>
        <w:rPr>
          <w:rStyle w:val="75pt0pta"/>
        </w:rPr>
        <w:t>цикл</w:t>
      </w:r>
      <w:r>
        <w:rPr>
          <w:rStyle w:val="0ptff0"/>
        </w:rPr>
        <w:t xml:space="preserve"> </w:t>
      </w:r>
      <w:r>
        <w:rPr>
          <w:rStyle w:val="5a"/>
        </w:rPr>
        <w:t xml:space="preserve">тільки тематично. Зате жанр, втілення опришківської тематики дуже широке та різноманітне. </w:t>
      </w:r>
      <w:r>
        <w:rPr>
          <w:rStyle w:val="5a"/>
        </w:rPr>
        <w:t xml:space="preserve">Отже О. п. охоплює всі жанр, різновиди карпатського фольклору. Найпоширенішим серед них є </w:t>
      </w:r>
      <w:r>
        <w:rPr>
          <w:rStyle w:val="75pt0pta"/>
        </w:rPr>
        <w:t>коломийка-.</w:t>
      </w:r>
    </w:p>
    <w:p w:rsidR="00361F9A" w:rsidRDefault="005F5C25">
      <w:pPr>
        <w:pStyle w:val="211"/>
        <w:framePr w:w="3725" w:h="11145" w:hRule="exact" w:wrap="none" w:vAnchor="page" w:hAnchor="page" w:x="2130" w:y="2676"/>
        <w:shd w:val="clear" w:color="auto" w:fill="auto"/>
        <w:ind w:left="20" w:firstLine="300"/>
      </w:pPr>
      <w:r>
        <w:rPr>
          <w:rStyle w:val="2155pt0pt2"/>
          <w:i/>
          <w:iCs/>
        </w:rPr>
        <w:t>Помер Ловбуш молоденький,</w:t>
      </w:r>
      <w:r>
        <w:rPr>
          <w:rStyle w:val="210pt3"/>
        </w:rPr>
        <w:t xml:space="preserve"> такого </w:t>
      </w:r>
      <w:r>
        <w:rPr>
          <w:rStyle w:val="2155pt0pt2"/>
          <w:i/>
          <w:iCs/>
        </w:rPr>
        <w:t>не буде!</w:t>
      </w:r>
    </w:p>
    <w:p w:rsidR="00361F9A" w:rsidRDefault="005F5C25">
      <w:pPr>
        <w:pStyle w:val="211"/>
        <w:framePr w:w="3725" w:h="11145" w:hRule="exact" w:wrap="none" w:vAnchor="page" w:hAnchor="page" w:x="2130" w:y="2676"/>
        <w:shd w:val="clear" w:color="auto" w:fill="auto"/>
        <w:ind w:left="20" w:firstLine="300"/>
      </w:pPr>
      <w:r>
        <w:rPr>
          <w:rStyle w:val="2155pt0pt2"/>
          <w:i/>
          <w:iCs/>
        </w:rPr>
        <w:t>Ой зозуленька йому</w:t>
      </w:r>
      <w:r>
        <w:rPr>
          <w:rStyle w:val="210pt3"/>
        </w:rPr>
        <w:t xml:space="preserve"> кує. </w:t>
      </w:r>
      <w:r>
        <w:rPr>
          <w:rStyle w:val="2155pt0pt2"/>
          <w:i/>
          <w:iCs/>
        </w:rPr>
        <w:t>трембіта сумує.</w:t>
      </w:r>
    </w:p>
    <w:p w:rsidR="00361F9A" w:rsidRDefault="005F5C25">
      <w:pPr>
        <w:pStyle w:val="211"/>
        <w:framePr w:w="3725" w:h="11145" w:hRule="exact" w:wrap="none" w:vAnchor="page" w:hAnchor="page" w:x="2130" w:y="2676"/>
        <w:shd w:val="clear" w:color="auto" w:fill="auto"/>
        <w:ind w:left="20" w:firstLine="300"/>
      </w:pPr>
      <w:r>
        <w:rPr>
          <w:rStyle w:val="2155pt0pt2"/>
          <w:i/>
          <w:iCs/>
        </w:rPr>
        <w:t>Але Ловбуш у могилі не знає, не чує</w:t>
      </w:r>
      <w:r>
        <w:rPr>
          <w:rStyle w:val="210pt3"/>
        </w:rPr>
        <w:t>...</w:t>
      </w:r>
    </w:p>
    <w:p w:rsidR="00361F9A" w:rsidRDefault="005F5C25">
      <w:pPr>
        <w:pStyle w:val="81"/>
        <w:framePr w:w="3725" w:h="11145" w:hRule="exact" w:wrap="none" w:vAnchor="page" w:hAnchor="page" w:x="2130" w:y="2676"/>
        <w:shd w:val="clear" w:color="auto" w:fill="auto"/>
        <w:ind w:left="20" w:right="40" w:firstLine="300"/>
      </w:pPr>
      <w:r>
        <w:rPr>
          <w:rStyle w:val="5a"/>
        </w:rPr>
        <w:t>Популярними є також епіч. пісні-х</w:t>
      </w:r>
      <w:r>
        <w:rPr>
          <w:rStyle w:val="5a"/>
        </w:rPr>
        <w:t xml:space="preserve">роніки та </w:t>
      </w:r>
      <w:r>
        <w:rPr>
          <w:rStyle w:val="75pt0pta"/>
        </w:rPr>
        <w:t>балади,</w:t>
      </w:r>
      <w:r>
        <w:rPr>
          <w:rStyle w:val="0ptff0"/>
        </w:rPr>
        <w:t xml:space="preserve"> </w:t>
      </w:r>
      <w:r>
        <w:rPr>
          <w:rStyle w:val="5a"/>
        </w:rPr>
        <w:t xml:space="preserve">присвячені опришківському рухові. Загальновідомою є </w:t>
      </w:r>
      <w:r>
        <w:rPr>
          <w:rStyle w:val="75pt0pta"/>
        </w:rPr>
        <w:t>балада:</w:t>
      </w:r>
    </w:p>
    <w:p w:rsidR="00361F9A" w:rsidRDefault="005F5C25">
      <w:pPr>
        <w:pStyle w:val="211"/>
        <w:framePr w:w="3725" w:h="11145" w:hRule="exact" w:wrap="none" w:vAnchor="page" w:hAnchor="page" w:x="2130" w:y="2676"/>
        <w:shd w:val="clear" w:color="auto" w:fill="auto"/>
        <w:ind w:left="20" w:firstLine="300"/>
      </w:pPr>
      <w:r>
        <w:rPr>
          <w:rStyle w:val="2155pt0pt2"/>
          <w:i/>
          <w:iCs/>
        </w:rPr>
        <w:t>Ой попід гай зелененький</w:t>
      </w:r>
    </w:p>
    <w:p w:rsidR="00361F9A" w:rsidRDefault="005F5C25">
      <w:pPr>
        <w:pStyle w:val="211"/>
        <w:framePr w:w="3725" w:h="11145" w:hRule="exact" w:wrap="none" w:vAnchor="page" w:hAnchor="page" w:x="2130" w:y="2676"/>
        <w:shd w:val="clear" w:color="auto" w:fill="auto"/>
        <w:ind w:left="20" w:firstLine="300"/>
      </w:pPr>
      <w:r>
        <w:rPr>
          <w:rStyle w:val="2155pt0pt2"/>
          <w:i/>
          <w:iCs/>
        </w:rPr>
        <w:t>Ходить Ловбуш молоденький</w:t>
      </w:r>
    </w:p>
    <w:p w:rsidR="00361F9A" w:rsidRDefault="005F5C25">
      <w:pPr>
        <w:pStyle w:val="211"/>
        <w:framePr w:w="3725" w:h="11145" w:hRule="exact" w:wrap="none" w:vAnchor="page" w:hAnchor="page" w:x="2130" w:y="2676"/>
        <w:shd w:val="clear" w:color="auto" w:fill="auto"/>
        <w:ind w:left="20" w:firstLine="300"/>
      </w:pPr>
      <w:r>
        <w:rPr>
          <w:rStyle w:val="2155pt0pt2"/>
          <w:i/>
          <w:iCs/>
        </w:rPr>
        <w:t>Він на ніжку налягає,</w:t>
      </w:r>
    </w:p>
    <w:p w:rsidR="00361F9A" w:rsidRDefault="005F5C25">
      <w:pPr>
        <w:pStyle w:val="211"/>
        <w:framePr w:w="3725" w:h="11145" w:hRule="exact" w:wrap="none" w:vAnchor="page" w:hAnchor="page" w:x="2130" w:y="2676"/>
        <w:shd w:val="clear" w:color="auto" w:fill="auto"/>
        <w:ind w:left="20" w:firstLine="300"/>
      </w:pPr>
      <w:r>
        <w:rPr>
          <w:rStyle w:val="2155pt0pt2"/>
          <w:i/>
          <w:iCs/>
        </w:rPr>
        <w:t>Топірием ся підпирає.</w:t>
      </w:r>
    </w:p>
    <w:p w:rsidR="00361F9A" w:rsidRDefault="005F5C25">
      <w:pPr>
        <w:pStyle w:val="81"/>
        <w:framePr w:w="3725" w:h="11145" w:hRule="exact" w:wrap="none" w:vAnchor="page" w:hAnchor="page" w:x="2130" w:y="2676"/>
        <w:shd w:val="clear" w:color="auto" w:fill="auto"/>
        <w:ind w:left="20" w:right="40" w:firstLine="300"/>
      </w:pPr>
      <w:r>
        <w:rPr>
          <w:rStyle w:val="75pt0pta"/>
        </w:rPr>
        <w:t>Варіантів</w:t>
      </w:r>
      <w:r>
        <w:rPr>
          <w:rStyle w:val="0ptff0"/>
        </w:rPr>
        <w:t xml:space="preserve"> </w:t>
      </w:r>
      <w:r>
        <w:rPr>
          <w:rStyle w:val="5a"/>
        </w:rPr>
        <w:t xml:space="preserve">балади є дуже багато. Її популярність спричинилася до того, шо в л-рі існують численні </w:t>
      </w:r>
      <w:r>
        <w:rPr>
          <w:rStyle w:val="75pt0pta"/>
        </w:rPr>
        <w:t>переспіви</w:t>
      </w:r>
      <w:r>
        <w:rPr>
          <w:rStyle w:val="0ptff0"/>
        </w:rPr>
        <w:t xml:space="preserve"> </w:t>
      </w:r>
      <w:r>
        <w:rPr>
          <w:rStyle w:val="5a"/>
        </w:rPr>
        <w:t xml:space="preserve">та інтерпретації Довбушевої історії. Серед авторів таких </w:t>
      </w:r>
      <w:r>
        <w:rPr>
          <w:rStyle w:val="75pt0pta"/>
        </w:rPr>
        <w:t>переспівів</w:t>
      </w:r>
      <w:r>
        <w:rPr>
          <w:rStyle w:val="0ptff0"/>
        </w:rPr>
        <w:t xml:space="preserve"> </w:t>
      </w:r>
      <w:r>
        <w:rPr>
          <w:rStyle w:val="5a"/>
        </w:rPr>
        <w:t>та переповідань можна назвати К.Аншокевича, А.Бельовського, К.Вуйціцького, Ю.Федьковича, Г.</w:t>
      </w:r>
      <w:r>
        <w:rPr>
          <w:rStyle w:val="5a"/>
        </w:rPr>
        <w:t>Хоткевича, Б.-І.Антонича та ін. Окрім Довбуша в О.п. оспівується Марусяк, Пинтя, Іван Рахівський, Проць Туманюк, Головач та ін.</w:t>
      </w:r>
    </w:p>
    <w:p w:rsidR="00361F9A" w:rsidRDefault="005F5C25">
      <w:pPr>
        <w:pStyle w:val="81"/>
        <w:framePr w:w="3725" w:h="11145" w:hRule="exact" w:wrap="none" w:vAnchor="page" w:hAnchor="page" w:x="2130" w:y="2676"/>
        <w:shd w:val="clear" w:color="auto" w:fill="auto"/>
        <w:ind w:left="20" w:right="40" w:firstLine="300"/>
      </w:pPr>
      <w:r>
        <w:rPr>
          <w:rStyle w:val="5a"/>
        </w:rPr>
        <w:t>Збирання опришківських фольклор, матеріалів, значна кількість серед яких є піснями, нараховує понад 200 років. Серед збирачів чи</w:t>
      </w:r>
      <w:r>
        <w:rPr>
          <w:rStyle w:val="5a"/>
        </w:rPr>
        <w:t>мало відомих діячів науки й культури: І.Вагилевич,</w:t>
      </w:r>
    </w:p>
    <w:p w:rsidR="00361F9A" w:rsidRDefault="005F5C25">
      <w:pPr>
        <w:pStyle w:val="81"/>
        <w:framePr w:w="3725" w:h="11145" w:hRule="exact" w:wrap="none" w:vAnchor="page" w:hAnchor="page" w:x="2130" w:y="2676"/>
        <w:shd w:val="clear" w:color="auto" w:fill="auto"/>
        <w:tabs>
          <w:tab w:val="left" w:pos="1014"/>
        </w:tabs>
        <w:ind w:left="20" w:right="40"/>
      </w:pPr>
      <w:r>
        <w:rPr>
          <w:rStyle w:val="5a"/>
        </w:rPr>
        <w:t>В.Гнатюк, Я.Головаиький, Н.Кобринська, Ф.Колесса, М.Коцюбинський, Ю.Турчинський, М.Устиянович, І.</w:t>
      </w:r>
      <w:r>
        <w:rPr>
          <w:rStyle w:val="5a"/>
          <w:lang w:val="ru-RU"/>
        </w:rPr>
        <w:t xml:space="preserve">Франко, </w:t>
      </w:r>
      <w:r>
        <w:rPr>
          <w:rStyle w:val="5a"/>
        </w:rPr>
        <w:t>В.Шухевич та ін.</w:t>
      </w:r>
    </w:p>
    <w:p w:rsidR="00361F9A" w:rsidRDefault="005F5C25">
      <w:pPr>
        <w:pStyle w:val="131"/>
        <w:framePr w:w="3725" w:h="11145" w:hRule="exact" w:wrap="none" w:vAnchor="page" w:hAnchor="page" w:x="2130" w:y="2676"/>
        <w:shd w:val="clear" w:color="auto" w:fill="auto"/>
        <w:spacing w:after="120" w:line="178" w:lineRule="exact"/>
        <w:ind w:right="40"/>
        <w:jc w:val="right"/>
      </w:pPr>
      <w:r>
        <w:rPr>
          <w:rStyle w:val="130pt2"/>
        </w:rPr>
        <w:t>Ігор</w:t>
      </w:r>
      <w:r>
        <w:rPr>
          <w:rStyle w:val="137pt0pt7"/>
          <w:lang w:val="uk-UA"/>
        </w:rPr>
        <w:t xml:space="preserve"> </w:t>
      </w:r>
      <w:r>
        <w:rPr>
          <w:rStyle w:val="137pt0pt7"/>
        </w:rPr>
        <w:t>Зварич</w:t>
      </w:r>
    </w:p>
    <w:p w:rsidR="00361F9A" w:rsidRDefault="005F5C25">
      <w:pPr>
        <w:pStyle w:val="81"/>
        <w:framePr w:w="3725" w:h="11145" w:hRule="exact" w:wrap="none" w:vAnchor="page" w:hAnchor="page" w:x="2130" w:y="2676"/>
        <w:shd w:val="clear" w:color="auto" w:fill="auto"/>
        <w:ind w:left="20" w:right="40" w:firstLine="300"/>
      </w:pPr>
      <w:r>
        <w:rPr>
          <w:rStyle w:val="8pt0ptf0"/>
        </w:rPr>
        <w:t xml:space="preserve">ОРАТОРСЬКА ПРОЗА </w:t>
      </w:r>
      <w:r>
        <w:rPr>
          <w:rStyle w:val="5a"/>
        </w:rPr>
        <w:t>— своєрідний вид словесної творчості, який виникає в давн. сусп- вах переважно на етапі становлення “міської культури” й справляє помітний вплив на красне письменство. Коли на зміну первісно-родовому суспільству приходить “полісний” лад, коли виникає грома</w:t>
      </w:r>
      <w:r>
        <w:rPr>
          <w:rStyle w:val="5a"/>
        </w:rPr>
        <w:t xml:space="preserve">дське життя й політ, діяльність, формується й потреба в ораторах, які в живому слові викладають сусп. ідеї й окреслюють </w:t>
      </w:r>
      <w:r>
        <w:rPr>
          <w:rStyle w:val="5a"/>
          <w:lang w:val="ru-RU"/>
        </w:rPr>
        <w:t xml:space="preserve">духов, </w:t>
      </w:r>
      <w:r>
        <w:rPr>
          <w:rStyle w:val="5a"/>
        </w:rPr>
        <w:t>цінності. Як правило, це збігається з переходом від фольклор.-поет, типу словесної творчості до проз-письмового, хоча фольклор мі</w:t>
      </w:r>
      <w:r>
        <w:rPr>
          <w:rStyle w:val="5a"/>
        </w:rPr>
        <w:t xml:space="preserve">цно зберігає позиції як джерело </w:t>
      </w:r>
      <w:r>
        <w:rPr>
          <w:rStyle w:val="5a"/>
          <w:lang w:val="ru-RU"/>
        </w:rPr>
        <w:t xml:space="preserve">духов, </w:t>
      </w:r>
      <w:r>
        <w:rPr>
          <w:rStyle w:val="5a"/>
        </w:rPr>
        <w:t>життя народу. А проте в лоні О.п. формується нова наук, та іст.- громадська свідомість, прагнення осмислити навколишній світ не на міфол. основах, але в річиші більш реаліст, свідомості (саме в цей час, до речі, в ряд</w:t>
      </w:r>
      <w:r>
        <w:rPr>
          <w:rStyle w:val="5a"/>
        </w:rPr>
        <w:t xml:space="preserve">і сусп-в формуються основи наук та розвинені рел.-філос. системи </w:t>
      </w:r>
      <w:r>
        <w:rPr>
          <w:rStyle w:val="75pt0pta"/>
        </w:rPr>
        <w:t>(Риторика).</w:t>
      </w:r>
      <w:r>
        <w:rPr>
          <w:rStyle w:val="0ptff0"/>
        </w:rPr>
        <w:t xml:space="preserve"> </w:t>
      </w:r>
      <w:r>
        <w:rPr>
          <w:rStyle w:val="5a"/>
        </w:rPr>
        <w:t xml:space="preserve">Ораторське слово стає звичною формою мовлення в храмах та судах, красномовство шанується в устах державного діяча, просто громадянина. Решта решт, це виливається не лише в </w:t>
      </w:r>
      <w:r>
        <w:rPr>
          <w:rStyle w:val="5a"/>
          <w:lang w:val="ru-RU"/>
        </w:rPr>
        <w:t xml:space="preserve">О. п., </w:t>
      </w:r>
      <w:r>
        <w:rPr>
          <w:rStyle w:val="5a"/>
        </w:rPr>
        <w:t xml:space="preserve">а й у </w:t>
      </w:r>
      <w:r>
        <w:rPr>
          <w:rStyle w:val="5a"/>
          <w:lang w:val="ru-RU"/>
        </w:rPr>
        <w:t xml:space="preserve">нов. </w:t>
      </w:r>
      <w:r>
        <w:rPr>
          <w:rStyle w:val="5a"/>
        </w:rPr>
        <w:t>тип худож. творчості — філос., іст. або худож. прозу. Ця нова л-ра спершу формується не за законами поетики,</w:t>
      </w:r>
    </w:p>
    <w:p w:rsidR="00361F9A" w:rsidRDefault="005F5C25">
      <w:pPr>
        <w:pStyle w:val="81"/>
        <w:framePr w:w="3653" w:h="11140" w:hRule="exact" w:wrap="none" w:vAnchor="page" w:hAnchor="page" w:x="6152" w:y="2686"/>
        <w:shd w:val="clear" w:color="auto" w:fill="auto"/>
        <w:ind w:left="20" w:right="40"/>
      </w:pPr>
      <w:r>
        <w:rPr>
          <w:rStyle w:val="5a"/>
        </w:rPr>
        <w:t xml:space="preserve">але за правилами риторики, і становить собою не поет, мову, а красномовство, елоквенцію. Проте й елементи поет, мови (тропи, </w:t>
      </w:r>
      <w:r>
        <w:rPr>
          <w:rStyle w:val="5a"/>
          <w:lang w:val="ru-RU"/>
        </w:rPr>
        <w:t xml:space="preserve">напр.), </w:t>
      </w:r>
      <w:r>
        <w:rPr>
          <w:rStyle w:val="5a"/>
        </w:rPr>
        <w:t>як,</w:t>
      </w:r>
      <w:r>
        <w:rPr>
          <w:rStyle w:val="5a"/>
        </w:rPr>
        <w:t xml:space="preserve"> зрештою, сам лад оповідання в О. п. ведуть до створення </w:t>
      </w:r>
      <w:r>
        <w:rPr>
          <w:rStyle w:val="5a"/>
          <w:lang w:val="ru-RU"/>
        </w:rPr>
        <w:t xml:space="preserve">нов. </w:t>
      </w:r>
      <w:r>
        <w:rPr>
          <w:rStyle w:val="5a"/>
        </w:rPr>
        <w:t xml:space="preserve">літ. системи </w:t>
      </w:r>
      <w:r>
        <w:rPr>
          <w:rStyle w:val="75pt0pta"/>
        </w:rPr>
        <w:t>роману; сюжети</w:t>
      </w:r>
      <w:r>
        <w:rPr>
          <w:rStyle w:val="0ptff0"/>
        </w:rPr>
        <w:t xml:space="preserve"> </w:t>
      </w:r>
      <w:r>
        <w:rPr>
          <w:rStyle w:val="5a"/>
        </w:rPr>
        <w:t xml:space="preserve">О.п. нерідко стають опорою сюжетоскладання в романі </w:t>
      </w:r>
      <w:r>
        <w:rPr>
          <w:rStyle w:val="5a"/>
          <w:lang w:val="ru-RU"/>
        </w:rPr>
        <w:t xml:space="preserve">(напр., </w:t>
      </w:r>
      <w:r>
        <w:rPr>
          <w:rStyle w:val="5a"/>
        </w:rPr>
        <w:t xml:space="preserve">перипетії </w:t>
      </w:r>
      <w:r>
        <w:rPr>
          <w:rStyle w:val="75pt0pta"/>
        </w:rPr>
        <w:t>пригодницького роману</w:t>
      </w:r>
      <w:r>
        <w:rPr>
          <w:rStyle w:val="0ptff0"/>
        </w:rPr>
        <w:t xml:space="preserve"> </w:t>
      </w:r>
      <w:r>
        <w:rPr>
          <w:rStyle w:val="5a"/>
        </w:rPr>
        <w:t>ант. пори).</w:t>
      </w:r>
    </w:p>
    <w:p w:rsidR="00361F9A" w:rsidRDefault="005F5C25">
      <w:pPr>
        <w:pStyle w:val="81"/>
        <w:framePr w:w="3653" w:h="11140" w:hRule="exact" w:wrap="none" w:vAnchor="page" w:hAnchor="page" w:x="6152" w:y="2686"/>
        <w:shd w:val="clear" w:color="auto" w:fill="auto"/>
        <w:ind w:left="20" w:right="40" w:firstLine="280"/>
      </w:pPr>
      <w:r>
        <w:rPr>
          <w:rStyle w:val="5a"/>
        </w:rPr>
        <w:t>Так, в ант. словесності із запису законів, різноманітних пам’я</w:t>
      </w:r>
      <w:r>
        <w:rPr>
          <w:rStyle w:val="5a"/>
        </w:rPr>
        <w:t xml:space="preserve">тних написів, промов у судах тошо формуються структури </w:t>
      </w:r>
      <w:r>
        <w:rPr>
          <w:rStyle w:val="5a"/>
          <w:lang w:val="ru-RU"/>
        </w:rPr>
        <w:t xml:space="preserve">нов. </w:t>
      </w:r>
      <w:r>
        <w:rPr>
          <w:rStyle w:val="5a"/>
        </w:rPr>
        <w:t xml:space="preserve">типу (“Апологія” </w:t>
      </w:r>
      <w:r>
        <w:rPr>
          <w:rStyle w:val="5a"/>
          <w:lang w:val="ru-RU"/>
        </w:rPr>
        <w:t xml:space="preserve">Апулея </w:t>
      </w:r>
      <w:r>
        <w:rPr>
          <w:rStyle w:val="5a"/>
        </w:rPr>
        <w:t xml:space="preserve">безпосередньо виникла з проблеми “захисту самого себе” в суді). Сюди ж входять найрізноманітніші стильові струмені — від фольклорно-міфол. до </w:t>
      </w:r>
      <w:r>
        <w:rPr>
          <w:rStyle w:val="75pt0pta"/>
        </w:rPr>
        <w:t>анекдоту.</w:t>
      </w:r>
      <w:r>
        <w:rPr>
          <w:rStyle w:val="0ptff0"/>
        </w:rPr>
        <w:t xml:space="preserve"> </w:t>
      </w:r>
      <w:r>
        <w:rPr>
          <w:rStyle w:val="5a"/>
        </w:rPr>
        <w:t xml:space="preserve">Але з часом на </w:t>
      </w:r>
      <w:r>
        <w:rPr>
          <w:rStyle w:val="75pt0pta"/>
        </w:rPr>
        <w:t>стиль</w:t>
      </w:r>
      <w:r>
        <w:rPr>
          <w:rStyle w:val="0ptff0"/>
        </w:rPr>
        <w:t xml:space="preserve"> </w:t>
      </w:r>
      <w:r>
        <w:rPr>
          <w:rStyle w:val="5a"/>
        </w:rPr>
        <w:t xml:space="preserve">О.п. починає найсильніше впливати філос. та </w:t>
      </w:r>
      <w:r>
        <w:rPr>
          <w:rStyle w:val="75pt0pta"/>
        </w:rPr>
        <w:t>історична проза,</w:t>
      </w:r>
      <w:r>
        <w:rPr>
          <w:rStyle w:val="0ptff0"/>
        </w:rPr>
        <w:t xml:space="preserve"> </w:t>
      </w:r>
      <w:r>
        <w:rPr>
          <w:rStyle w:val="5a"/>
        </w:rPr>
        <w:t xml:space="preserve">яка є певного роду плацдармом для ораторів клас, епохи. Характерно, шо промови державних мужів </w:t>
      </w:r>
      <w:r>
        <w:rPr>
          <w:rStyle w:val="5a"/>
          <w:lang w:val="ru-RU"/>
        </w:rPr>
        <w:t xml:space="preserve">(напр., </w:t>
      </w:r>
      <w:r>
        <w:rPr>
          <w:rStyle w:val="5a"/>
        </w:rPr>
        <w:t>Перікла) дбайливо відтворюються в істориків. У свою чергу, з часом промови видатних ораторі</w:t>
      </w:r>
      <w:r>
        <w:rPr>
          <w:rStyle w:val="5a"/>
        </w:rPr>
        <w:t xml:space="preserve">в починають записуватися й правлять за зразки літ. мови та елоквенції </w:t>
      </w:r>
      <w:r>
        <w:rPr>
          <w:rStyle w:val="5a"/>
          <w:lang w:val="ru-RU"/>
        </w:rPr>
        <w:t xml:space="preserve">(напр., Цицерона). </w:t>
      </w:r>
      <w:r>
        <w:rPr>
          <w:rStyle w:val="5a"/>
        </w:rPr>
        <w:t>В таких текстах все ширше використовуються принципи поетики, вони синтезують найрізноманітніші етил, традиції. В еліністичну епоху О.п. являє собою складний синтез різ</w:t>
      </w:r>
      <w:r>
        <w:rPr>
          <w:rStyle w:val="5a"/>
        </w:rPr>
        <w:t>номанітних жанр.-етил, принципів.</w:t>
      </w:r>
    </w:p>
    <w:p w:rsidR="00361F9A" w:rsidRDefault="005F5C25">
      <w:pPr>
        <w:pStyle w:val="81"/>
        <w:framePr w:w="3653" w:h="11140" w:hRule="exact" w:wrap="none" w:vAnchor="page" w:hAnchor="page" w:x="6152" w:y="2686"/>
        <w:shd w:val="clear" w:color="auto" w:fill="auto"/>
        <w:ind w:left="20" w:right="40" w:firstLine="280"/>
      </w:pPr>
      <w:r>
        <w:rPr>
          <w:rStyle w:val="5a"/>
        </w:rPr>
        <w:t xml:space="preserve">Типол. луже подібні шляхи становлення О.п й на Сх. Мойсей перед Богом відмовляється стати нар. вождем через те, що він є “тяжкоустим та тяжкоязичним”, але саме він започатковує риторичну </w:t>
      </w:r>
      <w:r>
        <w:rPr>
          <w:rStyle w:val="75pt0pta"/>
        </w:rPr>
        <w:t>традицію Біблії.</w:t>
      </w:r>
      <w:r>
        <w:rPr>
          <w:rStyle w:val="0ptff0"/>
        </w:rPr>
        <w:t xml:space="preserve"> </w:t>
      </w:r>
      <w:r>
        <w:rPr>
          <w:rStyle w:val="5a"/>
        </w:rPr>
        <w:t>Пізніша проповідь</w:t>
      </w:r>
    </w:p>
    <w:p w:rsidR="00361F9A" w:rsidRDefault="005F5C25">
      <w:pPr>
        <w:pStyle w:val="81"/>
        <w:framePr w:w="3653" w:h="11140" w:hRule="exact" w:wrap="none" w:vAnchor="page" w:hAnchor="page" w:x="6152" w:y="2686"/>
        <w:numPr>
          <w:ilvl w:val="0"/>
          <w:numId w:val="198"/>
        </w:numPr>
        <w:shd w:val="clear" w:color="auto" w:fill="auto"/>
        <w:tabs>
          <w:tab w:val="left" w:pos="222"/>
        </w:tabs>
        <w:ind w:left="20" w:right="40"/>
      </w:pPr>
      <w:r>
        <w:rPr>
          <w:rStyle w:val="5a"/>
        </w:rPr>
        <w:t xml:space="preserve">скажімо, </w:t>
      </w:r>
      <w:r>
        <w:rPr>
          <w:rStyle w:val="5a"/>
          <w:lang w:val="ru-RU"/>
        </w:rPr>
        <w:t xml:space="preserve">Соломона </w:t>
      </w:r>
      <w:r>
        <w:rPr>
          <w:rStyle w:val="5a"/>
        </w:rPr>
        <w:t xml:space="preserve">— визначається “книжним", писемним характером. А ось пророки Біблії перш за все прагнуть живого слова, що не виключає вченості (цитування Закону або </w:t>
      </w:r>
      <w:r>
        <w:rPr>
          <w:rStyle w:val="8pt0ptf0"/>
        </w:rPr>
        <w:t xml:space="preserve">Псалмів), </w:t>
      </w:r>
      <w:r>
        <w:rPr>
          <w:rStyle w:val="5a"/>
        </w:rPr>
        <w:t>але перш за все користуються власним поглядом або засобами народного мовлення (</w:t>
      </w:r>
      <w:r>
        <w:rPr>
          <w:rStyle w:val="5a"/>
        </w:rPr>
        <w:t>“Що лишилося по гусені,- зжерла то сарана...”; Йоіл, 1:4). Образна тканина тут формується за рахунок фольклорно- розмов. матеріалу, а “книжний" звужується до цитати. В свою чергу, Біблія стає — й не лише на Сх. — невичерпним джерелом Християнської усної та</w:t>
      </w:r>
      <w:r>
        <w:rPr>
          <w:rStyle w:val="5a"/>
        </w:rPr>
        <w:t xml:space="preserve"> писемної проповіді двох тисячоліть, яка водночас збагачується ант. й численними ін. етил, прийомами зі сх. та зх. л-р. Релігійна проповідь поступається світському ораторству в Європі лише починаючи з добу Ренесансу (політ., наук,- популярні й т. п. тракта</w:t>
      </w:r>
      <w:r>
        <w:rPr>
          <w:rStyle w:val="5a"/>
        </w:rPr>
        <w:t>ти), коли відроджуються традиції ант. О. п.</w:t>
      </w:r>
    </w:p>
    <w:p w:rsidR="00361F9A" w:rsidRDefault="005F5C25">
      <w:pPr>
        <w:pStyle w:val="81"/>
        <w:framePr w:w="3653" w:h="11140" w:hRule="exact" w:wrap="none" w:vAnchor="page" w:hAnchor="page" w:x="6152" w:y="2686"/>
        <w:shd w:val="clear" w:color="auto" w:fill="auto"/>
        <w:ind w:left="20" w:right="40" w:firstLine="280"/>
      </w:pPr>
      <w:r>
        <w:rPr>
          <w:rStyle w:val="5a"/>
        </w:rPr>
        <w:t xml:space="preserve">На укр. грунті ораторське слово існувало, видимо, ше з дохрист. часів. У “Повісті временних літ” дбайливо відтворюються — майже так, як промови Перікла у </w:t>
      </w:r>
      <w:r>
        <w:rPr>
          <w:rStyle w:val="5a"/>
          <w:lang w:val="ru-RU"/>
        </w:rPr>
        <w:t xml:space="preserve">Ксенофонта, </w:t>
      </w:r>
      <w:r>
        <w:rPr>
          <w:rStyle w:val="5a"/>
        </w:rPr>
        <w:t>— звернення князів до своєї дружини, до народу</w:t>
      </w:r>
      <w:r>
        <w:rPr>
          <w:rStyle w:val="5a"/>
        </w:rPr>
        <w:t xml:space="preserve"> тошо, і навряд чи це було лише “мовою персонажа" — скоріше фіксацією усної традиції переказу. В л-рі київ, часів формується навіть неповторний жанр “слова’’, який, зрошуючись із традиціями візант. красно</w:t>
      </w:r>
      <w:r>
        <w:rPr>
          <w:rStyle w:val="5a"/>
        </w:rPr>
        <w:softHyphen/>
        <w:t xml:space="preserve">мовства, зокрема, </w:t>
      </w:r>
      <w:r>
        <w:rPr>
          <w:rStyle w:val="75pt0pta"/>
        </w:rPr>
        <w:t>гомілетики</w:t>
      </w:r>
      <w:r>
        <w:rPr>
          <w:rStyle w:val="5a"/>
        </w:rPr>
        <w:t>, пишно розквітає напер</w:t>
      </w:r>
      <w:r>
        <w:rPr>
          <w:rStyle w:val="5a"/>
        </w:rPr>
        <w:t>едодні монг. навали (сюди слід віднести творіння Володимира Мономаха, “Слова” Кирила Туровського та Серапіона Володимирського, ба,</w:t>
      </w:r>
    </w:p>
    <w:p w:rsidR="00361F9A" w:rsidRDefault="005F5C25">
      <w:pPr>
        <w:pStyle w:val="a5"/>
        <w:framePr w:wrap="none" w:vAnchor="page" w:hAnchor="page" w:x="5883" w:y="14026"/>
        <w:shd w:val="clear" w:color="auto" w:fill="auto"/>
        <w:spacing w:line="140" w:lineRule="exact"/>
        <w:ind w:left="20"/>
      </w:pPr>
      <w:r>
        <w:rPr>
          <w:rStyle w:val="7pt0pt9"/>
        </w:rPr>
        <w:t>388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874" w:y="2389"/>
        <w:shd w:val="clear" w:color="auto" w:fill="auto"/>
        <w:spacing w:line="140" w:lineRule="exact"/>
        <w:ind w:left="20"/>
      </w:pPr>
      <w:r>
        <w:rPr>
          <w:rStyle w:val="47pt0pt2"/>
        </w:rPr>
        <w:t>ОССІАШЗМ</w:t>
      </w:r>
    </w:p>
    <w:p w:rsidR="00361F9A" w:rsidRDefault="005F5C25">
      <w:pPr>
        <w:pStyle w:val="81"/>
        <w:framePr w:w="3629" w:h="11149" w:hRule="exact" w:wrap="none" w:vAnchor="page" w:hAnchor="page" w:x="2144" w:y="2686"/>
        <w:shd w:val="clear" w:color="auto" w:fill="auto"/>
        <w:ind w:left="20" w:right="40"/>
      </w:pPr>
      <w:r>
        <w:rPr>
          <w:rStyle w:val="5a"/>
        </w:rPr>
        <w:t>навіть, значною мірою й “Слово о полку Ігоревім"). Цей пафос “казання" успадковують всі сх</w:t>
      </w:r>
      <w:r>
        <w:rPr>
          <w:rStyle w:val="5a"/>
        </w:rPr>
        <w:t>-слов’ян. л-ри.</w:t>
      </w:r>
    </w:p>
    <w:p w:rsidR="00361F9A" w:rsidRDefault="005F5C25">
      <w:pPr>
        <w:pStyle w:val="81"/>
        <w:framePr w:w="3629" w:h="11149" w:hRule="exact" w:wrap="none" w:vAnchor="page" w:hAnchor="page" w:x="2144" w:y="2686"/>
        <w:shd w:val="clear" w:color="auto" w:fill="auto"/>
        <w:ind w:left="20" w:right="20" w:firstLine="260"/>
      </w:pPr>
      <w:r>
        <w:rPr>
          <w:rStyle w:val="5a"/>
        </w:rPr>
        <w:t xml:space="preserve">Церк. та політ, красномовство Сер-віччя та </w:t>
      </w:r>
      <w:r>
        <w:rPr>
          <w:rStyle w:val="5a"/>
          <w:lang w:val="ru-RU"/>
        </w:rPr>
        <w:t xml:space="preserve">Нов. </w:t>
      </w:r>
      <w:r>
        <w:rPr>
          <w:rStyle w:val="5a"/>
        </w:rPr>
        <w:t>часу розвивається вже на фундаменті чітко визначених тенденцій, і не вдається, звичайно, до того широкого синтезу, як у часи становлення О.п як такої. В свою чергу, О. п. перестає бути джерело</w:t>
      </w:r>
      <w:r>
        <w:rPr>
          <w:rStyle w:val="5a"/>
        </w:rPr>
        <w:t xml:space="preserve">м збагачення худож. л-ри (за винятком випадків </w:t>
      </w:r>
      <w:r>
        <w:rPr>
          <w:rStyle w:val="75pt0pta"/>
        </w:rPr>
        <w:t>стилізації).</w:t>
      </w:r>
    </w:p>
    <w:p w:rsidR="00361F9A" w:rsidRDefault="005F5C25">
      <w:pPr>
        <w:pStyle w:val="81"/>
        <w:framePr w:w="3629" w:h="11149" w:hRule="exact" w:wrap="none" w:vAnchor="page" w:hAnchor="page" w:x="2144" w:y="2686"/>
        <w:shd w:val="clear" w:color="auto" w:fill="auto"/>
        <w:ind w:left="20" w:right="20" w:firstLine="260"/>
      </w:pPr>
      <w:r>
        <w:rPr>
          <w:rStyle w:val="5a"/>
        </w:rPr>
        <w:t>Разом з тим, О.п. наших днів становить об’єкт самостійного інтересу: промови й виступи державних та ін. діячів, що становлять сусп. інтерес, широко видаються, часом цитуються. Можна вважати цю гал</w:t>
      </w:r>
      <w:r>
        <w:rPr>
          <w:rStyle w:val="5a"/>
        </w:rPr>
        <w:t>узь сферою творчості й збагачення най. літ. мов, виразом стану най. духу. Кращі зразки</w:t>
      </w:r>
    </w:p>
    <w:p w:rsidR="00361F9A" w:rsidRDefault="005F5C25">
      <w:pPr>
        <w:pStyle w:val="81"/>
        <w:framePr w:w="3629" w:h="11149" w:hRule="exact" w:wrap="none" w:vAnchor="page" w:hAnchor="page" w:x="2144" w:y="2686"/>
        <w:shd w:val="clear" w:color="auto" w:fill="auto"/>
        <w:tabs>
          <w:tab w:val="left" w:pos="361"/>
        </w:tabs>
        <w:ind w:left="20" w:right="20"/>
      </w:pPr>
      <w:r>
        <w:rPr>
          <w:rStyle w:val="5a"/>
        </w:rPr>
        <w:t xml:space="preserve">О.п. успішно конкурують навіть з худож. л-рою </w:t>
      </w:r>
      <w:r>
        <w:rPr>
          <w:rStyle w:val="5a"/>
          <w:lang w:val="ru-RU"/>
        </w:rPr>
        <w:t xml:space="preserve">(напр., </w:t>
      </w:r>
      <w:r>
        <w:rPr>
          <w:rStyle w:val="5a"/>
        </w:rPr>
        <w:t>авторитет промов ростейських юристів —</w:t>
      </w:r>
    </w:p>
    <w:p w:rsidR="00361F9A" w:rsidRDefault="005F5C25">
      <w:pPr>
        <w:pStyle w:val="81"/>
        <w:framePr w:w="3629" w:h="11149" w:hRule="exact" w:wrap="none" w:vAnchor="page" w:hAnchor="page" w:x="2144" w:y="2686"/>
        <w:shd w:val="clear" w:color="auto" w:fill="auto"/>
        <w:tabs>
          <w:tab w:val="left" w:pos="1009"/>
        </w:tabs>
        <w:ind w:left="20"/>
      </w:pPr>
      <w:r>
        <w:rPr>
          <w:rStyle w:val="5a"/>
        </w:rPr>
        <w:t>В.Спасовича, Л.Коні або Флевако на рубежі XIX-</w:t>
      </w:r>
    </w:p>
    <w:p w:rsidR="00361F9A" w:rsidRDefault="005F5C25">
      <w:pPr>
        <w:pStyle w:val="81"/>
        <w:framePr w:w="3629" w:h="11149" w:hRule="exact" w:wrap="none" w:vAnchor="page" w:hAnchor="page" w:x="2144" w:y="2686"/>
        <w:numPr>
          <w:ilvl w:val="0"/>
          <w:numId w:val="222"/>
        </w:numPr>
        <w:shd w:val="clear" w:color="auto" w:fill="auto"/>
        <w:tabs>
          <w:tab w:val="left" w:pos="274"/>
        </w:tabs>
        <w:ind w:left="20" w:right="20"/>
      </w:pPr>
      <w:r>
        <w:rPr>
          <w:rStyle w:val="5a"/>
          <w:lang w:val="ru-RU"/>
        </w:rPr>
        <w:t xml:space="preserve">ст.). </w:t>
      </w:r>
      <w:r>
        <w:rPr>
          <w:rStyle w:val="5a"/>
        </w:rPr>
        <w:t xml:space="preserve">При всій своїй самостійності,О.п завжди спиралася й спиратиметься на худож. л-ру, знаходячи в ній багатий арсенал </w:t>
      </w:r>
      <w:r>
        <w:rPr>
          <w:rStyle w:val="5a"/>
          <w:lang w:val="ru-RU"/>
        </w:rPr>
        <w:t xml:space="preserve">духов, </w:t>
      </w:r>
      <w:r>
        <w:rPr>
          <w:rStyle w:val="5a"/>
        </w:rPr>
        <w:t>цінностей та етил, прийомів.</w:t>
      </w:r>
    </w:p>
    <w:p w:rsidR="00361F9A" w:rsidRDefault="005F5C25">
      <w:pPr>
        <w:pStyle w:val="140"/>
        <w:framePr w:w="3629" w:h="11149" w:hRule="exact" w:wrap="none" w:vAnchor="page" w:hAnchor="page" w:x="2144" w:y="2686"/>
        <w:shd w:val="clear" w:color="auto" w:fill="auto"/>
        <w:ind w:right="20"/>
      </w:pPr>
      <w:r>
        <w:rPr>
          <w:rStyle w:val="147pt0pt2"/>
        </w:rPr>
        <w:t xml:space="preserve">Семен </w:t>
      </w:r>
      <w:r>
        <w:rPr>
          <w:rStyle w:val="140pt3"/>
          <w:i/>
          <w:iCs/>
          <w:lang w:val="ru-RU"/>
        </w:rPr>
        <w:t>Абрамович</w:t>
      </w:r>
    </w:p>
    <w:p w:rsidR="00361F9A" w:rsidRDefault="005F5C25">
      <w:pPr>
        <w:pStyle w:val="81"/>
        <w:framePr w:w="3629" w:h="11149" w:hRule="exact" w:wrap="none" w:vAnchor="page" w:hAnchor="page" w:x="2144" w:y="2686"/>
        <w:shd w:val="clear" w:color="auto" w:fill="auto"/>
        <w:ind w:left="20" w:right="20" w:firstLine="260"/>
      </w:pPr>
      <w:r>
        <w:rPr>
          <w:rStyle w:val="8pt0ptf0"/>
        </w:rPr>
        <w:t xml:space="preserve">ОРІЄНТАЛІЗМІ! </w:t>
      </w:r>
      <w:r>
        <w:rPr>
          <w:rStyle w:val="5a"/>
        </w:rPr>
        <w:t xml:space="preserve">(від. лат. </w:t>
      </w:r>
      <w:r>
        <w:rPr>
          <w:rStyle w:val="75pt0ptb"/>
          <w:lang w:val="en-US"/>
        </w:rPr>
        <w:t>orientalis</w:t>
      </w:r>
      <w:r>
        <w:rPr>
          <w:rStyle w:val="5a"/>
          <w:lang w:val="en-US"/>
        </w:rPr>
        <w:t xml:space="preserve"> </w:t>
      </w:r>
      <w:r>
        <w:rPr>
          <w:rStyle w:val="5a"/>
        </w:rPr>
        <w:t>— східний) — запозичені зі сх. мов слово, фразеологізм</w:t>
      </w:r>
      <w:r>
        <w:rPr>
          <w:rStyle w:val="5a"/>
        </w:rPr>
        <w:t xml:space="preserve"> або синтаксична конструкція. З погляду реиепиії розрізняються два розряди:</w:t>
      </w:r>
    </w:p>
    <w:p w:rsidR="00361F9A" w:rsidRDefault="005F5C25">
      <w:pPr>
        <w:pStyle w:val="81"/>
        <w:framePr w:w="3629" w:h="11149" w:hRule="exact" w:wrap="none" w:vAnchor="page" w:hAnchor="page" w:x="2144" w:y="2686"/>
        <w:numPr>
          <w:ilvl w:val="0"/>
          <w:numId w:val="224"/>
        </w:numPr>
        <w:shd w:val="clear" w:color="auto" w:fill="auto"/>
        <w:tabs>
          <w:tab w:val="left" w:pos="466"/>
        </w:tabs>
        <w:ind w:left="20" w:right="20" w:firstLine="260"/>
      </w:pPr>
      <w:r>
        <w:rPr>
          <w:rStyle w:val="5a"/>
        </w:rPr>
        <w:t xml:space="preserve">О., які так закорінилися в мові-реципієнті, шо сприймаються не як чужомов., але як свої. </w:t>
      </w:r>
      <w:r>
        <w:rPr>
          <w:rStyle w:val="5a"/>
          <w:lang w:val="ru-RU"/>
        </w:rPr>
        <w:t xml:space="preserve">Напр., </w:t>
      </w:r>
      <w:r>
        <w:rPr>
          <w:rStyle w:val="5a"/>
        </w:rPr>
        <w:t xml:space="preserve">вукр. мові: </w:t>
      </w:r>
      <w:r>
        <w:rPr>
          <w:rStyle w:val="75pt0ptb"/>
        </w:rPr>
        <w:t>гарбуз, кавун,</w:t>
      </w:r>
      <w:r>
        <w:rPr>
          <w:rStyle w:val="5a"/>
        </w:rPr>
        <w:t xml:space="preserve"> кіш, лелека, лоша, сагайдак тошо;</w:t>
      </w:r>
    </w:p>
    <w:p w:rsidR="00361F9A" w:rsidRDefault="005F5C25">
      <w:pPr>
        <w:pStyle w:val="81"/>
        <w:framePr w:w="3629" w:h="11149" w:hRule="exact" w:wrap="none" w:vAnchor="page" w:hAnchor="page" w:x="2144" w:y="2686"/>
        <w:numPr>
          <w:ilvl w:val="0"/>
          <w:numId w:val="224"/>
        </w:numPr>
        <w:shd w:val="clear" w:color="auto" w:fill="auto"/>
        <w:tabs>
          <w:tab w:val="left" w:pos="476"/>
        </w:tabs>
        <w:ind w:left="20" w:right="20" w:firstLine="260"/>
      </w:pPr>
      <w:r>
        <w:rPr>
          <w:rStyle w:val="5a"/>
        </w:rPr>
        <w:t xml:space="preserve">Такі О. (позначення специфічних явиш, понять, реалій, а також </w:t>
      </w:r>
      <w:r>
        <w:rPr>
          <w:rStyle w:val="75pt0pta"/>
        </w:rPr>
        <w:t>антропонімів</w:t>
      </w:r>
      <w:r>
        <w:rPr>
          <w:rStyle w:val="0ptff0"/>
        </w:rPr>
        <w:t xml:space="preserve"> </w:t>
      </w:r>
      <w:r>
        <w:rPr>
          <w:rStyle w:val="5a"/>
        </w:rPr>
        <w:t xml:space="preserve">та топонімів), походження яких відчувається (часом дуже гостро) реципієнтом. </w:t>
      </w:r>
      <w:r>
        <w:rPr>
          <w:rStyle w:val="5a"/>
          <w:lang w:val="de-DE"/>
        </w:rPr>
        <w:t xml:space="preserve">Ui </w:t>
      </w:r>
      <w:r>
        <w:rPr>
          <w:rStyle w:val="5a"/>
        </w:rPr>
        <w:t xml:space="preserve">О. мають етил, навантаження в худож. л-рі, здебільшого виконують функцію </w:t>
      </w:r>
      <w:r>
        <w:rPr>
          <w:rStyle w:val="75pt0ptb"/>
        </w:rPr>
        <w:t>екзотизм ів.</w:t>
      </w:r>
      <w:r>
        <w:rPr>
          <w:rStyle w:val="5a"/>
        </w:rPr>
        <w:t xml:space="preserve"> створюють </w:t>
      </w:r>
      <w:r>
        <w:rPr>
          <w:rStyle w:val="75pt0ptb"/>
          <w:lang w:val="en-US"/>
        </w:rPr>
        <w:t>coule</w:t>
      </w:r>
      <w:r>
        <w:rPr>
          <w:rStyle w:val="75pt0ptb"/>
          <w:lang w:val="en-US"/>
        </w:rPr>
        <w:t xml:space="preserve">ure local. </w:t>
      </w:r>
      <w:r>
        <w:rPr>
          <w:rStyle w:val="5a"/>
        </w:rPr>
        <w:t xml:space="preserve">На відміну від запозичень з чужих європ. мов О. сприймаються європ. реципієнтом як шось цілокупне. Надто це стосується запозичень з мов бл-сх. регіону. Так вжито О. у </w:t>
      </w:r>
      <w:r>
        <w:rPr>
          <w:rStyle w:val="75pt0pta"/>
        </w:rPr>
        <w:t>циклі</w:t>
      </w:r>
      <w:r>
        <w:rPr>
          <w:rStyle w:val="0ptff0"/>
        </w:rPr>
        <w:t xml:space="preserve"> </w:t>
      </w:r>
      <w:r>
        <w:rPr>
          <w:rStyle w:val="5a"/>
        </w:rPr>
        <w:t xml:space="preserve">Лесі Українки “Кримські спогади": поряд з тат. антропонімом </w:t>
      </w:r>
      <w:r>
        <w:rPr>
          <w:rStyle w:val="5a"/>
          <w:lang w:val="ru-RU"/>
        </w:rPr>
        <w:t xml:space="preserve">Зарема </w:t>
      </w:r>
      <w:r>
        <w:rPr>
          <w:rStyle w:val="5a"/>
        </w:rPr>
        <w:t>та то</w:t>
      </w:r>
      <w:r>
        <w:rPr>
          <w:rStyle w:val="5a"/>
        </w:rPr>
        <w:t xml:space="preserve">понімами Мардек, </w:t>
      </w:r>
      <w:r>
        <w:rPr>
          <w:rStyle w:val="75pt0ptb"/>
        </w:rPr>
        <w:t>Байдари, Бахчисарай,</w:t>
      </w:r>
      <w:r>
        <w:rPr>
          <w:rStyle w:val="5a"/>
        </w:rPr>
        <w:t xml:space="preserve"> перс, </w:t>
      </w:r>
      <w:r>
        <w:rPr>
          <w:rStyle w:val="75pt0ptb"/>
        </w:rPr>
        <w:t>чадра,</w:t>
      </w:r>
      <w:r>
        <w:rPr>
          <w:rStyle w:val="5a"/>
        </w:rPr>
        <w:t xml:space="preserve"> араб, </w:t>
      </w:r>
      <w:r>
        <w:rPr>
          <w:rStyle w:val="75pt0ptb"/>
        </w:rPr>
        <w:t>гарем.</w:t>
      </w:r>
      <w:r>
        <w:rPr>
          <w:rStyle w:val="5a"/>
        </w:rPr>
        <w:t xml:space="preserve"> Багато О. в оповіданні М.Коцюбинського “Під мінаретами”: чалма (тюрк.), </w:t>
      </w:r>
      <w:r>
        <w:rPr>
          <w:rStyle w:val="75pt0ptb"/>
        </w:rPr>
        <w:t>фез</w:t>
      </w:r>
      <w:r>
        <w:rPr>
          <w:rStyle w:val="5a"/>
        </w:rPr>
        <w:t xml:space="preserve"> (тур.-марокканське), </w:t>
      </w:r>
      <w:r>
        <w:rPr>
          <w:rStyle w:val="75pt0ptb"/>
        </w:rPr>
        <w:t xml:space="preserve">хаджі </w:t>
      </w:r>
      <w:r>
        <w:rPr>
          <w:rStyle w:val="5a"/>
        </w:rPr>
        <w:t xml:space="preserve">(араб.), </w:t>
      </w:r>
      <w:r>
        <w:rPr>
          <w:rStyle w:val="75pt0ptb"/>
        </w:rPr>
        <w:t>шейх</w:t>
      </w:r>
      <w:r>
        <w:rPr>
          <w:rStyle w:val="5a"/>
        </w:rPr>
        <w:t xml:space="preserve"> (араб.) та багато ін.</w:t>
      </w:r>
    </w:p>
    <w:p w:rsidR="00361F9A" w:rsidRDefault="005F5C25">
      <w:pPr>
        <w:pStyle w:val="81"/>
        <w:framePr w:w="3629" w:h="11149" w:hRule="exact" w:wrap="none" w:vAnchor="page" w:hAnchor="page" w:x="2144" w:y="2686"/>
        <w:shd w:val="clear" w:color="auto" w:fill="auto"/>
        <w:ind w:left="20" w:right="20" w:firstLine="260"/>
      </w:pPr>
      <w:r>
        <w:rPr>
          <w:rStyle w:val="5a"/>
        </w:rPr>
        <w:t xml:space="preserve">У літ. напрямах і стилях О. сприймалися по- різному. </w:t>
      </w:r>
      <w:r>
        <w:rPr>
          <w:rStyle w:val="5a"/>
          <w:lang w:val="ru-RU"/>
        </w:rPr>
        <w:t xml:space="preserve">Так, </w:t>
      </w:r>
      <w:r>
        <w:rPr>
          <w:rStyle w:val="5a"/>
        </w:rPr>
        <w:t xml:space="preserve">для л-ри XVIII ст. й періоду </w:t>
      </w:r>
      <w:r>
        <w:rPr>
          <w:rStyle w:val="8pt0ptf0"/>
        </w:rPr>
        <w:t xml:space="preserve">романтизму </w:t>
      </w:r>
      <w:r>
        <w:rPr>
          <w:rStyle w:val="5a"/>
        </w:rPr>
        <w:t xml:space="preserve">був характерний екзотично- орнаментальний стиль. Його не співвідносили з реальною дійсністю, з конкретною країною. </w:t>
      </w:r>
      <w:r>
        <w:rPr>
          <w:rStyle w:val="5a"/>
          <w:lang w:val="ru-RU"/>
        </w:rPr>
        <w:t>Напр.</w:t>
      </w:r>
      <w:r>
        <w:rPr>
          <w:rStyle w:val="5a"/>
        </w:rPr>
        <w:t>,</w:t>
      </w:r>
    </w:p>
    <w:p w:rsidR="00361F9A" w:rsidRDefault="005F5C25">
      <w:pPr>
        <w:pStyle w:val="81"/>
        <w:framePr w:w="3629" w:h="11149" w:hRule="exact" w:wrap="none" w:vAnchor="page" w:hAnchor="page" w:x="2144" w:y="2686"/>
        <w:shd w:val="clear" w:color="auto" w:fill="auto"/>
        <w:tabs>
          <w:tab w:val="left" w:pos="855"/>
        </w:tabs>
        <w:ind w:left="20" w:right="20"/>
      </w:pPr>
      <w:r>
        <w:rPr>
          <w:rStyle w:val="5a"/>
        </w:rPr>
        <w:t xml:space="preserve">А.Міцкевич, надаючи “Кримським сонетам” умовно узагальнений орієнтальний колорит, пише в </w:t>
      </w:r>
      <w:r>
        <w:rPr>
          <w:rStyle w:val="5a"/>
        </w:rPr>
        <w:t xml:space="preserve">сонеті </w:t>
      </w:r>
      <w:r>
        <w:rPr>
          <w:rStyle w:val="5a"/>
          <w:lang w:val="ru-RU"/>
        </w:rPr>
        <w:t xml:space="preserve">“Алушта </w:t>
      </w:r>
      <w:r>
        <w:rPr>
          <w:rStyle w:val="5a"/>
        </w:rPr>
        <w:t>вдень":</w:t>
      </w:r>
    </w:p>
    <w:p w:rsidR="00361F9A" w:rsidRDefault="005F5C25">
      <w:pPr>
        <w:pStyle w:val="211"/>
        <w:framePr w:w="3629" w:h="11149" w:hRule="exact" w:wrap="none" w:vAnchor="page" w:hAnchor="page" w:x="2144" w:y="2686"/>
        <w:shd w:val="clear" w:color="auto" w:fill="auto"/>
        <w:spacing w:after="41" w:line="110" w:lineRule="exact"/>
        <w:ind w:left="20" w:firstLine="260"/>
      </w:pPr>
      <w:r>
        <w:rPr>
          <w:rStyle w:val="210pt3"/>
          <w:lang w:val="pl-PL"/>
        </w:rPr>
        <w:t xml:space="preserve">Kanio </w:t>
      </w:r>
      <w:r>
        <w:rPr>
          <w:rStyle w:val="2155pt0pt3"/>
        </w:rPr>
        <w:t xml:space="preserve">siK </w:t>
      </w:r>
      <w:r>
        <w:rPr>
          <w:rStyle w:val="2155pt0pt2"/>
          <w:i/>
          <w:iCs/>
          <w:lang w:val="de-DE"/>
        </w:rPr>
        <w:t xml:space="preserve">las </w:t>
      </w:r>
      <w:r>
        <w:rPr>
          <w:rStyle w:val="2155pt0pt2"/>
          <w:i/>
          <w:iCs/>
        </w:rPr>
        <w:t xml:space="preserve">і </w:t>
      </w:r>
      <w:r>
        <w:rPr>
          <w:rStyle w:val="2155pt0pt2"/>
          <w:i/>
          <w:iCs/>
          <w:lang w:val="pl-PL"/>
        </w:rPr>
        <w:t>sypie</w:t>
      </w:r>
      <w:r>
        <w:rPr>
          <w:rStyle w:val="210pt3"/>
          <w:lang w:val="pl-PL"/>
        </w:rPr>
        <w:t xml:space="preserve"> z </w:t>
      </w:r>
      <w:r>
        <w:rPr>
          <w:rStyle w:val="2155pt0pt2"/>
          <w:i/>
          <w:iCs/>
          <w:lang w:val="pl-PL"/>
        </w:rPr>
        <w:t xml:space="preserve">majowego </w:t>
      </w:r>
      <w:r>
        <w:rPr>
          <w:rStyle w:val="2155pt0pt2"/>
          <w:i/>
          <w:iCs/>
          <w:lang w:val="de-DE"/>
        </w:rPr>
        <w:t>ivosa</w:t>
      </w:r>
    </w:p>
    <w:p w:rsidR="00361F9A" w:rsidRDefault="005F5C25">
      <w:pPr>
        <w:pStyle w:val="211"/>
        <w:framePr w:w="3629" w:h="11149" w:hRule="exact" w:wrap="none" w:vAnchor="page" w:hAnchor="page" w:x="2144" w:y="2686"/>
        <w:shd w:val="clear" w:color="auto" w:fill="auto"/>
        <w:spacing w:after="21" w:line="110" w:lineRule="exact"/>
        <w:ind w:left="20" w:firstLine="260"/>
      </w:pPr>
      <w:r>
        <w:rPr>
          <w:rStyle w:val="2155pt0pt2"/>
          <w:i/>
          <w:iCs/>
          <w:lang w:val="pl-PL"/>
        </w:rPr>
        <w:t>Jak z ryźacca chalifyw, rubin</w:t>
      </w:r>
      <w:r>
        <w:rPr>
          <w:rStyle w:val="210pt3"/>
          <w:lang w:val="pl-PL"/>
        </w:rPr>
        <w:t xml:space="preserve"> i </w:t>
      </w:r>
      <w:r>
        <w:rPr>
          <w:rStyle w:val="2155pt0pt2"/>
          <w:i/>
          <w:iCs/>
          <w:lang w:val="pl-PL"/>
        </w:rPr>
        <w:t>granaty.</w:t>
      </w:r>
    </w:p>
    <w:p w:rsidR="00361F9A" w:rsidRDefault="005F5C25">
      <w:pPr>
        <w:pStyle w:val="81"/>
        <w:framePr w:w="3629" w:h="11149" w:hRule="exact" w:wrap="none" w:vAnchor="page" w:hAnchor="page" w:x="2144" w:y="2686"/>
        <w:shd w:val="clear" w:color="auto" w:fill="auto"/>
        <w:ind w:left="20" w:right="20" w:firstLine="260"/>
      </w:pPr>
      <w:r>
        <w:rPr>
          <w:rStyle w:val="5a"/>
        </w:rPr>
        <w:t xml:space="preserve">Тат. володаря названо не тюрк, титулом, але араб. — </w:t>
      </w:r>
      <w:r>
        <w:rPr>
          <w:rStyle w:val="75pt0ptb"/>
        </w:rPr>
        <w:t>халіф.</w:t>
      </w:r>
      <w:r>
        <w:rPr>
          <w:rStyle w:val="5a"/>
        </w:rPr>
        <w:t xml:space="preserve"> Для поета й читача періоду романтизму неточність нац. колориту була</w:t>
      </w:r>
    </w:p>
    <w:p w:rsidR="00361F9A" w:rsidRDefault="005F5C25">
      <w:pPr>
        <w:pStyle w:val="81"/>
        <w:framePr w:w="3706" w:h="11144" w:hRule="exact" w:wrap="none" w:vAnchor="page" w:hAnchor="page" w:x="6085" w:y="2696"/>
        <w:shd w:val="clear" w:color="auto" w:fill="auto"/>
        <w:ind w:left="20" w:right="20"/>
      </w:pPr>
      <w:r>
        <w:rPr>
          <w:rStyle w:val="5a"/>
        </w:rPr>
        <w:t xml:space="preserve">несуттєвою, адже Сх. </w:t>
      </w:r>
      <w:r>
        <w:rPr>
          <w:rStyle w:val="5a"/>
        </w:rPr>
        <w:t>сприймався як певна єдність. Сьогочас. читач більше проінформований про Сх. Тому перекладачі в різний спосіб, але цілком підставно позбуваються Міцкевичевої невизна- ченності. М. Рильський поминає титул:</w:t>
      </w:r>
    </w:p>
    <w:p w:rsidR="00361F9A" w:rsidRDefault="005F5C25">
      <w:pPr>
        <w:pStyle w:val="211"/>
        <w:framePr w:w="3706" w:h="11144" w:hRule="exact" w:wrap="none" w:vAnchor="page" w:hAnchor="page" w:x="6085" w:y="2696"/>
        <w:shd w:val="clear" w:color="auto" w:fill="auto"/>
        <w:spacing w:line="110" w:lineRule="exact"/>
        <w:ind w:left="20" w:firstLine="280"/>
        <w:jc w:val="left"/>
      </w:pPr>
      <w:r>
        <w:rPr>
          <w:rStyle w:val="2155pt0pt2"/>
          <w:i/>
          <w:iCs/>
        </w:rPr>
        <w:t>Ліси колишуться і ронять з верховіть,</w:t>
      </w:r>
    </w:p>
    <w:p w:rsidR="00361F9A" w:rsidRDefault="005F5C25">
      <w:pPr>
        <w:pStyle w:val="211"/>
        <w:framePr w:w="3706" w:h="11144" w:hRule="exact" w:wrap="none" w:vAnchor="page" w:hAnchor="page" w:x="6085" w:y="2696"/>
        <w:shd w:val="clear" w:color="auto" w:fill="auto"/>
        <w:spacing w:line="110" w:lineRule="exact"/>
        <w:ind w:left="20" w:firstLine="280"/>
        <w:jc w:val="left"/>
      </w:pPr>
      <w:r>
        <w:rPr>
          <w:rStyle w:val="2155pt0pt2"/>
          <w:i/>
          <w:iCs/>
        </w:rPr>
        <w:t>Як з чоток дор</w:t>
      </w:r>
      <w:r>
        <w:rPr>
          <w:rStyle w:val="2155pt0pt2"/>
          <w:i/>
          <w:iCs/>
        </w:rPr>
        <w:t>огих, рубіни і</w:t>
      </w:r>
      <w:r>
        <w:rPr>
          <w:rStyle w:val="210pt3"/>
        </w:rPr>
        <w:t xml:space="preserve"> гранати.</w:t>
      </w:r>
    </w:p>
    <w:p w:rsidR="00361F9A" w:rsidRDefault="005F5C25">
      <w:pPr>
        <w:pStyle w:val="81"/>
        <w:framePr w:w="3706" w:h="11144" w:hRule="exact" w:wrap="none" w:vAnchor="page" w:hAnchor="page" w:x="6085" w:y="2696"/>
        <w:shd w:val="clear" w:color="auto" w:fill="auto"/>
        <w:ind w:left="20" w:right="20" w:firstLine="280"/>
        <w:jc w:val="left"/>
      </w:pPr>
      <w:r>
        <w:rPr>
          <w:rStyle w:val="5a"/>
        </w:rPr>
        <w:t>Б.Тен замінює назву володаря на справжню тат.:</w:t>
      </w:r>
    </w:p>
    <w:p w:rsidR="00361F9A" w:rsidRDefault="005F5C25">
      <w:pPr>
        <w:pStyle w:val="211"/>
        <w:framePr w:w="3706" w:h="11144" w:hRule="exact" w:wrap="none" w:vAnchor="page" w:hAnchor="page" w:x="6085" w:y="2696"/>
        <w:shd w:val="clear" w:color="auto" w:fill="auto"/>
        <w:ind w:left="20" w:firstLine="280"/>
        <w:jc w:val="left"/>
      </w:pPr>
      <w:r>
        <w:rPr>
          <w:rStyle w:val="210pt3"/>
        </w:rPr>
        <w:t xml:space="preserve">Ліс </w:t>
      </w:r>
      <w:r>
        <w:rPr>
          <w:rStyle w:val="2155pt0pt2"/>
          <w:i/>
          <w:iCs/>
        </w:rPr>
        <w:t>прокидається і сите з верховіть</w:t>
      </w:r>
    </w:p>
    <w:p w:rsidR="00361F9A" w:rsidRDefault="005F5C25">
      <w:pPr>
        <w:pStyle w:val="211"/>
        <w:framePr w:w="3706" w:h="11144" w:hRule="exact" w:wrap="none" w:vAnchor="page" w:hAnchor="page" w:x="6085" w:y="2696"/>
        <w:shd w:val="clear" w:color="auto" w:fill="auto"/>
        <w:ind w:left="20" w:firstLine="280"/>
        <w:jc w:val="left"/>
      </w:pPr>
      <w:r>
        <w:rPr>
          <w:rStyle w:val="2155pt0pt2"/>
          <w:i/>
          <w:iCs/>
        </w:rPr>
        <w:t>Як з чоток ханових, рубіни і гранати.</w:t>
      </w:r>
    </w:p>
    <w:p w:rsidR="00361F9A" w:rsidRDefault="005F5C25">
      <w:pPr>
        <w:pStyle w:val="81"/>
        <w:framePr w:w="3706" w:h="11144" w:hRule="exact" w:wrap="none" w:vAnchor="page" w:hAnchor="page" w:x="6085" w:y="2696"/>
        <w:shd w:val="clear" w:color="auto" w:fill="auto"/>
        <w:ind w:left="20" w:right="20" w:firstLine="280"/>
        <w:jc w:val="left"/>
      </w:pPr>
      <w:r>
        <w:rPr>
          <w:rStyle w:val="5a"/>
        </w:rPr>
        <w:t>Ін. показовим прикладом є кінцеве речення “Абу-Касимових капців”, за жанр, визначенням</w:t>
      </w:r>
    </w:p>
    <w:p w:rsidR="00361F9A" w:rsidRDefault="005F5C25">
      <w:pPr>
        <w:pStyle w:val="81"/>
        <w:framePr w:w="3706" w:h="11144" w:hRule="exact" w:wrap="none" w:vAnchor="page" w:hAnchor="page" w:x="6085" w:y="2696"/>
        <w:shd w:val="clear" w:color="auto" w:fill="auto"/>
        <w:tabs>
          <w:tab w:val="left" w:pos="793"/>
        </w:tabs>
        <w:ind w:left="20"/>
      </w:pPr>
      <w:r>
        <w:rPr>
          <w:rStyle w:val="5a"/>
        </w:rPr>
        <w:t>І.Франка, “араб, казки”:</w:t>
      </w:r>
    </w:p>
    <w:p w:rsidR="00361F9A" w:rsidRDefault="005F5C25">
      <w:pPr>
        <w:pStyle w:val="211"/>
        <w:framePr w:w="3706" w:h="11144" w:hRule="exact" w:wrap="none" w:vAnchor="page" w:hAnchor="page" w:x="6085" w:y="2696"/>
        <w:shd w:val="clear" w:color="auto" w:fill="auto"/>
        <w:ind w:left="20" w:firstLine="280"/>
        <w:jc w:val="left"/>
      </w:pPr>
      <w:r>
        <w:rPr>
          <w:rStyle w:val="2155pt0pt2"/>
          <w:i/>
          <w:iCs/>
        </w:rPr>
        <w:t>Довго він прожив ше в боз</w:t>
      </w:r>
      <w:r>
        <w:rPr>
          <w:rStyle w:val="210pt3"/>
        </w:rPr>
        <w:t>І.</w:t>
      </w:r>
    </w:p>
    <w:p w:rsidR="00361F9A" w:rsidRDefault="005F5C25">
      <w:pPr>
        <w:pStyle w:val="211"/>
        <w:framePr w:w="3706" w:h="11144" w:hRule="exact" w:wrap="none" w:vAnchor="page" w:hAnchor="page" w:x="6085" w:y="2696"/>
        <w:shd w:val="clear" w:color="auto" w:fill="auto"/>
        <w:ind w:left="20" w:firstLine="280"/>
        <w:jc w:val="left"/>
      </w:pPr>
      <w:r>
        <w:rPr>
          <w:rStyle w:val="2155pt0pt2"/>
          <w:i/>
          <w:iCs/>
        </w:rPr>
        <w:t xml:space="preserve">Вмер десь </w:t>
      </w:r>
      <w:r>
        <w:rPr>
          <w:rStyle w:val="21FranklinGothicHeavy45pt0pt"/>
          <w:i/>
          <w:iCs/>
        </w:rPr>
        <w:t xml:space="preserve">ГОЛИЙ у </w:t>
      </w:r>
      <w:r>
        <w:rPr>
          <w:rStyle w:val="2155pt0pt2"/>
          <w:i/>
          <w:iCs/>
        </w:rPr>
        <w:t>берлозі,</w:t>
      </w:r>
    </w:p>
    <w:p w:rsidR="00361F9A" w:rsidRDefault="005F5C25">
      <w:pPr>
        <w:pStyle w:val="211"/>
        <w:framePr w:w="3706" w:h="11144" w:hRule="exact" w:wrap="none" w:vAnchor="page" w:hAnchor="page" w:x="6085" w:y="2696"/>
        <w:shd w:val="clear" w:color="auto" w:fill="auto"/>
        <w:ind w:left="20" w:firstLine="280"/>
        <w:jc w:val="left"/>
      </w:pPr>
      <w:r>
        <w:rPr>
          <w:rStyle w:val="2155pt0pt2"/>
          <w:i/>
          <w:iCs/>
        </w:rPr>
        <w:t>З капцями його затим</w:t>
      </w:r>
    </w:p>
    <w:p w:rsidR="00361F9A" w:rsidRDefault="005F5C25">
      <w:pPr>
        <w:pStyle w:val="211"/>
        <w:framePr w:w="3706" w:h="11144" w:hRule="exact" w:wrap="none" w:vAnchor="page" w:hAnchor="page" w:x="6085" w:y="2696"/>
        <w:shd w:val="clear" w:color="auto" w:fill="auto"/>
        <w:ind w:left="20" w:firstLine="280"/>
        <w:jc w:val="left"/>
      </w:pPr>
      <w:r>
        <w:rPr>
          <w:rStyle w:val="2155pt0pt2"/>
          <w:i/>
          <w:iCs/>
        </w:rPr>
        <w:t>По-жебраиьки й поховали,</w:t>
      </w:r>
    </w:p>
    <w:p w:rsidR="00361F9A" w:rsidRDefault="005F5C25">
      <w:pPr>
        <w:pStyle w:val="211"/>
        <w:framePr w:w="3706" w:h="11144" w:hRule="exact" w:wrap="none" w:vAnchor="page" w:hAnchor="page" w:x="6085" w:y="2696"/>
        <w:shd w:val="clear" w:color="auto" w:fill="auto"/>
        <w:ind w:left="20" w:firstLine="280"/>
        <w:jc w:val="left"/>
      </w:pPr>
      <w:r>
        <w:rPr>
          <w:rStyle w:val="2155pt0pt2"/>
          <w:i/>
          <w:iCs/>
        </w:rPr>
        <w:t>Споминали, величали</w:t>
      </w:r>
      <w:r>
        <w:rPr>
          <w:rStyle w:val="210pt3"/>
        </w:rPr>
        <w:t xml:space="preserve"> —</w:t>
      </w:r>
    </w:p>
    <w:p w:rsidR="00361F9A" w:rsidRDefault="005F5C25">
      <w:pPr>
        <w:pStyle w:val="211"/>
        <w:framePr w:w="3706" w:h="11144" w:hRule="exact" w:wrap="none" w:vAnchor="page" w:hAnchor="page" w:x="6085" w:y="2696"/>
        <w:shd w:val="clear" w:color="auto" w:fill="auto"/>
        <w:ind w:left="20" w:firstLine="280"/>
        <w:jc w:val="left"/>
      </w:pPr>
      <w:r>
        <w:rPr>
          <w:rStyle w:val="2155pt0pt2"/>
          <w:i/>
          <w:iCs/>
        </w:rPr>
        <w:t>Вій турецьким став святим.</w:t>
      </w:r>
    </w:p>
    <w:p w:rsidR="00361F9A" w:rsidRDefault="005F5C25">
      <w:pPr>
        <w:pStyle w:val="81"/>
        <w:framePr w:w="3706" w:h="11144" w:hRule="exact" w:wrap="none" w:vAnchor="page" w:hAnchor="page" w:x="6085" w:y="2696"/>
        <w:shd w:val="clear" w:color="auto" w:fill="auto"/>
        <w:ind w:left="20" w:firstLine="280"/>
        <w:jc w:val="left"/>
      </w:pPr>
      <w:r>
        <w:rPr>
          <w:rStyle w:val="5a"/>
        </w:rPr>
        <w:t>Останній рядок викликав крит. заувагу</w:t>
      </w:r>
    </w:p>
    <w:p w:rsidR="00361F9A" w:rsidRDefault="005F5C25">
      <w:pPr>
        <w:pStyle w:val="81"/>
        <w:framePr w:w="3706" w:h="11144" w:hRule="exact" w:wrap="none" w:vAnchor="page" w:hAnchor="page" w:x="6085" w:y="2696"/>
        <w:shd w:val="clear" w:color="auto" w:fill="auto"/>
        <w:tabs>
          <w:tab w:val="left" w:pos="1153"/>
        </w:tabs>
        <w:ind w:left="20" w:right="20"/>
      </w:pPr>
      <w:r>
        <w:rPr>
          <w:rStyle w:val="5a"/>
        </w:rPr>
        <w:t xml:space="preserve">А.Кримського, на яку </w:t>
      </w:r>
      <w:r>
        <w:rPr>
          <w:rStyle w:val="5a"/>
          <w:lang w:val="ru-RU"/>
        </w:rPr>
        <w:t xml:space="preserve">Франко </w:t>
      </w:r>
      <w:r>
        <w:rPr>
          <w:rStyle w:val="5a"/>
        </w:rPr>
        <w:t>відповідав: “Проф. Кримський закидає... несуразність, бо ж у часах халіфів, у яких іде оповідання, годі ше говорити про турків і тим паче про тур. святих. Проте я лишив цю фразу, бо в ній характеризується не час події, а наше нар. розуміння її: тур. святий</w:t>
      </w:r>
      <w:r>
        <w:rPr>
          <w:rStyle w:val="5a"/>
        </w:rPr>
        <w:t xml:space="preserve"> у нашій і поль. нар. приказці значить голяка, чоловіка без маєтку </w:t>
      </w:r>
      <w:r>
        <w:rPr>
          <w:rStyle w:val="75pt0ptb"/>
          <w:lang w:val="pl-PL"/>
        </w:rPr>
        <w:t>(goły jak turecki święty).</w:t>
      </w:r>
      <w:r>
        <w:rPr>
          <w:rStyle w:val="5a"/>
          <w:lang w:val="pl-PL"/>
        </w:rPr>
        <w:t xml:space="preserve"> </w:t>
      </w:r>
      <w:r>
        <w:rPr>
          <w:rStyle w:val="5a"/>
        </w:rPr>
        <w:t xml:space="preserve">Нехай </w:t>
      </w:r>
      <w:r>
        <w:rPr>
          <w:rStyle w:val="5a"/>
          <w:lang w:val="pl-PL"/>
        </w:rPr>
        <w:t xml:space="preserve">i </w:t>
      </w:r>
      <w:r>
        <w:rPr>
          <w:rStyle w:val="5a"/>
          <w:lang w:val="ru-RU"/>
        </w:rPr>
        <w:t xml:space="preserve">так, </w:t>
      </w:r>
      <w:r>
        <w:rPr>
          <w:rStyle w:val="5a"/>
        </w:rPr>
        <w:t>шо в піднесенні до Абу-Касима ся фраза анахронізм, але для нашої публіки вона добре характеризує власне те положення, в якому він опинився, а заразом</w:t>
      </w:r>
      <w:r>
        <w:rPr>
          <w:rStyle w:val="5a"/>
        </w:rPr>
        <w:t xml:space="preserve"> цілій поемиі дає значення показу: як той чоловік сходить на “тур. святого". Отже, доцільність використання лексичних О. зумовлена автор, позицією, худож. метою, але не меншою, а можливо, вирішальною мірою, сприйняттям передбачуваного реципієнта- читача да</w:t>
      </w:r>
      <w:r>
        <w:rPr>
          <w:rStyle w:val="5a"/>
        </w:rPr>
        <w:t>ної національності та даного часу.</w:t>
      </w:r>
    </w:p>
    <w:p w:rsidR="00361F9A" w:rsidRDefault="005F5C25">
      <w:pPr>
        <w:pStyle w:val="131"/>
        <w:framePr w:w="3706" w:h="11144" w:hRule="exact" w:wrap="none" w:vAnchor="page" w:hAnchor="page" w:x="6085" w:y="2696"/>
        <w:shd w:val="clear" w:color="auto" w:fill="auto"/>
        <w:spacing w:after="120" w:line="178" w:lineRule="exact"/>
        <w:ind w:right="20"/>
        <w:jc w:val="right"/>
      </w:pPr>
      <w:r>
        <w:rPr>
          <w:rStyle w:val="137pt0pt7"/>
          <w:lang w:val="uk-UA"/>
        </w:rPr>
        <w:t xml:space="preserve">Анатолій </w:t>
      </w:r>
      <w:r>
        <w:rPr>
          <w:rStyle w:val="137pt0pt7"/>
        </w:rPr>
        <w:t>Волков</w:t>
      </w:r>
    </w:p>
    <w:p w:rsidR="00361F9A" w:rsidRDefault="005F5C25">
      <w:pPr>
        <w:pStyle w:val="81"/>
        <w:framePr w:w="3706" w:h="11144" w:hRule="exact" w:wrap="none" w:vAnchor="page" w:hAnchor="page" w:x="6085" w:y="2696"/>
        <w:shd w:val="clear" w:color="auto" w:fill="auto"/>
        <w:ind w:left="20" w:right="20" w:firstLine="280"/>
        <w:jc w:val="left"/>
      </w:pPr>
      <w:r>
        <w:rPr>
          <w:rStyle w:val="8pt0ptf0"/>
        </w:rPr>
        <w:t xml:space="preserve">ОССІАНІЗМ </w:t>
      </w:r>
      <w:r>
        <w:rPr>
          <w:rStyle w:val="5a"/>
        </w:rPr>
        <w:t xml:space="preserve">(від Оссіан, точніше </w:t>
      </w:r>
      <w:r>
        <w:rPr>
          <w:rStyle w:val="75pt0ptb"/>
        </w:rPr>
        <w:t>Ойсін</w:t>
      </w:r>
      <w:r>
        <w:rPr>
          <w:rStyle w:val="5a"/>
        </w:rPr>
        <w:t xml:space="preserve"> — ірл. </w:t>
      </w:r>
      <w:r>
        <w:rPr>
          <w:rStyle w:val="75pt0pta"/>
        </w:rPr>
        <w:t>бара)</w:t>
      </w:r>
      <w:r>
        <w:rPr>
          <w:rStyle w:val="0ptff0"/>
        </w:rPr>
        <w:t xml:space="preserve"> </w:t>
      </w:r>
      <w:r>
        <w:rPr>
          <w:rStyle w:val="5a"/>
        </w:rPr>
        <w:t xml:space="preserve">— тенденції в </w:t>
      </w:r>
      <w:r>
        <w:rPr>
          <w:rStyle w:val="75pt0pta"/>
        </w:rPr>
        <w:t>преромаитизмі,</w:t>
      </w:r>
      <w:r>
        <w:rPr>
          <w:rStyle w:val="0ptff0"/>
        </w:rPr>
        <w:t xml:space="preserve"> </w:t>
      </w:r>
      <w:r>
        <w:rPr>
          <w:rStyle w:val="5a"/>
        </w:rPr>
        <w:t>шо їх</w:t>
      </w:r>
    </w:p>
    <w:p w:rsidR="00361F9A" w:rsidRDefault="005F5C25">
      <w:pPr>
        <w:pStyle w:val="81"/>
        <w:framePr w:w="3706" w:h="11144" w:hRule="exact" w:wrap="none" w:vAnchor="page" w:hAnchor="page" w:x="6085" w:y="2696"/>
        <w:shd w:val="clear" w:color="auto" w:fill="auto"/>
        <w:ind w:left="20" w:right="20"/>
      </w:pPr>
      <w:r>
        <w:rPr>
          <w:rStyle w:val="5a"/>
        </w:rPr>
        <w:t xml:space="preserve">джерелом був цикл </w:t>
      </w:r>
      <w:r>
        <w:rPr>
          <w:rStyle w:val="75pt0pta"/>
        </w:rPr>
        <w:t>містифікації</w:t>
      </w:r>
      <w:r>
        <w:rPr>
          <w:rStyle w:val="0ptff0"/>
        </w:rPr>
        <w:t xml:space="preserve"> </w:t>
      </w:r>
      <w:r>
        <w:rPr>
          <w:rStyle w:val="5a"/>
        </w:rPr>
        <w:t xml:space="preserve">(1760-63) шотл. поета Дж.Макферсона. Його поеми було подано як тв. гельського </w:t>
      </w:r>
      <w:r>
        <w:rPr>
          <w:rStyle w:val="75pt0pta"/>
        </w:rPr>
        <w:t>барда</w:t>
      </w:r>
      <w:r>
        <w:rPr>
          <w:rStyle w:val="0ptff0"/>
        </w:rPr>
        <w:t xml:space="preserve"> </w:t>
      </w:r>
      <w:r>
        <w:rPr>
          <w:rStyle w:val="5a"/>
        </w:rPr>
        <w:t xml:space="preserve">Оссіана й стилізовано в преромант. дусі під давн. нар. поезію. Вони оспівували героїчні вчинки напівлегендарного кельт, короля Фінґала (Фінна Маккумаха) та його споборників-войовників. Джерелом макферсо- нівських містифікацій були ірл. </w:t>
      </w:r>
      <w:r>
        <w:rPr>
          <w:rStyle w:val="75pt0pta"/>
        </w:rPr>
        <w:t>саги</w:t>
      </w:r>
      <w:r>
        <w:rPr>
          <w:rStyle w:val="0ptff0"/>
        </w:rPr>
        <w:t xml:space="preserve"> </w:t>
      </w:r>
      <w:r>
        <w:rPr>
          <w:rStyle w:val="5a"/>
        </w:rPr>
        <w:t xml:space="preserve">феніанського </w:t>
      </w:r>
      <w:r>
        <w:rPr>
          <w:rStyle w:val="75pt0pta"/>
        </w:rPr>
        <w:t>ци</w:t>
      </w:r>
      <w:r>
        <w:rPr>
          <w:rStyle w:val="75pt0pta"/>
        </w:rPr>
        <w:t>клу</w:t>
      </w:r>
      <w:r>
        <w:rPr>
          <w:rStyle w:val="0ptff0"/>
        </w:rPr>
        <w:t xml:space="preserve"> </w:t>
      </w:r>
      <w:r>
        <w:rPr>
          <w:rStyle w:val="5a"/>
        </w:rPr>
        <w:t xml:space="preserve">в професійній обробці бардів </w:t>
      </w:r>
      <w:r>
        <w:rPr>
          <w:rStyle w:val="5a"/>
          <w:lang w:val="pl-PL"/>
        </w:rPr>
        <w:t xml:space="preserve">XIII-XIV </w:t>
      </w:r>
      <w:r>
        <w:rPr>
          <w:rStyle w:val="5a"/>
          <w:lang w:val="ru-RU"/>
        </w:rPr>
        <w:t xml:space="preserve">ст. </w:t>
      </w:r>
      <w:r>
        <w:rPr>
          <w:rStyle w:val="5a"/>
        </w:rPr>
        <w:t>Основні ознаки оссіанівської поезії — лір. елемент у іст.-героїчній оповіді, мрійно-меланхолійний тон, тло подій — похмуро-поет. дика пн. природа. Худож. відкриттям став нічний колорит — так вагомий для пізнішо</w:t>
      </w:r>
      <w:r>
        <w:rPr>
          <w:rStyle w:val="5a"/>
        </w:rPr>
        <w:t xml:space="preserve">ї романт. і постромант. л-ри. Цьому відповідала образність </w:t>
      </w:r>
      <w:r>
        <w:rPr>
          <w:rStyle w:val="5a"/>
          <w:lang w:val="ru-RU"/>
        </w:rPr>
        <w:t xml:space="preserve">(напр., </w:t>
      </w:r>
      <w:r>
        <w:rPr>
          <w:rStyle w:val="5a"/>
        </w:rPr>
        <w:t xml:space="preserve">уподібнення: </w:t>
      </w:r>
      <w:r>
        <w:rPr>
          <w:rStyle w:val="75pt0ptb"/>
        </w:rPr>
        <w:t>місяць</w:t>
      </w:r>
      <w:r>
        <w:rPr>
          <w:rStyle w:val="5a"/>
        </w:rPr>
        <w:t xml:space="preserve"> — шит, </w:t>
      </w:r>
      <w:r>
        <w:rPr>
          <w:rStyle w:val="75pt0ptb"/>
        </w:rPr>
        <w:t>сосна</w:t>
      </w:r>
      <w:r>
        <w:rPr>
          <w:rStyle w:val="5a"/>
        </w:rPr>
        <w:t xml:space="preserve"> — </w:t>
      </w:r>
      <w:r>
        <w:rPr>
          <w:rStyle w:val="75pt0ptb"/>
        </w:rPr>
        <w:t>спис).</w:t>
      </w:r>
      <w:r>
        <w:rPr>
          <w:rStyle w:val="5a"/>
        </w:rPr>
        <w:t xml:space="preserve"> Містифікації </w:t>
      </w:r>
      <w:r>
        <w:rPr>
          <w:rStyle w:val="5a"/>
          <w:lang w:val="ru-RU"/>
        </w:rPr>
        <w:t xml:space="preserve">Макферсона </w:t>
      </w:r>
      <w:r>
        <w:rPr>
          <w:rStyle w:val="5a"/>
        </w:rPr>
        <w:t xml:space="preserve">відбили вагомі тенденції культ, життя доби: 1) пробудження </w:t>
      </w:r>
      <w:r>
        <w:rPr>
          <w:rStyle w:val="75pt0pta"/>
        </w:rPr>
        <w:t>історизму,</w:t>
      </w:r>
      <w:r>
        <w:rPr>
          <w:rStyle w:val="0ptff0"/>
        </w:rPr>
        <w:t xml:space="preserve"> </w:t>
      </w:r>
      <w:r>
        <w:rPr>
          <w:rStyle w:val="5a"/>
        </w:rPr>
        <w:t>а звідси зацікавлення нац. старовиною; 2) зміна ставл</w:t>
      </w:r>
      <w:r>
        <w:rPr>
          <w:rStyle w:val="5a"/>
        </w:rPr>
        <w:t>ення до фольклору від гостро негативного, шо було</w:t>
      </w:r>
    </w:p>
    <w:p w:rsidR="00361F9A" w:rsidRDefault="005F5C25">
      <w:pPr>
        <w:pStyle w:val="a5"/>
        <w:framePr w:wrap="none" w:vAnchor="page" w:hAnchor="page" w:x="5802" w:y="14041"/>
        <w:shd w:val="clear" w:color="auto" w:fill="auto"/>
        <w:spacing w:line="140" w:lineRule="exact"/>
        <w:ind w:left="20"/>
      </w:pPr>
      <w:r>
        <w:rPr>
          <w:rStyle w:val="7pt0pt9"/>
        </w:rPr>
        <w:t>389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47" w:y="2360"/>
        <w:shd w:val="clear" w:color="auto" w:fill="auto"/>
        <w:spacing w:line="140" w:lineRule="exact"/>
        <w:ind w:left="20"/>
      </w:pPr>
      <w:r>
        <w:rPr>
          <w:rStyle w:val="47pt0pt2"/>
          <w:lang w:val="ru-RU"/>
        </w:rPr>
        <w:t>ОСУЧАСНЕННЯ</w:t>
      </w:r>
    </w:p>
    <w:p w:rsidR="00361F9A" w:rsidRDefault="005F5C25">
      <w:pPr>
        <w:pStyle w:val="81"/>
        <w:framePr w:w="3710" w:h="11145" w:hRule="exact" w:wrap="none" w:vAnchor="page" w:hAnchor="page" w:x="2113" w:y="2650"/>
        <w:shd w:val="clear" w:color="auto" w:fill="auto"/>
        <w:ind w:left="20" w:right="20"/>
      </w:pPr>
      <w:r>
        <w:rPr>
          <w:rStyle w:val="5a"/>
        </w:rPr>
        <w:t xml:space="preserve">притаманне </w:t>
      </w:r>
      <w:r>
        <w:rPr>
          <w:rStyle w:val="8pt0ptf0"/>
        </w:rPr>
        <w:t xml:space="preserve">класицизмові, </w:t>
      </w:r>
      <w:r>
        <w:rPr>
          <w:rStyle w:val="5a"/>
        </w:rPr>
        <w:t xml:space="preserve">до відшукування в нар. поезії </w:t>
      </w:r>
      <w:r>
        <w:rPr>
          <w:rStyle w:val="5a"/>
          <w:lang w:val="ru-RU"/>
        </w:rPr>
        <w:t xml:space="preserve">вел. духов, </w:t>
      </w:r>
      <w:r>
        <w:rPr>
          <w:rStyle w:val="5a"/>
        </w:rPr>
        <w:t>та естет, вартостей; 3) посилена увага до “тендітних” почуттів — риса, яка водночас, і ше з більшою с</w:t>
      </w:r>
      <w:r>
        <w:rPr>
          <w:rStyle w:val="5a"/>
        </w:rPr>
        <w:t xml:space="preserve">илою, характеризувала </w:t>
      </w:r>
      <w:r>
        <w:rPr>
          <w:rStyle w:val="8pt0ptf0"/>
        </w:rPr>
        <w:t xml:space="preserve">сентименталізм </w:t>
      </w:r>
      <w:r>
        <w:rPr>
          <w:rStyle w:val="5a"/>
        </w:rPr>
        <w:t xml:space="preserve">і </w:t>
      </w:r>
      <w:r>
        <w:rPr>
          <w:rStyle w:val="8pt0ptf0"/>
        </w:rPr>
        <w:t xml:space="preserve">руссоїзм. </w:t>
      </w:r>
      <w:r>
        <w:rPr>
          <w:rStyle w:val="5a"/>
        </w:rPr>
        <w:t>Відбивши иі антикласицистичні тенденції, оссіанівська поезія дістала відгомін в багатьох л-рах.За словами</w:t>
      </w:r>
    </w:p>
    <w:p w:rsidR="00361F9A" w:rsidRDefault="005F5C25">
      <w:pPr>
        <w:pStyle w:val="81"/>
        <w:framePr w:w="3710" w:h="11145" w:hRule="exact" w:wrap="none" w:vAnchor="page" w:hAnchor="page" w:x="2113" w:y="2650"/>
        <w:shd w:val="clear" w:color="auto" w:fill="auto"/>
        <w:tabs>
          <w:tab w:val="left" w:pos="817"/>
        </w:tabs>
        <w:ind w:left="20" w:right="20"/>
      </w:pPr>
      <w:r>
        <w:rPr>
          <w:rStyle w:val="5a"/>
        </w:rPr>
        <w:t xml:space="preserve">І.Франка, Дж. </w:t>
      </w:r>
      <w:r>
        <w:rPr>
          <w:rStyle w:val="5a"/>
          <w:lang w:val="ru-RU"/>
        </w:rPr>
        <w:t xml:space="preserve">Макферсон </w:t>
      </w:r>
      <w:r>
        <w:rPr>
          <w:rStyle w:val="5a"/>
        </w:rPr>
        <w:t>— “прабатько романт. школи ... залишив слід на літ. колориті цілої епохи”. Йо</w:t>
      </w:r>
      <w:r>
        <w:rPr>
          <w:rStyle w:val="5a"/>
        </w:rPr>
        <w:t xml:space="preserve">го тв. мали величезний успіх у європ. читача </w:t>
      </w:r>
      <w:r>
        <w:rPr>
          <w:rStyle w:val="5a"/>
          <w:lang w:val="ru-RU"/>
        </w:rPr>
        <w:t xml:space="preserve">(напр., </w:t>
      </w:r>
      <w:r>
        <w:rPr>
          <w:rStyle w:val="5a"/>
        </w:rPr>
        <w:t xml:space="preserve">у </w:t>
      </w:r>
      <w:r>
        <w:rPr>
          <w:rStyle w:val="5a"/>
          <w:lang w:val="ru-RU"/>
        </w:rPr>
        <w:t xml:space="preserve">О.Суворова </w:t>
      </w:r>
      <w:r>
        <w:rPr>
          <w:rStyle w:val="5a"/>
        </w:rPr>
        <w:t xml:space="preserve">чи </w:t>
      </w:r>
      <w:r>
        <w:rPr>
          <w:rStyle w:val="5a"/>
          <w:lang w:val="ru-RU"/>
        </w:rPr>
        <w:t xml:space="preserve">Наполеона, </w:t>
      </w:r>
      <w:r>
        <w:rPr>
          <w:rStyle w:val="5a"/>
        </w:rPr>
        <w:t xml:space="preserve">котрий мав під час походів і битв при собі том Оссіана). Дослідження місця й ваги феномену О. в преромант. контексті було проведено одним з найвідоміших компаративістів П. ван </w:t>
      </w:r>
      <w:r>
        <w:rPr>
          <w:rStyle w:val="5a"/>
        </w:rPr>
        <w:t xml:space="preserve">Тігемом (1948). У шотл. л-рі оссіанівський вплив відчутний у творчості Р.Бьорнса. В Англії дався взнаки в поетів </w:t>
      </w:r>
      <w:r>
        <w:rPr>
          <w:rStyle w:val="75pt0ptb"/>
        </w:rPr>
        <w:t>озерної школи:</w:t>
      </w:r>
      <w:r>
        <w:rPr>
          <w:rStyle w:val="5a"/>
        </w:rPr>
        <w:t xml:space="preserve"> У.Вордсворта, С.Колріджа, Р.Саугі, а також у Дж.Байрона. Ще сильніше О. в л-рах континентальної Європи. Оссіанові поеми після оп</w:t>
      </w:r>
      <w:r>
        <w:rPr>
          <w:rStyle w:val="5a"/>
        </w:rPr>
        <w:t xml:space="preserve">рилюднення було перекладено на гол. європ. мови: нім. — 1763, 1764, 1768; італ. — 1763, 1772,1783; </w:t>
      </w:r>
      <w:r>
        <w:rPr>
          <w:rStyle w:val="5a"/>
          <w:lang w:val="ru-RU"/>
        </w:rPr>
        <w:t xml:space="preserve">франц. </w:t>
      </w:r>
      <w:r>
        <w:rPr>
          <w:rStyle w:val="5a"/>
        </w:rPr>
        <w:t xml:space="preserve">— 1777, 1706 -, ісп. — 1788; рос. — 1788, 1792; голланд. — 1806. Найбільше О. виражений в Німеччині: Ф.Клоп- шток, в 1870-80 </w:t>
      </w:r>
      <w:r>
        <w:rPr>
          <w:rStyle w:val="5a"/>
          <w:lang w:val="en-US"/>
        </w:rPr>
        <w:t xml:space="preserve">pp. </w:t>
      </w:r>
      <w:r>
        <w:rPr>
          <w:rStyle w:val="5a"/>
        </w:rPr>
        <w:t>— письменники “Бурі і</w:t>
      </w:r>
      <w:r>
        <w:rPr>
          <w:rStyle w:val="5a"/>
        </w:rPr>
        <w:t xml:space="preserve"> натиску" Й.Гердер, Ф.М.Клінґер, Я.Лени, Г.Л.</w:t>
      </w:r>
      <w:r>
        <w:rPr>
          <w:rStyle w:val="5a"/>
          <w:lang w:val="ru-RU"/>
        </w:rPr>
        <w:t xml:space="preserve">Вагнер, </w:t>
      </w:r>
      <w:r>
        <w:rPr>
          <w:rStyle w:val="5a"/>
        </w:rPr>
        <w:t>Х.Шубарт, Г.Боргер, молоді Й.В.Гьоте й Ф.Шіллер, а також Г.Бюргер. Зокрема, Гьоте ввів у роман "Страждання молодого Вертера” (1774) поему з оссіанівського циклу. Досить сильно відбився О. у Польщі, зокре</w:t>
      </w:r>
      <w:r>
        <w:rPr>
          <w:rStyle w:val="5a"/>
        </w:rPr>
        <w:t xml:space="preserve">ма, в поезії Ю.У.Нємцевича </w:t>
      </w:r>
      <w:r>
        <w:rPr>
          <w:rStyle w:val="8pt0ptf0"/>
        </w:rPr>
        <w:t xml:space="preserve">(аумн, </w:t>
      </w:r>
      <w:r>
        <w:rPr>
          <w:rStyle w:val="5a"/>
        </w:rPr>
        <w:t xml:space="preserve">за автор визначенням </w:t>
      </w:r>
      <w:r>
        <w:rPr>
          <w:rStyle w:val="8pt0ptf0"/>
        </w:rPr>
        <w:t xml:space="preserve">■— </w:t>
      </w:r>
      <w:r>
        <w:rPr>
          <w:rStyle w:val="5a"/>
        </w:rPr>
        <w:t xml:space="preserve">іст. </w:t>
      </w:r>
      <w:r>
        <w:rPr>
          <w:rStyle w:val="8pt0ptf0"/>
        </w:rPr>
        <w:t xml:space="preserve">гімни), </w:t>
      </w:r>
      <w:r>
        <w:rPr>
          <w:rStyle w:val="5a"/>
        </w:rPr>
        <w:t xml:space="preserve">А.Чарториського (поема “Польський бард”), А.Міцкевича (іст. </w:t>
      </w:r>
      <w:r>
        <w:rPr>
          <w:rStyle w:val="8pt0ptf0"/>
        </w:rPr>
        <w:t xml:space="preserve">поеми </w:t>
      </w:r>
      <w:r>
        <w:rPr>
          <w:rStyle w:val="5a"/>
        </w:rPr>
        <w:t xml:space="preserve">“Гражина" та </w:t>
      </w:r>
      <w:r>
        <w:rPr>
          <w:rStyle w:val="5a"/>
          <w:lang w:val="ru-RU"/>
        </w:rPr>
        <w:t xml:space="preserve">“Конрад </w:t>
      </w:r>
      <w:r>
        <w:rPr>
          <w:rStyle w:val="5a"/>
        </w:rPr>
        <w:t xml:space="preserve">Валленрод"). У Росії Оссіан теж був дуже популярним. Г.Державін в оссіанівському дусі в </w:t>
      </w:r>
      <w:r>
        <w:rPr>
          <w:rStyle w:val="8pt0ptf0"/>
        </w:rPr>
        <w:t xml:space="preserve">оді </w:t>
      </w:r>
      <w:r>
        <w:rPr>
          <w:rStyle w:val="5a"/>
        </w:rPr>
        <w:t xml:space="preserve">“На перехід Альпійських гір” (1799) оспівав </w:t>
      </w:r>
      <w:r>
        <w:rPr>
          <w:rStyle w:val="5a"/>
          <w:lang w:val="ru-RU"/>
        </w:rPr>
        <w:t xml:space="preserve">Суворова. </w:t>
      </w:r>
      <w:r>
        <w:rPr>
          <w:rStyle w:val="5a"/>
        </w:rPr>
        <w:t>Оссіанівські мотиви наявні в поезії М.Карамзіна,</w:t>
      </w:r>
    </w:p>
    <w:p w:rsidR="00361F9A" w:rsidRDefault="005F5C25">
      <w:pPr>
        <w:pStyle w:val="81"/>
        <w:framePr w:w="3710" w:h="11145" w:hRule="exact" w:wrap="none" w:vAnchor="page" w:hAnchor="page" w:x="2113" w:y="2650"/>
        <w:shd w:val="clear" w:color="auto" w:fill="auto"/>
        <w:tabs>
          <w:tab w:val="left" w:pos="1100"/>
        </w:tabs>
        <w:ind w:left="20"/>
      </w:pPr>
      <w:r>
        <w:rPr>
          <w:rStyle w:val="5a"/>
        </w:rPr>
        <w:t>В.</w:t>
      </w:r>
      <w:r>
        <w:rPr>
          <w:rStyle w:val="5a"/>
          <w:lang w:val="ru-RU"/>
        </w:rPr>
        <w:t xml:space="preserve">Озерова </w:t>
      </w:r>
      <w:r>
        <w:rPr>
          <w:rStyle w:val="75pt0pta"/>
        </w:rPr>
        <w:t>(трагедія</w:t>
      </w:r>
      <w:r>
        <w:rPr>
          <w:rStyle w:val="0ptff0"/>
        </w:rPr>
        <w:t xml:space="preserve"> </w:t>
      </w:r>
      <w:r>
        <w:rPr>
          <w:rStyle w:val="5a"/>
        </w:rPr>
        <w:t>“Фінгал”, 1805),</w:t>
      </w:r>
    </w:p>
    <w:p w:rsidR="00361F9A" w:rsidRDefault="005F5C25">
      <w:pPr>
        <w:pStyle w:val="81"/>
        <w:framePr w:w="3710" w:h="11145" w:hRule="exact" w:wrap="none" w:vAnchor="page" w:hAnchor="page" w:x="2113" w:y="2650"/>
        <w:shd w:val="clear" w:color="auto" w:fill="auto"/>
        <w:tabs>
          <w:tab w:val="left" w:pos="1263"/>
        </w:tabs>
        <w:ind w:left="20" w:right="20"/>
      </w:pPr>
      <w:r>
        <w:rPr>
          <w:rStyle w:val="5a"/>
        </w:rPr>
        <w:t xml:space="preserve">В.Жуковського </w:t>
      </w:r>
      <w:r>
        <w:rPr>
          <w:rStyle w:val="75pt0pta"/>
        </w:rPr>
        <w:t>(балада</w:t>
      </w:r>
      <w:r>
        <w:rPr>
          <w:rStyle w:val="0ptff0"/>
        </w:rPr>
        <w:t xml:space="preserve"> </w:t>
      </w:r>
      <w:r>
        <w:rPr>
          <w:rStyle w:val="5a"/>
        </w:rPr>
        <w:t xml:space="preserve">“Еолова арфа”, 1814), </w:t>
      </w:r>
      <w:r>
        <w:rPr>
          <w:rStyle w:val="5a"/>
          <w:lang w:val="ru-RU"/>
        </w:rPr>
        <w:t xml:space="preserve">К.Батюшкова, </w:t>
      </w:r>
      <w:r>
        <w:rPr>
          <w:rStyle w:val="5a"/>
        </w:rPr>
        <w:t xml:space="preserve">О.Пушкіна, М.Лєрмонтова (“Могила Оссіана”, 1830; “Піснь барда”, 1830; “Бажання", 1831). В Україні О. насамперед відбився в </w:t>
      </w:r>
      <w:r>
        <w:rPr>
          <w:rStyle w:val="75pt0pta"/>
        </w:rPr>
        <w:t>циклі</w:t>
      </w:r>
      <w:r>
        <w:rPr>
          <w:rStyle w:val="0ptff0"/>
        </w:rPr>
        <w:t xml:space="preserve"> </w:t>
      </w:r>
      <w:r>
        <w:rPr>
          <w:rStyle w:val="5a"/>
        </w:rPr>
        <w:t>рос-мов. проз поем В.Наріжного “ Словенські вечори” (1809). Дослідниця творчості Наріжного Н.Бєлозерська пише: “він спромігся т</w:t>
      </w:r>
      <w:r>
        <w:rPr>
          <w:rStyle w:val="5a"/>
        </w:rPr>
        <w:t>акою мірою підробитися під своєрідний урочистий тон Оссіанових пісень і так озвичаївся з ним, шо не завжди легко відрізнити наслідувані місця віл самобутніх”. Свідченням безнастанного зацікавлення О. в Україні були теж рос-мов. тв. в оссіанівському дусі М.</w:t>
      </w:r>
      <w:r>
        <w:rPr>
          <w:rStyle w:val="5a"/>
        </w:rPr>
        <w:t xml:space="preserve">Гнедіча, прихильні згадки про О. в листуванні та повісті </w:t>
      </w:r>
      <w:r>
        <w:rPr>
          <w:rStyle w:val="5a"/>
          <w:lang w:val="ru-RU"/>
        </w:rPr>
        <w:t xml:space="preserve">“Близнецы” </w:t>
      </w:r>
      <w:r>
        <w:rPr>
          <w:rStyle w:val="5a"/>
        </w:rPr>
        <w:t>Т.Шевченка, зіставлення Оссіанових поем з укр. думами (М.Цертелев). Неодноразово здійснювано переклади, спочатку — рос. мовою (В.Капніст, О.Склабовський, Р.Чаморський), а згодом — укр. мов</w:t>
      </w:r>
      <w:r>
        <w:rPr>
          <w:rStyle w:val="5a"/>
        </w:rPr>
        <w:t xml:space="preserve">ою: у XIX </w:t>
      </w:r>
      <w:r>
        <w:rPr>
          <w:rStyle w:val="5a"/>
          <w:lang w:val="ru-RU"/>
        </w:rPr>
        <w:t xml:space="preserve">ст. </w:t>
      </w:r>
      <w:r>
        <w:rPr>
          <w:rStyle w:val="5a"/>
        </w:rPr>
        <w:t>О.Навроиького, в XX ст. П.Карманського.</w:t>
      </w:r>
    </w:p>
    <w:p w:rsidR="00361F9A" w:rsidRDefault="005F5C25">
      <w:pPr>
        <w:pStyle w:val="241"/>
        <w:framePr w:w="3710" w:h="11145" w:hRule="exact" w:wrap="none" w:vAnchor="page" w:hAnchor="page" w:x="2113" w:y="2650"/>
        <w:shd w:val="clear" w:color="auto" w:fill="auto"/>
        <w:ind w:right="20"/>
        <w:jc w:val="right"/>
      </w:pPr>
      <w:r>
        <w:rPr>
          <w:rStyle w:val="2475pt"/>
          <w:i/>
          <w:iCs/>
        </w:rPr>
        <w:t xml:space="preserve">Анатолій </w:t>
      </w:r>
      <w:r>
        <w:rPr>
          <w:rStyle w:val="2475pt"/>
          <w:i/>
          <w:iCs/>
          <w:lang w:val="ru-RU"/>
        </w:rPr>
        <w:t>Волков</w:t>
      </w:r>
    </w:p>
    <w:p w:rsidR="00361F9A" w:rsidRDefault="005F5C25">
      <w:pPr>
        <w:pStyle w:val="81"/>
        <w:framePr w:w="3744" w:h="11140" w:hRule="exact" w:wrap="none" w:vAnchor="page" w:hAnchor="page" w:x="6078" w:y="2703"/>
        <w:shd w:val="clear" w:color="auto" w:fill="auto"/>
        <w:ind w:left="80" w:right="60" w:firstLine="300"/>
      </w:pPr>
      <w:r>
        <w:rPr>
          <w:rStyle w:val="8pt0ptf0"/>
        </w:rPr>
        <w:t xml:space="preserve">ОСУЧАСНЕННЯ </w:t>
      </w:r>
      <w:r>
        <w:rPr>
          <w:rStyle w:val="5a"/>
        </w:rPr>
        <w:t>— наближення при рецепції першотв. до сьогодення. Ступінь збереження або змінення худож.-формальних складників (сюжет, образи-персонажі, антропоніми, топоніми, етил, забарвле</w:t>
      </w:r>
      <w:r>
        <w:rPr>
          <w:rStyle w:val="5a"/>
        </w:rPr>
        <w:t xml:space="preserve">ння тошо) залежить віл того, в якому виді рецепції </w:t>
      </w:r>
      <w:r>
        <w:rPr>
          <w:rStyle w:val="75pt0pta"/>
        </w:rPr>
        <w:t>(переклад, переробка, запозичення, наслідування</w:t>
      </w:r>
      <w:r>
        <w:rPr>
          <w:rStyle w:val="0ptff0"/>
        </w:rPr>
        <w:t xml:space="preserve">) </w:t>
      </w:r>
      <w:r>
        <w:rPr>
          <w:rStyle w:val="5a"/>
        </w:rPr>
        <w:t>відбувається О. Ці зміни узалежнені також невідривною від О. трансформацією: О. проблематики є воднораз або її актуалізацією, або наданням понадчасового зву</w:t>
      </w:r>
      <w:r>
        <w:rPr>
          <w:rStyle w:val="5a"/>
        </w:rPr>
        <w:t>чання. Існує традиція переробок-О. славетних поезій, їхнього ідейного змісту та образів: ода Гораиія “Пам’ятник" у рос. переробках Г.Державіна, О.Пушкіна, В.</w:t>
      </w:r>
      <w:r>
        <w:rPr>
          <w:rStyle w:val="5a"/>
          <w:lang w:val="ru-RU"/>
        </w:rPr>
        <w:t xml:space="preserve">Брюсова, </w:t>
      </w:r>
      <w:r>
        <w:rPr>
          <w:rStyle w:val="5a"/>
        </w:rPr>
        <w:t>поль. А.Міцкевича, словац. П.Гвєздослава Орсага, Й.М.Гурбана Ваянського, укр. М.Рильського</w:t>
      </w:r>
      <w:r>
        <w:rPr>
          <w:rStyle w:val="5a"/>
        </w:rPr>
        <w:t>; трансформація “Псалмів Давида” поетами Польщі (Я.Кохановський), України (Т.Шевченко, П.Куліш), Чехії (Ю.Зейєр, Я.Врхліцький). У рос. поезії XVIII</w:t>
      </w:r>
    </w:p>
    <w:p w:rsidR="00361F9A" w:rsidRDefault="005F5C25">
      <w:pPr>
        <w:pStyle w:val="81"/>
        <w:framePr w:w="3744" w:h="11140" w:hRule="exact" w:wrap="none" w:vAnchor="page" w:hAnchor="page" w:x="6078" w:y="2703"/>
        <w:numPr>
          <w:ilvl w:val="0"/>
          <w:numId w:val="198"/>
        </w:numPr>
        <w:shd w:val="clear" w:color="auto" w:fill="auto"/>
        <w:tabs>
          <w:tab w:val="left" w:pos="301"/>
        </w:tabs>
        <w:ind w:left="80"/>
      </w:pPr>
      <w:r>
        <w:rPr>
          <w:rStyle w:val="5a"/>
        </w:rPr>
        <w:t xml:space="preserve">1-ї </w:t>
      </w:r>
      <w:r>
        <w:rPr>
          <w:rStyle w:val="5a"/>
          <w:lang w:val="ru-RU"/>
        </w:rPr>
        <w:t xml:space="preserve">пол. </w:t>
      </w:r>
      <w:r>
        <w:rPr>
          <w:rStyle w:val="5a"/>
        </w:rPr>
        <w:t>XIX ст. їх інтерпретували С.Полоцький,</w:t>
      </w:r>
    </w:p>
    <w:p w:rsidR="00361F9A" w:rsidRDefault="005F5C25">
      <w:pPr>
        <w:pStyle w:val="81"/>
        <w:framePr w:w="3744" w:h="11140" w:hRule="exact" w:wrap="none" w:vAnchor="page" w:hAnchor="page" w:x="6078" w:y="2703"/>
        <w:shd w:val="clear" w:color="auto" w:fill="auto"/>
        <w:ind w:left="80"/>
      </w:pPr>
      <w:r>
        <w:rPr>
          <w:rStyle w:val="5a"/>
        </w:rPr>
        <w:t xml:space="preserve">' </w:t>
      </w:r>
      <w:r>
        <w:rPr>
          <w:rStyle w:val="5a"/>
          <w:lang w:val="ru-RU"/>
        </w:rPr>
        <w:t>М. Ломоносов,.</w:t>
      </w:r>
      <w:r>
        <w:rPr>
          <w:rStyle w:val="5a"/>
        </w:rPr>
        <w:t>Державін, Ф.Глінка, М.Язиков,</w:t>
      </w:r>
    </w:p>
    <w:p w:rsidR="00361F9A" w:rsidRDefault="005F5C25">
      <w:pPr>
        <w:pStyle w:val="81"/>
        <w:framePr w:w="3744" w:h="11140" w:hRule="exact" w:wrap="none" w:vAnchor="page" w:hAnchor="page" w:x="6078" w:y="2703"/>
        <w:shd w:val="clear" w:color="auto" w:fill="auto"/>
        <w:tabs>
          <w:tab w:val="left" w:pos="954"/>
        </w:tabs>
        <w:ind w:left="80" w:right="60"/>
      </w:pPr>
      <w:r>
        <w:rPr>
          <w:rStyle w:val="5a"/>
        </w:rPr>
        <w:t xml:space="preserve">О.Хом’яков та </w:t>
      </w:r>
      <w:r>
        <w:rPr>
          <w:rStyle w:val="5a"/>
        </w:rPr>
        <w:t xml:space="preserve">ін. Ці переробки, в деяких випадках, зокрема в Шевченка, межують із </w:t>
      </w:r>
      <w:r>
        <w:rPr>
          <w:rStyle w:val="75pt0pta"/>
        </w:rPr>
        <w:t>переспівали</w:t>
      </w:r>
      <w:r>
        <w:rPr>
          <w:rStyle w:val="0ptff0"/>
        </w:rPr>
        <w:t xml:space="preserve"> </w:t>
      </w:r>
      <w:r>
        <w:rPr>
          <w:rStyle w:val="5a"/>
        </w:rPr>
        <w:t xml:space="preserve">або </w:t>
      </w:r>
      <w:r>
        <w:rPr>
          <w:rStyle w:val="75pt0pta"/>
        </w:rPr>
        <w:t>вільним перекладом.</w:t>
      </w:r>
      <w:r>
        <w:rPr>
          <w:rStyle w:val="0ptff0"/>
        </w:rPr>
        <w:t xml:space="preserve"> </w:t>
      </w:r>
      <w:r>
        <w:rPr>
          <w:rStyle w:val="5a"/>
        </w:rPr>
        <w:t>Показовими є переробки-</w:t>
      </w:r>
    </w:p>
    <w:p w:rsidR="00361F9A" w:rsidRDefault="005F5C25">
      <w:pPr>
        <w:pStyle w:val="81"/>
        <w:framePr w:w="3744" w:h="11140" w:hRule="exact" w:wrap="none" w:vAnchor="page" w:hAnchor="page" w:x="6078" w:y="2703"/>
        <w:shd w:val="clear" w:color="auto" w:fill="auto"/>
        <w:tabs>
          <w:tab w:val="left" w:pos="310"/>
        </w:tabs>
        <w:ind w:left="80" w:right="60"/>
      </w:pPr>
      <w:r>
        <w:rPr>
          <w:rStyle w:val="5a"/>
        </w:rPr>
        <w:t>О.</w:t>
      </w:r>
      <w:r>
        <w:rPr>
          <w:rStyle w:val="5a"/>
        </w:rPr>
        <w:tab/>
        <w:t xml:space="preserve">Б.Брехта: “Антіґони" </w:t>
      </w:r>
      <w:r>
        <w:rPr>
          <w:rStyle w:val="5a"/>
          <w:lang w:val="ru-RU"/>
        </w:rPr>
        <w:t xml:space="preserve">Софокла </w:t>
      </w:r>
      <w:r>
        <w:rPr>
          <w:rStyle w:val="5a"/>
        </w:rPr>
        <w:t xml:space="preserve">(1947), “Життя </w:t>
      </w:r>
      <w:r>
        <w:rPr>
          <w:rStyle w:val="5a"/>
          <w:lang w:val="ru-RU"/>
        </w:rPr>
        <w:t xml:space="preserve">Едварда </w:t>
      </w:r>
      <w:r>
        <w:rPr>
          <w:rStyle w:val="5a"/>
        </w:rPr>
        <w:t>II Англійського" Х.Марло (1924), “Коріолана” В.Шекспіра, Мольєрового “Дон</w:t>
      </w:r>
      <w:r>
        <w:rPr>
          <w:rStyle w:val="5a"/>
        </w:rPr>
        <w:t xml:space="preserve"> Жуана” (1952). Нім. драматург розглядав клас, тематичний і формальний матеріал як такий, шо його можна і треба докорінно переробляти. Скороченням, переставленням, дописуванням сцен (остання картина “Коріолана”), а також режисерським трактуванням виділялос</w:t>
      </w:r>
      <w:r>
        <w:rPr>
          <w:rStyle w:val="5a"/>
        </w:rPr>
        <w:t>я політ, найактуальніше в багатогранній автор, концепції, першотв.</w:t>
      </w:r>
    </w:p>
    <w:p w:rsidR="00361F9A" w:rsidRDefault="005F5C25">
      <w:pPr>
        <w:pStyle w:val="81"/>
        <w:framePr w:w="3744" w:h="11140" w:hRule="exact" w:wrap="none" w:vAnchor="page" w:hAnchor="page" w:x="6078" w:y="2703"/>
        <w:shd w:val="clear" w:color="auto" w:fill="auto"/>
        <w:ind w:left="80" w:right="60" w:firstLine="300"/>
      </w:pPr>
      <w:r>
        <w:rPr>
          <w:rStyle w:val="5a"/>
        </w:rPr>
        <w:t xml:space="preserve">Слід розрізняти </w:t>
      </w:r>
      <w:r>
        <w:rPr>
          <w:rStyle w:val="5a"/>
          <w:lang w:val="ru-RU"/>
        </w:rPr>
        <w:t xml:space="preserve">внутр. </w:t>
      </w:r>
      <w:r>
        <w:rPr>
          <w:rStyle w:val="5a"/>
        </w:rPr>
        <w:t xml:space="preserve">та зовн. О. У першому випадкові зберігається не лише час (звичайно і місце дії), але й сюжет, дійові особи, реалії, атропоніми, топоніми, мовні ознаки тошо. Воднораз </w:t>
      </w:r>
      <w:r>
        <w:rPr>
          <w:rStyle w:val="5a"/>
        </w:rPr>
        <w:t xml:space="preserve">— вкладається актуальна проблематика сьогодення. Таке О. має місце при переробці чи при “повному” запозиченні. (“Камінний господар” Лесі Українки), а також при запозиченні зі зміною жанру — </w:t>
      </w:r>
      <w:r>
        <w:rPr>
          <w:rStyle w:val="75pt0pta"/>
        </w:rPr>
        <w:t>жанровій переробці.</w:t>
      </w:r>
      <w:r>
        <w:rPr>
          <w:rStyle w:val="0ptff0"/>
        </w:rPr>
        <w:t xml:space="preserve"> </w:t>
      </w:r>
      <w:r>
        <w:rPr>
          <w:rStyle w:val="5a"/>
        </w:rPr>
        <w:t>(“ПанТвардовський”, “Бар ’ Кохба" чес. поета Я</w:t>
      </w:r>
      <w:r>
        <w:rPr>
          <w:rStyle w:val="5a"/>
        </w:rPr>
        <w:t xml:space="preserve">.Вхрліиького, “Ідилії” болг. письменника П.Тодорова, “Йосифта його брати” Т.Манна). </w:t>
      </w:r>
      <w:r>
        <w:rPr>
          <w:rStyle w:val="5a"/>
          <w:lang w:val="ru-RU"/>
        </w:rPr>
        <w:t xml:space="preserve">Внутр., </w:t>
      </w:r>
      <w:r>
        <w:rPr>
          <w:rStyle w:val="5a"/>
        </w:rPr>
        <w:t>проблемне О. породжує зовн.</w:t>
      </w:r>
    </w:p>
    <w:p w:rsidR="00361F9A" w:rsidRDefault="005F5C25">
      <w:pPr>
        <w:pStyle w:val="81"/>
        <w:framePr w:w="3744" w:h="11140" w:hRule="exact" w:wrap="none" w:vAnchor="page" w:hAnchor="page" w:x="6078" w:y="2703"/>
        <w:shd w:val="clear" w:color="auto" w:fill="auto"/>
        <w:tabs>
          <w:tab w:val="left" w:pos="368"/>
        </w:tabs>
        <w:ind w:left="80" w:right="60"/>
      </w:pPr>
      <w:r>
        <w:rPr>
          <w:rStyle w:val="5a"/>
        </w:rPr>
        <w:t>О., на різних форм, рівнях — внесення в тв., час дії якого не змінено порівняно з протосюжетом, анахронізмів — слів, виразів, термінолог</w:t>
      </w:r>
      <w:r>
        <w:rPr>
          <w:rStyle w:val="5a"/>
        </w:rPr>
        <w:t xml:space="preserve">ії, реалій, дійових осіб, неможливих у минулому: “Нова епохальна подорож пана Броучка цього разу в XV сторіччя” (1888) Є.Чеха, “Янкі з Коннектікута при дворі короля </w:t>
      </w:r>
      <w:r>
        <w:rPr>
          <w:rStyle w:val="5a"/>
          <w:lang w:val="ru-RU"/>
        </w:rPr>
        <w:t xml:space="preserve">Артура” </w:t>
      </w:r>
      <w:r>
        <w:rPr>
          <w:rStyle w:val="5a"/>
        </w:rPr>
        <w:t xml:space="preserve">(1889) Марка Твена, “Справжня апологія </w:t>
      </w:r>
      <w:r>
        <w:rPr>
          <w:rStyle w:val="5a"/>
          <w:lang w:val="ru-RU"/>
        </w:rPr>
        <w:t xml:space="preserve">Сократа" </w:t>
      </w:r>
      <w:r>
        <w:rPr>
          <w:rStyle w:val="5a"/>
        </w:rPr>
        <w:t>грец. письменника К.Варналіса (1931</w:t>
      </w:r>
      <w:r>
        <w:rPr>
          <w:rStyle w:val="5a"/>
        </w:rPr>
        <w:t>), “Жайворонок” франи. драматурга Ж.Ануя (1953). При контактах людей різних часів стають очевидними відмінності в їх світосприйманні. Відтак виникає взаємо- нерозуміння й подальші, переважно коміч., непорозуміння. О. спричиняє зміну соц.-психол. мотивуванн</w:t>
      </w:r>
      <w:r>
        <w:rPr>
          <w:rStyle w:val="5a"/>
        </w:rPr>
        <w:t>я вчинків дійових осіб. Так, чес. поет</w:t>
      </w:r>
    </w:p>
    <w:p w:rsidR="00361F9A" w:rsidRDefault="005F5C25">
      <w:pPr>
        <w:pStyle w:val="a5"/>
        <w:framePr w:wrap="none" w:vAnchor="page" w:hAnchor="page" w:x="5862" w:y="14000"/>
        <w:shd w:val="clear" w:color="auto" w:fill="auto"/>
        <w:spacing w:line="140" w:lineRule="exact"/>
        <w:ind w:left="20"/>
      </w:pPr>
      <w:r>
        <w:rPr>
          <w:rStyle w:val="7pt0pt9"/>
        </w:rPr>
        <w:t>390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660" w:y="2501"/>
        <w:shd w:val="clear" w:color="auto" w:fill="auto"/>
        <w:spacing w:line="140" w:lineRule="exact"/>
        <w:ind w:left="20"/>
      </w:pPr>
      <w:r>
        <w:rPr>
          <w:rStyle w:val="47pt0pt2"/>
        </w:rPr>
        <w:t>ПАЛЕОГРАФІЯ</w:t>
      </w:r>
    </w:p>
    <w:p w:rsidR="00361F9A" w:rsidRDefault="005F5C25">
      <w:pPr>
        <w:pStyle w:val="81"/>
        <w:framePr w:w="3648" w:h="4343" w:hRule="exact" w:wrap="none" w:vAnchor="page" w:hAnchor="page" w:x="2118" w:y="2815"/>
        <w:shd w:val="clear" w:color="auto" w:fill="auto"/>
        <w:tabs>
          <w:tab w:val="left" w:pos="764"/>
        </w:tabs>
        <w:ind w:left="20" w:right="20"/>
      </w:pPr>
      <w:r>
        <w:rPr>
          <w:rStyle w:val="5a"/>
        </w:rPr>
        <w:t xml:space="preserve">В.Незвал "за мотивами” відомих те. написав якісно нові п’єси — “Три мушкетери”, "Новий Фігаро", "Схована на сходах (за </w:t>
      </w:r>
      <w:r>
        <w:rPr>
          <w:rStyle w:val="5a"/>
          <w:lang w:val="ru-RU"/>
        </w:rPr>
        <w:t xml:space="preserve">Кальдероном)” </w:t>
      </w:r>
      <w:r>
        <w:rPr>
          <w:rStyle w:val="5a"/>
        </w:rPr>
        <w:t xml:space="preserve">і так визначив характер переробки: “Я перекроїв все, аж до характерів героїв, і наділив їх тим, шо притаманне людині XX століття — складністю духовного світу, багатого відтінками”. На О. побудовано жанр, структуру </w:t>
      </w:r>
      <w:r>
        <w:rPr>
          <w:rStyle w:val="75pt0pta"/>
        </w:rPr>
        <w:t>сучасного апокрифу.</w:t>
      </w:r>
    </w:p>
    <w:p w:rsidR="00361F9A" w:rsidRDefault="005F5C25">
      <w:pPr>
        <w:pStyle w:val="81"/>
        <w:framePr w:w="3648" w:h="4343" w:hRule="exact" w:wrap="none" w:vAnchor="page" w:hAnchor="page" w:x="2118" w:y="2815"/>
        <w:shd w:val="clear" w:color="auto" w:fill="auto"/>
        <w:ind w:left="20" w:right="20" w:firstLine="260"/>
      </w:pPr>
      <w:r>
        <w:rPr>
          <w:rStyle w:val="5a"/>
        </w:rPr>
        <w:t xml:space="preserve">Особливий різновид О. — перенесення дії в ін. добу, переважно синхронну часу написання тв.: “Свята Іоанна боен” (1932) </w:t>
      </w:r>
      <w:r>
        <w:rPr>
          <w:rStyle w:val="5a"/>
          <w:lang w:val="ru-RU"/>
        </w:rPr>
        <w:t xml:space="preserve">Брехта, </w:t>
      </w:r>
      <w:r>
        <w:rPr>
          <w:rStyle w:val="5a"/>
        </w:rPr>
        <w:t xml:space="preserve">“Запорожець за Дунаєм” (1930) Остапа Вишні. “Еврідика” (1942) Ануя. В ін. тв. дія відбувається паралельно у часі протосюжету й у </w:t>
      </w:r>
      <w:r>
        <w:rPr>
          <w:rStyle w:val="5a"/>
        </w:rPr>
        <w:t>сучасності. “Сни Сімони Машар” (1943) Б.</w:t>
      </w:r>
      <w:r>
        <w:rPr>
          <w:rStyle w:val="5a"/>
          <w:lang w:val="ru-RU"/>
        </w:rPr>
        <w:t xml:space="preserve">Брехта </w:t>
      </w:r>
      <w:r>
        <w:rPr>
          <w:rStyle w:val="5a"/>
        </w:rPr>
        <w:t xml:space="preserve">й </w:t>
      </w:r>
      <w:r>
        <w:rPr>
          <w:rStyle w:val="5a"/>
          <w:lang w:val="ru-RU"/>
        </w:rPr>
        <w:t xml:space="preserve">Л Фейхтвангера, </w:t>
      </w:r>
      <w:r>
        <w:rPr>
          <w:rStyle w:val="5a"/>
        </w:rPr>
        <w:t xml:space="preserve">“Іван Васильович” (1936) </w:t>
      </w:r>
      <w:r>
        <w:rPr>
          <w:rStyle w:val="5a"/>
          <w:lang w:val="ru-RU"/>
        </w:rPr>
        <w:t>М.Булгакова.</w:t>
      </w:r>
    </w:p>
    <w:p w:rsidR="00361F9A" w:rsidRDefault="005F5C25">
      <w:pPr>
        <w:pStyle w:val="81"/>
        <w:framePr w:w="3648" w:h="4343" w:hRule="exact" w:wrap="none" w:vAnchor="page" w:hAnchor="page" w:x="2118" w:y="2815"/>
        <w:shd w:val="clear" w:color="auto" w:fill="auto"/>
        <w:ind w:left="20" w:right="20" w:firstLine="260"/>
      </w:pPr>
      <w:r>
        <w:rPr>
          <w:rStyle w:val="5a"/>
        </w:rPr>
        <w:t xml:space="preserve">Прикладом вульгаризованого О. є </w:t>
      </w:r>
      <w:r>
        <w:rPr>
          <w:rStyle w:val="75pt0pta"/>
        </w:rPr>
        <w:t xml:space="preserve">комікс </w:t>
      </w:r>
      <w:r>
        <w:rPr>
          <w:rStyle w:val="5a"/>
          <w:lang w:val="ru-RU"/>
        </w:rPr>
        <w:t xml:space="preserve">“Анна </w:t>
      </w:r>
      <w:r>
        <w:rPr>
          <w:rStyle w:val="5a"/>
        </w:rPr>
        <w:t xml:space="preserve">Кареніна” </w:t>
      </w:r>
      <w:r>
        <w:rPr>
          <w:rStyle w:val="5a"/>
          <w:lang w:val="ru-RU"/>
        </w:rPr>
        <w:t xml:space="preserve">Л.Толстого </w:t>
      </w:r>
      <w:r>
        <w:rPr>
          <w:rStyle w:val="5a"/>
        </w:rPr>
        <w:t>та фільм за романом “Ідіот” Ф.Достоєвського в яких присутні деталі та речі характерні д</w:t>
      </w:r>
      <w:r>
        <w:rPr>
          <w:rStyle w:val="5a"/>
        </w:rPr>
        <w:t>ля сьогодення: автомашини, роликові ковзани, мобільні телефони, пейджері тощо.</w:t>
      </w:r>
    </w:p>
    <w:p w:rsidR="00361F9A" w:rsidRDefault="005F5C25">
      <w:pPr>
        <w:pStyle w:val="241"/>
        <w:framePr w:w="3648" w:h="4343" w:hRule="exact" w:wrap="none" w:vAnchor="page" w:hAnchor="page" w:x="2118" w:y="2815"/>
        <w:shd w:val="clear" w:color="auto" w:fill="auto"/>
        <w:ind w:right="20"/>
        <w:jc w:val="right"/>
      </w:pPr>
      <w:r>
        <w:rPr>
          <w:rStyle w:val="2475pt"/>
          <w:i/>
          <w:iCs/>
        </w:rPr>
        <w:t xml:space="preserve">Анатолій </w:t>
      </w:r>
      <w:r>
        <w:rPr>
          <w:rStyle w:val="2475pt"/>
          <w:i/>
          <w:iCs/>
          <w:lang w:val="ru-RU"/>
        </w:rPr>
        <w:t>Волков</w:t>
      </w:r>
    </w:p>
    <w:p w:rsidR="00361F9A" w:rsidRDefault="005F5C25">
      <w:pPr>
        <w:pStyle w:val="81"/>
        <w:framePr w:w="3720" w:h="11144" w:hRule="exact" w:wrap="none" w:vAnchor="page" w:hAnchor="page" w:x="6059" w:y="2810"/>
        <w:shd w:val="clear" w:color="auto" w:fill="auto"/>
        <w:ind w:left="20" w:right="40" w:firstLine="300"/>
      </w:pPr>
      <w:r>
        <w:rPr>
          <w:rStyle w:val="8pt0ptf0"/>
        </w:rPr>
        <w:t xml:space="preserve">ПАЛЕОГРАФІЯ </w:t>
      </w:r>
      <w:r>
        <w:rPr>
          <w:rStyle w:val="5a"/>
        </w:rPr>
        <w:t xml:space="preserve">(від. грец. </w:t>
      </w:r>
      <w:r>
        <w:rPr>
          <w:rStyle w:val="5a"/>
          <w:lang w:val="fr-FR"/>
        </w:rPr>
        <w:t xml:space="preserve">palaios </w:t>
      </w:r>
      <w:r>
        <w:rPr>
          <w:rStyle w:val="5a"/>
        </w:rPr>
        <w:t xml:space="preserve">— старовинний, давн. і </w:t>
      </w:r>
      <w:r>
        <w:rPr>
          <w:rStyle w:val="5a"/>
          <w:lang w:val="fr-FR"/>
        </w:rPr>
        <w:t xml:space="preserve">grapho </w:t>
      </w:r>
      <w:r>
        <w:rPr>
          <w:rStyle w:val="5a"/>
        </w:rPr>
        <w:t>— пишу) — допоміжна іст.-філол. наука, шо вивчає історію письма, закономірності його розвитку на ос</w:t>
      </w:r>
      <w:r>
        <w:rPr>
          <w:rStyle w:val="5a"/>
        </w:rPr>
        <w:t>нові давн. писемних пам’яток. П. досліджує писемні пам’ятки окр. етносу (напр. укр. П.) або групи споріднених етносів (напр. слов'ян. П.). Об’єктом аналізу П. є знаки писемності, написання літер у різні часи, почерки, матеріали та знаряддя для письма, сист</w:t>
      </w:r>
      <w:r>
        <w:rPr>
          <w:rStyle w:val="5a"/>
        </w:rPr>
        <w:t xml:space="preserve">еми правопису різних епох( зокрема характер скорочень, діакритичні знаки тощо). Основними завданнями П. є точне, однозначне та безпомилкове прочитання давн. </w:t>
      </w:r>
      <w:r>
        <w:rPr>
          <w:rStyle w:val="75pt0pta"/>
        </w:rPr>
        <w:t xml:space="preserve">текстів, </w:t>
      </w:r>
      <w:r>
        <w:rPr>
          <w:rStyle w:val="5a"/>
        </w:rPr>
        <w:t>встановлення дати їх створення, авторства, з’ясування походження рукописів, подальшої істо</w:t>
      </w:r>
      <w:r>
        <w:rPr>
          <w:rStyle w:val="5a"/>
        </w:rPr>
        <w:t xml:space="preserve">рії їх існування (де зберігалися, у яких умовах, чи змінювалися — дописувалися, виправлялися, скорочувалися). Одним з важливих завдань є й встановлення правдивості давн. текстів, виявлення та розпізнавання різноманітних пізніших підробок та </w:t>
      </w:r>
      <w:r>
        <w:rPr>
          <w:rStyle w:val="75pt0pta"/>
        </w:rPr>
        <w:t>містифікацій.</w:t>
      </w:r>
    </w:p>
    <w:p w:rsidR="00361F9A" w:rsidRDefault="005F5C25">
      <w:pPr>
        <w:pStyle w:val="1151"/>
        <w:framePr w:w="3720" w:h="11144" w:hRule="exact" w:wrap="none" w:vAnchor="page" w:hAnchor="page" w:x="6059" w:y="2810"/>
        <w:shd w:val="clear" w:color="auto" w:fill="auto"/>
        <w:ind w:right="40"/>
      </w:pPr>
      <w:bookmarkStart w:id="89" w:name="bookmark89"/>
      <w:r>
        <w:rPr>
          <w:rStyle w:val="1150pt"/>
        </w:rPr>
        <w:t>М</w:t>
      </w:r>
      <w:r>
        <w:rPr>
          <w:rStyle w:val="1150pt"/>
        </w:rPr>
        <w:t>ар'ян Скаб</w:t>
      </w:r>
      <w:bookmarkEnd w:id="89"/>
    </w:p>
    <w:p w:rsidR="00361F9A" w:rsidRDefault="005F5C25">
      <w:pPr>
        <w:pStyle w:val="81"/>
        <w:framePr w:w="3720" w:h="11144" w:hRule="exact" w:wrap="none" w:vAnchor="page" w:hAnchor="page" w:x="6059" w:y="2810"/>
        <w:shd w:val="clear" w:color="auto" w:fill="auto"/>
        <w:ind w:left="20" w:firstLine="300"/>
      </w:pPr>
      <w:r>
        <w:rPr>
          <w:rStyle w:val="8pt0ptf0"/>
        </w:rPr>
        <w:t xml:space="preserve">ПАЛЕЯ </w:t>
      </w:r>
      <w:r>
        <w:rPr>
          <w:rStyle w:val="5a"/>
        </w:rPr>
        <w:t xml:space="preserve">— з </w:t>
      </w:r>
      <w:r>
        <w:rPr>
          <w:rStyle w:val="5a"/>
          <w:lang w:val="fr-FR"/>
        </w:rPr>
        <w:t xml:space="preserve">rpeu. </w:t>
      </w:r>
      <w:r>
        <w:rPr>
          <w:rStyle w:val="75pt0ptb"/>
          <w:lang w:val="fr-FR"/>
        </w:rPr>
        <w:t>palaja diateke</w:t>
      </w:r>
      <w:r>
        <w:rPr>
          <w:rStyle w:val="5a"/>
          <w:lang w:val="fr-FR"/>
        </w:rPr>
        <w:t xml:space="preserve"> </w:t>
      </w:r>
      <w:r>
        <w:rPr>
          <w:rStyle w:val="5a"/>
        </w:rPr>
        <w:t>(Старий Завіт)</w:t>
      </w:r>
    </w:p>
    <w:p w:rsidR="00361F9A" w:rsidRDefault="005F5C25">
      <w:pPr>
        <w:pStyle w:val="81"/>
        <w:framePr w:w="3720" w:h="11144" w:hRule="exact" w:wrap="none" w:vAnchor="page" w:hAnchor="page" w:x="6059" w:y="2810"/>
        <w:numPr>
          <w:ilvl w:val="0"/>
          <w:numId w:val="198"/>
        </w:numPr>
        <w:shd w:val="clear" w:color="auto" w:fill="auto"/>
        <w:tabs>
          <w:tab w:val="left" w:pos="241"/>
        </w:tabs>
        <w:ind w:left="20" w:right="40"/>
      </w:pPr>
      <w:r>
        <w:rPr>
          <w:rStyle w:val="5a"/>
        </w:rPr>
        <w:t xml:space="preserve">зб. </w:t>
      </w:r>
      <w:r>
        <w:rPr>
          <w:rStyle w:val="75pt0pta"/>
        </w:rPr>
        <w:t>легенд</w:t>
      </w:r>
      <w:r>
        <w:rPr>
          <w:rStyle w:val="0ptff0"/>
        </w:rPr>
        <w:t xml:space="preserve"> </w:t>
      </w:r>
      <w:r>
        <w:rPr>
          <w:rStyle w:val="5a"/>
        </w:rPr>
        <w:t xml:space="preserve">та </w:t>
      </w:r>
      <w:r>
        <w:rPr>
          <w:rStyle w:val="75pt0pta"/>
        </w:rPr>
        <w:t>апокрифів,</w:t>
      </w:r>
      <w:r>
        <w:rPr>
          <w:rStyle w:val="0ptff0"/>
        </w:rPr>
        <w:t xml:space="preserve"> </w:t>
      </w:r>
      <w:r>
        <w:rPr>
          <w:rStyle w:val="5a"/>
        </w:rPr>
        <w:t xml:space="preserve">шо грунтувалася на патристичних та іст-географічних джерелах типу тв. Косми Індикоплова. П. прийшла в Київ. Русь з Візантії за посередництвом пд. слов’ян у IX ст.; була дуже </w:t>
      </w:r>
      <w:r>
        <w:rPr>
          <w:rStyle w:val="5a"/>
        </w:rPr>
        <w:t xml:space="preserve">популярна в давн. укр. та рос. л-рах аж до доби </w:t>
      </w:r>
      <w:r>
        <w:rPr>
          <w:rStyle w:val="8pt0ptf0"/>
        </w:rPr>
        <w:t xml:space="preserve">секуляризації </w:t>
      </w:r>
      <w:r>
        <w:rPr>
          <w:rStyle w:val="5a"/>
        </w:rPr>
        <w:t xml:space="preserve">Це був: а) перекладений з фей. скорочений виклад </w:t>
      </w:r>
      <w:r>
        <w:rPr>
          <w:rStyle w:val="8pt0ptf0"/>
        </w:rPr>
        <w:t xml:space="preserve">старозавітних сюжетів </w:t>
      </w:r>
      <w:r>
        <w:rPr>
          <w:rStyle w:val="5a"/>
        </w:rPr>
        <w:t xml:space="preserve">(“іст. П.”), розцвічений легендами (напр., про Соломона та Китовраса), б) полемічний щодо юдаїзму та ісламу, створений вже </w:t>
      </w:r>
      <w:r>
        <w:rPr>
          <w:rStyle w:val="5a"/>
        </w:rPr>
        <w:t>на сх-слов’н. грунті текст (“топкова П. ”).</w:t>
      </w:r>
    </w:p>
    <w:p w:rsidR="00361F9A" w:rsidRDefault="005F5C25">
      <w:pPr>
        <w:pStyle w:val="241"/>
        <w:framePr w:w="3720" w:h="11144" w:hRule="exact" w:wrap="none" w:vAnchor="page" w:hAnchor="page" w:x="6059" w:y="2810"/>
        <w:shd w:val="clear" w:color="auto" w:fill="auto"/>
        <w:spacing w:after="120"/>
        <w:ind w:right="40"/>
        <w:jc w:val="right"/>
      </w:pPr>
      <w:r>
        <w:rPr>
          <w:rStyle w:val="2475pt"/>
          <w:i/>
          <w:iCs/>
        </w:rPr>
        <w:t>Семен Абрамович</w:t>
      </w:r>
    </w:p>
    <w:p w:rsidR="00361F9A" w:rsidRDefault="005F5C25">
      <w:pPr>
        <w:pStyle w:val="81"/>
        <w:framePr w:w="3720" w:h="11144" w:hRule="exact" w:wrap="none" w:vAnchor="page" w:hAnchor="page" w:x="6059" w:y="2810"/>
        <w:shd w:val="clear" w:color="auto" w:fill="auto"/>
        <w:ind w:left="20" w:right="40" w:firstLine="300"/>
      </w:pPr>
      <w:r>
        <w:rPr>
          <w:rStyle w:val="8pt0ptf0"/>
        </w:rPr>
        <w:t xml:space="preserve">ПАМФЛЕТ </w:t>
      </w:r>
      <w:r>
        <w:rPr>
          <w:rStyle w:val="5a"/>
        </w:rPr>
        <w:t xml:space="preserve">— літ-публіиистичний тв., спрямований проти соц.-коміч., шо демаскується й гостро висміюється за допомогою іронії, сарказму, гіперболізації в поєднанні з патетикою. П. найчастіше </w:t>
      </w:r>
      <w:r>
        <w:rPr>
          <w:rStyle w:val="5a"/>
        </w:rPr>
        <w:t>створюються за часів посилення ідейної та рел. полеміки (період Реформації) або сои.-політ. потрясінь (період франц. революції кін.</w:t>
      </w:r>
    </w:p>
    <w:p w:rsidR="00361F9A" w:rsidRDefault="005F5C25">
      <w:pPr>
        <w:pStyle w:val="81"/>
        <w:framePr w:w="3720" w:h="11144" w:hRule="exact" w:wrap="none" w:vAnchor="page" w:hAnchor="page" w:x="6059" w:y="2810"/>
        <w:numPr>
          <w:ilvl w:val="0"/>
          <w:numId w:val="217"/>
        </w:numPr>
        <w:shd w:val="clear" w:color="auto" w:fill="auto"/>
        <w:tabs>
          <w:tab w:val="left" w:pos="620"/>
        </w:tabs>
        <w:ind w:left="20" w:right="40"/>
      </w:pPr>
      <w:r>
        <w:rPr>
          <w:rStyle w:val="5a"/>
        </w:rPr>
        <w:t>ст.). Об’єктом сатир, гротескно- гіперболічного зображення виступає важливе явище: сусп.-політ, лад, клас, політ, і державні</w:t>
      </w:r>
      <w:r>
        <w:rPr>
          <w:rStyle w:val="5a"/>
        </w:rPr>
        <w:t xml:space="preserve"> діячі, партії. Поряд з цим П. може бути спрямований проти певних побутових або й літ. явиш. Отже, об'єкт сатири в П. ширший, соц. вагоміший, аніж у спорідненому жанрі — </w:t>
      </w:r>
      <w:r>
        <w:rPr>
          <w:rStyle w:val="75pt0pta"/>
        </w:rPr>
        <w:t>фейлетоні.</w:t>
      </w:r>
      <w:r>
        <w:rPr>
          <w:rStyle w:val="0ptff0"/>
        </w:rPr>
        <w:t xml:space="preserve"> </w:t>
      </w:r>
      <w:r>
        <w:rPr>
          <w:rStyle w:val="5a"/>
        </w:rPr>
        <w:t>П. характеризується особливою тенденційністю і викривальною з т.а автора сп</w:t>
      </w:r>
      <w:r>
        <w:rPr>
          <w:rStyle w:val="5a"/>
        </w:rPr>
        <w:t>рямованістю. Саме позиція автора, його об’єктивне чи суб’єктивне бачення процесу, явища чи типу лежать в основі їх висвітлення та оцінки. Відповідно до своєї подвійної сутності, П. розвивається в двох напрямках: публіцистично сатир, та худож.-сатир. В осно</w:t>
      </w:r>
      <w:r>
        <w:rPr>
          <w:rStyle w:val="5a"/>
        </w:rPr>
        <w:t>ві першого — конкретно-сатир. відображення дійсності. У другому переважає асоціативно-сатир. зображення. Межа між цими різновидами досить умовна й невиразна.</w:t>
      </w:r>
    </w:p>
    <w:p w:rsidR="00361F9A" w:rsidRDefault="005F5C25">
      <w:pPr>
        <w:pStyle w:val="a5"/>
        <w:framePr w:wrap="none" w:vAnchor="page" w:hAnchor="page" w:x="5752" w:y="14151"/>
        <w:shd w:val="clear" w:color="auto" w:fill="auto"/>
        <w:spacing w:line="140" w:lineRule="exact"/>
        <w:ind w:left="20"/>
      </w:pPr>
      <w:r>
        <w:rPr>
          <w:rStyle w:val="7pt0pt9"/>
        </w:rPr>
        <w:t>391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81"/>
        <w:framePr w:wrap="none" w:vAnchor="page" w:hAnchor="page" w:x="2168" w:y="2717"/>
        <w:shd w:val="clear" w:color="auto" w:fill="auto"/>
        <w:spacing w:line="140" w:lineRule="exact"/>
        <w:jc w:val="left"/>
      </w:pPr>
      <w:r>
        <w:rPr>
          <w:rStyle w:val="5a"/>
        </w:rPr>
        <w:t>ПАМ'ЯТЬ ЖАНРУ'</w:t>
      </w:r>
    </w:p>
    <w:p w:rsidR="00361F9A" w:rsidRDefault="005F5C25">
      <w:pPr>
        <w:pStyle w:val="81"/>
        <w:framePr w:w="3706" w:h="11129" w:hRule="exact" w:wrap="none" w:vAnchor="page" w:hAnchor="page" w:x="2110" w:y="3027"/>
        <w:shd w:val="clear" w:color="auto" w:fill="auto"/>
        <w:ind w:left="20" w:right="20" w:firstLine="280"/>
      </w:pPr>
      <w:r>
        <w:rPr>
          <w:rStyle w:val="5a"/>
        </w:rPr>
        <w:t xml:space="preserve">Термін П. уперше вжив </w:t>
      </w:r>
      <w:r>
        <w:rPr>
          <w:rStyle w:val="5a"/>
          <w:lang w:val="ru-RU"/>
        </w:rPr>
        <w:t xml:space="preserve">англ. </w:t>
      </w:r>
      <w:r>
        <w:rPr>
          <w:rStyle w:val="5a"/>
        </w:rPr>
        <w:t xml:space="preserve">черк, діяч Ф.де Бьорі в тв. </w:t>
      </w:r>
      <w:r>
        <w:rPr>
          <w:rStyle w:val="5a"/>
          <w:lang w:val="en-US"/>
        </w:rPr>
        <w:t xml:space="preserve">“Philobiblon” </w:t>
      </w:r>
      <w:r>
        <w:rPr>
          <w:rStyle w:val="5a"/>
        </w:rPr>
        <w:t xml:space="preserve">(1344). Деякі літ-знавці вважають термін похідним від </w:t>
      </w:r>
      <w:r>
        <w:rPr>
          <w:rStyle w:val="5a"/>
          <w:lang w:val="ru-RU"/>
        </w:rPr>
        <w:t xml:space="preserve">англ. </w:t>
      </w:r>
      <w:r>
        <w:rPr>
          <w:rStyle w:val="75pt0ptb"/>
          <w:lang w:val="en-US"/>
        </w:rPr>
        <w:t>pamphlet</w:t>
      </w:r>
      <w:r>
        <w:rPr>
          <w:rStyle w:val="5a"/>
          <w:lang w:val="en-US"/>
        </w:rPr>
        <w:t xml:space="preserve"> </w:t>
      </w:r>
      <w:r>
        <w:rPr>
          <w:rStyle w:val="5a"/>
        </w:rPr>
        <w:t xml:space="preserve">(від назви популярної комедії XII ст. </w:t>
      </w:r>
      <w:r>
        <w:rPr>
          <w:rStyle w:val="75pt0ptb"/>
          <w:lang w:val="en-US"/>
        </w:rPr>
        <w:t xml:space="preserve">Pamphilius sen de </w:t>
      </w:r>
      <w:r>
        <w:rPr>
          <w:rStyle w:val="75pt0ptb"/>
        </w:rPr>
        <w:t>атоге).</w:t>
      </w:r>
      <w:r>
        <w:rPr>
          <w:rStyle w:val="5a"/>
        </w:rPr>
        <w:t xml:space="preserve"> 1н. </w:t>
      </w:r>
      <w:r>
        <w:rPr>
          <w:rStyle w:val="5a"/>
          <w:lang w:val="en-US"/>
        </w:rPr>
        <w:t xml:space="preserve">— </w:t>
      </w:r>
      <w:r>
        <w:rPr>
          <w:rStyle w:val="5a"/>
        </w:rPr>
        <w:t xml:space="preserve">від ст-франи. </w:t>
      </w:r>
      <w:r>
        <w:rPr>
          <w:rStyle w:val="75pt0ptb"/>
          <w:lang w:val="en-US"/>
        </w:rPr>
        <w:t>pamphielet,</w:t>
      </w:r>
      <w:r>
        <w:rPr>
          <w:rStyle w:val="5a"/>
          <w:lang w:val="en-US"/>
        </w:rPr>
        <w:t xml:space="preserve"> </w:t>
      </w:r>
      <w:r>
        <w:rPr>
          <w:rStyle w:val="5a"/>
        </w:rPr>
        <w:t xml:space="preserve">звідти </w:t>
      </w:r>
      <w:r>
        <w:rPr>
          <w:rStyle w:val="5a"/>
          <w:lang w:val="ru-RU"/>
        </w:rPr>
        <w:t xml:space="preserve">франц. </w:t>
      </w:r>
      <w:r>
        <w:rPr>
          <w:rStyle w:val="75pt0ptb"/>
          <w:lang w:val="en-US"/>
        </w:rPr>
        <w:t>palmefeuiillet</w:t>
      </w:r>
      <w:r>
        <w:rPr>
          <w:rStyle w:val="5a"/>
          <w:lang w:val="en-US"/>
        </w:rPr>
        <w:t xml:space="preserve"> </w:t>
      </w:r>
      <w:r>
        <w:rPr>
          <w:rStyle w:val="5a"/>
        </w:rPr>
        <w:t>— літ. листки (тут помітна етимологічна близькіс</w:t>
      </w:r>
      <w:r>
        <w:rPr>
          <w:rStyle w:val="5a"/>
        </w:rPr>
        <w:t xml:space="preserve">ть з терміном «фейлетон»). Близькі за жанр, ознаками П. і фейлетон можуть мати спільність і в походженні термінів. Все ж, очевидно, найближче до істини твердження літ- знавців, котрі вважають, шо термін походить від грец. </w:t>
      </w:r>
      <w:r>
        <w:rPr>
          <w:rStyle w:val="75pt0ptb"/>
          <w:lang w:val="en-US"/>
        </w:rPr>
        <w:t>part</w:t>
      </w:r>
      <w:r>
        <w:rPr>
          <w:rStyle w:val="5a"/>
          <w:lang w:val="en-US"/>
        </w:rPr>
        <w:t xml:space="preserve"> </w:t>
      </w:r>
      <w:r>
        <w:rPr>
          <w:rStyle w:val="5a"/>
        </w:rPr>
        <w:t xml:space="preserve">чи </w:t>
      </w:r>
      <w:r>
        <w:rPr>
          <w:rStyle w:val="75pt0ptb"/>
        </w:rPr>
        <w:t>рат</w:t>
      </w:r>
      <w:r>
        <w:rPr>
          <w:rStyle w:val="5a"/>
        </w:rPr>
        <w:t xml:space="preserve"> — все та </w:t>
      </w:r>
      <w:r>
        <w:rPr>
          <w:rStyle w:val="75pt0ptb"/>
          <w:lang w:val="en-US"/>
        </w:rPr>
        <w:t>phlego</w:t>
      </w:r>
      <w:r>
        <w:rPr>
          <w:rStyle w:val="5a"/>
          <w:lang w:val="en-US"/>
        </w:rPr>
        <w:t xml:space="preserve"> </w:t>
      </w:r>
      <w:r>
        <w:rPr>
          <w:rStyle w:val="5a"/>
        </w:rPr>
        <w:t>— спал</w:t>
      </w:r>
      <w:r>
        <w:rPr>
          <w:rStyle w:val="5a"/>
        </w:rPr>
        <w:t xml:space="preserve">юю. Позаяк за своєю природою жанр покликаний не просто висміювати, а саме знищувати сміхом, спалювати об’єкт сатир, викриття, то це твердження видається оптимальним. Основні засади теорії жанру виклав </w:t>
      </w:r>
      <w:r>
        <w:rPr>
          <w:rStyle w:val="5a"/>
          <w:lang w:val="ru-RU"/>
        </w:rPr>
        <w:t xml:space="preserve">франц. </w:t>
      </w:r>
      <w:r>
        <w:rPr>
          <w:rStyle w:val="5a"/>
        </w:rPr>
        <w:t xml:space="preserve">письменник М. де Кур’є у »Памфлеті про памфлет» </w:t>
      </w:r>
      <w:r>
        <w:rPr>
          <w:rStyle w:val="5a"/>
        </w:rPr>
        <w:t>(1824).</w:t>
      </w:r>
    </w:p>
    <w:p w:rsidR="00361F9A" w:rsidRDefault="005F5C25">
      <w:pPr>
        <w:pStyle w:val="81"/>
        <w:framePr w:w="3706" w:h="11129" w:hRule="exact" w:wrap="none" w:vAnchor="page" w:hAnchor="page" w:x="2110" w:y="3027"/>
        <w:shd w:val="clear" w:color="auto" w:fill="auto"/>
        <w:ind w:left="20" w:right="20" w:firstLine="280"/>
      </w:pPr>
      <w:r>
        <w:rPr>
          <w:rStyle w:val="5a"/>
        </w:rPr>
        <w:t xml:space="preserve">Зародився П. в античності: Демосфенові філіпіки (IV ст. до н.е.), Меніпп (III ст. до н.е, — </w:t>
      </w:r>
      <w:r>
        <w:rPr>
          <w:rStyle w:val="75pt0ptb"/>
        </w:rPr>
        <w:t>Меиніпова сатира),</w:t>
      </w:r>
      <w:r>
        <w:rPr>
          <w:rStyle w:val="5a"/>
        </w:rPr>
        <w:t xml:space="preserve"> </w:t>
      </w:r>
      <w:r>
        <w:rPr>
          <w:rStyle w:val="5a"/>
          <w:lang w:val="ru-RU"/>
        </w:rPr>
        <w:t xml:space="preserve">Сенека </w:t>
      </w:r>
      <w:r>
        <w:rPr>
          <w:rStyle w:val="5a"/>
        </w:rPr>
        <w:t>(І ст. н.е.), Лукіан з Самосати (II ст. н.е ). В європ. л-рах утвердився з</w:t>
      </w:r>
    </w:p>
    <w:p w:rsidR="00361F9A" w:rsidRDefault="005F5C25">
      <w:pPr>
        <w:pStyle w:val="81"/>
        <w:framePr w:w="3706" w:h="11129" w:hRule="exact" w:wrap="none" w:vAnchor="page" w:hAnchor="page" w:x="2110" w:y="3027"/>
        <w:numPr>
          <w:ilvl w:val="0"/>
          <w:numId w:val="225"/>
        </w:numPr>
        <w:shd w:val="clear" w:color="auto" w:fill="auto"/>
        <w:tabs>
          <w:tab w:val="left" w:pos="318"/>
        </w:tabs>
        <w:ind w:left="20" w:right="20"/>
      </w:pPr>
      <w:r>
        <w:rPr>
          <w:rStyle w:val="5a"/>
          <w:lang w:val="ru-RU"/>
        </w:rPr>
        <w:t xml:space="preserve">ст., </w:t>
      </w:r>
      <w:r>
        <w:rPr>
          <w:rStyle w:val="5a"/>
        </w:rPr>
        <w:t xml:space="preserve">а розквіту досягнув у Х\ЛП-ХІХ ст. Серед памфлетистів — Дж.Боккаччо (П. на жінок у жанрі поеми-видіння «Ворон», 1454-55); П.Аретіно </w:t>
      </w:r>
      <w:r>
        <w:rPr>
          <w:rStyle w:val="75pt0ptb"/>
        </w:rPr>
        <w:t>(паскінади</w:t>
      </w:r>
      <w:r>
        <w:rPr>
          <w:rStyle w:val="5a"/>
        </w:rPr>
        <w:t xml:space="preserve"> — еротично-сатир. вірш, памфлети, 1- а п</w:t>
      </w:r>
      <w:r>
        <w:rPr>
          <w:rStyle w:val="75pt0ptb"/>
          <w:lang w:val="en-US"/>
        </w:rPr>
        <w:t>on.</w:t>
      </w:r>
      <w:r>
        <w:rPr>
          <w:rStyle w:val="5a"/>
          <w:lang w:val="en-US"/>
        </w:rPr>
        <w:t xml:space="preserve"> </w:t>
      </w:r>
      <w:r>
        <w:rPr>
          <w:rStyle w:val="5a"/>
        </w:rPr>
        <w:t xml:space="preserve">XVI </w:t>
      </w:r>
      <w:r>
        <w:rPr>
          <w:rStyle w:val="5a"/>
          <w:lang w:val="ru-RU"/>
        </w:rPr>
        <w:t xml:space="preserve">ст.), </w:t>
      </w:r>
      <w:r>
        <w:rPr>
          <w:rStyle w:val="5a"/>
        </w:rPr>
        <w:t xml:space="preserve">К.Малапарте («Дон </w:t>
      </w:r>
      <w:r>
        <w:rPr>
          <w:rStyle w:val="75pt0ptb"/>
        </w:rPr>
        <w:t>хамелеон</w:t>
      </w:r>
      <w:r>
        <w:rPr>
          <w:rStyle w:val="5a"/>
        </w:rPr>
        <w:t>», 1928)</w:t>
      </w:r>
    </w:p>
    <w:p w:rsidR="00361F9A" w:rsidRDefault="005F5C25">
      <w:pPr>
        <w:pStyle w:val="81"/>
        <w:framePr w:w="3706" w:h="11129" w:hRule="exact" w:wrap="none" w:vAnchor="page" w:hAnchor="page" w:x="2110" w:y="3027"/>
        <w:numPr>
          <w:ilvl w:val="0"/>
          <w:numId w:val="198"/>
        </w:numPr>
        <w:shd w:val="clear" w:color="auto" w:fill="auto"/>
        <w:tabs>
          <w:tab w:val="left" w:pos="318"/>
          <w:tab w:val="left" w:pos="241"/>
        </w:tabs>
        <w:ind w:left="20" w:right="20"/>
      </w:pPr>
      <w:r>
        <w:rPr>
          <w:rStyle w:val="5a"/>
        </w:rPr>
        <w:t>в Італії: Еразм з Роттер</w:t>
      </w:r>
      <w:r>
        <w:rPr>
          <w:rStyle w:val="5a"/>
        </w:rPr>
        <w:t xml:space="preserve">даму («Похвала Глупоті», 1509) — у Нідерландах, У. фон Гуттен, Г.Буш і К.Рубіан («Листи темних людей», 1515-17), С.Брант («Корабель дурнів», 1494) Л.Бьорне («Мениель — французожер», 1837), Г.Манн — («Зненависть», 1933) —- у Німеччині; Б.Паскаль («Листи до </w:t>
      </w:r>
      <w:r>
        <w:rPr>
          <w:rStyle w:val="5a"/>
        </w:rPr>
        <w:t>провінціала», 1656-7) — у Франції; Дж. Мільтон («Ареопагітика», 1644), Д.Дефо (вірш, сатира «Чистокровний англієць», 1701); «Найкоротший спосіб розправи з діссентерами», 1702; «Гімн ганебному стовпові», 1703), Дж. Свіфт («Казка бочки», 1704), віконт Г.Болі</w:t>
      </w:r>
      <w:r>
        <w:rPr>
          <w:rStyle w:val="5a"/>
        </w:rPr>
        <w:t>нґброк («Ідеал короля патріота», 1749) — в Англії; проповідники Громади моравських братів Ржегорж і Лукаш (кін. XV - поч.</w:t>
      </w:r>
    </w:p>
    <w:p w:rsidR="00361F9A" w:rsidRDefault="005F5C25">
      <w:pPr>
        <w:pStyle w:val="81"/>
        <w:framePr w:w="3706" w:h="11129" w:hRule="exact" w:wrap="none" w:vAnchor="page" w:hAnchor="page" w:x="2110" w:y="3027"/>
        <w:numPr>
          <w:ilvl w:val="0"/>
          <w:numId w:val="225"/>
        </w:numPr>
        <w:shd w:val="clear" w:color="auto" w:fill="auto"/>
        <w:tabs>
          <w:tab w:val="left" w:pos="390"/>
        </w:tabs>
        <w:ind w:left="20" w:right="20"/>
      </w:pPr>
      <w:r>
        <w:rPr>
          <w:rStyle w:val="5a"/>
          <w:lang w:val="ru-RU"/>
        </w:rPr>
        <w:t xml:space="preserve">ст.), </w:t>
      </w:r>
      <w:r>
        <w:rPr>
          <w:rStyle w:val="5a"/>
        </w:rPr>
        <w:t>К.Гавлічек-Боровський (памфлетно- полемічні кн. «Дух народної газети», 1851; «Кутногорські листи", 1851), Й.Махар, Я.Гашек — у Ч</w:t>
      </w:r>
      <w:r>
        <w:rPr>
          <w:rStyle w:val="5a"/>
        </w:rPr>
        <w:t xml:space="preserve">ехії; </w:t>
      </w:r>
      <w:r>
        <w:rPr>
          <w:rStyle w:val="5a"/>
          <w:lang w:val="ru-RU"/>
        </w:rPr>
        <w:t xml:space="preserve">Вольтер </w:t>
      </w:r>
      <w:r>
        <w:rPr>
          <w:rStyle w:val="5a"/>
        </w:rPr>
        <w:t xml:space="preserve">(«Росіянин у Парижі», 1860;»Філософські листи», 1753), Д.Дідро </w:t>
      </w:r>
      <w:r>
        <w:rPr>
          <w:rStyle w:val="5a"/>
          <w:lang w:val="ru-RU"/>
        </w:rPr>
        <w:t xml:space="preserve">(«Жак- </w:t>
      </w:r>
      <w:r>
        <w:rPr>
          <w:rStyle w:val="5a"/>
        </w:rPr>
        <w:t xml:space="preserve">фаталіст», 1773); Е.Сьєйес («Шо таке третій стан?», 1789), А.Шеньє («Звернення до </w:t>
      </w:r>
      <w:r>
        <w:rPr>
          <w:rStyle w:val="5a"/>
          <w:lang w:val="ru-RU"/>
        </w:rPr>
        <w:t xml:space="preserve">франц. </w:t>
      </w:r>
      <w:r>
        <w:rPr>
          <w:rStyle w:val="5a"/>
        </w:rPr>
        <w:t>народу про його справжніх ворогів», 1790), Е.Борк («Листи про царевбивчий світ», 17</w:t>
      </w:r>
      <w:r>
        <w:rPr>
          <w:rStyle w:val="5a"/>
        </w:rPr>
        <w:t>96), М.де Курьє («Петиція обом палатам», 1816), Е.Сю («Листи людини-мухи панові префектові поліції», 1826) В.Гюго («Наполеон Малий», 1852), Е.Золя («Я звинувачую», 1898), П.Моран («Я спалюю Москву», 1924), Л.Селін («Моя провина», 1936; «Дрібниці для погром</w:t>
      </w:r>
      <w:r>
        <w:rPr>
          <w:rStyle w:val="5a"/>
        </w:rPr>
        <w:t>у</w:t>
      </w:r>
      <w:r>
        <w:rPr>
          <w:rStyle w:val="5a"/>
          <w:vertAlign w:val="superscript"/>
        </w:rPr>
        <w:t>11</w:t>
      </w:r>
      <w:r>
        <w:rPr>
          <w:rStyle w:val="5a"/>
        </w:rPr>
        <w:t xml:space="preserve">, 1937) у Франції; В.Бєлінський («Лист до Гоголя», 1847), Л.Толстой («Не можу мовчати», 1908) — в Росії; К.Краус («Зруйнована література», 1897; «Божевільня Австрія», 1904) — в Австрії; суч. памфлети Мірчі Дінеску (зб. </w:t>
      </w:r>
      <w:r>
        <w:rPr>
          <w:rStyle w:val="5a"/>
          <w:lang w:val="ru-RU"/>
        </w:rPr>
        <w:t xml:space="preserve">мал. </w:t>
      </w:r>
      <w:r>
        <w:rPr>
          <w:rStyle w:val="5a"/>
        </w:rPr>
        <w:t>проз. «Веселих і сумних памфл</w:t>
      </w:r>
      <w:r>
        <w:rPr>
          <w:rStyle w:val="5a"/>
        </w:rPr>
        <w:t>етів», 1990-96; зб. вірш, мікропамфлетів «Пиятика з Марксом», 1996) — в Румунії.</w:t>
      </w:r>
    </w:p>
    <w:p w:rsidR="00361F9A" w:rsidRDefault="005F5C25">
      <w:pPr>
        <w:pStyle w:val="81"/>
        <w:framePr w:w="3658" w:h="11173" w:hRule="exact" w:wrap="none" w:vAnchor="page" w:hAnchor="page" w:x="6142" w:y="2979"/>
        <w:shd w:val="clear" w:color="auto" w:fill="auto"/>
        <w:ind w:right="40" w:firstLine="300"/>
      </w:pPr>
      <w:r>
        <w:rPr>
          <w:rStyle w:val="5a"/>
        </w:rPr>
        <w:t>В Україні памфлетистами періоду боротьби проти експансії та утвердження уніатства були</w:t>
      </w:r>
    </w:p>
    <w:p w:rsidR="00361F9A" w:rsidRDefault="005F5C25">
      <w:pPr>
        <w:pStyle w:val="81"/>
        <w:framePr w:w="3658" w:h="11173" w:hRule="exact" w:wrap="none" w:vAnchor="page" w:hAnchor="page" w:x="6142" w:y="2979"/>
        <w:shd w:val="clear" w:color="auto" w:fill="auto"/>
        <w:tabs>
          <w:tab w:val="left" w:pos="1200"/>
        </w:tabs>
        <w:ind w:right="40"/>
      </w:pPr>
      <w:r>
        <w:rPr>
          <w:rStyle w:val="5a"/>
        </w:rPr>
        <w:t xml:space="preserve">І.Вишенський (кін. XVI — поч. XVII ст.) та М.Андреллі (II </w:t>
      </w:r>
      <w:r>
        <w:rPr>
          <w:rStyle w:val="5a"/>
          <w:lang w:val="ru-RU"/>
        </w:rPr>
        <w:t xml:space="preserve">пол. </w:t>
      </w:r>
      <w:r>
        <w:rPr>
          <w:rStyle w:val="5a"/>
        </w:rPr>
        <w:t xml:space="preserve">XVII- поч. XVIII </w:t>
      </w:r>
      <w:r>
        <w:rPr>
          <w:rStyle w:val="5a"/>
          <w:lang w:val="ru-RU"/>
        </w:rPr>
        <w:t xml:space="preserve">ст.). </w:t>
      </w:r>
      <w:r>
        <w:rPr>
          <w:rStyle w:val="5a"/>
        </w:rPr>
        <w:t xml:space="preserve">У </w:t>
      </w:r>
      <w:r>
        <w:rPr>
          <w:rStyle w:val="5a"/>
        </w:rPr>
        <w:t>ХІХ-ХХ ст. жанр представлений іменами І.Франка («В такі хвилі», 1906 — памфлетна рецензія на поет. зб.О.Луцького ), О.Маковея («Як Шевченко шукав роботу»), Лесі Українки («Голос однієї російської ув'язненої»), Л.Мартовича, В.Самійленка. У післяжовтневий пе</w:t>
      </w:r>
      <w:r>
        <w:rPr>
          <w:rStyle w:val="5a"/>
        </w:rPr>
        <w:t>ріод М.Хвильовий у П. «Камо грядеши», «Думки проти течії», «Україна чи Малоросія» виступав проти політ, та культ, зросійщення. Але в переважній більшості П. цього періоду слугують пропаганді комуністичної «партійності», спрямованої проти «класових ворогів»</w:t>
      </w:r>
      <w:r>
        <w:rPr>
          <w:rStyle w:val="5a"/>
        </w:rPr>
        <w:t xml:space="preserve"> і «буржуазних націоналістів», перетворюючись на пасквіль (В.Еллан-Блакитний, Ю.Смолич, Т.Мигаль). Явно пасквілянській характер мають </w:t>
      </w:r>
      <w:r>
        <w:rPr>
          <w:rStyle w:val="5a"/>
          <w:lang w:val="ru-RU"/>
        </w:rPr>
        <w:t xml:space="preserve">П. </w:t>
      </w:r>
      <w:r>
        <w:rPr>
          <w:rStyle w:val="5a"/>
        </w:rPr>
        <w:t>Я.</w:t>
      </w:r>
      <w:r>
        <w:rPr>
          <w:rStyle w:val="5a"/>
          <w:lang w:val="ru-RU"/>
        </w:rPr>
        <w:t xml:space="preserve">Галана, </w:t>
      </w:r>
      <w:r>
        <w:rPr>
          <w:rStyle w:val="5a"/>
        </w:rPr>
        <w:t>В.</w:t>
      </w:r>
      <w:r>
        <w:rPr>
          <w:rStyle w:val="5a"/>
          <w:lang w:val="ru-RU"/>
        </w:rPr>
        <w:t xml:space="preserve">Беляева, </w:t>
      </w:r>
      <w:r>
        <w:rPr>
          <w:rStyle w:val="5a"/>
        </w:rPr>
        <w:t>П.Козланюка, Ю.Мельничука, О.Полторацького.</w:t>
      </w:r>
    </w:p>
    <w:p w:rsidR="00361F9A" w:rsidRDefault="005F5C25">
      <w:pPr>
        <w:pStyle w:val="81"/>
        <w:framePr w:w="3658" w:h="11173" w:hRule="exact" w:wrap="none" w:vAnchor="page" w:hAnchor="page" w:x="6142" w:y="2979"/>
        <w:numPr>
          <w:ilvl w:val="0"/>
          <w:numId w:val="223"/>
        </w:numPr>
        <w:shd w:val="clear" w:color="auto" w:fill="auto"/>
        <w:tabs>
          <w:tab w:val="left" w:pos="499"/>
        </w:tabs>
        <w:ind w:right="40" w:firstLine="300"/>
      </w:pPr>
      <w:r>
        <w:rPr>
          <w:rStyle w:val="5a"/>
        </w:rPr>
        <w:t xml:space="preserve">У ширшому розумінні П. є </w:t>
      </w:r>
      <w:r>
        <w:rPr>
          <w:rStyle w:val="75pt0pta"/>
        </w:rPr>
        <w:t xml:space="preserve">метажанром </w:t>
      </w:r>
      <w:r>
        <w:rPr>
          <w:rStyle w:val="5a"/>
        </w:rPr>
        <w:t xml:space="preserve">він використовує різноманітні структурно- композиційні форми, має низку гібридних жанр, різновидів: </w:t>
      </w:r>
      <w:r>
        <w:rPr>
          <w:rStyle w:val="75pt0pta"/>
        </w:rPr>
        <w:t>оповідання-</w:t>
      </w:r>
      <w:r>
        <w:rPr>
          <w:rStyle w:val="5a"/>
          <w:lang w:val="ru-RU"/>
        </w:rPr>
        <w:t xml:space="preserve">П., </w:t>
      </w:r>
      <w:r>
        <w:rPr>
          <w:rStyle w:val="8pt0ptf0"/>
        </w:rPr>
        <w:t xml:space="preserve">нарис-П., байкаП, </w:t>
      </w:r>
      <w:r>
        <w:rPr>
          <w:rStyle w:val="75pt0pta"/>
        </w:rPr>
        <w:t>вірш-ГІ.</w:t>
      </w:r>
      <w:r>
        <w:rPr>
          <w:rStyle w:val="0ptff0"/>
        </w:rPr>
        <w:t xml:space="preserve"> </w:t>
      </w:r>
      <w:r>
        <w:rPr>
          <w:rStyle w:val="5a"/>
        </w:rPr>
        <w:t xml:space="preserve">(“Хоч пролежав усе я життя на печі, Але завжди я був патріотом” В.Самійленка), </w:t>
      </w:r>
      <w:r>
        <w:rPr>
          <w:rStyle w:val="8pt0ptf0"/>
        </w:rPr>
        <w:t xml:space="preserve">л’еса-П. </w:t>
      </w:r>
      <w:r>
        <w:rPr>
          <w:rStyle w:val="5a"/>
        </w:rPr>
        <w:t xml:space="preserve">(«Кар’єра </w:t>
      </w:r>
      <w:r>
        <w:rPr>
          <w:rStyle w:val="5a"/>
          <w:lang w:val="ru-RU"/>
        </w:rPr>
        <w:t xml:space="preserve">Артуро </w:t>
      </w:r>
      <w:r>
        <w:rPr>
          <w:rStyle w:val="5a"/>
        </w:rPr>
        <w:t xml:space="preserve">Уі» Б.Брехта), </w:t>
      </w:r>
      <w:r>
        <w:rPr>
          <w:rStyle w:val="75pt0pta"/>
        </w:rPr>
        <w:t>фарс-</w:t>
      </w:r>
      <w:r>
        <w:rPr>
          <w:rStyle w:val="5a"/>
          <w:lang w:val="ru-RU"/>
        </w:rPr>
        <w:t>П. («Фюрер»</w:t>
      </w:r>
    </w:p>
    <w:p w:rsidR="00361F9A" w:rsidRDefault="005F5C25">
      <w:pPr>
        <w:pStyle w:val="81"/>
        <w:framePr w:w="3658" w:h="11173" w:hRule="exact" w:wrap="none" w:vAnchor="page" w:hAnchor="page" w:x="6142" w:y="2979"/>
        <w:shd w:val="clear" w:color="auto" w:fill="auto"/>
        <w:tabs>
          <w:tab w:val="left" w:pos="1157"/>
        </w:tabs>
        <w:ind w:right="40"/>
      </w:pPr>
      <w:r>
        <w:rPr>
          <w:rStyle w:val="5a"/>
        </w:rPr>
        <w:t>О.М,</w:t>
      </w:r>
      <w:r>
        <w:rPr>
          <w:rStyle w:val="5a"/>
          <w:lang w:val="ru-RU"/>
        </w:rPr>
        <w:t xml:space="preserve">Толстого), </w:t>
      </w:r>
      <w:r>
        <w:rPr>
          <w:rStyle w:val="75pt0pta"/>
        </w:rPr>
        <w:t>поема-</w:t>
      </w:r>
      <w:r>
        <w:rPr>
          <w:rStyle w:val="5a"/>
        </w:rPr>
        <w:t xml:space="preserve">П. («Війна старих та нових богів» Е.Парні, «Німеччина. Зимова казка» Г.Гайне), П.-поема в прозі («Ангеллі» Ю.Словацького), повість-П. («Страдія» Р.Домановича, «Записки про котяче місто» Лао Ше), </w:t>
      </w:r>
      <w:r>
        <w:rPr>
          <w:rStyle w:val="8pt0ptf0"/>
        </w:rPr>
        <w:t>роман-П.</w:t>
      </w:r>
      <w:r>
        <w:rPr>
          <w:rStyle w:val="8pt0ptf0"/>
        </w:rPr>
        <w:t xml:space="preserve"> </w:t>
      </w:r>
      <w:r>
        <w:rPr>
          <w:rStyle w:val="5a"/>
        </w:rPr>
        <w:t xml:space="preserve">(«Незвичайні пригоди Хулю Хуреніто та його учнів» І. Еренбурга), </w:t>
      </w:r>
      <w:r>
        <w:rPr>
          <w:rStyle w:val="75pt0pta"/>
        </w:rPr>
        <w:t>антиутопіяТ]</w:t>
      </w:r>
      <w:r>
        <w:rPr>
          <w:rStyle w:val="0ptff0"/>
        </w:rPr>
        <w:t xml:space="preserve"> </w:t>
      </w:r>
      <w:r>
        <w:rPr>
          <w:rStyle w:val="5a"/>
        </w:rPr>
        <w:t xml:space="preserve">(«У нас це неможливо» С.Льюіса, “Ферма звірів", “1984” Дж.Оруела, «Ґе/гіополіс» Е.Юнгера) кінопамфлет «Втеча містера Мак-Кінлі», </w:t>
      </w:r>
      <w:r>
        <w:rPr>
          <w:rStyle w:val="75pt0pta"/>
        </w:rPr>
        <w:t xml:space="preserve">сучасний літературний апокриф-П. </w:t>
      </w:r>
      <w:r>
        <w:rPr>
          <w:rStyle w:val="5a"/>
          <w:lang w:val="ru-RU"/>
        </w:rPr>
        <w:t xml:space="preserve">(«Александр </w:t>
      </w:r>
      <w:r>
        <w:rPr>
          <w:rStyle w:val="5a"/>
        </w:rPr>
        <w:t>Вел</w:t>
      </w:r>
      <w:r>
        <w:rPr>
          <w:rStyle w:val="5a"/>
        </w:rPr>
        <w:t xml:space="preserve">икий» </w:t>
      </w:r>
      <w:r>
        <w:rPr>
          <w:rStyle w:val="5a"/>
          <w:lang w:val="ru-RU"/>
        </w:rPr>
        <w:t xml:space="preserve">К.Чапека), </w:t>
      </w:r>
      <w:r>
        <w:rPr>
          <w:rStyle w:val="5a"/>
        </w:rPr>
        <w:t xml:space="preserve">мемуари-П. («Росія в 1839» маркіза А. де Кюстіна), трактат-П. («Лист про сліпих для повчання зрячих» Д. Дідро) лист-П. («Лист до Гоголя» В.Бєлінського), статгя- П. Рос. л-ра 1860-70 рр. у боротьбі проти нігілістичних і соціалістичних ідей </w:t>
      </w:r>
      <w:r>
        <w:rPr>
          <w:rStyle w:val="5a"/>
        </w:rPr>
        <w:t xml:space="preserve">витворила особливий жанр, різновид — памфлетний </w:t>
      </w:r>
      <w:r>
        <w:rPr>
          <w:rStyle w:val="75pt0pta"/>
        </w:rPr>
        <w:t>аитинігілістичиий роман.</w:t>
      </w:r>
    </w:p>
    <w:p w:rsidR="00361F9A" w:rsidRDefault="005F5C25">
      <w:pPr>
        <w:pStyle w:val="140"/>
        <w:framePr w:w="3658" w:h="11173" w:hRule="exact" w:wrap="none" w:vAnchor="page" w:hAnchor="page" w:x="6142" w:y="2979"/>
        <w:shd w:val="clear" w:color="auto" w:fill="auto"/>
        <w:ind w:left="2460" w:right="40"/>
        <w:jc w:val="both"/>
      </w:pPr>
      <w:r>
        <w:rPr>
          <w:rStyle w:val="140pt3"/>
          <w:i/>
          <w:iCs/>
        </w:rPr>
        <w:t>Анатолій.Вотов, Юрій</w:t>
      </w:r>
      <w:r>
        <w:rPr>
          <w:rStyle w:val="147pt0pt2"/>
          <w:lang w:val="uk-UA"/>
        </w:rPr>
        <w:t xml:space="preserve"> </w:t>
      </w:r>
      <w:r>
        <w:rPr>
          <w:rStyle w:val="147pt0pt3"/>
        </w:rPr>
        <w:t>Гречанюх</w:t>
      </w:r>
    </w:p>
    <w:p w:rsidR="00361F9A" w:rsidRDefault="005F5C25">
      <w:pPr>
        <w:pStyle w:val="81"/>
        <w:framePr w:w="3658" w:h="11173" w:hRule="exact" w:wrap="none" w:vAnchor="page" w:hAnchor="page" w:x="6142" w:y="2979"/>
        <w:shd w:val="clear" w:color="auto" w:fill="auto"/>
        <w:ind w:right="40" w:firstLine="300"/>
      </w:pPr>
      <w:r>
        <w:rPr>
          <w:rStyle w:val="8pt0ptf0"/>
        </w:rPr>
        <w:t xml:space="preserve">ПАМ’ЯТЬ ЖАНРУ </w:t>
      </w:r>
      <w:r>
        <w:rPr>
          <w:rStyle w:val="5a"/>
        </w:rPr>
        <w:t xml:space="preserve">— типол. змістовність жанру, яка утворюється в процесі його іст. функціонування і набуває значення його </w:t>
      </w:r>
      <w:r>
        <w:rPr>
          <w:rStyle w:val="5a"/>
          <w:lang w:val="ru-RU"/>
        </w:rPr>
        <w:t xml:space="preserve">внутр. </w:t>
      </w:r>
      <w:r>
        <w:rPr>
          <w:rStyle w:val="5a"/>
        </w:rPr>
        <w:t>канону. Введення цього понят</w:t>
      </w:r>
      <w:r>
        <w:rPr>
          <w:rStyle w:val="5a"/>
        </w:rPr>
        <w:t xml:space="preserve">тя у наук, обіг М.Бахтіним та його напівтермінологізаиія суч. літ- знавством зумовлені достиглою необхідністю побудови іст. жанрології, зокрема, теор. усвідомлення заг., в межах </w:t>
      </w:r>
      <w:r>
        <w:rPr>
          <w:rStyle w:val="5a"/>
          <w:lang w:val="ru-RU"/>
        </w:rPr>
        <w:t xml:space="preserve">«вел. </w:t>
      </w:r>
      <w:r>
        <w:rPr>
          <w:rStyle w:val="5a"/>
        </w:rPr>
        <w:t>часу» (М.Бахтін), транспекгиви жанру як такого. Особливу вагу має це пон</w:t>
      </w:r>
      <w:r>
        <w:rPr>
          <w:rStyle w:val="5a"/>
        </w:rPr>
        <w:t xml:space="preserve">яття для фольклористики, насамперед, тому, що без нього неможливе розуміння діахронічної </w:t>
      </w:r>
      <w:r>
        <w:rPr>
          <w:rStyle w:val="75pt0pta"/>
        </w:rPr>
        <w:t>варіативності</w:t>
      </w:r>
      <w:r>
        <w:rPr>
          <w:rStyle w:val="0ptff0"/>
        </w:rPr>
        <w:t xml:space="preserve"> </w:t>
      </w:r>
      <w:r>
        <w:rPr>
          <w:rStyle w:val="5a"/>
        </w:rPr>
        <w:t>тв. усної нар. творчості.</w:t>
      </w:r>
    </w:p>
    <w:p w:rsidR="00361F9A" w:rsidRDefault="005F5C25">
      <w:pPr>
        <w:pStyle w:val="81"/>
        <w:framePr w:w="3658" w:h="11173" w:hRule="exact" w:wrap="none" w:vAnchor="page" w:hAnchor="page" w:x="6142" w:y="2979"/>
        <w:shd w:val="clear" w:color="auto" w:fill="auto"/>
        <w:ind w:right="40" w:firstLine="300"/>
      </w:pPr>
      <w:r>
        <w:rPr>
          <w:rStyle w:val="5a"/>
        </w:rPr>
        <w:t xml:space="preserve">Як один із гол. параметрів іст. мінливості жанру, це поняття за своєю змістовністю </w:t>
      </w:r>
      <w:r>
        <w:rPr>
          <w:rStyle w:val="75pt0ptb"/>
        </w:rPr>
        <w:t>є</w:t>
      </w:r>
      <w:r>
        <w:rPr>
          <w:rStyle w:val="5a"/>
        </w:rPr>
        <w:t xml:space="preserve"> іст.</w:t>
      </w:r>
    </w:p>
    <w:p w:rsidR="00361F9A" w:rsidRDefault="005F5C25">
      <w:pPr>
        <w:pStyle w:val="a5"/>
        <w:framePr w:wrap="none" w:vAnchor="page" w:hAnchor="page" w:x="5878" w:y="14348"/>
        <w:shd w:val="clear" w:color="auto" w:fill="auto"/>
        <w:spacing w:line="140" w:lineRule="exact"/>
        <w:ind w:left="20"/>
      </w:pPr>
      <w:r>
        <w:rPr>
          <w:rStyle w:val="7pt0pt9"/>
        </w:rPr>
        <w:t>392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856" w:y="2539"/>
        <w:shd w:val="clear" w:color="auto" w:fill="auto"/>
        <w:spacing w:line="140" w:lineRule="exact"/>
        <w:ind w:left="20"/>
      </w:pPr>
      <w:r>
        <w:rPr>
          <w:rStyle w:val="47pt0pt2"/>
        </w:rPr>
        <w:t>ПАНЕГІРИК</w:t>
      </w:r>
    </w:p>
    <w:p w:rsidR="00361F9A" w:rsidRDefault="005F5C25">
      <w:pPr>
        <w:pStyle w:val="81"/>
        <w:framePr w:w="3634" w:h="11125" w:hRule="exact" w:wrap="none" w:vAnchor="page" w:hAnchor="page" w:x="2150" w:y="2863"/>
        <w:shd w:val="clear" w:color="auto" w:fill="auto"/>
        <w:ind w:left="20" w:right="20"/>
      </w:pPr>
      <w:r>
        <w:rPr>
          <w:rStyle w:val="5a"/>
        </w:rPr>
        <w:t xml:space="preserve">відносним. Генеза жанру пов'язана з архаїчним </w:t>
      </w:r>
      <w:r>
        <w:rPr>
          <w:rStyle w:val="75pt0ptb"/>
        </w:rPr>
        <w:t>ритуалом</w:t>
      </w:r>
      <w:r>
        <w:rPr>
          <w:rStyle w:val="5a"/>
        </w:rPr>
        <w:t xml:space="preserve"> як «мовою» міфопоет. уяви про світ. Пізніше в процесі історизаиії міфол. свідомості змістовна, актуальна єдність міфу та ритуалу послаблюється. Міф, втративши свою "мовну" матєріалізованість у ритуалі,</w:t>
      </w:r>
      <w:r>
        <w:rPr>
          <w:rStyle w:val="5a"/>
        </w:rPr>
        <w:t xml:space="preserve"> починає відігравати ролю ідеологічної парадигми минулого, а ритуал, позбавившись своєї змістовної мотивації у міфі, формалізується, стає рудиментарним знаком цього минулого. Але досвід їх функціональних відносин не зникає. Зокрема, призначення ритуалу — б</w:t>
      </w:r>
      <w:r>
        <w:rPr>
          <w:rStyle w:val="5a"/>
        </w:rPr>
        <w:t xml:space="preserve">ути системою “Правил поведінки», які відповідають змістові міфол. події, переходить до жанру, який первісно визначається “позаліт. ситуацією, шо забезпечує йому побутову та культову доцільність» </w:t>
      </w:r>
      <w:r>
        <w:rPr>
          <w:rStyle w:val="5a"/>
          <w:lang w:val="ru-RU"/>
        </w:rPr>
        <w:t xml:space="preserve">(С. Аверинцев), </w:t>
      </w:r>
      <w:r>
        <w:rPr>
          <w:rStyle w:val="5a"/>
        </w:rPr>
        <w:t xml:space="preserve">а тому й відпрацьовується як «мов. « рефлекс </w:t>
      </w:r>
      <w:r>
        <w:rPr>
          <w:rStyle w:val="5a"/>
        </w:rPr>
        <w:t>на ию календарну (типову) ситуацію. З часом у процесі культивування худож. форм і відбувається трансформація словесно-ритуальної поведінки у власне жанр, а самої життєвої ситуації</w:t>
      </w:r>
    </w:p>
    <w:p w:rsidR="00361F9A" w:rsidRDefault="005F5C25">
      <w:pPr>
        <w:pStyle w:val="81"/>
        <w:framePr w:w="3634" w:h="11125" w:hRule="exact" w:wrap="none" w:vAnchor="page" w:hAnchor="page" w:x="2150" w:y="2863"/>
        <w:numPr>
          <w:ilvl w:val="0"/>
          <w:numId w:val="198"/>
        </w:numPr>
        <w:shd w:val="clear" w:color="auto" w:fill="auto"/>
        <w:tabs>
          <w:tab w:val="left" w:pos="284"/>
        </w:tabs>
        <w:ind w:left="20" w:right="20"/>
      </w:pPr>
      <w:r>
        <w:rPr>
          <w:rStyle w:val="5a"/>
        </w:rPr>
        <w:t xml:space="preserve">в тему, яка тривалий час залишається актуальною ознакою його комунікативної </w:t>
      </w:r>
      <w:r>
        <w:rPr>
          <w:rStyle w:val="5a"/>
        </w:rPr>
        <w:t xml:space="preserve">змістовності. Тема т.ч. натякає на міфо-ритуальне походження жанру, стає мнемонічною алюзією його доліт, минулого. Такий стан речей зберігається по суті впродовж всієї доби “рефлективного традиціоналізму)’ </w:t>
      </w:r>
      <w:r>
        <w:rPr>
          <w:rStyle w:val="5a"/>
          <w:lang w:val="ru-RU"/>
        </w:rPr>
        <w:t xml:space="preserve">(С.Аверинцев), </w:t>
      </w:r>
      <w:r>
        <w:rPr>
          <w:rStyle w:val="5a"/>
        </w:rPr>
        <w:t>тобто такого періоду літ. розвитку,</w:t>
      </w:r>
      <w:r>
        <w:rPr>
          <w:rStyle w:val="5a"/>
        </w:rPr>
        <w:t xml:space="preserve"> який, зокрема, характеризується нормативною уявою про жанр, підживленою його стійким зв'язком із темою, і хронологічними межами якого є, з од. боку, античність, а з ін., — класицизм.</w:t>
      </w:r>
    </w:p>
    <w:p w:rsidR="00361F9A" w:rsidRDefault="005F5C25">
      <w:pPr>
        <w:pStyle w:val="81"/>
        <w:framePr w:w="3634" w:h="11125" w:hRule="exact" w:wrap="none" w:vAnchor="page" w:hAnchor="page" w:x="2150" w:y="2863"/>
        <w:shd w:val="clear" w:color="auto" w:fill="auto"/>
        <w:ind w:left="20" w:right="20" w:firstLine="260"/>
      </w:pPr>
      <w:r>
        <w:rPr>
          <w:rStyle w:val="5a"/>
        </w:rPr>
        <w:t>В контексті ж романт. бунту проти унормованих класицизмом принципів та п</w:t>
      </w:r>
      <w:r>
        <w:rPr>
          <w:rStyle w:val="5a"/>
        </w:rPr>
        <w:t>равил худож. мімесису, зокрема, на тлі висунення як змістовної домінанти жанру його ціннісного пафосу, який дозволяє виразити автор, ставлення до об'єкта своєї рефлексії, тобто у зв'язку із суб'єктивізацією жанру вже сама тема стає його мнемонічною грунтів</w:t>
      </w:r>
      <w:r>
        <w:rPr>
          <w:rStyle w:val="5a"/>
        </w:rPr>
        <w:t>кою. Але з часом жанр, пафос поступається ін. модусам автор, модальності (зокрема, стильовому) і набуває значення мнемонічної атрибуції жанру, разом із темою збагачуючи його регресивний потенціал, а тому й консервуючи його іст. досвід.</w:t>
      </w:r>
    </w:p>
    <w:p w:rsidR="00361F9A" w:rsidRDefault="005F5C25">
      <w:pPr>
        <w:pStyle w:val="81"/>
        <w:framePr w:w="3634" w:h="11125" w:hRule="exact" w:wrap="none" w:vAnchor="page" w:hAnchor="page" w:x="2150" w:y="2863"/>
        <w:shd w:val="clear" w:color="auto" w:fill="auto"/>
        <w:ind w:left="20" w:right="20" w:firstLine="260"/>
      </w:pPr>
      <w:r>
        <w:rPr>
          <w:rStyle w:val="5a"/>
        </w:rPr>
        <w:t>Це спричиняє актуалі</w:t>
      </w:r>
      <w:r>
        <w:rPr>
          <w:rStyle w:val="5a"/>
        </w:rPr>
        <w:t>зацію у постромант. добу розвитку хулож. форм світоглядної змістовності жанру, знову ж таки пов’язаної з архаїчним ритуальним дійством, морфологія, синтагматика та семантика якого відтворюють структуру міфу з його стрижневою ідеєю світ. єдності та цілеспря</w:t>
      </w:r>
      <w:r>
        <w:rPr>
          <w:rStyle w:val="5a"/>
        </w:rPr>
        <w:t>мованості. За судженням Н.Лейдермана, світоглядна змістовність жанру полягає у створенні «образної «моделі» світу, в якій все існуюче набувало своєї мети та свого порядку». Ця найсуттєвіша атрибуція жанру мнемонізується модернізмом з його нігілістичним ста</w:t>
      </w:r>
      <w:r>
        <w:rPr>
          <w:rStyle w:val="5a"/>
        </w:rPr>
        <w:t>вленням до клас, уяви про цілісність світу, а отже, до трад. худож. форм.</w:t>
      </w:r>
    </w:p>
    <w:p w:rsidR="00361F9A" w:rsidRDefault="005F5C25">
      <w:pPr>
        <w:pStyle w:val="81"/>
        <w:framePr w:w="3634" w:h="11125" w:hRule="exact" w:wrap="none" w:vAnchor="page" w:hAnchor="page" w:x="2150" w:y="2863"/>
        <w:shd w:val="clear" w:color="auto" w:fill="auto"/>
        <w:ind w:left="20" w:right="20" w:firstLine="260"/>
      </w:pPr>
      <w:r>
        <w:rPr>
          <w:rStyle w:val="5a"/>
        </w:rPr>
        <w:t xml:space="preserve">Вторинна, оптимальна актуалізація мнемонічного потенціалу жанру відбувається у новітню, постмодерністську добу літ. розвитку з </w:t>
      </w:r>
      <w:r>
        <w:rPr>
          <w:rStyle w:val="10pt0pt"/>
        </w:rPr>
        <w:t>її</w:t>
      </w:r>
    </w:p>
    <w:p w:rsidR="00361F9A" w:rsidRDefault="005F5C25">
      <w:pPr>
        <w:pStyle w:val="81"/>
        <w:framePr w:w="3710" w:h="11135" w:hRule="exact" w:wrap="none" w:vAnchor="page" w:hAnchor="page" w:x="6072" w:y="2853"/>
        <w:shd w:val="clear" w:color="auto" w:fill="auto"/>
        <w:ind w:left="20" w:right="20"/>
      </w:pPr>
      <w:r>
        <w:rPr>
          <w:rStyle w:val="5a"/>
        </w:rPr>
        <w:t>концептуальною настановою на гру з худож. формами, ш</w:t>
      </w:r>
      <w:r>
        <w:rPr>
          <w:rStyle w:val="5a"/>
        </w:rPr>
        <w:t>о є проявом опосередкованого визнання буттєвої усталеності світ, життя. Це, викликане постмодерністською рефлексією, осучаснення всієї тривалої історії жанру свідчить про завершення нов. циклу його продуктивного функціонування.</w:t>
      </w:r>
    </w:p>
    <w:p w:rsidR="00361F9A" w:rsidRDefault="005F5C25">
      <w:pPr>
        <w:pStyle w:val="601"/>
        <w:framePr w:w="3710" w:h="11135" w:hRule="exact" w:wrap="none" w:vAnchor="page" w:hAnchor="page" w:x="6072" w:y="2853"/>
        <w:shd w:val="clear" w:color="auto" w:fill="auto"/>
        <w:spacing w:after="120"/>
        <w:ind w:right="40"/>
      </w:pPr>
      <w:r>
        <w:rPr>
          <w:rStyle w:val="60Batang0pt0"/>
          <w:i/>
          <w:iCs/>
        </w:rPr>
        <w:t>Борис Іванюк</w:t>
      </w:r>
    </w:p>
    <w:p w:rsidR="00361F9A" w:rsidRDefault="005F5C25">
      <w:pPr>
        <w:pStyle w:val="81"/>
        <w:framePr w:w="3710" w:h="11135" w:hRule="exact" w:wrap="none" w:vAnchor="page" w:hAnchor="page" w:x="6072" w:y="2853"/>
        <w:shd w:val="clear" w:color="auto" w:fill="auto"/>
        <w:ind w:left="40" w:right="40" w:firstLine="280"/>
      </w:pPr>
      <w:r>
        <w:rPr>
          <w:rStyle w:val="5a"/>
        </w:rPr>
        <w:t xml:space="preserve">ПАНЕГІРИК — від </w:t>
      </w:r>
      <w:r>
        <w:rPr>
          <w:rStyle w:val="5a"/>
          <w:lang w:val="en-US"/>
        </w:rPr>
        <w:t xml:space="preserve">rpeu. </w:t>
      </w:r>
      <w:r>
        <w:rPr>
          <w:rStyle w:val="75pt0ptb"/>
          <w:lang w:val="en-US"/>
        </w:rPr>
        <w:t>panegyris</w:t>
      </w:r>
      <w:r>
        <w:rPr>
          <w:rStyle w:val="5a"/>
          <w:lang w:val="en-US"/>
        </w:rPr>
        <w:t xml:space="preserve"> </w:t>
      </w:r>
      <w:r>
        <w:rPr>
          <w:rStyle w:val="5a"/>
        </w:rPr>
        <w:t>— заг. зібрання, урочиста промова на багатолюдних зборах.</w:t>
      </w:r>
    </w:p>
    <w:p w:rsidR="00361F9A" w:rsidRDefault="005F5C25">
      <w:pPr>
        <w:pStyle w:val="81"/>
        <w:framePr w:w="3710" w:h="11135" w:hRule="exact" w:wrap="none" w:vAnchor="page" w:hAnchor="page" w:x="6072" w:y="2853"/>
        <w:numPr>
          <w:ilvl w:val="0"/>
          <w:numId w:val="226"/>
        </w:numPr>
        <w:shd w:val="clear" w:color="auto" w:fill="auto"/>
        <w:tabs>
          <w:tab w:val="left" w:pos="563"/>
        </w:tabs>
        <w:ind w:left="40" w:right="40" w:firstLine="280"/>
      </w:pPr>
      <w:r>
        <w:rPr>
          <w:rStyle w:val="5a"/>
        </w:rPr>
        <w:t xml:space="preserve">Літ. жанр, шо в усній або письмовій формі возвеличує певну особу ,чи об'єкт. Попередником П. був </w:t>
      </w:r>
      <w:r>
        <w:rPr>
          <w:rStyle w:val="75pt0ptb"/>
        </w:rPr>
        <w:t>енкомій</w:t>
      </w:r>
      <w:r>
        <w:rPr>
          <w:rStyle w:val="5a"/>
        </w:rPr>
        <w:t xml:space="preserve"> (гр. </w:t>
      </w:r>
      <w:r>
        <w:rPr>
          <w:rStyle w:val="75pt0ptb"/>
          <w:lang w:val="en-US"/>
        </w:rPr>
        <w:t>enliomion</w:t>
      </w:r>
      <w:r>
        <w:rPr>
          <w:rStyle w:val="5a"/>
          <w:lang w:val="en-US"/>
        </w:rPr>
        <w:t xml:space="preserve"> </w:t>
      </w:r>
      <w:r>
        <w:rPr>
          <w:rStyle w:val="5a"/>
        </w:rPr>
        <w:t>— похвала), жанр, різновид хорової лірики в Давн, Греції VII ст. до н.е. Термін П. уперше зустрічається в давн-грец. оратора Ісократа, який назвав так свою «всегелленську» промову до греків на олімпійських іграх 380 до н.е.. яку виголосив ритмізованою проз</w:t>
      </w:r>
      <w:r>
        <w:rPr>
          <w:rStyle w:val="5a"/>
        </w:rPr>
        <w:t xml:space="preserve">ою, де уславляв Афіни </w:t>
      </w:r>
      <w:r>
        <w:rPr>
          <w:rStyle w:val="55pt0pta"/>
        </w:rPr>
        <w:t xml:space="preserve">і </w:t>
      </w:r>
      <w:r>
        <w:rPr>
          <w:rStyle w:val="5a"/>
        </w:rPr>
        <w:t xml:space="preserve">громадянську доблесть, закликаючи геллінів до єдності і рішучої боротьби з персами. Згодом П. стає синонімом похвальної промови взагалі (лат. </w:t>
      </w:r>
      <w:r>
        <w:rPr>
          <w:rStyle w:val="75pt0ptb"/>
          <w:lang w:val="en-US"/>
        </w:rPr>
        <w:t>laudatio</w:t>
      </w:r>
      <w:r>
        <w:rPr>
          <w:rStyle w:val="5a"/>
        </w:rPr>
        <w:t>) і в цьому значенні протистоїть інвективній і іромові як формі паплюження, глумін</w:t>
      </w:r>
      <w:r>
        <w:rPr>
          <w:rStyle w:val="5a"/>
        </w:rPr>
        <w:t xml:space="preserve">ня (Інвектива). Ант. риторика розробила цілу систему П. як за об’єктом, так і за формою славослів’я. Так, розрізняли П. богам, міфол. героям, царям, державним або військовим діячам. Проте предметом возвеличення могла бути і країна, місто, місцевість, ріка </w:t>
      </w:r>
      <w:r>
        <w:rPr>
          <w:rStyle w:val="55pt0pta"/>
        </w:rPr>
        <w:t xml:space="preserve">і </w:t>
      </w:r>
      <w:r>
        <w:rPr>
          <w:rStyle w:val="5a"/>
        </w:rPr>
        <w:t>т.п. або ж сонце, природа, весна, вино, жінка тошо. Виділялись політ., судові П., практикувались П. у високому стилі, відмітними рисами яких були абстрактність, надмірна пишність тропів, парафразування імені. Популярності жанру в грец. л-рі сприяли орато</w:t>
      </w:r>
      <w:r>
        <w:rPr>
          <w:rStyle w:val="5a"/>
        </w:rPr>
        <w:t xml:space="preserve">ри Горгій, Лісій, Ісократ. Однак уже в історика Фукідіда (V ст. до н.е.) поняття П. набуває прозивного значення незаслуженого вихваляння і непомірних лестощів, а в сатирика Лукіана з Самосати П. перетворюється на бурлескну </w:t>
      </w:r>
      <w:r>
        <w:rPr>
          <w:rStyle w:val="75pt0ptb"/>
        </w:rPr>
        <w:t>пародію</w:t>
      </w:r>
      <w:r>
        <w:rPr>
          <w:rStyle w:val="5a"/>
        </w:rPr>
        <w:t xml:space="preserve"> (“Похвала мусі”). Важливе</w:t>
      </w:r>
      <w:r>
        <w:rPr>
          <w:rStyle w:val="5a"/>
        </w:rPr>
        <w:t xml:space="preserve"> місце займав П. в творчості софістів, риторів гелленістичної доби (численні П. Александру Македонському). Б давн. Римі, надто в імператорську добу. П. стали поширеним жанром («Панегірик Траянові» ГІлінія Молодшого, бл. 100 до н.е.). Інколи П. писались в м</w:t>
      </w:r>
      <w:r>
        <w:rPr>
          <w:rStyle w:val="5a"/>
        </w:rPr>
        <w:t xml:space="preserve">етрич. формі, як, напр., три П. Клавдіана імператорові Гонорію (кін. IV - поч. V ст). Піл назвою «12 латинських панегіриків» збереглося зібрання похвальних промов, яке включає зразки жанру від Плінія аж до IV ст. Панегіричний характер, хоч і без ;вживання </w:t>
      </w:r>
      <w:r>
        <w:rPr>
          <w:rStyle w:val="5a"/>
        </w:rPr>
        <w:t xml:space="preserve">даного жанр, означення, незрідка мала поезія Горація (П, Октавіану Августу, Меценату). Овідія, ораторська проза Ціцерона, </w:t>
      </w:r>
      <w:r>
        <w:rPr>
          <w:rStyle w:val="75pt0ptb"/>
        </w:rPr>
        <w:t>історична проза</w:t>
      </w:r>
      <w:r>
        <w:rPr>
          <w:rStyle w:val="5a"/>
        </w:rPr>
        <w:t xml:space="preserve"> Корнелія Таціта («Біографія Агріколи»). Вже в ант. умовах виникли П. візант. імператорам.</w:t>
      </w:r>
    </w:p>
    <w:p w:rsidR="00361F9A" w:rsidRDefault="005F5C25">
      <w:pPr>
        <w:pStyle w:val="81"/>
        <w:framePr w:w="3710" w:h="11135" w:hRule="exact" w:wrap="none" w:vAnchor="page" w:hAnchor="page" w:x="6072" w:y="2853"/>
        <w:shd w:val="clear" w:color="auto" w:fill="auto"/>
        <w:ind w:left="40" w:right="40" w:firstLine="280"/>
      </w:pPr>
      <w:r>
        <w:rPr>
          <w:rStyle w:val="5a"/>
        </w:rPr>
        <w:t xml:space="preserve">Дуже давне коріння мають П. </w:t>
      </w:r>
      <w:r>
        <w:rPr>
          <w:rStyle w:val="5a"/>
        </w:rPr>
        <w:t>в сх. л-рах. починаючи з кін. III тисячоліття ло н.е.. де вони утвердились в династичних царствах, деспотіях і сатрапіях (Шумер, Єгипет. Вавилон, Персія). Вже</w:t>
      </w:r>
    </w:p>
    <w:p w:rsidR="00361F9A" w:rsidRDefault="005F5C25">
      <w:pPr>
        <w:pStyle w:val="a5"/>
        <w:framePr w:wrap="none" w:vAnchor="page" w:hAnchor="page" w:x="5765" w:y="14199"/>
        <w:shd w:val="clear" w:color="auto" w:fill="auto"/>
        <w:spacing w:line="140" w:lineRule="exact"/>
        <w:ind w:left="20"/>
      </w:pPr>
      <w:r>
        <w:rPr>
          <w:rStyle w:val="7pt0pt9"/>
        </w:rPr>
        <w:t>393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65" w:y="2529"/>
        <w:shd w:val="clear" w:color="auto" w:fill="auto"/>
        <w:spacing w:line="140" w:lineRule="exact"/>
        <w:ind w:left="20"/>
      </w:pPr>
      <w:r>
        <w:rPr>
          <w:rStyle w:val="47pt0pt1"/>
          <w:lang w:val="ru-RU"/>
        </w:rPr>
        <w:t>ПАНЧАТАНТРА</w:t>
      </w:r>
    </w:p>
    <w:p w:rsidR="00361F9A" w:rsidRDefault="005F5C25">
      <w:pPr>
        <w:pStyle w:val="81"/>
        <w:framePr w:w="3734" w:h="11116" w:hRule="exact" w:wrap="none" w:vAnchor="page" w:hAnchor="page" w:x="2103" w:y="2830"/>
        <w:shd w:val="clear" w:color="auto" w:fill="auto"/>
        <w:ind w:left="40" w:right="40"/>
      </w:pPr>
      <w:r>
        <w:rPr>
          <w:rStyle w:val="5a"/>
          <w:lang w:val="ru-RU"/>
        </w:rPr>
        <w:t xml:space="preserve">на </w:t>
      </w:r>
      <w:r>
        <w:rPr>
          <w:rStyle w:val="5a"/>
        </w:rPr>
        <w:t xml:space="preserve">ранніх стадіях можна розрізнити П. божествам </w:t>
      </w:r>
      <w:r>
        <w:rPr>
          <w:rStyle w:val="5a"/>
          <w:lang w:val="ru-RU"/>
        </w:rPr>
        <w:t xml:space="preserve">(напр.. </w:t>
      </w:r>
      <w:r>
        <w:rPr>
          <w:rStyle w:val="5a"/>
        </w:rPr>
        <w:t>Осі</w:t>
      </w:r>
      <w:r>
        <w:rPr>
          <w:rStyle w:val="5a"/>
        </w:rPr>
        <w:t xml:space="preserve">рісу, Ізіді в Єгипті) і П. правителям, вельможам (перс, написи Ахеменідів — своєрідні “автопанегірики», </w:t>
      </w:r>
      <w:r>
        <w:rPr>
          <w:rStyle w:val="5a"/>
          <w:lang w:val="ru-RU"/>
        </w:rPr>
        <w:t xml:space="preserve">самовозвеличения </w:t>
      </w:r>
      <w:r>
        <w:rPr>
          <w:rStyle w:val="5a"/>
        </w:rPr>
        <w:t xml:space="preserve">орієнтальних владик). Найвищого розквіту в сх. л-рах П. досягає в клас, поезії мовою фарсі (Х-Х\/ </w:t>
      </w:r>
      <w:r>
        <w:rPr>
          <w:rStyle w:val="5a"/>
          <w:lang w:val="ru-RU"/>
        </w:rPr>
        <w:t xml:space="preserve">ст.). </w:t>
      </w:r>
      <w:r>
        <w:rPr>
          <w:rStyle w:val="5a"/>
        </w:rPr>
        <w:t>Араб, поетика виробила для позн</w:t>
      </w:r>
      <w:r>
        <w:rPr>
          <w:rStyle w:val="5a"/>
        </w:rPr>
        <w:t xml:space="preserve">ачення П. адекватні терміни </w:t>
      </w:r>
      <w:r>
        <w:rPr>
          <w:rStyle w:val="75pt0ptb"/>
        </w:rPr>
        <w:t>мадх</w:t>
      </w:r>
      <w:r>
        <w:rPr>
          <w:rStyle w:val="5a"/>
        </w:rPr>
        <w:t xml:space="preserve"> (похвала) і </w:t>
      </w:r>
      <w:r>
        <w:rPr>
          <w:rStyle w:val="75pt0ptb"/>
        </w:rPr>
        <w:t>касида.</w:t>
      </w:r>
      <w:r>
        <w:rPr>
          <w:rStyle w:val="5a"/>
        </w:rPr>
        <w:t xml:space="preserve"> Як правило, більшість араб, поетів жила при дворах володарів і тому з особливим завзяттям і старанням прагнула возвеличити своїх покровителів, вдаючись арсеналу найвитонченіших поет, засобів (Рудакі. X </w:t>
      </w:r>
      <w:r>
        <w:rPr>
          <w:rStyle w:val="5a"/>
          <w:lang w:val="ru-RU"/>
        </w:rPr>
        <w:t>с</w:t>
      </w:r>
      <w:r>
        <w:rPr>
          <w:rStyle w:val="5a"/>
          <w:lang w:val="ru-RU"/>
        </w:rPr>
        <w:t xml:space="preserve">т.. </w:t>
      </w:r>
      <w:r>
        <w:rPr>
          <w:rStyle w:val="5a"/>
        </w:rPr>
        <w:t xml:space="preserve">Анварі, XII </w:t>
      </w:r>
      <w:r>
        <w:rPr>
          <w:rStyle w:val="5a"/>
          <w:lang w:val="ru-RU"/>
        </w:rPr>
        <w:t xml:space="preserve">ст., </w:t>
      </w:r>
      <w:r>
        <w:rPr>
          <w:rStyle w:val="5a"/>
        </w:rPr>
        <w:t xml:space="preserve">Сааді, ХШ </w:t>
      </w:r>
      <w:r>
        <w:rPr>
          <w:rStyle w:val="5a"/>
          <w:lang w:val="ru-RU"/>
        </w:rPr>
        <w:t xml:space="preserve">ст.). </w:t>
      </w:r>
      <w:r>
        <w:rPr>
          <w:rStyle w:val="5a"/>
        </w:rPr>
        <w:t xml:space="preserve">Поряд зі світським, існував і рел.-містичний напрям перс, поезі. шо уславляв Аллаха і пророків (Насир </w:t>
      </w:r>
      <w:r>
        <w:rPr>
          <w:rStyle w:val="5a"/>
          <w:lang w:val="ru-RU"/>
        </w:rPr>
        <w:t xml:space="preserve">Хосров. </w:t>
      </w:r>
      <w:r>
        <w:rPr>
          <w:rStyle w:val="5a"/>
        </w:rPr>
        <w:t xml:space="preserve">XI </w:t>
      </w:r>
      <w:r>
        <w:rPr>
          <w:rStyle w:val="5a"/>
          <w:lang w:val="ru-RU"/>
        </w:rPr>
        <w:t xml:space="preserve">ст.). </w:t>
      </w:r>
      <w:r>
        <w:rPr>
          <w:rStyle w:val="5a"/>
        </w:rPr>
        <w:t xml:space="preserve">Представники т.зв. дервішсько- суфійської поезії вели, на відміну від придворних поетів, аскетичний </w:t>
      </w:r>
      <w:r>
        <w:rPr>
          <w:rStyle w:val="5a"/>
        </w:rPr>
        <w:t xml:space="preserve">спосіб життя і гостро засуджували світську л-ру за гіперболізоване уславлення земних владик. Вони стали творцями жанру газелі П. богам і божественним силам. У XVI ст. сх. панегірична поезія, вичерпавши свій худож. потенціал, вироджується в автопародіях та </w:t>
      </w:r>
      <w:r>
        <w:rPr>
          <w:rStyle w:val="75pt0ptb"/>
        </w:rPr>
        <w:t>епігонстві,</w:t>
      </w:r>
      <w:r>
        <w:rPr>
          <w:rStyle w:val="5a"/>
        </w:rPr>
        <w:t xml:space="preserve"> хоча вона й досягає на той час неабиякої форм, довершеності.</w:t>
      </w:r>
    </w:p>
    <w:p w:rsidR="00361F9A" w:rsidRDefault="005F5C25">
      <w:pPr>
        <w:pStyle w:val="81"/>
        <w:framePr w:w="3734" w:h="11116" w:hRule="exact" w:wrap="none" w:vAnchor="page" w:hAnchor="page" w:x="2103" w:y="2830"/>
        <w:shd w:val="clear" w:color="auto" w:fill="auto"/>
        <w:ind w:left="40" w:right="40" w:firstLine="260"/>
      </w:pPr>
      <w:r>
        <w:rPr>
          <w:rStyle w:val="5a"/>
        </w:rPr>
        <w:t xml:space="preserve">Деяке пожвавлення П. переживає в зх.-європ. л-рі сер віків, </w:t>
      </w:r>
      <w:r>
        <w:rPr>
          <w:rStyle w:val="75pt0ptb"/>
        </w:rPr>
        <w:t>Відродження</w:t>
      </w:r>
      <w:r>
        <w:rPr>
          <w:rStyle w:val="5a"/>
        </w:rPr>
        <w:t xml:space="preserve"> та </w:t>
      </w:r>
      <w:r>
        <w:rPr>
          <w:rStyle w:val="75pt0ptb"/>
        </w:rPr>
        <w:t>бароко</w:t>
      </w:r>
      <w:r>
        <w:rPr>
          <w:rStyle w:val="5a"/>
        </w:rPr>
        <w:t xml:space="preserve"> — в церк. </w:t>
      </w:r>
      <w:r>
        <w:rPr>
          <w:rStyle w:val="75pt0ptb"/>
        </w:rPr>
        <w:t>гімнографїі,</w:t>
      </w:r>
      <w:r>
        <w:rPr>
          <w:rStyle w:val="5a"/>
        </w:rPr>
        <w:t xml:space="preserve"> протестант, л-рі, барочній ліриці (П. </w:t>
      </w:r>
      <w:r>
        <w:rPr>
          <w:rStyle w:val="5a"/>
          <w:lang w:val="ru-RU"/>
        </w:rPr>
        <w:t xml:space="preserve">Христу, </w:t>
      </w:r>
      <w:r>
        <w:rPr>
          <w:rStyle w:val="5a"/>
        </w:rPr>
        <w:t xml:space="preserve">діві Марії, «отцям церкви», святим і мученикам). Паралельно починають виникати і пародійні </w:t>
      </w:r>
      <w:r>
        <w:rPr>
          <w:rStyle w:val="5a"/>
          <w:lang w:val="ru-RU"/>
        </w:rPr>
        <w:t xml:space="preserve">П., </w:t>
      </w:r>
      <w:r>
        <w:rPr>
          <w:rStyle w:val="5a"/>
        </w:rPr>
        <w:t xml:space="preserve">шо були сповнені в’їдливої </w:t>
      </w:r>
      <w:r>
        <w:rPr>
          <w:rStyle w:val="75pt0ptb"/>
        </w:rPr>
        <w:t xml:space="preserve">сатири </w:t>
      </w:r>
      <w:r>
        <w:rPr>
          <w:rStyle w:val="5a"/>
        </w:rPr>
        <w:t xml:space="preserve">(елегії </w:t>
      </w:r>
      <w:r>
        <w:rPr>
          <w:rStyle w:val="5a"/>
          <w:lang w:val="ru-RU"/>
        </w:rPr>
        <w:t xml:space="preserve">Г.Бебеля. </w:t>
      </w:r>
      <w:r>
        <w:rPr>
          <w:rStyle w:val="5a"/>
        </w:rPr>
        <w:t>У. фон Гуггена, Я.Бальде, оди</w:t>
      </w:r>
    </w:p>
    <w:p w:rsidR="00361F9A" w:rsidRDefault="005F5C25">
      <w:pPr>
        <w:pStyle w:val="81"/>
        <w:framePr w:w="3734" w:h="11116" w:hRule="exact" w:wrap="none" w:vAnchor="page" w:hAnchor="page" w:x="2103" w:y="2830"/>
        <w:shd w:val="clear" w:color="auto" w:fill="auto"/>
        <w:tabs>
          <w:tab w:val="left" w:pos="1269"/>
        </w:tabs>
        <w:ind w:left="40" w:right="40"/>
      </w:pPr>
      <w:r>
        <w:rPr>
          <w:rStyle w:val="5a"/>
        </w:rPr>
        <w:t>В.Л.Векерліна, М.Опіца, К.Кульмана, «Похвала глупоті» Еразма з Роттердаму, «Пох</w:t>
      </w:r>
      <w:r>
        <w:rPr>
          <w:rStyle w:val="5a"/>
        </w:rPr>
        <w:t xml:space="preserve">вальне слово пристрасті до грошей» фон Деккерса). В добу </w:t>
      </w:r>
      <w:r>
        <w:rPr>
          <w:rStyle w:val="75pt0ptb"/>
        </w:rPr>
        <w:t>класицизму</w:t>
      </w:r>
      <w:r>
        <w:rPr>
          <w:rStyle w:val="5a"/>
        </w:rPr>
        <w:t xml:space="preserve"> П. стає основою придворної поезії, возвеличуючи особи та діяння монархів, переважно в країнах з клас, формою абсолютизму, як. </w:t>
      </w:r>
      <w:r>
        <w:rPr>
          <w:rStyle w:val="5a"/>
          <w:lang w:val="ru-RU"/>
        </w:rPr>
        <w:t xml:space="preserve">напр.. </w:t>
      </w:r>
      <w:r>
        <w:rPr>
          <w:rStyle w:val="5a"/>
        </w:rPr>
        <w:t>Франція (Сено, Е.Флеш'є, Ж.Д.Боссюе, Ж.Б.Массійон, Ф.де</w:t>
      </w:r>
      <w:r>
        <w:rPr>
          <w:rStyle w:val="5a"/>
        </w:rPr>
        <w:t xml:space="preserve"> </w:t>
      </w:r>
      <w:r>
        <w:rPr>
          <w:rStyle w:val="5a"/>
          <w:lang w:val="ru-RU"/>
        </w:rPr>
        <w:t xml:space="preserve">Малерб) </w:t>
      </w:r>
      <w:r>
        <w:rPr>
          <w:rStyle w:val="5a"/>
        </w:rPr>
        <w:t>або Росія (Д.Ростовський. Ф.</w:t>
      </w:r>
      <w:r>
        <w:rPr>
          <w:rStyle w:val="5a"/>
          <w:lang w:val="ru-RU"/>
        </w:rPr>
        <w:t xml:space="preserve">Прокопович, М.Ломоносов, </w:t>
      </w:r>
      <w:r>
        <w:rPr>
          <w:rStyle w:val="5a"/>
        </w:rPr>
        <w:t xml:space="preserve">ГДержавін). Тут виникла така різновидність П. як панегіричні кн. пісні, що писали силабічним віршем і уславляли </w:t>
      </w:r>
      <w:r>
        <w:rPr>
          <w:rStyle w:val="5a"/>
          <w:lang w:val="ru-RU"/>
        </w:rPr>
        <w:t xml:space="preserve">духов, </w:t>
      </w:r>
      <w:r>
        <w:rPr>
          <w:rStyle w:val="5a"/>
        </w:rPr>
        <w:t xml:space="preserve">і світських владик (патріархів, митрополитів, Петра І, </w:t>
      </w:r>
      <w:r>
        <w:rPr>
          <w:rStyle w:val="5a"/>
          <w:lang w:val="ru-RU"/>
        </w:rPr>
        <w:t xml:space="preserve">О.Меньшикова, </w:t>
      </w:r>
      <w:r>
        <w:rPr>
          <w:rStyle w:val="5a"/>
        </w:rPr>
        <w:t>Катери</w:t>
      </w:r>
      <w:r>
        <w:rPr>
          <w:rStyle w:val="5a"/>
        </w:rPr>
        <w:t>ну</w:t>
      </w:r>
    </w:p>
    <w:p w:rsidR="00361F9A" w:rsidRDefault="005F5C25">
      <w:pPr>
        <w:pStyle w:val="81"/>
        <w:framePr w:w="3734" w:h="11116" w:hRule="exact" w:wrap="none" w:vAnchor="page" w:hAnchor="page" w:x="2103" w:y="2830"/>
        <w:numPr>
          <w:ilvl w:val="0"/>
          <w:numId w:val="227"/>
        </w:numPr>
        <w:shd w:val="clear" w:color="auto" w:fill="auto"/>
        <w:tabs>
          <w:tab w:val="left" w:pos="256"/>
        </w:tabs>
        <w:ind w:left="40" w:right="40"/>
      </w:pPr>
      <w:r>
        <w:rPr>
          <w:rStyle w:val="5a"/>
        </w:rPr>
        <w:t xml:space="preserve">Єлизавету Петрівну), іст. події (Переяславську Раду, підкорення Смоленська і Азова, Полтавську баталію). До нас дійшло, </w:t>
      </w:r>
      <w:r>
        <w:rPr>
          <w:rStyle w:val="5a"/>
          <w:lang w:val="ru-RU"/>
        </w:rPr>
        <w:t xml:space="preserve">напр., </w:t>
      </w:r>
      <w:r>
        <w:rPr>
          <w:rStyle w:val="5a"/>
        </w:rPr>
        <w:t xml:space="preserve">понад 60 П. тільки з петровських часів. У Польщі цей жанр поширюється в ХУІ-ХУІІІ </w:t>
      </w:r>
      <w:r>
        <w:rPr>
          <w:rStyle w:val="5a"/>
          <w:lang w:val="ru-RU"/>
        </w:rPr>
        <w:t xml:space="preserve">ст. </w:t>
      </w:r>
      <w:r>
        <w:rPr>
          <w:rStyle w:val="5a"/>
        </w:rPr>
        <w:t xml:space="preserve">П. писали серед ін. такі видатні поети </w:t>
      </w:r>
      <w:r>
        <w:rPr>
          <w:rStyle w:val="5a"/>
        </w:rPr>
        <w:t>як А.Кшицький, К.Яніцький, Я.Кохановський. С.Шимонович, П.Морштин.</w:t>
      </w:r>
    </w:p>
    <w:p w:rsidR="00361F9A" w:rsidRDefault="005F5C25">
      <w:pPr>
        <w:pStyle w:val="81"/>
        <w:framePr w:w="3734" w:h="11116" w:hRule="exact" w:wrap="none" w:vAnchor="page" w:hAnchor="page" w:x="2103" w:y="2830"/>
        <w:shd w:val="clear" w:color="auto" w:fill="auto"/>
        <w:tabs>
          <w:tab w:val="left" w:pos="1062"/>
        </w:tabs>
        <w:ind w:left="40" w:right="40"/>
      </w:pPr>
      <w:r>
        <w:rPr>
          <w:rStyle w:val="5a"/>
        </w:rPr>
        <w:t>І.Красицький, А.Нарушевич, С.Требецький. У добу Просвітництва П. викликають гостро негативну реакцію (Ф.Венгерський, Ф.Заблоцький).</w:t>
      </w:r>
    </w:p>
    <w:p w:rsidR="00361F9A" w:rsidRDefault="005F5C25">
      <w:pPr>
        <w:pStyle w:val="81"/>
        <w:framePr w:w="3734" w:h="11116" w:hRule="exact" w:wrap="none" w:vAnchor="page" w:hAnchor="page" w:x="2103" w:y="2830"/>
        <w:shd w:val="clear" w:color="auto" w:fill="auto"/>
        <w:ind w:left="40" w:right="40" w:firstLine="260"/>
      </w:pPr>
      <w:r>
        <w:rPr>
          <w:rStyle w:val="5a"/>
        </w:rPr>
        <w:t>В укр. л-рі П. зустрічаються передусім у полемічній, баро</w:t>
      </w:r>
      <w:r>
        <w:rPr>
          <w:rStyle w:val="5a"/>
        </w:rPr>
        <w:t>ковій і просвітительській л-рі XVI-</w:t>
      </w:r>
    </w:p>
    <w:p w:rsidR="00361F9A" w:rsidRDefault="005F5C25">
      <w:pPr>
        <w:pStyle w:val="81"/>
        <w:framePr w:w="3734" w:h="11116" w:hRule="exact" w:wrap="none" w:vAnchor="page" w:hAnchor="page" w:x="2103" w:y="2830"/>
        <w:numPr>
          <w:ilvl w:val="0"/>
          <w:numId w:val="228"/>
        </w:numPr>
        <w:shd w:val="clear" w:color="auto" w:fill="auto"/>
        <w:tabs>
          <w:tab w:val="left" w:pos="472"/>
        </w:tabs>
        <w:ind w:left="40" w:right="40"/>
      </w:pPr>
      <w:r>
        <w:rPr>
          <w:rStyle w:val="5a"/>
          <w:lang w:val="ru-RU"/>
        </w:rPr>
        <w:t xml:space="preserve">ст.: </w:t>
      </w:r>
      <w:r>
        <w:rPr>
          <w:rStyle w:val="5a"/>
        </w:rPr>
        <w:t xml:space="preserve">у С.Яворського, Д.Ростовського (т.зв. </w:t>
      </w:r>
      <w:r>
        <w:rPr>
          <w:rStyle w:val="75pt0ptb"/>
        </w:rPr>
        <w:t>вінці).</w:t>
      </w:r>
      <w:r>
        <w:rPr>
          <w:rStyle w:val="5a"/>
        </w:rPr>
        <w:t xml:space="preserve"> Г.Кониського. Найбільше у поетів києво- чернігівського осередку (А.Заруцький,</w:t>
      </w:r>
    </w:p>
    <w:p w:rsidR="00361F9A" w:rsidRDefault="005F5C25">
      <w:pPr>
        <w:pStyle w:val="81"/>
        <w:framePr w:w="3734" w:h="11116" w:hRule="exact" w:wrap="none" w:vAnchor="page" w:hAnchor="page" w:x="2103" w:y="2830"/>
        <w:shd w:val="clear" w:color="auto" w:fill="auto"/>
        <w:tabs>
          <w:tab w:val="left" w:pos="1293"/>
        </w:tabs>
        <w:ind w:left="40" w:right="40"/>
      </w:pPr>
      <w:r>
        <w:rPr>
          <w:rStyle w:val="5a"/>
        </w:rPr>
        <w:t>І.Орновський, П.Армашенко, С.Яворський, П.Орлик), які славили Мазепу як «найбільшого</w:t>
      </w:r>
    </w:p>
    <w:p w:rsidR="00361F9A" w:rsidRDefault="005F5C25">
      <w:pPr>
        <w:pStyle w:val="81"/>
        <w:framePr w:w="3744" w:h="11139" w:hRule="exact" w:wrap="none" w:vAnchor="page" w:hAnchor="page" w:x="6087" w:y="2820"/>
        <w:shd w:val="clear" w:color="auto" w:fill="auto"/>
        <w:ind w:left="40" w:right="40"/>
      </w:pPr>
      <w:r>
        <w:rPr>
          <w:rStyle w:val="5a"/>
        </w:rPr>
        <w:t xml:space="preserve">українського лицаря». Але і іісля піддання гетьмана за наказом Петра І анафемі автори П. змінили вихваляння на лайку. Така безпринципність є характерною для панегіристів </w:t>
      </w:r>
      <w:r>
        <w:rPr>
          <w:rStyle w:val="5a"/>
          <w:lang w:val="ru-RU"/>
        </w:rPr>
        <w:t xml:space="preserve">нов. </w:t>
      </w:r>
      <w:r>
        <w:rPr>
          <w:rStyle w:val="5a"/>
        </w:rPr>
        <w:t xml:space="preserve">часів. Тому жанр і термін П. майже повністю виходить з ужитку, хоча природа його </w:t>
      </w:r>
      <w:r>
        <w:rPr>
          <w:rStyle w:val="5a"/>
        </w:rPr>
        <w:t xml:space="preserve">жанр, специфіки і характерні риси продовжували експлуатуватися навіть у XX ст.. особливо в країнах з тоталітарними режимами, як нацистська Німеччина </w:t>
      </w:r>
      <w:r>
        <w:rPr>
          <w:rStyle w:val="5a"/>
          <w:lang w:val="ru-RU"/>
        </w:rPr>
        <w:t xml:space="preserve">(П. ‘вел. </w:t>
      </w:r>
      <w:r>
        <w:rPr>
          <w:rStyle w:val="5a"/>
        </w:rPr>
        <w:t>фюрерові”) або Совєтський Союз (П. “вождям світового пролетаріату ’, «полум’яним рево</w:t>
      </w:r>
      <w:r>
        <w:rPr>
          <w:rStyle w:val="5a"/>
        </w:rPr>
        <w:softHyphen/>
        <w:t>люціонерам"</w:t>
      </w:r>
      <w:r>
        <w:rPr>
          <w:rStyle w:val="5a"/>
        </w:rPr>
        <w:t>, Комуністичній партії, проле</w:t>
      </w:r>
      <w:r>
        <w:rPr>
          <w:rStyle w:val="5a"/>
        </w:rPr>
        <w:softHyphen/>
        <w:t>тарському інтернаціоналізмові).</w:t>
      </w:r>
    </w:p>
    <w:p w:rsidR="00361F9A" w:rsidRDefault="005F5C25">
      <w:pPr>
        <w:pStyle w:val="81"/>
        <w:framePr w:w="3744" w:h="11139" w:hRule="exact" w:wrap="none" w:vAnchor="page" w:hAnchor="page" w:x="6087" w:y="2820"/>
        <w:shd w:val="clear" w:color="auto" w:fill="auto"/>
        <w:ind w:left="60" w:right="60" w:firstLine="300"/>
      </w:pPr>
      <w:r>
        <w:rPr>
          <w:rStyle w:val="5a"/>
        </w:rPr>
        <w:t>Чимало тв. панегіричного типу можна зустріти в укр. рад. поетів — від П.Тичини ("Ленін! Одне тільки слово, а ми вже як буря: "Готово! ". 1931; «Партія веде», 1933), М.Рильського («Пісня про Стал</w:t>
      </w:r>
      <w:r>
        <w:rPr>
          <w:rStyle w:val="5a"/>
        </w:rPr>
        <w:t>іна», 1934), В.Сосюри («Сталін», 1936: “Ленін», 1938; »Слава», 1943), М.Бажана («Людина стоїть в зореноснім Кремлі”) до Д.Павличка й Б.Олійника.</w:t>
      </w:r>
    </w:p>
    <w:p w:rsidR="00361F9A" w:rsidRDefault="005F5C25">
      <w:pPr>
        <w:pStyle w:val="81"/>
        <w:framePr w:w="3744" w:h="11139" w:hRule="exact" w:wrap="none" w:vAnchor="page" w:hAnchor="page" w:x="6087" w:y="2820"/>
        <w:numPr>
          <w:ilvl w:val="0"/>
          <w:numId w:val="226"/>
        </w:numPr>
        <w:shd w:val="clear" w:color="auto" w:fill="auto"/>
        <w:tabs>
          <w:tab w:val="left" w:pos="554"/>
        </w:tabs>
        <w:ind w:left="60" w:right="60" w:firstLine="300"/>
      </w:pPr>
      <w:r>
        <w:rPr>
          <w:rStyle w:val="5a"/>
        </w:rPr>
        <w:t>В переносному значенні П. — нестримна, надмірна, однак безпідставна хвала, незалежно від жанру. Як правило, вжи</w:t>
      </w:r>
      <w:r>
        <w:rPr>
          <w:rStyle w:val="5a"/>
        </w:rPr>
        <w:t>вається іронічно.</w:t>
      </w:r>
    </w:p>
    <w:p w:rsidR="00361F9A" w:rsidRDefault="005F5C25">
      <w:pPr>
        <w:pStyle w:val="601"/>
        <w:framePr w:w="3744" w:h="11139" w:hRule="exact" w:wrap="none" w:vAnchor="page" w:hAnchor="page" w:x="6087" w:y="2820"/>
        <w:shd w:val="clear" w:color="auto" w:fill="auto"/>
        <w:spacing w:after="120"/>
        <w:ind w:left="2460" w:right="60"/>
      </w:pPr>
      <w:r>
        <w:rPr>
          <w:rStyle w:val="60Batang0pt0"/>
          <w:i/>
          <w:iCs/>
        </w:rPr>
        <w:t xml:space="preserve">Анатолій </w:t>
      </w:r>
      <w:r>
        <w:rPr>
          <w:rStyle w:val="60Batang0pt0"/>
          <w:i/>
          <w:iCs/>
          <w:lang w:val="ru-RU"/>
        </w:rPr>
        <w:t xml:space="preserve">Волков, </w:t>
      </w:r>
      <w:r>
        <w:rPr>
          <w:rStyle w:val="60Batang0pt0"/>
          <w:i/>
          <w:iCs/>
        </w:rPr>
        <w:t>Петро Рихло</w:t>
      </w:r>
    </w:p>
    <w:p w:rsidR="00361F9A" w:rsidRDefault="005F5C25">
      <w:pPr>
        <w:pStyle w:val="81"/>
        <w:framePr w:w="3744" w:h="11139" w:hRule="exact" w:wrap="none" w:vAnchor="page" w:hAnchor="page" w:x="6087" w:y="2820"/>
        <w:shd w:val="clear" w:color="auto" w:fill="auto"/>
        <w:ind w:left="60" w:right="60" w:firstLine="300"/>
      </w:pPr>
      <w:r>
        <w:rPr>
          <w:rStyle w:val="5a"/>
        </w:rPr>
        <w:t>ПАНЧАТАНТРА — худож. втілення жанру шастра (повчання;-напучення, зокрема, такого варіанту шастри, як "Нитішастра” (від 'ниті” — поведінка), шанований в Давн. Індії підручник життєвої мудрості. Буквально означа</w:t>
      </w:r>
      <w:r>
        <w:rPr>
          <w:rStyle w:val="5a"/>
        </w:rPr>
        <w:t>є “п’ять книжок”, створенних начебто мудрим Вішнушарманом для синів иаря, шо були темні розумом й нічого не знали. Історія пригод та перемог чотирьох друзів — ворона, миші, черепахи та газелі</w:t>
      </w:r>
    </w:p>
    <w:p w:rsidR="00361F9A" w:rsidRDefault="005F5C25">
      <w:pPr>
        <w:pStyle w:val="81"/>
        <w:framePr w:w="3744" w:h="11139" w:hRule="exact" w:wrap="none" w:vAnchor="page" w:hAnchor="page" w:x="6087" w:y="2820"/>
        <w:numPr>
          <w:ilvl w:val="0"/>
          <w:numId w:val="198"/>
        </w:numPr>
        <w:shd w:val="clear" w:color="auto" w:fill="auto"/>
        <w:tabs>
          <w:tab w:val="left" w:pos="358"/>
        </w:tabs>
        <w:ind w:left="60" w:right="60"/>
      </w:pPr>
      <w:r>
        <w:rPr>
          <w:rStyle w:val="5a"/>
        </w:rPr>
        <w:t xml:space="preserve">є, звичайно, притчею (котра виростає з найдавнішого фольклор, жанру — казки </w:t>
      </w:r>
      <w:r>
        <w:rPr>
          <w:rStyle w:val="75pt0ptb"/>
        </w:rPr>
        <w:t>про тварин).</w:t>
      </w:r>
      <w:r>
        <w:rPr>
          <w:rStyle w:val="5a"/>
        </w:rPr>
        <w:t xml:space="preserve"> Ця ситуація, в свою чергу, виразно нагадує, що й в </w:t>
      </w:r>
      <w:r>
        <w:rPr>
          <w:rStyle w:val="5a"/>
          <w:lang w:val="ru-RU"/>
        </w:rPr>
        <w:t xml:space="preserve">Нов. </w:t>
      </w:r>
      <w:r>
        <w:rPr>
          <w:rStyle w:val="5a"/>
        </w:rPr>
        <w:t xml:space="preserve">Завіті </w:t>
      </w:r>
      <w:r>
        <w:rPr>
          <w:rStyle w:val="5a"/>
          <w:lang w:val="ru-RU"/>
        </w:rPr>
        <w:t xml:space="preserve">Христос </w:t>
      </w:r>
      <w:r>
        <w:rPr>
          <w:rStyle w:val="5a"/>
        </w:rPr>
        <w:t xml:space="preserve">говорить мудрі речі притчами, “зважаючи на простоту" слухачів з народу. Ін. словами, перед нами </w:t>
      </w:r>
      <w:r>
        <w:rPr>
          <w:rStyle w:val="5a"/>
        </w:rPr>
        <w:t>надзвичайно репрезентативна ситуація життя типового жанру давн. Сх., шо виникає з фольклор, стихії, водночас контамінуючисьзтрадиніао рел. дидактичної л-ри. Разом з тим П. займає особливе місце як в давн-інд. л-рі (хто буде її ретельно вивчати, той не муси</w:t>
      </w:r>
      <w:r>
        <w:rPr>
          <w:rStyle w:val="5a"/>
        </w:rPr>
        <w:t xml:space="preserve">ть боятися навіть иаря богів Індри), так і в світ, л-рі, котра вже понад півтора тисячоліття переказує й інтерпретує </w:t>
      </w:r>
      <w:r>
        <w:rPr>
          <w:rStyle w:val="75pt0ptb"/>
        </w:rPr>
        <w:t>сюжети</w:t>
      </w:r>
      <w:r>
        <w:rPr>
          <w:rStyle w:val="5a"/>
        </w:rPr>
        <w:t xml:space="preserve"> цієї кн. в найрізноманітніших </w:t>
      </w:r>
      <w:r>
        <w:rPr>
          <w:rStyle w:val="75pt0ptb"/>
        </w:rPr>
        <w:t>варіантах.</w:t>
      </w:r>
    </w:p>
    <w:p w:rsidR="00361F9A" w:rsidRDefault="005F5C25">
      <w:pPr>
        <w:pStyle w:val="81"/>
        <w:framePr w:w="3744" w:h="11139" w:hRule="exact" w:wrap="none" w:vAnchor="page" w:hAnchor="page" w:x="6087" w:y="2820"/>
        <w:shd w:val="clear" w:color="auto" w:fill="auto"/>
        <w:ind w:left="60" w:right="60" w:firstLine="300"/>
      </w:pPr>
      <w:r>
        <w:rPr>
          <w:rStyle w:val="5a"/>
        </w:rPr>
        <w:t xml:space="preserve">Оригінал П. невідомий: кн. дійшла в кількох анонімних </w:t>
      </w:r>
      <w:r>
        <w:rPr>
          <w:rStyle w:val="75pt0ptb"/>
        </w:rPr>
        <w:t>редакціях</w:t>
      </w:r>
      <w:r>
        <w:rPr>
          <w:rStyle w:val="5a"/>
        </w:rPr>
        <w:t xml:space="preserve"> ( Тантракг’яїка” — кн. напу</w:t>
      </w:r>
      <w:r>
        <w:rPr>
          <w:rStyle w:val="5a"/>
        </w:rPr>
        <w:t xml:space="preserve">чень, бл. V </w:t>
      </w:r>
      <w:r>
        <w:rPr>
          <w:rStyle w:val="5a"/>
          <w:lang w:val="ru-RU"/>
        </w:rPr>
        <w:t xml:space="preserve">ст., </w:t>
      </w:r>
      <w:r>
        <w:rPr>
          <w:rStyle w:val="5a"/>
        </w:rPr>
        <w:t xml:space="preserve">та “Панчакг’янака” — Книга з п’яти оповідань, XI </w:t>
      </w:r>
      <w:r>
        <w:rPr>
          <w:rStyle w:val="5a"/>
          <w:lang w:val="ru-RU"/>
        </w:rPr>
        <w:t xml:space="preserve">ст.), </w:t>
      </w:r>
      <w:r>
        <w:rPr>
          <w:rStyle w:val="5a"/>
        </w:rPr>
        <w:t>і намагання приписати авторство П. реально існуючому в IV ст. до н.е, радникові царя Чандрагупти Вішоногупті (аналогічний легендарному Вішнушарману) не є грунтовними; текст П. все ж та</w:t>
      </w:r>
      <w:r>
        <w:rPr>
          <w:rStyle w:val="5a"/>
        </w:rPr>
        <w:t xml:space="preserve">ки складається, очевидно, не в IV </w:t>
      </w:r>
      <w:r>
        <w:rPr>
          <w:rStyle w:val="5a"/>
          <w:lang w:val="ru-RU"/>
        </w:rPr>
        <w:t xml:space="preserve">ст. </w:t>
      </w:r>
      <w:r>
        <w:rPr>
          <w:rStyle w:val="5a"/>
        </w:rPr>
        <w:t xml:space="preserve">до н.е.. а в IV ст.н.е. й має типові ознаки літ. етикету і стилю цієї епохи. Тут маємо справу з переростанням побутової новели в </w:t>
      </w:r>
      <w:r>
        <w:rPr>
          <w:rStyle w:val="75pt0ptb"/>
        </w:rPr>
        <w:t>чарівну казку,</w:t>
      </w:r>
      <w:r>
        <w:rPr>
          <w:rStyle w:val="5a"/>
        </w:rPr>
        <w:t xml:space="preserve"> з </w:t>
      </w:r>
      <w:r>
        <w:rPr>
          <w:rStyle w:val="75pt0ptb"/>
        </w:rPr>
        <w:t>рем інісценціями,</w:t>
      </w:r>
      <w:r>
        <w:rPr>
          <w:rStyle w:val="5a"/>
        </w:rPr>
        <w:t xml:space="preserve"> котрі</w:t>
      </w:r>
    </w:p>
    <w:p w:rsidR="00361F9A" w:rsidRDefault="005F5C25">
      <w:pPr>
        <w:pStyle w:val="a5"/>
        <w:framePr w:wrap="none" w:vAnchor="page" w:hAnchor="page" w:x="5818" w:y="14156"/>
        <w:shd w:val="clear" w:color="auto" w:fill="auto"/>
        <w:spacing w:line="140" w:lineRule="exact"/>
        <w:ind w:left="20"/>
      </w:pPr>
      <w:r>
        <w:rPr>
          <w:rStyle w:val="7pt0pt9"/>
        </w:rPr>
        <w:t>394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599" w:y="2487"/>
        <w:shd w:val="clear" w:color="auto" w:fill="auto"/>
        <w:spacing w:line="140" w:lineRule="exact"/>
        <w:ind w:left="20"/>
      </w:pPr>
      <w:r>
        <w:rPr>
          <w:rStyle w:val="47pt0pt2"/>
          <w:lang w:val="ru-RU"/>
        </w:rPr>
        <w:t>ПАНЧАТАНТРА</w:t>
      </w:r>
    </w:p>
    <w:p w:rsidR="00361F9A" w:rsidRDefault="005F5C25">
      <w:pPr>
        <w:pStyle w:val="81"/>
        <w:framePr w:w="3624" w:h="11116" w:hRule="exact" w:wrap="none" w:vAnchor="page" w:hAnchor="page" w:x="2153" w:y="2787"/>
        <w:shd w:val="clear" w:color="auto" w:fill="auto"/>
        <w:ind w:left="60" w:right="60"/>
      </w:pPr>
      <w:r>
        <w:rPr>
          <w:rStyle w:val="5a"/>
        </w:rPr>
        <w:t>примушують</w:t>
      </w:r>
      <w:r>
        <w:rPr>
          <w:rStyle w:val="5a"/>
        </w:rPr>
        <w:t xml:space="preserve"> згадати Рігведу й Махабагарату, а також, звичайно, буддійські </w:t>
      </w:r>
      <w:r>
        <w:rPr>
          <w:rStyle w:val="75pt0ptb"/>
        </w:rPr>
        <w:t>" Дзкатаки"</w:t>
      </w:r>
      <w:r>
        <w:rPr>
          <w:rStyle w:val="5a"/>
        </w:rPr>
        <w:t xml:space="preserve"> з їхньою наскрізною ідеєю взаємопроникнення тваринного і людського, високого і низького, мудрого і безглуздого. Спільна фольклор, основа спосте</w:t>
      </w:r>
      <w:r>
        <w:rPr>
          <w:rStyle w:val="5a"/>
        </w:rPr>
        <w:softHyphen/>
        <w:t>рігається, коли порівняти сюжет про в</w:t>
      </w:r>
      <w:r>
        <w:rPr>
          <w:rStyle w:val="5a"/>
        </w:rPr>
        <w:t>ійну ворон та сов у санскритській Магабгараті з подібним сюжетом в буддійських Лжатаках. написаних на палі; цей сюжет є і в П. Суто Джатакам відпо</w:t>
      </w:r>
      <w:r>
        <w:rPr>
          <w:rStyle w:val="5a"/>
        </w:rPr>
        <w:softHyphen/>
        <w:t>відають сюжети про осла в левовій шкурі, про кару колесом та ін. Саме фольклор, інтерпретації цих сюжетів й н</w:t>
      </w:r>
      <w:r>
        <w:rPr>
          <w:rStyle w:val="5a"/>
        </w:rPr>
        <w:t xml:space="preserve">ародили П. Та вона вже далеко не проста за своєю літ.-худож, структурою. Вишукане сполучення віршів з прозою (вірші обрамляють </w:t>
      </w:r>
      <w:r>
        <w:rPr>
          <w:rStyle w:val="5a"/>
          <w:lang w:val="ru-RU"/>
        </w:rPr>
        <w:t xml:space="preserve">вел. </w:t>
      </w:r>
      <w:r>
        <w:rPr>
          <w:rStyle w:val="5a"/>
        </w:rPr>
        <w:t>фрагменти тексту й фіксують увагу на моральному резюме). Окр. вірші виникли (як загалом, і окр. новелістичні сюжети) задовго</w:t>
      </w:r>
      <w:r>
        <w:rPr>
          <w:rStyle w:val="5a"/>
        </w:rPr>
        <w:t xml:space="preserve"> до самого тексту </w:t>
      </w:r>
      <w:r>
        <w:rPr>
          <w:rStyle w:val="5a"/>
          <w:lang w:val="ru-RU"/>
        </w:rPr>
        <w:t xml:space="preserve">П. (напр., </w:t>
      </w:r>
      <w:r>
        <w:rPr>
          <w:rStyle w:val="5a"/>
        </w:rPr>
        <w:t>деякі подібності зустрічаються в кн. про політ, мудрість — Артгашастрі", що існувала вже в IV ст. до н.е., або в “Законах Ману"). Але назагал П. є перш за все картиною давн-інд. життя, починаючи з епохи Гуптів. періоду розквіту</w:t>
      </w:r>
      <w:r>
        <w:rPr>
          <w:rStyle w:val="5a"/>
        </w:rPr>
        <w:t xml:space="preserve"> міської культури з її культом мудрості й незгасаючою цікавістю до шахрайських сюжетів та анекдотів. Тут опоетизовано також цінності, які ми звикли називати гуманістичними: дружбу, вірність, самозречення, милосердя, гостинність; разом з тим відчутний типов</w:t>
      </w:r>
      <w:r>
        <w:rPr>
          <w:rStyle w:val="5a"/>
        </w:rPr>
        <w:t>ий утилітарно-цинічний струмінь зневаги до 'бідака" й "простака’' — перед нами, по суті, тип ренесансної свідомості. Власне, сам дидактизм П. є лише штучним обрамленням, яке мусить з'єднати певним задумом тв.. шо виникали як розважальні, значною мірою фоль</w:t>
      </w:r>
      <w:r>
        <w:rPr>
          <w:rStyle w:val="5a"/>
        </w:rPr>
        <w:t xml:space="preserve">клорні. Але літ. обробка була вправною та послідовною: різнорідні за походженням </w:t>
      </w:r>
      <w:r>
        <w:rPr>
          <w:rStyle w:val="0ptff0"/>
        </w:rPr>
        <w:t xml:space="preserve">міфи </w:t>
      </w:r>
      <w:r>
        <w:rPr>
          <w:rStyle w:val="5a"/>
        </w:rPr>
        <w:t xml:space="preserve">та </w:t>
      </w:r>
      <w:r>
        <w:rPr>
          <w:rStyle w:val="0ptff0"/>
        </w:rPr>
        <w:t xml:space="preserve">байки, казки </w:t>
      </w:r>
      <w:r>
        <w:rPr>
          <w:rStyle w:val="5a"/>
        </w:rPr>
        <w:t xml:space="preserve">та </w:t>
      </w:r>
      <w:r>
        <w:rPr>
          <w:rStyle w:val="75pt0ptb"/>
        </w:rPr>
        <w:t>притчі, анекдоти</w:t>
      </w:r>
      <w:r>
        <w:rPr>
          <w:rStyle w:val="5a"/>
        </w:rPr>
        <w:t xml:space="preserve"> та </w:t>
      </w:r>
      <w:r>
        <w:rPr>
          <w:rStyle w:val="75pt0ptb"/>
        </w:rPr>
        <w:t>афоризми</w:t>
      </w:r>
      <w:r>
        <w:rPr>
          <w:rStyle w:val="5a"/>
        </w:rPr>
        <w:t xml:space="preserve"> утворюють досить однорідний синтез, особливо завдяки майстерності нарації, коли один сюжет вміло й вмотивовано переводитьс</w:t>
      </w:r>
      <w:r>
        <w:rPr>
          <w:rStyle w:val="5a"/>
        </w:rPr>
        <w:t xml:space="preserve">я в ін. Образи богів, які в Ведах та клас, епосах Магабгарата і </w:t>
      </w:r>
      <w:r>
        <w:rPr>
          <w:rStyle w:val="5a"/>
          <w:lang w:val="ru-RU"/>
        </w:rPr>
        <w:t xml:space="preserve">Рамаяна </w:t>
      </w:r>
      <w:r>
        <w:rPr>
          <w:rStyle w:val="5a"/>
        </w:rPr>
        <w:t>відіграють фундаментальну роль, тут робляться дещо пласкими й емблематичними, а ініціативи усіляких шахраїв, шо видають свою волю за волю богів, свідчать, що в П. відбито зростання ске</w:t>
      </w:r>
      <w:r>
        <w:rPr>
          <w:rStyle w:val="5a"/>
        </w:rPr>
        <w:t xml:space="preserve">птицизму, хоча назагал картина світу тут є </w:t>
      </w:r>
      <w:r>
        <w:rPr>
          <w:rStyle w:val="5a"/>
          <w:lang w:val="ru-RU"/>
        </w:rPr>
        <w:t xml:space="preserve">ортодоксально </w:t>
      </w:r>
      <w:r>
        <w:rPr>
          <w:rStyle w:val="5a"/>
        </w:rPr>
        <w:t xml:space="preserve">індуїстською. Водночас сюжети П. швидко переймаються ше екзотичним для Індії </w:t>
      </w:r>
      <w:r>
        <w:rPr>
          <w:rStyle w:val="5a"/>
          <w:lang w:val="en-US"/>
        </w:rPr>
        <w:t xml:space="preserve">\ZI-V </w:t>
      </w:r>
      <w:r>
        <w:rPr>
          <w:rStyle w:val="5a"/>
        </w:rPr>
        <w:t xml:space="preserve">ст. до н.е. джайнізмом (кашмірська версія Пурнабгадри. XII ст) та буддизмом. П. перекладають чи не всіма мовами Індії, вона у вигляді окр. оповідань стає частиною клас, </w:t>
      </w:r>
      <w:r>
        <w:rPr>
          <w:rStyle w:val="75pt0ptb"/>
        </w:rPr>
        <w:t>антології</w:t>
      </w:r>
      <w:r>
        <w:rPr>
          <w:rStyle w:val="5a"/>
        </w:rPr>
        <w:t xml:space="preserve"> ХІ-ХІІІ ст.</w:t>
      </w:r>
    </w:p>
    <w:p w:rsidR="00361F9A" w:rsidRDefault="005F5C25">
      <w:pPr>
        <w:pStyle w:val="81"/>
        <w:framePr w:w="3624" w:h="11116" w:hRule="exact" w:wrap="none" w:vAnchor="page" w:hAnchor="page" w:x="2153" w:y="2787"/>
        <w:shd w:val="clear" w:color="auto" w:fill="auto"/>
        <w:ind w:left="20" w:right="40"/>
      </w:pPr>
      <w:r>
        <w:rPr>
          <w:rStyle w:val="5a"/>
        </w:rPr>
        <w:t>(‘Гітопадеша' — корисна настанова. Катгасарігсагару" — океан казк</w:t>
      </w:r>
      <w:r>
        <w:rPr>
          <w:rStyle w:val="5a"/>
        </w:rPr>
        <w:t xml:space="preserve">ових рік). Все зазначеі іе. разом з демократизмом позиції оповідача, споріднює П. з такими тв. ренесансного типу, як сх. Тисяча й одна ніч”, “Книга папуги”, “Книга </w:t>
      </w:r>
      <w:r>
        <w:rPr>
          <w:rStyle w:val="5a"/>
          <w:lang w:val="ru-RU"/>
        </w:rPr>
        <w:t xml:space="preserve">Синдбада", </w:t>
      </w:r>
      <w:r>
        <w:rPr>
          <w:rStyle w:val="5a"/>
        </w:rPr>
        <w:t>новели Пу-сунліна в Китаї, а також пізніші ренесансні новели Боккаччо або Саккетг</w:t>
      </w:r>
      <w:r>
        <w:rPr>
          <w:rStyle w:val="5a"/>
        </w:rPr>
        <w:t>і.</w:t>
      </w:r>
    </w:p>
    <w:p w:rsidR="00361F9A" w:rsidRDefault="005F5C25">
      <w:pPr>
        <w:pStyle w:val="81"/>
        <w:framePr w:w="3624" w:h="11116" w:hRule="exact" w:wrap="none" w:vAnchor="page" w:hAnchor="page" w:x="2153" w:y="2787"/>
        <w:shd w:val="clear" w:color="auto" w:fill="auto"/>
        <w:ind w:left="20" w:right="40" w:firstLine="240"/>
      </w:pPr>
      <w:r>
        <w:rPr>
          <w:rStyle w:val="5a"/>
        </w:rPr>
        <w:t>За кордонами Індії П. виявилася винятково популярною. В Сасанідському Ірані VI ст. за наказом царя Хосроя Анушірвана вона</w:t>
      </w:r>
    </w:p>
    <w:p w:rsidR="00361F9A" w:rsidRDefault="005F5C25">
      <w:pPr>
        <w:pStyle w:val="81"/>
        <w:framePr w:w="3730" w:h="11126" w:hRule="exact" w:wrap="none" w:vAnchor="page" w:hAnchor="page" w:x="6050" w:y="2782"/>
        <w:shd w:val="clear" w:color="auto" w:fill="auto"/>
        <w:ind w:left="20" w:right="40"/>
      </w:pPr>
      <w:r>
        <w:rPr>
          <w:rStyle w:val="5a"/>
        </w:rPr>
        <w:t xml:space="preserve">перекладається пехлевійською мовою (за переданням, для того спеціально було послано до Індії царського лікаря Бурзое, шо, вдавшися до хитрощів, зміг переписати П. й привіз разом з нею з Індії ше й шахи). </w:t>
      </w:r>
      <w:r>
        <w:rPr>
          <w:rStyle w:val="75pt0ptb"/>
        </w:rPr>
        <w:t>Переклад,</w:t>
      </w:r>
      <w:r>
        <w:rPr>
          <w:rStyle w:val="5a"/>
        </w:rPr>
        <w:t xml:space="preserve"> зроблений Бурзое, в тому ж VI ст. використ</w:t>
      </w:r>
      <w:r>
        <w:rPr>
          <w:rStyle w:val="5a"/>
        </w:rPr>
        <w:t xml:space="preserve">ано для створення сирійського. а в VIII ст. — й араб, варіанту </w:t>
      </w:r>
      <w:r>
        <w:rPr>
          <w:rStyle w:val="5a"/>
          <w:lang w:val="ru-RU"/>
        </w:rPr>
        <w:t xml:space="preserve">(Абдаллах </w:t>
      </w:r>
      <w:r>
        <w:rPr>
          <w:rStyle w:val="5a"/>
        </w:rPr>
        <w:t xml:space="preserve">Ібн ал-Мукаффа); завдяки перекрученню в пехлевійській, та, згодом, й араб, </w:t>
      </w:r>
      <w:r>
        <w:rPr>
          <w:rStyle w:val="75pt0ptb"/>
        </w:rPr>
        <w:t>версіях</w:t>
      </w:r>
      <w:r>
        <w:rPr>
          <w:rStyle w:val="5a"/>
        </w:rPr>
        <w:t xml:space="preserve"> імен панчатантрійських шакалів — Каратака й </w:t>
      </w:r>
      <w:r>
        <w:rPr>
          <w:rStyle w:val="55pt0ptb"/>
        </w:rPr>
        <w:t>Даманака</w:t>
      </w:r>
    </w:p>
    <w:p w:rsidR="00361F9A" w:rsidRDefault="005F5C25">
      <w:pPr>
        <w:pStyle w:val="81"/>
        <w:framePr w:w="3730" w:h="11126" w:hRule="exact" w:wrap="none" w:vAnchor="page" w:hAnchor="page" w:x="6050" w:y="2782"/>
        <w:numPr>
          <w:ilvl w:val="0"/>
          <w:numId w:val="198"/>
        </w:numPr>
        <w:shd w:val="clear" w:color="auto" w:fill="auto"/>
        <w:tabs>
          <w:tab w:val="left" w:pos="338"/>
        </w:tabs>
        <w:ind w:left="40" w:right="40"/>
      </w:pPr>
      <w:r>
        <w:rPr>
          <w:rStyle w:val="5a"/>
        </w:rPr>
        <w:t>виникає нова назва: “Каліла й Дімна". Цей варіа</w:t>
      </w:r>
      <w:r>
        <w:rPr>
          <w:rStyle w:val="5a"/>
        </w:rPr>
        <w:t xml:space="preserve">нт стає основою для подальших перекладів та </w:t>
      </w:r>
      <w:r>
        <w:rPr>
          <w:rStyle w:val="75pt0ptb"/>
        </w:rPr>
        <w:t>інтерпретацій.</w:t>
      </w:r>
      <w:r>
        <w:rPr>
          <w:rStyle w:val="5a"/>
        </w:rPr>
        <w:t xml:space="preserve"> Хорезмієць Біруні писав: "У інд, народу існує багато галузей науки й неймовірна кількість книжок. Охопити їх усі я не можу, але як би мені хотілося перекласти "Панчатантру”, котра відома у нас як “</w:t>
      </w:r>
      <w:r>
        <w:rPr>
          <w:rStyle w:val="5a"/>
        </w:rPr>
        <w:t xml:space="preserve">Каліла й Дімна". Цікаво, шо в XVI </w:t>
      </w:r>
      <w:r>
        <w:rPr>
          <w:rStyle w:val="5a"/>
          <w:lang w:val="ru-RU"/>
        </w:rPr>
        <w:t xml:space="preserve">ст. </w:t>
      </w:r>
      <w:r>
        <w:rPr>
          <w:rStyle w:val="5a"/>
        </w:rPr>
        <w:t xml:space="preserve">в перс, обробці під назвою "Пробний камінь мудрості” П. знову повертається в Індію. Перс. </w:t>
      </w:r>
      <w:r>
        <w:rPr>
          <w:rStyle w:val="75pt0ptb"/>
        </w:rPr>
        <w:t>переробки</w:t>
      </w:r>
      <w:r>
        <w:rPr>
          <w:rStyle w:val="5a"/>
        </w:rPr>
        <w:t xml:space="preserve"> стають основою для тур. та узб. версій. Бл. 1080 візантієць Сімеон Сіф вільно перекладає "Калілу й Дімну” грец. мовою,</w:t>
      </w:r>
      <w:r>
        <w:rPr>
          <w:rStyle w:val="5a"/>
        </w:rPr>
        <w:t xml:space="preserve"> але слово "каліла" було усвідомлено ним як араб, "ікліль". тобто “вінець', а “дімна” — як "ліман". "сліди кочів я". Нова грец. назва бриніла вже як "Стефаніт та Іхнілат" — "Вкоронований та слідопит". Через посе</w:t>
      </w:r>
      <w:r>
        <w:rPr>
          <w:rStyle w:val="5a"/>
        </w:rPr>
        <w:softHyphen/>
        <w:t xml:space="preserve">редництво пд. </w:t>
      </w:r>
      <w:r>
        <w:rPr>
          <w:rStyle w:val="5a"/>
          <w:lang w:val="ru-RU"/>
        </w:rPr>
        <w:t xml:space="preserve">слов </w:t>
      </w:r>
      <w:r>
        <w:rPr>
          <w:rStyle w:val="5a"/>
        </w:rPr>
        <w:t>ян зб. потрапляє до сх. с</w:t>
      </w:r>
      <w:r>
        <w:rPr>
          <w:rStyle w:val="5a"/>
        </w:rPr>
        <w:t xml:space="preserve">лов'ян. Осьодназназвст-слов’ян. варіанту: "Описаніє Сіфа Антіоха </w:t>
      </w:r>
      <w:r>
        <w:rPr>
          <w:rStyle w:val="5a"/>
          <w:lang w:val="ru-RU"/>
        </w:rPr>
        <w:t xml:space="preserve">о зверях, нарицаемых </w:t>
      </w:r>
      <w:r>
        <w:rPr>
          <w:rStyle w:val="5a"/>
        </w:rPr>
        <w:t xml:space="preserve">Стефанита </w:t>
      </w:r>
      <w:r>
        <w:rPr>
          <w:rStyle w:val="5a"/>
          <w:lang w:val="ru-RU"/>
        </w:rPr>
        <w:t xml:space="preserve">и </w:t>
      </w:r>
      <w:r>
        <w:rPr>
          <w:rStyle w:val="5a"/>
        </w:rPr>
        <w:t xml:space="preserve">Ихнилата". Давн-рус. книжники сприймали це </w:t>
      </w:r>
      <w:r>
        <w:rPr>
          <w:rStyle w:val="75pt0ptb"/>
        </w:rPr>
        <w:t xml:space="preserve">за </w:t>
      </w:r>
      <w:r>
        <w:rPr>
          <w:rStyle w:val="5a"/>
        </w:rPr>
        <w:t xml:space="preserve">тв. когось з церк. авторитетів </w:t>
      </w:r>
      <w:r>
        <w:rPr>
          <w:rStyle w:val="5a"/>
          <w:lang w:val="ru-RU"/>
        </w:rPr>
        <w:t xml:space="preserve">(напр.. </w:t>
      </w:r>
      <w:r>
        <w:rPr>
          <w:rStyle w:val="5a"/>
        </w:rPr>
        <w:t>Іоана Дамаскіна). й шукали в ньому христ. настанов. З араб, тексту тв. на</w:t>
      </w:r>
      <w:r>
        <w:rPr>
          <w:rStyle w:val="5a"/>
        </w:rPr>
        <w:t xml:space="preserve"> поч. XII ст. перекладає гебрєйською раббі Йоїль, а з його тексту робиться лат. переклад Іоана з Капуї (під назвою "Напучування людського життя"). Одночасно виникає ісп. варіант, згодом — нім., </w:t>
      </w:r>
      <w:r>
        <w:rPr>
          <w:rStyle w:val="5a"/>
          <w:lang w:val="ru-RU"/>
        </w:rPr>
        <w:t xml:space="preserve">франц.. </w:t>
      </w:r>
      <w:r>
        <w:rPr>
          <w:rStyle w:val="5a"/>
        </w:rPr>
        <w:t>італ.. чес. та ін. Як наслідок, сюжети з П. зустрічают</w:t>
      </w:r>
      <w:r>
        <w:rPr>
          <w:rStyle w:val="5a"/>
        </w:rPr>
        <w:t xml:space="preserve">ься в </w:t>
      </w:r>
      <w:r>
        <w:rPr>
          <w:rStyle w:val="75pt0ptb"/>
        </w:rPr>
        <w:t>швайках</w:t>
      </w:r>
      <w:r>
        <w:rPr>
          <w:rStyle w:val="5a"/>
        </w:rPr>
        <w:t xml:space="preserve"> Г.Сакса й в “Райнеке-лисі” Й.В.Гьоте. в “Декамероні" Дж.Боккаччо й у байках Ж. де </w:t>
      </w:r>
      <w:r>
        <w:rPr>
          <w:rStyle w:val="5a"/>
          <w:lang w:val="ru-RU"/>
        </w:rPr>
        <w:t>Ла</w:t>
      </w:r>
      <w:r>
        <w:rPr>
          <w:rStyle w:val="5a"/>
          <w:lang w:val="ru-RU"/>
        </w:rPr>
        <w:softHyphen/>
        <w:t xml:space="preserve">фонтена </w:t>
      </w:r>
      <w:r>
        <w:rPr>
          <w:rStyle w:val="5a"/>
        </w:rPr>
        <w:t xml:space="preserve">(цікаво, шо у Франції П. зі іано з тур. версії Тумайюн-наме" — </w:t>
      </w:r>
      <w:r>
        <w:rPr>
          <w:rStyle w:val="5a"/>
          <w:lang w:val="ru-RU"/>
        </w:rPr>
        <w:t xml:space="preserve">"Царственна </w:t>
      </w:r>
      <w:r>
        <w:rPr>
          <w:rStyle w:val="5a"/>
        </w:rPr>
        <w:t xml:space="preserve">книга", котру тут було перекладено в XVI </w:t>
      </w:r>
      <w:r>
        <w:rPr>
          <w:rStyle w:val="5a"/>
          <w:lang w:val="ru-RU"/>
        </w:rPr>
        <w:t xml:space="preserve">ст.). </w:t>
      </w:r>
      <w:r>
        <w:rPr>
          <w:rStyle w:val="5a"/>
        </w:rPr>
        <w:t>Інл. оригінал П. стає відом</w:t>
      </w:r>
      <w:r>
        <w:rPr>
          <w:rStyle w:val="5a"/>
        </w:rPr>
        <w:t>им в Європі з XVIII ст.. після безпосереднього знайомства європейців з культурою Індії. 1762 у Петербурзі Б.</w:t>
      </w:r>
      <w:r>
        <w:rPr>
          <w:rStyle w:val="5a"/>
          <w:lang w:val="ru-RU"/>
        </w:rPr>
        <w:t xml:space="preserve">Волков </w:t>
      </w:r>
      <w:r>
        <w:rPr>
          <w:rStyle w:val="5a"/>
        </w:rPr>
        <w:t xml:space="preserve">перекладає з </w:t>
      </w:r>
      <w:r>
        <w:rPr>
          <w:rStyle w:val="5a"/>
          <w:lang w:val="ru-RU"/>
        </w:rPr>
        <w:t xml:space="preserve">франц. "Политические нравоучительные басни Пильпая. философа индейского", </w:t>
      </w:r>
      <w:r>
        <w:rPr>
          <w:rStyle w:val="5a"/>
        </w:rPr>
        <w:t xml:space="preserve">що було вже </w:t>
      </w:r>
      <w:r>
        <w:rPr>
          <w:rStyle w:val="5a"/>
          <w:lang w:val="ru-RU"/>
        </w:rPr>
        <w:t xml:space="preserve">другим </w:t>
      </w:r>
      <w:r>
        <w:rPr>
          <w:rStyle w:val="5a"/>
        </w:rPr>
        <w:t xml:space="preserve">осягненням </w:t>
      </w:r>
      <w:r>
        <w:rPr>
          <w:rStyle w:val="5a"/>
          <w:lang w:val="ru-RU"/>
        </w:rPr>
        <w:t xml:space="preserve">П.. </w:t>
      </w:r>
      <w:r>
        <w:rPr>
          <w:rStyle w:val="5a"/>
        </w:rPr>
        <w:t>сюжети якої здавна с</w:t>
      </w:r>
      <w:r>
        <w:rPr>
          <w:rStyle w:val="5a"/>
        </w:rPr>
        <w:t xml:space="preserve">тали включатися в різноманітні афористико-ді-ідактичні зб.: саме ними скористався І.Крилов; згодом </w:t>
      </w:r>
      <w:r>
        <w:rPr>
          <w:rStyle w:val="5a"/>
          <w:lang w:val="ru-RU"/>
        </w:rPr>
        <w:t xml:space="preserve">Л .Толстой </w:t>
      </w:r>
      <w:r>
        <w:rPr>
          <w:rStyle w:val="5a"/>
        </w:rPr>
        <w:t>використає цей матеріал у своїй "Азбуці". Перекладено П. було рос. мовою П. Р.Шор та А Сиркіним. Відлуння П, можна спостерегти в байках Л.Глібова.</w:t>
      </w:r>
      <w:r>
        <w:rPr>
          <w:rStyle w:val="5a"/>
        </w:rPr>
        <w:t xml:space="preserve"> П. стала популярною також в Індонезії, Малайзії. Сіамі, її знають в Афганістані й Монголії, в Ефіопії та Грузії, в Данії та Ісландії. Достатньо сказати, що існує більш як 200 обробок П. на більш як 60 мовах. Рос. індолог </w:t>
      </w:r>
      <w:r>
        <w:rPr>
          <w:rStyle w:val="5a"/>
          <w:lang w:val="ru-RU"/>
        </w:rPr>
        <w:t>акад.</w:t>
      </w:r>
    </w:p>
    <w:p w:rsidR="00361F9A" w:rsidRDefault="005F5C25">
      <w:pPr>
        <w:pStyle w:val="81"/>
        <w:framePr w:w="3730" w:h="11126" w:hRule="exact" w:wrap="none" w:vAnchor="page" w:hAnchor="page" w:x="6050" w:y="2782"/>
        <w:shd w:val="clear" w:color="auto" w:fill="auto"/>
        <w:tabs>
          <w:tab w:val="left" w:pos="1408"/>
        </w:tabs>
        <w:ind w:left="40" w:right="40"/>
      </w:pPr>
      <w:r>
        <w:rPr>
          <w:rStyle w:val="5a"/>
          <w:lang w:val="ru-RU"/>
        </w:rPr>
        <w:t xml:space="preserve">С.Ольденбург, </w:t>
      </w:r>
      <w:r>
        <w:rPr>
          <w:rStyle w:val="5a"/>
        </w:rPr>
        <w:t>котрий називав</w:t>
      </w:r>
      <w:r>
        <w:rPr>
          <w:rStyle w:val="5a"/>
        </w:rPr>
        <w:t xml:space="preserve"> П. "інд. Пятикнижжям". підкреслив, шо після Біблії вона стала одною з найпоширеніших в світі кп. На</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79" w:y="2522"/>
        <w:shd w:val="clear" w:color="auto" w:fill="auto"/>
        <w:spacing w:line="140" w:lineRule="exact"/>
        <w:ind w:left="20"/>
      </w:pPr>
      <w:r>
        <w:rPr>
          <w:rStyle w:val="47pt0pt1"/>
          <w:lang w:val="ru-RU"/>
        </w:rPr>
        <w:t>ПАРАБАСА</w:t>
      </w:r>
    </w:p>
    <w:p w:rsidR="00361F9A" w:rsidRDefault="005F5C25">
      <w:pPr>
        <w:pStyle w:val="81"/>
        <w:framePr w:w="3754" w:h="11116" w:hRule="exact" w:wrap="none" w:vAnchor="page" w:hAnchor="page" w:x="2103" w:y="2831"/>
        <w:shd w:val="clear" w:color="auto" w:fill="auto"/>
        <w:spacing w:line="173" w:lineRule="exact"/>
        <w:ind w:left="40" w:right="40"/>
      </w:pPr>
      <w:r>
        <w:rPr>
          <w:rStyle w:val="5a"/>
        </w:rPr>
        <w:t xml:space="preserve">основі вивчення П. Т.Бенфеєм започаткувалася й власне </w:t>
      </w:r>
      <w:r>
        <w:rPr>
          <w:rStyle w:val="75pt0ptb"/>
        </w:rPr>
        <w:t>компаративістика.</w:t>
      </w:r>
    </w:p>
    <w:p w:rsidR="00361F9A" w:rsidRDefault="005F5C25">
      <w:pPr>
        <w:pStyle w:val="601"/>
        <w:framePr w:w="3754" w:h="11116" w:hRule="exact" w:wrap="none" w:vAnchor="page" w:hAnchor="page" w:x="2103" w:y="2831"/>
        <w:shd w:val="clear" w:color="auto" w:fill="auto"/>
        <w:spacing w:after="116" w:line="173" w:lineRule="exact"/>
        <w:ind w:right="60"/>
      </w:pPr>
      <w:r>
        <w:rPr>
          <w:rStyle w:val="60Batang0pt0"/>
          <w:i/>
          <w:iCs/>
          <w:lang w:val="ru-RU"/>
        </w:rPr>
        <w:t>Семен Абрамович</w:t>
      </w:r>
    </w:p>
    <w:p w:rsidR="00361F9A" w:rsidRDefault="005F5C25">
      <w:pPr>
        <w:pStyle w:val="81"/>
        <w:framePr w:w="3754" w:h="11116" w:hRule="exact" w:wrap="none" w:vAnchor="page" w:hAnchor="page" w:x="2103" w:y="2831"/>
        <w:shd w:val="clear" w:color="auto" w:fill="auto"/>
        <w:ind w:left="60" w:right="60" w:firstLine="300"/>
      </w:pPr>
      <w:r>
        <w:rPr>
          <w:rStyle w:val="5a"/>
        </w:rPr>
        <w:t xml:space="preserve">ПАРАБАСА 1. Частина ст-аттичної комедії (ін. назва — анапест, позаяк саме цей вірш, розмір вживався в </w:t>
      </w:r>
      <w:r>
        <w:rPr>
          <w:rStyle w:val="5a"/>
          <w:lang w:val="ru-RU"/>
        </w:rPr>
        <w:t xml:space="preserve">П.), </w:t>
      </w:r>
      <w:r>
        <w:rPr>
          <w:rStyle w:val="5a"/>
        </w:rPr>
        <w:t>пряме звернення до глядачів під час театр.-драм. дії. П. не була безпосередньо пов'язана із тим, що відбувалося на кону, навпаки, була позасюжетним с</w:t>
      </w:r>
      <w:r>
        <w:rPr>
          <w:rStyle w:val="5a"/>
        </w:rPr>
        <w:t>кладником, який надавав тв. театр, двопланності. П. — автор, відступ, лір. і публіцистичний, шо в ньому автор устами корифея і учасника хору, які скидали маски і ставали в один шерег, не лише оцінював те, що відбувалося на сцені, але і викладав свої політ,</w:t>
      </w:r>
      <w:r>
        <w:rPr>
          <w:rStyle w:val="5a"/>
        </w:rPr>
        <w:t xml:space="preserve"> та літ. погляди, а також кидав гострі докори тим, хто знаходився в залі. Характерним було висміювання, часом невиправдане, конкретних осіб. Так, Арістофан —- "батько політ, комедії</w:t>
      </w:r>
    </w:p>
    <w:p w:rsidR="00361F9A" w:rsidRDefault="005F5C25">
      <w:pPr>
        <w:pStyle w:val="81"/>
        <w:framePr w:w="3754" w:h="11116" w:hRule="exact" w:wrap="none" w:vAnchor="page" w:hAnchor="page" w:x="2103" w:y="2831"/>
        <w:numPr>
          <w:ilvl w:val="0"/>
          <w:numId w:val="198"/>
        </w:numPr>
        <w:shd w:val="clear" w:color="auto" w:fill="auto"/>
        <w:tabs>
          <w:tab w:val="left" w:pos="286"/>
        </w:tabs>
        <w:ind w:left="60" w:right="60"/>
      </w:pPr>
      <w:r>
        <w:rPr>
          <w:rStyle w:val="5a"/>
        </w:rPr>
        <w:t xml:space="preserve">у "Хмарах” глузує з </w:t>
      </w:r>
      <w:r>
        <w:rPr>
          <w:rStyle w:val="5a"/>
          <w:lang w:val="ru-RU"/>
        </w:rPr>
        <w:t xml:space="preserve">Сократа. </w:t>
      </w:r>
      <w:r>
        <w:rPr>
          <w:rStyle w:val="5a"/>
        </w:rPr>
        <w:t xml:space="preserve">В політ, комедії Вершники' Арістофана гостра </w:t>
      </w:r>
      <w:r>
        <w:rPr>
          <w:rStyle w:val="75pt0ptb"/>
        </w:rPr>
        <w:t xml:space="preserve">сатира </w:t>
      </w:r>
      <w:r>
        <w:rPr>
          <w:rStyle w:val="5a"/>
        </w:rPr>
        <w:t xml:space="preserve">спрямована на ватага військової партії </w:t>
      </w:r>
      <w:r>
        <w:rPr>
          <w:rStyle w:val="5a"/>
          <w:lang w:val="ru-RU"/>
        </w:rPr>
        <w:t xml:space="preserve">Клеона. </w:t>
      </w:r>
      <w:r>
        <w:rPr>
          <w:rStyle w:val="5a"/>
        </w:rPr>
        <w:t xml:space="preserve">В останніх комедіях Арістофана П. немає, в сер. і </w:t>
      </w:r>
      <w:r>
        <w:rPr>
          <w:rStyle w:val="5a"/>
          <w:lang w:val="ru-RU"/>
        </w:rPr>
        <w:t xml:space="preserve">нов. </w:t>
      </w:r>
      <w:r>
        <w:rPr>
          <w:rStyle w:val="5a"/>
        </w:rPr>
        <w:t>аттичній комедії вона зникає.</w:t>
      </w:r>
    </w:p>
    <w:p w:rsidR="00361F9A" w:rsidRDefault="005F5C25">
      <w:pPr>
        <w:pStyle w:val="81"/>
        <w:framePr w:w="3754" w:h="11116" w:hRule="exact" w:wrap="none" w:vAnchor="page" w:hAnchor="page" w:x="2103" w:y="2831"/>
        <w:numPr>
          <w:ilvl w:val="0"/>
          <w:numId w:val="219"/>
        </w:numPr>
        <w:shd w:val="clear" w:color="auto" w:fill="auto"/>
        <w:tabs>
          <w:tab w:val="left" w:pos="540"/>
        </w:tabs>
        <w:ind w:left="60" w:right="60" w:firstLine="300"/>
      </w:pPr>
      <w:r>
        <w:rPr>
          <w:rStyle w:val="5a"/>
        </w:rPr>
        <w:t>У ширшому розумінні П. можна назвати будь- яку автор, декларацію, позасюжетне виголошення з кону сценічних або позасценічних подій і явиш. Рим. комедіографи (Теренцій, Плавт) переносять звернення до глядачів у пролог. Тут драматург повідомляє про сюжет п'є</w:t>
      </w:r>
      <w:r>
        <w:rPr>
          <w:rStyle w:val="5a"/>
        </w:rPr>
        <w:t xml:space="preserve">си, захищає свою літ. позицію, виправдовується перед публікою тощо. Соц. і моральний, повчальний і викривальний первні, як правило, відсутні. Комедія класицизму замінила П. резонерами: у Ж.Б.Мольєра в “Тартюфі” це Клеонт, у Д.Фонвізіна в “Недоростку” — </w:t>
      </w:r>
      <w:r>
        <w:rPr>
          <w:rStyle w:val="5a"/>
          <w:lang w:val="ru-RU"/>
        </w:rPr>
        <w:t>Ста</w:t>
      </w:r>
      <w:r>
        <w:rPr>
          <w:rStyle w:val="5a"/>
          <w:lang w:val="ru-RU"/>
        </w:rPr>
        <w:t xml:space="preserve">родум, </w:t>
      </w:r>
      <w:r>
        <w:rPr>
          <w:rStyle w:val="5a"/>
        </w:rPr>
        <w:t>резонер, що виголошує у кін. п'єси моралізаторську гному. У</w:t>
      </w:r>
    </w:p>
    <w:p w:rsidR="00361F9A" w:rsidRDefault="005F5C25">
      <w:pPr>
        <w:pStyle w:val="81"/>
        <w:framePr w:w="3754" w:h="11116" w:hRule="exact" w:wrap="none" w:vAnchor="page" w:hAnchor="page" w:x="2103" w:y="2831"/>
        <w:shd w:val="clear" w:color="auto" w:fill="auto"/>
        <w:tabs>
          <w:tab w:val="left" w:pos="1361"/>
        </w:tabs>
        <w:ind w:left="60" w:right="60"/>
      </w:pPr>
      <w:r>
        <w:rPr>
          <w:rStyle w:val="5a"/>
          <w:lang w:val="ru-RU"/>
        </w:rPr>
        <w:t xml:space="preserve">О.Грибоедова </w:t>
      </w:r>
      <w:r>
        <w:rPr>
          <w:rStyle w:val="5a"/>
        </w:rPr>
        <w:t>Чацький поєднував функції високого позитивного героя і резонера — автор, рупора. В реаліст, комедії розробляється прийом самовикриття. До залу звертається не автор, персонаж, а</w:t>
      </w:r>
      <w:r>
        <w:rPr>
          <w:rStyle w:val="5a"/>
        </w:rPr>
        <w:t xml:space="preserve"> негативний герой, виходячи з логіки свого образу. Так. Городничий у “Ревізорі” М.Гоголя, висловлює автор, позицію, ін. мов. засобами проголошує думку, шо її вкладено в </w:t>
      </w:r>
      <w:r>
        <w:rPr>
          <w:rStyle w:val="75pt0ptb"/>
        </w:rPr>
        <w:t>епіграф</w:t>
      </w:r>
      <w:r>
        <w:rPr>
          <w:rStyle w:val="5a"/>
        </w:rPr>
        <w:t xml:space="preserve"> до комедії. Отже і резонери класицизму, і самовикривальні репліки й монологи в </w:t>
      </w:r>
      <w:r>
        <w:rPr>
          <w:rStyle w:val="5a"/>
        </w:rPr>
        <w:t>комедії реалізму функціонально відповідають П.</w:t>
      </w:r>
    </w:p>
    <w:p w:rsidR="00361F9A" w:rsidRDefault="005F5C25">
      <w:pPr>
        <w:pStyle w:val="81"/>
        <w:framePr w:w="3754" w:h="11116" w:hRule="exact" w:wrap="none" w:vAnchor="page" w:hAnchor="page" w:x="2103" w:y="2831"/>
        <w:shd w:val="clear" w:color="auto" w:fill="auto"/>
        <w:ind w:left="60" w:right="60" w:firstLine="300"/>
      </w:pPr>
      <w:r>
        <w:rPr>
          <w:rStyle w:val="5a"/>
        </w:rPr>
        <w:t xml:space="preserve">Прямий “ренесанс” парабасгичних звернень до згілу має місце в драматургії реаліст, умовності. Так, у п’єсі К.Чапека “Розбійник” Пролог звертається до залу, маючи намір познайомити глядача з заголовковим </w:t>
      </w:r>
      <w:r>
        <w:rPr>
          <w:rStyle w:val="5a"/>
          <w:lang w:val="ru-RU"/>
        </w:rPr>
        <w:t>героем</w:t>
      </w:r>
      <w:r>
        <w:rPr>
          <w:rStyle w:val="5a"/>
          <w:lang w:val="ru-RU"/>
        </w:rPr>
        <w:t xml:space="preserve"> </w:t>
      </w:r>
      <w:r>
        <w:rPr>
          <w:rStyle w:val="5a"/>
        </w:rPr>
        <w:t>і оцінює його з позицій ледве не протилежних автор. Але в п’єсі бр. Чапеків “З життя комах” Бродяга визначає саме автор, позицію. П. можна знайти й у п’єсі К.Чапека “Кохання згубна гра”, коли кілька персонажів, порушуючи сценічну ілюзію, звертаються до за</w:t>
      </w:r>
      <w:r>
        <w:rPr>
          <w:rStyle w:val="5a"/>
        </w:rPr>
        <w:t>лу. Щоправда, в подібних тв. спостерігається двоплановість. в якій П. ніби набуває другого життя. Тому до П. звертаються представники агітаційного театру. Такі автори часто свої ідеї передають через умовних персонажів або</w:t>
      </w:r>
    </w:p>
    <w:p w:rsidR="00361F9A" w:rsidRDefault="005F5C25">
      <w:pPr>
        <w:pStyle w:val="81"/>
        <w:framePr w:w="3744" w:h="11135" w:hRule="exact" w:wrap="none" w:vAnchor="page" w:hAnchor="page" w:x="6087" w:y="2818"/>
        <w:shd w:val="clear" w:color="auto" w:fill="auto"/>
        <w:ind w:left="60" w:right="60"/>
      </w:pPr>
      <w:r>
        <w:rPr>
          <w:rStyle w:val="75pt0ptb"/>
        </w:rPr>
        <w:t>зонги,</w:t>
      </w:r>
      <w:r>
        <w:rPr>
          <w:rStyle w:val="5a"/>
        </w:rPr>
        <w:t xml:space="preserve"> функція яких дорівнює П. греків: Б.Брехт (“Добра людина з Сичуані”, “Круглоголові та гостроголові”, “Матінка Кураж” та ін.); Назим Хікмет (“Тартюф — 59” і “Чи був Іван Іванович?"); Остап Вишня (“Вій”); Л .Кручковський ("Смерть Губернатора”). В.Маяковський</w:t>
      </w:r>
      <w:r>
        <w:rPr>
          <w:rStyle w:val="5a"/>
        </w:rPr>
        <w:t xml:space="preserve"> у фіналах “Клопа” та “Лазні” використовує той самий прийом, шо й Гоголь у “Ревізорі”.</w:t>
      </w:r>
    </w:p>
    <w:p w:rsidR="00361F9A" w:rsidRDefault="005F5C25">
      <w:pPr>
        <w:pStyle w:val="601"/>
        <w:framePr w:w="3744" w:h="11135" w:hRule="exact" w:wrap="none" w:vAnchor="page" w:hAnchor="page" w:x="6087" w:y="2818"/>
        <w:shd w:val="clear" w:color="auto" w:fill="auto"/>
        <w:spacing w:after="120"/>
        <w:ind w:right="80"/>
      </w:pPr>
      <w:r>
        <w:rPr>
          <w:rStyle w:val="60Batang0pt0"/>
          <w:i/>
          <w:iCs/>
          <w:lang w:val="ru-RU"/>
        </w:rPr>
        <w:t>Людмила Волкова</w:t>
      </w:r>
    </w:p>
    <w:p w:rsidR="00361F9A" w:rsidRDefault="005F5C25">
      <w:pPr>
        <w:pStyle w:val="81"/>
        <w:framePr w:w="3744" w:h="11135" w:hRule="exact" w:wrap="none" w:vAnchor="page" w:hAnchor="page" w:x="6087" w:y="2818"/>
        <w:shd w:val="clear" w:color="auto" w:fill="auto"/>
        <w:ind w:left="60" w:right="80" w:firstLine="280"/>
      </w:pPr>
      <w:r>
        <w:rPr>
          <w:rStyle w:val="5a"/>
        </w:rPr>
        <w:t xml:space="preserve">ПАРАБОЛА (від </w:t>
      </w:r>
      <w:r>
        <w:rPr>
          <w:rStyle w:val="5a"/>
          <w:lang w:val="pl-PL"/>
        </w:rPr>
        <w:t xml:space="preserve">rpeu. </w:t>
      </w:r>
      <w:r>
        <w:rPr>
          <w:rStyle w:val="75pt0ptb"/>
          <w:lang w:val="pl-PL"/>
        </w:rPr>
        <w:t>parabole</w:t>
      </w:r>
      <w:r>
        <w:rPr>
          <w:rStyle w:val="5a"/>
          <w:lang w:val="pl-PL"/>
        </w:rPr>
        <w:t xml:space="preserve"> </w:t>
      </w:r>
      <w:r>
        <w:rPr>
          <w:rStyle w:val="5a"/>
        </w:rPr>
        <w:t xml:space="preserve">— порівняння, слово, шо стоїть яоруч якогось поняття, слово в якому це поняття загадується (з </w:t>
      </w:r>
      <w:r>
        <w:rPr>
          <w:rStyle w:val="75pt0ptb"/>
          <w:lang w:val="pl-PL"/>
        </w:rPr>
        <w:t>paraballeirt</w:t>
      </w:r>
      <w:r>
        <w:rPr>
          <w:rStyle w:val="5a"/>
          <w:lang w:val="pl-PL"/>
        </w:rPr>
        <w:t xml:space="preserve"> </w:t>
      </w:r>
      <w:r>
        <w:rPr>
          <w:rStyle w:val="5a"/>
        </w:rPr>
        <w:t>— кинути поруч) —</w:t>
      </w:r>
      <w:r>
        <w:rPr>
          <w:rStyle w:val="5a"/>
        </w:rPr>
        <w:t xml:space="preserve"> оповідний тв.. у основі якого лежить історія, що є прикладом, моральним уроком.</w:t>
      </w:r>
    </w:p>
    <w:p w:rsidR="00361F9A" w:rsidRDefault="005F5C25">
      <w:pPr>
        <w:pStyle w:val="81"/>
        <w:framePr w:w="3744" w:h="11135" w:hRule="exact" w:wrap="none" w:vAnchor="page" w:hAnchor="page" w:x="6087" w:y="2818"/>
        <w:shd w:val="clear" w:color="auto" w:fill="auto"/>
        <w:ind w:left="60" w:right="80" w:firstLine="280"/>
      </w:pPr>
      <w:r>
        <w:rPr>
          <w:rStyle w:val="5a"/>
        </w:rPr>
        <w:t xml:space="preserve">У сх-слов'ян. мовах, у тому числі й укр., існують два терміни: П. і </w:t>
      </w:r>
      <w:r>
        <w:rPr>
          <w:rStyle w:val="75pt0ptb"/>
        </w:rPr>
        <w:t>притча</w:t>
      </w:r>
      <w:r>
        <w:rPr>
          <w:rStyle w:val="5a"/>
        </w:rPr>
        <w:t>; в багатьох зх - європ. — лише один — П. Слова “парабола” і "притча”, “параболічний” і "притчевий" ч</w:t>
      </w:r>
      <w:r>
        <w:rPr>
          <w:rStyle w:val="5a"/>
        </w:rPr>
        <w:t xml:space="preserve">асто виступають як синонімічні, або різницю між ними вбачають у тому, шо притча тяжіє до </w:t>
      </w:r>
      <w:r>
        <w:rPr>
          <w:rStyle w:val="75pt0ptb"/>
        </w:rPr>
        <w:t>алегорії,</w:t>
      </w:r>
      <w:r>
        <w:rPr>
          <w:rStyle w:val="5a"/>
        </w:rPr>
        <w:t xml:space="preserve"> а П. до символу.</w:t>
      </w:r>
    </w:p>
    <w:p w:rsidR="00361F9A" w:rsidRDefault="005F5C25">
      <w:pPr>
        <w:pStyle w:val="81"/>
        <w:framePr w:w="3744" w:h="11135" w:hRule="exact" w:wrap="none" w:vAnchor="page" w:hAnchor="page" w:x="6087" w:y="2818"/>
        <w:shd w:val="clear" w:color="auto" w:fill="auto"/>
        <w:ind w:left="60" w:right="80" w:firstLine="280"/>
      </w:pPr>
      <w:r>
        <w:rPr>
          <w:rStyle w:val="5a"/>
        </w:rPr>
        <w:t>Першопочатково П. мала значення зіставлення, подібності. Ст-давн. оратори інколи називали П. прості порівняння. Але переважно в давн. ритори</w:t>
      </w:r>
      <w:r>
        <w:rPr>
          <w:rStyle w:val="5a"/>
        </w:rPr>
        <w:t xml:space="preserve">ці під П. розуміли спеціально підібраний з дидактичною метою приклад і його пояснення, з допомогою яких стверджувалися певні морально-рел. думки. В такому сенсі деякі автори </w:t>
      </w:r>
      <w:r>
        <w:rPr>
          <w:rStyle w:val="5a"/>
          <w:lang w:val="ru-RU"/>
        </w:rPr>
        <w:t xml:space="preserve">(напр., </w:t>
      </w:r>
      <w:r>
        <w:rPr>
          <w:rStyle w:val="5a"/>
        </w:rPr>
        <w:t xml:space="preserve">рум. поет і літ-знавеиь Т.Віану) визначали П. як приховану </w:t>
      </w:r>
      <w:r>
        <w:rPr>
          <w:rStyle w:val="75pt0ptb"/>
        </w:rPr>
        <w:t>алегорію.</w:t>
      </w:r>
    </w:p>
    <w:p w:rsidR="00361F9A" w:rsidRDefault="005F5C25">
      <w:pPr>
        <w:pStyle w:val="81"/>
        <w:framePr w:w="3744" w:h="11135" w:hRule="exact" w:wrap="none" w:vAnchor="page" w:hAnchor="page" w:x="6087" w:y="2818"/>
        <w:shd w:val="clear" w:color="auto" w:fill="auto"/>
        <w:ind w:left="60" w:right="80" w:firstLine="280"/>
      </w:pPr>
      <w:r>
        <w:rPr>
          <w:rStyle w:val="5a"/>
        </w:rPr>
        <w:t>Дидак</w:t>
      </w:r>
      <w:r>
        <w:rPr>
          <w:rStyle w:val="5a"/>
        </w:rPr>
        <w:t xml:space="preserve">тично-худож. параболічні структури досить часто зустрічаються в Біблії, надто в </w:t>
      </w:r>
      <w:r>
        <w:rPr>
          <w:rStyle w:val="5a"/>
          <w:lang w:val="ru-RU"/>
        </w:rPr>
        <w:t xml:space="preserve">Нов. </w:t>
      </w:r>
      <w:r>
        <w:rPr>
          <w:rStyle w:val="5a"/>
        </w:rPr>
        <w:t>Завіті.</w:t>
      </w:r>
    </w:p>
    <w:p w:rsidR="00361F9A" w:rsidRDefault="005F5C25">
      <w:pPr>
        <w:pStyle w:val="81"/>
        <w:framePr w:w="3744" w:h="11135" w:hRule="exact" w:wrap="none" w:vAnchor="page" w:hAnchor="page" w:x="6087" w:y="2818"/>
        <w:shd w:val="clear" w:color="auto" w:fill="auto"/>
        <w:ind w:left="60" w:right="80" w:firstLine="280"/>
      </w:pPr>
      <w:r>
        <w:rPr>
          <w:rStyle w:val="5a"/>
        </w:rPr>
        <w:t xml:space="preserve">Популярними були П. в укр. проповідницькій л-рі 2-ої </w:t>
      </w:r>
      <w:r>
        <w:rPr>
          <w:rStyle w:val="5a"/>
          <w:lang w:val="ru-RU"/>
        </w:rPr>
        <w:t xml:space="preserve">пол. </w:t>
      </w:r>
      <w:r>
        <w:rPr>
          <w:rStyle w:val="5a"/>
        </w:rPr>
        <w:t>XVII-XVIII ст. Цьому сприяла барокова традиція насичувати казання цікавими риторичними прикладами. Джерел</w:t>
      </w:r>
      <w:r>
        <w:rPr>
          <w:rStyle w:val="5a"/>
        </w:rPr>
        <w:t xml:space="preserve">ом </w:t>
      </w:r>
      <w:r>
        <w:rPr>
          <w:rStyle w:val="75pt0ptb"/>
        </w:rPr>
        <w:t>сюжетів</w:t>
      </w:r>
      <w:r>
        <w:rPr>
          <w:rStyle w:val="5a"/>
        </w:rPr>
        <w:t xml:space="preserve"> для них часто с/іужили зх- європ. зб. “Римські діяння", “Велике </w:t>
      </w:r>
      <w:r>
        <w:rPr>
          <w:rStyle w:val="5a"/>
          <w:lang w:val="ru-RU"/>
        </w:rPr>
        <w:t xml:space="preserve">зерцало” </w:t>
      </w:r>
      <w:r>
        <w:rPr>
          <w:rStyle w:val="5a"/>
        </w:rPr>
        <w:t xml:space="preserve">та ін. У давн. укр. л-рі було два способи алегоричного .освоєння сюжету — це фабулярний і параболічний. Будь-який оповідний тв. міг стати </w:t>
      </w:r>
      <w:r>
        <w:rPr>
          <w:rStyle w:val="5a"/>
          <w:lang w:val="ru-RU"/>
        </w:rPr>
        <w:t xml:space="preserve">П., </w:t>
      </w:r>
      <w:r>
        <w:rPr>
          <w:rStyle w:val="5a"/>
        </w:rPr>
        <w:t>якщо він набував ознак риторич</w:t>
      </w:r>
      <w:r>
        <w:rPr>
          <w:rStyle w:val="5a"/>
        </w:rPr>
        <w:t>ного прикладу. Сюжетна частина П. запозичувалась з ін. жанрів, а потім творилася наново з метою параболічного тлумачення. Один і той самий сюжет міг мати різне значення. • Прикладами можуть бути П. Антонія Радивиловського XVII ст. про те, як лев відкусив г</w:t>
      </w:r>
      <w:r>
        <w:rPr>
          <w:rStyle w:val="5a"/>
        </w:rPr>
        <w:t xml:space="preserve">олову приборкувачеві, про Розимунду і Грацію </w:t>
      </w:r>
      <w:r>
        <w:rPr>
          <w:rStyle w:val="5a"/>
          <w:lang w:val="ru-RU"/>
        </w:rPr>
        <w:t xml:space="preserve">Плену, </w:t>
      </w:r>
      <w:r>
        <w:rPr>
          <w:rStyle w:val="5a"/>
        </w:rPr>
        <w:t>про убогого слугу, про царя, який ніколи не сміявся і його необачного брата, про двох ворогуючих братів та ін.</w:t>
      </w:r>
    </w:p>
    <w:p w:rsidR="00361F9A" w:rsidRDefault="005F5C25">
      <w:pPr>
        <w:pStyle w:val="81"/>
        <w:framePr w:w="3744" w:h="11135" w:hRule="exact" w:wrap="none" w:vAnchor="page" w:hAnchor="page" w:x="6087" w:y="2818"/>
        <w:shd w:val="clear" w:color="auto" w:fill="auto"/>
        <w:ind w:left="60" w:right="80" w:firstLine="280"/>
      </w:pPr>
      <w:r>
        <w:rPr>
          <w:rStyle w:val="5a"/>
        </w:rPr>
        <w:t xml:space="preserve">П. належить до філос. тв., має двочленну структуру: </w:t>
      </w:r>
      <w:r>
        <w:rPr>
          <w:rStyle w:val="75pt0ptb"/>
        </w:rPr>
        <w:t>фабулу</w:t>
      </w:r>
      <w:r>
        <w:rPr>
          <w:rStyle w:val="5a"/>
        </w:rPr>
        <w:t xml:space="preserve"> і тлумачення, у якому розкриваєтьс</w:t>
      </w:r>
      <w:r>
        <w:rPr>
          <w:rStyle w:val="5a"/>
        </w:rPr>
        <w:t>я алегоричний зміст тв. Тлумачення може реалізуватися і по ходу розповіді. Для П. характерною є яскравість сюжетних подій та образів, надто тих моментів, які підлягають алегоричному тлумаченню. Вся її структура спрямована на пробудження зацікавлення читача</w:t>
      </w:r>
      <w:r>
        <w:rPr>
          <w:rStyle w:val="5a"/>
        </w:rPr>
        <w:t xml:space="preserve"> чи слухача.</w:t>
      </w:r>
    </w:p>
    <w:p w:rsidR="00361F9A" w:rsidRDefault="005F5C25">
      <w:pPr>
        <w:pStyle w:val="35"/>
        <w:framePr w:wrap="none" w:vAnchor="page" w:hAnchor="page" w:x="5808" w:y="14158"/>
        <w:shd w:val="clear" w:color="auto" w:fill="auto"/>
        <w:spacing w:line="150" w:lineRule="exact"/>
        <w:ind w:left="20"/>
      </w:pPr>
      <w:r>
        <w:rPr>
          <w:rStyle w:val="375pt0pt2"/>
        </w:rPr>
        <w:t>396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393" w:y="2487"/>
        <w:shd w:val="clear" w:color="auto" w:fill="auto"/>
        <w:spacing w:line="140" w:lineRule="exact"/>
        <w:ind w:left="20"/>
      </w:pPr>
      <w:r>
        <w:rPr>
          <w:rStyle w:val="47pt0pt1"/>
        </w:rPr>
        <w:t>ПАРАЛІТЕРАТУР/у</w:t>
      </w:r>
    </w:p>
    <w:p w:rsidR="00361F9A" w:rsidRDefault="005F5C25">
      <w:pPr>
        <w:pStyle w:val="81"/>
        <w:framePr w:w="3658" w:h="11124" w:hRule="exact" w:wrap="none" w:vAnchor="page" w:hAnchor="page" w:x="2139" w:y="2803"/>
        <w:shd w:val="clear" w:color="auto" w:fill="auto"/>
        <w:ind w:left="20" w:right="40" w:firstLine="300"/>
      </w:pPr>
      <w:r>
        <w:rPr>
          <w:rStyle w:val="5a"/>
        </w:rPr>
        <w:t xml:space="preserve">Проблемним є питання про самостійність П. як жанру. Вона швидше пов'язана з визначенням жанр, різновидів групи алегорично-повчальних тв., таких як притча-П., </w:t>
      </w:r>
      <w:r>
        <w:rPr>
          <w:rStyle w:val="75pt0ptb"/>
        </w:rPr>
        <w:t>оповідання</w:t>
      </w:r>
      <w:r>
        <w:rPr>
          <w:rStyle w:val="5a"/>
          <w:lang w:val="ru-RU"/>
        </w:rPr>
        <w:t xml:space="preserve">-П., </w:t>
      </w:r>
      <w:r>
        <w:rPr>
          <w:rStyle w:val="5a"/>
        </w:rPr>
        <w:t xml:space="preserve">казка-П., байка-П.. </w:t>
      </w:r>
      <w:r>
        <w:rPr>
          <w:rStyle w:val="75pt0ptb"/>
        </w:rPr>
        <w:t xml:space="preserve">анекдот </w:t>
      </w:r>
      <w:r>
        <w:rPr>
          <w:rStyle w:val="75pt0ptb"/>
        </w:rPr>
        <w:t>П ,</w:t>
      </w:r>
      <w:r>
        <w:rPr>
          <w:rStyle w:val="5a"/>
        </w:rPr>
        <w:t xml:space="preserve"> драма-П. тошо. Часто її виникнення є наслідком застосування параболічного прийому викладу худож. матеріалу. Скажімо, П. є вставне оповідання про гоів та магоів у праці І.Франка “3 останніх десятиліть XIX в.” (1901).</w:t>
      </w:r>
    </w:p>
    <w:p w:rsidR="00361F9A" w:rsidRDefault="005F5C25">
      <w:pPr>
        <w:pStyle w:val="601"/>
        <w:framePr w:w="3658" w:h="11124" w:hRule="exact" w:wrap="none" w:vAnchor="page" w:hAnchor="page" w:x="2139" w:y="2803"/>
        <w:shd w:val="clear" w:color="auto" w:fill="auto"/>
        <w:spacing w:after="120"/>
        <w:ind w:right="40"/>
      </w:pPr>
      <w:r>
        <w:rPr>
          <w:rStyle w:val="60Batang0pt0"/>
          <w:i/>
          <w:iCs/>
        </w:rPr>
        <w:t xml:space="preserve">Юрій </w:t>
      </w:r>
      <w:r>
        <w:rPr>
          <w:rStyle w:val="60Batang0pt0"/>
          <w:i/>
          <w:iCs/>
          <w:lang w:val="ru-RU"/>
        </w:rPr>
        <w:t>Клим</w:t>
      </w:r>
      <w:r>
        <w:rPr>
          <w:rStyle w:val="60Batang0pt0"/>
          <w:i/>
          <w:iCs/>
        </w:rPr>
        <w:t>'юк</w:t>
      </w:r>
    </w:p>
    <w:p w:rsidR="00361F9A" w:rsidRDefault="005F5C25">
      <w:pPr>
        <w:pStyle w:val="81"/>
        <w:framePr w:w="3658" w:h="11124" w:hRule="exact" w:wrap="none" w:vAnchor="page" w:hAnchor="page" w:x="2139" w:y="2803"/>
        <w:shd w:val="clear" w:color="auto" w:fill="auto"/>
        <w:ind w:left="20" w:right="40" w:firstLine="300"/>
      </w:pPr>
      <w:r>
        <w:rPr>
          <w:rStyle w:val="5a"/>
        </w:rPr>
        <w:t>ПАРАЛІТЕРАТУРА. Термін,</w:t>
      </w:r>
      <w:r>
        <w:rPr>
          <w:rStyle w:val="5a"/>
        </w:rPr>
        <w:t xml:space="preserve"> неприйняття програми тої чи ін. літ. групи, школи або й цілої літ. епохи з позицій панівного на даний момент в тому чи ін. культ, середовищі смаку. Так, у давн. греків і римлян ‘л-рою” називалося все написане, аж до іст. чи філос. прози, мемуарів чи епіст</w:t>
      </w:r>
      <w:r>
        <w:rPr>
          <w:rStyle w:val="5a"/>
        </w:rPr>
        <w:t>ол включно, але з формуванням таких наук, дисциплін, як поетика та риторика, красне письменство почало осмислюватися як "мова богів” на протилежність "прозі”, жанри якої обернулися в очах поетів П. Воднораз для ст- давн, греків літ. творчість будь-якого ін</w:t>
      </w:r>
      <w:r>
        <w:rPr>
          <w:rStyle w:val="5a"/>
        </w:rPr>
        <w:t xml:space="preserve">. народу (виняток робився згодом лише для римлян) була "варварською” — аж до часів геленізму, коли інспірація грец. культ, засад в ін. культ, світи закономірно обернулася зворотнім впливом. Лля </w:t>
      </w:r>
      <w:r>
        <w:rPr>
          <w:rStyle w:val="5a"/>
          <w:lang w:val="ru-RU"/>
        </w:rPr>
        <w:t xml:space="preserve">ант. </w:t>
      </w:r>
      <w:r>
        <w:rPr>
          <w:rStyle w:val="5a"/>
        </w:rPr>
        <w:t>сус-ва П. були христ. писання, котрі розглядалися як “незграбні” з погляду ант. поетики та стилістики — доки саме ця л-ра не зруйнувала підвалини ант. естетизму. Для христ. Сер-віччя П. була самоцінна худож. творчість як така, усяка “гра словом”, слово ж б</w:t>
      </w:r>
      <w:r>
        <w:rPr>
          <w:rStyle w:val="5a"/>
        </w:rPr>
        <w:t xml:space="preserve">о мислилося як знаряддя, шо здобуває істину. В свою чергу, сер-віч. словесність стає посміховиськом в очах класииистів та просвітителів XVIII </w:t>
      </w:r>
      <w:r>
        <w:rPr>
          <w:rStyle w:val="5a"/>
          <w:lang w:val="ru-RU"/>
        </w:rPr>
        <w:t xml:space="preserve">ст.: Вольтер, напр., </w:t>
      </w:r>
      <w:r>
        <w:rPr>
          <w:rStyle w:val="5a"/>
        </w:rPr>
        <w:t>вважає все ие за суцільний морок (щоправда, до П. він фактично зараховує й "дикуна” В.Шекспір</w:t>
      </w:r>
      <w:r>
        <w:rPr>
          <w:rStyle w:val="5a"/>
        </w:rPr>
        <w:t xml:space="preserve">а, котрий не знає класицистичних правил). Н.Буало забороняв письменникові спиратися не лише на </w:t>
      </w:r>
      <w:r>
        <w:rPr>
          <w:rStyle w:val="75pt0ptb"/>
        </w:rPr>
        <w:t>Біблію,</w:t>
      </w:r>
      <w:r>
        <w:rPr>
          <w:rStyle w:val="5a"/>
        </w:rPr>
        <w:t xml:space="preserve"> але й на власні фольклор, корені (нищівна критика ним Ш.Перро); для нього й ін. класицистів незаконною" була також романна гіроза як "плебейська” та позб</w:t>
      </w:r>
      <w:r>
        <w:rPr>
          <w:rStyle w:val="5a"/>
        </w:rPr>
        <w:t xml:space="preserve">авлена смаку й культури. Відповідною була й реакція відмираючого </w:t>
      </w:r>
      <w:r>
        <w:rPr>
          <w:rStyle w:val="75pt0ptb"/>
        </w:rPr>
        <w:t>класицизму</w:t>
      </w:r>
      <w:r>
        <w:rPr>
          <w:rStyle w:val="5a"/>
        </w:rPr>
        <w:t xml:space="preserve"> на </w:t>
      </w:r>
      <w:r>
        <w:rPr>
          <w:rStyle w:val="75pt0ptb"/>
        </w:rPr>
        <w:t xml:space="preserve">сентименталізм та романтизм, </w:t>
      </w:r>
      <w:r>
        <w:rPr>
          <w:rStyle w:val="5a"/>
        </w:rPr>
        <w:t xml:space="preserve">бо ж нищилися, здавалося б, навіки канонізовані (з ренесансних часів) греко.-рим. естетизуючі традиції. З т.з. кантіанської естетики, шо підсумовує </w:t>
      </w:r>
      <w:r>
        <w:rPr>
          <w:rStyle w:val="5a"/>
        </w:rPr>
        <w:t xml:space="preserve">цю установку на саме лише красне письменство, П. є всі сер-віч. сх.-слов’ян. л-ри аж до часів класицизму: типова П. для обстоювачів класицистичного погляду, </w:t>
      </w:r>
      <w:r>
        <w:rPr>
          <w:rStyle w:val="5a"/>
          <w:lang w:val="ru-RU"/>
        </w:rPr>
        <w:t xml:space="preserve">напр., </w:t>
      </w:r>
      <w:r>
        <w:rPr>
          <w:rStyle w:val="5a"/>
        </w:rPr>
        <w:t>творчість Г.Сковороди, побудована виключно на філос.-рел. джерелах, не кажучи вже про явища,</w:t>
      </w:r>
      <w:r>
        <w:rPr>
          <w:rStyle w:val="5a"/>
        </w:rPr>
        <w:t xml:space="preserve"> котрі Сковороді передували. Самі фольклор, основи укр. л-ри виглядають з цієї позиції, визначеної інерцією арістотелево- класицистичного впливу, щонайм’якше "недостатніми”. У свою чергу, філос.-публі-</w:t>
      </w:r>
    </w:p>
    <w:p w:rsidR="00361F9A" w:rsidRDefault="005F5C25">
      <w:pPr>
        <w:pStyle w:val="81"/>
        <w:framePr w:w="3715" w:h="11173" w:hRule="exact" w:wrap="none" w:vAnchor="page" w:hAnchor="page" w:x="6065" w:y="2803"/>
        <w:shd w:val="clear" w:color="auto" w:fill="auto"/>
        <w:ind w:left="20" w:right="40"/>
      </w:pPr>
      <w:r>
        <w:rPr>
          <w:rStyle w:val="5a"/>
        </w:rPr>
        <w:t>цистична, “риторична" структура романістики й, почасти</w:t>
      </w:r>
      <w:r>
        <w:rPr>
          <w:rStyle w:val="5a"/>
        </w:rPr>
        <w:t>, поезії XIX XX ст. сприймаються естетською думкою як явище “неповноцінне”: (достатньо пригадати негативну оцінку Г.Флобером філос. відступів у “Війні та мирі”). Для реалістів XIX ст. П. був модерністичний експеримент будь-якого гатунку: з особливою ненави</w:t>
      </w:r>
      <w:r>
        <w:rPr>
          <w:rStyle w:val="5a"/>
        </w:rPr>
        <w:t xml:space="preserve">стю до суб’єктивно-худож. пошуку ставилися прихильники </w:t>
      </w:r>
      <w:r>
        <w:rPr>
          <w:rStyle w:val="75pt0ptb"/>
        </w:rPr>
        <w:t>соціалістичного реалізму,</w:t>
      </w:r>
      <w:r>
        <w:rPr>
          <w:rStyle w:val="5a"/>
        </w:rPr>
        <w:t xml:space="preserve"> котрий, в свою чергу, був в очах зх. світу параліт. монстром, або, за виразом одного з амер. критиків, "баскетболом в інвалідних колясках”. За межі “справжньої л- ри” в різні </w:t>
      </w:r>
      <w:r>
        <w:rPr>
          <w:rStyle w:val="5a"/>
        </w:rPr>
        <w:t xml:space="preserve">часи виводилися такі сьогодні безперечно змістовні явища, як ліро-епіч. або ж лір. проза. Все це дає підставу обгрунтувати введення терміну П. як такого, що сприяє чіткішому </w:t>
      </w:r>
      <w:r>
        <w:rPr>
          <w:rStyle w:val="75pt0ptb"/>
        </w:rPr>
        <w:t>моделюванню</w:t>
      </w:r>
      <w:r>
        <w:rPr>
          <w:rStyle w:val="5a"/>
        </w:rPr>
        <w:t xml:space="preserve"> перебігу літ. критеріїв. Він допомагає глибше зрозуміти релятивність т</w:t>
      </w:r>
      <w:r>
        <w:rPr>
          <w:rStyle w:val="5a"/>
        </w:rPr>
        <w:t>их чи ін. "заг-прийнятних" оцінок, пасіонарність нов. літ. явиш, які енергійно “закреслюють” досягнення попередників, а також живучість інерції тих чи ін. тимчасово впливових течій.</w:t>
      </w:r>
    </w:p>
    <w:p w:rsidR="00361F9A" w:rsidRDefault="005F5C25">
      <w:pPr>
        <w:pStyle w:val="601"/>
        <w:framePr w:w="3715" w:h="11173" w:hRule="exact" w:wrap="none" w:vAnchor="page" w:hAnchor="page" w:x="6065" w:y="2803"/>
        <w:shd w:val="clear" w:color="auto" w:fill="auto"/>
        <w:spacing w:after="180"/>
        <w:ind w:right="40"/>
      </w:pPr>
      <w:r>
        <w:rPr>
          <w:rStyle w:val="60Batang0pt0"/>
          <w:i/>
          <w:iCs/>
        </w:rPr>
        <w:t>Семен Абрамовнч</w:t>
      </w:r>
    </w:p>
    <w:p w:rsidR="00361F9A" w:rsidRDefault="005F5C25">
      <w:pPr>
        <w:pStyle w:val="81"/>
        <w:framePr w:w="3715" w:h="11173" w:hRule="exact" w:wrap="none" w:vAnchor="page" w:hAnchor="page" w:x="6065" w:y="2803"/>
        <w:shd w:val="clear" w:color="auto" w:fill="auto"/>
        <w:ind w:left="40" w:right="40" w:firstLine="280"/>
      </w:pPr>
      <w:r>
        <w:rPr>
          <w:rStyle w:val="5a"/>
        </w:rPr>
        <w:t xml:space="preserve">ПАРАФРАЗ(А) (від грец. </w:t>
      </w:r>
      <w:r>
        <w:rPr>
          <w:rStyle w:val="75pt0ptb"/>
          <w:lang w:val="en-US"/>
        </w:rPr>
        <w:t>paraphrasis</w:t>
      </w:r>
      <w:r>
        <w:rPr>
          <w:rStyle w:val="5a"/>
          <w:lang w:val="en-US"/>
        </w:rPr>
        <w:t xml:space="preserve"> </w:t>
      </w:r>
      <w:r>
        <w:rPr>
          <w:rStyle w:val="5a"/>
        </w:rPr>
        <w:t xml:space="preserve">— переказ) — різновид </w:t>
      </w:r>
      <w:r>
        <w:rPr>
          <w:rStyle w:val="75pt0ptb"/>
        </w:rPr>
        <w:t>п</w:t>
      </w:r>
      <w:r>
        <w:rPr>
          <w:rStyle w:val="75pt0ptb"/>
        </w:rPr>
        <w:t>ереробки.</w:t>
      </w:r>
    </w:p>
    <w:p w:rsidR="00361F9A" w:rsidRDefault="005F5C25">
      <w:pPr>
        <w:pStyle w:val="81"/>
        <w:framePr w:w="3715" w:h="11173" w:hRule="exact" w:wrap="none" w:vAnchor="page" w:hAnchor="page" w:x="6065" w:y="2803"/>
        <w:numPr>
          <w:ilvl w:val="0"/>
          <w:numId w:val="229"/>
        </w:numPr>
        <w:shd w:val="clear" w:color="auto" w:fill="auto"/>
        <w:tabs>
          <w:tab w:val="left" w:pos="493"/>
        </w:tabs>
        <w:ind w:left="40" w:firstLine="280"/>
      </w:pPr>
      <w:r>
        <w:rPr>
          <w:rStyle w:val="5a"/>
        </w:rPr>
        <w:t>Переробка й ширший виклад думок з ін. тв.</w:t>
      </w:r>
    </w:p>
    <w:p w:rsidR="00361F9A" w:rsidRDefault="005F5C25">
      <w:pPr>
        <w:pStyle w:val="81"/>
        <w:framePr w:w="3715" w:h="11173" w:hRule="exact" w:wrap="none" w:vAnchor="page" w:hAnchor="page" w:x="6065" w:y="2803"/>
        <w:numPr>
          <w:ilvl w:val="0"/>
          <w:numId w:val="229"/>
        </w:numPr>
        <w:shd w:val="clear" w:color="auto" w:fill="auto"/>
        <w:tabs>
          <w:tab w:val="left" w:pos="568"/>
        </w:tabs>
        <w:ind w:left="40" w:right="40" w:firstLine="280"/>
      </w:pPr>
      <w:r>
        <w:rPr>
          <w:rStyle w:val="5a"/>
        </w:rPr>
        <w:t>Адаптований виклад вел. худож. тв. (найчастіше для дітей), напр., адаптовані перекази Таргантюа і Пантагрюеля”, “Ґуллівера", "Аліси в країні чудес", "Тисяча й однієї ночі”, ‘Робіпзона Крузо" та ін.</w:t>
      </w:r>
    </w:p>
    <w:p w:rsidR="00361F9A" w:rsidRDefault="005F5C25">
      <w:pPr>
        <w:pStyle w:val="81"/>
        <w:framePr w:w="3715" w:h="11173" w:hRule="exact" w:wrap="none" w:vAnchor="page" w:hAnchor="page" w:x="6065" w:y="2803"/>
        <w:numPr>
          <w:ilvl w:val="0"/>
          <w:numId w:val="229"/>
        </w:numPr>
        <w:shd w:val="clear" w:color="auto" w:fill="auto"/>
        <w:tabs>
          <w:tab w:val="left" w:pos="776"/>
        </w:tabs>
        <w:ind w:left="40" w:firstLine="280"/>
      </w:pPr>
      <w:r>
        <w:rPr>
          <w:rStyle w:val="5a"/>
        </w:rPr>
        <w:t xml:space="preserve">Вірш, </w:t>
      </w:r>
      <w:r>
        <w:rPr>
          <w:rStyle w:val="5a"/>
        </w:rPr>
        <w:t>переклад проз тексту (напр., переклад</w:t>
      </w:r>
    </w:p>
    <w:p w:rsidR="00361F9A" w:rsidRDefault="005F5C25">
      <w:pPr>
        <w:pStyle w:val="81"/>
        <w:framePr w:w="3715" w:h="11173" w:hRule="exact" w:wrap="none" w:vAnchor="page" w:hAnchor="page" w:x="6065" w:y="2803"/>
        <w:shd w:val="clear" w:color="auto" w:fill="auto"/>
        <w:tabs>
          <w:tab w:val="left" w:pos="496"/>
          <w:tab w:val="left" w:pos="1509"/>
        </w:tabs>
        <w:ind w:left="40" w:right="40"/>
      </w:pPr>
      <w:r>
        <w:rPr>
          <w:rStyle w:val="5a"/>
        </w:rPr>
        <w:t xml:space="preserve">В.Тредіаковським, М.Ломоносовим та М.Сума- роковим 143 </w:t>
      </w:r>
      <w:r>
        <w:rPr>
          <w:rStyle w:val="75pt0ptb"/>
        </w:rPr>
        <w:t>псалма</w:t>
      </w:r>
      <w:r>
        <w:rPr>
          <w:rStyle w:val="5a"/>
        </w:rPr>
        <w:t xml:space="preserve"> “Три оди парафрастичні").</w:t>
      </w:r>
    </w:p>
    <w:p w:rsidR="00361F9A" w:rsidRDefault="005F5C25">
      <w:pPr>
        <w:pStyle w:val="81"/>
        <w:framePr w:w="3715" w:h="11173" w:hRule="exact" w:wrap="none" w:vAnchor="page" w:hAnchor="page" w:x="6065" w:y="2803"/>
        <w:numPr>
          <w:ilvl w:val="0"/>
          <w:numId w:val="229"/>
        </w:numPr>
        <w:shd w:val="clear" w:color="auto" w:fill="auto"/>
        <w:tabs>
          <w:tab w:val="left" w:pos="544"/>
        </w:tabs>
        <w:ind w:left="40" w:right="40" w:firstLine="280"/>
      </w:pPr>
      <w:r>
        <w:rPr>
          <w:rStyle w:val="5a"/>
        </w:rPr>
        <w:t>У музиці — інструментальна п’єса (пере</w:t>
      </w:r>
      <w:r>
        <w:rPr>
          <w:rStyle w:val="5a"/>
        </w:rPr>
        <w:softHyphen/>
        <w:t>важно для фортепіано) на теми відомих нар. пісень чи оперних арій.</w:t>
      </w:r>
    </w:p>
    <w:p w:rsidR="00361F9A" w:rsidRDefault="005F5C25">
      <w:pPr>
        <w:pStyle w:val="601"/>
        <w:framePr w:w="3715" w:h="11173" w:hRule="exact" w:wrap="none" w:vAnchor="page" w:hAnchor="page" w:x="6065" w:y="2803"/>
        <w:shd w:val="clear" w:color="auto" w:fill="auto"/>
        <w:spacing w:after="180"/>
        <w:ind w:right="40"/>
      </w:pPr>
      <w:r>
        <w:rPr>
          <w:rStyle w:val="60Batang0pt0"/>
          <w:i/>
          <w:iCs/>
        </w:rPr>
        <w:t>Наталя Лихоманова</w:t>
      </w:r>
    </w:p>
    <w:p w:rsidR="00361F9A" w:rsidRDefault="005F5C25">
      <w:pPr>
        <w:pStyle w:val="1130"/>
        <w:framePr w:w="3715" w:h="11173" w:hRule="exact" w:wrap="none" w:vAnchor="page" w:hAnchor="page" w:x="6065" w:y="2803"/>
        <w:shd w:val="clear" w:color="auto" w:fill="auto"/>
        <w:tabs>
          <w:tab w:val="left" w:pos="2432"/>
        </w:tabs>
        <w:spacing w:after="0"/>
        <w:ind w:left="40" w:firstLine="280"/>
        <w:jc w:val="both"/>
      </w:pPr>
      <w:bookmarkStart w:id="90" w:name="bookmark90"/>
      <w:r>
        <w:rPr>
          <w:rStyle w:val="1131"/>
        </w:rPr>
        <w:t>ПАРЕМІОГРАФІЯ</w:t>
      </w:r>
      <w:r>
        <w:rPr>
          <w:rStyle w:val="1131"/>
        </w:rPr>
        <w:tab/>
        <w:t>— розділ</w:t>
      </w:r>
      <w:bookmarkEnd w:id="90"/>
    </w:p>
    <w:p w:rsidR="00361F9A" w:rsidRDefault="005F5C25">
      <w:pPr>
        <w:pStyle w:val="81"/>
        <w:framePr w:w="3715" w:h="11173" w:hRule="exact" w:wrap="none" w:vAnchor="page" w:hAnchor="page" w:x="6065" w:y="2803"/>
        <w:shd w:val="clear" w:color="auto" w:fill="auto"/>
        <w:ind w:left="40" w:right="40"/>
      </w:pPr>
      <w:r>
        <w:rPr>
          <w:rStyle w:val="5a"/>
        </w:rPr>
        <w:t xml:space="preserve">фольклористики: збирання, систематизація та оприлюднення друком </w:t>
      </w:r>
      <w:r>
        <w:rPr>
          <w:rStyle w:val="75pt0ptb"/>
        </w:rPr>
        <w:t>паремій.</w:t>
      </w:r>
      <w:r>
        <w:rPr>
          <w:rStyle w:val="5a"/>
        </w:rPr>
        <w:t xml:space="preserve"> П. невіддільна від пар </w:t>
      </w:r>
      <w:r>
        <w:rPr>
          <w:rStyle w:val="75pt0ptb"/>
        </w:rPr>
        <w:t>еміології.</w:t>
      </w:r>
    </w:p>
    <w:p w:rsidR="00361F9A" w:rsidRDefault="005F5C25">
      <w:pPr>
        <w:pStyle w:val="763"/>
        <w:framePr w:w="3715" w:h="11173" w:hRule="exact" w:wrap="none" w:vAnchor="page" w:hAnchor="page" w:x="6065" w:y="2803"/>
        <w:shd w:val="clear" w:color="auto" w:fill="auto"/>
        <w:spacing w:after="144" w:line="120" w:lineRule="exact"/>
        <w:ind w:right="40"/>
      </w:pPr>
      <w:r>
        <w:t>А натолій Волкое</w:t>
      </w:r>
    </w:p>
    <w:p w:rsidR="00361F9A" w:rsidRDefault="005F5C25">
      <w:pPr>
        <w:pStyle w:val="1130"/>
        <w:framePr w:w="3715" w:h="11173" w:hRule="exact" w:wrap="none" w:vAnchor="page" w:hAnchor="page" w:x="6065" w:y="2803"/>
        <w:shd w:val="clear" w:color="auto" w:fill="auto"/>
        <w:spacing w:after="0"/>
        <w:ind w:right="40"/>
      </w:pPr>
      <w:bookmarkStart w:id="91" w:name="bookmark91"/>
      <w:r>
        <w:rPr>
          <w:rStyle w:val="1131"/>
        </w:rPr>
        <w:t>ПАРЕМІОЛОПЯ АБО ПРИКАЗКОЗНАВСТВО</w:t>
      </w:r>
      <w:bookmarkEnd w:id="91"/>
    </w:p>
    <w:p w:rsidR="00361F9A" w:rsidRDefault="005F5C25">
      <w:pPr>
        <w:pStyle w:val="81"/>
        <w:framePr w:w="3715" w:h="11173" w:hRule="exact" w:wrap="none" w:vAnchor="page" w:hAnchor="page" w:x="6065" w:y="2803"/>
        <w:numPr>
          <w:ilvl w:val="0"/>
          <w:numId w:val="198"/>
        </w:numPr>
        <w:shd w:val="clear" w:color="auto" w:fill="auto"/>
        <w:tabs>
          <w:tab w:val="left" w:pos="294"/>
        </w:tabs>
        <w:ind w:left="40" w:right="40"/>
      </w:pPr>
      <w:r>
        <w:rPr>
          <w:rStyle w:val="5a"/>
        </w:rPr>
        <w:t xml:space="preserve">розділ фольклористики, шо займається мов. і структурним аналізом </w:t>
      </w:r>
      <w:r>
        <w:rPr>
          <w:rStyle w:val="75pt0ptb"/>
        </w:rPr>
        <w:t>паремій</w:t>
      </w:r>
      <w:r>
        <w:rPr>
          <w:rStyle w:val="5a"/>
        </w:rPr>
        <w:t xml:space="preserve"> — </w:t>
      </w:r>
      <w:r>
        <w:rPr>
          <w:rStyle w:val="75pt0ptb"/>
        </w:rPr>
        <w:t>п</w:t>
      </w:r>
      <w:r>
        <w:rPr>
          <w:rStyle w:val="75pt0ptb"/>
        </w:rPr>
        <w:t>рислів’їв</w:t>
      </w:r>
      <w:r>
        <w:rPr>
          <w:rStyle w:val="5a"/>
        </w:rPr>
        <w:t xml:space="preserve"> і </w:t>
      </w:r>
      <w:r>
        <w:rPr>
          <w:rStyle w:val="75pt0ptb"/>
        </w:rPr>
        <w:t>приказок.</w:t>
      </w:r>
      <w:r>
        <w:rPr>
          <w:rStyle w:val="5a"/>
        </w:rPr>
        <w:t xml:space="preserve"> П. зароджується ще у ст-давн. світі в Єгипті. Ассирії, Вавилоні. Персії, Китаї, Індії та Греції (Арістотель). Але як багато ін. галузей філології власне наук. П. започаткована в добу </w:t>
      </w:r>
      <w:r>
        <w:rPr>
          <w:rStyle w:val="75pt0ptb"/>
        </w:rPr>
        <w:t>Відродження.</w:t>
      </w:r>
      <w:r>
        <w:rPr>
          <w:rStyle w:val="5a"/>
        </w:rPr>
        <w:t xml:space="preserve"> Її “батьком” уважасться Еразм з Роттер</w:t>
      </w:r>
      <w:r>
        <w:rPr>
          <w:rStyle w:val="5a"/>
        </w:rPr>
        <w:t xml:space="preserve">даму, що у кн. </w:t>
      </w:r>
      <w:r>
        <w:rPr>
          <w:rStyle w:val="75pt0ptb"/>
          <w:lang w:val="pl-PL"/>
        </w:rPr>
        <w:t>"Adagia"</w:t>
      </w:r>
      <w:r>
        <w:rPr>
          <w:rStyle w:val="5a"/>
          <w:lang w:val="pl-PL"/>
        </w:rPr>
        <w:t xml:space="preserve"> </w:t>
      </w:r>
      <w:r>
        <w:rPr>
          <w:rStyle w:val="5a"/>
        </w:rPr>
        <w:t xml:space="preserve">(1515) зібрав і розтлумачив тогочасне значення і ант. первісний сенс кількох сотень лат. і грец. прислів’їв. У пізніших виданнях зб. кількість їх зросла ло кількох тисяч. Цим було поставлено ключові проблеми П: збирання, тлумачення </w:t>
      </w:r>
      <w:r>
        <w:rPr>
          <w:rStyle w:val="5a"/>
        </w:rPr>
        <w:t>та порівняння. Подібне</w:t>
      </w:r>
    </w:p>
    <w:p w:rsidR="00361F9A" w:rsidRDefault="005F5C25">
      <w:pPr>
        <w:pStyle w:val="35"/>
        <w:framePr w:wrap="none" w:vAnchor="page" w:hAnchor="page" w:x="5753" w:y="14144"/>
        <w:shd w:val="clear" w:color="auto" w:fill="auto"/>
        <w:spacing w:line="150" w:lineRule="exact"/>
        <w:ind w:left="20"/>
      </w:pPr>
      <w:r>
        <w:rPr>
          <w:rStyle w:val="375pt0pt2"/>
        </w:rPr>
        <w:t>397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70" w:y="2527"/>
        <w:shd w:val="clear" w:color="auto" w:fill="auto"/>
        <w:spacing w:line="140" w:lineRule="exact"/>
        <w:ind w:left="20"/>
      </w:pPr>
      <w:r>
        <w:rPr>
          <w:rStyle w:val="47pt0pt2"/>
        </w:rPr>
        <w:t>ПАРЕМІЯ</w:t>
      </w:r>
    </w:p>
    <w:p w:rsidR="00361F9A" w:rsidRDefault="005F5C25">
      <w:pPr>
        <w:pStyle w:val="81"/>
        <w:framePr w:w="3701" w:h="11221" w:hRule="exact" w:wrap="none" w:vAnchor="page" w:hAnchor="page" w:x="2136" w:y="2832"/>
        <w:shd w:val="clear" w:color="auto" w:fill="auto"/>
        <w:ind w:left="40" w:right="40"/>
      </w:pPr>
      <w:r>
        <w:rPr>
          <w:rStyle w:val="5a"/>
        </w:rPr>
        <w:t xml:space="preserve">видання, хоча меншого обсягу: 1500 паремій видав італ. гуманіст П.Манутус (Мануціо, 1512- 74). Відтак парєміологічні зб. видаються в усіх країнах у тому числі у слов’ян. У чехів — із Сер- віччя; </w:t>
      </w:r>
      <w:r>
        <w:rPr>
          <w:rStyle w:val="5a"/>
          <w:lang w:val="ru-RU"/>
        </w:rPr>
        <w:t xml:space="preserve">Конрад </w:t>
      </w:r>
      <w:r>
        <w:rPr>
          <w:rStyle w:val="5a"/>
        </w:rPr>
        <w:t xml:space="preserve">з Гальберштадту (XIV </w:t>
      </w:r>
      <w:r>
        <w:rPr>
          <w:rStyle w:val="5a"/>
          <w:lang w:val="ru-RU"/>
        </w:rPr>
        <w:t xml:space="preserve">ст.). </w:t>
      </w:r>
      <w:r>
        <w:rPr>
          <w:rStyle w:val="5a"/>
        </w:rPr>
        <w:t xml:space="preserve">Сміль Фляшка з ГІардубіц (XV </w:t>
      </w:r>
      <w:r>
        <w:rPr>
          <w:rStyle w:val="5a"/>
          <w:lang w:val="ru-RU"/>
        </w:rPr>
        <w:t xml:space="preserve">ст.), </w:t>
      </w:r>
      <w:r>
        <w:rPr>
          <w:rStyle w:val="5a"/>
        </w:rPr>
        <w:t xml:space="preserve">Матей Червенка, Ян Благослав (XVI </w:t>
      </w:r>
      <w:r>
        <w:rPr>
          <w:rStyle w:val="5a"/>
          <w:lang w:val="ru-RU"/>
        </w:rPr>
        <w:t xml:space="preserve">ст.), </w:t>
      </w:r>
      <w:r>
        <w:rPr>
          <w:rStyle w:val="5a"/>
        </w:rPr>
        <w:t xml:space="preserve">Я.А.Комєнський (XVII </w:t>
      </w:r>
      <w:r>
        <w:rPr>
          <w:rStyle w:val="5a"/>
          <w:lang w:val="ru-RU"/>
        </w:rPr>
        <w:t xml:space="preserve">ст.). </w:t>
      </w:r>
      <w:r>
        <w:rPr>
          <w:rStyle w:val="5a"/>
        </w:rPr>
        <w:t>Активно розвивалася П. у Польщі — С.Рисінський видав 1618 кн. розташованих за алфавітом 1800 прислів'</w:t>
      </w:r>
      <w:r>
        <w:rPr>
          <w:rStyle w:val="5a"/>
        </w:rPr>
        <w:t xml:space="preserve">їв; єзуїт Ґ.Цнапіус (1632) зібрав і витлумачив кільканадцять тисяч поль. паремій і зіставив їх з грец. і лат. відповідниками; у подальшому в поль. науці П. займалися К.В.Вуйціцький (1830, 1836), С.Адальберг (1889- 94), Ю.С.Бисгронь(1933). </w:t>
      </w:r>
      <w:r>
        <w:rPr>
          <w:rStyle w:val="5a"/>
          <w:lang w:val="ru-RU"/>
        </w:rPr>
        <w:t xml:space="preserve">акад. </w:t>
      </w:r>
      <w:r>
        <w:rPr>
          <w:rStyle w:val="5a"/>
        </w:rPr>
        <w:t>Ю.Кшижановс</w:t>
      </w:r>
      <w:r>
        <w:rPr>
          <w:rStyle w:val="5a"/>
        </w:rPr>
        <w:t xml:space="preserve">.ький (1958. 1960). У Сербії — клас, зб. прислів’їв видав Вук </w:t>
      </w:r>
      <w:r>
        <w:rPr>
          <w:rStyle w:val="5a"/>
          <w:lang w:val="ru-RU"/>
        </w:rPr>
        <w:t xml:space="preserve">Караджич </w:t>
      </w:r>
      <w:r>
        <w:rPr>
          <w:rStyle w:val="5a"/>
        </w:rPr>
        <w:t>(1830-50). У Росії паремії збирали та видавали І.Снєгірьов (1831-48), В.Даль (1862),</w:t>
      </w:r>
    </w:p>
    <w:p w:rsidR="00361F9A" w:rsidRDefault="005F5C25">
      <w:pPr>
        <w:pStyle w:val="81"/>
        <w:framePr w:w="3701" w:h="11221" w:hRule="exact" w:wrap="none" w:vAnchor="page" w:hAnchor="page" w:x="2136" w:y="2832"/>
        <w:shd w:val="clear" w:color="auto" w:fill="auto"/>
        <w:tabs>
          <w:tab w:val="left" w:pos="957"/>
        </w:tabs>
        <w:ind w:left="40" w:right="40"/>
      </w:pPr>
      <w:r>
        <w:rPr>
          <w:rStyle w:val="5a"/>
        </w:rPr>
        <w:t>І.Іллюстров (1910). В Білорусі І.Носович (1874), Є.Ляцький (1898). П.Шпілевський. В Україні перший з</w:t>
      </w:r>
      <w:r>
        <w:rPr>
          <w:rStyle w:val="5a"/>
        </w:rPr>
        <w:t xml:space="preserve">б. паремій був складений К.Зиновєвим на поч. XVIII </w:t>
      </w:r>
      <w:r>
        <w:rPr>
          <w:rStyle w:val="5a"/>
          <w:lang w:val="ru-RU"/>
        </w:rPr>
        <w:t xml:space="preserve">ст.. </w:t>
      </w:r>
      <w:r>
        <w:rPr>
          <w:rStyle w:val="5a"/>
        </w:rPr>
        <w:t xml:space="preserve">пізніше з'являються зб. М.Номиса (1864). Н.Закревського (1860-61), І.Франка (1 901-10). У </w:t>
      </w:r>
      <w:r>
        <w:rPr>
          <w:rStyle w:val="65pt0ptd"/>
        </w:rPr>
        <w:t xml:space="preserve">сх. </w:t>
      </w:r>
      <w:r>
        <w:rPr>
          <w:rStyle w:val="5a"/>
        </w:rPr>
        <w:t xml:space="preserve">слов'ян, теор. парєміологічні дослідження розгорнулися в кін. XIX </w:t>
      </w:r>
      <w:r>
        <w:rPr>
          <w:rStyle w:val="5a"/>
          <w:lang w:val="ru-RU"/>
        </w:rPr>
        <w:t xml:space="preserve">ст., </w:t>
      </w:r>
      <w:r>
        <w:rPr>
          <w:rStyle w:val="5a"/>
        </w:rPr>
        <w:t>переважно в укр. та білор. дослідни</w:t>
      </w:r>
      <w:r>
        <w:rPr>
          <w:rStyle w:val="5a"/>
        </w:rPr>
        <w:t>ків: О.Потебня (1894), І.</w:t>
      </w:r>
      <w:r>
        <w:rPr>
          <w:rStyle w:val="5a"/>
          <w:lang w:val="ru-RU"/>
        </w:rPr>
        <w:t xml:space="preserve">Тимошенко </w:t>
      </w:r>
      <w:r>
        <w:rPr>
          <w:rStyle w:val="5a"/>
        </w:rPr>
        <w:t xml:space="preserve">(1897), </w:t>
      </w:r>
      <w:r>
        <w:rPr>
          <w:rStyle w:val="5a"/>
          <w:lang w:val="ru-RU"/>
        </w:rPr>
        <w:t>акад.</w:t>
      </w:r>
    </w:p>
    <w:p w:rsidR="00361F9A" w:rsidRDefault="005F5C25">
      <w:pPr>
        <w:pStyle w:val="81"/>
        <w:framePr w:w="3701" w:h="11221" w:hRule="exact" w:wrap="none" w:vAnchor="page" w:hAnchor="page" w:x="2136" w:y="2832"/>
        <w:shd w:val="clear" w:color="auto" w:fill="auto"/>
        <w:tabs>
          <w:tab w:val="left" w:pos="866"/>
        </w:tabs>
        <w:ind w:left="40"/>
      </w:pPr>
      <w:r>
        <w:rPr>
          <w:rStyle w:val="5a"/>
        </w:rPr>
        <w:t>В.Перетц, /Іяцький.</w:t>
      </w:r>
    </w:p>
    <w:p w:rsidR="00361F9A" w:rsidRDefault="005F5C25">
      <w:pPr>
        <w:pStyle w:val="81"/>
        <w:framePr w:w="3701" w:h="11221" w:hRule="exact" w:wrap="none" w:vAnchor="page" w:hAnchor="page" w:x="2136" w:y="2832"/>
        <w:shd w:val="clear" w:color="auto" w:fill="auto"/>
        <w:ind w:left="40" w:right="40" w:firstLine="300"/>
      </w:pPr>
      <w:r>
        <w:rPr>
          <w:rStyle w:val="5a"/>
        </w:rPr>
        <w:t xml:space="preserve">Складність пареміологічних студій полягає в тому, що дослідник повинен не лише знати різноманітні аспекти </w:t>
      </w:r>
      <w:r>
        <w:rPr>
          <w:rStyle w:val="75pt0ptb"/>
        </w:rPr>
        <w:t>най.</w:t>
      </w:r>
      <w:r>
        <w:rPr>
          <w:rStyle w:val="5a"/>
        </w:rPr>
        <w:t xml:space="preserve"> культури, фольклору, історії, мови, але також мати подібні знання в галузі і</w:t>
      </w:r>
      <w:r>
        <w:rPr>
          <w:rStyle w:val="5a"/>
        </w:rPr>
        <w:t xml:space="preserve">н. культур, бо багато паремій виступає в різних народів, паремії чи не найлегше мігрують від народу до народу. Тобто наук, плідною є, насамперед, порівн. П. Дослідження порівн. П. полегшується пареміологічним покажчиком, виконаним у дусі </w:t>
      </w:r>
      <w:r>
        <w:rPr>
          <w:rStyle w:val="75pt0ptb"/>
        </w:rPr>
        <w:t xml:space="preserve">фінської школи. </w:t>
      </w:r>
      <w:r>
        <w:rPr>
          <w:rStyle w:val="75pt0ptb"/>
          <w:lang w:val="de-DE"/>
        </w:rPr>
        <w:t>"A</w:t>
      </w:r>
      <w:r>
        <w:rPr>
          <w:rStyle w:val="75pt0ptb"/>
          <w:lang w:val="de-DE"/>
        </w:rPr>
        <w:t>n indeks to The Prouerb"</w:t>
      </w:r>
      <w:r>
        <w:rPr>
          <w:rStyle w:val="5a"/>
          <w:lang w:val="de-DE"/>
        </w:rPr>
        <w:t xml:space="preserve"> </w:t>
      </w:r>
      <w:r>
        <w:rPr>
          <w:rStyle w:val="5a"/>
        </w:rPr>
        <w:t xml:space="preserve">(Гельсінкі, </w:t>
      </w:r>
      <w:r>
        <w:rPr>
          <w:rStyle w:val="5a"/>
          <w:lang w:val="de-DE"/>
        </w:rPr>
        <w:t xml:space="preserve">1934) </w:t>
      </w:r>
      <w:r>
        <w:rPr>
          <w:rStyle w:val="5a"/>
        </w:rPr>
        <w:t xml:space="preserve">та бібліографією О.Е.Е.Молля </w:t>
      </w:r>
      <w:r>
        <w:rPr>
          <w:rStyle w:val="75pt0ptb"/>
          <w:lang w:val="de-DE"/>
        </w:rPr>
        <w:t>"Sprichwurte</w:t>
      </w:r>
      <w:r>
        <w:rPr>
          <w:rStyle w:val="5a"/>
          <w:lang w:val="de-DE"/>
        </w:rPr>
        <w:t xml:space="preserve"> </w:t>
      </w:r>
      <w:r>
        <w:rPr>
          <w:rStyle w:val="5a"/>
        </w:rPr>
        <w:t xml:space="preserve">— </w:t>
      </w:r>
      <w:r>
        <w:rPr>
          <w:rStyle w:val="75pt0ptb"/>
          <w:lang w:val="de-DE"/>
        </w:rPr>
        <w:t>Bibliographie</w:t>
      </w:r>
      <w:r>
        <w:rPr>
          <w:rStyle w:val="5a"/>
        </w:rPr>
        <w:t xml:space="preserve">", </w:t>
      </w:r>
      <w:r>
        <w:rPr>
          <w:rStyle w:val="75pt0ptb"/>
        </w:rPr>
        <w:t xml:space="preserve">1-4 </w:t>
      </w:r>
      <w:r>
        <w:rPr>
          <w:rStyle w:val="5a"/>
        </w:rPr>
        <w:t>(1957-58).</w:t>
      </w:r>
    </w:p>
    <w:p w:rsidR="00361F9A" w:rsidRDefault="005F5C25">
      <w:pPr>
        <w:pStyle w:val="81"/>
        <w:framePr w:w="3701" w:h="11221" w:hRule="exact" w:wrap="none" w:vAnchor="page" w:hAnchor="page" w:x="2136" w:y="2832"/>
        <w:shd w:val="clear" w:color="auto" w:fill="auto"/>
        <w:spacing w:after="180"/>
        <w:ind w:right="40"/>
        <w:jc w:val="right"/>
      </w:pPr>
      <w:r>
        <w:rPr>
          <w:rStyle w:val="5a"/>
        </w:rPr>
        <w:t xml:space="preserve">Анатолій </w:t>
      </w:r>
      <w:r>
        <w:rPr>
          <w:rStyle w:val="75pt0ptb"/>
          <w:lang w:val="ru-RU"/>
        </w:rPr>
        <w:t>Волков</w:t>
      </w:r>
    </w:p>
    <w:p w:rsidR="00361F9A" w:rsidRDefault="005F5C25">
      <w:pPr>
        <w:pStyle w:val="81"/>
        <w:framePr w:w="3701" w:h="11221" w:hRule="exact" w:wrap="none" w:vAnchor="page" w:hAnchor="page" w:x="2136" w:y="2832"/>
        <w:shd w:val="clear" w:color="auto" w:fill="auto"/>
        <w:ind w:left="40" w:right="40" w:firstLine="300"/>
      </w:pPr>
      <w:r>
        <w:rPr>
          <w:rStyle w:val="5a"/>
        </w:rPr>
        <w:t xml:space="preserve">ПАРЕМІЯ </w:t>
      </w:r>
      <w:r>
        <w:rPr>
          <w:rStyle w:val="5a"/>
          <w:lang w:val="ru-RU"/>
        </w:rPr>
        <w:t xml:space="preserve">(греи. </w:t>
      </w:r>
      <w:r>
        <w:rPr>
          <w:rStyle w:val="75pt0ptb"/>
          <w:lang w:val="de-DE"/>
        </w:rPr>
        <w:t>pareimia</w:t>
      </w:r>
      <w:r>
        <w:rPr>
          <w:rStyle w:val="5a"/>
          <w:lang w:val="de-DE"/>
        </w:rPr>
        <w:t xml:space="preserve"> — </w:t>
      </w:r>
      <w:r>
        <w:rPr>
          <w:rStyle w:val="5a"/>
        </w:rPr>
        <w:t>прислів’я) або провербіум (лат. — приказка, прислів'я):</w:t>
      </w:r>
    </w:p>
    <w:p w:rsidR="00361F9A" w:rsidRDefault="005F5C25">
      <w:pPr>
        <w:pStyle w:val="81"/>
        <w:framePr w:w="3701" w:h="11221" w:hRule="exact" w:wrap="none" w:vAnchor="page" w:hAnchor="page" w:x="2136" w:y="2832"/>
        <w:numPr>
          <w:ilvl w:val="0"/>
          <w:numId w:val="230"/>
        </w:numPr>
        <w:shd w:val="clear" w:color="auto" w:fill="auto"/>
        <w:tabs>
          <w:tab w:val="left" w:pos="554"/>
        </w:tabs>
        <w:ind w:left="40" w:right="40" w:firstLine="300"/>
      </w:pPr>
      <w:r>
        <w:rPr>
          <w:rStyle w:val="5a"/>
        </w:rPr>
        <w:t xml:space="preserve">Читання притч зі св, письма на вечірній службі Божій напередодні рел. свят. Звідси — назва кн. притч — </w:t>
      </w:r>
      <w:r>
        <w:rPr>
          <w:rStyle w:val="75pt0ptb"/>
        </w:rPr>
        <w:t>пареміон</w:t>
      </w:r>
      <w:r>
        <w:rPr>
          <w:rStyle w:val="5a"/>
        </w:rPr>
        <w:t>іки;</w:t>
      </w:r>
    </w:p>
    <w:p w:rsidR="00361F9A" w:rsidRDefault="005F5C25">
      <w:pPr>
        <w:pStyle w:val="81"/>
        <w:framePr w:w="3701" w:h="11221" w:hRule="exact" w:wrap="none" w:vAnchor="page" w:hAnchor="page" w:x="2136" w:y="2832"/>
        <w:numPr>
          <w:ilvl w:val="0"/>
          <w:numId w:val="230"/>
        </w:numPr>
        <w:shd w:val="clear" w:color="auto" w:fill="auto"/>
        <w:tabs>
          <w:tab w:val="left" w:pos="530"/>
        </w:tabs>
        <w:spacing w:after="218"/>
        <w:ind w:left="40" w:right="40" w:firstLine="300"/>
      </w:pPr>
      <w:r>
        <w:rPr>
          <w:rStyle w:val="5a"/>
        </w:rPr>
        <w:t xml:space="preserve">Видове позначення фольклор, </w:t>
      </w:r>
      <w:r>
        <w:rPr>
          <w:rStyle w:val="5a"/>
          <w:lang w:val="ru-RU"/>
        </w:rPr>
        <w:t xml:space="preserve">мал. </w:t>
      </w:r>
      <w:r>
        <w:rPr>
          <w:rStyle w:val="5a"/>
        </w:rPr>
        <w:t>жанрів афористичного спрямування (</w:t>
      </w:r>
      <w:r>
        <w:rPr>
          <w:rStyle w:val="75pt0ptb"/>
        </w:rPr>
        <w:t>прислів’я. приказки</w:t>
      </w:r>
      <w:r>
        <w:rPr>
          <w:rStyle w:val="5a"/>
        </w:rPr>
        <w:t>) Часом П. звуть також ін, малі жанри фольклор, прози:</w:t>
      </w:r>
      <w:r>
        <w:rPr>
          <w:rStyle w:val="5a"/>
        </w:rPr>
        <w:t xml:space="preserve"> </w:t>
      </w:r>
      <w:r>
        <w:rPr>
          <w:rStyle w:val="75pt0ptb"/>
        </w:rPr>
        <w:t>загадки,</w:t>
      </w:r>
      <w:r>
        <w:rPr>
          <w:rStyle w:val="5a"/>
        </w:rPr>
        <w:t xml:space="preserve"> заклики, зичення, прикмети, примівки. </w:t>
      </w:r>
      <w:r>
        <w:rPr>
          <w:rStyle w:val="75pt0ptb"/>
        </w:rPr>
        <w:t>прокляття,</w:t>
      </w:r>
      <w:r>
        <w:rPr>
          <w:rStyle w:val="5a"/>
        </w:rPr>
        <w:t xml:space="preserve"> скоромовки.</w:t>
      </w:r>
    </w:p>
    <w:p w:rsidR="00361F9A" w:rsidRDefault="005F5C25">
      <w:pPr>
        <w:pStyle w:val="601"/>
        <w:framePr w:w="3701" w:h="11221" w:hRule="exact" w:wrap="none" w:vAnchor="page" w:hAnchor="page" w:x="2136" w:y="2832"/>
        <w:shd w:val="clear" w:color="auto" w:fill="auto"/>
        <w:spacing w:after="132" w:line="130" w:lineRule="exact"/>
        <w:ind w:right="40"/>
      </w:pPr>
      <w:r>
        <w:rPr>
          <w:rStyle w:val="60Batang0pt0"/>
          <w:i/>
          <w:iCs/>
        </w:rPr>
        <w:t xml:space="preserve">Людмила </w:t>
      </w:r>
      <w:r>
        <w:rPr>
          <w:rStyle w:val="60Batang0pt0"/>
          <w:i/>
          <w:iCs/>
          <w:lang w:val="ru-RU"/>
        </w:rPr>
        <w:t>Волкова</w:t>
      </w:r>
    </w:p>
    <w:p w:rsidR="00361F9A" w:rsidRDefault="005F5C25">
      <w:pPr>
        <w:pStyle w:val="81"/>
        <w:framePr w:w="3701" w:h="11221" w:hRule="exact" w:wrap="none" w:vAnchor="page" w:hAnchor="page" w:x="2136" w:y="2832"/>
        <w:shd w:val="clear" w:color="auto" w:fill="auto"/>
        <w:ind w:left="40" w:right="40" w:firstLine="300"/>
      </w:pPr>
      <w:r>
        <w:rPr>
          <w:rStyle w:val="5a"/>
        </w:rPr>
        <w:t xml:space="preserve">ПАРОДІЮВАННЯ — вид </w:t>
      </w:r>
      <w:r>
        <w:rPr>
          <w:rStyle w:val="75pt0ptb"/>
        </w:rPr>
        <w:t>наслідування відштовхування</w:t>
      </w:r>
      <w:r>
        <w:rPr>
          <w:rStyle w:val="5a"/>
        </w:rPr>
        <w:t xml:space="preserve"> використання засобів </w:t>
      </w:r>
      <w:r>
        <w:rPr>
          <w:rStyle w:val="75pt0ptb"/>
        </w:rPr>
        <w:t xml:space="preserve">пародії. </w:t>
      </w:r>
      <w:r>
        <w:rPr>
          <w:rStyle w:val="5a"/>
        </w:rPr>
        <w:t>коли автор, задум не обмежений суто літ., сказати б виутр. літ. рамками, як у пародії, але з</w:t>
      </w:r>
      <w:r>
        <w:rPr>
          <w:rStyle w:val="5a"/>
        </w:rPr>
        <w:t xml:space="preserve">начно ширший. П. належить до феноменів худож. імітації поруч зі </w:t>
      </w:r>
      <w:r>
        <w:rPr>
          <w:rStyle w:val="75pt0ptb"/>
        </w:rPr>
        <w:t>стилізацією, містифікацією,</w:t>
      </w:r>
    </w:p>
    <w:p w:rsidR="00361F9A" w:rsidRDefault="005F5C25">
      <w:pPr>
        <w:pStyle w:val="241"/>
        <w:framePr w:w="3696" w:h="11145" w:hRule="exact" w:wrap="none" w:vAnchor="page" w:hAnchor="page" w:x="6101" w:y="2818"/>
        <w:shd w:val="clear" w:color="auto" w:fill="auto"/>
        <w:ind w:left="40" w:right="40"/>
      </w:pPr>
      <w:r>
        <w:rPr>
          <w:rStyle w:val="240pt7"/>
        </w:rPr>
        <w:t xml:space="preserve">парафразуванням, </w:t>
      </w:r>
      <w:r>
        <w:rPr>
          <w:rStyle w:val="2475pt"/>
          <w:i/>
          <w:iCs/>
        </w:rPr>
        <w:t xml:space="preserve">бурлеском, ірої-комічною поемою, сучасним літературним апокрифом, </w:t>
      </w:r>
      <w:r>
        <w:rPr>
          <w:rStyle w:val="240pt7"/>
        </w:rPr>
        <w:t xml:space="preserve">надто з </w:t>
      </w:r>
      <w:r>
        <w:rPr>
          <w:rStyle w:val="2475pt"/>
          <w:i/>
          <w:iCs/>
        </w:rPr>
        <w:t>травестією</w:t>
      </w:r>
      <w:r>
        <w:rPr>
          <w:rStyle w:val="240pt7"/>
        </w:rPr>
        <w:t xml:space="preserve"> (точніше </w:t>
      </w:r>
      <w:r>
        <w:rPr>
          <w:rStyle w:val="2475pt"/>
          <w:i/>
          <w:iCs/>
        </w:rPr>
        <w:t>травестуванням</w:t>
      </w:r>
      <w:r>
        <w:rPr>
          <w:rStyle w:val="240pt7"/>
        </w:rPr>
        <w:t>) та</w:t>
      </w:r>
    </w:p>
    <w:p w:rsidR="00361F9A" w:rsidRDefault="005F5C25">
      <w:pPr>
        <w:pStyle w:val="81"/>
        <w:framePr w:w="3696" w:h="11145" w:hRule="exact" w:wrap="none" w:vAnchor="page" w:hAnchor="page" w:x="6101" w:y="2818"/>
        <w:shd w:val="clear" w:color="auto" w:fill="auto"/>
        <w:ind w:left="40" w:right="60"/>
      </w:pPr>
      <w:r>
        <w:rPr>
          <w:rStyle w:val="75pt0ptb"/>
        </w:rPr>
        <w:t>пастишем.</w:t>
      </w:r>
      <w:r>
        <w:rPr>
          <w:rStyle w:val="5a"/>
        </w:rPr>
        <w:t xml:space="preserve"> З двома останніми П. часом ототожнюють. (Причому в бурлеску, ірої-коміч. поемі, травестії, суч. літ. апокрифі присутній первеньП.). У "Мал. літ.-знавчому словнику” (1945) видатного нім. вченого В.Кайзера П. і травестія пояснюються цілокупно в одній статті</w:t>
      </w:r>
      <w:r>
        <w:rPr>
          <w:rStyle w:val="5a"/>
        </w:rPr>
        <w:t xml:space="preserve">. В ін. авторитетному лексиконі (1964) Г, фон Вільперта обидва феномени розглядаються як різновиди наслідування; наголошується на їх спорідненості, але їм присвячено окр. статті: П. — розгорнуту, травестію — </w:t>
      </w:r>
      <w:r>
        <w:rPr>
          <w:rStyle w:val="75pt0ptb"/>
        </w:rPr>
        <w:t>надто стислу.</w:t>
      </w:r>
    </w:p>
    <w:p w:rsidR="00361F9A" w:rsidRDefault="005F5C25">
      <w:pPr>
        <w:pStyle w:val="81"/>
        <w:framePr w:w="3696" w:h="11145" w:hRule="exact" w:wrap="none" w:vAnchor="page" w:hAnchor="page" w:x="6101" w:y="2818"/>
        <w:shd w:val="clear" w:color="auto" w:fill="auto"/>
        <w:ind w:left="40" w:right="60" w:firstLine="340"/>
      </w:pPr>
      <w:r>
        <w:rPr>
          <w:rStyle w:val="5a"/>
        </w:rPr>
        <w:t>П. існує від найдавн. часів, стало</w:t>
      </w:r>
      <w:r>
        <w:rPr>
          <w:rStyle w:val="5a"/>
        </w:rPr>
        <w:t xml:space="preserve"> супроводжує розвиток мист-ва. За Ю.Тиняновим, воно посилюється в періоди ‘ втоми та змін у літ. еволюції” є виявом переосмислення, трансформації </w:t>
      </w:r>
      <w:r>
        <w:rPr>
          <w:rStyle w:val="75pt0ptb"/>
        </w:rPr>
        <w:t>традиції.</w:t>
      </w:r>
      <w:r>
        <w:rPr>
          <w:rStyle w:val="5a"/>
        </w:rPr>
        <w:t xml:space="preserve"> П. має місце вже в нар. творчості. Що ж до письменства, то П. зустрічаються, починаючи від Арістофан</w:t>
      </w:r>
      <w:r>
        <w:rPr>
          <w:rStyle w:val="5a"/>
        </w:rPr>
        <w:t>а: "Хмари" — П. на софістів та Сократа, "Жінки на святі Фесмофорій”, "Війна жаб та мишей” — на трагедії Евріпіда. В сер. віки відомі пародійні тв. Еразма з Роттердаму “Похвальне слово глупоті", "Листи темних людей", поширюються П. бібл. та літургійних текс</w:t>
      </w:r>
      <w:r>
        <w:rPr>
          <w:rStyle w:val="5a"/>
        </w:rPr>
        <w:t>тів. Далі П, широко зустрічається в л-рі: "Гаргантюа та Пантагрюєль" Ф.Рабле, “Орлеанська діва" Вольтера, "Життя та пригоди Трістрама Шенді" Л.Стерна, "Повісті Бєлкіна”</w:t>
      </w:r>
    </w:p>
    <w:p w:rsidR="00361F9A" w:rsidRDefault="005F5C25">
      <w:pPr>
        <w:pStyle w:val="81"/>
        <w:framePr w:w="3696" w:h="11145" w:hRule="exact" w:wrap="none" w:vAnchor="page" w:hAnchor="page" w:x="6101" w:y="2818"/>
        <w:shd w:val="clear" w:color="auto" w:fill="auto"/>
        <w:tabs>
          <w:tab w:val="left" w:pos="1115"/>
        </w:tabs>
        <w:ind w:left="40" w:right="60"/>
      </w:pPr>
      <w:r>
        <w:rPr>
          <w:rStyle w:val="5a"/>
        </w:rPr>
        <w:t>О.Пушкіна, “Улісс” Дж.Джойса. Приклад пародійного використання драм, конфлікту з “Лукре</w:t>
      </w:r>
      <w:r>
        <w:rPr>
          <w:rStyle w:val="5a"/>
        </w:rPr>
        <w:t>ції” В.Шекспіра є "Граф Нулін" Пушкіна,</w:t>
      </w:r>
    </w:p>
    <w:p w:rsidR="00361F9A" w:rsidRDefault="005F5C25">
      <w:pPr>
        <w:pStyle w:val="81"/>
        <w:framePr w:w="3696" w:h="11145" w:hRule="exact" w:wrap="none" w:vAnchor="page" w:hAnchor="page" w:x="6101" w:y="2818"/>
        <w:shd w:val="clear" w:color="auto" w:fill="auto"/>
        <w:ind w:left="40" w:right="60" w:firstLine="340"/>
      </w:pPr>
      <w:r>
        <w:rPr>
          <w:rStyle w:val="5a"/>
        </w:rPr>
        <w:t>Об'єктивним засновком розуміння П., як і власне пародії, є відомість реципієнтові пародійованого об’єкту (</w:t>
      </w:r>
      <w:r>
        <w:rPr>
          <w:rStyle w:val="75pt0ptb"/>
        </w:rPr>
        <w:t>тексту, стилю</w:t>
      </w:r>
      <w:r>
        <w:rPr>
          <w:rStyle w:val="5a"/>
        </w:rPr>
        <w:t xml:space="preserve"> тошо). Більше </w:t>
      </w:r>
      <w:r>
        <w:rPr>
          <w:rStyle w:val="75pt0ptb"/>
        </w:rPr>
        <w:t>того,</w:t>
      </w:r>
      <w:r>
        <w:rPr>
          <w:rStyle w:val="5a"/>
        </w:rPr>
        <w:t xml:space="preserve"> сьогочасний читач аж ніяк не помічає пародійності Свіфтових "Мандрів Гулліве</w:t>
      </w:r>
      <w:r>
        <w:rPr>
          <w:rStyle w:val="5a"/>
        </w:rPr>
        <w:t>ра”. певною мірою — "Дон Кіхота” М. де Сервантеса.</w:t>
      </w:r>
    </w:p>
    <w:p w:rsidR="00361F9A" w:rsidRDefault="005F5C25">
      <w:pPr>
        <w:pStyle w:val="81"/>
        <w:framePr w:w="3696" w:h="11145" w:hRule="exact" w:wrap="none" w:vAnchor="page" w:hAnchor="page" w:x="6101" w:y="2818"/>
        <w:shd w:val="clear" w:color="auto" w:fill="auto"/>
        <w:spacing w:after="202"/>
        <w:ind w:left="40" w:right="60" w:firstLine="340"/>
      </w:pPr>
      <w:r>
        <w:rPr>
          <w:rStyle w:val="5a"/>
        </w:rPr>
        <w:t xml:space="preserve">П. містить жапротвірні можливості, надто у </w:t>
      </w:r>
      <w:r>
        <w:rPr>
          <w:rStyle w:val="75pt0ptb"/>
        </w:rPr>
        <w:t>драматургії.</w:t>
      </w:r>
      <w:r>
        <w:rPr>
          <w:rStyle w:val="5a"/>
        </w:rPr>
        <w:t xml:space="preserve"> За посередництвом П. канонізованих </w:t>
      </w:r>
      <w:r>
        <w:rPr>
          <w:rStyle w:val="75pt0ptb"/>
        </w:rPr>
        <w:t>жанрів</w:t>
      </w:r>
      <w:r>
        <w:rPr>
          <w:rStyle w:val="5a"/>
        </w:rPr>
        <w:t xml:space="preserve"> постала </w:t>
      </w:r>
      <w:r>
        <w:rPr>
          <w:rStyle w:val="75pt0ptb"/>
        </w:rPr>
        <w:t>трагікомедія.</w:t>
      </w:r>
      <w:r>
        <w:rPr>
          <w:rStyle w:val="5a"/>
        </w:rPr>
        <w:t xml:space="preserve"> На основі П. постав жанр оперети (Ф.Ерве, Ж.Офенбах),</w:t>
      </w:r>
    </w:p>
    <w:p w:rsidR="00361F9A" w:rsidRDefault="005F5C25">
      <w:pPr>
        <w:pStyle w:val="241"/>
        <w:framePr w:w="3696" w:h="11145" w:hRule="exact" w:wrap="none" w:vAnchor="page" w:hAnchor="page" w:x="6101" w:y="2818"/>
        <w:shd w:val="clear" w:color="auto" w:fill="auto"/>
        <w:spacing w:after="123" w:line="150" w:lineRule="exact"/>
        <w:ind w:right="60"/>
        <w:jc w:val="right"/>
      </w:pPr>
      <w:r>
        <w:rPr>
          <w:rStyle w:val="2475pt"/>
          <w:i/>
          <w:iCs/>
        </w:rPr>
        <w:t>Анатолій Волков, Наталя Пихоман</w:t>
      </w:r>
      <w:r>
        <w:rPr>
          <w:rStyle w:val="2475pt"/>
          <w:i/>
          <w:iCs/>
        </w:rPr>
        <w:t>ова</w:t>
      </w:r>
    </w:p>
    <w:p w:rsidR="00361F9A" w:rsidRDefault="005F5C25">
      <w:pPr>
        <w:pStyle w:val="81"/>
        <w:framePr w:w="3696" w:h="11145" w:hRule="exact" w:wrap="none" w:vAnchor="page" w:hAnchor="page" w:x="6101" w:y="2818"/>
        <w:shd w:val="clear" w:color="auto" w:fill="auto"/>
        <w:ind w:left="40" w:firstLine="340"/>
      </w:pPr>
      <w:r>
        <w:rPr>
          <w:rStyle w:val="5a"/>
        </w:rPr>
        <w:t xml:space="preserve">ПАРОДІЯ (грец. </w:t>
      </w:r>
      <w:r>
        <w:rPr>
          <w:rStyle w:val="75pt0ptb"/>
          <w:lang w:val="pl-PL"/>
        </w:rPr>
        <w:t>parodia</w:t>
      </w:r>
      <w:r>
        <w:rPr>
          <w:rStyle w:val="5a"/>
          <w:lang w:val="pl-PL"/>
        </w:rPr>
        <w:t xml:space="preserve"> </w:t>
      </w:r>
      <w:r>
        <w:rPr>
          <w:rStyle w:val="5a"/>
        </w:rPr>
        <w:t>— пісня навиворіт)</w:t>
      </w:r>
    </w:p>
    <w:p w:rsidR="00361F9A" w:rsidRDefault="005F5C25">
      <w:pPr>
        <w:pStyle w:val="81"/>
        <w:framePr w:w="3696" w:h="11145" w:hRule="exact" w:wrap="none" w:vAnchor="page" w:hAnchor="page" w:x="6101" w:y="2818"/>
        <w:numPr>
          <w:ilvl w:val="0"/>
          <w:numId w:val="198"/>
        </w:numPr>
        <w:shd w:val="clear" w:color="auto" w:fill="auto"/>
        <w:tabs>
          <w:tab w:val="left" w:pos="280"/>
        </w:tabs>
        <w:ind w:left="40" w:right="60"/>
      </w:pPr>
      <w:r>
        <w:rPr>
          <w:rStyle w:val="5a"/>
        </w:rPr>
        <w:t xml:space="preserve">худож. тв., шо відтворює домінантні риси окр. тв., </w:t>
      </w:r>
      <w:r>
        <w:rPr>
          <w:rStyle w:val="75pt0ptb"/>
        </w:rPr>
        <w:t>жанру</w:t>
      </w:r>
      <w:r>
        <w:rPr>
          <w:rStyle w:val="5a"/>
        </w:rPr>
        <w:t xml:space="preserve"> чи літ. </w:t>
      </w:r>
      <w:r>
        <w:rPr>
          <w:rStyle w:val="75pt0ptb"/>
        </w:rPr>
        <w:t>напряму</w:t>
      </w:r>
      <w:r>
        <w:rPr>
          <w:rStyle w:val="5a"/>
        </w:rPr>
        <w:t xml:space="preserve"> Наслідуючи оригінал, П. зберігає первні, образи, етил, конструкції його худож. системи, шо забезпечує впізнаваність. Водночас особливості оригіналу гіперболізуються, доводяться до парадоксу, до абсурду. Використовуються </w:t>
      </w:r>
      <w:r>
        <w:rPr>
          <w:rStyle w:val="75pt0ptb"/>
        </w:rPr>
        <w:t>гротеск, ремінісценція, алюзія</w:t>
      </w:r>
      <w:r>
        <w:rPr>
          <w:rStyle w:val="5a"/>
        </w:rPr>
        <w:t xml:space="preserve"> Цим </w:t>
      </w:r>
      <w:r>
        <w:rPr>
          <w:rStyle w:val="5a"/>
        </w:rPr>
        <w:t xml:space="preserve">надається текстові нов. логічно непередбачуваного. окарикатуреного вигляду. На думку М.Бахтіна. П. є двійником, шо розвінчує пародійований об’єкт, містить у собі елемента </w:t>
      </w:r>
      <w:r>
        <w:rPr>
          <w:rStyle w:val="75pt0ptb"/>
        </w:rPr>
        <w:t>карнавалу.</w:t>
      </w:r>
    </w:p>
    <w:p w:rsidR="00361F9A" w:rsidRDefault="005F5C25">
      <w:pPr>
        <w:pStyle w:val="35"/>
        <w:framePr w:wrap="none" w:vAnchor="page" w:hAnchor="page" w:x="5837" w:y="14168"/>
        <w:shd w:val="clear" w:color="auto" w:fill="auto"/>
        <w:spacing w:line="150" w:lineRule="exact"/>
        <w:ind w:left="20"/>
      </w:pPr>
      <w:r>
        <w:rPr>
          <w:rStyle w:val="375pt0pt2"/>
        </w:rPr>
        <w:t>398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9031" w:y="2487"/>
        <w:shd w:val="clear" w:color="auto" w:fill="auto"/>
        <w:spacing w:line="140" w:lineRule="exact"/>
        <w:ind w:left="20"/>
      </w:pPr>
      <w:r>
        <w:rPr>
          <w:rStyle w:val="47pt0pt2"/>
        </w:rPr>
        <w:t>ПАРОДІЯ</w:t>
      </w:r>
    </w:p>
    <w:p w:rsidR="00361F9A" w:rsidRDefault="005F5C25">
      <w:pPr>
        <w:pStyle w:val="81"/>
        <w:framePr w:w="3605" w:h="11007" w:hRule="exact" w:wrap="none" w:vAnchor="page" w:hAnchor="page" w:x="2191" w:y="2816"/>
        <w:shd w:val="clear" w:color="auto" w:fill="auto"/>
        <w:ind w:left="20" w:firstLine="300"/>
      </w:pPr>
      <w:r>
        <w:rPr>
          <w:rStyle w:val="5a"/>
        </w:rPr>
        <w:t xml:space="preserve">Можливі різні класифікації </w:t>
      </w:r>
      <w:r>
        <w:rPr>
          <w:rStyle w:val="5a"/>
          <w:lang w:val="ru-RU"/>
        </w:rPr>
        <w:t>П.:</w:t>
      </w:r>
    </w:p>
    <w:p w:rsidR="00361F9A" w:rsidRDefault="005F5C25">
      <w:pPr>
        <w:pStyle w:val="771"/>
        <w:framePr w:w="3605" w:h="11007" w:hRule="exact" w:wrap="none" w:vAnchor="page" w:hAnchor="page" w:x="2191" w:y="2816"/>
        <w:numPr>
          <w:ilvl w:val="0"/>
          <w:numId w:val="231"/>
        </w:numPr>
        <w:shd w:val="clear" w:color="auto" w:fill="auto"/>
        <w:tabs>
          <w:tab w:val="left" w:pos="498"/>
        </w:tabs>
        <w:ind w:left="20" w:firstLine="300"/>
      </w:pPr>
      <w:r>
        <w:rPr>
          <w:rStyle w:val="770pt"/>
        </w:rPr>
        <w:t xml:space="preserve">За </w:t>
      </w:r>
      <w:r>
        <w:t>діапаз</w:t>
      </w:r>
      <w:r>
        <w:t>оном пародіювання</w:t>
      </w:r>
      <w:r>
        <w:rPr>
          <w:rStyle w:val="7775pt0pt"/>
          <w:i/>
          <w:iCs/>
        </w:rPr>
        <w:t>:</w:t>
      </w:r>
    </w:p>
    <w:p w:rsidR="00361F9A" w:rsidRDefault="005F5C25">
      <w:pPr>
        <w:pStyle w:val="81"/>
        <w:framePr w:w="3605" w:h="11007" w:hRule="exact" w:wrap="none" w:vAnchor="page" w:hAnchor="page" w:x="2191" w:y="2816"/>
        <w:shd w:val="clear" w:color="auto" w:fill="auto"/>
        <w:tabs>
          <w:tab w:val="left" w:pos="524"/>
        </w:tabs>
        <w:ind w:left="20" w:right="40" w:firstLine="300"/>
      </w:pPr>
      <w:r>
        <w:rPr>
          <w:rStyle w:val="5a"/>
        </w:rPr>
        <w:t>а)</w:t>
      </w:r>
      <w:r>
        <w:rPr>
          <w:rStyle w:val="5a"/>
        </w:rPr>
        <w:tab/>
        <w:t xml:space="preserve">‘П.-рецензія" на окр. тв. У такому випадкові заголовок П. здебільшого дослівно чи варіативно повторює назву об’єкта П. "Видіння суду” Байронова П. на однойменну поему Р.Сауті. "Де єсть руська вітчизна?” І. Франка на вірш-декларацію </w:t>
      </w:r>
      <w:r>
        <w:rPr>
          <w:rStyle w:val="75pt0ptb"/>
        </w:rPr>
        <w:t>мо</w:t>
      </w:r>
      <w:r>
        <w:rPr>
          <w:rStyle w:val="75pt0ptb"/>
        </w:rPr>
        <w:t>сквофільства</w:t>
      </w:r>
      <w:r>
        <w:rPr>
          <w:rStyle w:val="5a"/>
        </w:rPr>
        <w:t xml:space="preserve"> Ї.Гушалевича. </w:t>
      </w:r>
      <w:r>
        <w:rPr>
          <w:rStyle w:val="5a"/>
          <w:lang w:val="ru-RU"/>
        </w:rPr>
        <w:t xml:space="preserve">Где есть русска отчизна?” </w:t>
      </w:r>
      <w:r>
        <w:rPr>
          <w:rStyle w:val="5a"/>
        </w:rPr>
        <w:t xml:space="preserve">"Випадок </w:t>
      </w:r>
      <w:r>
        <w:rPr>
          <w:rStyle w:val="5a"/>
          <w:lang w:val="ru-RU"/>
        </w:rPr>
        <w:t xml:space="preserve">у </w:t>
      </w:r>
      <w:r>
        <w:rPr>
          <w:rStyle w:val="5a"/>
        </w:rPr>
        <w:t>лазні " А.Архангельського пародіює сюжетну ситуацію гумор, оповідання М.Зощенка "‘Лазня”;</w:t>
      </w:r>
    </w:p>
    <w:p w:rsidR="00361F9A" w:rsidRDefault="005F5C25">
      <w:pPr>
        <w:pStyle w:val="81"/>
        <w:framePr w:w="3605" w:h="11007" w:hRule="exact" w:wrap="none" w:vAnchor="page" w:hAnchor="page" w:x="2191" w:y="2816"/>
        <w:shd w:val="clear" w:color="auto" w:fill="auto"/>
        <w:tabs>
          <w:tab w:val="left" w:pos="519"/>
        </w:tabs>
        <w:ind w:left="20" w:right="40" w:firstLine="300"/>
      </w:pPr>
      <w:r>
        <w:rPr>
          <w:rStyle w:val="5a"/>
        </w:rPr>
        <w:t>б)</w:t>
      </w:r>
      <w:r>
        <w:rPr>
          <w:rStyle w:val="5a"/>
        </w:rPr>
        <w:tab/>
        <w:t xml:space="preserve">на творчість письменника в цілому: </w:t>
      </w:r>
      <w:r>
        <w:rPr>
          <w:rStyle w:val="75pt0ptb"/>
        </w:rPr>
        <w:t xml:space="preserve">цикл </w:t>
      </w:r>
      <w:r>
        <w:rPr>
          <w:rStyle w:val="5a"/>
        </w:rPr>
        <w:t xml:space="preserve">П. Д.Мі/иева на </w:t>
      </w:r>
      <w:r>
        <w:rPr>
          <w:rStyle w:val="0ptf6"/>
        </w:rPr>
        <w:t>поезії</w:t>
      </w:r>
      <w:r>
        <w:rPr>
          <w:rStyle w:val="0ptff3"/>
        </w:rPr>
        <w:t xml:space="preserve"> </w:t>
      </w:r>
      <w:r>
        <w:rPr>
          <w:rStyle w:val="5a"/>
        </w:rPr>
        <w:t>Г.Гайне:</w:t>
      </w:r>
    </w:p>
    <w:p w:rsidR="00361F9A" w:rsidRDefault="005F5C25">
      <w:pPr>
        <w:pStyle w:val="81"/>
        <w:framePr w:w="3605" w:h="11007" w:hRule="exact" w:wrap="none" w:vAnchor="page" w:hAnchor="page" w:x="2191" w:y="2816"/>
        <w:shd w:val="clear" w:color="auto" w:fill="auto"/>
        <w:tabs>
          <w:tab w:val="left" w:pos="877"/>
        </w:tabs>
        <w:ind w:left="20" w:firstLine="300"/>
      </w:pPr>
      <w:r>
        <w:rPr>
          <w:rStyle w:val="5a"/>
        </w:rPr>
        <w:t>в)</w:t>
      </w:r>
      <w:r>
        <w:rPr>
          <w:rStyle w:val="5a"/>
        </w:rPr>
        <w:tab/>
        <w:t xml:space="preserve">на </w:t>
      </w:r>
      <w:r>
        <w:rPr>
          <w:rStyle w:val="75pt0ptb"/>
        </w:rPr>
        <w:t>стиль,</w:t>
      </w:r>
      <w:r>
        <w:rPr>
          <w:rStyle w:val="5a"/>
        </w:rPr>
        <w:t xml:space="preserve"> як от полемічні П.-оди</w:t>
      </w:r>
    </w:p>
    <w:p w:rsidR="00361F9A" w:rsidRDefault="005F5C25">
      <w:pPr>
        <w:pStyle w:val="81"/>
        <w:framePr w:w="3605" w:h="11007" w:hRule="exact" w:wrap="none" w:vAnchor="page" w:hAnchor="page" w:x="2191" w:y="2816"/>
        <w:shd w:val="clear" w:color="auto" w:fill="auto"/>
        <w:tabs>
          <w:tab w:val="left" w:pos="577"/>
          <w:tab w:val="left" w:pos="1100"/>
        </w:tabs>
        <w:ind w:left="20" w:right="40"/>
      </w:pPr>
      <w:r>
        <w:rPr>
          <w:rStyle w:val="5a"/>
        </w:rPr>
        <w:t xml:space="preserve">О.Сумарокова, </w:t>
      </w:r>
      <w:r>
        <w:rPr>
          <w:rStyle w:val="5a"/>
          <w:lang w:val="ru-RU"/>
        </w:rPr>
        <w:t xml:space="preserve">М.Ломоносова, </w:t>
      </w:r>
      <w:r>
        <w:rPr>
          <w:rStyle w:val="5a"/>
        </w:rPr>
        <w:t xml:space="preserve">В.Треліаковського. У Нісенітних </w:t>
      </w:r>
      <w:r>
        <w:rPr>
          <w:rStyle w:val="5a"/>
          <w:lang w:val="ru-RU"/>
        </w:rPr>
        <w:t xml:space="preserve">(вздорных) </w:t>
      </w:r>
      <w:r>
        <w:rPr>
          <w:rStyle w:val="5a"/>
        </w:rPr>
        <w:t xml:space="preserve">одах” </w:t>
      </w:r>
      <w:r>
        <w:rPr>
          <w:rStyle w:val="5a"/>
          <w:lang w:val="ru-RU"/>
        </w:rPr>
        <w:t xml:space="preserve">Сумароков </w:t>
      </w:r>
      <w:r>
        <w:rPr>
          <w:rStyle w:val="5a"/>
        </w:rPr>
        <w:t xml:space="preserve">пародіює не лише одичний стиль </w:t>
      </w:r>
      <w:r>
        <w:rPr>
          <w:rStyle w:val="5a"/>
          <w:lang w:val="ru-RU"/>
        </w:rPr>
        <w:t xml:space="preserve">Ломоносова, </w:t>
      </w:r>
      <w:r>
        <w:rPr>
          <w:rStyle w:val="5a"/>
        </w:rPr>
        <w:t>але й окр. рими та орфографію;</w:t>
      </w:r>
    </w:p>
    <w:p w:rsidR="00361F9A" w:rsidRDefault="005F5C25">
      <w:pPr>
        <w:pStyle w:val="81"/>
        <w:framePr w:w="3605" w:h="11007" w:hRule="exact" w:wrap="none" w:vAnchor="page" w:hAnchor="page" w:x="2191" w:y="2816"/>
        <w:shd w:val="clear" w:color="auto" w:fill="auto"/>
        <w:tabs>
          <w:tab w:val="left" w:pos="519"/>
        </w:tabs>
        <w:ind w:left="20" w:right="40" w:firstLine="300"/>
      </w:pPr>
      <w:r>
        <w:rPr>
          <w:rStyle w:val="5a"/>
        </w:rPr>
        <w:t>г)</w:t>
      </w:r>
      <w:r>
        <w:rPr>
          <w:rStyle w:val="5a"/>
        </w:rPr>
        <w:tab/>
        <w:t xml:space="preserve">на жанр: "'Кентервільський привид” ОВайлда — П. на </w:t>
      </w:r>
      <w:r>
        <w:rPr>
          <w:rStyle w:val="75pt0ptb"/>
        </w:rPr>
        <w:t>готичний роман.</w:t>
      </w:r>
    </w:p>
    <w:p w:rsidR="00361F9A" w:rsidRDefault="005F5C25">
      <w:pPr>
        <w:pStyle w:val="81"/>
        <w:framePr w:w="3605" w:h="11007" w:hRule="exact" w:wrap="none" w:vAnchor="page" w:hAnchor="page" w:x="2191" w:y="2816"/>
        <w:shd w:val="clear" w:color="auto" w:fill="auto"/>
        <w:tabs>
          <w:tab w:val="left" w:pos="742"/>
        </w:tabs>
        <w:ind w:left="20" w:firstLine="300"/>
      </w:pPr>
      <w:r>
        <w:rPr>
          <w:rStyle w:val="5a"/>
        </w:rPr>
        <w:t>г</w:t>
      </w:r>
      <w:r>
        <w:rPr>
          <w:rStyle w:val="5a"/>
        </w:rPr>
        <w:t>)</w:t>
      </w:r>
      <w:r>
        <w:rPr>
          <w:rStyle w:val="5a"/>
        </w:rPr>
        <w:tab/>
        <w:t>на худож. напрям; “Ще раз про символістів”</w:t>
      </w:r>
    </w:p>
    <w:p w:rsidR="00361F9A" w:rsidRDefault="005F5C25">
      <w:pPr>
        <w:pStyle w:val="81"/>
        <w:framePr w:w="3605" w:h="11007" w:hRule="exact" w:wrap="none" w:vAnchor="page" w:hAnchor="page" w:x="2191" w:y="2816"/>
        <w:shd w:val="clear" w:color="auto" w:fill="auto"/>
        <w:tabs>
          <w:tab w:val="left" w:pos="442"/>
          <w:tab w:val="left" w:pos="966"/>
        </w:tabs>
        <w:ind w:left="20" w:right="40"/>
      </w:pPr>
      <w:r>
        <w:rPr>
          <w:rStyle w:val="5a"/>
        </w:rPr>
        <w:t xml:space="preserve">В.Соловйова є П. не лише на стиль, але й на літ. напрям </w:t>
      </w:r>
      <w:r>
        <w:rPr>
          <w:rStyle w:val="75pt0ptb"/>
        </w:rPr>
        <w:t>символізму</w:t>
      </w:r>
      <w:r>
        <w:rPr>
          <w:rStyle w:val="5a"/>
        </w:rPr>
        <w:t xml:space="preserve"> назагал.</w:t>
      </w:r>
    </w:p>
    <w:p w:rsidR="00361F9A" w:rsidRDefault="005F5C25">
      <w:pPr>
        <w:pStyle w:val="81"/>
        <w:framePr w:w="3605" w:h="11007" w:hRule="exact" w:wrap="none" w:vAnchor="page" w:hAnchor="page" w:x="2191" w:y="2816"/>
        <w:shd w:val="clear" w:color="auto" w:fill="auto"/>
        <w:ind w:left="20" w:right="40" w:firstLine="300"/>
      </w:pPr>
      <w:r>
        <w:rPr>
          <w:rStyle w:val="5a"/>
        </w:rPr>
        <w:t>Едвард Стріха (псевдонім К.Буревія) зпародіював т.зв. пролетарську поезію:</w:t>
      </w:r>
    </w:p>
    <w:p w:rsidR="00361F9A" w:rsidRDefault="005F5C25">
      <w:pPr>
        <w:pStyle w:val="81"/>
        <w:framePr w:w="3605" w:h="11007" w:hRule="exact" w:wrap="none" w:vAnchor="page" w:hAnchor="page" w:x="2191" w:y="2816"/>
        <w:shd w:val="clear" w:color="auto" w:fill="auto"/>
        <w:ind w:left="760"/>
        <w:jc w:val="left"/>
      </w:pPr>
      <w:r>
        <w:rPr>
          <w:rStyle w:val="5a"/>
        </w:rPr>
        <w:t xml:space="preserve">Зробіть мені квиток </w:t>
      </w:r>
      <w:r>
        <w:rPr>
          <w:rStyle w:val="0ptf6"/>
        </w:rPr>
        <w:t>партійний.</w:t>
      </w:r>
    </w:p>
    <w:p w:rsidR="00361F9A" w:rsidRDefault="005F5C25">
      <w:pPr>
        <w:pStyle w:val="81"/>
        <w:framePr w:w="3605" w:h="11007" w:hRule="exact" w:wrap="none" w:vAnchor="page" w:hAnchor="page" w:x="2191" w:y="2816"/>
        <w:shd w:val="clear" w:color="auto" w:fill="auto"/>
        <w:ind w:left="760"/>
        <w:jc w:val="left"/>
      </w:pPr>
      <w:r>
        <w:rPr>
          <w:rStyle w:val="75pt0ptb"/>
        </w:rPr>
        <w:t>І</w:t>
      </w:r>
      <w:r>
        <w:rPr>
          <w:rStyle w:val="5a"/>
        </w:rPr>
        <w:t xml:space="preserve"> {авдовжки — кілометр!</w:t>
      </w:r>
    </w:p>
    <w:p w:rsidR="00361F9A" w:rsidRDefault="005F5C25">
      <w:pPr>
        <w:pStyle w:val="81"/>
        <w:framePr w:w="3605" w:h="11007" w:hRule="exact" w:wrap="none" w:vAnchor="page" w:hAnchor="page" w:x="2191" w:y="2816"/>
        <w:shd w:val="clear" w:color="auto" w:fill="auto"/>
        <w:ind w:left="760"/>
        <w:jc w:val="left"/>
      </w:pPr>
      <w:r>
        <w:rPr>
          <w:rStyle w:val="5a"/>
        </w:rPr>
        <w:t xml:space="preserve">На </w:t>
      </w:r>
      <w:r>
        <w:rPr>
          <w:rStyle w:val="5a"/>
        </w:rPr>
        <w:t>вширшки — кілометр!</w:t>
      </w:r>
    </w:p>
    <w:p w:rsidR="00361F9A" w:rsidRDefault="005F5C25">
      <w:pPr>
        <w:pStyle w:val="771"/>
        <w:framePr w:w="3605" w:h="11007" w:hRule="exact" w:wrap="none" w:vAnchor="page" w:hAnchor="page" w:x="2191" w:y="2816"/>
        <w:shd w:val="clear" w:color="auto" w:fill="auto"/>
        <w:ind w:left="760"/>
        <w:jc w:val="left"/>
      </w:pPr>
      <w:r>
        <w:t>І напишіть червоним</w:t>
      </w:r>
      <w:r>
        <w:rPr>
          <w:rStyle w:val="770pt0"/>
        </w:rPr>
        <w:t xml:space="preserve"> </w:t>
      </w:r>
      <w:r>
        <w:rPr>
          <w:rStyle w:val="770pt"/>
        </w:rPr>
        <w:t>на вогні.</w:t>
      </w:r>
    </w:p>
    <w:p w:rsidR="00361F9A" w:rsidRDefault="005F5C25">
      <w:pPr>
        <w:pStyle w:val="771"/>
        <w:framePr w:w="3605" w:h="11007" w:hRule="exact" w:wrap="none" w:vAnchor="page" w:hAnchor="page" w:x="2191" w:y="2816"/>
        <w:shd w:val="clear" w:color="auto" w:fill="auto"/>
        <w:ind w:left="760" w:right="520"/>
        <w:jc w:val="left"/>
      </w:pPr>
      <w:r>
        <w:t>Це</w:t>
      </w:r>
      <w:r>
        <w:rPr>
          <w:rStyle w:val="770pt0"/>
        </w:rPr>
        <w:t xml:space="preserve"> — </w:t>
      </w:r>
      <w:r>
        <w:t>Стріха Едвард</w:t>
      </w:r>
      <w:r>
        <w:rPr>
          <w:rStyle w:val="770pt0"/>
        </w:rPr>
        <w:t xml:space="preserve"> — </w:t>
      </w:r>
      <w:r>
        <w:t>рядовий</w:t>
      </w:r>
    </w:p>
    <w:p w:rsidR="00361F9A" w:rsidRDefault="005F5C25">
      <w:pPr>
        <w:pStyle w:val="771"/>
        <w:framePr w:w="3605" w:h="11007" w:hRule="exact" w:wrap="none" w:vAnchor="page" w:hAnchor="page" w:x="2191" w:y="2816"/>
        <w:shd w:val="clear" w:color="auto" w:fill="auto"/>
        <w:ind w:left="760" w:right="520"/>
        <w:jc w:val="left"/>
      </w:pPr>
      <w:r>
        <w:t>загонів</w:t>
      </w:r>
      <w:r>
        <w:rPr>
          <w:rStyle w:val="770pt0"/>
        </w:rPr>
        <w:t xml:space="preserve"> геніальних </w:t>
      </w:r>
      <w:r>
        <w:t>геній!</w:t>
      </w:r>
    </w:p>
    <w:p w:rsidR="00361F9A" w:rsidRDefault="005F5C25">
      <w:pPr>
        <w:pStyle w:val="771"/>
        <w:framePr w:w="3605" w:h="11007" w:hRule="exact" w:wrap="none" w:vAnchor="page" w:hAnchor="page" w:x="2191" w:y="2816"/>
        <w:shd w:val="clear" w:color="auto" w:fill="auto"/>
        <w:ind w:left="760" w:right="520"/>
        <w:jc w:val="left"/>
      </w:pPr>
      <w:r>
        <w:t>Він сліз не має, цей Едвард, а кров</w:t>
      </w:r>
      <w:r>
        <w:rPr>
          <w:rStyle w:val="770pt0"/>
        </w:rPr>
        <w:t xml:space="preserve"> — </w:t>
      </w:r>
      <w:r>
        <w:t>барилами, пожежами</w:t>
      </w:r>
      <w:r>
        <w:rPr>
          <w:rStyle w:val="770pt0"/>
        </w:rPr>
        <w:t xml:space="preserve"> — </w:t>
      </w:r>
      <w:r>
        <w:t xml:space="preserve">вогонь </w:t>
      </w:r>
      <w:r>
        <w:rPr>
          <w:rStyle w:val="77MSGothic65pt0pt"/>
          <w:i/>
          <w:iCs/>
        </w:rPr>
        <w:t>У</w:t>
      </w:r>
    </w:p>
    <w:p w:rsidR="00361F9A" w:rsidRDefault="005F5C25">
      <w:pPr>
        <w:pStyle w:val="771"/>
        <w:framePr w:w="3605" w:h="11007" w:hRule="exact" w:wrap="none" w:vAnchor="page" w:hAnchor="page" w:x="2191" w:y="2816"/>
        <w:shd w:val="clear" w:color="auto" w:fill="auto"/>
        <w:spacing w:line="187" w:lineRule="exact"/>
        <w:ind w:left="760"/>
        <w:jc w:val="left"/>
      </w:pPr>
      <w:r>
        <w:t>собі</w:t>
      </w:r>
    </w:p>
    <w:p w:rsidR="00361F9A" w:rsidRDefault="005F5C25">
      <w:pPr>
        <w:pStyle w:val="771"/>
        <w:framePr w:w="3605" w:h="11007" w:hRule="exact" w:wrap="none" w:vAnchor="page" w:hAnchor="page" w:x="2191" w:y="2816"/>
        <w:shd w:val="clear" w:color="auto" w:fill="auto"/>
        <w:spacing w:line="187" w:lineRule="exact"/>
        <w:ind w:left="760"/>
        <w:jc w:val="left"/>
      </w:pPr>
      <w:r>
        <w:t>носить...:</w:t>
      </w:r>
    </w:p>
    <w:p w:rsidR="00361F9A" w:rsidRDefault="005F5C25">
      <w:pPr>
        <w:pStyle w:val="81"/>
        <w:framePr w:w="3605" w:h="11007" w:hRule="exact" w:wrap="none" w:vAnchor="page" w:hAnchor="page" w:x="2191" w:y="2816"/>
        <w:shd w:val="clear" w:color="auto" w:fill="auto"/>
        <w:tabs>
          <w:tab w:val="left" w:pos="495"/>
        </w:tabs>
        <w:spacing w:line="187" w:lineRule="exact"/>
        <w:ind w:left="20" w:right="40" w:firstLine="300"/>
      </w:pPr>
      <w:r>
        <w:rPr>
          <w:rStyle w:val="5a"/>
        </w:rPr>
        <w:t>д)</w:t>
      </w:r>
      <w:r>
        <w:rPr>
          <w:rStyle w:val="5a"/>
        </w:rPr>
        <w:tab/>
        <w:t xml:space="preserve">на філос. течію: пародійний </w:t>
      </w:r>
      <w:r>
        <w:rPr>
          <w:rStyle w:val="75pt0ptb"/>
        </w:rPr>
        <w:t>роман</w:t>
      </w:r>
      <w:r>
        <w:rPr>
          <w:rStyle w:val="5a"/>
        </w:rPr>
        <w:t xml:space="preserve"> Піна днів Б.Віана на </w:t>
      </w:r>
      <w:r>
        <w:rPr>
          <w:rStyle w:val="75pt0ptb"/>
        </w:rPr>
        <w:t>екзистенціалізм</w:t>
      </w:r>
      <w:r>
        <w:rPr>
          <w:rStyle w:val="5a"/>
        </w:rPr>
        <w:t xml:space="preserve"> на праці Ж.П.Сартра.</w:t>
      </w:r>
    </w:p>
    <w:p w:rsidR="00361F9A" w:rsidRDefault="005F5C25">
      <w:pPr>
        <w:pStyle w:val="81"/>
        <w:framePr w:w="3605" w:h="11007" w:hRule="exact" w:wrap="none" w:vAnchor="page" w:hAnchor="page" w:x="2191" w:y="2816"/>
        <w:numPr>
          <w:ilvl w:val="0"/>
          <w:numId w:val="231"/>
        </w:numPr>
        <w:shd w:val="clear" w:color="auto" w:fill="auto"/>
        <w:tabs>
          <w:tab w:val="left" w:pos="481"/>
        </w:tabs>
        <w:spacing w:line="187" w:lineRule="exact"/>
        <w:ind w:left="20" w:right="40" w:firstLine="300"/>
      </w:pPr>
      <w:r>
        <w:rPr>
          <w:rStyle w:val="0ptf6"/>
        </w:rPr>
        <w:t xml:space="preserve">За ставленням до об’єкта </w:t>
      </w:r>
      <w:r>
        <w:rPr>
          <w:rStyle w:val="75pt0ptb"/>
        </w:rPr>
        <w:t>П.</w:t>
      </w:r>
      <w:r>
        <w:rPr>
          <w:rStyle w:val="5a"/>
        </w:rPr>
        <w:t xml:space="preserve"> Помилковою е думка ніби П. завжди є виразом негативного ставлення до об’єкта, шо пародіюється. "Жанр, пафос” бувас дуже різноманітним: від нищівно сатиричного до дружнього гумор., жартівливог</w:t>
      </w:r>
      <w:r>
        <w:rPr>
          <w:rStyle w:val="5a"/>
        </w:rPr>
        <w:t xml:space="preserve">о: Ю./Іевітанський, а також </w:t>
      </w:r>
      <w:r>
        <w:rPr>
          <w:rStyle w:val="0ptf6"/>
        </w:rPr>
        <w:t>авто пародії:</w:t>
      </w:r>
      <w:r>
        <w:rPr>
          <w:rStyle w:val="0ptff3"/>
        </w:rPr>
        <w:t xml:space="preserve"> </w:t>
      </w:r>
      <w:r>
        <w:rPr>
          <w:rStyle w:val="5a"/>
        </w:rPr>
        <w:t>В.Брюсов</w:t>
      </w:r>
    </w:p>
    <w:p w:rsidR="00361F9A" w:rsidRDefault="005F5C25">
      <w:pPr>
        <w:pStyle w:val="81"/>
        <w:framePr w:w="3605" w:h="11007" w:hRule="exact" w:wrap="none" w:vAnchor="page" w:hAnchor="page" w:x="2191" w:y="2816"/>
        <w:shd w:val="clear" w:color="auto" w:fill="auto"/>
        <w:spacing w:line="187" w:lineRule="exact"/>
        <w:ind w:left="20" w:right="40"/>
      </w:pPr>
      <w:r>
        <w:rPr>
          <w:rStyle w:val="5a"/>
        </w:rPr>
        <w:t xml:space="preserve">На себе'. О.Дюма-батько на свою драму "Генріх 111 </w:t>
      </w:r>
      <w:r>
        <w:rPr>
          <w:rStyle w:val="0ptf6"/>
        </w:rPr>
        <w:t>та</w:t>
      </w:r>
      <w:r>
        <w:rPr>
          <w:rStyle w:val="0ptff3"/>
        </w:rPr>
        <w:t xml:space="preserve"> </w:t>
      </w:r>
      <w:r>
        <w:rPr>
          <w:rStyle w:val="5a"/>
        </w:rPr>
        <w:t xml:space="preserve">його двір” написав у співавторстві з А. де </w:t>
      </w:r>
      <w:r>
        <w:rPr>
          <w:rStyle w:val="5a"/>
          <w:lang w:val="ru-RU"/>
        </w:rPr>
        <w:t xml:space="preserve">Левеном </w:t>
      </w:r>
      <w:r>
        <w:rPr>
          <w:rStyle w:val="5a"/>
        </w:rPr>
        <w:t xml:space="preserve">П. "Двір короля </w:t>
      </w:r>
      <w:r>
        <w:rPr>
          <w:rStyle w:val="0ptf6"/>
          <w:lang w:val="ru-RU"/>
        </w:rPr>
        <w:t>Пето".</w:t>
      </w:r>
    </w:p>
    <w:p w:rsidR="00361F9A" w:rsidRDefault="005F5C25">
      <w:pPr>
        <w:pStyle w:val="81"/>
        <w:framePr w:w="3605" w:h="11007" w:hRule="exact" w:wrap="none" w:vAnchor="page" w:hAnchor="page" w:x="2191" w:y="2816"/>
        <w:numPr>
          <w:ilvl w:val="0"/>
          <w:numId w:val="231"/>
        </w:numPr>
        <w:shd w:val="clear" w:color="auto" w:fill="auto"/>
        <w:tabs>
          <w:tab w:val="left" w:pos="481"/>
        </w:tabs>
        <w:spacing w:line="187" w:lineRule="exact"/>
        <w:ind w:left="20" w:right="40" w:firstLine="300"/>
      </w:pPr>
      <w:r>
        <w:rPr>
          <w:rStyle w:val="0ptf6"/>
        </w:rPr>
        <w:t>За жанрам:</w:t>
      </w:r>
      <w:r>
        <w:rPr>
          <w:rStyle w:val="0ptff3"/>
        </w:rPr>
        <w:t xml:space="preserve"> </w:t>
      </w:r>
      <w:r>
        <w:rPr>
          <w:rStyle w:val="5a"/>
        </w:rPr>
        <w:t xml:space="preserve">П.-вірш, П.-пісня. П </w:t>
      </w:r>
      <w:r>
        <w:rPr>
          <w:rStyle w:val="75pt0ptb"/>
        </w:rPr>
        <w:t>-байка. П-оповідання. П.-трагедія.</w:t>
      </w:r>
      <w:r>
        <w:rPr>
          <w:rStyle w:val="5a"/>
        </w:rPr>
        <w:t xml:space="preserve"> П </w:t>
      </w:r>
      <w:r>
        <w:rPr>
          <w:rStyle w:val="75pt0ptb"/>
        </w:rPr>
        <w:t>-комедія.</w:t>
      </w:r>
      <w:r>
        <w:rPr>
          <w:rStyle w:val="5a"/>
        </w:rPr>
        <w:t xml:space="preserve"> П </w:t>
      </w:r>
      <w:r>
        <w:rPr>
          <w:rStyle w:val="75pt0ptb"/>
        </w:rPr>
        <w:t>роман.</w:t>
      </w:r>
      <w:r>
        <w:rPr>
          <w:rStyle w:val="5a"/>
        </w:rPr>
        <w:t xml:space="preserve"> П </w:t>
      </w:r>
      <w:r>
        <w:rPr>
          <w:rStyle w:val="75pt0ptb"/>
        </w:rPr>
        <w:t>-переклад.</w:t>
      </w:r>
      <w:r>
        <w:rPr>
          <w:rStyle w:val="5a"/>
        </w:rPr>
        <w:t xml:space="preserve"> Як от переклад В.Чучки, що пародіює псевдоліт. мову сьогочасних за карі іатських </w:t>
      </w:r>
      <w:r>
        <w:rPr>
          <w:rStyle w:val="0ptf6"/>
        </w:rPr>
        <w:t>рус.инів-гайналів</w:t>
      </w:r>
      <w:r>
        <w:rPr>
          <w:rStyle w:val="75pt0ptb"/>
        </w:rPr>
        <w:t>:</w:t>
      </w:r>
    </w:p>
    <w:p w:rsidR="00361F9A" w:rsidRDefault="005F5C25">
      <w:pPr>
        <w:pStyle w:val="771"/>
        <w:framePr w:w="3605" w:h="11007" w:hRule="exact" w:wrap="none" w:vAnchor="page" w:hAnchor="page" w:x="2191" w:y="2816"/>
        <w:shd w:val="clear" w:color="auto" w:fill="auto"/>
        <w:spacing w:line="187" w:lineRule="exact"/>
        <w:ind w:left="760" w:right="520"/>
        <w:jc w:val="left"/>
      </w:pPr>
      <w:r>
        <w:rPr>
          <w:rStyle w:val="770pt0"/>
        </w:rPr>
        <w:t>"</w:t>
      </w:r>
      <w:r>
        <w:rPr>
          <w:lang w:val="ru-RU"/>
        </w:rPr>
        <w:t>Скажи-ка</w:t>
      </w:r>
      <w:r>
        <w:t xml:space="preserve">, дядя, </w:t>
      </w:r>
      <w:r>
        <w:rPr>
          <w:lang w:val="ru-RU"/>
        </w:rPr>
        <w:t xml:space="preserve">ведь </w:t>
      </w:r>
      <w:r>
        <w:t xml:space="preserve">недаром Москва, </w:t>
      </w:r>
      <w:r>
        <w:rPr>
          <w:lang w:val="ru-RU"/>
        </w:rPr>
        <w:t xml:space="preserve">спалённая </w:t>
      </w:r>
      <w:r>
        <w:t>пожаром.</w:t>
      </w:r>
    </w:p>
    <w:p w:rsidR="00361F9A" w:rsidRDefault="005F5C25">
      <w:pPr>
        <w:pStyle w:val="771"/>
        <w:framePr w:w="3605" w:h="11007" w:hRule="exact" w:wrap="none" w:vAnchor="page" w:hAnchor="page" w:x="2191" w:y="2816"/>
        <w:shd w:val="clear" w:color="auto" w:fill="auto"/>
        <w:spacing w:line="187" w:lineRule="exact"/>
        <w:ind w:left="760"/>
        <w:jc w:val="left"/>
      </w:pPr>
      <w:r>
        <w:t xml:space="preserve">Французу </w:t>
      </w:r>
      <w:r>
        <w:rPr>
          <w:lang w:val="ru-RU"/>
        </w:rPr>
        <w:t>отдана</w:t>
      </w:r>
      <w:r>
        <w:rPr>
          <w:rStyle w:val="770pt1"/>
        </w:rPr>
        <w:t>...”</w:t>
      </w:r>
    </w:p>
    <w:p w:rsidR="00361F9A" w:rsidRDefault="005F5C25">
      <w:pPr>
        <w:pStyle w:val="81"/>
        <w:framePr w:w="3691" w:h="11132" w:hRule="exact" w:wrap="none" w:vAnchor="page" w:hAnchor="page" w:x="6050" w:y="2837"/>
        <w:shd w:val="clear" w:color="auto" w:fill="auto"/>
        <w:spacing w:after="70" w:line="140" w:lineRule="exact"/>
        <w:ind w:right="120"/>
        <w:jc w:val="center"/>
      </w:pPr>
      <w:r>
        <w:rPr>
          <w:rStyle w:val="5a"/>
        </w:rPr>
        <w:t>БОРОДІНО</w:t>
      </w:r>
    </w:p>
    <w:p w:rsidR="00361F9A" w:rsidRDefault="005F5C25">
      <w:pPr>
        <w:pStyle w:val="771"/>
        <w:framePr w:w="3691" w:h="11132" w:hRule="exact" w:wrap="none" w:vAnchor="page" w:hAnchor="page" w:x="6050" w:y="2837"/>
        <w:shd w:val="clear" w:color="auto" w:fill="auto"/>
        <w:ind w:left="920" w:right="600"/>
      </w:pPr>
      <w:r>
        <w:t>Повіджте,</w:t>
      </w:r>
      <w:r>
        <w:rPr>
          <w:rStyle w:val="770pt0"/>
        </w:rPr>
        <w:t xml:space="preserve"> вуйку, і;и не </w:t>
      </w:r>
      <w:r>
        <w:t xml:space="preserve">задарь Колись була </w:t>
      </w:r>
      <w:r>
        <w:t>Москва спалена, а пак французом зухаблена.</w:t>
      </w:r>
    </w:p>
    <w:p w:rsidR="00361F9A" w:rsidRDefault="005F5C25">
      <w:pPr>
        <w:pStyle w:val="81"/>
        <w:framePr w:w="3691" w:h="11132" w:hRule="exact" w:wrap="none" w:vAnchor="page" w:hAnchor="page" w:x="6050" w:y="2837"/>
        <w:shd w:val="clear" w:color="auto" w:fill="auto"/>
        <w:ind w:left="920"/>
      </w:pPr>
      <w:r>
        <w:rPr>
          <w:rStyle w:val="0ptf6"/>
        </w:rPr>
        <w:t>Вас не</w:t>
      </w:r>
      <w:r>
        <w:rPr>
          <w:rStyle w:val="0ptff3"/>
        </w:rPr>
        <w:t xml:space="preserve"> </w:t>
      </w:r>
      <w:r>
        <w:rPr>
          <w:rStyle w:val="5a"/>
        </w:rPr>
        <w:t xml:space="preserve">забуде </w:t>
      </w:r>
      <w:r>
        <w:rPr>
          <w:rStyle w:val="0ptf6"/>
        </w:rPr>
        <w:t>Руська</w:t>
      </w:r>
      <w:r>
        <w:rPr>
          <w:rStyle w:val="0ptff3"/>
        </w:rPr>
        <w:t xml:space="preserve"> </w:t>
      </w:r>
      <w:r>
        <w:rPr>
          <w:rStyle w:val="5a"/>
        </w:rPr>
        <w:t>зимля.</w:t>
      </w:r>
    </w:p>
    <w:p w:rsidR="00361F9A" w:rsidRDefault="005F5C25">
      <w:pPr>
        <w:pStyle w:val="81"/>
        <w:framePr w:w="3691" w:h="11132" w:hRule="exact" w:wrap="none" w:vAnchor="page" w:hAnchor="page" w:x="6050" w:y="2837"/>
        <w:shd w:val="clear" w:color="auto" w:fill="auto"/>
        <w:spacing w:after="124" w:line="182" w:lineRule="exact"/>
        <w:ind w:left="920" w:right="280"/>
        <w:jc w:val="left"/>
      </w:pPr>
      <w:r>
        <w:rPr>
          <w:rStyle w:val="5a"/>
        </w:rPr>
        <w:t>Як билисьте французькой ллимня, Прославилисьте руськой имня коло Бородіна,</w:t>
      </w:r>
    </w:p>
    <w:p w:rsidR="00361F9A" w:rsidRDefault="005F5C25">
      <w:pPr>
        <w:pStyle w:val="771"/>
        <w:framePr w:w="3691" w:h="11132" w:hRule="exact" w:wrap="none" w:vAnchor="page" w:hAnchor="page" w:x="6050" w:y="2837"/>
        <w:shd w:val="clear" w:color="auto" w:fill="auto"/>
        <w:spacing w:after="120"/>
        <w:ind w:left="920" w:right="600"/>
      </w:pPr>
      <w:r>
        <w:t xml:space="preserve">Гий! Давно були муцні </w:t>
      </w:r>
      <w:r>
        <w:rPr>
          <w:rStyle w:val="775pt0pt0"/>
          <w:i/>
          <w:iCs/>
        </w:rPr>
        <w:t xml:space="preserve">ЛЮДЄ: </w:t>
      </w:r>
      <w:r>
        <w:t>вино глушили, як верблюди То були хлопи, не такі як ви. Несернчлива у ніх доля, не</w:t>
      </w:r>
      <w:r>
        <w:rPr>
          <w:rStyle w:val="770pt0"/>
        </w:rPr>
        <w:t xml:space="preserve"> вильо їх </w:t>
      </w:r>
      <w:r>
        <w:t>утікло з поля, киби не цісарьова воля не зухабили би Москви.</w:t>
      </w:r>
    </w:p>
    <w:p w:rsidR="00361F9A" w:rsidRDefault="005F5C25">
      <w:pPr>
        <w:pStyle w:val="771"/>
        <w:framePr w:w="3691" w:h="11132" w:hRule="exact" w:wrap="none" w:vAnchor="page" w:hAnchor="page" w:x="6050" w:y="2837"/>
        <w:shd w:val="clear" w:color="auto" w:fill="auto"/>
        <w:ind w:left="920" w:right="600"/>
      </w:pPr>
      <w:r>
        <w:rPr>
          <w:rStyle w:val="770pt"/>
        </w:rPr>
        <w:t xml:space="preserve">Ми </w:t>
      </w:r>
      <w:r>
        <w:t>фурт дозаду наступали</w:t>
      </w:r>
      <w:r>
        <w:rPr>
          <w:rStyle w:val="770pt0"/>
        </w:rPr>
        <w:t xml:space="preserve"> — </w:t>
      </w:r>
      <w:r>
        <w:t>французи йшли,</w:t>
      </w:r>
      <w:r>
        <w:rPr>
          <w:rStyle w:val="770pt0"/>
        </w:rPr>
        <w:t xml:space="preserve"> </w:t>
      </w:r>
      <w:r>
        <w:rPr>
          <w:rStyle w:val="770pt"/>
        </w:rPr>
        <w:t>а ми втікали.</w:t>
      </w:r>
    </w:p>
    <w:p w:rsidR="00361F9A" w:rsidRDefault="005F5C25">
      <w:pPr>
        <w:pStyle w:val="771"/>
        <w:framePr w:w="3691" w:h="11132" w:hRule="exact" w:wrap="none" w:vAnchor="page" w:hAnchor="page" w:x="6050" w:y="2837"/>
        <w:shd w:val="clear" w:color="auto" w:fill="auto"/>
        <w:ind w:left="920" w:right="780"/>
        <w:jc w:val="left"/>
      </w:pPr>
      <w:r>
        <w:t>Вже недалеко до Москви. Царь-батюшка у штабі лає, армаду нашу проклинає:</w:t>
      </w:r>
    </w:p>
    <w:p w:rsidR="00361F9A" w:rsidRDefault="005F5C25">
      <w:pPr>
        <w:pStyle w:val="771"/>
        <w:framePr w:w="3691" w:h="11132" w:hRule="exact" w:wrap="none" w:vAnchor="page" w:hAnchor="page" w:x="6050" w:y="2837"/>
        <w:shd w:val="clear" w:color="auto" w:fill="auto"/>
        <w:spacing w:after="120"/>
        <w:ind w:left="920" w:right="600"/>
      </w:pPr>
      <w:r>
        <w:t xml:space="preserve">“Же чом то </w:t>
      </w:r>
      <w:r>
        <w:rPr>
          <w:lang w:val="ru-RU"/>
        </w:rPr>
        <w:t xml:space="preserve">войско </w:t>
      </w:r>
      <w:r>
        <w:t>одступає</w:t>
      </w:r>
      <w:r>
        <w:rPr>
          <w:rStyle w:val="7710pt0pt"/>
          <w:vertAlign w:val="superscript"/>
        </w:rPr>
        <w:t>9</w:t>
      </w:r>
      <w:r>
        <w:rPr>
          <w:rStyle w:val="7710pt0pt"/>
        </w:rPr>
        <w:t xml:space="preserve"> </w:t>
      </w:r>
      <w:r>
        <w:rPr>
          <w:rStyle w:val="770pt0"/>
        </w:rPr>
        <w:t xml:space="preserve">Вояки </w:t>
      </w:r>
      <w:r>
        <w:t>стуйте! Доста йти!</w:t>
      </w:r>
    </w:p>
    <w:p w:rsidR="00361F9A" w:rsidRDefault="005F5C25">
      <w:pPr>
        <w:pStyle w:val="771"/>
        <w:framePr w:w="3691" w:h="11132" w:hRule="exact" w:wrap="none" w:vAnchor="page" w:hAnchor="page" w:x="6050" w:y="2837"/>
        <w:shd w:val="clear" w:color="auto" w:fill="auto"/>
        <w:ind w:left="920" w:right="280"/>
        <w:jc w:val="left"/>
      </w:pPr>
      <w:r>
        <w:t xml:space="preserve">Найшли полки </w:t>
      </w:r>
      <w:r>
        <w:rPr>
          <w:lang w:val="ru-RU"/>
        </w:rPr>
        <w:t xml:space="preserve">великой </w:t>
      </w:r>
      <w:r>
        <w:t>поле: за пуврока’го трактор оре- Сяднули їсти,</w:t>
      </w:r>
      <w:r>
        <w:rPr>
          <w:rStyle w:val="770pt0"/>
        </w:rPr>
        <w:t xml:space="preserve"> </w:t>
      </w:r>
      <w:r>
        <w:rPr>
          <w:rStyle w:val="770pt"/>
        </w:rPr>
        <w:t xml:space="preserve">кавий </w:t>
      </w:r>
      <w:r>
        <w:rPr>
          <w:rStyle w:val="770pt0"/>
        </w:rPr>
        <w:t xml:space="preserve">п </w:t>
      </w:r>
      <w:r>
        <w:rPr>
          <w:rStyle w:val="770pt"/>
        </w:rPr>
        <w:t>югь.</w:t>
      </w:r>
    </w:p>
    <w:p w:rsidR="00361F9A" w:rsidRDefault="005F5C25">
      <w:pPr>
        <w:pStyle w:val="81"/>
        <w:framePr w:w="3691" w:h="11132" w:hRule="exact" w:wrap="none" w:vAnchor="page" w:hAnchor="page" w:x="6050" w:y="2837"/>
        <w:shd w:val="clear" w:color="auto" w:fill="auto"/>
        <w:ind w:left="920" w:right="280"/>
        <w:jc w:val="left"/>
      </w:pPr>
      <w:r>
        <w:rPr>
          <w:rStyle w:val="5a"/>
        </w:rPr>
        <w:t xml:space="preserve">Вже скоро рано, дзвонять дзвони, вояк са молить, б’є поклони, а я наладжую канони. </w:t>
      </w:r>
      <w:r>
        <w:rPr>
          <w:rStyle w:val="0ptf6"/>
        </w:rPr>
        <w:t>позерам</w:t>
      </w:r>
      <w:r>
        <w:rPr>
          <w:rStyle w:val="0ptff3"/>
        </w:rPr>
        <w:t xml:space="preserve"> </w:t>
      </w:r>
      <w:r>
        <w:rPr>
          <w:rStyle w:val="5a"/>
        </w:rPr>
        <w:t xml:space="preserve">— а </w:t>
      </w:r>
      <w:r>
        <w:rPr>
          <w:rStyle w:val="0ptf6"/>
        </w:rPr>
        <w:t xml:space="preserve">французи йдуть </w:t>
      </w:r>
      <w:r>
        <w:rPr>
          <w:rStyle w:val="0ptff3"/>
        </w:rPr>
        <w:t>..</w:t>
      </w:r>
    </w:p>
    <w:p w:rsidR="00361F9A" w:rsidRDefault="005F5C25">
      <w:pPr>
        <w:pStyle w:val="81"/>
        <w:framePr w:w="3691" w:h="11132" w:hRule="exact" w:wrap="none" w:vAnchor="page" w:hAnchor="page" w:x="6050" w:y="2837"/>
        <w:shd w:val="clear" w:color="auto" w:fill="auto"/>
        <w:ind w:left="40" w:right="40" w:firstLine="280"/>
      </w:pPr>
      <w:r>
        <w:rPr>
          <w:rStyle w:val="5a"/>
        </w:rPr>
        <w:t xml:space="preserve">П. може бути не лише окр. тв. аде й складником </w:t>
      </w:r>
      <w:r>
        <w:rPr>
          <w:rStyle w:val="75pt0ptb"/>
        </w:rPr>
        <w:t>архітектоніки</w:t>
      </w:r>
      <w:r>
        <w:rPr>
          <w:rStyle w:val="5a"/>
        </w:rPr>
        <w:t xml:space="preserve"> б</w:t>
      </w:r>
      <w:r>
        <w:rPr>
          <w:rStyle w:val="5a"/>
        </w:rPr>
        <w:t xml:space="preserve">ільшої худож, структури: пародійні </w:t>
      </w:r>
      <w:r>
        <w:rPr>
          <w:rStyle w:val="75pt0ptb"/>
        </w:rPr>
        <w:t>жанри-вставки</w:t>
      </w:r>
      <w:r>
        <w:rPr>
          <w:rStyle w:val="5a"/>
        </w:rPr>
        <w:t xml:space="preserve"> в романі </w:t>
      </w:r>
      <w:r>
        <w:rPr>
          <w:rStyle w:val="5a"/>
          <w:lang w:val="ru-RU"/>
        </w:rPr>
        <w:t xml:space="preserve">К.Чапека </w:t>
      </w:r>
      <w:r>
        <w:rPr>
          <w:rStyle w:val="5a"/>
        </w:rPr>
        <w:t>Війна з саламандрами”; у комедіях В.Маяковського Клоп”, “Лазня”, в п’єсах Б.Брехта.</w:t>
      </w:r>
    </w:p>
    <w:p w:rsidR="00361F9A" w:rsidRDefault="005F5C25">
      <w:pPr>
        <w:pStyle w:val="81"/>
        <w:framePr w:w="3691" w:h="11132" w:hRule="exact" w:wrap="none" w:vAnchor="page" w:hAnchor="page" w:x="6050" w:y="2837"/>
        <w:shd w:val="clear" w:color="auto" w:fill="auto"/>
        <w:ind w:left="40" w:right="40" w:firstLine="280"/>
      </w:pPr>
      <w:r>
        <w:rPr>
          <w:rStyle w:val="5a"/>
          <w:lang w:val="ru-RU"/>
        </w:rPr>
        <w:t xml:space="preserve">П. с </w:t>
      </w:r>
      <w:r>
        <w:rPr>
          <w:rStyle w:val="5a"/>
        </w:rPr>
        <w:t>своєрідним літ.-крит. дослідженням. Щодо цього вона подібна пасгишу. часом їх важко відмежувати. Спо</w:t>
      </w:r>
      <w:r>
        <w:rPr>
          <w:rStyle w:val="5a"/>
        </w:rPr>
        <w:t>ріднення цих двох феноменів так близьке, шо автори пастишів часом навіть доводять читачеві, що йдеться саме про пастиш, а не про П.</w:t>
      </w:r>
    </w:p>
    <w:p w:rsidR="00361F9A" w:rsidRDefault="005F5C25">
      <w:pPr>
        <w:pStyle w:val="81"/>
        <w:framePr w:w="3691" w:h="11132" w:hRule="exact" w:wrap="none" w:vAnchor="page" w:hAnchor="page" w:x="6050" w:y="2837"/>
        <w:shd w:val="clear" w:color="auto" w:fill="auto"/>
        <w:ind w:left="40" w:right="40" w:firstLine="280"/>
      </w:pPr>
      <w:r>
        <w:rPr>
          <w:rStyle w:val="5a"/>
        </w:rPr>
        <w:t xml:space="preserve">Адекватне сприйняття </w:t>
      </w:r>
      <w:r>
        <w:rPr>
          <w:rStyle w:val="5a"/>
          <w:lang w:val="ru-RU"/>
        </w:rPr>
        <w:t xml:space="preserve">П.. </w:t>
      </w:r>
      <w:r>
        <w:rPr>
          <w:rStyle w:val="5a"/>
        </w:rPr>
        <w:t xml:space="preserve">так само як ін. літ. імітацій, але ше більшою мірою, ніж. скажімо, </w:t>
      </w:r>
      <w:r>
        <w:rPr>
          <w:rStyle w:val="75pt0ptb"/>
        </w:rPr>
        <w:t>парафраза</w:t>
      </w:r>
      <w:r>
        <w:rPr>
          <w:rStyle w:val="5a"/>
        </w:rPr>
        <w:t xml:space="preserve"> чи </w:t>
      </w:r>
      <w:r>
        <w:rPr>
          <w:rStyle w:val="75pt0ptb"/>
        </w:rPr>
        <w:t>травестії,</w:t>
      </w:r>
      <w:r>
        <w:rPr>
          <w:rStyle w:val="5a"/>
        </w:rPr>
        <w:t xml:space="preserve"> вимагає </w:t>
      </w:r>
      <w:r>
        <w:rPr>
          <w:rStyle w:val="5a"/>
        </w:rPr>
        <w:t xml:space="preserve">доброго </w:t>
      </w:r>
      <w:r>
        <w:rPr>
          <w:rStyle w:val="0ptf6"/>
        </w:rPr>
        <w:t xml:space="preserve">знання </w:t>
      </w:r>
      <w:r>
        <w:rPr>
          <w:rStyle w:val="5a"/>
        </w:rPr>
        <w:t xml:space="preserve">реципієнтом першовзору. Доконечний ефект впізнання. Тому сенс П. для непідготовленого читача, особливо читача пізніших часів, може бути незрозумілим; П. сприймається як позбавлена конкретної адресності. Так. пародійний образ Козьми </w:t>
      </w:r>
      <w:r>
        <w:rPr>
          <w:rStyle w:val="5a"/>
          <w:lang w:val="ru-RU"/>
        </w:rPr>
        <w:t xml:space="preserve">Прудкова </w:t>
      </w:r>
      <w:r>
        <w:rPr>
          <w:rStyle w:val="5a"/>
        </w:rPr>
        <w:t>для читача ХХ-ХХ] сг. і іе мас конкретного іст. літ. тла, тому сприймається як узагальнений сатир, образ банального поета-дилетанта.</w:t>
      </w:r>
    </w:p>
    <w:p w:rsidR="00361F9A" w:rsidRDefault="005F5C25">
      <w:pPr>
        <w:pStyle w:val="81"/>
        <w:framePr w:w="3691" w:h="11132" w:hRule="exact" w:wrap="none" w:vAnchor="page" w:hAnchor="page" w:x="6050" w:y="2837"/>
        <w:shd w:val="clear" w:color="auto" w:fill="auto"/>
        <w:ind w:left="40" w:right="40" w:firstLine="280"/>
      </w:pPr>
      <w:r>
        <w:rPr>
          <w:rStyle w:val="5a"/>
        </w:rPr>
        <w:t xml:space="preserve">П. — переважно </w:t>
      </w:r>
      <w:r>
        <w:rPr>
          <w:rStyle w:val="5a"/>
          <w:lang w:val="ru-RU"/>
        </w:rPr>
        <w:t xml:space="preserve">внутр. </w:t>
      </w:r>
      <w:r>
        <w:rPr>
          <w:rStyle w:val="5a"/>
        </w:rPr>
        <w:t xml:space="preserve">літлфеномен. але можлива й міжнац. У цьому випадку основним </w:t>
      </w:r>
      <w:r>
        <w:rPr>
          <w:rStyle w:val="5a"/>
          <w:lang w:val="ru-RU"/>
        </w:rPr>
        <w:t xml:space="preserve">с </w:t>
      </w:r>
      <w:r>
        <w:rPr>
          <w:rStyle w:val="5a"/>
        </w:rPr>
        <w:t xml:space="preserve">не мов. стиль, а ін. структурні рівні: </w:t>
      </w:r>
      <w:r>
        <w:rPr>
          <w:rStyle w:val="5a"/>
        </w:rPr>
        <w:t xml:space="preserve">чеховські П. на </w:t>
      </w:r>
      <w:r>
        <w:rPr>
          <w:rStyle w:val="75pt0ptb"/>
        </w:rPr>
        <w:t>пригодницькі романи</w:t>
      </w:r>
      <w:r>
        <w:rPr>
          <w:rStyle w:val="5a"/>
        </w:rPr>
        <w:t xml:space="preserve"> та </w:t>
      </w:r>
      <w:r>
        <w:rPr>
          <w:rStyle w:val="75pt0ptb"/>
        </w:rPr>
        <w:t>детективи.</w:t>
      </w:r>
    </w:p>
    <w:p w:rsidR="00361F9A" w:rsidRDefault="005F5C25">
      <w:pPr>
        <w:pStyle w:val="81"/>
        <w:framePr w:w="3691" w:h="11132" w:hRule="exact" w:wrap="none" w:vAnchor="page" w:hAnchor="page" w:x="6050" w:y="2837"/>
        <w:shd w:val="clear" w:color="auto" w:fill="auto"/>
        <w:ind w:left="40" w:right="40" w:firstLine="280"/>
      </w:pPr>
      <w:r>
        <w:rPr>
          <w:rStyle w:val="5a"/>
        </w:rPr>
        <w:t>Теорія П. достатньо не розроблена на шо скаржаться й самі пародисти. Хоча відповідні міркування висловлювано багаторазово, досі немає</w:t>
      </w:r>
    </w:p>
    <w:p w:rsidR="00361F9A" w:rsidRDefault="005F5C25">
      <w:pPr>
        <w:pStyle w:val="103"/>
        <w:framePr w:wrap="none" w:vAnchor="page" w:hAnchor="page" w:x="5743" w:y="14146"/>
        <w:shd w:val="clear" w:color="auto" w:fill="auto"/>
        <w:spacing w:line="150" w:lineRule="exact"/>
        <w:ind w:left="20"/>
      </w:pPr>
      <w:r>
        <w:rPr>
          <w:rStyle w:val="1075pt0pt5"/>
        </w:rPr>
        <w:t>399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94" w:y="2515"/>
        <w:shd w:val="clear" w:color="auto" w:fill="auto"/>
        <w:spacing w:line="140" w:lineRule="exact"/>
        <w:ind w:left="20"/>
      </w:pPr>
      <w:r>
        <w:rPr>
          <w:rStyle w:val="47pt0pt2"/>
          <w:lang w:val="ru-RU"/>
        </w:rPr>
        <w:t>ПАРОНОМА31Я</w:t>
      </w:r>
    </w:p>
    <w:p w:rsidR="00361F9A" w:rsidRDefault="005F5C25">
      <w:pPr>
        <w:pStyle w:val="81"/>
        <w:framePr w:w="3730" w:h="11121" w:hRule="exact" w:wrap="none" w:vAnchor="page" w:hAnchor="page" w:x="2122" w:y="2825"/>
        <w:shd w:val="clear" w:color="auto" w:fill="auto"/>
        <w:ind w:left="40" w:right="40"/>
      </w:pPr>
      <w:r>
        <w:rPr>
          <w:rStyle w:val="5a"/>
        </w:rPr>
        <w:t xml:space="preserve">заг.-прийнятого визначення, шо таке </w:t>
      </w:r>
      <w:r>
        <w:rPr>
          <w:rStyle w:val="5a"/>
          <w:lang w:val="ru-RU"/>
        </w:rPr>
        <w:t xml:space="preserve">П., </w:t>
      </w:r>
      <w:r>
        <w:rPr>
          <w:rStyle w:val="5a"/>
        </w:rPr>
        <w:t xml:space="preserve">якого структурного рівня ие явище: вид рецепції- </w:t>
      </w:r>
      <w:r>
        <w:rPr>
          <w:rStyle w:val="75pt0ptb"/>
        </w:rPr>
        <w:t>наспідування,</w:t>
      </w:r>
      <w:r>
        <w:rPr>
          <w:rStyle w:val="5a"/>
        </w:rPr>
        <w:t xml:space="preserve"> худож. прийом </w:t>
      </w:r>
      <w:r>
        <w:rPr>
          <w:rStyle w:val="75pt0ptb"/>
        </w:rPr>
        <w:t>стилізації</w:t>
      </w:r>
      <w:r>
        <w:rPr>
          <w:rStyle w:val="5a"/>
        </w:rPr>
        <w:t xml:space="preserve"> чи</w:t>
      </w:r>
    </w:p>
    <w:p w:rsidR="00361F9A" w:rsidRDefault="005F5C25">
      <w:pPr>
        <w:pStyle w:val="81"/>
        <w:framePr w:w="3730" w:h="11121" w:hRule="exact" w:wrap="none" w:vAnchor="page" w:hAnchor="page" w:x="2122" w:y="2825"/>
        <w:shd w:val="clear" w:color="auto" w:fill="auto"/>
        <w:ind w:left="60"/>
      </w:pPr>
      <w:r>
        <w:rPr>
          <w:rStyle w:val="5a"/>
        </w:rPr>
        <w:t>специфічний жанр?</w:t>
      </w:r>
    </w:p>
    <w:p w:rsidR="00361F9A" w:rsidRDefault="005F5C25">
      <w:pPr>
        <w:pStyle w:val="81"/>
        <w:framePr w:w="3730" w:h="11121" w:hRule="exact" w:wrap="none" w:vAnchor="page" w:hAnchor="page" w:x="2122" w:y="2825"/>
        <w:shd w:val="clear" w:color="auto" w:fill="auto"/>
        <w:ind w:left="60" w:right="60" w:firstLine="300"/>
      </w:pPr>
      <w:r>
        <w:rPr>
          <w:rStyle w:val="5a"/>
        </w:rPr>
        <w:t xml:space="preserve">Слід розрізняти П. як </w:t>
      </w:r>
      <w:r>
        <w:rPr>
          <w:rStyle w:val="75pt0ptb"/>
        </w:rPr>
        <w:t>метажаир</w:t>
      </w:r>
      <w:r>
        <w:rPr>
          <w:rStyle w:val="5a"/>
        </w:rPr>
        <w:t xml:space="preserve"> (не жанр!) та як вид наслідування. Очевидячки, також доцільно пі два феномен</w:t>
      </w:r>
      <w:r>
        <w:rPr>
          <w:rStyle w:val="5a"/>
        </w:rPr>
        <w:t xml:space="preserve">и розмежувати термінологічно; в другому випадкові вживати термін </w:t>
      </w:r>
      <w:r>
        <w:rPr>
          <w:rStyle w:val="75pt0ptb"/>
        </w:rPr>
        <w:t xml:space="preserve">пародіювання. </w:t>
      </w:r>
      <w:r>
        <w:rPr>
          <w:rStyle w:val="5a"/>
        </w:rPr>
        <w:t>неможливо будь-який сатир, тв. з елементами пародіювання назвати П.</w:t>
      </w:r>
    </w:p>
    <w:p w:rsidR="00361F9A" w:rsidRDefault="005F5C25">
      <w:pPr>
        <w:pStyle w:val="81"/>
        <w:framePr w:w="3730" w:h="11121" w:hRule="exact" w:wrap="none" w:vAnchor="page" w:hAnchor="page" w:x="2122" w:y="2825"/>
        <w:shd w:val="clear" w:color="auto" w:fill="auto"/>
        <w:ind w:left="60" w:firstLine="300"/>
      </w:pPr>
      <w:r>
        <w:rPr>
          <w:rStyle w:val="5a"/>
        </w:rPr>
        <w:t>У музикознавстві термін П. має два значення.</w:t>
      </w:r>
    </w:p>
    <w:p w:rsidR="00361F9A" w:rsidRDefault="005F5C25">
      <w:pPr>
        <w:pStyle w:val="81"/>
        <w:framePr w:w="3730" w:h="11121" w:hRule="exact" w:wrap="none" w:vAnchor="page" w:hAnchor="page" w:x="2122" w:y="2825"/>
        <w:numPr>
          <w:ilvl w:val="0"/>
          <w:numId w:val="232"/>
        </w:numPr>
        <w:shd w:val="clear" w:color="auto" w:fill="auto"/>
        <w:tabs>
          <w:tab w:val="left" w:pos="617"/>
        </w:tabs>
        <w:ind w:left="60" w:right="60" w:firstLine="300"/>
      </w:pPr>
      <w:r>
        <w:rPr>
          <w:rStyle w:val="5a"/>
        </w:rPr>
        <w:t xml:space="preserve">Коміч. наслідування конкретного тв., індивідуального стилю, </w:t>
      </w:r>
      <w:r>
        <w:rPr>
          <w:rStyle w:val="5a"/>
        </w:rPr>
        <w:t>жанру. Зустрічається з XV-</w:t>
      </w:r>
    </w:p>
    <w:p w:rsidR="00361F9A" w:rsidRDefault="005F5C25">
      <w:pPr>
        <w:pStyle w:val="81"/>
        <w:framePr w:w="3730" w:h="11121" w:hRule="exact" w:wrap="none" w:vAnchor="page" w:hAnchor="page" w:x="2122" w:y="2825"/>
        <w:numPr>
          <w:ilvl w:val="0"/>
          <w:numId w:val="233"/>
        </w:numPr>
        <w:shd w:val="clear" w:color="auto" w:fill="auto"/>
        <w:tabs>
          <w:tab w:val="left" w:pos="617"/>
          <w:tab w:val="left" w:pos="430"/>
        </w:tabs>
        <w:ind w:left="60" w:right="60"/>
      </w:pPr>
      <w:r>
        <w:rPr>
          <w:rStyle w:val="5a"/>
        </w:rPr>
        <w:t>ст. (в</w:t>
      </w:r>
      <w:r>
        <w:rPr>
          <w:rStyle w:val="0ptf6"/>
        </w:rPr>
        <w:t xml:space="preserve">іланель. фроттоло, </w:t>
      </w:r>
      <w:r>
        <w:rPr>
          <w:rStyle w:val="0ptf6"/>
          <w:lang w:val="ru-RU"/>
        </w:rPr>
        <w:t>шансон).</w:t>
      </w:r>
      <w:r>
        <w:rPr>
          <w:rStyle w:val="0ptff3"/>
          <w:lang w:val="ru-RU"/>
        </w:rPr>
        <w:t xml:space="preserve"> </w:t>
      </w:r>
      <w:r>
        <w:rPr>
          <w:rStyle w:val="5a"/>
        </w:rPr>
        <w:t>Широко вживається з XIX ст. як у камерній вокальній музиці ("Класик”, “Райок” М.Мусоргського), так і в муз. сценічних жанрах. Відомий приклад П. на італ. оперу — "</w:t>
      </w:r>
      <w:r>
        <w:rPr>
          <w:rStyle w:val="5a"/>
        </w:rPr>
        <w:t xml:space="preserve">Опера жебрака” (1728): автор тексту Лж.Гей, композитор І.К.Пепуш. Її </w:t>
      </w:r>
      <w:r>
        <w:rPr>
          <w:rStyle w:val="75pt0ptb"/>
        </w:rPr>
        <w:t>переробка-осучаснення</w:t>
      </w:r>
      <w:r>
        <w:rPr>
          <w:rStyle w:val="5a"/>
        </w:rPr>
        <w:t xml:space="preserve"> "Тригрошова опера” К.Вайля та </w:t>
      </w:r>
      <w:r>
        <w:rPr>
          <w:rStyle w:val="5a"/>
          <w:lang w:val="ru-RU"/>
        </w:rPr>
        <w:t xml:space="preserve">Брехта </w:t>
      </w:r>
      <w:r>
        <w:rPr>
          <w:rStyle w:val="5a"/>
        </w:rPr>
        <w:t xml:space="preserve">(1928). Пізніше Брехт написав на той же сюжет "Тригрошовий роман" (1934). Прозивним словом, навіть </w:t>
      </w:r>
      <w:r>
        <w:rPr>
          <w:rStyle w:val="75pt0ptb"/>
        </w:rPr>
        <w:t>терміном</w:t>
      </w:r>
      <w:r>
        <w:rPr>
          <w:rStyle w:val="5a"/>
        </w:rPr>
        <w:t xml:space="preserve"> для визначення опєро</w:t>
      </w:r>
      <w:r>
        <w:rPr>
          <w:rStyle w:val="5a"/>
        </w:rPr>
        <w:t xml:space="preserve">вих штампів стала </w:t>
      </w:r>
      <w:r>
        <w:rPr>
          <w:rStyle w:val="5a"/>
          <w:lang w:val="ru-RU"/>
        </w:rPr>
        <w:t xml:space="preserve">вампука </w:t>
      </w:r>
      <w:r>
        <w:rPr>
          <w:rStyle w:val="5a"/>
        </w:rPr>
        <w:t xml:space="preserve">від одноактної опери-П. </w:t>
      </w:r>
      <w:r>
        <w:rPr>
          <w:rStyle w:val="5a"/>
          <w:lang w:val="ru-RU"/>
        </w:rPr>
        <w:t xml:space="preserve">“Вампука, </w:t>
      </w:r>
      <w:r>
        <w:rPr>
          <w:rStyle w:val="5a"/>
        </w:rPr>
        <w:t>наречена африканська: в усіх значеннях взірцева опера”</w:t>
      </w:r>
    </w:p>
    <w:p w:rsidR="00361F9A" w:rsidRDefault="005F5C25">
      <w:pPr>
        <w:pStyle w:val="81"/>
        <w:framePr w:w="3730" w:h="11121" w:hRule="exact" w:wrap="none" w:vAnchor="page" w:hAnchor="page" w:x="2122" w:y="2825"/>
        <w:shd w:val="clear" w:color="auto" w:fill="auto"/>
        <w:tabs>
          <w:tab w:val="left" w:pos="617"/>
          <w:tab w:val="left" w:pos="1202"/>
        </w:tabs>
        <w:ind w:left="60" w:right="60"/>
      </w:pPr>
      <w:r>
        <w:rPr>
          <w:rStyle w:val="5a"/>
        </w:rPr>
        <w:t xml:space="preserve">В.Еренберга за власним лібрето на основі </w:t>
      </w:r>
      <w:r>
        <w:rPr>
          <w:rStyle w:val="75pt0ptb"/>
        </w:rPr>
        <w:t>фейлетона</w:t>
      </w:r>
      <w:r>
        <w:rPr>
          <w:rStyle w:val="5a"/>
        </w:rPr>
        <w:t xml:space="preserve"> М.Волконського, яка була виставлена 1909 у Петербурзі.</w:t>
      </w:r>
    </w:p>
    <w:p w:rsidR="00361F9A" w:rsidRDefault="005F5C25">
      <w:pPr>
        <w:pStyle w:val="81"/>
        <w:framePr w:w="3730" w:h="11121" w:hRule="exact" w:wrap="none" w:vAnchor="page" w:hAnchor="page" w:x="2122" w:y="2825"/>
        <w:numPr>
          <w:ilvl w:val="0"/>
          <w:numId w:val="232"/>
        </w:numPr>
        <w:shd w:val="clear" w:color="auto" w:fill="auto"/>
        <w:tabs>
          <w:tab w:val="left" w:pos="521"/>
        </w:tabs>
        <w:ind w:left="60" w:right="60" w:firstLine="300"/>
      </w:pPr>
      <w:r>
        <w:rPr>
          <w:rStyle w:val="5a"/>
        </w:rPr>
        <w:t>Тв. на основі багатоголосного матер</w:t>
      </w:r>
      <w:r>
        <w:rPr>
          <w:rStyle w:val="5a"/>
        </w:rPr>
        <w:t xml:space="preserve">іалу. Як наслідок такої П. може змінюватися жанр і стиль </w:t>
      </w:r>
      <w:r>
        <w:rPr>
          <w:rStyle w:val="5a"/>
          <w:lang w:val="ru-RU"/>
        </w:rPr>
        <w:t xml:space="preserve">(духов, </w:t>
      </w:r>
      <w:r>
        <w:rPr>
          <w:rStyle w:val="5a"/>
        </w:rPr>
        <w:t>музика ставала світською й навпаки).</w:t>
      </w:r>
    </w:p>
    <w:p w:rsidR="00361F9A" w:rsidRDefault="005F5C25">
      <w:pPr>
        <w:pStyle w:val="81"/>
        <w:framePr w:w="3730" w:h="11121" w:hRule="exact" w:wrap="none" w:vAnchor="page" w:hAnchor="page" w:x="2122" w:y="2825"/>
        <w:shd w:val="clear" w:color="auto" w:fill="auto"/>
        <w:spacing w:after="158"/>
        <w:ind w:left="60" w:right="60" w:firstLine="300"/>
      </w:pPr>
      <w:r>
        <w:rPr>
          <w:rStyle w:val="5a"/>
        </w:rPr>
        <w:t xml:space="preserve">Часто звертасться до П. кіномист-во: чес. фільм "Лимонадний </w:t>
      </w:r>
      <w:r>
        <w:rPr>
          <w:rStyle w:val="5a"/>
          <w:lang w:val="ru-RU"/>
        </w:rPr>
        <w:t xml:space="preserve">Джо" </w:t>
      </w:r>
      <w:r>
        <w:rPr>
          <w:rStyle w:val="5a"/>
        </w:rPr>
        <w:t xml:space="preserve">П. на кіновестерни; </w:t>
      </w:r>
      <w:r>
        <w:rPr>
          <w:rStyle w:val="5a"/>
          <w:lang w:val="ru-RU"/>
        </w:rPr>
        <w:t xml:space="preserve">амер. </w:t>
      </w:r>
      <w:r>
        <w:rPr>
          <w:rStyle w:val="5a"/>
        </w:rPr>
        <w:t>"Голий пістолет", “Гарячі голови”, “Без вини винний”. “Дуже стр</w:t>
      </w:r>
      <w:r>
        <w:rPr>
          <w:rStyle w:val="5a"/>
        </w:rPr>
        <w:t xml:space="preserve">ашне кіно" — П. на суч. бойовики та </w:t>
      </w:r>
      <w:r>
        <w:rPr>
          <w:rStyle w:val="75pt0ptb"/>
        </w:rPr>
        <w:t>мелодрами.</w:t>
      </w:r>
    </w:p>
    <w:p w:rsidR="00361F9A" w:rsidRDefault="005F5C25">
      <w:pPr>
        <w:pStyle w:val="140"/>
        <w:framePr w:w="3730" w:h="11121" w:hRule="exact" w:wrap="none" w:vAnchor="page" w:hAnchor="page" w:x="2122" w:y="2825"/>
        <w:shd w:val="clear" w:color="auto" w:fill="auto"/>
        <w:spacing w:after="77" w:line="130" w:lineRule="exact"/>
        <w:ind w:right="60"/>
      </w:pPr>
      <w:r>
        <w:rPr>
          <w:rStyle w:val="140pt3"/>
          <w:i/>
          <w:iCs/>
        </w:rPr>
        <w:t xml:space="preserve">Анатолій </w:t>
      </w:r>
      <w:r>
        <w:rPr>
          <w:rStyle w:val="140pt3"/>
          <w:i/>
          <w:iCs/>
          <w:lang w:val="ru-RU"/>
        </w:rPr>
        <w:t>Волков</w:t>
      </w:r>
      <w:r>
        <w:rPr>
          <w:rStyle w:val="140pt3"/>
          <w:i/>
          <w:iCs/>
        </w:rPr>
        <w:t>, Наталя Лихоманова</w:t>
      </w:r>
    </w:p>
    <w:p w:rsidR="00361F9A" w:rsidRDefault="005F5C25">
      <w:pPr>
        <w:pStyle w:val="81"/>
        <w:framePr w:w="3730" w:h="11121" w:hRule="exact" w:wrap="none" w:vAnchor="page" w:hAnchor="page" w:x="2122" w:y="2825"/>
        <w:shd w:val="clear" w:color="auto" w:fill="auto"/>
        <w:ind w:left="60" w:firstLine="300"/>
      </w:pPr>
      <w:r>
        <w:rPr>
          <w:rStyle w:val="5a"/>
        </w:rPr>
        <w:t xml:space="preserve">ПАРОНОМАЗІЯ (грец. </w:t>
      </w:r>
      <w:r>
        <w:rPr>
          <w:rStyle w:val="75pt0ptb"/>
        </w:rPr>
        <w:t>рагапотавіа</w:t>
      </w:r>
      <w:r>
        <w:rPr>
          <w:rStyle w:val="5a"/>
        </w:rPr>
        <w:t xml:space="preserve"> від </w:t>
      </w:r>
      <w:r>
        <w:rPr>
          <w:rStyle w:val="75pt0ptb"/>
        </w:rPr>
        <w:t>рага</w:t>
      </w:r>
    </w:p>
    <w:p w:rsidR="00361F9A" w:rsidRDefault="005F5C25">
      <w:pPr>
        <w:pStyle w:val="81"/>
        <w:framePr w:w="3730" w:h="11121" w:hRule="exact" w:wrap="none" w:vAnchor="page" w:hAnchor="page" w:x="2122" w:y="2825"/>
        <w:numPr>
          <w:ilvl w:val="0"/>
          <w:numId w:val="198"/>
        </w:numPr>
        <w:shd w:val="clear" w:color="auto" w:fill="auto"/>
        <w:tabs>
          <w:tab w:val="left" w:pos="290"/>
        </w:tabs>
        <w:ind w:left="60" w:right="60"/>
      </w:pPr>
      <w:r>
        <w:rPr>
          <w:rStyle w:val="5a"/>
        </w:rPr>
        <w:t xml:space="preserve">біля + </w:t>
      </w:r>
      <w:r>
        <w:rPr>
          <w:rStyle w:val="75pt0ptb"/>
        </w:rPr>
        <w:t>опотазо</w:t>
      </w:r>
      <w:r>
        <w:rPr>
          <w:rStyle w:val="5a"/>
        </w:rPr>
        <w:t xml:space="preserve"> — називати) — етил, прийом умисного зближення й зіставлення паронімів, </w:t>
      </w:r>
      <w:r>
        <w:rPr>
          <w:rStyle w:val="5a"/>
          <w:lang w:val="ru-RU"/>
        </w:rPr>
        <w:t xml:space="preserve">напр., </w:t>
      </w:r>
      <w:r>
        <w:rPr>
          <w:rStyle w:val="5a"/>
        </w:rPr>
        <w:t xml:space="preserve">назва поет. зб. Є.Маланюка “Стилет і </w:t>
      </w:r>
      <w:r>
        <w:rPr>
          <w:rStyle w:val="5a"/>
        </w:rPr>
        <w:t>стилос”.</w:t>
      </w:r>
    </w:p>
    <w:p w:rsidR="00361F9A" w:rsidRDefault="005F5C25">
      <w:pPr>
        <w:pStyle w:val="140"/>
        <w:framePr w:w="3730" w:h="11121" w:hRule="exact" w:wrap="none" w:vAnchor="page" w:hAnchor="page" w:x="2122" w:y="2825"/>
        <w:shd w:val="clear" w:color="auto" w:fill="auto"/>
        <w:ind w:right="60"/>
      </w:pPr>
      <w:r>
        <w:rPr>
          <w:rStyle w:val="140pt3"/>
          <w:i/>
          <w:iCs/>
        </w:rPr>
        <w:t xml:space="preserve">Анатолій </w:t>
      </w:r>
      <w:r>
        <w:rPr>
          <w:rStyle w:val="140pt3"/>
          <w:i/>
          <w:iCs/>
          <w:lang w:val="ru-RU"/>
        </w:rPr>
        <w:t>Волков</w:t>
      </w:r>
    </w:p>
    <w:p w:rsidR="00361F9A" w:rsidRDefault="005F5C25">
      <w:pPr>
        <w:pStyle w:val="81"/>
        <w:framePr w:w="3730" w:h="11121" w:hRule="exact" w:wrap="none" w:vAnchor="page" w:hAnchor="page" w:x="2122" w:y="2825"/>
        <w:shd w:val="clear" w:color="auto" w:fill="auto"/>
        <w:ind w:left="60" w:right="60" w:firstLine="300"/>
      </w:pPr>
      <w:r>
        <w:rPr>
          <w:rStyle w:val="5a"/>
        </w:rPr>
        <w:t xml:space="preserve">ПАСКВІЛЬ, ПАШКВІЛЬ (нім. </w:t>
      </w:r>
      <w:r>
        <w:rPr>
          <w:rStyle w:val="0ptf6"/>
        </w:rPr>
        <w:t>Разс,шІІ.</w:t>
      </w:r>
      <w:r>
        <w:rPr>
          <w:rStyle w:val="0ptff3"/>
        </w:rPr>
        <w:t xml:space="preserve"> </w:t>
      </w:r>
      <w:r>
        <w:rPr>
          <w:rStyle w:val="5a"/>
        </w:rPr>
        <w:t xml:space="preserve">від італ. </w:t>
      </w:r>
      <w:r>
        <w:rPr>
          <w:rStyle w:val="0ptf6"/>
        </w:rPr>
        <w:t>РазциіІІо)</w:t>
      </w:r>
      <w:r>
        <w:rPr>
          <w:rStyle w:val="0ptff3"/>
        </w:rPr>
        <w:t xml:space="preserve"> </w:t>
      </w:r>
      <w:r>
        <w:rPr>
          <w:rStyle w:val="5a"/>
        </w:rPr>
        <w:t xml:space="preserve">— звичайно анонімний або оприлюднений під </w:t>
      </w:r>
      <w:r>
        <w:rPr>
          <w:rStyle w:val="75pt0ptb"/>
        </w:rPr>
        <w:t>псевдонімом</w:t>
      </w:r>
      <w:r>
        <w:rPr>
          <w:rStyle w:val="5a"/>
        </w:rPr>
        <w:t xml:space="preserve"> тв., в якому злостиво компрометується особа в очах громадської думки. Слово П. походить від імені рим. кравця Пасквіно (з</w:t>
      </w:r>
      <w:r>
        <w:rPr>
          <w:rStyle w:val="5a"/>
        </w:rPr>
        <w:t>меншувальна форма — Пасквілло), автора уїдливих епіграм. Він жив навпроти палацу, перед яким 1501 кардинал Караффі встановив віднайдене ант. мармурове зображення Менелая з тілом Патрокла (чи Аякса з трупом Ахілесса). Пасквіно почав прикріплювати до п'єдест</w:t>
      </w:r>
      <w:r>
        <w:rPr>
          <w:rStyle w:val="5a"/>
        </w:rPr>
        <w:t>алу скульптури свої епіграми. Його слідами пішли ін. автори, вміщуючи тут свої обмовницькі тв. Пізніше ці тв. було зібрано й видано під назвою П.</w:t>
      </w:r>
    </w:p>
    <w:p w:rsidR="00361F9A" w:rsidRDefault="005F5C25">
      <w:pPr>
        <w:pStyle w:val="81"/>
        <w:framePr w:w="3715" w:h="11135" w:hRule="exact" w:wrap="none" w:vAnchor="page" w:hAnchor="page" w:x="6096" w:y="2825"/>
        <w:shd w:val="clear" w:color="auto" w:fill="auto"/>
        <w:ind w:left="60" w:right="80" w:firstLine="280"/>
      </w:pPr>
      <w:r>
        <w:rPr>
          <w:rStyle w:val="5a"/>
        </w:rPr>
        <w:t>Слово П. термінологізувалося в значенні брехливого звинувачення з принизливими інсинуаціями, яке не містить уз</w:t>
      </w:r>
      <w:r>
        <w:rPr>
          <w:rStyle w:val="5a"/>
        </w:rPr>
        <w:t>агальнення, але збиткується з певної особи, котру названо або зображено в той спосіб, що дуже легко здогадатися, про кого йдеться. В цьому розумінні П. може бути будь-який літ. жанр. П. також використовується в літ. критиці та публіцистиці для тенденційної</w:t>
      </w:r>
      <w:r>
        <w:rPr>
          <w:rStyle w:val="5a"/>
        </w:rPr>
        <w:t xml:space="preserve"> дискредитації сусп. супрЛивника. А слово “пасквілянт” стало позначати не лише літератора- автора </w:t>
      </w:r>
      <w:r>
        <w:rPr>
          <w:rStyle w:val="5a"/>
          <w:lang w:val="ru-RU"/>
        </w:rPr>
        <w:t xml:space="preserve">П., </w:t>
      </w:r>
      <w:r>
        <w:rPr>
          <w:rStyle w:val="5a"/>
        </w:rPr>
        <w:t>але взагалі людину, яка поширює чутки, веде балачки, що містять облудну дезінформацію, аби дискредитувати певну особу. Дії таких пасквілянтів спричинилися</w:t>
      </w:r>
      <w:r>
        <w:rPr>
          <w:rStyle w:val="5a"/>
        </w:rPr>
        <w:t xml:space="preserve"> до загибелі О.Пушкіна. Найчастіше до П. звертаються “казеннокоштні” та "рептильні” автори, використовуючи П. як літ. донос. Відомим прикладом є кн. нім. критика</w:t>
      </w:r>
    </w:p>
    <w:p w:rsidR="00361F9A" w:rsidRDefault="005F5C25">
      <w:pPr>
        <w:pStyle w:val="81"/>
        <w:framePr w:w="3715" w:h="11135" w:hRule="exact" w:wrap="none" w:vAnchor="page" w:hAnchor="page" w:x="6096" w:y="2825"/>
        <w:shd w:val="clear" w:color="auto" w:fill="auto"/>
        <w:tabs>
          <w:tab w:val="left" w:pos="948"/>
        </w:tabs>
        <w:ind w:left="60" w:right="80"/>
      </w:pPr>
      <w:r>
        <w:rPr>
          <w:rStyle w:val="5a"/>
        </w:rPr>
        <w:t xml:space="preserve">В.Менцеля “Німецька література” (1827, др. вид. 1836), де він наклепницьки закидав Й.В.Гьоте. </w:t>
      </w:r>
      <w:r>
        <w:rPr>
          <w:rStyle w:val="5a"/>
        </w:rPr>
        <w:t xml:space="preserve">Ф.Шіллерові, а також л-рі “Молодої Німеччини” байдужість до долі вітчизни й аморальність. П. Менцеля викликав </w:t>
      </w:r>
      <w:r>
        <w:rPr>
          <w:rStyle w:val="5a"/>
          <w:lang w:val="ru-RU"/>
        </w:rPr>
        <w:t xml:space="preserve">контркритику Л.Бьорне. </w:t>
      </w:r>
      <w:r>
        <w:rPr>
          <w:rStyle w:val="5a"/>
        </w:rPr>
        <w:t>Г.Гайне, В.Бєлінського. В їхніх статтях Менцеля було названо “виказувачем” і “ренегатом", що точно визначає сутність більшо</w:t>
      </w:r>
      <w:r>
        <w:rPr>
          <w:rStyle w:val="5a"/>
        </w:rPr>
        <w:t xml:space="preserve">ї частини авторів- пасквілянтів. П. — характерне явише для совстської л-ри та публіцистики: П </w:t>
      </w:r>
      <w:r>
        <w:rPr>
          <w:rStyle w:val="75pt0ptb"/>
        </w:rPr>
        <w:t xml:space="preserve">-фейлетони </w:t>
      </w:r>
      <w:r>
        <w:rPr>
          <w:rStyle w:val="5a"/>
        </w:rPr>
        <w:t xml:space="preserve">Д.Заславського — про </w:t>
      </w:r>
      <w:r>
        <w:rPr>
          <w:rStyle w:val="5a"/>
          <w:lang w:val="ru-RU"/>
        </w:rPr>
        <w:t xml:space="preserve">“врагов </w:t>
      </w:r>
      <w:r>
        <w:rPr>
          <w:rStyle w:val="5a"/>
        </w:rPr>
        <w:t>любого вида", численні П.-статті про О.Солженіцина тошо. Типовим П. є роман-політ. донос В.</w:t>
      </w:r>
      <w:r>
        <w:rPr>
          <w:rStyle w:val="5a"/>
          <w:lang w:val="ru-RU"/>
        </w:rPr>
        <w:t xml:space="preserve">Кочетова </w:t>
      </w:r>
      <w:r>
        <w:rPr>
          <w:rStyle w:val="5a"/>
        </w:rPr>
        <w:t>“Чого ж ти хочеш?” (19</w:t>
      </w:r>
      <w:r>
        <w:rPr>
          <w:rStyle w:val="5a"/>
        </w:rPr>
        <w:t xml:space="preserve">69), де тенденційно оббріхано опозиційну шодо совєтського режиму інтелігенцію. В Україні П. здебільшого спрямовувано проти </w:t>
      </w:r>
      <w:r>
        <w:rPr>
          <w:rStyle w:val="5a"/>
          <w:lang w:val="ru-RU"/>
        </w:rPr>
        <w:t>Ватикану, Греко-</w:t>
      </w:r>
      <w:r>
        <w:rPr>
          <w:rStyle w:val="5a"/>
        </w:rPr>
        <w:t>Кат. Церкви, укр. націоналістів; П.</w:t>
      </w:r>
      <w:r>
        <w:rPr>
          <w:rStyle w:val="75pt0ptb"/>
        </w:rPr>
        <w:t>-памфлети</w:t>
      </w:r>
      <w:r>
        <w:rPr>
          <w:rStyle w:val="5a"/>
        </w:rPr>
        <w:t xml:space="preserve"> Я.</w:t>
      </w:r>
      <w:r>
        <w:rPr>
          <w:rStyle w:val="5a"/>
          <w:lang w:val="ru-RU"/>
        </w:rPr>
        <w:t xml:space="preserve">Галана </w:t>
      </w:r>
      <w:r>
        <w:rPr>
          <w:rStyle w:val="5a"/>
        </w:rPr>
        <w:t>(“Від Петлюри до Петлюри”, “Я і Папа”, “Отець тьми і прісні”, "</w:t>
      </w:r>
      <w:r>
        <w:rPr>
          <w:rStyle w:val="5a"/>
        </w:rPr>
        <w:t>Присмерк чужих богів”, “Плюю на Папу” та ін), якими автор вислугував Сталінську премію (1952),</w:t>
      </w:r>
    </w:p>
    <w:p w:rsidR="00361F9A" w:rsidRDefault="005F5C25">
      <w:pPr>
        <w:pStyle w:val="81"/>
        <w:framePr w:w="3715" w:h="11135" w:hRule="exact" w:wrap="none" w:vAnchor="page" w:hAnchor="page" w:x="6096" w:y="2825"/>
        <w:shd w:val="clear" w:color="auto" w:fill="auto"/>
        <w:tabs>
          <w:tab w:val="left" w:pos="1135"/>
        </w:tabs>
        <w:spacing w:after="218"/>
        <w:ind w:left="60" w:right="80"/>
      </w:pPr>
      <w:r>
        <w:rPr>
          <w:rStyle w:val="5a"/>
        </w:rPr>
        <w:t>В.</w:t>
      </w:r>
      <w:r>
        <w:rPr>
          <w:rStyle w:val="5a"/>
          <w:lang w:val="ru-RU"/>
        </w:rPr>
        <w:t xml:space="preserve">Беляева </w:t>
      </w:r>
      <w:r>
        <w:rPr>
          <w:rStyle w:val="5a"/>
        </w:rPr>
        <w:t>(“Під чужими прапорами”), Ю.Мельничука (“Слуги жовтого диявола”, “Поріддя Іуди” та ін.); О.Полторацького (“Українські буржуазні націоналісти — найлютіші вороги українського народу"), спогади-П. П.Карманського “Крізь темряву” (1955). Отож П. — звиродніла фо</w:t>
      </w:r>
      <w:r>
        <w:rPr>
          <w:rStyle w:val="5a"/>
        </w:rPr>
        <w:t xml:space="preserve">рма політ, сатири. Лише в певні періоди літ. життя П. набував статусу “визнаного" жанру (див. </w:t>
      </w:r>
      <w:r>
        <w:rPr>
          <w:rStyle w:val="75pt0ptb"/>
        </w:rPr>
        <w:t>Інвектива</w:t>
      </w:r>
      <w:r>
        <w:rPr>
          <w:rStyle w:val="5a"/>
        </w:rPr>
        <w:t xml:space="preserve">, </w:t>
      </w:r>
      <w:r>
        <w:rPr>
          <w:rStyle w:val="75pt0ptb"/>
        </w:rPr>
        <w:t>Памфлет, Пашквіиада).</w:t>
      </w:r>
    </w:p>
    <w:p w:rsidR="00361F9A" w:rsidRDefault="005F5C25">
      <w:pPr>
        <w:pStyle w:val="140"/>
        <w:framePr w:w="3715" w:h="11135" w:hRule="exact" w:wrap="none" w:vAnchor="page" w:hAnchor="page" w:x="6096" w:y="2825"/>
        <w:shd w:val="clear" w:color="auto" w:fill="auto"/>
        <w:spacing w:after="0" w:line="130" w:lineRule="exact"/>
        <w:ind w:right="80"/>
      </w:pPr>
      <w:r>
        <w:rPr>
          <w:rStyle w:val="140pt3"/>
          <w:i/>
          <w:iCs/>
        </w:rPr>
        <w:t xml:space="preserve">Анатолій </w:t>
      </w:r>
      <w:r>
        <w:rPr>
          <w:rStyle w:val="140pt3"/>
          <w:i/>
          <w:iCs/>
          <w:lang w:val="ru-RU"/>
        </w:rPr>
        <w:t>Волков</w:t>
      </w:r>
      <w:r>
        <w:rPr>
          <w:rStyle w:val="140pt3"/>
          <w:i/>
          <w:iCs/>
        </w:rPr>
        <w:t>,</w:t>
      </w:r>
    </w:p>
    <w:p w:rsidR="00361F9A" w:rsidRDefault="005F5C25">
      <w:pPr>
        <w:pStyle w:val="140"/>
        <w:framePr w:w="3715" w:h="11135" w:hRule="exact" w:wrap="none" w:vAnchor="page" w:hAnchor="page" w:x="6096" w:y="2825"/>
        <w:shd w:val="clear" w:color="auto" w:fill="auto"/>
        <w:spacing w:after="137" w:line="130" w:lineRule="exact"/>
        <w:ind w:right="80"/>
      </w:pPr>
      <w:r>
        <w:rPr>
          <w:rStyle w:val="140pt3"/>
          <w:i/>
          <w:iCs/>
        </w:rPr>
        <w:t>Людмила Сердюк</w:t>
      </w:r>
    </w:p>
    <w:p w:rsidR="00361F9A" w:rsidRDefault="005F5C25">
      <w:pPr>
        <w:pStyle w:val="81"/>
        <w:framePr w:w="3715" w:h="11135" w:hRule="exact" w:wrap="none" w:vAnchor="page" w:hAnchor="page" w:x="6096" w:y="2825"/>
        <w:shd w:val="clear" w:color="auto" w:fill="auto"/>
        <w:ind w:left="60" w:right="80" w:firstLine="280"/>
      </w:pPr>
      <w:r>
        <w:rPr>
          <w:rStyle w:val="5a"/>
        </w:rPr>
        <w:t xml:space="preserve">ПАСКІНАДА, ПАШКВІИАДА (італ </w:t>
      </w:r>
      <w:r>
        <w:rPr>
          <w:rStyle w:val="75pt0ptb"/>
        </w:rPr>
        <w:t>равцитоіе)</w:t>
      </w:r>
      <w:r>
        <w:rPr>
          <w:rStyle w:val="5a"/>
        </w:rPr>
        <w:t xml:space="preserve"> — єдиний "визнаний” жанр, різновид </w:t>
      </w:r>
      <w:r>
        <w:rPr>
          <w:rStyle w:val="75pt0ptb"/>
        </w:rPr>
        <w:t>пасквілю:</w:t>
      </w:r>
      <w:r>
        <w:rPr>
          <w:rStyle w:val="5a"/>
        </w:rPr>
        <w:t xml:space="preserve"> дотепний стис</w:t>
      </w:r>
      <w:r>
        <w:rPr>
          <w:rStyle w:val="5a"/>
        </w:rPr>
        <w:t xml:space="preserve">лий вірш, наближений воднораз до </w:t>
      </w:r>
      <w:r>
        <w:rPr>
          <w:rStyle w:val="75pt0ptb"/>
        </w:rPr>
        <w:t>памфлету</w:t>
      </w:r>
      <w:r>
        <w:rPr>
          <w:rStyle w:val="5a"/>
        </w:rPr>
        <w:t xml:space="preserve"> та епіграми на конкретних людей. Першим майстром цього жанру був італієць П.Аретіно (1492-1556), який спрямовував свої П. на державців і політ, діячів. П. була поширена в деяких європ. л-рах у певні періоди, зокрем</w:t>
      </w:r>
      <w:r>
        <w:rPr>
          <w:rStyle w:val="5a"/>
        </w:rPr>
        <w:t xml:space="preserve">а, набула популярності в поль. л-рі кін. XVIII ст. Серед ін. авторів складав П. поет Ф.Заблоцький (1750-1821), його П. наближувалися до </w:t>
      </w:r>
      <w:r>
        <w:rPr>
          <w:rStyle w:val="75pt0ptb"/>
        </w:rPr>
        <w:t>фрашки.</w:t>
      </w:r>
    </w:p>
    <w:p w:rsidR="00361F9A" w:rsidRDefault="005F5C25">
      <w:pPr>
        <w:pStyle w:val="54"/>
        <w:framePr w:wrap="none" w:vAnchor="page" w:hAnchor="page" w:x="5818" w:y="14161"/>
        <w:shd w:val="clear" w:color="auto" w:fill="auto"/>
        <w:spacing w:line="150" w:lineRule="exact"/>
        <w:ind w:left="20"/>
      </w:pPr>
      <w:r>
        <w:rPr>
          <w:rStyle w:val="575pt0pt3"/>
        </w:rPr>
        <w:t>400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815" w:y="2500"/>
        <w:shd w:val="clear" w:color="auto" w:fill="auto"/>
        <w:spacing w:line="140" w:lineRule="exact"/>
        <w:ind w:left="20"/>
      </w:pPr>
      <w:r>
        <w:rPr>
          <w:rStyle w:val="47pt0pt2"/>
        </w:rPr>
        <w:t>ПАСТОРАЛЬ</w:t>
      </w:r>
    </w:p>
    <w:p w:rsidR="00361F9A" w:rsidRDefault="005F5C25">
      <w:pPr>
        <w:pStyle w:val="160"/>
        <w:framePr w:w="3600" w:h="11121" w:hRule="exact" w:wrap="none" w:vAnchor="page" w:hAnchor="page" w:x="2167" w:y="2834"/>
        <w:shd w:val="clear" w:color="auto" w:fill="auto"/>
        <w:ind w:left="20" w:firstLine="240"/>
      </w:pPr>
      <w:r>
        <w:rPr>
          <w:rStyle w:val="160pt3"/>
          <w:lang w:val="pl-PL"/>
        </w:rPr>
        <w:t xml:space="preserve">Adom </w:t>
      </w:r>
      <w:r>
        <w:rPr>
          <w:rStyle w:val="16Constantia55pt0pt0"/>
          <w:i/>
          <w:iCs/>
          <w:lang w:val="pl-PL"/>
        </w:rPr>
        <w:t>Łodzią Ponicski, sposobem, pk złodzej,</w:t>
      </w:r>
    </w:p>
    <w:p w:rsidR="00361F9A" w:rsidRDefault="005F5C25">
      <w:pPr>
        <w:pStyle w:val="160"/>
        <w:framePr w:w="3600" w:h="11121" w:hRule="exact" w:wrap="none" w:vAnchor="page" w:hAnchor="page" w:x="2167" w:y="2834"/>
        <w:shd w:val="clear" w:color="auto" w:fill="auto"/>
        <w:ind w:left="20" w:firstLine="240"/>
      </w:pPr>
      <w:r>
        <w:rPr>
          <w:rStyle w:val="16Constantia55pt0pt0"/>
          <w:i/>
          <w:iCs/>
          <w:lang w:val="pl-PL"/>
        </w:rPr>
        <w:t>Wylazł dziurą</w:t>
      </w:r>
      <w:r>
        <w:rPr>
          <w:rStyle w:val="160pt3"/>
          <w:lang w:val="pl-PL"/>
        </w:rPr>
        <w:t xml:space="preserve"> i </w:t>
      </w:r>
      <w:r>
        <w:rPr>
          <w:rStyle w:val="16Constantia55pt0pt0"/>
          <w:i/>
          <w:iCs/>
          <w:lang w:val="pl-PL"/>
        </w:rPr>
        <w:t>uciekł za pomocą</w:t>
      </w:r>
      <w:r>
        <w:rPr>
          <w:rStyle w:val="16Constantia55pt0pt0"/>
          <w:i/>
          <w:iCs/>
          <w:lang w:val="pl-PL"/>
        </w:rPr>
        <w:t xml:space="preserve"> łodzi;</w:t>
      </w:r>
    </w:p>
    <w:p w:rsidR="00361F9A" w:rsidRDefault="005F5C25">
      <w:pPr>
        <w:pStyle w:val="160"/>
        <w:framePr w:w="3600" w:h="11121" w:hRule="exact" w:wrap="none" w:vAnchor="page" w:hAnchor="page" w:x="2167" w:y="2834"/>
        <w:shd w:val="clear" w:color="auto" w:fill="auto"/>
        <w:ind w:left="20" w:firstLine="240"/>
      </w:pPr>
      <w:r>
        <w:rPr>
          <w:rStyle w:val="1645pt0pt"/>
          <w:i/>
          <w:iCs/>
        </w:rPr>
        <w:t xml:space="preserve">Nie </w:t>
      </w:r>
      <w:r>
        <w:rPr>
          <w:rStyle w:val="16Constantia55pt0pt0"/>
          <w:i/>
          <w:iCs/>
          <w:lang w:val="pl-PL"/>
        </w:rPr>
        <w:t>frasuj</w:t>
      </w:r>
      <w:r>
        <w:rPr>
          <w:rStyle w:val="160pt3"/>
          <w:lang w:val="pl-PL"/>
        </w:rPr>
        <w:t xml:space="preserve"> się </w:t>
      </w:r>
      <w:r>
        <w:rPr>
          <w:rStyle w:val="16Constantia55pt0pt0"/>
          <w:i/>
          <w:iCs/>
          <w:lang w:val="pl-PL"/>
        </w:rPr>
        <w:t>o jego ostatecznym zgonie.</w:t>
      </w:r>
    </w:p>
    <w:p w:rsidR="00361F9A" w:rsidRDefault="005F5C25">
      <w:pPr>
        <w:pStyle w:val="783"/>
        <w:framePr w:w="3600" w:h="11121" w:hRule="exact" w:wrap="none" w:vAnchor="page" w:hAnchor="page" w:x="2167" w:y="2834"/>
        <w:shd w:val="clear" w:color="auto" w:fill="auto"/>
        <w:ind w:left="20"/>
      </w:pPr>
      <w:r>
        <w:rPr>
          <w:rStyle w:val="78Constantia55pt0pt"/>
          <w:i/>
          <w:iCs/>
        </w:rPr>
        <w:t xml:space="preserve">Komu </w:t>
      </w:r>
      <w:r>
        <w:t>jest przeznaczone</w:t>
      </w:r>
      <w:r>
        <w:rPr>
          <w:rStyle w:val="780pt"/>
        </w:rPr>
        <w:t xml:space="preserve"> </w:t>
      </w:r>
      <w:r>
        <w:rPr>
          <w:rStyle w:val="785pt0pt"/>
        </w:rPr>
        <w:t xml:space="preserve">uisi^i — </w:t>
      </w:r>
      <w:r>
        <w:rPr>
          <w:rStyle w:val="78Constantia55pt0pt"/>
          <w:i/>
          <w:iCs/>
        </w:rPr>
        <w:t>nie utonie.</w:t>
      </w:r>
    </w:p>
    <w:p w:rsidR="00361F9A" w:rsidRDefault="005F5C25">
      <w:pPr>
        <w:pStyle w:val="680"/>
        <w:framePr w:w="3600" w:h="11121" w:hRule="exact" w:wrap="none" w:vAnchor="page" w:hAnchor="page" w:x="2167" w:y="2834"/>
        <w:shd w:val="clear" w:color="auto" w:fill="auto"/>
        <w:spacing w:after="158"/>
        <w:ind w:right="40"/>
        <w:jc w:val="right"/>
      </w:pPr>
      <w:r>
        <w:rPr>
          <w:rStyle w:val="680pt"/>
          <w:lang w:val="pl-PL"/>
        </w:rPr>
        <w:t>(F.Zabłocki. Ucieczka Ks. Ponicskiego).</w:t>
      </w:r>
    </w:p>
    <w:p w:rsidR="00361F9A" w:rsidRDefault="005F5C25">
      <w:pPr>
        <w:pStyle w:val="140"/>
        <w:framePr w:w="3600" w:h="11121" w:hRule="exact" w:wrap="none" w:vAnchor="page" w:hAnchor="page" w:x="2167" w:y="2834"/>
        <w:shd w:val="clear" w:color="auto" w:fill="auto"/>
        <w:spacing w:after="72" w:line="130" w:lineRule="exact"/>
        <w:ind w:right="40"/>
      </w:pPr>
      <w:r>
        <w:rPr>
          <w:rStyle w:val="140pt3"/>
          <w:i/>
          <w:iCs/>
        </w:rPr>
        <w:t xml:space="preserve">Анатолій </w:t>
      </w:r>
      <w:r>
        <w:rPr>
          <w:rStyle w:val="14Constantia45pt0pt"/>
          <w:i/>
          <w:iCs/>
        </w:rPr>
        <w:t>Волков</w:t>
      </w:r>
    </w:p>
    <w:p w:rsidR="00361F9A" w:rsidRDefault="005F5C25">
      <w:pPr>
        <w:pStyle w:val="680"/>
        <w:framePr w:w="3600" w:h="11121" w:hRule="exact" w:wrap="none" w:vAnchor="page" w:hAnchor="page" w:x="2167" w:y="2834"/>
        <w:shd w:val="clear" w:color="auto" w:fill="auto"/>
        <w:ind w:left="20" w:right="40" w:firstLine="240"/>
      </w:pPr>
      <w:r>
        <w:rPr>
          <w:rStyle w:val="687pt0pt4"/>
        </w:rPr>
        <w:t xml:space="preserve">ПАСТІШ </w:t>
      </w:r>
      <w:r>
        <w:rPr>
          <w:rStyle w:val="687pt0pt4"/>
          <w:lang w:val="ru-RU"/>
        </w:rPr>
        <w:t xml:space="preserve">(фр. </w:t>
      </w:r>
      <w:r>
        <w:rPr>
          <w:rStyle w:val="6875pt0pt1"/>
          <w:lang w:val="de-DE"/>
        </w:rPr>
        <w:t>poetische,</w:t>
      </w:r>
      <w:r>
        <w:rPr>
          <w:rStyle w:val="680pt"/>
          <w:lang w:val="de-DE"/>
        </w:rPr>
        <w:t xml:space="preserve"> </w:t>
      </w:r>
      <w:r>
        <w:rPr>
          <w:rStyle w:val="680pt"/>
        </w:rPr>
        <w:t xml:space="preserve">італ. </w:t>
      </w:r>
      <w:r>
        <w:rPr>
          <w:rStyle w:val="6875pt0pt1"/>
          <w:lang w:val="en-US"/>
        </w:rPr>
        <w:t>pasticcio</w:t>
      </w:r>
      <w:r>
        <w:rPr>
          <w:rStyle w:val="680pt"/>
          <w:lang w:val="en-US"/>
        </w:rPr>
        <w:t xml:space="preserve"> </w:t>
      </w:r>
      <w:r>
        <w:rPr>
          <w:rStyle w:val="680pt"/>
        </w:rPr>
        <w:t xml:space="preserve">— паста) — 1. Вид </w:t>
      </w:r>
      <w:r>
        <w:rPr>
          <w:rStyle w:val="6875pt0pt2"/>
        </w:rPr>
        <w:t>стилізації</w:t>
      </w:r>
      <w:r>
        <w:rPr>
          <w:rStyle w:val="687pt0pt4"/>
        </w:rPr>
        <w:t xml:space="preserve"> </w:t>
      </w:r>
      <w:r>
        <w:rPr>
          <w:rStyle w:val="680pt"/>
        </w:rPr>
        <w:t xml:space="preserve">— точне наслідування жанр.-етил, </w:t>
      </w:r>
      <w:r>
        <w:rPr>
          <w:rStyle w:val="680pt"/>
        </w:rPr>
        <w:t>манери певного тв.. автора, літ. школи. Внаслідок етил, вигострення, згущення особливості наслідуваного взірця виступають дуже виразно, демонстративно".</w:t>
      </w:r>
    </w:p>
    <w:p w:rsidR="00361F9A" w:rsidRDefault="005F5C25">
      <w:pPr>
        <w:pStyle w:val="680"/>
        <w:framePr w:w="3600" w:h="11121" w:hRule="exact" w:wrap="none" w:vAnchor="page" w:hAnchor="page" w:x="2167" w:y="2834"/>
        <w:numPr>
          <w:ilvl w:val="0"/>
          <w:numId w:val="234"/>
        </w:numPr>
        <w:shd w:val="clear" w:color="auto" w:fill="auto"/>
        <w:tabs>
          <w:tab w:val="left" w:pos="481"/>
        </w:tabs>
        <w:ind w:left="20" w:right="40" w:firstLine="240"/>
      </w:pPr>
      <w:r>
        <w:rPr>
          <w:rStyle w:val="680pt"/>
        </w:rPr>
        <w:t>Тв.. написаний вищевказаним способом. Метою такого тв. можуть бути:</w:t>
      </w:r>
    </w:p>
    <w:p w:rsidR="00361F9A" w:rsidRDefault="005F5C25">
      <w:pPr>
        <w:pStyle w:val="680"/>
        <w:framePr w:w="3600" w:h="11121" w:hRule="exact" w:wrap="none" w:vAnchor="page" w:hAnchor="page" w:x="2167" w:y="2834"/>
        <w:numPr>
          <w:ilvl w:val="0"/>
          <w:numId w:val="235"/>
        </w:numPr>
        <w:shd w:val="clear" w:color="auto" w:fill="auto"/>
        <w:tabs>
          <w:tab w:val="left" w:pos="486"/>
        </w:tabs>
        <w:ind w:left="20" w:right="40" w:firstLine="240"/>
      </w:pPr>
      <w:r>
        <w:rPr>
          <w:rStyle w:val="680pt"/>
        </w:rPr>
        <w:t xml:space="preserve">своєрідне відтворення духу та </w:t>
      </w:r>
      <w:r>
        <w:rPr>
          <w:rStyle w:val="687pt0pt5"/>
        </w:rPr>
        <w:t xml:space="preserve">стилю </w:t>
      </w:r>
      <w:r>
        <w:rPr>
          <w:rStyle w:val="680pt"/>
        </w:rPr>
        <w:t>наслідуваного зразка ( ‘Шоста повість Бєлкіна” М.Зощенка);</w:t>
      </w:r>
    </w:p>
    <w:p w:rsidR="00361F9A" w:rsidRDefault="005F5C25">
      <w:pPr>
        <w:pStyle w:val="680"/>
        <w:framePr w:w="3600" w:h="11121" w:hRule="exact" w:wrap="none" w:vAnchor="page" w:hAnchor="page" w:x="2167" w:y="2834"/>
        <w:numPr>
          <w:ilvl w:val="0"/>
          <w:numId w:val="235"/>
        </w:numPr>
        <w:shd w:val="clear" w:color="auto" w:fill="auto"/>
        <w:tabs>
          <w:tab w:val="left" w:pos="447"/>
        </w:tabs>
        <w:ind w:left="20" w:right="40" w:firstLine="240"/>
      </w:pPr>
      <w:r>
        <w:rPr>
          <w:rStyle w:val="680pt"/>
        </w:rPr>
        <w:t>літ.-крит. проникнення” в чужі стилі. Так, молодий М.Пруст склав кн. “</w:t>
      </w:r>
      <w:r>
        <w:rPr>
          <w:rStyle w:val="6875pt0pt1"/>
          <w:lang w:val="en-US"/>
        </w:rPr>
        <w:t xml:space="preserve">Pastisches </w:t>
      </w:r>
      <w:r>
        <w:rPr>
          <w:rStyle w:val="6875pt0pt1"/>
          <w:lang w:val="de-DE"/>
        </w:rPr>
        <w:t xml:space="preserve">et </w:t>
      </w:r>
      <w:r>
        <w:rPr>
          <w:rStyle w:val="6875pt0pt1"/>
          <w:lang w:val="en-US"/>
        </w:rPr>
        <w:t>me</w:t>
      </w:r>
      <w:r>
        <w:rPr>
          <w:rStyle w:val="6875pt0pt1"/>
          <w:lang w:val="en-US"/>
        </w:rPr>
        <w:softHyphen/>
        <w:t>langes'-.</w:t>
      </w:r>
      <w:r>
        <w:rPr>
          <w:rStyle w:val="680pt"/>
          <w:lang w:val="en-US"/>
        </w:rPr>
        <w:t xml:space="preserve"> </w:t>
      </w:r>
      <w:r>
        <w:rPr>
          <w:rStyle w:val="680pt"/>
        </w:rPr>
        <w:t>одну й ту ж. навмисно примітивну, детективну історію викладено в літ. та параліт. стилях О. де</w:t>
      </w:r>
      <w:r>
        <w:rPr>
          <w:rStyle w:val="680pt"/>
        </w:rPr>
        <w:t xml:space="preserve"> </w:t>
      </w:r>
      <w:r>
        <w:rPr>
          <w:rStyle w:val="680pt"/>
          <w:lang w:val="ru-RU"/>
        </w:rPr>
        <w:t xml:space="preserve">Бальзака, </w:t>
      </w:r>
      <w:r>
        <w:rPr>
          <w:rStyle w:val="680pt"/>
        </w:rPr>
        <w:t xml:space="preserve">Г.Флобера, бр. Гонкурів. критика Ш.Сент-Бьова, істориків і філософів Ж.Мішле. </w:t>
      </w:r>
      <w:r>
        <w:rPr>
          <w:rStyle w:val="6855pt0pt"/>
        </w:rPr>
        <w:t xml:space="preserve">К. </w:t>
      </w:r>
      <w:r>
        <w:rPr>
          <w:rStyle w:val="680pt"/>
        </w:rPr>
        <w:t>де Сен-Сімона, Ж.</w:t>
      </w:r>
      <w:r>
        <w:rPr>
          <w:rStyle w:val="680pt"/>
          <w:lang w:val="ru-RU"/>
        </w:rPr>
        <w:t xml:space="preserve">Ренана. </w:t>
      </w:r>
      <w:r>
        <w:rPr>
          <w:rStyle w:val="680pt"/>
        </w:rPr>
        <w:t>Це була, начебто, гра, вправляння, але дуже показові та вагомі: зрілий Пруст був одним з найкращих франи. стилістів. Ін. приклад — “Духи по</w:t>
      </w:r>
      <w:r>
        <w:rPr>
          <w:rStyle w:val="680pt"/>
        </w:rPr>
        <w:t xml:space="preserve">льських поетів" відомого подь. літ.-знавця </w:t>
      </w:r>
      <w:r>
        <w:rPr>
          <w:rStyle w:val="6855pt0pt"/>
        </w:rPr>
        <w:t xml:space="preserve">К.Вики. </w:t>
      </w:r>
      <w:r>
        <w:rPr>
          <w:rStyle w:val="680pt"/>
        </w:rPr>
        <w:t xml:space="preserve">Цього типу П. рос. зб. харківських філологів Е.Паперної, </w:t>
      </w:r>
      <w:r>
        <w:rPr>
          <w:rStyle w:val="680pt"/>
          <w:lang w:val="ru-RU"/>
        </w:rPr>
        <w:t xml:space="preserve">О.Розенберга, </w:t>
      </w:r>
      <w:r>
        <w:rPr>
          <w:rStyle w:val="680pt"/>
        </w:rPr>
        <w:t xml:space="preserve">О.Фінкеля “Парнас дибом" або укр. зб. “Вибрики Пегаса '. В таких випадках П. наближається до </w:t>
      </w:r>
      <w:r>
        <w:rPr>
          <w:rStyle w:val="6875pt0pt2"/>
        </w:rPr>
        <w:t>пародії,</w:t>
      </w:r>
      <w:r>
        <w:rPr>
          <w:rStyle w:val="687pt0pt4"/>
        </w:rPr>
        <w:t xml:space="preserve"> </w:t>
      </w:r>
      <w:r>
        <w:rPr>
          <w:rStyle w:val="680pt"/>
        </w:rPr>
        <w:t>але на відміну від неї не має за</w:t>
      </w:r>
      <w:r>
        <w:rPr>
          <w:rStyle w:val="680pt"/>
        </w:rPr>
        <w:t xml:space="preserve">перечувальної спрямованості. Так, автори </w:t>
      </w:r>
      <w:r>
        <w:rPr>
          <w:rStyle w:val="680pt"/>
          <w:lang w:val="ru-RU"/>
        </w:rPr>
        <w:t xml:space="preserve">“Парнаса </w:t>
      </w:r>
      <w:r>
        <w:rPr>
          <w:rStyle w:val="680pt"/>
        </w:rPr>
        <w:t>дибом” наголошували: “Ми не були й не хотіли бути пародистами, ми буди стилізаторами, та ше й з настановою пізнавальною";</w:t>
      </w:r>
    </w:p>
    <w:p w:rsidR="00361F9A" w:rsidRDefault="005F5C25">
      <w:pPr>
        <w:pStyle w:val="680"/>
        <w:framePr w:w="3600" w:h="11121" w:hRule="exact" w:wrap="none" w:vAnchor="page" w:hAnchor="page" w:x="2167" w:y="2834"/>
        <w:shd w:val="clear" w:color="auto" w:fill="auto"/>
        <w:ind w:left="20" w:right="40" w:firstLine="240"/>
      </w:pPr>
      <w:r>
        <w:rPr>
          <w:rStyle w:val="680pt"/>
        </w:rPr>
        <w:t>П. переважно с внутр.-літ. явищем, але можливі і міжліт. П., тобто максимально точне</w:t>
      </w:r>
      <w:r>
        <w:rPr>
          <w:rStyle w:val="680pt"/>
        </w:rPr>
        <w:t xml:space="preserve"> наслідування духу і стилю чужомов. тв. ("Останній зі свояків Іоанни д’Арк” О.Пушкіна). Якшо П. написано не від імені справжнього автора, він стає різновидом </w:t>
      </w:r>
      <w:r>
        <w:rPr>
          <w:rStyle w:val="6875pt0pt2"/>
        </w:rPr>
        <w:t>містифікації.</w:t>
      </w:r>
    </w:p>
    <w:p w:rsidR="00361F9A" w:rsidRDefault="005F5C25">
      <w:pPr>
        <w:pStyle w:val="140"/>
        <w:framePr w:w="3600" w:h="11121" w:hRule="exact" w:wrap="none" w:vAnchor="page" w:hAnchor="page" w:x="2167" w:y="2834"/>
        <w:shd w:val="clear" w:color="auto" w:fill="auto"/>
        <w:ind w:right="40"/>
      </w:pPr>
      <w:r>
        <w:rPr>
          <w:rStyle w:val="140pt3"/>
          <w:i/>
          <w:iCs/>
        </w:rPr>
        <w:t>Анатолій</w:t>
      </w:r>
      <w:r>
        <w:rPr>
          <w:rStyle w:val="147pt0pt2"/>
          <w:lang w:val="uk-UA"/>
        </w:rPr>
        <w:t xml:space="preserve"> </w:t>
      </w:r>
      <w:r>
        <w:rPr>
          <w:rStyle w:val="147pt0pt2"/>
        </w:rPr>
        <w:t>Волков</w:t>
      </w:r>
    </w:p>
    <w:p w:rsidR="00361F9A" w:rsidRDefault="005F5C25">
      <w:pPr>
        <w:pStyle w:val="680"/>
        <w:framePr w:w="3600" w:h="11121" w:hRule="exact" w:wrap="none" w:vAnchor="page" w:hAnchor="page" w:x="2167" w:y="2834"/>
        <w:shd w:val="clear" w:color="auto" w:fill="auto"/>
        <w:ind w:left="20" w:firstLine="240"/>
      </w:pPr>
      <w:r>
        <w:rPr>
          <w:rStyle w:val="687pt0pt4"/>
        </w:rPr>
        <w:t xml:space="preserve">ПАСТОРАЛЬ </w:t>
      </w:r>
      <w:r>
        <w:rPr>
          <w:rStyle w:val="680pt"/>
        </w:rPr>
        <w:t xml:space="preserve">(лат. </w:t>
      </w:r>
      <w:r>
        <w:rPr>
          <w:rStyle w:val="6875pt0pt2"/>
          <w:lang w:val="en-US"/>
        </w:rPr>
        <w:t>pastorales</w:t>
      </w:r>
      <w:r>
        <w:rPr>
          <w:rStyle w:val="687pt0pt4"/>
          <w:lang w:val="en-US"/>
        </w:rPr>
        <w:t xml:space="preserve"> </w:t>
      </w:r>
      <w:r>
        <w:rPr>
          <w:rStyle w:val="680pt"/>
        </w:rPr>
        <w:t>— пастуший)</w:t>
      </w:r>
    </w:p>
    <w:p w:rsidR="00361F9A" w:rsidRDefault="005F5C25">
      <w:pPr>
        <w:pStyle w:val="680"/>
        <w:framePr w:w="3600" w:h="11121" w:hRule="exact" w:wrap="none" w:vAnchor="page" w:hAnchor="page" w:x="2167" w:y="2834"/>
        <w:numPr>
          <w:ilvl w:val="0"/>
          <w:numId w:val="198"/>
        </w:numPr>
        <w:shd w:val="clear" w:color="auto" w:fill="auto"/>
        <w:tabs>
          <w:tab w:val="left" w:pos="217"/>
        </w:tabs>
        <w:ind w:left="20" w:right="40"/>
      </w:pPr>
      <w:r>
        <w:rPr>
          <w:rStyle w:val="680pt"/>
        </w:rPr>
        <w:t xml:space="preserve">метажанр який заснований на ідилічному зображенні пастушого життя. До жанр, форм П. належать: пасторальний </w:t>
      </w:r>
      <w:r>
        <w:rPr>
          <w:rStyle w:val="6875pt0pt2"/>
        </w:rPr>
        <w:t>роман</w:t>
      </w:r>
      <w:r>
        <w:rPr>
          <w:rStyle w:val="687pt0pt4"/>
        </w:rPr>
        <w:t xml:space="preserve"> </w:t>
      </w:r>
      <w:r>
        <w:rPr>
          <w:rStyle w:val="680pt"/>
          <w:lang w:val="ru-RU"/>
        </w:rPr>
        <w:t xml:space="preserve">(напр., </w:t>
      </w:r>
      <w:r>
        <w:rPr>
          <w:rStyle w:val="680pt"/>
        </w:rPr>
        <w:t xml:space="preserve">“Аркадія" італ. письменника Я. Саннадзаро (XV- XVI </w:t>
      </w:r>
      <w:r>
        <w:rPr>
          <w:rStyle w:val="680pt"/>
          <w:lang w:val="ru-RU"/>
        </w:rPr>
        <w:t xml:space="preserve">ст.), </w:t>
      </w:r>
      <w:r>
        <w:rPr>
          <w:rStyle w:val="680pt"/>
        </w:rPr>
        <w:t xml:space="preserve">пасторальна повість (“Галатея” і “Естелла" </w:t>
      </w:r>
      <w:r>
        <w:rPr>
          <w:rStyle w:val="680pt"/>
          <w:lang w:val="ru-RU"/>
        </w:rPr>
        <w:t xml:space="preserve">франц. </w:t>
      </w:r>
      <w:r>
        <w:rPr>
          <w:rStyle w:val="680pt"/>
        </w:rPr>
        <w:t xml:space="preserve">письменника XVIII </w:t>
      </w:r>
      <w:r>
        <w:rPr>
          <w:rStyle w:val="680pt"/>
          <w:lang w:val="ru-RU"/>
        </w:rPr>
        <w:t xml:space="preserve">ст. </w:t>
      </w:r>
      <w:r>
        <w:rPr>
          <w:rStyle w:val="680pt"/>
        </w:rPr>
        <w:t>К. Фло</w:t>
      </w:r>
      <w:r>
        <w:rPr>
          <w:rStyle w:val="680pt"/>
        </w:rPr>
        <w:t xml:space="preserve">ріана), пасторальна драма (“Аманта” італ. письменника </w:t>
      </w:r>
      <w:r>
        <w:rPr>
          <w:rStyle w:val="680pt"/>
          <w:lang w:val="en-US"/>
        </w:rPr>
        <w:t xml:space="preserve">T.Tacco </w:t>
      </w:r>
      <w:r>
        <w:rPr>
          <w:rStyle w:val="680pt"/>
        </w:rPr>
        <w:t xml:space="preserve">(XVI </w:t>
      </w:r>
      <w:r>
        <w:rPr>
          <w:rStyle w:val="680pt"/>
          <w:lang w:val="ru-RU"/>
        </w:rPr>
        <w:t xml:space="preserve">ст.), </w:t>
      </w:r>
      <w:r>
        <w:rPr>
          <w:rStyle w:val="680pt"/>
        </w:rPr>
        <w:t xml:space="preserve">пасторальна </w:t>
      </w:r>
      <w:r>
        <w:rPr>
          <w:rStyle w:val="6875pt0pt2"/>
        </w:rPr>
        <w:t>поема</w:t>
      </w:r>
      <w:r>
        <w:rPr>
          <w:rStyle w:val="687pt0pt4"/>
        </w:rPr>
        <w:t xml:space="preserve"> </w:t>
      </w:r>
      <w:r>
        <w:rPr>
          <w:rStyle w:val="680pt"/>
        </w:rPr>
        <w:t xml:space="preserve">(“Ф’єзоланські німфи" італ. письменника Дж.Боккаччо (XIV </w:t>
      </w:r>
      <w:r>
        <w:rPr>
          <w:rStyle w:val="680pt"/>
          <w:lang w:val="ru-RU"/>
        </w:rPr>
        <w:t xml:space="preserve">ст.), </w:t>
      </w:r>
      <w:r>
        <w:rPr>
          <w:rStyle w:val="680pt"/>
        </w:rPr>
        <w:t xml:space="preserve">пасторальна </w:t>
      </w:r>
      <w:r>
        <w:rPr>
          <w:rStyle w:val="6875pt0pt2"/>
        </w:rPr>
        <w:t>трагікомедія</w:t>
      </w:r>
      <w:r>
        <w:rPr>
          <w:rStyle w:val="687pt0pt4"/>
        </w:rPr>
        <w:t xml:space="preserve"> </w:t>
      </w:r>
      <w:r>
        <w:rPr>
          <w:rStyle w:val="680pt"/>
        </w:rPr>
        <w:t xml:space="preserve">(“Країна кохання” </w:t>
      </w:r>
      <w:r>
        <w:rPr>
          <w:rStyle w:val="680pt"/>
          <w:lang w:val="ru-RU"/>
        </w:rPr>
        <w:t xml:space="preserve">англ. </w:t>
      </w:r>
      <w:r>
        <w:rPr>
          <w:rStyle w:val="680pt"/>
        </w:rPr>
        <w:t xml:space="preserve">письменника XVII </w:t>
      </w:r>
      <w:r>
        <w:rPr>
          <w:rStyle w:val="680pt"/>
          <w:lang w:val="ru-RU"/>
        </w:rPr>
        <w:t xml:space="preserve">ст. </w:t>
      </w:r>
      <w:r>
        <w:rPr>
          <w:rStyle w:val="680pt"/>
        </w:rPr>
        <w:t>Р. Флекно) тощо.</w:t>
      </w:r>
    </w:p>
    <w:p w:rsidR="00361F9A" w:rsidRDefault="005F5C25">
      <w:pPr>
        <w:pStyle w:val="680"/>
        <w:framePr w:w="3600" w:h="11121" w:hRule="exact" w:wrap="none" w:vAnchor="page" w:hAnchor="page" w:x="2167" w:y="2834"/>
        <w:shd w:val="clear" w:color="auto" w:fill="auto"/>
        <w:ind w:left="20" w:right="40" w:firstLine="240"/>
      </w:pPr>
      <w:r>
        <w:rPr>
          <w:rStyle w:val="680pt"/>
        </w:rPr>
        <w:t xml:space="preserve">Генетично П. </w:t>
      </w:r>
      <w:r>
        <w:rPr>
          <w:rStyle w:val="680pt"/>
        </w:rPr>
        <w:t>пов'язана з буколічними мотивами (</w:t>
      </w:r>
      <w:r>
        <w:rPr>
          <w:rStyle w:val="6875pt0pt2"/>
        </w:rPr>
        <w:t>Буколіка</w:t>
      </w:r>
      <w:r>
        <w:rPr>
          <w:rStyle w:val="680pt"/>
        </w:rPr>
        <w:t>) давн-грец. л-ри, зокрема, з написаним ритмізованою прозою романом III ст.</w:t>
      </w:r>
    </w:p>
    <w:p w:rsidR="00361F9A" w:rsidRDefault="005F5C25">
      <w:pPr>
        <w:pStyle w:val="81"/>
        <w:framePr w:w="3715" w:h="11140" w:hRule="exact" w:wrap="none" w:vAnchor="page" w:hAnchor="page" w:x="6050" w:y="2815"/>
        <w:shd w:val="clear" w:color="auto" w:fill="auto"/>
        <w:ind w:left="40" w:right="40"/>
      </w:pPr>
      <w:r>
        <w:rPr>
          <w:rStyle w:val="5a"/>
        </w:rPr>
        <w:t>до н е. Лонга "Дафніс і Хлоя". Це створює трудноті шодо визначення видових меж між пасторальною та буколічною л-рою, шо зумовлює часте вик</w:t>
      </w:r>
      <w:r>
        <w:rPr>
          <w:rStyle w:val="5a"/>
        </w:rPr>
        <w:t>ористання цих понять як термінологічних синонімів. До того ж, буколічне" та "пасторальне” входять у змістовний обсяг поняття ■“ідилічне”. Це пояснює характерну для всієї ідилічної л-ри свободу жанр, взаємостосунків. Назагал П. необхідно співвідносити з усі</w:t>
      </w:r>
      <w:r>
        <w:rPr>
          <w:rStyle w:val="5a"/>
        </w:rPr>
        <w:t xml:space="preserve">ма жанр, формами "руссоїстського" напрямку (відомий факт впливу </w:t>
      </w:r>
      <w:r>
        <w:rPr>
          <w:rStyle w:val="5a"/>
          <w:lang w:val="ru-RU"/>
        </w:rPr>
        <w:t xml:space="preserve">пасторального </w:t>
      </w:r>
      <w:r>
        <w:rPr>
          <w:rStyle w:val="5a"/>
        </w:rPr>
        <w:t xml:space="preserve">роману </w:t>
      </w:r>
      <w:r>
        <w:rPr>
          <w:rStyle w:val="5a"/>
          <w:lang w:val="ru-RU"/>
        </w:rPr>
        <w:t xml:space="preserve">франц. </w:t>
      </w:r>
      <w:r>
        <w:rPr>
          <w:rStyle w:val="5a"/>
        </w:rPr>
        <w:t>письменника XVI</w:t>
      </w:r>
    </w:p>
    <w:p w:rsidR="00361F9A" w:rsidRDefault="005F5C25">
      <w:pPr>
        <w:pStyle w:val="81"/>
        <w:framePr w:w="3715" w:h="11140" w:hRule="exact" w:wrap="none" w:vAnchor="page" w:hAnchor="page" w:x="6050" w:y="2815"/>
        <w:numPr>
          <w:ilvl w:val="0"/>
          <w:numId w:val="198"/>
        </w:numPr>
        <w:shd w:val="clear" w:color="auto" w:fill="auto"/>
        <w:tabs>
          <w:tab w:val="left" w:pos="256"/>
        </w:tabs>
        <w:ind w:left="40"/>
      </w:pPr>
      <w:r>
        <w:rPr>
          <w:rStyle w:val="5a"/>
        </w:rPr>
        <w:t>XVII ст. О. л'Юрфе "Астрея" на Ж.Ж.Руссо).</w:t>
      </w:r>
    </w:p>
    <w:p w:rsidR="00361F9A" w:rsidRDefault="005F5C25">
      <w:pPr>
        <w:pStyle w:val="81"/>
        <w:framePr w:w="3715" w:h="11140" w:hRule="exact" w:wrap="none" w:vAnchor="page" w:hAnchor="page" w:x="6050" w:y="2815"/>
        <w:shd w:val="clear" w:color="auto" w:fill="auto"/>
        <w:ind w:left="40" w:right="40" w:firstLine="280"/>
      </w:pPr>
      <w:r>
        <w:rPr>
          <w:rStyle w:val="5a"/>
        </w:rPr>
        <w:t xml:space="preserve">Що стосується питання про походження та розвиток новоєвроп. </w:t>
      </w:r>
      <w:r>
        <w:rPr>
          <w:rStyle w:val="5a"/>
          <w:lang w:val="ru-RU"/>
        </w:rPr>
        <w:t xml:space="preserve">П., </w:t>
      </w:r>
      <w:r>
        <w:rPr>
          <w:rStyle w:val="5a"/>
        </w:rPr>
        <w:t xml:space="preserve">то при цьому не можна не зважити на жанр </w:t>
      </w:r>
      <w:r>
        <w:rPr>
          <w:rStyle w:val="75pt0ptb"/>
        </w:rPr>
        <w:t xml:space="preserve">лицарської лірики </w:t>
      </w:r>
      <w:r>
        <w:rPr>
          <w:rStyle w:val="0ptf6"/>
        </w:rPr>
        <w:t>пасторелі</w:t>
      </w:r>
      <w:r>
        <w:rPr>
          <w:rStyle w:val="0ptff3"/>
        </w:rPr>
        <w:t xml:space="preserve"> </w:t>
      </w:r>
      <w:r>
        <w:rPr>
          <w:rStyle w:val="5a"/>
        </w:rPr>
        <w:t xml:space="preserve">чи </w:t>
      </w:r>
      <w:r>
        <w:rPr>
          <w:rStyle w:val="0ptf6"/>
        </w:rPr>
        <w:t>пастурелі</w:t>
      </w:r>
      <w:r>
        <w:rPr>
          <w:rStyle w:val="0ptff3"/>
        </w:rPr>
        <w:t xml:space="preserve"> </w:t>
      </w:r>
      <w:r>
        <w:rPr>
          <w:rStyle w:val="5a"/>
        </w:rPr>
        <w:t>(від Прованс, р</w:t>
      </w:r>
      <w:r>
        <w:rPr>
          <w:rStyle w:val="0ptf6"/>
          <w:lang w:val="fr-FR"/>
        </w:rPr>
        <w:t>astorelle</w:t>
      </w:r>
    </w:p>
    <w:p w:rsidR="00361F9A" w:rsidRDefault="005F5C25">
      <w:pPr>
        <w:pStyle w:val="81"/>
        <w:framePr w:w="3715" w:h="11140" w:hRule="exact" w:wrap="none" w:vAnchor="page" w:hAnchor="page" w:x="6050" w:y="2815"/>
        <w:numPr>
          <w:ilvl w:val="0"/>
          <w:numId w:val="198"/>
        </w:numPr>
        <w:shd w:val="clear" w:color="auto" w:fill="auto"/>
        <w:tabs>
          <w:tab w:val="left" w:pos="304"/>
        </w:tabs>
        <w:ind w:left="40" w:right="40"/>
      </w:pPr>
      <w:r>
        <w:rPr>
          <w:rStyle w:val="5a"/>
        </w:rPr>
        <w:t xml:space="preserve">“пастушка"), який побутував або в оповідній, або в діалогічній формі в Провансі XI — XII ст. Пасторела виникає внаслідок культивації аналогічних у своїй змістовності жанрів </w:t>
      </w:r>
      <w:r>
        <w:rPr>
          <w:rStyle w:val="0ptff4"/>
        </w:rPr>
        <w:t xml:space="preserve">Прованс, </w:t>
      </w:r>
      <w:r>
        <w:rPr>
          <w:rStyle w:val="5a"/>
        </w:rPr>
        <w:t xml:space="preserve">фольклору. В пасторелі йшлося про зустріч на лоні природи лицаря та пастушки, яка йому сподобалася. Лицар витончено упадає за селянкою, і вона поступається його бажанням, або відхиляє домагання кавалера сама чи покликавши на допомогу односельчан чи милого </w:t>
      </w:r>
      <w:r>
        <w:rPr>
          <w:rStyle w:val="5a"/>
        </w:rPr>
        <w:t>дружка.</w:t>
      </w:r>
    </w:p>
    <w:p w:rsidR="00361F9A" w:rsidRDefault="005F5C25">
      <w:pPr>
        <w:pStyle w:val="81"/>
        <w:framePr w:w="3715" w:h="11140" w:hRule="exact" w:wrap="none" w:vAnchor="page" w:hAnchor="page" w:x="6050" w:y="2815"/>
        <w:shd w:val="clear" w:color="auto" w:fill="auto"/>
        <w:ind w:left="40" w:right="40" w:firstLine="280"/>
      </w:pPr>
      <w:r>
        <w:rPr>
          <w:rStyle w:val="5a"/>
        </w:rPr>
        <w:t>В XI — XIV ст. подібні жанри під впливом Прованс, лірики виникли у Франції (пастурелль</w:t>
      </w:r>
    </w:p>
    <w:p w:rsidR="00361F9A" w:rsidRDefault="005F5C25">
      <w:pPr>
        <w:pStyle w:val="81"/>
        <w:framePr w:w="3715" w:h="11140" w:hRule="exact" w:wrap="none" w:vAnchor="page" w:hAnchor="page" w:x="6050" w:y="2815"/>
        <w:numPr>
          <w:ilvl w:val="0"/>
          <w:numId w:val="198"/>
        </w:numPr>
        <w:shd w:val="clear" w:color="auto" w:fill="auto"/>
        <w:tabs>
          <w:tab w:val="left" w:pos="323"/>
        </w:tabs>
        <w:ind w:left="40" w:right="40"/>
      </w:pPr>
      <w:r>
        <w:rPr>
          <w:rStyle w:val="0ptf6"/>
          <w:lang w:val="fr-FR"/>
        </w:rPr>
        <w:t>pastourelle),</w:t>
      </w:r>
      <w:r>
        <w:rPr>
          <w:rStyle w:val="0ptff3"/>
          <w:lang w:val="fr-FR"/>
        </w:rPr>
        <w:t xml:space="preserve"> </w:t>
      </w:r>
      <w:r>
        <w:rPr>
          <w:rStyle w:val="5a"/>
        </w:rPr>
        <w:t xml:space="preserve">в Каталонії </w:t>
      </w:r>
      <w:r>
        <w:rPr>
          <w:rStyle w:val="0ptf6"/>
        </w:rPr>
        <w:t>(пасторепла</w:t>
      </w:r>
      <w:r>
        <w:rPr>
          <w:rStyle w:val="0ptff3"/>
        </w:rPr>
        <w:t xml:space="preserve"> </w:t>
      </w:r>
      <w:r>
        <w:rPr>
          <w:rStyle w:val="5a"/>
        </w:rPr>
        <w:t xml:space="preserve">— </w:t>
      </w:r>
      <w:r>
        <w:rPr>
          <w:rStyle w:val="0ptf6"/>
          <w:lang w:val="fr-FR"/>
        </w:rPr>
        <w:t>pastore! la),</w:t>
      </w:r>
      <w:r>
        <w:rPr>
          <w:rStyle w:val="0ptff3"/>
          <w:lang w:val="fr-FR"/>
        </w:rPr>
        <w:t xml:space="preserve"> </w:t>
      </w:r>
      <w:r>
        <w:rPr>
          <w:rStyle w:val="5a"/>
        </w:rPr>
        <w:t>в галісійсько-порт. ліриці (.</w:t>
      </w:r>
      <w:r>
        <w:rPr>
          <w:rStyle w:val="0ptf6"/>
        </w:rPr>
        <w:t>паштурелла</w:t>
      </w:r>
      <w:r>
        <w:rPr>
          <w:rStyle w:val="5a"/>
        </w:rPr>
        <w:t>), в Італії (</w:t>
      </w:r>
      <w:r>
        <w:rPr>
          <w:rStyle w:val="0ptf6"/>
        </w:rPr>
        <w:t>пастораль</w:t>
      </w:r>
      <w:r>
        <w:rPr>
          <w:rStyle w:val="75pt0ptb"/>
        </w:rPr>
        <w:t>),</w:t>
      </w:r>
      <w:r>
        <w:rPr>
          <w:rStyle w:val="5a"/>
        </w:rPr>
        <w:t xml:space="preserve"> в Німеччині, Англії та ін. Вони не були слі</w:t>
      </w:r>
      <w:r>
        <w:rPr>
          <w:rStyle w:val="5a"/>
        </w:rPr>
        <w:t xml:space="preserve">пим наслідуванням </w:t>
      </w:r>
      <w:r>
        <w:rPr>
          <w:rStyle w:val="65pt0ptd"/>
        </w:rPr>
        <w:t xml:space="preserve">Прованс, </w:t>
      </w:r>
      <w:r>
        <w:rPr>
          <w:rStyle w:val="5a"/>
        </w:rPr>
        <w:t xml:space="preserve">жанру, а обробкою його на тому чи ін. нац. грунті. Якщо </w:t>
      </w:r>
      <w:r>
        <w:rPr>
          <w:rStyle w:val="65pt0pt9"/>
        </w:rPr>
        <w:t xml:space="preserve">Прованс, </w:t>
      </w:r>
      <w:r>
        <w:rPr>
          <w:rStyle w:val="5a"/>
        </w:rPr>
        <w:t xml:space="preserve">пасторелла — любовна пригода лицаря і пастушки, причому чоловік — ініціатор освідчення, то у </w:t>
      </w:r>
      <w:r>
        <w:rPr>
          <w:rStyle w:val="5a"/>
          <w:lang w:val="ru-RU"/>
        </w:rPr>
        <w:t xml:space="preserve">Р. </w:t>
      </w:r>
      <w:r>
        <w:rPr>
          <w:rStyle w:val="5a"/>
        </w:rPr>
        <w:t xml:space="preserve">Ґенрісона (XV </w:t>
      </w:r>
      <w:r>
        <w:rPr>
          <w:rStyle w:val="5a"/>
          <w:lang w:val="ru-RU"/>
        </w:rPr>
        <w:t xml:space="preserve">ст., </w:t>
      </w:r>
      <w:r>
        <w:rPr>
          <w:rStyle w:val="5a"/>
        </w:rPr>
        <w:t>Шотландія) пастушка освідчується перша; у А. Нуне</w:t>
      </w:r>
      <w:r>
        <w:rPr>
          <w:rStyle w:val="5a"/>
        </w:rPr>
        <w:t xml:space="preserve">ша (XII </w:t>
      </w:r>
      <w:r>
        <w:rPr>
          <w:rStyle w:val="5a"/>
          <w:lang w:val="ru-RU"/>
        </w:rPr>
        <w:t xml:space="preserve">ст., </w:t>
      </w:r>
      <w:r>
        <w:rPr>
          <w:rStyle w:val="5a"/>
        </w:rPr>
        <w:t xml:space="preserve">Португалія) лицар незрідка не наважується не тільки зізнатися в коханні, але й показатися на очі пастушці, обмежуючись тим. шо потай підслуховує її пісні; X. Руїс (XIV </w:t>
      </w:r>
      <w:r>
        <w:rPr>
          <w:rStyle w:val="5a"/>
          <w:lang w:val="ru-RU"/>
        </w:rPr>
        <w:t xml:space="preserve">ст.. </w:t>
      </w:r>
      <w:r>
        <w:rPr>
          <w:rStyle w:val="5a"/>
        </w:rPr>
        <w:t>Іспанія) зображує пастушок грубими, чоловікоподібними. фізично сильним</w:t>
      </w:r>
      <w:r>
        <w:rPr>
          <w:rStyle w:val="5a"/>
        </w:rPr>
        <w:t xml:space="preserve">и, жадібними та хтивими, протиставляючи їх діві Марії; а маркіз де Сантільяна (XV </w:t>
      </w:r>
      <w:r>
        <w:rPr>
          <w:rStyle w:val="5a"/>
          <w:lang w:val="ru-RU"/>
        </w:rPr>
        <w:t xml:space="preserve">ст.. </w:t>
      </w:r>
      <w:r>
        <w:rPr>
          <w:rStyle w:val="5a"/>
        </w:rPr>
        <w:t>Іспанія) створив витончені стилізації в дусі аристократичної поезії, але з нар. елементами, причому краса пастушки та близкість її до природи перетворюють селянку на іде</w:t>
      </w:r>
      <w:r>
        <w:rPr>
          <w:rStyle w:val="5a"/>
        </w:rPr>
        <w:t xml:space="preserve">ал, до якого лицарю необхідно піднятися, аби заслужити любов. Із зникненням лицарства цей жанр суто лицарської л-ри поступово зникає, </w:t>
      </w:r>
      <w:r>
        <w:rPr>
          <w:rStyle w:val="65pt0pt9"/>
        </w:rPr>
        <w:t xml:space="preserve">а </w:t>
      </w:r>
      <w:r>
        <w:rPr>
          <w:rStyle w:val="5a"/>
        </w:rPr>
        <w:t xml:space="preserve">термін П. продовжує існувати, наповнюючись </w:t>
      </w:r>
      <w:r>
        <w:rPr>
          <w:rStyle w:val="5a"/>
          <w:lang w:val="ru-RU"/>
        </w:rPr>
        <w:t xml:space="preserve">нов. </w:t>
      </w:r>
      <w:r>
        <w:rPr>
          <w:rStyle w:val="5a"/>
        </w:rPr>
        <w:t>змістом.</w:t>
      </w:r>
    </w:p>
    <w:p w:rsidR="00361F9A" w:rsidRDefault="005F5C25">
      <w:pPr>
        <w:pStyle w:val="81"/>
        <w:framePr w:w="3715" w:h="11140" w:hRule="exact" w:wrap="none" w:vAnchor="page" w:hAnchor="page" w:x="6050" w:y="2815"/>
        <w:shd w:val="clear" w:color="auto" w:fill="auto"/>
        <w:ind w:left="40" w:right="40" w:firstLine="280"/>
      </w:pPr>
      <w:r>
        <w:rPr>
          <w:rStyle w:val="5a"/>
        </w:rPr>
        <w:t xml:space="preserve">Починаючи з XIV ст. (Італія) в жанрі П. почали об'єднувати тв. </w:t>
      </w:r>
      <w:r>
        <w:rPr>
          <w:rStyle w:val="5a"/>
        </w:rPr>
        <w:t>різних родів — епіч., лір., драм., які мали пастушу тематику. У цьому значенні П. була типол. близькою до ант. буколічної поезії (Феокріт, Вергілій, Овідій, Кальгіурній). проповідей та новел Іоана Златоуста (Діона</w:t>
      </w:r>
    </w:p>
    <w:p w:rsidR="00361F9A" w:rsidRDefault="005F5C25">
      <w:pPr>
        <w:pStyle w:val="54"/>
        <w:framePr w:wrap="none" w:vAnchor="page" w:hAnchor="page" w:x="5738" w:y="14165"/>
        <w:shd w:val="clear" w:color="auto" w:fill="auto"/>
        <w:spacing w:line="150" w:lineRule="exact"/>
        <w:ind w:left="20"/>
      </w:pPr>
      <w:r>
        <w:rPr>
          <w:rStyle w:val="575pt0pt3"/>
        </w:rPr>
        <w:t>401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84" w:y="2510"/>
        <w:shd w:val="clear" w:color="auto" w:fill="auto"/>
        <w:spacing w:line="140" w:lineRule="exact"/>
        <w:ind w:left="20"/>
      </w:pPr>
      <w:r>
        <w:rPr>
          <w:rStyle w:val="47pt0pt2"/>
        </w:rPr>
        <w:t>ПАСТОРАЛЬ</w:t>
      </w:r>
    </w:p>
    <w:p w:rsidR="00361F9A" w:rsidRDefault="005F5C25">
      <w:pPr>
        <w:pStyle w:val="81"/>
        <w:framePr w:w="3734" w:h="11111" w:hRule="exact" w:wrap="none" w:vAnchor="page" w:hAnchor="page" w:x="2126" w:y="2835"/>
        <w:shd w:val="clear" w:color="auto" w:fill="auto"/>
        <w:ind w:left="60" w:right="40"/>
      </w:pPr>
      <w:r>
        <w:rPr>
          <w:rStyle w:val="5a"/>
        </w:rPr>
        <w:t>Хрістозона) та пастушого роману поч. н е. (Лонг). Використання жанру П. було подвійним: 1) у трад. буколічній формі (еклозі) передавали зовсім чужий їй зміст — політ., рел., іст., інтимний та ін. (Італія — Ф.</w:t>
      </w:r>
      <w:r>
        <w:rPr>
          <w:rStyle w:val="5a"/>
          <w:lang w:val="ru-RU"/>
        </w:rPr>
        <w:t xml:space="preserve">Петрарка, </w:t>
      </w:r>
      <w:r>
        <w:rPr>
          <w:rStyle w:val="5a"/>
        </w:rPr>
        <w:t>Боккаччо, М,- М.Боярдо; Іспанія — дель</w:t>
      </w:r>
      <w:r>
        <w:rPr>
          <w:rStyle w:val="5a"/>
        </w:rPr>
        <w:t xml:space="preserve"> Енсіна, Ж.Вінсенте, де Руеда та ін.); 2) подальший розвиток аит. буколічного змісту в </w:t>
      </w:r>
      <w:r>
        <w:rPr>
          <w:rStyle w:val="5a"/>
          <w:lang w:val="ru-RU"/>
        </w:rPr>
        <w:t xml:space="preserve">нов. </w:t>
      </w:r>
      <w:r>
        <w:rPr>
          <w:rStyle w:val="5a"/>
        </w:rPr>
        <w:t>свроп. л-рі. Першими тв. цього напрямку були поема (інколи вважають</w:t>
      </w:r>
    </w:p>
    <w:p w:rsidR="00361F9A" w:rsidRDefault="005F5C25">
      <w:pPr>
        <w:pStyle w:val="81"/>
        <w:framePr w:w="3734" w:h="11111" w:hRule="exact" w:wrap="none" w:vAnchor="page" w:hAnchor="page" w:x="2126" w:y="2835"/>
        <w:numPr>
          <w:ilvl w:val="0"/>
          <w:numId w:val="198"/>
        </w:numPr>
        <w:shd w:val="clear" w:color="auto" w:fill="auto"/>
        <w:tabs>
          <w:tab w:val="left" w:pos="295"/>
        </w:tabs>
        <w:ind w:left="60" w:right="40"/>
      </w:pPr>
      <w:r>
        <w:rPr>
          <w:rStyle w:val="75pt0ptb"/>
        </w:rPr>
        <w:t>роман у віршах)</w:t>
      </w:r>
      <w:r>
        <w:rPr>
          <w:rStyle w:val="5a"/>
        </w:rPr>
        <w:t xml:space="preserve"> Боккаччо "Ф’єзоланські німфи" (1344-1346. вид. 1477), яка наслідувала ант. локал</w:t>
      </w:r>
      <w:r>
        <w:rPr>
          <w:rStyle w:val="5a"/>
        </w:rPr>
        <w:t xml:space="preserve">ьні міфи (Овідій '‘Метаморфози”), та проа впереміш з терцинами роман “Амето, або Комедія про флорентійських німф" (1341-1342, вид. 1478). Традиції Боккаччо розвиваються в ідилічних тв. </w:t>
      </w:r>
      <w:r>
        <w:rPr>
          <w:rStyle w:val="5a"/>
          <w:lang w:val="ru-RU"/>
        </w:rPr>
        <w:t xml:space="preserve">Лоренцо </w:t>
      </w:r>
      <w:r>
        <w:rPr>
          <w:rStyle w:val="5a"/>
        </w:rPr>
        <w:t>Прекрасного. А.Поліціано (XVI ст.) та ін.</w:t>
      </w:r>
    </w:p>
    <w:p w:rsidR="00361F9A" w:rsidRDefault="005F5C25">
      <w:pPr>
        <w:pStyle w:val="81"/>
        <w:framePr w:w="3734" w:h="11111" w:hRule="exact" w:wrap="none" w:vAnchor="page" w:hAnchor="page" w:x="2126" w:y="2835"/>
        <w:shd w:val="clear" w:color="auto" w:fill="auto"/>
        <w:ind w:left="60" w:right="40" w:firstLine="280"/>
      </w:pPr>
      <w:r>
        <w:rPr>
          <w:rStyle w:val="5a"/>
        </w:rPr>
        <w:t>З XVI ст. пасторальні</w:t>
      </w:r>
      <w:r>
        <w:rPr>
          <w:rStyle w:val="5a"/>
        </w:rPr>
        <w:t xml:space="preserve"> поети та прозаїки, зображуючи ідеалізоване життя пастухів та пастушок, полемічно протиставляли безтурботному сільському життю міське життя з його соц. протиріччями. А пастухи були у них умовними масками, почепленими на придворну знать. Це проявилося в ром</w:t>
      </w:r>
      <w:r>
        <w:rPr>
          <w:rStyle w:val="5a"/>
        </w:rPr>
        <w:t>анах “Сім книг про Ліану" X. де Монтемайора (1559, Іспанія), "Аркадія" Ф.Сіднея (1590, Англія). Астрея” О. д Юрфе (1610-1619, Франція) та ін. Ці тв. були популярні серед аристократів, позаяк відбивали їхнє розчарування в довколишній дійсності і відводили в</w:t>
      </w:r>
      <w:r>
        <w:rPr>
          <w:rStyle w:val="5a"/>
        </w:rPr>
        <w:t xml:space="preserve"> ідеальні утопічні країни, де на лоні гармонійної природи пастухи та пастушки вели делікатні бесіди, переживали витончені почуття тощо. Це були елітарні тв., бо лише вибраним були зрозумілі алегорії' й алюзії на ті чи ін. події придворного життя, чи імена,</w:t>
      </w:r>
      <w:r>
        <w:rPr>
          <w:rStyle w:val="5a"/>
        </w:rPr>
        <w:t xml:space="preserve"> під якими ховалися конкретні іст. особи.</w:t>
      </w:r>
    </w:p>
    <w:p w:rsidR="00361F9A" w:rsidRDefault="005F5C25">
      <w:pPr>
        <w:pStyle w:val="81"/>
        <w:framePr w:w="3734" w:h="11111" w:hRule="exact" w:wrap="none" w:vAnchor="page" w:hAnchor="page" w:x="2126" w:y="2835"/>
        <w:shd w:val="clear" w:color="auto" w:fill="auto"/>
        <w:ind w:left="60" w:right="40" w:firstLine="280"/>
      </w:pPr>
      <w:r>
        <w:rPr>
          <w:rStyle w:val="5a"/>
        </w:rPr>
        <w:t xml:space="preserve">В кожному най. пасторальному романі було і дещо особливе. Так, у Франції — значне місце відводилося докладному описові </w:t>
      </w:r>
      <w:r>
        <w:rPr>
          <w:rStyle w:val="5a"/>
          <w:lang w:val="ru-RU"/>
        </w:rPr>
        <w:t>вел.</w:t>
      </w:r>
      <w:r>
        <w:rPr>
          <w:rStyle w:val="5a"/>
        </w:rPr>
        <w:t>кількості видів і відтінків кохання, які зводилися до дванадцяти заповідей Селадона; в Іспа</w:t>
      </w:r>
      <w:r>
        <w:rPr>
          <w:rStyle w:val="5a"/>
        </w:rPr>
        <w:t xml:space="preserve">нії — описувалося лицарське ставлення до жінки та підкреслювалося різке протиставлення зображуваного життя та </w:t>
      </w:r>
      <w:r>
        <w:rPr>
          <w:rStyle w:val="75pt0ptb"/>
        </w:rPr>
        <w:t>утопії:</w:t>
      </w:r>
      <w:r>
        <w:rPr>
          <w:rStyle w:val="5a"/>
        </w:rPr>
        <w:t xml:space="preserve"> в Італії — розроблялися витончені платонічні почуття пастухів та ін. Окр. місце посіла </w:t>
      </w:r>
      <w:r>
        <w:rPr>
          <w:rStyle w:val="5a"/>
          <w:lang w:val="ru-RU"/>
        </w:rPr>
        <w:t xml:space="preserve">с </w:t>
      </w:r>
      <w:r>
        <w:rPr>
          <w:rStyle w:val="5a"/>
        </w:rPr>
        <w:t xml:space="preserve">роман М. де </w:t>
      </w:r>
      <w:r>
        <w:rPr>
          <w:rStyle w:val="5a"/>
          <w:lang w:val="ru-RU"/>
        </w:rPr>
        <w:t xml:space="preserve">Сервантеса </w:t>
      </w:r>
      <w:r>
        <w:rPr>
          <w:rStyle w:val="5a"/>
        </w:rPr>
        <w:t xml:space="preserve">“Галатея” (1585), в якому </w:t>
      </w:r>
      <w:r>
        <w:rPr>
          <w:rStyle w:val="5a"/>
        </w:rPr>
        <w:t>проголошувалися гуманістичні ідеали — соц. рівність, право на любов як основу емансипації особистості, краса і свобода людських почуттів.</w:t>
      </w:r>
    </w:p>
    <w:p w:rsidR="00361F9A" w:rsidRDefault="005F5C25">
      <w:pPr>
        <w:pStyle w:val="81"/>
        <w:framePr w:w="3734" w:h="11111" w:hRule="exact" w:wrap="none" w:vAnchor="page" w:hAnchor="page" w:x="2126" w:y="2835"/>
        <w:shd w:val="clear" w:color="auto" w:fill="auto"/>
        <w:ind w:left="60" w:right="40" w:firstLine="280"/>
      </w:pPr>
      <w:r>
        <w:rPr>
          <w:rStyle w:val="5a"/>
        </w:rPr>
        <w:t xml:space="preserve">Пасторальні романи породили цілу л-ру </w:t>
      </w:r>
      <w:r>
        <w:rPr>
          <w:rStyle w:val="75pt0ptb"/>
        </w:rPr>
        <w:t>ек/іог</w:t>
      </w:r>
      <w:r>
        <w:rPr>
          <w:rStyle w:val="5a"/>
        </w:rPr>
        <w:t xml:space="preserve"> Широке використання діалогу та інтриги, багатоперсонажність, алегоричніст</w:t>
      </w:r>
      <w:r>
        <w:rPr>
          <w:rStyle w:val="5a"/>
        </w:rPr>
        <w:t xml:space="preserve">ь та ін. вели до драматизації еклоги і, нарешті, до появи пасторальної драми. Перші її зразки з’явилися в </w:t>
      </w:r>
      <w:r>
        <w:rPr>
          <w:rStyle w:val="5a"/>
          <w:lang w:val="ru-RU"/>
        </w:rPr>
        <w:t xml:space="preserve">сер. </w:t>
      </w:r>
      <w:r>
        <w:rPr>
          <w:rStyle w:val="5a"/>
        </w:rPr>
        <w:t xml:space="preserve">XVI ст. в Феррарі (Італія): </w:t>
      </w:r>
      <w:r>
        <w:rPr>
          <w:rStyle w:val="75pt0ptb"/>
        </w:rPr>
        <w:t xml:space="preserve">жанр трагедії </w:t>
      </w:r>
      <w:r>
        <w:rPr>
          <w:rStyle w:val="5a"/>
        </w:rPr>
        <w:t xml:space="preserve">( 'Жертва' Беккарі, 1554 р.), </w:t>
      </w:r>
      <w:r>
        <w:rPr>
          <w:rStyle w:val="75pt0ptb"/>
        </w:rPr>
        <w:t>комедії</w:t>
      </w:r>
      <w:r>
        <w:rPr>
          <w:rStyle w:val="5a"/>
        </w:rPr>
        <w:t xml:space="preserve"> ( "Аретуза” Лолліо, 1563) та ін. Серед них — драма "Амінта” Тассо</w:t>
      </w:r>
      <w:r>
        <w:rPr>
          <w:rStyle w:val="5a"/>
        </w:rPr>
        <w:t xml:space="preserve"> (1573), яка стверджує могутність любові і марність опору їй, п'єса “Вірний пастух” Б.Гваріні (1585, Італія), якою започатковано </w:t>
      </w:r>
      <w:r>
        <w:rPr>
          <w:rStyle w:val="75pt0ptb"/>
        </w:rPr>
        <w:t>маньєризм.</w:t>
      </w:r>
    </w:p>
    <w:p w:rsidR="00361F9A" w:rsidRDefault="005F5C25">
      <w:pPr>
        <w:pStyle w:val="81"/>
        <w:framePr w:w="3734" w:h="11111" w:hRule="exact" w:wrap="none" w:vAnchor="page" w:hAnchor="page" w:x="2126" w:y="2835"/>
        <w:shd w:val="clear" w:color="auto" w:fill="auto"/>
        <w:ind w:left="60" w:right="40" w:firstLine="280"/>
      </w:pPr>
      <w:r>
        <w:rPr>
          <w:rStyle w:val="5a"/>
        </w:rPr>
        <w:t xml:space="preserve">Виникнення пасторальної драми йшло й ін. шляхом — з </w:t>
      </w:r>
      <w:r>
        <w:rPr>
          <w:rStyle w:val="75pt0ptb"/>
        </w:rPr>
        <w:t>міраклів</w:t>
      </w:r>
      <w:r>
        <w:rPr>
          <w:rStyle w:val="5a"/>
        </w:rPr>
        <w:t xml:space="preserve"> ("Друга пастуша п’єса”, сер.</w:t>
      </w:r>
    </w:p>
    <w:p w:rsidR="00361F9A" w:rsidRDefault="005F5C25">
      <w:pPr>
        <w:pStyle w:val="81"/>
        <w:framePr w:w="3691" w:h="11130" w:hRule="exact" w:wrap="none" w:vAnchor="page" w:hAnchor="page" w:x="6115" w:y="2825"/>
        <w:shd w:val="clear" w:color="auto" w:fill="auto"/>
        <w:ind w:left="60" w:right="60"/>
      </w:pPr>
      <w:r>
        <w:rPr>
          <w:rStyle w:val="5a"/>
        </w:rPr>
        <w:t xml:space="preserve">XV </w:t>
      </w:r>
      <w:r>
        <w:rPr>
          <w:rStyle w:val="5a"/>
          <w:lang w:val="ru-RU"/>
        </w:rPr>
        <w:t xml:space="preserve">ст., </w:t>
      </w:r>
      <w:r>
        <w:rPr>
          <w:rStyle w:val="5a"/>
        </w:rPr>
        <w:t>Англія), ауто (Ж.В</w:t>
      </w:r>
      <w:r>
        <w:rPr>
          <w:rStyle w:val="5a"/>
        </w:rPr>
        <w:t xml:space="preserve">ісенте. поч. XVI </w:t>
      </w:r>
      <w:r>
        <w:rPr>
          <w:rStyle w:val="5a"/>
          <w:lang w:val="ru-RU"/>
        </w:rPr>
        <w:t xml:space="preserve">ст.. </w:t>
      </w:r>
      <w:r>
        <w:rPr>
          <w:rStyle w:val="5a"/>
        </w:rPr>
        <w:t xml:space="preserve">Іспанія), </w:t>
      </w:r>
      <w:r>
        <w:rPr>
          <w:rStyle w:val="75pt0ptb"/>
        </w:rPr>
        <w:t>фарсів</w:t>
      </w:r>
      <w:r>
        <w:rPr>
          <w:rStyle w:val="5a"/>
        </w:rPr>
        <w:t xml:space="preserve"> (X. дель Енсіна. поч. XVI </w:t>
      </w:r>
      <w:r>
        <w:rPr>
          <w:rStyle w:val="5a"/>
          <w:lang w:val="ru-RU"/>
        </w:rPr>
        <w:t xml:space="preserve">ст., </w:t>
      </w:r>
      <w:r>
        <w:rPr>
          <w:rStyle w:val="5a"/>
        </w:rPr>
        <w:t>Іспанія) та ін., тобто з жанрів, які вже існували і мали пасторальне начало.</w:t>
      </w:r>
    </w:p>
    <w:p w:rsidR="00361F9A" w:rsidRDefault="005F5C25">
      <w:pPr>
        <w:pStyle w:val="81"/>
        <w:framePr w:w="3691" w:h="11130" w:hRule="exact" w:wrap="none" w:vAnchor="page" w:hAnchor="page" w:x="6115" w:y="2825"/>
        <w:shd w:val="clear" w:color="auto" w:fill="auto"/>
        <w:ind w:left="60" w:right="60" w:firstLine="280"/>
      </w:pPr>
      <w:r>
        <w:rPr>
          <w:rStyle w:val="5a"/>
        </w:rPr>
        <w:t>Паралельно з драмою в XV — XVI ст. відбувався розквіт пасторальної поезії: любовна лірика петраркістів (В.Кол</w:t>
      </w:r>
      <w:r>
        <w:rPr>
          <w:rStyle w:val="5a"/>
        </w:rPr>
        <w:t>онна, П.Бембо, Б. ді Кастільоне); поема "Пастуший календар” Е.</w:t>
      </w:r>
      <w:r>
        <w:rPr>
          <w:rStyle w:val="5a"/>
          <w:lang w:val="ru-RU"/>
        </w:rPr>
        <w:t xml:space="preserve">Спенсера </w:t>
      </w:r>
      <w:r>
        <w:rPr>
          <w:rStyle w:val="5a"/>
        </w:rPr>
        <w:t xml:space="preserve">(1579 </w:t>
      </w:r>
      <w:r>
        <w:rPr>
          <w:rStyle w:val="5a"/>
          <w:lang w:val="ru-RU"/>
        </w:rPr>
        <w:t xml:space="preserve">р.. </w:t>
      </w:r>
      <w:r>
        <w:rPr>
          <w:rStyle w:val="5a"/>
        </w:rPr>
        <w:t>Англія), яка обговорює теми моралі, релігії, політики; пастуші вірші послідовників "Плеяди” — Ф.</w:t>
      </w:r>
      <w:r>
        <w:rPr>
          <w:rStyle w:val="5a"/>
          <w:lang w:val="ru-RU"/>
        </w:rPr>
        <w:t xml:space="preserve">Депорта, </w:t>
      </w:r>
      <w:r>
        <w:rPr>
          <w:rStyle w:val="5a"/>
        </w:rPr>
        <w:t>який розмірковував про мирну самотність та сільське життя, Ж. В. де Ла</w:t>
      </w:r>
      <w:r>
        <w:rPr>
          <w:rStyle w:val="5a"/>
        </w:rPr>
        <w:t xml:space="preserve">френе, який зображував радісний світ любовних стосунків та їх чуттєвий бік; Г. де ла Вега в своїх “Еклогах” (XVI </w:t>
      </w:r>
      <w:r>
        <w:rPr>
          <w:rStyle w:val="5a"/>
          <w:lang w:val="ru-RU"/>
        </w:rPr>
        <w:t xml:space="preserve">ст., </w:t>
      </w:r>
      <w:r>
        <w:rPr>
          <w:rStyle w:val="5a"/>
        </w:rPr>
        <w:t>Іспанія) підреслював природність та простоту життя пастухів, єдиний зміст якого — кохання.</w:t>
      </w:r>
    </w:p>
    <w:p w:rsidR="00361F9A" w:rsidRDefault="005F5C25">
      <w:pPr>
        <w:pStyle w:val="81"/>
        <w:framePr w:w="3691" w:h="11130" w:hRule="exact" w:wrap="none" w:vAnchor="page" w:hAnchor="page" w:x="6115" w:y="2825"/>
        <w:shd w:val="clear" w:color="auto" w:fill="auto"/>
        <w:ind w:left="60" w:right="60" w:firstLine="280"/>
      </w:pPr>
      <w:r>
        <w:rPr>
          <w:rStyle w:val="5a"/>
        </w:rPr>
        <w:t>Вишого розвитку П. досягла в XV — XVII ст. Вона</w:t>
      </w:r>
      <w:r>
        <w:rPr>
          <w:rStyle w:val="5a"/>
        </w:rPr>
        <w:t xml:space="preserve"> стає одним з домінуючих жанрів у різних нац. течіях і школах </w:t>
      </w:r>
      <w:r>
        <w:rPr>
          <w:rStyle w:val="75pt0ptb"/>
        </w:rPr>
        <w:t>бароко</w:t>
      </w:r>
      <w:r>
        <w:rPr>
          <w:rStyle w:val="5a"/>
        </w:rPr>
        <w:t>, таких як маринізм в Італії, гонгоризм в Іспанії та Португалії, преціозність у Франції, Кенігсберхький поет, гурток і літ. товариство "Пегницький квітковий та пастусший орден" у Німеччині</w:t>
      </w:r>
      <w:r>
        <w:rPr>
          <w:rStyle w:val="5a"/>
        </w:rPr>
        <w:t xml:space="preserve">. Але поступово П. втрачає свої позиції в л-рі і витісняється ін. жанрами (героїчним чи соц.-побутовим </w:t>
      </w:r>
      <w:r>
        <w:rPr>
          <w:rStyle w:val="75pt0ptb"/>
        </w:rPr>
        <w:t xml:space="preserve">романом, </w:t>
      </w:r>
      <w:r>
        <w:rPr>
          <w:rStyle w:val="5a"/>
        </w:rPr>
        <w:t xml:space="preserve">класицистичною </w:t>
      </w:r>
      <w:r>
        <w:rPr>
          <w:rStyle w:val="75pt0ptb"/>
        </w:rPr>
        <w:t>драмою),</w:t>
      </w:r>
      <w:r>
        <w:rPr>
          <w:rStyle w:val="5a"/>
        </w:rPr>
        <w:t xml:space="preserve"> незважаючи на значні зразки в ліриці Дж. Марино (Італія), Л. де </w:t>
      </w:r>
      <w:r>
        <w:rPr>
          <w:rStyle w:val="5a"/>
          <w:lang w:val="ru-RU"/>
        </w:rPr>
        <w:t xml:space="preserve">Гонгора </w:t>
      </w:r>
      <w:r>
        <w:rPr>
          <w:rStyle w:val="5a"/>
        </w:rPr>
        <w:t>(Іспанія) та їх послідовників, у п'єсах О.Ракана</w:t>
      </w:r>
      <w:r>
        <w:rPr>
          <w:rStyle w:val="5a"/>
        </w:rPr>
        <w:t>, Ж.О.Ґомбо, Ж.Мере та ін. (Франція), в комедії Лопе де Вега "Дурна для інших, розумна для себе" (1635), яка доводила перевагу “природної” людини над придворними, в “Пасторалі про німфу Герцинію” М. Опіца (1630, Німеччина).</w:t>
      </w:r>
    </w:p>
    <w:p w:rsidR="00361F9A" w:rsidRDefault="005F5C25">
      <w:pPr>
        <w:pStyle w:val="81"/>
        <w:framePr w:w="3691" w:h="11130" w:hRule="exact" w:wrap="none" w:vAnchor="page" w:hAnchor="page" w:x="6115" w:y="2825"/>
        <w:shd w:val="clear" w:color="auto" w:fill="auto"/>
        <w:ind w:left="60" w:right="60" w:firstLine="280"/>
      </w:pPr>
      <w:r>
        <w:rPr>
          <w:rStyle w:val="5a"/>
        </w:rPr>
        <w:t xml:space="preserve">У XVIII </w:t>
      </w:r>
      <w:r>
        <w:rPr>
          <w:rStyle w:val="5a"/>
          <w:lang w:val="ru-RU"/>
        </w:rPr>
        <w:t xml:space="preserve">ст. </w:t>
      </w:r>
      <w:r>
        <w:rPr>
          <w:rStyle w:val="5a"/>
        </w:rPr>
        <w:t>П. набуває сентимент</w:t>
      </w:r>
      <w:r>
        <w:rPr>
          <w:rStyle w:val="5a"/>
        </w:rPr>
        <w:t>ального характеру в деяких л-рах Свропи (Швейцарія —</w:t>
      </w:r>
    </w:p>
    <w:p w:rsidR="00361F9A" w:rsidRDefault="005F5C25">
      <w:pPr>
        <w:pStyle w:val="81"/>
        <w:framePr w:w="3691" w:h="11130" w:hRule="exact" w:wrap="none" w:vAnchor="page" w:hAnchor="page" w:x="6115" w:y="2825"/>
        <w:shd w:val="clear" w:color="auto" w:fill="auto"/>
        <w:tabs>
          <w:tab w:val="left" w:pos="286"/>
        </w:tabs>
        <w:ind w:left="60"/>
      </w:pPr>
      <w:r>
        <w:rPr>
          <w:rStyle w:val="5a"/>
        </w:rPr>
        <w:t>С.</w:t>
      </w:r>
      <w:r>
        <w:rPr>
          <w:rStyle w:val="5a"/>
        </w:rPr>
        <w:tab/>
        <w:t xml:space="preserve">Гесснер; Німеччина — </w:t>
      </w:r>
      <w:r>
        <w:rPr>
          <w:rStyle w:val="5a"/>
          <w:lang w:val="ru-RU"/>
        </w:rPr>
        <w:t xml:space="preserve">И. П. Гебель; </w:t>
      </w:r>
      <w:r>
        <w:rPr>
          <w:rStyle w:val="5a"/>
        </w:rPr>
        <w:t>Польща</w:t>
      </w:r>
    </w:p>
    <w:p w:rsidR="00361F9A" w:rsidRDefault="005F5C25">
      <w:pPr>
        <w:pStyle w:val="81"/>
        <w:framePr w:w="3691" w:h="11130" w:hRule="exact" w:wrap="none" w:vAnchor="page" w:hAnchor="page" w:x="6115" w:y="2825"/>
        <w:numPr>
          <w:ilvl w:val="0"/>
          <w:numId w:val="198"/>
        </w:numPr>
        <w:shd w:val="clear" w:color="auto" w:fill="auto"/>
        <w:tabs>
          <w:tab w:val="left" w:pos="314"/>
        </w:tabs>
        <w:ind w:left="60"/>
      </w:pPr>
      <w:r>
        <w:rPr>
          <w:rStyle w:val="5a"/>
        </w:rPr>
        <w:t xml:space="preserve">Ф.Карпіньський; Росія — </w:t>
      </w:r>
      <w:r>
        <w:rPr>
          <w:rStyle w:val="5a"/>
          <w:lang w:val="ru-RU"/>
        </w:rPr>
        <w:t>М.Ломоносов,</w:t>
      </w:r>
    </w:p>
    <w:p w:rsidR="00361F9A" w:rsidRDefault="005F5C25">
      <w:pPr>
        <w:pStyle w:val="81"/>
        <w:framePr w:w="3691" w:h="11130" w:hRule="exact" w:wrap="none" w:vAnchor="page" w:hAnchor="page" w:x="6115" w:y="2825"/>
        <w:shd w:val="clear" w:color="auto" w:fill="auto"/>
        <w:tabs>
          <w:tab w:val="left" w:pos="1212"/>
        </w:tabs>
        <w:ind w:left="60" w:right="60"/>
      </w:pPr>
      <w:r>
        <w:rPr>
          <w:rStyle w:val="5a"/>
          <w:lang w:val="ru-RU"/>
        </w:rPr>
        <w:t xml:space="preserve">О.Сумароков, </w:t>
      </w:r>
      <w:r>
        <w:rPr>
          <w:rStyle w:val="5a"/>
        </w:rPr>
        <w:t>М.Карамзін; Україна — Ф.</w:t>
      </w:r>
      <w:r>
        <w:rPr>
          <w:rStyle w:val="5a"/>
          <w:lang w:val="ru-RU"/>
        </w:rPr>
        <w:t>Про</w:t>
      </w:r>
      <w:r>
        <w:rPr>
          <w:rStyle w:val="5a"/>
          <w:lang w:val="ru-RU"/>
        </w:rPr>
        <w:softHyphen/>
        <w:t xml:space="preserve">копович, </w:t>
      </w:r>
      <w:r>
        <w:rPr>
          <w:rStyle w:val="5a"/>
        </w:rPr>
        <w:t xml:space="preserve">деякі мотиви у тв-ті Г.Сковороди і т.д. Існує П. і в трад. вигляді в окр. </w:t>
      </w:r>
      <w:r>
        <w:rPr>
          <w:rStyle w:val="5a"/>
          <w:lang w:val="ru-RU"/>
        </w:rPr>
        <w:t xml:space="preserve">нац. </w:t>
      </w:r>
      <w:r>
        <w:rPr>
          <w:rStyle w:val="5a"/>
        </w:rPr>
        <w:t>л-рах. (О. Поп “Пасторалі” та поема " Віндзорський ліс”, 1713, Англія).</w:t>
      </w:r>
    </w:p>
    <w:p w:rsidR="00361F9A" w:rsidRDefault="005F5C25">
      <w:pPr>
        <w:pStyle w:val="81"/>
        <w:framePr w:w="3691" w:h="11130" w:hRule="exact" w:wrap="none" w:vAnchor="page" w:hAnchor="page" w:x="6115" w:y="2825"/>
        <w:shd w:val="clear" w:color="auto" w:fill="auto"/>
        <w:ind w:left="60" w:right="60" w:firstLine="280"/>
      </w:pPr>
      <w:r>
        <w:rPr>
          <w:rStyle w:val="5a"/>
        </w:rPr>
        <w:t xml:space="preserve">Наприкін. XVIII — поч. XIX </w:t>
      </w:r>
      <w:r>
        <w:rPr>
          <w:rStyle w:val="5a"/>
          <w:lang w:val="ru-RU"/>
        </w:rPr>
        <w:t xml:space="preserve">ст. </w:t>
      </w:r>
      <w:r>
        <w:rPr>
          <w:rStyle w:val="5a"/>
        </w:rPr>
        <w:t xml:space="preserve">П. виходить з моди, її жанр, можливості іст. вичерпані, але зустрічаються </w:t>
      </w:r>
      <w:r>
        <w:rPr>
          <w:rStyle w:val="5a"/>
        </w:rPr>
        <w:t>спорадично в деяких віршах</w:t>
      </w:r>
    </w:p>
    <w:p w:rsidR="00361F9A" w:rsidRDefault="005F5C25">
      <w:pPr>
        <w:pStyle w:val="81"/>
        <w:framePr w:w="3691" w:h="11130" w:hRule="exact" w:wrap="none" w:vAnchor="page" w:hAnchor="page" w:x="6115" w:y="2825"/>
        <w:shd w:val="clear" w:color="auto" w:fill="auto"/>
        <w:tabs>
          <w:tab w:val="left" w:pos="857"/>
        </w:tabs>
        <w:ind w:left="60" w:right="60"/>
      </w:pPr>
      <w:r>
        <w:rPr>
          <w:rStyle w:val="5a"/>
        </w:rPr>
        <w:t xml:space="preserve">А.Шеньє (Франція), О.Пушкіна, Ф.Містраля (Прованс) та ін. У XX ст. використовують переважно “жанр, пам’ять" </w:t>
      </w:r>
      <w:r>
        <w:rPr>
          <w:rStyle w:val="5a"/>
          <w:lang w:val="ru-RU"/>
        </w:rPr>
        <w:t xml:space="preserve">П., </w:t>
      </w:r>
      <w:r>
        <w:rPr>
          <w:rStyle w:val="5a"/>
        </w:rPr>
        <w:t xml:space="preserve">зокрема, для створення іронічної невідповідності між її жанр, ознаками та змістом тв. </w:t>
      </w:r>
      <w:r>
        <w:rPr>
          <w:rStyle w:val="5a"/>
          <w:lang w:val="ru-RU"/>
        </w:rPr>
        <w:t xml:space="preserve">(напр., </w:t>
      </w:r>
      <w:r>
        <w:rPr>
          <w:rStyle w:val="5a"/>
        </w:rPr>
        <w:t xml:space="preserve">"Остання пастораль” </w:t>
      </w:r>
      <w:r>
        <w:rPr>
          <w:rStyle w:val="5a"/>
          <w:lang w:val="ru-RU"/>
        </w:rPr>
        <w:t xml:space="preserve">О. Адамовича </w:t>
      </w:r>
      <w:r>
        <w:rPr>
          <w:rStyle w:val="5a"/>
        </w:rPr>
        <w:t xml:space="preserve">(Білорусь), “Пастораль сорок третього року” С.Вестдейка (Голандія), “Пастух і пастушка" В.Астаф’єва (Росія), “Пастораль XX сторіччя” Л,Костенко, “Пастораль. 1943” В.Затуливітра (Україна), “Пасторалі” </w:t>
      </w:r>
      <w:r>
        <w:rPr>
          <w:rStyle w:val="5a"/>
          <w:lang w:val="ru-RU"/>
        </w:rPr>
        <w:t xml:space="preserve">Л.Арагона </w:t>
      </w:r>
      <w:r>
        <w:rPr>
          <w:rStyle w:val="5a"/>
        </w:rPr>
        <w:t>(Франція) та ін.</w:t>
      </w:r>
    </w:p>
    <w:p w:rsidR="00361F9A" w:rsidRDefault="005F5C25">
      <w:pPr>
        <w:pStyle w:val="81"/>
        <w:framePr w:w="3691" w:h="11130" w:hRule="exact" w:wrap="none" w:vAnchor="page" w:hAnchor="page" w:x="6115" w:y="2825"/>
        <w:shd w:val="clear" w:color="auto" w:fill="auto"/>
        <w:ind w:left="60" w:right="60" w:firstLine="280"/>
      </w:pPr>
      <w:r>
        <w:rPr>
          <w:rStyle w:val="5a"/>
        </w:rPr>
        <w:t>Відрізняючись ро</w:t>
      </w:r>
      <w:r>
        <w:rPr>
          <w:rStyle w:val="5a"/>
        </w:rPr>
        <w:t>змитістю жанр. меж. П. здатна сполучатись з ін., навіть протилежними</w:t>
      </w:r>
    </w:p>
    <w:p w:rsidR="00361F9A" w:rsidRDefault="005F5C25">
      <w:pPr>
        <w:pStyle w:val="35"/>
        <w:framePr w:wrap="none" w:vAnchor="page" w:hAnchor="page" w:x="5837" w:y="14156"/>
        <w:shd w:val="clear" w:color="auto" w:fill="auto"/>
        <w:spacing w:line="150" w:lineRule="exact"/>
        <w:ind w:left="20"/>
      </w:pPr>
      <w:r>
        <w:rPr>
          <w:rStyle w:val="375pt0pt2"/>
        </w:rPr>
        <w:t>402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7788" w:y="2492"/>
        <w:shd w:val="clear" w:color="auto" w:fill="auto"/>
        <w:spacing w:line="140" w:lineRule="exact"/>
        <w:ind w:left="20"/>
      </w:pPr>
      <w:r>
        <w:rPr>
          <w:rStyle w:val="47pt0pt2"/>
        </w:rPr>
        <w:t>ПЕРЕКАЗ МІФОЛОГІЧНИЙ</w:t>
      </w:r>
    </w:p>
    <w:p w:rsidR="00361F9A" w:rsidRDefault="005F5C25">
      <w:pPr>
        <w:pStyle w:val="81"/>
        <w:framePr w:w="3619" w:h="11120" w:hRule="exact" w:wrap="none" w:vAnchor="page" w:hAnchor="page" w:x="2162" w:y="2839"/>
        <w:shd w:val="clear" w:color="auto" w:fill="auto"/>
        <w:ind w:left="60" w:right="60"/>
      </w:pPr>
      <w:r>
        <w:rPr>
          <w:rStyle w:val="5a"/>
        </w:rPr>
        <w:t xml:space="preserve">за своєю змістовністю жанр, формами, </w:t>
      </w:r>
      <w:r>
        <w:rPr>
          <w:rStyle w:val="5a"/>
          <w:lang w:val="ru-RU"/>
        </w:rPr>
        <w:t xml:space="preserve">напр. </w:t>
      </w:r>
      <w:r>
        <w:rPr>
          <w:rStyle w:val="75pt0ptb"/>
        </w:rPr>
        <w:t>епітафія</w:t>
      </w:r>
      <w:r>
        <w:rPr>
          <w:rStyle w:val="5a"/>
        </w:rPr>
        <w:t xml:space="preserve"> </w:t>
      </w:r>
      <w:r>
        <w:rPr>
          <w:rStyle w:val="5a"/>
          <w:lang w:val="ru-RU"/>
        </w:rPr>
        <w:t xml:space="preserve">К.Батюшкова </w:t>
      </w:r>
      <w:r>
        <w:rPr>
          <w:rStyle w:val="5a"/>
        </w:rPr>
        <w:t xml:space="preserve">“Напис на труні пастушки" (Росія. XIX </w:t>
      </w:r>
      <w:r>
        <w:rPr>
          <w:rStyle w:val="5a"/>
          <w:lang w:val="ru-RU"/>
        </w:rPr>
        <w:t xml:space="preserve">ст.). </w:t>
      </w:r>
      <w:r>
        <w:rPr>
          <w:rStyle w:val="5a"/>
        </w:rPr>
        <w:t xml:space="preserve">Часто поєднуються пасторальні й міфол. </w:t>
      </w:r>
      <w:r>
        <w:rPr>
          <w:rStyle w:val="75pt0ptb"/>
        </w:rPr>
        <w:t>мотиви</w:t>
      </w:r>
      <w:r>
        <w:rPr>
          <w:rStyle w:val="5a"/>
        </w:rPr>
        <w:t xml:space="preserve"> (“Ідилія” рос. поета</w:t>
      </w:r>
    </w:p>
    <w:p w:rsidR="00361F9A" w:rsidRDefault="005F5C25">
      <w:pPr>
        <w:pStyle w:val="81"/>
        <w:framePr w:w="3619" w:h="11120" w:hRule="exact" w:wrap="none" w:vAnchor="page" w:hAnchor="page" w:x="2162" w:y="2839"/>
        <w:numPr>
          <w:ilvl w:val="0"/>
          <w:numId w:val="228"/>
        </w:numPr>
        <w:shd w:val="clear" w:color="auto" w:fill="auto"/>
        <w:tabs>
          <w:tab w:val="left" w:pos="351"/>
        </w:tabs>
        <w:ind w:left="20" w:right="40"/>
      </w:pPr>
      <w:r>
        <w:rPr>
          <w:rStyle w:val="5a"/>
        </w:rPr>
        <w:t xml:space="preserve">ст. П.Катеніна), христ. ("Пастушкова пісня про </w:t>
      </w:r>
      <w:r>
        <w:rPr>
          <w:rStyle w:val="5a"/>
          <w:lang w:val="ru-RU"/>
        </w:rPr>
        <w:t xml:space="preserve">Христа </w:t>
      </w:r>
      <w:r>
        <w:rPr>
          <w:rStyle w:val="5a"/>
        </w:rPr>
        <w:t xml:space="preserve">та його воскресіння" та "Еклога про кривавий піт </w:t>
      </w:r>
      <w:r>
        <w:rPr>
          <w:rStyle w:val="5a"/>
          <w:lang w:val="ru-RU"/>
        </w:rPr>
        <w:t xml:space="preserve">Христа” </w:t>
      </w:r>
      <w:r>
        <w:rPr>
          <w:rStyle w:val="5a"/>
        </w:rPr>
        <w:t xml:space="preserve">нім. поета XVII ст. Ф.Шпеє), лицарські (в П. ісп. поета XV </w:t>
      </w:r>
      <w:r>
        <w:rPr>
          <w:rStyle w:val="5a"/>
          <w:lang w:val="ru-RU"/>
        </w:rPr>
        <w:t xml:space="preserve">ст. </w:t>
      </w:r>
      <w:r>
        <w:rPr>
          <w:rStyle w:val="5a"/>
        </w:rPr>
        <w:t>X. Мендоси) тош</w:t>
      </w:r>
      <w:r>
        <w:rPr>
          <w:rStyle w:val="5a"/>
        </w:rPr>
        <w:t>о.</w:t>
      </w:r>
    </w:p>
    <w:p w:rsidR="00361F9A" w:rsidRDefault="005F5C25">
      <w:pPr>
        <w:pStyle w:val="81"/>
        <w:framePr w:w="3619" w:h="11120" w:hRule="exact" w:wrap="none" w:vAnchor="page" w:hAnchor="page" w:x="2162" w:y="2839"/>
        <w:shd w:val="clear" w:color="auto" w:fill="auto"/>
        <w:ind w:left="20" w:right="40" w:firstLine="240"/>
      </w:pPr>
      <w:r>
        <w:rPr>
          <w:rStyle w:val="5a"/>
        </w:rPr>
        <w:t xml:space="preserve">Пасторальні мотиви наявні у творчості багатьох письменників різних нац. і регіональних л-р.. зокрема, </w:t>
      </w:r>
      <w:r>
        <w:rPr>
          <w:rStyle w:val="5a"/>
          <w:lang w:val="ru-RU"/>
        </w:rPr>
        <w:t xml:space="preserve">англ. </w:t>
      </w:r>
      <w:r>
        <w:rPr>
          <w:rStyle w:val="5a"/>
        </w:rPr>
        <w:t>(Е.</w:t>
      </w:r>
      <w:r>
        <w:rPr>
          <w:rStyle w:val="5a"/>
          <w:lang w:val="ru-RU"/>
        </w:rPr>
        <w:t xml:space="preserve">Спенсер, </w:t>
      </w:r>
      <w:r>
        <w:rPr>
          <w:rStyle w:val="5a"/>
        </w:rPr>
        <w:t xml:space="preserve">XVI </w:t>
      </w:r>
      <w:r>
        <w:rPr>
          <w:rStyle w:val="5a"/>
          <w:lang w:val="ru-RU"/>
        </w:rPr>
        <w:t xml:space="preserve">ст.; </w:t>
      </w:r>
      <w:r>
        <w:rPr>
          <w:rStyle w:val="5a"/>
        </w:rPr>
        <w:t xml:space="preserve">Б </w:t>
      </w:r>
      <w:r>
        <w:rPr>
          <w:rStyle w:val="5a"/>
          <w:lang w:val="ru-RU"/>
        </w:rPr>
        <w:t xml:space="preserve">.Джонсон, </w:t>
      </w:r>
      <w:r>
        <w:rPr>
          <w:rStyle w:val="5a"/>
        </w:rPr>
        <w:t xml:space="preserve">XVI — XVII </w:t>
      </w:r>
      <w:r>
        <w:rPr>
          <w:rStyle w:val="5a"/>
          <w:lang w:val="ru-RU"/>
        </w:rPr>
        <w:t xml:space="preserve">ст.; </w:t>
      </w:r>
      <w:r>
        <w:rPr>
          <w:rStyle w:val="5a"/>
        </w:rPr>
        <w:t xml:space="preserve">Р.Геррик, ХУІ-ХУІІ </w:t>
      </w:r>
      <w:r>
        <w:rPr>
          <w:rStyle w:val="5a"/>
          <w:lang w:val="ru-RU"/>
        </w:rPr>
        <w:t xml:space="preserve">ст.: </w:t>
      </w:r>
      <w:r>
        <w:rPr>
          <w:rStyle w:val="5a"/>
        </w:rPr>
        <w:t>У.Коллінз XVIII ст), бразильської (Т.Гонзаго. XVIII — XIX ст.</w:t>
      </w:r>
      <w:r>
        <w:rPr>
          <w:rStyle w:val="5a"/>
          <w:vertAlign w:val="subscript"/>
        </w:rPr>
        <w:t>;</w:t>
      </w:r>
      <w:r>
        <w:rPr>
          <w:rStyle w:val="5a"/>
        </w:rPr>
        <w:t xml:space="preserve"> </w:t>
      </w:r>
      <w:r>
        <w:rPr>
          <w:rStyle w:val="5a"/>
          <w:lang w:val="ru-RU"/>
        </w:rPr>
        <w:t xml:space="preserve">К.Коста, </w:t>
      </w:r>
      <w:r>
        <w:rPr>
          <w:rStyle w:val="5a"/>
        </w:rPr>
        <w:t xml:space="preserve">XVIII </w:t>
      </w:r>
      <w:r>
        <w:rPr>
          <w:rStyle w:val="5a"/>
          <w:lang w:val="ru-RU"/>
        </w:rPr>
        <w:t xml:space="preserve">ст.; </w:t>
      </w:r>
      <w:r>
        <w:rPr>
          <w:rStyle w:val="5a"/>
        </w:rPr>
        <w:t xml:space="preserve">А.&amp;іізіо, </w:t>
      </w:r>
      <w:r>
        <w:rPr>
          <w:rStyle w:val="5a"/>
          <w:lang w:val="ru-RU"/>
        </w:rPr>
        <w:t>XVIII</w:t>
      </w:r>
    </w:p>
    <w:p w:rsidR="00361F9A" w:rsidRDefault="005F5C25">
      <w:pPr>
        <w:pStyle w:val="81"/>
        <w:framePr w:w="3619" w:h="11120" w:hRule="exact" w:wrap="none" w:vAnchor="page" w:hAnchor="page" w:x="2162" w:y="2839"/>
        <w:numPr>
          <w:ilvl w:val="0"/>
          <w:numId w:val="198"/>
        </w:numPr>
        <w:shd w:val="clear" w:color="auto" w:fill="auto"/>
        <w:tabs>
          <w:tab w:val="left" w:pos="212"/>
        </w:tabs>
        <w:ind w:left="20" w:right="40"/>
      </w:pPr>
      <w:r>
        <w:rPr>
          <w:rStyle w:val="5a"/>
          <w:lang w:val="ru-RU"/>
        </w:rPr>
        <w:t xml:space="preserve">XIX ст.; Ж. Маседо XIX ст), дан. (Е.Летус, XVI ст.). </w:t>
      </w:r>
      <w:r>
        <w:rPr>
          <w:rStyle w:val="5a"/>
        </w:rPr>
        <w:t xml:space="preserve">канадської </w:t>
      </w:r>
      <w:r>
        <w:rPr>
          <w:rStyle w:val="5a"/>
          <w:lang w:val="ru-RU"/>
        </w:rPr>
        <w:t xml:space="preserve">(Ж.Кенель XVIII — XIX ст.), </w:t>
      </w:r>
      <w:r>
        <w:rPr>
          <w:rStyle w:val="5a"/>
        </w:rPr>
        <w:t xml:space="preserve">кубинської (Р.Менліве </w:t>
      </w:r>
      <w:r>
        <w:rPr>
          <w:rStyle w:val="5a"/>
          <w:lang w:val="ru-RU"/>
        </w:rPr>
        <w:t xml:space="preserve">XIX ст.), угор. </w:t>
      </w:r>
      <w:r>
        <w:rPr>
          <w:rStyle w:val="5a"/>
        </w:rPr>
        <w:t>(Ф.Фалуді.</w:t>
      </w:r>
    </w:p>
    <w:p w:rsidR="00361F9A" w:rsidRDefault="005F5C25">
      <w:pPr>
        <w:pStyle w:val="81"/>
        <w:framePr w:w="3619" w:h="11120" w:hRule="exact" w:wrap="none" w:vAnchor="page" w:hAnchor="page" w:x="2162" w:y="2839"/>
        <w:numPr>
          <w:ilvl w:val="0"/>
          <w:numId w:val="236"/>
        </w:numPr>
        <w:shd w:val="clear" w:color="auto" w:fill="auto"/>
        <w:tabs>
          <w:tab w:val="left" w:pos="418"/>
        </w:tabs>
        <w:ind w:left="20" w:right="40"/>
      </w:pPr>
      <w:r>
        <w:rPr>
          <w:rStyle w:val="5a"/>
          <w:lang w:val="ru-RU"/>
        </w:rPr>
        <w:t xml:space="preserve">ст.), </w:t>
      </w:r>
      <w:r>
        <w:rPr>
          <w:rStyle w:val="5a"/>
        </w:rPr>
        <w:t xml:space="preserve">нідерл. </w:t>
      </w:r>
      <w:r>
        <w:rPr>
          <w:rStyle w:val="5a"/>
          <w:lang w:val="ru-RU"/>
        </w:rPr>
        <w:t xml:space="preserve">(М. Брукхейзен, XVII — XVIII ст.). франц. (П.Ронсар. XVI ст.; Ж. дю </w:t>
      </w:r>
      <w:r>
        <w:rPr>
          <w:rStyle w:val="5a"/>
        </w:rPr>
        <w:t xml:space="preserve">Беллє. </w:t>
      </w:r>
      <w:r>
        <w:rPr>
          <w:rStyle w:val="5a"/>
          <w:lang w:val="ru-RU"/>
        </w:rPr>
        <w:t xml:space="preserve">XVI ст.: Ж.де Лафонтен, XVII ст.: </w:t>
      </w:r>
      <w:r>
        <w:rPr>
          <w:rStyle w:val="5a"/>
        </w:rPr>
        <w:t xml:space="preserve">Р.Шатобріан, </w:t>
      </w:r>
      <w:r>
        <w:rPr>
          <w:rStyle w:val="5a"/>
          <w:lang w:val="ru-RU"/>
        </w:rPr>
        <w:t>XVIII</w:t>
      </w:r>
    </w:p>
    <w:p w:rsidR="00361F9A" w:rsidRDefault="005F5C25">
      <w:pPr>
        <w:pStyle w:val="81"/>
        <w:framePr w:w="3619" w:h="11120" w:hRule="exact" w:wrap="none" w:vAnchor="page" w:hAnchor="page" w:x="2162" w:y="2839"/>
        <w:numPr>
          <w:ilvl w:val="0"/>
          <w:numId w:val="198"/>
        </w:numPr>
        <w:shd w:val="clear" w:color="auto" w:fill="auto"/>
        <w:tabs>
          <w:tab w:val="left" w:pos="212"/>
        </w:tabs>
        <w:ind w:left="20"/>
      </w:pPr>
      <w:r>
        <w:rPr>
          <w:rStyle w:val="5a"/>
          <w:lang w:val="ru-RU"/>
        </w:rPr>
        <w:t xml:space="preserve">XIX ст.) та </w:t>
      </w:r>
      <w:r>
        <w:rPr>
          <w:rStyle w:val="5a"/>
        </w:rPr>
        <w:t>ін.</w:t>
      </w:r>
    </w:p>
    <w:p w:rsidR="00361F9A" w:rsidRDefault="005F5C25">
      <w:pPr>
        <w:pStyle w:val="81"/>
        <w:framePr w:w="3619" w:h="11120" w:hRule="exact" w:wrap="none" w:vAnchor="page" w:hAnchor="page" w:x="2162" w:y="2839"/>
        <w:shd w:val="clear" w:color="auto" w:fill="auto"/>
        <w:ind w:left="20" w:right="40" w:firstLine="240"/>
      </w:pPr>
      <w:r>
        <w:rPr>
          <w:rStyle w:val="5a"/>
          <w:lang w:val="ru-RU"/>
        </w:rPr>
        <w:t xml:space="preserve">У </w:t>
      </w:r>
      <w:r>
        <w:rPr>
          <w:rStyle w:val="5a"/>
        </w:rPr>
        <w:t xml:space="preserve">слов'ян, літ. </w:t>
      </w:r>
      <w:r>
        <w:rPr>
          <w:rStyle w:val="5a"/>
          <w:lang w:val="ru-RU"/>
        </w:rPr>
        <w:t xml:space="preserve">П. представлена </w:t>
      </w:r>
      <w:r>
        <w:rPr>
          <w:rStyle w:val="5a"/>
        </w:rPr>
        <w:t xml:space="preserve">іменами </w:t>
      </w:r>
      <w:r>
        <w:rPr>
          <w:rStyle w:val="5a"/>
          <w:lang w:val="ru-RU"/>
        </w:rPr>
        <w:t xml:space="preserve">дубровчан </w:t>
      </w:r>
      <w:r>
        <w:rPr>
          <w:rStyle w:val="5a"/>
        </w:rPr>
        <w:t xml:space="preserve">Гундуліча </w:t>
      </w:r>
      <w:r>
        <w:rPr>
          <w:rStyle w:val="5a"/>
          <w:lang w:val="ru-RU"/>
        </w:rPr>
        <w:t xml:space="preserve">(XVI — XVII ст.) та </w:t>
      </w:r>
      <w:r>
        <w:rPr>
          <w:rStyle w:val="5a"/>
        </w:rPr>
        <w:t xml:space="preserve">І.Буніча </w:t>
      </w:r>
      <w:r>
        <w:rPr>
          <w:rStyle w:val="5a"/>
          <w:lang w:val="ru-RU"/>
        </w:rPr>
        <w:t xml:space="preserve">(XVI — XVII ст.), </w:t>
      </w:r>
      <w:r>
        <w:rPr>
          <w:rStyle w:val="5a"/>
        </w:rPr>
        <w:t xml:space="preserve">поляків </w:t>
      </w:r>
      <w:r>
        <w:rPr>
          <w:rStyle w:val="5a"/>
          <w:lang w:val="ru-RU"/>
        </w:rPr>
        <w:t xml:space="preserve">Я.Кохановського (XVI ст.). </w:t>
      </w:r>
      <w:r>
        <w:rPr>
          <w:rStyle w:val="5a"/>
        </w:rPr>
        <w:t xml:space="preserve">Ф.Карпінського </w:t>
      </w:r>
      <w:r>
        <w:rPr>
          <w:rStyle w:val="5a"/>
          <w:lang w:val="ru-RU"/>
        </w:rPr>
        <w:t>(XVIII — XIX ст.) та Ю.</w:t>
      </w:r>
      <w:r>
        <w:rPr>
          <w:rStyle w:val="5a"/>
        </w:rPr>
        <w:t xml:space="preserve">Словацького </w:t>
      </w:r>
      <w:r>
        <w:rPr>
          <w:rStyle w:val="5a"/>
          <w:lang w:val="ru-RU"/>
        </w:rPr>
        <w:t>(XIX ст.), словака Я.Голли (XVIII</w:t>
      </w:r>
    </w:p>
    <w:p w:rsidR="00361F9A" w:rsidRDefault="005F5C25">
      <w:pPr>
        <w:pStyle w:val="81"/>
        <w:framePr w:w="3619" w:h="11120" w:hRule="exact" w:wrap="none" w:vAnchor="page" w:hAnchor="page" w:x="2162" w:y="2839"/>
        <w:numPr>
          <w:ilvl w:val="0"/>
          <w:numId w:val="198"/>
        </w:numPr>
        <w:shd w:val="clear" w:color="auto" w:fill="auto"/>
        <w:tabs>
          <w:tab w:val="left" w:pos="207"/>
        </w:tabs>
        <w:ind w:left="20" w:right="40"/>
      </w:pPr>
      <w:r>
        <w:rPr>
          <w:rStyle w:val="5a"/>
          <w:lang w:val="ru-RU"/>
        </w:rPr>
        <w:t xml:space="preserve">XIX ст.), хорвата </w:t>
      </w:r>
      <w:r>
        <w:rPr>
          <w:rStyle w:val="5a"/>
        </w:rPr>
        <w:t xml:space="preserve">І.Джюрджевича </w:t>
      </w:r>
      <w:r>
        <w:rPr>
          <w:rStyle w:val="5a"/>
          <w:lang w:val="ru-RU"/>
        </w:rPr>
        <w:t xml:space="preserve">(XVII — XVIII ст.) та </w:t>
      </w:r>
      <w:r>
        <w:rPr>
          <w:rStyle w:val="5a"/>
        </w:rPr>
        <w:t>ін.</w:t>
      </w:r>
    </w:p>
    <w:p w:rsidR="00361F9A" w:rsidRDefault="005F5C25">
      <w:pPr>
        <w:pStyle w:val="81"/>
        <w:framePr w:w="3619" w:h="11120" w:hRule="exact" w:wrap="none" w:vAnchor="page" w:hAnchor="page" w:x="2162" w:y="2839"/>
        <w:shd w:val="clear" w:color="auto" w:fill="auto"/>
        <w:ind w:left="20" w:right="40" w:firstLine="240"/>
      </w:pPr>
      <w:r>
        <w:rPr>
          <w:rStyle w:val="5a"/>
          <w:lang w:val="ru-RU"/>
        </w:rPr>
        <w:t xml:space="preserve">В рос. </w:t>
      </w:r>
      <w:r>
        <w:rPr>
          <w:rStyle w:val="5a"/>
        </w:rPr>
        <w:t xml:space="preserve">л-рі пасторальні мотиви зустрічаються у Я.Княжніна (XVIII </w:t>
      </w:r>
      <w:r>
        <w:rPr>
          <w:rStyle w:val="5a"/>
          <w:lang w:val="ru-RU"/>
        </w:rPr>
        <w:t xml:space="preserve">ст.), </w:t>
      </w:r>
      <w:r>
        <w:rPr>
          <w:rStyle w:val="5a"/>
        </w:rPr>
        <w:t xml:space="preserve">Ф.Глінки (XIX </w:t>
      </w:r>
      <w:r>
        <w:rPr>
          <w:rStyle w:val="5a"/>
          <w:lang w:val="ru-RU"/>
        </w:rPr>
        <w:t xml:space="preserve">ст.), </w:t>
      </w:r>
      <w:r>
        <w:rPr>
          <w:rStyle w:val="5a"/>
        </w:rPr>
        <w:t xml:space="preserve">П.Вяземського (XIX </w:t>
      </w:r>
      <w:r>
        <w:rPr>
          <w:rStyle w:val="5a"/>
          <w:lang w:val="ru-RU"/>
        </w:rPr>
        <w:t xml:space="preserve">ст.), </w:t>
      </w:r>
      <w:r>
        <w:rPr>
          <w:rStyle w:val="5a"/>
        </w:rPr>
        <w:t>В.Жуковського (XVIII —</w:t>
      </w:r>
    </w:p>
    <w:p w:rsidR="00361F9A" w:rsidRDefault="005F5C25">
      <w:pPr>
        <w:pStyle w:val="81"/>
        <w:framePr w:w="3619" w:h="11120" w:hRule="exact" w:wrap="none" w:vAnchor="page" w:hAnchor="page" w:x="2162" w:y="2839"/>
        <w:numPr>
          <w:ilvl w:val="0"/>
          <w:numId w:val="236"/>
        </w:numPr>
        <w:shd w:val="clear" w:color="auto" w:fill="auto"/>
        <w:tabs>
          <w:tab w:val="left" w:pos="366"/>
        </w:tabs>
        <w:ind w:left="20"/>
      </w:pPr>
      <w:r>
        <w:rPr>
          <w:rStyle w:val="5a"/>
          <w:lang w:val="ru-RU"/>
        </w:rPr>
        <w:t xml:space="preserve">ст.). </w:t>
      </w:r>
      <w:r>
        <w:rPr>
          <w:rStyle w:val="5a"/>
        </w:rPr>
        <w:t xml:space="preserve">А.Дельвіга, </w:t>
      </w:r>
      <w:r>
        <w:rPr>
          <w:rStyle w:val="5a"/>
          <w:lang w:val="ru-RU"/>
        </w:rPr>
        <w:t xml:space="preserve">О.Кольцова </w:t>
      </w:r>
      <w:r>
        <w:rPr>
          <w:rStyle w:val="5a"/>
        </w:rPr>
        <w:t xml:space="preserve">(XIX </w:t>
      </w:r>
      <w:r>
        <w:rPr>
          <w:rStyle w:val="5a"/>
          <w:lang w:val="ru-RU"/>
        </w:rPr>
        <w:t>ст.),</w:t>
      </w:r>
    </w:p>
    <w:p w:rsidR="00361F9A" w:rsidRDefault="005F5C25">
      <w:pPr>
        <w:pStyle w:val="81"/>
        <w:framePr w:w="3619" w:h="11120" w:hRule="exact" w:wrap="none" w:vAnchor="page" w:hAnchor="page" w:x="2162" w:y="2839"/>
        <w:shd w:val="clear" w:color="auto" w:fill="auto"/>
        <w:tabs>
          <w:tab w:val="left" w:pos="366"/>
          <w:tab w:val="left" w:pos="1268"/>
        </w:tabs>
        <w:ind w:left="20"/>
      </w:pPr>
      <w:r>
        <w:rPr>
          <w:rStyle w:val="5a"/>
        </w:rPr>
        <w:t>О.Жемчужнікова (XIX — XX ст.) та ін.</w:t>
      </w:r>
    </w:p>
    <w:p w:rsidR="00361F9A" w:rsidRDefault="005F5C25">
      <w:pPr>
        <w:pStyle w:val="81"/>
        <w:framePr w:w="3619" w:h="11120" w:hRule="exact" w:wrap="none" w:vAnchor="page" w:hAnchor="page" w:x="2162" w:y="2839"/>
        <w:shd w:val="clear" w:color="auto" w:fill="auto"/>
        <w:ind w:left="20" w:firstLine="240"/>
      </w:pPr>
      <w:r>
        <w:rPr>
          <w:rStyle w:val="5a"/>
        </w:rPr>
        <w:t>В укр. літ. жанр П. не прищепився.</w:t>
      </w:r>
    </w:p>
    <w:p w:rsidR="00361F9A" w:rsidRDefault="005F5C25">
      <w:pPr>
        <w:pStyle w:val="601"/>
        <w:framePr w:w="3619" w:h="11120" w:hRule="exact" w:wrap="none" w:vAnchor="page" w:hAnchor="page" w:x="2162" w:y="2839"/>
        <w:shd w:val="clear" w:color="auto" w:fill="auto"/>
        <w:spacing w:after="120"/>
        <w:ind w:left="2380" w:right="40"/>
      </w:pPr>
      <w:r>
        <w:rPr>
          <w:rStyle w:val="60Batang0pt0"/>
          <w:i/>
          <w:iCs/>
        </w:rPr>
        <w:t>Андрій Близнюк, Борис Іванюк</w:t>
      </w:r>
    </w:p>
    <w:p w:rsidR="00361F9A" w:rsidRDefault="005F5C25">
      <w:pPr>
        <w:pStyle w:val="81"/>
        <w:framePr w:w="3619" w:h="11120" w:hRule="exact" w:wrap="none" w:vAnchor="page" w:hAnchor="page" w:x="2162" w:y="2839"/>
        <w:shd w:val="clear" w:color="auto" w:fill="auto"/>
        <w:ind w:left="20" w:right="40" w:firstLine="240"/>
      </w:pPr>
      <w:r>
        <w:rPr>
          <w:rStyle w:val="0ptff0"/>
        </w:rPr>
        <w:t xml:space="preserve">ПЕРЕКАЗ ІСТОРИЧНИЙ </w:t>
      </w:r>
      <w:r>
        <w:rPr>
          <w:rStyle w:val="5a"/>
        </w:rPr>
        <w:t xml:space="preserve">— жанр, у якому оповідається про події та особистостей, шо зафіксовані в письмових іст. джерелах. Однак характерною рисою П.і. є те, шо в ньому вимисел переважає над фактами. За своїм характером </w:t>
      </w:r>
      <w:r>
        <w:rPr>
          <w:rStyle w:val="75pt0ptb"/>
        </w:rPr>
        <w:t>вимисел</w:t>
      </w:r>
      <w:r>
        <w:rPr>
          <w:rStyle w:val="5a"/>
        </w:rPr>
        <w:t xml:space="preserve"> гармонійно вписується в заг. контекст нац. фольклор, </w:t>
      </w:r>
      <w:r>
        <w:rPr>
          <w:rStyle w:val="5a"/>
        </w:rPr>
        <w:t xml:space="preserve">традиції. В цьому жанрі об’єктом описування (оспівування) виступають, як правило, іст. герої та факти, значення та відомість яких загальнонап. Це є причиною того, шо П.і. більш поширений в своєму побутуванні в порівнянні з </w:t>
      </w:r>
      <w:r>
        <w:rPr>
          <w:rStyle w:val="75pt0ptb"/>
        </w:rPr>
        <w:t>переказом місцевим,</w:t>
      </w:r>
      <w:r>
        <w:rPr>
          <w:rStyle w:val="5a"/>
        </w:rPr>
        <w:t xml:space="preserve"> шо? звичайно,</w:t>
      </w:r>
      <w:r>
        <w:rPr>
          <w:rStyle w:val="5a"/>
        </w:rPr>
        <w:t xml:space="preserve"> не означає відсутності героїчного пафосу в останньому. Треба відзначити, шо межа між П.і, та переказом місцевим досить умовна. Прикладом можуть слугувати місцеві перекази про опришків, О.Довбуша, У.Кармалюка та подібних іст. постатей: такі перекази побуту</w:t>
      </w:r>
      <w:r>
        <w:rPr>
          <w:rStyle w:val="5a"/>
        </w:rPr>
        <w:t>ють по всій території України.</w:t>
      </w:r>
    </w:p>
    <w:p w:rsidR="00361F9A" w:rsidRDefault="005F5C25">
      <w:pPr>
        <w:pStyle w:val="81"/>
        <w:framePr w:w="3619" w:h="11120" w:hRule="exact" w:wrap="none" w:vAnchor="page" w:hAnchor="page" w:x="2162" w:y="2839"/>
        <w:shd w:val="clear" w:color="auto" w:fill="auto"/>
        <w:ind w:left="20" w:right="40" w:firstLine="240"/>
      </w:pPr>
      <w:r>
        <w:rPr>
          <w:rStyle w:val="5a"/>
        </w:rPr>
        <w:t>До П.і. відносять оповіді про предків, династичні перекази та перекази про етнологічний родовід. Останні, часом, набувають міфол. характеру, а в переломні іст. епохи навіть наука</w:t>
      </w:r>
    </w:p>
    <w:p w:rsidR="00361F9A" w:rsidRDefault="005F5C25">
      <w:pPr>
        <w:pStyle w:val="81"/>
        <w:framePr w:w="3725" w:h="11135" w:hRule="exact" w:wrap="none" w:vAnchor="page" w:hAnchor="page" w:x="6046" w:y="2830"/>
        <w:shd w:val="clear" w:color="auto" w:fill="auto"/>
        <w:ind w:left="20" w:right="40"/>
      </w:pPr>
      <w:r>
        <w:rPr>
          <w:rStyle w:val="5a"/>
        </w:rPr>
        <w:t>про етноси та їх минуле стає в своїх окр, теор</w:t>
      </w:r>
      <w:r>
        <w:rPr>
          <w:rStyle w:val="5a"/>
        </w:rPr>
        <w:t>. дослідженнях схожою на П.і. Найяскравішим прикладом жанрологічної продуктивності П. і. останнього часу стала книга Ю.Канигіна “Шлях аріїв”.</w:t>
      </w:r>
    </w:p>
    <w:p w:rsidR="00361F9A" w:rsidRDefault="005F5C25">
      <w:pPr>
        <w:pStyle w:val="81"/>
        <w:framePr w:w="3725" w:h="11135" w:hRule="exact" w:wrap="none" w:vAnchor="page" w:hAnchor="page" w:x="6046" w:y="2830"/>
        <w:shd w:val="clear" w:color="auto" w:fill="auto"/>
        <w:ind w:left="40" w:right="40" w:firstLine="300"/>
      </w:pPr>
      <w:r>
        <w:rPr>
          <w:rStyle w:val="5a"/>
        </w:rPr>
        <w:t>Вимисел, яким доповнювались іст. події та іст. постаті, не виключає наявності в жанрі П.і. високого ступеню правди</w:t>
      </w:r>
      <w:r>
        <w:rPr>
          <w:rStyle w:val="5a"/>
        </w:rPr>
        <w:t>вості, інколи фактичної точності та хронологічної послідовності. Напр., “пісенний переказ” М.Молдавчука з с Лазешина на Закарпатті, присвячений утворенню т. зв. республіки в с.Ясиня. абсолютно точно і хронологічно послідовно змальовує іст. події початку XX</w:t>
      </w:r>
      <w:r>
        <w:rPr>
          <w:rStyle w:val="5a"/>
        </w:rPr>
        <w:t xml:space="preserve"> ст.</w:t>
      </w:r>
    </w:p>
    <w:p w:rsidR="00361F9A" w:rsidRDefault="005F5C25">
      <w:pPr>
        <w:pStyle w:val="81"/>
        <w:framePr w:w="3725" w:h="11135" w:hRule="exact" w:wrap="none" w:vAnchor="page" w:hAnchor="page" w:x="6046" w:y="2830"/>
        <w:shd w:val="clear" w:color="auto" w:fill="auto"/>
        <w:ind w:left="40" w:right="40" w:firstLine="300"/>
      </w:pPr>
      <w:r>
        <w:rPr>
          <w:rStyle w:val="5a"/>
        </w:rPr>
        <w:t>П.і. багаторазово оброблялися і викори</w:t>
      </w:r>
      <w:r>
        <w:rPr>
          <w:rStyle w:val="5a"/>
        </w:rPr>
        <w:softHyphen/>
        <w:t>стовувалися в красному письменстві.</w:t>
      </w:r>
    </w:p>
    <w:p w:rsidR="00361F9A" w:rsidRDefault="005F5C25">
      <w:pPr>
        <w:pStyle w:val="351"/>
        <w:framePr w:w="3725" w:h="11135" w:hRule="exact" w:wrap="none" w:vAnchor="page" w:hAnchor="page" w:x="6046" w:y="2830"/>
        <w:shd w:val="clear" w:color="auto" w:fill="auto"/>
        <w:ind w:right="40"/>
      </w:pPr>
      <w:r>
        <w:rPr>
          <w:rStyle w:val="35Batang65pt0pt2"/>
          <w:i/>
          <w:iCs/>
        </w:rPr>
        <w:t>Ігор Зварнч</w:t>
      </w:r>
    </w:p>
    <w:p w:rsidR="00361F9A" w:rsidRDefault="005F5C25">
      <w:pPr>
        <w:pStyle w:val="81"/>
        <w:framePr w:w="3725" w:h="11135" w:hRule="exact" w:wrap="none" w:vAnchor="page" w:hAnchor="page" w:x="6046" w:y="2830"/>
        <w:shd w:val="clear" w:color="auto" w:fill="auto"/>
        <w:ind w:left="40" w:right="40" w:firstLine="300"/>
      </w:pPr>
      <w:r>
        <w:rPr>
          <w:rStyle w:val="0ptff0"/>
        </w:rPr>
        <w:t xml:space="preserve">ПЕРЕКАЗ МІСЦЕВИЙ </w:t>
      </w:r>
      <w:r>
        <w:rPr>
          <w:rStyle w:val="5a"/>
        </w:rPr>
        <w:t xml:space="preserve">— жанр, який луже близький за своїм змістом та жанрологічним характером до </w:t>
      </w:r>
      <w:r>
        <w:rPr>
          <w:rStyle w:val="75pt0ptb"/>
        </w:rPr>
        <w:t>переказу історичного.</w:t>
      </w:r>
      <w:r>
        <w:rPr>
          <w:rStyle w:val="5a"/>
        </w:rPr>
        <w:t xml:space="preserve"> Різниця між ними полягає в більшій широті побутування переказу іст. Окрім цього, звичайно, події та іст. постаті П.м. рідко коли фіксуються в іст. письмових джерелах. їх значення локальне, вони відомі лише в якомусь окр. населеному пункті чи невел. регіон</w:t>
      </w:r>
      <w:r>
        <w:rPr>
          <w:rStyle w:val="5a"/>
        </w:rPr>
        <w:t>і. Як правило, це перекази про робітників, борців за сой. справедливість (опришки), про силачів (напр., переказ про І.Піддубного. котрий вирвав з корінням луба, перебуваючи в с.Богдан на Закарпатті) і т.п.</w:t>
      </w:r>
    </w:p>
    <w:p w:rsidR="00361F9A" w:rsidRDefault="005F5C25">
      <w:pPr>
        <w:pStyle w:val="81"/>
        <w:framePr w:w="3725" w:h="11135" w:hRule="exact" w:wrap="none" w:vAnchor="page" w:hAnchor="page" w:x="6046" w:y="2830"/>
        <w:shd w:val="clear" w:color="auto" w:fill="auto"/>
        <w:ind w:left="40" w:right="40" w:firstLine="300"/>
      </w:pPr>
      <w:r>
        <w:rPr>
          <w:rStyle w:val="5a"/>
        </w:rPr>
        <w:t>П.м. охоплюють собою також всі оповіді, які поясню</w:t>
      </w:r>
      <w:r>
        <w:rPr>
          <w:rStyle w:val="5a"/>
        </w:rPr>
        <w:t>ють назви місцевих географічних та етнічних об’єктів. Напр., той же Богдан, як назву села, пояснюють вдалим полюванням якогось вельможі після декількох днів голодних пошуків їжі. Останній буцімто вигукнув: ’’Богом даний!”. Мається на увазі впольований звір</w:t>
      </w:r>
      <w:r>
        <w:rPr>
          <w:rStyle w:val="5a"/>
        </w:rPr>
        <w:t>. А річка Шепіт називається так тому, шо хтось теж сказав, шо вона шепотить. Як бачимо, пояснення виводяться позірно із самої назви об’єктів. Своїм корінням П. м. сягають часів міфологічної основи нац. культури. Пояснення назв особливо яскраво демонструє н</w:t>
      </w:r>
      <w:r>
        <w:rPr>
          <w:rStyle w:val="5a"/>
        </w:rPr>
        <w:t>ам близькість П.м. з етіологічними міфами.</w:t>
      </w:r>
    </w:p>
    <w:p w:rsidR="00361F9A" w:rsidRDefault="005F5C25">
      <w:pPr>
        <w:pStyle w:val="601"/>
        <w:framePr w:w="3725" w:h="11135" w:hRule="exact" w:wrap="none" w:vAnchor="page" w:hAnchor="page" w:x="6046" w:y="2830"/>
        <w:shd w:val="clear" w:color="auto" w:fill="auto"/>
        <w:spacing w:after="120"/>
        <w:ind w:right="40"/>
      </w:pPr>
      <w:r>
        <w:rPr>
          <w:rStyle w:val="60Batang0pt0"/>
          <w:i/>
          <w:iCs/>
        </w:rPr>
        <w:t>Ігор Зварич</w:t>
      </w:r>
    </w:p>
    <w:p w:rsidR="00361F9A" w:rsidRDefault="005F5C25">
      <w:pPr>
        <w:pStyle w:val="81"/>
        <w:framePr w:w="3725" w:h="11135" w:hRule="exact" w:wrap="none" w:vAnchor="page" w:hAnchor="page" w:x="6046" w:y="2830"/>
        <w:shd w:val="clear" w:color="auto" w:fill="auto"/>
        <w:ind w:left="40" w:right="40" w:firstLine="300"/>
      </w:pPr>
      <w:r>
        <w:rPr>
          <w:rStyle w:val="0ptff0"/>
        </w:rPr>
        <w:t xml:space="preserve">ПЕРЕКАЗ МІФОЛОГІЧНИЙ </w:t>
      </w:r>
      <w:r>
        <w:rPr>
          <w:rStyle w:val="5a"/>
        </w:rPr>
        <w:t>— різновид жанру переказів, гол. персонажі якого міфологізовані нар. уявою. Ця міфологізація відбувається згідно зі своєрідністю архетипного міфолог, мислення того чи ін. етносу. Я</w:t>
      </w:r>
      <w:r>
        <w:rPr>
          <w:rStyle w:val="5a"/>
        </w:rPr>
        <w:t xml:space="preserve">к правило. П.м. присвячені видатним постатям та вел. подіям далекої давнини. Характерною особливістю таких переказів є те. що вони претендують на історичність та правдивість. Останнє є важливою ознакою нього жанр, різновиду переказів, бо міфічність завжди </w:t>
      </w:r>
      <w:r>
        <w:rPr>
          <w:rStyle w:val="5a"/>
        </w:rPr>
        <w:t>передбачає беззастережну віру в розказуване. Дії героїв П.м. завжди глобальні та гіперболізовані й здебільшого ідеалізуються. Такими є перекази про велетнів (напр.. про Головача — опришка гуцулів).</w:t>
      </w:r>
    </w:p>
    <w:p w:rsidR="00361F9A" w:rsidRDefault="005F5C25">
      <w:pPr>
        <w:pStyle w:val="54"/>
        <w:framePr w:wrap="none" w:vAnchor="page" w:hAnchor="page" w:x="5738" w:y="14170"/>
        <w:shd w:val="clear" w:color="auto" w:fill="auto"/>
        <w:spacing w:line="150" w:lineRule="exact"/>
        <w:ind w:left="20"/>
      </w:pPr>
      <w:r>
        <w:rPr>
          <w:rStyle w:val="575pt0pt3"/>
        </w:rPr>
        <w:t>403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65" w:y="2512"/>
        <w:shd w:val="clear" w:color="auto" w:fill="auto"/>
        <w:spacing w:line="140" w:lineRule="exact"/>
        <w:ind w:left="20"/>
      </w:pPr>
      <w:r>
        <w:rPr>
          <w:rStyle w:val="47pt0pt1"/>
          <w:lang w:val="ru-RU"/>
        </w:rPr>
        <w:t>ПЕРЕКЛАД</w:t>
      </w:r>
    </w:p>
    <w:p w:rsidR="00361F9A" w:rsidRDefault="005F5C25">
      <w:pPr>
        <w:pStyle w:val="81"/>
        <w:framePr w:w="3739" w:h="10828" w:hRule="exact" w:wrap="none" w:vAnchor="page" w:hAnchor="page" w:x="2103" w:y="2827"/>
        <w:shd w:val="clear" w:color="auto" w:fill="auto"/>
        <w:ind w:left="60" w:right="40"/>
      </w:pPr>
      <w:r>
        <w:rPr>
          <w:rStyle w:val="5a"/>
        </w:rPr>
        <w:t>гіперболізовані переказ</w:t>
      </w:r>
      <w:r>
        <w:rPr>
          <w:rStyle w:val="5a"/>
        </w:rPr>
        <w:t>и про силу гол. героїв</w:t>
      </w:r>
      <w:r>
        <w:rPr>
          <w:rStyle w:val="5a"/>
        </w:rPr>
        <w:br/>
        <w:t>(Ловбуш. Кармелюк). Існують міфол. перекази про</w:t>
      </w:r>
      <w:r>
        <w:rPr>
          <w:rStyle w:val="5a"/>
        </w:rPr>
        <w:br/>
        <w:t xml:space="preserve">природні об’єкти (Говерла, печера та </w:t>
      </w:r>
      <w:r>
        <w:rPr>
          <w:rStyle w:val="5a"/>
          <w:lang w:val="ru-RU"/>
        </w:rPr>
        <w:t xml:space="preserve">вел. </w:t>
      </w:r>
      <w:r>
        <w:rPr>
          <w:rStyle w:val="5a"/>
        </w:rPr>
        <w:t>кількість</w:t>
      </w:r>
      <w:r>
        <w:rPr>
          <w:rStyle w:val="5a"/>
        </w:rPr>
        <w:br/>
        <w:t>каменів Довбуша) тощо. Цікавим прикладом</w:t>
      </w:r>
      <w:r>
        <w:rPr>
          <w:rStyle w:val="5a"/>
        </w:rPr>
        <w:br/>
        <w:t>перетворення іст. події в П.м. може бути оповідь</w:t>
      </w:r>
      <w:r>
        <w:rPr>
          <w:rStyle w:val="5a"/>
        </w:rPr>
        <w:br/>
        <w:t>про І.Піддубного, котрий буцімто вирвав з</w:t>
      </w:r>
      <w:r>
        <w:rPr>
          <w:rStyle w:val="5a"/>
        </w:rPr>
        <w:br/>
        <w:t>к</w:t>
      </w:r>
      <w:r>
        <w:rPr>
          <w:rStyle w:val="5a"/>
        </w:rPr>
        <w:t>орінням дуба під час перебування в одному з сіл</w:t>
      </w:r>
      <w:r>
        <w:rPr>
          <w:rStyle w:val="5a"/>
        </w:rPr>
        <w:br/>
        <w:t>на закарп. Гупульшині. Інколи міфол. за</w:t>
      </w:r>
      <w:r>
        <w:rPr>
          <w:rStyle w:val="5a"/>
        </w:rPr>
        <w:br/>
        <w:t xml:space="preserve">походженням </w:t>
      </w:r>
      <w:r>
        <w:rPr>
          <w:rStyle w:val="75pt0ptb"/>
        </w:rPr>
        <w:t>сюжети,</w:t>
      </w:r>
      <w:r>
        <w:rPr>
          <w:rStyle w:val="5a"/>
        </w:rPr>
        <w:t xml:space="preserve"> поступово наповняючись</w:t>
      </w:r>
      <w:r>
        <w:rPr>
          <w:rStyle w:val="5a"/>
        </w:rPr>
        <w:br/>
        <w:t>реаліст, деталями та історичним змістом,</w:t>
      </w:r>
      <w:r>
        <w:rPr>
          <w:rStyle w:val="5a"/>
        </w:rPr>
        <w:br/>
        <w:t>перетворюються в іст. перекази місцевого</w:t>
      </w:r>
      <w:r>
        <w:rPr>
          <w:rStyle w:val="5a"/>
        </w:rPr>
        <w:br/>
        <w:t>побутування.</w:t>
      </w:r>
    </w:p>
    <w:p w:rsidR="00361F9A" w:rsidRDefault="005F5C25">
      <w:pPr>
        <w:pStyle w:val="601"/>
        <w:framePr w:w="3739" w:h="10828" w:hRule="exact" w:wrap="none" w:vAnchor="page" w:hAnchor="page" w:x="2103" w:y="2827"/>
        <w:shd w:val="clear" w:color="auto" w:fill="auto"/>
        <w:spacing w:after="60"/>
        <w:ind w:right="40"/>
      </w:pPr>
      <w:r>
        <w:rPr>
          <w:rStyle w:val="60Batang0pt0"/>
          <w:i/>
          <w:iCs/>
        </w:rPr>
        <w:t xml:space="preserve">Ігор </w:t>
      </w:r>
      <w:r>
        <w:rPr>
          <w:rStyle w:val="60Batang0pt0"/>
          <w:i/>
          <w:iCs/>
          <w:lang w:val="ru-RU"/>
        </w:rPr>
        <w:t>Зварич</w:t>
      </w:r>
    </w:p>
    <w:p w:rsidR="00361F9A" w:rsidRDefault="005F5C25">
      <w:pPr>
        <w:pStyle w:val="81"/>
        <w:framePr w:w="3739" w:h="10828" w:hRule="exact" w:wrap="none" w:vAnchor="page" w:hAnchor="page" w:x="2103" w:y="2827"/>
        <w:shd w:val="clear" w:color="auto" w:fill="auto"/>
        <w:ind w:left="60" w:right="40" w:firstLine="240"/>
      </w:pPr>
      <w:r>
        <w:rPr>
          <w:rStyle w:val="5a"/>
        </w:rPr>
        <w:t xml:space="preserve">ПЕРЕКЛАД — </w:t>
      </w:r>
      <w:r>
        <w:rPr>
          <w:rStyle w:val="5a"/>
        </w:rPr>
        <w:t>перенесення тексту з одної</w:t>
      </w:r>
      <w:r>
        <w:rPr>
          <w:rStyle w:val="5a"/>
        </w:rPr>
        <w:br/>
        <w:t>мови на ін.. "один з найбільш важливих і найбільш</w:t>
      </w:r>
      <w:r>
        <w:rPr>
          <w:rStyle w:val="5a"/>
        </w:rPr>
        <w:br/>
        <w:t>суттєвих засобів спілкування між людьми’’</w:t>
      </w:r>
      <w:r>
        <w:rPr>
          <w:rStyle w:val="5a"/>
        </w:rPr>
        <w:br/>
      </w:r>
      <w:r>
        <w:rPr>
          <w:rStyle w:val="5a"/>
          <w:lang w:val="ru-RU"/>
        </w:rPr>
        <w:t xml:space="preserve">(И </w:t>
      </w:r>
      <w:r>
        <w:rPr>
          <w:rStyle w:val="5a"/>
        </w:rPr>
        <w:t>В.Гьоте). П. — не мов. контакт між людьми</w:t>
      </w:r>
      <w:r>
        <w:rPr>
          <w:rStyle w:val="5a"/>
        </w:rPr>
        <w:br/>
        <w:t>різних національностей, отже між народами та</w:t>
      </w:r>
      <w:r>
        <w:rPr>
          <w:rStyle w:val="5a"/>
        </w:rPr>
        <w:br/>
        <w:t xml:space="preserve">їхніми культурами. Поряд з </w:t>
      </w:r>
      <w:r>
        <w:rPr>
          <w:rStyle w:val="75pt0ptb"/>
        </w:rPr>
        <w:t>двомовністю</w:t>
      </w:r>
      <w:r>
        <w:rPr>
          <w:rStyle w:val="5a"/>
        </w:rPr>
        <w:t xml:space="preserve"> П. —</w:t>
      </w:r>
      <w:r>
        <w:rPr>
          <w:rStyle w:val="5a"/>
        </w:rPr>
        <w:br/>
        <w:t>най</w:t>
      </w:r>
      <w:r>
        <w:rPr>
          <w:rStyle w:val="5a"/>
        </w:rPr>
        <w:t>важливіший спосіб таких контактів. За сферою</w:t>
      </w:r>
      <w:r>
        <w:rPr>
          <w:rStyle w:val="5a"/>
        </w:rPr>
        <w:br/>
        <w:t>функціонування П. буває наук., технічний,</w:t>
      </w:r>
      <w:r>
        <w:rPr>
          <w:rStyle w:val="5a"/>
        </w:rPr>
        <w:br/>
        <w:t>офіційно-діловий, газетярсько-інформаційний,</w:t>
      </w:r>
      <w:r>
        <w:rPr>
          <w:rStyle w:val="5a"/>
        </w:rPr>
        <w:br/>
        <w:t xml:space="preserve">публіцистичний і </w:t>
      </w:r>
      <w:r>
        <w:rPr>
          <w:rStyle w:val="75pt0ptb"/>
        </w:rPr>
        <w:t>художній.</w:t>
      </w:r>
      <w:r>
        <w:rPr>
          <w:rStyle w:val="5a"/>
        </w:rPr>
        <w:t xml:space="preserve"> За способом</w:t>
      </w:r>
      <w:r>
        <w:rPr>
          <w:rStyle w:val="5a"/>
        </w:rPr>
        <w:br/>
        <w:t>спілкування — усний (у т.ч. синхронний),</w:t>
      </w:r>
      <w:r>
        <w:rPr>
          <w:rStyle w:val="5a"/>
        </w:rPr>
        <w:br/>
        <w:t>письмовий і машинний.</w:t>
      </w:r>
    </w:p>
    <w:p w:rsidR="00361F9A" w:rsidRDefault="005F5C25">
      <w:pPr>
        <w:pStyle w:val="81"/>
        <w:framePr w:w="3739" w:h="10828" w:hRule="exact" w:wrap="none" w:vAnchor="page" w:hAnchor="page" w:x="2103" w:y="2827"/>
        <w:shd w:val="clear" w:color="auto" w:fill="auto"/>
        <w:ind w:left="60" w:right="40" w:firstLine="240"/>
      </w:pPr>
      <w:r>
        <w:rPr>
          <w:rStyle w:val="5a"/>
        </w:rPr>
        <w:t xml:space="preserve">В лінгвістиці є </w:t>
      </w:r>
      <w:r>
        <w:rPr>
          <w:rStyle w:val="5a"/>
        </w:rPr>
        <w:t>тенденція надавати поняттю П.</w:t>
      </w:r>
      <w:r>
        <w:rPr>
          <w:rStyle w:val="5a"/>
        </w:rPr>
        <w:br/>
        <w:t>ширшого значення, розуміючи під ним будь-яке</w:t>
      </w:r>
      <w:r>
        <w:rPr>
          <w:rStyle w:val="5a"/>
        </w:rPr>
        <w:br/>
        <w:t xml:space="preserve">мов перекодування. </w:t>
      </w:r>
      <w:r>
        <w:rPr>
          <w:rStyle w:val="5a"/>
          <w:lang w:val="ru-RU"/>
        </w:rPr>
        <w:t xml:space="preserve">Р.Якобсон </w:t>
      </w:r>
      <w:r>
        <w:rPr>
          <w:rStyle w:val="5a"/>
        </w:rPr>
        <w:t>виділив три типи</w:t>
      </w:r>
      <w:r>
        <w:rPr>
          <w:rStyle w:val="5a"/>
        </w:rPr>
        <w:br/>
        <w:t>П : внутр-мов.. міжмов.. семіотичний. Австр.</w:t>
      </w:r>
      <w:r>
        <w:rPr>
          <w:rStyle w:val="5a"/>
        </w:rPr>
        <w:br/>
        <w:t>лінгвіст-романіст М.Вандрушка твердить, шо "в</w:t>
      </w:r>
      <w:r>
        <w:rPr>
          <w:rStyle w:val="5a"/>
        </w:rPr>
        <w:br/>
        <w:t>межах рідної мови ми робимо переклади з</w:t>
      </w:r>
      <w:r>
        <w:rPr>
          <w:rStyle w:val="5a"/>
        </w:rPr>
        <w:br/>
        <w:t>різн</w:t>
      </w:r>
      <w:r>
        <w:rPr>
          <w:rStyle w:val="5a"/>
        </w:rPr>
        <w:t>оманітних мов... Перекладаємо з</w:t>
      </w:r>
      <w:r>
        <w:rPr>
          <w:rStyle w:val="5a"/>
        </w:rPr>
        <w:br/>
        <w:t>регіональних, професійних, технічних мов на</w:t>
      </w:r>
      <w:r>
        <w:rPr>
          <w:rStyle w:val="5a"/>
        </w:rPr>
        <w:br/>
        <w:t xml:space="preserve">стандартну мову... Перекладаємо </w:t>
      </w:r>
      <w:r>
        <w:rPr>
          <w:rStyle w:val="75pt0ptb"/>
          <w:lang w:val="fr-FR"/>
        </w:rPr>
        <w:t>le courroux</w:t>
      </w:r>
      <w:r>
        <w:rPr>
          <w:rStyle w:val="75pt0ptb"/>
          <w:lang w:val="fr-FR"/>
        </w:rPr>
        <w:br/>
      </w:r>
      <w:r>
        <w:rPr>
          <w:rStyle w:val="5a"/>
        </w:rPr>
        <w:t xml:space="preserve">(гнів), вислів високого стилю, як </w:t>
      </w:r>
      <w:r>
        <w:rPr>
          <w:rStyle w:val="75pt0ptb"/>
          <w:lang w:val="fr-FR"/>
        </w:rPr>
        <w:t>la colère</w:t>
      </w:r>
      <w:r>
        <w:rPr>
          <w:rStyle w:val="5a"/>
          <w:lang w:val="fr-FR"/>
        </w:rPr>
        <w:t xml:space="preserve"> </w:t>
      </w:r>
      <w:r>
        <w:rPr>
          <w:rStyle w:val="5a"/>
        </w:rPr>
        <w:t>(злість)...</w:t>
      </w:r>
      <w:r>
        <w:rPr>
          <w:rStyle w:val="5a"/>
        </w:rPr>
        <w:br/>
      </w:r>
      <w:r>
        <w:rPr>
          <w:rStyle w:val="75pt0ptb"/>
          <w:lang w:val="fr-FR"/>
        </w:rPr>
        <w:t>le trépas</w:t>
      </w:r>
      <w:r>
        <w:rPr>
          <w:rStyle w:val="5a"/>
          <w:lang w:val="fr-FR"/>
        </w:rPr>
        <w:t xml:space="preserve"> </w:t>
      </w:r>
      <w:r>
        <w:rPr>
          <w:rStyle w:val="5a"/>
        </w:rPr>
        <w:t xml:space="preserve">(кончина) як </w:t>
      </w:r>
      <w:r>
        <w:rPr>
          <w:rStyle w:val="75pt0ptb"/>
          <w:lang w:val="fr-FR"/>
        </w:rPr>
        <w:t>la mort</w:t>
      </w:r>
      <w:r>
        <w:rPr>
          <w:rStyle w:val="5a"/>
          <w:lang w:val="fr-FR"/>
        </w:rPr>
        <w:t xml:space="preserve"> </w:t>
      </w:r>
      <w:r>
        <w:rPr>
          <w:rStyle w:val="5a"/>
        </w:rPr>
        <w:t>(смерть), архаїзм</w:t>
      </w:r>
      <w:r>
        <w:rPr>
          <w:rStyle w:val="5a"/>
        </w:rPr>
        <w:br/>
      </w:r>
      <w:r>
        <w:rPr>
          <w:rStyle w:val="75pt0ptb"/>
          <w:lang w:val="fr-FR"/>
        </w:rPr>
        <w:t>oncques,</w:t>
      </w:r>
      <w:r>
        <w:rPr>
          <w:rStyle w:val="5a"/>
          <w:lang w:val="fr-FR"/>
        </w:rPr>
        <w:t xml:space="preserve"> </w:t>
      </w:r>
      <w:r>
        <w:rPr>
          <w:rStyle w:val="5a"/>
        </w:rPr>
        <w:t xml:space="preserve">як </w:t>
      </w:r>
      <w:r>
        <w:rPr>
          <w:rStyle w:val="75pt0ptb"/>
          <w:lang w:val="fr-FR"/>
        </w:rPr>
        <w:t>jamais</w:t>
      </w:r>
      <w:r>
        <w:rPr>
          <w:rStyle w:val="5a"/>
          <w:lang w:val="fr-FR"/>
        </w:rPr>
        <w:t xml:space="preserve"> </w:t>
      </w:r>
      <w:r>
        <w:rPr>
          <w:rStyle w:val="5a"/>
        </w:rPr>
        <w:t>(ніколи) Кож</w:t>
      </w:r>
      <w:r>
        <w:rPr>
          <w:rStyle w:val="5a"/>
        </w:rPr>
        <w:t>на мова в дійсності</w:t>
      </w:r>
      <w:r>
        <w:rPr>
          <w:rStyle w:val="5a"/>
        </w:rPr>
        <w:br/>
        <w:t>являє пучок мов... Кожна мова є полісистемою</w:t>
      </w:r>
      <w:r>
        <w:rPr>
          <w:rStyle w:val="5a"/>
        </w:rPr>
        <w:br/>
        <w:t>неймовірної складності, яку можна представити</w:t>
      </w:r>
      <w:r>
        <w:rPr>
          <w:rStyle w:val="5a"/>
        </w:rPr>
        <w:br/>
        <w:t>більш-менш так:</w:t>
      </w:r>
    </w:p>
    <w:p w:rsidR="00361F9A" w:rsidRDefault="005F5C25">
      <w:pPr>
        <w:pStyle w:val="280"/>
        <w:framePr w:w="3739" w:h="10828" w:hRule="exact" w:wrap="none" w:vAnchor="page" w:hAnchor="page" w:x="2103" w:y="2827"/>
        <w:shd w:val="clear" w:color="auto" w:fill="auto"/>
        <w:spacing w:line="139" w:lineRule="exact"/>
        <w:ind w:left="1360" w:firstLine="0"/>
        <w:jc w:val="left"/>
      </w:pPr>
      <w:r>
        <w:rPr>
          <w:rStyle w:val="2845pt0pt"/>
        </w:rPr>
        <w:t>релігійна</w:t>
      </w:r>
    </w:p>
    <w:p w:rsidR="00361F9A" w:rsidRDefault="005F5C25">
      <w:pPr>
        <w:pStyle w:val="280"/>
        <w:framePr w:w="3739" w:h="10828" w:hRule="exact" w:wrap="none" w:vAnchor="page" w:hAnchor="page" w:x="2103" w:y="2827"/>
        <w:shd w:val="clear" w:color="auto" w:fill="auto"/>
        <w:tabs>
          <w:tab w:val="left" w:pos="2647"/>
        </w:tabs>
        <w:spacing w:line="139" w:lineRule="exact"/>
        <w:ind w:left="60" w:firstLine="240"/>
      </w:pPr>
      <w:r>
        <w:rPr>
          <w:rStyle w:val="2845pt0pt"/>
        </w:rPr>
        <w:t>літературі із</w:t>
      </w:r>
      <w:r>
        <w:rPr>
          <w:rStyle w:val="2845pt0pt"/>
        </w:rPr>
        <w:tab/>
        <w:t>філософська</w:t>
      </w:r>
    </w:p>
    <w:p w:rsidR="00361F9A" w:rsidRDefault="005F5C25">
      <w:pPr>
        <w:pStyle w:val="280"/>
        <w:framePr w:w="3739" w:h="10828" w:hRule="exact" w:wrap="none" w:vAnchor="page" w:hAnchor="page" w:x="2103" w:y="2827"/>
        <w:shd w:val="clear" w:color="auto" w:fill="auto"/>
        <w:spacing w:line="139" w:lineRule="exact"/>
        <w:ind w:left="1360" w:firstLine="0"/>
        <w:jc w:val="left"/>
      </w:pPr>
      <w:r>
        <w:rPr>
          <w:rStyle w:val="2845pt0pt"/>
        </w:rPr>
        <w:t>офіційна</w:t>
      </w:r>
    </w:p>
    <w:p w:rsidR="00361F9A" w:rsidRDefault="005F5C25">
      <w:pPr>
        <w:pStyle w:val="280"/>
        <w:framePr w:w="3739" w:h="10828" w:hRule="exact" w:wrap="none" w:vAnchor="page" w:hAnchor="page" w:x="2103" w:y="2827"/>
        <w:shd w:val="clear" w:color="auto" w:fill="auto"/>
        <w:tabs>
          <w:tab w:val="left" w:pos="2431"/>
        </w:tabs>
        <w:spacing w:line="139" w:lineRule="exact"/>
        <w:ind w:left="60" w:firstLine="240"/>
      </w:pPr>
      <w:r>
        <w:rPr>
          <w:rStyle w:val="2845pt0pt"/>
        </w:rPr>
        <w:t>поетична</w:t>
      </w:r>
      <w:r>
        <w:rPr>
          <w:rStyle w:val="2845pt0pt"/>
        </w:rPr>
        <w:tab/>
        <w:t>• юридична</w:t>
      </w:r>
    </w:p>
    <w:p w:rsidR="00361F9A" w:rsidRDefault="005F5C25">
      <w:pPr>
        <w:pStyle w:val="280"/>
        <w:framePr w:w="3739" w:h="10828" w:hRule="exact" w:wrap="none" w:vAnchor="page" w:hAnchor="page" w:x="2103" w:y="2827"/>
        <w:shd w:val="clear" w:color="auto" w:fill="auto"/>
        <w:spacing w:line="139" w:lineRule="exact"/>
        <w:ind w:left="1360" w:firstLine="0"/>
        <w:jc w:val="left"/>
      </w:pPr>
      <w:r>
        <w:rPr>
          <w:rStyle w:val="2845pt0pt"/>
        </w:rPr>
        <w:t>наукова</w:t>
      </w:r>
    </w:p>
    <w:p w:rsidR="00361F9A" w:rsidRDefault="005F5C25">
      <w:pPr>
        <w:pStyle w:val="280"/>
        <w:framePr w:w="3739" w:h="10828" w:hRule="exact" w:wrap="none" w:vAnchor="page" w:hAnchor="page" w:x="2103" w:y="2827"/>
        <w:shd w:val="clear" w:color="auto" w:fill="auto"/>
        <w:spacing w:after="56" w:line="139" w:lineRule="exact"/>
        <w:ind w:left="1360" w:firstLine="0"/>
        <w:jc w:val="left"/>
      </w:pPr>
      <w:r>
        <w:rPr>
          <w:rStyle w:val="2845pt0pt"/>
        </w:rPr>
        <w:t>технічна</w:t>
      </w:r>
    </w:p>
    <w:p w:rsidR="00361F9A" w:rsidRDefault="005F5C25">
      <w:pPr>
        <w:pStyle w:val="280"/>
        <w:framePr w:w="3739" w:h="10828" w:hRule="exact" w:wrap="none" w:vAnchor="page" w:hAnchor="page" w:x="2103" w:y="2827"/>
        <w:shd w:val="clear" w:color="auto" w:fill="auto"/>
        <w:spacing w:line="144" w:lineRule="exact"/>
        <w:ind w:left="60" w:right="40" w:firstLine="0"/>
      </w:pPr>
      <w:r>
        <w:rPr>
          <w:rStyle w:val="280pt0"/>
        </w:rPr>
        <w:t>СТД1ІДАРТНА МОВА</w:t>
      </w:r>
    </w:p>
    <w:p w:rsidR="00361F9A" w:rsidRDefault="005F5C25">
      <w:pPr>
        <w:pStyle w:val="280"/>
        <w:framePr w:w="3739" w:h="10828" w:hRule="exact" w:wrap="none" w:vAnchor="page" w:hAnchor="page" w:x="2103" w:y="2827"/>
        <w:shd w:val="clear" w:color="auto" w:fill="auto"/>
        <w:spacing w:line="144" w:lineRule="exact"/>
        <w:ind w:left="1445" w:right="40" w:firstLine="0"/>
      </w:pPr>
      <w:r>
        <w:rPr>
          <w:rStyle w:val="2845pt0pt"/>
        </w:rPr>
        <w:t>розмовно-звичайна</w:t>
      </w:r>
    </w:p>
    <w:p w:rsidR="00361F9A" w:rsidRDefault="005F5C25">
      <w:pPr>
        <w:pStyle w:val="280"/>
        <w:framePr w:w="3739" w:h="10828" w:hRule="exact" w:wrap="none" w:vAnchor="page" w:hAnchor="page" w:x="2103" w:y="2827"/>
        <w:shd w:val="clear" w:color="auto" w:fill="auto"/>
        <w:spacing w:line="144" w:lineRule="exact"/>
        <w:ind w:left="1445" w:firstLine="0"/>
        <w:jc w:val="left"/>
      </w:pPr>
      <w:r>
        <w:rPr>
          <w:rStyle w:val="2845pt0pt"/>
        </w:rPr>
        <w:t>військова</w:t>
      </w:r>
    </w:p>
    <w:p w:rsidR="00361F9A" w:rsidRDefault="005F5C25">
      <w:pPr>
        <w:pStyle w:val="280"/>
        <w:framePr w:w="3739" w:h="10828" w:hRule="exact" w:wrap="none" w:vAnchor="page" w:hAnchor="page" w:x="2103" w:y="2827"/>
        <w:shd w:val="clear" w:color="auto" w:fill="auto"/>
        <w:spacing w:line="144" w:lineRule="exact"/>
        <w:ind w:left="1445" w:firstLine="0"/>
      </w:pPr>
      <w:r>
        <w:rPr>
          <w:rStyle w:val="2845pt0pt"/>
        </w:rPr>
        <w:t>просторічна</w:t>
      </w:r>
    </w:p>
    <w:p w:rsidR="00361F9A" w:rsidRDefault="005F5C25">
      <w:pPr>
        <w:pStyle w:val="791"/>
        <w:framePr w:w="3739" w:h="10828" w:hRule="exact" w:wrap="none" w:vAnchor="page" w:hAnchor="page" w:x="2103" w:y="2827"/>
        <w:shd w:val="clear" w:color="auto" w:fill="auto"/>
        <w:ind w:right="40"/>
      </w:pPr>
      <w:r>
        <w:t>ТЕХ1 ПЧНІ МОВИ</w:t>
      </w:r>
    </w:p>
    <w:p w:rsidR="00361F9A" w:rsidRDefault="005F5C25">
      <w:pPr>
        <w:pStyle w:val="280"/>
        <w:framePr w:w="3739" w:h="10828" w:hRule="exact" w:wrap="none" w:vAnchor="page" w:hAnchor="page" w:x="2103" w:y="2827"/>
        <w:shd w:val="clear" w:color="auto" w:fill="auto"/>
        <w:spacing w:line="90" w:lineRule="exact"/>
        <w:ind w:left="1205" w:firstLine="240"/>
      </w:pPr>
      <w:r>
        <w:rPr>
          <w:rStyle w:val="2845pt0pt"/>
        </w:rPr>
        <w:t>вульгарна</w:t>
      </w:r>
    </w:p>
    <w:p w:rsidR="00361F9A" w:rsidRDefault="005F5C25">
      <w:pPr>
        <w:pStyle w:val="280"/>
        <w:framePr w:w="3739" w:h="10828" w:hRule="exact" w:wrap="none" w:vAnchor="page" w:hAnchor="page" w:x="2103" w:y="2827"/>
        <w:shd w:val="clear" w:color="auto" w:fill="auto"/>
        <w:tabs>
          <w:tab w:val="left" w:pos="2474"/>
        </w:tabs>
        <w:spacing w:line="158" w:lineRule="exact"/>
        <w:ind w:left="60" w:firstLine="240"/>
      </w:pPr>
      <w:r>
        <w:rPr>
          <w:rStyle w:val="2845pt0pt"/>
        </w:rPr>
        <w:t>регіональні мови</w:t>
      </w:r>
      <w:r>
        <w:rPr>
          <w:rStyle w:val="2845pt0pt"/>
        </w:rPr>
        <w:tab/>
        <w:t>професійні жаргони</w:t>
      </w:r>
    </w:p>
    <w:p w:rsidR="00361F9A" w:rsidRDefault="005F5C25">
      <w:pPr>
        <w:pStyle w:val="801"/>
        <w:framePr w:w="3739" w:h="10828" w:hRule="exact" w:wrap="none" w:vAnchor="page" w:hAnchor="page" w:x="2103" w:y="2827"/>
        <w:shd w:val="clear" w:color="auto" w:fill="auto"/>
        <w:ind w:right="340"/>
      </w:pPr>
      <w:r>
        <w:t xml:space="preserve">СОЦІОЛЕКТИ </w:t>
      </w:r>
      <w:r>
        <w:rPr>
          <w:rStyle w:val="8045pt0pt"/>
        </w:rPr>
        <w:t>жаргони</w:t>
      </w:r>
    </w:p>
    <w:p w:rsidR="00361F9A" w:rsidRDefault="005F5C25">
      <w:pPr>
        <w:pStyle w:val="811"/>
        <w:framePr w:w="3739" w:h="10828" w:hRule="exact" w:wrap="none" w:vAnchor="page" w:hAnchor="page" w:x="2103" w:y="2827"/>
        <w:shd w:val="clear" w:color="auto" w:fill="auto"/>
        <w:ind w:left="60"/>
      </w:pPr>
      <w:r>
        <w:t>ЛІЛЛЕКТИ</w:t>
      </w:r>
    </w:p>
    <w:p w:rsidR="00361F9A" w:rsidRDefault="005F5C25">
      <w:pPr>
        <w:pStyle w:val="280"/>
        <w:framePr w:w="3739" w:h="10828" w:hRule="exact" w:wrap="none" w:vAnchor="page" w:hAnchor="page" w:x="2103" w:y="2827"/>
        <w:shd w:val="clear" w:color="auto" w:fill="auto"/>
        <w:ind w:left="60" w:firstLine="240"/>
      </w:pPr>
      <w:r>
        <w:rPr>
          <w:rStyle w:val="2845pt0pt"/>
        </w:rPr>
        <w:t>говори</w:t>
      </w:r>
    </w:p>
    <w:p w:rsidR="00361F9A" w:rsidRDefault="005F5C25">
      <w:pPr>
        <w:pStyle w:val="81"/>
        <w:framePr w:w="3739" w:h="10828" w:hRule="exact" w:wrap="none" w:vAnchor="page" w:hAnchor="page" w:x="2103" w:y="2827"/>
        <w:shd w:val="clear" w:color="auto" w:fill="auto"/>
        <w:ind w:left="60" w:right="40" w:firstLine="240"/>
      </w:pPr>
      <w:r>
        <w:rPr>
          <w:rStyle w:val="5a"/>
        </w:rPr>
        <w:t>V московській лінгвістичній школі внутрішиьомов. перекодування називають перекладом з регістру на регістр.</w:t>
      </w:r>
    </w:p>
    <w:p w:rsidR="00361F9A" w:rsidRDefault="005F5C25">
      <w:pPr>
        <w:pStyle w:val="601"/>
        <w:framePr w:w="3739" w:h="10828" w:hRule="exact" w:wrap="none" w:vAnchor="page" w:hAnchor="page" w:x="2103" w:y="2827"/>
        <w:shd w:val="clear" w:color="auto" w:fill="auto"/>
        <w:spacing w:after="0"/>
        <w:ind w:right="40"/>
      </w:pPr>
      <w:r>
        <w:rPr>
          <w:rStyle w:val="60Batang0pt0"/>
          <w:i/>
          <w:iCs/>
        </w:rPr>
        <w:t xml:space="preserve">Анатолій </w:t>
      </w:r>
      <w:r>
        <w:rPr>
          <w:rStyle w:val="60Batang0pt0"/>
          <w:i/>
          <w:iCs/>
          <w:lang w:val="ru-RU"/>
        </w:rPr>
        <w:t>Волков</w:t>
      </w:r>
    </w:p>
    <w:p w:rsidR="00361F9A" w:rsidRDefault="005F5C25">
      <w:pPr>
        <w:pStyle w:val="81"/>
        <w:framePr w:w="3744" w:h="10962" w:hRule="exact" w:wrap="none" w:vAnchor="page" w:hAnchor="page" w:x="6087" w:y="2827"/>
        <w:shd w:val="clear" w:color="auto" w:fill="auto"/>
        <w:ind w:left="60" w:right="60" w:firstLine="280"/>
      </w:pPr>
      <w:r>
        <w:rPr>
          <w:rStyle w:val="0ptff0"/>
        </w:rPr>
        <w:t xml:space="preserve">ПЕРЕКЛАД-ПОСЕРЕДНИК </w:t>
      </w:r>
      <w:r>
        <w:rPr>
          <w:rStyle w:val="5a"/>
        </w:rPr>
        <w:t>— проміжний переклад, з якого здійснюється перекладання ше на якусь мову. Суч. теорія перекладу, вимагаючи звернення до оригіналу, відкидає використання П.-п.. як і непрямого перекладу взагалі. В минулому використання П.п. було поширеним явищем, шо залежал</w:t>
      </w:r>
      <w:r>
        <w:rPr>
          <w:rStyle w:val="5a"/>
        </w:rPr>
        <w:t xml:space="preserve">о від багатьох чинників. Протягом XVIII — 1-ої </w:t>
      </w:r>
      <w:r>
        <w:rPr>
          <w:rStyle w:val="5a"/>
          <w:lang w:val="ru-RU"/>
        </w:rPr>
        <w:t xml:space="preserve">пол. </w:t>
      </w:r>
      <w:r>
        <w:rPr>
          <w:rStyle w:val="5a"/>
        </w:rPr>
        <w:t xml:space="preserve">XIX ст. заг-європ. мовою-посередником здебільшого виступала </w:t>
      </w:r>
      <w:r>
        <w:rPr>
          <w:rStyle w:val="5a"/>
          <w:lang w:val="ru-RU"/>
        </w:rPr>
        <w:t xml:space="preserve">франц. </w:t>
      </w:r>
      <w:r>
        <w:rPr>
          <w:rStyle w:val="5a"/>
        </w:rPr>
        <w:t>чи нім. Переклад "Тисяча однієї ночі"</w:t>
      </w:r>
    </w:p>
    <w:p w:rsidR="00361F9A" w:rsidRDefault="005F5C25">
      <w:pPr>
        <w:pStyle w:val="81"/>
        <w:framePr w:w="3744" w:h="10962" w:hRule="exact" w:wrap="none" w:vAnchor="page" w:hAnchor="page" w:x="6087" w:y="2827"/>
        <w:numPr>
          <w:ilvl w:val="0"/>
          <w:numId w:val="237"/>
        </w:numPr>
        <w:shd w:val="clear" w:color="auto" w:fill="auto"/>
        <w:tabs>
          <w:tab w:val="left" w:pos="1049"/>
        </w:tabs>
        <w:ind w:left="60" w:right="60"/>
      </w:pPr>
      <w:r>
        <w:rPr>
          <w:rStyle w:val="5a"/>
          <w:lang w:val="ru-RU"/>
        </w:rPr>
        <w:t>Галланом</w:t>
      </w:r>
      <w:r>
        <w:rPr>
          <w:rStyle w:val="5a"/>
          <w:lang w:val="ru-RU"/>
        </w:rPr>
        <w:tab/>
      </w:r>
      <w:r>
        <w:rPr>
          <w:rStyle w:val="5a"/>
        </w:rPr>
        <w:t>(1704-17) став посередником для перекладачів на різні європ. мови. "Робінзон Крузо” рос. м</w:t>
      </w:r>
      <w:r>
        <w:rPr>
          <w:rStyle w:val="5a"/>
        </w:rPr>
        <w:t>овою вперше був перекладений 1763 з франп. тексту. Нім. П.-п. використовував</w:t>
      </w:r>
    </w:p>
    <w:p w:rsidR="00361F9A" w:rsidRDefault="005F5C25">
      <w:pPr>
        <w:pStyle w:val="81"/>
        <w:framePr w:w="3744" w:h="10962" w:hRule="exact" w:wrap="none" w:vAnchor="page" w:hAnchor="page" w:x="6087" w:y="2827"/>
        <w:numPr>
          <w:ilvl w:val="0"/>
          <w:numId w:val="237"/>
        </w:numPr>
        <w:shd w:val="clear" w:color="auto" w:fill="auto"/>
        <w:tabs>
          <w:tab w:val="left" w:pos="1279"/>
        </w:tabs>
        <w:ind w:left="60" w:right="60"/>
      </w:pPr>
      <w:r>
        <w:rPr>
          <w:rStyle w:val="5a"/>
        </w:rPr>
        <w:t>Жуковський.</w:t>
      </w:r>
      <w:r>
        <w:rPr>
          <w:rStyle w:val="5a"/>
        </w:rPr>
        <w:tab/>
        <w:t xml:space="preserve">перекладаючи з "Махабгарати”, </w:t>
      </w:r>
      <w:r>
        <w:rPr>
          <w:rStyle w:val="5a"/>
          <w:lang w:val="ru-RU"/>
        </w:rPr>
        <w:t xml:space="preserve">Гомера. </w:t>
      </w:r>
      <w:r>
        <w:rPr>
          <w:rStyle w:val="5a"/>
        </w:rPr>
        <w:t>Фірдоусі. навіть П.Меріме. І.</w:t>
      </w:r>
      <w:r>
        <w:rPr>
          <w:rStyle w:val="5a"/>
          <w:lang w:val="ru-RU"/>
        </w:rPr>
        <w:t xml:space="preserve">Франко, </w:t>
      </w:r>
      <w:r>
        <w:rPr>
          <w:rStyle w:val="5a"/>
        </w:rPr>
        <w:t xml:space="preserve">бажаючи відкрити укр. читачеві скарби світ, культури, в умовах відсутності відповідних перекладацьких кадрів був змушений неодноразово користуватися з нім. П.-п,. Ще в 20-х </w:t>
      </w:r>
      <w:r>
        <w:rPr>
          <w:rStyle w:val="5a"/>
          <w:lang w:val="fr-FR"/>
        </w:rPr>
        <w:t xml:space="preserve">pp. </w:t>
      </w:r>
      <w:r>
        <w:rPr>
          <w:rStyle w:val="5a"/>
        </w:rPr>
        <w:t xml:space="preserve">XX </w:t>
      </w:r>
      <w:r>
        <w:rPr>
          <w:rStyle w:val="5a"/>
          <w:lang w:val="ru-RU"/>
        </w:rPr>
        <w:t xml:space="preserve">ст. </w:t>
      </w:r>
      <w:r>
        <w:rPr>
          <w:rStyle w:val="5a"/>
        </w:rPr>
        <w:t>тв. Я.</w:t>
      </w:r>
      <w:r>
        <w:rPr>
          <w:rStyle w:val="5a"/>
          <w:lang w:val="ru-RU"/>
        </w:rPr>
        <w:t xml:space="preserve">Гашека </w:t>
      </w:r>
      <w:r>
        <w:rPr>
          <w:rStyle w:val="5a"/>
        </w:rPr>
        <w:t xml:space="preserve">та </w:t>
      </w:r>
      <w:r>
        <w:rPr>
          <w:rStyle w:val="5a"/>
          <w:lang w:val="ru-RU"/>
        </w:rPr>
        <w:t xml:space="preserve">К.Чапека </w:t>
      </w:r>
      <w:r>
        <w:rPr>
          <w:rStyle w:val="5a"/>
        </w:rPr>
        <w:t>було перекладено на рос. мову не з чес. оригіна</w:t>
      </w:r>
      <w:r>
        <w:rPr>
          <w:rStyle w:val="5a"/>
        </w:rPr>
        <w:t xml:space="preserve">лу, але з нім. П.-п. Це відбилося в назвах перекладів: </w:t>
      </w:r>
      <w:r>
        <w:rPr>
          <w:rStyle w:val="5a"/>
          <w:lang w:val="ru-RU"/>
        </w:rPr>
        <w:t xml:space="preserve">“Похождения </w:t>
      </w:r>
      <w:r>
        <w:rPr>
          <w:rStyle w:val="5a"/>
        </w:rPr>
        <w:t xml:space="preserve">бравого солдата </w:t>
      </w:r>
      <w:r>
        <w:rPr>
          <w:rStyle w:val="5a"/>
          <w:lang w:val="ru-RU"/>
        </w:rPr>
        <w:t xml:space="preserve">Швейка” </w:t>
      </w:r>
      <w:r>
        <w:rPr>
          <w:rStyle w:val="5a"/>
        </w:rPr>
        <w:t>(з нім.</w:t>
      </w:r>
    </w:p>
    <w:p w:rsidR="00361F9A" w:rsidRDefault="005F5C25">
      <w:pPr>
        <w:pStyle w:val="81"/>
        <w:framePr w:w="3744" w:h="10962" w:hRule="exact" w:wrap="none" w:vAnchor="page" w:hAnchor="page" w:x="6087" w:y="2827"/>
        <w:shd w:val="clear" w:color="auto" w:fill="auto"/>
        <w:ind w:left="60" w:right="60"/>
      </w:pPr>
      <w:r>
        <w:rPr>
          <w:rStyle w:val="5a"/>
          <w:lang w:val="de-DE"/>
        </w:rPr>
        <w:t xml:space="preserve">Die Abenteuer des braven Soldaten Schwejks”; </w:t>
      </w:r>
      <w:r>
        <w:rPr>
          <w:rStyle w:val="5a"/>
        </w:rPr>
        <w:t xml:space="preserve">в оригіналі </w:t>
      </w:r>
      <w:r>
        <w:rPr>
          <w:rStyle w:val="5a"/>
          <w:lang w:val="de-DE"/>
        </w:rPr>
        <w:t xml:space="preserve">“Osudy dobrjcho vojöka Svejka"); “Pyp” &lt; </w:t>
      </w:r>
      <w:r>
        <w:rPr>
          <w:rStyle w:val="5a"/>
          <w:lang w:val="ru-RU"/>
        </w:rPr>
        <w:t xml:space="preserve">"Верстандовы универсальные </w:t>
      </w:r>
      <w:r>
        <w:rPr>
          <w:rStyle w:val="5a"/>
        </w:rPr>
        <w:t xml:space="preserve">работари” (з нім. </w:t>
      </w:r>
      <w:r>
        <w:rPr>
          <w:rStyle w:val="5a"/>
          <w:lang w:val="de-DE"/>
        </w:rPr>
        <w:t xml:space="preserve">"W.U.R.” </w:t>
      </w:r>
      <w:r>
        <w:rPr>
          <w:rStyle w:val="5a"/>
        </w:rPr>
        <w:t xml:space="preserve">&lt; </w:t>
      </w:r>
      <w:r>
        <w:rPr>
          <w:rStyle w:val="5a"/>
          <w:lang w:val="de-DE"/>
        </w:rPr>
        <w:t>"We</w:t>
      </w:r>
      <w:r>
        <w:rPr>
          <w:rStyle w:val="5a"/>
          <w:lang w:val="de-DE"/>
        </w:rPr>
        <w:t xml:space="preserve">rstands Universal Robots”, </w:t>
      </w:r>
      <w:r>
        <w:rPr>
          <w:rStyle w:val="5a"/>
        </w:rPr>
        <w:t xml:space="preserve">в оригіналі </w:t>
      </w:r>
      <w:r>
        <w:rPr>
          <w:rStyle w:val="5a"/>
          <w:lang w:val="de-DE"/>
        </w:rPr>
        <w:t xml:space="preserve">"R.U.R. </w:t>
      </w:r>
      <w:r>
        <w:rPr>
          <w:rStyle w:val="5a"/>
        </w:rPr>
        <w:t xml:space="preserve">" &lt; </w:t>
      </w:r>
      <w:r>
        <w:rPr>
          <w:rStyle w:val="5a"/>
          <w:lang w:val="de-DE"/>
        </w:rPr>
        <w:t xml:space="preserve">“Rossum Universal Robots”). </w:t>
      </w:r>
      <w:r>
        <w:rPr>
          <w:rStyle w:val="5a"/>
        </w:rPr>
        <w:t>Проте перші укр. переклади було зроблено з оригіналу. Поряд з ним функції мови</w:t>
      </w:r>
      <w:r>
        <w:rPr>
          <w:rStyle w:val="5a"/>
          <w:lang w:val="en-US"/>
        </w:rPr>
        <w:t xml:space="preserve">-i </w:t>
      </w:r>
      <w:r>
        <w:rPr>
          <w:rStyle w:val="5a"/>
        </w:rPr>
        <w:t xml:space="preserve">юсередника набуває рос. мова. Вага рос. П.-п. надто в слов’ян, країнах збільшується в XX </w:t>
      </w:r>
      <w:r>
        <w:rPr>
          <w:rStyle w:val="5a"/>
          <w:lang w:val="ru-RU"/>
        </w:rPr>
        <w:t xml:space="preserve">ст. </w:t>
      </w:r>
      <w:r>
        <w:rPr>
          <w:rStyle w:val="5a"/>
        </w:rPr>
        <w:t>Так</w:t>
      </w:r>
      <w:r>
        <w:rPr>
          <w:rStyle w:val="5a"/>
        </w:rPr>
        <w:t xml:space="preserve">, перша стаття про </w:t>
      </w:r>
      <w:r>
        <w:rPr>
          <w:rStyle w:val="5a"/>
          <w:lang w:val="ru-RU"/>
        </w:rPr>
        <w:t xml:space="preserve">К.Чапека, </w:t>
      </w:r>
      <w:r>
        <w:rPr>
          <w:rStyle w:val="5a"/>
        </w:rPr>
        <w:t xml:space="preserve">що з'явилася у Болгарії, являла собою переклад передмови до рос. празького видання </w:t>
      </w:r>
      <w:r>
        <w:rPr>
          <w:rStyle w:val="5a"/>
          <w:lang w:val="de-DE"/>
        </w:rPr>
        <w:t>"R.U.R.</w:t>
      </w:r>
      <w:r>
        <w:rPr>
          <w:rStyle w:val="5a"/>
        </w:rPr>
        <w:t>”. Саме з цього рос. перекладу</w:t>
      </w:r>
    </w:p>
    <w:p w:rsidR="00361F9A" w:rsidRDefault="005F5C25">
      <w:pPr>
        <w:pStyle w:val="81"/>
        <w:framePr w:w="3744" w:h="10962" w:hRule="exact" w:wrap="none" w:vAnchor="page" w:hAnchor="page" w:x="6087" w:y="2827"/>
        <w:shd w:val="clear" w:color="auto" w:fill="auto"/>
        <w:tabs>
          <w:tab w:val="left" w:pos="1207"/>
        </w:tabs>
        <w:ind w:left="60" w:right="60"/>
      </w:pPr>
      <w:r>
        <w:rPr>
          <w:rStyle w:val="5a"/>
        </w:rPr>
        <w:t xml:space="preserve">І.Каліннікова було зроблено болг. переклад К.Трендафіловим для першої постави драми на болг. сцені в Русе </w:t>
      </w:r>
      <w:r>
        <w:rPr>
          <w:rStyle w:val="5a"/>
        </w:rPr>
        <w:t>рос. режисером Б.Еспе (1924). Болг. переклад з першотв. з’явився лише 1931 Подібне було за совєтських часів шодо л-р народів, які входили до СРСР: рос. переклади виконували функцію П-п.</w:t>
      </w:r>
    </w:p>
    <w:p w:rsidR="00361F9A" w:rsidRDefault="005F5C25">
      <w:pPr>
        <w:pStyle w:val="81"/>
        <w:framePr w:w="3744" w:h="10962" w:hRule="exact" w:wrap="none" w:vAnchor="page" w:hAnchor="page" w:x="6087" w:y="2827"/>
        <w:shd w:val="clear" w:color="auto" w:fill="auto"/>
        <w:ind w:left="60" w:firstLine="280"/>
      </w:pPr>
      <w:r>
        <w:rPr>
          <w:rStyle w:val="5a"/>
        </w:rPr>
        <w:t>Особлива ситуація зі сх. текстами.</w:t>
      </w:r>
    </w:p>
    <w:p w:rsidR="00361F9A" w:rsidRDefault="005F5C25">
      <w:pPr>
        <w:pStyle w:val="81"/>
        <w:framePr w:w="3744" w:h="10962" w:hRule="exact" w:wrap="none" w:vAnchor="page" w:hAnchor="page" w:x="6087" w:y="2827"/>
        <w:shd w:val="clear" w:color="auto" w:fill="auto"/>
        <w:tabs>
          <w:tab w:val="left" w:pos="1390"/>
        </w:tabs>
        <w:ind w:left="60" w:right="60"/>
      </w:pPr>
      <w:r>
        <w:rPr>
          <w:rStyle w:val="5a"/>
        </w:rPr>
        <w:t xml:space="preserve">В.Яблоньський, поль. перекладач і </w:t>
      </w:r>
      <w:r>
        <w:rPr>
          <w:rStyle w:val="5a"/>
        </w:rPr>
        <w:t>теоретик перекладу, зазначає: “Засвоєння сх. л-ри здійснювалося переважно через переклади з перекладів. П.-п. є специфічною рисою проблеми орієнтальних перекладів”.</w:t>
      </w:r>
    </w:p>
    <w:p w:rsidR="00361F9A" w:rsidRDefault="005F5C25">
      <w:pPr>
        <w:pStyle w:val="81"/>
        <w:framePr w:w="3744" w:h="10962" w:hRule="exact" w:wrap="none" w:vAnchor="page" w:hAnchor="page" w:x="6087" w:y="2827"/>
        <w:shd w:val="clear" w:color="auto" w:fill="auto"/>
        <w:ind w:left="60" w:right="60" w:firstLine="280"/>
      </w:pPr>
      <w:r>
        <w:rPr>
          <w:rStyle w:val="5a"/>
        </w:rPr>
        <w:t>У певних випадках користування з П.-п. стає необхідністю — при відсутності або неприступнос</w:t>
      </w:r>
      <w:r>
        <w:rPr>
          <w:rStyle w:val="5a"/>
        </w:rPr>
        <w:t xml:space="preserve">ті текстів першотв. </w:t>
      </w:r>
      <w:r>
        <w:rPr>
          <w:rStyle w:val="5a"/>
          <w:lang w:val="ru-RU"/>
        </w:rPr>
        <w:t xml:space="preserve">Напр., </w:t>
      </w:r>
      <w:r>
        <w:rPr>
          <w:rStyle w:val="5a"/>
        </w:rPr>
        <w:t xml:space="preserve">значна частина оригіналів поезії азерб. класика Мірза-Шафі Вазеха (1792- 1852) загублена. Ці вірші відомі з нім. перекладів Ф.Боденштедта (1819-82). Отож перекладачі Вазеха рос. мовою Н.Гребнєв і </w:t>
      </w:r>
      <w:r>
        <w:rPr>
          <w:rStyle w:val="5a"/>
          <w:lang w:val="ru-RU"/>
        </w:rPr>
        <w:t xml:space="preserve">Л.Мальцев </w:t>
      </w:r>
      <w:r>
        <w:rPr>
          <w:rStyle w:val="5a"/>
        </w:rPr>
        <w:t xml:space="preserve">деякі тексти переклали </w:t>
      </w:r>
      <w:r>
        <w:rPr>
          <w:rStyle w:val="5a"/>
        </w:rPr>
        <w:t>зі знайдених першотв., а решту з П.-п. Боденштедта. Тобто намагалися дати еквівалент тв. Вазеха, реконструювати їх, маючи за основу неточні переклади-копії.</w:t>
      </w:r>
    </w:p>
    <w:p w:rsidR="00361F9A" w:rsidRDefault="005F5C25">
      <w:pPr>
        <w:pStyle w:val="601"/>
        <w:framePr w:w="3744" w:h="10962" w:hRule="exact" w:wrap="none" w:vAnchor="page" w:hAnchor="page" w:x="6087" w:y="2827"/>
        <w:shd w:val="clear" w:color="auto" w:fill="auto"/>
        <w:spacing w:after="0"/>
        <w:ind w:right="60"/>
      </w:pPr>
      <w:r>
        <w:rPr>
          <w:rStyle w:val="60Batang0pt0"/>
          <w:i/>
          <w:iCs/>
        </w:rPr>
        <w:t xml:space="preserve">Анатолій </w:t>
      </w:r>
      <w:r>
        <w:rPr>
          <w:rStyle w:val="60Batang0pt0"/>
          <w:i/>
          <w:iCs/>
          <w:lang w:val="ru-RU"/>
        </w:rPr>
        <w:t>Волков</w:t>
      </w:r>
    </w:p>
    <w:p w:rsidR="00361F9A" w:rsidRDefault="005F5C25">
      <w:pPr>
        <w:pStyle w:val="280"/>
        <w:framePr w:w="912" w:h="423" w:hRule="exact" w:wrap="none" w:vAnchor="page" w:hAnchor="page" w:x="2376" w:y="11461"/>
        <w:shd w:val="clear" w:color="auto" w:fill="auto"/>
        <w:spacing w:after="173" w:line="90" w:lineRule="exact"/>
        <w:ind w:left="100" w:firstLine="0"/>
        <w:jc w:val="left"/>
      </w:pPr>
      <w:r>
        <w:rPr>
          <w:rStyle w:val="2845pt0pt"/>
        </w:rPr>
        <w:t>місі іеаа</w:t>
      </w:r>
    </w:p>
    <w:p w:rsidR="00361F9A" w:rsidRDefault="005F5C25">
      <w:pPr>
        <w:pStyle w:val="801"/>
        <w:framePr w:w="912" w:h="423" w:hRule="exact" w:wrap="none" w:vAnchor="page" w:hAnchor="page" w:x="2376" w:y="11461"/>
        <w:shd w:val="clear" w:color="auto" w:fill="auto"/>
        <w:spacing w:line="100" w:lineRule="exact"/>
        <w:ind w:left="100"/>
        <w:jc w:val="left"/>
      </w:pPr>
      <w:r>
        <w:t>РЕГІОНАЛЬНА</w:t>
      </w:r>
    </w:p>
    <w:p w:rsidR="00361F9A" w:rsidRDefault="005F5C25">
      <w:pPr>
        <w:pStyle w:val="35"/>
        <w:framePr w:wrap="none" w:vAnchor="page" w:hAnchor="page" w:x="5808" w:y="14158"/>
        <w:shd w:val="clear" w:color="auto" w:fill="auto"/>
        <w:spacing w:line="150" w:lineRule="exact"/>
        <w:ind w:left="20"/>
      </w:pPr>
      <w:r>
        <w:rPr>
          <w:rStyle w:val="375pt0pt2"/>
        </w:rPr>
        <w:t>404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825" w:y="2517"/>
        <w:shd w:val="clear" w:color="auto" w:fill="auto"/>
        <w:spacing w:line="140" w:lineRule="exact"/>
        <w:ind w:left="20"/>
      </w:pPr>
      <w:r>
        <w:rPr>
          <w:rStyle w:val="47pt0pt2"/>
        </w:rPr>
        <w:t>ПЕРЕРОБКА</w:t>
      </w:r>
    </w:p>
    <w:p w:rsidR="00361F9A" w:rsidRDefault="005F5C25">
      <w:pPr>
        <w:pStyle w:val="101"/>
        <w:framePr w:w="3614" w:h="11113" w:hRule="exact" w:wrap="none" w:vAnchor="page" w:hAnchor="page" w:x="2167" w:y="2830"/>
        <w:shd w:val="clear" w:color="auto" w:fill="auto"/>
        <w:spacing w:before="0" w:line="178" w:lineRule="exact"/>
        <w:ind w:right="40"/>
        <w:jc w:val="right"/>
      </w:pPr>
      <w:r>
        <w:rPr>
          <w:rStyle w:val="100ptb"/>
        </w:rPr>
        <w:t>ПЕРЕКЛАДАЦЬКИЙ ДІАПАЗОН —</w:t>
      </w:r>
    </w:p>
    <w:p w:rsidR="00361F9A" w:rsidRDefault="005F5C25">
      <w:pPr>
        <w:pStyle w:val="680"/>
        <w:framePr w:w="3614" w:h="11113" w:hRule="exact" w:wrap="none" w:vAnchor="page" w:hAnchor="page" w:x="2167" w:y="2830"/>
        <w:shd w:val="clear" w:color="auto" w:fill="auto"/>
        <w:ind w:right="40"/>
        <w:jc w:val="right"/>
      </w:pPr>
      <w:r>
        <w:rPr>
          <w:rStyle w:val="680pt"/>
        </w:rPr>
        <w:t>здатність відтворювати певне — вужче або ширше</w:t>
      </w:r>
    </w:p>
    <w:p w:rsidR="00361F9A" w:rsidRDefault="005F5C25">
      <w:pPr>
        <w:pStyle w:val="680"/>
        <w:framePr w:w="3614" w:h="11113" w:hRule="exact" w:wrap="none" w:vAnchor="page" w:hAnchor="page" w:x="2167" w:y="2830"/>
        <w:numPr>
          <w:ilvl w:val="0"/>
          <w:numId w:val="198"/>
        </w:numPr>
        <w:shd w:val="clear" w:color="auto" w:fill="auto"/>
        <w:tabs>
          <w:tab w:val="left" w:pos="222"/>
        </w:tabs>
        <w:ind w:left="40"/>
      </w:pPr>
      <w:r>
        <w:rPr>
          <w:rStyle w:val="680pt"/>
        </w:rPr>
        <w:t>коло першотв. Л.п. визначають кілька чинників:</w:t>
      </w:r>
    </w:p>
    <w:p w:rsidR="00361F9A" w:rsidRDefault="005F5C25">
      <w:pPr>
        <w:pStyle w:val="680"/>
        <w:framePr w:w="3614" w:h="11113" w:hRule="exact" w:wrap="none" w:vAnchor="page" w:hAnchor="page" w:x="2167" w:y="2830"/>
        <w:numPr>
          <w:ilvl w:val="0"/>
          <w:numId w:val="238"/>
        </w:numPr>
        <w:shd w:val="clear" w:color="auto" w:fill="auto"/>
        <w:tabs>
          <w:tab w:val="left" w:pos="774"/>
        </w:tabs>
        <w:ind w:left="40" w:right="40" w:firstLine="240"/>
      </w:pPr>
      <w:r>
        <w:rPr>
          <w:rStyle w:val="680pt"/>
        </w:rPr>
        <w:t>.</w:t>
      </w:r>
      <w:r>
        <w:rPr>
          <w:rStyle w:val="680pt"/>
        </w:rPr>
        <w:tab/>
        <w:t>Спроможність перекладацького перевтілення, підпорядкування своєї твор, індивідуальності волі автора першотв. Письменницький і перекладацький хист до твор. пере</w:t>
      </w:r>
      <w:r>
        <w:rPr>
          <w:rStyle w:val="680pt"/>
        </w:rPr>
        <w:t xml:space="preserve">втілення можуть не збігатися. Так, О.Пушкіну, дарма, що він створив низку досконалих перекладів, очевидно, було легше творити </w:t>
      </w:r>
      <w:r>
        <w:rPr>
          <w:rStyle w:val="6875pt0pt1"/>
        </w:rPr>
        <w:t xml:space="preserve">в </w:t>
      </w:r>
      <w:r>
        <w:rPr>
          <w:rStyle w:val="680pt"/>
        </w:rPr>
        <w:t xml:space="preserve">адекватних іншомов. оригіналам стилях ('Наслідування Корану”. 'Сцена з Фауста”. написані за іта/і* зразками </w:t>
      </w:r>
      <w:r>
        <w:rPr>
          <w:rStyle w:val="687pt0pt4"/>
        </w:rPr>
        <w:t xml:space="preserve">октави </w:t>
      </w:r>
      <w:r>
        <w:rPr>
          <w:rStyle w:val="680pt"/>
        </w:rPr>
        <w:t xml:space="preserve">та ін.), ніж </w:t>
      </w:r>
      <w:r>
        <w:rPr>
          <w:rStyle w:val="680pt"/>
        </w:rPr>
        <w:t>примусити себе як перекладача підкоритися авторові першотв.</w:t>
      </w:r>
    </w:p>
    <w:p w:rsidR="00361F9A" w:rsidRDefault="005F5C25">
      <w:pPr>
        <w:pStyle w:val="680"/>
        <w:framePr w:w="3614" w:h="11113" w:hRule="exact" w:wrap="none" w:vAnchor="page" w:hAnchor="page" w:x="2167" w:y="2830"/>
        <w:shd w:val="clear" w:color="auto" w:fill="auto"/>
        <w:ind w:left="40" w:right="40" w:firstLine="240"/>
      </w:pPr>
      <w:r>
        <w:rPr>
          <w:rStyle w:val="680pt"/>
        </w:rPr>
        <w:t>Б). Досконале володіння різними стилями рідної мови.</w:t>
      </w:r>
    </w:p>
    <w:p w:rsidR="00361F9A" w:rsidRDefault="005F5C25">
      <w:pPr>
        <w:pStyle w:val="680"/>
        <w:framePr w:w="3614" w:h="11113" w:hRule="exact" w:wrap="none" w:vAnchor="page" w:hAnchor="page" w:x="2167" w:y="2830"/>
        <w:numPr>
          <w:ilvl w:val="0"/>
          <w:numId w:val="238"/>
        </w:numPr>
        <w:shd w:val="clear" w:color="auto" w:fill="auto"/>
        <w:tabs>
          <w:tab w:val="left" w:pos="486"/>
        </w:tabs>
        <w:ind w:left="40" w:right="40" w:firstLine="240"/>
      </w:pPr>
      <w:r>
        <w:rPr>
          <w:rStyle w:val="680pt"/>
        </w:rPr>
        <w:t>.</w:t>
      </w:r>
      <w:r>
        <w:rPr>
          <w:rStyle w:val="680pt"/>
        </w:rPr>
        <w:tab/>
        <w:t>Знання кількох чужих мов. За приклад може бутиМ.Рильський. шо з дитинства знав, окрім укр.. рос., поль., франц. мови.</w:t>
      </w:r>
    </w:p>
    <w:p w:rsidR="00361F9A" w:rsidRDefault="005F5C25">
      <w:pPr>
        <w:pStyle w:val="680"/>
        <w:framePr w:w="3614" w:h="11113" w:hRule="exact" w:wrap="none" w:vAnchor="page" w:hAnchor="page" w:x="2167" w:y="2830"/>
        <w:shd w:val="clear" w:color="auto" w:fill="auto"/>
        <w:ind w:left="40" w:right="40" w:firstLine="240"/>
      </w:pPr>
      <w:r>
        <w:rPr>
          <w:rStyle w:val="680pt"/>
        </w:rPr>
        <w:t>Г). Глибоке знання нац.</w:t>
      </w:r>
      <w:r>
        <w:rPr>
          <w:rStyle w:val="680pt"/>
        </w:rPr>
        <w:t xml:space="preserve"> дійсності, природи, побуту, культури, традицій країни першотв., здобутків л-ри, яка перекладається. Такі знання перекладач може мати з дитинства, або набути пізніше шляхом безпосереднього знайомства з країною чи через вивчення наук. л-ри-. Вагомою порадою</w:t>
      </w:r>
      <w:r>
        <w:rPr>
          <w:rStyle w:val="680pt"/>
        </w:rPr>
        <w:t xml:space="preserve"> є слова Й.В.Гьоте: “Хочеш зрозуміти поета, йди до його країни". Напр.. поряд з консультаціями в турк. поетів була вчинена спеціально для вивчення природи, реалій і культури Туркменістану кількамісячна подорож групи рос. перекладачіві.</w:t>
      </w:r>
    </w:p>
    <w:p w:rsidR="00361F9A" w:rsidRDefault="005F5C25">
      <w:pPr>
        <w:pStyle w:val="680"/>
        <w:framePr w:w="3614" w:h="11113" w:hRule="exact" w:wrap="none" w:vAnchor="page" w:hAnchor="page" w:x="2167" w:y="2830"/>
        <w:shd w:val="clear" w:color="auto" w:fill="auto"/>
        <w:ind w:left="40" w:firstLine="240"/>
      </w:pPr>
      <w:r>
        <w:rPr>
          <w:rStyle w:val="680pt"/>
        </w:rPr>
        <w:t>Г) Заг. широка культ</w:t>
      </w:r>
      <w:r>
        <w:rPr>
          <w:rStyle w:val="680pt"/>
        </w:rPr>
        <w:t>ура.</w:t>
      </w:r>
    </w:p>
    <w:p w:rsidR="00361F9A" w:rsidRDefault="005F5C25">
      <w:pPr>
        <w:pStyle w:val="680"/>
        <w:framePr w:w="3614" w:h="11113" w:hRule="exact" w:wrap="none" w:vAnchor="page" w:hAnchor="page" w:x="2167" w:y="2830"/>
        <w:shd w:val="clear" w:color="auto" w:fill="auto"/>
        <w:ind w:left="40" w:right="40" w:firstLine="240"/>
      </w:pPr>
      <w:r>
        <w:rPr>
          <w:rStyle w:val="680pt"/>
        </w:rPr>
        <w:t>Д). Тип твор. індивідуальності. Позаяк перекладання органічно містить у собі дослідницько-пізнавальні елементи, то серед перекладачів-письменників значне місце посідають майстри, що в їх оригінальному набутку інтелектуальний первень переважає над емоц</w:t>
      </w:r>
      <w:r>
        <w:rPr>
          <w:rStyle w:val="680pt"/>
        </w:rPr>
        <w:t>ійним: І.Франко. В.Брюсов. М.Зеров. М.Рильський, Я.Парандовський.</w:t>
      </w:r>
    </w:p>
    <w:p w:rsidR="00361F9A" w:rsidRDefault="005F5C25">
      <w:pPr>
        <w:pStyle w:val="680"/>
        <w:framePr w:w="3614" w:h="11113" w:hRule="exact" w:wrap="none" w:vAnchor="page" w:hAnchor="page" w:x="2167" w:y="2830"/>
        <w:shd w:val="clear" w:color="auto" w:fill="auto"/>
        <w:ind w:left="40" w:right="40" w:firstLine="240"/>
      </w:pPr>
      <w:r>
        <w:rPr>
          <w:rStyle w:val="680pt"/>
        </w:rPr>
        <w:t>П.д. не буває безмежним. Навіть такий універсальний перекладач, як Рильський, шо створив зразкові переклади з франц. класиків (П.Корнель, Ж.Расін, Ж.-Б.Мольєр, Вольтер), романтиків (В.Гюго),</w:t>
      </w:r>
      <w:r>
        <w:rPr>
          <w:rStyle w:val="680pt"/>
        </w:rPr>
        <w:t xml:space="preserve"> неоромантиків (Е.Ростан), символістів (П.Верлен). перекладав цілком неподібних авторів з ін. л-р: Данте, А.Міикевич,</w:t>
      </w:r>
    </w:p>
    <w:p w:rsidR="00361F9A" w:rsidRDefault="005F5C25">
      <w:pPr>
        <w:pStyle w:val="680"/>
        <w:framePr w:w="3614" w:h="11113" w:hRule="exact" w:wrap="none" w:vAnchor="page" w:hAnchor="page" w:x="2167" w:y="2830"/>
        <w:numPr>
          <w:ilvl w:val="0"/>
          <w:numId w:val="206"/>
        </w:numPr>
        <w:shd w:val="clear" w:color="auto" w:fill="auto"/>
        <w:tabs>
          <w:tab w:val="left" w:pos="1000"/>
        </w:tabs>
        <w:ind w:left="40" w:right="40"/>
      </w:pPr>
      <w:r>
        <w:rPr>
          <w:rStyle w:val="680pt"/>
        </w:rPr>
        <w:t>Пушкін. О.Грибоєдов, Ю.Словацький, М.Некрасов, В.Брюсов, Ю.Тувім, сербський нар. епос, Г.Мопассан, Дж.Лондон, — перекладав переважно тв. р</w:t>
      </w:r>
      <w:r>
        <w:rPr>
          <w:rStyle w:val="680pt"/>
        </w:rPr>
        <w:t>ізних високих стилів. У перекладацькому набуткові Рильського майже немає тв. етнографічно-побутового, гумор, змісту, л-ри для дітей.</w:t>
      </w:r>
    </w:p>
    <w:p w:rsidR="00361F9A" w:rsidRDefault="005F5C25">
      <w:pPr>
        <w:pStyle w:val="680"/>
        <w:framePr w:w="3614" w:h="11113" w:hRule="exact" w:wrap="none" w:vAnchor="page" w:hAnchor="page" w:x="2167" w:y="2830"/>
        <w:shd w:val="clear" w:color="auto" w:fill="auto"/>
        <w:ind w:left="40" w:right="40" w:firstLine="240"/>
      </w:pPr>
      <w:r>
        <w:rPr>
          <w:rStyle w:val="680pt"/>
        </w:rPr>
        <w:t xml:space="preserve">Широчінь П.д. значною мірою зумовлюється культ.-іст. чинниками. Позаяк наявність перекладів світ, класики та тв. суч. л-ри </w:t>
      </w:r>
      <w:r>
        <w:rPr>
          <w:rStyle w:val="680pt"/>
        </w:rPr>
        <w:t>є свідченням зрілості най. культури, то саме потреба наблизити світ, шедеври до укр. читача спонукала Франка до перекладання тв. найрізноманітнших жанрів з л-р світу. За широчинню П.д. з Франком можна</w:t>
      </w:r>
    </w:p>
    <w:p w:rsidR="00361F9A" w:rsidRDefault="005F5C25">
      <w:pPr>
        <w:pStyle w:val="680"/>
        <w:framePr w:w="3734" w:h="11139" w:hRule="exact" w:wrap="none" w:vAnchor="page" w:hAnchor="page" w:x="6031" w:y="2832"/>
        <w:shd w:val="clear" w:color="auto" w:fill="auto"/>
        <w:ind w:left="40" w:right="40"/>
      </w:pPr>
      <w:r>
        <w:rPr>
          <w:rStyle w:val="680pt"/>
        </w:rPr>
        <w:t>порівняти Рильського, який створив зразкові переклади я</w:t>
      </w:r>
      <w:r>
        <w:rPr>
          <w:rStyle w:val="680pt"/>
        </w:rPr>
        <w:t>к зі слов’ян., так і з неслов’ян. л-р. Практика новітнього укр. перекладу дає й ін. приклади широкого діапазону перекладацької діяльності: Б.Тен, Г.Кочур, М.Лукаш.</w:t>
      </w:r>
    </w:p>
    <w:p w:rsidR="00361F9A" w:rsidRDefault="005F5C25">
      <w:pPr>
        <w:pStyle w:val="680"/>
        <w:framePr w:w="3734" w:h="11139" w:hRule="exact" w:wrap="none" w:vAnchor="page" w:hAnchor="page" w:x="6031" w:y="2832"/>
        <w:shd w:val="clear" w:color="auto" w:fill="auto"/>
        <w:ind w:left="60" w:right="40" w:firstLine="280"/>
      </w:pPr>
      <w:r>
        <w:rPr>
          <w:rStyle w:val="680pt"/>
        </w:rPr>
        <w:t xml:space="preserve">З широчінню П.д. переважно зустрічаємося, коли літ. мова склалася іст. пізно або ж при перекладанні на мову відносно малочисельного народу. Цікавий приклад — діяльність лан. перекладача Морґенса Бойсена. Він переклав більш як п’ятсот книжок </w:t>
      </w:r>
      <w:r>
        <w:rPr>
          <w:rStyle w:val="680pt"/>
          <w:lang w:val="ru-RU"/>
        </w:rPr>
        <w:t xml:space="preserve">Гомера, </w:t>
      </w:r>
      <w:r>
        <w:rPr>
          <w:rStyle w:val="680pt"/>
        </w:rPr>
        <w:t>Г.Філді</w:t>
      </w:r>
      <w:r>
        <w:rPr>
          <w:rStyle w:val="680pt"/>
        </w:rPr>
        <w:t>нга.</w:t>
      </w:r>
    </w:p>
    <w:p w:rsidR="00361F9A" w:rsidRDefault="005F5C25">
      <w:pPr>
        <w:pStyle w:val="680"/>
        <w:framePr w:w="3734" w:h="11139" w:hRule="exact" w:wrap="none" w:vAnchor="page" w:hAnchor="page" w:x="6031" w:y="2832"/>
        <w:shd w:val="clear" w:color="auto" w:fill="auto"/>
        <w:tabs>
          <w:tab w:val="left" w:pos="924"/>
        </w:tabs>
        <w:ind w:left="60" w:right="40"/>
      </w:pPr>
      <w:r>
        <w:rPr>
          <w:rStyle w:val="680pt"/>
        </w:rPr>
        <w:t xml:space="preserve">О.Л.Гакслі, Ф.Шіллера. Т.Манна, З.Фройда, Янга, </w:t>
      </w:r>
      <w:r>
        <w:rPr>
          <w:rStyle w:val="680pt"/>
          <w:lang w:val="ru-RU"/>
        </w:rPr>
        <w:t xml:space="preserve">М.Пруста </w:t>
      </w:r>
      <w:r>
        <w:rPr>
          <w:rStyle w:val="680pt"/>
        </w:rPr>
        <w:t>та багатьох ін. Упродовж 25-ти років Бойсен перекладав пересічно по книзі що два тижні. Кількість аж ніяк не відбилася на якості: переклад такого складного твору, як “Улліс” Дж.Джойса було відзн</w:t>
      </w:r>
      <w:r>
        <w:rPr>
          <w:rStyle w:val="680pt"/>
        </w:rPr>
        <w:t>ачено нап. нагородою за мовно-стил. достоїнства.</w:t>
      </w:r>
    </w:p>
    <w:p w:rsidR="00361F9A" w:rsidRDefault="005F5C25">
      <w:pPr>
        <w:pStyle w:val="680"/>
        <w:framePr w:w="3734" w:h="11139" w:hRule="exact" w:wrap="none" w:vAnchor="page" w:hAnchor="page" w:x="6031" w:y="2832"/>
        <w:shd w:val="clear" w:color="auto" w:fill="auto"/>
        <w:ind w:left="60" w:right="40" w:firstLine="280"/>
      </w:pPr>
      <w:r>
        <w:rPr>
          <w:rStyle w:val="680pt"/>
        </w:rPr>
        <w:t>Для перекладача-письмєнника, літ-знавця чи аматора широчінь Д.п. є лише бажаною. Перекладач-фахівець не може обмежуватися вузьким колом суб’єктивно близьких йому тв. та письменників. Для нього широчінь П .д.</w:t>
      </w:r>
      <w:r>
        <w:rPr>
          <w:rStyle w:val="680pt"/>
        </w:rPr>
        <w:t xml:space="preserve"> — важлива умова професійної діяльності.</w:t>
      </w:r>
    </w:p>
    <w:p w:rsidR="00361F9A" w:rsidRDefault="005F5C25">
      <w:pPr>
        <w:pStyle w:val="140"/>
        <w:framePr w:w="3734" w:h="11139" w:hRule="exact" w:wrap="none" w:vAnchor="page" w:hAnchor="page" w:x="6031" w:y="2832"/>
        <w:shd w:val="clear" w:color="auto" w:fill="auto"/>
        <w:ind w:right="40"/>
      </w:pPr>
      <w:r>
        <w:rPr>
          <w:rStyle w:val="140pt3"/>
          <w:i/>
          <w:iCs/>
        </w:rPr>
        <w:t>Анатолій</w:t>
      </w:r>
      <w:r>
        <w:rPr>
          <w:rStyle w:val="147pt0pt2"/>
          <w:lang w:val="uk-UA"/>
        </w:rPr>
        <w:t xml:space="preserve"> </w:t>
      </w:r>
      <w:r>
        <w:rPr>
          <w:rStyle w:val="147pt0pt2"/>
        </w:rPr>
        <w:t>Волков</w:t>
      </w:r>
    </w:p>
    <w:p w:rsidR="00361F9A" w:rsidRDefault="005F5C25">
      <w:pPr>
        <w:pStyle w:val="680"/>
        <w:framePr w:w="3734" w:h="11139" w:hRule="exact" w:wrap="none" w:vAnchor="page" w:hAnchor="page" w:x="6031" w:y="2832"/>
        <w:shd w:val="clear" w:color="auto" w:fill="auto"/>
        <w:ind w:left="60" w:right="40" w:firstLine="280"/>
      </w:pPr>
      <w:r>
        <w:rPr>
          <w:rStyle w:val="687pt0pt2"/>
        </w:rPr>
        <w:t xml:space="preserve">ПЕРЕКЛАДОЗНАВСТВО </w:t>
      </w:r>
      <w:r>
        <w:rPr>
          <w:rStyle w:val="680pt"/>
        </w:rPr>
        <w:t>— частина філол. знання, об’єктом якої є переклад. Термін запропоновано В.В.Коптіловим. Пєрекладо- знавство складається з теорії перекладу, історії перекладу, критики перекладу.</w:t>
      </w:r>
    </w:p>
    <w:p w:rsidR="00361F9A" w:rsidRDefault="005F5C25">
      <w:pPr>
        <w:pStyle w:val="140"/>
        <w:framePr w:w="3734" w:h="11139" w:hRule="exact" w:wrap="none" w:vAnchor="page" w:hAnchor="page" w:x="6031" w:y="2832"/>
        <w:shd w:val="clear" w:color="auto" w:fill="auto"/>
        <w:ind w:right="40"/>
      </w:pPr>
      <w:r>
        <w:rPr>
          <w:rStyle w:val="140pt3"/>
          <w:i/>
          <w:iCs/>
        </w:rPr>
        <w:t>Ана</w:t>
      </w:r>
      <w:r>
        <w:rPr>
          <w:rStyle w:val="140pt3"/>
          <w:i/>
          <w:iCs/>
        </w:rPr>
        <w:t xml:space="preserve">толій </w:t>
      </w:r>
      <w:r>
        <w:rPr>
          <w:rStyle w:val="140pt3"/>
          <w:i/>
          <w:iCs/>
          <w:lang w:val="ru-RU"/>
        </w:rPr>
        <w:t>Волков</w:t>
      </w:r>
    </w:p>
    <w:p w:rsidR="00361F9A" w:rsidRDefault="005F5C25">
      <w:pPr>
        <w:pStyle w:val="680"/>
        <w:framePr w:w="3734" w:h="11139" w:hRule="exact" w:wrap="none" w:vAnchor="page" w:hAnchor="page" w:x="6031" w:y="2832"/>
        <w:shd w:val="clear" w:color="auto" w:fill="auto"/>
        <w:ind w:left="60" w:right="40" w:firstLine="280"/>
      </w:pPr>
      <w:r>
        <w:rPr>
          <w:rStyle w:val="687pt0pt2"/>
        </w:rPr>
        <w:t xml:space="preserve">ПЕРЕРОБКА </w:t>
      </w:r>
      <w:r>
        <w:rPr>
          <w:rStyle w:val="680pt"/>
        </w:rPr>
        <w:t xml:space="preserve">— один з гол. видів рецепції. Явише П. не має заг-визнаного теор. пояснення і точного термінологічного визначення. В класифікаціях міжліт. взаємин П. часом не вирізняють як особливий вил. І. Г. Нєупокоєва. виділивши </w:t>
      </w:r>
      <w:r>
        <w:rPr>
          <w:rStyle w:val="6875pt0pt2"/>
        </w:rPr>
        <w:t>переклад, запозич</w:t>
      </w:r>
      <w:r>
        <w:rPr>
          <w:rStyle w:val="6875pt0pt2"/>
        </w:rPr>
        <w:t>ення, на слі</w:t>
      </w:r>
      <w:r>
        <w:rPr>
          <w:rStyle w:val="6875pt0pt2"/>
        </w:rPr>
        <w:softHyphen/>
        <w:t>дування, образну аналогію</w:t>
      </w:r>
      <w:r>
        <w:rPr>
          <w:rStyle w:val="687pt0pt4"/>
        </w:rPr>
        <w:t xml:space="preserve">, </w:t>
      </w:r>
      <w:r>
        <w:rPr>
          <w:rStyle w:val="6875pt0pt2"/>
        </w:rPr>
        <w:t>стилізацію, ремінісценцію,</w:t>
      </w:r>
      <w:r>
        <w:rPr>
          <w:rStyle w:val="687pt0pt4"/>
        </w:rPr>
        <w:t xml:space="preserve"> </w:t>
      </w:r>
      <w:r>
        <w:rPr>
          <w:rStyle w:val="680pt"/>
        </w:rPr>
        <w:t xml:space="preserve">використання чужомов. фольклору, не вказує в цій низці П.Д. Дюришин серед форм рецепції, поряд з </w:t>
      </w:r>
      <w:r>
        <w:rPr>
          <w:rStyle w:val="6875pt0pt2"/>
        </w:rPr>
        <w:t xml:space="preserve">алюзією, </w:t>
      </w:r>
      <w:r>
        <w:rPr>
          <w:rStyle w:val="680pt"/>
        </w:rPr>
        <w:t xml:space="preserve">запозиченням, філіацією, </w:t>
      </w:r>
      <w:r>
        <w:rPr>
          <w:rStyle w:val="6875pt0pt2"/>
        </w:rPr>
        <w:t>плагіатом,</w:t>
      </w:r>
      <w:r>
        <w:rPr>
          <w:rStyle w:val="687pt0pt4"/>
        </w:rPr>
        <w:t xml:space="preserve"> </w:t>
      </w:r>
      <w:r>
        <w:rPr>
          <w:rStyle w:val="680pt"/>
        </w:rPr>
        <w:t xml:space="preserve">перекладом, називає </w:t>
      </w:r>
      <w:r>
        <w:rPr>
          <w:rStyle w:val="6875pt0pt2"/>
        </w:rPr>
        <w:t>адаптацію</w:t>
      </w:r>
      <w:r>
        <w:rPr>
          <w:rStyle w:val="687pt0pt4"/>
        </w:rPr>
        <w:t xml:space="preserve"> </w:t>
      </w:r>
      <w:r>
        <w:rPr>
          <w:rStyle w:val="680pt"/>
        </w:rPr>
        <w:t>(поняття, близьке</w:t>
      </w:r>
      <w:r>
        <w:rPr>
          <w:rStyle w:val="680pt"/>
        </w:rPr>
        <w:t xml:space="preserve">, але не тотожне </w:t>
      </w:r>
      <w:r>
        <w:rPr>
          <w:rStyle w:val="680pt"/>
          <w:lang w:val="ru-RU"/>
        </w:rPr>
        <w:t xml:space="preserve">П.). </w:t>
      </w:r>
      <w:r>
        <w:rPr>
          <w:rStyle w:val="680pt"/>
        </w:rPr>
        <w:t>А відтак словац. дослідник розглядає адаптацію як різновид перекладу. За певними ознаками П. справді споріднена з перекладом. В обох випадках здійснюється трансплантація тексту в ін. мов-культ. середовише. Втім, ця ознака не є визнача</w:t>
      </w:r>
      <w:r>
        <w:rPr>
          <w:rStyle w:val="680pt"/>
        </w:rPr>
        <w:t xml:space="preserve">льною для </w:t>
      </w:r>
      <w:r>
        <w:rPr>
          <w:rStyle w:val="687pt0pt4"/>
          <w:lang w:val="ru-RU"/>
        </w:rPr>
        <w:t xml:space="preserve">П. </w:t>
      </w:r>
      <w:r>
        <w:rPr>
          <w:rStyle w:val="680pt"/>
        </w:rPr>
        <w:t xml:space="preserve">У </w:t>
      </w:r>
      <w:r>
        <w:rPr>
          <w:rStyle w:val="687pt0pt4"/>
        </w:rPr>
        <w:t>П.</w:t>
      </w:r>
      <w:r>
        <w:rPr>
          <w:rStyle w:val="680pt"/>
        </w:rPr>
        <w:t xml:space="preserve">, так само як у перекладі, можливі </w:t>
      </w:r>
      <w:r>
        <w:rPr>
          <w:rStyle w:val="6875pt0pt2"/>
        </w:rPr>
        <w:t>онаціональнення, інтерна</w:t>
      </w:r>
      <w:r>
        <w:rPr>
          <w:rStyle w:val="6875pt0pt2"/>
        </w:rPr>
        <w:softHyphen/>
        <w:t>ціоналізація,</w:t>
      </w:r>
      <w:r>
        <w:rPr>
          <w:rStyle w:val="687pt0pt4"/>
        </w:rPr>
        <w:t xml:space="preserve"> осучаснеиня, </w:t>
      </w:r>
      <w:r>
        <w:rPr>
          <w:rStyle w:val="680pt"/>
        </w:rPr>
        <w:t>ідейне трансформу</w:t>
      </w:r>
      <w:r>
        <w:rPr>
          <w:rStyle w:val="680pt"/>
        </w:rPr>
        <w:softHyphen/>
        <w:t xml:space="preserve">вання, адаптація. Цим обмежується спільне між перекладом і </w:t>
      </w:r>
      <w:r>
        <w:rPr>
          <w:rStyle w:val="687pt0pt4"/>
        </w:rPr>
        <w:t xml:space="preserve">П.З </w:t>
      </w:r>
      <w:r>
        <w:rPr>
          <w:rStyle w:val="680pt"/>
        </w:rPr>
        <w:t>ін. боку, багатьма ознаками ці два види рецепції відрізняються.</w:t>
      </w:r>
    </w:p>
    <w:p w:rsidR="00361F9A" w:rsidRDefault="005F5C25">
      <w:pPr>
        <w:pStyle w:val="823"/>
        <w:framePr w:w="3734" w:h="11139" w:hRule="exact" w:wrap="none" w:vAnchor="page" w:hAnchor="page" w:x="6031" w:y="2832"/>
        <w:shd w:val="clear" w:color="auto" w:fill="auto"/>
        <w:ind w:left="60"/>
      </w:pPr>
      <w:r>
        <w:t>ПЕРЕКЛА</w:t>
      </w:r>
      <w:r>
        <w:t>Д:</w:t>
      </w:r>
    </w:p>
    <w:p w:rsidR="00361F9A" w:rsidRDefault="005F5C25">
      <w:pPr>
        <w:pStyle w:val="680"/>
        <w:framePr w:w="3734" w:h="11139" w:hRule="exact" w:wrap="none" w:vAnchor="page" w:hAnchor="page" w:x="6031" w:y="2832"/>
        <w:numPr>
          <w:ilvl w:val="0"/>
          <w:numId w:val="239"/>
        </w:numPr>
        <w:shd w:val="clear" w:color="auto" w:fill="auto"/>
        <w:tabs>
          <w:tab w:val="left" w:pos="598"/>
        </w:tabs>
        <w:ind w:left="60" w:right="40" w:firstLine="280"/>
      </w:pPr>
      <w:r>
        <w:rPr>
          <w:rStyle w:val="680pt"/>
        </w:rPr>
        <w:t>Має інформаційно-репрезентативний характер — знайомить читача з тв. чужомов. л-ри. Об’єктивно ця ознака може здійснюватисьі іе в усій повноті залежно від обраного перекладачем різновиду перекладу, від індивідуальності</w:t>
      </w:r>
    </w:p>
    <w:p w:rsidR="00361F9A" w:rsidRDefault="005F5C25">
      <w:pPr>
        <w:pStyle w:val="54"/>
        <w:framePr w:wrap="none" w:vAnchor="page" w:hAnchor="page" w:x="5710" w:y="14163"/>
        <w:shd w:val="clear" w:color="auto" w:fill="auto"/>
        <w:spacing w:line="150" w:lineRule="exact"/>
        <w:ind w:left="20"/>
      </w:pPr>
      <w:r>
        <w:rPr>
          <w:rStyle w:val="575pt0pt3"/>
        </w:rPr>
        <w:t>405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210" w:y="2514"/>
        <w:shd w:val="clear" w:color="auto" w:fill="auto"/>
        <w:spacing w:line="140" w:lineRule="exact"/>
        <w:ind w:left="20"/>
      </w:pPr>
      <w:r>
        <w:rPr>
          <w:rStyle w:val="47pt0pt3"/>
        </w:rPr>
        <w:t>ПЕРЕРОБКА</w:t>
      </w:r>
    </w:p>
    <w:p w:rsidR="00361F9A" w:rsidRDefault="005F5C25">
      <w:pPr>
        <w:pStyle w:val="680"/>
        <w:framePr w:w="3739" w:h="11111" w:hRule="exact" w:wrap="none" w:vAnchor="page" w:hAnchor="page" w:x="2143" w:y="2825"/>
        <w:shd w:val="clear" w:color="auto" w:fill="auto"/>
        <w:ind w:left="60" w:right="60"/>
      </w:pPr>
      <w:r>
        <w:rPr>
          <w:rStyle w:val="681"/>
        </w:rPr>
        <w:t>перекладача, зрештою від більшої чи меншої його обдарованості, але як мета репрезентативність завжди присутня в перекладі.</w:t>
      </w:r>
    </w:p>
    <w:p w:rsidR="00361F9A" w:rsidRDefault="005F5C25">
      <w:pPr>
        <w:pStyle w:val="680"/>
        <w:framePr w:w="3739" w:h="11111" w:hRule="exact" w:wrap="none" w:vAnchor="page" w:hAnchor="page" w:x="2143" w:y="2825"/>
        <w:numPr>
          <w:ilvl w:val="0"/>
          <w:numId w:val="240"/>
        </w:numPr>
        <w:shd w:val="clear" w:color="auto" w:fill="auto"/>
        <w:tabs>
          <w:tab w:val="left" w:pos="545"/>
        </w:tabs>
        <w:ind w:left="60" w:right="60" w:firstLine="300"/>
      </w:pPr>
      <w:r>
        <w:rPr>
          <w:rStyle w:val="681"/>
        </w:rPr>
        <w:t>При будь-якому перекладі, навіть вільному, зміни внаслідок перекладницького втручання можливі лише на зміст, та етил, рівнях.</w:t>
      </w:r>
    </w:p>
    <w:p w:rsidR="00361F9A" w:rsidRDefault="005F5C25">
      <w:pPr>
        <w:pStyle w:val="680"/>
        <w:framePr w:w="3739" w:h="11111" w:hRule="exact" w:wrap="none" w:vAnchor="page" w:hAnchor="page" w:x="2143" w:y="2825"/>
        <w:numPr>
          <w:ilvl w:val="0"/>
          <w:numId w:val="240"/>
        </w:numPr>
        <w:shd w:val="clear" w:color="auto" w:fill="auto"/>
        <w:tabs>
          <w:tab w:val="left" w:pos="564"/>
        </w:tabs>
        <w:ind w:left="60" w:right="60" w:firstLine="300"/>
      </w:pPr>
      <w:r>
        <w:rPr>
          <w:rStyle w:val="681"/>
        </w:rPr>
        <w:t xml:space="preserve">Зміни </w:t>
      </w:r>
      <w:r>
        <w:rPr>
          <w:rStyle w:val="681"/>
        </w:rPr>
        <w:t>композиційного рівня неможливі (за винятком скороченого перекладу, де такі зміни, скажімо, відкидання закінчення-розв'язки, здебільшого призводять до фальсифікації оригіналу).</w:t>
      </w:r>
    </w:p>
    <w:p w:rsidR="00361F9A" w:rsidRDefault="005F5C25">
      <w:pPr>
        <w:pStyle w:val="680"/>
        <w:framePr w:w="3739" w:h="11111" w:hRule="exact" w:wrap="none" w:vAnchor="page" w:hAnchor="page" w:x="2143" w:y="2825"/>
        <w:numPr>
          <w:ilvl w:val="0"/>
          <w:numId w:val="240"/>
        </w:numPr>
        <w:shd w:val="clear" w:color="auto" w:fill="auto"/>
        <w:tabs>
          <w:tab w:val="left" w:pos="602"/>
        </w:tabs>
        <w:ind w:left="60" w:right="60" w:firstLine="300"/>
      </w:pPr>
      <w:r>
        <w:rPr>
          <w:rStyle w:val="681"/>
        </w:rPr>
        <w:t>Неможливі зміни чи заміни образів- персонажів.</w:t>
      </w:r>
    </w:p>
    <w:p w:rsidR="00361F9A" w:rsidRDefault="005F5C25">
      <w:pPr>
        <w:pStyle w:val="680"/>
        <w:framePr w:w="3739" w:h="11111" w:hRule="exact" w:wrap="none" w:vAnchor="page" w:hAnchor="page" w:x="2143" w:y="2825"/>
        <w:numPr>
          <w:ilvl w:val="0"/>
          <w:numId w:val="240"/>
        </w:numPr>
        <w:shd w:val="clear" w:color="auto" w:fill="auto"/>
        <w:tabs>
          <w:tab w:val="left" w:pos="557"/>
        </w:tabs>
        <w:ind w:left="60" w:firstLine="300"/>
      </w:pPr>
      <w:r>
        <w:rPr>
          <w:rStyle w:val="681"/>
        </w:rPr>
        <w:t xml:space="preserve">Неможливі зміни </w:t>
      </w:r>
      <w:r>
        <w:rPr>
          <w:rStyle w:val="680pt0"/>
        </w:rPr>
        <w:t>жанру.</w:t>
      </w:r>
    </w:p>
    <w:p w:rsidR="00361F9A" w:rsidRDefault="005F5C25">
      <w:pPr>
        <w:pStyle w:val="680"/>
        <w:framePr w:w="3739" w:h="11111" w:hRule="exact" w:wrap="none" w:vAnchor="page" w:hAnchor="page" w:x="2143" w:y="2825"/>
        <w:numPr>
          <w:ilvl w:val="0"/>
          <w:numId w:val="240"/>
        </w:numPr>
        <w:shd w:val="clear" w:color="auto" w:fill="auto"/>
        <w:tabs>
          <w:tab w:val="left" w:pos="547"/>
        </w:tabs>
        <w:ind w:left="60" w:firstLine="300"/>
      </w:pPr>
      <w:r>
        <w:rPr>
          <w:rStyle w:val="681"/>
        </w:rPr>
        <w:t>Тим більше</w:t>
      </w:r>
      <w:r>
        <w:rPr>
          <w:rStyle w:val="681"/>
        </w:rPr>
        <w:t xml:space="preserve"> неможливі зміни літ. роду.</w:t>
      </w:r>
    </w:p>
    <w:p w:rsidR="00361F9A" w:rsidRDefault="005F5C25">
      <w:pPr>
        <w:pStyle w:val="680"/>
        <w:framePr w:w="3739" w:h="11111" w:hRule="exact" w:wrap="none" w:vAnchor="page" w:hAnchor="page" w:x="2143" w:y="2825"/>
        <w:numPr>
          <w:ilvl w:val="0"/>
          <w:numId w:val="240"/>
        </w:numPr>
        <w:shd w:val="clear" w:color="auto" w:fill="auto"/>
        <w:tabs>
          <w:tab w:val="left" w:pos="530"/>
        </w:tabs>
        <w:ind w:left="60" w:right="60" w:firstLine="300"/>
      </w:pPr>
      <w:r>
        <w:rPr>
          <w:rStyle w:val="681"/>
        </w:rPr>
        <w:t>Перекладений тв. є відповідником чужомов. першотв.</w:t>
      </w:r>
    </w:p>
    <w:p w:rsidR="00361F9A" w:rsidRDefault="005F5C25">
      <w:pPr>
        <w:pStyle w:val="680"/>
        <w:framePr w:w="3739" w:h="11111" w:hRule="exact" w:wrap="none" w:vAnchor="page" w:hAnchor="page" w:x="2143" w:y="2825"/>
        <w:numPr>
          <w:ilvl w:val="0"/>
          <w:numId w:val="240"/>
        </w:numPr>
        <w:shd w:val="clear" w:color="auto" w:fill="auto"/>
        <w:tabs>
          <w:tab w:val="left" w:pos="569"/>
        </w:tabs>
        <w:ind w:left="60" w:right="60" w:firstLine="300"/>
      </w:pPr>
      <w:r>
        <w:rPr>
          <w:rStyle w:val="681"/>
        </w:rPr>
        <w:t>Переклад завжди є фактом міжнац. літ,- культ. взаємин.</w:t>
      </w:r>
    </w:p>
    <w:p w:rsidR="00361F9A" w:rsidRDefault="005F5C25">
      <w:pPr>
        <w:pStyle w:val="680"/>
        <w:framePr w:w="3739" w:h="11111" w:hRule="exact" w:wrap="none" w:vAnchor="page" w:hAnchor="page" w:x="2143" w:y="2825"/>
        <w:numPr>
          <w:ilvl w:val="0"/>
          <w:numId w:val="240"/>
        </w:numPr>
        <w:shd w:val="clear" w:color="auto" w:fill="auto"/>
        <w:tabs>
          <w:tab w:val="left" w:pos="574"/>
        </w:tabs>
        <w:ind w:left="60" w:right="60" w:firstLine="300"/>
      </w:pPr>
      <w:r>
        <w:rPr>
          <w:rStyle w:val="681"/>
        </w:rPr>
        <w:t>Твор. настанова митця — відтворення чужого чужомов. твору.</w:t>
      </w:r>
    </w:p>
    <w:p w:rsidR="00361F9A" w:rsidRDefault="005F5C25">
      <w:pPr>
        <w:pStyle w:val="793"/>
        <w:framePr w:w="3739" w:h="11111" w:hRule="exact" w:wrap="none" w:vAnchor="page" w:hAnchor="page" w:x="2143" w:y="2825"/>
        <w:shd w:val="clear" w:color="auto" w:fill="auto"/>
        <w:ind w:left="60"/>
      </w:pPr>
      <w:bookmarkStart w:id="92" w:name="bookmark92"/>
      <w:r>
        <w:t>ПЕРЕРОБКА:</w:t>
      </w:r>
      <w:bookmarkEnd w:id="92"/>
    </w:p>
    <w:p w:rsidR="00361F9A" w:rsidRDefault="005F5C25">
      <w:pPr>
        <w:pStyle w:val="680"/>
        <w:framePr w:w="3739" w:h="11111" w:hRule="exact" w:wrap="none" w:vAnchor="page" w:hAnchor="page" w:x="2143" w:y="2825"/>
        <w:numPr>
          <w:ilvl w:val="0"/>
          <w:numId w:val="241"/>
        </w:numPr>
        <w:shd w:val="clear" w:color="auto" w:fill="auto"/>
        <w:tabs>
          <w:tab w:val="left" w:pos="631"/>
        </w:tabs>
        <w:ind w:left="60" w:right="60" w:firstLine="300"/>
      </w:pPr>
      <w:r>
        <w:rPr>
          <w:rStyle w:val="681"/>
        </w:rPr>
        <w:t xml:space="preserve">На має інформаційно-репрезентатив. характеру, автор </w:t>
      </w:r>
      <w:r>
        <w:rPr>
          <w:rStyle w:val="681"/>
        </w:rPr>
        <w:t>переробки не твердить, шо репрезентує читачеві чужомов. тв. Він не має на меті дати адекватне (вірне, точне) уявлення про першотв.</w:t>
      </w:r>
    </w:p>
    <w:p w:rsidR="00361F9A" w:rsidRDefault="005F5C25">
      <w:pPr>
        <w:pStyle w:val="680"/>
        <w:framePr w:w="3739" w:h="11111" w:hRule="exact" w:wrap="none" w:vAnchor="page" w:hAnchor="page" w:x="2143" w:y="2825"/>
        <w:numPr>
          <w:ilvl w:val="0"/>
          <w:numId w:val="241"/>
        </w:numPr>
        <w:shd w:val="clear" w:color="auto" w:fill="auto"/>
        <w:tabs>
          <w:tab w:val="left" w:pos="631"/>
        </w:tabs>
        <w:ind w:left="60" w:right="60" w:firstLine="300"/>
      </w:pPr>
      <w:r>
        <w:rPr>
          <w:rStyle w:val="681"/>
        </w:rPr>
        <w:t>Зміни на змістовному та етил, рівнях завжди мають місце.</w:t>
      </w:r>
    </w:p>
    <w:p w:rsidR="00361F9A" w:rsidRDefault="005F5C25">
      <w:pPr>
        <w:pStyle w:val="680"/>
        <w:framePr w:w="3739" w:h="11111" w:hRule="exact" w:wrap="none" w:vAnchor="page" w:hAnchor="page" w:x="2143" w:y="2825"/>
        <w:numPr>
          <w:ilvl w:val="0"/>
          <w:numId w:val="241"/>
        </w:numPr>
        <w:shd w:val="clear" w:color="auto" w:fill="auto"/>
        <w:tabs>
          <w:tab w:val="left" w:pos="542"/>
        </w:tabs>
        <w:ind w:left="60" w:firstLine="300"/>
      </w:pPr>
      <w:r>
        <w:rPr>
          <w:rStyle w:val="681"/>
        </w:rPr>
        <w:t>Можливі та досить часті композиційні зміни.</w:t>
      </w:r>
    </w:p>
    <w:p w:rsidR="00361F9A" w:rsidRDefault="005F5C25">
      <w:pPr>
        <w:pStyle w:val="680"/>
        <w:framePr w:w="3739" w:h="11111" w:hRule="exact" w:wrap="none" w:vAnchor="page" w:hAnchor="page" w:x="2143" w:y="2825"/>
        <w:numPr>
          <w:ilvl w:val="0"/>
          <w:numId w:val="241"/>
        </w:numPr>
        <w:shd w:val="clear" w:color="auto" w:fill="auto"/>
        <w:tabs>
          <w:tab w:val="left" w:pos="569"/>
        </w:tabs>
        <w:ind w:left="60" w:right="60" w:firstLine="300"/>
      </w:pPr>
      <w:r>
        <w:rPr>
          <w:rStyle w:val="681"/>
        </w:rPr>
        <w:t>Зміни на рівні образів-п</w:t>
      </w:r>
      <w:r>
        <w:rPr>
          <w:rStyle w:val="681"/>
        </w:rPr>
        <w:t>ерсонажів майже завжди притаманні переробці.</w:t>
      </w:r>
    </w:p>
    <w:p w:rsidR="00361F9A" w:rsidRDefault="005F5C25">
      <w:pPr>
        <w:pStyle w:val="680"/>
        <w:framePr w:w="3739" w:h="11111" w:hRule="exact" w:wrap="none" w:vAnchor="page" w:hAnchor="page" w:x="2143" w:y="2825"/>
        <w:numPr>
          <w:ilvl w:val="0"/>
          <w:numId w:val="241"/>
        </w:numPr>
        <w:shd w:val="clear" w:color="auto" w:fill="auto"/>
        <w:tabs>
          <w:tab w:val="left" w:pos="552"/>
        </w:tabs>
        <w:ind w:left="60" w:firstLine="300"/>
      </w:pPr>
      <w:r>
        <w:rPr>
          <w:rStyle w:val="681"/>
        </w:rPr>
        <w:t>Жанр, зміни можливі.</w:t>
      </w:r>
    </w:p>
    <w:p w:rsidR="00361F9A" w:rsidRDefault="005F5C25">
      <w:pPr>
        <w:pStyle w:val="680"/>
        <w:framePr w:w="3739" w:h="11111" w:hRule="exact" w:wrap="none" w:vAnchor="page" w:hAnchor="page" w:x="2143" w:y="2825"/>
        <w:numPr>
          <w:ilvl w:val="0"/>
          <w:numId w:val="241"/>
        </w:numPr>
        <w:shd w:val="clear" w:color="auto" w:fill="auto"/>
        <w:tabs>
          <w:tab w:val="left" w:pos="557"/>
        </w:tabs>
        <w:ind w:left="60" w:firstLine="300"/>
      </w:pPr>
      <w:r>
        <w:rPr>
          <w:rStyle w:val="681"/>
        </w:rPr>
        <w:t>Можлива зміна літ. роду.</w:t>
      </w:r>
    </w:p>
    <w:p w:rsidR="00361F9A" w:rsidRDefault="005F5C25">
      <w:pPr>
        <w:pStyle w:val="680"/>
        <w:framePr w:w="3739" w:h="11111" w:hRule="exact" w:wrap="none" w:vAnchor="page" w:hAnchor="page" w:x="2143" w:y="2825"/>
        <w:numPr>
          <w:ilvl w:val="0"/>
          <w:numId w:val="241"/>
        </w:numPr>
        <w:shd w:val="clear" w:color="auto" w:fill="auto"/>
        <w:tabs>
          <w:tab w:val="left" w:pos="535"/>
        </w:tabs>
        <w:ind w:left="60" w:right="60" w:firstLine="300"/>
      </w:pPr>
      <w:r>
        <w:rPr>
          <w:rStyle w:val="681"/>
        </w:rPr>
        <w:t xml:space="preserve">Перероблений тв., написаний за чужим тв., 6а й навіть «за мотивами» його. — якісно </w:t>
      </w:r>
      <w:r>
        <w:rPr>
          <w:rStyle w:val="681"/>
          <w:lang w:val="ru-RU"/>
        </w:rPr>
        <w:t xml:space="preserve">нов. </w:t>
      </w:r>
      <w:r>
        <w:rPr>
          <w:rStyle w:val="681"/>
        </w:rPr>
        <w:t xml:space="preserve">літ. факт. На відміну від перекладу перщотв. виступає як імпульс для створення </w:t>
      </w:r>
      <w:r>
        <w:rPr>
          <w:rStyle w:val="681"/>
          <w:lang w:val="ru-RU"/>
        </w:rPr>
        <w:t xml:space="preserve">нов. </w:t>
      </w:r>
      <w:r>
        <w:rPr>
          <w:rStyle w:val="681"/>
        </w:rPr>
        <w:t>мист. структури.</w:t>
      </w:r>
    </w:p>
    <w:p w:rsidR="00361F9A" w:rsidRDefault="005F5C25">
      <w:pPr>
        <w:pStyle w:val="680"/>
        <w:framePr w:w="3739" w:h="11111" w:hRule="exact" w:wrap="none" w:vAnchor="page" w:hAnchor="page" w:x="2143" w:y="2825"/>
        <w:numPr>
          <w:ilvl w:val="0"/>
          <w:numId w:val="241"/>
        </w:numPr>
        <w:shd w:val="clear" w:color="auto" w:fill="auto"/>
        <w:tabs>
          <w:tab w:val="left" w:pos="535"/>
        </w:tabs>
        <w:ind w:left="60" w:right="60" w:firstLine="300"/>
      </w:pPr>
      <w:r>
        <w:rPr>
          <w:rStyle w:val="681"/>
        </w:rPr>
        <w:t>Переробка існує як вид не лише міжліт., а й внутр-літ. взаємодії. Щодо цього П. подібна до всіх видів літ. взаємин, за винятком перекладу.</w:t>
      </w:r>
    </w:p>
    <w:p w:rsidR="00361F9A" w:rsidRDefault="005F5C25">
      <w:pPr>
        <w:pStyle w:val="680"/>
        <w:framePr w:w="3739" w:h="11111" w:hRule="exact" w:wrap="none" w:vAnchor="page" w:hAnchor="page" w:x="2143" w:y="2825"/>
        <w:numPr>
          <w:ilvl w:val="0"/>
          <w:numId w:val="241"/>
        </w:numPr>
        <w:shd w:val="clear" w:color="auto" w:fill="auto"/>
        <w:tabs>
          <w:tab w:val="left" w:pos="552"/>
        </w:tabs>
        <w:ind w:left="60" w:firstLine="300"/>
      </w:pPr>
      <w:r>
        <w:rPr>
          <w:rStyle w:val="681"/>
        </w:rPr>
        <w:t xml:space="preserve">Настанова митця </w:t>
      </w:r>
      <w:r>
        <w:rPr>
          <w:rStyle w:val="681"/>
        </w:rPr>
        <w:t xml:space="preserve">— створення </w:t>
      </w:r>
      <w:r>
        <w:rPr>
          <w:rStyle w:val="681"/>
          <w:lang w:val="ru-RU"/>
        </w:rPr>
        <w:t xml:space="preserve">нов. </w:t>
      </w:r>
      <w:r>
        <w:rPr>
          <w:rStyle w:val="681"/>
        </w:rPr>
        <w:t>тв.</w:t>
      </w:r>
    </w:p>
    <w:p w:rsidR="00361F9A" w:rsidRDefault="005F5C25">
      <w:pPr>
        <w:pStyle w:val="680"/>
        <w:framePr w:w="3739" w:h="11111" w:hRule="exact" w:wrap="none" w:vAnchor="page" w:hAnchor="page" w:x="2143" w:y="2825"/>
        <w:shd w:val="clear" w:color="auto" w:fill="auto"/>
        <w:ind w:left="60" w:firstLine="300"/>
      </w:pPr>
      <w:r>
        <w:rPr>
          <w:rStyle w:val="681"/>
        </w:rPr>
        <w:t xml:space="preserve">Наявність цієї системи </w:t>
      </w:r>
      <w:r>
        <w:rPr>
          <w:rStyle w:val="680pt0"/>
        </w:rPr>
        <w:t>опозицій</w:t>
      </w:r>
      <w:r>
        <w:rPr>
          <w:rStyle w:val="681"/>
        </w:rPr>
        <w:t xml:space="preserve"> доводить</w:t>
      </w:r>
    </w:p>
    <w:p w:rsidR="00361F9A" w:rsidRDefault="005F5C25">
      <w:pPr>
        <w:pStyle w:val="680"/>
        <w:framePr w:w="3739" w:h="11111" w:hRule="exact" w:wrap="none" w:vAnchor="page" w:hAnchor="page" w:x="2143" w:y="2825"/>
        <w:shd w:val="clear" w:color="auto" w:fill="auto"/>
        <w:ind w:left="60" w:right="60"/>
      </w:pPr>
      <w:r>
        <w:rPr>
          <w:rStyle w:val="681"/>
        </w:rPr>
        <w:t>якісну, принципову з структурно-типол. відмінність перекладу і П. Чи не найважливішою при відмежуванні П. від перекладу є опозиція: текст- відповідник (текст-репрезентант) і власний тв. з урахув</w:t>
      </w:r>
      <w:r>
        <w:rPr>
          <w:rStyle w:val="681"/>
        </w:rPr>
        <w:t xml:space="preserve">анням чужого мист. досвіду. Отже з теор. погляду П. є окр. видом міжнац. літ. зв’язків, особливою структурою зі специфічними диференційними ознаками. За багатьма параметрами П. наближається до таких видів міжліт. взаємин як наслідування чи запозичення. До </w:t>
      </w:r>
      <w:r>
        <w:rPr>
          <w:rStyle w:val="681"/>
        </w:rPr>
        <w:t>них. надто до запозичення. П. чи не ближча, ніж до перекладу.</w:t>
      </w:r>
    </w:p>
    <w:p w:rsidR="00361F9A" w:rsidRDefault="005F5C25">
      <w:pPr>
        <w:pStyle w:val="680"/>
        <w:framePr w:w="3739" w:h="11111" w:hRule="exact" w:wrap="none" w:vAnchor="page" w:hAnchor="page" w:x="2143" w:y="2825"/>
        <w:shd w:val="clear" w:color="auto" w:fill="auto"/>
        <w:ind w:left="60" w:right="60" w:firstLine="300"/>
      </w:pPr>
      <w:r>
        <w:rPr>
          <w:rStyle w:val="681"/>
        </w:rPr>
        <w:t xml:space="preserve">З іст.-літ. погляду П. не' завжди легко відмежувати від перекладів. Не кажучи вже про фольклор, нерозмежовані переклади і </w:t>
      </w:r>
      <w:r>
        <w:rPr>
          <w:rStyle w:val="680pt0"/>
        </w:rPr>
        <w:t xml:space="preserve">переспіви </w:t>
      </w:r>
      <w:r>
        <w:rPr>
          <w:rStyle w:val="681"/>
        </w:rPr>
        <w:t xml:space="preserve">були луже поширені в л-рі. від її виникнення до 1- ї </w:t>
      </w:r>
      <w:r>
        <w:rPr>
          <w:rStyle w:val="681"/>
          <w:lang w:val="ru-RU"/>
        </w:rPr>
        <w:t xml:space="preserve">пол. </w:t>
      </w:r>
      <w:r>
        <w:rPr>
          <w:rStyle w:val="681"/>
        </w:rPr>
        <w:t xml:space="preserve">XIX ст. Поступово відбулось розгалуження П. і перекладу. Звідси і притлумлення найближчого до П. різновиду — </w:t>
      </w:r>
      <w:r>
        <w:rPr>
          <w:rStyle w:val="680pt0"/>
        </w:rPr>
        <w:t>вільного перекладу.</w:t>
      </w:r>
      <w:r>
        <w:rPr>
          <w:rStyle w:val="681"/>
        </w:rPr>
        <w:t xml:space="preserve"> Він,</w:t>
      </w:r>
    </w:p>
    <w:p w:rsidR="00361F9A" w:rsidRDefault="005F5C25">
      <w:pPr>
        <w:pStyle w:val="680"/>
        <w:framePr w:w="3648" w:h="11129" w:hRule="exact" w:wrap="none" w:vAnchor="page" w:hAnchor="page" w:x="6132" w:y="2825"/>
        <w:shd w:val="clear" w:color="auto" w:fill="auto"/>
        <w:ind w:left="60" w:right="60" w:firstLine="300"/>
      </w:pPr>
      <w:r>
        <w:rPr>
          <w:rStyle w:val="681"/>
        </w:rPr>
        <w:t>шоправда, не зник, але став досить рідким, периферійним явищем. Ширше кажучи, опанування і "привласнення" чужомов. та чужо</w:t>
      </w:r>
      <w:r>
        <w:rPr>
          <w:rStyle w:val="681"/>
        </w:rPr>
        <w:t>наи. матеріалу часто відбувається ступінчасто: переклад — П. — оригінальна творчість.</w:t>
      </w:r>
    </w:p>
    <w:p w:rsidR="00361F9A" w:rsidRDefault="005F5C25">
      <w:pPr>
        <w:pStyle w:val="680"/>
        <w:framePr w:w="3648" w:h="11129" w:hRule="exact" w:wrap="none" w:vAnchor="page" w:hAnchor="page" w:x="6132" w:y="2825"/>
        <w:shd w:val="clear" w:color="auto" w:fill="auto"/>
        <w:ind w:left="40" w:right="40" w:firstLine="280"/>
      </w:pPr>
      <w:r>
        <w:rPr>
          <w:rStyle w:val="681"/>
        </w:rPr>
        <w:t xml:space="preserve">П. має багато різновидів: обробка, адаптапія (в тому числі адаптація для дітей). </w:t>
      </w:r>
      <w:r>
        <w:rPr>
          <w:rStyle w:val="6875pt0pt"/>
        </w:rPr>
        <w:t xml:space="preserve">парафраз{а). </w:t>
      </w:r>
      <w:r>
        <w:rPr>
          <w:rStyle w:val="681"/>
        </w:rPr>
        <w:t xml:space="preserve">переспів, переповідання, перекладення, ідейна трансформація, жанр. </w:t>
      </w:r>
      <w:r>
        <w:rPr>
          <w:rStyle w:val="681"/>
          <w:lang w:val="ru-RU"/>
        </w:rPr>
        <w:t xml:space="preserve">П., </w:t>
      </w:r>
      <w:r>
        <w:rPr>
          <w:rStyle w:val="681"/>
        </w:rPr>
        <w:t>міжро</w:t>
      </w:r>
      <w:r>
        <w:rPr>
          <w:rStyle w:val="681"/>
        </w:rPr>
        <w:t xml:space="preserve">дова </w:t>
      </w:r>
      <w:r>
        <w:rPr>
          <w:rStyle w:val="681"/>
          <w:lang w:val="ru-RU"/>
        </w:rPr>
        <w:t xml:space="preserve">П., </w:t>
      </w:r>
      <w:r>
        <w:rPr>
          <w:rStyle w:val="681"/>
        </w:rPr>
        <w:t xml:space="preserve">зокрема </w:t>
      </w:r>
      <w:r>
        <w:rPr>
          <w:rStyle w:val="6875pt0pt"/>
        </w:rPr>
        <w:t>драматургія переробок.</w:t>
      </w:r>
      <w:r>
        <w:rPr>
          <w:rStyle w:val="687pt0pt6"/>
        </w:rPr>
        <w:t xml:space="preserve"> </w:t>
      </w:r>
      <w:r>
        <w:rPr>
          <w:rStyle w:val="681"/>
        </w:rPr>
        <w:t xml:space="preserve">З огляду на час і місце дії можна казати про П. — </w:t>
      </w:r>
      <w:r>
        <w:rPr>
          <w:rStyle w:val="6875pt0pt"/>
        </w:rPr>
        <w:t>осучаснений, онаціональнення</w:t>
      </w:r>
      <w:r>
        <w:rPr>
          <w:rStyle w:val="680pt0"/>
        </w:rPr>
        <w:t>,</w:t>
      </w:r>
      <w:r>
        <w:rPr>
          <w:rStyle w:val="681"/>
        </w:rPr>
        <w:t xml:space="preserve"> перенесення (локалізацію), </w:t>
      </w:r>
      <w:r>
        <w:rPr>
          <w:rStyle w:val="6875pt0pt"/>
        </w:rPr>
        <w:t>інтернаціоналізацію.</w:t>
      </w:r>
      <w:r>
        <w:rPr>
          <w:rStyle w:val="687pt0pt6"/>
        </w:rPr>
        <w:t xml:space="preserve"> </w:t>
      </w:r>
      <w:r>
        <w:rPr>
          <w:rStyle w:val="681"/>
        </w:rPr>
        <w:t xml:space="preserve">Різновиди П. взаємно накладаються залежно від автор, задуму того, хто її здійснює. </w:t>
      </w:r>
      <w:r>
        <w:rPr>
          <w:rStyle w:val="681"/>
          <w:lang w:val="ru-RU"/>
        </w:rPr>
        <w:t xml:space="preserve">Напр. </w:t>
      </w:r>
      <w:r>
        <w:rPr>
          <w:rStyle w:val="681"/>
        </w:rPr>
        <w:t>«Дванадцять сплячих дів. Старовинна повість у двох баладах»</w:t>
      </w:r>
    </w:p>
    <w:p w:rsidR="00361F9A" w:rsidRDefault="005F5C25">
      <w:pPr>
        <w:pStyle w:val="680"/>
        <w:framePr w:w="3648" w:h="11129" w:hRule="exact" w:wrap="none" w:vAnchor="page" w:hAnchor="page" w:x="6132" w:y="2825"/>
        <w:shd w:val="clear" w:color="auto" w:fill="auto"/>
        <w:tabs>
          <w:tab w:val="left" w:pos="1240"/>
        </w:tabs>
        <w:ind w:left="40" w:right="40"/>
      </w:pPr>
      <w:r>
        <w:rPr>
          <w:rStyle w:val="681"/>
        </w:rPr>
        <w:t xml:space="preserve">В.Жуковського є перевтіленням проз, роману X - У.Шпіса «Дванадцять сплячих дів. історія про привиди». Жанр, переробка тут поєднується з онаціональненням: дію перенесено з сер-віч. Німеччини </w:t>
      </w:r>
      <w:r>
        <w:rPr>
          <w:rStyle w:val="681"/>
        </w:rPr>
        <w:t xml:space="preserve">на Київ. Русь; заг. колорит і стиль давн- рус. казк.-фольклор, і літописно-іст. Грец. письменник-будитель Ригас з Фер (1757-1798) докорінним чином переробив у своїй «Школі чутливих закоханих» (1790) шість оповідань Ретіфа де ля </w:t>
      </w:r>
      <w:r>
        <w:rPr>
          <w:rStyle w:val="681"/>
          <w:lang w:val="ru-RU"/>
        </w:rPr>
        <w:t xml:space="preserve">Бретона: </w:t>
      </w:r>
      <w:r>
        <w:rPr>
          <w:rStyle w:val="681"/>
        </w:rPr>
        <w:t>розвинув деякі опов</w:t>
      </w:r>
      <w:r>
        <w:rPr>
          <w:rStyle w:val="681"/>
        </w:rPr>
        <w:t>ідні моменти та ввів до тексту сентиментальні вірші, вважаючи, шо така манера викладу «більше відповідає духові грец. мови’’. "Мати" Б.</w:t>
      </w:r>
      <w:r>
        <w:rPr>
          <w:rStyle w:val="681"/>
          <w:lang w:val="ru-RU"/>
        </w:rPr>
        <w:t xml:space="preserve">Брехта </w:t>
      </w:r>
      <w:r>
        <w:rPr>
          <w:rStyle w:val="681"/>
        </w:rPr>
        <w:t xml:space="preserve">— водночас інсценівка повісті </w:t>
      </w:r>
      <w:r>
        <w:rPr>
          <w:rStyle w:val="681"/>
          <w:lang w:val="ru-RU"/>
        </w:rPr>
        <w:t xml:space="preserve">М.Горького, </w:t>
      </w:r>
      <w:r>
        <w:rPr>
          <w:rStyle w:val="681"/>
        </w:rPr>
        <w:t>дописування- інтернаціоналізація і осучаснення. час дії продовжено до 19</w:t>
      </w:r>
      <w:r>
        <w:rPr>
          <w:rStyle w:val="681"/>
        </w:rPr>
        <w:t>17: згадуються такі реалії, яких не було підчас рос. революції 1905: танки, фанати, безпритульні.</w:t>
      </w:r>
    </w:p>
    <w:p w:rsidR="00361F9A" w:rsidRDefault="005F5C25">
      <w:pPr>
        <w:pStyle w:val="680"/>
        <w:framePr w:w="3648" w:h="11129" w:hRule="exact" w:wrap="none" w:vAnchor="page" w:hAnchor="page" w:x="6132" w:y="2825"/>
        <w:shd w:val="clear" w:color="auto" w:fill="auto"/>
        <w:ind w:left="40" w:right="40" w:firstLine="280"/>
      </w:pPr>
      <w:r>
        <w:rPr>
          <w:rStyle w:val="681"/>
        </w:rPr>
        <w:t>В іст.-літ. контексті того чи ін. нац. письменства ці різновиди набувають більшого або меншого поширення, функціонального значення, шо зумовлюються об'єктивни</w:t>
      </w:r>
      <w:r>
        <w:rPr>
          <w:rStyle w:val="681"/>
        </w:rPr>
        <w:t xml:space="preserve">ми і суб’єктивними обставинами, закономірностями худож. поступу. П. мають </w:t>
      </w:r>
      <w:r>
        <w:rPr>
          <w:rStyle w:val="681"/>
          <w:lang w:val="ru-RU"/>
        </w:rPr>
        <w:t xml:space="preserve">вел. </w:t>
      </w:r>
      <w:r>
        <w:rPr>
          <w:rStyle w:val="681"/>
        </w:rPr>
        <w:t xml:space="preserve">значення для </w:t>
      </w:r>
      <w:r>
        <w:rPr>
          <w:rStyle w:val="681"/>
          <w:lang w:val="ru-RU"/>
        </w:rPr>
        <w:t xml:space="preserve">внутр. </w:t>
      </w:r>
      <w:r>
        <w:rPr>
          <w:rStyle w:val="681"/>
        </w:rPr>
        <w:t>історій л-р, багато важать у твор. становленні окр. письменників. Вони стають підготовкою, стимулом до оригінальної творчості. Анеля” — юнацька поема А.Міцке</w:t>
      </w:r>
      <w:r>
        <w:rPr>
          <w:rStyle w:val="681"/>
        </w:rPr>
        <w:t xml:space="preserve">вича, П.-перенесення фривольної поеми </w:t>
      </w:r>
      <w:r>
        <w:rPr>
          <w:rStyle w:val="681"/>
          <w:lang w:val="ru-RU"/>
        </w:rPr>
        <w:t xml:space="preserve">Вольтера </w:t>
      </w:r>
      <w:r>
        <w:rPr>
          <w:rStyle w:val="681"/>
        </w:rPr>
        <w:t xml:space="preserve">«Гертруда» — сприяла сприйняттю анакреонтичних мотивів легкої </w:t>
      </w:r>
      <w:r>
        <w:rPr>
          <w:rStyle w:val="681"/>
          <w:lang w:val="ru-RU"/>
        </w:rPr>
        <w:t xml:space="preserve">франц. </w:t>
      </w:r>
      <w:r>
        <w:rPr>
          <w:rStyle w:val="681"/>
        </w:rPr>
        <w:t xml:space="preserve">поезії з огляду на філаретські вірші </w:t>
      </w:r>
      <w:r>
        <w:rPr>
          <w:rStyle w:val="681"/>
          <w:lang w:val="ru-RU"/>
        </w:rPr>
        <w:t xml:space="preserve">вел. </w:t>
      </w:r>
      <w:r>
        <w:rPr>
          <w:rStyle w:val="681"/>
        </w:rPr>
        <w:t>поета. В історії слов'ян, л-р і театру, надто в епоху слов'ян, культ, відродження, П. відіграли ва</w:t>
      </w:r>
      <w:r>
        <w:rPr>
          <w:rStyle w:val="681"/>
        </w:rPr>
        <w:t>жливу роль, передусім у тих л-рах, де відбувались процеси пришвидшеного розвитку, як-отукр., чес.. словац., болг.</w:t>
      </w:r>
    </w:p>
    <w:p w:rsidR="00361F9A" w:rsidRDefault="005F5C25">
      <w:pPr>
        <w:pStyle w:val="680"/>
        <w:framePr w:w="3648" w:h="11129" w:hRule="exact" w:wrap="none" w:vAnchor="page" w:hAnchor="page" w:x="6132" w:y="2825"/>
        <w:shd w:val="clear" w:color="auto" w:fill="auto"/>
        <w:ind w:left="40" w:right="40" w:firstLine="280"/>
      </w:pPr>
      <w:r>
        <w:rPr>
          <w:rStyle w:val="681"/>
        </w:rPr>
        <w:t xml:space="preserve">Розширюючи естет, сферу л-ри-реципієнта, П. можуть стати поштовхом для розвитку певного жанру, </w:t>
      </w:r>
      <w:r>
        <w:rPr>
          <w:rStyle w:val="6875pt0pt"/>
        </w:rPr>
        <w:t>течії</w:t>
      </w:r>
      <w:r>
        <w:rPr>
          <w:rStyle w:val="687pt0pt6"/>
        </w:rPr>
        <w:t xml:space="preserve"> </w:t>
      </w:r>
      <w:r>
        <w:rPr>
          <w:rStyle w:val="681"/>
        </w:rPr>
        <w:t xml:space="preserve">чи </w:t>
      </w:r>
      <w:r>
        <w:rPr>
          <w:rStyle w:val="6875pt0pt"/>
        </w:rPr>
        <w:t>напряму.</w:t>
      </w:r>
      <w:r>
        <w:rPr>
          <w:rStyle w:val="687pt0pt6"/>
        </w:rPr>
        <w:t xml:space="preserve"> </w:t>
      </w:r>
      <w:r>
        <w:rPr>
          <w:rStyle w:val="681"/>
        </w:rPr>
        <w:t>В еволюції рос. л-ри на шляху</w:t>
      </w:r>
      <w:r>
        <w:rPr>
          <w:rStyle w:val="681"/>
        </w:rPr>
        <w:t xml:space="preserve"> народності, демократизму, </w:t>
      </w:r>
      <w:r>
        <w:rPr>
          <w:rStyle w:val="6875pt0pt"/>
        </w:rPr>
        <w:t xml:space="preserve">реалізмі/ </w:t>
      </w:r>
      <w:r>
        <w:rPr>
          <w:rStyle w:val="681"/>
        </w:rPr>
        <w:t xml:space="preserve">неоціненну ролю відіграли </w:t>
      </w:r>
      <w:r>
        <w:rPr>
          <w:rStyle w:val="6875pt0pt"/>
        </w:rPr>
        <w:t>байки</w:t>
      </w:r>
      <w:r>
        <w:rPr>
          <w:rStyle w:val="687pt0pt6"/>
        </w:rPr>
        <w:t xml:space="preserve"> </w:t>
      </w:r>
      <w:r>
        <w:rPr>
          <w:rStyle w:val="681"/>
        </w:rPr>
        <w:t xml:space="preserve">І.Крилова. Становлення жанру літ. </w:t>
      </w:r>
      <w:r>
        <w:rPr>
          <w:rStyle w:val="6875pt0pt"/>
        </w:rPr>
        <w:t>балади</w:t>
      </w:r>
      <w:r>
        <w:rPr>
          <w:rStyle w:val="687pt0pt6"/>
        </w:rPr>
        <w:t xml:space="preserve"> </w:t>
      </w:r>
      <w:r>
        <w:rPr>
          <w:rStyle w:val="681"/>
        </w:rPr>
        <w:t>в слов'ян відбувалось як процес міжнап. багатоступінчасті рецепції. "Відгомони руських пісень'’ (1829) і "Відгомони чеських пісень'' (1839) Ф.Д.Че</w:t>
      </w:r>
      <w:r>
        <w:rPr>
          <w:rStyle w:val="681"/>
        </w:rPr>
        <w:t>лаковського започаткували нову чес. лір.</w:t>
      </w:r>
    </w:p>
    <w:p w:rsidR="00361F9A" w:rsidRDefault="005F5C25">
      <w:pPr>
        <w:pStyle w:val="35"/>
        <w:framePr w:wrap="none" w:vAnchor="page" w:hAnchor="page" w:x="5853" w:y="14151"/>
        <w:shd w:val="clear" w:color="auto" w:fill="auto"/>
        <w:spacing w:line="120" w:lineRule="exact"/>
        <w:ind w:left="20"/>
      </w:pPr>
      <w:r>
        <w:rPr>
          <w:rStyle w:val="36pt0pt"/>
        </w:rPr>
        <w:t>406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738" w:y="2506"/>
        <w:shd w:val="clear" w:color="auto" w:fill="auto"/>
        <w:spacing w:line="140" w:lineRule="exact"/>
        <w:ind w:left="20"/>
      </w:pPr>
      <w:r>
        <w:rPr>
          <w:rStyle w:val="47pt0pt3"/>
        </w:rPr>
        <w:t>ПЕТРАРКІЗМ</w:t>
      </w:r>
    </w:p>
    <w:p w:rsidR="00361F9A" w:rsidRDefault="005F5C25">
      <w:pPr>
        <w:pStyle w:val="680"/>
        <w:framePr w:w="3586" w:h="11106" w:hRule="exact" w:wrap="none" w:vAnchor="page" w:hAnchor="page" w:x="2172" w:y="2825"/>
        <w:shd w:val="clear" w:color="auto" w:fill="auto"/>
        <w:ind w:left="40" w:right="40"/>
      </w:pPr>
      <w:r>
        <w:rPr>
          <w:rStyle w:val="681"/>
        </w:rPr>
        <w:t xml:space="preserve">поезію. У Болгарії за відсутності в 50-60-х рр. XIX ст. оригінальної худож. прози та драматургії, важливим, навіть доконечним етапом її становлення було </w:t>
      </w:r>
      <w:r>
        <w:rPr>
          <w:rStyle w:val="6875pt0pt"/>
        </w:rPr>
        <w:t>поболгарювання</w:t>
      </w:r>
    </w:p>
    <w:p w:rsidR="00361F9A" w:rsidRDefault="005F5C25">
      <w:pPr>
        <w:pStyle w:val="680"/>
        <w:framePr w:w="3586" w:h="11106" w:hRule="exact" w:wrap="none" w:vAnchor="page" w:hAnchor="page" w:x="2172" w:y="2825"/>
        <w:shd w:val="clear" w:color="auto" w:fill="auto"/>
        <w:ind w:left="40" w:firstLine="240"/>
      </w:pPr>
      <w:r>
        <w:rPr>
          <w:rStyle w:val="681"/>
        </w:rPr>
        <w:t xml:space="preserve">П. не слід плутати з </w:t>
      </w:r>
      <w:r>
        <w:rPr>
          <w:rStyle w:val="6875pt0pt"/>
        </w:rPr>
        <w:t>плагіатом.</w:t>
      </w:r>
    </w:p>
    <w:p w:rsidR="00361F9A" w:rsidRDefault="005F5C25">
      <w:pPr>
        <w:pStyle w:val="140"/>
        <w:framePr w:w="3586" w:h="11106" w:hRule="exact" w:wrap="none" w:vAnchor="page" w:hAnchor="page" w:x="2172" w:y="2825"/>
        <w:shd w:val="clear" w:color="auto" w:fill="auto"/>
        <w:ind w:right="40"/>
      </w:pPr>
      <w:r>
        <w:rPr>
          <w:rStyle w:val="1455pt0pt"/>
          <w:i/>
          <w:iCs/>
        </w:rPr>
        <w:t xml:space="preserve">Анатолій </w:t>
      </w:r>
      <w:r>
        <w:rPr>
          <w:rStyle w:val="1455pt0pt"/>
          <w:i/>
          <w:iCs/>
          <w:lang w:val="ru-RU"/>
        </w:rPr>
        <w:t>Волков</w:t>
      </w:r>
    </w:p>
    <w:p w:rsidR="00361F9A" w:rsidRDefault="005F5C25">
      <w:pPr>
        <w:pStyle w:val="122"/>
        <w:framePr w:w="3586" w:h="11106" w:hRule="exact" w:wrap="none" w:vAnchor="page" w:hAnchor="page" w:x="2172" w:y="2825"/>
        <w:shd w:val="clear" w:color="auto" w:fill="auto"/>
        <w:spacing w:before="0" w:after="0" w:line="178" w:lineRule="exact"/>
        <w:ind w:left="40" w:firstLine="240"/>
        <w:jc w:val="both"/>
      </w:pPr>
      <w:bookmarkStart w:id="93" w:name="bookmark93"/>
      <w:r>
        <w:rPr>
          <w:rStyle w:val="120pt2"/>
        </w:rPr>
        <w:t>ПЕРЕСПІВ.</w:t>
      </w:r>
      <w:bookmarkEnd w:id="93"/>
    </w:p>
    <w:p w:rsidR="00361F9A" w:rsidRDefault="005F5C25">
      <w:pPr>
        <w:pStyle w:val="680"/>
        <w:framePr w:w="3586" w:h="11106" w:hRule="exact" w:wrap="none" w:vAnchor="page" w:hAnchor="page" w:x="2172" w:y="2825"/>
        <w:numPr>
          <w:ilvl w:val="0"/>
          <w:numId w:val="242"/>
        </w:numPr>
        <w:shd w:val="clear" w:color="auto" w:fill="auto"/>
        <w:tabs>
          <w:tab w:val="left" w:pos="501"/>
        </w:tabs>
        <w:ind w:left="40" w:right="40" w:firstLine="240"/>
      </w:pPr>
      <w:r>
        <w:rPr>
          <w:rStyle w:val="681"/>
        </w:rPr>
        <w:t>Повторення чогось раніше створеного і висловленого. В цьому розумінні слово П. містить гостро негативну оцінку.</w:t>
      </w:r>
    </w:p>
    <w:p w:rsidR="00361F9A" w:rsidRDefault="005F5C25">
      <w:pPr>
        <w:pStyle w:val="680"/>
        <w:framePr w:w="3586" w:h="11106" w:hRule="exact" w:wrap="none" w:vAnchor="page" w:hAnchor="page" w:x="2172" w:y="2825"/>
        <w:numPr>
          <w:ilvl w:val="0"/>
          <w:numId w:val="242"/>
        </w:numPr>
        <w:shd w:val="clear" w:color="auto" w:fill="auto"/>
        <w:tabs>
          <w:tab w:val="left" w:pos="438"/>
        </w:tabs>
        <w:ind w:left="40" w:right="40" w:firstLine="240"/>
      </w:pPr>
      <w:r>
        <w:rPr>
          <w:rStyle w:val="681"/>
        </w:rPr>
        <w:t xml:space="preserve">Термінологічно розпливчасте слово, що ним в укр. поезії, а відтак у критиці позначали сер. і між </w:t>
      </w:r>
      <w:r>
        <w:rPr>
          <w:rStyle w:val="687pt0pt6"/>
        </w:rPr>
        <w:t xml:space="preserve">перекладом </w:t>
      </w:r>
      <w:r>
        <w:rPr>
          <w:rStyle w:val="681"/>
        </w:rPr>
        <w:t xml:space="preserve">і </w:t>
      </w:r>
      <w:r>
        <w:rPr>
          <w:rStyle w:val="6875pt0pt"/>
        </w:rPr>
        <w:t>переробкою</w:t>
      </w:r>
      <w:r>
        <w:rPr>
          <w:rStyle w:val="687pt0pt6"/>
        </w:rPr>
        <w:t xml:space="preserve"> </w:t>
      </w:r>
      <w:r>
        <w:rPr>
          <w:rStyle w:val="681"/>
        </w:rPr>
        <w:t>явища. (В ін., зокрема слов'ян., мовах, подібного позначення немає). П. називали, з од. боку, тв.. що були написані "за мотивами" чужом</w:t>
      </w:r>
      <w:r>
        <w:rPr>
          <w:rStyle w:val="681"/>
        </w:rPr>
        <w:t>ов. тв. Звичайно це були переробки-онаціональнення, як от балади П.Гулака-Артемовського "Твардовський” з “Пані Твардовської” А.\Ішкевича, «Рибалка» з однойменної балади Й.В.Гьоте, або ж «Маруся» Л.Боровиковського зі «Світлани» В.Жуковського. З ін. боку, до</w:t>
      </w:r>
      <w:r>
        <w:rPr>
          <w:rStyle w:val="681"/>
        </w:rPr>
        <w:t xml:space="preserve"> П. зараховували неточні, </w:t>
      </w:r>
      <w:r>
        <w:rPr>
          <w:rStyle w:val="6875pt0pt"/>
        </w:rPr>
        <w:t>вільні переклади,</w:t>
      </w:r>
      <w:r>
        <w:rPr>
          <w:rStyle w:val="687pt0pt6"/>
        </w:rPr>
        <w:t xml:space="preserve"> </w:t>
      </w:r>
      <w:r>
        <w:rPr>
          <w:rStyle w:val="681"/>
        </w:rPr>
        <w:t>переважно теж з онаціональненням. Показовим прикладом є П. М.Старицького, що змінював реалії та образність поезій переспівуваних поетів:</w:t>
      </w:r>
    </w:p>
    <w:p w:rsidR="00361F9A" w:rsidRDefault="005F5C25">
      <w:pPr>
        <w:pStyle w:val="680"/>
        <w:framePr w:w="3586" w:h="11106" w:hRule="exact" w:wrap="none" w:vAnchor="page" w:hAnchor="page" w:x="2172" w:y="2825"/>
        <w:numPr>
          <w:ilvl w:val="0"/>
          <w:numId w:val="243"/>
        </w:numPr>
        <w:shd w:val="clear" w:color="auto" w:fill="auto"/>
        <w:tabs>
          <w:tab w:val="left" w:pos="2205"/>
          <w:tab w:val="left" w:pos="722"/>
        </w:tabs>
        <w:ind w:left="40"/>
      </w:pPr>
      <w:r>
        <w:rPr>
          <w:rStyle w:val="681"/>
        </w:rPr>
        <w:t xml:space="preserve">Пушкін </w:t>
      </w:r>
      <w:r>
        <w:rPr>
          <w:rStyle w:val="681"/>
          <w:lang w:val="ru-RU"/>
        </w:rPr>
        <w:t>("Казак"):</w:t>
      </w:r>
      <w:r>
        <w:rPr>
          <w:rStyle w:val="681"/>
          <w:lang w:val="ru-RU"/>
        </w:rPr>
        <w:tab/>
      </w:r>
      <w:r>
        <w:rPr>
          <w:rStyle w:val="681"/>
        </w:rPr>
        <w:t>М.Старицький:</w:t>
      </w:r>
    </w:p>
    <w:p w:rsidR="00361F9A" w:rsidRDefault="005F5C25">
      <w:pPr>
        <w:pStyle w:val="623"/>
        <w:framePr w:w="3586" w:h="11106" w:hRule="exact" w:wrap="none" w:vAnchor="page" w:hAnchor="page" w:x="2172" w:y="2825"/>
        <w:shd w:val="clear" w:color="auto" w:fill="auto"/>
        <w:tabs>
          <w:tab w:val="left" w:pos="2190"/>
        </w:tabs>
        <w:spacing w:line="178" w:lineRule="exact"/>
        <w:ind w:left="40"/>
      </w:pPr>
      <w:r>
        <w:rPr>
          <w:rStyle w:val="6255pt0pt"/>
          <w:i/>
          <w:iCs/>
          <w:lang w:val="ru-RU"/>
        </w:rPr>
        <w:t>Черна</w:t>
      </w:r>
      <w:r>
        <w:rPr>
          <w:rStyle w:val="62Batang0pt0"/>
          <w:lang w:val="ru-RU"/>
        </w:rPr>
        <w:t xml:space="preserve"> </w:t>
      </w:r>
      <w:r>
        <w:rPr>
          <w:rStyle w:val="62Batang0pt0"/>
        </w:rPr>
        <w:t xml:space="preserve">шапка </w:t>
      </w:r>
      <w:r>
        <w:rPr>
          <w:rStyle w:val="6255pt0pt"/>
          <w:i/>
          <w:iCs/>
        </w:rPr>
        <w:t>набекрене.</w:t>
      </w:r>
      <w:r>
        <w:rPr>
          <w:rStyle w:val="6255pt0pt"/>
          <w:i/>
          <w:iCs/>
        </w:rPr>
        <w:tab/>
        <w:t>Шапка сивая набакир</w:t>
      </w:r>
    </w:p>
    <w:p w:rsidR="00361F9A" w:rsidRDefault="005F5C25">
      <w:pPr>
        <w:pStyle w:val="801"/>
        <w:framePr w:w="3586" w:h="11106" w:hRule="exact" w:wrap="none" w:vAnchor="page" w:hAnchor="page" w:x="2172" w:y="2825"/>
        <w:shd w:val="clear" w:color="auto" w:fill="auto"/>
        <w:tabs>
          <w:tab w:val="left" w:pos="2200"/>
        </w:tabs>
        <w:spacing w:line="178" w:lineRule="exact"/>
        <w:ind w:left="40"/>
        <w:jc w:val="both"/>
      </w:pPr>
      <w:r>
        <w:rPr>
          <w:rStyle w:val="800pt"/>
        </w:rPr>
        <w:t xml:space="preserve">Весь жупан в </w:t>
      </w:r>
      <w:r>
        <w:rPr>
          <w:rStyle w:val="800pt"/>
          <w:lang w:val="ru-RU"/>
        </w:rPr>
        <w:t>пыли</w:t>
      </w:r>
      <w:r>
        <w:rPr>
          <w:rStyle w:val="800pt"/>
          <w:lang w:val="ru-RU"/>
        </w:rPr>
        <w:tab/>
      </w:r>
      <w:r>
        <w:rPr>
          <w:rStyle w:val="800pt"/>
        </w:rPr>
        <w:t>В куряві жупан,</w:t>
      </w:r>
    </w:p>
    <w:p w:rsidR="00361F9A" w:rsidRDefault="005F5C25">
      <w:pPr>
        <w:pStyle w:val="801"/>
        <w:framePr w:w="3586" w:h="11106" w:hRule="exact" w:wrap="none" w:vAnchor="page" w:hAnchor="page" w:x="2172" w:y="2825"/>
        <w:shd w:val="clear" w:color="auto" w:fill="auto"/>
        <w:tabs>
          <w:tab w:val="left" w:pos="2190"/>
        </w:tabs>
        <w:spacing w:line="178" w:lineRule="exact"/>
        <w:ind w:left="40"/>
        <w:jc w:val="both"/>
      </w:pPr>
      <w:r>
        <w:rPr>
          <w:rStyle w:val="80Constantia55pt"/>
          <w:lang w:val="ru-RU"/>
        </w:rPr>
        <w:t xml:space="preserve">Пистолеты </w:t>
      </w:r>
      <w:r>
        <w:rPr>
          <w:rStyle w:val="80Constantia55pt"/>
        </w:rPr>
        <w:t>при</w:t>
      </w:r>
      <w:r>
        <w:rPr>
          <w:rStyle w:val="800pt"/>
        </w:rPr>
        <w:t xml:space="preserve"> колене,</w:t>
      </w:r>
      <w:r>
        <w:rPr>
          <w:rStyle w:val="800pt"/>
        </w:rPr>
        <w:tab/>
        <w:t xml:space="preserve">Шабля </w:t>
      </w:r>
      <w:r>
        <w:rPr>
          <w:rStyle w:val="80Constantia55pt"/>
        </w:rPr>
        <w:t>гострая,</w:t>
      </w:r>
      <w:r>
        <w:rPr>
          <w:rStyle w:val="800pt"/>
        </w:rPr>
        <w:t xml:space="preserve"> муштети</w:t>
      </w:r>
    </w:p>
    <w:p w:rsidR="00361F9A" w:rsidRDefault="005F5C25">
      <w:pPr>
        <w:pStyle w:val="623"/>
        <w:framePr w:w="3586" w:h="11106" w:hRule="exact" w:wrap="none" w:vAnchor="page" w:hAnchor="page" w:x="2172" w:y="2825"/>
        <w:shd w:val="clear" w:color="auto" w:fill="auto"/>
        <w:tabs>
          <w:tab w:val="left" w:pos="2190"/>
        </w:tabs>
        <w:spacing w:after="158" w:line="178" w:lineRule="exact"/>
        <w:ind w:left="40"/>
      </w:pPr>
      <w:r>
        <w:rPr>
          <w:rStyle w:val="62Batang0pt0"/>
        </w:rPr>
        <w:t xml:space="preserve">Шашка ло </w:t>
      </w:r>
      <w:r>
        <w:rPr>
          <w:rStyle w:val="6255pt0pt"/>
          <w:i/>
          <w:iCs/>
          <w:lang w:val="ru-RU"/>
        </w:rPr>
        <w:t xml:space="preserve">земли </w:t>
      </w:r>
      <w:r>
        <w:rPr>
          <w:rStyle w:val="6255pt0pt"/>
          <w:i/>
          <w:iCs/>
        </w:rPr>
        <w:t>..</w:t>
      </w:r>
      <w:r>
        <w:rPr>
          <w:rStyle w:val="6255pt0pt"/>
          <w:i/>
          <w:iCs/>
        </w:rPr>
        <w:tab/>
        <w:t>З запасом гаман...</w:t>
      </w:r>
    </w:p>
    <w:p w:rsidR="00361F9A" w:rsidRDefault="005F5C25">
      <w:pPr>
        <w:pStyle w:val="680"/>
        <w:framePr w:w="3586" w:h="11106" w:hRule="exact" w:wrap="none" w:vAnchor="page" w:hAnchor="page" w:x="2172" w:y="2825"/>
        <w:shd w:val="clear" w:color="auto" w:fill="auto"/>
        <w:spacing w:line="130" w:lineRule="exact"/>
        <w:ind w:left="40"/>
      </w:pPr>
      <w:r>
        <w:rPr>
          <w:rStyle w:val="681"/>
        </w:rPr>
        <w:t>М.Лермонтов ("Родина"): М.Старицький:</w:t>
      </w:r>
    </w:p>
    <w:p w:rsidR="00361F9A" w:rsidRDefault="005F5C25">
      <w:pPr>
        <w:pStyle w:val="623"/>
        <w:framePr w:w="3586" w:h="11106" w:hRule="exact" w:wrap="none" w:vAnchor="page" w:hAnchor="page" w:x="2172" w:y="2825"/>
        <w:shd w:val="clear" w:color="auto" w:fill="auto"/>
        <w:tabs>
          <w:tab w:val="left" w:pos="1936"/>
        </w:tabs>
        <w:spacing w:line="178" w:lineRule="exact"/>
        <w:ind w:left="40" w:right="40"/>
      </w:pPr>
      <w:r>
        <w:rPr>
          <w:rStyle w:val="6255pt0pt"/>
          <w:i/>
          <w:iCs/>
        </w:rPr>
        <w:t xml:space="preserve">На </w:t>
      </w:r>
      <w:r>
        <w:rPr>
          <w:rStyle w:val="6255pt0pt"/>
          <w:i/>
          <w:iCs/>
          <w:lang w:val="ru-RU"/>
        </w:rPr>
        <w:t>пляску с топаньем</w:t>
      </w:r>
      <w:r>
        <w:rPr>
          <w:rStyle w:val="62Batang0pt0"/>
          <w:lang w:val="ru-RU"/>
        </w:rPr>
        <w:t xml:space="preserve"> и </w:t>
      </w:r>
      <w:r>
        <w:rPr>
          <w:rStyle w:val="6255pt0pt"/>
          <w:i/>
          <w:iCs/>
          <w:lang w:val="ru-RU"/>
        </w:rPr>
        <w:t>свистом</w:t>
      </w:r>
      <w:r>
        <w:rPr>
          <w:rStyle w:val="62Batang0pt0"/>
          <w:lang w:val="ru-RU"/>
        </w:rPr>
        <w:t xml:space="preserve"> </w:t>
      </w:r>
      <w:r>
        <w:rPr>
          <w:rStyle w:val="62Batang0pt0"/>
        </w:rPr>
        <w:t xml:space="preserve">Як </w:t>
      </w:r>
      <w:r>
        <w:rPr>
          <w:rStyle w:val="6255pt0pt"/>
          <w:i/>
          <w:iCs/>
          <w:lang w:val="ru-RU"/>
        </w:rPr>
        <w:t xml:space="preserve">потшвом </w:t>
      </w:r>
      <w:r>
        <w:rPr>
          <w:rStyle w:val="6255pt0pt"/>
          <w:i/>
          <w:iCs/>
        </w:rPr>
        <w:t>ведуть дівчат</w:t>
      </w:r>
      <w:r>
        <w:rPr>
          <w:rStyle w:val="62Batang0pt0"/>
          <w:lang w:val="ru-RU"/>
        </w:rPr>
        <w:t>а, Под говор пьяных мужичков.</w:t>
      </w:r>
      <w:r>
        <w:rPr>
          <w:rStyle w:val="62Batang0pt0"/>
          <w:lang w:val="ru-RU"/>
        </w:rPr>
        <w:tab/>
        <w:t xml:space="preserve">Як </w:t>
      </w:r>
      <w:r>
        <w:rPr>
          <w:rStyle w:val="6255pt0pt"/>
          <w:i/>
          <w:iCs/>
          <w:lang w:val="ru-RU"/>
        </w:rPr>
        <w:t xml:space="preserve">гопака </w:t>
      </w:r>
      <w:r>
        <w:rPr>
          <w:rStyle w:val="6255pt0pt"/>
          <w:i/>
          <w:iCs/>
        </w:rPr>
        <w:t xml:space="preserve">саджають </w:t>
      </w:r>
      <w:r>
        <w:rPr>
          <w:rStyle w:val="6255pt0pt"/>
          <w:i/>
          <w:iCs/>
          <w:lang w:val="ru-RU"/>
        </w:rPr>
        <w:t>парубки.</w:t>
      </w:r>
    </w:p>
    <w:p w:rsidR="00361F9A" w:rsidRDefault="005F5C25">
      <w:pPr>
        <w:pStyle w:val="680"/>
        <w:framePr w:w="3586" w:h="11106" w:hRule="exact" w:wrap="none" w:vAnchor="page" w:hAnchor="page" w:x="2172" w:y="2825"/>
        <w:shd w:val="clear" w:color="auto" w:fill="auto"/>
        <w:ind w:left="40" w:right="40" w:firstLine="240"/>
      </w:pPr>
      <w:r>
        <w:rPr>
          <w:rStyle w:val="681"/>
          <w:lang w:val="ru-RU"/>
        </w:rPr>
        <w:t xml:space="preserve">П. </w:t>
      </w:r>
      <w:r>
        <w:rPr>
          <w:rStyle w:val="681"/>
        </w:rPr>
        <w:t xml:space="preserve">робили </w:t>
      </w:r>
      <w:r>
        <w:rPr>
          <w:rStyle w:val="681"/>
          <w:lang w:val="ru-RU"/>
        </w:rPr>
        <w:t xml:space="preserve">й </w:t>
      </w:r>
      <w:r>
        <w:rPr>
          <w:rStyle w:val="681"/>
        </w:rPr>
        <w:t xml:space="preserve">ін. поети, зокрема </w:t>
      </w:r>
      <w:r>
        <w:rPr>
          <w:rStyle w:val="681"/>
          <w:lang w:val="ru-RU"/>
        </w:rPr>
        <w:t>П.</w:t>
      </w:r>
      <w:r>
        <w:rPr>
          <w:rStyle w:val="681"/>
        </w:rPr>
        <w:t xml:space="preserve">Куліш (“Позичена </w:t>
      </w:r>
      <w:r>
        <w:rPr>
          <w:rStyle w:val="681"/>
          <w:lang w:val="ru-RU"/>
        </w:rPr>
        <w:t xml:space="preserve">кобза”) </w:t>
      </w:r>
      <w:r>
        <w:rPr>
          <w:rStyle w:val="681"/>
        </w:rPr>
        <w:t xml:space="preserve">і </w:t>
      </w:r>
      <w:r>
        <w:rPr>
          <w:rStyle w:val="681"/>
          <w:lang w:val="ru-RU"/>
        </w:rPr>
        <w:t>Т.</w:t>
      </w:r>
      <w:r>
        <w:rPr>
          <w:rStyle w:val="681"/>
        </w:rPr>
        <w:t>Шевченко.</w:t>
      </w:r>
    </w:p>
    <w:p w:rsidR="00361F9A" w:rsidRDefault="005F5C25">
      <w:pPr>
        <w:pStyle w:val="680"/>
        <w:framePr w:w="3586" w:h="11106" w:hRule="exact" w:wrap="none" w:vAnchor="page" w:hAnchor="page" w:x="2172" w:y="2825"/>
        <w:shd w:val="clear" w:color="auto" w:fill="auto"/>
        <w:ind w:left="40" w:right="40" w:firstLine="240"/>
      </w:pPr>
      <w:r>
        <w:rPr>
          <w:rStyle w:val="681"/>
        </w:rPr>
        <w:t xml:space="preserve">Поступове усвідомлення якісної різниці поміж перекладом і переробкою як прояв процесу диференціації видів міжнац. літ. рецепції мало наслідком відмежування переробки </w:t>
      </w:r>
      <w:r>
        <w:rPr>
          <w:rStyle w:val="681"/>
        </w:rPr>
        <w:t xml:space="preserve">від </w:t>
      </w:r>
      <w:r>
        <w:rPr>
          <w:rStyle w:val="687pt0pt6"/>
        </w:rPr>
        <w:t xml:space="preserve">вільного перекладу, </w:t>
      </w:r>
      <w:r>
        <w:rPr>
          <w:rStyle w:val="681"/>
        </w:rPr>
        <w:t>який майже зник. Нині слово П. переважно сприймається в його первісному, негативному значенні, хоча випадки вживання його зустрічаються. Р.Лубківським зроблено П. лат. поеми лит.-білор. поета XVI ст. М.Гусовського "Пісня про зовнішн</w:t>
      </w:r>
      <w:r>
        <w:rPr>
          <w:rStyle w:val="681"/>
        </w:rPr>
        <w:t>ість, дикість зубра і полювання на нього". В.Коптілов переспівав давн.</w:t>
      </w:r>
      <w:r>
        <w:rPr>
          <w:rStyle w:val="681"/>
          <w:lang w:val="ru-RU"/>
        </w:rPr>
        <w:t xml:space="preserve">-франц. </w:t>
      </w:r>
      <w:r>
        <w:rPr>
          <w:rStyle w:val="681"/>
        </w:rPr>
        <w:t xml:space="preserve">“Роман про </w:t>
      </w:r>
      <w:r>
        <w:rPr>
          <w:rStyle w:val="681"/>
          <w:lang w:val="ru-RU"/>
        </w:rPr>
        <w:t xml:space="preserve">Ренана </w:t>
      </w:r>
      <w:r>
        <w:rPr>
          <w:rStyle w:val="681"/>
        </w:rPr>
        <w:t>'.</w:t>
      </w:r>
    </w:p>
    <w:p w:rsidR="00361F9A" w:rsidRDefault="005F5C25">
      <w:pPr>
        <w:pStyle w:val="140"/>
        <w:framePr w:w="3586" w:h="11106" w:hRule="exact" w:wrap="none" w:vAnchor="page" w:hAnchor="page" w:x="2172" w:y="2825"/>
        <w:shd w:val="clear" w:color="auto" w:fill="auto"/>
        <w:ind w:right="40"/>
      </w:pPr>
      <w:r>
        <w:rPr>
          <w:rStyle w:val="1455pt0pt"/>
          <w:i/>
          <w:iCs/>
        </w:rPr>
        <w:t xml:space="preserve">Анатолій </w:t>
      </w:r>
      <w:r>
        <w:rPr>
          <w:rStyle w:val="1455pt0pt"/>
          <w:i/>
          <w:iCs/>
          <w:lang w:val="ru-RU"/>
        </w:rPr>
        <w:t>Волков</w:t>
      </w:r>
    </w:p>
    <w:p w:rsidR="00361F9A" w:rsidRDefault="005F5C25">
      <w:pPr>
        <w:pStyle w:val="680"/>
        <w:framePr w:w="3586" w:h="11106" w:hRule="exact" w:wrap="none" w:vAnchor="page" w:hAnchor="page" w:x="2172" w:y="2825"/>
        <w:shd w:val="clear" w:color="auto" w:fill="auto"/>
        <w:ind w:left="40" w:right="40" w:firstLine="240"/>
      </w:pPr>
      <w:r>
        <w:rPr>
          <w:rStyle w:val="687pt0pt6"/>
        </w:rPr>
        <w:t xml:space="preserve">ПЕРИФРАЗ(А) </w:t>
      </w:r>
      <w:r>
        <w:rPr>
          <w:rStyle w:val="681"/>
        </w:rPr>
        <w:t xml:space="preserve">(від грец. регі — навколо + р(ігсво — говорю) або </w:t>
      </w:r>
      <w:r>
        <w:rPr>
          <w:rStyle w:val="687pt0pt6"/>
        </w:rPr>
        <w:t xml:space="preserve">опис </w:t>
      </w:r>
      <w:r>
        <w:rPr>
          <w:rStyle w:val="681"/>
        </w:rPr>
        <w:t>— етил, прийом: заміна назви явиша його розгорнутим описом. О.Потебня обра</w:t>
      </w:r>
      <w:r>
        <w:rPr>
          <w:rStyle w:val="681"/>
        </w:rPr>
        <w:t xml:space="preserve">зно звав </w:t>
      </w:r>
      <w:r>
        <w:rPr>
          <w:rStyle w:val="681"/>
          <w:lang w:val="ru-RU"/>
        </w:rPr>
        <w:t xml:space="preserve">П. </w:t>
      </w:r>
      <w:r>
        <w:rPr>
          <w:rStyle w:val="681"/>
        </w:rPr>
        <w:t xml:space="preserve">— </w:t>
      </w:r>
      <w:r>
        <w:rPr>
          <w:rStyle w:val="681"/>
          <w:lang w:val="ru-RU"/>
        </w:rPr>
        <w:t xml:space="preserve">речь </w:t>
      </w:r>
      <w:r>
        <w:rPr>
          <w:rStyle w:val="680pt0"/>
          <w:lang w:val="ru-RU"/>
        </w:rPr>
        <w:t>околицей.</w:t>
      </w:r>
      <w:r>
        <w:rPr>
          <w:rStyle w:val="681"/>
          <w:lang w:val="ru-RU"/>
        </w:rPr>
        <w:t xml:space="preserve"> </w:t>
      </w:r>
      <w:r>
        <w:rPr>
          <w:rStyle w:val="681"/>
        </w:rPr>
        <w:t xml:space="preserve">Виникнення П. пов'язують з табуїстичною забороною називання певних явиш, зокрема, фант, істот (“Той. що в скалі сидить", Той, що греблі рве"). У </w:t>
      </w:r>
      <w:r>
        <w:rPr>
          <w:rStyle w:val="687pt0pt6"/>
        </w:rPr>
        <w:t xml:space="preserve">риториці </w:t>
      </w:r>
      <w:r>
        <w:rPr>
          <w:rStyle w:val="681"/>
        </w:rPr>
        <w:t>П. уважався вагомим засобом збагачення та розвитку теми, поряд з ампліфік</w:t>
      </w:r>
      <w:r>
        <w:rPr>
          <w:rStyle w:val="681"/>
        </w:rPr>
        <w:t>ацією. В історії л-ри характерний для</w:t>
      </w:r>
    </w:p>
    <w:p w:rsidR="00361F9A" w:rsidRDefault="005F5C25">
      <w:pPr>
        <w:pStyle w:val="680"/>
        <w:framePr w:w="3720" w:h="11130" w:hRule="exact" w:wrap="none" w:vAnchor="page" w:hAnchor="page" w:x="6031" w:y="2815"/>
        <w:shd w:val="clear" w:color="auto" w:fill="auto"/>
        <w:ind w:left="40" w:right="40" w:firstLine="240"/>
      </w:pPr>
      <w:r>
        <w:rPr>
          <w:rStyle w:val="681"/>
        </w:rPr>
        <w:t>певних напрямів (бароко, просвітництво, романтизм). Вживатися також для уникнення повторення того ж самого слова, тобто як синонімічна заміна.</w:t>
      </w:r>
    </w:p>
    <w:p w:rsidR="00361F9A" w:rsidRDefault="005F5C25">
      <w:pPr>
        <w:pStyle w:val="680"/>
        <w:framePr w:w="3720" w:h="11130" w:hRule="exact" w:wrap="none" w:vAnchor="page" w:hAnchor="page" w:x="6031" w:y="2815"/>
        <w:shd w:val="clear" w:color="auto" w:fill="auto"/>
        <w:ind w:left="40" w:right="40" w:firstLine="300"/>
      </w:pPr>
      <w:r>
        <w:rPr>
          <w:rStyle w:val="681"/>
        </w:rPr>
        <w:t xml:space="preserve">П. може розглядатися як троп, позаяк перифразування здійснюється за принципом якогось тропа — </w:t>
      </w:r>
      <w:r>
        <w:rPr>
          <w:rStyle w:val="6875pt0pt"/>
        </w:rPr>
        <w:t xml:space="preserve">метонімії. </w:t>
      </w:r>
      <w:r>
        <w:rPr>
          <w:rStyle w:val="680pt0"/>
        </w:rPr>
        <w:t>"Дам лиха</w:t>
      </w:r>
      <w:r>
        <w:rPr>
          <w:rStyle w:val="681"/>
        </w:rPr>
        <w:t xml:space="preserve"> закаблукам, </w:t>
      </w:r>
      <w:r>
        <w:rPr>
          <w:rStyle w:val="680pt0"/>
        </w:rPr>
        <w:t>Закаблукам пиха дам"</w:t>
      </w:r>
      <w:r>
        <w:rPr>
          <w:rStyle w:val="681"/>
        </w:rPr>
        <w:t xml:space="preserve"> (Т.Шевченко): </w:t>
      </w:r>
      <w:r>
        <w:rPr>
          <w:rStyle w:val="6875pt0pt"/>
        </w:rPr>
        <w:t xml:space="preserve">евфемізму </w:t>
      </w:r>
      <w:r>
        <w:rPr>
          <w:rStyle w:val="680pt0"/>
        </w:rPr>
        <w:t>"Господа служба! Так ти не</w:t>
      </w:r>
      <w:r>
        <w:rPr>
          <w:rStyle w:val="681"/>
        </w:rPr>
        <w:t xml:space="preserve"> чарівник і </w:t>
      </w:r>
      <w:r>
        <w:rPr>
          <w:rStyle w:val="680pt0"/>
        </w:rPr>
        <w:t>панич сей не</w:t>
      </w:r>
      <w:r>
        <w:rPr>
          <w:rStyle w:val="681"/>
        </w:rPr>
        <w:t xml:space="preserve"> - дух святий з нами/ Горілка і страва </w:t>
      </w:r>
      <w:r>
        <w:rPr>
          <w:rStyle w:val="680pt0"/>
        </w:rPr>
        <w:t>не од того</w:t>
      </w:r>
      <w:r>
        <w:rPr>
          <w:rStyle w:val="681"/>
        </w:rPr>
        <w:t xml:space="preserve">, що не </w:t>
      </w:r>
      <w:r>
        <w:rPr>
          <w:rStyle w:val="680pt0"/>
        </w:rPr>
        <w:t xml:space="preserve">при хаті згадуючи? </w:t>
      </w:r>
      <w:r>
        <w:rPr>
          <w:rStyle w:val="680pt0"/>
          <w:lang w:val="ru-RU"/>
        </w:rPr>
        <w:t>Га?"</w:t>
      </w:r>
      <w:r>
        <w:rPr>
          <w:rStyle w:val="681"/>
          <w:lang w:val="ru-RU"/>
        </w:rPr>
        <w:t xml:space="preserve"> </w:t>
      </w:r>
      <w:r>
        <w:rPr>
          <w:rStyle w:val="681"/>
        </w:rPr>
        <w:t xml:space="preserve">(І.Котляревський): синекдохи; </w:t>
      </w:r>
      <w:r>
        <w:rPr>
          <w:rStyle w:val="6875pt0pt"/>
        </w:rPr>
        <w:t xml:space="preserve">метафори. </w:t>
      </w:r>
      <w:r>
        <w:rPr>
          <w:rStyle w:val="680pt0"/>
        </w:rPr>
        <w:t>"Не</w:t>
      </w:r>
      <w:r>
        <w:rPr>
          <w:rStyle w:val="681"/>
        </w:rPr>
        <w:t xml:space="preserve"> сумуйте, шо купа на </w:t>
      </w:r>
      <w:r>
        <w:rPr>
          <w:rStyle w:val="680pt0"/>
        </w:rPr>
        <w:t>купі Всі поляжем за діло святе"</w:t>
      </w:r>
      <w:r>
        <w:rPr>
          <w:rStyle w:val="681"/>
        </w:rPr>
        <w:t xml:space="preserve"> (П.Грабовський).</w:t>
      </w:r>
    </w:p>
    <w:p w:rsidR="00361F9A" w:rsidRDefault="005F5C25">
      <w:pPr>
        <w:pStyle w:val="680"/>
        <w:framePr w:w="3720" w:h="11130" w:hRule="exact" w:wrap="none" w:vAnchor="page" w:hAnchor="page" w:x="6031" w:y="2815"/>
        <w:shd w:val="clear" w:color="auto" w:fill="auto"/>
        <w:ind w:left="40" w:firstLine="300"/>
      </w:pPr>
      <w:r>
        <w:rPr>
          <w:rStyle w:val="681"/>
        </w:rPr>
        <w:t xml:space="preserve">На основі П. створюється </w:t>
      </w:r>
      <w:r>
        <w:rPr>
          <w:rStyle w:val="680pt0"/>
        </w:rPr>
        <w:t>загадка.</w:t>
      </w:r>
    </w:p>
    <w:p w:rsidR="00361F9A" w:rsidRDefault="005F5C25">
      <w:pPr>
        <w:pStyle w:val="140"/>
        <w:framePr w:w="3720" w:h="11130" w:hRule="exact" w:wrap="none" w:vAnchor="page" w:hAnchor="page" w:x="6031" w:y="2815"/>
        <w:shd w:val="clear" w:color="auto" w:fill="auto"/>
        <w:ind w:right="40"/>
      </w:pPr>
      <w:r>
        <w:rPr>
          <w:rStyle w:val="1455pt0pt"/>
          <w:i/>
          <w:iCs/>
        </w:rPr>
        <w:t xml:space="preserve">Анатолій </w:t>
      </w:r>
      <w:r>
        <w:rPr>
          <w:rStyle w:val="1455pt0pt"/>
          <w:i/>
          <w:iCs/>
          <w:lang w:val="ru-RU"/>
        </w:rPr>
        <w:t>Волков</w:t>
      </w:r>
    </w:p>
    <w:p w:rsidR="00361F9A" w:rsidRDefault="005F5C25">
      <w:pPr>
        <w:pStyle w:val="680"/>
        <w:framePr w:w="3720" w:h="11130" w:hRule="exact" w:wrap="none" w:vAnchor="page" w:hAnchor="page" w:x="6031" w:y="2815"/>
        <w:shd w:val="clear" w:color="auto" w:fill="auto"/>
        <w:ind w:left="40" w:right="40" w:firstLine="300"/>
      </w:pPr>
      <w:r>
        <w:rPr>
          <w:rStyle w:val="687pt0pt6"/>
        </w:rPr>
        <w:t xml:space="preserve">ПЕТРАРКІЗМ </w:t>
      </w:r>
      <w:r>
        <w:rPr>
          <w:rStyle w:val="681"/>
        </w:rPr>
        <w:t>—</w:t>
      </w:r>
      <w:r>
        <w:rPr>
          <w:rStyle w:val="681"/>
        </w:rPr>
        <w:t xml:space="preserve"> поет, манера (стильова форма, літ. течія) зх.-європ. любовної лірики доби </w:t>
      </w:r>
      <w:r>
        <w:rPr>
          <w:rStyle w:val="6875pt0pt"/>
        </w:rPr>
        <w:t>Відродження,</w:t>
      </w:r>
      <w:r>
        <w:rPr>
          <w:rStyle w:val="687pt0pt6"/>
        </w:rPr>
        <w:t xml:space="preserve"> </w:t>
      </w:r>
      <w:r>
        <w:rPr>
          <w:rStyle w:val="681"/>
        </w:rPr>
        <w:t>біля джерел якої стоїть творчість італ. поета Ф.</w:t>
      </w:r>
      <w:r>
        <w:rPr>
          <w:rStyle w:val="681"/>
          <w:lang w:val="ru-RU"/>
        </w:rPr>
        <w:t xml:space="preserve">Петрарки. </w:t>
      </w:r>
      <w:r>
        <w:rPr>
          <w:rStyle w:val="681"/>
        </w:rPr>
        <w:t>П. орієнтований на відтворення його поет, образів та форм і пов'язаний з ритуальною ідеалізацією коханої жінки</w:t>
      </w:r>
      <w:r>
        <w:rPr>
          <w:rStyle w:val="681"/>
        </w:rPr>
        <w:t xml:space="preserve"> з одночасним підкресленням жертовності почуття, яке невіддільне від страждання. Варто зазначити, шо П. не ідентифікується ззаг. впливом флорентійського поета-гуманіста. а передбачає свідоме </w:t>
      </w:r>
      <w:r>
        <w:rPr>
          <w:rStyle w:val="6875pt0pt"/>
        </w:rPr>
        <w:t>наслідування</w:t>
      </w:r>
      <w:r>
        <w:rPr>
          <w:rStyle w:val="687pt0pt6"/>
        </w:rPr>
        <w:t xml:space="preserve"> </w:t>
      </w:r>
      <w:r>
        <w:rPr>
          <w:rStyle w:val="681"/>
        </w:rPr>
        <w:t>деяких спепифічпих складників його поет, системи. Як</w:t>
      </w:r>
      <w:r>
        <w:rPr>
          <w:rStyle w:val="681"/>
        </w:rPr>
        <w:t xml:space="preserve"> правило, П. підхоплював лише окр. мотиви, образні формули</w:t>
      </w:r>
    </w:p>
    <w:p w:rsidR="00361F9A" w:rsidRDefault="005F5C25">
      <w:pPr>
        <w:pStyle w:val="680"/>
        <w:framePr w:w="3720" w:h="11130" w:hRule="exact" w:wrap="none" w:vAnchor="page" w:hAnchor="page" w:x="6031" w:y="2815"/>
        <w:shd w:val="clear" w:color="auto" w:fill="auto"/>
        <w:tabs>
          <w:tab w:val="left" w:pos="165"/>
        </w:tabs>
        <w:ind w:left="40" w:right="40"/>
      </w:pPr>
      <w:r>
        <w:rPr>
          <w:rStyle w:val="681"/>
        </w:rPr>
        <w:t>і</w:t>
      </w:r>
      <w:r>
        <w:rPr>
          <w:rStyle w:val="681"/>
        </w:rPr>
        <w:tab/>
        <w:t xml:space="preserve">прийоми </w:t>
      </w:r>
      <w:r>
        <w:rPr>
          <w:rStyle w:val="681"/>
          <w:lang w:val="ru-RU"/>
        </w:rPr>
        <w:t xml:space="preserve">Петрарки </w:t>
      </w:r>
      <w:r>
        <w:rPr>
          <w:rStyle w:val="681"/>
        </w:rPr>
        <w:t>або ж запозичував модель ситуації нерозділеного кохання. Будучи вершинним явищем поезії раннього італ. Рене</w:t>
      </w:r>
      <w:r>
        <w:rPr>
          <w:rStyle w:val="681"/>
        </w:rPr>
        <w:softHyphen/>
        <w:t xml:space="preserve">сансу, творчість </w:t>
      </w:r>
      <w:r>
        <w:rPr>
          <w:rStyle w:val="681"/>
          <w:lang w:val="ru-RU"/>
        </w:rPr>
        <w:t xml:space="preserve">Петрарки </w:t>
      </w:r>
      <w:r>
        <w:rPr>
          <w:rStyle w:val="681"/>
        </w:rPr>
        <w:t>знаменувала собою низку психол. та формальни</w:t>
      </w:r>
      <w:r>
        <w:rPr>
          <w:rStyle w:val="681"/>
        </w:rPr>
        <w:t xml:space="preserve">х відкриттів. У двох циклах </w:t>
      </w:r>
      <w:r>
        <w:rPr>
          <w:rStyle w:val="6875pt0pt"/>
        </w:rPr>
        <w:t>сонетів</w:t>
      </w:r>
      <w:r>
        <w:rPr>
          <w:rStyle w:val="687pt0pt6"/>
        </w:rPr>
        <w:t xml:space="preserve"> </w:t>
      </w:r>
      <w:r>
        <w:rPr>
          <w:rStyle w:val="681"/>
        </w:rPr>
        <w:t>кн. “Канцоньєре' — "На життя мадонни Лаури" та “На смерть мадонни Лаури"</w:t>
      </w:r>
    </w:p>
    <w:p w:rsidR="00361F9A" w:rsidRDefault="005F5C25">
      <w:pPr>
        <w:pStyle w:val="680"/>
        <w:framePr w:w="3720" w:h="11130" w:hRule="exact" w:wrap="none" w:vAnchor="page" w:hAnchor="page" w:x="6031" w:y="2815"/>
        <w:numPr>
          <w:ilvl w:val="0"/>
          <w:numId w:val="244"/>
        </w:numPr>
        <w:shd w:val="clear" w:color="auto" w:fill="auto"/>
        <w:tabs>
          <w:tab w:val="left" w:pos="366"/>
        </w:tabs>
        <w:ind w:left="40" w:right="40"/>
      </w:pPr>
      <w:r>
        <w:rPr>
          <w:rStyle w:val="681"/>
        </w:rPr>
        <w:t xml:space="preserve">вперше в </w:t>
      </w:r>
      <w:r>
        <w:rPr>
          <w:rStyle w:val="681"/>
          <w:lang w:val="ru-RU"/>
        </w:rPr>
        <w:t xml:space="preserve">нов. </w:t>
      </w:r>
      <w:r>
        <w:rPr>
          <w:rStyle w:val="681"/>
        </w:rPr>
        <w:t>європ. ліриці з такою інтенсивністю було зображено суперечливість людської натури, недосяжність поет, ідеалу і. як наслідок, трагічні</w:t>
      </w:r>
      <w:r>
        <w:rPr>
          <w:rStyle w:val="681"/>
        </w:rPr>
        <w:t xml:space="preserve">сть світовідчуття. </w:t>
      </w:r>
      <w:r>
        <w:rPr>
          <w:rStyle w:val="681"/>
          <w:lang w:val="ru-RU"/>
        </w:rPr>
        <w:t xml:space="preserve">П.. </w:t>
      </w:r>
      <w:r>
        <w:rPr>
          <w:rStyle w:val="681"/>
        </w:rPr>
        <w:t xml:space="preserve">в свою чергу, був спробою подолання сер-віч. дуалізму духу і плоті, суперечності між стихійним емпіричним почуттям і христ. спірітуалізмом. Звідси випливає пізніше трактування піднесеного петрарківського кохання до земної жіі іки як </w:t>
      </w:r>
      <w:r>
        <w:rPr>
          <w:rStyle w:val="681"/>
        </w:rPr>
        <w:t xml:space="preserve">суто платонічної любові </w:t>
      </w:r>
      <w:r>
        <w:rPr>
          <w:rStyle w:val="680pt1"/>
        </w:rPr>
        <w:t xml:space="preserve">та </w:t>
      </w:r>
      <w:r>
        <w:rPr>
          <w:rStyle w:val="681"/>
        </w:rPr>
        <w:t>її ототожнення з актом твор. натхнення і символікою поет, слави (Лаура — лавр). Поет у цій традиції сприймався вже як неперевершений майстер форми, для якого не існує нездоланних труднощів. Тому П. водночас зорієнтований на форм,</w:t>
      </w:r>
      <w:r>
        <w:rPr>
          <w:rStyle w:val="681"/>
        </w:rPr>
        <w:t xml:space="preserve"> викінченість, зразки якої лав у </w:t>
      </w:r>
      <w:r>
        <w:rPr>
          <w:rStyle w:val="6875pt0pt"/>
        </w:rPr>
        <w:t xml:space="preserve">сонетах, </w:t>
      </w:r>
      <w:r>
        <w:rPr>
          <w:rStyle w:val="6875pt0pt"/>
          <w:lang w:val="ru-RU"/>
        </w:rPr>
        <w:t>канцонах</w:t>
      </w:r>
      <w:r>
        <w:rPr>
          <w:rStyle w:val="687pt0pt6"/>
          <w:lang w:val="ru-RU"/>
        </w:rPr>
        <w:t xml:space="preserve"> </w:t>
      </w:r>
      <w:r>
        <w:rPr>
          <w:rStyle w:val="681"/>
        </w:rPr>
        <w:t xml:space="preserve">і </w:t>
      </w:r>
      <w:r>
        <w:rPr>
          <w:rStyle w:val="6875pt0pt"/>
        </w:rPr>
        <w:t xml:space="preserve">мадригалах </w:t>
      </w:r>
      <w:r>
        <w:rPr>
          <w:rStyle w:val="680pt0"/>
        </w:rPr>
        <w:t>сам</w:t>
      </w:r>
      <w:r>
        <w:rPr>
          <w:rStyle w:val="681"/>
        </w:rPr>
        <w:t xml:space="preserve"> </w:t>
      </w:r>
      <w:r>
        <w:rPr>
          <w:rStyle w:val="681"/>
          <w:lang w:val="ru-RU"/>
        </w:rPr>
        <w:t xml:space="preserve">Петрарка, </w:t>
      </w:r>
      <w:r>
        <w:rPr>
          <w:rStyle w:val="681"/>
        </w:rPr>
        <w:t xml:space="preserve">котрий, в свою чергу, запозичив їх з ант. л-ри. Після </w:t>
      </w:r>
      <w:r>
        <w:rPr>
          <w:rStyle w:val="680pt1"/>
        </w:rPr>
        <w:t xml:space="preserve">Прованс, </w:t>
      </w:r>
      <w:r>
        <w:rPr>
          <w:rStyle w:val="681"/>
        </w:rPr>
        <w:t xml:space="preserve">любовної лірики та нім. </w:t>
      </w:r>
      <w:r>
        <w:rPr>
          <w:rStyle w:val="6875pt0pt"/>
        </w:rPr>
        <w:t xml:space="preserve">міннезангу </w:t>
      </w:r>
      <w:r>
        <w:rPr>
          <w:rStyle w:val="680pt0"/>
        </w:rPr>
        <w:t>це</w:t>
      </w:r>
      <w:r>
        <w:rPr>
          <w:rStyle w:val="681"/>
        </w:rPr>
        <w:t xml:space="preserve"> була друга еротична система </w:t>
      </w:r>
      <w:r>
        <w:rPr>
          <w:rStyle w:val="681"/>
          <w:lang w:val="ru-RU"/>
        </w:rPr>
        <w:t xml:space="preserve">нов. </w:t>
      </w:r>
      <w:r>
        <w:rPr>
          <w:rStyle w:val="681"/>
        </w:rPr>
        <w:t>європ. поезії, яка намагалася розв'язувати с</w:t>
      </w:r>
      <w:r>
        <w:rPr>
          <w:rStyle w:val="681"/>
        </w:rPr>
        <w:t xml:space="preserve">кладні онтологічні проблеми в колі перипетій любовної пристрасті, нарощуючи при цьому дедалі більше технічну віртуозність. Тому поява П. була деякою мірою явищем об’єктивним і закономірним, і стосовно цього мав рацію </w:t>
      </w:r>
      <w:r>
        <w:rPr>
          <w:rStyle w:val="681"/>
          <w:lang w:val="ru-RU"/>
        </w:rPr>
        <w:t xml:space="preserve">акад. </w:t>
      </w:r>
      <w:r>
        <w:rPr>
          <w:rStyle w:val="681"/>
        </w:rPr>
        <w:t>О.Весєловський, стверджуючи, шо П</w:t>
      </w:r>
      <w:r>
        <w:rPr>
          <w:rStyle w:val="681"/>
        </w:rPr>
        <w:t xml:space="preserve">. є давнішим від </w:t>
      </w:r>
      <w:r>
        <w:rPr>
          <w:rStyle w:val="681"/>
          <w:lang w:val="ru-RU"/>
        </w:rPr>
        <w:t>Петрарки.</w:t>
      </w:r>
    </w:p>
    <w:p w:rsidR="00361F9A" w:rsidRDefault="005F5C25">
      <w:pPr>
        <w:pStyle w:val="35"/>
        <w:framePr w:wrap="none" w:vAnchor="page" w:hAnchor="page" w:x="5719" w:y="14151"/>
        <w:shd w:val="clear" w:color="auto" w:fill="auto"/>
        <w:spacing w:line="120" w:lineRule="exact"/>
        <w:ind w:left="20"/>
      </w:pPr>
      <w:r>
        <w:rPr>
          <w:rStyle w:val="36pt0pt"/>
        </w:rPr>
        <w:t>407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48" w:y="2506"/>
        <w:shd w:val="clear" w:color="auto" w:fill="auto"/>
        <w:spacing w:line="140" w:lineRule="exact"/>
        <w:ind w:left="20"/>
      </w:pPr>
      <w:r>
        <w:rPr>
          <w:rStyle w:val="47pt0pt4"/>
        </w:rPr>
        <w:t>ПЕТРАРКІЗМ</w:t>
      </w:r>
    </w:p>
    <w:p w:rsidR="00361F9A" w:rsidRDefault="005F5C25">
      <w:pPr>
        <w:pStyle w:val="680"/>
        <w:framePr w:w="3725" w:h="11121" w:hRule="exact" w:wrap="none" w:vAnchor="page" w:hAnchor="page" w:x="2086" w:y="2811"/>
        <w:shd w:val="clear" w:color="auto" w:fill="auto"/>
        <w:ind w:left="40" w:right="40" w:firstLine="300"/>
      </w:pPr>
      <w:r>
        <w:rPr>
          <w:rStyle w:val="681"/>
        </w:rPr>
        <w:t>Основні постулати П. — краса і гармонія, формальна довершеність, бездоганна ми</w:t>
      </w:r>
      <w:r>
        <w:rPr>
          <w:rStyle w:val="681"/>
        </w:rPr>
        <w:softHyphen/>
        <w:t xml:space="preserve">лозвучність. </w:t>
      </w:r>
      <w:r>
        <w:rPr>
          <w:rStyle w:val="681"/>
          <w:lang w:val="ru-RU"/>
        </w:rPr>
        <w:t xml:space="preserve">духов, </w:t>
      </w:r>
      <w:r>
        <w:rPr>
          <w:rStyle w:val="681"/>
        </w:rPr>
        <w:t xml:space="preserve">наснажена образність, гол. засобами якої е </w:t>
      </w:r>
      <w:r>
        <w:rPr>
          <w:rStyle w:val="680pt0"/>
        </w:rPr>
        <w:t>метафора</w:t>
      </w:r>
      <w:r>
        <w:rPr>
          <w:rStyle w:val="681"/>
        </w:rPr>
        <w:t xml:space="preserve"> та </w:t>
      </w:r>
      <w:r>
        <w:rPr>
          <w:rStyle w:val="680pt0"/>
        </w:rPr>
        <w:t xml:space="preserve">антитеза. </w:t>
      </w:r>
      <w:r>
        <w:rPr>
          <w:rStyle w:val="681"/>
        </w:rPr>
        <w:t xml:space="preserve">Тематичний спектр досить </w:t>
      </w:r>
      <w:r>
        <w:rPr>
          <w:rStyle w:val="681"/>
        </w:rPr>
        <w:t xml:space="preserve">обмежений, найчастіші мотиви — зображення тілесної вроди (очі, обличчя, руки, стан), любовні скарги, відчуття непоборності смерті, балансування поміж земною пристрастю, гедонізмом, стражданням і небесним блаженством, пориви в космічні сфери як форма втечі </w:t>
      </w:r>
      <w:r>
        <w:rPr>
          <w:rStyle w:val="681"/>
        </w:rPr>
        <w:t>віл любовної влади тошо.</w:t>
      </w:r>
    </w:p>
    <w:p w:rsidR="00361F9A" w:rsidRDefault="005F5C25">
      <w:pPr>
        <w:pStyle w:val="680"/>
        <w:framePr w:w="3725" w:h="11121" w:hRule="exact" w:wrap="none" w:vAnchor="page" w:hAnchor="page" w:x="2086" w:y="2811"/>
        <w:shd w:val="clear" w:color="auto" w:fill="auto"/>
        <w:ind w:left="40" w:right="40" w:firstLine="300"/>
      </w:pPr>
      <w:r>
        <w:rPr>
          <w:rStyle w:val="681"/>
        </w:rPr>
        <w:t xml:space="preserve">Спочатку П. проявив себе як наслідування топіки. стилю, строфічні форм поезії </w:t>
      </w:r>
      <w:r>
        <w:rPr>
          <w:rStyle w:val="681"/>
          <w:lang w:val="ru-RU"/>
        </w:rPr>
        <w:t xml:space="preserve">Петрарки, </w:t>
      </w:r>
      <w:r>
        <w:rPr>
          <w:rStyle w:val="681"/>
        </w:rPr>
        <w:t xml:space="preserve">зокрема в творчості новолат. поетів (Пентан, Морулл, Валеріан. Ю.Скалігер та ін.). В іта/і. л-рі 2-ої </w:t>
      </w:r>
      <w:r>
        <w:rPr>
          <w:rStyle w:val="681"/>
          <w:lang w:val="ru-RU"/>
        </w:rPr>
        <w:t xml:space="preserve">пол. </w:t>
      </w:r>
      <w:r>
        <w:rPr>
          <w:rStyle w:val="681"/>
        </w:rPr>
        <w:t>XV ст. також з'явилося чимало імітац</w:t>
      </w:r>
      <w:r>
        <w:rPr>
          <w:rStyle w:val="681"/>
        </w:rPr>
        <w:t xml:space="preserve">ій окр. мотивів Канпоньєре". Так, рим. сенаторові Дж.де Конті (помер 1449) належать 150 сонетів під назвою </w:t>
      </w:r>
      <w:r>
        <w:rPr>
          <w:rStyle w:val="681"/>
          <w:lang w:val="pl-PL"/>
        </w:rPr>
        <w:t xml:space="preserve">"La bella mano" </w:t>
      </w:r>
      <w:r>
        <w:rPr>
          <w:rStyle w:val="681"/>
        </w:rPr>
        <w:t xml:space="preserve">(“Прекрасна рука"), шо мали свій взірець у т.зв. "рукавичкових” сонетах </w:t>
      </w:r>
      <w:r>
        <w:rPr>
          <w:rStyle w:val="681"/>
          <w:lang w:val="ru-RU"/>
        </w:rPr>
        <w:t xml:space="preserve">Петрарки </w:t>
      </w:r>
      <w:r>
        <w:rPr>
          <w:rStyle w:val="681"/>
        </w:rPr>
        <w:t xml:space="preserve">(СХСІХ — </w:t>
      </w:r>
      <w:r>
        <w:rPr>
          <w:rStyle w:val="681"/>
          <w:lang w:val="fr-FR"/>
        </w:rPr>
        <w:t xml:space="preserve">CCI). </w:t>
      </w:r>
      <w:r>
        <w:rPr>
          <w:rStyle w:val="681"/>
        </w:rPr>
        <w:t>60 сонетів каноніка Р.Росселлі (1399-</w:t>
      </w:r>
      <w:r>
        <w:rPr>
          <w:rStyle w:val="681"/>
        </w:rPr>
        <w:t>1452) присвячено донні Оретті. ім ' я якої водночас обігрувалось в анаграмі. Апогею П. досягнув в італ. л-рі на поч. XVI ст. серед придворних неаполітанських поетів. Такі лірики, якБ.Карітео (1450-1516), С.д’Аквілла (1466-1500),</w:t>
      </w:r>
    </w:p>
    <w:p w:rsidR="00361F9A" w:rsidRDefault="005F5C25">
      <w:pPr>
        <w:pStyle w:val="680"/>
        <w:framePr w:w="3725" w:h="11121" w:hRule="exact" w:wrap="none" w:vAnchor="page" w:hAnchor="page" w:x="2086" w:y="2811"/>
        <w:numPr>
          <w:ilvl w:val="0"/>
          <w:numId w:val="245"/>
        </w:numPr>
        <w:shd w:val="clear" w:color="auto" w:fill="auto"/>
        <w:tabs>
          <w:tab w:val="left" w:pos="1029"/>
        </w:tabs>
        <w:ind w:left="40" w:right="40"/>
      </w:pPr>
      <w:r>
        <w:rPr>
          <w:rStyle w:val="681"/>
        </w:rPr>
        <w:t>Тебальдео</w:t>
      </w:r>
      <w:r>
        <w:rPr>
          <w:rStyle w:val="681"/>
        </w:rPr>
        <w:tab/>
        <w:t>(1456-1537) та ін</w:t>
      </w:r>
      <w:r>
        <w:rPr>
          <w:rStyle w:val="681"/>
        </w:rPr>
        <w:t xml:space="preserve">. імітували передусім петрарківські формально-стил. особливості. Саме в </w:t>
      </w:r>
      <w:r>
        <w:rPr>
          <w:rStyle w:val="681"/>
          <w:lang w:val="ru-RU"/>
        </w:rPr>
        <w:t xml:space="preserve">пей </w:t>
      </w:r>
      <w:r>
        <w:rPr>
          <w:rStyle w:val="681"/>
        </w:rPr>
        <w:t xml:space="preserve">час П. оформився як літ. течія і набув програмового характеру. В трактаті “Діалог в прозі про народну мову" П.Бембо (1470-1547) дав теор. обгрунтування </w:t>
      </w:r>
      <w:r>
        <w:rPr>
          <w:rStyle w:val="681"/>
          <w:lang w:val="ru-RU"/>
        </w:rPr>
        <w:t xml:space="preserve">П., </w:t>
      </w:r>
      <w:r>
        <w:rPr>
          <w:rStyle w:val="681"/>
        </w:rPr>
        <w:t>а в кн. віршів ''</w:t>
      </w:r>
      <w:r>
        <w:rPr>
          <w:rStyle w:val="681"/>
          <w:lang w:val="fr-FR"/>
        </w:rPr>
        <w:t>Asolani</w:t>
      </w:r>
      <w:r>
        <w:rPr>
          <w:rStyle w:val="681"/>
        </w:rPr>
        <w:t xml:space="preserve">" (1505) представив зразки петраркістської ренесансної поезії. Пізніше П. набуває елітарного характеру, зростає його афектованість (Дж. делла Каза (1503- 1556), Дж.Гуїдіччоні (1500-1541), А.Каро (1507- 1556), </w:t>
      </w:r>
      <w:r>
        <w:rPr>
          <w:rStyle w:val="681"/>
          <w:lang w:val="ru-RU"/>
        </w:rPr>
        <w:t xml:space="preserve">Г де </w:t>
      </w:r>
      <w:r>
        <w:rPr>
          <w:rStyle w:val="681"/>
        </w:rPr>
        <w:t>Тарсія (1520-1553). Водночас поглиблюється</w:t>
      </w:r>
      <w:r>
        <w:rPr>
          <w:rStyle w:val="681"/>
        </w:rPr>
        <w:t xml:space="preserve"> і його філос. зміст у таких поетів і митиів, як В.Колонна (1490-1547), Г.Стампа (1523- 1554) або Мікельанджело (1475-1564). П. відіграв також важливу роль в становленні норми італ. літ. мови і в цьому напрямку вплинув на Д.Аріосто, Т.Тассо, поетів-марініс</w:t>
      </w:r>
      <w:r>
        <w:rPr>
          <w:rStyle w:val="681"/>
        </w:rPr>
        <w:t>тів.</w:t>
      </w:r>
    </w:p>
    <w:p w:rsidR="00361F9A" w:rsidRDefault="005F5C25">
      <w:pPr>
        <w:pStyle w:val="680"/>
        <w:framePr w:w="3725" w:h="11121" w:hRule="exact" w:wrap="none" w:vAnchor="page" w:hAnchor="page" w:x="2086" w:y="2811"/>
        <w:shd w:val="clear" w:color="auto" w:fill="auto"/>
        <w:ind w:left="40" w:right="40" w:firstLine="300"/>
      </w:pPr>
      <w:r>
        <w:rPr>
          <w:rStyle w:val="681"/>
        </w:rPr>
        <w:t xml:space="preserve">У </w:t>
      </w:r>
      <w:r>
        <w:rPr>
          <w:rStyle w:val="681"/>
          <w:lang w:val="ru-RU"/>
        </w:rPr>
        <w:t xml:space="preserve">франц. </w:t>
      </w:r>
      <w:r>
        <w:rPr>
          <w:rStyle w:val="681"/>
        </w:rPr>
        <w:t xml:space="preserve">Відродженні, яке на перших етапах розвивалося під безпосереднім і відчутним впливом італ., П. знайшов життєдайний фунт у творчості К.Маро (1496-1544). котрий переклав деякі сонети </w:t>
      </w:r>
      <w:r>
        <w:rPr>
          <w:rStyle w:val="681"/>
          <w:lang w:val="ru-RU"/>
        </w:rPr>
        <w:t xml:space="preserve">Петрарки </w:t>
      </w:r>
      <w:r>
        <w:rPr>
          <w:rStyle w:val="681"/>
        </w:rPr>
        <w:t>(повний переклад здійснив 1548-1555</w:t>
      </w:r>
    </w:p>
    <w:p w:rsidR="00361F9A" w:rsidRDefault="005F5C25">
      <w:pPr>
        <w:pStyle w:val="680"/>
        <w:framePr w:w="3725" w:h="11121" w:hRule="exact" w:wrap="none" w:vAnchor="page" w:hAnchor="page" w:x="2086" w:y="2811"/>
        <w:numPr>
          <w:ilvl w:val="0"/>
          <w:numId w:val="245"/>
        </w:numPr>
        <w:shd w:val="clear" w:color="auto" w:fill="auto"/>
        <w:tabs>
          <w:tab w:val="left" w:pos="774"/>
        </w:tabs>
        <w:ind w:left="40" w:right="40"/>
      </w:pPr>
      <w:r>
        <w:rPr>
          <w:rStyle w:val="681"/>
        </w:rPr>
        <w:t>Фідель</w:t>
      </w:r>
      <w:r>
        <w:rPr>
          <w:rStyle w:val="681"/>
        </w:rPr>
        <w:tab/>
      </w:r>
      <w:r>
        <w:rPr>
          <w:rStyle w:val="681"/>
          <w:lang w:val="fr-FR"/>
        </w:rPr>
        <w:t>(V.Philieu</w:t>
      </w:r>
      <w:r>
        <w:rPr>
          <w:rStyle w:val="681"/>
          <w:lang w:val="fr-FR"/>
        </w:rPr>
        <w:t xml:space="preserve">l). </w:t>
      </w:r>
      <w:r>
        <w:rPr>
          <w:rStyle w:val="681"/>
        </w:rPr>
        <w:t xml:space="preserve">М.Сев (1501-1560). котрий буцімто віднайшов в Авіньйоні могилу Лаури, своєю кн. віршів “Делія" (1544) вивів </w:t>
      </w:r>
      <w:r>
        <w:rPr>
          <w:rStyle w:val="681"/>
          <w:lang w:val="ru-RU"/>
        </w:rPr>
        <w:t xml:space="preserve">франц. </w:t>
      </w:r>
      <w:r>
        <w:rPr>
          <w:rStyle w:val="681"/>
        </w:rPr>
        <w:t xml:space="preserve">П. на нові рубежі. Незвичайною відвертістю у висловленні любовних переживань вразила сучасників </w:t>
      </w:r>
      <w:r>
        <w:rPr>
          <w:rStyle w:val="680pt2"/>
        </w:rPr>
        <w:t>fl.fl</w:t>
      </w:r>
      <w:r>
        <w:rPr>
          <w:rStyle w:val="681"/>
        </w:rPr>
        <w:t xml:space="preserve">абе (1526-1565). поезії якої дихали </w:t>
      </w:r>
      <w:r>
        <w:rPr>
          <w:rStyle w:val="681"/>
        </w:rPr>
        <w:t>природними інтонаціями і відзначалися високою верси</w:t>
      </w:r>
      <w:r>
        <w:rPr>
          <w:rStyle w:val="681"/>
        </w:rPr>
        <w:softHyphen/>
        <w:t>фікаційною майстерністю. За ними послілували поети Плеяди" Ж.дю Белле (1522-1560. зб.</w:t>
      </w:r>
    </w:p>
    <w:p w:rsidR="00361F9A" w:rsidRDefault="005F5C25">
      <w:pPr>
        <w:pStyle w:val="680"/>
        <w:framePr w:w="3725" w:h="11121" w:hRule="exact" w:wrap="none" w:vAnchor="page" w:hAnchor="page" w:x="2086" w:y="2811"/>
        <w:shd w:val="clear" w:color="auto" w:fill="auto"/>
        <w:ind w:left="40" w:right="40"/>
      </w:pPr>
      <w:r>
        <w:rPr>
          <w:rStyle w:val="681"/>
        </w:rPr>
        <w:t xml:space="preserve">Олива ) і П.Ронсар (1524-1586, цикл віршів Любов до Кассандри”). які продемонстрували потенційні можливості </w:t>
      </w:r>
      <w:r>
        <w:rPr>
          <w:rStyle w:val="681"/>
          <w:lang w:val="ru-RU"/>
        </w:rPr>
        <w:t xml:space="preserve">франц. </w:t>
      </w:r>
      <w:r>
        <w:rPr>
          <w:rStyle w:val="681"/>
        </w:rPr>
        <w:t xml:space="preserve">сонета як однієї з найдосконаліших поет. форм. Зачинателем П. в Іспанії вважають поета 1-ої </w:t>
      </w:r>
      <w:r>
        <w:rPr>
          <w:rStyle w:val="681"/>
          <w:lang w:val="ru-RU"/>
        </w:rPr>
        <w:t xml:space="preserve">пол. </w:t>
      </w:r>
      <w:r>
        <w:rPr>
          <w:rStyle w:val="681"/>
        </w:rPr>
        <w:t>XV ст І.Сантільяна.</w:t>
      </w:r>
    </w:p>
    <w:p w:rsidR="00361F9A" w:rsidRDefault="005F5C25">
      <w:pPr>
        <w:pStyle w:val="680"/>
        <w:framePr w:w="3864" w:h="11135" w:hRule="exact" w:wrap="none" w:vAnchor="page" w:hAnchor="page" w:x="5974" w:y="2810"/>
        <w:shd w:val="clear" w:color="auto" w:fill="auto"/>
        <w:ind w:left="140" w:right="100" w:hanging="140"/>
      </w:pPr>
      <w:r>
        <w:rPr>
          <w:rStyle w:val="68CenturyGothic6pt0pt"/>
        </w:rPr>
        <w:t xml:space="preserve">І </w:t>
      </w:r>
      <w:r>
        <w:rPr>
          <w:rStyle w:val="681"/>
        </w:rPr>
        <w:t>якому належать перші ісп. сонети. В XVI ст. в Іспанії і виникла своєрідна школа петраркістів, яку очолив Х.Боска Альмогавер. Найвидатніши</w:t>
      </w:r>
      <w:r>
        <w:rPr>
          <w:rStyle w:val="681"/>
        </w:rPr>
        <w:t>м її представ</w:t>
      </w:r>
      <w:r>
        <w:rPr>
          <w:rStyle w:val="681"/>
        </w:rPr>
        <w:softHyphen/>
        <w:t>ником був Г.де ла Вега. а її вплив можна простежити пізніше в поезії Ф.Кеведо. Л.Гонгори. Ф.Монтемайора та ін.</w:t>
      </w:r>
    </w:p>
    <w:p w:rsidR="00361F9A" w:rsidRDefault="005F5C25">
      <w:pPr>
        <w:pStyle w:val="680"/>
        <w:framePr w:w="3864" w:h="11135" w:hRule="exact" w:wrap="none" w:vAnchor="page" w:hAnchor="page" w:x="5974" w:y="2810"/>
        <w:shd w:val="clear" w:color="auto" w:fill="auto"/>
        <w:ind w:left="140" w:right="100" w:firstLine="300"/>
      </w:pPr>
      <w:r>
        <w:rPr>
          <w:rStyle w:val="681"/>
        </w:rPr>
        <w:t>В Англії П. поширився передусім завдяки Т.Вайетту (1503-1542) та Е.</w:t>
      </w:r>
      <w:r>
        <w:rPr>
          <w:rStyle w:val="681"/>
          <w:lang w:val="ru-RU"/>
        </w:rPr>
        <w:t xml:space="preserve">Саррею </w:t>
      </w:r>
      <w:r>
        <w:rPr>
          <w:rStyle w:val="681"/>
        </w:rPr>
        <w:t xml:space="preserve">(1517-1547). які. спираючись на </w:t>
      </w:r>
      <w:r>
        <w:rPr>
          <w:rStyle w:val="681"/>
          <w:lang w:val="ru-RU"/>
        </w:rPr>
        <w:t xml:space="preserve">Петрарку, </w:t>
      </w:r>
      <w:r>
        <w:rPr>
          <w:rStyle w:val="681"/>
        </w:rPr>
        <w:t>здійснили рефор</w:t>
      </w:r>
      <w:r>
        <w:rPr>
          <w:rStyle w:val="681"/>
        </w:rPr>
        <w:t xml:space="preserve">му </w:t>
      </w:r>
      <w:r>
        <w:rPr>
          <w:rStyle w:val="681"/>
          <w:lang w:val="ru-RU"/>
        </w:rPr>
        <w:t xml:space="preserve">англ. </w:t>
      </w:r>
      <w:r>
        <w:rPr>
          <w:rStyle w:val="681"/>
        </w:rPr>
        <w:t xml:space="preserve">віршування і запровадили форму </w:t>
      </w:r>
      <w:r>
        <w:rPr>
          <w:rStyle w:val="681"/>
          <w:lang w:val="ru-RU"/>
        </w:rPr>
        <w:t xml:space="preserve">англ. </w:t>
      </w:r>
      <w:r>
        <w:rPr>
          <w:rStyle w:val="681"/>
        </w:rPr>
        <w:t>сонета. їхнє мист-во сонета знайшло послідовників серед таких поетів, як Ф.Сідні, Е.</w:t>
      </w:r>
      <w:r>
        <w:rPr>
          <w:rStyle w:val="681"/>
          <w:lang w:val="ru-RU"/>
        </w:rPr>
        <w:t>Спенсер,</w:t>
      </w:r>
    </w:p>
    <w:p w:rsidR="00361F9A" w:rsidRDefault="005F5C25">
      <w:pPr>
        <w:pStyle w:val="680"/>
        <w:framePr w:w="3864" w:h="11135" w:hRule="exact" w:wrap="none" w:vAnchor="page" w:hAnchor="page" w:x="5974" w:y="2810"/>
        <w:shd w:val="clear" w:color="auto" w:fill="auto"/>
        <w:tabs>
          <w:tab w:val="left" w:pos="1033"/>
        </w:tabs>
        <w:ind w:left="140" w:right="100"/>
      </w:pPr>
      <w:r>
        <w:rPr>
          <w:rStyle w:val="681"/>
        </w:rPr>
        <w:t xml:space="preserve">В.Шекспір. В Португалії сонетами </w:t>
      </w:r>
      <w:r>
        <w:rPr>
          <w:rStyle w:val="681"/>
          <w:lang w:val="ru-RU"/>
        </w:rPr>
        <w:t xml:space="preserve">Петрарки, </w:t>
      </w:r>
      <w:r>
        <w:rPr>
          <w:rStyle w:val="681"/>
        </w:rPr>
        <w:t xml:space="preserve">його зображенням любовної муки надихався передусім Л.Камоенс (1520-1580), </w:t>
      </w:r>
      <w:r>
        <w:rPr>
          <w:rStyle w:val="681"/>
        </w:rPr>
        <w:t xml:space="preserve">в Німеччині їхній відгомін відчувається в поезії М.Опіца (1597-1639). П.Флемінга (1609-1640). Культивували П. і деякі </w:t>
      </w:r>
      <w:r>
        <w:rPr>
          <w:rStyle w:val="681"/>
          <w:lang w:val="ru-RU"/>
        </w:rPr>
        <w:t xml:space="preserve">слов </w:t>
      </w:r>
      <w:r>
        <w:rPr>
          <w:rStyle w:val="681"/>
        </w:rPr>
        <w:t xml:space="preserve">ян. поети, шо перебували в полі тяжіння європ. ренесансних ідей, </w:t>
      </w:r>
      <w:r>
        <w:rPr>
          <w:rStyle w:val="681"/>
          <w:lang w:val="ru-RU"/>
        </w:rPr>
        <w:t xml:space="preserve">напр., </w:t>
      </w:r>
      <w:r>
        <w:rPr>
          <w:rStyle w:val="681"/>
        </w:rPr>
        <w:t xml:space="preserve">Джоре Држіч (1447-1499) з </w:t>
      </w:r>
      <w:r>
        <w:rPr>
          <w:rStyle w:val="681"/>
          <w:lang w:val="ru-RU"/>
        </w:rPr>
        <w:t xml:space="preserve">Дубровника, </w:t>
      </w:r>
      <w:r>
        <w:rPr>
          <w:rStyle w:val="681"/>
        </w:rPr>
        <w:t xml:space="preserve">який підхопив традицію </w:t>
      </w:r>
      <w:r>
        <w:rPr>
          <w:rStyle w:val="681"/>
          <w:lang w:val="ru-RU"/>
        </w:rPr>
        <w:t xml:space="preserve">Петрарки </w:t>
      </w:r>
      <w:r>
        <w:rPr>
          <w:rStyle w:val="681"/>
        </w:rPr>
        <w:t>і самостійно розвивав її далі.</w:t>
      </w:r>
    </w:p>
    <w:p w:rsidR="00361F9A" w:rsidRDefault="005F5C25">
      <w:pPr>
        <w:pStyle w:val="680"/>
        <w:framePr w:w="3864" w:h="11135" w:hRule="exact" w:wrap="none" w:vAnchor="page" w:hAnchor="page" w:x="5974" w:y="2810"/>
        <w:shd w:val="clear" w:color="auto" w:fill="auto"/>
        <w:ind w:left="140" w:right="100" w:firstLine="300"/>
      </w:pPr>
      <w:r>
        <w:rPr>
          <w:rStyle w:val="681"/>
        </w:rPr>
        <w:t xml:space="preserve">Однак майже водночас із піднесенням П. почалася зворотна реакція спротиву й заперечення даної поет, манери, яка дістала назву </w:t>
      </w:r>
      <w:r>
        <w:rPr>
          <w:rStyle w:val="687pt0pt7"/>
        </w:rPr>
        <w:t>антипетраркізму.</w:t>
      </w:r>
      <w:r>
        <w:rPr>
          <w:rStyle w:val="688pt0pt"/>
        </w:rPr>
        <w:t xml:space="preserve"> </w:t>
      </w:r>
      <w:r>
        <w:rPr>
          <w:rStyle w:val="681"/>
        </w:rPr>
        <w:t xml:space="preserve">Анти-П. був спрямований передусім проти емоційних та формальних </w:t>
      </w:r>
      <w:r>
        <w:rPr>
          <w:rStyle w:val="681"/>
        </w:rPr>
        <w:t>гіпертрофій П. Він мав переважно сатир., пародійний, навіть єретично-богохульний характер і засновувався на бурлескній традиції, різко знижуючи поет, теорію і практику ідеалізуючої імітації петрарківських сонетів. Анти- П. немовби розвивав ін. лінію сер-ві</w:t>
      </w:r>
      <w:r>
        <w:rPr>
          <w:rStyle w:val="681"/>
        </w:rPr>
        <w:t>ч. поезії — лінію коміч. та пародійних жанрів міської та нар. л-ри. пов'язаної зі стихією сміхової культури. На поч. XVI ст. одним з найяскравіших представників анти-П. вважався Ф.Берні (1492-1556), який пародійно звеличував заздалегідь непоет. речі (нічни</w:t>
      </w:r>
      <w:r>
        <w:rPr>
          <w:rStyle w:val="681"/>
        </w:rPr>
        <w:t>й горщик, свою бороду тошо), а також</w:t>
      </w:r>
    </w:p>
    <w:p w:rsidR="00361F9A" w:rsidRDefault="005F5C25">
      <w:pPr>
        <w:pStyle w:val="680"/>
        <w:framePr w:w="3864" w:h="11135" w:hRule="exact" w:wrap="none" w:vAnchor="page" w:hAnchor="page" w:x="5974" w:y="2810"/>
        <w:shd w:val="clear" w:color="auto" w:fill="auto"/>
        <w:tabs>
          <w:tab w:val="left" w:pos="1335"/>
        </w:tabs>
        <w:ind w:left="140" w:right="100"/>
      </w:pPr>
      <w:r>
        <w:rPr>
          <w:rStyle w:val="681"/>
        </w:rPr>
        <w:t>Н.</w:t>
      </w:r>
      <w:r>
        <w:rPr>
          <w:rStyle w:val="681"/>
          <w:lang w:val="ru-RU"/>
        </w:rPr>
        <w:t xml:space="preserve">Франко, </w:t>
      </w:r>
      <w:r>
        <w:rPr>
          <w:rStyle w:val="681"/>
        </w:rPr>
        <w:t>Ц.Скроффа. Тут анти-П. перегукується із традицією пізнішого барокового травестування високих зразків ант. л-ри (скажімо, "Енеїди” Вергілія П.Скарроном, А.Блюмауером, [.Котляревським та ін.). Своєрідним проявом</w:t>
      </w:r>
      <w:r>
        <w:rPr>
          <w:rStyle w:val="681"/>
        </w:rPr>
        <w:t xml:space="preserve"> анти- П. стали також еротично-єретичні </w:t>
      </w:r>
      <w:r>
        <w:rPr>
          <w:rStyle w:val="687pt0pt8"/>
        </w:rPr>
        <w:t xml:space="preserve">пасквінади </w:t>
      </w:r>
      <w:r>
        <w:rPr>
          <w:rStyle w:val="681"/>
        </w:rPr>
        <w:t xml:space="preserve">(віршовані памфлети) П.Аретіно (1492-1556), проти яких (як і проти італ. моди на </w:t>
      </w:r>
      <w:r>
        <w:rPr>
          <w:rStyle w:val="681"/>
          <w:lang w:val="ru-RU"/>
        </w:rPr>
        <w:t xml:space="preserve">Петрарку </w:t>
      </w:r>
      <w:r>
        <w:rPr>
          <w:rStyle w:val="681"/>
        </w:rPr>
        <w:t xml:space="preserve">взагалі) різко виступив іспанець К. де Кастільєхо (бл. 1490-1550). Серед </w:t>
      </w:r>
      <w:r>
        <w:rPr>
          <w:rStyle w:val="681"/>
          <w:lang w:val="ru-RU"/>
        </w:rPr>
        <w:t xml:space="preserve">франц. </w:t>
      </w:r>
      <w:r>
        <w:rPr>
          <w:rStyle w:val="681"/>
        </w:rPr>
        <w:t xml:space="preserve">поетів ставлення до </w:t>
      </w:r>
      <w:r>
        <w:rPr>
          <w:rStyle w:val="681"/>
          <w:lang w:val="ru-RU"/>
        </w:rPr>
        <w:t xml:space="preserve">Петрарки </w:t>
      </w:r>
      <w:r>
        <w:rPr>
          <w:rStyle w:val="681"/>
        </w:rPr>
        <w:t>і П. б</w:t>
      </w:r>
      <w:r>
        <w:rPr>
          <w:rStyle w:val="681"/>
        </w:rPr>
        <w:t xml:space="preserve">уло подвійним: з од. боку великий флорентієць імпонував завдяки своєму відточеному поет, мист-ву, а з ін.. — їх дедалі більше приваблювали нац. традиції і форми. </w:t>
      </w:r>
      <w:r>
        <w:rPr>
          <w:rStyle w:val="681"/>
          <w:lang w:val="ru-RU"/>
        </w:rPr>
        <w:t xml:space="preserve">Напр., </w:t>
      </w:r>
      <w:r>
        <w:rPr>
          <w:rStyle w:val="681"/>
        </w:rPr>
        <w:t>ті ж Ронсар, дю Белле. Е.Жодель (1532- 1573), Ф.Депорт (1546-1606). А.д'Обіньє (1552- :</w:t>
      </w:r>
      <w:r>
        <w:rPr>
          <w:rStyle w:val="681"/>
        </w:rPr>
        <w:t xml:space="preserve"> 1630) не тільки намагалися наслідувати </w:t>
      </w:r>
      <w:r>
        <w:rPr>
          <w:rStyle w:val="681"/>
          <w:lang w:val="ru-RU"/>
        </w:rPr>
        <w:t xml:space="preserve">Петрарку, </w:t>
      </w:r>
      <w:r>
        <w:rPr>
          <w:rStyle w:val="681"/>
        </w:rPr>
        <w:t xml:space="preserve">але й змагатися з ним, стверджуючи права </w:t>
      </w:r>
      <w:r>
        <w:rPr>
          <w:rStyle w:val="681"/>
          <w:lang w:val="ru-RU"/>
        </w:rPr>
        <w:t xml:space="preserve">франц. </w:t>
      </w:r>
      <w:r>
        <w:rPr>
          <w:rStyle w:val="681"/>
        </w:rPr>
        <w:t xml:space="preserve">д-ри. Подібне крит. освоєння П. притаманне </w:t>
      </w:r>
      <w:r>
        <w:rPr>
          <w:rStyle w:val="681"/>
          <w:lang w:val="ru-RU"/>
        </w:rPr>
        <w:t xml:space="preserve">англ. </w:t>
      </w:r>
      <w:r>
        <w:rPr>
          <w:rStyle w:val="681"/>
        </w:rPr>
        <w:t>поетові-метафізикові Д.Донну (1572-1603), а трохи згодом — нім. поетові В.Гайнзе (1746- 1803), у творчості як</w:t>
      </w:r>
      <w:r>
        <w:rPr>
          <w:rStyle w:val="681"/>
        </w:rPr>
        <w:t>ого переобтяжений декоративними елементами П. набув карикатурного звучання. Незважаючи на те, шо</w:t>
      </w:r>
    </w:p>
    <w:p w:rsidR="00361F9A" w:rsidRDefault="005F5C25">
      <w:pPr>
        <w:pStyle w:val="35"/>
        <w:framePr w:wrap="none" w:vAnchor="page" w:hAnchor="page" w:x="5786" w:y="14146"/>
        <w:shd w:val="clear" w:color="auto" w:fill="auto"/>
        <w:spacing w:line="120" w:lineRule="exact"/>
        <w:ind w:left="20"/>
      </w:pPr>
      <w:r>
        <w:rPr>
          <w:rStyle w:val="36pt0pt"/>
        </w:rPr>
        <w:t>408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31"/>
        <w:framePr w:wrap="none" w:vAnchor="page" w:hAnchor="page" w:x="8804" w:y="2717"/>
        <w:shd w:val="clear" w:color="auto" w:fill="auto"/>
        <w:spacing w:line="140" w:lineRule="exact"/>
      </w:pPr>
      <w:r>
        <w:rPr>
          <w:rStyle w:val="137pt0pt8"/>
        </w:rPr>
        <w:t>ПІДРЯДНИК</w:t>
      </w:r>
    </w:p>
    <w:p w:rsidR="00361F9A" w:rsidRDefault="005F5C25">
      <w:pPr>
        <w:pStyle w:val="680"/>
        <w:framePr w:w="3662" w:h="11126" w:hRule="exact" w:wrap="none" w:vAnchor="page" w:hAnchor="page" w:x="2065" w:y="3014"/>
        <w:shd w:val="clear" w:color="auto" w:fill="auto"/>
        <w:ind w:left="40" w:right="40"/>
      </w:pPr>
      <w:r>
        <w:rPr>
          <w:rStyle w:val="681"/>
        </w:rPr>
        <w:t xml:space="preserve">П. породив протягом століть чимало епігонів (див. </w:t>
      </w:r>
      <w:r>
        <w:rPr>
          <w:rStyle w:val="680pt0"/>
        </w:rPr>
        <w:t>Епігонство),</w:t>
      </w:r>
      <w:r>
        <w:rPr>
          <w:rStyle w:val="681"/>
        </w:rPr>
        <w:t xml:space="preserve"> його вплив і значення в багатьох країнах були досить позитивними, а в самій Італії його сліди простежуються аж до В.Альф'єрі (1749- 1803) та Дж.Леопарді (1798-1837).</w:t>
      </w:r>
    </w:p>
    <w:p w:rsidR="00361F9A" w:rsidRDefault="005F5C25">
      <w:pPr>
        <w:pStyle w:val="140"/>
        <w:framePr w:w="3662" w:h="11126" w:hRule="exact" w:wrap="none" w:vAnchor="page" w:hAnchor="page" w:x="2065" w:y="3014"/>
        <w:shd w:val="clear" w:color="auto" w:fill="auto"/>
        <w:ind w:right="40"/>
      </w:pPr>
      <w:r>
        <w:rPr>
          <w:rStyle w:val="1455pt0pt"/>
          <w:i/>
          <w:iCs/>
        </w:rPr>
        <w:t>Петро Рихло</w:t>
      </w:r>
    </w:p>
    <w:p w:rsidR="00361F9A" w:rsidRDefault="005F5C25">
      <w:pPr>
        <w:pStyle w:val="680"/>
        <w:framePr w:w="3662" w:h="11126" w:hRule="exact" w:wrap="none" w:vAnchor="page" w:hAnchor="page" w:x="2065" w:y="3014"/>
        <w:shd w:val="clear" w:color="auto" w:fill="auto"/>
        <w:ind w:left="40" w:right="40" w:firstLine="260"/>
      </w:pPr>
      <w:r>
        <w:rPr>
          <w:rStyle w:val="6875pt0pt3"/>
        </w:rPr>
        <w:t xml:space="preserve">П’ЄСА. 1. </w:t>
      </w:r>
      <w:r>
        <w:rPr>
          <w:rStyle w:val="681"/>
        </w:rPr>
        <w:t xml:space="preserve">Термін </w:t>
      </w:r>
      <w:r>
        <w:rPr>
          <w:rStyle w:val="681"/>
          <w:lang w:val="ru-RU"/>
        </w:rPr>
        <w:t xml:space="preserve">П. </w:t>
      </w:r>
      <w:r>
        <w:rPr>
          <w:rStyle w:val="681"/>
        </w:rPr>
        <w:t xml:space="preserve">— </w:t>
      </w:r>
      <w:r>
        <w:rPr>
          <w:rStyle w:val="681"/>
          <w:lang w:val="ru-RU"/>
        </w:rPr>
        <w:t xml:space="preserve">франц. </w:t>
      </w:r>
      <w:r>
        <w:rPr>
          <w:rStyle w:val="681"/>
        </w:rPr>
        <w:t xml:space="preserve">походження. В цій мові слово </w:t>
      </w:r>
      <w:r>
        <w:rPr>
          <w:rStyle w:val="681"/>
          <w:lang w:val="en-US"/>
        </w:rPr>
        <w:t xml:space="preserve">piece </w:t>
      </w:r>
      <w:r>
        <w:rPr>
          <w:rStyle w:val="681"/>
        </w:rPr>
        <w:t xml:space="preserve">має </w:t>
      </w:r>
      <w:r>
        <w:rPr>
          <w:rStyle w:val="681"/>
          <w:lang w:val="ru-RU"/>
        </w:rPr>
        <w:t xml:space="preserve">вел. </w:t>
      </w:r>
      <w:r>
        <w:rPr>
          <w:rStyle w:val="681"/>
        </w:rPr>
        <w:t>кіль</w:t>
      </w:r>
      <w:r>
        <w:rPr>
          <w:rStyle w:val="681"/>
        </w:rPr>
        <w:t>кість лексичних значень: шматок, частина, латка, вставка, діжка, голова (худоби), частина тіла (тварини), штука полотна, кімната, гармата, монета, папір, акт, документ, літ. чи муз тв.. шашка, фігура у шахах та ін. В музиці ж П, (в цьому випадку слово похо</w:t>
      </w:r>
      <w:r>
        <w:rPr>
          <w:rStyle w:val="681"/>
        </w:rPr>
        <w:t xml:space="preserve">дить з італ. мови </w:t>
      </w:r>
      <w:r>
        <w:rPr>
          <w:rStyle w:val="681"/>
          <w:lang w:val="en-US"/>
        </w:rPr>
        <w:t xml:space="preserve">pezzo, </w:t>
      </w:r>
      <w:r>
        <w:rPr>
          <w:rStyle w:val="681"/>
        </w:rPr>
        <w:t>буквально “шматок”)</w:t>
      </w:r>
    </w:p>
    <w:p w:rsidR="00361F9A" w:rsidRDefault="005F5C25">
      <w:pPr>
        <w:pStyle w:val="680"/>
        <w:framePr w:w="3662" w:h="11126" w:hRule="exact" w:wrap="none" w:vAnchor="page" w:hAnchor="page" w:x="2065" w:y="3014"/>
        <w:numPr>
          <w:ilvl w:val="0"/>
          <w:numId w:val="244"/>
        </w:numPr>
        <w:shd w:val="clear" w:color="auto" w:fill="auto"/>
        <w:tabs>
          <w:tab w:val="left" w:pos="261"/>
        </w:tabs>
        <w:ind w:left="40" w:right="40"/>
      </w:pPr>
      <w:r>
        <w:rPr>
          <w:rStyle w:val="681"/>
        </w:rPr>
        <w:t xml:space="preserve">ие інструментальний муз. тв., частіше невел. за розміром, який написано у формі періоду, простої чи складної 2-3 часткової форми, або у формі рондо. В назві муз. П. незрідка визначається її жанр, основа — танок </w:t>
      </w:r>
      <w:r>
        <w:rPr>
          <w:rStyle w:val="681"/>
        </w:rPr>
        <w:t>(вальси, полонези, мазурки Ф.</w:t>
      </w:r>
      <w:r>
        <w:rPr>
          <w:rStyle w:val="681"/>
          <w:lang w:val="ru-RU"/>
        </w:rPr>
        <w:t xml:space="preserve">Шопена), </w:t>
      </w:r>
      <w:r>
        <w:rPr>
          <w:rStyle w:val="681"/>
        </w:rPr>
        <w:t xml:space="preserve">марш (“Марш дерев'яних солдатиків” з “Дитячого </w:t>
      </w:r>
      <w:r>
        <w:rPr>
          <w:rStyle w:val="681"/>
          <w:lang w:val="ru-RU"/>
        </w:rPr>
        <w:t xml:space="preserve">альбома" </w:t>
      </w:r>
      <w:r>
        <w:rPr>
          <w:rStyle w:val="681"/>
        </w:rPr>
        <w:t>П.Чайковського), пісня (“Пісня без слів" Ф.</w:t>
      </w:r>
      <w:r>
        <w:rPr>
          <w:rStyle w:val="681"/>
          <w:lang w:val="ru-RU"/>
        </w:rPr>
        <w:t xml:space="preserve">Мендельсона). </w:t>
      </w:r>
      <w:r>
        <w:rPr>
          <w:rStyle w:val="681"/>
        </w:rPr>
        <w:t>П. може мати програмний характер, який виявляється в назві тв. (“Осіння пісня” Чайковського, “Місячне сяй</w:t>
      </w:r>
      <w:r>
        <w:rPr>
          <w:rStyle w:val="681"/>
        </w:rPr>
        <w:t>во" К.Дебюсі, Весна" Е.Гріга), чи узагальнюючий характер, розрахований на фантазію, уяву, асоціації слухача (“Маленька п’єса" А.Гедіке). В залежності від жанру і стилю, яким викладено муз матеріал, П. підрозділяються на П.</w:t>
      </w:r>
      <w:r>
        <w:rPr>
          <w:rStyle w:val="680pt0"/>
        </w:rPr>
        <w:t xml:space="preserve">-імпровізації </w:t>
      </w:r>
      <w:r>
        <w:rPr>
          <w:rStyle w:val="681"/>
        </w:rPr>
        <w:t>(прелюдія, фантазія,</w:t>
      </w:r>
      <w:r>
        <w:rPr>
          <w:rStyle w:val="681"/>
        </w:rPr>
        <w:t xml:space="preserve"> рапсодія, </w:t>
      </w:r>
      <w:r>
        <w:rPr>
          <w:rStyle w:val="680pt0"/>
        </w:rPr>
        <w:t>інтермецо)</w:t>
      </w:r>
      <w:r>
        <w:rPr>
          <w:rStyle w:val="681"/>
        </w:rPr>
        <w:t xml:space="preserve"> та П. настрою </w:t>
      </w:r>
      <w:r>
        <w:rPr>
          <w:rStyle w:val="681"/>
          <w:lang w:val="ru-RU"/>
        </w:rPr>
        <w:t xml:space="preserve">(каприччо, </w:t>
      </w:r>
      <w:r>
        <w:rPr>
          <w:rStyle w:val="681"/>
        </w:rPr>
        <w:t xml:space="preserve">скерцо, гумореска, </w:t>
      </w:r>
      <w:r>
        <w:rPr>
          <w:rStyle w:val="680pt0"/>
        </w:rPr>
        <w:t xml:space="preserve">ноктюрн). </w:t>
      </w:r>
      <w:r>
        <w:rPr>
          <w:rStyle w:val="681"/>
        </w:rPr>
        <w:t xml:space="preserve">Нерідко </w:t>
      </w:r>
      <w:r>
        <w:rPr>
          <w:rStyle w:val="681"/>
          <w:lang w:val="ru-RU"/>
        </w:rPr>
        <w:t xml:space="preserve">П., </w:t>
      </w:r>
      <w:r>
        <w:rPr>
          <w:rStyle w:val="681"/>
        </w:rPr>
        <w:t xml:space="preserve">які об’єднуються спільним худож. задумом, утворюють </w:t>
      </w:r>
      <w:r>
        <w:rPr>
          <w:rStyle w:val="680pt0"/>
        </w:rPr>
        <w:t>цикли,</w:t>
      </w:r>
      <w:r>
        <w:rPr>
          <w:rStyle w:val="681"/>
        </w:rPr>
        <w:t xml:space="preserve"> сюїти (“П’єси- фантазії” </w:t>
      </w:r>
      <w:r>
        <w:rPr>
          <w:rStyle w:val="681"/>
          <w:lang w:val="ru-RU"/>
        </w:rPr>
        <w:t xml:space="preserve">Р.Шумана, </w:t>
      </w:r>
      <w:r>
        <w:rPr>
          <w:rStyle w:val="681"/>
        </w:rPr>
        <w:t>“Картинки з виставки” М.Мусоргського).</w:t>
      </w:r>
    </w:p>
    <w:p w:rsidR="00361F9A" w:rsidRDefault="005F5C25">
      <w:pPr>
        <w:pStyle w:val="680"/>
        <w:framePr w:w="3662" w:h="11126" w:hRule="exact" w:wrap="none" w:vAnchor="page" w:hAnchor="page" w:x="2065" w:y="3014"/>
        <w:numPr>
          <w:ilvl w:val="0"/>
          <w:numId w:val="246"/>
        </w:numPr>
        <w:shd w:val="clear" w:color="auto" w:fill="auto"/>
        <w:tabs>
          <w:tab w:val="left" w:pos="525"/>
        </w:tabs>
        <w:ind w:left="40" w:right="40" w:firstLine="260"/>
      </w:pPr>
      <w:r>
        <w:rPr>
          <w:rStyle w:val="681"/>
        </w:rPr>
        <w:t>Формальне, узагальнююче поняття, як</w:t>
      </w:r>
      <w:r>
        <w:rPr>
          <w:rStyle w:val="681"/>
        </w:rPr>
        <w:t>е вказує на приналежність худож. тв. до будь-якого драм, жанру. Арістотель (“Поетика”. V і XVIII розділи), Н.Буало ("Послання VII Расіну"), Г.Е.ЛессінгС'Лаокоон” і “Гамбурзька драматургія”). Й.В.Гьоте (“Ваймарський придворний театр”) використовували його я</w:t>
      </w:r>
      <w:r>
        <w:rPr>
          <w:rStyle w:val="681"/>
        </w:rPr>
        <w:t xml:space="preserve">к універсальне поняття, яке стосується будь-якого жанру </w:t>
      </w:r>
      <w:r>
        <w:rPr>
          <w:rStyle w:val="680pt0"/>
        </w:rPr>
        <w:t>драматургії.</w:t>
      </w:r>
      <w:r>
        <w:rPr>
          <w:rStyle w:val="681"/>
        </w:rPr>
        <w:t xml:space="preserve"> У XVIII ст. з'явились драм, тв., у назвах яких фігурувало слово П. (“П’єса про воиаріння </w:t>
      </w:r>
      <w:r>
        <w:rPr>
          <w:rStyle w:val="681"/>
          <w:lang w:val="pl-PL"/>
        </w:rPr>
        <w:t xml:space="preserve">Kipa"). </w:t>
      </w:r>
      <w:r>
        <w:rPr>
          <w:rStyle w:val="681"/>
        </w:rPr>
        <w:t>Трактування поняття П. як найзагальнішого, універсального визначення приналежності до драм</w:t>
      </w:r>
      <w:r>
        <w:rPr>
          <w:rStyle w:val="681"/>
        </w:rPr>
        <w:t xml:space="preserve">, </w:t>
      </w:r>
      <w:r>
        <w:rPr>
          <w:rStyle w:val="680pt0"/>
        </w:rPr>
        <w:t xml:space="preserve">жанрів </w:t>
      </w:r>
      <w:r>
        <w:rPr>
          <w:rStyle w:val="681"/>
        </w:rPr>
        <w:t>збереглося до нашого часу і широко вживається в суч. літ-знавчій науці і літ. практиці. Часто це поняття використовується, коли драм. тв. поєднує ознаки кількох жанрів (Кобо Абе “Фортеця”, М.Куліш "97”, С.Мрожек “Контракт”, С.Шварц ‘Скарб”).</w:t>
      </w:r>
    </w:p>
    <w:p w:rsidR="00361F9A" w:rsidRDefault="005F5C25">
      <w:pPr>
        <w:pStyle w:val="680"/>
        <w:framePr w:w="3662" w:h="11126" w:hRule="exact" w:wrap="none" w:vAnchor="page" w:hAnchor="page" w:x="2065" w:y="3014"/>
        <w:numPr>
          <w:ilvl w:val="0"/>
          <w:numId w:val="246"/>
        </w:numPr>
        <w:shd w:val="clear" w:color="auto" w:fill="auto"/>
        <w:tabs>
          <w:tab w:val="left" w:pos="501"/>
        </w:tabs>
        <w:ind w:left="40" w:right="40" w:firstLine="260"/>
      </w:pPr>
      <w:r>
        <w:rPr>
          <w:rStyle w:val="681"/>
        </w:rPr>
        <w:t>У XIX</w:t>
      </w:r>
      <w:r>
        <w:rPr>
          <w:rStyle w:val="681"/>
        </w:rPr>
        <w:t xml:space="preserve"> ст. поняття П. або "п’єска" набуває широкого тлумачення: не тільки для визначення драм., але й закінченого, самостійного лір. тв. (В.Бєлінський “Твори Олександра Пушкіна. Стаття друга” — “послання та різні патріотичні п’єси”</w:t>
      </w:r>
    </w:p>
    <w:p w:rsidR="00361F9A" w:rsidRDefault="005F5C25">
      <w:pPr>
        <w:pStyle w:val="680"/>
        <w:framePr w:w="3662" w:h="11126" w:hRule="exact" w:wrap="none" w:vAnchor="page" w:hAnchor="page" w:x="2065" w:y="3014"/>
        <w:shd w:val="clear" w:color="auto" w:fill="auto"/>
        <w:tabs>
          <w:tab w:val="left" w:pos="501"/>
          <w:tab w:val="left" w:pos="1322"/>
        </w:tabs>
        <w:ind w:left="40" w:right="40"/>
      </w:pPr>
      <w:r>
        <w:rPr>
          <w:rStyle w:val="681"/>
        </w:rPr>
        <w:t xml:space="preserve">В.Жуковського; І.Франка “Леся </w:t>
      </w:r>
      <w:r>
        <w:rPr>
          <w:rStyle w:val="681"/>
        </w:rPr>
        <w:t>Українка” — "солодкувато-сентиментальна п'єска “Співець"), до уривків з епіч. тв. (В.Бєлінський “Розподіл поезії</w:t>
      </w:r>
    </w:p>
    <w:p w:rsidR="00361F9A" w:rsidRDefault="005F5C25">
      <w:pPr>
        <w:pStyle w:val="680"/>
        <w:framePr w:w="3730" w:h="11124" w:hRule="exact" w:wrap="none" w:vAnchor="page" w:hAnchor="page" w:x="5987" w:y="3019"/>
        <w:shd w:val="clear" w:color="auto" w:fill="auto"/>
        <w:ind w:left="40" w:right="40"/>
      </w:pPr>
      <w:r>
        <w:rPr>
          <w:rStyle w:val="681"/>
        </w:rPr>
        <w:t xml:space="preserve">на роди </w:t>
      </w:r>
      <w:r>
        <w:rPr>
          <w:rStyle w:val="681"/>
          <w:lang w:val="ru-RU"/>
        </w:rPr>
        <w:t xml:space="preserve">и </w:t>
      </w:r>
      <w:r>
        <w:rPr>
          <w:rStyle w:val="681"/>
        </w:rPr>
        <w:t>види” - “п’єса кн. Одоєвського. як фаісг того, шо ми називаємо дидактичною поезією”), до уривків, частин поет, циклів (І.</w:t>
      </w:r>
      <w:r>
        <w:rPr>
          <w:rStyle w:val="681"/>
          <w:lang w:val="ru-RU"/>
        </w:rPr>
        <w:t xml:space="preserve">Франко </w:t>
      </w:r>
      <w:r>
        <w:rPr>
          <w:rStyle w:val="681"/>
        </w:rPr>
        <w:t>“Леся</w:t>
      </w:r>
      <w:r>
        <w:rPr>
          <w:rStyle w:val="681"/>
        </w:rPr>
        <w:t xml:space="preserve"> Українка” — “п'єска VI” та “п’єса VII” з лір. циклу “Подорож до моря").</w:t>
      </w:r>
    </w:p>
    <w:p w:rsidR="00361F9A" w:rsidRDefault="005F5C25">
      <w:pPr>
        <w:pStyle w:val="680"/>
        <w:framePr w:w="3730" w:h="11124" w:hRule="exact" w:wrap="none" w:vAnchor="page" w:hAnchor="page" w:x="5987" w:y="3019"/>
        <w:numPr>
          <w:ilvl w:val="0"/>
          <w:numId w:val="246"/>
        </w:numPr>
        <w:shd w:val="clear" w:color="auto" w:fill="auto"/>
        <w:tabs>
          <w:tab w:val="left" w:pos="622"/>
        </w:tabs>
        <w:ind w:left="60" w:right="40" w:firstLine="280"/>
      </w:pPr>
      <w:r>
        <w:rPr>
          <w:rStyle w:val="681"/>
        </w:rPr>
        <w:t>У XX ст. з’явилися драм, тв., які не вписувались в уже відомі драм, жанри і навіть виходили за межі драм. роду. В них автори подають невел. уривок з життя, який грунтується насамперед</w:t>
      </w:r>
      <w:r>
        <w:rPr>
          <w:rStyle w:val="681"/>
        </w:rPr>
        <w:t xml:space="preserve"> на розповіді про дію (епіч. первень), а не на самій дії (драм, елемент). Т. ч. послаблюється значення дії як обов’язкової умови існування </w:t>
      </w:r>
      <w:r>
        <w:rPr>
          <w:rStyle w:val="680pt0"/>
        </w:rPr>
        <w:t>драми</w:t>
      </w:r>
      <w:r>
        <w:rPr>
          <w:rStyle w:val="681"/>
        </w:rPr>
        <w:t xml:space="preserve"> і посилюється оповідне начало). Цей процес проходить одночасно з приниженням ролі </w:t>
      </w:r>
      <w:r>
        <w:rPr>
          <w:rStyle w:val="680pt0"/>
        </w:rPr>
        <w:t xml:space="preserve">діалогу </w:t>
      </w:r>
      <w:r>
        <w:rPr>
          <w:rStyle w:val="681"/>
        </w:rPr>
        <w:t>як основи дії, основн</w:t>
      </w:r>
      <w:r>
        <w:rPr>
          <w:rStyle w:val="681"/>
        </w:rPr>
        <w:t xml:space="preserve">ого засобу зображення характерів, як конфліктонесучого чинника в драмі. У цих тв., які є певним суміжним, синкретичним утворенням на межі двох </w:t>
      </w:r>
      <w:r>
        <w:rPr>
          <w:rStyle w:val="680pt0"/>
        </w:rPr>
        <w:t>ролів</w:t>
      </w:r>
      <w:r>
        <w:rPr>
          <w:rStyle w:val="681"/>
        </w:rPr>
        <w:t xml:space="preserve"> — епіч. і драм., відсутні формальні ознаки приналежності до того чи ін. драм, жанру та, крім цього, розмита</w:t>
      </w:r>
      <w:r>
        <w:rPr>
          <w:rStyle w:val="681"/>
        </w:rPr>
        <w:t xml:space="preserve"> композиційна структура. Вони висвітлюють не стільки філос., публіцистичні або худож.-крит. аспекти життя, скільки є невел. етюдними замальовками самого життя в усій його різноманітності. Такі тв. визначаються драматургами і літ-знавиями як П. за формально</w:t>
      </w:r>
      <w:r>
        <w:rPr>
          <w:rStyle w:val="681"/>
        </w:rPr>
        <w:t>ю приналежністю до драм, роду (Е.Йонеско “Стільці”. Ж.Жене “Служниці”, С.Беккет “Театр І").</w:t>
      </w:r>
    </w:p>
    <w:p w:rsidR="00361F9A" w:rsidRDefault="005F5C25">
      <w:pPr>
        <w:pStyle w:val="680"/>
        <w:framePr w:w="3730" w:h="11124" w:hRule="exact" w:wrap="none" w:vAnchor="page" w:hAnchor="page" w:x="5987" w:y="3019"/>
        <w:numPr>
          <w:ilvl w:val="0"/>
          <w:numId w:val="246"/>
        </w:numPr>
        <w:shd w:val="clear" w:color="auto" w:fill="auto"/>
        <w:tabs>
          <w:tab w:val="left" w:pos="607"/>
        </w:tabs>
        <w:ind w:left="60" w:right="40" w:firstLine="280"/>
      </w:pPr>
      <w:r>
        <w:rPr>
          <w:rStyle w:val="681"/>
        </w:rPr>
        <w:t>У XX ст. з’являються драматурги, які намагаються розширити жанр, межі драми за рахунок використання первнів не тільки ін. драм, жанрів, але й ін. видів мист-ва (кін</w:t>
      </w:r>
      <w:r>
        <w:rPr>
          <w:rStyle w:val="681"/>
        </w:rPr>
        <w:t xml:space="preserve">о, балет, хореографія, спів, театр масок та ін.). Для назви подібного драм, новоутворення митці, а згодом і літ-знавці почали використовувати слово П. як формальну ознаку приналежності до драм, мист- ва (Беккет “Сиена без слів 1”, Б.Брехт “Життя Галілея”, </w:t>
      </w:r>
      <w:r>
        <w:rPr>
          <w:rStyle w:val="681"/>
          <w:lang w:val="ru-RU"/>
        </w:rPr>
        <w:t xml:space="preserve">М.Булгаков </w:t>
      </w:r>
      <w:r>
        <w:rPr>
          <w:rStyle w:val="681"/>
        </w:rPr>
        <w:t xml:space="preserve">“Багряний острів”. Лесь Курбас “Джиммі Хіггінс"). А деякі з драматургів, користуючись поняттям </w:t>
      </w:r>
      <w:r>
        <w:rPr>
          <w:rStyle w:val="681"/>
          <w:lang w:val="ru-RU"/>
        </w:rPr>
        <w:t xml:space="preserve">П., </w:t>
      </w:r>
      <w:r>
        <w:rPr>
          <w:rStyle w:val="681"/>
        </w:rPr>
        <w:t xml:space="preserve">давали своїм тв. ше й автор, підзаголовок, що уточнює жанр, специфіку (П.-притча </w:t>
      </w:r>
      <w:r>
        <w:rPr>
          <w:rStyle w:val="681"/>
          <w:lang w:val="ru-RU"/>
        </w:rPr>
        <w:t xml:space="preserve">С.Казанцева </w:t>
      </w:r>
      <w:r>
        <w:rPr>
          <w:rStyle w:val="681"/>
        </w:rPr>
        <w:t>“Великий Будда, допоможи їм!”, П. для театру ляльок Е</w:t>
      </w:r>
      <w:r>
        <w:rPr>
          <w:rStyle w:val="681"/>
        </w:rPr>
        <w:t xml:space="preserve">.Успенського “Слідство ведуть колобки”, аналітична П. Б.Шоу “Ті, що одружуються”). Іноді ией підзаголовок наголошує </w:t>
      </w:r>
      <w:r>
        <w:rPr>
          <w:rStyle w:val="681"/>
          <w:lang w:val="ru-RU"/>
        </w:rPr>
        <w:t xml:space="preserve">нац., </w:t>
      </w:r>
      <w:r>
        <w:rPr>
          <w:rStyle w:val="681"/>
        </w:rPr>
        <w:t xml:space="preserve">етил, або ін. своєрідність П. (антип'єса </w:t>
      </w:r>
      <w:r>
        <w:rPr>
          <w:rStyle w:val="681"/>
          <w:lang w:val="ru-RU"/>
        </w:rPr>
        <w:t xml:space="preserve">Ионеско </w:t>
      </w:r>
      <w:r>
        <w:rPr>
          <w:rStyle w:val="681"/>
        </w:rPr>
        <w:t>“Голомоза співачка", п’єсочка Беккета “Приходять та відходять”).</w:t>
      </w:r>
    </w:p>
    <w:p w:rsidR="00361F9A" w:rsidRDefault="005F5C25">
      <w:pPr>
        <w:pStyle w:val="231"/>
        <w:framePr w:w="3730" w:h="11124" w:hRule="exact" w:wrap="none" w:vAnchor="page" w:hAnchor="page" w:x="5987" w:y="3019"/>
        <w:shd w:val="clear" w:color="auto" w:fill="auto"/>
        <w:ind w:right="40"/>
      </w:pPr>
      <w:r>
        <w:rPr>
          <w:rStyle w:val="23Batang0pt6"/>
          <w:i/>
          <w:iCs/>
        </w:rPr>
        <w:t>Андрій Близнюк</w:t>
      </w:r>
    </w:p>
    <w:p w:rsidR="00361F9A" w:rsidRDefault="005F5C25">
      <w:pPr>
        <w:pStyle w:val="680"/>
        <w:framePr w:w="3730" w:h="11124" w:hRule="exact" w:wrap="none" w:vAnchor="page" w:hAnchor="page" w:x="5987" w:y="3019"/>
        <w:shd w:val="clear" w:color="auto" w:fill="auto"/>
        <w:ind w:left="60" w:right="40" w:firstLine="280"/>
      </w:pPr>
      <w:r>
        <w:rPr>
          <w:rStyle w:val="687pt0pt6"/>
        </w:rPr>
        <w:t xml:space="preserve">ПІДРЯДНИК </w:t>
      </w:r>
      <w:r>
        <w:rPr>
          <w:rStyle w:val="681"/>
        </w:rPr>
        <w:t xml:space="preserve">— дослівно перекладений текст, матеріал, на підставі якого ін. особа має створити власне переклад. Суч. </w:t>
      </w:r>
      <w:r>
        <w:rPr>
          <w:rStyle w:val="680pt0"/>
        </w:rPr>
        <w:t>теорія перекладу</w:t>
      </w:r>
      <w:r>
        <w:rPr>
          <w:rStyle w:val="681"/>
        </w:rPr>
        <w:t xml:space="preserve"> ставиться до П. негативно, бо його використання ставить під сумнів репрезентативність, худож. відповідність перекладеного тв.</w:t>
      </w:r>
      <w:r>
        <w:rPr>
          <w:rStyle w:val="681"/>
        </w:rPr>
        <w:t xml:space="preserve"> оригіналові. Зокрема, користування з П. дуже обмежує можливість відбиття в перекладі нац. своєрідності першотв. Щодо прози і драматургії використання П. — фактично не перекладання, а літ. опрацювання тексту. Але в поезії використання П. актуальне й</w:t>
      </w:r>
    </w:p>
    <w:p w:rsidR="00361F9A" w:rsidRDefault="005F5C25">
      <w:pPr>
        <w:pStyle w:val="54"/>
        <w:framePr w:wrap="none" w:vAnchor="page" w:hAnchor="page" w:x="5684" w:y="14350"/>
        <w:shd w:val="clear" w:color="auto" w:fill="auto"/>
        <w:spacing w:line="150" w:lineRule="exact"/>
        <w:ind w:left="20"/>
      </w:pPr>
      <w:r>
        <w:rPr>
          <w:rStyle w:val="575pt0pt4"/>
        </w:rPr>
        <w:t>409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51" w:y="2513"/>
        <w:shd w:val="clear" w:color="auto" w:fill="auto"/>
        <w:spacing w:line="140" w:lineRule="exact"/>
        <w:ind w:left="20"/>
      </w:pPr>
      <w:r>
        <w:rPr>
          <w:rStyle w:val="47pt0pt4"/>
        </w:rPr>
        <w:t>ПІНКЕРТОНОВЩИНА</w:t>
      </w:r>
    </w:p>
    <w:p w:rsidR="00361F9A" w:rsidRDefault="005F5C25">
      <w:pPr>
        <w:pStyle w:val="680"/>
        <w:framePr w:w="3744" w:h="11120" w:hRule="exact" w:wrap="none" w:vAnchor="page" w:hAnchor="page" w:x="2098" w:y="2818"/>
        <w:shd w:val="clear" w:color="auto" w:fill="auto"/>
        <w:ind w:left="40" w:right="40"/>
      </w:pPr>
      <w:r>
        <w:rPr>
          <w:rStyle w:val="681"/>
        </w:rPr>
        <w:t xml:space="preserve">часом дає позитивні наслідки. </w:t>
      </w:r>
      <w:r>
        <w:rPr>
          <w:rStyle w:val="681"/>
          <w:lang w:val="ru-RU"/>
        </w:rPr>
        <w:t xml:space="preserve">Напр., </w:t>
      </w:r>
      <w:r>
        <w:rPr>
          <w:rStyle w:val="681"/>
        </w:rPr>
        <w:t>П.Антокольський, не володіючи мовою першотв., удатно переклав рос. мовою азер. поетів. Більше того — з успіхом відредагував тритомову антологію азер. поезії, виявляючи енциклопедич</w:t>
      </w:r>
      <w:r>
        <w:rPr>
          <w:rStyle w:val="681"/>
        </w:rPr>
        <w:t>ну обізнаність в галузі історії, спираючись на допомогу, консультації таких відомих діячів науки, культури і мист-ва, як М.Аріф. М.Ібрагімов, Г.Арасли. С.Вургун, Р.Рза, Ч.</w:t>
      </w:r>
      <w:r>
        <w:rPr>
          <w:rStyle w:val="681"/>
          <w:lang w:val="ru-RU"/>
        </w:rPr>
        <w:t xml:space="preserve">Гусейнова </w:t>
      </w:r>
      <w:r>
        <w:rPr>
          <w:rStyle w:val="681"/>
        </w:rPr>
        <w:t>та ін. Д.Павличко тонко відтворив низку віршів класиків угор. і рум. поезії</w:t>
      </w:r>
      <w:r>
        <w:rPr>
          <w:rStyle w:val="681"/>
        </w:rPr>
        <w:t xml:space="preserve"> — Ендре Аді і Т.Аргезі, користуючись підрядником; чимало поезій Ш.Пьотефі, А.Гідаша, М.Емінеску перекладено укр. мовою з П. аналогічно і без відчутних втрат стосовно своєрідності оригінальних текстів.</w:t>
      </w:r>
    </w:p>
    <w:p w:rsidR="00361F9A" w:rsidRDefault="005F5C25">
      <w:pPr>
        <w:pStyle w:val="680"/>
        <w:framePr w:w="3744" w:h="11120" w:hRule="exact" w:wrap="none" w:vAnchor="page" w:hAnchor="page" w:x="2098" w:y="2818"/>
        <w:shd w:val="clear" w:color="auto" w:fill="auto"/>
        <w:ind w:left="40" w:right="40" w:firstLine="280"/>
      </w:pPr>
      <w:r>
        <w:rPr>
          <w:rStyle w:val="681"/>
        </w:rPr>
        <w:t>Існують культ.-іст. ситуації, коли звернення до П. ста</w:t>
      </w:r>
      <w:r>
        <w:rPr>
          <w:rStyle w:val="681"/>
        </w:rPr>
        <w:t xml:space="preserve">є доконечним, </w:t>
      </w:r>
      <w:r>
        <w:rPr>
          <w:rStyle w:val="681"/>
          <w:lang w:val="ru-RU"/>
        </w:rPr>
        <w:t xml:space="preserve">напр., </w:t>
      </w:r>
      <w:r>
        <w:rPr>
          <w:rStyle w:val="681"/>
        </w:rPr>
        <w:t xml:space="preserve">при нагальній потребі дати відповідники іншомов. текстів з навчальними цілями, для потреб учнівської молоді. Часом справа розв'язується шляхом створення мікроколективів з двох осіб; знавця чужої мови й людини, шо тої мови не знає, але </w:t>
      </w:r>
      <w:r>
        <w:rPr>
          <w:rStyle w:val="681"/>
        </w:rPr>
        <w:t>доробляє переклад, вільно володіючи стилями рідної мови.</w:t>
      </w:r>
    </w:p>
    <w:p w:rsidR="00361F9A" w:rsidRDefault="005F5C25">
      <w:pPr>
        <w:pStyle w:val="680"/>
        <w:framePr w:w="3744" w:h="11120" w:hRule="exact" w:wrap="none" w:vAnchor="page" w:hAnchor="page" w:x="2098" w:y="2818"/>
        <w:shd w:val="clear" w:color="auto" w:fill="auto"/>
        <w:ind w:left="40" w:right="40" w:firstLine="280"/>
      </w:pPr>
      <w:r>
        <w:rPr>
          <w:rStyle w:val="681"/>
        </w:rPr>
        <w:t xml:space="preserve">Вивчення культ, спадщини, побуту і звичаїв, умов життя </w:t>
      </w:r>
      <w:r>
        <w:rPr>
          <w:rStyle w:val="681"/>
          <w:lang w:val="ru-RU"/>
        </w:rPr>
        <w:t xml:space="preserve">груз, </w:t>
      </w:r>
      <w:r>
        <w:rPr>
          <w:rStyle w:val="681"/>
        </w:rPr>
        <w:t>народу увінчало заслуженим успіхом працю М.Бажана по створенню укр. "Витязя в тигровій шкурі”, визнаного авторитетними спеціалістами найкр</w:t>
      </w:r>
      <w:r>
        <w:rPr>
          <w:rStyle w:val="681"/>
        </w:rPr>
        <w:t>ащим з усіх існуючих перекладів Ш.Руставелі.</w:t>
      </w:r>
    </w:p>
    <w:p w:rsidR="00361F9A" w:rsidRDefault="005F5C25">
      <w:pPr>
        <w:pStyle w:val="680"/>
        <w:framePr w:w="3744" w:h="11120" w:hRule="exact" w:wrap="none" w:vAnchor="page" w:hAnchor="page" w:x="2098" w:y="2818"/>
        <w:shd w:val="clear" w:color="auto" w:fill="auto"/>
        <w:ind w:left="40" w:right="40" w:firstLine="280"/>
      </w:pPr>
      <w:r>
        <w:rPr>
          <w:rStyle w:val="681"/>
        </w:rPr>
        <w:t>Знання предмету необхідне' усім: і тим, хто володіє, і тим, хто не володіє вихідною мовою. Але якшо до цього долучити талант (відсутній часом у перекладачів з оригіналу), духовну спорідненість з поетом, якого пе</w:t>
      </w:r>
      <w:r>
        <w:rPr>
          <w:rStyle w:val="681"/>
        </w:rPr>
        <w:t>рекладають, і бездоганний філол. підрядник, то поет, переклад без знання вихідної мови треба вважати допустимим і можливим. Таке рішення більш реаліст., ніж категоричне несприйняття очевидних фактів.</w:t>
      </w:r>
    </w:p>
    <w:p w:rsidR="00361F9A" w:rsidRDefault="005F5C25">
      <w:pPr>
        <w:pStyle w:val="140"/>
        <w:framePr w:w="3744" w:h="11120" w:hRule="exact" w:wrap="none" w:vAnchor="page" w:hAnchor="page" w:x="2098" w:y="2818"/>
        <w:shd w:val="clear" w:color="auto" w:fill="auto"/>
        <w:ind w:right="40"/>
      </w:pPr>
      <w:r>
        <w:rPr>
          <w:rStyle w:val="1455pt0pt"/>
          <w:i/>
          <w:iCs/>
        </w:rPr>
        <w:t xml:space="preserve">Анатолій </w:t>
      </w:r>
      <w:r>
        <w:rPr>
          <w:rStyle w:val="1455pt0pt"/>
          <w:i/>
          <w:iCs/>
          <w:lang w:val="ru-RU"/>
        </w:rPr>
        <w:t>Волков</w:t>
      </w:r>
    </w:p>
    <w:p w:rsidR="00361F9A" w:rsidRDefault="005F5C25">
      <w:pPr>
        <w:pStyle w:val="680"/>
        <w:framePr w:w="3744" w:h="11120" w:hRule="exact" w:wrap="none" w:vAnchor="page" w:hAnchor="page" w:x="2098" w:y="2818"/>
        <w:shd w:val="clear" w:color="auto" w:fill="auto"/>
        <w:ind w:left="40" w:right="40" w:firstLine="280"/>
      </w:pPr>
      <w:r>
        <w:rPr>
          <w:rStyle w:val="687pt0pt6"/>
        </w:rPr>
        <w:t xml:space="preserve">ПІНКЕРТОНОВЩИНА </w:t>
      </w:r>
      <w:r>
        <w:rPr>
          <w:rStyle w:val="681"/>
        </w:rPr>
        <w:t xml:space="preserve">(від імені </w:t>
      </w:r>
      <w:r>
        <w:rPr>
          <w:rStyle w:val="681"/>
          <w:lang w:val="ru-RU"/>
        </w:rPr>
        <w:t xml:space="preserve">амер. </w:t>
      </w:r>
      <w:r>
        <w:rPr>
          <w:rStyle w:val="681"/>
        </w:rPr>
        <w:t xml:space="preserve">слідця Мата Пінкертона, який заснував 1850 приватну детективну агенцію) — різновид </w:t>
      </w:r>
      <w:r>
        <w:rPr>
          <w:rStyle w:val="680pt0"/>
        </w:rPr>
        <w:t>масової літератури,</w:t>
      </w:r>
      <w:r>
        <w:rPr>
          <w:rStyle w:val="681"/>
        </w:rPr>
        <w:t xml:space="preserve"> шо виник на поч. XX ст. і був розрахований на смаки невибагливого читача: </w:t>
      </w:r>
      <w:r>
        <w:rPr>
          <w:rStyle w:val="680pt0"/>
        </w:rPr>
        <w:t>детективи,</w:t>
      </w:r>
      <w:r>
        <w:rPr>
          <w:rStyle w:val="681"/>
        </w:rPr>
        <w:t xml:space="preserve"> переважно оповідання. Появу П. спричинив величезний успіх оповідань </w:t>
      </w:r>
      <w:r>
        <w:rPr>
          <w:rStyle w:val="681"/>
        </w:rPr>
        <w:t>та повістей</w:t>
      </w:r>
    </w:p>
    <w:p w:rsidR="00361F9A" w:rsidRDefault="005F5C25">
      <w:pPr>
        <w:pStyle w:val="680"/>
        <w:framePr w:w="3744" w:h="11120" w:hRule="exact" w:wrap="none" w:vAnchor="page" w:hAnchor="page" w:x="2098" w:y="2818"/>
        <w:shd w:val="clear" w:color="auto" w:fill="auto"/>
        <w:tabs>
          <w:tab w:val="left" w:pos="237"/>
        </w:tabs>
        <w:ind w:left="40" w:right="40"/>
      </w:pPr>
      <w:r>
        <w:rPr>
          <w:rStyle w:val="681"/>
        </w:rPr>
        <w:t>А.</w:t>
      </w:r>
      <w:r>
        <w:rPr>
          <w:rStyle w:val="681"/>
        </w:rPr>
        <w:tab/>
        <w:t xml:space="preserve">Конан Дойла про слідця-аматора </w:t>
      </w:r>
      <w:r>
        <w:rPr>
          <w:rStyle w:val="681"/>
          <w:lang w:val="ru-RU"/>
        </w:rPr>
        <w:t xml:space="preserve">Шерлока Холмса </w:t>
      </w:r>
      <w:r>
        <w:rPr>
          <w:rStyle w:val="681"/>
        </w:rPr>
        <w:t xml:space="preserve">(1887-1915). П. </w:t>
      </w:r>
      <w:r>
        <w:rPr>
          <w:rStyle w:val="681"/>
          <w:lang w:val="ru-RU"/>
        </w:rPr>
        <w:t xml:space="preserve">с </w:t>
      </w:r>
      <w:r>
        <w:rPr>
          <w:rStyle w:val="681"/>
        </w:rPr>
        <w:t xml:space="preserve">характерним прикладом вульгаризування </w:t>
      </w:r>
      <w:r>
        <w:rPr>
          <w:rStyle w:val="680pt0"/>
        </w:rPr>
        <w:t>традиційного образу та сюжету.</w:t>
      </w:r>
      <w:r>
        <w:rPr>
          <w:rStyle w:val="681"/>
        </w:rPr>
        <w:t xml:space="preserve"> У Конан Дойла гол герой перемагає спостережливістю, специфічними криміна</w:t>
      </w:r>
      <w:r>
        <w:rPr>
          <w:rStyle w:val="681"/>
        </w:rPr>
        <w:softHyphen/>
        <w:t xml:space="preserve">лістичними знаннями і, насамперед, </w:t>
      </w:r>
      <w:r>
        <w:rPr>
          <w:rStyle w:val="681"/>
        </w:rPr>
        <w:t xml:space="preserve">аналітичною 'залізною” логікою. На противагу йому, ' штампований герой тв. у дусі П. (Нат Пінкертон, Пік Картер, або навіть "однофамільник” персонажа Конан Дойла) не стільки розслідує злочин, як перемагає злочинця грубою фізичною силою. П. мала величезний </w:t>
      </w:r>
      <w:r>
        <w:rPr>
          <w:rStyle w:val="681"/>
        </w:rPr>
        <w:t>для того часу успіх. Так. оповідання про Ніка Картера було перекладено 17 мовами. Про сприйняття масовим читачем П. писав Ж.</w:t>
      </w:r>
      <w:r>
        <w:rPr>
          <w:rStyle w:val="681"/>
          <w:lang w:val="ru-RU"/>
        </w:rPr>
        <w:t xml:space="preserve">П.Сартр </w:t>
      </w:r>
      <w:r>
        <w:rPr>
          <w:rStyle w:val="681"/>
        </w:rPr>
        <w:t>у повісті "Слова”:</w:t>
      </w:r>
    </w:p>
    <w:p w:rsidR="00361F9A" w:rsidRDefault="005F5C25">
      <w:pPr>
        <w:pStyle w:val="680"/>
        <w:framePr w:w="3730" w:h="10967" w:hRule="exact" w:wrap="none" w:vAnchor="page" w:hAnchor="page" w:x="6101" w:y="2813"/>
        <w:shd w:val="clear" w:color="auto" w:fill="auto"/>
        <w:ind w:left="40" w:right="40"/>
      </w:pPr>
      <w:r>
        <w:rPr>
          <w:rStyle w:val="681"/>
        </w:rPr>
        <w:t>“Найбільше мені припали до серця ілюстрації до Ніка Картера. Вони могли видатися трохи одноманітними: або</w:t>
      </w:r>
      <w:r>
        <w:rPr>
          <w:rStyle w:val="681"/>
        </w:rPr>
        <w:t xml:space="preserve"> великий нишпорка немилосердно лупить своїх ворогів, або вони дубасять його. Але ті бійки відбувалися на вулицях Манхетгена, на пустиришах поміж бурих парканів чи хистких кубічних споруд барви висохлої крові; це мене зачаровувало: я малював у своїй уяві пу</w:t>
      </w:r>
      <w:r>
        <w:rPr>
          <w:rStyle w:val="681"/>
        </w:rPr>
        <w:t>ританське й закривавлене місто &lt;...&gt;; злочин і доброчесність в однаковій мірі були тут поза законом; убивця і захисник правосуддя, однаково вільні і незалежні, з'ясовували між собою стосунки вдарами ножа". Проти П. гостро виступали літ. критики та письменн</w:t>
      </w:r>
      <w:r>
        <w:rPr>
          <w:rStyle w:val="681"/>
        </w:rPr>
        <w:t>ики, як от у Росії К.Чуковський.</w:t>
      </w:r>
    </w:p>
    <w:p w:rsidR="00361F9A" w:rsidRDefault="005F5C25">
      <w:pPr>
        <w:pStyle w:val="680"/>
        <w:framePr w:w="3730" w:h="10967" w:hRule="exact" w:wrap="none" w:vAnchor="page" w:hAnchor="page" w:x="6101" w:y="2813"/>
        <w:shd w:val="clear" w:color="auto" w:fill="auto"/>
        <w:ind w:left="40" w:right="60" w:firstLine="280"/>
      </w:pPr>
      <w:r>
        <w:rPr>
          <w:rStyle w:val="681"/>
        </w:rPr>
        <w:t>П. значною мірою є попередницею сьогочас</w:t>
      </w:r>
      <w:r>
        <w:rPr>
          <w:rStyle w:val="681"/>
        </w:rPr>
        <w:softHyphen/>
        <w:t>них літ. тв. і кінодетективів про "крутих детек</w:t>
      </w:r>
      <w:r>
        <w:rPr>
          <w:rStyle w:val="681"/>
        </w:rPr>
        <w:softHyphen/>
        <w:t>тивів”.</w:t>
      </w:r>
    </w:p>
    <w:p w:rsidR="00361F9A" w:rsidRDefault="005F5C25">
      <w:pPr>
        <w:pStyle w:val="1161"/>
        <w:framePr w:w="3730" w:h="10967" w:hRule="exact" w:wrap="none" w:vAnchor="page" w:hAnchor="page" w:x="6101" w:y="2813"/>
        <w:shd w:val="clear" w:color="auto" w:fill="auto"/>
        <w:spacing w:before="0"/>
        <w:ind w:left="40" w:firstLine="280"/>
      </w:pPr>
      <w:bookmarkStart w:id="94" w:name="bookmark94"/>
      <w:r>
        <w:rPr>
          <w:rStyle w:val="11665pt0pt"/>
        </w:rPr>
        <w:t xml:space="preserve">Див. </w:t>
      </w:r>
      <w:r>
        <w:rPr>
          <w:rStyle w:val="1160pt"/>
        </w:rPr>
        <w:t>Масова література.</w:t>
      </w:r>
      <w:bookmarkEnd w:id="94"/>
    </w:p>
    <w:p w:rsidR="00361F9A" w:rsidRDefault="005F5C25">
      <w:pPr>
        <w:pStyle w:val="140"/>
        <w:framePr w:w="3730" w:h="10967" w:hRule="exact" w:wrap="none" w:vAnchor="page" w:hAnchor="page" w:x="6101" w:y="2813"/>
        <w:shd w:val="clear" w:color="auto" w:fill="auto"/>
        <w:ind w:right="60"/>
      </w:pPr>
      <w:r>
        <w:rPr>
          <w:rStyle w:val="1455pt0pt"/>
          <w:i/>
          <w:iCs/>
        </w:rPr>
        <w:t xml:space="preserve">Анатолій </w:t>
      </w:r>
      <w:r>
        <w:rPr>
          <w:rStyle w:val="1455pt0pt"/>
          <w:i/>
          <w:iCs/>
          <w:lang w:val="ru-RU"/>
        </w:rPr>
        <w:t>Волков</w:t>
      </w:r>
    </w:p>
    <w:p w:rsidR="00361F9A" w:rsidRDefault="005F5C25">
      <w:pPr>
        <w:pStyle w:val="680"/>
        <w:framePr w:w="3730" w:h="10967" w:hRule="exact" w:wrap="none" w:vAnchor="page" w:hAnchor="page" w:x="6101" w:y="2813"/>
        <w:shd w:val="clear" w:color="auto" w:fill="auto"/>
        <w:ind w:left="40" w:right="60" w:firstLine="280"/>
      </w:pPr>
      <w:r>
        <w:rPr>
          <w:rStyle w:val="687pt0pt6"/>
        </w:rPr>
        <w:t xml:space="preserve">ПІСНІ ПРО ТУРЕЦЬКО-ТАТАРСЬКІ НАПАДИ </w:t>
      </w:r>
      <w:r>
        <w:rPr>
          <w:rStyle w:val="681"/>
        </w:rPr>
        <w:t xml:space="preserve">— </w:t>
      </w:r>
      <w:r>
        <w:rPr>
          <w:rStyle w:val="680pt0"/>
        </w:rPr>
        <w:t>цикл</w:t>
      </w:r>
      <w:r>
        <w:rPr>
          <w:rStyle w:val="681"/>
        </w:rPr>
        <w:t xml:space="preserve"> сусп.-побутових за жанром та ліро-епічних за родом пісень, тематично пов'язаних з нападами татаро-турецьких орд на Україну.</w:t>
      </w:r>
    </w:p>
    <w:p w:rsidR="00361F9A" w:rsidRDefault="005F5C25">
      <w:pPr>
        <w:pStyle w:val="680"/>
        <w:framePr w:w="3730" w:h="10967" w:hRule="exact" w:wrap="none" w:vAnchor="page" w:hAnchor="page" w:x="6101" w:y="2813"/>
        <w:shd w:val="clear" w:color="auto" w:fill="auto"/>
        <w:ind w:left="40" w:right="60" w:firstLine="280"/>
      </w:pPr>
      <w:r>
        <w:rPr>
          <w:rStyle w:val="681"/>
        </w:rPr>
        <w:t>Це найдавніша група лір. сусп.-побутових пісень, шо зображають насильство і смерть, полон і рабство, переживання та страждання гол.</w:t>
      </w:r>
      <w:r>
        <w:rPr>
          <w:rStyle w:val="681"/>
        </w:rPr>
        <w:t xml:space="preserve"> персонажів у період тат.-тур. неволі. Найчастіше гол. героєм є жінка-полонянка («молода </w:t>
      </w:r>
      <w:r>
        <w:rPr>
          <w:rStyle w:val="687pt0pt7"/>
        </w:rPr>
        <w:t>вкраїночка»,</w:t>
      </w:r>
      <w:r>
        <w:rPr>
          <w:rStyle w:val="6875pt0pt4"/>
        </w:rPr>
        <w:t xml:space="preserve"> «</w:t>
      </w:r>
      <w:r>
        <w:rPr>
          <w:rStyle w:val="687pt0pt7"/>
        </w:rPr>
        <w:t>волиночка</w:t>
      </w:r>
      <w:r>
        <w:rPr>
          <w:rStyle w:val="6875pt0pt4"/>
        </w:rPr>
        <w:t xml:space="preserve">», </w:t>
      </w:r>
      <w:r>
        <w:rPr>
          <w:rStyle w:val="687pt0pt7"/>
        </w:rPr>
        <w:t>"три подоляночки</w:t>
      </w:r>
      <w:r>
        <w:rPr>
          <w:rStyle w:val="6875pt0pt4"/>
        </w:rPr>
        <w:t xml:space="preserve"> — </w:t>
      </w:r>
      <w:r>
        <w:rPr>
          <w:rStyle w:val="687pt0pt7"/>
        </w:rPr>
        <w:t>всі три сестроньки</w:t>
      </w:r>
      <w:r>
        <w:rPr>
          <w:rStyle w:val="681"/>
        </w:rPr>
        <w:t xml:space="preserve">»...), шо звертається — до батька, який намагається її врятувати: Вернися, батеньку, </w:t>
      </w:r>
      <w:r>
        <w:rPr>
          <w:rStyle w:val="687pt0pt7"/>
        </w:rPr>
        <w:t>вернися рідненький!</w:t>
      </w:r>
      <w:r>
        <w:rPr>
          <w:rStyle w:val="687pt0pt7"/>
        </w:rPr>
        <w:t xml:space="preserve"> Вже</w:t>
      </w:r>
      <w:r>
        <w:rPr>
          <w:rStyle w:val="6875pt0pt4"/>
        </w:rPr>
        <w:t xml:space="preserve"> </w:t>
      </w:r>
      <w:r>
        <w:rPr>
          <w:rStyle w:val="681"/>
        </w:rPr>
        <w:t xml:space="preserve">ж мене </w:t>
      </w:r>
      <w:r>
        <w:rPr>
          <w:rStyle w:val="687pt0pt7"/>
        </w:rPr>
        <w:t>не обнімеш і сам, старенький, загинеш</w:t>
      </w:r>
      <w:r>
        <w:rPr>
          <w:rStyle w:val="6875pt0pt4"/>
        </w:rPr>
        <w:t xml:space="preserve">; </w:t>
      </w:r>
      <w:r>
        <w:rPr>
          <w:rStyle w:val="687pt0pt7"/>
        </w:rPr>
        <w:t xml:space="preserve">—до матері: Не плач, мамко, </w:t>
      </w:r>
      <w:r>
        <w:rPr>
          <w:rStyle w:val="681"/>
          <w:lang w:val="ru-RU"/>
        </w:rPr>
        <w:t xml:space="preserve">надо </w:t>
      </w:r>
      <w:r>
        <w:rPr>
          <w:rStyle w:val="681"/>
        </w:rPr>
        <w:t xml:space="preserve">мною, </w:t>
      </w:r>
      <w:r>
        <w:rPr>
          <w:rStyle w:val="687pt0pt7"/>
        </w:rPr>
        <w:t xml:space="preserve">Бо я </w:t>
      </w:r>
      <w:r>
        <w:rPr>
          <w:rStyle w:val="687pt0pt7"/>
          <w:lang w:val="ru-RU"/>
        </w:rPr>
        <w:t xml:space="preserve">вижу </w:t>
      </w:r>
      <w:r>
        <w:rPr>
          <w:rStyle w:val="687pt0pt7"/>
        </w:rPr>
        <w:t>тугу твою:</w:t>
      </w:r>
      <w:r>
        <w:rPr>
          <w:rStyle w:val="6875pt0pt4"/>
        </w:rPr>
        <w:t xml:space="preserve"> </w:t>
      </w:r>
      <w:r>
        <w:rPr>
          <w:rStyle w:val="681"/>
        </w:rPr>
        <w:t xml:space="preserve">— чи </w:t>
      </w:r>
      <w:r>
        <w:rPr>
          <w:rStyle w:val="687pt0pt7"/>
        </w:rPr>
        <w:t>із благанням до турка: Пусти мене, турчиночку, Побачити родиночку Ще й рідную Вкраїночку.</w:t>
      </w:r>
    </w:p>
    <w:p w:rsidR="00361F9A" w:rsidRDefault="005F5C25">
      <w:pPr>
        <w:pStyle w:val="680"/>
        <w:framePr w:w="3730" w:h="10967" w:hRule="exact" w:wrap="none" w:vAnchor="page" w:hAnchor="page" w:x="6101" w:y="2813"/>
        <w:shd w:val="clear" w:color="auto" w:fill="auto"/>
        <w:ind w:left="40" w:right="60" w:firstLine="280"/>
      </w:pPr>
      <w:r>
        <w:rPr>
          <w:rStyle w:val="681"/>
        </w:rPr>
        <w:t>Настрій та туга героїні перегукуються із сумом рід</w:t>
      </w:r>
      <w:r>
        <w:rPr>
          <w:rStyle w:val="681"/>
        </w:rPr>
        <w:t xml:space="preserve">ної землі, де «тепер </w:t>
      </w:r>
      <w:r>
        <w:rPr>
          <w:rStyle w:val="687pt0pt7"/>
        </w:rPr>
        <w:t>гуси не</w:t>
      </w:r>
      <w:r>
        <w:rPr>
          <w:rStyle w:val="6875pt0pt4"/>
        </w:rPr>
        <w:t xml:space="preserve"> </w:t>
      </w:r>
      <w:r>
        <w:rPr>
          <w:rStyle w:val="681"/>
        </w:rPr>
        <w:t xml:space="preserve">літають, а лебеді не </w:t>
      </w:r>
      <w:r>
        <w:rPr>
          <w:rStyle w:val="687pt0pt7"/>
        </w:rPr>
        <w:t>пливають«.</w:t>
      </w:r>
      <w:r>
        <w:rPr>
          <w:rStyle w:val="6875pt0pt4"/>
        </w:rPr>
        <w:t xml:space="preserve"> </w:t>
      </w:r>
      <w:r>
        <w:rPr>
          <w:rStyle w:val="681"/>
        </w:rPr>
        <w:t>Сама ж невільниця порівнюється з берізкою:</w:t>
      </w:r>
    </w:p>
    <w:p w:rsidR="00361F9A" w:rsidRDefault="005F5C25">
      <w:pPr>
        <w:pStyle w:val="623"/>
        <w:framePr w:w="3730" w:h="10967" w:hRule="exact" w:wrap="none" w:vAnchor="page" w:hAnchor="page" w:x="6101" w:y="2813"/>
        <w:shd w:val="clear" w:color="auto" w:fill="auto"/>
        <w:spacing w:line="178" w:lineRule="exact"/>
        <w:ind w:left="600"/>
        <w:jc w:val="left"/>
      </w:pPr>
      <w:r>
        <w:rPr>
          <w:rStyle w:val="6255pt0pt"/>
          <w:i/>
          <w:iCs/>
        </w:rPr>
        <w:t>"Ой березонько.</w:t>
      </w:r>
    </w:p>
    <w:p w:rsidR="00361F9A" w:rsidRDefault="005F5C25">
      <w:pPr>
        <w:pStyle w:val="801"/>
        <w:framePr w:w="3730" w:h="10967" w:hRule="exact" w:wrap="none" w:vAnchor="page" w:hAnchor="page" w:x="6101" w:y="2813"/>
        <w:shd w:val="clear" w:color="auto" w:fill="auto"/>
        <w:spacing w:line="178" w:lineRule="exact"/>
        <w:ind w:left="600"/>
        <w:jc w:val="left"/>
      </w:pPr>
      <w:r>
        <w:rPr>
          <w:rStyle w:val="80Constantia55pt"/>
        </w:rPr>
        <w:t>Та</w:t>
      </w:r>
      <w:r>
        <w:rPr>
          <w:rStyle w:val="800pt"/>
        </w:rPr>
        <w:t xml:space="preserve"> чого ж ти не </w:t>
      </w:r>
      <w:r>
        <w:rPr>
          <w:rStyle w:val="80Constantia55pt"/>
        </w:rPr>
        <w:t>зелен а?"</w:t>
      </w:r>
    </w:p>
    <w:p w:rsidR="00361F9A" w:rsidRDefault="005F5C25">
      <w:pPr>
        <w:pStyle w:val="623"/>
        <w:framePr w:w="3730" w:h="10967" w:hRule="exact" w:wrap="none" w:vAnchor="page" w:hAnchor="page" w:x="6101" w:y="2813"/>
        <w:shd w:val="clear" w:color="auto" w:fill="auto"/>
        <w:spacing w:line="178" w:lineRule="exact"/>
        <w:ind w:left="600"/>
        <w:jc w:val="left"/>
      </w:pPr>
      <w:r>
        <w:rPr>
          <w:rStyle w:val="6255pt0pt"/>
          <w:i/>
          <w:iCs/>
        </w:rPr>
        <w:t>"Он як же я</w:t>
      </w:r>
      <w:r>
        <w:rPr>
          <w:rStyle w:val="62Batang0pt0"/>
        </w:rPr>
        <w:t xml:space="preserve"> маю </w:t>
      </w:r>
      <w:r>
        <w:rPr>
          <w:rStyle w:val="6255pt0pt"/>
          <w:i/>
          <w:iCs/>
          <w:lang w:val="ru-RU"/>
        </w:rPr>
        <w:t xml:space="preserve">зеленою </w:t>
      </w:r>
      <w:r>
        <w:rPr>
          <w:rStyle w:val="6255pt0pt"/>
          <w:i/>
          <w:iCs/>
        </w:rPr>
        <w:t>бути,</w:t>
      </w:r>
    </w:p>
    <w:p w:rsidR="00361F9A" w:rsidRDefault="005F5C25">
      <w:pPr>
        <w:pStyle w:val="623"/>
        <w:framePr w:w="3730" w:h="10967" w:hRule="exact" w:wrap="none" w:vAnchor="page" w:hAnchor="page" w:x="6101" w:y="2813"/>
        <w:shd w:val="clear" w:color="auto" w:fill="auto"/>
        <w:spacing w:line="178" w:lineRule="exact"/>
        <w:ind w:left="600"/>
        <w:jc w:val="left"/>
      </w:pPr>
      <w:r>
        <w:rPr>
          <w:rStyle w:val="6255pt0pt"/>
          <w:i/>
          <w:iCs/>
        </w:rPr>
        <w:t>Коли пЬю</w:t>
      </w:r>
      <w:r>
        <w:rPr>
          <w:rStyle w:val="62Batang0pt0"/>
        </w:rPr>
        <w:t xml:space="preserve"> мною татари </w:t>
      </w:r>
      <w:r>
        <w:rPr>
          <w:rStyle w:val="6255pt0pt"/>
          <w:i/>
          <w:iCs/>
        </w:rPr>
        <w:t>стояли..."</w:t>
      </w:r>
    </w:p>
    <w:p w:rsidR="00361F9A" w:rsidRDefault="005F5C25">
      <w:pPr>
        <w:pStyle w:val="680"/>
        <w:framePr w:w="3730" w:h="10967" w:hRule="exact" w:wrap="none" w:vAnchor="page" w:hAnchor="page" w:x="6101" w:y="2813"/>
        <w:shd w:val="clear" w:color="auto" w:fill="auto"/>
        <w:ind w:left="40" w:right="60" w:firstLine="280"/>
      </w:pPr>
      <w:r>
        <w:rPr>
          <w:rStyle w:val="681"/>
        </w:rPr>
        <w:t xml:space="preserve">Постійним передвісником ворожого нападу є </w:t>
      </w:r>
      <w:r>
        <w:rPr>
          <w:rStyle w:val="687pt0pt7"/>
        </w:rPr>
        <w:t>"чорна</w:t>
      </w:r>
      <w:r>
        <w:rPr>
          <w:rStyle w:val="687pt0pt7"/>
        </w:rPr>
        <w:t xml:space="preserve"> хмара '</w:t>
      </w:r>
      <w:r>
        <w:rPr>
          <w:rStyle w:val="680pt0"/>
        </w:rPr>
        <w:t>.</w:t>
      </w:r>
      <w:r>
        <w:rPr>
          <w:rStyle w:val="681"/>
        </w:rPr>
        <w:t xml:space="preserve"> Вороги з’являються раптово — "де </w:t>
      </w:r>
      <w:r>
        <w:rPr>
          <w:rStyle w:val="687pt0pt7"/>
        </w:rPr>
        <w:t>не взялись татари</w:t>
      </w:r>
      <w:r>
        <w:rPr>
          <w:rStyle w:val="6875pt0pt4"/>
        </w:rPr>
        <w:t xml:space="preserve"> </w:t>
      </w:r>
      <w:r>
        <w:rPr>
          <w:rStyle w:val="681"/>
        </w:rPr>
        <w:t xml:space="preserve">— </w:t>
      </w:r>
      <w:r>
        <w:rPr>
          <w:rStyle w:val="687pt0pt7"/>
        </w:rPr>
        <w:t>стидкі, бридкі, погані”,</w:t>
      </w:r>
      <w:r>
        <w:rPr>
          <w:rStyle w:val="6875pt0pt4"/>
        </w:rPr>
        <w:t xml:space="preserve"> </w:t>
      </w:r>
      <w:r>
        <w:rPr>
          <w:rStyle w:val="681"/>
        </w:rPr>
        <w:t xml:space="preserve">які знишують землю та людей («село </w:t>
      </w:r>
      <w:r>
        <w:rPr>
          <w:rStyle w:val="687pt0pt7"/>
        </w:rPr>
        <w:t>наше запалили</w:t>
      </w:r>
      <w:r>
        <w:rPr>
          <w:rStyle w:val="681"/>
        </w:rPr>
        <w:t xml:space="preserve">», «витоптала </w:t>
      </w:r>
      <w:r>
        <w:rPr>
          <w:rStyle w:val="687pt0pt7"/>
        </w:rPr>
        <w:t>орда</w:t>
      </w:r>
      <w:r>
        <w:rPr>
          <w:rStyle w:val="6875pt0pt4"/>
        </w:rPr>
        <w:t xml:space="preserve"> </w:t>
      </w:r>
      <w:r>
        <w:rPr>
          <w:rStyle w:val="681"/>
        </w:rPr>
        <w:t xml:space="preserve">кіньми маленьких </w:t>
      </w:r>
      <w:r>
        <w:rPr>
          <w:rStyle w:val="687pt0pt7"/>
        </w:rPr>
        <w:t>дітей»).</w:t>
      </w:r>
      <w:r>
        <w:rPr>
          <w:rStyle w:val="6875pt0pt4"/>
        </w:rPr>
        <w:t xml:space="preserve"> </w:t>
      </w:r>
      <w:r>
        <w:rPr>
          <w:rStyle w:val="681"/>
        </w:rPr>
        <w:t xml:space="preserve">Самі ж турки зображені як орди диких і невіруючих у Бога лиходіїв: </w:t>
      </w:r>
      <w:r>
        <w:rPr>
          <w:rStyle w:val="687pt0pt7"/>
        </w:rPr>
        <w:t xml:space="preserve">“В </w:t>
      </w:r>
      <w:r>
        <w:rPr>
          <w:rStyle w:val="687pt0pt7"/>
        </w:rPr>
        <w:t>Туреччині нема бога ані віри, В Туреччині самі турки все без віри..."</w:t>
      </w:r>
      <w:r>
        <w:rPr>
          <w:rStyle w:val="6875pt0pt4"/>
        </w:rPr>
        <w:t xml:space="preserve"> </w:t>
      </w:r>
      <w:r>
        <w:rPr>
          <w:rStyle w:val="681"/>
        </w:rPr>
        <w:t>Широко зустрічається тема продажу братом (рідше батьком чи нареченим) своєї сестри (доньки чи нареченої) туркові:</w:t>
      </w:r>
    </w:p>
    <w:p w:rsidR="00361F9A" w:rsidRDefault="005F5C25">
      <w:pPr>
        <w:pStyle w:val="801"/>
        <w:framePr w:w="3730" w:h="10967" w:hRule="exact" w:wrap="none" w:vAnchor="page" w:hAnchor="page" w:x="6101" w:y="2813"/>
        <w:shd w:val="clear" w:color="auto" w:fill="auto"/>
        <w:spacing w:line="178" w:lineRule="exact"/>
        <w:ind w:left="600" w:right="1300"/>
        <w:jc w:val="left"/>
      </w:pPr>
      <w:r>
        <w:rPr>
          <w:rStyle w:val="80Constantia55pt"/>
        </w:rPr>
        <w:t xml:space="preserve">В </w:t>
      </w:r>
      <w:r>
        <w:rPr>
          <w:rStyle w:val="80Constantia55pt"/>
          <w:lang w:val="ru-RU"/>
        </w:rPr>
        <w:t xml:space="preserve">Царе </w:t>
      </w:r>
      <w:r>
        <w:rPr>
          <w:rStyle w:val="80Constantia55pt"/>
        </w:rPr>
        <w:t>грам і</w:t>
      </w:r>
      <w:r>
        <w:rPr>
          <w:rStyle w:val="800pt"/>
        </w:rPr>
        <w:t xml:space="preserve"> на </w:t>
      </w:r>
      <w:r>
        <w:rPr>
          <w:rStyle w:val="80Constantia55pt"/>
        </w:rPr>
        <w:t>базарі Та</w:t>
      </w:r>
      <w:r>
        <w:rPr>
          <w:rStyle w:val="800pt"/>
        </w:rPr>
        <w:t xml:space="preserve"> брат сестру запродає,</w:t>
      </w:r>
    </w:p>
    <w:p w:rsidR="00361F9A" w:rsidRDefault="005F5C25">
      <w:pPr>
        <w:pStyle w:val="623"/>
        <w:framePr w:w="3730" w:h="10967" w:hRule="exact" w:wrap="none" w:vAnchor="page" w:hAnchor="page" w:x="6101" w:y="2813"/>
        <w:shd w:val="clear" w:color="auto" w:fill="auto"/>
        <w:spacing w:line="178" w:lineRule="exact"/>
        <w:ind w:left="600"/>
        <w:jc w:val="left"/>
      </w:pPr>
      <w:r>
        <w:rPr>
          <w:rStyle w:val="6255pt0pt"/>
          <w:i/>
          <w:iCs/>
        </w:rPr>
        <w:t>Та не знає, шо взять ма</w:t>
      </w:r>
      <w:r>
        <w:rPr>
          <w:rStyle w:val="6255pt0pt"/>
          <w:i/>
          <w:iCs/>
        </w:rPr>
        <w:t>є...</w:t>
      </w:r>
    </w:p>
    <w:p w:rsidR="00361F9A" w:rsidRDefault="005F5C25">
      <w:pPr>
        <w:pStyle w:val="140"/>
        <w:framePr w:w="3730" w:h="10967" w:hRule="exact" w:wrap="none" w:vAnchor="page" w:hAnchor="page" w:x="6101" w:y="2813"/>
        <w:shd w:val="clear" w:color="auto" w:fill="auto"/>
        <w:spacing w:after="0"/>
        <w:ind w:right="60"/>
      </w:pPr>
      <w:r>
        <w:rPr>
          <w:rStyle w:val="1455pt0pt"/>
          <w:i/>
          <w:iCs/>
        </w:rPr>
        <w:t>Наталя</w:t>
      </w:r>
      <w:r>
        <w:rPr>
          <w:rStyle w:val="147pt0pt4"/>
        </w:rPr>
        <w:t xml:space="preserve"> </w:t>
      </w:r>
      <w:r>
        <w:rPr>
          <w:rStyle w:val="1455pt0pt"/>
          <w:i/>
          <w:iCs/>
        </w:rPr>
        <w:t>/Інхоманова</w:t>
      </w:r>
    </w:p>
    <w:p w:rsidR="00361F9A" w:rsidRDefault="005F5C25">
      <w:pPr>
        <w:pStyle w:val="35"/>
        <w:framePr w:wrap="none" w:vAnchor="page" w:hAnchor="page" w:x="5818" w:y="14154"/>
        <w:shd w:val="clear" w:color="auto" w:fill="auto"/>
        <w:spacing w:line="120" w:lineRule="exact"/>
        <w:ind w:left="20"/>
      </w:pPr>
      <w:r>
        <w:rPr>
          <w:rStyle w:val="36pt0pt"/>
        </w:rPr>
        <w:t>410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163" w:y="2509"/>
        <w:shd w:val="clear" w:color="auto" w:fill="auto"/>
        <w:spacing w:line="140" w:lineRule="exact"/>
        <w:ind w:left="20"/>
      </w:pPr>
      <w:r>
        <w:rPr>
          <w:rStyle w:val="47pt0pt3"/>
        </w:rPr>
        <w:t>ПІСНЯ ЛІТЕРАТУРНА</w:t>
      </w:r>
    </w:p>
    <w:p w:rsidR="00361F9A" w:rsidRDefault="005F5C25">
      <w:pPr>
        <w:pStyle w:val="680"/>
        <w:framePr w:w="3619" w:h="11121" w:hRule="exact" w:wrap="none" w:vAnchor="page" w:hAnchor="page" w:x="2159" w:y="2799"/>
        <w:shd w:val="clear" w:color="auto" w:fill="auto"/>
        <w:ind w:left="40" w:right="20" w:firstLine="240"/>
      </w:pPr>
      <w:r>
        <w:rPr>
          <w:rStyle w:val="6875pt0pt4"/>
        </w:rPr>
        <w:t xml:space="preserve">ПІСНЯ ЛІТЕРАТУРНА </w:t>
      </w:r>
      <w:r>
        <w:rPr>
          <w:rStyle w:val="681"/>
        </w:rPr>
        <w:t xml:space="preserve">— один з </w:t>
      </w:r>
      <w:r>
        <w:rPr>
          <w:rStyle w:val="680pt0"/>
        </w:rPr>
        <w:t xml:space="preserve">жанрів </w:t>
      </w:r>
      <w:r>
        <w:rPr>
          <w:rStyle w:val="681"/>
        </w:rPr>
        <w:t xml:space="preserve">словесно-муз. творчості з настановою на вокальне виконання. Належачи до лірики наспівного типу (на відміну від декламативного та розмовного), П.л. </w:t>
      </w:r>
      <w:r>
        <w:rPr>
          <w:rStyle w:val="681"/>
        </w:rPr>
        <w:t>характеризується "мелодійним фразуванням” (Жирмунський) вірш, рядків, яке досягається за допомогою різних, але функціонально узгоджених фігур поет, мови на всіх структурних рівнях (звук., ритм., синтаксичному, композиційному та строфічному), і яке орієнтов</w:t>
      </w:r>
      <w:r>
        <w:rPr>
          <w:rStyle w:val="681"/>
        </w:rPr>
        <w:t>ане на створення підвищеного емоційного настрою усього тв.</w:t>
      </w:r>
    </w:p>
    <w:p w:rsidR="00361F9A" w:rsidRDefault="005F5C25">
      <w:pPr>
        <w:pStyle w:val="680"/>
        <w:framePr w:w="3619" w:h="11121" w:hRule="exact" w:wrap="none" w:vAnchor="page" w:hAnchor="page" w:x="2159" w:y="2799"/>
        <w:shd w:val="clear" w:color="auto" w:fill="auto"/>
        <w:ind w:left="40" w:right="20" w:firstLine="240"/>
      </w:pPr>
      <w:r>
        <w:rPr>
          <w:rStyle w:val="681"/>
        </w:rPr>
        <w:t xml:space="preserve">У роді носія цього настрою виступає </w:t>
      </w:r>
      <w:r>
        <w:rPr>
          <w:rStyle w:val="680pt0"/>
        </w:rPr>
        <w:t xml:space="preserve">ліричний </w:t>
      </w:r>
      <w:r>
        <w:rPr>
          <w:rStyle w:val="687pt0pt6"/>
        </w:rPr>
        <w:t xml:space="preserve">герой, </w:t>
      </w:r>
      <w:r>
        <w:rPr>
          <w:rStyle w:val="681"/>
        </w:rPr>
        <w:t xml:space="preserve">тобто персоніфікований суб'єкт виконання пісні, </w:t>
      </w:r>
      <w:r>
        <w:rPr>
          <w:rStyle w:val="681"/>
          <w:lang w:val="ru-RU"/>
        </w:rPr>
        <w:t xml:space="preserve">нац.. соц.. </w:t>
      </w:r>
      <w:r>
        <w:rPr>
          <w:rStyle w:val="681"/>
        </w:rPr>
        <w:t>віковий і т.д. діапазон якого — надзвичайно широкий: "Пісня чесної жінки” Чжан Цзі (К</w:t>
      </w:r>
      <w:r>
        <w:rPr>
          <w:rStyle w:val="681"/>
        </w:rPr>
        <w:t xml:space="preserve">итай, УШ-ХІ), “Пісня косаря" Е.Марведла (Англія. XVII), “Пісня сирен" Х.Пьєтурссона (Ісландія, XVII). “Пісня лаутара” М.Емінеску (Румунія, XIX), “Мазурська пісня”, “Пісня сокольського жебрака" Д.Карніньського </w:t>
      </w:r>
      <w:r>
        <w:rPr>
          <w:rStyle w:val="681"/>
          <w:lang w:val="ru-RU"/>
        </w:rPr>
        <w:t xml:space="preserve">(Польша. </w:t>
      </w:r>
      <w:r>
        <w:rPr>
          <w:rStyle w:val="681"/>
        </w:rPr>
        <w:t>ХУІІІст.), “Пісня філаретів" А.Міцкеви</w:t>
      </w:r>
      <w:r>
        <w:rPr>
          <w:rStyle w:val="681"/>
        </w:rPr>
        <w:t>ча (Польща,</w:t>
      </w:r>
    </w:p>
    <w:p w:rsidR="00361F9A" w:rsidRDefault="005F5C25">
      <w:pPr>
        <w:pStyle w:val="680"/>
        <w:framePr w:w="3619" w:h="11121" w:hRule="exact" w:wrap="none" w:vAnchor="page" w:hAnchor="page" w:x="2159" w:y="2799"/>
        <w:numPr>
          <w:ilvl w:val="0"/>
          <w:numId w:val="247"/>
        </w:numPr>
        <w:shd w:val="clear" w:color="auto" w:fill="auto"/>
        <w:tabs>
          <w:tab w:val="left" w:pos="515"/>
        </w:tabs>
        <w:ind w:left="40" w:right="20"/>
      </w:pPr>
      <w:r>
        <w:rPr>
          <w:rStyle w:val="681"/>
        </w:rPr>
        <w:t>, “Пісня кайданника" П.Грабовського (Україна, XIX), "Пісня Хмельницького"</w:t>
      </w:r>
    </w:p>
    <w:p w:rsidR="00361F9A" w:rsidRDefault="005F5C25">
      <w:pPr>
        <w:pStyle w:val="680"/>
        <w:framePr w:w="3619" w:h="11121" w:hRule="exact" w:wrap="none" w:vAnchor="page" w:hAnchor="page" w:x="2159" w:y="2799"/>
        <w:shd w:val="clear" w:color="auto" w:fill="auto"/>
        <w:tabs>
          <w:tab w:val="left" w:pos="1211"/>
        </w:tabs>
        <w:ind w:left="40"/>
      </w:pPr>
      <w:r>
        <w:rPr>
          <w:rStyle w:val="681"/>
        </w:rPr>
        <w:t>С.Руданського (Україна. XIX), "Пісня орача”</w:t>
      </w:r>
    </w:p>
    <w:p w:rsidR="00361F9A" w:rsidRDefault="005F5C25">
      <w:pPr>
        <w:pStyle w:val="680"/>
        <w:framePr w:w="3619" w:h="11121" w:hRule="exact" w:wrap="none" w:vAnchor="page" w:hAnchor="page" w:x="2159" w:y="2799"/>
        <w:shd w:val="clear" w:color="auto" w:fill="auto"/>
        <w:tabs>
          <w:tab w:val="left" w:pos="1053"/>
        </w:tabs>
        <w:ind w:left="40" w:right="20"/>
      </w:pPr>
      <w:r>
        <w:rPr>
          <w:rStyle w:val="681"/>
          <w:lang w:val="ru-RU"/>
        </w:rPr>
        <w:t xml:space="preserve">О.Туманяна </w:t>
      </w:r>
      <w:r>
        <w:rPr>
          <w:rStyle w:val="681"/>
        </w:rPr>
        <w:t xml:space="preserve">(Вірменія, XIX), "‘Пісня собак” Ш.Пьотефі (Угоршина, XIX), “Над колискою”, “Пісня матері” О.Олеся (Україна. </w:t>
      </w:r>
      <w:r>
        <w:rPr>
          <w:rStyle w:val="681"/>
        </w:rPr>
        <w:t>Х1Х-ХХ), “Босяцька пісня" І.Манжури (Україна, XX), “Пісня полонянки” О.Ющенка (Україна. XX), “Пісня хруша” П.Фора (Франція, XX) тошо.</w:t>
      </w:r>
    </w:p>
    <w:p w:rsidR="00361F9A" w:rsidRDefault="005F5C25">
      <w:pPr>
        <w:pStyle w:val="680"/>
        <w:framePr w:w="3619" w:h="11121" w:hRule="exact" w:wrap="none" w:vAnchor="page" w:hAnchor="page" w:x="2159" w:y="2799"/>
        <w:shd w:val="clear" w:color="auto" w:fill="auto"/>
        <w:ind w:left="40" w:right="20" w:firstLine="240"/>
      </w:pPr>
      <w:r>
        <w:rPr>
          <w:rStyle w:val="681"/>
        </w:rPr>
        <w:t>Наявність лір. героя зумовлює переважно монологічну форму П.л., яка, з одного боку, сприяє безпосередньому, а тому й більш</w:t>
      </w:r>
      <w:r>
        <w:rPr>
          <w:rStyle w:val="681"/>
        </w:rPr>
        <w:t xml:space="preserve"> переконливому впливові на аудиторію, а з ін., —дозволяє слухачеві (індивідуальному або навіть колективному), тою чи ін. мірою ідентифікуючи себе з лір. героєм, стати виконавцем П.л. У цьому полягає її принципова демократичність порівняно, </w:t>
      </w:r>
      <w:r>
        <w:rPr>
          <w:rStyle w:val="681"/>
          <w:lang w:val="ru-RU"/>
        </w:rPr>
        <w:t xml:space="preserve">напр., </w:t>
      </w:r>
      <w:r>
        <w:rPr>
          <w:rStyle w:val="681"/>
        </w:rPr>
        <w:t>з камерни</w:t>
      </w:r>
      <w:r>
        <w:rPr>
          <w:rStyle w:val="681"/>
        </w:rPr>
        <w:t xml:space="preserve">м </w:t>
      </w:r>
      <w:r>
        <w:rPr>
          <w:rStyle w:val="6875pt0pt4"/>
        </w:rPr>
        <w:t xml:space="preserve">романсом. </w:t>
      </w:r>
      <w:r>
        <w:rPr>
          <w:rStyle w:val="681"/>
        </w:rPr>
        <w:t>Однак існують П.л. і в діалогічній формі: “Пісня простонародна" О.Духновича. "'Розставання" Л.Боровиковського (Україна, XIX).</w:t>
      </w:r>
    </w:p>
    <w:p w:rsidR="00361F9A" w:rsidRDefault="005F5C25">
      <w:pPr>
        <w:pStyle w:val="680"/>
        <w:framePr w:w="3619" w:h="11121" w:hRule="exact" w:wrap="none" w:vAnchor="page" w:hAnchor="page" w:x="2159" w:y="2799"/>
        <w:shd w:val="clear" w:color="auto" w:fill="auto"/>
        <w:ind w:left="40" w:right="20"/>
      </w:pPr>
      <w:r>
        <w:rPr>
          <w:rStyle w:val="681"/>
        </w:rPr>
        <w:t xml:space="preserve">‘ Діалог біля новорічної ялинки” Ю.Левітанського (Росія, XX) та ін. </w:t>
      </w:r>
      <w:r>
        <w:rPr>
          <w:rStyle w:val="6875pt0pt4"/>
        </w:rPr>
        <w:t>(вірш-діалог).</w:t>
      </w:r>
    </w:p>
    <w:p w:rsidR="00361F9A" w:rsidRDefault="005F5C25">
      <w:pPr>
        <w:pStyle w:val="680"/>
        <w:framePr w:w="3619" w:h="11121" w:hRule="exact" w:wrap="none" w:vAnchor="page" w:hAnchor="page" w:x="2159" w:y="2799"/>
        <w:shd w:val="clear" w:color="auto" w:fill="auto"/>
        <w:ind w:left="40" w:right="20" w:firstLine="240"/>
      </w:pPr>
      <w:r>
        <w:rPr>
          <w:rStyle w:val="681"/>
        </w:rPr>
        <w:t>Поняття лір. героя дає можливість в</w:t>
      </w:r>
      <w:r>
        <w:rPr>
          <w:rStyle w:val="681"/>
        </w:rPr>
        <w:t xml:space="preserve">иділити П.л, з ряду ін. словесно-муз. жанрів колективної лірики </w:t>
      </w:r>
      <w:r>
        <w:rPr>
          <w:rStyle w:val="6875pt0pt4"/>
        </w:rPr>
        <w:t xml:space="preserve">(гімн, </w:t>
      </w:r>
      <w:r>
        <w:rPr>
          <w:rStyle w:val="687pt0pt7"/>
        </w:rPr>
        <w:t>марш, кантата</w:t>
      </w:r>
      <w:r>
        <w:rPr>
          <w:rStyle w:val="6875pt0pt4"/>
        </w:rPr>
        <w:t xml:space="preserve"> </w:t>
      </w:r>
      <w:r>
        <w:rPr>
          <w:rStyle w:val="681"/>
        </w:rPr>
        <w:t>та ін.) і констатувати її подібність з романсом. Але на відміну від останнього П.л. характеризується простішою манерою муз. ""письма” і, крім того, до її обов'язкових озна</w:t>
      </w:r>
      <w:r>
        <w:rPr>
          <w:rStyle w:val="681"/>
        </w:rPr>
        <w:t>к відносяться повтори мелодичних періодів, або реприза (насамперед, архітектонічно відокремлений приспів) та завершуюча весь тв. мелодійна фігура (каданс, каденція). Але все ж жанр, кордони П.л. не є настільки нормативними, щоб вона не могла зазнавати впли</w:t>
      </w:r>
      <w:r>
        <w:rPr>
          <w:rStyle w:val="681"/>
        </w:rPr>
        <w:t>ву ін. наспівних жанрів, і, перш за все, більш наративних романсу та балади.</w:t>
      </w:r>
    </w:p>
    <w:p w:rsidR="00361F9A" w:rsidRDefault="005F5C25">
      <w:pPr>
        <w:pStyle w:val="680"/>
        <w:framePr w:w="3619" w:h="11121" w:hRule="exact" w:wrap="none" w:vAnchor="page" w:hAnchor="page" w:x="2159" w:y="2799"/>
        <w:shd w:val="clear" w:color="auto" w:fill="auto"/>
        <w:ind w:left="40" w:right="20" w:firstLine="240"/>
      </w:pPr>
      <w:r>
        <w:rPr>
          <w:rStyle w:val="681"/>
        </w:rPr>
        <w:t xml:space="preserve">З особливою виразністю змістовність поняття лір. героя П.л. виявляє себе за наявності у нього рольової маски, яка регламентує його жанр, поведінку </w:t>
      </w:r>
      <w:r>
        <w:rPr>
          <w:rStyle w:val="681"/>
          <w:lang w:val="ru-RU"/>
        </w:rPr>
        <w:t xml:space="preserve">(напр. </w:t>
      </w:r>
      <w:r>
        <w:rPr>
          <w:rStyle w:val="681"/>
        </w:rPr>
        <w:t>“Пісня мандрівного спудея</w:t>
      </w:r>
      <w:r>
        <w:rPr>
          <w:rStyle w:val="681"/>
        </w:rPr>
        <w:t>” Ю.Андруховича). В залежності від стильового</w:t>
      </w:r>
    </w:p>
    <w:p w:rsidR="00361F9A" w:rsidRDefault="005F5C25">
      <w:pPr>
        <w:pStyle w:val="680"/>
        <w:framePr w:w="3696" w:h="11131" w:hRule="exact" w:wrap="none" w:vAnchor="page" w:hAnchor="page" w:x="6075" w:y="2789"/>
        <w:shd w:val="clear" w:color="auto" w:fill="auto"/>
        <w:ind w:left="40" w:right="20"/>
      </w:pPr>
      <w:r>
        <w:rPr>
          <w:rStyle w:val="681"/>
        </w:rPr>
        <w:t xml:space="preserve">характеру цієї маски розрізняють такі модифікації П.л.. як </w:t>
      </w:r>
      <w:r>
        <w:rPr>
          <w:rStyle w:val="6875pt0pt4"/>
        </w:rPr>
        <w:t xml:space="preserve">коли </w:t>
      </w:r>
      <w:r>
        <w:rPr>
          <w:rStyle w:val="680pt0"/>
          <w:lang w:val="ru-RU"/>
        </w:rPr>
        <w:t>скова,</w:t>
      </w:r>
      <w:r>
        <w:rPr>
          <w:rStyle w:val="681"/>
          <w:lang w:val="ru-RU"/>
        </w:rPr>
        <w:t xml:space="preserve"> </w:t>
      </w:r>
      <w:r>
        <w:rPr>
          <w:rStyle w:val="681"/>
        </w:rPr>
        <w:t xml:space="preserve">пастуша, </w:t>
      </w:r>
      <w:r>
        <w:rPr>
          <w:rStyle w:val="680pt0"/>
        </w:rPr>
        <w:t>застільна,</w:t>
      </w:r>
    </w:p>
    <w:p w:rsidR="00361F9A" w:rsidRDefault="005F5C25">
      <w:pPr>
        <w:pStyle w:val="680"/>
        <w:framePr w:w="3696" w:h="11131" w:hRule="exact" w:wrap="none" w:vAnchor="page" w:hAnchor="page" w:x="6075" w:y="2789"/>
        <w:shd w:val="clear" w:color="auto" w:fill="auto"/>
        <w:ind w:left="20" w:right="40"/>
      </w:pPr>
      <w:r>
        <w:rPr>
          <w:rStyle w:val="681"/>
        </w:rPr>
        <w:t xml:space="preserve">величальна, гусарська тощо. Нерідко "рольова ’ пісня вкраплюється в тв. ін., надто драм, </w:t>
      </w:r>
      <w:r>
        <w:rPr>
          <w:rStyle w:val="681"/>
          <w:lang w:val="ru-RU"/>
        </w:rPr>
        <w:t xml:space="preserve">(напр., </w:t>
      </w:r>
      <w:r>
        <w:rPr>
          <w:rStyle w:val="681"/>
        </w:rPr>
        <w:t xml:space="preserve">"Бенкет у чуму” </w:t>
      </w:r>
      <w:r>
        <w:rPr>
          <w:rStyle w:val="681"/>
        </w:rPr>
        <w:t>О.Пушкіна) жанрів.</w:t>
      </w:r>
    </w:p>
    <w:p w:rsidR="00361F9A" w:rsidRDefault="005F5C25">
      <w:pPr>
        <w:pStyle w:val="680"/>
        <w:framePr w:w="3696" w:h="11131" w:hRule="exact" w:wrap="none" w:vAnchor="page" w:hAnchor="page" w:x="6075" w:y="2789"/>
        <w:shd w:val="clear" w:color="auto" w:fill="auto"/>
        <w:ind w:left="20" w:right="40" w:firstLine="300"/>
      </w:pPr>
      <w:r>
        <w:rPr>
          <w:rStyle w:val="6875pt0pt4"/>
          <w:lang w:val="pl-PL"/>
        </w:rPr>
        <w:t xml:space="preserve">Lii </w:t>
      </w:r>
      <w:r>
        <w:rPr>
          <w:rStyle w:val="681"/>
        </w:rPr>
        <w:t>структурні особливості надають П.л. жанр, визначеності, незважаючи на її надзвичайно різноманітний тематичний асортимент: "Пісня проти бакалійників” Г.К.</w:t>
      </w:r>
      <w:r>
        <w:rPr>
          <w:rStyle w:val="681"/>
          <w:lang w:val="ru-RU"/>
        </w:rPr>
        <w:t xml:space="preserve">Честертона </w:t>
      </w:r>
      <w:r>
        <w:rPr>
          <w:rStyle w:val="681"/>
        </w:rPr>
        <w:t xml:space="preserve">(Англія, XIX- XX), “Пісня про загибель мого коня" Гамзата Цадаси </w:t>
      </w:r>
      <w:r>
        <w:rPr>
          <w:rStyle w:val="681"/>
        </w:rPr>
        <w:t>(Аварія, ХІХ-ХХ), “Пісня про пісню"</w:t>
      </w:r>
    </w:p>
    <w:p w:rsidR="00361F9A" w:rsidRDefault="005F5C25">
      <w:pPr>
        <w:pStyle w:val="680"/>
        <w:framePr w:w="3696" w:h="11131" w:hRule="exact" w:wrap="none" w:vAnchor="page" w:hAnchor="page" w:x="6075" w:y="2789"/>
        <w:shd w:val="clear" w:color="auto" w:fill="auto"/>
        <w:tabs>
          <w:tab w:val="left" w:pos="1071"/>
        </w:tabs>
        <w:ind w:left="20"/>
      </w:pPr>
      <w:r>
        <w:rPr>
          <w:rStyle w:val="681"/>
        </w:rPr>
        <w:t>А.Ахматової (Росія, XX), "Пісня про рушник”</w:t>
      </w:r>
    </w:p>
    <w:p w:rsidR="00361F9A" w:rsidRDefault="005F5C25">
      <w:pPr>
        <w:pStyle w:val="680"/>
        <w:framePr w:w="3696" w:h="11131" w:hRule="exact" w:wrap="none" w:vAnchor="page" w:hAnchor="page" w:x="6075" w:y="2789"/>
        <w:shd w:val="clear" w:color="auto" w:fill="auto"/>
        <w:tabs>
          <w:tab w:val="left" w:pos="961"/>
        </w:tabs>
        <w:ind w:left="20" w:right="40"/>
      </w:pPr>
      <w:r>
        <w:rPr>
          <w:rStyle w:val="681"/>
        </w:rPr>
        <w:t>А.Малишка (Україна, XX). "Пісня про коника" Т.Бек (Росії, XX) тошо. Володіє П.л. і багатим спектром лір. пафосу (елегійний, анакреонтичний, панегіричний, сатир, та ін.): “Помин</w:t>
      </w:r>
      <w:r>
        <w:rPr>
          <w:rStyle w:val="681"/>
        </w:rPr>
        <w:t>альна пісня" Тао Юань Міна (Китай, V), “Вакхічна пісня”</w:t>
      </w:r>
    </w:p>
    <w:p w:rsidR="00361F9A" w:rsidRDefault="005F5C25">
      <w:pPr>
        <w:pStyle w:val="680"/>
        <w:framePr w:w="3696" w:h="11131" w:hRule="exact" w:wrap="none" w:vAnchor="page" w:hAnchor="page" w:x="6075" w:y="2789"/>
        <w:shd w:val="clear" w:color="auto" w:fill="auto"/>
        <w:tabs>
          <w:tab w:val="left" w:pos="1062"/>
        </w:tabs>
        <w:ind w:left="20" w:right="40"/>
      </w:pPr>
      <w:r>
        <w:rPr>
          <w:rStyle w:val="681"/>
        </w:rPr>
        <w:t xml:space="preserve">О.Пушкіна (Росія, XIX). "Бойова пісня” Й.Йовановича-Змая (Сербія. ХІХ-ХХ), Вдячна пісня" К.І.Галчиньського </w:t>
      </w:r>
      <w:r>
        <w:rPr>
          <w:rStyle w:val="681"/>
          <w:lang w:val="ru-RU"/>
        </w:rPr>
        <w:t xml:space="preserve">(Польша, </w:t>
      </w:r>
      <w:r>
        <w:rPr>
          <w:rStyle w:val="681"/>
        </w:rPr>
        <w:t>XX). "Кисло- солодка пісенька” Ф.Карко (Норвегія. XX), "Безнадійна пісня” Ф.Гарсіа Л</w:t>
      </w:r>
      <w:r>
        <w:rPr>
          <w:rStyle w:val="681"/>
        </w:rPr>
        <w:t>орки (Іспанія, XX), іронічна “Пісня про Юрія Переможця" З.Бережана (Україна, XX) тошо.</w:t>
      </w:r>
    </w:p>
    <w:p w:rsidR="00361F9A" w:rsidRDefault="005F5C25">
      <w:pPr>
        <w:pStyle w:val="680"/>
        <w:framePr w:w="3696" w:h="11131" w:hRule="exact" w:wrap="none" w:vAnchor="page" w:hAnchor="page" w:x="6075" w:y="2789"/>
        <w:shd w:val="clear" w:color="auto" w:fill="auto"/>
        <w:ind w:left="20" w:right="40" w:firstLine="300"/>
      </w:pPr>
      <w:r>
        <w:rPr>
          <w:rStyle w:val="681"/>
        </w:rPr>
        <w:t xml:space="preserve">Як усі основні європ. лір. жанри і строфічні форми </w:t>
      </w:r>
      <w:r>
        <w:rPr>
          <w:rStyle w:val="6875pt0pt4"/>
        </w:rPr>
        <w:t xml:space="preserve">(ола, плач, </w:t>
      </w:r>
      <w:r>
        <w:rPr>
          <w:rStyle w:val="680pt0"/>
        </w:rPr>
        <w:t>рондо,</w:t>
      </w:r>
      <w:r>
        <w:rPr>
          <w:rStyle w:val="681"/>
        </w:rPr>
        <w:t xml:space="preserve"> </w:t>
      </w:r>
      <w:r>
        <w:rPr>
          <w:rStyle w:val="6875pt0pt4"/>
        </w:rPr>
        <w:t xml:space="preserve">мадригал, </w:t>
      </w:r>
      <w:r>
        <w:rPr>
          <w:rStyle w:val="680pt0"/>
        </w:rPr>
        <w:t>епіталама, пастораль, сонет</w:t>
      </w:r>
      <w:r>
        <w:rPr>
          <w:rStyle w:val="681"/>
        </w:rPr>
        <w:t xml:space="preserve"> та ін ). П.л. веде свій родовід від поліжанр. нар. лір. пісні</w:t>
      </w:r>
      <w:r>
        <w:rPr>
          <w:rStyle w:val="681"/>
        </w:rPr>
        <w:t>, яка існувала як в календарно-обрядовій, так і в позаобрядовій поезії.</w:t>
      </w:r>
    </w:p>
    <w:p w:rsidR="00361F9A" w:rsidRDefault="005F5C25">
      <w:pPr>
        <w:pStyle w:val="680"/>
        <w:framePr w:w="3696" w:h="11131" w:hRule="exact" w:wrap="none" w:vAnchor="page" w:hAnchor="page" w:x="6075" w:y="2789"/>
        <w:shd w:val="clear" w:color="auto" w:fill="auto"/>
        <w:ind w:left="20" w:right="40" w:firstLine="300"/>
      </w:pPr>
      <w:r>
        <w:rPr>
          <w:rStyle w:val="681"/>
        </w:rPr>
        <w:t>Найбільш демонстративно генеза П.л. проявляється і в її свідомому наслідуванні свого фольклор, аналога, зокрема, у використанні трад. поет, формул. В контексті сх-слов'ян. поезії до ос</w:t>
      </w:r>
      <w:r>
        <w:rPr>
          <w:rStyle w:val="681"/>
        </w:rPr>
        <w:t xml:space="preserve">танніх відносяться: риторичні фігури, </w:t>
      </w:r>
      <w:r>
        <w:rPr>
          <w:rStyle w:val="681"/>
          <w:lang w:val="ru-RU"/>
        </w:rPr>
        <w:t xml:space="preserve">напр., </w:t>
      </w:r>
      <w:r>
        <w:rPr>
          <w:rStyle w:val="681"/>
        </w:rPr>
        <w:t xml:space="preserve">звертання до природних явиш, до матері, батька, милого і </w:t>
      </w:r>
      <w:r>
        <w:rPr>
          <w:rStyle w:val="681"/>
          <w:lang w:val="ru-RU"/>
        </w:rPr>
        <w:t xml:space="preserve">т.д.; </w:t>
      </w:r>
      <w:r>
        <w:rPr>
          <w:rStyle w:val="681"/>
        </w:rPr>
        <w:t xml:space="preserve">композиційні </w:t>
      </w:r>
      <w:r>
        <w:rPr>
          <w:rStyle w:val="680pt0"/>
        </w:rPr>
        <w:t>фігури</w:t>
      </w:r>
      <w:r>
        <w:rPr>
          <w:rStyle w:val="681"/>
        </w:rPr>
        <w:t xml:space="preserve"> (кільце, </w:t>
      </w:r>
      <w:r>
        <w:rPr>
          <w:rStyle w:val="687pt0pt7"/>
        </w:rPr>
        <w:t>синтаксичний паралелізм,</w:t>
      </w:r>
      <w:r>
        <w:rPr>
          <w:rStyle w:val="6875pt0pt4"/>
        </w:rPr>
        <w:t xml:space="preserve"> </w:t>
      </w:r>
      <w:r>
        <w:rPr>
          <w:rStyle w:val="681"/>
        </w:rPr>
        <w:t xml:space="preserve">часто ускладнений лексичними повторами — </w:t>
      </w:r>
      <w:r>
        <w:rPr>
          <w:rStyle w:val="687pt0pt7"/>
        </w:rPr>
        <w:t>анафорою, епіфорою, епанафорою, підхопленням</w:t>
      </w:r>
      <w:r>
        <w:rPr>
          <w:rStyle w:val="6875pt0pt4"/>
        </w:rPr>
        <w:t xml:space="preserve"> </w:t>
      </w:r>
      <w:r>
        <w:rPr>
          <w:rStyle w:val="681"/>
        </w:rPr>
        <w:t>(акромон</w:t>
      </w:r>
      <w:r>
        <w:rPr>
          <w:rStyle w:val="681"/>
        </w:rPr>
        <w:t xml:space="preserve">ограмою): </w:t>
      </w:r>
      <w:r>
        <w:rPr>
          <w:rStyle w:val="687pt0pt7"/>
        </w:rPr>
        <w:t>градація</w:t>
      </w:r>
      <w:r>
        <w:rPr>
          <w:rStyle w:val="6875pt0pt4"/>
        </w:rPr>
        <w:t xml:space="preserve"> </w:t>
      </w:r>
      <w:r>
        <w:rPr>
          <w:rStyle w:val="681"/>
        </w:rPr>
        <w:t xml:space="preserve">(особливо сходинкове звуження просторового образу, шо нагадує рух кінокамери від панорамного до деталізованого зображення) та ін. Для таких </w:t>
      </w:r>
      <w:r>
        <w:rPr>
          <w:rStyle w:val="6875pt0pt4"/>
        </w:rPr>
        <w:t>пісень-сгилізац</w:t>
      </w:r>
      <w:r>
        <w:rPr>
          <w:rStyle w:val="680pt0"/>
        </w:rPr>
        <w:t>ій</w:t>
      </w:r>
      <w:r>
        <w:rPr>
          <w:rStyle w:val="681"/>
        </w:rPr>
        <w:t xml:space="preserve"> характерним є використання </w:t>
      </w:r>
      <w:r>
        <w:rPr>
          <w:rStyle w:val="6875pt0pt4"/>
        </w:rPr>
        <w:t xml:space="preserve">і </w:t>
      </w:r>
      <w:r>
        <w:rPr>
          <w:rStyle w:val="681"/>
        </w:rPr>
        <w:t>звичного для фольклору набору лексичних засобів ви</w:t>
      </w:r>
      <w:r>
        <w:rPr>
          <w:rStyle w:val="681"/>
        </w:rPr>
        <w:t xml:space="preserve">раження емоційних станів лір. героя (найчастіше постійних виражальних епітетів типу “чорна туга”). Імітуються в них </w:t>
      </w:r>
      <w:r>
        <w:rPr>
          <w:rStyle w:val="6875pt0pt4"/>
        </w:rPr>
        <w:t xml:space="preserve">і </w:t>
      </w:r>
      <w:r>
        <w:rPr>
          <w:rStyle w:val="681"/>
        </w:rPr>
        <w:t xml:space="preserve">стійкий асоціативно-образний зв'язок між природними та душевними явищами, закріплений формулою психол. паралелізму, теор. розробленого </w:t>
      </w:r>
      <w:r>
        <w:rPr>
          <w:rStyle w:val="681"/>
          <w:lang w:val="ru-RU"/>
        </w:rPr>
        <w:t>ака</w:t>
      </w:r>
      <w:r>
        <w:rPr>
          <w:rStyle w:val="681"/>
          <w:lang w:val="ru-RU"/>
        </w:rPr>
        <w:t>д.</w:t>
      </w:r>
    </w:p>
    <w:p w:rsidR="00361F9A" w:rsidRDefault="005F5C25">
      <w:pPr>
        <w:pStyle w:val="680"/>
        <w:framePr w:w="3696" w:h="11131" w:hRule="exact" w:wrap="none" w:vAnchor="page" w:hAnchor="page" w:x="6075" w:y="2789"/>
        <w:shd w:val="clear" w:color="auto" w:fill="auto"/>
        <w:tabs>
          <w:tab w:val="left" w:pos="1292"/>
        </w:tabs>
        <w:ind w:left="20" w:right="40"/>
      </w:pPr>
      <w:r>
        <w:rPr>
          <w:rStyle w:val="681"/>
        </w:rPr>
        <w:t xml:space="preserve">О.Веселовським; вводяться і типові для фольклору різнохарактерні </w:t>
      </w:r>
      <w:r>
        <w:rPr>
          <w:rStyle w:val="6875pt0pt4"/>
        </w:rPr>
        <w:t xml:space="preserve">образи-символи </w:t>
      </w:r>
      <w:r>
        <w:rPr>
          <w:rStyle w:val="681"/>
        </w:rPr>
        <w:t>(орнітологічні, флористичні, топографічні, кліматичні тощо), систематичне вивчення яких у вітчизняній фольклористиці було закладено О.Потебнею: використовується і притаманне</w:t>
      </w:r>
      <w:r>
        <w:rPr>
          <w:rStyle w:val="681"/>
        </w:rPr>
        <w:t xml:space="preserve"> усній нар. творчості тотальне уособлення навколишнього світу. Не залишається поза увагою і жанр, розмаїття нар. лір. пісні (показовим щодо цього є використання поетами-декабристами О.Бестужевим та К.Рилєєвим пісень про чужу сторону та весільних з агітацій</w:t>
      </w:r>
      <w:r>
        <w:rPr>
          <w:rStyle w:val="681"/>
        </w:rPr>
        <w:t>ною метою).</w:t>
      </w:r>
    </w:p>
    <w:p w:rsidR="00361F9A" w:rsidRDefault="005F5C25">
      <w:pPr>
        <w:pStyle w:val="54"/>
        <w:framePr w:wrap="none" w:vAnchor="page" w:hAnchor="page" w:x="5768" w:y="14130"/>
        <w:shd w:val="clear" w:color="auto" w:fill="auto"/>
        <w:spacing w:line="150" w:lineRule="exact"/>
        <w:ind w:left="20"/>
      </w:pPr>
      <w:r>
        <w:rPr>
          <w:rStyle w:val="575pt0pt4"/>
        </w:rPr>
        <w:t>411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48" w:y="2518"/>
        <w:shd w:val="clear" w:color="auto" w:fill="auto"/>
        <w:spacing w:line="140" w:lineRule="exact"/>
        <w:ind w:left="20"/>
      </w:pPr>
      <w:r>
        <w:rPr>
          <w:rStyle w:val="47pt0pt3"/>
        </w:rPr>
        <w:t>ПЛАГІАТ</w:t>
      </w:r>
    </w:p>
    <w:p w:rsidR="00361F9A" w:rsidRDefault="005F5C25">
      <w:pPr>
        <w:pStyle w:val="680"/>
        <w:framePr w:w="3744" w:h="11111" w:hRule="exact" w:wrap="none" w:vAnchor="page" w:hAnchor="page" w:x="2090" w:y="2813"/>
        <w:shd w:val="clear" w:color="auto" w:fill="auto"/>
        <w:ind w:left="60" w:right="60" w:firstLine="280"/>
      </w:pPr>
      <w:r>
        <w:rPr>
          <w:rStyle w:val="681"/>
        </w:rPr>
        <w:t xml:space="preserve">Зрозуміло, шо псевдонар. пісні часто фольклоризуються, тобто ‘ забувають" свого автора, і тою чи ін. мірою адаптуються анонімними виконавцями до </w:t>
      </w:r>
      <w:r>
        <w:rPr>
          <w:rStyle w:val="681"/>
          <w:lang w:val="ru-RU"/>
        </w:rPr>
        <w:t xml:space="preserve">нов. </w:t>
      </w:r>
      <w:r>
        <w:rPr>
          <w:rStyle w:val="681"/>
        </w:rPr>
        <w:t xml:space="preserve">середовиша, тим самим поповнюючи репертуар нар. пісні. Це є дуже показовим для укр. пісні, </w:t>
      </w:r>
      <w:r>
        <w:rPr>
          <w:rStyle w:val="681"/>
          <w:lang w:val="ru-RU"/>
        </w:rPr>
        <w:t xml:space="preserve">напр.. </w:t>
      </w:r>
      <w:r>
        <w:rPr>
          <w:rStyle w:val="681"/>
        </w:rPr>
        <w:t>“Гуде вітер вельми в полі...” В.Забіли (музика М.Глінки), Пісня” ОАфанасьєва-Чужбинського, ‘‘Взяв би я бандуру”. 'Небо" ("Дивлюсь я на небо та й думку гадаю..</w:t>
      </w:r>
      <w:r>
        <w:rPr>
          <w:rStyle w:val="681"/>
        </w:rPr>
        <w:t xml:space="preserve">.”) М.Петренка, "Журба” (“Стоїть гора високая...”) Л.Глібова, що покладена на музику </w:t>
      </w:r>
      <w:r>
        <w:rPr>
          <w:rStyle w:val="681"/>
          <w:lang w:val="ru-RU"/>
        </w:rPr>
        <w:t xml:space="preserve">М.Лисенком. </w:t>
      </w:r>
      <w:r>
        <w:rPr>
          <w:rStyle w:val="681"/>
        </w:rPr>
        <w:t>"Закувала та й сива зозуля...” П.Нішинського, пісні</w:t>
      </w:r>
    </w:p>
    <w:p w:rsidR="00361F9A" w:rsidRDefault="005F5C25">
      <w:pPr>
        <w:pStyle w:val="680"/>
        <w:framePr w:w="3744" w:h="11111" w:hRule="exact" w:wrap="none" w:vAnchor="page" w:hAnchor="page" w:x="2090" w:y="2813"/>
        <w:numPr>
          <w:ilvl w:val="0"/>
          <w:numId w:val="248"/>
        </w:numPr>
        <w:shd w:val="clear" w:color="auto" w:fill="auto"/>
        <w:tabs>
          <w:tab w:val="left" w:pos="842"/>
        </w:tabs>
        <w:ind w:left="60" w:right="60"/>
      </w:pPr>
      <w:r>
        <w:rPr>
          <w:rStyle w:val="681"/>
        </w:rPr>
        <w:t>івасюка</w:t>
      </w:r>
      <w:r>
        <w:rPr>
          <w:rStyle w:val="681"/>
        </w:rPr>
        <w:tab/>
        <w:t xml:space="preserve">тощо. В Росії фольклоризувалися пісні про тройку Ф.Глінки, О.Пушкіна, кн. П.Вяземського, </w:t>
      </w:r>
      <w:r>
        <w:rPr>
          <w:rStyle w:val="681"/>
          <w:lang w:val="ru-RU"/>
        </w:rPr>
        <w:t>М.Некрасов</w:t>
      </w:r>
      <w:r>
        <w:rPr>
          <w:rStyle w:val="681"/>
          <w:lang w:val="ru-RU"/>
        </w:rPr>
        <w:t xml:space="preserve">а. </w:t>
      </w:r>
      <w:r>
        <w:rPr>
          <w:rStyle w:val="681"/>
        </w:rPr>
        <w:t xml:space="preserve">Найвідомішими поетами, творчість яких характеризується свідомою народністю, </w:t>
      </w:r>
      <w:r>
        <w:rPr>
          <w:rStyle w:val="681"/>
          <w:lang w:val="ru-RU"/>
        </w:rPr>
        <w:t xml:space="preserve">с </w:t>
      </w:r>
      <w:r>
        <w:rPr>
          <w:rStyle w:val="681"/>
        </w:rPr>
        <w:t xml:space="preserve">Т.Шевченко (Україна), О.Кольцов, </w:t>
      </w:r>
      <w:r>
        <w:rPr>
          <w:rStyle w:val="681"/>
          <w:lang w:val="ru-RU"/>
        </w:rPr>
        <w:t xml:space="preserve">М.Некрасов, </w:t>
      </w:r>
      <w:r>
        <w:rPr>
          <w:rStyle w:val="681"/>
        </w:rPr>
        <w:t xml:space="preserve">І.Нікітін (Росія), Р.Бьорнс (Шотландія), </w:t>
      </w:r>
      <w:r>
        <w:rPr>
          <w:rStyle w:val="681"/>
          <w:lang w:val="ru-RU"/>
        </w:rPr>
        <w:t xml:space="preserve">П.Беранже </w:t>
      </w:r>
      <w:r>
        <w:rPr>
          <w:rStyle w:val="681"/>
        </w:rPr>
        <w:t xml:space="preserve">(Франиія), П.Бровка, </w:t>
      </w:r>
      <w:r>
        <w:rPr>
          <w:rStyle w:val="681"/>
          <w:lang w:val="ru-RU"/>
        </w:rPr>
        <w:t xml:space="preserve">А.Кулешов </w:t>
      </w:r>
      <w:r>
        <w:rPr>
          <w:rStyle w:val="681"/>
        </w:rPr>
        <w:t>(Білорусія).</w:t>
      </w:r>
    </w:p>
    <w:p w:rsidR="00361F9A" w:rsidRDefault="005F5C25">
      <w:pPr>
        <w:pStyle w:val="680"/>
        <w:framePr w:w="3744" w:h="11111" w:hRule="exact" w:wrap="none" w:vAnchor="page" w:hAnchor="page" w:x="2090" w:y="2813"/>
        <w:shd w:val="clear" w:color="auto" w:fill="auto"/>
        <w:ind w:left="60" w:right="60" w:firstLine="280"/>
      </w:pPr>
      <w:r>
        <w:rPr>
          <w:rStyle w:val="681"/>
        </w:rPr>
        <w:t xml:space="preserve">Основний корпус П.л. складається з лір. тв, які містять у собі свідому настанову на її різні </w:t>
      </w:r>
      <w:r>
        <w:rPr>
          <w:rStyle w:val="680pt0"/>
        </w:rPr>
        <w:t>жанрові матриці,</w:t>
      </w:r>
      <w:r>
        <w:rPr>
          <w:rStyle w:val="681"/>
        </w:rPr>
        <w:t xml:space="preserve"> про що безпосередньо заявлено у їхніх назвах. </w:t>
      </w:r>
      <w:r>
        <w:rPr>
          <w:rStyle w:val="681"/>
          <w:lang w:val="ru-RU"/>
        </w:rPr>
        <w:t xml:space="preserve">Напр.. </w:t>
      </w:r>
      <w:r>
        <w:rPr>
          <w:rStyle w:val="681"/>
        </w:rPr>
        <w:t>“Дві циганські пісні” (міні-шкл) П.Антокольського (Росія, XX), "Вакхічна пісня" А.Байо (Франи</w:t>
      </w:r>
      <w:r>
        <w:rPr>
          <w:rStyle w:val="681"/>
        </w:rPr>
        <w:t>ія. XVII), Похідна'' П.Воронька (Україна, XX), ‘ Студентська пісня” І.X.</w:t>
      </w:r>
      <w:r>
        <w:rPr>
          <w:rStyle w:val="681"/>
          <w:lang w:val="ru-RU"/>
        </w:rPr>
        <w:t xml:space="preserve">Гюнтера </w:t>
      </w:r>
      <w:r>
        <w:rPr>
          <w:rStyle w:val="681"/>
        </w:rPr>
        <w:t xml:space="preserve">(Німеччина, XVII), "Карнавальна пісня” Р.Даріо (Нікарагуа, ХІХ-ХХ), “Національна пісня” Я.Краля (Словаччина, XIX), Російська пісня” М.Лєрмонтова (Росія, XIX), “Весільні пісні” </w:t>
      </w:r>
      <w:r>
        <w:rPr>
          <w:rStyle w:val="681"/>
        </w:rPr>
        <w:t>І.</w:t>
      </w:r>
      <w:r>
        <w:rPr>
          <w:rStyle w:val="681"/>
          <w:lang w:val="ru-RU"/>
        </w:rPr>
        <w:t xml:space="preserve">Муратова </w:t>
      </w:r>
      <w:r>
        <w:rPr>
          <w:rStyle w:val="681"/>
        </w:rPr>
        <w:t>(Україна, XX), “Пивна пісня”</w:t>
      </w:r>
    </w:p>
    <w:p w:rsidR="00361F9A" w:rsidRDefault="005F5C25">
      <w:pPr>
        <w:pStyle w:val="680"/>
        <w:framePr w:w="3744" w:h="11111" w:hRule="exact" w:wrap="none" w:vAnchor="page" w:hAnchor="page" w:x="2090" w:y="2813"/>
        <w:numPr>
          <w:ilvl w:val="0"/>
          <w:numId w:val="248"/>
        </w:numPr>
        <w:shd w:val="clear" w:color="auto" w:fill="auto"/>
        <w:tabs>
          <w:tab w:val="left" w:pos="1164"/>
        </w:tabs>
        <w:ind w:left="60" w:right="60"/>
      </w:pPr>
      <w:r>
        <w:rPr>
          <w:rStyle w:val="681"/>
        </w:rPr>
        <w:t>Оулафссона</w:t>
      </w:r>
      <w:r>
        <w:rPr>
          <w:rStyle w:val="681"/>
        </w:rPr>
        <w:tab/>
        <w:t xml:space="preserve">(Ісландія, XVII), “Патріотична пісня” Ш.Пьотефі (Угорщина, XIX), “Пісенька для спектаклю” </w:t>
      </w:r>
      <w:r>
        <w:rPr>
          <w:rStyle w:val="681"/>
          <w:lang w:val="ru-RU"/>
        </w:rPr>
        <w:t xml:space="preserve">Д.Самойлова </w:t>
      </w:r>
      <w:r>
        <w:rPr>
          <w:rStyle w:val="681"/>
        </w:rPr>
        <w:t xml:space="preserve">(Росія, XX), "Дитяча пісенька" К.Сендберга </w:t>
      </w:r>
      <w:r>
        <w:rPr>
          <w:rStyle w:val="681"/>
          <w:lang w:val="ru-RU"/>
        </w:rPr>
        <w:t xml:space="preserve">(США, </w:t>
      </w:r>
      <w:r>
        <w:rPr>
          <w:rStyle w:val="681"/>
        </w:rPr>
        <w:t>ХІХ-ХХ),</w:t>
      </w:r>
    </w:p>
    <w:p w:rsidR="00361F9A" w:rsidRDefault="005F5C25">
      <w:pPr>
        <w:pStyle w:val="680"/>
        <w:framePr w:w="3744" w:h="11111" w:hRule="exact" w:wrap="none" w:vAnchor="page" w:hAnchor="page" w:x="2090" w:y="2813"/>
        <w:shd w:val="clear" w:color="auto" w:fill="auto"/>
        <w:ind w:left="60" w:right="60"/>
      </w:pPr>
      <w:r>
        <w:rPr>
          <w:rStyle w:val="681"/>
        </w:rPr>
        <w:t>Солдатські, любовні та пияцькі пісні” Л.Старт</w:t>
      </w:r>
      <w:r>
        <w:rPr>
          <w:rStyle w:val="681"/>
        </w:rPr>
        <w:t>ера (Нідерланди, XVII). “Робоча пісня” З.Топеліуса (Фінляндія, XIX) тошо.</w:t>
      </w:r>
    </w:p>
    <w:p w:rsidR="00361F9A" w:rsidRDefault="005F5C25">
      <w:pPr>
        <w:pStyle w:val="680"/>
        <w:framePr w:w="3744" w:h="11111" w:hRule="exact" w:wrap="none" w:vAnchor="page" w:hAnchor="page" w:x="2090" w:y="2813"/>
        <w:shd w:val="clear" w:color="auto" w:fill="auto"/>
        <w:ind w:left="60" w:right="60" w:firstLine="280"/>
      </w:pPr>
      <w:r>
        <w:rPr>
          <w:rStyle w:val="681"/>
        </w:rPr>
        <w:t xml:space="preserve">В понятійний обсяг П.л. входять і автор., або барлівська пісня, іст. пов’язана з сер-віч. пісенною творчістю укр. </w:t>
      </w:r>
      <w:r>
        <w:rPr>
          <w:rStyle w:val="680pt0"/>
        </w:rPr>
        <w:t>кобзарів</w:t>
      </w:r>
      <w:r>
        <w:rPr>
          <w:rStyle w:val="681"/>
        </w:rPr>
        <w:t xml:space="preserve"> та лірників, рос. </w:t>
      </w:r>
      <w:r>
        <w:rPr>
          <w:rStyle w:val="680pt0"/>
        </w:rPr>
        <w:t>скоморохів</w:t>
      </w:r>
      <w:r>
        <w:rPr>
          <w:rStyle w:val="681"/>
        </w:rPr>
        <w:t xml:space="preserve">, </w:t>
      </w:r>
      <w:r>
        <w:rPr>
          <w:rStyle w:val="681"/>
          <w:lang w:val="ru-RU"/>
        </w:rPr>
        <w:t xml:space="preserve">франц. </w:t>
      </w:r>
      <w:r>
        <w:rPr>
          <w:rStyle w:val="680pt0"/>
        </w:rPr>
        <w:t>менестрелів,</w:t>
      </w:r>
      <w:r>
        <w:rPr>
          <w:rStyle w:val="681"/>
        </w:rPr>
        <w:t xml:space="preserve"> </w:t>
      </w:r>
      <w:r>
        <w:rPr>
          <w:rStyle w:val="680pt1"/>
        </w:rPr>
        <w:t xml:space="preserve">Прованс. </w:t>
      </w:r>
      <w:r>
        <w:rPr>
          <w:rStyle w:val="680pt0"/>
        </w:rPr>
        <w:t>трубадурів,</w:t>
      </w:r>
      <w:r>
        <w:rPr>
          <w:rStyle w:val="681"/>
        </w:rPr>
        <w:t xml:space="preserve"> нім. </w:t>
      </w:r>
      <w:r>
        <w:rPr>
          <w:rStyle w:val="680pt0"/>
        </w:rPr>
        <w:t>міннезінгерів.</w:t>
      </w:r>
      <w:r>
        <w:rPr>
          <w:rStyle w:val="681"/>
        </w:rPr>
        <w:t xml:space="preserve"> Поява автор, пісні зумовлена перш за все необхідністю вираження </w:t>
      </w:r>
      <w:r>
        <w:rPr>
          <w:rStyle w:val="680pt1"/>
          <w:lang w:val="ru-RU"/>
        </w:rPr>
        <w:t xml:space="preserve">нов. </w:t>
      </w:r>
      <w:r>
        <w:rPr>
          <w:rStyle w:val="681"/>
        </w:rPr>
        <w:t xml:space="preserve">самопочуття людини, не санкціонованого панівною ідеологією, а тому вона є опозиційною до офіційної пісенної творчості (зокрема, </w:t>
      </w:r>
      <w:r>
        <w:rPr>
          <w:rStyle w:val="680pt0"/>
        </w:rPr>
        <w:t>емігрантська,</w:t>
      </w:r>
      <w:r>
        <w:rPr>
          <w:rStyle w:val="681"/>
        </w:rPr>
        <w:t xml:space="preserve"> дисидентська </w:t>
      </w:r>
      <w:r>
        <w:rPr>
          <w:rStyle w:val="680pt0"/>
        </w:rPr>
        <w:t xml:space="preserve">пісня). </w:t>
      </w:r>
      <w:r>
        <w:rPr>
          <w:rStyle w:val="681"/>
        </w:rPr>
        <w:t xml:space="preserve">Являючи </w:t>
      </w:r>
      <w:r>
        <w:rPr>
          <w:rStyle w:val="680pt1"/>
        </w:rPr>
        <w:t xml:space="preserve">собою, </w:t>
      </w:r>
      <w:r>
        <w:rPr>
          <w:rStyle w:val="681"/>
        </w:rPr>
        <w:t>як і нар. пісня, первісний синтез слова і музики, вона нерідко набуває статусу суч. фольклору. Відомими представниками автор, пісні є О.Вертинський, Б.</w:t>
      </w:r>
      <w:r>
        <w:rPr>
          <w:rStyle w:val="681"/>
          <w:lang w:val="ru-RU"/>
        </w:rPr>
        <w:t xml:space="preserve">Окуджава, </w:t>
      </w:r>
      <w:r>
        <w:rPr>
          <w:rStyle w:val="681"/>
        </w:rPr>
        <w:t>О.Галіч,</w:t>
      </w:r>
    </w:p>
    <w:p w:rsidR="00361F9A" w:rsidRDefault="005F5C25">
      <w:pPr>
        <w:pStyle w:val="680"/>
        <w:framePr w:w="3744" w:h="11111" w:hRule="exact" w:wrap="none" w:vAnchor="page" w:hAnchor="page" w:x="2090" w:y="2813"/>
        <w:numPr>
          <w:ilvl w:val="0"/>
          <w:numId w:val="249"/>
        </w:numPr>
        <w:shd w:val="clear" w:color="auto" w:fill="auto"/>
        <w:tabs>
          <w:tab w:val="left" w:pos="1087"/>
        </w:tabs>
        <w:ind w:left="60" w:right="60"/>
      </w:pPr>
      <w:r>
        <w:rPr>
          <w:rStyle w:val="681"/>
        </w:rPr>
        <w:t>Висоиький,</w:t>
      </w:r>
      <w:r>
        <w:rPr>
          <w:rStyle w:val="681"/>
        </w:rPr>
        <w:tab/>
        <w:t>Н.</w:t>
      </w:r>
      <w:r>
        <w:rPr>
          <w:rStyle w:val="681"/>
          <w:lang w:val="ru-RU"/>
        </w:rPr>
        <w:t xml:space="preserve">Матвеева. </w:t>
      </w:r>
      <w:r>
        <w:rPr>
          <w:rStyle w:val="681"/>
        </w:rPr>
        <w:t xml:space="preserve">Ю.Візбор, О.Дольський (Росія), </w:t>
      </w:r>
      <w:r>
        <w:rPr>
          <w:rStyle w:val="681"/>
        </w:rPr>
        <w:t>В.Жданкін, Є.Драч, О.Богомолець.</w:t>
      </w:r>
    </w:p>
    <w:p w:rsidR="00361F9A" w:rsidRDefault="005F5C25">
      <w:pPr>
        <w:pStyle w:val="680"/>
        <w:framePr w:w="3744" w:h="11111" w:hRule="exact" w:wrap="none" w:vAnchor="page" w:hAnchor="page" w:x="2090" w:y="2813"/>
        <w:shd w:val="clear" w:color="auto" w:fill="auto"/>
        <w:tabs>
          <w:tab w:val="left" w:pos="1087"/>
          <w:tab w:val="left" w:pos="1164"/>
        </w:tabs>
        <w:ind w:left="60"/>
      </w:pPr>
      <w:r>
        <w:rPr>
          <w:rStyle w:val="681"/>
        </w:rPr>
        <w:t>А.Панчишин, М.Бурмака. А.Чернюк (Україна).</w:t>
      </w:r>
    </w:p>
    <w:p w:rsidR="00361F9A" w:rsidRDefault="005F5C25">
      <w:pPr>
        <w:pStyle w:val="680"/>
        <w:framePr w:w="3744" w:h="11111" w:hRule="exact" w:wrap="none" w:vAnchor="page" w:hAnchor="page" w:x="2090" w:y="2813"/>
        <w:numPr>
          <w:ilvl w:val="0"/>
          <w:numId w:val="249"/>
        </w:numPr>
        <w:shd w:val="clear" w:color="auto" w:fill="auto"/>
        <w:tabs>
          <w:tab w:val="left" w:pos="1510"/>
        </w:tabs>
        <w:ind w:left="60" w:right="60"/>
      </w:pPr>
      <w:r>
        <w:rPr>
          <w:rStyle w:val="681"/>
        </w:rPr>
        <w:t>Соколов-Воюш.</w:t>
      </w:r>
      <w:r>
        <w:rPr>
          <w:rStyle w:val="681"/>
        </w:rPr>
        <w:tab/>
        <w:t>С.Лавник. К. та А.Комоцькі, Є.Акулик (Білорусія). А.Осецька (Польща) та ін.</w:t>
      </w:r>
    </w:p>
    <w:p w:rsidR="00361F9A" w:rsidRDefault="005F5C25">
      <w:pPr>
        <w:pStyle w:val="680"/>
        <w:framePr w:w="3744" w:h="11111" w:hRule="exact" w:wrap="none" w:vAnchor="page" w:hAnchor="page" w:x="2090" w:y="2813"/>
        <w:shd w:val="clear" w:color="auto" w:fill="auto"/>
        <w:ind w:left="60" w:right="60" w:firstLine="280"/>
      </w:pPr>
      <w:r>
        <w:rPr>
          <w:rStyle w:val="681"/>
        </w:rPr>
        <w:t>До складу П.л. включаються і поет. тв.. які первісно не були орієнтовані їх авторами на му</w:t>
      </w:r>
      <w:r>
        <w:rPr>
          <w:rStyle w:val="681"/>
        </w:rPr>
        <w:t>з виконання, але структура яких відповідає жанр, параметрам П.л., шо зумовлює найчастіше</w:t>
      </w:r>
    </w:p>
    <w:p w:rsidR="00361F9A" w:rsidRDefault="005F5C25">
      <w:pPr>
        <w:pStyle w:val="680"/>
        <w:framePr w:w="3744" w:h="11135" w:hRule="exact" w:wrap="none" w:vAnchor="page" w:hAnchor="page" w:x="6084" w:y="2808"/>
        <w:shd w:val="clear" w:color="auto" w:fill="auto"/>
        <w:ind w:left="60" w:right="60"/>
      </w:pPr>
      <w:r>
        <w:rPr>
          <w:rStyle w:val="681"/>
        </w:rPr>
        <w:t>реалізовану можливість їх муз. та вокальної обробки. Як правило, це поет, твори клас, за світообразом і стилістикою поетів (И.-В.Гьоте. Г.Гайне, О.Пушкін, М.Лєрмонтов,</w:t>
      </w:r>
      <w:r>
        <w:rPr>
          <w:rStyle w:val="681"/>
        </w:rPr>
        <w:t xml:space="preserve"> </w:t>
      </w:r>
      <w:r>
        <w:rPr>
          <w:rStyle w:val="681"/>
          <w:lang w:val="ru-RU"/>
        </w:rPr>
        <w:t xml:space="preserve">М.Некрасов, М.Цветаева, </w:t>
      </w:r>
      <w:r>
        <w:rPr>
          <w:rStyle w:val="681"/>
        </w:rPr>
        <w:t>Т.Шевченко, І.</w:t>
      </w:r>
      <w:r>
        <w:rPr>
          <w:rStyle w:val="681"/>
          <w:lang w:val="ru-RU"/>
        </w:rPr>
        <w:t xml:space="preserve">Франко, </w:t>
      </w:r>
      <w:r>
        <w:rPr>
          <w:rStyle w:val="681"/>
        </w:rPr>
        <w:t>Леся Українка, Б.Лепкий, М.Рильський та ін.).</w:t>
      </w:r>
    </w:p>
    <w:p w:rsidR="00361F9A" w:rsidRDefault="005F5C25">
      <w:pPr>
        <w:pStyle w:val="680"/>
        <w:framePr w:w="3744" w:h="11135" w:hRule="exact" w:wrap="none" w:vAnchor="page" w:hAnchor="page" w:x="6084" w:y="2808"/>
        <w:shd w:val="clear" w:color="auto" w:fill="auto"/>
        <w:ind w:left="60" w:right="60" w:firstLine="280"/>
      </w:pPr>
      <w:r>
        <w:rPr>
          <w:rStyle w:val="681"/>
        </w:rPr>
        <w:t xml:space="preserve">П.л. має багатовікову і безперервну історію. Як літ. жанр, шо виражає персоніфіковану правду життя, вона завжди протистояла офіційному жанр, баченню дійсності </w:t>
      </w:r>
      <w:r>
        <w:rPr>
          <w:rStyle w:val="681"/>
          <w:lang w:val="ru-RU"/>
        </w:rPr>
        <w:t>(нап</w:t>
      </w:r>
      <w:r>
        <w:rPr>
          <w:rStyle w:val="681"/>
          <w:lang w:val="ru-RU"/>
        </w:rPr>
        <w:t>р.</w:t>
      </w:r>
      <w:r>
        <w:rPr>
          <w:rStyle w:val="681"/>
        </w:rPr>
        <w:t xml:space="preserve">, хвалебній оді) і тим самим змикалася з такими приватними, власне лір. жанрами, як дружнє послання, </w:t>
      </w:r>
      <w:r>
        <w:rPr>
          <w:rStyle w:val="680pt0"/>
        </w:rPr>
        <w:t>епіталама, мадригал</w:t>
      </w:r>
      <w:r>
        <w:rPr>
          <w:rStyle w:val="681"/>
        </w:rPr>
        <w:t xml:space="preserve"> тошо. Це пояснює особливу популярність анакреонтичної пісні у Давн. Грепії, </w:t>
      </w:r>
      <w:r>
        <w:rPr>
          <w:rStyle w:val="680pt0"/>
        </w:rPr>
        <w:t>серенади,</w:t>
      </w:r>
      <w:r>
        <w:rPr>
          <w:rStyle w:val="681"/>
        </w:rPr>
        <w:t xml:space="preserve"> альби, </w:t>
      </w:r>
      <w:r>
        <w:rPr>
          <w:rStyle w:val="680pt0"/>
        </w:rPr>
        <w:t>канцони</w:t>
      </w:r>
      <w:r>
        <w:rPr>
          <w:rStyle w:val="681"/>
        </w:rPr>
        <w:t xml:space="preserve"> у Сер-віччі, пісні- елегії, “нац</w:t>
      </w:r>
      <w:r>
        <w:rPr>
          <w:rStyle w:val="681"/>
        </w:rPr>
        <w:t>.” та псевдонар. пісні в епоху сентименталізму та романтизму, автор, пісні у XX ст. Протягом своєї довгої історії П.л. повертала ліриці її первинний синкретизм, синтез слова і музики, розподібнення якого почалося в XIV ст. у зв'язку з появою лірики “для чи</w:t>
      </w:r>
      <w:r>
        <w:rPr>
          <w:rStyle w:val="681"/>
        </w:rPr>
        <w:t xml:space="preserve">тання’’ і "розмовної". Шодо цього, будучи жанр, вираженням ліризму як такого, П.л. може слугувати “контрольним аналогом” лір. роду взагалі, шо збуджує до неї підвищений мист-вознавчий інтерес. Однак, незважаючи на численні дослідження в області П.л., вона </w:t>
      </w:r>
      <w:r>
        <w:rPr>
          <w:rStyle w:val="681"/>
        </w:rPr>
        <w:t>все ж не стала об’єктом систематичної літ-знавчої уваги. Видається особливо перспективним створення іст. поетики П.л. з урахуванням різноманітних традицій та форм її діахронічно розвитку. До найважливіших проблем вивчення П.л. належать і такі, як соціологі</w:t>
      </w:r>
      <w:r>
        <w:rPr>
          <w:rStyle w:val="681"/>
        </w:rPr>
        <w:t>чне обгрунтування виникнення та зникнення тих чи ін. її жанр, модифікацій, міграція П.л., вплив її на ін. жанри (і не тільки лір. кола).</w:t>
      </w:r>
    </w:p>
    <w:p w:rsidR="00361F9A" w:rsidRDefault="005F5C25">
      <w:pPr>
        <w:pStyle w:val="680"/>
        <w:framePr w:w="3744" w:h="11135" w:hRule="exact" w:wrap="none" w:vAnchor="page" w:hAnchor="page" w:x="6084" w:y="2808"/>
        <w:shd w:val="clear" w:color="auto" w:fill="auto"/>
        <w:ind w:left="60" w:right="60" w:firstLine="280"/>
      </w:pPr>
      <w:r>
        <w:rPr>
          <w:rStyle w:val="681"/>
        </w:rPr>
        <w:t xml:space="preserve">З компаративістичної т.з. найбільший інтерес викликають такі зразки П.л., які свідчать про різні форми та ступені </w:t>
      </w:r>
      <w:r>
        <w:rPr>
          <w:rStyle w:val="681"/>
        </w:rPr>
        <w:t>засвоєння нац. культури ін. народів (</w:t>
      </w:r>
      <w:r>
        <w:rPr>
          <w:rStyle w:val="680pt0"/>
        </w:rPr>
        <w:t>переклади</w:t>
      </w:r>
      <w:r>
        <w:rPr>
          <w:rStyle w:val="681"/>
        </w:rPr>
        <w:t xml:space="preserve">, </w:t>
      </w:r>
      <w:r>
        <w:rPr>
          <w:rStyle w:val="680pt0"/>
        </w:rPr>
        <w:t>наслідування</w:t>
      </w:r>
      <w:r>
        <w:rPr>
          <w:rStyle w:val="681"/>
        </w:rPr>
        <w:t xml:space="preserve"> тощо), </w:t>
      </w:r>
      <w:r>
        <w:rPr>
          <w:rStyle w:val="681"/>
          <w:lang w:val="ru-RU"/>
        </w:rPr>
        <w:t xml:space="preserve">напр., </w:t>
      </w:r>
      <w:r>
        <w:rPr>
          <w:rStyle w:val="681"/>
        </w:rPr>
        <w:t>“Пісня грецьких повстанців” Дж.Г.</w:t>
      </w:r>
      <w:r>
        <w:rPr>
          <w:rStyle w:val="681"/>
          <w:lang w:val="ru-RU"/>
        </w:rPr>
        <w:t xml:space="preserve">Байрона, </w:t>
      </w:r>
      <w:r>
        <w:rPr>
          <w:rStyle w:val="681"/>
        </w:rPr>
        <w:t xml:space="preserve">"Бретонська пісенька", "Народна пісня” (наслідування ісп. поезії), “На мотиви фінських пісень . “З пісень </w:t>
      </w:r>
      <w:r>
        <w:rPr>
          <w:rStyle w:val="681"/>
          <w:lang w:val="ru-RU"/>
        </w:rPr>
        <w:t xml:space="preserve">Сапфо” </w:t>
      </w:r>
      <w:r>
        <w:rPr>
          <w:rStyle w:val="681"/>
        </w:rPr>
        <w:t>(цикл в дусі еллінських по</w:t>
      </w:r>
      <w:r>
        <w:rPr>
          <w:rStyle w:val="681"/>
        </w:rPr>
        <w:t>етів), “Пісні в дусі Г.Гайне", “Малайська пісня"'</w:t>
      </w:r>
    </w:p>
    <w:p w:rsidR="00361F9A" w:rsidRDefault="005F5C25">
      <w:pPr>
        <w:pStyle w:val="680"/>
        <w:framePr w:w="3744" w:h="11135" w:hRule="exact" w:wrap="none" w:vAnchor="page" w:hAnchor="page" w:x="6084" w:y="2808"/>
        <w:shd w:val="clear" w:color="auto" w:fill="auto"/>
        <w:tabs>
          <w:tab w:val="left" w:pos="1106"/>
        </w:tabs>
        <w:ind w:left="60" w:right="60"/>
      </w:pPr>
      <w:r>
        <w:rPr>
          <w:rStyle w:val="681"/>
        </w:rPr>
        <w:t>В.</w:t>
      </w:r>
      <w:r>
        <w:rPr>
          <w:rStyle w:val="681"/>
          <w:lang w:val="ru-RU"/>
        </w:rPr>
        <w:t xml:space="preserve">Брюсова, </w:t>
      </w:r>
      <w:r>
        <w:rPr>
          <w:rStyle w:val="681"/>
        </w:rPr>
        <w:t xml:space="preserve">“Грузинська пісня”. “Єврейська мелодія" М.Лермонтова, “Вечірній дзвін” 1.Козлова (Росія, XIX) — переклад тв. </w:t>
      </w:r>
      <w:r>
        <w:rPr>
          <w:rStyle w:val="681"/>
          <w:lang w:val="ru-RU"/>
        </w:rPr>
        <w:t xml:space="preserve">англ. </w:t>
      </w:r>
      <w:r>
        <w:rPr>
          <w:rStyle w:val="681"/>
        </w:rPr>
        <w:t>поета XVIII ст. Т.Мура, який став рос. нац. піснею, так само як “Б'ються холодні</w:t>
      </w:r>
      <w:r>
        <w:rPr>
          <w:rStyle w:val="681"/>
        </w:rPr>
        <w:t xml:space="preserve">ї хвилі” нім. поета Р.Рейнца (нім. текст і рос. переклад було надруковано 1904), “Грецька пісня” М.Костомарова, “Біблійні пісні” рос. поетаXIX </w:t>
      </w:r>
      <w:r>
        <w:rPr>
          <w:rStyle w:val="681"/>
          <w:lang w:val="ru-RU"/>
        </w:rPr>
        <w:t xml:space="preserve">ст. </w:t>
      </w:r>
      <w:r>
        <w:rPr>
          <w:rStyle w:val="681"/>
        </w:rPr>
        <w:t>К.Романова ("К.Р"), Буковинські пісні” С.Федорченка (Росія, XX) та ін.</w:t>
      </w:r>
    </w:p>
    <w:p w:rsidR="00361F9A" w:rsidRDefault="005F5C25">
      <w:pPr>
        <w:pStyle w:val="690"/>
        <w:framePr w:w="3744" w:h="11135" w:hRule="exact" w:wrap="none" w:vAnchor="page" w:hAnchor="page" w:x="6084" w:y="2808"/>
        <w:shd w:val="clear" w:color="auto" w:fill="auto"/>
        <w:ind w:left="60" w:firstLine="280"/>
      </w:pPr>
      <w:r>
        <w:rPr>
          <w:rStyle w:val="6965pt0pt1"/>
        </w:rPr>
        <w:t xml:space="preserve">Див. </w:t>
      </w:r>
      <w:r>
        <w:rPr>
          <w:rStyle w:val="6965pt0pt2"/>
          <w:i/>
          <w:iCs/>
        </w:rPr>
        <w:t>Бард.</w:t>
      </w:r>
    </w:p>
    <w:p w:rsidR="00361F9A" w:rsidRDefault="005F5C25">
      <w:pPr>
        <w:pStyle w:val="140"/>
        <w:framePr w:w="3744" w:h="11135" w:hRule="exact" w:wrap="none" w:vAnchor="page" w:hAnchor="page" w:x="6084" w:y="2808"/>
        <w:shd w:val="clear" w:color="auto" w:fill="auto"/>
        <w:ind w:right="60"/>
      </w:pPr>
      <w:r>
        <w:rPr>
          <w:rStyle w:val="1455pt0pt"/>
          <w:i/>
          <w:iCs/>
        </w:rPr>
        <w:t>Борис Іванюк</w:t>
      </w:r>
    </w:p>
    <w:p w:rsidR="00361F9A" w:rsidRDefault="005F5C25">
      <w:pPr>
        <w:pStyle w:val="680"/>
        <w:framePr w:w="3744" w:h="11135" w:hRule="exact" w:wrap="none" w:vAnchor="page" w:hAnchor="page" w:x="6084" w:y="2808"/>
        <w:shd w:val="clear" w:color="auto" w:fill="auto"/>
        <w:ind w:left="60" w:right="60" w:firstLine="280"/>
      </w:pPr>
      <w:r>
        <w:rPr>
          <w:rStyle w:val="681"/>
        </w:rPr>
        <w:t xml:space="preserve">ПЛАГІАТ (лат. </w:t>
      </w:r>
      <w:r>
        <w:rPr>
          <w:rStyle w:val="680pt0"/>
        </w:rPr>
        <w:t>ріадіо</w:t>
      </w:r>
      <w:r>
        <w:rPr>
          <w:rStyle w:val="681"/>
        </w:rPr>
        <w:t xml:space="preserve"> — викрадаю) — літ. злодійство, присвоєння </w:t>
      </w:r>
      <w:r>
        <w:rPr>
          <w:rStyle w:val="681"/>
          <w:lang w:val="ru-RU"/>
        </w:rPr>
        <w:t xml:space="preserve">духов, </w:t>
      </w:r>
      <w:r>
        <w:rPr>
          <w:rStyle w:val="681"/>
        </w:rPr>
        <w:t>власності, що полягає в опублікуванні під своїм іменем чужого тв. або його частини. П. може бути несвідомим, коли автор відтворює ідеї, думки або форми, які були свого часу почерпнуті ним з тв. ін. ав</w:t>
      </w:r>
      <w:r>
        <w:rPr>
          <w:rStyle w:val="681"/>
        </w:rPr>
        <w:t>торів.</w:t>
      </w:r>
    </w:p>
    <w:p w:rsidR="00361F9A" w:rsidRDefault="005F5C25">
      <w:pPr>
        <w:pStyle w:val="35"/>
        <w:framePr w:wrap="none" w:vAnchor="page" w:hAnchor="page" w:x="5800" w:y="14139"/>
        <w:shd w:val="clear" w:color="auto" w:fill="auto"/>
        <w:spacing w:line="120" w:lineRule="exact"/>
        <w:ind w:left="20"/>
      </w:pPr>
      <w:r>
        <w:rPr>
          <w:rStyle w:val="36pt0pt"/>
        </w:rPr>
        <w:t>412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9100" w:y="2518"/>
        <w:shd w:val="clear" w:color="auto" w:fill="auto"/>
        <w:spacing w:line="140" w:lineRule="exact"/>
        <w:ind w:left="20"/>
      </w:pPr>
      <w:r>
        <w:rPr>
          <w:rStyle w:val="47pt0pt3"/>
        </w:rPr>
        <w:t>ПЛАГІАТ</w:t>
      </w:r>
    </w:p>
    <w:p w:rsidR="00361F9A" w:rsidRDefault="005F5C25">
      <w:pPr>
        <w:pStyle w:val="680"/>
        <w:framePr w:w="3590" w:h="11086" w:hRule="exact" w:wrap="none" w:vAnchor="page" w:hAnchor="page" w:x="2169" w:y="2837"/>
        <w:shd w:val="clear" w:color="auto" w:fill="auto"/>
        <w:ind w:left="20" w:right="20"/>
      </w:pPr>
      <w:r>
        <w:rPr>
          <w:rStyle w:val="681"/>
        </w:rPr>
        <w:t xml:space="preserve">однак в силу тих чи ін. причин вони "стерлись" в його пам'яті, залишившись лише в підсвідомості, і сприймаються ним самим як первинні й оригінальні. Однак такі казуси П. досить рідкісні. Значно поширеніший свідомий </w:t>
      </w:r>
      <w:r>
        <w:rPr>
          <w:rStyle w:val="681"/>
          <w:lang w:val="ru-RU"/>
        </w:rPr>
        <w:t xml:space="preserve">П., </w:t>
      </w:r>
      <w:r>
        <w:rPr>
          <w:rStyle w:val="681"/>
        </w:rPr>
        <w:t xml:space="preserve">інспіратори якого самовільно запозичують, сукупно чи фрагментарно, літ. продукцію, шо належить ін.. видаючи її за власну, тобто не називаючи справжнього автора або джерела. Причини П. можуть бути різні — віл простого меркантильного жадання збагатитись </w:t>
      </w:r>
      <w:r>
        <w:rPr>
          <w:rStyle w:val="681"/>
        </w:rPr>
        <w:t xml:space="preserve">за чужий рахунок (найгрубіший. найпримітивніший П.) — до честолюбного прагнення розділити чужу славу при відсутності власного таланту. </w:t>
      </w:r>
      <w:r>
        <w:rPr>
          <w:rStyle w:val="681"/>
          <w:lang w:val="ru-RU"/>
        </w:rPr>
        <w:t xml:space="preserve">П., </w:t>
      </w:r>
      <w:r>
        <w:rPr>
          <w:rStyle w:val="681"/>
        </w:rPr>
        <w:t xml:space="preserve">як підкреслює словац дослідник Д.Дюришин, </w:t>
      </w:r>
      <w:r>
        <w:rPr>
          <w:rStyle w:val="681"/>
          <w:lang w:val="ru-RU"/>
        </w:rPr>
        <w:t xml:space="preserve">с </w:t>
      </w:r>
      <w:r>
        <w:rPr>
          <w:rStyle w:val="681"/>
        </w:rPr>
        <w:t>"екстремальним вираженням літ. зв'язків, при якому структура освоюючого я</w:t>
      </w:r>
      <w:r>
        <w:rPr>
          <w:rStyle w:val="681"/>
        </w:rPr>
        <w:t>виша відтісняється структурою оригіналу... і являє собою деградуючу з погляду поступального руху неактивну форму зв'язку, за винятком, шоправла. окр. випадків, коли на певному етапі розвитку деяких л-р П. відігравав стимулюючу ролю ”.</w:t>
      </w:r>
    </w:p>
    <w:p w:rsidR="00361F9A" w:rsidRDefault="005F5C25">
      <w:pPr>
        <w:pStyle w:val="680"/>
        <w:framePr w:w="3590" w:h="11086" w:hRule="exact" w:wrap="none" w:vAnchor="page" w:hAnchor="page" w:x="2169" w:y="2837"/>
        <w:shd w:val="clear" w:color="auto" w:fill="auto"/>
        <w:ind w:left="20" w:right="20" w:firstLine="240"/>
      </w:pPr>
      <w:r>
        <w:rPr>
          <w:rStyle w:val="681"/>
        </w:rPr>
        <w:t xml:space="preserve">Поняття </w:t>
      </w:r>
      <w:r>
        <w:rPr>
          <w:rStyle w:val="681"/>
          <w:lang w:val="ru-RU"/>
        </w:rPr>
        <w:t xml:space="preserve">духов, </w:t>
      </w:r>
      <w:r>
        <w:rPr>
          <w:rStyle w:val="681"/>
        </w:rPr>
        <w:t>власно</w:t>
      </w:r>
      <w:r>
        <w:rPr>
          <w:rStyle w:val="681"/>
        </w:rPr>
        <w:t>сті виникло лише у XVIII- XIX</w:t>
      </w:r>
      <w:r>
        <w:rPr>
          <w:rStyle w:val="681"/>
          <w:lang w:val="ru-RU"/>
        </w:rPr>
        <w:t xml:space="preserve">ст., </w:t>
      </w:r>
      <w:r>
        <w:rPr>
          <w:rStyle w:val="681"/>
        </w:rPr>
        <w:t xml:space="preserve">тому на більш ранніх стадіях культ, розвитку питання її правового врегулювання (автор, право) не мало жодної ваги. Проте саме уявлення про сутність П. як форми </w:t>
      </w:r>
      <w:r>
        <w:rPr>
          <w:rStyle w:val="681"/>
          <w:lang w:val="ru-RU"/>
        </w:rPr>
        <w:t xml:space="preserve">духов, </w:t>
      </w:r>
      <w:r>
        <w:rPr>
          <w:rStyle w:val="681"/>
        </w:rPr>
        <w:t>розбою сформувалося ше в ант. л-рі і зустрічається в гр</w:t>
      </w:r>
      <w:r>
        <w:rPr>
          <w:rStyle w:val="681"/>
        </w:rPr>
        <w:t xml:space="preserve">ец. філософів, Арістофана. Марціала, одна з епіграм якого показує присвоєння авторства чужих кн. як морально осудливий акт, за шо привласнювача потрібно публічно ганьбити (Кн. 1.52). Біограф Вергілія Тіберій </w:t>
      </w:r>
      <w:r>
        <w:rPr>
          <w:rStyle w:val="68Sylfaen0pt"/>
        </w:rPr>
        <w:t xml:space="preserve">Донат </w:t>
      </w:r>
      <w:r>
        <w:rPr>
          <w:rStyle w:val="681"/>
        </w:rPr>
        <w:t xml:space="preserve">сповішає, як одного разу Вергілій написав </w:t>
      </w:r>
      <w:r>
        <w:rPr>
          <w:rStyle w:val="681"/>
        </w:rPr>
        <w:t xml:space="preserve">на брамі палацу імператора </w:t>
      </w:r>
      <w:r>
        <w:rPr>
          <w:rStyle w:val="681"/>
          <w:lang w:val="ru-RU"/>
        </w:rPr>
        <w:t xml:space="preserve">Августа </w:t>
      </w:r>
      <w:r>
        <w:rPr>
          <w:rStyle w:val="681"/>
        </w:rPr>
        <w:t xml:space="preserve">похвальний для останнього двовірш. Скориставшись з того, шо Вергілій не підписав цей двовірш, посередній поет Батіл видав себе за автора цих рядків і був щедро винагороджений імператором. Щоб викрити Батіла, Вергілій </w:t>
      </w:r>
      <w:r>
        <w:rPr>
          <w:rStyle w:val="681"/>
          <w:lang w:val="ru-RU"/>
        </w:rPr>
        <w:t>наче</w:t>
      </w:r>
      <w:r>
        <w:rPr>
          <w:rStyle w:val="681"/>
          <w:lang w:val="ru-RU"/>
        </w:rPr>
        <w:t xml:space="preserve">ртав </w:t>
      </w:r>
      <w:r>
        <w:rPr>
          <w:rStyle w:val="681"/>
        </w:rPr>
        <w:t>під ними: "Ці вірші написані мною, а почесті за них дістались іншому”, додавши до них ше один піввірш: "Отже ви не для себе". Коли ж Батіл та ін. виявились неспроможними доповнити ці слова, розкривши їхній зміст, це зробив сам Вергілій, причому в чоти</w:t>
      </w:r>
      <w:r>
        <w:rPr>
          <w:rStyle w:val="681"/>
        </w:rPr>
        <w:t>рьох варіантах:</w:t>
      </w:r>
    </w:p>
    <w:p w:rsidR="00361F9A" w:rsidRDefault="005F5C25">
      <w:pPr>
        <w:pStyle w:val="801"/>
        <w:framePr w:w="3590" w:h="11086" w:hRule="exact" w:wrap="none" w:vAnchor="page" w:hAnchor="page" w:x="2169" w:y="2837"/>
        <w:shd w:val="clear" w:color="auto" w:fill="auto"/>
        <w:spacing w:line="178" w:lineRule="exact"/>
        <w:ind w:left="20" w:firstLine="240"/>
        <w:jc w:val="both"/>
      </w:pPr>
      <w:r>
        <w:rPr>
          <w:rStyle w:val="80Constantia55pt"/>
        </w:rPr>
        <w:t>Отже ви не для себе,</w:t>
      </w:r>
      <w:r>
        <w:rPr>
          <w:rStyle w:val="800pt"/>
        </w:rPr>
        <w:t xml:space="preserve"> звиваєте гніз/та, птахи.</w:t>
      </w:r>
    </w:p>
    <w:p w:rsidR="00361F9A" w:rsidRDefault="005F5C25">
      <w:pPr>
        <w:pStyle w:val="623"/>
        <w:framePr w:w="3590" w:h="11086" w:hRule="exact" w:wrap="none" w:vAnchor="page" w:hAnchor="page" w:x="2169" w:y="2837"/>
        <w:shd w:val="clear" w:color="auto" w:fill="auto"/>
        <w:spacing w:line="178" w:lineRule="exact"/>
        <w:ind w:left="20" w:firstLine="240"/>
      </w:pPr>
      <w:r>
        <w:rPr>
          <w:rStyle w:val="6255pt0pt"/>
          <w:i/>
          <w:iCs/>
        </w:rPr>
        <w:t>Отже ви не для себе приносите вовну, вівці.</w:t>
      </w:r>
    </w:p>
    <w:p w:rsidR="00361F9A" w:rsidRDefault="005F5C25">
      <w:pPr>
        <w:pStyle w:val="623"/>
        <w:framePr w:w="3590" w:h="11086" w:hRule="exact" w:wrap="none" w:vAnchor="page" w:hAnchor="page" w:x="2169" w:y="2837"/>
        <w:shd w:val="clear" w:color="auto" w:fill="auto"/>
        <w:spacing w:line="178" w:lineRule="exact"/>
        <w:ind w:left="20" w:firstLine="240"/>
      </w:pPr>
      <w:r>
        <w:rPr>
          <w:rStyle w:val="6255pt0pt"/>
          <w:i/>
          <w:iCs/>
        </w:rPr>
        <w:t>Отже ви не лля себе збираєте мед. бджоли.</w:t>
      </w:r>
    </w:p>
    <w:p w:rsidR="00361F9A" w:rsidRDefault="005F5C25">
      <w:pPr>
        <w:pStyle w:val="623"/>
        <w:framePr w:w="3590" w:h="11086" w:hRule="exact" w:wrap="none" w:vAnchor="page" w:hAnchor="page" w:x="2169" w:y="2837"/>
        <w:shd w:val="clear" w:color="auto" w:fill="auto"/>
        <w:spacing w:line="178" w:lineRule="exact"/>
        <w:ind w:left="20" w:firstLine="240"/>
      </w:pPr>
      <w:r>
        <w:rPr>
          <w:rStyle w:val="6255pt0pt"/>
          <w:i/>
          <w:iCs/>
        </w:rPr>
        <w:t>Отже ви не для себе тягнете</w:t>
      </w:r>
      <w:r>
        <w:rPr>
          <w:rStyle w:val="62Batang0pt0"/>
        </w:rPr>
        <w:t xml:space="preserve"> плуга, воли.</w:t>
      </w:r>
    </w:p>
    <w:p w:rsidR="00361F9A" w:rsidRDefault="005F5C25">
      <w:pPr>
        <w:pStyle w:val="680"/>
        <w:framePr w:w="3590" w:h="11086" w:hRule="exact" w:wrap="none" w:vAnchor="page" w:hAnchor="page" w:x="2169" w:y="2837"/>
        <w:shd w:val="clear" w:color="auto" w:fill="auto"/>
        <w:ind w:left="20" w:right="20" w:firstLine="240"/>
      </w:pPr>
      <w:r>
        <w:rPr>
          <w:rStyle w:val="681"/>
        </w:rPr>
        <w:t xml:space="preserve">З тих пір вислів “Отже ви не для себе" вживається афористично — як </w:t>
      </w:r>
      <w:r>
        <w:rPr>
          <w:rStyle w:val="681"/>
        </w:rPr>
        <w:t xml:space="preserve">натяк на присвоєння чужих лаврів, користання плодами чужої праці, незаслужену славу і </w:t>
      </w:r>
      <w:r>
        <w:rPr>
          <w:rStyle w:val="681"/>
          <w:lang w:val="ru-RU"/>
        </w:rPr>
        <w:t>т.п.</w:t>
      </w:r>
    </w:p>
    <w:p w:rsidR="00361F9A" w:rsidRDefault="005F5C25">
      <w:pPr>
        <w:pStyle w:val="680"/>
        <w:framePr w:w="3590" w:h="11086" w:hRule="exact" w:wrap="none" w:vAnchor="page" w:hAnchor="page" w:x="2169" w:y="2837"/>
        <w:shd w:val="clear" w:color="auto" w:fill="auto"/>
        <w:ind w:left="20" w:right="20" w:firstLine="240"/>
      </w:pPr>
      <w:r>
        <w:rPr>
          <w:rStyle w:val="681"/>
        </w:rPr>
        <w:t xml:space="preserve">Щоправда, П. пов’язується більшою мірою з формою, ніж з </w:t>
      </w:r>
      <w:r>
        <w:rPr>
          <w:rStyle w:val="6875pt0pt"/>
        </w:rPr>
        <w:t>фабулою</w:t>
      </w:r>
      <w:r>
        <w:rPr>
          <w:rStyle w:val="687pt0pt6"/>
        </w:rPr>
        <w:t xml:space="preserve"> </w:t>
      </w:r>
      <w:r>
        <w:rPr>
          <w:rStyle w:val="681"/>
        </w:rPr>
        <w:t xml:space="preserve">або змістом. Скажімо. давн-рим._л-ра "присвоює" собі </w:t>
      </w:r>
      <w:r>
        <w:rPr>
          <w:rStyle w:val="6875pt0pt"/>
        </w:rPr>
        <w:t>сюжети</w:t>
      </w:r>
      <w:r>
        <w:rPr>
          <w:rStyle w:val="687pt0pt6"/>
        </w:rPr>
        <w:t xml:space="preserve"> </w:t>
      </w:r>
      <w:r>
        <w:rPr>
          <w:rStyle w:val="681"/>
        </w:rPr>
        <w:t xml:space="preserve">й </w:t>
      </w:r>
      <w:r>
        <w:rPr>
          <w:rStyle w:val="6875pt0pt"/>
        </w:rPr>
        <w:t xml:space="preserve">образи </w:t>
      </w:r>
      <w:r>
        <w:rPr>
          <w:rStyle w:val="681"/>
        </w:rPr>
        <w:t>давн-грец. л-ри без людного етич</w:t>
      </w:r>
      <w:r>
        <w:rPr>
          <w:rStyle w:val="681"/>
        </w:rPr>
        <w:t xml:space="preserve">. докору, особливо в драмі: Плавт і Теренцій запозичували майже всі сюжети своїх </w:t>
      </w:r>
      <w:r>
        <w:rPr>
          <w:rStyle w:val="6875pt0pt"/>
        </w:rPr>
        <w:t>комедій</w:t>
      </w:r>
      <w:r>
        <w:rPr>
          <w:rStyle w:val="687pt0pt6"/>
        </w:rPr>
        <w:t xml:space="preserve"> </w:t>
      </w:r>
      <w:r>
        <w:rPr>
          <w:rStyle w:val="681"/>
        </w:rPr>
        <w:t xml:space="preserve">у </w:t>
      </w:r>
      <w:r>
        <w:rPr>
          <w:rStyle w:val="681"/>
          <w:lang w:val="ru-RU"/>
        </w:rPr>
        <w:t xml:space="preserve">Менандра </w:t>
      </w:r>
      <w:r>
        <w:rPr>
          <w:rStyle w:val="681"/>
        </w:rPr>
        <w:t xml:space="preserve">та ін. представників "нової" аттичної комедії, </w:t>
      </w:r>
      <w:r>
        <w:rPr>
          <w:rStyle w:val="681"/>
          <w:lang w:val="ru-RU"/>
        </w:rPr>
        <w:t xml:space="preserve">Сенека </w:t>
      </w:r>
      <w:r>
        <w:rPr>
          <w:rStyle w:val="681"/>
        </w:rPr>
        <w:t xml:space="preserve">пише </w:t>
      </w:r>
      <w:r>
        <w:rPr>
          <w:rStyle w:val="687pt0pt6"/>
        </w:rPr>
        <w:t xml:space="preserve">трагедії", </w:t>
      </w:r>
      <w:r>
        <w:rPr>
          <w:rStyle w:val="681"/>
        </w:rPr>
        <w:t>спираючись на ті міфол. сюжети, які розроблялись свого часу Евріпідом тошо.</w:t>
      </w:r>
    </w:p>
    <w:p w:rsidR="00361F9A" w:rsidRDefault="005F5C25">
      <w:pPr>
        <w:pStyle w:val="680"/>
        <w:framePr w:w="3701" w:h="11106" w:hRule="exact" w:wrap="none" w:vAnchor="page" w:hAnchor="page" w:x="6048" w:y="2822"/>
        <w:shd w:val="clear" w:color="auto" w:fill="auto"/>
        <w:ind w:left="40" w:right="40"/>
      </w:pPr>
      <w:r>
        <w:rPr>
          <w:rStyle w:val="681"/>
        </w:rPr>
        <w:t>Європ Сер-</w:t>
      </w:r>
      <w:r>
        <w:rPr>
          <w:rStyle w:val="681"/>
        </w:rPr>
        <w:t xml:space="preserve">віччя також визнавало </w:t>
      </w:r>
      <w:r>
        <w:rPr>
          <w:rStyle w:val="681"/>
          <w:lang w:val="ru-RU"/>
        </w:rPr>
        <w:t xml:space="preserve">духов, </w:t>
      </w:r>
      <w:r>
        <w:rPr>
          <w:rStyle w:val="681"/>
        </w:rPr>
        <w:t xml:space="preserve">власністю лише форму, а образи й фабули вважались немовби спільною спадщиною, на яку кожен мав однакові права. Після В.Шекспіра. більшість драм якого побудовано на сюжетних </w:t>
      </w:r>
      <w:r>
        <w:rPr>
          <w:rStyle w:val="6875pt0pt"/>
        </w:rPr>
        <w:t xml:space="preserve">запозиченнях. </w:t>
      </w:r>
      <w:r>
        <w:rPr>
          <w:rStyle w:val="681"/>
        </w:rPr>
        <w:t xml:space="preserve">але які є неперевершеними у філософ, осмисленні, психол. глибині й узагальненні типів людських характерів, подібні уявлення закріпилися і в свідомості митців </w:t>
      </w:r>
      <w:r>
        <w:rPr>
          <w:rStyle w:val="681"/>
          <w:lang w:val="ru-RU"/>
        </w:rPr>
        <w:t xml:space="preserve">нов. </w:t>
      </w:r>
      <w:r>
        <w:rPr>
          <w:rStyle w:val="681"/>
        </w:rPr>
        <w:t xml:space="preserve">часу. Тому звертання до т.зв. </w:t>
      </w:r>
      <w:r>
        <w:rPr>
          <w:rStyle w:val="6875pt0pt"/>
        </w:rPr>
        <w:t>традиційних</w:t>
      </w:r>
      <w:r>
        <w:rPr>
          <w:rStyle w:val="687pt0pt6"/>
        </w:rPr>
        <w:t xml:space="preserve"> сюжетів </w:t>
      </w:r>
      <w:r>
        <w:rPr>
          <w:rStyle w:val="681"/>
        </w:rPr>
        <w:t xml:space="preserve">та </w:t>
      </w:r>
      <w:r>
        <w:rPr>
          <w:rStyle w:val="6875pt0pt"/>
        </w:rPr>
        <w:t xml:space="preserve">образів </w:t>
      </w:r>
      <w:r>
        <w:rPr>
          <w:rStyle w:val="680pt0"/>
        </w:rPr>
        <w:t>не</w:t>
      </w:r>
      <w:r>
        <w:rPr>
          <w:rStyle w:val="681"/>
        </w:rPr>
        <w:t xml:space="preserve"> є ознакою </w:t>
      </w:r>
      <w:r>
        <w:rPr>
          <w:rStyle w:val="681"/>
          <w:lang w:val="ru-RU"/>
        </w:rPr>
        <w:t xml:space="preserve">П.. </w:t>
      </w:r>
      <w:r>
        <w:rPr>
          <w:rStyle w:val="681"/>
        </w:rPr>
        <w:t>інакше в його с</w:t>
      </w:r>
      <w:r>
        <w:rPr>
          <w:rStyle w:val="681"/>
        </w:rPr>
        <w:t xml:space="preserve">феру потрапляли б цілі літ. напрями, скажімо, </w:t>
      </w:r>
      <w:r>
        <w:rPr>
          <w:rStyle w:val="687pt0pt6"/>
        </w:rPr>
        <w:t xml:space="preserve">класицизм, </w:t>
      </w:r>
      <w:r>
        <w:rPr>
          <w:rStyle w:val="681"/>
        </w:rPr>
        <w:t xml:space="preserve">окремі літ. жанри (сюжети </w:t>
      </w:r>
      <w:r>
        <w:rPr>
          <w:rStyle w:val="6875pt0pt"/>
        </w:rPr>
        <w:t>байок,</w:t>
      </w:r>
      <w:r>
        <w:rPr>
          <w:rStyle w:val="687pt0pt6"/>
        </w:rPr>
        <w:t xml:space="preserve"> </w:t>
      </w:r>
      <w:r>
        <w:rPr>
          <w:rStyle w:val="681"/>
        </w:rPr>
        <w:t xml:space="preserve">починаючи від Езопа і Федра, постійно кочують з епохи в епоху і з л-ри в л-ру). тв. багатьох видатних майстрів світ, л-ри </w:t>
      </w:r>
      <w:r>
        <w:rPr>
          <w:rStyle w:val="681"/>
          <w:lang w:val="ru-RU"/>
        </w:rPr>
        <w:t xml:space="preserve">(напр.. </w:t>
      </w:r>
      <w:r>
        <w:rPr>
          <w:rStyle w:val="681"/>
        </w:rPr>
        <w:t>Б.</w:t>
      </w:r>
      <w:r>
        <w:rPr>
          <w:rStyle w:val="681"/>
          <w:lang w:val="ru-RU"/>
        </w:rPr>
        <w:t xml:space="preserve">Брехта). </w:t>
      </w:r>
      <w:r>
        <w:rPr>
          <w:rStyle w:val="681"/>
        </w:rPr>
        <w:t>Прискіпливе вишукування у</w:t>
      </w:r>
      <w:r>
        <w:rPr>
          <w:rStyle w:val="681"/>
        </w:rPr>
        <w:t xml:space="preserve"> тв. відомих письменників </w:t>
      </w:r>
      <w:r>
        <w:rPr>
          <w:rStyle w:val="681"/>
          <w:lang w:val="ru-RU"/>
        </w:rPr>
        <w:t xml:space="preserve">П., </w:t>
      </w:r>
      <w:r>
        <w:rPr>
          <w:rStyle w:val="681"/>
        </w:rPr>
        <w:t xml:space="preserve">як це засвідчує шеститомова праця нім. літ-знавня </w:t>
      </w:r>
      <w:r>
        <w:rPr>
          <w:rStyle w:val="681"/>
          <w:lang w:val="ru-RU"/>
        </w:rPr>
        <w:t xml:space="preserve">П.Альбрехта </w:t>
      </w:r>
      <w:r>
        <w:rPr>
          <w:rStyle w:val="681"/>
        </w:rPr>
        <w:t xml:space="preserve">"Плагіати Лессінґа” (1891) — абсурдне заняття, тому шо </w:t>
      </w:r>
      <w:r>
        <w:rPr>
          <w:rStyle w:val="681"/>
          <w:lang w:val="ru-RU"/>
        </w:rPr>
        <w:t xml:space="preserve">вел. </w:t>
      </w:r>
      <w:r>
        <w:rPr>
          <w:rStyle w:val="681"/>
        </w:rPr>
        <w:t xml:space="preserve">талант переплавляє в собі всі зовн. впливи, немовби в горнилі, і творить із них цілісну естет, систему, </w:t>
      </w:r>
      <w:r>
        <w:rPr>
          <w:rStyle w:val="681"/>
        </w:rPr>
        <w:t>яка складає сутність його худож неповторності. Про П. можна говорити лише в тому випадку, коли бездумно і безкрило дублюється сам твор. акт, а не тоді, коли наявна його ідейна та худож. трансформація. Ж.Б.Мольєр називав себе бджолою, яка добуває собі їжу т</w:t>
      </w:r>
      <w:r>
        <w:rPr>
          <w:rStyle w:val="681"/>
        </w:rPr>
        <w:t xml:space="preserve">ам. ле її знаходить. Й.В.Гьоте зізнавався И.Еккерману. з якою насолодою він "украв” у В.Шекспіра пісеньку для свого </w:t>
      </w:r>
      <w:r>
        <w:rPr>
          <w:rStyle w:val="681"/>
          <w:lang w:val="ru-RU"/>
        </w:rPr>
        <w:t xml:space="preserve">Фауста, </w:t>
      </w:r>
      <w:r>
        <w:rPr>
          <w:rStyle w:val="681"/>
        </w:rPr>
        <w:t>бо вона так точно передавала потрібний йому настрій. Дж.Г.</w:t>
      </w:r>
      <w:r>
        <w:rPr>
          <w:rStyle w:val="681"/>
          <w:lang w:val="ru-RU"/>
        </w:rPr>
        <w:t xml:space="preserve">Байрон </w:t>
      </w:r>
      <w:r>
        <w:rPr>
          <w:rStyle w:val="681"/>
        </w:rPr>
        <w:t>у "Манфреді” створив паралель гьотівському Фаустові, але його роздр</w:t>
      </w:r>
      <w:r>
        <w:rPr>
          <w:rStyle w:val="681"/>
        </w:rPr>
        <w:t xml:space="preserve">атувало, коли Гьоте зауважив це запозичення, і тоді імпульсивний англієць звинуватив </w:t>
      </w:r>
      <w:r>
        <w:rPr>
          <w:rStyle w:val="681"/>
          <w:lang w:val="ru-RU"/>
        </w:rPr>
        <w:t xml:space="preserve">вел. </w:t>
      </w:r>
      <w:r>
        <w:rPr>
          <w:rStyle w:val="681"/>
        </w:rPr>
        <w:t xml:space="preserve">німця в П. з </w:t>
      </w:r>
      <w:r>
        <w:rPr>
          <w:rStyle w:val="6875pt0pt"/>
        </w:rPr>
        <w:t>Біблії</w:t>
      </w:r>
      <w:r>
        <w:rPr>
          <w:rStyle w:val="687pt0pt6"/>
        </w:rPr>
        <w:t xml:space="preserve"> </w:t>
      </w:r>
      <w:r>
        <w:rPr>
          <w:rStyle w:val="681"/>
        </w:rPr>
        <w:t>В "Тригрошовій опері" Б.Брехт скористався для своїх зонгів віршами Ф.Війона в перекладах К.Л.Аммера, дешо переробивши і підкоривши їх своєму задум</w:t>
      </w:r>
      <w:r>
        <w:rPr>
          <w:rStyle w:val="681"/>
        </w:rPr>
        <w:t xml:space="preserve">ові. "В мистецтві не існує восьмої заповіді, поет має право черпати скрізь, де він знаходить матеріал для своїх творів". — писав </w:t>
      </w:r>
      <w:r>
        <w:rPr>
          <w:rStyle w:val="687pt0pt6"/>
        </w:rPr>
        <w:t>Г.</w:t>
      </w:r>
      <w:r>
        <w:rPr>
          <w:rStyle w:val="681"/>
        </w:rPr>
        <w:t>Гайне (“Про французьку сцену"). Бувають випадки, коли творчість двох митців, абсолютно незалежних один від одного, справляє в</w:t>
      </w:r>
      <w:r>
        <w:rPr>
          <w:rStyle w:val="681"/>
        </w:rPr>
        <w:t>раження П. в силу їхньої типол. близькості. Так, свого часу НІ.</w:t>
      </w:r>
      <w:r>
        <w:rPr>
          <w:rStyle w:val="681"/>
          <w:lang w:val="ru-RU"/>
        </w:rPr>
        <w:t xml:space="preserve">Бодлера </w:t>
      </w:r>
      <w:r>
        <w:rPr>
          <w:rStyle w:val="681"/>
        </w:rPr>
        <w:t xml:space="preserve">звинувачували в тому, шо він наслідував Е.По. Однак це не було наслідуванням, а проявом </w:t>
      </w:r>
      <w:r>
        <w:rPr>
          <w:rStyle w:val="681"/>
          <w:lang w:val="ru-RU"/>
        </w:rPr>
        <w:t xml:space="preserve">духов, </w:t>
      </w:r>
      <w:r>
        <w:rPr>
          <w:rStyle w:val="681"/>
        </w:rPr>
        <w:t xml:space="preserve">спорідненості, подібністю іст. </w:t>
      </w:r>
      <w:r>
        <w:rPr>
          <w:rStyle w:val="68Sylfaen0pt"/>
        </w:rPr>
        <w:t xml:space="preserve">умов, </w:t>
      </w:r>
      <w:r>
        <w:rPr>
          <w:rStyle w:val="681"/>
        </w:rPr>
        <w:t xml:space="preserve">психол. чинника тошо. Сам </w:t>
      </w:r>
      <w:r>
        <w:rPr>
          <w:rStyle w:val="681"/>
          <w:lang w:val="ru-RU"/>
        </w:rPr>
        <w:t xml:space="preserve">Бодлер </w:t>
      </w:r>
      <w:r>
        <w:rPr>
          <w:rStyle w:val="681"/>
        </w:rPr>
        <w:t>пояснював це таким ч</w:t>
      </w:r>
      <w:r>
        <w:rPr>
          <w:rStyle w:val="681"/>
        </w:rPr>
        <w:t xml:space="preserve">ином: "Прочитавши вперше в житті одну з книг </w:t>
      </w:r>
      <w:r>
        <w:rPr>
          <w:rStyle w:val="681"/>
          <w:lang w:val="ru-RU"/>
        </w:rPr>
        <w:t xml:space="preserve">амер. </w:t>
      </w:r>
      <w:r>
        <w:rPr>
          <w:rStyle w:val="681"/>
        </w:rPr>
        <w:t>письменника, я зі страхом і задоволенням відкрив у ній не тільки сюжети, про які давно думав, але навіть фрази, написані і опубліковані ним ше двадцять років тому”. Безперечно, що даний випадок слід класиф</w:t>
      </w:r>
      <w:r>
        <w:rPr>
          <w:rStyle w:val="681"/>
        </w:rPr>
        <w:t xml:space="preserve">ікувати не як </w:t>
      </w:r>
      <w:r>
        <w:rPr>
          <w:rStyle w:val="681"/>
          <w:lang w:val="ru-RU"/>
        </w:rPr>
        <w:t xml:space="preserve">П.. </w:t>
      </w:r>
      <w:r>
        <w:rPr>
          <w:rStyle w:val="681"/>
        </w:rPr>
        <w:t xml:space="preserve">а як типол. сходження. Від П. слід відрізняти також численні типи і види літ. запозичень твор. характеру. — таких, як </w:t>
      </w:r>
      <w:r>
        <w:rPr>
          <w:rStyle w:val="6875pt0pt"/>
        </w:rPr>
        <w:t>наслідування, стилізація, переробка, адаптація, пародія, ремінісценція, алюзія, пастиш</w:t>
      </w:r>
      <w:r>
        <w:rPr>
          <w:rStyle w:val="687pt0pt6"/>
        </w:rPr>
        <w:t xml:space="preserve"> </w:t>
      </w:r>
      <w:r>
        <w:rPr>
          <w:rStyle w:val="681"/>
        </w:rPr>
        <w:t>та ін.</w:t>
      </w:r>
    </w:p>
    <w:p w:rsidR="00361F9A" w:rsidRDefault="005F5C25">
      <w:pPr>
        <w:pStyle w:val="680"/>
        <w:framePr w:w="3701" w:h="11106" w:hRule="exact" w:wrap="none" w:vAnchor="page" w:hAnchor="page" w:x="6048" w:y="2822"/>
        <w:shd w:val="clear" w:color="auto" w:fill="auto"/>
        <w:ind w:left="40" w:right="40"/>
        <w:jc w:val="right"/>
      </w:pPr>
      <w:r>
        <w:rPr>
          <w:rStyle w:val="681"/>
        </w:rPr>
        <w:t>Нерозуміння різниці між П.</w:t>
      </w:r>
      <w:r>
        <w:rPr>
          <w:rStyle w:val="681"/>
        </w:rPr>
        <w:t xml:space="preserve"> і твор. видами рецепції призводить часом ло лумки про</w:t>
      </w:r>
    </w:p>
    <w:p w:rsidR="00361F9A" w:rsidRDefault="005F5C25">
      <w:pPr>
        <w:pStyle w:val="35"/>
        <w:framePr w:wrap="none" w:vAnchor="page" w:hAnchor="page" w:x="5736" w:y="14134"/>
        <w:shd w:val="clear" w:color="auto" w:fill="auto"/>
        <w:spacing w:line="120" w:lineRule="exact"/>
        <w:ind w:left="20"/>
      </w:pPr>
      <w:r>
        <w:rPr>
          <w:rStyle w:val="36pt0pt"/>
        </w:rPr>
        <w:t>413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2174" w:y="2518"/>
        <w:shd w:val="clear" w:color="auto" w:fill="auto"/>
        <w:spacing w:line="150" w:lineRule="exact"/>
        <w:ind w:left="20"/>
      </w:pPr>
      <w:r>
        <w:rPr>
          <w:rStyle w:val="14Batang0pt"/>
          <w:lang w:val="ru-RU"/>
        </w:rPr>
        <w:t>ПЛАЧ</w:t>
      </w:r>
    </w:p>
    <w:p w:rsidR="00361F9A" w:rsidRDefault="005F5C25">
      <w:pPr>
        <w:pStyle w:val="81"/>
        <w:framePr w:w="3725" w:h="11083" w:hRule="exact" w:wrap="none" w:vAnchor="page" w:hAnchor="page" w:x="2112" w:y="2817"/>
        <w:shd w:val="clear" w:color="auto" w:fill="auto"/>
        <w:ind w:left="60" w:right="40"/>
      </w:pPr>
      <w:r>
        <w:rPr>
          <w:rStyle w:val="0ptff5"/>
        </w:rPr>
        <w:t>принизливість залежності письменника- реципієнта від першоджерел. Скажімо, Ю.Словацькому закидали “плюшоватість". Рум. класика Й.Л.Караджале прямо звинувачували в П. з Ф.</w:t>
      </w:r>
      <w:r>
        <w:rPr>
          <w:rStyle w:val="0ptff5"/>
        </w:rPr>
        <w:t>Лостоєвського. Відкидаючи такі обвинувачення, рум. критик К.Доброджяну- Геря цілком слушно твердив: "У новелі “Лейба Зибал” і в драмі Й.-Л.Караджале "Напасть” вплив Ф.Лостоєвського вельми наочний, шо аж ніяк не шкодить новелі та драмі залишатися прегарними</w:t>
      </w:r>
      <w:r>
        <w:rPr>
          <w:rStyle w:val="0ptff5"/>
        </w:rPr>
        <w:t xml:space="preserve"> й румунськими тв.". Зрештою, справу розглядав суд, вирок якого був на користь Караджале. У П. обвинувачувано</w:t>
      </w:r>
    </w:p>
    <w:p w:rsidR="00361F9A" w:rsidRDefault="005F5C25">
      <w:pPr>
        <w:pStyle w:val="81"/>
        <w:framePr w:w="3725" w:h="11083" w:hRule="exact" w:wrap="none" w:vAnchor="page" w:hAnchor="page" w:x="2112" w:y="2817"/>
        <w:numPr>
          <w:ilvl w:val="0"/>
          <w:numId w:val="250"/>
        </w:numPr>
        <w:shd w:val="clear" w:color="auto" w:fill="auto"/>
        <w:tabs>
          <w:tab w:val="left" w:pos="257"/>
        </w:tabs>
        <w:ind w:left="60" w:right="40"/>
      </w:pPr>
      <w:r>
        <w:rPr>
          <w:rStyle w:val="0ptff5"/>
        </w:rPr>
        <w:t>М.</w:t>
      </w:r>
      <w:r>
        <w:rPr>
          <w:rStyle w:val="0ptff5"/>
          <w:lang w:val="ru-RU"/>
        </w:rPr>
        <w:t xml:space="preserve">Толстого, </w:t>
      </w:r>
      <w:r>
        <w:rPr>
          <w:rStyle w:val="0ptff5"/>
        </w:rPr>
        <w:t xml:space="preserve">коли він видав свій "Бунт машин” без жодних посилань на першоджерело — "К.и.Н" </w:t>
      </w:r>
      <w:r>
        <w:rPr>
          <w:rStyle w:val="0ptff5"/>
          <w:lang w:val="ru-RU"/>
        </w:rPr>
        <w:t xml:space="preserve">К.Чапека. О.Толстой </w:t>
      </w:r>
      <w:r>
        <w:rPr>
          <w:rStyle w:val="0ptff5"/>
        </w:rPr>
        <w:t>змушений був викласти перед текстом</w:t>
      </w:r>
      <w:r>
        <w:rPr>
          <w:rStyle w:val="0ptff5"/>
        </w:rPr>
        <w:t xml:space="preserve"> своєї драми стисле пояснення-виправдання. В 60-х рр. XX століття Клер Голль, вдова </w:t>
      </w:r>
      <w:r>
        <w:rPr>
          <w:rStyle w:val="0ptff5"/>
          <w:lang w:val="ru-RU"/>
        </w:rPr>
        <w:t xml:space="preserve">франц. </w:t>
      </w:r>
      <w:r>
        <w:rPr>
          <w:rStyle w:val="0ptff5"/>
        </w:rPr>
        <w:t>поета І.Голля, безпідставно звинуватила у П. видатного поета сучасності П.Целана, і тільки заступництво відомих діячів культури захистило поета від кампанії цькуванн</w:t>
      </w:r>
      <w:r>
        <w:rPr>
          <w:rStyle w:val="0ptff5"/>
        </w:rPr>
        <w:t>я у зх. пресі.</w:t>
      </w:r>
    </w:p>
    <w:p w:rsidR="00361F9A" w:rsidRDefault="005F5C25">
      <w:pPr>
        <w:pStyle w:val="81"/>
        <w:framePr w:w="3725" w:h="11083" w:hRule="exact" w:wrap="none" w:vAnchor="page" w:hAnchor="page" w:x="2112" w:y="2817"/>
        <w:shd w:val="clear" w:color="auto" w:fill="auto"/>
        <w:ind w:left="60" w:firstLine="260"/>
      </w:pPr>
      <w:r>
        <w:rPr>
          <w:rStyle w:val="0ptff5"/>
        </w:rPr>
        <w:t>Однак це не значить, шо в л-рі все допустимо</w:t>
      </w:r>
    </w:p>
    <w:p w:rsidR="00361F9A" w:rsidRDefault="005F5C25">
      <w:pPr>
        <w:pStyle w:val="81"/>
        <w:framePr w:w="3725" w:h="11083" w:hRule="exact" w:wrap="none" w:vAnchor="page" w:hAnchor="page" w:x="2112" w:y="2817"/>
        <w:numPr>
          <w:ilvl w:val="0"/>
          <w:numId w:val="250"/>
        </w:numPr>
        <w:shd w:val="clear" w:color="auto" w:fill="auto"/>
        <w:tabs>
          <w:tab w:val="left" w:pos="199"/>
        </w:tabs>
        <w:ind w:left="60" w:right="40"/>
      </w:pPr>
      <w:r>
        <w:rPr>
          <w:rStyle w:val="0ptff5"/>
        </w:rPr>
        <w:t>безкарно. Історія л-ри зберегла і випадки прямих П. та імена літ. крадіїв, які з тих пір оточені неславою. Як правило, імена плагіаторів зберігаються як іст. конфуз лише завдяки величі тих. за чий рахунок вони намагалися поживитись. Так, ми знаємо про суча</w:t>
      </w:r>
      <w:r>
        <w:rPr>
          <w:rStyle w:val="0ptff5"/>
        </w:rPr>
        <w:t xml:space="preserve">сника </w:t>
      </w:r>
      <w:r>
        <w:rPr>
          <w:rStyle w:val="0ptff5"/>
          <w:lang w:val="ru-RU"/>
        </w:rPr>
        <w:t xml:space="preserve">М.Сервантеса Алонсо Фернандеса Авельянеду, </w:t>
      </w:r>
      <w:r>
        <w:rPr>
          <w:rStyle w:val="0ptff5"/>
        </w:rPr>
        <w:t xml:space="preserve">який </w:t>
      </w:r>
      <w:r>
        <w:rPr>
          <w:rStyle w:val="0ptff5"/>
          <w:lang w:val="ru-RU"/>
        </w:rPr>
        <w:t xml:space="preserve">видав 1614 </w:t>
      </w:r>
      <w:r>
        <w:rPr>
          <w:rStyle w:val="0ptff5"/>
        </w:rPr>
        <w:t xml:space="preserve">фальшиве продовження “Дон Кіхота” (сам </w:t>
      </w:r>
      <w:r>
        <w:rPr>
          <w:rStyle w:val="0ptff5"/>
          <w:lang w:val="ru-RU"/>
        </w:rPr>
        <w:t xml:space="preserve">Сервантес </w:t>
      </w:r>
      <w:r>
        <w:rPr>
          <w:rStyle w:val="0ptff5"/>
        </w:rPr>
        <w:t xml:space="preserve">піддає його в другому томі свого безсмертного роману нищівній критиці). 1885 </w:t>
      </w:r>
      <w:r>
        <w:rPr>
          <w:rStyle w:val="0ptff5"/>
          <w:lang w:val="ru-RU"/>
        </w:rPr>
        <w:t xml:space="preserve">рос. </w:t>
      </w:r>
      <w:r>
        <w:rPr>
          <w:rStyle w:val="0ptff5"/>
        </w:rPr>
        <w:t xml:space="preserve">газ. </w:t>
      </w:r>
      <w:r>
        <w:rPr>
          <w:rStyle w:val="0ptff5"/>
          <w:lang w:val="ru-RU"/>
        </w:rPr>
        <w:t xml:space="preserve">"Жизнь" </w:t>
      </w:r>
      <w:r>
        <w:rPr>
          <w:rStyle w:val="0ptff5"/>
        </w:rPr>
        <w:t xml:space="preserve">опублікувала пушкіпську "Пікову даму”, автором </w:t>
      </w:r>
      <w:r>
        <w:rPr>
          <w:rStyle w:val="0ptff5"/>
        </w:rPr>
        <w:t>якої був зазначений якийсь Ногтьов.</w:t>
      </w:r>
    </w:p>
    <w:p w:rsidR="00361F9A" w:rsidRDefault="005F5C25">
      <w:pPr>
        <w:pStyle w:val="81"/>
        <w:framePr w:w="3725" w:h="11083" w:hRule="exact" w:wrap="none" w:vAnchor="page" w:hAnchor="page" w:x="2112" w:y="2817"/>
        <w:shd w:val="clear" w:color="auto" w:fill="auto"/>
        <w:ind w:left="60" w:right="40" w:firstLine="260"/>
      </w:pPr>
      <w:r>
        <w:rPr>
          <w:rStyle w:val="0ptff5"/>
        </w:rPr>
        <w:t>Хрестоматійною для укр. л-ри стала історія видання М.Парпурою 1798 "Енеїли” І.Котляревського. Хоча, як засвідчують новітні дослідження, Максим Парпура керувався при цьому добрими намірами, однак для самого письменника ві</w:t>
      </w:r>
      <w:r>
        <w:rPr>
          <w:rStyle w:val="0ptff5"/>
        </w:rPr>
        <w:t>н залишився людиною, котра самовільно знехтувала його автор, правами, тому в 3-ій частині своєї поеми Котляревський гнівно засуджує цей факт і висміює свого видавця як плагіатора:</w:t>
      </w:r>
    </w:p>
    <w:p w:rsidR="00361F9A" w:rsidRDefault="005F5C25">
      <w:pPr>
        <w:pStyle w:val="160"/>
        <w:framePr w:w="3725" w:h="11083" w:hRule="exact" w:wrap="none" w:vAnchor="page" w:hAnchor="page" w:x="2112" w:y="2817"/>
        <w:shd w:val="clear" w:color="auto" w:fill="auto"/>
        <w:ind w:left="60" w:firstLine="260"/>
      </w:pPr>
      <w:r>
        <w:rPr>
          <w:rStyle w:val="16Constantia55pt0pt1"/>
          <w:i/>
          <w:iCs/>
        </w:rPr>
        <w:t>Якусь</w:t>
      </w:r>
      <w:r>
        <w:rPr>
          <w:rStyle w:val="160pt4"/>
        </w:rPr>
        <w:t xml:space="preserve"> особу </w:t>
      </w:r>
      <w:r>
        <w:rPr>
          <w:rStyle w:val="16Constantia55pt0pt1"/>
          <w:i/>
          <w:iCs/>
        </w:rPr>
        <w:t>мацапуру</w:t>
      </w:r>
    </w:p>
    <w:p w:rsidR="00361F9A" w:rsidRDefault="005F5C25">
      <w:pPr>
        <w:pStyle w:val="160"/>
        <w:framePr w:w="3725" w:h="11083" w:hRule="exact" w:wrap="none" w:vAnchor="page" w:hAnchor="page" w:x="2112" w:y="2817"/>
        <w:shd w:val="clear" w:color="auto" w:fill="auto"/>
        <w:ind w:left="60" w:firstLine="260"/>
      </w:pPr>
      <w:r>
        <w:rPr>
          <w:rStyle w:val="160pt4"/>
        </w:rPr>
        <w:t xml:space="preserve">Гак </w:t>
      </w:r>
      <w:r>
        <w:rPr>
          <w:rStyle w:val="16Constantia55pt0pt1"/>
          <w:i/>
          <w:iCs/>
        </w:rPr>
        <w:t>шкварили на шашлику.</w:t>
      </w:r>
    </w:p>
    <w:p w:rsidR="00361F9A" w:rsidRDefault="005F5C25">
      <w:pPr>
        <w:pStyle w:val="160"/>
        <w:framePr w:w="3725" w:h="11083" w:hRule="exact" w:wrap="none" w:vAnchor="page" w:hAnchor="page" w:x="2112" w:y="2817"/>
        <w:shd w:val="clear" w:color="auto" w:fill="auto"/>
        <w:ind w:left="60" w:firstLine="260"/>
      </w:pPr>
      <w:r>
        <w:rPr>
          <w:rStyle w:val="160pt4"/>
        </w:rPr>
        <w:t>Г</w:t>
      </w:r>
      <w:r>
        <w:rPr>
          <w:rStyle w:val="16Constantia55pt0pt1"/>
          <w:i/>
          <w:iCs/>
        </w:rPr>
        <w:t>арячу міль лили</w:t>
      </w:r>
      <w:r>
        <w:rPr>
          <w:rStyle w:val="160pt4"/>
        </w:rPr>
        <w:t xml:space="preserve"> за </w:t>
      </w:r>
      <w:r>
        <w:rPr>
          <w:rStyle w:val="16Constantia55pt0pt1"/>
          <w:i/>
          <w:iCs/>
        </w:rPr>
        <w:t>шкуру</w:t>
      </w:r>
    </w:p>
    <w:p w:rsidR="00361F9A" w:rsidRDefault="005F5C25">
      <w:pPr>
        <w:pStyle w:val="160"/>
        <w:framePr w:w="3725" w:h="11083" w:hRule="exact" w:wrap="none" w:vAnchor="page" w:hAnchor="page" w:x="2112" w:y="2817"/>
        <w:shd w:val="clear" w:color="auto" w:fill="auto"/>
        <w:ind w:left="60" w:firstLine="260"/>
      </w:pPr>
      <w:r>
        <w:rPr>
          <w:rStyle w:val="16Constantia55pt0pt1"/>
          <w:i/>
          <w:iCs/>
        </w:rPr>
        <w:t>І ро</w:t>
      </w:r>
      <w:r>
        <w:rPr>
          <w:rStyle w:val="16Constantia55pt0pt1"/>
          <w:i/>
          <w:iCs/>
        </w:rPr>
        <w:t>зпинаючи на бику.</w:t>
      </w:r>
    </w:p>
    <w:p w:rsidR="00361F9A" w:rsidRDefault="005F5C25">
      <w:pPr>
        <w:pStyle w:val="160"/>
        <w:framePr w:w="3725" w:h="11083" w:hRule="exact" w:wrap="none" w:vAnchor="page" w:hAnchor="page" w:x="2112" w:y="2817"/>
        <w:shd w:val="clear" w:color="auto" w:fill="auto"/>
        <w:ind w:left="60" w:firstLine="260"/>
      </w:pPr>
      <w:r>
        <w:rPr>
          <w:rStyle w:val="16Constantia55pt0pt1"/>
          <w:i/>
          <w:iCs/>
        </w:rPr>
        <w:t>Натуру мав пін луже брилку.</w:t>
      </w:r>
    </w:p>
    <w:p w:rsidR="00361F9A" w:rsidRDefault="005F5C25">
      <w:pPr>
        <w:pStyle w:val="160"/>
        <w:framePr w:w="3725" w:h="11083" w:hRule="exact" w:wrap="none" w:vAnchor="page" w:hAnchor="page" w:x="2112" w:y="2817"/>
        <w:shd w:val="clear" w:color="auto" w:fill="auto"/>
        <w:ind w:left="60" w:firstLine="260"/>
      </w:pPr>
      <w:r>
        <w:rPr>
          <w:rStyle w:val="16Constantia55pt0pt1"/>
          <w:i/>
          <w:iCs/>
        </w:rPr>
        <w:t>Кривив</w:t>
      </w:r>
      <w:r>
        <w:rPr>
          <w:rStyle w:val="160pt4"/>
        </w:rPr>
        <w:t xml:space="preserve"> лушею </w:t>
      </w:r>
      <w:r>
        <w:rPr>
          <w:rStyle w:val="16Constantia55pt0pt1"/>
          <w:i/>
          <w:iCs/>
        </w:rPr>
        <w:t>для прибитку.</w:t>
      </w:r>
    </w:p>
    <w:p w:rsidR="00361F9A" w:rsidRDefault="005F5C25">
      <w:pPr>
        <w:pStyle w:val="160"/>
        <w:framePr w:w="3725" w:h="11083" w:hRule="exact" w:wrap="none" w:vAnchor="page" w:hAnchor="page" w:x="2112" w:y="2817"/>
        <w:shd w:val="clear" w:color="auto" w:fill="auto"/>
        <w:ind w:left="60" w:firstLine="260"/>
      </w:pPr>
      <w:r>
        <w:rPr>
          <w:rStyle w:val="16Constantia55pt0pt1"/>
          <w:i/>
          <w:iCs/>
        </w:rPr>
        <w:t>Чужеє оддавав в</w:t>
      </w:r>
      <w:r>
        <w:rPr>
          <w:rStyle w:val="160pt4"/>
        </w:rPr>
        <w:t xml:space="preserve"> </w:t>
      </w:r>
      <w:r>
        <w:rPr>
          <w:rStyle w:val="160pt5"/>
        </w:rPr>
        <w:t>печать,-</w:t>
      </w:r>
    </w:p>
    <w:p w:rsidR="00361F9A" w:rsidRDefault="005F5C25">
      <w:pPr>
        <w:pStyle w:val="160"/>
        <w:framePr w:w="3725" w:h="11083" w:hRule="exact" w:wrap="none" w:vAnchor="page" w:hAnchor="page" w:x="2112" w:y="2817"/>
        <w:shd w:val="clear" w:color="auto" w:fill="auto"/>
        <w:ind w:left="60" w:firstLine="260"/>
      </w:pPr>
      <w:r>
        <w:rPr>
          <w:rStyle w:val="16Constantia55pt0pt1"/>
          <w:i/>
          <w:iCs/>
        </w:rPr>
        <w:t>Без сорому</w:t>
      </w:r>
      <w:r>
        <w:rPr>
          <w:rStyle w:val="160pt4"/>
        </w:rPr>
        <w:t xml:space="preserve">, без </w:t>
      </w:r>
      <w:r>
        <w:rPr>
          <w:rStyle w:val="16Constantia55pt0pt1"/>
          <w:i/>
          <w:iCs/>
        </w:rPr>
        <w:t>бога бувши</w:t>
      </w:r>
    </w:p>
    <w:p w:rsidR="00361F9A" w:rsidRDefault="005F5C25">
      <w:pPr>
        <w:pStyle w:val="170"/>
        <w:framePr w:w="3725" w:h="11083" w:hRule="exact" w:wrap="none" w:vAnchor="page" w:hAnchor="page" w:x="2112" w:y="2817"/>
        <w:shd w:val="clear" w:color="auto" w:fill="auto"/>
        <w:ind w:left="60"/>
      </w:pPr>
      <w:r>
        <w:rPr>
          <w:rStyle w:val="17Constantia55pt0pt0"/>
        </w:rPr>
        <w:t>І</w:t>
      </w:r>
      <w:r>
        <w:rPr>
          <w:rStyle w:val="170pt5"/>
        </w:rPr>
        <w:t xml:space="preserve"> восьму заповідь забувши,</w:t>
      </w:r>
    </w:p>
    <w:p w:rsidR="00361F9A" w:rsidRDefault="005F5C25">
      <w:pPr>
        <w:pStyle w:val="160"/>
        <w:framePr w:w="3725" w:h="11083" w:hRule="exact" w:wrap="none" w:vAnchor="page" w:hAnchor="page" w:x="2112" w:y="2817"/>
        <w:shd w:val="clear" w:color="auto" w:fill="auto"/>
        <w:ind w:left="60" w:firstLine="260"/>
      </w:pPr>
      <w:r>
        <w:rPr>
          <w:rStyle w:val="160pt4"/>
        </w:rPr>
        <w:t xml:space="preserve">Чужим </w:t>
      </w:r>
      <w:r>
        <w:rPr>
          <w:rStyle w:val="16Constantia55pt0pt1"/>
          <w:i/>
          <w:iCs/>
        </w:rPr>
        <w:t>пустився промишлять</w:t>
      </w:r>
      <w:r>
        <w:rPr>
          <w:rStyle w:val="160pt4"/>
        </w:rPr>
        <w:t>.</w:t>
      </w:r>
    </w:p>
    <w:p w:rsidR="00361F9A" w:rsidRDefault="005F5C25">
      <w:pPr>
        <w:pStyle w:val="81"/>
        <w:framePr w:w="3725" w:h="11083" w:hRule="exact" w:wrap="none" w:vAnchor="page" w:hAnchor="page" w:x="2112" w:y="2817"/>
        <w:shd w:val="clear" w:color="auto" w:fill="auto"/>
        <w:ind w:left="60" w:right="40" w:firstLine="260"/>
      </w:pPr>
      <w:r>
        <w:rPr>
          <w:rStyle w:val="0ptff5"/>
        </w:rPr>
        <w:t xml:space="preserve">Зрідка зустрічаються в л-рі також випадки </w:t>
      </w:r>
      <w:r>
        <w:rPr>
          <w:rStyle w:val="75pt0ptc"/>
        </w:rPr>
        <w:t>автоплагіату.</w:t>
      </w:r>
      <w:r>
        <w:rPr>
          <w:rStyle w:val="0ptff5"/>
        </w:rPr>
        <w:t xml:space="preserve"> </w:t>
      </w:r>
      <w:r>
        <w:rPr>
          <w:rStyle w:val="0ptff5"/>
          <w:lang w:val="ru-RU"/>
        </w:rPr>
        <w:t xml:space="preserve">Напр., </w:t>
      </w:r>
      <w:r>
        <w:rPr>
          <w:rStyle w:val="0ptff5"/>
        </w:rPr>
        <w:t>фінал драми Г.</w:t>
      </w:r>
      <w:r>
        <w:rPr>
          <w:rStyle w:val="0ptff5"/>
        </w:rPr>
        <w:t xml:space="preserve"> фон Кляйста "Пентесілея" запозичено з його ж "Родині Шроффенштайн . написаної п'ятьма роками</w:t>
      </w:r>
    </w:p>
    <w:p w:rsidR="00361F9A" w:rsidRDefault="005F5C25">
      <w:pPr>
        <w:pStyle w:val="833"/>
        <w:framePr w:w="3725" w:h="11083" w:hRule="exact" w:wrap="none" w:vAnchor="page" w:hAnchor="page" w:x="2112" w:y="2817"/>
        <w:shd w:val="clear" w:color="auto" w:fill="auto"/>
        <w:ind w:left="60"/>
      </w:pPr>
      <w:r>
        <w:t>раніше.</w:t>
      </w:r>
    </w:p>
    <w:p w:rsidR="00361F9A" w:rsidRDefault="005F5C25">
      <w:pPr>
        <w:pStyle w:val="81"/>
        <w:framePr w:w="3706" w:h="11107" w:hRule="exact" w:wrap="none" w:vAnchor="page" w:hAnchor="page" w:x="6100" w:y="2813"/>
        <w:shd w:val="clear" w:color="auto" w:fill="auto"/>
        <w:ind w:left="40" w:right="60" w:firstLine="280"/>
      </w:pPr>
      <w:r>
        <w:rPr>
          <w:rStyle w:val="0ptff5"/>
        </w:rPr>
        <w:t xml:space="preserve">Особлива форма П. склалася в Німеччині в період Третього райху. коли третьорозрядні нім. письменники поверхово переробляли заборонені, а тому недоступні </w:t>
      </w:r>
      <w:r>
        <w:rPr>
          <w:rStyle w:val="0ptff5"/>
        </w:rPr>
        <w:t>читачам тв. єврейських авторів, “арізуючи” їх під власними іменами. Тут П. ставав не тільки суто літ, але й політ, акцією і ставився на службу тоталітарному режимові.</w:t>
      </w:r>
    </w:p>
    <w:p w:rsidR="00361F9A" w:rsidRDefault="005F5C25">
      <w:pPr>
        <w:pStyle w:val="81"/>
        <w:framePr w:w="3706" w:h="11107" w:hRule="exact" w:wrap="none" w:vAnchor="page" w:hAnchor="page" w:x="6100" w:y="2813"/>
        <w:shd w:val="clear" w:color="auto" w:fill="auto"/>
        <w:ind w:left="40" w:right="60" w:firstLine="280"/>
      </w:pPr>
      <w:r>
        <w:rPr>
          <w:rStyle w:val="0ptff5"/>
        </w:rPr>
        <w:t>Як посягання на чужу власність П. в рамках автор, права регламентується сьогодні зако</w:t>
      </w:r>
      <w:r>
        <w:rPr>
          <w:rStyle w:val="0ptff5"/>
        </w:rPr>
        <w:softHyphen/>
        <w:t>нод</w:t>
      </w:r>
      <w:r>
        <w:rPr>
          <w:rStyle w:val="0ptff5"/>
        </w:rPr>
        <w:t>авством більшості країн і не обмежується тільки моральним осудом, але й може класифікуватися як кримінальний злочин.</w:t>
      </w:r>
    </w:p>
    <w:p w:rsidR="00361F9A" w:rsidRDefault="005F5C25">
      <w:pPr>
        <w:pStyle w:val="433"/>
        <w:framePr w:w="3706" w:h="11107" w:hRule="exact" w:wrap="none" w:vAnchor="page" w:hAnchor="page" w:x="6100" w:y="2813"/>
        <w:shd w:val="clear" w:color="auto" w:fill="auto"/>
        <w:spacing w:after="120"/>
        <w:ind w:right="60"/>
      </w:pPr>
      <w:r>
        <w:rPr>
          <w:rStyle w:val="43Batang65pt0pt0"/>
          <w:i/>
          <w:iCs/>
        </w:rPr>
        <w:t>Петро Рихло</w:t>
      </w:r>
    </w:p>
    <w:p w:rsidR="00361F9A" w:rsidRDefault="005F5C25">
      <w:pPr>
        <w:pStyle w:val="81"/>
        <w:framePr w:w="3706" w:h="11107" w:hRule="exact" w:wrap="none" w:vAnchor="page" w:hAnchor="page" w:x="6100" w:y="2813"/>
        <w:shd w:val="clear" w:color="auto" w:fill="auto"/>
        <w:ind w:left="40" w:right="60" w:firstLine="280"/>
      </w:pPr>
      <w:r>
        <w:rPr>
          <w:rStyle w:val="0ptff6"/>
        </w:rPr>
        <w:t xml:space="preserve">ПЛАЧ </w:t>
      </w:r>
      <w:r>
        <w:rPr>
          <w:rStyle w:val="0ptff5"/>
        </w:rPr>
        <w:t>— лір. жанр оплакування, генетично зумовлений фольклор, погребальним голосінням. Входячи до системи жанрів, пов'язаних з т</w:t>
      </w:r>
      <w:r>
        <w:rPr>
          <w:rStyle w:val="0ptff5"/>
        </w:rPr>
        <w:t>емою смерті (</w:t>
      </w:r>
      <w:r>
        <w:rPr>
          <w:rStyle w:val="75pt0ptc"/>
        </w:rPr>
        <w:t>епітафією, реквіємом</w:t>
      </w:r>
      <w:r>
        <w:rPr>
          <w:rStyle w:val="0ptff5"/>
        </w:rPr>
        <w:t xml:space="preserve">, </w:t>
      </w:r>
      <w:r>
        <w:rPr>
          <w:rStyle w:val="75pt0ptc"/>
        </w:rPr>
        <w:t>віршем- заповітом).</w:t>
      </w:r>
      <w:r>
        <w:rPr>
          <w:rStyle w:val="0ptff5"/>
        </w:rPr>
        <w:t xml:space="preserve"> П. присвячений, насамперед, конкретному реальному померлому, однак часто зустрічаються </w:t>
      </w:r>
      <w:r>
        <w:rPr>
          <w:rStyle w:val="0ptff5"/>
          <w:lang w:val="ru-RU"/>
        </w:rPr>
        <w:t xml:space="preserve">П., </w:t>
      </w:r>
      <w:r>
        <w:rPr>
          <w:rStyle w:val="0ptff5"/>
        </w:rPr>
        <w:t>що розширюють межі трад. уяви про його жанр, тему: "Оплакую поразку при Ченьтао” кит. поета VIII ст. Ду Фу. ка</w:t>
      </w:r>
      <w:r>
        <w:rPr>
          <w:rStyle w:val="0ptff5"/>
        </w:rPr>
        <w:t xml:space="preserve">зах. </w:t>
      </w:r>
      <w:r>
        <w:rPr>
          <w:rStyle w:val="75pt0ptc"/>
        </w:rPr>
        <w:t>жон тау,</w:t>
      </w:r>
      <w:r>
        <w:rPr>
          <w:rStyle w:val="0ptff5"/>
        </w:rPr>
        <w:t xml:space="preserve"> "Плач </w:t>
      </w:r>
      <w:r>
        <w:rPr>
          <w:rStyle w:val="0ptff5"/>
          <w:lang w:val="ru-RU"/>
        </w:rPr>
        <w:t xml:space="preserve">во </w:t>
      </w:r>
      <w:r>
        <w:rPr>
          <w:rStyle w:val="0ptff5"/>
        </w:rPr>
        <w:t xml:space="preserve">дні великого голоду” нім. поета XVII ст. А.Грифіуса, анонімний рос. “Плач про полонення та остаточне зубожіння М осковської держави" (XVII ст ), “Плач за майором Ковальовим”, Плач за паном Голядкіним" Ю.Левітанського, "Плач за двома </w:t>
      </w:r>
      <w:r>
        <w:rPr>
          <w:rStyle w:val="0ptff5"/>
        </w:rPr>
        <w:t xml:space="preserve">ненародженими поемами” А.Вознесенського, "Плач за плакальницями” Є.Євтушенка — рос. поетів XX </w:t>
      </w:r>
      <w:r>
        <w:rPr>
          <w:rStyle w:val="0ptff5"/>
          <w:lang w:val="ru-RU"/>
        </w:rPr>
        <w:t xml:space="preserve">ст., </w:t>
      </w:r>
      <w:r>
        <w:rPr>
          <w:rStyle w:val="0ptff5"/>
        </w:rPr>
        <w:t xml:space="preserve">“Плач за </w:t>
      </w:r>
      <w:r>
        <w:rPr>
          <w:rStyle w:val="0ptff5"/>
          <w:lang w:val="ru-RU"/>
        </w:rPr>
        <w:t xml:space="preserve">Лувром” </w:t>
      </w:r>
      <w:r>
        <w:rPr>
          <w:rStyle w:val="0ptff5"/>
        </w:rPr>
        <w:t xml:space="preserve">укр. поета XX </w:t>
      </w:r>
      <w:r>
        <w:rPr>
          <w:rStyle w:val="0ptff5"/>
          <w:lang w:val="ru-RU"/>
        </w:rPr>
        <w:t xml:space="preserve">ст. </w:t>
      </w:r>
      <w:r>
        <w:rPr>
          <w:rStyle w:val="0ptff5"/>
        </w:rPr>
        <w:t>Л.Полтави.</w:t>
      </w:r>
    </w:p>
    <w:p w:rsidR="00361F9A" w:rsidRDefault="005F5C25">
      <w:pPr>
        <w:pStyle w:val="81"/>
        <w:framePr w:w="3706" w:h="11107" w:hRule="exact" w:wrap="none" w:vAnchor="page" w:hAnchor="page" w:x="6100" w:y="2813"/>
        <w:shd w:val="clear" w:color="auto" w:fill="auto"/>
        <w:ind w:left="40" w:right="60" w:firstLine="280"/>
      </w:pPr>
      <w:r>
        <w:rPr>
          <w:rStyle w:val="0ptff5"/>
        </w:rPr>
        <w:t xml:space="preserve">Різнохарактерним постає у П. і </w:t>
      </w:r>
      <w:r>
        <w:rPr>
          <w:rStyle w:val="75pt0ptc"/>
        </w:rPr>
        <w:t>ліричний герой</w:t>
      </w:r>
      <w:r>
        <w:rPr>
          <w:rStyle w:val="0ptff5"/>
        </w:rPr>
        <w:t xml:space="preserve"> — суб'єкт оплакування: анонімні сер-віч. “Плач Йосипа Прекрасного</w:t>
      </w:r>
      <w:r>
        <w:rPr>
          <w:rStyle w:val="0ptff5"/>
        </w:rPr>
        <w:t>”, "Плач Богородиці”, "Плач землі". "Плач душі гріховної ": "Плач Кухуліна над тілом Фер Діада" ірл. поета V ст Амергіна, "Плач полонених юдеїв" рос. поета XIX ст. Ф.Глінки. "Плач віковий" італ. поета XIX ст. Дж. Кардуччі, Плач Іуди" рос. поета XX ст.</w:t>
      </w:r>
    </w:p>
    <w:p w:rsidR="00361F9A" w:rsidRDefault="005F5C25">
      <w:pPr>
        <w:pStyle w:val="81"/>
        <w:framePr w:w="3706" w:h="11107" w:hRule="exact" w:wrap="none" w:vAnchor="page" w:hAnchor="page" w:x="6100" w:y="2813"/>
        <w:shd w:val="clear" w:color="auto" w:fill="auto"/>
        <w:ind w:left="40"/>
        <w:jc w:val="left"/>
      </w:pPr>
      <w:r>
        <w:rPr>
          <w:rStyle w:val="0ptff5"/>
        </w:rPr>
        <w:t>І.</w:t>
      </w:r>
      <w:r>
        <w:rPr>
          <w:rStyle w:val="0ptff5"/>
          <w:lang w:val="ru-RU"/>
        </w:rPr>
        <w:t>Жданова.</w:t>
      </w:r>
    </w:p>
    <w:p w:rsidR="00361F9A" w:rsidRDefault="005F5C25">
      <w:pPr>
        <w:pStyle w:val="81"/>
        <w:framePr w:w="3706" w:h="11107" w:hRule="exact" w:wrap="none" w:vAnchor="page" w:hAnchor="page" w:x="6100" w:y="2813"/>
        <w:shd w:val="clear" w:color="auto" w:fill="auto"/>
        <w:ind w:left="40" w:right="60" w:firstLine="280"/>
      </w:pPr>
      <w:r>
        <w:rPr>
          <w:rStyle w:val="0ptff5"/>
        </w:rPr>
        <w:t xml:space="preserve">Домінуючим пафосом П. є елегійний та траг.. шо зумовлює походження з цього жанру давн- греи. </w:t>
      </w:r>
      <w:r>
        <w:rPr>
          <w:rStyle w:val="75pt0ptc"/>
        </w:rPr>
        <w:t>елегії</w:t>
      </w:r>
      <w:r>
        <w:rPr>
          <w:rStyle w:val="0ptff5"/>
        </w:rPr>
        <w:t xml:space="preserve"> і </w:t>
      </w:r>
      <w:r>
        <w:rPr>
          <w:rStyle w:val="75pt0ptc"/>
        </w:rPr>
        <w:t>трагедії.</w:t>
      </w:r>
      <w:r>
        <w:rPr>
          <w:rStyle w:val="0ptff5"/>
        </w:rPr>
        <w:t xml:space="preserve"> Однак можливі й винятки (явно іронічна "Подоба плачу за Патріком Каванахом" ірл. поета XX </w:t>
      </w:r>
      <w:r>
        <w:rPr>
          <w:rStyle w:val="0ptff5"/>
          <w:lang w:val="ru-RU"/>
        </w:rPr>
        <w:t xml:space="preserve">ст. К.Брауна). </w:t>
      </w:r>
      <w:r>
        <w:rPr>
          <w:rStyle w:val="0ptff5"/>
        </w:rPr>
        <w:t>П. може включати ін. жанр, мот</w:t>
      </w:r>
      <w:r>
        <w:rPr>
          <w:rStyle w:val="0ptff5"/>
        </w:rPr>
        <w:t xml:space="preserve">иви (у П. за Гільомом Десятим </w:t>
      </w:r>
      <w:r>
        <w:rPr>
          <w:rStyle w:val="6pt0ptc"/>
        </w:rPr>
        <w:t xml:space="preserve">Прованс, </w:t>
      </w:r>
      <w:r>
        <w:rPr>
          <w:rStyle w:val="0ptff5"/>
        </w:rPr>
        <w:t xml:space="preserve">поет XII ст. Серкамон розмірковує на політ, теми), а також зустрічаються в різних тв. жанрові вкраплення"' </w:t>
      </w:r>
      <w:r>
        <w:rPr>
          <w:rStyle w:val="0ptff5"/>
          <w:lang w:val="ru-RU"/>
        </w:rPr>
        <w:t xml:space="preserve">П. </w:t>
      </w:r>
      <w:r>
        <w:rPr>
          <w:rStyle w:val="0ptff5"/>
        </w:rPr>
        <w:t xml:space="preserve">(П. Ієремії в Біблії, П. над тілом </w:t>
      </w:r>
      <w:r>
        <w:rPr>
          <w:rStyle w:val="0ptff5"/>
          <w:lang w:val="ru-RU"/>
        </w:rPr>
        <w:t xml:space="preserve">Гектора </w:t>
      </w:r>
      <w:r>
        <w:rPr>
          <w:rStyle w:val="0ptff5"/>
        </w:rPr>
        <w:t xml:space="preserve">в Іліаді" </w:t>
      </w:r>
      <w:r>
        <w:rPr>
          <w:rStyle w:val="0ptff5"/>
          <w:lang w:val="ru-RU"/>
        </w:rPr>
        <w:t xml:space="preserve">Гомера. </w:t>
      </w:r>
      <w:r>
        <w:rPr>
          <w:rStyle w:val="0ptff5"/>
        </w:rPr>
        <w:t xml:space="preserve">П. Кассандри в трагедії Есхіла </w:t>
      </w:r>
      <w:r>
        <w:rPr>
          <w:rStyle w:val="0ptff5"/>
          <w:lang w:val="ru-RU"/>
        </w:rPr>
        <w:t xml:space="preserve">"Агамемнон”, </w:t>
      </w:r>
      <w:r>
        <w:rPr>
          <w:rStyle w:val="0ptff5"/>
        </w:rPr>
        <w:t>П.</w:t>
      </w:r>
      <w:r>
        <w:rPr>
          <w:rStyle w:val="0ptff5"/>
        </w:rPr>
        <w:t xml:space="preserve"> Ярославни в "Слові о полку Ігоревім". "Плач пермських людей” та "Плач пермської церкви’’ в житії </w:t>
      </w:r>
      <w:r>
        <w:rPr>
          <w:rStyle w:val="0ptff5"/>
          <w:lang w:val="ru-RU"/>
        </w:rPr>
        <w:t xml:space="preserve">Стефана </w:t>
      </w:r>
      <w:r>
        <w:rPr>
          <w:rStyle w:val="0ptff5"/>
        </w:rPr>
        <w:t>Пермського, написаного Єпіфанієм Премудрим).</w:t>
      </w:r>
    </w:p>
    <w:p w:rsidR="00361F9A" w:rsidRDefault="005F5C25">
      <w:pPr>
        <w:pStyle w:val="81"/>
        <w:framePr w:w="3706" w:h="11107" w:hRule="exact" w:wrap="none" w:vAnchor="page" w:hAnchor="page" w:x="6100" w:y="2813"/>
        <w:shd w:val="clear" w:color="auto" w:fill="auto"/>
        <w:ind w:left="40" w:right="60" w:firstLine="280"/>
      </w:pPr>
      <w:r>
        <w:rPr>
          <w:rStyle w:val="0ptff5"/>
        </w:rPr>
        <w:t xml:space="preserve">Метр, і строфічно діапазон П. не регламентований (у "Плачі природи </w:t>
      </w:r>
      <w:r>
        <w:rPr>
          <w:rStyle w:val="0ptff5"/>
          <w:lang w:val="ru-RU"/>
        </w:rPr>
        <w:t xml:space="preserve">франц. </w:t>
      </w:r>
      <w:r>
        <w:rPr>
          <w:rStyle w:val="0ptff5"/>
        </w:rPr>
        <w:t>поета XII ст. Адаиа Лілльського</w:t>
      </w:r>
      <w:r>
        <w:rPr>
          <w:rStyle w:val="0ptff5"/>
        </w:rPr>
        <w:t xml:space="preserve"> чергуються вірші та проза).</w:t>
      </w:r>
    </w:p>
    <w:p w:rsidR="00361F9A" w:rsidRDefault="005F5C25">
      <w:pPr>
        <w:pStyle w:val="81"/>
        <w:framePr w:w="3706" w:h="11107" w:hRule="exact" w:wrap="none" w:vAnchor="page" w:hAnchor="page" w:x="6100" w:y="2813"/>
        <w:shd w:val="clear" w:color="auto" w:fill="auto"/>
        <w:ind w:left="40" w:right="60"/>
        <w:jc w:val="right"/>
      </w:pPr>
      <w:r>
        <w:rPr>
          <w:rStyle w:val="0ptff5"/>
        </w:rPr>
        <w:t>Культивування та розвиток П. має багатовікову історію. Він зустрічається вже в ст-давн. зб. текстів.</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8197" w:y="2518"/>
        <w:shd w:val="clear" w:color="auto" w:fill="auto"/>
        <w:spacing w:line="150" w:lineRule="exact"/>
        <w:ind w:left="20"/>
      </w:pPr>
      <w:r>
        <w:rPr>
          <w:rStyle w:val="14Batang0pt"/>
          <w:lang w:val="ru-RU"/>
        </w:rPr>
        <w:t>ПОБОЛГАРЮВАННЯ</w:t>
      </w:r>
    </w:p>
    <w:p w:rsidR="00361F9A" w:rsidRDefault="005F5C25">
      <w:pPr>
        <w:pStyle w:val="81"/>
        <w:framePr w:w="3629" w:h="11087" w:hRule="exact" w:wrap="none" w:vAnchor="page" w:hAnchor="page" w:x="2149" w:y="2837"/>
        <w:shd w:val="clear" w:color="auto" w:fill="auto"/>
        <w:ind w:left="20" w:right="40"/>
      </w:pPr>
      <w:r>
        <w:rPr>
          <w:rStyle w:val="0ptff5"/>
        </w:rPr>
        <w:t xml:space="preserve">таких, як інл. </w:t>
      </w:r>
      <w:r>
        <w:rPr>
          <w:rStyle w:val="0ptff5"/>
          <w:lang w:val="ru-RU"/>
        </w:rPr>
        <w:t xml:space="preserve">Рамаяна </w:t>
      </w:r>
      <w:r>
        <w:rPr>
          <w:rStyle w:val="0ptff5"/>
        </w:rPr>
        <w:t xml:space="preserve">(бл. II ст. до н е,), кит. “Книга пісень” </w:t>
      </w:r>
      <w:r>
        <w:rPr>
          <w:rStyle w:val="0ptff5"/>
          <w:lang w:val="en-US"/>
        </w:rPr>
        <w:t xml:space="preserve">II-VI </w:t>
      </w:r>
      <w:r>
        <w:rPr>
          <w:rStyle w:val="0ptff5"/>
        </w:rPr>
        <w:t xml:space="preserve">ст. до н.е. (анонімний П. за вбитим чоловіком 'Розрісся плюш”), в япон. поет, </w:t>
      </w:r>
      <w:r>
        <w:rPr>
          <w:rStyle w:val="0ptff6"/>
        </w:rPr>
        <w:t xml:space="preserve">антології </w:t>
      </w:r>
      <w:r>
        <w:rPr>
          <w:rStyle w:val="0ptff5"/>
        </w:rPr>
        <w:t xml:space="preserve">VIII ст. ‘Манйосю" (написаний у формі </w:t>
      </w:r>
      <w:r>
        <w:rPr>
          <w:rStyle w:val="0ptff6"/>
        </w:rPr>
        <w:t xml:space="preserve">танка </w:t>
      </w:r>
      <w:r>
        <w:rPr>
          <w:rStyle w:val="0ptff5"/>
        </w:rPr>
        <w:t xml:space="preserve">Г]. Какіномото Хітомаро). В давн-грец. л-рі відомі величні П. про безсмертя загробного життя; П. Пінлара </w:t>
      </w:r>
      <w:r>
        <w:rPr>
          <w:rStyle w:val="0ptff5"/>
          <w:lang w:val="en-US"/>
        </w:rPr>
        <w:t xml:space="preserve">(VI-V </w:t>
      </w:r>
      <w:r>
        <w:rPr>
          <w:rStyle w:val="0ptff5"/>
        </w:rPr>
        <w:t>ст. до н.е.).</w:t>
      </w:r>
      <w:r>
        <w:rPr>
          <w:rStyle w:val="0ptff5"/>
        </w:rPr>
        <w:t xml:space="preserve"> співчутливий П. страждальцям Сімоніда </w:t>
      </w:r>
      <w:r>
        <w:rPr>
          <w:rStyle w:val="0ptff5"/>
          <w:lang w:val="en-US"/>
        </w:rPr>
        <w:t xml:space="preserve">(VI-V </w:t>
      </w:r>
      <w:r>
        <w:rPr>
          <w:rStyle w:val="0ptff5"/>
        </w:rPr>
        <w:t xml:space="preserve">ст. до н.е,), “Плач за Адонісом" Сафо </w:t>
      </w:r>
      <w:r>
        <w:rPr>
          <w:rStyle w:val="0ptff5"/>
          <w:lang w:val="en-US"/>
        </w:rPr>
        <w:t xml:space="preserve">(VII-VT </w:t>
      </w:r>
      <w:r>
        <w:rPr>
          <w:rStyle w:val="0ptff5"/>
        </w:rPr>
        <w:t xml:space="preserve">ст, до н.е.). Тою чи ін. мірою вони були наслідуванням погребальних треносів, тобто оплакувань героїв та богів, шо виконувались професійними плакальницями з малоаз. </w:t>
      </w:r>
      <w:r>
        <w:rPr>
          <w:rStyle w:val="0ptff5"/>
        </w:rPr>
        <w:t>рабинь або каріянками-вшьновщпушеницями.</w:t>
      </w:r>
    </w:p>
    <w:p w:rsidR="00361F9A" w:rsidRDefault="005F5C25">
      <w:pPr>
        <w:pStyle w:val="81"/>
        <w:framePr w:w="3629" w:h="11087" w:hRule="exact" w:wrap="none" w:vAnchor="page" w:hAnchor="page" w:x="2149" w:y="2837"/>
        <w:shd w:val="clear" w:color="auto" w:fill="auto"/>
        <w:ind w:left="20" w:right="40" w:firstLine="260"/>
      </w:pPr>
      <w:r>
        <w:rPr>
          <w:rStyle w:val="0ptff5"/>
        </w:rPr>
        <w:t>Заг-людський за своєю змістовністю, жанр П. існує у багатьох най. л-рах, хоча особливого поширення в кожній з них не мав. Він представлений у творчості кит. поета III ст. до н.е. Сун Юя (“Викликання душі"), вірм. по</w:t>
      </w:r>
      <w:r>
        <w:rPr>
          <w:rStyle w:val="0ptff5"/>
        </w:rPr>
        <w:t xml:space="preserve">ета XV ст. М.Нагаша ( Плач над померлими”, який зараз виконується при похованні молодих людей), поль. поета XVI ст. Я.Кохановського (“Трени” — </w:t>
      </w:r>
      <w:r>
        <w:rPr>
          <w:rStyle w:val="0ptff6"/>
        </w:rPr>
        <w:t xml:space="preserve">ішклз </w:t>
      </w:r>
      <w:r>
        <w:rPr>
          <w:rStyle w:val="0ptff5"/>
        </w:rPr>
        <w:t xml:space="preserve">19-ти П.-елегій, присвячений смерті доньки), поль- укр. поета </w:t>
      </w:r>
      <w:r>
        <w:rPr>
          <w:rStyle w:val="0ptff5"/>
          <w:lang w:val="en-US"/>
        </w:rPr>
        <w:t xml:space="preserve">XVI-XVII </w:t>
      </w:r>
      <w:r>
        <w:rPr>
          <w:rStyle w:val="0ptff5"/>
        </w:rPr>
        <w:t>ст. С.Кльоновича (цикл 'Надгробних п</w:t>
      </w:r>
      <w:r>
        <w:rPr>
          <w:rStyle w:val="0ptff5"/>
        </w:rPr>
        <w:t xml:space="preserve">лачів на смерть Яна Кохановського"). поль. поета Ф.Карпіньського ("Плач </w:t>
      </w:r>
      <w:r>
        <w:rPr>
          <w:rStyle w:val="0ptff5"/>
          <w:lang w:val="ru-RU"/>
        </w:rPr>
        <w:t xml:space="preserve">сармата </w:t>
      </w:r>
      <w:r>
        <w:rPr>
          <w:rStyle w:val="0ptff5"/>
        </w:rPr>
        <w:t xml:space="preserve">над могилою Сигизмунда </w:t>
      </w:r>
      <w:r>
        <w:rPr>
          <w:rStyle w:val="0ptff5"/>
          <w:lang w:val="ru-RU"/>
        </w:rPr>
        <w:t xml:space="preserve">Августа” </w:t>
      </w:r>
      <w:r>
        <w:rPr>
          <w:rStyle w:val="0ptff5"/>
        </w:rPr>
        <w:t xml:space="preserve">(1797-1801)). рос. поета XVII </w:t>
      </w:r>
      <w:r>
        <w:rPr>
          <w:rStyle w:val="0ptff5"/>
          <w:lang w:val="ru-RU"/>
        </w:rPr>
        <w:t xml:space="preserve">ст. С.Медведева </w:t>
      </w:r>
      <w:r>
        <w:rPr>
          <w:rStyle w:val="0ptff5"/>
        </w:rPr>
        <w:t>( Плач і втіха” — у зв'язку зі смертю царя Федора Олексійовича), австр. поета ХІХ-ХХ ст. Р.-М.Ріль</w:t>
      </w:r>
      <w:r>
        <w:rPr>
          <w:rStyle w:val="0ptff5"/>
        </w:rPr>
        <w:t xml:space="preserve">ке (“Плач за Іонафаном”), кор. поета XIX ст. Кіма Сакката (“Оплакую смерть молодої дружини”), ісп. поетів XX </w:t>
      </w:r>
      <w:r>
        <w:rPr>
          <w:rStyle w:val="0ptff5"/>
          <w:lang w:val="ru-RU"/>
        </w:rPr>
        <w:t xml:space="preserve">ст. </w:t>
      </w:r>
      <w:r>
        <w:rPr>
          <w:rStyle w:val="0ptff5"/>
        </w:rPr>
        <w:t>А.</w:t>
      </w:r>
      <w:r>
        <w:rPr>
          <w:rStyle w:val="0ptff5"/>
          <w:lang w:val="ru-RU"/>
        </w:rPr>
        <w:t xml:space="preserve">Мачадо </w:t>
      </w:r>
      <w:r>
        <w:rPr>
          <w:rStyle w:val="0ptff5"/>
        </w:rPr>
        <w:t xml:space="preserve">(“Плач за чеснотами та смерть дона Гідо") та Ф.Гарсія Лорки (“Плач за Ігнасіо </w:t>
      </w:r>
      <w:r>
        <w:rPr>
          <w:rStyle w:val="0ptff5"/>
          <w:lang w:val="ru-RU"/>
        </w:rPr>
        <w:t xml:space="preserve">Санчесом </w:t>
      </w:r>
      <w:r>
        <w:rPr>
          <w:rStyle w:val="0ptff5"/>
        </w:rPr>
        <w:t>Мехіасом"), укр. поета XVIII ст. Інока Якова (“</w:t>
      </w:r>
      <w:r>
        <w:rPr>
          <w:rStyle w:val="0ptff5"/>
        </w:rPr>
        <w:t xml:space="preserve">Плач київських ченців'), укр. поетеси XX ст. П.Килини (“Плач на смерть Антонія </w:t>
      </w:r>
      <w:r>
        <w:rPr>
          <w:rStyle w:val="0ptff5"/>
          <w:lang w:val="en-US"/>
        </w:rPr>
        <w:t xml:space="preserve">Pica </w:t>
      </w:r>
      <w:r>
        <w:rPr>
          <w:rStyle w:val="0ptff5"/>
        </w:rPr>
        <w:t>Пастора') та ін. У суч. укр. л-рі найвідомішим є "Плач Єремії" Г'.Чубая.</w:t>
      </w:r>
    </w:p>
    <w:p w:rsidR="00361F9A" w:rsidRDefault="005F5C25">
      <w:pPr>
        <w:pStyle w:val="711"/>
        <w:framePr w:w="3629" w:h="11087" w:hRule="exact" w:wrap="none" w:vAnchor="page" w:hAnchor="page" w:x="2149" w:y="2837"/>
        <w:shd w:val="clear" w:color="auto" w:fill="auto"/>
        <w:spacing w:after="120" w:line="178" w:lineRule="exact"/>
        <w:ind w:right="40"/>
        <w:jc w:val="right"/>
      </w:pPr>
      <w:r>
        <w:rPr>
          <w:rStyle w:val="717pt0pt"/>
        </w:rPr>
        <w:t xml:space="preserve">Борис </w:t>
      </w:r>
      <w:r>
        <w:rPr>
          <w:rStyle w:val="710pt"/>
          <w:i/>
          <w:iCs/>
        </w:rPr>
        <w:t>Іванюк</w:t>
      </w:r>
    </w:p>
    <w:p w:rsidR="00361F9A" w:rsidRDefault="005F5C25">
      <w:pPr>
        <w:pStyle w:val="81"/>
        <w:framePr w:w="3629" w:h="11087" w:hRule="exact" w:wrap="none" w:vAnchor="page" w:hAnchor="page" w:x="2149" w:y="2837"/>
        <w:shd w:val="clear" w:color="auto" w:fill="auto"/>
        <w:ind w:left="20" w:right="40" w:firstLine="260"/>
      </w:pPr>
      <w:r>
        <w:rPr>
          <w:rStyle w:val="0ptff6"/>
        </w:rPr>
        <w:t xml:space="preserve">ПОБОЛГАРЮВАННЯ </w:t>
      </w:r>
      <w:r>
        <w:rPr>
          <w:rStyle w:val="0ptff5"/>
        </w:rPr>
        <w:t xml:space="preserve">— різновид </w:t>
      </w:r>
      <w:r>
        <w:rPr>
          <w:rStyle w:val="0ptff6"/>
        </w:rPr>
        <w:t xml:space="preserve">переробки-онаиіональнення. </w:t>
      </w:r>
      <w:r>
        <w:rPr>
          <w:rStyle w:val="0ptff5"/>
        </w:rPr>
        <w:t>Зміна першотв., коли зберігається</w:t>
      </w:r>
      <w:r>
        <w:rPr>
          <w:rStyle w:val="0ptff5"/>
        </w:rPr>
        <w:t xml:space="preserve"> Його сюжет та ідея, а конкретні обставини та реалії — географічні, природні, іст., побутові — змінюються на відповідні болг. На відміну від звичайного </w:t>
      </w:r>
      <w:r>
        <w:rPr>
          <w:rStyle w:val="75pt0ptc"/>
        </w:rPr>
        <w:t xml:space="preserve">онаиіональнення, </w:t>
      </w:r>
      <w:r>
        <w:rPr>
          <w:rStyle w:val="0ptff5"/>
        </w:rPr>
        <w:t>іст-літ. сенс П. не в написанні підкреслено нац. забарвлених тв., а в задоволенні культ</w:t>
      </w:r>
      <w:r>
        <w:rPr>
          <w:rStyle w:val="0ptff5"/>
        </w:rPr>
        <w:t>, потреб читачів або глядачів при відсутності відповідних худож. тв. у своїй л-рі. Подібне явише відомо й в ін. л-рах. але в Болгарії воно мало специфіку та особливу вагу. П. використовувалось у давн- болг. період і навіть після звільнення з-під тур. ярма,</w:t>
      </w:r>
      <w:r>
        <w:rPr>
          <w:rStyle w:val="0ptff5"/>
        </w:rPr>
        <w:t xml:space="preserve"> коли культ, голод ше не відчувався гостро. Але найбільше властиве періодові зародження най </w:t>
      </w:r>
      <w:r>
        <w:rPr>
          <w:rStyle w:val="75pt0ptc"/>
        </w:rPr>
        <w:t xml:space="preserve">белетристики та драматургії </w:t>
      </w:r>
      <w:r>
        <w:rPr>
          <w:rStyle w:val="65pt0pte"/>
        </w:rPr>
        <w:t>в</w:t>
      </w:r>
      <w:r>
        <w:rPr>
          <w:rStyle w:val="Constantia4pt0pt0"/>
        </w:rPr>
        <w:t xml:space="preserve"> </w:t>
      </w:r>
      <w:r>
        <w:rPr>
          <w:rStyle w:val="0ptff5"/>
        </w:rPr>
        <w:t xml:space="preserve">процесі </w:t>
      </w:r>
      <w:r>
        <w:rPr>
          <w:rStyle w:val="75pt0ptc"/>
        </w:rPr>
        <w:t>пришвидшеного</w:t>
      </w:r>
      <w:r>
        <w:rPr>
          <w:rStyle w:val="0ptff5"/>
        </w:rPr>
        <w:t xml:space="preserve"> </w:t>
      </w:r>
      <w:r>
        <w:rPr>
          <w:rStyle w:val="0ptff6"/>
        </w:rPr>
        <w:t xml:space="preserve">розвитку </w:t>
      </w:r>
      <w:r>
        <w:rPr>
          <w:rStyle w:val="75pt0ptc"/>
        </w:rPr>
        <w:t xml:space="preserve">літератури. </w:t>
      </w:r>
      <w:r>
        <w:rPr>
          <w:rStyle w:val="0ptff5"/>
        </w:rPr>
        <w:t xml:space="preserve">Метою П. було намагання зробити чужомов. текст зрозумілішим для болг. читача та якомога більше вплинути на нього. Поболгарювачі переважно звертались до новогрец., нім., </w:t>
      </w:r>
      <w:r>
        <w:rPr>
          <w:rStyle w:val="0ptff5"/>
          <w:lang w:val="ru-RU"/>
        </w:rPr>
        <w:t xml:space="preserve">франц.. </w:t>
      </w:r>
      <w:r>
        <w:rPr>
          <w:rStyle w:val="0ptff5"/>
        </w:rPr>
        <w:t xml:space="preserve">рос., серб, л-р </w:t>
      </w:r>
      <w:r>
        <w:rPr>
          <w:rStyle w:val="0ptff6"/>
        </w:rPr>
        <w:t xml:space="preserve">Просвітництва </w:t>
      </w:r>
      <w:r>
        <w:rPr>
          <w:rStyle w:val="0ptff5"/>
        </w:rPr>
        <w:t>та</w:t>
      </w:r>
    </w:p>
    <w:p w:rsidR="00361F9A" w:rsidRDefault="005F5C25">
      <w:pPr>
        <w:pStyle w:val="81"/>
        <w:framePr w:w="3730" w:h="11116" w:hRule="exact" w:wrap="none" w:vAnchor="page" w:hAnchor="page" w:x="6032" w:y="2827"/>
        <w:shd w:val="clear" w:color="auto" w:fill="auto"/>
        <w:ind w:left="20" w:right="40"/>
      </w:pPr>
      <w:r>
        <w:rPr>
          <w:rStyle w:val="75pt0ptc"/>
        </w:rPr>
        <w:t>сентименталізму,</w:t>
      </w:r>
      <w:r>
        <w:rPr>
          <w:rStyle w:val="0ptff5"/>
        </w:rPr>
        <w:t xml:space="preserve"> тв. моралістичного харгіктеру</w:t>
      </w:r>
    </w:p>
    <w:p w:rsidR="00361F9A" w:rsidRDefault="005F5C25">
      <w:pPr>
        <w:pStyle w:val="81"/>
        <w:framePr w:w="3730" w:h="11116" w:hRule="exact" w:wrap="none" w:vAnchor="page" w:hAnchor="page" w:x="6032" w:y="2827"/>
        <w:shd w:val="clear" w:color="auto" w:fill="auto"/>
        <w:tabs>
          <w:tab w:val="left" w:pos="238"/>
        </w:tabs>
        <w:ind w:left="60" w:right="40"/>
      </w:pPr>
      <w:r>
        <w:rPr>
          <w:rStyle w:val="0ptff5"/>
        </w:rPr>
        <w:t>і,</w:t>
      </w:r>
      <w:r>
        <w:rPr>
          <w:rStyle w:val="0ptff5"/>
        </w:rPr>
        <w:tab/>
        <w:t>крім худож, завдання, ставили перед собою виховне. З огляду на це показове П. — Чудеса Робена сина Крусо” (1849) І.Богорова. На той час болг. читачеві особливо подобались тв., де перемагала доброчесність, а порок карався, такі, як нескладні кн. для діт</w:t>
      </w:r>
      <w:r>
        <w:rPr>
          <w:rStyle w:val="0ptff5"/>
        </w:rPr>
        <w:t xml:space="preserve">ей і дорослих на бібл., лицарську, легендарну тематику нім. письменника кат, пастора Криштофа фон Шмідта (1768-1854). З 1858 ло 1873 було поболгаризовано понад 20 його тв. Багато П. робилося з рос. л-ри. </w:t>
      </w:r>
      <w:r>
        <w:rPr>
          <w:rStyle w:val="75pt0ptc"/>
        </w:rPr>
        <w:t>Повість</w:t>
      </w:r>
      <w:r>
        <w:rPr>
          <w:rStyle w:val="0ptff5"/>
        </w:rPr>
        <w:t xml:space="preserve"> М.Карамзіна “Бідна Ліза” в Й.Груєва одержала</w:t>
      </w:r>
      <w:r>
        <w:rPr>
          <w:rStyle w:val="0ptff5"/>
        </w:rPr>
        <w:t xml:space="preserve"> назву Сирота Ііветана" (1858). Місце дворянина Ераста тут заступає син багатого торговця Лраган, а Лізи</w:t>
      </w:r>
    </w:p>
    <w:p w:rsidR="00361F9A" w:rsidRDefault="005F5C25">
      <w:pPr>
        <w:pStyle w:val="81"/>
        <w:framePr w:w="3730" w:h="11116" w:hRule="exact" w:wrap="none" w:vAnchor="page" w:hAnchor="page" w:x="6032" w:y="2827"/>
        <w:numPr>
          <w:ilvl w:val="0"/>
          <w:numId w:val="244"/>
        </w:numPr>
        <w:shd w:val="clear" w:color="auto" w:fill="auto"/>
        <w:tabs>
          <w:tab w:val="left" w:pos="329"/>
        </w:tabs>
        <w:ind w:left="60" w:right="40"/>
      </w:pPr>
      <w:r>
        <w:rPr>
          <w:rStyle w:val="0ptff5"/>
        </w:rPr>
        <w:t xml:space="preserve">Цветана. За допомогою рос. оригіналу поболгарювач відтворює риси моралі </w:t>
      </w:r>
      <w:r>
        <w:rPr>
          <w:rStyle w:val="0ptff5"/>
          <w:lang w:val="ru-RU"/>
        </w:rPr>
        <w:t xml:space="preserve">нов. </w:t>
      </w:r>
      <w:r>
        <w:rPr>
          <w:rStyle w:val="0ptff5"/>
        </w:rPr>
        <w:t>болг. торгівельно-ремісницького стану.</w:t>
      </w:r>
    </w:p>
    <w:p w:rsidR="00361F9A" w:rsidRDefault="005F5C25">
      <w:pPr>
        <w:pStyle w:val="81"/>
        <w:framePr w:w="3730" w:h="11116" w:hRule="exact" w:wrap="none" w:vAnchor="page" w:hAnchor="page" w:x="6032" w:y="2827"/>
        <w:shd w:val="clear" w:color="auto" w:fill="auto"/>
        <w:ind w:left="60" w:right="40" w:firstLine="280"/>
      </w:pPr>
      <w:r>
        <w:rPr>
          <w:rStyle w:val="0ptff5"/>
          <w:lang w:val="ru-RU"/>
        </w:rPr>
        <w:t xml:space="preserve">Вел. </w:t>
      </w:r>
      <w:r>
        <w:rPr>
          <w:rStyle w:val="0ptff5"/>
        </w:rPr>
        <w:t xml:space="preserve">місце посідала іст. тематика. </w:t>
      </w:r>
      <w:r>
        <w:rPr>
          <w:rStyle w:val="0ptff5"/>
        </w:rPr>
        <w:t>Через тур. цензуру поболгарювачі були змушені проявляти лояльність до офіційної влади. Але. звертаючись до рідної історії, вони знаходили там героїв і факти, які свідчили про велич і героїзм болгар. Замість рус. князя або нім. лицаря поболгарювач ставив бо</w:t>
      </w:r>
      <w:r>
        <w:rPr>
          <w:rStyle w:val="0ptff5"/>
        </w:rPr>
        <w:t xml:space="preserve">лг. царя або воєводу, шо пробуджувало в читача патріотичні почуття. Ненависть до насильників приховано відбивала ненависть болгарина до чужоземних гнобителів — турків та греків. Поболгарювачі не намагалися зберегти стильові та мов. тонкощі оригіналу. Вони </w:t>
      </w:r>
      <w:r>
        <w:rPr>
          <w:rStyle w:val="0ptff5"/>
        </w:rPr>
        <w:t>свавільно скорочували його, змінювали подробиці, обставини, соц. стан та імена дійових осіб, географічні назви, вносили свої зауваги тощо. Вкладаючи в сюжет болг. зміст, прагнули зробити героєм тв. свого сучасника-співвітчизника.</w:t>
      </w:r>
    </w:p>
    <w:p w:rsidR="00361F9A" w:rsidRDefault="005F5C25">
      <w:pPr>
        <w:pStyle w:val="81"/>
        <w:framePr w:w="3730" w:h="11116" w:hRule="exact" w:wrap="none" w:vAnchor="page" w:hAnchor="page" w:x="6032" w:y="2827"/>
        <w:shd w:val="clear" w:color="auto" w:fill="auto"/>
        <w:ind w:left="60" w:right="40" w:firstLine="280"/>
      </w:pPr>
      <w:r>
        <w:rPr>
          <w:rStyle w:val="0ptff5"/>
        </w:rPr>
        <w:t>1867 П.Р.Славейков і С.Зах</w:t>
      </w:r>
      <w:r>
        <w:rPr>
          <w:rStyle w:val="0ptff5"/>
        </w:rPr>
        <w:t xml:space="preserve">арієв поболгарили повість М.Карамзіна Наталія, боярська дочка", якій дали назву “Невенка. болярска </w:t>
      </w:r>
      <w:r>
        <w:rPr>
          <w:rStyle w:val="0ptff5"/>
          <w:lang w:val="ru-RU"/>
        </w:rPr>
        <w:t xml:space="preserve">дъшеря“. </w:t>
      </w:r>
      <w:r>
        <w:rPr>
          <w:rStyle w:val="0ptff5"/>
        </w:rPr>
        <w:t>Дію перенесено в часи Другого болг. царства. Місце подій — не Москва, але давня болг. столиця Велике Тирново. Точиться війна між болгарами і печеніг</w:t>
      </w:r>
      <w:r>
        <w:rPr>
          <w:rStyle w:val="0ptff5"/>
        </w:rPr>
        <w:t xml:space="preserve">ами. Цілком змінено най. зміст першотв.. надано йому </w:t>
      </w:r>
      <w:r>
        <w:rPr>
          <w:rStyle w:val="0ptff5"/>
          <w:lang w:val="ru-RU"/>
        </w:rPr>
        <w:t xml:space="preserve">нов. </w:t>
      </w:r>
      <w:r>
        <w:rPr>
          <w:rStyle w:val="0ptff5"/>
        </w:rPr>
        <w:t>ідейного напрямку: вірність цареві відступає перед вірністю народові.</w:t>
      </w:r>
    </w:p>
    <w:p w:rsidR="00361F9A" w:rsidRDefault="005F5C25">
      <w:pPr>
        <w:pStyle w:val="81"/>
        <w:framePr w:w="3730" w:h="11116" w:hRule="exact" w:wrap="none" w:vAnchor="page" w:hAnchor="page" w:x="6032" w:y="2827"/>
        <w:shd w:val="clear" w:color="auto" w:fill="auto"/>
        <w:ind w:left="60" w:right="40" w:firstLine="280"/>
      </w:pPr>
      <w:r>
        <w:rPr>
          <w:rStyle w:val="0ptff5"/>
        </w:rPr>
        <w:t xml:space="preserve">За відсутності в Болгарії в 1850-60-х рр. оригінальної худож. </w:t>
      </w:r>
      <w:r>
        <w:rPr>
          <w:rStyle w:val="75pt0ptc"/>
        </w:rPr>
        <w:t>прози</w:t>
      </w:r>
      <w:r>
        <w:rPr>
          <w:rStyle w:val="0ptff5"/>
        </w:rPr>
        <w:t xml:space="preserve"> Г1., поряд з </w:t>
      </w:r>
      <w:r>
        <w:rPr>
          <w:rStyle w:val="75pt0ptc"/>
        </w:rPr>
        <w:t>пере</w:t>
      </w:r>
      <w:r>
        <w:rPr>
          <w:rStyle w:val="0ptff5"/>
        </w:rPr>
        <w:t xml:space="preserve"> </w:t>
      </w:r>
      <w:r>
        <w:rPr>
          <w:rStyle w:val="0ptff5"/>
          <w:lang w:val="ru-RU"/>
        </w:rPr>
        <w:t xml:space="preserve">кладами, </w:t>
      </w:r>
      <w:r>
        <w:rPr>
          <w:rStyle w:val="0ptff5"/>
        </w:rPr>
        <w:t>було необхідною передумовою поста</w:t>
      </w:r>
      <w:r>
        <w:rPr>
          <w:rStyle w:val="0ptff5"/>
        </w:rPr>
        <w:t xml:space="preserve">ння новоболг. літ-ри. </w:t>
      </w:r>
      <w:r>
        <w:rPr>
          <w:rStyle w:val="0ptff5"/>
          <w:lang w:val="ru-RU"/>
        </w:rPr>
        <w:t xml:space="preserve">Акад. </w:t>
      </w:r>
      <w:r>
        <w:rPr>
          <w:rStyle w:val="0ptff5"/>
        </w:rPr>
        <w:t>Еміл Георпєв з нього приводу стверджував: “Повинно минути чимало часу аж новоболг. повість візьме гору над сер-віч. романт. оповіданням та повчальним житієм. Щоб досягти оригінальної новоболг. белетристичної творчості, необхідно</w:t>
      </w:r>
      <w:r>
        <w:rPr>
          <w:rStyle w:val="0ptff5"/>
        </w:rPr>
        <w:t xml:space="preserve"> було пройти етап перекладу та поболгареної повісті, які стали вихідним матеріалом для новоболг. повісті". Так, безперечним є вплив П. на “Безталанний рід" (1860) засновника болг. повісті В.Друмева.</w:t>
      </w:r>
    </w:p>
    <w:p w:rsidR="00361F9A" w:rsidRDefault="005F5C25">
      <w:pPr>
        <w:pStyle w:val="81"/>
        <w:framePr w:w="3730" w:h="11116" w:hRule="exact" w:wrap="none" w:vAnchor="page" w:hAnchor="page" w:x="6032" w:y="2827"/>
        <w:shd w:val="clear" w:color="auto" w:fill="auto"/>
        <w:ind w:left="60" w:right="40" w:firstLine="280"/>
      </w:pPr>
      <w:r>
        <w:rPr>
          <w:rStyle w:val="0ptff5"/>
        </w:rPr>
        <w:t xml:space="preserve">1853 з'являється перша поболгарена </w:t>
      </w:r>
      <w:r>
        <w:rPr>
          <w:rStyle w:val="75pt0ptc"/>
        </w:rPr>
        <w:t xml:space="preserve">п’єса </w:t>
      </w:r>
      <w:r>
        <w:rPr>
          <w:rStyle w:val="0ptff5"/>
        </w:rPr>
        <w:t>“Михал" Сави Іні</w:t>
      </w:r>
      <w:r>
        <w:rPr>
          <w:rStyle w:val="0ptff5"/>
        </w:rPr>
        <w:t xml:space="preserve">єва Доброплодного на основі комедії новогрец. драматурга М.Хурмузі “Шалений". 1856 </w:t>
      </w:r>
      <w:r>
        <w:rPr>
          <w:rStyle w:val="0ptff5"/>
          <w:lang w:val="ru-RU"/>
        </w:rPr>
        <w:t xml:space="preserve">Павел </w:t>
      </w:r>
      <w:r>
        <w:rPr>
          <w:rStyle w:val="0ptff5"/>
        </w:rPr>
        <w:t>Тодоров поболгарив</w:t>
      </w:r>
    </w:p>
    <w:p w:rsidR="00361F9A" w:rsidRDefault="005F5C25">
      <w:pPr>
        <w:pStyle w:val="35"/>
        <w:framePr w:wrap="none" w:vAnchor="page" w:hAnchor="page" w:x="5720" w:y="14139"/>
        <w:shd w:val="clear" w:color="auto" w:fill="auto"/>
        <w:spacing w:line="120" w:lineRule="exact"/>
        <w:ind w:left="20"/>
      </w:pPr>
      <w:r>
        <w:rPr>
          <w:rStyle w:val="36pt0pt"/>
        </w:rPr>
        <w:t>415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2175" w:y="2439"/>
        <w:shd w:val="clear" w:color="auto" w:fill="auto"/>
        <w:spacing w:line="150" w:lineRule="exact"/>
        <w:ind w:left="20"/>
      </w:pPr>
      <w:r>
        <w:rPr>
          <w:rStyle w:val="14Batang0pt"/>
        </w:rPr>
        <w:t>ПОБУТОВА КАЗКА</w:t>
      </w:r>
    </w:p>
    <w:p w:rsidR="00361F9A" w:rsidRDefault="005F5C25">
      <w:pPr>
        <w:pStyle w:val="81"/>
        <w:framePr w:w="3744" w:h="11089" w:hRule="exact" w:wrap="none" w:vAnchor="page" w:hAnchor="page" w:x="2127" w:y="2751"/>
        <w:shd w:val="clear" w:color="auto" w:fill="auto"/>
        <w:ind w:left="40" w:right="60"/>
      </w:pPr>
      <w:r>
        <w:rPr>
          <w:rStyle w:val="0ptff5"/>
        </w:rPr>
        <w:t>трагедію серб, драматурга В Йовановача “Багатостраждальна Женовева". П'єса користувалася величезним успіхом</w:t>
      </w:r>
      <w:r>
        <w:rPr>
          <w:rStyle w:val="0ptff5"/>
        </w:rPr>
        <w:t>, виставлялась патріотичною молоддю по містечках і селах (таку виставу описав І.Вазов у іст. романі “Під ігом”), лягала в основу оригінальної болг. драматургії та театру. 1873 Т.Шишков поболгарив іст. драму нім письменника Г.К.І.Трауцшена “Велізарій”. пере</w:t>
      </w:r>
      <w:r>
        <w:rPr>
          <w:rStyle w:val="0ptff5"/>
        </w:rPr>
        <w:t>ніс на болг. грунт "Недоростка” Д.Фонвізіна під назвою "Не ше може, или Глазен Мирчо” (“Він не може, або Розпещений Мірчо”). 1875 вдало поболгарив “Скупого" Ж.-Б.Мольєра М.Д.Балабанов ("Скьперникьт'').</w:t>
      </w:r>
    </w:p>
    <w:p w:rsidR="00361F9A" w:rsidRDefault="005F5C25">
      <w:pPr>
        <w:pStyle w:val="81"/>
        <w:framePr w:w="3744" w:h="11089" w:hRule="exact" w:wrap="none" w:vAnchor="page" w:hAnchor="page" w:x="2127" w:y="2751"/>
        <w:shd w:val="clear" w:color="auto" w:fill="auto"/>
        <w:ind w:left="40" w:right="60" w:firstLine="300"/>
      </w:pPr>
      <w:r>
        <w:rPr>
          <w:rStyle w:val="0ptff5"/>
        </w:rPr>
        <w:t xml:space="preserve">П. виховували читача й глядача, сприяли засвоєнню </w:t>
      </w:r>
      <w:r>
        <w:rPr>
          <w:rStyle w:val="0ptff5"/>
        </w:rPr>
        <w:t>болг. спільнотою культ, набутку ін. народів, допомагали розвиткові нов. нац. мови.</w:t>
      </w:r>
    </w:p>
    <w:p w:rsidR="00361F9A" w:rsidRDefault="005F5C25">
      <w:pPr>
        <w:pStyle w:val="433"/>
        <w:framePr w:w="3744" w:h="11089" w:hRule="exact" w:wrap="none" w:vAnchor="page" w:hAnchor="page" w:x="2127" w:y="2751"/>
        <w:shd w:val="clear" w:color="auto" w:fill="auto"/>
        <w:spacing w:after="120"/>
        <w:ind w:left="2440" w:right="60"/>
        <w:jc w:val="both"/>
      </w:pPr>
      <w:r>
        <w:rPr>
          <w:rStyle w:val="43Batang65pt0pt0"/>
          <w:i/>
          <w:iCs/>
        </w:rPr>
        <w:t>Анатолій Волков, Валерій Давренов</w:t>
      </w:r>
    </w:p>
    <w:p w:rsidR="00361F9A" w:rsidRDefault="005F5C25">
      <w:pPr>
        <w:pStyle w:val="81"/>
        <w:framePr w:w="3744" w:h="11089" w:hRule="exact" w:wrap="none" w:vAnchor="page" w:hAnchor="page" w:x="2127" w:y="2751"/>
        <w:shd w:val="clear" w:color="auto" w:fill="auto"/>
        <w:ind w:left="40" w:right="60" w:firstLine="300"/>
      </w:pPr>
      <w:r>
        <w:rPr>
          <w:rStyle w:val="0ptff6"/>
        </w:rPr>
        <w:t xml:space="preserve">ПОБУТОВА КАЗКА </w:t>
      </w:r>
      <w:r>
        <w:rPr>
          <w:rStyle w:val="0ptff5"/>
        </w:rPr>
        <w:t xml:space="preserve">— один з основних жанрів нар. казки, поряд з </w:t>
      </w:r>
      <w:r>
        <w:rPr>
          <w:rStyle w:val="75pt0ptc"/>
        </w:rPr>
        <w:t>казкою про тварин</w:t>
      </w:r>
      <w:r>
        <w:rPr>
          <w:rStyle w:val="0ptff5"/>
        </w:rPr>
        <w:t xml:space="preserve"> й </w:t>
      </w:r>
      <w:r>
        <w:rPr>
          <w:rStyle w:val="75pt0ptc"/>
        </w:rPr>
        <w:t>чарівною казкою</w:t>
      </w:r>
      <w:r>
        <w:rPr>
          <w:rStyle w:val="0ptff5"/>
        </w:rPr>
        <w:t xml:space="preserve"> Порівняно з цими жанрами П.к. новіший жанр,</w:t>
      </w:r>
      <w:r>
        <w:rPr>
          <w:rStyle w:val="0ptff5"/>
        </w:rPr>
        <w:t xml:space="preserve"> що склався в [Х-Х ст. Вел. кількість і певна строкатість сюжетів, відсутність гострих меж із суміжними жанрами (чарівна казка, г.лка </w:t>
      </w:r>
      <w:r>
        <w:rPr>
          <w:rStyle w:val="75pt0ptc"/>
        </w:rPr>
        <w:t>легенда анекдот, переказ)</w:t>
      </w:r>
      <w:r>
        <w:rPr>
          <w:rStyle w:val="0ptff5"/>
        </w:rPr>
        <w:t xml:space="preserve"> перешкоджає- як теор. виокремленню П.к. так і практичному віднесенню конкретних сюжетів до того </w:t>
      </w:r>
      <w:r>
        <w:rPr>
          <w:rStyle w:val="0ptff5"/>
        </w:rPr>
        <w:t>чи ін. жанру або жанр, різновиду. ІІе. вочевидь, спричинило унікальний термінологічний різнобій. Поряд з "клас.", вживаним ще О.М.Афанасьєвим, терміном П.к. було запропоновано низку ін. визначень. Частина з них для позначення всього жанру, на заміну термін</w:t>
      </w:r>
      <w:r>
        <w:rPr>
          <w:rStyle w:val="0ptff5"/>
        </w:rPr>
        <w:t>у П.к.: новелістична, соціально-побутова, реаліст. Ін. як виділення окр. жанр, різновидів: авантюрна, авантюрно- новелістична. гумор., побутова новелістична, родинно-побутова, сатирико-гумор., сатир., солдатська, соціально-побутова. А.Аарне окремо вирізняє</w:t>
      </w:r>
      <w:r>
        <w:rPr>
          <w:rStyle w:val="0ptff5"/>
        </w:rPr>
        <w:t xml:space="preserve"> як жанр казки про чорта. Слід зазначити, шо деякі терміни, напр., новелістична чи реаліст, казка застосовуються чи то на означення жанру, або його частини, для виділення жанр, різновиду. До того ж при конкретному “зара</w:t>
      </w:r>
      <w:r>
        <w:rPr>
          <w:rStyle w:val="0ptff5"/>
        </w:rPr>
        <w:softHyphen/>
        <w:t>хуванні” до тієї чи ін. групи певний</w:t>
      </w:r>
      <w:r>
        <w:rPr>
          <w:rStyle w:val="0ptff5"/>
        </w:rPr>
        <w:t xml:space="preserve"> сюжет опиняється в різних групах. Виникнення деяких з названих термінів пояснюється намаганням певних учених післяжовтневої лоби змінити фольклористичну термінологію в дусі вимог комуністичної партійності". Подібні незгоди й суперечності спричиняють так ш</w:t>
      </w:r>
      <w:r>
        <w:rPr>
          <w:rStyle w:val="0ptff5"/>
        </w:rPr>
        <w:t xml:space="preserve">кідливу для науки термінологічну синонімію. З усього псевдотермінологічного набору" доцільно вживати лише П.к.. або ж </w:t>
      </w:r>
      <w:r>
        <w:rPr>
          <w:rStyle w:val="0ptff"/>
        </w:rPr>
        <w:t>новелістична казка {казка-новела)</w:t>
      </w:r>
      <w:r>
        <w:rPr>
          <w:rStyle w:val="75pt0ptc"/>
        </w:rPr>
        <w:t>.</w:t>
      </w:r>
      <w:r>
        <w:rPr>
          <w:rStyle w:val="0ptff5"/>
        </w:rPr>
        <w:t xml:space="preserve"> Такий термін наголошує на близькості до ренесансної </w:t>
      </w:r>
      <w:r>
        <w:rPr>
          <w:rStyle w:val="75pt0ptc"/>
        </w:rPr>
        <w:t>новели</w:t>
      </w:r>
      <w:r>
        <w:rPr>
          <w:rStyle w:val="0ptff5"/>
        </w:rPr>
        <w:t xml:space="preserve"> та </w:t>
      </w:r>
      <w:r>
        <w:rPr>
          <w:rStyle w:val="75pt0ptc"/>
        </w:rPr>
        <w:t>фацетії.</w:t>
      </w:r>
      <w:r>
        <w:rPr>
          <w:rStyle w:val="0ptff5"/>
        </w:rPr>
        <w:t xml:space="preserve"> між якими й П.к. має місце “взає</w:t>
      </w:r>
      <w:r>
        <w:rPr>
          <w:rStyle w:val="0ptff5"/>
        </w:rPr>
        <w:t xml:space="preserve">мообмін" сюжетів. Слід теж зазначити вел. різницю між сх-словян та зх-європ. термінологією. В єврогі. казкознавстві П.к. не зараховують до поняття казки (напр., нім. </w:t>
      </w:r>
      <w:r>
        <w:rPr>
          <w:rStyle w:val="0ptff"/>
          <w:lang w:val="de-DE"/>
        </w:rPr>
        <w:t>Märchen</w:t>
      </w:r>
    </w:p>
    <w:p w:rsidR="00361F9A" w:rsidRDefault="005F5C25">
      <w:pPr>
        <w:pStyle w:val="81"/>
        <w:framePr w:w="3744" w:h="11089" w:hRule="exact" w:wrap="none" w:vAnchor="page" w:hAnchor="page" w:x="2127" w:y="2751"/>
        <w:numPr>
          <w:ilvl w:val="0"/>
          <w:numId w:val="244"/>
        </w:numPr>
        <w:shd w:val="clear" w:color="auto" w:fill="auto"/>
        <w:tabs>
          <w:tab w:val="left" w:pos="266"/>
        </w:tabs>
        <w:ind w:left="40"/>
      </w:pPr>
      <w:r>
        <w:rPr>
          <w:rStyle w:val="0ptff5"/>
        </w:rPr>
        <w:t>виключно чарівні казки).</w:t>
      </w:r>
    </w:p>
    <w:p w:rsidR="00361F9A" w:rsidRDefault="005F5C25">
      <w:pPr>
        <w:pStyle w:val="81"/>
        <w:framePr w:w="3696" w:h="11115" w:hRule="exact" w:wrap="none" w:vAnchor="page" w:hAnchor="page" w:x="6111" w:y="2748"/>
        <w:shd w:val="clear" w:color="auto" w:fill="auto"/>
        <w:ind w:left="40" w:right="60" w:firstLine="280"/>
      </w:pPr>
      <w:r>
        <w:rPr>
          <w:rStyle w:val="0ptff5"/>
        </w:rPr>
        <w:t>Диферєнційні ознаки П.к. чітко унаочнюються шляхом зістав</w:t>
      </w:r>
      <w:r>
        <w:rPr>
          <w:rStyle w:val="0ptff5"/>
        </w:rPr>
        <w:t xml:space="preserve">лення з чарівною казкою. Відмінний </w:t>
      </w:r>
      <w:r>
        <w:rPr>
          <w:rStyle w:val="0ptff5"/>
          <w:lang w:val="ru-RU"/>
        </w:rPr>
        <w:t xml:space="preserve">хронотоп: </w:t>
      </w:r>
      <w:r>
        <w:rPr>
          <w:rStyle w:val="0ptff5"/>
        </w:rPr>
        <w:t xml:space="preserve">дія відбувається не 'колись", не в умовному казк. часі, не десь, у якомусь "тридесятому царстві в іншій державі", а </w:t>
      </w:r>
      <w:r>
        <w:rPr>
          <w:rStyle w:val="0ptff"/>
        </w:rPr>
        <w:t xml:space="preserve">в </w:t>
      </w:r>
      <w:r>
        <w:rPr>
          <w:rStyle w:val="0ptff5"/>
        </w:rPr>
        <w:t xml:space="preserve">реальному часі й місці, шо наближені до </w:t>
      </w:r>
      <w:r>
        <w:rPr>
          <w:rStyle w:val="0ptff5"/>
          <w:lang w:val="ru-RU"/>
        </w:rPr>
        <w:t xml:space="preserve">хронотопу </w:t>
      </w:r>
      <w:r>
        <w:rPr>
          <w:rStyle w:val="0ptff5"/>
        </w:rPr>
        <w:t>оповідачів та слухачів.</w:t>
      </w:r>
    </w:p>
    <w:p w:rsidR="00361F9A" w:rsidRDefault="005F5C25">
      <w:pPr>
        <w:pStyle w:val="81"/>
        <w:framePr w:w="3696" w:h="11115" w:hRule="exact" w:wrap="none" w:vAnchor="page" w:hAnchor="page" w:x="6111" w:y="2748"/>
        <w:shd w:val="clear" w:color="auto" w:fill="auto"/>
        <w:ind w:left="40" w:right="60" w:firstLine="280"/>
      </w:pPr>
      <w:r>
        <w:rPr>
          <w:rStyle w:val="0ptff5"/>
        </w:rPr>
        <w:t xml:space="preserve">Основні дійові </w:t>
      </w:r>
      <w:r>
        <w:rPr>
          <w:rStyle w:val="0ptff5"/>
        </w:rPr>
        <w:t>особи — звичайні люди, шо діють у реальних, звичайних обставинах. Звісна річ, П.к. не сприймається слухачами як розповідь про те. що насправді, фактично відбувалося. Це — оповідь про можливе, але вигадане, як будь-яка казка, зрештою, як будь-який худож. тв</w:t>
      </w:r>
      <w:r>
        <w:rPr>
          <w:rStyle w:val="0ptff5"/>
        </w:rPr>
        <w:t>. Але фант., неймовірне переважно відсутнє. Щоправда, фантастичний первень (образи-персонажі. образи- предмети, мотиви) може мати місие: укр. Кобиляча голова, яблунька, криниченька, шо промовляють людським голосом: сопілка, шо зроблена з дерева, яке виросл</w:t>
      </w:r>
      <w:r>
        <w:rPr>
          <w:rStyle w:val="0ptff5"/>
        </w:rPr>
        <w:t>о на могилі безневинно загиблої сиротини: перетворення в руках бідаря попелу на золото або на коштовні прикраси може мати місце, але воно не є першорядним для розкриття ідейно- змістовної настанови та для сюжетного розвитку. П.к. часто-густо мають однакові</w:t>
      </w:r>
      <w:r>
        <w:rPr>
          <w:rStyle w:val="0ptff5"/>
        </w:rPr>
        <w:t xml:space="preserve"> з чарівними казками теми й навіть сюжетні мотиви, але саме через реальність зображування вони безпо</w:t>
      </w:r>
      <w:r>
        <w:rPr>
          <w:rStyle w:val="0ptff5"/>
        </w:rPr>
        <w:softHyphen/>
        <w:t xml:space="preserve">середньо відбивають нар. погляди на життєві явища, моральну їх оцінку. Показові казки про мудру порадницю-дівчину (жінку). Якщо в чарівних казках </w:t>
      </w:r>
      <w:r>
        <w:rPr>
          <w:rStyle w:val="0ptff5"/>
          <w:lang w:val="ru-RU"/>
        </w:rPr>
        <w:t xml:space="preserve">(напр., </w:t>
      </w:r>
      <w:r>
        <w:rPr>
          <w:rStyle w:val="0ptff5"/>
        </w:rPr>
        <w:t>“</w:t>
      </w:r>
      <w:r>
        <w:rPr>
          <w:rStyle w:val="0ptff5"/>
        </w:rPr>
        <w:t>Царівна-жабка”) героїня розв'язує понадскладні завдання за допомогою упідлеглених їй фант. сил. то в П.к, розумниця — власним розумом і кмітливістю (укр і рос. “Дівка-семилітка ”, нім.“Розумна дочка селянина”).</w:t>
      </w:r>
    </w:p>
    <w:p w:rsidR="00361F9A" w:rsidRDefault="005F5C25">
      <w:pPr>
        <w:pStyle w:val="81"/>
        <w:framePr w:w="3696" w:h="11115" w:hRule="exact" w:wrap="none" w:vAnchor="page" w:hAnchor="page" w:x="6111" w:y="2748"/>
        <w:shd w:val="clear" w:color="auto" w:fill="auto"/>
        <w:ind w:left="40" w:right="60" w:firstLine="280"/>
      </w:pPr>
      <w:r>
        <w:rPr>
          <w:rStyle w:val="0ptff5"/>
        </w:rPr>
        <w:t>За худож.-стильовими параметрами П.к. можна р</w:t>
      </w:r>
      <w:r>
        <w:rPr>
          <w:rStyle w:val="0ptff5"/>
        </w:rPr>
        <w:t>озділити на три частини. У першій поряд з реальними особами наявні антропоморфні або зооморфні істоти: Доля, Горе, Біда, Злидні. Кривда й антитетично — Щастя й Правда як залишки міфол. світосприйняття (чес. “Розум і Щастя”, біл. "Щастя і Горе ", укр. '‘Про</w:t>
      </w:r>
      <w:r>
        <w:rPr>
          <w:rStyle w:val="0ptff5"/>
        </w:rPr>
        <w:t xml:space="preserve"> Злидні”). Помилковим є твердження деяких казкознавців начебто не алегоричні образи. Можна вважати, шо сюжети такого типу належать до давніших. Другу частину складають казки про чорта (за термінологією Аарне). Третя частина — суто побутові казки. Вказані г</w:t>
      </w:r>
      <w:r>
        <w:rPr>
          <w:rStyle w:val="0ptff5"/>
        </w:rPr>
        <w:t>рупи розрізняються також за сюжетоскладанням. Казки першої групи мають розроблений кількаепізодний сюжет, часом з трал, фольклор, потроєннями. Сюжети третьої групи тяжіють до простоти, одноегіізолності: це не завжди, але здебільшого так. Казки про чорта що</w:t>
      </w:r>
      <w:r>
        <w:rPr>
          <w:rStyle w:val="0ptff5"/>
        </w:rPr>
        <w:t>до цього в конкретних випадках наближуються чи то до першої, чи то до третьої групи. В окр. тематичну групу можна виділити й нечисленні іст. казки.</w:t>
      </w:r>
    </w:p>
    <w:p w:rsidR="00361F9A" w:rsidRDefault="005F5C25">
      <w:pPr>
        <w:pStyle w:val="81"/>
        <w:framePr w:w="3696" w:h="11115" w:hRule="exact" w:wrap="none" w:vAnchor="page" w:hAnchor="page" w:x="6111" w:y="2748"/>
        <w:shd w:val="clear" w:color="auto" w:fill="auto"/>
        <w:ind w:left="40" w:right="60" w:firstLine="280"/>
      </w:pPr>
      <w:r>
        <w:rPr>
          <w:rStyle w:val="0ptff5"/>
        </w:rPr>
        <w:t>Очевидячки, до старших за виникненням П.к, належать ті, де оповідається про людей, шо відрізняються якоюсь п</w:t>
      </w:r>
      <w:r>
        <w:rPr>
          <w:rStyle w:val="0ptff5"/>
        </w:rPr>
        <w:t>сихол.. переважно негативною рисою. Позаяк тут висміюються заг- людські ганджі, подібні казки відомі всім народам. Вони надто близькі до анекдотів, з яких, певно, розвинулися. Найпоширеніші П .к. про дурість (рос.</w:t>
      </w:r>
    </w:p>
    <w:p w:rsidR="00361F9A" w:rsidRDefault="005F5C25">
      <w:pPr>
        <w:pStyle w:val="35"/>
        <w:framePr w:wrap="none" w:vAnchor="page" w:hAnchor="page" w:x="5832" w:y="14060"/>
        <w:shd w:val="clear" w:color="auto" w:fill="auto"/>
        <w:spacing w:line="120" w:lineRule="exact"/>
        <w:ind w:left="20"/>
      </w:pPr>
      <w:r>
        <w:rPr>
          <w:rStyle w:val="36pt0pt"/>
        </w:rPr>
        <w:t>416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8148" w:y="2346"/>
        <w:shd w:val="clear" w:color="auto" w:fill="auto"/>
        <w:spacing w:line="150" w:lineRule="exact"/>
        <w:ind w:left="20"/>
      </w:pPr>
      <w:r>
        <w:rPr>
          <w:rStyle w:val="14Batang0pt"/>
        </w:rPr>
        <w:t>ПОБУТОВА КОМЕДІЯ</w:t>
      </w:r>
    </w:p>
    <w:p w:rsidR="00361F9A" w:rsidRDefault="005F5C25">
      <w:pPr>
        <w:pStyle w:val="81"/>
        <w:framePr w:w="3653" w:h="11145" w:hRule="exact" w:wrap="none" w:vAnchor="page" w:hAnchor="page" w:x="2148" w:y="2679"/>
        <w:shd w:val="clear" w:color="auto" w:fill="auto"/>
        <w:ind w:left="40" w:right="20"/>
      </w:pPr>
      <w:r>
        <w:rPr>
          <w:rStyle w:val="0ptff5"/>
        </w:rPr>
        <w:t>“Набитий дурень”, укр. “Про дурня Терешка"). До таких казок близькі оповіді про надмірну завбачливість (нім. «Розумна Ельза", рос. «Лутонюшка»), про наївну простакуватість (відомі в багатьох народів варіанти казки “Міна"). Поширені казки про необережну ба</w:t>
      </w:r>
      <w:r>
        <w:rPr>
          <w:rStyle w:val="0ptff5"/>
        </w:rPr>
        <w:t xml:space="preserve">лакучість, невміння тримати язик на прив’язі (нім. “Дурна жінка”, рос. “Жінка-докажчиця”, укр. “Чи можна жінкам правду казати”), про боягузів (нім. “Семеро сміливих"), про лінивство </w:t>
      </w:r>
      <w:r>
        <w:rPr>
          <w:rStyle w:val="65pt0ptf"/>
        </w:rPr>
        <w:t xml:space="preserve">(him. </w:t>
      </w:r>
      <w:r>
        <w:rPr>
          <w:rStyle w:val="0ptff5"/>
        </w:rPr>
        <w:t>“Три ледарі"), про скнарість (укр. «Укараний скупеиь», араб. «Абу- К</w:t>
      </w:r>
      <w:r>
        <w:rPr>
          <w:rStyle w:val="0ptff5"/>
        </w:rPr>
        <w:t xml:space="preserve">асимові капці» — відома в вірш, </w:t>
      </w:r>
      <w:r>
        <w:rPr>
          <w:rStyle w:val="75pt0ptc"/>
        </w:rPr>
        <w:t>переробці</w:t>
      </w:r>
    </w:p>
    <w:p w:rsidR="00361F9A" w:rsidRDefault="005F5C25">
      <w:pPr>
        <w:pStyle w:val="81"/>
        <w:framePr w:w="3653" w:h="11145" w:hRule="exact" w:wrap="none" w:vAnchor="page" w:hAnchor="page" w:x="2148" w:y="2679"/>
        <w:shd w:val="clear" w:color="auto" w:fill="auto"/>
        <w:tabs>
          <w:tab w:val="left" w:pos="995"/>
        </w:tabs>
        <w:ind w:left="40" w:right="20"/>
      </w:pPr>
      <w:r>
        <w:rPr>
          <w:rStyle w:val="0ptff5"/>
        </w:rPr>
        <w:t>І.Франка). Натомість з певною симпатією оповідається про спритника (крадія, блазня, солдата).</w:t>
      </w:r>
    </w:p>
    <w:p w:rsidR="00361F9A" w:rsidRDefault="005F5C25">
      <w:pPr>
        <w:pStyle w:val="81"/>
        <w:framePr w:w="3653" w:h="11145" w:hRule="exact" w:wrap="none" w:vAnchor="page" w:hAnchor="page" w:x="2148" w:y="2679"/>
        <w:shd w:val="clear" w:color="auto" w:fill="auto"/>
        <w:ind w:left="40" w:right="20" w:firstLine="240"/>
      </w:pPr>
      <w:r>
        <w:rPr>
          <w:rStyle w:val="0ptff5"/>
        </w:rPr>
        <w:t>Складніші сюжети родинно-побутових казок, що відображають конфлікти родинного життя: про чоловіка та жінку (укр. “Чолові</w:t>
      </w:r>
      <w:r>
        <w:rPr>
          <w:rStyle w:val="0ptff5"/>
        </w:rPr>
        <w:t xml:space="preserve">к і жінка”, </w:t>
      </w:r>
      <w:r>
        <w:rPr>
          <w:rStyle w:val="0ptff5"/>
          <w:lang w:val="en-US"/>
        </w:rPr>
        <w:t xml:space="preserve">ex.- </w:t>
      </w:r>
      <w:r>
        <w:rPr>
          <w:rStyle w:val="0ptff5"/>
        </w:rPr>
        <w:t>і зх- слов’ян. “Уперта жінка” або “Голено-стрижено" у вірш, переробці А.Міцкевича), про мачуху та пасербицю (укр. “Бабина дочка і дідова дочка», “Золотий черевичок”, “Калинова сопілка”), про батьків і невдячних дітей (укр. “Невдячний син”)</w:t>
      </w:r>
      <w:r>
        <w:rPr>
          <w:rStyle w:val="0ptff5"/>
        </w:rPr>
        <w:t>, про братів — ці казки здебільшого є воднораз казками про бідного та багатого (укр. “Два брати”). Пізнішої генези соц.-побутові казки. Вони поділяються на тематичні цикли: багатий і бідний, пан і мужик. Тут симпатія завжди на боці кривджених.</w:t>
      </w:r>
    </w:p>
    <w:p w:rsidR="00361F9A" w:rsidRDefault="005F5C25">
      <w:pPr>
        <w:pStyle w:val="81"/>
        <w:framePr w:w="3653" w:h="11145" w:hRule="exact" w:wrap="none" w:vAnchor="page" w:hAnchor="page" w:x="2148" w:y="2679"/>
        <w:shd w:val="clear" w:color="auto" w:fill="auto"/>
        <w:ind w:left="40" w:right="20" w:firstLine="240"/>
      </w:pPr>
      <w:r>
        <w:rPr>
          <w:rStyle w:val="0ptff5"/>
        </w:rPr>
        <w:t>Поетика П.к.</w:t>
      </w:r>
      <w:r>
        <w:rPr>
          <w:rStyle w:val="0ptff5"/>
        </w:rPr>
        <w:t xml:space="preserve"> назагал подібна в різних народів. Персонажі гостро, контрастно протилежні, поділені на позитивних і негативних. У родинно- побутових казках це затурканий, безмовний чоловік і завзята, лиха жінка. В казках про невинно гнаних — мачуха (або мачуха і мачушина</w:t>
      </w:r>
      <w:r>
        <w:rPr>
          <w:rStyle w:val="0ptff5"/>
        </w:rPr>
        <w:t xml:space="preserve"> дочка) і пасербиця: пихата, жорстока нероба — бабина дочка й непишна, доброзичлива трудівниця — ділова дочка. У сусп.-побутових казках панові або попові протиставлено простого селянина, наймита, солдата. Вчинки персонажів теж контрастні. Контрастність від</w:t>
      </w:r>
      <w:r>
        <w:rPr>
          <w:rStyle w:val="0ptff5"/>
        </w:rPr>
        <w:t xml:space="preserve">бивається в мов. характеристиках, у </w:t>
      </w:r>
      <w:r>
        <w:rPr>
          <w:rStyle w:val="75pt0ptc"/>
        </w:rPr>
        <w:t>діалогах</w:t>
      </w:r>
      <w:r>
        <w:rPr>
          <w:rStyle w:val="0ptff5"/>
        </w:rPr>
        <w:t xml:space="preserve"> (часто — це запитання й відповіді, або суперечки). Мотиви зіткнення (часто внаслідок зустрічі) контрастуючих дійових осіб здебільшого є засновком сюжету. Досить часто однотипні епізоди нанизуються на сюжетний ст</w:t>
      </w:r>
      <w:r>
        <w:rPr>
          <w:rStyle w:val="0ptff5"/>
        </w:rPr>
        <w:t xml:space="preserve">рижень — створюються </w:t>
      </w:r>
      <w:r>
        <w:rPr>
          <w:rStyle w:val="75pt0ptc"/>
        </w:rPr>
        <w:t xml:space="preserve">кумулятивні </w:t>
      </w:r>
      <w:r>
        <w:rPr>
          <w:rStyle w:val="8pt0ptf5"/>
        </w:rPr>
        <w:t xml:space="preserve">казки, </w:t>
      </w:r>
      <w:r>
        <w:rPr>
          <w:rStyle w:val="0ptff5"/>
        </w:rPr>
        <w:t>або поєднуються за фольклорним правилом сюжетоскладання — потроєння. В обох випадках ие сполучено з традицією (клімаксом або антиклімаксом). Дія розгортається хутко. Її активізують діалоги, які складають більшу части</w:t>
      </w:r>
      <w:r>
        <w:rPr>
          <w:rStyle w:val="0ptff5"/>
        </w:rPr>
        <w:t xml:space="preserve">ну тексту. Щодо цього П.к. подібні до </w:t>
      </w:r>
      <w:r>
        <w:rPr>
          <w:rStyle w:val="75pt0ptc"/>
        </w:rPr>
        <w:t xml:space="preserve">казок про </w:t>
      </w:r>
      <w:r>
        <w:rPr>
          <w:rStyle w:val="8pt0ptf5"/>
        </w:rPr>
        <w:t xml:space="preserve">тварин, </w:t>
      </w:r>
      <w:r>
        <w:rPr>
          <w:rStyle w:val="0ptff5"/>
        </w:rPr>
        <w:t>але знов-таки відрізняються від чарівних казок. Немає повільності, урочистості, ретардацій. Майже відсутня казкова обрядовість, крім формул ініціальних (зачинів) і фінальних (кінцівок). Так, у сх.-сло</w:t>
      </w:r>
      <w:r>
        <w:rPr>
          <w:rStyle w:val="0ptff5"/>
        </w:rPr>
        <w:t xml:space="preserve">в’ян, казках лише зрідка вживаються топографічні зачини </w:t>
      </w:r>
      <w:r>
        <w:rPr>
          <w:rStyle w:val="0ptff5"/>
          <w:lang w:val="ru-RU"/>
        </w:rPr>
        <w:t xml:space="preserve">(рос. </w:t>
      </w:r>
      <w:r>
        <w:rPr>
          <w:rStyle w:val="0ptff5"/>
        </w:rPr>
        <w:t xml:space="preserve">“В </w:t>
      </w:r>
      <w:r>
        <w:rPr>
          <w:rStyle w:val="0ptff5"/>
          <w:lang w:val="ru-RU"/>
        </w:rPr>
        <w:t xml:space="preserve">некотором царстве, </w:t>
      </w:r>
      <w:r>
        <w:rPr>
          <w:rStyle w:val="0ptff5"/>
        </w:rPr>
        <w:t xml:space="preserve">в </w:t>
      </w:r>
      <w:r>
        <w:rPr>
          <w:rStyle w:val="0ptff5"/>
          <w:lang w:val="ru-RU"/>
        </w:rPr>
        <w:t xml:space="preserve">некотором государстве”, </w:t>
      </w:r>
      <w:r>
        <w:rPr>
          <w:rStyle w:val="0ptff5"/>
        </w:rPr>
        <w:t>укр. “В іншому царстві, у козацькому гетьманстві”). Здебільшого зачини стислі, хронологічні (укр. “Був собі дід та баба і</w:t>
      </w:r>
    </w:p>
    <w:p w:rsidR="00361F9A" w:rsidRDefault="005F5C25">
      <w:pPr>
        <w:pStyle w:val="81"/>
        <w:framePr w:w="3677" w:h="11110" w:hRule="exact" w:wrap="none" w:vAnchor="page" w:hAnchor="page" w:x="6108" w:y="2689"/>
        <w:shd w:val="clear" w:color="auto" w:fill="auto"/>
        <w:spacing w:line="182" w:lineRule="exact"/>
        <w:ind w:left="40" w:right="20"/>
      </w:pPr>
      <w:r>
        <w:rPr>
          <w:rStyle w:val="0ptff5"/>
        </w:rPr>
        <w:t>мали собі дочку”, білор.</w:t>
      </w:r>
      <w:r>
        <w:rPr>
          <w:rStyle w:val="0ptff5"/>
        </w:rPr>
        <w:t xml:space="preserve"> </w:t>
      </w:r>
      <w:r>
        <w:rPr>
          <w:rStyle w:val="0ptff5"/>
          <w:lang w:val="ru-RU"/>
        </w:rPr>
        <w:t xml:space="preserve">“Жиу-быу </w:t>
      </w:r>
      <w:r>
        <w:rPr>
          <w:rStyle w:val="0ptff5"/>
        </w:rPr>
        <w:t xml:space="preserve">адзін пан, і у яго радзіуся </w:t>
      </w:r>
      <w:r>
        <w:rPr>
          <w:rStyle w:val="0ptff5"/>
          <w:lang w:val="ru-RU"/>
        </w:rPr>
        <w:t xml:space="preserve">сын”, рос. «Жыли-были...”). </w:t>
      </w:r>
      <w:r>
        <w:rPr>
          <w:rStyle w:val="0ptff5"/>
        </w:rPr>
        <w:t>Такі зачини відразу вводять у вихідну сюжетну ситуацію. Інколи текст починається безпосередньо з вихідної ситуації (укр. “Зосталося три брити сиротами”, рос. «Зла жона худо з мужем жила, нич</w:t>
      </w:r>
      <w:r>
        <w:rPr>
          <w:rStyle w:val="0ptff5"/>
        </w:rPr>
        <w:t xml:space="preserve">ево мужа не </w:t>
      </w:r>
      <w:r>
        <w:rPr>
          <w:rStyle w:val="0ptff5"/>
          <w:lang w:val="ru-RU"/>
        </w:rPr>
        <w:t xml:space="preserve">слушала”, </w:t>
      </w:r>
      <w:r>
        <w:rPr>
          <w:rStyle w:val="0ptff5"/>
        </w:rPr>
        <w:t xml:space="preserve">білор. “Адзін пан дужа любіу слухаць казкі"). Завершуватися П.к. може </w:t>
      </w:r>
      <w:r>
        <w:rPr>
          <w:rStyle w:val="0ptff5"/>
          <w:lang w:val="ru-RU"/>
        </w:rPr>
        <w:t xml:space="preserve">формульною </w:t>
      </w:r>
      <w:r>
        <w:rPr>
          <w:rStyle w:val="0ptff5"/>
        </w:rPr>
        <w:t xml:space="preserve">кінцівкою-підсумком (укр. “Дідова дочка пішла заміж, а бабина й досі дівує та гордує”, </w:t>
      </w:r>
      <w:r>
        <w:rPr>
          <w:rStyle w:val="0ptff5"/>
          <w:lang w:val="ru-RU"/>
        </w:rPr>
        <w:t xml:space="preserve">рос. “Когда </w:t>
      </w:r>
      <w:r>
        <w:rPr>
          <w:rStyle w:val="0ptff5"/>
        </w:rPr>
        <w:t xml:space="preserve">каша свариться, </w:t>
      </w:r>
      <w:r>
        <w:rPr>
          <w:rStyle w:val="0ptff5"/>
          <w:lang w:val="ru-RU"/>
        </w:rPr>
        <w:t xml:space="preserve">тогда и сказка продлиться"). Часом </w:t>
      </w:r>
      <w:r>
        <w:rPr>
          <w:rStyle w:val="0ptff5"/>
        </w:rPr>
        <w:t>кін</w:t>
      </w:r>
      <w:r>
        <w:rPr>
          <w:rStyle w:val="0ptff5"/>
        </w:rPr>
        <w:t xml:space="preserve">цівки поєднуються, або ж поступаються місцем жартівливій римованій примівці (укр. “їм міх та рядно, а нам сміх та </w:t>
      </w:r>
      <w:r>
        <w:rPr>
          <w:rStyle w:val="0ptff5"/>
          <w:lang w:val="ru-RU"/>
        </w:rPr>
        <w:t xml:space="preserve">добро”, рос, </w:t>
      </w:r>
      <w:r>
        <w:rPr>
          <w:rStyle w:val="0ptff5"/>
        </w:rPr>
        <w:t xml:space="preserve">“Жили </w:t>
      </w:r>
      <w:r>
        <w:rPr>
          <w:rStyle w:val="0ptff5"/>
          <w:lang w:val="ru-RU"/>
        </w:rPr>
        <w:t xml:space="preserve">они богато; двор </w:t>
      </w:r>
      <w:r>
        <w:rPr>
          <w:rStyle w:val="0ptff5"/>
        </w:rPr>
        <w:t xml:space="preserve">у них </w:t>
      </w:r>
      <w:r>
        <w:rPr>
          <w:rStyle w:val="0ptff5"/>
          <w:lang w:val="ru-RU"/>
        </w:rPr>
        <w:t xml:space="preserve">кольцом, </w:t>
      </w:r>
      <w:r>
        <w:rPr>
          <w:rStyle w:val="0ptff5"/>
        </w:rPr>
        <w:t xml:space="preserve">три </w:t>
      </w:r>
      <w:r>
        <w:rPr>
          <w:rStyle w:val="0ptff5"/>
          <w:lang w:val="ru-RU"/>
        </w:rPr>
        <w:t>жердины конец с концом, три кола забито, три хворостины завито, небом накрыто, а светом</w:t>
      </w:r>
      <w:r>
        <w:rPr>
          <w:rStyle w:val="0ptff5"/>
          <w:lang w:val="ru-RU"/>
        </w:rPr>
        <w:t xml:space="preserve"> обгорожено!”, </w:t>
      </w:r>
      <w:r>
        <w:rPr>
          <w:rStyle w:val="0ptff5"/>
        </w:rPr>
        <w:t xml:space="preserve">білор. </w:t>
      </w:r>
      <w:r>
        <w:rPr>
          <w:rStyle w:val="0ptff5"/>
          <w:lang w:val="ru-RU"/>
        </w:rPr>
        <w:t xml:space="preserve">‘Удалась </w:t>
      </w:r>
      <w:r>
        <w:rPr>
          <w:rStyle w:val="0ptff5"/>
        </w:rPr>
        <w:t xml:space="preserve">і </w:t>
      </w:r>
      <w:r>
        <w:rPr>
          <w:rStyle w:val="0ptff5"/>
          <w:lang w:val="ru-RU"/>
        </w:rPr>
        <w:t xml:space="preserve">гэта нам штука, будзем цяпер пиць ды гуляць, да панскую шкатулку наминаць”). Часто П.к. формульного </w:t>
      </w:r>
      <w:r>
        <w:rPr>
          <w:rStyle w:val="0ptff5"/>
        </w:rPr>
        <w:t xml:space="preserve">завершення мають </w:t>
      </w:r>
      <w:r>
        <w:rPr>
          <w:rStyle w:val="0ptff5"/>
          <w:lang w:val="ru-RU"/>
        </w:rPr>
        <w:t xml:space="preserve">(укр. </w:t>
      </w:r>
      <w:r>
        <w:rPr>
          <w:rStyle w:val="0ptff5"/>
        </w:rPr>
        <w:t xml:space="preserve">“Пішли всі додому і живуть собі як слід”, «Попрощався та й поїхав”, рос. 'Злая </w:t>
      </w:r>
      <w:r>
        <w:rPr>
          <w:rStyle w:val="0ptff5"/>
          <w:lang w:val="ru-RU"/>
        </w:rPr>
        <w:t xml:space="preserve">жена и </w:t>
      </w:r>
      <w:r>
        <w:rPr>
          <w:rStyle w:val="0ptff5"/>
        </w:rPr>
        <w:t xml:space="preserve">теперя в </w:t>
      </w:r>
      <w:r>
        <w:rPr>
          <w:rStyle w:val="0ptff5"/>
          <w:lang w:val="ru-RU"/>
        </w:rPr>
        <w:t>яме с</w:t>
      </w:r>
      <w:r>
        <w:rPr>
          <w:rStyle w:val="0ptff5"/>
          <w:lang w:val="ru-RU"/>
        </w:rPr>
        <w:t xml:space="preserve">идит </w:t>
      </w:r>
      <w:r>
        <w:rPr>
          <w:rStyle w:val="0ptff5"/>
        </w:rPr>
        <w:t xml:space="preserve">в </w:t>
      </w:r>
      <w:r>
        <w:rPr>
          <w:rStyle w:val="0ptff5"/>
          <w:lang w:val="ru-RU"/>
        </w:rPr>
        <w:t>тартарары”).</w:t>
      </w:r>
    </w:p>
    <w:p w:rsidR="00361F9A" w:rsidRDefault="005F5C25">
      <w:pPr>
        <w:pStyle w:val="1231"/>
        <w:framePr w:w="3677" w:h="11110" w:hRule="exact" w:wrap="none" w:vAnchor="page" w:hAnchor="page" w:x="6108" w:y="2689"/>
        <w:shd w:val="clear" w:color="auto" w:fill="auto"/>
        <w:spacing w:after="124"/>
        <w:ind w:right="20"/>
      </w:pPr>
      <w:bookmarkStart w:id="95" w:name="bookmark95"/>
      <w:r>
        <w:t xml:space="preserve">Людмила </w:t>
      </w:r>
      <w:r>
        <w:rPr>
          <w:rStyle w:val="123Constantia0pt"/>
        </w:rPr>
        <w:t>Полкова</w:t>
      </w:r>
      <w:bookmarkEnd w:id="95"/>
    </w:p>
    <w:p w:rsidR="00361F9A" w:rsidRDefault="005F5C25">
      <w:pPr>
        <w:pStyle w:val="81"/>
        <w:framePr w:w="3677" w:h="11110" w:hRule="exact" w:wrap="none" w:vAnchor="page" w:hAnchor="page" w:x="6108" w:y="2689"/>
        <w:shd w:val="clear" w:color="auto" w:fill="auto"/>
        <w:ind w:left="20" w:right="20" w:firstLine="280"/>
      </w:pPr>
      <w:r>
        <w:rPr>
          <w:rStyle w:val="8pt0ptf6"/>
        </w:rPr>
        <w:t xml:space="preserve">ПОБУТОВА КОМЕДІЯ </w:t>
      </w:r>
      <w:r>
        <w:rPr>
          <w:rStyle w:val="0ptff5"/>
        </w:rPr>
        <w:t xml:space="preserve">(комедія побуту і звичаїв) — жанр, різновид </w:t>
      </w:r>
      <w:r>
        <w:rPr>
          <w:rStyle w:val="75pt0ptc"/>
        </w:rPr>
        <w:t>сатиричної комедії</w:t>
      </w:r>
      <w:r>
        <w:rPr>
          <w:rStyle w:val="0ptff5"/>
        </w:rPr>
        <w:t xml:space="preserve">, де предметом осміювання є триб життя і звичаї певного </w:t>
      </w:r>
      <w:r>
        <w:rPr>
          <w:rStyle w:val="0ptff5"/>
          <w:lang w:val="ru-RU"/>
        </w:rPr>
        <w:t xml:space="preserve">соц., </w:t>
      </w:r>
      <w:r>
        <w:rPr>
          <w:rStyle w:val="0ptff5"/>
        </w:rPr>
        <w:t xml:space="preserve">або най. середовища, відповідні уявлення про життя, правила поведінки, спосіб виявлення почуттів, мовлення тощо. </w:t>
      </w:r>
      <w:r>
        <w:rPr>
          <w:rStyle w:val="8pt0ptf5"/>
        </w:rPr>
        <w:t xml:space="preserve">В </w:t>
      </w:r>
      <w:r>
        <w:rPr>
          <w:rStyle w:val="0ptff5"/>
        </w:rPr>
        <w:t xml:space="preserve">одних випадках комедіограф осміює власне соц. явише (соц.-побутова К.). </w:t>
      </w:r>
      <w:r>
        <w:rPr>
          <w:rStyle w:val="8pt0ptf5"/>
        </w:rPr>
        <w:t xml:space="preserve">В </w:t>
      </w:r>
      <w:r>
        <w:rPr>
          <w:rStyle w:val="0ptff5"/>
        </w:rPr>
        <w:t>ін. — родинні стосунки (сімейно-побутова К.) Але в більшості випадк</w:t>
      </w:r>
      <w:r>
        <w:rPr>
          <w:rStyle w:val="0ptff5"/>
        </w:rPr>
        <w:t>ів ці жанр, різновиди відмежувати майже неможливо. Становлення П.к. як одного з гол. комедійних жанрів пов’язане зі зростанням реаліст, тенденцій у класицизмі. Саме найкращому класицистичному комедіографові Ж.Б.Мольєру належить тв., яким було започатковано</w:t>
      </w:r>
      <w:r>
        <w:rPr>
          <w:rStyle w:val="0ptff5"/>
        </w:rPr>
        <w:t xml:space="preserve"> П.к. — “Міщанин-шляхтич". 1н. приклади переростання класицистичної </w:t>
      </w:r>
      <w:r>
        <w:rPr>
          <w:rStyle w:val="8pt0ptf5"/>
        </w:rPr>
        <w:t xml:space="preserve">комедії </w:t>
      </w:r>
      <w:r>
        <w:rPr>
          <w:rStyle w:val="75pt0ptc"/>
        </w:rPr>
        <w:t>характерів</w:t>
      </w:r>
      <w:r>
        <w:rPr>
          <w:rStyle w:val="0ptff5"/>
        </w:rPr>
        <w:t xml:space="preserve"> у П.к. у </w:t>
      </w:r>
      <w:r>
        <w:rPr>
          <w:rStyle w:val="8pt0ptf5"/>
        </w:rPr>
        <w:t xml:space="preserve">XVIII </w:t>
      </w:r>
      <w:r>
        <w:rPr>
          <w:rStyle w:val="0ptff5"/>
          <w:lang w:val="ru-RU"/>
        </w:rPr>
        <w:t xml:space="preserve">ст.: </w:t>
      </w:r>
      <w:r>
        <w:rPr>
          <w:rStyle w:val="0ptff5"/>
        </w:rPr>
        <w:t xml:space="preserve">“Еразмус Монтанус” Л.Гольберга, «Недоросток» Д.Фон- візіна, «Школа лихослів’я» Ф.Шерідана, “Сарматизм" М.Заболоцького. </w:t>
      </w:r>
      <w:r>
        <w:rPr>
          <w:rStyle w:val="8pt0ptf5"/>
        </w:rPr>
        <w:t xml:space="preserve">В XIX </w:t>
      </w:r>
      <w:r>
        <w:rPr>
          <w:rStyle w:val="0ptff5"/>
        </w:rPr>
        <w:t>ст. відповідно до розвит</w:t>
      </w:r>
      <w:r>
        <w:rPr>
          <w:rStyle w:val="0ptff5"/>
        </w:rPr>
        <w:t>ку літ. реалізму П.к. стає провідним комедійним жанром, надто у сх.-слов’ян. л-рах: «Приїжджий зі столиці, або Метушня в повітовому місті», “Дворянські вибори" Г.Квітки-Основ’яненка, «Свої люди — поквитаємося», «Не все котові масниця» О.Островського, «Март</w:t>
      </w:r>
      <w:r>
        <w:rPr>
          <w:rStyle w:val="0ptff5"/>
        </w:rPr>
        <w:t>ин Боруля», «Сто тисяч», «Хазяїн», «Суєта» І..Карпенка-Карого. Цей письменник устами значною мірою автобіографією героя Івана Барильченка з п’єси «Суєта» виразно задекларував мету П.к., як її розуміли в реаліст, сх.-слов’ян. драматургії (перефразувавши М.Г</w:t>
      </w:r>
      <w:r>
        <w:rPr>
          <w:rStyle w:val="0ptff5"/>
        </w:rPr>
        <w:t>оголя): «Комедію нам дайте, комедію, що бичує сатирою страшною всіх і сміхом через сльози сміється над пороками і заставляє людей, мимо їх волі, соромитися своїх лихих учинків».</w:t>
      </w:r>
    </w:p>
    <w:p w:rsidR="00361F9A" w:rsidRDefault="005F5C25">
      <w:pPr>
        <w:pStyle w:val="81"/>
        <w:framePr w:w="3677" w:h="11110" w:hRule="exact" w:wrap="none" w:vAnchor="page" w:hAnchor="page" w:x="6108" w:y="2689"/>
        <w:shd w:val="clear" w:color="auto" w:fill="auto"/>
        <w:ind w:left="20" w:right="20"/>
        <w:jc w:val="right"/>
      </w:pPr>
      <w:r>
        <w:rPr>
          <w:rStyle w:val="0ptff5"/>
        </w:rPr>
        <w:t xml:space="preserve">У зх.-європ. П.к. сатира не була такою нищівною. Становлення </w:t>
      </w:r>
      <w:r>
        <w:rPr>
          <w:rStyle w:val="0ptff5"/>
          <w:lang w:val="ru-RU"/>
        </w:rPr>
        <w:t xml:space="preserve">франц. </w:t>
      </w:r>
      <w:r>
        <w:rPr>
          <w:rStyle w:val="0ptff5"/>
        </w:rPr>
        <w:t>П.к. пов’я</w:t>
      </w:r>
      <w:r>
        <w:rPr>
          <w:rStyle w:val="0ptff5"/>
        </w:rPr>
        <w:t>зане з</w:t>
      </w:r>
    </w:p>
    <w:p w:rsidR="00361F9A" w:rsidRDefault="005F5C25">
      <w:pPr>
        <w:pStyle w:val="a5"/>
        <w:framePr w:wrap="none" w:vAnchor="page" w:hAnchor="page" w:x="5806" w:y="14038"/>
        <w:shd w:val="clear" w:color="auto" w:fill="auto"/>
        <w:spacing w:line="140" w:lineRule="exact"/>
        <w:ind w:left="20"/>
      </w:pPr>
      <w:r>
        <w:rPr>
          <w:rStyle w:val="7pt0pta"/>
        </w:rPr>
        <w:t>417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2125" w:y="2363"/>
        <w:shd w:val="clear" w:color="auto" w:fill="auto"/>
        <w:spacing w:line="150" w:lineRule="exact"/>
        <w:ind w:left="20"/>
      </w:pPr>
      <w:r>
        <w:rPr>
          <w:rStyle w:val="14Batang0pt0"/>
        </w:rPr>
        <w:t>ПОВІР’Я</w:t>
      </w:r>
    </w:p>
    <w:p w:rsidR="00361F9A" w:rsidRDefault="005F5C25">
      <w:pPr>
        <w:pStyle w:val="81"/>
        <w:framePr w:w="3715" w:h="11154" w:hRule="exact" w:wrap="none" w:vAnchor="page" w:hAnchor="page" w:x="2115" w:y="2662"/>
        <w:shd w:val="clear" w:color="auto" w:fill="auto"/>
        <w:ind w:left="40" w:right="40"/>
      </w:pPr>
      <w:r>
        <w:rPr>
          <w:rStyle w:val="0ptff5"/>
        </w:rPr>
        <w:t>антиромант. літ. групою "Школа здорового глузду», зокрема з творчістю Ф.Понсара («Честь і гроші» — 1853, «Біржа» — 1856) та Е.Ожьє («Ґабріель» — 1850, “Син Жібуайє” — 1862, «Месье Ґерен» — 1864). Серед нім. П.к. «Ро</w:t>
      </w:r>
      <w:r>
        <w:rPr>
          <w:rStyle w:val="0ptff5"/>
        </w:rPr>
        <w:t xml:space="preserve">збитий дзбан» Г. фон Кляйста — 1811 (ця нар. комедія в переробці Франка з 1887 йшла на укр. сцені), «Журналісти» Г.Фрайтага — 1854. Серед П.к. XX ст. </w:t>
      </w:r>
      <w:r>
        <w:rPr>
          <w:rStyle w:val="75pt0ptc"/>
        </w:rPr>
        <w:t>міщанський трагіфарс,</w:t>
      </w:r>
      <w:r>
        <w:rPr>
          <w:rStyle w:val="0ptff5"/>
        </w:rPr>
        <w:t xml:space="preserve"> згідно з автор, підзаголовком, «Моральність пані Дульської» поль. драматурга Г.Запол</w:t>
      </w:r>
      <w:r>
        <w:rPr>
          <w:rStyle w:val="0ptff5"/>
        </w:rPr>
        <w:t xml:space="preserve">ьської, нар. комедія «Великий виграш (Сто тисяч)» Шолома Алейхема, «Мандат», «Самогубець» М.Ердмана, «Отак загинув Гуска», «Хулій Хурина», «Закут» М.Куліша, «Раки» </w:t>
      </w:r>
      <w:r>
        <w:rPr>
          <w:rStyle w:val="0ptff5"/>
          <w:lang w:val="ru-RU"/>
        </w:rPr>
        <w:t xml:space="preserve">С.Михалкова, </w:t>
      </w:r>
      <w:r>
        <w:rPr>
          <w:rStyle w:val="0ptff5"/>
        </w:rPr>
        <w:t>«Не називаючи прізвиш» В.Минка. Можливе поєднання ознак П.к. з ознаками ін. різ</w:t>
      </w:r>
      <w:r>
        <w:rPr>
          <w:rStyle w:val="0ptff5"/>
        </w:rPr>
        <w:t>новиду сатир, комедії</w:t>
      </w:r>
    </w:p>
    <w:p w:rsidR="00361F9A" w:rsidRDefault="005F5C25">
      <w:pPr>
        <w:pStyle w:val="81"/>
        <w:framePr w:w="3715" w:h="11154" w:hRule="exact" w:wrap="none" w:vAnchor="page" w:hAnchor="page" w:x="2115" w:y="2662"/>
        <w:numPr>
          <w:ilvl w:val="0"/>
          <w:numId w:val="244"/>
        </w:numPr>
        <w:shd w:val="clear" w:color="auto" w:fill="auto"/>
        <w:tabs>
          <w:tab w:val="left" w:pos="242"/>
        </w:tabs>
        <w:ind w:left="40"/>
      </w:pPr>
      <w:r>
        <w:rPr>
          <w:rStyle w:val="0ptff5"/>
        </w:rPr>
        <w:t>політичною, як це зробив М.Гоголь у “Ревізорі”.</w:t>
      </w:r>
    </w:p>
    <w:p w:rsidR="00361F9A" w:rsidRDefault="005F5C25">
      <w:pPr>
        <w:pStyle w:val="511"/>
        <w:framePr w:w="3715" w:h="11154" w:hRule="exact" w:wrap="none" w:vAnchor="page" w:hAnchor="page" w:x="2115" w:y="2662"/>
        <w:shd w:val="clear" w:color="auto" w:fill="auto"/>
        <w:ind w:right="40"/>
      </w:pPr>
      <w:r>
        <w:rPr>
          <w:rStyle w:val="510pt7"/>
        </w:rPr>
        <w:t xml:space="preserve">Людмила </w:t>
      </w:r>
      <w:r>
        <w:rPr>
          <w:rStyle w:val="510pt7"/>
          <w:lang w:val="ru-RU"/>
        </w:rPr>
        <w:t>Волкова</w:t>
      </w:r>
    </w:p>
    <w:p w:rsidR="00361F9A" w:rsidRDefault="005F5C25">
      <w:pPr>
        <w:pStyle w:val="81"/>
        <w:framePr w:w="3715" w:h="11154" w:hRule="exact" w:wrap="none" w:vAnchor="page" w:hAnchor="page" w:x="2115" w:y="2662"/>
        <w:shd w:val="clear" w:color="auto" w:fill="auto"/>
        <w:ind w:left="40" w:right="40" w:firstLine="280"/>
      </w:pPr>
      <w:r>
        <w:rPr>
          <w:rStyle w:val="8pt0ptf6"/>
        </w:rPr>
        <w:t xml:space="preserve">ПОВІР’Я </w:t>
      </w:r>
      <w:r>
        <w:rPr>
          <w:rStyle w:val="0ptff5"/>
        </w:rPr>
        <w:t xml:space="preserve">або </w:t>
      </w:r>
      <w:r>
        <w:rPr>
          <w:rStyle w:val="8pt0ptf6"/>
        </w:rPr>
        <w:t xml:space="preserve">ЗАБОБОН </w:t>
      </w:r>
      <w:r>
        <w:rPr>
          <w:rStyle w:val="0ptff5"/>
        </w:rPr>
        <w:t xml:space="preserve">— світоглядна система уявлень, пов’язаних з вірою в магічний чи містичний зв’язок між конкретними явищами дійсності і долею людини. Ця віра базується </w:t>
      </w:r>
      <w:r>
        <w:rPr>
          <w:rStyle w:val="0ptff5"/>
        </w:rPr>
        <w:t>на тому, шо зв'язок, про який йдеться, сприймався людьми в контексті цілісної системи міфічного (язичницького) світогляду як результат певного пізнання оточуючого середовиша, а отже був підкорений заг. логіці міфічної світобудови. Тому П. охоплювали все ко</w:t>
      </w:r>
      <w:r>
        <w:rPr>
          <w:rStyle w:val="0ptff5"/>
        </w:rPr>
        <w:t>ло людських інтересів, регламентували життя у всіх його проявах: народження, життя, побут, трудову діяльність, смерть, уявлення про Всесвіт.</w:t>
      </w:r>
    </w:p>
    <w:p w:rsidR="00361F9A" w:rsidRDefault="005F5C25">
      <w:pPr>
        <w:pStyle w:val="81"/>
        <w:framePr w:w="3715" w:h="11154" w:hRule="exact" w:wrap="none" w:vAnchor="page" w:hAnchor="page" w:x="2115" w:y="2662"/>
        <w:shd w:val="clear" w:color="auto" w:fill="auto"/>
        <w:ind w:left="40" w:right="40" w:firstLine="280"/>
      </w:pPr>
      <w:r>
        <w:rPr>
          <w:rStyle w:val="0ptff5"/>
        </w:rPr>
        <w:t>П. пов'язані не тільки з життям земним, але й потойбічним. Вони лежать в основі провіщення майбутнього та ворожіння</w:t>
      </w:r>
      <w:r>
        <w:rPr>
          <w:rStyle w:val="0ptff5"/>
        </w:rPr>
        <w:t xml:space="preserve">. Багато П. базується на логіці магії (контагіозної абосимпатійної). Загалом неправильним є твердження про те, що П. жодним чином не пов’язані з логікою і в них відсутній раціоналізм причиново-наслідкових зв'язків. Підставою для такого твердження є забута </w:t>
      </w:r>
      <w:r>
        <w:rPr>
          <w:rStyle w:val="0ptff5"/>
        </w:rPr>
        <w:t>семантика зв’язку причини та наслідку, подразника та реакції на нього. А такий зв’язок обов’язково існував, якшо прийняти за аксіому, що міфічна модель світу — це абсолютна реальність (а отже й така ж логіка) для тих. хто в ній живе. Сьогоднішній погляд оц</w:t>
      </w:r>
      <w:r>
        <w:rPr>
          <w:rStyle w:val="0ptff5"/>
        </w:rPr>
        <w:t>інює її зт. з. суч. рівня пізнання дійсності. Тому сьогодні готова формула П. із забутою семантикою детермінантних зв'язків здається позбавленою раціоналізму. Це є причиною того, що П. в суч. сприйманні мають тільки образно- символічний смисл, як і ворожба</w:t>
      </w:r>
      <w:r>
        <w:rPr>
          <w:rStyle w:val="0ptff5"/>
        </w:rPr>
        <w:t>, знахарство, ритуальні дії, чародійство, тлумачення снів тощо.</w:t>
      </w:r>
    </w:p>
    <w:p w:rsidR="00361F9A" w:rsidRDefault="005F5C25">
      <w:pPr>
        <w:pStyle w:val="81"/>
        <w:framePr w:w="3715" w:h="11154" w:hRule="exact" w:wrap="none" w:vAnchor="page" w:hAnchor="page" w:x="2115" w:y="2662"/>
        <w:shd w:val="clear" w:color="auto" w:fill="auto"/>
        <w:ind w:left="40" w:right="40" w:firstLine="280"/>
      </w:pPr>
      <w:r>
        <w:rPr>
          <w:rStyle w:val="0ptff5"/>
        </w:rPr>
        <w:t>П. треба відрізняти від прикмет, в яких логіка зв’язку між причиною та наслідком цілком виразна і чітка. Ця логіка для нас є зрозумілою тому, шо зрозумілим є зв'язок між двома явищами, на відм</w:t>
      </w:r>
      <w:r>
        <w:rPr>
          <w:rStyle w:val="0ptff5"/>
        </w:rPr>
        <w:t xml:space="preserve">іну від зв'язку в </w:t>
      </w:r>
      <w:r>
        <w:rPr>
          <w:rStyle w:val="0ptff5"/>
          <w:lang w:val="ru-RU"/>
        </w:rPr>
        <w:t xml:space="preserve">П., </w:t>
      </w:r>
      <w:r>
        <w:rPr>
          <w:rStyle w:val="0ptff5"/>
        </w:rPr>
        <w:t>значення якого забуте.</w:t>
      </w:r>
    </w:p>
    <w:p w:rsidR="00361F9A" w:rsidRDefault="005F5C25">
      <w:pPr>
        <w:pStyle w:val="81"/>
        <w:framePr w:w="3715" w:h="11154" w:hRule="exact" w:wrap="none" w:vAnchor="page" w:hAnchor="page" w:x="2115" w:y="2662"/>
        <w:shd w:val="clear" w:color="auto" w:fill="auto"/>
        <w:ind w:left="40" w:right="40" w:firstLine="280"/>
      </w:pPr>
      <w:r>
        <w:rPr>
          <w:rStyle w:val="0ptff5"/>
        </w:rPr>
        <w:t xml:space="preserve">Логіка П. дуже нагадує логіку гри, коли люди загадують на долю, на шастя, на врожай і т. п. Як правило, ці загадування пов'язані з певними ситуаціями, датами </w:t>
      </w:r>
      <w:r>
        <w:rPr>
          <w:rStyle w:val="0ptff5"/>
          <w:lang w:val="ru-RU"/>
        </w:rPr>
        <w:t xml:space="preserve">напр., </w:t>
      </w:r>
      <w:r>
        <w:rPr>
          <w:rStyle w:val="0ptff5"/>
        </w:rPr>
        <w:t xml:space="preserve">ступання білого коня лівою чи правою ногою на </w:t>
      </w:r>
      <w:r>
        <w:rPr>
          <w:rStyle w:val="0ptff5"/>
        </w:rPr>
        <w:t>острові Рюген у давн.</w:t>
      </w:r>
    </w:p>
    <w:p w:rsidR="00361F9A" w:rsidRDefault="005F5C25">
      <w:pPr>
        <w:pStyle w:val="81"/>
        <w:framePr w:w="3701" w:h="11173" w:hRule="exact" w:wrap="none" w:vAnchor="page" w:hAnchor="page" w:x="6118" w:y="2657"/>
        <w:shd w:val="clear" w:color="auto" w:fill="auto"/>
        <w:ind w:left="40"/>
        <w:jc w:val="left"/>
      </w:pPr>
      <w:r>
        <w:rPr>
          <w:rStyle w:val="0ptff5"/>
        </w:rPr>
        <w:t>слов’ян, ворожба та загадування на Василя).</w:t>
      </w:r>
    </w:p>
    <w:p w:rsidR="00361F9A" w:rsidRDefault="005F5C25">
      <w:pPr>
        <w:pStyle w:val="81"/>
        <w:framePr w:w="3701" w:h="11173" w:hRule="exact" w:wrap="none" w:vAnchor="page" w:hAnchor="page" w:x="6118" w:y="2657"/>
        <w:shd w:val="clear" w:color="auto" w:fill="auto"/>
        <w:ind w:left="40" w:right="60" w:firstLine="300"/>
      </w:pPr>
      <w:r>
        <w:rPr>
          <w:rStyle w:val="0ptff5"/>
        </w:rPr>
        <w:t>П. просякнуті буквально всі сімейні свята та календарні обряди: у гуцулів при померлому на підвіконня ставлять воду та їжу для душі покійника, у сербів та хорватів зв’язують ланцюгом ніжки с</w:t>
      </w:r>
      <w:r>
        <w:rPr>
          <w:rStyle w:val="0ptff5"/>
        </w:rPr>
        <w:t xml:space="preserve">тола, за яким сидить сім’я, шоб родина не розмерлася і була дружною. Інколи, окрім вже названих образно-символічних зв’язків, у П. чітко простежується логічна аналогія між реальною подією та можливим наслідком. Так, у гуцулів жінці заборонялось плести або </w:t>
      </w:r>
      <w:r>
        <w:rPr>
          <w:rStyle w:val="0ptff5"/>
        </w:rPr>
        <w:t>снувати нитки, якшо Ті чоловік пішов на полювання, бо звір буде плутати сліди і сам мисливець може заблукати.</w:t>
      </w:r>
    </w:p>
    <w:p w:rsidR="00361F9A" w:rsidRDefault="005F5C25">
      <w:pPr>
        <w:pStyle w:val="81"/>
        <w:framePr w:w="3701" w:h="11173" w:hRule="exact" w:wrap="none" w:vAnchor="page" w:hAnchor="page" w:x="6118" w:y="2657"/>
        <w:shd w:val="clear" w:color="auto" w:fill="auto"/>
        <w:ind w:left="40" w:right="60" w:firstLine="300"/>
      </w:pPr>
      <w:r>
        <w:rPr>
          <w:rStyle w:val="0ptff5"/>
        </w:rPr>
        <w:t>За структурою П. в основному нагадують прислів’я, часом за змістом подібні до легенд та казок (П. про міфічних істот та різні чудеса).</w:t>
      </w:r>
    </w:p>
    <w:p w:rsidR="00361F9A" w:rsidRDefault="005F5C25">
      <w:pPr>
        <w:pStyle w:val="81"/>
        <w:framePr w:w="3701" w:h="11173" w:hRule="exact" w:wrap="none" w:vAnchor="page" w:hAnchor="page" w:x="6118" w:y="2657"/>
        <w:shd w:val="clear" w:color="auto" w:fill="auto"/>
        <w:ind w:left="40" w:right="60" w:firstLine="300"/>
      </w:pPr>
      <w:r>
        <w:rPr>
          <w:rStyle w:val="0ptff5"/>
        </w:rPr>
        <w:t>Загалом цей</w:t>
      </w:r>
      <w:r>
        <w:rPr>
          <w:rStyle w:val="0ptff5"/>
        </w:rPr>
        <w:t xml:space="preserve"> жанр усної нар. творчості ше чекає на своє вивчення та дослідження як один з тих, шо зберігає незаторканою хоча й забуту в своїй первісній змістовній основі,але побутуючу й сьогодні давнину.</w:t>
      </w:r>
    </w:p>
    <w:p w:rsidR="00361F9A" w:rsidRDefault="005F5C25">
      <w:pPr>
        <w:pStyle w:val="601"/>
        <w:framePr w:w="3701" w:h="11173" w:hRule="exact" w:wrap="none" w:vAnchor="page" w:hAnchor="page" w:x="6118" w:y="2657"/>
        <w:shd w:val="clear" w:color="auto" w:fill="auto"/>
        <w:spacing w:after="120"/>
        <w:ind w:right="60"/>
      </w:pPr>
      <w:r>
        <w:rPr>
          <w:rStyle w:val="60Batang6pt0pt"/>
        </w:rPr>
        <w:t xml:space="preserve">/гор </w:t>
      </w:r>
      <w:r>
        <w:rPr>
          <w:rStyle w:val="60Batang0pt1"/>
          <w:i/>
          <w:iCs/>
          <w:lang w:val="ru-RU"/>
        </w:rPr>
        <w:t>Зварич</w:t>
      </w:r>
    </w:p>
    <w:p w:rsidR="00361F9A" w:rsidRDefault="005F5C25">
      <w:pPr>
        <w:pStyle w:val="81"/>
        <w:framePr w:w="3701" w:h="11173" w:hRule="exact" w:wrap="none" w:vAnchor="page" w:hAnchor="page" w:x="6118" w:y="2657"/>
        <w:shd w:val="clear" w:color="auto" w:fill="auto"/>
        <w:ind w:left="40" w:right="60" w:firstLine="300"/>
      </w:pPr>
      <w:r>
        <w:rPr>
          <w:rStyle w:val="8pt0ptf6"/>
        </w:rPr>
        <w:t xml:space="preserve">ПОВІСТЬ </w:t>
      </w:r>
      <w:r>
        <w:rPr>
          <w:rStyle w:val="0ptff5"/>
        </w:rPr>
        <w:t>— один з різновидів епіч. роду, сутність яко</w:t>
      </w:r>
      <w:r>
        <w:rPr>
          <w:rStyle w:val="0ptff5"/>
        </w:rPr>
        <w:t>го в найширшому значенні визначена етимологією: це те, шо оповідається, завершена і досить широка оповідь про ту чи ін. подію або особу. Термін П. не має точного аналогу в зах.- європ. мовах. Залежно від специфіки твору, автор, номінації та розуміння перек</w:t>
      </w:r>
      <w:r>
        <w:rPr>
          <w:rStyle w:val="0ptff5"/>
        </w:rPr>
        <w:t xml:space="preserve">ладача йому можуть відповідати </w:t>
      </w:r>
      <w:r>
        <w:rPr>
          <w:rStyle w:val="0ptff5"/>
          <w:lang w:val="ru-RU"/>
        </w:rPr>
        <w:t xml:space="preserve">франц. </w:t>
      </w:r>
      <w:r>
        <w:rPr>
          <w:rStyle w:val="0ptff5"/>
          <w:lang w:val="de-DE"/>
        </w:rPr>
        <w:t xml:space="preserve">recit </w:t>
      </w:r>
      <w:r>
        <w:rPr>
          <w:rStyle w:val="0ptff5"/>
        </w:rPr>
        <w:t xml:space="preserve">і </w:t>
      </w:r>
      <w:r>
        <w:rPr>
          <w:rStyle w:val="0ptff5"/>
          <w:lang w:val="de-DE"/>
        </w:rPr>
        <w:t xml:space="preserve">conte, </w:t>
      </w:r>
      <w:r>
        <w:rPr>
          <w:rStyle w:val="0ptff5"/>
        </w:rPr>
        <w:t xml:space="preserve">нім. </w:t>
      </w:r>
      <w:r>
        <w:rPr>
          <w:rStyle w:val="75pt0ptc"/>
          <w:lang w:val="de-DE"/>
        </w:rPr>
        <w:t>Erzählung</w:t>
      </w:r>
      <w:r>
        <w:rPr>
          <w:rStyle w:val="0ptff5"/>
          <w:lang w:val="de-DE"/>
        </w:rPr>
        <w:t xml:space="preserve"> </w:t>
      </w:r>
      <w:r>
        <w:rPr>
          <w:rStyle w:val="0ptff5"/>
        </w:rPr>
        <w:t xml:space="preserve">і </w:t>
      </w:r>
      <w:r>
        <w:rPr>
          <w:rStyle w:val="75pt0ptc"/>
          <w:lang w:val="de-DE"/>
        </w:rPr>
        <w:t>Geschichte</w:t>
      </w:r>
      <w:r>
        <w:rPr>
          <w:rStyle w:val="0ptff5"/>
        </w:rPr>
        <w:t xml:space="preserve">, </w:t>
      </w:r>
      <w:r>
        <w:rPr>
          <w:rStyle w:val="0ptff5"/>
          <w:lang w:val="ru-RU"/>
        </w:rPr>
        <w:t xml:space="preserve">англ. </w:t>
      </w:r>
      <w:r>
        <w:rPr>
          <w:rStyle w:val="75pt0ptc"/>
          <w:lang w:val="de-DE"/>
        </w:rPr>
        <w:t>tail</w:t>
      </w:r>
      <w:r>
        <w:rPr>
          <w:rStyle w:val="0ptff5"/>
          <w:lang w:val="de-DE"/>
        </w:rPr>
        <w:t xml:space="preserve">, </w:t>
      </w:r>
      <w:r>
        <w:rPr>
          <w:rStyle w:val="75pt0ptc"/>
          <w:lang w:val="de-DE"/>
        </w:rPr>
        <w:t>story, short novel, longchort story</w:t>
      </w:r>
      <w:r>
        <w:rPr>
          <w:rStyle w:val="0ptff5"/>
          <w:lang w:val="de-DE"/>
        </w:rPr>
        <w:t xml:space="preserve"> — </w:t>
      </w:r>
      <w:r>
        <w:rPr>
          <w:rStyle w:val="0ptff5"/>
        </w:rPr>
        <w:t>тобто “розповідь”, “казка”, “історія"</w:t>
      </w:r>
      <w:r>
        <w:rPr>
          <w:rStyle w:val="0ptff5"/>
        </w:rPr>
        <w:t>, “короткий роман”, “довге оповідання”.В такому широкому розумінні в рос. та укр. літ-знавчій традиції П. називається будь-яка більш-менш грунтовна оповідь (анонімна або автор., в прозі чи в віршах), що належить стародавн. л-рам: “Повість про красномовного</w:t>
      </w:r>
      <w:r>
        <w:rPr>
          <w:rStyle w:val="0ptff5"/>
        </w:rPr>
        <w:t xml:space="preserve"> селянина”, "Повість про Синдбада-морехода” тошо. У такий спосіб називались також і деякі тв. за.-європ. сер-віч. л- ри, шо потрапляли на слов'ян, грунт: так, відомий </w:t>
      </w:r>
      <w:r>
        <w:rPr>
          <w:rStyle w:val="8pt0ptf7"/>
        </w:rPr>
        <w:t xml:space="preserve">лицарський роман </w:t>
      </w:r>
      <w:r>
        <w:rPr>
          <w:rStyle w:val="0ptff5"/>
        </w:rPr>
        <w:t>отримав в перекладі на білор. мову назву “Повість про Трістана та Ізольд</w:t>
      </w:r>
      <w:r>
        <w:rPr>
          <w:rStyle w:val="0ptff5"/>
        </w:rPr>
        <w:t xml:space="preserve">у”. Особливо слід виділити використання терміну “П.” в ст-слов’ян. л-рі, де під цим малося на увазі і сказання, і </w:t>
      </w:r>
      <w:r>
        <w:rPr>
          <w:rStyle w:val="75pt0ptc"/>
        </w:rPr>
        <w:t>житіє,</w:t>
      </w:r>
      <w:r>
        <w:rPr>
          <w:rStyle w:val="0ptff5"/>
        </w:rPr>
        <w:t xml:space="preserve"> і повчання, і літописний </w:t>
      </w:r>
      <w:r>
        <w:rPr>
          <w:rStyle w:val="8pt0ptf8"/>
        </w:rPr>
        <w:t>із</w:t>
      </w:r>
      <w:r>
        <w:rPr>
          <w:rStyle w:val="75pt0ptc"/>
        </w:rPr>
        <w:t xml:space="preserve">вод </w:t>
      </w:r>
      <w:r>
        <w:rPr>
          <w:rStyle w:val="0ptff5"/>
          <w:lang w:val="ru-RU"/>
        </w:rPr>
        <w:t xml:space="preserve">(напр., </w:t>
      </w:r>
      <w:r>
        <w:rPr>
          <w:rStyle w:val="0ptff5"/>
        </w:rPr>
        <w:t>“Повість временних літ”), так визначалися тв. як рел., так і світські, існували повісті іст., ав</w:t>
      </w:r>
      <w:r>
        <w:rPr>
          <w:rStyle w:val="0ptff5"/>
        </w:rPr>
        <w:t xml:space="preserve">антюрно-героїчні, лицарські (“Повість про Єруслана </w:t>
      </w:r>
      <w:r>
        <w:rPr>
          <w:rStyle w:val="0ptff5"/>
          <w:lang w:val="ru-RU"/>
        </w:rPr>
        <w:t xml:space="preserve">Лазаревича </w:t>
      </w:r>
      <w:r>
        <w:rPr>
          <w:rStyle w:val="0ptff5"/>
        </w:rPr>
        <w:t>”), військові (“Повість про азовське сидіння”) та ін.</w:t>
      </w:r>
    </w:p>
    <w:p w:rsidR="00361F9A" w:rsidRDefault="005F5C25">
      <w:pPr>
        <w:pStyle w:val="81"/>
        <w:framePr w:w="3701" w:h="11173" w:hRule="exact" w:wrap="none" w:vAnchor="page" w:hAnchor="page" w:x="6118" w:y="2657"/>
        <w:shd w:val="clear" w:color="auto" w:fill="auto"/>
        <w:ind w:left="40" w:right="60" w:firstLine="300"/>
      </w:pPr>
      <w:r>
        <w:rPr>
          <w:rStyle w:val="0ptff5"/>
        </w:rPr>
        <w:t xml:space="preserve">П. як одна з літ. форм у суч. розумінні з’являється наприкін. </w:t>
      </w:r>
      <w:r>
        <w:rPr>
          <w:rStyle w:val="0ptff5"/>
          <w:lang w:val="de-DE"/>
        </w:rPr>
        <w:t xml:space="preserve">XVIII-XIX </w:t>
      </w:r>
      <w:r>
        <w:rPr>
          <w:rStyle w:val="0ptff5"/>
        </w:rPr>
        <w:t>ст. Складність її чіткої термінологічної детермінації пояснюється як</w:t>
      </w:r>
      <w:r>
        <w:rPr>
          <w:rStyle w:val="0ptff5"/>
        </w:rPr>
        <w:t xml:space="preserve"> відсутністю однозначного аналогу в зх.-європ. мовах, так і дещо складним розмежуванням з романом і </w:t>
      </w:r>
      <w:r>
        <w:rPr>
          <w:rStyle w:val="75pt0ptc"/>
        </w:rPr>
        <w:t>оповіданням (новелою).</w:t>
      </w:r>
      <w:r>
        <w:rPr>
          <w:rStyle w:val="0ptff5"/>
        </w:rPr>
        <w:t xml:space="preserve"> Часто зустрічається визначення П. як сер. епіч. форми і це назагал правомірно, проте воно не відображає її суттєвої специфіки і вельм</w:t>
      </w:r>
      <w:r>
        <w:rPr>
          <w:rStyle w:val="0ptff5"/>
        </w:rPr>
        <w:t>и часто спростовується літ. практикою: “Повісті Бєлкіна” О.Пушкіна за</w:t>
      </w:r>
    </w:p>
    <w:p w:rsidR="00361F9A" w:rsidRDefault="005F5C25">
      <w:pPr>
        <w:pStyle w:val="96"/>
        <w:framePr w:wrap="none" w:vAnchor="page" w:hAnchor="page" w:x="5845" w:y="14031"/>
        <w:shd w:val="clear" w:color="auto" w:fill="auto"/>
        <w:spacing w:line="140" w:lineRule="exact"/>
        <w:ind w:left="20"/>
      </w:pPr>
      <w:r>
        <w:rPr>
          <w:rStyle w:val="9Batang0pt1"/>
        </w:rPr>
        <w:t>418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8907" w:y="2343"/>
        <w:shd w:val="clear" w:color="auto" w:fill="auto"/>
        <w:spacing w:line="150" w:lineRule="exact"/>
        <w:ind w:left="20"/>
      </w:pPr>
      <w:r>
        <w:rPr>
          <w:rStyle w:val="14Batang0pt0"/>
        </w:rPr>
        <w:t>ПОДОРОЖ</w:t>
      </w:r>
    </w:p>
    <w:p w:rsidR="00361F9A" w:rsidRDefault="005F5C25">
      <w:pPr>
        <w:pStyle w:val="81"/>
        <w:framePr w:w="3638" w:h="11160" w:hRule="exact" w:wrap="none" w:vAnchor="page" w:hAnchor="page" w:x="2153" w:y="2664"/>
        <w:shd w:val="clear" w:color="auto" w:fill="auto"/>
        <w:ind w:left="40" w:right="60"/>
      </w:pPr>
      <w:r>
        <w:rPr>
          <w:rStyle w:val="0ptff5"/>
        </w:rPr>
        <w:t xml:space="preserve">розміром можна вілнести скоріше до оповідань, а “Життя </w:t>
      </w:r>
      <w:r>
        <w:rPr>
          <w:rStyle w:val="0ptff5"/>
          <w:lang w:val="ru-RU"/>
        </w:rPr>
        <w:t xml:space="preserve">Клима </w:t>
      </w:r>
      <w:r>
        <w:rPr>
          <w:rStyle w:val="0ptff5"/>
        </w:rPr>
        <w:t xml:space="preserve">Самгіна”, назване </w:t>
      </w:r>
      <w:r>
        <w:rPr>
          <w:rStyle w:val="0ptff5"/>
          <w:lang w:val="ru-RU"/>
        </w:rPr>
        <w:t xml:space="preserve">М.Горьким “П.”, </w:t>
      </w:r>
      <w:r>
        <w:rPr>
          <w:rStyle w:val="0ptff5"/>
        </w:rPr>
        <w:t xml:space="preserve">більш об’ємна, ніж деякі романи. За суч. тенденції до </w:t>
      </w:r>
      <w:r>
        <w:rPr>
          <w:rStyle w:val="0ptff5"/>
        </w:rPr>
        <w:t>“стиснення” роману, різниця в обсязі тв. взагалі стає несуттєвою.</w:t>
      </w:r>
    </w:p>
    <w:p w:rsidR="00361F9A" w:rsidRDefault="005F5C25">
      <w:pPr>
        <w:pStyle w:val="81"/>
        <w:framePr w:w="3638" w:h="11160" w:hRule="exact" w:wrap="none" w:vAnchor="page" w:hAnchor="page" w:x="2153" w:y="2664"/>
        <w:shd w:val="clear" w:color="auto" w:fill="auto"/>
        <w:ind w:left="20" w:right="20" w:firstLine="260"/>
      </w:pPr>
      <w:r>
        <w:rPr>
          <w:rStyle w:val="0ptff5"/>
        </w:rPr>
        <w:t>Більш продуктивним є підхід до П. як до особливої жанр, форми. Згідно з цим поглядом П. і близьке до неї оповідання являють собою принципово ін. вид епіч. прози, аніж роман та новела, вони з</w:t>
      </w:r>
      <w:r>
        <w:rPr>
          <w:rStyle w:val="0ptff5"/>
        </w:rPr>
        <w:t>берігають почасти елементи усної традиції давн. епіч. прози, прагнучи “розповісти" “оповісти”, а не “показати”, зобразити об’єктивно. З ін. боку, П. відрізняється від роману вибором і характером подій, які зображуються, її дія більш зосереджена на повсякде</w:t>
      </w:r>
      <w:r>
        <w:rPr>
          <w:rStyle w:val="0ptff5"/>
        </w:rPr>
        <w:t xml:space="preserve">нному бутті та послідовному плині часу на відміну від екстраординарності та динамічності роману і новели. Як наслідок, для П. характерний порівняно повільний розвиток дії, рівний ритм розповіді, відносна простота </w:t>
      </w:r>
      <w:r>
        <w:rPr>
          <w:rStyle w:val="75pt0ptc"/>
        </w:rPr>
        <w:t>композиції.</w:t>
      </w:r>
      <w:r>
        <w:rPr>
          <w:rStyle w:val="0ptff5"/>
        </w:rPr>
        <w:t xml:space="preserve"> Домінують статичні складники: п</w:t>
      </w:r>
      <w:r>
        <w:rPr>
          <w:rStyle w:val="0ptff5"/>
        </w:rPr>
        <w:t xml:space="preserve">оложення, душевні стани, пейзажі, описи, об’єднані часто за принципом </w:t>
      </w:r>
      <w:r>
        <w:rPr>
          <w:rStyle w:val="75pt0ptc"/>
        </w:rPr>
        <w:t>нанизування.</w:t>
      </w:r>
      <w:r>
        <w:rPr>
          <w:rStyle w:val="0ptff5"/>
        </w:rPr>
        <w:t xml:space="preserve"> Фінал П. здебільшого відкритий і випливає з логіки розвитку подій, а не протистоть їй, як у новелі. Важливу роль у П. відіграє мовна стихія, голос автора або оповідача, неза</w:t>
      </w:r>
      <w:r>
        <w:rPr>
          <w:rStyle w:val="0ptff5"/>
        </w:rPr>
        <w:t xml:space="preserve">лежно від того, наскільки безпосередньо він виражається. Саме голос автора (оповідача), його інтонація є тим сполучним чинником, без якого П. могла б перетворитися на аморфне нагромадження фактів та вражень (показова </w:t>
      </w:r>
      <w:r>
        <w:rPr>
          <w:rStyle w:val="0ptff5"/>
          <w:lang w:val="ru-RU"/>
        </w:rPr>
        <w:t xml:space="preserve">П. А.Чехова </w:t>
      </w:r>
      <w:r>
        <w:rPr>
          <w:rStyle w:val="0ptff5"/>
        </w:rPr>
        <w:t>“Степ”). Суттєво відрізняєт</w:t>
      </w:r>
      <w:r>
        <w:rPr>
          <w:rStyle w:val="0ptff5"/>
        </w:rPr>
        <w:t xml:space="preserve">ься в романі та П. ставлення до худож. часу. Якшо в романі час є ніби функцією дії, ним маніпулюють, він може текти назад і зупинятися, то в П. час — основний чинник, саме він часто визначає її розміри, які можуть розростатися в залежності від зображеного </w:t>
      </w:r>
      <w:r>
        <w:rPr>
          <w:rStyle w:val="0ptff5"/>
        </w:rPr>
        <w:t xml:space="preserve">часового відрізка (не випадково </w:t>
      </w:r>
      <w:r>
        <w:rPr>
          <w:rStyle w:val="0ptff5"/>
          <w:lang w:val="ru-RU"/>
        </w:rPr>
        <w:t xml:space="preserve">П. М.Горького </w:t>
      </w:r>
      <w:r>
        <w:rPr>
          <w:rStyle w:val="0ptff5"/>
        </w:rPr>
        <w:t xml:space="preserve">“Життя </w:t>
      </w:r>
      <w:r>
        <w:rPr>
          <w:rStyle w:val="0ptff5"/>
          <w:lang w:val="ru-RU"/>
        </w:rPr>
        <w:t xml:space="preserve">Клима </w:t>
      </w:r>
      <w:r>
        <w:rPr>
          <w:rStyle w:val="0ptff5"/>
        </w:rPr>
        <w:t xml:space="preserve">Самгіна” має підзаголовок “Сорок років”). Таким чином, досить чітко простежується зв’язок П. та роману- хроніки, </w:t>
      </w:r>
      <w:r>
        <w:rPr>
          <w:rStyle w:val="0ptff5"/>
          <w:lang w:val="ru-RU"/>
        </w:rPr>
        <w:t xml:space="preserve">роману-потоку, </w:t>
      </w:r>
      <w:r>
        <w:rPr>
          <w:rStyle w:val="0ptff5"/>
        </w:rPr>
        <w:t>роману-біографії (дилогія</w:t>
      </w:r>
    </w:p>
    <w:p w:rsidR="00361F9A" w:rsidRDefault="005F5C25">
      <w:pPr>
        <w:pStyle w:val="81"/>
        <w:framePr w:w="3638" w:h="11160" w:hRule="exact" w:wrap="none" w:vAnchor="page" w:hAnchor="page" w:x="2153" w:y="2664"/>
        <w:shd w:val="clear" w:color="auto" w:fill="auto"/>
        <w:tabs>
          <w:tab w:val="left" w:pos="1028"/>
        </w:tabs>
        <w:ind w:left="20"/>
      </w:pPr>
      <w:r>
        <w:rPr>
          <w:rStyle w:val="0ptff5"/>
          <w:lang w:val="ru-RU"/>
        </w:rPr>
        <w:t xml:space="preserve">С.Аксакова, </w:t>
      </w:r>
      <w:r>
        <w:rPr>
          <w:rStyle w:val="0ptff5"/>
        </w:rPr>
        <w:t xml:space="preserve">трилогія </w:t>
      </w:r>
      <w:r>
        <w:rPr>
          <w:rStyle w:val="0ptff5"/>
          <w:lang w:val="ru-RU"/>
        </w:rPr>
        <w:t xml:space="preserve">Л.Толстого. </w:t>
      </w:r>
      <w:r>
        <w:rPr>
          <w:rStyle w:val="0ptff5"/>
        </w:rPr>
        <w:t>тетралогія</w:t>
      </w:r>
    </w:p>
    <w:p w:rsidR="00361F9A" w:rsidRDefault="005F5C25">
      <w:pPr>
        <w:pStyle w:val="81"/>
        <w:framePr w:w="3638" w:h="11160" w:hRule="exact" w:wrap="none" w:vAnchor="page" w:hAnchor="page" w:x="2153" w:y="2664"/>
        <w:numPr>
          <w:ilvl w:val="0"/>
          <w:numId w:val="251"/>
        </w:numPr>
        <w:shd w:val="clear" w:color="auto" w:fill="auto"/>
        <w:tabs>
          <w:tab w:val="left" w:pos="2118"/>
        </w:tabs>
        <w:ind w:left="20"/>
      </w:pPr>
      <w:r>
        <w:rPr>
          <w:rStyle w:val="0ptff5"/>
        </w:rPr>
        <w:t>Гаріна-Михайловського,</w:t>
      </w:r>
      <w:r>
        <w:rPr>
          <w:rStyle w:val="0ptff5"/>
        </w:rPr>
        <w:tab/>
        <w:t>“Життя Арсьєнєва”</w:t>
      </w:r>
    </w:p>
    <w:p w:rsidR="00361F9A" w:rsidRDefault="005F5C25">
      <w:pPr>
        <w:pStyle w:val="81"/>
        <w:framePr w:w="3638" w:h="11160" w:hRule="exact" w:wrap="none" w:vAnchor="page" w:hAnchor="page" w:x="2153" w:y="2664"/>
        <w:numPr>
          <w:ilvl w:val="0"/>
          <w:numId w:val="251"/>
        </w:numPr>
        <w:shd w:val="clear" w:color="auto" w:fill="auto"/>
        <w:tabs>
          <w:tab w:val="left" w:pos="610"/>
        </w:tabs>
        <w:ind w:left="20" w:right="20"/>
      </w:pPr>
      <w:r>
        <w:rPr>
          <w:rStyle w:val="0ptff5"/>
        </w:rPr>
        <w:t>Буніна,</w:t>
      </w:r>
      <w:r>
        <w:rPr>
          <w:rStyle w:val="0ptff5"/>
        </w:rPr>
        <w:tab/>
        <w:t xml:space="preserve">трилогія </w:t>
      </w:r>
      <w:r>
        <w:rPr>
          <w:rStyle w:val="0ptff5"/>
          <w:lang w:val="ru-RU"/>
        </w:rPr>
        <w:t xml:space="preserve">М.Горького, </w:t>
      </w:r>
      <w:r>
        <w:rPr>
          <w:rStyle w:val="0ptff5"/>
        </w:rPr>
        <w:t xml:space="preserve">“Повість прожиття” К.Паустовського). В зх.-европ. л-рах певну схожість з П. виявляють побудовані за хронологічним принципом сімейні </w:t>
      </w:r>
      <w:r>
        <w:rPr>
          <w:rStyle w:val="75pt0ptc"/>
        </w:rPr>
        <w:t>цикли</w:t>
      </w:r>
      <w:r>
        <w:rPr>
          <w:rStyle w:val="0ptff5"/>
        </w:rPr>
        <w:t xml:space="preserve"> Т.Манна, Дж.Голсуорсі, Р. Мартен дю Гара, Р.Роллана, Ф.Еріа, Б.Клавеля, Е.Базена, але при цьому зх. письменники все ж таки тяжіють до романної інтриги та завершеності. Взагалі видається не позбавленою підстав гіпотеза про те. шо два види епіч. прози (рома</w:t>
      </w:r>
      <w:r>
        <w:rPr>
          <w:rStyle w:val="0ptff5"/>
        </w:rPr>
        <w:t>н, новела — повість, оповідання) мають певні відповідності з двома типами ментальності, шо умовно визначаються як “зх.” та “сх.”. Саме з цих позицій можна пояснити поширеність жанру в рос. л-рі, в якому творили М.Карамзін, кн. В.Одоєвський,</w:t>
      </w:r>
    </w:p>
    <w:p w:rsidR="00361F9A" w:rsidRDefault="005F5C25">
      <w:pPr>
        <w:pStyle w:val="81"/>
        <w:framePr w:w="3638" w:h="11160" w:hRule="exact" w:wrap="none" w:vAnchor="page" w:hAnchor="page" w:x="2153" w:y="2664"/>
        <w:shd w:val="clear" w:color="auto" w:fill="auto"/>
        <w:tabs>
          <w:tab w:val="left" w:pos="610"/>
          <w:tab w:val="left" w:pos="1902"/>
        </w:tabs>
        <w:ind w:left="20" w:right="20"/>
      </w:pPr>
      <w:r>
        <w:rPr>
          <w:rStyle w:val="0ptff5"/>
        </w:rPr>
        <w:t>О.Бестужев-Марл</w:t>
      </w:r>
      <w:r>
        <w:rPr>
          <w:rStyle w:val="0ptff5"/>
        </w:rPr>
        <w:t>інський, О.Вельтман, О.Пушкін, М.Гоголь, Д.Григорович, І.</w:t>
      </w:r>
      <w:r>
        <w:rPr>
          <w:rStyle w:val="0ptff5"/>
          <w:lang w:val="ru-RU"/>
        </w:rPr>
        <w:t xml:space="preserve">Тургенев, Л.Толстой, </w:t>
      </w:r>
      <w:r>
        <w:rPr>
          <w:rStyle w:val="0ptff5"/>
        </w:rPr>
        <w:t xml:space="preserve">Ф.Достоєвський, </w:t>
      </w:r>
      <w:r>
        <w:rPr>
          <w:rStyle w:val="0ptff5"/>
          <w:lang w:val="ru-RU"/>
        </w:rPr>
        <w:t xml:space="preserve">А.Чехов, </w:t>
      </w:r>
      <w:r>
        <w:rPr>
          <w:rStyle w:val="0ptff5"/>
        </w:rPr>
        <w:t>В.</w:t>
      </w:r>
      <w:r>
        <w:rPr>
          <w:rStyle w:val="0ptff5"/>
          <w:lang w:val="ru-RU"/>
        </w:rPr>
        <w:t xml:space="preserve">Короленко, </w:t>
      </w:r>
      <w:r>
        <w:rPr>
          <w:rStyle w:val="0ptff5"/>
        </w:rPr>
        <w:t>М.Горький, Є.Замятін, Б.Лавреньов, О.Толстой, В.Катаєв, Ю.Олеша, М.Зошенко, К.Паустовський,</w:t>
      </w:r>
    </w:p>
    <w:p w:rsidR="00361F9A" w:rsidRDefault="005F5C25">
      <w:pPr>
        <w:pStyle w:val="81"/>
        <w:framePr w:w="3696" w:h="11183" w:hRule="exact" w:wrap="none" w:vAnchor="page" w:hAnchor="page" w:x="6084" w:y="2655"/>
        <w:shd w:val="clear" w:color="auto" w:fill="auto"/>
        <w:ind w:left="40" w:right="20"/>
      </w:pPr>
      <w:r>
        <w:rPr>
          <w:rStyle w:val="0ptff5"/>
          <w:lang w:val="ru-RU"/>
        </w:rPr>
        <w:t xml:space="preserve">М.Шолохов, </w:t>
      </w:r>
      <w:r>
        <w:rPr>
          <w:rStyle w:val="0ptff5"/>
        </w:rPr>
        <w:t>О.Солженіцин, В.</w:t>
      </w:r>
      <w:r>
        <w:rPr>
          <w:rStyle w:val="0ptff5"/>
          <w:lang w:val="ru-RU"/>
        </w:rPr>
        <w:t xml:space="preserve">Набоков. </w:t>
      </w:r>
      <w:r>
        <w:rPr>
          <w:rStyle w:val="0ptff5"/>
        </w:rPr>
        <w:t>Ю.Нагібін, В</w:t>
      </w:r>
      <w:r>
        <w:rPr>
          <w:rStyle w:val="0ptff5"/>
        </w:rPr>
        <w:t>.</w:t>
      </w:r>
      <w:r>
        <w:rPr>
          <w:rStyle w:val="0ptff5"/>
          <w:lang w:val="ru-RU"/>
        </w:rPr>
        <w:t xml:space="preserve">Некрасов, </w:t>
      </w:r>
      <w:r>
        <w:rPr>
          <w:rStyle w:val="0ptff5"/>
        </w:rPr>
        <w:t>В.</w:t>
      </w:r>
      <w:r>
        <w:rPr>
          <w:rStyle w:val="0ptff5"/>
          <w:lang w:val="ru-RU"/>
        </w:rPr>
        <w:t xml:space="preserve">Тендряков, </w:t>
      </w:r>
      <w:r>
        <w:rPr>
          <w:rStyle w:val="0ptff5"/>
        </w:rPr>
        <w:t>В.</w:t>
      </w:r>
      <w:r>
        <w:rPr>
          <w:rStyle w:val="0ptff5"/>
          <w:lang w:val="ru-RU"/>
        </w:rPr>
        <w:t xml:space="preserve">Белов, </w:t>
      </w:r>
      <w:r>
        <w:rPr>
          <w:rStyle w:val="0ptff5"/>
        </w:rPr>
        <w:t>В.Солоухін, В.Аксьонов, Ч.</w:t>
      </w:r>
      <w:r>
        <w:rPr>
          <w:rStyle w:val="0ptff5"/>
          <w:lang w:val="ru-RU"/>
        </w:rPr>
        <w:t xml:space="preserve">Айтматов, </w:t>
      </w:r>
      <w:r>
        <w:rPr>
          <w:rStyle w:val="0ptff5"/>
        </w:rPr>
        <w:t>Ф.Іскандер,</w:t>
      </w:r>
    </w:p>
    <w:p w:rsidR="00361F9A" w:rsidRDefault="005F5C25">
      <w:pPr>
        <w:pStyle w:val="81"/>
        <w:framePr w:w="3696" w:h="11183" w:hRule="exact" w:wrap="none" w:vAnchor="page" w:hAnchor="page" w:x="6084" w:y="2655"/>
        <w:shd w:val="clear" w:color="auto" w:fill="auto"/>
        <w:tabs>
          <w:tab w:val="left" w:pos="822"/>
        </w:tabs>
        <w:ind w:left="40" w:right="20"/>
      </w:pPr>
      <w:r>
        <w:rPr>
          <w:rStyle w:val="0ptff5"/>
        </w:rPr>
        <w:t>І.</w:t>
      </w:r>
      <w:r>
        <w:rPr>
          <w:rStyle w:val="0ptff5"/>
          <w:lang w:val="ru-RU"/>
        </w:rPr>
        <w:t xml:space="preserve">Грекова, </w:t>
      </w:r>
      <w:r>
        <w:rPr>
          <w:rStyle w:val="0ptff5"/>
        </w:rPr>
        <w:t xml:space="preserve">В.Токарєва, Г.Владімов та ін. В укр. л- рі жанр П. представлений в творчості Г.Квітки- Основ’яненка, Т.Шевченка, Марка Вовчка, Ю.Федьковича, П.Мирного, </w:t>
      </w:r>
      <w:r>
        <w:rPr>
          <w:rStyle w:val="0ptff5"/>
        </w:rPr>
        <w:t>І.Нечуя-Левицького,</w:t>
      </w:r>
    </w:p>
    <w:p w:rsidR="00361F9A" w:rsidRDefault="005F5C25">
      <w:pPr>
        <w:pStyle w:val="81"/>
        <w:framePr w:w="3696" w:h="11183" w:hRule="exact" w:wrap="none" w:vAnchor="page" w:hAnchor="page" w:x="6084" w:y="2655"/>
        <w:shd w:val="clear" w:color="auto" w:fill="auto"/>
        <w:tabs>
          <w:tab w:val="left" w:pos="890"/>
        </w:tabs>
        <w:ind w:left="40" w:right="20"/>
      </w:pPr>
      <w:r>
        <w:rPr>
          <w:rStyle w:val="0ptff5"/>
        </w:rPr>
        <w:t>І.Франка, Лесі Українки, М.Коцюбинського, В.Винниченка, О.Кобилянської, М.Стельмаха,</w:t>
      </w:r>
    </w:p>
    <w:p w:rsidR="00361F9A" w:rsidRDefault="005F5C25">
      <w:pPr>
        <w:pStyle w:val="81"/>
        <w:framePr w:w="3696" w:h="11183" w:hRule="exact" w:wrap="none" w:vAnchor="page" w:hAnchor="page" w:x="6084" w:y="2655"/>
        <w:shd w:val="clear" w:color="auto" w:fill="auto"/>
        <w:tabs>
          <w:tab w:val="left" w:pos="1029"/>
        </w:tabs>
        <w:ind w:left="40" w:right="20"/>
      </w:pPr>
      <w:r>
        <w:rPr>
          <w:rStyle w:val="0ptff5"/>
          <w:lang w:val="ru-RU"/>
        </w:rPr>
        <w:t xml:space="preserve">О.Гончара, </w:t>
      </w:r>
      <w:r>
        <w:rPr>
          <w:rStyle w:val="0ptff5"/>
        </w:rPr>
        <w:t>Ю.Мушкетика, П.Загребельного, М.Трублаїні та ін.</w:t>
      </w:r>
    </w:p>
    <w:p w:rsidR="00361F9A" w:rsidRDefault="005F5C25">
      <w:pPr>
        <w:pStyle w:val="81"/>
        <w:framePr w:w="3696" w:h="11183" w:hRule="exact" w:wrap="none" w:vAnchor="page" w:hAnchor="page" w:x="6084" w:y="2655"/>
        <w:shd w:val="clear" w:color="auto" w:fill="auto"/>
        <w:ind w:left="40" w:right="20" w:firstLine="280"/>
      </w:pPr>
      <w:r>
        <w:rPr>
          <w:rStyle w:val="0ptff5"/>
        </w:rPr>
        <w:t xml:space="preserve">Серед білор. повістярів — Я.Колас, Я.Бриль. В.Биков; поль. — Е.Ожешко, Б.Прус, С.Же- ромський, Я.Івашкевич, </w:t>
      </w:r>
      <w:r>
        <w:rPr>
          <w:rStyle w:val="0ptff5"/>
          <w:lang w:val="ru-RU"/>
        </w:rPr>
        <w:t xml:space="preserve">чес. </w:t>
      </w:r>
      <w:r>
        <w:rPr>
          <w:rStyle w:val="0ptff5"/>
        </w:rPr>
        <w:t>—Я.</w:t>
      </w:r>
      <w:r>
        <w:rPr>
          <w:rStyle w:val="0ptff5"/>
          <w:lang w:val="ru-RU"/>
        </w:rPr>
        <w:t xml:space="preserve">Неруда, </w:t>
      </w:r>
      <w:r>
        <w:rPr>
          <w:rStyle w:val="0ptff5"/>
        </w:rPr>
        <w:t>Я.</w:t>
      </w:r>
      <w:r>
        <w:rPr>
          <w:rStyle w:val="0ptff5"/>
          <w:lang w:val="ru-RU"/>
        </w:rPr>
        <w:t xml:space="preserve">Галек, </w:t>
      </w:r>
      <w:r>
        <w:rPr>
          <w:rStyle w:val="0ptff5"/>
        </w:rPr>
        <w:t>В.</w:t>
      </w:r>
      <w:r>
        <w:rPr>
          <w:rStyle w:val="0ptff5"/>
          <w:lang w:val="ru-RU"/>
        </w:rPr>
        <w:t xml:space="preserve">Светла, К.Чапек; </w:t>
      </w:r>
      <w:r>
        <w:rPr>
          <w:rStyle w:val="0ptff5"/>
        </w:rPr>
        <w:t>болг. — І.Вазов, Т.Влайков, Елін.</w:t>
      </w:r>
    </w:p>
    <w:p w:rsidR="00361F9A" w:rsidRDefault="005F5C25">
      <w:pPr>
        <w:pStyle w:val="81"/>
        <w:framePr w:w="3696" w:h="11183" w:hRule="exact" w:wrap="none" w:vAnchor="page" w:hAnchor="page" w:x="6084" w:y="2655"/>
        <w:shd w:val="clear" w:color="auto" w:fill="auto"/>
        <w:ind w:left="40" w:right="20" w:firstLine="280"/>
      </w:pPr>
      <w:r>
        <w:rPr>
          <w:rStyle w:val="0ptff5"/>
        </w:rPr>
        <w:t xml:space="preserve">У зх.-європ. та </w:t>
      </w:r>
      <w:r>
        <w:rPr>
          <w:rStyle w:val="0ptff5"/>
          <w:lang w:val="ru-RU"/>
        </w:rPr>
        <w:t xml:space="preserve">амер. </w:t>
      </w:r>
      <w:r>
        <w:rPr>
          <w:rStyle w:val="0ptff5"/>
        </w:rPr>
        <w:t xml:space="preserve">л-рах слід відзначити повісті Ч.Діккенса, Е.По, </w:t>
      </w:r>
      <w:r>
        <w:rPr>
          <w:rStyle w:val="0ptff5"/>
        </w:rPr>
        <w:t xml:space="preserve">Д.Еліста, Г.Флобера, бр. Е. та Ж. Гонкурів, Марка </w:t>
      </w:r>
      <w:r>
        <w:rPr>
          <w:rStyle w:val="0ptff5"/>
          <w:lang w:val="ru-RU"/>
        </w:rPr>
        <w:t xml:space="preserve">Твена, </w:t>
      </w:r>
      <w:r>
        <w:rPr>
          <w:rStyle w:val="0ptff5"/>
        </w:rPr>
        <w:t>Ш.</w:t>
      </w:r>
      <w:r>
        <w:rPr>
          <w:rStyle w:val="0ptff5"/>
          <w:lang w:val="ru-RU"/>
        </w:rPr>
        <w:t xml:space="preserve">Андерсона, Шона </w:t>
      </w:r>
      <w:r>
        <w:rPr>
          <w:rStyle w:val="0ptff5"/>
        </w:rPr>
        <w:t xml:space="preserve">О’Кейсі, Е.Гемінгвея, В.Голдінга, Дж.Олдріджа, І.Во, Гарсія </w:t>
      </w:r>
      <w:r>
        <w:rPr>
          <w:rStyle w:val="0ptff5"/>
          <w:lang w:val="ru-RU"/>
        </w:rPr>
        <w:t xml:space="preserve">Маркеса </w:t>
      </w:r>
      <w:r>
        <w:rPr>
          <w:rStyle w:val="0ptff5"/>
        </w:rPr>
        <w:t>та ін., проте, говорити про П. стосовно зх. л-ри майже завжди доводиться з певною мірою приблизності.</w:t>
      </w:r>
    </w:p>
    <w:p w:rsidR="00361F9A" w:rsidRDefault="005F5C25">
      <w:pPr>
        <w:pStyle w:val="81"/>
        <w:framePr w:w="3696" w:h="11183" w:hRule="exact" w:wrap="none" w:vAnchor="page" w:hAnchor="page" w:x="6084" w:y="2655"/>
        <w:shd w:val="clear" w:color="auto" w:fill="auto"/>
        <w:ind w:left="40" w:right="20" w:firstLine="280"/>
      </w:pPr>
      <w:r>
        <w:rPr>
          <w:rStyle w:val="0ptff5"/>
        </w:rPr>
        <w:t>Особливо сл</w:t>
      </w:r>
      <w:r>
        <w:rPr>
          <w:rStyle w:val="0ptff5"/>
        </w:rPr>
        <w:t xml:space="preserve">ід відзначити різновид філос.- фант. П. Біля витоків цього типу П. лежать “Філософські повісті” </w:t>
      </w:r>
      <w:r>
        <w:rPr>
          <w:rStyle w:val="0ptff5"/>
          <w:lang w:val="ru-RU"/>
        </w:rPr>
        <w:t xml:space="preserve">Вольтера, </w:t>
      </w:r>
      <w:r>
        <w:rPr>
          <w:rStyle w:val="0ptff5"/>
        </w:rPr>
        <w:t xml:space="preserve">визначені самим автором як </w:t>
      </w:r>
      <w:r>
        <w:rPr>
          <w:rStyle w:val="0ptff5"/>
          <w:lang w:val="fr-FR"/>
        </w:rPr>
        <w:t xml:space="preserve">“Contes philosophiques” </w:t>
      </w:r>
      <w:r>
        <w:rPr>
          <w:rStyle w:val="0ptff5"/>
        </w:rPr>
        <w:t>— буквально “філос. казки”. В даному випадку франи. термін “казка” цілком правомірний, оскільки для</w:t>
      </w:r>
      <w:r>
        <w:rPr>
          <w:rStyle w:val="0ptff5"/>
        </w:rPr>
        <w:t xml:space="preserve"> цього різновиду П. характерні елементи </w:t>
      </w:r>
      <w:r>
        <w:rPr>
          <w:rStyle w:val="75pt0ptc"/>
        </w:rPr>
        <w:t xml:space="preserve">чарівної казки, </w:t>
      </w:r>
      <w:r>
        <w:rPr>
          <w:rStyle w:val="0ptff5"/>
        </w:rPr>
        <w:t>фантастики, містики, а з ін. боку — притчевість, сатира, гротеск, (не випадково саме цей термін використовують для визначення своїх П. бр. Стругацькі (“Понеділок починається в суботу: Казка для науков</w:t>
      </w:r>
      <w:r>
        <w:rPr>
          <w:rStyle w:val="0ptff5"/>
        </w:rPr>
        <w:t xml:space="preserve">их співробітників молодшого віку", “Казка про трійку”) та Ф.Іскандер (“Кролики і удави”, “Філософська казка”). За своєю сутністю П. є і тв., визначені трад. як ґотичн. романи — “Замок </w:t>
      </w:r>
      <w:r>
        <w:rPr>
          <w:rStyle w:val="0ptff5"/>
          <w:lang w:val="ru-RU"/>
        </w:rPr>
        <w:t xml:space="preserve">Отранто” </w:t>
      </w:r>
      <w:r>
        <w:rPr>
          <w:rStyle w:val="0ptff5"/>
        </w:rPr>
        <w:t>X.</w:t>
      </w:r>
      <w:r>
        <w:rPr>
          <w:rStyle w:val="0ptff5"/>
          <w:lang w:val="ru-RU"/>
        </w:rPr>
        <w:t xml:space="preserve">Уолпола, </w:t>
      </w:r>
      <w:r>
        <w:rPr>
          <w:rStyle w:val="0ptff5"/>
        </w:rPr>
        <w:t xml:space="preserve">“Ватек” Бекфорда, </w:t>
      </w:r>
      <w:r>
        <w:rPr>
          <w:rStyle w:val="0ptff5"/>
          <w:lang w:val="ru-RU"/>
        </w:rPr>
        <w:t xml:space="preserve">“Франкенштейн” </w:t>
      </w:r>
      <w:r>
        <w:rPr>
          <w:rStyle w:val="0ptff5"/>
        </w:rPr>
        <w:t>М.Шеллі.</w:t>
      </w:r>
    </w:p>
    <w:p w:rsidR="00361F9A" w:rsidRDefault="005F5C25">
      <w:pPr>
        <w:pStyle w:val="81"/>
        <w:framePr w:w="3696" w:h="11183" w:hRule="exact" w:wrap="none" w:vAnchor="page" w:hAnchor="page" w:x="6084" w:y="2655"/>
        <w:shd w:val="clear" w:color="auto" w:fill="auto"/>
        <w:ind w:left="40" w:right="20" w:firstLine="280"/>
      </w:pPr>
      <w:r>
        <w:rPr>
          <w:rStyle w:val="0ptff5"/>
        </w:rPr>
        <w:t xml:space="preserve">До того ж </w:t>
      </w:r>
      <w:r>
        <w:rPr>
          <w:rStyle w:val="0ptff5"/>
        </w:rPr>
        <w:t>типу філос.-фант. П. належать казки- алегорії Е.Т.</w:t>
      </w:r>
      <w:r>
        <w:rPr>
          <w:rStyle w:val="0ptff5"/>
          <w:lang w:val="ru-RU"/>
        </w:rPr>
        <w:t xml:space="preserve">А.Гофмана </w:t>
      </w:r>
      <w:r>
        <w:rPr>
          <w:rStyle w:val="0ptff5"/>
        </w:rPr>
        <w:t xml:space="preserve">“Золотий горшик” і “Крихітка Цахес", “Дивна історія </w:t>
      </w:r>
      <w:r>
        <w:rPr>
          <w:rStyle w:val="0ptff5"/>
          <w:lang w:val="ru-RU"/>
        </w:rPr>
        <w:t xml:space="preserve">Петера </w:t>
      </w:r>
      <w:r>
        <w:rPr>
          <w:rStyle w:val="0ptff5"/>
        </w:rPr>
        <w:t>Шлеміля”</w:t>
      </w:r>
    </w:p>
    <w:p w:rsidR="00361F9A" w:rsidRDefault="005F5C25">
      <w:pPr>
        <w:pStyle w:val="81"/>
        <w:framePr w:w="3696" w:h="11183" w:hRule="exact" w:wrap="none" w:vAnchor="page" w:hAnchor="page" w:x="6084" w:y="2655"/>
        <w:shd w:val="clear" w:color="auto" w:fill="auto"/>
        <w:tabs>
          <w:tab w:val="left" w:pos="966"/>
        </w:tabs>
        <w:ind w:left="40" w:right="20"/>
      </w:pPr>
      <w:r>
        <w:rPr>
          <w:rStyle w:val="0ptff5"/>
        </w:rPr>
        <w:t>А.Шаміссо, повісті В.Одоєвського “Сильфіда” і “Саламандра", “Петербурзькі повісті" М.Гоголя, “Дивна історія доктора Джекіля та м</w:t>
      </w:r>
      <w:r>
        <w:rPr>
          <w:rStyle w:val="0ptff5"/>
        </w:rPr>
        <w:t xml:space="preserve">істера Хайда” Р.Л.Стівенсона, “Фатальні яйця” і “Собаче серце" </w:t>
      </w:r>
      <w:r>
        <w:rPr>
          <w:rStyle w:val="0ptff5"/>
          <w:lang w:val="ru-RU"/>
        </w:rPr>
        <w:t xml:space="preserve">М.Булгакова, </w:t>
      </w:r>
      <w:r>
        <w:rPr>
          <w:rStyle w:val="0ptff5"/>
        </w:rPr>
        <w:t>“31 червня" Дж.Б.Прістлі, “Пікнік на узбіччі” і “Слимак на схилі” бр. Стругацьких. Філос. П. фактично є тв. письменників- екзистеншалістів Ж.</w:t>
      </w:r>
      <w:r>
        <w:rPr>
          <w:rStyle w:val="0ptff5"/>
          <w:lang w:val="ru-RU"/>
        </w:rPr>
        <w:t xml:space="preserve">П.Сартра </w:t>
      </w:r>
      <w:r>
        <w:rPr>
          <w:rStyle w:val="0ptff5"/>
        </w:rPr>
        <w:t>(“Нудота”) і А.Камю (“Чужий").</w:t>
      </w:r>
    </w:p>
    <w:p w:rsidR="00361F9A" w:rsidRDefault="005F5C25">
      <w:pPr>
        <w:pStyle w:val="81"/>
        <w:framePr w:w="3696" w:h="11183" w:hRule="exact" w:wrap="none" w:vAnchor="page" w:hAnchor="page" w:x="6084" w:y="2655"/>
        <w:shd w:val="clear" w:color="auto" w:fill="auto"/>
        <w:ind w:left="40" w:right="20" w:firstLine="280"/>
      </w:pPr>
      <w:r>
        <w:rPr>
          <w:rStyle w:val="0ptff5"/>
        </w:rPr>
        <w:t>Попри усю складність точної ідентифікації П. в системі прозових жанрів ця епіч. форма все ж таки цілком самобутня і грає важливу ролю в худож. осмисленні дійсності.</w:t>
      </w:r>
    </w:p>
    <w:p w:rsidR="00361F9A" w:rsidRDefault="005F5C25">
      <w:pPr>
        <w:pStyle w:val="433"/>
        <w:framePr w:w="3696" w:h="11183" w:hRule="exact" w:wrap="none" w:vAnchor="page" w:hAnchor="page" w:x="6084" w:y="2655"/>
        <w:shd w:val="clear" w:color="auto" w:fill="auto"/>
        <w:spacing w:after="120"/>
        <w:ind w:right="20"/>
      </w:pPr>
      <w:r>
        <w:rPr>
          <w:rStyle w:val="43Batang65pt0pt0"/>
          <w:i/>
          <w:iCs/>
        </w:rPr>
        <w:t>Юрін Попов</w:t>
      </w:r>
    </w:p>
    <w:p w:rsidR="00361F9A" w:rsidRDefault="005F5C25">
      <w:pPr>
        <w:pStyle w:val="1021"/>
        <w:framePr w:w="3696" w:h="11183" w:hRule="exact" w:wrap="none" w:vAnchor="page" w:hAnchor="page" w:x="6084" w:y="2655"/>
        <w:shd w:val="clear" w:color="auto" w:fill="auto"/>
        <w:spacing w:before="0" w:line="178" w:lineRule="exact"/>
        <w:ind w:left="40" w:firstLine="280"/>
      </w:pPr>
      <w:bookmarkStart w:id="96" w:name="bookmark96"/>
      <w:r>
        <w:rPr>
          <w:rStyle w:val="1020pt0"/>
        </w:rPr>
        <w:t>ПОДОРОЖ.</w:t>
      </w:r>
      <w:bookmarkEnd w:id="96"/>
    </w:p>
    <w:p w:rsidR="00361F9A" w:rsidRDefault="005F5C25">
      <w:pPr>
        <w:pStyle w:val="81"/>
        <w:framePr w:w="3696" w:h="11183" w:hRule="exact" w:wrap="none" w:vAnchor="page" w:hAnchor="page" w:x="6084" w:y="2655"/>
        <w:numPr>
          <w:ilvl w:val="0"/>
          <w:numId w:val="252"/>
        </w:numPr>
        <w:shd w:val="clear" w:color="auto" w:fill="auto"/>
        <w:tabs>
          <w:tab w:val="left" w:pos="544"/>
        </w:tabs>
        <w:ind w:left="40" w:right="20" w:firstLine="280"/>
      </w:pPr>
      <w:r>
        <w:rPr>
          <w:rStyle w:val="0ptff5"/>
        </w:rPr>
        <w:t>. Специфічний жанр, який використовувався переважно в старовинній л-рі</w:t>
      </w:r>
      <w:r>
        <w:rPr>
          <w:rStyle w:val="0ptff5"/>
        </w:rPr>
        <w:t xml:space="preserve"> (до </w:t>
      </w:r>
      <w:r>
        <w:rPr>
          <w:rStyle w:val="0ptff5"/>
          <w:lang w:val="ru-RU"/>
        </w:rPr>
        <w:t xml:space="preserve">сер. </w:t>
      </w:r>
      <w:r>
        <w:rPr>
          <w:rStyle w:val="0ptff5"/>
        </w:rPr>
        <w:t>XIX ст.) й сюжетно базувався виключно на переміщенні</w:t>
      </w:r>
    </w:p>
    <w:p w:rsidR="00361F9A" w:rsidRDefault="005F5C25">
      <w:pPr>
        <w:pStyle w:val="a5"/>
        <w:framePr w:wrap="none" w:vAnchor="page" w:hAnchor="page" w:x="5777" w:y="14033"/>
        <w:shd w:val="clear" w:color="auto" w:fill="auto"/>
        <w:spacing w:line="140" w:lineRule="exact"/>
        <w:ind w:left="20"/>
      </w:pPr>
      <w:r>
        <w:rPr>
          <w:rStyle w:val="7pt0pta"/>
        </w:rPr>
        <w:t>419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27" w:y="2363"/>
        <w:shd w:val="clear" w:color="auto" w:fill="auto"/>
        <w:spacing w:line="140" w:lineRule="exact"/>
        <w:ind w:left="20"/>
      </w:pPr>
      <w:r>
        <w:rPr>
          <w:rStyle w:val="47pt0pt4"/>
        </w:rPr>
        <w:t>ПОДОРОЖ</w:t>
      </w:r>
    </w:p>
    <w:p w:rsidR="00361F9A" w:rsidRDefault="005F5C25">
      <w:pPr>
        <w:pStyle w:val="81"/>
        <w:framePr w:w="3701" w:h="11163" w:hRule="exact" w:wrap="none" w:vAnchor="page" w:hAnchor="page" w:x="2122" w:y="2659"/>
        <w:shd w:val="clear" w:color="auto" w:fill="auto"/>
        <w:ind w:left="40" w:right="20"/>
      </w:pPr>
      <w:r>
        <w:rPr>
          <w:rStyle w:val="0ptff5"/>
        </w:rPr>
        <w:t xml:space="preserve">персонажа в просторі й часі. В цьому жанрі особливо виразно підтверджується місткість концепції </w:t>
      </w:r>
      <w:r>
        <w:rPr>
          <w:rStyle w:val="0ptff5"/>
          <w:lang w:val="ru-RU"/>
        </w:rPr>
        <w:t xml:space="preserve">хронотопу </w:t>
      </w:r>
      <w:r>
        <w:rPr>
          <w:rStyle w:val="0ptff5"/>
        </w:rPr>
        <w:t xml:space="preserve">(М.Бахтін) як універсальної теор. моделі визначеності сюжетного руху “монтажем” худож. простору відповідно до задуму автора. Жанр П. відкривав широкі можливості автор, самовиразові й, водночас, етнографічно- побутовому описові. Генетично цей жанр виник зі </w:t>
      </w:r>
      <w:r>
        <w:rPr>
          <w:rStyle w:val="0ptff5"/>
        </w:rPr>
        <w:t xml:space="preserve">спогадів, вражень,записів мандрівників; в свою чергу, П. є попередником </w:t>
      </w:r>
      <w:r>
        <w:rPr>
          <w:rStyle w:val="75pt0ptd"/>
        </w:rPr>
        <w:t xml:space="preserve">дорожнього нарису </w:t>
      </w:r>
      <w:r>
        <w:rPr>
          <w:rStyle w:val="0ptff5"/>
        </w:rPr>
        <w:t xml:space="preserve">наших днів. Специфічним варіантом П. є давн-рус. </w:t>
      </w:r>
      <w:r>
        <w:rPr>
          <w:rStyle w:val="75pt0ptc"/>
        </w:rPr>
        <w:t>ходіння.</w:t>
      </w:r>
      <w:r>
        <w:rPr>
          <w:rStyle w:val="0ptff5"/>
        </w:rPr>
        <w:t xml:space="preserve"> П. тяжіє до сфери риторичних (позахудож.) жанрів, базуючись на документалізмі.</w:t>
      </w:r>
    </w:p>
    <w:p w:rsidR="00361F9A" w:rsidRDefault="005F5C25">
      <w:pPr>
        <w:pStyle w:val="81"/>
        <w:framePr w:w="3701" w:h="11163" w:hRule="exact" w:wrap="none" w:vAnchor="page" w:hAnchor="page" w:x="2122" w:y="2659"/>
        <w:numPr>
          <w:ilvl w:val="0"/>
          <w:numId w:val="252"/>
        </w:numPr>
        <w:shd w:val="clear" w:color="auto" w:fill="auto"/>
        <w:tabs>
          <w:tab w:val="left" w:pos="591"/>
        </w:tabs>
        <w:ind w:left="20" w:right="20" w:firstLine="280"/>
      </w:pPr>
      <w:r>
        <w:rPr>
          <w:rStyle w:val="0ptff5"/>
        </w:rPr>
        <w:t xml:space="preserve">. Літ. прийом в ін. жанрах (гол. чином прозово-романних), який допомагає чіткішій та виразнішій організації </w:t>
      </w:r>
      <w:r>
        <w:rPr>
          <w:rStyle w:val="0ptff5"/>
          <w:lang w:val="ru-RU"/>
        </w:rPr>
        <w:t xml:space="preserve">хронотопу </w:t>
      </w:r>
      <w:r>
        <w:rPr>
          <w:rStyle w:val="0ptff5"/>
        </w:rPr>
        <w:t>тв.</w:t>
      </w:r>
    </w:p>
    <w:p w:rsidR="00361F9A" w:rsidRDefault="005F5C25">
      <w:pPr>
        <w:pStyle w:val="81"/>
        <w:framePr w:w="3701" w:h="11163" w:hRule="exact" w:wrap="none" w:vAnchor="page" w:hAnchor="page" w:x="2122" w:y="2659"/>
        <w:shd w:val="clear" w:color="auto" w:fill="auto"/>
        <w:ind w:left="20" w:right="20" w:firstLine="280"/>
      </w:pPr>
      <w:r>
        <w:rPr>
          <w:rStyle w:val="0ptff5"/>
        </w:rPr>
        <w:t xml:space="preserve">З найдавн. часів мандрівка, різко міняючи образ світу в очах людини й збагачуючи її уявлення про ойкумену, була грунтом для висновків </w:t>
      </w:r>
      <w:r>
        <w:rPr>
          <w:rStyle w:val="0ptff5"/>
        </w:rPr>
        <w:t xml:space="preserve">узагальнюючого, часом навіть монументального характеру. Тема П. розгорталася як шлях пізнання взагалі. Географічний вихід людини за межі дому, полісу й </w:t>
      </w:r>
      <w:r>
        <w:rPr>
          <w:rStyle w:val="0ptff5"/>
          <w:lang w:val="ru-RU"/>
        </w:rPr>
        <w:t xml:space="preserve">т.п. </w:t>
      </w:r>
      <w:r>
        <w:rPr>
          <w:rStyle w:val="0ptff5"/>
        </w:rPr>
        <w:t>був небезпечним і часом жахливим (чудиська Енкіду та Хумбаба, які зустрічають Гільгамеша за стінами</w:t>
      </w:r>
      <w:r>
        <w:rPr>
          <w:rStyle w:val="0ptff5"/>
        </w:rPr>
        <w:t xml:space="preserve"> У руку; змій, якого бачить на о-ві мандрівник з розбитого давн-єгип. корабля; Сфінкс, який випробовує Едіпа; Страхіття- баба, котра оберігає колодязь в ірл. сазі “Пригоди синів Есхада </w:t>
      </w:r>
      <w:r>
        <w:rPr>
          <w:rStyle w:val="0ptff5"/>
          <w:lang w:val="ru-RU"/>
        </w:rPr>
        <w:t xml:space="preserve">Мугмадона” </w:t>
      </w:r>
      <w:r>
        <w:rPr>
          <w:rStyle w:val="0ptff5"/>
        </w:rPr>
        <w:t xml:space="preserve">й </w:t>
      </w:r>
      <w:r>
        <w:rPr>
          <w:rStyle w:val="0ptff5"/>
          <w:lang w:val="ru-RU"/>
        </w:rPr>
        <w:t xml:space="preserve">т.п. </w:t>
      </w:r>
      <w:r>
        <w:rPr>
          <w:rStyle w:val="0ptff5"/>
        </w:rPr>
        <w:t>Тут яскраво позначається вплив фольклору.Чужі краї бу</w:t>
      </w:r>
      <w:r>
        <w:rPr>
          <w:rStyle w:val="0ptff5"/>
        </w:rPr>
        <w:t xml:space="preserve">ли полем для фантазії. Гомерівський Одіссей мандрує серед чудовиськ і чаклунів, й навіть рання іст. проза греків сповнена напівфант. описами, як гіперборейський простір узимку в </w:t>
      </w:r>
      <w:r>
        <w:rPr>
          <w:rStyle w:val="0ptff5"/>
          <w:lang w:val="ru-RU"/>
        </w:rPr>
        <w:t xml:space="preserve">Геродота </w:t>
      </w:r>
      <w:r>
        <w:rPr>
          <w:rStyle w:val="0ptff5"/>
        </w:rPr>
        <w:t xml:space="preserve">— “пір'ям” (тобто снігом). У подальшому ант. л-ра розробляє мотив П. </w:t>
      </w:r>
      <w:r>
        <w:rPr>
          <w:rStyle w:val="0ptff5"/>
        </w:rPr>
        <w:t xml:space="preserve">як у документальній прозі (“Записки” Цезаря та ін.), так і в худож. обробках </w:t>
      </w:r>
      <w:r>
        <w:rPr>
          <w:rStyle w:val="75pt0ptc"/>
        </w:rPr>
        <w:t>міфів,</w:t>
      </w:r>
      <w:r>
        <w:rPr>
          <w:rStyle w:val="0ptff5"/>
        </w:rPr>
        <w:t xml:space="preserve"> шахрайсько- сатир. сюжетах, історіях розлучення закоханих тощо (Геліодор, Вєргілій, Овідій, Лукіан, Петроній, </w:t>
      </w:r>
      <w:r>
        <w:rPr>
          <w:rStyle w:val="0ptff5"/>
          <w:lang w:val="ru-RU"/>
        </w:rPr>
        <w:t xml:space="preserve">Апулей </w:t>
      </w:r>
      <w:r>
        <w:rPr>
          <w:rStyle w:val="0ptff5"/>
        </w:rPr>
        <w:t xml:space="preserve">та численні ін.). Проте спільна для всього давн. світу </w:t>
      </w:r>
      <w:r>
        <w:rPr>
          <w:rStyle w:val="0ptff5"/>
        </w:rPr>
        <w:t>тенденція — згасання фант, мотивів й фіксація реальності та її екзот ики (оповідь про П. єгиптянина Ун-Амуна до Біблу) вже відрізняється від казок про колонізацію Африки або ж казки “Хитромудрий полководець Джуті”). Зворотне явишє в стародавн. світі нехара</w:t>
      </w:r>
      <w:r>
        <w:rPr>
          <w:rStyle w:val="0ptff5"/>
        </w:rPr>
        <w:t xml:space="preserve">ктерне </w:t>
      </w:r>
      <w:r>
        <w:rPr>
          <w:rStyle w:val="0ptff5"/>
          <w:lang w:val="ru-RU"/>
        </w:rPr>
        <w:t xml:space="preserve">(напр., </w:t>
      </w:r>
      <w:r>
        <w:rPr>
          <w:rStyle w:val="0ptff5"/>
        </w:rPr>
        <w:t xml:space="preserve">містичний рух сюжету в “Метаморфозах” </w:t>
      </w:r>
      <w:r>
        <w:rPr>
          <w:rStyle w:val="0ptff5"/>
          <w:lang w:val="ru-RU"/>
        </w:rPr>
        <w:t>Апулея).</w:t>
      </w:r>
    </w:p>
    <w:p w:rsidR="00361F9A" w:rsidRDefault="005F5C25">
      <w:pPr>
        <w:pStyle w:val="81"/>
        <w:framePr w:w="3701" w:h="11163" w:hRule="exact" w:wrap="none" w:vAnchor="page" w:hAnchor="page" w:x="2122" w:y="2659"/>
        <w:shd w:val="clear" w:color="auto" w:fill="auto"/>
        <w:ind w:left="20" w:right="20" w:firstLine="280"/>
      </w:pPr>
      <w:r>
        <w:rPr>
          <w:rStyle w:val="0ptff5"/>
        </w:rPr>
        <w:t>Ще документальнішою стає проза за Сер-віччя (хоча чудиськ і тут не бракувало нестачі). Записки та звіти місіонерів, воєначальників та прочан були спрямовані на фіксацію реальності: давався взнак</w:t>
      </w:r>
      <w:r>
        <w:rPr>
          <w:rStyle w:val="0ptff5"/>
        </w:rPr>
        <w:t xml:space="preserve">и феномен об'єднання світу в післягеленістичні часи й взаємопроникнення культур. Для христ. прочанина, що прямував до Гробу Господнього, мусульман, регіон не був тою </w:t>
      </w:r>
      <w:r>
        <w:rPr>
          <w:rStyle w:val="75pt0ptc"/>
          <w:lang w:val="en-US"/>
        </w:rPr>
        <w:t>terra incognita,</w:t>
      </w:r>
      <w:r>
        <w:rPr>
          <w:rStyle w:val="0ptff5"/>
          <w:lang w:val="en-US"/>
        </w:rPr>
        <w:t xml:space="preserve"> </w:t>
      </w:r>
      <w:r>
        <w:rPr>
          <w:rStyle w:val="0ptff5"/>
        </w:rPr>
        <w:t xml:space="preserve">якою були Егейські острови для Одіссея. Тут почасти — джерела </w:t>
      </w:r>
      <w:r>
        <w:rPr>
          <w:rStyle w:val="0ptff5"/>
          <w:lang w:val="ru-RU"/>
        </w:rPr>
        <w:t xml:space="preserve">нов. </w:t>
      </w:r>
      <w:r>
        <w:rPr>
          <w:rStyle w:val="0ptff5"/>
        </w:rPr>
        <w:t xml:space="preserve">прози </w:t>
      </w:r>
      <w:r>
        <w:rPr>
          <w:rStyle w:val="0ptff5"/>
        </w:rPr>
        <w:t xml:space="preserve">романного типу, котра живиться фактами й прагне до освоєння “живого життя” ("Мандрівка св. Брандана до Землі Обіцяної", VI </w:t>
      </w:r>
      <w:r>
        <w:rPr>
          <w:rStyle w:val="0ptff5"/>
          <w:lang w:val="ru-RU"/>
        </w:rPr>
        <w:t xml:space="preserve">ст., </w:t>
      </w:r>
      <w:r>
        <w:rPr>
          <w:rStyle w:val="0ptff5"/>
        </w:rPr>
        <w:t xml:space="preserve">або київ. “Ходіння ігумена Даниїла до Св. Землі”, XI </w:t>
      </w:r>
      <w:r>
        <w:rPr>
          <w:rStyle w:val="0ptff5"/>
          <w:lang w:val="ru-RU"/>
        </w:rPr>
        <w:t xml:space="preserve">ст.). </w:t>
      </w:r>
      <w:r>
        <w:rPr>
          <w:rStyle w:val="0ptff5"/>
        </w:rPr>
        <w:t>Зростає рол автобіографічного елементу, самовиразу</w:t>
      </w:r>
    </w:p>
    <w:p w:rsidR="00361F9A" w:rsidRDefault="005F5C25">
      <w:pPr>
        <w:pStyle w:val="81"/>
        <w:framePr w:w="3677" w:h="11169" w:hRule="exact" w:wrap="none" w:vAnchor="page" w:hAnchor="page" w:x="6135" w:y="2659"/>
        <w:shd w:val="clear" w:color="auto" w:fill="auto"/>
        <w:ind w:left="20" w:right="20"/>
      </w:pPr>
      <w:r>
        <w:rPr>
          <w:rStyle w:val="0ptff5"/>
        </w:rPr>
        <w:t>непересічної особи</w:t>
      </w:r>
      <w:r>
        <w:rPr>
          <w:rStyle w:val="0ptff5"/>
        </w:rPr>
        <w:t xml:space="preserve">стості, котра наважилася на тривалу й небезпечну мандрівку (кн. М.Поло про мандрівку до Китаю, ХП1 </w:t>
      </w:r>
      <w:r>
        <w:rPr>
          <w:rStyle w:val="0ptff5"/>
          <w:lang w:val="ru-RU"/>
        </w:rPr>
        <w:t xml:space="preserve">ст.; </w:t>
      </w:r>
      <w:r>
        <w:rPr>
          <w:rStyle w:val="0ptff5"/>
        </w:rPr>
        <w:t xml:space="preserve">“Ходіння за три моря” Афанасія Нікітіна, XV </w:t>
      </w:r>
      <w:r>
        <w:rPr>
          <w:rStyle w:val="0ptff5"/>
          <w:lang w:val="ru-RU"/>
        </w:rPr>
        <w:t xml:space="preserve">ст.). </w:t>
      </w:r>
      <w:r>
        <w:rPr>
          <w:rStyle w:val="0ptff5"/>
        </w:rPr>
        <w:t>“П.-втаємничення” архаїчного типу майже згасає. Поруч з суто прочанськими тв. відзначимо “Християнську</w:t>
      </w:r>
      <w:r>
        <w:rPr>
          <w:rStyle w:val="0ptff5"/>
        </w:rPr>
        <w:t xml:space="preserve"> топографію Всесвіту” Козми Індікоплова (VI </w:t>
      </w:r>
      <w:r>
        <w:rPr>
          <w:rStyle w:val="0ptff5"/>
          <w:lang w:val="ru-RU"/>
        </w:rPr>
        <w:t xml:space="preserve">ст.), </w:t>
      </w:r>
      <w:r>
        <w:rPr>
          <w:rStyle w:val="0ptff5"/>
        </w:rPr>
        <w:t xml:space="preserve">яка мала своє продовження хіба що в історії про Св.Грааль. Чи не останнє </w:t>
      </w:r>
      <w:r>
        <w:rPr>
          <w:rStyle w:val="0ptff5"/>
          <w:lang w:val="ru-RU"/>
        </w:rPr>
        <w:t xml:space="preserve">духов, </w:t>
      </w:r>
      <w:r>
        <w:rPr>
          <w:rStyle w:val="0ptff5"/>
        </w:rPr>
        <w:t xml:space="preserve">відлуння такої П,- ініціаиії ми зустрічаємо в “Божественній комедії'' Данте. </w:t>
      </w:r>
      <w:r>
        <w:rPr>
          <w:rStyle w:val="75pt0ptc"/>
        </w:rPr>
        <w:t>Лицарський роман</w:t>
      </w:r>
      <w:r>
        <w:rPr>
          <w:rStyle w:val="0ptff5"/>
        </w:rPr>
        <w:t xml:space="preserve"> насичує П. авантюрно-любовними е</w:t>
      </w:r>
      <w:r>
        <w:rPr>
          <w:rStyle w:val="0ptff5"/>
        </w:rPr>
        <w:t xml:space="preserve">лементами (оповіді про Амадіса Гальського). Це продовжується у Звільненому Єрусалимі” Т.Тассо, в </w:t>
      </w:r>
      <w:r>
        <w:rPr>
          <w:rStyle w:val="75pt0ptc"/>
        </w:rPr>
        <w:t>шахрайському</w:t>
      </w:r>
      <w:r>
        <w:rPr>
          <w:rStyle w:val="0ptff5"/>
        </w:rPr>
        <w:t xml:space="preserve"> </w:t>
      </w:r>
      <w:r>
        <w:rPr>
          <w:rStyle w:val="75pt0ptd"/>
        </w:rPr>
        <w:t xml:space="preserve">романі </w:t>
      </w:r>
      <w:r>
        <w:rPr>
          <w:rStyle w:val="0ptff5"/>
        </w:rPr>
        <w:t xml:space="preserve">епохи бароко й </w:t>
      </w:r>
      <w:r>
        <w:rPr>
          <w:rStyle w:val="0ptff5"/>
          <w:lang w:val="ru-RU"/>
        </w:rPr>
        <w:t xml:space="preserve">т.п. </w:t>
      </w:r>
      <w:r>
        <w:rPr>
          <w:rStyle w:val="0ptff5"/>
        </w:rPr>
        <w:t xml:space="preserve">Белетризація долає орієнтацію на втаємничення й тому, що в ренесансну добу </w:t>
      </w:r>
      <w:r>
        <w:rPr>
          <w:rStyle w:val="75pt0ptc"/>
          <w:lang w:val="pl-PL"/>
        </w:rPr>
        <w:t>orbis terrarum</w:t>
      </w:r>
      <w:r>
        <w:rPr>
          <w:rStyle w:val="0ptff5"/>
          <w:lang w:val="pl-PL"/>
        </w:rPr>
        <w:t xml:space="preserve"> </w:t>
      </w:r>
      <w:r>
        <w:rPr>
          <w:rStyle w:val="0ptff5"/>
        </w:rPr>
        <w:t xml:space="preserve">перестає бути загадковим; </w:t>
      </w:r>
      <w:r>
        <w:rPr>
          <w:rStyle w:val="0ptff5"/>
          <w:lang w:val="ru-RU"/>
        </w:rPr>
        <w:t>вел</w:t>
      </w:r>
      <w:r>
        <w:rPr>
          <w:rStyle w:val="0ptff5"/>
          <w:lang w:val="ru-RU"/>
        </w:rPr>
        <w:t xml:space="preserve">. </w:t>
      </w:r>
      <w:r>
        <w:rPr>
          <w:rStyle w:val="0ptff5"/>
        </w:rPr>
        <w:t>географічні відкриття деміфологізують і казк. Індію, і невідомі землі. Згасає й П.-ініціація.</w:t>
      </w:r>
    </w:p>
    <w:p w:rsidR="00361F9A" w:rsidRDefault="005F5C25">
      <w:pPr>
        <w:pStyle w:val="81"/>
        <w:framePr w:w="3677" w:h="11169" w:hRule="exact" w:wrap="none" w:vAnchor="page" w:hAnchor="page" w:x="6135" w:y="2659"/>
        <w:shd w:val="clear" w:color="auto" w:fill="auto"/>
        <w:ind w:left="20" w:right="60" w:firstLine="280"/>
      </w:pPr>
      <w:r>
        <w:rPr>
          <w:rStyle w:val="0ptff5"/>
        </w:rPr>
        <w:t xml:space="preserve">Л-ри арабо-мусульман. регіону тих часів мовлене не стосується. </w:t>
      </w:r>
      <w:r>
        <w:rPr>
          <w:rStyle w:val="75pt0ptc"/>
        </w:rPr>
        <w:t>Коран</w:t>
      </w:r>
      <w:r>
        <w:rPr>
          <w:rStyle w:val="0ptff5"/>
        </w:rPr>
        <w:t xml:space="preserve"> показує як провіденційну подію космічного масштабу </w:t>
      </w:r>
      <w:r>
        <w:rPr>
          <w:rStyle w:val="0ptff5"/>
          <w:lang w:val="ru-RU"/>
        </w:rPr>
        <w:t xml:space="preserve">духов, </w:t>
      </w:r>
      <w:r>
        <w:rPr>
          <w:rStyle w:val="0ptff5"/>
        </w:rPr>
        <w:t xml:space="preserve">мандрівку </w:t>
      </w:r>
      <w:r>
        <w:rPr>
          <w:rStyle w:val="0ptff5"/>
          <w:lang w:val="ru-RU"/>
        </w:rPr>
        <w:t xml:space="preserve">Мохаммеда </w:t>
      </w:r>
      <w:r>
        <w:rPr>
          <w:rStyle w:val="0ptff5"/>
        </w:rPr>
        <w:t xml:space="preserve">до Єрусалиму й звідти на небеса. Відповідно й в світській л-рі цього регіону П.-втаємничення — найхарактерніший сюжет. За Нізамі, </w:t>
      </w:r>
      <w:r>
        <w:rPr>
          <w:rStyle w:val="0ptff5"/>
          <w:lang w:val="ru-RU"/>
        </w:rPr>
        <w:t xml:space="preserve">напр., </w:t>
      </w:r>
      <w:r>
        <w:rPr>
          <w:rStyle w:val="0ptff5"/>
        </w:rPr>
        <w:t>“жива вода пізнання" знаходиться на Пн., в 40 днях шляху, в вічному мороці, “де немає гніву та гніту” (“Іскандер-наме")</w:t>
      </w:r>
      <w:r>
        <w:rPr>
          <w:rStyle w:val="0ptff5"/>
        </w:rPr>
        <w:t xml:space="preserve">. Численні пригоди на зразок мандрівок Синдбада-мореходш з “Тисяча і одної ночі”, здається, мають поруч з розважальним прихований, суфійний зміст. Але й тут документально-розважальна настанова домінує: </w:t>
      </w:r>
      <w:r>
        <w:rPr>
          <w:rStyle w:val="0ptff5"/>
          <w:lang w:val="ru-RU"/>
        </w:rPr>
        <w:t xml:space="preserve">Сулейман </w:t>
      </w:r>
      <w:r>
        <w:rPr>
          <w:rStyle w:val="0ptff5"/>
        </w:rPr>
        <w:t xml:space="preserve">з </w:t>
      </w:r>
      <w:r>
        <w:rPr>
          <w:rStyle w:val="0ptff5"/>
          <w:lang w:val="ru-RU"/>
        </w:rPr>
        <w:t xml:space="preserve">Басри, </w:t>
      </w:r>
      <w:r>
        <w:rPr>
          <w:rStyle w:val="0ptff5"/>
        </w:rPr>
        <w:t xml:space="preserve">IX </w:t>
      </w:r>
      <w:r>
        <w:rPr>
          <w:rStyle w:val="0ptff5"/>
          <w:lang w:val="ru-RU"/>
        </w:rPr>
        <w:t xml:space="preserve">ст.; </w:t>
      </w:r>
      <w:r>
        <w:rPr>
          <w:rStyle w:val="0ptff5"/>
        </w:rPr>
        <w:t xml:space="preserve">Біруні, Х-ХІ </w:t>
      </w:r>
      <w:r>
        <w:rPr>
          <w:rStyle w:val="0ptff5"/>
          <w:lang w:val="ru-RU"/>
        </w:rPr>
        <w:t xml:space="preserve">ст.; </w:t>
      </w:r>
      <w:r>
        <w:rPr>
          <w:rStyle w:val="0ptff5"/>
        </w:rPr>
        <w:t>Хосров,</w:t>
      </w:r>
    </w:p>
    <w:p w:rsidR="00361F9A" w:rsidRDefault="005F5C25">
      <w:pPr>
        <w:pStyle w:val="81"/>
        <w:framePr w:w="3677" w:h="11169" w:hRule="exact" w:wrap="none" w:vAnchor="page" w:hAnchor="page" w:x="6135" w:y="2659"/>
        <w:numPr>
          <w:ilvl w:val="0"/>
          <w:numId w:val="253"/>
        </w:numPr>
        <w:shd w:val="clear" w:color="auto" w:fill="auto"/>
        <w:tabs>
          <w:tab w:val="left" w:pos="246"/>
        </w:tabs>
        <w:ind w:left="20" w:right="60"/>
      </w:pPr>
      <w:r>
        <w:rPr>
          <w:rStyle w:val="0ptff5"/>
          <w:lang w:val="ru-RU"/>
        </w:rPr>
        <w:t>ст</w:t>
      </w:r>
      <w:r>
        <w:rPr>
          <w:rStyle w:val="0ptff5"/>
          <w:lang w:val="ru-RU"/>
        </w:rPr>
        <w:t xml:space="preserve">.; </w:t>
      </w:r>
      <w:r>
        <w:rPr>
          <w:rStyle w:val="0ptff5"/>
        </w:rPr>
        <w:t xml:space="preserve">Ідрісі, XII </w:t>
      </w:r>
      <w:r>
        <w:rPr>
          <w:rStyle w:val="0ptff5"/>
          <w:lang w:val="ru-RU"/>
        </w:rPr>
        <w:t xml:space="preserve">ст.; </w:t>
      </w:r>
      <w:r>
        <w:rPr>
          <w:rStyle w:val="0ptff5"/>
        </w:rPr>
        <w:t xml:space="preserve">аль-Варді, XIII ст. (згадується тут подекуди й Київ. Русь). В </w:t>
      </w:r>
      <w:r>
        <w:rPr>
          <w:rStyle w:val="0ptff5"/>
          <w:lang w:val="en-US"/>
        </w:rPr>
        <w:t xml:space="preserve">XV-XVI </w:t>
      </w:r>
      <w:r>
        <w:rPr>
          <w:rStyle w:val="0ptff5"/>
        </w:rPr>
        <w:t xml:space="preserve">ст. документалізм бере гору в світ, масштабі: П. поступово перетворюється на позахудож. жанр, а записки мандрівників, інтерес до яких після </w:t>
      </w:r>
      <w:r>
        <w:rPr>
          <w:rStyle w:val="0ptff5"/>
          <w:lang w:val="ru-RU"/>
        </w:rPr>
        <w:t xml:space="preserve">вел. </w:t>
      </w:r>
      <w:r>
        <w:rPr>
          <w:rStyle w:val="0ptff5"/>
        </w:rPr>
        <w:t>географічних відкритті</w:t>
      </w:r>
      <w:r>
        <w:rPr>
          <w:rStyle w:val="0ptff5"/>
        </w:rPr>
        <w:t xml:space="preserve">в помножується на зрослі тиражі книг після </w:t>
      </w:r>
      <w:r>
        <w:rPr>
          <w:rStyle w:val="0ptff5"/>
          <w:lang w:val="ru-RU"/>
        </w:rPr>
        <w:t xml:space="preserve">Гутенберга, </w:t>
      </w:r>
      <w:r>
        <w:rPr>
          <w:rStyle w:val="0ptff5"/>
        </w:rPr>
        <w:t xml:space="preserve">стають популярні« читанням (Б.Лас </w:t>
      </w:r>
      <w:r>
        <w:rPr>
          <w:rStyle w:val="0ptff5"/>
          <w:lang w:val="ru-RU"/>
        </w:rPr>
        <w:t xml:space="preserve">Касас, </w:t>
      </w:r>
      <w:r>
        <w:rPr>
          <w:rStyle w:val="0ptff5"/>
        </w:rPr>
        <w:t>X.</w:t>
      </w:r>
      <w:r>
        <w:rPr>
          <w:rStyle w:val="0ptff5"/>
          <w:lang w:val="ru-RU"/>
        </w:rPr>
        <w:t xml:space="preserve">Колумб, </w:t>
      </w:r>
      <w:r>
        <w:rPr>
          <w:rStyle w:val="0ptff5"/>
        </w:rPr>
        <w:t xml:space="preserve">Амеріґо Веспуччі; згодом — Дж.Кук, В.Й.Берінг, Ж.Ф.Лаперуз та ін.). Але з цієї стихії виростають й </w:t>
      </w:r>
      <w:r>
        <w:rPr>
          <w:rStyle w:val="0ptff5"/>
          <w:lang w:val="ru-RU"/>
        </w:rPr>
        <w:t xml:space="preserve">вел. </w:t>
      </w:r>
      <w:r>
        <w:rPr>
          <w:rStyle w:val="0ptff5"/>
        </w:rPr>
        <w:t>романи — “Гаргантюа та Пантагрюель” Ф.</w:t>
      </w:r>
      <w:r>
        <w:rPr>
          <w:rStyle w:val="0ptff5"/>
          <w:lang w:val="ru-RU"/>
        </w:rPr>
        <w:t xml:space="preserve">Рабле, </w:t>
      </w:r>
      <w:r>
        <w:rPr>
          <w:rStyle w:val="0ptff5"/>
        </w:rPr>
        <w:t xml:space="preserve">“Робінзон Крузо” Д.Дефо, “Утопія” Т.Мора, “Мандри Гуллівера” Дж.Свіфта, Нова </w:t>
      </w:r>
      <w:r>
        <w:rPr>
          <w:rStyle w:val="0ptff5"/>
          <w:lang w:val="ru-RU"/>
        </w:rPr>
        <w:t xml:space="preserve">Атлантида” </w:t>
      </w:r>
      <w:r>
        <w:rPr>
          <w:rStyle w:val="0ptff5"/>
        </w:rPr>
        <w:t>Ф.</w:t>
      </w:r>
      <w:r>
        <w:rPr>
          <w:rStyle w:val="0ptff5"/>
          <w:lang w:val="ru-RU"/>
        </w:rPr>
        <w:t xml:space="preserve">Бекона. </w:t>
      </w:r>
      <w:r>
        <w:rPr>
          <w:rStyle w:val="0ptff5"/>
        </w:rPr>
        <w:t>П. стає поштовхом до виникнення “Луїзіади” Л.Камоенса, численних лір. тв. ‘Відкриття світу” переживає й книжність візант. культ, регіону, зокрема, слов’ян. На</w:t>
      </w:r>
      <w:r>
        <w:rPr>
          <w:rStyle w:val="0ptff5"/>
        </w:rPr>
        <w:t xml:space="preserve"> зміну фанг. “Сказанню про Індійське </w:t>
      </w:r>
      <w:r>
        <w:rPr>
          <w:rStyle w:val="0ptff5"/>
          <w:lang w:val="ru-RU"/>
        </w:rPr>
        <w:t xml:space="preserve">царство” </w:t>
      </w:r>
      <w:r>
        <w:rPr>
          <w:rStyle w:val="0ptff5"/>
        </w:rPr>
        <w:t>(XV ст.) приходить реальна Індія Афанасія Нікітіна. В щоденнику митрополита московського (згодом кардинала) Ісідора, що їхав до Флоренції з метою підтримки унії з Римом (щоденник написано єпископом суздальським</w:t>
      </w:r>
      <w:r>
        <w:rPr>
          <w:rStyle w:val="0ptff5"/>
        </w:rPr>
        <w:t xml:space="preserve"> </w:t>
      </w:r>
      <w:r>
        <w:rPr>
          <w:rStyle w:val="0ptff5"/>
          <w:lang w:val="ru-RU"/>
        </w:rPr>
        <w:t xml:space="preserve">Авраамом) </w:t>
      </w:r>
      <w:r>
        <w:rPr>
          <w:rStyle w:val="0ptff5"/>
        </w:rPr>
        <w:t xml:space="preserve">відбилося здивування й захоплення зх.-європ. цивілізацією (XV </w:t>
      </w:r>
      <w:r>
        <w:rPr>
          <w:rStyle w:val="0ptff5"/>
          <w:lang w:val="ru-RU"/>
        </w:rPr>
        <w:t xml:space="preserve">ст.), </w:t>
      </w:r>
      <w:r>
        <w:rPr>
          <w:rStyle w:val="0ptff5"/>
        </w:rPr>
        <w:t>але ця тенденція не вкорінилася, так само, як і місія вигнаного з Москви Ісідора. Навпаки, розповсюджується в тому ж XV ст. серб, варіагіг “Александрії”, де описуються “кентаври</w:t>
      </w:r>
      <w:r>
        <w:rPr>
          <w:rStyle w:val="0ptff5"/>
        </w:rPr>
        <w:t>”, “люди</w:t>
      </w:r>
    </w:p>
    <w:p w:rsidR="00361F9A" w:rsidRDefault="005F5C25">
      <w:pPr>
        <w:pStyle w:val="a5"/>
        <w:framePr w:wrap="none" w:vAnchor="page" w:hAnchor="page" w:x="5856" w:y="14038"/>
        <w:shd w:val="clear" w:color="auto" w:fill="auto"/>
        <w:spacing w:line="140" w:lineRule="exact"/>
        <w:ind w:left="20"/>
      </w:pPr>
      <w:r>
        <w:rPr>
          <w:rStyle w:val="7pt0pta"/>
        </w:rPr>
        <w:t>420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909" w:y="2343"/>
        <w:shd w:val="clear" w:color="auto" w:fill="auto"/>
        <w:spacing w:line="140" w:lineRule="exact"/>
        <w:ind w:left="20"/>
      </w:pPr>
      <w:r>
        <w:rPr>
          <w:rStyle w:val="47pt0pt3"/>
        </w:rPr>
        <w:t>ПОДОРОЖ</w:t>
      </w:r>
    </w:p>
    <w:p w:rsidR="00361F9A" w:rsidRDefault="005F5C25">
      <w:pPr>
        <w:pStyle w:val="81"/>
        <w:framePr w:w="3653" w:h="11169" w:hRule="exact" w:wrap="none" w:vAnchor="page" w:hAnchor="page" w:x="2146" w:y="2669"/>
        <w:shd w:val="clear" w:color="auto" w:fill="auto"/>
        <w:ind w:left="20" w:right="60"/>
      </w:pPr>
      <w:r>
        <w:rPr>
          <w:rStyle w:val="0ptff5"/>
        </w:rPr>
        <w:t>одноногі” тощо. В укр. словесності спостерігається нов. спалах зацікавлення чужими землями та власним духов. основами (“Книга беседьі о пути ерусалимском” Даниїла Корсуньського, XVI ст.). Відкриває для себе Україн</w:t>
      </w:r>
      <w:r>
        <w:rPr>
          <w:rStyle w:val="0ptff5"/>
        </w:rPr>
        <w:t>у сірієць Павло Алеппський, який був вражений її високою культурою (XVII ст.).</w:t>
      </w:r>
    </w:p>
    <w:p w:rsidR="00361F9A" w:rsidRDefault="005F5C25">
      <w:pPr>
        <w:pStyle w:val="81"/>
        <w:framePr w:w="3653" w:h="11169" w:hRule="exact" w:wrap="none" w:vAnchor="page" w:hAnchor="page" w:x="2146" w:y="2669"/>
        <w:shd w:val="clear" w:color="auto" w:fill="auto"/>
        <w:ind w:left="80" w:right="20" w:firstLine="240"/>
      </w:pPr>
      <w:r>
        <w:rPr>
          <w:rStyle w:val="0ptff5"/>
        </w:rPr>
        <w:t>З появою в полі зору світу України зросла кількість європ. іст.-літ. пам’яток, у яких йшлося про неї: зникає властива ренесансним часам квазінаук. ерудиція, підкреслюється об'єк</w:t>
      </w:r>
      <w:r>
        <w:rPr>
          <w:rStyle w:val="0ptff5"/>
        </w:rPr>
        <w:t xml:space="preserve">тивність розповіді, підсилюється своєрідна публіцистичність (часом, проте, набираючи характеру грубої тенденційності). </w:t>
      </w:r>
      <w:r>
        <w:rPr>
          <w:rStyle w:val="0ptff5"/>
          <w:lang w:val="en-US"/>
        </w:rPr>
        <w:t xml:space="preserve">Lie </w:t>
      </w:r>
      <w:r>
        <w:rPr>
          <w:rStyle w:val="0ptff5"/>
        </w:rPr>
        <w:t>визначено особливою роллю України між Зх. та Сх. напередодні й під час війни Богдана Хмельницького. Ситуація “подорожі” наявна й у ти</w:t>
      </w:r>
      <w:r>
        <w:rPr>
          <w:rStyle w:val="0ptff5"/>
        </w:rPr>
        <w:t>х тв., які було писано в дусі іст. узагальнення або дипломатичної реляції (напр., листи й мемуари, щоденники й брошури очевидців на зразок австрійця Е.Лассоти, француза Ж.Баре, італійців Д.Ліппомано та Д.Руджієрі й ін.). Як подорожні нотатки побудовано”Под</w:t>
      </w:r>
      <w:r>
        <w:rPr>
          <w:rStyle w:val="0ptff5"/>
        </w:rPr>
        <w:t>орож” П. делла Валле, шо переконував Зх. в необхідності союзу з козаками; те саме можна сказати про Подорожні нотатки" К.Гільдебрандта, швед, пастора, котрий змалював козаків як людей "хоробрих, мужніх, швидких, волелюбних" (XVII ст.). На особистих враженн</w:t>
      </w:r>
      <w:r>
        <w:rPr>
          <w:rStyle w:val="0ptff5"/>
        </w:rPr>
        <w:t>ях побудовано й відомий “Опис України” Г.-Л. де Боплана (1650), котрий показав козацьку проблему як одну з найголовніших в Речі Посполитій. Підсумковим став Щоденник подорожі" У. фон Вердума, знімеченого француза (1671), в якому змальоване жорстоке спустош</w:t>
      </w:r>
      <w:r>
        <w:rPr>
          <w:rStyle w:val="0ptff5"/>
        </w:rPr>
        <w:t>ення краю після війн (саме на цьому, за спостереженнями Д.Наливайка, будується образ України як “пустелі" у Вольтера та Дж.Байрона).</w:t>
      </w:r>
    </w:p>
    <w:p w:rsidR="00361F9A" w:rsidRDefault="005F5C25">
      <w:pPr>
        <w:pStyle w:val="81"/>
        <w:framePr w:w="3653" w:h="11169" w:hRule="exact" w:wrap="none" w:vAnchor="page" w:hAnchor="page" w:x="2146" w:y="2669"/>
        <w:shd w:val="clear" w:color="auto" w:fill="auto"/>
        <w:ind w:left="80" w:right="20" w:firstLine="240"/>
      </w:pPr>
      <w:r>
        <w:rPr>
          <w:rStyle w:val="0ptff5"/>
        </w:rPr>
        <w:t>Чим далі просувався зх. мандрівник на Сх., тим тьмяніші були враження від нього. Так, в описі мандрівки Олеарія до Московії</w:t>
      </w:r>
      <w:r>
        <w:rPr>
          <w:rStyle w:val="0ptff5"/>
        </w:rPr>
        <w:t xml:space="preserve"> або в мемуарах (з елементами П.) англ. дипломата Горсея, шо не один рік прожив в Росії </w:t>
      </w:r>
      <w:r>
        <w:rPr>
          <w:rStyle w:val="0ptff5"/>
          <w:lang w:val="en-US"/>
        </w:rPr>
        <w:t>(XVI</w:t>
      </w:r>
      <w:r>
        <w:rPr>
          <w:rStyle w:val="0ptff5"/>
        </w:rPr>
        <w:t xml:space="preserve">-поч. XVII ст.), відбито здивування перед цим багатим від природи краєм, де панує тиранія, відсутня приватна власність, отже й гідність особистості, й насаджується </w:t>
      </w:r>
      <w:r>
        <w:rPr>
          <w:rStyle w:val="0ptff5"/>
        </w:rPr>
        <w:t>страх перед владою та холопська психологія.</w:t>
      </w:r>
    </w:p>
    <w:p w:rsidR="00361F9A" w:rsidRDefault="005F5C25">
      <w:pPr>
        <w:pStyle w:val="81"/>
        <w:framePr w:w="3653" w:h="11169" w:hRule="exact" w:wrap="none" w:vAnchor="page" w:hAnchor="page" w:x="2146" w:y="2669"/>
        <w:shd w:val="clear" w:color="auto" w:fill="auto"/>
        <w:ind w:left="80" w:right="20" w:firstLine="240"/>
      </w:pPr>
      <w:r>
        <w:rPr>
          <w:rStyle w:val="0ptff5"/>
        </w:rPr>
        <w:t>“Відкриття світу” певною мірою закінчено в епоху Просвітництва, коли було складено наук, атлас Землі (звичайно, з неточностями). Але тема П. в л-рі входить в нове річище. З одного боку, мотив П. стає немов би необхідною ознакою нов. й найбільш вільного жан</w:t>
      </w:r>
      <w:r>
        <w:rPr>
          <w:rStyle w:val="0ptff5"/>
        </w:rPr>
        <w:t xml:space="preserve">ру — роману, а в деяких </w:t>
      </w:r>
      <w:r>
        <w:rPr>
          <w:rStyle w:val="75pt0ptc"/>
        </w:rPr>
        <w:t>видах</w:t>
      </w:r>
      <w:r>
        <w:rPr>
          <w:rStyle w:val="0ptff5"/>
        </w:rPr>
        <w:t xml:space="preserve"> його, напр., </w:t>
      </w:r>
      <w:r>
        <w:rPr>
          <w:rStyle w:val="75pt0ptc"/>
        </w:rPr>
        <w:t xml:space="preserve">пригодницькому романі, </w:t>
      </w:r>
      <w:r>
        <w:rPr>
          <w:rStyle w:val="0ptff5"/>
        </w:rPr>
        <w:t>починає домінувати. Інерція П. як напучення й “газнання-ініціації” спостерігається хіба що в таких стилізаціях, як класицистичні за духом "Пригоди Телемака” Ф.Фенелона або “Мандри молодого А</w:t>
      </w:r>
      <w:r>
        <w:rPr>
          <w:rStyle w:val="0ptff5"/>
        </w:rPr>
        <w:t>нахарсіса” Ж.Бартелемі. Органічно включають мотиви П. мемуари (напр., “Записки” м-м де Жанліс, які починаються з опису мандрівки до Америки її батька та дядька, шо спричинилося до дальшого плину подій). Особливо ж сильний</w:t>
      </w:r>
    </w:p>
    <w:p w:rsidR="00361F9A" w:rsidRDefault="005F5C25">
      <w:pPr>
        <w:pStyle w:val="81"/>
        <w:framePr w:w="3677" w:h="11179" w:hRule="exact" w:wrap="none" w:vAnchor="page" w:hAnchor="page" w:x="6111" w:y="2659"/>
        <w:shd w:val="clear" w:color="auto" w:fill="auto"/>
        <w:ind w:left="80" w:right="20"/>
      </w:pPr>
      <w:r>
        <w:rPr>
          <w:rStyle w:val="0ptff5"/>
        </w:rPr>
        <w:t>поштовх використанню прийому П. да</w:t>
      </w:r>
      <w:r>
        <w:rPr>
          <w:rStyle w:val="0ptff5"/>
        </w:rPr>
        <w:t>ли сентименталісти, які центром ідейно- композиційного тяжіння зробили не ‘зовн.’' (пейзаж, етнографія, пам’ятки чужої культури), а свідомість автора. Поч. поклав Л.Стерн у “Сентиментальній подорожі”. Такий само суб’єктивізм, що знаменує прагнення до розкр</w:t>
      </w:r>
      <w:r>
        <w:rPr>
          <w:rStyle w:val="0ptff5"/>
        </w:rPr>
        <w:t xml:space="preserve">іпачення “я”, відбивається в його наслідувача М.Карамзіна (“Листи російського мандрівника", які зробили справжню революцію в рос. словесності). Цікаво, що в цитаделі </w:t>
      </w:r>
      <w:r>
        <w:rPr>
          <w:rStyle w:val="75pt0ptc"/>
        </w:rPr>
        <w:t>класицизму</w:t>
      </w:r>
      <w:r>
        <w:rPr>
          <w:rStyle w:val="0ptff5"/>
        </w:rPr>
        <w:t xml:space="preserve"> — Франції, ле </w:t>
      </w:r>
      <w:r>
        <w:rPr>
          <w:rStyle w:val="75pt0ptc"/>
        </w:rPr>
        <w:t>сентименталізм</w:t>
      </w:r>
      <w:r>
        <w:rPr>
          <w:rStyle w:val="0ptff5"/>
        </w:rPr>
        <w:t xml:space="preserve"> не без зусиль прокладав собі шлях, він часом висту</w:t>
      </w:r>
      <w:r>
        <w:rPr>
          <w:rStyle w:val="0ptff5"/>
        </w:rPr>
        <w:t>пає в формі суто суб'єктивного маніфесту "я”, начебто “замкненого" в своїх можливостях пересування (“Подорож навколо моєї кімнати” Ж. де Местра). “Сповіддю душі” є й “Американська подорож” Р. де Шатобріана, “Подорож на Схід" А. де Ла- мартіна. Були й своєр</w:t>
      </w:r>
      <w:r>
        <w:rPr>
          <w:rStyle w:val="0ptff5"/>
        </w:rPr>
        <w:t xml:space="preserve">ідні варіанти: так, у відомому тв. О.Радішева “Подорож з Петербурга до Москви” глибоке й </w:t>
      </w:r>
      <w:r>
        <w:rPr>
          <w:rStyle w:val="0ptff5"/>
          <w:lang w:val="ru-RU"/>
        </w:rPr>
        <w:t xml:space="preserve">шире </w:t>
      </w:r>
      <w:r>
        <w:rPr>
          <w:rStyle w:val="0ptff5"/>
        </w:rPr>
        <w:t xml:space="preserve">душевне зворушення автора, шо спостерігає приниження народу, виливається в суто громадянський, за генезою класицистичний пафос революціонаризму. Цей суб’єктивізм </w:t>
      </w:r>
      <w:r>
        <w:rPr>
          <w:rStyle w:val="0ptff5"/>
        </w:rPr>
        <w:t xml:space="preserve">в добу </w:t>
      </w:r>
      <w:r>
        <w:rPr>
          <w:rStyle w:val="75pt0ptc"/>
        </w:rPr>
        <w:t>романтизму</w:t>
      </w:r>
      <w:r>
        <w:rPr>
          <w:rStyle w:val="0ptff5"/>
        </w:rPr>
        <w:t xml:space="preserve"> переростає в худож. заперечення ледь не всякого опису й абсолютизацію душевного поривання “непри</w:t>
      </w:r>
      <w:r>
        <w:rPr>
          <w:rStyle w:val="0ptff5"/>
        </w:rPr>
        <w:softHyphen/>
        <w:t>каяної” особистості (“Подорож Чайльд-Гарольда" ДжН.Г.</w:t>
      </w:r>
      <w:r>
        <w:rPr>
          <w:rStyle w:val="0ptff5"/>
          <w:lang w:val="ru-RU"/>
        </w:rPr>
        <w:t xml:space="preserve">Байрона). </w:t>
      </w:r>
      <w:r>
        <w:rPr>
          <w:rStyle w:val="0ptff5"/>
        </w:rPr>
        <w:t xml:space="preserve">Натомість в </w:t>
      </w:r>
      <w:r>
        <w:rPr>
          <w:rStyle w:val="75pt0ptc"/>
        </w:rPr>
        <w:t>реалізмі</w:t>
      </w:r>
      <w:r>
        <w:rPr>
          <w:rStyle w:val="0ptff5"/>
        </w:rPr>
        <w:t xml:space="preserve"> XIX ст. утверджується об'єктивізм, стиль нарису, хоча кра</w:t>
      </w:r>
      <w:r>
        <w:rPr>
          <w:rStyle w:val="0ptff5"/>
        </w:rPr>
        <w:t xml:space="preserve">щі тв. цього роду ніяк не приховують автор, “я” </w:t>
      </w:r>
      <w:r>
        <w:rPr>
          <w:rStyle w:val="0ptff5"/>
          <w:lang w:val="ru-RU"/>
        </w:rPr>
        <w:t xml:space="preserve">(Стендаль, </w:t>
      </w:r>
      <w:r>
        <w:rPr>
          <w:rStyle w:val="0ptff5"/>
        </w:rPr>
        <w:t>П.Меріме, О.Пушкін). Стиль “самовиразу” в поєднанні з “об’єктивним описом" починають у сфері нарису-П. навіть вдало імітувати ("Іспанські щоденники" рос. літератора П.Аннє- нкова, котрий писав їх в</w:t>
      </w:r>
      <w:r>
        <w:rPr>
          <w:rStyle w:val="0ptff5"/>
        </w:rPr>
        <w:t xml:space="preserve"> своєму петербурзькому кабінеті).</w:t>
      </w:r>
    </w:p>
    <w:p w:rsidR="00361F9A" w:rsidRDefault="005F5C25">
      <w:pPr>
        <w:pStyle w:val="81"/>
        <w:framePr w:w="3677" w:h="11179" w:hRule="exact" w:wrap="none" w:vAnchor="page" w:hAnchor="page" w:x="6111" w:y="2659"/>
        <w:shd w:val="clear" w:color="auto" w:fill="auto"/>
        <w:ind w:left="20" w:right="20" w:firstLine="280"/>
      </w:pPr>
      <w:r>
        <w:rPr>
          <w:rStyle w:val="0ptff5"/>
        </w:rPr>
        <w:t xml:space="preserve">З підсиленням як суб'єктивності, так і описовості П. вона починає дедалі більше насичуватися політ, змістом. Відомо, </w:t>
      </w:r>
      <w:r>
        <w:rPr>
          <w:rStyle w:val="0ptff5"/>
          <w:lang w:val="ru-RU"/>
        </w:rPr>
        <w:t xml:space="preserve">напр., </w:t>
      </w:r>
      <w:r>
        <w:rPr>
          <w:rStyle w:val="0ptff5"/>
        </w:rPr>
        <w:t>що вкрай крит. в змалюванні Росії, її засад та культури нариси маркіза А. де Кюстіна викликали обу</w:t>
      </w:r>
      <w:r>
        <w:rPr>
          <w:rStyle w:val="0ptff5"/>
        </w:rPr>
        <w:t xml:space="preserve">рення Миколи І, в той час, як поверхові й сповнені духу </w:t>
      </w:r>
      <w:r>
        <w:rPr>
          <w:rStyle w:val="0ptff5"/>
          <w:lang w:val="ru-RU"/>
        </w:rPr>
        <w:t xml:space="preserve">“развесистой клюквы” </w:t>
      </w:r>
      <w:r>
        <w:rPr>
          <w:rStyle w:val="0ptff5"/>
        </w:rPr>
        <w:t xml:space="preserve">дорожні нариси О.Дюма- батька були сприйняті прихильно. Але попри усякі політ, ефекти як жанр, так і прийом П. стає в 2-й </w:t>
      </w:r>
      <w:r>
        <w:rPr>
          <w:rStyle w:val="0ptff5"/>
          <w:lang w:val="ru-RU"/>
        </w:rPr>
        <w:t xml:space="preserve">пол. </w:t>
      </w:r>
      <w:r>
        <w:rPr>
          <w:rStyle w:val="0ptff5"/>
        </w:rPr>
        <w:t xml:space="preserve">XIX ст. невід’ємним елементом л-ри назагал. Поряд з </w:t>
      </w:r>
      <w:r>
        <w:rPr>
          <w:rStyle w:val="0ptff5"/>
        </w:rPr>
        <w:t>літ. досконалими нарисами вчених та дослідників (Ч.Дарвін, Ф.Нансен та ін.) віддають належне П. письменники неоромант. спрямування (Р.Л.Стівенсон, Р.Мелвілл, Г.Хаггард, Дж.Конрад, Ж.Верн та ін.); у XX ст. ця картина не змінюється (Т.Хейєрдал, А.Фідлер, Ж.К</w:t>
      </w:r>
      <w:r>
        <w:rPr>
          <w:rStyle w:val="0ptff5"/>
        </w:rPr>
        <w:t xml:space="preserve">усто, Дж.Лондон, К.Чапек, Я.Дуріх, Е.Гемінгвей та ін.), Виникають також тв., розташовані немов би на межі л-ри й публіцистики; так, “Острів Сахалін” </w:t>
      </w:r>
      <w:r>
        <w:rPr>
          <w:rStyle w:val="0ptff5"/>
          <w:lang w:val="ru-RU"/>
        </w:rPr>
        <w:t xml:space="preserve">А.Чехов </w:t>
      </w:r>
      <w:r>
        <w:rPr>
          <w:rStyle w:val="0ptff5"/>
        </w:rPr>
        <w:t>сподівався був захистити як вчену дисертацію.</w:t>
      </w:r>
    </w:p>
    <w:p w:rsidR="00361F9A" w:rsidRDefault="005F5C25">
      <w:pPr>
        <w:pStyle w:val="81"/>
        <w:framePr w:w="3677" w:h="11179" w:hRule="exact" w:wrap="none" w:vAnchor="page" w:hAnchor="page" w:x="6111" w:y="2659"/>
        <w:shd w:val="clear" w:color="auto" w:fill="auto"/>
        <w:ind w:left="20" w:right="20" w:firstLine="280"/>
      </w:pPr>
      <w:r>
        <w:rPr>
          <w:rStyle w:val="0ptff5"/>
        </w:rPr>
        <w:t>Абсолютно закономірною є популярність мотиву П. (прич</w:t>
      </w:r>
      <w:r>
        <w:rPr>
          <w:rStyle w:val="0ptff5"/>
        </w:rPr>
        <w:t xml:space="preserve">ому, часто ініціаиійного типу) в л- рі </w:t>
      </w:r>
      <w:r>
        <w:rPr>
          <w:rStyle w:val="75pt0ptc"/>
        </w:rPr>
        <w:t>постмодернізму:</w:t>
      </w:r>
      <w:r>
        <w:rPr>
          <w:rStyle w:val="0ptff5"/>
        </w:rPr>
        <w:t xml:space="preserve"> від її </w:t>
      </w:r>
      <w:r>
        <w:rPr>
          <w:rStyle w:val="0ptff5"/>
          <w:lang w:val="ru-RU"/>
        </w:rPr>
        <w:t xml:space="preserve">передтеч </w:t>
      </w:r>
      <w:r>
        <w:rPr>
          <w:rStyle w:val="0ptff5"/>
        </w:rPr>
        <w:t>Дж.</w:t>
      </w:r>
      <w:r>
        <w:rPr>
          <w:rStyle w:val="0ptff5"/>
          <w:lang w:val="ru-RU"/>
        </w:rPr>
        <w:t xml:space="preserve">Джойса </w:t>
      </w:r>
      <w:r>
        <w:rPr>
          <w:rStyle w:val="0ptff5"/>
        </w:rPr>
        <w:t>та Г.Гессе до М.Павича, У.Еко, К.Рансмайра та багатьох ін. Серед найновіших прикладів в укр. л-</w:t>
      </w:r>
    </w:p>
    <w:p w:rsidR="00361F9A" w:rsidRDefault="005F5C25">
      <w:pPr>
        <w:pStyle w:val="a5"/>
        <w:framePr w:wrap="none" w:vAnchor="page" w:hAnchor="page" w:x="5828" w:y="14048"/>
        <w:shd w:val="clear" w:color="auto" w:fill="auto"/>
        <w:spacing w:line="140" w:lineRule="exact"/>
        <w:ind w:left="20"/>
      </w:pPr>
      <w:r>
        <w:rPr>
          <w:rStyle w:val="7pt0pta"/>
        </w:rPr>
        <w:t>421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53" w:y="2361"/>
        <w:shd w:val="clear" w:color="auto" w:fill="auto"/>
        <w:spacing w:line="140" w:lineRule="exact"/>
        <w:ind w:left="20"/>
      </w:pPr>
      <w:r>
        <w:rPr>
          <w:rStyle w:val="47pt0pt3"/>
        </w:rPr>
        <w:t>ПОЕЗІЯ</w:t>
      </w:r>
    </w:p>
    <w:p w:rsidR="00361F9A" w:rsidRDefault="005F5C25">
      <w:pPr>
        <w:pStyle w:val="81"/>
        <w:framePr w:w="3720" w:h="11159" w:hRule="exact" w:wrap="none" w:vAnchor="page" w:hAnchor="page" w:x="2134" w:y="2667"/>
        <w:shd w:val="clear" w:color="auto" w:fill="auto"/>
        <w:ind w:left="20" w:right="20"/>
      </w:pPr>
      <w:r>
        <w:rPr>
          <w:rStyle w:val="0ptff5"/>
        </w:rPr>
        <w:t>рі — “Перверзія" Ю. Андруховича, “Адепт” В.Єшк</w:t>
      </w:r>
      <w:r>
        <w:rPr>
          <w:rStyle w:val="0ptff5"/>
        </w:rPr>
        <w:t>ілєва та О.Гуцуляка, романи В.Кожелянка.</w:t>
      </w:r>
    </w:p>
    <w:p w:rsidR="00361F9A" w:rsidRDefault="005F5C25">
      <w:pPr>
        <w:pStyle w:val="140"/>
        <w:framePr w:w="3720" w:h="11159" w:hRule="exact" w:wrap="none" w:vAnchor="page" w:hAnchor="page" w:x="2134" w:y="2667"/>
        <w:shd w:val="clear" w:color="auto" w:fill="auto"/>
        <w:ind w:right="40"/>
      </w:pPr>
      <w:r>
        <w:rPr>
          <w:rStyle w:val="1455pt0pt"/>
          <w:i/>
          <w:iCs/>
          <w:lang w:val="ru-RU"/>
        </w:rPr>
        <w:t>Семен Абрамович</w:t>
      </w:r>
    </w:p>
    <w:p w:rsidR="00361F9A" w:rsidRDefault="005F5C25">
      <w:pPr>
        <w:pStyle w:val="81"/>
        <w:framePr w:w="3720" w:h="11159" w:hRule="exact" w:wrap="none" w:vAnchor="page" w:hAnchor="page" w:x="2134" w:y="2667"/>
        <w:shd w:val="clear" w:color="auto" w:fill="auto"/>
        <w:ind w:left="20" w:right="40" w:firstLine="300"/>
      </w:pPr>
      <w:r>
        <w:rPr>
          <w:rStyle w:val="0ptff6"/>
        </w:rPr>
        <w:t xml:space="preserve">ПОЕЗІЯ </w:t>
      </w:r>
      <w:r>
        <w:rPr>
          <w:rStyle w:val="0ptff5"/>
        </w:rPr>
        <w:t xml:space="preserve">(від грец. </w:t>
      </w:r>
      <w:r>
        <w:rPr>
          <w:rStyle w:val="75pt0ptc"/>
        </w:rPr>
        <w:t>роеє</w:t>
      </w:r>
      <w:r>
        <w:rPr>
          <w:rStyle w:val="0ptff5"/>
        </w:rPr>
        <w:t xml:space="preserve">із — творчість) — форма словесної творчості, яка виступає в суч. л- рі рівноважною щодо </w:t>
      </w:r>
      <w:r>
        <w:rPr>
          <w:rStyle w:val="75pt0ptc"/>
        </w:rPr>
        <w:t>прози,</w:t>
      </w:r>
      <w:r>
        <w:rPr>
          <w:rStyle w:val="0ptff5"/>
        </w:rPr>
        <w:t xml:space="preserve"> але іст. їй передує. В фольклорі й на початкових стадіях формування л?р на живих нар. мовах саме П. виступає як домінанта. В історії складання най. л-р особливо значну ролю відіграють потужні поет, індивідуальності, з якими пов’язано становлення як л-ри н</w:t>
      </w:r>
      <w:r>
        <w:rPr>
          <w:rStyle w:val="0ptff5"/>
        </w:rPr>
        <w:t>ароду, так і нормативів літ. мови (Гомер, Вергілій, Данте Аліг'єрі, О.Пушкін, Т.Шевченко, М.Емінеску, Ш.Пьотефі), які торують шлях прозаїкам, а не навпаки, — це свідчить про ферментну ролю саме поет, слова в розвої світ, л- ри. Від прози, що звичайно пов’я</w:t>
      </w:r>
      <w:r>
        <w:rPr>
          <w:rStyle w:val="0ptff5"/>
        </w:rPr>
        <w:t>зана з “нижчим”, утилітарним рівнем літ. осягнення буття й вирішенням громадських проблем, П. відрізняється установкою на образно-поет. самовираз особистості й фантазію. Функція П. — вивільнення свідомості від “буденного”, яка завжди пов'язувалася з понятт</w:t>
      </w:r>
      <w:r>
        <w:rPr>
          <w:rStyle w:val="0ptff5"/>
        </w:rPr>
        <w:t xml:space="preserve">ями екстазу та натхнення. Недаремно </w:t>
      </w:r>
      <w:r>
        <w:rPr>
          <w:rStyle w:val="75pt0ptc"/>
        </w:rPr>
        <w:t>символом</w:t>
      </w:r>
      <w:r>
        <w:rPr>
          <w:rStyle w:val="0ptff5"/>
        </w:rPr>
        <w:t xml:space="preserve"> її від часів античності є образ Музи, яка підносить поета над буденністю. Сама словесна форма тут покликана стати “мовою богів”, віршами, які ритмікою та фонічними прийомами наче прагнуть створити виший від буде</w:t>
      </w:r>
      <w:r>
        <w:rPr>
          <w:rStyle w:val="0ptff5"/>
        </w:rPr>
        <w:t xml:space="preserve">нності, гармонійний і прекрасний світ. Якшо проза може бути утилітарною або худож. </w:t>
      </w:r>
      <w:r>
        <w:rPr>
          <w:rStyle w:val="0ptff5"/>
          <w:lang w:val="ru-RU"/>
        </w:rPr>
        <w:t xml:space="preserve">(напр., </w:t>
      </w:r>
      <w:r>
        <w:rPr>
          <w:rStyle w:val="0ptff5"/>
        </w:rPr>
        <w:t xml:space="preserve">філос. проза античності й ант. роман), то П. за природою своєю є виключно худож. творчістю, хоча її здобутки здавна й охоче використовувалися в сфері елоквенції. Ця </w:t>
      </w:r>
      <w:r>
        <w:rPr>
          <w:rStyle w:val="0ptff5"/>
        </w:rPr>
        <w:t xml:space="preserve">установка на художність є сутністю </w:t>
      </w:r>
      <w:r>
        <w:rPr>
          <w:rStyle w:val="0ptff5"/>
          <w:lang w:val="ru-RU"/>
        </w:rPr>
        <w:t xml:space="preserve">П., </w:t>
      </w:r>
      <w:r>
        <w:rPr>
          <w:rStyle w:val="0ptff5"/>
        </w:rPr>
        <w:t xml:space="preserve">а не вірш, організація мови сама по собі: Як бувають не-поет. вірші </w:t>
      </w:r>
      <w:r>
        <w:rPr>
          <w:rStyle w:val="0ptff5"/>
          <w:lang w:val="ru-RU"/>
        </w:rPr>
        <w:t xml:space="preserve">(напр., </w:t>
      </w:r>
      <w:r>
        <w:rPr>
          <w:rStyle w:val="0ptff5"/>
        </w:rPr>
        <w:t xml:space="preserve">дилетантські ювілейні </w:t>
      </w:r>
      <w:r>
        <w:rPr>
          <w:rStyle w:val="75pt0ptc"/>
        </w:rPr>
        <w:t>панегірики,</w:t>
      </w:r>
      <w:r>
        <w:rPr>
          <w:rStyle w:val="0ptff5"/>
        </w:rPr>
        <w:t xml:space="preserve"> дидактичні вірші), буває й поет, проза </w:t>
      </w:r>
      <w:r>
        <w:rPr>
          <w:rStyle w:val="0ptff5"/>
          <w:lang w:val="ru-RU"/>
        </w:rPr>
        <w:t xml:space="preserve">(напр., </w:t>
      </w:r>
      <w:r>
        <w:rPr>
          <w:rStyle w:val="0ptff5"/>
        </w:rPr>
        <w:t xml:space="preserve">лірична проза), шо тяжіє за принципами організації слова до </w:t>
      </w:r>
      <w:r>
        <w:rPr>
          <w:rStyle w:val="0ptff5"/>
        </w:rPr>
        <w:t xml:space="preserve">художності й віршу. За ант.-класицистичними уявленнями (які, одначе, підтверджуються практикою всієї світ, л- ри). до сфери П. слід залічити </w:t>
      </w:r>
      <w:r>
        <w:rPr>
          <w:rStyle w:val="75pt0ptc"/>
        </w:rPr>
        <w:t>епос, лірику та драму</w:t>
      </w:r>
      <w:r>
        <w:rPr>
          <w:rStyle w:val="0ptff5"/>
        </w:rPr>
        <w:t xml:space="preserve"> незалежно від того, написані вони віршами чи прозою, хоча в силу експресивності та суб'єктивн</w:t>
      </w:r>
      <w:r>
        <w:rPr>
          <w:rStyle w:val="0ptff5"/>
        </w:rPr>
        <w:t>ості вірш, мови саме вона органічно тяжіє до поет, сфери і в буденній свідомості з нею ототожнюється.</w:t>
      </w:r>
    </w:p>
    <w:p w:rsidR="00361F9A" w:rsidRDefault="005F5C25">
      <w:pPr>
        <w:pStyle w:val="140"/>
        <w:framePr w:w="3720" w:h="11159" w:hRule="exact" w:wrap="none" w:vAnchor="page" w:hAnchor="page" w:x="2134" w:y="2667"/>
        <w:shd w:val="clear" w:color="auto" w:fill="auto"/>
        <w:ind w:right="40"/>
      </w:pPr>
      <w:r>
        <w:rPr>
          <w:rStyle w:val="147pt0pt4"/>
        </w:rPr>
        <w:t xml:space="preserve">Семен </w:t>
      </w:r>
      <w:r>
        <w:rPr>
          <w:rStyle w:val="1455pt0pt"/>
          <w:i/>
          <w:iCs/>
          <w:lang w:val="ru-RU"/>
        </w:rPr>
        <w:t>Абрамович</w:t>
      </w:r>
    </w:p>
    <w:p w:rsidR="00361F9A" w:rsidRDefault="005F5C25">
      <w:pPr>
        <w:pStyle w:val="81"/>
        <w:framePr w:w="3720" w:h="11159" w:hRule="exact" w:wrap="none" w:vAnchor="page" w:hAnchor="page" w:x="2134" w:y="2667"/>
        <w:shd w:val="clear" w:color="auto" w:fill="auto"/>
        <w:ind w:left="20" w:right="40" w:firstLine="300"/>
      </w:pPr>
      <w:r>
        <w:rPr>
          <w:rStyle w:val="0ptff6"/>
        </w:rPr>
        <w:t xml:space="preserve">ПОЕЗІЯ В ПРОЗІ </w:t>
      </w:r>
      <w:r>
        <w:rPr>
          <w:rStyle w:val="0ptff5"/>
        </w:rPr>
        <w:t xml:space="preserve">— невел. за обсягом ліро- епіч. тв. у проз, формі, в якому домінують ліризм, поет, звучання. Для цього своєрідного </w:t>
      </w:r>
      <w:r>
        <w:rPr>
          <w:rStyle w:val="75pt0ptd"/>
        </w:rPr>
        <w:t xml:space="preserve">жанру, </w:t>
      </w:r>
      <w:r>
        <w:rPr>
          <w:rStyle w:val="0ptff5"/>
        </w:rPr>
        <w:t>я</w:t>
      </w:r>
      <w:r>
        <w:rPr>
          <w:rStyle w:val="0ptff5"/>
        </w:rPr>
        <w:t xml:space="preserve">кий завжди знаходиться в тісній взаємозалежності із літ. </w:t>
      </w:r>
      <w:r>
        <w:rPr>
          <w:rStyle w:val="75pt0ptd"/>
        </w:rPr>
        <w:t xml:space="preserve">напрямами, </w:t>
      </w:r>
      <w:r>
        <w:rPr>
          <w:rStyle w:val="0ptff5"/>
        </w:rPr>
        <w:t xml:space="preserve">характерні елементи вірш, ритму, стрункість </w:t>
      </w:r>
      <w:r>
        <w:rPr>
          <w:rStyle w:val="75pt0ptd"/>
        </w:rPr>
        <w:t xml:space="preserve">композиції, </w:t>
      </w:r>
      <w:r>
        <w:rPr>
          <w:rStyle w:val="0ptff5"/>
        </w:rPr>
        <w:t xml:space="preserve">особлива сконцентрованість змісту. Засновком жанру була бібл. лірика в прозі. В добу </w:t>
      </w:r>
      <w:r>
        <w:rPr>
          <w:rStyle w:val="75pt0ptd"/>
        </w:rPr>
        <w:t xml:space="preserve">романтизму </w:t>
      </w:r>
      <w:r>
        <w:rPr>
          <w:rStyle w:val="0ptff5"/>
        </w:rPr>
        <w:t>на цій основі, а також спираючись на</w:t>
      </w:r>
      <w:r>
        <w:rPr>
          <w:rStyle w:val="0ptff5"/>
        </w:rPr>
        <w:t xml:space="preserve"> </w:t>
      </w:r>
      <w:r>
        <w:rPr>
          <w:rStyle w:val="0ptff5"/>
          <w:lang w:val="ru-RU"/>
        </w:rPr>
        <w:t xml:space="preserve">франц. </w:t>
      </w:r>
      <w:r>
        <w:rPr>
          <w:rStyle w:val="0ptff5"/>
        </w:rPr>
        <w:t xml:space="preserve">традиції проз, перекладу віршів, формується </w:t>
      </w:r>
      <w:r>
        <w:rPr>
          <w:rStyle w:val="0ptff5"/>
          <w:lang w:val="ru-RU"/>
        </w:rPr>
        <w:t xml:space="preserve">П . </w:t>
      </w:r>
      <w:r>
        <w:rPr>
          <w:rStyle w:val="0ptff5"/>
        </w:rPr>
        <w:t xml:space="preserve">в </w:t>
      </w:r>
      <w:r>
        <w:rPr>
          <w:rStyle w:val="0ptff5"/>
          <w:lang w:val="ru-RU"/>
        </w:rPr>
        <w:t xml:space="preserve">п. </w:t>
      </w:r>
      <w:r>
        <w:rPr>
          <w:rStyle w:val="0ptff5"/>
        </w:rPr>
        <w:t xml:space="preserve">у </w:t>
      </w:r>
      <w:r>
        <w:rPr>
          <w:rStyle w:val="0ptff5"/>
          <w:lang w:val="ru-RU"/>
        </w:rPr>
        <w:t xml:space="preserve">франц. </w:t>
      </w:r>
      <w:r>
        <w:rPr>
          <w:rStyle w:val="0ptff5"/>
        </w:rPr>
        <w:t xml:space="preserve">л-рі. </w:t>
      </w:r>
      <w:r>
        <w:rPr>
          <w:rStyle w:val="0ptff5"/>
          <w:lang w:val="ru-RU"/>
        </w:rPr>
        <w:t xml:space="preserve">Бертран </w:t>
      </w:r>
      <w:r>
        <w:rPr>
          <w:rStyle w:val="0ptff5"/>
        </w:rPr>
        <w:t>створив зб. П. в п. “Нічний Ґаспар, фантазії в манері Рембранта і Калло” (вид: 1842),</w:t>
      </w:r>
    </w:p>
    <w:p w:rsidR="00361F9A" w:rsidRDefault="005F5C25">
      <w:pPr>
        <w:pStyle w:val="81"/>
        <w:framePr w:w="3643" w:h="11150" w:hRule="exact" w:wrap="none" w:vAnchor="page" w:hAnchor="page" w:x="6156" w:y="2666"/>
        <w:shd w:val="clear" w:color="auto" w:fill="auto"/>
        <w:ind w:left="20" w:right="40"/>
      </w:pPr>
      <w:r>
        <w:rPr>
          <w:rStyle w:val="0ptff5"/>
        </w:rPr>
        <w:t>де вишуканим пластичним стилем і ритмізованою мовою зображено повний привидів і жахів,</w:t>
      </w:r>
      <w:r>
        <w:rPr>
          <w:rStyle w:val="0ptff5"/>
        </w:rPr>
        <w:t xml:space="preserve"> фантастики й містики похмурий світ. Під впливом</w:t>
      </w:r>
    </w:p>
    <w:p w:rsidR="00361F9A" w:rsidRDefault="005F5C25">
      <w:pPr>
        <w:pStyle w:val="81"/>
        <w:framePr w:w="3643" w:h="11150" w:hRule="exact" w:wrap="none" w:vAnchor="page" w:hAnchor="page" w:x="6156" w:y="2666"/>
        <w:numPr>
          <w:ilvl w:val="0"/>
          <w:numId w:val="254"/>
        </w:numPr>
        <w:shd w:val="clear" w:color="auto" w:fill="auto"/>
        <w:tabs>
          <w:tab w:val="left" w:pos="937"/>
        </w:tabs>
        <w:ind w:left="20" w:right="40"/>
      </w:pPr>
      <w:r>
        <w:rPr>
          <w:rStyle w:val="0ptff5"/>
          <w:lang w:val="ru-RU"/>
        </w:rPr>
        <w:t>Бертрана</w:t>
      </w:r>
      <w:r>
        <w:rPr>
          <w:rStyle w:val="0ptff5"/>
          <w:lang w:val="ru-RU"/>
        </w:rPr>
        <w:tab/>
      </w:r>
      <w:r>
        <w:rPr>
          <w:rStyle w:val="0ptff5"/>
        </w:rPr>
        <w:t>написав зб. “Маленькі поеми в прозі” (1869) Ш.</w:t>
      </w:r>
      <w:r>
        <w:rPr>
          <w:rStyle w:val="0ptff5"/>
          <w:lang w:val="ru-RU"/>
        </w:rPr>
        <w:t xml:space="preserve">Бодлер. </w:t>
      </w:r>
      <w:r>
        <w:rPr>
          <w:rStyle w:val="0ptff5"/>
        </w:rPr>
        <w:t xml:space="preserve">Відтак жанр поширюється в ін. л-рах: І.Тургенєв “Вірші в прозі" (“Зепіііа”), </w:t>
      </w:r>
      <w:r>
        <w:rPr>
          <w:rStyle w:val="0ptff5"/>
          <w:lang w:val="ru-RU"/>
        </w:rPr>
        <w:t xml:space="preserve">амер. </w:t>
      </w:r>
      <w:r>
        <w:rPr>
          <w:rStyle w:val="0ptff5"/>
        </w:rPr>
        <w:t>письменниця Ґ.Стайн та ін.</w:t>
      </w:r>
    </w:p>
    <w:p w:rsidR="00361F9A" w:rsidRDefault="005F5C25">
      <w:pPr>
        <w:pStyle w:val="81"/>
        <w:framePr w:w="3643" w:h="11150" w:hRule="exact" w:wrap="none" w:vAnchor="page" w:hAnchor="page" w:x="6156" w:y="2666"/>
        <w:shd w:val="clear" w:color="auto" w:fill="auto"/>
        <w:ind w:left="20" w:right="40" w:firstLine="280"/>
      </w:pPr>
      <w:r>
        <w:rPr>
          <w:rStyle w:val="0ptff5"/>
        </w:rPr>
        <w:t xml:space="preserve">В укр. л-рі П. в п. веде поч. від </w:t>
      </w:r>
      <w:r>
        <w:rPr>
          <w:rStyle w:val="0ptff5"/>
        </w:rPr>
        <w:t xml:space="preserve">ритмізованої давн-рус. писемності, але основним джерелом е ліризація прози, яка відбувалася в л-рі внаслідок сильного впливу на неї фольклору. Першим укр. письменником, у творчості якого з'явилась П. в п. був М.Шашкевич (“Віра </w:t>
      </w:r>
      <w:r>
        <w:rPr>
          <w:rStyle w:val="0ptff5"/>
          <w:lang w:val="ru-RU"/>
        </w:rPr>
        <w:t xml:space="preserve">серия </w:t>
      </w:r>
      <w:r>
        <w:rPr>
          <w:rStyle w:val="0ptff5"/>
        </w:rPr>
        <w:t>мого, як Бескид...”). Д</w:t>
      </w:r>
      <w:r>
        <w:rPr>
          <w:rStyle w:val="0ptff5"/>
        </w:rPr>
        <w:t xml:space="preserve">о цього жанру звернулися також </w:t>
      </w:r>
      <w:r>
        <w:rPr>
          <w:rStyle w:val="0ptff5"/>
          <w:lang w:val="ru-RU"/>
        </w:rPr>
        <w:t xml:space="preserve">К.Климович </w:t>
      </w:r>
      <w:r>
        <w:rPr>
          <w:rStyle w:val="0ptff5"/>
        </w:rPr>
        <w:t xml:space="preserve">(“Знайдений скарб”) і Г.Воробкевич (“Із сна ся здригнув...”, “Спомин”). У кін. XIX— на поч. XX ст. під впливом </w:t>
      </w:r>
      <w:r>
        <w:rPr>
          <w:rStyle w:val="75pt0ptc"/>
        </w:rPr>
        <w:t>психологізму</w:t>
      </w:r>
      <w:r>
        <w:rPr>
          <w:rStyle w:val="0ptff5"/>
        </w:rPr>
        <w:t xml:space="preserve"> в л-рі відбувається своєрідна якісна зміна ліризму. Проза стає медитативною і сповідальною</w:t>
      </w:r>
      <w:r>
        <w:rPr>
          <w:rStyle w:val="0ptff5"/>
        </w:rPr>
        <w:t>, а голос автора зливається з голосом лір. героя. Письменників не влаштовує просте запозичення з нар. творчості тем, худож. засобів, естет, ідеалів. Остаточно утвердився і отримав відносно закінчену форму жанр П. в п. в кін. XIX — на поч. XX ст. Важливою р</w:t>
      </w:r>
      <w:r>
        <w:rPr>
          <w:rStyle w:val="0ptff5"/>
        </w:rPr>
        <w:t xml:space="preserve">исою розвитку П. в п. цього періоду є циклічність, шо свідчить про високий рівень розвитку жанру. Високохудож. </w:t>
      </w:r>
      <w:r>
        <w:rPr>
          <w:rStyle w:val="75pt0ptc"/>
        </w:rPr>
        <w:t>цикли,</w:t>
      </w:r>
      <w:r>
        <w:rPr>
          <w:rStyle w:val="0ptff5"/>
        </w:rPr>
        <w:t xml:space="preserve"> в яких відчувається взаємовплив </w:t>
      </w:r>
      <w:r>
        <w:rPr>
          <w:rStyle w:val="75pt0ptc"/>
        </w:rPr>
        <w:t>реалізму</w:t>
      </w:r>
      <w:r>
        <w:rPr>
          <w:rStyle w:val="0ptff5"/>
        </w:rPr>
        <w:t xml:space="preserve"> і </w:t>
      </w:r>
      <w:r>
        <w:rPr>
          <w:rStyle w:val="75pt0ptc"/>
        </w:rPr>
        <w:t>романтизму,</w:t>
      </w:r>
      <w:r>
        <w:rPr>
          <w:rStyle w:val="0ptff5"/>
        </w:rPr>
        <w:t xml:space="preserve"> створили Дніпрова Чайка (“Морські малюнки’’), М.Черемшина (“Листки"), М.Коцюбинськи</w:t>
      </w:r>
      <w:r>
        <w:rPr>
          <w:rStyle w:val="0ptff5"/>
        </w:rPr>
        <w:t>й (“З глибини ’), С.Яричевський (“Серце мовить”). П. в п. Дніпрової Чайки, В.Стефаника (“Амбіції”), Марка Черемшини, О.Кобилянської (“Рожі") відбивали твор. пошуки й свідчили про намагання звільнитися від шаблону, проти якого виступав</w:t>
      </w:r>
    </w:p>
    <w:p w:rsidR="00361F9A" w:rsidRDefault="005F5C25">
      <w:pPr>
        <w:pStyle w:val="81"/>
        <w:framePr w:w="3643" w:h="11150" w:hRule="exact" w:wrap="none" w:vAnchor="page" w:hAnchor="page" w:x="6156" w:y="2666"/>
        <w:shd w:val="clear" w:color="auto" w:fill="auto"/>
        <w:tabs>
          <w:tab w:val="left" w:pos="807"/>
        </w:tabs>
        <w:ind w:left="20" w:right="40"/>
      </w:pPr>
      <w:r>
        <w:rPr>
          <w:rStyle w:val="0ptff5"/>
        </w:rPr>
        <w:t xml:space="preserve">І.Франко: “... емансипація особистості автора за межі схоластики, повний розрив із будь-яким шаблоном”. У 1-й чверті XX </w:t>
      </w:r>
      <w:r>
        <w:rPr>
          <w:rStyle w:val="0ptff5"/>
          <w:lang w:val="ru-RU"/>
        </w:rPr>
        <w:t xml:space="preserve">ст. </w:t>
      </w:r>
      <w:r>
        <w:rPr>
          <w:rStyle w:val="0ptff5"/>
        </w:rPr>
        <w:t xml:space="preserve">П. в п. стала перехідною від </w:t>
      </w:r>
      <w:r>
        <w:rPr>
          <w:rStyle w:val="75pt0ptd"/>
        </w:rPr>
        <w:t xml:space="preserve">лірики </w:t>
      </w:r>
      <w:r>
        <w:rPr>
          <w:rStyle w:val="0ptff5"/>
        </w:rPr>
        <w:t xml:space="preserve">до </w:t>
      </w:r>
      <w:r>
        <w:rPr>
          <w:rStyle w:val="75pt0ptc"/>
        </w:rPr>
        <w:t>епосу</w:t>
      </w:r>
      <w:r>
        <w:rPr>
          <w:rStyle w:val="0ptff5"/>
        </w:rPr>
        <w:t xml:space="preserve"> і як і ін. ліро- епіч. жанри виконувала функції </w:t>
      </w:r>
      <w:r>
        <w:rPr>
          <w:rStyle w:val="0ptff5"/>
          <w:lang w:val="ru-RU"/>
        </w:rPr>
        <w:t xml:space="preserve">вел. </w:t>
      </w:r>
      <w:r>
        <w:rPr>
          <w:rStyle w:val="0ptff5"/>
        </w:rPr>
        <w:t xml:space="preserve">худож. форм. З П. в п. виступають </w:t>
      </w:r>
      <w:r>
        <w:rPr>
          <w:rStyle w:val="0ptff5"/>
        </w:rPr>
        <w:t>П.Тичина, В.Еллан-Блакитний,</w:t>
      </w:r>
    </w:p>
    <w:p w:rsidR="00361F9A" w:rsidRDefault="005F5C25">
      <w:pPr>
        <w:pStyle w:val="81"/>
        <w:framePr w:w="3643" w:h="11150" w:hRule="exact" w:wrap="none" w:vAnchor="page" w:hAnchor="page" w:x="6156" w:y="2666"/>
        <w:numPr>
          <w:ilvl w:val="0"/>
          <w:numId w:val="254"/>
        </w:numPr>
        <w:shd w:val="clear" w:color="auto" w:fill="auto"/>
        <w:tabs>
          <w:tab w:val="left" w:pos="764"/>
        </w:tabs>
        <w:ind w:left="20" w:right="40"/>
      </w:pPr>
      <w:r>
        <w:rPr>
          <w:rStyle w:val="0ptff5"/>
        </w:rPr>
        <w:t>Чумак,</w:t>
      </w:r>
      <w:r>
        <w:rPr>
          <w:rStyle w:val="0ptff5"/>
        </w:rPr>
        <w:tab/>
        <w:t>М.Хвильовий. Десь з 1933 до 1946 у розвитку П. в п. наступила перерва: Досліджуваний жанр відійшов на другий план, поступившись місцем ін. вірш, і проа формам. 1946 письменник із Закарпаття Ф.Потушняк створює цикл П. у п</w:t>
      </w:r>
      <w:r>
        <w:rPr>
          <w:rStyle w:val="0ptff5"/>
        </w:rPr>
        <w:t xml:space="preserve"> під назвою “Дзвіночки”. Дешо пізніше до цього жанру звертаються І.Вільде, Ю.Боршош- Кум’ятський, В.Мисик, І.Драч, А.Драгомирецький,</w:t>
      </w:r>
    </w:p>
    <w:p w:rsidR="00361F9A" w:rsidRDefault="005F5C25">
      <w:pPr>
        <w:pStyle w:val="81"/>
        <w:framePr w:w="3643" w:h="11150" w:hRule="exact" w:wrap="none" w:vAnchor="page" w:hAnchor="page" w:x="6156" w:y="2666"/>
        <w:shd w:val="clear" w:color="auto" w:fill="auto"/>
        <w:tabs>
          <w:tab w:val="left" w:pos="764"/>
        </w:tabs>
        <w:ind w:left="20"/>
      </w:pPr>
      <w:r>
        <w:rPr>
          <w:rStyle w:val="0ptff5"/>
        </w:rPr>
        <w:t>В.Чухліб.</w:t>
      </w:r>
    </w:p>
    <w:p w:rsidR="00361F9A" w:rsidRDefault="005F5C25">
      <w:pPr>
        <w:pStyle w:val="140"/>
        <w:framePr w:w="3643" w:h="11150" w:hRule="exact" w:wrap="none" w:vAnchor="page" w:hAnchor="page" w:x="6156" w:y="2666"/>
        <w:shd w:val="clear" w:color="auto" w:fill="auto"/>
        <w:ind w:right="40"/>
      </w:pPr>
      <w:r>
        <w:rPr>
          <w:rStyle w:val="1455pt0pt"/>
          <w:i/>
          <w:iCs/>
        </w:rPr>
        <w:t>Оксана Івасю</w:t>
      </w:r>
      <w:r>
        <w:rPr>
          <w:rStyle w:val="147pt0pt4"/>
          <w:lang w:val="ru-RU"/>
        </w:rPr>
        <w:t>к</w:t>
      </w:r>
    </w:p>
    <w:p w:rsidR="00361F9A" w:rsidRDefault="005F5C25">
      <w:pPr>
        <w:pStyle w:val="81"/>
        <w:framePr w:w="3643" w:h="11150" w:hRule="exact" w:wrap="none" w:vAnchor="page" w:hAnchor="page" w:x="6156" w:y="2666"/>
        <w:shd w:val="clear" w:color="auto" w:fill="auto"/>
        <w:ind w:left="20" w:right="40" w:firstLine="280"/>
      </w:pPr>
      <w:r>
        <w:rPr>
          <w:rStyle w:val="0ptff6"/>
        </w:rPr>
        <w:t xml:space="preserve">ПОЕМА </w:t>
      </w:r>
      <w:r>
        <w:rPr>
          <w:rStyle w:val="0ptff5"/>
        </w:rPr>
        <w:t xml:space="preserve">(грец. роіета від роіео — творю) — ліро-епіч. літ. </w:t>
      </w:r>
      <w:r>
        <w:rPr>
          <w:rStyle w:val="75pt0ptc"/>
        </w:rPr>
        <w:t>вид</w:t>
      </w:r>
      <w:r>
        <w:rPr>
          <w:rStyle w:val="0ptff5"/>
        </w:rPr>
        <w:t xml:space="preserve"> з настановою на тривалу вірш, оповідь. За висловом Ю.Марцинкявічюса, П. — “найсвавільніший” жанр, шо ускладнює його теор. ідентифікацію. Насамперед вона не обтяжена тематичним завданням, що зменшує ймовірність її жанр, очікування. Це підкреслює її спорідн</w:t>
      </w:r>
      <w:r>
        <w:rPr>
          <w:rStyle w:val="0ptff5"/>
        </w:rPr>
        <w:t>еність з епіч. жанрами. Власне ж від епосу в П. (як і в ін. ліро-епіч, жанрах) — її наративність, яка властива не лише тв. з явно фабулізованим сюжетом, але й</w:t>
      </w:r>
    </w:p>
    <w:p w:rsidR="00361F9A" w:rsidRDefault="005F5C25">
      <w:pPr>
        <w:pStyle w:val="a5"/>
        <w:framePr w:wrap="none" w:vAnchor="page" w:hAnchor="page" w:x="5883" w:y="14021"/>
        <w:shd w:val="clear" w:color="auto" w:fill="auto"/>
        <w:spacing w:line="140" w:lineRule="exact"/>
        <w:ind w:left="20"/>
      </w:pPr>
      <w:r>
        <w:rPr>
          <w:rStyle w:val="7pt0pta"/>
        </w:rPr>
        <w:t>422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9180" w:y="2375"/>
        <w:shd w:val="clear" w:color="auto" w:fill="auto"/>
        <w:spacing w:line="140" w:lineRule="exact"/>
        <w:ind w:left="20"/>
      </w:pPr>
      <w:r>
        <w:rPr>
          <w:rStyle w:val="47pt0pt4"/>
        </w:rPr>
        <w:t>ПОЕМА</w:t>
      </w:r>
    </w:p>
    <w:p w:rsidR="00361F9A" w:rsidRDefault="005F5C25">
      <w:pPr>
        <w:pStyle w:val="81"/>
        <w:framePr w:w="3624" w:h="11136" w:hRule="exact" w:wrap="none" w:vAnchor="page" w:hAnchor="page" w:x="2153" w:y="2676"/>
        <w:numPr>
          <w:ilvl w:val="0"/>
          <w:numId w:val="244"/>
        </w:numPr>
        <w:shd w:val="clear" w:color="auto" w:fill="auto"/>
        <w:tabs>
          <w:tab w:val="left" w:pos="261"/>
        </w:tabs>
        <w:ind w:left="40" w:right="20"/>
      </w:pPr>
      <w:r>
        <w:rPr>
          <w:rStyle w:val="0ptff5"/>
        </w:rPr>
        <w:t>з істотною автор, рефлексією, яка по суті є ознакою ліризму. Співвідносність епіч. та лір. в різних модифікаціях П. не є, звичайно, постійною, особливо в іст, плані, але її родова структура залишається більш-менш усталеною: предмет автор, оповіді (чи то ре</w:t>
      </w:r>
      <w:r>
        <w:rPr>
          <w:rStyle w:val="0ptff5"/>
        </w:rPr>
        <w:t>альна подія, чи екзистенціальне самопочуття) переломлюється через свідомість лір. героя, насичується її персоніфікованістю, і т.ч. створюється цілісний образ цього предмету. Заг. експресивність П. є її домінантною ознакою, що дозволяє вирізнити її серед та</w:t>
      </w:r>
      <w:r>
        <w:rPr>
          <w:rStyle w:val="0ptff5"/>
        </w:rPr>
        <w:t xml:space="preserve">ких спільно-родових жанрів, як вірш, повість і </w:t>
      </w:r>
      <w:r>
        <w:rPr>
          <w:rStyle w:val="8pt0ptf9"/>
        </w:rPr>
        <w:t>роман у віршах</w:t>
      </w:r>
      <w:r>
        <w:rPr>
          <w:rStyle w:val="75pt0ptd"/>
        </w:rPr>
        <w:t xml:space="preserve"> </w:t>
      </w:r>
      <w:r>
        <w:rPr>
          <w:rStyle w:val="0ptff5"/>
        </w:rPr>
        <w:t xml:space="preserve">з більш рельєфною та реаліст, </w:t>
      </w:r>
      <w:r>
        <w:rPr>
          <w:rStyle w:val="8pt0ptf9"/>
        </w:rPr>
        <w:t>фабулою</w:t>
      </w:r>
      <w:r>
        <w:rPr>
          <w:rStyle w:val="0ptff5"/>
        </w:rPr>
        <w:t xml:space="preserve">, хоча, </w:t>
      </w:r>
      <w:r>
        <w:rPr>
          <w:rStyle w:val="0ptff5"/>
          <w:lang w:val="ru-RU"/>
        </w:rPr>
        <w:t xml:space="preserve">напр., </w:t>
      </w:r>
      <w:r>
        <w:rPr>
          <w:rStyle w:val="0ptff5"/>
        </w:rPr>
        <w:t xml:space="preserve">0.Пушкін “Євгенія Онєгіна” визначав і як роман у віршах, і як </w:t>
      </w:r>
      <w:r>
        <w:rPr>
          <w:rStyle w:val="0ptff5"/>
          <w:lang w:val="ru-RU"/>
        </w:rPr>
        <w:t xml:space="preserve">П., </w:t>
      </w:r>
      <w:r>
        <w:rPr>
          <w:rStyle w:val="0ptff5"/>
        </w:rPr>
        <w:t xml:space="preserve">"східні поеми” </w:t>
      </w:r>
      <w:r>
        <w:rPr>
          <w:rStyle w:val="0ptff5"/>
          <w:lang w:val="ru-RU"/>
        </w:rPr>
        <w:t xml:space="preserve">Дж.-Г.Байрона </w:t>
      </w:r>
      <w:r>
        <w:rPr>
          <w:rStyle w:val="0ptff5"/>
        </w:rPr>
        <w:t>можна назвати вірш, повістями тошо.</w:t>
      </w:r>
    </w:p>
    <w:p w:rsidR="00361F9A" w:rsidRDefault="005F5C25">
      <w:pPr>
        <w:pStyle w:val="81"/>
        <w:framePr w:w="3624" w:h="11136" w:hRule="exact" w:wrap="none" w:vAnchor="page" w:hAnchor="page" w:x="2153" w:y="2676"/>
        <w:shd w:val="clear" w:color="auto" w:fill="auto"/>
        <w:ind w:left="40" w:right="20" w:firstLine="240"/>
      </w:pPr>
      <w:r>
        <w:rPr>
          <w:rStyle w:val="0ptff5"/>
        </w:rPr>
        <w:t xml:space="preserve">Як і </w:t>
      </w:r>
      <w:r>
        <w:rPr>
          <w:rStyle w:val="8pt0ptf9"/>
        </w:rPr>
        <w:t>роман,</w:t>
      </w:r>
      <w:r>
        <w:rPr>
          <w:rStyle w:val="75pt0ptd"/>
        </w:rPr>
        <w:t xml:space="preserve"> </w:t>
      </w:r>
      <w:r>
        <w:rPr>
          <w:rStyle w:val="0ptff5"/>
        </w:rPr>
        <w:t xml:space="preserve">П. належить до відкритих жанр, форм, які здатні на постійне засвоєння досвіду всіх літ. родів і навіть ін. видів мист-ва. </w:t>
      </w:r>
      <w:r>
        <w:rPr>
          <w:rStyle w:val="0ptff5"/>
          <w:lang w:val="ru-RU"/>
        </w:rPr>
        <w:t xml:space="preserve">Так, “Самсон” </w:t>
      </w:r>
      <w:r>
        <w:rPr>
          <w:rStyle w:val="0ptff5"/>
        </w:rPr>
        <w:t>Дж.Мільтона (Англія, XVII), “Флорінда” Р.Памбо (Колумбія, XIX — XX), “Дзяди" А.Міцкевича, “В катакомбах”, “Вавілонський</w:t>
      </w:r>
      <w:r>
        <w:rPr>
          <w:rStyle w:val="0ptff5"/>
        </w:rPr>
        <w:t xml:space="preserve"> полон” Лесі Українки мають драм, характер; “Книга скорботних пісень” Нарекаці (Вірменія, X), “Бустан” Сааді (Персія, XIII), “Мойсей” І.Франка, “Дерева” М.Заболоцького (Росія, XX) належать до філос. </w:t>
      </w:r>
      <w:r>
        <w:rPr>
          <w:rStyle w:val="0ptff5"/>
          <w:lang w:val="ru-RU"/>
        </w:rPr>
        <w:t xml:space="preserve">П.; “Зерцало </w:t>
      </w:r>
      <w:r>
        <w:rPr>
          <w:rStyle w:val="0ptff5"/>
        </w:rPr>
        <w:t>тупців” нормандсько-лат. письм. Нікела Вірек</w:t>
      </w:r>
      <w:r>
        <w:rPr>
          <w:rStyle w:val="0ptff5"/>
        </w:rPr>
        <w:t>ера (XII — XIII), “Сон” Т.Шевченка, “Сучасники” М.Некрасова, “Ботокуди” І.Франка, “Тьоркін на тому світі” О.Твардовського — П. з сатир, домінантою; до коміч. можна віднести П. “Мишача шамотня” М.Чоконаї-Вітеза (Угорщина, XVIII — XIX), “Євгеній Онєгін нашог</w:t>
      </w:r>
      <w:r>
        <w:rPr>
          <w:rStyle w:val="0ptff5"/>
        </w:rPr>
        <w:t xml:space="preserve">о часу” та “Кому на Русі жити погано" </w:t>
      </w:r>
      <w:r>
        <w:rPr>
          <w:rStyle w:val="0ptff5"/>
          <w:lang w:val="ru-RU"/>
        </w:rPr>
        <w:t xml:space="preserve">рос. </w:t>
      </w:r>
      <w:r>
        <w:rPr>
          <w:rStyle w:val="0ptff5"/>
        </w:rPr>
        <w:t xml:space="preserve">поета-пародиста XIX ст. Д.Мінаєва; іст. П. є “Володимир Великий" Е.Ю.Стагнеліуса (Швеція, XVIII —XIX), “Гражина" та </w:t>
      </w:r>
      <w:r>
        <w:rPr>
          <w:rStyle w:val="0ptff5"/>
          <w:lang w:val="ru-RU"/>
        </w:rPr>
        <w:t xml:space="preserve">“Конрад </w:t>
      </w:r>
      <w:r>
        <w:rPr>
          <w:rStyle w:val="0ptff5"/>
        </w:rPr>
        <w:t>Валленрод" А.Міцкевича, “Маргер”</w:t>
      </w:r>
    </w:p>
    <w:p w:rsidR="00361F9A" w:rsidRDefault="005F5C25">
      <w:pPr>
        <w:pStyle w:val="81"/>
        <w:framePr w:w="3624" w:h="11136" w:hRule="exact" w:wrap="none" w:vAnchor="page" w:hAnchor="page" w:x="2153" w:y="2676"/>
        <w:shd w:val="clear" w:color="auto" w:fill="auto"/>
        <w:tabs>
          <w:tab w:val="left" w:pos="1115"/>
        </w:tabs>
        <w:ind w:left="40" w:right="20"/>
      </w:pPr>
      <w:r>
        <w:rPr>
          <w:rStyle w:val="0ptff5"/>
        </w:rPr>
        <w:t xml:space="preserve">В.Сирокомлі (Польща, XIX), “Три таверни” Е.А.Робінсона </w:t>
      </w:r>
      <w:r>
        <w:rPr>
          <w:rStyle w:val="0ptff5"/>
          <w:lang w:val="ru-RU"/>
        </w:rPr>
        <w:t>(</w:t>
      </w:r>
      <w:r>
        <w:rPr>
          <w:rStyle w:val="0ptff5"/>
          <w:lang w:val="ru-RU"/>
        </w:rPr>
        <w:t xml:space="preserve">США, </w:t>
      </w:r>
      <w:r>
        <w:rPr>
          <w:rStyle w:val="0ptff5"/>
        </w:rPr>
        <w:t>XIX — XX), “Данило Галицький” М.Бажана; П.</w:t>
      </w:r>
      <w:r>
        <w:rPr>
          <w:rStyle w:val="75pt0ptd"/>
        </w:rPr>
        <w:t xml:space="preserve">-казками </w:t>
      </w:r>
      <w:r>
        <w:rPr>
          <w:rStyle w:val="0ptff5"/>
        </w:rPr>
        <w:t xml:space="preserve">вважають </w:t>
      </w:r>
      <w:r>
        <w:rPr>
          <w:rStyle w:val="0ptff5"/>
          <w:lang w:val="ru-RU"/>
        </w:rPr>
        <w:t xml:space="preserve">“Руслана </w:t>
      </w:r>
      <w:r>
        <w:rPr>
          <w:rStyle w:val="0ptff5"/>
        </w:rPr>
        <w:t>і Людмилу” О.Пушкіна, “Коника- музиканта” Я.Полонського (Росія, XIX), “Витязя Яноша” Ш.Пьотефі (Угорщина, XIX), “Чумацький віз” Е.Рудиковського; існують і П.-автобіографії — “Прелюді</w:t>
      </w:r>
      <w:r>
        <w:rPr>
          <w:rStyle w:val="0ptff5"/>
        </w:rPr>
        <w:t>я, або Розвиток свідомості поета”</w:t>
      </w:r>
    </w:p>
    <w:p w:rsidR="00361F9A" w:rsidRDefault="005F5C25">
      <w:pPr>
        <w:pStyle w:val="81"/>
        <w:framePr w:w="3624" w:h="11136" w:hRule="exact" w:wrap="none" w:vAnchor="page" w:hAnchor="page" w:x="2153" w:y="2676"/>
        <w:shd w:val="clear" w:color="auto" w:fill="auto"/>
        <w:tabs>
          <w:tab w:val="left" w:pos="1029"/>
        </w:tabs>
        <w:ind w:left="40" w:right="20"/>
      </w:pPr>
      <w:r>
        <w:rPr>
          <w:rStyle w:val="0ptff5"/>
        </w:rPr>
        <w:t xml:space="preserve">В.Вордсворта (Англія, XVIII — XIX), “Мій родовід” Б.Ахмадуліної (Росія, XX); і </w:t>
      </w:r>
      <w:r>
        <w:rPr>
          <w:rStyle w:val="75pt0ptd"/>
        </w:rPr>
        <w:t xml:space="preserve">П.-памфлет </w:t>
      </w:r>
      <w:r>
        <w:rPr>
          <w:rStyle w:val="0ptff5"/>
        </w:rPr>
        <w:t>— “Битва старих та нових богів” Е.Парні (Франція, XVIII —</w:t>
      </w:r>
    </w:p>
    <w:p w:rsidR="00361F9A" w:rsidRDefault="005F5C25">
      <w:pPr>
        <w:pStyle w:val="81"/>
        <w:framePr w:w="3624" w:h="11136" w:hRule="exact" w:wrap="none" w:vAnchor="page" w:hAnchor="page" w:x="2153" w:y="2676"/>
        <w:numPr>
          <w:ilvl w:val="0"/>
          <w:numId w:val="255"/>
        </w:numPr>
        <w:shd w:val="clear" w:color="auto" w:fill="auto"/>
        <w:tabs>
          <w:tab w:val="left" w:pos="429"/>
        </w:tabs>
        <w:ind w:left="40"/>
      </w:pPr>
      <w:r>
        <w:rPr>
          <w:rStyle w:val="0ptff5"/>
        </w:rPr>
        <w:t>і П.</w:t>
      </w:r>
      <w:r>
        <w:rPr>
          <w:rStyle w:val="75pt0ptd"/>
        </w:rPr>
        <w:t xml:space="preserve">-містерія </w:t>
      </w:r>
      <w:r>
        <w:rPr>
          <w:rStyle w:val="0ptff5"/>
        </w:rPr>
        <w:t>— “Торжество смерті”</w:t>
      </w:r>
    </w:p>
    <w:p w:rsidR="00361F9A" w:rsidRDefault="005F5C25">
      <w:pPr>
        <w:pStyle w:val="81"/>
        <w:framePr w:w="3624" w:h="11136" w:hRule="exact" w:wrap="none" w:vAnchor="page" w:hAnchor="page" w:x="2153" w:y="2676"/>
        <w:shd w:val="clear" w:color="auto" w:fill="auto"/>
        <w:tabs>
          <w:tab w:val="left" w:pos="429"/>
          <w:tab w:val="left" w:pos="861"/>
        </w:tabs>
        <w:ind w:left="40" w:right="20"/>
      </w:pPr>
      <w:r>
        <w:rPr>
          <w:rStyle w:val="0ptff5"/>
        </w:rPr>
        <w:t>В.Печеріна (Росія, XIX); і П</w:t>
      </w:r>
      <w:r>
        <w:rPr>
          <w:rStyle w:val="8pt0ptf9"/>
        </w:rPr>
        <w:t>.-дума</w:t>
      </w:r>
      <w:r>
        <w:rPr>
          <w:rStyle w:val="75pt0ptd"/>
        </w:rPr>
        <w:t xml:space="preserve"> </w:t>
      </w:r>
      <w:r>
        <w:rPr>
          <w:rStyle w:val="0ptff5"/>
        </w:rPr>
        <w:t xml:space="preserve">— </w:t>
      </w:r>
      <w:r>
        <w:rPr>
          <w:rStyle w:val="0ptff5"/>
        </w:rPr>
        <w:t>“Дума про Опанаса” Е.Багрицького (Росія, XX), і П.</w:t>
      </w:r>
      <w:r>
        <w:rPr>
          <w:rStyle w:val="75pt0ptd"/>
        </w:rPr>
        <w:t>-реквієм</w:t>
      </w:r>
    </w:p>
    <w:p w:rsidR="00361F9A" w:rsidRDefault="005F5C25">
      <w:pPr>
        <w:pStyle w:val="81"/>
        <w:framePr w:w="3624" w:h="11136" w:hRule="exact" w:wrap="none" w:vAnchor="page" w:hAnchor="page" w:x="2153" w:y="2676"/>
        <w:numPr>
          <w:ilvl w:val="0"/>
          <w:numId w:val="244"/>
        </w:numPr>
        <w:shd w:val="clear" w:color="auto" w:fill="auto"/>
        <w:tabs>
          <w:tab w:val="left" w:pos="280"/>
        </w:tabs>
        <w:ind w:left="40"/>
      </w:pPr>
      <w:r>
        <w:rPr>
          <w:rStyle w:val="0ptff5"/>
        </w:rPr>
        <w:t>“Городок 1932” О.Ольжича, “Реквієм”</w:t>
      </w:r>
    </w:p>
    <w:p w:rsidR="00361F9A" w:rsidRDefault="005F5C25">
      <w:pPr>
        <w:pStyle w:val="81"/>
        <w:framePr w:w="3624" w:h="11136" w:hRule="exact" w:wrap="none" w:vAnchor="page" w:hAnchor="page" w:x="2153" w:y="2676"/>
        <w:shd w:val="clear" w:color="auto" w:fill="auto"/>
        <w:tabs>
          <w:tab w:val="left" w:pos="280"/>
          <w:tab w:val="left" w:pos="947"/>
        </w:tabs>
        <w:ind w:left="40"/>
      </w:pPr>
      <w:r>
        <w:rPr>
          <w:rStyle w:val="0ptff5"/>
        </w:rPr>
        <w:t>А.Ахматової, “Реквієм” Р.Рождественського (Росія,</w:t>
      </w:r>
    </w:p>
    <w:p w:rsidR="00361F9A" w:rsidRDefault="005F5C25">
      <w:pPr>
        <w:pStyle w:val="81"/>
        <w:framePr w:w="3624" w:h="11136" w:hRule="exact" w:wrap="none" w:vAnchor="page" w:hAnchor="page" w:x="2153" w:y="2676"/>
        <w:numPr>
          <w:ilvl w:val="0"/>
          <w:numId w:val="255"/>
        </w:numPr>
        <w:shd w:val="clear" w:color="auto" w:fill="auto"/>
        <w:tabs>
          <w:tab w:val="left" w:pos="390"/>
        </w:tabs>
        <w:ind w:left="40" w:right="20"/>
      </w:pPr>
      <w:r>
        <w:rPr>
          <w:rStyle w:val="0ptff5"/>
        </w:rPr>
        <w:t>;</w:t>
      </w:r>
      <w:r>
        <w:rPr>
          <w:rStyle w:val="0ptff5"/>
        </w:rPr>
        <w:tab/>
        <w:t>і П.</w:t>
      </w:r>
      <w:r>
        <w:rPr>
          <w:rStyle w:val="8pt0ptf9"/>
        </w:rPr>
        <w:t>-ідилія</w:t>
      </w:r>
      <w:r>
        <w:rPr>
          <w:rStyle w:val="75pt0ptd"/>
        </w:rPr>
        <w:t xml:space="preserve"> </w:t>
      </w:r>
      <w:r>
        <w:rPr>
          <w:rStyle w:val="0ptff5"/>
        </w:rPr>
        <w:t>— “Епіталаміон” Е.</w:t>
      </w:r>
      <w:r>
        <w:rPr>
          <w:rStyle w:val="0ptff5"/>
          <w:lang w:val="ru-RU"/>
        </w:rPr>
        <w:t xml:space="preserve">Спенсера </w:t>
      </w:r>
      <w:r>
        <w:rPr>
          <w:rStyle w:val="0ptff5"/>
        </w:rPr>
        <w:t xml:space="preserve">(Англія, XVI, написана </w:t>
      </w:r>
      <w:r>
        <w:rPr>
          <w:rStyle w:val="0ptff5"/>
          <w:lang w:val="ru-RU"/>
        </w:rPr>
        <w:t xml:space="preserve">автор., </w:t>
      </w:r>
      <w:r>
        <w:rPr>
          <w:rStyle w:val="0ptff5"/>
        </w:rPr>
        <w:t xml:space="preserve">т.зв. </w:t>
      </w:r>
      <w:r>
        <w:rPr>
          <w:rStyle w:val="0ptff5"/>
          <w:lang w:val="ru-RU"/>
        </w:rPr>
        <w:t xml:space="preserve">"спенсеровою </w:t>
      </w:r>
      <w:r>
        <w:rPr>
          <w:rStyle w:val="0ptff5"/>
        </w:rPr>
        <w:t>строфою”); і П.</w:t>
      </w:r>
      <w:r>
        <w:rPr>
          <w:rStyle w:val="8pt0ptf9"/>
        </w:rPr>
        <w:t>-стан</w:t>
      </w:r>
      <w:r>
        <w:rPr>
          <w:rStyle w:val="8pt0ptf9"/>
        </w:rPr>
        <w:t>си</w:t>
      </w:r>
      <w:r>
        <w:rPr>
          <w:rStyle w:val="75pt0ptd"/>
        </w:rPr>
        <w:t xml:space="preserve"> </w:t>
      </w:r>
      <w:r>
        <w:rPr>
          <w:rStyle w:val="0ptff5"/>
        </w:rPr>
        <w:t>— “Станси на турнір”</w:t>
      </w:r>
    </w:p>
    <w:p w:rsidR="00361F9A" w:rsidRDefault="005F5C25">
      <w:pPr>
        <w:pStyle w:val="81"/>
        <w:framePr w:w="3624" w:h="11136" w:hRule="exact" w:wrap="none" w:vAnchor="page" w:hAnchor="page" w:x="2153" w:y="2676"/>
        <w:shd w:val="clear" w:color="auto" w:fill="auto"/>
        <w:tabs>
          <w:tab w:val="left" w:pos="390"/>
          <w:tab w:val="left" w:pos="990"/>
        </w:tabs>
        <w:ind w:left="40" w:right="20"/>
      </w:pPr>
      <w:r>
        <w:rPr>
          <w:rStyle w:val="0ptff5"/>
        </w:rPr>
        <w:t>А.Поліціано (Італія, XV), і “П.</w:t>
      </w:r>
      <w:r>
        <w:rPr>
          <w:rStyle w:val="8pt0ptf9"/>
        </w:rPr>
        <w:t>-симфонія"</w:t>
      </w:r>
      <w:r>
        <w:rPr>
          <w:rStyle w:val="75pt0ptd"/>
        </w:rPr>
        <w:t xml:space="preserve"> </w:t>
      </w:r>
      <w:r>
        <w:rPr>
          <w:rStyle w:val="0ptff5"/>
        </w:rPr>
        <w:t>— підзаголовок “Сковороди” П.Тичини тошо. Чи не найунікальнішими зразками жанру є проз. П. М.Гоголя “Мертві душі”, Ю.Словацького “Ангелії” та О.Довженка “Поема про море”. В тому, шо ці тв. н</w:t>
      </w:r>
      <w:r>
        <w:rPr>
          <w:rStyle w:val="0ptff5"/>
        </w:rPr>
        <w:t xml:space="preserve">азвані письменниками </w:t>
      </w:r>
      <w:r>
        <w:rPr>
          <w:rStyle w:val="0ptff5"/>
          <w:lang w:val="ru-RU"/>
        </w:rPr>
        <w:t xml:space="preserve">П., </w:t>
      </w:r>
      <w:r>
        <w:rPr>
          <w:rStyle w:val="0ptff5"/>
        </w:rPr>
        <w:t>вбачається глибоке</w:t>
      </w:r>
    </w:p>
    <w:p w:rsidR="00361F9A" w:rsidRDefault="005F5C25">
      <w:pPr>
        <w:pStyle w:val="81"/>
        <w:framePr w:w="3686" w:h="11140" w:hRule="exact" w:wrap="none" w:vAnchor="page" w:hAnchor="page" w:x="6094" w:y="2671"/>
        <w:shd w:val="clear" w:color="auto" w:fill="auto"/>
        <w:ind w:left="40" w:right="20"/>
      </w:pPr>
      <w:r>
        <w:rPr>
          <w:rStyle w:val="0ptff5"/>
        </w:rPr>
        <w:t>розуміння жанр, пафосу, який відповідає автор, бажанню надати предмету зображення певної епіч. ваги, тобто подати його в контексті абсолютних цінностей, а разом з тим відбити автор, пафос, лір. піднесеність.</w:t>
      </w:r>
    </w:p>
    <w:p w:rsidR="00361F9A" w:rsidRDefault="005F5C25">
      <w:pPr>
        <w:pStyle w:val="81"/>
        <w:framePr w:w="3686" w:h="11140" w:hRule="exact" w:wrap="none" w:vAnchor="page" w:hAnchor="page" w:x="6094" w:y="2671"/>
        <w:shd w:val="clear" w:color="auto" w:fill="auto"/>
        <w:ind w:left="20" w:right="20" w:firstLine="300"/>
      </w:pPr>
      <w:r>
        <w:rPr>
          <w:rStyle w:val="0ptff5"/>
        </w:rPr>
        <w:t xml:space="preserve">Не можна не враховувати при теор. визначенні П. і стильові акценти тієї чи ін. літ. течії або культ. </w:t>
      </w:r>
      <w:r>
        <w:rPr>
          <w:rStyle w:val="8pt0ptf9"/>
        </w:rPr>
        <w:t>традиції.</w:t>
      </w:r>
      <w:r>
        <w:rPr>
          <w:rStyle w:val="75pt0ptd"/>
        </w:rPr>
        <w:t xml:space="preserve"> </w:t>
      </w:r>
      <w:r>
        <w:rPr>
          <w:rStyle w:val="0ptff5"/>
        </w:rPr>
        <w:t>Напр., “Витязь у тигровій шкурі” Ш.Руставелі (Грузія, XII), “Шахнаме” Фірдоусі (Персія, X — XI), “Закоханий Роланд” М.Боярдо (Італія, XV), “Рінал</w:t>
      </w:r>
      <w:r>
        <w:rPr>
          <w:rStyle w:val="0ptff5"/>
        </w:rPr>
        <w:t xml:space="preserve">ьдо” Т.Тассо (Італія, XVI) сприймаються в контексті лицарської л-ри.; галантно-преціозна П. у 20-х піснях Дж.Маріно (Італія, XVI — XVII) "Адоніс" пов'язана з </w:t>
      </w:r>
      <w:r>
        <w:rPr>
          <w:rStyle w:val="8pt0ptf9"/>
        </w:rPr>
        <w:t xml:space="preserve">бароко, </w:t>
      </w:r>
      <w:r>
        <w:rPr>
          <w:rStyle w:val="0ptff5"/>
        </w:rPr>
        <w:t xml:space="preserve">П. рос. поета XX В.Хлєбнікова "Ладомир” — з </w:t>
      </w:r>
      <w:r>
        <w:rPr>
          <w:rStyle w:val="8pt0ptf9"/>
        </w:rPr>
        <w:t>Футуризмом,</w:t>
      </w:r>
      <w:r>
        <w:rPr>
          <w:rStyle w:val="75pt0ptd"/>
        </w:rPr>
        <w:t xml:space="preserve"> </w:t>
      </w:r>
      <w:r>
        <w:rPr>
          <w:rStyle w:val="0ptff5"/>
        </w:rPr>
        <w:t xml:space="preserve">П. “Євшан-зілля” М.Вороного — з </w:t>
      </w:r>
      <w:r>
        <w:rPr>
          <w:rStyle w:val="8pt0ptf9"/>
        </w:rPr>
        <w:t>не</w:t>
      </w:r>
      <w:r>
        <w:rPr>
          <w:rStyle w:val="8pt0ptf9"/>
        </w:rPr>
        <w:t>оромантизмом</w:t>
      </w:r>
      <w:r>
        <w:rPr>
          <w:rStyle w:val="75pt0ptd"/>
        </w:rPr>
        <w:t xml:space="preserve"> </w:t>
      </w:r>
      <w:r>
        <w:rPr>
          <w:rStyle w:val="0ptff5"/>
        </w:rPr>
        <w:t xml:space="preserve">тошо. Вільно користується П. і строфічним репертуаром світ, лірики. Крім астрофічних та строфоїдних П., єП„ шо написані </w:t>
      </w:r>
      <w:r>
        <w:rPr>
          <w:rStyle w:val="8pt0ptf9"/>
        </w:rPr>
        <w:t>терцинами</w:t>
      </w:r>
      <w:r>
        <w:rPr>
          <w:rStyle w:val="75pt0ptd"/>
        </w:rPr>
        <w:t xml:space="preserve"> </w:t>
      </w:r>
      <w:r>
        <w:rPr>
          <w:rStyle w:val="0ptff5"/>
        </w:rPr>
        <w:t xml:space="preserve">("Божественна комедія” Данте, “Любовне видіння” Дж.Бокаччо), </w:t>
      </w:r>
      <w:r>
        <w:rPr>
          <w:rStyle w:val="8pt0ptf9"/>
        </w:rPr>
        <w:t xml:space="preserve">октавами </w:t>
      </w:r>
      <w:r>
        <w:rPr>
          <w:rStyle w:val="0ptff5"/>
        </w:rPr>
        <w:t xml:space="preserve">(“Шалений Роланд” італ. поета XV — XVI ст. </w:t>
      </w:r>
      <w:r>
        <w:rPr>
          <w:rStyle w:val="0ptff5"/>
        </w:rPr>
        <w:t xml:space="preserve">Л.Аріосто, “Марина" М.Рильского), </w:t>
      </w:r>
      <w:r>
        <w:rPr>
          <w:rStyle w:val="8pt0ptf9"/>
        </w:rPr>
        <w:t xml:space="preserve">сонетами </w:t>
      </w:r>
      <w:r>
        <w:rPr>
          <w:rStyle w:val="0ptff5"/>
        </w:rPr>
        <w:t>(“Дочка Слави” Я.Коллара, “Суперечка” рос. поета XIX — XX ст. Вяч.Іванова), а напр., перша частина поеми сер-віч. поета Етберта Люттихського “Човен щедротний” починається моновіршами, потім продовжується двовіршам</w:t>
      </w:r>
      <w:r>
        <w:rPr>
          <w:rStyle w:val="0ptff5"/>
        </w:rPr>
        <w:t xml:space="preserve">и, тривіршами і т.д. Архітектонічна свобода П. проявляється і в її спроможності сполучатися з ін. П., утворюючи цикл. Напр., написана </w:t>
      </w:r>
      <w:r>
        <w:rPr>
          <w:rStyle w:val="8pt0ptf9"/>
        </w:rPr>
        <w:t>гекзаметром</w:t>
      </w:r>
      <w:r>
        <w:rPr>
          <w:rStyle w:val="75pt0ptd"/>
        </w:rPr>
        <w:t xml:space="preserve"> </w:t>
      </w:r>
      <w:r>
        <w:rPr>
          <w:rStyle w:val="0ptff5"/>
        </w:rPr>
        <w:t>П. візант. письменника XII ст. Іонанна Цеци “Догомерівські діяння" та “Післягомерівські діяння" (у двох частин</w:t>
      </w:r>
      <w:r>
        <w:rPr>
          <w:rStyle w:val="0ptff5"/>
        </w:rPr>
        <w:t>ах) складають своєрідну епопею, яка певною мірою наслідує “Іліаду”; п'ять П. азерб. поета XII</w:t>
      </w:r>
    </w:p>
    <w:p w:rsidR="00361F9A" w:rsidRDefault="005F5C25">
      <w:pPr>
        <w:pStyle w:val="81"/>
        <w:framePr w:w="3686" w:h="11140" w:hRule="exact" w:wrap="none" w:vAnchor="page" w:hAnchor="page" w:x="6094" w:y="2671"/>
        <w:numPr>
          <w:ilvl w:val="0"/>
          <w:numId w:val="244"/>
        </w:numPr>
        <w:shd w:val="clear" w:color="auto" w:fill="auto"/>
        <w:tabs>
          <w:tab w:val="left" w:pos="212"/>
        </w:tabs>
        <w:ind w:left="20" w:right="20"/>
      </w:pPr>
      <w:r>
        <w:rPr>
          <w:rStyle w:val="0ptff5"/>
        </w:rPr>
        <w:t>XIII ст. Нізамі — “Скарбниця таємниць”, "Хосров і Ширін”, “Лейлі і Меджнун”, “Сім красунь” та “Іскандер-наме” складаються “хамсе" (“п’ятириця”); низка П. рос. пое</w:t>
      </w:r>
      <w:r>
        <w:rPr>
          <w:rStyle w:val="0ptff5"/>
        </w:rPr>
        <w:t>та XX ст. В.Луговського складають у єдину кн. з наскрізною автор, думкою</w:t>
      </w:r>
    </w:p>
    <w:p w:rsidR="00361F9A" w:rsidRDefault="005F5C25">
      <w:pPr>
        <w:pStyle w:val="81"/>
        <w:framePr w:w="3686" w:h="11140" w:hRule="exact" w:wrap="none" w:vAnchor="page" w:hAnchor="page" w:x="6094" w:y="2671"/>
        <w:numPr>
          <w:ilvl w:val="0"/>
          <w:numId w:val="244"/>
        </w:numPr>
        <w:shd w:val="clear" w:color="auto" w:fill="auto"/>
        <w:tabs>
          <w:tab w:val="left" w:pos="294"/>
        </w:tabs>
        <w:ind w:left="20" w:right="20"/>
      </w:pPr>
      <w:r>
        <w:rPr>
          <w:rStyle w:val="0ptff5"/>
        </w:rPr>
        <w:t>“Середина століття”. Загалом жанр, структура П. вирізняється універсальною гнучкістю, шо зумовило її багату та плідну історію, а також значення в літ. світ, процесі. Європ. поемна тра</w:t>
      </w:r>
      <w:r>
        <w:rPr>
          <w:rStyle w:val="0ptff5"/>
        </w:rPr>
        <w:t>диція започаткована гомерівською "Іліадою”, яка на довгий час визначила епоху епіч., або героічної П. з характерним для неї прагненням всебічно усвідомити переломні для людей події. При цьому, незважаючи на драм, характер останніх, автор, пафос (апологетич</w:t>
      </w:r>
      <w:r>
        <w:rPr>
          <w:rStyle w:val="0ptff5"/>
        </w:rPr>
        <w:t>ний або навіть сатир.) стверджував кінцеву перевагу буття над історією, вічності над часом, колективної правди над індивідуальною. Така світоглядна змістовність епіч. П., принаймні, клас, доби, ототожнює її з епопеєю, яка в подальшому схрещенні з романом т</w:t>
      </w:r>
      <w:r>
        <w:rPr>
          <w:rStyle w:val="0ptff5"/>
        </w:rPr>
        <w:t xml:space="preserve">расформується в </w:t>
      </w:r>
      <w:r>
        <w:rPr>
          <w:rStyle w:val="75pt0ptd"/>
        </w:rPr>
        <w:t>р</w:t>
      </w:r>
      <w:r>
        <w:rPr>
          <w:rStyle w:val="8pt0ptf9"/>
        </w:rPr>
        <w:t>оман-епопею.</w:t>
      </w:r>
      <w:r>
        <w:rPr>
          <w:rStyle w:val="75pt0ptd"/>
        </w:rPr>
        <w:t xml:space="preserve"> </w:t>
      </w:r>
      <w:r>
        <w:rPr>
          <w:rStyle w:val="0ptff5"/>
        </w:rPr>
        <w:t>В коло епіч. П. входять “Енеїда” рим. поета Вергілія (І ст. до н.е.), “Слово о полку Ігоревім" (XII), “Божествена комедія” Данте, “Визволений Єрусалим” Т.Тассо, “Лузіади” Л.Камоенса (Португалія, XVI), "Втрачений рай” Дж.Мільто</w:t>
      </w:r>
      <w:r>
        <w:rPr>
          <w:rStyle w:val="0ptff5"/>
        </w:rPr>
        <w:t>на. В епоху класицизму з її орієнтацією на античність з’явилось багато тв.,</w:t>
      </w:r>
    </w:p>
    <w:p w:rsidR="00361F9A" w:rsidRDefault="005F5C25">
      <w:pPr>
        <w:pStyle w:val="a5"/>
        <w:framePr w:wrap="none" w:vAnchor="page" w:hAnchor="page" w:x="5796" w:y="14017"/>
        <w:shd w:val="clear" w:color="auto" w:fill="auto"/>
        <w:spacing w:line="140" w:lineRule="exact"/>
        <w:ind w:left="20"/>
      </w:pPr>
      <w:r>
        <w:rPr>
          <w:rStyle w:val="7pt0pta"/>
        </w:rPr>
        <w:t>423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51" w:y="2365"/>
        <w:shd w:val="clear" w:color="auto" w:fill="auto"/>
        <w:spacing w:line="140" w:lineRule="exact"/>
        <w:ind w:left="20"/>
      </w:pPr>
      <w:r>
        <w:rPr>
          <w:rStyle w:val="47pt0pt3"/>
          <w:lang w:val="ru-RU"/>
        </w:rPr>
        <w:t>ПОЕМА</w:t>
      </w:r>
    </w:p>
    <w:p w:rsidR="00361F9A" w:rsidRDefault="005F5C25">
      <w:pPr>
        <w:pStyle w:val="81"/>
        <w:framePr w:w="3691" w:h="11140" w:hRule="exact" w:wrap="none" w:vAnchor="page" w:hAnchor="page" w:x="2141" w:y="2671"/>
        <w:shd w:val="clear" w:color="auto" w:fill="auto"/>
        <w:ind w:left="20" w:right="20"/>
      </w:pPr>
      <w:r>
        <w:rPr>
          <w:rStyle w:val="0ptff5"/>
        </w:rPr>
        <w:t xml:space="preserve">які намагались наслідувати клас, зразки, зокрема, “Іліаду” </w:t>
      </w:r>
      <w:r>
        <w:rPr>
          <w:rStyle w:val="0ptff5"/>
          <w:lang w:val="ru-RU"/>
        </w:rPr>
        <w:t xml:space="preserve">Гомера: </w:t>
      </w:r>
      <w:r>
        <w:rPr>
          <w:rStyle w:val="0ptff5"/>
        </w:rPr>
        <w:t xml:space="preserve">“Франсіада” П.Ронсара (Франція, XVI), “Генріада” </w:t>
      </w:r>
      <w:r>
        <w:rPr>
          <w:rStyle w:val="0ptff5"/>
          <w:lang w:val="ru-RU"/>
        </w:rPr>
        <w:t xml:space="preserve">Вольтера </w:t>
      </w:r>
      <w:r>
        <w:rPr>
          <w:rStyle w:val="0ptff5"/>
        </w:rPr>
        <w:t>(Франція, XVIII), “Росі</w:t>
      </w:r>
      <w:r>
        <w:rPr>
          <w:rStyle w:val="0ptff5"/>
        </w:rPr>
        <w:t xml:space="preserve">яда” </w:t>
      </w:r>
      <w:r>
        <w:rPr>
          <w:rStyle w:val="0ptff5"/>
          <w:lang w:val="ru-RU"/>
        </w:rPr>
        <w:t xml:space="preserve">М.Хераскова </w:t>
      </w:r>
      <w:r>
        <w:rPr>
          <w:rStyle w:val="0ptff5"/>
        </w:rPr>
        <w:t xml:space="preserve">(XVIII), “Месіада" Ф.Клопштока (Німеччина, XVIII) та ін. нац. епіч. П. Крім цих “високих” за жанром псевдоклас. </w:t>
      </w:r>
      <w:r>
        <w:rPr>
          <w:rStyle w:val="0ptff5"/>
          <w:lang w:val="ru-RU"/>
        </w:rPr>
        <w:t xml:space="preserve">П., </w:t>
      </w:r>
      <w:r>
        <w:rPr>
          <w:rStyle w:val="0ptff5"/>
        </w:rPr>
        <w:t>виникли й ін., які знижували (травестіювали) витвори минулого, насамперед, Вергілієву “Енеїду”, шо було симптоматичним знак</w:t>
      </w:r>
      <w:r>
        <w:rPr>
          <w:rStyle w:val="0ptff5"/>
        </w:rPr>
        <w:t xml:space="preserve">ом кін. епіч. П. Це ірої-коміч. тв.: “Іліада навиворіт" К.Маріво (Франція, XVII — XVIII), “Орлеанська діва" </w:t>
      </w:r>
      <w:r>
        <w:rPr>
          <w:rStyle w:val="0ptff5"/>
          <w:lang w:val="ru-RU"/>
        </w:rPr>
        <w:t xml:space="preserve">Вольтера </w:t>
      </w:r>
      <w:r>
        <w:rPr>
          <w:rStyle w:val="0ptff5"/>
        </w:rPr>
        <w:t xml:space="preserve">(XVIII),“Енеіда" І.Котляревськогго, “Горпинида, або Викрадена </w:t>
      </w:r>
      <w:r>
        <w:rPr>
          <w:rStyle w:val="0ptff5"/>
          <w:lang w:val="ru-RU"/>
        </w:rPr>
        <w:t xml:space="preserve">Прозерпина” </w:t>
      </w:r>
      <w:r>
        <w:rPr>
          <w:rStyle w:val="0ptff5"/>
        </w:rPr>
        <w:t>П.Білецького-Носенка (Україна, XVIII — XIX), “Вергілієва Енейда н</w:t>
      </w:r>
      <w:r>
        <w:rPr>
          <w:rStyle w:val="0ptff5"/>
        </w:rPr>
        <w:t xml:space="preserve">авиворіт” </w:t>
      </w:r>
      <w:r>
        <w:rPr>
          <w:rStyle w:val="0ptff5"/>
          <w:lang w:val="ru-RU"/>
        </w:rPr>
        <w:t xml:space="preserve">М.Осипова </w:t>
      </w:r>
      <w:r>
        <w:rPr>
          <w:rStyle w:val="0ptff5"/>
        </w:rPr>
        <w:t>(Росія,</w:t>
      </w:r>
    </w:p>
    <w:p w:rsidR="00361F9A" w:rsidRDefault="005F5C25">
      <w:pPr>
        <w:pStyle w:val="81"/>
        <w:framePr w:w="3691" w:h="11140" w:hRule="exact" w:wrap="none" w:vAnchor="page" w:hAnchor="page" w:x="2141" w:y="2671"/>
        <w:numPr>
          <w:ilvl w:val="0"/>
          <w:numId w:val="256"/>
        </w:numPr>
        <w:shd w:val="clear" w:color="auto" w:fill="auto"/>
        <w:tabs>
          <w:tab w:val="left" w:pos="548"/>
        </w:tabs>
        <w:ind w:left="20" w:right="20"/>
      </w:pPr>
      <w:r>
        <w:rPr>
          <w:rStyle w:val="0ptff5"/>
        </w:rPr>
        <w:t>,</w:t>
      </w:r>
      <w:r>
        <w:rPr>
          <w:rStyle w:val="0ptff5"/>
        </w:rPr>
        <w:tab/>
        <w:t xml:space="preserve">“Мишеїда" І.Красицького </w:t>
      </w:r>
      <w:r>
        <w:rPr>
          <w:rStyle w:val="0ptff5"/>
          <w:lang w:val="ru-RU"/>
        </w:rPr>
        <w:t xml:space="preserve">(Польша, </w:t>
      </w:r>
      <w:r>
        <w:rPr>
          <w:rStyle w:val="0ptff5"/>
        </w:rPr>
        <w:t>XVIII), “Циганіада" Й.Будай-Деляну (Румунія, XVIII —</w:t>
      </w:r>
    </w:p>
    <w:p w:rsidR="00361F9A" w:rsidRDefault="005F5C25">
      <w:pPr>
        <w:pStyle w:val="81"/>
        <w:framePr w:w="3691" w:h="11140" w:hRule="exact" w:wrap="none" w:vAnchor="page" w:hAnchor="page" w:x="2141" w:y="2671"/>
        <w:numPr>
          <w:ilvl w:val="0"/>
          <w:numId w:val="256"/>
        </w:numPr>
        <w:shd w:val="clear" w:color="auto" w:fill="auto"/>
        <w:tabs>
          <w:tab w:val="left" w:pos="462"/>
        </w:tabs>
        <w:ind w:left="20" w:right="20"/>
      </w:pPr>
      <w:r>
        <w:rPr>
          <w:rStyle w:val="0ptff5"/>
        </w:rPr>
        <w:t>,</w:t>
      </w:r>
      <w:r>
        <w:rPr>
          <w:rStyle w:val="0ptff5"/>
        </w:rPr>
        <w:tab/>
        <w:t xml:space="preserve">білор. анонімна “Єнеіда навиворіт” (1 </w:t>
      </w:r>
      <w:r>
        <w:rPr>
          <w:rStyle w:val="0ptff5"/>
          <w:lang w:val="ru-RU"/>
        </w:rPr>
        <w:t xml:space="preserve">под. </w:t>
      </w:r>
      <w:r>
        <w:rPr>
          <w:rStyle w:val="0ptff5"/>
        </w:rPr>
        <w:t xml:space="preserve">XIX) та ін. До XVIII ст. проіснувала й дидактична </w:t>
      </w:r>
      <w:r>
        <w:rPr>
          <w:rStyle w:val="0ptff5"/>
          <w:lang w:val="ru-RU"/>
        </w:rPr>
        <w:t xml:space="preserve">П., </w:t>
      </w:r>
      <w:r>
        <w:rPr>
          <w:rStyle w:val="0ptff5"/>
        </w:rPr>
        <w:t>першим зразком якої були “Георгіки” Вергілія, присвячені селянській праці. Особливого значення вона набула за Сер-віччя у зв'язку з роз- повсюдженням христ. ідеалів. Кіпріан, Пруденцій, Драконтій, Іларій з Пуатьє, Ювенк, Аратор та ін. у вірш, формі створил</w:t>
      </w:r>
      <w:r>
        <w:rPr>
          <w:rStyle w:val="0ptff5"/>
        </w:rPr>
        <w:t xml:space="preserve">и алегоричні тв. з повчально- навчальною метою знайомства читача з іст. та біографічними епізодами зі </w:t>
      </w:r>
      <w:r>
        <w:rPr>
          <w:rStyle w:val="0ptff5"/>
          <w:lang w:val="ru-RU"/>
        </w:rPr>
        <w:t xml:space="preserve">Ст. </w:t>
      </w:r>
      <w:r>
        <w:rPr>
          <w:rStyle w:val="0ptff5"/>
        </w:rPr>
        <w:t xml:space="preserve">та </w:t>
      </w:r>
      <w:r>
        <w:rPr>
          <w:rStyle w:val="0ptff5"/>
          <w:lang w:val="ru-RU"/>
        </w:rPr>
        <w:t xml:space="preserve">Нов. </w:t>
      </w:r>
      <w:r>
        <w:rPr>
          <w:rStyle w:val="0ptff5"/>
        </w:rPr>
        <w:t xml:space="preserve">Завіту. Багато тв. дидактичного напрямку були за суттю моральною проповіддю, про шо свідчать їх назви, </w:t>
      </w:r>
      <w:r>
        <w:rPr>
          <w:rStyle w:val="0ptff5"/>
          <w:lang w:val="ru-RU"/>
        </w:rPr>
        <w:t xml:space="preserve">напр., </w:t>
      </w:r>
      <w:r>
        <w:rPr>
          <w:rStyle w:val="0ptff5"/>
        </w:rPr>
        <w:t>“Про народження гріха" (Пруденці</w:t>
      </w:r>
      <w:r>
        <w:rPr>
          <w:rStyle w:val="0ptff5"/>
        </w:rPr>
        <w:t>й, VI),</w:t>
      </w:r>
    </w:p>
    <w:p w:rsidR="00361F9A" w:rsidRDefault="005F5C25">
      <w:pPr>
        <w:pStyle w:val="81"/>
        <w:framePr w:w="3691" w:h="11140" w:hRule="exact" w:wrap="none" w:vAnchor="page" w:hAnchor="page" w:x="2141" w:y="2671"/>
        <w:shd w:val="clear" w:color="auto" w:fill="auto"/>
        <w:ind w:left="20" w:right="20"/>
      </w:pPr>
      <w:r>
        <w:rPr>
          <w:rStyle w:val="0ptff5"/>
        </w:rPr>
        <w:t xml:space="preserve">Про вісім найголовніших пороків” </w:t>
      </w:r>
      <w:r>
        <w:rPr>
          <w:rStyle w:val="0ptff5"/>
          <w:lang w:val="ru-RU"/>
        </w:rPr>
        <w:t xml:space="preserve">(Герман </w:t>
      </w:r>
      <w:r>
        <w:rPr>
          <w:rStyle w:val="0ptff5"/>
        </w:rPr>
        <w:t xml:space="preserve">Розслаблений, XI), “Справжнє зображення життя гідної людини” М.Рея </w:t>
      </w:r>
      <w:r>
        <w:rPr>
          <w:rStyle w:val="0ptff5"/>
          <w:lang w:val="ru-RU"/>
        </w:rPr>
        <w:t xml:space="preserve">(Польша, </w:t>
      </w:r>
      <w:r>
        <w:rPr>
          <w:rStyle w:val="0ptff5"/>
        </w:rPr>
        <w:t xml:space="preserve">XVI), хоча вони і не вичерпують всієї проблематики цієї жанр, форми (“Міркування у віршах про людину” </w:t>
      </w:r>
      <w:r>
        <w:rPr>
          <w:rStyle w:val="0ptff5"/>
          <w:lang w:val="ru-RU"/>
        </w:rPr>
        <w:t>Вольтера).</w:t>
      </w:r>
    </w:p>
    <w:p w:rsidR="00361F9A" w:rsidRDefault="005F5C25">
      <w:pPr>
        <w:pStyle w:val="81"/>
        <w:framePr w:w="3691" w:h="11140" w:hRule="exact" w:wrap="none" w:vAnchor="page" w:hAnchor="page" w:x="2141" w:y="2671"/>
        <w:shd w:val="clear" w:color="auto" w:fill="auto"/>
        <w:ind w:left="20" w:right="20" w:firstLine="280"/>
      </w:pPr>
      <w:r>
        <w:rPr>
          <w:rStyle w:val="0ptff5"/>
        </w:rPr>
        <w:t>До популярних жанр</w:t>
      </w:r>
      <w:r>
        <w:rPr>
          <w:rStyle w:val="0ptff5"/>
        </w:rPr>
        <w:t xml:space="preserve">ів належала й описова П. зі споглядальним (позаконфліктним) ставленням до дійсності </w:t>
      </w:r>
      <w:r>
        <w:rPr>
          <w:rStyle w:val="0ptff5"/>
          <w:vertAlign w:val="superscript"/>
        </w:rPr>
        <w:t>т</w:t>
      </w:r>
      <w:r>
        <w:rPr>
          <w:rStyle w:val="0ptff5"/>
        </w:rPr>
        <w:t>а відповідним йому наративним (фабульним) відтворенням предмету зображення. Ним найчастіше бувають явиша природи, краєвид, етнічні звичаї тошо, що дає підставу умовно назв</w:t>
      </w:r>
      <w:r>
        <w:rPr>
          <w:rStyle w:val="0ptff5"/>
        </w:rPr>
        <w:t xml:space="preserve">ати описову </w:t>
      </w:r>
      <w:r>
        <w:rPr>
          <w:rStyle w:val="0ptff5"/>
          <w:lang w:val="ru-RU"/>
        </w:rPr>
        <w:t xml:space="preserve">П., </w:t>
      </w:r>
      <w:r>
        <w:rPr>
          <w:rStyle w:val="0ptff5"/>
        </w:rPr>
        <w:t>принаймні деякі її зразки, поширеною екфразою (</w:t>
      </w:r>
      <w:r>
        <w:rPr>
          <w:rStyle w:val="75pt0ptc"/>
        </w:rPr>
        <w:t>екфразіс</w:t>
      </w:r>
      <w:r>
        <w:rPr>
          <w:rStyle w:val="0ptff5"/>
        </w:rPr>
        <w:t xml:space="preserve">). До цього типу П. належать “Наука кохання” рим. поета І </w:t>
      </w:r>
      <w:r>
        <w:rPr>
          <w:rStyle w:val="0ptff5"/>
          <w:lang w:val="ru-RU"/>
        </w:rPr>
        <w:t xml:space="preserve">ст. </w:t>
      </w:r>
      <w:r>
        <w:rPr>
          <w:rStyle w:val="0ptff5"/>
        </w:rPr>
        <w:t>до н.е. — І ст.н.е. Овідія та його незавершені “Фасти” — календар пам’ятних дат Рим. Імперії, “Сади"</w:t>
      </w:r>
      <w:r>
        <w:rPr>
          <w:rStyle w:val="0ptff5"/>
        </w:rPr>
        <w:t xml:space="preserve">, “Сільський житель, або Французькі Георгіки”, “Нешастя та співчуття”, “Три царства природи” франи. поета XVIII — XIX Ж.Деліля. “Пори року” </w:t>
      </w:r>
      <w:r>
        <w:rPr>
          <w:rStyle w:val="0ptff5"/>
          <w:lang w:val="ru-RU"/>
        </w:rPr>
        <w:t xml:space="preserve">англ. </w:t>
      </w:r>
      <w:r>
        <w:rPr>
          <w:rStyle w:val="0ptff5"/>
        </w:rPr>
        <w:t>поета XVIII Дж.</w:t>
      </w:r>
      <w:r>
        <w:rPr>
          <w:rStyle w:val="0ptff5"/>
          <w:lang w:val="ru-RU"/>
        </w:rPr>
        <w:t xml:space="preserve">Томсона, </w:t>
      </w:r>
      <w:r>
        <w:rPr>
          <w:rStyle w:val="0ptff5"/>
        </w:rPr>
        <w:t>“Альпи” нім.-мов. швейц. поета</w:t>
      </w:r>
    </w:p>
    <w:p w:rsidR="00361F9A" w:rsidRDefault="005F5C25">
      <w:pPr>
        <w:pStyle w:val="81"/>
        <w:framePr w:w="3691" w:h="11140" w:hRule="exact" w:wrap="none" w:vAnchor="page" w:hAnchor="page" w:x="2141" w:y="2671"/>
        <w:numPr>
          <w:ilvl w:val="0"/>
          <w:numId w:val="257"/>
        </w:numPr>
        <w:shd w:val="clear" w:color="auto" w:fill="auto"/>
        <w:tabs>
          <w:tab w:val="left" w:pos="399"/>
        </w:tabs>
        <w:ind w:left="20"/>
      </w:pPr>
      <w:r>
        <w:rPr>
          <w:rStyle w:val="0ptff5"/>
          <w:lang w:val="ru-RU"/>
        </w:rPr>
        <w:t xml:space="preserve">ст. </w:t>
      </w:r>
      <w:r>
        <w:rPr>
          <w:rStyle w:val="0ptff5"/>
        </w:rPr>
        <w:t>А. фон Галдера, поль. поеми — “Софіївка"</w:t>
      </w:r>
    </w:p>
    <w:p w:rsidR="00361F9A" w:rsidRDefault="005F5C25">
      <w:pPr>
        <w:pStyle w:val="81"/>
        <w:framePr w:w="3691" w:h="11140" w:hRule="exact" w:wrap="none" w:vAnchor="page" w:hAnchor="page" w:x="2141" w:y="2671"/>
        <w:shd w:val="clear" w:color="auto" w:fill="auto"/>
        <w:tabs>
          <w:tab w:val="left" w:pos="1479"/>
        </w:tabs>
        <w:ind w:left="20" w:right="20"/>
      </w:pPr>
      <w:r>
        <w:rPr>
          <w:rStyle w:val="0ptff5"/>
        </w:rPr>
        <w:t>С.Трембець</w:t>
      </w:r>
      <w:r>
        <w:rPr>
          <w:rStyle w:val="0ptff5"/>
        </w:rPr>
        <w:t xml:space="preserve">кого, “Рільництво” Д.Б.Томашев- ського, “Польське поміщицтво” К.Козьмяна та ін. Більшість цих тв. містила в собі дидактичну мету. Однією з варіацій описової П. була наук. П. як жанр, різновид </w:t>
      </w:r>
      <w:r>
        <w:rPr>
          <w:rStyle w:val="75pt0ptc"/>
        </w:rPr>
        <w:t>наукової поезії</w:t>
      </w:r>
      <w:r>
        <w:rPr>
          <w:rStyle w:val="0ptff5"/>
        </w:rPr>
        <w:t xml:space="preserve"> (“Про природу речей’’ рим. поета І ст. до н.е. Т</w:t>
      </w:r>
      <w:r>
        <w:rPr>
          <w:rStyle w:val="0ptff5"/>
        </w:rPr>
        <w:t>іта Дукреція Кара, котрий започаткував традицію наук. П. в європ. л- рі., “Про вплив трав” Одона Менгського, “Книга про каміння” Марборда Рейнського та ін.).</w:t>
      </w:r>
    </w:p>
    <w:p w:rsidR="00361F9A" w:rsidRDefault="005F5C25">
      <w:pPr>
        <w:pStyle w:val="81"/>
        <w:framePr w:w="3691" w:h="11140" w:hRule="exact" w:wrap="none" w:vAnchor="page" w:hAnchor="page" w:x="2141" w:y="2671"/>
        <w:shd w:val="clear" w:color="auto" w:fill="auto"/>
        <w:ind w:left="20" w:right="20" w:firstLine="280"/>
      </w:pPr>
      <w:r>
        <w:rPr>
          <w:rStyle w:val="0ptff5"/>
        </w:rPr>
        <w:t>Поступово дидактична та описова П. втратили актуальність, шо спричинило крит. судження про</w:t>
      </w:r>
    </w:p>
    <w:p w:rsidR="00361F9A" w:rsidRDefault="005F5C25">
      <w:pPr>
        <w:pStyle w:val="81"/>
        <w:framePr w:w="3638" w:h="11140" w:hRule="exact" w:wrap="none" w:vAnchor="page" w:hAnchor="page" w:x="6154" w:y="2681"/>
        <w:shd w:val="clear" w:color="auto" w:fill="auto"/>
        <w:ind w:left="20" w:right="20"/>
      </w:pPr>
      <w:r>
        <w:rPr>
          <w:rStyle w:val="0ptff5"/>
        </w:rPr>
        <w:t xml:space="preserve">них, </w:t>
      </w:r>
      <w:r>
        <w:rPr>
          <w:rStyle w:val="0ptff5"/>
          <w:lang w:val="ru-RU"/>
        </w:rPr>
        <w:t xml:space="preserve">напр., </w:t>
      </w:r>
      <w:r>
        <w:rPr>
          <w:rStyle w:val="0ptff5"/>
        </w:rPr>
        <w:t xml:space="preserve">нім. просвітителя Г.Е.Лессінга (“Лаокоон, або Про межі малярства та поезії". 1766). </w:t>
      </w:r>
      <w:r>
        <w:rPr>
          <w:rStyle w:val="75pt0ptc"/>
        </w:rPr>
        <w:t>Романтизм з</w:t>
      </w:r>
      <w:r>
        <w:rPr>
          <w:rStyle w:val="0ptff5"/>
        </w:rPr>
        <w:t xml:space="preserve"> його негативним ставленіим до раціоналістичної регламентації худож. мислення і тяжінням до родового та жанр, синтезу створює нову модифікацію П. — романт</w:t>
      </w:r>
      <w:r>
        <w:rPr>
          <w:rStyle w:val="0ptff5"/>
        </w:rPr>
        <w:t xml:space="preserve">. П. До неї належать “Гяур”, “Каїн”, </w:t>
      </w:r>
      <w:r>
        <w:rPr>
          <w:rStyle w:val="0ptff5"/>
          <w:lang w:val="ru-RU"/>
        </w:rPr>
        <w:t xml:space="preserve">“Манфред”, </w:t>
      </w:r>
      <w:r>
        <w:rPr>
          <w:rStyle w:val="0ptff5"/>
        </w:rPr>
        <w:t xml:space="preserve">“Паломництво Чайльд </w:t>
      </w:r>
      <w:r>
        <w:rPr>
          <w:rStyle w:val="0ptff5"/>
          <w:lang w:val="ru-RU"/>
        </w:rPr>
        <w:t xml:space="preserve">Гарольда” </w:t>
      </w:r>
      <w:r>
        <w:rPr>
          <w:rStyle w:val="0ptff5"/>
        </w:rPr>
        <w:t>Дж.</w:t>
      </w:r>
      <w:r>
        <w:rPr>
          <w:rStyle w:val="0ptff5"/>
          <w:lang w:val="ru-RU"/>
        </w:rPr>
        <w:t xml:space="preserve">Байрона, </w:t>
      </w:r>
      <w:r>
        <w:rPr>
          <w:rStyle w:val="0ptff5"/>
        </w:rPr>
        <w:t xml:space="preserve">“Ґражіна", </w:t>
      </w:r>
      <w:r>
        <w:rPr>
          <w:rStyle w:val="0ptff5"/>
          <w:lang w:val="ru-RU"/>
        </w:rPr>
        <w:t xml:space="preserve">“Конрад </w:t>
      </w:r>
      <w:r>
        <w:rPr>
          <w:rStyle w:val="0ptff5"/>
        </w:rPr>
        <w:t>Валленрод”, “Дзяди”</w:t>
      </w:r>
    </w:p>
    <w:p w:rsidR="00361F9A" w:rsidRDefault="005F5C25">
      <w:pPr>
        <w:pStyle w:val="81"/>
        <w:framePr w:w="3638" w:h="11140" w:hRule="exact" w:wrap="none" w:vAnchor="page" w:hAnchor="page" w:x="6154" w:y="2681"/>
        <w:numPr>
          <w:ilvl w:val="0"/>
          <w:numId w:val="258"/>
        </w:numPr>
        <w:shd w:val="clear" w:color="auto" w:fill="auto"/>
        <w:tabs>
          <w:tab w:val="left" w:pos="1081"/>
        </w:tabs>
        <w:ind w:left="20" w:right="60"/>
      </w:pPr>
      <w:r>
        <w:rPr>
          <w:rStyle w:val="0ptff5"/>
        </w:rPr>
        <w:t>Міцкевича,</w:t>
      </w:r>
      <w:r>
        <w:rPr>
          <w:rStyle w:val="0ptff5"/>
        </w:rPr>
        <w:tab/>
        <w:t>“Анґеллі” (прозова), “Король-Дух" Ю.Словацького, “Німеччина, зимова казка” Г.Гайне, “Цигани", “Бахчисарайський фонта</w:t>
      </w:r>
      <w:r>
        <w:rPr>
          <w:rStyle w:val="0ptff5"/>
        </w:rPr>
        <w:t>н”</w:t>
      </w:r>
    </w:p>
    <w:p w:rsidR="00361F9A" w:rsidRDefault="005F5C25">
      <w:pPr>
        <w:pStyle w:val="81"/>
        <w:framePr w:w="3638" w:h="11140" w:hRule="exact" w:wrap="none" w:vAnchor="page" w:hAnchor="page" w:x="6154" w:y="2681"/>
        <w:shd w:val="clear" w:color="auto" w:fill="auto"/>
        <w:tabs>
          <w:tab w:val="left" w:pos="1081"/>
          <w:tab w:val="left" w:pos="994"/>
        </w:tabs>
        <w:ind w:left="20" w:right="60"/>
      </w:pPr>
      <w:r>
        <w:rPr>
          <w:rStyle w:val="0ptff5"/>
        </w:rPr>
        <w:t>О.Пушкіна, “Демон”, “Мцирі” М.Лермонтова, “Лучаферул” М.Емінеску, “Червона Діброва”</w:t>
      </w:r>
    </w:p>
    <w:p w:rsidR="00361F9A" w:rsidRDefault="005F5C25">
      <w:pPr>
        <w:pStyle w:val="81"/>
        <w:framePr w:w="3638" w:h="11140" w:hRule="exact" w:wrap="none" w:vAnchor="page" w:hAnchor="page" w:x="6154" w:y="2681"/>
        <w:numPr>
          <w:ilvl w:val="0"/>
          <w:numId w:val="258"/>
        </w:numPr>
        <w:shd w:val="clear" w:color="auto" w:fill="auto"/>
        <w:tabs>
          <w:tab w:val="left" w:pos="1076"/>
        </w:tabs>
        <w:ind w:left="20" w:right="60"/>
      </w:pPr>
      <w:r>
        <w:rPr>
          <w:rStyle w:val="0ptff5"/>
        </w:rPr>
        <w:t>Александрі,</w:t>
      </w:r>
      <w:r>
        <w:rPr>
          <w:rStyle w:val="0ptff5"/>
        </w:rPr>
        <w:tab/>
        <w:t xml:space="preserve">“Лореці </w:t>
      </w:r>
      <w:r>
        <w:rPr>
          <w:rStyle w:val="0ptff5"/>
          <w:lang w:val="ru-RU"/>
        </w:rPr>
        <w:t xml:space="preserve">Сако”, </w:t>
      </w:r>
      <w:r>
        <w:rPr>
          <w:rStyle w:val="0ptff5"/>
        </w:rPr>
        <w:t xml:space="preserve">“Ануш” О.Туманяна, “Гайдамаки”, “Гамалія”, “Єретик” Т.Шевченка, “Полонянка" Е.Ечеверрії (Аргентина), “Пісня про Гайавату” </w:t>
      </w:r>
      <w:r>
        <w:rPr>
          <w:rStyle w:val="0ptff5"/>
          <w:lang w:val="ru-RU"/>
        </w:rPr>
        <w:t xml:space="preserve">Г.Лонгфелло (США) </w:t>
      </w:r>
      <w:r>
        <w:rPr>
          <w:rStyle w:val="0ptff5"/>
        </w:rPr>
        <w:t>та</w:t>
      </w:r>
      <w:r>
        <w:rPr>
          <w:rStyle w:val="0ptff5"/>
        </w:rPr>
        <w:t xml:space="preserve"> ін. В цих П. на тому чи ін. рівні визначеності співіснують дві жанр, тенденції — лір. та епіч., антитетична напруга між якими має світоглядне значення, позаяк виражає усталену для романтизму концепцію “двох світів”. Перша зумовлена іст. нов.самопочугтям л</w:t>
      </w:r>
      <w:r>
        <w:rPr>
          <w:rStyle w:val="0ptff5"/>
        </w:rPr>
        <w:t>юдини, а саме — її відчуженістю від дійсності, недовірою до життя, яке спричиняє неможливість або небажання егоїстичного героя подолати екзистенціальні перешкоди і тому повернутися в лоно колективного буття. Друга тенденція, протилежна першій, структуруєть</w:t>
      </w:r>
      <w:r>
        <w:rPr>
          <w:rStyle w:val="0ptff5"/>
        </w:rPr>
        <w:t xml:space="preserve">ся насамперед в іст.-героїчній </w:t>
      </w:r>
      <w:r>
        <w:rPr>
          <w:rStyle w:val="0ptff5"/>
          <w:lang w:val="ru-RU"/>
        </w:rPr>
        <w:t xml:space="preserve">П., </w:t>
      </w:r>
      <w:r>
        <w:rPr>
          <w:rStyle w:val="0ptff5"/>
        </w:rPr>
        <w:t>актуальність якої пов’язана з романт. пошуками тих аксіологічних орієнтирів в ідеалізованому часі чи просторі (перш за все в легендарному минулому та екзотичних країнах), зміст яких викликав би у читача крит. ставлення до</w:t>
      </w:r>
      <w:r>
        <w:rPr>
          <w:rStyle w:val="0ptff5"/>
        </w:rPr>
        <w:t xml:space="preserve"> суч. йому дійсності як такої, шо не відповідає уяві вільної та розвинутої особистості про належне існування. Романт. ідея життя втілюється в образі (колективного чи персоніфікованого) цілісного героя, вчинки якого і доля загалом знаходяться у злагоді, якш</w:t>
      </w:r>
      <w:r>
        <w:rPr>
          <w:rStyle w:val="0ptff5"/>
        </w:rPr>
        <w:t xml:space="preserve">о не з навколишнім світом, то, принаймні, з природою та історією. В подальшому світоглядна змістовність романт. П. стає фактом </w:t>
      </w:r>
      <w:r>
        <w:rPr>
          <w:rStyle w:val="0ptff5"/>
          <w:lang w:val="ru-RU"/>
        </w:rPr>
        <w:t xml:space="preserve">духов, </w:t>
      </w:r>
      <w:r>
        <w:rPr>
          <w:rStyle w:val="0ptff5"/>
        </w:rPr>
        <w:t xml:space="preserve">історії, але жанр. — продовжує впливати на весь розвиток П. як такої. Це насамперед проявляється в поглибленні ліризації </w:t>
      </w:r>
      <w:r>
        <w:rPr>
          <w:rStyle w:val="0ptff5"/>
          <w:lang w:val="ru-RU"/>
        </w:rPr>
        <w:t>П</w:t>
      </w:r>
      <w:r>
        <w:rPr>
          <w:rStyle w:val="0ptff5"/>
          <w:lang w:val="ru-RU"/>
        </w:rPr>
        <w:t xml:space="preserve">., </w:t>
      </w:r>
      <w:r>
        <w:rPr>
          <w:rStyle w:val="0ptff5"/>
        </w:rPr>
        <w:t xml:space="preserve">закономірність якої зазначив ше В.Бєлінський. Але незважаючи на появу навіть лір. </w:t>
      </w:r>
      <w:r>
        <w:rPr>
          <w:rStyle w:val="0ptff5"/>
          <w:lang w:val="ru-RU"/>
        </w:rPr>
        <w:t xml:space="preserve">П., </w:t>
      </w:r>
      <w:r>
        <w:rPr>
          <w:rStyle w:val="0ptff5"/>
        </w:rPr>
        <w:t>говорити про її деепізацію неможливо, про шо свідчать такі епіч. за характером тв., як “Сонячна Вірменія”, "Золоте століття” Вірменії” О.Вананлецці (Вірменія, XVIII</w:t>
      </w:r>
    </w:p>
    <w:p w:rsidR="00361F9A" w:rsidRDefault="005F5C25">
      <w:pPr>
        <w:pStyle w:val="81"/>
        <w:framePr w:w="3638" w:h="11140" w:hRule="exact" w:wrap="none" w:vAnchor="page" w:hAnchor="page" w:x="6154" w:y="2681"/>
        <w:numPr>
          <w:ilvl w:val="0"/>
          <w:numId w:val="244"/>
        </w:numPr>
        <w:shd w:val="clear" w:color="auto" w:fill="auto"/>
        <w:tabs>
          <w:tab w:val="left" w:pos="1076"/>
          <w:tab w:val="left" w:pos="270"/>
        </w:tabs>
        <w:ind w:left="20"/>
      </w:pPr>
      <w:r>
        <w:rPr>
          <w:rStyle w:val="0ptff5"/>
        </w:rPr>
        <w:t>XIX), “Легенда про старого мореплавця"</w:t>
      </w:r>
    </w:p>
    <w:p w:rsidR="00361F9A" w:rsidRDefault="005F5C25">
      <w:pPr>
        <w:pStyle w:val="81"/>
        <w:framePr w:w="3638" w:h="11140" w:hRule="exact" w:wrap="none" w:vAnchor="page" w:hAnchor="page" w:x="6154" w:y="2681"/>
        <w:numPr>
          <w:ilvl w:val="0"/>
          <w:numId w:val="258"/>
        </w:numPr>
        <w:shd w:val="clear" w:color="auto" w:fill="auto"/>
        <w:tabs>
          <w:tab w:val="left" w:pos="1129"/>
        </w:tabs>
        <w:ind w:left="20" w:right="60"/>
      </w:pPr>
      <w:r>
        <w:rPr>
          <w:rStyle w:val="0ptff5"/>
        </w:rPr>
        <w:t>Т.Кольріджа</w:t>
      </w:r>
      <w:r>
        <w:rPr>
          <w:rStyle w:val="0ptff5"/>
        </w:rPr>
        <w:tab/>
        <w:t xml:space="preserve">(Англія, XVIII — XIX), “Кому на Русі жити добре” </w:t>
      </w:r>
      <w:r>
        <w:rPr>
          <w:rStyle w:val="0ptff5"/>
          <w:lang w:val="ru-RU"/>
        </w:rPr>
        <w:t xml:space="preserve">М.Некрасова, </w:t>
      </w:r>
      <w:r>
        <w:rPr>
          <w:rStyle w:val="0ptff5"/>
        </w:rPr>
        <w:t>“Жених” сербо</w:t>
      </w:r>
      <w:r>
        <w:rPr>
          <w:rStyle w:val="0ptff5"/>
        </w:rPr>
        <w:softHyphen/>
        <w:t xml:space="preserve">лужицького поета XIX — XX ст. Я.Барта- Чишинського, “Війна і мир” В.Маяковського, </w:t>
      </w:r>
      <w:r>
        <w:rPr>
          <w:rStyle w:val="0ptff5"/>
          <w:lang w:val="en-US"/>
        </w:rPr>
        <w:t>“Can</w:t>
      </w:r>
      <w:r>
        <w:rPr>
          <w:rStyle w:val="0ptff5"/>
          <w:lang w:val="en-US"/>
        </w:rPr>
        <w:softHyphen/>
        <w:t xml:space="preserve">tos” </w:t>
      </w:r>
      <w:r>
        <w:rPr>
          <w:rStyle w:val="0ptff5"/>
        </w:rPr>
        <w:t xml:space="preserve">Е.Паунда </w:t>
      </w:r>
      <w:r>
        <w:rPr>
          <w:rStyle w:val="0ptff5"/>
          <w:lang w:val="ru-RU"/>
        </w:rPr>
        <w:t xml:space="preserve">(США, </w:t>
      </w:r>
      <w:r>
        <w:rPr>
          <w:rStyle w:val="0ptff5"/>
        </w:rPr>
        <w:t>XIX — XX), “Країна Мур</w:t>
      </w:r>
      <w:r>
        <w:rPr>
          <w:rStyle w:val="0ptff5"/>
        </w:rPr>
        <w:t>авія”</w:t>
      </w:r>
    </w:p>
    <w:p w:rsidR="00361F9A" w:rsidRDefault="005F5C25">
      <w:pPr>
        <w:pStyle w:val="81"/>
        <w:framePr w:w="3638" w:h="11140" w:hRule="exact" w:wrap="none" w:vAnchor="page" w:hAnchor="page" w:x="6154" w:y="2681"/>
        <w:shd w:val="clear" w:color="auto" w:fill="auto"/>
        <w:tabs>
          <w:tab w:val="left" w:pos="1129"/>
          <w:tab w:val="left" w:pos="1570"/>
        </w:tabs>
        <w:ind w:left="20" w:right="60"/>
      </w:pPr>
      <w:r>
        <w:rPr>
          <w:rStyle w:val="0ptff5"/>
        </w:rPr>
        <w:t>О.Твардовського, “Стіна”, “Кров та попіл” Ю.Мариинкявічюса (Литва, XX) та ін.</w:t>
      </w:r>
    </w:p>
    <w:p w:rsidR="00361F9A" w:rsidRDefault="005F5C25">
      <w:pPr>
        <w:pStyle w:val="81"/>
        <w:framePr w:w="3638" w:h="11140" w:hRule="exact" w:wrap="none" w:vAnchor="page" w:hAnchor="page" w:x="6154" w:y="2681"/>
        <w:shd w:val="clear" w:color="auto" w:fill="auto"/>
        <w:ind w:left="20" w:right="60" w:firstLine="280"/>
      </w:pPr>
      <w:r>
        <w:rPr>
          <w:rStyle w:val="0ptff5"/>
        </w:rPr>
        <w:t xml:space="preserve">Ознаками ліризації П. є використання монтажу з послабленим архітектонічним зв’язком між окр. частинами тв., композиційна асоціативність, просторово-часова фрагментарність, </w:t>
      </w:r>
      <w:r>
        <w:rPr>
          <w:rStyle w:val="0ptff5"/>
        </w:rPr>
        <w:t>мала сюжете</w:t>
      </w:r>
    </w:p>
    <w:p w:rsidR="00361F9A" w:rsidRDefault="005F5C25">
      <w:pPr>
        <w:pStyle w:val="a5"/>
        <w:framePr w:wrap="none" w:vAnchor="page" w:hAnchor="page" w:x="5885" w:y="14021"/>
        <w:shd w:val="clear" w:color="auto" w:fill="auto"/>
        <w:spacing w:line="140" w:lineRule="exact"/>
        <w:ind w:left="20"/>
      </w:pPr>
      <w:r>
        <w:rPr>
          <w:rStyle w:val="7pt0pta"/>
        </w:rPr>
        <w:t>424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777" w:y="2343"/>
        <w:shd w:val="clear" w:color="auto" w:fill="auto"/>
        <w:spacing w:line="140" w:lineRule="exact"/>
        <w:ind w:left="20"/>
      </w:pPr>
      <w:r>
        <w:rPr>
          <w:rStyle w:val="47pt0pt3"/>
        </w:rPr>
        <w:t>ПОЛОНІЗМИ</w:t>
      </w:r>
    </w:p>
    <w:p w:rsidR="00361F9A" w:rsidRDefault="005F5C25">
      <w:pPr>
        <w:pStyle w:val="81"/>
        <w:framePr w:w="3643" w:h="11097" w:hRule="exact" w:wrap="none" w:vAnchor="page" w:hAnchor="page" w:x="2148" w:y="2623"/>
        <w:shd w:val="clear" w:color="auto" w:fill="auto"/>
        <w:ind w:left="20" w:right="60"/>
      </w:pPr>
      <w:r>
        <w:rPr>
          <w:rStyle w:val="0ptff5"/>
        </w:rPr>
        <w:t xml:space="preserve">твірна </w:t>
      </w:r>
      <w:r>
        <w:rPr>
          <w:rStyle w:val="0ptff5"/>
          <w:lang w:val="ru-RU"/>
        </w:rPr>
        <w:t xml:space="preserve">роля </w:t>
      </w:r>
      <w:r>
        <w:rPr>
          <w:rStyle w:val="0ptff5"/>
        </w:rPr>
        <w:t xml:space="preserve">фабули, сюжетна інтровертність, словесний полістилізм тощо (“Хмара в штанах " Маяковського. 'Дванадцять” О.Блока, </w:t>
      </w:r>
      <w:r>
        <w:rPr>
          <w:rStyle w:val="0ptff5"/>
          <w:lang w:val="ru-RU"/>
        </w:rPr>
        <w:t xml:space="preserve">"Анна </w:t>
      </w:r>
      <w:r>
        <w:rPr>
          <w:rStyle w:val="0ptff5"/>
        </w:rPr>
        <w:t xml:space="preserve">Снегіна" С.Єсєніна, Щуролов'" М.Цветаєвої, Ейнштейніана" О.Ваиієтіса, </w:t>
      </w:r>
      <w:r>
        <w:rPr>
          <w:rStyle w:val="0ptff5"/>
        </w:rPr>
        <w:t>“Напередодні" ВЛесича. "Зачарований трамвай " Р.Братуня, Оза" А.Вознесенського, "Вертеп"". "Говорити, мовчати і говорити знову" Г.Чубая та ін.) Загалом суч. історія П. дає підставу для теор. визначення її родових властивостей як переважно ліро-епіч. за сво</w:t>
      </w:r>
      <w:r>
        <w:rPr>
          <w:rStyle w:val="0ptff5"/>
        </w:rPr>
        <w:t>їм характером.</w:t>
      </w:r>
    </w:p>
    <w:p w:rsidR="00361F9A" w:rsidRDefault="005F5C25">
      <w:pPr>
        <w:pStyle w:val="351"/>
        <w:framePr w:w="3643" w:h="11097" w:hRule="exact" w:wrap="none" w:vAnchor="page" w:hAnchor="page" w:x="2148" w:y="2623"/>
        <w:shd w:val="clear" w:color="auto" w:fill="auto"/>
        <w:ind w:right="40"/>
      </w:pPr>
      <w:r>
        <w:rPr>
          <w:rStyle w:val="35Batang65pt0pt3"/>
          <w:i/>
          <w:iCs/>
        </w:rPr>
        <w:t>Борис Іванюк</w:t>
      </w:r>
    </w:p>
    <w:p w:rsidR="00361F9A" w:rsidRDefault="005F5C25">
      <w:pPr>
        <w:pStyle w:val="81"/>
        <w:framePr w:w="3643" w:h="11097" w:hRule="exact" w:wrap="none" w:vAnchor="page" w:hAnchor="page" w:x="2148" w:y="2623"/>
        <w:shd w:val="clear" w:color="auto" w:fill="auto"/>
        <w:ind w:left="60" w:right="40" w:firstLine="240"/>
      </w:pPr>
      <w:r>
        <w:rPr>
          <w:rStyle w:val="0ptff6"/>
        </w:rPr>
        <w:t xml:space="preserve">ПОЗИТИВІЗМ </w:t>
      </w:r>
      <w:r>
        <w:rPr>
          <w:rStyle w:val="0ptff5"/>
          <w:lang w:val="ru-RU"/>
        </w:rPr>
        <w:t xml:space="preserve">(франц. </w:t>
      </w:r>
      <w:r>
        <w:rPr>
          <w:rStyle w:val="0ptff"/>
          <w:lang w:val="fr-FR"/>
        </w:rPr>
        <w:t>positivisme,</w:t>
      </w:r>
      <w:r>
        <w:rPr>
          <w:rStyle w:val="8pt0ptfa"/>
          <w:lang w:val="fr-FR"/>
        </w:rPr>
        <w:t xml:space="preserve"> </w:t>
      </w:r>
      <w:r>
        <w:rPr>
          <w:rStyle w:val="0ptff5"/>
        </w:rPr>
        <w:t xml:space="preserve">віл лат. </w:t>
      </w:r>
      <w:r>
        <w:rPr>
          <w:rStyle w:val="0ptff5"/>
          <w:lang w:val="fr-FR"/>
        </w:rPr>
        <w:t>posi</w:t>
      </w:r>
      <w:r>
        <w:rPr>
          <w:rStyle w:val="0ptff"/>
          <w:lang w:val="fr-FR"/>
        </w:rPr>
        <w:t>ituus</w:t>
      </w:r>
      <w:r>
        <w:rPr>
          <w:rStyle w:val="8pt0ptfa"/>
          <w:lang w:val="fr-FR"/>
        </w:rPr>
        <w:t xml:space="preserve"> </w:t>
      </w:r>
      <w:r>
        <w:rPr>
          <w:rStyle w:val="0ptff5"/>
        </w:rPr>
        <w:t>позитивний) 1. Філос.-наукознавчий напрямок, що відкидає «метафізику», філос. спекуляції, вважає: філософія не має права на існування як самостійна наука, а може й повинна лише узагальнювати «позитивні» знання, шо їх осягнуто в конкретних науках шляхом опи</w:t>
      </w:r>
      <w:r>
        <w:rPr>
          <w:rStyle w:val="0ptff5"/>
        </w:rPr>
        <w:t xml:space="preserve">су (не пояснення) та систематизації. Засновником П. був </w:t>
      </w:r>
      <w:r>
        <w:rPr>
          <w:rStyle w:val="0ptff5"/>
          <w:lang w:val="ru-RU"/>
        </w:rPr>
        <w:t xml:space="preserve">франц. </w:t>
      </w:r>
      <w:r>
        <w:rPr>
          <w:rStyle w:val="0ptff5"/>
        </w:rPr>
        <w:t>філософ О.Конт (1798-1857). У «Курсі позитивної філософії» він, заперечуючи теологічну і метафізичну форми пізнання, бачив у орієнтації на точні і природничі науки справжню науковість, поширюва</w:t>
      </w:r>
      <w:r>
        <w:rPr>
          <w:rStyle w:val="0ptff5"/>
        </w:rPr>
        <w:t>в їх на вивчення явищ культури ("Сусп. явище, як явище людське, безсумнівно повинно бути зараховано до числа явищ фізіологічних») Йому належить і термін П. Серед ін. представників П. найвідоміші: у Франції</w:t>
      </w:r>
    </w:p>
    <w:p w:rsidR="00361F9A" w:rsidRDefault="005F5C25">
      <w:pPr>
        <w:pStyle w:val="81"/>
        <w:framePr w:w="3643" w:h="11097" w:hRule="exact" w:wrap="none" w:vAnchor="page" w:hAnchor="page" w:x="2148" w:y="2623"/>
        <w:shd w:val="clear" w:color="auto" w:fill="auto"/>
        <w:tabs>
          <w:tab w:val="left" w:pos="425"/>
        </w:tabs>
        <w:ind w:left="60" w:right="40"/>
      </w:pPr>
      <w:r>
        <w:rPr>
          <w:rStyle w:val="0ptff5"/>
        </w:rPr>
        <w:t>І.Тен (1828-93), Е.Ж.Ренан (1823-92). в Англії — Г</w:t>
      </w:r>
      <w:r>
        <w:rPr>
          <w:rStyle w:val="0ptff5"/>
        </w:rPr>
        <w:t xml:space="preserve">.Спенсер (1820-1903). П. мав значний вплив на методологію природничих і гуманітарних наук, у тому числі фольклористики та літ-знавства. У худож. л-рі. театрі та кіно П. став засновком теорії та практики </w:t>
      </w:r>
      <w:r>
        <w:rPr>
          <w:rStyle w:val="75pt0ptc"/>
        </w:rPr>
        <w:t>натуралізму,</w:t>
      </w:r>
      <w:r>
        <w:rPr>
          <w:rStyle w:val="0ptff5"/>
        </w:rPr>
        <w:t xml:space="preserve"> веризму й </w:t>
      </w:r>
      <w:r>
        <w:rPr>
          <w:rStyle w:val="0ptff"/>
        </w:rPr>
        <w:t>неореалізму.</w:t>
      </w:r>
    </w:p>
    <w:p w:rsidR="00361F9A" w:rsidRDefault="005F5C25">
      <w:pPr>
        <w:pStyle w:val="81"/>
        <w:framePr w:w="3643" w:h="11097" w:hRule="exact" w:wrap="none" w:vAnchor="page" w:hAnchor="page" w:x="2148" w:y="2623"/>
        <w:numPr>
          <w:ilvl w:val="0"/>
          <w:numId w:val="259"/>
        </w:numPr>
        <w:shd w:val="clear" w:color="auto" w:fill="auto"/>
        <w:tabs>
          <w:tab w:val="left" w:pos="550"/>
        </w:tabs>
        <w:ind w:left="60" w:right="40" w:firstLine="240"/>
      </w:pPr>
      <w:r>
        <w:rPr>
          <w:rStyle w:val="0ptff5"/>
        </w:rPr>
        <w:t>Напрямок у літ-зн</w:t>
      </w:r>
      <w:r>
        <w:rPr>
          <w:rStyle w:val="0ptff5"/>
        </w:rPr>
        <w:t xml:space="preserve">авчих дослідженнях 2-ї </w:t>
      </w:r>
      <w:r>
        <w:rPr>
          <w:rStyle w:val="0ptff5"/>
          <w:lang w:val="ru-RU"/>
        </w:rPr>
        <w:t xml:space="preserve">пол. </w:t>
      </w:r>
      <w:r>
        <w:rPr>
          <w:rStyle w:val="0ptff5"/>
        </w:rPr>
        <w:t xml:space="preserve">XIX </w:t>
      </w:r>
      <w:r>
        <w:rPr>
          <w:rStyle w:val="0ptff5"/>
          <w:lang w:val="ru-RU"/>
        </w:rPr>
        <w:t xml:space="preserve">ст.. </w:t>
      </w:r>
      <w:r>
        <w:rPr>
          <w:rStyle w:val="0ptff5"/>
        </w:rPr>
        <w:t>який спирався на засади філос. П. Склалися дві основні тенденції. Сцієнтична, шо прагнула до віднайдення та формування універсальних законів літ. розвою: уподібнюючи літ-знавство (як і ін. сусп. науки) природничим, трак</w:t>
      </w:r>
      <w:r>
        <w:rPr>
          <w:rStyle w:val="0ptff5"/>
        </w:rPr>
        <w:t xml:space="preserve">тувала л-ру в детерміністичний спосіб. Найвилатнішим репрезентантом був Тен </w:t>
      </w:r>
      <w:r>
        <w:rPr>
          <w:rStyle w:val="0ptff6"/>
        </w:rPr>
        <w:t xml:space="preserve">(Культурно-історична школа). </w:t>
      </w:r>
      <w:r>
        <w:rPr>
          <w:rStyle w:val="0ptff5"/>
        </w:rPr>
        <w:t xml:space="preserve">Ін представник цієї тенденції В.Шерер наголошував на потребі виділяти в л-рі </w:t>
      </w:r>
      <w:r>
        <w:rPr>
          <w:rStyle w:val="0ptff"/>
          <w:lang w:val="fr-FR"/>
        </w:rPr>
        <w:t xml:space="preserve">Ererbtes. Erlerntes. Erlebtes </w:t>
      </w:r>
      <w:r>
        <w:rPr>
          <w:rStyle w:val="0ptff5"/>
        </w:rPr>
        <w:t>(успадковане, вивчене, пережите). Друга тенд</w:t>
      </w:r>
      <w:r>
        <w:rPr>
          <w:rStyle w:val="0ptff5"/>
        </w:rPr>
        <w:t xml:space="preserve">енція була спрямована на філолого- фактографічний опис фактів. Особливе місце посідав </w:t>
      </w:r>
      <w:r>
        <w:rPr>
          <w:rStyle w:val="0ptff5"/>
          <w:lang w:val="ru-RU"/>
        </w:rPr>
        <w:t xml:space="preserve">франц. </w:t>
      </w:r>
      <w:r>
        <w:rPr>
          <w:rStyle w:val="0ptff5"/>
        </w:rPr>
        <w:t>позитивіст Брюнетьєр. який найпослідовніше розглядав літ. процес, надто •історію жанрів, з позиції дарвінівської еволюційної теорії. На зламі XIX - XX ст. починаєт</w:t>
      </w:r>
      <w:r>
        <w:rPr>
          <w:rStyle w:val="0ptff5"/>
        </w:rPr>
        <w:t>ься негативне ставлення до літ-знавчого П. Найгостріше виступив проти уподібнення гуманітарних наук (у тому числі літ-знавства) природничим нім. філософ і культуролог</w:t>
      </w:r>
    </w:p>
    <w:p w:rsidR="00361F9A" w:rsidRDefault="005F5C25">
      <w:pPr>
        <w:pStyle w:val="81"/>
        <w:framePr w:w="3643" w:h="11097" w:hRule="exact" w:wrap="none" w:vAnchor="page" w:hAnchor="page" w:x="2148" w:y="2623"/>
        <w:shd w:val="clear" w:color="auto" w:fill="auto"/>
        <w:tabs>
          <w:tab w:val="left" w:pos="780"/>
        </w:tabs>
        <w:ind w:left="60" w:right="40"/>
      </w:pPr>
      <w:r>
        <w:rPr>
          <w:rStyle w:val="0ptff5"/>
        </w:rPr>
        <w:t>В.Дільтей. Певні елементи П. знайшли розвиток у подальших літ-завчих дослідженнях. П. мав</w:t>
      </w:r>
      <w:r>
        <w:rPr>
          <w:rStyle w:val="0ptff5"/>
        </w:rPr>
        <w:t xml:space="preserve"> значний вплив також на критику.</w:t>
      </w:r>
    </w:p>
    <w:p w:rsidR="00361F9A" w:rsidRDefault="005F5C25">
      <w:pPr>
        <w:pStyle w:val="351"/>
        <w:framePr w:w="3643" w:h="11097" w:hRule="exact" w:wrap="none" w:vAnchor="page" w:hAnchor="page" w:x="2148" w:y="2623"/>
        <w:shd w:val="clear" w:color="auto" w:fill="auto"/>
        <w:spacing w:after="0"/>
        <w:ind w:right="40"/>
      </w:pPr>
      <w:r>
        <w:rPr>
          <w:rStyle w:val="35Batang65pt0pt3"/>
          <w:i/>
          <w:iCs/>
        </w:rPr>
        <w:t>Юрій Попов</w:t>
      </w:r>
    </w:p>
    <w:p w:rsidR="00361F9A" w:rsidRDefault="005F5C25">
      <w:pPr>
        <w:pStyle w:val="1021"/>
        <w:framePr w:w="3720" w:h="11126" w:hRule="exact" w:wrap="none" w:vAnchor="page" w:hAnchor="page" w:x="6065" w:y="2618"/>
        <w:shd w:val="clear" w:color="auto" w:fill="auto"/>
        <w:spacing w:before="0" w:line="178" w:lineRule="exact"/>
        <w:ind w:left="40" w:firstLine="300"/>
      </w:pPr>
      <w:bookmarkStart w:id="97" w:name="bookmark97"/>
      <w:r>
        <w:rPr>
          <w:rStyle w:val="1020pt0"/>
        </w:rPr>
        <w:t>ПОЛІТИЧНА (СОЦІАЛЬНА) КОМЕДІЯ —</w:t>
      </w:r>
      <w:bookmarkEnd w:id="97"/>
    </w:p>
    <w:p w:rsidR="00361F9A" w:rsidRDefault="005F5C25">
      <w:pPr>
        <w:pStyle w:val="81"/>
        <w:framePr w:w="3720" w:h="11126" w:hRule="exact" w:wrap="none" w:vAnchor="page" w:hAnchor="page" w:x="6065" w:y="2618"/>
        <w:shd w:val="clear" w:color="auto" w:fill="auto"/>
        <w:ind w:left="40" w:right="40"/>
      </w:pPr>
      <w:r>
        <w:rPr>
          <w:rStyle w:val="0ptff5"/>
        </w:rPr>
        <w:t>драм.</w:t>
      </w:r>
      <w:r>
        <w:rPr>
          <w:rStyle w:val="0ptff6"/>
        </w:rPr>
        <w:t xml:space="preserve">жанр, </w:t>
      </w:r>
      <w:r>
        <w:rPr>
          <w:rStyle w:val="0ptff5"/>
        </w:rPr>
        <w:t xml:space="preserve">сутність якого полягає в сатир, зображенні </w:t>
      </w:r>
      <w:r>
        <w:rPr>
          <w:rStyle w:val="0ptff5"/>
          <w:lang w:val="fr-FR"/>
        </w:rPr>
        <w:t xml:space="preserve">cou. </w:t>
      </w:r>
      <w:r>
        <w:rPr>
          <w:rStyle w:val="0ptff5"/>
        </w:rPr>
        <w:t>явиш.</w:t>
      </w:r>
    </w:p>
    <w:p w:rsidR="00361F9A" w:rsidRDefault="005F5C25">
      <w:pPr>
        <w:pStyle w:val="81"/>
        <w:framePr w:w="3720" w:h="11126" w:hRule="exact" w:wrap="none" w:vAnchor="page" w:hAnchor="page" w:x="6065" w:y="2618"/>
        <w:shd w:val="clear" w:color="auto" w:fill="auto"/>
        <w:ind w:left="40" w:right="40" w:firstLine="300"/>
      </w:pPr>
      <w:r>
        <w:rPr>
          <w:rStyle w:val="0ptff5"/>
        </w:rPr>
        <w:t xml:space="preserve">Найдавнішим жанр, різновидом П.к. (і європ. комедії назагал) була ст-аттична </w:t>
      </w:r>
      <w:r>
        <w:rPr>
          <w:rStyle w:val="75pt0ptc"/>
        </w:rPr>
        <w:t>комедія.</w:t>
      </w:r>
      <w:r>
        <w:rPr>
          <w:rStyle w:val="0ptff5"/>
        </w:rPr>
        <w:t xml:space="preserve"> Вона мала чітко вироблену структуру, де реаліст, складники поєднувалися з умовно-фант., гротескними та пародійними, з напівпубліцистичними автор, відвертими або алюзійними нападами на конкретних осіб і сусп. явища. Ідейний сенс розкривався в прямому вигля</w:t>
      </w:r>
      <w:r>
        <w:rPr>
          <w:rStyle w:val="0ptff5"/>
        </w:rPr>
        <w:t xml:space="preserve">ді в агоні — сперечанні двох антагоністів (саме тут концентровано викладалася автор, позиція) і в </w:t>
      </w:r>
      <w:r>
        <w:rPr>
          <w:rStyle w:val="75pt0ptc"/>
        </w:rPr>
        <w:t>парабасі</w:t>
      </w:r>
      <w:r>
        <w:rPr>
          <w:rStyle w:val="0ptff5"/>
        </w:rPr>
        <w:t xml:space="preserve">— безпосередніх зверненнях до глядачів, що чергувалися з зображуваними сюжетними епізодами. Зародження ст-аттичної комедії припадає на кін. VI ст. до </w:t>
      </w:r>
      <w:r>
        <w:rPr>
          <w:rStyle w:val="0ptff5"/>
        </w:rPr>
        <w:t xml:space="preserve">н.е. (комедії Епіхарма, шо не дійшли до нас), розквіт — творчість батька комедії" Арістофана ("Хмари". "Птахи". "‘Лісістрата’, "Жінки в народних зборах"' та ін.). В останні роки життя Арістофана гострота політ, </w:t>
      </w:r>
      <w:r>
        <w:rPr>
          <w:rStyle w:val="0ptff6"/>
        </w:rPr>
        <w:t xml:space="preserve">сатири </w:t>
      </w:r>
      <w:r>
        <w:rPr>
          <w:rStyle w:val="0ptff5"/>
        </w:rPr>
        <w:t xml:space="preserve">в його творчості ослабла </w:t>
      </w:r>
      <w:r>
        <w:rPr>
          <w:rStyle w:val="0ptff5"/>
          <w:lang w:val="ru-RU"/>
        </w:rPr>
        <w:t xml:space="preserve">(напр., </w:t>
      </w:r>
      <w:r>
        <w:rPr>
          <w:rStyle w:val="0ptff5"/>
        </w:rPr>
        <w:t>"Плут</w:t>
      </w:r>
      <w:r>
        <w:rPr>
          <w:rStyle w:val="0ptff5"/>
        </w:rPr>
        <w:t xml:space="preserve">ос"). </w:t>
      </w:r>
      <w:r>
        <w:rPr>
          <w:rStyle w:val="0ptff5"/>
          <w:lang w:val="pl-PL"/>
        </w:rPr>
        <w:t>Cep</w:t>
      </w:r>
      <w:r>
        <w:rPr>
          <w:rStyle w:val="0ptff5"/>
        </w:rPr>
        <w:t>-аттичній комедії тою мірою, якою ми її знаємо</w:t>
      </w:r>
    </w:p>
    <w:p w:rsidR="00361F9A" w:rsidRDefault="005F5C25">
      <w:pPr>
        <w:pStyle w:val="81"/>
        <w:framePr w:w="3720" w:h="11126" w:hRule="exact" w:wrap="none" w:vAnchor="page" w:hAnchor="page" w:x="6065" w:y="2618"/>
        <w:numPr>
          <w:ilvl w:val="0"/>
          <w:numId w:val="244"/>
        </w:numPr>
        <w:shd w:val="clear" w:color="auto" w:fill="auto"/>
        <w:tabs>
          <w:tab w:val="left" w:pos="294"/>
        </w:tabs>
        <w:ind w:left="40" w:right="40"/>
      </w:pPr>
      <w:r>
        <w:rPr>
          <w:rStyle w:val="0ptff5"/>
        </w:rPr>
        <w:t>тексти майже не дійшли — політ, сатира не притаманна. Традиції ст-аттичної комедії, зокрема, використання парабаси. не зникали протягом віків. Елементи політ, сатири час від часу мали місце в пізнішій</w:t>
      </w:r>
      <w:r>
        <w:rPr>
          <w:rStyle w:val="0ptff5"/>
        </w:rPr>
        <w:t xml:space="preserve"> європ. драматургії ("Тартюф, або Облесник" Ж.Б.Мольєра. "‘Безумний </w:t>
      </w:r>
      <w:r>
        <w:rPr>
          <w:rStyle w:val="0ptff5"/>
          <w:lang w:val="ru-RU"/>
        </w:rPr>
        <w:t xml:space="preserve">лень, </w:t>
      </w:r>
      <w:r>
        <w:rPr>
          <w:rStyle w:val="0ptff5"/>
        </w:rPr>
        <w:t xml:space="preserve">або Весілля Фігаро" </w:t>
      </w:r>
      <w:r>
        <w:rPr>
          <w:rStyle w:val="0ptff5"/>
          <w:lang w:val="ru-RU"/>
        </w:rPr>
        <w:t xml:space="preserve">П.О.Бомарше. </w:t>
      </w:r>
      <w:r>
        <w:rPr>
          <w:rStyle w:val="0ptff5"/>
        </w:rPr>
        <w:t>"Недоросток"' Д.Фонвізіна, "Вкрадений лист" Й.Л.Караджале. Пані міністерша" Б.Нушича та ін.). але не були вирішальними для формування й розвитку ново</w:t>
      </w:r>
      <w:r>
        <w:rPr>
          <w:rStyle w:val="0ptff5"/>
        </w:rPr>
        <w:t xml:space="preserve">європ. комедійних жанрів. Лише в XX ст. П.к. знову досягає розквіту в агітаційній драматургії реаліст, умовності (В.Маяковський: Містерія- буфф”. "Клоп", “Лазня"; Б.Брехт: </w:t>
      </w:r>
      <w:r>
        <w:rPr>
          <w:rStyle w:val="0ptff5"/>
          <w:lang w:val="ru-RU"/>
        </w:rPr>
        <w:t xml:space="preserve">"Карьера Артуро </w:t>
      </w:r>
      <w:r>
        <w:rPr>
          <w:rStyle w:val="0ptff5"/>
        </w:rPr>
        <w:t>Уї”, "‘ІІІвейк у другій світовій війні' :</w:t>
      </w:r>
    </w:p>
    <w:p w:rsidR="00361F9A" w:rsidRDefault="005F5C25">
      <w:pPr>
        <w:pStyle w:val="81"/>
        <w:framePr w:w="3720" w:h="11126" w:hRule="exact" w:wrap="none" w:vAnchor="page" w:hAnchor="page" w:x="6065" w:y="2618"/>
        <w:shd w:val="clear" w:color="auto" w:fill="auto"/>
        <w:tabs>
          <w:tab w:val="left" w:pos="294"/>
          <w:tab w:val="left" w:pos="813"/>
        </w:tabs>
        <w:ind w:left="40" w:right="40"/>
      </w:pPr>
      <w:r>
        <w:rPr>
          <w:rStyle w:val="0ptff5"/>
        </w:rPr>
        <w:t>О.Вишня: “Вій", "Запорожец</w:t>
      </w:r>
      <w:r>
        <w:rPr>
          <w:rStyle w:val="0ptff5"/>
        </w:rPr>
        <w:t>ь за Дунаєм”: Назим Хікмет: "Чи був Іван Іванович?", "Тартюф-59 ").</w:t>
      </w:r>
    </w:p>
    <w:p w:rsidR="00361F9A" w:rsidRDefault="005F5C25">
      <w:pPr>
        <w:pStyle w:val="140"/>
        <w:framePr w:w="3720" w:h="11126" w:hRule="exact" w:wrap="none" w:vAnchor="page" w:hAnchor="page" w:x="6065" w:y="2618"/>
        <w:shd w:val="clear" w:color="auto" w:fill="auto"/>
        <w:ind w:right="40"/>
      </w:pPr>
      <w:r>
        <w:rPr>
          <w:rStyle w:val="1455pt0pt"/>
          <w:i/>
          <w:iCs/>
        </w:rPr>
        <w:t xml:space="preserve">Людмила </w:t>
      </w:r>
      <w:r>
        <w:rPr>
          <w:rStyle w:val="1455pt0pt"/>
          <w:i/>
          <w:iCs/>
          <w:lang w:val="ru-RU"/>
        </w:rPr>
        <w:t>Волкова</w:t>
      </w:r>
    </w:p>
    <w:p w:rsidR="00361F9A" w:rsidRDefault="005F5C25">
      <w:pPr>
        <w:pStyle w:val="81"/>
        <w:framePr w:w="3720" w:h="11126" w:hRule="exact" w:wrap="none" w:vAnchor="page" w:hAnchor="page" w:x="6065" w:y="2618"/>
        <w:shd w:val="clear" w:color="auto" w:fill="auto"/>
        <w:ind w:left="40" w:firstLine="300"/>
      </w:pPr>
      <w:r>
        <w:rPr>
          <w:rStyle w:val="0ptff6"/>
        </w:rPr>
        <w:t xml:space="preserve">ПОЛОНІЗМИ </w:t>
      </w:r>
      <w:r>
        <w:rPr>
          <w:rStyle w:val="0ptff5"/>
        </w:rPr>
        <w:t xml:space="preserve">(новолат. </w:t>
      </w:r>
      <w:r>
        <w:rPr>
          <w:rStyle w:val="0ptff"/>
          <w:lang w:val="pl-PL"/>
        </w:rPr>
        <w:t>polonus</w:t>
      </w:r>
      <w:r>
        <w:rPr>
          <w:rStyle w:val="8pt0ptfa"/>
          <w:lang w:val="pl-PL"/>
        </w:rPr>
        <w:t xml:space="preserve"> </w:t>
      </w:r>
      <w:r>
        <w:rPr>
          <w:rStyle w:val="0ptff5"/>
        </w:rPr>
        <w:t>— польський)</w:t>
      </w:r>
    </w:p>
    <w:p w:rsidR="00361F9A" w:rsidRDefault="005F5C25">
      <w:pPr>
        <w:pStyle w:val="81"/>
        <w:framePr w:w="3720" w:h="11126" w:hRule="exact" w:wrap="none" w:vAnchor="page" w:hAnchor="page" w:x="6065" w:y="2618"/>
        <w:numPr>
          <w:ilvl w:val="0"/>
          <w:numId w:val="244"/>
        </w:numPr>
        <w:shd w:val="clear" w:color="auto" w:fill="auto"/>
        <w:tabs>
          <w:tab w:val="left" w:pos="290"/>
        </w:tabs>
        <w:ind w:left="40" w:right="40"/>
      </w:pPr>
      <w:r>
        <w:rPr>
          <w:rStyle w:val="0ptff5"/>
        </w:rPr>
        <w:t xml:space="preserve">різновид </w:t>
      </w:r>
      <w:r>
        <w:rPr>
          <w:rStyle w:val="75pt0ptc"/>
        </w:rPr>
        <w:t>варваризмів:</w:t>
      </w:r>
      <w:r>
        <w:rPr>
          <w:rStyle w:val="0ptff5"/>
        </w:rPr>
        <w:t xml:space="preserve"> слово чи вислів, що запозичені з поль. мови, або ж створені на її кшталт. В укр. мові П. складають чи не найчисельнішу групу слів чужомов. походження (пан, </w:t>
      </w:r>
      <w:r>
        <w:rPr>
          <w:rStyle w:val="0ptff"/>
        </w:rPr>
        <w:t>перепрошую, повинен, иікавий</w:t>
      </w:r>
      <w:r>
        <w:rPr>
          <w:rStyle w:val="8pt0ptfa"/>
        </w:rPr>
        <w:t xml:space="preserve"> </w:t>
      </w:r>
      <w:r>
        <w:rPr>
          <w:rStyle w:val="0ptff5"/>
        </w:rPr>
        <w:t xml:space="preserve">тощо). Багато П. в свою чергу походять з нім. мови. Тому їх можна розглядати і як </w:t>
      </w:r>
      <w:r>
        <w:rPr>
          <w:rStyle w:val="0ptff6"/>
        </w:rPr>
        <w:t xml:space="preserve">германізми </w:t>
      </w:r>
      <w:r>
        <w:rPr>
          <w:rStyle w:val="0ptff5"/>
        </w:rPr>
        <w:t xml:space="preserve">(барва, гетьман, </w:t>
      </w:r>
      <w:r>
        <w:rPr>
          <w:rStyle w:val="0ptff"/>
        </w:rPr>
        <w:t>шкода).</w:t>
      </w:r>
      <w:r>
        <w:rPr>
          <w:rStyle w:val="8pt0ptfa"/>
        </w:rPr>
        <w:t xml:space="preserve"> </w:t>
      </w:r>
      <w:r>
        <w:rPr>
          <w:rStyle w:val="0ptff5"/>
        </w:rPr>
        <w:t>Наявність П. в укр. мові спричинена близькістю іст. долі двох народів. П. проникали в різні іст. періоди, за різних обставин. В окр. випад</w:t>
      </w:r>
      <w:r>
        <w:rPr>
          <w:rStyle w:val="0ptff5"/>
        </w:rPr>
        <w:t xml:space="preserve">ках важко відмежувати П. від давн- слов'ян.. давн-рус. слів, які. можливо, збереглися в укр. мові (на відміну від рос. мови) піл поль. впливом. </w:t>
      </w:r>
      <w:r>
        <w:rPr>
          <w:rStyle w:val="0ptff5"/>
          <w:lang w:val="ru-RU"/>
        </w:rPr>
        <w:t xml:space="preserve">Вел. </w:t>
      </w:r>
      <w:r>
        <w:rPr>
          <w:rStyle w:val="0ptff5"/>
        </w:rPr>
        <w:t xml:space="preserve">кількість П. ввійшла в нар. і літ. мову за часів перебування України в складі Жечі Посполітої </w:t>
      </w:r>
      <w:r>
        <w:rPr>
          <w:rStyle w:val="8pt0ptfa"/>
        </w:rPr>
        <w:t>(</w:t>
      </w:r>
      <w:r>
        <w:rPr>
          <w:rStyle w:val="0ptff"/>
        </w:rPr>
        <w:t>гетьман. доб</w:t>
      </w:r>
      <w:r>
        <w:rPr>
          <w:rStyle w:val="0ptff"/>
        </w:rPr>
        <w:t>родій, кроква, лановий).</w:t>
      </w:r>
      <w:r>
        <w:rPr>
          <w:rStyle w:val="8pt0ptfa"/>
        </w:rPr>
        <w:t xml:space="preserve"> </w:t>
      </w:r>
      <w:r>
        <w:rPr>
          <w:rStyle w:val="0ptff5"/>
        </w:rPr>
        <w:t>Третя група П.</w:t>
      </w:r>
    </w:p>
    <w:p w:rsidR="00361F9A" w:rsidRDefault="005F5C25">
      <w:pPr>
        <w:pStyle w:val="81"/>
        <w:framePr w:w="3720" w:h="11126" w:hRule="exact" w:wrap="none" w:vAnchor="page" w:hAnchor="page" w:x="6065" w:y="2618"/>
        <w:numPr>
          <w:ilvl w:val="0"/>
          <w:numId w:val="244"/>
        </w:numPr>
        <w:shd w:val="clear" w:color="auto" w:fill="auto"/>
        <w:tabs>
          <w:tab w:val="left" w:pos="237"/>
        </w:tabs>
        <w:ind w:left="40" w:right="40"/>
      </w:pPr>
      <w:r>
        <w:rPr>
          <w:rStyle w:val="0ptff5"/>
        </w:rPr>
        <w:t>слова, шо вкорінилися в Зх. Україні, насамперед у Галичині, протягом спільного з поляками перебування в складі Габсбурзької імперії.</w:t>
      </w:r>
    </w:p>
    <w:p w:rsidR="00361F9A" w:rsidRDefault="005F5C25">
      <w:pPr>
        <w:pStyle w:val="a5"/>
        <w:framePr w:wrap="none" w:vAnchor="page" w:hAnchor="page" w:x="5753" w:y="13925"/>
        <w:shd w:val="clear" w:color="auto" w:fill="auto"/>
        <w:spacing w:line="140" w:lineRule="exact"/>
        <w:ind w:left="20"/>
      </w:pPr>
      <w:r>
        <w:rPr>
          <w:rStyle w:val="7pt0pta"/>
        </w:rPr>
        <w:t>425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84" w:y="2571"/>
        <w:shd w:val="clear" w:color="auto" w:fill="auto"/>
        <w:spacing w:line="140" w:lineRule="exact"/>
        <w:ind w:left="20"/>
      </w:pPr>
      <w:r>
        <w:rPr>
          <w:rStyle w:val="47pt0pt4"/>
        </w:rPr>
        <w:t>ПОРІВНЯЛЬНА МІФОЛОГІЯ</w:t>
      </w:r>
    </w:p>
    <w:p w:rsidR="00361F9A" w:rsidRDefault="005F5C25">
      <w:pPr>
        <w:pStyle w:val="823"/>
        <w:framePr w:w="3725" w:h="11092" w:hRule="exact" w:wrap="none" w:vAnchor="page" w:hAnchor="page" w:x="2131" w:y="2876"/>
        <w:shd w:val="clear" w:color="auto" w:fill="auto"/>
        <w:ind w:left="40" w:right="40"/>
      </w:pPr>
      <w:r>
        <w:rPr>
          <w:rStyle w:val="82Batang7pt0pt0"/>
        </w:rPr>
        <w:t xml:space="preserve">Перенасичення П. спричиняло тенденції </w:t>
      </w:r>
      <w:r>
        <w:rPr>
          <w:rStyle w:val="82Batang0pt"/>
          <w:i/>
          <w:iCs/>
        </w:rPr>
        <w:t>пуризму:</w:t>
      </w:r>
      <w:r>
        <w:rPr>
          <w:rStyle w:val="82Batang7pt0pt0"/>
        </w:rPr>
        <w:t xml:space="preserve"> очищення віл них укр. мови. Показова, напр.. позиція М.Старицького стосовно мови його іст. роману "Оборона Буші". яку він виклав у листі редакторові журналу “Зоря” В.Лукичу: </w:t>
      </w:r>
      <w:r>
        <w:rPr>
          <w:rStyle w:val="82Batang7pt0pt1"/>
          <w:i/>
          <w:iCs/>
        </w:rPr>
        <w:t>“Щодо полонізмів, то</w:t>
      </w:r>
      <w:r>
        <w:rPr>
          <w:rStyle w:val="82Batang8pt0pt"/>
        </w:rPr>
        <w:t xml:space="preserve"> </w:t>
      </w:r>
      <w:r>
        <w:rPr>
          <w:rStyle w:val="82Batang7pt0pt0"/>
        </w:rPr>
        <w:t xml:space="preserve">я їх </w:t>
      </w:r>
      <w:r>
        <w:rPr>
          <w:rStyle w:val="82Batang7pt0pt1"/>
          <w:i/>
          <w:iCs/>
        </w:rPr>
        <w:t>зуживаю у</w:t>
      </w:r>
      <w:r>
        <w:rPr>
          <w:rStyle w:val="82Batang7pt0pt1"/>
          <w:i/>
          <w:iCs/>
        </w:rPr>
        <w:t xml:space="preserve">мисне в розмові </w:t>
      </w:r>
      <w:r>
        <w:rPr>
          <w:rStyle w:val="82Batang7pt0pt0"/>
        </w:rPr>
        <w:t xml:space="preserve">поляків, шоб </w:t>
      </w:r>
      <w:r>
        <w:rPr>
          <w:rStyle w:val="82Batang7pt0pt1"/>
          <w:i/>
          <w:iCs/>
        </w:rPr>
        <w:t>обарвити її належним кольором... Такі полонізми, ради окраси мови, я б прохав лишити, бо, якби розмовляв француз, то</w:t>
      </w:r>
      <w:r>
        <w:rPr>
          <w:rStyle w:val="82Batang8pt0pt"/>
        </w:rPr>
        <w:t xml:space="preserve"> </w:t>
      </w:r>
      <w:r>
        <w:rPr>
          <w:rStyle w:val="82Batang7pt0pt0"/>
        </w:rPr>
        <w:t xml:space="preserve">деякі </w:t>
      </w:r>
      <w:r>
        <w:rPr>
          <w:rStyle w:val="82Batang7pt0pt1"/>
          <w:i/>
          <w:iCs/>
        </w:rPr>
        <w:t>слова я б лишив французькі, а німцеві - німецькі. Друга річ. коли ведеться розмова віл автора чи віл. ру</w:t>
      </w:r>
      <w:r>
        <w:rPr>
          <w:rStyle w:val="82Batang7pt0pt1"/>
          <w:i/>
          <w:iCs/>
        </w:rPr>
        <w:t>сина, там уже полонізми касуйте ".</w:t>
      </w:r>
    </w:p>
    <w:p w:rsidR="00361F9A" w:rsidRDefault="005F5C25">
      <w:pPr>
        <w:pStyle w:val="81"/>
        <w:framePr w:w="3725" w:h="11092" w:hRule="exact" w:wrap="none" w:vAnchor="page" w:hAnchor="page" w:x="2131" w:y="2876"/>
        <w:shd w:val="clear" w:color="auto" w:fill="auto"/>
        <w:ind w:left="40" w:right="40" w:firstLine="280"/>
      </w:pPr>
      <w:r>
        <w:rPr>
          <w:rStyle w:val="0ptff5"/>
        </w:rPr>
        <w:t xml:space="preserve">У красному письменстві причини наявності та функціональність використання П. різноманітні. В Х'Л-Х'ЛІІ ст. П. виступають як унормований складник літ. мови. Напр.. у "Думі пана гетьмана Мазепи": </w:t>
      </w:r>
      <w:r>
        <w:rPr>
          <w:rStyle w:val="0ptff"/>
        </w:rPr>
        <w:t>Пре</w:t>
      </w:r>
      <w:r>
        <w:rPr>
          <w:rStyle w:val="8pt0ptfa"/>
        </w:rPr>
        <w:t xml:space="preserve"> </w:t>
      </w:r>
      <w:r>
        <w:rPr>
          <w:rStyle w:val="0ptff5"/>
        </w:rPr>
        <w:t xml:space="preserve">з </w:t>
      </w:r>
      <w:r>
        <w:rPr>
          <w:rStyle w:val="0ptff"/>
        </w:rPr>
        <w:t xml:space="preserve">незгоду всі пропали. </w:t>
      </w:r>
      <w:r>
        <w:rPr>
          <w:rStyle w:val="0ptff"/>
        </w:rPr>
        <w:t>Самі себе звоювали. Нехай вічна буде слава. Же през шаблі маєш право".</w:t>
      </w:r>
      <w:r>
        <w:rPr>
          <w:rStyle w:val="8pt0ptfa"/>
        </w:rPr>
        <w:t xml:space="preserve"> </w:t>
      </w:r>
      <w:r>
        <w:rPr>
          <w:rStyle w:val="0ptff5"/>
        </w:rPr>
        <w:t>П. є вагомим органічним складником мови зх-укр. письменників XIX - 1-ої пол. XX ст.</w:t>
      </w:r>
    </w:p>
    <w:p w:rsidR="00361F9A" w:rsidRDefault="005F5C25">
      <w:pPr>
        <w:pStyle w:val="81"/>
        <w:framePr w:w="3725" w:h="11092" w:hRule="exact" w:wrap="none" w:vAnchor="page" w:hAnchor="page" w:x="2131" w:y="2876"/>
        <w:shd w:val="clear" w:color="auto" w:fill="auto"/>
        <w:ind w:left="40" w:right="40" w:firstLine="280"/>
      </w:pPr>
      <w:r>
        <w:rPr>
          <w:rStyle w:val="0ptff5"/>
        </w:rPr>
        <w:t>Якшо поминути ситуації усвідомленого чи неусвідомленого вживання П.. то можна виділити три випадки ху</w:t>
      </w:r>
      <w:r>
        <w:rPr>
          <w:rStyle w:val="0ptff5"/>
        </w:rPr>
        <w:t>дож. цілеспрямованого використання П.</w:t>
      </w:r>
    </w:p>
    <w:p w:rsidR="00361F9A" w:rsidRDefault="005F5C25">
      <w:pPr>
        <w:pStyle w:val="81"/>
        <w:framePr w:w="3725" w:h="11092" w:hRule="exact" w:wrap="none" w:vAnchor="page" w:hAnchor="page" w:x="2131" w:y="2876"/>
        <w:numPr>
          <w:ilvl w:val="0"/>
          <w:numId w:val="260"/>
        </w:numPr>
        <w:shd w:val="clear" w:color="auto" w:fill="auto"/>
        <w:tabs>
          <w:tab w:val="left" w:pos="501"/>
        </w:tabs>
        <w:ind w:left="40" w:right="40" w:firstLine="280"/>
      </w:pPr>
      <w:r>
        <w:rPr>
          <w:rStyle w:val="0ptff5"/>
        </w:rPr>
        <w:t>П. якекзотизми— для мов. характеристики дійових осіб — поляків, як от у комедії І.Кочерги</w:t>
      </w:r>
    </w:p>
    <w:p w:rsidR="00361F9A" w:rsidRDefault="005F5C25">
      <w:pPr>
        <w:pStyle w:val="81"/>
        <w:framePr w:w="3725" w:h="11092" w:hRule="exact" w:wrap="none" w:vAnchor="page" w:hAnchor="page" w:x="2131" w:y="2876"/>
        <w:shd w:val="clear" w:color="auto" w:fill="auto"/>
        <w:ind w:left="40"/>
        <w:jc w:val="left"/>
      </w:pPr>
      <w:r>
        <w:rPr>
          <w:rStyle w:val="0ptff5"/>
        </w:rPr>
        <w:t>Фея гіркого мигдалю":</w:t>
      </w:r>
    </w:p>
    <w:p w:rsidR="00361F9A" w:rsidRDefault="005F5C25">
      <w:pPr>
        <w:pStyle w:val="823"/>
        <w:framePr w:w="3725" w:h="11092" w:hRule="exact" w:wrap="none" w:vAnchor="page" w:hAnchor="page" w:x="2131" w:y="2876"/>
        <w:shd w:val="clear" w:color="auto" w:fill="auto"/>
        <w:ind w:left="40" w:right="40"/>
      </w:pPr>
      <w:r>
        <w:rPr>
          <w:rStyle w:val="82Batang7pt0pt1"/>
          <w:i/>
          <w:iCs/>
        </w:rPr>
        <w:t>Пшеменський.</w:t>
      </w:r>
      <w:r>
        <w:rPr>
          <w:rStyle w:val="82Batang8pt0pt"/>
        </w:rPr>
        <w:t xml:space="preserve"> </w:t>
      </w:r>
      <w:r>
        <w:rPr>
          <w:rStyle w:val="82Batang7pt0pt0"/>
        </w:rPr>
        <w:t xml:space="preserve">Моє шанування </w:t>
      </w:r>
      <w:r>
        <w:rPr>
          <w:rStyle w:val="82Batang7pt0pt1"/>
          <w:i/>
          <w:iCs/>
        </w:rPr>
        <w:t>найпєнькнєйшій пані &lt;. . .&gt;</w:t>
      </w:r>
    </w:p>
    <w:p w:rsidR="00361F9A" w:rsidRDefault="005F5C25">
      <w:pPr>
        <w:pStyle w:val="81"/>
        <w:framePr w:w="3725" w:h="11092" w:hRule="exact" w:wrap="none" w:vAnchor="page" w:hAnchor="page" w:x="2131" w:y="2876"/>
        <w:shd w:val="clear" w:color="auto" w:fill="auto"/>
        <w:ind w:left="40" w:right="40" w:firstLine="280"/>
      </w:pPr>
      <w:r>
        <w:rPr>
          <w:rStyle w:val="0ptff"/>
        </w:rPr>
        <w:t>Францишка-.</w:t>
      </w:r>
      <w:r>
        <w:rPr>
          <w:rStyle w:val="8pt0ptfa"/>
        </w:rPr>
        <w:t xml:space="preserve"> </w:t>
      </w:r>
      <w:r>
        <w:rPr>
          <w:rStyle w:val="0ptff5"/>
        </w:rPr>
        <w:t>А може пан хоче кави? Чи венгж</w:t>
      </w:r>
      <w:r>
        <w:rPr>
          <w:rStyle w:val="0ptff"/>
        </w:rPr>
        <w:t xml:space="preserve">ини? </w:t>
      </w:r>
      <w:r>
        <w:rPr>
          <w:rStyle w:val="75pt0ptc"/>
        </w:rPr>
        <w:t>&lt;...</w:t>
      </w:r>
      <w:r>
        <w:rPr>
          <w:rStyle w:val="75pt0ptc"/>
        </w:rPr>
        <w:t>&gt;</w:t>
      </w:r>
    </w:p>
    <w:p w:rsidR="00361F9A" w:rsidRDefault="005F5C25">
      <w:pPr>
        <w:pStyle w:val="81"/>
        <w:framePr w:w="3725" w:h="11092" w:hRule="exact" w:wrap="none" w:vAnchor="page" w:hAnchor="page" w:x="2131" w:y="2876"/>
        <w:shd w:val="clear" w:color="auto" w:fill="auto"/>
        <w:ind w:left="40" w:right="40" w:firstLine="280"/>
      </w:pPr>
      <w:r>
        <w:rPr>
          <w:rStyle w:val="0ptff"/>
        </w:rPr>
        <w:t>Пшеменський-. Дзєнкуєм.</w:t>
      </w:r>
      <w:r>
        <w:rPr>
          <w:rStyle w:val="75pt0ptc"/>
        </w:rPr>
        <w:t>..</w:t>
      </w:r>
      <w:r>
        <w:rPr>
          <w:rStyle w:val="0ptff5"/>
        </w:rPr>
        <w:t xml:space="preserve"> як пані знає, я зараз </w:t>
      </w:r>
      <w:r>
        <w:rPr>
          <w:rStyle w:val="0ptff"/>
        </w:rPr>
        <w:t>жондпею</w:t>
      </w:r>
      <w:r>
        <w:rPr>
          <w:rStyle w:val="8pt0ptfa"/>
        </w:rPr>
        <w:t xml:space="preserve"> </w:t>
      </w:r>
      <w:r>
        <w:rPr>
          <w:rStyle w:val="0ptff5"/>
        </w:rPr>
        <w:t>в Боростовського.</w:t>
      </w:r>
    </w:p>
    <w:p w:rsidR="00361F9A" w:rsidRDefault="005F5C25">
      <w:pPr>
        <w:pStyle w:val="81"/>
        <w:framePr w:w="3725" w:h="11092" w:hRule="exact" w:wrap="none" w:vAnchor="page" w:hAnchor="page" w:x="2131" w:y="2876"/>
        <w:numPr>
          <w:ilvl w:val="0"/>
          <w:numId w:val="260"/>
        </w:numPr>
        <w:shd w:val="clear" w:color="auto" w:fill="auto"/>
        <w:tabs>
          <w:tab w:val="left" w:pos="530"/>
        </w:tabs>
        <w:ind w:left="40" w:right="40" w:firstLine="280"/>
      </w:pPr>
      <w:r>
        <w:rPr>
          <w:rStyle w:val="0ptff5"/>
        </w:rPr>
        <w:t xml:space="preserve">П. як </w:t>
      </w:r>
      <w:r>
        <w:rPr>
          <w:rStyle w:val="75pt0ptc"/>
        </w:rPr>
        <w:t>історизми,</w:t>
      </w:r>
      <w:r>
        <w:rPr>
          <w:rStyle w:val="0ptff5"/>
        </w:rPr>
        <w:t xml:space="preserve"> коли П. вживаються й у мові автора чи персонажів — неполяків. Напр.. у іст. повісті Б.Лепкого ""Крутіж": "До них </w:t>
      </w:r>
      <w:r>
        <w:rPr>
          <w:rStyle w:val="0ptff"/>
        </w:rPr>
        <w:t xml:space="preserve">посполиті </w:t>
      </w:r>
      <w:r>
        <w:rPr>
          <w:rStyle w:val="0ptff5"/>
        </w:rPr>
        <w:t xml:space="preserve">пристали і зчинили різню. П'ять </w:t>
      </w:r>
      <w:r>
        <w:rPr>
          <w:rStyle w:val="0ptff"/>
        </w:rPr>
        <w:t>хоругвів</w:t>
      </w:r>
      <w:r>
        <w:rPr>
          <w:rStyle w:val="0ptff"/>
        </w:rPr>
        <w:t xml:space="preserve"> </w:t>
      </w:r>
      <w:r>
        <w:rPr>
          <w:rStyle w:val="0ptff5"/>
        </w:rPr>
        <w:t>щонайкращого в світі війська покотом лягло”.</w:t>
      </w:r>
    </w:p>
    <w:p w:rsidR="00361F9A" w:rsidRDefault="005F5C25">
      <w:pPr>
        <w:pStyle w:val="81"/>
        <w:framePr w:w="3725" w:h="11092" w:hRule="exact" w:wrap="none" w:vAnchor="page" w:hAnchor="page" w:x="2131" w:y="2876"/>
        <w:numPr>
          <w:ilvl w:val="0"/>
          <w:numId w:val="260"/>
        </w:numPr>
        <w:shd w:val="clear" w:color="auto" w:fill="auto"/>
        <w:tabs>
          <w:tab w:val="left" w:pos="530"/>
        </w:tabs>
        <w:ind w:left="40" w:right="40" w:firstLine="280"/>
      </w:pPr>
      <w:r>
        <w:rPr>
          <w:rStyle w:val="0ptff5"/>
        </w:rPr>
        <w:t>Обидві функції можуть поєднуватися. Так, в остаточному тексті роману "‘Оборона Буші"</w:t>
      </w:r>
      <w:r>
        <w:rPr>
          <w:rStyle w:val="0ptff5"/>
        </w:rPr>
        <w:t xml:space="preserve"> П. відіграють подвійну ролю: історизмів і водночас мов.-най. характеристики. Напр.. П. у мов. партії коронного гетьмана графа Стефана Потоцького: </w:t>
      </w:r>
      <w:r>
        <w:rPr>
          <w:rStyle w:val="0ptff"/>
        </w:rPr>
        <w:t>бардзо. кобіти, ойчизна, пшепрашам.</w:t>
      </w:r>
    </w:p>
    <w:p w:rsidR="00361F9A" w:rsidRDefault="005F5C25">
      <w:pPr>
        <w:pStyle w:val="81"/>
        <w:framePr w:w="3725" w:h="11092" w:hRule="exact" w:wrap="none" w:vAnchor="page" w:hAnchor="page" w:x="2131" w:y="2876"/>
        <w:numPr>
          <w:ilvl w:val="0"/>
          <w:numId w:val="260"/>
        </w:numPr>
        <w:shd w:val="clear" w:color="auto" w:fill="auto"/>
        <w:tabs>
          <w:tab w:val="left" w:pos="525"/>
        </w:tabs>
        <w:ind w:left="40" w:right="40" w:firstLine="280"/>
      </w:pPr>
      <w:r>
        <w:rPr>
          <w:rStyle w:val="0ptff5"/>
        </w:rPr>
        <w:t>П. — жаргонізм: елемент канцелярського жаргону XVI] — поч. XIX ст.</w:t>
      </w:r>
    </w:p>
    <w:p w:rsidR="00361F9A" w:rsidRDefault="005F5C25">
      <w:pPr>
        <w:pStyle w:val="351"/>
        <w:framePr w:w="3725" w:h="11092" w:hRule="exact" w:wrap="none" w:vAnchor="page" w:hAnchor="page" w:x="2131" w:y="2876"/>
        <w:shd w:val="clear" w:color="auto" w:fill="auto"/>
        <w:ind w:right="40"/>
      </w:pPr>
      <w:r>
        <w:rPr>
          <w:rStyle w:val="35Batang65pt0pt3"/>
          <w:i/>
          <w:iCs/>
        </w:rPr>
        <w:t>Анатол</w:t>
      </w:r>
      <w:r>
        <w:rPr>
          <w:rStyle w:val="35Batang65pt0pt3"/>
          <w:i/>
          <w:iCs/>
        </w:rPr>
        <w:t>ій Волков</w:t>
      </w:r>
    </w:p>
    <w:p w:rsidR="00361F9A" w:rsidRDefault="005F5C25">
      <w:pPr>
        <w:pStyle w:val="81"/>
        <w:framePr w:w="3725" w:h="11092" w:hRule="exact" w:wrap="none" w:vAnchor="page" w:hAnchor="page" w:x="2131" w:y="2876"/>
        <w:shd w:val="clear" w:color="auto" w:fill="auto"/>
        <w:ind w:left="40" w:right="40" w:firstLine="280"/>
      </w:pPr>
      <w:r>
        <w:rPr>
          <w:rStyle w:val="0ptff6"/>
        </w:rPr>
        <w:t xml:space="preserve">ПОРІВНЯЛЬНА МІФОЛОГІЯ </w:t>
      </w:r>
      <w:r>
        <w:rPr>
          <w:rStyle w:val="0ptff5"/>
        </w:rPr>
        <w:t>— магістраль</w:t>
      </w:r>
      <w:r>
        <w:rPr>
          <w:rStyle w:val="0ptff5"/>
        </w:rPr>
        <w:softHyphen/>
        <w:t xml:space="preserve">на галузь вивчення </w:t>
      </w:r>
      <w:r>
        <w:rPr>
          <w:rStyle w:val="75pt0ptc"/>
        </w:rPr>
        <w:t>міфів</w:t>
      </w:r>
      <w:r>
        <w:rPr>
          <w:rStyle w:val="0ptff5"/>
        </w:rPr>
        <w:t xml:space="preserve"> народів світу, в межах якої досягнуто найбільш відчутних і значних наук, результатів. Завдяки використанню дуже широкого фактичного матеріалу в П. м. вирішується шерег найрізноманітніших</w:t>
      </w:r>
      <w:r>
        <w:rPr>
          <w:rStyle w:val="0ptff5"/>
        </w:rPr>
        <w:t xml:space="preserve"> проблем, починаючи від міфу як явища і закінчуючи психологією міфу. П. м. в зв'язку з ним включає в себе й різні напрямки світ, наук, думки.</w:t>
      </w:r>
    </w:p>
    <w:p w:rsidR="00361F9A" w:rsidRDefault="005F5C25">
      <w:pPr>
        <w:pStyle w:val="81"/>
        <w:framePr w:w="3725" w:h="11092" w:hRule="exact" w:wrap="none" w:vAnchor="page" w:hAnchor="page" w:x="2131" w:y="2876"/>
        <w:shd w:val="clear" w:color="auto" w:fill="auto"/>
        <w:ind w:left="40" w:right="40" w:firstLine="280"/>
      </w:pPr>
      <w:r>
        <w:rPr>
          <w:rStyle w:val="0ptff5"/>
        </w:rPr>
        <w:t>Вивчення міфів започатковано вже в античності. Основною проблемою, яка вирішу</w:t>
      </w:r>
      <w:r>
        <w:rPr>
          <w:rStyle w:val="0ptff5"/>
        </w:rPr>
        <w:softHyphen/>
        <w:t>валася в цей період, була спроба виз</w:t>
      </w:r>
      <w:r>
        <w:rPr>
          <w:rStyle w:val="0ptff5"/>
        </w:rPr>
        <w:t>начення зв'язку між раціональним знанням та міфол. оповідкою (власне, з цього починається розвиток</w:t>
      </w:r>
    </w:p>
    <w:p w:rsidR="00361F9A" w:rsidRDefault="005F5C25">
      <w:pPr>
        <w:pStyle w:val="81"/>
        <w:framePr w:w="3691" w:h="11106" w:hRule="exact" w:wrap="none" w:vAnchor="page" w:hAnchor="page" w:x="6120" w:y="2871"/>
        <w:shd w:val="clear" w:color="auto" w:fill="auto"/>
        <w:ind w:left="40" w:right="40"/>
      </w:pPr>
      <w:r>
        <w:rPr>
          <w:rStyle w:val="0ptff5"/>
        </w:rPr>
        <w:t>ант. філософії). Найбільш поширеним, домінуючим було алегоричне розуміння міфів. Софісти і стоїки бачили в богах їх персоніфіковані функції, епікурейці вважа</w:t>
      </w:r>
      <w:r>
        <w:rPr>
          <w:rStyle w:val="0ptff5"/>
        </w:rPr>
        <w:t xml:space="preserve">ли, що міфи створені на основі іст. фактів як такі, що відверто підтримують жерців, правителів тощо. Платонівська інтерпретація міфів має філос.-символічний характер. Евгемер (Ш ст. до н.е.) в міфічних образах вбачав обожнених іст. діячів та героїв. Такий </w:t>
      </w:r>
      <w:r>
        <w:rPr>
          <w:rStyle w:val="0ptff5"/>
        </w:rPr>
        <w:t>погляд на міфи існував і пізніше, носячи назву евгемеристичного.</w:t>
      </w:r>
    </w:p>
    <w:p w:rsidR="00361F9A" w:rsidRDefault="005F5C25">
      <w:pPr>
        <w:pStyle w:val="81"/>
        <w:framePr w:w="3691" w:h="11106" w:hRule="exact" w:wrap="none" w:vAnchor="page" w:hAnchor="page" w:x="6120" w:y="2871"/>
        <w:shd w:val="clear" w:color="auto" w:fill="auto"/>
        <w:ind w:left="40" w:right="60" w:firstLine="280"/>
      </w:pPr>
      <w:r>
        <w:rPr>
          <w:rStyle w:val="0ptff5"/>
        </w:rPr>
        <w:t xml:space="preserve">В сер віки христ. теологами були використані всі можливості для дискредитації ант. міфології. При ньому використовувалися або епікурейська й евґемеристична інтерпретації, або ант. божества </w:t>
      </w:r>
      <w:r>
        <w:rPr>
          <w:rStyle w:val="0ptff5"/>
        </w:rPr>
        <w:t>оголошувалися бісами. Епоха Відродження відтворила інтерес до ант. міфології, вбачаючи в ній реалізацію почуттів і пристрастей еманси- пованої людини. Домінуючою в розумінні міфів е їх алегорична інтерпретація (трактат Дж.Боккаччо, пізніше — тв. Ф.</w:t>
      </w:r>
      <w:r>
        <w:rPr>
          <w:rStyle w:val="0ptff5"/>
          <w:lang w:val="ru-RU"/>
        </w:rPr>
        <w:t xml:space="preserve">Бекона </w:t>
      </w:r>
      <w:r>
        <w:rPr>
          <w:rStyle w:val="0ptff5"/>
        </w:rPr>
        <w:t>т</w:t>
      </w:r>
      <w:r>
        <w:rPr>
          <w:rStyle w:val="0ptff5"/>
        </w:rPr>
        <w:t xml:space="preserve">а ін.). Величезне значення для вивчення міфів народів світу мало відкриття Америки. Цей факт дав поштовх для пошуку </w:t>
      </w:r>
      <w:r>
        <w:rPr>
          <w:rStyle w:val="0ptff5"/>
          <w:lang w:val="ru-RU"/>
        </w:rPr>
        <w:t xml:space="preserve">нов. </w:t>
      </w:r>
      <w:r>
        <w:rPr>
          <w:rStyle w:val="0ptff5"/>
        </w:rPr>
        <w:t>підходів у розумінні міфів як явища. їх типол. рис.</w:t>
      </w:r>
    </w:p>
    <w:p w:rsidR="00361F9A" w:rsidRDefault="005F5C25">
      <w:pPr>
        <w:pStyle w:val="81"/>
        <w:framePr w:w="3691" w:h="11106" w:hRule="exact" w:wrap="none" w:vAnchor="page" w:hAnchor="page" w:x="6120" w:y="2871"/>
        <w:shd w:val="clear" w:color="auto" w:fill="auto"/>
        <w:ind w:left="40" w:right="60" w:firstLine="280"/>
      </w:pPr>
      <w:r>
        <w:rPr>
          <w:rStyle w:val="0ptff5"/>
        </w:rPr>
        <w:t xml:space="preserve">Виникають перші спроби П.м.: Ж.Ф.Дафіто 1724 пише роботу "Звичаї </w:t>
      </w:r>
      <w:r>
        <w:rPr>
          <w:rStyle w:val="0ptff5"/>
          <w:lang w:val="ru-RU"/>
        </w:rPr>
        <w:t xml:space="preserve">амер. </w:t>
      </w:r>
      <w:r>
        <w:rPr>
          <w:rStyle w:val="0ptff5"/>
        </w:rPr>
        <w:t>дикунів в по</w:t>
      </w:r>
      <w:r>
        <w:rPr>
          <w:rStyle w:val="0ptff5"/>
        </w:rPr>
        <w:t>рівнянні із звичаями давніх часів ", в якій зіставляються давньогрец. культура з культурою пн.-амер. індіанців. Найбільш визначною в ией період є філософія міфа Дж.Віко, викладена в праиі "Засади нової науки" (1725 р ), яка започаткувала власне всі майбутн</w:t>
      </w:r>
      <w:r>
        <w:rPr>
          <w:rStyle w:val="0ptff5"/>
        </w:rPr>
        <w:t xml:space="preserve">і напрямки у вивченні міфів (типи міфічного мислення, психологія міфу, синкретизм тощо). Просвітництво </w:t>
      </w:r>
      <w:r>
        <w:rPr>
          <w:rStyle w:val="0ptff5"/>
          <w:lang w:val="ru-RU"/>
        </w:rPr>
        <w:t xml:space="preserve">(Вольтер, </w:t>
      </w:r>
      <w:r>
        <w:rPr>
          <w:rStyle w:val="0ptff5"/>
        </w:rPr>
        <w:t>Д.Дідро, М.Монтеск'с та ін.) у міфах вбачало реалізацію темних забобонів, омани та примітивності. Тому доба Просвітництва з її заг. негативізмо</w:t>
      </w:r>
      <w:r>
        <w:rPr>
          <w:rStyle w:val="0ptff5"/>
        </w:rPr>
        <w:t xml:space="preserve">м стосовно міфології не могла внести в науку про міф шо-небудь істотно вагоме. Цікавою і </w:t>
      </w:r>
      <w:r>
        <w:rPr>
          <w:rStyle w:val="0ptff5"/>
          <w:lang w:val="ru-RU"/>
        </w:rPr>
        <w:t xml:space="preserve">нов. </w:t>
      </w:r>
      <w:r>
        <w:rPr>
          <w:rStyle w:val="0ptff5"/>
        </w:rPr>
        <w:t>для свого часу т.з. на міф є філос. концепція Й.Гердера, який розглядає міфи різних народів як космічні феномени , феномени мудрості й най. своєрідності.</w:t>
      </w:r>
    </w:p>
    <w:p w:rsidR="00361F9A" w:rsidRDefault="005F5C25">
      <w:pPr>
        <w:pStyle w:val="81"/>
        <w:framePr w:w="3691" w:h="11106" w:hRule="exact" w:wrap="none" w:vAnchor="page" w:hAnchor="page" w:x="6120" w:y="2871"/>
        <w:shd w:val="clear" w:color="auto" w:fill="auto"/>
        <w:ind w:left="40" w:right="60" w:firstLine="280"/>
      </w:pPr>
      <w:r>
        <w:rPr>
          <w:rStyle w:val="0ptff5"/>
        </w:rPr>
        <w:t xml:space="preserve">Шеллінг </w:t>
      </w:r>
      <w:r>
        <w:rPr>
          <w:rStyle w:val="0ptff5"/>
        </w:rPr>
        <w:t>розумів міф як естет, феномен, шо займає своєрідне місце між природою та власне мист-вом. У поглядах Шеллінга остаточно оформилася романт. філософія міфу, було подолане алегоричне трактування міфу на користь символічному Визначною була праця Я.Грімма "‘Нім</w:t>
      </w:r>
      <w:r>
        <w:rPr>
          <w:rStyle w:val="0ptff5"/>
        </w:rPr>
        <w:t>ецька міфологія” (1835), в якій казка постає як одна із древніх форм людської творчості, як пам’ятник "народного духу”, як відображення міфів народу.</w:t>
      </w:r>
    </w:p>
    <w:p w:rsidR="00361F9A" w:rsidRDefault="005F5C25">
      <w:pPr>
        <w:pStyle w:val="81"/>
        <w:framePr w:w="3691" w:h="11106" w:hRule="exact" w:wrap="none" w:vAnchor="page" w:hAnchor="page" w:x="6120" w:y="2871"/>
        <w:shd w:val="clear" w:color="auto" w:fill="auto"/>
        <w:ind w:left="40" w:right="60" w:firstLine="280"/>
      </w:pPr>
      <w:r>
        <w:rPr>
          <w:rStyle w:val="0ptff5"/>
        </w:rPr>
        <w:t xml:space="preserve">Вся 2-а </w:t>
      </w:r>
      <w:r>
        <w:rPr>
          <w:rStyle w:val="0ptff5"/>
          <w:lang w:val="ru-RU"/>
        </w:rPr>
        <w:t xml:space="preserve">пол. </w:t>
      </w:r>
      <w:r>
        <w:rPr>
          <w:rStyle w:val="0ptff5"/>
        </w:rPr>
        <w:t>XIX ст. ознаменувала себе протиставленням двох шкіл, що дотримувалися різних принципів у визн</w:t>
      </w:r>
      <w:r>
        <w:rPr>
          <w:rStyle w:val="0ptff5"/>
        </w:rPr>
        <w:t xml:space="preserve">аченні міфів та різних поглядів на їхню природу та існування. </w:t>
      </w:r>
      <w:r>
        <w:rPr>
          <w:rStyle w:val="75pt0ptc"/>
        </w:rPr>
        <w:t>Міфілогічна школа,</w:t>
      </w:r>
      <w:r>
        <w:rPr>
          <w:rStyle w:val="0ptff5"/>
        </w:rPr>
        <w:t xml:space="preserve"> наук, засади якої започаткував Я.Грімм, не розірвавши з романт. традиціями, широко використовувала методи та надбання порівн. індоєвроп. мовознавства, намагаючись реконструюва</w:t>
      </w:r>
      <w:r>
        <w:rPr>
          <w:rStyle w:val="0ptff5"/>
        </w:rPr>
        <w:t>ти індоєвроп. міфологію шляхом етимолог, зіставлень у межах</w:t>
      </w:r>
    </w:p>
    <w:p w:rsidR="00361F9A" w:rsidRDefault="005F5C25">
      <w:pPr>
        <w:pStyle w:val="35"/>
        <w:framePr w:wrap="none" w:vAnchor="page" w:hAnchor="page" w:x="5836" w:y="14178"/>
        <w:shd w:val="clear" w:color="auto" w:fill="auto"/>
        <w:spacing w:line="120" w:lineRule="exact"/>
        <w:ind w:left="20"/>
      </w:pPr>
      <w:r>
        <w:rPr>
          <w:rStyle w:val="36pt0pt"/>
        </w:rPr>
        <w:t>426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7689" w:y="2539"/>
        <w:shd w:val="clear" w:color="auto" w:fill="auto"/>
        <w:spacing w:line="140" w:lineRule="exact"/>
        <w:ind w:left="20"/>
      </w:pPr>
      <w:r>
        <w:rPr>
          <w:rStyle w:val="47pt0pt4"/>
        </w:rPr>
        <w:t>ПОРІВНЯЛЬНА МІФОЛОГІЯ</w:t>
      </w:r>
    </w:p>
    <w:p w:rsidR="00361F9A" w:rsidRDefault="005F5C25">
      <w:pPr>
        <w:pStyle w:val="81"/>
        <w:framePr w:w="3614" w:h="11097" w:hRule="exact" w:wrap="none" w:vAnchor="page" w:hAnchor="page" w:x="2169" w:y="2840"/>
        <w:shd w:val="clear" w:color="auto" w:fill="auto"/>
        <w:ind w:left="40" w:right="60"/>
      </w:pPr>
      <w:r>
        <w:rPr>
          <w:rStyle w:val="0ptff5"/>
        </w:rPr>
        <w:t>індоєвроп. мов (нім. вчені В.Шварц, В.Мангард,</w:t>
      </w:r>
    </w:p>
    <w:p w:rsidR="00361F9A" w:rsidRDefault="005F5C25">
      <w:pPr>
        <w:pStyle w:val="81"/>
        <w:framePr w:w="3614" w:h="11097" w:hRule="exact" w:wrap="none" w:vAnchor="page" w:hAnchor="page" w:x="2169" w:y="2840"/>
        <w:shd w:val="clear" w:color="auto" w:fill="auto"/>
        <w:tabs>
          <w:tab w:val="left" w:pos="562"/>
        </w:tabs>
        <w:ind w:left="20"/>
      </w:pPr>
      <w:r>
        <w:rPr>
          <w:rStyle w:val="0ptff5"/>
        </w:rPr>
        <w:t>А.Кун, англ. — М.Мюллер, рос. — Ф.Буслаєв.</w:t>
      </w:r>
    </w:p>
    <w:p w:rsidR="00361F9A" w:rsidRDefault="005F5C25">
      <w:pPr>
        <w:pStyle w:val="81"/>
        <w:framePr w:w="3614" w:h="11097" w:hRule="exact" w:wrap="none" w:vAnchor="page" w:hAnchor="page" w:x="2169" w:y="2840"/>
        <w:shd w:val="clear" w:color="auto" w:fill="auto"/>
        <w:tabs>
          <w:tab w:val="left" w:pos="1023"/>
        </w:tabs>
        <w:ind w:left="20" w:right="40"/>
      </w:pPr>
      <w:r>
        <w:rPr>
          <w:rStyle w:val="0ptff5"/>
        </w:rPr>
        <w:t xml:space="preserve">О.Афанасьєв, укр. — О.Потебня). Мюллер створив теорію, в </w:t>
      </w:r>
      <w:r>
        <w:rPr>
          <w:rStyle w:val="0ptff5"/>
        </w:rPr>
        <w:t>якій виникнення міфів постає як наслідок 'хвороби мови". Згідно з цією теорією, міф виник толі, коли починає затемнюватись, забуватись первинний зміст метафоричних епітетів, якими первісна людина позначує й називає об’єкти навколишнього середовища та їх вл</w:t>
      </w:r>
      <w:r>
        <w:rPr>
          <w:rStyle w:val="0ptff5"/>
        </w:rPr>
        <w:t>астивості. В межах міфол. школи боги постають солярними символами (Мюллер), або образним узагальненням ■метеорологічних (грозових) явиш (Кун, Швари). Міфол. школа стала першою спробою серйозного використання порівн.-іст. інлоєвроп. мовознавства для вивченн</w:t>
      </w:r>
      <w:r>
        <w:rPr>
          <w:rStyle w:val="0ptff5"/>
        </w:rPr>
        <w:t>я та реконструкції міфів, і. хоча в подальшому міфолог, вчення цього напрямку було значною мірою кореговане нов. надбаннями індоєвропеїстики, і в ньому виявилися хибними теорія “хвороби мови' та зведення міфів до небесних природних явищ, воно посідає визна</w:t>
      </w:r>
      <w:r>
        <w:rPr>
          <w:rStyle w:val="0ptff5"/>
        </w:rPr>
        <w:t>чне місце в історії свроп. та світ, науки про міфи.</w:t>
      </w:r>
    </w:p>
    <w:p w:rsidR="00361F9A" w:rsidRDefault="005F5C25">
      <w:pPr>
        <w:pStyle w:val="81"/>
        <w:framePr w:w="3614" w:h="11097" w:hRule="exact" w:wrap="none" w:vAnchor="page" w:hAnchor="page" w:x="2169" w:y="2840"/>
        <w:shd w:val="clear" w:color="auto" w:fill="auto"/>
        <w:ind w:left="20" w:right="40" w:firstLine="240"/>
      </w:pPr>
      <w:r>
        <w:rPr>
          <w:rStyle w:val="0ptff5"/>
        </w:rPr>
        <w:t xml:space="preserve">Другою визначною школою XIX ст. у вивченні міфів була </w:t>
      </w:r>
      <w:r>
        <w:rPr>
          <w:rStyle w:val="0ptff6"/>
        </w:rPr>
        <w:t xml:space="preserve">антропологічна </w:t>
      </w:r>
      <w:r>
        <w:rPr>
          <w:rStyle w:val="0ptff5"/>
        </w:rPr>
        <w:t xml:space="preserve">або еволюціоністська </w:t>
      </w:r>
      <w:r>
        <w:rPr>
          <w:rStyle w:val="0ptff6"/>
        </w:rPr>
        <w:t xml:space="preserve">школа, </w:t>
      </w:r>
      <w:r>
        <w:rPr>
          <w:rStyle w:val="0ptff5"/>
        </w:rPr>
        <w:t>засновником якої визнають Е.Б.Тейлора. Її основне ядро склалося в Англії як результат перших наук, дослідже</w:t>
      </w:r>
      <w:r>
        <w:rPr>
          <w:rStyle w:val="0ptff5"/>
        </w:rPr>
        <w:t>нь порівн. етнографії. Осн. матеріалом були етнографічні факти архаїчних племен у порівнянні з етнографічними циві</w:t>
      </w:r>
      <w:r>
        <w:rPr>
          <w:rStyle w:val="0ptff5"/>
        </w:rPr>
        <w:softHyphen/>
        <w:t>лізованих народів (Е.Ланг, Г.Спенсер та ін.).</w:t>
      </w:r>
    </w:p>
    <w:p w:rsidR="00361F9A" w:rsidRDefault="005F5C25">
      <w:pPr>
        <w:pStyle w:val="81"/>
        <w:framePr w:w="3614" w:h="11097" w:hRule="exact" w:wrap="none" w:vAnchor="page" w:hAnchor="page" w:x="2169" w:y="2840"/>
        <w:shd w:val="clear" w:color="auto" w:fill="auto"/>
        <w:ind w:left="20" w:right="40" w:firstLine="240"/>
      </w:pPr>
      <w:r>
        <w:rPr>
          <w:rStyle w:val="0ptff5"/>
        </w:rPr>
        <w:t>Виникнення міфів Тєйлор пов'язував не з "натуралізмом", а з "анімізмом", уявленнями про душу, я</w:t>
      </w:r>
      <w:r>
        <w:rPr>
          <w:rStyle w:val="0ptff5"/>
        </w:rPr>
        <w:t>кі виникли ше в епоху первісного стану людини внаслідок її роздумів над смертю, хворо</w:t>
      </w:r>
      <w:r>
        <w:rPr>
          <w:rStyle w:val="0ptff5"/>
        </w:rPr>
        <w:softHyphen/>
        <w:t>бами, снами тошо. Міф. на думку Тейлора, виник як результат раціонального, логічного пояснення загадкових для людини явищ. Це було своєрідне ототожнення міфів з " первісн</w:t>
      </w:r>
      <w:r>
        <w:rPr>
          <w:rStyle w:val="0ptff5"/>
        </w:rPr>
        <w:t>ою наукою". Але цей метод руйнував міф як такий якраз завдяки тому, шо пояснював його як феномен суто раціоналістичний: з одного боку, відбувалося буцімто повне й вичерпне пояснення міфу як феномену, а з ін. — цей феномен руйнувався завдяки процесові самог</w:t>
      </w:r>
      <w:r>
        <w:rPr>
          <w:rStyle w:val="0ptff5"/>
        </w:rPr>
        <w:t>о пояснення.</w:t>
      </w:r>
    </w:p>
    <w:p w:rsidR="00361F9A" w:rsidRDefault="005F5C25">
      <w:pPr>
        <w:pStyle w:val="81"/>
        <w:framePr w:w="3614" w:h="11097" w:hRule="exact" w:wrap="none" w:vAnchor="page" w:hAnchor="page" w:x="2169" w:y="2840"/>
        <w:shd w:val="clear" w:color="auto" w:fill="auto"/>
        <w:ind w:left="20" w:right="40" w:firstLine="240"/>
      </w:pPr>
      <w:r>
        <w:rPr>
          <w:rStyle w:val="0ptff5"/>
        </w:rPr>
        <w:t>Значно розширив і певним чином змінив та доповнив знання про міф Дж.Фрезер. Він у основу пояснення міфу поклав не анімізм, а магію, яку вважав універсальною лавн. формою світогляду. В теорії Фрезера міф виступав не усвідомленою формою поясненн</w:t>
      </w:r>
      <w:r>
        <w:rPr>
          <w:rStyle w:val="0ptff5"/>
        </w:rPr>
        <w:t>я світу (“первісна наука”), а відображенням древнього ритуального дійства (обряду). Т. ч.. міф є своєрідним супроводом ритуалу, ритуал з цієї т.з займає приоріт.етне місце. Величезний вплив на подальший розвиток науки про міф Фрезер мав завдяки своїй феном</w:t>
      </w:r>
      <w:r>
        <w:rPr>
          <w:rStyle w:val="0ptff5"/>
        </w:rPr>
        <w:t>енальній праці "Золота гілка” (1890). в якій зібрано й досліджено величезний міфічний матеріал народів світу, пов'язаний з аграрними культами " помираючих” та "воскресаючих" богів. Осмислюючи ці ритуали. Фрезер створює універсальну модель типол. повторюван</w:t>
      </w:r>
      <w:r>
        <w:rPr>
          <w:rStyle w:val="0ptff5"/>
        </w:rPr>
        <w:t xml:space="preserve">их у різних кінцях світу міфопоет. картин світу, шо притаманні людині на ранніх стадіях її розвитку </w:t>
      </w:r>
      <w:r>
        <w:rPr>
          <w:rStyle w:val="75pt0ptc"/>
        </w:rPr>
        <w:t>(Міфопоетична модель світу).</w:t>
      </w:r>
    </w:p>
    <w:p w:rsidR="00361F9A" w:rsidRDefault="005F5C25">
      <w:pPr>
        <w:pStyle w:val="81"/>
        <w:framePr w:w="3739" w:h="11106" w:hRule="exact" w:wrap="none" w:vAnchor="page" w:hAnchor="page" w:x="6033" w:y="2840"/>
        <w:shd w:val="clear" w:color="auto" w:fill="auto"/>
        <w:ind w:left="60" w:right="60" w:firstLine="280"/>
      </w:pPr>
      <w:r>
        <w:rPr>
          <w:rStyle w:val="0ptff5"/>
        </w:rPr>
        <w:t>Теорія Фрезера дала поштовх розвиткові й розповсюдженню ритуалістичної доктрини, яка набула найбільш завершеної форми в Кембрід</w:t>
      </w:r>
      <w:r>
        <w:rPr>
          <w:rStyle w:val="0ptff5"/>
        </w:rPr>
        <w:t>жській школі клас, філології (А.Б.Кук, Г.Маррі. Д.Харрісон, Ф.М.Корнфорд). Ця школа вбачала в ритуалі джерело не тільки мист-ва давнього світу, але й ін. форм сусп. свідомості (релігія, філософія тошо). При цьому слід зазначити, шо ритуал/змові віддав дани</w:t>
      </w:r>
      <w:r>
        <w:rPr>
          <w:rStyle w:val="0ptff5"/>
        </w:rPr>
        <w:t xml:space="preserve">ну ше до Кембріджської школи </w:t>
      </w:r>
      <w:r>
        <w:rPr>
          <w:rStyle w:val="0ptff5"/>
          <w:lang w:val="ru-RU"/>
        </w:rPr>
        <w:t xml:space="preserve">акад. </w:t>
      </w:r>
      <w:r>
        <w:rPr>
          <w:rStyle w:val="0ptff5"/>
        </w:rPr>
        <w:t>О.Вєс.еловський, запропонувавши ширшу доктрину зв'язку та участі ритуалів у розвитку не лише окр. жанр. форм, мотивів та сюжетів, а цілих родів л-ри. і ло певної міри мист-ва взагалі. Ритуалістична теорія в науці про міфи</w:t>
      </w:r>
      <w:r>
        <w:rPr>
          <w:rStyle w:val="0ptff5"/>
        </w:rPr>
        <w:t xml:space="preserve"> в 1-й </w:t>
      </w:r>
      <w:r>
        <w:rPr>
          <w:rStyle w:val="0ptff5"/>
          <w:lang w:val="ru-RU"/>
        </w:rPr>
        <w:t xml:space="preserve">пол. </w:t>
      </w:r>
      <w:r>
        <w:rPr>
          <w:rStyle w:val="0ptff5"/>
        </w:rPr>
        <w:t xml:space="preserve">XX ст. посідає чільне місце. В багатьох працях відомих вчених </w:t>
      </w:r>
      <w:r>
        <w:rPr>
          <w:rStyle w:val="0ptff5"/>
          <w:lang w:val="ru-RU"/>
        </w:rPr>
        <w:t xml:space="preserve">(О.Джеймс. </w:t>
      </w:r>
      <w:r>
        <w:rPr>
          <w:rStyle w:val="0ptff5"/>
        </w:rPr>
        <w:t xml:space="preserve">Т.Х.Гастер. С.Х.Хук, Ф.Реглан. С.Е.Гаймап) ритуалізм набуває з часом гіпертрофованого значення. </w:t>
      </w:r>
      <w:r>
        <w:rPr>
          <w:rStyle w:val="0ptff5"/>
          <w:lang w:val="ru-RU"/>
        </w:rPr>
        <w:t xml:space="preserve">Напр., </w:t>
      </w:r>
      <w:r>
        <w:rPr>
          <w:rStyle w:val="0ptff5"/>
        </w:rPr>
        <w:t xml:space="preserve">положення, шо всі тексти, які не вписуються в ритуальне дійство, не </w:t>
      </w:r>
      <w:r>
        <w:rPr>
          <w:rStyle w:val="0ptff5"/>
        </w:rPr>
        <w:t>є міфами, а текстами ін. жанр, форми (казка, легенда, переказ) (Реглан). Крайнощі в ритуалістичньїн теорії породили крит. ставлення й оцінки до неї з боку багатьох вчених (К.Леві-Строс. У.Баском, Дж.Фонтенроз та ін.). Так. Е.Станнер на прикладі пн.-австрал</w:t>
      </w:r>
      <w:r>
        <w:rPr>
          <w:rStyle w:val="0ptff5"/>
        </w:rPr>
        <w:t>ійських. племен показав, шо є ряд міфів, які не пов’язані з ритуалом і не походять віл нього, і є ряд ритуалів та обрядів, не пов’язаних з міфами.</w:t>
      </w:r>
    </w:p>
    <w:p w:rsidR="00361F9A" w:rsidRDefault="005F5C25">
      <w:pPr>
        <w:pStyle w:val="81"/>
        <w:framePr w:w="3739" w:h="11106" w:hRule="exact" w:wrap="none" w:vAnchor="page" w:hAnchor="page" w:x="6033" w:y="2840"/>
        <w:shd w:val="clear" w:color="auto" w:fill="auto"/>
        <w:ind w:left="60" w:right="60" w:firstLine="280"/>
      </w:pPr>
      <w:r>
        <w:rPr>
          <w:rStyle w:val="0ptff5"/>
        </w:rPr>
        <w:t>Помітне місце в науці про міфи посідає функціональна школа, яка була започаткована роботою англ. вченого Б.Ма</w:t>
      </w:r>
      <w:r>
        <w:rPr>
          <w:rStyle w:val="0ptff5"/>
        </w:rPr>
        <w:t>линовського "Міф у первісній психології" (1926). Малиновський доводить, шо міф у своєму функціонуванні переслідує суто практичні цілі. Його завдання полягає в підтримці культури етносу, передаванні досвіду, підкоренні свавільної свідомості “дикуна" інтерес</w:t>
      </w:r>
      <w:r>
        <w:rPr>
          <w:rStyle w:val="0ptff5"/>
        </w:rPr>
        <w:t>ам колективу тощо. Всі ці функції виконуються завдяки апелюванню ло надзвичайної реальності праіст. подій, у яких все бере свій початок, якими все пояснюється, завдяки яким існує Всесвіт. Міф. на думку Малиновського, виступає свяшенним текстом і сприймаєть</w:t>
      </w:r>
      <w:r>
        <w:rPr>
          <w:rStyle w:val="0ptff5"/>
        </w:rPr>
        <w:t>ся первісною свідомістю тільки в ньому й ніякому ін. статусі. Підтримка порядку в космосі шляхом обрядових дійств, шо повторюються відповідно до космічного ритму, тісно пов’язує міф з обрядом, вказуючи на його функціональне значення (К.Т.Пройс, “Релігійний</w:t>
      </w:r>
      <w:r>
        <w:rPr>
          <w:rStyle w:val="0ptff5"/>
        </w:rPr>
        <w:t xml:space="preserve"> обряд і міф", 1933).</w:t>
      </w:r>
    </w:p>
    <w:p w:rsidR="00361F9A" w:rsidRDefault="005F5C25">
      <w:pPr>
        <w:pStyle w:val="81"/>
        <w:framePr w:w="3739" w:h="11106" w:hRule="exact" w:wrap="none" w:vAnchor="page" w:hAnchor="page" w:x="6033" w:y="2840"/>
        <w:shd w:val="clear" w:color="auto" w:fill="auto"/>
        <w:ind w:left="60" w:right="60" w:firstLine="280"/>
      </w:pPr>
      <w:r>
        <w:rPr>
          <w:rStyle w:val="0ptff5"/>
        </w:rPr>
        <w:t xml:space="preserve">Представники </w:t>
      </w:r>
      <w:r>
        <w:rPr>
          <w:rStyle w:val="0ptff5"/>
          <w:lang w:val="ru-RU"/>
        </w:rPr>
        <w:t xml:space="preserve">франц. </w:t>
      </w:r>
      <w:r>
        <w:rPr>
          <w:rStyle w:val="0ptff5"/>
        </w:rPr>
        <w:t xml:space="preserve">соціологічної школи (Е.Дюркгейм. Деві-Брюль) при вивченні міфів брали за основу не індивідуальну психологію, як англ. вчені, а психологію соціуму, колективу, вказуючи на специфічні відмінності останньої і вважаючи </w:t>
      </w:r>
      <w:r>
        <w:rPr>
          <w:rStyle w:val="0ptff5"/>
        </w:rPr>
        <w:t>її виразником колективної, соц. реальності. В межах соціологічної школи розроблялися проблеми походження ранніх форм релігії. її зв'язку з міфом. На перший план висувається тотемічна міфологія, яка пояснює модель родової організації й сама служить підтримц</w:t>
      </w:r>
      <w:r>
        <w:rPr>
          <w:rStyle w:val="0ptff5"/>
        </w:rPr>
        <w:t>і цієї моделі. Особливу увагу при вивчеі н іі міфів в XX ст. викликає не стільки сам міф і його функціонування, скільки своєрідність і специфіка</w:t>
      </w:r>
    </w:p>
    <w:p w:rsidR="00361F9A" w:rsidRDefault="005F5C25">
      <w:pPr>
        <w:pStyle w:val="103"/>
        <w:framePr w:wrap="none" w:vAnchor="page" w:hAnchor="page" w:x="5726" w:y="14146"/>
        <w:shd w:val="clear" w:color="auto" w:fill="auto"/>
        <w:spacing w:line="150" w:lineRule="exact"/>
        <w:ind w:left="20"/>
      </w:pPr>
      <w:r>
        <w:rPr>
          <w:rStyle w:val="1075pt0pt6"/>
        </w:rPr>
        <w:t>427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74" w:y="2536"/>
        <w:shd w:val="clear" w:color="auto" w:fill="auto"/>
        <w:spacing w:line="140" w:lineRule="exact"/>
        <w:ind w:left="20"/>
      </w:pPr>
      <w:r>
        <w:rPr>
          <w:rStyle w:val="47pt0pt4"/>
        </w:rPr>
        <w:t>ПОРІВНЯЛЬНА МІФОЛОГІЯ</w:t>
      </w:r>
    </w:p>
    <w:p w:rsidR="00361F9A" w:rsidRDefault="005F5C25">
      <w:pPr>
        <w:pStyle w:val="81"/>
        <w:framePr w:w="3725" w:h="11082" w:hRule="exact" w:wrap="none" w:vAnchor="page" w:hAnchor="page" w:x="2136" w:y="2842"/>
        <w:shd w:val="clear" w:color="auto" w:fill="auto"/>
        <w:ind w:left="60" w:right="60"/>
      </w:pPr>
      <w:r>
        <w:rPr>
          <w:rStyle w:val="0ptff5"/>
        </w:rPr>
        <w:t>міфічного мислення, тобто модель міфолог, свідомості взагалі. -</w:t>
      </w:r>
      <w:r>
        <w:rPr>
          <w:rStyle w:val="0ptff5"/>
        </w:rPr>
        <w:t xml:space="preserve"> Виходячи із сой. психології. Лєві-Брюль, аналізуючи міфи Австралії, Океанії та Африки, доводить, шо міфол. мислення відрізняється від наук., воно є дологічним. але зберігає свою логіку, в межах якої міф є достатнім для самого себе, тільки собокі' пояснюєт</w:t>
      </w:r>
      <w:r>
        <w:rPr>
          <w:rStyle w:val="0ptff5"/>
        </w:rPr>
        <w:t>ься, тобто міфол. мислення не є алогічним. Міфол. мислення в формах колективних уявлень (міфів) виступає в статусі віри, а не роздумів, тобто світ в уяві "дикуна" виступає єдиним і не має поділу на реальний і надприродний. Леві-Брюль вивів закон співприсут</w:t>
      </w:r>
      <w:r>
        <w:rPr>
          <w:rStyle w:val="0ptff5"/>
        </w:rPr>
        <w:t>ності. якому підкорені колективні уявлення при виникненні асоціацій — містичного зв'язку між тотемічним колективом і країною світу, країною світу й рослинами, міфічними тваринами, вітрами, ріками, морями, небом тощо, тобто всім сушим.</w:t>
      </w:r>
    </w:p>
    <w:p w:rsidR="00361F9A" w:rsidRDefault="005F5C25">
      <w:pPr>
        <w:pStyle w:val="81"/>
        <w:framePr w:w="3725" w:h="11082" w:hRule="exact" w:wrap="none" w:vAnchor="page" w:hAnchor="page" w:x="2136" w:y="2842"/>
        <w:shd w:val="clear" w:color="auto" w:fill="auto"/>
        <w:ind w:left="40" w:right="40" w:firstLine="280"/>
      </w:pPr>
      <w:r>
        <w:rPr>
          <w:rStyle w:val="0ptff5"/>
        </w:rPr>
        <w:t xml:space="preserve">Помітний внесок у </w:t>
      </w:r>
      <w:r>
        <w:rPr>
          <w:rStyle w:val="0ptff5"/>
        </w:rPr>
        <w:t>дослідження міфологічного мислення вніс нім. філософ Е.Кассірер. шо став засновником символічної теорії міфа. Міфологія, на його думку, виступає замкненою символічною системою, яка має специфічні властивості й об'єднана своєрідним моделюванням дійсності та</w:t>
      </w:r>
      <w:r>
        <w:rPr>
          <w:rStyle w:val="0ptff5"/>
        </w:rPr>
        <w:t xml:space="preserve"> функціонування. В цій системі у символічних формах відбувається особлива об єктиваиія почуттєвих даних та емоцій. Конкретно-чуттєве мислення, на думку Кассірера, може узагальню</w:t>
      </w:r>
      <w:r>
        <w:rPr>
          <w:rStyle w:val="0ptff5"/>
        </w:rPr>
        <w:softHyphen/>
        <w:t>вати. тільки стаючи знаком, символом: конкретні предмети і явиша можуть стават</w:t>
      </w:r>
      <w:r>
        <w:rPr>
          <w:rStyle w:val="0ptff5"/>
        </w:rPr>
        <w:t>и знаками ін. предметів та явиш, при цьому не втрачаючи конкретності. Тобто цей процес є процесом символічного замінювання одного ін. Міфічне мислення постає певним кодом, який вимагає наявності дешифруючого коду, ключа. В процесі пошуків цього ключа Кассі</w:t>
      </w:r>
      <w:r>
        <w:rPr>
          <w:rStyle w:val="0ptff5"/>
        </w:rPr>
        <w:t>рером були виявлені фундаментальні структури міфол. мислення й природи міфічного символізму, тобто виявлені закономірності символічного керування дійсністю. Вони пояснюються специфікою міфЬл. мислення, яке. за Кассірером, не розрізняє реального й ідеальног</w:t>
      </w:r>
      <w:r>
        <w:rPr>
          <w:rStyle w:val="0ptff5"/>
        </w:rPr>
        <w:t>о, предмету й образу, тіла і якості: відносини не синтезуються, але ототожнюються. Частина функціонально тотожна цілому, весь космос побудований на опозиції “сакрального'' (священного, магічного,</w:t>
      </w:r>
      <w:r>
        <w:rPr>
          <w:rStyle w:val="0ptff5"/>
          <w:vertAlign w:val="superscript"/>
        </w:rPr>
        <w:t>5</w:t>
      </w:r>
      <w:r>
        <w:rPr>
          <w:rStyle w:val="0ptff5"/>
        </w:rPr>
        <w:t xml:space="preserve"> вічного тошо) та "профанного" (емпіричного, плинного, іст. </w:t>
      </w:r>
      <w:r>
        <w:rPr>
          <w:rStyle w:val="0ptff5"/>
        </w:rPr>
        <w:t>тошо). Цією своєрідністю міфол. мислення пояснюється міфол.уявлення про час та простір і числа.</w:t>
      </w:r>
    </w:p>
    <w:p w:rsidR="00361F9A" w:rsidRDefault="005F5C25">
      <w:pPr>
        <w:pStyle w:val="81"/>
        <w:framePr w:w="3725" w:h="11082" w:hRule="exact" w:wrap="none" w:vAnchor="page" w:hAnchor="page" w:x="2136" w:y="2842"/>
        <w:shd w:val="clear" w:color="auto" w:fill="auto"/>
        <w:ind w:left="40" w:right="40" w:firstLine="280"/>
      </w:pPr>
      <w:r>
        <w:rPr>
          <w:rStyle w:val="0ptff5"/>
        </w:rPr>
        <w:t>Особлива зацікавленість у вивченні специфіки міфіч. мислення знайшла своє втілення в роботах нім. психолога А.Вундта, який вважає, що в генезі міфів особливу ро</w:t>
      </w:r>
      <w:r>
        <w:rPr>
          <w:rStyle w:val="0ptff5"/>
        </w:rPr>
        <w:t>лю відіграють снобачення. асоціативні ланцюги, афективні стани. Вважаючи афективні стани та снобачення спорідненими з міфами (продукти фантазії), З.Фройд та його послідовники приділяли особливу увагу цій стороні буття людської свідомості. Для Фройда це, пе</w:t>
      </w:r>
      <w:r>
        <w:rPr>
          <w:rStyle w:val="0ptff5"/>
        </w:rPr>
        <w:t xml:space="preserve">рш за все, ідея інфантильного сексуального потягу до батьків протилежної статі, який поступово оформлюється в т.зв. </w:t>
      </w:r>
      <w:r>
        <w:rPr>
          <w:rStyle w:val="75pt0ptc"/>
        </w:rPr>
        <w:t>Едіпів комплекс</w:t>
      </w:r>
      <w:r>
        <w:rPr>
          <w:rStyle w:val="0ptff5"/>
        </w:rPr>
        <w:t xml:space="preserve"> і витісняється в підсвідомість, доповнюючись ін.</w:t>
      </w:r>
    </w:p>
    <w:p w:rsidR="00361F9A" w:rsidRDefault="005F5C25">
      <w:pPr>
        <w:pStyle w:val="81"/>
        <w:framePr w:w="3682" w:h="11101" w:hRule="exact" w:wrap="none" w:vAnchor="page" w:hAnchor="page" w:x="6124" w:y="2838"/>
        <w:shd w:val="clear" w:color="auto" w:fill="auto"/>
        <w:ind w:left="40" w:right="60"/>
      </w:pPr>
      <w:r>
        <w:rPr>
          <w:rStyle w:val="0ptff5"/>
        </w:rPr>
        <w:t xml:space="preserve">сексуальними комплексами і знаходячи час від часу реалізацію в сновидіннях </w:t>
      </w:r>
      <w:r>
        <w:rPr>
          <w:rStyle w:val="0ptff5"/>
        </w:rPr>
        <w:t>тощо. Фройдисти розглядають міфи як пряме відображення цієї психол. ситуації.</w:t>
      </w:r>
    </w:p>
    <w:p w:rsidR="00361F9A" w:rsidRDefault="005F5C25">
      <w:pPr>
        <w:pStyle w:val="81"/>
        <w:framePr w:w="3682" w:h="11101" w:hRule="exact" w:wrap="none" w:vAnchor="page" w:hAnchor="page" w:x="6124" w:y="2838"/>
        <w:shd w:val="clear" w:color="auto" w:fill="auto"/>
        <w:ind w:left="40" w:right="60" w:firstLine="300"/>
      </w:pPr>
      <w:r>
        <w:rPr>
          <w:rStyle w:val="0ptff5"/>
        </w:rPr>
        <w:t xml:space="preserve">Виходячи із символічної інтерпретації міфів та колективних уявлень, швайц. вчений К.Юнґ доводив, шо, враховуючи спільність у різних видах людської свідомості (міф, сни, поезія), </w:t>
      </w:r>
      <w:r>
        <w:rPr>
          <w:rStyle w:val="0ptff5"/>
        </w:rPr>
        <w:t xml:space="preserve">можна вивести колективно-підсвідомі міфоподібні символи-архетипи. Архетипи у Юнга — </w:t>
      </w:r>
      <w:r>
        <w:rPr>
          <w:rStyle w:val="75pt0ptc"/>
        </w:rPr>
        <w:t xml:space="preserve">ие </w:t>
      </w:r>
      <w:r>
        <w:rPr>
          <w:rStyle w:val="0ptff5"/>
        </w:rPr>
        <w:t>структури первинних образів колективно! і іеусвідомлюваної фантазії. Проте такий погляд на міф приховує в собі небезпеку звести міф до будь- якої форми людської фантазії</w:t>
      </w:r>
      <w:r>
        <w:rPr>
          <w:rStyle w:val="0ptff5"/>
        </w:rPr>
        <w:t xml:space="preserve"> (сон, галюцінація тошо). Послідовник Юнга Дж.Кемпбелл (‘Маски Бога”, 1959-1970) відверто біологізує підходи до наук, аналізу міфології.</w:t>
      </w:r>
    </w:p>
    <w:p w:rsidR="00361F9A" w:rsidRDefault="005F5C25">
      <w:pPr>
        <w:pStyle w:val="81"/>
        <w:framePr w:w="3682" w:h="11101" w:hRule="exact" w:wrap="none" w:vAnchor="page" w:hAnchor="page" w:x="6124" w:y="2838"/>
        <w:shd w:val="clear" w:color="auto" w:fill="auto"/>
        <w:ind w:left="40" w:right="60" w:firstLine="300"/>
      </w:pPr>
      <w:r>
        <w:rPr>
          <w:rStyle w:val="0ptff5"/>
        </w:rPr>
        <w:t>Франц. етнолог К.Леві-Строс розробив структуралістську теорію міфу. Визначаючи своєрідність міфологічного мислення, яка</w:t>
      </w:r>
      <w:r>
        <w:rPr>
          <w:rStyle w:val="0ptff5"/>
        </w:rPr>
        <w:t xml:space="preserve"> виражається чуттєвим рівнем, предметністю та метафоричністю тошо. Леві-Строс доводить, шо цей тип мислення здатний до узагальнень, логічного аналізу та класифікацій. Основою методу Леві- Строса є поняття структури як сукупності відносин між елементами. Ці</w:t>
      </w:r>
      <w:r>
        <w:rPr>
          <w:rStyle w:val="0ptff5"/>
        </w:rPr>
        <w:t xml:space="preserve"> відносини є інваріантами, і в той же час змінюваними, тобто структура виступає не сталою й незмінною частиною цілого, а підкоряється певним закономірностям, враховуючи які, можна шляхом перестановки елементів цілого (системи) одержати іншу, а з неї — ше о</w:t>
      </w:r>
      <w:r>
        <w:rPr>
          <w:rStyle w:val="0ptff5"/>
        </w:rPr>
        <w:t>дну тошо. Леві-Строс т.ч. описав логічний механізми первісного мислення на міфічному матеріалі амер. індіанців, виділяючи при цьому бінарні опозиції (теплий — холодний, високий — низький, сирий</w:t>
      </w:r>
    </w:p>
    <w:p w:rsidR="00361F9A" w:rsidRDefault="005F5C25">
      <w:pPr>
        <w:pStyle w:val="81"/>
        <w:framePr w:w="3682" w:h="11101" w:hRule="exact" w:wrap="none" w:vAnchor="page" w:hAnchor="page" w:x="6124" w:y="2838"/>
        <w:numPr>
          <w:ilvl w:val="0"/>
          <w:numId w:val="244"/>
        </w:numPr>
        <w:shd w:val="clear" w:color="auto" w:fill="auto"/>
        <w:tabs>
          <w:tab w:val="left" w:pos="290"/>
        </w:tabs>
        <w:ind w:left="40" w:right="60"/>
      </w:pPr>
      <w:r>
        <w:rPr>
          <w:rStyle w:val="0ptff5"/>
        </w:rPr>
        <w:t>варений і т.п.), які, на думку Леві-Строса, є логічним інструм</w:t>
      </w:r>
      <w:r>
        <w:rPr>
          <w:rStyle w:val="0ptff5"/>
        </w:rPr>
        <w:t>ентарем для вирішення суперечностей фундаментального характеру шляхом медіації — прогресивної опосе- редкованості, механізм якої полягає в заміні фундаментальних протиставлень (життя — смерть) менш різким протиставленням (рослинний і тваринний світ), а ост</w:t>
      </w:r>
      <w:r>
        <w:rPr>
          <w:rStyle w:val="0ptff5"/>
        </w:rPr>
        <w:t>анню замінюють ше менш різким протиставленням і т.п.</w:t>
      </w:r>
    </w:p>
    <w:p w:rsidR="00361F9A" w:rsidRDefault="005F5C25">
      <w:pPr>
        <w:pStyle w:val="81"/>
        <w:framePr w:w="3682" w:h="11101" w:hRule="exact" w:wrap="none" w:vAnchor="page" w:hAnchor="page" w:x="6124" w:y="2838"/>
        <w:shd w:val="clear" w:color="auto" w:fill="auto"/>
        <w:ind w:left="40" w:right="60" w:firstLine="300"/>
      </w:pPr>
      <w:r>
        <w:rPr>
          <w:rStyle w:val="0ptff5"/>
        </w:rPr>
        <w:t>У XX ст. на теренах СССР вчення про міф внаслідок засилля марксист.-ленінської методології розвивалося етнографами у зв’язку з релігією (з атеїст, т.з) (В.Богораз, Л.Штейнберґ. С.Токарев, М.Шахнович, А.З</w:t>
      </w:r>
      <w:r>
        <w:rPr>
          <w:rStyle w:val="0ptff5"/>
        </w:rPr>
        <w:t>олотарьов та ін ), а також філологами "класиками ”, до яких можна віднести</w:t>
      </w:r>
    </w:p>
    <w:p w:rsidR="00361F9A" w:rsidRDefault="005F5C25">
      <w:pPr>
        <w:pStyle w:val="81"/>
        <w:framePr w:w="3682" w:h="11101" w:hRule="exact" w:wrap="none" w:vAnchor="page" w:hAnchor="page" w:x="6124" w:y="2838"/>
        <w:shd w:val="clear" w:color="auto" w:fill="auto"/>
        <w:tabs>
          <w:tab w:val="left" w:pos="914"/>
        </w:tabs>
        <w:ind w:left="40" w:right="60"/>
      </w:pPr>
      <w:r>
        <w:rPr>
          <w:rStyle w:val="0ptff5"/>
        </w:rPr>
        <w:t xml:space="preserve">В.Проппа, котрий у Морфології казки” (1928) започаткував структурну фольклористику, розробивши сюжетну модель </w:t>
      </w:r>
      <w:r>
        <w:rPr>
          <w:rStyle w:val="75pt0ptc"/>
        </w:rPr>
        <w:t>чарівної казки</w:t>
      </w:r>
      <w:r>
        <w:rPr>
          <w:rStyle w:val="0ptff5"/>
        </w:rPr>
        <w:t xml:space="preserve"> за функціями дійових осіб. Його робота "</w:t>
      </w:r>
      <w:r>
        <w:rPr>
          <w:rStyle w:val="0ptff5"/>
        </w:rPr>
        <w:t>Історичні корені чарівної казки” (1946) продовжує основні положення структурної фольклористики у співвідношенні казкових мотивів з міфол. уявленнями, первісними ритуалами, обрядами та звичаями, розглядаючи чарівну казку як продукт “деградації” колись свяще</w:t>
      </w:r>
      <w:r>
        <w:rPr>
          <w:rStyle w:val="0ptff5"/>
        </w:rPr>
        <w:t>нних міфів. Великий внесок у науку про міфологію, зокрема, в розуміння міфу як феномена, вніс О.Лосєв. один</w:t>
      </w:r>
    </w:p>
    <w:p w:rsidR="00361F9A" w:rsidRDefault="005F5C25">
      <w:pPr>
        <w:pStyle w:val="54"/>
        <w:framePr w:wrap="none" w:vAnchor="page" w:hAnchor="page" w:x="5841" w:y="14139"/>
        <w:shd w:val="clear" w:color="auto" w:fill="auto"/>
        <w:spacing w:line="150" w:lineRule="exact"/>
        <w:ind w:left="20"/>
      </w:pPr>
      <w:r>
        <w:rPr>
          <w:rStyle w:val="575pt0pt4"/>
        </w:rPr>
        <w:t>428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7077" w:y="2517"/>
        <w:shd w:val="clear" w:color="auto" w:fill="auto"/>
        <w:spacing w:line="140" w:lineRule="exact"/>
        <w:ind w:left="20"/>
      </w:pPr>
      <w:r>
        <w:rPr>
          <w:rStyle w:val="47pt0pt3"/>
        </w:rPr>
        <w:t>ПОРІВНЯЛЬНА ФОЛЬКЛОРИСТИКА</w:t>
      </w:r>
    </w:p>
    <w:p w:rsidR="00361F9A" w:rsidRDefault="005F5C25">
      <w:pPr>
        <w:pStyle w:val="680"/>
        <w:framePr w:w="3634" w:h="11121" w:hRule="exact" w:wrap="none" w:vAnchor="page" w:hAnchor="page" w:x="2152" w:y="2832"/>
        <w:shd w:val="clear" w:color="auto" w:fill="auto"/>
        <w:ind w:left="40" w:right="60"/>
      </w:pPr>
      <w:r>
        <w:rPr>
          <w:rStyle w:val="681"/>
        </w:rPr>
        <w:t>з найавторитетніших знавців ант. міфології (“Діалектика міфу”).</w:t>
      </w:r>
    </w:p>
    <w:p w:rsidR="00361F9A" w:rsidRDefault="005F5C25">
      <w:pPr>
        <w:pStyle w:val="680"/>
        <w:framePr w:w="3634" w:h="11121" w:hRule="exact" w:wrap="none" w:vAnchor="page" w:hAnchor="page" w:x="2152" w:y="2832"/>
        <w:shd w:val="clear" w:color="auto" w:fill="auto"/>
        <w:ind w:left="20" w:right="40" w:firstLine="260"/>
      </w:pPr>
      <w:r>
        <w:rPr>
          <w:rStyle w:val="681"/>
        </w:rPr>
        <w:t>Б останні десятиліття привертаю</w:t>
      </w:r>
      <w:r>
        <w:rPr>
          <w:rStyle w:val="681"/>
        </w:rPr>
        <w:t>ть до себе увагу дослідження лінгвістів-структуралістів Вяч.Вс.Іванова та В.Топорова, в яких робляться спроби реконструкції найст-давн. семантики міфології балто-слов ян. та індоєвроп. міфологем. Використовуючи найсучасніші надбання семіотики, ці вчені пра</w:t>
      </w:r>
      <w:r>
        <w:rPr>
          <w:rStyle w:val="681"/>
        </w:rPr>
        <w:t xml:space="preserve">цюють із матеріалом неіндоєвроп. джерел. Особливу увагу вони приділяють аналізові бінарних </w:t>
      </w:r>
      <w:r>
        <w:rPr>
          <w:rStyle w:val="6875pt0pt5"/>
        </w:rPr>
        <w:t>опозицій.</w:t>
      </w:r>
      <w:r>
        <w:rPr>
          <w:rStyle w:val="687pt0pt8"/>
        </w:rPr>
        <w:t xml:space="preserve"> </w:t>
      </w:r>
      <w:r>
        <w:rPr>
          <w:rStyle w:val="681"/>
        </w:rPr>
        <w:t>Є.Мелєтинський в роботах з міфології сканд.. палеоазійців та при вивченні деяких питань заг. теорії міфу використав також методи семіології.</w:t>
      </w:r>
    </w:p>
    <w:p w:rsidR="00361F9A" w:rsidRDefault="005F5C25">
      <w:pPr>
        <w:pStyle w:val="140"/>
        <w:framePr w:w="3634" w:h="11121" w:hRule="exact" w:wrap="none" w:vAnchor="page" w:hAnchor="page" w:x="2152" w:y="2832"/>
        <w:shd w:val="clear" w:color="auto" w:fill="auto"/>
        <w:ind w:right="40"/>
      </w:pPr>
      <w:r>
        <w:rPr>
          <w:rStyle w:val="1455pt0pt"/>
          <w:i/>
          <w:iCs/>
        </w:rPr>
        <w:t xml:space="preserve">Ігор </w:t>
      </w:r>
      <w:r>
        <w:rPr>
          <w:rStyle w:val="1455pt0pt"/>
          <w:i/>
          <w:iCs/>
          <w:lang w:val="ru-RU"/>
        </w:rPr>
        <w:t>Зварич</w:t>
      </w:r>
    </w:p>
    <w:p w:rsidR="00361F9A" w:rsidRDefault="005F5C25">
      <w:pPr>
        <w:pStyle w:val="1021"/>
        <w:framePr w:w="3634" w:h="11121" w:hRule="exact" w:wrap="none" w:vAnchor="page" w:hAnchor="page" w:x="2152" w:y="2832"/>
        <w:shd w:val="clear" w:color="auto" w:fill="auto"/>
        <w:spacing w:before="0" w:line="178" w:lineRule="exact"/>
        <w:ind w:left="20"/>
      </w:pPr>
      <w:bookmarkStart w:id="98" w:name="bookmark98"/>
      <w:r>
        <w:rPr>
          <w:rStyle w:val="1020pt0"/>
        </w:rPr>
        <w:t>ПОРІВНЯЛЬНА ФОЛЬКЛОРИСТИКА.</w:t>
      </w:r>
      <w:bookmarkEnd w:id="98"/>
    </w:p>
    <w:p w:rsidR="00361F9A" w:rsidRDefault="005F5C25">
      <w:pPr>
        <w:pStyle w:val="680"/>
        <w:framePr w:w="3634" w:h="11121" w:hRule="exact" w:wrap="none" w:vAnchor="page" w:hAnchor="page" w:x="2152" w:y="2832"/>
        <w:shd w:val="clear" w:color="auto" w:fill="auto"/>
        <w:ind w:left="20" w:right="40"/>
      </w:pPr>
      <w:r>
        <w:rPr>
          <w:rStyle w:val="681"/>
        </w:rPr>
        <w:t>(порівняльне вивчення фольклору) — сукупність прийомів, способів дослідження народнопоет. творчості, заснованих на зіставленні найрізно</w:t>
      </w:r>
      <w:r>
        <w:rPr>
          <w:rStyle w:val="681"/>
        </w:rPr>
        <w:softHyphen/>
        <w:t xml:space="preserve">манітніших фактів і явиш (жанр систем, текстів, зображувальних засобів і </w:t>
      </w:r>
      <w:r>
        <w:rPr>
          <w:rStyle w:val="681"/>
          <w:lang w:val="ru-RU"/>
        </w:rPr>
        <w:t xml:space="preserve">т.д.). </w:t>
      </w:r>
      <w:r>
        <w:rPr>
          <w:rStyle w:val="681"/>
        </w:rPr>
        <w:t>Порівняння є</w:t>
      </w:r>
      <w:r>
        <w:rPr>
          <w:rStyle w:val="681"/>
        </w:rPr>
        <w:t xml:space="preserve"> найважливішим аспектом роботи фольклориста, в якій би сфері і в якому б напрямку ці роботи не проводилися. Необхідність і плідність порівн. аналізу </w:t>
      </w:r>
      <w:r>
        <w:rPr>
          <w:rStyle w:val="6875pt0pt5"/>
        </w:rPr>
        <w:t>(компаративістики)</w:t>
      </w:r>
      <w:r>
        <w:rPr>
          <w:rStyle w:val="687pt0pt8"/>
        </w:rPr>
        <w:t xml:space="preserve"> </w:t>
      </w:r>
      <w:r>
        <w:rPr>
          <w:rStyle w:val="681"/>
        </w:rPr>
        <w:t>виявляються при постановці будь-яких наук, проблем і на всіх рівнях, він однаковою мірою</w:t>
      </w:r>
      <w:r>
        <w:rPr>
          <w:rStyle w:val="681"/>
        </w:rPr>
        <w:t xml:space="preserve"> слугує завданням власне дослідницьким, едиційно-текстологічним, обліково- класифікаційним. У цьому розумінні П.ф. найуніверсальнішим способом наук, аналізу в фольклористиці й одним з найефективніших шляхів ло теор. та іст. узагальнень.</w:t>
      </w:r>
    </w:p>
    <w:p w:rsidR="00361F9A" w:rsidRDefault="005F5C25">
      <w:pPr>
        <w:pStyle w:val="680"/>
        <w:framePr w:w="3634" w:h="11121" w:hRule="exact" w:wrap="none" w:vAnchor="page" w:hAnchor="page" w:x="2152" w:y="2832"/>
        <w:shd w:val="clear" w:color="auto" w:fill="auto"/>
        <w:ind w:left="20" w:right="40" w:firstLine="260"/>
      </w:pPr>
      <w:r>
        <w:rPr>
          <w:rStyle w:val="681"/>
        </w:rPr>
        <w:t>Суч. фольклористика</w:t>
      </w:r>
      <w:r>
        <w:rPr>
          <w:rStyle w:val="681"/>
        </w:rPr>
        <w:t xml:space="preserve"> не може обійтися без широкого і систематичного порівняння матеріалу, без </w:t>
      </w:r>
      <w:r>
        <w:rPr>
          <w:rStyle w:val="680pt0"/>
        </w:rPr>
        <w:t>співвідношення</w:t>
      </w:r>
      <w:r>
        <w:rPr>
          <w:rStyle w:val="681"/>
        </w:rPr>
        <w:t xml:space="preserve"> явиш, шо вивчаються, з порівн. даними, без виявлення та вивчення фактів повторюваності, у кінцевому рахунку — без уста</w:t>
      </w:r>
      <w:r>
        <w:rPr>
          <w:rStyle w:val="681"/>
        </w:rPr>
        <w:softHyphen/>
        <w:t>новлення заг. закономірностей та особливостей, а</w:t>
      </w:r>
      <w:r>
        <w:rPr>
          <w:rStyle w:val="681"/>
        </w:rPr>
        <w:t xml:space="preserve"> також нац.-специфічних явиш, заг. і локальних характеристик. За визначенням В.Жирмунського, наук, порівняння являє собою “обов'язковий елемент будь-якого іст. дослідження” і належить ло області методики, а не методології. “Порівняння</w:t>
      </w:r>
    </w:p>
    <w:p w:rsidR="00361F9A" w:rsidRDefault="005F5C25">
      <w:pPr>
        <w:pStyle w:val="680"/>
        <w:framePr w:w="3634" w:h="11121" w:hRule="exact" w:wrap="none" w:vAnchor="page" w:hAnchor="page" w:x="2152" w:y="2832"/>
        <w:numPr>
          <w:ilvl w:val="0"/>
          <w:numId w:val="244"/>
        </w:numPr>
        <w:shd w:val="clear" w:color="auto" w:fill="auto"/>
        <w:tabs>
          <w:tab w:val="left" w:pos="193"/>
        </w:tabs>
        <w:ind w:left="20" w:right="40"/>
      </w:pPr>
      <w:r>
        <w:rPr>
          <w:rStyle w:val="681"/>
        </w:rPr>
        <w:t xml:space="preserve">це методичний прийом </w:t>
      </w:r>
      <w:r>
        <w:rPr>
          <w:rStyle w:val="681"/>
        </w:rPr>
        <w:t xml:space="preserve">дослідження, який може застосовуватись з різними цілями і в рамках різноманітних методів”. Воно не позбавляє специфіки явиша, то вивчається (індивідуальної, нац. і </w:t>
      </w:r>
      <w:r>
        <w:rPr>
          <w:rStyle w:val="681"/>
          <w:lang w:val="ru-RU"/>
        </w:rPr>
        <w:t xml:space="preserve">т.д.), </w:t>
      </w:r>
      <w:r>
        <w:rPr>
          <w:rStyle w:val="681"/>
        </w:rPr>
        <w:t>навпаки, дозволяє встановити її з більшою точністю, на основі подібності і відмінност</w:t>
      </w:r>
      <w:r>
        <w:rPr>
          <w:rStyle w:val="681"/>
        </w:rPr>
        <w:t>і між явишами.</w:t>
      </w:r>
    </w:p>
    <w:p w:rsidR="00361F9A" w:rsidRDefault="005F5C25">
      <w:pPr>
        <w:pStyle w:val="680"/>
        <w:framePr w:w="3634" w:h="11121" w:hRule="exact" w:wrap="none" w:vAnchor="page" w:hAnchor="page" w:x="2152" w:y="2832"/>
        <w:shd w:val="clear" w:color="auto" w:fill="auto"/>
        <w:ind w:left="20" w:right="40" w:firstLine="260"/>
      </w:pPr>
      <w:r>
        <w:rPr>
          <w:rStyle w:val="681"/>
        </w:rPr>
        <w:t>П.ф. пройшла довгий шлях, склавши неподільну частину вивчення нар. поезії різними наук, школами і напрямками. Відкриття порівн.- іст. методу в мовознавстві і застосування його згодом в галузі міфології і до пам'яток нар. поезії привело в доб</w:t>
      </w:r>
      <w:r>
        <w:rPr>
          <w:rStyle w:val="681"/>
        </w:rPr>
        <w:t xml:space="preserve">у </w:t>
      </w:r>
      <w:r>
        <w:rPr>
          <w:rStyle w:val="6875pt0pt5"/>
        </w:rPr>
        <w:t>романтизму</w:t>
      </w:r>
      <w:r>
        <w:rPr>
          <w:rStyle w:val="687pt0pt8"/>
        </w:rPr>
        <w:t xml:space="preserve"> </w:t>
      </w:r>
      <w:r>
        <w:rPr>
          <w:rStyle w:val="681"/>
        </w:rPr>
        <w:t>(перші десятиріччя</w:t>
      </w:r>
    </w:p>
    <w:p w:rsidR="00361F9A" w:rsidRDefault="005F5C25">
      <w:pPr>
        <w:pStyle w:val="680"/>
        <w:framePr w:w="3634" w:h="11121" w:hRule="exact" w:wrap="none" w:vAnchor="page" w:hAnchor="page" w:x="2152" w:y="2832"/>
        <w:numPr>
          <w:ilvl w:val="0"/>
          <w:numId w:val="257"/>
        </w:numPr>
        <w:shd w:val="clear" w:color="auto" w:fill="auto"/>
        <w:tabs>
          <w:tab w:val="left" w:pos="298"/>
        </w:tabs>
        <w:ind w:left="20" w:right="40"/>
      </w:pPr>
      <w:r>
        <w:rPr>
          <w:rStyle w:val="681"/>
        </w:rPr>
        <w:t xml:space="preserve">ст.) до створення методології </w:t>
      </w:r>
      <w:r>
        <w:rPr>
          <w:rStyle w:val="6875pt0pt5"/>
        </w:rPr>
        <w:t xml:space="preserve">міфологічної </w:t>
      </w:r>
      <w:r>
        <w:rPr>
          <w:rStyle w:val="687pt0pt8"/>
        </w:rPr>
        <w:t xml:space="preserve">школи. </w:t>
      </w:r>
      <w:r>
        <w:rPr>
          <w:rStyle w:val="681"/>
        </w:rPr>
        <w:t xml:space="preserve">Порівн. аналіз, шо здійснювався в рамках цієї теорії і був спрямований, в першу чергу, на реконструкцію найдавніших, спільних для індоєвроп. народів, поет, уявлень, </w:t>
      </w:r>
      <w:r>
        <w:rPr>
          <w:rStyle w:val="687pt0pt8"/>
        </w:rPr>
        <w:t xml:space="preserve">мотивів, </w:t>
      </w:r>
      <w:r>
        <w:rPr>
          <w:rStyle w:val="681"/>
        </w:rPr>
        <w:t>образів,</w:t>
      </w:r>
    </w:p>
    <w:p w:rsidR="00361F9A" w:rsidRDefault="005F5C25">
      <w:pPr>
        <w:pStyle w:val="680"/>
        <w:framePr w:w="3715" w:h="11130" w:hRule="exact" w:wrap="none" w:vAnchor="page" w:hAnchor="page" w:x="6074" w:y="2823"/>
        <w:shd w:val="clear" w:color="auto" w:fill="auto"/>
        <w:ind w:left="20" w:right="40"/>
      </w:pPr>
      <w:r>
        <w:rPr>
          <w:rStyle w:val="681"/>
        </w:rPr>
        <w:t>а також на виявлення і тлумачення більш пізніх і власне нац. (іст. і побутових) шарів фольклору, мав уже всі риси організованого способу порівн. дослідження в межах докладно розробленого, продуманого наук, методу (бр. В. та Я.Грімм, А.Кун та ін. Важливу ро</w:t>
      </w:r>
      <w:r>
        <w:rPr>
          <w:rStyle w:val="681"/>
        </w:rPr>
        <w:t xml:space="preserve">лю в розвитку </w:t>
      </w:r>
      <w:r>
        <w:rPr>
          <w:rStyle w:val="6875pt0pt5"/>
        </w:rPr>
        <w:t>теорії запозичень,</w:t>
      </w:r>
      <w:r>
        <w:rPr>
          <w:rStyle w:val="687pt0pt8"/>
        </w:rPr>
        <w:t xml:space="preserve"> </w:t>
      </w:r>
      <w:r>
        <w:rPr>
          <w:rStyle w:val="681"/>
        </w:rPr>
        <w:t xml:space="preserve">т.зв. мандрівних </w:t>
      </w:r>
      <w:r>
        <w:rPr>
          <w:rStyle w:val="680pt0"/>
        </w:rPr>
        <w:t>сюжетів</w:t>
      </w:r>
      <w:r>
        <w:rPr>
          <w:rStyle w:val="681"/>
        </w:rPr>
        <w:t xml:space="preserve"> та ідей </w:t>
      </w:r>
      <w:r>
        <w:rPr>
          <w:rStyle w:val="680pt0"/>
        </w:rPr>
        <w:t>міграиіонізму</w:t>
      </w:r>
      <w:r>
        <w:rPr>
          <w:rStyle w:val="681"/>
        </w:rPr>
        <w:t xml:space="preserve"> (Т.Бенфей, почасти О.Веселовський,</w:t>
      </w:r>
    </w:p>
    <w:p w:rsidR="00361F9A" w:rsidRDefault="005F5C25">
      <w:pPr>
        <w:pStyle w:val="680"/>
        <w:framePr w:w="3715" w:h="11130" w:hRule="exact" w:wrap="none" w:vAnchor="page" w:hAnchor="page" w:x="6074" w:y="2823"/>
        <w:shd w:val="clear" w:color="auto" w:fill="auto"/>
        <w:tabs>
          <w:tab w:val="left" w:pos="707"/>
        </w:tabs>
        <w:ind w:left="40" w:right="40"/>
      </w:pPr>
      <w:r>
        <w:rPr>
          <w:rStyle w:val="681"/>
        </w:rPr>
        <w:t xml:space="preserve">О.Пипін та ін., в Україні М.Драгоманов) відіграло засноване на </w:t>
      </w:r>
      <w:r>
        <w:rPr>
          <w:rStyle w:val="681"/>
          <w:lang w:val="ru-RU"/>
        </w:rPr>
        <w:t xml:space="preserve">нов. </w:t>
      </w:r>
      <w:r>
        <w:rPr>
          <w:rStyle w:val="681"/>
        </w:rPr>
        <w:t xml:space="preserve">принципах і прикладене до </w:t>
      </w:r>
      <w:r>
        <w:rPr>
          <w:rStyle w:val="681"/>
          <w:lang w:val="ru-RU"/>
        </w:rPr>
        <w:t xml:space="preserve">нов. </w:t>
      </w:r>
      <w:r>
        <w:rPr>
          <w:rStyle w:val="681"/>
        </w:rPr>
        <w:t xml:space="preserve">для науки матеріалу порівн.-іст. вивчення фолькл. та літ. зв’язків Сх. і Зх. Накопичення порівн. матеріалу в рамках </w:t>
      </w:r>
      <w:r>
        <w:rPr>
          <w:rStyle w:val="681"/>
          <w:lang w:val="ru-RU"/>
        </w:rPr>
        <w:t xml:space="preserve">англ. </w:t>
      </w:r>
      <w:r>
        <w:rPr>
          <w:rStyle w:val="6875pt0pt5"/>
        </w:rPr>
        <w:t xml:space="preserve">антропологічної </w:t>
      </w:r>
      <w:r>
        <w:rPr>
          <w:rStyle w:val="680pt0"/>
        </w:rPr>
        <w:t xml:space="preserve">(етнографічної) </w:t>
      </w:r>
      <w:r>
        <w:rPr>
          <w:rStyle w:val="6875pt0pt5"/>
        </w:rPr>
        <w:t>школи</w:t>
      </w:r>
      <w:r>
        <w:rPr>
          <w:rStyle w:val="687pt0pt8"/>
        </w:rPr>
        <w:t xml:space="preserve"> </w:t>
      </w:r>
      <w:r>
        <w:rPr>
          <w:rStyle w:val="681"/>
        </w:rPr>
        <w:t>Е.Б.</w:t>
      </w:r>
      <w:r>
        <w:rPr>
          <w:rStyle w:val="681"/>
          <w:lang w:val="ru-RU"/>
        </w:rPr>
        <w:t xml:space="preserve">Тейлора. А.Ланга, </w:t>
      </w:r>
      <w:r>
        <w:rPr>
          <w:rStyle w:val="681"/>
        </w:rPr>
        <w:t xml:space="preserve">Дж.Фрезера та ін. сприяло розвиткові в кін.XIX ст. теорії </w:t>
      </w:r>
      <w:r>
        <w:rPr>
          <w:rStyle w:val="6875pt0pt5"/>
        </w:rPr>
        <w:t>самозародження с</w:t>
      </w:r>
      <w:r>
        <w:rPr>
          <w:rStyle w:val="6875pt0pt5"/>
        </w:rPr>
        <w:t>южетів</w:t>
      </w:r>
      <w:r>
        <w:rPr>
          <w:rStyle w:val="687pt0pt8"/>
        </w:rPr>
        <w:t xml:space="preserve"> </w:t>
      </w:r>
      <w:r>
        <w:rPr>
          <w:rStyle w:val="681"/>
        </w:rPr>
        <w:t>(полігенеза).</w:t>
      </w:r>
    </w:p>
    <w:p w:rsidR="00361F9A" w:rsidRDefault="005F5C25">
      <w:pPr>
        <w:pStyle w:val="680"/>
        <w:framePr w:w="3715" w:h="11130" w:hRule="exact" w:wrap="none" w:vAnchor="page" w:hAnchor="page" w:x="6074" w:y="2823"/>
        <w:shd w:val="clear" w:color="auto" w:fill="auto"/>
        <w:ind w:left="40" w:right="40" w:firstLine="280"/>
      </w:pPr>
      <w:r>
        <w:rPr>
          <w:rStyle w:val="681"/>
        </w:rPr>
        <w:t xml:space="preserve">Відображенням спільних психічних законів і закономірностей </w:t>
      </w:r>
      <w:r>
        <w:rPr>
          <w:rStyle w:val="681"/>
          <w:lang w:val="ru-RU"/>
        </w:rPr>
        <w:t xml:space="preserve">духов, </w:t>
      </w:r>
      <w:r>
        <w:rPr>
          <w:rStyle w:val="681"/>
        </w:rPr>
        <w:t xml:space="preserve">життя людства в фольклорі досліджувала </w:t>
      </w:r>
      <w:r>
        <w:rPr>
          <w:rStyle w:val="6875pt0pt5"/>
        </w:rPr>
        <w:t>психологічна школа</w:t>
      </w:r>
      <w:r>
        <w:rPr>
          <w:rStyle w:val="687pt0pt8"/>
        </w:rPr>
        <w:t xml:space="preserve"> </w:t>
      </w:r>
      <w:r>
        <w:rPr>
          <w:rStyle w:val="681"/>
        </w:rPr>
        <w:t>в фольклористиці (в Німеччині В.Вундт. в Україні</w:t>
      </w:r>
    </w:p>
    <w:p w:rsidR="00361F9A" w:rsidRDefault="005F5C25">
      <w:pPr>
        <w:pStyle w:val="680"/>
        <w:framePr w:w="3715" w:h="11130" w:hRule="exact" w:wrap="none" w:vAnchor="page" w:hAnchor="page" w:x="6074" w:y="2823"/>
        <w:numPr>
          <w:ilvl w:val="0"/>
          <w:numId w:val="244"/>
        </w:numPr>
        <w:shd w:val="clear" w:color="auto" w:fill="auto"/>
        <w:tabs>
          <w:tab w:val="left" w:pos="299"/>
        </w:tabs>
        <w:ind w:left="40" w:right="40"/>
      </w:pPr>
      <w:r>
        <w:rPr>
          <w:rStyle w:val="681"/>
        </w:rPr>
        <w:t>О.Потебня). Комплексний підхід до порівн. вивчення фольклору д</w:t>
      </w:r>
      <w:r>
        <w:rPr>
          <w:rStyle w:val="681"/>
        </w:rPr>
        <w:t xml:space="preserve">ав пізніше змогу </w:t>
      </w:r>
      <w:r>
        <w:rPr>
          <w:rStyle w:val="681"/>
          <w:lang w:val="ru-RU"/>
        </w:rPr>
        <w:t xml:space="preserve">акад. </w:t>
      </w:r>
      <w:r>
        <w:rPr>
          <w:rStyle w:val="681"/>
        </w:rPr>
        <w:t>Веселовському переосмислити і "скорегувати " міграційну теорію Т.Бенфея. О.Веселовський обгрунтував теорію “поліміграціонізму”, намагався об’єднати погляди двох шкіл: запозичення й антропологічну. Походження казкових мотивів він пояс</w:t>
      </w:r>
      <w:r>
        <w:rPr>
          <w:rStyle w:val="681"/>
        </w:rPr>
        <w:t>нював самозародженням (полігенезою), а сюжетів, шо об’єднують ряд мотивів, запозиченням. У своїй "Історичній поетиці”, заснованій на систематичному зіставленні численних фактів світ, фольклору О.Веселовський відкрив наявність заг. закономірностей іст. розв</w:t>
      </w:r>
      <w:r>
        <w:rPr>
          <w:rStyle w:val="681"/>
        </w:rPr>
        <w:t xml:space="preserve">итку народнопоет. творчості, він заклав основу для подальшої розробки іст.-типол. теорії, а також для вивчення еволюиії поет.свідомості та її форм” (власне- </w:t>
      </w:r>
      <w:r>
        <w:rPr>
          <w:rStyle w:val="6875pt0pt5"/>
        </w:rPr>
        <w:t>історичної поетики).</w:t>
      </w:r>
    </w:p>
    <w:p w:rsidR="00361F9A" w:rsidRDefault="005F5C25">
      <w:pPr>
        <w:pStyle w:val="680"/>
        <w:framePr w:w="3715" w:h="11130" w:hRule="exact" w:wrap="none" w:vAnchor="page" w:hAnchor="page" w:x="6074" w:y="2823"/>
        <w:shd w:val="clear" w:color="auto" w:fill="auto"/>
        <w:ind w:left="40" w:right="40" w:firstLine="280"/>
      </w:pPr>
      <w:r>
        <w:rPr>
          <w:rStyle w:val="681"/>
        </w:rPr>
        <w:t>Характер наук, порівн. аналізу і предмет П.ф. залежить від проблематики дослід</w:t>
      </w:r>
      <w:r>
        <w:rPr>
          <w:rStyle w:val="681"/>
        </w:rPr>
        <w:t xml:space="preserve">ження, від основних практ. завдань того чи ін. напрямку, школи і </w:t>
      </w:r>
      <w:r>
        <w:rPr>
          <w:rStyle w:val="681"/>
          <w:lang w:val="ru-RU"/>
        </w:rPr>
        <w:t xml:space="preserve">т.д. Напр., </w:t>
      </w:r>
      <w:r>
        <w:rPr>
          <w:rStyle w:val="681"/>
        </w:rPr>
        <w:t xml:space="preserve">прихильники компаративістичної </w:t>
      </w:r>
      <w:r>
        <w:rPr>
          <w:rStyle w:val="687pt0pt8"/>
        </w:rPr>
        <w:t xml:space="preserve">фінської’ </w:t>
      </w:r>
      <w:r>
        <w:rPr>
          <w:rStyle w:val="681"/>
        </w:rPr>
        <w:t xml:space="preserve">(іст.-географічної) </w:t>
      </w:r>
      <w:r>
        <w:rPr>
          <w:rStyle w:val="6875pt0pt5"/>
        </w:rPr>
        <w:t>школи</w:t>
      </w:r>
      <w:r>
        <w:rPr>
          <w:rStyle w:val="687pt0pt8"/>
        </w:rPr>
        <w:t xml:space="preserve"> </w:t>
      </w:r>
      <w:r>
        <w:rPr>
          <w:rStyle w:val="681"/>
        </w:rPr>
        <w:t xml:space="preserve">гол. завдання вбачали в порівн. вивченні </w:t>
      </w:r>
      <w:r>
        <w:rPr>
          <w:rStyle w:val="6875pt0pt5"/>
        </w:rPr>
        <w:t>сюжетів,</w:t>
      </w:r>
      <w:r>
        <w:rPr>
          <w:rStyle w:val="687pt0pt8"/>
        </w:rPr>
        <w:t xml:space="preserve"> </w:t>
      </w:r>
      <w:r>
        <w:rPr>
          <w:rStyle w:val="681"/>
        </w:rPr>
        <w:t>встановленні "праформи”, а разом з цим і "прабатьківщини" запо</w:t>
      </w:r>
      <w:r>
        <w:rPr>
          <w:rStyle w:val="681"/>
        </w:rPr>
        <w:t xml:space="preserve">зиченого сюжету і визначенні часу його виникнення, в складанні вказівників казкових типів. Тільки шляхом широких структурно-типол. зіставлень могли бути потім відкриті закономірності побудови, іст. розвитку структур і семантики </w:t>
      </w:r>
      <w:r>
        <w:rPr>
          <w:rStyle w:val="6875pt0pt5"/>
        </w:rPr>
        <w:t>чарівної казки</w:t>
      </w:r>
      <w:r>
        <w:rPr>
          <w:rStyle w:val="687pt0pt8"/>
        </w:rPr>
        <w:t xml:space="preserve"> </w:t>
      </w:r>
      <w:r>
        <w:rPr>
          <w:rStyle w:val="681"/>
        </w:rPr>
        <w:t>(В.Пропп. Бр.</w:t>
      </w:r>
      <w:r>
        <w:rPr>
          <w:rStyle w:val="681"/>
        </w:rPr>
        <w:t xml:space="preserve"> Кербеліте та ін.). Найновіші спроби застосування цього </w:t>
      </w:r>
      <w:r>
        <w:rPr>
          <w:rStyle w:val="680pt0"/>
        </w:rPr>
        <w:t xml:space="preserve">способу </w:t>
      </w:r>
      <w:r>
        <w:rPr>
          <w:rStyle w:val="681"/>
        </w:rPr>
        <w:t xml:space="preserve">фольклористичного дослідження представниками різних напрямів, в т.ч. структуралістами, показують, шо порівняння — єдино можливий шлях реалізації того чи ін. наук, завдання або теорії. </w:t>
      </w:r>
      <w:r>
        <w:rPr>
          <w:rStyle w:val="681"/>
          <w:lang w:val="ru-RU"/>
        </w:rPr>
        <w:t xml:space="preserve">Напр., </w:t>
      </w:r>
      <w:r>
        <w:rPr>
          <w:rStyle w:val="681"/>
        </w:rPr>
        <w:t>р</w:t>
      </w:r>
      <w:r>
        <w:rPr>
          <w:rStyle w:val="681"/>
        </w:rPr>
        <w:t>озкриття надзвичайно складної механіки міфічного мислення з характерними для нього безперервними трансформаціями засноване у /Іеві-Стросса від поч. до кін. на здійсненні специфічного порівн. аналізу, шо відкриває логіко- міфол. сенс у взаємостосунках “конс</w:t>
      </w:r>
      <w:r>
        <w:rPr>
          <w:rStyle w:val="681"/>
        </w:rPr>
        <w:t xml:space="preserve">титуйованих одиниць” різних </w:t>
      </w:r>
      <w:r>
        <w:rPr>
          <w:rStyle w:val="6875pt0pt5"/>
        </w:rPr>
        <w:t>міфів.</w:t>
      </w:r>
    </w:p>
    <w:p w:rsidR="00361F9A" w:rsidRDefault="005F5C25">
      <w:pPr>
        <w:pStyle w:val="35"/>
        <w:framePr w:wrap="none" w:vAnchor="page" w:hAnchor="page" w:x="5767" w:y="14163"/>
        <w:shd w:val="clear" w:color="auto" w:fill="auto"/>
        <w:spacing w:line="120" w:lineRule="exact"/>
        <w:ind w:left="20"/>
      </w:pPr>
      <w:r>
        <w:rPr>
          <w:rStyle w:val="36pt0pt"/>
        </w:rPr>
        <w:t>429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83"/>
        <w:framePr w:wrap="none" w:vAnchor="page" w:hAnchor="page" w:x="2155" w:y="2500"/>
        <w:shd w:val="clear" w:color="auto" w:fill="auto"/>
        <w:spacing w:line="170" w:lineRule="exact"/>
        <w:ind w:left="20"/>
      </w:pPr>
      <w:r>
        <w:rPr>
          <w:rStyle w:val="8Batang85pt0pt0"/>
        </w:rPr>
        <w:t>ПОРІВНЯЛЬНА ФОЛЬКЛОРИСТИКА</w:t>
      </w:r>
    </w:p>
    <w:p w:rsidR="00361F9A" w:rsidRDefault="005F5C25">
      <w:pPr>
        <w:pStyle w:val="680"/>
        <w:framePr w:w="3720" w:h="11135" w:hRule="exact" w:wrap="none" w:vAnchor="page" w:hAnchor="page" w:x="2112" w:y="2820"/>
        <w:shd w:val="clear" w:color="auto" w:fill="auto"/>
        <w:ind w:left="40" w:right="40" w:firstLine="300"/>
      </w:pPr>
      <w:r>
        <w:rPr>
          <w:rStyle w:val="681"/>
        </w:rPr>
        <w:t>У рамках окр. фольклористичних шкіл порівняння має принциповий характер і строгу методологічну спрямованість, складає певну наук, систему, всередині якої існує певна спадкоємність, шо виражається як у передачі накопиченого досвіду та досягнень, так і в под</w:t>
      </w:r>
      <w:r>
        <w:rPr>
          <w:rStyle w:val="681"/>
        </w:rPr>
        <w:t>оланні традицій, поступальному рухові, удосконаленні методики і техніки, розширенні факт. бази. В той само час 'немає підстав говорити про якесь єдине спільне для різного часу і різних напрямів порівн.-іст. методу в фольклористиці... Правильніше казати про</w:t>
      </w:r>
      <w:r>
        <w:rPr>
          <w:rStyle w:val="681"/>
        </w:rPr>
        <w:t xml:space="preserve"> різноманітні методи порівн.-іст. вивчення фольклору, шо змінюють один одного, борються один з одним, відкидають або виправляють один одного. Вони проявляли себе незмінно в рамках відповідних фольклористичних теорій, шо слугували методологічному утвердженн</w:t>
      </w:r>
      <w:r>
        <w:rPr>
          <w:rStyle w:val="681"/>
        </w:rPr>
        <w:t xml:space="preserve">ю останніх. У всіх випадках методологія П.ф. </w:t>
      </w:r>
      <w:r>
        <w:rPr>
          <w:rStyle w:val="687pt0pt7"/>
        </w:rPr>
        <w:t>не</w:t>
      </w:r>
      <w:r>
        <w:rPr>
          <w:rStyle w:val="688pt0pt"/>
        </w:rPr>
        <w:t xml:space="preserve"> </w:t>
      </w:r>
      <w:r>
        <w:rPr>
          <w:rStyle w:val="681"/>
        </w:rPr>
        <w:t>замкнена в собі. її компаративістична сутність невіддільна від ширшого комплексу методології фольклору. Враховуючи досвід трал, компаративістики (в області мовознавства, літ-знавства, етнографії, фольклористи</w:t>
      </w:r>
      <w:r>
        <w:rPr>
          <w:rStyle w:val="681"/>
        </w:rPr>
        <w:t xml:space="preserve">ки та ін.). В.Жирмунський зробив спробу визначити комплекс єдиних, відносно самостійних завдань і аспектів П.ф., обгрунтувавши вивчення не тільки "впливів" і "запозичень'' (компаративістична школа), але також іст.-типол. збігів, що детерміновані подібними </w:t>
      </w:r>
      <w:r>
        <w:rPr>
          <w:rStyle w:val="681"/>
        </w:rPr>
        <w:t>умовами сусп розвитку. При цьому В.Жирмунським (і його прихильниками -Б.Путиловим. В.</w:t>
      </w:r>
      <w:r>
        <w:rPr>
          <w:rStyle w:val="681"/>
          <w:lang w:val="ru-RU"/>
        </w:rPr>
        <w:t xml:space="preserve">Проппом. </w:t>
      </w:r>
      <w:r>
        <w:rPr>
          <w:rStyle w:val="681"/>
        </w:rPr>
        <w:t>Є.Мелетинським та ін.) підкреслено визначальну ролю й теор. перевагу іст.-типол. порівняння, яке відкриває заг. закономірності розвитку фольклору, гол. етапи іст.</w:t>
      </w:r>
      <w:r>
        <w:rPr>
          <w:rStyle w:val="681"/>
        </w:rPr>
        <w:t>-фольклор. процесу.</w:t>
      </w:r>
    </w:p>
    <w:p w:rsidR="00361F9A" w:rsidRDefault="005F5C25">
      <w:pPr>
        <w:pStyle w:val="680"/>
        <w:framePr w:w="3720" w:h="11135" w:hRule="exact" w:wrap="none" w:vAnchor="page" w:hAnchor="page" w:x="2112" w:y="2820"/>
        <w:shd w:val="clear" w:color="auto" w:fill="auto"/>
        <w:ind w:left="40" w:right="40" w:firstLine="300"/>
      </w:pPr>
      <w:r>
        <w:rPr>
          <w:rStyle w:val="681"/>
        </w:rPr>
        <w:t>Типол. дослідження сприяли подоланню багатьох невиправданих гіпотез про вплив і міграцію сюжетів. Всупереч трад, поглядові (О.Веселовський та ін.), згідно з яким подібність сюжетів як складних багаточленних мотивів завжди вказує на наяв</w:t>
      </w:r>
      <w:r>
        <w:rPr>
          <w:rStyle w:val="681"/>
        </w:rPr>
        <w:t xml:space="preserve">ність запозичення, Жирмунський висунув та обгрунтував принципове положення про те, шо розвиток оповідного сюжету і послідовність мотивів, які його утворюють, “часто мають свою </w:t>
      </w:r>
      <w:r>
        <w:rPr>
          <w:rStyle w:val="681"/>
          <w:lang w:val="ru-RU"/>
        </w:rPr>
        <w:t xml:space="preserve">внутр. </w:t>
      </w:r>
      <w:r>
        <w:rPr>
          <w:rStyle w:val="681"/>
        </w:rPr>
        <w:t xml:space="preserve">логіку, шо відображає закономірності і зв'язки об'єктивної дійсності і в </w:t>
      </w:r>
      <w:r>
        <w:rPr>
          <w:rStyle w:val="681"/>
        </w:rPr>
        <w:t>той же час зумовлена особливостями людської свідомості, котра відображає цю дійсність”. Однак, виходячи із запропонованої В.Жирмунським диференціації видів наук, порівнянь (іст.-типол.. іст.-генетичне, іст.-культ., шо встановлює міжнарод. культ, взаємозв'я</w:t>
      </w:r>
      <w:r>
        <w:rPr>
          <w:rStyle w:val="681"/>
        </w:rPr>
        <w:t>зок), зусилля фольклористів інколи зводились до вирішення вихідної дилеми: запозичення чи типол. подібність. Захоплення широкими типол. спостереженнями надавало дещо одностороннього, а інколи й абстрактного характеру дослідженням; нерідко випадали з поля з</w:t>
      </w:r>
      <w:r>
        <w:rPr>
          <w:rStyle w:val="681"/>
        </w:rPr>
        <w:t>ору живі процеси твор. співробітництва “співтворчості” (П.Богатирьов), взаємообміну кращим худож. досвідом. Цілком очевидною в таких випадках є необхідність подальших кроків: усвідомлення неоднаковості та градації подібностей, розмежування рівнів типолог.</w:t>
      </w:r>
    </w:p>
    <w:p w:rsidR="00361F9A" w:rsidRDefault="005F5C25">
      <w:pPr>
        <w:pStyle w:val="680"/>
        <w:framePr w:w="3734" w:h="11135" w:hRule="exact" w:wrap="none" w:vAnchor="page" w:hAnchor="page" w:x="6096" w:y="2825"/>
        <w:shd w:val="clear" w:color="auto" w:fill="auto"/>
        <w:ind w:left="40" w:right="120"/>
      </w:pPr>
      <w:r>
        <w:rPr>
          <w:rStyle w:val="681"/>
        </w:rPr>
        <w:t xml:space="preserve">дослідження. Регіональну </w:t>
      </w:r>
      <w:r>
        <w:rPr>
          <w:rStyle w:val="687pt0pt8"/>
        </w:rPr>
        <w:t xml:space="preserve">типологію </w:t>
      </w:r>
      <w:r>
        <w:rPr>
          <w:rStyle w:val="681"/>
        </w:rPr>
        <w:t xml:space="preserve">треба відрізняти від типології більш широкого порядку" (В.Гацак). Як показують синхронно-функціональні дослідження П.Богатирьова, рум. фольклориста П.Карамана, розвідки </w:t>
      </w:r>
      <w:r>
        <w:rPr>
          <w:rStyle w:val="681"/>
          <w:lang w:val="ru-RU"/>
        </w:rPr>
        <w:t xml:space="preserve">Р.Волкова </w:t>
      </w:r>
      <w:r>
        <w:rPr>
          <w:rStyle w:val="681"/>
        </w:rPr>
        <w:t>в галузі сюжетоскладання рос., укр, і біло</w:t>
      </w:r>
      <w:r>
        <w:rPr>
          <w:rStyle w:val="681"/>
        </w:rPr>
        <w:t xml:space="preserve">р. </w:t>
      </w:r>
      <w:r>
        <w:rPr>
          <w:rStyle w:val="687pt0pt8"/>
        </w:rPr>
        <w:t xml:space="preserve">казки, </w:t>
      </w:r>
      <w:r>
        <w:rPr>
          <w:rStyle w:val="681"/>
          <w:lang w:val="ru-RU"/>
        </w:rPr>
        <w:t xml:space="preserve">нов. </w:t>
      </w:r>
      <w:r>
        <w:rPr>
          <w:rStyle w:val="681"/>
        </w:rPr>
        <w:t xml:space="preserve">спостереження укр. фольклористів Н.Шумади, </w:t>
      </w:r>
      <w:r>
        <w:rPr>
          <w:rStyle w:val="681"/>
          <w:lang w:val="ru-RU"/>
        </w:rPr>
        <w:t xml:space="preserve">М.Гайдая, </w:t>
      </w:r>
      <w:r>
        <w:rPr>
          <w:rStyle w:val="681"/>
        </w:rPr>
        <w:t>В.Юзвенко, О.Романця та ін., у межах окр. регіонів повторюваність охоплює не тільки найзагальніші, але й конкретні, локальні прикмети розвитку і примножується різноманітними результатами к</w:t>
      </w:r>
      <w:r>
        <w:rPr>
          <w:rStyle w:val="681"/>
        </w:rPr>
        <w:t>онтактних зв'язків, міжетнічної співтворчості: укр.-рос.-білор.; укр.-болг.. укр,- . поль., укр.-рум. (молд.) і т.д.</w:t>
      </w:r>
    </w:p>
    <w:p w:rsidR="00361F9A" w:rsidRDefault="005F5C25">
      <w:pPr>
        <w:pStyle w:val="680"/>
        <w:framePr w:w="3734" w:h="11135" w:hRule="exact" w:wrap="none" w:vAnchor="page" w:hAnchor="page" w:x="6096" w:y="2825"/>
        <w:shd w:val="clear" w:color="auto" w:fill="auto"/>
        <w:ind w:left="40" w:right="120" w:firstLine="280"/>
      </w:pPr>
      <w:r>
        <w:rPr>
          <w:rStyle w:val="681"/>
        </w:rPr>
        <w:t>При конкретному дослідженні тв. фольклору, і перш за все подібних і спільних явиш, виясняється необхідність користуватися не одним способом</w:t>
      </w:r>
      <w:r>
        <w:rPr>
          <w:rStyle w:val="681"/>
        </w:rPr>
        <w:t xml:space="preserve"> дослідження (іст.-типол., іст.-генетичним, іст.- культ.), а кількома чи всіма одночасно. Це залежить від того, шо фольклор, тв. являє собою складне худож. ціле, яке пройшло довгий шлях розвитку і в якому проявилися й пережитки давн. спадщини </w:t>
      </w:r>
      <w:r>
        <w:rPr>
          <w:rStyle w:val="680pt0"/>
          <w:lang w:val="ru-RU"/>
        </w:rPr>
        <w:t>(архетипи</w:t>
      </w:r>
      <w:r>
        <w:rPr>
          <w:rStyle w:val="681"/>
          <w:lang w:val="ru-RU"/>
        </w:rPr>
        <w:t xml:space="preserve"> </w:t>
      </w:r>
      <w:r>
        <w:rPr>
          <w:rStyle w:val="681"/>
        </w:rPr>
        <w:t xml:space="preserve">худож. культури), і сліди запозичень або впливів, і заг. функціональні закономірності розвитку нар. творчості. Варті уваги роботи </w:t>
      </w:r>
      <w:r>
        <w:rPr>
          <w:rStyle w:val="681"/>
          <w:lang w:val="ru-RU"/>
        </w:rPr>
        <w:t xml:space="preserve">Путилова </w:t>
      </w:r>
      <w:r>
        <w:rPr>
          <w:rStyle w:val="681"/>
        </w:rPr>
        <w:t xml:space="preserve">про слов'ян, </w:t>
      </w:r>
      <w:r>
        <w:rPr>
          <w:rStyle w:val="687pt0pt8"/>
        </w:rPr>
        <w:t xml:space="preserve">балади, </w:t>
      </w:r>
      <w:r>
        <w:rPr>
          <w:rStyle w:val="681"/>
        </w:rPr>
        <w:t xml:space="preserve">В.Гацака про героїчний епос різних народів, в т.ч. про укр. </w:t>
      </w:r>
      <w:r>
        <w:rPr>
          <w:rStyle w:val="687pt0pt8"/>
        </w:rPr>
        <w:t xml:space="preserve">думи, </w:t>
      </w:r>
      <w:r>
        <w:rPr>
          <w:rStyle w:val="681"/>
        </w:rPr>
        <w:t xml:space="preserve">Барага про сх-слов’ян. казки, </w:t>
      </w:r>
      <w:r>
        <w:rPr>
          <w:rStyle w:val="681"/>
        </w:rPr>
        <w:t xml:space="preserve">К.Григаса, Е.Кокаре про паралелі в латис., </w:t>
      </w:r>
      <w:r>
        <w:rPr>
          <w:rStyle w:val="681"/>
          <w:lang w:val="ru-RU"/>
        </w:rPr>
        <w:t xml:space="preserve">лит. </w:t>
      </w:r>
      <w:r>
        <w:rPr>
          <w:rStyle w:val="681"/>
        </w:rPr>
        <w:t>і рос. прислів’ях і приказках, М.Плісецького про взаємозв'язки укр. і рос. нар. епосу. Г.Бостана і Гаиака про тапол, співвідношення і взаємозв’язки рум. (молд.), укр. і рос. фольклору контактних зон Карпатськ</w:t>
      </w:r>
      <w:r>
        <w:rPr>
          <w:rStyle w:val="681"/>
        </w:rPr>
        <w:t xml:space="preserve">о- Дністровського регіону та ін. Систематичне, комплексне вивчення фольклор, ситуації дифузійних зон на фоні заг. типол. універсалів та іст. (етнічної) спорідненості усно-поет. традицій із врахуванням суттєвих особливостей часу і місця (як підкреслив суч. </w:t>
      </w:r>
      <w:r>
        <w:rPr>
          <w:rStyle w:val="681"/>
          <w:lang w:val="ru-RU"/>
        </w:rPr>
        <w:t xml:space="preserve">франц. </w:t>
      </w:r>
      <w:r>
        <w:rPr>
          <w:rStyle w:val="681"/>
        </w:rPr>
        <w:t>фольклорист П’ер Сентів) повинно сприяти подальшій конкретизації практичних завдань і методичних принципів П.ф.</w:t>
      </w:r>
    </w:p>
    <w:p w:rsidR="00361F9A" w:rsidRDefault="005F5C25">
      <w:pPr>
        <w:pStyle w:val="680"/>
        <w:framePr w:w="3734" w:h="11135" w:hRule="exact" w:wrap="none" w:vAnchor="page" w:hAnchor="page" w:x="6096" w:y="2825"/>
        <w:shd w:val="clear" w:color="auto" w:fill="auto"/>
        <w:ind w:left="40" w:firstLine="280"/>
      </w:pPr>
      <w:r>
        <w:rPr>
          <w:rStyle w:val="681"/>
        </w:rPr>
        <w:t>Обов’язкова умова систематичних досліджень</w:t>
      </w:r>
    </w:p>
    <w:p w:rsidR="00361F9A" w:rsidRDefault="005F5C25">
      <w:pPr>
        <w:pStyle w:val="680"/>
        <w:framePr w:w="3734" w:h="11135" w:hRule="exact" w:wrap="none" w:vAnchor="page" w:hAnchor="page" w:x="6096" w:y="2825"/>
        <w:numPr>
          <w:ilvl w:val="0"/>
          <w:numId w:val="244"/>
        </w:numPr>
        <w:shd w:val="clear" w:color="auto" w:fill="auto"/>
        <w:tabs>
          <w:tab w:val="left" w:pos="352"/>
        </w:tabs>
        <w:ind w:left="40" w:right="120"/>
      </w:pPr>
      <w:r>
        <w:rPr>
          <w:rStyle w:val="681"/>
        </w:rPr>
        <w:t>виявлення різних співвідношень нац,- специфічних характеристик з локальними, регіональними осо</w:t>
      </w:r>
      <w:r>
        <w:rPr>
          <w:rStyle w:val="681"/>
        </w:rPr>
        <w:t xml:space="preserve">бливостями і з заг.-типолог. явищами. Не тільки на рівнях жанр, систем, текстів, сюжетів, мотивів, але також на рівні мікроструктур (поет, констант, що відображають в </w:t>
      </w:r>
      <w:r>
        <w:rPr>
          <w:rStyle w:val="681"/>
          <w:lang w:val="ru-RU"/>
        </w:rPr>
        <w:t xml:space="preserve">силу “внутр. </w:t>
      </w:r>
      <w:r>
        <w:rPr>
          <w:rStyle w:val="681"/>
        </w:rPr>
        <w:t>твор. енергії”, і, звичайно, зовн. чинників, глибинні худож. зрушення), треб</w:t>
      </w:r>
      <w:r>
        <w:rPr>
          <w:rStyle w:val="681"/>
        </w:rPr>
        <w:t>а шукати найбільш суттєві показники спільності, подібності (аналогії) і, особливо, специфіки най. фольклор, культур.</w:t>
      </w:r>
    </w:p>
    <w:p w:rsidR="00361F9A" w:rsidRDefault="005F5C25">
      <w:pPr>
        <w:pStyle w:val="680"/>
        <w:framePr w:w="3734" w:h="11135" w:hRule="exact" w:wrap="none" w:vAnchor="page" w:hAnchor="page" w:x="6096" w:y="2825"/>
        <w:shd w:val="clear" w:color="auto" w:fill="auto"/>
        <w:ind w:left="40" w:right="120" w:firstLine="280"/>
      </w:pPr>
      <w:r>
        <w:rPr>
          <w:rStyle w:val="681"/>
        </w:rPr>
        <w:t>Ін. актуальні завдання П.ф.: а) проникнення в глибинний смисл текстів, розкриття їх “худож. змісту” (Пропп) в усій його різноманітності; ту</w:t>
      </w:r>
      <w:r>
        <w:rPr>
          <w:rStyle w:val="681"/>
        </w:rPr>
        <w:t xml:space="preserve">т ефективні результати дає застосування структурно (і системно) типол. порівняння; б) вивчення історії окр. пам'яток нар. поезії, процесу фольклор, творчості в масштабах народу (нації), </w:t>
      </w:r>
      <w:r>
        <w:rPr>
          <w:rStyle w:val="687pt0pt8"/>
        </w:rPr>
        <w:t xml:space="preserve">регіону, </w:t>
      </w:r>
      <w:r>
        <w:rPr>
          <w:rStyle w:val="680pt0"/>
        </w:rPr>
        <w:t>зони</w:t>
      </w:r>
      <w:r>
        <w:rPr>
          <w:rStyle w:val="681"/>
        </w:rPr>
        <w:t xml:space="preserve"> (етнічної групи) і т.д.; в) вивчення заг. закономірносте</w:t>
      </w:r>
      <w:r>
        <w:rPr>
          <w:rStyle w:val="681"/>
        </w:rPr>
        <w:t>й фольклор, творчості, виявлення універсали, встановлення меж і специфіки дії тих</w:t>
      </w:r>
    </w:p>
    <w:p w:rsidR="00361F9A" w:rsidRDefault="005F5C25">
      <w:pPr>
        <w:pStyle w:val="35"/>
        <w:framePr w:wrap="none" w:vAnchor="page" w:hAnchor="page" w:x="5827" w:y="14166"/>
        <w:shd w:val="clear" w:color="auto" w:fill="auto"/>
        <w:spacing w:line="120" w:lineRule="exact"/>
        <w:ind w:left="20"/>
      </w:pPr>
      <w:r>
        <w:rPr>
          <w:rStyle w:val="36pt0pt"/>
        </w:rPr>
        <w:t>430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6475" w:y="2512"/>
        <w:shd w:val="clear" w:color="auto" w:fill="auto"/>
        <w:spacing w:line="140" w:lineRule="exact"/>
        <w:ind w:left="20"/>
      </w:pPr>
      <w:r>
        <w:rPr>
          <w:rStyle w:val="47pt0pt3"/>
        </w:rPr>
        <w:t>ПОРІВНЯ/ІЬНО-ІСТОРИЧНЕ МОВОЗНАВСТВО</w:t>
      </w:r>
    </w:p>
    <w:p w:rsidR="00361F9A" w:rsidRDefault="005F5C25">
      <w:pPr>
        <w:pStyle w:val="81"/>
        <w:framePr w:w="3643" w:h="11126" w:hRule="exact" w:wrap="none" w:vAnchor="page" w:hAnchor="page" w:x="2150" w:y="2837"/>
        <w:shd w:val="clear" w:color="auto" w:fill="auto"/>
        <w:ind w:left="40" w:right="120"/>
      </w:pPr>
      <w:r>
        <w:rPr>
          <w:rStyle w:val="0ptff5"/>
        </w:rPr>
        <w:t xml:space="preserve">або 1Н- законів фольклору (закон життя фольклор, традиції, його трансформації, закон жанро- утворення, </w:t>
      </w:r>
      <w:r>
        <w:rPr>
          <w:rStyle w:val="0ptff5"/>
        </w:rPr>
        <w:t>сюжетоутворення, якісної еволюції образних систем (іст. поетики), розвиток функціональних зв’язків і семантики та ін.).</w:t>
      </w:r>
    </w:p>
    <w:p w:rsidR="00361F9A" w:rsidRDefault="005F5C25">
      <w:pPr>
        <w:pStyle w:val="140"/>
        <w:framePr w:w="3643" w:h="11126" w:hRule="exact" w:wrap="none" w:vAnchor="page" w:hAnchor="page" w:x="2150" w:y="2837"/>
        <w:shd w:val="clear" w:color="auto" w:fill="auto"/>
        <w:ind w:right="40"/>
      </w:pPr>
      <w:r>
        <w:rPr>
          <w:rStyle w:val="1455pt0pt"/>
          <w:i/>
          <w:iCs/>
        </w:rPr>
        <w:t>Григорій Бостан</w:t>
      </w:r>
    </w:p>
    <w:p w:rsidR="00361F9A" w:rsidRDefault="005F5C25">
      <w:pPr>
        <w:pStyle w:val="1021"/>
        <w:framePr w:w="3643" w:h="11126" w:hRule="exact" w:wrap="none" w:vAnchor="page" w:hAnchor="page" w:x="2150" w:y="2837"/>
        <w:shd w:val="clear" w:color="auto" w:fill="auto"/>
        <w:spacing w:before="0" w:line="178" w:lineRule="exact"/>
        <w:ind w:left="40" w:firstLine="240"/>
      </w:pPr>
      <w:bookmarkStart w:id="99" w:name="bookmark99"/>
      <w:r>
        <w:rPr>
          <w:rStyle w:val="1020pt0"/>
        </w:rPr>
        <w:t>ПОРІВНЯЛЬНЕ ВІРШОЗНАВСТВО —</w:t>
      </w:r>
      <w:bookmarkEnd w:id="99"/>
    </w:p>
    <w:p w:rsidR="00361F9A" w:rsidRDefault="005F5C25">
      <w:pPr>
        <w:pStyle w:val="680"/>
        <w:framePr w:w="3643" w:h="11126" w:hRule="exact" w:wrap="none" w:vAnchor="page" w:hAnchor="page" w:x="2150" w:y="2837"/>
        <w:shd w:val="clear" w:color="auto" w:fill="auto"/>
        <w:ind w:left="40" w:right="40"/>
      </w:pPr>
      <w:r>
        <w:rPr>
          <w:rStyle w:val="681"/>
        </w:rPr>
        <w:t xml:space="preserve">розділ заг. віршознавства, орієнтований на порівн. дослідження най. систем версифікації для </w:t>
      </w:r>
      <w:r>
        <w:rPr>
          <w:rStyle w:val="681"/>
        </w:rPr>
        <w:t xml:space="preserve">встановлення їх генетичної, іст. або типол. схожості. З П.в. межує зіставлювальне віршознавство, яке співвідносить контрастні системи версифікації з метою знаходження </w:t>
      </w:r>
      <w:r>
        <w:rPr>
          <w:rStyle w:val="687pt0pt8"/>
        </w:rPr>
        <w:t xml:space="preserve">їх </w:t>
      </w:r>
      <w:r>
        <w:rPr>
          <w:rStyle w:val="681"/>
        </w:rPr>
        <w:t>неподібності.</w:t>
      </w:r>
    </w:p>
    <w:p w:rsidR="00361F9A" w:rsidRDefault="005F5C25">
      <w:pPr>
        <w:pStyle w:val="680"/>
        <w:framePr w:w="3643" w:h="11126" w:hRule="exact" w:wrap="none" w:vAnchor="page" w:hAnchor="page" w:x="2150" w:y="2837"/>
        <w:shd w:val="clear" w:color="auto" w:fill="auto"/>
        <w:ind w:left="40" w:right="40" w:firstLine="240"/>
      </w:pPr>
      <w:r>
        <w:rPr>
          <w:rStyle w:val="681"/>
        </w:rPr>
        <w:t>Предметом вивчення П.в. є насамперед система (або системи) віршування, ш</w:t>
      </w:r>
      <w:r>
        <w:rPr>
          <w:rStyle w:val="681"/>
        </w:rPr>
        <w:t xml:space="preserve">о охоплює най. л-ри. створені генетично спорідненими мовами, </w:t>
      </w:r>
      <w:r>
        <w:rPr>
          <w:rStyle w:val="681"/>
          <w:lang w:val="ru-RU"/>
        </w:rPr>
        <w:t xml:space="preserve">напр, </w:t>
      </w:r>
      <w:r>
        <w:rPr>
          <w:rStyle w:val="6875pt0pt5"/>
        </w:rPr>
        <w:t>аруз</w:t>
      </w:r>
      <w:r>
        <w:rPr>
          <w:rStyle w:val="687pt0pt8"/>
        </w:rPr>
        <w:t xml:space="preserve"> </w:t>
      </w:r>
      <w:r>
        <w:rPr>
          <w:rStyle w:val="681"/>
        </w:rPr>
        <w:t>у тюркомов. ліриці. До предмету П.в. належать і системи віршування різних нац. л-р. які мають між собою прямі контакти, тобто спільного літ. регіону, що зумовлює іст. закономірні проце</w:t>
      </w:r>
      <w:r>
        <w:rPr>
          <w:rStyle w:val="681"/>
        </w:rPr>
        <w:t xml:space="preserve">си взаємовпливу, засвоєння однією поет, культурою ін. (трансляція та рецепція) </w:t>
      </w:r>
      <w:r>
        <w:rPr>
          <w:rStyle w:val="681"/>
          <w:lang w:val="ru-RU"/>
        </w:rPr>
        <w:t xml:space="preserve">тошо. Напр., </w:t>
      </w:r>
      <w:r>
        <w:rPr>
          <w:rStyle w:val="681"/>
        </w:rPr>
        <w:t>укр. фольклорист Ф.Колесса довів, що Богдан Залеський увів у поль. лірику нові строфи та вірш, розміри під впливом укр. нар. поезії (“Українська народна ритміка в п</w:t>
      </w:r>
      <w:r>
        <w:rPr>
          <w:rStyle w:val="681"/>
        </w:rPr>
        <w:t xml:space="preserve">оезії Богдана Залеського", 1900); М.Трубецькой встановив, шо О.Пушкін у Піснях західних слов'ян” використав серб. епіч. вірш ("До питання про вірш “Пісень західних слов'ян” Пушкіна”. 1937); </w:t>
      </w:r>
      <w:r>
        <w:rPr>
          <w:rStyle w:val="681"/>
          <w:lang w:val="ru-RU"/>
        </w:rPr>
        <w:t xml:space="preserve">Р.Якобсон </w:t>
      </w:r>
      <w:r>
        <w:rPr>
          <w:rStyle w:val="681"/>
        </w:rPr>
        <w:t xml:space="preserve">виявив вплив поль римування на укр., а через нього — на </w:t>
      </w:r>
      <w:r>
        <w:rPr>
          <w:rStyle w:val="681"/>
        </w:rPr>
        <w:t xml:space="preserve">рос., зокрема, це стосується зумовленої постійним, на передостанньому складі у словах, наголосом в поль. мові — заборони чоловічої рими, яка трималася аж до поч. XIX </w:t>
      </w:r>
      <w:r>
        <w:rPr>
          <w:rStyle w:val="681"/>
          <w:lang w:val="ru-RU"/>
        </w:rPr>
        <w:t xml:space="preserve">ст.. </w:t>
      </w:r>
      <w:r>
        <w:rPr>
          <w:rStyle w:val="681"/>
        </w:rPr>
        <w:t xml:space="preserve">незважаючи на поет, авторитет </w:t>
      </w:r>
      <w:r>
        <w:rPr>
          <w:rStyle w:val="681"/>
          <w:lang w:val="ru-RU"/>
        </w:rPr>
        <w:t xml:space="preserve">М.Ломоносова </w:t>
      </w:r>
      <w:r>
        <w:rPr>
          <w:rStyle w:val="681"/>
        </w:rPr>
        <w:t>та Г.Сковороди, які активно вводили її в с</w:t>
      </w:r>
      <w:r>
        <w:rPr>
          <w:rStyle w:val="681"/>
        </w:rPr>
        <w:t xml:space="preserve">вої тв. І.Ралько довів застосування "акцентника шевченківського типу” (14-складовий двоакцентний вірш — коломийковий) в акцентних віршах білор. поета Я.Купали; </w:t>
      </w:r>
      <w:r>
        <w:rPr>
          <w:rStyle w:val="681"/>
          <w:lang w:val="ru-RU"/>
        </w:rPr>
        <w:t xml:space="preserve">М.Сулима </w:t>
      </w:r>
      <w:r>
        <w:rPr>
          <w:rStyle w:val="681"/>
        </w:rPr>
        <w:t xml:space="preserve">описав іст. міграцію </w:t>
      </w:r>
      <w:r>
        <w:rPr>
          <w:rStyle w:val="6875pt0pt5"/>
        </w:rPr>
        <w:t>сапфічної строфи</w:t>
      </w:r>
      <w:r>
        <w:rPr>
          <w:rStyle w:val="687pt0pt8"/>
        </w:rPr>
        <w:t xml:space="preserve"> </w:t>
      </w:r>
      <w:r>
        <w:rPr>
          <w:rStyle w:val="681"/>
        </w:rPr>
        <w:t>в поезії європ. регіону до появи її в Україні в к</w:t>
      </w:r>
      <w:r>
        <w:rPr>
          <w:rStyle w:val="681"/>
        </w:rPr>
        <w:t xml:space="preserve">ін. XVI — на поч. XVII </w:t>
      </w:r>
      <w:r>
        <w:rPr>
          <w:rStyle w:val="681"/>
          <w:lang w:val="ru-RU"/>
        </w:rPr>
        <w:t xml:space="preserve">ст., </w:t>
      </w:r>
      <w:r>
        <w:rPr>
          <w:rStyle w:val="681"/>
        </w:rPr>
        <w:t xml:space="preserve">а через неї — і в </w:t>
      </w:r>
      <w:r>
        <w:rPr>
          <w:rStyle w:val="681"/>
          <w:lang w:val="ru-RU"/>
        </w:rPr>
        <w:t xml:space="preserve">серб, </w:t>
      </w:r>
      <w:r>
        <w:rPr>
          <w:rStyle w:val="681"/>
        </w:rPr>
        <w:t>та хорв. у XVIII ст. тошо.</w:t>
      </w:r>
    </w:p>
    <w:p w:rsidR="00361F9A" w:rsidRDefault="005F5C25">
      <w:pPr>
        <w:pStyle w:val="680"/>
        <w:framePr w:w="3643" w:h="11126" w:hRule="exact" w:wrap="none" w:vAnchor="page" w:hAnchor="page" w:x="2150" w:y="2837"/>
        <w:shd w:val="clear" w:color="auto" w:fill="auto"/>
        <w:ind w:left="40" w:right="40" w:firstLine="240"/>
      </w:pPr>
      <w:r>
        <w:rPr>
          <w:rStyle w:val="681"/>
        </w:rPr>
        <w:t>У предметне коло П.в. входить і вивчення типол. властивостей вірш, мови як такої, її різних рівнів та окр. елементів. Так, Дж.Ф.Дейвіс у надрукованій 1830 доповіді “Про поезію к</w:t>
      </w:r>
      <w:r>
        <w:rPr>
          <w:rStyle w:val="681"/>
        </w:rPr>
        <w:t>итайців” констатує подібність кит. граматико-синтаксичного паралелізму з давн-гебр. (біблійним); В.Жир- мунський у праці "Ритміко-синтаксичний паралелізм як основа давньотюркського народного епічного вірша' (1964) зробив порівн. аналіз ряду давн. літ. пам'</w:t>
      </w:r>
      <w:r>
        <w:rPr>
          <w:rStyle w:val="681"/>
        </w:rPr>
        <w:t xml:space="preserve">яток (киргиз "Манас”. узб. "Алпамиш", фінно- угор. епос народів уральської мовної сім’ї та тюрк, казки про богатирів) і дійшов висновків шодо їх типол. близькості (силабічний характер вірша, наявність тирад, тобто прастрофічних форм з характерними для них </w:t>
      </w:r>
      <w:r>
        <w:rPr>
          <w:rStyle w:val="681"/>
        </w:rPr>
        <w:t>інтонаційно-синтаксичною замкнутістю та єдністю змісту).</w:t>
      </w:r>
    </w:p>
    <w:p w:rsidR="00361F9A" w:rsidRDefault="005F5C25">
      <w:pPr>
        <w:pStyle w:val="680"/>
        <w:framePr w:w="3710" w:h="11130" w:hRule="exact" w:wrap="none" w:vAnchor="page" w:hAnchor="page" w:x="6081" w:y="2828"/>
        <w:shd w:val="clear" w:color="auto" w:fill="auto"/>
        <w:ind w:left="40" w:right="40" w:firstLine="280"/>
      </w:pPr>
      <w:r>
        <w:rPr>
          <w:rStyle w:val="681"/>
        </w:rPr>
        <w:t xml:space="preserve">Глобальною проблемою П.в. є </w:t>
      </w:r>
      <w:r>
        <w:rPr>
          <w:rStyle w:val="687pt0pt8"/>
        </w:rPr>
        <w:t xml:space="preserve">моделювання </w:t>
      </w:r>
      <w:r>
        <w:rPr>
          <w:rStyle w:val="681"/>
        </w:rPr>
        <w:t>генеалогічного дерева вірш, систем. Виникнення цієї проблеми збігається з початком власної історії П.в., яке стало розвиватися у зв’язку з поширенням компаративістичного методу в гуманітарних науках, перш за все — в лінгвістиці. Так, до перших спроб віднай</w:t>
      </w:r>
      <w:r>
        <w:rPr>
          <w:rStyle w:val="681"/>
        </w:rPr>
        <w:t>дення заг. іст. знаменника всіх індоєвроп. просодичних систем належать зіставлення ант. та інд. метрики, які було проведено Т.Бєргком, Г.Узенером та ін. з використанням у ролі "контрольного аналогу" іст. досвіду нім. віршування. Пізніше А.Мейє вдалося визн</w:t>
      </w:r>
      <w:r>
        <w:rPr>
          <w:rStyle w:val="681"/>
        </w:rPr>
        <w:t xml:space="preserve">ачити основні характеристики інлоєвроп. метрики в процесі порівняння давн-інд. (ведичних) вірш, розмірів з давн-грец. нар. (пісенними та декламаційними). Зокрема, </w:t>
      </w:r>
      <w:r>
        <w:rPr>
          <w:rStyle w:val="681"/>
          <w:lang w:val="ru-RU"/>
        </w:rPr>
        <w:t xml:space="preserve">франц. </w:t>
      </w:r>
      <w:r>
        <w:rPr>
          <w:rStyle w:val="681"/>
        </w:rPr>
        <w:t>вчений встановив спільний для них принцип силабізму ("Індоєвроа джерела грецьких метрі</w:t>
      </w:r>
      <w:r>
        <w:rPr>
          <w:rStyle w:val="681"/>
        </w:rPr>
        <w:t xml:space="preserve">в”, 1923). У 2-й </w:t>
      </w:r>
      <w:r>
        <w:rPr>
          <w:rStyle w:val="681"/>
          <w:lang w:val="ru-RU"/>
        </w:rPr>
        <w:t xml:space="preserve">пол. </w:t>
      </w:r>
      <w:r>
        <w:rPr>
          <w:rStyle w:val="681"/>
        </w:rPr>
        <w:t>XX ст. було доведено виникнення з індоєвроп. вірша загальнослов’ян. (Р.Якобсон), кельт. (К.Воткінс), давньоітал. сатурнійського (Т.Коул) та ін.. а М.Гаспаровим реконструйовано гіпотетичний індоєвроп. вірш ( “Нарис історії європ вірша”</w:t>
      </w:r>
      <w:r>
        <w:rPr>
          <w:rStyle w:val="681"/>
        </w:rPr>
        <w:t>, 1989).</w:t>
      </w:r>
    </w:p>
    <w:p w:rsidR="00361F9A" w:rsidRDefault="005F5C25">
      <w:pPr>
        <w:pStyle w:val="680"/>
        <w:framePr w:w="3710" w:h="11130" w:hRule="exact" w:wrap="none" w:vAnchor="page" w:hAnchor="page" w:x="6081" w:y="2828"/>
        <w:shd w:val="clear" w:color="auto" w:fill="auto"/>
        <w:ind w:left="40" w:right="40" w:firstLine="280"/>
      </w:pPr>
      <w:r>
        <w:rPr>
          <w:rStyle w:val="681"/>
        </w:rPr>
        <w:t>Для вирішення цієї та ін. проблем і завдань, що пов’язані з предметом свого дослідження, суч. П.в. спирається на принципи та положення компаративістичного літ-знавства, використовує досвід культурології, фольклористики, археології, сусп. історії т</w:t>
      </w:r>
      <w:r>
        <w:rPr>
          <w:rStyle w:val="681"/>
        </w:rPr>
        <w:t xml:space="preserve">а ін. наук гуманітарного пиклу, а також застосовує методи іст., структуралістичної та генеративної поетик. У свою чергу теор. здобутки та практичні доробки П.в. збагачують суміжні літ-знавчі дисципліни, перш за все </w:t>
      </w:r>
      <w:r>
        <w:rPr>
          <w:rStyle w:val="6875pt0pt5"/>
        </w:rPr>
        <w:t>історичну поетику</w:t>
      </w:r>
      <w:r>
        <w:rPr>
          <w:rStyle w:val="687pt0pt8"/>
        </w:rPr>
        <w:t xml:space="preserve"> </w:t>
      </w:r>
      <w:r>
        <w:rPr>
          <w:rStyle w:val="681"/>
        </w:rPr>
        <w:t xml:space="preserve">та </w:t>
      </w:r>
      <w:r>
        <w:rPr>
          <w:rStyle w:val="6875pt0pt5"/>
        </w:rPr>
        <w:t>переклалознавство.</w:t>
      </w:r>
    </w:p>
    <w:p w:rsidR="00361F9A" w:rsidRDefault="005F5C25">
      <w:pPr>
        <w:pStyle w:val="140"/>
        <w:framePr w:w="3710" w:h="11130" w:hRule="exact" w:wrap="none" w:vAnchor="page" w:hAnchor="page" w:x="6081" w:y="2828"/>
        <w:shd w:val="clear" w:color="auto" w:fill="auto"/>
        <w:ind w:right="40"/>
      </w:pPr>
      <w:r>
        <w:rPr>
          <w:rStyle w:val="1455pt0pt"/>
          <w:i/>
          <w:iCs/>
        </w:rPr>
        <w:t>Б</w:t>
      </w:r>
      <w:r>
        <w:rPr>
          <w:rStyle w:val="1455pt0pt"/>
          <w:i/>
          <w:iCs/>
        </w:rPr>
        <w:t>орис Іваиюн</w:t>
      </w:r>
    </w:p>
    <w:p w:rsidR="00361F9A" w:rsidRDefault="005F5C25">
      <w:pPr>
        <w:pStyle w:val="680"/>
        <w:framePr w:w="3710" w:h="11130" w:hRule="exact" w:wrap="none" w:vAnchor="page" w:hAnchor="page" w:x="6081" w:y="2828"/>
        <w:shd w:val="clear" w:color="auto" w:fill="auto"/>
        <w:ind w:left="40" w:right="40" w:firstLine="280"/>
      </w:pPr>
      <w:r>
        <w:rPr>
          <w:rStyle w:val="687pt0pt6"/>
        </w:rPr>
        <w:t xml:space="preserve">ПОРІВНЯЛЬНИЙ МЕТОД </w:t>
      </w:r>
      <w:r>
        <w:rPr>
          <w:rStyle w:val="681"/>
        </w:rPr>
        <w:t xml:space="preserve">або </w:t>
      </w:r>
      <w:r>
        <w:rPr>
          <w:rStyle w:val="687pt0pt6"/>
        </w:rPr>
        <w:t>ПОРІВ</w:t>
      </w:r>
      <w:r>
        <w:rPr>
          <w:rStyle w:val="687pt0pt6"/>
        </w:rPr>
        <w:softHyphen/>
        <w:t xml:space="preserve">НЯЛЬНИЙ ПІДХІД </w:t>
      </w:r>
      <w:r>
        <w:rPr>
          <w:rStyle w:val="681"/>
        </w:rPr>
        <w:t xml:space="preserve">— один з </w:t>
      </w:r>
      <w:r>
        <w:rPr>
          <w:rStyle w:val="687pt0pt8"/>
        </w:rPr>
        <w:t xml:space="preserve">гол. </w:t>
      </w:r>
      <w:r>
        <w:rPr>
          <w:rStyle w:val="681"/>
        </w:rPr>
        <w:t xml:space="preserve">наук, </w:t>
      </w:r>
      <w:r>
        <w:rPr>
          <w:rStyle w:val="687pt0pt8"/>
        </w:rPr>
        <w:t xml:space="preserve">методів, </w:t>
      </w:r>
      <w:r>
        <w:rPr>
          <w:rStyle w:val="681"/>
        </w:rPr>
        <w:t xml:space="preserve">шо шляхом порівняння встановлює </w:t>
      </w:r>
      <w:r>
        <w:rPr>
          <w:rStyle w:val="680pt0"/>
        </w:rPr>
        <w:t xml:space="preserve">спільне, </w:t>
      </w:r>
      <w:r>
        <w:rPr>
          <w:rStyle w:val="6875pt0pt5"/>
        </w:rPr>
        <w:t>особливе</w:t>
      </w:r>
      <w:r>
        <w:rPr>
          <w:rStyle w:val="687pt0pt8"/>
        </w:rPr>
        <w:t xml:space="preserve"> </w:t>
      </w:r>
      <w:r>
        <w:rPr>
          <w:rStyle w:val="681"/>
        </w:rPr>
        <w:t xml:space="preserve">та окреме в досліджуваних явищах, в закономірностях їх розвитку. П.м. широко використовується у гуманітарних науках; мовознавстві, історії, етнографії, фольклористиці тошо. У літ-знавстві поряд з терміном П.м. вживається в дуже близькому значенні термін </w:t>
      </w:r>
      <w:r>
        <w:rPr>
          <w:rStyle w:val="6875pt0pt5"/>
        </w:rPr>
        <w:t>ко</w:t>
      </w:r>
      <w:r>
        <w:rPr>
          <w:rStyle w:val="6875pt0pt5"/>
        </w:rPr>
        <w:t>мпаративізм.</w:t>
      </w:r>
      <w:r>
        <w:rPr>
          <w:rStyle w:val="687pt0pt8"/>
        </w:rPr>
        <w:t xml:space="preserve"> </w:t>
      </w:r>
      <w:r>
        <w:rPr>
          <w:rStyle w:val="681"/>
        </w:rPr>
        <w:t>Різновиди П.м.; 1) зіставний підхід — просте встановлення суті різних об'єктів;</w:t>
      </w:r>
    </w:p>
    <w:p w:rsidR="00361F9A" w:rsidRDefault="005F5C25">
      <w:pPr>
        <w:pStyle w:val="680"/>
        <w:framePr w:w="3710" w:h="11130" w:hRule="exact" w:wrap="none" w:vAnchor="page" w:hAnchor="page" w:x="6081" w:y="2828"/>
        <w:numPr>
          <w:ilvl w:val="0"/>
          <w:numId w:val="261"/>
        </w:numPr>
        <w:shd w:val="clear" w:color="auto" w:fill="auto"/>
        <w:tabs>
          <w:tab w:val="left" w:pos="208"/>
        </w:tabs>
        <w:ind w:left="40" w:right="40"/>
      </w:pPr>
      <w:r>
        <w:rPr>
          <w:rStyle w:val="6875pt0pt5"/>
        </w:rPr>
        <w:t>типологічний підхід</w:t>
      </w:r>
      <w:r>
        <w:rPr>
          <w:rStyle w:val="687pt0pt8"/>
        </w:rPr>
        <w:t xml:space="preserve"> </w:t>
      </w:r>
      <w:r>
        <w:rPr>
          <w:rStyle w:val="681"/>
        </w:rPr>
        <w:t xml:space="preserve">— пояснення подібностей однаковими чи подібними умовами ґенези та розвитку; 3) </w:t>
      </w:r>
      <w:r>
        <w:rPr>
          <w:rStyle w:val="680pt0"/>
        </w:rPr>
        <w:t xml:space="preserve">генетичний </w:t>
      </w:r>
      <w:r>
        <w:rPr>
          <w:rStyle w:val="6875pt0pt5"/>
        </w:rPr>
        <w:t>підхід</w:t>
      </w:r>
      <w:r>
        <w:rPr>
          <w:rStyle w:val="687pt0pt8"/>
        </w:rPr>
        <w:t xml:space="preserve"> </w:t>
      </w:r>
      <w:r>
        <w:rPr>
          <w:rStyle w:val="681"/>
        </w:rPr>
        <w:t>— пояснення близькості явищ спільністю походже</w:t>
      </w:r>
      <w:r>
        <w:rPr>
          <w:rStyle w:val="681"/>
        </w:rPr>
        <w:t>ння 4) контакто/гогічний підхід — пояснення подібностей рецепцією, взаємовпливами досліджуваних об'єктів.</w:t>
      </w:r>
    </w:p>
    <w:p w:rsidR="00361F9A" w:rsidRDefault="005F5C25">
      <w:pPr>
        <w:pStyle w:val="140"/>
        <w:framePr w:w="3710" w:h="11130" w:hRule="exact" w:wrap="none" w:vAnchor="page" w:hAnchor="page" w:x="6081" w:y="2828"/>
        <w:shd w:val="clear" w:color="auto" w:fill="auto"/>
        <w:ind w:right="40"/>
      </w:pPr>
      <w:r>
        <w:rPr>
          <w:rStyle w:val="1455pt0pt"/>
          <w:i/>
          <w:iCs/>
        </w:rPr>
        <w:t xml:space="preserve">Анатолій </w:t>
      </w:r>
      <w:r>
        <w:rPr>
          <w:rStyle w:val="1455pt0pt"/>
          <w:i/>
          <w:iCs/>
          <w:lang w:val="ru-RU"/>
        </w:rPr>
        <w:t>Волков</w:t>
      </w:r>
    </w:p>
    <w:p w:rsidR="00361F9A" w:rsidRDefault="005F5C25">
      <w:pPr>
        <w:pStyle w:val="680"/>
        <w:framePr w:w="3710" w:h="11130" w:hRule="exact" w:wrap="none" w:vAnchor="page" w:hAnchor="page" w:x="6081" w:y="2828"/>
        <w:shd w:val="clear" w:color="auto" w:fill="auto"/>
        <w:ind w:left="40" w:right="40" w:firstLine="280"/>
      </w:pPr>
      <w:r>
        <w:rPr>
          <w:rStyle w:val="687pt0pt6"/>
        </w:rPr>
        <w:t>ПОРІВНЯЛЬНО-ІСТОРИЧНЕ МОВОЗНАВ</w:t>
      </w:r>
      <w:r>
        <w:rPr>
          <w:rStyle w:val="687pt0pt6"/>
        </w:rPr>
        <w:softHyphen/>
        <w:t xml:space="preserve">СТВО </w:t>
      </w:r>
      <w:r>
        <w:rPr>
          <w:rStyle w:val="681"/>
        </w:rPr>
        <w:t>(порівняльно-історичний, порівняльно- генетичний, компаративний метод у мовознавстві)</w:t>
      </w:r>
    </w:p>
    <w:p w:rsidR="00361F9A" w:rsidRDefault="005F5C25">
      <w:pPr>
        <w:pStyle w:val="680"/>
        <w:framePr w:w="3710" w:h="11130" w:hRule="exact" w:wrap="none" w:vAnchor="page" w:hAnchor="page" w:x="6081" w:y="2828"/>
        <w:numPr>
          <w:ilvl w:val="0"/>
          <w:numId w:val="244"/>
        </w:numPr>
        <w:shd w:val="clear" w:color="auto" w:fill="auto"/>
        <w:tabs>
          <w:tab w:val="left" w:pos="290"/>
        </w:tabs>
        <w:ind w:left="40" w:right="40"/>
      </w:pPr>
      <w:r>
        <w:rPr>
          <w:rStyle w:val="681"/>
        </w:rPr>
        <w:t>система наук</w:t>
      </w:r>
      <w:r>
        <w:rPr>
          <w:rStyle w:val="681"/>
        </w:rPr>
        <w:t>.-дослідницьких прийомів, шо використовуються при вивченні споріднених мов</w:t>
      </w:r>
    </w:p>
    <w:p w:rsidR="00361F9A" w:rsidRDefault="005F5C25">
      <w:pPr>
        <w:pStyle w:val="35"/>
        <w:framePr w:wrap="none" w:vAnchor="page" w:hAnchor="page" w:x="5774" w:y="14168"/>
        <w:shd w:val="clear" w:color="auto" w:fill="auto"/>
        <w:spacing w:line="120" w:lineRule="exact"/>
        <w:ind w:left="20"/>
      </w:pPr>
      <w:r>
        <w:rPr>
          <w:rStyle w:val="36pt0pt"/>
        </w:rPr>
        <w:t>431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74" w:y="2521"/>
        <w:shd w:val="clear" w:color="auto" w:fill="auto"/>
        <w:spacing w:line="140" w:lineRule="exact"/>
        <w:ind w:left="20"/>
      </w:pPr>
      <w:r>
        <w:rPr>
          <w:rStyle w:val="47pt0pt4"/>
        </w:rPr>
        <w:t>ПОРІВНЯЛЬНО-ІСТОРИЧНЕ МОВОЗНАВСТВО</w:t>
      </w:r>
    </w:p>
    <w:p w:rsidR="00361F9A" w:rsidRDefault="005F5C25">
      <w:pPr>
        <w:pStyle w:val="680"/>
        <w:framePr w:w="3725" w:h="11135" w:hRule="exact" w:wrap="none" w:vAnchor="page" w:hAnchor="page" w:x="2150" w:y="2827"/>
        <w:shd w:val="clear" w:color="auto" w:fill="auto"/>
        <w:ind w:left="40" w:right="40"/>
      </w:pPr>
      <w:r>
        <w:rPr>
          <w:rStyle w:val="681"/>
        </w:rPr>
        <w:t>для відновлення картини іст. минулого иих мов з метою розкриття закономірностей їх розвитку, починаючи від мови предка.</w:t>
      </w:r>
    </w:p>
    <w:p w:rsidR="00361F9A" w:rsidRDefault="005F5C25">
      <w:pPr>
        <w:pStyle w:val="680"/>
        <w:framePr w:w="3725" w:h="11135" w:hRule="exact" w:wrap="none" w:vAnchor="page" w:hAnchor="page" w:x="2150" w:y="2827"/>
        <w:shd w:val="clear" w:color="auto" w:fill="auto"/>
        <w:ind w:left="40" w:right="40" w:firstLine="280"/>
      </w:pPr>
      <w:r>
        <w:rPr>
          <w:rStyle w:val="681"/>
        </w:rPr>
        <w:t>Виникнення П.-І.м. зумовлене двома об'єктивними фактами — матеріальною подібністю мов та нерівномірністю їх розвитку. Подібність мов</w:t>
      </w:r>
    </w:p>
    <w:p w:rsidR="00361F9A" w:rsidRDefault="005F5C25">
      <w:pPr>
        <w:pStyle w:val="680"/>
        <w:framePr w:w="3725" w:h="11135" w:hRule="exact" w:wrap="none" w:vAnchor="page" w:hAnchor="page" w:x="2150" w:y="2827"/>
        <w:numPr>
          <w:ilvl w:val="0"/>
          <w:numId w:val="244"/>
        </w:numPr>
        <w:shd w:val="clear" w:color="auto" w:fill="auto"/>
        <w:tabs>
          <w:tab w:val="left" w:pos="280"/>
        </w:tabs>
        <w:ind w:left="40" w:right="40"/>
      </w:pPr>
      <w:r>
        <w:rPr>
          <w:rStyle w:val="681"/>
        </w:rPr>
        <w:t>наслідок походження зі спільної мов. основи, яку за традицією називають прамовою. Нерівномірність розвитку мов спричиняєтьс</w:t>
      </w:r>
      <w:r>
        <w:rPr>
          <w:rStyle w:val="681"/>
        </w:rPr>
        <w:t>я до того, що одні і ті ж елементи в одних споріднених мовах можуть зберігатися, а в ін. змінюються. Напр.. граматична будова анг/і. мови розвивалася швидше, ніж нім., звук, система слов'ян, мов — інтенсивніше, ніж балт.. морфологія іменника в болг. зазнал</w:t>
      </w:r>
      <w:r>
        <w:rPr>
          <w:rStyle w:val="681"/>
        </w:rPr>
        <w:t>а більш суттєвих змін, ніж в укр.. а дієслова — навпаки. Створюється своєрідна іст. перспектива, стає можливим порівнювати те, шо є. з тим, шо було. При цьому порівн. складник П.-</w:t>
      </w:r>
    </w:p>
    <w:p w:rsidR="00361F9A" w:rsidRDefault="005F5C25">
      <w:pPr>
        <w:pStyle w:val="680"/>
        <w:framePr w:w="3725" w:h="11135" w:hRule="exact" w:wrap="none" w:vAnchor="page" w:hAnchor="page" w:x="2150" w:y="2827"/>
        <w:shd w:val="clear" w:color="auto" w:fill="auto"/>
        <w:tabs>
          <w:tab w:val="left" w:pos="280"/>
          <w:tab w:val="left" w:pos="318"/>
        </w:tabs>
        <w:ind w:left="40" w:right="40"/>
      </w:pPr>
      <w:r>
        <w:rPr>
          <w:rStyle w:val="681"/>
        </w:rPr>
        <w:t>І.м. є його засобом, а метою методу є історія мови, її минуле.</w:t>
      </w:r>
    </w:p>
    <w:p w:rsidR="00361F9A" w:rsidRDefault="005F5C25">
      <w:pPr>
        <w:pStyle w:val="680"/>
        <w:framePr w:w="3725" w:h="11135" w:hRule="exact" w:wrap="none" w:vAnchor="page" w:hAnchor="page" w:x="2150" w:y="2827"/>
        <w:shd w:val="clear" w:color="auto" w:fill="auto"/>
        <w:ind w:left="40" w:right="40" w:firstLine="280"/>
      </w:pPr>
      <w:r>
        <w:rPr>
          <w:rStyle w:val="681"/>
        </w:rPr>
        <w:t>Ідея спорідне</w:t>
      </w:r>
      <w:r>
        <w:rPr>
          <w:rStyle w:val="681"/>
        </w:rPr>
        <w:t>ності мов формувалася протягом XVI — XVIII ст.. і лише в 1-й чверті XIX ст. було знайдене пояснення спорідненості і розроблено метод вивчення споріднених мов. Засновниками П.-і.м. є дан. мовознавець Р.Раск, нім. лінгвісти Ф.Бопп і Я.Грімм. чех Й.Добровськи</w:t>
      </w:r>
      <w:r>
        <w:rPr>
          <w:rStyle w:val="681"/>
        </w:rPr>
        <w:t>й, словак П.Й.Шафарик та рос. мовознавець О.Х.Востоков. Майже одночасно і взаємонезалежно ці вчені на матеріалі індоєвроп. мов визначили критерії спорідненості і використали порівняння як метод вивчення історії споріднених мов. Наступні покоління мовознавц</w:t>
      </w:r>
      <w:r>
        <w:rPr>
          <w:rStyle w:val="681"/>
        </w:rPr>
        <w:t>ів різних країн взяли участь у вдосконаленні цього методу. Крім індоєвроп мов, у сферу дослідження залучалися все нові групи мов. П.-і.м. визначив розвиток мовознавства XIX ст. і став найвизначнішим його досягненням.</w:t>
      </w:r>
    </w:p>
    <w:p w:rsidR="00361F9A" w:rsidRDefault="005F5C25">
      <w:pPr>
        <w:pStyle w:val="680"/>
        <w:framePr w:w="3725" w:h="11135" w:hRule="exact" w:wrap="none" w:vAnchor="page" w:hAnchor="page" w:x="2150" w:y="2827"/>
        <w:shd w:val="clear" w:color="auto" w:fill="auto"/>
        <w:ind w:left="40" w:right="40" w:firstLine="280"/>
      </w:pPr>
      <w:r>
        <w:rPr>
          <w:rStyle w:val="681"/>
        </w:rPr>
        <w:t>П.-і. м. грунтується на низці вимог, до</w:t>
      </w:r>
      <w:r>
        <w:rPr>
          <w:rStyle w:val="681"/>
        </w:rPr>
        <w:t>держання яких підвищує надійність його висновків.</w:t>
      </w:r>
    </w:p>
    <w:p w:rsidR="00361F9A" w:rsidRDefault="005F5C25">
      <w:pPr>
        <w:pStyle w:val="680"/>
        <w:framePr w:w="3725" w:h="11135" w:hRule="exact" w:wrap="none" w:vAnchor="page" w:hAnchor="page" w:x="2150" w:y="2827"/>
        <w:numPr>
          <w:ilvl w:val="0"/>
          <w:numId w:val="243"/>
        </w:numPr>
        <w:shd w:val="clear" w:color="auto" w:fill="auto"/>
        <w:tabs>
          <w:tab w:val="left" w:pos="522"/>
        </w:tabs>
        <w:ind w:left="40" w:firstLine="280"/>
      </w:pPr>
      <w:r>
        <w:rPr>
          <w:rStyle w:val="681"/>
        </w:rPr>
        <w:t>Необхідно враховувати всі різновиди мов</w:t>
      </w:r>
    </w:p>
    <w:p w:rsidR="00361F9A" w:rsidRDefault="005F5C25">
      <w:pPr>
        <w:pStyle w:val="680"/>
        <w:framePr w:w="3725" w:h="11135" w:hRule="exact" w:wrap="none" w:vAnchor="page" w:hAnchor="page" w:x="2150" w:y="2827"/>
        <w:numPr>
          <w:ilvl w:val="0"/>
          <w:numId w:val="244"/>
        </w:numPr>
        <w:shd w:val="clear" w:color="auto" w:fill="auto"/>
        <w:tabs>
          <w:tab w:val="left" w:pos="256"/>
        </w:tabs>
        <w:ind w:left="40"/>
      </w:pPr>
      <w:r>
        <w:rPr>
          <w:rStyle w:val="681"/>
        </w:rPr>
        <w:t>живі і мертві, літ.-писемні і розмовно-діалектні.</w:t>
      </w:r>
    </w:p>
    <w:p w:rsidR="00361F9A" w:rsidRDefault="005F5C25">
      <w:pPr>
        <w:pStyle w:val="680"/>
        <w:framePr w:w="3725" w:h="11135" w:hRule="exact" w:wrap="none" w:vAnchor="page" w:hAnchor="page" w:x="2150" w:y="2827"/>
        <w:numPr>
          <w:ilvl w:val="0"/>
          <w:numId w:val="243"/>
        </w:numPr>
        <w:shd w:val="clear" w:color="auto" w:fill="auto"/>
        <w:tabs>
          <w:tab w:val="left" w:pos="525"/>
        </w:tabs>
        <w:ind w:left="40" w:right="40" w:firstLine="280"/>
      </w:pPr>
      <w:r>
        <w:rPr>
          <w:rStyle w:val="681"/>
        </w:rPr>
        <w:t>При порівнянні йти від близькоспоріднених до ін. мов тієї ж мов. сім'ї.</w:t>
      </w:r>
    </w:p>
    <w:p w:rsidR="00361F9A" w:rsidRDefault="005F5C25">
      <w:pPr>
        <w:pStyle w:val="680"/>
        <w:framePr w:w="3725" w:h="11135" w:hRule="exact" w:wrap="none" w:vAnchor="page" w:hAnchor="page" w:x="2150" w:y="2827"/>
        <w:numPr>
          <w:ilvl w:val="0"/>
          <w:numId w:val="243"/>
        </w:numPr>
        <w:shd w:val="clear" w:color="auto" w:fill="auto"/>
        <w:tabs>
          <w:tab w:val="left" w:pos="539"/>
        </w:tabs>
        <w:ind w:left="40" w:right="40" w:firstLine="280"/>
      </w:pPr>
      <w:r>
        <w:rPr>
          <w:rStyle w:val="681"/>
        </w:rPr>
        <w:t xml:space="preserve">Визнавати більш давн. спільні на кожному </w:t>
      </w:r>
      <w:r>
        <w:rPr>
          <w:rStyle w:val="681"/>
        </w:rPr>
        <w:t>етапі порівняння форми.</w:t>
      </w:r>
    </w:p>
    <w:p w:rsidR="00361F9A" w:rsidRDefault="005F5C25">
      <w:pPr>
        <w:pStyle w:val="680"/>
        <w:framePr w:w="3725" w:h="11135" w:hRule="exact" w:wrap="none" w:vAnchor="page" w:hAnchor="page" w:x="2150" w:y="2827"/>
        <w:numPr>
          <w:ilvl w:val="0"/>
          <w:numId w:val="243"/>
        </w:numPr>
        <w:shd w:val="clear" w:color="auto" w:fill="auto"/>
        <w:tabs>
          <w:tab w:val="left" w:pos="544"/>
        </w:tabs>
        <w:ind w:left="40" w:right="40" w:firstLine="280"/>
      </w:pPr>
      <w:r>
        <w:rPr>
          <w:rStyle w:val="681"/>
        </w:rPr>
        <w:t>Спорідненими вважати ті мови, між якими існують закономірні відповідності у звуковому складі і значенні коренів слів і афіксів.</w:t>
      </w:r>
    </w:p>
    <w:p w:rsidR="00361F9A" w:rsidRDefault="005F5C25">
      <w:pPr>
        <w:pStyle w:val="680"/>
        <w:framePr w:w="3725" w:h="11135" w:hRule="exact" w:wrap="none" w:vAnchor="page" w:hAnchor="page" w:x="2150" w:y="2827"/>
        <w:shd w:val="clear" w:color="auto" w:fill="auto"/>
        <w:ind w:left="40" w:right="40" w:firstLine="280"/>
      </w:pPr>
      <w:r>
        <w:rPr>
          <w:rStyle w:val="681"/>
        </w:rPr>
        <w:t xml:space="preserve">П.-і.м. використовує такі основні прийоми: 1) порівняння значуших мов. одиниць; 2) доказ їх генетичної </w:t>
      </w:r>
      <w:r>
        <w:rPr>
          <w:rStyle w:val="681"/>
        </w:rPr>
        <w:t>тотожності; 3) виявлення приблизних хронологічних відношень між порівнюваними елементами; 4) відновлення первісного виду фонеми, морфеми або слова назагал.</w:t>
      </w:r>
    </w:p>
    <w:p w:rsidR="00361F9A" w:rsidRDefault="005F5C25">
      <w:pPr>
        <w:pStyle w:val="680"/>
        <w:framePr w:w="3725" w:h="11135" w:hRule="exact" w:wrap="none" w:vAnchor="page" w:hAnchor="page" w:x="2150" w:y="2827"/>
        <w:numPr>
          <w:ilvl w:val="0"/>
          <w:numId w:val="262"/>
        </w:numPr>
        <w:shd w:val="clear" w:color="auto" w:fill="auto"/>
        <w:tabs>
          <w:tab w:val="left" w:pos="501"/>
        </w:tabs>
        <w:ind w:left="40" w:right="40" w:firstLine="280"/>
      </w:pPr>
      <w:r>
        <w:rPr>
          <w:rStyle w:val="681"/>
        </w:rPr>
        <w:t>Для порівняння беруться слова найважливіші для спілкування, які існували вже в далекі часи. До таких</w:t>
      </w:r>
      <w:r>
        <w:rPr>
          <w:rStyle w:val="681"/>
        </w:rPr>
        <w:t xml:space="preserve"> слів належать ті, шо означають важливі поняття і явиша природи, назви деяких тварин і рослин, частин тіла, терміни спорідненості, назви древніх трудових процесів, знарядь і продуктів праці, особові займенники і числівники першого десятка та ін. стійкі й е</w:t>
      </w:r>
      <w:r>
        <w:rPr>
          <w:rStyle w:val="681"/>
        </w:rPr>
        <w:t>тимологічно надійні лексичні елементи. По можливості необхідно виключити</w:t>
      </w:r>
    </w:p>
    <w:p w:rsidR="00361F9A" w:rsidRDefault="005F5C25">
      <w:pPr>
        <w:pStyle w:val="680"/>
        <w:framePr w:w="3648" w:h="11155" w:hRule="exact" w:wrap="none" w:vAnchor="page" w:hAnchor="page" w:x="6144" w:y="2818"/>
        <w:shd w:val="clear" w:color="auto" w:fill="auto"/>
        <w:ind w:left="40" w:right="40"/>
      </w:pPr>
      <w:r>
        <w:rPr>
          <w:rStyle w:val="681"/>
        </w:rPr>
        <w:t xml:space="preserve">випадкові звук, збіги (міжмов. омоніми), факти запозичення і мов. змішування. Напр., порівнюючи лат. слово </w:t>
      </w:r>
      <w:r>
        <w:rPr>
          <w:rStyle w:val="687pt0pt9"/>
          <w:lang w:val="de-DE"/>
        </w:rPr>
        <w:t>hostis,</w:t>
      </w:r>
      <w:r>
        <w:rPr>
          <w:rStyle w:val="687pt0pta"/>
          <w:lang w:val="de-DE"/>
        </w:rPr>
        <w:t xml:space="preserve"> </w:t>
      </w:r>
      <w:r>
        <w:rPr>
          <w:rStyle w:val="681"/>
        </w:rPr>
        <w:t xml:space="preserve">давньорус. гость і готське </w:t>
      </w:r>
      <w:r>
        <w:rPr>
          <w:rStyle w:val="681"/>
          <w:lang w:val="de-DE"/>
        </w:rPr>
        <w:t xml:space="preserve">gasts </w:t>
      </w:r>
      <w:r>
        <w:rPr>
          <w:rStyle w:val="681"/>
        </w:rPr>
        <w:t>можна припустити, шо ці слова генет</w:t>
      </w:r>
      <w:r>
        <w:rPr>
          <w:rStyle w:val="681"/>
        </w:rPr>
        <w:t>ично тотожні, походять з одного джерела. Ґенетична тотожність зовсім не означає обов язкового повного збігу за звучанням і значенням, звичайно йдеться про співзвучні й однакові або близькі за значенням слова і морфеми.</w:t>
      </w:r>
    </w:p>
    <w:p w:rsidR="00361F9A" w:rsidRDefault="005F5C25">
      <w:pPr>
        <w:pStyle w:val="680"/>
        <w:framePr w:w="3648" w:h="11155" w:hRule="exact" w:wrap="none" w:vAnchor="page" w:hAnchor="page" w:x="6144" w:y="2818"/>
        <w:numPr>
          <w:ilvl w:val="0"/>
          <w:numId w:val="262"/>
        </w:numPr>
        <w:shd w:val="clear" w:color="auto" w:fill="auto"/>
        <w:tabs>
          <w:tab w:val="left" w:pos="630"/>
        </w:tabs>
        <w:ind w:left="40" w:right="40" w:firstLine="280"/>
      </w:pPr>
      <w:r>
        <w:rPr>
          <w:rStyle w:val="681"/>
        </w:rPr>
        <w:t>Щоб довести генетичну тотожність порі</w:t>
      </w:r>
      <w:r>
        <w:rPr>
          <w:rStyle w:val="681"/>
        </w:rPr>
        <w:t xml:space="preserve">внюваних слів, необхідно встановити закономірні звук, і структурні відповідності між ними. Вчені довели відповідність </w:t>
      </w:r>
      <w:r>
        <w:rPr>
          <w:rStyle w:val="680pt0"/>
          <w:lang w:val="de-DE"/>
        </w:rPr>
        <w:t>h</w:t>
      </w:r>
      <w:r>
        <w:rPr>
          <w:rStyle w:val="681"/>
          <w:lang w:val="de-DE"/>
        </w:rPr>
        <w:t xml:space="preserve"> </w:t>
      </w:r>
      <w:r>
        <w:rPr>
          <w:rStyle w:val="681"/>
        </w:rPr>
        <w:t xml:space="preserve">в латині </w:t>
      </w:r>
      <w:r>
        <w:rPr>
          <w:rStyle w:val="680pt0"/>
        </w:rPr>
        <w:t xml:space="preserve">і г, д в </w:t>
      </w:r>
      <w:r>
        <w:rPr>
          <w:rStyle w:val="681"/>
        </w:rPr>
        <w:t xml:space="preserve">давньорус. і Готській мовах, о в латині і давньорус. мовах і </w:t>
      </w:r>
      <w:r>
        <w:rPr>
          <w:rStyle w:val="681"/>
          <w:lang w:val="pl-PL"/>
        </w:rPr>
        <w:t xml:space="preserve">a </w:t>
      </w:r>
      <w:r>
        <w:rPr>
          <w:rStyle w:val="681"/>
        </w:rPr>
        <w:t xml:space="preserve">в готській: лат. </w:t>
      </w:r>
      <w:r>
        <w:rPr>
          <w:rStyle w:val="680pt0"/>
          <w:lang w:val="pl-PL"/>
        </w:rPr>
        <w:t>hortus</w:t>
      </w:r>
      <w:r>
        <w:rPr>
          <w:rStyle w:val="681"/>
          <w:lang w:val="pl-PL"/>
        </w:rPr>
        <w:t xml:space="preserve"> </w:t>
      </w:r>
      <w:r>
        <w:rPr>
          <w:rStyle w:val="681"/>
        </w:rPr>
        <w:t xml:space="preserve">сад, горол, давньорус. </w:t>
      </w:r>
      <w:r>
        <w:rPr>
          <w:rStyle w:val="680pt0"/>
        </w:rPr>
        <w:t>горол</w:t>
      </w:r>
      <w:r>
        <w:rPr>
          <w:rStyle w:val="681"/>
        </w:rPr>
        <w:t xml:space="preserve"> і готське </w:t>
      </w:r>
      <w:r>
        <w:rPr>
          <w:rStyle w:val="681"/>
          <w:lang w:val="de-DE"/>
        </w:rPr>
        <w:t xml:space="preserve">gards </w:t>
      </w:r>
      <w:r>
        <w:rPr>
          <w:rStyle w:val="681"/>
        </w:rPr>
        <w:t xml:space="preserve">двір, дім (нім. </w:t>
      </w:r>
      <w:r>
        <w:rPr>
          <w:rStyle w:val="687pt0pt9"/>
          <w:lang w:val="de-DE"/>
        </w:rPr>
        <w:t>Garten</w:t>
      </w:r>
      <w:r>
        <w:rPr>
          <w:rStyle w:val="687pt0pta"/>
          <w:lang w:val="de-DE"/>
        </w:rPr>
        <w:t xml:space="preserve"> </w:t>
      </w:r>
      <w:r>
        <w:rPr>
          <w:rStyle w:val="681"/>
        </w:rPr>
        <w:t xml:space="preserve">— сад); лат. походження давньорус. </w:t>
      </w:r>
      <w:r>
        <w:rPr>
          <w:rStyle w:val="680pt0"/>
        </w:rPr>
        <w:t>ночь</w:t>
      </w:r>
      <w:r>
        <w:rPr>
          <w:rStyle w:val="681"/>
        </w:rPr>
        <w:t xml:space="preserve"> і готське </w:t>
      </w:r>
      <w:r>
        <w:rPr>
          <w:rStyle w:val="681"/>
          <w:lang w:val="de-DE"/>
        </w:rPr>
        <w:t xml:space="preserve">nahts. </w:t>
      </w:r>
      <w:r>
        <w:rPr>
          <w:rStyle w:val="681"/>
        </w:rPr>
        <w:t xml:space="preserve">Суворе врахування регулярних звук, відповідностей звільняє від сваволі при відборі фактів та у висновках. Знання цих відповідностей дозволяє зіставляти й такі </w:t>
      </w:r>
      <w:r>
        <w:rPr>
          <w:rStyle w:val="681"/>
        </w:rPr>
        <w:t xml:space="preserve">слова, які далеко розійшлися за значенням, напр., укр. берег і нім, </w:t>
      </w:r>
      <w:r>
        <w:rPr>
          <w:rStyle w:val="687pt0pt9"/>
          <w:lang w:val="de-DE"/>
        </w:rPr>
        <w:t xml:space="preserve">Berg </w:t>
      </w:r>
      <w:r>
        <w:rPr>
          <w:rStyle w:val="680pt0"/>
        </w:rPr>
        <w:t>- гора,</w:t>
      </w:r>
      <w:r>
        <w:rPr>
          <w:rStyle w:val="681"/>
        </w:rPr>
        <w:t xml:space="preserve"> укр. </w:t>
      </w:r>
      <w:r>
        <w:rPr>
          <w:rStyle w:val="680pt0"/>
        </w:rPr>
        <w:t>стіна</w:t>
      </w:r>
      <w:r>
        <w:rPr>
          <w:rStyle w:val="681"/>
        </w:rPr>
        <w:t xml:space="preserve"> і нім. </w:t>
      </w:r>
      <w:r>
        <w:rPr>
          <w:rStyle w:val="680pt0"/>
          <w:lang w:val="de-DE"/>
        </w:rPr>
        <w:t xml:space="preserve">Stein </w:t>
      </w:r>
      <w:r>
        <w:rPr>
          <w:rStyle w:val="680pt0"/>
        </w:rPr>
        <w:t>- камінь.</w:t>
      </w:r>
    </w:p>
    <w:p w:rsidR="00361F9A" w:rsidRDefault="005F5C25">
      <w:pPr>
        <w:pStyle w:val="680"/>
        <w:framePr w:w="3648" w:h="11155" w:hRule="exact" w:wrap="none" w:vAnchor="page" w:hAnchor="page" w:x="6144" w:y="2818"/>
        <w:numPr>
          <w:ilvl w:val="0"/>
          <w:numId w:val="262"/>
        </w:numPr>
        <w:shd w:val="clear" w:color="auto" w:fill="auto"/>
        <w:tabs>
          <w:tab w:val="left" w:pos="525"/>
        </w:tabs>
        <w:ind w:left="40" w:right="40" w:firstLine="280"/>
      </w:pPr>
      <w:r>
        <w:rPr>
          <w:rStyle w:val="681"/>
        </w:rPr>
        <w:t>Відносна хронологія означає те, що певний факт передував ін. або відбувався після нього (перша і друга палаталізація задньоязичних приголосни</w:t>
      </w:r>
      <w:r>
        <w:rPr>
          <w:rStyle w:val="681"/>
        </w:rPr>
        <w:t>х у слов’ян, мовах, перший і другий перебій приголосних в герм, мовах і т. п.). Прийом відносної хронології допомагає уникнути помилок при відновленні картини минулого споріднених мов.</w:t>
      </w:r>
    </w:p>
    <w:p w:rsidR="00361F9A" w:rsidRDefault="005F5C25">
      <w:pPr>
        <w:pStyle w:val="680"/>
        <w:framePr w:w="3648" w:h="11155" w:hRule="exact" w:wrap="none" w:vAnchor="page" w:hAnchor="page" w:x="6144" w:y="2818"/>
        <w:numPr>
          <w:ilvl w:val="0"/>
          <w:numId w:val="262"/>
        </w:numPr>
        <w:shd w:val="clear" w:color="auto" w:fill="auto"/>
        <w:tabs>
          <w:tab w:val="left" w:pos="549"/>
        </w:tabs>
        <w:ind w:left="40" w:right="40" w:firstLine="280"/>
      </w:pPr>
      <w:r>
        <w:rPr>
          <w:rStyle w:val="681"/>
        </w:rPr>
        <w:t xml:space="preserve">При реконструкції первісної форми слова використовується прийом зовн. реконструкції, який за суттю становить собою сукупність вже описаних прийомів. Отже, реконструйована індоєвроп. форма слова гість має вид </w:t>
      </w:r>
      <w:r>
        <w:rPr>
          <w:rStyle w:val="681"/>
          <w:lang w:val="de-DE"/>
        </w:rPr>
        <w:t xml:space="preserve">ghostis. </w:t>
      </w:r>
      <w:r>
        <w:rPr>
          <w:rStyle w:val="681"/>
        </w:rPr>
        <w:t>Такі відновлені вихідні форми слова наз</w:t>
      </w:r>
      <w:r>
        <w:rPr>
          <w:rStyle w:val="681"/>
        </w:rPr>
        <w:t xml:space="preserve">иваються </w:t>
      </w:r>
      <w:r>
        <w:rPr>
          <w:rStyle w:val="687pt0pt8"/>
        </w:rPr>
        <w:t xml:space="preserve">архетипами </w:t>
      </w:r>
      <w:r>
        <w:rPr>
          <w:rStyle w:val="681"/>
        </w:rPr>
        <w:t>і позначаються особливим знаком — зірочкою (астериск), який вперше запровадив</w:t>
      </w:r>
    </w:p>
    <w:p w:rsidR="00361F9A" w:rsidRDefault="005F5C25">
      <w:pPr>
        <w:pStyle w:val="680"/>
        <w:framePr w:w="3648" w:h="11155" w:hRule="exact" w:wrap="none" w:vAnchor="page" w:hAnchor="page" w:x="6144" w:y="2818"/>
        <w:shd w:val="clear" w:color="auto" w:fill="auto"/>
        <w:tabs>
          <w:tab w:val="left" w:pos="549"/>
          <w:tab w:val="left" w:pos="938"/>
        </w:tabs>
        <w:ind w:left="40" w:right="40"/>
      </w:pPr>
      <w:r>
        <w:rPr>
          <w:rStyle w:val="681"/>
        </w:rPr>
        <w:t>А.Шляйхер. Формула реконструкції, тобто “форма під зірочкою" є узагальненим зображенням існуючих відношень між фактами порівнюваних мов. Відновлена ж за допом</w:t>
      </w:r>
      <w:r>
        <w:rPr>
          <w:rStyle w:val="681"/>
        </w:rPr>
        <w:t>огою формул реконструкції прамов, схема слугує лише як точка відліку на певній хронологічній плошині при вивченні історії мови. Ця схема дає можливість наочніше уявити історію розвитку конкретних груп споріднених мов або окр. мови.</w:t>
      </w:r>
    </w:p>
    <w:p w:rsidR="00361F9A" w:rsidRDefault="005F5C25">
      <w:pPr>
        <w:pStyle w:val="680"/>
        <w:framePr w:w="3648" w:h="11155" w:hRule="exact" w:wrap="none" w:vAnchor="page" w:hAnchor="page" w:x="6144" w:y="2818"/>
        <w:shd w:val="clear" w:color="auto" w:fill="auto"/>
        <w:ind w:left="40" w:right="40" w:firstLine="280"/>
      </w:pPr>
      <w:r>
        <w:rPr>
          <w:rStyle w:val="681"/>
        </w:rPr>
        <w:t>П.-і.м. має деякі обмеже</w:t>
      </w:r>
      <w:r>
        <w:rPr>
          <w:rStyle w:val="681"/>
        </w:rPr>
        <w:t>ння і недоліки. Відзначимо з них;</w:t>
      </w:r>
    </w:p>
    <w:p w:rsidR="00361F9A" w:rsidRDefault="005F5C25">
      <w:pPr>
        <w:pStyle w:val="680"/>
        <w:framePr w:w="3648" w:h="11155" w:hRule="exact" w:wrap="none" w:vAnchor="page" w:hAnchor="page" w:x="6144" w:y="2818"/>
        <w:numPr>
          <w:ilvl w:val="0"/>
          <w:numId w:val="263"/>
        </w:numPr>
        <w:shd w:val="clear" w:color="auto" w:fill="auto"/>
        <w:tabs>
          <w:tab w:val="left" w:pos="534"/>
        </w:tabs>
        <w:ind w:left="40" w:right="40" w:firstLine="280"/>
      </w:pPr>
      <w:r>
        <w:rPr>
          <w:rStyle w:val="681"/>
        </w:rPr>
        <w:t>Цей метод малоефективний при вивченні ізольованих мов (баскська, корейська, японська).</w:t>
      </w:r>
    </w:p>
    <w:p w:rsidR="00361F9A" w:rsidRDefault="005F5C25">
      <w:pPr>
        <w:pStyle w:val="680"/>
        <w:framePr w:w="3648" w:h="11155" w:hRule="exact" w:wrap="none" w:vAnchor="page" w:hAnchor="page" w:x="6144" w:y="2818"/>
        <w:numPr>
          <w:ilvl w:val="0"/>
          <w:numId w:val="263"/>
        </w:numPr>
        <w:shd w:val="clear" w:color="auto" w:fill="auto"/>
        <w:tabs>
          <w:tab w:val="left" w:pos="568"/>
        </w:tabs>
        <w:ind w:left="40" w:right="40" w:firstLine="280"/>
      </w:pPr>
      <w:r>
        <w:rPr>
          <w:rStyle w:val="681"/>
        </w:rPr>
        <w:t>Можливості цього методу залежать від кількості матеріально-споріднених рис всередині тієї або ін. мови.</w:t>
      </w:r>
    </w:p>
    <w:p w:rsidR="00361F9A" w:rsidRDefault="005F5C25">
      <w:pPr>
        <w:pStyle w:val="680"/>
        <w:framePr w:w="3648" w:h="11155" w:hRule="exact" w:wrap="none" w:vAnchor="page" w:hAnchor="page" w:x="6144" w:y="2818"/>
        <w:numPr>
          <w:ilvl w:val="0"/>
          <w:numId w:val="263"/>
        </w:numPr>
        <w:shd w:val="clear" w:color="auto" w:fill="auto"/>
        <w:tabs>
          <w:tab w:val="left" w:pos="597"/>
        </w:tabs>
        <w:ind w:left="40" w:right="40" w:firstLine="280"/>
      </w:pPr>
      <w:r>
        <w:rPr>
          <w:rStyle w:val="681"/>
        </w:rPr>
        <w:t>За допомогою цього методу важко</w:t>
      </w:r>
      <w:r>
        <w:rPr>
          <w:rStyle w:val="681"/>
        </w:rPr>
        <w:t xml:space="preserve"> встановити паралельні процеси, що виникали в споріднених мовах незалежно одна від одної, а також ті зміни, що були зумовлені контактами мов у давнину.</w:t>
      </w:r>
    </w:p>
    <w:p w:rsidR="00361F9A" w:rsidRDefault="005F5C25">
      <w:pPr>
        <w:pStyle w:val="680"/>
        <w:framePr w:w="3648" w:h="11155" w:hRule="exact" w:wrap="none" w:vAnchor="page" w:hAnchor="page" w:x="6144" w:y="2818"/>
        <w:numPr>
          <w:ilvl w:val="0"/>
          <w:numId w:val="263"/>
        </w:numPr>
        <w:shd w:val="clear" w:color="auto" w:fill="auto"/>
        <w:tabs>
          <w:tab w:val="left" w:pos="525"/>
        </w:tabs>
        <w:ind w:left="40" w:right="40" w:firstLine="280"/>
      </w:pPr>
      <w:r>
        <w:rPr>
          <w:rStyle w:val="681"/>
        </w:rPr>
        <w:t>Реконструйовані архетипи даються в одній хронологічній плошині. хоч насправді вони могли існувати неодно</w:t>
      </w:r>
      <w:r>
        <w:rPr>
          <w:rStyle w:val="681"/>
        </w:rPr>
        <w:t>часно.</w:t>
      </w:r>
    </w:p>
    <w:p w:rsidR="00361F9A" w:rsidRDefault="005F5C25">
      <w:pPr>
        <w:pStyle w:val="35"/>
        <w:framePr w:wrap="none" w:vAnchor="page" w:hAnchor="page" w:x="5860" w:y="14173"/>
        <w:shd w:val="clear" w:color="auto" w:fill="auto"/>
        <w:spacing w:line="120" w:lineRule="exact"/>
        <w:ind w:left="20"/>
      </w:pPr>
      <w:r>
        <w:rPr>
          <w:rStyle w:val="36pt0pt"/>
        </w:rPr>
        <w:t>432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364" w:y="2524"/>
        <w:shd w:val="clear" w:color="auto" w:fill="auto"/>
        <w:spacing w:line="140" w:lineRule="exact"/>
        <w:ind w:left="20"/>
      </w:pPr>
      <w:r>
        <w:rPr>
          <w:rStyle w:val="47pt0pt3"/>
        </w:rPr>
        <w:t>ПОСТМОДЕРНІЗМ</w:t>
      </w:r>
    </w:p>
    <w:p w:rsidR="00361F9A" w:rsidRDefault="005F5C25">
      <w:pPr>
        <w:pStyle w:val="680"/>
        <w:framePr w:w="3600" w:h="11116" w:hRule="exact" w:wrap="none" w:vAnchor="page" w:hAnchor="page" w:x="2176" w:y="2825"/>
        <w:numPr>
          <w:ilvl w:val="0"/>
          <w:numId w:val="263"/>
        </w:numPr>
        <w:shd w:val="clear" w:color="auto" w:fill="auto"/>
        <w:tabs>
          <w:tab w:val="left" w:pos="486"/>
        </w:tabs>
        <w:ind w:left="20" w:right="60" w:firstLine="240"/>
      </w:pPr>
      <w:r>
        <w:rPr>
          <w:rStyle w:val="681"/>
        </w:rPr>
        <w:t>Мов. розбіжності зводяться до ідеальної одностайності, до єдиної праформи без урахування діалектних відмінностей е самій прамові</w:t>
      </w:r>
    </w:p>
    <w:p w:rsidR="00361F9A" w:rsidRDefault="005F5C25">
      <w:pPr>
        <w:pStyle w:val="680"/>
        <w:framePr w:w="3600" w:h="11116" w:hRule="exact" w:wrap="none" w:vAnchor="page" w:hAnchor="page" w:x="2176" w:y="2825"/>
        <w:numPr>
          <w:ilvl w:val="0"/>
          <w:numId w:val="263"/>
        </w:numPr>
        <w:shd w:val="clear" w:color="auto" w:fill="auto"/>
        <w:tabs>
          <w:tab w:val="left" w:pos="462"/>
        </w:tabs>
        <w:ind w:left="20" w:right="60" w:firstLine="240"/>
      </w:pPr>
      <w:r>
        <w:rPr>
          <w:rStyle w:val="681"/>
        </w:rPr>
        <w:t xml:space="preserve">Найвизначніші досягнення П.-І.м. пов'язані з вивченням фонетики і морфології. </w:t>
      </w:r>
      <w:r>
        <w:rPr>
          <w:rStyle w:val="681"/>
        </w:rPr>
        <w:t>Методика ж вивчення лексики, семантики та синтаксису розроблена недостатньо і не дає очікуваних результатів</w:t>
      </w:r>
    </w:p>
    <w:p w:rsidR="00361F9A" w:rsidRDefault="005F5C25">
      <w:pPr>
        <w:pStyle w:val="680"/>
        <w:framePr w:w="3600" w:h="11116" w:hRule="exact" w:wrap="none" w:vAnchor="page" w:hAnchor="page" w:x="2176" w:y="2825"/>
        <w:shd w:val="clear" w:color="auto" w:fill="auto"/>
        <w:ind w:left="20" w:right="60" w:firstLine="240"/>
      </w:pPr>
      <w:r>
        <w:rPr>
          <w:rStyle w:val="681"/>
        </w:rPr>
        <w:t>Однак П.-І.м. ними недоліками не знецінюється, без нього не може бути історії мови. Вчені враховують ні недоліки і досить успішно долають їх. На доп</w:t>
      </w:r>
      <w:r>
        <w:rPr>
          <w:rStyle w:val="681"/>
        </w:rPr>
        <w:t xml:space="preserve">омогу приходять ін. методи вивчення історії мови </w:t>
      </w:r>
      <w:r>
        <w:rPr>
          <w:rStyle w:val="681"/>
          <w:lang w:val="ru-RU"/>
        </w:rPr>
        <w:t xml:space="preserve">(внутр. </w:t>
      </w:r>
      <w:r>
        <w:rPr>
          <w:rStyle w:val="681"/>
        </w:rPr>
        <w:t xml:space="preserve">реконструкція, </w:t>
      </w:r>
      <w:r>
        <w:rPr>
          <w:rStyle w:val="6855pt"/>
        </w:rPr>
        <w:t xml:space="preserve">лінґв. </w:t>
      </w:r>
      <w:r>
        <w:rPr>
          <w:rStyle w:val="681"/>
        </w:rPr>
        <w:t>географія, лексикостатистичне датування мов та ін).</w:t>
      </w:r>
    </w:p>
    <w:p w:rsidR="00361F9A" w:rsidRDefault="005F5C25">
      <w:pPr>
        <w:pStyle w:val="680"/>
        <w:framePr w:w="3600" w:h="11116" w:hRule="exact" w:wrap="none" w:vAnchor="page" w:hAnchor="page" w:x="2176" w:y="2825"/>
        <w:shd w:val="clear" w:color="auto" w:fill="auto"/>
        <w:ind w:left="20" w:right="60" w:firstLine="240"/>
      </w:pPr>
      <w:r>
        <w:rPr>
          <w:rStyle w:val="681"/>
        </w:rPr>
        <w:t>Під безпосереднім впливом П.-і.м. сформувався один з аспектів’ порівн.-іст. дослідження міфології, фольклору та л-р — іст,- г</w:t>
      </w:r>
      <w:r>
        <w:rPr>
          <w:rStyle w:val="681"/>
        </w:rPr>
        <w:t>енетичне порівняння, яке розглядає подібні явиша як наслідок спільного їх походження, генетичної спорідненості й пізніших іст. -зумовлених розходжень.</w:t>
      </w:r>
    </w:p>
    <w:p w:rsidR="00361F9A" w:rsidRDefault="005F5C25">
      <w:pPr>
        <w:pStyle w:val="690"/>
        <w:framePr w:w="3600" w:h="11116" w:hRule="exact" w:wrap="none" w:vAnchor="page" w:hAnchor="page" w:x="2176" w:y="2825"/>
        <w:shd w:val="clear" w:color="auto" w:fill="auto"/>
        <w:ind w:left="20" w:firstLine="240"/>
      </w:pPr>
      <w:r>
        <w:rPr>
          <w:rStyle w:val="6965pt0pt1"/>
        </w:rPr>
        <w:t xml:space="preserve">Див </w:t>
      </w:r>
      <w:r>
        <w:rPr>
          <w:rStyle w:val="6965pt0pt2"/>
          <w:i/>
          <w:iCs/>
        </w:rPr>
        <w:t>Міфологічна школа</w:t>
      </w:r>
    </w:p>
    <w:p w:rsidR="00361F9A" w:rsidRDefault="005F5C25">
      <w:pPr>
        <w:pStyle w:val="140"/>
        <w:framePr w:w="3600" w:h="11116" w:hRule="exact" w:wrap="none" w:vAnchor="page" w:hAnchor="page" w:x="2176" w:y="2825"/>
        <w:shd w:val="clear" w:color="auto" w:fill="auto"/>
        <w:ind w:right="60"/>
      </w:pPr>
      <w:r>
        <w:rPr>
          <w:rStyle w:val="1455pt0pt"/>
          <w:i/>
          <w:iCs/>
        </w:rPr>
        <w:t xml:space="preserve">Володимир </w:t>
      </w:r>
      <w:r>
        <w:rPr>
          <w:rStyle w:val="1455pt0pt"/>
          <w:i/>
          <w:iCs/>
          <w:lang w:val="ru-RU"/>
        </w:rPr>
        <w:t xml:space="preserve">Федор </w:t>
      </w:r>
      <w:r>
        <w:rPr>
          <w:rStyle w:val="1455pt0pt"/>
          <w:i/>
          <w:iCs/>
        </w:rPr>
        <w:t>іщев</w:t>
      </w:r>
    </w:p>
    <w:p w:rsidR="00361F9A" w:rsidRDefault="005F5C25">
      <w:pPr>
        <w:pStyle w:val="680"/>
        <w:framePr w:w="3600" w:h="11116" w:hRule="exact" w:wrap="none" w:vAnchor="page" w:hAnchor="page" w:x="2176" w:y="2825"/>
        <w:shd w:val="clear" w:color="auto" w:fill="auto"/>
        <w:ind w:left="20" w:right="60" w:firstLine="240"/>
      </w:pPr>
      <w:r>
        <w:rPr>
          <w:rStyle w:val="681"/>
        </w:rPr>
        <w:t xml:space="preserve">ПОСТМОДЕРНІЗМ </w:t>
      </w:r>
      <w:r>
        <w:rPr>
          <w:rStyle w:val="681"/>
          <w:lang w:val="ru-RU"/>
        </w:rPr>
        <w:t xml:space="preserve">(англ. </w:t>
      </w:r>
      <w:r>
        <w:rPr>
          <w:rStyle w:val="680pt0"/>
          <w:lang w:val="en-US"/>
        </w:rPr>
        <w:t xml:space="preserve">postmodernism. </w:t>
      </w:r>
      <w:r>
        <w:rPr>
          <w:rStyle w:val="681"/>
        </w:rPr>
        <w:t xml:space="preserve">від лат. </w:t>
      </w:r>
      <w:r>
        <w:rPr>
          <w:rStyle w:val="680pt0"/>
          <w:lang w:val="en-US"/>
        </w:rPr>
        <w:t>post</w:t>
      </w:r>
      <w:r>
        <w:rPr>
          <w:rStyle w:val="681"/>
          <w:lang w:val="en-US"/>
        </w:rPr>
        <w:t xml:space="preserve"> </w:t>
      </w:r>
      <w:r>
        <w:rPr>
          <w:rStyle w:val="681"/>
        </w:rPr>
        <w:t xml:space="preserve">— після, та франи. </w:t>
      </w:r>
      <w:r>
        <w:rPr>
          <w:rStyle w:val="680pt0"/>
          <w:lang w:val="en-US"/>
        </w:rPr>
        <w:t>modernisme)</w:t>
      </w:r>
      <w:r>
        <w:rPr>
          <w:rStyle w:val="681"/>
          <w:lang w:val="en-US"/>
        </w:rPr>
        <w:t xml:space="preserve"> </w:t>
      </w:r>
      <w:r>
        <w:rPr>
          <w:rStyle w:val="681"/>
        </w:rPr>
        <w:t>— те, шо відбувається після модернізму — етап розвитку зх. цивілізації, шо за визначенням</w:t>
      </w:r>
    </w:p>
    <w:p w:rsidR="00361F9A" w:rsidRDefault="005F5C25">
      <w:pPr>
        <w:pStyle w:val="680"/>
        <w:framePr w:w="3600" w:h="11116" w:hRule="exact" w:wrap="none" w:vAnchor="page" w:hAnchor="page" w:x="2176" w:y="2825"/>
        <w:shd w:val="clear" w:color="auto" w:fill="auto"/>
        <w:tabs>
          <w:tab w:val="left" w:pos="726"/>
        </w:tabs>
        <w:ind w:left="20" w:right="60"/>
      </w:pPr>
      <w:r>
        <w:rPr>
          <w:rStyle w:val="681"/>
        </w:rPr>
        <w:t xml:space="preserve">А.Тойнбі. настав після </w:t>
      </w:r>
      <w:r>
        <w:rPr>
          <w:rStyle w:val="681"/>
          <w:lang w:val="ru-RU"/>
        </w:rPr>
        <w:t xml:space="preserve">Нов. </w:t>
      </w:r>
      <w:r>
        <w:rPr>
          <w:rStyle w:val="681"/>
        </w:rPr>
        <w:t>часів (</w:t>
      </w:r>
      <w:r>
        <w:rPr>
          <w:rStyle w:val="680pt0"/>
          <w:lang w:val="en-US"/>
        </w:rPr>
        <w:t xml:space="preserve">Modern Ages. </w:t>
      </w:r>
      <w:r>
        <w:rPr>
          <w:rStyle w:val="681"/>
        </w:rPr>
        <w:t xml:space="preserve">1475-1875). після 1875 — </w:t>
      </w:r>
      <w:r>
        <w:rPr>
          <w:rStyle w:val="680pt0"/>
          <w:lang w:val="en-US"/>
        </w:rPr>
        <w:t>Postmodern Ages.</w:t>
      </w:r>
    </w:p>
    <w:p w:rsidR="00361F9A" w:rsidRDefault="005F5C25">
      <w:pPr>
        <w:pStyle w:val="680"/>
        <w:framePr w:w="3600" w:h="11116" w:hRule="exact" w:wrap="none" w:vAnchor="page" w:hAnchor="page" w:x="2176" w:y="2825"/>
        <w:shd w:val="clear" w:color="auto" w:fill="auto"/>
        <w:ind w:left="20" w:right="60" w:firstLine="240"/>
      </w:pPr>
      <w:r>
        <w:rPr>
          <w:rStyle w:val="681"/>
        </w:rPr>
        <w:t>Уперше поняття П. з являється в роботі Р.Панв</w:t>
      </w:r>
      <w:r>
        <w:rPr>
          <w:rStyle w:val="681"/>
        </w:rPr>
        <w:t>ітца ‘Криза європейської культури'' (1917). що була написана під впливом ідей Ф.Ніцше. Вчений вводить поняття постмодерної людини", реагуючи на ніцшеанське твердження про 'патологічний Модерн". 1930 р. поняття П. з'являється в літ-зиавстві. Федеріко де Оні</w:t>
      </w:r>
      <w:r>
        <w:rPr>
          <w:rStyle w:val="681"/>
        </w:rPr>
        <w:t xml:space="preserve">з визначає ним період розвитку ісп. та лат-амер. л- рі. 1905-14 </w:t>
      </w:r>
      <w:r>
        <w:rPr>
          <w:rStyle w:val="681"/>
          <w:lang w:val="en-US"/>
        </w:rPr>
        <w:t xml:space="preserve">pp.. </w:t>
      </w:r>
      <w:r>
        <w:rPr>
          <w:rStyle w:val="681"/>
        </w:rPr>
        <w:t xml:space="preserve">шо був переходом від модернізму до ультрамодернізму. Однією з найрозробленіших у 70-х </w:t>
      </w:r>
      <w:r>
        <w:rPr>
          <w:rStyle w:val="681"/>
          <w:lang w:val="en-US"/>
        </w:rPr>
        <w:t xml:space="preserve">pp. </w:t>
      </w:r>
      <w:r>
        <w:rPr>
          <w:rStyle w:val="681"/>
        </w:rPr>
        <w:t xml:space="preserve">XX </w:t>
      </w:r>
      <w:r>
        <w:rPr>
          <w:rStyle w:val="681"/>
          <w:lang w:val="ru-RU"/>
        </w:rPr>
        <w:t xml:space="preserve">ст. </w:t>
      </w:r>
      <w:r>
        <w:rPr>
          <w:rStyle w:val="681"/>
        </w:rPr>
        <w:t>була постмодерністська теорія архітектури (Ч.Дженкс та Р.Стернеа "Розквіт посгмодерністськ</w:t>
      </w:r>
      <w:r>
        <w:rPr>
          <w:rStyle w:val="681"/>
        </w:rPr>
        <w:t>ої архітектури". 1977).</w:t>
      </w:r>
    </w:p>
    <w:p w:rsidR="00361F9A" w:rsidRDefault="005F5C25">
      <w:pPr>
        <w:pStyle w:val="680"/>
        <w:framePr w:w="3600" w:h="11116" w:hRule="exact" w:wrap="none" w:vAnchor="page" w:hAnchor="page" w:x="2176" w:y="2825"/>
        <w:shd w:val="clear" w:color="auto" w:fill="auto"/>
        <w:ind w:left="20" w:right="60" w:firstLine="240"/>
      </w:pPr>
      <w:r>
        <w:rPr>
          <w:rStyle w:val="681"/>
        </w:rPr>
        <w:t>Теоретики П. підкреслюють кризовий характер постмодерністичної свідомості, вважаючи, шо своїм корінням вона сягає доби зламу гіриродничо- наук. уявлень рубежу ХІХ-ХХ ст.(чи навіть глибше), коли було суттєво підірвано авторитет як по</w:t>
      </w:r>
      <w:r>
        <w:rPr>
          <w:rStyle w:val="681"/>
        </w:rPr>
        <w:t xml:space="preserve">зитивістських наук, знань, так і раціоналістично обгрунтованих цінностей буржуазної культ, трали </w:t>
      </w:r>
      <w:r>
        <w:rPr>
          <w:rStyle w:val="680pt0"/>
        </w:rPr>
        <w:t>ції.</w:t>
      </w:r>
    </w:p>
    <w:p w:rsidR="00361F9A" w:rsidRDefault="005F5C25">
      <w:pPr>
        <w:pStyle w:val="680"/>
        <w:framePr w:w="3600" w:h="11116" w:hRule="exact" w:wrap="none" w:vAnchor="page" w:hAnchor="page" w:x="2176" w:y="2825"/>
        <w:shd w:val="clear" w:color="auto" w:fill="auto"/>
        <w:ind w:left="20" w:right="60" w:firstLine="240"/>
      </w:pPr>
      <w:r>
        <w:rPr>
          <w:rStyle w:val="681"/>
        </w:rPr>
        <w:t xml:space="preserve">Значний внесок у розробку теорії П. зробили </w:t>
      </w:r>
      <w:r>
        <w:rPr>
          <w:rStyle w:val="681"/>
          <w:lang w:val="ru-RU"/>
        </w:rPr>
        <w:t xml:space="preserve">франц. </w:t>
      </w:r>
      <w:r>
        <w:rPr>
          <w:rStyle w:val="681"/>
        </w:rPr>
        <w:t xml:space="preserve">філософи-постструктуралісти М.Фуко, Ж-ФЛіотар. Ж.Дерріда. У працях “Постмо- дерністський стан" </w:t>
      </w:r>
      <w:r>
        <w:rPr>
          <w:rStyle w:val="680pt0"/>
          <w:lang w:val="en-US"/>
        </w:rPr>
        <w:t>(La Cond</w:t>
      </w:r>
      <w:r>
        <w:rPr>
          <w:rStyle w:val="680pt0"/>
          <w:lang w:val="en-US"/>
        </w:rPr>
        <w:t>ition postmodern. Rap</w:t>
      </w:r>
      <w:r>
        <w:rPr>
          <w:rStyle w:val="680pt0"/>
          <w:lang w:val="en-US"/>
        </w:rPr>
        <w:softHyphen/>
        <w:t>port sur le savoir".</w:t>
      </w:r>
      <w:r>
        <w:rPr>
          <w:rStyle w:val="681"/>
          <w:lang w:val="en-US"/>
        </w:rPr>
        <w:t xml:space="preserve"> 1979) </w:t>
      </w:r>
      <w:r>
        <w:rPr>
          <w:rStyle w:val="681"/>
        </w:rPr>
        <w:t xml:space="preserve">та "Пояснення постмодернізму" </w:t>
      </w:r>
      <w:r>
        <w:rPr>
          <w:rStyle w:val="680pt0"/>
          <w:lang w:val="en-US"/>
        </w:rPr>
        <w:t>("Le Postmodern explique aux enfants".</w:t>
      </w:r>
      <w:r>
        <w:rPr>
          <w:rStyle w:val="681"/>
          <w:lang w:val="en-US"/>
        </w:rPr>
        <w:t xml:space="preserve"> 1988) </w:t>
      </w:r>
      <w:r>
        <w:rPr>
          <w:rStyle w:val="681"/>
        </w:rPr>
        <w:t xml:space="preserve">доба </w:t>
      </w:r>
      <w:r>
        <w:rPr>
          <w:rStyle w:val="681"/>
          <w:lang w:val="ru-RU"/>
        </w:rPr>
        <w:t xml:space="preserve">постмодерну' </w:t>
      </w:r>
      <w:r>
        <w:rPr>
          <w:rStyle w:val="681"/>
        </w:rPr>
        <w:t>характе</w:t>
      </w:r>
      <w:r>
        <w:rPr>
          <w:rStyle w:val="681"/>
        </w:rPr>
        <w:softHyphen/>
        <w:t>ризується Діотаром як ерозія віри у "великі метаоповіді" (цим терміном і його похідними '"метаісторія", "м</w:t>
      </w:r>
      <w:r>
        <w:rPr>
          <w:rStyle w:val="681"/>
        </w:rPr>
        <w:t>етадискурс” він означує всі</w:t>
      </w:r>
    </w:p>
    <w:p w:rsidR="00361F9A" w:rsidRDefault="005F5C25">
      <w:pPr>
        <w:pStyle w:val="680"/>
        <w:framePr w:w="3739" w:h="11124" w:hRule="exact" w:wrap="none" w:vAnchor="page" w:hAnchor="page" w:x="6026" w:y="2830"/>
        <w:shd w:val="clear" w:color="auto" w:fill="auto"/>
        <w:ind w:left="20" w:right="60"/>
      </w:pPr>
      <w:r>
        <w:rPr>
          <w:rStyle w:val="681"/>
        </w:rPr>
        <w:t xml:space="preserve">роз'яснювальні системи", шо організують буржуазне сусп-тво і слугують засобом виправдання: релігія, історія, наука, мист-во, "будь- яке знання”), котрі об’єднують і ""тоталізують"' уявлення про сучасність. Переробивши концепцію </w:t>
      </w:r>
      <w:r>
        <w:rPr>
          <w:rStyle w:val="681"/>
          <w:lang w:val="ru-RU"/>
        </w:rPr>
        <w:t xml:space="preserve">Фуко </w:t>
      </w:r>
      <w:r>
        <w:rPr>
          <w:rStyle w:val="681"/>
        </w:rPr>
        <w:t>та Ю.Габермаса про ‘"легітимацію" "знання". Діотар розглядає будь-яку форму вербальної організації цього "знання" як специфічний тип дискурсу-оповіді. Кінцева мета цієї літературно" витлумаченої філософії — надання завершеності "знанню". На цьому шлях</w:t>
      </w:r>
      <w:r>
        <w:rPr>
          <w:rStyle w:val="681"/>
        </w:rPr>
        <w:t xml:space="preserve">у зазвичай і породжувалися оповідно організовані філос. оповіді” та "історії", завданням яких була організація власного "метадискурсу про знання". Основними принципами філос. думки </w:t>
      </w:r>
      <w:r>
        <w:rPr>
          <w:rStyle w:val="681"/>
          <w:lang w:val="ru-RU"/>
        </w:rPr>
        <w:t xml:space="preserve">Нов. </w:t>
      </w:r>
      <w:r>
        <w:rPr>
          <w:rStyle w:val="681"/>
        </w:rPr>
        <w:t xml:space="preserve">часу Діотар називає </w:t>
      </w:r>
      <w:r>
        <w:rPr>
          <w:rStyle w:val="681"/>
          <w:lang w:val="ru-RU"/>
        </w:rPr>
        <w:t xml:space="preserve">"вел. </w:t>
      </w:r>
      <w:r>
        <w:rPr>
          <w:rStyle w:val="681"/>
        </w:rPr>
        <w:t>історії", тобто гол. ідеї людства: гегелівсь</w:t>
      </w:r>
      <w:r>
        <w:rPr>
          <w:rStyle w:val="681"/>
        </w:rPr>
        <w:t xml:space="preserve">ку діалектику духу, емансипацію особистості, ідею прогресу. уявлення Просвітництва про знання як засіб встановлення заг. шастя тощо. Характеризуючи науку </w:t>
      </w:r>
      <w:r>
        <w:rPr>
          <w:rStyle w:val="681"/>
          <w:lang w:val="ru-RU"/>
        </w:rPr>
        <w:t xml:space="preserve">постмодерну, </w:t>
      </w:r>
      <w:r>
        <w:rPr>
          <w:rStyle w:val="681"/>
        </w:rPr>
        <w:t xml:space="preserve">Діотар твердить, шо вона перейнята пошуками нестабільностей, як </w:t>
      </w:r>
      <w:r>
        <w:rPr>
          <w:rStyle w:val="681"/>
          <w:lang w:val="ru-RU"/>
        </w:rPr>
        <w:t xml:space="preserve">напр., </w:t>
      </w:r>
      <w:r>
        <w:rPr>
          <w:rStyle w:val="681"/>
        </w:rPr>
        <w:t>'теорія катастроф"</w:t>
      </w:r>
      <w:r>
        <w:rPr>
          <w:rStyle w:val="681"/>
        </w:rPr>
        <w:t xml:space="preserve"> </w:t>
      </w:r>
      <w:r>
        <w:rPr>
          <w:rStyle w:val="681"/>
          <w:lang w:val="ru-RU"/>
        </w:rPr>
        <w:t xml:space="preserve">франц. </w:t>
      </w:r>
      <w:r>
        <w:rPr>
          <w:rStyle w:val="681"/>
        </w:rPr>
        <w:t xml:space="preserve">математика Р.Тома. </w:t>
      </w:r>
      <w:r>
        <w:rPr>
          <w:rStyle w:val="681"/>
          <w:lang w:val="ru-RU"/>
        </w:rPr>
        <w:t xml:space="preserve">Амер. </w:t>
      </w:r>
      <w:r>
        <w:rPr>
          <w:rStyle w:val="681"/>
        </w:rPr>
        <w:t xml:space="preserve">літ- знавець Ф. </w:t>
      </w:r>
      <w:r>
        <w:rPr>
          <w:rStyle w:val="681"/>
          <w:lang w:val="ru-RU"/>
        </w:rPr>
        <w:t xml:space="preserve">Джеймсон </w:t>
      </w:r>
      <w:r>
        <w:rPr>
          <w:rStyle w:val="681"/>
        </w:rPr>
        <w:t xml:space="preserve">дає дешо ін. тлумачення поняттю ‘метаоїювідь", застосовуючи терміни </w:t>
      </w:r>
      <w:r>
        <w:rPr>
          <w:rStyle w:val="681"/>
          <w:lang w:val="ru-RU"/>
        </w:rPr>
        <w:t xml:space="preserve">вел. </w:t>
      </w:r>
      <w:r>
        <w:rPr>
          <w:rStyle w:val="681"/>
        </w:rPr>
        <w:t>оповідь" , "домінантний код’, стверджуючи, шо "оповідь" — це не стільки літ. форма чи структура, скільки ‘епістемологічна кат</w:t>
      </w:r>
      <w:r>
        <w:rPr>
          <w:rStyle w:val="681"/>
        </w:rPr>
        <w:t>егорія", яка може витлумачуватись як одна з абстрактних координат, всередині яких ми пізнаємо світ, як Позбавлена змісту форма”.</w:t>
      </w:r>
    </w:p>
    <w:p w:rsidR="00361F9A" w:rsidRDefault="005F5C25">
      <w:pPr>
        <w:pStyle w:val="680"/>
        <w:framePr w:w="3739" w:h="11124" w:hRule="exact" w:wrap="none" w:vAnchor="page" w:hAnchor="page" w:x="6026" w:y="2830"/>
        <w:shd w:val="clear" w:color="auto" w:fill="auto"/>
        <w:ind w:left="60" w:right="40" w:firstLine="260"/>
      </w:pPr>
      <w:r>
        <w:rPr>
          <w:rStyle w:val="681"/>
        </w:rPr>
        <w:t xml:space="preserve">Постмодерністичне розуміння історії грунтується на ідеї дисконтинуальності </w:t>
      </w:r>
      <w:r>
        <w:rPr>
          <w:rStyle w:val="681"/>
          <w:lang w:val="ru-RU"/>
        </w:rPr>
        <w:t xml:space="preserve">Фуко, </w:t>
      </w:r>
      <w:r>
        <w:rPr>
          <w:rStyle w:val="681"/>
        </w:rPr>
        <w:t>висунутої всупереч ідеї лінеарного руху історі</w:t>
      </w:r>
      <w:r>
        <w:rPr>
          <w:rStyle w:val="681"/>
        </w:rPr>
        <w:t xml:space="preserve">ї. Якшо модернізм трагічно переживає крах образу "щасливого сусп-тва’ в майбутті, то П. сприймає майбуття лише в зв язку з апокаліптичністю екологічної та ядерної катастроф. З ідеями </w:t>
      </w:r>
      <w:r>
        <w:rPr>
          <w:rStyle w:val="681"/>
          <w:lang w:val="ru-RU"/>
        </w:rPr>
        <w:t xml:space="preserve">Фуко </w:t>
      </w:r>
      <w:r>
        <w:rPr>
          <w:rStyle w:val="681"/>
        </w:rPr>
        <w:t>співвідноситься також коїшепшя Деррілн про деконструкиію, яка запере</w:t>
      </w:r>
      <w:r>
        <w:rPr>
          <w:rStyle w:val="681"/>
        </w:rPr>
        <w:t xml:space="preserve">чує гол. тезу європ. філос. мислення — логоцетризм. (Сам термін "деконструкція" був запропонований М.Гайдегтером і введений в обіг 1964 Ж.Даканом). Ідея деконструкиії передбачає, шо в сучасності ніхто не знає, як саме відбуватиметься далі еволюція. Дюдина </w:t>
      </w:r>
      <w:r>
        <w:rPr>
          <w:rStyle w:val="681"/>
        </w:rPr>
        <w:t>ж проживає сучасне як відкриту можливість. Деррідеанська деконструкі [ія, являє собою аналіз трад. бінарних опозицій, мета якого полягає не в зміні місць цінностей цих опозицій, а в порушенні чи знишенні їхнього протиставлення, релятивізації їхнього зв’язк</w:t>
      </w:r>
      <w:r>
        <w:rPr>
          <w:rStyle w:val="681"/>
        </w:rPr>
        <w:t xml:space="preserve">у </w:t>
      </w:r>
      <w:r>
        <w:rPr>
          <w:rStyle w:val="687pt0pt7"/>
        </w:rPr>
        <w:t>(ОеггШа</w:t>
      </w:r>
      <w:r>
        <w:rPr>
          <w:rStyle w:val="6875pt0pt4"/>
        </w:rPr>
        <w:t xml:space="preserve"> </w:t>
      </w:r>
      <w:r>
        <w:rPr>
          <w:rStyle w:val="681"/>
        </w:rPr>
        <w:t xml:space="preserve">О. </w:t>
      </w:r>
      <w:r>
        <w:rPr>
          <w:rStyle w:val="687pt0pt7"/>
        </w:rPr>
        <w:t>Ое !а дгаттаїоіодіе.</w:t>
      </w:r>
      <w:r>
        <w:rPr>
          <w:rStyle w:val="6875pt0pt4"/>
        </w:rPr>
        <w:t xml:space="preserve"> </w:t>
      </w:r>
      <w:r>
        <w:rPr>
          <w:rStyle w:val="681"/>
        </w:rPr>
        <w:t>1967).</w:t>
      </w:r>
    </w:p>
    <w:p w:rsidR="00361F9A" w:rsidRDefault="005F5C25">
      <w:pPr>
        <w:pStyle w:val="680"/>
        <w:framePr w:w="3739" w:h="11124" w:hRule="exact" w:wrap="none" w:vAnchor="page" w:hAnchor="page" w:x="6026" w:y="2830"/>
        <w:shd w:val="clear" w:color="auto" w:fill="auto"/>
        <w:ind w:left="60" w:right="40" w:firstLine="260"/>
      </w:pPr>
      <w:r>
        <w:rPr>
          <w:rStyle w:val="681"/>
        </w:rPr>
        <w:t xml:space="preserve">В постіндустріальному зх. сусп-тві П. став реакцією на деіндивідуалізацію, характерну для масового сусп-тва, у країнах Сх. Свропи та на поєтсовєтському просторі — на деіндивідуалізацію тоталітаризму. Домінанта П. — </w:t>
      </w:r>
      <w:r>
        <w:rPr>
          <w:rStyle w:val="681"/>
        </w:rPr>
        <w:t>абсолютний пріоритет окр.. інакшого над універсальним, особистості — над системою, людини — над державою. П. зачіпає глобальну за своїм масштабом сферу, бо стосується не стільки світогляду, скільки світовідчуття, тобто тієї царини.</w:t>
      </w:r>
    </w:p>
    <w:p w:rsidR="00361F9A" w:rsidRDefault="005F5C25">
      <w:pPr>
        <w:pStyle w:val="35"/>
        <w:framePr w:wrap="none" w:vAnchor="page" w:hAnchor="page" w:x="5714" w:y="14156"/>
        <w:shd w:val="clear" w:color="auto" w:fill="auto"/>
        <w:spacing w:line="120" w:lineRule="exact"/>
        <w:ind w:left="20"/>
      </w:pPr>
      <w:r>
        <w:rPr>
          <w:rStyle w:val="36pt0pt"/>
        </w:rPr>
        <w:t>433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81" w:y="2516"/>
        <w:shd w:val="clear" w:color="auto" w:fill="auto"/>
        <w:spacing w:line="140" w:lineRule="exact"/>
        <w:ind w:left="20"/>
      </w:pPr>
      <w:r>
        <w:rPr>
          <w:rStyle w:val="47pt0pt3"/>
        </w:rPr>
        <w:t>ПОСТМОДЕРНІЗМ</w:t>
      </w:r>
    </w:p>
    <w:p w:rsidR="00361F9A" w:rsidRDefault="005F5C25">
      <w:pPr>
        <w:pStyle w:val="680"/>
        <w:framePr w:w="3744" w:h="11124" w:hRule="exact" w:wrap="none" w:vAnchor="page" w:hAnchor="page" w:x="2109" w:y="2823"/>
        <w:shd w:val="clear" w:color="auto" w:fill="auto"/>
        <w:ind w:left="60" w:right="40"/>
      </w:pPr>
      <w:r>
        <w:rPr>
          <w:rStyle w:val="681"/>
        </w:rPr>
        <w:t xml:space="preserve">де на перший план виходять не раціональна, логічно оформлена філос. рефлексія, а глибоко емоційна, внутр. відчута реакція суч. людини на навколишній світ. За Ліотаром, гол. властивість П. полягає в розпаді єдності, в множинності як гол. </w:t>
      </w:r>
      <w:r>
        <w:rPr>
          <w:rStyle w:val="681"/>
        </w:rPr>
        <w:t>умові існування. Постмодерністична свідомість (менталітет) ангидогматична і плюралістична: її гол. прикмета і внутр. джерело руху — сумнів, відмова віл альтернативного вибору (або —або) на користь широкого спектру рівноправних рішень (і — і). Не віддаючи п</w:t>
      </w:r>
      <w:r>
        <w:rPr>
          <w:rStyle w:val="681"/>
        </w:rPr>
        <w:t>еревагу жодним град, культ, моделям. П. здатний черпати з будь-яких духов. надбань. При цьому тотальна іронічність погляду не тільки вирізняє П. від попередніх етапів, а й не дозволяє заходити у пафос, заперечує об’єктивність оцінок і створює передумови дл</w:t>
      </w:r>
      <w:r>
        <w:rPr>
          <w:rStyle w:val="681"/>
        </w:rPr>
        <w:t>я подальшого вибору, бо П. не є кінцевим продуктом свідомості, а лише періодом у процесі розвитку людського духу.</w:t>
      </w:r>
    </w:p>
    <w:p w:rsidR="00361F9A" w:rsidRDefault="005F5C25">
      <w:pPr>
        <w:pStyle w:val="680"/>
        <w:framePr w:w="3744" w:h="11124" w:hRule="exact" w:wrap="none" w:vAnchor="page" w:hAnchor="page" w:x="2109" w:y="2823"/>
        <w:shd w:val="clear" w:color="auto" w:fill="auto"/>
        <w:ind w:left="60" w:right="40" w:firstLine="300"/>
      </w:pPr>
      <w:r>
        <w:rPr>
          <w:rStyle w:val="681"/>
        </w:rPr>
        <w:t xml:space="preserve">Проблема </w:t>
      </w:r>
      <w:r>
        <w:rPr>
          <w:rStyle w:val="687pt0pt8"/>
        </w:rPr>
        <w:t xml:space="preserve">П. </w:t>
      </w:r>
      <w:r>
        <w:rPr>
          <w:rStyle w:val="681"/>
        </w:rPr>
        <w:t xml:space="preserve">як цілісного феномену суч. мист- ва лише на поч. 80-х </w:t>
      </w:r>
      <w:r>
        <w:rPr>
          <w:rStyle w:val="681"/>
          <w:lang w:val="en-US"/>
        </w:rPr>
        <w:t xml:space="preserve">pp. </w:t>
      </w:r>
      <w:r>
        <w:rPr>
          <w:rStyle w:val="681"/>
        </w:rPr>
        <w:t>була поставлена на порядок денний. Для об'єднання численних "постмодерні</w:t>
      </w:r>
      <w:r>
        <w:rPr>
          <w:rStyle w:val="681"/>
        </w:rPr>
        <w:t xml:space="preserve">стів в одну вел. течію слід було віднайти єлину методологічну основу та однорідні засоби аналізу. Виявленню постмодерних паралелей у різних видах мист-ва було присвячено спеціальне число ж. </w:t>
      </w:r>
      <w:r>
        <w:rPr>
          <w:rStyle w:val="680pt0"/>
          <w:lang w:val="en-US"/>
        </w:rPr>
        <w:t>"Critical</w:t>
      </w:r>
      <w:r>
        <w:rPr>
          <w:rStyle w:val="681"/>
          <w:lang w:val="en-US"/>
        </w:rPr>
        <w:t xml:space="preserve"> Inquiry’’ </w:t>
      </w:r>
      <w:r>
        <w:rPr>
          <w:rStyle w:val="681"/>
        </w:rPr>
        <w:t>(1980). У працях теоретиків П. було радикалізо</w:t>
      </w:r>
      <w:r>
        <w:rPr>
          <w:rStyle w:val="681"/>
        </w:rPr>
        <w:t>вано гол. постулати постструктуралізму і деконструктивізму і здійснена спроба синтезувати протилежні заг- філос. концепції постструктуралізму з практикою Иєльського деконструктивізму, спроеціювавши синтез на царину суч. мист-ва П. Дослідники (І.Гассан, Д.Л</w:t>
      </w:r>
      <w:r>
        <w:rPr>
          <w:rStyle w:val="681"/>
        </w:rPr>
        <w:t>одж, А.Вайлд, К.Батлер, Д.Фоккема, Ю.Габермас, У.Спаноє) обгрунтували цей синтез як нове бачення світу , "постмодерністську чуттєвість ”. У ній вбачали заг. знаменник "луху лоби ", що породила П. як естет, феномен. Стосовно л-ри П. виділяється як специфічн</w:t>
      </w:r>
      <w:r>
        <w:rPr>
          <w:rStyle w:val="681"/>
        </w:rPr>
        <w:t>ий стиль письма”, шо сформувався під впливом певного "епістемологічного розриву’ 31 світоглядними концепціями модернізму. Існує широкий спектр думок шодо характерних ознак П. Гассан виділяє серед його основних рис "іманентність" і "невизначеність'. ствердж</w:t>
      </w:r>
      <w:r>
        <w:rPr>
          <w:rStyle w:val="681"/>
        </w:rPr>
        <w:t>уючи, шо тв. цього напряму в мист-ві виявляє тенденцію до мовчання”, тобто "з метафізичної т.з.” нічого не здатні сказати про "кінцеві істини”. У той же час Вайлд вважає, шо найголовнішою ознакою П. є специфічна форма "коригуючої іронії " стосовно всіх жит</w:t>
      </w:r>
      <w:r>
        <w:rPr>
          <w:rStyle w:val="681"/>
        </w:rPr>
        <w:t xml:space="preserve">тєвих проявів. Згідно Лоджа. який розробив переважно теорію літ. Г1, визначальною властивістю постмодерністичних </w:t>
      </w:r>
      <w:r>
        <w:rPr>
          <w:rStyle w:val="680pt0"/>
        </w:rPr>
        <w:t xml:space="preserve">текстів </w:t>
      </w:r>
      <w:r>
        <w:rPr>
          <w:rStyle w:val="681"/>
        </w:rPr>
        <w:t>виявляється той факт, шо на рівні оповіді вони створюють у читача "непевність" у ході її розвитку. Стилістика П. диктується його світоб</w:t>
      </w:r>
      <w:r>
        <w:rPr>
          <w:rStyle w:val="681"/>
        </w:rPr>
        <w:t>аченням, світоглядно-естет. основою чи, як висловлюється Фоккема. "епістемологічними передумовами”. Для Фоккема П. — передусім особливий погляд на світ", відмічений переконанням, що будь-яка спроба сконструювати “ модель світу" — як би вона не зумовлювалас</w:t>
      </w:r>
      <w:r>
        <w:rPr>
          <w:rStyle w:val="681"/>
        </w:rPr>
        <w:t>я епістемологічними сумнівами”</w:t>
      </w:r>
    </w:p>
    <w:p w:rsidR="00361F9A" w:rsidRDefault="005F5C25">
      <w:pPr>
        <w:pStyle w:val="680"/>
        <w:framePr w:w="3744" w:h="11124" w:hRule="exact" w:wrap="none" w:vAnchor="page" w:hAnchor="page" w:x="2109" w:y="2823"/>
        <w:numPr>
          <w:ilvl w:val="0"/>
          <w:numId w:val="244"/>
        </w:numPr>
        <w:shd w:val="clear" w:color="auto" w:fill="auto"/>
        <w:tabs>
          <w:tab w:val="left" w:pos="358"/>
        </w:tabs>
        <w:ind w:left="60"/>
      </w:pPr>
      <w:r>
        <w:rPr>
          <w:rStyle w:val="681"/>
        </w:rPr>
        <w:t>безглузда, продукт тривалого процесу</w:t>
      </w:r>
    </w:p>
    <w:p w:rsidR="00361F9A" w:rsidRDefault="005F5C25">
      <w:pPr>
        <w:pStyle w:val="680"/>
        <w:framePr w:w="3734" w:h="11164" w:hRule="exact" w:wrap="none" w:vAnchor="page" w:hAnchor="page" w:x="6097" w:y="2794"/>
        <w:shd w:val="clear" w:color="auto" w:fill="auto"/>
        <w:ind w:left="60"/>
      </w:pPr>
      <w:r>
        <w:rPr>
          <w:rStyle w:val="687pt0pt8"/>
        </w:rPr>
        <w:t xml:space="preserve">"секуляризації' </w:t>
      </w:r>
      <w:r>
        <w:rPr>
          <w:rStyle w:val="681"/>
        </w:rPr>
        <w:t xml:space="preserve">і дегуманізації”. На відміну від модернізму, шо є експериментальним траг. мист- вом відчуженого індивідуума. </w:t>
      </w:r>
      <w:r>
        <w:rPr>
          <w:rStyle w:val="687pt0pt8"/>
          <w:lang w:val="ru-RU"/>
        </w:rPr>
        <w:t xml:space="preserve">П., </w:t>
      </w:r>
      <w:r>
        <w:rPr>
          <w:rStyle w:val="681"/>
        </w:rPr>
        <w:t xml:space="preserve">як правило, мист- во трагікомічне або фарсове, не тільки іронічне й пародійне, а й самоіронічне та самопародійне. Наріжним каменем творчості стає радикальна іронія, яка вел. мірою має підгрунтям </w:t>
      </w:r>
      <w:r>
        <w:rPr>
          <w:rStyle w:val="680pt0"/>
        </w:rPr>
        <w:t>екзистенціалізм</w:t>
      </w:r>
      <w:r>
        <w:rPr>
          <w:rStyle w:val="681"/>
        </w:rPr>
        <w:t>, доробок контркультури, засоби мас-медіа.</w:t>
      </w:r>
    </w:p>
    <w:p w:rsidR="00361F9A" w:rsidRDefault="005F5C25">
      <w:pPr>
        <w:pStyle w:val="680"/>
        <w:framePr w:w="3734" w:h="11164" w:hRule="exact" w:wrap="none" w:vAnchor="page" w:hAnchor="page" w:x="6097" w:y="2794"/>
        <w:shd w:val="clear" w:color="auto" w:fill="auto"/>
        <w:ind w:left="60" w:right="80" w:firstLine="320"/>
      </w:pPr>
      <w:r>
        <w:rPr>
          <w:rStyle w:val="681"/>
        </w:rPr>
        <w:t>Пос</w:t>
      </w:r>
      <w:r>
        <w:rPr>
          <w:rStyle w:val="681"/>
        </w:rPr>
        <w:t xml:space="preserve">тмодерністська худож. л-ра. утвердилася, пройшовши етапи </w:t>
      </w:r>
      <w:r>
        <w:rPr>
          <w:rStyle w:val="687pt0pt8"/>
        </w:rPr>
        <w:t xml:space="preserve">нової" критики, “нового </w:t>
      </w:r>
      <w:r>
        <w:rPr>
          <w:rStyle w:val="680pt0"/>
        </w:rPr>
        <w:t>роману</w:t>
      </w:r>
      <w:r>
        <w:rPr>
          <w:rStyle w:val="681"/>
        </w:rPr>
        <w:t xml:space="preserve">’, </w:t>
      </w:r>
      <w:r>
        <w:rPr>
          <w:rStyle w:val="680pt0"/>
        </w:rPr>
        <w:t>драми абсурду,</w:t>
      </w:r>
      <w:r>
        <w:rPr>
          <w:rStyle w:val="681"/>
        </w:rPr>
        <w:t xml:space="preserve"> вона спирається на новітні культурологічні, літ-знавчі. лінгво-філос., іст.-соціологічні штудії з </w:t>
      </w:r>
      <w:r>
        <w:rPr>
          <w:rStyle w:val="681"/>
          <w:lang w:val="ru-RU"/>
        </w:rPr>
        <w:t xml:space="preserve">П., </w:t>
      </w:r>
      <w:r>
        <w:rPr>
          <w:rStyle w:val="681"/>
        </w:rPr>
        <w:t xml:space="preserve">семіотики. </w:t>
      </w:r>
      <w:r>
        <w:rPr>
          <w:rStyle w:val="680pt0"/>
        </w:rPr>
        <w:t>деконструктивізму</w:t>
      </w:r>
      <w:r>
        <w:rPr>
          <w:rStyle w:val="681"/>
        </w:rPr>
        <w:t xml:space="preserve"> тошо. основна спрямо</w:t>
      </w:r>
      <w:r>
        <w:rPr>
          <w:rStyle w:val="681"/>
        </w:rPr>
        <w:t>ваність яких — перегляд сталих понять, законсервованих суджень, концепцій та дефініцій, Постмо</w:t>
      </w:r>
      <w:r>
        <w:rPr>
          <w:rStyle w:val="681"/>
        </w:rPr>
        <w:softHyphen/>
        <w:t xml:space="preserve">дерністична творчість являє собою естет, плюралізм і амбівалентність на всіх рівнях: повноту уявлень без оцінок, культурологічне метапро читання і співтворчість </w:t>
      </w:r>
      <w:r>
        <w:rPr>
          <w:rStyle w:val="681"/>
        </w:rPr>
        <w:t xml:space="preserve">митця і реципієнта, синкретизм, міфол. мислення, твор. використання будь-яких </w:t>
      </w:r>
      <w:r>
        <w:rPr>
          <w:rStyle w:val="687pt0pt8"/>
        </w:rPr>
        <w:t xml:space="preserve">традицій, </w:t>
      </w:r>
      <w:r>
        <w:rPr>
          <w:rStyle w:val="681"/>
        </w:rPr>
        <w:t xml:space="preserve">ігнорування причинно- наслідкових зв'язків при конструюванні тв., опертя на принцип </w:t>
      </w:r>
      <w:r>
        <w:rPr>
          <w:rStyle w:val="680pt0"/>
        </w:rPr>
        <w:t>гри.</w:t>
      </w:r>
      <w:r>
        <w:rPr>
          <w:rStyle w:val="681"/>
        </w:rPr>
        <w:t xml:space="preserve"> інтертекстуальність. Уривки культ, кодів, форму, фрагменти сон. ідіом — всі вон</w:t>
      </w:r>
      <w:r>
        <w:rPr>
          <w:rStyle w:val="681"/>
        </w:rPr>
        <w:t xml:space="preserve">и поглинуті </w:t>
      </w:r>
      <w:r>
        <w:rPr>
          <w:rStyle w:val="680pt0"/>
        </w:rPr>
        <w:t>текстом</w:t>
      </w:r>
      <w:r>
        <w:rPr>
          <w:rStyle w:val="681"/>
        </w:rPr>
        <w:t xml:space="preserve"> і перемішані в ньому. Як необхідна попередня умова для будь-якого тексту інтертекстуальність не може бути звелена до проблеми джерел і впливів: вона становить спільне поле анонімних форм, походження яких зрідка можна виявити, несвідомих</w:t>
      </w:r>
      <w:r>
        <w:rPr>
          <w:rStyle w:val="681"/>
        </w:rPr>
        <w:t xml:space="preserve"> чи автоматичних, поданих без лапок, цитаиій. Канонічне формулювання дав Р.Барт: "Кожний текст є </w:t>
      </w:r>
      <w:r>
        <w:rPr>
          <w:rStyle w:val="680pt0"/>
        </w:rPr>
        <w:t>інтертекстом,</w:t>
      </w:r>
      <w:r>
        <w:rPr>
          <w:rStyle w:val="681"/>
        </w:rPr>
        <w:t xml:space="preserve"> ін. тексти присутні в ньому на різних рівнях у більш чи менш пізнаваних формах. Кожний текст являє собою нову тканину, зіткану зі старих цитат (</w:t>
      </w:r>
      <w:r>
        <w:rPr>
          <w:rStyle w:val="680pt0"/>
          <w:lang w:val="en-US"/>
        </w:rPr>
        <w:t>B</w:t>
      </w:r>
      <w:r>
        <w:rPr>
          <w:rStyle w:val="680pt0"/>
          <w:lang w:val="en-US"/>
        </w:rPr>
        <w:t>arthes R Encyclopedia universalis.</w:t>
      </w:r>
    </w:p>
    <w:p w:rsidR="00361F9A" w:rsidRDefault="005F5C25">
      <w:pPr>
        <w:pStyle w:val="680"/>
        <w:framePr w:w="3734" w:h="11164" w:hRule="exact" w:wrap="none" w:vAnchor="page" w:hAnchor="page" w:x="6097" w:y="2794"/>
        <w:numPr>
          <w:ilvl w:val="0"/>
          <w:numId w:val="244"/>
        </w:numPr>
        <w:shd w:val="clear" w:color="auto" w:fill="auto"/>
        <w:tabs>
          <w:tab w:val="left" w:pos="348"/>
        </w:tabs>
        <w:ind w:left="60" w:right="80"/>
      </w:pPr>
      <w:r>
        <w:rPr>
          <w:rStyle w:val="681"/>
          <w:lang w:val="en-US"/>
        </w:rPr>
        <w:t xml:space="preserve">Paris, 1973. Vol. 15). </w:t>
      </w:r>
      <w:r>
        <w:rPr>
          <w:rStyle w:val="681"/>
        </w:rPr>
        <w:t xml:space="preserve">Введений </w:t>
      </w:r>
      <w:r>
        <w:rPr>
          <w:rStyle w:val="681"/>
          <w:lang w:val="ru-RU"/>
        </w:rPr>
        <w:t xml:space="preserve">франц. </w:t>
      </w:r>
      <w:r>
        <w:rPr>
          <w:rStyle w:val="681"/>
        </w:rPr>
        <w:t>дослідницею ІО.Крістєвою. термін інтертекстуальність став одним із основних принципів постмодерністичної критики (діалогу між текстами), визначаючи й те світо- й самопочуття суч. люд</w:t>
      </w:r>
      <w:r>
        <w:rPr>
          <w:rStyle w:val="681"/>
        </w:rPr>
        <w:t>ини, яке отримало назву "постмо</w:t>
      </w:r>
      <w:r>
        <w:rPr>
          <w:rStyle w:val="681"/>
        </w:rPr>
        <w:softHyphen/>
        <w:t>дерністська чуттєвість". Справжній смисл цієї операції стає ясним лише в контексті теорії знаку Дерріди. Положення, шо історія і сусп-тво можуп&gt; бути прочитані як текст, спричинило сприйняття людської культури як єдиного інт</w:t>
      </w:r>
      <w:r>
        <w:rPr>
          <w:rStyle w:val="681"/>
        </w:rPr>
        <w:t>ертексту. котрий би слугував передтекстом для будь-якого тексту, шо з'являється знову. 1н. важливим наслідком уподібнення свідомості тексту було інтертекстуа/іь- не прочитання суверенної суб'єктивності людини в текстах-свідомостях, які складають "вел. інте</w:t>
      </w:r>
      <w:r>
        <w:rPr>
          <w:rStyle w:val="681"/>
        </w:rPr>
        <w:t>ртекст” культ, традиції. "Для суб'єкта, що пізнає, інтертекстуальність, — за словами Крістєвої,</w:t>
      </w:r>
    </w:p>
    <w:p w:rsidR="00361F9A" w:rsidRDefault="005F5C25">
      <w:pPr>
        <w:pStyle w:val="680"/>
        <w:framePr w:w="3734" w:h="11164" w:hRule="exact" w:wrap="none" w:vAnchor="page" w:hAnchor="page" w:x="6097" w:y="2794"/>
        <w:numPr>
          <w:ilvl w:val="0"/>
          <w:numId w:val="244"/>
        </w:numPr>
        <w:shd w:val="clear" w:color="auto" w:fill="auto"/>
        <w:tabs>
          <w:tab w:val="left" w:pos="310"/>
        </w:tabs>
        <w:ind w:left="60" w:right="80"/>
      </w:pPr>
      <w:r>
        <w:rPr>
          <w:rStyle w:val="681"/>
        </w:rPr>
        <w:t xml:space="preserve">це ознака того способу, яким текст прочитує історію і вписується в неї". </w:t>
      </w:r>
      <w:r>
        <w:rPr>
          <w:rStyle w:val="681"/>
          <w:lang w:val="ru-RU"/>
        </w:rPr>
        <w:t xml:space="preserve">Франц. </w:t>
      </w:r>
      <w:r>
        <w:rPr>
          <w:rStyle w:val="681"/>
        </w:rPr>
        <w:t>учений Ж.Женетгу кн. "Палімсести. Література в другому ступені” (1982) запропону</w:t>
      </w:r>
      <w:r>
        <w:rPr>
          <w:rStyle w:val="681"/>
        </w:rPr>
        <w:t>вав класифікацію різних типів взаємодії текстів: 1) інтертекстуальність як співприсутність у одному тексті двох чи більше</w:t>
      </w:r>
    </w:p>
    <w:p w:rsidR="00361F9A" w:rsidRDefault="005F5C25">
      <w:pPr>
        <w:pStyle w:val="35"/>
        <w:framePr w:wrap="none" w:vAnchor="page" w:hAnchor="page" w:x="5824" w:y="14158"/>
        <w:shd w:val="clear" w:color="auto" w:fill="auto"/>
        <w:spacing w:line="120" w:lineRule="exact"/>
        <w:ind w:left="20"/>
      </w:pPr>
      <w:r>
        <w:rPr>
          <w:rStyle w:val="36pt0pt"/>
        </w:rPr>
        <w:t>434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256" w:y="2510"/>
        <w:shd w:val="clear" w:color="auto" w:fill="auto"/>
        <w:spacing w:line="140" w:lineRule="exact"/>
        <w:ind w:left="20"/>
      </w:pPr>
      <w:r>
        <w:rPr>
          <w:rStyle w:val="47pt0pt3"/>
        </w:rPr>
        <w:t>ПОТІК СВІДОМОСТІ</w:t>
      </w:r>
    </w:p>
    <w:p w:rsidR="00361F9A" w:rsidRDefault="005F5C25">
      <w:pPr>
        <w:pStyle w:val="680"/>
        <w:framePr w:w="3619" w:h="11106" w:hRule="exact" w:wrap="none" w:vAnchor="page" w:hAnchor="page" w:x="2164" w:y="2835"/>
        <w:shd w:val="clear" w:color="auto" w:fill="auto"/>
        <w:ind w:left="60" w:right="80"/>
      </w:pPr>
      <w:r>
        <w:rPr>
          <w:rStyle w:val="681"/>
        </w:rPr>
        <w:t xml:space="preserve">текстів (цитата, </w:t>
      </w:r>
      <w:r>
        <w:rPr>
          <w:rStyle w:val="687pt0pt8"/>
        </w:rPr>
        <w:t xml:space="preserve">алюзія, </w:t>
      </w:r>
      <w:r>
        <w:rPr>
          <w:rStyle w:val="6875pt0pt5"/>
        </w:rPr>
        <w:t>плаґіат</w:t>
      </w:r>
      <w:r>
        <w:rPr>
          <w:rStyle w:val="681"/>
        </w:rPr>
        <w:t xml:space="preserve">); </w:t>
      </w:r>
      <w:r>
        <w:rPr>
          <w:rStyle w:val="680pt0"/>
        </w:rPr>
        <w:t xml:space="preserve">2) </w:t>
      </w:r>
      <w:r>
        <w:rPr>
          <w:rStyle w:val="681"/>
        </w:rPr>
        <w:t xml:space="preserve">паратекстуальність як відношення тексту до свого </w:t>
      </w:r>
      <w:r>
        <w:rPr>
          <w:rStyle w:val="6875pt0pt5"/>
        </w:rPr>
        <w:t>заголовку,</w:t>
      </w:r>
      <w:r>
        <w:rPr>
          <w:rStyle w:val="687pt0pt8"/>
        </w:rPr>
        <w:t xml:space="preserve"> </w:t>
      </w:r>
      <w:r>
        <w:rPr>
          <w:rStyle w:val="681"/>
        </w:rPr>
        <w:t xml:space="preserve">післямови, </w:t>
      </w:r>
      <w:r>
        <w:rPr>
          <w:rStyle w:val="6875pt0pt5"/>
        </w:rPr>
        <w:t xml:space="preserve">епіграфу </w:t>
      </w:r>
      <w:r>
        <w:rPr>
          <w:rStyle w:val="680pt3"/>
        </w:rPr>
        <w:t>і</w:t>
      </w:r>
      <w:r>
        <w:rPr>
          <w:rStyle w:val="681"/>
        </w:rPr>
        <w:t xml:space="preserve"> 3) мета- текстуальність як коментуюче й часто крит. посилання на свій передтекст: 4) гіпертекстуаль- ність як осміяння і </w:t>
      </w:r>
      <w:r>
        <w:rPr>
          <w:rStyle w:val="6875pt0pt5"/>
        </w:rPr>
        <w:t>пародіювання</w:t>
      </w:r>
      <w:r>
        <w:rPr>
          <w:rStyle w:val="687pt0pt8"/>
        </w:rPr>
        <w:t xml:space="preserve"> </w:t>
      </w:r>
      <w:r>
        <w:rPr>
          <w:rStyle w:val="681"/>
        </w:rPr>
        <w:t>одним текстом ін.: 5) архітекстуальність як жанр, зв'язок текстів.</w:t>
      </w:r>
    </w:p>
    <w:p w:rsidR="00361F9A" w:rsidRDefault="005F5C25">
      <w:pPr>
        <w:pStyle w:val="680"/>
        <w:framePr w:w="3619" w:h="11106" w:hRule="exact" w:wrap="none" w:vAnchor="page" w:hAnchor="page" w:x="2164" w:y="2835"/>
        <w:shd w:val="clear" w:color="auto" w:fill="auto"/>
        <w:ind w:left="20" w:right="40" w:firstLine="260"/>
      </w:pPr>
      <w:r>
        <w:rPr>
          <w:rStyle w:val="681"/>
        </w:rPr>
        <w:t>Суч. письменникам пост</w:t>
      </w:r>
      <w:r>
        <w:rPr>
          <w:rStyle w:val="681"/>
        </w:rPr>
        <w:t xml:space="preserve">модерністичної орієнтації притаманний високий ступінь теор. саморефлексії, наявність автор, коментаря. Усе. шо зветься "постмодерністським "романом” Дж.Фаулза, Дж.Барта, Р.Сюкєніка, </w:t>
      </w:r>
      <w:r>
        <w:rPr>
          <w:rStyle w:val="687pt0pt8"/>
        </w:rPr>
        <w:t>Ф.</w:t>
      </w:r>
      <w:r>
        <w:rPr>
          <w:rStyle w:val="681"/>
          <w:lang w:val="ru-RU"/>
        </w:rPr>
        <w:t xml:space="preserve">Соллерса. </w:t>
      </w:r>
      <w:r>
        <w:rPr>
          <w:rStyle w:val="681"/>
        </w:rPr>
        <w:t>X.</w:t>
      </w:r>
      <w:r>
        <w:rPr>
          <w:rStyle w:val="681"/>
          <w:lang w:val="ru-RU"/>
        </w:rPr>
        <w:t xml:space="preserve">Кортасара </w:t>
      </w:r>
      <w:r>
        <w:rPr>
          <w:rStyle w:val="681"/>
        </w:rPr>
        <w:t xml:space="preserve">та ін.. містить досить розлогі міркування про процес написання тв. Вводячи в тканину оповіді теор. пасажі, письменники постмодерністської орієнтації незрідка апелюють безпосередньо до авторитету Р.Варта, Дерріди, </w:t>
      </w:r>
      <w:r>
        <w:rPr>
          <w:rStyle w:val="681"/>
          <w:lang w:val="ru-RU"/>
        </w:rPr>
        <w:t xml:space="preserve">Фуко. </w:t>
      </w:r>
      <w:r>
        <w:rPr>
          <w:rStyle w:val="681"/>
        </w:rPr>
        <w:t>Еко та ін. "апостолів" П.</w:t>
      </w:r>
    </w:p>
    <w:p w:rsidR="00361F9A" w:rsidRDefault="005F5C25">
      <w:pPr>
        <w:pStyle w:val="680"/>
        <w:framePr w:w="3619" w:h="11106" w:hRule="exact" w:wrap="none" w:vAnchor="page" w:hAnchor="page" w:x="2164" w:y="2835"/>
        <w:shd w:val="clear" w:color="auto" w:fill="auto"/>
        <w:ind w:left="20" w:right="40" w:firstLine="260"/>
      </w:pPr>
      <w:r>
        <w:rPr>
          <w:rStyle w:val="681"/>
        </w:rPr>
        <w:t>П. спираєть</w:t>
      </w:r>
      <w:r>
        <w:rPr>
          <w:rStyle w:val="681"/>
        </w:rPr>
        <w:t xml:space="preserve">ся на </w:t>
      </w:r>
      <w:r>
        <w:rPr>
          <w:rStyle w:val="681"/>
          <w:lang w:val="ru-RU"/>
        </w:rPr>
        <w:t xml:space="preserve">внутр. </w:t>
      </w:r>
      <w:r>
        <w:rPr>
          <w:rStyle w:val="681"/>
        </w:rPr>
        <w:t>джерела руху, вбачаючи їх у дуалістичній природі, діалогічності самих явиш. П. часто розглядають як своєрідний худож. код (М.Бредбері). тобто як звід правил організації “тексту" тв. Складність такого підходу полягає в тому, що П. з формального</w:t>
      </w:r>
      <w:r>
        <w:rPr>
          <w:rStyle w:val="681"/>
        </w:rPr>
        <w:t xml:space="preserve"> боку виступає як мист-во, що свідомо заперечує будь-які правила </w:t>
      </w:r>
      <w:r>
        <w:rPr>
          <w:rStyle w:val="686pt0pt"/>
        </w:rPr>
        <w:t xml:space="preserve">і </w:t>
      </w:r>
      <w:r>
        <w:rPr>
          <w:rStyle w:val="681"/>
        </w:rPr>
        <w:t>обмеження, вироблені попередньою культ, традицією. Тому як основний принцип організації постмодєрністського тексту Фоккема називає “нонселекцію”, яка узагальнює різні способи творення ефект</w:t>
      </w:r>
      <w:r>
        <w:rPr>
          <w:rStyle w:val="681"/>
        </w:rPr>
        <w:t>у зумисного оповідного хаосу, фрагментованого дискурсу про сприйняття світу як розірваного, відчуженого, позбавленого смислу, закономірності й впорядкованості. Найха</w:t>
      </w:r>
      <w:r>
        <w:rPr>
          <w:rStyle w:val="681"/>
        </w:rPr>
        <w:softHyphen/>
        <w:t xml:space="preserve">рактернішою ознакою є злиття трагедії й </w:t>
      </w:r>
      <w:r>
        <w:rPr>
          <w:rStyle w:val="6875pt0pt5"/>
        </w:rPr>
        <w:t>фарсу, іронія</w:t>
      </w:r>
      <w:r>
        <w:rPr>
          <w:rStyle w:val="687pt0pt8"/>
        </w:rPr>
        <w:t xml:space="preserve"> </w:t>
      </w:r>
      <w:r>
        <w:rPr>
          <w:rStyle w:val="681"/>
        </w:rPr>
        <w:t xml:space="preserve">й самоіронія, </w:t>
      </w:r>
      <w:r>
        <w:rPr>
          <w:rStyle w:val="6875pt0pt5"/>
        </w:rPr>
        <w:t>пародія</w:t>
      </w:r>
      <w:r>
        <w:rPr>
          <w:rStyle w:val="687pt0pt8"/>
        </w:rPr>
        <w:t xml:space="preserve"> </w:t>
      </w:r>
      <w:r>
        <w:rPr>
          <w:rStyle w:val="681"/>
        </w:rPr>
        <w:t>й самопародія.</w:t>
      </w:r>
      <w:r>
        <w:rPr>
          <w:rStyle w:val="681"/>
        </w:rPr>
        <w:t xml:space="preserve"> П. звертається до метаоповіді лише у формі пародії, яка існує у формі “подвійного кодування", постійного пародійного зіставлення двох (чи більше) “текстуальних світів", під якими розуміються худож. стилі. Специфічна властивість постмо</w:t>
      </w:r>
      <w:r>
        <w:rPr>
          <w:rStyle w:val="681"/>
        </w:rPr>
        <w:softHyphen/>
        <w:t>дерністської пародії</w:t>
      </w:r>
      <w:r>
        <w:rPr>
          <w:rStyle w:val="681"/>
        </w:rPr>
        <w:t xml:space="preserve"> отримала назву </w:t>
      </w:r>
      <w:r>
        <w:rPr>
          <w:rStyle w:val="6875pt0pt5"/>
        </w:rPr>
        <w:t>пастиш,</w:t>
      </w:r>
      <w:r>
        <w:rPr>
          <w:rStyle w:val="687pt0pt8"/>
        </w:rPr>
        <w:t xml:space="preserve"> </w:t>
      </w:r>
      <w:r>
        <w:rPr>
          <w:rStyle w:val="681"/>
        </w:rPr>
        <w:t xml:space="preserve">який є основним модусом постмодєрністського мист-ва (від італ. </w:t>
      </w:r>
      <w:r>
        <w:rPr>
          <w:rStyle w:val="680pt0"/>
          <w:lang w:val="en-US"/>
        </w:rPr>
        <w:t>pasticcio</w:t>
      </w:r>
      <w:r>
        <w:rPr>
          <w:rStyle w:val="681"/>
          <w:lang w:val="en-US"/>
        </w:rPr>
        <w:t xml:space="preserve"> </w:t>
      </w:r>
      <w:r>
        <w:rPr>
          <w:rStyle w:val="681"/>
        </w:rPr>
        <w:t xml:space="preserve">— опера, складена з уривків іп. опер, суміш, попуррі, </w:t>
      </w:r>
      <w:r>
        <w:rPr>
          <w:rStyle w:val="6875pt0pt5"/>
        </w:rPr>
        <w:t>стилізація).</w:t>
      </w:r>
      <w:r>
        <w:rPr>
          <w:rStyle w:val="687pt0pt8"/>
        </w:rPr>
        <w:t xml:space="preserve"> </w:t>
      </w:r>
      <w:r>
        <w:rPr>
          <w:rStyle w:val="681"/>
        </w:rPr>
        <w:t>На думку Гассана. завдяки самопародії письменник намагається боротися з “облудною за своєю п</w:t>
      </w:r>
      <w:r>
        <w:rPr>
          <w:rStyle w:val="681"/>
        </w:rPr>
        <w:t xml:space="preserve">риродою мовою . пропонуючи -імітацію роману його автором, який, у свою чергу, імітує ролю автора... пародіює сам себе в акті пародії”. "Іронія, метамовна гра, переказ у квадраті” — таке визначення дає </w:t>
      </w:r>
      <w:r>
        <w:rPr>
          <w:rStyle w:val="681"/>
          <w:lang w:val="ru-RU"/>
        </w:rPr>
        <w:t xml:space="preserve">П. </w:t>
      </w:r>
      <w:r>
        <w:rPr>
          <w:rStyle w:val="681"/>
        </w:rPr>
        <w:t xml:space="preserve">Еко. </w:t>
      </w:r>
      <w:r>
        <w:rPr>
          <w:rStyle w:val="681"/>
          <w:lang w:val="ru-RU"/>
        </w:rPr>
        <w:t xml:space="preserve">Так. амер. </w:t>
      </w:r>
      <w:r>
        <w:rPr>
          <w:rStyle w:val="681"/>
        </w:rPr>
        <w:t>П. вільно оперує фрагментами вестерн</w:t>
      </w:r>
      <w:r>
        <w:rPr>
          <w:rStyle w:val="681"/>
        </w:rPr>
        <w:t xml:space="preserve">а або кліше бойовиків, рос. концептуалізм — штампами </w:t>
      </w:r>
      <w:r>
        <w:rPr>
          <w:rStyle w:val="6875pt0pt5"/>
        </w:rPr>
        <w:t>соціалістичного реалізму.</w:t>
      </w:r>
    </w:p>
    <w:p w:rsidR="00361F9A" w:rsidRDefault="005F5C25">
      <w:pPr>
        <w:pStyle w:val="680"/>
        <w:framePr w:w="3619" w:h="11106" w:hRule="exact" w:wrap="none" w:vAnchor="page" w:hAnchor="page" w:x="2164" w:y="2835"/>
        <w:shd w:val="clear" w:color="auto" w:fill="auto"/>
        <w:ind w:left="20" w:right="40" w:firstLine="260"/>
      </w:pPr>
      <w:r>
        <w:rPr>
          <w:rStyle w:val="681"/>
        </w:rPr>
        <w:t xml:space="preserve">Найпоширенішими </w:t>
      </w:r>
      <w:r>
        <w:rPr>
          <w:rStyle w:val="681"/>
          <w:lang w:val="ru-RU"/>
        </w:rPr>
        <w:t xml:space="preserve">образами-знаками </w:t>
      </w:r>
      <w:r>
        <w:rPr>
          <w:rStyle w:val="681"/>
        </w:rPr>
        <w:t xml:space="preserve">П. стають </w:t>
      </w:r>
      <w:r>
        <w:rPr>
          <w:rStyle w:val="6875pt0pt5"/>
        </w:rPr>
        <w:t>карнавал,</w:t>
      </w:r>
      <w:r>
        <w:rPr>
          <w:rStyle w:val="687pt0pt8"/>
        </w:rPr>
        <w:t xml:space="preserve"> </w:t>
      </w:r>
      <w:r>
        <w:rPr>
          <w:rStyle w:val="681"/>
        </w:rPr>
        <w:t>лабіринт, бібліотека, божевільня, хаос, полісемантичність яких є очевидною, заг-визнаною. Металітературність стає однією з о</w:t>
      </w:r>
      <w:r>
        <w:rPr>
          <w:rStyle w:val="681"/>
        </w:rPr>
        <w:t xml:space="preserve">знак </w:t>
      </w:r>
      <w:r>
        <w:rPr>
          <w:rStyle w:val="681"/>
          <w:lang w:val="ru-RU"/>
        </w:rPr>
        <w:t xml:space="preserve">П., </w:t>
      </w:r>
      <w:r>
        <w:rPr>
          <w:rStyle w:val="681"/>
        </w:rPr>
        <w:t>який схильний до цитування й самоцитування. часом оперуючи цілими блоками семантичних цитат. А.Роб-Грійє назвав постмодерністську прозу “цитатною л-рою".</w:t>
      </w:r>
    </w:p>
    <w:p w:rsidR="00361F9A" w:rsidRDefault="005F5C25">
      <w:pPr>
        <w:pStyle w:val="680"/>
        <w:framePr w:w="3715" w:h="11121" w:hRule="exact" w:wrap="none" w:vAnchor="page" w:hAnchor="page" w:x="6062" w:y="2825"/>
        <w:shd w:val="clear" w:color="auto" w:fill="auto"/>
        <w:ind w:left="40" w:right="40"/>
      </w:pPr>
      <w:r>
        <w:rPr>
          <w:rStyle w:val="681"/>
        </w:rPr>
        <w:t>Зануреність у культуру аж до повного в ній розчинення приймає різноманітні форми аж до роману</w:t>
      </w:r>
      <w:r>
        <w:rPr>
          <w:rStyle w:val="681"/>
        </w:rPr>
        <w:t xml:space="preserve">-цитати (Ж. Ріве “Панянки з А. . 1979). який складається з 750 цитат, запозичених з 408 авторів. Проте основною метою П. є не </w:t>
      </w:r>
      <w:r>
        <w:rPr>
          <w:rStyle w:val="681"/>
          <w:lang w:val="ru-RU"/>
        </w:rPr>
        <w:t xml:space="preserve">компоновка </w:t>
      </w:r>
      <w:r>
        <w:rPr>
          <w:rStyle w:val="681"/>
        </w:rPr>
        <w:t xml:space="preserve">цитат у певну структуру чи створення </w:t>
      </w:r>
      <w:r>
        <w:rPr>
          <w:rStyle w:val="6875pt0pt5"/>
        </w:rPr>
        <w:t>колажу</w:t>
      </w:r>
      <w:r>
        <w:rPr>
          <w:rStyle w:val="681"/>
        </w:rPr>
        <w:t>, а їхня переоцінка. У колажі, на відміну від модернізму, всі фрагменти пред</w:t>
      </w:r>
      <w:r>
        <w:rPr>
          <w:rStyle w:val="681"/>
        </w:rPr>
        <w:t>метів залишаються незмінними, нетрансформованими в єдине ціле.</w:t>
      </w:r>
    </w:p>
    <w:p w:rsidR="00361F9A" w:rsidRDefault="005F5C25">
      <w:pPr>
        <w:pStyle w:val="680"/>
        <w:framePr w:w="3715" w:h="11121" w:hRule="exact" w:wrap="none" w:vAnchor="page" w:hAnchor="page" w:x="6062" w:y="2825"/>
        <w:shd w:val="clear" w:color="auto" w:fill="auto"/>
        <w:ind w:left="40" w:right="40" w:firstLine="280"/>
      </w:pPr>
      <w:r>
        <w:rPr>
          <w:rStyle w:val="681"/>
        </w:rPr>
        <w:t xml:space="preserve">Піком П. в Америці стають 1960-70 </w:t>
      </w:r>
      <w:r>
        <w:rPr>
          <w:rStyle w:val="681"/>
          <w:lang w:val="en-US"/>
        </w:rPr>
        <w:t xml:space="preserve">pp.. </w:t>
      </w:r>
      <w:r>
        <w:rPr>
          <w:rStyle w:val="681"/>
        </w:rPr>
        <w:t>коли набуває розквіту “чорний гумор (Дж.Барт, Дж.Данліві, Д.Бартельм. В.Геддіс. К.Кізі. Дж.</w:t>
      </w:r>
      <w:r>
        <w:rPr>
          <w:rStyle w:val="681"/>
          <w:lang w:val="ru-RU"/>
        </w:rPr>
        <w:t xml:space="preserve">Хеллер. </w:t>
      </w:r>
      <w:r>
        <w:rPr>
          <w:rStyle w:val="681"/>
        </w:rPr>
        <w:t>Т.Пінчон та ін). В країнах Лат. Америки це X.</w:t>
      </w:r>
      <w:r>
        <w:rPr>
          <w:rStyle w:val="681"/>
          <w:lang w:val="ru-RU"/>
        </w:rPr>
        <w:t xml:space="preserve">Кортасар, </w:t>
      </w:r>
      <w:r>
        <w:rPr>
          <w:rStyle w:val="681"/>
          <w:lang w:val="ru-RU"/>
        </w:rPr>
        <w:t xml:space="preserve">Х.-Л.Борхес. </w:t>
      </w:r>
      <w:r>
        <w:rPr>
          <w:rStyle w:val="681"/>
        </w:rPr>
        <w:t xml:space="preserve">У 80-і роки явише й термін поширюються на европ. л-ри (М.Бредбері, Фаулз. Еко). А з сер. 80-х </w:t>
      </w:r>
      <w:r>
        <w:rPr>
          <w:rStyle w:val="681"/>
          <w:lang w:val="en-US"/>
        </w:rPr>
        <w:t xml:space="preserve">pp. </w:t>
      </w:r>
      <w:r>
        <w:rPr>
          <w:rStyle w:val="681"/>
        </w:rPr>
        <w:t xml:space="preserve">— і на л-ри Сх. Європи — С.Мрожек </w:t>
      </w:r>
      <w:r>
        <w:rPr>
          <w:rStyle w:val="681"/>
          <w:lang w:val="ru-RU"/>
        </w:rPr>
        <w:t xml:space="preserve">(Польша). </w:t>
      </w:r>
      <w:r>
        <w:rPr>
          <w:rStyle w:val="681"/>
        </w:rPr>
        <w:t xml:space="preserve">М.Кундера (Чехія), П.Ярош. Л.Баллек. П Вілі- ковський (Словаччина), М.Павич (Сербія). В рос. л-рі. з </w:t>
      </w:r>
      <w:r>
        <w:rPr>
          <w:rStyle w:val="681"/>
        </w:rPr>
        <w:t>П. пов'язана творчість С.Соколова,</w:t>
      </w:r>
    </w:p>
    <w:p w:rsidR="00361F9A" w:rsidRDefault="005F5C25">
      <w:pPr>
        <w:pStyle w:val="680"/>
        <w:framePr w:w="3715" w:h="11121" w:hRule="exact" w:wrap="none" w:vAnchor="page" w:hAnchor="page" w:x="6062" w:y="2825"/>
        <w:shd w:val="clear" w:color="auto" w:fill="auto"/>
        <w:tabs>
          <w:tab w:val="left" w:pos="1130"/>
        </w:tabs>
        <w:ind w:left="40" w:right="40"/>
      </w:pPr>
      <w:r>
        <w:rPr>
          <w:rStyle w:val="681"/>
        </w:rPr>
        <w:t>В.Нарбікової. Вікт.Єрофеєва, Д.Прігова та ін. В укр. літ. зародки постмодерністських тенденцій можна віднайти в химерній’ прозі (іронічність укр. менталітету проявилася ше в “Енеїді" [.Котляревського), в творчості В.Дрозд</w:t>
      </w:r>
      <w:r>
        <w:rPr>
          <w:rStyle w:val="681"/>
        </w:rPr>
        <w:t xml:space="preserve">а, П.Загребельного. С. Гупала, молодій поезії 90-х </w:t>
      </w:r>
      <w:r>
        <w:rPr>
          <w:rStyle w:val="681"/>
          <w:lang w:val="en-US"/>
        </w:rPr>
        <w:t xml:space="preserve">pp. </w:t>
      </w:r>
      <w:r>
        <w:rPr>
          <w:rStyle w:val="681"/>
        </w:rPr>
        <w:t>(“Бу-Ба-Бу”), романістиці ІО.Андруховича (“Рекреації’. Московіада”, “Перверзія"),</w:t>
      </w:r>
    </w:p>
    <w:p w:rsidR="00361F9A" w:rsidRDefault="005F5C25">
      <w:pPr>
        <w:pStyle w:val="680"/>
        <w:framePr w:w="3715" w:h="11121" w:hRule="exact" w:wrap="none" w:vAnchor="page" w:hAnchor="page" w:x="6062" w:y="2825"/>
        <w:shd w:val="clear" w:color="auto" w:fill="auto"/>
        <w:tabs>
          <w:tab w:val="left" w:pos="971"/>
        </w:tabs>
        <w:ind w:left="40"/>
      </w:pPr>
      <w:r>
        <w:rPr>
          <w:rStyle w:val="681"/>
        </w:rPr>
        <w:t>В.Єшкілєва, О.Забужко.</w:t>
      </w:r>
    </w:p>
    <w:p w:rsidR="00361F9A" w:rsidRDefault="005F5C25">
      <w:pPr>
        <w:pStyle w:val="680"/>
        <w:framePr w:w="3715" w:h="11121" w:hRule="exact" w:wrap="none" w:vAnchor="page" w:hAnchor="page" w:x="6062" w:y="2825"/>
        <w:shd w:val="clear" w:color="auto" w:fill="auto"/>
        <w:ind w:left="40" w:right="40" w:firstLine="280"/>
      </w:pPr>
      <w:r>
        <w:rPr>
          <w:rStyle w:val="681"/>
        </w:rPr>
        <w:t>Ряд теоретиків (Еко, Лодж. Д.Затонський) вважають неминучим появу феномену П. за будь- якої зміни культ, епох, коли відбувається злам однієї культ, парадигми і виникнення на її уламках ін. (“Дон Кіхот”, Таргантюа і Пантагрюель", “Трістрам Шенді" тощо). Від</w:t>
      </w:r>
      <w:r>
        <w:rPr>
          <w:rStyle w:val="681"/>
        </w:rPr>
        <w:t xml:space="preserve">чуття вичерпаності ст. і непередбачуваності </w:t>
      </w:r>
      <w:r>
        <w:rPr>
          <w:rStyle w:val="681"/>
          <w:lang w:val="ru-RU"/>
        </w:rPr>
        <w:t xml:space="preserve">нов., </w:t>
      </w:r>
      <w:r>
        <w:rPr>
          <w:rStyle w:val="681"/>
        </w:rPr>
        <w:t xml:space="preserve">контури якого неясні й не обіцяють нічого певного та надійного і робить </w:t>
      </w:r>
      <w:r>
        <w:rPr>
          <w:rStyle w:val="681"/>
          <w:lang w:val="ru-RU"/>
        </w:rPr>
        <w:t xml:space="preserve">П., </w:t>
      </w:r>
      <w:r>
        <w:rPr>
          <w:rStyle w:val="681"/>
        </w:rPr>
        <w:t>де цей настрій виразився яскравіше за все виразом “духу часу” кін. XX ст.</w:t>
      </w:r>
    </w:p>
    <w:p w:rsidR="00361F9A" w:rsidRDefault="005F5C25">
      <w:pPr>
        <w:pStyle w:val="140"/>
        <w:framePr w:w="3715" w:h="11121" w:hRule="exact" w:wrap="none" w:vAnchor="page" w:hAnchor="page" w:x="6062" w:y="2825"/>
        <w:shd w:val="clear" w:color="auto" w:fill="auto"/>
        <w:spacing w:after="0"/>
        <w:ind w:right="40"/>
      </w:pPr>
      <w:r>
        <w:rPr>
          <w:rStyle w:val="1455pt0pt"/>
          <w:i/>
          <w:iCs/>
        </w:rPr>
        <w:t xml:space="preserve">Тамара </w:t>
      </w:r>
      <w:r>
        <w:rPr>
          <w:rStyle w:val="1455pt0pt"/>
          <w:i/>
          <w:iCs/>
          <w:lang w:val="ru-RU"/>
        </w:rPr>
        <w:t>Денисова,</w:t>
      </w:r>
    </w:p>
    <w:p w:rsidR="00361F9A" w:rsidRDefault="005F5C25">
      <w:pPr>
        <w:pStyle w:val="241"/>
        <w:framePr w:w="3715" w:h="11121" w:hRule="exact" w:wrap="none" w:vAnchor="page" w:hAnchor="page" w:x="6062" w:y="2825"/>
        <w:shd w:val="clear" w:color="auto" w:fill="auto"/>
        <w:spacing w:after="120"/>
        <w:ind w:right="40"/>
        <w:jc w:val="right"/>
      </w:pPr>
      <w:r>
        <w:rPr>
          <w:rStyle w:val="240pt8"/>
        </w:rPr>
        <w:t xml:space="preserve">Галина </w:t>
      </w:r>
      <w:r>
        <w:rPr>
          <w:rStyle w:val="2475pt0"/>
          <w:b/>
          <w:bCs/>
          <w:i/>
          <w:iCs/>
          <w:lang w:val="ru-RU"/>
        </w:rPr>
        <w:t>Сиваченко</w:t>
      </w:r>
    </w:p>
    <w:p w:rsidR="00361F9A" w:rsidRDefault="005F5C25">
      <w:pPr>
        <w:pStyle w:val="680"/>
        <w:framePr w:w="3715" w:h="11121" w:hRule="exact" w:wrap="none" w:vAnchor="page" w:hAnchor="page" w:x="6062" w:y="2825"/>
        <w:shd w:val="clear" w:color="auto" w:fill="auto"/>
        <w:ind w:left="40" w:right="40" w:firstLine="280"/>
      </w:pPr>
      <w:r>
        <w:rPr>
          <w:rStyle w:val="681"/>
        </w:rPr>
        <w:t xml:space="preserve">ПОТІК СВІДОМОСТІ </w:t>
      </w:r>
      <w:r>
        <w:rPr>
          <w:rStyle w:val="681"/>
          <w:lang w:val="ru-RU"/>
        </w:rPr>
        <w:t xml:space="preserve">(англ </w:t>
      </w:r>
      <w:r>
        <w:rPr>
          <w:rStyle w:val="680pt0"/>
          <w:lang w:val="en-US"/>
        </w:rPr>
        <w:t>st ream of con</w:t>
      </w:r>
      <w:r>
        <w:rPr>
          <w:rStyle w:val="680pt0"/>
          <w:lang w:val="en-US"/>
        </w:rPr>
        <w:softHyphen/>
        <w:t>sciousness)</w:t>
      </w:r>
      <w:r>
        <w:rPr>
          <w:rStyle w:val="681"/>
          <w:lang w:val="en-US"/>
        </w:rPr>
        <w:t xml:space="preserve"> — </w:t>
      </w:r>
      <w:r>
        <w:rPr>
          <w:rStyle w:val="681"/>
        </w:rPr>
        <w:t xml:space="preserve">один з худож. засобів проникнення у </w:t>
      </w:r>
      <w:r>
        <w:rPr>
          <w:rStyle w:val="681"/>
          <w:lang w:val="ru-RU"/>
        </w:rPr>
        <w:t xml:space="preserve">внутр. </w:t>
      </w:r>
      <w:r>
        <w:rPr>
          <w:rStyle w:val="681"/>
        </w:rPr>
        <w:t xml:space="preserve">життя персонажа, прагнення найбільш адекватно відобразити в літ. тв. складний </w:t>
      </w:r>
      <w:r>
        <w:rPr>
          <w:rStyle w:val="681"/>
          <w:lang w:val="ru-RU"/>
        </w:rPr>
        <w:t xml:space="preserve">пронес </w:t>
      </w:r>
      <w:r>
        <w:rPr>
          <w:rStyle w:val="681"/>
        </w:rPr>
        <w:t>розумової діяльності людини, який містить елементи раціонально-свідомої, емоційно-чуттєвої та</w:t>
      </w:r>
      <w:r>
        <w:rPr>
          <w:rStyle w:val="681"/>
        </w:rPr>
        <w:t xml:space="preserve"> інтуїтивно-підсвідомої активності. П. с. має на увазі безпосереднє фіксування роздумів, переживань, почуттів, спогадів, зовн. вражень, відчуттів, свідомих та підсвідомих асоціацій, усвідомлених і неусвідомлених бажань, настроїв, інтуїтивних осяянь тошо пр</w:t>
      </w:r>
      <w:r>
        <w:rPr>
          <w:rStyle w:val="681"/>
        </w:rPr>
        <w:t>и мінімальній ролі автора, шо їх упорядковує. Завдання ускладнюється тим, шо процес мислення здійснюється в образах, передача яких у графічній формі слів досить приблизна (“думка висловлена є неправда" Ф.</w:t>
      </w:r>
      <w:r>
        <w:rPr>
          <w:rStyle w:val="681"/>
          <w:lang w:val="ru-RU"/>
        </w:rPr>
        <w:t xml:space="preserve">Тютчев). </w:t>
      </w:r>
      <w:r>
        <w:rPr>
          <w:rStyle w:val="681"/>
        </w:rPr>
        <w:t>Завдання автора — максимальне зменшення 'щі</w:t>
      </w:r>
      <w:r>
        <w:rPr>
          <w:rStyle w:val="681"/>
        </w:rPr>
        <w:t>лини” між образним, асоціативним переривчастим мисленням і його</w:t>
      </w:r>
    </w:p>
    <w:p w:rsidR="00361F9A" w:rsidRDefault="005F5C25">
      <w:pPr>
        <w:pStyle w:val="35"/>
        <w:framePr w:wrap="none" w:vAnchor="page" w:hAnchor="page" w:x="5750" w:y="14156"/>
        <w:shd w:val="clear" w:color="auto" w:fill="auto"/>
        <w:spacing w:line="120" w:lineRule="exact"/>
        <w:ind w:left="20"/>
      </w:pPr>
      <w:r>
        <w:rPr>
          <w:rStyle w:val="36pt0pt"/>
        </w:rPr>
        <w:t>435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55" w:y="2536"/>
        <w:shd w:val="clear" w:color="auto" w:fill="auto"/>
        <w:spacing w:line="140" w:lineRule="exact"/>
        <w:ind w:left="20"/>
      </w:pPr>
      <w:r>
        <w:rPr>
          <w:rStyle w:val="7pt0ptb"/>
        </w:rPr>
        <w:t>ПРАЗЬКА НІМЕЦЬКОМОВНА ЛГТЕРАТУРА</w:t>
      </w:r>
    </w:p>
    <w:p w:rsidR="00361F9A" w:rsidRDefault="005F5C25">
      <w:pPr>
        <w:pStyle w:val="81"/>
        <w:framePr w:w="3720" w:h="11106" w:hRule="exact" w:wrap="none" w:vAnchor="page" w:hAnchor="page" w:x="2131" w:y="2837"/>
        <w:shd w:val="clear" w:color="auto" w:fill="auto"/>
        <w:ind w:left="40" w:right="40"/>
      </w:pPr>
      <w:r>
        <w:rPr>
          <w:rStyle w:val="0ptff5"/>
        </w:rPr>
        <w:t>словесним втіленням. Метафора "потік', "ріка''</w:t>
      </w:r>
      <w:r>
        <w:rPr>
          <w:rStyle w:val="0ptff5"/>
        </w:rPr>
        <w:t xml:space="preserve"> найбільш точно відображає дискретний і в той же час безперервний процес розумової діяльності. Термін П.с. був уведений в наук, ужиток </w:t>
      </w:r>
      <w:r>
        <w:rPr>
          <w:rStyle w:val="0ptff5"/>
          <w:lang w:val="ru-RU"/>
        </w:rPr>
        <w:t xml:space="preserve">амер. </w:t>
      </w:r>
      <w:r>
        <w:rPr>
          <w:rStyle w:val="0ptff5"/>
        </w:rPr>
        <w:t>філософом і психологом В.Джеймсом, який у кн. 'Наукові основи психології” (1890) дав таке визначення П.с.: "Ми то б</w:t>
      </w:r>
      <w:r>
        <w:rPr>
          <w:rStyle w:val="0ptff5"/>
        </w:rPr>
        <w:t>ачимо, то чуємо, то розмірковуємо, то бажаємо, то згадуємо, то очікуємо, то любимо, то ненавидимо... Кожна думка, яку ми маємо в даний момент про даний факт, строго кажучи, єдина і тільки носить подібність споріднення з ін. нашими думками про той самий фак</w:t>
      </w:r>
      <w:r>
        <w:rPr>
          <w:rStyle w:val="0ptff5"/>
        </w:rPr>
        <w:t>т”</w:t>
      </w:r>
    </w:p>
    <w:p w:rsidR="00361F9A" w:rsidRDefault="005F5C25">
      <w:pPr>
        <w:pStyle w:val="81"/>
        <w:framePr w:w="3720" w:h="11106" w:hRule="exact" w:wrap="none" w:vAnchor="page" w:hAnchor="page" w:x="2131" w:y="2837"/>
        <w:shd w:val="clear" w:color="auto" w:fill="auto"/>
        <w:ind w:left="40" w:right="40" w:firstLine="280"/>
      </w:pPr>
      <w:r>
        <w:rPr>
          <w:rStyle w:val="0ptff5"/>
        </w:rPr>
        <w:t xml:space="preserve">Пильну увагу до складності та суперечливості діяльності людського розуму проявив ще Л.Стерн. У романі ' Життя та міркування Трістрама Шенді’’ (1767) він уперше показав не зовн.. </w:t>
      </w:r>
      <w:r>
        <w:rPr>
          <w:rStyle w:val="0ptff5"/>
          <w:lang w:val="ru-RU"/>
        </w:rPr>
        <w:t xml:space="preserve">а внутр. </w:t>
      </w:r>
      <w:r>
        <w:rPr>
          <w:rStyle w:val="0ptff5"/>
        </w:rPr>
        <w:t>авантюру” — складний та заплутаний процес мислення, асоціативний х</w:t>
      </w:r>
      <w:r>
        <w:rPr>
          <w:rStyle w:val="0ptff5"/>
        </w:rPr>
        <w:t xml:space="preserve">арактер пам’яті тошо. Значний внесок у поглиблення психол. аналізу зробили автори таких жанрів, як епістолярний роман (С.Річардсон. Й.В.Гьоте), романсповідь (Ж.Ж </w:t>
      </w:r>
      <w:r>
        <w:rPr>
          <w:rStyle w:val="0ptff5"/>
          <w:lang w:val="ru-RU"/>
        </w:rPr>
        <w:t xml:space="preserve">Руссо), </w:t>
      </w:r>
      <w:r>
        <w:rPr>
          <w:rStyle w:val="0ptff6"/>
        </w:rPr>
        <w:t xml:space="preserve">есе. щоденник, </w:t>
      </w:r>
      <w:r>
        <w:rPr>
          <w:rStyle w:val="0ptff5"/>
        </w:rPr>
        <w:t xml:space="preserve">зб. </w:t>
      </w:r>
      <w:r>
        <w:rPr>
          <w:rStyle w:val="0ptff6"/>
        </w:rPr>
        <w:t xml:space="preserve">афоризмів </w:t>
      </w:r>
      <w:r>
        <w:rPr>
          <w:rStyle w:val="0ptff5"/>
        </w:rPr>
        <w:t xml:space="preserve">та </w:t>
      </w:r>
      <w:r>
        <w:rPr>
          <w:rStyle w:val="75pt0ptc"/>
        </w:rPr>
        <w:t>максим</w:t>
      </w:r>
    </w:p>
    <w:p w:rsidR="00361F9A" w:rsidRDefault="005F5C25">
      <w:pPr>
        <w:pStyle w:val="81"/>
        <w:framePr w:w="3720" w:h="11106" w:hRule="exact" w:wrap="none" w:vAnchor="page" w:hAnchor="page" w:x="2131" w:y="2837"/>
        <w:shd w:val="clear" w:color="auto" w:fill="auto"/>
        <w:ind w:left="40" w:right="40" w:firstLine="280"/>
      </w:pPr>
      <w:r>
        <w:rPr>
          <w:rStyle w:val="0ptff5"/>
        </w:rPr>
        <w:t>Письменники XIX ст. досягли особливих успіхів у</w:t>
      </w:r>
      <w:r>
        <w:rPr>
          <w:rStyle w:val="0ptff5"/>
        </w:rPr>
        <w:t xml:space="preserve"> аналізі людської психіки. Вже романтики виявили пильний інтерес до проникнення у складну "діалектику душі”. Б.Констан відзначав: "Почуття людини неясні та суперечливі: вони складаються з численних мінливих вражень, шо вислизають з-під спостереження, і сло</w:t>
      </w:r>
      <w:r>
        <w:rPr>
          <w:rStyle w:val="0ptff5"/>
        </w:rPr>
        <w:t>ва, завжди занадто грубі та занадто загальні, можуть, звичайно, їх називати, але не здатні їх визначити." Ф.</w:t>
      </w:r>
      <w:r>
        <w:rPr>
          <w:rStyle w:val="0ptff5"/>
          <w:lang w:val="ru-RU"/>
        </w:rPr>
        <w:t xml:space="preserve">Стендаль, </w:t>
      </w:r>
      <w:r>
        <w:rPr>
          <w:rStyle w:val="0ptff5"/>
        </w:rPr>
        <w:t xml:space="preserve">який описав складний процес "кристалізації” любовних переживань. М.Гоголь з його "звітом відчуттів”, </w:t>
      </w:r>
      <w:r>
        <w:rPr>
          <w:rStyle w:val="0ptff5"/>
          <w:lang w:val="ru-RU"/>
        </w:rPr>
        <w:t xml:space="preserve">"внутр. </w:t>
      </w:r>
      <w:r>
        <w:rPr>
          <w:rStyle w:val="0ptff5"/>
        </w:rPr>
        <w:t xml:space="preserve">монолог" </w:t>
      </w:r>
      <w:r>
        <w:rPr>
          <w:rStyle w:val="0ptff5"/>
          <w:lang w:val="ru-RU"/>
        </w:rPr>
        <w:t xml:space="preserve">Л,Толстого </w:t>
      </w:r>
      <w:r>
        <w:rPr>
          <w:rStyle w:val="0ptff5"/>
        </w:rPr>
        <w:t>і особлив</w:t>
      </w:r>
      <w:r>
        <w:rPr>
          <w:rStyle w:val="0ptff5"/>
        </w:rPr>
        <w:t>о засіб "невласне прямої мови" Г.Флобера знаменували собою новий етап у поглибленні психологізму. Першою спробою в дусі власне П.с. був роман Ж.Люжардена “Лаври зірвані” (1887). Більшою чи меншою мірою використали цей засіб Г.Джеймс, Дж.Мередіт, Дж.Мур, Дж</w:t>
      </w:r>
      <w:r>
        <w:rPr>
          <w:rStyle w:val="0ptff5"/>
        </w:rPr>
        <w:t>.</w:t>
      </w:r>
      <w:r>
        <w:rPr>
          <w:rStyle w:val="0ptff5"/>
          <w:lang w:val="ru-RU"/>
        </w:rPr>
        <w:t xml:space="preserve">Конрад, </w:t>
      </w:r>
      <w:r>
        <w:rPr>
          <w:rStyle w:val="0ptff5"/>
        </w:rPr>
        <w:t xml:space="preserve">Ж.Гюісманс. П.с. стає вже не засобом, а послідовною манерою, технікою писання в поезії </w:t>
      </w:r>
      <w:r>
        <w:rPr>
          <w:rStyle w:val="75pt0ptc"/>
        </w:rPr>
        <w:t>символізму</w:t>
      </w:r>
      <w:r>
        <w:rPr>
          <w:rStyle w:val="0ptff5"/>
        </w:rPr>
        <w:t xml:space="preserve"> та літ. </w:t>
      </w:r>
      <w:r>
        <w:rPr>
          <w:rStyle w:val="75pt0ptc"/>
        </w:rPr>
        <w:t>імпрєс іонізм</w:t>
      </w:r>
      <w:r>
        <w:rPr>
          <w:rStyle w:val="0ptff5"/>
        </w:rPr>
        <w:t xml:space="preserve"> і.</w:t>
      </w:r>
    </w:p>
    <w:p w:rsidR="00361F9A" w:rsidRDefault="005F5C25">
      <w:pPr>
        <w:pStyle w:val="81"/>
        <w:framePr w:w="3720" w:h="11106" w:hRule="exact" w:wrap="none" w:vAnchor="page" w:hAnchor="page" w:x="2131" w:y="2837"/>
        <w:shd w:val="clear" w:color="auto" w:fill="auto"/>
        <w:ind w:left="40" w:right="40" w:firstLine="280"/>
      </w:pPr>
      <w:r>
        <w:rPr>
          <w:rStyle w:val="0ptff5"/>
        </w:rPr>
        <w:t xml:space="preserve">Найбільше застосування знайшов П.с. в XX ст. в </w:t>
      </w:r>
      <w:r>
        <w:rPr>
          <w:rStyle w:val="0ptff5"/>
          <w:lang w:val="ru-RU"/>
        </w:rPr>
        <w:t xml:space="preserve">М.Пруста. Г.Стайн, </w:t>
      </w:r>
      <w:r>
        <w:rPr>
          <w:rStyle w:val="0ptff5"/>
        </w:rPr>
        <w:t>В.</w:t>
      </w:r>
      <w:r>
        <w:rPr>
          <w:rStyle w:val="0ptff5"/>
          <w:lang w:val="ru-RU"/>
        </w:rPr>
        <w:t xml:space="preserve">Вулф, А.Белого </w:t>
      </w:r>
      <w:r>
        <w:rPr>
          <w:rStyle w:val="0ptff5"/>
        </w:rPr>
        <w:t>та ін. Суттєву ролю в філософ.-психол. об</w:t>
      </w:r>
      <w:r>
        <w:rPr>
          <w:rStyle w:val="0ptff5"/>
        </w:rPr>
        <w:t>ґрунтуванні цього засобу зіграли теорії А.Бергсона, З.Фройда, К.Юнга. які висунули підсвідомі, іраціональні моменти буття людини на перший план — П.с. якраз і базується не на свідомо-упорядкованій розумовій діяльності, а саме на фіксуванні иеупорядкованих,</w:t>
      </w:r>
      <w:r>
        <w:rPr>
          <w:rStyle w:val="0ptff5"/>
        </w:rPr>
        <w:t xml:space="preserve"> інтуїтивно-інстинктивних моментів мислення. Вершиною використання П.с. став роман Дж.Джойса “Улісс” (1922), який повністю побудований на різних формах </w:t>
      </w:r>
      <w:r>
        <w:rPr>
          <w:rStyle w:val="0ptff5"/>
          <w:lang w:val="ru-RU"/>
        </w:rPr>
        <w:t xml:space="preserve">внутр. </w:t>
      </w:r>
      <w:r>
        <w:rPr>
          <w:rStyle w:val="0ptff5"/>
        </w:rPr>
        <w:t xml:space="preserve">мови — від трад. </w:t>
      </w:r>
      <w:r>
        <w:rPr>
          <w:rStyle w:val="0ptff5"/>
          <w:lang w:val="ru-RU"/>
        </w:rPr>
        <w:t xml:space="preserve">внутр. </w:t>
      </w:r>
      <w:r>
        <w:rPr>
          <w:rStyle w:val="0ptff5"/>
        </w:rPr>
        <w:t>монологу до детальної реєстрації думок, відчуттів, емоцій, підсвідомих ру</w:t>
      </w:r>
      <w:r>
        <w:rPr>
          <w:rStyle w:val="0ptff5"/>
        </w:rPr>
        <w:t>хів героїні в напівсонному стані. Для втілення цього завдання Джойс запроваджує цілий ряд стил,- синтаксичних новацій: часткова відмова від</w:t>
      </w:r>
    </w:p>
    <w:p w:rsidR="00361F9A" w:rsidRDefault="005F5C25">
      <w:pPr>
        <w:pStyle w:val="81"/>
        <w:framePr w:w="3691" w:h="11125" w:hRule="exact" w:wrap="none" w:vAnchor="page" w:hAnchor="page" w:x="6120" w:y="2828"/>
        <w:shd w:val="clear" w:color="auto" w:fill="auto"/>
        <w:ind w:left="40" w:right="40"/>
      </w:pPr>
      <w:r>
        <w:rPr>
          <w:rStyle w:val="0ptff5"/>
        </w:rPr>
        <w:t>розділових знаків, неолопзми, контамінації слів, переривання фраз і пропуски слів тощо, які повинні ілюструвати пере</w:t>
      </w:r>
      <w:r>
        <w:rPr>
          <w:rStyle w:val="0ptff5"/>
        </w:rPr>
        <w:t>ривчастість, асоціатив</w:t>
      </w:r>
      <w:r>
        <w:rPr>
          <w:rStyle w:val="0ptff5"/>
        </w:rPr>
        <w:softHyphen/>
        <w:t>ність та стрибкоподібність людського мислення. Характерний приклад джойсівської фрази: ‘ ...на ганку він обмацав кишеню штанів: чи тут ключ. Немає. В тих, шо залишив. Треба б взяти... Гардероб скрипить. Не варто її тривожити. Була зо</w:t>
      </w:r>
      <w:r>
        <w:rPr>
          <w:rStyle w:val="0ptff5"/>
        </w:rPr>
        <w:t>всім сонна... На вид закрито. Обійдеться до мого приходу...” В дещо ін. формі застосовуєП.с. Пруст: його метод полягає в скрупульозному фіксуванні найдрібніших детаїей матеріального та духовного буття своїх героїв, у відображенні найтонкіших нюансів людськ</w:t>
      </w:r>
      <w:r>
        <w:rPr>
          <w:rStyle w:val="0ptff5"/>
        </w:rPr>
        <w:t xml:space="preserve">их відчуттів, вражень і переживань, у реконструкції минулого за допомогою запаху та смаку (хрестоматійний епізод з печивом "мадлен ”). У тому ж напрямку експериментують представники </w:t>
      </w:r>
      <w:r>
        <w:rPr>
          <w:rStyle w:val="0ptff6"/>
        </w:rPr>
        <w:t xml:space="preserve">нового роману </w:t>
      </w:r>
      <w:r>
        <w:rPr>
          <w:rStyle w:val="0ptff5"/>
        </w:rPr>
        <w:t xml:space="preserve">у Франції ("тропізми" Наталі Саррот, "шозизм” А.РоббТрійє). </w:t>
      </w:r>
      <w:r>
        <w:rPr>
          <w:rStyle w:val="0ptff5"/>
        </w:rPr>
        <w:t xml:space="preserve">Прийом П.с. став одним з найважливіших способів відображення буття персонажів у л-рі XX </w:t>
      </w:r>
      <w:r>
        <w:rPr>
          <w:rStyle w:val="0ptff5"/>
          <w:lang w:val="ru-RU"/>
        </w:rPr>
        <w:t xml:space="preserve">ст.. </w:t>
      </w:r>
      <w:r>
        <w:rPr>
          <w:rStyle w:val="0ptff5"/>
        </w:rPr>
        <w:t>більшою чи меншою мірою він притаманний творчості В.</w:t>
      </w:r>
      <w:r>
        <w:rPr>
          <w:rStyle w:val="0ptff5"/>
          <w:lang w:val="ru-RU"/>
        </w:rPr>
        <w:t xml:space="preserve">Фолкнера, </w:t>
      </w:r>
      <w:r>
        <w:rPr>
          <w:rStyle w:val="0ptff5"/>
        </w:rPr>
        <w:t>Е.Гемінгвея, О.Гасклі, Г.Гріна. Б.Пільняка, Ю.Олеші. С.Соколова.</w:t>
      </w:r>
    </w:p>
    <w:p w:rsidR="00361F9A" w:rsidRDefault="005F5C25">
      <w:pPr>
        <w:pStyle w:val="81"/>
        <w:framePr w:w="3691" w:h="11125" w:hRule="exact" w:wrap="none" w:vAnchor="page" w:hAnchor="page" w:x="6120" w:y="2828"/>
        <w:shd w:val="clear" w:color="auto" w:fill="auto"/>
        <w:ind w:left="40" w:right="60" w:firstLine="280"/>
      </w:pPr>
      <w:r>
        <w:rPr>
          <w:rStyle w:val="0ptff5"/>
        </w:rPr>
        <w:t>У суч. укр. л-рі П.с. широко застосо</w:t>
      </w:r>
      <w:r>
        <w:rPr>
          <w:rStyle w:val="0ptff5"/>
        </w:rPr>
        <w:t>вують Є.Пашковський. В.Медвідь. Ю.Іздрик та ін.</w:t>
      </w:r>
    </w:p>
    <w:p w:rsidR="00361F9A" w:rsidRDefault="005F5C25">
      <w:pPr>
        <w:pStyle w:val="140"/>
        <w:framePr w:w="3691" w:h="11125" w:hRule="exact" w:wrap="none" w:vAnchor="page" w:hAnchor="page" w:x="6120" w:y="2828"/>
        <w:shd w:val="clear" w:color="auto" w:fill="auto"/>
        <w:ind w:right="60"/>
      </w:pPr>
      <w:r>
        <w:rPr>
          <w:rStyle w:val="1455pt0pt"/>
          <w:i/>
          <w:iCs/>
        </w:rPr>
        <w:t>Юрій Попов</w:t>
      </w:r>
    </w:p>
    <w:p w:rsidR="00361F9A" w:rsidRDefault="005F5C25">
      <w:pPr>
        <w:pStyle w:val="81"/>
        <w:framePr w:w="3691" w:h="11125" w:hRule="exact" w:wrap="none" w:vAnchor="page" w:hAnchor="page" w:x="6120" w:y="2828"/>
        <w:shd w:val="clear" w:color="auto" w:fill="auto"/>
        <w:ind w:left="40" w:right="60" w:firstLine="280"/>
      </w:pPr>
      <w:r>
        <w:rPr>
          <w:rStyle w:val="0ptff6"/>
        </w:rPr>
        <w:t>ПРАЗЬКА НІМЕЦЬКОМОВНА ЛІТЕ</w:t>
      </w:r>
      <w:r>
        <w:rPr>
          <w:rStyle w:val="0ptff6"/>
        </w:rPr>
        <w:softHyphen/>
        <w:t>РАТУРА (ПРАЗЬКЕ КОЛО НІМЕЦЬКИХ ПИСЬМЕННИКІВ, ПРАЗЬКА НІМЕЦЬКО</w:t>
      </w:r>
      <w:r>
        <w:rPr>
          <w:rStyle w:val="0ptff6"/>
        </w:rPr>
        <w:softHyphen/>
        <w:t xml:space="preserve">МОВНА ШКОЛА) </w:t>
      </w:r>
      <w:r>
        <w:rPr>
          <w:rStyle w:val="0ptff5"/>
        </w:rPr>
        <w:t>— назва групи німецькомов. письменників Праги, тісно пов’язаної з чес, столицею генетичним корі</w:t>
      </w:r>
      <w:r>
        <w:rPr>
          <w:rStyle w:val="0ptff5"/>
        </w:rPr>
        <w:t>нням, літ.діяльність якої маніфестувалася на зламі століть і тривала до кін. Чехословацької республіки (“Мюнхенська змова" 1938). Нім. літ-знавці схиляються до думки, шо дана група не мала ознак літ. школи, її основу складали лише мов. та географічні чинни</w:t>
      </w:r>
      <w:r>
        <w:rPr>
          <w:rStyle w:val="0ptff5"/>
        </w:rPr>
        <w:t>ки, а також дружні стосунки деяких її представників. Як правило, до цього кола зараховуються. Г.Майрінк, Р.-М.Рільке, В.Гадвігер, П.Леппін, Ф.Кафка, М.Брод, О.Баум. Ф.Верфель, Л.Перуц, Л.Віндер, Е.</w:t>
      </w:r>
      <w:r>
        <w:rPr>
          <w:rStyle w:val="0ptff5"/>
          <w:lang w:val="ru-RU"/>
        </w:rPr>
        <w:t xml:space="preserve">Зоммер, </w:t>
      </w:r>
      <w:r>
        <w:rPr>
          <w:rStyle w:val="0ptff5"/>
        </w:rPr>
        <w:t>П.Корнфельд. Р.Фукс,</w:t>
      </w:r>
    </w:p>
    <w:p w:rsidR="00361F9A" w:rsidRDefault="005F5C25">
      <w:pPr>
        <w:pStyle w:val="81"/>
        <w:framePr w:w="3691" w:h="11125" w:hRule="exact" w:wrap="none" w:vAnchor="page" w:hAnchor="page" w:x="6120" w:y="2828"/>
        <w:shd w:val="clear" w:color="auto" w:fill="auto"/>
        <w:tabs>
          <w:tab w:val="left" w:pos="640"/>
        </w:tabs>
        <w:ind w:left="40" w:right="60"/>
      </w:pPr>
      <w:r>
        <w:rPr>
          <w:rStyle w:val="0ptff5"/>
        </w:rPr>
        <w:t xml:space="preserve">О.Пік, Е.Вайс, Ф.Вельч, </w:t>
      </w:r>
      <w:r>
        <w:rPr>
          <w:rStyle w:val="0ptff5"/>
        </w:rPr>
        <w:t>Й.Урціділь, Е.-Е.Кіш, Ф.К.Вайскопф, Л.Фюрнберг та ін. Характерною особливістю даного літ.анклаву було те, що в ньому гармонійно поєдналися риси нім., єврейської, слов’ян, (передусім чес.) та австр. ментальності. При всьому розмаїтті індивідуальних твор. ма</w:t>
      </w:r>
      <w:r>
        <w:rPr>
          <w:rStyle w:val="0ptff5"/>
        </w:rPr>
        <w:t>нер його об'єднують певні естет, засади, шо свідчать про зв'язок і синхронний розвиток цієї л-ри з л-рою нім. метрополій — Берліна та Відня. Спільними для їхньої творчості можна вважати також гуманістичну позицію, засудження всякого роду націоналізму і шов</w:t>
      </w:r>
      <w:r>
        <w:rPr>
          <w:rStyle w:val="0ptff5"/>
        </w:rPr>
        <w:t>інізму, підтримку нац. і культ, прагнення слов’ян, народів, у першу чергу, чехів, у їхній боротьбі за створення своєї державності, реалізацію нац. інтересів тошо.</w:t>
      </w:r>
    </w:p>
    <w:p w:rsidR="00361F9A" w:rsidRDefault="005F5C25">
      <w:pPr>
        <w:pStyle w:val="81"/>
        <w:framePr w:w="3691" w:h="11125" w:hRule="exact" w:wrap="none" w:vAnchor="page" w:hAnchor="page" w:x="6120" w:y="2828"/>
        <w:shd w:val="clear" w:color="auto" w:fill="auto"/>
        <w:ind w:left="40" w:right="60" w:firstLine="280"/>
      </w:pPr>
      <w:r>
        <w:rPr>
          <w:rStyle w:val="0ptff5"/>
        </w:rPr>
        <w:t xml:space="preserve">З т.з. теор. принципів, сповідуваних представниками П.н.л., в їхній творчості (принаймні у </w:t>
      </w:r>
      <w:r>
        <w:rPr>
          <w:rStyle w:val="0ptff5"/>
        </w:rPr>
        <w:t>таких видатних особистостей, як</w:t>
      </w:r>
    </w:p>
    <w:p w:rsidR="00361F9A" w:rsidRDefault="005F5C25">
      <w:pPr>
        <w:pStyle w:val="35"/>
        <w:framePr w:wrap="none" w:vAnchor="page" w:hAnchor="page" w:x="5841" w:y="14149"/>
        <w:shd w:val="clear" w:color="auto" w:fill="auto"/>
        <w:spacing w:line="120" w:lineRule="exact"/>
        <w:ind w:left="20"/>
      </w:pPr>
      <w:r>
        <w:rPr>
          <w:rStyle w:val="36pt0pt"/>
        </w:rPr>
        <w:t>436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6612" w:y="2512"/>
        <w:shd w:val="clear" w:color="auto" w:fill="auto"/>
        <w:spacing w:line="140" w:lineRule="exact"/>
        <w:ind w:left="20"/>
      </w:pPr>
      <w:r>
        <w:rPr>
          <w:rStyle w:val="7pt0pta"/>
        </w:rPr>
        <w:t xml:space="preserve">ПРАЗЬКА НІМЕЦЬКОМОВНА </w:t>
      </w:r>
      <w:r>
        <w:rPr>
          <w:rStyle w:val="7pt"/>
        </w:rPr>
        <w:t>ЛІТЕРАТУРА</w:t>
      </w:r>
    </w:p>
    <w:p w:rsidR="00361F9A" w:rsidRDefault="005F5C25">
      <w:pPr>
        <w:pStyle w:val="81"/>
        <w:framePr w:w="3614" w:h="11119" w:hRule="exact" w:wrap="none" w:vAnchor="page" w:hAnchor="page" w:x="2167" w:y="2833"/>
        <w:shd w:val="clear" w:color="auto" w:fill="auto"/>
        <w:ind w:left="40" w:right="20"/>
      </w:pPr>
      <w:r>
        <w:rPr>
          <w:rStyle w:val="0ptff5"/>
        </w:rPr>
        <w:t xml:space="preserve">Кафка. Брод. Верфель. Майрінк, Урціділь, Перуц) домінували експресіоністські тенденції, щоправда інколи з відчутним тяжінням до </w:t>
      </w:r>
      <w:r>
        <w:rPr>
          <w:rStyle w:val="0ptff5"/>
          <w:lang w:val="fr-FR"/>
        </w:rPr>
        <w:t xml:space="preserve">cou. </w:t>
      </w:r>
      <w:r>
        <w:rPr>
          <w:rStyle w:val="0ptff5"/>
        </w:rPr>
        <w:t>чи рел. забарвленого реалізму. Т</w:t>
      </w:r>
      <w:r>
        <w:rPr>
          <w:rStyle w:val="0ptff5"/>
        </w:rPr>
        <w:t xml:space="preserve">акі комбінації худож. методів і напрямів споріднювали празьких авторів з “великою” нім. та австр. л-рами. Здебільшого у празьких письменників переважали епіч. жанри </w:t>
      </w:r>
      <w:r>
        <w:rPr>
          <w:rStyle w:val="75pt0ptc"/>
        </w:rPr>
        <w:t>(роман,</w:t>
      </w:r>
      <w:r>
        <w:rPr>
          <w:rStyle w:val="0ptff5"/>
        </w:rPr>
        <w:t xml:space="preserve"> </w:t>
      </w:r>
      <w:r>
        <w:rPr>
          <w:rStyle w:val="0ptff6"/>
        </w:rPr>
        <w:t xml:space="preserve">оповідання, </w:t>
      </w:r>
      <w:r>
        <w:rPr>
          <w:rStyle w:val="75pt0ptc"/>
        </w:rPr>
        <w:t>новела,</w:t>
      </w:r>
      <w:r>
        <w:rPr>
          <w:rStyle w:val="0ptff5"/>
        </w:rPr>
        <w:t xml:space="preserve"> </w:t>
      </w:r>
      <w:r>
        <w:rPr>
          <w:rStyle w:val="0ptff6"/>
        </w:rPr>
        <w:t xml:space="preserve">ескіз, </w:t>
      </w:r>
      <w:r>
        <w:rPr>
          <w:rStyle w:val="75pt0ptc"/>
        </w:rPr>
        <w:t>нар</w:t>
      </w:r>
      <w:r>
        <w:rPr>
          <w:rStyle w:val="0ptff5"/>
        </w:rPr>
        <w:t xml:space="preserve"> </w:t>
      </w:r>
      <w:r>
        <w:rPr>
          <w:rStyle w:val="0ptff6"/>
        </w:rPr>
        <w:t xml:space="preserve">не, </w:t>
      </w:r>
      <w:r>
        <w:rPr>
          <w:rStyle w:val="0ptff5"/>
        </w:rPr>
        <w:t>репортаж). У ліриці й драмі, які представлені ту</w:t>
      </w:r>
      <w:r>
        <w:rPr>
          <w:rStyle w:val="0ptff5"/>
        </w:rPr>
        <w:t xml:space="preserve">т значно скромніше, поєдналися </w:t>
      </w:r>
      <w:r>
        <w:rPr>
          <w:rStyle w:val="75pt0ptc"/>
        </w:rPr>
        <w:t>символізм</w:t>
      </w:r>
      <w:r>
        <w:rPr>
          <w:rStyle w:val="0ptff5"/>
        </w:rPr>
        <w:t xml:space="preserve"> та висхідний </w:t>
      </w:r>
      <w:r>
        <w:rPr>
          <w:rStyle w:val="75pt0ptc"/>
        </w:rPr>
        <w:t>експресіонізм,</w:t>
      </w:r>
      <w:r>
        <w:rPr>
          <w:rStyle w:val="0ptff5"/>
        </w:rPr>
        <w:t xml:space="preserve"> шо утворили духов. течію, яку чес. дослідниця Івана Віздалова називає експресивним </w:t>
      </w:r>
      <w:r>
        <w:rPr>
          <w:rStyle w:val="75pt0ptc"/>
        </w:rPr>
        <w:t>неоромантизмом.</w:t>
      </w:r>
      <w:r>
        <w:rPr>
          <w:rStyle w:val="0ptff5"/>
        </w:rPr>
        <w:t xml:space="preserve"> Найвидатнішим лір. поетом П.н.л. вважається Рільке, найвідомішим драматургом — Верфель. </w:t>
      </w:r>
      <w:r>
        <w:rPr>
          <w:rStyle w:val="0ptff5"/>
        </w:rPr>
        <w:t>Біля джерел празького експресіонізму стояла нім. богемна група митців, відома під назвою “Молода Прага ", яка виникла в 1898. Її члени, до яких належали П.Леппін,</w:t>
      </w:r>
    </w:p>
    <w:p w:rsidR="00361F9A" w:rsidRDefault="005F5C25">
      <w:pPr>
        <w:pStyle w:val="81"/>
        <w:framePr w:w="3614" w:h="11119" w:hRule="exact" w:wrap="none" w:vAnchor="page" w:hAnchor="page" w:x="2167" w:y="2833"/>
        <w:shd w:val="clear" w:color="auto" w:fill="auto"/>
        <w:tabs>
          <w:tab w:val="left" w:pos="698"/>
        </w:tabs>
        <w:ind w:left="40" w:right="20"/>
      </w:pPr>
      <w:r>
        <w:rPr>
          <w:rStyle w:val="0ptff5"/>
        </w:rPr>
        <w:t>О.Вінер. О.Вініцкі, художник-графік Г.Штайнер- Праг, зустрічалися в кафе "Ренесанс", де прого</w:t>
      </w:r>
      <w:r>
        <w:rPr>
          <w:rStyle w:val="0ptff5"/>
        </w:rPr>
        <w:t>лошували свої нонконформістські погляди. Протест проти нім. дрібнобуржуазного середовища нерідко набирав форм апеляції до чес. суспільства, виражався в тяжінні до табуїзованих тем.</w:t>
      </w:r>
    </w:p>
    <w:p w:rsidR="00361F9A" w:rsidRDefault="005F5C25">
      <w:pPr>
        <w:pStyle w:val="81"/>
        <w:framePr w:w="3614" w:h="11119" w:hRule="exact" w:wrap="none" w:vAnchor="page" w:hAnchor="page" w:x="2167" w:y="2833"/>
        <w:shd w:val="clear" w:color="auto" w:fill="auto"/>
        <w:ind w:left="40" w:right="20" w:firstLine="240"/>
      </w:pPr>
      <w:r>
        <w:rPr>
          <w:rStyle w:val="0ptff5"/>
        </w:rPr>
        <w:t xml:space="preserve">Ретроспективно можна відкрити й ін. характерні ознаки, притаманні празьким нім. письменникам: більшість цих авторів була єврейського походження, і ця детермінанта визначала собою концепцію світу і людини. Один з перших дослідників П.н.л., чес. германіст і </w:t>
      </w:r>
      <w:r>
        <w:rPr>
          <w:rStyle w:val="0ptff5"/>
        </w:rPr>
        <w:t>перекладач Павел Ейснер відзначав також “острівний” характер П.н.л., підкреслюючи, що вона виникла і розвивалася в неприродному, відірваному від здорового нар. цілого, середовищі. Оскільки нім-мов. населення Праги складало на зламі століть порівняно невели</w:t>
      </w:r>
      <w:r>
        <w:rPr>
          <w:rStyle w:val="0ptff5"/>
        </w:rPr>
        <w:t>кий відсоток від заг. кількості населення (близько 7%), то почувало себе най. меншиною, острівком у морі богемського люду. Це породжувало своєрідний “комплекс гетто", який найвиразніше усвідомлювався єврейським населенням, оскільки він був закріплений в йо</w:t>
      </w:r>
      <w:r>
        <w:rPr>
          <w:rStyle w:val="0ptff5"/>
        </w:rPr>
        <w:t>го пам'яті реально й іст. (сер-віч. єврейське гетто Праги почало зникати і втрачати чіткі кордони лише наприкін. XIX ст.). Певна кастовість існувала й у соц. відношенні: німецькомов. колонія Праги складалася в основному з чиновників, комерсантів, учителів,</w:t>
      </w:r>
      <w:r>
        <w:rPr>
          <w:rStyle w:val="0ptff5"/>
        </w:rPr>
        <w:t xml:space="preserve"> лікарів, адвокатів — тобто </w:t>
      </w:r>
      <w:r>
        <w:rPr>
          <w:rStyle w:val="0ptff5"/>
          <w:lang w:val="fr-FR"/>
        </w:rPr>
        <w:t xml:space="preserve">cou. </w:t>
      </w:r>
      <w:r>
        <w:rPr>
          <w:rStyle w:val="0ptff5"/>
        </w:rPr>
        <w:t>прошарку з високим життєвим рівнем (“буржуазний стан"), далекого від інтересів простого люду. “Потрійне гетто" — нім., нім.-єврейське та буржуазне — сприяло, за Ейснером. замкнутості, “герметичності" даної частини населення</w:t>
      </w:r>
      <w:r>
        <w:rPr>
          <w:rStyle w:val="0ptff5"/>
        </w:rPr>
        <w:t>. Ці почуття ще більше загострилися з початком 1-ої світ, війни і розпаду Австро-Угорської монархії, до складу якої входила Прага. Дезорієнтовані соц. й політ., празькі нім. письменники в пошуках своєї най. ідентичності, перед лицем екзистенціальної загроз</w:t>
      </w:r>
      <w:r>
        <w:rPr>
          <w:rStyle w:val="0ptff5"/>
        </w:rPr>
        <w:t>и інтуїтивно заглиблюються в юдейську історію, релігію, фантастику, містику. В цей час з’являється низка тв., в яких присутня топографія ст. Праги або</w:t>
      </w:r>
    </w:p>
    <w:p w:rsidR="00361F9A" w:rsidRDefault="005F5C25">
      <w:pPr>
        <w:pStyle w:val="81"/>
        <w:framePr w:w="3696" w:h="11135" w:hRule="exact" w:wrap="none" w:vAnchor="page" w:hAnchor="page" w:x="6079" w:y="2818"/>
        <w:shd w:val="clear" w:color="auto" w:fill="auto"/>
        <w:ind w:left="40" w:right="20"/>
      </w:pPr>
      <w:r>
        <w:rPr>
          <w:rStyle w:val="0ptff5"/>
        </w:rPr>
        <w:t>актуалізується суч. празька тематика, як. напр.. “Пастух дівчат" (1914) Кіша, “Голем" (1915) та “Вальпург</w:t>
      </w:r>
      <w:r>
        <w:rPr>
          <w:rStyle w:val="0ptff5"/>
        </w:rPr>
        <w:t xml:space="preserve">ієва ніч" (1917) Майрінка, “Шлях Тихо Браге до Бога” (1916)Брода. “Смерть лева” (1916) Августи Гаушнер, “Боротьба” (1916) Е.Вайса. Празьке середовише було тут не просто кулісою, але й органічним складником П.н.л.. а реальна дійсність нерідко зображувалася </w:t>
      </w:r>
      <w:r>
        <w:rPr>
          <w:rStyle w:val="0ptff5"/>
        </w:rPr>
        <w:t>нею саме з перспективи гетто (напр., у Толемі” Майрінка). Ставляться питання можливостей людини активно діяти і давати вияв своїй свободі. Обстоюючи необхідність моральних жестів, письменники водночас стверджують, шо людина онтологічно приречена, вона муси</w:t>
      </w:r>
      <w:r>
        <w:rPr>
          <w:rStyle w:val="0ptff5"/>
        </w:rPr>
        <w:t>ть терпіти удари долі і безвільно коритися їй. Таке парадоксальне поєднання пасивності і прагнення побороти страждання характерне для більшості героїв романів, оповідань і лір. суб'єктів П.н.л. поч. XX ст., і, в першу чергу, для персонажів Кафки. типові ри</w:t>
      </w:r>
      <w:r>
        <w:rPr>
          <w:rStyle w:val="0ptff5"/>
        </w:rPr>
        <w:t>си яких зводяться до зневіри людини в своєму існуванні, до її безцільного блукання у холодній порожнечі світу, її шукань і волань, абсолютної самотності, туги, страху і відчуття якоїсь незбагненної, ірраціональної вини, котру не можна ні пояснити, ні споку</w:t>
      </w:r>
      <w:r>
        <w:rPr>
          <w:rStyle w:val="0ptff5"/>
        </w:rPr>
        <w:t>тувати. Тому атмосфера більшості тв. празьких нім. письменників, як правило, гнітюча і Похмура, а створювана ними картина дійсності нерідко вражає своєю деформо- ваністю та гротесковістю, холодною відчуженістю, розірваністю та фрагментарністю форми: “Запис</w:t>
      </w:r>
      <w:r>
        <w:rPr>
          <w:rStyle w:val="0ptff5"/>
        </w:rPr>
        <w:t>ки Мальте Лаурідса Брігге" (1910) Рільке, “Голем" (1915) і “Зелене обличчя" (1916) Майрінка, “Процес" (1915-1918) і “Замок" (1921 - 1922) Кафки, “Зірка демонів" (1921) і “Спокусник” (1937) Вайса. “Пісня Бєрнадетги" (1941) Верфеля.</w:t>
      </w:r>
    </w:p>
    <w:p w:rsidR="00361F9A" w:rsidRDefault="005F5C25">
      <w:pPr>
        <w:pStyle w:val="81"/>
        <w:framePr w:w="3696" w:h="11135" w:hRule="exact" w:wrap="none" w:vAnchor="page" w:hAnchor="page" w:x="6079" w:y="2818"/>
        <w:shd w:val="clear" w:color="auto" w:fill="auto"/>
        <w:ind w:left="40" w:right="20" w:firstLine="280"/>
      </w:pPr>
      <w:r>
        <w:rPr>
          <w:rStyle w:val="0ptff5"/>
        </w:rPr>
        <w:t>Одним із засобів очуження</w:t>
      </w:r>
      <w:r>
        <w:rPr>
          <w:rStyle w:val="0ptff5"/>
        </w:rPr>
        <w:t xml:space="preserve"> дійсності служила мова — не жива, розмовна мова, в яку постійно вливалися </w:t>
      </w:r>
      <w:r>
        <w:rPr>
          <w:rStyle w:val="0ptff6"/>
        </w:rPr>
        <w:t xml:space="preserve">Діалектизми, жаргонізми, </w:t>
      </w:r>
      <w:r>
        <w:rPr>
          <w:rStyle w:val="0ptff5"/>
        </w:rPr>
        <w:t>вирування вулииі, нар. стихія, збагачуючи і постійно живлячи її, а мова олітературена, ''відфільтрована", “законсервована" (знову ж таки внаслідок "острівно</w:t>
      </w:r>
      <w:r>
        <w:rPr>
          <w:rStyle w:val="0ptff5"/>
        </w:rPr>
        <w:t>го” становиша цієї л-ри). яка завдяки деякій архаїчності давала змогу тримати певну дистанцію до зображуваного явища, споглядати його немовби збоку, надавати йому дешо іронічного відтінку.</w:t>
      </w:r>
    </w:p>
    <w:p w:rsidR="00361F9A" w:rsidRDefault="005F5C25">
      <w:pPr>
        <w:pStyle w:val="81"/>
        <w:framePr w:w="3696" w:h="11135" w:hRule="exact" w:wrap="none" w:vAnchor="page" w:hAnchor="page" w:x="6079" w:y="2818"/>
        <w:shd w:val="clear" w:color="auto" w:fill="auto"/>
        <w:ind w:left="40" w:right="20" w:firstLine="280"/>
      </w:pPr>
      <w:r>
        <w:rPr>
          <w:rStyle w:val="0ptff5"/>
        </w:rPr>
        <w:t>Водночас події 1-ї світ, війни та агонія Дунайської імперії породил</w:t>
      </w:r>
      <w:r>
        <w:rPr>
          <w:rStyle w:val="0ptff5"/>
        </w:rPr>
        <w:t>и нов. етап у розвитку П.н.л. Він характеризується посиленням політ, активності, соц. заангажованості деяких празьких письменників, які намагаються вирватись із зачарованого кола своєї герметичності і відкрити для себе ширшу соц. базу, знайти контакти з но</w:t>
      </w:r>
      <w:r>
        <w:rPr>
          <w:rStyle w:val="0ptff5"/>
        </w:rPr>
        <w:t>в. класами, що виступали на іст. арену, прилучитись до пролетарсько-революційної боротьби, антифашистського опору. Ці тенденції спостерігаються вже в творах Брода, Вельча або Верфеля, написаних для щорічників “Дас ціль" Курта Гіллера, але з особливою силою</w:t>
      </w:r>
      <w:r>
        <w:rPr>
          <w:rStyle w:val="0ptff5"/>
        </w:rPr>
        <w:t xml:space="preserve"> проявляються в публіцистичній діяльності Кіша. Фукса, Вайскопфа і значно молодшого від них Фюрнберга. Паралельно з'являється нове політ, і</w:t>
      </w:r>
    </w:p>
    <w:p w:rsidR="00361F9A" w:rsidRDefault="005F5C25">
      <w:pPr>
        <w:pStyle w:val="35"/>
        <w:framePr w:wrap="none" w:vAnchor="page" w:hAnchor="page" w:x="5776" w:y="14163"/>
        <w:shd w:val="clear" w:color="auto" w:fill="auto"/>
        <w:spacing w:line="120" w:lineRule="exact"/>
        <w:ind w:left="20"/>
      </w:pPr>
      <w:r>
        <w:rPr>
          <w:rStyle w:val="36pt0pt"/>
        </w:rPr>
        <w:t>437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65" w:y="2510"/>
        <w:shd w:val="clear" w:color="auto" w:fill="auto"/>
        <w:spacing w:line="140" w:lineRule="exact"/>
        <w:ind w:left="20"/>
      </w:pPr>
      <w:r>
        <w:rPr>
          <w:rStyle w:val="7pt0pta"/>
          <w:lang w:val="ru-RU"/>
        </w:rPr>
        <w:t>ПРЕРОМАНТИЗМ</w:t>
      </w:r>
    </w:p>
    <w:p w:rsidR="00361F9A" w:rsidRDefault="005F5C25">
      <w:pPr>
        <w:pStyle w:val="81"/>
        <w:framePr w:w="3730" w:h="11130" w:hRule="exact" w:wrap="none" w:vAnchor="page" w:hAnchor="page" w:x="2117" w:y="2826"/>
        <w:shd w:val="clear" w:color="auto" w:fill="auto"/>
        <w:ind w:left="40" w:right="20"/>
      </w:pPr>
      <w:r>
        <w:rPr>
          <w:rStyle w:val="0ptff5"/>
          <w:lang w:val="ru-RU"/>
        </w:rPr>
        <w:t xml:space="preserve">сои- </w:t>
      </w:r>
      <w:r>
        <w:rPr>
          <w:rStyle w:val="0ptff5"/>
        </w:rPr>
        <w:t xml:space="preserve">ставлення </w:t>
      </w:r>
      <w:r>
        <w:rPr>
          <w:rStyle w:val="0ptff5"/>
          <w:lang w:val="ru-RU"/>
        </w:rPr>
        <w:t xml:space="preserve">до чес. народу та </w:t>
      </w:r>
      <w:r>
        <w:rPr>
          <w:rStyle w:val="0ptff5"/>
        </w:rPr>
        <w:t xml:space="preserve">його культури, </w:t>
      </w:r>
      <w:r>
        <w:rPr>
          <w:rStyle w:val="0ptff5"/>
          <w:lang w:val="ru-RU"/>
        </w:rPr>
        <w:t xml:space="preserve">до </w:t>
      </w:r>
      <w:r>
        <w:rPr>
          <w:rStyle w:val="0ptff5"/>
        </w:rPr>
        <w:t>ін. слов'ян, народів. Воно</w:t>
      </w:r>
      <w:r>
        <w:rPr>
          <w:rStyle w:val="0ptff5"/>
        </w:rPr>
        <w:t xml:space="preserve"> мало свого зачинателя вже в особі Рільке, який надихався чес. фольклором у своїх ранніх зб. "Життя і пісні” (1894), "Жертви ларам” (1896) та ін.:</w:t>
      </w:r>
    </w:p>
    <w:p w:rsidR="00361F9A" w:rsidRDefault="005F5C25">
      <w:pPr>
        <w:pStyle w:val="301"/>
        <w:framePr w:w="3730" w:h="11130" w:hRule="exact" w:wrap="none" w:vAnchor="page" w:hAnchor="page" w:x="2117" w:y="2826"/>
        <w:shd w:val="clear" w:color="auto" w:fill="auto"/>
        <w:ind w:left="340" w:right="40"/>
        <w:jc w:val="left"/>
      </w:pPr>
      <w:r>
        <w:rPr>
          <w:rStyle w:val="30Constantia55pt0pt"/>
          <w:i/>
          <w:iCs/>
        </w:rPr>
        <w:t xml:space="preserve">Повнять мене чеські пісні хвилюванням, плинучи з тихим звучанням </w:t>
      </w:r>
      <w:r>
        <w:rPr>
          <w:rStyle w:val="3045pt0pt"/>
        </w:rPr>
        <w:t xml:space="preserve">я </w:t>
      </w:r>
      <w:r>
        <w:rPr>
          <w:rStyle w:val="30Constantia55pt0pt"/>
          <w:i/>
          <w:iCs/>
        </w:rPr>
        <w:t>серпе сумне.</w:t>
      </w:r>
    </w:p>
    <w:p w:rsidR="00361F9A" w:rsidRDefault="005F5C25">
      <w:pPr>
        <w:pStyle w:val="81"/>
        <w:framePr w:w="3730" w:h="11130" w:hRule="exact" w:wrap="none" w:vAnchor="page" w:hAnchor="page" w:x="2117" w:y="2826"/>
        <w:shd w:val="clear" w:color="auto" w:fill="auto"/>
        <w:ind w:left="40" w:right="40" w:firstLine="1180"/>
      </w:pPr>
      <w:r>
        <w:rPr>
          <w:rStyle w:val="0ptff5"/>
        </w:rPr>
        <w:t xml:space="preserve">(“Народна пісня”, пер. М.Бажана) Слов'ян, світ був для Рільке сповнений особливої таємничості і зваби. Росію він уважав своєю </w:t>
      </w:r>
      <w:r>
        <w:rPr>
          <w:rStyle w:val="0ptff5"/>
          <w:lang w:val="ru-RU"/>
        </w:rPr>
        <w:t xml:space="preserve">духов, </w:t>
      </w:r>
      <w:r>
        <w:rPr>
          <w:rStyle w:val="0ptff5"/>
        </w:rPr>
        <w:t xml:space="preserve">вітчизною, вивчав рос. мову, перекладав рос. письменників (двічі особисто зустрічався з </w:t>
      </w:r>
      <w:r>
        <w:rPr>
          <w:rStyle w:val="0ptff5"/>
          <w:lang w:val="ru-RU"/>
        </w:rPr>
        <w:t xml:space="preserve">Л.Толстим) </w:t>
      </w:r>
      <w:r>
        <w:rPr>
          <w:rStyle w:val="0ptff5"/>
        </w:rPr>
        <w:t xml:space="preserve">і навіть написав кілька </w:t>
      </w:r>
      <w:r>
        <w:rPr>
          <w:rStyle w:val="0ptff5"/>
        </w:rPr>
        <w:t>віршів по-російськи. Водночас його полонив своєю поетичністю укр. фольклор, поезія Шевченка, з якою він познайомився під час подорожей по Україні та Росії. За укр. мотивами Рільке створив декілька поезій (“В оиім селі...”, “Все буде знов могутнє і велике”)</w:t>
      </w:r>
      <w:r>
        <w:rPr>
          <w:rStyle w:val="0ptff5"/>
        </w:rPr>
        <w:t>, ними просякнуті його “Історії про любого Бога ’.</w:t>
      </w:r>
    </w:p>
    <w:p w:rsidR="00361F9A" w:rsidRDefault="005F5C25">
      <w:pPr>
        <w:pStyle w:val="81"/>
        <w:framePr w:w="3730" w:h="11130" w:hRule="exact" w:wrap="none" w:vAnchor="page" w:hAnchor="page" w:x="2117" w:y="2826"/>
        <w:shd w:val="clear" w:color="auto" w:fill="auto"/>
        <w:ind w:left="40" w:right="40" w:firstLine="300"/>
      </w:pPr>
      <w:r>
        <w:rPr>
          <w:rStyle w:val="0ptff5"/>
        </w:rPr>
        <w:t xml:space="preserve">Специфічне становище празьких нім. письменників, які творили нім. л-ру в оточенні слов'ян, світу, сприяло плідним міжліт. зв'язкам, взаємній рецепції нім. та чес. письменства. Нім. газети “Прагер </w:t>
      </w:r>
      <w:r>
        <w:rPr>
          <w:rStyle w:val="0ptff5"/>
          <w:lang w:val="ru-RU"/>
        </w:rPr>
        <w:t>тагблатт"</w:t>
      </w:r>
      <w:r>
        <w:rPr>
          <w:rStyle w:val="0ptff5"/>
          <w:lang w:val="ru-RU"/>
        </w:rPr>
        <w:t xml:space="preserve"> </w:t>
      </w:r>
      <w:r>
        <w:rPr>
          <w:rStyle w:val="0ptff5"/>
        </w:rPr>
        <w:t xml:space="preserve">та 'Прагер </w:t>
      </w:r>
      <w:r>
        <w:rPr>
          <w:rStyle w:val="0ptff5"/>
          <w:lang w:val="ru-RU"/>
        </w:rPr>
        <w:t xml:space="preserve">прессе” </w:t>
      </w:r>
      <w:r>
        <w:rPr>
          <w:rStyle w:val="0ptff5"/>
        </w:rPr>
        <w:t xml:space="preserve">жваво вмішували рецензії на чес. книги і спектаклі, переклади тв. чес. авторів. Серед активних пропагандистів чес. культури були нім. літератори, перекладачі Пік, Фукс, Вайскопф та ін. Фукс був добрим знавцем чес. образотвор. мист-ва і </w:t>
      </w:r>
      <w:r>
        <w:rPr>
          <w:rStyle w:val="0ptff5"/>
        </w:rPr>
        <w:t xml:space="preserve">пропагував його на сторінках нім. часописів. Він познайомив нім. читачів з багатьма чес. поетами і передусім творчістю Безруча (“Сілезькі пісні Петра Безруча”, 1916). Пік. будучи редактором і культ, оглядачем ряду провідних нім.газет, сприяв популяризації </w:t>
      </w:r>
      <w:r>
        <w:rPr>
          <w:rStyle w:val="0ptff5"/>
        </w:rPr>
        <w:t>чес. л-ри і мист-ва, перекладав тв. Ф.Шрамека, Й.</w:t>
      </w:r>
      <w:r>
        <w:rPr>
          <w:rStyle w:val="0ptff5"/>
          <w:lang w:val="ru-RU"/>
        </w:rPr>
        <w:t xml:space="preserve">Томана, </w:t>
      </w:r>
      <w:r>
        <w:rPr>
          <w:rStyle w:val="0ptff5"/>
        </w:rPr>
        <w:t>К.Чапека,- Ф.Лангера та ін. Вайскопф видав нім. мовою поет, антології “Чеські пісні” (1925) та “Серце — щит” (1937), у яких дав нім. читачеві довершені зразки нар. поезії та лірики П.Безруча. Й.Гори.</w:t>
      </w:r>
      <w:r>
        <w:rPr>
          <w:rStyle w:val="0ptff5"/>
        </w:rPr>
        <w:t xml:space="preserve"> К.Бібла, В.Незвала, Ї.Волькера та ін. У свою чергу чес. літератори і германісти уважно стежили за розвитком П.н.л., публікуючи свої відгуки, рецензії, огляди на сторінках чес. видань. До найактивніших авторів тут належали Р.Ілловий, А.Новак, П.Ейснер, Й.К</w:t>
      </w:r>
      <w:r>
        <w:rPr>
          <w:rStyle w:val="0ptff5"/>
        </w:rPr>
        <w:t xml:space="preserve">одічек. </w:t>
      </w:r>
      <w:r>
        <w:rPr>
          <w:rStyle w:val="0ptff5"/>
          <w:lang w:val="ru-RU"/>
        </w:rPr>
        <w:t xml:space="preserve">К. Конрад, </w:t>
      </w:r>
      <w:r>
        <w:rPr>
          <w:rStyle w:val="0ptff5"/>
        </w:rPr>
        <w:t>К.Гікл та ін. Цей процес літ. і культ, взаємозбагачення тривав аж до 2-ї світ, війни, з початком якої він був насильно перерваний.</w:t>
      </w:r>
    </w:p>
    <w:p w:rsidR="00361F9A" w:rsidRDefault="005F5C25">
      <w:pPr>
        <w:pStyle w:val="81"/>
        <w:framePr w:w="3730" w:h="11130" w:hRule="exact" w:wrap="none" w:vAnchor="page" w:hAnchor="page" w:x="2117" w:y="2826"/>
        <w:shd w:val="clear" w:color="auto" w:fill="auto"/>
        <w:ind w:left="40" w:right="40" w:firstLine="300"/>
      </w:pPr>
      <w:r>
        <w:rPr>
          <w:rStyle w:val="0ptff5"/>
        </w:rPr>
        <w:t xml:space="preserve">Феномен П.н.л. можна співвідносити з існуванням нім-мов. письменства в ін. ненім. регіонах, </w:t>
      </w:r>
      <w:r>
        <w:rPr>
          <w:rStyle w:val="0ptff5"/>
          <w:lang w:val="ru-RU"/>
        </w:rPr>
        <w:t xml:space="preserve">напр., </w:t>
      </w:r>
      <w:r>
        <w:rPr>
          <w:rStyle w:val="0ptff5"/>
        </w:rPr>
        <w:t xml:space="preserve">з нім. </w:t>
      </w:r>
      <w:r>
        <w:rPr>
          <w:rStyle w:val="0ptff5"/>
        </w:rPr>
        <w:t>л-рою Румунії або Буковини, де вона також постала в інонац. — ром. та слов’ян.</w:t>
      </w:r>
    </w:p>
    <w:p w:rsidR="00361F9A" w:rsidRDefault="005F5C25">
      <w:pPr>
        <w:pStyle w:val="81"/>
        <w:framePr w:w="3730" w:h="11130" w:hRule="exact" w:wrap="none" w:vAnchor="page" w:hAnchor="page" w:x="2117" w:y="2826"/>
        <w:numPr>
          <w:ilvl w:val="0"/>
          <w:numId w:val="244"/>
        </w:numPr>
        <w:shd w:val="clear" w:color="auto" w:fill="auto"/>
        <w:tabs>
          <w:tab w:val="left" w:pos="270"/>
        </w:tabs>
        <w:ind w:left="40" w:right="40"/>
      </w:pPr>
      <w:r>
        <w:rPr>
          <w:rStyle w:val="0ptff5"/>
        </w:rPr>
        <w:t>середовиші і мала аналогічні умови для свого розвитку.</w:t>
      </w:r>
    </w:p>
    <w:p w:rsidR="00361F9A" w:rsidRDefault="005F5C25">
      <w:pPr>
        <w:pStyle w:val="81"/>
        <w:framePr w:w="3730" w:h="11130" w:hRule="exact" w:wrap="none" w:vAnchor="page" w:hAnchor="page" w:x="2117" w:y="2826"/>
        <w:shd w:val="clear" w:color="auto" w:fill="auto"/>
        <w:ind w:left="340"/>
        <w:jc w:val="left"/>
      </w:pPr>
      <w:r>
        <w:rPr>
          <w:rStyle w:val="0ptff5"/>
        </w:rPr>
        <w:t>На Україні дослідженням П.н.л. займалися</w:t>
      </w:r>
    </w:p>
    <w:p w:rsidR="00361F9A" w:rsidRDefault="005F5C25">
      <w:pPr>
        <w:pStyle w:val="81"/>
        <w:framePr w:w="3730" w:h="11130" w:hRule="exact" w:wrap="none" w:vAnchor="page" w:hAnchor="page" w:x="2117" w:y="2826"/>
        <w:shd w:val="clear" w:color="auto" w:fill="auto"/>
        <w:tabs>
          <w:tab w:val="left" w:pos="1077"/>
        </w:tabs>
        <w:ind w:left="40" w:right="40"/>
      </w:pPr>
      <w:r>
        <w:rPr>
          <w:rStyle w:val="0ptff5"/>
        </w:rPr>
        <w:t xml:space="preserve">Н.Матузова (“Празькі німецькі соціалістичні письменники”, </w:t>
      </w:r>
      <w:r>
        <w:rPr>
          <w:rStyle w:val="0ptff5"/>
          <w:lang w:val="ru-RU"/>
        </w:rPr>
        <w:t xml:space="preserve">К., </w:t>
      </w:r>
      <w:r>
        <w:rPr>
          <w:rStyle w:val="0ptff5"/>
        </w:rPr>
        <w:t xml:space="preserve">1971)та Д.Затонський </w:t>
      </w:r>
      <w:r>
        <w:rPr>
          <w:rStyle w:val="0ptff5"/>
          <w:lang w:val="ru-RU"/>
        </w:rPr>
        <w:t xml:space="preserve">(“История немецкой литературы", </w:t>
      </w:r>
      <w:r>
        <w:rPr>
          <w:rStyle w:val="0ptff5"/>
        </w:rPr>
        <w:t xml:space="preserve">— </w:t>
      </w:r>
      <w:r>
        <w:rPr>
          <w:rStyle w:val="0ptff5"/>
          <w:lang w:val="ru-RU"/>
        </w:rPr>
        <w:t>М., 1976,- Т.5).</w:t>
      </w:r>
    </w:p>
    <w:p w:rsidR="00361F9A" w:rsidRDefault="005F5C25">
      <w:pPr>
        <w:pStyle w:val="140"/>
        <w:framePr w:w="3730" w:h="11130" w:hRule="exact" w:wrap="none" w:vAnchor="page" w:hAnchor="page" w:x="2117" w:y="2826"/>
        <w:shd w:val="clear" w:color="auto" w:fill="auto"/>
        <w:spacing w:after="0"/>
        <w:ind w:right="40"/>
      </w:pPr>
      <w:r>
        <w:rPr>
          <w:rStyle w:val="1455pt0pt"/>
          <w:i/>
          <w:iCs/>
        </w:rPr>
        <w:t>Петро Рихло</w:t>
      </w:r>
    </w:p>
    <w:p w:rsidR="00361F9A" w:rsidRDefault="005F5C25">
      <w:pPr>
        <w:pStyle w:val="101"/>
        <w:framePr w:w="3725" w:h="11140" w:hRule="exact" w:wrap="none" w:vAnchor="page" w:hAnchor="page" w:x="6101" w:y="2820"/>
        <w:shd w:val="clear" w:color="auto" w:fill="auto"/>
        <w:spacing w:before="0" w:line="178" w:lineRule="exact"/>
        <w:ind w:left="40" w:firstLine="280"/>
        <w:jc w:val="both"/>
      </w:pPr>
      <w:r>
        <w:rPr>
          <w:rStyle w:val="100pte"/>
          <w:b/>
          <w:bCs/>
        </w:rPr>
        <w:t xml:space="preserve">ПРЕРОМАНТИЗМ </w:t>
      </w:r>
      <w:r>
        <w:rPr>
          <w:rStyle w:val="100ptf"/>
        </w:rPr>
        <w:t xml:space="preserve">(відфранц. </w:t>
      </w:r>
      <w:r>
        <w:rPr>
          <w:rStyle w:val="1075pt0pt7"/>
          <w:lang w:val="en-US"/>
        </w:rPr>
        <w:t>preromantisme</w:t>
      </w:r>
      <w:r>
        <w:rPr>
          <w:rStyle w:val="100pte"/>
          <w:b/>
          <w:bCs/>
        </w:rPr>
        <w:t>)</w:t>
      </w:r>
    </w:p>
    <w:p w:rsidR="00361F9A" w:rsidRDefault="005F5C25">
      <w:pPr>
        <w:pStyle w:val="81"/>
        <w:framePr w:w="3725" w:h="11140" w:hRule="exact" w:wrap="none" w:vAnchor="page" w:hAnchor="page" w:x="6101" w:y="2820"/>
        <w:numPr>
          <w:ilvl w:val="0"/>
          <w:numId w:val="244"/>
        </w:numPr>
        <w:shd w:val="clear" w:color="auto" w:fill="auto"/>
        <w:tabs>
          <w:tab w:val="left" w:pos="294"/>
        </w:tabs>
        <w:ind w:left="40" w:right="80"/>
      </w:pPr>
      <w:r>
        <w:rPr>
          <w:rStyle w:val="0ptff5"/>
        </w:rPr>
        <w:t xml:space="preserve">своєрідний перехідний етап в європ. л-рі 2-ї пол. XVIII ст., від </w:t>
      </w:r>
      <w:r>
        <w:rPr>
          <w:rStyle w:val="75pt0ptc"/>
        </w:rPr>
        <w:t>сентименталізму</w:t>
      </w:r>
      <w:r>
        <w:rPr>
          <w:rStyle w:val="0ptff5"/>
        </w:rPr>
        <w:t xml:space="preserve"> до </w:t>
      </w:r>
      <w:r>
        <w:rPr>
          <w:rStyle w:val="0ptff6"/>
        </w:rPr>
        <w:t xml:space="preserve">романтизму, </w:t>
      </w:r>
      <w:r>
        <w:rPr>
          <w:rStyle w:val="0ptff5"/>
        </w:rPr>
        <w:t>а в ширшому іст. контексті — від ідео</w:t>
      </w:r>
      <w:r>
        <w:rPr>
          <w:rStyle w:val="0ptff5"/>
        </w:rPr>
        <w:t xml:space="preserve">логії </w:t>
      </w:r>
      <w:r>
        <w:rPr>
          <w:rStyle w:val="75pt0ptc"/>
        </w:rPr>
        <w:t xml:space="preserve">Просвітництва </w:t>
      </w:r>
      <w:r>
        <w:rPr>
          <w:rStyle w:val="75pt0pt9"/>
        </w:rPr>
        <w:t>до</w:t>
      </w:r>
      <w:r>
        <w:rPr>
          <w:rStyle w:val="0ptff6"/>
        </w:rPr>
        <w:t xml:space="preserve"> </w:t>
      </w:r>
      <w:r>
        <w:rPr>
          <w:rStyle w:val="0ptff5"/>
        </w:rPr>
        <w:t>романт. світовідчуття. Сам термін був введений Д.Морне в праці "Огляд історії французької літератури” (1909). Ряд дослідників ототожнюють поняття “сенти</w:t>
      </w:r>
      <w:r>
        <w:rPr>
          <w:rStyle w:val="0ptff5"/>
        </w:rPr>
        <w:softHyphen/>
        <w:t>менталізм” і “преромантизм”. Справді провести чітку межу між цими напрямами дуже</w:t>
      </w:r>
      <w:r>
        <w:rPr>
          <w:rStyle w:val="0ptff5"/>
        </w:rPr>
        <w:t xml:space="preserve"> важко: для обох характерне розчарування в можливостях розуму, відмова від просвітницької гармонії, звертання до світу почуттів, інтерес до екзотики, нац. коренів, фольклору. Однак існує низка відмінностей: як правило, у сентименталістів переважає звертанн</w:t>
      </w:r>
      <w:r>
        <w:rPr>
          <w:rStyle w:val="0ptff5"/>
        </w:rPr>
        <w:t>я до суч. дійсності, тоді як преромантики першими звернулись до іст, минулого, надмірна чутливість героїв сентименталістів змінюється загадковістю та непередбаченістю людських пристрастей у преромантиків. Критика просвітницького раціоналізму в сентименталі</w:t>
      </w:r>
      <w:r>
        <w:rPr>
          <w:rStyle w:val="0ptff5"/>
        </w:rPr>
        <w:t>змі поступається місцем повному його запереченню у преромантиків.</w:t>
      </w:r>
    </w:p>
    <w:p w:rsidR="00361F9A" w:rsidRDefault="005F5C25">
      <w:pPr>
        <w:pStyle w:val="81"/>
        <w:framePr w:w="3725" w:h="11140" w:hRule="exact" w:wrap="none" w:vAnchor="page" w:hAnchor="page" w:x="6101" w:y="2820"/>
        <w:shd w:val="clear" w:color="auto" w:fill="auto"/>
        <w:ind w:left="40" w:right="80" w:firstLine="280"/>
      </w:pPr>
      <w:r>
        <w:rPr>
          <w:rStyle w:val="0ptff5"/>
        </w:rPr>
        <w:t xml:space="preserve">В естет, плані преромантики продовжили та розвинули започатковану ще просвітителями полеміку з </w:t>
      </w:r>
      <w:r>
        <w:rPr>
          <w:rStyle w:val="75pt0ptc"/>
        </w:rPr>
        <w:t>класицизмом</w:t>
      </w:r>
      <w:r>
        <w:rPr>
          <w:rStyle w:val="0ptff5"/>
        </w:rPr>
        <w:t>, але в той же час піддали критиці й естет, постулати Просвітництва. На противагу кл</w:t>
      </w:r>
      <w:r>
        <w:rPr>
          <w:rStyle w:val="0ptff5"/>
        </w:rPr>
        <w:t xml:space="preserve">асицистському ідеалові морально- прекрасного висувається поняття мальовничого, яке аж ніяк не завжди містить у собі етич. момент (напр., мальовничість корабельної аварії, негоди, руїн). Нове естет, поняття стосувалося не тільки малярства, але поширилось і </w:t>
      </w:r>
      <w:r>
        <w:rPr>
          <w:rStyle w:val="0ptff5"/>
        </w:rPr>
        <w:t>на поезію, садове мист-во (англ. парки).</w:t>
      </w:r>
    </w:p>
    <w:p w:rsidR="00361F9A" w:rsidRDefault="005F5C25">
      <w:pPr>
        <w:pStyle w:val="81"/>
        <w:framePr w:w="3725" w:h="11140" w:hRule="exact" w:wrap="none" w:vAnchor="page" w:hAnchor="page" w:x="6101" w:y="2820"/>
        <w:shd w:val="clear" w:color="auto" w:fill="auto"/>
        <w:ind w:left="40" w:right="80" w:firstLine="280"/>
      </w:pPr>
      <w:r>
        <w:rPr>
          <w:rStyle w:val="0ptff5"/>
        </w:rPr>
        <w:t xml:space="preserve">Другим важливим елементом преромант. естетики стало саме поняття романтичний. Воно походить від слова </w:t>
      </w:r>
      <w:r>
        <w:rPr>
          <w:rStyle w:val="0ptff5"/>
          <w:lang w:val="en-US"/>
        </w:rPr>
        <w:t xml:space="preserve">“romance”, </w:t>
      </w:r>
      <w:r>
        <w:rPr>
          <w:rStyle w:val="0ptff5"/>
        </w:rPr>
        <w:t xml:space="preserve">шо означало сер- віч. </w:t>
      </w:r>
      <w:r>
        <w:rPr>
          <w:rStyle w:val="0ptff6"/>
        </w:rPr>
        <w:t xml:space="preserve">лицарські </w:t>
      </w:r>
      <w:r>
        <w:rPr>
          <w:rStyle w:val="75pt0ptc"/>
        </w:rPr>
        <w:t>романи,</w:t>
      </w:r>
      <w:r>
        <w:rPr>
          <w:rStyle w:val="0ptff5"/>
        </w:rPr>
        <w:t xml:space="preserve"> насичені фантастикою, таємницями, чудесами. Просвітницька крит</w:t>
      </w:r>
      <w:r>
        <w:rPr>
          <w:rStyle w:val="0ptff5"/>
        </w:rPr>
        <w:t>ика негативно ставилася до цього поняття, під ним розумілося шось нераціональне, те. шо суперечить життєвій правді. В П. ці явиша стають основними естет, значущими категоріями, поряд з меланхолійно вразливим героєм тв. Надалі термін “романтичне” з Англії п</w:t>
      </w:r>
      <w:r>
        <w:rPr>
          <w:rStyle w:val="0ptff5"/>
        </w:rPr>
        <w:t>отрапляє до Франції та Німеччини і вже там стає основним гаслом і назвою напряму в л-рі та умонастрою епохи.</w:t>
      </w:r>
    </w:p>
    <w:p w:rsidR="00361F9A" w:rsidRDefault="005F5C25">
      <w:pPr>
        <w:pStyle w:val="81"/>
        <w:framePr w:w="3725" w:h="11140" w:hRule="exact" w:wrap="none" w:vAnchor="page" w:hAnchor="page" w:x="6101" w:y="2820"/>
        <w:shd w:val="clear" w:color="auto" w:fill="auto"/>
        <w:ind w:left="40" w:right="80" w:firstLine="280"/>
      </w:pPr>
      <w:r>
        <w:rPr>
          <w:rStyle w:val="0ptff5"/>
        </w:rPr>
        <w:t>Третьою важливою категорією П. стає поняття “готичний”. У епоху Просвітництва “готичний" був синонімом “варварський” і вживався в основному стосовн</w:t>
      </w:r>
      <w:r>
        <w:rPr>
          <w:rStyle w:val="0ptff5"/>
        </w:rPr>
        <w:t>о архітектури Сер-віччя. Наприкін. XVIII ст. відроджується інтерес до готичної архітектури, а слово ’'готичний" починає застосовуватись до л- ри (“Готичні повісті” Г.Уолпола, Д.Бекфорда,</w:t>
      </w:r>
    </w:p>
    <w:p w:rsidR="00361F9A" w:rsidRDefault="005F5C25">
      <w:pPr>
        <w:pStyle w:val="81"/>
        <w:framePr w:w="3725" w:h="11140" w:hRule="exact" w:wrap="none" w:vAnchor="page" w:hAnchor="page" w:x="6101" w:y="2820"/>
        <w:shd w:val="clear" w:color="auto" w:fill="auto"/>
        <w:tabs>
          <w:tab w:val="left" w:pos="904"/>
        </w:tabs>
        <w:ind w:left="40"/>
      </w:pPr>
      <w:r>
        <w:rPr>
          <w:rStyle w:val="0ptff5"/>
        </w:rPr>
        <w:t>А.Радкліф, Ж.Казота).</w:t>
      </w:r>
    </w:p>
    <w:p w:rsidR="00361F9A" w:rsidRDefault="005F5C25">
      <w:pPr>
        <w:pStyle w:val="81"/>
        <w:framePr w:w="3725" w:h="11140" w:hRule="exact" w:wrap="none" w:vAnchor="page" w:hAnchor="page" w:x="6101" w:y="2820"/>
        <w:shd w:val="clear" w:color="auto" w:fill="auto"/>
        <w:ind w:left="40" w:right="80" w:firstLine="280"/>
      </w:pPr>
      <w:r>
        <w:rPr>
          <w:rStyle w:val="0ptff5"/>
        </w:rPr>
        <w:t xml:space="preserve">Декларацією естетики П. вважається брошура </w:t>
      </w:r>
      <w:r>
        <w:rPr>
          <w:rStyle w:val="0ptff5"/>
        </w:rPr>
        <w:t>англ. поета Е.Юнга “Роздуми про оригінальну творчість. Лист до автора “Грандісона” (1759), в якій автор звинувачує тогочасних англ. літераторів у рабському наслідуванні древніх. У майстрів, вважає Е.Юнг, слід вчитися їхнього методу, а не копіювати їх тв. Н</w:t>
      </w:r>
      <w:r>
        <w:rPr>
          <w:rStyle w:val="0ptff5"/>
        </w:rPr>
        <w:t>еперевершеним зразком щодо</w:t>
      </w:r>
    </w:p>
    <w:p w:rsidR="00361F9A" w:rsidRDefault="005F5C25">
      <w:pPr>
        <w:pStyle w:val="35"/>
        <w:framePr w:wrap="none" w:vAnchor="page" w:hAnchor="page" w:x="5822" w:y="14161"/>
        <w:shd w:val="clear" w:color="auto" w:fill="auto"/>
        <w:spacing w:line="120" w:lineRule="exact"/>
        <w:ind w:left="20"/>
      </w:pPr>
      <w:r>
        <w:rPr>
          <w:rStyle w:val="36pt0pt"/>
        </w:rPr>
        <w:t>438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5640" w:y="2504"/>
        <w:shd w:val="clear" w:color="auto" w:fill="auto"/>
        <w:spacing w:line="140" w:lineRule="exact"/>
        <w:ind w:left="20"/>
      </w:pPr>
      <w:r>
        <w:rPr>
          <w:rStyle w:val="7pt0ptb"/>
        </w:rPr>
        <w:t>ПРИБАЛТІЙСЬКА КУ/1ЬТУРНО-/1ІТЕРАТУРНА ПІДЗОНА</w:t>
      </w:r>
    </w:p>
    <w:p w:rsidR="00361F9A" w:rsidRDefault="005F5C25">
      <w:pPr>
        <w:pStyle w:val="81"/>
        <w:framePr w:w="3610" w:h="11120" w:hRule="exact" w:wrap="none" w:vAnchor="page" w:hAnchor="page" w:x="2174" w:y="2828"/>
        <w:shd w:val="clear" w:color="auto" w:fill="auto"/>
        <w:ind w:left="40" w:right="80"/>
      </w:pPr>
      <w:r>
        <w:rPr>
          <w:rStyle w:val="0ptff5"/>
        </w:rPr>
        <w:t>цього для Юнга є В.Шекспір. Преромантики також високо цінували Е.</w:t>
      </w:r>
      <w:r>
        <w:rPr>
          <w:rStyle w:val="0ptff5"/>
          <w:lang w:val="ru-RU"/>
        </w:rPr>
        <w:t xml:space="preserve">Спенсера </w:t>
      </w:r>
      <w:r>
        <w:rPr>
          <w:rStyle w:val="0ptff5"/>
        </w:rPr>
        <w:t>та Л.Мільтона і заперечували авторитет класициста А.Попа. Найвидатнішими представни</w:t>
      </w:r>
      <w:r>
        <w:rPr>
          <w:rStyle w:val="0ptff5"/>
        </w:rPr>
        <w:t xml:space="preserve">ками П. в Англії були Д. і Т.Уортони. Д.Макферсон, Т.Персі, </w:t>
      </w:r>
      <w:r>
        <w:rPr>
          <w:rStyle w:val="0ptff5"/>
          <w:lang w:val="ru-RU"/>
        </w:rPr>
        <w:t xml:space="preserve">Уолпол, </w:t>
      </w:r>
      <w:r>
        <w:rPr>
          <w:rStyle w:val="0ptff5"/>
        </w:rPr>
        <w:t xml:space="preserve">Т.Грей, Т.Чаттертон. Заг-європ. відомість набула талановита </w:t>
      </w:r>
      <w:r>
        <w:rPr>
          <w:rStyle w:val="75pt0pt9"/>
        </w:rPr>
        <w:t>містифікація</w:t>
      </w:r>
      <w:r>
        <w:rPr>
          <w:rStyle w:val="0ptff6"/>
        </w:rPr>
        <w:t xml:space="preserve"> </w:t>
      </w:r>
      <w:r>
        <w:rPr>
          <w:rStyle w:val="0ptff5"/>
        </w:rPr>
        <w:t xml:space="preserve">шот/і. епосу </w:t>
      </w:r>
      <w:r>
        <w:rPr>
          <w:rStyle w:val="0ptff5"/>
          <w:lang w:val="ru-RU"/>
        </w:rPr>
        <w:t xml:space="preserve">Макферсона </w:t>
      </w:r>
      <w:r>
        <w:rPr>
          <w:rStyle w:val="0ptff5"/>
        </w:rPr>
        <w:t>“Твори Оссіана, сина Фінгала" (1765).</w:t>
      </w:r>
    </w:p>
    <w:p w:rsidR="00361F9A" w:rsidRDefault="005F5C25">
      <w:pPr>
        <w:pStyle w:val="81"/>
        <w:framePr w:w="3610" w:h="11120" w:hRule="exact" w:wrap="none" w:vAnchor="page" w:hAnchor="page" w:x="2174" w:y="2828"/>
        <w:shd w:val="clear" w:color="auto" w:fill="auto"/>
        <w:ind w:left="20" w:right="60" w:firstLine="240"/>
      </w:pPr>
      <w:r>
        <w:rPr>
          <w:rStyle w:val="0ptff5"/>
        </w:rPr>
        <w:t>У Франції риси сентименталізму та П. зливаються в тво</w:t>
      </w:r>
      <w:r>
        <w:rPr>
          <w:rStyle w:val="0ptff5"/>
        </w:rPr>
        <w:t>рчості Ж.Ж.</w:t>
      </w:r>
      <w:r>
        <w:rPr>
          <w:rStyle w:val="0ptff5"/>
          <w:lang w:val="ru-RU"/>
        </w:rPr>
        <w:t xml:space="preserve">Руссо </w:t>
      </w:r>
      <w:r>
        <w:rPr>
          <w:rStyle w:val="0ptff5"/>
        </w:rPr>
        <w:t>і Ж.-</w:t>
      </w:r>
    </w:p>
    <w:p w:rsidR="00361F9A" w:rsidRDefault="005F5C25">
      <w:pPr>
        <w:pStyle w:val="81"/>
        <w:framePr w:w="3610" w:h="11120" w:hRule="exact" w:wrap="none" w:vAnchor="page" w:hAnchor="page" w:x="2174" w:y="2828"/>
        <w:numPr>
          <w:ilvl w:val="0"/>
          <w:numId w:val="264"/>
        </w:numPr>
        <w:shd w:val="clear" w:color="auto" w:fill="auto"/>
        <w:tabs>
          <w:tab w:val="left" w:pos="1076"/>
        </w:tabs>
        <w:ind w:left="20" w:right="60"/>
      </w:pPr>
      <w:r>
        <w:rPr>
          <w:rStyle w:val="0ptff5"/>
        </w:rPr>
        <w:t>Бернардена</w:t>
      </w:r>
      <w:r>
        <w:rPr>
          <w:rStyle w:val="0ptff5"/>
        </w:rPr>
        <w:tab/>
        <w:t xml:space="preserve">де Сент-П’єра </w:t>
      </w:r>
      <w:r>
        <w:rPr>
          <w:rStyle w:val="0ptff5"/>
          <w:lang w:val="ru-RU"/>
        </w:rPr>
        <w:t xml:space="preserve">(“Поль </w:t>
      </w:r>
      <w:r>
        <w:rPr>
          <w:rStyle w:val="0ptff5"/>
        </w:rPr>
        <w:t xml:space="preserve">і Віржінія”). В Німеччині ідеї П. були сприйняті поетами </w:t>
      </w:r>
      <w:r>
        <w:rPr>
          <w:rStyle w:val="75pt0ptc"/>
        </w:rPr>
        <w:t>геттінгенської школи</w:t>
      </w:r>
      <w:r>
        <w:rPr>
          <w:rStyle w:val="0ptff5"/>
        </w:rPr>
        <w:t xml:space="preserve"> і бурі та </w:t>
      </w:r>
      <w:r>
        <w:rPr>
          <w:rStyle w:val="75pt0ptc"/>
        </w:rPr>
        <w:t>натиску</w:t>
      </w:r>
      <w:r>
        <w:rPr>
          <w:rStyle w:val="0ptff5"/>
        </w:rPr>
        <w:t xml:space="preserve"> (Ф.- Г.Клопщток. І.-Г.Гердер, І.Г.Фосс, ранній Й.В.Гьоте). Певного впливу П. зазнали Д.Барло, Ф.Френо, Ч.Браун </w:t>
      </w:r>
      <w:r>
        <w:rPr>
          <w:rStyle w:val="0ptff5"/>
          <w:lang w:val="ru-RU"/>
        </w:rPr>
        <w:t xml:space="preserve">(США), </w:t>
      </w:r>
      <w:r>
        <w:rPr>
          <w:rStyle w:val="0ptff5"/>
        </w:rPr>
        <w:t>К.Кішфалуді, Д.Бержені (Угорщина), В.Альф'єрі, В.Монті, У.</w:t>
      </w:r>
      <w:r>
        <w:rPr>
          <w:rStyle w:val="0ptff5"/>
          <w:lang w:val="ru-RU"/>
        </w:rPr>
        <w:t xml:space="preserve">Фосколо </w:t>
      </w:r>
      <w:r>
        <w:rPr>
          <w:rStyle w:val="0ptff5"/>
        </w:rPr>
        <w:t>(Італія). Г.Державін. М.Карамзін, В.Жуковський,</w:t>
      </w:r>
    </w:p>
    <w:p w:rsidR="00361F9A" w:rsidRDefault="005F5C25">
      <w:pPr>
        <w:pStyle w:val="81"/>
        <w:framePr w:w="3610" w:h="11120" w:hRule="exact" w:wrap="none" w:vAnchor="page" w:hAnchor="page" w:x="2174" w:y="2828"/>
        <w:numPr>
          <w:ilvl w:val="0"/>
          <w:numId w:val="264"/>
        </w:numPr>
        <w:shd w:val="clear" w:color="auto" w:fill="auto"/>
        <w:tabs>
          <w:tab w:val="left" w:pos="836"/>
        </w:tabs>
        <w:ind w:left="20"/>
      </w:pPr>
      <w:r>
        <w:rPr>
          <w:rStyle w:val="0ptff5"/>
          <w:lang w:val="ru-RU"/>
        </w:rPr>
        <w:t>Озеров.</w:t>
      </w:r>
      <w:r>
        <w:rPr>
          <w:rStyle w:val="0ptff5"/>
          <w:lang w:val="ru-RU"/>
        </w:rPr>
        <w:tab/>
      </w:r>
      <w:r>
        <w:rPr>
          <w:rStyle w:val="0ptff5"/>
        </w:rPr>
        <w:t xml:space="preserve">М.Гнєдич, </w:t>
      </w:r>
      <w:r>
        <w:rPr>
          <w:rStyle w:val="0ptff5"/>
        </w:rPr>
        <w:t>П.Вяземський, молодий</w:t>
      </w:r>
    </w:p>
    <w:p w:rsidR="00361F9A" w:rsidRDefault="005F5C25">
      <w:pPr>
        <w:pStyle w:val="81"/>
        <w:framePr w:w="3610" w:h="11120" w:hRule="exact" w:wrap="none" w:vAnchor="page" w:hAnchor="page" w:x="2174" w:y="2828"/>
        <w:numPr>
          <w:ilvl w:val="0"/>
          <w:numId w:val="251"/>
        </w:numPr>
        <w:shd w:val="clear" w:color="auto" w:fill="auto"/>
        <w:tabs>
          <w:tab w:val="left" w:pos="836"/>
          <w:tab w:val="left" w:pos="721"/>
        </w:tabs>
        <w:ind w:left="20"/>
      </w:pPr>
      <w:r>
        <w:rPr>
          <w:rStyle w:val="0ptff5"/>
        </w:rPr>
        <w:t>Пушкін (Росія).</w:t>
      </w:r>
    </w:p>
    <w:p w:rsidR="00361F9A" w:rsidRDefault="005F5C25">
      <w:pPr>
        <w:pStyle w:val="81"/>
        <w:framePr w:w="3610" w:h="11120" w:hRule="exact" w:wrap="none" w:vAnchor="page" w:hAnchor="page" w:x="2174" w:y="2828"/>
        <w:shd w:val="clear" w:color="auto" w:fill="auto"/>
        <w:ind w:left="20" w:right="60" w:firstLine="240"/>
      </w:pPr>
      <w:r>
        <w:rPr>
          <w:rStyle w:val="0ptff5"/>
        </w:rPr>
        <w:t xml:space="preserve">Як вже було зазначено, провести чітку межу між сентименталізмом. П. і власне романтизмом неможливо, хоча низка дослідників вважають рубежем, що їх розділяє. Французьку революцію. Внаслідок випереджаючого </w:t>
      </w:r>
      <w:r>
        <w:rPr>
          <w:rStyle w:val="75pt0ptc"/>
        </w:rPr>
        <w:t>сой,-політ, та</w:t>
      </w:r>
      <w:r>
        <w:rPr>
          <w:rStyle w:val="0ptff5"/>
        </w:rPr>
        <w:t xml:space="preserve"> </w:t>
      </w:r>
      <w:r>
        <w:rPr>
          <w:rStyle w:val="0ptff5"/>
          <w:lang w:val="ru-RU"/>
        </w:rPr>
        <w:t xml:space="preserve">духов, </w:t>
      </w:r>
      <w:r>
        <w:rPr>
          <w:rStyle w:val="0ptff5"/>
        </w:rPr>
        <w:t xml:space="preserve">розвитку Англії XVIII </w:t>
      </w:r>
      <w:r>
        <w:rPr>
          <w:rStyle w:val="0ptff5"/>
          <w:lang w:val="ru-RU"/>
        </w:rPr>
        <w:t xml:space="preserve">ст. </w:t>
      </w:r>
      <w:r>
        <w:rPr>
          <w:rStyle w:val="0ptff5"/>
        </w:rPr>
        <w:t>П. раніше і яскравіше проявився саме там, проте принципової типол. різниці між цими напрямами не існує, всі вони тою чи ін. мірою тяжіють до бароково-символічного метолу відображення дійсності.</w:t>
      </w:r>
    </w:p>
    <w:p w:rsidR="00361F9A" w:rsidRDefault="005F5C25">
      <w:pPr>
        <w:pStyle w:val="150"/>
        <w:framePr w:w="3610" w:h="11120" w:hRule="exact" w:wrap="none" w:vAnchor="page" w:hAnchor="page" w:x="2174" w:y="2828"/>
        <w:shd w:val="clear" w:color="auto" w:fill="auto"/>
        <w:spacing w:after="0"/>
        <w:ind w:left="20" w:firstLine="240"/>
        <w:jc w:val="both"/>
      </w:pPr>
      <w:r>
        <w:rPr>
          <w:rStyle w:val="150pta"/>
        </w:rPr>
        <w:t xml:space="preserve">Див </w:t>
      </w:r>
      <w:r>
        <w:rPr>
          <w:rStyle w:val="1575pt"/>
          <w:i/>
          <w:iCs/>
        </w:rPr>
        <w:t>Оссіанізм</w:t>
      </w:r>
    </w:p>
    <w:p w:rsidR="00361F9A" w:rsidRDefault="005F5C25">
      <w:pPr>
        <w:pStyle w:val="140"/>
        <w:framePr w:w="3610" w:h="11120" w:hRule="exact" w:wrap="none" w:vAnchor="page" w:hAnchor="page" w:x="2174" w:y="2828"/>
        <w:shd w:val="clear" w:color="auto" w:fill="auto"/>
        <w:ind w:right="60"/>
      </w:pPr>
      <w:r>
        <w:rPr>
          <w:rStyle w:val="1455pt0pt"/>
          <w:i/>
          <w:iCs/>
        </w:rPr>
        <w:t>Юрій Попов</w:t>
      </w:r>
    </w:p>
    <w:p w:rsidR="00361F9A" w:rsidRDefault="005F5C25">
      <w:pPr>
        <w:pStyle w:val="81"/>
        <w:framePr w:w="3610" w:h="11120" w:hRule="exact" w:wrap="none" w:vAnchor="page" w:hAnchor="page" w:x="2174" w:y="2828"/>
        <w:shd w:val="clear" w:color="auto" w:fill="auto"/>
        <w:ind w:left="20" w:right="60" w:firstLine="240"/>
      </w:pPr>
      <w:r>
        <w:rPr>
          <w:rStyle w:val="0ptff6"/>
        </w:rPr>
        <w:t>ПРИБАЛТІЙСЬКА КУЛЬТУРНО-ЛІТЕ</w:t>
      </w:r>
      <w:r>
        <w:rPr>
          <w:rStyle w:val="0ptff6"/>
        </w:rPr>
        <w:softHyphen/>
        <w:t xml:space="preserve">РАТУРНА ПІДЗОНА, </w:t>
      </w:r>
      <w:r>
        <w:rPr>
          <w:rStyle w:val="0ptff5"/>
        </w:rPr>
        <w:t xml:space="preserve">частина </w:t>
      </w:r>
      <w:r>
        <w:rPr>
          <w:rStyle w:val="75pt0pt9"/>
        </w:rPr>
        <w:t xml:space="preserve">балтійської </w:t>
      </w:r>
      <w:r>
        <w:rPr>
          <w:rStyle w:val="0ptff6"/>
        </w:rPr>
        <w:t xml:space="preserve">культурно-літературної </w:t>
      </w:r>
      <w:r>
        <w:rPr>
          <w:rStyle w:val="75pt0pt9"/>
        </w:rPr>
        <w:t>зони</w:t>
      </w:r>
      <w:r>
        <w:rPr>
          <w:rStyle w:val="0ptff6"/>
        </w:rPr>
        <w:t xml:space="preserve"> </w:t>
      </w:r>
      <w:r>
        <w:rPr>
          <w:rStyle w:val="0ptff5"/>
        </w:rPr>
        <w:t xml:space="preserve">— комплекс культур: </w:t>
      </w:r>
      <w:r>
        <w:rPr>
          <w:rStyle w:val="0ptff5"/>
          <w:lang w:val="ru-RU"/>
        </w:rPr>
        <w:t xml:space="preserve">лит., </w:t>
      </w:r>
      <w:r>
        <w:rPr>
          <w:rStyle w:val="0ptff5"/>
        </w:rPr>
        <w:t>латис. та естон. народів (на території Естонії також мешкають малі народності: ліви і волі, культура яких розвивалася у тіснішому зв'язк</w:t>
      </w:r>
      <w:r>
        <w:rPr>
          <w:rStyle w:val="0ptff5"/>
        </w:rPr>
        <w:t xml:space="preserve">у з естон.). Знаходячись на перехресті торгових шляхів, </w:t>
      </w:r>
      <w:r>
        <w:rPr>
          <w:rStyle w:val="0ptff5"/>
          <w:lang w:val="ru-RU"/>
        </w:rPr>
        <w:t xml:space="preserve">прибалта </w:t>
      </w:r>
      <w:r>
        <w:rPr>
          <w:rStyle w:val="0ptff5"/>
        </w:rPr>
        <w:t xml:space="preserve">здавна мали відносини з багатьма європ. та аз. народами. </w:t>
      </w:r>
      <w:r>
        <w:rPr>
          <w:rStyle w:val="0ptff5"/>
          <w:lang w:val="ru-RU"/>
        </w:rPr>
        <w:t xml:space="preserve">Так, </w:t>
      </w:r>
      <w:r>
        <w:rPr>
          <w:rStyle w:val="0ptff5"/>
        </w:rPr>
        <w:t xml:space="preserve">у IX - 1-й </w:t>
      </w:r>
      <w:r>
        <w:rPr>
          <w:rStyle w:val="0ptff5"/>
          <w:lang w:val="ru-RU"/>
        </w:rPr>
        <w:t xml:space="preserve">пол. </w:t>
      </w:r>
      <w:r>
        <w:rPr>
          <w:rStyle w:val="0ptff5"/>
        </w:rPr>
        <w:t>XI ст. в Прибалтику проникають такі речі араб, та візант. походження, як діргеми, скляне намисто, черепашки каурі</w:t>
      </w:r>
      <w:r>
        <w:rPr>
          <w:rStyle w:val="0ptff5"/>
        </w:rPr>
        <w:t xml:space="preserve">, парча, а з Зх.— франкські та сканд. мечі, черепахоподібні фібули. У 2-й </w:t>
      </w:r>
      <w:r>
        <w:rPr>
          <w:rStyle w:val="0ptff5"/>
          <w:lang w:val="ru-RU"/>
        </w:rPr>
        <w:t xml:space="preserve">пол. </w:t>
      </w:r>
      <w:r>
        <w:rPr>
          <w:rStyle w:val="0ptff5"/>
        </w:rPr>
        <w:t xml:space="preserve">XI ст. з'являється продукція з рус. князівств (переважно прикраси). У XIII </w:t>
      </w:r>
      <w:r>
        <w:rPr>
          <w:rStyle w:val="0ptff5"/>
          <w:lang w:val="ru-RU"/>
        </w:rPr>
        <w:t xml:space="preserve">ст., </w:t>
      </w:r>
      <w:r>
        <w:rPr>
          <w:rStyle w:val="0ptff5"/>
        </w:rPr>
        <w:t>після вторгнення в Прибалтику нім. хрестоносців, майже вся її територія, разом з торгівельними шл</w:t>
      </w:r>
      <w:r>
        <w:rPr>
          <w:rStyle w:val="0ptff5"/>
        </w:rPr>
        <w:t>яхами, перейшла в руки нім. феодалів та торговців. Вплив культур різних європ. та аа народів на культуру народів П.к.-л.п. постійно змінювався залежно від політ, ситуації. Значними та тривалими були впливи нім. культури, часто у пруському варіанті, та рос.</w:t>
      </w:r>
      <w:r>
        <w:rPr>
          <w:rStyle w:val="0ptff5"/>
        </w:rPr>
        <w:t xml:space="preserve"> культури. Через Прусію в Прибалтику потрапили і поширилися рел.-політ, ідеї М.Лютера. Один з найстаріших.ун-тів П.к.-л.п. — Вільнюський, шо почав формуватися ще 1566. — був створений єзуїтами саме для протидії лютеранам. Нім. культ, досягнення в Прусії (ф</w:t>
      </w:r>
      <w:r>
        <w:rPr>
          <w:rStyle w:val="0ptff5"/>
        </w:rPr>
        <w:t>ілософія І.Канта) були</w:t>
      </w:r>
    </w:p>
    <w:p w:rsidR="00361F9A" w:rsidRDefault="005F5C25">
      <w:pPr>
        <w:pStyle w:val="81"/>
        <w:framePr w:w="3725" w:h="11125" w:hRule="exact" w:wrap="none" w:vAnchor="page" w:hAnchor="page" w:x="6043" w:y="2832"/>
        <w:shd w:val="clear" w:color="auto" w:fill="auto"/>
        <w:ind w:left="20" w:right="60"/>
      </w:pPr>
      <w:r>
        <w:rPr>
          <w:rStyle w:val="0ptff5"/>
        </w:rPr>
        <w:t xml:space="preserve">важливим елементом культ, зв'язків </w:t>
      </w:r>
      <w:r>
        <w:rPr>
          <w:rStyle w:val="0ptff5"/>
          <w:lang w:val="ru-RU"/>
        </w:rPr>
        <w:t xml:space="preserve">прибалт, </w:t>
      </w:r>
      <w:r>
        <w:rPr>
          <w:rStyle w:val="0ptff5"/>
        </w:rPr>
        <w:t xml:space="preserve">народів з німцями. До того ж. в Прибалтиці мешкало багато німців з XIII ст. аж до 2-ої світ, війни, а з XVIII </w:t>
      </w:r>
      <w:r>
        <w:rPr>
          <w:rStyle w:val="0ptff5"/>
          <w:lang w:val="ru-RU"/>
        </w:rPr>
        <w:t xml:space="preserve">ст.. </w:t>
      </w:r>
      <w:r>
        <w:rPr>
          <w:rStyle w:val="0ptff5"/>
        </w:rPr>
        <w:t xml:space="preserve">тобто з кін. Пн. війни і приєднання більшості </w:t>
      </w:r>
      <w:r>
        <w:rPr>
          <w:rStyle w:val="0ptff5"/>
          <w:lang w:val="ru-RU"/>
        </w:rPr>
        <w:t xml:space="preserve">прибалт, </w:t>
      </w:r>
      <w:r>
        <w:rPr>
          <w:rStyle w:val="0ptff5"/>
        </w:rPr>
        <w:t>земель до Росії, ме</w:t>
      </w:r>
      <w:r>
        <w:rPr>
          <w:rStyle w:val="0ptff5"/>
        </w:rPr>
        <w:t xml:space="preserve">шкає багато росіян. Крім нім. та рос. культ, впливів, </w:t>
      </w:r>
      <w:r>
        <w:rPr>
          <w:rStyle w:val="0ptff5"/>
          <w:lang w:val="ru-RU"/>
        </w:rPr>
        <w:t xml:space="preserve">лит. </w:t>
      </w:r>
      <w:r>
        <w:rPr>
          <w:rStyle w:val="0ptff5"/>
        </w:rPr>
        <w:t xml:space="preserve">культура довгий час, особливо в період існування Речі Посполитої, а також в період перебування Польші та Литви у складі Рос. імперії, була пов’язана з поль. Яскравим підтвердженням цього зв'язку є </w:t>
      </w:r>
      <w:r>
        <w:rPr>
          <w:rStyle w:val="0ptff5"/>
        </w:rPr>
        <w:t>творчість поль.</w:t>
      </w:r>
      <w:r>
        <w:rPr>
          <w:rStyle w:val="0ptff5"/>
          <w:lang w:val="ru-RU"/>
        </w:rPr>
        <w:t xml:space="preserve">-лит. </w:t>
      </w:r>
      <w:r>
        <w:rPr>
          <w:rStyle w:val="0ptff5"/>
        </w:rPr>
        <w:t>поета</w:t>
      </w:r>
    </w:p>
    <w:p w:rsidR="00361F9A" w:rsidRDefault="005F5C25">
      <w:pPr>
        <w:pStyle w:val="81"/>
        <w:framePr w:w="3725" w:h="11125" w:hRule="exact" w:wrap="none" w:vAnchor="page" w:hAnchor="page" w:x="6043" w:y="2832"/>
        <w:numPr>
          <w:ilvl w:val="0"/>
          <w:numId w:val="265"/>
        </w:numPr>
        <w:shd w:val="clear" w:color="auto" w:fill="auto"/>
        <w:tabs>
          <w:tab w:val="left" w:pos="986"/>
        </w:tabs>
        <w:ind w:left="40" w:right="40"/>
      </w:pPr>
      <w:r>
        <w:rPr>
          <w:rStyle w:val="0ptff5"/>
        </w:rPr>
        <w:t>Міцкевича</w:t>
      </w:r>
      <w:r>
        <w:rPr>
          <w:rStyle w:val="0ptff5"/>
        </w:rPr>
        <w:tab/>
        <w:t xml:space="preserve">(Міцкявічюса). Естон. культура завжди була пов'язана з фін. Так, естон. руни мають органічний зв’язок з фін.-карельськими рунами, а </w:t>
      </w:r>
      <w:r>
        <w:rPr>
          <w:rStyle w:val="0ptff5"/>
          <w:lang w:val="ru-RU"/>
        </w:rPr>
        <w:t xml:space="preserve">“Калевала”, </w:t>
      </w:r>
      <w:r>
        <w:rPr>
          <w:rStyle w:val="0ptff5"/>
        </w:rPr>
        <w:t>мала в Естонії дуже широке розповсюдження, [н. прикладом фін.-естон. культ,</w:t>
      </w:r>
      <w:r>
        <w:rPr>
          <w:rStyle w:val="0ptff5"/>
        </w:rPr>
        <w:t xml:space="preserve"> відносин є діяльність корифея фін. та естон. архітектури класицизму К.Л.Енгеля.</w:t>
      </w:r>
    </w:p>
    <w:p w:rsidR="00361F9A" w:rsidRDefault="005F5C25">
      <w:pPr>
        <w:pStyle w:val="81"/>
        <w:framePr w:w="3725" w:h="11125" w:hRule="exact" w:wrap="none" w:vAnchor="page" w:hAnchor="page" w:x="6043" w:y="2832"/>
        <w:shd w:val="clear" w:color="auto" w:fill="auto"/>
        <w:ind w:left="40" w:right="40" w:firstLine="280"/>
      </w:pPr>
      <w:r>
        <w:rPr>
          <w:rStyle w:val="0ptff5"/>
        </w:rPr>
        <w:t xml:space="preserve">З XVIII </w:t>
      </w:r>
      <w:r>
        <w:rPr>
          <w:rStyle w:val="0ptff5"/>
          <w:lang w:val="ru-RU"/>
        </w:rPr>
        <w:t xml:space="preserve">ст., </w:t>
      </w:r>
      <w:r>
        <w:rPr>
          <w:rStyle w:val="0ptff5"/>
        </w:rPr>
        <w:t xml:space="preserve">коли Росія здобула вихід до Балт. моря, роля рос. культури значно зросла. </w:t>
      </w:r>
      <w:r>
        <w:rPr>
          <w:rStyle w:val="75pt0ptc"/>
        </w:rPr>
        <w:t>Санкт- Петербург</w:t>
      </w:r>
      <w:r>
        <w:rPr>
          <w:rStyle w:val="0ptff5"/>
        </w:rPr>
        <w:t xml:space="preserve"> став не лише найбільшим балт. портом, але й одним з найзначніших культ,</w:t>
      </w:r>
      <w:r>
        <w:rPr>
          <w:rStyle w:val="0ptff5"/>
        </w:rPr>
        <w:t xml:space="preserve"> центрів П.к.- л.п.. з </w:t>
      </w:r>
      <w:r>
        <w:rPr>
          <w:rStyle w:val="0ptff5"/>
          <w:lang w:val="ru-RU"/>
        </w:rPr>
        <w:t xml:space="preserve">ун-том, </w:t>
      </w:r>
      <w:r>
        <w:rPr>
          <w:rStyle w:val="0ptff5"/>
        </w:rPr>
        <w:t>видатними діячами науки й культури, літераторами, будівничими та різьбярами, здебільшого запрошеними із Зх. Європи, шо створювали неповторний вигляд міста (К.Россі,</w:t>
      </w:r>
    </w:p>
    <w:p w:rsidR="00361F9A" w:rsidRDefault="005F5C25">
      <w:pPr>
        <w:pStyle w:val="81"/>
        <w:framePr w:w="3725" w:h="11125" w:hRule="exact" w:wrap="none" w:vAnchor="page" w:hAnchor="page" w:x="6043" w:y="2832"/>
        <w:numPr>
          <w:ilvl w:val="0"/>
          <w:numId w:val="265"/>
        </w:numPr>
        <w:shd w:val="clear" w:color="auto" w:fill="auto"/>
        <w:tabs>
          <w:tab w:val="left" w:pos="1379"/>
        </w:tabs>
        <w:ind w:left="40" w:right="40"/>
      </w:pPr>
      <w:r>
        <w:rPr>
          <w:rStyle w:val="0ptff5"/>
        </w:rPr>
        <w:t>Растреллі.</w:t>
      </w:r>
      <w:r>
        <w:rPr>
          <w:rStyle w:val="0ptff5"/>
        </w:rPr>
        <w:tab/>
        <w:t>Е.М.Фальконе). Водночас розвивалися наука, мист-в</w:t>
      </w:r>
      <w:r>
        <w:rPr>
          <w:rStyle w:val="0ptff5"/>
        </w:rPr>
        <w:t>о, л-ра і тих народів, які опинилися у складі Росії (поляки, фіни, естонці, латиші, литовці). У ХУІІІ-ХІХ ст. в Естонії різко зросла кількість кн. естон. мовою (до цього періоду кн. в Естонії та Латвії видавалися здебільшого нім. та лат. мовами), а 1739 ви</w:t>
      </w:r>
      <w:r>
        <w:rPr>
          <w:rStyle w:val="0ptff5"/>
        </w:rPr>
        <w:t xml:space="preserve">дано повний естон-мов. текст </w:t>
      </w:r>
      <w:r>
        <w:rPr>
          <w:rStyle w:val="75pt0pt9"/>
        </w:rPr>
        <w:t>Біблії</w:t>
      </w:r>
      <w:r>
        <w:rPr>
          <w:rStyle w:val="0ptff6"/>
        </w:rPr>
        <w:t xml:space="preserve"> </w:t>
      </w:r>
      <w:r>
        <w:rPr>
          <w:rStyle w:val="0ptff5"/>
        </w:rPr>
        <w:t>величезним на той час накладом, шо свідчить про широке розповсюдження грамотності серед естон. народу. Під впливом ідей Просвітництва, естон. мовою почали видавати і світську л-ру (дидактичні кн. Ф.В.Віллманна і Ф.Г.Арве</w:t>
      </w:r>
      <w:r>
        <w:rPr>
          <w:rStyle w:val="0ptff5"/>
        </w:rPr>
        <w:t xml:space="preserve">ліуса), було створено Естляндське літ. товариство, одним із засновників якого був </w:t>
      </w:r>
      <w:r>
        <w:rPr>
          <w:rStyle w:val="0ptff5"/>
          <w:lang w:val="ru-RU"/>
        </w:rPr>
        <w:t xml:space="preserve">акад. </w:t>
      </w:r>
      <w:r>
        <w:rPr>
          <w:rStyle w:val="0ptff5"/>
        </w:rPr>
        <w:t xml:space="preserve">Ф.Відеманн. Серед діячів культури, шо писали естон. мовою, були, крім естонців, і німці (драматург </w:t>
      </w:r>
      <w:r>
        <w:rPr>
          <w:rStyle w:val="0ptff5"/>
          <w:lang w:val="ru-RU"/>
        </w:rPr>
        <w:t xml:space="preserve">А.фон Коцебу), </w:t>
      </w:r>
      <w:r>
        <w:rPr>
          <w:rStyle w:val="0ptff5"/>
        </w:rPr>
        <w:t>і росіяни (публіцист Ф.</w:t>
      </w:r>
      <w:r>
        <w:rPr>
          <w:rStyle w:val="0ptff5"/>
          <w:lang w:val="ru-RU"/>
        </w:rPr>
        <w:t xml:space="preserve">Руссов), </w:t>
      </w:r>
      <w:r>
        <w:rPr>
          <w:rStyle w:val="0ptff5"/>
        </w:rPr>
        <w:t>і представники ін. нар</w:t>
      </w:r>
      <w:r>
        <w:rPr>
          <w:rStyle w:val="0ptff5"/>
        </w:rPr>
        <w:t xml:space="preserve">одів, що ще раз підтверджує тісні культ, контакти в П.к.-л.п народів індоєвроп. та уральських сімей. Але під час перебування </w:t>
      </w:r>
      <w:r>
        <w:rPr>
          <w:rStyle w:val="0ptff5"/>
          <w:lang w:val="ru-RU"/>
        </w:rPr>
        <w:t xml:space="preserve">прибалт, </w:t>
      </w:r>
      <w:r>
        <w:rPr>
          <w:rStyle w:val="0ptff5"/>
        </w:rPr>
        <w:t>земель, Фінляї ідії та частини Польші у складі Росії було й багато явиш гальмування з боку Росії нормального розвитку куль</w:t>
      </w:r>
      <w:r>
        <w:rPr>
          <w:rStyle w:val="0ptff5"/>
        </w:rPr>
        <w:t xml:space="preserve">тури народів цих земель. У тій частині Литви, що остаточно відійшла до Росії наприкін. XVIII </w:t>
      </w:r>
      <w:r>
        <w:rPr>
          <w:rStyle w:val="0ptff5"/>
          <w:lang w:val="ru-RU"/>
        </w:rPr>
        <w:t xml:space="preserve">ст., </w:t>
      </w:r>
      <w:r>
        <w:rPr>
          <w:rStyle w:val="0ptff5"/>
        </w:rPr>
        <w:t xml:space="preserve">на довгий час була заборонена лат. графіка </w:t>
      </w:r>
      <w:r>
        <w:rPr>
          <w:rStyle w:val="0ptff5"/>
          <w:lang w:val="ru-RU"/>
        </w:rPr>
        <w:t xml:space="preserve">лит. </w:t>
      </w:r>
      <w:r>
        <w:rPr>
          <w:rStyle w:val="0ptff5"/>
        </w:rPr>
        <w:t xml:space="preserve">мови, створена ше в XIV </w:t>
      </w:r>
      <w:r>
        <w:rPr>
          <w:rStyle w:val="0ptff5"/>
          <w:lang w:val="ru-RU"/>
        </w:rPr>
        <w:t xml:space="preserve">ст., </w:t>
      </w:r>
      <w:r>
        <w:rPr>
          <w:rStyle w:val="0ptff5"/>
        </w:rPr>
        <w:t>і насильно замінена кирилицею.</w:t>
      </w:r>
    </w:p>
    <w:p w:rsidR="00361F9A" w:rsidRDefault="005F5C25">
      <w:pPr>
        <w:pStyle w:val="81"/>
        <w:framePr w:w="3725" w:h="11125" w:hRule="exact" w:wrap="none" w:vAnchor="page" w:hAnchor="page" w:x="6043" w:y="2832"/>
        <w:shd w:val="clear" w:color="auto" w:fill="auto"/>
        <w:ind w:left="40" w:right="40" w:firstLine="280"/>
      </w:pPr>
      <w:r>
        <w:rPr>
          <w:rStyle w:val="0ptff5"/>
        </w:rPr>
        <w:t xml:space="preserve">Естонці, латиші та литовці досягай значного рівня </w:t>
      </w:r>
      <w:r>
        <w:rPr>
          <w:rStyle w:val="0ptff5"/>
        </w:rPr>
        <w:t>розвитку науки, л-ри та мист-ва. Далеко за межами Прибалтики відомі естонці Яан Кросс.</w:t>
      </w:r>
    </w:p>
    <w:p w:rsidR="00361F9A" w:rsidRDefault="005F5C25">
      <w:pPr>
        <w:pStyle w:val="81"/>
        <w:framePr w:w="3725" w:h="11125" w:hRule="exact" w:wrap="none" w:vAnchor="page" w:hAnchor="page" w:x="6043" w:y="2832"/>
        <w:shd w:val="clear" w:color="auto" w:fill="auto"/>
        <w:tabs>
          <w:tab w:val="left" w:pos="1283"/>
        </w:tabs>
        <w:ind w:left="40" w:right="40"/>
      </w:pPr>
      <w:r>
        <w:rPr>
          <w:rStyle w:val="0ptff5"/>
        </w:rPr>
        <w:t xml:space="preserve">І.Розенплентєр, Ф.Р.Фельман, Ф.Р.Крейивальд, Культура Латвії та Литви має яскраві нац. особливості-, латис. письменник Я.Райніс використовував не тільки латис. фольклор (драма “Вогонь і ніч"), але й бібл., ант. мотиви </w:t>
      </w:r>
      <w:r>
        <w:rPr>
          <w:rStyle w:val="0ptff6"/>
        </w:rPr>
        <w:t>(трагедії</w:t>
      </w:r>
    </w:p>
    <w:p w:rsidR="00361F9A" w:rsidRDefault="005F5C25">
      <w:pPr>
        <w:pStyle w:val="35"/>
        <w:framePr w:wrap="none" w:vAnchor="page" w:hAnchor="page" w:x="5726" w:y="14163"/>
        <w:shd w:val="clear" w:color="auto" w:fill="auto"/>
        <w:spacing w:line="120" w:lineRule="exact"/>
        <w:ind w:left="20"/>
      </w:pPr>
      <w:r>
        <w:rPr>
          <w:rStyle w:val="36pt0pt"/>
        </w:rPr>
        <w:t>439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93" w:y="2499"/>
        <w:shd w:val="clear" w:color="auto" w:fill="auto"/>
        <w:spacing w:line="140" w:lineRule="exact"/>
        <w:ind w:left="20"/>
      </w:pPr>
      <w:r>
        <w:rPr>
          <w:rStyle w:val="7pt0ptb"/>
        </w:rPr>
        <w:t>ПР</w:t>
      </w:r>
      <w:r>
        <w:rPr>
          <w:rStyle w:val="7pt0ptb"/>
        </w:rPr>
        <w:t>ИГОДНИЦЬКИЙ (АВАНТЮРНИЙ) РОМАН</w:t>
      </w:r>
    </w:p>
    <w:p w:rsidR="00361F9A" w:rsidRDefault="005F5C25">
      <w:pPr>
        <w:pStyle w:val="81"/>
        <w:framePr w:w="3734" w:h="11222" w:hRule="exact" w:wrap="none" w:vAnchor="page" w:hAnchor="page" w:x="2121" w:y="2822"/>
        <w:shd w:val="clear" w:color="auto" w:fill="auto"/>
        <w:ind w:left="40" w:right="40"/>
      </w:pPr>
      <w:r>
        <w:rPr>
          <w:rStyle w:val="0ptff5"/>
        </w:rPr>
        <w:t xml:space="preserve">'Йосип та його брати ", "Кай Гракх”) та ін. нац. первні (мотиви рос. </w:t>
      </w:r>
      <w:r>
        <w:rPr>
          <w:rStyle w:val="75pt0pt9"/>
        </w:rPr>
        <w:t>билин</w:t>
      </w:r>
      <w:r>
        <w:rPr>
          <w:rStyle w:val="0ptff6"/>
        </w:rPr>
        <w:t xml:space="preserve"> </w:t>
      </w:r>
      <w:r>
        <w:rPr>
          <w:rStyle w:val="0ptff5"/>
        </w:rPr>
        <w:t xml:space="preserve">в трагедії “Ілля Муромеиь” та </w:t>
      </w:r>
      <w:r>
        <w:rPr>
          <w:rStyle w:val="55pt0ptc"/>
        </w:rPr>
        <w:t xml:space="preserve">мотиви </w:t>
      </w:r>
      <w:r>
        <w:rPr>
          <w:rStyle w:val="0ptff5"/>
        </w:rPr>
        <w:t>естон. казки у п’єсі “Золотий кінь ). Відомі латис. майстри балету з родини Ліспа. В Литві видатними поетами та п</w:t>
      </w:r>
      <w:r>
        <w:rPr>
          <w:rStyle w:val="0ptff5"/>
        </w:rPr>
        <w:t xml:space="preserve">розаїками є К.Донелайтіс (XVIII </w:t>
      </w:r>
      <w:r>
        <w:rPr>
          <w:rStyle w:val="0ptff5"/>
          <w:lang w:val="ru-RU"/>
        </w:rPr>
        <w:t xml:space="preserve">ст.), </w:t>
      </w:r>
      <w:r>
        <w:rPr>
          <w:rStyle w:val="0ptff5"/>
        </w:rPr>
        <w:t>А.Страздас (ХУШ-ХІХ ст.)</w:t>
      </w:r>
    </w:p>
    <w:p w:rsidR="00361F9A" w:rsidRDefault="005F5C25">
      <w:pPr>
        <w:pStyle w:val="81"/>
        <w:framePr w:w="3734" w:h="11222" w:hRule="exact" w:wrap="none" w:vAnchor="page" w:hAnchor="page" w:x="2121" w:y="2822"/>
        <w:numPr>
          <w:ilvl w:val="0"/>
          <w:numId w:val="244"/>
        </w:numPr>
        <w:shd w:val="clear" w:color="auto" w:fill="auto"/>
        <w:tabs>
          <w:tab w:val="left" w:pos="334"/>
        </w:tabs>
        <w:ind w:left="60" w:right="40"/>
      </w:pPr>
      <w:r>
        <w:rPr>
          <w:rStyle w:val="0ptff5"/>
        </w:rPr>
        <w:t xml:space="preserve">"отці” </w:t>
      </w:r>
      <w:r>
        <w:rPr>
          <w:rStyle w:val="0ptff5"/>
          <w:lang w:val="ru-RU"/>
        </w:rPr>
        <w:t xml:space="preserve">лит. </w:t>
      </w:r>
      <w:r>
        <w:rPr>
          <w:rStyle w:val="0ptff5"/>
        </w:rPr>
        <w:t xml:space="preserve">л-ри В.Креве (Креве-Міцкявічюс), Ю.Яноніс, С.Неріс. А.Венцлова, П.Цвірка. М.Слуикіс. Е.Межелайтіс, Ю.Балтушіс. Багато з них використовували нац. фольклор, мотиви (Креве у "Легендах </w:t>
      </w:r>
      <w:r>
        <w:rPr>
          <w:rStyle w:val="0ptff5"/>
        </w:rPr>
        <w:t xml:space="preserve">Дайнавської давнини” чи Неріс у поемі Егле, королева вужів”). Глибоко пронизані нац. духом і тв. </w:t>
      </w:r>
      <w:r>
        <w:rPr>
          <w:rStyle w:val="0ptff5"/>
          <w:lang w:val="ru-RU"/>
        </w:rPr>
        <w:t xml:space="preserve">лит. </w:t>
      </w:r>
      <w:r>
        <w:rPr>
          <w:rStyle w:val="0ptff5"/>
        </w:rPr>
        <w:t xml:space="preserve">композитора та маляра М.Чюрльоніса. Культура </w:t>
      </w:r>
      <w:r>
        <w:rPr>
          <w:rStyle w:val="0ptff5"/>
          <w:lang w:val="ru-RU"/>
        </w:rPr>
        <w:t xml:space="preserve">прибалт, </w:t>
      </w:r>
      <w:r>
        <w:rPr>
          <w:rStyle w:val="0ptff5"/>
        </w:rPr>
        <w:t xml:space="preserve">народів протягом XVIII-XX ст. тісно пов’язана з ін. культурами </w:t>
      </w:r>
      <w:r>
        <w:rPr>
          <w:rStyle w:val="0ptff5"/>
          <w:lang w:val="ru-RU"/>
        </w:rPr>
        <w:t>(напр., лит.</w:t>
      </w:r>
      <w:r>
        <w:rPr>
          <w:rStyle w:val="0ptff5"/>
        </w:rPr>
        <w:t>-рос. поетЮ.Балтрушайтіс)</w:t>
      </w:r>
      <w:r>
        <w:rPr>
          <w:rStyle w:val="0ptff5"/>
        </w:rPr>
        <w:t>. Створювалася і створюється і рос. (з Естонією пов’язана доля поетів І.</w:t>
      </w:r>
      <w:r>
        <w:rPr>
          <w:rStyle w:val="0ptff5"/>
          <w:lang w:val="ru-RU"/>
        </w:rPr>
        <w:t xml:space="preserve">Северянина </w:t>
      </w:r>
      <w:r>
        <w:rPr>
          <w:rStyle w:val="0ptff5"/>
        </w:rPr>
        <w:t xml:space="preserve">та </w:t>
      </w:r>
      <w:r>
        <w:rPr>
          <w:rStyle w:val="0ptff5"/>
          <w:lang w:val="ru-RU"/>
        </w:rPr>
        <w:t xml:space="preserve">Д .Самойлова, </w:t>
      </w:r>
      <w:r>
        <w:rPr>
          <w:rStyle w:val="0ptff5"/>
        </w:rPr>
        <w:t xml:space="preserve">з Латвією — прозаїків </w:t>
      </w:r>
      <w:r>
        <w:rPr>
          <w:rStyle w:val="0ptff5"/>
          <w:lang w:val="ru-RU"/>
        </w:rPr>
        <w:t xml:space="preserve">М.Задорнова </w:t>
      </w:r>
      <w:r>
        <w:rPr>
          <w:rStyle w:val="0ptff5"/>
        </w:rPr>
        <w:t>та В.Пікуля), гебр, (раббі Шабтай га-Кохен) та ін. л-ри (мім., пол., білор.).</w:t>
      </w:r>
    </w:p>
    <w:p w:rsidR="00361F9A" w:rsidRDefault="005F5C25">
      <w:pPr>
        <w:pStyle w:val="140"/>
        <w:framePr w:w="3734" w:h="11222" w:hRule="exact" w:wrap="none" w:vAnchor="page" w:hAnchor="page" w:x="2121" w:y="2822"/>
        <w:shd w:val="clear" w:color="auto" w:fill="auto"/>
        <w:ind w:right="40"/>
      </w:pPr>
      <w:r>
        <w:rPr>
          <w:rStyle w:val="1455pt0pt"/>
          <w:i/>
          <w:iCs/>
        </w:rPr>
        <w:t>Юрій Ткачов</w:t>
      </w:r>
    </w:p>
    <w:p w:rsidR="00361F9A" w:rsidRDefault="005F5C25">
      <w:pPr>
        <w:pStyle w:val="81"/>
        <w:framePr w:w="3734" w:h="11222" w:hRule="exact" w:wrap="none" w:vAnchor="page" w:hAnchor="page" w:x="2121" w:y="2822"/>
        <w:shd w:val="clear" w:color="auto" w:fill="auto"/>
        <w:ind w:left="60" w:right="40" w:firstLine="300"/>
      </w:pPr>
      <w:r>
        <w:rPr>
          <w:rStyle w:val="0ptff6"/>
        </w:rPr>
        <w:t xml:space="preserve">ПРИГОДНИЦЬКИЙ (АВАНТЮРНИЙ) РОМАН </w:t>
      </w:r>
      <w:r>
        <w:rPr>
          <w:rStyle w:val="0ptff5"/>
        </w:rPr>
        <w:t xml:space="preserve">— тип </w:t>
      </w:r>
      <w:r>
        <w:rPr>
          <w:rStyle w:val="75pt0pt9"/>
        </w:rPr>
        <w:t>роману,</w:t>
      </w:r>
      <w:r>
        <w:rPr>
          <w:rStyle w:val="0ptff6"/>
        </w:rPr>
        <w:t xml:space="preserve"> </w:t>
      </w:r>
      <w:r>
        <w:rPr>
          <w:rStyle w:val="0ptff5"/>
        </w:rPr>
        <w:t>в ідейно-тематичний, центр якого покладена пригода, надзвичайна подія, тобто, вигадане, “штучне” начало, висловлене найбільш виразно. Власне поняття роман, "романність” пов’язані в першу чергу саме з цим типом</w:t>
      </w:r>
      <w:r>
        <w:rPr>
          <w:rStyle w:val="0ptff5"/>
        </w:rPr>
        <w:t xml:space="preserve"> роману та аналогічною йому малою формою — </w:t>
      </w:r>
      <w:r>
        <w:rPr>
          <w:rStyle w:val="75pt0pt9"/>
        </w:rPr>
        <w:t>новелою.</w:t>
      </w:r>
      <w:r>
        <w:rPr>
          <w:rStyle w:val="0ptff6"/>
        </w:rPr>
        <w:t xml:space="preserve"> </w:t>
      </w:r>
      <w:r>
        <w:rPr>
          <w:rStyle w:val="0ptff5"/>
        </w:rPr>
        <w:t xml:space="preserve">П.р. являє собою </w:t>
      </w:r>
      <w:r>
        <w:rPr>
          <w:rStyle w:val="75pt0pt9"/>
        </w:rPr>
        <w:t>мєтажанр,</w:t>
      </w:r>
      <w:r>
        <w:rPr>
          <w:rStyle w:val="0ptff6"/>
        </w:rPr>
        <w:t xml:space="preserve"> </w:t>
      </w:r>
      <w:r>
        <w:rPr>
          <w:rStyle w:val="0ptff5"/>
        </w:rPr>
        <w:t xml:space="preserve">який містить цілий ряд тематичних різновидів (морський, детективний, наук.-фант, і </w:t>
      </w:r>
      <w:r>
        <w:rPr>
          <w:rStyle w:val="0ptff5"/>
          <w:lang w:val="ru-RU"/>
        </w:rPr>
        <w:t xml:space="preserve">т.п.). </w:t>
      </w:r>
      <w:r>
        <w:rPr>
          <w:rStyle w:val="0ptff5"/>
        </w:rPr>
        <w:t>В основі П.р. лежить авантюра, пригода, за визначенням В.Ф.</w:t>
      </w:r>
      <w:r>
        <w:rPr>
          <w:rStyle w:val="0ptff5"/>
          <w:lang w:val="ru-RU"/>
        </w:rPr>
        <w:t xml:space="preserve">Гегеля, </w:t>
      </w:r>
      <w:r>
        <w:rPr>
          <w:rStyle w:val="0ptff5"/>
        </w:rPr>
        <w:t xml:space="preserve">— </w:t>
      </w:r>
      <w:r>
        <w:rPr>
          <w:rStyle w:val="0ptff5"/>
          <w:lang w:val="ru-RU"/>
        </w:rPr>
        <w:t xml:space="preserve">"внутр. </w:t>
      </w:r>
      <w:r>
        <w:rPr>
          <w:rStyle w:val="0ptff5"/>
        </w:rPr>
        <w:t>і зовн. ви</w:t>
      </w:r>
      <w:r>
        <w:rPr>
          <w:rStyle w:val="0ptff5"/>
        </w:rPr>
        <w:t>падковості кохання, честі та вірності”. Інакше кажучи, пригода — це нетривіальне, небуденне, "штучне” поєднання фактів, подій, обставин, персонажів, характерів, почуттів, свідомостей, мислень аж до інтуїтивно-підсвідомих порухів та імпульсів. Пригода як “п</w:t>
      </w:r>
      <w:r>
        <w:rPr>
          <w:rStyle w:val="0ptff5"/>
        </w:rPr>
        <w:t xml:space="preserve">одієвий троп” (А.Вуліс) присутня й у ширшому, аніж роман, колі літ. явиш </w:t>
      </w:r>
      <w:r>
        <w:rPr>
          <w:rStyle w:val="0ptff6"/>
        </w:rPr>
        <w:t xml:space="preserve">(казка, міф, </w:t>
      </w:r>
      <w:r>
        <w:rPr>
          <w:rStyle w:val="75pt0pt9"/>
        </w:rPr>
        <w:t>героїчний епос,</w:t>
      </w:r>
      <w:r>
        <w:rPr>
          <w:rStyle w:val="0ptff6"/>
        </w:rPr>
        <w:t xml:space="preserve"> драма), </w:t>
      </w:r>
      <w:r>
        <w:rPr>
          <w:rStyle w:val="0ptff5"/>
        </w:rPr>
        <w:t xml:space="preserve">проте саме </w:t>
      </w:r>
      <w:r>
        <w:rPr>
          <w:rStyle w:val="75pt0ptc"/>
        </w:rPr>
        <w:t>в</w:t>
      </w:r>
      <w:r>
        <w:rPr>
          <w:rStyle w:val="0ptff5"/>
        </w:rPr>
        <w:t xml:space="preserve"> романі пригодницький первень відіграє найважливішу ролю. Він є гол. елементом ант., </w:t>
      </w:r>
      <w:r>
        <w:rPr>
          <w:rStyle w:val="75pt0pt9"/>
        </w:rPr>
        <w:t>лицарського,</w:t>
      </w:r>
      <w:r>
        <w:rPr>
          <w:rStyle w:val="0ptff6"/>
        </w:rPr>
        <w:t xml:space="preserve"> шахрайського, </w:t>
      </w:r>
      <w:r>
        <w:rPr>
          <w:rStyle w:val="75pt0pt9"/>
        </w:rPr>
        <w:t xml:space="preserve">готичного </w:t>
      </w:r>
      <w:r>
        <w:rPr>
          <w:rStyle w:val="0ptff5"/>
        </w:rPr>
        <w:t>романів і то</w:t>
      </w:r>
      <w:r>
        <w:rPr>
          <w:rStyle w:val="0ptff5"/>
        </w:rPr>
        <w:t xml:space="preserve">ю чи ін. мірою представлений у романі виховання, сентиментальному, іст., реаліст. Лише в </w:t>
      </w:r>
      <w:r>
        <w:rPr>
          <w:rStyle w:val="0ptff5"/>
          <w:lang w:val="ru-RU"/>
        </w:rPr>
        <w:t xml:space="preserve">сер. </w:t>
      </w:r>
      <w:r>
        <w:rPr>
          <w:rStyle w:val="0ptff5"/>
        </w:rPr>
        <w:t>XIX ст. П.р. вирізняється в особливий жанр на противагу реаліст, і, особливо, нату</w:t>
      </w:r>
      <w:r>
        <w:rPr>
          <w:rStyle w:val="0ptff5"/>
        </w:rPr>
        <w:softHyphen/>
        <w:t>ралістичному роману, теоретики якого про</w:t>
      </w:r>
      <w:r>
        <w:rPr>
          <w:rStyle w:val="0ptff5"/>
        </w:rPr>
        <w:softHyphen/>
        <w:t>голосили відмову від будь-якої “штучно</w:t>
      </w:r>
      <w:r>
        <w:rPr>
          <w:rStyle w:val="0ptff5"/>
        </w:rPr>
        <w:t xml:space="preserve">сті". Однак, </w:t>
      </w:r>
      <w:r>
        <w:rPr>
          <w:rStyle w:val="0ptff5"/>
          <w:lang w:val="ru-RU"/>
        </w:rPr>
        <w:t xml:space="preserve">вел. </w:t>
      </w:r>
      <w:r>
        <w:rPr>
          <w:rStyle w:val="0ptff5"/>
        </w:rPr>
        <w:t>л-ра як у XIX. так і в XX ст. не цуралася пригодницького елементу. Тв. В.</w:t>
      </w:r>
      <w:r>
        <w:rPr>
          <w:rStyle w:val="0ptff5"/>
          <w:lang w:val="ru-RU"/>
        </w:rPr>
        <w:t xml:space="preserve">Скотта. </w:t>
      </w:r>
      <w:r>
        <w:rPr>
          <w:rStyle w:val="0ptff5"/>
        </w:rPr>
        <w:t>В.</w:t>
      </w:r>
      <w:r>
        <w:rPr>
          <w:rStyle w:val="0ptff5"/>
          <w:lang w:val="ru-RU"/>
        </w:rPr>
        <w:t>Гюго,</w:t>
      </w:r>
    </w:p>
    <w:p w:rsidR="00361F9A" w:rsidRDefault="005F5C25">
      <w:pPr>
        <w:pStyle w:val="81"/>
        <w:framePr w:w="3734" w:h="11222" w:hRule="exact" w:wrap="none" w:vAnchor="page" w:hAnchor="page" w:x="2121" w:y="2822"/>
        <w:shd w:val="clear" w:color="auto" w:fill="auto"/>
        <w:tabs>
          <w:tab w:val="left" w:pos="324"/>
        </w:tabs>
        <w:ind w:left="60" w:right="40"/>
      </w:pPr>
      <w:r>
        <w:rPr>
          <w:rStyle w:val="0ptff5"/>
        </w:rPr>
        <w:t>О.</w:t>
      </w:r>
      <w:r>
        <w:rPr>
          <w:rStyle w:val="0ptff5"/>
        </w:rPr>
        <w:tab/>
        <w:t xml:space="preserve">де </w:t>
      </w:r>
      <w:r>
        <w:rPr>
          <w:rStyle w:val="0ptff5"/>
          <w:lang w:val="ru-RU"/>
        </w:rPr>
        <w:t xml:space="preserve">Бальзака, </w:t>
      </w:r>
      <w:r>
        <w:rPr>
          <w:rStyle w:val="0ptff5"/>
        </w:rPr>
        <w:t xml:space="preserve">Ч.Діккенса, Ф.Достоєвського. Г.Сенкевича. </w:t>
      </w:r>
      <w:r>
        <w:rPr>
          <w:rStyle w:val="0ptff5"/>
          <w:lang w:val="ru-RU"/>
        </w:rPr>
        <w:t xml:space="preserve">К.Чапека, </w:t>
      </w:r>
      <w:r>
        <w:rPr>
          <w:rStyle w:val="0ptff5"/>
        </w:rPr>
        <w:t>О.Гріна, В.</w:t>
      </w:r>
      <w:r>
        <w:rPr>
          <w:rStyle w:val="0ptff5"/>
          <w:lang w:val="ru-RU"/>
        </w:rPr>
        <w:t xml:space="preserve">Фолкнера </w:t>
      </w:r>
      <w:r>
        <w:rPr>
          <w:rStyle w:val="0ptff5"/>
        </w:rPr>
        <w:t xml:space="preserve">свідчать про це. З ін. боку, у таких класиків пригодницького </w:t>
      </w:r>
      <w:r>
        <w:rPr>
          <w:rStyle w:val="0ptff5"/>
        </w:rPr>
        <w:t>жанру як Ф.</w:t>
      </w:r>
      <w:r>
        <w:rPr>
          <w:rStyle w:val="0ptff5"/>
          <w:lang w:val="ru-RU"/>
        </w:rPr>
        <w:t xml:space="preserve">Купер, </w:t>
      </w:r>
      <w:r>
        <w:rPr>
          <w:rStyle w:val="0ptff5"/>
        </w:rPr>
        <w:t>Е.По, Р.Стівенсон. Дж.</w:t>
      </w:r>
      <w:r>
        <w:rPr>
          <w:rStyle w:val="0ptff5"/>
          <w:lang w:val="ru-RU"/>
        </w:rPr>
        <w:t xml:space="preserve">Конрад </w:t>
      </w:r>
      <w:r>
        <w:rPr>
          <w:rStyle w:val="0ptff5"/>
        </w:rPr>
        <w:t>цей первень незрідка тісно пов’язаний з найважливішими світоглядними і худож. проблемами. Як результат звернення до актуальних соц. питань з’являється такий різновид</w:t>
      </w:r>
    </w:p>
    <w:p w:rsidR="00361F9A" w:rsidRDefault="005F5C25">
      <w:pPr>
        <w:pStyle w:val="81"/>
        <w:framePr w:w="3706" w:h="11148" w:hRule="exact" w:wrap="none" w:vAnchor="page" w:hAnchor="page" w:x="6114" w:y="2823"/>
        <w:shd w:val="clear" w:color="auto" w:fill="auto"/>
        <w:ind w:left="40" w:right="80"/>
      </w:pPr>
      <w:r>
        <w:rPr>
          <w:rStyle w:val="0ptff5"/>
        </w:rPr>
        <w:t>П.р. як роман-угопія, наук, прогрес викликає до життя наук.-фант, роман тошо. Тобто зовсім не завжди П.р. є синонімом чогось легкого і суто розважального, а пригода несе лише сюже- тоформуюче навантаження. Часто вона виконує змістовну, смислотвірну функцію</w:t>
      </w:r>
      <w:r>
        <w:rPr>
          <w:rStyle w:val="0ptff5"/>
        </w:rPr>
        <w:t>. Так. у ант. міфах і давн-грец. драмі пригода уособлює невідому людині волю богів і долі. В лицарському романі вона символізує боротьбу героя з ворожими природними і соц. силами, причому пригода сприймається автором і героєм цілком серйозно. Проте вже в "</w:t>
      </w:r>
      <w:r>
        <w:rPr>
          <w:rStyle w:val="0ptff5"/>
        </w:rPr>
        <w:t xml:space="preserve">Дон Кіхоті” М. де </w:t>
      </w:r>
      <w:r>
        <w:rPr>
          <w:rStyle w:val="0ptff5"/>
          <w:lang w:val="ru-RU"/>
        </w:rPr>
        <w:t xml:space="preserve">Сервантеса, </w:t>
      </w:r>
      <w:r>
        <w:rPr>
          <w:rStyle w:val="0ptff5"/>
        </w:rPr>
        <w:t xml:space="preserve">в шахрайському романі пригода сприймається з деякою іронією, для просвітителів вона була засобом ілюстрації тієї чи ін. філос. концепції (“Кандід” </w:t>
      </w:r>
      <w:r>
        <w:rPr>
          <w:rStyle w:val="0ptff5"/>
          <w:lang w:val="ru-RU"/>
        </w:rPr>
        <w:t xml:space="preserve">Вольтера), </w:t>
      </w:r>
      <w:r>
        <w:rPr>
          <w:rStyle w:val="0ptff5"/>
        </w:rPr>
        <w:t xml:space="preserve">романтики розглядали авантюру як прояв автор, свободи та могутності </w:t>
      </w:r>
      <w:r>
        <w:rPr>
          <w:rStyle w:val="0ptff5"/>
        </w:rPr>
        <w:t>індивідуальної волі, яка здолала всі перешкоди на своєму шляху, реалістам пригода надавала можливість аналізу людської психіки в екстремальних умовах або ж уособлювала соц. конфлікт, складності та суперечності людського буття. Однак, якщо у вищеназваних пи</w:t>
      </w:r>
      <w:r>
        <w:rPr>
          <w:rStyle w:val="0ptff5"/>
        </w:rPr>
        <w:t xml:space="preserve">сьменників пригодницький первень відігравав все ж таки підлеглу ролю. то у власне авантюрному романі (який з’явився, до речі, в епоху </w:t>
      </w:r>
      <w:r>
        <w:rPr>
          <w:rStyle w:val="75pt0pt9"/>
        </w:rPr>
        <w:t>неоромантизму</w:t>
      </w:r>
      <w:r>
        <w:rPr>
          <w:rStyle w:val="0ptff6"/>
        </w:rPr>
        <w:t xml:space="preserve"> </w:t>
      </w:r>
      <w:r>
        <w:rPr>
          <w:rStyle w:val="0ptff5"/>
        </w:rPr>
        <w:t xml:space="preserve">і був, по суті, епігонським явищем щодо </w:t>
      </w:r>
      <w:r>
        <w:rPr>
          <w:rStyle w:val="75pt0pt9"/>
        </w:rPr>
        <w:t xml:space="preserve">романтизму </w:t>
      </w:r>
      <w:r>
        <w:rPr>
          <w:rStyle w:val="0ptff5"/>
        </w:rPr>
        <w:t>поч. XX ст.) засіб перетворюється на мету, пригода стає с</w:t>
      </w:r>
      <w:r>
        <w:rPr>
          <w:rStyle w:val="0ptff5"/>
        </w:rPr>
        <w:t xml:space="preserve">амодостатньою, вона і мета, і, водночас, засіб для втілення однієї дуже простої, але місткої життєвої максими: “добро завжди перемагає зло", яка не може сприйматися без значної долі гри та іронії. З цієї т.з. романт. </w:t>
      </w:r>
      <w:r>
        <w:rPr>
          <w:rStyle w:val="75pt0pt9"/>
        </w:rPr>
        <w:t>іронії</w:t>
      </w:r>
      <w:r>
        <w:rPr>
          <w:rStyle w:val="0ptff6"/>
        </w:rPr>
        <w:t xml:space="preserve"> </w:t>
      </w:r>
      <w:r>
        <w:rPr>
          <w:rStyle w:val="0ptff5"/>
        </w:rPr>
        <w:t xml:space="preserve">і слід розглядати закони жанру, </w:t>
      </w:r>
      <w:r>
        <w:rPr>
          <w:rStyle w:val="0ptff5"/>
        </w:rPr>
        <w:t xml:space="preserve">де </w:t>
      </w:r>
      <w:r>
        <w:rPr>
          <w:rStyle w:val="0ptff5"/>
          <w:lang w:val="ru-RU"/>
        </w:rPr>
        <w:t xml:space="preserve">с </w:t>
      </w:r>
      <w:r>
        <w:rPr>
          <w:rStyle w:val="0ptff5"/>
        </w:rPr>
        <w:t xml:space="preserve">відсутнім глибокий </w:t>
      </w:r>
      <w:r>
        <w:rPr>
          <w:rStyle w:val="75pt0pt9"/>
        </w:rPr>
        <w:t xml:space="preserve">психологізм, </w:t>
      </w:r>
      <w:r>
        <w:rPr>
          <w:rStyle w:val="0ptff5"/>
        </w:rPr>
        <w:t>де складність людських характерів підміняється заплутаністю зовн. обставин, суперечлива діалектика людських стосунків зводиться до протистояння чітко визначених позитивних та негативних персонажів. Заданість, шаблонніст</w:t>
      </w:r>
      <w:r>
        <w:rPr>
          <w:rStyle w:val="0ptff5"/>
        </w:rPr>
        <w:t xml:space="preserve">ь П.р. не раз обігрувалися самими ж їх авторами, які складали закони написання того чи ін. різновиду жанру </w:t>
      </w:r>
      <w:r>
        <w:rPr>
          <w:rStyle w:val="0ptff5"/>
          <w:lang w:val="ru-RU"/>
        </w:rPr>
        <w:t xml:space="preserve">(напр, </w:t>
      </w:r>
      <w:r>
        <w:rPr>
          <w:rStyle w:val="0ptff5"/>
        </w:rPr>
        <w:t xml:space="preserve">закони </w:t>
      </w:r>
      <w:r>
        <w:rPr>
          <w:rStyle w:val="75pt0pt9"/>
        </w:rPr>
        <w:t>детективу</w:t>
      </w:r>
      <w:r>
        <w:rPr>
          <w:rStyle w:val="0ptff6"/>
        </w:rPr>
        <w:t xml:space="preserve"> </w:t>
      </w:r>
      <w:r>
        <w:rPr>
          <w:rStyle w:val="0ptff5"/>
        </w:rPr>
        <w:t>С.С.ван Дайна, закони роботехніки А.Азімова).</w:t>
      </w:r>
    </w:p>
    <w:p w:rsidR="00361F9A" w:rsidRDefault="005F5C25">
      <w:pPr>
        <w:pStyle w:val="81"/>
        <w:framePr w:w="3706" w:h="11148" w:hRule="exact" w:wrap="none" w:vAnchor="page" w:hAnchor="page" w:x="6114" w:y="2823"/>
        <w:shd w:val="clear" w:color="auto" w:fill="auto"/>
        <w:ind w:left="40" w:right="80" w:firstLine="260"/>
      </w:pPr>
      <w:r>
        <w:rPr>
          <w:rStyle w:val="0ptff5"/>
        </w:rPr>
        <w:t>Виходячи із заданності П.р.. можна досить повно класифікувати різновиди авантюр</w:t>
      </w:r>
      <w:r>
        <w:rPr>
          <w:rStyle w:val="0ptff5"/>
        </w:rPr>
        <w:t>но- пригодницького жанру (терміни “авантюрний" та “пригодницький” слід розглядати як синонімічні, їх розмежування було даниною заідеологізованості совєтського літ-знавства: у нас пригодницький, у “них” — авантюрний).</w:t>
      </w:r>
    </w:p>
    <w:p w:rsidR="00361F9A" w:rsidRDefault="005F5C25">
      <w:pPr>
        <w:pStyle w:val="81"/>
        <w:framePr w:w="3706" w:h="11148" w:hRule="exact" w:wrap="none" w:vAnchor="page" w:hAnchor="page" w:x="6114" w:y="2823"/>
        <w:shd w:val="clear" w:color="auto" w:fill="auto"/>
        <w:ind w:left="40" w:right="80" w:firstLine="260"/>
      </w:pPr>
      <w:r>
        <w:rPr>
          <w:rStyle w:val="0ptff5"/>
        </w:rPr>
        <w:t xml:space="preserve">У 2-й </w:t>
      </w:r>
      <w:r>
        <w:rPr>
          <w:rStyle w:val="0ptff5"/>
          <w:lang w:val="ru-RU"/>
        </w:rPr>
        <w:t xml:space="preserve">пол. </w:t>
      </w:r>
      <w:r>
        <w:rPr>
          <w:rStyle w:val="0ptff5"/>
        </w:rPr>
        <w:t>XIX — XX ст. формуються такі</w:t>
      </w:r>
      <w:r>
        <w:rPr>
          <w:rStyle w:val="0ptff5"/>
        </w:rPr>
        <w:t xml:space="preserve"> піджанри П.р.: морський </w:t>
      </w:r>
      <w:r>
        <w:rPr>
          <w:rStyle w:val="0ptff5"/>
          <w:lang w:val="ru-RU"/>
        </w:rPr>
        <w:t xml:space="preserve">(Купер, </w:t>
      </w:r>
      <w:r>
        <w:rPr>
          <w:rStyle w:val="0ptff5"/>
        </w:rPr>
        <w:t xml:space="preserve">Г.Мелвілл, Р.Баллантайн, Стівенсон, </w:t>
      </w:r>
      <w:r>
        <w:rPr>
          <w:rStyle w:val="0ptff5"/>
          <w:lang w:val="ru-RU"/>
        </w:rPr>
        <w:t xml:space="preserve">Конрад, </w:t>
      </w:r>
      <w:r>
        <w:rPr>
          <w:rStyle w:val="0ptff5"/>
        </w:rPr>
        <w:t xml:space="preserve">Р.Сабатіні. </w:t>
      </w:r>
      <w:r>
        <w:rPr>
          <w:rStyle w:val="0ptff5"/>
          <w:lang w:val="ru-RU"/>
        </w:rPr>
        <w:t xml:space="preserve">К.Станюкович); </w:t>
      </w:r>
      <w:r>
        <w:rPr>
          <w:rStyle w:val="0ptff5"/>
        </w:rPr>
        <w:t xml:space="preserve">детективний (По, У.Коллінз, Е.Габоріо, А.Конан </w:t>
      </w:r>
      <w:r>
        <w:rPr>
          <w:rStyle w:val="0ptff5"/>
          <w:lang w:val="ru-RU"/>
        </w:rPr>
        <w:t xml:space="preserve">Дойл, </w:t>
      </w:r>
      <w:r>
        <w:rPr>
          <w:rStyle w:val="0ptff5"/>
        </w:rPr>
        <w:t>Г.К.</w:t>
      </w:r>
      <w:r>
        <w:rPr>
          <w:rStyle w:val="0ptff5"/>
          <w:lang w:val="ru-RU"/>
        </w:rPr>
        <w:t xml:space="preserve">Честертон, </w:t>
      </w:r>
      <w:r>
        <w:rPr>
          <w:rStyle w:val="0ptff5"/>
        </w:rPr>
        <w:t>А.Крісгі, Ж.Сіменон); наук.-фант. (Ж.Верн, Р.Уеллс, К.Чапек, С.Лем, Азімов, А.Кларк,</w:t>
      </w:r>
      <w:r>
        <w:rPr>
          <w:rStyle w:val="0ptff5"/>
        </w:rPr>
        <w:t xml:space="preserve"> Р.Бредбері, Г.Гаррісон, бр.Стругацькі): іст.-пригодницький (О.Дюма-батько, Сенкевич, Г.Р. </w:t>
      </w:r>
      <w:r>
        <w:rPr>
          <w:rStyle w:val="0ptff5"/>
          <w:lang w:val="ru-RU"/>
        </w:rPr>
        <w:t xml:space="preserve">.Хаггард, </w:t>
      </w:r>
      <w:r>
        <w:rPr>
          <w:rStyle w:val="0ptff5"/>
        </w:rPr>
        <w:t xml:space="preserve">М.Дрюон. О.Назарук. </w:t>
      </w:r>
      <w:r>
        <w:rPr>
          <w:rStyle w:val="0ptff5"/>
          <w:lang w:val="ru-RU"/>
        </w:rPr>
        <w:t xml:space="preserve">М.Стюарт, </w:t>
      </w:r>
      <w:r>
        <w:rPr>
          <w:rStyle w:val="0ptff5"/>
        </w:rPr>
        <w:t>Ю.Косач,</w:t>
      </w:r>
    </w:p>
    <w:p w:rsidR="00361F9A" w:rsidRDefault="005F5C25">
      <w:pPr>
        <w:pStyle w:val="81"/>
        <w:framePr w:w="3706" w:h="11148" w:hRule="exact" w:wrap="none" w:vAnchor="page" w:hAnchor="page" w:x="6114" w:y="2823"/>
        <w:shd w:val="clear" w:color="auto" w:fill="auto"/>
        <w:tabs>
          <w:tab w:val="left" w:pos="818"/>
        </w:tabs>
        <w:ind w:left="40" w:right="80"/>
      </w:pPr>
      <w:r>
        <w:rPr>
          <w:rStyle w:val="0ptff5"/>
        </w:rPr>
        <w:t>В.Пікуль); соц.-пригодницький (Е.Сю. В.Крестов- ський, Дж.Лондон, Б.</w:t>
      </w:r>
      <w:r>
        <w:rPr>
          <w:rStyle w:val="0ptff5"/>
          <w:lang w:val="ru-RU"/>
        </w:rPr>
        <w:t xml:space="preserve">Келлерман), </w:t>
      </w:r>
      <w:r>
        <w:rPr>
          <w:rStyle w:val="0ptff5"/>
        </w:rPr>
        <w:t>географічний</w:t>
      </w:r>
    </w:p>
    <w:p w:rsidR="00361F9A" w:rsidRDefault="005F5C25">
      <w:pPr>
        <w:pStyle w:val="54"/>
        <w:framePr w:wrap="none" w:vAnchor="page" w:hAnchor="page" w:x="5836" w:y="14168"/>
        <w:shd w:val="clear" w:color="auto" w:fill="auto"/>
        <w:spacing w:line="150" w:lineRule="exact"/>
        <w:ind w:left="20"/>
      </w:pPr>
      <w:r>
        <w:rPr>
          <w:rStyle w:val="575pt0pt4"/>
        </w:rPr>
        <w:t>440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6492" w:y="2466"/>
        <w:shd w:val="clear" w:color="auto" w:fill="auto"/>
        <w:spacing w:line="140" w:lineRule="exact"/>
        <w:ind w:left="20"/>
      </w:pPr>
      <w:r>
        <w:rPr>
          <w:rStyle w:val="7pt0ptb"/>
        </w:rPr>
        <w:t>ПРИГОДНИЦЬКИЙ (АВАНТЮРНИЙ) РОМАН</w:t>
      </w:r>
    </w:p>
    <w:p w:rsidR="00361F9A" w:rsidRDefault="005F5C25">
      <w:pPr>
        <w:pStyle w:val="81"/>
        <w:framePr w:w="3624" w:h="11130" w:hRule="exact" w:wrap="none" w:vAnchor="page" w:hAnchor="page" w:x="2167" w:y="2804"/>
        <w:shd w:val="clear" w:color="auto" w:fill="auto"/>
        <w:ind w:left="40" w:right="80"/>
      </w:pPr>
      <w:r>
        <w:rPr>
          <w:rStyle w:val="0ptff5"/>
        </w:rPr>
        <w:t xml:space="preserve">(Ж.Верн, </w:t>
      </w:r>
      <w:r>
        <w:rPr>
          <w:rStyle w:val="0ptff5"/>
          <w:lang w:val="ru-RU"/>
        </w:rPr>
        <w:t xml:space="preserve">Р.Хаггард, </w:t>
      </w:r>
      <w:r>
        <w:rPr>
          <w:rStyle w:val="0ptff5"/>
        </w:rPr>
        <w:t>Р.Кіплінг, В.</w:t>
      </w:r>
      <w:r>
        <w:rPr>
          <w:rStyle w:val="0ptff5"/>
          <w:lang w:val="ru-RU"/>
        </w:rPr>
        <w:t xml:space="preserve">Обручев, </w:t>
      </w:r>
      <w:r>
        <w:rPr>
          <w:rStyle w:val="0ptff5"/>
        </w:rPr>
        <w:t xml:space="preserve">П.Бенуа); </w:t>
      </w:r>
      <w:r>
        <w:rPr>
          <w:rStyle w:val="75pt0pt9"/>
        </w:rPr>
        <w:t>утопія</w:t>
      </w:r>
      <w:r>
        <w:rPr>
          <w:rStyle w:val="0ptff6"/>
        </w:rPr>
        <w:t xml:space="preserve"> </w:t>
      </w:r>
      <w:r>
        <w:rPr>
          <w:rStyle w:val="0ptff5"/>
        </w:rPr>
        <w:t xml:space="preserve">і </w:t>
      </w:r>
      <w:r>
        <w:rPr>
          <w:rStyle w:val="75pt0pt9"/>
        </w:rPr>
        <w:t>аитиутопія</w:t>
      </w:r>
      <w:r>
        <w:rPr>
          <w:rStyle w:val="0ptff6"/>
        </w:rPr>
        <w:t xml:space="preserve"> </w:t>
      </w:r>
      <w:r>
        <w:rPr>
          <w:rStyle w:val="0ptff5"/>
          <w:lang w:val="ru-RU"/>
        </w:rPr>
        <w:t xml:space="preserve">(Купер, </w:t>
      </w:r>
      <w:r>
        <w:rPr>
          <w:rStyle w:val="0ptff5"/>
        </w:rPr>
        <w:t>У.Морріс, Є.Замятін, В.Винниченко, О.Л.Хакслі, Дж.Оруелл), військово-пригодницьким (Ф.</w:t>
      </w:r>
      <w:r>
        <w:rPr>
          <w:rStyle w:val="0ptff5"/>
          <w:lang w:val="ru-RU"/>
        </w:rPr>
        <w:t>Купер, К.</w:t>
      </w:r>
      <w:r>
        <w:rPr>
          <w:rStyle w:val="0ptff5"/>
        </w:rPr>
        <w:t xml:space="preserve">Май, Л.Буссенар, В.Богомолов); політ.-пригодницький </w:t>
      </w:r>
      <w:r>
        <w:rPr>
          <w:rStyle w:val="0ptff5"/>
          <w:lang w:val="ru-RU"/>
        </w:rPr>
        <w:t xml:space="preserve">(Д. </w:t>
      </w:r>
      <w:r>
        <w:rPr>
          <w:rStyle w:val="0ptff5"/>
        </w:rPr>
        <w:t xml:space="preserve">Ле </w:t>
      </w:r>
      <w:r>
        <w:rPr>
          <w:rStyle w:val="0ptff5"/>
          <w:lang w:val="ru-RU"/>
        </w:rPr>
        <w:t xml:space="preserve">Карре, </w:t>
      </w:r>
      <w:r>
        <w:rPr>
          <w:rStyle w:val="0ptff5"/>
        </w:rPr>
        <w:t>Ф.</w:t>
      </w:r>
      <w:r>
        <w:rPr>
          <w:rStyle w:val="0ptff5"/>
          <w:lang w:val="ru-RU"/>
        </w:rPr>
        <w:t xml:space="preserve">Форсайт, Ю.Семенов); </w:t>
      </w:r>
      <w:r>
        <w:rPr>
          <w:rStyle w:val="0ptff5"/>
        </w:rPr>
        <w:t xml:space="preserve">поліцейський (кримінальний) (Дж.Х.Чейз, Р.Чандлер, Л.Тирманд, Л.Шейнін); шпигунський </w:t>
      </w:r>
      <w:r>
        <w:rPr>
          <w:rStyle w:val="0ptff5"/>
          <w:lang w:val="ru-RU"/>
        </w:rPr>
        <w:t xml:space="preserve">(Купер, </w:t>
      </w:r>
      <w:r>
        <w:rPr>
          <w:rStyle w:val="0ptff5"/>
        </w:rPr>
        <w:t>Ле Карре, Я.Флемінг, Н.</w:t>
      </w:r>
      <w:r>
        <w:rPr>
          <w:rStyle w:val="0ptff5"/>
          <w:lang w:val="ru-RU"/>
        </w:rPr>
        <w:t xml:space="preserve">Семенов, </w:t>
      </w:r>
      <w:r>
        <w:rPr>
          <w:rStyle w:val="0ptff5"/>
        </w:rPr>
        <w:t>ЮДольд-Михайлик); любовно-пригодницький (А</w:t>
      </w:r>
      <w:r>
        <w:rPr>
          <w:rStyle w:val="0ptff5"/>
        </w:rPr>
        <w:t>. і С.Голон, К.С’юзен); містико-приголницький (Б.Стокер, С.Кінг). Дана класифікація не вичерпує всієї різноманітності П.р. Можна було б виділити окремо піратський роман, колоніальний (Сенкевич, П./Іоті, П.Бенуа), індіанський роман (Т.Майн Рід, Май), вестер</w:t>
      </w:r>
      <w:r>
        <w:rPr>
          <w:rStyle w:val="0ptff5"/>
        </w:rPr>
        <w:t xml:space="preserve">н; не можна не згадати П.р. для підлітків (його засновником був Стівенсон з “Островом скарбів"), анімалістичний (“Золотий осел” </w:t>
      </w:r>
      <w:r>
        <w:rPr>
          <w:rStyle w:val="0ptff5"/>
          <w:lang w:val="ru-RU"/>
        </w:rPr>
        <w:t xml:space="preserve">Апулея, </w:t>
      </w:r>
      <w:r>
        <w:rPr>
          <w:rStyle w:val="0ptff5"/>
        </w:rPr>
        <w:t>“Біле ікло” Дж.Лондона). Попри всю різноманітність П.р. він будується за допомогою обмеженої кількості сюжетних схем і м</w:t>
      </w:r>
      <w:r>
        <w:rPr>
          <w:rStyle w:val="0ptff5"/>
        </w:rPr>
        <w:t xml:space="preserve">отивів. Найдавнішою й найзагальнішою схемою побудови П.р.є роман-подорож — морська, сухопутна, космічна. Як варіант </w:t>
      </w:r>
      <w:r>
        <w:rPr>
          <w:rStyle w:val="75pt0pt9"/>
        </w:rPr>
        <w:t>подорожі</w:t>
      </w:r>
      <w:r>
        <w:rPr>
          <w:rStyle w:val="0ptff6"/>
        </w:rPr>
        <w:t xml:space="preserve"> </w:t>
      </w:r>
      <w:r>
        <w:rPr>
          <w:rStyle w:val="0ptff5"/>
        </w:rPr>
        <w:t xml:space="preserve">можна виділити </w:t>
      </w:r>
      <w:r>
        <w:rPr>
          <w:rStyle w:val="75pt0pt9"/>
        </w:rPr>
        <w:t>оаісею</w:t>
      </w:r>
      <w:r>
        <w:rPr>
          <w:rStyle w:val="0ptff6"/>
        </w:rPr>
        <w:t xml:space="preserve"> </w:t>
      </w:r>
      <w:r>
        <w:rPr>
          <w:rStyle w:val="0ptff5"/>
        </w:rPr>
        <w:t xml:space="preserve">— довгий, з великою кількістю перешкод шлях героя </w:t>
      </w:r>
      <w:r>
        <w:rPr>
          <w:rStyle w:val="75pt0ptc"/>
        </w:rPr>
        <w:t>додому</w:t>
      </w:r>
      <w:r>
        <w:rPr>
          <w:rStyle w:val="0ptff5"/>
        </w:rPr>
        <w:t xml:space="preserve"> (“Одісея капітана Влада” Р.Сабатіні, “Космічна одісе</w:t>
      </w:r>
      <w:r>
        <w:rPr>
          <w:rStyle w:val="0ptff5"/>
        </w:rPr>
        <w:t xml:space="preserve">я 2001” А.Кларка) і </w:t>
      </w:r>
      <w:r>
        <w:rPr>
          <w:rStyle w:val="75pt0pt9"/>
        </w:rPr>
        <w:t>робінзонаду</w:t>
      </w:r>
      <w:r>
        <w:rPr>
          <w:rStyle w:val="0ptff6"/>
        </w:rPr>
        <w:t xml:space="preserve"> </w:t>
      </w:r>
      <w:r>
        <w:rPr>
          <w:rStyle w:val="0ptff5"/>
        </w:rPr>
        <w:t xml:space="preserve">— вимушену або добровільну зупинку на цьому шляху, яка нерідко переростає в утопію або антиутопію (“Таємничий острів” </w:t>
      </w:r>
      <w:r>
        <w:rPr>
          <w:rStyle w:val="0ptff5"/>
          <w:lang w:val="ru-RU"/>
        </w:rPr>
        <w:t xml:space="preserve">Верна, </w:t>
      </w:r>
      <w:r>
        <w:rPr>
          <w:rStyle w:val="0ptff5"/>
        </w:rPr>
        <w:t xml:space="preserve">“Кратер” </w:t>
      </w:r>
      <w:r>
        <w:rPr>
          <w:rStyle w:val="0ptff5"/>
          <w:lang w:val="ru-RU"/>
        </w:rPr>
        <w:t xml:space="preserve">Купера </w:t>
      </w:r>
      <w:r>
        <w:rPr>
          <w:rStyle w:val="0ptff5"/>
        </w:rPr>
        <w:t xml:space="preserve">та ін.). Сюди ж можна віднести сюжети про </w:t>
      </w:r>
      <w:r>
        <w:rPr>
          <w:rStyle w:val="0ptff5"/>
          <w:lang w:val="ru-RU"/>
        </w:rPr>
        <w:t xml:space="preserve">Атлантиду. </w:t>
      </w:r>
      <w:r>
        <w:rPr>
          <w:rStyle w:val="0ptff5"/>
        </w:rPr>
        <w:t xml:space="preserve">За цією ж сюжетною схемою подорожі будується роман викриття таємниці, пошуку </w:t>
      </w:r>
      <w:r>
        <w:rPr>
          <w:rStyle w:val="0ptff5"/>
          <w:lang w:val="ru-RU"/>
        </w:rPr>
        <w:t xml:space="preserve">скарба </w:t>
      </w:r>
      <w:r>
        <w:rPr>
          <w:rStyle w:val="0ptff5"/>
        </w:rPr>
        <w:t>або зниклого героя, відкриття нових земель. Морська пригода майже неминуче стикається з піратською темою, сухопутна</w:t>
      </w:r>
    </w:p>
    <w:p w:rsidR="00361F9A" w:rsidRDefault="005F5C25">
      <w:pPr>
        <w:pStyle w:val="81"/>
        <w:framePr w:w="3624" w:h="11130" w:hRule="exact" w:wrap="none" w:vAnchor="page" w:hAnchor="page" w:x="2167" w:y="2804"/>
        <w:numPr>
          <w:ilvl w:val="0"/>
          <w:numId w:val="244"/>
        </w:numPr>
        <w:shd w:val="clear" w:color="auto" w:fill="auto"/>
        <w:tabs>
          <w:tab w:val="left" w:pos="252"/>
        </w:tabs>
        <w:ind w:left="60" w:right="20"/>
      </w:pPr>
      <w:r>
        <w:rPr>
          <w:rStyle w:val="0ptff5"/>
        </w:rPr>
        <w:t>з нападом індіанців, розбійників, конкурентів тощо. З по</w:t>
      </w:r>
      <w:r>
        <w:rPr>
          <w:rStyle w:val="0ptff5"/>
        </w:rPr>
        <w:t>дорожжю пов’язаний і т.зв. екзотичний роман про перебування героя в чужій країні (“Тайпі” Г.Мелвілла), а також сюжет про розставання, пошук та зустріч закоханих.</w:t>
      </w:r>
    </w:p>
    <w:p w:rsidR="00361F9A" w:rsidRDefault="005F5C25">
      <w:pPr>
        <w:pStyle w:val="81"/>
        <w:framePr w:w="3624" w:h="11130" w:hRule="exact" w:wrap="none" w:vAnchor="page" w:hAnchor="page" w:x="2167" w:y="2804"/>
        <w:shd w:val="clear" w:color="auto" w:fill="auto"/>
        <w:ind w:left="60" w:right="20" w:firstLine="240"/>
      </w:pPr>
      <w:r>
        <w:rPr>
          <w:rStyle w:val="0ptff5"/>
        </w:rPr>
        <w:t>Друга велика група П.р. будується згідно моделі викриття злочину та пошуку злочинця. Тут наявн</w:t>
      </w:r>
      <w:r>
        <w:rPr>
          <w:rStyle w:val="0ptff5"/>
        </w:rPr>
        <w:t xml:space="preserve">і такі характерні мотиви, як помста, подвійниитво, палацова чи будь-яка ін. інтрига, “мертві” душі, людина в масці тощо </w:t>
      </w:r>
      <w:r>
        <w:rPr>
          <w:rStyle w:val="75pt0pt9"/>
        </w:rPr>
        <w:t>(Детектив</w:t>
      </w:r>
      <w:r>
        <w:rPr>
          <w:rStyle w:val="0ptff6"/>
        </w:rPr>
        <w:t>).</w:t>
      </w:r>
    </w:p>
    <w:p w:rsidR="00361F9A" w:rsidRDefault="005F5C25">
      <w:pPr>
        <w:pStyle w:val="81"/>
        <w:framePr w:w="3624" w:h="11130" w:hRule="exact" w:wrap="none" w:vAnchor="page" w:hAnchor="page" w:x="2167" w:y="2804"/>
        <w:shd w:val="clear" w:color="auto" w:fill="auto"/>
        <w:ind w:left="60" w:right="20" w:firstLine="240"/>
      </w:pPr>
      <w:r>
        <w:rPr>
          <w:rStyle w:val="0ptff5"/>
        </w:rPr>
        <w:t xml:space="preserve">Особливий розділ П.р. — створення штучної людини і в цілому тема наук.-технічних досягнень (лив. </w:t>
      </w:r>
      <w:r>
        <w:rPr>
          <w:rStyle w:val="75pt0pt9"/>
        </w:rPr>
        <w:t>Наукова фантастика).</w:t>
      </w:r>
    </w:p>
    <w:p w:rsidR="00361F9A" w:rsidRDefault="005F5C25">
      <w:pPr>
        <w:pStyle w:val="81"/>
        <w:framePr w:w="3624" w:h="11130" w:hRule="exact" w:wrap="none" w:vAnchor="page" w:hAnchor="page" w:x="2167" w:y="2804"/>
        <w:shd w:val="clear" w:color="auto" w:fill="auto"/>
        <w:ind w:left="60" w:right="20" w:firstLine="240"/>
      </w:pPr>
      <w:r>
        <w:rPr>
          <w:rStyle w:val="0ptff5"/>
        </w:rPr>
        <w:t xml:space="preserve">Попри </w:t>
      </w:r>
      <w:r>
        <w:rPr>
          <w:rStyle w:val="0ptff5"/>
        </w:rPr>
        <w:t>всю різноманітність сюжетних схем та мотивів існує один, без якого П.р. втрачає свою специфіку — це мотив таємничості, який варіюється в широких межах, але неминуче присутній. Розкриттю таємниці підпорядковано всі сюжетні колізії П.р. — в ньому суворо витр</w:t>
      </w:r>
      <w:r>
        <w:rPr>
          <w:rStyle w:val="0ptff5"/>
        </w:rPr>
        <w:t>имується єдність дії: шукач скарбу не повинен відвертатися на рятування невинно ображеного, якшо тільки той не приведе його до шуканого. Образно кажучи, в П.р. чітко діє правило чехівської рушниці, шо висить на стіні. Найважливішим первнем П.р. є заплутана</w:t>
      </w:r>
      <w:r>
        <w:rPr>
          <w:rStyle w:val="0ptff5"/>
        </w:rPr>
        <w:t xml:space="preserve"> інтрига з її обов’язковими атрибутами: шифрами, масками, потаємними входами і</w:t>
      </w:r>
    </w:p>
    <w:p w:rsidR="00361F9A" w:rsidRDefault="005F5C25">
      <w:pPr>
        <w:pStyle w:val="81"/>
        <w:framePr w:w="3672" w:h="11154" w:hRule="exact" w:wrap="none" w:vAnchor="page" w:hAnchor="page" w:x="6103" w:y="2794"/>
        <w:shd w:val="clear" w:color="auto" w:fill="auto"/>
        <w:ind w:left="60" w:right="20"/>
      </w:pPr>
      <w:r>
        <w:rPr>
          <w:rStyle w:val="0ptff5"/>
        </w:rPr>
        <w:t>виходами, лабіринтами, сходами, мапами, переодяганнями, сейфами, валізами з подвійним дном та ін. хитромудрими пристосуваннями. Важко переоцінити роль різних засобів пересування</w:t>
      </w:r>
      <w:r>
        <w:rPr>
          <w:rStyle w:val="0ptff5"/>
        </w:rPr>
        <w:t xml:space="preserve"> та зв’язку — телефон стає чи не найважливішим пов’язуючим ланцюгом у суч. детективі та поліційному романі, аж до його використання як знаряддя вбивства. Не меншу ролю відіграють різні види зброї та отрут і витончені способи позбавлення життя — але, знову </w:t>
      </w:r>
      <w:r>
        <w:rPr>
          <w:rStyle w:val="0ptff5"/>
        </w:rPr>
        <w:t>ж підкреслимо, найжахливіші сцени сприймаються крізь призму ігрового начала, своєрідного договору між письменником і читачем.</w:t>
      </w:r>
    </w:p>
    <w:p w:rsidR="00361F9A" w:rsidRDefault="005F5C25">
      <w:pPr>
        <w:pStyle w:val="81"/>
        <w:framePr w:w="3672" w:h="11154" w:hRule="exact" w:wrap="none" w:vAnchor="page" w:hAnchor="page" w:x="6103" w:y="2794"/>
        <w:shd w:val="clear" w:color="auto" w:fill="auto"/>
        <w:ind w:left="20" w:firstLine="280"/>
      </w:pPr>
      <w:r>
        <w:rPr>
          <w:rStyle w:val="0ptff5"/>
        </w:rPr>
        <w:t xml:space="preserve">Своєрідним є </w:t>
      </w:r>
      <w:r>
        <w:rPr>
          <w:rStyle w:val="0ptff5"/>
          <w:lang w:val="ru-RU"/>
        </w:rPr>
        <w:t xml:space="preserve">хронотоп </w:t>
      </w:r>
      <w:r>
        <w:rPr>
          <w:rStyle w:val="0ptff5"/>
        </w:rPr>
        <w:t>П.р.. Найчастіше це</w:t>
      </w:r>
    </w:p>
    <w:p w:rsidR="00361F9A" w:rsidRDefault="005F5C25">
      <w:pPr>
        <w:pStyle w:val="81"/>
        <w:framePr w:w="3672" w:h="11154" w:hRule="exact" w:wrap="none" w:vAnchor="page" w:hAnchor="page" w:x="6103" w:y="2794"/>
        <w:numPr>
          <w:ilvl w:val="0"/>
          <w:numId w:val="244"/>
        </w:numPr>
        <w:shd w:val="clear" w:color="auto" w:fill="auto"/>
        <w:tabs>
          <w:tab w:val="left" w:pos="250"/>
        </w:tabs>
        <w:ind w:left="20" w:right="20"/>
      </w:pPr>
      <w:r>
        <w:rPr>
          <w:rStyle w:val="0ptff5"/>
        </w:rPr>
        <w:t xml:space="preserve">шлях у найширшому розумінні, нерідко острів або якийсь ін. засіб відокремлення від </w:t>
      </w:r>
      <w:r>
        <w:rPr>
          <w:rStyle w:val="0ptff5"/>
        </w:rPr>
        <w:t>буденного життя — морське судно, підводний човен, повітряна куля, дирижабль, космічний корабель, отже, весь світ, всесвіт, але тільки не власний дім, герой П.р. — не людина житла (виняток — детективний роман, у якому герой здійснює уявну подорож, не виходя</w:t>
      </w:r>
      <w:r>
        <w:rPr>
          <w:rStyle w:val="0ptff5"/>
        </w:rPr>
        <w:t>чи зі своєї вітальні). Автор маніпулює часом в П.р. — він безмежний і рухається в обох напрямках, стискається, розтягується, часові пласти нашаровуються один на ін. І лише герой не підвладний йому — він вічно молодий або ж, у крайньому випадку, зрілий.</w:t>
      </w:r>
    </w:p>
    <w:p w:rsidR="00361F9A" w:rsidRDefault="005F5C25">
      <w:pPr>
        <w:pStyle w:val="81"/>
        <w:framePr w:w="3672" w:h="11154" w:hRule="exact" w:wrap="none" w:vAnchor="page" w:hAnchor="page" w:x="6103" w:y="2794"/>
        <w:shd w:val="clear" w:color="auto" w:fill="auto"/>
        <w:ind w:left="20" w:right="20" w:firstLine="280"/>
      </w:pPr>
      <w:r>
        <w:rPr>
          <w:rStyle w:val="0ptff5"/>
        </w:rPr>
        <w:t>Гер</w:t>
      </w:r>
      <w:r>
        <w:rPr>
          <w:rStyle w:val="0ptff5"/>
        </w:rPr>
        <w:t xml:space="preserve">ой П.р. є героєм у буквальному розумінні слова, його можливості гіперболізовані, він діяльний і активний, компенсуючи цим </w:t>
      </w:r>
      <w:r>
        <w:rPr>
          <w:rStyle w:val="0ptff5"/>
          <w:lang w:val="ru-RU"/>
        </w:rPr>
        <w:t xml:space="preserve">внутр. </w:t>
      </w:r>
      <w:r>
        <w:rPr>
          <w:rStyle w:val="0ptff5"/>
        </w:rPr>
        <w:t xml:space="preserve">статичність, він не так розумний, як дотепний, швидкий і рішучий. Характерна діалогічність у системі персонажів П.р. (детектив </w:t>
      </w:r>
      <w:r>
        <w:rPr>
          <w:rStyle w:val="0ptff5"/>
        </w:rPr>
        <w:t>— його простакуватий друг, хазяїн — слуга, людина — машина в наук, фантастиці, герой — його друг, зрідка вірна подруга; в П.р. домінують чоловічі товариства). Типова ситуація “герой в інонац. середовищі" є невичерпним джерелом пригодницьких ситуацій.</w:t>
      </w:r>
    </w:p>
    <w:p w:rsidR="00361F9A" w:rsidRDefault="005F5C25">
      <w:pPr>
        <w:pStyle w:val="81"/>
        <w:framePr w:w="3672" w:h="11154" w:hRule="exact" w:wrap="none" w:vAnchor="page" w:hAnchor="page" w:x="6103" w:y="2794"/>
        <w:shd w:val="clear" w:color="auto" w:fill="auto"/>
        <w:ind w:left="20" w:right="20" w:firstLine="280"/>
      </w:pPr>
      <w:r>
        <w:rPr>
          <w:rStyle w:val="0ptff5"/>
        </w:rPr>
        <w:t>Стиль</w:t>
      </w:r>
      <w:r>
        <w:rPr>
          <w:rStyle w:val="0ptff5"/>
        </w:rPr>
        <w:t xml:space="preserve"> П.р. відповідає динамічності та напруженості сюжету. Простота і лаконічність мови, значна доля діалогу в оповіді, насиченість її нехитрими життєвими сентенціями, нерідко розповідь від першої особи, орієнтація на попередні зразки та їх цитування, забігання</w:t>
      </w:r>
      <w:r>
        <w:rPr>
          <w:rStyle w:val="0ptff5"/>
        </w:rPr>
        <w:t xml:space="preserve"> вперед, навмисні та ненавмисні помилки в оповіді і їх виправлення, невибагливий гумор — все це зближує стиль П.р. з манерою усної розповіді.</w:t>
      </w:r>
    </w:p>
    <w:p w:rsidR="00361F9A" w:rsidRDefault="005F5C25">
      <w:pPr>
        <w:pStyle w:val="81"/>
        <w:framePr w:w="3672" w:h="11154" w:hRule="exact" w:wrap="none" w:vAnchor="page" w:hAnchor="page" w:x="6103" w:y="2794"/>
        <w:shd w:val="clear" w:color="auto" w:fill="auto"/>
        <w:ind w:left="20" w:right="20" w:firstLine="280"/>
      </w:pPr>
      <w:r>
        <w:rPr>
          <w:rStyle w:val="0ptff5"/>
        </w:rPr>
        <w:t>В цілому безсумнівна другорядність П.р. як жанру, його пов’язаність і залежність від “великої” літератури (безпере</w:t>
      </w:r>
      <w:r>
        <w:rPr>
          <w:rStyle w:val="0ptff5"/>
        </w:rPr>
        <w:t xml:space="preserve">чна орієнтація Стівенсона на Д.Дефо, </w:t>
      </w:r>
      <w:r>
        <w:rPr>
          <w:rStyle w:val="0ptff5"/>
          <w:lang w:val="ru-RU"/>
        </w:rPr>
        <w:t xml:space="preserve">Дюма </w:t>
      </w:r>
      <w:r>
        <w:rPr>
          <w:rStyle w:val="0ptff5"/>
        </w:rPr>
        <w:t>на В.</w:t>
      </w:r>
      <w:r>
        <w:rPr>
          <w:rStyle w:val="0ptff5"/>
          <w:lang w:val="ru-RU"/>
        </w:rPr>
        <w:t xml:space="preserve">Скотта, </w:t>
      </w:r>
      <w:r>
        <w:rPr>
          <w:rStyle w:val="0ptff5"/>
        </w:rPr>
        <w:t xml:space="preserve">О.Гріна на Дж.Лондона і </w:t>
      </w:r>
      <w:r>
        <w:rPr>
          <w:rStyle w:val="0ptff5"/>
          <w:lang w:val="ru-RU"/>
        </w:rPr>
        <w:t xml:space="preserve">т.п.). </w:t>
      </w:r>
      <w:r>
        <w:rPr>
          <w:rStyle w:val="0ptff5"/>
        </w:rPr>
        <w:t>Проте саме через свою другорядність, прив'язаність до реалій свого часу П.р. дає нерідко точнішу картину побуту, звичаїв, характерів тієї чи іншої іст. епохи, ніж клас, т</w:t>
      </w:r>
      <w:r>
        <w:rPr>
          <w:rStyle w:val="0ptff5"/>
        </w:rPr>
        <w:t>в., націлений на вічні цінності.</w:t>
      </w:r>
    </w:p>
    <w:p w:rsidR="00361F9A" w:rsidRDefault="005F5C25">
      <w:pPr>
        <w:pStyle w:val="81"/>
        <w:framePr w:w="3672" w:h="11154" w:hRule="exact" w:wrap="none" w:vAnchor="page" w:hAnchor="page" w:x="6103" w:y="2794"/>
        <w:shd w:val="clear" w:color="auto" w:fill="auto"/>
        <w:ind w:left="20" w:right="20" w:firstLine="280"/>
      </w:pPr>
      <w:r>
        <w:rPr>
          <w:rStyle w:val="0ptff5"/>
        </w:rPr>
        <w:t xml:space="preserve">У XX </w:t>
      </w:r>
      <w:r>
        <w:rPr>
          <w:rStyle w:val="0ptff5"/>
          <w:lang w:val="ru-RU"/>
        </w:rPr>
        <w:t xml:space="preserve">ст. </w:t>
      </w:r>
      <w:r>
        <w:rPr>
          <w:rStyle w:val="0ptff5"/>
        </w:rPr>
        <w:t xml:space="preserve">П.р, став однією з суттєвих складових масової літератури і в більшості своїй тиражує вельми посередні зразки. Проте є ряд тв. авантюрного жанру, бездоганних у своєму роді і відомих усьому світові. Це, перш за все, </w:t>
      </w:r>
      <w:r>
        <w:rPr>
          <w:rStyle w:val="0ptff5"/>
        </w:rPr>
        <w:t>детективи</w:t>
      </w:r>
    </w:p>
    <w:p w:rsidR="00361F9A" w:rsidRDefault="005F5C25">
      <w:pPr>
        <w:pStyle w:val="a5"/>
        <w:framePr w:wrap="none" w:vAnchor="page" w:hAnchor="page" w:x="5800" w:y="14149"/>
        <w:shd w:val="clear" w:color="auto" w:fill="auto"/>
        <w:spacing w:line="140" w:lineRule="exact"/>
        <w:ind w:left="20"/>
      </w:pPr>
      <w:r>
        <w:rPr>
          <w:rStyle w:val="7pt0pta"/>
        </w:rPr>
        <w:t>441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31"/>
        <w:framePr w:wrap="none" w:vAnchor="page" w:hAnchor="page" w:x="2160" w:y="2711"/>
        <w:shd w:val="clear" w:color="auto" w:fill="auto"/>
        <w:spacing w:line="140" w:lineRule="exact"/>
      </w:pPr>
      <w:r>
        <w:rPr>
          <w:rStyle w:val="137pt0pt8"/>
        </w:rPr>
        <w:t>ПРИКАЗКА, ПРИПОВІДКА</w:t>
      </w:r>
    </w:p>
    <w:p w:rsidR="00361F9A" w:rsidRDefault="005F5C25">
      <w:pPr>
        <w:pStyle w:val="81"/>
        <w:framePr w:w="3686" w:h="11140" w:hRule="exact" w:wrap="none" w:vAnchor="page" w:hAnchor="page" w:x="2146" w:y="3007"/>
        <w:shd w:val="clear" w:color="auto" w:fill="auto"/>
        <w:ind w:left="20" w:right="20"/>
      </w:pPr>
      <w:r>
        <w:rPr>
          <w:rStyle w:val="0ptff5"/>
        </w:rPr>
        <w:t xml:space="preserve">Крісті і Сіменона, кримінальні романи Чейза і </w:t>
      </w:r>
      <w:r>
        <w:rPr>
          <w:rStyle w:val="0ptff5"/>
          <w:lang w:val="ru-RU"/>
        </w:rPr>
        <w:t xml:space="preserve">Чандлера, </w:t>
      </w:r>
      <w:r>
        <w:rPr>
          <w:rStyle w:val="0ptff5"/>
        </w:rPr>
        <w:t xml:space="preserve">політичні П.р. Карре і </w:t>
      </w:r>
      <w:r>
        <w:rPr>
          <w:rStyle w:val="0ptff5"/>
          <w:lang w:val="ru-RU"/>
        </w:rPr>
        <w:t xml:space="preserve">Форсайта, </w:t>
      </w:r>
      <w:r>
        <w:rPr>
          <w:rStyle w:val="0ptff5"/>
        </w:rPr>
        <w:t xml:space="preserve">наук фантастика Лема, Азімова і </w:t>
      </w:r>
      <w:r>
        <w:rPr>
          <w:rStyle w:val="0ptff5"/>
          <w:lang w:val="ru-RU"/>
        </w:rPr>
        <w:t xml:space="preserve">Кларка </w:t>
      </w:r>
      <w:r>
        <w:rPr>
          <w:rStyle w:val="0ptff5"/>
        </w:rPr>
        <w:t>та багато ін.</w:t>
      </w:r>
    </w:p>
    <w:p w:rsidR="00361F9A" w:rsidRDefault="005F5C25">
      <w:pPr>
        <w:pStyle w:val="81"/>
        <w:framePr w:w="3686" w:h="11140" w:hRule="exact" w:wrap="none" w:vAnchor="page" w:hAnchor="page" w:x="2146" w:y="3007"/>
        <w:shd w:val="clear" w:color="auto" w:fill="auto"/>
        <w:ind w:left="20" w:right="20" w:firstLine="280"/>
      </w:pPr>
      <w:r>
        <w:rPr>
          <w:rStyle w:val="0ptff5"/>
        </w:rPr>
        <w:t xml:space="preserve">Крім того, видатні письменники XX ст. (К.Чапек, Г.Грін, В.Голдінг, Ф.Люрренмат. Р.Мерль, Г.Гарсія </w:t>
      </w:r>
      <w:r>
        <w:rPr>
          <w:rStyle w:val="0ptff5"/>
          <w:lang w:val="ru-RU"/>
        </w:rPr>
        <w:t xml:space="preserve">Маркес, Кобо </w:t>
      </w:r>
      <w:r>
        <w:rPr>
          <w:rStyle w:val="0ptff5"/>
        </w:rPr>
        <w:t>Абе) вельми активно використовують елементи П.р. для постановки найважливіших проблем сучасності, оскільки за своєю динамічністю, насиченістю под</w:t>
      </w:r>
      <w:r>
        <w:rPr>
          <w:rStyle w:val="0ptff5"/>
        </w:rPr>
        <w:t>іями та напруженістю дії П.р. якнайкраще відповідає реаліям XX ст.</w:t>
      </w:r>
    </w:p>
    <w:p w:rsidR="00361F9A" w:rsidRDefault="005F5C25">
      <w:pPr>
        <w:pStyle w:val="81"/>
        <w:framePr w:w="3686" w:h="11140" w:hRule="exact" w:wrap="none" w:vAnchor="page" w:hAnchor="page" w:x="2146" w:y="3007"/>
        <w:shd w:val="clear" w:color="auto" w:fill="auto"/>
        <w:ind w:left="20" w:firstLine="280"/>
      </w:pPr>
      <w:r>
        <w:rPr>
          <w:rStyle w:val="0ptff5"/>
        </w:rPr>
        <w:t>В укр. л-рі успішно працювали в жанрі П.р.</w:t>
      </w:r>
    </w:p>
    <w:p w:rsidR="00361F9A" w:rsidRDefault="005F5C25">
      <w:pPr>
        <w:pStyle w:val="81"/>
        <w:framePr w:w="3686" w:h="11140" w:hRule="exact" w:wrap="none" w:vAnchor="page" w:hAnchor="page" w:x="2146" w:y="3007"/>
        <w:shd w:val="clear" w:color="auto" w:fill="auto"/>
        <w:tabs>
          <w:tab w:val="left" w:pos="1071"/>
        </w:tabs>
        <w:ind w:left="20" w:right="20"/>
      </w:pPr>
      <w:r>
        <w:rPr>
          <w:rStyle w:val="0ptff5"/>
        </w:rPr>
        <w:t>О.Бердник, В.Бережний, В.Владко, Косач, Назарук Р.Самбук, Ю.Тис, М.Трублаїні; став класикою П.р. роман В.Винниченка “Сонячна машина”.</w:t>
      </w:r>
    </w:p>
    <w:p w:rsidR="00361F9A" w:rsidRDefault="005F5C25">
      <w:pPr>
        <w:pStyle w:val="140"/>
        <w:framePr w:w="3686" w:h="11140" w:hRule="exact" w:wrap="none" w:vAnchor="page" w:hAnchor="page" w:x="2146" w:y="3007"/>
        <w:shd w:val="clear" w:color="auto" w:fill="auto"/>
        <w:ind w:right="20"/>
      </w:pPr>
      <w:r>
        <w:rPr>
          <w:rStyle w:val="147pt0pt4"/>
        </w:rPr>
        <w:t xml:space="preserve">Юрій </w:t>
      </w:r>
      <w:r>
        <w:rPr>
          <w:rStyle w:val="1455pt0pt"/>
          <w:i/>
          <w:iCs/>
        </w:rPr>
        <w:t>Попов</w:t>
      </w:r>
    </w:p>
    <w:p w:rsidR="00361F9A" w:rsidRDefault="005F5C25">
      <w:pPr>
        <w:pStyle w:val="81"/>
        <w:framePr w:w="3686" w:h="11140" w:hRule="exact" w:wrap="none" w:vAnchor="page" w:hAnchor="page" w:x="2146" w:y="3007"/>
        <w:shd w:val="clear" w:color="auto" w:fill="auto"/>
        <w:ind w:left="20" w:right="20" w:firstLine="280"/>
      </w:pPr>
      <w:r>
        <w:rPr>
          <w:rStyle w:val="8pt0ptfb"/>
        </w:rPr>
        <w:t>П</w:t>
      </w:r>
      <w:r>
        <w:rPr>
          <w:rStyle w:val="8pt0ptfb"/>
        </w:rPr>
        <w:t xml:space="preserve">РИКАЗКА, ПРИПОВІДКА </w:t>
      </w:r>
      <w:r>
        <w:rPr>
          <w:rStyle w:val="0ptff5"/>
        </w:rPr>
        <w:t xml:space="preserve">— </w:t>
      </w:r>
      <w:r>
        <w:rPr>
          <w:rStyle w:val="0ptff5"/>
          <w:lang w:val="ru-RU"/>
        </w:rPr>
        <w:t xml:space="preserve">мал. </w:t>
      </w:r>
      <w:r>
        <w:rPr>
          <w:rStyle w:val="0ptff5"/>
        </w:rPr>
        <w:t xml:space="preserve">фольклор, жанр, споріднений з прислів’ям (разом вони складають паремію). У деяких нац. (нім., </w:t>
      </w:r>
      <w:r>
        <w:rPr>
          <w:rStyle w:val="0ptff5"/>
          <w:lang w:val="ru-RU"/>
        </w:rPr>
        <w:t>англ.</w:t>
      </w:r>
      <w:r>
        <w:rPr>
          <w:rStyle w:val="0ptff5"/>
        </w:rPr>
        <w:t xml:space="preserve">, поль., </w:t>
      </w:r>
      <w:r>
        <w:rPr>
          <w:rStyle w:val="0ptff5"/>
          <w:lang w:val="ru-RU"/>
        </w:rPr>
        <w:t xml:space="preserve">чес., словаи.) фольклорист, </w:t>
      </w:r>
      <w:r>
        <w:rPr>
          <w:rStyle w:val="0ptff5"/>
        </w:rPr>
        <w:t xml:space="preserve">традиціях </w:t>
      </w:r>
      <w:r>
        <w:rPr>
          <w:rStyle w:val="0ptff5"/>
          <w:lang w:val="ru-RU"/>
        </w:rPr>
        <w:t xml:space="preserve">не </w:t>
      </w:r>
      <w:r>
        <w:rPr>
          <w:rStyle w:val="0ptff5"/>
        </w:rPr>
        <w:t xml:space="preserve">розрізняють ці жанри. Подібні погляди й деяких сх.-слов’ян, фольклористів (М.Кравцов). У клас, фольклор, зб. подаються </w:t>
      </w:r>
      <w:r>
        <w:rPr>
          <w:rStyle w:val="8pt0ptfb"/>
        </w:rPr>
        <w:t xml:space="preserve">прислів’я </w:t>
      </w:r>
      <w:r>
        <w:rPr>
          <w:rStyle w:val="0ptff5"/>
        </w:rPr>
        <w:t xml:space="preserve">та П. без диференціації </w:t>
      </w:r>
      <w:r>
        <w:rPr>
          <w:rStyle w:val="0ptff5"/>
          <w:lang w:val="ru-RU"/>
        </w:rPr>
        <w:t xml:space="preserve">(напр., </w:t>
      </w:r>
      <w:r>
        <w:rPr>
          <w:rStyle w:val="0ptff5"/>
        </w:rPr>
        <w:t xml:space="preserve">‘Талииько-руські народні приповідки”. Зібрав, упорядкував і пояснив д-р Іван </w:t>
      </w:r>
      <w:r>
        <w:rPr>
          <w:rStyle w:val="0ptff5"/>
          <w:lang w:val="ru-RU"/>
        </w:rPr>
        <w:t xml:space="preserve">Франко, </w:t>
      </w:r>
      <w:r>
        <w:rPr>
          <w:rStyle w:val="0ptff5"/>
        </w:rPr>
        <w:t>1905-1910)</w:t>
      </w:r>
      <w:r>
        <w:rPr>
          <w:rStyle w:val="0ptff5"/>
        </w:rPr>
        <w:t>. З ін. боку, більшість сх. слов’ян, дослідників уважають, що це два жанри. Відмінність між ними обстоюють, зокрема, суч. лінгвісти-фразеологи. Виходячи з синтаксичних міркувань, вони зближують П. з фразеологізмами та ідеомами. Справді, жанр.-етил, відмінн</w:t>
      </w:r>
      <w:r>
        <w:rPr>
          <w:rStyle w:val="0ptff5"/>
        </w:rPr>
        <w:t>ості між прислів’ям і П. існують. На відміну від прислів’я П. не висловлює повне твердження й висновок з нього, не дає узагальнення, а підкреслює особливість конкретного предмету чи явища, дає в дотепній образній формі спостереження над цим явищем. З цього</w:t>
      </w:r>
      <w:r>
        <w:rPr>
          <w:rStyle w:val="0ptff5"/>
        </w:rPr>
        <w:t xml:space="preserve"> випливає те, що на противагу синтаксичній двочленній завершеності прислів’я, П. — одночленна з синтаксичного погляду. Вона переважно є неповним реченням або частиною речення. Це може бути компаративний зворот-, ближча </w:t>
      </w:r>
      <w:r>
        <w:rPr>
          <w:rStyle w:val="75pt0ptc"/>
        </w:rPr>
        <w:t>сорочка,</w:t>
      </w:r>
      <w:r>
        <w:rPr>
          <w:rStyle w:val="0ptff5"/>
        </w:rPr>
        <w:t xml:space="preserve"> як </w:t>
      </w:r>
      <w:r>
        <w:rPr>
          <w:rStyle w:val="75pt0ptc"/>
        </w:rPr>
        <w:t>жупан,</w:t>
      </w:r>
      <w:r>
        <w:rPr>
          <w:rStyle w:val="0ptff5"/>
        </w:rPr>
        <w:t xml:space="preserve"> з’явився (звалився</w:t>
      </w:r>
      <w:r>
        <w:rPr>
          <w:rStyle w:val="0ptff5"/>
        </w:rPr>
        <w:t xml:space="preserve">), як </w:t>
      </w:r>
      <w:r>
        <w:rPr>
          <w:rStyle w:val="75pt0ptc"/>
        </w:rPr>
        <w:t>сніг на голову</w:t>
      </w:r>
      <w:r>
        <w:rPr>
          <w:rStyle w:val="0ptff5"/>
        </w:rPr>
        <w:t xml:space="preserve"> або гуцульське ходить </w:t>
      </w:r>
      <w:r>
        <w:rPr>
          <w:rStyle w:val="75pt0ptc"/>
        </w:rPr>
        <w:t>в школу,</w:t>
      </w:r>
      <w:r>
        <w:rPr>
          <w:rStyle w:val="0ptff5"/>
        </w:rPr>
        <w:t xml:space="preserve"> як </w:t>
      </w:r>
      <w:r>
        <w:rPr>
          <w:rStyle w:val="75pt0ptc"/>
        </w:rPr>
        <w:t>пес до церкви ;</w:t>
      </w:r>
      <w:r>
        <w:rPr>
          <w:rStyle w:val="0ptff5"/>
        </w:rPr>
        <w:t xml:space="preserve"> дієслівна форма з іменником: </w:t>
      </w:r>
      <w:r>
        <w:rPr>
          <w:rStyle w:val="75pt0ptc"/>
        </w:rPr>
        <w:t>прирівняв солов'я до зозулі</w:t>
      </w:r>
      <w:r>
        <w:rPr>
          <w:rStyle w:val="0ptff5"/>
        </w:rPr>
        <w:t xml:space="preserve">; іменник з інфінітивом: він умів </w:t>
      </w:r>
      <w:r>
        <w:rPr>
          <w:rStyle w:val="75pt0ptc"/>
        </w:rPr>
        <w:t>голити без мила</w:t>
      </w:r>
      <w:r>
        <w:rPr>
          <w:rStyle w:val="0ptff5"/>
        </w:rPr>
        <w:t xml:space="preserve"> й </w:t>
      </w:r>
      <w:r>
        <w:rPr>
          <w:rStyle w:val="75pt0ptc"/>
        </w:rPr>
        <w:t>бритви</w:t>
      </w:r>
      <w:r>
        <w:rPr>
          <w:rStyle w:val="0ptff5"/>
        </w:rPr>
        <w:t xml:space="preserve"> і т. д. Ін. річ, шо часом П. є скороченим прислів’ям, певним натяком н</w:t>
      </w:r>
      <w:r>
        <w:rPr>
          <w:rStyle w:val="0ptff5"/>
        </w:rPr>
        <w:t xml:space="preserve">а відоме реципієнтам прислів’я </w:t>
      </w:r>
      <w:r>
        <w:rPr>
          <w:rStyle w:val="0ptff5"/>
          <w:lang w:val="ru-RU"/>
        </w:rPr>
        <w:t xml:space="preserve">(напр., </w:t>
      </w:r>
      <w:r>
        <w:rPr>
          <w:rStyle w:val="75pt0ptc"/>
        </w:rPr>
        <w:t>і комар носа не підточить</w:t>
      </w:r>
      <w:r>
        <w:rPr>
          <w:rStyle w:val="0ptff5"/>
        </w:rPr>
        <w:t xml:space="preserve"> з прислів’я “Зробив так, що й комар носа не підточить”, або на </w:t>
      </w:r>
      <w:r>
        <w:rPr>
          <w:rStyle w:val="75pt0ptc"/>
        </w:rPr>
        <w:t>Юра, як</w:t>
      </w:r>
      <w:r>
        <w:rPr>
          <w:rStyle w:val="0ptff5"/>
        </w:rPr>
        <w:t xml:space="preserve"> рак </w:t>
      </w:r>
      <w:r>
        <w:rPr>
          <w:rStyle w:val="75pt0ptc"/>
        </w:rPr>
        <w:t>свисне</w:t>
      </w:r>
      <w:r>
        <w:rPr>
          <w:rStyle w:val="0ptff5"/>
        </w:rPr>
        <w:t xml:space="preserve"> з прислів’я </w:t>
      </w:r>
      <w:r>
        <w:rPr>
          <w:rStyle w:val="75pt0ptc"/>
        </w:rPr>
        <w:t>Як рак на дуба</w:t>
      </w:r>
      <w:r>
        <w:rPr>
          <w:rStyle w:val="0ptff5"/>
        </w:rPr>
        <w:t xml:space="preserve"> вилізе, та </w:t>
      </w:r>
      <w:r>
        <w:rPr>
          <w:rStyle w:val="75pt0ptc"/>
        </w:rPr>
        <w:t>й свисне, тогди то ся стане.</w:t>
      </w:r>
      <w:r>
        <w:rPr>
          <w:rStyle w:val="0ptff5"/>
        </w:rPr>
        <w:t xml:space="preserve"> Через загальновідомість П. воно може вжива</w:t>
      </w:r>
      <w:r>
        <w:rPr>
          <w:rStyle w:val="0ptff5"/>
        </w:rPr>
        <w:t xml:space="preserve">тися в л-рі як назва тв. Так, М.Старицький переробив комедію “На Кожум’яках” І.Нечуя-Левииького, назвавши свою комедію П. “За двома зайцями”: скорочено з П. </w:t>
      </w:r>
      <w:r>
        <w:rPr>
          <w:rStyle w:val="75pt0ptc"/>
        </w:rPr>
        <w:t>женеться за двома зайцями</w:t>
      </w:r>
      <w:r>
        <w:rPr>
          <w:rStyle w:val="0ptff5"/>
        </w:rPr>
        <w:t xml:space="preserve"> від прислів'я </w:t>
      </w:r>
      <w:r>
        <w:rPr>
          <w:rStyle w:val="75pt0ptc"/>
        </w:rPr>
        <w:t>За двома зайцями поженешся</w:t>
      </w:r>
      <w:r>
        <w:rPr>
          <w:rStyle w:val="0ptff5"/>
        </w:rPr>
        <w:t xml:space="preserve"> — </w:t>
      </w:r>
      <w:r>
        <w:rPr>
          <w:rStyle w:val="75pt0ptc"/>
        </w:rPr>
        <w:t>жодного не здоженеш.</w:t>
      </w:r>
    </w:p>
    <w:p w:rsidR="00361F9A" w:rsidRDefault="005F5C25">
      <w:pPr>
        <w:pStyle w:val="81"/>
        <w:framePr w:w="3686" w:h="11140" w:hRule="exact" w:wrap="none" w:vAnchor="page" w:hAnchor="page" w:x="2146" w:y="3007"/>
        <w:shd w:val="clear" w:color="auto" w:fill="auto"/>
        <w:ind w:left="20" w:right="20"/>
        <w:jc w:val="right"/>
      </w:pPr>
      <w:r>
        <w:rPr>
          <w:rStyle w:val="0ptff5"/>
        </w:rPr>
        <w:t>[снують р</w:t>
      </w:r>
      <w:r>
        <w:rPr>
          <w:rStyle w:val="0ptff5"/>
        </w:rPr>
        <w:t xml:space="preserve">егіональні П. або варіанти заг, нар. </w:t>
      </w:r>
      <w:r>
        <w:rPr>
          <w:rStyle w:val="0ptff5"/>
          <w:lang w:val="ru-RU"/>
        </w:rPr>
        <w:t xml:space="preserve">П., </w:t>
      </w:r>
      <w:r>
        <w:rPr>
          <w:rStyle w:val="0ptff5"/>
        </w:rPr>
        <w:t>шо можуть бути незрозумілими за межами</w:t>
      </w:r>
    </w:p>
    <w:p w:rsidR="00361F9A" w:rsidRDefault="005F5C25">
      <w:pPr>
        <w:pStyle w:val="81"/>
        <w:framePr w:w="3619" w:h="11145" w:hRule="exact" w:wrap="none" w:vAnchor="page" w:hAnchor="page" w:x="6144" w:y="3007"/>
        <w:shd w:val="clear" w:color="auto" w:fill="auto"/>
        <w:spacing w:line="173" w:lineRule="exact"/>
        <w:ind w:left="20" w:right="60"/>
      </w:pPr>
      <w:r>
        <w:rPr>
          <w:rStyle w:val="0ptff5"/>
        </w:rPr>
        <w:t xml:space="preserve">регіону: напр., гуцульське “як </w:t>
      </w:r>
      <w:r>
        <w:rPr>
          <w:rStyle w:val="75pt0ptc"/>
        </w:rPr>
        <w:t>з поду впав"</w:t>
      </w:r>
      <w:r>
        <w:rPr>
          <w:rStyle w:val="0ptff5"/>
        </w:rPr>
        <w:t xml:space="preserve"> (під</w:t>
      </w:r>
      <w:r>
        <w:rPr>
          <w:rStyle w:val="0ptff5"/>
        </w:rPr>
        <w:softHyphen/>
        <w:t>горите).</w:t>
      </w:r>
    </w:p>
    <w:p w:rsidR="00361F9A" w:rsidRDefault="005F5C25">
      <w:pPr>
        <w:pStyle w:val="140"/>
        <w:framePr w:w="3619" w:h="11145" w:hRule="exact" w:wrap="none" w:vAnchor="page" w:hAnchor="page" w:x="6144" w:y="3007"/>
        <w:shd w:val="clear" w:color="auto" w:fill="auto"/>
        <w:spacing w:after="116" w:line="173" w:lineRule="exact"/>
        <w:ind w:right="60"/>
      </w:pPr>
      <w:r>
        <w:rPr>
          <w:rStyle w:val="1455pt0pt"/>
          <w:i/>
          <w:iCs/>
        </w:rPr>
        <w:t>Людмила Волкова</w:t>
      </w:r>
    </w:p>
    <w:p w:rsidR="00361F9A" w:rsidRDefault="005F5C25">
      <w:pPr>
        <w:pStyle w:val="81"/>
        <w:framePr w:w="3619" w:h="11145" w:hRule="exact" w:wrap="none" w:vAnchor="page" w:hAnchor="page" w:x="6144" w:y="3007"/>
        <w:shd w:val="clear" w:color="auto" w:fill="auto"/>
        <w:ind w:left="20" w:right="60" w:firstLine="280"/>
      </w:pPr>
      <w:r>
        <w:rPr>
          <w:rStyle w:val="8pt0ptfb"/>
        </w:rPr>
        <w:t xml:space="preserve">ПРИСВЯТА або ПОСВЯТА </w:t>
      </w:r>
      <w:r>
        <w:rPr>
          <w:rStyle w:val="0ptff5"/>
        </w:rPr>
        <w:t>— засіб автор, підкреслення рецепції. П. у власному розумінні складається з одного-кількох слів. Так, Ф.Л.Челяковський присвятив три томики зб. “Слов’янські народні пісні" трьом видатним діячам, шо сприяли культ, зближенню слов’ян: чехові Ганці, поляку Бро</w:t>
      </w:r>
      <w:r>
        <w:rPr>
          <w:rStyle w:val="0ptff5"/>
        </w:rPr>
        <w:t>дзіньському, сербу Караджичеві; М.Вороний “Баладу моря” — “світлій пам'яті Лесі Українки”, Є.Маланюк поезію “Київ” — пам’яті Юрія Нарбута, поему “П’ята симфонія” — “пам’яті Василя Тютюнника, воїна і громадянина”. Зрештою прикладів безліч. П. може перероста</w:t>
      </w:r>
      <w:r>
        <w:rPr>
          <w:rStyle w:val="0ptff5"/>
        </w:rPr>
        <w:t xml:space="preserve">ти в більшу за розміром, конче важливу для ідейно- худож. задуму частину тв. Такою </w:t>
      </w:r>
      <w:r>
        <w:rPr>
          <w:rStyle w:val="75pt0ptc"/>
        </w:rPr>
        <w:t>є</w:t>
      </w:r>
      <w:r>
        <w:rPr>
          <w:rStyle w:val="0ptff5"/>
        </w:rPr>
        <w:t xml:space="preserve"> присвята “Шафарику” з поеми Т.Шевченка “Єретик” про Яна Гуса, якого було спалено за ухвалою Констанцького собору. П., шо складається з восьмидесяти шести рядків, є прослав</w:t>
      </w:r>
      <w:r>
        <w:rPr>
          <w:rStyle w:val="0ptff5"/>
        </w:rPr>
        <w:t>ленням Шафарика як будителя слов’ян, самосвідомості. П’ятидесятилітній Й.В.Гьоте склав до “Фауста" “Присвяту” в 4-х октавах, звертаючись до тих, хто його оточував, коли поетові було 25 років і він лиш започав свою трагедію. П. - зверненнями бувають цілі тв</w:t>
      </w:r>
      <w:r>
        <w:rPr>
          <w:rStyle w:val="0ptff5"/>
        </w:rPr>
        <w:t>., як поезія Шевченка “Гоголю” (“За думою дума роси вилітає”). Близькі до П. поезії- звернення, спогади, оспівування, напр., низка віршів І.Базова: "Байрон”, “Гайне”, “Сторіччя Пушкіна”. Своєрідною П.-запереченням є поезія М.Лермонтова “Ні, я не Байрон, ін</w:t>
      </w:r>
      <w:r>
        <w:rPr>
          <w:rStyle w:val="0ptff5"/>
        </w:rPr>
        <w:t>ший я". Отже П. — один із способів автор, підкреслення духов. культ., приватних симпатій (у т.ч. свідчення про міжнац. контакти).</w:t>
      </w:r>
    </w:p>
    <w:p w:rsidR="00361F9A" w:rsidRDefault="005F5C25">
      <w:pPr>
        <w:pStyle w:val="140"/>
        <w:framePr w:w="3619" w:h="11145" w:hRule="exact" w:wrap="none" w:vAnchor="page" w:hAnchor="page" w:x="6144" w:y="3007"/>
        <w:shd w:val="clear" w:color="auto" w:fill="auto"/>
        <w:ind w:right="60"/>
      </w:pPr>
      <w:r>
        <w:rPr>
          <w:rStyle w:val="1455pt0pt"/>
          <w:i/>
          <w:iCs/>
        </w:rPr>
        <w:t>Анатолій</w:t>
      </w:r>
      <w:r>
        <w:rPr>
          <w:rStyle w:val="147pt0pt4"/>
        </w:rPr>
        <w:t xml:space="preserve"> Волхов</w:t>
      </w:r>
    </w:p>
    <w:p w:rsidR="00361F9A" w:rsidRDefault="005F5C25">
      <w:pPr>
        <w:pStyle w:val="81"/>
        <w:framePr w:w="3619" w:h="11145" w:hRule="exact" w:wrap="none" w:vAnchor="page" w:hAnchor="page" w:x="6144" w:y="3007"/>
        <w:shd w:val="clear" w:color="auto" w:fill="auto"/>
        <w:ind w:left="20" w:firstLine="280"/>
      </w:pPr>
      <w:r>
        <w:rPr>
          <w:rStyle w:val="8pt0ptfb"/>
        </w:rPr>
        <w:t xml:space="preserve">ПРИСЛІВ’Я </w:t>
      </w:r>
      <w:r>
        <w:rPr>
          <w:rStyle w:val="0ptff5"/>
        </w:rPr>
        <w:t>— жанр мал. фольклор, прози.</w:t>
      </w:r>
    </w:p>
    <w:p w:rsidR="00361F9A" w:rsidRDefault="005F5C25">
      <w:pPr>
        <w:pStyle w:val="81"/>
        <w:framePr w:w="3619" w:h="11145" w:hRule="exact" w:wrap="none" w:vAnchor="page" w:hAnchor="page" w:x="6144" w:y="3007"/>
        <w:shd w:val="clear" w:color="auto" w:fill="auto"/>
        <w:ind w:left="20" w:right="60" w:firstLine="280"/>
      </w:pPr>
      <w:r>
        <w:rPr>
          <w:rStyle w:val="0ptff5"/>
        </w:rPr>
        <w:t>Час виникнення жанру П. дуже давн., засвідчений у писемності всіх народ</w:t>
      </w:r>
      <w:r>
        <w:rPr>
          <w:rStyle w:val="0ptff5"/>
        </w:rPr>
        <w:t xml:space="preserve">ів древньої культури, зокрема в Греції, де жанр отримав назву </w:t>
      </w:r>
      <w:r>
        <w:rPr>
          <w:rStyle w:val="0ptff5"/>
          <w:lang w:val="de-DE"/>
        </w:rPr>
        <w:t xml:space="preserve">paronimie. </w:t>
      </w:r>
      <w:r>
        <w:rPr>
          <w:rStyle w:val="0ptff5"/>
        </w:rPr>
        <w:t xml:space="preserve">Відтак термін було перекладено римлянами як </w:t>
      </w:r>
      <w:r>
        <w:rPr>
          <w:rStyle w:val="75pt0ptc"/>
          <w:lang w:val="de-DE"/>
        </w:rPr>
        <w:t>prouerbum (prouerb</w:t>
      </w:r>
      <w:r>
        <w:rPr>
          <w:rStyle w:val="0ptff5"/>
        </w:rPr>
        <w:t xml:space="preserve">) або </w:t>
      </w:r>
      <w:r>
        <w:rPr>
          <w:rStyle w:val="75pt0ptc"/>
          <w:lang w:val="de-DE"/>
        </w:rPr>
        <w:t xml:space="preserve">adagiom. </w:t>
      </w:r>
      <w:r>
        <w:rPr>
          <w:rStyle w:val="0ptff5"/>
        </w:rPr>
        <w:t xml:space="preserve">У більшості суч. європ. мов відповідні нац. терміни утворено від ант. зразків (італ. </w:t>
      </w:r>
      <w:r>
        <w:rPr>
          <w:rStyle w:val="75pt0ptc"/>
          <w:lang w:val="de-DE"/>
        </w:rPr>
        <w:t>proverbio,</w:t>
      </w:r>
      <w:r>
        <w:rPr>
          <w:rStyle w:val="0ptff5"/>
          <w:lang w:val="de-DE"/>
        </w:rPr>
        <w:t xml:space="preserve"> </w:t>
      </w:r>
      <w:r>
        <w:rPr>
          <w:rStyle w:val="0ptff5"/>
        </w:rPr>
        <w:t xml:space="preserve">франи. </w:t>
      </w:r>
      <w:r>
        <w:rPr>
          <w:rStyle w:val="75pt0ptc"/>
          <w:lang w:val="de-DE"/>
        </w:rPr>
        <w:t>pro</w:t>
      </w:r>
      <w:r>
        <w:rPr>
          <w:rStyle w:val="75pt0ptc"/>
          <w:lang w:val="de-DE"/>
        </w:rPr>
        <w:t>verbe,</w:t>
      </w:r>
      <w:r>
        <w:rPr>
          <w:rStyle w:val="0ptff5"/>
          <w:lang w:val="de-DE"/>
        </w:rPr>
        <w:t xml:space="preserve"> </w:t>
      </w:r>
      <w:r>
        <w:rPr>
          <w:rStyle w:val="0ptff5"/>
        </w:rPr>
        <w:t xml:space="preserve">рум. </w:t>
      </w:r>
      <w:r>
        <w:rPr>
          <w:rStyle w:val="75pt0ptc"/>
          <w:lang w:val="de-DE"/>
        </w:rPr>
        <w:t>prouerbo,</w:t>
      </w:r>
      <w:r>
        <w:rPr>
          <w:rStyle w:val="0ptff5"/>
          <w:lang w:val="de-DE"/>
        </w:rPr>
        <w:t xml:space="preserve"> </w:t>
      </w:r>
      <w:r>
        <w:rPr>
          <w:rStyle w:val="0ptff5"/>
        </w:rPr>
        <w:t xml:space="preserve">англ. </w:t>
      </w:r>
      <w:r>
        <w:rPr>
          <w:rStyle w:val="75pt0ptc"/>
          <w:lang w:val="de-DE"/>
        </w:rPr>
        <w:t>proverb)</w:t>
      </w:r>
      <w:r>
        <w:rPr>
          <w:rStyle w:val="0ptff5"/>
          <w:lang w:val="de-DE"/>
        </w:rPr>
        <w:t xml:space="preserve"> </w:t>
      </w:r>
      <w:r>
        <w:rPr>
          <w:rStyle w:val="0ptff5"/>
        </w:rPr>
        <w:t xml:space="preserve">або кальковано (нім. </w:t>
      </w:r>
      <w:r>
        <w:rPr>
          <w:rStyle w:val="75pt0ptc"/>
          <w:lang w:val="de-DE"/>
        </w:rPr>
        <w:t>Sprichwort,</w:t>
      </w:r>
      <w:r>
        <w:rPr>
          <w:rStyle w:val="0ptff5"/>
          <w:lang w:val="de-DE"/>
        </w:rPr>
        <w:t xml:space="preserve"> </w:t>
      </w:r>
      <w:r>
        <w:rPr>
          <w:rStyle w:val="0ptff5"/>
        </w:rPr>
        <w:t xml:space="preserve">поль. </w:t>
      </w:r>
      <w:r>
        <w:rPr>
          <w:rStyle w:val="75pt0ptc"/>
          <w:lang w:val="de-DE"/>
        </w:rPr>
        <w:t xml:space="preserve">przystowie, </w:t>
      </w:r>
      <w:r>
        <w:rPr>
          <w:rStyle w:val="0ptff5"/>
        </w:rPr>
        <w:t xml:space="preserve">білор. </w:t>
      </w:r>
      <w:r>
        <w:rPr>
          <w:rStyle w:val="75pt0ptc"/>
        </w:rPr>
        <w:t>приказка,</w:t>
      </w:r>
      <w:r>
        <w:rPr>
          <w:rStyle w:val="0ptff5"/>
        </w:rPr>
        <w:t xml:space="preserve"> рос. і болг. </w:t>
      </w:r>
      <w:r>
        <w:rPr>
          <w:rStyle w:val="75pt0ptc"/>
        </w:rPr>
        <w:t xml:space="preserve">пословииа, чес. </w:t>
      </w:r>
      <w:r>
        <w:rPr>
          <w:rStyle w:val="75pt0ptc"/>
          <w:lang w:val="de-DE"/>
        </w:rPr>
        <w:t>porekadlo,</w:t>
      </w:r>
      <w:r>
        <w:rPr>
          <w:rStyle w:val="0ptff5"/>
          <w:lang w:val="de-DE"/>
        </w:rPr>
        <w:t xml:space="preserve"> </w:t>
      </w:r>
      <w:r>
        <w:rPr>
          <w:rStyle w:val="0ptff5"/>
        </w:rPr>
        <w:t xml:space="preserve">словаи. </w:t>
      </w:r>
      <w:r>
        <w:rPr>
          <w:rStyle w:val="75pt0ptc"/>
          <w:lang w:val="de-DE"/>
        </w:rPr>
        <w:t>porekadlo).</w:t>
      </w:r>
    </w:p>
    <w:p w:rsidR="00361F9A" w:rsidRDefault="005F5C25">
      <w:pPr>
        <w:pStyle w:val="81"/>
        <w:framePr w:w="3619" w:h="11145" w:hRule="exact" w:wrap="none" w:vAnchor="page" w:hAnchor="page" w:x="6144" w:y="3007"/>
        <w:shd w:val="clear" w:color="auto" w:fill="auto"/>
        <w:ind w:left="20" w:right="60" w:firstLine="280"/>
      </w:pPr>
      <w:r>
        <w:rPr>
          <w:rStyle w:val="0ptff5"/>
        </w:rPr>
        <w:t>Існування П. в усі часи й у всіх народів безсумнівне, але складним, та й навіть дешо суперечливим залишається його відмежування від суміжних жанрів і чітке жанр, визначення. Найлегше визначити П. з мовознавчого погляду. Структурно —- це інколи прості, част</w:t>
      </w:r>
      <w:r>
        <w:rPr>
          <w:rStyle w:val="0ptff5"/>
        </w:rPr>
        <w:t xml:space="preserve">іше складні речення, можливе й поєднання кількох (2-4) речень. На противагу звичайним реченням П. </w:t>
      </w:r>
      <w:r>
        <w:rPr>
          <w:rStyle w:val="75pt0ptc"/>
        </w:rPr>
        <w:t xml:space="preserve">е </w:t>
      </w:r>
      <w:r>
        <w:rPr>
          <w:rStyle w:val="0ptff5"/>
        </w:rPr>
        <w:t xml:space="preserve">формулюваннями, шо вони повторюються протягом сторіч незмінно або з незначними змінами. Частини П. співвідносяться </w:t>
      </w:r>
      <w:r>
        <w:rPr>
          <w:rStyle w:val="0ptff5"/>
          <w:lang w:val="de-DE"/>
        </w:rPr>
        <w:t>no</w:t>
      </w:r>
      <w:r>
        <w:rPr>
          <w:rStyle w:val="0ptff5"/>
        </w:rPr>
        <w:t xml:space="preserve">-різному:чи як підмет до присудка </w:t>
      </w:r>
      <w:r>
        <w:rPr>
          <w:rStyle w:val="75pt0ptc"/>
        </w:rPr>
        <w:t>(“Вчи</w:t>
      </w:r>
      <w:r>
        <w:rPr>
          <w:rStyle w:val="75pt0ptc"/>
        </w:rPr>
        <w:t>ться</w:t>
      </w:r>
      <w:r>
        <w:rPr>
          <w:rStyle w:val="0ptff5"/>
        </w:rPr>
        <w:t xml:space="preserve"> — </w:t>
      </w:r>
      <w:r>
        <w:rPr>
          <w:rStyle w:val="75pt0ptc"/>
        </w:rPr>
        <w:t>завжди</w:t>
      </w:r>
    </w:p>
    <w:p w:rsidR="00361F9A" w:rsidRDefault="005F5C25">
      <w:pPr>
        <w:pStyle w:val="a5"/>
        <w:framePr w:wrap="none" w:vAnchor="page" w:hAnchor="page" w:x="5866" w:y="14353"/>
        <w:shd w:val="clear" w:color="auto" w:fill="auto"/>
        <w:spacing w:line="140" w:lineRule="exact"/>
        <w:ind w:left="20"/>
      </w:pPr>
      <w:r>
        <w:rPr>
          <w:rStyle w:val="7pt0pta"/>
        </w:rPr>
        <w:t>442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8881" w:y="2367"/>
        <w:shd w:val="clear" w:color="auto" w:fill="auto"/>
        <w:spacing w:line="140" w:lineRule="exact"/>
        <w:ind w:left="20"/>
      </w:pPr>
      <w:r>
        <w:rPr>
          <w:rStyle w:val="7pt0pta"/>
        </w:rPr>
        <w:t>ПРИСЛІВ’Я</w:t>
      </w:r>
    </w:p>
    <w:p w:rsidR="00361F9A" w:rsidRDefault="005F5C25">
      <w:pPr>
        <w:pStyle w:val="81"/>
        <w:framePr w:w="3614" w:h="11140" w:hRule="exact" w:wrap="none" w:vAnchor="page" w:hAnchor="page" w:x="2151" w:y="2667"/>
        <w:shd w:val="clear" w:color="auto" w:fill="auto"/>
        <w:ind w:left="40" w:right="20"/>
      </w:pPr>
      <w:r>
        <w:rPr>
          <w:rStyle w:val="0ptff5"/>
        </w:rPr>
        <w:t xml:space="preserve">зголиться”, “Хто сі будує, той білує”); чи як причина до наслідку </w:t>
      </w:r>
      <w:r>
        <w:rPr>
          <w:rStyle w:val="75pt0ptc"/>
        </w:rPr>
        <w:t>(“Брудна</w:t>
      </w:r>
      <w:r>
        <w:rPr>
          <w:rStyle w:val="0ptff5"/>
        </w:rPr>
        <w:t xml:space="preserve"> вівця — вовча </w:t>
      </w:r>
      <w:r>
        <w:rPr>
          <w:rStyle w:val="75pt0ptc"/>
        </w:rPr>
        <w:t xml:space="preserve">вечеря”, </w:t>
      </w:r>
      <w:r>
        <w:rPr>
          <w:rStyle w:val="0ptff5"/>
        </w:rPr>
        <w:t xml:space="preserve">“Багато псів — зайцеві смерть”, “Правда, шо раки, то </w:t>
      </w:r>
      <w:r>
        <w:rPr>
          <w:rStyle w:val="75pt0ptc"/>
        </w:rPr>
        <w:t>червона</w:t>
      </w:r>
      <w:r>
        <w:rPr>
          <w:rStyle w:val="0ptff5"/>
        </w:rPr>
        <w:t xml:space="preserve"> юшка”); чи як порівняння (“Вівця, як </w:t>
      </w:r>
      <w:r>
        <w:rPr>
          <w:rStyle w:val="75pt0ptc"/>
        </w:rPr>
        <w:t>бджола,</w:t>
      </w:r>
      <w:r>
        <w:rPr>
          <w:rStyle w:val="0ptff5"/>
        </w:rPr>
        <w:t xml:space="preserve"> лає один </w:t>
      </w:r>
      <w:r>
        <w:rPr>
          <w:rStyle w:val="75pt0ptc"/>
        </w:rPr>
        <w:t>прибуток”, “Життя</w:t>
      </w:r>
      <w:r>
        <w:rPr>
          <w:rStyle w:val="0ptff5"/>
        </w:rPr>
        <w:t xml:space="preserve"> вільне, як собаці на прив'язі”); чи як протиставлення </w:t>
      </w:r>
      <w:r>
        <w:rPr>
          <w:rStyle w:val="75pt0ptc"/>
        </w:rPr>
        <w:t>(“Робити</w:t>
      </w:r>
      <w:r>
        <w:rPr>
          <w:rStyle w:val="0ptff5"/>
        </w:rPr>
        <w:t xml:space="preserve"> — не меду лизати”, </w:t>
      </w:r>
      <w:r>
        <w:rPr>
          <w:rStyle w:val="75pt0ptc"/>
        </w:rPr>
        <w:t>“Робота чорна, та пень малий").</w:t>
      </w:r>
    </w:p>
    <w:p w:rsidR="00361F9A" w:rsidRDefault="005F5C25">
      <w:pPr>
        <w:pStyle w:val="81"/>
        <w:framePr w:w="3614" w:h="11140" w:hRule="exact" w:wrap="none" w:vAnchor="page" w:hAnchor="page" w:x="2151" w:y="2667"/>
        <w:shd w:val="clear" w:color="auto" w:fill="auto"/>
        <w:ind w:left="40" w:right="20" w:firstLine="220"/>
      </w:pPr>
      <w:r>
        <w:rPr>
          <w:rStyle w:val="0ptff5"/>
        </w:rPr>
        <w:t>Вочевидь, мовознавчий підхід визначає лише певні формальні ознаки П., не торкаючись сутності жанру. Так, синтаксич</w:t>
      </w:r>
      <w:r>
        <w:rPr>
          <w:rStyle w:val="0ptff5"/>
        </w:rPr>
        <w:t>на завершеність відмежовує П. віл приказки, проте з фольклорист, погляду за функціональністю та змістовністю ці жанри важко відмежувати. На відміну від звичайних речень П. є постійною трал, повторюваною формулою, яка має переносне значення і вживається в б</w:t>
      </w:r>
      <w:r>
        <w:rPr>
          <w:rStyle w:val="0ptff5"/>
        </w:rPr>
        <w:t xml:space="preserve">агатьох, часом — досить різних, ситуаціях. Третьою характеристичною ознакою П. є їх образність; “Аж гарчить, так на меншого кричить", </w:t>
      </w:r>
      <w:r>
        <w:rPr>
          <w:rStyle w:val="75pt0ptc"/>
        </w:rPr>
        <w:t>“Як пес сукно стереже,</w:t>
      </w:r>
      <w:r>
        <w:rPr>
          <w:rStyle w:val="0ptff5"/>
        </w:rPr>
        <w:t xml:space="preserve"> а сам в нім не ходить”, </w:t>
      </w:r>
      <w:r>
        <w:rPr>
          <w:rStyle w:val="75pt0ptc"/>
        </w:rPr>
        <w:t>“Чудно трохи</w:t>
      </w:r>
      <w:r>
        <w:rPr>
          <w:rStyle w:val="0ptff5"/>
        </w:rPr>
        <w:t xml:space="preserve">, шоб чоловіка з'їли </w:t>
      </w:r>
      <w:r>
        <w:rPr>
          <w:rStyle w:val="75pt0ptc"/>
        </w:rPr>
        <w:t>блохи”.</w:t>
      </w:r>
      <w:r>
        <w:rPr>
          <w:rStyle w:val="0ptff5"/>
        </w:rPr>
        <w:t xml:space="preserve"> Основним худож,- образним засобом </w:t>
      </w:r>
      <w:r>
        <w:rPr>
          <w:rStyle w:val="0ptff5"/>
        </w:rPr>
        <w:t xml:space="preserve">у П. є </w:t>
      </w:r>
      <w:r>
        <w:rPr>
          <w:rStyle w:val="8pt0ptfb"/>
        </w:rPr>
        <w:t xml:space="preserve">метафора, </w:t>
      </w:r>
      <w:r>
        <w:rPr>
          <w:rStyle w:val="0ptff5"/>
        </w:rPr>
        <w:t xml:space="preserve">але зустрічаються також </w:t>
      </w:r>
      <w:r>
        <w:rPr>
          <w:rStyle w:val="8pt0ptfb"/>
        </w:rPr>
        <w:t xml:space="preserve">метонімії', </w:t>
      </w:r>
      <w:r>
        <w:rPr>
          <w:rStyle w:val="0ptff5"/>
        </w:rPr>
        <w:t xml:space="preserve">синекдохи, </w:t>
      </w:r>
      <w:r>
        <w:rPr>
          <w:rStyle w:val="8pt0ptfb"/>
        </w:rPr>
        <w:t xml:space="preserve">гіперболи, іронія. </w:t>
      </w:r>
      <w:r>
        <w:rPr>
          <w:rStyle w:val="0ptff5"/>
        </w:rPr>
        <w:t>Четверта ознака — розподіл ритмічною побудовою на дві частини; певне спостереження, певна теза або теза + антитеза й висновок. Двочленність часто наголошується й римами. Вон</w:t>
      </w:r>
      <w:r>
        <w:rPr>
          <w:rStyle w:val="0ptff5"/>
        </w:rPr>
        <w:t xml:space="preserve">и бувають чоловічі (“Сюди тень, тули тень, та </w:t>
      </w:r>
      <w:r>
        <w:rPr>
          <w:rStyle w:val="75pt0ptc"/>
        </w:rPr>
        <w:t>й минув день”),</w:t>
      </w:r>
      <w:r>
        <w:rPr>
          <w:rStyle w:val="0ptff5"/>
        </w:rPr>
        <w:t xml:space="preserve"> жіночі </w:t>
      </w:r>
      <w:r>
        <w:rPr>
          <w:rStyle w:val="75pt0ptc"/>
        </w:rPr>
        <w:t xml:space="preserve">(“Хвастала кобила, </w:t>
      </w:r>
      <w:r>
        <w:rPr>
          <w:rStyle w:val="0ptff5"/>
        </w:rPr>
        <w:t xml:space="preserve">шо з </w:t>
      </w:r>
      <w:r>
        <w:rPr>
          <w:rStyle w:val="75pt0ptc"/>
        </w:rPr>
        <w:t>возом горшки побила"),</w:t>
      </w:r>
      <w:r>
        <w:rPr>
          <w:rStyle w:val="0ptff5"/>
        </w:rPr>
        <w:t xml:space="preserve"> дактилічні (“Ле </w:t>
      </w:r>
      <w:r>
        <w:rPr>
          <w:rStyle w:val="75pt0ptc"/>
        </w:rPr>
        <w:t>борошно, там і порошно”).</w:t>
      </w:r>
      <w:r>
        <w:rPr>
          <w:rStyle w:val="0ptff5"/>
        </w:rPr>
        <w:t xml:space="preserve"> Вагому ролю відіграють алітерації та асонанси. В деяких випадках для звуковідтворення </w:t>
      </w:r>
      <w:r>
        <w:rPr>
          <w:rStyle w:val="75pt0ptc"/>
        </w:rPr>
        <w:t>(“Близко вид</w:t>
      </w:r>
      <w:r>
        <w:rPr>
          <w:rStyle w:val="75pt0ptc"/>
        </w:rPr>
        <w:t>ати, та</w:t>
      </w:r>
      <w:r>
        <w:rPr>
          <w:rStyle w:val="0ptff5"/>
        </w:rPr>
        <w:t xml:space="preserve"> далеко </w:t>
      </w:r>
      <w:r>
        <w:rPr>
          <w:rStyle w:val="75pt0ptc"/>
        </w:rPr>
        <w:t>дибати").</w:t>
      </w:r>
      <w:r>
        <w:rPr>
          <w:rStyle w:val="0ptff5"/>
        </w:rPr>
        <w:t xml:space="preserve"> У більшості випадків перегуки звуків налають П. милозвуччя та сприяють запам’ ятовуванню.</w:t>
      </w:r>
    </w:p>
    <w:p w:rsidR="00361F9A" w:rsidRDefault="005F5C25">
      <w:pPr>
        <w:pStyle w:val="81"/>
        <w:framePr w:w="3614" w:h="11140" w:hRule="exact" w:wrap="none" w:vAnchor="page" w:hAnchor="page" w:x="2151" w:y="2667"/>
        <w:shd w:val="clear" w:color="auto" w:fill="auto"/>
        <w:ind w:left="40" w:right="20" w:firstLine="220"/>
      </w:pPr>
      <w:r>
        <w:rPr>
          <w:rStyle w:val="0ptff5"/>
        </w:rPr>
        <w:t>Щодо змісту, то П. звичайно вважають за енциклопедію нар. мудрості. Дійсно, вони містять логічно завершені судження, лаконічно й чітко акумул</w:t>
      </w:r>
      <w:r>
        <w:rPr>
          <w:rStyle w:val="0ptff5"/>
        </w:rPr>
        <w:t>юють думку, висновок зі спостереженням над дійсністю. До того ж переважно мають повчальну настанову. Говорячи словами М.Гоголя, “ні в кому не відбилась цілком та багатовічна повнота розуму нашого, яка міститься в наших численних прислів’ях". Вони узагальню</w:t>
      </w:r>
      <w:r>
        <w:rPr>
          <w:rStyle w:val="0ptff5"/>
        </w:rPr>
        <w:t>ють спостереження над життєвими явищами, віддзеркалюють нар. погляди на явиша природи, господарство, соц. та най. відносини, родинне жипя, людські чеснота та вади тошо. Слід лише зважати, шо, позаяк П. відображають багатовіковий досвід, різні шаблі історії</w:t>
      </w:r>
      <w:r>
        <w:rPr>
          <w:rStyle w:val="0ptff5"/>
        </w:rPr>
        <w:t xml:space="preserve"> та відповідно людського світобачення, П. можуть бути не лише різними, але й протилежними. На первісному ступені господарства хлібороб складає й.</w:t>
      </w:r>
      <w:r>
        <w:rPr>
          <w:rStyle w:val="0ptff5"/>
          <w:vertAlign w:val="subscript"/>
        </w:rPr>
        <w:t>г</w:t>
      </w:r>
      <w:r>
        <w:rPr>
          <w:rStyle w:val="0ptff5"/>
        </w:rPr>
        <w:t xml:space="preserve"> шо засвідчують його неспромогу опиратися силам природи: </w:t>
      </w:r>
      <w:r>
        <w:rPr>
          <w:rStyle w:val="75pt0ptc"/>
        </w:rPr>
        <w:t xml:space="preserve">“Не родить рілля, але Божа воля”, </w:t>
      </w:r>
      <w:r>
        <w:rPr>
          <w:rStyle w:val="0ptff5"/>
        </w:rPr>
        <w:t xml:space="preserve">або </w:t>
      </w:r>
      <w:r>
        <w:rPr>
          <w:rStyle w:val="75pt0ptc"/>
        </w:rPr>
        <w:t>“Без Бога ані д</w:t>
      </w:r>
      <w:r>
        <w:rPr>
          <w:rStyle w:val="75pt0ptc"/>
        </w:rPr>
        <w:t>о порога".</w:t>
      </w:r>
      <w:r>
        <w:rPr>
          <w:rStyle w:val="0ptff5"/>
        </w:rPr>
        <w:t xml:space="preserve"> Згодом виникають протилежні за змістом П. “Без труда нема плода", </w:t>
      </w:r>
      <w:r>
        <w:rPr>
          <w:rStyle w:val="75pt0ptc"/>
        </w:rPr>
        <w:t>‘Без роботи чоловік не виживе": або “Як дбаєш, ші.маєш".</w:t>
      </w:r>
      <w:r>
        <w:rPr>
          <w:rStyle w:val="0ptff5"/>
        </w:rPr>
        <w:t xml:space="preserve"> Протилежний сенс мають ше, напр., ійгремії</w:t>
      </w:r>
      <w:r>
        <w:rPr>
          <w:rStyle w:val="75pt0ptc"/>
        </w:rPr>
        <w:t>;”Вівторок</w:t>
      </w:r>
      <w:r>
        <w:rPr>
          <w:rStyle w:val="0ptff5"/>
        </w:rPr>
        <w:t xml:space="preserve"> — </w:t>
      </w:r>
      <w:r>
        <w:rPr>
          <w:rStyle w:val="75pt0ptc"/>
        </w:rPr>
        <w:t>шасливий день”</w:t>
      </w:r>
      <w:r>
        <w:rPr>
          <w:rStyle w:val="0ptff5"/>
        </w:rPr>
        <w:t xml:space="preserve"> і </w:t>
      </w:r>
      <w:r>
        <w:rPr>
          <w:rStyle w:val="75pt0ptc"/>
        </w:rPr>
        <w:t>“На віетрок бід зібралось сорок", або</w:t>
      </w:r>
      <w:r>
        <w:rPr>
          <w:rStyle w:val="0ptff5"/>
        </w:rPr>
        <w:t xml:space="preserve"> поль. </w:t>
      </w:r>
      <w:r>
        <w:rPr>
          <w:rStyle w:val="75pt0ptc"/>
          <w:lang w:val="pl-PL"/>
        </w:rPr>
        <w:t xml:space="preserve">"Gość </w:t>
      </w:r>
      <w:r>
        <w:rPr>
          <w:rStyle w:val="75pt0ptc"/>
          <w:lang w:val="pl-PL"/>
        </w:rPr>
        <w:t>w</w:t>
      </w:r>
    </w:p>
    <w:p w:rsidR="00361F9A" w:rsidRDefault="005F5C25">
      <w:pPr>
        <w:pStyle w:val="241"/>
        <w:framePr w:w="3701" w:h="11154" w:hRule="exact" w:wrap="none" w:vAnchor="page" w:hAnchor="page" w:x="6058" w:y="2667"/>
        <w:shd w:val="clear" w:color="auto" w:fill="auto"/>
        <w:ind w:left="40" w:right="20"/>
      </w:pPr>
      <w:r>
        <w:rPr>
          <w:rStyle w:val="2475pt0"/>
          <w:b/>
          <w:bCs/>
          <w:i/>
          <w:iCs/>
        </w:rPr>
        <w:t>dóm</w:t>
      </w:r>
      <w:r>
        <w:rPr>
          <w:rStyle w:val="240pt8"/>
          <w:lang w:val="pl-PL"/>
        </w:rPr>
        <w:t xml:space="preserve"> </w:t>
      </w:r>
      <w:r>
        <w:rPr>
          <w:rStyle w:val="240pt8"/>
        </w:rPr>
        <w:t xml:space="preserve">— </w:t>
      </w:r>
      <w:r>
        <w:rPr>
          <w:rStyle w:val="2475pt0"/>
          <w:b/>
          <w:bCs/>
          <w:i/>
          <w:iCs/>
        </w:rPr>
        <w:t>Bóg w dóm ”</w:t>
      </w:r>
      <w:r>
        <w:rPr>
          <w:rStyle w:val="240pt8"/>
          <w:lang w:val="pl-PL"/>
        </w:rPr>
        <w:t xml:space="preserve"> i ‘ </w:t>
      </w:r>
      <w:r>
        <w:rPr>
          <w:rStyle w:val="2475pt0"/>
          <w:b/>
          <w:bCs/>
          <w:i/>
          <w:iCs/>
        </w:rPr>
        <w:t>'Gość w dóm</w:t>
      </w:r>
      <w:r>
        <w:rPr>
          <w:rStyle w:val="240pt8"/>
          <w:lang w:val="pl-PL"/>
        </w:rPr>
        <w:t xml:space="preserve"> </w:t>
      </w:r>
      <w:r>
        <w:rPr>
          <w:rStyle w:val="2475pt0"/>
          <w:b/>
          <w:bCs/>
          <w:i/>
          <w:iCs/>
        </w:rPr>
        <w:t>—pokój diabli nrięli"</w:t>
      </w:r>
    </w:p>
    <w:p w:rsidR="00361F9A" w:rsidRDefault="005F5C25">
      <w:pPr>
        <w:pStyle w:val="81"/>
        <w:framePr w:w="3701" w:h="11154" w:hRule="exact" w:wrap="none" w:vAnchor="page" w:hAnchor="page" w:x="6058" w:y="2667"/>
        <w:numPr>
          <w:ilvl w:val="0"/>
          <w:numId w:val="244"/>
        </w:numPr>
        <w:shd w:val="clear" w:color="auto" w:fill="auto"/>
        <w:tabs>
          <w:tab w:val="left" w:pos="242"/>
        </w:tabs>
        <w:ind w:left="40" w:right="40"/>
      </w:pPr>
      <w:r>
        <w:rPr>
          <w:rStyle w:val="0ptff5"/>
        </w:rPr>
        <w:t xml:space="preserve">відкидання старосвітської гостинності </w:t>
      </w:r>
      <w:r>
        <w:rPr>
          <w:rStyle w:val="0ptff5"/>
          <w:lang w:val="ru-RU"/>
        </w:rPr>
        <w:t xml:space="preserve">(Пор. укр. </w:t>
      </w:r>
      <w:r>
        <w:rPr>
          <w:rStyle w:val="0ptff5"/>
        </w:rPr>
        <w:t xml:space="preserve">“Гість </w:t>
      </w:r>
      <w:r>
        <w:rPr>
          <w:rStyle w:val="0ptff5"/>
          <w:lang w:val="ru-RU"/>
        </w:rPr>
        <w:t xml:space="preserve">не </w:t>
      </w:r>
      <w:r>
        <w:rPr>
          <w:rStyle w:val="75pt0ptc"/>
          <w:lang w:val="ru-RU"/>
        </w:rPr>
        <w:t>впору</w:t>
      </w:r>
      <w:r>
        <w:rPr>
          <w:rStyle w:val="0ptff5"/>
          <w:lang w:val="ru-RU"/>
        </w:rPr>
        <w:t xml:space="preserve"> — </w:t>
      </w:r>
      <w:r>
        <w:rPr>
          <w:rStyle w:val="0ptff5"/>
        </w:rPr>
        <w:t xml:space="preserve">гірше </w:t>
      </w:r>
      <w:r>
        <w:rPr>
          <w:rStyle w:val="0ptff5"/>
          <w:lang w:val="ru-RU"/>
        </w:rPr>
        <w:t xml:space="preserve">татарина”). </w:t>
      </w:r>
      <w:r>
        <w:rPr>
          <w:rStyle w:val="0ptff5"/>
        </w:rPr>
        <w:t>Застарілість і заяложеність певних П.можуть спричиняти іронічне ставлення до них. За словами О.Пушкіна, “моральні</w:t>
      </w:r>
      <w:r>
        <w:rPr>
          <w:rStyle w:val="0ptff5"/>
        </w:rPr>
        <w:t xml:space="preserve"> приповідки бувають навдивовижу вживаними в тих випадках, коли ми від себе мало чогось можемо вимудрувати собі на виправдання”.</w:t>
      </w:r>
    </w:p>
    <w:p w:rsidR="00361F9A" w:rsidRDefault="005F5C25">
      <w:pPr>
        <w:pStyle w:val="81"/>
        <w:framePr w:w="3701" w:h="11154" w:hRule="exact" w:wrap="none" w:vAnchor="page" w:hAnchor="page" w:x="6058" w:y="2667"/>
        <w:shd w:val="clear" w:color="auto" w:fill="auto"/>
        <w:ind w:left="40" w:right="40" w:firstLine="280"/>
      </w:pPr>
      <w:r>
        <w:rPr>
          <w:rStyle w:val="0ptff5"/>
        </w:rPr>
        <w:t xml:space="preserve">Порівн. пареміологія засвідчує, шо </w:t>
      </w:r>
      <w:r>
        <w:rPr>
          <w:rStyle w:val="0ptff5"/>
          <w:lang w:val="ru-RU"/>
        </w:rPr>
        <w:t xml:space="preserve">вел. </w:t>
      </w:r>
      <w:r>
        <w:rPr>
          <w:rStyle w:val="0ptff5"/>
        </w:rPr>
        <w:t xml:space="preserve">кількість П. є поліетнічними, відомим різним народам, звичайно у </w:t>
      </w:r>
      <w:r>
        <w:rPr>
          <w:rStyle w:val="75pt0pt9"/>
        </w:rPr>
        <w:t>варіантах.</w:t>
      </w:r>
      <w:r>
        <w:rPr>
          <w:rStyle w:val="0ptff6"/>
        </w:rPr>
        <w:t xml:space="preserve"> </w:t>
      </w:r>
      <w:r>
        <w:rPr>
          <w:rStyle w:val="0ptff5"/>
        </w:rPr>
        <w:t>У багатьох в</w:t>
      </w:r>
      <w:r>
        <w:rPr>
          <w:rStyle w:val="0ptff5"/>
        </w:rPr>
        <w:t xml:space="preserve">ипадках їх походження встановлюється легко. Надто це стосується бібл.: </w:t>
      </w:r>
      <w:r>
        <w:rPr>
          <w:rStyle w:val="0ptff5"/>
          <w:lang w:val="ru-RU"/>
        </w:rPr>
        <w:t xml:space="preserve">напр., </w:t>
      </w:r>
      <w:r>
        <w:rPr>
          <w:rStyle w:val="0ptff5"/>
        </w:rPr>
        <w:t xml:space="preserve">від </w:t>
      </w:r>
      <w:r>
        <w:rPr>
          <w:rStyle w:val="75pt0ptc"/>
        </w:rPr>
        <w:t>“Бо</w:t>
      </w:r>
      <w:r>
        <w:rPr>
          <w:rStyle w:val="0ptff5"/>
        </w:rPr>
        <w:t xml:space="preserve"> вони сіють </w:t>
      </w:r>
      <w:r>
        <w:rPr>
          <w:rStyle w:val="75pt0ptc"/>
        </w:rPr>
        <w:t>вітер і пожнуть бурю”</w:t>
      </w:r>
      <w:r>
        <w:rPr>
          <w:rStyle w:val="0ptff5"/>
        </w:rPr>
        <w:t xml:space="preserve"> (Осія </w:t>
      </w:r>
      <w:r>
        <w:rPr>
          <w:rStyle w:val="75pt0ptc"/>
        </w:rPr>
        <w:t>8.7.)</w:t>
      </w:r>
      <w:r>
        <w:rPr>
          <w:rStyle w:val="0ptff5"/>
        </w:rPr>
        <w:t xml:space="preserve"> походять укр. варіанти: “Хто </w:t>
      </w:r>
      <w:r>
        <w:rPr>
          <w:rStyle w:val="75pt0ptc"/>
        </w:rPr>
        <w:t>сіє вітер, той жатиме бурю”</w:t>
      </w:r>
      <w:r>
        <w:rPr>
          <w:rStyle w:val="0ptff5"/>
        </w:rPr>
        <w:t xml:space="preserve"> або </w:t>
      </w:r>
      <w:r>
        <w:rPr>
          <w:rStyle w:val="75pt0ptc"/>
        </w:rPr>
        <w:t>“Хто сіє кривду, тон жатиме бурю</w:t>
      </w:r>
      <w:r>
        <w:rPr>
          <w:rStyle w:val="0ptff5"/>
        </w:rPr>
        <w:t xml:space="preserve">”. Лат. П. “Хто </w:t>
      </w:r>
      <w:r>
        <w:rPr>
          <w:rStyle w:val="75pt0ptc"/>
        </w:rPr>
        <w:t xml:space="preserve">пізно приходить </w:t>
      </w:r>
      <w:r>
        <w:rPr>
          <w:rStyle w:val="75pt0ptc"/>
        </w:rPr>
        <w:t xml:space="preserve">до столу, той дістає лише кістки” </w:t>
      </w:r>
      <w:r>
        <w:rPr>
          <w:rStyle w:val="0ptff5"/>
        </w:rPr>
        <w:t xml:space="preserve">скоротилося й набуло </w:t>
      </w:r>
      <w:r>
        <w:rPr>
          <w:rStyle w:val="75pt0ptc"/>
        </w:rPr>
        <w:t>узагальненого сенсу:</w:t>
      </w:r>
      <w:r>
        <w:rPr>
          <w:rStyle w:val="0ptff5"/>
        </w:rPr>
        <w:t xml:space="preserve"> </w:t>
      </w:r>
      <w:r>
        <w:rPr>
          <w:rStyle w:val="75pt0ptc"/>
        </w:rPr>
        <w:t>”Хто пізно приходить,</w:t>
      </w:r>
      <w:r>
        <w:rPr>
          <w:rStyle w:val="0ptff5"/>
        </w:rPr>
        <w:t xml:space="preserve"> сам собі </w:t>
      </w:r>
      <w:r>
        <w:rPr>
          <w:rStyle w:val="75pt0ptc"/>
        </w:rPr>
        <w:t xml:space="preserve">шкодить”. </w:t>
      </w:r>
      <w:r>
        <w:rPr>
          <w:rStyle w:val="0ptff5"/>
        </w:rPr>
        <w:t xml:space="preserve">Пареміологічне зіставлення часом допомагає зрозуміти первісне значення П. Так відоме укр. </w:t>
      </w:r>
      <w:r>
        <w:rPr>
          <w:rStyle w:val="75pt0ptc"/>
        </w:rPr>
        <w:t>"Вихопився,</w:t>
      </w:r>
      <w:r>
        <w:rPr>
          <w:rStyle w:val="0ptff5"/>
        </w:rPr>
        <w:t xml:space="preserve"> мов Пилип з конопель" (незрозуміло, х</w:t>
      </w:r>
      <w:r>
        <w:rPr>
          <w:rStyle w:val="0ptff5"/>
        </w:rPr>
        <w:t xml:space="preserve">то цей Пилип?, чому Пилип?) пояснюється з </w:t>
      </w:r>
      <w:r>
        <w:rPr>
          <w:rStyle w:val="0ptff5"/>
          <w:lang w:val="ru-RU"/>
        </w:rPr>
        <w:t xml:space="preserve">ПОЛЬ. </w:t>
      </w:r>
      <w:r>
        <w:rPr>
          <w:rStyle w:val="75pt0ptc"/>
          <w:lang w:val="pl-PL"/>
        </w:rPr>
        <w:t>“Wyrwat się jak filip</w:t>
      </w:r>
      <w:r>
        <w:rPr>
          <w:rStyle w:val="0ptff5"/>
          <w:lang w:val="pl-PL"/>
        </w:rPr>
        <w:t xml:space="preserve"> z </w:t>
      </w:r>
      <w:r>
        <w:rPr>
          <w:rStyle w:val="75pt0ptc"/>
          <w:lang w:val="pl-PL"/>
        </w:rPr>
        <w:t>konopel”:</w:t>
      </w:r>
      <w:r>
        <w:rPr>
          <w:rStyle w:val="0ptff5"/>
          <w:lang w:val="pl-PL"/>
        </w:rPr>
        <w:t xml:space="preserve"> </w:t>
      </w:r>
      <w:r>
        <w:rPr>
          <w:rStyle w:val="0ptff5"/>
        </w:rPr>
        <w:t xml:space="preserve">первісно йдеться про зайця </w:t>
      </w:r>
      <w:r>
        <w:rPr>
          <w:rStyle w:val="0ptff5"/>
          <w:lang w:val="pl-PL"/>
        </w:rPr>
        <w:t xml:space="preserve">(filip </w:t>
      </w:r>
      <w:r>
        <w:rPr>
          <w:rStyle w:val="0ptff5"/>
        </w:rPr>
        <w:t>у поль. мисливському жаргоні — заяиь). В укр. фольклорі первісне значення зникло, лишилося тільке переносне.</w:t>
      </w:r>
    </w:p>
    <w:p w:rsidR="00361F9A" w:rsidRDefault="005F5C25">
      <w:pPr>
        <w:pStyle w:val="81"/>
        <w:framePr w:w="3701" w:h="11154" w:hRule="exact" w:wrap="none" w:vAnchor="page" w:hAnchor="page" w:x="6058" w:y="2667"/>
        <w:shd w:val="clear" w:color="auto" w:fill="auto"/>
        <w:ind w:left="40" w:right="40" w:firstLine="280"/>
      </w:pPr>
      <w:r>
        <w:rPr>
          <w:rStyle w:val="0ptff5"/>
        </w:rPr>
        <w:t>Частина П. має незаперечне авто</w:t>
      </w:r>
      <w:r>
        <w:rPr>
          <w:rStyle w:val="0ptff5"/>
        </w:rPr>
        <w:t xml:space="preserve">хтонне походження, відображуючи конкретні ісг. події або побутові явиша: </w:t>
      </w:r>
      <w:r>
        <w:rPr>
          <w:rStyle w:val="75pt0ptc"/>
        </w:rPr>
        <w:t>“Висипався Хміль із міха та по</w:t>
      </w:r>
      <w:r>
        <w:rPr>
          <w:rStyle w:val="0ptff5"/>
        </w:rPr>
        <w:t xml:space="preserve"> казав ляхам лиха”, “Пережили татаршину, </w:t>
      </w:r>
      <w:r>
        <w:rPr>
          <w:rStyle w:val="75pt0ptc"/>
        </w:rPr>
        <w:t>пережили паншину, переживемо й</w:t>
      </w:r>
      <w:r>
        <w:rPr>
          <w:rStyle w:val="0ptff5"/>
        </w:rPr>
        <w:t xml:space="preserve"> це". Існують також регіональні </w:t>
      </w:r>
      <w:r>
        <w:rPr>
          <w:rStyle w:val="0ptff5"/>
          <w:lang w:val="ru-RU"/>
        </w:rPr>
        <w:t xml:space="preserve">П., </w:t>
      </w:r>
      <w:r>
        <w:rPr>
          <w:rStyle w:val="0ptff5"/>
        </w:rPr>
        <w:t>які можуть бути незрозумілими за межами даного</w:t>
      </w:r>
      <w:r>
        <w:rPr>
          <w:rStyle w:val="0ptff5"/>
        </w:rPr>
        <w:t xml:space="preserve"> регіону. Гуцульські “</w:t>
      </w:r>
      <w:r>
        <w:rPr>
          <w:rStyle w:val="75pt0ptc"/>
        </w:rPr>
        <w:t>Пшениця</w:t>
      </w:r>
      <w:r>
        <w:rPr>
          <w:rStyle w:val="0ptff5"/>
        </w:rPr>
        <w:t>—</w:t>
      </w:r>
      <w:r>
        <w:rPr>
          <w:rStyle w:val="75pt0ptc"/>
        </w:rPr>
        <w:t>дурниця, а гроші</w:t>
      </w:r>
      <w:r>
        <w:rPr>
          <w:rStyle w:val="0ptff5"/>
        </w:rPr>
        <w:t xml:space="preserve"> —</w:t>
      </w:r>
      <w:r>
        <w:rPr>
          <w:rStyle w:val="75pt0ptc"/>
        </w:rPr>
        <w:t>мара, сьогодні є, а завтра нема</w:t>
      </w:r>
      <w:r>
        <w:rPr>
          <w:rStyle w:val="0ptff5"/>
        </w:rPr>
        <w:t xml:space="preserve">" чи </w:t>
      </w:r>
      <w:r>
        <w:rPr>
          <w:rStyle w:val="75pt0ptc"/>
        </w:rPr>
        <w:t>“Пшениця</w:t>
      </w:r>
      <w:r>
        <w:rPr>
          <w:rStyle w:val="0ptff5"/>
        </w:rPr>
        <w:t xml:space="preserve"> — дурниця, </w:t>
      </w:r>
      <w:r>
        <w:rPr>
          <w:rStyle w:val="75pt0ptc"/>
        </w:rPr>
        <w:t>утрьох молотять, а одному</w:t>
      </w:r>
      <w:r>
        <w:rPr>
          <w:rStyle w:val="0ptff5"/>
        </w:rPr>
        <w:t xml:space="preserve"> їсти” вражають негативним ставленням до основної сільсько</w:t>
      </w:r>
      <w:r>
        <w:rPr>
          <w:rStyle w:val="0ptff5"/>
        </w:rPr>
        <w:softHyphen/>
        <w:t>господарської культури України. Пареміограф</w:t>
      </w:r>
    </w:p>
    <w:p w:rsidR="00361F9A" w:rsidRDefault="005F5C25">
      <w:pPr>
        <w:pStyle w:val="81"/>
        <w:framePr w:w="3701" w:h="11154" w:hRule="exact" w:wrap="none" w:vAnchor="page" w:hAnchor="page" w:x="6058" w:y="2667"/>
        <w:shd w:val="clear" w:color="auto" w:fill="auto"/>
        <w:tabs>
          <w:tab w:val="left" w:pos="1034"/>
        </w:tabs>
        <w:ind w:left="40" w:right="40"/>
      </w:pPr>
      <w:r>
        <w:rPr>
          <w:rStyle w:val="0ptff5"/>
        </w:rPr>
        <w:t xml:space="preserve">В.С.Плавюк, оприлюднивши ці </w:t>
      </w:r>
      <w:r>
        <w:rPr>
          <w:rStyle w:val="0ptff5"/>
          <w:lang w:val="ru-RU"/>
        </w:rPr>
        <w:t xml:space="preserve">П., </w:t>
      </w:r>
      <w:r>
        <w:rPr>
          <w:rStyle w:val="0ptff5"/>
        </w:rPr>
        <w:t xml:space="preserve">супроводив їх приміткою-поясненням: </w:t>
      </w:r>
      <w:r>
        <w:rPr>
          <w:rStyle w:val="75pt0ptc"/>
        </w:rPr>
        <w:t xml:space="preserve">“У гірських місцевостях пшениця не родить. Гуцули її майже не сіють, тому </w:t>
      </w:r>
      <w:r>
        <w:rPr>
          <w:rStyle w:val="0ptff5"/>
        </w:rPr>
        <w:t xml:space="preserve">не надають; як і </w:t>
      </w:r>
      <w:r>
        <w:rPr>
          <w:rStyle w:val="75pt0ptc"/>
        </w:rPr>
        <w:t>грошам,</w:t>
      </w:r>
      <w:r>
        <w:rPr>
          <w:rStyle w:val="0ptff5"/>
        </w:rPr>
        <w:t xml:space="preserve"> їй </w:t>
      </w:r>
      <w:r>
        <w:rPr>
          <w:rStyle w:val="75pt0ptc"/>
        </w:rPr>
        <w:t>значення”.</w:t>
      </w:r>
      <w:r>
        <w:rPr>
          <w:rStyle w:val="0ptff5"/>
        </w:rPr>
        <w:t xml:space="preserve"> Подібний погляд, певно, пов’язаний також із язичницько- скотарським: </w:t>
      </w:r>
      <w:r>
        <w:rPr>
          <w:rStyle w:val="75pt0ptc"/>
        </w:rPr>
        <w:t xml:space="preserve">“Гріх </w:t>
      </w:r>
      <w:r>
        <w:rPr>
          <w:rStyle w:val="75pt0ptc"/>
        </w:rPr>
        <w:t>пороти груди землі"</w:t>
      </w:r>
      <w:r>
        <w:rPr>
          <w:rStyle w:val="0ptff5"/>
        </w:rPr>
        <w:t xml:space="preserve"> — говорять гуцули.</w:t>
      </w:r>
    </w:p>
    <w:p w:rsidR="00361F9A" w:rsidRDefault="005F5C25">
      <w:pPr>
        <w:pStyle w:val="81"/>
        <w:framePr w:w="3701" w:h="11154" w:hRule="exact" w:wrap="none" w:vAnchor="page" w:hAnchor="page" w:x="6058" w:y="2667"/>
        <w:shd w:val="clear" w:color="auto" w:fill="auto"/>
        <w:ind w:left="40" w:right="40" w:firstLine="280"/>
      </w:pPr>
      <w:r>
        <w:rPr>
          <w:rStyle w:val="0ptff5"/>
        </w:rPr>
        <w:t xml:space="preserve">П. у різний спосіб споріднене з ін. фольклор., подекуди з літ. жанрами. На думку О.Потебні, “один з видів П. межує безпосередньо з </w:t>
      </w:r>
      <w:r>
        <w:rPr>
          <w:rStyle w:val="8pt0ptfb"/>
        </w:rPr>
        <w:t xml:space="preserve">байкою. </w:t>
      </w:r>
      <w:r>
        <w:rPr>
          <w:rStyle w:val="0ptff5"/>
        </w:rPr>
        <w:t>Від байки може залишитися коротший вислів, шо стає П. або приказкою (“Ми орали</w:t>
      </w:r>
      <w:r>
        <w:rPr>
          <w:rStyle w:val="0ptff5"/>
        </w:rPr>
        <w:t xml:space="preserve">” з байки Езопа “Віл та муха”). Потебня далі пише: “Другий прийом перетворити байку на П. полягає, </w:t>
      </w:r>
      <w:r>
        <w:rPr>
          <w:rStyle w:val="0ptff5"/>
          <w:lang w:val="ru-RU"/>
        </w:rPr>
        <w:t xml:space="preserve">напр., </w:t>
      </w:r>
      <w:r>
        <w:rPr>
          <w:rStyle w:val="0ptff5"/>
        </w:rPr>
        <w:t xml:space="preserve">у тім, шо не речення, а ввесь зміст байки стає П. &lt;...&gt; “Він і долотом рибу </w:t>
      </w:r>
      <w:r>
        <w:rPr>
          <w:rStyle w:val="0ptff5"/>
          <w:lang w:val="ru-RU"/>
        </w:rPr>
        <w:t xml:space="preserve">удить” </w:t>
      </w:r>
      <w:r>
        <w:rPr>
          <w:rStyle w:val="0ptff5"/>
        </w:rPr>
        <w:t xml:space="preserve">&lt;...&gt; Річ у тім, що зграя злодіїв змовилася пограбувати простаків. </w:t>
      </w:r>
      <w:r>
        <w:rPr>
          <w:rStyle w:val="0ptff5"/>
        </w:rPr>
        <w:t>Один із них сів на березі річки, нав’язав на вудку долото і спустив його в воду. Підходить один з тих, кого злодії хотіли обдурити, і питає: “Чим ти рибу ловиш?" — “Долотом". — “Хіба можна долотом рибу ловити?” — “Як же, підожди, подивись”. Простак почав д</w:t>
      </w:r>
      <w:r>
        <w:rPr>
          <w:rStyle w:val="0ptff5"/>
        </w:rPr>
        <w:t>ивитися, а тим часом товариші</w:t>
      </w:r>
    </w:p>
    <w:p w:rsidR="00361F9A" w:rsidRDefault="005F5C25">
      <w:pPr>
        <w:pStyle w:val="a5"/>
        <w:framePr w:w="830" w:h="479" w:hRule="exact" w:wrap="none" w:vAnchor="page" w:hAnchor="page" w:x="5449" w:y="14021"/>
        <w:shd w:val="clear" w:color="auto" w:fill="auto"/>
        <w:spacing w:line="140" w:lineRule="exact"/>
        <w:ind w:right="220"/>
        <w:jc w:val="right"/>
      </w:pPr>
      <w:r>
        <w:rPr>
          <w:rStyle w:val="7pt0pta"/>
        </w:rPr>
        <w:t>443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37" w:y="2403"/>
        <w:shd w:val="clear" w:color="auto" w:fill="auto"/>
        <w:spacing w:line="150" w:lineRule="exact"/>
        <w:ind w:left="20"/>
      </w:pPr>
      <w:r>
        <w:rPr>
          <w:rStyle w:val="7Batang75pt0pt3"/>
        </w:rPr>
        <w:t>ПРИТЧА</w:t>
      </w:r>
    </w:p>
    <w:p w:rsidR="00361F9A" w:rsidRDefault="005F5C25">
      <w:pPr>
        <w:pStyle w:val="81"/>
        <w:framePr w:w="3677" w:h="11140" w:hRule="exact" w:wrap="none" w:vAnchor="page" w:hAnchor="page" w:x="2161" w:y="2703"/>
        <w:shd w:val="clear" w:color="auto" w:fill="auto"/>
        <w:ind w:left="20" w:right="20"/>
      </w:pPr>
      <w:r>
        <w:rPr>
          <w:rStyle w:val="0ptff5"/>
        </w:rPr>
        <w:t>того, хто вудив рибу, обчистили простаків віз”. Цей текст Потебня наводить за збірником казок Манжури. З відомої казки про лисиїло та вовка виникла приказка “Битий небитого везе”. З думи про ко</w:t>
      </w:r>
      <w:r>
        <w:rPr>
          <w:rStyle w:val="0ptff5"/>
        </w:rPr>
        <w:t>зака Голоту — "Шапка-бирка, зверху дірка”.З пісні про сварливу жінку — “Сіяв гречку, а уродив мак, нехай буде так” чи “Хай буде гречка, аби не суперечка”.</w:t>
      </w:r>
    </w:p>
    <w:p w:rsidR="00361F9A" w:rsidRDefault="005F5C25">
      <w:pPr>
        <w:pStyle w:val="81"/>
        <w:framePr w:w="3677" w:h="11140" w:hRule="exact" w:wrap="none" w:vAnchor="page" w:hAnchor="page" w:x="2161" w:y="2703"/>
        <w:shd w:val="clear" w:color="auto" w:fill="auto"/>
        <w:ind w:left="20" w:right="20" w:firstLine="280"/>
      </w:pPr>
      <w:r>
        <w:rPr>
          <w:rStyle w:val="0ptff5"/>
        </w:rPr>
        <w:t>І навпаки, П. можуть розгортатися в тв. більших жанрів. “Бачили очі шо купували — їжте, хоч повилазте</w:t>
      </w:r>
      <w:r>
        <w:rPr>
          <w:rStyle w:val="0ptff5"/>
        </w:rPr>
        <w:t xml:space="preserve">" Г.Квітка-Основ’яненко розгорнув у оповіданні “Пархімове снідання”. Вищезгадане поль. П. </w:t>
      </w:r>
      <w:r>
        <w:rPr>
          <w:rStyle w:val="75pt0ptc"/>
          <w:lang w:val="pl-PL"/>
        </w:rPr>
        <w:t>“Wyrwał</w:t>
      </w:r>
      <w:r>
        <w:rPr>
          <w:rStyle w:val="0ptff5"/>
          <w:lang w:val="pl-PL"/>
        </w:rPr>
        <w:t xml:space="preserve"> się </w:t>
      </w:r>
      <w:r>
        <w:rPr>
          <w:rStyle w:val="75pt0ptc"/>
          <w:lang w:val="pl-PL"/>
        </w:rPr>
        <w:t>jak filip z konopel”</w:t>
      </w:r>
    </w:p>
    <w:p w:rsidR="00361F9A" w:rsidRDefault="005F5C25">
      <w:pPr>
        <w:pStyle w:val="81"/>
        <w:framePr w:w="3677" w:h="11140" w:hRule="exact" w:wrap="none" w:vAnchor="page" w:hAnchor="page" w:x="2161" w:y="2703"/>
        <w:shd w:val="clear" w:color="auto" w:fill="auto"/>
        <w:tabs>
          <w:tab w:val="left" w:pos="1086"/>
        </w:tabs>
        <w:ind w:left="20" w:right="20"/>
      </w:pPr>
      <w:r>
        <w:rPr>
          <w:rStyle w:val="0ptff5"/>
        </w:rPr>
        <w:t xml:space="preserve">В.Сирокомля переробив на </w:t>
      </w:r>
      <w:r>
        <w:rPr>
          <w:rStyle w:val="75pt0pt9"/>
        </w:rPr>
        <w:t>легенду</w:t>
      </w:r>
      <w:r>
        <w:rPr>
          <w:rStyle w:val="0ptff5"/>
        </w:rPr>
        <w:t xml:space="preserve">, де йдеться про шляхетського маломаєтного Дон Кіхота, який завжди вихоплювався невчасно й собі на шкоду. Часом П. дістають сюжетну реалізацію. Так, у “Дон Кіхоті” М. де </w:t>
      </w:r>
      <w:r>
        <w:rPr>
          <w:rStyle w:val="0ptff5"/>
          <w:lang w:val="ru-RU"/>
        </w:rPr>
        <w:t xml:space="preserve">Сервантеса </w:t>
      </w:r>
      <w:r>
        <w:rPr>
          <w:rStyle w:val="0ptff5"/>
        </w:rPr>
        <w:t xml:space="preserve">або в “Мертвих душах” М.Гоголя (реалізація </w:t>
      </w:r>
      <w:r>
        <w:rPr>
          <w:rStyle w:val="0ptff5"/>
          <w:lang w:val="ru-RU"/>
        </w:rPr>
        <w:t>П. “кто высоко взлетает, тот низ</w:t>
      </w:r>
      <w:r>
        <w:rPr>
          <w:rStyle w:val="0ptff5"/>
          <w:lang w:val="ru-RU"/>
        </w:rPr>
        <w:t xml:space="preserve">ко падает” — </w:t>
      </w:r>
      <w:r>
        <w:rPr>
          <w:rStyle w:val="0ptff5"/>
        </w:rPr>
        <w:t>Чічіков їде з Селіфаном і мріє про те, шо буде херсонським помішиком, а в цей час Селіфан перекидає бричку).</w:t>
      </w:r>
    </w:p>
    <w:p w:rsidR="00361F9A" w:rsidRDefault="005F5C25">
      <w:pPr>
        <w:pStyle w:val="81"/>
        <w:framePr w:w="3677" w:h="11140" w:hRule="exact" w:wrap="none" w:vAnchor="page" w:hAnchor="page" w:x="2161" w:y="2703"/>
        <w:shd w:val="clear" w:color="auto" w:fill="auto"/>
        <w:ind w:left="20" w:right="20" w:firstLine="280"/>
      </w:pPr>
      <w:r>
        <w:rPr>
          <w:rStyle w:val="0ptff5"/>
        </w:rPr>
        <w:t xml:space="preserve">Нар. П. від найдавн. часів переходили в книжну мову та літ. тв. Обмежимося лише укр. матеріалом. П. зустрічаються вже в Іпатіївському </w:t>
      </w:r>
      <w:r>
        <w:rPr>
          <w:rStyle w:val="0ptff5"/>
        </w:rPr>
        <w:t xml:space="preserve">списку “Повісті временнихліт”: </w:t>
      </w:r>
      <w:r>
        <w:rPr>
          <w:rStyle w:val="0ptff5"/>
          <w:lang w:val="ru-RU"/>
        </w:rPr>
        <w:t xml:space="preserve">“Руси есть веселие </w:t>
      </w:r>
      <w:r>
        <w:rPr>
          <w:rStyle w:val="0ptff5"/>
        </w:rPr>
        <w:t xml:space="preserve">пити, — не </w:t>
      </w:r>
      <w:r>
        <w:rPr>
          <w:rStyle w:val="0ptff5"/>
          <w:lang w:val="ru-RU"/>
        </w:rPr>
        <w:t xml:space="preserve">может </w:t>
      </w:r>
      <w:r>
        <w:rPr>
          <w:rStyle w:val="0ptff5"/>
        </w:rPr>
        <w:t xml:space="preserve">без того </w:t>
      </w:r>
      <w:r>
        <w:rPr>
          <w:rStyle w:val="0ptff5"/>
          <w:lang w:val="ru-RU"/>
        </w:rPr>
        <w:t xml:space="preserve">быти” </w:t>
      </w:r>
      <w:r>
        <w:rPr>
          <w:rStyle w:val="0ptff5"/>
        </w:rPr>
        <w:t xml:space="preserve">(під р. 980), або “ не </w:t>
      </w:r>
      <w:r>
        <w:rPr>
          <w:rStyle w:val="0ptff5"/>
          <w:lang w:val="ru-RU"/>
        </w:rPr>
        <w:t xml:space="preserve">погнетши пчел </w:t>
      </w:r>
      <w:r>
        <w:rPr>
          <w:rStyle w:val="0ptff5"/>
        </w:rPr>
        <w:t xml:space="preserve">— меду не едать” (під р. 1231). </w:t>
      </w:r>
      <w:r>
        <w:rPr>
          <w:rStyle w:val="0ptff5"/>
          <w:lang w:val="ru-RU"/>
        </w:rPr>
        <w:t xml:space="preserve">П., </w:t>
      </w:r>
      <w:r>
        <w:rPr>
          <w:rStyle w:val="0ptff5"/>
        </w:rPr>
        <w:t xml:space="preserve">приказки, нар. афористика містяться в “Ізборнику Святослава 1073", “Повчанні” Володимира Мономаха. В </w:t>
      </w:r>
      <w:r>
        <w:rPr>
          <w:rStyle w:val="0ptff5"/>
        </w:rPr>
        <w:t>“Руській правді” низку юридичних статей оформлено П. Починаючи з XVI</w:t>
      </w:r>
    </w:p>
    <w:p w:rsidR="00361F9A" w:rsidRDefault="005F5C25">
      <w:pPr>
        <w:pStyle w:val="81"/>
        <w:framePr w:w="3677" w:h="11140" w:hRule="exact" w:wrap="none" w:vAnchor="page" w:hAnchor="page" w:x="2161" w:y="2703"/>
        <w:numPr>
          <w:ilvl w:val="0"/>
          <w:numId w:val="244"/>
        </w:numPr>
        <w:shd w:val="clear" w:color="auto" w:fill="auto"/>
        <w:tabs>
          <w:tab w:val="left" w:pos="246"/>
        </w:tabs>
        <w:ind w:left="20" w:right="20"/>
      </w:pPr>
      <w:r>
        <w:rPr>
          <w:rStyle w:val="0ptff5"/>
        </w:rPr>
        <w:t xml:space="preserve">XVII </w:t>
      </w:r>
      <w:r>
        <w:rPr>
          <w:rStyle w:val="0ptff5"/>
          <w:lang w:val="ru-RU"/>
        </w:rPr>
        <w:t xml:space="preserve">ст., </w:t>
      </w:r>
      <w:r>
        <w:rPr>
          <w:rStyle w:val="0ptff5"/>
        </w:rPr>
        <w:t xml:space="preserve">П. використовують укр. письменники (І.Вишенський, Хр.Філалет, М.Смотрицький, </w:t>
      </w:r>
      <w:r>
        <w:rPr>
          <w:rStyle w:val="0ptff5"/>
          <w:lang w:val="ru-RU"/>
        </w:rPr>
        <w:t xml:space="preserve">Л.Баранович, </w:t>
      </w:r>
      <w:r>
        <w:rPr>
          <w:rStyle w:val="0ptff5"/>
        </w:rPr>
        <w:t>І.Галятовський, А.Радвиловський,</w:t>
      </w:r>
    </w:p>
    <w:p w:rsidR="00361F9A" w:rsidRDefault="005F5C25">
      <w:pPr>
        <w:pStyle w:val="81"/>
        <w:framePr w:w="3677" w:h="11140" w:hRule="exact" w:wrap="none" w:vAnchor="page" w:hAnchor="page" w:x="2161" w:y="2703"/>
        <w:shd w:val="clear" w:color="auto" w:fill="auto"/>
        <w:tabs>
          <w:tab w:val="left" w:pos="246"/>
          <w:tab w:val="left" w:pos="668"/>
        </w:tabs>
        <w:ind w:left="20" w:right="20"/>
      </w:pPr>
      <w:r>
        <w:rPr>
          <w:rStyle w:val="0ptff5"/>
        </w:rPr>
        <w:t xml:space="preserve">І.Гізель); вживають козацькі </w:t>
      </w:r>
      <w:r>
        <w:rPr>
          <w:rStyle w:val="75pt0pt9"/>
        </w:rPr>
        <w:t>літописи</w:t>
      </w:r>
      <w:r>
        <w:rPr>
          <w:rStyle w:val="0ptff6"/>
        </w:rPr>
        <w:t xml:space="preserve"> </w:t>
      </w:r>
      <w:r>
        <w:rPr>
          <w:rStyle w:val="0ptff5"/>
        </w:rPr>
        <w:t xml:space="preserve">XVII — </w:t>
      </w:r>
      <w:r>
        <w:rPr>
          <w:rStyle w:val="0ptff5"/>
          <w:lang w:val="fr-FR"/>
        </w:rPr>
        <w:t xml:space="preserve">XV1H </w:t>
      </w:r>
      <w:r>
        <w:rPr>
          <w:rStyle w:val="0ptff5"/>
          <w:lang w:val="ru-RU"/>
        </w:rPr>
        <w:t xml:space="preserve">ст. </w:t>
      </w:r>
      <w:r>
        <w:rPr>
          <w:rStyle w:val="0ptff5"/>
        </w:rPr>
        <w:t>У XIX ст. практично всі укр. письменники звертаються до П. (від Г.Сковороди, І.Котля</w:t>
      </w:r>
      <w:r>
        <w:rPr>
          <w:rStyle w:val="0ptff5"/>
        </w:rPr>
        <w:softHyphen/>
        <w:t>ревського, П.Гулака-Артемовського, Є.Гребінки, Т.Шевченка, Марка Вовчка, Панаса Мирного, [.Франка до М.Коцюбинського).</w:t>
      </w:r>
    </w:p>
    <w:p w:rsidR="00361F9A" w:rsidRDefault="005F5C25">
      <w:pPr>
        <w:pStyle w:val="81"/>
        <w:framePr w:w="3677" w:h="11140" w:hRule="exact" w:wrap="none" w:vAnchor="page" w:hAnchor="page" w:x="2161" w:y="2703"/>
        <w:shd w:val="clear" w:color="auto" w:fill="auto"/>
        <w:ind w:left="20" w:right="20" w:firstLine="280"/>
      </w:pPr>
      <w:r>
        <w:rPr>
          <w:rStyle w:val="0ptff5"/>
        </w:rPr>
        <w:t xml:space="preserve">Досить часто П. стають </w:t>
      </w:r>
      <w:r>
        <w:rPr>
          <w:rStyle w:val="8pt0ptfb"/>
        </w:rPr>
        <w:t xml:space="preserve">заголовками, </w:t>
      </w:r>
      <w:r>
        <w:rPr>
          <w:rStyle w:val="0ptff5"/>
        </w:rPr>
        <w:t>образно розкрива</w:t>
      </w:r>
      <w:r>
        <w:rPr>
          <w:rStyle w:val="0ptff5"/>
        </w:rPr>
        <w:t>ючи автор, задум: Квітка-Основ’яненко</w:t>
      </w:r>
    </w:p>
    <w:p w:rsidR="00361F9A" w:rsidRDefault="005F5C25">
      <w:pPr>
        <w:pStyle w:val="81"/>
        <w:framePr w:w="3677" w:h="11140" w:hRule="exact" w:wrap="none" w:vAnchor="page" w:hAnchor="page" w:x="2161" w:y="2703"/>
        <w:numPr>
          <w:ilvl w:val="0"/>
          <w:numId w:val="244"/>
        </w:numPr>
        <w:shd w:val="clear" w:color="auto" w:fill="auto"/>
        <w:tabs>
          <w:tab w:val="left" w:pos="226"/>
        </w:tabs>
        <w:ind w:left="20" w:right="20"/>
      </w:pPr>
      <w:r>
        <w:rPr>
          <w:rStyle w:val="0ptff5"/>
        </w:rPr>
        <w:t>оповідання “Добре роби, добре й буде” (1836), Панас Мирний та Іван Білик — роман “Хіба ревуть воли, як ясла повні?” (1872-75), М.Старииький — водевіль “Як ковбаса та чарка, то минеться й сварка” (1872), М.Кропивницький</w:t>
      </w:r>
      <w:r>
        <w:rPr>
          <w:rStyle w:val="0ptff5"/>
        </w:rPr>
        <w:t xml:space="preserve"> — драми “Дай серцеві волю, заведе в неволю” — первісна назва “Микола Старостенко, або Незчуєшся, як лихо спобіжить” (1863), “Доки сонце зійде, роса очі виїсть" (1882), “Де зерно, там і полова” (1888),</w:t>
      </w:r>
    </w:p>
    <w:p w:rsidR="00361F9A" w:rsidRDefault="005F5C25">
      <w:pPr>
        <w:pStyle w:val="81"/>
        <w:framePr w:w="3677" w:h="11140" w:hRule="exact" w:wrap="none" w:vAnchor="page" w:hAnchor="page" w:x="2161" w:y="2703"/>
        <w:shd w:val="clear" w:color="auto" w:fill="auto"/>
        <w:tabs>
          <w:tab w:val="left" w:pos="226"/>
          <w:tab w:val="left" w:pos="1426"/>
        </w:tabs>
        <w:ind w:left="20" w:right="20"/>
      </w:pPr>
      <w:r>
        <w:rPr>
          <w:rStyle w:val="0ptff5"/>
        </w:rPr>
        <w:t>І.Карпенко-Карий — іст. п’єса “Лиха іскра поле спалить</w:t>
      </w:r>
      <w:r>
        <w:rPr>
          <w:rStyle w:val="0ptff5"/>
        </w:rPr>
        <w:t xml:space="preserve"> і сама шезне" (1896). У рос. драматургії показові назви п’єс О.Островського.</w:t>
      </w:r>
    </w:p>
    <w:p w:rsidR="00361F9A" w:rsidRDefault="005F5C25">
      <w:pPr>
        <w:pStyle w:val="81"/>
        <w:framePr w:w="3677" w:h="11140" w:hRule="exact" w:wrap="none" w:vAnchor="page" w:hAnchor="page" w:x="2161" w:y="2703"/>
        <w:shd w:val="clear" w:color="auto" w:fill="auto"/>
        <w:ind w:left="20" w:right="20" w:firstLine="280"/>
      </w:pPr>
      <w:r>
        <w:rPr>
          <w:rStyle w:val="0ptff5"/>
        </w:rPr>
        <w:t xml:space="preserve">Жанр П. разом із найспорідненішим з ним жанром </w:t>
      </w:r>
      <w:r>
        <w:rPr>
          <w:rStyle w:val="8pt0ptfb"/>
        </w:rPr>
        <w:t xml:space="preserve">приказки </w:t>
      </w:r>
      <w:r>
        <w:rPr>
          <w:rStyle w:val="0ptff5"/>
        </w:rPr>
        <w:t xml:space="preserve">входить до ширшої, видової категорії </w:t>
      </w:r>
      <w:r>
        <w:rPr>
          <w:rStyle w:val="8pt0ptfb"/>
        </w:rPr>
        <w:t xml:space="preserve">— паремії. </w:t>
      </w:r>
      <w:r>
        <w:rPr>
          <w:rStyle w:val="0ptff5"/>
        </w:rPr>
        <w:t xml:space="preserve">Типол. та іст. П. споріднені з письмовими дидактичними жанрами — </w:t>
      </w:r>
      <w:r>
        <w:rPr>
          <w:rStyle w:val="8pt0ptfb"/>
        </w:rPr>
        <w:t>афоризмом</w:t>
      </w:r>
      <w:r>
        <w:rPr>
          <w:rStyle w:val="8pt0ptfb"/>
        </w:rPr>
        <w:t xml:space="preserve">, </w:t>
      </w:r>
      <w:r>
        <w:rPr>
          <w:rStyle w:val="75pt0pt9"/>
        </w:rPr>
        <w:t>гномою, сентенцією,</w:t>
      </w:r>
      <w:r>
        <w:rPr>
          <w:rStyle w:val="0ptff6"/>
        </w:rPr>
        <w:t xml:space="preserve"> </w:t>
      </w:r>
      <w:r>
        <w:rPr>
          <w:rStyle w:val="0ptff5"/>
        </w:rPr>
        <w:t>крилатими словами.</w:t>
      </w:r>
    </w:p>
    <w:p w:rsidR="00361F9A" w:rsidRDefault="005F5C25">
      <w:pPr>
        <w:pStyle w:val="370"/>
        <w:framePr w:w="3677" w:h="11140" w:hRule="exact" w:wrap="none" w:vAnchor="page" w:hAnchor="page" w:x="2161" w:y="2703"/>
        <w:shd w:val="clear" w:color="auto" w:fill="auto"/>
        <w:spacing w:line="178" w:lineRule="exact"/>
        <w:ind w:right="20"/>
        <w:jc w:val="right"/>
      </w:pPr>
      <w:r>
        <w:rPr>
          <w:rStyle w:val="37Batang8pt0pt5"/>
        </w:rPr>
        <w:t>Людмила Волкова</w:t>
      </w:r>
    </w:p>
    <w:p w:rsidR="00361F9A" w:rsidRDefault="005F5C25">
      <w:pPr>
        <w:pStyle w:val="81"/>
        <w:framePr w:w="3600" w:h="11121" w:hRule="exact" w:wrap="none" w:vAnchor="page" w:hAnchor="page" w:x="6165" w:y="2698"/>
        <w:shd w:val="clear" w:color="auto" w:fill="auto"/>
        <w:ind w:left="20" w:right="40" w:firstLine="280"/>
      </w:pPr>
      <w:r>
        <w:rPr>
          <w:rStyle w:val="0ptff5"/>
        </w:rPr>
        <w:t xml:space="preserve">ПРИТЧА (від давньорус. притьча — історія, нещасливий випадок, а також приклад) — оповідний, алегорично-повчальний тв. філос., рел., морального змісту з двоскладовою композицією, в основі якої лежить </w:t>
      </w:r>
      <w:r>
        <w:rPr>
          <w:rStyle w:val="0ptff5"/>
        </w:rPr>
        <w:t>приклад і його пояснення.</w:t>
      </w:r>
    </w:p>
    <w:p w:rsidR="00361F9A" w:rsidRDefault="005F5C25">
      <w:pPr>
        <w:pStyle w:val="81"/>
        <w:framePr w:w="3600" w:h="11121" w:hRule="exact" w:wrap="none" w:vAnchor="page" w:hAnchor="page" w:x="6165" w:y="2698"/>
        <w:shd w:val="clear" w:color="auto" w:fill="auto"/>
        <w:ind w:left="20" w:right="40" w:firstLine="280"/>
      </w:pPr>
      <w:r>
        <w:rPr>
          <w:rStyle w:val="0ptff5"/>
        </w:rPr>
        <w:t xml:space="preserve">П. виникла в сиву давнину у фольклорі народів Сх., звідти перейшла в писемну л-ру. Найвідомішими параболічного характеру </w:t>
      </w:r>
      <w:r>
        <w:rPr>
          <w:rStyle w:val="0ptff5"/>
          <w:lang w:val="ru-RU"/>
        </w:rPr>
        <w:t xml:space="preserve">кн., </w:t>
      </w:r>
      <w:r>
        <w:rPr>
          <w:rStyle w:val="0ptff5"/>
        </w:rPr>
        <w:t xml:space="preserve">до яких входили поряд з </w:t>
      </w:r>
      <w:r>
        <w:rPr>
          <w:rStyle w:val="8pt0ptfb"/>
        </w:rPr>
        <w:t xml:space="preserve">казками, байкамя, </w:t>
      </w:r>
      <w:r>
        <w:rPr>
          <w:rStyle w:val="0ptff5"/>
        </w:rPr>
        <w:t xml:space="preserve">повчальними оповіданнями і </w:t>
      </w:r>
      <w:r>
        <w:rPr>
          <w:rStyle w:val="0ptff5"/>
          <w:lang w:val="ru-RU"/>
        </w:rPr>
        <w:t xml:space="preserve">П., </w:t>
      </w:r>
      <w:r>
        <w:rPr>
          <w:rStyle w:val="0ptff5"/>
        </w:rPr>
        <w:t xml:space="preserve">шо позначалися на </w:t>
      </w:r>
      <w:r>
        <w:rPr>
          <w:rStyle w:val="0ptff5"/>
          <w:lang w:val="ru-RU"/>
        </w:rPr>
        <w:t xml:space="preserve">духов, </w:t>
      </w:r>
      <w:r>
        <w:rPr>
          <w:rStyle w:val="0ptff5"/>
        </w:rPr>
        <w:t xml:space="preserve">житті </w:t>
      </w:r>
      <w:r>
        <w:rPr>
          <w:rStyle w:val="0ptff5"/>
        </w:rPr>
        <w:t xml:space="preserve">Європи і мали значний вплив на формування і розвиток давн. й </w:t>
      </w:r>
      <w:r>
        <w:rPr>
          <w:rStyle w:val="0ptff5"/>
          <w:lang w:val="ru-RU"/>
        </w:rPr>
        <w:t xml:space="preserve">нов. </w:t>
      </w:r>
      <w:r>
        <w:rPr>
          <w:rStyle w:val="0ptff5"/>
        </w:rPr>
        <w:t xml:space="preserve">укр. л-ри, а також усної нар. творчості, були Біблія, інд. зб. </w:t>
      </w:r>
      <w:r>
        <w:rPr>
          <w:rStyle w:val="75pt0pt9"/>
        </w:rPr>
        <w:t>‘‘Панчатантра”,</w:t>
      </w:r>
      <w:r>
        <w:rPr>
          <w:rStyle w:val="0ptff6"/>
        </w:rPr>
        <w:t xml:space="preserve"> </w:t>
      </w:r>
      <w:r>
        <w:rPr>
          <w:rStyle w:val="0ptff5"/>
        </w:rPr>
        <w:t>її ірано-араб. переробка “Каліла і Дімна” (греи. переклад “Стефаніт і Іхнілат”), “Квітник духовний”, давн-христ</w:t>
      </w:r>
      <w:r>
        <w:rPr>
          <w:rStyle w:val="0ptff5"/>
        </w:rPr>
        <w:t xml:space="preserve">. роман “Варлаам і Йоасаф”, “Історія семи мудреців”, “Велике </w:t>
      </w:r>
      <w:r>
        <w:rPr>
          <w:rStyle w:val="0ptff5"/>
          <w:lang w:val="ru-RU"/>
        </w:rPr>
        <w:t xml:space="preserve">зерцало", </w:t>
      </w:r>
      <w:r>
        <w:rPr>
          <w:rStyle w:val="0ptff5"/>
        </w:rPr>
        <w:t xml:space="preserve">“Римські діяння" та ін. Схематично процес виникнення П. йде від </w:t>
      </w:r>
      <w:r>
        <w:rPr>
          <w:rStyle w:val="75pt0pt9"/>
        </w:rPr>
        <w:t>міфу</w:t>
      </w:r>
      <w:r>
        <w:rPr>
          <w:rStyle w:val="0ptff6"/>
        </w:rPr>
        <w:t xml:space="preserve"> </w:t>
      </w:r>
      <w:r>
        <w:rPr>
          <w:rStyle w:val="0ptff5"/>
        </w:rPr>
        <w:t xml:space="preserve">до казки, від казки до </w:t>
      </w:r>
      <w:r>
        <w:rPr>
          <w:rStyle w:val="75pt0pt9"/>
        </w:rPr>
        <w:t>аполога</w:t>
      </w:r>
      <w:r>
        <w:rPr>
          <w:rStyle w:val="0ptff6"/>
        </w:rPr>
        <w:t xml:space="preserve"> </w:t>
      </w:r>
      <w:r>
        <w:rPr>
          <w:rStyle w:val="0ptff5"/>
        </w:rPr>
        <w:t xml:space="preserve">(казки про тварин), з якого власне і розвинулися П. та </w:t>
      </w:r>
      <w:r>
        <w:rPr>
          <w:rStyle w:val="8pt0ptfb"/>
        </w:rPr>
        <w:t>байка.</w:t>
      </w:r>
    </w:p>
    <w:p w:rsidR="00361F9A" w:rsidRDefault="005F5C25">
      <w:pPr>
        <w:pStyle w:val="81"/>
        <w:framePr w:w="3600" w:h="11121" w:hRule="exact" w:wrap="none" w:vAnchor="page" w:hAnchor="page" w:x="6165" w:y="2698"/>
        <w:shd w:val="clear" w:color="auto" w:fill="auto"/>
        <w:ind w:left="20" w:right="40" w:firstLine="280"/>
      </w:pPr>
      <w:r>
        <w:rPr>
          <w:rStyle w:val="0ptff5"/>
        </w:rPr>
        <w:t>П. тісно пов'язана з ін</w:t>
      </w:r>
      <w:r>
        <w:rPr>
          <w:rStyle w:val="0ptff5"/>
        </w:rPr>
        <w:t xml:space="preserve">. жанрами, такими, як </w:t>
      </w:r>
      <w:r>
        <w:rPr>
          <w:rStyle w:val="8pt0ptfb"/>
        </w:rPr>
        <w:t xml:space="preserve">парабола, </w:t>
      </w:r>
      <w:r>
        <w:rPr>
          <w:rStyle w:val="75pt0pt9"/>
        </w:rPr>
        <w:t xml:space="preserve">загадка, переказ, прислів’я, </w:t>
      </w:r>
      <w:r>
        <w:rPr>
          <w:rStyle w:val="8pt0ptfb"/>
        </w:rPr>
        <w:t xml:space="preserve">анекдот </w:t>
      </w:r>
      <w:r>
        <w:rPr>
          <w:rStyle w:val="0ptff5"/>
        </w:rPr>
        <w:t>та ін. Надто спорідненою вона є з байкою. Це зумовлено спільністю їх походження.</w:t>
      </w:r>
    </w:p>
    <w:p w:rsidR="00361F9A" w:rsidRDefault="005F5C25">
      <w:pPr>
        <w:pStyle w:val="81"/>
        <w:framePr w:w="3600" w:h="11121" w:hRule="exact" w:wrap="none" w:vAnchor="page" w:hAnchor="page" w:x="6165" w:y="2698"/>
        <w:shd w:val="clear" w:color="auto" w:fill="auto"/>
        <w:ind w:left="20" w:right="40" w:firstLine="280"/>
      </w:pPr>
      <w:r>
        <w:rPr>
          <w:rStyle w:val="0ptff5"/>
        </w:rPr>
        <w:t>Повчальність, алегоричність, філософічність, зовн. подібність побудови — це ті риси, що єднають П. з байко</w:t>
      </w:r>
      <w:r>
        <w:rPr>
          <w:rStyle w:val="0ptff5"/>
        </w:rPr>
        <w:t xml:space="preserve">ю. Однак, П. має низку специфічних ознак, шо в комплексі роблять її стійкою худож. структурою. У більшості жанрів, як правило, ідея випливає із зображуваних подій: П. йде від протилежного: до наперед заданої іде! підбираються події. Тому </w:t>
      </w:r>
      <w:r>
        <w:rPr>
          <w:rStyle w:val="75pt0pt9"/>
        </w:rPr>
        <w:t>сюжет</w:t>
      </w:r>
      <w:r>
        <w:rPr>
          <w:rStyle w:val="0ptff6"/>
        </w:rPr>
        <w:t xml:space="preserve"> </w:t>
      </w:r>
      <w:r>
        <w:rPr>
          <w:rStyle w:val="0ptff5"/>
        </w:rPr>
        <w:t xml:space="preserve">і </w:t>
      </w:r>
      <w:r>
        <w:rPr>
          <w:rStyle w:val="75pt0pt9"/>
        </w:rPr>
        <w:t>образи</w:t>
      </w:r>
      <w:r>
        <w:rPr>
          <w:rStyle w:val="0ptff6"/>
        </w:rPr>
        <w:t xml:space="preserve"> </w:t>
      </w:r>
      <w:r>
        <w:rPr>
          <w:rStyle w:val="0ptff5"/>
        </w:rPr>
        <w:t xml:space="preserve">П. </w:t>
      </w:r>
      <w:r>
        <w:rPr>
          <w:rStyle w:val="0ptff5"/>
        </w:rPr>
        <w:t xml:space="preserve">надзвичайно схематизовані, прямують до певного зразка, тобто архетипічності. Стандартність сюжеіу і широка узагальненість образів лає можливість їх традиціоналізації, а також багаторазового використання у худож. тв., вони легко піддаються інтерпретації та </w:t>
      </w:r>
      <w:r>
        <w:rPr>
          <w:rStyle w:val="0ptff5"/>
        </w:rPr>
        <w:t>переосмисленню. Отже, П. е полісемантичним тв.</w:t>
      </w:r>
    </w:p>
    <w:p w:rsidR="00361F9A" w:rsidRDefault="005F5C25">
      <w:pPr>
        <w:pStyle w:val="81"/>
        <w:framePr w:w="3600" w:h="11121" w:hRule="exact" w:wrap="none" w:vAnchor="page" w:hAnchor="page" w:x="6165" w:y="2698"/>
        <w:shd w:val="clear" w:color="auto" w:fill="auto"/>
        <w:ind w:left="20" w:right="40" w:firstLine="280"/>
      </w:pPr>
      <w:r>
        <w:rPr>
          <w:rStyle w:val="0ptff5"/>
        </w:rPr>
        <w:t>П. властива певна структурнологічна схема побудови, шо виражається у формулі викладу — пояснення. У ній якесь складне (філос., моральне, рел.) поняття розкривається за допомогою повчальної історії (часто “мора</w:t>
      </w:r>
      <w:r>
        <w:rPr>
          <w:rStyle w:val="0ptff5"/>
        </w:rPr>
        <w:t xml:space="preserve">льного уроку”, прикладу), кожна з дійових осіб якої, та й самі події мають переносне значення, його тлумачення змушує читача чи слухача роздумувати, веде через прості міркування до розкриття якогось складного поняття. У притчі криється дидактичний прийом: </w:t>
      </w:r>
      <w:r>
        <w:rPr>
          <w:rStyle w:val="0ptff5"/>
        </w:rPr>
        <w:t>за певною логічною схемою розкриваються складніші істини через прості. Пояснення П: розшифровує те, про що говорилося в її гол. частині. П. є раціоналістичною у своїй основі. У першій частині П. описувані події можуть мати закінчений — або, навпаки, незакі</w:t>
      </w:r>
      <w:r>
        <w:rPr>
          <w:rStyle w:val="0ptff5"/>
        </w:rPr>
        <w:t xml:space="preserve">нчений характер, у такому разі розповідь обривається в момент найбільшого зацікавлення читача (слухача) і т.ч. створюються сприятливі умови для пояснення певної тези, ідеї. Зображувані події й образи являють собою широкі узагальнення, які у другій частині </w:t>
      </w:r>
      <w:r>
        <w:rPr>
          <w:rStyle w:val="0ptff5"/>
        </w:rPr>
        <w:t>набувають конкретного значення.</w:t>
      </w:r>
    </w:p>
    <w:p w:rsidR="00361F9A" w:rsidRDefault="005F5C25">
      <w:pPr>
        <w:pStyle w:val="96"/>
        <w:framePr w:w="3898" w:h="181" w:hRule="exact" w:wrap="none" w:vAnchor="page" w:hAnchor="page" w:x="5891" w:y="14072"/>
        <w:shd w:val="clear" w:color="auto" w:fill="auto"/>
        <w:spacing w:line="140" w:lineRule="exact"/>
        <w:ind w:left="20"/>
      </w:pPr>
      <w:r>
        <w:rPr>
          <w:rStyle w:val="9Batang0pt1"/>
        </w:rPr>
        <w:t>444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9097" w:y="2368"/>
        <w:shd w:val="clear" w:color="auto" w:fill="auto"/>
        <w:spacing w:line="140" w:lineRule="exact"/>
        <w:ind w:left="20"/>
      </w:pPr>
      <w:r>
        <w:rPr>
          <w:rStyle w:val="7pt0pta"/>
        </w:rPr>
        <w:t>ПРИТЧА</w:t>
      </w:r>
    </w:p>
    <w:p w:rsidR="00361F9A" w:rsidRDefault="005F5C25">
      <w:pPr>
        <w:pStyle w:val="81"/>
        <w:framePr w:w="3610" w:h="11150" w:hRule="exact" w:wrap="none" w:vAnchor="page" w:hAnchor="page" w:x="2161" w:y="2669"/>
        <w:shd w:val="clear" w:color="auto" w:fill="auto"/>
        <w:ind w:left="20" w:right="20"/>
      </w:pPr>
      <w:r>
        <w:rPr>
          <w:rStyle w:val="0ptff5"/>
        </w:rPr>
        <w:t>Тлумачення конкретне по відношенню до викладу, тому шо воно є узагальненим образом пізнаваної людиною дійсності у формі філос., рел., моральних концепцій.</w:t>
      </w:r>
    </w:p>
    <w:p w:rsidR="00361F9A" w:rsidRDefault="005F5C25">
      <w:pPr>
        <w:pStyle w:val="81"/>
        <w:framePr w:w="3610" w:h="11150" w:hRule="exact" w:wrap="none" w:vAnchor="page" w:hAnchor="page" w:x="2161" w:y="2669"/>
        <w:shd w:val="clear" w:color="auto" w:fill="auto"/>
        <w:ind w:left="20" w:right="20" w:firstLine="240"/>
      </w:pPr>
      <w:r>
        <w:rPr>
          <w:rStyle w:val="0ptff5"/>
        </w:rPr>
        <w:t xml:space="preserve">П. у принципі є тв. серйозним, хоча можуть бути гумор, та сатир. П. Якщо підійти з мірками </w:t>
      </w:r>
      <w:r>
        <w:rPr>
          <w:rStyle w:val="8pt0ptfb"/>
        </w:rPr>
        <w:t xml:space="preserve">класицизму, </w:t>
      </w:r>
      <w:r>
        <w:rPr>
          <w:rStyle w:val="0ptff5"/>
        </w:rPr>
        <w:t>то П. можна віднести до тв. високого стилю. П. властива певна інтонація, образна система, шо випливають з її архаїко-урочистої і філос.-повчальної манери</w:t>
      </w:r>
      <w:r>
        <w:rPr>
          <w:rStyle w:val="0ptff5"/>
        </w:rPr>
        <w:t xml:space="preserve"> оповіді.</w:t>
      </w:r>
    </w:p>
    <w:p w:rsidR="00361F9A" w:rsidRDefault="005F5C25">
      <w:pPr>
        <w:pStyle w:val="81"/>
        <w:framePr w:w="3610" w:h="11150" w:hRule="exact" w:wrap="none" w:vAnchor="page" w:hAnchor="page" w:x="2161" w:y="2669"/>
        <w:shd w:val="clear" w:color="auto" w:fill="auto"/>
        <w:ind w:left="20" w:right="20" w:firstLine="240"/>
      </w:pPr>
      <w:r>
        <w:rPr>
          <w:rStyle w:val="0ptff5"/>
        </w:rPr>
        <w:t>П. має модифікації. Це зумовлено іст. обставинами її розвитку і здатністю синтезуватися з ін. жанрами. Першою такою модифікацією є П,- прислів’я. У давн. укр. л-рі досить часто притчами вважали прислів’я, які входили до різних зб. або вводилися у</w:t>
      </w:r>
      <w:r>
        <w:rPr>
          <w:rStyle w:val="0ptff5"/>
        </w:rPr>
        <w:t xml:space="preserve"> тв. для висловлення чи підтвердження певних думок і положень (давн-рус. зб. </w:t>
      </w:r>
      <w:r>
        <w:rPr>
          <w:rStyle w:val="0ptff5"/>
          <w:lang w:val="ru-RU"/>
        </w:rPr>
        <w:t xml:space="preserve">“Златая цепь”, </w:t>
      </w:r>
      <w:r>
        <w:rPr>
          <w:rStyle w:val="0ptff5"/>
        </w:rPr>
        <w:t xml:space="preserve">“Златоуст”, </w:t>
      </w:r>
      <w:r>
        <w:rPr>
          <w:rStyle w:val="0ptff5"/>
          <w:lang w:val="ru-RU"/>
        </w:rPr>
        <w:t xml:space="preserve">“Измарагд”, “Пчела”, “Моление” </w:t>
      </w:r>
      <w:r>
        <w:rPr>
          <w:rStyle w:val="0ptff5"/>
        </w:rPr>
        <w:t xml:space="preserve">Данила </w:t>
      </w:r>
      <w:r>
        <w:rPr>
          <w:rStyle w:val="0ptff5"/>
          <w:lang w:val="ru-RU"/>
        </w:rPr>
        <w:t xml:space="preserve">Заточника, “Сказание о </w:t>
      </w:r>
      <w:r>
        <w:rPr>
          <w:rStyle w:val="0ptff5"/>
        </w:rPr>
        <w:t xml:space="preserve">Борисі </w:t>
      </w:r>
      <w:r>
        <w:rPr>
          <w:rStyle w:val="0ptff5"/>
          <w:lang w:val="ru-RU"/>
        </w:rPr>
        <w:t xml:space="preserve">и ГлЬб’Ь” та </w:t>
      </w:r>
      <w:r>
        <w:rPr>
          <w:rStyle w:val="0ptff5"/>
        </w:rPr>
        <w:t xml:space="preserve">ін.), розуміння прислів'я як притчі є і в Г.Сковороди та ін. У </w:t>
      </w:r>
      <w:r>
        <w:rPr>
          <w:rStyle w:val="75pt0ptc"/>
        </w:rPr>
        <w:t>Біблії</w:t>
      </w:r>
      <w:r>
        <w:rPr>
          <w:rStyle w:val="0ptff5"/>
        </w:rPr>
        <w:t xml:space="preserve"> с</w:t>
      </w:r>
      <w:r>
        <w:rPr>
          <w:rStyle w:val="0ptff5"/>
        </w:rPr>
        <w:t xml:space="preserve">лово “машал", яке у нас було перекладено як “притча” (“Притчі </w:t>
      </w:r>
      <w:r>
        <w:rPr>
          <w:rStyle w:val="0ptff5"/>
          <w:lang w:val="ru-RU"/>
        </w:rPr>
        <w:t xml:space="preserve">Соломона”), </w:t>
      </w:r>
      <w:r>
        <w:rPr>
          <w:rStyle w:val="0ptff5"/>
        </w:rPr>
        <w:t xml:space="preserve">насправді означає “афоризм”, "сентенція”, “приказка", “гра слів”, “загадка", “алегорія”. Напевне, первісно під </w:t>
      </w:r>
      <w:r>
        <w:rPr>
          <w:rStyle w:val="0ptff5"/>
          <w:lang w:val="ru-RU"/>
        </w:rPr>
        <w:t xml:space="preserve">П., </w:t>
      </w:r>
      <w:r>
        <w:rPr>
          <w:rStyle w:val="0ptff5"/>
        </w:rPr>
        <w:t>як і під байкою, розуміли другу її частину. Тобто ту філос.-узагаль</w:t>
      </w:r>
      <w:r>
        <w:rPr>
          <w:rStyle w:val="0ptff5"/>
        </w:rPr>
        <w:t>нену думку у формі, скажімо, прислів’я, для пояснення якої спеціально підбирався чи придумувався приклад. Таке прислів'я містить у собі складний за структурою алегорично-повчальний худож. образ. Тому не дивно, шо на його основі може виникнути сюжетний філо</w:t>
      </w:r>
      <w:r>
        <w:rPr>
          <w:rStyle w:val="0ptff5"/>
        </w:rPr>
        <w:t>с.-дидактичний тв. у будь-якій жанр, формі. Друга модифікація — власне П. Для неї характерним є параболічний спосіб змалювання дійсності, шо полягає у розкритті філос., рел., моральної концепції через наведення прикладу і його пояснення. Така П. має два рі</w:t>
      </w:r>
      <w:r>
        <w:rPr>
          <w:rStyle w:val="0ptff5"/>
        </w:rPr>
        <w:t xml:space="preserve">зновиди: вона може бути з поясненням чи без пояснення. У Біблії вже зустрічаються </w:t>
      </w:r>
      <w:r>
        <w:rPr>
          <w:rStyle w:val="0ptff5"/>
          <w:lang w:val="ru-RU"/>
        </w:rPr>
        <w:t xml:space="preserve">П., </w:t>
      </w:r>
      <w:r>
        <w:rPr>
          <w:rStyle w:val="0ptff5"/>
        </w:rPr>
        <w:t xml:space="preserve">позбавлені алегорії, близькі за значенням до прикладу, з відступами від строго визначеної </w:t>
      </w:r>
      <w:r>
        <w:rPr>
          <w:rStyle w:val="8pt0ptfb"/>
        </w:rPr>
        <w:t xml:space="preserve">композиції, </w:t>
      </w:r>
      <w:r>
        <w:rPr>
          <w:rStyle w:val="0ptff5"/>
        </w:rPr>
        <w:t>тому з необов’язковим тлумаченням сказаного у тв. Такі форми властив</w:t>
      </w:r>
      <w:r>
        <w:rPr>
          <w:rStyle w:val="0ptff5"/>
        </w:rPr>
        <w:t xml:space="preserve">і також світській, фольклор. П. Параболічна повчальність прикладу в даному випадкові є засобом худож. відображення. Такий приклад наштовхує читача чи слухача на роздуми, змушує зробити зіставлення сказаного у тв. з власним життєвим досвідом, дійти певного </w:t>
      </w:r>
      <w:r>
        <w:rPr>
          <w:rStyle w:val="0ptff5"/>
        </w:rPr>
        <w:t>для себе висновку.</w:t>
      </w:r>
    </w:p>
    <w:p w:rsidR="00361F9A" w:rsidRDefault="005F5C25">
      <w:pPr>
        <w:pStyle w:val="81"/>
        <w:framePr w:w="3610" w:h="11150" w:hRule="exact" w:wrap="none" w:vAnchor="page" w:hAnchor="page" w:x="2161" w:y="2669"/>
        <w:shd w:val="clear" w:color="auto" w:fill="auto"/>
        <w:ind w:left="20" w:right="20" w:firstLine="240"/>
      </w:pPr>
      <w:r>
        <w:rPr>
          <w:rStyle w:val="0ptff5"/>
        </w:rPr>
        <w:t xml:space="preserve">П. є проз, вірш., драм. Виділяється П. і в усній нар, творчості, так звана фольклор. </w:t>
      </w:r>
      <w:r>
        <w:rPr>
          <w:rStyle w:val="0ptff5"/>
          <w:lang w:val="ru-RU"/>
        </w:rPr>
        <w:t xml:space="preserve">П., </w:t>
      </w:r>
      <w:r>
        <w:rPr>
          <w:rStyle w:val="0ptff5"/>
        </w:rPr>
        <w:t>але за своїм зови. ознаками вона дуже подібна до моралізаторської казки, а також байки.</w:t>
      </w:r>
    </w:p>
    <w:p w:rsidR="00361F9A" w:rsidRDefault="005F5C25">
      <w:pPr>
        <w:pStyle w:val="81"/>
        <w:framePr w:w="3610" w:h="11150" w:hRule="exact" w:wrap="none" w:vAnchor="page" w:hAnchor="page" w:x="2161" w:y="2669"/>
        <w:shd w:val="clear" w:color="auto" w:fill="auto"/>
        <w:ind w:left="20" w:right="20" w:firstLine="240"/>
      </w:pPr>
      <w:r>
        <w:rPr>
          <w:rStyle w:val="0ptff5"/>
        </w:rPr>
        <w:t>З найдавн. часів П. існувала як окр. жанр, а також як структ</w:t>
      </w:r>
      <w:r>
        <w:rPr>
          <w:rStyle w:val="0ptff5"/>
        </w:rPr>
        <w:t xml:space="preserve">урно-складова одиниця більших жанрів </w:t>
      </w:r>
      <w:r>
        <w:rPr>
          <w:rStyle w:val="8pt0ptfb"/>
        </w:rPr>
        <w:t xml:space="preserve">(жанр-вставка). </w:t>
      </w:r>
      <w:r>
        <w:rPr>
          <w:rStyle w:val="0ptff5"/>
        </w:rPr>
        <w:t>Вона вводилася і вводиться у тв. з різною метою, переважно з композиційно-стильовою для кращого вираження їх основної концепції. Такими є вставні П. в поемах {.Франка “Панські жарти” (притча про батька і</w:t>
      </w:r>
      <w:r>
        <w:rPr>
          <w:rStyle w:val="0ptff5"/>
        </w:rPr>
        <w:t xml:space="preserve"> трьох синів), "По-людськи" (про побожного</w:t>
      </w:r>
    </w:p>
    <w:p w:rsidR="00361F9A" w:rsidRDefault="005F5C25">
      <w:pPr>
        <w:pStyle w:val="81"/>
        <w:framePr w:w="3701" w:h="11163" w:hRule="exact" w:wrap="none" w:vAnchor="page" w:hAnchor="page" w:x="6064" w:y="2669"/>
        <w:shd w:val="clear" w:color="auto" w:fill="auto"/>
        <w:ind w:left="20" w:right="20"/>
      </w:pPr>
      <w:r>
        <w:rPr>
          <w:rStyle w:val="0ptff5"/>
        </w:rPr>
        <w:t xml:space="preserve">корчмаря Майлеха), “На Святоюрській горі” (притча про вужа в домі), “Мойсей” (притча про терен), Лесі Українки </w:t>
      </w:r>
      <w:r>
        <w:rPr>
          <w:rStyle w:val="0ptff5"/>
          <w:lang w:val="ru-RU"/>
        </w:rPr>
        <w:t xml:space="preserve">“Роберт Брюс, </w:t>
      </w:r>
      <w:r>
        <w:rPr>
          <w:rStyle w:val="0ptff5"/>
        </w:rPr>
        <w:t>король шотландський” (притча про павука) та ін.</w:t>
      </w:r>
    </w:p>
    <w:p w:rsidR="00361F9A" w:rsidRDefault="005F5C25">
      <w:pPr>
        <w:pStyle w:val="81"/>
        <w:framePr w:w="3701" w:h="11163" w:hRule="exact" w:wrap="none" w:vAnchor="page" w:hAnchor="page" w:x="6064" w:y="2669"/>
        <w:shd w:val="clear" w:color="auto" w:fill="auto"/>
        <w:ind w:left="20" w:right="40" w:firstLine="280"/>
      </w:pPr>
      <w:r>
        <w:rPr>
          <w:rStyle w:val="0ptff5"/>
        </w:rPr>
        <w:t>П. прийшла з давн-христ. л-ри в укр. вже</w:t>
      </w:r>
      <w:r>
        <w:rPr>
          <w:rStyle w:val="0ptff5"/>
        </w:rPr>
        <w:t xml:space="preserve"> сформованою. Однак упродовж століть вона еволюціонувала як жанр, поступово змінювалася і розширювалася її ідейно-естет. функція.</w:t>
      </w:r>
    </w:p>
    <w:p w:rsidR="00361F9A" w:rsidRDefault="005F5C25">
      <w:pPr>
        <w:pStyle w:val="81"/>
        <w:framePr w:w="3701" w:h="11163" w:hRule="exact" w:wrap="none" w:vAnchor="page" w:hAnchor="page" w:x="6064" w:y="2669"/>
        <w:shd w:val="clear" w:color="auto" w:fill="auto"/>
        <w:ind w:left="20" w:right="40" w:firstLine="280"/>
      </w:pPr>
      <w:r>
        <w:rPr>
          <w:rStyle w:val="0ptff5"/>
        </w:rPr>
        <w:t xml:space="preserve">У більшості випадків у основі П. тих чи ін. </w:t>
      </w:r>
      <w:r>
        <w:rPr>
          <w:rStyle w:val="0ptff5"/>
          <w:lang w:val="ru-RU"/>
        </w:rPr>
        <w:t xml:space="preserve">нац. </w:t>
      </w:r>
      <w:r>
        <w:rPr>
          <w:rStyle w:val="0ptff5"/>
        </w:rPr>
        <w:t>л-р лежать трад. сюжети світ. л-ри. Не є виключенням й укр. л-ра. Особливий і</w:t>
      </w:r>
      <w:r>
        <w:rPr>
          <w:rStyle w:val="0ptff5"/>
        </w:rPr>
        <w:t xml:space="preserve">нтерес як до жанру </w:t>
      </w:r>
      <w:r>
        <w:rPr>
          <w:rStyle w:val="0ptff5"/>
          <w:lang w:val="ru-RU"/>
        </w:rPr>
        <w:t xml:space="preserve">П., </w:t>
      </w:r>
      <w:r>
        <w:rPr>
          <w:rStyle w:val="0ptff5"/>
        </w:rPr>
        <w:t xml:space="preserve">так і до сюжетів появляється в певні моменти її іст. розвитку. Такими були періоди л- ри Київ. Русі, потім з </w:t>
      </w:r>
      <w:r>
        <w:rPr>
          <w:rStyle w:val="0ptff5"/>
          <w:lang w:val="ru-RU"/>
        </w:rPr>
        <w:t xml:space="preserve">пол. </w:t>
      </w:r>
      <w:r>
        <w:rPr>
          <w:rStyle w:val="0ptff5"/>
        </w:rPr>
        <w:t xml:space="preserve">XVI — до кін. XVIII </w:t>
      </w:r>
      <w:r>
        <w:rPr>
          <w:rStyle w:val="0ptff5"/>
          <w:lang w:val="ru-RU"/>
        </w:rPr>
        <w:t xml:space="preserve">ст., </w:t>
      </w:r>
      <w:r>
        <w:rPr>
          <w:rStyle w:val="0ptff5"/>
        </w:rPr>
        <w:t xml:space="preserve">кін. XIX — поч. XX </w:t>
      </w:r>
      <w:r>
        <w:rPr>
          <w:rStyle w:val="0ptff5"/>
          <w:lang w:val="ru-RU"/>
        </w:rPr>
        <w:t xml:space="preserve">ст., </w:t>
      </w:r>
      <w:r>
        <w:rPr>
          <w:rStyle w:val="0ptff5"/>
        </w:rPr>
        <w:t>60-і роки і 80-90-і рр. Основні худож. принципи, які мали значний впли</w:t>
      </w:r>
      <w:r>
        <w:rPr>
          <w:rStyle w:val="0ptff5"/>
        </w:rPr>
        <w:t>в на еволюцію жанру П. та визначили її естет, функції в наступні етапи, сформувалися вже в л- рі Київської Русі. До них належать: посилене проникнення в нац. культуру досягнень світ, л-ри і розширення у зв’язку з цим заг-людських високогуманістичних філос.</w:t>
      </w:r>
      <w:r>
        <w:rPr>
          <w:rStyle w:val="0ptff5"/>
        </w:rPr>
        <w:t xml:space="preserve">, рел., політ., моральних понять і принципів, у передачі яких значну роль відіграє і </w:t>
      </w:r>
      <w:r>
        <w:rPr>
          <w:rStyle w:val="0ptff5"/>
          <w:lang w:val="ru-RU"/>
        </w:rPr>
        <w:t xml:space="preserve">П.; </w:t>
      </w:r>
      <w:r>
        <w:rPr>
          <w:rStyle w:val="0ptff5"/>
        </w:rPr>
        <w:t xml:space="preserve">формування, зміна або інтенсивне збагачення </w:t>
      </w:r>
      <w:r>
        <w:rPr>
          <w:rStyle w:val="75pt0ptc"/>
        </w:rPr>
        <w:t>жанрової системи</w:t>
      </w:r>
      <w:r>
        <w:rPr>
          <w:rStyle w:val="0ptff5"/>
        </w:rPr>
        <w:t xml:space="preserve"> л-ри, посилений інтерес до П. світ, л-ри, до використання їх сюжетів, образів, мотивів для вираження чи пі</w:t>
      </w:r>
      <w:r>
        <w:rPr>
          <w:rStyle w:val="0ptff5"/>
        </w:rPr>
        <w:t xml:space="preserve">дтвердження життєво значущих для даної епохи думок. У л-рі Київ. Русі склалося, в основному, розуміння притчі як філос. жанру. Уже в Київ. Русі існувала рел. і світська П. Найвизначнішими зразками рел. є “Притча о человЬчестЬй </w:t>
      </w:r>
      <w:r>
        <w:rPr>
          <w:rStyle w:val="0ptff5"/>
          <w:lang w:val="ru-RU"/>
        </w:rPr>
        <w:t xml:space="preserve">души и </w:t>
      </w:r>
      <w:r>
        <w:rPr>
          <w:rStyle w:val="0ptff5"/>
        </w:rPr>
        <w:t>тіілеси”, між 1160-116</w:t>
      </w:r>
      <w:r>
        <w:rPr>
          <w:rStyle w:val="0ptff5"/>
        </w:rPr>
        <w:t xml:space="preserve">9 (в основі її лежить П. про Сліпця і Хромця) Кирила Туровського, “Оповідання про обрів” із "Повісті минулих літ”, світські вставні П.-прислів’я і П. про чоловіка, шо продавав своїх дітей із </w:t>
      </w:r>
      <w:r>
        <w:rPr>
          <w:rStyle w:val="0ptff5"/>
          <w:lang w:val="ru-RU"/>
        </w:rPr>
        <w:t xml:space="preserve">“Моления” </w:t>
      </w:r>
      <w:r>
        <w:rPr>
          <w:rStyle w:val="0ptff5"/>
        </w:rPr>
        <w:t xml:space="preserve">Данила </w:t>
      </w:r>
      <w:r>
        <w:rPr>
          <w:rStyle w:val="0ptff5"/>
          <w:lang w:val="ru-RU"/>
        </w:rPr>
        <w:t xml:space="preserve">Заточника </w:t>
      </w:r>
      <w:r>
        <w:rPr>
          <w:rStyle w:val="0ptff5"/>
        </w:rPr>
        <w:t>та ін. У 2-ій пол. XVI[-XVIIJ ст. набу</w:t>
      </w:r>
      <w:r>
        <w:rPr>
          <w:rStyle w:val="0ptff5"/>
        </w:rPr>
        <w:t xml:space="preserve">ває розповсюдження проповідь-П. (Лазар </w:t>
      </w:r>
      <w:r>
        <w:rPr>
          <w:rStyle w:val="0ptff5"/>
          <w:lang w:val="ru-RU"/>
        </w:rPr>
        <w:t xml:space="preserve">Баранович, </w:t>
      </w:r>
      <w:r>
        <w:rPr>
          <w:rStyle w:val="0ptff5"/>
        </w:rPr>
        <w:t xml:space="preserve">“Меч Духовний” (К., 1666) — “О насажденіи </w:t>
      </w:r>
      <w:r>
        <w:rPr>
          <w:rStyle w:val="0ptff5"/>
          <w:lang w:val="ru-RU"/>
        </w:rPr>
        <w:t xml:space="preserve">винограда", </w:t>
      </w:r>
      <w:r>
        <w:rPr>
          <w:rStyle w:val="0ptff5"/>
        </w:rPr>
        <w:t xml:space="preserve">“О раадаяніи талантовь”, </w:t>
      </w:r>
      <w:r>
        <w:rPr>
          <w:rStyle w:val="0ptff5"/>
          <w:lang w:val="ru-RU"/>
        </w:rPr>
        <w:t xml:space="preserve">“О богатом.и </w:t>
      </w:r>
      <w:r>
        <w:rPr>
          <w:rStyle w:val="0ptff5"/>
        </w:rPr>
        <w:t xml:space="preserve">Лазар'к”, </w:t>
      </w:r>
      <w:r>
        <w:rPr>
          <w:rStyle w:val="0ptff5"/>
          <w:lang w:val="ru-RU"/>
        </w:rPr>
        <w:t xml:space="preserve">“О богатом </w:t>
      </w:r>
      <w:r>
        <w:rPr>
          <w:rStyle w:val="0ptff5"/>
        </w:rPr>
        <w:t xml:space="preserve">ему же уродзися нива", </w:t>
      </w:r>
      <w:r>
        <w:rPr>
          <w:rStyle w:val="0ptff5"/>
          <w:lang w:val="ru-RU"/>
        </w:rPr>
        <w:t>“О блудном сын</w:t>
      </w:r>
      <w:r>
        <w:rPr>
          <w:rStyle w:val="0ptff5"/>
          <w:vertAlign w:val="superscript"/>
          <w:lang w:val="ru-RU"/>
        </w:rPr>
        <w:t>1</w:t>
      </w:r>
      <w:r>
        <w:rPr>
          <w:rStyle w:val="0ptff5"/>
          <w:lang w:val="ru-RU"/>
        </w:rPr>
        <w:t xml:space="preserve">!!”; </w:t>
      </w:r>
      <w:r>
        <w:rPr>
          <w:rStyle w:val="0ptff5"/>
        </w:rPr>
        <w:t xml:space="preserve">Антоній Радивиловський, “Вінець </w:t>
      </w:r>
      <w:r>
        <w:rPr>
          <w:rStyle w:val="0ptff5"/>
          <w:lang w:val="ru-RU"/>
        </w:rPr>
        <w:t xml:space="preserve">Христов” (К., </w:t>
      </w:r>
      <w:r>
        <w:rPr>
          <w:rStyle w:val="0ptff5"/>
        </w:rPr>
        <w:t>1688</w:t>
      </w:r>
      <w:r>
        <w:rPr>
          <w:rStyle w:val="0ptff5"/>
        </w:rPr>
        <w:t xml:space="preserve">) — “О раздаяніи талантовь”, </w:t>
      </w:r>
      <w:r>
        <w:rPr>
          <w:rStyle w:val="0ptff5"/>
          <w:lang w:val="ru-RU"/>
        </w:rPr>
        <w:t xml:space="preserve">“О богатом </w:t>
      </w:r>
      <w:r>
        <w:rPr>
          <w:rStyle w:val="0ptff5"/>
        </w:rPr>
        <w:t xml:space="preserve">і Лазар'к” та ін.), притчі Сковороди </w:t>
      </w:r>
      <w:r>
        <w:rPr>
          <w:rStyle w:val="0ptff5"/>
          <w:lang w:val="ru-RU"/>
        </w:rPr>
        <w:t xml:space="preserve">“Обращение притчи к </w:t>
      </w:r>
      <w:r>
        <w:rPr>
          <w:rStyle w:val="0ptff5"/>
        </w:rPr>
        <w:t xml:space="preserve">Богу, </w:t>
      </w:r>
      <w:r>
        <w:rPr>
          <w:rStyle w:val="0ptff5"/>
          <w:lang w:val="ru-RU"/>
        </w:rPr>
        <w:t xml:space="preserve">или к вечности” </w:t>
      </w:r>
      <w:r>
        <w:rPr>
          <w:rStyle w:val="0ptff5"/>
        </w:rPr>
        <w:t xml:space="preserve">з </w:t>
      </w:r>
      <w:r>
        <w:rPr>
          <w:rStyle w:val="0ptff5"/>
          <w:lang w:val="ru-RU"/>
        </w:rPr>
        <w:t xml:space="preserve">трактату “Книжечка, называемая </w:t>
      </w:r>
      <w:r>
        <w:rPr>
          <w:rStyle w:val="0ptff5"/>
        </w:rPr>
        <w:t xml:space="preserve">Біівпів АІсіЬіасІіз </w:t>
      </w:r>
      <w:r>
        <w:rPr>
          <w:rStyle w:val="0ptff5"/>
          <w:lang w:val="ru-RU"/>
        </w:rPr>
        <w:t xml:space="preserve">сирЬч Икона </w:t>
      </w:r>
      <w:r>
        <w:rPr>
          <w:rStyle w:val="0ptff5"/>
        </w:rPr>
        <w:t xml:space="preserve">Алківіадская </w:t>
      </w:r>
      <w:r>
        <w:rPr>
          <w:rStyle w:val="0ptff5"/>
          <w:lang w:val="ru-RU"/>
        </w:rPr>
        <w:t xml:space="preserve">(Израилский </w:t>
      </w:r>
      <w:r>
        <w:rPr>
          <w:rStyle w:val="0ptff5"/>
        </w:rPr>
        <w:t xml:space="preserve">змій)”, </w:t>
      </w:r>
      <w:r>
        <w:rPr>
          <w:rStyle w:val="0ptff5"/>
          <w:lang w:val="ru-RU"/>
        </w:rPr>
        <w:t xml:space="preserve">I.“Притча СлЬпый и Очитый” </w:t>
      </w:r>
      <w:r>
        <w:rPr>
          <w:rStyle w:val="0ptff5"/>
        </w:rPr>
        <w:t xml:space="preserve">із </w:t>
      </w:r>
      <w:r>
        <w:rPr>
          <w:rStyle w:val="0ptff5"/>
          <w:lang w:val="ru-RU"/>
        </w:rPr>
        <w:t>“Диалога.</w:t>
      </w:r>
      <w:r>
        <w:rPr>
          <w:rStyle w:val="0ptff5"/>
          <w:lang w:val="ru-RU"/>
        </w:rPr>
        <w:t xml:space="preserve"> Имя ему — Потом </w:t>
      </w:r>
      <w:r>
        <w:rPr>
          <w:rStyle w:val="0ptff5"/>
        </w:rPr>
        <w:t xml:space="preserve">зміин”, </w:t>
      </w:r>
      <w:r>
        <w:rPr>
          <w:rStyle w:val="0ptff5"/>
          <w:lang w:val="ru-RU"/>
        </w:rPr>
        <w:t xml:space="preserve">“Притча, нареченна </w:t>
      </w:r>
      <w:r>
        <w:rPr>
          <w:rStyle w:val="0ptff5"/>
        </w:rPr>
        <w:t xml:space="preserve">Еродій” з </w:t>
      </w:r>
      <w:r>
        <w:rPr>
          <w:rStyle w:val="0ptff5"/>
          <w:lang w:val="ru-RU"/>
        </w:rPr>
        <w:t xml:space="preserve">тв. “Благодарный </w:t>
      </w:r>
      <w:r>
        <w:rPr>
          <w:rStyle w:val="0ptff5"/>
        </w:rPr>
        <w:t xml:space="preserve">Еродій” </w:t>
      </w:r>
      <w:r>
        <w:rPr>
          <w:rStyle w:val="0ptff5"/>
          <w:lang w:val="ru-RU"/>
        </w:rPr>
        <w:t xml:space="preserve">та </w:t>
      </w:r>
      <w:r>
        <w:rPr>
          <w:rStyle w:val="0ptff5"/>
        </w:rPr>
        <w:t>ін.</w:t>
      </w:r>
    </w:p>
    <w:p w:rsidR="00361F9A" w:rsidRDefault="005F5C25">
      <w:pPr>
        <w:pStyle w:val="81"/>
        <w:framePr w:w="3701" w:h="11163" w:hRule="exact" w:wrap="none" w:vAnchor="page" w:hAnchor="page" w:x="6064" w:y="2669"/>
        <w:shd w:val="clear" w:color="auto" w:fill="auto"/>
        <w:ind w:left="20" w:right="40" w:firstLine="280"/>
      </w:pPr>
      <w:r>
        <w:rPr>
          <w:rStyle w:val="0ptff5"/>
          <w:lang w:val="ru-RU"/>
        </w:rPr>
        <w:t xml:space="preserve">Укр. </w:t>
      </w:r>
      <w:r>
        <w:rPr>
          <w:rStyle w:val="0ptff5"/>
        </w:rPr>
        <w:t xml:space="preserve">письменники </w:t>
      </w:r>
      <w:r>
        <w:rPr>
          <w:rStyle w:val="0ptff5"/>
          <w:lang w:val="ru-RU"/>
        </w:rPr>
        <w:t xml:space="preserve">XIX ст. не часто </w:t>
      </w:r>
      <w:r>
        <w:rPr>
          <w:rStyle w:val="0ptff5"/>
        </w:rPr>
        <w:t xml:space="preserve">зверталися </w:t>
      </w:r>
      <w:r>
        <w:rPr>
          <w:rStyle w:val="0ptff5"/>
          <w:lang w:val="ru-RU"/>
        </w:rPr>
        <w:t xml:space="preserve">до П. </w:t>
      </w:r>
      <w:r>
        <w:rPr>
          <w:rStyle w:val="0ptff5"/>
        </w:rPr>
        <w:t xml:space="preserve">Можна назвати тільки </w:t>
      </w:r>
      <w:r>
        <w:rPr>
          <w:rStyle w:val="0ptff5"/>
          <w:lang w:val="ru-RU"/>
        </w:rPr>
        <w:t xml:space="preserve">окр. тв. </w:t>
      </w:r>
      <w:r>
        <w:rPr>
          <w:rStyle w:val="0ptff5"/>
        </w:rPr>
        <w:t>П.Куліша (“Орися”), І.Нечуя-Левицького (“Рибалка Панас Круть”) та ін., у яких використано</w:t>
      </w:r>
      <w:r>
        <w:rPr>
          <w:rStyle w:val="0ptff5"/>
        </w:rPr>
        <w:t xml:space="preserve"> вставні П. Але традиції давн. </w:t>
      </w:r>
      <w:r>
        <w:rPr>
          <w:rStyle w:val="0ptff5"/>
          <w:lang w:val="ru-RU"/>
        </w:rPr>
        <w:t xml:space="preserve">П., </w:t>
      </w:r>
      <w:r>
        <w:rPr>
          <w:rStyle w:val="0ptff5"/>
        </w:rPr>
        <w:t>її поетика інтенсивно впливали на розвиток л-ри. Вони виявилися вже в байках- приказках П.Білецького-Носенка, Л.Боро- виковського, укр. повістях й оповіданнях Г.Квітки- Основ'яненка.</w:t>
      </w:r>
    </w:p>
    <w:p w:rsidR="00361F9A" w:rsidRDefault="005F5C25">
      <w:pPr>
        <w:pStyle w:val="81"/>
        <w:framePr w:w="3701" w:h="11163" w:hRule="exact" w:wrap="none" w:vAnchor="page" w:hAnchor="page" w:x="6064" w:y="2669"/>
        <w:shd w:val="clear" w:color="auto" w:fill="auto"/>
        <w:ind w:left="20" w:right="40" w:firstLine="280"/>
      </w:pPr>
      <w:r>
        <w:rPr>
          <w:rStyle w:val="0ptff5"/>
        </w:rPr>
        <w:t>Можна з певністю говорити, що І.</w:t>
      </w:r>
      <w:r>
        <w:rPr>
          <w:rStyle w:val="0ptff5"/>
          <w:lang w:val="ru-RU"/>
        </w:rPr>
        <w:t>Франко</w:t>
      </w:r>
      <w:r>
        <w:rPr>
          <w:rStyle w:val="0ptff5"/>
          <w:lang w:val="ru-RU"/>
        </w:rPr>
        <w:t xml:space="preserve"> </w:t>
      </w:r>
      <w:r>
        <w:rPr>
          <w:rStyle w:val="0ptff5"/>
        </w:rPr>
        <w:t>є творцем вірш. П. в укр. л-рі. Використовуючи</w:t>
      </w:r>
    </w:p>
    <w:p w:rsidR="00361F9A" w:rsidRDefault="005F5C25">
      <w:pPr>
        <w:pStyle w:val="a5"/>
        <w:framePr w:wrap="none" w:vAnchor="page" w:hAnchor="page" w:x="5761" w:y="14024"/>
        <w:shd w:val="clear" w:color="auto" w:fill="auto"/>
        <w:spacing w:line="140" w:lineRule="exact"/>
        <w:ind w:left="20"/>
      </w:pPr>
      <w:r>
        <w:rPr>
          <w:rStyle w:val="7pt0pta"/>
        </w:rPr>
        <w:t>445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33" w:y="2378"/>
        <w:shd w:val="clear" w:color="auto" w:fill="auto"/>
        <w:spacing w:line="140" w:lineRule="exact"/>
        <w:ind w:left="20"/>
      </w:pPr>
      <w:r>
        <w:rPr>
          <w:rStyle w:val="7pt0pta"/>
        </w:rPr>
        <w:t>ПРИТЧЕВІСТЬ</w:t>
      </w:r>
    </w:p>
    <w:p w:rsidR="00361F9A" w:rsidRDefault="005F5C25">
      <w:pPr>
        <w:pStyle w:val="680"/>
        <w:framePr w:w="3677" w:h="11145" w:hRule="exact" w:wrap="none" w:vAnchor="page" w:hAnchor="page" w:x="2152" w:y="2683"/>
        <w:shd w:val="clear" w:color="auto" w:fill="auto"/>
        <w:ind w:left="20" w:right="40"/>
      </w:pPr>
      <w:r>
        <w:rPr>
          <w:rStyle w:val="681"/>
        </w:rPr>
        <w:t xml:space="preserve">мандрівні сюжети, він написав низку </w:t>
      </w:r>
      <w:r>
        <w:rPr>
          <w:rStyle w:val="681"/>
          <w:lang w:val="ru-RU"/>
        </w:rPr>
        <w:t xml:space="preserve">П., </w:t>
      </w:r>
      <w:r>
        <w:rPr>
          <w:rStyle w:val="681"/>
        </w:rPr>
        <w:t xml:space="preserve">шо ввійшли до розділу Притчі” зб. "Мій Ізмарагд" (1898), "Давнє й нове" (1911), не ввійшли у зб. "Притча про немилосердя" (1912), </w:t>
      </w:r>
      <w:r>
        <w:rPr>
          <w:rStyle w:val="681"/>
        </w:rPr>
        <w:t xml:space="preserve">"Притча про двох рабів" (1913), "Притча про сліпця і хромия" (1914) та ін. У П </w:t>
      </w:r>
      <w:r>
        <w:rPr>
          <w:rStyle w:val="681"/>
          <w:lang w:val="ru-RU"/>
        </w:rPr>
        <w:t xml:space="preserve">Франко </w:t>
      </w:r>
      <w:r>
        <w:rPr>
          <w:rStyle w:val="681"/>
        </w:rPr>
        <w:t>піднімає філос. проблеми життя і смерті, говорить про цінність звичайної людини, стверджує естет, і загальногуманістичні принципи й ідеї. Саме вірш. П. набула найбільшого</w:t>
      </w:r>
      <w:r>
        <w:rPr>
          <w:rStyle w:val="681"/>
        </w:rPr>
        <w:t xml:space="preserve"> поширення в укр л-рі XX ст. До нього жанру звертаються В.Мисик, Л.Первомайський,</w:t>
      </w:r>
    </w:p>
    <w:p w:rsidR="00361F9A" w:rsidRDefault="005F5C25">
      <w:pPr>
        <w:pStyle w:val="680"/>
        <w:framePr w:w="3677" w:h="11145" w:hRule="exact" w:wrap="none" w:vAnchor="page" w:hAnchor="page" w:x="2152" w:y="2683"/>
        <w:shd w:val="clear" w:color="auto" w:fill="auto"/>
        <w:tabs>
          <w:tab w:val="left" w:pos="1378"/>
        </w:tabs>
        <w:ind w:left="20" w:right="20"/>
      </w:pPr>
      <w:r>
        <w:rPr>
          <w:rStyle w:val="681"/>
        </w:rPr>
        <w:t>С.Крижанівський. Б Олійник, Б.Коржта ін. Багато спільних рис з притчами Франка мають П. Д.Павличка.</w:t>
      </w:r>
    </w:p>
    <w:p w:rsidR="00361F9A" w:rsidRDefault="005F5C25">
      <w:pPr>
        <w:pStyle w:val="680"/>
        <w:framePr w:w="3677" w:h="11145" w:hRule="exact" w:wrap="none" w:vAnchor="page" w:hAnchor="page" w:x="2152" w:y="2683"/>
        <w:shd w:val="clear" w:color="auto" w:fill="auto"/>
        <w:ind w:left="20" w:right="20" w:firstLine="280"/>
      </w:pPr>
      <w:r>
        <w:rPr>
          <w:rStyle w:val="681"/>
        </w:rPr>
        <w:t xml:space="preserve">В укр. літ-знавстві П. досліджували </w:t>
      </w:r>
      <w:r>
        <w:rPr>
          <w:rStyle w:val="681"/>
          <w:lang w:val="ru-RU"/>
        </w:rPr>
        <w:t xml:space="preserve">Франко, </w:t>
      </w:r>
      <w:r>
        <w:rPr>
          <w:rStyle w:val="681"/>
        </w:rPr>
        <w:t>М.Зеров, А.Касгірук та ін. З ж</w:t>
      </w:r>
      <w:r>
        <w:rPr>
          <w:rStyle w:val="681"/>
        </w:rPr>
        <w:t xml:space="preserve">анром П. пов’язане виникнення такого літ. явища, як </w:t>
      </w:r>
      <w:r>
        <w:rPr>
          <w:rStyle w:val="6875pt0pt5"/>
        </w:rPr>
        <w:t>притчевість.</w:t>
      </w:r>
    </w:p>
    <w:p w:rsidR="00361F9A" w:rsidRDefault="005F5C25">
      <w:pPr>
        <w:pStyle w:val="843"/>
        <w:framePr w:w="3677" w:h="11145" w:hRule="exact" w:wrap="none" w:vAnchor="page" w:hAnchor="page" w:x="2152" w:y="2683"/>
        <w:shd w:val="clear" w:color="auto" w:fill="auto"/>
        <w:ind w:right="20"/>
      </w:pPr>
      <w:r>
        <w:rPr>
          <w:rStyle w:val="8455pt0pt"/>
        </w:rPr>
        <w:t>Юрій</w:t>
      </w:r>
      <w:r>
        <w:rPr>
          <w:rStyle w:val="847pt0pt"/>
        </w:rPr>
        <w:t xml:space="preserve"> </w:t>
      </w:r>
      <w:r>
        <w:rPr>
          <w:lang w:val="ru-RU"/>
        </w:rPr>
        <w:t xml:space="preserve">Клим </w:t>
      </w:r>
      <w:r>
        <w:t>юк</w:t>
      </w:r>
    </w:p>
    <w:p w:rsidR="00361F9A" w:rsidRDefault="005F5C25">
      <w:pPr>
        <w:pStyle w:val="680"/>
        <w:framePr w:w="3677" w:h="11145" w:hRule="exact" w:wrap="none" w:vAnchor="page" w:hAnchor="page" w:x="2152" w:y="2683"/>
        <w:shd w:val="clear" w:color="auto" w:fill="auto"/>
        <w:ind w:left="20" w:right="20" w:firstLine="280"/>
      </w:pPr>
      <w:r>
        <w:rPr>
          <w:rStyle w:val="687pt0pt8"/>
        </w:rPr>
        <w:t xml:space="preserve">ПРИТЧЕВІСТЬ </w:t>
      </w:r>
      <w:r>
        <w:rPr>
          <w:rStyle w:val="681"/>
        </w:rPr>
        <w:t xml:space="preserve">(від притча) — використання в тв. худож. л-ри поетики </w:t>
      </w:r>
      <w:r>
        <w:rPr>
          <w:rStyle w:val="6875pt0pt5"/>
        </w:rPr>
        <w:t>притчі.</w:t>
      </w:r>
      <w:r>
        <w:rPr>
          <w:rStyle w:val="687pt0pt8"/>
        </w:rPr>
        <w:t xml:space="preserve"> </w:t>
      </w:r>
      <w:r>
        <w:rPr>
          <w:rStyle w:val="681"/>
        </w:rPr>
        <w:t xml:space="preserve">Літ-знавче поняття виникло в наш час. Про нього стали говорити у зв'язку з філос. прозою XX </w:t>
      </w:r>
      <w:r>
        <w:rPr>
          <w:rStyle w:val="681"/>
          <w:lang w:val="ru-RU"/>
        </w:rPr>
        <w:t xml:space="preserve">ст., </w:t>
      </w:r>
      <w:r>
        <w:rPr>
          <w:rStyle w:val="681"/>
        </w:rPr>
        <w:t>зокрема</w:t>
      </w:r>
      <w:r>
        <w:rPr>
          <w:rStyle w:val="681"/>
        </w:rPr>
        <w:t xml:space="preserve">, з появою "нового латиноамер. роману” і породжених ним засад худож. зображення — "космобачення" (“космопогляд ”), </w:t>
      </w:r>
      <w:r>
        <w:rPr>
          <w:rStyle w:val="6875pt0pt5"/>
        </w:rPr>
        <w:t>магічний реалізм,</w:t>
      </w:r>
      <w:r>
        <w:rPr>
          <w:rStyle w:val="687pt0pt8"/>
        </w:rPr>
        <w:t xml:space="preserve"> </w:t>
      </w:r>
      <w:r>
        <w:rPr>
          <w:rStyle w:val="681"/>
        </w:rPr>
        <w:t>"барочний роман'. “концептуальна проза" тошо.</w:t>
      </w:r>
    </w:p>
    <w:p w:rsidR="00361F9A" w:rsidRDefault="005F5C25">
      <w:pPr>
        <w:pStyle w:val="680"/>
        <w:framePr w:w="3677" w:h="11145" w:hRule="exact" w:wrap="none" w:vAnchor="page" w:hAnchor="page" w:x="2152" w:y="2683"/>
        <w:shd w:val="clear" w:color="auto" w:fill="auto"/>
        <w:ind w:left="20" w:right="20" w:firstLine="280"/>
      </w:pPr>
      <w:r>
        <w:rPr>
          <w:rStyle w:val="681"/>
        </w:rPr>
        <w:t>Як явише П. існувало з давніх-давен і було пов'язане з дидактичною л-рою, зок</w:t>
      </w:r>
      <w:r>
        <w:rPr>
          <w:rStyle w:val="681"/>
        </w:rPr>
        <w:t xml:space="preserve">рема, з такими проз, жанрами, як </w:t>
      </w:r>
      <w:r>
        <w:rPr>
          <w:rStyle w:val="6875pt0pt5"/>
        </w:rPr>
        <w:t>аполог,</w:t>
      </w:r>
      <w:r>
        <w:rPr>
          <w:rStyle w:val="687pt0pt8"/>
        </w:rPr>
        <w:t xml:space="preserve"> байка, </w:t>
      </w:r>
      <w:r>
        <w:rPr>
          <w:rStyle w:val="6875pt0pt5"/>
        </w:rPr>
        <w:t xml:space="preserve">притча, </w:t>
      </w:r>
      <w:r>
        <w:rPr>
          <w:rStyle w:val="681"/>
        </w:rPr>
        <w:t xml:space="preserve">повчальна повість; лір., як повчання, </w:t>
      </w:r>
      <w:r>
        <w:rPr>
          <w:rStyle w:val="680pt0"/>
        </w:rPr>
        <w:t xml:space="preserve">послання, </w:t>
      </w:r>
      <w:r>
        <w:rPr>
          <w:rStyle w:val="6875pt0pt5"/>
        </w:rPr>
        <w:t>гнома,</w:t>
      </w:r>
      <w:r>
        <w:rPr>
          <w:rStyle w:val="687pt0pt8"/>
        </w:rPr>
        <w:t xml:space="preserve"> </w:t>
      </w:r>
      <w:r>
        <w:rPr>
          <w:rStyle w:val="681"/>
        </w:rPr>
        <w:t>драм. —</w:t>
      </w:r>
      <w:r>
        <w:rPr>
          <w:rStyle w:val="6875pt0pt5"/>
        </w:rPr>
        <w:t>мораліте, шкільна драма</w:t>
      </w:r>
      <w:r>
        <w:rPr>
          <w:rStyle w:val="687pt0pt8"/>
        </w:rPr>
        <w:t xml:space="preserve"> </w:t>
      </w:r>
      <w:r>
        <w:rPr>
          <w:rStyle w:val="681"/>
        </w:rPr>
        <w:t>тощо. Наявність П. в дидактичній л-рі відбиває певний процес моделювання мислення, при якому підбір і спосіб подач</w:t>
      </w:r>
      <w:r>
        <w:rPr>
          <w:rStyle w:val="681"/>
        </w:rPr>
        <w:t>і худож. матеріалу є аргументом мотивації автор, концепції.</w:t>
      </w:r>
    </w:p>
    <w:p w:rsidR="00361F9A" w:rsidRDefault="005F5C25">
      <w:pPr>
        <w:pStyle w:val="680"/>
        <w:framePr w:w="3677" w:h="11145" w:hRule="exact" w:wrap="none" w:vAnchor="page" w:hAnchor="page" w:x="2152" w:y="2683"/>
        <w:shd w:val="clear" w:color="auto" w:fill="auto"/>
        <w:ind w:left="20" w:right="20" w:firstLine="280"/>
      </w:pPr>
      <w:r>
        <w:rPr>
          <w:rStyle w:val="68CenturyGothic6pt0pt"/>
        </w:rPr>
        <w:t xml:space="preserve">У </w:t>
      </w:r>
      <w:r>
        <w:rPr>
          <w:rStyle w:val="681"/>
        </w:rPr>
        <w:t xml:space="preserve">суч. притчевих тв. пряме повчання відсутнє, воно нівелюються різними худож. прийомами, скажімо, шляхом конструювання образів- персонажів через психол. вмотивованість їхніх вчинків, </w:t>
      </w:r>
      <w:r>
        <w:rPr>
          <w:rStyle w:val="681"/>
          <w:lang w:val="ru-RU"/>
        </w:rPr>
        <w:t xml:space="preserve">внутр. </w:t>
      </w:r>
      <w:r>
        <w:rPr>
          <w:rStyle w:val="681"/>
        </w:rPr>
        <w:t xml:space="preserve">діалог, розгортання двочленної будови тв. (виклад - пояснення) в повноцінну сюжетну структуру, заміни повчальних висловів </w:t>
      </w:r>
      <w:r>
        <w:rPr>
          <w:rStyle w:val="6875pt0pt5"/>
        </w:rPr>
        <w:t>фігурами</w:t>
      </w:r>
      <w:r>
        <w:rPr>
          <w:rStyle w:val="687pt0pt8"/>
        </w:rPr>
        <w:t xml:space="preserve"> </w:t>
      </w:r>
      <w:r>
        <w:rPr>
          <w:rStyle w:val="681"/>
        </w:rPr>
        <w:t>худож. синтаксису з обов’язковим введенням загальнолюдського контексту, міфол. часу і простору. В таких тв. замість дидактизм</w:t>
      </w:r>
      <w:r>
        <w:rPr>
          <w:rStyle w:val="681"/>
        </w:rPr>
        <w:t>у з являється філософічність.</w:t>
      </w:r>
    </w:p>
    <w:p w:rsidR="00361F9A" w:rsidRDefault="005F5C25">
      <w:pPr>
        <w:pStyle w:val="680"/>
        <w:framePr w:w="3677" w:h="11145" w:hRule="exact" w:wrap="none" w:vAnchor="page" w:hAnchor="page" w:x="2152" w:y="2683"/>
        <w:shd w:val="clear" w:color="auto" w:fill="auto"/>
        <w:ind w:left="20" w:right="20" w:firstLine="280"/>
      </w:pPr>
      <w:r>
        <w:rPr>
          <w:rStyle w:val="681"/>
        </w:rPr>
        <w:t xml:space="preserve">П. має здатність впливати на образну, сюжетну та композиційну систему тв., синтезуватися з ними, трансформувати їх, унаслідок чого тв. можуть набувати видових жанр, ознак, скажімо, </w:t>
      </w:r>
      <w:r>
        <w:rPr>
          <w:rStyle w:val="680pt0"/>
        </w:rPr>
        <w:t>новєли- притчі</w:t>
      </w:r>
      <w:r>
        <w:rPr>
          <w:rStyle w:val="681"/>
        </w:rPr>
        <w:t xml:space="preserve"> (Ф.Кафка "Вирок", "Перевтіленн</w:t>
      </w:r>
      <w:r>
        <w:rPr>
          <w:rStyle w:val="681"/>
        </w:rPr>
        <w:t xml:space="preserve">я”. "У виправній колонії"; І.Андрич "Притча про візирового слона"), </w:t>
      </w:r>
      <w:r>
        <w:rPr>
          <w:rStyle w:val="680pt0"/>
        </w:rPr>
        <w:t>повісті-притчі</w:t>
      </w:r>
      <w:r>
        <w:rPr>
          <w:rStyle w:val="681"/>
        </w:rPr>
        <w:t xml:space="preserve"> (Е.Гемінгвей "Старий і море"; Т Пулатов “Друга подорож Каїна": В.Распутін “Прощання з Матьорою”); </w:t>
      </w:r>
      <w:r>
        <w:rPr>
          <w:rStyle w:val="680pt0"/>
        </w:rPr>
        <w:t>роману-прнтчі</w:t>
      </w:r>
      <w:r>
        <w:rPr>
          <w:rStyle w:val="681"/>
        </w:rPr>
        <w:t xml:space="preserve"> (Г.Мелвілл "Мобі Дік, або Білий кит"; Дж </w:t>
      </w:r>
      <w:r>
        <w:rPr>
          <w:rStyle w:val="681"/>
          <w:lang w:val="ru-RU"/>
        </w:rPr>
        <w:t xml:space="preserve">Конрад </w:t>
      </w:r>
      <w:r>
        <w:rPr>
          <w:rStyle w:val="681"/>
        </w:rPr>
        <w:t>"Олмейрова пр</w:t>
      </w:r>
      <w:r>
        <w:rPr>
          <w:rStyle w:val="681"/>
        </w:rPr>
        <w:t xml:space="preserve">имха”, "Лорд Джім ; А.Камю "Чума"; Г.Гарсія </w:t>
      </w:r>
      <w:r>
        <w:rPr>
          <w:rStyle w:val="681"/>
          <w:lang w:val="ru-RU"/>
        </w:rPr>
        <w:t xml:space="preserve">Маркес </w:t>
      </w:r>
      <w:r>
        <w:rPr>
          <w:rStyle w:val="681"/>
        </w:rPr>
        <w:t>"Сто років самотності". "Осінь патріарха”; В.Голдінг "Володар мух". "Спадкоємці", “Вільне падіння”,</w:t>
      </w:r>
    </w:p>
    <w:p w:rsidR="00361F9A" w:rsidRDefault="005F5C25">
      <w:pPr>
        <w:pStyle w:val="680"/>
        <w:framePr w:w="3624" w:h="11150" w:hRule="exact" w:wrap="none" w:vAnchor="page" w:hAnchor="page" w:x="6150" w:y="2679"/>
        <w:shd w:val="clear" w:color="auto" w:fill="auto"/>
        <w:ind w:left="20" w:right="20"/>
      </w:pPr>
      <w:r>
        <w:rPr>
          <w:rStyle w:val="681"/>
        </w:rPr>
        <w:t>"Шпиль", "Піраміда”, “Бог Скорпіон", "Ритуал посвяти"; Ч.</w:t>
      </w:r>
      <w:r>
        <w:rPr>
          <w:rStyle w:val="681"/>
          <w:lang w:val="ru-RU"/>
        </w:rPr>
        <w:t xml:space="preserve">Айтматов </w:t>
      </w:r>
      <w:r>
        <w:rPr>
          <w:rStyle w:val="681"/>
        </w:rPr>
        <w:t xml:space="preserve">"Білий пароплав". "І довше року триває </w:t>
      </w:r>
      <w:r>
        <w:rPr>
          <w:rStyle w:val="681"/>
        </w:rPr>
        <w:t xml:space="preserve">день", “Плаха”; О.Чіладзе "Йшла по дорозі людина", і кожен, хто зустрінеться зі мною...”. "Залізнийтеатр”; та ін.); </w:t>
      </w:r>
      <w:r>
        <w:rPr>
          <w:rStyle w:val="680pt0"/>
        </w:rPr>
        <w:t>драми-притчі</w:t>
      </w:r>
      <w:r>
        <w:rPr>
          <w:rStyle w:val="681"/>
        </w:rPr>
        <w:t xml:space="preserve"> (бр. </w:t>
      </w:r>
      <w:r>
        <w:rPr>
          <w:rStyle w:val="681"/>
          <w:lang w:val="ru-RU"/>
        </w:rPr>
        <w:t xml:space="preserve">Чапеки </w:t>
      </w:r>
      <w:r>
        <w:rPr>
          <w:rStyle w:val="681"/>
        </w:rPr>
        <w:t xml:space="preserve">“3 життя комах”; Б.Брехт "Гостроголові та круглоголові”, “Добра людина із Сичуані", “Кар’єра </w:t>
      </w:r>
      <w:r>
        <w:rPr>
          <w:rStyle w:val="681"/>
          <w:lang w:val="ru-RU"/>
        </w:rPr>
        <w:t xml:space="preserve">Артура </w:t>
      </w:r>
      <w:r>
        <w:rPr>
          <w:rStyle w:val="681"/>
        </w:rPr>
        <w:t>Уї", “Кавказьке</w:t>
      </w:r>
      <w:r>
        <w:rPr>
          <w:rStyle w:val="681"/>
        </w:rPr>
        <w:t xml:space="preserve"> крейдяне коло").Одначе П. не робить тв. притчею за жанром, позаяк виступає лише стильовим прийомом у системі худож засобів.</w:t>
      </w:r>
    </w:p>
    <w:p w:rsidR="00361F9A" w:rsidRDefault="005F5C25">
      <w:pPr>
        <w:pStyle w:val="680"/>
        <w:framePr w:w="3624" w:h="11150" w:hRule="exact" w:wrap="none" w:vAnchor="page" w:hAnchor="page" w:x="6150" w:y="2679"/>
        <w:shd w:val="clear" w:color="auto" w:fill="auto"/>
        <w:ind w:left="20" w:right="60" w:firstLine="280"/>
      </w:pPr>
      <w:r>
        <w:rPr>
          <w:rStyle w:val="681"/>
        </w:rPr>
        <w:t xml:space="preserve">У притчевих тв. визначальними є два моменти; перший — гол. думка </w:t>
      </w:r>
      <w:r>
        <w:rPr>
          <w:rStyle w:val="687pt0pt6"/>
        </w:rPr>
        <w:t xml:space="preserve">(/лея) </w:t>
      </w:r>
      <w:r>
        <w:rPr>
          <w:rStyle w:val="681"/>
        </w:rPr>
        <w:t xml:space="preserve">домінує </w:t>
      </w:r>
      <w:r>
        <w:rPr>
          <w:rStyle w:val="681"/>
          <w:lang w:val="ru-RU"/>
        </w:rPr>
        <w:t xml:space="preserve">нал </w:t>
      </w:r>
      <w:r>
        <w:rPr>
          <w:rStyle w:val="681"/>
        </w:rPr>
        <w:t>зображенням і другий — оповідь у них здійснюєть</w:t>
      </w:r>
      <w:r>
        <w:rPr>
          <w:rStyle w:val="681"/>
        </w:rPr>
        <w:t xml:space="preserve">ся заради мудрого повчання. Вони ведуть до універсалізації змалювання і загалом до традииіоналізації сюжетів та образів, надають їм архетипічпих рис. Однак, такі тв. позбавлені схематизму, мають складну структуру і відзначаються високою худож вартістю, бо </w:t>
      </w:r>
      <w:r>
        <w:rPr>
          <w:rStyle w:val="681"/>
        </w:rPr>
        <w:t>універсалізація виступає не самоціллю, а естет, принципом світобачення. Кожна подія чи образ</w:t>
      </w:r>
    </w:p>
    <w:p w:rsidR="00361F9A" w:rsidRDefault="005F5C25">
      <w:pPr>
        <w:pStyle w:val="680"/>
        <w:framePr w:w="3624" w:h="11150" w:hRule="exact" w:wrap="none" w:vAnchor="page" w:hAnchor="page" w:x="6150" w:y="2679"/>
        <w:numPr>
          <w:ilvl w:val="0"/>
          <w:numId w:val="244"/>
        </w:numPr>
        <w:shd w:val="clear" w:color="auto" w:fill="auto"/>
        <w:tabs>
          <w:tab w:val="left" w:pos="217"/>
        </w:tabs>
        <w:ind w:left="20" w:right="60"/>
      </w:pPr>
      <w:r>
        <w:rPr>
          <w:rStyle w:val="681"/>
        </w:rPr>
        <w:t xml:space="preserve">це лише </w:t>
      </w:r>
      <w:r>
        <w:rPr>
          <w:rStyle w:val="687pt0pt6"/>
        </w:rPr>
        <w:t xml:space="preserve">модель, </w:t>
      </w:r>
      <w:r>
        <w:rPr>
          <w:rStyle w:val="681"/>
        </w:rPr>
        <w:t>з допомогою якої пояснюються філос. осмислені явища громадського життя.</w:t>
      </w:r>
    </w:p>
    <w:p w:rsidR="00361F9A" w:rsidRDefault="005F5C25">
      <w:pPr>
        <w:pStyle w:val="680"/>
        <w:framePr w:w="3624" w:h="11150" w:hRule="exact" w:wrap="none" w:vAnchor="page" w:hAnchor="page" w:x="6150" w:y="2679"/>
        <w:shd w:val="clear" w:color="auto" w:fill="auto"/>
        <w:ind w:left="20" w:right="60" w:firstLine="280"/>
      </w:pPr>
      <w:r>
        <w:rPr>
          <w:rStyle w:val="681"/>
        </w:rPr>
        <w:t>П. є одним із видів худож. узагальнення. Вона має зв'язок з мі</w:t>
      </w:r>
      <w:r>
        <w:rPr>
          <w:rStyle w:val="680pt0"/>
        </w:rPr>
        <w:t>фологізмом</w:t>
      </w:r>
      <w:r>
        <w:rPr>
          <w:rStyle w:val="681"/>
        </w:rPr>
        <w:t xml:space="preserve"> у л-рі П. з’являється не лише тоді, коли письменники звертаються безпосередньо до поетики притчі, а й виступає як закономірністьміфологізації худож тв. П. виникає внаслідок зіставлення двох часових рівнів чи якихось подій, а також як результат специфічної</w:t>
      </w:r>
      <w:r>
        <w:rPr>
          <w:rStyle w:val="681"/>
        </w:rPr>
        <w:t xml:space="preserve"> ідеалізації образів-персонажів. У першому випадкові проекція більш давн. події на життя веде до їх перестановки: через минуле розкривається суч., одна подія дає розуміння ін. події, набуває алегоричного значення, стає повчальним прикладом, “уроком". У дру</w:t>
      </w:r>
      <w:r>
        <w:rPr>
          <w:rStyle w:val="681"/>
        </w:rPr>
        <w:t xml:space="preserve">гому випадку змальовується герой-зразок, посій якоїсь філос. ідеї, моральної риси, рел догми, певного позитивного чи негативного світоїлядного принципу, заради утвердження якого відбувається описана подія і якому підпорядковуються всі худож. засоби Ці два </w:t>
      </w:r>
      <w:r>
        <w:rPr>
          <w:rStyle w:val="681"/>
        </w:rPr>
        <w:t xml:space="preserve">принципи лежать в основі параболічного зображення дійсності. До речі, </w:t>
      </w:r>
      <w:r>
        <w:rPr>
          <w:rStyle w:val="6875pt0pt5"/>
        </w:rPr>
        <w:t>парабола</w:t>
      </w:r>
      <w:r>
        <w:rPr>
          <w:rStyle w:val="687pt0pt8"/>
        </w:rPr>
        <w:t xml:space="preserve"> </w:t>
      </w:r>
      <w:r>
        <w:rPr>
          <w:rStyle w:val="681"/>
        </w:rPr>
        <w:t>є одним із видів притчі. Параболічність і притчевість часто сприймаються як синоніми. П. розширює явише, робить його типовим, проблемним, зі всеохоплюючою боротьбою прота зла та</w:t>
      </w:r>
      <w:r>
        <w:rPr>
          <w:rStyle w:val="681"/>
        </w:rPr>
        <w:t xml:space="preserve"> стереоскопічним зображенням, і шо найголовніше, надає глибокого гуманістичного змісту.</w:t>
      </w:r>
    </w:p>
    <w:p w:rsidR="00361F9A" w:rsidRDefault="005F5C25">
      <w:pPr>
        <w:pStyle w:val="680"/>
        <w:framePr w:w="3624" w:h="11150" w:hRule="exact" w:wrap="none" w:vAnchor="page" w:hAnchor="page" w:x="6150" w:y="2679"/>
        <w:shd w:val="clear" w:color="auto" w:fill="auto"/>
        <w:ind w:left="20" w:right="60" w:firstLine="280"/>
      </w:pPr>
      <w:r>
        <w:rPr>
          <w:rStyle w:val="681"/>
        </w:rPr>
        <w:t>Специфіка притчевої естет, структури і можливість широкого узагальнення сприяють виникненню особливого виду худож.умовнсМД Вона створюється в більшості випадків унаслід</w:t>
      </w:r>
      <w:r>
        <w:rPr>
          <w:rStyle w:val="681"/>
        </w:rPr>
        <w:t xml:space="preserve">ок ірреального бачення сучасності, як наслідок узагальнення сусп. важливих явищ і алегоричного вираження їх через конкретні факти та образи Виникненню умовності сприяють такі особливост поетики притчі, як широка асоціативність полісемантичність сюжетів та </w:t>
      </w:r>
      <w:r>
        <w:rPr>
          <w:rStyle w:val="681"/>
        </w:rPr>
        <w:t xml:space="preserve">образів, двопланнісп у викладі матеріалу і появи на цій основі </w:t>
      </w:r>
      <w:r>
        <w:rPr>
          <w:rStyle w:val="680pt0"/>
        </w:rPr>
        <w:t>підтексту</w:t>
      </w:r>
    </w:p>
    <w:p w:rsidR="00361F9A" w:rsidRDefault="005F5C25">
      <w:pPr>
        <w:pStyle w:val="35"/>
        <w:framePr w:wrap="none" w:vAnchor="page" w:hAnchor="page" w:x="5891" w:y="14038"/>
        <w:shd w:val="clear" w:color="auto" w:fill="auto"/>
        <w:spacing w:line="120" w:lineRule="exact"/>
        <w:ind w:left="20"/>
      </w:pPr>
      <w:r>
        <w:rPr>
          <w:rStyle w:val="36pt0pt"/>
        </w:rPr>
        <w:t>446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6482" w:y="2355"/>
        <w:shd w:val="clear" w:color="auto" w:fill="auto"/>
        <w:spacing w:line="140" w:lineRule="exact"/>
        <w:ind w:left="20"/>
      </w:pPr>
      <w:r>
        <w:rPr>
          <w:rStyle w:val="47pt0pt3"/>
        </w:rPr>
        <w:t>ПРИШВИДШЕНИЙ РОЗВИТОК ЛІТЕРАТУРИ</w:t>
      </w:r>
    </w:p>
    <w:p w:rsidR="00361F9A" w:rsidRDefault="005F5C25">
      <w:pPr>
        <w:pStyle w:val="81"/>
        <w:framePr w:w="3634" w:h="11135" w:hRule="exact" w:wrap="none" w:vAnchor="page" w:hAnchor="page" w:x="2152" w:y="2654"/>
        <w:shd w:val="clear" w:color="auto" w:fill="auto"/>
        <w:ind w:left="20" w:right="60"/>
      </w:pPr>
      <w:r>
        <w:rPr>
          <w:rStyle w:val="0ptff5"/>
        </w:rPr>
        <w:t>висока тональність оповіді та міфол. широта в охопленні проблем і розуміння сутності людини та її діянь, існують певні прийоми реалізації притчевості. До них належать: часова чи смислова інверсія, введення притчі у тканину тв. (вставна притча), розгортання</w:t>
      </w:r>
      <w:r>
        <w:rPr>
          <w:rStyle w:val="0ptff5"/>
        </w:rPr>
        <w:t xml:space="preserve"> тв. на основі </w:t>
      </w:r>
      <w:r>
        <w:rPr>
          <w:rStyle w:val="75pt0ptc"/>
        </w:rPr>
        <w:t>приказки, приспів</w:t>
      </w:r>
      <w:r>
        <w:rPr>
          <w:rStyle w:val="0ptff5"/>
        </w:rPr>
        <w:t xml:space="preserve"> ’я, </w:t>
      </w:r>
      <w:r>
        <w:rPr>
          <w:rStyle w:val="75pt0ptc"/>
        </w:rPr>
        <w:t>сентенції</w:t>
      </w:r>
      <w:r>
        <w:rPr>
          <w:rStyle w:val="0ptff5"/>
        </w:rPr>
        <w:t xml:space="preserve"> фі/іос. чи морального змісту, наслідування сюжетним ходом структурно-логічної схеми побудови притчі (виклад - пояснення), притчева ідеалізація образів-персонажів, ремінісиентне відтворення сюжетів, образів і м</w:t>
      </w:r>
      <w:r>
        <w:rPr>
          <w:rStyle w:val="0ptff5"/>
        </w:rPr>
        <w:t>отивів давн. притч та ін.</w:t>
      </w:r>
    </w:p>
    <w:p w:rsidR="00361F9A" w:rsidRDefault="005F5C25">
      <w:pPr>
        <w:pStyle w:val="81"/>
        <w:framePr w:w="3634" w:h="11135" w:hRule="exact" w:wrap="none" w:vAnchor="page" w:hAnchor="page" w:x="2152" w:y="2654"/>
        <w:shd w:val="clear" w:color="auto" w:fill="auto"/>
        <w:ind w:left="40" w:right="20" w:firstLine="240"/>
      </w:pPr>
      <w:r>
        <w:rPr>
          <w:rStyle w:val="0ptff5"/>
        </w:rPr>
        <w:t xml:space="preserve">Поняття П. не зводиться лише до прийомів худож. зображення. Воно є набагато ширшим, бо це певний засновок худож. світосприйняття, який виявляє іманентні властивості давн. </w:t>
      </w:r>
      <w:r>
        <w:rPr>
          <w:rStyle w:val="75pt0ptc"/>
        </w:rPr>
        <w:t>міфів</w:t>
      </w:r>
      <w:r>
        <w:rPr>
          <w:rStyle w:val="0ptff5"/>
        </w:rPr>
        <w:t xml:space="preserve"> і книжкової мудрості. Виникнення й існування сюжетів </w:t>
      </w:r>
      <w:r>
        <w:rPr>
          <w:rStyle w:val="0ptff5"/>
        </w:rPr>
        <w:t>та образів пов’язане в такому разі з конкретною дидактичною метою. У зв’язку з иим можна говорити про притчевий характер усієї давн-христ. л-ри. Тому тв., шо написані на її сюжети, містять у собі філос.-притчевий первень. Письменники в такому разі лише від</w:t>
      </w:r>
      <w:r>
        <w:rPr>
          <w:rStyle w:val="0ptff5"/>
        </w:rPr>
        <w:t>штовхуються від першоджерела, даючи при цьому оригінальний поворот темі, мотиву, переосмислюють значення образів.</w:t>
      </w:r>
    </w:p>
    <w:p w:rsidR="00361F9A" w:rsidRDefault="005F5C25">
      <w:pPr>
        <w:pStyle w:val="81"/>
        <w:framePr w:w="3634" w:h="11135" w:hRule="exact" w:wrap="none" w:vAnchor="page" w:hAnchor="page" w:x="2152" w:y="2654"/>
        <w:shd w:val="clear" w:color="auto" w:fill="auto"/>
        <w:ind w:left="40" w:right="20" w:firstLine="240"/>
      </w:pPr>
      <w:r>
        <w:rPr>
          <w:rStyle w:val="0ptff5"/>
        </w:rPr>
        <w:t xml:space="preserve">У кожній </w:t>
      </w:r>
      <w:r>
        <w:rPr>
          <w:rStyle w:val="0ptff5"/>
          <w:lang w:val="ru-RU"/>
        </w:rPr>
        <w:t xml:space="preserve">нац., </w:t>
      </w:r>
      <w:r>
        <w:rPr>
          <w:rStyle w:val="0ptff5"/>
        </w:rPr>
        <w:t xml:space="preserve">зокрема і в укр., л-рі, П. має глибокі корені. П. позначилася на розвиткові житійної, ораторсько-учительної, а пізніше, у 2-й </w:t>
      </w:r>
      <w:r>
        <w:rPr>
          <w:rStyle w:val="0ptff5"/>
          <w:lang w:val="ru-RU"/>
        </w:rPr>
        <w:t>п</w:t>
      </w:r>
      <w:r>
        <w:rPr>
          <w:rStyle w:val="0ptff5"/>
          <w:lang w:val="ru-RU"/>
        </w:rPr>
        <w:t xml:space="preserve">ол. </w:t>
      </w:r>
      <w:r>
        <w:rPr>
          <w:rStyle w:val="0ptff5"/>
        </w:rPr>
        <w:t xml:space="preserve">XVII — XVIII </w:t>
      </w:r>
      <w:r>
        <w:rPr>
          <w:rStyle w:val="0ptff5"/>
          <w:lang w:val="ru-RU"/>
        </w:rPr>
        <w:t xml:space="preserve">ст., </w:t>
      </w:r>
      <w:r>
        <w:rPr>
          <w:rStyle w:val="0ptff5"/>
        </w:rPr>
        <w:t xml:space="preserve">на ораторсько — проповідницькій л-рі, а надто на філос. тв. Г.Сковороди. Естет, досягнення давн. укр. л-ри, у тому числі й </w:t>
      </w:r>
      <w:r>
        <w:rPr>
          <w:rStyle w:val="0ptff5"/>
          <w:lang w:val="ru-RU"/>
        </w:rPr>
        <w:t xml:space="preserve">П., </w:t>
      </w:r>
      <w:r>
        <w:rPr>
          <w:rStyle w:val="0ptff5"/>
        </w:rPr>
        <w:t xml:space="preserve">стають надбанням </w:t>
      </w:r>
      <w:r>
        <w:rPr>
          <w:rStyle w:val="0ptff5"/>
          <w:lang w:val="ru-RU"/>
        </w:rPr>
        <w:t xml:space="preserve">нов. </w:t>
      </w:r>
      <w:r>
        <w:rPr>
          <w:rStyle w:val="0ptff5"/>
        </w:rPr>
        <w:t xml:space="preserve">л-ри. Але якщо в давнині це був один із визначальних способів худож. мислення, то в </w:t>
      </w:r>
      <w:r>
        <w:rPr>
          <w:rStyle w:val="0ptff5"/>
          <w:lang w:val="ru-RU"/>
        </w:rPr>
        <w:t>н</w:t>
      </w:r>
      <w:r>
        <w:rPr>
          <w:rStyle w:val="0ptff5"/>
          <w:lang w:val="ru-RU"/>
        </w:rPr>
        <w:t xml:space="preserve">ов. </w:t>
      </w:r>
      <w:r>
        <w:rPr>
          <w:rStyle w:val="0ptff5"/>
        </w:rPr>
        <w:t>укр. л-рі він стає лише одним із засобів худож. зображення дійсності. Раціоналізм притчі був співзвучним із просвітницькою ідеологією і знайшов втілення в специфічних формах П. у вірш, і проз. тв. письменників поч. XIX ст. (П.Білецький-Носенко, П.Гулак</w:t>
      </w:r>
      <w:r>
        <w:rPr>
          <w:rStyle w:val="0ptff5"/>
        </w:rPr>
        <w:t>-Артемовський, Л.Боровиковський, Г.Квітка-Основ’яненко та ін.). Поети-романтики заклали основи появи параболічного підходу до зображення дійсності. Вони своїм оспівуванням фактів героїчної історії народу мали на меті протиставити його видатне минуле і підн</w:t>
      </w:r>
      <w:r>
        <w:rPr>
          <w:rStyle w:val="0ptff5"/>
        </w:rPr>
        <w:t xml:space="preserve">евільне сучасне, пробудити нац. свідомість і політ, активність. П. як тип узагальнення набула найвиразніших ознак у творчості Т. Шевченка (“Царі", “Неофіти”. “Осі'і. Глава XIV. (Подражаніє)”, “Колись-то ше </w:t>
      </w:r>
      <w:r>
        <w:rPr>
          <w:rStyle w:val="0ptff5"/>
          <w:lang w:val="ru-RU"/>
        </w:rPr>
        <w:t xml:space="preserve">во время оно...", “Саул”, </w:t>
      </w:r>
      <w:r>
        <w:rPr>
          <w:rStyle w:val="0ptff5"/>
        </w:rPr>
        <w:t>“Псалми Давидові", “Прор</w:t>
      </w:r>
      <w:r>
        <w:rPr>
          <w:rStyle w:val="0ptff5"/>
        </w:rPr>
        <w:t>ок”, “Марія”, “Молитва" та ін.). Притчеві принципи поезії Шевченка знайшли продовження в С.Руданського, П.Куліша, Ю.Федьковича, М.Старицького.</w:t>
      </w:r>
    </w:p>
    <w:p w:rsidR="00361F9A" w:rsidRDefault="005F5C25">
      <w:pPr>
        <w:pStyle w:val="81"/>
        <w:framePr w:w="3634" w:h="11135" w:hRule="exact" w:wrap="none" w:vAnchor="page" w:hAnchor="page" w:x="2152" w:y="2654"/>
        <w:shd w:val="clear" w:color="auto" w:fill="auto"/>
        <w:ind w:left="40" w:right="20" w:firstLine="240"/>
      </w:pPr>
      <w:r>
        <w:rPr>
          <w:rStyle w:val="0ptff5"/>
        </w:rPr>
        <w:t>Особливого значення набула П. у 2-ій пол. та в кін. XIX — на поч. XX ст. Вона стає одним із засобів вираження сус</w:t>
      </w:r>
      <w:r>
        <w:rPr>
          <w:rStyle w:val="0ptff5"/>
        </w:rPr>
        <w:t>п. проблематики. Поряд із використанням різних прийомів П. важливу ролю відігравала притчева образність (образи</w:t>
      </w:r>
      <w:r>
        <w:rPr>
          <w:rStyle w:val="75pt0ptc"/>
        </w:rPr>
        <w:t xml:space="preserve">-алегорії, </w:t>
      </w:r>
      <w:r>
        <w:rPr>
          <w:rStyle w:val="0ptff5"/>
        </w:rPr>
        <w:t>образи-ідеї, образи-архетиля, образи-приклади, образи-символи). їх зв’язок із особливостями</w:t>
      </w:r>
    </w:p>
    <w:p w:rsidR="00361F9A" w:rsidRDefault="005F5C25">
      <w:pPr>
        <w:pStyle w:val="81"/>
        <w:framePr w:w="3672" w:h="11150" w:hRule="exact" w:wrap="none" w:vAnchor="page" w:hAnchor="page" w:x="6102" w:y="2654"/>
        <w:shd w:val="clear" w:color="auto" w:fill="auto"/>
        <w:ind w:left="40" w:right="20"/>
      </w:pPr>
      <w:r>
        <w:rPr>
          <w:rStyle w:val="0ptff5"/>
        </w:rPr>
        <w:t>сюжетного ходу оповіді, композицією веде д</w:t>
      </w:r>
      <w:r>
        <w:rPr>
          <w:rStyle w:val="0ptff5"/>
        </w:rPr>
        <w:t>о виникнення ситуації аналогії, зіставлення, проведення паралелей, домислення, тобто до параболічного розуміння естет, сутності явиша. Словесні образи, як правило, будуються за антонімічним принципом (І.</w:t>
      </w:r>
      <w:r>
        <w:rPr>
          <w:rStyle w:val="0ptff5"/>
          <w:lang w:val="ru-RU"/>
        </w:rPr>
        <w:t xml:space="preserve">Франко </w:t>
      </w:r>
      <w:r>
        <w:rPr>
          <w:rStyle w:val="0ptff5"/>
        </w:rPr>
        <w:t>“Смерть Каїна”, “На Святоюрській горі”, “Терен</w:t>
      </w:r>
      <w:r>
        <w:rPr>
          <w:rStyle w:val="0ptff5"/>
        </w:rPr>
        <w:t xml:space="preserve"> у нозі”, “Мойсей”, “Істар"; Леся Українка </w:t>
      </w:r>
      <w:r>
        <w:rPr>
          <w:rStyle w:val="0ptff5"/>
          <w:lang w:val="ru-RU"/>
        </w:rPr>
        <w:t xml:space="preserve">“Роберт Брюс, </w:t>
      </w:r>
      <w:r>
        <w:rPr>
          <w:rStyle w:val="0ptff5"/>
        </w:rPr>
        <w:t>король шотландський”, “Вавілонський полон”, “Адвокат Мартіан”, “Триптих”: Б.Грінченко “Матільда Аграманте”, “Живуша вода’; М.Вороний “Євшан-зілля"; П.Грабовський “До сіячів" та ін.).</w:t>
      </w:r>
    </w:p>
    <w:p w:rsidR="00361F9A" w:rsidRDefault="005F5C25">
      <w:pPr>
        <w:pStyle w:val="81"/>
        <w:framePr w:w="3672" w:h="11150" w:hRule="exact" w:wrap="none" w:vAnchor="page" w:hAnchor="page" w:x="6102" w:y="2654"/>
        <w:shd w:val="clear" w:color="auto" w:fill="auto"/>
        <w:ind w:left="20" w:right="20" w:firstLine="280"/>
      </w:pPr>
      <w:r>
        <w:rPr>
          <w:rStyle w:val="0ptff5"/>
        </w:rPr>
        <w:t xml:space="preserve">У л-рі XX </w:t>
      </w:r>
      <w:r>
        <w:rPr>
          <w:rStyle w:val="0ptff5"/>
          <w:lang w:val="ru-RU"/>
        </w:rPr>
        <w:t xml:space="preserve">ст. </w:t>
      </w:r>
      <w:r>
        <w:rPr>
          <w:rStyle w:val="0ptff5"/>
        </w:rPr>
        <w:t>П.</w:t>
      </w:r>
      <w:r>
        <w:rPr>
          <w:rStyle w:val="0ptff5"/>
        </w:rPr>
        <w:t xml:space="preserve"> прогресує з 60-х років. Провідним стає принцип синтезу притчі з ін. жанрами. Притчеві ознаки мають низка </w:t>
      </w:r>
      <w:r>
        <w:rPr>
          <w:rStyle w:val="75pt0ptc"/>
        </w:rPr>
        <w:t xml:space="preserve">сонетів </w:t>
      </w:r>
      <w:r>
        <w:rPr>
          <w:rStyle w:val="0ptff5"/>
        </w:rPr>
        <w:t xml:space="preserve">Д.Павличка, </w:t>
      </w:r>
      <w:r>
        <w:rPr>
          <w:rStyle w:val="75pt0ptc"/>
        </w:rPr>
        <w:t>балад</w:t>
      </w:r>
      <w:r>
        <w:rPr>
          <w:rStyle w:val="0ptff5"/>
        </w:rPr>
        <w:t xml:space="preserve"> І.Драча, </w:t>
      </w:r>
      <w:r>
        <w:rPr>
          <w:rStyle w:val="8pt0ptfb"/>
        </w:rPr>
        <w:t xml:space="preserve">епітафії </w:t>
      </w:r>
      <w:r>
        <w:rPr>
          <w:rStyle w:val="0ptff5"/>
        </w:rPr>
        <w:t>і “Гнівні сонети” В.Симоненка та деякі вірші Л.Костенко, Р.Лубківського, І.Жиленко, П.Перебийноса та ін. П</w:t>
      </w:r>
      <w:r>
        <w:rPr>
          <w:rStyle w:val="0ptff5"/>
        </w:rPr>
        <w:t>араболічна засада зображення виявляється і в таких тв. химерної прози, як “Лебедина зграя” і “Зелені млини” В.Земляка, "Дім на горі” і “На полі смиренному” В.Шевчука, “Оглянься з осені” Р.Яворівського та ін.</w:t>
      </w:r>
    </w:p>
    <w:p w:rsidR="00361F9A" w:rsidRDefault="005F5C25">
      <w:pPr>
        <w:pStyle w:val="81"/>
        <w:framePr w:w="3672" w:h="11150" w:hRule="exact" w:wrap="none" w:vAnchor="page" w:hAnchor="page" w:x="6102" w:y="2654"/>
        <w:shd w:val="clear" w:color="auto" w:fill="auto"/>
        <w:ind w:left="20" w:right="20" w:firstLine="280"/>
      </w:pPr>
      <w:r>
        <w:rPr>
          <w:rStyle w:val="0ptff5"/>
        </w:rPr>
        <w:t>П. набуває поширення в тій чи ін. л-рі в певні п</w:t>
      </w:r>
      <w:r>
        <w:rPr>
          <w:rStyle w:val="0ptff5"/>
        </w:rPr>
        <w:t>еріоди її розвитку. Насамперед тоді, коли виникає необхідність звернення до світ, морально-естет. досвіду. Однією з причин цього може бути підневільний стан л-ри. Письменники змушені через цензурні утиски та заборони для вираження сусп. вагомих думок зверт</w:t>
      </w:r>
      <w:r>
        <w:rPr>
          <w:rStyle w:val="0ptff5"/>
        </w:rPr>
        <w:t>атися до “езопової мови”, використовуючи трад. сюжети та образи. Однак, засада параболічного зображення є набагато складнішою, ніж “езопова мова”, бо є наслідком високого рівня розвитку худож. мислення та іст. необхідної інтеграції літ. процесу. Явиша, пов</w:t>
      </w:r>
      <w:r>
        <w:rPr>
          <w:rStyle w:val="0ptff5"/>
        </w:rPr>
        <w:t>’язані з притчею, дають можливість поглиблення, а також розширення масштабів засвоєння і підняття най. проблематики до проблематики світ., загальнолюдської.</w:t>
      </w:r>
    </w:p>
    <w:p w:rsidR="00361F9A" w:rsidRDefault="005F5C25">
      <w:pPr>
        <w:pStyle w:val="81"/>
        <w:framePr w:w="3672" w:h="11150" w:hRule="exact" w:wrap="none" w:vAnchor="page" w:hAnchor="page" w:x="6102" w:y="2654"/>
        <w:shd w:val="clear" w:color="auto" w:fill="auto"/>
        <w:ind w:left="20" w:right="20" w:firstLine="280"/>
      </w:pPr>
      <w:r>
        <w:rPr>
          <w:rStyle w:val="0ptff5"/>
        </w:rPr>
        <w:t xml:space="preserve">На виникнення П. в нац. л-рі мають вплив зовн. та </w:t>
      </w:r>
      <w:r>
        <w:rPr>
          <w:rStyle w:val="0ptff5"/>
          <w:lang w:val="ru-RU"/>
        </w:rPr>
        <w:t xml:space="preserve">внутр. </w:t>
      </w:r>
      <w:r>
        <w:rPr>
          <w:rStyle w:val="0ptff5"/>
        </w:rPr>
        <w:t>чинники. До зовн. належать її взаємозв'язк</w:t>
      </w:r>
      <w:r>
        <w:rPr>
          <w:rStyle w:val="0ptff5"/>
        </w:rPr>
        <w:t>и зі світ, л-рою. Внугр. є наслідком стилетвірних закономірностей і саморозвитку худож. свідомості. Вони пов’язані з ростом пізнавальної функції л-ри, її інтелектуалізації на основі наук, аналізу сусп. явиш і подій, їх філос. осмислення з позицій певного е</w:t>
      </w:r>
      <w:r>
        <w:rPr>
          <w:rStyle w:val="0ptff5"/>
        </w:rPr>
        <w:t xml:space="preserve">стет, ідеалу, збільшення </w:t>
      </w:r>
      <w:r>
        <w:rPr>
          <w:rStyle w:val="75pt0ptc"/>
        </w:rPr>
        <w:t>історизму,</w:t>
      </w:r>
      <w:r>
        <w:rPr>
          <w:rStyle w:val="0ptff5"/>
        </w:rPr>
        <w:t xml:space="preserve"> шо має головне значення в розкритті основної автор, концепції, постійної гуманізації сусп. думки й у зв'язку з цим посилення вимог читачів.</w:t>
      </w:r>
    </w:p>
    <w:p w:rsidR="00361F9A" w:rsidRDefault="005F5C25">
      <w:pPr>
        <w:pStyle w:val="1051"/>
        <w:framePr w:w="3672" w:h="11150" w:hRule="exact" w:wrap="none" w:vAnchor="page" w:hAnchor="page" w:x="6102" w:y="2654"/>
        <w:shd w:val="clear" w:color="auto" w:fill="auto"/>
        <w:ind w:right="20"/>
      </w:pPr>
      <w:bookmarkStart w:id="100" w:name="bookmark100"/>
      <w:r>
        <w:rPr>
          <w:rStyle w:val="1057pt0pt"/>
        </w:rPr>
        <w:t>Юрій</w:t>
      </w:r>
      <w:r>
        <w:t xml:space="preserve"> К/шм’юк</w:t>
      </w:r>
      <w:bookmarkEnd w:id="100"/>
    </w:p>
    <w:p w:rsidR="00361F9A" w:rsidRDefault="005F5C25">
      <w:pPr>
        <w:pStyle w:val="81"/>
        <w:framePr w:w="3672" w:h="11150" w:hRule="exact" w:wrap="none" w:vAnchor="page" w:hAnchor="page" w:x="6102" w:y="2654"/>
        <w:shd w:val="clear" w:color="auto" w:fill="auto"/>
        <w:ind w:left="20" w:right="20" w:firstLine="280"/>
      </w:pPr>
      <w:r>
        <w:rPr>
          <w:rStyle w:val="8pt0ptfb"/>
        </w:rPr>
        <w:t>ПРИШВИДШЕНИЙ РОЗВИТОК ЛІТЕРА</w:t>
      </w:r>
      <w:r>
        <w:rPr>
          <w:rStyle w:val="8pt0ptfb"/>
        </w:rPr>
        <w:softHyphen/>
        <w:t xml:space="preserve">ТУРИ. </w:t>
      </w:r>
      <w:r>
        <w:rPr>
          <w:rStyle w:val="0ptff5"/>
        </w:rPr>
        <w:t xml:space="preserve">Типол. зіставлення, з од. боку, дає змогу встановити заг. епохальні інтернац. та зональні закономірності, проте з ін., — робить очевидним нерівномірність —: випередження й відставання — в рівні культ, та літ. розвитку. Причинами відставання бувають і </w:t>
      </w:r>
      <w:r>
        <w:rPr>
          <w:rStyle w:val="0ptff5"/>
          <w:lang w:val="ru-RU"/>
        </w:rPr>
        <w:t xml:space="preserve">внутр. </w:t>
      </w:r>
      <w:r>
        <w:rPr>
          <w:rStyle w:val="0ptff5"/>
        </w:rPr>
        <w:t>особливості соц.-іст. розвитку, і дія зовн. несприятливих чинників. Так,</w:t>
      </w:r>
    </w:p>
    <w:p w:rsidR="00361F9A" w:rsidRDefault="005F5C25">
      <w:pPr>
        <w:pStyle w:val="a5"/>
        <w:framePr w:wrap="none" w:vAnchor="page" w:hAnchor="page" w:x="5800" w:y="14000"/>
        <w:shd w:val="clear" w:color="auto" w:fill="auto"/>
        <w:spacing w:line="140" w:lineRule="exact"/>
        <w:ind w:left="20"/>
      </w:pPr>
      <w:r>
        <w:rPr>
          <w:rStyle w:val="7pt0pta"/>
        </w:rPr>
        <w:t>447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1751" w:y="2348"/>
        <w:shd w:val="clear" w:color="auto" w:fill="auto"/>
        <w:spacing w:line="140" w:lineRule="exact"/>
        <w:ind w:left="20"/>
      </w:pPr>
      <w:r>
        <w:rPr>
          <w:rStyle w:val="47pt0pt3"/>
        </w:rPr>
        <w:t xml:space="preserve">ПРИШВИДШЕНИЙ </w:t>
      </w:r>
      <w:r>
        <w:rPr>
          <w:rStyle w:val="47pt0pt4"/>
        </w:rPr>
        <w:t>РОЗВИТОК ЛІТЕРАТУРИ</w:t>
      </w:r>
    </w:p>
    <w:p w:rsidR="00361F9A" w:rsidRDefault="005F5C25">
      <w:pPr>
        <w:pStyle w:val="81"/>
        <w:framePr w:w="3686" w:h="11145" w:hRule="exact" w:wrap="none" w:vAnchor="page" w:hAnchor="page" w:x="1765" w:y="2681"/>
        <w:shd w:val="clear" w:color="auto" w:fill="auto"/>
        <w:ind w:left="20" w:right="20"/>
      </w:pPr>
      <w:r>
        <w:rPr>
          <w:rStyle w:val="0ptff5"/>
        </w:rPr>
        <w:t>колоніальне гноблення затримало культ, розвиток народів Азії й Африки. Розпад світ, колоніальної системи привів до шв</w:t>
      </w:r>
      <w:r>
        <w:rPr>
          <w:rStyle w:val="0ptff5"/>
        </w:rPr>
        <w:t>идкого розвитку аз. та афр. л-р. Можна сказати, що історія окр. най. л-р являє чергування періодів сповільненого, іноді нульового розвитку з періодами П.р.</w:t>
      </w:r>
    </w:p>
    <w:p w:rsidR="00361F9A" w:rsidRDefault="005F5C25">
      <w:pPr>
        <w:pStyle w:val="81"/>
        <w:framePr w:w="3686" w:h="11145" w:hRule="exact" w:wrap="none" w:vAnchor="page" w:hAnchor="page" w:x="1765" w:y="2681"/>
        <w:shd w:val="clear" w:color="auto" w:fill="auto"/>
        <w:ind w:left="20" w:right="20" w:firstLine="280"/>
      </w:pPr>
      <w:r>
        <w:rPr>
          <w:rStyle w:val="0ptff5"/>
        </w:rPr>
        <w:t>Явиша П.р. показові для слов’ян, л-р. Слов’ян, народи в X — XI ст. аж ніяк не відставали від Зх. Євр</w:t>
      </w:r>
      <w:r>
        <w:rPr>
          <w:rStyle w:val="0ptff5"/>
        </w:rPr>
        <w:t xml:space="preserve">опи, проте згодом стали відставати, бо зазнали татаро-монг. й тур. навали та подальшого </w:t>
      </w:r>
      <w:r>
        <w:rPr>
          <w:rStyle w:val="0ptff5"/>
          <w:lang w:val="fr-FR"/>
        </w:rPr>
        <w:t xml:space="preserve">ira. </w:t>
      </w:r>
      <w:r>
        <w:rPr>
          <w:rStyle w:val="0ptff5"/>
        </w:rPr>
        <w:t xml:space="preserve">Другим чинником, який гальмував їх культ, розвиток, була одвічна агресія нім. феодалів. П.р. сперше рос., а згодом й ін. слов’ян, л-р починається з </w:t>
      </w:r>
      <w:r>
        <w:rPr>
          <w:rStyle w:val="0ptff5"/>
          <w:lang w:val="fr-FR"/>
        </w:rPr>
        <w:t xml:space="preserve">XV11J </w:t>
      </w:r>
      <w:r>
        <w:rPr>
          <w:rStyle w:val="0ptff5"/>
        </w:rPr>
        <w:t>ст. Особл</w:t>
      </w:r>
      <w:r>
        <w:rPr>
          <w:rStyle w:val="0ptff5"/>
        </w:rPr>
        <w:t xml:space="preserve">ивостями П.р. є, по-перше, його швидкість, по-друге, своєрідне накладання однієї стадії на ін. : літ. </w:t>
      </w:r>
      <w:r>
        <w:rPr>
          <w:rStyle w:val="8pt0ptfb"/>
        </w:rPr>
        <w:t xml:space="preserve">напрями </w:t>
      </w:r>
      <w:r>
        <w:rPr>
          <w:rStyle w:val="0ptff5"/>
        </w:rPr>
        <w:t>ще ніби не встигають до кін. розвинутися, коли виникають і швидко набирають сили наступні. На матеріалі рос. л-ри це зазначив ше В.Бєлінський, яки</w:t>
      </w:r>
      <w:r>
        <w:rPr>
          <w:rStyle w:val="0ptff5"/>
        </w:rPr>
        <w:t xml:space="preserve">й писав: “Ми враз переживаємо всі моменти європ. життя, котрі на Заході розвивалися послідовно”. Так, за концепцією Д.Чижевського, укр. літ. відродження (певною мірою й нац. пробудження) починається з класицизму. Але </w:t>
      </w:r>
      <w:r>
        <w:rPr>
          <w:rStyle w:val="8pt0ptfb"/>
        </w:rPr>
        <w:t xml:space="preserve">класицизм </w:t>
      </w:r>
      <w:r>
        <w:rPr>
          <w:rStyle w:val="0ptff5"/>
        </w:rPr>
        <w:t>був запізненим:</w:t>
      </w:r>
    </w:p>
    <w:p w:rsidR="00361F9A" w:rsidRDefault="005F5C25">
      <w:pPr>
        <w:pStyle w:val="81"/>
        <w:framePr w:w="3686" w:h="11145" w:hRule="exact" w:wrap="none" w:vAnchor="page" w:hAnchor="page" w:x="1765" w:y="2681"/>
        <w:shd w:val="clear" w:color="auto" w:fill="auto"/>
        <w:tabs>
          <w:tab w:val="left" w:pos="1278"/>
        </w:tabs>
        <w:ind w:left="20" w:right="20"/>
      </w:pPr>
      <w:r>
        <w:rPr>
          <w:rStyle w:val="0ptff5"/>
        </w:rPr>
        <w:t xml:space="preserve">І.Котляревський — </w:t>
      </w:r>
      <w:r>
        <w:rPr>
          <w:rStyle w:val="8pt0ptfb"/>
        </w:rPr>
        <w:t xml:space="preserve">травестія </w:t>
      </w:r>
      <w:r>
        <w:rPr>
          <w:rStyle w:val="0ptff5"/>
        </w:rPr>
        <w:t xml:space="preserve">“Енеїда”, “Ода до князя Куракіна”, “комічна опера” “Наталка Полтавка’’, </w:t>
      </w:r>
      <w:r>
        <w:rPr>
          <w:rStyle w:val="8pt0ptfb"/>
        </w:rPr>
        <w:t xml:space="preserve">водевіль </w:t>
      </w:r>
      <w:r>
        <w:rPr>
          <w:rStyle w:val="0ptff5"/>
        </w:rPr>
        <w:t xml:space="preserve">“Москаль-чарівник"; І.Гулак- Артемовський — </w:t>
      </w:r>
      <w:r>
        <w:rPr>
          <w:rStyle w:val="8pt0ptfb"/>
        </w:rPr>
        <w:t xml:space="preserve">переспіви </w:t>
      </w:r>
      <w:r>
        <w:rPr>
          <w:rStyle w:val="75pt0ptc"/>
        </w:rPr>
        <w:t>псалмів</w:t>
      </w:r>
      <w:r>
        <w:rPr>
          <w:rStyle w:val="0ptff5"/>
        </w:rPr>
        <w:t xml:space="preserve">, </w:t>
      </w:r>
      <w:r>
        <w:rPr>
          <w:rStyle w:val="75pt0ptc"/>
        </w:rPr>
        <w:t xml:space="preserve">послання, </w:t>
      </w:r>
      <w:r>
        <w:rPr>
          <w:rStyle w:val="8pt0ptfb"/>
        </w:rPr>
        <w:t xml:space="preserve">переробки </w:t>
      </w:r>
      <w:r>
        <w:rPr>
          <w:rStyle w:val="0ptff5"/>
        </w:rPr>
        <w:t xml:space="preserve">(поль. </w:t>
      </w:r>
      <w:r>
        <w:rPr>
          <w:rStyle w:val="75pt0ptc"/>
        </w:rPr>
        <w:t>байок</w:t>
      </w:r>
      <w:r>
        <w:rPr>
          <w:rStyle w:val="0ptff5"/>
        </w:rPr>
        <w:t xml:space="preserve"> І.Красицького, тв. ін. письменників). До того ж цей</w:t>
      </w:r>
      <w:r>
        <w:rPr>
          <w:rStyle w:val="0ptff5"/>
        </w:rPr>
        <w:t xml:space="preserve"> класицизм був “неповний” — переважно створювалися тв. “нижчих” жанрів. На класицистичну поетику накладалися ознаки пізніших напрямів. Що ж до </w:t>
      </w:r>
      <w:r>
        <w:rPr>
          <w:rStyle w:val="75pt0ptc"/>
        </w:rPr>
        <w:t>сентименталізму,</w:t>
      </w:r>
      <w:r>
        <w:rPr>
          <w:rStyle w:val="0ptff5"/>
        </w:rPr>
        <w:t xml:space="preserve"> то можна погодитися з думкою того ж Д.Чижевського, щотв., які, напр, М.Зеров, зараховував до цьо</w:t>
      </w:r>
      <w:r>
        <w:rPr>
          <w:rStyle w:val="0ptff5"/>
        </w:rPr>
        <w:t>го напряму (“Натадка- Полтавка", Квітчині повісті) точніше вважати за літ. напрямом і стилем “недиференційованими”. Подібне становище було й у чес. або пд.-слов’ян. л-рах. Третьою особливістю є те, шо л-ра, яка пришвидшено розвивається, набравши розгін, не</w:t>
      </w:r>
      <w:r>
        <w:rPr>
          <w:rStyle w:val="0ptff5"/>
        </w:rPr>
        <w:t xml:space="preserve"> лише наздоганяє, але й переганяє ін. Так, рос. </w:t>
      </w:r>
      <w:r>
        <w:rPr>
          <w:rStyle w:val="75pt0ptc"/>
          <w:lang w:val="fr-FR"/>
        </w:rPr>
        <w:t>ri</w:t>
      </w:r>
      <w:r>
        <w:rPr>
          <w:rStyle w:val="75pt0ptc"/>
          <w:lang w:val="fr-FR"/>
        </w:rPr>
        <w:softHyphen/>
        <w:t>pa,</w:t>
      </w:r>
      <w:r>
        <w:rPr>
          <w:rStyle w:val="0ptff5"/>
          <w:lang w:val="fr-FR"/>
        </w:rPr>
        <w:t xml:space="preserve"> </w:t>
      </w:r>
      <w:r>
        <w:rPr>
          <w:rStyle w:val="0ptff5"/>
        </w:rPr>
        <w:t xml:space="preserve">яка протягом XVIII та 1-ої чверті XIX ст. наздоганяла зх.-європ. л-ри, “Євгенієм Онєгіним" (1823-1831) та “Лихом через розум" (1823-1824) започинає крит. </w:t>
      </w:r>
      <w:r>
        <w:rPr>
          <w:rStyle w:val="75pt0ptc"/>
        </w:rPr>
        <w:t>реалізм</w:t>
      </w:r>
      <w:r>
        <w:rPr>
          <w:rStyle w:val="0ptff5"/>
        </w:rPr>
        <w:t xml:space="preserve"> у європ. л-рах. У творчості Д.Толстого </w:t>
      </w:r>
      <w:r>
        <w:rPr>
          <w:rStyle w:val="0ptff5"/>
        </w:rPr>
        <w:t>та Ф.Достоевського крит. реалізм досягає найвищого розвитку у світ, масштабі.</w:t>
      </w:r>
    </w:p>
    <w:p w:rsidR="00361F9A" w:rsidRDefault="005F5C25">
      <w:pPr>
        <w:pStyle w:val="81"/>
        <w:framePr w:w="3686" w:h="11145" w:hRule="exact" w:wrap="none" w:vAnchor="page" w:hAnchor="page" w:x="1765" w:y="2681"/>
        <w:shd w:val="clear" w:color="auto" w:fill="auto"/>
        <w:ind w:left="20" w:right="20" w:firstLine="280"/>
      </w:pPr>
      <w:r>
        <w:rPr>
          <w:rStyle w:val="0ptff5"/>
        </w:rPr>
        <w:t>Найбільш розгорнуто проблема П.р.л. розглянута Г.Гачевим на матеріалі болг. л-ри 1-ої пол. XIX ст. Він визначав: діячам культури Болгарії та ін. балк. країн XIX ст. було зрозуміл</w:t>
      </w:r>
      <w:r>
        <w:rPr>
          <w:rStyle w:val="0ptff5"/>
        </w:rPr>
        <w:t>о, шо їх культури розвиваються пришвидшено, використовуючи досвід передових європ. народів, водночас створюючи свої культ, цінності на основі нац. традицій. Процес П.р. в болг. л-рі розвивався надзвичайно інтенсивно. “Так, ше в 30-і роки XIX ст. ... плідни</w:t>
      </w:r>
      <w:r>
        <w:rPr>
          <w:rStyle w:val="0ptff5"/>
        </w:rPr>
        <w:t xml:space="preserve">м жанром були </w:t>
      </w:r>
      <w:r>
        <w:rPr>
          <w:rStyle w:val="8pt0ptfb"/>
        </w:rPr>
        <w:t xml:space="preserve">житія </w:t>
      </w:r>
      <w:r>
        <w:rPr>
          <w:rStyle w:val="0ptff5"/>
        </w:rPr>
        <w:t>святих, а в кін, століття вже виникли соціалістична поезія та модерністичні течії. Тобто духов. життя країни за півстоліття пройшло шлях, який, напр., в Англії чи</w:t>
      </w:r>
    </w:p>
    <w:p w:rsidR="00361F9A" w:rsidRDefault="005F5C25">
      <w:pPr>
        <w:pStyle w:val="81"/>
        <w:framePr w:w="4397" w:h="11153" w:hRule="exact" w:wrap="none" w:vAnchor="page" w:hAnchor="page" w:x="5773" w:y="2677"/>
        <w:shd w:val="clear" w:color="auto" w:fill="auto"/>
        <w:ind w:left="20" w:right="20"/>
      </w:pPr>
      <w:r>
        <w:rPr>
          <w:rStyle w:val="0ptff5"/>
        </w:rPr>
        <w:t>у Франції тривав ледве не тисячоліття” (Гачев).</w:t>
      </w:r>
    </w:p>
    <w:p w:rsidR="00361F9A" w:rsidRDefault="005F5C25">
      <w:pPr>
        <w:pStyle w:val="81"/>
        <w:framePr w:w="4397" w:h="11153" w:hRule="exact" w:wrap="none" w:vAnchor="page" w:hAnchor="page" w:x="5773" w:y="2677"/>
        <w:shd w:val="clear" w:color="auto" w:fill="auto"/>
        <w:ind w:left="20" w:right="800"/>
      </w:pPr>
      <w:r>
        <w:rPr>
          <w:rStyle w:val="0ptff5"/>
        </w:rPr>
        <w:t>Болг. письменники в 40-60</w:t>
      </w:r>
      <w:r>
        <w:rPr>
          <w:rStyle w:val="0ptff5"/>
        </w:rPr>
        <w:t>-х рр. не сприймали творчості О.Пушкіна, М.Лєрмонтова, М.Гоголя.</w:t>
      </w:r>
    </w:p>
    <w:p w:rsidR="00361F9A" w:rsidRDefault="005F5C25">
      <w:pPr>
        <w:pStyle w:val="81"/>
        <w:framePr w:w="4397" w:h="11153" w:hRule="exact" w:wrap="none" w:vAnchor="page" w:hAnchor="page" w:x="5773" w:y="2677"/>
        <w:shd w:val="clear" w:color="auto" w:fill="auto"/>
        <w:ind w:left="20" w:right="800"/>
      </w:pPr>
      <w:r>
        <w:rPr>
          <w:rStyle w:val="0ptff5"/>
        </w:rPr>
        <w:t>Вони захоплювалися М.Ломоносовим, Д.Фонві- зіним, Г.Дєржавіним, М.Карамзіним. Але в 70-і рр. Л.Каравелов і Х.Ботєв уже спромоглися вийти на худож. рівень розвитку передових л-р Європи.</w:t>
      </w:r>
    </w:p>
    <w:p w:rsidR="00361F9A" w:rsidRDefault="005F5C25">
      <w:pPr>
        <w:pStyle w:val="81"/>
        <w:framePr w:w="4397" w:h="11153" w:hRule="exact" w:wrap="none" w:vAnchor="page" w:hAnchor="page" w:x="5773" w:y="2677"/>
        <w:shd w:val="clear" w:color="auto" w:fill="auto"/>
        <w:ind w:left="20" w:right="800"/>
      </w:pPr>
      <w:r>
        <w:rPr>
          <w:rStyle w:val="0ptff5"/>
        </w:rPr>
        <w:t>Процес</w:t>
      </w:r>
      <w:r>
        <w:rPr>
          <w:rStyle w:val="0ptff5"/>
        </w:rPr>
        <w:t xml:space="preserve"> досягнення передового культ, рівня своєї епохи завершився.</w:t>
      </w:r>
    </w:p>
    <w:p w:rsidR="00361F9A" w:rsidRDefault="005F5C25">
      <w:pPr>
        <w:pStyle w:val="81"/>
        <w:framePr w:w="4397" w:h="11153" w:hRule="exact" w:wrap="none" w:vAnchor="page" w:hAnchor="page" w:x="5773" w:y="2677"/>
        <w:shd w:val="clear" w:color="auto" w:fill="auto"/>
        <w:tabs>
          <w:tab w:val="left" w:pos="4378"/>
        </w:tabs>
        <w:ind w:left="20" w:right="800" w:firstLine="280"/>
      </w:pPr>
      <w:r>
        <w:rPr>
          <w:rStyle w:val="0ptff5"/>
        </w:rPr>
        <w:t>Чудовий приклад П.р. дає нова чес. л-ра. У період чес. відродження вона ше не відокремилася цілком від ін. галузей культури. Розвиваючись в єдиному річиші будительства, разом з народознавством, іс</w:t>
      </w:r>
      <w:r>
        <w:rPr>
          <w:rStyle w:val="0ptff5"/>
        </w:rPr>
        <w:t xml:space="preserve">торією, філологією, журналістикою, бібліотечною справою, л-ра опановує в переважно </w:t>
      </w:r>
      <w:r>
        <w:rPr>
          <w:rStyle w:val="0ptff5"/>
          <w:lang w:val="ru-RU"/>
        </w:rPr>
        <w:t>нац., нац.</w:t>
      </w:r>
      <w:r>
        <w:rPr>
          <w:rStyle w:val="0ptff5"/>
        </w:rPr>
        <w:t>-визвольний та специфічно загальнослов’ян. ідейно-тематичний</w:t>
      </w:r>
      <w:r>
        <w:rPr>
          <w:rStyle w:val="0ptff5"/>
        </w:rPr>
        <w:tab/>
        <w:t>і</w:t>
      </w:r>
    </w:p>
    <w:p w:rsidR="00361F9A" w:rsidRDefault="005F5C25">
      <w:pPr>
        <w:pStyle w:val="ab"/>
        <w:framePr w:w="4397" w:h="11153" w:hRule="exact" w:wrap="none" w:vAnchor="page" w:hAnchor="page" w:x="5773" w:y="2677"/>
        <w:shd w:val="clear" w:color="auto" w:fill="auto"/>
        <w:tabs>
          <w:tab w:val="left" w:pos="4378"/>
        </w:tabs>
        <w:ind w:left="20"/>
      </w:pPr>
      <w:r>
        <w:t>зміст: Я.</w:t>
      </w:r>
      <w:r>
        <w:rPr>
          <w:lang w:val="ru-RU"/>
        </w:rPr>
        <w:t xml:space="preserve">Коллар, </w:t>
      </w:r>
      <w:r>
        <w:t>Ф.Челаковський, Й.Шафарик,</w:t>
      </w:r>
      <w:r>
        <w:tab/>
        <w:t>і</w:t>
      </w:r>
    </w:p>
    <w:p w:rsidR="00361F9A" w:rsidRDefault="005F5C25">
      <w:pPr>
        <w:pStyle w:val="ab"/>
        <w:framePr w:w="4397" w:h="11153" w:hRule="exact" w:wrap="none" w:vAnchor="page" w:hAnchor="page" w:x="5773" w:y="2677"/>
        <w:shd w:val="clear" w:color="auto" w:fill="auto"/>
        <w:tabs>
          <w:tab w:val="left" w:pos="4369"/>
          <w:tab w:val="left" w:pos="798"/>
        </w:tabs>
        <w:ind w:left="20"/>
      </w:pPr>
      <w:r>
        <w:t>В.Ганка, Я.Копецький, Й.К.Тил, К.Я.Ербен.</w:t>
      </w:r>
      <w:r>
        <w:tab/>
        <w:t>і</w:t>
      </w:r>
    </w:p>
    <w:p w:rsidR="00361F9A" w:rsidRDefault="005F5C25">
      <w:pPr>
        <w:pStyle w:val="ab"/>
        <w:framePr w:w="4397" w:h="11153" w:hRule="exact" w:wrap="none" w:vAnchor="page" w:hAnchor="page" w:x="5773" w:y="2677"/>
        <w:shd w:val="clear" w:color="auto" w:fill="auto"/>
        <w:tabs>
          <w:tab w:val="right" w:pos="4384"/>
        </w:tabs>
        <w:ind w:left="20" w:right="20"/>
        <w:jc w:val="left"/>
      </w:pPr>
      <w:r>
        <w:t>Культура й</w:t>
      </w:r>
      <w:r>
        <w:t xml:space="preserve"> л-ра чес. відродження набувають широкого звучання, але майже виключно у слов'ян.</w:t>
      </w:r>
      <w:r>
        <w:tab/>
        <w:t>і</w:t>
      </w:r>
    </w:p>
    <w:p w:rsidR="00361F9A" w:rsidRDefault="005F5C25">
      <w:pPr>
        <w:pStyle w:val="ab"/>
        <w:framePr w:w="4397" w:h="11153" w:hRule="exact" w:wrap="none" w:vAnchor="page" w:hAnchor="page" w:x="5773" w:y="2677"/>
        <w:shd w:val="clear" w:color="auto" w:fill="auto"/>
        <w:tabs>
          <w:tab w:val="right" w:pos="4384"/>
        </w:tabs>
        <w:ind w:left="20" w:right="20"/>
        <w:jc w:val="left"/>
      </w:pPr>
      <w:r>
        <w:t xml:space="preserve">світі. З </w:t>
      </w:r>
      <w:r>
        <w:rPr>
          <w:lang w:val="ru-RU"/>
        </w:rPr>
        <w:t xml:space="preserve">сер. </w:t>
      </w:r>
      <w:r>
        <w:t xml:space="preserve">XIX ст. розвивається реаліст, л-ра. Починається розширення ідейно-тематичного </w:t>
      </w:r>
      <w:r>
        <w:rPr>
          <w:vertAlign w:val="superscript"/>
        </w:rPr>
        <w:t>1</w:t>
      </w:r>
      <w:r>
        <w:t xml:space="preserve"> і діапазону: від нац. та слов’ян, проблематики — до</w:t>
      </w:r>
      <w:r>
        <w:tab/>
        <w:t>і</w:t>
      </w:r>
    </w:p>
    <w:p w:rsidR="00361F9A" w:rsidRDefault="005F5C25">
      <w:pPr>
        <w:pStyle w:val="ab"/>
        <w:framePr w:w="4397" w:h="11153" w:hRule="exact" w:wrap="none" w:vAnchor="page" w:hAnchor="page" w:x="5773" w:y="2677"/>
        <w:shd w:val="clear" w:color="auto" w:fill="auto"/>
        <w:tabs>
          <w:tab w:val="left" w:pos="4345"/>
        </w:tabs>
        <w:ind w:left="20"/>
      </w:pPr>
      <w:r>
        <w:t xml:space="preserve">соц. тематики, яка </w:t>
      </w:r>
      <w:r>
        <w:t>розв’язується на чес. матеріалі.</w:t>
      </w:r>
      <w:r>
        <w:tab/>
        <w:t>і</w:t>
      </w:r>
    </w:p>
    <w:p w:rsidR="00361F9A" w:rsidRDefault="005F5C25">
      <w:pPr>
        <w:pStyle w:val="81"/>
        <w:framePr w:w="4397" w:h="11153" w:hRule="exact" w:wrap="none" w:vAnchor="page" w:hAnchor="page" w:x="5773" w:y="2677"/>
        <w:shd w:val="clear" w:color="auto" w:fill="auto"/>
        <w:ind w:left="20" w:right="800"/>
      </w:pPr>
      <w:r>
        <w:rPr>
          <w:rStyle w:val="0ptff5"/>
        </w:rPr>
        <w:t xml:space="preserve">Насамперед — у творчості першого у </w:t>
      </w:r>
      <w:r>
        <w:rPr>
          <w:rStyle w:val="0ptff5"/>
          <w:lang w:val="ru-RU"/>
        </w:rPr>
        <w:t xml:space="preserve">нов. </w:t>
      </w:r>
      <w:r>
        <w:rPr>
          <w:rStyle w:val="0ptff5"/>
        </w:rPr>
        <w:t>чес. л- рі видатного сатирика К.Гавличека-Боровського.</w:t>
      </w:r>
    </w:p>
    <w:p w:rsidR="00361F9A" w:rsidRDefault="005F5C25">
      <w:pPr>
        <w:pStyle w:val="81"/>
        <w:framePr w:w="4397" w:h="11153" w:hRule="exact" w:wrap="none" w:vAnchor="page" w:hAnchor="page" w:x="5773" w:y="2677"/>
        <w:shd w:val="clear" w:color="auto" w:fill="auto"/>
        <w:ind w:left="20" w:right="800"/>
      </w:pPr>
      <w:r>
        <w:rPr>
          <w:rStyle w:val="0ptff5"/>
        </w:rPr>
        <w:t xml:space="preserve">Потім — у тв. реалістів 2-ої </w:t>
      </w:r>
      <w:r>
        <w:rPr>
          <w:rStyle w:val="0ptff5"/>
          <w:lang w:val="ru-RU"/>
        </w:rPr>
        <w:t xml:space="preserve">пол. </w:t>
      </w:r>
      <w:r>
        <w:rPr>
          <w:rStyle w:val="0ptff5"/>
        </w:rPr>
        <w:t xml:space="preserve">XIX ст. від Я.Неруди та В.Галека до С.Чеха. Чес. л-ра не </w:t>
      </w:r>
      <w:r>
        <w:rPr>
          <w:rStyle w:val="75pt0ptc"/>
        </w:rPr>
        <w:t>просто</w:t>
      </w:r>
      <w:r>
        <w:rPr>
          <w:rStyle w:val="0ptff5"/>
        </w:rPr>
        <w:t xml:space="preserve"> досягає, але, можливо, на де</w:t>
      </w:r>
      <w:r>
        <w:rPr>
          <w:rStyle w:val="0ptff5"/>
        </w:rPr>
        <w:t>яких ділянках перевершує заг. рівень розвитку європ. реалізму.</w:t>
      </w:r>
    </w:p>
    <w:p w:rsidR="00361F9A" w:rsidRDefault="005F5C25">
      <w:pPr>
        <w:pStyle w:val="81"/>
        <w:framePr w:w="4397" w:h="11153" w:hRule="exact" w:wrap="none" w:vAnchor="page" w:hAnchor="page" w:x="5773" w:y="2677"/>
        <w:shd w:val="clear" w:color="auto" w:fill="auto"/>
        <w:ind w:left="20" w:right="800"/>
      </w:pPr>
      <w:r>
        <w:rPr>
          <w:rStyle w:val="0ptff5"/>
        </w:rPr>
        <w:t xml:space="preserve">На думку львівського вченого О.Чичеріна, поява “Малостранських повістей” (1878) Неруди навіть визначає початок </w:t>
      </w:r>
      <w:r>
        <w:rPr>
          <w:rStyle w:val="75pt0ptc"/>
        </w:rPr>
        <w:t>нерудівського етапу</w:t>
      </w:r>
      <w:r>
        <w:rPr>
          <w:rStyle w:val="0ptff5"/>
        </w:rPr>
        <w:t xml:space="preserve"> розвитку реалізму у світ, л-рі: </w:t>
      </w:r>
      <w:r>
        <w:rPr>
          <w:rStyle w:val="0ptff5"/>
          <w:lang w:val="ru-RU"/>
        </w:rPr>
        <w:t xml:space="preserve">П.Неруда </w:t>
      </w:r>
      <w:r>
        <w:rPr>
          <w:rStyle w:val="0ptff5"/>
        </w:rPr>
        <w:t xml:space="preserve">— </w:t>
      </w:r>
      <w:r>
        <w:rPr>
          <w:rStyle w:val="0ptff5"/>
          <w:lang w:val="ru-RU"/>
        </w:rPr>
        <w:t xml:space="preserve">А.Чехов </w:t>
      </w:r>
      <w:r>
        <w:rPr>
          <w:rStyle w:val="0ptff5"/>
        </w:rPr>
        <w:t>— М.Коцюбин</w:t>
      </w:r>
      <w:r>
        <w:rPr>
          <w:rStyle w:val="0ptff5"/>
        </w:rPr>
        <w:t>ський. На зламі XIX і XX ст. у поезії Я.Врхліцького, Ю.Зейера, Я.Махара 'освоюється нац. тематика минулого.</w:t>
      </w:r>
    </w:p>
    <w:p w:rsidR="00361F9A" w:rsidRDefault="005F5C25">
      <w:pPr>
        <w:pStyle w:val="81"/>
        <w:framePr w:w="4397" w:h="11153" w:hRule="exact" w:wrap="none" w:vAnchor="page" w:hAnchor="page" w:x="5773" w:y="2677"/>
        <w:shd w:val="clear" w:color="auto" w:fill="auto"/>
        <w:ind w:left="20" w:right="800" w:firstLine="280"/>
      </w:pPr>
      <w:r>
        <w:rPr>
          <w:rStyle w:val="0ptff5"/>
        </w:rPr>
        <w:t xml:space="preserve">Якісно </w:t>
      </w:r>
      <w:r>
        <w:rPr>
          <w:rStyle w:val="0ptff5"/>
          <w:lang w:val="ru-RU"/>
        </w:rPr>
        <w:t xml:space="preserve">нов. </w:t>
      </w:r>
      <w:r>
        <w:rPr>
          <w:rStyle w:val="0ptff5"/>
        </w:rPr>
        <w:t>етап починається з 20-х рр. XX ст. Причинами спалаху творчої активності були створення незалежної Чехословацької республіки та становлення нац. самосвідомості, саме як самосвідомості державної нації, котра має не лише внугрішньонац., але й міжнар. права, о</w:t>
      </w:r>
      <w:r>
        <w:rPr>
          <w:rStyle w:val="0ptff5"/>
        </w:rPr>
        <w:t>бов’язки та інтереси. Коли Чехословаччина тільки склалася як держава, життя ін. народів викликало у чехословац. читачів особливе зацікавлення. їм важливо було знати, яке життя в ін. країнах, де народи раніш і в сприятливіших умовах створили нац. держави. Н</w:t>
      </w:r>
      <w:r>
        <w:rPr>
          <w:rStyle w:val="0ptff5"/>
        </w:rPr>
        <w:t xml:space="preserve">а цей громадський запит відповів шерег письменників, насамперед К.Чапек. Одна за другою виходять кн. його дорожних </w:t>
      </w:r>
      <w:r>
        <w:rPr>
          <w:rStyle w:val="0ptff6"/>
        </w:rPr>
        <w:t xml:space="preserve">нарисе </w:t>
      </w:r>
      <w:r>
        <w:rPr>
          <w:rStyle w:val="0ptff5"/>
        </w:rPr>
        <w:t>(1923-36). Зіставляючи побачене з рідним, він шукає, чого можуть повчитися його земляки в ін. народів. Нац. особливості цікавлять як в</w:t>
      </w:r>
      <w:r>
        <w:rPr>
          <w:rStyle w:val="0ptff5"/>
        </w:rPr>
        <w:t>тілення інтернац. сусп. явищ.</w:t>
      </w:r>
    </w:p>
    <w:p w:rsidR="00361F9A" w:rsidRDefault="005F5C25">
      <w:pPr>
        <w:pStyle w:val="81"/>
        <w:framePr w:w="4397" w:h="11153" w:hRule="exact" w:wrap="none" w:vAnchor="page" w:hAnchor="page" w:x="5773" w:y="2677"/>
        <w:shd w:val="clear" w:color="auto" w:fill="auto"/>
        <w:ind w:left="20" w:right="800" w:firstLine="280"/>
      </w:pPr>
      <w:r>
        <w:rPr>
          <w:rStyle w:val="0ptff5"/>
        </w:rPr>
        <w:t xml:space="preserve">Чи не найпершою чес. </w:t>
      </w:r>
      <w:r>
        <w:rPr>
          <w:rStyle w:val="0ptff5"/>
          <w:lang w:val="ru-RU"/>
        </w:rPr>
        <w:t xml:space="preserve">кн., </w:t>
      </w:r>
      <w:r>
        <w:rPr>
          <w:rStyle w:val="0ptff5"/>
        </w:rPr>
        <w:t xml:space="preserve">яка завоювала справжнє світ, визнання, були “Пригоди бравого вояка </w:t>
      </w:r>
      <w:r>
        <w:rPr>
          <w:rStyle w:val="0ptff5"/>
          <w:lang w:val="ru-RU"/>
        </w:rPr>
        <w:t xml:space="preserve">Швейка” </w:t>
      </w:r>
      <w:r>
        <w:rPr>
          <w:rStyle w:val="0ptff5"/>
        </w:rPr>
        <w:t xml:space="preserve">{1921-23)Я.Гашека. Вроки 1-їсвіт, війни та в роки повоєнні з’явилась низка тв. письменників “втраченої генерації” </w:t>
      </w:r>
      <w:r>
        <w:rPr>
          <w:rStyle w:val="0ptff5"/>
          <w:lang w:val="ru-RU"/>
        </w:rPr>
        <w:t xml:space="preserve">(амер. </w:t>
      </w:r>
      <w:r>
        <w:rPr>
          <w:rStyle w:val="0ptff5"/>
        </w:rPr>
        <w:t>Е.Ге</w:t>
      </w:r>
      <w:r>
        <w:rPr>
          <w:rStyle w:val="0ptff5"/>
        </w:rPr>
        <w:t>мінгвей, Д.Дос Пассос, Ф.С.Фітцджеральд,</w:t>
      </w:r>
    </w:p>
    <w:p w:rsidR="00361F9A" w:rsidRDefault="005F5C25">
      <w:pPr>
        <w:pStyle w:val="a5"/>
        <w:framePr w:wrap="none" w:vAnchor="page" w:hAnchor="page" w:x="5504" w:y="14036"/>
        <w:shd w:val="clear" w:color="auto" w:fill="auto"/>
        <w:spacing w:line="140" w:lineRule="exact"/>
        <w:ind w:left="20"/>
      </w:pPr>
      <w:r>
        <w:rPr>
          <w:rStyle w:val="7pt0pta"/>
        </w:rPr>
        <w:t>448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7995" w:y="2514"/>
        <w:shd w:val="clear" w:color="auto" w:fill="auto"/>
        <w:spacing w:line="140" w:lineRule="exact"/>
        <w:ind w:left="20"/>
      </w:pPr>
      <w:r>
        <w:rPr>
          <w:rStyle w:val="7pt0ptb"/>
          <w:lang w:val="ru-RU"/>
        </w:rPr>
        <w:t xml:space="preserve">ПРОКЛ1Н, </w:t>
      </w:r>
      <w:r>
        <w:rPr>
          <w:rStyle w:val="7pt0ptb"/>
        </w:rPr>
        <w:t>ПРОКЛЯТТЯ</w:t>
      </w:r>
    </w:p>
    <w:p w:rsidR="00361F9A" w:rsidRDefault="005F5C25">
      <w:pPr>
        <w:pStyle w:val="680"/>
        <w:framePr w:w="3610" w:h="11111" w:hRule="exact" w:wrap="none" w:vAnchor="page" w:hAnchor="page" w:x="2153" w:y="2830"/>
        <w:shd w:val="clear" w:color="auto" w:fill="auto"/>
        <w:tabs>
          <w:tab w:val="left" w:pos="937"/>
        </w:tabs>
        <w:ind w:left="20" w:right="40"/>
      </w:pPr>
      <w:r>
        <w:rPr>
          <w:rStyle w:val="681"/>
        </w:rPr>
        <w:t xml:space="preserve">В.Фолкнер; англ. Р.Олдінгтон; нім. Е.М.Ремарк; </w:t>
      </w:r>
      <w:r>
        <w:rPr>
          <w:rStyle w:val="687pt0pt7"/>
        </w:rPr>
        <w:t>серб.</w:t>
      </w:r>
      <w:r>
        <w:rPr>
          <w:rStyle w:val="688pt0pt"/>
        </w:rPr>
        <w:t xml:space="preserve"> </w:t>
      </w:r>
      <w:r>
        <w:rPr>
          <w:rStyle w:val="681"/>
        </w:rPr>
        <w:t xml:space="preserve">М . </w:t>
      </w:r>
      <w:r>
        <w:rPr>
          <w:rStyle w:val="686pt0pt0"/>
        </w:rPr>
        <w:t xml:space="preserve">ІЧНЯНСЬКИЙ; </w:t>
      </w:r>
      <w:r>
        <w:rPr>
          <w:rStyle w:val="681"/>
        </w:rPr>
        <w:t>укр. О.Туринський), де розповідається про страждання, яке несе людям імперіалістична війна. Проте в ж</w:t>
      </w:r>
      <w:r>
        <w:rPr>
          <w:rStyle w:val="681"/>
        </w:rPr>
        <w:t xml:space="preserve">одній кн. автори не змогли показати трагізм війни в поєднанні з дотепною сатирою. В л рі того часу зображення війни як </w:t>
      </w:r>
      <w:r>
        <w:rPr>
          <w:rStyle w:val="687pt0pt7"/>
        </w:rPr>
        <w:t>трагіфарсу</w:t>
      </w:r>
      <w:r>
        <w:rPr>
          <w:rStyle w:val="688pt0pt"/>
        </w:rPr>
        <w:t xml:space="preserve"> </w:t>
      </w:r>
      <w:r>
        <w:rPr>
          <w:rStyle w:val="681"/>
        </w:rPr>
        <w:t xml:space="preserve">вдалося лише Гашекові. Безсмертною заслугою письменника є створення образу найкращого в світі типового образу простої людини, </w:t>
      </w:r>
      <w:r>
        <w:rPr>
          <w:rStyle w:val="681"/>
        </w:rPr>
        <w:t xml:space="preserve">яка мимоволі стала солдатом імперіалістичної армії. Не менший світ, розголос мала ‘ колективна драма на три дії зі вступною комедією” К.Чапека </w:t>
      </w:r>
      <w:r>
        <w:rPr>
          <w:rStyle w:val="681"/>
          <w:lang w:val="pl-PL"/>
        </w:rPr>
        <w:t xml:space="preserve">‘R.U.R." </w:t>
      </w:r>
      <w:r>
        <w:rPr>
          <w:rStyle w:val="681"/>
        </w:rPr>
        <w:t xml:space="preserve">(1920). Тема, </w:t>
      </w:r>
      <w:r>
        <w:rPr>
          <w:rStyle w:val="680pt0"/>
        </w:rPr>
        <w:t xml:space="preserve">сюжет </w:t>
      </w:r>
      <w:r>
        <w:rPr>
          <w:rStyle w:val="681"/>
        </w:rPr>
        <w:t xml:space="preserve">та </w:t>
      </w:r>
      <w:r>
        <w:rPr>
          <w:rStyle w:val="680pt0"/>
        </w:rPr>
        <w:t>образи</w:t>
      </w:r>
      <w:r>
        <w:rPr>
          <w:rStyle w:val="681"/>
        </w:rPr>
        <w:t xml:space="preserve"> чапеківської п'єси по-різному використовувались, розроблялися багатьма зар</w:t>
      </w:r>
      <w:r>
        <w:rPr>
          <w:rStyle w:val="681"/>
        </w:rPr>
        <w:t>убіжними письменниками. Не наводячи ін. прикладів, обмежимося констатацією, шо посилення ваги слов’ян, л-р у кін. XIX та в XX ст. було іст. підготовлено їх П.р.</w:t>
      </w:r>
    </w:p>
    <w:p w:rsidR="00361F9A" w:rsidRDefault="005F5C25">
      <w:pPr>
        <w:pStyle w:val="680"/>
        <w:framePr w:w="3610" w:h="11111" w:hRule="exact" w:wrap="none" w:vAnchor="page" w:hAnchor="page" w:x="2153" w:y="2830"/>
        <w:shd w:val="clear" w:color="auto" w:fill="auto"/>
        <w:ind w:left="20" w:right="40" w:firstLine="240"/>
      </w:pPr>
      <w:r>
        <w:rPr>
          <w:rStyle w:val="681"/>
        </w:rPr>
        <w:t>У тих випадках, коли різниця в стадіях літ- культ. розвитку між л-рою. шо впливає, й л-рою- реи</w:t>
      </w:r>
      <w:r>
        <w:rPr>
          <w:rStyle w:val="681"/>
        </w:rPr>
        <w:t xml:space="preserve">ипієнтом дуже вел.. можливе не пришвидшене проходження відповідних стадій, а, сказати б, перестрибування. Це мало місце, зокрема, в 2-й пол. XX ст., коли аз л-ри освоювали суч. європ. напрями, засоби, стилі. Прикладом може слугувати засвоєння япон. і кит. </w:t>
      </w:r>
      <w:r>
        <w:rPr>
          <w:rStyle w:val="681"/>
        </w:rPr>
        <w:t>л-рою психол. реалізму та словесного проз, зображення пейзажу. Ін. приклад</w:t>
      </w:r>
    </w:p>
    <w:p w:rsidR="00361F9A" w:rsidRDefault="005F5C25">
      <w:pPr>
        <w:pStyle w:val="680"/>
        <w:framePr w:w="3610" w:h="11111" w:hRule="exact" w:wrap="none" w:vAnchor="page" w:hAnchor="page" w:x="2153" w:y="2830"/>
        <w:numPr>
          <w:ilvl w:val="0"/>
          <w:numId w:val="244"/>
        </w:numPr>
        <w:shd w:val="clear" w:color="auto" w:fill="auto"/>
        <w:tabs>
          <w:tab w:val="left" w:pos="198"/>
        </w:tabs>
        <w:ind w:left="20" w:right="40"/>
      </w:pPr>
      <w:r>
        <w:rPr>
          <w:rStyle w:val="681"/>
        </w:rPr>
        <w:t xml:space="preserve">‘ стрибок" киргиз, л-ри від нар. героїчного епосу "Манас до прози Ч.Айтматова, що піднявся на виший шабель світ. суч. л-ри. Подібні феномени спостерігаються в л-рах Африки (див. </w:t>
      </w:r>
      <w:r>
        <w:rPr>
          <w:rStyle w:val="687pt0pt8"/>
        </w:rPr>
        <w:t>Негрииод).</w:t>
      </w:r>
    </w:p>
    <w:p w:rsidR="00361F9A" w:rsidRDefault="005F5C25">
      <w:pPr>
        <w:pStyle w:val="140"/>
        <w:framePr w:w="3610" w:h="11111" w:hRule="exact" w:wrap="none" w:vAnchor="page" w:hAnchor="page" w:x="2153" w:y="2830"/>
        <w:shd w:val="clear" w:color="auto" w:fill="auto"/>
        <w:ind w:right="40"/>
      </w:pPr>
      <w:r>
        <w:rPr>
          <w:rStyle w:val="1455pt0pt"/>
          <w:i/>
          <w:iCs/>
        </w:rPr>
        <w:t>Анатолій Волков</w:t>
      </w:r>
    </w:p>
    <w:p w:rsidR="00361F9A" w:rsidRDefault="005F5C25">
      <w:pPr>
        <w:pStyle w:val="680"/>
        <w:framePr w:w="3610" w:h="11111" w:hRule="exact" w:wrap="none" w:vAnchor="page" w:hAnchor="page" w:x="2153" w:y="2830"/>
        <w:shd w:val="clear" w:color="auto" w:fill="auto"/>
        <w:ind w:left="20" w:right="40" w:firstLine="240"/>
      </w:pPr>
      <w:r>
        <w:rPr>
          <w:rStyle w:val="688pt0pt"/>
        </w:rPr>
        <w:t xml:space="preserve">ПРОЗА </w:t>
      </w:r>
      <w:r>
        <w:rPr>
          <w:rStyle w:val="681"/>
        </w:rPr>
        <w:t xml:space="preserve">(лат. </w:t>
      </w:r>
      <w:r>
        <w:rPr>
          <w:rStyle w:val="687pt0pt7"/>
          <w:lang w:val="pl-PL"/>
        </w:rPr>
        <w:t>prosa</w:t>
      </w:r>
      <w:r>
        <w:rPr>
          <w:rStyle w:val="688pt0pt"/>
          <w:lang w:val="pl-PL"/>
        </w:rPr>
        <w:t xml:space="preserve"> </w:t>
      </w:r>
      <w:r>
        <w:rPr>
          <w:rStyle w:val="681"/>
        </w:rPr>
        <w:t xml:space="preserve">— від </w:t>
      </w:r>
      <w:r>
        <w:rPr>
          <w:rStyle w:val="687pt0pt7"/>
          <w:lang w:val="pl-PL"/>
        </w:rPr>
        <w:t>prorsa</w:t>
      </w:r>
      <w:r>
        <w:rPr>
          <w:rStyle w:val="688pt0pt"/>
          <w:lang w:val="pl-PL"/>
        </w:rPr>
        <w:t xml:space="preserve"> </w:t>
      </w:r>
      <w:r>
        <w:rPr>
          <w:rStyle w:val="681"/>
        </w:rPr>
        <w:t xml:space="preserve">— вільна, проста) — форма словесної творчості поруч з </w:t>
      </w:r>
      <w:r>
        <w:rPr>
          <w:rStyle w:val="680pt0"/>
        </w:rPr>
        <w:t>віршем</w:t>
      </w:r>
      <w:r>
        <w:rPr>
          <w:rStyle w:val="681"/>
        </w:rPr>
        <w:t xml:space="preserve"> Невірно трактувати П. виключно як явище красного слова: генетично вона виникає в сфері утилітарної словесності; худож.-естет, моменти в ній тоді спорадичні, в той час. як у фольклорі й розвинених л-рах домінує вірш, "мова богів". В усній нар. творчості П.</w:t>
      </w:r>
      <w:r>
        <w:rPr>
          <w:rStyle w:val="681"/>
        </w:rPr>
        <w:t xml:space="preserve"> функціонує на околиці </w:t>
      </w:r>
      <w:r>
        <w:rPr>
          <w:rStyle w:val="680pt0"/>
        </w:rPr>
        <w:t>жанрової системи</w:t>
      </w:r>
      <w:r>
        <w:rPr>
          <w:rStyle w:val="681"/>
        </w:rPr>
        <w:t xml:space="preserve"> й пов'язана з потребою зберегти в колективній пам'яті образ визначної людини або явиша (легенди, передання тощо). Літ. П,. формується в річищі </w:t>
      </w:r>
      <w:r>
        <w:rPr>
          <w:rStyle w:val="680pt0"/>
        </w:rPr>
        <w:t>риторики,</w:t>
      </w:r>
      <w:r>
        <w:rPr>
          <w:rStyle w:val="681"/>
        </w:rPr>
        <w:t xml:space="preserve"> а не поетики, як от ораторська, філос. або </w:t>
      </w:r>
      <w:r>
        <w:rPr>
          <w:rStyle w:val="687pt0pt8"/>
        </w:rPr>
        <w:t xml:space="preserve">історична </w:t>
      </w:r>
      <w:r>
        <w:rPr>
          <w:rStyle w:val="680pt0"/>
        </w:rPr>
        <w:t>проза</w:t>
      </w:r>
      <w:r>
        <w:rPr>
          <w:rStyle w:val="681"/>
        </w:rPr>
        <w:t xml:space="preserve"> в ан</w:t>
      </w:r>
      <w:r>
        <w:rPr>
          <w:rStyle w:val="681"/>
        </w:rPr>
        <w:t xml:space="preserve">т. л-рі. шо стала витоком акт. </w:t>
      </w:r>
      <w:r>
        <w:rPr>
          <w:rStyle w:val="680pt0"/>
        </w:rPr>
        <w:t>роману.</w:t>
      </w:r>
      <w:r>
        <w:rPr>
          <w:rStyle w:val="681"/>
        </w:rPr>
        <w:t xml:space="preserve"> Попри свою зовнішню “природність”, П. як художня форма не передує віршам, а виступає в епохи руйнацій естет, канонів на зміну складній та витонченій вірш, культурі. В епохи становлення й панування цих канонів — напр.,</w:t>
      </w:r>
      <w:r>
        <w:rPr>
          <w:rStyle w:val="681"/>
        </w:rPr>
        <w:t xml:space="preserve"> в </w:t>
      </w:r>
      <w:r>
        <w:rPr>
          <w:rStyle w:val="680pt0"/>
        </w:rPr>
        <w:t>класицизмі</w:t>
      </w:r>
      <w:r>
        <w:rPr>
          <w:rStyle w:val="681"/>
        </w:rPr>
        <w:t xml:space="preserve"> — П. переважно сприймається як щось вульгарне, нижче від віршів (характерний мольєрівєький Журден, який з подивом усвідомлює, що говорить прозою). П. побутує звичайно спочатку як “додаток” до поезії й часом контамінує з нею — напр., в рамках </w:t>
      </w:r>
      <w:r>
        <w:rPr>
          <w:rStyle w:val="681"/>
        </w:rPr>
        <w:t xml:space="preserve">жанрів </w:t>
      </w:r>
      <w:r>
        <w:rPr>
          <w:rStyle w:val="680pt0"/>
        </w:rPr>
        <w:t>масової літератури.</w:t>
      </w:r>
      <w:r>
        <w:rPr>
          <w:rStyle w:val="681"/>
        </w:rPr>
        <w:t xml:space="preserve"> Підноситься П. звичайно в епохи панувані ія установки на утилітаризм — так, перк. л-ра європ. Сер-віччя з її суто практичною</w:t>
      </w:r>
    </w:p>
    <w:p w:rsidR="00361F9A" w:rsidRDefault="005F5C25">
      <w:pPr>
        <w:pStyle w:val="680"/>
        <w:framePr w:w="3720" w:h="11145" w:hRule="exact" w:wrap="none" w:vAnchor="page" w:hAnchor="page" w:x="6041" w:y="2829"/>
        <w:shd w:val="clear" w:color="auto" w:fill="auto"/>
        <w:ind w:left="20" w:right="40"/>
      </w:pPr>
      <w:r>
        <w:rPr>
          <w:rStyle w:val="681"/>
        </w:rPr>
        <w:t>установкою на цілоспрямоване духовне формування читача витісняє вірші в сфери куртуазної та нар. словесн</w:t>
      </w:r>
      <w:r>
        <w:rPr>
          <w:rStyle w:val="681"/>
        </w:rPr>
        <w:t xml:space="preserve">ості й культивує переважно сувору проа стихію в дусі </w:t>
      </w:r>
      <w:r>
        <w:rPr>
          <w:rStyle w:val="680pt0"/>
        </w:rPr>
        <w:t>Біблії:</w:t>
      </w:r>
      <w:r>
        <w:rPr>
          <w:rStyle w:val="681"/>
        </w:rPr>
        <w:t xml:space="preserve"> л-ри сх-словян. Сер-віччя суцільно прозаїчні. Подібне зовні, але все ж таки неоднорідне явище — торжество роману й романних форм в л-рах Європи XIX — 1-ї </w:t>
      </w:r>
      <w:r>
        <w:rPr>
          <w:rStyle w:val="681"/>
          <w:lang w:val="ru-RU"/>
        </w:rPr>
        <w:t xml:space="preserve">пол. </w:t>
      </w:r>
      <w:r>
        <w:rPr>
          <w:rStyle w:val="681"/>
        </w:rPr>
        <w:t>XX ст. Автори європ. П. романного ти</w:t>
      </w:r>
      <w:r>
        <w:rPr>
          <w:rStyle w:val="681"/>
        </w:rPr>
        <w:t xml:space="preserve">пу активно претендують на статус митця, а не </w:t>
      </w:r>
      <w:r>
        <w:rPr>
          <w:rStyle w:val="681"/>
          <w:lang w:val="ru-RU"/>
        </w:rPr>
        <w:t xml:space="preserve">духов, </w:t>
      </w:r>
      <w:r>
        <w:rPr>
          <w:rStyle w:val="681"/>
        </w:rPr>
        <w:t>лідера (хоча в л-рах, які склалися на сер-віч. засадах, й новітній романіст довго має статус 'вчителя"). В пору піднесення індивідуальної думки й руйнації трад, авторитетів худож.-проз жанри дають змогу в</w:t>
      </w:r>
      <w:r>
        <w:rPr>
          <w:rStyle w:val="681"/>
        </w:rPr>
        <w:t>ільно інтерпретувати явиша життя духу й сусп-ва, хоча часом не знаменує зниження культ, стереотипу. В такі періоди вірш сприймається як щось другорядне й старосвітське, він навіть підпадає під вплив стилістики П. (поезія реалістів XIX ст.) й загалом деваль</w:t>
      </w:r>
      <w:r>
        <w:rPr>
          <w:rStyle w:val="681"/>
        </w:rPr>
        <w:t xml:space="preserve">вується. Зате й П. починає тяжіти до образно-худож. організації тексту (членування на колони, пошук ритму й </w:t>
      </w:r>
      <w:r>
        <w:rPr>
          <w:rStyle w:val="681"/>
          <w:lang w:val="ru-RU"/>
        </w:rPr>
        <w:t xml:space="preserve">т.п.), напр., </w:t>
      </w:r>
      <w:r>
        <w:rPr>
          <w:rStyle w:val="681"/>
        </w:rPr>
        <w:t xml:space="preserve">тв. </w:t>
      </w:r>
      <w:r>
        <w:rPr>
          <w:rStyle w:val="681"/>
          <w:lang w:val="ru-RU"/>
        </w:rPr>
        <w:t xml:space="preserve">А.Чехова </w:t>
      </w:r>
      <w:r>
        <w:rPr>
          <w:rStyle w:val="681"/>
        </w:rPr>
        <w:t>або М.Коцюбинського. В певному сенсі П. й вірш — споконвічно "антагоністичні'' форми слова.</w:t>
      </w:r>
    </w:p>
    <w:p w:rsidR="00361F9A" w:rsidRDefault="005F5C25">
      <w:pPr>
        <w:pStyle w:val="534"/>
        <w:framePr w:w="3720" w:h="11145" w:hRule="exact" w:wrap="none" w:vAnchor="page" w:hAnchor="page" w:x="6041" w:y="2829"/>
        <w:shd w:val="clear" w:color="auto" w:fill="auto"/>
        <w:spacing w:after="120"/>
        <w:ind w:right="40" w:firstLine="0"/>
        <w:jc w:val="right"/>
      </w:pPr>
      <w:r>
        <w:rPr>
          <w:rStyle w:val="53Batang6pt0pt3"/>
          <w:i/>
          <w:iCs/>
          <w:lang w:val="ru-RU"/>
        </w:rPr>
        <w:t>Семей Абрамович</w:t>
      </w:r>
    </w:p>
    <w:p w:rsidR="00361F9A" w:rsidRDefault="005F5C25">
      <w:pPr>
        <w:pStyle w:val="680"/>
        <w:framePr w:w="3720" w:h="11145" w:hRule="exact" w:wrap="none" w:vAnchor="page" w:hAnchor="page" w:x="6041" w:y="2829"/>
        <w:shd w:val="clear" w:color="auto" w:fill="auto"/>
        <w:ind w:left="40" w:right="40" w:firstLine="260"/>
      </w:pPr>
      <w:r>
        <w:rPr>
          <w:rStyle w:val="688pt0pt"/>
        </w:rPr>
        <w:t xml:space="preserve">ПРОЗАІЗМИ </w:t>
      </w:r>
      <w:r>
        <w:rPr>
          <w:rStyle w:val="681"/>
        </w:rPr>
        <w:t>— в</w:t>
      </w:r>
      <w:r>
        <w:rPr>
          <w:rStyle w:val="681"/>
        </w:rPr>
        <w:t xml:space="preserve">ведені </w:t>
      </w:r>
      <w:r>
        <w:rPr>
          <w:rStyle w:val="686pt0pt0"/>
        </w:rPr>
        <w:t xml:space="preserve">В </w:t>
      </w:r>
      <w:r>
        <w:rPr>
          <w:rStyle w:val="681"/>
        </w:rPr>
        <w:t xml:space="preserve">поет, текст </w:t>
      </w:r>
      <w:r>
        <w:rPr>
          <w:rStyle w:val="686pt0pt0"/>
        </w:rPr>
        <w:t xml:space="preserve">МОВ. </w:t>
      </w:r>
      <w:r>
        <w:rPr>
          <w:rStyle w:val="681"/>
        </w:rPr>
        <w:t>(лексичні або фразеологічні) складники, які належать не до властивого даній поет, системі стилю, але до поточної побутової мови. 1ст. розуміння П. змінювалось у зв'язку з розширенням трал, тематики поезії, яка весь час розширювала</w:t>
      </w:r>
      <w:r>
        <w:rPr>
          <w:rStyle w:val="681"/>
        </w:rPr>
        <w:t xml:space="preserve"> сферу свого відображення в бік низьких буденних явиш. Унаслідок цього складники, що вважалися позапоетичними входили в мову поезії.</w:t>
      </w:r>
    </w:p>
    <w:p w:rsidR="00361F9A" w:rsidRDefault="005F5C25">
      <w:pPr>
        <w:pStyle w:val="160"/>
        <w:framePr w:w="3720" w:h="11145" w:hRule="exact" w:wrap="none" w:vAnchor="page" w:hAnchor="page" w:x="6041" w:y="2829"/>
        <w:shd w:val="clear" w:color="auto" w:fill="auto"/>
        <w:ind w:left="40" w:firstLine="260"/>
      </w:pPr>
      <w:r>
        <w:rPr>
          <w:rStyle w:val="16Constantia55pt0pt1"/>
          <w:i/>
          <w:iCs/>
        </w:rPr>
        <w:t>А. може, ти із кошиком спішиш</w:t>
      </w:r>
    </w:p>
    <w:p w:rsidR="00361F9A" w:rsidRDefault="005F5C25">
      <w:pPr>
        <w:pStyle w:val="160"/>
        <w:framePr w:w="3720" w:h="11145" w:hRule="exact" w:wrap="none" w:vAnchor="page" w:hAnchor="page" w:x="6041" w:y="2829"/>
        <w:shd w:val="clear" w:color="auto" w:fill="auto"/>
        <w:ind w:left="40" w:firstLine="260"/>
      </w:pPr>
      <w:r>
        <w:rPr>
          <w:rStyle w:val="160pt4"/>
        </w:rPr>
        <w:t xml:space="preserve">У </w:t>
      </w:r>
      <w:r>
        <w:rPr>
          <w:rStyle w:val="16Constantia55pt0pt1"/>
          <w:i/>
          <w:iCs/>
        </w:rPr>
        <w:t>розподільник, прозою казавши</w:t>
      </w:r>
      <w:r>
        <w:rPr>
          <w:rStyle w:val="160pt4"/>
        </w:rPr>
        <w:t>...</w:t>
      </w:r>
    </w:p>
    <w:p w:rsidR="00361F9A" w:rsidRDefault="005F5C25">
      <w:pPr>
        <w:pStyle w:val="160"/>
        <w:framePr w:w="3720" w:h="11145" w:hRule="exact" w:wrap="none" w:vAnchor="page" w:hAnchor="page" w:x="6041" w:y="2829"/>
        <w:shd w:val="clear" w:color="auto" w:fill="auto"/>
        <w:ind w:left="40" w:firstLine="260"/>
      </w:pPr>
      <w:r>
        <w:rPr>
          <w:rStyle w:val="160pt4"/>
        </w:rPr>
        <w:t xml:space="preserve">Ах. </w:t>
      </w:r>
      <w:r>
        <w:rPr>
          <w:rStyle w:val="16Constantia55pt0pt1"/>
          <w:i/>
          <w:iCs/>
        </w:rPr>
        <w:t>друже мій! Хотілось би скорші</w:t>
      </w:r>
    </w:p>
    <w:p w:rsidR="00361F9A" w:rsidRDefault="005F5C25">
      <w:pPr>
        <w:pStyle w:val="160"/>
        <w:framePr w:w="3720" w:h="11145" w:hRule="exact" w:wrap="none" w:vAnchor="page" w:hAnchor="page" w:x="6041" w:y="2829"/>
        <w:shd w:val="clear" w:color="auto" w:fill="auto"/>
        <w:ind w:left="40" w:firstLine="260"/>
      </w:pPr>
      <w:r>
        <w:rPr>
          <w:rStyle w:val="16Constantia55pt0pt1"/>
          <w:i/>
          <w:iCs/>
        </w:rPr>
        <w:t>Почуть слова, шо</w:t>
      </w:r>
      <w:r>
        <w:rPr>
          <w:rStyle w:val="160pt4"/>
        </w:rPr>
        <w:t xml:space="preserve"> чуємо </w:t>
      </w:r>
      <w:r>
        <w:rPr>
          <w:rStyle w:val="16Constantia55pt0pt1"/>
          <w:i/>
          <w:iCs/>
        </w:rPr>
        <w:t>ми</w:t>
      </w:r>
      <w:r>
        <w:rPr>
          <w:rStyle w:val="16Constantia55pt0pt1"/>
          <w:i/>
          <w:iCs/>
        </w:rPr>
        <w:t xml:space="preserve"> завше.</w:t>
      </w:r>
    </w:p>
    <w:p w:rsidR="00361F9A" w:rsidRDefault="005F5C25">
      <w:pPr>
        <w:pStyle w:val="160"/>
        <w:framePr w:w="3720" w:h="11145" w:hRule="exact" w:wrap="none" w:vAnchor="page" w:hAnchor="page" w:x="6041" w:y="2829"/>
        <w:shd w:val="clear" w:color="auto" w:fill="auto"/>
        <w:ind w:left="40" w:firstLine="260"/>
      </w:pPr>
      <w:r>
        <w:rPr>
          <w:rStyle w:val="16Constantia55pt0pt1"/>
          <w:i/>
          <w:iCs/>
        </w:rPr>
        <w:t>З далеких повертаючись доріг...</w:t>
      </w:r>
    </w:p>
    <w:p w:rsidR="00361F9A" w:rsidRDefault="005F5C25">
      <w:pPr>
        <w:pStyle w:val="680"/>
        <w:framePr w:w="3720" w:h="11145" w:hRule="exact" w:wrap="none" w:vAnchor="page" w:hAnchor="page" w:x="6041" w:y="2829"/>
        <w:shd w:val="clear" w:color="auto" w:fill="auto"/>
        <w:ind w:right="40"/>
        <w:jc w:val="right"/>
      </w:pPr>
      <w:r>
        <w:rPr>
          <w:rStyle w:val="681"/>
        </w:rPr>
        <w:t>(М. Рильський)</w:t>
      </w:r>
    </w:p>
    <w:p w:rsidR="00361F9A" w:rsidRDefault="005F5C25">
      <w:pPr>
        <w:pStyle w:val="534"/>
        <w:framePr w:w="3720" w:h="11145" w:hRule="exact" w:wrap="none" w:vAnchor="page" w:hAnchor="page" w:x="6041" w:y="2829"/>
        <w:shd w:val="clear" w:color="auto" w:fill="auto"/>
        <w:spacing w:after="120"/>
        <w:ind w:right="40" w:firstLine="0"/>
        <w:jc w:val="right"/>
      </w:pPr>
      <w:r>
        <w:rPr>
          <w:rStyle w:val="53Batang6pt0pt3"/>
          <w:i/>
          <w:iCs/>
        </w:rPr>
        <w:t xml:space="preserve">Анатол </w:t>
      </w:r>
      <w:r>
        <w:rPr>
          <w:rStyle w:val="53Batang65pt0pt0"/>
          <w:i/>
          <w:iCs/>
        </w:rPr>
        <w:t xml:space="preserve">ій </w:t>
      </w:r>
      <w:r>
        <w:rPr>
          <w:rStyle w:val="53Batang6pt0pt3"/>
          <w:i/>
          <w:iCs/>
        </w:rPr>
        <w:t>Волков</w:t>
      </w:r>
    </w:p>
    <w:p w:rsidR="00361F9A" w:rsidRDefault="005F5C25">
      <w:pPr>
        <w:pStyle w:val="680"/>
        <w:framePr w:w="3720" w:h="11145" w:hRule="exact" w:wrap="none" w:vAnchor="page" w:hAnchor="page" w:x="6041" w:y="2829"/>
        <w:shd w:val="clear" w:color="auto" w:fill="auto"/>
        <w:ind w:left="40" w:right="40" w:firstLine="260"/>
      </w:pPr>
      <w:r>
        <w:rPr>
          <w:rStyle w:val="688pt0pt"/>
        </w:rPr>
        <w:t xml:space="preserve">ПРОКЛІН, ПРОКЛЯТТЯ </w:t>
      </w:r>
      <w:r>
        <w:rPr>
          <w:rStyle w:val="681"/>
        </w:rPr>
        <w:t xml:space="preserve">— </w:t>
      </w:r>
      <w:r>
        <w:rPr>
          <w:rStyle w:val="681"/>
          <w:lang w:val="ru-RU"/>
        </w:rPr>
        <w:t xml:space="preserve">мал </w:t>
      </w:r>
      <w:r>
        <w:rPr>
          <w:rStyle w:val="681"/>
        </w:rPr>
        <w:t>фольклор жанр, функціональність та семантика якого пов'язані з побажанням біди, нещастя, кари і навіть смерті людини, тварини, рослини.</w:t>
      </w:r>
    </w:p>
    <w:p w:rsidR="00361F9A" w:rsidRDefault="005F5C25">
      <w:pPr>
        <w:pStyle w:val="680"/>
        <w:framePr w:w="3720" w:h="11145" w:hRule="exact" w:wrap="none" w:vAnchor="page" w:hAnchor="page" w:x="6041" w:y="2829"/>
        <w:shd w:val="clear" w:color="auto" w:fill="auto"/>
        <w:ind w:left="40" w:right="40" w:firstLine="260"/>
      </w:pPr>
      <w:r>
        <w:rPr>
          <w:rStyle w:val="681"/>
        </w:rPr>
        <w:t>Побутування проклять та</w:t>
      </w:r>
      <w:r>
        <w:rPr>
          <w:rStyle w:val="681"/>
        </w:rPr>
        <w:t xml:space="preserve"> їх походження пов'язані з магічною вірою в силу слова. Щодо нього П. стоїть поряд з такими </w:t>
      </w:r>
      <w:r>
        <w:rPr>
          <w:rStyle w:val="681"/>
          <w:lang w:val="ru-RU"/>
        </w:rPr>
        <w:t xml:space="preserve">мал. </w:t>
      </w:r>
      <w:r>
        <w:rPr>
          <w:rStyle w:val="681"/>
        </w:rPr>
        <w:t xml:space="preserve">жанрами усної нар. творчості як </w:t>
      </w:r>
      <w:r>
        <w:rPr>
          <w:rStyle w:val="680pt0"/>
        </w:rPr>
        <w:t>божба, замовляння,</w:t>
      </w:r>
      <w:r>
        <w:rPr>
          <w:rStyle w:val="681"/>
        </w:rPr>
        <w:t xml:space="preserve"> клятва та ін.</w:t>
      </w:r>
    </w:p>
    <w:p w:rsidR="00361F9A" w:rsidRDefault="005F5C25">
      <w:pPr>
        <w:pStyle w:val="680"/>
        <w:framePr w:w="3720" w:h="11145" w:hRule="exact" w:wrap="none" w:vAnchor="page" w:hAnchor="page" w:x="6041" w:y="2829"/>
        <w:shd w:val="clear" w:color="auto" w:fill="auto"/>
        <w:ind w:left="40" w:right="40" w:firstLine="260"/>
      </w:pPr>
      <w:r>
        <w:rPr>
          <w:rStyle w:val="681"/>
          <w:lang w:val="ru-RU"/>
        </w:rPr>
        <w:t xml:space="preserve">П., </w:t>
      </w:r>
      <w:r>
        <w:rPr>
          <w:rStyle w:val="681"/>
        </w:rPr>
        <w:t xml:space="preserve">як правило, є реакцією на ворожі дії. Часто воно складається з двох частин. У першій </w:t>
      </w:r>
      <w:r>
        <w:rPr>
          <w:rStyle w:val="681"/>
        </w:rPr>
        <w:t>частині констатується негативна дія. а в другій — відповідь на цю дію. Відповідь -П. будується за аналогією негативної дії, тобто переадресовусться. (</w:t>
      </w:r>
      <w:r>
        <w:rPr>
          <w:rStyle w:val="687pt0pt7"/>
        </w:rPr>
        <w:t>"Якщо ти не чув, то щоб ти так чув.</w:t>
      </w:r>
      <w:r>
        <w:rPr>
          <w:rStyle w:val="688pt0pt"/>
        </w:rPr>
        <w:t xml:space="preserve"> </w:t>
      </w:r>
      <w:r>
        <w:rPr>
          <w:rStyle w:val="681"/>
        </w:rPr>
        <w:t xml:space="preserve">як пень/”, </w:t>
      </w:r>
      <w:r>
        <w:rPr>
          <w:rStyle w:val="687pt0pt7"/>
        </w:rPr>
        <w:t>"Якщо ти це бачив, то щоб ти завтра сонця не побачив!". “Як</w:t>
      </w:r>
      <w:r>
        <w:rPr>
          <w:rStyle w:val="687pt0pt7"/>
        </w:rPr>
        <w:t>що ти це говорив, то щоб ти занімів, як камінь!”).</w:t>
      </w:r>
      <w:r>
        <w:rPr>
          <w:rStyle w:val="688pt0pt"/>
        </w:rPr>
        <w:t xml:space="preserve"> </w:t>
      </w:r>
      <w:r>
        <w:rPr>
          <w:rStyle w:val="681"/>
        </w:rPr>
        <w:t>П. може адресуватися стихії (під час сінокосів люди проклинають бурю, доші: повінь, котра завдала багато шкоди). П. може бути і</w:t>
      </w:r>
    </w:p>
    <w:p w:rsidR="00361F9A" w:rsidRDefault="005F5C25">
      <w:pPr>
        <w:pStyle w:val="35"/>
        <w:framePr w:wrap="none" w:vAnchor="page" w:hAnchor="page" w:x="5725" w:y="14156"/>
        <w:shd w:val="clear" w:color="auto" w:fill="auto"/>
        <w:spacing w:line="120" w:lineRule="exact"/>
        <w:ind w:left="20"/>
      </w:pPr>
      <w:r>
        <w:rPr>
          <w:rStyle w:val="36pt0pt"/>
        </w:rPr>
        <w:t>449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62" w:y="2512"/>
        <w:shd w:val="clear" w:color="auto" w:fill="auto"/>
        <w:spacing w:line="140" w:lineRule="exact"/>
        <w:ind w:left="20"/>
      </w:pPr>
      <w:r>
        <w:rPr>
          <w:rStyle w:val="47pt0pt4"/>
        </w:rPr>
        <w:t>ПРОСВІТНИЦТВО</w:t>
      </w:r>
    </w:p>
    <w:p w:rsidR="00361F9A" w:rsidRDefault="005F5C25">
      <w:pPr>
        <w:pStyle w:val="680"/>
        <w:framePr w:w="3734" w:h="11120" w:hRule="exact" w:wrap="none" w:vAnchor="page" w:hAnchor="page" w:x="2095" w:y="2818"/>
        <w:shd w:val="clear" w:color="auto" w:fill="auto"/>
        <w:ind w:left="40" w:right="40"/>
      </w:pPr>
      <w:r>
        <w:rPr>
          <w:rStyle w:val="681"/>
        </w:rPr>
        <w:t xml:space="preserve">однокомпонентним </w:t>
      </w:r>
      <w:r>
        <w:rPr>
          <w:rStyle w:val="687pt0pt7"/>
        </w:rPr>
        <w:t>(“Грім би тебе вбив!</w:t>
      </w:r>
      <w:r>
        <w:rPr>
          <w:rStyle w:val="687pt0pt7"/>
        </w:rPr>
        <w:t xml:space="preserve">", "Гуга </w:t>
      </w:r>
      <w:r>
        <w:rPr>
          <w:rStyle w:val="681"/>
        </w:rPr>
        <w:t xml:space="preserve">би </w:t>
      </w:r>
      <w:r>
        <w:rPr>
          <w:rStyle w:val="687pt0pt7"/>
        </w:rPr>
        <w:t>тьи скила!”, “Холера би тьи вхопила!”, “Шляг би тьи трафив!"</w:t>
      </w:r>
      <w:r>
        <w:rPr>
          <w:rStyle w:val="688pt0pt"/>
        </w:rPr>
        <w:t xml:space="preserve"> </w:t>
      </w:r>
      <w:r>
        <w:rPr>
          <w:rStyle w:val="681"/>
        </w:rPr>
        <w:t xml:space="preserve">— у гуцулів). П. можна переадресувати </w:t>
      </w:r>
      <w:r>
        <w:rPr>
          <w:rStyle w:val="687pt0pt7"/>
        </w:rPr>
        <w:t>(“Най ти твої кльитьби лишьи си в твої пазусі!”</w:t>
      </w:r>
      <w:r>
        <w:rPr>
          <w:rStyle w:val="688pt0pt"/>
        </w:rPr>
        <w:t xml:space="preserve"> </w:t>
      </w:r>
      <w:r>
        <w:rPr>
          <w:rStyle w:val="681"/>
        </w:rPr>
        <w:t xml:space="preserve">або просто </w:t>
      </w:r>
      <w:r>
        <w:rPr>
          <w:rStyle w:val="687pt0pt7"/>
        </w:rPr>
        <w:t xml:space="preserve">“Собі в пазуху”). </w:t>
      </w:r>
      <w:r>
        <w:rPr>
          <w:rStyle w:val="681"/>
        </w:rPr>
        <w:t>Вважається, шо П. може справдитися залежно від часу, в який його про</w:t>
      </w:r>
      <w:r>
        <w:rPr>
          <w:rStyle w:val="681"/>
        </w:rPr>
        <w:t xml:space="preserve">мовляють. Звідси в гуцулів вираз "лихий чьис". Інколи П. дуже тісно пов'язується з </w:t>
      </w:r>
      <w:r>
        <w:rPr>
          <w:rStyle w:val="680pt0"/>
        </w:rPr>
        <w:t>божбою</w:t>
      </w:r>
      <w:r>
        <w:rPr>
          <w:rStyle w:val="681"/>
        </w:rPr>
        <w:t xml:space="preserve"> Це відбувається в тих випадках, коли воно направляється на самого себе ("Щоб я до </w:t>
      </w:r>
      <w:r>
        <w:rPr>
          <w:rStyle w:val="687pt0pt7"/>
        </w:rPr>
        <w:t>сходу сония не дожив, якщо</w:t>
      </w:r>
      <w:r>
        <w:rPr>
          <w:rStyle w:val="688pt0pt"/>
        </w:rPr>
        <w:t xml:space="preserve"> ... </w:t>
      </w:r>
      <w:r>
        <w:rPr>
          <w:rStyle w:val="681"/>
        </w:rPr>
        <w:t xml:space="preserve">", </w:t>
      </w:r>
      <w:r>
        <w:rPr>
          <w:rStyle w:val="687pt0pt7"/>
        </w:rPr>
        <w:t>“Щоб мене грім побив і блискавка спалила, якщо</w:t>
      </w:r>
      <w:r>
        <w:rPr>
          <w:rStyle w:val="688pt0pt"/>
        </w:rPr>
        <w:t xml:space="preserve"> </w:t>
      </w:r>
      <w:r>
        <w:rPr>
          <w:rStyle w:val="681"/>
        </w:rPr>
        <w:t>...</w:t>
      </w:r>
      <w:r>
        <w:rPr>
          <w:rStyle w:val="681"/>
        </w:rPr>
        <w:t xml:space="preserve">” і т. </w:t>
      </w:r>
      <w:r>
        <w:rPr>
          <w:rStyle w:val="681"/>
          <w:lang w:val="ru-RU"/>
        </w:rPr>
        <w:t xml:space="preserve">п.). </w:t>
      </w:r>
      <w:r>
        <w:rPr>
          <w:rStyle w:val="681"/>
        </w:rPr>
        <w:t>Найстрашнішими і невідворотними були П. з вуст матері або батька. Прокляті діти в легендах перетворювалися па дерева, тварин тошо. В укр. фольклорі існують пісні про дівчину, шо перетворена в тополю через прокляття. У гуцулів вважалося гріхом к</w:t>
      </w:r>
      <w:r>
        <w:rPr>
          <w:rStyle w:val="681"/>
        </w:rPr>
        <w:t>лясти, а проклинати іменем Бога — страшним гріхом.</w:t>
      </w:r>
    </w:p>
    <w:p w:rsidR="00361F9A" w:rsidRDefault="005F5C25">
      <w:pPr>
        <w:pStyle w:val="680"/>
        <w:framePr w:w="3734" w:h="11120" w:hRule="exact" w:wrap="none" w:vAnchor="page" w:hAnchor="page" w:x="2095" w:y="2818"/>
        <w:shd w:val="clear" w:color="auto" w:fill="auto"/>
        <w:ind w:left="40" w:right="60" w:firstLine="300"/>
      </w:pPr>
      <w:r>
        <w:rPr>
          <w:rStyle w:val="681"/>
        </w:rPr>
        <w:t xml:space="preserve">П. фольклор, походження використовуються й у л-рі </w:t>
      </w:r>
      <w:r>
        <w:rPr>
          <w:rStyle w:val="681"/>
          <w:lang w:val="ru-RU"/>
        </w:rPr>
        <w:t xml:space="preserve">(напр, </w:t>
      </w:r>
      <w:r>
        <w:rPr>
          <w:rStyle w:val="681"/>
        </w:rPr>
        <w:t>у "Зачарованій Десні” О.Довженка).</w:t>
      </w:r>
    </w:p>
    <w:p w:rsidR="00361F9A" w:rsidRDefault="005F5C25">
      <w:pPr>
        <w:pStyle w:val="140"/>
        <w:framePr w:w="3734" w:h="11120" w:hRule="exact" w:wrap="none" w:vAnchor="page" w:hAnchor="page" w:x="2095" w:y="2818"/>
        <w:shd w:val="clear" w:color="auto" w:fill="auto"/>
        <w:ind w:right="60"/>
      </w:pPr>
      <w:r>
        <w:rPr>
          <w:rStyle w:val="1455pt0pt"/>
          <w:i/>
          <w:iCs/>
        </w:rPr>
        <w:t xml:space="preserve">Ігор </w:t>
      </w:r>
      <w:r>
        <w:rPr>
          <w:rStyle w:val="1455pt0pt"/>
          <w:i/>
          <w:iCs/>
          <w:lang w:val="ru-RU"/>
        </w:rPr>
        <w:t>Зварич</w:t>
      </w:r>
    </w:p>
    <w:p w:rsidR="00361F9A" w:rsidRDefault="005F5C25">
      <w:pPr>
        <w:pStyle w:val="680"/>
        <w:framePr w:w="3734" w:h="11120" w:hRule="exact" w:wrap="none" w:vAnchor="page" w:hAnchor="page" w:x="2095" w:y="2818"/>
        <w:shd w:val="clear" w:color="auto" w:fill="auto"/>
        <w:ind w:left="40" w:right="60" w:firstLine="300"/>
      </w:pPr>
      <w:r>
        <w:rPr>
          <w:rStyle w:val="688pt0pt"/>
        </w:rPr>
        <w:t xml:space="preserve">ПРОСВІТНИЦТВО </w:t>
      </w:r>
      <w:r>
        <w:rPr>
          <w:rStyle w:val="681"/>
        </w:rPr>
        <w:t xml:space="preserve">(франп. </w:t>
      </w:r>
      <w:r>
        <w:rPr>
          <w:rStyle w:val="687pt0pt7"/>
          <w:lang w:val="fr-FR"/>
        </w:rPr>
        <w:t>“siecle des lumieres"</w:t>
      </w:r>
      <w:r>
        <w:rPr>
          <w:rStyle w:val="688pt0pt"/>
          <w:lang w:val="fr-FR"/>
        </w:rPr>
        <w:t xml:space="preserve"> </w:t>
      </w:r>
      <w:r>
        <w:rPr>
          <w:rStyle w:val="681"/>
          <w:lang w:val="ru-RU"/>
        </w:rPr>
        <w:t xml:space="preserve">букв. — </w:t>
      </w:r>
      <w:r>
        <w:rPr>
          <w:rStyle w:val="681"/>
        </w:rPr>
        <w:t>"вік світочів”) — широкий інтелектуальний рух у X</w:t>
      </w:r>
      <w:r>
        <w:rPr>
          <w:rStyle w:val="681"/>
        </w:rPr>
        <w:t xml:space="preserve">VIII ст. в Зх. Європі, спрямований на ліквідацію </w:t>
      </w:r>
      <w:r>
        <w:rPr>
          <w:rStyle w:val="681"/>
          <w:lang w:val="ru-RU"/>
        </w:rPr>
        <w:t xml:space="preserve">соц., </w:t>
      </w:r>
      <w:r>
        <w:rPr>
          <w:rStyle w:val="681"/>
        </w:rPr>
        <w:t xml:space="preserve">економічних, політ., ідеологічних, культ, інститутів феодалізму. Слід розмежувати конкретно-іст. явише "просвітництво’' від більш широкого поняття просвітительство”, стосовно аналогічних, але пізніших </w:t>
      </w:r>
      <w:r>
        <w:rPr>
          <w:rStyle w:val="681"/>
        </w:rPr>
        <w:t xml:space="preserve">явиш в різних регіонах світу (в Росії та в Україні в XIX </w:t>
      </w:r>
      <w:r>
        <w:rPr>
          <w:rStyle w:val="681"/>
          <w:lang w:val="ru-RU"/>
        </w:rPr>
        <w:t xml:space="preserve">ст.. </w:t>
      </w:r>
      <w:r>
        <w:rPr>
          <w:rStyle w:val="681"/>
        </w:rPr>
        <w:t xml:space="preserve">в Лат. Америці в XIX-XX </w:t>
      </w:r>
      <w:r>
        <w:rPr>
          <w:rStyle w:val="681"/>
          <w:lang w:val="ru-RU"/>
        </w:rPr>
        <w:t>ст.).</w:t>
      </w:r>
    </w:p>
    <w:p w:rsidR="00361F9A" w:rsidRDefault="005F5C25">
      <w:pPr>
        <w:pStyle w:val="680"/>
        <w:framePr w:w="3734" w:h="11120" w:hRule="exact" w:wrap="none" w:vAnchor="page" w:hAnchor="page" w:x="2095" w:y="2818"/>
        <w:shd w:val="clear" w:color="auto" w:fill="auto"/>
        <w:ind w:left="40" w:right="60" w:firstLine="300"/>
      </w:pPr>
      <w:r>
        <w:rPr>
          <w:rStyle w:val="681"/>
        </w:rPr>
        <w:t xml:space="preserve">Зх- свроп. П. обіймало не тільки л-ру та мист </w:t>
      </w:r>
      <w:r>
        <w:rPr>
          <w:rStyle w:val="681"/>
          <w:lang w:val="ru-RU"/>
        </w:rPr>
        <w:t xml:space="preserve">во, </w:t>
      </w:r>
      <w:r>
        <w:rPr>
          <w:rStyle w:val="681"/>
        </w:rPr>
        <w:t>але і філософію, економіку, політику. Письменники і філософи П. (Д.Локк, Е.Шефтсбері, Дж.Свіфт. Д.Дефо, Г.Філдіпг,</w:t>
      </w:r>
      <w:r>
        <w:rPr>
          <w:rStyle w:val="681"/>
        </w:rPr>
        <w:t xml:space="preserve"> Ш.Монтеск'є, </w:t>
      </w:r>
      <w:r>
        <w:rPr>
          <w:rStyle w:val="681"/>
          <w:lang w:val="ru-RU"/>
        </w:rPr>
        <w:t xml:space="preserve">Вольтер. </w:t>
      </w:r>
      <w:r>
        <w:rPr>
          <w:rStyle w:val="681"/>
        </w:rPr>
        <w:t>Д.Дідро, Ж.Ж.</w:t>
      </w:r>
      <w:r>
        <w:rPr>
          <w:rStyle w:val="681"/>
          <w:lang w:val="ru-RU"/>
        </w:rPr>
        <w:t xml:space="preserve">Руссо, </w:t>
      </w:r>
      <w:r>
        <w:rPr>
          <w:rStyle w:val="681"/>
        </w:rPr>
        <w:t xml:space="preserve">Ф.Шіллєр та ін.) були ідеологами третього стану (насамперед, буржуа) і </w:t>
      </w:r>
      <w:r>
        <w:rPr>
          <w:rStyle w:val="681"/>
          <w:lang w:val="ru-RU"/>
        </w:rPr>
        <w:t xml:space="preserve">духов, </w:t>
      </w:r>
      <w:r>
        <w:rPr>
          <w:rStyle w:val="681"/>
        </w:rPr>
        <w:t>підготували Французьку революцію 1789-1794. Ідеологія П. стала черговим “маятниковим" рухом європ. філос. та громадської думки. Відштов</w:t>
      </w:r>
      <w:r>
        <w:rPr>
          <w:rStyle w:val="681"/>
        </w:rPr>
        <w:t xml:space="preserve">хуючись від аристократизму та кат. реакції XVII </w:t>
      </w:r>
      <w:r>
        <w:rPr>
          <w:rStyle w:val="681"/>
          <w:lang w:val="ru-RU"/>
        </w:rPr>
        <w:t xml:space="preserve">ст., </w:t>
      </w:r>
      <w:r>
        <w:rPr>
          <w:rStyle w:val="681"/>
        </w:rPr>
        <w:t xml:space="preserve">просвітителі продовжували традицію </w:t>
      </w:r>
      <w:r>
        <w:rPr>
          <w:rStyle w:val="680pt0"/>
        </w:rPr>
        <w:t>Відродження</w:t>
      </w:r>
      <w:r>
        <w:rPr>
          <w:rStyle w:val="681"/>
        </w:rPr>
        <w:t xml:space="preserve"> і Реформації, захишаючи простолюдина, прославляючи Розум та критикуючи офіційну церкву. Але тим самим вони підготували зворотний рух маятника до ідеалізму, </w:t>
      </w:r>
      <w:r>
        <w:rPr>
          <w:rStyle w:val="681"/>
        </w:rPr>
        <w:t xml:space="preserve">інтуїтивізму та лухов. аристократизму романтиків. Інакше кажучи. П. було закономірним етапом у складному, діалектично-суперечливому процесі європ. </w:t>
      </w:r>
      <w:r>
        <w:rPr>
          <w:rStyle w:val="681"/>
          <w:lang w:val="ru-RU"/>
        </w:rPr>
        <w:t xml:space="preserve">духов, </w:t>
      </w:r>
      <w:r>
        <w:rPr>
          <w:rStyle w:val="681"/>
        </w:rPr>
        <w:t xml:space="preserve">життя. Філос. погляди просвітителів базуються па складному конгломераті концепцій, які містять у собі </w:t>
      </w:r>
      <w:r>
        <w:rPr>
          <w:rStyle w:val="681"/>
        </w:rPr>
        <w:t xml:space="preserve">елементи ант. філософії та схоластичного раціоналізму сер. віків, однак у 1-й </w:t>
      </w:r>
      <w:r>
        <w:rPr>
          <w:rStyle w:val="681"/>
          <w:lang w:val="ru-RU"/>
        </w:rPr>
        <w:t xml:space="preserve">пол. </w:t>
      </w:r>
      <w:r>
        <w:rPr>
          <w:rStyle w:val="681"/>
        </w:rPr>
        <w:t>XVIII ст. домінус раціоналізм Р.Декарта і сенсуалізм Д.Локка. Але вже в останній третині століття філософія П. втрачає об'єктивно- раціональний характер, все більшу популярн</w:t>
      </w:r>
      <w:r>
        <w:rPr>
          <w:rStyle w:val="681"/>
        </w:rPr>
        <w:t>ість набуває вчення Д.Юма та Д.Берклі, просвітницька ідеологія опиняється в складній взаємодії з</w:t>
      </w:r>
    </w:p>
    <w:p w:rsidR="00361F9A" w:rsidRDefault="005F5C25">
      <w:pPr>
        <w:pStyle w:val="680"/>
        <w:framePr w:w="3739" w:h="11135" w:hRule="exact" w:wrap="none" w:vAnchor="page" w:hAnchor="page" w:x="6079" w:y="2818"/>
        <w:shd w:val="clear" w:color="auto" w:fill="auto"/>
        <w:ind w:left="40" w:right="60"/>
      </w:pPr>
      <w:r>
        <w:rPr>
          <w:rStyle w:val="681"/>
        </w:rPr>
        <w:t xml:space="preserve">містичними масонськими вченнями. Розчарування просвітителів у можливостях розуму спричиняється до виникнення </w:t>
      </w:r>
      <w:r>
        <w:rPr>
          <w:rStyle w:val="688pt0pt"/>
        </w:rPr>
        <w:t xml:space="preserve">сентименталізму </w:t>
      </w:r>
      <w:r>
        <w:rPr>
          <w:rStyle w:val="681"/>
        </w:rPr>
        <w:t xml:space="preserve">та </w:t>
      </w:r>
      <w:r>
        <w:rPr>
          <w:rStyle w:val="680pt0"/>
        </w:rPr>
        <w:t xml:space="preserve">преро- </w:t>
      </w:r>
      <w:r>
        <w:rPr>
          <w:rStyle w:val="688pt0pt"/>
        </w:rPr>
        <w:t xml:space="preserve">мантизму </w:t>
      </w:r>
      <w:r>
        <w:rPr>
          <w:rStyle w:val="680pt0"/>
        </w:rPr>
        <w:t xml:space="preserve">(готичний роман) </w:t>
      </w:r>
      <w:r>
        <w:rPr>
          <w:rStyle w:val="687pt0pt7"/>
        </w:rPr>
        <w:t>в</w:t>
      </w:r>
      <w:r>
        <w:rPr>
          <w:rStyle w:val="688pt0pt"/>
        </w:rPr>
        <w:t xml:space="preserve"> </w:t>
      </w:r>
      <w:r>
        <w:rPr>
          <w:rStyle w:val="681"/>
        </w:rPr>
        <w:t>л-рі. захоплення окультизмом і чорнокнижництвом. Суттєвим є ставлення просвітителів до проблем Бога, природи, людини та сусп-ва. Гостро критикуючи нерк, заклади, більшість просвітителів залишаються на позиціях деїзму, лише деякі з них пі</w:t>
      </w:r>
      <w:r>
        <w:rPr>
          <w:rStyle w:val="681"/>
        </w:rPr>
        <w:t xml:space="preserve">дходять до думки про атеїзм (Дідро), більш поширена пантеїстична ідея </w:t>
      </w:r>
      <w:r>
        <w:rPr>
          <w:rStyle w:val="681"/>
          <w:lang w:val="ru-RU"/>
        </w:rPr>
        <w:t xml:space="preserve">(Руссо). </w:t>
      </w:r>
      <w:r>
        <w:rPr>
          <w:rStyle w:val="681"/>
        </w:rPr>
        <w:t xml:space="preserve">Природу просвітителі розглядають з матеріалістично-метафізичних позицій, в поглядах щодо сусп-ва домінує принцип розумності ("думки правлять світом"). </w:t>
      </w:r>
      <w:r>
        <w:rPr>
          <w:rStyle w:val="681"/>
          <w:lang w:val="ru-RU"/>
        </w:rPr>
        <w:t xml:space="preserve">Вел. </w:t>
      </w:r>
      <w:r>
        <w:rPr>
          <w:rStyle w:val="681"/>
        </w:rPr>
        <w:t>заслугою просвітителі</w:t>
      </w:r>
      <w:r>
        <w:rPr>
          <w:rStyle w:val="681"/>
        </w:rPr>
        <w:t xml:space="preserve">в був </w:t>
      </w:r>
      <w:r>
        <w:rPr>
          <w:rStyle w:val="681"/>
          <w:lang w:val="ru-RU"/>
        </w:rPr>
        <w:t xml:space="preserve">нов. </w:t>
      </w:r>
      <w:r>
        <w:rPr>
          <w:rStyle w:val="681"/>
        </w:rPr>
        <w:t xml:space="preserve">погляд на людину. Базовими стали такі поняття, як природна людина, природа, природний закон, право, розум, виховання, просвітництво. Зокрема, Локк заперечує богословську тезу про" вроджені ідеї", душа людини — </w:t>
      </w:r>
      <w:r>
        <w:rPr>
          <w:rStyle w:val="681"/>
          <w:lang w:val="fr-FR"/>
        </w:rPr>
        <w:t xml:space="preserve">"tabula rasa". </w:t>
      </w:r>
      <w:r>
        <w:rPr>
          <w:rStyle w:val="681"/>
        </w:rPr>
        <w:t>Звідси випливає важл</w:t>
      </w:r>
      <w:r>
        <w:rPr>
          <w:rStyle w:val="681"/>
        </w:rPr>
        <w:t>ивий висновок просвітителів щодо виховання як свідомого активного впливу на людську особистість, з’являються педагогічні теорії</w:t>
      </w:r>
    </w:p>
    <w:p w:rsidR="00361F9A" w:rsidRDefault="005F5C25">
      <w:pPr>
        <w:pStyle w:val="680"/>
        <w:framePr w:w="3739" w:h="11135" w:hRule="exact" w:wrap="none" w:vAnchor="page" w:hAnchor="page" w:x="6079" w:y="2818"/>
        <w:shd w:val="clear" w:color="auto" w:fill="auto"/>
        <w:tabs>
          <w:tab w:val="left" w:pos="1192"/>
        </w:tabs>
        <w:ind w:left="40" w:right="80"/>
      </w:pPr>
      <w:r>
        <w:rPr>
          <w:rStyle w:val="681"/>
        </w:rPr>
        <w:t xml:space="preserve">І.Г.Песталоцці та </w:t>
      </w:r>
      <w:r>
        <w:rPr>
          <w:rStyle w:val="681"/>
          <w:lang w:val="ru-RU"/>
        </w:rPr>
        <w:t xml:space="preserve">Руссо. </w:t>
      </w:r>
      <w:r>
        <w:rPr>
          <w:rStyle w:val="681"/>
        </w:rPr>
        <w:t xml:space="preserve">Однак і тут просвітителі не були одностайні. В розумінні </w:t>
      </w:r>
      <w:r>
        <w:rPr>
          <w:rStyle w:val="681"/>
          <w:lang w:val="ru-RU"/>
        </w:rPr>
        <w:t xml:space="preserve">Руссо </w:t>
      </w:r>
      <w:r>
        <w:rPr>
          <w:rStyle w:val="681"/>
        </w:rPr>
        <w:t>природна людина — це індивід, шо наділен</w:t>
      </w:r>
      <w:r>
        <w:rPr>
          <w:rStyle w:val="681"/>
        </w:rPr>
        <w:t xml:space="preserve">ий від народження найкращими якостями людської природи: добротою, свободолюбством, благородством і т. ін. Такими носіями природних якостей </w:t>
      </w:r>
      <w:r>
        <w:rPr>
          <w:rStyle w:val="681"/>
          <w:lang w:val="ru-RU"/>
        </w:rPr>
        <w:t xml:space="preserve">с </w:t>
      </w:r>
      <w:r>
        <w:rPr>
          <w:rStyle w:val="681"/>
        </w:rPr>
        <w:t xml:space="preserve">люди, які не зіпсовані цивілізацією </w:t>
      </w:r>
      <w:r>
        <w:rPr>
          <w:rStyle w:val="688pt0pt"/>
          <w:lang w:val="ru-RU"/>
        </w:rPr>
        <w:t>(Руссо</w:t>
      </w:r>
      <w:r>
        <w:rPr>
          <w:rStyle w:val="688pt0pt"/>
        </w:rPr>
        <w:t xml:space="preserve">ізм). </w:t>
      </w:r>
      <w:r>
        <w:rPr>
          <w:rStyle w:val="681"/>
        </w:rPr>
        <w:t>Незважаючи на відмінності в трактуванні людської природи, просвітит</w:t>
      </w:r>
      <w:r>
        <w:rPr>
          <w:rStyle w:val="681"/>
        </w:rPr>
        <w:t>елі проголосили природне право людини на свободу, кохання, шастя та насолоду. Саме з позиції цього права просвітителі критикували феодальну дійсність свого часу як антиприродну, антигуманну. шо суперечить природі людини. Але викриваючи феодально-станову не</w:t>
      </w:r>
      <w:r>
        <w:rPr>
          <w:rStyle w:val="681"/>
        </w:rPr>
        <w:t>рівність, більшість просвітителів за політ, поглядами були прихильниками "освіченої” монархії, покладаючи надію на "філософа на троні”, що виражалась у симпатіях до Фрідріха Іі та Катерини II. Теор. ці погляди були обгрунтовані Монтеск'с в трактаті "Дух за</w:t>
      </w:r>
      <w:r>
        <w:rPr>
          <w:rStyle w:val="681"/>
        </w:rPr>
        <w:t xml:space="preserve">конів". Більш радикальний у соп - політ, поглядах </w:t>
      </w:r>
      <w:r>
        <w:rPr>
          <w:rStyle w:val="681"/>
          <w:lang w:val="ru-RU"/>
        </w:rPr>
        <w:t xml:space="preserve">Руссо </w:t>
      </w:r>
      <w:r>
        <w:rPr>
          <w:rStyle w:val="681"/>
        </w:rPr>
        <w:t xml:space="preserve">проголосив у своєму </w:t>
      </w:r>
      <w:r>
        <w:rPr>
          <w:rStyle w:val="681"/>
          <w:vertAlign w:val="superscript"/>
        </w:rPr>
        <w:t>1</w:t>
      </w:r>
      <w:r>
        <w:rPr>
          <w:rStyle w:val="681"/>
        </w:rPr>
        <w:t xml:space="preserve"> Суспільному договорі” ідею народовладдя. Слід відзначити їх антиісторичність і недіалектичність лумки превітителів. Проголошуючи принципи свободи, рівності, братерства, вони не п</w:t>
      </w:r>
      <w:r>
        <w:rPr>
          <w:rStyle w:val="681"/>
        </w:rPr>
        <w:t xml:space="preserve">рипускали, тільки як окремий виняток ( "Небіж Рамо" Дідро), шо на місце станової нерівності прийде нерівність майнова, на місце феодальної залежності прийде економічна залежність. Просвітителі сприяли приходу </w:t>
      </w:r>
      <w:r>
        <w:rPr>
          <w:rStyle w:val="681"/>
          <w:lang w:val="ru-RU"/>
        </w:rPr>
        <w:t xml:space="preserve">нов., </w:t>
      </w:r>
      <w:r>
        <w:rPr>
          <w:rStyle w:val="681"/>
        </w:rPr>
        <w:t xml:space="preserve">більш прогресивного економічного та </w:t>
      </w:r>
      <w:r>
        <w:rPr>
          <w:rStyle w:val="681"/>
          <w:lang w:val="fr-FR"/>
        </w:rPr>
        <w:t xml:space="preserve">cou. </w:t>
      </w:r>
      <w:r>
        <w:rPr>
          <w:rStyle w:val="681"/>
        </w:rPr>
        <w:t xml:space="preserve">устрою, але не позбавленого разючих контрастів. Утопізм просвітителів призвів на початку XIX ст. ло розчарування, яке втілилося в ідейній та худож. практиі [і </w:t>
      </w:r>
      <w:r>
        <w:rPr>
          <w:rStyle w:val="680pt0"/>
        </w:rPr>
        <w:t>романтизму.</w:t>
      </w:r>
    </w:p>
    <w:p w:rsidR="00361F9A" w:rsidRDefault="005F5C25">
      <w:pPr>
        <w:pStyle w:val="680"/>
        <w:framePr w:w="3739" w:h="11135" w:hRule="exact" w:wrap="none" w:vAnchor="page" w:hAnchor="page" w:x="6079" w:y="2818"/>
        <w:shd w:val="clear" w:color="auto" w:fill="auto"/>
        <w:ind w:left="40" w:right="80" w:firstLine="240"/>
      </w:pPr>
      <w:r>
        <w:rPr>
          <w:rStyle w:val="681"/>
        </w:rPr>
        <w:t xml:space="preserve">Основний внесок у розвиток зробили </w:t>
      </w:r>
      <w:r>
        <w:rPr>
          <w:rStyle w:val="681"/>
          <w:lang w:val="ru-RU"/>
        </w:rPr>
        <w:t xml:space="preserve">англ. </w:t>
      </w:r>
      <w:r>
        <w:rPr>
          <w:rStyle w:val="681"/>
        </w:rPr>
        <w:t xml:space="preserve">та </w:t>
      </w:r>
      <w:r>
        <w:rPr>
          <w:rStyle w:val="681"/>
          <w:lang w:val="ru-RU"/>
        </w:rPr>
        <w:t xml:space="preserve">франц. </w:t>
      </w:r>
      <w:r>
        <w:rPr>
          <w:rStyle w:val="681"/>
        </w:rPr>
        <w:t>філософи, письменники, шо цілком з</w:t>
      </w:r>
      <w:r>
        <w:rPr>
          <w:rStyle w:val="681"/>
        </w:rPr>
        <w:t>'ясовно — Англія і Франція були в XVIII ст. пайрозвинішими в економічному та культ, відношенні державами, хоча і знаходилися на</w:t>
      </w:r>
    </w:p>
    <w:p w:rsidR="00361F9A" w:rsidRDefault="005F5C25">
      <w:pPr>
        <w:pStyle w:val="54"/>
        <w:framePr w:wrap="none" w:vAnchor="page" w:hAnchor="page" w:x="5791" w:y="14153"/>
        <w:shd w:val="clear" w:color="auto" w:fill="auto"/>
        <w:spacing w:line="150" w:lineRule="exact"/>
        <w:ind w:left="20"/>
      </w:pPr>
      <w:r>
        <w:rPr>
          <w:rStyle w:val="575pt0pt4"/>
        </w:rPr>
        <w:t>450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8194" w:y="2506"/>
        <w:shd w:val="clear" w:color="auto" w:fill="auto"/>
        <w:spacing w:line="140" w:lineRule="exact"/>
        <w:ind w:left="20"/>
      </w:pPr>
      <w:r>
        <w:rPr>
          <w:rStyle w:val="7pt0pta"/>
        </w:rPr>
        <w:t>ПРОФЕСІОНАЛАМИ</w:t>
      </w:r>
    </w:p>
    <w:p w:rsidR="00361F9A" w:rsidRDefault="005F5C25">
      <w:pPr>
        <w:pStyle w:val="680"/>
        <w:framePr w:w="3629" w:h="11126" w:hRule="exact" w:wrap="none" w:vAnchor="page" w:hAnchor="page" w:x="2151" w:y="2820"/>
        <w:shd w:val="clear" w:color="auto" w:fill="auto"/>
        <w:ind w:left="40" w:right="80"/>
      </w:pPr>
      <w:r>
        <w:rPr>
          <w:rStyle w:val="681"/>
        </w:rPr>
        <w:t>різних стадіях соц.-політ, розвитку. Ці відміни і визначили специфіку П. в кожній з цих</w:t>
      </w:r>
      <w:r>
        <w:rPr>
          <w:rStyle w:val="681"/>
        </w:rPr>
        <w:t xml:space="preserve"> країн. </w:t>
      </w:r>
      <w:r>
        <w:rPr>
          <w:rStyle w:val="681"/>
          <w:lang w:val="ru-RU"/>
        </w:rPr>
        <w:t xml:space="preserve">Англ. </w:t>
      </w:r>
      <w:r>
        <w:rPr>
          <w:rStyle w:val="681"/>
        </w:rPr>
        <w:t xml:space="preserve">П. мало відносно помірний характер, позаяк його основне політ, завдання — залучення до влади буржуазії — було виконане внаслідок політ, компромісу 1688. Тому перед </w:t>
      </w:r>
      <w:r>
        <w:rPr>
          <w:rStyle w:val="681"/>
          <w:lang w:val="ru-RU"/>
        </w:rPr>
        <w:t xml:space="preserve">англ. </w:t>
      </w:r>
      <w:r>
        <w:rPr>
          <w:rStyle w:val="681"/>
        </w:rPr>
        <w:t xml:space="preserve">просвітителями поставало лише ідеологічне завдання — обгрунтувати право </w:t>
      </w:r>
      <w:r>
        <w:rPr>
          <w:rStyle w:val="681"/>
        </w:rPr>
        <w:t xml:space="preserve">третього стану на владу та людську гідність, шо і було блискуче зроблено в прапях Локка. Шефтсбері, Б.Мандевіля, романах Дефо, С.Річардсона. Г.Філдінга. Більш радикально виступили </w:t>
      </w:r>
      <w:r>
        <w:rPr>
          <w:rStyle w:val="681"/>
          <w:lang w:val="ru-RU"/>
        </w:rPr>
        <w:t xml:space="preserve">франц. </w:t>
      </w:r>
      <w:r>
        <w:rPr>
          <w:rStyle w:val="681"/>
        </w:rPr>
        <w:t>просвітителі, перед якими було завдання політ, перебудови — перехід в</w:t>
      </w:r>
      <w:r>
        <w:rPr>
          <w:rStyle w:val="681"/>
        </w:rPr>
        <w:t xml:space="preserve">ід феодалізму до буржуазних відносин — шо і було виконано внаслідок революції 1789-94 рр. Слід відзначити </w:t>
      </w:r>
      <w:r>
        <w:rPr>
          <w:rStyle w:val="681"/>
          <w:lang w:val="ru-RU"/>
        </w:rPr>
        <w:t xml:space="preserve">вел. ролю </w:t>
      </w:r>
      <w:r>
        <w:rPr>
          <w:rStyle w:val="681"/>
        </w:rPr>
        <w:t>енциклопедистів — групи письменників, філософів, економістів, які створили під керівництвом Лідро "Енциклопедію’', шо стала трибуною просвіт</w:t>
      </w:r>
      <w:r>
        <w:rPr>
          <w:rStyle w:val="681"/>
        </w:rPr>
        <w:t xml:space="preserve">ницьких поглядів. У </w:t>
      </w:r>
      <w:r>
        <w:rPr>
          <w:rStyle w:val="681"/>
          <w:lang w:val="ru-RU"/>
        </w:rPr>
        <w:t xml:space="preserve">США </w:t>
      </w:r>
      <w:r>
        <w:rPr>
          <w:rStyle w:val="681"/>
        </w:rPr>
        <w:t xml:space="preserve">просвітницькі ідеї сприяли завоюванню незалежності від Англії 1776 і лягли в основу </w:t>
      </w:r>
      <w:r>
        <w:rPr>
          <w:rStyle w:val="681"/>
          <w:lang w:val="ru-RU"/>
        </w:rPr>
        <w:t xml:space="preserve">амер. </w:t>
      </w:r>
      <w:r>
        <w:rPr>
          <w:rStyle w:val="681"/>
        </w:rPr>
        <w:t xml:space="preserve">конституції. Основним завданням нім. П. було об'єднання країни (буржуазні реформи в країні відбудуться лише в 2-й </w:t>
      </w:r>
      <w:r>
        <w:rPr>
          <w:rStyle w:val="681"/>
          <w:lang w:val="ru-RU"/>
        </w:rPr>
        <w:t xml:space="preserve">пол. </w:t>
      </w:r>
      <w:r>
        <w:rPr>
          <w:rStyle w:val="681"/>
        </w:rPr>
        <w:t xml:space="preserve">XIX </w:t>
      </w:r>
      <w:r>
        <w:rPr>
          <w:rStyle w:val="681"/>
          <w:lang w:val="ru-RU"/>
        </w:rPr>
        <w:t xml:space="preserve">ст.). </w:t>
      </w:r>
      <w:r>
        <w:rPr>
          <w:rStyle w:val="681"/>
        </w:rPr>
        <w:t>Б Росії та Ук</w:t>
      </w:r>
      <w:r>
        <w:rPr>
          <w:rStyle w:val="681"/>
        </w:rPr>
        <w:t xml:space="preserve">раїні в XVIII ст. не було ні </w:t>
      </w:r>
      <w:r>
        <w:rPr>
          <w:rStyle w:val="681"/>
          <w:lang w:val="ru-RU"/>
        </w:rPr>
        <w:t xml:space="preserve">соц.. </w:t>
      </w:r>
      <w:r>
        <w:rPr>
          <w:rStyle w:val="681"/>
        </w:rPr>
        <w:t>ні політ, передумов для буржуазної перебудови, тому лише деякі просвітницькі положення, в основному морального характеру, наявні в творчості Ф.</w:t>
      </w:r>
      <w:r>
        <w:rPr>
          <w:rStyle w:val="681"/>
          <w:lang w:val="ru-RU"/>
        </w:rPr>
        <w:t xml:space="preserve">Прокоповича. </w:t>
      </w:r>
      <w:r>
        <w:rPr>
          <w:rStyle w:val="681"/>
        </w:rPr>
        <w:t>А.Кантеміра. М.Карамзіна, О.Радішева. Як вже зазначалося више, по</w:t>
      </w:r>
      <w:r>
        <w:rPr>
          <w:rStyle w:val="681"/>
        </w:rPr>
        <w:t xml:space="preserve">няття П. обіймає всю сферу </w:t>
      </w:r>
      <w:r>
        <w:rPr>
          <w:rStyle w:val="681"/>
          <w:lang w:val="ru-RU"/>
        </w:rPr>
        <w:t xml:space="preserve">духов, </w:t>
      </w:r>
      <w:r>
        <w:rPr>
          <w:rStyle w:val="681"/>
        </w:rPr>
        <w:t>життя сусп-ва — філософію, політику, економіку, релігію, культуру. Більш-менш докладний аналіз всіх цих галузей необхідний, оскільки однією з найважливіших особливостей л-ри П. є її філософічність — вона торкається всіх ци</w:t>
      </w:r>
      <w:r>
        <w:rPr>
          <w:rStyle w:val="681"/>
        </w:rPr>
        <w:t xml:space="preserve">х аспектів </w:t>
      </w:r>
      <w:r>
        <w:rPr>
          <w:rStyle w:val="681"/>
          <w:lang w:val="ru-RU"/>
        </w:rPr>
        <w:t xml:space="preserve">духов, </w:t>
      </w:r>
      <w:r>
        <w:rPr>
          <w:rStyle w:val="681"/>
        </w:rPr>
        <w:t xml:space="preserve">життя людини (філос. повісті </w:t>
      </w:r>
      <w:r>
        <w:rPr>
          <w:rStyle w:val="681"/>
          <w:lang w:val="ru-RU"/>
        </w:rPr>
        <w:t xml:space="preserve">Вольтера, </w:t>
      </w:r>
      <w:r>
        <w:rPr>
          <w:rStyle w:val="681"/>
        </w:rPr>
        <w:t xml:space="preserve">численні </w:t>
      </w:r>
      <w:r>
        <w:rPr>
          <w:rStyle w:val="6875pt0pt5"/>
        </w:rPr>
        <w:t xml:space="preserve">робінзонади, </w:t>
      </w:r>
      <w:r>
        <w:rPr>
          <w:rStyle w:val="681"/>
        </w:rPr>
        <w:t xml:space="preserve">політ, трактати, </w:t>
      </w:r>
      <w:r>
        <w:rPr>
          <w:rStyle w:val="6875pt0pt5"/>
        </w:rPr>
        <w:t>сатири</w:t>
      </w:r>
      <w:r>
        <w:rPr>
          <w:rStyle w:val="687pt0pt8"/>
        </w:rPr>
        <w:t xml:space="preserve"> </w:t>
      </w:r>
      <w:r>
        <w:rPr>
          <w:rStyle w:val="681"/>
        </w:rPr>
        <w:t>і т. ін). Отже л-ра П. — л- ра ідей, на відміну від л-ри XVII ст., яка була назагал л-рою звичаїв, або ж від л-ри XIX ст. — л-ри характерів. З ін. боку, слід відзначити, шо л-ра П. не обіймає весь літ. процес XVII] ст. хоча і здійснює більший чи менший впл</w:t>
      </w:r>
      <w:r>
        <w:rPr>
          <w:rStyle w:val="681"/>
        </w:rPr>
        <w:t xml:space="preserve">ив на нього. Вельми складі іі взаємодії між л-рою П. та л-рою дворянського декадансу </w:t>
      </w:r>
      <w:r>
        <w:rPr>
          <w:rStyle w:val="687pt0pt8"/>
        </w:rPr>
        <w:t xml:space="preserve">(рококо) </w:t>
      </w:r>
      <w:r>
        <w:rPr>
          <w:rStyle w:val="681"/>
        </w:rPr>
        <w:t xml:space="preserve">у Франції, л-рою </w:t>
      </w:r>
      <w:r>
        <w:rPr>
          <w:rStyle w:val="681"/>
          <w:lang w:val="ru-RU"/>
        </w:rPr>
        <w:t xml:space="preserve">П. </w:t>
      </w:r>
      <w:r>
        <w:rPr>
          <w:rStyle w:val="681"/>
        </w:rPr>
        <w:t xml:space="preserve">та </w:t>
      </w:r>
      <w:r>
        <w:rPr>
          <w:rStyle w:val="681"/>
          <w:lang w:val="ru-RU"/>
        </w:rPr>
        <w:t xml:space="preserve">англ. </w:t>
      </w:r>
      <w:r>
        <w:rPr>
          <w:rStyle w:val="681"/>
        </w:rPr>
        <w:t>преромантизмом (готичний роман). Можна говорити про симпатії до простолюдинки в романі</w:t>
      </w:r>
    </w:p>
    <w:p w:rsidR="00361F9A" w:rsidRDefault="005F5C25">
      <w:pPr>
        <w:pStyle w:val="680"/>
        <w:framePr w:w="3629" w:h="11126" w:hRule="exact" w:wrap="none" w:vAnchor="page" w:hAnchor="page" w:x="2151" w:y="2820"/>
        <w:shd w:val="clear" w:color="auto" w:fill="auto"/>
        <w:tabs>
          <w:tab w:val="left" w:pos="1105"/>
        </w:tabs>
        <w:ind w:left="20" w:right="40"/>
      </w:pPr>
      <w:r>
        <w:rPr>
          <w:rStyle w:val="681"/>
        </w:rPr>
        <w:t>А.-Ф.Прєво “Манон Леско” або ж про антидворянс</w:t>
      </w:r>
      <w:r>
        <w:rPr>
          <w:rStyle w:val="681"/>
        </w:rPr>
        <w:t xml:space="preserve">ьку тенденцію в ‘Небезпечних зв'язках" Ш.де Лакло. а з ін. боку, про вплив духу та стилю рококо в "Орлеанській діві" </w:t>
      </w:r>
      <w:r>
        <w:rPr>
          <w:rStyle w:val="681"/>
          <w:lang w:val="ru-RU"/>
        </w:rPr>
        <w:t xml:space="preserve">Вольтера </w:t>
      </w:r>
      <w:r>
        <w:rPr>
          <w:rStyle w:val="681"/>
        </w:rPr>
        <w:t xml:space="preserve">або ж у "Нескромних принадах " Дідро. Тобто, нероздільної межі між цими напрямами немає. В рамках П. розрізняється </w:t>
      </w:r>
      <w:r>
        <w:rPr>
          <w:rStyle w:val="680pt0"/>
        </w:rPr>
        <w:t xml:space="preserve">просвітницький </w:t>
      </w:r>
      <w:r>
        <w:rPr>
          <w:rStyle w:val="6875pt0pt5"/>
        </w:rPr>
        <w:t xml:space="preserve">класицизм </w:t>
      </w:r>
      <w:r>
        <w:rPr>
          <w:rStyle w:val="680pt0"/>
        </w:rPr>
        <w:t xml:space="preserve">просвітницький </w:t>
      </w:r>
      <w:r>
        <w:rPr>
          <w:rStyle w:val="6875pt0pt5"/>
        </w:rPr>
        <w:t xml:space="preserve">реалізм </w:t>
      </w:r>
      <w:r>
        <w:rPr>
          <w:rStyle w:val="680pt0"/>
        </w:rPr>
        <w:t xml:space="preserve">та </w:t>
      </w:r>
      <w:r>
        <w:rPr>
          <w:rStyle w:val="681"/>
        </w:rPr>
        <w:t xml:space="preserve">сентименталізм. Безперечно, шо л-ра раннього П. (більшою мірою у Франції, меншою — в Англії) базувалася на ант. класииистській естетиці </w:t>
      </w:r>
      <w:r>
        <w:rPr>
          <w:rStyle w:val="681"/>
          <w:lang w:val="ru-RU"/>
        </w:rPr>
        <w:t xml:space="preserve">(Вольтер. О.Поп), </w:t>
      </w:r>
      <w:r>
        <w:rPr>
          <w:rStyle w:val="681"/>
        </w:rPr>
        <w:t xml:space="preserve">хоча мала за лухом своїм ін. характер, ніж у XVII </w:t>
      </w:r>
      <w:r>
        <w:rPr>
          <w:rStyle w:val="681"/>
          <w:lang w:val="ru-RU"/>
        </w:rPr>
        <w:t xml:space="preserve">ст.: </w:t>
      </w:r>
      <w:r>
        <w:rPr>
          <w:rStyle w:val="681"/>
        </w:rPr>
        <w:t>в ант. одеж</w:t>
      </w:r>
      <w:r>
        <w:rPr>
          <w:rStyle w:val="681"/>
        </w:rPr>
        <w:t xml:space="preserve">і убралися вже просвітницькі ідеї </w:t>
      </w:r>
      <w:r>
        <w:rPr>
          <w:rStyle w:val="681"/>
          <w:lang w:val="ru-RU"/>
        </w:rPr>
        <w:t xml:space="preserve">(“Брут” Вольтера). </w:t>
      </w:r>
      <w:r>
        <w:rPr>
          <w:rStyle w:val="681"/>
        </w:rPr>
        <w:t>Цілком вкладаються в естетику класицизму і філос. повісті</w:t>
      </w:r>
    </w:p>
    <w:p w:rsidR="00361F9A" w:rsidRDefault="005F5C25">
      <w:pPr>
        <w:pStyle w:val="680"/>
        <w:framePr w:w="3710" w:h="11125" w:hRule="exact" w:wrap="none" w:vAnchor="page" w:hAnchor="page" w:x="6053" w:y="2815"/>
        <w:shd w:val="clear" w:color="auto" w:fill="auto"/>
        <w:ind w:left="40" w:right="40"/>
      </w:pPr>
      <w:r>
        <w:rPr>
          <w:rStyle w:val="681"/>
          <w:lang w:val="ru-RU"/>
        </w:rPr>
        <w:t xml:space="preserve">Вольтера. </w:t>
      </w:r>
      <w:r>
        <w:rPr>
          <w:rStyle w:val="681"/>
        </w:rPr>
        <w:t>Але л-ра зрілого П. прагнула вирватися з штучних рамок класицистської естетики, вивести на сцену представника третього стану, помістити</w:t>
      </w:r>
      <w:r>
        <w:rPr>
          <w:rStyle w:val="681"/>
        </w:rPr>
        <w:t xml:space="preserve"> його в реальну іст. та побутову ситуацію. Романи Дефо, Філдінга, Г.Смоллета, Річардсона, Дідро свідчать про прагнення їх авторів до життєподібності. шо й дало підставу говорити про просвітницький реалізм. Насправді реалізм них тв. вельми поверховий, на рі</w:t>
      </w:r>
      <w:r>
        <w:rPr>
          <w:rStyle w:val="681"/>
        </w:rPr>
        <w:t xml:space="preserve">вні подробиць, в той час як їх конфлікти часто визначені "соц. замовленням”, характери героїв тенденційні та розсудливі (доброчесні вихідці з третього стану — </w:t>
      </w:r>
      <w:r>
        <w:rPr>
          <w:rStyle w:val="681"/>
          <w:lang w:val="ru-RU"/>
        </w:rPr>
        <w:t xml:space="preserve">Памела, </w:t>
      </w:r>
      <w:r>
        <w:rPr>
          <w:rStyle w:val="681"/>
        </w:rPr>
        <w:t xml:space="preserve">Кдаріса. </w:t>
      </w:r>
      <w:r>
        <w:rPr>
          <w:rStyle w:val="681"/>
          <w:lang w:val="ru-RU"/>
        </w:rPr>
        <w:t xml:space="preserve">Том Джоне, </w:t>
      </w:r>
      <w:r>
        <w:rPr>
          <w:rStyle w:val="681"/>
        </w:rPr>
        <w:t>Сюзаиа Сімонен протиставлені розбещеним аристократам, церковникам — Л</w:t>
      </w:r>
      <w:r>
        <w:rPr>
          <w:rStyle w:val="681"/>
        </w:rPr>
        <w:t xml:space="preserve">овеласу, настоятельці у ‘Черниці” Дідро). Внаслідок цього ряд дослідників визначає цей напрям, як </w:t>
      </w:r>
      <w:r>
        <w:rPr>
          <w:rStyle w:val="680pt0"/>
        </w:rPr>
        <w:t>дидактичний реалізм,</w:t>
      </w:r>
      <w:r>
        <w:rPr>
          <w:rStyle w:val="681"/>
        </w:rPr>
        <w:t xml:space="preserve"> а роман XVIII ст. — як </w:t>
      </w:r>
      <w:r>
        <w:rPr>
          <w:rStyle w:val="680pt0"/>
        </w:rPr>
        <w:t xml:space="preserve">повчальну </w:t>
      </w:r>
      <w:r>
        <w:rPr>
          <w:rStyle w:val="6875pt0pt5"/>
        </w:rPr>
        <w:t>притчу</w:t>
      </w:r>
      <w:r>
        <w:rPr>
          <w:rStyle w:val="687pt0pt8"/>
        </w:rPr>
        <w:t xml:space="preserve"> </w:t>
      </w:r>
      <w:r>
        <w:rPr>
          <w:rStyle w:val="681"/>
        </w:rPr>
        <w:t>(А.Кеттл). Проте, просвітницький роман був значним етапом у розвитку жанру і багато в чому зумови</w:t>
      </w:r>
      <w:r>
        <w:rPr>
          <w:rStyle w:val="681"/>
        </w:rPr>
        <w:t>в розвиток реалізму XIX — XX ст. Третім важливим і іапрямом був сентименталізм (хоча деякі дослідники виводять його за межі л-ри П. з причини відмови його авторів від культу розуму). Переконавшись у неспроможності розуму збагнути суперечності життя, сентим</w:t>
      </w:r>
      <w:r>
        <w:rPr>
          <w:rStyle w:val="681"/>
        </w:rPr>
        <w:t xml:space="preserve">енталісти зосереджують увагу на почуттях героїв. Характерними жанрами стали епістолярний роман (“Страждання молодого Вертера" Й.В.Гьоте. "Юлія або Нова Елоїза" </w:t>
      </w:r>
      <w:r>
        <w:rPr>
          <w:rStyle w:val="681"/>
          <w:lang w:val="ru-RU"/>
        </w:rPr>
        <w:t xml:space="preserve">Руссо) </w:t>
      </w:r>
      <w:r>
        <w:rPr>
          <w:rStyle w:val="681"/>
        </w:rPr>
        <w:t xml:space="preserve">та </w:t>
      </w:r>
      <w:r>
        <w:rPr>
          <w:rStyle w:val="6875pt0pt5"/>
        </w:rPr>
        <w:t xml:space="preserve">міщанська </w:t>
      </w:r>
      <w:r>
        <w:rPr>
          <w:rStyle w:val="680pt0"/>
        </w:rPr>
        <w:t>або</w:t>
      </w:r>
      <w:r>
        <w:rPr>
          <w:rStyle w:val="681"/>
        </w:rPr>
        <w:t xml:space="preserve"> "сльозлива </w:t>
      </w:r>
      <w:r>
        <w:rPr>
          <w:rStyle w:val="687pt0pt8"/>
        </w:rPr>
        <w:t xml:space="preserve">драма" </w:t>
      </w:r>
      <w:r>
        <w:rPr>
          <w:rStyle w:val="681"/>
        </w:rPr>
        <w:t xml:space="preserve">(“Підступність і любов” Ф.Шіллера). Прагнення глибоко </w:t>
      </w:r>
      <w:r>
        <w:rPr>
          <w:rStyle w:val="681"/>
        </w:rPr>
        <w:t>проникнути в світ почуттів героїв, культ природи, інтерес до принижених та знедолених, заперечення станових та майнових відмін — все це характерно для сентименталізму та випереджає відкриття романтиків.</w:t>
      </w:r>
    </w:p>
    <w:p w:rsidR="00361F9A" w:rsidRDefault="005F5C25">
      <w:pPr>
        <w:pStyle w:val="680"/>
        <w:framePr w:w="3710" w:h="11125" w:hRule="exact" w:wrap="none" w:vAnchor="page" w:hAnchor="page" w:x="6053" w:y="2815"/>
        <w:shd w:val="clear" w:color="auto" w:fill="auto"/>
        <w:ind w:left="40" w:right="40" w:firstLine="260"/>
      </w:pPr>
      <w:r>
        <w:rPr>
          <w:rStyle w:val="681"/>
        </w:rPr>
        <w:t xml:space="preserve">Л-ра П. надзвичайно багата в жанр, відношенні. Якшо XVII ст. можна назвати століттям драми, то XVIII ст. — це століття прози. В цю епоху формується жанр </w:t>
      </w:r>
      <w:r>
        <w:rPr>
          <w:rStyle w:val="687pt0pt8"/>
        </w:rPr>
        <w:t xml:space="preserve">роману </w:t>
      </w:r>
      <w:r>
        <w:rPr>
          <w:rStyle w:val="681"/>
        </w:rPr>
        <w:t xml:space="preserve">в його численних підвидах: </w:t>
      </w:r>
      <w:r>
        <w:rPr>
          <w:rStyle w:val="6875pt0pt5"/>
        </w:rPr>
        <w:t>пригодницький,</w:t>
      </w:r>
      <w:r>
        <w:rPr>
          <w:rStyle w:val="687pt0pt8"/>
        </w:rPr>
        <w:t xml:space="preserve"> </w:t>
      </w:r>
      <w:r>
        <w:rPr>
          <w:rStyle w:val="681"/>
        </w:rPr>
        <w:t xml:space="preserve">виховний, психол. З’являється жанр філос. повісті </w:t>
      </w:r>
      <w:r>
        <w:rPr>
          <w:rStyle w:val="681"/>
          <w:lang w:val="ru-RU"/>
        </w:rPr>
        <w:t>(Вол</w:t>
      </w:r>
      <w:r>
        <w:rPr>
          <w:rStyle w:val="681"/>
          <w:lang w:val="ru-RU"/>
        </w:rPr>
        <w:t xml:space="preserve">ьтер. </w:t>
      </w:r>
      <w:r>
        <w:rPr>
          <w:rStyle w:val="681"/>
        </w:rPr>
        <w:t xml:space="preserve">Монтеск'є), сповідальної прози </w:t>
      </w:r>
      <w:r>
        <w:rPr>
          <w:rStyle w:val="681"/>
          <w:lang w:val="ru-RU"/>
        </w:rPr>
        <w:t xml:space="preserve">(Руссо), </w:t>
      </w:r>
      <w:r>
        <w:rPr>
          <w:rStyle w:val="681"/>
        </w:rPr>
        <w:t xml:space="preserve">мемуари справжні та вигадані, сатира, </w:t>
      </w:r>
      <w:r>
        <w:rPr>
          <w:rStyle w:val="6875pt0pt5"/>
        </w:rPr>
        <w:t xml:space="preserve">історична проза </w:t>
      </w:r>
      <w:r>
        <w:rPr>
          <w:rStyle w:val="681"/>
        </w:rPr>
        <w:t xml:space="preserve">(Дефо, </w:t>
      </w:r>
      <w:r>
        <w:rPr>
          <w:rStyle w:val="681"/>
          <w:lang w:val="ru-RU"/>
        </w:rPr>
        <w:t xml:space="preserve">Вольтер), </w:t>
      </w:r>
      <w:r>
        <w:rPr>
          <w:rStyle w:val="681"/>
        </w:rPr>
        <w:t>журналістика, публіцистика, літ. критика (Дефо, Свіфт, Р.Стиль, Г.Е.Лессінг). У боротьбі з класицизмом формується нова драма (Дідро, Лессін</w:t>
      </w:r>
      <w:r>
        <w:rPr>
          <w:rStyle w:val="681"/>
        </w:rPr>
        <w:t xml:space="preserve">г. </w:t>
      </w:r>
      <w:r>
        <w:rPr>
          <w:rStyle w:val="681"/>
          <w:lang w:val="ru-RU"/>
        </w:rPr>
        <w:t xml:space="preserve">П.О.Бомарше, </w:t>
      </w:r>
      <w:r>
        <w:rPr>
          <w:rStyle w:val="681"/>
        </w:rPr>
        <w:t xml:space="preserve">ІІІІллер), філос. діалогізована поема </w:t>
      </w:r>
      <w:r>
        <w:rPr>
          <w:rStyle w:val="681"/>
          <w:lang w:val="ru-RU"/>
        </w:rPr>
        <w:t xml:space="preserve">(“Фауст" </w:t>
      </w:r>
      <w:r>
        <w:rPr>
          <w:rStyle w:val="681"/>
        </w:rPr>
        <w:t xml:space="preserve">Гьоте). Вже досить широкий діапазон худож. засобів: </w:t>
      </w:r>
      <w:r>
        <w:rPr>
          <w:rStyle w:val="6875pt0pt5"/>
        </w:rPr>
        <w:t>сатира, іронія, гротеск,</w:t>
      </w:r>
      <w:r>
        <w:rPr>
          <w:rStyle w:val="687pt0pt8"/>
        </w:rPr>
        <w:t xml:space="preserve"> </w:t>
      </w:r>
      <w:r>
        <w:rPr>
          <w:rStyle w:val="681"/>
        </w:rPr>
        <w:t xml:space="preserve">одивнення, контраст, </w:t>
      </w:r>
      <w:r>
        <w:rPr>
          <w:rStyle w:val="6875pt0pt5"/>
        </w:rPr>
        <w:t>гіпербола, літота,</w:t>
      </w:r>
      <w:r>
        <w:rPr>
          <w:rStyle w:val="687pt0pt8"/>
        </w:rPr>
        <w:t xml:space="preserve"> </w:t>
      </w:r>
      <w:r>
        <w:rPr>
          <w:rStyle w:val="681"/>
        </w:rPr>
        <w:t xml:space="preserve">фантастика. З ін. боку психол. аналіз не є сильною стороною л-ри </w:t>
      </w:r>
      <w:r>
        <w:rPr>
          <w:rStyle w:val="681"/>
          <w:lang w:val="ru-RU"/>
        </w:rPr>
        <w:t xml:space="preserve">П., </w:t>
      </w:r>
      <w:r>
        <w:rPr>
          <w:rStyle w:val="681"/>
        </w:rPr>
        <w:t>оскільк</w:t>
      </w:r>
      <w:r>
        <w:rPr>
          <w:rStyle w:val="681"/>
        </w:rPr>
        <w:t>и, як вже підкреслювалося, це — л-ра за перевагою ідей, а не характерів.</w:t>
      </w:r>
    </w:p>
    <w:p w:rsidR="00361F9A" w:rsidRDefault="005F5C25">
      <w:pPr>
        <w:pStyle w:val="534"/>
        <w:framePr w:w="3710" w:h="11125" w:hRule="exact" w:wrap="none" w:vAnchor="page" w:hAnchor="page" w:x="6053" w:y="2815"/>
        <w:shd w:val="clear" w:color="auto" w:fill="auto"/>
        <w:spacing w:after="120"/>
        <w:ind w:right="40" w:firstLine="0"/>
        <w:jc w:val="right"/>
      </w:pPr>
      <w:r>
        <w:rPr>
          <w:rStyle w:val="53Batang6pt0pt3"/>
          <w:i/>
          <w:iCs/>
        </w:rPr>
        <w:t>Юрій Попов</w:t>
      </w:r>
    </w:p>
    <w:p w:rsidR="00361F9A" w:rsidRDefault="005F5C25">
      <w:pPr>
        <w:pStyle w:val="680"/>
        <w:framePr w:w="3710" w:h="11125" w:hRule="exact" w:wrap="none" w:vAnchor="page" w:hAnchor="page" w:x="6053" w:y="2815"/>
        <w:shd w:val="clear" w:color="auto" w:fill="auto"/>
        <w:ind w:left="40" w:right="40" w:firstLine="260"/>
      </w:pPr>
      <w:r>
        <w:rPr>
          <w:rStyle w:val="688pt0pt"/>
        </w:rPr>
        <w:t xml:space="preserve">ПРОФЕСІОНАЛАМИ </w:t>
      </w:r>
      <w:r>
        <w:rPr>
          <w:rStyle w:val="681"/>
        </w:rPr>
        <w:t>— слова або словосполучення, то вживаються в професійному жаргоні, представниками певної професії. П. переважно безпосередньо пов'язані з профе</w:t>
      </w:r>
      <w:r>
        <w:rPr>
          <w:rStyle w:val="681"/>
        </w:rPr>
        <w:softHyphen/>
        <w:t>сійною діяльн</w:t>
      </w:r>
      <w:r>
        <w:rPr>
          <w:rStyle w:val="681"/>
        </w:rPr>
        <w:t>істю (назви предметів, знарядь праці.</w:t>
      </w:r>
    </w:p>
    <w:p w:rsidR="00361F9A" w:rsidRDefault="005F5C25">
      <w:pPr>
        <w:pStyle w:val="54"/>
        <w:framePr w:wrap="none" w:vAnchor="page" w:hAnchor="page" w:x="5737" w:y="14156"/>
        <w:shd w:val="clear" w:color="auto" w:fill="auto"/>
        <w:spacing w:line="150" w:lineRule="exact"/>
        <w:ind w:left="20"/>
      </w:pPr>
      <w:r>
        <w:rPr>
          <w:rStyle w:val="575pt0pt4"/>
        </w:rPr>
        <w:t>451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2134" w:y="2506"/>
        <w:shd w:val="clear" w:color="auto" w:fill="auto"/>
        <w:spacing w:line="140" w:lineRule="exact"/>
        <w:ind w:left="20"/>
      </w:pPr>
      <w:r>
        <w:rPr>
          <w:rStyle w:val="7pt0pta"/>
        </w:rPr>
        <w:t>ПСАЛОМ</w:t>
      </w:r>
    </w:p>
    <w:p w:rsidR="00361F9A" w:rsidRDefault="005F5C25">
      <w:pPr>
        <w:pStyle w:val="680"/>
        <w:framePr w:w="3696" w:h="11111" w:hRule="exact" w:wrap="none" w:vAnchor="page" w:hAnchor="page" w:x="2110" w:y="2806"/>
        <w:shd w:val="clear" w:color="auto" w:fill="auto"/>
        <w:ind w:left="20" w:right="20"/>
      </w:pPr>
      <w:r>
        <w:rPr>
          <w:rStyle w:val="681"/>
        </w:rPr>
        <w:t xml:space="preserve">люлеи. шо виконують ці </w:t>
      </w:r>
      <w:r>
        <w:rPr>
          <w:rStyle w:val="680pt0"/>
        </w:rPr>
        <w:t>процеси).</w:t>
      </w:r>
      <w:r>
        <w:rPr>
          <w:rStyle w:val="681"/>
        </w:rPr>
        <w:t xml:space="preserve"> “З старої сахарні зроблять гуральню”. (М.Коцюбинський) або:</w:t>
      </w:r>
    </w:p>
    <w:p w:rsidR="00361F9A" w:rsidRDefault="005F5C25">
      <w:pPr>
        <w:pStyle w:val="170"/>
        <w:framePr w:w="3696" w:h="11111" w:hRule="exact" w:wrap="none" w:vAnchor="page" w:hAnchor="page" w:x="2110" w:y="2806"/>
        <w:shd w:val="clear" w:color="auto" w:fill="auto"/>
        <w:ind w:left="20" w:firstLine="300"/>
      </w:pPr>
      <w:r>
        <w:rPr>
          <w:rStyle w:val="170pt5"/>
        </w:rPr>
        <w:t>З пут? .далекої вернувся машиніст,</w:t>
      </w:r>
    </w:p>
    <w:p w:rsidR="00361F9A" w:rsidRDefault="005F5C25">
      <w:pPr>
        <w:pStyle w:val="170"/>
        <w:framePr w:w="3696" w:h="11111" w:hRule="exact" w:wrap="none" w:vAnchor="page" w:hAnchor="page" w:x="2110" w:y="2806"/>
        <w:shd w:val="clear" w:color="auto" w:fill="auto"/>
        <w:ind w:left="20" w:firstLine="300"/>
      </w:pPr>
      <w:r>
        <w:rPr>
          <w:rStyle w:val="170pt5"/>
        </w:rPr>
        <w:t xml:space="preserve">Укритий порохом, увесь </w:t>
      </w:r>
      <w:r>
        <w:rPr>
          <w:rStyle w:val="17Constantia55pt0pt0"/>
        </w:rPr>
        <w:t>пропахлий димом.</w:t>
      </w:r>
    </w:p>
    <w:p w:rsidR="00361F9A" w:rsidRDefault="005F5C25">
      <w:pPr>
        <w:pStyle w:val="160"/>
        <w:framePr w:w="3696" w:h="11111" w:hRule="exact" w:wrap="none" w:vAnchor="page" w:hAnchor="page" w:x="2110" w:y="2806"/>
        <w:shd w:val="clear" w:color="auto" w:fill="auto"/>
        <w:ind w:left="20" w:firstLine="300"/>
      </w:pPr>
      <w:r>
        <w:rPr>
          <w:rStyle w:val="16Constantia55pt0pt1"/>
          <w:i/>
          <w:iCs/>
        </w:rPr>
        <w:t>По виноградник^</w:t>
      </w:r>
      <w:r>
        <w:rPr>
          <w:rStyle w:val="160pt4"/>
        </w:rPr>
        <w:t xml:space="preserve"> — </w:t>
      </w:r>
      <w:r>
        <w:rPr>
          <w:rStyle w:val="16Constantia55pt0pt1"/>
          <w:i/>
          <w:iCs/>
        </w:rPr>
        <w:t>Чи тльдю пасом лист</w:t>
      </w:r>
    </w:p>
    <w:p w:rsidR="00361F9A" w:rsidRDefault="005F5C25">
      <w:pPr>
        <w:pStyle w:val="160"/>
        <w:framePr w:w="3696" w:h="11111" w:hRule="exact" w:wrap="none" w:vAnchor="page" w:hAnchor="page" w:x="2110" w:y="2806"/>
        <w:shd w:val="clear" w:color="auto" w:fill="auto"/>
        <w:ind w:left="20" w:firstLine="300"/>
      </w:pPr>
      <w:r>
        <w:rPr>
          <w:rStyle w:val="16Constantia55pt0pt1"/>
          <w:i/>
          <w:iCs/>
        </w:rPr>
        <w:t>Не</w:t>
      </w:r>
      <w:r>
        <w:rPr>
          <w:rStyle w:val="160pt4"/>
        </w:rPr>
        <w:t xml:space="preserve"> нй </w:t>
      </w:r>
      <w:r>
        <w:rPr>
          <w:rStyle w:val="16Constantia55pt0pt1"/>
          <w:i/>
          <w:iCs/>
        </w:rPr>
        <w:t>попсований?</w:t>
      </w:r>
      <w:r>
        <w:rPr>
          <w:rStyle w:val="160pt4"/>
        </w:rPr>
        <w:t xml:space="preserve"> Ну. боротьбу </w:t>
      </w:r>
      <w:r>
        <w:rPr>
          <w:rStyle w:val="16Constantia55pt0pt1"/>
          <w:i/>
          <w:iCs/>
        </w:rPr>
        <w:t>вестимем!</w:t>
      </w:r>
    </w:p>
    <w:p w:rsidR="00361F9A" w:rsidRDefault="005F5C25">
      <w:pPr>
        <w:pStyle w:val="680"/>
        <w:framePr w:w="3696" w:h="11111" w:hRule="exact" w:wrap="none" w:vAnchor="page" w:hAnchor="page" w:x="2110" w:y="2806"/>
        <w:shd w:val="clear" w:color="auto" w:fill="auto"/>
        <w:ind w:right="20"/>
        <w:jc w:val="right"/>
      </w:pPr>
      <w:r>
        <w:rPr>
          <w:rStyle w:val="681"/>
        </w:rPr>
        <w:t>(М.Рильський)</w:t>
      </w:r>
    </w:p>
    <w:p w:rsidR="00361F9A" w:rsidRDefault="005F5C25">
      <w:pPr>
        <w:pStyle w:val="680"/>
        <w:framePr w:w="3696" w:h="11111" w:hRule="exact" w:wrap="none" w:vAnchor="page" w:hAnchor="page" w:x="2110" w:y="2806"/>
        <w:shd w:val="clear" w:color="auto" w:fill="auto"/>
        <w:ind w:left="20" w:right="20" w:firstLine="300"/>
      </w:pPr>
      <w:r>
        <w:rPr>
          <w:rStyle w:val="681"/>
        </w:rPr>
        <w:t xml:space="preserve">П. можуть бути синонімами до вживаних усіма мовцями слів. Багато II. —чужомов. походження. Частина ГІ. є воднораз </w:t>
      </w:r>
      <w:r>
        <w:rPr>
          <w:rStyle w:val="688pt0pt"/>
        </w:rPr>
        <w:t xml:space="preserve">діалектизмами </w:t>
      </w:r>
      <w:r>
        <w:rPr>
          <w:rStyle w:val="681"/>
        </w:rPr>
        <w:t xml:space="preserve">(мова ріпників у бориславському </w:t>
      </w:r>
      <w:r>
        <w:rPr>
          <w:rStyle w:val="688pt0pt"/>
        </w:rPr>
        <w:t xml:space="preserve">циклі </w:t>
      </w:r>
      <w:r>
        <w:rPr>
          <w:rStyle w:val="681"/>
        </w:rPr>
        <w:t>І.Франка).</w:t>
      </w:r>
    </w:p>
    <w:p w:rsidR="00361F9A" w:rsidRDefault="005F5C25">
      <w:pPr>
        <w:pStyle w:val="680"/>
        <w:framePr w:w="3696" w:h="11111" w:hRule="exact" w:wrap="none" w:vAnchor="page" w:hAnchor="page" w:x="2110" w:y="2806"/>
        <w:shd w:val="clear" w:color="auto" w:fill="auto"/>
        <w:ind w:left="20" w:right="20" w:firstLine="300"/>
      </w:pPr>
      <w:r>
        <w:rPr>
          <w:rStyle w:val="681"/>
        </w:rPr>
        <w:t>У</w:t>
      </w:r>
      <w:r>
        <w:rPr>
          <w:rStyle w:val="681"/>
        </w:rPr>
        <w:t xml:space="preserve"> л-рі </w:t>
      </w:r>
      <w:r>
        <w:rPr>
          <w:rStyle w:val="681"/>
          <w:lang w:val="ru-RU"/>
        </w:rPr>
        <w:t xml:space="preserve">П. с </w:t>
      </w:r>
      <w:r>
        <w:rPr>
          <w:rStyle w:val="681"/>
        </w:rPr>
        <w:t>засобом створення місцевого колориту або мов. характеристики дійових осіб, а також можуть використовуватися з сатир .-гумор, метою.</w:t>
      </w:r>
    </w:p>
    <w:p w:rsidR="00361F9A" w:rsidRDefault="005F5C25">
      <w:pPr>
        <w:pStyle w:val="680"/>
        <w:framePr w:w="3696" w:h="11111" w:hRule="exact" w:wrap="none" w:vAnchor="page" w:hAnchor="page" w:x="2110" w:y="2806"/>
        <w:shd w:val="clear" w:color="auto" w:fill="auto"/>
        <w:ind w:left="20" w:firstLine="300"/>
      </w:pPr>
      <w:r>
        <w:rPr>
          <w:rStyle w:val="681"/>
        </w:rPr>
        <w:t xml:space="preserve">Не можна плутати П. з </w:t>
      </w:r>
      <w:r>
        <w:rPr>
          <w:rStyle w:val="6875pt0pt5"/>
        </w:rPr>
        <w:t>термінами.</w:t>
      </w:r>
    </w:p>
    <w:p w:rsidR="00361F9A" w:rsidRDefault="005F5C25">
      <w:pPr>
        <w:pStyle w:val="241"/>
        <w:framePr w:w="3696" w:h="11111" w:hRule="exact" w:wrap="none" w:vAnchor="page" w:hAnchor="page" w:x="2110" w:y="2806"/>
        <w:shd w:val="clear" w:color="auto" w:fill="auto"/>
        <w:ind w:left="20" w:firstLine="300"/>
      </w:pPr>
      <w:r>
        <w:rPr>
          <w:rStyle w:val="2465pt0pt"/>
        </w:rPr>
        <w:t xml:space="preserve">Див </w:t>
      </w:r>
      <w:r>
        <w:rPr>
          <w:rStyle w:val="2475pt0"/>
          <w:b/>
          <w:bCs/>
          <w:i/>
          <w:iCs/>
          <w:lang w:val="uk-UA"/>
        </w:rPr>
        <w:t>Арготизми, Жаргонізми.</w:t>
      </w:r>
    </w:p>
    <w:p w:rsidR="00361F9A" w:rsidRDefault="005F5C25">
      <w:pPr>
        <w:pStyle w:val="131"/>
        <w:framePr w:w="3696" w:h="11111" w:hRule="exact" w:wrap="none" w:vAnchor="page" w:hAnchor="page" w:x="2110" w:y="2806"/>
        <w:shd w:val="clear" w:color="auto" w:fill="auto"/>
        <w:spacing w:after="120" w:line="178" w:lineRule="exact"/>
        <w:ind w:right="20"/>
        <w:jc w:val="right"/>
      </w:pPr>
      <w:r>
        <w:rPr>
          <w:rStyle w:val="137pt0pt9"/>
        </w:rPr>
        <w:t xml:space="preserve">Анатолій </w:t>
      </w:r>
      <w:r>
        <w:rPr>
          <w:rStyle w:val="137pt0pt9"/>
          <w:lang w:val="ru-RU"/>
        </w:rPr>
        <w:t>Волков</w:t>
      </w:r>
    </w:p>
    <w:p w:rsidR="00361F9A" w:rsidRDefault="005F5C25">
      <w:pPr>
        <w:pStyle w:val="680"/>
        <w:framePr w:w="3696" w:h="11111" w:hRule="exact" w:wrap="none" w:vAnchor="page" w:hAnchor="page" w:x="2110" w:y="2806"/>
        <w:shd w:val="clear" w:color="auto" w:fill="auto"/>
        <w:ind w:left="20" w:right="20" w:firstLine="300"/>
      </w:pPr>
      <w:r>
        <w:rPr>
          <w:rStyle w:val="687pt0pt8"/>
        </w:rPr>
        <w:t xml:space="preserve">ПСАЛОМ </w:t>
      </w:r>
      <w:r>
        <w:rPr>
          <w:rStyle w:val="681"/>
        </w:rPr>
        <w:t xml:space="preserve">(грец. </w:t>
      </w:r>
      <w:r>
        <w:rPr>
          <w:rStyle w:val="680pt0"/>
        </w:rPr>
        <w:t>рзаітоі,</w:t>
      </w:r>
      <w:r>
        <w:rPr>
          <w:rStyle w:val="681"/>
        </w:rPr>
        <w:t xml:space="preserve"> лат. </w:t>
      </w:r>
      <w:r>
        <w:rPr>
          <w:rStyle w:val="680pt0"/>
        </w:rPr>
        <w:t xml:space="preserve">рзаїтиз </w:t>
      </w:r>
      <w:r>
        <w:rPr>
          <w:rStyle w:val="681"/>
        </w:rPr>
        <w:t xml:space="preserve">(переклад гебр. слова </w:t>
      </w:r>
      <w:r>
        <w:rPr>
          <w:rStyle w:val="680pt0"/>
        </w:rPr>
        <w:t>тігтог</w:t>
      </w:r>
      <w:r>
        <w:rPr>
          <w:rStyle w:val="681"/>
        </w:rPr>
        <w:t xml:space="preserve">)— </w:t>
      </w:r>
      <w:r>
        <w:rPr>
          <w:rStyle w:val="6875pt0pt5"/>
        </w:rPr>
        <w:t>жанр</w:t>
      </w:r>
      <w:r>
        <w:rPr>
          <w:rStyle w:val="687pt0pt8"/>
        </w:rPr>
        <w:t xml:space="preserve"> </w:t>
      </w:r>
      <w:r>
        <w:rPr>
          <w:rStyle w:val="681"/>
        </w:rPr>
        <w:t xml:space="preserve">юдейсько- христ. рел, л-ри. рел. </w:t>
      </w:r>
      <w:r>
        <w:rPr>
          <w:rStyle w:val="6875pt0pt5"/>
        </w:rPr>
        <w:t>гімн.</w:t>
      </w:r>
      <w:r>
        <w:rPr>
          <w:rStyle w:val="687pt0pt8"/>
        </w:rPr>
        <w:t xml:space="preserve"> </w:t>
      </w:r>
      <w:r>
        <w:rPr>
          <w:rStyle w:val="681"/>
        </w:rPr>
        <w:t xml:space="preserve">Цей гімн є засадничо відмінним від ант. пеанів та </w:t>
      </w:r>
      <w:r>
        <w:rPr>
          <w:rStyle w:val="6875pt0pt5"/>
        </w:rPr>
        <w:t>дифірамбів,</w:t>
      </w:r>
      <w:r>
        <w:rPr>
          <w:rStyle w:val="687pt0pt8"/>
        </w:rPr>
        <w:t xml:space="preserve"> </w:t>
      </w:r>
      <w:r>
        <w:rPr>
          <w:rStyle w:val="681"/>
        </w:rPr>
        <w:t xml:space="preserve">які суть типове явище хорової, колективної </w:t>
      </w:r>
      <w:r>
        <w:rPr>
          <w:rStyle w:val="688pt0pt"/>
        </w:rPr>
        <w:t xml:space="preserve">лірики, </w:t>
      </w:r>
      <w:r>
        <w:rPr>
          <w:rStyle w:val="681"/>
        </w:rPr>
        <w:t>виявом свідомості, котра ше не піднеслася до відчуття особистого. Бо</w:t>
      </w:r>
      <w:r>
        <w:rPr>
          <w:rStyle w:val="681"/>
        </w:rPr>
        <w:t xml:space="preserve">жество виступає тут не як потаємна «душа світу, котру поет прагне зрозуміти. Авторові досить худож.-пластичного відтворення низки життєвих явиш, у яких він бачить проявлення бога, його «плоть". Виникли в VII та канонізовані </w:t>
      </w:r>
      <w:r>
        <w:rPr>
          <w:rStyle w:val="681"/>
          <w:lang w:val="ru-RU"/>
        </w:rPr>
        <w:t xml:space="preserve">Арюном </w:t>
      </w:r>
      <w:r>
        <w:rPr>
          <w:rStyle w:val="681"/>
        </w:rPr>
        <w:t xml:space="preserve">в V ст. до н.е,, ш гюет. </w:t>
      </w:r>
      <w:r>
        <w:rPr>
          <w:rStyle w:val="681"/>
        </w:rPr>
        <w:t xml:space="preserve">форми поступово стають суто митецькою вправою, милування плином форм і іавколишнього світу. Такий. </w:t>
      </w:r>
      <w:r>
        <w:rPr>
          <w:rStyle w:val="681"/>
          <w:lang w:val="ru-RU"/>
        </w:rPr>
        <w:t xml:space="preserve">"Пеан </w:t>
      </w:r>
      <w:r>
        <w:rPr>
          <w:rStyle w:val="681"/>
        </w:rPr>
        <w:t xml:space="preserve">до </w:t>
      </w:r>
      <w:r>
        <w:rPr>
          <w:rStyle w:val="681"/>
          <w:lang w:val="ru-RU"/>
        </w:rPr>
        <w:t xml:space="preserve">Аполлона» </w:t>
      </w:r>
      <w:r>
        <w:rPr>
          <w:rStyle w:val="681"/>
        </w:rPr>
        <w:t xml:space="preserve">Терпандра Лесбоського: "Сине батьківський </w:t>
      </w:r>
      <w:r>
        <w:rPr>
          <w:rStyle w:val="680pt0"/>
        </w:rPr>
        <w:t xml:space="preserve">в небі, </w:t>
      </w:r>
      <w:r>
        <w:rPr>
          <w:rStyle w:val="680pt0"/>
          <w:lang w:val="ru-RU"/>
        </w:rPr>
        <w:t xml:space="preserve">царю Аполлоне, </w:t>
      </w:r>
      <w:r>
        <w:rPr>
          <w:rStyle w:val="680pt0"/>
        </w:rPr>
        <w:t xml:space="preserve">прийди! / </w:t>
      </w:r>
      <w:r>
        <w:rPr>
          <w:rStyle w:val="68Constantia55pt0pt"/>
        </w:rPr>
        <w:t xml:space="preserve">Біжить по </w:t>
      </w:r>
      <w:r>
        <w:rPr>
          <w:rStyle w:val="680pt0"/>
        </w:rPr>
        <w:t>лірах трепет. Й солодший</w:t>
      </w:r>
      <w:r>
        <w:rPr>
          <w:rStyle w:val="681"/>
        </w:rPr>
        <w:t xml:space="preserve"> / </w:t>
      </w:r>
      <w:r>
        <w:rPr>
          <w:rStyle w:val="680pt0"/>
        </w:rPr>
        <w:t>Зустрічає зорю солов'я щеб</w:t>
      </w:r>
      <w:r>
        <w:rPr>
          <w:rStyle w:val="680pt0"/>
        </w:rPr>
        <w:t xml:space="preserve">іт./ Ластівки шебіт дзвінкіший. </w:t>
      </w:r>
      <w:r>
        <w:rPr>
          <w:rStyle w:val="681"/>
        </w:rPr>
        <w:t xml:space="preserve">Цикала-' П 'янкіш етрікоче, не про свою' </w:t>
      </w:r>
      <w:r>
        <w:rPr>
          <w:rStyle w:val="680pt0"/>
        </w:rPr>
        <w:t>Долю блаженну вішаючи, бо/ Від бога пісень натхненна..."</w:t>
      </w:r>
      <w:r>
        <w:rPr>
          <w:rStyle w:val="681"/>
        </w:rPr>
        <w:t xml:space="preserve"> Тут особистість поета начебто розчиняється в пантеїстичному переживанні, й сам бог </w:t>
      </w:r>
      <w:r>
        <w:rPr>
          <w:rStyle w:val="681"/>
          <w:lang w:val="ru-RU"/>
        </w:rPr>
        <w:t xml:space="preserve">с </w:t>
      </w:r>
      <w:r>
        <w:rPr>
          <w:rStyle w:val="681"/>
        </w:rPr>
        <w:t>безликим. Натомість, у традиціях поезії Ізраїлю здавна вимальовується розуміння Божества як неповторної Особистості, незбагненної в самих лише «життєвих» своїх проявах. Так, у “Пісні Дебори» (XII ст. до н е.) Ягве має риси «вихору», енергетичного поштовху,</w:t>
      </w:r>
      <w:r>
        <w:rPr>
          <w:rStyle w:val="681"/>
        </w:rPr>
        <w:t xml:space="preserve"> усвідомлення якого підносить людину над буденщиною, дає зрозуміти ■шляхи Його» серед видимих форм буття. Монотеїстичний пафос ше виразніше конденсується в </w:t>
      </w:r>
      <w:r>
        <w:rPr>
          <w:rStyle w:val="681"/>
          <w:lang w:val="ru-RU"/>
        </w:rPr>
        <w:t xml:space="preserve">П.. </w:t>
      </w:r>
      <w:r>
        <w:rPr>
          <w:rStyle w:val="680pt0"/>
        </w:rPr>
        <w:t>шо їх</w:t>
      </w:r>
      <w:r>
        <w:rPr>
          <w:rStyle w:val="681"/>
        </w:rPr>
        <w:t xml:space="preserve"> автором уважається цар Давил (ХІ-Х ст. до н.е.), який, за переказом, був гарним музикантом</w:t>
      </w:r>
      <w:r>
        <w:rPr>
          <w:rStyle w:val="681"/>
        </w:rPr>
        <w:t xml:space="preserve"> і складав </w:t>
      </w:r>
      <w:r>
        <w:rPr>
          <w:rStyle w:val="681"/>
          <w:lang w:val="ru-RU"/>
        </w:rPr>
        <w:t xml:space="preserve">П.. </w:t>
      </w:r>
      <w:r>
        <w:rPr>
          <w:rStyle w:val="681"/>
        </w:rPr>
        <w:t xml:space="preserve">акомпонуючи собі на псалтирі (варіант арфи. греи. </w:t>
      </w:r>
      <w:r>
        <w:rPr>
          <w:rStyle w:val="680pt0"/>
        </w:rPr>
        <w:t xml:space="preserve">ргаїїегіоп, </w:t>
      </w:r>
      <w:r>
        <w:rPr>
          <w:rStyle w:val="681"/>
        </w:rPr>
        <w:t xml:space="preserve">єврейське </w:t>
      </w:r>
      <w:r>
        <w:rPr>
          <w:rStyle w:val="680pt0"/>
        </w:rPr>
        <w:t>ІіаЬаІ).</w:t>
      </w:r>
      <w:r>
        <w:rPr>
          <w:rStyle w:val="681"/>
        </w:rPr>
        <w:t xml:space="preserve"> Перенісши Мойсейову скінію до Єрусалиму, Давил започаткував тут юдейську літургію, центр, моментом якої було саме урочисте виконання П. За позначками в тексті ч</w:t>
      </w:r>
      <w:r>
        <w:rPr>
          <w:rStyle w:val="681"/>
        </w:rPr>
        <w:t xml:space="preserve">асом видно, що й ці тв. призначалися для хорового виконання (постать кантора-соліста виникне значно пізніше); був і муз. акомпанемент, </w:t>
      </w:r>
      <w:r>
        <w:rPr>
          <w:rStyle w:val="681"/>
          <w:lang w:val="ru-RU"/>
        </w:rPr>
        <w:t xml:space="preserve">напр.: </w:t>
      </w:r>
      <w:r>
        <w:rPr>
          <w:rStyle w:val="681"/>
        </w:rPr>
        <w:t>«Для диригента хору. На гитійському знарядді. Асафів. Пс. 81/80;</w:t>
      </w:r>
    </w:p>
    <w:p w:rsidR="00361F9A" w:rsidRDefault="005F5C25">
      <w:pPr>
        <w:pStyle w:val="680"/>
        <w:framePr w:w="3710" w:h="11134" w:hRule="exact" w:wrap="none" w:vAnchor="page" w:hAnchor="page" w:x="6094" w:y="2786"/>
        <w:shd w:val="clear" w:color="auto" w:fill="auto"/>
        <w:ind w:left="40" w:right="60"/>
      </w:pPr>
      <w:r>
        <w:rPr>
          <w:rStyle w:val="681"/>
        </w:rPr>
        <w:t>масор. 81». А проте весь лад П. сприяв вияву не «</w:t>
      </w:r>
      <w:r>
        <w:rPr>
          <w:rStyle w:val="681"/>
        </w:rPr>
        <w:t xml:space="preserve">полісної» чи «пантеїстичної» свідомості, а «життя серця», пошуку відокремленою від Всесвіту особистістю шляхів єднання з Божественою Першопричиною: “Ти —Бог </w:t>
      </w:r>
      <w:r>
        <w:rPr>
          <w:rStyle w:val="680pt0"/>
        </w:rPr>
        <w:t>Єдиний! Дорогу Свою покажи мені. Господи, і я буду ходити у правді Твоїй, приєднай моє серце боятис</w:t>
      </w:r>
      <w:r>
        <w:rPr>
          <w:rStyle w:val="680pt0"/>
        </w:rPr>
        <w:t>я</w:t>
      </w:r>
      <w:r>
        <w:rPr>
          <w:rStyle w:val="681"/>
        </w:rPr>
        <w:t xml:space="preserve"> ймення </w:t>
      </w:r>
      <w:r>
        <w:rPr>
          <w:rStyle w:val="680pt0"/>
        </w:rPr>
        <w:t xml:space="preserve">Твого! Я буду всім серцем своїм вихваляти Тебе. Боже </w:t>
      </w:r>
      <w:r>
        <w:rPr>
          <w:rStyle w:val="681"/>
        </w:rPr>
        <w:t xml:space="preserve">Ти </w:t>
      </w:r>
      <w:r>
        <w:rPr>
          <w:rStyle w:val="680pt0"/>
        </w:rPr>
        <w:t>мій. і</w:t>
      </w:r>
      <w:r>
        <w:rPr>
          <w:rStyle w:val="681"/>
        </w:rPr>
        <w:t xml:space="preserve"> славити </w:t>
      </w:r>
      <w:r>
        <w:rPr>
          <w:rStyle w:val="680pt0"/>
        </w:rPr>
        <w:t>буду повіки</w:t>
      </w:r>
      <w:r>
        <w:rPr>
          <w:rStyle w:val="681"/>
        </w:rPr>
        <w:t xml:space="preserve"> Ім’я </w:t>
      </w:r>
      <w:r>
        <w:rPr>
          <w:rStyle w:val="680pt0"/>
        </w:rPr>
        <w:t>Твоє, велика</w:t>
      </w:r>
      <w:r>
        <w:rPr>
          <w:rStyle w:val="681"/>
        </w:rPr>
        <w:t xml:space="preserve"> бо </w:t>
      </w:r>
      <w:r>
        <w:rPr>
          <w:rStyle w:val="680pt0"/>
        </w:rPr>
        <w:t xml:space="preserve">милість Твоя </w:t>
      </w:r>
      <w:r>
        <w:rPr>
          <w:rStyle w:val="680pt0"/>
          <w:lang w:val="ru-RU"/>
        </w:rPr>
        <w:t xml:space="preserve">надо </w:t>
      </w:r>
      <w:r>
        <w:rPr>
          <w:rStyle w:val="680pt0"/>
        </w:rPr>
        <w:t>мною. І вирвав Ти душу мою від шеолу глибокого!”</w:t>
      </w:r>
      <w:r>
        <w:rPr>
          <w:rStyle w:val="681"/>
        </w:rPr>
        <w:t xml:space="preserve"> (Пс. 86/85/; 10-13; масор.82). Під час реформи Єздри (V ст. до н.е.) ці гімн</w:t>
      </w:r>
      <w:r>
        <w:rPr>
          <w:rStyle w:val="681"/>
        </w:rPr>
        <w:t xml:space="preserve">и було об’єднано в кн. під назвою 4еЬіІіт — хваління, але. формування корпусу текстів П. тривало аж до 150 до н.е., отож зрозуміло, шо саме Давид був автором не всіх 150 </w:t>
      </w:r>
      <w:r>
        <w:rPr>
          <w:rStyle w:val="681"/>
          <w:lang w:val="ru-RU"/>
        </w:rPr>
        <w:t xml:space="preserve">П., </w:t>
      </w:r>
      <w:r>
        <w:rPr>
          <w:rStyle w:val="681"/>
        </w:rPr>
        <w:t xml:space="preserve">але лише початкового ядра (40-50 текстів). Сучасники та пізніші продовжувачі його </w:t>
      </w:r>
      <w:r>
        <w:rPr>
          <w:rStyle w:val="6875pt0pt5"/>
        </w:rPr>
        <w:t>традиції</w:t>
      </w:r>
      <w:r>
        <w:rPr>
          <w:rStyle w:val="687pt0pt8"/>
        </w:rPr>
        <w:t xml:space="preserve"> </w:t>
      </w:r>
      <w:r>
        <w:rPr>
          <w:rStyle w:val="681"/>
        </w:rPr>
        <w:t xml:space="preserve">лише прилучалися, за літ. етикетом давнини, ло його імені й авторитету </w:t>
      </w:r>
      <w:r>
        <w:rPr>
          <w:rStyle w:val="681"/>
          <w:lang w:val="ru-RU"/>
        </w:rPr>
        <w:t xml:space="preserve">(пор. кн., </w:t>
      </w:r>
      <w:r>
        <w:rPr>
          <w:rStyle w:val="681"/>
        </w:rPr>
        <w:t xml:space="preserve">авторство яких приписується Мойсею і </w:t>
      </w:r>
      <w:r>
        <w:rPr>
          <w:rStyle w:val="681"/>
          <w:lang w:val="ru-RU"/>
        </w:rPr>
        <w:t xml:space="preserve">Соломону), </w:t>
      </w:r>
      <w:r>
        <w:rPr>
          <w:rStyle w:val="681"/>
        </w:rPr>
        <w:t xml:space="preserve">і це не є. звичайно, фальсифікацією. Деякі імена нам відомі (сини Кореєві, </w:t>
      </w:r>
      <w:r>
        <w:rPr>
          <w:rStyle w:val="681"/>
          <w:lang w:val="ru-RU"/>
        </w:rPr>
        <w:t xml:space="preserve">Асаф, Стам, </w:t>
      </w:r>
      <w:r>
        <w:rPr>
          <w:rStyle w:val="681"/>
        </w:rPr>
        <w:t xml:space="preserve">два тексти приписано Мойсею і </w:t>
      </w:r>
      <w:r>
        <w:rPr>
          <w:rStyle w:val="681"/>
          <w:lang w:val="ru-RU"/>
        </w:rPr>
        <w:t xml:space="preserve">Соломону: </w:t>
      </w:r>
      <w:r>
        <w:rPr>
          <w:rStyle w:val="681"/>
        </w:rPr>
        <w:t xml:space="preserve">є й анонім, тв ). Після перекладу Ст. Завіту грец. мовою увійшло в ужиток як назва «Книги псалмів» введене Філоном Александрійським слово «Псалтир». Нумерація П. в «Псалтирі» не збігається в юдейській </w:t>
      </w:r>
      <w:r>
        <w:rPr>
          <w:rStyle w:val="6875pt0pt5"/>
        </w:rPr>
        <w:t>Біблії</w:t>
      </w:r>
      <w:r>
        <w:rPr>
          <w:rStyle w:val="687pt0pt8"/>
        </w:rPr>
        <w:t xml:space="preserve"> </w:t>
      </w:r>
      <w:r>
        <w:rPr>
          <w:rStyle w:val="681"/>
        </w:rPr>
        <w:t xml:space="preserve">(т.зв. «масоретський </w:t>
      </w:r>
      <w:r>
        <w:rPr>
          <w:rStyle w:val="688pt0pt"/>
        </w:rPr>
        <w:t xml:space="preserve">канон», </w:t>
      </w:r>
      <w:r>
        <w:rPr>
          <w:rStyle w:val="681"/>
        </w:rPr>
        <w:t>який прий</w:t>
      </w:r>
      <w:r>
        <w:rPr>
          <w:rStyle w:val="681"/>
        </w:rPr>
        <w:t xml:space="preserve">няли також і протестанти), і в </w:t>
      </w:r>
      <w:r>
        <w:rPr>
          <w:rStyle w:val="681"/>
          <w:lang w:val="ru-RU"/>
        </w:rPr>
        <w:t>правое.</w:t>
      </w:r>
      <w:r>
        <w:rPr>
          <w:rStyle w:val="681"/>
        </w:rPr>
        <w:t>-кат. варіанті, шо заснований на Септуагікті.</w:t>
      </w:r>
    </w:p>
    <w:p w:rsidR="00361F9A" w:rsidRDefault="005F5C25">
      <w:pPr>
        <w:pStyle w:val="680"/>
        <w:framePr w:w="3710" w:h="11134" w:hRule="exact" w:wrap="none" w:vAnchor="page" w:hAnchor="page" w:x="6094" w:y="2786"/>
        <w:shd w:val="clear" w:color="auto" w:fill="auto"/>
        <w:ind w:left="40" w:right="60" w:firstLine="280"/>
      </w:pPr>
      <w:r>
        <w:rPr>
          <w:rStyle w:val="681"/>
        </w:rPr>
        <w:t xml:space="preserve">За змістом Кн. Псалмів поділяється на </w:t>
      </w:r>
      <w:r>
        <w:rPr>
          <w:rStyle w:val="681"/>
          <w:lang w:val="ru-RU"/>
        </w:rPr>
        <w:t xml:space="preserve">П., </w:t>
      </w:r>
      <w:r>
        <w:rPr>
          <w:rStyle w:val="681"/>
        </w:rPr>
        <w:t>шо: а) уславлюють Бога як Творця Всесвіту, б) оспівують Бога як Царя на Троні: тут бринить тема Месії як Помазаника Божого, і чере</w:t>
      </w:r>
      <w:r>
        <w:rPr>
          <w:rStyle w:val="681"/>
        </w:rPr>
        <w:t xml:space="preserve">з ие християни вважають ці. написані Давилом, П. </w:t>
      </w:r>
      <w:r>
        <w:rPr>
          <w:rStyle w:val="680pt0"/>
        </w:rPr>
        <w:t xml:space="preserve">пророчими: в) </w:t>
      </w:r>
      <w:r>
        <w:rPr>
          <w:rStyle w:val="681"/>
        </w:rPr>
        <w:t xml:space="preserve">шлюбну пісню, яку юдейські теологи трактують як союз Бога зі Своїм народом, а христ. — як союз </w:t>
      </w:r>
      <w:r>
        <w:rPr>
          <w:rStyle w:val="681"/>
          <w:lang w:val="ru-RU"/>
        </w:rPr>
        <w:t xml:space="preserve">Христа </w:t>
      </w:r>
      <w:r>
        <w:rPr>
          <w:rStyle w:val="681"/>
        </w:rPr>
        <w:t xml:space="preserve">та Його Церкви: г) </w:t>
      </w:r>
      <w:r>
        <w:rPr>
          <w:rStyle w:val="688pt0pt"/>
        </w:rPr>
        <w:t xml:space="preserve">плачі </w:t>
      </w:r>
      <w:r>
        <w:rPr>
          <w:rStyle w:val="681"/>
        </w:rPr>
        <w:t xml:space="preserve">грішника, як. </w:t>
      </w:r>
      <w:r>
        <w:rPr>
          <w:rStyle w:val="681"/>
          <w:lang w:val="ru-RU"/>
        </w:rPr>
        <w:t xml:space="preserve">напр., </w:t>
      </w:r>
      <w:r>
        <w:rPr>
          <w:rStyle w:val="681"/>
        </w:rPr>
        <w:t xml:space="preserve">прекрасний 51/50/ П. </w:t>
      </w:r>
      <w:r>
        <w:rPr>
          <w:rStyle w:val="680pt0"/>
        </w:rPr>
        <w:t xml:space="preserve">Давида, написаний </w:t>
      </w:r>
      <w:r>
        <w:rPr>
          <w:rStyle w:val="681"/>
        </w:rPr>
        <w:t>ним пі</w:t>
      </w:r>
      <w:r>
        <w:rPr>
          <w:rStyle w:val="681"/>
        </w:rPr>
        <w:t xml:space="preserve">сля злочинного перелюбства з Вірсавіею і викриття того </w:t>
      </w:r>
      <w:r>
        <w:rPr>
          <w:rStyle w:val="681"/>
          <w:lang w:val="ru-RU"/>
        </w:rPr>
        <w:t xml:space="preserve">Натаном: </w:t>
      </w:r>
      <w:r>
        <w:rPr>
          <w:rStyle w:val="681"/>
        </w:rPr>
        <w:t xml:space="preserve">цей П. став лля православних обов'язковою щоденною </w:t>
      </w:r>
      <w:r>
        <w:rPr>
          <w:rStyle w:val="688pt0pt"/>
        </w:rPr>
        <w:t xml:space="preserve">молитвою: </w:t>
      </w:r>
      <w:r>
        <w:rPr>
          <w:rStyle w:val="681"/>
        </w:rPr>
        <w:t xml:space="preserve">г) </w:t>
      </w:r>
      <w:r>
        <w:rPr>
          <w:rStyle w:val="680pt0"/>
        </w:rPr>
        <w:t>прохання до Бога</w:t>
      </w:r>
      <w:r>
        <w:rPr>
          <w:rStyle w:val="681"/>
        </w:rPr>
        <w:t xml:space="preserve"> про справедливість, д) філос,- медитативні </w:t>
      </w:r>
      <w:r>
        <w:rPr>
          <w:rStyle w:val="681"/>
          <w:lang w:val="ru-RU"/>
        </w:rPr>
        <w:t xml:space="preserve">П., </w:t>
      </w:r>
      <w:r>
        <w:rPr>
          <w:rStyle w:val="681"/>
        </w:rPr>
        <w:t>шо відзначаються напруженим прагненням зрозуміти «шляхи Божі»; є</w:t>
      </w:r>
      <w:r>
        <w:rPr>
          <w:rStyle w:val="681"/>
        </w:rPr>
        <w:t xml:space="preserve">) </w:t>
      </w:r>
      <w:r>
        <w:rPr>
          <w:rStyle w:val="6875pt0pt5"/>
        </w:rPr>
        <w:t xml:space="preserve">прокляття </w:t>
      </w:r>
      <w:r>
        <w:rPr>
          <w:rStyle w:val="681"/>
        </w:rPr>
        <w:t xml:space="preserve">на ворогів, котрі генетично пов’язані з найархаїчнішими шарами поет, свідомості </w:t>
      </w:r>
      <w:r>
        <w:rPr>
          <w:rStyle w:val="681"/>
          <w:lang w:val="ru-RU"/>
        </w:rPr>
        <w:t xml:space="preserve">(пор.: </w:t>
      </w:r>
      <w:r>
        <w:rPr>
          <w:rStyle w:val="681"/>
        </w:rPr>
        <w:t>у монг. шаманів існував погляд, за яким вірш, худож. прокляття неодмінно збудеться); Кат. Церква на сьогодні є єдиною конфесією, шо вилучила ці П. з ужитку.</w:t>
      </w:r>
    </w:p>
    <w:p w:rsidR="00361F9A" w:rsidRDefault="005F5C25">
      <w:pPr>
        <w:pStyle w:val="680"/>
        <w:framePr w:w="3710" w:h="11134" w:hRule="exact" w:wrap="none" w:vAnchor="page" w:hAnchor="page" w:x="6094" w:y="2786"/>
        <w:shd w:val="clear" w:color="auto" w:fill="auto"/>
        <w:ind w:left="40" w:right="60" w:firstLine="280"/>
      </w:pPr>
      <w:r>
        <w:rPr>
          <w:rStyle w:val="681"/>
        </w:rPr>
        <w:t xml:space="preserve">За хулож. мовою П. Ст. Завіту органічно пов'язані з фольклором й. почасти, писаним </w:t>
      </w:r>
      <w:r>
        <w:rPr>
          <w:rStyle w:val="6875pt0pt5"/>
        </w:rPr>
        <w:t>героїчним епосом</w:t>
      </w:r>
      <w:r>
        <w:rPr>
          <w:rStyle w:val="687pt0pt8"/>
        </w:rPr>
        <w:t xml:space="preserve"> </w:t>
      </w:r>
      <w:r>
        <w:rPr>
          <w:rStyle w:val="681"/>
        </w:rPr>
        <w:t>епохи Мойсея та Суддів (XIV-</w:t>
      </w:r>
    </w:p>
    <w:p w:rsidR="00361F9A" w:rsidRDefault="005F5C25">
      <w:pPr>
        <w:pStyle w:val="680"/>
        <w:framePr w:w="3710" w:h="11134" w:hRule="exact" w:wrap="none" w:vAnchor="page" w:hAnchor="page" w:x="6094" w:y="2786"/>
        <w:numPr>
          <w:ilvl w:val="0"/>
          <w:numId w:val="266"/>
        </w:numPr>
        <w:shd w:val="clear" w:color="auto" w:fill="auto"/>
        <w:tabs>
          <w:tab w:val="left" w:pos="294"/>
        </w:tabs>
        <w:ind w:left="40" w:right="60"/>
      </w:pPr>
      <w:r>
        <w:rPr>
          <w:rStyle w:val="681"/>
          <w:lang w:val="ru-RU"/>
        </w:rPr>
        <w:t xml:space="preserve">ст. </w:t>
      </w:r>
      <w:r>
        <w:rPr>
          <w:rStyle w:val="681"/>
        </w:rPr>
        <w:t xml:space="preserve">до н.е.). </w:t>
      </w:r>
      <w:r>
        <w:rPr>
          <w:rStyle w:val="681"/>
          <w:lang w:val="ru-RU"/>
        </w:rPr>
        <w:t xml:space="preserve">С </w:t>
      </w:r>
      <w:r>
        <w:rPr>
          <w:rStyle w:val="681"/>
        </w:rPr>
        <w:t xml:space="preserve">в них і елементи </w:t>
      </w:r>
      <w:r>
        <w:rPr>
          <w:rStyle w:val="6875pt0pt5"/>
        </w:rPr>
        <w:t>діалогу.</w:t>
      </w:r>
      <w:r>
        <w:rPr>
          <w:rStyle w:val="687pt0pt8"/>
        </w:rPr>
        <w:t xml:space="preserve"> </w:t>
      </w:r>
      <w:r>
        <w:rPr>
          <w:rStyle w:val="681"/>
        </w:rPr>
        <w:t>Проте в першу чергу П. — яскравий приклад рел. лірики. Стиль П. — .зразок невимушенос</w:t>
      </w:r>
      <w:r>
        <w:rPr>
          <w:rStyle w:val="681"/>
        </w:rPr>
        <w:t xml:space="preserve">ті. щирості й поет, глибини: «... </w:t>
      </w:r>
      <w:r>
        <w:rPr>
          <w:rStyle w:val="680pt0"/>
        </w:rPr>
        <w:t>обмий Ти мене</w:t>
      </w:r>
      <w:r>
        <w:rPr>
          <w:rStyle w:val="681"/>
        </w:rPr>
        <w:t xml:space="preserve"> — </w:t>
      </w:r>
      <w:r>
        <w:rPr>
          <w:rStyle w:val="680pt0"/>
        </w:rPr>
        <w:t>і</w:t>
      </w:r>
      <w:r>
        <w:rPr>
          <w:rStyle w:val="681"/>
        </w:rPr>
        <w:t xml:space="preserve"> я </w:t>
      </w:r>
      <w:r>
        <w:rPr>
          <w:rStyle w:val="680pt0"/>
        </w:rPr>
        <w:t>стану біліший від снігу. Дай почути мені втіху й радість</w:t>
      </w:r>
      <w:r>
        <w:rPr>
          <w:rStyle w:val="681"/>
        </w:rPr>
        <w:t xml:space="preserve"> — і </w:t>
      </w:r>
      <w:r>
        <w:rPr>
          <w:rStyle w:val="680pt0"/>
        </w:rPr>
        <w:t>радітимуть кості, шо Ти покрутив»</w:t>
      </w:r>
      <w:r>
        <w:rPr>
          <w:rStyle w:val="681"/>
        </w:rPr>
        <w:t xml:space="preserve"> (Пс. 50/51/: 9-10). Це — ритмізована проза, але члепіння її на «вірші» є. власне, як і членіння всього тексту Біблії,</w:t>
      </w:r>
    </w:p>
    <w:p w:rsidR="00361F9A" w:rsidRDefault="005F5C25">
      <w:pPr>
        <w:pStyle w:val="103"/>
        <w:framePr w:wrap="none" w:vAnchor="page" w:hAnchor="page" w:x="5820" w:y="14127"/>
        <w:shd w:val="clear" w:color="auto" w:fill="auto"/>
        <w:spacing w:line="150" w:lineRule="exact"/>
        <w:ind w:left="20"/>
      </w:pPr>
      <w:r>
        <w:rPr>
          <w:rStyle w:val="1075pt0pt6"/>
        </w:rPr>
        <w:t>452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9040" w:y="2505"/>
        <w:shd w:val="clear" w:color="auto" w:fill="auto"/>
        <w:spacing w:line="140" w:lineRule="exact"/>
        <w:ind w:left="20"/>
      </w:pPr>
      <w:r>
        <w:rPr>
          <w:rStyle w:val="47pt0pt4"/>
        </w:rPr>
        <w:t>ПСАЛОМ</w:t>
      </w:r>
    </w:p>
    <w:p w:rsidR="00361F9A" w:rsidRDefault="005F5C25">
      <w:pPr>
        <w:pStyle w:val="851"/>
        <w:framePr w:w="3614" w:h="11144" w:hRule="exact" w:wrap="none" w:vAnchor="page" w:hAnchor="page" w:x="2166" w:y="2810"/>
        <w:shd w:val="clear" w:color="auto" w:fill="auto"/>
        <w:ind w:left="20" w:right="40"/>
      </w:pPr>
      <w:r>
        <w:t xml:space="preserve">прийомом, шо полегшує цитування, а не поет, ритмізацією. Ритм фрази П. зумовлюється внутр. ритмами івриту, грою консонантів та грамат. форм слова, синтакс. паралелізмом типу: </w:t>
      </w:r>
      <w:r>
        <w:rPr>
          <w:rStyle w:val="857pt0pt"/>
        </w:rPr>
        <w:t>«Нехай згинуть грішні з землі, а безбожні</w:t>
      </w:r>
      <w:r>
        <w:rPr>
          <w:rStyle w:val="858pt0pt"/>
        </w:rPr>
        <w:t xml:space="preserve"> — </w:t>
      </w:r>
      <w:r>
        <w:rPr>
          <w:rStyle w:val="857pt0pt"/>
        </w:rPr>
        <w:t>немає вже їх»</w:t>
      </w:r>
      <w:r>
        <w:rPr>
          <w:rStyle w:val="858pt0pt"/>
        </w:rPr>
        <w:t xml:space="preserve"> </w:t>
      </w:r>
      <w:r>
        <w:t>(Пс. 104/103/: 35; масо</w:t>
      </w:r>
      <w:r>
        <w:t xml:space="preserve">р. 104). У П. часом спостерігається й вишукана гра на рівні худож. фоніки та графіки — напр.. акровірш, але подібні прийоми характерні для пізніших зразків. Не всі П. мають високий літ. рівень, а проте чимало з них можуть бути зараховані до шедеврів світ, </w:t>
      </w:r>
      <w:r>
        <w:t>поезії.</w:t>
      </w:r>
    </w:p>
    <w:p w:rsidR="00361F9A" w:rsidRDefault="005F5C25">
      <w:pPr>
        <w:pStyle w:val="851"/>
        <w:framePr w:w="3614" w:h="11144" w:hRule="exact" w:wrap="none" w:vAnchor="page" w:hAnchor="page" w:x="2166" w:y="2810"/>
        <w:shd w:val="clear" w:color="auto" w:fill="auto"/>
        <w:ind w:left="20" w:right="40" w:firstLine="260"/>
      </w:pPr>
      <w:r>
        <w:t>При всій своїй неповторності П. Ст. Завіту мають і певних попередників. Лавид та його продовжувачі спиралися й на старовинні традиції л-р Бл. Сх. Коренями своїми ці традиції сягають найдавнішої цивілізації Шумеру. Так, шумерський гімн “батькові Енл</w:t>
      </w:r>
      <w:r>
        <w:t>ілю, шо сидить у священному капиші, у могутньому капищі» («Енліль! Усюди,..») був одним з перших прагнень людини порозумітися з Небом. Шумерська традиція мала розвинене продовження у вавілонсько-асирій. л-рі; пор. заклинання Іштар:«</w:t>
      </w:r>
      <w:r>
        <w:rPr>
          <w:rStyle w:val="857pt0pt"/>
        </w:rPr>
        <w:t>Бачити тебе</w:t>
      </w:r>
      <w:r>
        <w:rPr>
          <w:rStyle w:val="858pt0pt"/>
        </w:rPr>
        <w:t xml:space="preserve"> </w:t>
      </w:r>
      <w:r>
        <w:t xml:space="preserve">— </w:t>
      </w:r>
      <w:r>
        <w:rPr>
          <w:rStyle w:val="857pt0pt"/>
        </w:rPr>
        <w:t>благо, вол</w:t>
      </w:r>
      <w:r>
        <w:rPr>
          <w:rStyle w:val="857pt0pt"/>
        </w:rPr>
        <w:t>я твоя</w:t>
      </w:r>
    </w:p>
    <w:p w:rsidR="00361F9A" w:rsidRDefault="005F5C25">
      <w:pPr>
        <w:pStyle w:val="851"/>
        <w:framePr w:w="3614" w:h="11144" w:hRule="exact" w:wrap="none" w:vAnchor="page" w:hAnchor="page" w:x="2166" w:y="2810"/>
        <w:numPr>
          <w:ilvl w:val="0"/>
          <w:numId w:val="244"/>
        </w:numPr>
        <w:shd w:val="clear" w:color="auto" w:fill="auto"/>
        <w:tabs>
          <w:tab w:val="left" w:pos="207"/>
        </w:tabs>
        <w:ind w:left="20" w:right="40"/>
      </w:pPr>
      <w:r>
        <w:rPr>
          <w:rStyle w:val="857pt0pt"/>
        </w:rPr>
        <w:t>світоч! Помилуй мене, попаруй полю! Ласкаво поглянь, прийми молитви</w:t>
      </w:r>
      <w:r>
        <w:t xml:space="preserve">/» Можливо також, шо з часів Мойсея, який за вихованням мав бути Єгипет, жерцем і глибоко відчувати відлуння рел. реформи Ехнатова, шо замінив багатобожжя поклонінням Сонцеві Атону, </w:t>
      </w:r>
      <w:r>
        <w:t xml:space="preserve">ізраїльська словесність засвоїла мотиви і прийоми давн-єгип. гімнів. І не обов’язково гімнів саме Атонові. Вже в епоху Лавн. Царства створено було співзвучний шумеро-акадським гімнам гімн богині Нут: «О </w:t>
      </w:r>
      <w:r>
        <w:rPr>
          <w:rStyle w:val="857pt0pt"/>
        </w:rPr>
        <w:t xml:space="preserve">Велика, шо стала небом </w:t>
      </w:r>
      <w:r>
        <w:rPr>
          <w:rStyle w:val="858pt0pt"/>
        </w:rPr>
        <w:t xml:space="preserve">&lt;...&gt; </w:t>
      </w:r>
      <w:r>
        <w:rPr>
          <w:rStyle w:val="857pt0pt"/>
        </w:rPr>
        <w:t xml:space="preserve">Сповнюєш ти усяке місце </w:t>
      </w:r>
      <w:r>
        <w:rPr>
          <w:rStyle w:val="857pt0pt"/>
        </w:rPr>
        <w:t xml:space="preserve">своєю красою. </w:t>
      </w:r>
      <w:r>
        <w:t xml:space="preserve">Земля уся </w:t>
      </w:r>
      <w:r>
        <w:rPr>
          <w:rStyle w:val="857pt0pt"/>
        </w:rPr>
        <w:t>лежить перед тобою</w:t>
      </w:r>
      <w:r>
        <w:rPr>
          <w:rStyle w:val="858pt0pt"/>
        </w:rPr>
        <w:t xml:space="preserve"> </w:t>
      </w:r>
      <w:r>
        <w:t xml:space="preserve">— ти </w:t>
      </w:r>
      <w:r>
        <w:rPr>
          <w:rStyle w:val="857pt0pt"/>
        </w:rPr>
        <w:t>охопила</w:t>
      </w:r>
      <w:r>
        <w:rPr>
          <w:rStyle w:val="858pt0pt"/>
        </w:rPr>
        <w:t xml:space="preserve"> </w:t>
      </w:r>
      <w:r>
        <w:t xml:space="preserve">її, </w:t>
      </w:r>
      <w:r>
        <w:rPr>
          <w:rStyle w:val="857pt0pt"/>
        </w:rPr>
        <w:t>оточила ти й землю, й усі речі своїми руками».</w:t>
      </w:r>
      <w:r>
        <w:rPr>
          <w:rStyle w:val="858pt0pt"/>
        </w:rPr>
        <w:t xml:space="preserve"> </w:t>
      </w:r>
      <w:r>
        <w:t>Деякі моменти єгип. «Кн. Мертвих» також можуть бути згадані в цьому відношенні. Окрім того, не слід скидати з рахунку й таких географічно близьких лі</w:t>
      </w:r>
      <w:r>
        <w:t xml:space="preserve">т. явиш, як існування жалобних та похвальних гімнів Ваалові у фінікійців, або як гімни богині Анат. що шанувалася в Ханаані не лише фінікійцями, але й нащадками Ісава, котрі не емігрували з Яковом та його синами до Єгипту й мішали авраамову віру в Єдиного </w:t>
      </w:r>
      <w:r>
        <w:t>з суто поган, уявленнями. Після завоювання Ханаану вихідцями з Єгипту та прилучення нащадків Ісава до нов. Ізраїлю традиції поган, гімнів Ханаану могли в переосмисленому вигляді врости до практики псалмоспіву, як увійде згодом фігурка золотого тільця в кул</w:t>
      </w:r>
      <w:r>
        <w:t>ьт Ягве. яким його спробує започаткувати Єровоам у Ветилі. Зокрема, тут можливо бачити відлуння традиції весільної поезії, почасти плачів. Усі ці впливи є хіба шо «етил, домішками», ще й використаними в полеммічному дусі, бо поганська поезія не знала, повт</w:t>
      </w:r>
      <w:r>
        <w:t>орюємо. Бога як Особи, не знала й людини як особистості, і кохалася в переліку матеріальних благ та шкод шо їх боги (власне, сили природи та демони надприродного світу) за власними примхами або сліпими тяжіннями надсилають людині. В Біблії же Бог та людина</w:t>
      </w:r>
      <w:r>
        <w:t xml:space="preserve"> є у відносинах любові, ревношів. Завіту-договору, і це богоспілкування людини є</w:t>
      </w:r>
    </w:p>
    <w:p w:rsidR="00361F9A" w:rsidRDefault="005F5C25">
      <w:pPr>
        <w:pStyle w:val="851"/>
        <w:framePr w:w="3730" w:h="11187" w:hRule="exact" w:wrap="none" w:vAnchor="page" w:hAnchor="page" w:x="6040" w:y="2796"/>
        <w:shd w:val="clear" w:color="auto" w:fill="auto"/>
        <w:ind w:left="20" w:right="40"/>
      </w:pPr>
      <w:r>
        <w:t xml:space="preserve">шлях пізнання й осягнення Буття, шлях повернення до Бога після </w:t>
      </w:r>
      <w:r>
        <w:rPr>
          <w:lang w:val="ru-RU"/>
        </w:rPr>
        <w:t xml:space="preserve">первородного </w:t>
      </w:r>
      <w:r>
        <w:t>гріха. В І ст. до н.е. було написано й т.зв. Соломонові псалми, шо продовжували дану традицію в меж</w:t>
      </w:r>
      <w:r>
        <w:t>ах юдейської л-ри.</w:t>
      </w:r>
    </w:p>
    <w:p w:rsidR="00361F9A" w:rsidRDefault="005F5C25">
      <w:pPr>
        <w:pStyle w:val="851"/>
        <w:framePr w:w="3730" w:h="11187" w:hRule="exact" w:wrap="none" w:vAnchor="page" w:hAnchor="page" w:x="6040" w:y="2796"/>
        <w:shd w:val="clear" w:color="auto" w:fill="auto"/>
        <w:ind w:left="60" w:right="40" w:firstLine="260"/>
      </w:pPr>
      <w:r>
        <w:t>У христ. середовиші П. одразу ж набули особливої ваги. Адже в Кн. Псалмів, на погляд християн, виразно бриніла, по-перше, тема Христа- Месії, нащадка Давида. По-друге, вся Псалтир пропагувалася як шлях до Бога. В одному за найперших доку</w:t>
      </w:r>
      <w:r>
        <w:t xml:space="preserve">ментів христ. ери — Соборному посланні св.ап. Якова, брата Господнього, містилася настанова: «Чи страждає хтось </w:t>
      </w:r>
      <w:r>
        <w:rPr>
          <w:rStyle w:val="857pt0pt"/>
        </w:rPr>
        <w:t>з вас? Нехай молиться! Чи тішиться хтось? Хай співає псалми!»</w:t>
      </w:r>
      <w:r>
        <w:rPr>
          <w:rStyle w:val="858pt0pt"/>
        </w:rPr>
        <w:t xml:space="preserve"> </w:t>
      </w:r>
      <w:r>
        <w:t xml:space="preserve">(Як. 5513). До того ж само закликав і полум’яний ап. Павло (Еф. V: 19: </w:t>
      </w:r>
      <w:r>
        <w:rPr>
          <w:lang w:val="ru-RU"/>
        </w:rPr>
        <w:t xml:space="preserve">Кол. </w:t>
      </w:r>
      <w:r>
        <w:t>III: 1</w:t>
      </w:r>
      <w:r>
        <w:t xml:space="preserve">6). З традицією псалмоспіву пов’язано й першу спробу створення христ. літургійного тексту: творіння Вардесана (ІІ-1ІІ ст. н.е.). 150 »христ.» </w:t>
      </w:r>
      <w:r>
        <w:rPr>
          <w:lang w:val="ru-RU"/>
        </w:rPr>
        <w:t xml:space="preserve">П., </w:t>
      </w:r>
      <w:r>
        <w:t>за зразком Ст. Завіту, або, радше, всупереч йому — автор був гностиком, який не визнавав ані Ст. Завіту, ані Б</w:t>
      </w:r>
      <w:r>
        <w:t xml:space="preserve">ога Ягве. Літургійні тексти виникли після Вселенських Соборів, коли було приглушено єресі й християни досягли на певний час догмат, згоди. Але й у створених у IV та подальших літургіях П. Давида й новостворені гімни займають почесне місце </w:t>
      </w:r>
      <w:r>
        <w:rPr>
          <w:lang w:val="ru-RU"/>
        </w:rPr>
        <w:t xml:space="preserve">(напр., </w:t>
      </w:r>
      <w:r>
        <w:t>«Славослі</w:t>
      </w:r>
      <w:r>
        <w:t xml:space="preserve">в’я велике» св. Амвросія Медіоланського, IV </w:t>
      </w:r>
      <w:r>
        <w:rPr>
          <w:lang w:val="ru-RU"/>
        </w:rPr>
        <w:t xml:space="preserve">ст.). </w:t>
      </w:r>
      <w:r>
        <w:t xml:space="preserve">На Зах., за даними св. Єроніма (V </w:t>
      </w:r>
      <w:r>
        <w:rPr>
          <w:lang w:val="ru-RU"/>
        </w:rPr>
        <w:t xml:space="preserve">ст.), </w:t>
      </w:r>
      <w:r>
        <w:t xml:space="preserve">селянин співав П. за плугом, виноградар — підрізуючи віти тощо (44-й лист до Марцелли). С.Аверінцев зауважує, що П. став джерелом «Сповіді» </w:t>
      </w:r>
      <w:r>
        <w:rPr>
          <w:lang w:val="ru-RU"/>
        </w:rPr>
        <w:t xml:space="preserve">св. Августина </w:t>
      </w:r>
      <w:r>
        <w:t xml:space="preserve">(IV </w:t>
      </w:r>
      <w:r>
        <w:rPr>
          <w:lang w:val="ru-RU"/>
        </w:rPr>
        <w:t xml:space="preserve">ст.), </w:t>
      </w:r>
      <w:r>
        <w:t>На</w:t>
      </w:r>
      <w:r>
        <w:t xml:space="preserve"> Сх. Псалтир вважалася настановою в мандрах душі (Афанасій Великий), а нар Давид — супутником людини в її життєвому шляху (Григорій Міський). Згодом тут писання </w:t>
      </w:r>
      <w:r>
        <w:rPr>
          <w:lang w:val="ru-RU"/>
        </w:rPr>
        <w:t xml:space="preserve">нов. </w:t>
      </w:r>
      <w:r>
        <w:t>П. загасає, хоча сг-завіт. Псалтир залишалася одною з найпоширеніших кн. (її часто видавал</w:t>
      </w:r>
      <w:r>
        <w:t xml:space="preserve">и окремо, по ній читали «часи» в церкві, за нею навчали грамоти, ворожили. її було читано першої ночі над небіжчиком тошо). Але на загал на </w:t>
      </w:r>
      <w:r>
        <w:rPr>
          <w:lang w:val="ru-RU"/>
        </w:rPr>
        <w:t xml:space="preserve">правое. </w:t>
      </w:r>
      <w:r>
        <w:t xml:space="preserve">Сх. творіння </w:t>
      </w:r>
      <w:r>
        <w:rPr>
          <w:lang w:val="ru-RU"/>
        </w:rPr>
        <w:t xml:space="preserve">нов. </w:t>
      </w:r>
      <w:r>
        <w:t>П. та подібних текстів закінчилося з остаточним становленням літургійного чину.</w:t>
      </w:r>
    </w:p>
    <w:p w:rsidR="00361F9A" w:rsidRDefault="005F5C25">
      <w:pPr>
        <w:pStyle w:val="851"/>
        <w:framePr w:w="3730" w:h="11187" w:hRule="exact" w:wrap="none" w:vAnchor="page" w:hAnchor="page" w:x="6040" w:y="2796"/>
        <w:shd w:val="clear" w:color="auto" w:fill="auto"/>
        <w:ind w:left="60" w:right="40" w:firstLine="260"/>
      </w:pPr>
      <w:r>
        <w:t>На Зх., на</w:t>
      </w:r>
      <w:r>
        <w:t xml:space="preserve">впаки, почала активно ширитися традиція написання </w:t>
      </w:r>
      <w:r>
        <w:rPr>
          <w:lang w:val="ru-RU"/>
        </w:rPr>
        <w:t xml:space="preserve">нов. П., </w:t>
      </w:r>
      <w:r>
        <w:t xml:space="preserve">котрі стають поступово додатковим, а проте дуже вагомим моментом літургії. Особливий поштовх тому дали спершу </w:t>
      </w:r>
      <w:r>
        <w:rPr>
          <w:rStyle w:val="8575pt0pt"/>
        </w:rPr>
        <w:t>Відродження,</w:t>
      </w:r>
      <w:r>
        <w:t xml:space="preserve"> а надто Реформація: оскільки протестанти, шо надали собі права суб’єктив. </w:t>
      </w:r>
      <w:r>
        <w:t xml:space="preserve">тлумачити Св. Письмо, широко й вільно виливали свої рел. почуття в численних </w:t>
      </w:r>
      <w:r>
        <w:rPr>
          <w:lang w:val="ru-RU"/>
        </w:rPr>
        <w:t xml:space="preserve">нов. П., </w:t>
      </w:r>
      <w:r>
        <w:t xml:space="preserve">то й Кат. Церква почала практикувати свободу творчості в цій царині. З XVI ст. з'являється низка </w:t>
      </w:r>
      <w:r>
        <w:rPr>
          <w:lang w:val="ru-RU"/>
        </w:rPr>
        <w:t xml:space="preserve">нов. </w:t>
      </w:r>
      <w:r>
        <w:t xml:space="preserve">лат. </w:t>
      </w:r>
      <w:r>
        <w:rPr>
          <w:rStyle w:val="8575pt0pt"/>
        </w:rPr>
        <w:t>перекладів</w:t>
      </w:r>
      <w:r>
        <w:t xml:space="preserve"> П. (Єобанус Гессус та ін.). Далі — низка перекладів і </w:t>
      </w:r>
      <w:r>
        <w:rPr>
          <w:rStyle w:val="8575pt0pt"/>
        </w:rPr>
        <w:t>переробок</w:t>
      </w:r>
      <w:r>
        <w:t xml:space="preserve"> нац. мовами: Франція — К.Маро. Г.Безі. Ф.</w:t>
      </w:r>
      <w:r>
        <w:rPr>
          <w:lang w:val="ru-RU"/>
        </w:rPr>
        <w:t xml:space="preserve">Малерб, </w:t>
      </w:r>
      <w:r>
        <w:t>Ж.Ж.</w:t>
      </w:r>
      <w:r>
        <w:rPr>
          <w:lang w:val="ru-RU"/>
        </w:rPr>
        <w:t xml:space="preserve">Руссо, </w:t>
      </w:r>
      <w:r>
        <w:t>Лаватер: Німеччина — М.Опіц; "Псалми про страсті Господні” ісл. поета XVI! ст. Х.П'єтурсона. П. посідає місце в класицистичній жанр</w:t>
      </w:r>
      <w:r>
        <w:t xml:space="preserve">, системі поряд з </w:t>
      </w:r>
      <w:r>
        <w:rPr>
          <w:rStyle w:val="8575pt0pt"/>
        </w:rPr>
        <w:t>одою</w:t>
      </w:r>
      <w:r>
        <w:t xml:space="preserve"> та гімном.</w:t>
      </w:r>
    </w:p>
    <w:p w:rsidR="00361F9A" w:rsidRDefault="005F5C25">
      <w:pPr>
        <w:pStyle w:val="851"/>
        <w:framePr w:w="3730" w:h="11187" w:hRule="exact" w:wrap="none" w:vAnchor="page" w:hAnchor="page" w:x="6040" w:y="2796"/>
        <w:shd w:val="clear" w:color="auto" w:fill="auto"/>
        <w:ind w:left="60" w:right="40" w:firstLine="260"/>
      </w:pPr>
      <w:r>
        <w:t>Зх. слов'яни знаходилися в орбіті європ. ідеолог, шукань, що знайшло відбиття й у</w:t>
      </w:r>
    </w:p>
    <w:p w:rsidR="00361F9A" w:rsidRDefault="005F5C25">
      <w:pPr>
        <w:pStyle w:val="35"/>
        <w:framePr w:wrap="none" w:vAnchor="page" w:hAnchor="page" w:x="5728" w:y="14175"/>
        <w:shd w:val="clear" w:color="auto" w:fill="auto"/>
        <w:spacing w:line="120" w:lineRule="exact"/>
        <w:ind w:left="20"/>
      </w:pPr>
      <w:r>
        <w:rPr>
          <w:rStyle w:val="36pt0pt"/>
        </w:rPr>
        <w:t>453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37" w:y="2482"/>
        <w:shd w:val="clear" w:color="auto" w:fill="auto"/>
        <w:spacing w:line="140" w:lineRule="exact"/>
        <w:ind w:left="20"/>
      </w:pPr>
      <w:r>
        <w:rPr>
          <w:rStyle w:val="47pt0pt3"/>
          <w:lang w:val="ru-RU"/>
        </w:rPr>
        <w:t>ПСАЛОМ</w:t>
      </w:r>
    </w:p>
    <w:p w:rsidR="00361F9A" w:rsidRDefault="005F5C25">
      <w:pPr>
        <w:pStyle w:val="851"/>
        <w:framePr w:w="3672" w:h="11173" w:hRule="exact" w:wrap="none" w:vAnchor="page" w:hAnchor="page" w:x="2142" w:y="2772"/>
        <w:shd w:val="clear" w:color="auto" w:fill="auto"/>
        <w:ind w:left="60" w:right="40"/>
      </w:pPr>
      <w:r>
        <w:t>поширенні псалмописання. Так, у Польщі поширилися зб. «псальм» та «кантів»; нові П. широко вводилися до молитовників. У часи, коли з явилися перші протестанти, зокрема антитринітарії, рел. конфронтація католиків та аріан і подальша перемога католицизму вир</w:t>
      </w:r>
      <w:r>
        <w:t xml:space="preserve">азилася й в інтенсивному створенні насичених автобіографізмом та </w:t>
      </w:r>
      <w:r>
        <w:rPr>
          <w:rStyle w:val="8575pt0pt"/>
        </w:rPr>
        <w:t>психологізмом П..</w:t>
      </w:r>
      <w:r>
        <w:t xml:space="preserve"> які мусили продемонструвати, шо не сам лише протестантизм є шляхом духов, свободи. Це «Десять покутних пісень»</w:t>
      </w:r>
    </w:p>
    <w:p w:rsidR="00361F9A" w:rsidRDefault="005F5C25">
      <w:pPr>
        <w:pStyle w:val="851"/>
        <w:framePr w:w="3672" w:h="11173" w:hRule="exact" w:wrap="none" w:vAnchor="page" w:hAnchor="page" w:x="2142" w:y="2772"/>
        <w:shd w:val="clear" w:color="auto" w:fill="auto"/>
        <w:tabs>
          <w:tab w:val="left" w:pos="1441"/>
        </w:tabs>
        <w:ind w:left="20" w:right="20"/>
      </w:pPr>
      <w:r>
        <w:t>С.Трембеиького (кін. XVII ст.), витримані в бароковому дусі сп</w:t>
      </w:r>
      <w:r>
        <w:t>олучення спірітуалізму й натуральності (скажімо, опис багатих жнив та плодючих стад у пісні 8-й). Подібні речі писали Я.Кохановський (шедевр поль. поезії «Давидові псалми». 1579). Я.А.Морштип та ін. (зб. «Сім пісень на сім розділів Молитви Господньої», «Пі</w:t>
      </w:r>
      <w:r>
        <w:t>сні набожні з різних місць Святого Євангелія...» тощо). Всюди на першому плані — жива особистість автора, що прилучається ло моральних імперативів Св. Письма вільно й невимушено. Міцна традиція перекладання та перероблення П. проходить почерез усю поль. л-</w:t>
      </w:r>
      <w:r>
        <w:t>ру: М.Рибінський.</w:t>
      </w:r>
    </w:p>
    <w:p w:rsidR="00361F9A" w:rsidRDefault="005F5C25">
      <w:pPr>
        <w:pStyle w:val="851"/>
        <w:framePr w:w="3672" w:h="11173" w:hRule="exact" w:wrap="none" w:vAnchor="page" w:hAnchor="page" w:x="2142" w:y="2772"/>
        <w:shd w:val="clear" w:color="auto" w:fill="auto"/>
        <w:tabs>
          <w:tab w:val="left" w:pos="1378"/>
        </w:tabs>
        <w:ind w:left="20" w:right="20"/>
      </w:pPr>
      <w:r>
        <w:t>В.Каховський (XVII ст.). Ф.Д.Князьнін, Ф.Карпіньський (XVIII ст ), К.Усйський (XIX ст.).</w:t>
      </w:r>
    </w:p>
    <w:p w:rsidR="00361F9A" w:rsidRDefault="005F5C25">
      <w:pPr>
        <w:pStyle w:val="851"/>
        <w:framePr w:w="3672" w:h="11173" w:hRule="exact" w:wrap="none" w:vAnchor="page" w:hAnchor="page" w:x="2142" w:y="2772"/>
        <w:shd w:val="clear" w:color="auto" w:fill="auto"/>
        <w:tabs>
          <w:tab w:val="left" w:pos="1148"/>
        </w:tabs>
        <w:ind w:left="20" w:right="20"/>
      </w:pPr>
      <w:r>
        <w:t xml:space="preserve">З.Красіньський у Псалмах майбутнього (1845-48) з аристократичі ю-шляхеї іьких позицій заперечував ідею сой. революції. У XX ст. повний переклад усіх </w:t>
      </w:r>
      <w:r>
        <w:t>П. здійснив Л.Стафф («Книга псалмів», 1937).</w:t>
      </w:r>
    </w:p>
    <w:p w:rsidR="00361F9A" w:rsidRDefault="005F5C25">
      <w:pPr>
        <w:pStyle w:val="851"/>
        <w:framePr w:w="3672" w:h="11173" w:hRule="exact" w:wrap="none" w:vAnchor="page" w:hAnchor="page" w:x="2142" w:y="2772"/>
        <w:shd w:val="clear" w:color="auto" w:fill="auto"/>
        <w:ind w:left="20" w:right="20" w:firstLine="280"/>
      </w:pPr>
      <w:r>
        <w:t>З Польщі псалмописапня перейшло в Україну. В ХУ-ХУІ ст. тут з’явилися подібні доповнення до літургії, так само, як і т.зв. псальми, шо являли собою куплетну, вірш, переробку текстів Псалтирі й співалися на багат</w:t>
      </w:r>
      <w:r>
        <w:t xml:space="preserve">оголосся також у побуті. їх писали не лише учні духов. учбових закладів, а й такі особи, як. випускник Києво-Могилянської Академії С.Полоцький, якому судилося оновити рос. л-ру XVII ст.. започаткувавши там вперше не лише вірш. форми, а й вільї іу, розкуту </w:t>
      </w:r>
      <w:r>
        <w:t>поет, позицію («Псалтирь рифомованная». 1680). На теренах України та Росії розгорнулася діяльність письменника XVIII ст. Д.Туптала (св. Димитрій Ростовський), автора проникливих лір. П. Україна стала провідником зах. впливу в Росію, хоча всі ці творчі моме</w:t>
      </w:r>
      <w:r>
        <w:t xml:space="preserve">нти було майже зведено нанівець казенно-офіційною церковністю. Але серед посполитого люду України та Росії подібні тв. все ж таки мали розповсюдження: «псальми» стали одним з джерел укр. </w:t>
      </w:r>
      <w:r>
        <w:rPr>
          <w:rStyle w:val="857pt0pt0"/>
        </w:rPr>
        <w:t xml:space="preserve">думи </w:t>
      </w:r>
      <w:r>
        <w:t xml:space="preserve">та рос. </w:t>
      </w:r>
      <w:r>
        <w:rPr>
          <w:rStyle w:val="857pt0pt0"/>
        </w:rPr>
        <w:t xml:space="preserve">духовного </w:t>
      </w:r>
      <w:r>
        <w:rPr>
          <w:rStyle w:val="8575pt0pt"/>
        </w:rPr>
        <w:t>вірша,</w:t>
      </w:r>
      <w:r>
        <w:t xml:space="preserve"> вони міцно увійшли до репертуару укр. л</w:t>
      </w:r>
      <w:r>
        <w:t>ірників. Зазначимо, шо саме Греко-Кат. Церква підхоплює цю нар. традицію, поширюючи виконаї п ія подібних пісень у богослужінні й побуті. Виданий у Почаєві 1790 «Богогласник» правив за основу в цій царині впродовж усього XIX ст.; традиція ця живе й дотепер</w:t>
      </w:r>
      <w:r>
        <w:t xml:space="preserve">. Заслуговують на згадку також світські преробки П. мандрівними дяками, котрі часом доходили ло комізму та </w:t>
      </w:r>
      <w:r>
        <w:rPr>
          <w:rStyle w:val="8575pt0pt"/>
        </w:rPr>
        <w:t>бурлеску</w:t>
      </w:r>
      <w:r>
        <w:t xml:space="preserve"> в прагненні створити текст-розвагу. Все це стало засновком для широкої інтерпретації П. на сх-слов яп. терені в ХІХ-ХХ ст. У рос. л-рі жанр,</w:t>
      </w:r>
      <w:r>
        <w:t xml:space="preserve"> форма ГІ. здебільшого стас естет, вмотивуванням</w:t>
      </w:r>
    </w:p>
    <w:p w:rsidR="00361F9A" w:rsidRDefault="005F5C25">
      <w:pPr>
        <w:pStyle w:val="851"/>
        <w:framePr w:w="3682" w:h="11136" w:hRule="exact" w:wrap="none" w:vAnchor="page" w:hAnchor="page" w:x="6112" w:y="2801"/>
        <w:shd w:val="clear" w:color="auto" w:fill="auto"/>
        <w:ind w:left="20" w:right="20"/>
      </w:pPr>
      <w:r>
        <w:t xml:space="preserve">цілком світських прагнень і цілей (В.Тредіаковський, </w:t>
      </w:r>
      <w:r>
        <w:rPr>
          <w:lang w:val="ru-RU"/>
        </w:rPr>
        <w:t xml:space="preserve">М.Ломоносов. О.Сумароков, </w:t>
      </w:r>
      <w:r>
        <w:t xml:space="preserve">ГДержавін, Ф.Глінка). Хіба шо один П.Язиков у наслідуваннях </w:t>
      </w:r>
      <w:r>
        <w:rPr>
          <w:lang w:val="ru-RU"/>
        </w:rPr>
        <w:t xml:space="preserve">П. внутр. </w:t>
      </w:r>
      <w:r>
        <w:t xml:space="preserve">вільний від подібного «обмиршення», й передає величну й </w:t>
      </w:r>
      <w:r>
        <w:t>часом жахливу красу взірця сильним та яскравим віршем.</w:t>
      </w:r>
    </w:p>
    <w:p w:rsidR="00361F9A" w:rsidRDefault="005F5C25">
      <w:pPr>
        <w:pStyle w:val="851"/>
        <w:framePr w:w="3682" w:h="11136" w:hRule="exact" w:wrap="none" w:vAnchor="page" w:hAnchor="page" w:x="6112" w:y="2801"/>
        <w:shd w:val="clear" w:color="auto" w:fill="auto"/>
        <w:ind w:left="20" w:right="40" w:firstLine="280"/>
      </w:pPr>
      <w:r>
        <w:t xml:space="preserve">Укр. л-ра чутливіше поставилася до традиції </w:t>
      </w:r>
      <w:r>
        <w:rPr>
          <w:lang w:val="ru-RU"/>
        </w:rPr>
        <w:t xml:space="preserve">П. Так, «Сад божественных </w:t>
      </w:r>
      <w:r>
        <w:t xml:space="preserve">п-ксней, прозябшій </w:t>
      </w:r>
      <w:r>
        <w:rPr>
          <w:lang w:val="ru-RU"/>
        </w:rPr>
        <w:t xml:space="preserve">из </w:t>
      </w:r>
      <w:r>
        <w:t xml:space="preserve">зерн Священного Писанія» Г.Сковороди був продовженням пошуків укр. письменства XVII ст. та більш ранніх епох </w:t>
      </w:r>
      <w:r>
        <w:t xml:space="preserve">у цьому напрямку. Широко використовуючи мотиви з Ст. Завіту, автор знаходить у імені Псалмоспівця, в його спирітулізмі. в алегоріях Біблії поміч духовну: </w:t>
      </w:r>
      <w:r>
        <w:rPr>
          <w:lang w:val="ru-RU"/>
        </w:rPr>
        <w:t xml:space="preserve">«О </w:t>
      </w:r>
      <w:r>
        <w:rPr>
          <w:rStyle w:val="857pt0pt"/>
          <w:lang w:val="ru-RU"/>
        </w:rPr>
        <w:t xml:space="preserve">прелестный </w:t>
      </w:r>
      <w:r>
        <w:rPr>
          <w:rStyle w:val="857pt0pt"/>
        </w:rPr>
        <w:t xml:space="preserve">мір! </w:t>
      </w:r>
      <w:r>
        <w:rPr>
          <w:rStyle w:val="857pt0pt"/>
          <w:lang w:val="ru-RU"/>
        </w:rPr>
        <w:t xml:space="preserve">Ты </w:t>
      </w:r>
      <w:r>
        <w:rPr>
          <w:rStyle w:val="857pt0pt"/>
          <w:lang w:val="en-US"/>
        </w:rPr>
        <w:t xml:space="preserve">Mhrk </w:t>
      </w:r>
      <w:r>
        <w:rPr>
          <w:rStyle w:val="857pt0pt"/>
        </w:rPr>
        <w:t xml:space="preserve">окіан, пучина. </w:t>
      </w:r>
      <w:r>
        <w:rPr>
          <w:rStyle w:val="857pt0pt"/>
          <w:lang w:val="ru-RU"/>
        </w:rPr>
        <w:t>/Ты</w:t>
      </w:r>
      <w:r>
        <w:rPr>
          <w:rStyle w:val="858pt0pt"/>
          <w:lang w:val="ru-RU"/>
        </w:rPr>
        <w:t xml:space="preserve"> </w:t>
      </w:r>
      <w:r>
        <w:rPr>
          <w:lang w:val="ru-RU"/>
        </w:rPr>
        <w:t xml:space="preserve">мрак, </w:t>
      </w:r>
      <w:r>
        <w:rPr>
          <w:rStyle w:val="857pt0pt"/>
        </w:rPr>
        <w:t>об</w:t>
      </w:r>
      <w:r>
        <w:t xml:space="preserve">лак. </w:t>
      </w:r>
      <w:r>
        <w:rPr>
          <w:rStyle w:val="857pt0pt"/>
        </w:rPr>
        <w:t xml:space="preserve">вихр. </w:t>
      </w:r>
      <w:r>
        <w:rPr>
          <w:lang w:val="ru-RU"/>
        </w:rPr>
        <w:t xml:space="preserve">тоска, </w:t>
      </w:r>
      <w:r>
        <w:rPr>
          <w:rStyle w:val="857pt0pt"/>
          <w:lang w:val="ru-RU"/>
        </w:rPr>
        <w:t xml:space="preserve">кручина./ </w:t>
      </w:r>
      <w:r>
        <w:rPr>
          <w:rStyle w:val="857pt0pt"/>
        </w:rPr>
        <w:t xml:space="preserve">Се </w:t>
      </w:r>
      <w:r>
        <w:rPr>
          <w:rStyle w:val="857pt0pt"/>
          <w:lang w:val="ru-RU"/>
        </w:rPr>
        <w:t xml:space="preserve">радуга </w:t>
      </w:r>
      <w:r>
        <w:rPr>
          <w:rStyle w:val="857pt0pt"/>
        </w:rPr>
        <w:t>прекрасная</w:t>
      </w:r>
      <w:r>
        <w:rPr>
          <w:rStyle w:val="858pt0pt"/>
        </w:rPr>
        <w:t xml:space="preserve"> </w:t>
      </w:r>
      <w:r>
        <w:t xml:space="preserve">мн’Ь </w:t>
      </w:r>
      <w:r>
        <w:rPr>
          <w:rStyle w:val="857pt0pt"/>
          <w:lang w:val="ru-RU"/>
        </w:rPr>
        <w:t xml:space="preserve">ведро блистает. </w:t>
      </w:r>
      <w:r>
        <w:rPr>
          <w:rStyle w:val="857pt0pt"/>
        </w:rPr>
        <w:t xml:space="preserve">/ Сердечная голубочка мігЬ мир </w:t>
      </w:r>
      <w:r>
        <w:rPr>
          <w:rStyle w:val="857pt0pt"/>
          <w:lang w:val="ru-RU"/>
        </w:rPr>
        <w:t xml:space="preserve">вешает/ </w:t>
      </w:r>
      <w:r>
        <w:rPr>
          <w:rStyle w:val="857pt0pt"/>
        </w:rPr>
        <w:t xml:space="preserve">Прошай, о печаль! Прощай, зла утроба!/ Я на ноги </w:t>
      </w:r>
      <w:r>
        <w:rPr>
          <w:rStyle w:val="857pt0pt"/>
          <w:lang w:val="ru-RU"/>
        </w:rPr>
        <w:t xml:space="preserve">встал, воскрес </w:t>
      </w:r>
      <w:r>
        <w:rPr>
          <w:rStyle w:val="857pt0pt"/>
        </w:rPr>
        <w:t xml:space="preserve">от </w:t>
      </w:r>
      <w:r>
        <w:rPr>
          <w:rStyle w:val="857pt0pt"/>
          <w:lang w:val="ru-RU"/>
        </w:rPr>
        <w:t xml:space="preserve">гроба/ </w:t>
      </w:r>
      <w:r>
        <w:rPr>
          <w:rStyle w:val="857pt0pt"/>
        </w:rPr>
        <w:t xml:space="preserve">О отрасле Давидова! </w:t>
      </w:r>
      <w:r>
        <w:rPr>
          <w:rStyle w:val="857pt0pt"/>
          <w:lang w:val="ru-RU"/>
        </w:rPr>
        <w:t xml:space="preserve">Ты брег </w:t>
      </w:r>
      <w:r>
        <w:rPr>
          <w:rStyle w:val="857pt0pt"/>
        </w:rPr>
        <w:t xml:space="preserve">мггк </w:t>
      </w:r>
      <w:r>
        <w:rPr>
          <w:rStyle w:val="857pt0pt"/>
          <w:lang w:val="ru-RU"/>
        </w:rPr>
        <w:t>и тфа/Ты</w:t>
      </w:r>
      <w:r>
        <w:rPr>
          <w:rStyle w:val="858pt0pt"/>
          <w:lang w:val="ru-RU"/>
        </w:rPr>
        <w:t xml:space="preserve"> </w:t>
      </w:r>
      <w:r>
        <w:rPr>
          <w:lang w:val="ru-RU"/>
        </w:rPr>
        <w:t xml:space="preserve">радуга, </w:t>
      </w:r>
      <w:r>
        <w:rPr>
          <w:rStyle w:val="857pt0pt"/>
          <w:lang w:val="ru-RU"/>
        </w:rPr>
        <w:t xml:space="preserve">жизнь, ведро </w:t>
      </w:r>
      <w:r>
        <w:rPr>
          <w:rStyle w:val="857pt0pt"/>
        </w:rPr>
        <w:t>мні:,</w:t>
      </w:r>
      <w:r>
        <w:rPr>
          <w:rStyle w:val="858pt0pt"/>
        </w:rPr>
        <w:t xml:space="preserve"> </w:t>
      </w:r>
      <w:r>
        <w:rPr>
          <w:lang w:val="ru-RU"/>
        </w:rPr>
        <w:t xml:space="preserve">св-Ьт, мир, </w:t>
      </w:r>
      <w:r>
        <w:rPr>
          <w:rStyle w:val="857pt0pt"/>
          <w:lang w:val="ru-RU"/>
        </w:rPr>
        <w:t>олива.</w:t>
      </w:r>
      <w:r>
        <w:rPr>
          <w:lang w:val="ru-RU"/>
        </w:rPr>
        <w:t xml:space="preserve">(П'Ьснь 16-я)”. </w:t>
      </w:r>
      <w:r>
        <w:t xml:space="preserve">Закликаючи </w:t>
      </w:r>
      <w:r>
        <w:rPr>
          <w:lang w:val="ru-RU"/>
        </w:rPr>
        <w:t xml:space="preserve">Давида-кифу </w:t>
      </w:r>
      <w:r>
        <w:t>(тобто наріжний камінь)</w:t>
      </w:r>
      <w:r>
        <w:rPr>
          <w:lang w:val="ru-RU"/>
        </w:rPr>
        <w:t>«</w:t>
      </w:r>
      <w:r>
        <w:rPr>
          <w:rStyle w:val="857pt0pt"/>
        </w:rPr>
        <w:t>убити тілесну в нім роботу</w:t>
      </w:r>
      <w:r>
        <w:rPr>
          <w:rStyle w:val="858pt0pt"/>
        </w:rPr>
        <w:t xml:space="preserve">&gt;, </w:t>
      </w:r>
      <w:r>
        <w:rPr>
          <w:rStyle w:val="857pt0pt"/>
        </w:rPr>
        <w:t>дати</w:t>
      </w:r>
      <w:r>
        <w:rPr>
          <w:rStyle w:val="858pt0pt"/>
        </w:rPr>
        <w:t xml:space="preserve"> «</w:t>
      </w:r>
      <w:r>
        <w:rPr>
          <w:rStyle w:val="857pt0pt"/>
          <w:lang w:val="ru-RU"/>
        </w:rPr>
        <w:t xml:space="preserve">новый род </w:t>
      </w:r>
      <w:r>
        <w:rPr>
          <w:rStyle w:val="857pt0pt"/>
        </w:rPr>
        <w:t xml:space="preserve">сей </w:t>
      </w:r>
      <w:r>
        <w:rPr>
          <w:rStyle w:val="857pt0pt"/>
          <w:lang w:val="ru-RU"/>
        </w:rPr>
        <w:t>поб-Ьды</w:t>
      </w:r>
      <w:r>
        <w:rPr>
          <w:rStyle w:val="858pt0pt"/>
        </w:rPr>
        <w:t xml:space="preserve">», </w:t>
      </w:r>
      <w:r>
        <w:t>Сковорода виступає як борець проти тої оманливої пасторальності, яка ввійшла в л-ру в часи сентименталізму й була в його очах «прелестю&gt;\ тобто спокусою. Саме оф</w:t>
      </w:r>
      <w:r>
        <w:t xml:space="preserve">ормлення «пісень» нагадує примітками своїми оформлення П. Біблії. Це свідчить, шо й у XVII! ст. укр. словесність зберегла живий зв'язок з </w:t>
      </w:r>
      <w:r>
        <w:rPr>
          <w:lang w:val="ru-RU"/>
        </w:rPr>
        <w:t xml:space="preserve">духов, </w:t>
      </w:r>
      <w:r>
        <w:t>ідеалом Біблії. Т.Шевченко, шо вчився грамоті за переписаними ним «сковородинськими псалмами», був у відомих «Д</w:t>
      </w:r>
      <w:r>
        <w:t xml:space="preserve">авидових псалмах» цілком вірний лавній традиції. Шевченкові традиції продовжуються в 2-й </w:t>
      </w:r>
      <w:r>
        <w:rPr>
          <w:lang w:val="ru-RU"/>
        </w:rPr>
        <w:t xml:space="preserve">пол. </w:t>
      </w:r>
      <w:r>
        <w:t>XIX ст. (І.Щоголів. П.Куліш).</w:t>
      </w:r>
    </w:p>
    <w:p w:rsidR="00361F9A" w:rsidRDefault="005F5C25">
      <w:pPr>
        <w:pStyle w:val="851"/>
        <w:framePr w:w="3682" w:h="11136" w:hRule="exact" w:wrap="none" w:vAnchor="page" w:hAnchor="page" w:x="6112" w:y="2801"/>
        <w:shd w:val="clear" w:color="auto" w:fill="auto"/>
        <w:ind w:left="20" w:right="40" w:firstLine="280"/>
      </w:pPr>
      <w:r>
        <w:t>Оригінально інтерпретовано було традиції псалмоспіву і іа рубежі ХІХ-ХХ ст. у творчості поета 'Молодої музи” П.Карманського. Його "П</w:t>
      </w:r>
      <w:r>
        <w:t xml:space="preserve">салми" сполучають карбовану в дусі європ. </w:t>
      </w:r>
      <w:r>
        <w:rPr>
          <w:rStyle w:val="857pt0pt"/>
        </w:rPr>
        <w:t xml:space="preserve">парнасизму </w:t>
      </w:r>
      <w:r>
        <w:t>форму з чистою інтонацією пошуку істини, й навіть етил, "ворожі” мові Біблії "крило зефіру”, "фризи древніх храмозводів” чи "гіпогеї" неочікувано природно вписуються в переживання поета, шо, кінець кінце</w:t>
      </w:r>
      <w:r>
        <w:t>м, гарно відповідає прадавнім традиціям христ. культури Європи, де було синтезовано полум'яне слово Юлеї з набутгями античної мудрості:</w:t>
      </w:r>
    </w:p>
    <w:p w:rsidR="00361F9A" w:rsidRDefault="005F5C25">
      <w:pPr>
        <w:pStyle w:val="160"/>
        <w:framePr w:w="3682" w:h="11136" w:hRule="exact" w:wrap="none" w:vAnchor="page" w:hAnchor="page" w:x="6112" w:y="2801"/>
        <w:shd w:val="clear" w:color="auto" w:fill="auto"/>
        <w:ind w:left="320" w:right="1440"/>
        <w:jc w:val="left"/>
      </w:pPr>
      <w:r>
        <w:rPr>
          <w:rStyle w:val="16Constantia55pt0pt1"/>
          <w:i/>
          <w:iCs/>
        </w:rPr>
        <w:t>В глибокій запалні містерій Ловив би лухом боже слово ! на підвалинах любові Здвигав би крам нових критерій</w:t>
      </w:r>
      <w:r>
        <w:rPr>
          <w:rStyle w:val="160pt4"/>
        </w:rPr>
        <w:t xml:space="preserve"> —</w:t>
      </w:r>
    </w:p>
    <w:p w:rsidR="00361F9A" w:rsidRDefault="005F5C25">
      <w:pPr>
        <w:pStyle w:val="860"/>
        <w:framePr w:w="3682" w:h="11136" w:hRule="exact" w:wrap="none" w:vAnchor="page" w:hAnchor="page" w:x="6112" w:y="2801"/>
        <w:shd w:val="clear" w:color="auto" w:fill="auto"/>
        <w:ind w:left="20"/>
      </w:pPr>
      <w:r>
        <w:t>В глибокі»</w:t>
      </w:r>
      <w:r>
        <w:t>) ііаладні містерій.</w:t>
      </w:r>
    </w:p>
    <w:p w:rsidR="00361F9A" w:rsidRDefault="005F5C25">
      <w:pPr>
        <w:pStyle w:val="851"/>
        <w:framePr w:w="3682" w:h="11136" w:hRule="exact" w:wrap="none" w:vAnchor="page" w:hAnchor="page" w:x="6112" w:y="2801"/>
        <w:shd w:val="clear" w:color="auto" w:fill="auto"/>
        <w:ind w:left="20" w:right="40" w:firstLine="280"/>
      </w:pPr>
      <w:r>
        <w:t>У л-рі діаспори мотиви П. часто сплетені з гіркою долею України. Так. у Є.Маланюка інтонації псалмоспіву, збагачені трагізмом буття в діаспорі й, загалом, в континуумі XX ст. з його виразною розлюдненістю. бринять в "Псалмах степу": сю</w:t>
      </w:r>
      <w:r>
        <w:t>ди органічно вплетено тему Розіп'ятої України:</w:t>
      </w:r>
    </w:p>
    <w:p w:rsidR="00361F9A" w:rsidRDefault="005F5C25">
      <w:pPr>
        <w:pStyle w:val="160"/>
        <w:framePr w:w="3682" w:h="11136" w:hRule="exact" w:wrap="none" w:vAnchor="page" w:hAnchor="page" w:x="6112" w:y="2801"/>
        <w:shd w:val="clear" w:color="auto" w:fill="auto"/>
        <w:ind w:left="320" w:right="1880"/>
        <w:jc w:val="left"/>
      </w:pPr>
      <w:r>
        <w:rPr>
          <w:rStyle w:val="16Constantia55pt0pt1"/>
          <w:i/>
          <w:iCs/>
        </w:rPr>
        <w:t>Хижі птиці летить</w:t>
      </w:r>
      <w:r>
        <w:rPr>
          <w:rStyle w:val="160pt4"/>
        </w:rPr>
        <w:t xml:space="preserve"> зі </w:t>
      </w:r>
      <w:r>
        <w:rPr>
          <w:rStyle w:val="16Constantia55pt0pt1"/>
          <w:i/>
          <w:iCs/>
        </w:rPr>
        <w:t>Схолу На червоному тлі пожеж, —</w:t>
      </w:r>
    </w:p>
    <w:p w:rsidR="00361F9A" w:rsidRDefault="005F5C25">
      <w:pPr>
        <w:pStyle w:val="160"/>
        <w:framePr w:w="3682" w:h="11136" w:hRule="exact" w:wrap="none" w:vAnchor="page" w:hAnchor="page" w:x="6112" w:y="2801"/>
        <w:shd w:val="clear" w:color="auto" w:fill="auto"/>
        <w:ind w:left="320" w:right="1440"/>
        <w:jc w:val="left"/>
      </w:pPr>
      <w:r>
        <w:rPr>
          <w:rStyle w:val="16Constantia55pt0pt1"/>
          <w:i/>
          <w:iCs/>
        </w:rPr>
        <w:t xml:space="preserve">Бачу, бачу Твою Голготу І звідціль, </w:t>
      </w:r>
      <w:r>
        <w:rPr>
          <w:rStyle w:val="16Constantia55pt0pt2"/>
          <w:i/>
          <w:iCs/>
        </w:rPr>
        <w:t>і</w:t>
      </w:r>
      <w:r>
        <w:rPr>
          <w:rStyle w:val="16Constantia55pt0pt1"/>
          <w:i/>
          <w:iCs/>
        </w:rPr>
        <w:t xml:space="preserve"> моїх </w:t>
      </w:r>
      <w:r>
        <w:rPr>
          <w:rStyle w:val="16Constantia55pt0pt1"/>
          <w:i/>
          <w:iCs/>
          <w:lang w:val="ru-RU"/>
        </w:rPr>
        <w:t xml:space="preserve">мертв их </w:t>
      </w:r>
      <w:r>
        <w:rPr>
          <w:rStyle w:val="16Constantia55pt0pt1"/>
          <w:i/>
          <w:iCs/>
        </w:rPr>
        <w:t>меж.</w:t>
      </w:r>
    </w:p>
    <w:p w:rsidR="00361F9A" w:rsidRDefault="005F5C25">
      <w:pPr>
        <w:pStyle w:val="35"/>
        <w:framePr w:wrap="none" w:vAnchor="page" w:hAnchor="page" w:x="5867" w:y="14146"/>
        <w:shd w:val="clear" w:color="auto" w:fill="auto"/>
        <w:spacing w:line="120" w:lineRule="exact"/>
        <w:ind w:left="20"/>
      </w:pPr>
      <w:r>
        <w:rPr>
          <w:rStyle w:val="36pt0pt"/>
        </w:rPr>
        <w:t>454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6751" w:y="2495"/>
        <w:shd w:val="clear" w:color="auto" w:fill="auto"/>
        <w:spacing w:line="140" w:lineRule="exact"/>
        <w:ind w:left="20"/>
      </w:pPr>
      <w:r>
        <w:rPr>
          <w:rStyle w:val="47pt0pt3"/>
        </w:rPr>
        <w:t>ПСИХОАНАЛІЗ У ЛІТЕРАТУРОЗНАВСТВІ</w:t>
      </w:r>
    </w:p>
    <w:p w:rsidR="00361F9A" w:rsidRDefault="005F5C25">
      <w:pPr>
        <w:pStyle w:val="851"/>
        <w:framePr w:w="3600" w:h="11126" w:hRule="exact" w:wrap="none" w:vAnchor="page" w:hAnchor="page" w:x="2172" w:y="2834"/>
        <w:shd w:val="clear" w:color="auto" w:fill="auto"/>
        <w:ind w:left="20" w:right="40" w:firstLine="240"/>
      </w:pPr>
      <w:r>
        <w:t>«Голготу» злито з образами укр. історії,</w:t>
      </w:r>
      <w:r>
        <w:t xml:space="preserve"> шо вперше виникли в «Слові о полку Ігоревім», а подекуди тут відчутно й інтонації «російських» тв.</w:t>
      </w:r>
    </w:p>
    <w:p w:rsidR="00361F9A" w:rsidRDefault="005F5C25">
      <w:pPr>
        <w:pStyle w:val="851"/>
        <w:framePr w:w="3600" w:h="11126" w:hRule="exact" w:wrap="none" w:vAnchor="page" w:hAnchor="page" w:x="2172" w:y="2834"/>
        <w:shd w:val="clear" w:color="auto" w:fill="auto"/>
        <w:ind w:left="20"/>
      </w:pPr>
      <w:r>
        <w:t>0.Блока:</w:t>
      </w:r>
    </w:p>
    <w:p w:rsidR="00361F9A" w:rsidRDefault="005F5C25">
      <w:pPr>
        <w:pStyle w:val="160"/>
        <w:framePr w:w="3600" w:h="11126" w:hRule="exact" w:wrap="none" w:vAnchor="page" w:hAnchor="page" w:x="2172" w:y="2834"/>
        <w:shd w:val="clear" w:color="auto" w:fill="auto"/>
        <w:ind w:left="260" w:right="1860"/>
        <w:jc w:val="left"/>
      </w:pPr>
      <w:r>
        <w:rPr>
          <w:rStyle w:val="16Constantia55pt0pt1"/>
          <w:i/>
          <w:iCs/>
        </w:rPr>
        <w:t xml:space="preserve">Ні. ти не мати) Шал коханки V </w:t>
      </w:r>
      <w:r>
        <w:rPr>
          <w:rStyle w:val="1645pt0pt0"/>
          <w:i/>
          <w:iCs/>
        </w:rPr>
        <w:t>чорнім</w:t>
      </w:r>
      <w:r>
        <w:rPr>
          <w:rStyle w:val="160pt6"/>
        </w:rPr>
        <w:t xml:space="preserve"> полум'ї коси.</w:t>
      </w:r>
    </w:p>
    <w:p w:rsidR="00361F9A" w:rsidRDefault="005F5C25">
      <w:pPr>
        <w:pStyle w:val="160"/>
        <w:framePr w:w="3600" w:h="11126" w:hRule="exact" w:wrap="none" w:vAnchor="page" w:hAnchor="page" w:x="2172" w:y="2834"/>
        <w:shd w:val="clear" w:color="auto" w:fill="auto"/>
        <w:ind w:left="260" w:right="1860"/>
        <w:jc w:val="left"/>
      </w:pPr>
      <w:r>
        <w:rPr>
          <w:rStyle w:val="16Constantia55pt0pt1"/>
          <w:i/>
          <w:iCs/>
        </w:rPr>
        <w:t>В обличчі</w:t>
      </w:r>
      <w:r>
        <w:rPr>
          <w:rStyle w:val="160pt4"/>
        </w:rPr>
        <w:t xml:space="preserve"> степової </w:t>
      </w:r>
      <w:r>
        <w:rPr>
          <w:rStyle w:val="16Constantia55pt0pt1"/>
          <w:i/>
          <w:iCs/>
        </w:rPr>
        <w:t>бранки Хмшь половецької краси</w:t>
      </w:r>
    </w:p>
    <w:p w:rsidR="00361F9A" w:rsidRDefault="005F5C25">
      <w:pPr>
        <w:pStyle w:val="851"/>
        <w:framePr w:w="3600" w:h="11126" w:hRule="exact" w:wrap="none" w:vAnchor="page" w:hAnchor="page" w:x="2172" w:y="2834"/>
        <w:shd w:val="clear" w:color="auto" w:fill="auto"/>
        <w:ind w:left="20" w:right="40" w:firstLine="240"/>
      </w:pPr>
      <w:r>
        <w:t xml:space="preserve">В совєтський час подібні переживання на тлі </w:t>
      </w:r>
      <w:r>
        <w:t>занепаду чи пригнічення рел‘. життя особи й сусп- ва майже не зустрічаються, або ж матеріал використовується в цілях украй далеких від клас., неопоганських" за духом («Псалом залізу» Тичини).</w:t>
      </w:r>
    </w:p>
    <w:p w:rsidR="00361F9A" w:rsidRDefault="005F5C25">
      <w:pPr>
        <w:pStyle w:val="851"/>
        <w:framePr w:w="3600" w:h="11126" w:hRule="exact" w:wrap="none" w:vAnchor="page" w:hAnchor="page" w:x="2172" w:y="2834"/>
        <w:shd w:val="clear" w:color="auto" w:fill="auto"/>
        <w:ind w:left="20" w:right="40" w:firstLine="240"/>
      </w:pPr>
      <w:r>
        <w:t>У суч. укр. л-рі традиції П. набувають продовження й розвитку, ч</w:t>
      </w:r>
      <w:r>
        <w:t xml:space="preserve">асом — із надзвичайним загостренням моральних проблем та експресивності худож. рішень. П. став уже в останні роки тоталітаризму річишем </w:t>
      </w:r>
      <w:r>
        <w:rPr>
          <w:lang w:val="ru-RU"/>
        </w:rPr>
        <w:t xml:space="preserve">духов, </w:t>
      </w:r>
      <w:r>
        <w:t>свободи особистості. її екзистениійного самовизначення (Є.Сверстюк). Тавру; тих, хто був «блазнем» чи ■■вужем» на</w:t>
      </w:r>
      <w:r>
        <w:t xml:space="preserve"> «збіговиськах облудних» /1 Костенко, підносячи вільну особистість, котра приносить ■крилаті плоди»: з </w:t>
      </w:r>
      <w:r>
        <w:rPr>
          <w:lang w:val="ru-RU"/>
        </w:rPr>
        <w:t xml:space="preserve">вел. </w:t>
      </w:r>
      <w:r>
        <w:t xml:space="preserve">болем подано гірке усвідомлення суч. українцем того, що з ним зробила «система»: «А </w:t>
      </w:r>
      <w:r>
        <w:rPr>
          <w:rStyle w:val="8575pt0pt"/>
        </w:rPr>
        <w:t>я</w:t>
      </w:r>
      <w:r>
        <w:t xml:space="preserve"> — </w:t>
      </w:r>
      <w:r>
        <w:rPr>
          <w:rStyle w:val="8575pt0pt"/>
        </w:rPr>
        <w:t xml:space="preserve">ніщє. Одоробло. Опудало власних </w:t>
      </w:r>
      <w:r>
        <w:rPr>
          <w:rStyle w:val="857pt0pt"/>
        </w:rPr>
        <w:t>городів.</w:t>
      </w:r>
      <w:r>
        <w:rPr>
          <w:rStyle w:val="858pt0pt"/>
        </w:rPr>
        <w:t xml:space="preserve"> </w:t>
      </w:r>
      <w:r>
        <w:t>/ Я — посміховисько</w:t>
      </w:r>
      <w:r>
        <w:t xml:space="preserve"> людське, </w:t>
      </w:r>
      <w:r>
        <w:rPr>
          <w:rStyle w:val="8575pt0pt"/>
        </w:rPr>
        <w:t>бидло поміж народів»</w:t>
      </w:r>
      <w:r>
        <w:t xml:space="preserve"> («Давидові псалми»).</w:t>
      </w:r>
    </w:p>
    <w:p w:rsidR="00361F9A" w:rsidRDefault="005F5C25">
      <w:pPr>
        <w:pStyle w:val="851"/>
        <w:framePr w:w="3600" w:h="11126" w:hRule="exact" w:wrap="none" w:vAnchor="page" w:hAnchor="page" w:x="2172" w:y="2834"/>
        <w:shd w:val="clear" w:color="auto" w:fill="auto"/>
        <w:ind w:left="20" w:right="40" w:firstLine="240"/>
      </w:pPr>
      <w:r>
        <w:t>За даними Книги Гінеса, в світі нараховується 95000 христ. П.</w:t>
      </w:r>
    </w:p>
    <w:p w:rsidR="00361F9A" w:rsidRDefault="005F5C25">
      <w:pPr>
        <w:pStyle w:val="140"/>
        <w:framePr w:w="3600" w:h="11126" w:hRule="exact" w:wrap="none" w:vAnchor="page" w:hAnchor="page" w:x="2172" w:y="2834"/>
        <w:shd w:val="clear" w:color="auto" w:fill="auto"/>
        <w:ind w:right="40"/>
      </w:pPr>
      <w:r>
        <w:rPr>
          <w:rStyle w:val="1455pt0pt"/>
          <w:i/>
          <w:iCs/>
          <w:lang w:val="ru-RU"/>
        </w:rPr>
        <w:t>Семен Абрамович</w:t>
      </w:r>
    </w:p>
    <w:p w:rsidR="00361F9A" w:rsidRDefault="005F5C25">
      <w:pPr>
        <w:pStyle w:val="851"/>
        <w:framePr w:w="3600" w:h="11126" w:hRule="exact" w:wrap="none" w:vAnchor="page" w:hAnchor="page" w:x="2172" w:y="2834"/>
        <w:shd w:val="clear" w:color="auto" w:fill="auto"/>
        <w:ind w:left="20" w:right="40" w:firstLine="240"/>
      </w:pPr>
      <w:r>
        <w:rPr>
          <w:rStyle w:val="857pt0pt0"/>
        </w:rPr>
        <w:t xml:space="preserve">ПСЕВДОМІСТИФ1 НАЦІЯ </w:t>
      </w:r>
      <w:r>
        <w:t>— умовний прийом, своєрідна літ. гра. оприлюднення нібито чужих, тобто створених не публікатором, текстів:</w:t>
      </w:r>
      <w:r>
        <w:t xml:space="preserve"> хулож. прози ("Повісті Бєлкіна” О.Пушкіна. ‘Вечори на хуторі біля Диканьки” </w:t>
      </w:r>
      <w:r>
        <w:rPr>
          <w:rStyle w:val="857pt0pt0"/>
        </w:rPr>
        <w:t>М.</w:t>
      </w:r>
      <w:r>
        <w:t xml:space="preserve">Гоголя), спогадів ('Пригоди Робінзона </w:t>
      </w:r>
      <w:r>
        <w:rPr>
          <w:lang w:val="ru-RU"/>
        </w:rPr>
        <w:t xml:space="preserve">Крузо” </w:t>
      </w:r>
      <w:r>
        <w:t>Д.Дефо), щоденників ( “Записки божевільного” М.Гоголя: ‘Нудота” Ж.</w:t>
      </w:r>
      <w:r>
        <w:rPr>
          <w:lang w:val="ru-RU"/>
        </w:rPr>
        <w:t xml:space="preserve">П.Сартра), </w:t>
      </w:r>
      <w:r>
        <w:t>листування (‘‘Березневі іди” Т.Вайлдера), квазііст. рук</w:t>
      </w:r>
      <w:r>
        <w:t xml:space="preserve">описів (роман “Манускрипт з вулиці Руської” І.Іванчука; Хазарський словник” М.Павича), квазінаук. документів (“Історія, знайдена в пляшці” Е.А.По), поезій (“52 гіркі балади вічного студента </w:t>
      </w:r>
      <w:r>
        <w:rPr>
          <w:lang w:val="ru-RU"/>
        </w:rPr>
        <w:t xml:space="preserve">Роберта </w:t>
      </w:r>
      <w:r>
        <w:t xml:space="preserve">Давида ’ та “100 сонетів вічного студента </w:t>
      </w:r>
      <w:r>
        <w:rPr>
          <w:lang w:val="ru-RU"/>
        </w:rPr>
        <w:t xml:space="preserve">Роберта </w:t>
      </w:r>
      <w:r>
        <w:t xml:space="preserve">Давида" </w:t>
      </w:r>
      <w:r>
        <w:t xml:space="preserve">чес. поета В.Незвала). К.Чапек у “Війні з саламандрами" створив П. </w:t>
      </w:r>
      <w:r>
        <w:rPr>
          <w:rStyle w:val="8575pt0pt0"/>
        </w:rPr>
        <w:t>монтаж</w:t>
      </w:r>
      <w:r>
        <w:rPr>
          <w:rStyle w:val="857pt0pt0"/>
        </w:rPr>
        <w:t xml:space="preserve"> </w:t>
      </w:r>
      <w:r>
        <w:t>з текстів найрізноманітніших жанрів: повідомлень агентств Рейтер і Гавас. звернень пацифістів і анархістів- бакуніниів. наук, розвідок, висловлювань Б.Шоу і</w:t>
      </w:r>
    </w:p>
    <w:p w:rsidR="00361F9A" w:rsidRDefault="005F5C25">
      <w:pPr>
        <w:pStyle w:val="851"/>
        <w:framePr w:w="3600" w:h="11126" w:hRule="exact" w:wrap="none" w:vAnchor="page" w:hAnchor="page" w:x="2172" w:y="2834"/>
        <w:shd w:val="clear" w:color="auto" w:fill="auto"/>
        <w:tabs>
          <w:tab w:val="left" w:pos="1057"/>
        </w:tabs>
        <w:ind w:left="20" w:right="40"/>
      </w:pPr>
      <w:r>
        <w:t xml:space="preserve">А.Тосканіні. На відміну </w:t>
      </w:r>
      <w:r>
        <w:t>від містифікатора, псевдомістифікатор не прагне переконати реципієнта в приналежності текстів вигаданому авторові.</w:t>
      </w:r>
    </w:p>
    <w:p w:rsidR="00361F9A" w:rsidRDefault="005F5C25">
      <w:pPr>
        <w:pStyle w:val="140"/>
        <w:framePr w:w="3600" w:h="11126" w:hRule="exact" w:wrap="none" w:vAnchor="page" w:hAnchor="page" w:x="2172" w:y="2834"/>
        <w:shd w:val="clear" w:color="auto" w:fill="auto"/>
        <w:ind w:right="40"/>
      </w:pPr>
      <w:r>
        <w:rPr>
          <w:rStyle w:val="1455pt0pt"/>
          <w:i/>
          <w:iCs/>
        </w:rPr>
        <w:t xml:space="preserve">Анатолій </w:t>
      </w:r>
      <w:r>
        <w:rPr>
          <w:rStyle w:val="1455pt0pt"/>
          <w:i/>
          <w:iCs/>
          <w:lang w:val="ru-RU"/>
        </w:rPr>
        <w:t>Волков</w:t>
      </w:r>
    </w:p>
    <w:p w:rsidR="00361F9A" w:rsidRDefault="005F5C25">
      <w:pPr>
        <w:pStyle w:val="851"/>
        <w:framePr w:w="3600" w:h="11126" w:hRule="exact" w:wrap="none" w:vAnchor="page" w:hAnchor="page" w:x="2172" w:y="2834"/>
        <w:shd w:val="clear" w:color="auto" w:fill="auto"/>
        <w:ind w:left="20" w:right="40" w:firstLine="240"/>
      </w:pPr>
      <w:r>
        <w:rPr>
          <w:rStyle w:val="857pt0pt1"/>
        </w:rPr>
        <w:t xml:space="preserve">ПСЕВДОНЕОЛОГІЗМИ </w:t>
      </w:r>
      <w:r>
        <w:t xml:space="preserve">— мало вживане, але існуюче (часом з давніх </w:t>
      </w:r>
      <w:r>
        <w:rPr>
          <w:lang w:val="ru-RU"/>
        </w:rPr>
        <w:t xml:space="preserve">давен) </w:t>
      </w:r>
      <w:r>
        <w:t xml:space="preserve">слово, яке помилково зараховують до </w:t>
      </w:r>
      <w:r>
        <w:rPr>
          <w:rStyle w:val="8575pt0pt0"/>
        </w:rPr>
        <w:t>неологізмів.</w:t>
      </w:r>
      <w:r>
        <w:rPr>
          <w:rStyle w:val="857pt0pt0"/>
        </w:rPr>
        <w:t xml:space="preserve"> </w:t>
      </w:r>
      <w:r>
        <w:rPr>
          <w:lang w:val="ru-RU"/>
        </w:rPr>
        <w:t xml:space="preserve">Напр,, </w:t>
      </w:r>
      <w:r>
        <w:t>в</w:t>
      </w:r>
      <w:r>
        <w:t>казують, шо 'небоян" — неологізм П.Тичини: “Ми слов'яни, ми слов'яни, ми нікого небояни ". Але це слово зафіксовано в словнику Б.Грінченка й</w:t>
      </w:r>
    </w:p>
    <w:p w:rsidR="00361F9A" w:rsidRDefault="005F5C25">
      <w:pPr>
        <w:pStyle w:val="851"/>
        <w:framePr w:w="3706" w:h="11163" w:hRule="exact" w:wrap="none" w:vAnchor="page" w:hAnchor="page" w:x="6051" w:y="2810"/>
        <w:shd w:val="clear" w:color="auto" w:fill="auto"/>
        <w:ind w:left="20" w:right="40"/>
      </w:pPr>
      <w:r>
        <w:t xml:space="preserve">уживане в спеціальній фольклористичній л-рі (зокрема, </w:t>
      </w:r>
      <w:r>
        <w:rPr>
          <w:lang w:val="ru-RU"/>
        </w:rPr>
        <w:t xml:space="preserve">акад. </w:t>
      </w:r>
      <w:r>
        <w:t>Ф.Колессою).</w:t>
      </w:r>
    </w:p>
    <w:p w:rsidR="00361F9A" w:rsidRDefault="005F5C25">
      <w:pPr>
        <w:pStyle w:val="241"/>
        <w:framePr w:w="3706" w:h="11163" w:hRule="exact" w:wrap="none" w:vAnchor="page" w:hAnchor="page" w:x="6051" w:y="2810"/>
        <w:shd w:val="clear" w:color="auto" w:fill="auto"/>
        <w:ind w:left="1240"/>
        <w:jc w:val="left"/>
      </w:pPr>
      <w:r>
        <w:rPr>
          <w:rStyle w:val="2465pt0pt0"/>
        </w:rPr>
        <w:t xml:space="preserve">Див.: </w:t>
      </w:r>
      <w:r>
        <w:rPr>
          <w:rStyle w:val="2475pt0"/>
          <w:b/>
          <w:bCs/>
          <w:i/>
          <w:iCs/>
          <w:lang w:val="uk-UA"/>
        </w:rPr>
        <w:t>Ковані слова.</w:t>
      </w:r>
    </w:p>
    <w:p w:rsidR="00361F9A" w:rsidRDefault="005F5C25">
      <w:pPr>
        <w:pStyle w:val="140"/>
        <w:framePr w:w="3706" w:h="11163" w:hRule="exact" w:wrap="none" w:vAnchor="page" w:hAnchor="page" w:x="6051" w:y="2810"/>
        <w:shd w:val="clear" w:color="auto" w:fill="auto"/>
        <w:ind w:right="40"/>
      </w:pPr>
      <w:r>
        <w:rPr>
          <w:rStyle w:val="1455pt0pt"/>
          <w:i/>
          <w:iCs/>
        </w:rPr>
        <w:t xml:space="preserve">Анатолій </w:t>
      </w:r>
      <w:r>
        <w:rPr>
          <w:rStyle w:val="1455pt0pt"/>
          <w:i/>
          <w:iCs/>
          <w:lang w:val="ru-RU"/>
        </w:rPr>
        <w:t>Волков</w:t>
      </w:r>
    </w:p>
    <w:p w:rsidR="00361F9A" w:rsidRDefault="005F5C25">
      <w:pPr>
        <w:pStyle w:val="851"/>
        <w:framePr w:w="3706" w:h="11163" w:hRule="exact" w:wrap="none" w:vAnchor="page" w:hAnchor="page" w:x="6051" w:y="2810"/>
        <w:shd w:val="clear" w:color="auto" w:fill="auto"/>
        <w:ind w:left="40" w:right="40" w:firstLine="260"/>
      </w:pPr>
      <w:r>
        <w:rPr>
          <w:rStyle w:val="857pt0pt1"/>
        </w:rPr>
        <w:t xml:space="preserve">ПСЕВДОНІМ, ПСЕВДО </w:t>
      </w:r>
      <w:r>
        <w:t xml:space="preserve">(від грец. рхеисіоя — вигадка, брехня + </w:t>
      </w:r>
      <w:r>
        <w:rPr>
          <w:rStyle w:val="8575pt0pt"/>
        </w:rPr>
        <w:t>опута</w:t>
      </w:r>
      <w:r>
        <w:t xml:space="preserve"> — ім’я) — </w:t>
      </w:r>
      <w:r>
        <w:rPr>
          <w:rStyle w:val="8575pt0pt"/>
        </w:rPr>
        <w:t xml:space="preserve">вигаданий </w:t>
      </w:r>
      <w:r>
        <w:t>антропонім. яким автор заступає своє справжнє ім’я, в письмовому тексті або публічній діяльності (політика, мист-во). У багатьох випадках П. витискають у читацькій свідомос</w:t>
      </w:r>
      <w:r>
        <w:t xml:space="preserve">ті справжнє прізвище автора: </w:t>
      </w:r>
      <w:r>
        <w:rPr>
          <w:lang w:val="ru-RU"/>
        </w:rPr>
        <w:t xml:space="preserve">Мольер (Поклен), Вольтер (Аруе). Жан Поль </w:t>
      </w:r>
      <w:r>
        <w:t xml:space="preserve">(Фрідріх Ріхтер), Новалліс </w:t>
      </w:r>
      <w:r>
        <w:rPr>
          <w:lang w:val="ru-RU"/>
        </w:rPr>
        <w:t xml:space="preserve">(фон Гарденберг), Стендаль </w:t>
      </w:r>
      <w:r>
        <w:t xml:space="preserve">(Анрі </w:t>
      </w:r>
      <w:r>
        <w:rPr>
          <w:lang w:val="ru-RU"/>
        </w:rPr>
        <w:t xml:space="preserve">Бейль), Болеслав Прус (О.Гловацький). </w:t>
      </w:r>
      <w:r>
        <w:t xml:space="preserve">Габріела </w:t>
      </w:r>
      <w:r>
        <w:rPr>
          <w:lang w:val="ru-RU"/>
        </w:rPr>
        <w:t xml:space="preserve">Запольська </w:t>
      </w:r>
      <w:r>
        <w:t xml:space="preserve">(Корвін- Піотровська), </w:t>
      </w:r>
      <w:r>
        <w:rPr>
          <w:lang w:val="ru-RU"/>
        </w:rPr>
        <w:t xml:space="preserve">Максим Горький (О.Пешков). </w:t>
      </w:r>
      <w:r>
        <w:t>Ільф (І.Файнзільб</w:t>
      </w:r>
      <w:r>
        <w:t xml:space="preserve">ерг), Євгеній </w:t>
      </w:r>
      <w:r>
        <w:rPr>
          <w:lang w:val="ru-RU"/>
        </w:rPr>
        <w:t xml:space="preserve">Петров (Катаев), Янка Купала </w:t>
      </w:r>
      <w:r>
        <w:t xml:space="preserve">(І.Д.Луневич), </w:t>
      </w:r>
      <w:r>
        <w:rPr>
          <w:lang w:val="ru-RU"/>
        </w:rPr>
        <w:t xml:space="preserve">Якуб Колас </w:t>
      </w:r>
      <w:r>
        <w:t xml:space="preserve">(І.М.Міцкевич). Кіндрат </w:t>
      </w:r>
      <w:r>
        <w:rPr>
          <w:lang w:val="ru-RU"/>
        </w:rPr>
        <w:t xml:space="preserve">Крапива (Астахович). </w:t>
      </w:r>
      <w:r>
        <w:t xml:space="preserve">Іржи </w:t>
      </w:r>
      <w:r>
        <w:rPr>
          <w:lang w:val="ru-RU"/>
        </w:rPr>
        <w:t xml:space="preserve">Восковець (Вахсман). В укр. </w:t>
      </w:r>
      <w:r>
        <w:t xml:space="preserve">письменстві: Панас Мирний </w:t>
      </w:r>
      <w:r>
        <w:rPr>
          <w:lang w:val="ru-RU"/>
        </w:rPr>
        <w:t xml:space="preserve">(О.Я.Рудченко). </w:t>
      </w:r>
      <w:r>
        <w:t>І.Білик (І.Я.Рудченко), Леся Українка (Косач-Квітка), Марко Черемши</w:t>
      </w:r>
      <w:r>
        <w:t>на (І.</w:t>
      </w:r>
      <w:r>
        <w:rPr>
          <w:lang w:val="ru-RU"/>
        </w:rPr>
        <w:t xml:space="preserve">Семенюк), </w:t>
      </w:r>
      <w:r>
        <w:t xml:space="preserve">Олександр Олесь (Кандиба), Микола Хвильовий (М.Фітільов). Остап Вишня </w:t>
      </w:r>
      <w:r>
        <w:rPr>
          <w:lang w:val="ru-RU"/>
        </w:rPr>
        <w:t>(Губенко).</w:t>
      </w:r>
    </w:p>
    <w:p w:rsidR="00361F9A" w:rsidRDefault="005F5C25">
      <w:pPr>
        <w:pStyle w:val="851"/>
        <w:framePr w:w="3706" w:h="11163" w:hRule="exact" w:wrap="none" w:vAnchor="page" w:hAnchor="page" w:x="6051" w:y="2810"/>
        <w:shd w:val="clear" w:color="auto" w:fill="auto"/>
        <w:tabs>
          <w:tab w:val="left" w:pos="602"/>
        </w:tabs>
        <w:ind w:left="40" w:right="40"/>
      </w:pPr>
      <w:r>
        <w:t xml:space="preserve">В.Чечв янський </w:t>
      </w:r>
      <w:r>
        <w:rPr>
          <w:lang w:val="ru-RU"/>
        </w:rPr>
        <w:t xml:space="preserve">(Губенко), </w:t>
      </w:r>
      <w:r>
        <w:t xml:space="preserve">Леонід Первомайський (І. Ш. </w:t>
      </w:r>
      <w:r>
        <w:rPr>
          <w:lang w:val="ru-RU"/>
        </w:rPr>
        <w:t xml:space="preserve">Гуревич). </w:t>
      </w:r>
      <w:r>
        <w:t>Використання П. може спричинюватись розмаїтими сусп. та особисто- біографічними чинниками: наго</w:t>
      </w:r>
      <w:r>
        <w:t xml:space="preserve">лошування </w:t>
      </w:r>
      <w:r>
        <w:rPr>
          <w:rStyle w:val="8575pt0pt0"/>
        </w:rPr>
        <w:t>традиції,</w:t>
      </w:r>
      <w:r>
        <w:rPr>
          <w:rStyle w:val="857pt0pt0"/>
        </w:rPr>
        <w:t xml:space="preserve"> </w:t>
      </w:r>
      <w:r>
        <w:t xml:space="preserve">най. приналежності, певних твор. або людських рис. бажання зберегти інкогніто, станові забобони, цензурні умови, побоювання переслідувань, нерішучість авторів-початківиів, наявність однофамільників або родичів, шо працюють на тій самій </w:t>
      </w:r>
      <w:r>
        <w:t>царині.</w:t>
      </w:r>
    </w:p>
    <w:p w:rsidR="00361F9A" w:rsidRDefault="005F5C25">
      <w:pPr>
        <w:pStyle w:val="851"/>
        <w:framePr w:w="3706" w:h="11163" w:hRule="exact" w:wrap="none" w:vAnchor="page" w:hAnchor="page" w:x="6051" w:y="2810"/>
        <w:shd w:val="clear" w:color="auto" w:fill="auto"/>
        <w:ind w:left="40" w:right="40" w:firstLine="260"/>
      </w:pPr>
      <w:r>
        <w:t xml:space="preserve">Існують ретельно розроблені класифікації П. як за формально-ономастичними ознаками, так і за причинами вживання. Серед них і чинник міжнац. культ, взаємин. Так за доби гуманізму орієнтація на ант. культуру спричиняла появу латинізованих </w:t>
      </w:r>
      <w:r>
        <w:rPr>
          <w:lang w:val="ru-RU"/>
        </w:rPr>
        <w:t xml:space="preserve">П. </w:t>
      </w:r>
      <w:r>
        <w:t>(фон Гог</w:t>
      </w:r>
      <w:r>
        <w:t xml:space="preserve">ен Гайм &gt; Парацельсус) Деякі з них: </w:t>
      </w:r>
      <w:r>
        <w:rPr>
          <w:rStyle w:val="857pt0pt1"/>
        </w:rPr>
        <w:t xml:space="preserve">алонім </w:t>
      </w:r>
      <w:r>
        <w:t xml:space="preserve">— </w:t>
      </w:r>
      <w:r>
        <w:rPr>
          <w:lang w:val="ru-RU"/>
        </w:rPr>
        <w:t xml:space="preserve">П., </w:t>
      </w:r>
      <w:r>
        <w:t xml:space="preserve">який насправді є ім'ям ін. особи; </w:t>
      </w:r>
      <w:r>
        <w:rPr>
          <w:rStyle w:val="8575pt0pt"/>
        </w:rPr>
        <w:t>етнонсевдонім</w:t>
      </w:r>
      <w:r>
        <w:t xml:space="preserve"> — шо наголошують нац. приналежність автора (Лариса Петрівна Косач &gt; Леся Українка): </w:t>
      </w:r>
      <w:r>
        <w:rPr>
          <w:rStyle w:val="8575pt0pt"/>
        </w:rPr>
        <w:t>псевдоєтноиіми,</w:t>
      </w:r>
      <w:r>
        <w:t xml:space="preserve"> шо притаюють справжню національність автора: три письменник</w:t>
      </w:r>
      <w:r>
        <w:t xml:space="preserve">и польського походження майже сучасники, шо увійшли в письменство як класики відповідно </w:t>
      </w:r>
      <w:r>
        <w:rPr>
          <w:lang w:val="ru-RU"/>
        </w:rPr>
        <w:t>англ.</w:t>
      </w:r>
      <w:r>
        <w:t xml:space="preserve">. </w:t>
      </w:r>
      <w:r>
        <w:rPr>
          <w:lang w:val="ru-RU"/>
        </w:rPr>
        <w:t xml:space="preserve">франц., рос. </w:t>
      </w:r>
      <w:r>
        <w:t xml:space="preserve">л-р — </w:t>
      </w:r>
      <w:r>
        <w:rPr>
          <w:lang w:val="ru-RU"/>
        </w:rPr>
        <w:t xml:space="preserve">Джозеф Конрад </w:t>
      </w:r>
      <w:r>
        <w:t xml:space="preserve">(Коженевський). Гійом Аполінер (Костровшький),. Олександр Грін (Гріневський). </w:t>
      </w:r>
      <w:r>
        <w:rPr>
          <w:rStyle w:val="8575pt0pt"/>
        </w:rPr>
        <w:t>Псевдоандронш</w:t>
      </w:r>
      <w:r>
        <w:t>— підпис, шо має форму чоловічого іме</w:t>
      </w:r>
      <w:r>
        <w:t xml:space="preserve">ні, яким користується жінка-авторка </w:t>
      </w:r>
      <w:r>
        <w:rPr>
          <w:lang w:val="ru-RU"/>
        </w:rPr>
        <w:t xml:space="preserve">(Жорж </w:t>
      </w:r>
      <w:r>
        <w:t xml:space="preserve">Санд. Марко Вовчок). Протилежність П. — </w:t>
      </w:r>
      <w:r>
        <w:rPr>
          <w:rStyle w:val="8575pt0pt0"/>
        </w:rPr>
        <w:t>автонім.</w:t>
      </w:r>
    </w:p>
    <w:p w:rsidR="00361F9A" w:rsidRDefault="005F5C25">
      <w:pPr>
        <w:pStyle w:val="140"/>
        <w:framePr w:w="3706" w:h="11163" w:hRule="exact" w:wrap="none" w:vAnchor="page" w:hAnchor="page" w:x="6051" w:y="2810"/>
        <w:shd w:val="clear" w:color="auto" w:fill="auto"/>
        <w:ind w:right="40"/>
      </w:pPr>
      <w:r>
        <w:rPr>
          <w:rStyle w:val="1455pt0pt"/>
          <w:i/>
          <w:iCs/>
        </w:rPr>
        <w:t xml:space="preserve">Анатолій </w:t>
      </w:r>
      <w:r>
        <w:rPr>
          <w:rStyle w:val="1455pt0pt"/>
          <w:i/>
          <w:iCs/>
          <w:lang w:val="ru-RU"/>
        </w:rPr>
        <w:t>Волков</w:t>
      </w:r>
    </w:p>
    <w:p w:rsidR="00361F9A" w:rsidRDefault="005F5C25">
      <w:pPr>
        <w:pStyle w:val="1021"/>
        <w:framePr w:w="3706" w:h="11163" w:hRule="exact" w:wrap="none" w:vAnchor="page" w:hAnchor="page" w:x="6051" w:y="2810"/>
        <w:shd w:val="clear" w:color="auto" w:fill="auto"/>
        <w:spacing w:before="0" w:line="178" w:lineRule="exact"/>
        <w:ind w:left="40"/>
      </w:pPr>
      <w:bookmarkStart w:id="101" w:name="bookmark101"/>
      <w:r>
        <w:rPr>
          <w:rStyle w:val="1020pt0"/>
        </w:rPr>
        <w:t>ПСИХОАНАЛІЗ У ЛІТЕРАТУРОЗНАВСТВІ</w:t>
      </w:r>
      <w:bookmarkEnd w:id="101"/>
    </w:p>
    <w:p w:rsidR="00361F9A" w:rsidRDefault="005F5C25">
      <w:pPr>
        <w:pStyle w:val="851"/>
        <w:framePr w:w="3706" w:h="11163" w:hRule="exact" w:wrap="none" w:vAnchor="page" w:hAnchor="page" w:x="6051" w:y="2810"/>
        <w:numPr>
          <w:ilvl w:val="0"/>
          <w:numId w:val="244"/>
        </w:numPr>
        <w:shd w:val="clear" w:color="auto" w:fill="auto"/>
        <w:tabs>
          <w:tab w:val="left" w:pos="261"/>
        </w:tabs>
        <w:ind w:left="40" w:right="40"/>
      </w:pPr>
      <w:r>
        <w:t>застосування теор. засад і практичних методів мєтапсихології З.Фройла та її наступних відгалужень у вивченні л-ри та</w:t>
      </w:r>
      <w:r>
        <w:t xml:space="preserve"> мист-ва.</w:t>
      </w:r>
    </w:p>
    <w:p w:rsidR="00361F9A" w:rsidRDefault="005F5C25">
      <w:pPr>
        <w:pStyle w:val="851"/>
        <w:framePr w:w="3706" w:h="11163" w:hRule="exact" w:wrap="none" w:vAnchor="page" w:hAnchor="page" w:x="6051" w:y="2810"/>
        <w:shd w:val="clear" w:color="auto" w:fill="auto"/>
        <w:ind w:left="40" w:right="40" w:firstLine="260"/>
      </w:pPr>
      <w:r>
        <w:t>На межі XIX та XX ст. психол. підхід до проблеми особистості й сусп. життя і іабув значного поширення. Психоаналітична теорія австр. лікаря</w:t>
      </w:r>
    </w:p>
    <w:p w:rsidR="00361F9A" w:rsidRDefault="005F5C25">
      <w:pPr>
        <w:pStyle w:val="35"/>
        <w:framePr w:wrap="none" w:vAnchor="page" w:hAnchor="page" w:x="5734" w:y="14170"/>
        <w:shd w:val="clear" w:color="auto" w:fill="auto"/>
        <w:spacing w:line="120" w:lineRule="exact"/>
        <w:ind w:left="20"/>
      </w:pPr>
      <w:r>
        <w:rPr>
          <w:rStyle w:val="36pt0pt"/>
        </w:rPr>
        <w:t>455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58" w:y="2494"/>
        <w:shd w:val="clear" w:color="auto" w:fill="auto"/>
        <w:spacing w:line="140" w:lineRule="exact"/>
        <w:ind w:left="20"/>
      </w:pPr>
      <w:r>
        <w:rPr>
          <w:rStyle w:val="47pt0pt3"/>
        </w:rPr>
        <w:t xml:space="preserve">ПСИХОАНАЛІЗ </w:t>
      </w:r>
      <w:r>
        <w:rPr>
          <w:rStyle w:val="47pt0pt3"/>
          <w:lang w:val="ru-RU"/>
        </w:rPr>
        <w:t xml:space="preserve">V </w:t>
      </w:r>
      <w:r>
        <w:rPr>
          <w:rStyle w:val="47pt0pt3"/>
        </w:rPr>
        <w:t>ЛІТЕРАТУРОЗНАВСТВІ</w:t>
      </w:r>
    </w:p>
    <w:p w:rsidR="00361F9A" w:rsidRDefault="005F5C25">
      <w:pPr>
        <w:pStyle w:val="851"/>
        <w:framePr w:w="3696" w:h="11153" w:hRule="exact" w:wrap="none" w:vAnchor="page" w:hAnchor="page" w:x="2124" w:y="2808"/>
        <w:shd w:val="clear" w:color="auto" w:fill="auto"/>
        <w:ind w:left="40" w:right="40"/>
      </w:pPr>
      <w:r>
        <w:t>та психолога З.Фройла (1856-1939) об'</w:t>
      </w:r>
      <w:r>
        <w:t xml:space="preserve">єктивно продовжує традицію енського </w:t>
      </w:r>
      <w:r>
        <w:rPr>
          <w:rStyle w:val="8575pt0pt"/>
        </w:rPr>
        <w:t xml:space="preserve">романтизму, </w:t>
      </w:r>
      <w:r>
        <w:t>відштовхуючись у вирішенні світоглядних питань власне від проблем особистості. Серед попередників глибинної психології: лікар і природознавець К.К.Краус, який встановив, що несвідома психічна діяльність виявл</w:t>
      </w:r>
      <w:r>
        <w:t>яється через переживання й сни ("Лекції про психологію”, 1831); філософ Е.Гартмап, шо відзначав важливість несвідомого (“Філософія несвідомого”. 1869): філософ і педагог І.Ф.Гербарт, який описав Потяги", шо можуть бути витіснені 'за поріг свідомості" (“Заг</w:t>
      </w:r>
      <w:r>
        <w:t>, метафізика”. 1828-29). Слід відзначити також й А.Шопенгауера. чия “воля до життя” має багато спільного з Фройдовим 'інстинктом".</w:t>
      </w:r>
    </w:p>
    <w:p w:rsidR="00361F9A" w:rsidRDefault="005F5C25">
      <w:pPr>
        <w:pStyle w:val="851"/>
        <w:framePr w:w="3696" w:h="11153" w:hRule="exact" w:wrap="none" w:vAnchor="page" w:hAnchor="page" w:x="2124" w:y="2808"/>
        <w:shd w:val="clear" w:color="auto" w:fill="auto"/>
        <w:ind w:left="20" w:right="40" w:firstLine="280"/>
      </w:pPr>
      <w:r>
        <w:t>П. Фройд розумів як єдність вчень про несвідоме, литячу сексуальність та природу сновидінь. 1923 в праці ‘Я і ВОНО" було запр</w:t>
      </w:r>
      <w:r>
        <w:t>опоновано нову структуру психіки: несвідоме- свідомість-надсвідомість ( ‘Воно" — “Я" — "Над- Я”). Існує те й допоміжна сфера латентного несвідомого, передс.відомість. що регулюс взаємодію несвідомого й свідомості. Єдність трьох рівнів (фундамент-сполучна л</w:t>
      </w:r>
      <w:r>
        <w:t>анка-похідне) простежується і в структурі заг. теорії П., де фундаментом є вчення про несвідоме, сполучною ланкою — сновидіння, а похідним — вчення про дитячу сексуальність, і у відкритій Фройдом структурі психіки, де функцію фундаменту виконує несвідоме.</w:t>
      </w:r>
    </w:p>
    <w:p w:rsidR="00361F9A" w:rsidRDefault="005F5C25">
      <w:pPr>
        <w:pStyle w:val="851"/>
        <w:framePr w:w="3696" w:h="11153" w:hRule="exact" w:wrap="none" w:vAnchor="page" w:hAnchor="page" w:x="2124" w:y="2808"/>
        <w:shd w:val="clear" w:color="auto" w:fill="auto"/>
        <w:ind w:left="20" w:right="40" w:firstLine="280"/>
      </w:pPr>
      <w:r>
        <w:t>Несвідоме в П. виступає антагоністом свідомості. Несвідоме вміщує в собі забуті враження дитинства, вроджені інстинкти, спогади, шо пов'язують суч. людину з доіст. предками. Несвідомі психічні процеси вільні від сой. та морально-етич. обмежень, вони є ірра</w:t>
      </w:r>
      <w:r>
        <w:t>ціональними і підкоряються лише одному з пари основних принципів, шо керують функціонуванням психіки</w:t>
      </w:r>
    </w:p>
    <w:p w:rsidR="00361F9A" w:rsidRDefault="005F5C25">
      <w:pPr>
        <w:pStyle w:val="851"/>
        <w:framePr w:w="3696" w:h="11153" w:hRule="exact" w:wrap="none" w:vAnchor="page" w:hAnchor="page" w:x="2124" w:y="2808"/>
        <w:numPr>
          <w:ilvl w:val="0"/>
          <w:numId w:val="244"/>
        </w:numPr>
        <w:shd w:val="clear" w:color="auto" w:fill="auto"/>
        <w:tabs>
          <w:tab w:val="left" w:pos="246"/>
        </w:tabs>
        <w:ind w:left="20" w:right="40"/>
      </w:pPr>
      <w:r>
        <w:t>принципові задоволення. У сфері несвідомого, за Фройдом. народжуються і дуалістичні потяги — "Ерос” і "Тзнатос" (потяг до життя і потяг до смерті). Проте д</w:t>
      </w:r>
      <w:r>
        <w:t>алеко не весь вміст несвідомого може і повинен бути усвідомленим. Цензура, керуючись трад. вимогами окр. культури та цивілізації як такої, не допускає у свідомість соп. неприйнятні несвідомі почуття та бажання. На цьому етапі починає діяти другий принцип —</w:t>
      </w:r>
      <w:r>
        <w:t xml:space="preserve"> прині іип реальності, який виявляється в урахуванні реальних умов і можливостей задоволення потягів, шо часто призводить до припинення пошуку прямих і безпосередніх задоволень. їм на зміну приходить витіснення — процес, за допомогою якого суб'єкт намагаєт</w:t>
      </w:r>
      <w:r>
        <w:t xml:space="preserve">ься повернути в несвідоме або ж затримати в ньому думки, спогади, образи, пов язані з потягами. В переважній більшості фрустрованими (не задоволеними) і. як наслідок, витісненими виявляються психосексуальні (лібідозні) та агресивні потяги. Енергія лібідо, </w:t>
      </w:r>
      <w:r>
        <w:t>пригнічена умовами сусп. життя, моральними заборонами та "Над-Я" у вигляді совісті, почуття обов'язку, шукає виявлення в різних формах</w:t>
      </w:r>
    </w:p>
    <w:p w:rsidR="00361F9A" w:rsidRDefault="005F5C25">
      <w:pPr>
        <w:pStyle w:val="851"/>
        <w:framePr w:w="3701" w:h="11150" w:hRule="exact" w:wrap="none" w:vAnchor="page" w:hAnchor="page" w:x="6103" w:y="2817"/>
        <w:shd w:val="clear" w:color="auto" w:fill="auto"/>
        <w:ind w:left="20" w:right="40"/>
      </w:pPr>
      <w:r>
        <w:t>людської діяльності, шо не мають очевидного зв'язку з сексуальністю, але породжені силою сексуального потягу. Таке вивіль</w:t>
      </w:r>
      <w:r>
        <w:t>нення енергії лібідо в П. зветься сублімацією. Її характерною рисою є переключеність на сексуальну мету і скерованість на соц. значущі об'єкти.</w:t>
      </w:r>
    </w:p>
    <w:p w:rsidR="00361F9A" w:rsidRDefault="005F5C25">
      <w:pPr>
        <w:pStyle w:val="851"/>
        <w:framePr w:w="3701" w:h="11150" w:hRule="exact" w:wrap="none" w:vAnchor="page" w:hAnchor="page" w:x="6103" w:y="2817"/>
        <w:shd w:val="clear" w:color="auto" w:fill="auto"/>
        <w:ind w:left="20" w:right="80" w:firstLine="280"/>
      </w:pPr>
      <w:r>
        <w:t>Поняття сублімації лібідозної енергії є наріжним каменем Фройдової теорії худож. творчості. П. бачитьухудож. творчості символічну проекцію психічних імпульсів і потягів, шо беруть початок у дитячій сексуальності Будучи інфантильно-сексуальними за своєю сут</w:t>
      </w:r>
      <w:r>
        <w:t xml:space="preserve">ністю, вони не знаходять адекватної реалізації в дійсності, а тому отримують компенсаторне задоволення в сфері фантазії </w:t>
      </w:r>
      <w:r>
        <w:rPr>
          <w:lang w:val="ru-RU"/>
        </w:rPr>
        <w:t xml:space="preserve">(напр.. </w:t>
      </w:r>
      <w:r>
        <w:rPr>
          <w:rStyle w:val="8575pt0pt"/>
        </w:rPr>
        <w:t>Едіпів комплекс</w:t>
      </w:r>
      <w:r>
        <w:t>)</w:t>
      </w:r>
    </w:p>
    <w:p w:rsidR="00361F9A" w:rsidRDefault="005F5C25">
      <w:pPr>
        <w:pStyle w:val="851"/>
        <w:framePr w:w="3701" w:h="11150" w:hRule="exact" w:wrap="none" w:vAnchor="page" w:hAnchor="page" w:x="6103" w:y="2817"/>
        <w:shd w:val="clear" w:color="auto" w:fill="auto"/>
        <w:ind w:left="20" w:right="80" w:firstLine="280"/>
      </w:pPr>
      <w:r>
        <w:t>На думку Фройла. в образах мист-ва несвідоме знаходить прийнятні для цензури свідомості форми символіки, в яких</w:t>
      </w:r>
      <w:r>
        <w:t xml:space="preserve"> втілюються різноманітні прояви лібідо. Механізми вивільнення енергії пригнічених потягів у творчості Фройл вважає ідентичними до тих. шо діють у сновидіннях. Маскування змісту несвідомого відбувається через символізацію, що дозволяє без перешкод долати це</w:t>
      </w:r>
      <w:r>
        <w:t>нзуру. Не зупиняючись на формально-стильових особли</w:t>
      </w:r>
      <w:r>
        <w:softHyphen/>
        <w:t>востях тв.. як. зрештою, і на худож. вартості взагалі, Фройд використовував їх як проективно- діагностичний матеріал, за допомогою якого досліджував особистість митця.</w:t>
      </w:r>
    </w:p>
    <w:p w:rsidR="00361F9A" w:rsidRDefault="005F5C25">
      <w:pPr>
        <w:pStyle w:val="851"/>
        <w:framePr w:w="3701" w:h="11150" w:hRule="exact" w:wrap="none" w:vAnchor="page" w:hAnchor="page" w:x="6103" w:y="2817"/>
        <w:shd w:val="clear" w:color="auto" w:fill="auto"/>
        <w:ind w:left="20" w:right="80" w:firstLine="280"/>
      </w:pPr>
      <w:r>
        <w:t>Психоаналітична концепція мист-ва ви</w:t>
      </w:r>
      <w:r>
        <w:t xml:space="preserve">кладена Фройдом у працях </w:t>
      </w:r>
      <w:r>
        <w:rPr>
          <w:lang w:val="ru-RU"/>
        </w:rPr>
        <w:t xml:space="preserve">‘Леонардо да </w:t>
      </w:r>
      <w:r>
        <w:t>Вінчі. етюд з психосексуальності” (1910), "Поет і фантазія’ (1908), "Достоєвський і батьковбивство”, "Тема трьох скриньок” тощо; приклади практичного застосування психоаналітичних методів знаходимо в статтях про В.Шекс</w:t>
      </w:r>
      <w:r>
        <w:t>піра, Е.Т.</w:t>
      </w:r>
      <w:r>
        <w:rPr>
          <w:lang w:val="ru-RU"/>
        </w:rPr>
        <w:t xml:space="preserve">А.Гофмана. </w:t>
      </w:r>
      <w:r>
        <w:t>И.В.Гьоте та ін.</w:t>
      </w:r>
    </w:p>
    <w:p w:rsidR="00361F9A" w:rsidRDefault="005F5C25">
      <w:pPr>
        <w:pStyle w:val="851"/>
        <w:framePr w:w="3701" w:h="11150" w:hRule="exact" w:wrap="none" w:vAnchor="page" w:hAnchor="page" w:x="6103" w:y="2817"/>
        <w:shd w:val="clear" w:color="auto" w:fill="auto"/>
        <w:ind w:left="20" w:right="80" w:firstLine="280"/>
      </w:pPr>
      <w:r>
        <w:t>Аналізуючи сприйняття тв., Фройд визначає як одну з гол. компенсуючу функцію мист-ва. яке створює відчуття заг. емоційного переживання й пом'якшує незадоволення від обмеження потягів шляхом їхнього ерзац-задоволення. К</w:t>
      </w:r>
      <w:r>
        <w:t>омпенсуюча функція мист-ва слова широко використовується в т.зв. лібротерапії.</w:t>
      </w:r>
    </w:p>
    <w:p w:rsidR="00361F9A" w:rsidRDefault="005F5C25">
      <w:pPr>
        <w:pStyle w:val="851"/>
        <w:framePr w:w="3701" w:h="11150" w:hRule="exact" w:wrap="none" w:vAnchor="page" w:hAnchor="page" w:x="6103" w:y="2817"/>
        <w:shd w:val="clear" w:color="auto" w:fill="auto"/>
        <w:ind w:left="20" w:right="80" w:firstLine="280"/>
      </w:pPr>
      <w:r>
        <w:t xml:space="preserve">Значної популярності набув фройдизм як філос.-психол, концепція і серед митців. Ло фройдизму схилялись </w:t>
      </w:r>
      <w:r>
        <w:rPr>
          <w:lang w:val="ru-RU"/>
        </w:rPr>
        <w:t xml:space="preserve">С.Цвейг, </w:t>
      </w:r>
      <w:r>
        <w:t xml:space="preserve">Т.Манн, </w:t>
      </w:r>
      <w:r>
        <w:rPr>
          <w:lang w:val="ru-RU"/>
        </w:rPr>
        <w:t xml:space="preserve">Д.Лоуренс, </w:t>
      </w:r>
      <w:r>
        <w:t>Ф.</w:t>
      </w:r>
      <w:r>
        <w:rPr>
          <w:lang w:val="ru-RU"/>
        </w:rPr>
        <w:t xml:space="preserve">Кафка. </w:t>
      </w:r>
      <w:r>
        <w:t>М.Фріш. Дж.Джойс. Г.Міллер. Т.Уїльямс</w:t>
      </w:r>
      <w:r>
        <w:t>. М.Кундера: Ф.Фелліні.</w:t>
      </w:r>
    </w:p>
    <w:p w:rsidR="00361F9A" w:rsidRDefault="005F5C25">
      <w:pPr>
        <w:pStyle w:val="851"/>
        <w:framePr w:w="3701" w:h="11150" w:hRule="exact" w:wrap="none" w:vAnchor="page" w:hAnchor="page" w:x="6103" w:y="2817"/>
        <w:numPr>
          <w:ilvl w:val="0"/>
          <w:numId w:val="267"/>
        </w:numPr>
        <w:shd w:val="clear" w:color="auto" w:fill="auto"/>
        <w:tabs>
          <w:tab w:val="left" w:pos="961"/>
        </w:tabs>
        <w:ind w:left="20" w:right="80"/>
      </w:pPr>
      <w:r>
        <w:rPr>
          <w:lang w:val="ru-RU"/>
        </w:rPr>
        <w:t xml:space="preserve">Бергман, </w:t>
      </w:r>
      <w:r>
        <w:t>П.Пазоліні. Л.Бунюель, С.Далі, П.Пікассо та ін.</w:t>
      </w:r>
    </w:p>
    <w:p w:rsidR="00361F9A" w:rsidRDefault="005F5C25">
      <w:pPr>
        <w:pStyle w:val="851"/>
        <w:framePr w:w="3701" w:h="11150" w:hRule="exact" w:wrap="none" w:vAnchor="page" w:hAnchor="page" w:x="6103" w:y="2817"/>
        <w:shd w:val="clear" w:color="auto" w:fill="auto"/>
        <w:ind w:left="20" w:right="80" w:firstLine="280"/>
      </w:pPr>
      <w:r>
        <w:t xml:space="preserve">Серед англомовних дослідників, шо працюють у річиші </w:t>
      </w:r>
      <w:r>
        <w:rPr>
          <w:lang w:val="ru-RU"/>
        </w:rPr>
        <w:t xml:space="preserve">П., </w:t>
      </w:r>
      <w:r>
        <w:t>слід назвати Л.Тріллінга ( "Фройд і криза нашої культури '. 1955). Л.Фідлера ("Любов і смерть в американському романі”.</w:t>
      </w:r>
      <w:r>
        <w:t xml:space="preserve"> 1960). Е.Джоунза (дослідження творчості В.Шекспіра. Ф.Достоєвського та ін.)</w:t>
      </w:r>
    </w:p>
    <w:p w:rsidR="00361F9A" w:rsidRDefault="005F5C25">
      <w:pPr>
        <w:pStyle w:val="851"/>
        <w:framePr w:w="3701" w:h="11150" w:hRule="exact" w:wrap="none" w:vAnchor="page" w:hAnchor="page" w:x="6103" w:y="2817"/>
        <w:shd w:val="clear" w:color="auto" w:fill="auto"/>
        <w:ind w:left="20" w:right="80" w:firstLine="280"/>
      </w:pPr>
      <w:r>
        <w:t xml:space="preserve">У Німеччині та Австрії психоаналітична школа залишається достатньо впливовою донині. </w:t>
      </w:r>
      <w:r>
        <w:rPr>
          <w:lang w:val="ru-RU"/>
        </w:rPr>
        <w:t xml:space="preserve">Серея </w:t>
      </w:r>
      <w:r>
        <w:t>найяскравіших прикладів праці В.Лайблі "Дослідження казок та глибинна психологія" (1969)</w:t>
      </w:r>
      <w:r>
        <w:t>; ПДетмерінга "Поезія і психоаналіз” в 2-х т. (1969). що містить у собі інтерпретацію тв.</w:t>
      </w:r>
    </w:p>
    <w:p w:rsidR="00361F9A" w:rsidRDefault="005F5C25">
      <w:pPr>
        <w:pStyle w:val="35"/>
        <w:framePr w:wrap="none" w:vAnchor="page" w:hAnchor="page" w:x="5830" w:y="14173"/>
        <w:shd w:val="clear" w:color="auto" w:fill="auto"/>
        <w:spacing w:line="120" w:lineRule="exact"/>
        <w:ind w:left="20"/>
      </w:pPr>
      <w:r>
        <w:rPr>
          <w:rStyle w:val="36pt0pt"/>
        </w:rPr>
        <w:t>456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604" w:y="2502"/>
        <w:shd w:val="clear" w:color="auto" w:fill="auto"/>
        <w:spacing w:line="140" w:lineRule="exact"/>
        <w:ind w:left="20"/>
      </w:pPr>
      <w:r>
        <w:rPr>
          <w:rStyle w:val="47pt0pt4"/>
        </w:rPr>
        <w:t>ПСИХОЛОГІЗМ</w:t>
      </w:r>
    </w:p>
    <w:p w:rsidR="00361F9A" w:rsidRDefault="005F5C25">
      <w:pPr>
        <w:pStyle w:val="851"/>
        <w:framePr w:w="3634" w:h="11111" w:hRule="exact" w:wrap="none" w:vAnchor="page" w:hAnchor="page" w:x="2148" w:y="2818"/>
        <w:shd w:val="clear" w:color="auto" w:fill="auto"/>
        <w:ind w:left="20" w:right="40"/>
      </w:pPr>
      <w:r>
        <w:t>Т.Манна. Р.М.Рільке, Р.Вагнера. В.Шекспіра. Жан Поля. Й.В.Гьоте. Г. фон Лодерера, "Література- Гісихоаналіз-Кіно' (1984), Тайнрі</w:t>
      </w:r>
      <w:r>
        <w:t xml:space="preserve">х фон Кляйст. До питання про психодинаміку в його поезії' (1986): “Психопатографії” А.Мічерліха (1972). предметом аналізу в яких є драми А.Стріндберґа, романи О. де </w:t>
      </w:r>
      <w:r>
        <w:rPr>
          <w:lang w:val="ru-RU"/>
        </w:rPr>
        <w:t xml:space="preserve">Бальзака, </w:t>
      </w:r>
      <w:r>
        <w:t>балади К.Ф.Майєрз, Смерть у Венеції” Т.Манна. хвороба Г.Флобера:</w:t>
      </w:r>
    </w:p>
    <w:p w:rsidR="00361F9A" w:rsidRDefault="005F5C25">
      <w:pPr>
        <w:pStyle w:val="851"/>
        <w:framePr w:w="3634" w:h="11111" w:hRule="exact" w:wrap="none" w:vAnchor="page" w:hAnchor="page" w:x="2148" w:y="2818"/>
        <w:shd w:val="clear" w:color="auto" w:fill="auto"/>
        <w:ind w:left="20" w:right="40"/>
      </w:pPr>
      <w:r>
        <w:t xml:space="preserve">' </w:t>
      </w:r>
      <w:r>
        <w:t>Психоаналітичне тлумачення біблійних текстів” Й.Шпігеля (1972); "Психоаналіз і література” Ж.Старобінські (1973); психоаналітичне дослідження Г.Даля про "Смерть Вергілія” Г.Броха</w:t>
      </w:r>
    </w:p>
    <w:p w:rsidR="00361F9A" w:rsidRDefault="005F5C25">
      <w:pPr>
        <w:pStyle w:val="851"/>
        <w:framePr w:w="3634" w:h="11111" w:hRule="exact" w:wrap="none" w:vAnchor="page" w:hAnchor="page" w:x="2148" w:y="2818"/>
        <w:numPr>
          <w:ilvl w:val="0"/>
          <w:numId w:val="268"/>
        </w:numPr>
        <w:shd w:val="clear" w:color="auto" w:fill="auto"/>
        <w:tabs>
          <w:tab w:val="left" w:pos="625"/>
        </w:tabs>
        <w:ind w:left="20"/>
      </w:pPr>
      <w:r>
        <w:t>;</w:t>
      </w:r>
      <w:r>
        <w:tab/>
        <w:t>Гельдерлін і пошуки батька” Ж.Лапланша</w:t>
      </w:r>
    </w:p>
    <w:p w:rsidR="00361F9A" w:rsidRDefault="005F5C25">
      <w:pPr>
        <w:pStyle w:val="851"/>
        <w:framePr w:w="3634" w:h="11111" w:hRule="exact" w:wrap="none" w:vAnchor="page" w:hAnchor="page" w:x="2148" w:y="2818"/>
        <w:numPr>
          <w:ilvl w:val="0"/>
          <w:numId w:val="268"/>
        </w:numPr>
        <w:shd w:val="clear" w:color="auto" w:fill="auto"/>
        <w:tabs>
          <w:tab w:val="left" w:pos="500"/>
        </w:tabs>
        <w:ind w:left="20"/>
      </w:pPr>
      <w:r>
        <w:t>тошо.</w:t>
      </w:r>
    </w:p>
    <w:p w:rsidR="00361F9A" w:rsidRDefault="005F5C25">
      <w:pPr>
        <w:pStyle w:val="851"/>
        <w:framePr w:w="3634" w:h="11111" w:hRule="exact" w:wrap="none" w:vAnchor="page" w:hAnchor="page" w:x="2148" w:y="2818"/>
        <w:shd w:val="clear" w:color="auto" w:fill="auto"/>
        <w:ind w:left="20" w:right="40" w:firstLine="240"/>
      </w:pPr>
      <w:r>
        <w:t>Найзиачнішими відгалуженнями в</w:t>
      </w:r>
      <w:r>
        <w:t xml:space="preserve">ід стовбура дерева ортодоксального П. трад. вважаються аналітична психологія К.Г.Юнга та індивідуальна психологія </w:t>
      </w:r>
      <w:r>
        <w:rPr>
          <w:lang w:val="ru-RU"/>
        </w:rPr>
        <w:t>А.Адлера</w:t>
      </w:r>
    </w:p>
    <w:p w:rsidR="00361F9A" w:rsidRDefault="005F5C25">
      <w:pPr>
        <w:pStyle w:val="851"/>
        <w:framePr w:w="3634" w:h="11111" w:hRule="exact" w:wrap="none" w:vAnchor="page" w:hAnchor="page" w:x="2148" w:y="2818"/>
        <w:shd w:val="clear" w:color="auto" w:fill="auto"/>
        <w:ind w:left="20" w:right="40" w:firstLine="240"/>
      </w:pPr>
      <w:r>
        <w:t xml:space="preserve">ІІІвлйп. психолог і філософ </w:t>
      </w:r>
      <w:r>
        <w:rPr>
          <w:lang w:val="ru-RU"/>
        </w:rPr>
        <w:t xml:space="preserve">Карл Густав </w:t>
      </w:r>
      <w:r>
        <w:t>Юнг (1875-1961) поділяв Фройлову впевненість у домінуванні несвідомого над свідомим, але відм</w:t>
      </w:r>
      <w:r>
        <w:t xml:space="preserve">овився від панеротизму. притаманного ортодоксальному П. Центром Юпгівської теорії </w:t>
      </w:r>
      <w:r>
        <w:rPr>
          <w:rStyle w:val="8575pt0pt"/>
        </w:rPr>
        <w:t>аналітичної психології</w:t>
      </w:r>
      <w:r>
        <w:t xml:space="preserve"> є кониепиія </w:t>
      </w:r>
      <w:r>
        <w:rPr>
          <w:rStyle w:val="857pt0pt"/>
        </w:rPr>
        <w:t xml:space="preserve">колективного </w:t>
      </w:r>
      <w:r>
        <w:t xml:space="preserve">несвідомого. Згідно з нею в глибинах індивідуальної психології кожної людини прихований певний поведінковий зразок, </w:t>
      </w:r>
      <w:r>
        <w:rPr>
          <w:lang w:val="ru-RU"/>
        </w:rPr>
        <w:t xml:space="preserve">паттерн. </w:t>
      </w:r>
      <w:r>
        <w:t xml:space="preserve">Пояснити </w:t>
      </w:r>
      <w:r>
        <w:rPr>
          <w:lang w:val="ru-RU"/>
        </w:rPr>
        <w:t xml:space="preserve">ией паттерн </w:t>
      </w:r>
      <w:r>
        <w:t xml:space="preserve">з позицій особистого досвіду неможливо, оскільки він є психічним відкладенням, яке накопичувалося людською душею протягом багатовікової історії. Змістом колективного несвідомого є </w:t>
      </w:r>
      <w:r>
        <w:rPr>
          <w:rStyle w:val="8575pt0pt0"/>
        </w:rPr>
        <w:t>архетипи</w:t>
      </w:r>
      <w:r>
        <w:rPr>
          <w:rStyle w:val="857pt0pt0"/>
        </w:rPr>
        <w:t xml:space="preserve"> </w:t>
      </w:r>
      <w:r>
        <w:t>— "формальні зразки поведінки”, " символічні с</w:t>
      </w:r>
      <w:r>
        <w:t xml:space="preserve">хеми” (С.Аверінцев), на основі яких формуються певні образи. Власне цими образами і оперує людина в реальному житті. Юнг стверджував, </w:t>
      </w:r>
      <w:r>
        <w:rPr>
          <w:rStyle w:val="857pt0pt"/>
        </w:rPr>
        <w:t xml:space="preserve">то </w:t>
      </w:r>
      <w:r>
        <w:rPr>
          <w:rStyle w:val="8575pt0pt0"/>
        </w:rPr>
        <w:t>міфи, легенди</w:t>
      </w:r>
      <w:r>
        <w:rPr>
          <w:rStyle w:val="857pt0pt0"/>
        </w:rPr>
        <w:t xml:space="preserve"> — </w:t>
      </w:r>
      <w:r>
        <w:t>найвідоміші вияви архетипів. Кількість образів- архетипів чимала: Аніма й Анімус, Тінь, чаклун. Старий.</w:t>
      </w:r>
      <w:r>
        <w:t xml:space="preserve"> Мудрець, звір, мати, батько, дитина тошо. За Юнгом. власне архетипальні образи є основою міфології, релігії, мист-ва. " Той, хто говорить праобразами, мовить ніби тисячею голосів, ... він підносить зображуване ним з одноразовості й тимчасовості у сферу ві</w:t>
      </w:r>
      <w:r>
        <w:t xml:space="preserve">чносушого... В цьому таємниця впливу мист-ва" (" Про відношення аналітичної психології до поетико-художньої творчості”, 1922). Юнг знаходить архетипні структури в "Фаусті” Гьоте, драмах </w:t>
      </w:r>
      <w:r>
        <w:rPr>
          <w:lang w:val="ru-RU"/>
        </w:rPr>
        <w:t xml:space="preserve">Вагнера, </w:t>
      </w:r>
      <w:r>
        <w:t xml:space="preserve">“Уліссі” </w:t>
      </w:r>
      <w:r>
        <w:rPr>
          <w:lang w:val="ru-RU"/>
        </w:rPr>
        <w:t>Джойса.</w:t>
      </w:r>
    </w:p>
    <w:p w:rsidR="00361F9A" w:rsidRDefault="005F5C25">
      <w:pPr>
        <w:pStyle w:val="851"/>
        <w:framePr w:w="3634" w:h="11111" w:hRule="exact" w:wrap="none" w:vAnchor="page" w:hAnchor="page" w:x="2148" w:y="2818"/>
        <w:shd w:val="clear" w:color="auto" w:fill="auto"/>
        <w:ind w:left="20" w:right="40" w:firstLine="240"/>
      </w:pPr>
      <w:r>
        <w:t>Шо стосується психології творч. процесу, то.</w:t>
      </w:r>
      <w:r>
        <w:t xml:space="preserve"> за концепцією Юнга, провідна роль належить не твор. індивідуальності митця, а його здатності першим вловлювати голос колективного несвідомого, рєалізуючи в своїх витворах актуальні архетипи.</w:t>
      </w:r>
    </w:p>
    <w:p w:rsidR="00361F9A" w:rsidRDefault="005F5C25">
      <w:pPr>
        <w:pStyle w:val="851"/>
        <w:framePr w:w="3634" w:h="11111" w:hRule="exact" w:wrap="none" w:vAnchor="page" w:hAnchor="page" w:x="2148" w:y="2818"/>
        <w:shd w:val="clear" w:color="auto" w:fill="auto"/>
        <w:ind w:left="20" w:right="40" w:firstLine="240"/>
      </w:pPr>
      <w:r>
        <w:t>До проблем худож. і, зокрема, літ. творчості Юнг звертався в баг</w:t>
      </w:r>
      <w:r>
        <w:t>атьох працях. Основні з них: Про відношення аналітичної психології до поетико-художньої творчості” (1922), ''Психологія і поетична творчість"' (1930), "Улліс". Монолог" (1932). Феноменологія духу в казці” (1945), “Відповідь Іову” (1952) та ін.</w:t>
      </w:r>
    </w:p>
    <w:p w:rsidR="00361F9A" w:rsidRDefault="005F5C25">
      <w:pPr>
        <w:pStyle w:val="851"/>
        <w:framePr w:w="3730" w:h="11144" w:hRule="exact" w:wrap="none" w:vAnchor="page" w:hAnchor="page" w:x="6051" w:y="2808"/>
        <w:shd w:val="clear" w:color="auto" w:fill="auto"/>
        <w:ind w:left="40" w:right="40" w:firstLine="300"/>
      </w:pPr>
      <w:r>
        <w:t>У письменниц</w:t>
      </w:r>
      <w:r>
        <w:t>ькому середовищі прихильни</w:t>
      </w:r>
      <w:r>
        <w:softHyphen/>
        <w:t xml:space="preserve">ками юнгіанства були Г.Гессе, Т.Манн. Впч.Іванов, А.Шмідт. Літ-знавча юнґіамська традиція представлена, зокрема. Р.Россоліно, Дж.Меррі. </w:t>
      </w:r>
      <w:r>
        <w:rPr>
          <w:lang w:val="ru-RU"/>
        </w:rPr>
        <w:t xml:space="preserve">Г.Мюрреем, </w:t>
      </w:r>
      <w:r>
        <w:t>М.Бродкін. С.Аверінпевим. Р.Каралашвілі та ін. Особливо впливовим юнгіанство вияви</w:t>
      </w:r>
      <w:r>
        <w:t>лося в галузі міфол. досліджень (Х.Ціммер, М.Еліаде, Е.</w:t>
      </w:r>
      <w:r>
        <w:rPr>
          <w:lang w:val="ru-RU"/>
        </w:rPr>
        <w:t xml:space="preserve">Нойман. </w:t>
      </w:r>
      <w:r>
        <w:t>Дж.</w:t>
      </w:r>
      <w:r>
        <w:rPr>
          <w:lang w:val="ru-RU"/>
        </w:rPr>
        <w:t xml:space="preserve">Кемпбелл, </w:t>
      </w:r>
      <w:r>
        <w:t>Ф.Вілрайт, Н.Фрай та ін.). Своєрідно продовжує традиції Юнга і т. зв. "архетипічна психологія ’ (Дж.Гілман та ін.),</w:t>
      </w:r>
    </w:p>
    <w:p w:rsidR="00361F9A" w:rsidRDefault="005F5C25">
      <w:pPr>
        <w:pStyle w:val="851"/>
        <w:framePr w:w="3730" w:h="11144" w:hRule="exact" w:wrap="none" w:vAnchor="page" w:hAnchor="page" w:x="6051" w:y="2808"/>
        <w:shd w:val="clear" w:color="auto" w:fill="auto"/>
        <w:ind w:left="40" w:right="40" w:firstLine="300"/>
      </w:pPr>
      <w:r>
        <w:rPr>
          <w:lang w:val="ru-RU"/>
        </w:rPr>
        <w:t xml:space="preserve">А.Адлер </w:t>
      </w:r>
      <w:r>
        <w:t>(1870-1937) — видатний австр. психолог, засновник ше одн</w:t>
      </w:r>
      <w:r>
        <w:t xml:space="preserve">ого напрямку у П. — </w:t>
      </w:r>
      <w:r>
        <w:rPr>
          <w:rStyle w:val="8575pt0pt"/>
        </w:rPr>
        <w:t>індивідуальної психології.</w:t>
      </w:r>
      <w:r>
        <w:t xml:space="preserve"> — не займався цілеспрямовано проблемами мист-ва та худож. творчості. Проте, розглядаючи хулож. творчість як один з видів людської діяльності, вважав її основною рушійною силою прагнення людини до зверхності, ч</w:t>
      </w:r>
      <w:r>
        <w:t xml:space="preserve">ерез яку відбувається компенсація й гіперкомпенсаиія відчуття неповноцінності. Прагнення до зверхності, за </w:t>
      </w:r>
      <w:r>
        <w:rPr>
          <w:lang w:val="ru-RU"/>
        </w:rPr>
        <w:t xml:space="preserve">Адлером, </w:t>
      </w:r>
      <w:r>
        <w:t>може приносити несподівані результати (власне гіперкомпенсацією відчуття неповноцінності, викликаного, зокрема, фізичними вадами, він поясню</w:t>
      </w:r>
      <w:r>
        <w:t xml:space="preserve">є творчість </w:t>
      </w:r>
      <w:r>
        <w:rPr>
          <w:lang w:val="ru-RU"/>
        </w:rPr>
        <w:t xml:space="preserve">Л. ван Бетховена. </w:t>
      </w:r>
      <w:r>
        <w:t xml:space="preserve">Ф.Шіллера. ораторське мист-во </w:t>
      </w:r>
      <w:r>
        <w:rPr>
          <w:lang w:val="ru-RU"/>
        </w:rPr>
        <w:t xml:space="preserve">Демосфена). </w:t>
      </w:r>
      <w:r>
        <w:t xml:space="preserve">Один з прикладів застосування гіпотез </w:t>
      </w:r>
      <w:r>
        <w:rPr>
          <w:lang w:val="ru-RU"/>
        </w:rPr>
        <w:t xml:space="preserve">А.Адлера </w:t>
      </w:r>
      <w:r>
        <w:t>до проблем літ- знавства — його стаття “Достоєвський" (1918).</w:t>
      </w:r>
    </w:p>
    <w:p w:rsidR="00361F9A" w:rsidRDefault="005F5C25">
      <w:pPr>
        <w:pStyle w:val="851"/>
        <w:framePr w:w="3730" w:h="11144" w:hRule="exact" w:wrap="none" w:vAnchor="page" w:hAnchor="page" w:x="6051" w:y="2808"/>
        <w:shd w:val="clear" w:color="auto" w:fill="auto"/>
        <w:ind w:left="40" w:right="40" w:firstLine="300"/>
      </w:pPr>
      <w:r>
        <w:t xml:space="preserve">Серед менш представницьких течій у П. — єкзистенційний </w:t>
      </w:r>
      <w:r>
        <w:rPr>
          <w:lang w:val="ru-RU"/>
        </w:rPr>
        <w:t xml:space="preserve">П. </w:t>
      </w:r>
      <w:r>
        <w:t>(Ж.</w:t>
      </w:r>
      <w:r>
        <w:rPr>
          <w:lang w:val="ru-RU"/>
        </w:rPr>
        <w:t xml:space="preserve">П.Сартр. </w:t>
      </w:r>
      <w:r>
        <w:t>А.Мал</w:t>
      </w:r>
      <w:r>
        <w:t>ьро.</w:t>
      </w:r>
    </w:p>
    <w:p w:rsidR="00361F9A" w:rsidRDefault="005F5C25">
      <w:pPr>
        <w:pStyle w:val="851"/>
        <w:framePr w:w="3730" w:h="11144" w:hRule="exact" w:wrap="none" w:vAnchor="page" w:hAnchor="page" w:x="6051" w:y="2808"/>
        <w:shd w:val="clear" w:color="auto" w:fill="auto"/>
        <w:tabs>
          <w:tab w:val="left" w:pos="1374"/>
        </w:tabs>
        <w:ind w:left="40" w:right="40"/>
      </w:pPr>
      <w:r>
        <w:t xml:space="preserve">С.Дубровський), структуральний </w:t>
      </w:r>
      <w:r>
        <w:rPr>
          <w:lang w:val="ru-RU"/>
        </w:rPr>
        <w:t xml:space="preserve">П. </w:t>
      </w:r>
      <w:r>
        <w:t>(Ж.</w:t>
      </w:r>
      <w:r>
        <w:rPr>
          <w:lang w:val="ru-RU"/>
        </w:rPr>
        <w:t xml:space="preserve">Лакан. </w:t>
      </w:r>
      <w:r>
        <w:t xml:space="preserve">Р.Барт), </w:t>
      </w:r>
      <w:r>
        <w:rPr>
          <w:lang w:val="ru-RU"/>
        </w:rPr>
        <w:t xml:space="preserve">амер. </w:t>
      </w:r>
      <w:r>
        <w:t xml:space="preserve">‘"соціологізований" </w:t>
      </w:r>
      <w:r>
        <w:rPr>
          <w:rStyle w:val="8575pt0pt"/>
        </w:rPr>
        <w:t xml:space="preserve">неофройдизм </w:t>
      </w:r>
      <w:r>
        <w:t>(Е.Фромм, К.Хорні, А.Кардінер),</w:t>
      </w:r>
    </w:p>
    <w:p w:rsidR="00361F9A" w:rsidRDefault="005F5C25">
      <w:pPr>
        <w:pStyle w:val="851"/>
        <w:framePr w:w="3730" w:h="11144" w:hRule="exact" w:wrap="none" w:vAnchor="page" w:hAnchor="page" w:x="6051" w:y="2808"/>
        <w:shd w:val="clear" w:color="auto" w:fill="auto"/>
        <w:ind w:left="40" w:right="40" w:firstLine="300"/>
      </w:pPr>
      <w:r>
        <w:t xml:space="preserve">В Україні методологія і теорія П. знайшли відображення в працях І.Франка ("Із секретів поетичної творчості ”), Ст.Балея </w:t>
      </w:r>
      <w:r>
        <w:t>(“Шевченко в світлі фрейдизму", 1916; “Психологія замислу про виникнення поеми Словацького "В Швейцарії”. “Твор. особистість Жеромського", 1936), крит працях Л.Левчук (“Психоаналіз і художня творчість: Критичний аналіз”. 1980: “Психоаналіз: від несвідомого</w:t>
      </w:r>
      <w:r>
        <w:t xml:space="preserve"> до “втоми від свідомості"'. 1986): у есеїстичній кн. А.Макарова “5 етюдів: Підсвідомість і мистецтво”; у літ-знавчих дослідженнях О.Білеиького. Д.Затонського. Т.Денисової, С.Павличко та ін.</w:t>
      </w:r>
    </w:p>
    <w:p w:rsidR="00361F9A" w:rsidRDefault="005F5C25">
      <w:pPr>
        <w:pStyle w:val="140"/>
        <w:framePr w:w="3730" w:h="11144" w:hRule="exact" w:wrap="none" w:vAnchor="page" w:hAnchor="page" w:x="6051" w:y="2808"/>
        <w:shd w:val="clear" w:color="auto" w:fill="auto"/>
        <w:ind w:right="40"/>
      </w:pPr>
      <w:r>
        <w:rPr>
          <w:rStyle w:val="1455pt0pt"/>
          <w:i/>
          <w:iCs/>
        </w:rPr>
        <w:t>Оксана Пендерецька</w:t>
      </w:r>
    </w:p>
    <w:p w:rsidR="00361F9A" w:rsidRDefault="005F5C25">
      <w:pPr>
        <w:pStyle w:val="851"/>
        <w:framePr w:w="3730" w:h="11144" w:hRule="exact" w:wrap="none" w:vAnchor="page" w:hAnchor="page" w:x="6051" w:y="2808"/>
        <w:shd w:val="clear" w:color="auto" w:fill="auto"/>
        <w:ind w:left="40" w:right="40" w:firstLine="300"/>
      </w:pPr>
      <w:r>
        <w:rPr>
          <w:rStyle w:val="857pt0pt1"/>
        </w:rPr>
        <w:t xml:space="preserve">ПСИХОЛОГІЗМ </w:t>
      </w:r>
      <w:r>
        <w:t xml:space="preserve">у л-рі — змалювання </w:t>
      </w:r>
      <w:r>
        <w:rPr>
          <w:lang w:val="ru-RU"/>
        </w:rPr>
        <w:t xml:space="preserve">внутр. </w:t>
      </w:r>
      <w:r>
        <w:t>життя о</w:t>
      </w:r>
      <w:r>
        <w:t xml:space="preserve">собистості як важливого моменту образу світу. П. не є обов’язковою </w:t>
      </w:r>
      <w:r>
        <w:rPr>
          <w:rStyle w:val="8575pt0pt"/>
        </w:rPr>
        <w:t>рисою літ.</w:t>
      </w:r>
      <w:r>
        <w:t xml:space="preserve"> творчості. Зацікавлення П. загострюється в епохи, коли па перший план виступає не громала-колектив, а окр. людина з її </w:t>
      </w:r>
      <w:r>
        <w:rPr>
          <w:lang w:val="ru-RU"/>
        </w:rPr>
        <w:t xml:space="preserve">внутр. </w:t>
      </w:r>
      <w:r>
        <w:t>самостоянням, що визначає, звичайно, й зміну жанр.-ф</w:t>
      </w:r>
      <w:r>
        <w:t xml:space="preserve">ормальних засобів творчості. Так, П. органічно пов’язаний з лір родом, котрий здатний за природою своєю передавати найтонші відтінки душевних порухів у т.зв. лір. сюжеті; в часи панування проз, форм П. спричинюється до розмивання сюжетних контурів, формує </w:t>
      </w:r>
      <w:r>
        <w:t>"внутрішній сюжет” (Т</w:t>
      </w:r>
      <w:r>
        <w:rPr>
          <w:lang w:val="ru-RU"/>
        </w:rPr>
        <w:t xml:space="preserve">.Денисова) </w:t>
      </w:r>
      <w:r>
        <w:t xml:space="preserve">та ін.: експансіяліризмувл-ріХХст. </w:t>
      </w:r>
      <w:r>
        <w:rPr>
          <w:lang w:val="ru-RU"/>
        </w:rPr>
        <w:t xml:space="preserve">с. напр., </w:t>
      </w:r>
      <w:r>
        <w:t>індикатором</w:t>
      </w:r>
    </w:p>
    <w:p w:rsidR="00361F9A" w:rsidRDefault="005F5C25">
      <w:pPr>
        <w:pStyle w:val="54"/>
        <w:framePr w:wrap="none" w:vAnchor="page" w:hAnchor="page" w:x="5739" w:y="14144"/>
        <w:shd w:val="clear" w:color="auto" w:fill="auto"/>
        <w:spacing w:line="150" w:lineRule="exact"/>
        <w:ind w:left="20"/>
      </w:pPr>
      <w:r>
        <w:rPr>
          <w:rStyle w:val="575pt0pt4"/>
        </w:rPr>
        <w:t>457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65" w:y="2507"/>
        <w:shd w:val="clear" w:color="auto" w:fill="auto"/>
        <w:spacing w:line="140" w:lineRule="exact"/>
        <w:ind w:left="20"/>
      </w:pPr>
      <w:r>
        <w:rPr>
          <w:rStyle w:val="47pt0pt3"/>
        </w:rPr>
        <w:t>ПСИХОЛОГІЗМ</w:t>
      </w:r>
    </w:p>
    <w:p w:rsidR="00361F9A" w:rsidRDefault="005F5C25">
      <w:pPr>
        <w:pStyle w:val="851"/>
        <w:framePr w:w="3725" w:h="11130" w:hRule="exact" w:wrap="none" w:vAnchor="page" w:hAnchor="page" w:x="2117" w:y="2818"/>
        <w:shd w:val="clear" w:color="auto" w:fill="auto"/>
        <w:ind w:left="40" w:right="40"/>
      </w:pPr>
      <w:r>
        <w:t>посилення психол. насиченості. Отож, виразом П. є певні жанр.-етил, покажчики, й виникає він. як правило, в годину руйнації сусп.</w:t>
      </w:r>
      <w:r>
        <w:t xml:space="preserve"> моральних канонів, героїчних орієнтацій і авторитетів, протиставлюючи усталеному колективному досвілові відживаючого суспільства “нетривку".</w:t>
      </w:r>
    </w:p>
    <w:p w:rsidR="00361F9A" w:rsidRDefault="005F5C25">
      <w:pPr>
        <w:pStyle w:val="851"/>
        <w:framePr w:w="3725" w:h="11130" w:hRule="exact" w:wrap="none" w:vAnchor="page" w:hAnchor="page" w:x="2117" w:y="2818"/>
        <w:shd w:val="clear" w:color="auto" w:fill="auto"/>
        <w:ind w:left="40" w:right="40"/>
      </w:pPr>
      <w:r>
        <w:t>непевну” й "сумнівну” картину власного переживання.</w:t>
      </w:r>
    </w:p>
    <w:p w:rsidR="00361F9A" w:rsidRDefault="005F5C25">
      <w:pPr>
        <w:pStyle w:val="851"/>
        <w:framePr w:w="3725" w:h="11130" w:hRule="exact" w:wrap="none" w:vAnchor="page" w:hAnchor="page" w:x="2117" w:y="2818"/>
        <w:shd w:val="clear" w:color="auto" w:fill="auto"/>
        <w:ind w:left="40" w:right="40" w:firstLine="280"/>
      </w:pPr>
      <w:r>
        <w:t>Літ. П. як такому передує певного ролу '</w:t>
      </w:r>
      <w:r>
        <w:t xml:space="preserve"> протопсихологізм Лжерелом літ. П. є фольклор, досвід. В архаїчні часи хулож. слово вдається до уособлення та психол. паралелізму, прагнучи наситити життя природи людськими рисами, й навпаки, підкреслити "природне” в людині (порівняння туги з чорною хмарою</w:t>
      </w:r>
      <w:r>
        <w:t xml:space="preserve"> тошо). В </w:t>
      </w:r>
      <w:r>
        <w:rPr>
          <w:rStyle w:val="8575pt0pt"/>
        </w:rPr>
        <w:t>замовляннях</w:t>
      </w:r>
      <w:r>
        <w:t xml:space="preserve"> та заклинаннях відбито прагнення людини знайти "магічні” ключі буття в злитті психол. поривання й об ективної дійсності, часто ворожої й незрозумілої.</w:t>
      </w:r>
    </w:p>
    <w:p w:rsidR="00361F9A" w:rsidRDefault="005F5C25">
      <w:pPr>
        <w:pStyle w:val="851"/>
        <w:framePr w:w="3725" w:h="11130" w:hRule="exact" w:wrap="none" w:vAnchor="page" w:hAnchor="page" w:x="2117" w:y="2818"/>
        <w:shd w:val="clear" w:color="auto" w:fill="auto"/>
        <w:ind w:left="40" w:right="40" w:firstLine="280"/>
      </w:pPr>
      <w:r>
        <w:t>В міфологіях та л-рах ст-давн. світу ия лінія продовжується, прямуючи ло монументал</w:t>
      </w:r>
      <w:r>
        <w:t xml:space="preserve">ьних узагальнень. Так. в лавн-месопотамському епосі про Гільгамеша самоідентифікація людини в світі ворожих, хижих та химерних богів і демонів відбувається завдяки </w:t>
      </w:r>
      <w:r>
        <w:rPr>
          <w:lang w:val="ru-RU"/>
        </w:rPr>
        <w:t xml:space="preserve">П.: </w:t>
      </w:r>
      <w:r>
        <w:t>коли Гільгамеш. сповнений жаги життя, усвідомлює неминучість смерті, йому робиться “на с</w:t>
      </w:r>
      <w:r>
        <w:t>ериі важко", й він вирушає на пошуки "трави безсмертя". Первісні міфології поєднують образ реальності з переживанням цієї реальності в поет.-образному ключі. Тут домінує не сюжетність, не логіка, не епіко-об єктивуюче слово, а ліро-психол. прагнення ухопит</w:t>
      </w:r>
      <w:r>
        <w:t xml:space="preserve">и бодай якийсь "зріз” реальності, причому серія таких "зрізів" формує багатомірний образ божества або іп. об’єкта. Так. для давн. єгиптян бог </w:t>
      </w:r>
      <w:r>
        <w:rPr>
          <w:lang w:val="ru-RU"/>
        </w:rPr>
        <w:t xml:space="preserve">Гор </w:t>
      </w:r>
      <w:r>
        <w:t>є людиноподібною істотою з головою сокола, котрого народили Осіріс та Ісіда; водночас він є космічною істотою,</w:t>
      </w:r>
      <w:r>
        <w:t xml:space="preserve"> шо постійно летить крізь простір і час: атрибутами його є сонце та місяць — очі Гора; небо є одночасно й жінкою, й коровою, й крилами птаха, й річкою, по якій пливе човен сонячного бога Ра. З’єднання всіх цих станів-іпостасбй можливе було лише на фунті </w:t>
      </w:r>
      <w:r>
        <w:rPr>
          <w:lang w:val="ru-RU"/>
        </w:rPr>
        <w:t>П.</w:t>
      </w:r>
      <w:r>
        <w:rPr>
          <w:lang w:val="ru-RU"/>
        </w:rPr>
        <w:t xml:space="preserve">. </w:t>
      </w:r>
      <w:r>
        <w:t>котрий цементував розрізнені образи та уривчасті сюжети, складені в різні часи в різних місцевостях. У світі, сповненому "звірино-божественних” сил. людина продовжувала лінію магічного оволодіння цим світом шляхом сили слова (папр., Книга мертвих)</w:t>
      </w:r>
    </w:p>
    <w:p w:rsidR="00361F9A" w:rsidRDefault="005F5C25">
      <w:pPr>
        <w:pStyle w:val="851"/>
        <w:framePr w:w="3725" w:h="11130" w:hRule="exact" w:wrap="none" w:vAnchor="page" w:hAnchor="page" w:x="2117" w:y="2818"/>
        <w:shd w:val="clear" w:color="auto" w:fill="auto"/>
        <w:ind w:left="40" w:right="40" w:firstLine="280"/>
      </w:pPr>
      <w:r>
        <w:t>У найд</w:t>
      </w:r>
      <w:r>
        <w:t xml:space="preserve">авн. сусп-вах Сх. панує тиранія в соц. житті, утискування особистості, через шо дуже характерна тенденція до ' мініатюрно-психол. ліризму", в рамках якого індивід "плаче та стогне" з приводу своєї долі (Г.Гачев). Це, </w:t>
      </w:r>
      <w:r>
        <w:rPr>
          <w:lang w:val="ru-RU"/>
        </w:rPr>
        <w:t xml:space="preserve">напр., </w:t>
      </w:r>
      <w:r>
        <w:t xml:space="preserve">лірика Давн. Китаю й </w:t>
      </w:r>
      <w:r>
        <w:rPr>
          <w:lang w:val="ru-RU"/>
        </w:rPr>
        <w:t xml:space="preserve">т.п. </w:t>
      </w:r>
      <w:r>
        <w:t>явища.</w:t>
      </w:r>
      <w:r>
        <w:t xml:space="preserve"> Разом з тим, цей шлях не бив таким вже й "мініатюризуючим'. У придушеній брагманізмом Лавн. Індії, де людина була утиснута расово, кастово, виконувала безліч незрозумілих д/ія неї ритуалів тощо, самостояння індивіда набуло рис героїчного визволення від ре</w:t>
      </w:r>
      <w:r>
        <w:t>альності (мокша. йога), а відповідна л-ра сповнена понять, котрі свідчать про незрівняно</w:t>
      </w:r>
    </w:p>
    <w:p w:rsidR="00361F9A" w:rsidRDefault="005F5C25">
      <w:pPr>
        <w:pStyle w:val="851"/>
        <w:framePr w:w="3701" w:h="11140" w:hRule="exact" w:wrap="none" w:vAnchor="page" w:hAnchor="page" w:x="6111" w:y="2813"/>
        <w:shd w:val="clear" w:color="auto" w:fill="auto"/>
        <w:ind w:left="40" w:right="40"/>
      </w:pPr>
      <w:r>
        <w:t xml:space="preserve">високий рівень самоспоглядання (в санскриті — десятки термінів медитації, які фіксують стани психіки, для ін. культур просто невідомі: </w:t>
      </w:r>
      <w:r>
        <w:rPr>
          <w:lang w:val="ru-RU"/>
        </w:rPr>
        <w:t xml:space="preserve">напр, </w:t>
      </w:r>
      <w:r>
        <w:t>фархат — єдність логічно-р</w:t>
      </w:r>
      <w:r>
        <w:t>озумового та емоційно- вольового; лайя-йога — "відключення” свідомості, тимчасовий перехід у вегетативний стан тошо). Подібні явища спостерігалися й у Ст-давн. Китаї (л-ра даосизму). Відповідно змалювання в цих л- рах психол. станів (закоханості, гніву і т</w:t>
      </w:r>
      <w:r>
        <w:t xml:space="preserve">.л.} відзначається великою глибиною та точністю, шо навіть зафіксовано в настановах, </w:t>
      </w:r>
      <w:r>
        <w:rPr>
          <w:lang w:val="ru-RU"/>
        </w:rPr>
        <w:t xml:space="preserve">напр., </w:t>
      </w:r>
      <w:r>
        <w:t>давньоінд. поетик.</w:t>
      </w:r>
    </w:p>
    <w:p w:rsidR="00361F9A" w:rsidRDefault="005F5C25">
      <w:pPr>
        <w:pStyle w:val="851"/>
        <w:framePr w:w="3701" w:h="11140" w:hRule="exact" w:wrap="none" w:vAnchor="page" w:hAnchor="page" w:x="6111" w:y="2813"/>
        <w:shd w:val="clear" w:color="auto" w:fill="auto"/>
        <w:ind w:left="40" w:right="60" w:firstLine="300"/>
      </w:pPr>
      <w:r>
        <w:t xml:space="preserve">Вельми послідовним і цілеспрямованим був досвід авторів </w:t>
      </w:r>
      <w:r>
        <w:rPr>
          <w:rStyle w:val="857pt0pt1"/>
        </w:rPr>
        <w:t xml:space="preserve">Б/бл н. </w:t>
      </w:r>
      <w:r>
        <w:t>для яких життя "серця . здатного вловлювати волю Божества й відчувати душевний ст</w:t>
      </w:r>
      <w:r>
        <w:t>ан ближнього було понад усе. Стихія П. буквально панує на окр. сторінках Біблії, як ото Псалтир або ки. Соломонові, й тут фіксується найважливіше зрушення: психол. буття людини не протистоїть ворожому" світові: позаяк людина є образом і подобою божою, то ї</w:t>
      </w:r>
      <w:r>
        <w:t>ї душевне життя мусить бути не лихоманковим пориванням до самоствердження "я", а прилученням до першоджерел буття. Права П. в Біблії узаконено з надзвичайною енергією, й серпе" ставиться више, ніж розумування.</w:t>
      </w:r>
    </w:p>
    <w:p w:rsidR="00361F9A" w:rsidRDefault="005F5C25">
      <w:pPr>
        <w:pStyle w:val="851"/>
        <w:framePr w:w="3701" w:h="11140" w:hRule="exact" w:wrap="none" w:vAnchor="page" w:hAnchor="page" w:x="6111" w:y="2813"/>
        <w:shd w:val="clear" w:color="auto" w:fill="auto"/>
        <w:ind w:left="40" w:right="60" w:firstLine="300"/>
      </w:pPr>
      <w:r>
        <w:t>У ньому напрямкові рухалася й античність, котр</w:t>
      </w:r>
      <w:r>
        <w:t xml:space="preserve">а антропоморфізувала богів, наділивши їх спектром людських почуттів та поривань (Гомерові боги бувають великодушними та шляхетними, й туг- таки низькими розпусниками та інтриганами, підступними та користолюбними й </w:t>
      </w:r>
      <w:r>
        <w:rPr>
          <w:lang w:val="ru-RU"/>
        </w:rPr>
        <w:t xml:space="preserve">т.п.). </w:t>
      </w:r>
      <w:r>
        <w:t>Якщо Біблія поділила порухи душі на</w:t>
      </w:r>
      <w:r>
        <w:t xml:space="preserve"> позитивні та негативні (заповіді), то апт. л-ра кохалася в поетизації чи не всіх поривань людини Народження на тлі розпаду </w:t>
      </w:r>
      <w:r>
        <w:rPr>
          <w:rStyle w:val="857pt0pt1"/>
        </w:rPr>
        <w:t xml:space="preserve">героїчного епосу </w:t>
      </w:r>
      <w:r>
        <w:rPr>
          <w:lang w:val="ru-RU"/>
        </w:rPr>
        <w:t xml:space="preserve">анакреонтики </w:t>
      </w:r>
      <w:r>
        <w:t>з її П. було першим актом вивільнення людського "я” від тенет ст-давн. полісного колективізму на греп.</w:t>
      </w:r>
      <w:r>
        <w:t xml:space="preserve"> фунті. Паралельно формується філос. проза Греції зі сміливими судженнями про світоустрій. Ускладнюється зображення людини в </w:t>
      </w:r>
      <w:r>
        <w:rPr>
          <w:rStyle w:val="8575pt0pt"/>
        </w:rPr>
        <w:t>епосі й</w:t>
      </w:r>
      <w:r>
        <w:t xml:space="preserve"> особливо драматургії (Евріпід); проте ант. драма ще не знас психол. складних характерів. Лише в пізньоант. та гелленістичну</w:t>
      </w:r>
      <w:r>
        <w:t xml:space="preserve"> епохи "рух душі" починає приваблювати увагу ліриків та драматургів, міфол. образи та сюжети й "маски " драми (воїн, юнак чи бабуся) набувають інливідуалізованості та П </w:t>
      </w:r>
      <w:r>
        <w:rPr>
          <w:lang w:val="ru-RU"/>
        </w:rPr>
        <w:t xml:space="preserve">(Менандр, </w:t>
      </w:r>
      <w:r>
        <w:t xml:space="preserve">Каллімах). Виникає характерологія </w:t>
      </w:r>
      <w:r>
        <w:rPr>
          <w:lang w:val="ru-RU"/>
        </w:rPr>
        <w:t xml:space="preserve">Теофраста, </w:t>
      </w:r>
      <w:r>
        <w:t>котрий прагне ло фіксації спектр</w:t>
      </w:r>
      <w:r>
        <w:t xml:space="preserve">у психол. можливостей людини, започатковуючи умовну персоніфікацію тієї чи ін. домінанти в окр. "характері". Проте в Лавн. Греції не було. </w:t>
      </w:r>
      <w:r>
        <w:rPr>
          <w:lang w:val="ru-RU"/>
        </w:rPr>
        <w:t xml:space="preserve">напр., </w:t>
      </w:r>
      <w:r>
        <w:t xml:space="preserve">таких понять, як “совість" (Ярхо): моральний орієнтир визначався колективною лумкою. а не осягненням людським </w:t>
      </w:r>
      <w:r>
        <w:t xml:space="preserve">серцем божественних джерел буття, як у Біблії. Прагнення </w:t>
      </w:r>
      <w:r>
        <w:rPr>
          <w:lang w:val="ru-RU"/>
        </w:rPr>
        <w:t xml:space="preserve">Сократа </w:t>
      </w:r>
      <w:r>
        <w:t xml:space="preserve">керуватися не полісною свідомістю, а голосом власного "лаймона" коштувало йому життя. Але античність рим. часів починає шукати саме "совісті" </w:t>
      </w:r>
      <w:r>
        <w:rPr>
          <w:lang w:val="ru-RU"/>
        </w:rPr>
        <w:t xml:space="preserve">(Сенека), </w:t>
      </w:r>
      <w:r>
        <w:t>шо підсилюється прозріннями орфічної та</w:t>
      </w:r>
      <w:r>
        <w:t xml:space="preserve"> платонічної філос. прози. Типол подібна й</w:t>
      </w:r>
    </w:p>
    <w:p w:rsidR="00361F9A" w:rsidRDefault="005F5C25">
      <w:pPr>
        <w:pStyle w:val="54"/>
        <w:framePr w:wrap="none" w:vAnchor="page" w:hAnchor="page" w:x="5832" w:y="14158"/>
        <w:shd w:val="clear" w:color="auto" w:fill="auto"/>
        <w:spacing w:line="150" w:lineRule="exact"/>
        <w:ind w:left="20"/>
      </w:pPr>
      <w:r>
        <w:rPr>
          <w:rStyle w:val="575pt0pt4"/>
        </w:rPr>
        <w:t>458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604" w:y="2487"/>
        <w:shd w:val="clear" w:color="auto" w:fill="auto"/>
        <w:spacing w:line="140" w:lineRule="exact"/>
        <w:ind w:left="20"/>
      </w:pPr>
      <w:r>
        <w:rPr>
          <w:rStyle w:val="47pt0pt3"/>
        </w:rPr>
        <w:t>ПСИХОЛОГІЗМ</w:t>
      </w:r>
    </w:p>
    <w:p w:rsidR="00361F9A" w:rsidRDefault="005F5C25">
      <w:pPr>
        <w:pStyle w:val="851"/>
        <w:framePr w:w="3643" w:h="11125" w:hRule="exact" w:wrap="none" w:vAnchor="page" w:hAnchor="page" w:x="2143" w:y="2801"/>
        <w:shd w:val="clear" w:color="auto" w:fill="auto"/>
        <w:ind w:left="40" w:right="60"/>
      </w:pPr>
      <w:r>
        <w:t xml:space="preserve">лірика </w:t>
      </w:r>
      <w:r>
        <w:rPr>
          <w:lang w:val="ru-RU"/>
        </w:rPr>
        <w:t xml:space="preserve">Катулла. </w:t>
      </w:r>
      <w:r>
        <w:t xml:space="preserve">(Цікаво, шо в грец. </w:t>
      </w:r>
      <w:r>
        <w:rPr>
          <w:lang w:val="ru-RU"/>
        </w:rPr>
        <w:t xml:space="preserve">Нов. </w:t>
      </w:r>
      <w:r>
        <w:t>Завіті слово "совість", невідоме клас, античності, але таке важливе для античності пізньої, вжито більш ніж два десятка разів).</w:t>
      </w:r>
    </w:p>
    <w:p w:rsidR="00361F9A" w:rsidRDefault="005F5C25">
      <w:pPr>
        <w:pStyle w:val="851"/>
        <w:framePr w:w="3643" w:h="11125" w:hRule="exact" w:wrap="none" w:vAnchor="page" w:hAnchor="page" w:x="2143" w:y="2801"/>
        <w:shd w:val="clear" w:color="auto" w:fill="auto"/>
        <w:tabs>
          <w:tab w:val="left" w:pos="2017"/>
        </w:tabs>
        <w:ind w:left="20" w:right="40" w:firstLine="260"/>
      </w:pPr>
      <w:r>
        <w:t xml:space="preserve">Виникали й исихол. моделі, яким було суджене довге, хоча й локальне’’ життя. Так. ворожі юдейській </w:t>
      </w:r>
      <w:r>
        <w:rPr>
          <w:rStyle w:val="8575pt0pt0"/>
        </w:rPr>
        <w:t>традиції</w:t>
      </w:r>
      <w:r>
        <w:rPr>
          <w:rStyle w:val="857pt0pt0"/>
        </w:rPr>
        <w:t xml:space="preserve"> </w:t>
      </w:r>
      <w:r>
        <w:t xml:space="preserve">гностики трактували в перші століття </w:t>
      </w:r>
      <w:r>
        <w:rPr>
          <w:lang w:val="ru-RU"/>
        </w:rPr>
        <w:t xml:space="preserve">нов </w:t>
      </w:r>
      <w:r>
        <w:t xml:space="preserve">ери людину як єдність Божественного Луху індивідуальної душі та фізичного тіла </w:t>
      </w:r>
      <w:r>
        <w:rPr>
          <w:lang w:val="ru-RU"/>
        </w:rPr>
        <w:t xml:space="preserve">(пор. </w:t>
      </w:r>
      <w:r>
        <w:t>давньоєгип. членіння л</w:t>
      </w:r>
      <w:r>
        <w:t xml:space="preserve">юдини на тіло, ім’я, Ка. Ба та ш.). Відповідно й у православну доктрину увійшло ие членіння (погляд Василя Великого), в той час, як католицизм прийняв погляд на людину як просто на душу й тіло. Та як би там не було, душевне життя </w:t>
      </w:r>
      <w:r>
        <w:rPr>
          <w:lang w:val="en-US"/>
        </w:rPr>
        <w:t>cep</w:t>
      </w:r>
      <w:r>
        <w:t>-віч. л-ра висуває на ч</w:t>
      </w:r>
      <w:r>
        <w:t>ільне місце. Це усталено</w:t>
      </w:r>
      <w:r>
        <w:tab/>
      </w:r>
      <w:r>
        <w:rPr>
          <w:lang w:val="ru-RU"/>
        </w:rPr>
        <w:t xml:space="preserve">св. Августином </w:t>
      </w:r>
      <w:r>
        <w:t>у його</w:t>
      </w:r>
    </w:p>
    <w:p w:rsidR="00361F9A" w:rsidRDefault="005F5C25">
      <w:pPr>
        <w:pStyle w:val="851"/>
        <w:framePr w:w="3643" w:h="11125" w:hRule="exact" w:wrap="none" w:vAnchor="page" w:hAnchor="page" w:x="2143" w:y="2801"/>
        <w:shd w:val="clear" w:color="auto" w:fill="auto"/>
        <w:ind w:left="20" w:right="40"/>
      </w:pPr>
      <w:r>
        <w:t xml:space="preserve">знаменитій "Сповіді" (слід підкреслити органічний зв'язок цієї кн. з христ. таїнством сповіді, яке походить від настанови </w:t>
      </w:r>
      <w:r>
        <w:rPr>
          <w:lang w:val="ru-RU"/>
        </w:rPr>
        <w:t xml:space="preserve">Христа </w:t>
      </w:r>
      <w:r>
        <w:t xml:space="preserve">"сповідайтеся один перед одним" — ;с була революція в сфері психології). </w:t>
      </w:r>
      <w:r>
        <w:rPr>
          <w:lang w:val="ru-RU"/>
        </w:rPr>
        <w:t xml:space="preserve">Августин, </w:t>
      </w:r>
      <w:r>
        <w:t xml:space="preserve">котрий безбоязно виклав читачам всі порухи своєї душі, все те, шо вважав за ганьбу та гріх, є уособленням прагнення раннього християнства до </w:t>
      </w:r>
      <w:r>
        <w:rPr>
          <w:lang w:val="ru-RU"/>
        </w:rPr>
        <w:t xml:space="preserve">духов, </w:t>
      </w:r>
      <w:r>
        <w:t xml:space="preserve">оновлення та випрямлення затьмареної божественної природи людини. </w:t>
      </w:r>
      <w:r>
        <w:rPr>
          <w:lang w:val="ru-RU"/>
        </w:rPr>
        <w:t xml:space="preserve">Кн. Августина </w:t>
      </w:r>
      <w:r>
        <w:t>є джерелом пізнішо</w:t>
      </w:r>
      <w:r>
        <w:t xml:space="preserve">го европ. </w:t>
      </w:r>
      <w:r>
        <w:rPr>
          <w:lang w:val="ru-RU"/>
        </w:rPr>
        <w:t xml:space="preserve">П.. </w:t>
      </w:r>
      <w:r>
        <w:t>аж до Ж.Ж.</w:t>
      </w:r>
      <w:r>
        <w:rPr>
          <w:lang w:val="ru-RU"/>
        </w:rPr>
        <w:t xml:space="preserve">Руссо </w:t>
      </w:r>
      <w:r>
        <w:t xml:space="preserve">та </w:t>
      </w:r>
      <w:r>
        <w:rPr>
          <w:lang w:val="ru-RU"/>
        </w:rPr>
        <w:t xml:space="preserve">Д.Толстого. </w:t>
      </w:r>
      <w:r>
        <w:t>Христ.- бібл. уявлення, шо сам Бог є Досконалою Особистістю, а не аморфною "субстанцією”, чи химерною нелюдською істотою, зміцнило самоповагу людини, дало базу для відтворення в л-рі порухів “серця”-душі. Традиц</w:t>
      </w:r>
      <w:r>
        <w:t xml:space="preserve">ія </w:t>
      </w:r>
      <w:r>
        <w:rPr>
          <w:lang w:val="ru-RU"/>
        </w:rPr>
        <w:t xml:space="preserve">Августина </w:t>
      </w:r>
      <w:r>
        <w:t xml:space="preserve">мала й безпосереднє продовження </w:t>
      </w:r>
      <w:r>
        <w:rPr>
          <w:lang w:val="ru-RU"/>
        </w:rPr>
        <w:t xml:space="preserve">(П.Абеляр). </w:t>
      </w:r>
      <w:r>
        <w:t xml:space="preserve">Цікаве також психол. життя особистості в сфері позацерк. </w:t>
      </w:r>
      <w:r>
        <w:rPr>
          <w:rStyle w:val="8575pt0pt0"/>
        </w:rPr>
        <w:t>(Єретична</w:t>
      </w:r>
      <w:r>
        <w:rPr>
          <w:rStyle w:val="857pt0pt0"/>
        </w:rPr>
        <w:t xml:space="preserve"> л-ра). </w:t>
      </w:r>
      <w:r>
        <w:t xml:space="preserve">шо часом тяжіло до поновлення поганських екстазів </w:t>
      </w:r>
      <w:r>
        <w:rPr>
          <w:rStyle w:val="857pt0pt0"/>
        </w:rPr>
        <w:t>(сатанізм).</w:t>
      </w:r>
    </w:p>
    <w:p w:rsidR="00361F9A" w:rsidRDefault="005F5C25">
      <w:pPr>
        <w:pStyle w:val="851"/>
        <w:framePr w:w="3643" w:h="11125" w:hRule="exact" w:wrap="none" w:vAnchor="page" w:hAnchor="page" w:x="2143" w:y="2801"/>
        <w:shd w:val="clear" w:color="auto" w:fill="auto"/>
        <w:ind w:left="20" w:right="40" w:firstLine="260"/>
      </w:pPr>
      <w:r>
        <w:t>Сер-віччя кохається в медитаціях — від цілком емпіричного (в ас</w:t>
      </w:r>
      <w:r>
        <w:t xml:space="preserve">пекті психол. реальності”) споглядання свого </w:t>
      </w:r>
      <w:r>
        <w:rPr>
          <w:lang w:val="ru-RU"/>
        </w:rPr>
        <w:t xml:space="preserve">духов, </w:t>
      </w:r>
      <w:r>
        <w:t xml:space="preserve">єства, "подібного до блакитного бісеру" (кн. "Пролог "), до споглядання </w:t>
      </w:r>
      <w:r>
        <w:rPr>
          <w:lang w:val="ru-RU"/>
        </w:rPr>
        <w:t xml:space="preserve">внутр. </w:t>
      </w:r>
      <w:r>
        <w:t xml:space="preserve">фаворського світла в практиці ісіхастів. </w:t>
      </w:r>
      <w:r>
        <w:rPr>
          <w:lang w:val="ru-RU"/>
        </w:rPr>
        <w:t xml:space="preserve">Св.Франциск </w:t>
      </w:r>
      <w:r>
        <w:t xml:space="preserve">проповідує птахам, відчуваючи потасмну "душу природи”. </w:t>
      </w:r>
      <w:r>
        <w:rPr>
          <w:lang w:val="ru-RU"/>
        </w:rPr>
        <w:t xml:space="preserve">Св.Тереза </w:t>
      </w:r>
      <w:r>
        <w:t xml:space="preserve">бачить </w:t>
      </w:r>
      <w:r>
        <w:t xml:space="preserve">янгола, шо пропизус її серце вістрям любові до </w:t>
      </w:r>
      <w:r>
        <w:rPr>
          <w:lang w:val="ru-RU"/>
        </w:rPr>
        <w:t xml:space="preserve">Христа </w:t>
      </w:r>
      <w:r>
        <w:t xml:space="preserve">й </w:t>
      </w:r>
      <w:r>
        <w:rPr>
          <w:lang w:val="ru-RU"/>
        </w:rPr>
        <w:t xml:space="preserve">т.п. </w:t>
      </w:r>
      <w:r>
        <w:t>Аналогічні екстази спостерігаються й в ісламському світі (практика суфізму). Але все це не набуває характеру чіткої програми й усталених рекомендацій, як, скажімо, в інл. рел. досвіді. Тут доміну</w:t>
      </w:r>
      <w:r>
        <w:t xml:space="preserve">є установка на свободу душевного життя, цінність неповторного власного психол. шляху. Це було передвістям гуманістичної поетизації людини. Саме на цьому грунті могла виникнути та емансипація почуття любові, яку ми спостерігаємо не лише в </w:t>
      </w:r>
      <w:r>
        <w:rPr>
          <w:lang w:val="ru-RU"/>
        </w:rPr>
        <w:t xml:space="preserve">Абеляра, </w:t>
      </w:r>
      <w:r>
        <w:t>але й у с</w:t>
      </w:r>
      <w:r>
        <w:t xml:space="preserve">ер-віч. </w:t>
      </w:r>
      <w:r>
        <w:rPr>
          <w:rStyle w:val="8575pt0pt"/>
        </w:rPr>
        <w:t>трубадурів</w:t>
      </w:r>
      <w:r>
        <w:t xml:space="preserve"> та </w:t>
      </w:r>
      <w:r>
        <w:rPr>
          <w:rStyle w:val="8575pt0pt"/>
        </w:rPr>
        <w:t>майстерзінгерів.</w:t>
      </w:r>
      <w:r>
        <w:t xml:space="preserve"> у романі про Трістана та Ізольду. у "Новому житті” Данте Аліг’єрі тощо.</w:t>
      </w:r>
    </w:p>
    <w:p w:rsidR="00361F9A" w:rsidRDefault="005F5C25">
      <w:pPr>
        <w:pStyle w:val="851"/>
        <w:framePr w:w="3643" w:h="11125" w:hRule="exact" w:wrap="none" w:vAnchor="page" w:hAnchor="page" w:x="2143" w:y="2801"/>
        <w:shd w:val="clear" w:color="auto" w:fill="auto"/>
        <w:ind w:left="20" w:right="40" w:firstLine="260"/>
      </w:pPr>
      <w:r>
        <w:t>Обов язковою умовою тут є спіритуалізація кохання, етикетність його виразу, піднесеність над тим, шо М.Бахтін іменував "тілесним низом”. Характер</w:t>
      </w:r>
      <w:r>
        <w:t>но, шо й ці ше "стримані" передре- несансні тенденції розвиваються саме на Зх. У</w:t>
      </w:r>
    </w:p>
    <w:p w:rsidR="00361F9A" w:rsidRDefault="005F5C25">
      <w:pPr>
        <w:pStyle w:val="851"/>
        <w:framePr w:w="3720" w:h="11149" w:hRule="exact" w:wrap="none" w:vAnchor="page" w:hAnchor="page" w:x="6065" w:y="2786"/>
        <w:shd w:val="clear" w:color="auto" w:fill="auto"/>
        <w:ind w:left="40" w:right="40"/>
      </w:pPr>
      <w:r>
        <w:t>Візантії хіба шо. скажімо, переказували пізньоапт. "Вавілонську повість" Ямвліха, яку було побудовано за трал. схемою грец. роману кохання. У Росії XIV ст. книжник, перекладаю</w:t>
      </w:r>
      <w:r>
        <w:t>чи зарубіжну повість, вжив як еквівалент слова "любов грівуазний вираз — адже поняття любові можна вживати лише в значенні "любові до Бога" Та одночасно на Зх. процес психологізації л-ри починає ускладнюватися тяжінням до "пластичності", об'єктивацією зобр</w:t>
      </w:r>
      <w:r>
        <w:t xml:space="preserve">аження, переміщенням уяви на зовн. відносно свідомості об'єкти, шо почасти базувалося на розвитку позитивістсько-наук. мислення. Відповідно у мист- ві Зх. поступово реабілітується ант. психол. об’єктивізм. Згадаймо: у </w:t>
      </w:r>
      <w:r>
        <w:rPr>
          <w:lang w:val="ru-RU"/>
        </w:rPr>
        <w:t xml:space="preserve">Гомера Андромаха </w:t>
      </w:r>
      <w:r>
        <w:t xml:space="preserve">кидається на </w:t>
      </w:r>
      <w:r>
        <w:rPr>
          <w:lang w:val="ru-RU"/>
        </w:rPr>
        <w:t>труп Гек</w:t>
      </w:r>
      <w:r>
        <w:rPr>
          <w:lang w:val="ru-RU"/>
        </w:rPr>
        <w:t xml:space="preserve">тора </w:t>
      </w:r>
      <w:r>
        <w:t xml:space="preserve">у відчаї, й картину відчаю передано не через опис душевного поруху, але через детальне змалювання того, як по землі розсипалося волосся, розкішне намисто — тут-таки знайдено за потрібне згадати, шо те намисто є віно. дане Андромасі батьком, і </w:t>
      </w:r>
      <w:r>
        <w:rPr>
          <w:lang w:val="ru-RU"/>
        </w:rPr>
        <w:t xml:space="preserve">т.п. </w:t>
      </w:r>
      <w:r>
        <w:t>При</w:t>
      </w:r>
      <w:r>
        <w:t xml:space="preserve"> бажанні можна це зрозуміти як вияв бездушного естетизму (хоча на свій кшталт поет висловлював співчуття, подібно до хору плакальниць). Як не дивно, в Ренесансі, на відміну від Сер віччя. часто зникає установка на </w:t>
      </w:r>
      <w:r>
        <w:rPr>
          <w:lang w:val="ru-RU"/>
        </w:rPr>
        <w:t xml:space="preserve">П.: </w:t>
      </w:r>
      <w:r>
        <w:t>гуманізм, реабілітуючи всі порухи душі</w:t>
      </w:r>
      <w:r>
        <w:t xml:space="preserve"> </w:t>
      </w:r>
      <w:r>
        <w:rPr>
          <w:lang w:val="ru-RU"/>
        </w:rPr>
        <w:t xml:space="preserve">(напр.. </w:t>
      </w:r>
      <w:r>
        <w:t xml:space="preserve">Дж.Боккаччо чи Н.Маккіавеллі), зображує їх "азовні". об'єктивовано, в гомерівському ключі. Почуття цінності індивідуально-неповторного душевного поруху ускладнюється, об'єктивується. Дише початок </w:t>
      </w:r>
      <w:r>
        <w:rPr>
          <w:rStyle w:val="8575pt0pt"/>
        </w:rPr>
        <w:t>Відродження</w:t>
      </w:r>
      <w:r>
        <w:t xml:space="preserve"> міг породити цикл переживань Данте чи Ф</w:t>
      </w:r>
      <w:r>
        <w:t>.</w:t>
      </w:r>
      <w:r>
        <w:rPr>
          <w:lang w:val="ru-RU"/>
        </w:rPr>
        <w:t xml:space="preserve">Петрарки. </w:t>
      </w:r>
      <w:r>
        <w:t xml:space="preserve">Зрілий Ренесанс переносить увагу на пласт, зови,, об'єктивно-матеріальне, шо стає </w:t>
      </w:r>
      <w:r>
        <w:rPr>
          <w:lang w:val="ru-RU"/>
        </w:rPr>
        <w:t xml:space="preserve">духов, </w:t>
      </w:r>
      <w:r>
        <w:t xml:space="preserve">драмою гуманізму. Титанічні постаті на зразок </w:t>
      </w:r>
      <w:r>
        <w:rPr>
          <w:lang w:val="ru-RU"/>
        </w:rPr>
        <w:t xml:space="preserve">Фауста К.Марло, </w:t>
      </w:r>
      <w:r>
        <w:t>або персонажів В.Шекспіра. котрі переживають недосконалість світу з надзвичайною гостротою, зн</w:t>
      </w:r>
      <w:r>
        <w:t xml:space="preserve">ову переносять центр уваги на </w:t>
      </w:r>
      <w:r>
        <w:rPr>
          <w:lang w:val="ru-RU"/>
        </w:rPr>
        <w:t xml:space="preserve">внутр. </w:t>
      </w:r>
      <w:r>
        <w:t>"я": Гамлет сповнений рефлексії й сумнівів щодо життєвої боротьби. Ця маньєристська ситуація переростає в барокову спіритуалізацію картини дійсності, в якій матеріально-об єктивне начебто розчинялося в психол. переживан</w:t>
      </w:r>
      <w:r>
        <w:t xml:space="preserve">ні особистості. Самостояпня людського "я” перед спокусами багатобарвного й підступного світу поетизується, </w:t>
      </w:r>
      <w:r>
        <w:rPr>
          <w:lang w:val="ru-RU"/>
        </w:rPr>
        <w:t xml:space="preserve">напр., </w:t>
      </w:r>
      <w:r>
        <w:t xml:space="preserve">у П.Калмерона де ла Барка, котрий порівняв життя зі сном. Але не все в межах </w:t>
      </w:r>
      <w:r>
        <w:rPr>
          <w:rStyle w:val="8575pt0pt"/>
        </w:rPr>
        <w:t xml:space="preserve">бароко </w:t>
      </w:r>
      <w:r>
        <w:t>утримується в руслі христ. спіритуалізму: преціозна л-ра д</w:t>
      </w:r>
      <w:r>
        <w:t>ає повну волю емоційному самовиразу автора, створюючи врешті-решт картину аморфну і стихійну.</w:t>
      </w:r>
    </w:p>
    <w:p w:rsidR="00361F9A" w:rsidRDefault="005F5C25">
      <w:pPr>
        <w:pStyle w:val="851"/>
        <w:framePr w:w="3720" w:h="11149" w:hRule="exact" w:wrap="none" w:vAnchor="page" w:hAnchor="page" w:x="6065" w:y="2786"/>
        <w:shd w:val="clear" w:color="auto" w:fill="auto"/>
        <w:ind w:left="40" w:right="40" w:firstLine="260"/>
      </w:pPr>
      <w:r>
        <w:rPr>
          <w:rStyle w:val="857pt0pt0"/>
        </w:rPr>
        <w:t xml:space="preserve">Класицизм </w:t>
      </w:r>
      <w:r>
        <w:t>спробував відокремити сферу приватних почуттів від сфери сусп.-об'єктивного життя особистості: перша була притаманна ліриці, друга — епосу та драмі. Раз</w:t>
      </w:r>
      <w:r>
        <w:t>ом з реабілітацією системи жанрів реабілітовано було й ант. поняття про характер (характерологія Дабрюйера). Але декларуючи безперечну перевагу об'єктивного обов'язку перед суб'єктивним почуттям, класицисти милувалися не ригористичним моралізаторством, а п</w:t>
      </w:r>
      <w:r>
        <w:t>сихол. боротьбою пристрастей та емоцій. Класицизм спирався на декартівський раціоналізм, котрий був</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29" w:y="2504"/>
        <w:shd w:val="clear" w:color="auto" w:fill="auto"/>
        <w:spacing w:line="140" w:lineRule="exact"/>
        <w:ind w:left="20"/>
      </w:pPr>
      <w:r>
        <w:rPr>
          <w:rStyle w:val="47pt0pt3"/>
        </w:rPr>
        <w:t>ПСИХОЛОГІЗМ</w:t>
      </w:r>
    </w:p>
    <w:p w:rsidR="00361F9A" w:rsidRDefault="005F5C25">
      <w:pPr>
        <w:pStyle w:val="851"/>
        <w:framePr w:w="3888" w:h="11135" w:hRule="exact" w:wrap="none" w:vAnchor="page" w:hAnchor="page" w:x="2091" w:y="2809"/>
        <w:shd w:val="clear" w:color="auto" w:fill="auto"/>
        <w:ind w:left="40" w:right="260"/>
      </w:pPr>
      <w:r>
        <w:t xml:space="preserve">спрямований на спрощення важких та </w:t>
      </w:r>
      <w:r>
        <w:rPr>
          <w:rStyle w:val="857pt0pt"/>
        </w:rPr>
        <w:t xml:space="preserve">стадних </w:t>
      </w:r>
      <w:r>
        <w:t>речей. Аморфність’ та ‘хаотичність"</w:t>
      </w:r>
      <w:r>
        <w:t xml:space="preserve"> душевного життя було в цій стильовій системі приборкано завдяки штучному розчленуванню складного “я” на характери”. Цікаво, шо "природна” людина, котра слідує за голосом серця, є в системі цінностей класицизму пересічною, звичайною (персонажі Расіна), а п</w:t>
      </w:r>
      <w:r>
        <w:t xml:space="preserve">ерсонаж, шо долає свої пристрасті на догоду обов'язкові, піднесений до рангу героя (персонажі </w:t>
      </w:r>
      <w:r>
        <w:rPr>
          <w:lang w:val="ru-RU"/>
        </w:rPr>
        <w:t xml:space="preserve">Корнеля). </w:t>
      </w:r>
      <w:r>
        <w:t xml:space="preserve">Людина ж, шо цілком живе емоціями, може бути персонажем хіба шо </w:t>
      </w:r>
      <w:r>
        <w:rPr>
          <w:rStyle w:val="857pt0pt0"/>
        </w:rPr>
        <w:t xml:space="preserve">комедії </w:t>
      </w:r>
      <w:r>
        <w:t xml:space="preserve">(як мольєрівський Журден, шо прагне шляхетства), або ж </w:t>
      </w:r>
      <w:r>
        <w:rPr>
          <w:rStyle w:val="8575pt0pt"/>
        </w:rPr>
        <w:t>байки</w:t>
      </w:r>
      <w:r>
        <w:t xml:space="preserve"> (Ж, де </w:t>
      </w:r>
      <w:r>
        <w:rPr>
          <w:lang w:val="ru-RU"/>
        </w:rPr>
        <w:t>Лафонтен).</w:t>
      </w:r>
    </w:p>
    <w:p w:rsidR="00361F9A" w:rsidRDefault="005F5C25">
      <w:pPr>
        <w:pStyle w:val="851"/>
        <w:framePr w:w="3888" w:h="11135" w:hRule="exact" w:wrap="none" w:vAnchor="page" w:hAnchor="page" w:x="2091" w:y="2809"/>
        <w:shd w:val="clear" w:color="auto" w:fill="auto"/>
        <w:ind w:left="40" w:right="260" w:firstLine="280"/>
      </w:pPr>
      <w:r>
        <w:t>П</w:t>
      </w:r>
      <w:r>
        <w:t xml:space="preserve">роте ця боротьба зі складністю "я", спроба закувати душу в “політес” (так, в ліриці класииистів душевний рух було нормовано в рамках ледь не ЗО жанрів — </w:t>
      </w:r>
      <w:r>
        <w:rPr>
          <w:rStyle w:val="857pt0pt0"/>
        </w:rPr>
        <w:t xml:space="preserve">мадригал, </w:t>
      </w:r>
      <w:r>
        <w:rPr>
          <w:rStyle w:val="8575pt0pt"/>
        </w:rPr>
        <w:t>серенада</w:t>
      </w:r>
      <w:r>
        <w:t xml:space="preserve"> тощо), була приречена на невдачу. В цитаделі європ. класицизму — Франції — виникають</w:t>
      </w:r>
      <w:r>
        <w:t xml:space="preserve"> такі присвячені поетизації особистих почуттів перші справді исихол. романи, як “Принцеса Клевська” (1678) гр. М.-М. де Лафайет. “Манон Леско" (1731) абата А.-Ф. Прево, ‘Черниця" (1760) Д.Дідро. “Юлія, або Нова Елоїза” (1761) та “Сповідь” (1760- 69) Ж.Ж.Ру</w:t>
      </w:r>
      <w:r>
        <w:t>ссо, “Небезпечні зв'язки (1782) Ш. де Лакло.</w:t>
      </w:r>
    </w:p>
    <w:p w:rsidR="00361F9A" w:rsidRDefault="005F5C25">
      <w:pPr>
        <w:pStyle w:val="851"/>
        <w:framePr w:w="3888" w:h="11135" w:hRule="exact" w:wrap="none" w:vAnchor="page" w:hAnchor="page" w:x="2091" w:y="2809"/>
        <w:shd w:val="clear" w:color="auto" w:fill="auto"/>
        <w:ind w:left="40" w:right="260" w:firstLine="280"/>
      </w:pPr>
      <w:r>
        <w:t xml:space="preserve">Л-ра </w:t>
      </w:r>
      <w:r>
        <w:rPr>
          <w:rStyle w:val="8575pt0pt"/>
        </w:rPr>
        <w:t>Просвітництва</w:t>
      </w:r>
      <w:r>
        <w:t xml:space="preserve"> з її переорієнтацією на емансиповане людське "я" й запереченням системи кастово-соц. шаблів першою висловила сумнів у цінності “характерів”. Лідро вимагав, аби характер став аксесуаром”; Г.Е.Л</w:t>
      </w:r>
      <w:r>
        <w:t xml:space="preserve">ессінґ відстоював метол “дикуна" Шєкспіра всупереч класицистському раціоналізму. Розподіл складових психології за системою монохарактерів збіднював картину людської душі. Саме реабілітацію “серця'' й поставив на перший план </w:t>
      </w:r>
      <w:r>
        <w:rPr>
          <w:rStyle w:val="8575pt0pt"/>
        </w:rPr>
        <w:t xml:space="preserve">сентименталізм. </w:t>
      </w:r>
      <w:r>
        <w:t>котрий активно з</w:t>
      </w:r>
      <w:r>
        <w:t>аперечив ‘ характери”. Притому, якшо ранні сентименталісти на зразок С.Річардсона не намагалися підкорити зображення почуттів моралізаторству (інерція сер-віч. та класииистського раціоналізму), то в розвиненому сентименталізмі ми бачимо повну руйнацію мора</w:t>
      </w:r>
      <w:r>
        <w:t xml:space="preserve">лізаторства й віддачу стихійному душевному пориванню, поетизацію навіть дивацтв й </w:t>
      </w:r>
      <w:r>
        <w:rPr>
          <w:lang w:val="ru-RU"/>
        </w:rPr>
        <w:t xml:space="preserve">“внутр. </w:t>
      </w:r>
      <w:r>
        <w:t xml:space="preserve">хаосу ", шо провіщає майбутній “потік свідомості” (Л.Стерн). </w:t>
      </w:r>
      <w:r>
        <w:rPr>
          <w:lang w:val="ru-RU"/>
        </w:rPr>
        <w:t xml:space="preserve">Адольф” </w:t>
      </w:r>
      <w:r>
        <w:t xml:space="preserve">Б.Констана свідчить, шо подібні спрямування зустрічалися й в континентальній л-рі. Але саме в </w:t>
      </w:r>
      <w:r>
        <w:rPr>
          <w:lang w:val="ru-RU"/>
        </w:rPr>
        <w:t>анг</w:t>
      </w:r>
      <w:r>
        <w:rPr>
          <w:lang w:val="ru-RU"/>
        </w:rPr>
        <w:t xml:space="preserve">л. </w:t>
      </w:r>
      <w:r>
        <w:t>л-рі людина прагне через безбоязне відтворення своїх емоцій віднайти втрачену цілісність.</w:t>
      </w:r>
    </w:p>
    <w:p w:rsidR="00361F9A" w:rsidRDefault="005F5C25">
      <w:pPr>
        <w:pStyle w:val="851"/>
        <w:framePr w:w="3888" w:h="11135" w:hRule="exact" w:wrap="none" w:vAnchor="page" w:hAnchor="page" w:x="2091" w:y="2809"/>
        <w:shd w:val="clear" w:color="auto" w:fill="auto"/>
        <w:ind w:left="40" w:right="260" w:firstLine="280"/>
      </w:pPr>
      <w:r>
        <w:t xml:space="preserve">Показовий також </w:t>
      </w:r>
      <w:r>
        <w:rPr>
          <w:lang w:val="ru-RU"/>
        </w:rPr>
        <w:t xml:space="preserve">Стендаль </w:t>
      </w:r>
      <w:r>
        <w:t xml:space="preserve">з увагою до конфлікту бурхливо-непокірного “я” та сусп. ладу,із його заглибленням у “життя пристрастей“ (згадаймо його класифікацію видів </w:t>
      </w:r>
      <w:r>
        <w:t xml:space="preserve">кохання). </w:t>
      </w:r>
      <w:r>
        <w:rPr>
          <w:lang w:val="ru-RU"/>
        </w:rPr>
        <w:t xml:space="preserve">Стендаль </w:t>
      </w:r>
      <w:r>
        <w:t xml:space="preserve">запроваджує психол. 'аналіз як певну норму літ. тв. О. де </w:t>
      </w:r>
      <w:r>
        <w:rPr>
          <w:lang w:val="ru-RU"/>
        </w:rPr>
        <w:t xml:space="preserve">Бальзак </w:t>
      </w:r>
      <w:r>
        <w:t xml:space="preserve">прагне </w:t>
      </w:r>
      <w:r>
        <w:rPr>
          <w:rStyle w:val="857pt0pt"/>
        </w:rPr>
        <w:t>вивчити</w:t>
      </w:r>
      <w:r>
        <w:rPr>
          <w:rStyle w:val="858pt0pt"/>
        </w:rPr>
        <w:t xml:space="preserve"> </w:t>
      </w:r>
      <w:r>
        <w:t xml:space="preserve">важелі, якими керується психол. рух особистості (сусп,- моральні нормативи). Проте поступово вмотивування психології соп. обставинами перемішується в сферу </w:t>
      </w:r>
      <w:r>
        <w:t>вмотивування ірра- і ціонально-фізіологічними імпульсами (Е.Золя, брати Гонкури).</w:t>
      </w:r>
    </w:p>
    <w:p w:rsidR="00361F9A" w:rsidRDefault="005F5C25">
      <w:pPr>
        <w:pStyle w:val="851"/>
        <w:framePr w:w="3859" w:h="11149" w:hRule="exact" w:wrap="none" w:vAnchor="page" w:hAnchor="page" w:x="5936" w:y="2794"/>
        <w:shd w:val="clear" w:color="auto" w:fill="auto"/>
        <w:ind w:left="80" w:right="40" w:firstLine="280"/>
      </w:pPr>
      <w:r>
        <w:t xml:space="preserve">Глибоко вкорінився П. у рос. л-рі. Тут психол. напрямок репрезентує не лише рос., але й загальноєвроп. лухов. пошук. У пригніченій рос. дійсності </w:t>
      </w:r>
      <w:r>
        <w:rPr>
          <w:lang w:val="ru-RU"/>
        </w:rPr>
        <w:t xml:space="preserve">духов, </w:t>
      </w:r>
      <w:r>
        <w:t>драми Європи пережива</w:t>
      </w:r>
      <w:r>
        <w:t xml:space="preserve">лися з більшою гостротою, ніж на Зх. Тут мист-во було чи не єдиною сферою вияву "самостояння” людини (вираз О.Пушкіна). Саме він створив глибоко психол. портрети в “Євгенії Онєгіні”. Оригінальне за жанром “Лихо через розум" </w:t>
      </w:r>
      <w:r>
        <w:rPr>
          <w:lang w:val="ru-RU"/>
        </w:rPr>
        <w:t xml:space="preserve">О.Грибоедова </w:t>
      </w:r>
      <w:r>
        <w:t>“базується” на псих</w:t>
      </w:r>
      <w:r>
        <w:t xml:space="preserve">ології гол. персонажа. М.Лєрмонтов у передмові до “Героя нашого часу” стверджує, шо життя окр. душі чи не цікавіше й повчальніше, ніж історія цілого народу, </w:t>
      </w:r>
      <w:r>
        <w:rPr>
          <w:lang w:val="ru-RU"/>
        </w:rPr>
        <w:t xml:space="preserve">Л.Толстой </w:t>
      </w:r>
      <w:r>
        <w:t>зображує “діалектику душі” як щось не менш самоцінне, ніж відносини чи краєвид: “людина т</w:t>
      </w:r>
      <w:r>
        <w:t xml:space="preserve">ече, і в ній є всі можливості”. — каже </w:t>
      </w:r>
      <w:r>
        <w:rPr>
          <w:lang w:val="ru-RU"/>
        </w:rPr>
        <w:t xml:space="preserve">Л,Толстой. </w:t>
      </w:r>
      <w:r>
        <w:t xml:space="preserve">Він відкриває прийом </w:t>
      </w:r>
      <w:r>
        <w:rPr>
          <w:lang w:val="ru-RU"/>
        </w:rPr>
        <w:t xml:space="preserve">“внутр. </w:t>
      </w:r>
      <w:r>
        <w:t xml:space="preserve">монологу ', фази розвитку особистості, коливання між моральними максимами добра й </w:t>
      </w:r>
      <w:r>
        <w:rPr>
          <w:lang w:val="ru-RU"/>
        </w:rPr>
        <w:t xml:space="preserve">зла. </w:t>
      </w:r>
      <w:r>
        <w:t xml:space="preserve">та </w:t>
      </w:r>
      <w:r>
        <w:rPr>
          <w:lang w:val="ru-RU"/>
        </w:rPr>
        <w:t xml:space="preserve">П. Толстого </w:t>
      </w:r>
      <w:r>
        <w:t>все ж таки зв'язаний межами “ройової” психології. Відтінки шукань П єра Без</w:t>
      </w:r>
      <w:r>
        <w:t xml:space="preserve">ухова. начебто поглинаються безособистісною психологією </w:t>
      </w:r>
      <w:r>
        <w:rPr>
          <w:lang w:val="ru-RU"/>
        </w:rPr>
        <w:t xml:space="preserve">Платона </w:t>
      </w:r>
      <w:r>
        <w:t>Каратаєва: наявна інерція романт. міфу “нар. душі”, до якої мусить прилучитися індивідуум. Подібне в Ф.Лостоєвського: розгалуженість душевних порухів особи є виявом “незакінченості’, “невиріше</w:t>
      </w:r>
      <w:r>
        <w:t xml:space="preserve">ності” екзистенціальних проблем . </w:t>
      </w:r>
      <w:r>
        <w:rPr>
          <w:lang w:val="ru-RU"/>
        </w:rPr>
        <w:t xml:space="preserve">М.Бердяев </w:t>
      </w:r>
      <w:r>
        <w:t>твердив, шо Лостоєвський відкрив явише "не-створеної свободи, споконвічної свободи божого творіння, його права обирати шлях добра або зла. В такій системі цінностей важливе не стільки індивідуально-неповторне, ск</w:t>
      </w:r>
      <w:r>
        <w:t xml:space="preserve">ільки репрезентативно-типове, отже Рас- кольніков, сім’я Карамазових, князь Мишкін не стільки особистості, скільки персоніфікація певних міфо-екзистенпіальних позицій (Мишкін одночасно є “князь </w:t>
      </w:r>
      <w:r>
        <w:rPr>
          <w:lang w:val="ru-RU"/>
        </w:rPr>
        <w:t xml:space="preserve">Христос </w:t>
      </w:r>
      <w:r>
        <w:rPr>
          <w:rStyle w:val="858pt0pt"/>
          <w:lang w:val="ru-RU"/>
        </w:rPr>
        <w:t xml:space="preserve">', </w:t>
      </w:r>
      <w:r>
        <w:rPr>
          <w:rStyle w:val="857pt0pt"/>
        </w:rPr>
        <w:t>Соня</w:t>
      </w:r>
      <w:r>
        <w:rPr>
          <w:rStyle w:val="858pt0pt"/>
        </w:rPr>
        <w:t xml:space="preserve"> </w:t>
      </w:r>
      <w:r>
        <w:t>Мармеладова в своїй самопожертві — також немов</w:t>
      </w:r>
      <w:r>
        <w:t xml:space="preserve">би іпостась </w:t>
      </w:r>
      <w:r>
        <w:rPr>
          <w:lang w:val="ru-RU"/>
        </w:rPr>
        <w:t xml:space="preserve">Христа </w:t>
      </w:r>
      <w:r>
        <w:t xml:space="preserve">тощо). Ці специфічні особливості рос. П. зробили його цікавим у очах аз. письменників. Так, у Японії з її споконвічним культом буддійського самоприборкання власного ' я ", існує невгамовний інтерес до </w:t>
      </w:r>
      <w:r>
        <w:rPr>
          <w:lang w:val="ru-RU"/>
        </w:rPr>
        <w:t xml:space="preserve">рос. П. </w:t>
      </w:r>
      <w:r>
        <w:t>XIX ст. — Р.Акутагава). Наві</w:t>
      </w:r>
      <w:r>
        <w:t>ть письменники, шо тяжіли до раціоналізації життя й спиралися на соціологізм, не могли уникнути впливу могутньої стихії П.</w:t>
      </w:r>
    </w:p>
    <w:p w:rsidR="00361F9A" w:rsidRDefault="005F5C25">
      <w:pPr>
        <w:pStyle w:val="851"/>
        <w:framePr w:w="3859" w:h="11149" w:hRule="exact" w:wrap="none" w:vAnchor="page" w:hAnchor="page" w:x="5936" w:y="2794"/>
        <w:shd w:val="clear" w:color="auto" w:fill="auto"/>
        <w:ind w:left="80" w:right="40" w:firstLine="280"/>
      </w:pPr>
      <w:r>
        <w:t>Реаліст, концепція людини не могла утриматися в річищі раціонально-просвітницького погляду на життя душі як щось повністю вмотивоване</w:t>
      </w:r>
      <w:r>
        <w:t xml:space="preserve"> (соціумом, спадковістю чи ідеологією) Вже в пізнього </w:t>
      </w:r>
      <w:r>
        <w:rPr>
          <w:lang w:val="ru-RU"/>
        </w:rPr>
        <w:t xml:space="preserve">Л.Толстого </w:t>
      </w:r>
      <w:r>
        <w:t xml:space="preserve">чи І.Тургснєва. зрілих </w:t>
      </w:r>
      <w:r>
        <w:rPr>
          <w:lang w:val="ru-RU"/>
        </w:rPr>
        <w:t xml:space="preserve">А.Чехова </w:t>
      </w:r>
      <w:r>
        <w:t xml:space="preserve">та І.Буніна. пізнього Г. де </w:t>
      </w:r>
      <w:r>
        <w:rPr>
          <w:lang w:val="ru-RU"/>
        </w:rPr>
        <w:t xml:space="preserve">Мопассана </w:t>
      </w:r>
      <w:r>
        <w:t>спостерігається “чистий психологізм , зацікавлення снами, передчуттями, двобоєм особистості з самою собою, загадковими “я</w:t>
      </w:r>
      <w:r>
        <w:t xml:space="preserve">вищами психіки </w:t>
      </w:r>
      <w:r>
        <w:rPr>
          <w:lang w:val="ru-RU"/>
        </w:rPr>
        <w:t xml:space="preserve">(напр., </w:t>
      </w:r>
      <w:r>
        <w:t xml:space="preserve">колізія “Анни Кареніної” базується на ірраціональних пориваннях персонажів). Увага до подібних станів душі породжує “кризові” ситуації, на зразок відбитих у творчості О.Вайлда. і Г.Джеймса, Т.Манна. </w:t>
      </w:r>
      <w:r>
        <w:rPr>
          <w:lang w:val="ru-RU"/>
        </w:rPr>
        <w:t xml:space="preserve">С.Цвейга </w:t>
      </w:r>
      <w:r>
        <w:t>та ін.. віденської психол</w:t>
      </w:r>
      <w:r>
        <w:t xml:space="preserve">.-імпресіоністичної школи (Г.Бар, А.Шніцлер), символістів — від </w:t>
      </w:r>
      <w:r>
        <w:rPr>
          <w:lang w:val="ru-RU"/>
        </w:rPr>
        <w:t xml:space="preserve">П.Верлена </w:t>
      </w:r>
      <w:r>
        <w:t>та</w:t>
      </w:r>
    </w:p>
    <w:p w:rsidR="00361F9A" w:rsidRDefault="005F5C25">
      <w:pPr>
        <w:pStyle w:val="35"/>
        <w:framePr w:wrap="none" w:vAnchor="page" w:hAnchor="page" w:x="5825" w:y="14154"/>
        <w:shd w:val="clear" w:color="auto" w:fill="auto"/>
        <w:spacing w:line="120" w:lineRule="exact"/>
        <w:ind w:left="20"/>
      </w:pPr>
      <w:r>
        <w:rPr>
          <w:rStyle w:val="36pt0pt"/>
        </w:rPr>
        <w:t>460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7871" w:y="2514"/>
        <w:shd w:val="clear" w:color="auto" w:fill="auto"/>
        <w:spacing w:line="140" w:lineRule="exact"/>
        <w:ind w:left="20"/>
      </w:pPr>
      <w:r>
        <w:rPr>
          <w:rStyle w:val="47pt0pt3"/>
        </w:rPr>
        <w:t>ПСИХОЛОГІЧНА ШКОЛА</w:t>
      </w:r>
    </w:p>
    <w:p w:rsidR="00361F9A" w:rsidRDefault="005F5C25">
      <w:pPr>
        <w:pStyle w:val="851"/>
        <w:framePr w:w="3634" w:h="11125" w:hRule="exact" w:wrap="none" w:vAnchor="page" w:hAnchor="page" w:x="2149" w:y="2845"/>
        <w:shd w:val="clear" w:color="auto" w:fill="auto"/>
        <w:ind w:left="40" w:right="40"/>
      </w:pPr>
      <w:r>
        <w:rPr>
          <w:lang w:val="ru-RU"/>
        </w:rPr>
        <w:t xml:space="preserve">А.Рембо </w:t>
      </w:r>
      <w:r>
        <w:t xml:space="preserve">до </w:t>
      </w:r>
      <w:r>
        <w:rPr>
          <w:lang w:val="ru-RU"/>
        </w:rPr>
        <w:t xml:space="preserve">К.Бальмонта. </w:t>
      </w:r>
      <w:r>
        <w:t>Подібні явиша характерні також для поль. л-ри (К.Тетмайєр, Д.Каспрович). Імпресіоністична руйнація об'</w:t>
      </w:r>
      <w:r>
        <w:t xml:space="preserve">єктивного світу, розчинення </w:t>
      </w:r>
      <w:r>
        <w:rPr>
          <w:rStyle w:val="850pt"/>
        </w:rPr>
        <w:t>його</w:t>
      </w:r>
      <w:r>
        <w:t xml:space="preserve"> в суб’єктивно- естет. переживанні поета є поглибленням експансії ліризму, свідченням зростання ролі твор. особистості, занепаду об’єктивуючої психології. Спроба наук, психології заглибитися в надра худож самосвідомості напр</w:t>
      </w:r>
      <w:r>
        <w:t>икін. XIX ст. дає свої наслідки (В.Вундт, О.Потебня). XX ст. підносить П. на таку висоту, на якій він досі ше не перебував.</w:t>
      </w:r>
    </w:p>
    <w:p w:rsidR="00361F9A" w:rsidRDefault="005F5C25">
      <w:pPr>
        <w:pStyle w:val="851"/>
        <w:framePr w:w="3634" w:h="11125" w:hRule="exact" w:wrap="none" w:vAnchor="page" w:hAnchor="page" w:x="2149" w:y="2845"/>
        <w:shd w:val="clear" w:color="auto" w:fill="auto"/>
        <w:ind w:left="40" w:right="40" w:firstLine="240"/>
      </w:pPr>
      <w:r>
        <w:t>В л-рі та мист-ві XX ст. спостерігається тотальна невдоволеність культ, нормативами минулого, емансипація творчого "я", а реаліст, м</w:t>
      </w:r>
      <w:r>
        <w:t>оменти поступово поглинаються "психічною реальністю” худож. переживання, Катаклізми XX ст. загострюють, з одн. боку, увагу до трад. гума</w:t>
      </w:r>
      <w:r>
        <w:softHyphen/>
        <w:t xml:space="preserve">ністичних цінностей (переживання кохання, дружби й </w:t>
      </w:r>
      <w:r>
        <w:rPr>
          <w:lang w:val="ru-RU"/>
        </w:rPr>
        <w:t xml:space="preserve">т.п. </w:t>
      </w:r>
      <w:r>
        <w:t>речей героями Е.М.Ремарка й загалом втраченими поколіннями”), а</w:t>
      </w:r>
      <w:r>
        <w:t xml:space="preserve"> з ін. боку,</w:t>
      </w:r>
    </w:p>
    <w:p w:rsidR="00361F9A" w:rsidRDefault="005F5C25">
      <w:pPr>
        <w:pStyle w:val="851"/>
        <w:framePr w:w="3634" w:h="11125" w:hRule="exact" w:wrap="none" w:vAnchor="page" w:hAnchor="page" w:x="2149" w:y="2845"/>
        <w:numPr>
          <w:ilvl w:val="0"/>
          <w:numId w:val="244"/>
        </w:numPr>
        <w:shd w:val="clear" w:color="auto" w:fill="auto"/>
        <w:tabs>
          <w:tab w:val="left" w:pos="218"/>
        </w:tabs>
        <w:ind w:left="40" w:right="40"/>
      </w:pPr>
      <w:r>
        <w:t>всепоглинаючий інтерес до внугр. можливостей психіки, аж ло популярного серед авангар</w:t>
      </w:r>
      <w:r>
        <w:softHyphen/>
        <w:t>дистських кіл "психолелізму” вживання наркотиків, алкоголю та ін. для "розкріпачення" твор. психіки. Наук.-крит. думка на межі Х(Х — XX ст. все цілеспрямован</w:t>
      </w:r>
      <w:r>
        <w:t xml:space="preserve">іше шукає коренів психічних порухів у сфері ірраціонального. Це філософія Е.Маха й Р.Авенаріуса, фройдистська концепція "підсвідомого'' та 'сублімації", юнгівські </w:t>
      </w:r>
      <w:r>
        <w:rPr>
          <w:rStyle w:val="857pt0pt1"/>
        </w:rPr>
        <w:t xml:space="preserve">архетипи, </w:t>
      </w:r>
      <w:r>
        <w:t xml:space="preserve">аналіз </w:t>
      </w:r>
      <w:r>
        <w:rPr>
          <w:lang w:val="ru-RU"/>
        </w:rPr>
        <w:t xml:space="preserve">А.Бергсоном </w:t>
      </w:r>
      <w:r>
        <w:t>ірраціональних явиш на зразок сміху як типово 'людської” ситуаці</w:t>
      </w:r>
      <w:r>
        <w:t xml:space="preserve">ї, заклик </w:t>
      </w:r>
      <w:r>
        <w:rPr>
          <w:lang w:val="ru-RU"/>
        </w:rPr>
        <w:t xml:space="preserve">А.Бретона </w:t>
      </w:r>
      <w:r>
        <w:t>до "автоматичного письма", підхоплений сюрреалістами й дадаїстами. Характерна позиція видатних критиків Зх.:</w:t>
      </w:r>
    </w:p>
    <w:p w:rsidR="00361F9A" w:rsidRDefault="005F5C25">
      <w:pPr>
        <w:pStyle w:val="851"/>
        <w:framePr w:w="3634" w:h="11125" w:hRule="exact" w:wrap="none" w:vAnchor="page" w:hAnchor="page" w:x="2149" w:y="2845"/>
        <w:shd w:val="clear" w:color="auto" w:fill="auto"/>
        <w:tabs>
          <w:tab w:val="left" w:pos="770"/>
        </w:tabs>
        <w:ind w:left="40" w:right="40"/>
      </w:pPr>
      <w:r>
        <w:t>А.Річардс, засновник семантичного напрямку в літ- знавстві. інтерпретував л-ру як вираз єдино психічних порухів ("критик незмін</w:t>
      </w:r>
      <w:r>
        <w:t xml:space="preserve">но судить про переживання, про різноманітні душевні стани"). Своєї вершини подібна спрямованість набуває в </w:t>
      </w:r>
      <w:r>
        <w:rPr>
          <w:rStyle w:val="857pt0pt1"/>
        </w:rPr>
        <w:t xml:space="preserve">модернізмі. </w:t>
      </w:r>
      <w:r>
        <w:t>Дж.Джойс, Ф.Кафка, М.Пруст остаточно розчиняють т.зв. об’єктивну реальність у плині психічної динаміки. Поети-сюрреалісти відмовляються н</w:t>
      </w:r>
      <w:r>
        <w:t>е лише від пунктуації, але й від спроб будь-якої регуляції душевного поривання; новий роман" А.Роб-Грійе. М.Бютора чи Н.Саррот не має сюжетної організації й пропонує композицію у вигляді довільної "картотеки"; л-ра абсурду (Е.</w:t>
      </w:r>
      <w:r>
        <w:rPr>
          <w:lang w:val="ru-RU"/>
        </w:rPr>
        <w:t xml:space="preserve">Ионеско) </w:t>
      </w:r>
      <w:r>
        <w:t>реалізує в образах пр</w:t>
      </w:r>
      <w:r>
        <w:t>имари підсвідомості.</w:t>
      </w:r>
    </w:p>
    <w:p w:rsidR="00361F9A" w:rsidRDefault="005F5C25">
      <w:pPr>
        <w:pStyle w:val="851"/>
        <w:framePr w:w="3634" w:h="11125" w:hRule="exact" w:wrap="none" w:vAnchor="page" w:hAnchor="page" w:x="2149" w:y="2845"/>
        <w:shd w:val="clear" w:color="auto" w:fill="auto"/>
        <w:ind w:left="40" w:right="40" w:firstLine="240"/>
      </w:pPr>
      <w:r>
        <w:t xml:space="preserve">Спробу законсервувати ройово- колективістську регуляцію </w:t>
      </w:r>
      <w:r>
        <w:rPr>
          <w:lang w:val="ru-RU"/>
        </w:rPr>
        <w:t xml:space="preserve">внутр. </w:t>
      </w:r>
      <w:r>
        <w:t xml:space="preserve">життя особи здійснили мист-во та критика </w:t>
      </w:r>
      <w:r>
        <w:rPr>
          <w:rStyle w:val="8575pt0pt"/>
        </w:rPr>
        <w:t xml:space="preserve">соціалістичного </w:t>
      </w:r>
      <w:r>
        <w:rPr>
          <w:rStyle w:val="850pt0"/>
        </w:rPr>
        <w:t xml:space="preserve">реалізму. </w:t>
      </w:r>
      <w:r>
        <w:t xml:space="preserve">Якщо модернізм остаточно руйнував концепцію "характеру” </w:t>
      </w:r>
      <w:r>
        <w:rPr>
          <w:lang w:val="ru-RU"/>
        </w:rPr>
        <w:t xml:space="preserve">(напр., </w:t>
      </w:r>
      <w:r>
        <w:t>проза А.Бслого й однорідні зх. явиша), то</w:t>
      </w:r>
      <w:r>
        <w:t xml:space="preserve"> соиреалізм вимагав саме об'єктивованих характерів, епіко-драм. сюжетності, герцю героїв та перемоги позитивного начала,</w:t>
      </w:r>
    </w:p>
    <w:p w:rsidR="00361F9A" w:rsidRDefault="005F5C25">
      <w:pPr>
        <w:pStyle w:val="851"/>
        <w:framePr w:w="3634" w:h="11125" w:hRule="exact" w:wrap="none" w:vAnchor="page" w:hAnchor="page" w:x="2149" w:y="2845"/>
        <w:shd w:val="clear" w:color="auto" w:fill="auto"/>
        <w:ind w:left="40" w:right="40" w:firstLine="240"/>
      </w:pPr>
      <w:r>
        <w:t>Укр. літ. досвід у цій галузі дуже цікавий. З фольклор, часів "кордопентричпа" укр. ментальність включала глибоку зацікавленість життям</w:t>
      </w:r>
      <w:r>
        <w:t xml:space="preserve"> душі, шо відбилося </w:t>
      </w:r>
      <w:r>
        <w:rPr>
          <w:rStyle w:val="857pt0pt"/>
        </w:rPr>
        <w:t>в</w:t>
      </w:r>
      <w:r>
        <w:rPr>
          <w:rStyle w:val="858pt0pt"/>
        </w:rPr>
        <w:t xml:space="preserve"> </w:t>
      </w:r>
      <w:r>
        <w:t>піснях та думах.</w:t>
      </w:r>
    </w:p>
    <w:p w:rsidR="00361F9A" w:rsidRDefault="005F5C25">
      <w:pPr>
        <w:pStyle w:val="851"/>
        <w:framePr w:w="3730" w:h="11155" w:hRule="exact" w:wrap="none" w:vAnchor="page" w:hAnchor="page" w:x="6052" w:y="2830"/>
        <w:shd w:val="clear" w:color="auto" w:fill="auto"/>
        <w:ind w:left="40" w:right="40"/>
      </w:pPr>
      <w:r>
        <w:t xml:space="preserve">замовляннях та заклинаннях, </w:t>
      </w:r>
      <w:r>
        <w:rPr>
          <w:lang w:val="ru-RU"/>
        </w:rPr>
        <w:t xml:space="preserve">плачах </w:t>
      </w:r>
      <w:r>
        <w:t xml:space="preserve">та обрядовій поезії взагалі, в увазі до передачі психічного етану в епіч. жанрах. П. є незмінною ознакою давн-укр. л-ри. Психол. насиченість ціхує "Слово о полку Ігоревім”, яке за </w:t>
      </w:r>
      <w:r>
        <w:rPr>
          <w:rStyle w:val="857pt0pt"/>
        </w:rPr>
        <w:t>св</w:t>
      </w:r>
      <w:r>
        <w:rPr>
          <w:rStyle w:val="857pt0pt"/>
        </w:rPr>
        <w:t>оєю</w:t>
      </w:r>
      <w:r>
        <w:rPr>
          <w:rStyle w:val="858pt0pt"/>
        </w:rPr>
        <w:t xml:space="preserve"> </w:t>
      </w:r>
      <w:r>
        <w:t xml:space="preserve">ліро-епіч. структурою є винятковим для всього європ, Сер-віччя-. сюжет свідомо й послідовно перебивається лір, монологом автора, котрий, до того ж. охоче монтує в оповідь картини природи й замалювання </w:t>
      </w:r>
      <w:r>
        <w:rPr>
          <w:lang w:val="ru-RU"/>
        </w:rPr>
        <w:t xml:space="preserve">духов, </w:t>
      </w:r>
      <w:r>
        <w:t>життя персонажів (пдач Ярославни) Ця ліро-еп</w:t>
      </w:r>
      <w:r>
        <w:t>іч. структура баладного типу відзначає всю укр. поезію старовини, яка дише на рівні вчених книжників познайомилася була з класицизмом (Ф.</w:t>
      </w:r>
      <w:r>
        <w:rPr>
          <w:lang w:val="ru-RU"/>
        </w:rPr>
        <w:t>Проко</w:t>
      </w:r>
      <w:r>
        <w:rPr>
          <w:lang w:val="ru-RU"/>
        </w:rPr>
        <w:softHyphen/>
        <w:t xml:space="preserve">пович), </w:t>
      </w:r>
      <w:r>
        <w:t>але відвернулася від нього (класицизм тут пережито як пародіювання характерів” та епіч. сюжетності в "Ене</w:t>
      </w:r>
      <w:r>
        <w:t xml:space="preserve">їлі" І.Котляревського). Формантою укр. л-ри було </w:t>
      </w:r>
      <w:r>
        <w:rPr>
          <w:rStyle w:val="857pt0pt0"/>
        </w:rPr>
        <w:t xml:space="preserve">бароко </w:t>
      </w:r>
      <w:r>
        <w:t xml:space="preserve">з </w:t>
      </w:r>
      <w:r>
        <w:rPr>
          <w:rStyle w:val="850pt"/>
        </w:rPr>
        <w:t>його</w:t>
      </w:r>
      <w:r>
        <w:t xml:space="preserve"> тяжінням до складності людської і їсихології — підсумком шєї лінії є поезія Г.Сковороди. Барокова складність й психол. насиченість органічно переростають у романтизм </w:t>
      </w:r>
      <w:r>
        <w:rPr>
          <w:rStyle w:val="857pt0pt0"/>
        </w:rPr>
        <w:t>Т.</w:t>
      </w:r>
      <w:r>
        <w:t xml:space="preserve">Шевченка з </w:t>
      </w:r>
      <w:r>
        <w:rPr>
          <w:rStyle w:val="850pt"/>
        </w:rPr>
        <w:t>його</w:t>
      </w:r>
      <w:r>
        <w:t xml:space="preserve"> фольклор,</w:t>
      </w:r>
      <w:r>
        <w:t xml:space="preserve"> основою, використанням вікового нар. досвіду змалювання розгорнутої й разом стриманої, етикетної” передачі душевного поруху. Тому так органічно ця фольклор.-бароково-романт. основа пере</w:t>
      </w:r>
      <w:r>
        <w:softHyphen/>
        <w:t>ростає в модернізм, у пошук поетів Молодої Музи", в творчість Є.Малан</w:t>
      </w:r>
      <w:r>
        <w:t>юка чи В.Барки.</w:t>
      </w:r>
    </w:p>
    <w:p w:rsidR="00361F9A" w:rsidRDefault="005F5C25">
      <w:pPr>
        <w:pStyle w:val="851"/>
        <w:framePr w:w="3730" w:h="11155" w:hRule="exact" w:wrap="none" w:vAnchor="page" w:hAnchor="page" w:x="6052" w:y="2830"/>
        <w:shd w:val="clear" w:color="auto" w:fill="auto"/>
        <w:ind w:left="40" w:right="40" w:firstLine="260"/>
      </w:pPr>
      <w:r>
        <w:t xml:space="preserve">Отож, психол. насиченість л-ри є начебто її </w:t>
      </w:r>
      <w:r>
        <w:rPr>
          <w:lang w:val="ru-RU"/>
        </w:rPr>
        <w:t xml:space="preserve">внутр. </w:t>
      </w:r>
      <w:r>
        <w:t xml:space="preserve">суттю, виразом твор. суб сктивності, самоспоглядання, в той час, коли зображально- об'єктивні моменти худож. образу переважно пов'язані з периферійним зором митця. Бували епохи — переважно </w:t>
      </w:r>
      <w:r>
        <w:t>архаїчні (чи архаїзуючі), коли сутністю л-ри проголошувалася увага саме ло цих моментів, а П. перебував у зв язаному чи пригніченому стані. Проте л-ра як самовияв особистості має тенденцію до постійного піднесення й розвитку П.</w:t>
      </w:r>
    </w:p>
    <w:p w:rsidR="00361F9A" w:rsidRDefault="005F5C25">
      <w:pPr>
        <w:pStyle w:val="140"/>
        <w:framePr w:w="3730" w:h="11155" w:hRule="exact" w:wrap="none" w:vAnchor="page" w:hAnchor="page" w:x="6052" w:y="2830"/>
        <w:shd w:val="clear" w:color="auto" w:fill="auto"/>
        <w:ind w:right="40"/>
      </w:pPr>
      <w:r>
        <w:rPr>
          <w:rStyle w:val="1455pt0pt"/>
          <w:i/>
          <w:iCs/>
          <w:lang w:val="ru-RU"/>
        </w:rPr>
        <w:t>Семей Абрамович</w:t>
      </w:r>
    </w:p>
    <w:p w:rsidR="00361F9A" w:rsidRDefault="005F5C25">
      <w:pPr>
        <w:pStyle w:val="851"/>
        <w:framePr w:w="3730" w:h="11155" w:hRule="exact" w:wrap="none" w:vAnchor="page" w:hAnchor="page" w:x="6052" w:y="2830"/>
        <w:shd w:val="clear" w:color="auto" w:fill="auto"/>
        <w:ind w:left="40" w:right="40" w:firstLine="260"/>
      </w:pPr>
      <w:r>
        <w:rPr>
          <w:rStyle w:val="857pt0pt1"/>
        </w:rPr>
        <w:t>ПСИХОЛОГІЧНА</w:t>
      </w:r>
      <w:r>
        <w:rPr>
          <w:rStyle w:val="857pt0pt1"/>
        </w:rPr>
        <w:t xml:space="preserve"> ШКОЛА </w:t>
      </w:r>
      <w:r>
        <w:t xml:space="preserve">— дослідницький напрямок, у основу якого покладено вивчення худож. явиш, зокрема, літ. тв. у заломленні типовою індивідуальністю творця та реципієнта (читача). Звертання до </w:t>
      </w:r>
      <w:r>
        <w:rPr>
          <w:rStyle w:val="8575pt0pt"/>
        </w:rPr>
        <w:t>психологізмі</w:t>
      </w:r>
      <w:r>
        <w:t>/ в літ-знавстві виникає найінтенсивніше у 80-90-ті рр. XIX ст.,</w:t>
      </w:r>
      <w:r>
        <w:t xml:space="preserve"> коли філос, позитивізм у естетиці набуває </w:t>
      </w:r>
      <w:r>
        <w:rPr>
          <w:lang w:val="ru-RU"/>
        </w:rPr>
        <w:t xml:space="preserve">нов. </w:t>
      </w:r>
      <w:r>
        <w:t>рис: соціологічний підхід до явиш сусп. життя поступається місцем психологізмові (Л.Ворд, Г.Тард, У. Мак-Дугалл). Літ-знавча П.ш. розвивається в кількох течіях, які не завжди пов'язані між собою. Піонерами пс</w:t>
      </w:r>
      <w:r>
        <w:t>ихол. вивчення л-ри вважаються В.Вундт (1832 1920) та О.Потебня (1835-1891).</w:t>
      </w:r>
    </w:p>
    <w:p w:rsidR="00361F9A" w:rsidRDefault="005F5C25">
      <w:pPr>
        <w:pStyle w:val="851"/>
        <w:framePr w:w="3730" w:h="11155" w:hRule="exact" w:wrap="none" w:vAnchor="page" w:hAnchor="page" w:x="6052" w:y="2830"/>
        <w:shd w:val="clear" w:color="auto" w:fill="auto"/>
        <w:ind w:left="40" w:right="40" w:firstLine="260"/>
      </w:pPr>
      <w:r>
        <w:t>Нім. психолог, філософ і фольклористВ.Вуняг був представником т.зв. етнографічної психології. Зокрема, у праці "</w:t>
      </w:r>
      <w:r>
        <w:t xml:space="preserve">Міф і релігія” він тлумачив уявлення продух, душу, нижчу міфологію (русалка, лісовик, джин тощо) з позицій психології первісної людини. Ці думки </w:t>
      </w:r>
      <w:r>
        <w:rPr>
          <w:lang w:val="ru-RU"/>
        </w:rPr>
        <w:t xml:space="preserve">Вундта </w:t>
      </w:r>
      <w:r>
        <w:t xml:space="preserve">дуже продуктивні для </w:t>
      </w:r>
      <w:r>
        <w:rPr>
          <w:rStyle w:val="8575pt0pt"/>
        </w:rPr>
        <w:t>порівняльної</w:t>
      </w:r>
      <w:r>
        <w:t xml:space="preserve"> </w:t>
      </w:r>
      <w:r>
        <w:rPr>
          <w:rStyle w:val="857pt0pt0"/>
        </w:rPr>
        <w:t xml:space="preserve">міфології', </w:t>
      </w:r>
      <w:r>
        <w:rPr>
          <w:rStyle w:val="8575pt0pt"/>
        </w:rPr>
        <w:t>фольклористики</w:t>
      </w:r>
      <w:r>
        <w:t xml:space="preserve"> та етнографії. Не вважаючи психол. дослідже</w:t>
      </w:r>
      <w:r>
        <w:t>ння</w:t>
      </w:r>
    </w:p>
    <w:p w:rsidR="00361F9A" w:rsidRDefault="005F5C25">
      <w:pPr>
        <w:pStyle w:val="35"/>
        <w:framePr w:wrap="none" w:vAnchor="page" w:hAnchor="page" w:x="5745" w:y="14185"/>
        <w:shd w:val="clear" w:color="auto" w:fill="auto"/>
        <w:spacing w:line="120" w:lineRule="exact"/>
        <w:ind w:left="20"/>
      </w:pPr>
      <w:r>
        <w:rPr>
          <w:rStyle w:val="36pt0pt"/>
        </w:rPr>
        <w:t>461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55" w:y="2508"/>
        <w:shd w:val="clear" w:color="auto" w:fill="auto"/>
        <w:spacing w:line="140" w:lineRule="exact"/>
        <w:ind w:left="20"/>
      </w:pPr>
      <w:r>
        <w:rPr>
          <w:rStyle w:val="47pt0pt4"/>
        </w:rPr>
        <w:t>ПСИХОЛОГІЧНА ШКОЛА</w:t>
      </w:r>
    </w:p>
    <w:p w:rsidR="00361F9A" w:rsidRDefault="005F5C25">
      <w:pPr>
        <w:pStyle w:val="680"/>
        <w:framePr w:w="3744" w:h="11125" w:hRule="exact" w:wrap="none" w:vAnchor="page" w:hAnchor="page" w:x="2102" w:y="2818"/>
        <w:shd w:val="clear" w:color="auto" w:fill="auto"/>
        <w:ind w:left="40" w:right="40"/>
      </w:pPr>
      <w:r>
        <w:rPr>
          <w:rStyle w:val="681"/>
        </w:rPr>
        <w:t>мист-ва універсальним метолом, він прагнув виявити психол. мотиви худож. творчості, встановлював психол. форми розвитку образотворч. мист-тв на ранній стадії. Перші кроки тут визначені Вундтом як “мист-во мо</w:t>
      </w:r>
      <w:r>
        <w:rPr>
          <w:rStyle w:val="681"/>
        </w:rPr>
        <w:t>менту” з функцією умовних знаків; “мист-во для пам'яті", коли вже є турбота про майбутнє; “прикрашаюче мист-во” — останній етап примітивних мотивів. До виших психол. етапів він відносив "наслідуюче” та ідеальне” мист-во. коли певне зображення проходить чер</w:t>
      </w:r>
      <w:r>
        <w:rPr>
          <w:rStyle w:val="681"/>
        </w:rPr>
        <w:t>ез почуття, свідомість і волю митця, ; той вносить у предмети свої ідеї. Сприйняття дійсності і мист-ва Вундт зумовлював аппер</w:t>
      </w:r>
      <w:r>
        <w:rPr>
          <w:rStyle w:val="681"/>
        </w:rPr>
        <w:softHyphen/>
        <w:t>цепцією. набутим раніш життєвим досвідом. Історія зміни стилів зводиться ним до панівного настрою епохи — рел. чи світського. У т</w:t>
      </w:r>
      <w:r>
        <w:rPr>
          <w:rStyle w:val="681"/>
        </w:rPr>
        <w:t>вор. процесі нім. психол. значне місце відводив сновидінням та галюцинаціям, випереджаючи психоаналітичні судження Фройда (</w:t>
      </w:r>
      <w:r>
        <w:rPr>
          <w:rStyle w:val="6875pt0pt5"/>
        </w:rPr>
        <w:t>Психоаналіз у літературознавстві)</w:t>
      </w:r>
    </w:p>
    <w:p w:rsidR="00361F9A" w:rsidRDefault="005F5C25">
      <w:pPr>
        <w:pStyle w:val="680"/>
        <w:framePr w:w="3744" w:h="11125" w:hRule="exact" w:wrap="none" w:vAnchor="page" w:hAnchor="page" w:x="2102" w:y="2818"/>
        <w:shd w:val="clear" w:color="auto" w:fill="auto"/>
        <w:ind w:left="60" w:right="40" w:firstLine="280"/>
      </w:pPr>
      <w:r>
        <w:rPr>
          <w:rStyle w:val="681"/>
          <w:lang w:val="fr-FR"/>
        </w:rPr>
        <w:t>Cou.</w:t>
      </w:r>
      <w:r>
        <w:rPr>
          <w:rStyle w:val="681"/>
        </w:rPr>
        <w:t>-психол. аспект П.ш. отримав вираження в "Поетиці” нім. психолога Р.Мюллера- Фрайенфельса. котр</w:t>
      </w:r>
      <w:r>
        <w:rPr>
          <w:rStyle w:val="681"/>
        </w:rPr>
        <w:t xml:space="preserve">ий убачав залежність сюжетики й стилістики не лише від психол. особливостей митця, але й від соц. та культ: розвитку тих. хто сприймає худож. тв. Він намагався встановити типи митців за характером їхньої психіки, в </w:t>
      </w:r>
      <w:r>
        <w:rPr>
          <w:rStyle w:val="681"/>
          <w:lang w:val="fr-FR"/>
        </w:rPr>
        <w:t xml:space="preserve">cou. </w:t>
      </w:r>
      <w:r>
        <w:rPr>
          <w:rStyle w:val="681"/>
        </w:rPr>
        <w:t xml:space="preserve">плані, за різновидами мислительного </w:t>
      </w:r>
      <w:r>
        <w:rPr>
          <w:rStyle w:val="681"/>
        </w:rPr>
        <w:t xml:space="preserve">життя, ступенем інтелігентності, темпераментом. Як різновид психол. вивчення л- ри Мюллер-Фрайенфельс визначав т. зв, об'єктивно-аналітичний метод, предметом якого був не автор і читач, а сам тв., шо розглядався як система свідомо і навмисно організованих </w:t>
      </w:r>
      <w:r>
        <w:rPr>
          <w:rStyle w:val="681"/>
        </w:rPr>
        <w:t xml:space="preserve">"подразників”. У Франції під впливом П.ш. виникла </w:t>
      </w:r>
      <w:r>
        <w:rPr>
          <w:rStyle w:val="6875pt0pt5"/>
        </w:rPr>
        <w:t>естопсихологічна школа</w:t>
      </w:r>
    </w:p>
    <w:p w:rsidR="00361F9A" w:rsidRDefault="005F5C25">
      <w:pPr>
        <w:pStyle w:val="680"/>
        <w:framePr w:w="3744" w:h="11125" w:hRule="exact" w:wrap="none" w:vAnchor="page" w:hAnchor="page" w:x="2102" w:y="2818"/>
        <w:shd w:val="clear" w:color="auto" w:fill="auto"/>
        <w:ind w:left="60" w:right="40" w:firstLine="280"/>
      </w:pPr>
      <w:r>
        <w:rPr>
          <w:rStyle w:val="681"/>
        </w:rPr>
        <w:t xml:space="preserve">Засновником П.ш. в укр. та рос. філології був Потебня, який систематично виклав своє, розуміння психол. аспектів мови та словесності (“Мова і мислення". 1862). Він виховав у </w:t>
      </w:r>
      <w:r>
        <w:rPr>
          <w:rStyle w:val="681"/>
        </w:rPr>
        <w:t>Харківському ун</w:t>
      </w:r>
      <w:r>
        <w:rPr>
          <w:rStyle w:val="681"/>
        </w:rPr>
        <w:softHyphen/>
        <w:t>ті плеяду літ-знавиів та мовознавців психол. напрямку (Д.Овсянико-Куликовський, Б.Лєзін,</w:t>
      </w:r>
    </w:p>
    <w:p w:rsidR="00361F9A" w:rsidRDefault="005F5C25">
      <w:pPr>
        <w:pStyle w:val="680"/>
        <w:framePr w:w="3744" w:h="11125" w:hRule="exact" w:wrap="none" w:vAnchor="page" w:hAnchor="page" w:x="2102" w:y="2818"/>
        <w:shd w:val="clear" w:color="auto" w:fill="auto"/>
        <w:tabs>
          <w:tab w:val="left" w:pos="905"/>
        </w:tabs>
        <w:ind w:left="60" w:right="40"/>
      </w:pPr>
      <w:r>
        <w:rPr>
          <w:rStyle w:val="681"/>
        </w:rPr>
        <w:t>В.Харцієв. А.Горнфельд. А.Попов та ін.). В основі вчення Потебні — думка про зв'язок мови й мислення, виголошена раніш В.Гумбольдтом (1767- 1835); слов</w:t>
      </w:r>
      <w:r>
        <w:rPr>
          <w:rStyle w:val="681"/>
        </w:rPr>
        <w:t xml:space="preserve">о не тільки виражає думку, </w:t>
      </w:r>
      <w:r>
        <w:rPr>
          <w:rStyle w:val="681"/>
          <w:lang w:val="fr-FR"/>
        </w:rPr>
        <w:t xml:space="preserve">aie </w:t>
      </w:r>
      <w:r>
        <w:rPr>
          <w:rStyle w:val="681"/>
        </w:rPr>
        <w:t>й генерує її в процесі комунікації між людьми. Розуміння слова Потебня вважав виключно індивідуальним. Крім зовн., звукової форми, багато слів несуть у собі образ — внутр. форму, шо допускає їх переносне значення. Внутр. форм</w:t>
      </w:r>
      <w:r>
        <w:rPr>
          <w:rStyle w:val="681"/>
        </w:rPr>
        <w:t>і слова відповідає внутр. форма худож. тв., ідентичне розуміння якого неможливе, бо у кожного, хто його сприймає, і слово, і тв. містять свої уявлення. Завданням літ- знавства Потебня ввалив “нове застосування" худож. образу в межах його основи. Т. ч. Поте</w:t>
      </w:r>
      <w:r>
        <w:rPr>
          <w:rStyle w:val="681"/>
        </w:rPr>
        <w:t>бня звертав особливу увагу на специфіку сприйняття та тлумачення тв. Його теорію можна визначити як лінгвістичний різновид П.ш. Ін. її варіант розробляв літ-знавець Д.Овсянико-Куликовський (1853-1920). Він поєднував психол. метод із соціологічним. Особливо</w:t>
      </w:r>
      <w:r>
        <w:rPr>
          <w:rStyle w:val="681"/>
        </w:rPr>
        <w:t xml:space="preserve"> цікавлячись твор.</w:t>
      </w:r>
    </w:p>
    <w:p w:rsidR="00361F9A" w:rsidRDefault="005F5C25">
      <w:pPr>
        <w:pStyle w:val="680"/>
        <w:framePr w:w="3730" w:h="11140" w:hRule="exact" w:wrap="none" w:vAnchor="page" w:hAnchor="page" w:x="6100" w:y="2808"/>
        <w:shd w:val="clear" w:color="auto" w:fill="auto"/>
        <w:ind w:left="40" w:right="60"/>
      </w:pPr>
      <w:r>
        <w:rPr>
          <w:rStyle w:val="681"/>
        </w:rPr>
        <w:t xml:space="preserve">особистістю, учень Потебні вважав, шо поет не стільки думає про передачу своєї думки, скільки зайнятий процесом її створення. А.Горнфельд (1867-1941) був прихильником формально-естет. аналізу л-ри і психології творчості. Харківська П.ш. </w:t>
      </w:r>
      <w:r>
        <w:rPr>
          <w:rStyle w:val="681"/>
        </w:rPr>
        <w:t>мала неперіодичне видання “Питання теорії та психології творчості” (1907-1923, Т.Т. 1-8).</w:t>
      </w:r>
    </w:p>
    <w:p w:rsidR="00361F9A" w:rsidRDefault="005F5C25">
      <w:pPr>
        <w:pStyle w:val="680"/>
        <w:framePr w:w="3730" w:h="11140" w:hRule="exact" w:wrap="none" w:vAnchor="page" w:hAnchor="page" w:x="6100" w:y="2808"/>
        <w:shd w:val="clear" w:color="auto" w:fill="auto"/>
        <w:ind w:left="40" w:right="60" w:firstLine="280"/>
      </w:pPr>
      <w:r>
        <w:rPr>
          <w:rStyle w:val="681"/>
        </w:rPr>
        <w:t>Пізніший розвиток психол. методу пов’язаний з діяльністю Л.Виготського (1896-1934). Він розглядає худож, тв. як “сукупність естет, знаків, спрямованих на те. щоб збуд</w:t>
      </w:r>
      <w:r>
        <w:rPr>
          <w:rStyle w:val="681"/>
        </w:rPr>
        <w:t xml:space="preserve">ити в людях емоції ". На основі цих знаків відтворювалися відповідні до них емоції. Автор “Психології мист-ва". вважав, папр., шо за одними байками І.Крилова неможливо відтворити його психологію і психологію його читачів, бо вона була різною у людей XIX і </w:t>
      </w:r>
      <w:r>
        <w:rPr>
          <w:rStyle w:val="681"/>
        </w:rPr>
        <w:t xml:space="preserve">XX ст Але за допомогою аналізу </w:t>
      </w:r>
      <w:r>
        <w:rPr>
          <w:rStyle w:val="6875pt0pt5"/>
        </w:rPr>
        <w:t>байки</w:t>
      </w:r>
      <w:r>
        <w:rPr>
          <w:rStyle w:val="687pt0pt8"/>
        </w:rPr>
        <w:t xml:space="preserve"> </w:t>
      </w:r>
      <w:r>
        <w:rPr>
          <w:rStyle w:val="681"/>
        </w:rPr>
        <w:t>можна віднайти той психол. закон, який покладено в основу байки. В конкретному аналізі тв. та естет, реакції Виготський намагався встановити специфічні закони худож. форми, шо викликають таку реакцію; напр., “закон псих</w:t>
      </w:r>
      <w:r>
        <w:rPr>
          <w:rStyle w:val="681"/>
        </w:rPr>
        <w:t>ол. загати’ — перешкода на шляху психол. руху, шо викликає напругу інтересу. Особливої ваги набуває виявлення внутр. невідповідності між матеріалом і формою для розкриття глибинних властивостей матеріалу (того, що в термінології В.Шкловського названо “прий</w:t>
      </w:r>
      <w:r>
        <w:rPr>
          <w:rStyle w:val="681"/>
        </w:rPr>
        <w:t xml:space="preserve">ом одивнення”). Подібний аспект психол. аналізу може слугувати порівн. вивченню </w:t>
      </w:r>
      <w:r>
        <w:rPr>
          <w:rStyle w:val="68Sylfaen8pt0pt"/>
        </w:rPr>
        <w:t>тв.</w:t>
      </w:r>
    </w:p>
    <w:p w:rsidR="00361F9A" w:rsidRDefault="005F5C25">
      <w:pPr>
        <w:pStyle w:val="680"/>
        <w:framePr w:w="3730" w:h="11140" w:hRule="exact" w:wrap="none" w:vAnchor="page" w:hAnchor="page" w:x="6100" w:y="2808"/>
        <w:shd w:val="clear" w:color="auto" w:fill="auto"/>
        <w:ind w:left="40" w:right="60" w:firstLine="280"/>
      </w:pPr>
      <w:r>
        <w:rPr>
          <w:rStyle w:val="681"/>
        </w:rPr>
        <w:t>З кін. XIX ст. з різноманітними течіями психол, літ-знавства пов'язується вивчення психології худож. творчості. Вирізняється грунтовна праця болг. вченого М.Арнаудова “Псих</w:t>
      </w:r>
      <w:r>
        <w:rPr>
          <w:rStyle w:val="681"/>
        </w:rPr>
        <w:t>ологія літ. творчості" (1931). Однак, суч. стан наук, літ-знавчої психології ше не відповідає доконечній потребі комплексного вивчення літ. явиш.</w:t>
      </w:r>
    </w:p>
    <w:p w:rsidR="00361F9A" w:rsidRDefault="005F5C25">
      <w:pPr>
        <w:pStyle w:val="680"/>
        <w:framePr w:w="3730" w:h="11140" w:hRule="exact" w:wrap="none" w:vAnchor="page" w:hAnchor="page" w:x="6100" w:y="2808"/>
        <w:shd w:val="clear" w:color="auto" w:fill="auto"/>
        <w:ind w:left="40" w:right="60" w:firstLine="280"/>
      </w:pPr>
      <w:r>
        <w:rPr>
          <w:rStyle w:val="681"/>
        </w:rPr>
        <w:t xml:space="preserve">Зрошення прийомів психол. вивчення л-ри з ін. методами можна прослідкувати вже в працях представників </w:t>
      </w:r>
      <w:r>
        <w:rPr>
          <w:rStyle w:val="6875pt0pt5"/>
        </w:rPr>
        <w:t>біографі</w:t>
      </w:r>
      <w:r>
        <w:rPr>
          <w:rStyle w:val="6875pt0pt5"/>
        </w:rPr>
        <w:t>чної та культурно- історичної шкіл-.</w:t>
      </w:r>
      <w:r>
        <w:rPr>
          <w:rStyle w:val="687pt0pt8"/>
        </w:rPr>
        <w:t xml:space="preserve"> </w:t>
      </w:r>
      <w:r>
        <w:rPr>
          <w:rStyle w:val="681"/>
        </w:rPr>
        <w:t>Ш.Сент-Бьова. І.Тена, Г.Дансона, Г.Брандеса. Теорія і практика поєднання порівн. та психол. аналізів л-ри мали місце в працях нім. дослідника В.Веиа (“Шекспір з погляду порівн. історії л-ри , 1890).</w:t>
      </w:r>
    </w:p>
    <w:p w:rsidR="00361F9A" w:rsidRDefault="005F5C25">
      <w:pPr>
        <w:pStyle w:val="680"/>
        <w:framePr w:w="3730" w:h="11140" w:hRule="exact" w:wrap="none" w:vAnchor="page" w:hAnchor="page" w:x="6100" w:y="2808"/>
        <w:shd w:val="clear" w:color="auto" w:fill="auto"/>
        <w:ind w:left="40" w:right="60" w:firstLine="280"/>
      </w:pPr>
      <w:r>
        <w:rPr>
          <w:rStyle w:val="681"/>
        </w:rPr>
        <w:t>До психологізму поча</w:t>
      </w:r>
      <w:r>
        <w:rPr>
          <w:rStyle w:val="681"/>
        </w:rPr>
        <w:t>в схилятися такий представник порівн.-іст. літ-знавства. як акад. О.Веселовський. З переходом до вивчення особистої творчості він все частіше звертався до естетики та психології творчості. Такою є його докторська дисертація — монографія “В.А.Жуковський, По</w:t>
      </w:r>
      <w:r>
        <w:rPr>
          <w:rStyle w:val="681"/>
        </w:rPr>
        <w:t xml:space="preserve">езія почуття і сердечної уяви” (1904). Веселовський вказував па психологічно зумовлені подібності деяких літ. явиш, розглядаючи </w:t>
      </w:r>
      <w:r>
        <w:rPr>
          <w:rStyle w:val="6875pt0pt5"/>
        </w:rPr>
        <w:t>самозародження</w:t>
      </w:r>
      <w:r>
        <w:rPr>
          <w:rStyle w:val="687pt0pt8"/>
        </w:rPr>
        <w:t xml:space="preserve"> </w:t>
      </w:r>
      <w:r>
        <w:rPr>
          <w:rStyle w:val="681"/>
        </w:rPr>
        <w:t xml:space="preserve">та міграцію </w:t>
      </w:r>
      <w:r>
        <w:rPr>
          <w:rStyle w:val="6875pt0pt5"/>
        </w:rPr>
        <w:t>сюжетів,</w:t>
      </w:r>
      <w:r>
        <w:rPr>
          <w:rStyle w:val="687pt0pt8"/>
        </w:rPr>
        <w:t xml:space="preserve"> </w:t>
      </w:r>
      <w:r>
        <w:rPr>
          <w:rStyle w:val="681"/>
        </w:rPr>
        <w:t xml:space="preserve">повторювані мотиви. На основі порівн. аналізу матеріалу нар.творчості він дослідив феномен </w:t>
      </w:r>
      <w:r>
        <w:rPr>
          <w:rStyle w:val="680pt0"/>
        </w:rPr>
        <w:t>п</w:t>
      </w:r>
      <w:r>
        <w:rPr>
          <w:rStyle w:val="680pt0"/>
        </w:rPr>
        <w:t>сихологічного паралелізму.</w:t>
      </w:r>
      <w:r>
        <w:rPr>
          <w:rStyle w:val="681"/>
        </w:rPr>
        <w:t xml:space="preserve"> Франц. компа</w:t>
      </w:r>
      <w:r>
        <w:rPr>
          <w:rStyle w:val="681"/>
        </w:rPr>
        <w:softHyphen/>
        <w:t>ративісти Ф.Бальяансперже (1871-1958) та П.Азар (1878-1944) застосували засади психол. аналізу в працях, шо були присвячені освоєнню творч. спадку окр. значних письменників за межами їх</w:t>
      </w:r>
    </w:p>
    <w:p w:rsidR="00361F9A" w:rsidRDefault="005F5C25">
      <w:pPr>
        <w:pStyle w:val="54"/>
        <w:framePr w:wrap="none" w:vAnchor="page" w:hAnchor="page" w:x="5817" w:y="14158"/>
        <w:shd w:val="clear" w:color="auto" w:fill="auto"/>
        <w:spacing w:line="150" w:lineRule="exact"/>
        <w:ind w:left="20"/>
      </w:pPr>
      <w:r>
        <w:rPr>
          <w:rStyle w:val="575pt0pt4"/>
        </w:rPr>
        <w:t>462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7465" w:y="2492"/>
        <w:shd w:val="clear" w:color="auto" w:fill="auto"/>
        <w:spacing w:line="140" w:lineRule="exact"/>
        <w:ind w:left="20"/>
      </w:pPr>
      <w:r>
        <w:rPr>
          <w:rStyle w:val="47pt0pt3"/>
        </w:rPr>
        <w:t>ПУБЛІЦИСТИКА І ЛІТЕРАТУРА</w:t>
      </w:r>
    </w:p>
    <w:p w:rsidR="00361F9A" w:rsidRDefault="005F5C25">
      <w:pPr>
        <w:pStyle w:val="680"/>
        <w:framePr w:w="3667" w:h="11129" w:hRule="exact" w:wrap="none" w:vAnchor="page" w:hAnchor="page" w:x="2133" w:y="2801"/>
        <w:shd w:val="clear" w:color="auto" w:fill="auto"/>
        <w:ind w:left="40" w:right="60"/>
      </w:pPr>
      <w:r>
        <w:rPr>
          <w:rStyle w:val="681"/>
        </w:rPr>
        <w:t xml:space="preserve">країн. Позицію </w:t>
      </w:r>
      <w:r>
        <w:rPr>
          <w:rStyle w:val="681"/>
          <w:lang w:val="ru-RU"/>
        </w:rPr>
        <w:t xml:space="preserve">франц. </w:t>
      </w:r>
      <w:r>
        <w:rPr>
          <w:rStyle w:val="681"/>
        </w:rPr>
        <w:t>літ-знавців підтримав рум. акал. О.Діма (“Принципи порівняльного літературознавства”, 1972). Психол.-типол. подібності, що визначаються індивідуальною психологією твор. особистості, розглядав словац. літ-знав</w:t>
      </w:r>
      <w:r>
        <w:rPr>
          <w:rStyle w:val="681"/>
        </w:rPr>
        <w:t>еиь Д.Дюріїиин (“Теорія літ. компа</w:t>
      </w:r>
      <w:r>
        <w:rPr>
          <w:rStyle w:val="681"/>
        </w:rPr>
        <w:softHyphen/>
        <w:t>ративістики'. 1975).</w:t>
      </w:r>
    </w:p>
    <w:p w:rsidR="00361F9A" w:rsidRDefault="005F5C25">
      <w:pPr>
        <w:pStyle w:val="140"/>
        <w:framePr w:w="3667" w:h="11129" w:hRule="exact" w:wrap="none" w:vAnchor="page" w:hAnchor="page" w:x="2133" w:y="2801"/>
        <w:shd w:val="clear" w:color="auto" w:fill="auto"/>
        <w:ind w:right="60"/>
      </w:pPr>
      <w:r>
        <w:rPr>
          <w:rStyle w:val="1455pt0pt"/>
          <w:i/>
          <w:iCs/>
        </w:rPr>
        <w:t>Микола Нефьопов</w:t>
      </w:r>
    </w:p>
    <w:p w:rsidR="00361F9A" w:rsidRDefault="005F5C25">
      <w:pPr>
        <w:pStyle w:val="1241"/>
        <w:framePr w:w="3667" w:h="11129" w:hRule="exact" w:wrap="none" w:vAnchor="page" w:hAnchor="page" w:x="2133" w:y="2801"/>
        <w:shd w:val="clear" w:color="auto" w:fill="auto"/>
        <w:spacing w:before="0"/>
        <w:ind w:left="20"/>
      </w:pPr>
      <w:bookmarkStart w:id="102" w:name="bookmark102"/>
      <w:r>
        <w:t xml:space="preserve">ПУБЛІЦИСТИКА І ЛІТЕРАТУРА </w:t>
      </w:r>
      <w:r>
        <w:rPr>
          <w:rStyle w:val="12465pt0pt"/>
        </w:rPr>
        <w:t>— дві</w:t>
      </w:r>
      <w:bookmarkEnd w:id="102"/>
    </w:p>
    <w:p w:rsidR="00361F9A" w:rsidRDefault="005F5C25">
      <w:pPr>
        <w:pStyle w:val="680"/>
        <w:framePr w:w="3667" w:h="11129" w:hRule="exact" w:wrap="none" w:vAnchor="page" w:hAnchor="page" w:x="2133" w:y="2801"/>
        <w:shd w:val="clear" w:color="auto" w:fill="auto"/>
        <w:ind w:left="20" w:right="60"/>
      </w:pPr>
      <w:r>
        <w:rPr>
          <w:rStyle w:val="681"/>
        </w:rPr>
        <w:t>різні, як звичайно вважається, за природою сфери словесної творчості. П. спирається на аналіт. мислення й покликана висвітлювати різноманітні громадські проблеми (політ., економ., моральні тощо). Художня л-ра. красне письменство мислиться як сфера невимуше</w:t>
      </w:r>
      <w:r>
        <w:rPr>
          <w:rStyle w:val="681"/>
        </w:rPr>
        <w:t xml:space="preserve">ної суб'єктивної гри думки та емоції, як образно-інтуїтивне переживання світу. Але таке розділення л </w:t>
      </w:r>
      <w:r>
        <w:rPr>
          <w:rStyle w:val="687pt0pt8"/>
        </w:rPr>
        <w:t xml:space="preserve">ри </w:t>
      </w:r>
      <w:r>
        <w:rPr>
          <w:rStyle w:val="681"/>
        </w:rPr>
        <w:t>на два протилежні «методи-</w:t>
      </w:r>
      <w:r>
        <w:rPr>
          <w:rStyle w:val="681"/>
          <w:vertAlign w:val="superscript"/>
        </w:rPr>
        <w:t>1</w:t>
      </w:r>
      <w:r>
        <w:rPr>
          <w:rStyle w:val="681"/>
        </w:rPr>
        <w:t xml:space="preserve"> сталося, власне, лише наприкін. XVIII </w:t>
      </w:r>
      <w:r>
        <w:rPr>
          <w:rStyle w:val="681"/>
          <w:lang w:val="ru-RU"/>
        </w:rPr>
        <w:t xml:space="preserve">ст., </w:t>
      </w:r>
      <w:r>
        <w:rPr>
          <w:rStyle w:val="681"/>
        </w:rPr>
        <w:t>в зв'язку з народженням такої філос. дисципліни, як естетика, коли І.Кант прого/ю</w:t>
      </w:r>
      <w:r>
        <w:rPr>
          <w:rStyle w:val="681"/>
        </w:rPr>
        <w:t xml:space="preserve">сив специфікою мист-ва в його худож.- естет. формі. Термін </w:t>
      </w:r>
      <w:r>
        <w:rPr>
          <w:rStyle w:val="681"/>
          <w:lang w:val="ru-RU"/>
        </w:rPr>
        <w:t xml:space="preserve">П. </w:t>
      </w:r>
      <w:r>
        <w:rPr>
          <w:rStyle w:val="681"/>
        </w:rPr>
        <w:t xml:space="preserve">введено А,- Г.Баумгартеном як визначення «риторичного» моменту в л-рі </w:t>
      </w:r>
      <w:r>
        <w:rPr>
          <w:rStyle w:val="687pt0pt8"/>
        </w:rPr>
        <w:t xml:space="preserve">(Риторика). </w:t>
      </w:r>
      <w:r>
        <w:rPr>
          <w:rStyle w:val="681"/>
        </w:rPr>
        <w:t xml:space="preserve">Здавна ж публіцистичність була не лише «моментом», а й суто літ.-хулож. творчості, бо ж л-ра з давніх </w:t>
      </w:r>
      <w:r>
        <w:rPr>
          <w:rStyle w:val="681"/>
          <w:lang w:val="ru-RU"/>
        </w:rPr>
        <w:t xml:space="preserve">давен </w:t>
      </w:r>
      <w:r>
        <w:rPr>
          <w:rStyle w:val="681"/>
        </w:rPr>
        <w:t>була</w:t>
      </w:r>
      <w:r>
        <w:rPr>
          <w:rStyle w:val="681"/>
        </w:rPr>
        <w:t xml:space="preserve">, перш за все, сферою формування сусп. ідеології, а не самовираження особистості. П. — від лат. </w:t>
      </w:r>
      <w:r>
        <w:rPr>
          <w:rStyle w:val="680pt0"/>
        </w:rPr>
        <w:t>рііЬІісиз</w:t>
      </w:r>
      <w:r>
        <w:rPr>
          <w:rStyle w:val="681"/>
        </w:rPr>
        <w:t xml:space="preserve"> — у давнину не мала власного родового річища; публіцистичність пронизувала собою всяку словесну творчість, адже- публіцист має справу передусім з сусп</w:t>
      </w:r>
      <w:r>
        <w:rPr>
          <w:rStyle w:val="681"/>
        </w:rPr>
        <w:t>. психологією, яка майже ніколи не вдовольнясться наук.-аналіт. побудовами і прагне міфу. Ось чому в словесній творчості здавна художнє та утилітарне, логіка та інтуїція, суб'єктивне та сусп.. ритор, та художнє існують у нерозривній сдності. Л-ра завжди тв</w:t>
      </w:r>
      <w:r>
        <w:rPr>
          <w:rStyle w:val="681"/>
        </w:rPr>
        <w:t>ориться сучасником для сучасників, і тому гостроактуальні проблеми наявні в найєуб єктивнішому. в найпасеїстичнішому і в пайфантастичнішому тв. Ось чому відокремлення П. від красного письменства — явише на європ. груші досить пізнє, й пов язане з виникненн</w:t>
      </w:r>
      <w:r>
        <w:rPr>
          <w:rStyle w:val="681"/>
        </w:rPr>
        <w:t>ям журналістики та газетярства.</w:t>
      </w:r>
    </w:p>
    <w:p w:rsidR="00361F9A" w:rsidRDefault="005F5C25">
      <w:pPr>
        <w:pStyle w:val="680"/>
        <w:framePr w:w="3667" w:h="11129" w:hRule="exact" w:wrap="none" w:vAnchor="page" w:hAnchor="page" w:x="2133" w:y="2801"/>
        <w:shd w:val="clear" w:color="auto" w:fill="auto"/>
        <w:ind w:left="20" w:right="60" w:firstLine="260"/>
      </w:pPr>
      <w:r>
        <w:rPr>
          <w:rStyle w:val="681"/>
        </w:rPr>
        <w:t xml:space="preserve">В основі публіцистичності л-ри з найдавніших часів лежить не лише намагання дати шлях гостросуч. ідеям, але й «законсервувати», підкреслити невмирущу цінність тих чи </w:t>
      </w:r>
      <w:r>
        <w:rPr>
          <w:rStyle w:val="685pt0pt"/>
        </w:rPr>
        <w:t xml:space="preserve">1Н. </w:t>
      </w:r>
      <w:r>
        <w:rPr>
          <w:rStyle w:val="681"/>
        </w:rPr>
        <w:t>пкрилетій нар. долі. іс.т. подій та фундамент, ідей. Г</w:t>
      </w:r>
      <w:r>
        <w:rPr>
          <w:rStyle w:val="681"/>
        </w:rPr>
        <w:t xml:space="preserve">енеза публіцистичності л-ри — в фольклорі; богатирські </w:t>
      </w:r>
      <w:r>
        <w:rPr>
          <w:rStyle w:val="687pt0pt8"/>
        </w:rPr>
        <w:t xml:space="preserve">казки, </w:t>
      </w:r>
      <w:r>
        <w:rPr>
          <w:rStyle w:val="6875pt0pt5"/>
        </w:rPr>
        <w:t xml:space="preserve">билини. юнацькі пісні. </w:t>
      </w:r>
      <w:r>
        <w:rPr>
          <w:rStyle w:val="681"/>
        </w:rPr>
        <w:t xml:space="preserve">нарти, події па зразок вторгнення ахейців до Мал. Азії, боротьби з </w:t>
      </w:r>
      <w:r>
        <w:rPr>
          <w:rStyle w:val="681"/>
          <w:lang w:val="ru-RU"/>
        </w:rPr>
        <w:t xml:space="preserve">татаро-монголами </w:t>
      </w:r>
      <w:r>
        <w:rPr>
          <w:rStyle w:val="681"/>
        </w:rPr>
        <w:t>або битви на Косовому полі живлять нар. ментальність протягом тисяч років. Уже написи д</w:t>
      </w:r>
      <w:r>
        <w:rPr>
          <w:rStyle w:val="681"/>
        </w:rPr>
        <w:t xml:space="preserve">авн. сх. царів (Шумеру. Вавнлонїі та Ассирії. Персії, Індії), вже епос про Гільгамеша чи поеми </w:t>
      </w:r>
      <w:r>
        <w:rPr>
          <w:rStyle w:val="681"/>
          <w:lang w:val="ru-RU"/>
        </w:rPr>
        <w:t xml:space="preserve">Гомера </w:t>
      </w:r>
      <w:r>
        <w:rPr>
          <w:rStyle w:val="681"/>
        </w:rPr>
        <w:t xml:space="preserve">та Гесіода й </w:t>
      </w:r>
      <w:r>
        <w:rPr>
          <w:rStyle w:val="681"/>
          <w:lang w:val="ru-RU"/>
        </w:rPr>
        <w:t xml:space="preserve">т.п. </w:t>
      </w:r>
      <w:r>
        <w:rPr>
          <w:rStyle w:val="681"/>
        </w:rPr>
        <w:t>були не лише єпіч., а й публіцистичними: тут відбивається прагнення давн. людини протиставити плинові часу свої діяння та своє ім'я, пер</w:t>
      </w:r>
      <w:r>
        <w:rPr>
          <w:rStyle w:val="681"/>
        </w:rPr>
        <w:t>еосмислити уявлення про богів, внести міру</w:t>
      </w:r>
    </w:p>
    <w:p w:rsidR="00361F9A" w:rsidRDefault="005F5C25">
      <w:pPr>
        <w:pStyle w:val="680"/>
        <w:framePr w:w="3754" w:h="11150" w:hRule="exact" w:wrap="none" w:vAnchor="page" w:hAnchor="page" w:x="6045" w:y="2801"/>
        <w:shd w:val="clear" w:color="auto" w:fill="auto"/>
        <w:ind w:left="20" w:right="60"/>
      </w:pPr>
      <w:r>
        <w:rPr>
          <w:rStyle w:val="681"/>
        </w:rPr>
        <w:t xml:space="preserve">«людського» </w:t>
      </w:r>
      <w:r>
        <w:rPr>
          <w:rStyle w:val="680pt0"/>
        </w:rPr>
        <w:t>в</w:t>
      </w:r>
      <w:r>
        <w:rPr>
          <w:rStyle w:val="681"/>
        </w:rPr>
        <w:t xml:space="preserve"> сферу хаотичної прадавньої міфології. Розглядати такі тв.. як Гомерові, в дусі теорії «чистого мистецтва» — невиправдана модернізація. Більш того, саме з публіцистичної сфери походять деякі літ. форми, яким судилося </w:t>
      </w:r>
      <w:r>
        <w:rPr>
          <w:rStyle w:val="681"/>
          <w:lang w:val="ru-RU"/>
        </w:rPr>
        <w:t xml:space="preserve">вел. </w:t>
      </w:r>
      <w:r>
        <w:rPr>
          <w:rStyle w:val="681"/>
        </w:rPr>
        <w:t>майбутнє. Так, романна проза генет</w:t>
      </w:r>
      <w:r>
        <w:rPr>
          <w:rStyle w:val="681"/>
        </w:rPr>
        <w:t xml:space="preserve">ично пов’язана з практикою написання </w:t>
      </w:r>
      <w:r>
        <w:rPr>
          <w:rStyle w:val="687pt0pt8"/>
        </w:rPr>
        <w:t xml:space="preserve">алологій </w:t>
      </w:r>
      <w:r>
        <w:rPr>
          <w:rStyle w:val="681"/>
        </w:rPr>
        <w:t xml:space="preserve">в ант. суді. рим. епопея та </w:t>
      </w:r>
      <w:r>
        <w:rPr>
          <w:rStyle w:val="680pt0"/>
        </w:rPr>
        <w:t>епопея</w:t>
      </w:r>
      <w:r>
        <w:rPr>
          <w:rStyle w:val="681"/>
        </w:rPr>
        <w:t xml:space="preserve"> класицистів виникла як відповідь на актуальні політ, завдання сусп-ва тощо. Ось чому при аналізі явиш світ, л ри не варто занадто різко протиставляти л-ру та П.</w:t>
      </w:r>
    </w:p>
    <w:p w:rsidR="00361F9A" w:rsidRDefault="005F5C25">
      <w:pPr>
        <w:pStyle w:val="680"/>
        <w:framePr w:w="3754" w:h="11150" w:hRule="exact" w:wrap="none" w:vAnchor="page" w:hAnchor="page" w:x="6045" w:y="2801"/>
        <w:shd w:val="clear" w:color="auto" w:fill="auto"/>
        <w:ind w:left="60" w:right="60" w:firstLine="320"/>
      </w:pPr>
      <w:r>
        <w:rPr>
          <w:rStyle w:val="681"/>
        </w:rPr>
        <w:t>Народжується П</w:t>
      </w:r>
      <w:r>
        <w:rPr>
          <w:rStyle w:val="681"/>
        </w:rPr>
        <w:t xml:space="preserve">. як самостійна сфера в І тис. до н е., в творчості ст-завітних пророків: тут гостра ідейно-політ. актуальність вимога оі ювлення моралі зумовлена вавілон. загрозою та дух. занепадом Ізраїлю після </w:t>
      </w:r>
      <w:r>
        <w:rPr>
          <w:rStyle w:val="681"/>
          <w:lang w:val="ru-RU"/>
        </w:rPr>
        <w:t xml:space="preserve">Соломона. </w:t>
      </w:r>
      <w:r>
        <w:rPr>
          <w:rStyle w:val="681"/>
        </w:rPr>
        <w:t>Суб'єктивне слово пророків мало рахується з тим л</w:t>
      </w:r>
      <w:r>
        <w:rPr>
          <w:rStyle w:val="681"/>
        </w:rPr>
        <w:t xml:space="preserve">іт. етикетом, шо склався: воно яскраво змальовує дух. боротьбу тих часів. Принаймні, саме цей шар наилавн. л-ри дійшов до засновників європ. П. — аналогічні явища єгипет.. месопотам. чи ш. </w:t>
      </w:r>
      <w:r>
        <w:rPr>
          <w:rStyle w:val="681"/>
          <w:lang w:val="ru-RU"/>
        </w:rPr>
        <w:t xml:space="preserve">вел. </w:t>
      </w:r>
      <w:r>
        <w:rPr>
          <w:rStyle w:val="681"/>
        </w:rPr>
        <w:t>л-р найдавн. часу Європі довго залишалися невідомими, так само</w:t>
      </w:r>
      <w:r>
        <w:rPr>
          <w:rStyle w:val="681"/>
        </w:rPr>
        <w:t xml:space="preserve">, як П. Давн. Індії, Персії та Китаю. Лише Біблія дала імпульс народженню європ. П. Прийнято також вбачати початок власної європ. публіцистичної традиції в сатирі Меніппа (3 ст. до н.е.), але тв. цього автора, власне, і не дійшли до нас — лише </w:t>
      </w:r>
      <w:r>
        <w:rPr>
          <w:rStyle w:val="680pt0"/>
        </w:rPr>
        <w:t>Меніппова</w:t>
      </w:r>
      <w:r>
        <w:rPr>
          <w:rStyle w:val="681"/>
        </w:rPr>
        <w:t xml:space="preserve"> </w:t>
      </w:r>
      <w:r>
        <w:rPr>
          <w:rStyle w:val="687pt0pt8"/>
        </w:rPr>
        <w:t>са</w:t>
      </w:r>
      <w:r>
        <w:rPr>
          <w:rStyle w:val="687pt0pt8"/>
        </w:rPr>
        <w:t xml:space="preserve">тира </w:t>
      </w:r>
      <w:r>
        <w:rPr>
          <w:rStyle w:val="681"/>
        </w:rPr>
        <w:t xml:space="preserve">з її блазенським пафосом та всеохоплюючим скепсисом відома в пізній античності. Очевидно, шо в христ. Європі впродовж тисячолітньої фундації </w:t>
      </w:r>
      <w:r>
        <w:rPr>
          <w:rStyle w:val="681"/>
          <w:lang w:val="ru-RU"/>
        </w:rPr>
        <w:t xml:space="preserve">нов. </w:t>
      </w:r>
      <w:r>
        <w:rPr>
          <w:rStyle w:val="681"/>
        </w:rPr>
        <w:t>культури саме бібл., а не ант. традиція, вже зруйнована та забута, покладається в основу П. (хоча це нє в</w:t>
      </w:r>
      <w:r>
        <w:rPr>
          <w:rStyle w:val="681"/>
        </w:rPr>
        <w:t xml:space="preserve">иключас опосередкованого впливу античності, зокрема її </w:t>
      </w:r>
      <w:r>
        <w:rPr>
          <w:rStyle w:val="680pt0"/>
        </w:rPr>
        <w:t>риторики).</w:t>
      </w:r>
      <w:r>
        <w:rPr>
          <w:rStyle w:val="681"/>
        </w:rPr>
        <w:t xml:space="preserve"> У переважній більшості випадків христ. л-ра Сер-віччя розвивалася в річиші, визначеному таким жанром </w:t>
      </w:r>
      <w:r>
        <w:rPr>
          <w:rStyle w:val="681"/>
          <w:lang w:val="ru-RU"/>
        </w:rPr>
        <w:t xml:space="preserve">Нов. </w:t>
      </w:r>
      <w:r>
        <w:rPr>
          <w:rStyle w:val="681"/>
        </w:rPr>
        <w:t>Завіту, як «Послання апостолів” — саме вони стали джерелом</w:t>
      </w:r>
    </w:p>
    <w:p w:rsidR="00361F9A" w:rsidRDefault="005F5C25">
      <w:pPr>
        <w:pStyle w:val="680"/>
        <w:framePr w:w="3754" w:h="11150" w:hRule="exact" w:wrap="none" w:vAnchor="page" w:hAnchor="page" w:x="6045" w:y="2801"/>
        <w:shd w:val="clear" w:color="auto" w:fill="auto"/>
        <w:tabs>
          <w:tab w:val="left" w:pos="190"/>
        </w:tabs>
        <w:ind w:left="60" w:right="60"/>
      </w:pPr>
      <w:r>
        <w:rPr>
          <w:rStyle w:val="681"/>
        </w:rPr>
        <w:t>і</w:t>
      </w:r>
      <w:r>
        <w:rPr>
          <w:rStyle w:val="681"/>
        </w:rPr>
        <w:tab/>
        <w:t xml:space="preserve">філос. розумування, і </w:t>
      </w:r>
      <w:r>
        <w:rPr>
          <w:rStyle w:val="680pt0"/>
        </w:rPr>
        <w:t>а</w:t>
      </w:r>
      <w:r>
        <w:rPr>
          <w:rStyle w:val="680pt0"/>
        </w:rPr>
        <w:t>гіографії,</w:t>
      </w:r>
      <w:r>
        <w:rPr>
          <w:rStyle w:val="681"/>
        </w:rPr>
        <w:t xml:space="preserve"> і дидактики в післяант. Європі. Протягом усього С.е.р-віччя саме публіцистичний первень визначає характер європ. словесності. Намагання виховати сучасників, "иапучити" їх є основним пафосом л-ри Сер-віччя, й. власне, саме хулож. начало тут утвор</w:t>
      </w:r>
      <w:r>
        <w:rPr>
          <w:rStyle w:val="681"/>
        </w:rPr>
        <w:t>ює «домішок", як у візант. або ранній зх-свроп. л-рах. Щодо цього надзвичайно цікавий характер молодих слов'ян, літератур, які не мали тої розвиненої поган, фольклорно-міфол. основи та пізнішого її літ. виразу, як л-ри ін. народів Європи. Л-ри слов'ян форм</w:t>
      </w:r>
      <w:r>
        <w:rPr>
          <w:rStyle w:val="681"/>
        </w:rPr>
        <w:t xml:space="preserve">увалися одразу ж як христ. л- ри, в яких поган, «баснослов'ю та </w:t>
      </w:r>
      <w:r>
        <w:rPr>
          <w:rStyle w:val="681"/>
          <w:lang w:val="ru-RU"/>
        </w:rPr>
        <w:t xml:space="preserve">скоморошеству» </w:t>
      </w:r>
      <w:r>
        <w:rPr>
          <w:rStyle w:val="681"/>
        </w:rPr>
        <w:t>не було місця. Ось тому публіцистичний елемент тут переважає, П. — поруч з теологією — є жанр, формантою слов'ян, л-р з найдавніших часів. Так, у давн-укр. л-рі худож. слово фор</w:t>
      </w:r>
      <w:r>
        <w:rPr>
          <w:rStyle w:val="681"/>
        </w:rPr>
        <w:t>мується повільно й досить пізно — так само, як і в ін. л-рах православ. культ, регіону; його терен — фольклор.</w:t>
      </w:r>
    </w:p>
    <w:p w:rsidR="00361F9A" w:rsidRDefault="005F5C25">
      <w:pPr>
        <w:pStyle w:val="680"/>
        <w:framePr w:w="3754" w:h="11150" w:hRule="exact" w:wrap="none" w:vAnchor="page" w:hAnchor="page" w:x="6045" w:y="2801"/>
        <w:shd w:val="clear" w:color="auto" w:fill="auto"/>
        <w:ind w:left="60" w:right="60"/>
      </w:pPr>
      <w:r>
        <w:rPr>
          <w:rStyle w:val="681"/>
        </w:rPr>
        <w:t xml:space="preserve">У писемності переважають публіцистичні тв. («Слово про закон та благодать» Іларіона: «Слово» будь-якої проповіді, </w:t>
      </w:r>
      <w:r>
        <w:rPr>
          <w:rStyle w:val="681"/>
          <w:lang w:val="ru-RU"/>
        </w:rPr>
        <w:t xml:space="preserve">напр.. </w:t>
      </w:r>
      <w:r>
        <w:rPr>
          <w:rStyle w:val="681"/>
        </w:rPr>
        <w:t>Серапіона Володимирськог</w:t>
      </w:r>
      <w:r>
        <w:rPr>
          <w:rStyle w:val="681"/>
        </w:rPr>
        <w:t xml:space="preserve">о. представника Київської школи; «Моління» Ланіїла </w:t>
      </w:r>
      <w:r>
        <w:rPr>
          <w:rStyle w:val="681"/>
          <w:lang w:val="ru-RU"/>
        </w:rPr>
        <w:t xml:space="preserve">Заточника, </w:t>
      </w:r>
      <w:r>
        <w:rPr>
          <w:rStyle w:val="681"/>
        </w:rPr>
        <w:t>органічно пов’язане</w:t>
      </w:r>
    </w:p>
    <w:p w:rsidR="00361F9A" w:rsidRDefault="005F5C25">
      <w:pPr>
        <w:pStyle w:val="35"/>
        <w:framePr w:wrap="none" w:vAnchor="page" w:hAnchor="page" w:x="5728" w:y="14146"/>
        <w:shd w:val="clear" w:color="auto" w:fill="auto"/>
        <w:spacing w:line="120" w:lineRule="exact"/>
        <w:ind w:left="20"/>
      </w:pPr>
      <w:r>
        <w:rPr>
          <w:rStyle w:val="36pt0pt"/>
        </w:rPr>
        <w:t>463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2165" w:y="2497"/>
        <w:shd w:val="clear" w:color="auto" w:fill="auto"/>
        <w:spacing w:line="150" w:lineRule="exact"/>
        <w:ind w:left="20"/>
      </w:pPr>
      <w:r>
        <w:rPr>
          <w:rStyle w:val="14Batang0pt1"/>
          <w:lang w:val="ru-RU"/>
        </w:rPr>
        <w:t>ПУРИЗМ</w:t>
      </w:r>
    </w:p>
    <w:p w:rsidR="00361F9A" w:rsidRDefault="005F5C25">
      <w:pPr>
        <w:pStyle w:val="680"/>
        <w:framePr w:w="3739" w:h="11125" w:hRule="exact" w:wrap="none" w:vAnchor="page" w:hAnchor="page" w:x="2117" w:y="2806"/>
        <w:shd w:val="clear" w:color="auto" w:fill="auto"/>
        <w:ind w:left="40" w:right="60"/>
      </w:pPr>
      <w:r>
        <w:rPr>
          <w:rStyle w:val="682"/>
        </w:rPr>
        <w:t xml:space="preserve">з традиціями київ, книжності: «Слово о полку Ігоревім» сполучає з блискучою художністю відверто публіцистичну мету). Аналогічні явиша </w:t>
      </w:r>
      <w:r>
        <w:rPr>
          <w:rStyle w:val="682"/>
        </w:rPr>
        <w:t>зустрічаємо і в л-рі Московії («Сказання про князів Володимирських», т. зв. обласна л-ра, полеміка йосифлян із заволзькими старцями. «Історія про Казанське царство», твори І.Перєсвєтова, кн.</w:t>
      </w:r>
    </w:p>
    <w:p w:rsidR="00361F9A" w:rsidRDefault="005F5C25">
      <w:pPr>
        <w:pStyle w:val="680"/>
        <w:framePr w:w="3739" w:h="11125" w:hRule="exact" w:wrap="none" w:vAnchor="page" w:hAnchor="page" w:x="2117" w:y="2806"/>
        <w:shd w:val="clear" w:color="auto" w:fill="auto"/>
        <w:tabs>
          <w:tab w:val="left" w:pos="1302"/>
        </w:tabs>
        <w:ind w:left="40" w:right="60"/>
      </w:pPr>
      <w:r>
        <w:rPr>
          <w:rStyle w:val="682"/>
        </w:rPr>
        <w:t xml:space="preserve">А.Курбського, І.Грозного, </w:t>
      </w:r>
      <w:r>
        <w:rPr>
          <w:rStyle w:val="682"/>
          <w:lang w:val="ru-RU"/>
        </w:rPr>
        <w:t xml:space="preserve">П. </w:t>
      </w:r>
      <w:r>
        <w:rPr>
          <w:rStyle w:val="682"/>
        </w:rPr>
        <w:t xml:space="preserve">М.Грека, л-ра Смутного часу, </w:t>
      </w:r>
      <w:r>
        <w:rPr>
          <w:rStyle w:val="682"/>
        </w:rPr>
        <w:t>послання старця Філофея тошо). На укр. грунті за часів найбільш інтенсивного формування укр. нації в умовах напруженої політ, б-би та інтенсивного дух. пошуку, церк. полеміки бути письменником — означало.-переважно бути публіцистом (І.Вишенський, М.Смотриц</w:t>
      </w:r>
      <w:r>
        <w:rPr>
          <w:rStyle w:val="682"/>
        </w:rPr>
        <w:t>ький, П.Могила, І.Копистенський, І.Гізель, С.Яворський</w:t>
      </w:r>
    </w:p>
    <w:p w:rsidR="00361F9A" w:rsidRDefault="005F5C25">
      <w:pPr>
        <w:pStyle w:val="680"/>
        <w:framePr w:w="3739" w:h="11125" w:hRule="exact" w:wrap="none" w:vAnchor="page" w:hAnchor="page" w:x="2117" w:y="2806"/>
        <w:numPr>
          <w:ilvl w:val="0"/>
          <w:numId w:val="269"/>
        </w:numPr>
        <w:shd w:val="clear" w:color="auto" w:fill="auto"/>
        <w:tabs>
          <w:tab w:val="left" w:pos="290"/>
        </w:tabs>
        <w:ind w:left="40" w:right="60"/>
      </w:pPr>
      <w:r>
        <w:rPr>
          <w:rStyle w:val="682"/>
        </w:rPr>
        <w:t>аж до Ф.</w:t>
      </w:r>
      <w:r>
        <w:rPr>
          <w:rStyle w:val="682"/>
          <w:lang w:val="ru-RU"/>
        </w:rPr>
        <w:t xml:space="preserve">Прокоповича). </w:t>
      </w:r>
      <w:r>
        <w:rPr>
          <w:rStyle w:val="682"/>
        </w:rPr>
        <w:t xml:space="preserve">Аналогічний стан — в білор.. серб., болг. л-рах. На Зх. ж, де ант.-худож. традиція не руйнувалася так глибоко, як у Візантії, з її прагненням до створення єдиного </w:t>
      </w:r>
      <w:r>
        <w:rPr>
          <w:rStyle w:val="682"/>
          <w:lang w:val="ru-RU"/>
        </w:rPr>
        <w:t xml:space="preserve">нов. </w:t>
      </w:r>
      <w:r>
        <w:rPr>
          <w:rStyle w:val="682"/>
        </w:rPr>
        <w:t>монументаль</w:t>
      </w:r>
      <w:r>
        <w:rPr>
          <w:rStyle w:val="682"/>
        </w:rPr>
        <w:t xml:space="preserve">ного стилю «христ, імперії», більше було простору для розвитку суто худож. моментів. Це позначилося і в сфері зах-слов ян. л-р. які входили в коло кат. світу: публіцистичний елемент рано поступається худож.-естет. У Польщі, </w:t>
      </w:r>
      <w:r>
        <w:rPr>
          <w:rStyle w:val="682"/>
          <w:lang w:val="ru-RU"/>
        </w:rPr>
        <w:t xml:space="preserve">напр., </w:t>
      </w:r>
      <w:r>
        <w:rPr>
          <w:rStyle w:val="682"/>
        </w:rPr>
        <w:t>при розвиненості проповід</w:t>
      </w:r>
      <w:r>
        <w:rPr>
          <w:rStyle w:val="682"/>
        </w:rPr>
        <w:t xml:space="preserve">і з її публіцистичним пафосом (проповідь францисканців) та університетської схоластики, іст. прози (В.Кадлубек) слово спочатку не мало такої ваги, як на Сх.: зате архітектура, музика, образотвор. мист-во, </w:t>
      </w:r>
      <w:r>
        <w:rPr>
          <w:rStyle w:val="688pt0pt0"/>
        </w:rPr>
        <w:t xml:space="preserve">гімнографія </w:t>
      </w:r>
      <w:r>
        <w:rPr>
          <w:rStyle w:val="682"/>
        </w:rPr>
        <w:t>розвинені були більше, ніж у православ.</w:t>
      </w:r>
      <w:r>
        <w:rPr>
          <w:rStyle w:val="682"/>
        </w:rPr>
        <w:t xml:space="preserve"> сусідів. До того ж засилля латини та нім. мови гальмували розвиток власне поль. громадської думки. Зате в часи т.зв. шляхетської Польші (ХУ-ХУІ ст.) та занепаду Речі Посполитої у ХУІІ-ХУІІІ </w:t>
      </w:r>
      <w:r>
        <w:rPr>
          <w:rStyle w:val="682"/>
          <w:lang w:val="ru-RU"/>
        </w:rPr>
        <w:t xml:space="preserve">ст. </w:t>
      </w:r>
      <w:r>
        <w:rPr>
          <w:rStyle w:val="682"/>
        </w:rPr>
        <w:t>П. розвивається надзвичайно інтенсивно, особливо на тлі пошир</w:t>
      </w:r>
      <w:r>
        <w:rPr>
          <w:rStyle w:val="682"/>
        </w:rPr>
        <w:t>ення ідей Реформації та кризи традиційного католицизму (С.Ожеховський, М.Рей, М.Бєльський,</w:t>
      </w:r>
    </w:p>
    <w:p w:rsidR="00361F9A" w:rsidRDefault="005F5C25">
      <w:pPr>
        <w:pStyle w:val="680"/>
        <w:framePr w:w="3739" w:h="11125" w:hRule="exact" w:wrap="none" w:vAnchor="page" w:hAnchor="page" w:x="2117" w:y="2806"/>
        <w:shd w:val="clear" w:color="auto" w:fill="auto"/>
        <w:tabs>
          <w:tab w:val="left" w:pos="1350"/>
          <w:tab w:val="left" w:pos="1350"/>
        </w:tabs>
        <w:ind w:left="40" w:right="60"/>
      </w:pPr>
      <w:r>
        <w:rPr>
          <w:rStyle w:val="682"/>
        </w:rPr>
        <w:t>А.Моджевський). Вінчає весь цей досвід творчість П.Скарги, який в агіографічному та проповідному жанрі начебто підбивас підсумки традиціям сер- віч. христ. П. країни</w:t>
      </w:r>
      <w:r>
        <w:rPr>
          <w:rStyle w:val="682"/>
        </w:rPr>
        <w:t xml:space="preserve">. Далі поль. л-ра стає переважно секуляризованою. Поезія та белетристика витісняють на довгий час П. Подібна картина — в ін. зх-слов’ян. л-рах </w:t>
      </w:r>
      <w:r>
        <w:rPr>
          <w:rStyle w:val="682"/>
          <w:lang w:val="ru-RU"/>
        </w:rPr>
        <w:t xml:space="preserve">(пор. </w:t>
      </w:r>
      <w:r>
        <w:rPr>
          <w:rStyle w:val="682"/>
        </w:rPr>
        <w:t>П. Я.Гуса та гуситів).</w:t>
      </w:r>
    </w:p>
    <w:p w:rsidR="00361F9A" w:rsidRDefault="005F5C25">
      <w:pPr>
        <w:pStyle w:val="680"/>
        <w:framePr w:w="3739" w:h="11125" w:hRule="exact" w:wrap="none" w:vAnchor="page" w:hAnchor="page" w:x="2117" w:y="2806"/>
        <w:shd w:val="clear" w:color="auto" w:fill="auto"/>
        <w:ind w:left="40" w:right="60" w:firstLine="260"/>
      </w:pPr>
      <w:r>
        <w:rPr>
          <w:rStyle w:val="682"/>
        </w:rPr>
        <w:t xml:space="preserve">Отже, не за </w:t>
      </w:r>
      <w:r>
        <w:rPr>
          <w:rStyle w:val="6875pt0pt"/>
        </w:rPr>
        <w:t>Відродження,</w:t>
      </w:r>
      <w:r>
        <w:rPr>
          <w:rStyle w:val="687pt0pt0"/>
        </w:rPr>
        <w:t xml:space="preserve"> </w:t>
      </w:r>
      <w:r>
        <w:rPr>
          <w:rStyle w:val="682"/>
        </w:rPr>
        <w:t>як твердили деякі дослідники, а саме за Сер-віччя П. й публ</w:t>
      </w:r>
      <w:r>
        <w:rPr>
          <w:rStyle w:val="682"/>
        </w:rPr>
        <w:t xml:space="preserve">іцистичність стають найхарактернішою ознакою словесності як такої; більш того, П. Відродження за духом своїм частіше рел., ніж після політ., (як у Європі доби Реформації), й </w:t>
      </w:r>
      <w:r>
        <w:rPr>
          <w:rStyle w:val="682"/>
          <w:lang w:val="ru-RU"/>
        </w:rPr>
        <w:t xml:space="preserve">внутр. </w:t>
      </w:r>
      <w:r>
        <w:rPr>
          <w:rStyle w:val="682"/>
        </w:rPr>
        <w:t>продовжує лінію полеміч. л-ри часів боротьби з єресями та Вселенських собор</w:t>
      </w:r>
      <w:r>
        <w:rPr>
          <w:rStyle w:val="682"/>
        </w:rPr>
        <w:t xml:space="preserve">ів. Дише в міру усвідомлення специфіки естет.-худож. пізнання «публіцистичне» починає поступатися «художньому» в зв'язку з емансипацією твор. «я». </w:t>
      </w:r>
      <w:r>
        <w:rPr>
          <w:rStyle w:val="6875pt0pt"/>
        </w:rPr>
        <w:t xml:space="preserve">Класицизм, </w:t>
      </w:r>
      <w:r>
        <w:rPr>
          <w:rStyle w:val="682"/>
        </w:rPr>
        <w:t xml:space="preserve">який прагнув канонізувати досвід ант. красного письменства та Відродження, всіляко звужував сферу </w:t>
      </w:r>
      <w:r>
        <w:rPr>
          <w:rStyle w:val="682"/>
        </w:rPr>
        <w:t>публіцистичного (хоча й тут вимальовуються майже сер-віч. моралізм, пропаганда ідеалів освіченого монархізму). На противагу класицистам</w:t>
      </w:r>
    </w:p>
    <w:p w:rsidR="00361F9A" w:rsidRDefault="005F5C25">
      <w:pPr>
        <w:pStyle w:val="680"/>
        <w:framePr w:w="3710" w:h="11124" w:hRule="exact" w:wrap="none" w:vAnchor="page" w:hAnchor="page" w:x="6101" w:y="2820"/>
        <w:shd w:val="clear" w:color="auto" w:fill="auto"/>
        <w:ind w:left="60" w:right="100"/>
      </w:pPr>
      <w:r>
        <w:rPr>
          <w:rStyle w:val="6875pt0pt"/>
        </w:rPr>
        <w:t>Просвітництво</w:t>
      </w:r>
      <w:r>
        <w:rPr>
          <w:rStyle w:val="687pt0pt0"/>
        </w:rPr>
        <w:t xml:space="preserve"> </w:t>
      </w:r>
      <w:r>
        <w:rPr>
          <w:rStyle w:val="682"/>
        </w:rPr>
        <w:t>прагне піднести публіцистичний пафос л-ри та мист-ва, шо, зокрема, виливається у створення літ.-худож. кри</w:t>
      </w:r>
      <w:r>
        <w:rPr>
          <w:rStyle w:val="682"/>
        </w:rPr>
        <w:t xml:space="preserve">тики (Д.Дідро та ін.) Конфлікт між захисниками старовинної «ідейності» л-ри та прихильниками чистого мист-ва вилився у ХІХ-ХХ ст. у відверту боротьбу, шо її численні приклади подає історія новітньої л-ри. Виникає й має </w:t>
      </w:r>
      <w:r>
        <w:rPr>
          <w:rStyle w:val="682"/>
          <w:lang w:val="ru-RU"/>
        </w:rPr>
        <w:t xml:space="preserve">вел. </w:t>
      </w:r>
      <w:r>
        <w:rPr>
          <w:rStyle w:val="682"/>
        </w:rPr>
        <w:t>успіх політ, орієнтована, ангажо</w:t>
      </w:r>
      <w:r>
        <w:rPr>
          <w:rStyle w:val="682"/>
        </w:rPr>
        <w:t xml:space="preserve">вана л-ра (Г.Гайне, Ш.Петефі. П.Б.Шеллі, </w:t>
      </w:r>
      <w:r>
        <w:rPr>
          <w:rStyle w:val="682"/>
          <w:lang w:val="ru-RU"/>
        </w:rPr>
        <w:t>П.</w:t>
      </w:r>
      <w:r>
        <w:rPr>
          <w:rStyle w:val="682"/>
        </w:rPr>
        <w:t>Ж.</w:t>
      </w:r>
      <w:r>
        <w:rPr>
          <w:rStyle w:val="682"/>
          <w:lang w:val="ru-RU"/>
        </w:rPr>
        <w:t xml:space="preserve">Беранже. </w:t>
      </w:r>
      <w:r>
        <w:rPr>
          <w:rStyle w:val="682"/>
        </w:rPr>
        <w:t>Г.Веєрт). Зокрема, на рос. грунті, де л-ра як така вкорінилася саме у христ.-публіцистичному варіанті, було суворо тавровано «безідейну» л-ру, навіть тими, хто, подібно до В.Бєлінського. М.Чернишевськог</w:t>
      </w:r>
      <w:r>
        <w:rPr>
          <w:rStyle w:val="682"/>
        </w:rPr>
        <w:t xml:space="preserve">о, прагнув звільнити мист-во від рел.-монарх, офіціозу. Найвизначніші поети вбачали своє покликання в служінні «громадським інтересам» — від молодого О.Пушкіна до </w:t>
      </w:r>
      <w:r>
        <w:rPr>
          <w:rStyle w:val="682"/>
          <w:lang w:val="ru-RU"/>
        </w:rPr>
        <w:t xml:space="preserve">Д.Толстого </w:t>
      </w:r>
      <w:r>
        <w:rPr>
          <w:rStyle w:val="682"/>
        </w:rPr>
        <w:t xml:space="preserve">та Ф.Достоєвського. народників. Формула </w:t>
      </w:r>
      <w:r>
        <w:rPr>
          <w:rStyle w:val="682"/>
          <w:lang w:val="ru-RU"/>
        </w:rPr>
        <w:t xml:space="preserve">М.Некрасова </w:t>
      </w:r>
      <w:r>
        <w:rPr>
          <w:rStyle w:val="682"/>
        </w:rPr>
        <w:t>про те, шо поетом можна не бут</w:t>
      </w:r>
      <w:r>
        <w:rPr>
          <w:rStyle w:val="682"/>
        </w:rPr>
        <w:t>и, але громадянином — обов’язково, стала свого роду заг. маніфестом рос. л-ри. У сх-слов ян. л-рах аж до наших днів публіцистичність е свого роду «альфою й омегою» письменства. Вона пронизує творчість і укр. письменників Т.Шевченка. І.Франка. Лесі Українки</w:t>
      </w:r>
      <w:r>
        <w:rPr>
          <w:rStyle w:val="682"/>
        </w:rPr>
        <w:t>,</w:t>
      </w:r>
    </w:p>
    <w:p w:rsidR="00361F9A" w:rsidRDefault="005F5C25">
      <w:pPr>
        <w:pStyle w:val="680"/>
        <w:framePr w:w="3710" w:h="11124" w:hRule="exact" w:wrap="none" w:vAnchor="page" w:hAnchor="page" w:x="6101" w:y="2820"/>
        <w:shd w:val="clear" w:color="auto" w:fill="auto"/>
        <w:tabs>
          <w:tab w:val="left" w:pos="1524"/>
        </w:tabs>
        <w:ind w:left="60" w:right="100"/>
      </w:pPr>
      <w:r>
        <w:rPr>
          <w:rStyle w:val="682"/>
        </w:rPr>
        <w:t xml:space="preserve">В.Винниченка. Це не означає якоїсь «неповноцінності» сх-слов’ян. культури, а лише </w:t>
      </w:r>
      <w:r>
        <w:rPr>
          <w:rStyle w:val="6845pt0pt"/>
        </w:rPr>
        <w:t xml:space="preserve">її </w:t>
      </w:r>
      <w:r>
        <w:rPr>
          <w:rStyle w:val="682"/>
        </w:rPr>
        <w:t xml:space="preserve">неповторну своєрідність та </w:t>
      </w:r>
      <w:r>
        <w:rPr>
          <w:rStyle w:val="682"/>
          <w:lang w:val="ru-RU"/>
        </w:rPr>
        <w:t xml:space="preserve">внутр. </w:t>
      </w:r>
      <w:r>
        <w:rPr>
          <w:rStyle w:val="682"/>
        </w:rPr>
        <w:t xml:space="preserve">непорушний зв’язок з традиціями сер-віч. христ. словесності, котра була в цій ситуації нашою «античністю». Водночас подібні моделі </w:t>
      </w:r>
      <w:r>
        <w:rPr>
          <w:rStyle w:val="682"/>
        </w:rPr>
        <w:t>виникають в XX ст. й в «лівій» л-рі Зх. (публіцистичність худож. слова Ж- П.</w:t>
      </w:r>
      <w:r>
        <w:rPr>
          <w:rStyle w:val="682"/>
          <w:lang w:val="ru-RU"/>
        </w:rPr>
        <w:t>Сартра).</w:t>
      </w:r>
    </w:p>
    <w:p w:rsidR="00361F9A" w:rsidRDefault="005F5C25">
      <w:pPr>
        <w:pStyle w:val="534"/>
        <w:framePr w:w="3710" w:h="11124" w:hRule="exact" w:wrap="none" w:vAnchor="page" w:hAnchor="page" w:x="6101" w:y="2820"/>
        <w:shd w:val="clear" w:color="auto" w:fill="auto"/>
        <w:spacing w:after="120"/>
        <w:ind w:right="100" w:firstLine="0"/>
        <w:jc w:val="right"/>
      </w:pPr>
      <w:r>
        <w:rPr>
          <w:rStyle w:val="53Batang6pt0pt4"/>
          <w:i/>
          <w:iCs/>
        </w:rPr>
        <w:t xml:space="preserve">Семен </w:t>
      </w:r>
      <w:r>
        <w:rPr>
          <w:rStyle w:val="53Batang6pt0pt4"/>
          <w:i/>
          <w:iCs/>
          <w:lang w:val="ru-RU"/>
        </w:rPr>
        <w:t>Абрамович</w:t>
      </w:r>
    </w:p>
    <w:p w:rsidR="00361F9A" w:rsidRDefault="005F5C25">
      <w:pPr>
        <w:pStyle w:val="680"/>
        <w:framePr w:w="3710" w:h="11124" w:hRule="exact" w:wrap="none" w:vAnchor="page" w:hAnchor="page" w:x="6101" w:y="2820"/>
        <w:shd w:val="clear" w:color="auto" w:fill="auto"/>
        <w:ind w:left="60" w:right="100" w:firstLine="260"/>
      </w:pPr>
      <w:r>
        <w:rPr>
          <w:rStyle w:val="687pt0ptb"/>
        </w:rPr>
        <w:t xml:space="preserve">ПУРИЗМ </w:t>
      </w:r>
      <w:r>
        <w:rPr>
          <w:rStyle w:val="682"/>
          <w:lang w:val="ru-RU"/>
        </w:rPr>
        <w:t xml:space="preserve">(франц. </w:t>
      </w:r>
      <w:r>
        <w:rPr>
          <w:rStyle w:val="682"/>
          <w:lang w:val="fr-FR"/>
        </w:rPr>
        <w:t xml:space="preserve">purisme </w:t>
      </w:r>
      <w:r>
        <w:rPr>
          <w:rStyle w:val="682"/>
        </w:rPr>
        <w:t xml:space="preserve">від лат. </w:t>
      </w:r>
      <w:r>
        <w:rPr>
          <w:rStyle w:val="682"/>
          <w:lang w:val="fr-FR"/>
        </w:rPr>
        <w:t xml:space="preserve">purus </w:t>
      </w:r>
      <w:r>
        <w:rPr>
          <w:rStyle w:val="682"/>
        </w:rPr>
        <w:t xml:space="preserve">— чистий) — свідома протидія проникненню ло літ. мови чужомов. запозичень, </w:t>
      </w:r>
      <w:r>
        <w:rPr>
          <w:rStyle w:val="6875pt0pt"/>
        </w:rPr>
        <w:t xml:space="preserve">неологізмів, </w:t>
      </w:r>
      <w:r>
        <w:rPr>
          <w:rStyle w:val="682"/>
        </w:rPr>
        <w:t>розмовних, діалектних, просто</w:t>
      </w:r>
      <w:r>
        <w:rPr>
          <w:rStyle w:val="682"/>
        </w:rPr>
        <w:t xml:space="preserve">річних та ін. ненормативних лексичних, фразеологічних та граматичних елементів чи не першим проявом П. був </w:t>
      </w:r>
      <w:r>
        <w:rPr>
          <w:rStyle w:val="687pt0ptb"/>
        </w:rPr>
        <w:t xml:space="preserve">аттікізм </w:t>
      </w:r>
      <w:r>
        <w:rPr>
          <w:rStyle w:val="682"/>
        </w:rPr>
        <w:t xml:space="preserve">у давн-грец. (11 ст. до н е.) і в лат. мовах (І ст. до н.е.) на противагу </w:t>
      </w:r>
      <w:r>
        <w:rPr>
          <w:rStyle w:val="687pt0ptb"/>
        </w:rPr>
        <w:t>азіанізму.</w:t>
      </w:r>
    </w:p>
    <w:p w:rsidR="00361F9A" w:rsidRDefault="005F5C25">
      <w:pPr>
        <w:pStyle w:val="680"/>
        <w:framePr w:w="3710" w:h="11124" w:hRule="exact" w:wrap="none" w:vAnchor="page" w:hAnchor="page" w:x="6101" w:y="2820"/>
        <w:shd w:val="clear" w:color="auto" w:fill="auto"/>
        <w:ind w:left="60" w:right="100" w:firstLine="260"/>
      </w:pPr>
      <w:r>
        <w:rPr>
          <w:rStyle w:val="682"/>
        </w:rPr>
        <w:t xml:space="preserve">У </w:t>
      </w:r>
      <w:r>
        <w:rPr>
          <w:rStyle w:val="682"/>
          <w:lang w:val="ru-RU"/>
        </w:rPr>
        <w:t xml:space="preserve">нов. </w:t>
      </w:r>
      <w:r>
        <w:rPr>
          <w:rStyle w:val="682"/>
        </w:rPr>
        <w:t>європ. мовах П. часто виступав як нац. самозахис</w:t>
      </w:r>
      <w:r>
        <w:rPr>
          <w:rStyle w:val="682"/>
        </w:rPr>
        <w:t xml:space="preserve">т від навали </w:t>
      </w:r>
      <w:r>
        <w:rPr>
          <w:rStyle w:val="6875pt0pt"/>
        </w:rPr>
        <w:t>галліцизмів</w:t>
      </w:r>
      <w:r>
        <w:rPr>
          <w:rStyle w:val="687pt0pt0"/>
        </w:rPr>
        <w:t xml:space="preserve"> </w:t>
      </w:r>
      <w:r>
        <w:rPr>
          <w:rStyle w:val="682"/>
        </w:rPr>
        <w:t xml:space="preserve">— проявів гадломанії виших </w:t>
      </w:r>
      <w:r>
        <w:rPr>
          <w:rStyle w:val="682"/>
          <w:lang w:val="fr-FR"/>
        </w:rPr>
        <w:t xml:space="preserve">cou. </w:t>
      </w:r>
      <w:r>
        <w:rPr>
          <w:rStyle w:val="682"/>
        </w:rPr>
        <w:t xml:space="preserve">верств. Так було в Німеччині в поезії доби </w:t>
      </w:r>
      <w:r>
        <w:rPr>
          <w:rStyle w:val="6875pt0pt"/>
        </w:rPr>
        <w:t>бароко</w:t>
      </w:r>
      <w:r>
        <w:rPr>
          <w:rStyle w:val="687pt0pt0"/>
        </w:rPr>
        <w:t xml:space="preserve"> </w:t>
      </w:r>
      <w:r>
        <w:rPr>
          <w:rStyle w:val="682"/>
          <w:lang w:val="ru-RU"/>
        </w:rPr>
        <w:t xml:space="preserve">(сер. </w:t>
      </w:r>
      <w:r>
        <w:rPr>
          <w:rStyle w:val="682"/>
        </w:rPr>
        <w:t xml:space="preserve">XVII </w:t>
      </w:r>
      <w:r>
        <w:rPr>
          <w:rStyle w:val="682"/>
          <w:lang w:val="ru-RU"/>
        </w:rPr>
        <w:t xml:space="preserve">ст.). </w:t>
      </w:r>
      <w:r>
        <w:rPr>
          <w:rStyle w:val="682"/>
        </w:rPr>
        <w:t xml:space="preserve">Замість лат. і </w:t>
      </w:r>
      <w:r>
        <w:rPr>
          <w:rStyle w:val="682"/>
          <w:lang w:val="ru-RU"/>
        </w:rPr>
        <w:t xml:space="preserve">франц. </w:t>
      </w:r>
      <w:r>
        <w:rPr>
          <w:rStyle w:val="682"/>
        </w:rPr>
        <w:t xml:space="preserve">лексем вони запроваджували ст. призабуті слова і мов. форм, створювали суто нім. </w:t>
      </w:r>
      <w:r>
        <w:rPr>
          <w:rStyle w:val="6875pt0pt"/>
        </w:rPr>
        <w:t>ковані слова"</w:t>
      </w:r>
      <w:r>
        <w:rPr>
          <w:rStyle w:val="687pt0pt0"/>
        </w:rPr>
        <w:t xml:space="preserve"> </w:t>
      </w:r>
      <w:r>
        <w:rPr>
          <w:rStyle w:val="682"/>
        </w:rPr>
        <w:t xml:space="preserve">в тому числі й у наук, </w:t>
      </w:r>
      <w:r>
        <w:rPr>
          <w:rStyle w:val="6875pt0pt"/>
        </w:rPr>
        <w:t>термінології.</w:t>
      </w:r>
      <w:r>
        <w:rPr>
          <w:rStyle w:val="687pt0pt0"/>
        </w:rPr>
        <w:t xml:space="preserve"> </w:t>
      </w:r>
      <w:r>
        <w:rPr>
          <w:rStyle w:val="682"/>
        </w:rPr>
        <w:t xml:space="preserve">Такі слова вкорінилися й функціонують й дотепер як паралельні до інтернац. </w:t>
      </w:r>
      <w:r>
        <w:rPr>
          <w:rStyle w:val="6875pt0pt"/>
        </w:rPr>
        <w:t>термінів.</w:t>
      </w:r>
    </w:p>
    <w:p w:rsidR="00361F9A" w:rsidRDefault="005F5C25">
      <w:pPr>
        <w:pStyle w:val="680"/>
        <w:framePr w:w="3710" w:h="11124" w:hRule="exact" w:wrap="none" w:vAnchor="page" w:hAnchor="page" w:x="6101" w:y="2820"/>
        <w:shd w:val="clear" w:color="auto" w:fill="auto"/>
        <w:ind w:left="60" w:right="100" w:firstLine="260"/>
      </w:pPr>
      <w:r>
        <w:rPr>
          <w:rStyle w:val="682"/>
        </w:rPr>
        <w:t xml:space="preserve">У Росії поч. XIX ст. теж точилася боротьба проти гадломанії та галліцизмів, шо відбилося </w:t>
      </w:r>
      <w:r>
        <w:rPr>
          <w:rStyle w:val="682"/>
          <w:lang w:val="ru-RU"/>
        </w:rPr>
        <w:t xml:space="preserve">напр, </w:t>
      </w:r>
      <w:r>
        <w:rPr>
          <w:rStyle w:val="682"/>
        </w:rPr>
        <w:t xml:space="preserve">у </w:t>
      </w:r>
      <w:r>
        <w:rPr>
          <w:rStyle w:val="6875pt0pt"/>
        </w:rPr>
        <w:t>інвективі</w:t>
      </w:r>
      <w:r>
        <w:rPr>
          <w:rStyle w:val="687pt0pt0"/>
        </w:rPr>
        <w:t xml:space="preserve"> </w:t>
      </w:r>
      <w:r>
        <w:rPr>
          <w:rStyle w:val="682"/>
        </w:rPr>
        <w:t>Чаиького з "Диха через розу</w:t>
      </w:r>
      <w:r>
        <w:rPr>
          <w:rStyle w:val="682"/>
        </w:rPr>
        <w:t>м’</w:t>
      </w:r>
    </w:p>
    <w:p w:rsidR="00361F9A" w:rsidRDefault="005F5C25">
      <w:pPr>
        <w:pStyle w:val="680"/>
        <w:framePr w:w="3710" w:h="11124" w:hRule="exact" w:wrap="none" w:vAnchor="page" w:hAnchor="page" w:x="6101" w:y="2820"/>
        <w:shd w:val="clear" w:color="auto" w:fill="auto"/>
        <w:tabs>
          <w:tab w:val="left" w:pos="1361"/>
        </w:tabs>
        <w:ind w:left="60" w:right="100"/>
      </w:pPr>
      <w:r>
        <w:rPr>
          <w:rStyle w:val="682"/>
          <w:lang w:val="ru-RU"/>
        </w:rPr>
        <w:t xml:space="preserve">О.Грибоедова </w:t>
      </w:r>
      <w:r>
        <w:rPr>
          <w:rStyle w:val="682"/>
        </w:rPr>
        <w:t xml:space="preserve">про </w:t>
      </w:r>
      <w:r>
        <w:rPr>
          <w:rStyle w:val="682"/>
          <w:lang w:val="ru-RU"/>
        </w:rPr>
        <w:t xml:space="preserve">"смесь </w:t>
      </w:r>
      <w:r>
        <w:rPr>
          <w:rStyle w:val="682"/>
        </w:rPr>
        <w:t xml:space="preserve">французкого </w:t>
      </w:r>
      <w:r>
        <w:rPr>
          <w:rStyle w:val="682"/>
          <w:lang w:val="ru-RU"/>
        </w:rPr>
        <w:t xml:space="preserve">с нижегородским” </w:t>
      </w:r>
      <w:r>
        <w:rPr>
          <w:rStyle w:val="682"/>
        </w:rPr>
        <w:t>у дворянському мовленні.</w:t>
      </w:r>
    </w:p>
    <w:p w:rsidR="00361F9A" w:rsidRDefault="005F5C25">
      <w:pPr>
        <w:pStyle w:val="680"/>
        <w:framePr w:w="3710" w:h="11124" w:hRule="exact" w:wrap="none" w:vAnchor="page" w:hAnchor="page" w:x="6101" w:y="2820"/>
        <w:shd w:val="clear" w:color="auto" w:fill="auto"/>
        <w:ind w:left="20" w:right="40"/>
      </w:pPr>
      <w:r>
        <w:rPr>
          <w:rStyle w:val="682"/>
        </w:rPr>
        <w:t>П. надто пожвавлюється в крит. для нац. мови періоди (під час формування і становлення літ. мови після тривалого чужомов. панування, посилення нац.-визвольних змагань тощо, ко</w:t>
      </w:r>
      <w:r>
        <w:rPr>
          <w:rStyle w:val="682"/>
        </w:rPr>
        <w:t>ли свідома частина народу збагнула загрозу своїй</w:t>
      </w:r>
    </w:p>
    <w:p w:rsidR="00361F9A" w:rsidRDefault="005F5C25">
      <w:pPr>
        <w:pStyle w:val="35"/>
        <w:framePr w:wrap="none" w:vAnchor="page" w:hAnchor="page" w:x="5818" w:y="14141"/>
        <w:shd w:val="clear" w:color="auto" w:fill="auto"/>
        <w:spacing w:line="150" w:lineRule="exact"/>
        <w:ind w:left="20"/>
      </w:pPr>
      <w:r>
        <w:rPr>
          <w:rStyle w:val="375pt0pt3"/>
        </w:rPr>
        <w:t>464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9104" w:y="2492"/>
        <w:shd w:val="clear" w:color="auto" w:fill="auto"/>
        <w:spacing w:line="150" w:lineRule="exact"/>
        <w:ind w:left="20"/>
      </w:pPr>
      <w:r>
        <w:rPr>
          <w:rStyle w:val="14Batang0pt1"/>
          <w:lang w:val="ru-RU"/>
        </w:rPr>
        <w:t>ПУРИЗМ</w:t>
      </w:r>
    </w:p>
    <w:p w:rsidR="00361F9A" w:rsidRDefault="005F5C25">
      <w:pPr>
        <w:pStyle w:val="680"/>
        <w:framePr w:w="3634" w:h="11172" w:hRule="exact" w:wrap="none" w:vAnchor="page" w:hAnchor="page" w:x="2153" w:y="2802"/>
        <w:shd w:val="clear" w:color="auto" w:fill="auto"/>
        <w:ind w:left="20" w:right="40"/>
      </w:pPr>
      <w:r>
        <w:rPr>
          <w:rStyle w:val="682"/>
        </w:rPr>
        <w:t xml:space="preserve">ідентичності </w:t>
      </w:r>
      <w:r>
        <w:rPr>
          <w:rStyle w:val="682"/>
          <w:lang w:val="ru-RU"/>
        </w:rPr>
        <w:t xml:space="preserve">через </w:t>
      </w:r>
      <w:r>
        <w:rPr>
          <w:rStyle w:val="682"/>
        </w:rPr>
        <w:t xml:space="preserve">поступову втрату рідної мови. Показовим є ісл. П. — очищення мови від </w:t>
      </w:r>
      <w:r>
        <w:rPr>
          <w:rStyle w:val="6875pt0pt"/>
        </w:rPr>
        <w:t>варваризмів:</w:t>
      </w:r>
      <w:r>
        <w:rPr>
          <w:rStyle w:val="687pt0pt0"/>
        </w:rPr>
        <w:t xml:space="preserve"> </w:t>
      </w:r>
      <w:r>
        <w:rPr>
          <w:rStyle w:val="682"/>
        </w:rPr>
        <w:t xml:space="preserve">слів з дан. та ін. чужозем. мов. (Ісландія впродовж віків з 1397, перебувала під дан. пануванням). Ісл. </w:t>
      </w:r>
      <w:r>
        <w:rPr>
          <w:rStyle w:val="682"/>
          <w:lang w:val="ru-RU"/>
        </w:rPr>
        <w:t xml:space="preserve">П., </w:t>
      </w:r>
      <w:r>
        <w:rPr>
          <w:rStyle w:val="682"/>
        </w:rPr>
        <w:t>шо постав у л-рі Просвітництва XVIII ст. вельми радикальний. Це спричинялося геополіт. чинниками: з од. боку — острівним розташуванням країни; з ін.</w:t>
      </w:r>
      <w:r>
        <w:rPr>
          <w:rStyle w:val="682"/>
        </w:rPr>
        <w:t xml:space="preserve">, малочисленністю наші, через що існувала дуже </w:t>
      </w:r>
      <w:r>
        <w:rPr>
          <w:rStyle w:val="682"/>
          <w:lang w:val="ru-RU"/>
        </w:rPr>
        <w:t xml:space="preserve">вел. </w:t>
      </w:r>
      <w:r>
        <w:rPr>
          <w:rStyle w:val="682"/>
        </w:rPr>
        <w:t xml:space="preserve">загроза денаціоналізації. Замінювано не лише дан.. але й інтернап. лексеми. Нові поняття передаються шляхом переосмислення предковічних слів: ісл. тупе/ —дослівно форма, образ У </w:t>
      </w:r>
      <w:r>
        <w:rPr>
          <w:rStyle w:val="6875pt0pt"/>
        </w:rPr>
        <w:t>слов’янській культурно-літ</w:t>
      </w:r>
      <w:r>
        <w:rPr>
          <w:rStyle w:val="6875pt0pt"/>
        </w:rPr>
        <w:t>ературній зоні</w:t>
      </w:r>
      <w:r>
        <w:rPr>
          <w:rStyle w:val="687pt0pt0"/>
        </w:rPr>
        <w:t xml:space="preserve"> </w:t>
      </w:r>
      <w:r>
        <w:rPr>
          <w:rStyle w:val="682"/>
        </w:rPr>
        <w:t xml:space="preserve">найсильнішим був </w:t>
      </w:r>
      <w:r>
        <w:rPr>
          <w:rStyle w:val="682"/>
          <w:lang w:val="ru-RU"/>
        </w:rPr>
        <w:t xml:space="preserve">чес. </w:t>
      </w:r>
      <w:r>
        <w:rPr>
          <w:rStyle w:val="682"/>
        </w:rPr>
        <w:t xml:space="preserve">П. кін. XVIII - 1-ої </w:t>
      </w:r>
      <w:r>
        <w:rPr>
          <w:rStyle w:val="682"/>
          <w:lang w:val="ru-RU"/>
        </w:rPr>
        <w:t xml:space="preserve">пол. </w:t>
      </w:r>
      <w:r>
        <w:rPr>
          <w:rStyle w:val="682"/>
        </w:rPr>
        <w:t>XIX ст. Склалася така ситуація, що чес. мова під тиском насильницької германізації, шо тоді провадилася у Габсбурзькій імперії, майже не вживалася міським населенням, перетворилася на мову селю</w:t>
      </w:r>
      <w:r>
        <w:rPr>
          <w:rStyle w:val="682"/>
        </w:rPr>
        <w:t xml:space="preserve">ків. Отож у ситуації </w:t>
      </w:r>
      <w:r>
        <w:rPr>
          <w:rStyle w:val="687pt0pt9"/>
        </w:rPr>
        <w:t>слов'янського відродження</w:t>
      </w:r>
      <w:r>
        <w:rPr>
          <w:rStyle w:val="682"/>
        </w:rPr>
        <w:t xml:space="preserve"> перед будитєлями постала нагальна потреба "воскресіння" чес. літ. мови. Найбільше причинився до цього Й.Юнгман (1773-1847) спершу перекладацтвом (‘'Слово о полку Ігоревім”, “Втрачений рай" Дж.Мільтона, пастора</w:t>
      </w:r>
      <w:r>
        <w:rPr>
          <w:rStyle w:val="682"/>
        </w:rPr>
        <w:t xml:space="preserve">ль Й.В.Ґьоте </w:t>
      </w:r>
      <w:r>
        <w:rPr>
          <w:rStyle w:val="682"/>
          <w:lang w:val="ru-RU"/>
        </w:rPr>
        <w:t xml:space="preserve">‘Терман </w:t>
      </w:r>
      <w:r>
        <w:rPr>
          <w:rStyle w:val="682"/>
        </w:rPr>
        <w:t xml:space="preserve">і </w:t>
      </w:r>
      <w:r>
        <w:rPr>
          <w:rStyle w:val="682"/>
          <w:lang w:val="ru-RU"/>
        </w:rPr>
        <w:t xml:space="preserve">Доротея"), </w:t>
      </w:r>
      <w:r>
        <w:rPr>
          <w:rStyle w:val="682"/>
        </w:rPr>
        <w:t xml:space="preserve">бо брак розробленої чес. літ. лексики спонукав до словотворення. Відтак він теор. виклав свої погляди в статті Про чеську мову”. Найвагомішим для </w:t>
      </w:r>
      <w:r>
        <w:rPr>
          <w:rStyle w:val="682"/>
          <w:lang w:val="ru-RU"/>
        </w:rPr>
        <w:t xml:space="preserve">час. </w:t>
      </w:r>
      <w:r>
        <w:rPr>
          <w:rStyle w:val="682"/>
        </w:rPr>
        <w:t xml:space="preserve">П. став Юнгманів “Чесько-німецький словник” (1834-1839). Викорінюючи </w:t>
      </w:r>
      <w:r>
        <w:rPr>
          <w:rStyle w:val="6875pt0pt"/>
        </w:rPr>
        <w:t>ге</w:t>
      </w:r>
      <w:r>
        <w:rPr>
          <w:rStyle w:val="6875pt0pt"/>
        </w:rPr>
        <w:t xml:space="preserve">рманізми </w:t>
      </w:r>
      <w:r>
        <w:rPr>
          <w:rStyle w:val="682"/>
        </w:rPr>
        <w:t xml:space="preserve">(значною мірою також ін. варваризми), Юнгман замінював їх: 1) </w:t>
      </w:r>
      <w:r>
        <w:rPr>
          <w:rStyle w:val="6875pt0pt"/>
        </w:rPr>
        <w:t xml:space="preserve">діалектизмами, </w:t>
      </w:r>
      <w:r>
        <w:rPr>
          <w:rStyle w:val="687pt0pt9"/>
          <w:lang w:val="pl-PL"/>
        </w:rPr>
        <w:t>sklepeni</w:t>
      </w:r>
      <w:r>
        <w:rPr>
          <w:rStyle w:val="682"/>
          <w:lang w:val="pl-PL"/>
        </w:rPr>
        <w:t xml:space="preserve"> </w:t>
      </w:r>
      <w:r>
        <w:rPr>
          <w:rStyle w:val="682"/>
        </w:rPr>
        <w:t xml:space="preserve">— </w:t>
      </w:r>
      <w:r>
        <w:rPr>
          <w:rStyle w:val="687pt0pt9"/>
        </w:rPr>
        <w:t xml:space="preserve">підвал, </w:t>
      </w:r>
      <w:r>
        <w:rPr>
          <w:rStyle w:val="687pt0pt9"/>
          <w:lang w:val="pl-PL"/>
        </w:rPr>
        <w:t>znaćiti</w:t>
      </w:r>
      <w:r>
        <w:rPr>
          <w:rStyle w:val="682"/>
          <w:lang w:val="pl-PL"/>
        </w:rPr>
        <w:t xml:space="preserve"> </w:t>
      </w:r>
      <w:r>
        <w:rPr>
          <w:rStyle w:val="682"/>
        </w:rPr>
        <w:t xml:space="preserve">— </w:t>
      </w:r>
      <w:r>
        <w:rPr>
          <w:rStyle w:val="687pt0ptc"/>
        </w:rPr>
        <w:t xml:space="preserve">значити, </w:t>
      </w:r>
      <w:r>
        <w:rPr>
          <w:rStyle w:val="687pt0pt9"/>
        </w:rPr>
        <w:t>відзначати</w:t>
      </w:r>
      <w:r>
        <w:rPr>
          <w:rStyle w:val="682"/>
        </w:rPr>
        <w:t xml:space="preserve">; 2) призабутими словами, шо сприймалися за Юнгманових часів як </w:t>
      </w:r>
      <w:r>
        <w:rPr>
          <w:rStyle w:val="6875pt0pt"/>
        </w:rPr>
        <w:t xml:space="preserve">архаїзми-.сИогу, </w:t>
      </w:r>
      <w:r>
        <w:rPr>
          <w:rStyle w:val="687pt0pt9"/>
          <w:lang w:val="pl-PL"/>
        </w:rPr>
        <w:t>kłopot, latka</w:t>
      </w:r>
      <w:r>
        <w:rPr>
          <w:rStyle w:val="682"/>
          <w:lang w:val="pl-PL"/>
        </w:rPr>
        <w:t xml:space="preserve"> </w:t>
      </w:r>
      <w:r>
        <w:rPr>
          <w:rStyle w:val="682"/>
        </w:rPr>
        <w:t xml:space="preserve">— </w:t>
      </w:r>
      <w:r>
        <w:rPr>
          <w:rStyle w:val="687pt0pt9"/>
        </w:rPr>
        <w:t xml:space="preserve">тканина, речовина: </w:t>
      </w:r>
      <w:r>
        <w:rPr>
          <w:rStyle w:val="687pt0pt9"/>
          <w:lang w:val="pl-PL"/>
        </w:rPr>
        <w:t>tuar</w:t>
      </w:r>
      <w:r>
        <w:rPr>
          <w:rStyle w:val="682"/>
          <w:lang w:val="pl-PL"/>
        </w:rPr>
        <w:t xml:space="preserve"> </w:t>
      </w:r>
      <w:r>
        <w:rPr>
          <w:rStyle w:val="682"/>
        </w:rPr>
        <w:t>—</w:t>
      </w:r>
      <w:r>
        <w:rPr>
          <w:rStyle w:val="682"/>
        </w:rPr>
        <w:t xml:space="preserve"> </w:t>
      </w:r>
      <w:r>
        <w:rPr>
          <w:rStyle w:val="687pt0pt9"/>
        </w:rPr>
        <w:t>форма.</w:t>
      </w:r>
      <w:r>
        <w:rPr>
          <w:rStyle w:val="682"/>
        </w:rPr>
        <w:t xml:space="preserve"> 3) куванням </w:t>
      </w:r>
      <w:r>
        <w:rPr>
          <w:rStyle w:val="682"/>
          <w:lang w:val="ru-RU"/>
        </w:rPr>
        <w:t xml:space="preserve">нов. </w:t>
      </w:r>
      <w:r>
        <w:rPr>
          <w:rStyle w:val="682"/>
        </w:rPr>
        <w:t xml:space="preserve">слів: </w:t>
      </w:r>
      <w:r>
        <w:rPr>
          <w:rStyle w:val="682"/>
          <w:lang w:val="pl-PL"/>
        </w:rPr>
        <w:t xml:space="preserve">obliba </w:t>
      </w:r>
      <w:r>
        <w:rPr>
          <w:rStyle w:val="682"/>
        </w:rPr>
        <w:t xml:space="preserve">— </w:t>
      </w:r>
      <w:r>
        <w:rPr>
          <w:rStyle w:val="687pt0pt9"/>
        </w:rPr>
        <w:t xml:space="preserve">любов, </w:t>
      </w:r>
      <w:r>
        <w:rPr>
          <w:rStyle w:val="687pt0pt9"/>
          <w:lang w:val="pl-PL"/>
        </w:rPr>
        <w:t>ozuene</w:t>
      </w:r>
      <w:r>
        <w:rPr>
          <w:rStyle w:val="682"/>
          <w:lang w:val="pl-PL"/>
        </w:rPr>
        <w:t xml:space="preserve"> </w:t>
      </w:r>
      <w:r>
        <w:rPr>
          <w:rStyle w:val="682"/>
        </w:rPr>
        <w:t xml:space="preserve">— луна, </w:t>
      </w:r>
      <w:r>
        <w:rPr>
          <w:rStyle w:val="687pt0pt9"/>
          <w:lang w:val="pl-PL"/>
        </w:rPr>
        <w:t>ulohu</w:t>
      </w:r>
      <w:r>
        <w:rPr>
          <w:rStyle w:val="682"/>
          <w:lang w:val="pl-PL"/>
        </w:rPr>
        <w:t xml:space="preserve"> </w:t>
      </w:r>
      <w:r>
        <w:rPr>
          <w:rStyle w:val="682"/>
        </w:rPr>
        <w:t xml:space="preserve">— кеба, </w:t>
      </w:r>
      <w:r>
        <w:rPr>
          <w:rStyle w:val="687pt0pt9"/>
        </w:rPr>
        <w:t xml:space="preserve">хист, </w:t>
      </w:r>
      <w:r>
        <w:rPr>
          <w:rStyle w:val="687pt0pt9"/>
          <w:lang w:val="pl-PL"/>
        </w:rPr>
        <w:t>zapór</w:t>
      </w:r>
      <w:r>
        <w:rPr>
          <w:rStyle w:val="682"/>
          <w:lang w:val="pl-PL"/>
        </w:rPr>
        <w:t xml:space="preserve"> </w:t>
      </w:r>
      <w:r>
        <w:rPr>
          <w:rStyle w:val="682"/>
        </w:rPr>
        <w:t xml:space="preserve">— </w:t>
      </w:r>
      <w:r>
        <w:rPr>
          <w:rStyle w:val="687pt0pt9"/>
        </w:rPr>
        <w:t>заперечення:</w:t>
      </w:r>
      <w:r>
        <w:rPr>
          <w:rStyle w:val="682"/>
        </w:rPr>
        <w:t xml:space="preserve"> 4) запозиченнями з найрозвиненіших на той час слов'ян. мов з відповідною чес. </w:t>
      </w:r>
      <w:r>
        <w:rPr>
          <w:rStyle w:val="682"/>
          <w:lang w:val="ru-RU"/>
        </w:rPr>
        <w:t xml:space="preserve">огласовкою: </w:t>
      </w:r>
      <w:r>
        <w:rPr>
          <w:rStyle w:val="687pt0pt9"/>
          <w:lang w:val="pl-PL"/>
        </w:rPr>
        <w:t xml:space="preserve">hlahol </w:t>
      </w:r>
      <w:r>
        <w:rPr>
          <w:rStyle w:val="682"/>
        </w:rPr>
        <w:t xml:space="preserve">рос. </w:t>
      </w:r>
      <w:r>
        <w:rPr>
          <w:rStyle w:val="687pt0pt9"/>
        </w:rPr>
        <w:t xml:space="preserve">глагол, </w:t>
      </w:r>
      <w:r>
        <w:rPr>
          <w:rStyle w:val="687pt0pt9"/>
          <w:lang w:val="pl-PL"/>
        </w:rPr>
        <w:t xml:space="preserve">priroda </w:t>
      </w:r>
      <w:r>
        <w:rPr>
          <w:rStyle w:val="687pt0pt9"/>
        </w:rPr>
        <w:t xml:space="preserve">&lt;— природа: </w:t>
      </w:r>
      <w:r>
        <w:rPr>
          <w:rStyle w:val="687pt0pt9"/>
          <w:lang w:val="pl-PL"/>
        </w:rPr>
        <w:t>yzduch</w:t>
      </w:r>
      <w:r>
        <w:rPr>
          <w:rStyle w:val="682"/>
          <w:lang w:val="pl-PL"/>
        </w:rPr>
        <w:t xml:space="preserve"> </w:t>
      </w:r>
      <w:r>
        <w:rPr>
          <w:rStyle w:val="682"/>
        </w:rPr>
        <w:t xml:space="preserve">«— рос. </w:t>
      </w:r>
      <w:r>
        <w:rPr>
          <w:rStyle w:val="682"/>
          <w:lang w:val="ru-RU"/>
        </w:rPr>
        <w:t xml:space="preserve">воздух; </w:t>
      </w:r>
      <w:r>
        <w:rPr>
          <w:rStyle w:val="687pt0pt9"/>
          <w:lang w:val="pl-PL"/>
        </w:rPr>
        <w:t>ohon</w:t>
      </w:r>
      <w:r>
        <w:rPr>
          <w:rStyle w:val="682"/>
          <w:lang w:val="pl-PL"/>
        </w:rPr>
        <w:t xml:space="preserve"> </w:t>
      </w:r>
      <w:r>
        <w:rPr>
          <w:rStyle w:val="682"/>
        </w:rPr>
        <w:t xml:space="preserve">поль. </w:t>
      </w:r>
      <w:r>
        <w:rPr>
          <w:rStyle w:val="687pt0pt9"/>
          <w:lang w:val="pl-PL"/>
        </w:rPr>
        <w:t>ogon</w:t>
      </w:r>
      <w:r>
        <w:rPr>
          <w:rStyle w:val="682"/>
          <w:lang w:val="pl-PL"/>
        </w:rPr>
        <w:t xml:space="preserve"> </w:t>
      </w:r>
      <w:r>
        <w:rPr>
          <w:rStyle w:val="682"/>
        </w:rPr>
        <w:t xml:space="preserve">(хвіст), </w:t>
      </w:r>
      <w:r>
        <w:rPr>
          <w:rStyle w:val="687pt0pt9"/>
          <w:lang w:val="pl-PL"/>
        </w:rPr>
        <w:t>uuaha</w:t>
      </w:r>
      <w:r>
        <w:rPr>
          <w:rStyle w:val="682"/>
          <w:lang w:val="pl-PL"/>
        </w:rPr>
        <w:t xml:space="preserve"> </w:t>
      </w:r>
      <w:r>
        <w:rPr>
          <w:rStyle w:val="682"/>
          <w:lang w:val="ru-RU"/>
        </w:rPr>
        <w:t xml:space="preserve">Поль. </w:t>
      </w:r>
      <w:r>
        <w:rPr>
          <w:rStyle w:val="687pt0pt9"/>
          <w:lang w:val="pl-PL"/>
        </w:rPr>
        <w:t>uuoga. ueda</w:t>
      </w:r>
      <w:r>
        <w:rPr>
          <w:rStyle w:val="682"/>
          <w:lang w:val="pl-PL"/>
        </w:rPr>
        <w:t xml:space="preserve"> </w:t>
      </w:r>
      <w:r>
        <w:rPr>
          <w:rStyle w:val="682"/>
          <w:lang w:val="ru-RU"/>
        </w:rPr>
        <w:t xml:space="preserve">(наука) поль. </w:t>
      </w:r>
      <w:r>
        <w:rPr>
          <w:rStyle w:val="687pt0pt9"/>
          <w:lang w:val="pl-PL"/>
        </w:rPr>
        <w:t>wiedza</w:t>
      </w:r>
      <w:r>
        <w:rPr>
          <w:rStyle w:val="682"/>
          <w:lang w:val="pl-PL"/>
        </w:rPr>
        <w:t xml:space="preserve"> </w:t>
      </w:r>
      <w:r>
        <w:rPr>
          <w:rStyle w:val="682"/>
        </w:rPr>
        <w:t xml:space="preserve">(знання, наука). Разом із германізмами було вилучено багато спільних для більшості европ. мов лексем і запроваджено, </w:t>
      </w:r>
      <w:r>
        <w:rPr>
          <w:rStyle w:val="682"/>
          <w:lang w:val="ru-RU"/>
        </w:rPr>
        <w:t xml:space="preserve">напр., </w:t>
      </w:r>
      <w:r>
        <w:rPr>
          <w:rStyle w:val="687pt0pt9"/>
          <w:lang w:val="pl-PL"/>
        </w:rPr>
        <w:t>hudba</w:t>
      </w:r>
      <w:r>
        <w:rPr>
          <w:rStyle w:val="682"/>
          <w:lang w:val="pl-PL"/>
        </w:rPr>
        <w:t xml:space="preserve"> </w:t>
      </w:r>
      <w:r>
        <w:rPr>
          <w:rStyle w:val="682"/>
        </w:rPr>
        <w:t xml:space="preserve">— </w:t>
      </w:r>
      <w:r>
        <w:rPr>
          <w:rStyle w:val="687pt0pt9"/>
        </w:rPr>
        <w:t xml:space="preserve">музика </w:t>
      </w:r>
      <w:r>
        <w:rPr>
          <w:rStyle w:val="687pt0pt9"/>
          <w:lang w:val="pl-PL"/>
        </w:rPr>
        <w:t>diuadlo</w:t>
      </w:r>
      <w:r>
        <w:rPr>
          <w:rStyle w:val="682"/>
          <w:lang w:val="pl-PL"/>
        </w:rPr>
        <w:t xml:space="preserve"> </w:t>
      </w:r>
      <w:r>
        <w:rPr>
          <w:rStyle w:val="682"/>
        </w:rPr>
        <w:t xml:space="preserve">— </w:t>
      </w:r>
      <w:r>
        <w:rPr>
          <w:rStyle w:val="687pt0pt9"/>
        </w:rPr>
        <w:t xml:space="preserve">театр, </w:t>
      </w:r>
      <w:r>
        <w:rPr>
          <w:rStyle w:val="687pt0pt9"/>
          <w:lang w:val="pl-PL"/>
        </w:rPr>
        <w:t>ueselohra</w:t>
      </w:r>
      <w:r>
        <w:rPr>
          <w:rStyle w:val="682"/>
          <w:lang w:val="pl-PL"/>
        </w:rPr>
        <w:t xml:space="preserve"> </w:t>
      </w:r>
      <w:r>
        <w:rPr>
          <w:rStyle w:val="682"/>
        </w:rPr>
        <w:t xml:space="preserve">— </w:t>
      </w:r>
      <w:r>
        <w:rPr>
          <w:rStyle w:val="687pt0pt9"/>
        </w:rPr>
        <w:t xml:space="preserve">комедія, </w:t>
      </w:r>
      <w:r>
        <w:rPr>
          <w:rStyle w:val="687pt0pt9"/>
          <w:lang w:val="pl-PL"/>
        </w:rPr>
        <w:t>skladba</w:t>
      </w:r>
      <w:r>
        <w:rPr>
          <w:rStyle w:val="682"/>
          <w:lang w:val="pl-PL"/>
        </w:rPr>
        <w:t xml:space="preserve"> </w:t>
      </w:r>
      <w:r>
        <w:rPr>
          <w:rStyle w:val="682"/>
        </w:rPr>
        <w:t>—</w:t>
      </w:r>
      <w:r>
        <w:rPr>
          <w:rStyle w:val="682"/>
        </w:rPr>
        <w:t xml:space="preserve"> композиція або синтаксис, </w:t>
      </w:r>
      <w:r>
        <w:rPr>
          <w:rStyle w:val="682"/>
          <w:lang w:val="pl-PL"/>
        </w:rPr>
        <w:t>s</w:t>
      </w:r>
      <w:r>
        <w:rPr>
          <w:rStyle w:val="687pt0pt9"/>
          <w:lang w:val="pl-PL"/>
        </w:rPr>
        <w:t>kladatel</w:t>
      </w:r>
      <w:r>
        <w:rPr>
          <w:rStyle w:val="682"/>
          <w:lang w:val="pl-PL"/>
        </w:rPr>
        <w:t xml:space="preserve"> </w:t>
      </w:r>
      <w:r>
        <w:rPr>
          <w:rStyle w:val="682"/>
        </w:rPr>
        <w:t xml:space="preserve">— </w:t>
      </w:r>
      <w:r>
        <w:rPr>
          <w:rStyle w:val="687pt0pt9"/>
        </w:rPr>
        <w:t>композитор).</w:t>
      </w:r>
    </w:p>
    <w:p w:rsidR="00361F9A" w:rsidRDefault="005F5C25">
      <w:pPr>
        <w:pStyle w:val="680"/>
        <w:framePr w:w="3634" w:h="11172" w:hRule="exact" w:wrap="none" w:vAnchor="page" w:hAnchor="page" w:x="2153" w:y="2802"/>
        <w:shd w:val="clear" w:color="auto" w:fill="auto"/>
        <w:ind w:left="20" w:right="40" w:firstLine="220"/>
      </w:pPr>
      <w:r>
        <w:rPr>
          <w:rStyle w:val="682"/>
        </w:rPr>
        <w:t>У 1920-30 рр. після створення Чехословацької республіки здобула поширення фальшива концепція існування єдиного чехословац. народу й відтак єдиної мови, шо відбивало політ, прагнення чес. шовіністів. Вислї</w:t>
      </w:r>
      <w:r>
        <w:rPr>
          <w:rStyle w:val="682"/>
        </w:rPr>
        <w:t xml:space="preserve">лом було захаращення словац. мови чехізмами не лише в адміністративно-правничій і новітньо-технічній, але також й у побутовій сфері. Це спричинило гострий спротив — постав словац. </w:t>
      </w:r>
      <w:r>
        <w:rPr>
          <w:rStyle w:val="682"/>
          <w:lang w:val="ru-RU"/>
        </w:rPr>
        <w:t xml:space="preserve">П.. </w:t>
      </w:r>
      <w:r>
        <w:rPr>
          <w:rStyle w:val="682"/>
        </w:rPr>
        <w:t>що захистив словац. мову.</w:t>
      </w:r>
    </w:p>
    <w:p w:rsidR="00361F9A" w:rsidRDefault="005F5C25">
      <w:pPr>
        <w:pStyle w:val="680"/>
        <w:framePr w:w="3634" w:h="11172" w:hRule="exact" w:wrap="none" w:vAnchor="page" w:hAnchor="page" w:x="2153" w:y="2802"/>
        <w:shd w:val="clear" w:color="auto" w:fill="auto"/>
        <w:ind w:left="20" w:right="40" w:firstLine="220"/>
      </w:pPr>
      <w:r>
        <w:rPr>
          <w:rStyle w:val="682"/>
        </w:rPr>
        <w:t>Подібна, але значно гостріша ситуація існувала</w:t>
      </w:r>
      <w:r>
        <w:rPr>
          <w:rStyle w:val="682"/>
        </w:rPr>
        <w:t xml:space="preserve"> в </w:t>
      </w:r>
      <w:r>
        <w:rPr>
          <w:rStyle w:val="682"/>
          <w:lang w:val="ru-RU"/>
        </w:rPr>
        <w:t xml:space="preserve">СССР: </w:t>
      </w:r>
      <w:r>
        <w:rPr>
          <w:rStyle w:val="682"/>
        </w:rPr>
        <w:t>настійливе 'добровільно-примусове' наближення пай. мов до панівної рос. мови. Що ж до сх. слов'ян — білор. та укр. мов. то тут</w:t>
      </w:r>
    </w:p>
    <w:p w:rsidR="00361F9A" w:rsidRDefault="005F5C25">
      <w:pPr>
        <w:pStyle w:val="680"/>
        <w:framePr w:w="3682" w:h="7036" w:hRule="exact" w:wrap="none" w:vAnchor="page" w:hAnchor="page" w:x="6094" w:y="2801"/>
        <w:shd w:val="clear" w:color="auto" w:fill="auto"/>
        <w:ind w:left="20" w:right="40" w:firstLine="220"/>
      </w:pPr>
      <w:r>
        <w:rPr>
          <w:rStyle w:val="682"/>
        </w:rPr>
        <w:t xml:space="preserve">провалилася майже відверта політика розчинення їх в рос. мові, зокрема шляхом викорінення суто укр. слів та заміни рос. </w:t>
      </w:r>
      <w:r>
        <w:rPr>
          <w:rStyle w:val="682"/>
        </w:rPr>
        <w:t xml:space="preserve">лексемами або </w:t>
      </w:r>
      <w:r>
        <w:rPr>
          <w:rStyle w:val="6875pt0pt"/>
        </w:rPr>
        <w:t xml:space="preserve">кальками </w:t>
      </w:r>
      <w:r>
        <w:rPr>
          <w:rStyle w:val="682"/>
        </w:rPr>
        <w:t>(сумнозвісні “російсько-російські'’ перекладні словники). Пуристичні спроби протистати цьому процесові припинялися та каралися як прояв буржуазного націоналізму.</w:t>
      </w:r>
    </w:p>
    <w:p w:rsidR="00361F9A" w:rsidRDefault="005F5C25">
      <w:pPr>
        <w:pStyle w:val="680"/>
        <w:framePr w:w="3682" w:h="7036" w:hRule="exact" w:wrap="none" w:vAnchor="page" w:hAnchor="page" w:x="6094" w:y="2801"/>
        <w:shd w:val="clear" w:color="auto" w:fill="auto"/>
        <w:ind w:left="20" w:right="40" w:firstLine="280"/>
      </w:pPr>
      <w:r>
        <w:rPr>
          <w:rStyle w:val="682"/>
        </w:rPr>
        <w:t>Позитивним у П, є уболівання за чистоту рідної мови, намагання залучити</w:t>
      </w:r>
      <w:r>
        <w:rPr>
          <w:rStyle w:val="682"/>
        </w:rPr>
        <w:t xml:space="preserve"> до відтворення літ. норми лексичні, словотвірні, морфологічні та синтаксичні багатства рідної заг-нар. мови. Помірний П. є важливою рушійною силою становлення та вдосконалення літ. мови. Натомість надмірний П. призводить до порушення взаємодії лексичної т</w:t>
      </w:r>
      <w:r>
        <w:rPr>
          <w:rStyle w:val="682"/>
        </w:rPr>
        <w:t>а словотвірної систем рідної мови з інтернац. тенденціями та закономірностями мовотворення, суб’єктивного нав’язування мові штучно створених елементів узамін сприйнятих і вже усталених у ній чужомов. (передусім інтернац.). Такими, вочевидь, були пропозиції</w:t>
      </w:r>
      <w:r>
        <w:rPr>
          <w:rStyle w:val="682"/>
        </w:rPr>
        <w:t xml:space="preserve"> О.Шишкова та його прихильників, шо вели активну боротьбу із запозиченими словами, вилучити з рос. мови слова, що вже стали її здобутком і замінити їх штучно створеними, </w:t>
      </w:r>
      <w:r>
        <w:rPr>
          <w:rStyle w:val="682"/>
          <w:lang w:val="ru-RU"/>
        </w:rPr>
        <w:t xml:space="preserve">напр, </w:t>
      </w:r>
      <w:r>
        <w:rPr>
          <w:rStyle w:val="687pt0pt9"/>
        </w:rPr>
        <w:t>путевик</w:t>
      </w:r>
      <w:r>
        <w:rPr>
          <w:rStyle w:val="682"/>
        </w:rPr>
        <w:t xml:space="preserve"> замість </w:t>
      </w:r>
      <w:r>
        <w:rPr>
          <w:rStyle w:val="687pt0pt9"/>
        </w:rPr>
        <w:t xml:space="preserve">маршрут. </w:t>
      </w:r>
      <w:r>
        <w:rPr>
          <w:rStyle w:val="682"/>
        </w:rPr>
        <w:t xml:space="preserve">звездачество замість </w:t>
      </w:r>
      <w:r>
        <w:rPr>
          <w:rStyle w:val="682"/>
          <w:lang w:val="ru-RU"/>
        </w:rPr>
        <w:t xml:space="preserve">астрономия, </w:t>
      </w:r>
      <w:r>
        <w:rPr>
          <w:rStyle w:val="682"/>
        </w:rPr>
        <w:t xml:space="preserve">лечезнание замість </w:t>
      </w:r>
      <w:r>
        <w:rPr>
          <w:rStyle w:val="687pt0ptc"/>
        </w:rPr>
        <w:t>мед</w:t>
      </w:r>
      <w:r>
        <w:rPr>
          <w:rStyle w:val="687pt0ptc"/>
        </w:rPr>
        <w:t>ицина</w:t>
      </w:r>
      <w:r>
        <w:rPr>
          <w:rStyle w:val="687pt0pt9"/>
        </w:rPr>
        <w:t>, ходирня</w:t>
      </w:r>
      <w:r>
        <w:rPr>
          <w:rStyle w:val="682"/>
        </w:rPr>
        <w:t xml:space="preserve"> замість </w:t>
      </w:r>
      <w:r>
        <w:rPr>
          <w:rStyle w:val="687pt0pt9"/>
        </w:rPr>
        <w:t>тротуар, себятник</w:t>
      </w:r>
      <w:r>
        <w:rPr>
          <w:rStyle w:val="682"/>
        </w:rPr>
        <w:t xml:space="preserve"> замість </w:t>
      </w:r>
      <w:r>
        <w:rPr>
          <w:rStyle w:val="687pt0pt9"/>
          <w:lang w:val="ru-RU"/>
        </w:rPr>
        <w:t>эгоист.</w:t>
      </w:r>
      <w:r>
        <w:rPr>
          <w:rStyle w:val="682"/>
          <w:lang w:val="ru-RU"/>
        </w:rPr>
        <w:t xml:space="preserve"> </w:t>
      </w:r>
      <w:r>
        <w:rPr>
          <w:rStyle w:val="682"/>
        </w:rPr>
        <w:t xml:space="preserve">Теж можна сказати про укр. П. доби "українізації" у 20-30 рр. XX ст. (спроби запровадження укр. терміноназв замість інтернаиіоналізмів, </w:t>
      </w:r>
      <w:r>
        <w:rPr>
          <w:rStyle w:val="682"/>
          <w:lang w:val="ru-RU"/>
        </w:rPr>
        <w:t xml:space="preserve">напр., </w:t>
      </w:r>
      <w:r>
        <w:rPr>
          <w:rStyle w:val="687pt0pt9"/>
        </w:rPr>
        <w:t>стіжок</w:t>
      </w:r>
      <w:r>
        <w:rPr>
          <w:rStyle w:val="682"/>
        </w:rPr>
        <w:t xml:space="preserve"> замість </w:t>
      </w:r>
      <w:r>
        <w:rPr>
          <w:rStyle w:val="687pt0pt9"/>
        </w:rPr>
        <w:t>конус, сторч</w:t>
      </w:r>
      <w:r>
        <w:rPr>
          <w:rStyle w:val="682"/>
        </w:rPr>
        <w:t xml:space="preserve"> замість </w:t>
      </w:r>
      <w:r>
        <w:rPr>
          <w:rStyle w:val="687pt0pt9"/>
        </w:rPr>
        <w:t>перпендикуляр</w:t>
      </w:r>
      <w:r>
        <w:rPr>
          <w:rStyle w:val="682"/>
        </w:rPr>
        <w:t xml:space="preserve">, </w:t>
      </w:r>
      <w:r>
        <w:rPr>
          <w:rStyle w:val="687pt0pt9"/>
        </w:rPr>
        <w:t>?кмтьникарня</w:t>
      </w:r>
      <w:r>
        <w:rPr>
          <w:rStyle w:val="682"/>
        </w:rPr>
        <w:t xml:space="preserve"> замість </w:t>
      </w:r>
      <w:r>
        <w:rPr>
          <w:rStyle w:val="687pt0pt9"/>
        </w:rPr>
        <w:t>кабельна</w:t>
      </w:r>
      <w:r>
        <w:rPr>
          <w:rStyle w:val="682"/>
        </w:rPr>
        <w:t xml:space="preserve"> фабрика).</w:t>
      </w:r>
    </w:p>
    <w:p w:rsidR="00361F9A" w:rsidRDefault="005F5C25">
      <w:pPr>
        <w:pStyle w:val="680"/>
        <w:framePr w:w="3682" w:h="7036" w:hRule="exact" w:wrap="none" w:vAnchor="page" w:hAnchor="page" w:x="6094" w:y="2801"/>
        <w:shd w:val="clear" w:color="auto" w:fill="auto"/>
        <w:ind w:left="20" w:right="40" w:firstLine="280"/>
      </w:pPr>
      <w:r>
        <w:rPr>
          <w:rStyle w:val="682"/>
        </w:rPr>
        <w:t xml:space="preserve">Пуристичні тенденції є поширеними і на суч. етапі функціонування укр. мови (хоча б прагпення замінити чужомов. </w:t>
      </w:r>
      <w:r>
        <w:rPr>
          <w:rStyle w:val="687pt0pt9"/>
        </w:rPr>
        <w:t>процент, фотографія, газета, аеропорт,</w:t>
      </w:r>
      <w:r>
        <w:rPr>
          <w:rStyle w:val="682"/>
        </w:rPr>
        <w:t xml:space="preserve"> власне укр. лексемами </w:t>
      </w:r>
      <w:r>
        <w:rPr>
          <w:rStyle w:val="687pt0pt9"/>
        </w:rPr>
        <w:t>відсоток</w:t>
      </w:r>
      <w:r>
        <w:rPr>
          <w:rStyle w:val="682"/>
        </w:rPr>
        <w:t xml:space="preserve">, світлина, </w:t>
      </w:r>
      <w:r>
        <w:rPr>
          <w:rStyle w:val="687pt0pt9"/>
        </w:rPr>
        <w:t>часопис</w:t>
      </w:r>
      <w:r>
        <w:rPr>
          <w:rStyle w:val="682"/>
        </w:rPr>
        <w:t>, летовише.</w:t>
      </w:r>
    </w:p>
    <w:p w:rsidR="00361F9A" w:rsidRDefault="005F5C25">
      <w:pPr>
        <w:pStyle w:val="231"/>
        <w:framePr w:w="3682" w:h="7036" w:hRule="exact" w:wrap="none" w:vAnchor="page" w:hAnchor="page" w:x="6094" w:y="2801"/>
        <w:shd w:val="clear" w:color="auto" w:fill="auto"/>
        <w:spacing w:after="0"/>
        <w:ind w:left="2420" w:right="40"/>
      </w:pPr>
      <w:r>
        <w:rPr>
          <w:rStyle w:val="23Batang0pt7"/>
          <w:i/>
          <w:iCs/>
        </w:rPr>
        <w:t>Мар'</w:t>
      </w:r>
      <w:r>
        <w:rPr>
          <w:rStyle w:val="23Batang0pt7"/>
          <w:i/>
          <w:iCs/>
        </w:rPr>
        <w:t>ян Скаб, Анатолій</w:t>
      </w:r>
      <w:r>
        <w:rPr>
          <w:rStyle w:val="23Batang0pt8"/>
          <w:lang w:val="uk-UA"/>
        </w:rPr>
        <w:t xml:space="preserve"> </w:t>
      </w:r>
      <w:r>
        <w:rPr>
          <w:rStyle w:val="23Batang0pt8"/>
        </w:rPr>
        <w:t>Волков</w:t>
      </w:r>
    </w:p>
    <w:p w:rsidR="00361F9A" w:rsidRDefault="005F5C25">
      <w:pPr>
        <w:pStyle w:val="35"/>
        <w:framePr w:wrap="none" w:vAnchor="page" w:hAnchor="page" w:x="5753" w:y="14166"/>
        <w:shd w:val="clear" w:color="auto" w:fill="auto"/>
        <w:spacing w:line="150" w:lineRule="exact"/>
        <w:ind w:left="20"/>
      </w:pPr>
      <w:r>
        <w:rPr>
          <w:rStyle w:val="375pt0pt3"/>
        </w:rPr>
        <w:t>465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39" w:y="2492"/>
        <w:shd w:val="clear" w:color="auto" w:fill="auto"/>
        <w:spacing w:line="140" w:lineRule="exact"/>
        <w:ind w:left="20"/>
      </w:pPr>
      <w:r>
        <w:rPr>
          <w:rStyle w:val="47pt0pt5"/>
        </w:rPr>
        <w:t>РАДІОП'ЄСА</w:t>
      </w:r>
    </w:p>
    <w:p w:rsidR="00361F9A" w:rsidRDefault="005F5C25">
      <w:pPr>
        <w:pStyle w:val="680"/>
        <w:framePr w:w="3720" w:h="11188" w:hRule="exact" w:wrap="none" w:vAnchor="page" w:hAnchor="page" w:x="2115" w:y="2798"/>
        <w:shd w:val="clear" w:color="auto" w:fill="auto"/>
        <w:spacing w:line="173" w:lineRule="exact"/>
        <w:ind w:left="40" w:right="40" w:firstLine="280"/>
      </w:pPr>
      <w:r>
        <w:rPr>
          <w:rStyle w:val="687pt0pt0"/>
        </w:rPr>
        <w:t xml:space="preserve">РАДІОП’ЄСА </w:t>
      </w:r>
      <w:r>
        <w:rPr>
          <w:rStyle w:val="682"/>
        </w:rPr>
        <w:t>— особливий жанр драм, мист- ва. розрахований в міру своїх специфічних можливостей не на глядача, а на слухача. Цей термін не зовсім вдалий, бо передає лише природу виникнення літ. яв</w:t>
      </w:r>
      <w:r>
        <w:rPr>
          <w:rStyle w:val="682"/>
        </w:rPr>
        <w:t xml:space="preserve">иша, а не його сутність. Терміни, які існують в нім. (/ </w:t>
      </w:r>
      <w:r>
        <w:rPr>
          <w:rStyle w:val="687pt0pt9"/>
          <w:lang w:val="en-US"/>
        </w:rPr>
        <w:t>liibrspiel)</w:t>
      </w:r>
      <w:r>
        <w:rPr>
          <w:rStyle w:val="682"/>
          <w:lang w:val="en-US"/>
        </w:rPr>
        <w:t xml:space="preserve"> </w:t>
      </w:r>
      <w:r>
        <w:rPr>
          <w:rStyle w:val="682"/>
        </w:rPr>
        <w:t xml:space="preserve">та поль. </w:t>
      </w:r>
      <w:r>
        <w:rPr>
          <w:rStyle w:val="687pt0pt9"/>
          <w:lang w:val="en-US"/>
        </w:rPr>
        <w:t xml:space="preserve">(siuchowisko) </w:t>
      </w:r>
      <w:r>
        <w:rPr>
          <w:rStyle w:val="682"/>
        </w:rPr>
        <w:t xml:space="preserve">мовах і які означають буквально “слухоп'єса". точніші. Попередником цього жанру була "драма для читання — </w:t>
      </w:r>
      <w:r>
        <w:rPr>
          <w:rStyle w:val="687pt0pt9"/>
          <w:lang w:val="en-US"/>
        </w:rPr>
        <w:t>Lesestiick.</w:t>
      </w:r>
      <w:r>
        <w:rPr>
          <w:rStyle w:val="682"/>
          <w:lang w:val="en-US"/>
        </w:rPr>
        <w:t xml:space="preserve"> </w:t>
      </w:r>
      <w:r>
        <w:rPr>
          <w:rStyle w:val="682"/>
        </w:rPr>
        <w:t xml:space="preserve">яка вимагала читача. Однак радюп єса докорінно </w:t>
      </w:r>
      <w:r>
        <w:rPr>
          <w:rStyle w:val="682"/>
        </w:rPr>
        <w:t xml:space="preserve">відрізняється від неї. Виникнувши 1924 в Англії </w:t>
      </w:r>
      <w:r>
        <w:rPr>
          <w:rStyle w:val="682"/>
          <w:lang w:val="ru-RU"/>
        </w:rPr>
        <w:t xml:space="preserve">(Р. </w:t>
      </w:r>
      <w:r>
        <w:rPr>
          <w:rStyle w:val="682"/>
        </w:rPr>
        <w:t>Хьюз. "Небезпека ”) на технічній основі радіо, Р. стала особливим жанром драматургії із своєрідною поетикою. Виходячи з того, шо Р. "незрима” для слухача і сприймається лише на слух, радіодраматурги всю у</w:t>
      </w:r>
      <w:r>
        <w:rPr>
          <w:rStyle w:val="682"/>
        </w:rPr>
        <w:t>вагу приділяють оповіді про дію. Це сприяло посиленню епіч. начала вданому жанрі. Формальною ознакою епізації є опора на аудіоряд. Для створення відповідного настрою і зорових образів у його уяві, автори широко використовують психол. ефект “інтимності раді</w:t>
      </w:r>
      <w:r>
        <w:rPr>
          <w:rStyle w:val="682"/>
        </w:rPr>
        <w:t>о“, технічні та акустичні його можливості — звук, ефекти, шуми, фонограми. За їх допомогою радіодраматурги посилюють певні моменти фабули та (це характерно для поетики Р.) стрімко перемішують дію в часі й просторі. Р. притаманні строга концентрація дії, ті</w:t>
      </w:r>
      <w:r>
        <w:rPr>
          <w:rStyle w:val="682"/>
        </w:rPr>
        <w:t xml:space="preserve">сний зв'язок окр. сцен, обмежене число персонажів, монтажний принцип чергування епізодів (шо спорілнює її з кіно та телебаченням), відносно короткий час Р.-вистави ( в більшості випадків до 1- ї години). За допомогою </w:t>
      </w:r>
      <w:r>
        <w:rPr>
          <w:rStyle w:val="6875pt0pt"/>
        </w:rPr>
        <w:t>монтажу</w:t>
      </w:r>
      <w:r>
        <w:rPr>
          <w:rStyle w:val="687pt0pt0"/>
        </w:rPr>
        <w:t xml:space="preserve"> </w:t>
      </w:r>
      <w:r>
        <w:rPr>
          <w:rStyle w:val="682"/>
        </w:rPr>
        <w:t>Р. може відтво</w:t>
      </w:r>
      <w:r>
        <w:rPr>
          <w:rStyle w:val="682"/>
        </w:rPr>
        <w:softHyphen/>
        <w:t xml:space="preserve">рювати й </w:t>
      </w:r>
      <w:r>
        <w:rPr>
          <w:rStyle w:val="682"/>
          <w:lang w:val="ru-RU"/>
        </w:rPr>
        <w:t xml:space="preserve">внутр. </w:t>
      </w:r>
      <w:r>
        <w:rPr>
          <w:rStyle w:val="682"/>
        </w:rPr>
        <w:t xml:space="preserve">стани (мрії, марення, </w:t>
      </w:r>
      <w:r>
        <w:rPr>
          <w:rStyle w:val="682"/>
          <w:lang w:val="ru-RU"/>
        </w:rPr>
        <w:t xml:space="preserve">внутр. </w:t>
      </w:r>
      <w:r>
        <w:rPr>
          <w:rStyle w:val="682"/>
        </w:rPr>
        <w:t>монологи, потік свідомості тошо).</w:t>
      </w:r>
    </w:p>
    <w:p w:rsidR="00361F9A" w:rsidRDefault="005F5C25">
      <w:pPr>
        <w:pStyle w:val="680"/>
        <w:framePr w:w="3720" w:h="11188" w:hRule="exact" w:wrap="none" w:vAnchor="page" w:hAnchor="page" w:x="2115" w:y="2798"/>
        <w:shd w:val="clear" w:color="auto" w:fill="auto"/>
        <w:spacing w:line="173" w:lineRule="exact"/>
        <w:ind w:left="40" w:right="40" w:firstLine="280"/>
      </w:pPr>
      <w:r>
        <w:rPr>
          <w:rStyle w:val="682"/>
        </w:rPr>
        <w:t xml:space="preserve">Жанр Р. на всій території колишнього </w:t>
      </w:r>
      <w:r>
        <w:rPr>
          <w:rStyle w:val="682"/>
          <w:lang w:val="ru-RU"/>
        </w:rPr>
        <w:t xml:space="preserve">СССР, </w:t>
      </w:r>
      <w:r>
        <w:rPr>
          <w:rStyle w:val="682"/>
        </w:rPr>
        <w:t>знаходиться у періоді становлення, бо майже відсутня оригінальна драматургія. Більшість—це або постановки літ. тв. (за романом/їж.Лондона "Мартин Іден</w:t>
      </w:r>
      <w:r>
        <w:rPr>
          <w:rStyle w:val="682"/>
        </w:rPr>
        <w:t>” сценарій В.Балянського. режисер А.Ефрос; за повістю О Ґріна “Та, що біжить по хвилях”, сценарист і режисер Л.Веледницька). або постановочне чигання (О.Баталов</w:t>
      </w:r>
    </w:p>
    <w:p w:rsidR="00361F9A" w:rsidRDefault="005F5C25">
      <w:pPr>
        <w:pStyle w:val="680"/>
        <w:framePr w:w="3720" w:h="11188" w:hRule="exact" w:wrap="none" w:vAnchor="page" w:hAnchor="page" w:x="2115" w:y="2798"/>
        <w:numPr>
          <w:ilvl w:val="0"/>
          <w:numId w:val="270"/>
        </w:numPr>
        <w:shd w:val="clear" w:color="auto" w:fill="auto"/>
        <w:tabs>
          <w:tab w:val="left" w:pos="246"/>
        </w:tabs>
        <w:spacing w:line="173" w:lineRule="exact"/>
        <w:ind w:left="40" w:right="40"/>
      </w:pPr>
      <w:r>
        <w:rPr>
          <w:rStyle w:val="682"/>
        </w:rPr>
        <w:t xml:space="preserve">за тв. ЛТолстого </w:t>
      </w:r>
      <w:r>
        <w:rPr>
          <w:rStyle w:val="682"/>
          <w:lang w:val="ru-RU"/>
        </w:rPr>
        <w:t xml:space="preserve">“Казаки". </w:t>
      </w:r>
      <w:r>
        <w:rPr>
          <w:rStyle w:val="682"/>
        </w:rPr>
        <w:t xml:space="preserve">О.Купріна “Поєдинок”, М Лєрмонтова "Герой нашого часу"). І лише </w:t>
      </w:r>
      <w:r>
        <w:rPr>
          <w:rStyle w:val="682"/>
        </w:rPr>
        <w:t>невелика частина — п’єси, створені спеціально для радіотеатру: В.</w:t>
      </w:r>
      <w:r>
        <w:rPr>
          <w:rStyle w:val="682"/>
          <w:lang w:val="ru-RU"/>
        </w:rPr>
        <w:t xml:space="preserve">Сергеев </w:t>
      </w:r>
      <w:r>
        <w:rPr>
          <w:rStyle w:val="682"/>
        </w:rPr>
        <w:t xml:space="preserve">“Дві склянки райдуги”, </w:t>
      </w:r>
      <w:r>
        <w:rPr>
          <w:rStyle w:val="682"/>
          <w:lang w:val="ru-RU"/>
        </w:rPr>
        <w:t xml:space="preserve">"Алевтина”; </w:t>
      </w:r>
      <w:r>
        <w:rPr>
          <w:rStyle w:val="682"/>
        </w:rPr>
        <w:t xml:space="preserve">Л.Ніколаєв "Монолог падаючої бомби", “Вовчий схил"; К.Мінц Арісгофан сміється”. </w:t>
      </w:r>
      <w:r>
        <w:rPr>
          <w:rStyle w:val="682"/>
          <w:lang w:val="ru-RU"/>
        </w:rPr>
        <w:t xml:space="preserve">“Марк Твен </w:t>
      </w:r>
      <w:r>
        <w:rPr>
          <w:rStyle w:val="682"/>
        </w:rPr>
        <w:t>— двадцяте століття”. “Під маскою клоуна".</w:t>
      </w:r>
    </w:p>
    <w:p w:rsidR="00361F9A" w:rsidRDefault="005F5C25">
      <w:pPr>
        <w:pStyle w:val="680"/>
        <w:framePr w:w="3720" w:h="11188" w:hRule="exact" w:wrap="none" w:vAnchor="page" w:hAnchor="page" w:x="2115" w:y="2798"/>
        <w:shd w:val="clear" w:color="auto" w:fill="auto"/>
        <w:spacing w:line="173" w:lineRule="exact"/>
        <w:ind w:left="40" w:right="40" w:firstLine="280"/>
      </w:pPr>
      <w:r>
        <w:rPr>
          <w:rStyle w:val="682"/>
        </w:rPr>
        <w:t xml:space="preserve">В Англії. </w:t>
      </w:r>
      <w:r>
        <w:rPr>
          <w:rStyle w:val="682"/>
          <w:lang w:val="ru-RU"/>
        </w:rPr>
        <w:t>США,</w:t>
      </w:r>
      <w:r>
        <w:rPr>
          <w:rStyle w:val="682"/>
          <w:lang w:val="ru-RU"/>
        </w:rPr>
        <w:t xml:space="preserve"> </w:t>
      </w:r>
      <w:r>
        <w:rPr>
          <w:rStyle w:val="682"/>
        </w:rPr>
        <w:t xml:space="preserve">Японії і надто в Німеччині жанр Р. широко розвинутий, теор. обгрунтований, має струнку розроблену жанр, систему — “фіче” </w:t>
      </w:r>
      <w:r>
        <w:rPr>
          <w:rStyle w:val="687pt0pt9"/>
          <w:lang w:val="en-US"/>
        </w:rPr>
        <w:t>(feature</w:t>
      </w:r>
      <w:r>
        <w:rPr>
          <w:rStyle w:val="682"/>
        </w:rPr>
        <w:t xml:space="preserve">), </w:t>
      </w:r>
      <w:r>
        <w:rPr>
          <w:rStyle w:val="6875pt0pt"/>
        </w:rPr>
        <w:t>“потік свідомості”</w:t>
      </w:r>
      <w:r>
        <w:rPr>
          <w:rStyle w:val="687pt0pt9"/>
          <w:lang w:val="en-US"/>
        </w:rPr>
        <w:t>(stream of consciosness),</w:t>
      </w:r>
      <w:r>
        <w:rPr>
          <w:rStyle w:val="682"/>
          <w:lang w:val="en-US"/>
        </w:rPr>
        <w:t xml:space="preserve"> </w:t>
      </w:r>
      <w:r>
        <w:rPr>
          <w:rStyle w:val="682"/>
        </w:rPr>
        <w:t>“сімейна серія", радіоновела та ін. А в Німеччині Р. вже оформилися в два напря</w:t>
      </w:r>
      <w:r>
        <w:rPr>
          <w:rStyle w:val="682"/>
        </w:rPr>
        <w:t xml:space="preserve">мки — філос. </w:t>
      </w:r>
      <w:r>
        <w:rPr>
          <w:rStyle w:val="6875pt0pt"/>
        </w:rPr>
        <w:t>параболи- прнтчі</w:t>
      </w:r>
      <w:r>
        <w:rPr>
          <w:rStyle w:val="687pt0pt0"/>
        </w:rPr>
        <w:t xml:space="preserve"> </w:t>
      </w:r>
      <w:r>
        <w:rPr>
          <w:rStyle w:val="682"/>
        </w:rPr>
        <w:t>(П.Хакс "Притча про старого вдівця, який жив в 1637 році”. В.Гільаесгаймер “Жертвоприношення Єлени ”) та поет, п’єси (Г.Айх “Прибій в Сетубале”. М.Л.Кашніц “Весільний гість”. І.</w:t>
      </w:r>
      <w:r>
        <w:rPr>
          <w:rStyle w:val="682"/>
          <w:lang w:val="ru-RU"/>
        </w:rPr>
        <w:t xml:space="preserve">Бахман </w:t>
      </w:r>
      <w:r>
        <w:rPr>
          <w:rStyle w:val="682"/>
        </w:rPr>
        <w:t>' Добрий бог Мангетгена "</w:t>
      </w:r>
      <w:r>
        <w:rPr>
          <w:rStyle w:val="682"/>
        </w:rPr>
        <w:t xml:space="preserve">). Для раліо створюються як оригінальні, спеціально написані для ефіру тв.. так і інсценуються літ. тв.. які спочатку мали драм, чи </w:t>
      </w:r>
      <w:r>
        <w:rPr>
          <w:rStyle w:val="682"/>
          <w:lang w:val="ru-RU"/>
        </w:rPr>
        <w:t xml:space="preserve">недрам, </w:t>
      </w:r>
      <w:r>
        <w:rPr>
          <w:rStyle w:val="682"/>
        </w:rPr>
        <w:t>форму: Англія</w:t>
      </w:r>
    </w:p>
    <w:p w:rsidR="00361F9A" w:rsidRDefault="005F5C25">
      <w:pPr>
        <w:pStyle w:val="680"/>
        <w:framePr w:w="3720" w:h="11188" w:hRule="exact" w:wrap="none" w:vAnchor="page" w:hAnchor="page" w:x="2115" w:y="2798"/>
        <w:numPr>
          <w:ilvl w:val="0"/>
          <w:numId w:val="269"/>
        </w:numPr>
        <w:shd w:val="clear" w:color="auto" w:fill="auto"/>
        <w:tabs>
          <w:tab w:val="left" w:pos="246"/>
        </w:tabs>
        <w:spacing w:line="173" w:lineRule="exact"/>
        <w:ind w:left="40" w:right="40"/>
      </w:pPr>
      <w:r>
        <w:rPr>
          <w:rStyle w:val="682"/>
        </w:rPr>
        <w:t xml:space="preserve">Л.Макніс “Темна вежа”. Д.Купер “Меври Бікон". </w:t>
      </w:r>
      <w:r>
        <w:rPr>
          <w:rStyle w:val="682"/>
          <w:lang w:val="ru-RU"/>
        </w:rPr>
        <w:t xml:space="preserve">Т.Стоппард </w:t>
      </w:r>
      <w:r>
        <w:rPr>
          <w:rStyle w:val="682"/>
        </w:rPr>
        <w:t>“Альбертів міст”, С.Данстон "Хто ця Сільвія?”</w:t>
      </w:r>
      <w:r>
        <w:rPr>
          <w:rStyle w:val="682"/>
        </w:rPr>
        <w:t xml:space="preserve">; </w:t>
      </w:r>
      <w:r>
        <w:rPr>
          <w:rStyle w:val="682"/>
          <w:lang w:val="ru-RU"/>
        </w:rPr>
        <w:t xml:space="preserve">США </w:t>
      </w:r>
      <w:r>
        <w:rPr>
          <w:rStyle w:val="682"/>
        </w:rPr>
        <w:t>— В.</w:t>
      </w:r>
      <w:r>
        <w:rPr>
          <w:rStyle w:val="682"/>
          <w:lang w:val="ru-RU"/>
        </w:rPr>
        <w:t xml:space="preserve">Найт </w:t>
      </w:r>
      <w:r>
        <w:rPr>
          <w:rStyle w:val="682"/>
        </w:rPr>
        <w:t>"Срібний долар”, Р.Райт Хмари та полум’я”, Б.Аппел "Запитайте кого завгодно , О.Веллз “Війна світів” за однойменним</w:t>
      </w:r>
    </w:p>
    <w:p w:rsidR="00361F9A" w:rsidRDefault="005F5C25">
      <w:pPr>
        <w:pStyle w:val="680"/>
        <w:framePr w:w="3720" w:h="11203" w:hRule="exact" w:wrap="none" w:vAnchor="page" w:hAnchor="page" w:x="6094" w:y="2797"/>
        <w:shd w:val="clear" w:color="auto" w:fill="auto"/>
        <w:spacing w:line="168" w:lineRule="exact"/>
        <w:ind w:left="40" w:right="40"/>
      </w:pPr>
      <w:r>
        <w:rPr>
          <w:rStyle w:val="682"/>
        </w:rPr>
        <w:t>романом Г.Веллза; Швейцарія — М.Фріш “Ріп ван Вінкль”, Ф.Дюрренматт “Аварія”. “Процес про тінь віслюка"; Швеція — С.Кей-Оберг</w:t>
      </w:r>
      <w:r>
        <w:rPr>
          <w:rStyle w:val="682"/>
        </w:rPr>
        <w:t xml:space="preserve"> “Один з днів”; Фінляндія — П.Ринтала “Одного разу в серпні”, Л. Калерво “Обідні перерви”, Е. Пеннанен “Мати і син"; Данія — Ф.Метлінг “Вікторія", Л.Пандуро "Де моя голова?"; Німеччина — В.Борхерт Там. за дверима”, Г.Ельшлеґель “Берлінські Ромео і </w:t>
      </w:r>
      <w:r>
        <w:rPr>
          <w:rStyle w:val="682"/>
          <w:lang w:val="ru-RU"/>
        </w:rPr>
        <w:t>Джульетт</w:t>
      </w:r>
      <w:r>
        <w:rPr>
          <w:rStyle w:val="682"/>
          <w:lang w:val="ru-RU"/>
        </w:rPr>
        <w:t xml:space="preserve">а". </w:t>
      </w:r>
      <w:r>
        <w:rPr>
          <w:rStyle w:val="682"/>
        </w:rPr>
        <w:t xml:space="preserve">Д. Веллерсгофф "Мінотавр", Г.Бьоль “Концерт для чотирьох голосів”, Б.Брехт "Політ через океан”. “Допит </w:t>
      </w:r>
      <w:r>
        <w:rPr>
          <w:rStyle w:val="682"/>
          <w:lang w:val="ru-RU"/>
        </w:rPr>
        <w:t xml:space="preserve">Лукулла”, </w:t>
      </w:r>
      <w:r>
        <w:rPr>
          <w:rStyle w:val="682"/>
        </w:rPr>
        <w:t xml:space="preserve">З.Ленц “Обшук", “Час невинних" та ін. В цих країнах періодично видаються зб. Р. За останні десятиліття декілька таких зб. було видано рос. </w:t>
      </w:r>
      <w:r>
        <w:rPr>
          <w:rStyle w:val="682"/>
        </w:rPr>
        <w:t>мовою. Р. хоча й адресуються в силу своєї природи найширшому загалу слухачів, проте нерідко мають і певне спрямування, адресність, призначаючись тій чи ін. віковій або професійній категоріям (радіосеріали для дітей М. Костантиновського “КОАПП! КОАПП! або Р</w:t>
      </w:r>
      <w:r>
        <w:rPr>
          <w:rStyle w:val="682"/>
        </w:rPr>
        <w:t>епортаж про події незвичайні”).</w:t>
      </w:r>
    </w:p>
    <w:p w:rsidR="00361F9A" w:rsidRDefault="005F5C25">
      <w:pPr>
        <w:pStyle w:val="140"/>
        <w:framePr w:w="3720" w:h="11203" w:hRule="exact" w:wrap="none" w:vAnchor="page" w:hAnchor="page" w:x="6094" w:y="2797"/>
        <w:shd w:val="clear" w:color="auto" w:fill="auto"/>
        <w:spacing w:after="164" w:line="130" w:lineRule="exact"/>
        <w:ind w:right="80"/>
      </w:pPr>
      <w:r>
        <w:rPr>
          <w:rStyle w:val="140pt3"/>
          <w:i/>
          <w:iCs/>
        </w:rPr>
        <w:t>Андрій Близнюк</w:t>
      </w:r>
    </w:p>
    <w:p w:rsidR="00361F9A" w:rsidRDefault="005F5C25">
      <w:pPr>
        <w:pStyle w:val="680"/>
        <w:framePr w:w="3720" w:h="11203" w:hRule="exact" w:wrap="none" w:vAnchor="page" w:hAnchor="page" w:x="6094" w:y="2797"/>
        <w:shd w:val="clear" w:color="auto" w:fill="auto"/>
        <w:spacing w:line="168" w:lineRule="exact"/>
        <w:ind w:left="40" w:right="80" w:firstLine="280"/>
      </w:pPr>
      <w:r>
        <w:rPr>
          <w:rStyle w:val="687pt0pt0"/>
        </w:rPr>
        <w:t xml:space="preserve">РАЙОК </w:t>
      </w:r>
      <w:r>
        <w:rPr>
          <w:rStyle w:val="682"/>
        </w:rPr>
        <w:t xml:space="preserve">— різновид майданної (ярмаркової) вистави, поширеної в ХУЛІ — на поч. XX ст. у деяких країнах Сх. Європи, своєрідний попередник кінематографа та мультиплікації. Р. являв собою невел. (біля 0,7 м), </w:t>
      </w:r>
      <w:r>
        <w:rPr>
          <w:rStyle w:val="682"/>
        </w:rPr>
        <w:t>барвисто розмальовану кубічну скриньку. На одному з його боків були розташовані два отвори із збільшувальним склом. Через них глядачі розглядали картинки, що були склеєні в довгу стрічку і перемотувалися з одного барабанчика на ін. Хазяїн Р, (райошник) пер</w:t>
      </w:r>
      <w:r>
        <w:rPr>
          <w:rStyle w:val="682"/>
        </w:rPr>
        <w:t>есував ці картинки (пізніше фотографії) за допомогою обертання одного з барабанчиків та супроводжував їх показ монологом- імпровізацією, часто дуже дотепним та втішним.</w:t>
      </w:r>
    </w:p>
    <w:p w:rsidR="00361F9A" w:rsidRDefault="005F5C25">
      <w:pPr>
        <w:pStyle w:val="680"/>
        <w:framePr w:w="3720" w:h="11203" w:hRule="exact" w:wrap="none" w:vAnchor="page" w:hAnchor="page" w:x="6094" w:y="2797"/>
        <w:shd w:val="clear" w:color="auto" w:fill="auto"/>
        <w:spacing w:line="168" w:lineRule="exact"/>
        <w:ind w:left="40" w:right="80" w:firstLine="280"/>
      </w:pPr>
      <w:r>
        <w:rPr>
          <w:rStyle w:val="682"/>
        </w:rPr>
        <w:t>Походження Р. одні дослідники пов'язують із “райською дією", яка розігрувалась у панора</w:t>
      </w:r>
      <w:r>
        <w:rPr>
          <w:rStyle w:val="682"/>
        </w:rPr>
        <w:t xml:space="preserve">мному вертепі (О.Веселовський), ін. — з лубочними картинками (І.Снегірьов). Принцип демонстрації картинок у райку, на думку А.Некрилової, був запозичений від </w:t>
      </w:r>
      <w:r>
        <w:rPr>
          <w:rStyle w:val="682"/>
          <w:lang w:val="ru-RU"/>
        </w:rPr>
        <w:t xml:space="preserve">вел. </w:t>
      </w:r>
      <w:r>
        <w:rPr>
          <w:rStyle w:val="682"/>
        </w:rPr>
        <w:t>панорам.</w:t>
      </w:r>
    </w:p>
    <w:p w:rsidR="00361F9A" w:rsidRDefault="005F5C25">
      <w:pPr>
        <w:pStyle w:val="680"/>
        <w:framePr w:w="3720" w:h="11203" w:hRule="exact" w:wrap="none" w:vAnchor="page" w:hAnchor="page" w:x="6094" w:y="2797"/>
        <w:shd w:val="clear" w:color="auto" w:fill="auto"/>
        <w:spacing w:line="168" w:lineRule="exact"/>
        <w:ind w:left="40" w:right="80" w:firstLine="280"/>
      </w:pPr>
      <w:r>
        <w:rPr>
          <w:rStyle w:val="682"/>
        </w:rPr>
        <w:t>Як різновид ярмаркового дійства Р. з’явився в Росії, як і в Україні, на ярмарках у д</w:t>
      </w:r>
      <w:r>
        <w:rPr>
          <w:rStyle w:val="682"/>
        </w:rPr>
        <w:t>ні церк. свят та нар, гулянь на поч. XIX ст. Райошна вистава базувалася на трьох видах впливу на публіку: зображенні, слові та грі райошника. Зображення в райках (потішних панорамах) були вельми різнопланові: лубки Адама з сім'єю, грішників, яких катують у</w:t>
      </w:r>
      <w:r>
        <w:rPr>
          <w:rStyle w:val="682"/>
        </w:rPr>
        <w:t xml:space="preserve"> пеклі, рус. богатирів, портрети державних діячів, краєвиди рос. та чужоземних міст, пам’ятних іст. подій, пожеж, повеней тощо. Тобто Р. відгукувався на різноманітні явиша в країні і поза нею, виконуючи ролю своєрідного огляду подій, усного часопису. Найбі</w:t>
      </w:r>
      <w:r>
        <w:rPr>
          <w:rStyle w:val="682"/>
        </w:rPr>
        <w:t>льшою популярністю користувалися лубки із зображенням батальних сцен, подвигів воїнів, які демонструвалися під час війн як для інформації про те, шо відбувається на фронтах, так і для піднесення духу народу. Коментарі райошника. які брали початок у традиці</w:t>
      </w:r>
      <w:r>
        <w:rPr>
          <w:rStyle w:val="682"/>
        </w:rPr>
        <w:t xml:space="preserve">ях сатири </w:t>
      </w:r>
      <w:r>
        <w:rPr>
          <w:rStyle w:val="687pt0pt9"/>
        </w:rPr>
        <w:t>скоморохів,</w:t>
      </w:r>
      <w:r>
        <w:rPr>
          <w:rStyle w:val="682"/>
        </w:rPr>
        <w:t xml:space="preserve"> були різноманітними і зводилися або до простого найменування зображеного на лубку, або більш-менш детального розкриття змісту картинки, а часом будувалися на основі тих чи ін. асоціацій та паралелей. Мова райошника була насичена примі</w:t>
      </w:r>
      <w:r>
        <w:rPr>
          <w:rStyle w:val="682"/>
        </w:rPr>
        <w:t>вками. дотепами, жартами і незрідка супроводжувалася суто ігровими</w:t>
      </w:r>
    </w:p>
    <w:p w:rsidR="00361F9A" w:rsidRDefault="005F5C25">
      <w:pPr>
        <w:pStyle w:val="35"/>
        <w:framePr w:wrap="none" w:vAnchor="page" w:hAnchor="page" w:x="5816" w:y="14149"/>
        <w:shd w:val="clear" w:color="auto" w:fill="auto"/>
        <w:spacing w:line="150" w:lineRule="exact"/>
        <w:ind w:left="20"/>
      </w:pPr>
      <w:r>
        <w:rPr>
          <w:rStyle w:val="375pt0pt3"/>
        </w:rPr>
        <w:t>466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9075" w:y="2500"/>
        <w:shd w:val="clear" w:color="auto" w:fill="auto"/>
        <w:spacing w:line="140" w:lineRule="exact"/>
        <w:ind w:left="20"/>
      </w:pPr>
      <w:r>
        <w:rPr>
          <w:rStyle w:val="47pt0pt6"/>
        </w:rPr>
        <w:t>РЕАЛІЗМ</w:t>
      </w:r>
    </w:p>
    <w:p w:rsidR="00361F9A" w:rsidRDefault="005F5C25">
      <w:pPr>
        <w:pStyle w:val="680"/>
        <w:framePr w:w="3614" w:h="11108" w:hRule="exact" w:wrap="none" w:vAnchor="page" w:hAnchor="page" w:x="2168" w:y="2804"/>
        <w:shd w:val="clear" w:color="auto" w:fill="auto"/>
        <w:spacing w:line="168" w:lineRule="exact"/>
        <w:ind w:left="40" w:right="80"/>
      </w:pPr>
      <w:r>
        <w:rPr>
          <w:rStyle w:val="682"/>
        </w:rPr>
        <w:t xml:space="preserve">елементами. Вона слугувала коментарем для людей, які дивилися на картинки у віконця Р, Водночас вона виконувала функцію реклами і розважала тих, хто чекав </w:t>
      </w:r>
      <w:r>
        <w:rPr>
          <w:rStyle w:val="682"/>
        </w:rPr>
        <w:t xml:space="preserve">своєї черги. Виголошувані райошним віршем монологи райошника наближалися ло монологів балаганного закликача. </w:t>
      </w:r>
      <w:r>
        <w:rPr>
          <w:rStyle w:val="682"/>
          <w:lang w:val="ru-RU"/>
        </w:rPr>
        <w:t xml:space="preserve">"рауса”. </w:t>
      </w:r>
      <w:r>
        <w:rPr>
          <w:rStyle w:val="682"/>
        </w:rPr>
        <w:t>Райошники вводили в свої монолоґи-імпровізації про чергову картинку не лише сатиру, висміюючи ті чи ін. вади сусп-ва. але й вульгарність і</w:t>
      </w:r>
      <w:r>
        <w:rPr>
          <w:rStyle w:val="682"/>
        </w:rPr>
        <w:t xml:space="preserve"> непристойності, які почасти ставали основою програми. Все це разом спричинило накладання цензурних обмежень та заборону на нар. картинки (1839 та 1851).</w:t>
      </w:r>
    </w:p>
    <w:p w:rsidR="00361F9A" w:rsidRDefault="005F5C25">
      <w:pPr>
        <w:pStyle w:val="680"/>
        <w:framePr w:w="3614" w:h="11108" w:hRule="exact" w:wrap="none" w:vAnchor="page" w:hAnchor="page" w:x="2168" w:y="2804"/>
        <w:shd w:val="clear" w:color="auto" w:fill="auto"/>
        <w:spacing w:line="168" w:lineRule="exact"/>
        <w:ind w:left="20" w:right="40" w:firstLine="240"/>
      </w:pPr>
      <w:r>
        <w:rPr>
          <w:rStyle w:val="682"/>
        </w:rPr>
        <w:t xml:space="preserve">У кін. XIX </w:t>
      </w:r>
      <w:r>
        <w:rPr>
          <w:rStyle w:val="682"/>
          <w:lang w:val="ru-RU"/>
        </w:rPr>
        <w:t xml:space="preserve">ст. </w:t>
      </w:r>
      <w:r>
        <w:rPr>
          <w:rStyle w:val="682"/>
        </w:rPr>
        <w:t>для Р„ як і всього ярмаркового дійства назагал. настали тяжкі часи. Зіткнення нар. мист</w:t>
      </w:r>
      <w:r>
        <w:rPr>
          <w:rStyle w:val="682"/>
        </w:rPr>
        <w:t xml:space="preserve">-ва з професійним, з </w:t>
      </w:r>
      <w:r>
        <w:rPr>
          <w:rStyle w:val="682"/>
          <w:lang w:val="ru-RU"/>
        </w:rPr>
        <w:t xml:space="preserve">нов </w:t>
      </w:r>
      <w:r>
        <w:rPr>
          <w:rStyle w:val="682"/>
        </w:rPr>
        <w:t>технічним винаходами, існування в умовах росту культ, рівня мас тошо привело до поступового зникнення райка з ярмаркових розваг. Одначе традиції сатир, коментарів райошника органічно ввійшли у коміч. розмовні жанри естради (монолог</w:t>
      </w:r>
      <w:r>
        <w:rPr>
          <w:rStyle w:val="682"/>
        </w:rPr>
        <w:t xml:space="preserve">и, куплети, пародію, </w:t>
      </w:r>
      <w:r>
        <w:rPr>
          <w:rStyle w:val="682"/>
          <w:lang w:val="ru-RU"/>
        </w:rPr>
        <w:t xml:space="preserve">конферанс </w:t>
      </w:r>
      <w:r>
        <w:rPr>
          <w:rStyle w:val="682"/>
        </w:rPr>
        <w:t>та ін.).</w:t>
      </w:r>
    </w:p>
    <w:p w:rsidR="00361F9A" w:rsidRDefault="005F5C25">
      <w:pPr>
        <w:pStyle w:val="131"/>
        <w:framePr w:w="3614" w:h="11108" w:hRule="exact" w:wrap="none" w:vAnchor="page" w:hAnchor="page" w:x="2168" w:y="2804"/>
        <w:shd w:val="clear" w:color="auto" w:fill="auto"/>
        <w:spacing w:after="180" w:line="168" w:lineRule="exact"/>
        <w:ind w:right="40"/>
        <w:jc w:val="right"/>
      </w:pPr>
      <w:r>
        <w:rPr>
          <w:rStyle w:val="137pt0pta"/>
        </w:rPr>
        <w:t xml:space="preserve">Дн/ірін </w:t>
      </w:r>
      <w:r>
        <w:rPr>
          <w:rStyle w:val="130pt2"/>
        </w:rPr>
        <w:t>Близнюк</w:t>
      </w:r>
    </w:p>
    <w:p w:rsidR="00361F9A" w:rsidRDefault="005F5C25">
      <w:pPr>
        <w:pStyle w:val="680"/>
        <w:framePr w:w="3614" w:h="11108" w:hRule="exact" w:wrap="none" w:vAnchor="page" w:hAnchor="page" w:x="2168" w:y="2804"/>
        <w:shd w:val="clear" w:color="auto" w:fill="auto"/>
        <w:spacing w:line="168" w:lineRule="exact"/>
        <w:ind w:left="20" w:right="40" w:firstLine="240"/>
      </w:pPr>
      <w:r>
        <w:rPr>
          <w:rStyle w:val="687pt0ptb"/>
        </w:rPr>
        <w:t xml:space="preserve">РАПСОД </w:t>
      </w:r>
      <w:r>
        <w:rPr>
          <w:rStyle w:val="682"/>
        </w:rPr>
        <w:t xml:space="preserve">(грец. </w:t>
      </w:r>
      <w:r>
        <w:rPr>
          <w:rStyle w:val="687pt0pt9"/>
          <w:lang w:val="en-US"/>
        </w:rPr>
        <w:t>rhapsodos)</w:t>
      </w:r>
      <w:r>
        <w:rPr>
          <w:rStyle w:val="682"/>
          <w:lang w:val="en-US"/>
        </w:rPr>
        <w:t xml:space="preserve"> </w:t>
      </w:r>
      <w:r>
        <w:rPr>
          <w:rStyle w:val="682"/>
        </w:rPr>
        <w:t xml:space="preserve">— існує дві етимології: 1) </w:t>
      </w:r>
      <w:r>
        <w:rPr>
          <w:rStyle w:val="687pt0pt9"/>
          <w:lang w:val="en-US"/>
        </w:rPr>
        <w:t>rhapto</w:t>
      </w:r>
      <w:r>
        <w:rPr>
          <w:rStyle w:val="682"/>
          <w:lang w:val="en-US"/>
        </w:rPr>
        <w:t xml:space="preserve"> </w:t>
      </w:r>
      <w:r>
        <w:rPr>
          <w:rStyle w:val="682"/>
        </w:rPr>
        <w:t xml:space="preserve">— прясти, зшивати + </w:t>
      </w:r>
      <w:r>
        <w:rPr>
          <w:rStyle w:val="687pt0pt9"/>
          <w:lang w:val="en-US"/>
        </w:rPr>
        <w:t>ode</w:t>
      </w:r>
      <w:r>
        <w:rPr>
          <w:rStyle w:val="682"/>
          <w:lang w:val="en-US"/>
        </w:rPr>
        <w:t xml:space="preserve"> </w:t>
      </w:r>
      <w:r>
        <w:rPr>
          <w:rStyle w:val="682"/>
        </w:rPr>
        <w:t xml:space="preserve">— пісня; 2) </w:t>
      </w:r>
      <w:r>
        <w:rPr>
          <w:rStyle w:val="687pt0pt9"/>
          <w:lang w:val="en-US"/>
        </w:rPr>
        <w:t>rhabdos</w:t>
      </w:r>
      <w:r>
        <w:rPr>
          <w:rStyle w:val="682"/>
          <w:lang w:val="en-US"/>
        </w:rPr>
        <w:t xml:space="preserve"> </w:t>
      </w:r>
      <w:r>
        <w:rPr>
          <w:rStyle w:val="682"/>
        </w:rPr>
        <w:t xml:space="preserve">— гілка + </w:t>
      </w:r>
      <w:r>
        <w:rPr>
          <w:rStyle w:val="687pt0pt9"/>
          <w:lang w:val="en-US"/>
        </w:rPr>
        <w:t>ode</w:t>
      </w:r>
      <w:r>
        <w:rPr>
          <w:rStyle w:val="682"/>
          <w:lang w:val="en-US"/>
        </w:rPr>
        <w:t xml:space="preserve"> </w:t>
      </w:r>
      <w:r>
        <w:rPr>
          <w:rStyle w:val="682"/>
        </w:rPr>
        <w:t>— давн-грец. мандрівний виконавеиь-рецитатор. Р. у гарному вбранні, прикрашені вінком з посохом — символом магічної влади над слухачами, виступали при дворах можновладців, і іа урочистих зібрані іях громадян або спеціальних змаганнях, наспівно декламуючи н</w:t>
      </w:r>
      <w:r>
        <w:rPr>
          <w:rStyle w:val="682"/>
        </w:rPr>
        <w:t xml:space="preserve">апам ять поет, тексти. Р. діяли в </w:t>
      </w:r>
      <w:r>
        <w:rPr>
          <w:rStyle w:val="682"/>
          <w:lang w:val="ru-RU"/>
        </w:rPr>
        <w:t xml:space="preserve">Мал. </w:t>
      </w:r>
      <w:r>
        <w:rPr>
          <w:rStyle w:val="682"/>
        </w:rPr>
        <w:t xml:space="preserve">Азії, згодом поширилися на материкову Гелладу, острови Архії іелагу та Італію. СпершуР. виконували як власні, так і чужі епіч. та лір-епіч. пісні. З </w:t>
      </w:r>
      <w:r>
        <w:rPr>
          <w:rStyle w:val="682"/>
          <w:lang w:val="en-US"/>
        </w:rPr>
        <w:t xml:space="preserve">VI1-V </w:t>
      </w:r>
      <w:r>
        <w:rPr>
          <w:rStyle w:val="682"/>
        </w:rPr>
        <w:t xml:space="preserve">ст. до н. е. виконавство відокремилося від поет, творчості. Р </w:t>
      </w:r>
      <w:r>
        <w:rPr>
          <w:rStyle w:val="682"/>
        </w:rPr>
        <w:t xml:space="preserve">стали лише виконувати чужі, переважно гомерівські пісні. Цим Р. відрізнялися від </w:t>
      </w:r>
      <w:r>
        <w:rPr>
          <w:rStyle w:val="6875pt0pt6"/>
        </w:rPr>
        <w:t>аедів</w:t>
      </w:r>
      <w:r>
        <w:rPr>
          <w:rStyle w:val="687pt0ptb"/>
        </w:rPr>
        <w:t xml:space="preserve"> </w:t>
      </w:r>
      <w:r>
        <w:rPr>
          <w:rStyle w:val="682"/>
        </w:rPr>
        <w:t>Зокрема, зУІ ст. до н. е. на панафінських (заг. грец.) змаганнях Р. рецитували саме розділи гомерівського епосу. Пізніше рапсодівське виконання стає гатунком театр, мист</w:t>
      </w:r>
      <w:r>
        <w:rPr>
          <w:rStyle w:val="682"/>
        </w:rPr>
        <w:t xml:space="preserve">-ва: мелолекламаї тії під власний акомпанімент на лірі. За рим. часів таким виконавцем був </w:t>
      </w:r>
      <w:r>
        <w:rPr>
          <w:rStyle w:val="682"/>
          <w:lang w:val="ru-RU"/>
        </w:rPr>
        <w:t xml:space="preserve">напр., </w:t>
      </w:r>
      <w:r>
        <w:rPr>
          <w:rStyle w:val="682"/>
        </w:rPr>
        <w:t>Нерої і.</w:t>
      </w:r>
    </w:p>
    <w:p w:rsidR="00361F9A" w:rsidRDefault="005F5C25">
      <w:pPr>
        <w:pStyle w:val="680"/>
        <w:framePr w:w="3614" w:h="11108" w:hRule="exact" w:wrap="none" w:vAnchor="page" w:hAnchor="page" w:x="2168" w:y="2804"/>
        <w:shd w:val="clear" w:color="auto" w:fill="auto"/>
        <w:spacing w:line="168" w:lineRule="exact"/>
        <w:ind w:left="20" w:right="40" w:firstLine="240"/>
      </w:pPr>
      <w:r>
        <w:rPr>
          <w:rStyle w:val="682"/>
        </w:rPr>
        <w:t xml:space="preserve">Р. типол. подібні на кельт, </w:t>
      </w:r>
      <w:r>
        <w:rPr>
          <w:rStyle w:val="6875pt0pt"/>
        </w:rPr>
        <w:t>бардів,</w:t>
      </w:r>
      <w:r>
        <w:rPr>
          <w:rStyle w:val="687pt0pt0"/>
        </w:rPr>
        <w:t xml:space="preserve"> </w:t>
      </w:r>
      <w:r>
        <w:rPr>
          <w:rStyle w:val="682"/>
        </w:rPr>
        <w:t xml:space="preserve">укр. </w:t>
      </w:r>
      <w:r>
        <w:rPr>
          <w:rStyle w:val="687pt0ptb"/>
        </w:rPr>
        <w:t xml:space="preserve">кобзарів </w:t>
      </w:r>
      <w:r>
        <w:rPr>
          <w:rStyle w:val="682"/>
        </w:rPr>
        <w:t xml:space="preserve">і лірників, туркмен, </w:t>
      </w:r>
      <w:r>
        <w:rPr>
          <w:rStyle w:val="6875pt0pt"/>
        </w:rPr>
        <w:t>багші.</w:t>
      </w:r>
      <w:r>
        <w:rPr>
          <w:rStyle w:val="687pt0pt0"/>
        </w:rPr>
        <w:t xml:space="preserve"> </w:t>
      </w:r>
      <w:r>
        <w:rPr>
          <w:rStyle w:val="682"/>
        </w:rPr>
        <w:t xml:space="preserve">кирг.-казах, </w:t>
      </w:r>
      <w:r>
        <w:rPr>
          <w:rStyle w:val="687pt0ptb"/>
        </w:rPr>
        <w:t xml:space="preserve">жирші </w:t>
      </w:r>
      <w:r>
        <w:rPr>
          <w:rStyle w:val="682"/>
        </w:rPr>
        <w:t xml:space="preserve">Подібно до бардівських і кобзарських шкіл Р. мали родинні школи, </w:t>
      </w:r>
      <w:r>
        <w:rPr>
          <w:rStyle w:val="682"/>
          <w:lang w:val="ru-RU"/>
        </w:rPr>
        <w:t xml:space="preserve">напр., </w:t>
      </w:r>
      <w:r>
        <w:rPr>
          <w:rStyle w:val="682"/>
        </w:rPr>
        <w:t xml:space="preserve">на о-вах Хіос (гомеріли) та </w:t>
      </w:r>
      <w:r>
        <w:rPr>
          <w:rStyle w:val="682"/>
          <w:lang w:val="ru-RU"/>
        </w:rPr>
        <w:t xml:space="preserve">Самое </w:t>
      </w:r>
      <w:r>
        <w:rPr>
          <w:rStyle w:val="687pt0ptc"/>
        </w:rPr>
        <w:t>(креофеліди).</w:t>
      </w:r>
    </w:p>
    <w:p w:rsidR="00361F9A" w:rsidRDefault="005F5C25">
      <w:pPr>
        <w:pStyle w:val="1421"/>
        <w:framePr w:w="3614" w:h="11108" w:hRule="exact" w:wrap="none" w:vAnchor="page" w:hAnchor="page" w:x="2168" w:y="2804"/>
        <w:shd w:val="clear" w:color="auto" w:fill="auto"/>
        <w:spacing w:after="135" w:line="140" w:lineRule="exact"/>
        <w:ind w:right="40"/>
      </w:pPr>
      <w:bookmarkStart w:id="103" w:name="bookmark103"/>
      <w:r>
        <w:t xml:space="preserve">Анатолій </w:t>
      </w:r>
      <w:r>
        <w:rPr>
          <w:lang w:val="ru-RU"/>
        </w:rPr>
        <w:t>Волков</w:t>
      </w:r>
      <w:bookmarkEnd w:id="103"/>
    </w:p>
    <w:p w:rsidR="00361F9A" w:rsidRDefault="005F5C25">
      <w:pPr>
        <w:pStyle w:val="680"/>
        <w:framePr w:w="3614" w:h="11108" w:hRule="exact" w:wrap="none" w:vAnchor="page" w:hAnchor="page" w:x="2168" w:y="2804"/>
        <w:shd w:val="clear" w:color="auto" w:fill="auto"/>
        <w:ind w:left="20" w:right="40" w:firstLine="240"/>
      </w:pPr>
      <w:r>
        <w:rPr>
          <w:rStyle w:val="682"/>
        </w:rPr>
        <w:t>РАСА — категорія давн-інд. поетики, шо означає "смак". естет, насолоду при сприйнятті худож. тексту. Вона залежить від з</w:t>
      </w:r>
      <w:r>
        <w:rPr>
          <w:rStyle w:val="682"/>
        </w:rPr>
        <w:t>будників почуттів (вібгава), тобто подій, в той час як здатність до почуттів (бгава) дана людині від природи. Це відповідність зображень кохання, горя, розпуки і т. ін. тому уявленню, яке має про них читач чи глядач драми, шо викликає у них характерне задо</w:t>
      </w:r>
      <w:r>
        <w:rPr>
          <w:rStyle w:val="682"/>
        </w:rPr>
        <w:t xml:space="preserve">волення </w:t>
      </w:r>
      <w:r>
        <w:rPr>
          <w:rStyle w:val="682"/>
          <w:lang w:val="ru-RU"/>
        </w:rPr>
        <w:t xml:space="preserve">(пор. </w:t>
      </w:r>
      <w:r>
        <w:rPr>
          <w:rStyle w:val="682"/>
        </w:rPr>
        <w:t xml:space="preserve">з категорією мімезису та "радості впізнавання” у Арістотеля). В поет, трактаті Анандавардгани сказано, шо </w:t>
      </w:r>
      <w:r>
        <w:rPr>
          <w:rStyle w:val="6875pt0pt6"/>
        </w:rPr>
        <w:t xml:space="preserve">сюжет </w:t>
      </w:r>
      <w:r>
        <w:rPr>
          <w:rStyle w:val="682"/>
        </w:rPr>
        <w:t xml:space="preserve">є засобом прояву </w:t>
      </w:r>
      <w:r>
        <w:rPr>
          <w:rStyle w:val="682"/>
          <w:lang w:val="en-US"/>
        </w:rPr>
        <w:t xml:space="preserve">P., </w:t>
      </w:r>
      <w:r>
        <w:rPr>
          <w:rStyle w:val="682"/>
        </w:rPr>
        <w:t xml:space="preserve">причому при використанні </w:t>
      </w:r>
      <w:r>
        <w:rPr>
          <w:rStyle w:val="6875pt0pt6"/>
        </w:rPr>
        <w:t>традиційного</w:t>
      </w:r>
      <w:r>
        <w:rPr>
          <w:rStyle w:val="687pt0ptb"/>
        </w:rPr>
        <w:t xml:space="preserve"> сюжету </w:t>
      </w:r>
      <w:r>
        <w:rPr>
          <w:rStyle w:val="682"/>
        </w:rPr>
        <w:t>слід брати лише ті моменти, котрі не порушують "відповідності зб</w:t>
      </w:r>
      <w:r>
        <w:rPr>
          <w:rStyle w:val="682"/>
        </w:rPr>
        <w:t xml:space="preserve">удників", тобто того, що очікується читачем. </w:t>
      </w:r>
      <w:r>
        <w:rPr>
          <w:rStyle w:val="682"/>
          <w:lang w:val="ru-RU"/>
        </w:rPr>
        <w:t xml:space="preserve">Нов., </w:t>
      </w:r>
      <w:r>
        <w:rPr>
          <w:rStyle w:val="682"/>
        </w:rPr>
        <w:t>винайдений</w:t>
      </w:r>
    </w:p>
    <w:p w:rsidR="00361F9A" w:rsidRDefault="005F5C25">
      <w:pPr>
        <w:pStyle w:val="680"/>
        <w:framePr w:w="3701" w:h="11173" w:hRule="exact" w:wrap="none" w:vAnchor="page" w:hAnchor="page" w:x="6060" w:y="2801"/>
        <w:shd w:val="clear" w:color="auto" w:fill="auto"/>
        <w:ind w:left="20" w:right="40"/>
      </w:pPr>
      <w:r>
        <w:rPr>
          <w:rStyle w:val="682"/>
        </w:rPr>
        <w:t xml:space="preserve">сюжет вимагає від поета більшої старанності, ніж традиційний. Порушення цього правила веле ло "несмаку''. Певні трал, сюжети, </w:t>
      </w:r>
      <w:r>
        <w:rPr>
          <w:rStyle w:val="682"/>
          <w:lang w:val="ru-RU"/>
        </w:rPr>
        <w:t xml:space="preserve">напр.. "Рамаяна", </w:t>
      </w:r>
      <w:r>
        <w:rPr>
          <w:rStyle w:val="682"/>
        </w:rPr>
        <w:t xml:space="preserve">є начебто </w:t>
      </w:r>
      <w:r>
        <w:rPr>
          <w:rStyle w:val="682"/>
          <w:lang w:val="ru-RU"/>
        </w:rPr>
        <w:t xml:space="preserve">“готовою </w:t>
      </w:r>
      <w:r>
        <w:rPr>
          <w:rStyle w:val="682"/>
        </w:rPr>
        <w:t>расою”, отже тут не варто будь-</w:t>
      </w:r>
      <w:r>
        <w:rPr>
          <w:rStyle w:val="682"/>
        </w:rPr>
        <w:t xml:space="preserve"> шо переробляти. Цікаво, шо буддійська логіка порівнює Р. із висновком у силогізмі. Категорія Р. стосується слова у його прямому значенні.</w:t>
      </w:r>
    </w:p>
    <w:p w:rsidR="00361F9A" w:rsidRDefault="005F5C25">
      <w:pPr>
        <w:pStyle w:val="140"/>
        <w:framePr w:w="3701" w:h="11173" w:hRule="exact" w:wrap="none" w:vAnchor="page" w:hAnchor="page" w:x="6060" w:y="2801"/>
        <w:shd w:val="clear" w:color="auto" w:fill="auto"/>
        <w:spacing w:after="124"/>
        <w:ind w:right="40"/>
      </w:pPr>
      <w:r>
        <w:rPr>
          <w:rStyle w:val="140pt3"/>
          <w:i/>
          <w:iCs/>
        </w:rPr>
        <w:t xml:space="preserve">Семен </w:t>
      </w:r>
      <w:r>
        <w:rPr>
          <w:rStyle w:val="140pt3"/>
          <w:i/>
          <w:iCs/>
          <w:lang w:val="ru-RU"/>
        </w:rPr>
        <w:t>Абрамович</w:t>
      </w:r>
    </w:p>
    <w:p w:rsidR="00361F9A" w:rsidRDefault="005F5C25">
      <w:pPr>
        <w:pStyle w:val="680"/>
        <w:framePr w:w="3701" w:h="11173" w:hRule="exact" w:wrap="none" w:vAnchor="page" w:hAnchor="page" w:x="6060" w:y="2801"/>
        <w:shd w:val="clear" w:color="auto" w:fill="auto"/>
        <w:spacing w:line="173" w:lineRule="exact"/>
        <w:ind w:left="40" w:right="40" w:firstLine="280"/>
      </w:pPr>
      <w:r>
        <w:rPr>
          <w:rStyle w:val="687pt0ptb"/>
        </w:rPr>
        <w:t xml:space="preserve">РЕАЛІЗМ </w:t>
      </w:r>
      <w:r>
        <w:rPr>
          <w:rStyle w:val="682"/>
        </w:rPr>
        <w:t xml:space="preserve">(від пізньолат. геа/і5 — речовинний) — складна естет, категорія, застосована до понять </w:t>
      </w:r>
      <w:r>
        <w:rPr>
          <w:rStyle w:val="687pt0pt9"/>
        </w:rPr>
        <w:t xml:space="preserve">тип творчості, </w:t>
      </w:r>
      <w:r>
        <w:rPr>
          <w:rStyle w:val="6875pt0pt"/>
        </w:rPr>
        <w:t>напрям</w:t>
      </w:r>
      <w:r>
        <w:rPr>
          <w:rStyle w:val="687pt0pt0"/>
        </w:rPr>
        <w:t xml:space="preserve">, </w:t>
      </w:r>
      <w:r>
        <w:rPr>
          <w:rStyle w:val="6875pt0pt"/>
        </w:rPr>
        <w:t>метод, стиль</w:t>
      </w:r>
      <w:r>
        <w:rPr>
          <w:rStyle w:val="687pt0pt0"/>
        </w:rPr>
        <w:t xml:space="preserve"> </w:t>
      </w:r>
      <w:r>
        <w:rPr>
          <w:rStyle w:val="682"/>
        </w:rPr>
        <w:t>У найширшому розумінні вона означає прагнення до максимально всеохоплюючого відбиття в мист-ві навколишнього світу та людини на основі пізнання закономірностей їх взаємин. Термін Р. досить часто асоціюється з поняттями "</w:t>
      </w:r>
      <w:r>
        <w:rPr>
          <w:rStyle w:val="682"/>
        </w:rPr>
        <w:t xml:space="preserve">істина”, "правда”, “правдивість . "правдоподібність", "вірність”. "достовірність’ , ‘точність .. "об'єктивність". "життєподібність\ "наслідування природи” тощо, проте сама специфіка мист-ва. і, зокрема, л-ри. виключає однозначне визначення Р. Показово, шо </w:t>
      </w:r>
      <w:r>
        <w:rPr>
          <w:rStyle w:val="682"/>
        </w:rPr>
        <w:t xml:space="preserve">до </w:t>
      </w:r>
      <w:r>
        <w:rPr>
          <w:rStyle w:val="682"/>
          <w:lang w:val="ru-RU"/>
        </w:rPr>
        <w:t xml:space="preserve">сер. </w:t>
      </w:r>
      <w:r>
        <w:rPr>
          <w:rStyle w:val="682"/>
        </w:rPr>
        <w:t xml:space="preserve">XIX </w:t>
      </w:r>
      <w:r>
        <w:rPr>
          <w:rStyle w:val="682"/>
          <w:lang w:val="ru-RU"/>
        </w:rPr>
        <w:t xml:space="preserve">ст. слов© </w:t>
      </w:r>
      <w:r>
        <w:rPr>
          <w:rStyle w:val="682"/>
        </w:rPr>
        <w:t>Р. не застосовувалося до мист-ва (реалістами у сер-віч. схоластиці називали прибічників ідеї реального існування універсалій — заг. понять).</w:t>
      </w:r>
    </w:p>
    <w:p w:rsidR="00361F9A" w:rsidRDefault="005F5C25">
      <w:pPr>
        <w:pStyle w:val="680"/>
        <w:framePr w:w="3701" w:h="11173" w:hRule="exact" w:wrap="none" w:vAnchor="page" w:hAnchor="page" w:x="6060" w:y="2801"/>
        <w:shd w:val="clear" w:color="auto" w:fill="auto"/>
        <w:spacing w:line="173" w:lineRule="exact"/>
        <w:ind w:left="40" w:right="40" w:firstLine="280"/>
      </w:pPr>
      <w:r>
        <w:rPr>
          <w:rStyle w:val="682"/>
        </w:rPr>
        <w:t>Проблема відбиття природи, дійсності в мист- ві була порушена ше Арістотелем, який використав</w:t>
      </w:r>
      <w:r>
        <w:rPr>
          <w:rStyle w:val="682"/>
        </w:rPr>
        <w:t xml:space="preserve"> платонівський термін "мімесис" — наслідування природи, висунувши його як основоположний принцип у мист-ві (сам </w:t>
      </w:r>
      <w:r>
        <w:rPr>
          <w:rStyle w:val="682"/>
          <w:lang w:val="ru-RU"/>
        </w:rPr>
        <w:t xml:space="preserve">Платон </w:t>
      </w:r>
      <w:r>
        <w:rPr>
          <w:rStyle w:val="682"/>
        </w:rPr>
        <w:t>заперечував змістовність цього принципу), проте й Арістотель казав, що поезія філософічніша й серйозніша за історію. У подальшому мімесис</w:t>
      </w:r>
      <w:r>
        <w:rPr>
          <w:rStyle w:val="682"/>
        </w:rPr>
        <w:t xml:space="preserve"> виступив як досить важливий принцип письменництва, його аналізу присвячена праця Е.Ауербаха ("Мімесис. Зображення дійсності в зх-європ. л-рґ). Так. теоретик класицизму Н.Буало закликав наслідувати природу в мист-ві та віддав перевагу правдоподібності пере</w:t>
      </w:r>
      <w:r>
        <w:rPr>
          <w:rStyle w:val="682"/>
        </w:rPr>
        <w:t xml:space="preserve">д нииою правдою життя. У відомій "Дискусії про "Сіда” Франи, академія осудила іст. правдивість п'єси </w:t>
      </w:r>
      <w:r>
        <w:rPr>
          <w:rStyle w:val="682"/>
          <w:lang w:val="ru-RU"/>
        </w:rPr>
        <w:t xml:space="preserve">П.Корнеля: </w:t>
      </w:r>
      <w:r>
        <w:rPr>
          <w:rStyle w:val="682"/>
        </w:rPr>
        <w:t xml:space="preserve">Не всяка правда добра для театру. </w:t>
      </w:r>
      <w:r>
        <w:rPr>
          <w:rStyle w:val="682"/>
          <w:lang w:val="ru-RU"/>
        </w:rPr>
        <w:t xml:space="preserve">Краше </w:t>
      </w:r>
      <w:r>
        <w:rPr>
          <w:rStyle w:val="682"/>
        </w:rPr>
        <w:t>розробляти сюжет вигаданий, але розумний. Краще погрішити проти істини, ніж тягнути на сцену справжню іс</w:t>
      </w:r>
      <w:r>
        <w:rPr>
          <w:rStyle w:val="682"/>
        </w:rPr>
        <w:t>т. подію з усією її непривабливістю ”.</w:t>
      </w:r>
    </w:p>
    <w:p w:rsidR="00361F9A" w:rsidRDefault="005F5C25">
      <w:pPr>
        <w:pStyle w:val="680"/>
        <w:framePr w:w="3701" w:h="11173" w:hRule="exact" w:wrap="none" w:vAnchor="page" w:hAnchor="page" w:x="6060" w:y="2801"/>
        <w:shd w:val="clear" w:color="auto" w:fill="auto"/>
        <w:spacing w:line="173" w:lineRule="exact"/>
        <w:ind w:left="40" w:right="40" w:firstLine="280"/>
      </w:pPr>
      <w:r>
        <w:rPr>
          <w:rStyle w:val="682"/>
        </w:rPr>
        <w:t xml:space="preserve">Ше глибше до розуміння правди в мист-ві підійшли мислителі епохи </w:t>
      </w:r>
      <w:r>
        <w:rPr>
          <w:rStyle w:val="6875pt0pt"/>
        </w:rPr>
        <w:t xml:space="preserve">Просвітництва </w:t>
      </w:r>
      <w:r>
        <w:rPr>
          <w:rStyle w:val="682"/>
        </w:rPr>
        <w:t>Д.Дідро в "Парадоксі про актора" говорить про театр, правдивість як про ілюзію, гру, яка суттєво відрізняється від поведінки людей у повся</w:t>
      </w:r>
      <w:r>
        <w:rPr>
          <w:rStyle w:val="682"/>
        </w:rPr>
        <w:t>кденному житті. Г.-Е.Лессінг у "Лаокооні”. обґрунтовуючи відмінності поезії та малярства, виходить знову- таки з принципу наслідування природи. Він стверджує, що істина та виразність мист-ва є його гол. законом, більш того, завдяки цим якостям "найогидніше</w:t>
      </w:r>
      <w:r>
        <w:rPr>
          <w:rStyle w:val="682"/>
        </w:rPr>
        <w:t xml:space="preserve"> в природі стає прекрасним у мист- ві”. Й.В.Гьоте виділяє три стадії пізнання світу митцем — просте наслідування природи, манера, стиль: "якщо просте наслідування ґрунтується на спокійному ствердженні існуючого, на любовному його спогляданні, манера — на с</w:t>
      </w:r>
      <w:r>
        <w:rPr>
          <w:rStyle w:val="682"/>
        </w:rPr>
        <w:t>прийнятті явиш рухливою та обдарованою душею, то стиль ґрунтується на глибинних твердинях пізнання, на самій суті речей, оскільки нам дано його розпізнати</w:t>
      </w:r>
    </w:p>
    <w:p w:rsidR="00361F9A" w:rsidRDefault="005F5C25">
      <w:pPr>
        <w:pStyle w:val="35"/>
        <w:framePr w:wrap="none" w:vAnchor="page" w:hAnchor="page" w:x="5748" w:y="14165"/>
        <w:shd w:val="clear" w:color="auto" w:fill="auto"/>
        <w:spacing w:line="150" w:lineRule="exact"/>
        <w:ind w:left="20"/>
      </w:pPr>
      <w:r>
        <w:rPr>
          <w:rStyle w:val="375pt0pt3"/>
        </w:rPr>
        <w:t>467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39" w:y="2492"/>
        <w:shd w:val="clear" w:color="auto" w:fill="auto"/>
        <w:spacing w:line="140" w:lineRule="exact"/>
        <w:ind w:left="20"/>
      </w:pPr>
      <w:r>
        <w:rPr>
          <w:rStyle w:val="47pt0pt6"/>
        </w:rPr>
        <w:t>РЕАЛІЗМ</w:t>
      </w:r>
    </w:p>
    <w:p w:rsidR="00361F9A" w:rsidRDefault="005F5C25">
      <w:pPr>
        <w:pStyle w:val="680"/>
        <w:framePr w:w="3691" w:h="11097" w:hRule="exact" w:wrap="none" w:vAnchor="page" w:hAnchor="page" w:x="2134" w:y="2768"/>
        <w:shd w:val="clear" w:color="auto" w:fill="auto"/>
        <w:ind w:left="40" w:right="40"/>
      </w:pPr>
      <w:r>
        <w:rPr>
          <w:rStyle w:val="682"/>
        </w:rPr>
        <w:t>в зримих і відчутних образах”. Ф.Шіллер, поділяючи поезію на наївну</w:t>
      </w:r>
      <w:r>
        <w:rPr>
          <w:rStyle w:val="682"/>
        </w:rPr>
        <w:t>" та “сентиментальну'', підходить ло розуміння різних типів творчості, його “наївна’’ поезія, по суті, являє реаліст.-натуралістичний тип творчості (наслідування дійсності'), а сентиментальна'' — ідеалізуюче-символічний, де "предмет ставиться у зв'язок з і</w:t>
      </w:r>
      <w:r>
        <w:rPr>
          <w:rStyle w:val="682"/>
        </w:rPr>
        <w:t>деєю”. В англ. л-рі</w:t>
      </w:r>
    </w:p>
    <w:p w:rsidR="00361F9A" w:rsidRDefault="005F5C25">
      <w:pPr>
        <w:pStyle w:val="680"/>
        <w:framePr w:w="3691" w:h="11097" w:hRule="exact" w:wrap="none" w:vAnchor="page" w:hAnchor="page" w:x="2134" w:y="2768"/>
        <w:numPr>
          <w:ilvl w:val="0"/>
          <w:numId w:val="271"/>
        </w:numPr>
        <w:shd w:val="clear" w:color="auto" w:fill="auto"/>
        <w:tabs>
          <w:tab w:val="left" w:pos="394"/>
        </w:tabs>
        <w:ind w:left="20" w:right="40"/>
      </w:pPr>
      <w:r>
        <w:rPr>
          <w:rStyle w:val="682"/>
        </w:rPr>
        <w:t>ст., яка вважається праматір'ю реаліст, роману, розуміння гіравли в мист-ві еволюціонувало від Д Дефо та С.Річардсона, котрі прагнули видати свої тв. за справжні іст. документи, до Дж.Свіфта та Г.Філдінга, які відкрито визнавали умовніс</w:t>
      </w:r>
      <w:r>
        <w:rPr>
          <w:rStyle w:val="682"/>
        </w:rPr>
        <w:t>ть створених ними худож. світів, аж до декларації неможливості справжнього відтворення навколишнього світу в Л .Стерна (“Життя та погляди Тристрама Шенді").</w:t>
      </w:r>
    </w:p>
    <w:p w:rsidR="00361F9A" w:rsidRDefault="005F5C25">
      <w:pPr>
        <w:pStyle w:val="680"/>
        <w:framePr w:w="3691" w:h="11097" w:hRule="exact" w:wrap="none" w:vAnchor="page" w:hAnchor="page" w:x="2134" w:y="2768"/>
        <w:shd w:val="clear" w:color="auto" w:fill="auto"/>
        <w:ind w:left="20" w:right="40" w:firstLine="280"/>
      </w:pPr>
      <w:r>
        <w:rPr>
          <w:rStyle w:val="682"/>
        </w:rPr>
        <w:t xml:space="preserve">Т.ч., ототожнюючи Р. з вірністю природі, істиною, правдою в мист-ві. слід відзначити, перш за все, </w:t>
      </w:r>
      <w:r>
        <w:rPr>
          <w:rStyle w:val="682"/>
        </w:rPr>
        <w:t>диференційованість застосування цього терміну ло різних видів мист-ва. Застосоване з певними застереженнями до малярства, різьбярства, драматургії, воно абсолютно незастосовне до музики та архітектури; поняття Р. найчастіше пов'язується з л-рою. яка. поряд</w:t>
      </w:r>
      <w:r>
        <w:rPr>
          <w:rStyle w:val="682"/>
        </w:rPr>
        <w:t xml:space="preserve"> з музикою, є найумовнішим та найвіддаленішим від відчутної матеріальності видом мист-ва. оскільки намагається показати дійсність за допомогою графічних знаків. Цю особливість підмітив ще І.ГГердер. котрий відзначав: ’ ...Знаки, якими користується малярств</w:t>
      </w:r>
      <w:r>
        <w:rPr>
          <w:rStyle w:val="682"/>
        </w:rPr>
        <w:t>о, природні: зв'язок знаків з позначуваним предметом заснований на властивостях самого зображуваного предмета. Засоби вираження поезії довільні, членороздільні звуки не мають нічого спільного з предметом, який вони позначають; це лише загальноприйняті умов</w:t>
      </w:r>
      <w:r>
        <w:rPr>
          <w:rStyle w:val="682"/>
        </w:rPr>
        <w:t>ні знаки”. Проте, навіть якшо абстрагуватися від цієї умовності, сам спосіб конструювання дійсі юсті в л-рі. окреслення характерів та обставин глибоко суб'єктивний, він залежить від внутр. “я” письменника, його світовідчуття, виховання, освіченості та бага</w:t>
      </w:r>
      <w:r>
        <w:rPr>
          <w:rStyle w:val="682"/>
        </w:rPr>
        <w:t>тьох ін. суто індивідуальних чинників, отже можна почасти погодитися з парадоксом О.Вайлда: “Мист-во — дзеркало, яке відбиває того, хто в нього дивиться. а зовсім не життя”. Інакше кажучи, якщо можна судити про реалізм скульптурного зображення чи малярсько</w:t>
      </w:r>
      <w:r>
        <w:rPr>
          <w:rStyle w:val="682"/>
        </w:rPr>
        <w:t>го портрета, де в наявності певна міра подібності об’єкта зображення й зображеного, то стосовно л-ри вершинними жанрами з т.з вірності дійсності повинна бути автобіографія, сповідь, мемуари, щоденники, листи тощо (це, до речі, підмітив Л.Толстой, а в XX ст</w:t>
      </w:r>
      <w:r>
        <w:rPr>
          <w:rStyle w:val="682"/>
        </w:rPr>
        <w:t>.</w:t>
      </w:r>
    </w:p>
    <w:p w:rsidR="00361F9A" w:rsidRDefault="005F5C25">
      <w:pPr>
        <w:pStyle w:val="241"/>
        <w:framePr w:w="3691" w:h="11097" w:hRule="exact" w:wrap="none" w:vAnchor="page" w:hAnchor="page" w:x="2134" w:y="2768"/>
        <w:numPr>
          <w:ilvl w:val="0"/>
          <w:numId w:val="269"/>
        </w:numPr>
        <w:shd w:val="clear" w:color="auto" w:fill="auto"/>
        <w:tabs>
          <w:tab w:val="left" w:pos="222"/>
        </w:tabs>
        <w:ind w:left="20"/>
      </w:pPr>
      <w:bookmarkStart w:id="104" w:name="bookmark104"/>
      <w:r>
        <w:rPr>
          <w:rStyle w:val="2465pt0pt1"/>
        </w:rPr>
        <w:t xml:space="preserve">теоретики </w:t>
      </w:r>
      <w:r>
        <w:rPr>
          <w:rStyle w:val="2475pt1"/>
          <w:i/>
          <w:iCs/>
        </w:rPr>
        <w:t>нового романі/).</w:t>
      </w:r>
      <w:bookmarkEnd w:id="104"/>
    </w:p>
    <w:p w:rsidR="00361F9A" w:rsidRDefault="005F5C25">
      <w:pPr>
        <w:pStyle w:val="680"/>
        <w:framePr w:w="3691" w:h="11097" w:hRule="exact" w:wrap="none" w:vAnchor="page" w:hAnchor="page" w:x="2134" w:y="2768"/>
        <w:shd w:val="clear" w:color="auto" w:fill="auto"/>
        <w:ind w:left="20" w:right="40" w:firstLine="280"/>
      </w:pPr>
      <w:r>
        <w:rPr>
          <w:rStyle w:val="682"/>
        </w:rPr>
        <w:t xml:space="preserve">Що ж стосується власне худ. л-ри, вигадки, </w:t>
      </w:r>
      <w:r>
        <w:rPr>
          <w:rStyle w:val="687pt0pt9"/>
          <w:lang w:val="en-US"/>
        </w:rPr>
        <w:t>"fiction",</w:t>
      </w:r>
      <w:r>
        <w:rPr>
          <w:rStyle w:val="682"/>
          <w:lang w:val="en-US"/>
        </w:rPr>
        <w:t xml:space="preserve"> </w:t>
      </w:r>
      <w:r>
        <w:rPr>
          <w:rStyle w:val="682"/>
        </w:rPr>
        <w:t>то тут слід говорити лише про більший чи менший ступінь житгєподібності, правдоподібності, тобто про міру умовності й творч. фантазії, яка коливається в досить широких межах</w:t>
      </w:r>
      <w:r>
        <w:rPr>
          <w:rStyle w:val="682"/>
        </w:rPr>
        <w:t xml:space="preserve"> (від натуралізму до символізму, які, проте, іноді своєрідно сполучаються (пор. Пан” К.Гамсуна та “Людина- звір" Е.Золя). У радянському літ-знавстві існувала теорія про боротьбу "реалізму” та “антиреалізму” у світ. літ. процесі, подібно до протистояння іде</w:t>
      </w:r>
      <w:r>
        <w:rPr>
          <w:rStyle w:val="682"/>
        </w:rPr>
        <w:t>алізму та матеріалізму в філософії. Неправомірність цієї теорії нині очевидна, вірніше було б виділити певні</w:t>
      </w:r>
    </w:p>
    <w:p w:rsidR="00361F9A" w:rsidRDefault="005F5C25">
      <w:pPr>
        <w:pStyle w:val="680"/>
        <w:framePr w:w="3682" w:h="11155" w:hRule="exact" w:wrap="none" w:vAnchor="page" w:hAnchor="page" w:x="6113" w:y="2787"/>
        <w:shd w:val="clear" w:color="auto" w:fill="auto"/>
        <w:ind w:left="20" w:right="40"/>
      </w:pPr>
      <w:r>
        <w:rPr>
          <w:rStyle w:val="682"/>
        </w:rPr>
        <w:t xml:space="preserve">найзагальніші принципи, підходи до відбиття дійсності, типів творчості. </w:t>
      </w:r>
      <w:r>
        <w:rPr>
          <w:rStyle w:val="682"/>
          <w:lang w:val="ru-RU"/>
        </w:rPr>
        <w:t xml:space="preserve">Так, Л.Тимофеев </w:t>
      </w:r>
      <w:r>
        <w:rPr>
          <w:rStyle w:val="682"/>
        </w:rPr>
        <w:t xml:space="preserve">висунув теорію про два домінуючі в мист-ві типи творчості: </w:t>
      </w:r>
      <w:r>
        <w:rPr>
          <w:rStyle w:val="682"/>
        </w:rPr>
        <w:t xml:space="preserve">реаліст, (“відтворення життя”) та романт. (“перевілтворення життя”). Інші дотримуються теорії про три типи </w:t>
      </w:r>
      <w:r>
        <w:rPr>
          <w:rStyle w:val="682"/>
          <w:lang w:val="ru-RU"/>
        </w:rPr>
        <w:t xml:space="preserve">(напр., </w:t>
      </w:r>
      <w:r>
        <w:rPr>
          <w:rStyle w:val="682"/>
        </w:rPr>
        <w:t>класицисгський, романт. та реаліст.), з відповідно трьома способами узагальнення дійсності: ідеалізацією, символізацією, типізацією (Б.Мейлах</w:t>
      </w:r>
      <w:r>
        <w:rPr>
          <w:rStyle w:val="682"/>
        </w:rPr>
        <w:t>, Д,Наливайко). Д.Чижевський сформулював теорію маятникового руху літ. напрямів та стилів: від пошуків спільності до пошуків складності, від завершених і “закритих" форм до форм вільних і навіть “безформних”. З цього погляду весь світ. літ. процес можна уя</w:t>
      </w:r>
      <w:r>
        <w:rPr>
          <w:rStyle w:val="682"/>
        </w:rPr>
        <w:t xml:space="preserve">вити у вигляді чергування переважно життєподібних та символіко- спіритуалістичних форм: сер.-віч. символізм — ренесансна життєподібність; правдоподібність і суворість </w:t>
      </w:r>
      <w:r>
        <w:rPr>
          <w:rStyle w:val="687pt0pt0"/>
        </w:rPr>
        <w:t xml:space="preserve">класицизм}/ — </w:t>
      </w:r>
      <w:r>
        <w:rPr>
          <w:rStyle w:val="682"/>
        </w:rPr>
        <w:t xml:space="preserve">надмірність та пишнобарвність </w:t>
      </w:r>
      <w:r>
        <w:rPr>
          <w:rStyle w:val="6875pt0pt"/>
        </w:rPr>
        <w:t>бароко</w:t>
      </w:r>
      <w:r>
        <w:rPr>
          <w:rStyle w:val="682"/>
        </w:rPr>
        <w:t xml:space="preserve">; прозаїчність </w:t>
      </w:r>
      <w:r>
        <w:rPr>
          <w:rStyle w:val="6875pt0pt"/>
        </w:rPr>
        <w:t>сентименталізму</w:t>
      </w:r>
      <w:r>
        <w:rPr>
          <w:rStyle w:val="687pt0pt0"/>
        </w:rPr>
        <w:t xml:space="preserve"> </w:t>
      </w:r>
      <w:r>
        <w:rPr>
          <w:rStyle w:val="682"/>
        </w:rPr>
        <w:t>— вишука</w:t>
      </w:r>
      <w:r>
        <w:rPr>
          <w:rStyle w:val="682"/>
        </w:rPr>
        <w:t xml:space="preserve">ність </w:t>
      </w:r>
      <w:r>
        <w:rPr>
          <w:rStyle w:val="6875pt0pt"/>
        </w:rPr>
        <w:t xml:space="preserve">рококо. </w:t>
      </w:r>
      <w:r>
        <w:rPr>
          <w:rStyle w:val="682"/>
        </w:rPr>
        <w:t xml:space="preserve">фантасмагоричність </w:t>
      </w:r>
      <w:r>
        <w:rPr>
          <w:rStyle w:val="6875pt0pt"/>
        </w:rPr>
        <w:t>романтизму</w:t>
      </w:r>
      <w:r>
        <w:rPr>
          <w:rStyle w:val="687pt0pt0"/>
        </w:rPr>
        <w:t xml:space="preserve"> </w:t>
      </w:r>
      <w:r>
        <w:rPr>
          <w:rStyle w:val="682"/>
        </w:rPr>
        <w:t xml:space="preserve">— об’єктивність </w:t>
      </w:r>
      <w:r>
        <w:rPr>
          <w:rStyle w:val="6875pt0pt"/>
        </w:rPr>
        <w:t>реалізму</w:t>
      </w:r>
      <w:r>
        <w:rPr>
          <w:rStyle w:val="687pt0pt0"/>
        </w:rPr>
        <w:t xml:space="preserve"> </w:t>
      </w:r>
      <w:r>
        <w:rPr>
          <w:rStyle w:val="682"/>
        </w:rPr>
        <w:t xml:space="preserve">XIX ст; приземленість </w:t>
      </w:r>
      <w:r>
        <w:rPr>
          <w:rStyle w:val="6875pt0pt"/>
        </w:rPr>
        <w:t>натуралізму</w:t>
      </w:r>
      <w:r>
        <w:rPr>
          <w:rStyle w:val="687pt0pt0"/>
        </w:rPr>
        <w:t xml:space="preserve"> </w:t>
      </w:r>
      <w:r>
        <w:rPr>
          <w:rStyle w:val="682"/>
        </w:rPr>
        <w:t xml:space="preserve">— езотеричність </w:t>
      </w:r>
      <w:r>
        <w:rPr>
          <w:rStyle w:val="6875pt0pt"/>
        </w:rPr>
        <w:t>символізму</w:t>
      </w:r>
      <w:r>
        <w:rPr>
          <w:rStyle w:val="687pt0pt0"/>
        </w:rPr>
        <w:t xml:space="preserve"> </w:t>
      </w:r>
      <w:r>
        <w:rPr>
          <w:rStyle w:val="682"/>
        </w:rPr>
        <w:t>тошо. Кожний з вищезгаданих напрямів у л-рі є певним ступенем наближення до реальної дійсності,відбиття однієї з її граней, сп</w:t>
      </w:r>
      <w:r>
        <w:rPr>
          <w:rStyle w:val="682"/>
        </w:rPr>
        <w:t xml:space="preserve">осіб її відтворення, і всі вони можуть розглядатися як етапи єдиного процесу літ.-худож. розвою, на вершині якого — л-ра XX </w:t>
      </w:r>
      <w:r>
        <w:rPr>
          <w:rStyle w:val="682"/>
          <w:lang w:val="ru-RU"/>
        </w:rPr>
        <w:t xml:space="preserve">ст., </w:t>
      </w:r>
      <w:r>
        <w:rPr>
          <w:rStyle w:val="682"/>
        </w:rPr>
        <w:t xml:space="preserve">що містить у собі продуктивні елементи всіх попередніх напрямів. З цього погляду зрозумілі нерідко використовувані поняття </w:t>
      </w:r>
      <w:r>
        <w:rPr>
          <w:rStyle w:val="682"/>
          <w:lang w:val="ru-RU"/>
        </w:rPr>
        <w:t>ант.</w:t>
      </w:r>
      <w:r>
        <w:rPr>
          <w:rStyle w:val="682"/>
          <w:lang w:val="ru-RU"/>
        </w:rPr>
        <w:t xml:space="preserve"> Р.. </w:t>
      </w:r>
      <w:r>
        <w:rPr>
          <w:rStyle w:val="682"/>
        </w:rPr>
        <w:t xml:space="preserve">ренесансний </w:t>
      </w:r>
      <w:r>
        <w:rPr>
          <w:rStyle w:val="682"/>
          <w:lang w:val="ru-RU"/>
        </w:rPr>
        <w:t xml:space="preserve">Р., </w:t>
      </w:r>
      <w:r>
        <w:rPr>
          <w:rStyle w:val="682"/>
        </w:rPr>
        <w:t xml:space="preserve">бароковий </w:t>
      </w:r>
      <w:r>
        <w:rPr>
          <w:rStyle w:val="682"/>
          <w:lang w:val="ru-RU"/>
        </w:rPr>
        <w:t xml:space="preserve">Р., </w:t>
      </w:r>
      <w:r>
        <w:rPr>
          <w:rStyle w:val="682"/>
        </w:rPr>
        <w:t xml:space="preserve">просвітницький </w:t>
      </w:r>
      <w:r>
        <w:rPr>
          <w:rStyle w:val="682"/>
          <w:lang w:val="ru-RU"/>
        </w:rPr>
        <w:t xml:space="preserve">Р., </w:t>
      </w:r>
      <w:r>
        <w:rPr>
          <w:rStyle w:val="682"/>
        </w:rPr>
        <w:t xml:space="preserve">клас. </w:t>
      </w:r>
      <w:r>
        <w:rPr>
          <w:rStyle w:val="682"/>
          <w:lang w:val="ru-RU"/>
        </w:rPr>
        <w:t xml:space="preserve">Р. </w:t>
      </w:r>
      <w:r>
        <w:rPr>
          <w:rStyle w:val="682"/>
        </w:rPr>
        <w:t xml:space="preserve">XIX </w:t>
      </w:r>
      <w:r>
        <w:rPr>
          <w:rStyle w:val="682"/>
          <w:lang w:val="ru-RU"/>
        </w:rPr>
        <w:t xml:space="preserve">ст., </w:t>
      </w:r>
      <w:r>
        <w:rPr>
          <w:rStyle w:val="682"/>
        </w:rPr>
        <w:t xml:space="preserve">магічний </w:t>
      </w:r>
      <w:r>
        <w:rPr>
          <w:rStyle w:val="682"/>
          <w:lang w:val="ru-RU"/>
        </w:rPr>
        <w:t xml:space="preserve">Р. </w:t>
      </w:r>
      <w:r>
        <w:rPr>
          <w:rStyle w:val="682"/>
        </w:rPr>
        <w:t xml:space="preserve">у XX </w:t>
      </w:r>
      <w:r>
        <w:rPr>
          <w:rStyle w:val="682"/>
          <w:lang w:val="ru-RU"/>
        </w:rPr>
        <w:t xml:space="preserve">ст., </w:t>
      </w:r>
      <w:r>
        <w:rPr>
          <w:rStyle w:val="682"/>
        </w:rPr>
        <w:t xml:space="preserve">Р. В.Шекспіра, який говорив про “чесний метод у л-рі, </w:t>
      </w:r>
      <w:r>
        <w:rPr>
          <w:rStyle w:val="682"/>
          <w:lang w:val="ru-RU"/>
        </w:rPr>
        <w:t xml:space="preserve">Р. </w:t>
      </w:r>
      <w:r>
        <w:rPr>
          <w:rStyle w:val="682"/>
        </w:rPr>
        <w:t xml:space="preserve">М. де </w:t>
      </w:r>
      <w:r>
        <w:rPr>
          <w:rStyle w:val="682"/>
          <w:lang w:val="ru-RU"/>
        </w:rPr>
        <w:t xml:space="preserve">Сервантеса </w:t>
      </w:r>
      <w:r>
        <w:rPr>
          <w:rStyle w:val="682"/>
        </w:rPr>
        <w:t>тощо. Термін Р. несе в даному випадку не естет, концептуальне, а радше оцінююче навантаж</w:t>
      </w:r>
      <w:r>
        <w:rPr>
          <w:rStyle w:val="682"/>
        </w:rPr>
        <w:t>ення. В такому ж розумінні можна говорити про Р, поетів Сх. — Омара Хайама, Гафіза, Навої та ін,, — при всій різниці естетики та поетики сх. та європ. л-р (так, у близькосх. мист-ві існувала заборона на зображення людей і тварин, й ця установка не могла не</w:t>
      </w:r>
      <w:r>
        <w:rPr>
          <w:rStyle w:val="682"/>
        </w:rPr>
        <w:t xml:space="preserve"> позначишся на світосприйнятті сх. письменника). Ще своєріднішим є “Р.” в л-рах буддисгського регіону: тут трепетне переживання блиску скороминучих речей від початку засмучене усвідомленням їх плинності, тимчасовості </w:t>
      </w:r>
      <w:r>
        <w:rPr>
          <w:rStyle w:val="682"/>
          <w:lang w:val="ru-RU"/>
        </w:rPr>
        <w:t xml:space="preserve">(напр., </w:t>
      </w:r>
      <w:r>
        <w:rPr>
          <w:rStyle w:val="682"/>
        </w:rPr>
        <w:t>“Записки при подушці" Сей Сенаг</w:t>
      </w:r>
      <w:r>
        <w:rPr>
          <w:rStyle w:val="682"/>
        </w:rPr>
        <w:t xml:space="preserve">он та ін.). Ті ж закономірності можна прослідкувати в розвитку </w:t>
      </w:r>
      <w:r>
        <w:rPr>
          <w:rStyle w:val="682"/>
          <w:lang w:val="ru-RU"/>
        </w:rPr>
        <w:t>нов.</w:t>
      </w:r>
      <w:r>
        <w:rPr>
          <w:rStyle w:val="682"/>
        </w:rPr>
        <w:t xml:space="preserve">європ, малярства. Воно формується в добу Відродження, потім проходить стадії класицизму, бароко, рококо, сентименталізму, романтизму, реалізму XIX та XX сг., проте на загал домінують певні </w:t>
      </w:r>
      <w:r>
        <w:rPr>
          <w:rStyle w:val="682"/>
        </w:rPr>
        <w:t xml:space="preserve">спільні худож. принципи: життєподібність, гармонія, симетрія, лінійна перспектива, усталені закони композиції, ілюстративність, трад. колористична </w:t>
      </w:r>
      <w:r>
        <w:rPr>
          <w:rStyle w:val="682"/>
          <w:lang w:val="ru-RU"/>
        </w:rPr>
        <w:t xml:space="preserve">гама, </w:t>
      </w:r>
      <w:r>
        <w:rPr>
          <w:rStyle w:val="682"/>
        </w:rPr>
        <w:t>перевага наслідування над експресивністю. Враховуючи специфіку тієї чи ін. школи, можна говорити про Р.</w:t>
      </w:r>
      <w:r>
        <w:rPr>
          <w:rStyle w:val="682"/>
        </w:rPr>
        <w:t xml:space="preserve"> </w:t>
      </w:r>
      <w:r>
        <w:rPr>
          <w:rStyle w:val="682"/>
          <w:lang w:val="ru-RU"/>
        </w:rPr>
        <w:t xml:space="preserve">Леонардо да </w:t>
      </w:r>
      <w:r>
        <w:rPr>
          <w:rStyle w:val="682"/>
        </w:rPr>
        <w:t xml:space="preserve">Вінчі й </w:t>
      </w:r>
      <w:r>
        <w:rPr>
          <w:rStyle w:val="682"/>
          <w:lang w:val="ru-RU"/>
        </w:rPr>
        <w:t xml:space="preserve">Рембрандта, </w:t>
      </w:r>
      <w:r>
        <w:rPr>
          <w:rStyle w:val="682"/>
        </w:rPr>
        <w:t xml:space="preserve">Тіиіана Й Ватго, Давіда й </w:t>
      </w:r>
      <w:r>
        <w:rPr>
          <w:rStyle w:val="682"/>
          <w:lang w:val="ru-RU"/>
        </w:rPr>
        <w:t xml:space="preserve">Шардена. </w:t>
      </w:r>
      <w:r>
        <w:rPr>
          <w:rStyle w:val="682"/>
        </w:rPr>
        <w:t xml:space="preserve">Принциповий переворот в образотворч. мист-ві починається в 2-й </w:t>
      </w:r>
      <w:r>
        <w:rPr>
          <w:rStyle w:val="682"/>
          <w:lang w:val="ru-RU"/>
        </w:rPr>
        <w:t xml:space="preserve">пол. </w:t>
      </w:r>
      <w:r>
        <w:rPr>
          <w:rStyle w:val="682"/>
        </w:rPr>
        <w:t>XIX ст. у митців-імпресіонісгів з остаточним розкріпаченням “власного" погляду митця.</w:t>
      </w:r>
    </w:p>
    <w:p w:rsidR="00361F9A" w:rsidRDefault="005F5C25">
      <w:pPr>
        <w:pStyle w:val="35"/>
        <w:framePr w:wrap="none" w:vAnchor="page" w:hAnchor="page" w:x="5840" w:y="14151"/>
        <w:shd w:val="clear" w:color="auto" w:fill="auto"/>
        <w:spacing w:line="150" w:lineRule="exact"/>
        <w:ind w:left="20"/>
      </w:pPr>
      <w:r>
        <w:rPr>
          <w:rStyle w:val="375pt0pt3"/>
        </w:rPr>
        <w:t>468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9052" w:y="2501"/>
        <w:shd w:val="clear" w:color="auto" w:fill="auto"/>
        <w:spacing w:line="150" w:lineRule="exact"/>
        <w:ind w:left="20"/>
      </w:pPr>
      <w:r>
        <w:rPr>
          <w:rStyle w:val="14Batang0pt1"/>
        </w:rPr>
        <w:t>РЕАЛІЗМ</w:t>
      </w:r>
    </w:p>
    <w:p w:rsidR="00361F9A" w:rsidRDefault="005F5C25">
      <w:pPr>
        <w:pStyle w:val="680"/>
        <w:framePr w:w="3605" w:h="11129" w:hRule="exact" w:wrap="none" w:vAnchor="page" w:hAnchor="page" w:x="2145" w:y="2820"/>
        <w:shd w:val="clear" w:color="auto" w:fill="auto"/>
        <w:ind w:left="40" w:right="40" w:firstLine="240"/>
      </w:pPr>
      <w:r>
        <w:rPr>
          <w:rStyle w:val="682"/>
        </w:rPr>
        <w:t xml:space="preserve">Таким є </w:t>
      </w:r>
      <w:r>
        <w:rPr>
          <w:rStyle w:val="688pt0pt0"/>
        </w:rPr>
        <w:t xml:space="preserve">типологічний </w:t>
      </w:r>
      <w:r>
        <w:rPr>
          <w:rStyle w:val="687pt0pt9"/>
        </w:rPr>
        <w:t>підхід</w:t>
      </w:r>
      <w:r>
        <w:rPr>
          <w:rStyle w:val="682"/>
        </w:rPr>
        <w:t xml:space="preserve"> до Р. Існує й ін.: конкретно-іст. підхід, Р. — це напрям в європ. л-рах. який виник лише у 30-і </w:t>
      </w:r>
      <w:r>
        <w:rPr>
          <w:rStyle w:val="682"/>
          <w:lang w:val="de-DE"/>
        </w:rPr>
        <w:t xml:space="preserve">pp. </w:t>
      </w:r>
      <w:r>
        <w:rPr>
          <w:rStyle w:val="682"/>
        </w:rPr>
        <w:t xml:space="preserve">XIX ст. й зумовлений низкою культ.-іст. причин. Генетично Р. пов'язаний з </w:t>
      </w:r>
      <w:r>
        <w:rPr>
          <w:rStyle w:val="687pt0pt9"/>
        </w:rPr>
        <w:t xml:space="preserve">романтизмом. </w:t>
      </w:r>
      <w:r>
        <w:rPr>
          <w:rStyle w:val="682"/>
        </w:rPr>
        <w:t>сприйнявши від нього деякі принципи І</w:t>
      </w:r>
      <w:r>
        <w:rPr>
          <w:rStyle w:val="687pt0pt9"/>
        </w:rPr>
        <w:t>істо</w:t>
      </w:r>
      <w:r>
        <w:rPr>
          <w:rStyle w:val="687pt0pt9"/>
        </w:rPr>
        <w:t>ризм</w:t>
      </w:r>
      <w:r>
        <w:rPr>
          <w:rStyle w:val="682"/>
        </w:rPr>
        <w:t>, зацікавлення суперечностями людської душі, місцевий та нац. колорит), проте відмовившись від його ппертрофованої суб'єктивності та фантасмагоричності в ім'я пізнання закономірностей життя, які визначають долю людей. Суттєву ролю в розвиткові Р. відіг</w:t>
      </w:r>
      <w:r>
        <w:rPr>
          <w:rStyle w:val="682"/>
        </w:rPr>
        <w:t xml:space="preserve">рали </w:t>
      </w:r>
      <w:r>
        <w:rPr>
          <w:rStyle w:val="687pt0pt9"/>
        </w:rPr>
        <w:t>також</w:t>
      </w:r>
      <w:r>
        <w:rPr>
          <w:rStyle w:val="682"/>
        </w:rPr>
        <w:t xml:space="preserve"> позаліт. чинники: відкриття в галузі природничих наук Ж.Кюв’є, Ж.Сент- Ілера. Ч.Дарвіна. філос., соціологічні та іст. дослідження Ж.Мішле, Ф.Гізо, О.Конта, </w:t>
      </w:r>
      <w:r>
        <w:rPr>
          <w:rStyle w:val="682"/>
          <w:lang w:val="ru-RU"/>
        </w:rPr>
        <w:t xml:space="preserve">Г.Спенсера, </w:t>
      </w:r>
      <w:r>
        <w:rPr>
          <w:rStyle w:val="682"/>
        </w:rPr>
        <w:t xml:space="preserve">технічний прогрес, сой. конфлікти. За висловом О.де </w:t>
      </w:r>
      <w:r>
        <w:rPr>
          <w:rStyle w:val="682"/>
          <w:lang w:val="ru-RU"/>
        </w:rPr>
        <w:t xml:space="preserve">Бальзака, </w:t>
      </w:r>
      <w:r>
        <w:rPr>
          <w:rStyle w:val="682"/>
        </w:rPr>
        <w:t>перемога Р. над</w:t>
      </w:r>
      <w:r>
        <w:rPr>
          <w:rStyle w:val="682"/>
        </w:rPr>
        <w:t xml:space="preserve"> романтизмом була зумовлена торжеством науки над фантазією</w:t>
      </w:r>
    </w:p>
    <w:p w:rsidR="00361F9A" w:rsidRDefault="005F5C25">
      <w:pPr>
        <w:pStyle w:val="680"/>
        <w:framePr w:w="3605" w:h="11129" w:hRule="exact" w:wrap="none" w:vAnchor="page" w:hAnchor="page" w:x="2145" w:y="2820"/>
        <w:shd w:val="clear" w:color="auto" w:fill="auto"/>
        <w:ind w:left="40" w:right="40" w:firstLine="240"/>
      </w:pPr>
      <w:r>
        <w:rPr>
          <w:rStyle w:val="682"/>
        </w:rPr>
        <w:t xml:space="preserve">У ЗО і </w:t>
      </w:r>
      <w:r>
        <w:rPr>
          <w:rStyle w:val="682"/>
          <w:lang w:val="de-DE"/>
        </w:rPr>
        <w:t xml:space="preserve">pp. </w:t>
      </w:r>
      <w:r>
        <w:rPr>
          <w:rStyle w:val="682"/>
        </w:rPr>
        <w:t xml:space="preserve">XIX ст. чіткого розмежування між романтизмом та Р. не існувало. </w:t>
      </w:r>
      <w:r>
        <w:rPr>
          <w:rStyle w:val="682"/>
          <w:lang w:val="ru-RU"/>
        </w:rPr>
        <w:t xml:space="preserve">Бальзак, Стендаль. </w:t>
      </w:r>
      <w:r>
        <w:rPr>
          <w:rStyle w:val="682"/>
        </w:rPr>
        <w:t xml:space="preserve">П.Меріме, О.Пушкін вважали себе романтиками ("наш батько </w:t>
      </w:r>
      <w:r>
        <w:rPr>
          <w:rStyle w:val="682"/>
          <w:lang w:val="ru-RU"/>
        </w:rPr>
        <w:t xml:space="preserve">Вальтер Скотт” </w:t>
      </w:r>
      <w:r>
        <w:rPr>
          <w:rStyle w:val="682"/>
        </w:rPr>
        <w:t xml:space="preserve">— повторював </w:t>
      </w:r>
      <w:r>
        <w:rPr>
          <w:rStyle w:val="682"/>
          <w:lang w:val="ru-RU"/>
        </w:rPr>
        <w:t xml:space="preserve">Бальзак), </w:t>
      </w:r>
      <w:r>
        <w:rPr>
          <w:rStyle w:val="682"/>
        </w:rPr>
        <w:t xml:space="preserve">їх творчість була значною мірою просякнута духом романтизму, досить згадати персонажів </w:t>
      </w:r>
      <w:r>
        <w:rPr>
          <w:rStyle w:val="682"/>
          <w:lang w:val="ru-RU"/>
        </w:rPr>
        <w:t xml:space="preserve">Бальзака </w:t>
      </w:r>
      <w:r>
        <w:rPr>
          <w:rStyle w:val="682"/>
        </w:rPr>
        <w:t xml:space="preserve">— адептів моноідеї </w:t>
      </w:r>
      <w:r>
        <w:rPr>
          <w:rStyle w:val="682"/>
          <w:lang w:val="ru-RU"/>
        </w:rPr>
        <w:t xml:space="preserve">(Гобсек, </w:t>
      </w:r>
      <w:r>
        <w:rPr>
          <w:rStyle w:val="682"/>
        </w:rPr>
        <w:t>Ґоріо, Вотрен, Гранде), або аналогічних героїв у М.Гоголя. Складність розмежування посилювалась відсутністю терміну Р., шо з’явиться</w:t>
      </w:r>
      <w:r>
        <w:rPr>
          <w:rStyle w:val="682"/>
        </w:rPr>
        <w:t xml:space="preserve"> лише в 1850-і рр. в деклараціях </w:t>
      </w:r>
      <w:r>
        <w:rPr>
          <w:rStyle w:val="682"/>
          <w:lang w:val="ru-RU"/>
        </w:rPr>
        <w:t xml:space="preserve">франц. </w:t>
      </w:r>
      <w:r>
        <w:rPr>
          <w:rStyle w:val="682"/>
        </w:rPr>
        <w:t xml:space="preserve">письменників і критиків Ж.Шанфлері та Л.Дюранті (зб. статей “Реалізм” (1857). У рос. критиці з її установкою на зближення л-ри з життям цей термін з'явиться майже на десять років раніше; вперше його вжив </w:t>
      </w:r>
      <w:r>
        <w:rPr>
          <w:rStyle w:val="682"/>
          <w:lang w:val="ru-RU"/>
        </w:rPr>
        <w:t xml:space="preserve">П.Анненков </w:t>
      </w:r>
      <w:r>
        <w:rPr>
          <w:rStyle w:val="682"/>
        </w:rPr>
        <w:t>в</w:t>
      </w:r>
      <w:r>
        <w:rPr>
          <w:rStyle w:val="682"/>
        </w:rPr>
        <w:t xml:space="preserve"> опублікованій в </w:t>
      </w:r>
      <w:r>
        <w:rPr>
          <w:rStyle w:val="682"/>
          <w:lang w:val="ru-RU"/>
        </w:rPr>
        <w:t xml:space="preserve">"Современнике” </w:t>
      </w:r>
      <w:r>
        <w:rPr>
          <w:rStyle w:val="682"/>
        </w:rPr>
        <w:t>за 1849 єтатті Нотатки про російську літературу минулого року”</w:t>
      </w:r>
    </w:p>
    <w:p w:rsidR="00361F9A" w:rsidRDefault="005F5C25">
      <w:pPr>
        <w:pStyle w:val="680"/>
        <w:framePr w:w="3605" w:h="11129" w:hRule="exact" w:wrap="none" w:vAnchor="page" w:hAnchor="page" w:x="2145" w:y="2820"/>
        <w:shd w:val="clear" w:color="auto" w:fill="auto"/>
        <w:ind w:left="40" w:right="40" w:firstLine="240"/>
      </w:pPr>
      <w:r>
        <w:rPr>
          <w:rStyle w:val="682"/>
        </w:rPr>
        <w:t xml:space="preserve">Проте і </w:t>
      </w:r>
      <w:r>
        <w:rPr>
          <w:rStyle w:val="682"/>
          <w:lang w:val="ru-RU"/>
        </w:rPr>
        <w:t xml:space="preserve">Бальзак, </w:t>
      </w:r>
      <w:r>
        <w:rPr>
          <w:rStyle w:val="682"/>
        </w:rPr>
        <w:t xml:space="preserve">і Пушкін, і </w:t>
      </w:r>
      <w:r>
        <w:rPr>
          <w:rStyle w:val="682"/>
          <w:lang w:val="ru-RU"/>
        </w:rPr>
        <w:t xml:space="preserve">Стендаль </w:t>
      </w:r>
      <w:r>
        <w:rPr>
          <w:rStyle w:val="682"/>
        </w:rPr>
        <w:t>проголосили та втілили принципово нові цілі та завдання мист-ва, перш за все, усвідомлене прагнення до ше небувалої, правди</w:t>
      </w:r>
      <w:r>
        <w:rPr>
          <w:rStyle w:val="682"/>
        </w:rPr>
        <w:t xml:space="preserve">. </w:t>
      </w:r>
      <w:r>
        <w:rPr>
          <w:rStyle w:val="682"/>
          <w:lang w:val="ru-RU"/>
        </w:rPr>
        <w:t xml:space="preserve">Стендаль </w:t>
      </w:r>
      <w:r>
        <w:rPr>
          <w:rStyle w:val="682"/>
        </w:rPr>
        <w:t xml:space="preserve">в епіграфі до "Червоного й чорного” проголосив гасло "правда, гірка правда”, а в трактаті “Расін і Шекспір” говорить; л-ра повинна стати " дзеркалом, з яким ідеш по великій дорозі. То воно відбиває голубінь неба, то брудні калюжі та вибоїни”. </w:t>
      </w:r>
      <w:r>
        <w:rPr>
          <w:rStyle w:val="682"/>
          <w:lang w:val="ru-RU"/>
        </w:rPr>
        <w:t>Ба</w:t>
      </w:r>
      <w:r>
        <w:rPr>
          <w:rStyle w:val="682"/>
          <w:lang w:val="ru-RU"/>
        </w:rPr>
        <w:t xml:space="preserve">льзак </w:t>
      </w:r>
      <w:r>
        <w:rPr>
          <w:rStyle w:val="682"/>
        </w:rPr>
        <w:t>у передмові до '"Людської комедії” декларує прагнення дати панорамну й правдиву картину сусп-ва, залишаючи за собою функцію секретаря, який фіксує "всі типи людей, всі сусп, стани, ... всі соц. зсуви так, шоб жодна життєва ситуація, жодне обличчя, жо</w:t>
      </w:r>
      <w:r>
        <w:rPr>
          <w:rStyle w:val="682"/>
        </w:rPr>
        <w:t xml:space="preserve">ден характер, чоловічий чи жіночий, жоден спосіб життя, жодна професія, ні будь-чиї погляди, жодна </w:t>
      </w:r>
      <w:r>
        <w:rPr>
          <w:rStyle w:val="682"/>
          <w:lang w:val="ru-RU"/>
        </w:rPr>
        <w:t xml:space="preserve">франц. </w:t>
      </w:r>
      <w:r>
        <w:rPr>
          <w:rStyle w:val="682"/>
        </w:rPr>
        <w:t xml:space="preserve">провінція, ні шо б там не було з дитинства, старості, зрілого віку, з політики, права чи військових справ не виявилось забутим". В " Етюді про </w:t>
      </w:r>
      <w:r>
        <w:rPr>
          <w:rStyle w:val="682"/>
          <w:lang w:val="ru-RU"/>
        </w:rPr>
        <w:t xml:space="preserve">Бейля" </w:t>
      </w:r>
      <w:r>
        <w:rPr>
          <w:rStyle w:val="682"/>
          <w:lang w:val="ru-RU"/>
        </w:rPr>
        <w:t xml:space="preserve">Бальзак </w:t>
      </w:r>
      <w:r>
        <w:rPr>
          <w:rStyle w:val="682"/>
        </w:rPr>
        <w:t>виділяє три гол. літ. напрями свого часу: " літературу</w:t>
      </w:r>
    </w:p>
    <w:p w:rsidR="00361F9A" w:rsidRDefault="005F5C25">
      <w:pPr>
        <w:pStyle w:val="680"/>
        <w:framePr w:w="3739" w:h="11148" w:hRule="exact" w:wrap="none" w:vAnchor="page" w:hAnchor="page" w:x="6004" w:y="2820"/>
        <w:shd w:val="clear" w:color="auto" w:fill="auto"/>
        <w:ind w:left="40" w:right="40"/>
      </w:pPr>
      <w:r>
        <w:rPr>
          <w:rStyle w:val="682"/>
        </w:rPr>
        <w:t xml:space="preserve">образів” </w:t>
      </w:r>
      <w:r>
        <w:rPr>
          <w:rStyle w:val="688pt0pt0"/>
        </w:rPr>
        <w:t xml:space="preserve">(класицизм), </w:t>
      </w:r>
      <w:r>
        <w:rPr>
          <w:rStyle w:val="682"/>
        </w:rPr>
        <w:t>"літературу ідей' (романтизм) та літ. еклектизм, який вимагає ’зображення світу таким, який він є. образи та ідеї, ідеї в образі та образ в ідеї, рух та мрійливість" — тоб</w:t>
      </w:r>
      <w:r>
        <w:rPr>
          <w:rStyle w:val="682"/>
        </w:rPr>
        <w:t xml:space="preserve">то </w:t>
      </w:r>
      <w:r>
        <w:rPr>
          <w:rStyle w:val="682"/>
          <w:lang w:val="ru-RU"/>
        </w:rPr>
        <w:t xml:space="preserve">Р. </w:t>
      </w:r>
      <w:r>
        <w:rPr>
          <w:rStyle w:val="682"/>
        </w:rPr>
        <w:t xml:space="preserve">В </w:t>
      </w:r>
      <w:r>
        <w:rPr>
          <w:rStyle w:val="682"/>
          <w:lang w:val="ru-RU"/>
        </w:rPr>
        <w:t xml:space="preserve">англ. </w:t>
      </w:r>
      <w:r>
        <w:rPr>
          <w:rStyle w:val="682"/>
        </w:rPr>
        <w:t>л-рі реаліст, принципи найчіткіше проголосив В.Теккерей; “Потрібно зображати вірно, інакше, не варто й показувати"; “істина не завжди приємна, проте істина понад усе”. В той же час він розуміє умовність створюваного ним худож. світу, ототожню</w:t>
      </w:r>
      <w:r>
        <w:rPr>
          <w:rStyle w:val="682"/>
        </w:rPr>
        <w:t>ючи в "Ярмарку суєти” автора з лялькарем, який водить своїх персонажів. Пушкін убачав у "Борисі Годунові” трагедію істинно романт.”, проте характеризував її з суч. погляду в реаліст, дусі, відзначаючи в ній "вірне зображення осіб, часу, розвиток іст. харак</w:t>
      </w:r>
      <w:r>
        <w:rPr>
          <w:rStyle w:val="682"/>
        </w:rPr>
        <w:t>терів та подій”. М.Лєрмонтов, випереджаючи принцип реаліст, типізації та важливість психол. аналізу, відзначив у передмові до Журналу Печоріна": “Історія душі людської, хоч би найдрібиішої душі, ледве не цікавіша й не корисніша, ніж історія цілого народу”</w:t>
      </w:r>
    </w:p>
    <w:p w:rsidR="00361F9A" w:rsidRDefault="005F5C25">
      <w:pPr>
        <w:pStyle w:val="680"/>
        <w:framePr w:w="3739" w:h="11148" w:hRule="exact" w:wrap="none" w:vAnchor="page" w:hAnchor="page" w:x="6004" w:y="2820"/>
        <w:shd w:val="clear" w:color="auto" w:fill="auto"/>
        <w:ind w:left="60" w:right="60" w:firstLine="260"/>
      </w:pPr>
      <w:r>
        <w:rPr>
          <w:rStyle w:val="682"/>
        </w:rPr>
        <w:t xml:space="preserve">Укр. літ.-знавець Д.Затонський висуває такі риси Р. 1-ої </w:t>
      </w:r>
      <w:r>
        <w:rPr>
          <w:rStyle w:val="682"/>
          <w:lang w:val="ru-RU"/>
        </w:rPr>
        <w:t xml:space="preserve">пол. </w:t>
      </w:r>
      <w:r>
        <w:rPr>
          <w:rStyle w:val="682"/>
        </w:rPr>
        <w:t xml:space="preserve">XIX </w:t>
      </w:r>
      <w:r>
        <w:rPr>
          <w:rStyle w:val="682"/>
          <w:lang w:val="ru-RU"/>
        </w:rPr>
        <w:t xml:space="preserve">ст.: </w:t>
      </w:r>
      <w:r>
        <w:rPr>
          <w:rStyle w:val="682"/>
        </w:rPr>
        <w:t>історизм, соц. аналіз, взаємодія типових характерів з типовими обставинами, “саморозвиток“ характерів та саморух” дії, прагнення відтворити світ як непросту єдність, як суперечну цілісн</w:t>
      </w:r>
      <w:r>
        <w:rPr>
          <w:rStyle w:val="682"/>
        </w:rPr>
        <w:t xml:space="preserve">ість. До цього слід додати прагнення до демістифікації дійсності, оголення рушійних чинників людської поведінки в сусп-ві, які зводяться назагал до збагачення та честолюбства, тяжіння до панорамності, епічності зображення, до показу </w:t>
      </w:r>
      <w:r>
        <w:rPr>
          <w:rStyle w:val="682"/>
          <w:lang w:val="ru-RU"/>
        </w:rPr>
        <w:t xml:space="preserve">внутр. </w:t>
      </w:r>
      <w:r>
        <w:rPr>
          <w:rStyle w:val="682"/>
        </w:rPr>
        <w:t>через зовн.. нак</w:t>
      </w:r>
      <w:r>
        <w:rPr>
          <w:rStyle w:val="682"/>
        </w:rPr>
        <w:t xml:space="preserve">опичення речових подробиць та деталей, до певної дидактичності та викривання, нарешті, деміургічність — письменник виступає як всевидяче та всезнаюче око. </w:t>
      </w:r>
      <w:r>
        <w:rPr>
          <w:rStyle w:val="687pt0ptd"/>
        </w:rPr>
        <w:t xml:space="preserve">Можна </w:t>
      </w:r>
      <w:r>
        <w:rPr>
          <w:rStyle w:val="682"/>
        </w:rPr>
        <w:t xml:space="preserve">виділити дві тенденції в розвитку Р. 1-ої пол. століття: соціальну </w:t>
      </w:r>
      <w:r>
        <w:rPr>
          <w:rStyle w:val="682"/>
          <w:lang w:val="ru-RU"/>
        </w:rPr>
        <w:t xml:space="preserve">(Бальзак. </w:t>
      </w:r>
      <w:r>
        <w:rPr>
          <w:rStyle w:val="682"/>
        </w:rPr>
        <w:t>І оголь), та психо</w:t>
      </w:r>
      <w:r>
        <w:rPr>
          <w:rStyle w:val="682"/>
        </w:rPr>
        <w:t xml:space="preserve">л. </w:t>
      </w:r>
      <w:r>
        <w:rPr>
          <w:rStyle w:val="682"/>
          <w:lang w:val="ru-RU"/>
        </w:rPr>
        <w:t xml:space="preserve">(Стендаль, </w:t>
      </w:r>
      <w:r>
        <w:rPr>
          <w:rStyle w:val="682"/>
        </w:rPr>
        <w:t>Пушкін. Лєрмонтов).</w:t>
      </w:r>
    </w:p>
    <w:p w:rsidR="00361F9A" w:rsidRDefault="005F5C25">
      <w:pPr>
        <w:pStyle w:val="680"/>
        <w:framePr w:w="3739" w:h="11148" w:hRule="exact" w:wrap="none" w:vAnchor="page" w:hAnchor="page" w:x="6004" w:y="2820"/>
        <w:shd w:val="clear" w:color="auto" w:fill="auto"/>
        <w:ind w:left="60" w:right="60" w:firstLine="260"/>
      </w:pPr>
      <w:r>
        <w:rPr>
          <w:rStyle w:val="682"/>
        </w:rPr>
        <w:t xml:space="preserve">Віхою в розвитку Р. стала творчість </w:t>
      </w:r>
      <w:r>
        <w:rPr>
          <w:rStyle w:val="682"/>
          <w:lang w:val="ru-RU"/>
        </w:rPr>
        <w:t xml:space="preserve">Г.Флобера, </w:t>
      </w:r>
      <w:r>
        <w:rPr>
          <w:rStyle w:val="682"/>
        </w:rPr>
        <w:t>котрий звільнюється від впливу романт. пафосу й, більш того, іронічно його розвінчує (“Мадам Боварі”). Він водночас, підносить Р. на виший ступінь і готує певною мірою його кр</w:t>
      </w:r>
      <w:r>
        <w:rPr>
          <w:rStyle w:val="682"/>
        </w:rPr>
        <w:t xml:space="preserve">изу </w:t>
      </w:r>
      <w:r>
        <w:rPr>
          <w:rStyle w:val="682"/>
          <w:lang w:val="ru-RU"/>
        </w:rPr>
        <w:t xml:space="preserve">Флобер </w:t>
      </w:r>
      <w:r>
        <w:rPr>
          <w:rStyle w:val="682"/>
        </w:rPr>
        <w:t xml:space="preserve">абсолютизує принцип саморозвитку характерів і сюжету, відмовляючись від автор, втручання в розповідь ( письменник у своєму тв. повинен бути, як Бог у природі, бути присутнім скрізь та бути невидимим ніде ). впливаючи на читача лише за допомогою </w:t>
      </w:r>
      <w:r>
        <w:rPr>
          <w:rStyle w:val="687pt0ptd"/>
        </w:rPr>
        <w:t xml:space="preserve">стилю. </w:t>
      </w:r>
      <w:r>
        <w:rPr>
          <w:rStyle w:val="682"/>
          <w:lang w:val="ru-RU"/>
        </w:rPr>
        <w:t xml:space="preserve">Флобер </w:t>
      </w:r>
      <w:r>
        <w:rPr>
          <w:rStyle w:val="682"/>
        </w:rPr>
        <w:t xml:space="preserve">став найближчим попередником </w:t>
      </w:r>
      <w:r>
        <w:rPr>
          <w:rStyle w:val="687pt0pt9"/>
        </w:rPr>
        <w:t>натуралізму.</w:t>
      </w:r>
    </w:p>
    <w:p w:rsidR="00361F9A" w:rsidRDefault="005F5C25">
      <w:pPr>
        <w:pStyle w:val="680"/>
        <w:framePr w:w="3739" w:h="11148" w:hRule="exact" w:wrap="none" w:vAnchor="page" w:hAnchor="page" w:x="6004" w:y="2820"/>
        <w:shd w:val="clear" w:color="auto" w:fill="auto"/>
        <w:ind w:left="60" w:right="60" w:firstLine="260"/>
      </w:pPr>
      <w:r>
        <w:rPr>
          <w:rStyle w:val="682"/>
        </w:rPr>
        <w:t xml:space="preserve">У </w:t>
      </w:r>
      <w:r>
        <w:rPr>
          <w:rStyle w:val="687pt0ptd"/>
        </w:rPr>
        <w:t>поль.</w:t>
      </w:r>
      <w:r>
        <w:rPr>
          <w:rStyle w:val="6875pt0pt7"/>
        </w:rPr>
        <w:t xml:space="preserve"> </w:t>
      </w:r>
      <w:r>
        <w:rPr>
          <w:rStyle w:val="682"/>
        </w:rPr>
        <w:t xml:space="preserve">л-рі Р. кінця XIX ст. позначався терміном </w:t>
      </w:r>
      <w:r>
        <w:rPr>
          <w:rStyle w:val="687pt0pt9"/>
        </w:rPr>
        <w:t>позитивізм</w:t>
      </w:r>
      <w:r>
        <w:rPr>
          <w:rStyle w:val="682"/>
        </w:rPr>
        <w:t xml:space="preserve"> і переважав у творчості Е.Ожешко, Г.Сенкевича, Б.Пруса </w:t>
      </w:r>
      <w:r>
        <w:rPr>
          <w:rStyle w:val="687pt0pt9"/>
        </w:rPr>
        <w:t>(Варшавський позитивізм</w:t>
      </w:r>
      <w:r>
        <w:rPr>
          <w:rStyle w:val="682"/>
        </w:rPr>
        <w:t>); у Чехії Р. у тв. Я.Неруди. АЛрасека: в Болгарії — у І.Базо</w:t>
      </w:r>
      <w:r>
        <w:rPr>
          <w:rStyle w:val="682"/>
        </w:rPr>
        <w:t>ва, А.Костянтинова: в Сербії</w:t>
      </w:r>
    </w:p>
    <w:p w:rsidR="00361F9A" w:rsidRDefault="005F5C25">
      <w:pPr>
        <w:pStyle w:val="680"/>
        <w:framePr w:w="3739" w:h="11148" w:hRule="exact" w:wrap="none" w:vAnchor="page" w:hAnchor="page" w:x="6004" w:y="2820"/>
        <w:numPr>
          <w:ilvl w:val="0"/>
          <w:numId w:val="269"/>
        </w:numPr>
        <w:shd w:val="clear" w:color="auto" w:fill="auto"/>
        <w:tabs>
          <w:tab w:val="left" w:pos="362"/>
        </w:tabs>
        <w:ind w:left="60" w:right="60"/>
      </w:pPr>
      <w:r>
        <w:rPr>
          <w:rStyle w:val="682"/>
        </w:rPr>
        <w:t>у Б.Иушича; в Хорватії — А.Шеноа, К.Джальського; у Словенії — Я.Кросника: в Угорщині — у А.Йокаї, К.Міксата: в Румунії — у</w:t>
      </w:r>
    </w:p>
    <w:p w:rsidR="00361F9A" w:rsidRDefault="005F5C25">
      <w:pPr>
        <w:pStyle w:val="35"/>
        <w:framePr w:wrap="none" w:vAnchor="page" w:hAnchor="page" w:x="5687" w:y="14160"/>
        <w:shd w:val="clear" w:color="auto" w:fill="auto"/>
        <w:spacing w:line="150" w:lineRule="exact"/>
        <w:ind w:left="20"/>
      </w:pPr>
      <w:r>
        <w:rPr>
          <w:rStyle w:val="375pt0pt3"/>
        </w:rPr>
        <w:t>469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69" w:y="2501"/>
        <w:shd w:val="clear" w:color="auto" w:fill="auto"/>
        <w:spacing w:line="140" w:lineRule="exact"/>
        <w:ind w:left="20"/>
      </w:pPr>
      <w:r>
        <w:rPr>
          <w:rStyle w:val="47pt0pt6"/>
        </w:rPr>
        <w:t>РЕАЛІЗМ</w:t>
      </w:r>
    </w:p>
    <w:p w:rsidR="00361F9A" w:rsidRDefault="005F5C25">
      <w:pPr>
        <w:pStyle w:val="680"/>
        <w:framePr w:w="3730" w:h="11130" w:hRule="exact" w:wrap="none" w:vAnchor="page" w:hAnchor="page" w:x="2102" w:y="2810"/>
        <w:shd w:val="clear" w:color="auto" w:fill="auto"/>
        <w:tabs>
          <w:tab w:val="left" w:pos="1446"/>
        </w:tabs>
        <w:ind w:left="40" w:right="40"/>
      </w:pPr>
      <w:r>
        <w:rPr>
          <w:rStyle w:val="682"/>
        </w:rPr>
        <w:t>В.Александрі, К.Негруцці, Н.</w:t>
      </w:r>
      <w:r>
        <w:rPr>
          <w:rStyle w:val="682"/>
          <w:lang w:val="ru-RU"/>
        </w:rPr>
        <w:t xml:space="preserve">Филимон, </w:t>
      </w:r>
      <w:r>
        <w:rPr>
          <w:rStyle w:val="682"/>
        </w:rPr>
        <w:t>І.Караджале.</w:t>
      </w:r>
    </w:p>
    <w:p w:rsidR="00361F9A" w:rsidRDefault="005F5C25">
      <w:pPr>
        <w:pStyle w:val="680"/>
        <w:framePr w:w="3730" w:h="11130" w:hRule="exact" w:wrap="none" w:vAnchor="page" w:hAnchor="page" w:x="2102" w:y="2810"/>
        <w:shd w:val="clear" w:color="auto" w:fill="auto"/>
        <w:ind w:left="40" w:right="40" w:firstLine="280"/>
      </w:pPr>
      <w:r>
        <w:rPr>
          <w:rStyle w:val="682"/>
        </w:rPr>
        <w:t xml:space="preserve">Далі шляхи європ. </w:t>
      </w:r>
      <w:r>
        <w:rPr>
          <w:rStyle w:val="682"/>
        </w:rPr>
        <w:t>реаліст, роману розійдуться. Рос. романісти (І.</w:t>
      </w:r>
      <w:r>
        <w:rPr>
          <w:rStyle w:val="682"/>
          <w:lang w:val="ru-RU"/>
        </w:rPr>
        <w:t xml:space="preserve">Тургенев. Л.Толстой, </w:t>
      </w:r>
      <w:r>
        <w:rPr>
          <w:rStyle w:val="682"/>
        </w:rPr>
        <w:t xml:space="preserve">Ф.Достоєвський) й слідом за ними Р.Роллан, </w:t>
      </w:r>
      <w:r>
        <w:rPr>
          <w:rStyle w:val="682"/>
          <w:lang w:val="ru-RU"/>
        </w:rPr>
        <w:t xml:space="preserve">А.Франс, </w:t>
      </w:r>
      <w:r>
        <w:rPr>
          <w:rStyle w:val="682"/>
        </w:rPr>
        <w:t xml:space="preserve">Т.Гарді, Т. та Г.Манн, Дж.Голсуорсі та ін. продовжать викривально- моралізаторську традицію </w:t>
      </w:r>
      <w:r>
        <w:rPr>
          <w:rStyle w:val="682"/>
          <w:lang w:val="ru-RU"/>
        </w:rPr>
        <w:t xml:space="preserve">Стендаля, Бальзака, </w:t>
      </w:r>
      <w:r>
        <w:rPr>
          <w:rStyle w:val="682"/>
        </w:rPr>
        <w:t>Ч.Діккенса. Репрезентант</w:t>
      </w:r>
      <w:r>
        <w:rPr>
          <w:rStyle w:val="682"/>
        </w:rPr>
        <w:t xml:space="preserve">и натуралізму й близькі ло нього письменники (Е.Золя, бр. Гонкури, К.Лемоньє. Г.Запольська, почасти І .де </w:t>
      </w:r>
      <w:r>
        <w:rPr>
          <w:rStyle w:val="682"/>
          <w:lang w:val="ru-RU"/>
        </w:rPr>
        <w:t xml:space="preserve">Мопассан. </w:t>
      </w:r>
      <w:r>
        <w:rPr>
          <w:rStyle w:val="682"/>
        </w:rPr>
        <w:t>П.Боборикін) підуть шляхом граничної об'єктивності, біологізму в трактуванні людської натури, відмови від принципу типізації та сон. зумовле</w:t>
      </w:r>
      <w:r>
        <w:rPr>
          <w:rStyle w:val="682"/>
        </w:rPr>
        <w:t>ності поведінки людини, випередивши тим модерністський роман XX ст. Провести межу між реаліст, та натуралістич. романом досить важко, в зх. літ-знавстві терміни Р. та 'натуралізм' часто використовуються як адекватні. Проте на теор. рівні відмінності між ни</w:t>
      </w:r>
      <w:r>
        <w:rPr>
          <w:rStyle w:val="682"/>
        </w:rPr>
        <w:t xml:space="preserve">ми були влучно зафіксовані </w:t>
      </w:r>
      <w:r>
        <w:rPr>
          <w:rStyle w:val="682"/>
          <w:lang w:val="ru-RU"/>
        </w:rPr>
        <w:t xml:space="preserve">Мопассаном-. </w:t>
      </w:r>
      <w:r>
        <w:rPr>
          <w:rStyle w:val="682"/>
        </w:rPr>
        <w:t xml:space="preserve">"Реаліст, якшо він художник, буде прагнути не до того, шоб показати нам банальну фотографію життя, але до того, шоб дати нам його відтворення повніше, захопливіше, ніж сама дійсність...”. Воднораз </w:t>
      </w:r>
      <w:r>
        <w:rPr>
          <w:rStyle w:val="682"/>
          <w:lang w:val="ru-RU"/>
        </w:rPr>
        <w:t xml:space="preserve">Мопассан </w:t>
      </w:r>
      <w:r>
        <w:rPr>
          <w:rStyle w:val="682"/>
        </w:rPr>
        <w:t xml:space="preserve">відзначив </w:t>
      </w:r>
      <w:r>
        <w:rPr>
          <w:rStyle w:val="682"/>
        </w:rPr>
        <w:t>певну умовність Р.: "Показувати правду — значить дати повну ілюзію правди, йдучи за звичайною логікою подій, а не копіювати рабськи хаотичне її чергування. На цій підставі я вважаю, шо талановиті реалісти повинні були б називатися швидше ілюзіоністами ". В</w:t>
      </w:r>
      <w:r>
        <w:rPr>
          <w:rStyle w:val="682"/>
        </w:rPr>
        <w:t xml:space="preserve"> тому ж дусі, але стосовно малярства, висловлювався й А.Матісс: Точність не є правда".</w:t>
      </w:r>
    </w:p>
    <w:p w:rsidR="00361F9A" w:rsidRDefault="005F5C25">
      <w:pPr>
        <w:pStyle w:val="680"/>
        <w:framePr w:w="3730" w:h="11130" w:hRule="exact" w:wrap="none" w:vAnchor="page" w:hAnchor="page" w:x="2102" w:y="2810"/>
        <w:shd w:val="clear" w:color="auto" w:fill="auto"/>
        <w:ind w:left="40" w:right="40" w:firstLine="280"/>
      </w:pPr>
      <w:r>
        <w:rPr>
          <w:rStyle w:val="682"/>
        </w:rPr>
        <w:t xml:space="preserve">На поч. XX </w:t>
      </w:r>
      <w:r>
        <w:rPr>
          <w:rStyle w:val="682"/>
          <w:lang w:val="ru-RU"/>
        </w:rPr>
        <w:t xml:space="preserve">ст. </w:t>
      </w:r>
      <w:r>
        <w:rPr>
          <w:rStyle w:val="682"/>
        </w:rPr>
        <w:t xml:space="preserve">Р. стає провідним напрямом у більшості європ. л-р та л-рі </w:t>
      </w:r>
      <w:r>
        <w:rPr>
          <w:rStyle w:val="682"/>
          <w:lang w:val="ru-RU"/>
        </w:rPr>
        <w:t xml:space="preserve">США (Марк Твен, </w:t>
      </w:r>
      <w:r>
        <w:rPr>
          <w:rStyle w:val="682"/>
        </w:rPr>
        <w:t xml:space="preserve">Дж.Лондон). Видатну ролю в його розвитку відіграли рос. та сканд. письменники </w:t>
      </w:r>
      <w:r>
        <w:rPr>
          <w:rStyle w:val="682"/>
          <w:lang w:val="ru-RU"/>
        </w:rPr>
        <w:t>(Т</w:t>
      </w:r>
      <w:r>
        <w:rPr>
          <w:rStyle w:val="682"/>
          <w:lang w:val="ru-RU"/>
        </w:rPr>
        <w:t xml:space="preserve">ургенев, Л.Толстой. </w:t>
      </w:r>
      <w:r>
        <w:rPr>
          <w:rStyle w:val="682"/>
        </w:rPr>
        <w:t>Достоєвський, А.Стріндберг, К.Гамсун). В укр. л-рі Р. домінує у творчості І.Франка, І.Нечуя-Левицького, П.Мирного.</w:t>
      </w:r>
    </w:p>
    <w:p w:rsidR="00361F9A" w:rsidRDefault="005F5C25">
      <w:pPr>
        <w:pStyle w:val="680"/>
        <w:framePr w:w="3730" w:h="11130" w:hRule="exact" w:wrap="none" w:vAnchor="page" w:hAnchor="page" w:x="2102" w:y="2810"/>
        <w:numPr>
          <w:ilvl w:val="0"/>
          <w:numId w:val="272"/>
        </w:numPr>
        <w:shd w:val="clear" w:color="auto" w:fill="auto"/>
        <w:tabs>
          <w:tab w:val="left" w:pos="270"/>
          <w:tab w:val="left" w:pos="2003"/>
        </w:tabs>
        <w:ind w:left="40" w:right="40"/>
      </w:pPr>
      <w:r>
        <w:rPr>
          <w:rStyle w:val="682"/>
        </w:rPr>
        <w:t>Кобринської,</w:t>
      </w:r>
      <w:r>
        <w:rPr>
          <w:rStyle w:val="682"/>
        </w:rPr>
        <w:tab/>
        <w:t>І.Карпенка-Карого, М.Кропивницького та ін., проте поряд з цим слід відзначити сильний вплив на укр. письменн</w:t>
      </w:r>
      <w:r>
        <w:rPr>
          <w:rStyle w:val="682"/>
        </w:rPr>
        <w:t xml:space="preserve">иків романт. та імпресіоністичної (М.Коцюбинський) естетики. Це пояснюється не лише соц.-іст. причинами (переважання сільського укладу життя), але й сильною бароковою традицією як у відчутті нації, так і в поетиці л-ри. </w:t>
      </w:r>
      <w:r>
        <w:rPr>
          <w:rStyle w:val="687pt0pt9"/>
        </w:rPr>
        <w:t>Бароко</w:t>
      </w:r>
      <w:r>
        <w:rPr>
          <w:rStyle w:val="682"/>
        </w:rPr>
        <w:t xml:space="preserve"> (особливо "низове”) сформувал</w:t>
      </w:r>
      <w:r>
        <w:rPr>
          <w:rStyle w:val="682"/>
        </w:rPr>
        <w:t>о цікавість до повсякденного. Сильною рисою було зображення побуту, звичаїв, конфліктів сільського життя.</w:t>
      </w:r>
    </w:p>
    <w:p w:rsidR="00361F9A" w:rsidRDefault="005F5C25">
      <w:pPr>
        <w:pStyle w:val="680"/>
        <w:framePr w:w="3730" w:h="11130" w:hRule="exact" w:wrap="none" w:vAnchor="page" w:hAnchor="page" w:x="2102" w:y="2810"/>
        <w:shd w:val="clear" w:color="auto" w:fill="auto"/>
        <w:ind w:left="40" w:right="40" w:firstLine="280"/>
      </w:pPr>
      <w:r>
        <w:rPr>
          <w:rStyle w:val="682"/>
        </w:rPr>
        <w:t xml:space="preserve">Принципово </w:t>
      </w:r>
      <w:r>
        <w:rPr>
          <w:rStyle w:val="682"/>
          <w:lang w:val="ru-RU"/>
        </w:rPr>
        <w:t xml:space="preserve">нов. </w:t>
      </w:r>
      <w:r>
        <w:rPr>
          <w:rStyle w:val="682"/>
        </w:rPr>
        <w:t xml:space="preserve">явищем </w:t>
      </w:r>
      <w:r>
        <w:rPr>
          <w:rStyle w:val="682"/>
          <w:lang w:val="ru-RU"/>
        </w:rPr>
        <w:t xml:space="preserve">став Р. </w:t>
      </w:r>
      <w:r>
        <w:rPr>
          <w:rStyle w:val="682"/>
        </w:rPr>
        <w:t>XX ст. Традиції XIX ст. продовжуються у багатьох письменників (Т.Манн, Г.Манн, Р.Роллан, С.Льюїс, Е.</w:t>
      </w:r>
      <w:r>
        <w:rPr>
          <w:rStyle w:val="682"/>
          <w:lang w:val="ru-RU"/>
        </w:rPr>
        <w:t xml:space="preserve">Синклер. </w:t>
      </w:r>
      <w:r>
        <w:rPr>
          <w:rStyle w:val="682"/>
        </w:rPr>
        <w:t xml:space="preserve">Ф.Моріак, </w:t>
      </w:r>
      <w:r>
        <w:rPr>
          <w:rStyle w:val="682"/>
        </w:rPr>
        <w:t>А.Моруа. Р.Мартен дю Гар,</w:t>
      </w:r>
    </w:p>
    <w:p w:rsidR="00361F9A" w:rsidRDefault="005F5C25">
      <w:pPr>
        <w:pStyle w:val="680"/>
        <w:framePr w:w="3730" w:h="11130" w:hRule="exact" w:wrap="none" w:vAnchor="page" w:hAnchor="page" w:x="2102" w:y="2810"/>
        <w:numPr>
          <w:ilvl w:val="0"/>
          <w:numId w:val="272"/>
        </w:numPr>
        <w:shd w:val="clear" w:color="auto" w:fill="auto"/>
        <w:tabs>
          <w:tab w:val="left" w:pos="654"/>
        </w:tabs>
        <w:ind w:left="40" w:right="40"/>
      </w:pPr>
      <w:r>
        <w:rPr>
          <w:rStyle w:val="682"/>
        </w:rPr>
        <w:t>Бунін.</w:t>
      </w:r>
      <w:r>
        <w:rPr>
          <w:rStyle w:val="682"/>
        </w:rPr>
        <w:tab/>
        <w:t xml:space="preserve">О.Купрін, </w:t>
      </w:r>
      <w:r>
        <w:rPr>
          <w:rStyle w:val="682"/>
          <w:lang w:val="ru-RU"/>
        </w:rPr>
        <w:t xml:space="preserve">М.Горький. </w:t>
      </w:r>
      <w:r>
        <w:rPr>
          <w:rStyle w:val="682"/>
        </w:rPr>
        <w:t xml:space="preserve">О.Толстой та ін.), однак не вони визначають магістральні шляхи розвитку </w:t>
      </w:r>
      <w:r>
        <w:rPr>
          <w:rStyle w:val="682"/>
          <w:lang w:val="ru-RU"/>
        </w:rPr>
        <w:t xml:space="preserve">Р. </w:t>
      </w:r>
      <w:r>
        <w:rPr>
          <w:rStyle w:val="682"/>
        </w:rPr>
        <w:t>XX ст.</w:t>
      </w:r>
    </w:p>
    <w:p w:rsidR="00361F9A" w:rsidRDefault="005F5C25">
      <w:pPr>
        <w:pStyle w:val="680"/>
        <w:framePr w:w="3730" w:h="11130" w:hRule="exact" w:wrap="none" w:vAnchor="page" w:hAnchor="page" w:x="2102" w:y="2810"/>
        <w:shd w:val="clear" w:color="auto" w:fill="auto"/>
        <w:ind w:left="40" w:right="40" w:firstLine="280"/>
      </w:pPr>
      <w:r>
        <w:rPr>
          <w:rStyle w:val="682"/>
        </w:rPr>
        <w:t xml:space="preserve">Малопродуктивними виявилися спроби створити "зверху” т.зв. </w:t>
      </w:r>
      <w:r>
        <w:rPr>
          <w:rStyle w:val="687pt0pt9"/>
        </w:rPr>
        <w:t>соціалістичний реалізм.</w:t>
      </w:r>
    </w:p>
    <w:p w:rsidR="00361F9A" w:rsidRDefault="005F5C25">
      <w:pPr>
        <w:pStyle w:val="680"/>
        <w:framePr w:w="3706" w:h="11140" w:hRule="exact" w:wrap="none" w:vAnchor="page" w:hAnchor="page" w:x="6081" w:y="2810"/>
        <w:shd w:val="clear" w:color="auto" w:fill="auto"/>
        <w:ind w:left="60" w:right="120"/>
      </w:pPr>
      <w:r>
        <w:rPr>
          <w:rStyle w:val="682"/>
        </w:rPr>
        <w:t xml:space="preserve">Правомірно відмовитись від </w:t>
      </w:r>
      <w:r>
        <w:rPr>
          <w:rStyle w:val="682"/>
        </w:rPr>
        <w:t>ідеологізованих номінацій "крит. Р.” та “соціалістичний Р. Замість першого слід використовувати у світ, літ-знавстві терміни “реалізм XIX ст.”, “клас, реалізм XIX ст.</w:t>
      </w:r>
      <w:r>
        <w:rPr>
          <w:rStyle w:val="682"/>
          <w:vertAlign w:val="superscript"/>
        </w:rPr>
        <w:t>1</w:t>
      </w:r>
      <w:r>
        <w:rPr>
          <w:rStyle w:val="682"/>
        </w:rPr>
        <w:t xml:space="preserve"> Що ж до терміна “соиреалізм”. то його можна застосовувати, очевидно, лише до ідеологізов</w:t>
      </w:r>
      <w:r>
        <w:rPr>
          <w:rStyle w:val="682"/>
        </w:rPr>
        <w:t xml:space="preserve">аноі л-ри советского періоду, і з реалізмом як таким він має дуже мало спільного. Таке ж невизначенє поняття метод, котре вживалось у літ-знавстві радше як реверанс марксистський методології, ніж у власне літ. значенні. Сукупне використання понять напрям, </w:t>
      </w:r>
      <w:r>
        <w:rPr>
          <w:rStyle w:val="682"/>
        </w:rPr>
        <w:t>стиль, тип творчості робить зайвим вживання поняття метод, котрого немає і в зх. літ- знавстві.</w:t>
      </w:r>
    </w:p>
    <w:p w:rsidR="00361F9A" w:rsidRDefault="005F5C25">
      <w:pPr>
        <w:pStyle w:val="680"/>
        <w:framePr w:w="3706" w:h="11140" w:hRule="exact" w:wrap="none" w:vAnchor="page" w:hAnchor="page" w:x="6081" w:y="2810"/>
        <w:shd w:val="clear" w:color="auto" w:fill="auto"/>
        <w:ind w:left="60" w:right="120" w:firstLine="280"/>
      </w:pPr>
      <w:r>
        <w:rPr>
          <w:rStyle w:val="682"/>
        </w:rPr>
        <w:t>Гол. досягнення Р. XX ст. пов'язані з синтезом на вишому рівні первнів Р. XIX ст. з ін. літ. напрямами попередніх епох, а також з модерністськими новаціями. Сут</w:t>
      </w:r>
      <w:r>
        <w:rPr>
          <w:rStyle w:val="682"/>
        </w:rPr>
        <w:t>тєву ролю відіграли позаліт. чинники. Розвиток кінематографа та електронних засобів зв'язку, інформації, розваги обмежили вагу друкованого слова й змусили видозмінитися л-ру. І розуміння Р., зокрема Р. XX ст. не обмежується зображенням життя “у формах само</w:t>
      </w:r>
      <w:r>
        <w:rPr>
          <w:rStyle w:val="682"/>
        </w:rPr>
        <w:t xml:space="preserve">го життя”, але включає елементи фантастики, символіки, міфотворення, органічно злучаючи реальність і </w:t>
      </w:r>
      <w:r>
        <w:rPr>
          <w:rStyle w:val="687pt0pt9"/>
        </w:rPr>
        <w:t>вимисел.</w:t>
      </w:r>
      <w:r>
        <w:rPr>
          <w:rStyle w:val="682"/>
        </w:rPr>
        <w:t xml:space="preserve"> Подібні прийоми зустрічались і в реалістів XIX ст., але в XX ст. вони набирають більших.масштабів та нов. якості. Важливого значення мають поняття</w:t>
      </w:r>
      <w:r>
        <w:rPr>
          <w:rStyle w:val="682"/>
        </w:rPr>
        <w:t xml:space="preserve"> віртуальності. ймовірності, потенціальності, артефакту, який існує ніби паралельно з реальним світом і в той саме час є його частиною. Р. збагачується також за рахунок проникнення у світ підсвідомості, інтушії. неусвідомлених імпульсивних порухів, сновидь</w:t>
      </w:r>
      <w:r>
        <w:rPr>
          <w:rStyle w:val="682"/>
        </w:rPr>
        <w:t>, т.зв. “потойбічних явиш".</w:t>
      </w:r>
    </w:p>
    <w:p w:rsidR="00361F9A" w:rsidRDefault="005F5C25">
      <w:pPr>
        <w:pStyle w:val="680"/>
        <w:framePr w:w="3706" w:h="11140" w:hRule="exact" w:wrap="none" w:vAnchor="page" w:hAnchor="page" w:x="6081" w:y="2810"/>
        <w:shd w:val="clear" w:color="auto" w:fill="auto"/>
        <w:ind w:left="60" w:right="120" w:firstLine="280"/>
      </w:pPr>
      <w:r>
        <w:rPr>
          <w:rStyle w:val="682"/>
        </w:rPr>
        <w:t>Перед Р. XX ст. стоїть завдання показу світі незмірно складнішого, ніж він був у XIX ст., шо вимагає нов. засобів вираження. Суч. світ подрібнюється, ускладнюється, стас багатополюсним, втрачає чорно-білу структуру, солідність т</w:t>
      </w:r>
      <w:r>
        <w:rPr>
          <w:rStyle w:val="682"/>
        </w:rPr>
        <w:t>а стійкість XIX ст., що підтверджується й наук, відкриттями (принцип невизначеності</w:t>
      </w:r>
    </w:p>
    <w:p w:rsidR="00361F9A" w:rsidRDefault="005F5C25">
      <w:pPr>
        <w:pStyle w:val="680"/>
        <w:framePr w:w="3706" w:h="11140" w:hRule="exact" w:wrap="none" w:vAnchor="page" w:hAnchor="page" w:x="6081" w:y="2810"/>
        <w:numPr>
          <w:ilvl w:val="0"/>
          <w:numId w:val="273"/>
        </w:numPr>
        <w:shd w:val="clear" w:color="auto" w:fill="auto"/>
        <w:tabs>
          <w:tab w:val="left" w:pos="1250"/>
        </w:tabs>
        <w:ind w:left="60" w:right="120"/>
      </w:pPr>
      <w:r>
        <w:rPr>
          <w:rStyle w:val="682"/>
        </w:rPr>
        <w:t>Гайзенберга,</w:t>
      </w:r>
      <w:r>
        <w:rPr>
          <w:rStyle w:val="682"/>
        </w:rPr>
        <w:tab/>
        <w:t>теорія відносності А.Ейнштейна]. Світ, війни, атомна загроза, екологічні катастрофи, соц., расові., нац., рел. конфлікти, суч. технології поглибили відчуття аб</w:t>
      </w:r>
      <w:r>
        <w:rPr>
          <w:rStyle w:val="682"/>
        </w:rPr>
        <w:t>сурдності, ірраціональності навколишнього світу, відчуженості людини в ньому. Знайшло відбиття у філос., економічних та психол. теоріях</w:t>
      </w:r>
    </w:p>
    <w:p w:rsidR="00361F9A" w:rsidRDefault="005F5C25">
      <w:pPr>
        <w:pStyle w:val="680"/>
        <w:framePr w:w="3706" w:h="11140" w:hRule="exact" w:wrap="none" w:vAnchor="page" w:hAnchor="page" w:x="6081" w:y="2810"/>
        <w:numPr>
          <w:ilvl w:val="0"/>
          <w:numId w:val="273"/>
        </w:numPr>
        <w:shd w:val="clear" w:color="auto" w:fill="auto"/>
        <w:tabs>
          <w:tab w:val="left" w:pos="1394"/>
        </w:tabs>
        <w:ind w:left="60"/>
      </w:pPr>
      <w:r>
        <w:rPr>
          <w:rStyle w:val="682"/>
        </w:rPr>
        <w:t>К’єркегора,</w:t>
      </w:r>
      <w:r>
        <w:rPr>
          <w:rStyle w:val="682"/>
        </w:rPr>
        <w:tab/>
        <w:t>А.Шопенгауера, Ф.Ніише.</w:t>
      </w:r>
    </w:p>
    <w:p w:rsidR="00361F9A" w:rsidRDefault="005F5C25">
      <w:pPr>
        <w:pStyle w:val="680"/>
        <w:framePr w:w="3706" w:h="11140" w:hRule="exact" w:wrap="none" w:vAnchor="page" w:hAnchor="page" w:x="6081" w:y="2810"/>
        <w:shd w:val="clear" w:color="auto" w:fill="auto"/>
        <w:ind w:left="60" w:right="120"/>
      </w:pPr>
      <w:r>
        <w:rPr>
          <w:rStyle w:val="682"/>
        </w:rPr>
        <w:t>К.Маркса, З.Фройда, М Гайдеггера. Ж- П.Сартра, які впливали на л-ру й трактування Р.</w:t>
      </w:r>
    </w:p>
    <w:p w:rsidR="00361F9A" w:rsidRDefault="005F5C25">
      <w:pPr>
        <w:pStyle w:val="680"/>
        <w:framePr w:w="3706" w:h="11140" w:hRule="exact" w:wrap="none" w:vAnchor="page" w:hAnchor="page" w:x="6081" w:y="2810"/>
        <w:shd w:val="clear" w:color="auto" w:fill="auto"/>
        <w:ind w:left="60" w:right="120"/>
      </w:pPr>
      <w:r>
        <w:rPr>
          <w:rStyle w:val="682"/>
        </w:rPr>
        <w:t>В 60-і рр. з’являється теорія “реалізму без берегів" Р.Гароді, котрий включай Р. весь діапазон явиш дійсності, — від раціонального та чуттєво відчутної матеріальності до безсвідомо інтуїтивних прозрінь. Піддані нишівній критиці за несумісність з марксистс</w:t>
      </w:r>
      <w:r>
        <w:rPr>
          <w:rStyle w:val="682"/>
        </w:rPr>
        <w:t>ькою теорією, погляди Ґароді сьогодні заслуговують найуважнішого вивчення.</w:t>
      </w:r>
    </w:p>
    <w:p w:rsidR="00361F9A" w:rsidRDefault="005F5C25">
      <w:pPr>
        <w:pStyle w:val="680"/>
        <w:framePr w:w="3706" w:h="11140" w:hRule="exact" w:wrap="none" w:vAnchor="page" w:hAnchor="page" w:x="6081" w:y="2810"/>
        <w:shd w:val="clear" w:color="auto" w:fill="auto"/>
        <w:ind w:left="60" w:right="120" w:firstLine="280"/>
      </w:pPr>
      <w:r>
        <w:rPr>
          <w:rStyle w:val="682"/>
        </w:rPr>
        <w:t>Величезний вплив на л-ру XX ст., в тому числі й реаліст., справила творчість Дж.Джойса,</w:t>
      </w:r>
    </w:p>
    <w:p w:rsidR="00361F9A" w:rsidRDefault="005F5C25">
      <w:pPr>
        <w:pStyle w:val="35"/>
        <w:framePr w:wrap="none" w:vAnchor="page" w:hAnchor="page" w:x="5798" w:y="14160"/>
        <w:shd w:val="clear" w:color="auto" w:fill="auto"/>
        <w:spacing w:line="150" w:lineRule="exact"/>
        <w:ind w:left="20"/>
      </w:pPr>
      <w:r>
        <w:rPr>
          <w:rStyle w:val="375pt0pt3"/>
        </w:rPr>
        <w:t>470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6296" w:y="2494"/>
        <w:shd w:val="clear" w:color="auto" w:fill="auto"/>
        <w:spacing w:line="140" w:lineRule="exact"/>
        <w:ind w:left="20"/>
      </w:pPr>
      <w:r>
        <w:rPr>
          <w:rStyle w:val="47pt0pt6"/>
        </w:rPr>
        <w:t>РЕГІОН ЛІТЕРАТУРНИЙ І ЗОНА ЛІТЕРАТУРНА</w:t>
      </w:r>
    </w:p>
    <w:p w:rsidR="00361F9A" w:rsidRDefault="005F5C25">
      <w:pPr>
        <w:pStyle w:val="680"/>
        <w:framePr w:w="3634" w:h="11126" w:hRule="exact" w:wrap="none" w:vAnchor="page" w:hAnchor="page" w:x="2139" w:y="2832"/>
        <w:shd w:val="clear" w:color="auto" w:fill="auto"/>
        <w:ind w:left="20" w:right="40"/>
      </w:pPr>
      <w:r>
        <w:rPr>
          <w:rStyle w:val="682"/>
          <w:lang w:val="ru-RU"/>
        </w:rPr>
        <w:t xml:space="preserve">М.Пруста </w:t>
      </w:r>
      <w:r>
        <w:rPr>
          <w:rStyle w:val="682"/>
        </w:rPr>
        <w:t xml:space="preserve">й Ф.Кафки, а також новації </w:t>
      </w:r>
      <w:r>
        <w:rPr>
          <w:rStyle w:val="6875pt0pt"/>
        </w:rPr>
        <w:t>експресіонізму</w:t>
      </w:r>
      <w:r>
        <w:rPr>
          <w:rStyle w:val="687pt0pt0"/>
        </w:rPr>
        <w:t xml:space="preserve"> </w:t>
      </w:r>
      <w:r>
        <w:rPr>
          <w:rStyle w:val="682"/>
        </w:rPr>
        <w:t xml:space="preserve">та </w:t>
      </w:r>
      <w:r>
        <w:rPr>
          <w:rStyle w:val="6875pt0pt"/>
        </w:rPr>
        <w:t>сюрреалізму.</w:t>
      </w:r>
      <w:r>
        <w:rPr>
          <w:rStyle w:val="687pt0pt0"/>
        </w:rPr>
        <w:t xml:space="preserve"> </w:t>
      </w:r>
      <w:r>
        <w:rPr>
          <w:rStyle w:val="682"/>
          <w:lang w:val="ru-RU"/>
        </w:rPr>
        <w:t xml:space="preserve">Р. </w:t>
      </w:r>
      <w:r>
        <w:rPr>
          <w:rStyle w:val="682"/>
        </w:rPr>
        <w:t>XX ст.</w:t>
      </w:r>
    </w:p>
    <w:p w:rsidR="00361F9A" w:rsidRDefault="005F5C25">
      <w:pPr>
        <w:pStyle w:val="680"/>
        <w:framePr w:w="3634" w:h="11126" w:hRule="exact" w:wrap="none" w:vAnchor="page" w:hAnchor="page" w:x="2139" w:y="2832"/>
        <w:shd w:val="clear" w:color="auto" w:fill="auto"/>
        <w:ind w:left="20" w:right="40"/>
      </w:pPr>
      <w:r>
        <w:rPr>
          <w:rStyle w:val="682"/>
        </w:rPr>
        <w:t>ввібрав у себе елементи попередніх худож. систем. Неокласицистичні тенденції відчутні у творчості Ж.Жіроду, А.Ахматової, Ж.Ануя, Ж,- П.</w:t>
      </w:r>
      <w:r>
        <w:rPr>
          <w:rStyle w:val="682"/>
          <w:lang w:val="ru-RU"/>
        </w:rPr>
        <w:t xml:space="preserve">Сартра. </w:t>
      </w:r>
      <w:r>
        <w:rPr>
          <w:rStyle w:val="682"/>
        </w:rPr>
        <w:t>М.Рильського, М.Зерова. Неоромант. традиція о</w:t>
      </w:r>
      <w:r>
        <w:rPr>
          <w:rStyle w:val="682"/>
        </w:rPr>
        <w:t xml:space="preserve">хоплює широкий пласт європ. та </w:t>
      </w:r>
      <w:r>
        <w:rPr>
          <w:rStyle w:val="682"/>
          <w:lang w:val="ru-RU"/>
        </w:rPr>
        <w:t xml:space="preserve">амер. </w:t>
      </w:r>
      <w:r>
        <w:rPr>
          <w:rStyle w:val="682"/>
        </w:rPr>
        <w:t xml:space="preserve">реаліст, прози (Лж.Лондон, </w:t>
      </w:r>
      <w:r>
        <w:rPr>
          <w:rStyle w:val="682"/>
          <w:lang w:val="ru-RU"/>
        </w:rPr>
        <w:t xml:space="preserve">М.Горький, С.Цвейг, Г. М.Ремарк, </w:t>
      </w:r>
      <w:r>
        <w:rPr>
          <w:rStyle w:val="682"/>
        </w:rPr>
        <w:t xml:space="preserve">Е.Гемінґвей. </w:t>
      </w:r>
      <w:r>
        <w:rPr>
          <w:rStyle w:val="682"/>
          <w:lang w:val="ru-RU"/>
        </w:rPr>
        <w:t xml:space="preserve">К.Паустовський, Ю.Яновський, О.Довженко). </w:t>
      </w:r>
      <w:r>
        <w:rPr>
          <w:rStyle w:val="682"/>
        </w:rPr>
        <w:t xml:space="preserve">Риси символізму відчутні </w:t>
      </w:r>
      <w:r>
        <w:rPr>
          <w:rStyle w:val="682"/>
          <w:lang w:val="ru-RU"/>
        </w:rPr>
        <w:t xml:space="preserve">у </w:t>
      </w:r>
      <w:r>
        <w:rPr>
          <w:rStyle w:val="682"/>
        </w:rPr>
        <w:t xml:space="preserve">Г.Ібсена, </w:t>
      </w:r>
      <w:r>
        <w:rPr>
          <w:rStyle w:val="682"/>
          <w:lang w:val="ru-RU"/>
        </w:rPr>
        <w:t xml:space="preserve">Гауптмана. </w:t>
      </w:r>
      <w:r>
        <w:rPr>
          <w:rStyle w:val="682"/>
        </w:rPr>
        <w:t xml:space="preserve">Стріндберга, </w:t>
      </w:r>
      <w:r>
        <w:rPr>
          <w:rStyle w:val="682"/>
          <w:lang w:val="ru-RU"/>
        </w:rPr>
        <w:t xml:space="preserve">Гамсуна. Л.Андреева, Ф.Сологуба, А.Белого. </w:t>
      </w:r>
      <w:r>
        <w:rPr>
          <w:rStyle w:val="682"/>
        </w:rPr>
        <w:t xml:space="preserve">Міфолоґізм, властивий </w:t>
      </w:r>
      <w:r>
        <w:rPr>
          <w:rStyle w:val="682"/>
          <w:lang w:val="ru-RU"/>
        </w:rPr>
        <w:t xml:space="preserve">романтизму та </w:t>
      </w:r>
      <w:r>
        <w:rPr>
          <w:rStyle w:val="682"/>
        </w:rPr>
        <w:t xml:space="preserve">символізму, знаходить вираз </w:t>
      </w:r>
      <w:r>
        <w:rPr>
          <w:rStyle w:val="682"/>
          <w:lang w:val="ru-RU"/>
        </w:rPr>
        <w:t xml:space="preserve">у </w:t>
      </w:r>
      <w:r>
        <w:rPr>
          <w:rStyle w:val="682"/>
        </w:rPr>
        <w:t xml:space="preserve">реаліст, </w:t>
      </w:r>
      <w:r>
        <w:rPr>
          <w:rStyle w:val="682"/>
          <w:lang w:val="ru-RU"/>
        </w:rPr>
        <w:t>романах Т.Манна, В.Фолкнера. К.Вольф, М.Булгакова,</w:t>
      </w:r>
    </w:p>
    <w:p w:rsidR="00361F9A" w:rsidRDefault="005F5C25">
      <w:pPr>
        <w:pStyle w:val="680"/>
        <w:framePr w:w="3634" w:h="11126" w:hRule="exact" w:wrap="none" w:vAnchor="page" w:hAnchor="page" w:x="2139" w:y="2832"/>
        <w:shd w:val="clear" w:color="auto" w:fill="auto"/>
        <w:tabs>
          <w:tab w:val="left" w:pos="1359"/>
        </w:tabs>
        <w:ind w:left="20" w:right="40"/>
      </w:pPr>
      <w:r>
        <w:rPr>
          <w:rStyle w:val="682"/>
          <w:lang w:val="ru-RU"/>
        </w:rPr>
        <w:t xml:space="preserve">Ч.Айтматова. </w:t>
      </w:r>
      <w:r>
        <w:rPr>
          <w:rStyle w:val="682"/>
        </w:rPr>
        <w:t xml:space="preserve">представників </w:t>
      </w:r>
      <w:r>
        <w:rPr>
          <w:rStyle w:val="682"/>
          <w:lang w:val="ru-RU"/>
        </w:rPr>
        <w:t xml:space="preserve">лат.-амер. </w:t>
      </w:r>
      <w:r>
        <w:rPr>
          <w:rStyle w:val="6875pt0pt"/>
        </w:rPr>
        <w:t>магічного реалізму.</w:t>
      </w:r>
      <w:r>
        <w:rPr>
          <w:rStyle w:val="687pt0pt0"/>
        </w:rPr>
        <w:t xml:space="preserve"> </w:t>
      </w:r>
      <w:r>
        <w:rPr>
          <w:rStyle w:val="682"/>
        </w:rPr>
        <w:t xml:space="preserve">Риси експресіонізму відчутні в прозі Г.Манна, Д.Дос Пассоса. </w:t>
      </w:r>
      <w:r>
        <w:rPr>
          <w:rStyle w:val="682"/>
          <w:lang w:val="ru-RU"/>
        </w:rPr>
        <w:t xml:space="preserve">К. Чапека, </w:t>
      </w:r>
      <w:r>
        <w:rPr>
          <w:rStyle w:val="682"/>
        </w:rPr>
        <w:t xml:space="preserve">Б.Пільняка. </w:t>
      </w:r>
      <w:r>
        <w:rPr>
          <w:rStyle w:val="682"/>
          <w:lang w:val="ru-RU"/>
        </w:rPr>
        <w:t xml:space="preserve">А.Платонова, </w:t>
      </w:r>
      <w:r>
        <w:rPr>
          <w:rStyle w:val="682"/>
        </w:rPr>
        <w:t>В.Стефаника. В.Винниченка, М.Хвильового, в драматургії Б.</w:t>
      </w:r>
      <w:r>
        <w:rPr>
          <w:rStyle w:val="682"/>
          <w:lang w:val="ru-RU"/>
        </w:rPr>
        <w:t xml:space="preserve">Брехта, К.Чапека, </w:t>
      </w:r>
      <w:r>
        <w:rPr>
          <w:rStyle w:val="682"/>
        </w:rPr>
        <w:t>Ю.О'Ніла. В.Маяковського, в поезії Й.Бехера, М.Цвєтаєвої.</w:t>
      </w:r>
    </w:p>
    <w:p w:rsidR="00361F9A" w:rsidRDefault="005F5C25">
      <w:pPr>
        <w:pStyle w:val="680"/>
        <w:framePr w:w="3634" w:h="11126" w:hRule="exact" w:wrap="none" w:vAnchor="page" w:hAnchor="page" w:x="2139" w:y="2832"/>
        <w:numPr>
          <w:ilvl w:val="0"/>
          <w:numId w:val="274"/>
        </w:numPr>
        <w:shd w:val="clear" w:color="auto" w:fill="auto"/>
        <w:tabs>
          <w:tab w:val="left" w:pos="1441"/>
        </w:tabs>
        <w:ind w:left="20" w:right="40"/>
      </w:pPr>
      <w:r>
        <w:rPr>
          <w:rStyle w:val="682"/>
        </w:rPr>
        <w:t>Вознесенського.</w:t>
      </w:r>
      <w:r>
        <w:rPr>
          <w:rStyle w:val="682"/>
        </w:rPr>
        <w:tab/>
        <w:t>Не цурається реаліст, проза та драматургія й певних продуктивних пошуків сюрреаліз</w:t>
      </w:r>
      <w:r>
        <w:rPr>
          <w:rStyle w:val="682"/>
        </w:rPr>
        <w:t xml:space="preserve">му: А.Бєлий, </w:t>
      </w:r>
      <w:r>
        <w:rPr>
          <w:rStyle w:val="682"/>
          <w:lang w:val="ru-RU"/>
        </w:rPr>
        <w:t>Л.Арагон, М.Булгаков, К.Воннегут. С.</w:t>
      </w:r>
      <w:r>
        <w:rPr>
          <w:rStyle w:val="682"/>
        </w:rPr>
        <w:t xml:space="preserve">Лем, </w:t>
      </w:r>
      <w:r>
        <w:rPr>
          <w:rStyle w:val="682"/>
          <w:lang w:val="ru-RU"/>
        </w:rPr>
        <w:t xml:space="preserve">В.Аксьонов. </w:t>
      </w:r>
      <w:r>
        <w:rPr>
          <w:rStyle w:val="682"/>
        </w:rPr>
        <w:t xml:space="preserve">Саме сюрреалісти першими зробили спробу застосувати теорію Фройда до л-ри. а згодом численні європ. та </w:t>
      </w:r>
      <w:r>
        <w:rPr>
          <w:rStyle w:val="682"/>
          <w:lang w:val="ru-RU"/>
        </w:rPr>
        <w:t xml:space="preserve">амер. </w:t>
      </w:r>
      <w:r>
        <w:rPr>
          <w:rStyle w:val="682"/>
        </w:rPr>
        <w:t xml:space="preserve">письменники-реалїсти (Т.Манн. </w:t>
      </w:r>
      <w:r>
        <w:rPr>
          <w:rStyle w:val="682"/>
          <w:lang w:val="ru-RU"/>
        </w:rPr>
        <w:t xml:space="preserve">С.Цвейг, Г.Гессе, </w:t>
      </w:r>
      <w:r>
        <w:rPr>
          <w:rStyle w:val="682"/>
        </w:rPr>
        <w:t>В.Стайрон та ін.) використовували</w:t>
      </w:r>
      <w:r>
        <w:rPr>
          <w:rStyle w:val="682"/>
        </w:rPr>
        <w:t xml:space="preserve"> відкриття Фройда для глибинного аналізу психології героїв. Так, Г.Гессе вбачав у </w:t>
      </w:r>
      <w:r>
        <w:rPr>
          <w:rStyle w:val="6875pt0pt"/>
        </w:rPr>
        <w:t>психоаналізі</w:t>
      </w:r>
      <w:r>
        <w:rPr>
          <w:rStyle w:val="687pt0pt0"/>
        </w:rPr>
        <w:t xml:space="preserve"> </w:t>
      </w:r>
      <w:r>
        <w:rPr>
          <w:rStyle w:val="682"/>
        </w:rPr>
        <w:t>"цінну настанову та точний і надійний інструмент, який виправдав себе в л-рі”.</w:t>
      </w:r>
    </w:p>
    <w:p w:rsidR="00361F9A" w:rsidRDefault="005F5C25">
      <w:pPr>
        <w:pStyle w:val="680"/>
        <w:framePr w:w="3634" w:h="11126" w:hRule="exact" w:wrap="none" w:vAnchor="page" w:hAnchor="page" w:x="2139" w:y="2832"/>
        <w:shd w:val="clear" w:color="auto" w:fill="auto"/>
        <w:ind w:left="20" w:right="40" w:firstLine="240"/>
      </w:pPr>
      <w:r>
        <w:rPr>
          <w:rStyle w:val="682"/>
        </w:rPr>
        <w:t xml:space="preserve">На </w:t>
      </w:r>
      <w:r>
        <w:rPr>
          <w:rStyle w:val="682"/>
          <w:lang w:val="ru-RU"/>
        </w:rPr>
        <w:t xml:space="preserve">Р. </w:t>
      </w:r>
      <w:r>
        <w:rPr>
          <w:rStyle w:val="682"/>
        </w:rPr>
        <w:t xml:space="preserve">XX ст. вплинули філософія та л-ра </w:t>
      </w:r>
      <w:r>
        <w:rPr>
          <w:rStyle w:val="6875pt0pt"/>
        </w:rPr>
        <w:t>екзистенціалізму,</w:t>
      </w:r>
      <w:r>
        <w:rPr>
          <w:rStyle w:val="687pt0pt0"/>
        </w:rPr>
        <w:t xml:space="preserve"> </w:t>
      </w:r>
      <w:r>
        <w:rPr>
          <w:rStyle w:val="682"/>
        </w:rPr>
        <w:t>в яких були поставлені п</w:t>
      </w:r>
      <w:r>
        <w:rPr>
          <w:rStyle w:val="682"/>
        </w:rPr>
        <w:t>роблеми буття людини у світі. Екзистенціалістські мотиви, помітні у В.</w:t>
      </w:r>
      <w:r>
        <w:rPr>
          <w:rStyle w:val="682"/>
          <w:lang w:val="ru-RU"/>
        </w:rPr>
        <w:t xml:space="preserve">Фолкнера, </w:t>
      </w:r>
      <w:r>
        <w:rPr>
          <w:rStyle w:val="682"/>
        </w:rPr>
        <w:t>А.Жіда, А.Мальро,</w:t>
      </w:r>
    </w:p>
    <w:p w:rsidR="00361F9A" w:rsidRDefault="005F5C25">
      <w:pPr>
        <w:pStyle w:val="680"/>
        <w:framePr w:w="3634" w:h="11126" w:hRule="exact" w:wrap="none" w:vAnchor="page" w:hAnchor="page" w:x="2139" w:y="2832"/>
        <w:numPr>
          <w:ilvl w:val="0"/>
          <w:numId w:val="274"/>
        </w:numPr>
        <w:shd w:val="clear" w:color="auto" w:fill="auto"/>
        <w:tabs>
          <w:tab w:val="left" w:pos="903"/>
        </w:tabs>
        <w:ind w:left="20"/>
      </w:pPr>
      <w:r>
        <w:rPr>
          <w:rStyle w:val="682"/>
        </w:rPr>
        <w:t>Кьоппена,</w:t>
      </w:r>
      <w:r>
        <w:rPr>
          <w:rStyle w:val="682"/>
        </w:rPr>
        <w:tab/>
        <w:t xml:space="preserve">В.Голдінга, А.Мердок. </w:t>
      </w:r>
      <w:r>
        <w:rPr>
          <w:rStyle w:val="682"/>
          <w:lang w:val="ru-RU"/>
        </w:rPr>
        <w:t>А.Платонова,</w:t>
      </w:r>
    </w:p>
    <w:p w:rsidR="00361F9A" w:rsidRDefault="005F5C25">
      <w:pPr>
        <w:pStyle w:val="680"/>
        <w:framePr w:w="3634" w:h="11126" w:hRule="exact" w:wrap="none" w:vAnchor="page" w:hAnchor="page" w:x="2139" w:y="2832"/>
        <w:shd w:val="clear" w:color="auto" w:fill="auto"/>
        <w:tabs>
          <w:tab w:val="left" w:pos="903"/>
          <w:tab w:val="left" w:pos="1354"/>
        </w:tabs>
        <w:ind w:left="20" w:right="40"/>
      </w:pPr>
      <w:r>
        <w:rPr>
          <w:rStyle w:val="682"/>
        </w:rPr>
        <w:t xml:space="preserve">О.Солженіцина та ін. Особлива увага до моральної проблематики, одвічної теми зіткнення добра й зла, яка набувала все </w:t>
      </w:r>
      <w:r>
        <w:rPr>
          <w:rStyle w:val="682"/>
          <w:lang w:val="ru-RU"/>
        </w:rPr>
        <w:t xml:space="preserve">нов. </w:t>
      </w:r>
      <w:r>
        <w:rPr>
          <w:rStyle w:val="682"/>
        </w:rPr>
        <w:t>аспектів, зумовила звернення низки письменників-реалістів до христ. проблематики та світовідчуття (Д.Мере- жковський. Ф.Моріак. Г.Грін</w:t>
      </w:r>
      <w:r>
        <w:rPr>
          <w:rStyle w:val="682"/>
        </w:rPr>
        <w:t xml:space="preserve">. Г.Белль, В.Барка). У зв'язку зі спробами втілити </w:t>
      </w:r>
      <w:r>
        <w:rPr>
          <w:rStyle w:val="6875pt0pt"/>
        </w:rPr>
        <w:t>утопію</w:t>
      </w:r>
      <w:r>
        <w:rPr>
          <w:rStyle w:val="687pt0pt0"/>
        </w:rPr>
        <w:t xml:space="preserve"> </w:t>
      </w:r>
      <w:r>
        <w:rPr>
          <w:rStyle w:val="682"/>
        </w:rPr>
        <w:t>в життя розповсюдження в реаліст, л-рі набувають антиутопії (К.Чапек, Є.Замятін, О.Хакслі, Дж.Оруел, В.Незвал).</w:t>
      </w:r>
    </w:p>
    <w:p w:rsidR="00361F9A" w:rsidRDefault="005F5C25">
      <w:pPr>
        <w:pStyle w:val="680"/>
        <w:framePr w:w="3634" w:h="11126" w:hRule="exact" w:wrap="none" w:vAnchor="page" w:hAnchor="page" w:x="2139" w:y="2832"/>
        <w:shd w:val="clear" w:color="auto" w:fill="auto"/>
        <w:ind w:left="20" w:right="40" w:firstLine="240"/>
      </w:pPr>
      <w:r>
        <w:rPr>
          <w:rStyle w:val="682"/>
          <w:lang w:val="ru-RU"/>
        </w:rPr>
        <w:t xml:space="preserve">Р. </w:t>
      </w:r>
      <w:r>
        <w:rPr>
          <w:rStyle w:val="682"/>
        </w:rPr>
        <w:t xml:space="preserve">XX ст. демонструє різноманіття худож. засобів: в XIX </w:t>
      </w:r>
      <w:r>
        <w:rPr>
          <w:rStyle w:val="682"/>
          <w:lang w:val="ru-RU"/>
        </w:rPr>
        <w:t xml:space="preserve">ст. </w:t>
      </w:r>
      <w:r>
        <w:rPr>
          <w:rStyle w:val="682"/>
        </w:rPr>
        <w:t xml:space="preserve">в Р. панував принцип зображувальності, в XX ст. домінус символізація, в XIX ст. перевагу мала ілюзія, у XX ст. — умовність. У XIX </w:t>
      </w:r>
      <w:r>
        <w:rPr>
          <w:rStyle w:val="682"/>
          <w:lang w:val="ru-RU"/>
        </w:rPr>
        <w:t xml:space="preserve">ст. </w:t>
      </w:r>
      <w:r>
        <w:rPr>
          <w:rStyle w:val="682"/>
        </w:rPr>
        <w:t>Р. прагнув відтворити об'єктивні форми й структури, у XX ст. — втілити суб'єктивне життя персонажа. Д Затонський висуває л</w:t>
      </w:r>
      <w:r>
        <w:rPr>
          <w:rStyle w:val="682"/>
        </w:rPr>
        <w:t xml:space="preserve">ві моделі реаліст, роману: в XIX ст. — </w:t>
      </w:r>
      <w:r>
        <w:rPr>
          <w:rStyle w:val="687pt0pt9"/>
        </w:rPr>
        <w:t>відцентровий,</w:t>
      </w:r>
      <w:r>
        <w:rPr>
          <w:rStyle w:val="682"/>
        </w:rPr>
        <w:t xml:space="preserve"> у XX ст. —</w:t>
      </w:r>
      <w:r>
        <w:rPr>
          <w:rStyle w:val="687pt0pt9"/>
        </w:rPr>
        <w:t>доцентровий.</w:t>
      </w:r>
      <w:r>
        <w:rPr>
          <w:rStyle w:val="682"/>
        </w:rPr>
        <w:t xml:space="preserve"> </w:t>
      </w:r>
      <w:r>
        <w:rPr>
          <w:rStyle w:val="682"/>
          <w:lang w:val="ru-RU"/>
        </w:rPr>
        <w:t xml:space="preserve">Р. </w:t>
      </w:r>
      <w:r>
        <w:rPr>
          <w:rStyle w:val="682"/>
        </w:rPr>
        <w:t xml:space="preserve">XX ст. користується досягненнями модерністського роману: </w:t>
      </w:r>
      <w:r>
        <w:rPr>
          <w:rStyle w:val="6875pt0pt"/>
        </w:rPr>
        <w:t>потік свідомості</w:t>
      </w:r>
      <w:r>
        <w:rPr>
          <w:rStyle w:val="687pt0pt0"/>
        </w:rPr>
        <w:t xml:space="preserve"> </w:t>
      </w:r>
      <w:r>
        <w:rPr>
          <w:rStyle w:val="682"/>
        </w:rPr>
        <w:t xml:space="preserve">та гра зі стилями </w:t>
      </w:r>
      <w:r>
        <w:rPr>
          <w:rStyle w:val="682"/>
          <w:lang w:val="ru-RU"/>
        </w:rPr>
        <w:t xml:space="preserve">Джойса, </w:t>
      </w:r>
      <w:r>
        <w:rPr>
          <w:rStyle w:val="682"/>
        </w:rPr>
        <w:t>глибинний психол. аналіз та асоціативність</w:t>
      </w:r>
    </w:p>
    <w:p w:rsidR="00361F9A" w:rsidRDefault="005F5C25">
      <w:pPr>
        <w:pStyle w:val="680"/>
        <w:framePr w:w="3730" w:h="11144" w:hRule="exact" w:wrap="none" w:vAnchor="page" w:hAnchor="page" w:x="6041" w:y="2823"/>
        <w:shd w:val="clear" w:color="auto" w:fill="auto"/>
        <w:ind w:left="40" w:right="40"/>
      </w:pPr>
      <w:r>
        <w:rPr>
          <w:rStyle w:val="682"/>
        </w:rPr>
        <w:t xml:space="preserve">Пруста. жахливо-сновидні фантазії </w:t>
      </w:r>
      <w:r>
        <w:rPr>
          <w:rStyle w:val="682"/>
        </w:rPr>
        <w:t>Кафки. Внесок у розвиток Р. зробив Фолкнер: часові зсуви й переплетення; нараційна поліфонічність: об’єктивна картина складається з суми суб'єктивних образів та сприйнять. Складний синтаксис Фолкнера відбиває складність та заплутаність процесу мислення пер</w:t>
      </w:r>
      <w:r>
        <w:rPr>
          <w:rStyle w:val="682"/>
        </w:rPr>
        <w:t>сонажів. Суттєво поновлює Р. Гемінґвей: "телеграфний стиль” — короткі рубані фрази — відбивають прискорений ритм життя у XX ст.. а Принцип айсберга" розрахований на читача, здатного проникнути у підтекст. Характерним для Р. є використання прийомів ін. виді</w:t>
      </w:r>
      <w:r>
        <w:rPr>
          <w:rStyle w:val="682"/>
        </w:rPr>
        <w:t xml:space="preserve">в мист-ва: принцип кінематографічного </w:t>
      </w:r>
      <w:r>
        <w:rPr>
          <w:rStyle w:val="6875pt0pt"/>
        </w:rPr>
        <w:t>монтажу</w:t>
      </w:r>
      <w:r>
        <w:rPr>
          <w:rStyle w:val="687pt0pt0"/>
        </w:rPr>
        <w:t xml:space="preserve"> </w:t>
      </w:r>
      <w:r>
        <w:rPr>
          <w:rStyle w:val="682"/>
        </w:rPr>
        <w:t xml:space="preserve">(Д.Дос Пассос), музичнісгь композиції тв. (Роллан, Р.Олдінгтон). До кін. XX ст. протистояння Р. і </w:t>
      </w:r>
      <w:r>
        <w:rPr>
          <w:rStyle w:val="6875pt0pt"/>
        </w:rPr>
        <w:t>модернізму</w:t>
      </w:r>
      <w:r>
        <w:rPr>
          <w:rStyle w:val="687pt0pt0"/>
        </w:rPr>
        <w:t xml:space="preserve"> </w:t>
      </w:r>
      <w:r>
        <w:rPr>
          <w:rStyle w:val="682"/>
        </w:rPr>
        <w:t>зводиться майже нанівець, відбувається взаємна дифузія цих напрямів.</w:t>
      </w:r>
    </w:p>
    <w:p w:rsidR="00361F9A" w:rsidRDefault="005F5C25">
      <w:pPr>
        <w:pStyle w:val="680"/>
        <w:framePr w:w="3730" w:h="11144" w:hRule="exact" w:wrap="none" w:vAnchor="page" w:hAnchor="page" w:x="6041" w:y="2823"/>
        <w:shd w:val="clear" w:color="auto" w:fill="auto"/>
        <w:ind w:left="40" w:right="40" w:firstLine="260"/>
      </w:pPr>
      <w:r>
        <w:rPr>
          <w:rStyle w:val="682"/>
        </w:rPr>
        <w:t>Провідною формою стає роман, а р</w:t>
      </w:r>
      <w:r>
        <w:rPr>
          <w:rStyle w:val="682"/>
        </w:rPr>
        <w:t xml:space="preserve">адше романна проза: </w:t>
      </w:r>
      <w:r>
        <w:rPr>
          <w:rStyle w:val="6875pt0pt"/>
        </w:rPr>
        <w:t>повість, новела, оповідання, нарис,</w:t>
      </w:r>
      <w:r>
        <w:rPr>
          <w:rStyle w:val="687pt0pt0"/>
        </w:rPr>
        <w:t xml:space="preserve"> </w:t>
      </w:r>
      <w:r>
        <w:rPr>
          <w:rStyle w:val="682"/>
        </w:rPr>
        <w:t>котрі на думку В.Днєпрова, принципово відмінним від архаїчних "романів ' античності й Сер-віччя з їхньою епічно-"пригодницькою" основою. Остаточно зруйновано Арістотелеву систему жанрів, яку намагався</w:t>
      </w:r>
      <w:r>
        <w:rPr>
          <w:rStyle w:val="682"/>
        </w:rPr>
        <w:t xml:space="preserve"> законсервувати класицизм; епіч. нарраиія синтезується з лір. самовираженням і елементами драм, </w:t>
      </w:r>
      <w:r>
        <w:rPr>
          <w:rStyle w:val="6875pt0pt"/>
        </w:rPr>
        <w:t>діалогу</w:t>
      </w:r>
      <w:r>
        <w:rPr>
          <w:rStyle w:val="687pt0pt0"/>
        </w:rPr>
        <w:t xml:space="preserve"> </w:t>
      </w:r>
      <w:r>
        <w:rPr>
          <w:rStyle w:val="682"/>
        </w:rPr>
        <w:t>та суто 'драм.” конфліктністю; риторико- публіцистичні моменти сполучаються з прийомами красного письменства. Вел. за об’ємом, але "розріджений" за кіль</w:t>
      </w:r>
      <w:r>
        <w:rPr>
          <w:rStyle w:val="682"/>
        </w:rPr>
        <w:t xml:space="preserve">кістю худож. речовини (за рахунок ідеологічних моментів типу філос., політ, та ін. відступів) роман XIX ст. має тенденцію в XX ст. до конденсації в малі форми (новела та ін.) як більш сугестивні (Я.Неруда. Мопассан, Чехов, Коцюбинський та ін.). Паралельно </w:t>
      </w:r>
      <w:r>
        <w:rPr>
          <w:rStyle w:val="682"/>
        </w:rPr>
        <w:t>спостерігається інтенсивна ліризація драми (Ібсен, Б.Шоу. Гауптман. Чехов), виникнення безсюжетної лір. прози й т.п.</w:t>
      </w:r>
    </w:p>
    <w:p w:rsidR="00361F9A" w:rsidRDefault="005F5C25">
      <w:pPr>
        <w:pStyle w:val="433"/>
        <w:framePr w:w="3730" w:h="11144" w:hRule="exact" w:wrap="none" w:vAnchor="page" w:hAnchor="page" w:x="6041" w:y="2823"/>
        <w:shd w:val="clear" w:color="auto" w:fill="auto"/>
        <w:spacing w:after="120"/>
        <w:ind w:right="40"/>
      </w:pPr>
      <w:r>
        <w:rPr>
          <w:rStyle w:val="43Batang65pt0pt1"/>
          <w:i/>
          <w:iCs/>
        </w:rPr>
        <w:t>Юрій Попов</w:t>
      </w:r>
    </w:p>
    <w:p w:rsidR="00361F9A" w:rsidRDefault="005F5C25">
      <w:pPr>
        <w:pStyle w:val="1161"/>
        <w:framePr w:w="3730" w:h="11144" w:hRule="exact" w:wrap="none" w:vAnchor="page" w:hAnchor="page" w:x="6041" w:y="2823"/>
        <w:shd w:val="clear" w:color="auto" w:fill="auto"/>
        <w:spacing w:before="0"/>
        <w:ind w:left="40" w:right="40" w:firstLine="0"/>
        <w:jc w:val="right"/>
      </w:pPr>
      <w:bookmarkStart w:id="105" w:name="bookmark105"/>
      <w:r>
        <w:rPr>
          <w:rStyle w:val="1160pt0"/>
        </w:rPr>
        <w:t>РЕГІОН КУЛЬТУРНО-ЛІТЕРАТУРНИЙ І ЗОНА КУЛЬТУРНО-ЛІТЕРАТУРНА —</w:t>
      </w:r>
      <w:bookmarkEnd w:id="105"/>
    </w:p>
    <w:p w:rsidR="00361F9A" w:rsidRDefault="005F5C25">
      <w:pPr>
        <w:pStyle w:val="680"/>
        <w:framePr w:w="3730" w:h="11144" w:hRule="exact" w:wrap="none" w:vAnchor="page" w:hAnchor="page" w:x="6041" w:y="2823"/>
        <w:shd w:val="clear" w:color="auto" w:fill="auto"/>
        <w:ind w:left="40" w:right="40"/>
      </w:pPr>
      <w:r>
        <w:rPr>
          <w:rStyle w:val="682"/>
        </w:rPr>
        <w:t xml:space="preserve">спільнота вел. групи культур, у тому числі л-р. що їх розвиток і </w:t>
      </w:r>
      <w:r>
        <w:rPr>
          <w:rStyle w:val="682"/>
        </w:rPr>
        <w:t>функціонування визі іачаються поряд із заг. для всіх л-р світу ознак, властивими саме цьому регіонові ознаками. Такі особливі ознаки зближують л-ри даного регіону між собою та відрізняють від л-р ін. регіонів. Дослідження Р.к,- л. проводиться як у синхронн</w:t>
      </w:r>
      <w:r>
        <w:rPr>
          <w:rStyle w:val="682"/>
        </w:rPr>
        <w:t>ому, так і діахронному аспекті.</w:t>
      </w:r>
    </w:p>
    <w:p w:rsidR="00361F9A" w:rsidRDefault="005F5C25">
      <w:pPr>
        <w:pStyle w:val="680"/>
        <w:framePr w:w="3730" w:h="11144" w:hRule="exact" w:wrap="none" w:vAnchor="page" w:hAnchor="page" w:x="6041" w:y="2823"/>
        <w:shd w:val="clear" w:color="auto" w:fill="auto"/>
        <w:ind w:left="40" w:right="40" w:firstLine="260"/>
      </w:pPr>
      <w:r>
        <w:rPr>
          <w:rStyle w:val="682"/>
        </w:rPr>
        <w:t xml:space="preserve">Чітко визначеним Р.л. був ант. Починаючи з Сер-віччя до сьогодення існують європ.-христ.. бл.-сх.-мусульм., пд.-аз.. далекосх.. </w:t>
      </w:r>
      <w:r>
        <w:rPr>
          <w:rStyle w:val="6875pt0pt"/>
        </w:rPr>
        <w:t>африканський культурно-літературий регіон</w:t>
      </w:r>
      <w:r>
        <w:rPr>
          <w:rStyle w:val="687pt0pt0"/>
        </w:rPr>
        <w:t xml:space="preserve"> </w:t>
      </w:r>
      <w:r>
        <w:rPr>
          <w:rStyle w:val="682"/>
        </w:rPr>
        <w:t>У кожному регіоні внаслідок впливу протягом віків певн</w:t>
      </w:r>
      <w:r>
        <w:rPr>
          <w:rStyle w:val="682"/>
        </w:rPr>
        <w:t>их іст., рел., культ, чинників витворилися явиша. шо характерні саме лля і іього Р.к.-л. на відміну від ін.</w:t>
      </w:r>
    </w:p>
    <w:p w:rsidR="00361F9A" w:rsidRDefault="005F5C25">
      <w:pPr>
        <w:pStyle w:val="680"/>
        <w:framePr w:w="3730" w:h="11144" w:hRule="exact" w:wrap="none" w:vAnchor="page" w:hAnchor="page" w:x="6041" w:y="2823"/>
        <w:shd w:val="clear" w:color="auto" w:fill="auto"/>
        <w:ind w:left="40" w:firstLine="260"/>
      </w:pPr>
      <w:r>
        <w:rPr>
          <w:rStyle w:val="682"/>
        </w:rPr>
        <w:t>У Р.к.-л. виділяються з більшою чи меншою ясніспо</w:t>
      </w:r>
    </w:p>
    <w:p w:rsidR="00361F9A" w:rsidRDefault="005F5C25">
      <w:pPr>
        <w:pStyle w:val="680"/>
        <w:framePr w:w="3730" w:h="11144" w:hRule="exact" w:wrap="none" w:vAnchor="page" w:hAnchor="page" w:x="6041" w:y="2823"/>
        <w:shd w:val="clear" w:color="auto" w:fill="auto"/>
        <w:tabs>
          <w:tab w:val="left" w:pos="486"/>
        </w:tabs>
        <w:ind w:left="40" w:right="40"/>
      </w:pPr>
      <w:r>
        <w:rPr>
          <w:rStyle w:val="682"/>
        </w:rPr>
        <w:t>З.к.-л. Тут поряд із властивими цьому Р.к.-л. ознаками існують специфічні саме для певної зони. "Г</w:t>
      </w:r>
      <w:r>
        <w:rPr>
          <w:rStyle w:val="682"/>
        </w:rPr>
        <w:t>ак. чітко</w:t>
      </w:r>
    </w:p>
    <w:p w:rsidR="00361F9A" w:rsidRDefault="005F5C25">
      <w:pPr>
        <w:pStyle w:val="35"/>
        <w:framePr w:wrap="none" w:vAnchor="page" w:hAnchor="page" w:x="5729" w:y="14168"/>
        <w:shd w:val="clear" w:color="auto" w:fill="auto"/>
        <w:spacing w:line="150" w:lineRule="exact"/>
        <w:ind w:left="20"/>
      </w:pPr>
      <w:r>
        <w:rPr>
          <w:rStyle w:val="375pt0pt3"/>
        </w:rPr>
        <w:t>471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68" w:y="2481"/>
        <w:shd w:val="clear" w:color="auto" w:fill="auto"/>
        <w:spacing w:line="140" w:lineRule="exact"/>
        <w:ind w:left="20"/>
      </w:pPr>
      <w:r>
        <w:rPr>
          <w:rStyle w:val="47pt0pt6"/>
        </w:rPr>
        <w:t>РЕДАКЦІЯ</w:t>
      </w:r>
    </w:p>
    <w:p w:rsidR="00361F9A" w:rsidRDefault="005F5C25">
      <w:pPr>
        <w:pStyle w:val="851"/>
        <w:framePr w:w="3739" w:h="11125" w:hRule="exact" w:wrap="none" w:vAnchor="page" w:hAnchor="page" w:x="2106" w:y="2792"/>
        <w:shd w:val="clear" w:color="auto" w:fill="auto"/>
        <w:ind w:left="60" w:right="60"/>
      </w:pPr>
      <w:r>
        <w:rPr>
          <w:rStyle w:val="850pt1"/>
        </w:rPr>
        <w:t xml:space="preserve">вирізняються в європ. регіоні </w:t>
      </w:r>
      <w:r>
        <w:rPr>
          <w:rStyle w:val="8575pt0pt1"/>
        </w:rPr>
        <w:t>слов’янська</w:t>
      </w:r>
      <w:r>
        <w:rPr>
          <w:rStyle w:val="858pt0pt0"/>
        </w:rPr>
        <w:t xml:space="preserve">, </w:t>
      </w:r>
      <w:r>
        <w:rPr>
          <w:rStyle w:val="8575pt0pt1"/>
        </w:rPr>
        <w:t>скандинавська,</w:t>
      </w:r>
      <w:r>
        <w:rPr>
          <w:rStyle w:val="858pt0pt0"/>
        </w:rPr>
        <w:t xml:space="preserve"> латиноамериканська </w:t>
      </w:r>
      <w:r>
        <w:rPr>
          <w:rStyle w:val="8575pt0pt1"/>
        </w:rPr>
        <w:t>культурно- літературні зони.</w:t>
      </w:r>
      <w:r>
        <w:rPr>
          <w:rStyle w:val="858pt0pt0"/>
        </w:rPr>
        <w:t xml:space="preserve"> </w:t>
      </w:r>
      <w:r>
        <w:rPr>
          <w:rStyle w:val="850pt1"/>
        </w:rPr>
        <w:t>З.к.-л. — поняття іст. змінне та відкрите. V відповідні періоди чітко виокремлювалися такі З.к.-л. як австро-дунайська, що охоплювала терени Імперії Габсбургів. або совєтська. З.к.-л. можуть взаємно накладатися: слов'ян, та балкано-каргіатська. До складу б</w:t>
      </w:r>
      <w:r>
        <w:rPr>
          <w:rStyle w:val="850pt1"/>
        </w:rPr>
        <w:t xml:space="preserve">ільшої — входити менші: сканд. З.к.-л. як частина </w:t>
      </w:r>
      <w:r>
        <w:rPr>
          <w:rStyle w:val="8575pt0pt1"/>
        </w:rPr>
        <w:t>балтійської культурно-літературної зони,</w:t>
      </w:r>
      <w:r>
        <w:rPr>
          <w:rStyle w:val="858pt0pt0"/>
        </w:rPr>
        <w:t xml:space="preserve"> </w:t>
      </w:r>
      <w:r>
        <w:rPr>
          <w:rStyle w:val="850pt1"/>
        </w:rPr>
        <w:t>або совєтська З.к.-л. як частина З.к.-л. "соціалістичних країн".</w:t>
      </w:r>
    </w:p>
    <w:p w:rsidR="00361F9A" w:rsidRDefault="005F5C25">
      <w:pPr>
        <w:pStyle w:val="851"/>
        <w:framePr w:w="3739" w:h="11125" w:hRule="exact" w:wrap="none" w:vAnchor="page" w:hAnchor="page" w:x="2106" w:y="2792"/>
        <w:shd w:val="clear" w:color="auto" w:fill="auto"/>
        <w:ind w:left="60" w:right="60" w:firstLine="260"/>
      </w:pPr>
      <w:r>
        <w:rPr>
          <w:rStyle w:val="850pt1"/>
        </w:rPr>
        <w:t>Р.к.-л. і З.к.-л. визначає подібність культури (пар. поет, і муз. творчість, танці, побут, звичаї, о</w:t>
      </w:r>
      <w:r>
        <w:rPr>
          <w:rStyle w:val="850pt1"/>
        </w:rPr>
        <w:t>дяг, а також профес. мист-во і л-ра) групи народів. Р.к.-л. і З.к.-л. не можуть бути виділені на основі однієї ознаки, але тільки шляхом системного поєднання низки параметрів, при наявності т.зв. пучка диференційних ознак (ДО). Суттєвим параметром є мов. б</w:t>
      </w:r>
      <w:r>
        <w:rPr>
          <w:rStyle w:val="850pt1"/>
        </w:rPr>
        <w:t xml:space="preserve">лизькість. Так, слов'ян, зона об'єднує народи, які користуються </w:t>
      </w:r>
      <w:r>
        <w:rPr>
          <w:rStyle w:val="8575pt0pt1"/>
        </w:rPr>
        <w:t>близькоспорідненими мовами.</w:t>
      </w:r>
      <w:r>
        <w:rPr>
          <w:rStyle w:val="858pt0pt0"/>
        </w:rPr>
        <w:t xml:space="preserve"> </w:t>
      </w:r>
      <w:r>
        <w:rPr>
          <w:rStyle w:val="850pt1"/>
        </w:rPr>
        <w:t xml:space="preserve">Але сама по собі мов. близькість не визначає приналежності до Р.к.-л. Л-ри європ. регіону створюються переважно на індо-європ. </w:t>
      </w:r>
      <w:r>
        <w:rPr>
          <w:rStyle w:val="8575pt0pt1"/>
        </w:rPr>
        <w:t>далекоспоріднених мовах,</w:t>
      </w:r>
      <w:r>
        <w:rPr>
          <w:rStyle w:val="858pt0pt0"/>
        </w:rPr>
        <w:t xml:space="preserve"> </w:t>
      </w:r>
      <w:r>
        <w:rPr>
          <w:rStyle w:val="850pt1"/>
        </w:rPr>
        <w:t>але до цього</w:t>
      </w:r>
      <w:r>
        <w:rPr>
          <w:rStyle w:val="850pt1"/>
        </w:rPr>
        <w:t xml:space="preserve"> Р.к.-л. входять угор., естон., баскська та ін. л-ри на </w:t>
      </w:r>
      <w:r>
        <w:rPr>
          <w:rStyle w:val="8575pt0pt1"/>
        </w:rPr>
        <w:t>неспоріднених</w:t>
      </w:r>
      <w:r>
        <w:rPr>
          <w:rStyle w:val="858pt0pt0"/>
        </w:rPr>
        <w:t xml:space="preserve"> </w:t>
      </w:r>
      <w:r>
        <w:rPr>
          <w:rStyle w:val="850pt1"/>
        </w:rPr>
        <w:t>мовах. Бл - сх. культ. Р.к.-л. об'єднує поряд з арабами іраномов. (фарсі, таджики, афганці, белуджі та іі! ) та тюркомов. (турки-османи, азербайджанці, туркмени, узбеки та ін.) народи. Б</w:t>
      </w:r>
      <w:r>
        <w:rPr>
          <w:rStyle w:val="850pt1"/>
        </w:rPr>
        <w:t>ільше важить мов. близькість для З.к.-л. Між ін., можна навести приклади. До сканд. зони належать, насамперед, близькоспоріднені за мовою (і за етногенезою) пн- герм. народи: шведи, норвежці, фарьорці, ісландці, але також не споріднений їм фін. народ (суом</w:t>
      </w:r>
      <w:r>
        <w:rPr>
          <w:rStyle w:val="850pt1"/>
        </w:rPr>
        <w:t>і).</w:t>
      </w:r>
    </w:p>
    <w:p w:rsidR="00361F9A" w:rsidRDefault="005F5C25">
      <w:pPr>
        <w:pStyle w:val="851"/>
        <w:framePr w:w="3739" w:h="11125" w:hRule="exact" w:wrap="none" w:vAnchor="page" w:hAnchor="page" w:x="2106" w:y="2792"/>
        <w:shd w:val="clear" w:color="auto" w:fill="auto"/>
        <w:ind w:left="60" w:right="60" w:firstLine="260"/>
      </w:pPr>
      <w:r>
        <w:rPr>
          <w:rStyle w:val="850pt1"/>
        </w:rPr>
        <w:t xml:space="preserve">Порівн. розгляд регіональної, а надто зональної групи л-р становить </w:t>
      </w:r>
      <w:r>
        <w:rPr>
          <w:rStyle w:val="850pt1"/>
          <w:lang w:val="ru-RU"/>
        </w:rPr>
        <w:t xml:space="preserve">вел. </w:t>
      </w:r>
      <w:r>
        <w:rPr>
          <w:rStyle w:val="850pt1"/>
        </w:rPr>
        <w:t>інтерес, бо всередині зони під впливом чинників іст., культ., мов близькості рясно виступають явиша подібності.</w:t>
      </w:r>
    </w:p>
    <w:p w:rsidR="00361F9A" w:rsidRDefault="005F5C25">
      <w:pPr>
        <w:pStyle w:val="851"/>
        <w:framePr w:w="3739" w:h="11125" w:hRule="exact" w:wrap="none" w:vAnchor="page" w:hAnchor="page" w:x="2106" w:y="2792"/>
        <w:shd w:val="clear" w:color="auto" w:fill="auto"/>
        <w:ind w:left="60" w:right="60" w:firstLine="260"/>
      </w:pPr>
      <w:r>
        <w:rPr>
          <w:rStyle w:val="850pt1"/>
        </w:rPr>
        <w:t>Поряд з термінами Р.к.-л. та З.к.-л. використовуються терміни "</w:t>
      </w:r>
      <w:r>
        <w:rPr>
          <w:rStyle w:val="850pt1"/>
        </w:rPr>
        <w:t>регіональна система" та "зональна система”. Вони відображають важливий для суч. науки систем, підхід.</w:t>
      </w:r>
    </w:p>
    <w:p w:rsidR="00361F9A" w:rsidRDefault="005F5C25">
      <w:pPr>
        <w:pStyle w:val="390"/>
        <w:framePr w:w="3739" w:h="11125" w:hRule="exact" w:wrap="none" w:vAnchor="page" w:hAnchor="page" w:x="2106" w:y="2792"/>
        <w:shd w:val="clear" w:color="auto" w:fill="auto"/>
        <w:ind w:right="60"/>
      </w:pPr>
      <w:r>
        <w:rPr>
          <w:rStyle w:val="39Batang65pt0pt"/>
          <w:i/>
          <w:iCs/>
        </w:rPr>
        <w:t xml:space="preserve">Анатолій </w:t>
      </w:r>
      <w:r>
        <w:rPr>
          <w:rStyle w:val="39Batang65pt0pt"/>
          <w:i/>
          <w:iCs/>
          <w:lang w:val="ru-RU"/>
        </w:rPr>
        <w:t>Волков</w:t>
      </w:r>
    </w:p>
    <w:p w:rsidR="00361F9A" w:rsidRDefault="005F5C25">
      <w:pPr>
        <w:pStyle w:val="851"/>
        <w:framePr w:w="3739" w:h="11125" w:hRule="exact" w:wrap="none" w:vAnchor="page" w:hAnchor="page" w:x="2106" w:y="2792"/>
        <w:shd w:val="clear" w:color="auto" w:fill="auto"/>
        <w:ind w:left="60" w:right="60" w:firstLine="260"/>
      </w:pPr>
      <w:r>
        <w:rPr>
          <w:rStyle w:val="858pt0pt0"/>
        </w:rPr>
        <w:t xml:space="preserve">РЕГІОНАЛЬНИЙ ПІДХІД </w:t>
      </w:r>
      <w:r>
        <w:rPr>
          <w:rStyle w:val="850pt1"/>
        </w:rPr>
        <w:t>у літ-знавстві — застосування філос.. наук.-логічних понять загального, особливого, окремого при порівн. вивченні л-р,</w:t>
      </w:r>
      <w:r>
        <w:rPr>
          <w:rStyle w:val="850pt1"/>
        </w:rPr>
        <w:t xml:space="preserve"> установлення особливостей, шо властиві л-рам, певного </w:t>
      </w:r>
      <w:r>
        <w:rPr>
          <w:rStyle w:val="8575pt0pt1"/>
        </w:rPr>
        <w:t>регіону</w:t>
      </w:r>
      <w:r>
        <w:rPr>
          <w:rStyle w:val="858pt0pt0"/>
        </w:rPr>
        <w:t xml:space="preserve"> </w:t>
      </w:r>
      <w:r>
        <w:rPr>
          <w:rStyle w:val="850pt1"/>
        </w:rPr>
        <w:t xml:space="preserve">або </w:t>
      </w:r>
      <w:r>
        <w:rPr>
          <w:rStyle w:val="8575pt0pt1"/>
        </w:rPr>
        <w:t>зони,</w:t>
      </w:r>
      <w:r>
        <w:rPr>
          <w:rStyle w:val="858pt0pt0"/>
        </w:rPr>
        <w:t xml:space="preserve"> </w:t>
      </w:r>
      <w:r>
        <w:rPr>
          <w:rStyle w:val="850pt1"/>
        </w:rPr>
        <w:t xml:space="preserve">але не мають заг., світ, поширення. Р.п. протистоїть дискретному (від лат. </w:t>
      </w:r>
      <w:r>
        <w:rPr>
          <w:rStyle w:val="8575pt0pt2"/>
          <w:lang w:val="fr-FR"/>
        </w:rPr>
        <w:t xml:space="preserve">discret </w:t>
      </w:r>
      <w:r>
        <w:rPr>
          <w:rStyle w:val="8575pt0pt2"/>
        </w:rPr>
        <w:t>us</w:t>
      </w:r>
      <w:r>
        <w:rPr>
          <w:rStyle w:val="850pt1"/>
          <w:lang w:val="en-US"/>
        </w:rPr>
        <w:t xml:space="preserve"> </w:t>
      </w:r>
      <w:r>
        <w:rPr>
          <w:rStyle w:val="850pt1"/>
        </w:rPr>
        <w:t xml:space="preserve">— переривистий) уявленню про </w:t>
      </w:r>
      <w:r>
        <w:rPr>
          <w:rStyle w:val="8575pt0pt1"/>
        </w:rPr>
        <w:t>світову літературу</w:t>
      </w:r>
      <w:r>
        <w:rPr>
          <w:rStyle w:val="8575pt0pt2"/>
          <w:lang w:val="uk-UA"/>
        </w:rPr>
        <w:t>,</w:t>
      </w:r>
      <w:r>
        <w:rPr>
          <w:rStyle w:val="850pt1"/>
        </w:rPr>
        <w:t xml:space="preserve"> як просту суму окр. нац. л-р.</w:t>
      </w:r>
    </w:p>
    <w:p w:rsidR="00361F9A" w:rsidRDefault="005F5C25">
      <w:pPr>
        <w:pStyle w:val="870"/>
        <w:framePr w:w="3739" w:h="11125" w:hRule="exact" w:wrap="none" w:vAnchor="page" w:hAnchor="page" w:x="2106" w:y="2792"/>
        <w:shd w:val="clear" w:color="auto" w:fill="auto"/>
        <w:ind w:right="60"/>
      </w:pPr>
      <w:r>
        <w:t xml:space="preserve">Анатолій </w:t>
      </w:r>
      <w:r>
        <w:rPr>
          <w:lang w:val="ru-RU"/>
        </w:rPr>
        <w:t>Волков</w:t>
      </w:r>
    </w:p>
    <w:p w:rsidR="00361F9A" w:rsidRDefault="005F5C25">
      <w:pPr>
        <w:pStyle w:val="851"/>
        <w:framePr w:w="3739" w:h="11125" w:hRule="exact" w:wrap="none" w:vAnchor="page" w:hAnchor="page" w:x="2106" w:y="2792"/>
        <w:shd w:val="clear" w:color="auto" w:fill="auto"/>
        <w:ind w:left="60" w:right="60" w:firstLine="260"/>
      </w:pPr>
      <w:r>
        <w:rPr>
          <w:rStyle w:val="858pt0pt0"/>
        </w:rPr>
        <w:t>РЕ</w:t>
      </w:r>
      <w:r>
        <w:rPr>
          <w:rStyle w:val="858pt0pt0"/>
        </w:rPr>
        <w:t xml:space="preserve">ДАКЦІЯ </w:t>
      </w:r>
      <w:r>
        <w:rPr>
          <w:rStyle w:val="850pt1"/>
          <w:lang w:val="ru-RU"/>
        </w:rPr>
        <w:t xml:space="preserve">(франц. </w:t>
      </w:r>
      <w:r>
        <w:rPr>
          <w:rStyle w:val="8575pt0pt3"/>
        </w:rPr>
        <w:t>redaction</w:t>
      </w:r>
      <w:r>
        <w:rPr>
          <w:rStyle w:val="8575pt0pt2"/>
          <w:lang w:val="uk-UA"/>
        </w:rPr>
        <w:t>,</w:t>
      </w:r>
      <w:r>
        <w:rPr>
          <w:rStyle w:val="850pt1"/>
        </w:rPr>
        <w:t xml:space="preserve"> від лат. </w:t>
      </w:r>
      <w:r>
        <w:rPr>
          <w:rStyle w:val="8575pt0pt2"/>
        </w:rPr>
        <w:t>redactus</w:t>
      </w:r>
      <w:r>
        <w:rPr>
          <w:rStyle w:val="850pt1"/>
          <w:lang w:val="en-US"/>
        </w:rPr>
        <w:t xml:space="preserve"> </w:t>
      </w:r>
      <w:r>
        <w:rPr>
          <w:rStyle w:val="850pt1"/>
        </w:rPr>
        <w:t>— приведення до ладу).</w:t>
      </w:r>
    </w:p>
    <w:p w:rsidR="00361F9A" w:rsidRDefault="005F5C25">
      <w:pPr>
        <w:pStyle w:val="851"/>
        <w:framePr w:w="3739" w:h="11125" w:hRule="exact" w:wrap="none" w:vAnchor="page" w:hAnchor="page" w:x="2106" w:y="2792"/>
        <w:numPr>
          <w:ilvl w:val="0"/>
          <w:numId w:val="275"/>
        </w:numPr>
        <w:shd w:val="clear" w:color="auto" w:fill="auto"/>
        <w:tabs>
          <w:tab w:val="left" w:pos="516"/>
        </w:tabs>
        <w:ind w:left="60" w:right="60" w:firstLine="260"/>
      </w:pPr>
      <w:r>
        <w:rPr>
          <w:rStyle w:val="850pt1"/>
        </w:rPr>
        <w:t>Підготовка рукопису тв. до друку: перевірка всієї тканини тексту з т.з фактів, наведених у ньо</w:t>
      </w:r>
      <w:r>
        <w:rPr>
          <w:rStyle w:val="850pt1"/>
        </w:rPr>
        <w:softHyphen/>
      </w:r>
    </w:p>
    <w:p w:rsidR="00361F9A" w:rsidRDefault="005F5C25">
      <w:pPr>
        <w:pStyle w:val="851"/>
        <w:framePr w:w="3710" w:h="11149" w:hRule="exact" w:wrap="none" w:vAnchor="page" w:hAnchor="page" w:x="6095" w:y="2787"/>
        <w:shd w:val="clear" w:color="auto" w:fill="auto"/>
        <w:ind w:left="60" w:right="60"/>
      </w:pPr>
      <w:r>
        <w:rPr>
          <w:rStyle w:val="850pt1"/>
        </w:rPr>
        <w:t>му, а також виправлення помилок лексичного, гра</w:t>
      </w:r>
      <w:r>
        <w:rPr>
          <w:rStyle w:val="850pt1"/>
        </w:rPr>
        <w:softHyphen/>
        <w:t>матичного та етил, характеру.</w:t>
      </w:r>
    </w:p>
    <w:p w:rsidR="00361F9A" w:rsidRDefault="005F5C25">
      <w:pPr>
        <w:pStyle w:val="851"/>
        <w:framePr w:w="3710" w:h="11149" w:hRule="exact" w:wrap="none" w:vAnchor="page" w:hAnchor="page" w:x="6095" w:y="2787"/>
        <w:numPr>
          <w:ilvl w:val="0"/>
          <w:numId w:val="275"/>
        </w:numPr>
        <w:shd w:val="clear" w:color="auto" w:fill="auto"/>
        <w:tabs>
          <w:tab w:val="left" w:pos="568"/>
        </w:tabs>
        <w:ind w:left="40" w:right="80" w:firstLine="280"/>
      </w:pPr>
      <w:r>
        <w:rPr>
          <w:rStyle w:val="850pt1"/>
        </w:rPr>
        <w:t>Редагування при</w:t>
      </w:r>
      <w:r>
        <w:rPr>
          <w:rStyle w:val="850pt1"/>
        </w:rPr>
        <w:t xml:space="preserve"> виданні канонічних текстів. Цей процес включає в себе, крім названої роботи, створення довідкового апарату.</w:t>
      </w:r>
    </w:p>
    <w:p w:rsidR="00361F9A" w:rsidRDefault="005F5C25">
      <w:pPr>
        <w:pStyle w:val="851"/>
        <w:framePr w:w="3710" w:h="11149" w:hRule="exact" w:wrap="none" w:vAnchor="page" w:hAnchor="page" w:x="6095" w:y="2787"/>
        <w:numPr>
          <w:ilvl w:val="0"/>
          <w:numId w:val="275"/>
        </w:numPr>
        <w:shd w:val="clear" w:color="auto" w:fill="auto"/>
        <w:tabs>
          <w:tab w:val="left" w:pos="510"/>
        </w:tabs>
        <w:ind w:left="40" w:right="80" w:firstLine="280"/>
      </w:pPr>
      <w:r>
        <w:rPr>
          <w:rStyle w:val="850pt1"/>
        </w:rPr>
        <w:t xml:space="preserve">Один з різновидів тексту </w:t>
      </w:r>
      <w:r>
        <w:rPr>
          <w:rStyle w:val="8575pt0pt1"/>
        </w:rPr>
        <w:t>(варіант)</w:t>
      </w:r>
      <w:r>
        <w:rPr>
          <w:rStyle w:val="858pt0pt0"/>
        </w:rPr>
        <w:t xml:space="preserve"> </w:t>
      </w:r>
      <w:r>
        <w:rPr>
          <w:rStyle w:val="850pt1"/>
        </w:rPr>
        <w:t>літ. тв.. який з’являється внаслідок зміни автором або кимось ін. його об’єму, ідейно-худож. змісту, стилю тошо.</w:t>
      </w:r>
      <w:r>
        <w:rPr>
          <w:rStyle w:val="850pt1"/>
        </w:rPr>
        <w:t xml:space="preserve"> Р. відображають процес твор, пошуків письменника. До моменту подання тв. у видавництво зміни в текст вносить сам автор (т.зв. автор. </w:t>
      </w:r>
      <w:r>
        <w:rPr>
          <w:rStyle w:val="850pt1"/>
          <w:lang w:val="ru-RU"/>
        </w:rPr>
        <w:t xml:space="preserve">воля) А.Франс </w:t>
      </w:r>
      <w:r>
        <w:rPr>
          <w:rStyle w:val="850pt1"/>
        </w:rPr>
        <w:t>вважав обов'язковими багаторазові переробки рукопису.</w:t>
      </w:r>
    </w:p>
    <w:p w:rsidR="00361F9A" w:rsidRDefault="005F5C25">
      <w:pPr>
        <w:pStyle w:val="851"/>
        <w:framePr w:w="3710" w:h="11149" w:hRule="exact" w:wrap="none" w:vAnchor="page" w:hAnchor="page" w:x="6095" w:y="2787"/>
        <w:shd w:val="clear" w:color="auto" w:fill="auto"/>
        <w:ind w:left="40" w:right="80" w:firstLine="280"/>
      </w:pPr>
      <w:r>
        <w:rPr>
          <w:rStyle w:val="850pt1"/>
        </w:rPr>
        <w:t xml:space="preserve">Існує декілька Р. трагедії Ф.Шіллера “Дон </w:t>
      </w:r>
      <w:r>
        <w:rPr>
          <w:rStyle w:val="850pt1"/>
          <w:lang w:val="ru-RU"/>
        </w:rPr>
        <w:t xml:space="preserve">Карлос”, </w:t>
      </w:r>
      <w:r>
        <w:rPr>
          <w:rStyle w:val="850pt1"/>
        </w:rPr>
        <w:t>ліц</w:t>
      </w:r>
      <w:r>
        <w:rPr>
          <w:rStyle w:val="850pt1"/>
        </w:rPr>
        <w:t xml:space="preserve">ейських віршів О.Пушкіна, шість Р. роману П.Мирного та І.Білика “Хіба ревуть воли, як ясла повні?". Повість І.Франка </w:t>
      </w:r>
      <w:r>
        <w:rPr>
          <w:rStyle w:val="850pt1"/>
          <w:lang w:val="en-US"/>
        </w:rPr>
        <w:t xml:space="preserve">"Boa constrictor” </w:t>
      </w:r>
      <w:r>
        <w:rPr>
          <w:rStyle w:val="850pt1"/>
        </w:rPr>
        <w:t xml:space="preserve">має три </w:t>
      </w:r>
      <w:r>
        <w:rPr>
          <w:rStyle w:val="850pt1"/>
          <w:lang w:val="en-US"/>
        </w:rPr>
        <w:t xml:space="preserve">P., </w:t>
      </w:r>
      <w:r>
        <w:rPr>
          <w:rStyle w:val="850pt1"/>
        </w:rPr>
        <w:t>“Петрії і Довбущуки"</w:t>
      </w:r>
    </w:p>
    <w:p w:rsidR="00361F9A" w:rsidRDefault="005F5C25">
      <w:pPr>
        <w:pStyle w:val="851"/>
        <w:framePr w:w="3710" w:h="11149" w:hRule="exact" w:wrap="none" w:vAnchor="page" w:hAnchor="page" w:x="6095" w:y="2787"/>
        <w:numPr>
          <w:ilvl w:val="0"/>
          <w:numId w:val="269"/>
        </w:numPr>
        <w:shd w:val="clear" w:color="auto" w:fill="auto"/>
        <w:tabs>
          <w:tab w:val="left" w:pos="261"/>
        </w:tabs>
        <w:ind w:left="40" w:right="80"/>
      </w:pPr>
      <w:r>
        <w:rPr>
          <w:rStyle w:val="850pt1"/>
        </w:rPr>
        <w:t xml:space="preserve">дві. "Війна і мир” </w:t>
      </w:r>
      <w:r>
        <w:rPr>
          <w:rStyle w:val="850pt1"/>
          <w:lang w:val="ru-RU"/>
        </w:rPr>
        <w:t xml:space="preserve">Л.Толстого, </w:t>
      </w:r>
      <w:r>
        <w:rPr>
          <w:rStyle w:val="850pt1"/>
        </w:rPr>
        <w:t xml:space="preserve">крім основної </w:t>
      </w:r>
      <w:r>
        <w:rPr>
          <w:rStyle w:val="850pt1"/>
          <w:lang w:val="en-US"/>
        </w:rPr>
        <w:t xml:space="preserve">P., </w:t>
      </w:r>
      <w:r>
        <w:rPr>
          <w:rStyle w:val="850pt1"/>
        </w:rPr>
        <w:t>має другу, пристосовану автором для пот</w:t>
      </w:r>
      <w:r>
        <w:rPr>
          <w:rStyle w:val="850pt1"/>
        </w:rPr>
        <w:t>реб простого читача. Від глибини переробки тексту залежить існування тієї чи ін. його Р. як самостійного тв. (повісті М.Го</w:t>
      </w:r>
      <w:r>
        <w:rPr>
          <w:rStyle w:val="850pt1"/>
        </w:rPr>
        <w:softHyphen/>
        <w:t>голя “Тарас Бульба”. "Портрет"). Текст може також змінюватися під впливом зовн. чинників, шо вони виправляють автор, волю,</w:t>
      </w:r>
    </w:p>
    <w:p w:rsidR="00361F9A" w:rsidRDefault="005F5C25">
      <w:pPr>
        <w:pStyle w:val="851"/>
        <w:framePr w:w="3710" w:h="11149" w:hRule="exact" w:wrap="none" w:vAnchor="page" w:hAnchor="page" w:x="6095" w:y="2787"/>
        <w:numPr>
          <w:ilvl w:val="0"/>
          <w:numId w:val="269"/>
        </w:numPr>
        <w:shd w:val="clear" w:color="auto" w:fill="auto"/>
        <w:tabs>
          <w:tab w:val="left" w:pos="328"/>
        </w:tabs>
        <w:ind w:left="40" w:right="80"/>
      </w:pPr>
      <w:r>
        <w:rPr>
          <w:rStyle w:val="850pt1"/>
        </w:rPr>
        <w:t xml:space="preserve">цензури, видавців, політ, обставин, ворожої критики тошо, </w:t>
      </w:r>
      <w:r>
        <w:rPr>
          <w:rStyle w:val="850pt1"/>
          <w:lang w:val="ru-RU"/>
        </w:rPr>
        <w:t xml:space="preserve">(напр., </w:t>
      </w:r>
      <w:r>
        <w:rPr>
          <w:rStyle w:val="850pt1"/>
        </w:rPr>
        <w:t>три Р. драми М.Лєрмонтова “Маскарад” — третя під назвою “Арбенін”). Надто за совєтських часів</w:t>
      </w:r>
    </w:p>
    <w:p w:rsidR="00361F9A" w:rsidRDefault="005F5C25">
      <w:pPr>
        <w:pStyle w:val="851"/>
        <w:framePr w:w="3710" w:h="11149" w:hRule="exact" w:wrap="none" w:vAnchor="page" w:hAnchor="page" w:x="6095" w:y="2787"/>
        <w:numPr>
          <w:ilvl w:val="0"/>
          <w:numId w:val="269"/>
        </w:numPr>
        <w:shd w:val="clear" w:color="auto" w:fill="auto"/>
        <w:tabs>
          <w:tab w:val="left" w:pos="294"/>
        </w:tabs>
        <w:ind w:left="40" w:right="80"/>
      </w:pPr>
      <w:r>
        <w:rPr>
          <w:rStyle w:val="850pt1"/>
        </w:rPr>
        <w:t>як безпосередній наслідок т.зв. політики партії в області л-ри за стандартним звинува</w:t>
      </w:r>
      <w:r>
        <w:rPr>
          <w:rStyle w:val="850pt1"/>
        </w:rPr>
        <w:softHyphen/>
        <w:t>ченням у “</w:t>
      </w:r>
      <w:r>
        <w:rPr>
          <w:rStyle w:val="850pt1"/>
        </w:rPr>
        <w:t>недооцінці іст. ролі партії та осо</w:t>
      </w:r>
      <w:r>
        <w:rPr>
          <w:rStyle w:val="850pt1"/>
        </w:rPr>
        <w:softHyphen/>
        <w:t xml:space="preserve">бисто товариша Сталіна” — піддані антихудож. автор, самоцензуруванню Р. романи “Сестри" </w:t>
      </w:r>
      <w:r>
        <w:rPr>
          <w:rStyle w:val="850pt1"/>
          <w:lang w:val="ru-RU"/>
        </w:rPr>
        <w:t xml:space="preserve">О.М.Толстого </w:t>
      </w:r>
      <w:r>
        <w:rPr>
          <w:rStyle w:val="850pt1"/>
        </w:rPr>
        <w:t xml:space="preserve">(1922. 1925, 1943), “Крадій” Л.Леонова (1927, 1959), “Тихий Дон”. “Піднята цілина" </w:t>
      </w:r>
      <w:r>
        <w:rPr>
          <w:rStyle w:val="850pt1"/>
          <w:lang w:val="ru-RU"/>
        </w:rPr>
        <w:t xml:space="preserve">М.Шолохова, </w:t>
      </w:r>
      <w:r>
        <w:rPr>
          <w:rStyle w:val="850pt1"/>
        </w:rPr>
        <w:t>“Молода гвардія” О.Фалєєв</w:t>
      </w:r>
      <w:r>
        <w:rPr>
          <w:rStyle w:val="850pt1"/>
        </w:rPr>
        <w:t>а (1925, 1951). “За владу рад” В.</w:t>
      </w:r>
      <w:r>
        <w:rPr>
          <w:rStyle w:val="850pt1"/>
          <w:lang w:val="ru-RU"/>
        </w:rPr>
        <w:t xml:space="preserve">Катаева </w:t>
      </w:r>
      <w:r>
        <w:rPr>
          <w:rStyle w:val="850pt1"/>
        </w:rPr>
        <w:t>(1948,1951).</w:t>
      </w:r>
    </w:p>
    <w:p w:rsidR="00361F9A" w:rsidRDefault="005F5C25">
      <w:pPr>
        <w:pStyle w:val="851"/>
        <w:framePr w:w="3710" w:h="11149" w:hRule="exact" w:wrap="none" w:vAnchor="page" w:hAnchor="page" w:x="6095" w:y="2787"/>
        <w:shd w:val="clear" w:color="auto" w:fill="auto"/>
        <w:ind w:left="40" w:right="80" w:firstLine="280"/>
      </w:pPr>
      <w:r>
        <w:rPr>
          <w:rStyle w:val="850pt1"/>
        </w:rPr>
        <w:t>Від таких випадків слід відрізняти сценічні Р, — здійснені автором або ін. особою (часто</w:t>
      </w:r>
    </w:p>
    <w:p w:rsidR="00361F9A" w:rsidRDefault="005F5C25">
      <w:pPr>
        <w:pStyle w:val="851"/>
        <w:framePr w:w="3710" w:h="11149" w:hRule="exact" w:wrap="none" w:vAnchor="page" w:hAnchor="page" w:x="6095" w:y="2787"/>
        <w:numPr>
          <w:ilvl w:val="0"/>
          <w:numId w:val="269"/>
        </w:numPr>
        <w:shd w:val="clear" w:color="auto" w:fill="auto"/>
        <w:tabs>
          <w:tab w:val="left" w:pos="256"/>
        </w:tabs>
        <w:ind w:left="40" w:right="80"/>
      </w:pPr>
      <w:r>
        <w:rPr>
          <w:rStyle w:val="850pt1"/>
        </w:rPr>
        <w:t>режисером) прилаштування до вимог сиени чи певного режисерського тлумачення тв.</w:t>
      </w:r>
    </w:p>
    <w:p w:rsidR="00361F9A" w:rsidRDefault="005F5C25">
      <w:pPr>
        <w:pStyle w:val="851"/>
        <w:framePr w:w="3710" w:h="11149" w:hRule="exact" w:wrap="none" w:vAnchor="page" w:hAnchor="page" w:x="6095" w:y="2787"/>
        <w:shd w:val="clear" w:color="auto" w:fill="auto"/>
        <w:ind w:left="40" w:firstLine="280"/>
      </w:pPr>
      <w:r>
        <w:rPr>
          <w:rStyle w:val="850pt1"/>
        </w:rPr>
        <w:t xml:space="preserve">Ототожнюють з </w:t>
      </w:r>
      <w:r>
        <w:rPr>
          <w:rStyle w:val="8575pt0pt1"/>
        </w:rPr>
        <w:t>варіантом.</w:t>
      </w:r>
    </w:p>
    <w:p w:rsidR="00361F9A" w:rsidRDefault="005F5C25">
      <w:pPr>
        <w:pStyle w:val="870"/>
        <w:framePr w:w="3710" w:h="11149" w:hRule="exact" w:wrap="none" w:vAnchor="page" w:hAnchor="page" w:x="6095" w:y="2787"/>
        <w:shd w:val="clear" w:color="auto" w:fill="auto"/>
        <w:spacing w:after="0"/>
        <w:ind w:left="40" w:firstLine="280"/>
        <w:jc w:val="both"/>
      </w:pPr>
      <w:r>
        <w:rPr>
          <w:rStyle w:val="8765pt0pt"/>
        </w:rPr>
        <w:t xml:space="preserve">Див. </w:t>
      </w:r>
      <w:r>
        <w:t>Адаптація, Переробка.</w:t>
      </w:r>
    </w:p>
    <w:p w:rsidR="00361F9A" w:rsidRDefault="005F5C25">
      <w:pPr>
        <w:pStyle w:val="390"/>
        <w:framePr w:w="3710" w:h="11149" w:hRule="exact" w:wrap="none" w:vAnchor="page" w:hAnchor="page" w:x="6095" w:y="2787"/>
        <w:shd w:val="clear" w:color="auto" w:fill="auto"/>
        <w:ind w:right="80"/>
      </w:pPr>
      <w:r>
        <w:rPr>
          <w:rStyle w:val="39Batang65pt0pt"/>
          <w:i/>
          <w:iCs/>
        </w:rPr>
        <w:t xml:space="preserve">Анатолій </w:t>
      </w:r>
      <w:r>
        <w:rPr>
          <w:rStyle w:val="39Batang65pt0pt"/>
          <w:i/>
          <w:iCs/>
          <w:lang w:val="ru-RU"/>
        </w:rPr>
        <w:t xml:space="preserve">Волков, </w:t>
      </w:r>
      <w:r>
        <w:rPr>
          <w:rStyle w:val="39Batang65pt0pt"/>
          <w:i/>
          <w:iCs/>
        </w:rPr>
        <w:t xml:space="preserve">Ігор </w:t>
      </w:r>
      <w:r>
        <w:rPr>
          <w:rStyle w:val="39Batang65pt0pt"/>
          <w:i/>
          <w:iCs/>
          <w:lang w:val="ru-RU"/>
        </w:rPr>
        <w:t>Зварич</w:t>
      </w:r>
    </w:p>
    <w:p w:rsidR="00361F9A" w:rsidRDefault="005F5C25">
      <w:pPr>
        <w:pStyle w:val="851"/>
        <w:framePr w:w="3710" w:h="11149" w:hRule="exact" w:wrap="none" w:vAnchor="page" w:hAnchor="page" w:x="6095" w:y="2787"/>
        <w:shd w:val="clear" w:color="auto" w:fill="auto"/>
        <w:ind w:left="40" w:right="80" w:firstLine="280"/>
      </w:pPr>
      <w:r>
        <w:rPr>
          <w:rStyle w:val="858pt0pt0"/>
        </w:rPr>
        <w:t xml:space="preserve">РЕКВІЄМ </w:t>
      </w:r>
      <w:r>
        <w:rPr>
          <w:rStyle w:val="850pt1"/>
        </w:rPr>
        <w:t xml:space="preserve">віршований (від лат. </w:t>
      </w:r>
      <w:r>
        <w:rPr>
          <w:rStyle w:val="8575pt0pt2"/>
        </w:rPr>
        <w:t>requiec</w:t>
      </w:r>
      <w:r>
        <w:rPr>
          <w:rStyle w:val="850pt1"/>
          <w:lang w:val="en-US"/>
        </w:rPr>
        <w:t xml:space="preserve"> </w:t>
      </w:r>
      <w:r>
        <w:rPr>
          <w:rStyle w:val="850pt1"/>
        </w:rPr>
        <w:t>— спокій) літ. жанр, який генетично пов'язаний із заупокійною месою. Первісно — муз. багатоголосий вокальний та оркестрово-хоровий тв.. шо постав за сер.-віччя на слова</w:t>
      </w:r>
      <w:r>
        <w:rPr>
          <w:rStyle w:val="850pt1"/>
        </w:rPr>
        <w:t xml:space="preserve"> лат. молитви </w:t>
      </w:r>
      <w:r>
        <w:rPr>
          <w:rStyle w:val="850pt1"/>
          <w:lang w:val="en-US"/>
        </w:rPr>
        <w:t xml:space="preserve">“Requiem aetarnam dona </w:t>
      </w:r>
      <w:r>
        <w:rPr>
          <w:rStyle w:val="850pt1"/>
        </w:rPr>
        <w:t>еіс” (“Спокій вічний дай їм”). Р. створювали В.А.</w:t>
      </w:r>
      <w:r>
        <w:rPr>
          <w:rStyle w:val="850pt1"/>
          <w:lang w:val="ru-RU"/>
        </w:rPr>
        <w:t xml:space="preserve">Моцарт, </w:t>
      </w:r>
      <w:r>
        <w:rPr>
          <w:rStyle w:val="850pt1"/>
        </w:rPr>
        <w:t xml:space="preserve">Л.Керубіні. Е.Л.Берліоз, Дж.Верді, Й.Брамс (“Німецький реквієм”). Легендарна історія написання </w:t>
      </w:r>
      <w:r>
        <w:rPr>
          <w:rStyle w:val="850pt1"/>
          <w:lang w:val="ru-RU"/>
        </w:rPr>
        <w:t xml:space="preserve">Моцартом </w:t>
      </w:r>
      <w:r>
        <w:rPr>
          <w:rStyle w:val="850pt1"/>
        </w:rPr>
        <w:t xml:space="preserve">Р. використана О.Пушкіним у трагедії </w:t>
      </w:r>
      <w:r>
        <w:rPr>
          <w:rStyle w:val="850pt1"/>
          <w:lang w:val="ru-RU"/>
        </w:rPr>
        <w:t xml:space="preserve">“Моцарт </w:t>
      </w:r>
      <w:r>
        <w:rPr>
          <w:rStyle w:val="850pt1"/>
        </w:rPr>
        <w:t>і Сальєрі”, а</w:t>
      </w:r>
      <w:r>
        <w:rPr>
          <w:rStyle w:val="850pt1"/>
        </w:rPr>
        <w:t xml:space="preserve"> відтак С.Ссеніним у поезії “Чорна людина”. Муз. тв. типу Р. в Україні творили</w:t>
      </w:r>
    </w:p>
    <w:p w:rsidR="00361F9A" w:rsidRDefault="005F5C25">
      <w:pPr>
        <w:pStyle w:val="54"/>
        <w:framePr w:wrap="none" w:vAnchor="page" w:hAnchor="page" w:x="5807" w:y="14137"/>
        <w:shd w:val="clear" w:color="auto" w:fill="auto"/>
        <w:spacing w:line="150" w:lineRule="exact"/>
        <w:ind w:left="20"/>
      </w:pPr>
      <w:r>
        <w:rPr>
          <w:rStyle w:val="575pt0pt5"/>
        </w:rPr>
        <w:t>472</w:t>
      </w:r>
    </w:p>
    <w:p w:rsidR="00361F9A" w:rsidRDefault="005F5C25">
      <w:pPr>
        <w:pStyle w:val="880"/>
        <w:framePr w:wrap="none" w:vAnchor="page" w:hAnchor="page" w:x="6316" w:y="14346"/>
        <w:shd w:val="clear" w:color="auto" w:fill="auto"/>
        <w:tabs>
          <w:tab w:val="left" w:leader="hyphen" w:pos="442"/>
        </w:tabs>
        <w:spacing w:line="200" w:lineRule="exact"/>
      </w:pPr>
      <w:r>
        <w:tab/>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9044" w:y="2363"/>
        <w:shd w:val="clear" w:color="auto" w:fill="auto"/>
        <w:spacing w:line="140" w:lineRule="exact"/>
        <w:ind w:left="20"/>
      </w:pPr>
      <w:r>
        <w:rPr>
          <w:rStyle w:val="47pt0pt6"/>
        </w:rPr>
        <w:t>РЕМАРКА</w:t>
      </w:r>
    </w:p>
    <w:p w:rsidR="00361F9A" w:rsidRDefault="005F5C25">
      <w:pPr>
        <w:pStyle w:val="81"/>
        <w:framePr w:w="3638" w:h="11140" w:hRule="exact" w:wrap="none" w:vAnchor="page" w:hAnchor="page" w:x="2146" w:y="2679"/>
        <w:shd w:val="clear" w:color="auto" w:fill="auto"/>
        <w:ind w:left="20" w:right="20"/>
      </w:pPr>
      <w:r>
        <w:rPr>
          <w:lang w:val="ru-RU"/>
        </w:rPr>
        <w:t xml:space="preserve">М.Лисенко </w:t>
      </w:r>
      <w:r>
        <w:t xml:space="preserve">(“Жалібний марш", слова Лесі Українки), М.Леонтович (“Козака несуть”, обробка нар. пісні), К.Стеиенко (“Панахида" на теми укр. </w:t>
      </w:r>
      <w:r>
        <w:rPr>
          <w:rStyle w:val="75pt0pt9"/>
        </w:rPr>
        <w:t>псалмів</w:t>
      </w:r>
      <w:r>
        <w:t xml:space="preserve"> і </w:t>
      </w:r>
      <w:r>
        <w:rPr>
          <w:rStyle w:val="75pt0pt9"/>
        </w:rPr>
        <w:t>кантів),</w:t>
      </w:r>
      <w:r>
        <w:t xml:space="preserve"> суч. петербурзький хореограф Борис Ейхман поставив балет-реквієм “Мій Єрусалим". У красному письменстві за стильовими ознаками, заг. характер яких тяжіє до монументальності, Р. входить у систему жалобних жанрів </w:t>
      </w:r>
      <w:r>
        <w:rPr>
          <w:rStyle w:val="8pt0ptf9"/>
        </w:rPr>
        <w:t>(епітафія,</w:t>
      </w:r>
      <w:r>
        <w:rPr>
          <w:rStyle w:val="75pt0pte"/>
        </w:rPr>
        <w:t xml:space="preserve"> </w:t>
      </w:r>
      <w:r>
        <w:t>кенотафія та ін</w:t>
      </w:r>
      <w:r>
        <w:t xml:space="preserve">.), хоча зустрічаються поодинокі винятки </w:t>
      </w:r>
      <w:r>
        <w:rPr>
          <w:lang w:val="ru-RU"/>
        </w:rPr>
        <w:t xml:space="preserve">(напр., </w:t>
      </w:r>
      <w:r>
        <w:t>“Реквієм оптимістичний за Володимиром Висоиьким, шофером та гітаристом” А.Вознесенського поєднує в собі несумісні жанр, настанови, тобто є жанром- катахрезою). Не маючи обмежень у компо</w:t>
      </w:r>
      <w:r>
        <w:softHyphen/>
        <w:t>зиційному відношенні,</w:t>
      </w:r>
      <w:r>
        <w:t xml:space="preserve"> тематично Р. зберігає мотив поминання людини чи події, хоча власне рел. характер цього мотиву став давно надбанням генетичної пам’яті жанру. Нерегламентованість Р. як жанру зумовлює вільне схрещення його з ін. жанрами: </w:t>
      </w:r>
      <w:r>
        <w:rPr>
          <w:lang w:val="ru-RU"/>
        </w:rPr>
        <w:t xml:space="preserve">напр., </w:t>
      </w:r>
      <w:r>
        <w:t>поеми А.Ахматової та Р.Рождес</w:t>
      </w:r>
      <w:r>
        <w:t>твенського з однойменною назвою “Реквієм” (цю поему Рождественського покладено на музику Д.Кабалевським), роман В.Фолкнера “Реквієм за чернииею”, однойменна інсценівка цього роману А.Камю, поема П.Тичини “Похорон друга” тошо. Р. також може бути жанром-всга</w:t>
      </w:r>
      <w:r>
        <w:t xml:space="preserve">вкою </w:t>
      </w:r>
      <w:r>
        <w:rPr>
          <w:lang w:val="ru-RU"/>
        </w:rPr>
        <w:t xml:space="preserve">(напр., </w:t>
      </w:r>
      <w:r>
        <w:t>фінал поеми Ю.Клена “Прокляті роки”). Р. представлений у поет, практиці іменами Ф.Саара (Австрія, XIX), Р.-М.Рільке (Австрія, XIX- XX), Г.Гупперта (Австрія, XX), К.Кролова (Німеччина, XX), Дж.Хілла (Англія, XX), В.ІІІойінки (Нігерія, XX) та ін</w:t>
      </w:r>
      <w:r>
        <w:t>. В укр. поезії до цього жанру зверталися С.Черкасенко, М.Чернявський, Р.Братунь, І.Драч, Т.Коломієць, Ю.Буряк та ін.</w:t>
      </w:r>
    </w:p>
    <w:p w:rsidR="00361F9A" w:rsidRDefault="005F5C25">
      <w:pPr>
        <w:pStyle w:val="550"/>
        <w:framePr w:w="3638" w:h="11140" w:hRule="exact" w:wrap="none" w:vAnchor="page" w:hAnchor="page" w:x="2146" w:y="2679"/>
        <w:shd w:val="clear" w:color="auto" w:fill="auto"/>
        <w:ind w:left="2380" w:right="20"/>
      </w:pPr>
      <w:r>
        <w:rPr>
          <w:rStyle w:val="55Batang7pt0pt0"/>
        </w:rPr>
        <w:t xml:space="preserve">Анатолій </w:t>
      </w:r>
      <w:r>
        <w:rPr>
          <w:rStyle w:val="55Batang7pt0pt0"/>
          <w:lang w:val="ru-RU"/>
        </w:rPr>
        <w:t xml:space="preserve">Волков, </w:t>
      </w:r>
      <w:r>
        <w:rPr>
          <w:rStyle w:val="55Batang7pt0pt1"/>
        </w:rPr>
        <w:t>Борне Іванюк</w:t>
      </w:r>
    </w:p>
    <w:p w:rsidR="00361F9A" w:rsidRDefault="005F5C25">
      <w:pPr>
        <w:pStyle w:val="81"/>
        <w:framePr w:w="3638" w:h="11140" w:hRule="exact" w:wrap="none" w:vAnchor="page" w:hAnchor="page" w:x="2146" w:y="2679"/>
        <w:shd w:val="clear" w:color="auto" w:fill="auto"/>
        <w:ind w:left="20" w:right="20" w:firstLine="260"/>
      </w:pPr>
      <w:r>
        <w:rPr>
          <w:rStyle w:val="8pt0pt"/>
        </w:rPr>
        <w:t xml:space="preserve">РЕКРУТСЬКІ ПІСНІ </w:t>
      </w:r>
      <w:r>
        <w:t xml:space="preserve">— група ліричних пісень сусп.-побутового циклу, головною темою яких є зображення трагічної </w:t>
      </w:r>
      <w:r>
        <w:t>долі рекрута, його роздумів та сподівань.</w:t>
      </w:r>
    </w:p>
    <w:p w:rsidR="00361F9A" w:rsidRDefault="005F5C25">
      <w:pPr>
        <w:pStyle w:val="81"/>
        <w:framePr w:w="3638" w:h="11140" w:hRule="exact" w:wrap="none" w:vAnchor="page" w:hAnchor="page" w:x="2146" w:y="2679"/>
        <w:shd w:val="clear" w:color="auto" w:fill="auto"/>
        <w:ind w:left="20" w:right="20" w:firstLine="260"/>
      </w:pPr>
      <w:r>
        <w:t>Рос. та укр. пісні про рекрутчину з’являються в XVIII ст. одразу після введення Петром І примусових рекрутських наборів (1705). Рекрутські набори були в багатьох європ. арміях, зокрема, в австр., цісарській. Позаяк</w:t>
      </w:r>
      <w:r>
        <w:t xml:space="preserve"> рекрутувалися люди різних національностей в укр., рос., білорус., литов., латис. піснях цього циклу більш пізнього періоду зустрічаються прямі взаємні запозичення мотивів, сюжетів та образних символів. А шо термін служби в царській армії був спочатку дові</w:t>
      </w:r>
      <w:r>
        <w:t xml:space="preserve">чним, а згодом, з 1793 — двадцятип'ятирічним, в 2-й пол. ХІХст. — п'ятнадцяти- чи десятирічним, провідним мотивом цих пісень є усвідомлення безнадійності повернення рекрута із підневільної служби. Тому </w:t>
      </w:r>
      <w:r>
        <w:rPr>
          <w:lang w:val="ru-RU"/>
        </w:rPr>
        <w:t xml:space="preserve">вел. </w:t>
      </w:r>
      <w:r>
        <w:t>частину цієї групи пісень складають рекрут, голос</w:t>
      </w:r>
      <w:r>
        <w:t>іння. Про службу в армії говорять як про: “вічну службу”, бо “Солдат служить з бідою”. І дорога у рекрута “Бітая, салдацькімі слязьмі злітая" (білорус.). Звернення рекрута звучить прощально:</w:t>
      </w:r>
    </w:p>
    <w:p w:rsidR="00361F9A" w:rsidRDefault="005F5C25">
      <w:pPr>
        <w:pStyle w:val="211"/>
        <w:framePr w:w="3638" w:h="11140" w:hRule="exact" w:wrap="none" w:vAnchor="page" w:hAnchor="page" w:x="2146" w:y="2679"/>
        <w:shd w:val="clear" w:color="auto" w:fill="auto"/>
        <w:ind w:left="20" w:firstLine="260"/>
      </w:pPr>
      <w:r>
        <w:rPr>
          <w:rStyle w:val="2155pt"/>
          <w:i/>
          <w:iCs/>
        </w:rPr>
        <w:t>Ой няньку мій</w:t>
      </w:r>
      <w:r>
        <w:rPr>
          <w:rStyle w:val="210pt5"/>
        </w:rPr>
        <w:t xml:space="preserve"> няньку, </w:t>
      </w:r>
      <w:r>
        <w:rPr>
          <w:rStyle w:val="2155pt"/>
          <w:i/>
          <w:iCs/>
        </w:rPr>
        <w:t>ти сивий голубе,</w:t>
      </w:r>
    </w:p>
    <w:p w:rsidR="00361F9A" w:rsidRDefault="005F5C25">
      <w:pPr>
        <w:pStyle w:val="211"/>
        <w:framePr w:w="3638" w:h="11140" w:hRule="exact" w:wrap="none" w:vAnchor="page" w:hAnchor="page" w:x="2146" w:y="2679"/>
        <w:shd w:val="clear" w:color="auto" w:fill="auto"/>
        <w:ind w:left="20" w:firstLine="260"/>
      </w:pPr>
      <w:r>
        <w:rPr>
          <w:rStyle w:val="2155pt"/>
          <w:i/>
          <w:iCs/>
        </w:rPr>
        <w:t>Ти мене годував, а хто теб</w:t>
      </w:r>
      <w:r>
        <w:rPr>
          <w:rStyle w:val="2155pt"/>
          <w:i/>
          <w:iCs/>
        </w:rPr>
        <w:t>е буде?'.</w:t>
      </w:r>
    </w:p>
    <w:p w:rsidR="00361F9A" w:rsidRDefault="005F5C25">
      <w:pPr>
        <w:pStyle w:val="290"/>
        <w:framePr w:w="3710" w:h="11167" w:hRule="exact" w:wrap="none" w:vAnchor="page" w:hAnchor="page" w:x="6072" w:y="2674"/>
        <w:shd w:val="clear" w:color="auto" w:fill="auto"/>
        <w:ind w:left="40" w:firstLine="300"/>
      </w:pPr>
      <w:r>
        <w:rPr>
          <w:rStyle w:val="29Constantia0pt"/>
          <w:i/>
          <w:iCs/>
        </w:rPr>
        <w:t xml:space="preserve">чи в латис. </w:t>
      </w:r>
      <w:r>
        <w:rPr>
          <w:rStyle w:val="29Batang4pt0pt"/>
          <w:i/>
          <w:iCs/>
        </w:rPr>
        <w:t>ПІСНЯХ:</w:t>
      </w:r>
    </w:p>
    <w:p w:rsidR="00361F9A" w:rsidRDefault="005F5C25">
      <w:pPr>
        <w:pStyle w:val="211"/>
        <w:framePr w:w="3710" w:h="11167" w:hRule="exact" w:wrap="none" w:vAnchor="page" w:hAnchor="page" w:x="6072" w:y="2674"/>
        <w:shd w:val="clear" w:color="auto" w:fill="auto"/>
        <w:ind w:left="40" w:firstLine="300"/>
      </w:pPr>
      <w:r>
        <w:rPr>
          <w:rStyle w:val="2155pt"/>
          <w:i/>
          <w:iCs/>
          <w:lang w:val="pl-PL"/>
        </w:rPr>
        <w:t>Nu ar Dieru, draugi, radi, draugi, radi,</w:t>
      </w:r>
    </w:p>
    <w:p w:rsidR="00361F9A" w:rsidRDefault="005F5C25">
      <w:pPr>
        <w:pStyle w:val="211"/>
        <w:framePr w:w="3710" w:h="11167" w:hRule="exact" w:wrap="none" w:vAnchor="page" w:hAnchor="page" w:x="6072" w:y="2674"/>
        <w:shd w:val="clear" w:color="auto" w:fill="auto"/>
        <w:ind w:left="40" w:firstLine="300"/>
      </w:pPr>
      <w:r>
        <w:rPr>
          <w:rStyle w:val="2155pt"/>
          <w:i/>
          <w:iCs/>
          <w:lang w:val="pl-PL"/>
        </w:rPr>
        <w:t>Jus uoirs mani neredzesit,</w:t>
      </w:r>
    </w:p>
    <w:p w:rsidR="00361F9A" w:rsidRDefault="005F5C25">
      <w:pPr>
        <w:pStyle w:val="211"/>
        <w:framePr w:w="3710" w:h="11167" w:hRule="exact" w:wrap="none" w:vAnchor="page" w:hAnchor="page" w:x="6072" w:y="2674"/>
        <w:shd w:val="clear" w:color="auto" w:fill="auto"/>
        <w:spacing w:after="120"/>
        <w:ind w:left="320" w:right="1940"/>
        <w:jc w:val="left"/>
      </w:pPr>
      <w:r>
        <w:rPr>
          <w:rStyle w:val="2155pt"/>
          <w:i/>
          <w:iCs/>
          <w:lang w:val="en-US"/>
        </w:rPr>
        <w:t xml:space="preserve">Man </w:t>
      </w:r>
      <w:r>
        <w:rPr>
          <w:rStyle w:val="2155pt"/>
          <w:i/>
          <w:iCs/>
          <w:lang w:val="pl-PL"/>
        </w:rPr>
        <w:t>ir jaiet Karina, Karina, ladien krieuu Keizaram.</w:t>
      </w:r>
    </w:p>
    <w:p w:rsidR="00361F9A" w:rsidRDefault="005F5C25">
      <w:pPr>
        <w:pStyle w:val="211"/>
        <w:framePr w:w="3710" w:h="11167" w:hRule="exact" w:wrap="none" w:vAnchor="page" w:hAnchor="page" w:x="6072" w:y="2674"/>
        <w:shd w:val="clear" w:color="auto" w:fill="auto"/>
        <w:ind w:left="40" w:firstLine="300"/>
      </w:pPr>
      <w:r>
        <w:rPr>
          <w:rStyle w:val="2155pt"/>
          <w:i/>
          <w:iCs/>
        </w:rPr>
        <w:t>(Ну, протавайте, друзі, рідні, друзі, рідні,</w:t>
      </w:r>
    </w:p>
    <w:p w:rsidR="00361F9A" w:rsidRDefault="005F5C25">
      <w:pPr>
        <w:pStyle w:val="211"/>
        <w:framePr w:w="3710" w:h="11167" w:hRule="exact" w:wrap="none" w:vAnchor="page" w:hAnchor="page" w:x="6072" w:y="2674"/>
        <w:shd w:val="clear" w:color="auto" w:fill="auto"/>
        <w:ind w:left="40" w:firstLine="300"/>
      </w:pPr>
      <w:r>
        <w:rPr>
          <w:rStyle w:val="2155pt"/>
          <w:i/>
          <w:iCs/>
        </w:rPr>
        <w:t>Більше ви мене не побачите,</w:t>
      </w:r>
    </w:p>
    <w:p w:rsidR="00361F9A" w:rsidRDefault="005F5C25">
      <w:pPr>
        <w:pStyle w:val="290"/>
        <w:framePr w:w="3710" w:h="11167" w:hRule="exact" w:wrap="none" w:vAnchor="page" w:hAnchor="page" w:x="6072" w:y="2674"/>
        <w:shd w:val="clear" w:color="auto" w:fill="auto"/>
        <w:ind w:left="40" w:firstLine="300"/>
      </w:pPr>
      <w:r>
        <w:rPr>
          <w:rStyle w:val="29Constantia0pt"/>
          <w:i/>
          <w:iCs/>
        </w:rPr>
        <w:t>Мені іти на війну, на війну,</w:t>
      </w:r>
    </w:p>
    <w:p w:rsidR="00361F9A" w:rsidRDefault="005F5C25">
      <w:pPr>
        <w:pStyle w:val="211"/>
        <w:framePr w:w="3710" w:h="11167" w:hRule="exact" w:wrap="none" w:vAnchor="page" w:hAnchor="page" w:x="6072" w:y="2674"/>
        <w:shd w:val="clear" w:color="auto" w:fill="auto"/>
        <w:ind w:left="40" w:firstLine="300"/>
      </w:pPr>
      <w:r>
        <w:rPr>
          <w:rStyle w:val="2155pt"/>
          <w:i/>
          <w:iCs/>
        </w:rPr>
        <w:t>Служити російському иареві).</w:t>
      </w:r>
    </w:p>
    <w:p w:rsidR="00361F9A" w:rsidRDefault="005F5C25">
      <w:pPr>
        <w:pStyle w:val="81"/>
        <w:framePr w:w="3710" w:h="11167" w:hRule="exact" w:wrap="none" w:vAnchor="page" w:hAnchor="page" w:x="6072" w:y="2674"/>
        <w:shd w:val="clear" w:color="auto" w:fill="auto"/>
        <w:ind w:left="40" w:right="40" w:firstLine="300"/>
      </w:pPr>
      <w:r>
        <w:t xml:space="preserve">Пісні зображають всі етапи рекрутчини: звістка про рекрут, набір, яку часто приносить “Пташка </w:t>
      </w:r>
      <w:r>
        <w:rPr>
          <w:lang w:val="ru-RU"/>
        </w:rPr>
        <w:t xml:space="preserve">райская” </w:t>
      </w:r>
      <w:r>
        <w:t xml:space="preserve">або </w:t>
      </w:r>
      <w:r>
        <w:rPr>
          <w:lang w:val="ru-RU"/>
        </w:rPr>
        <w:t xml:space="preserve">“морская”; </w:t>
      </w:r>
      <w:r>
        <w:t>жеребкування; сум та переживання матері чи нареченої, коли мати бажає краще свого сина “в купелі залити", “пі</w:t>
      </w:r>
      <w:r>
        <w:t>л серцем задушити”, ніж ростити його для підневільної служби; прощання рекрута із сім'єю та його подальша доля. Особливу увагу Р.п. приділяють смерті рекрута, шо, як правило, є сиротою чи єдиним сином удови:</w:t>
      </w:r>
    </w:p>
    <w:p w:rsidR="00361F9A" w:rsidRDefault="005F5C25">
      <w:pPr>
        <w:pStyle w:val="890"/>
        <w:framePr w:w="3710" w:h="11167" w:hRule="exact" w:wrap="none" w:vAnchor="page" w:hAnchor="page" w:x="6072" w:y="2674"/>
        <w:shd w:val="clear" w:color="auto" w:fill="auto"/>
        <w:spacing w:line="110" w:lineRule="exact"/>
        <w:ind w:left="40"/>
      </w:pPr>
      <w:r>
        <w:rPr>
          <w:rStyle w:val="8955pt0pt"/>
          <w:i/>
          <w:iCs/>
        </w:rPr>
        <w:t xml:space="preserve">А </w:t>
      </w:r>
      <w:r>
        <w:t>В УДІВОНЬКИ ОДИН СИН,</w:t>
      </w:r>
    </w:p>
    <w:p w:rsidR="00361F9A" w:rsidRDefault="005F5C25">
      <w:pPr>
        <w:pStyle w:val="290"/>
        <w:framePr w:w="3710" w:h="11167" w:hRule="exact" w:wrap="none" w:vAnchor="page" w:hAnchor="page" w:x="6072" w:y="2674"/>
        <w:shd w:val="clear" w:color="auto" w:fill="auto"/>
        <w:ind w:left="40" w:firstLine="300"/>
      </w:pPr>
      <w:r>
        <w:rPr>
          <w:rStyle w:val="29Constantia0pt"/>
          <w:i/>
          <w:iCs/>
        </w:rPr>
        <w:t>Та й той пішов під аршин</w:t>
      </w:r>
      <w:r>
        <w:rPr>
          <w:rStyle w:val="29Constantia0pt"/>
          <w:i/>
          <w:iCs/>
        </w:rPr>
        <w:t>.</w:t>
      </w:r>
    </w:p>
    <w:p w:rsidR="00361F9A" w:rsidRDefault="005F5C25">
      <w:pPr>
        <w:pStyle w:val="81"/>
        <w:framePr w:w="3710" w:h="11167" w:hRule="exact" w:wrap="none" w:vAnchor="page" w:hAnchor="page" w:x="6072" w:y="2674"/>
        <w:shd w:val="clear" w:color="auto" w:fill="auto"/>
        <w:ind w:left="40" w:right="40" w:firstLine="300"/>
      </w:pPr>
      <w:r>
        <w:t xml:space="preserve">Спільним мотивом укр., рос., білорус., латис., </w:t>
      </w:r>
      <w:r>
        <w:rPr>
          <w:lang w:val="ru-RU"/>
        </w:rPr>
        <w:t xml:space="preserve">лит. </w:t>
      </w:r>
      <w:r>
        <w:t>пісень є мотив викупу: “Ой ти, зоре та й вечірняя’</w:t>
      </w:r>
      <w:r>
        <w:rPr>
          <w:vertAlign w:val="superscript"/>
        </w:rPr>
        <w:t>1</w:t>
      </w:r>
      <w:r>
        <w:t xml:space="preserve">, </w:t>
      </w:r>
      <w:r>
        <w:rPr>
          <w:lang w:val="ru-RU"/>
        </w:rPr>
        <w:t xml:space="preserve">“Ты воспой-ка, воспой, младой жаворонок", </w:t>
      </w:r>
      <w:r>
        <w:t xml:space="preserve">“Пайду з гора й у лісок”, </w:t>
      </w:r>
      <w:r>
        <w:rPr>
          <w:lang w:val="pl-PL"/>
        </w:rPr>
        <w:t xml:space="preserve">“Zriedz, zriedz, sirmais zirczinz" </w:t>
      </w:r>
      <w:r>
        <w:t xml:space="preserve">(“Ржи, ржи, сивий </w:t>
      </w:r>
      <w:r>
        <w:rPr>
          <w:lang w:val="ru-RU"/>
        </w:rPr>
        <w:t xml:space="preserve">коню ”) та </w:t>
      </w:r>
      <w:r>
        <w:t xml:space="preserve">ін. </w:t>
      </w:r>
      <w:r>
        <w:rPr>
          <w:lang w:val="ru-RU"/>
        </w:rPr>
        <w:t xml:space="preserve">У </w:t>
      </w:r>
      <w:r>
        <w:t xml:space="preserve">Галиччині </w:t>
      </w:r>
      <w:r>
        <w:rPr>
          <w:lang w:val="ru-RU"/>
        </w:rPr>
        <w:t xml:space="preserve">та </w:t>
      </w:r>
      <w:r>
        <w:t xml:space="preserve">Буковині </w:t>
      </w:r>
      <w:r>
        <w:rPr>
          <w:lang w:val="ru-RU"/>
        </w:rPr>
        <w:t xml:space="preserve">Р.п. </w:t>
      </w:r>
      <w:r>
        <w:t xml:space="preserve">відображали </w:t>
      </w:r>
      <w:r>
        <w:rPr>
          <w:lang w:val="ru-RU"/>
        </w:rPr>
        <w:t xml:space="preserve">рекрутчину в Австр. </w:t>
      </w:r>
      <w:r>
        <w:t xml:space="preserve">імперії, </w:t>
      </w:r>
      <w:r>
        <w:rPr>
          <w:lang w:val="ru-RU"/>
        </w:rPr>
        <w:t xml:space="preserve">там рекрутчина </w:t>
      </w:r>
      <w:r>
        <w:t xml:space="preserve">існувала </w:t>
      </w:r>
      <w:r>
        <w:rPr>
          <w:lang w:val="ru-RU"/>
        </w:rPr>
        <w:t xml:space="preserve">до </w:t>
      </w:r>
      <w:r>
        <w:t xml:space="preserve">революції </w:t>
      </w:r>
      <w:r>
        <w:rPr>
          <w:lang w:val="ru-RU"/>
        </w:rPr>
        <w:t>1848.</w:t>
      </w:r>
    </w:p>
    <w:p w:rsidR="00361F9A" w:rsidRDefault="005F5C25">
      <w:pPr>
        <w:pStyle w:val="81"/>
        <w:framePr w:w="3710" w:h="11167" w:hRule="exact" w:wrap="none" w:vAnchor="page" w:hAnchor="page" w:x="6072" w:y="2674"/>
        <w:shd w:val="clear" w:color="auto" w:fill="auto"/>
        <w:ind w:left="40" w:right="40" w:firstLine="300"/>
      </w:pPr>
      <w:r>
        <w:t>Картини рекрутчини відтворені у тв. Т.Шевченка, Марка Вовчка (“Два сини", “Інститутка”), С.Воробкевича (“Жовняр”), І.Нечуя- Левицького (“Дві московки”), Ю.</w:t>
      </w:r>
      <w:r>
        <w:t xml:space="preserve">Федьковича (“Рекрут”, “Дезертир”), М.Коцюбинського (“Дорогою ціною”), О.Кобилянської (“Земля”, “Лист вояка, засудженого на смерть”), В.Стефаника (“Виводили з села”, “Стратився”). Рос. Р.п. вперше оприлюднив О.Радіщєв у “Подорожі з Петербурга в Москву”. їх </w:t>
      </w:r>
      <w:r>
        <w:t xml:space="preserve">мотиви широко розробляв </w:t>
      </w:r>
      <w:r>
        <w:rPr>
          <w:lang w:val="ru-RU"/>
        </w:rPr>
        <w:t xml:space="preserve">М.Некрасов. </w:t>
      </w:r>
      <w:r>
        <w:t xml:space="preserve">Стилізацією Р.п. є вірш </w:t>
      </w:r>
      <w:r>
        <w:rPr>
          <w:lang w:val="ru-RU"/>
        </w:rPr>
        <w:t xml:space="preserve">К.Симонова "Отслужил </w:t>
      </w:r>
      <w:r>
        <w:t xml:space="preserve">солдат </w:t>
      </w:r>
      <w:r>
        <w:rPr>
          <w:lang w:val="ru-RU"/>
        </w:rPr>
        <w:t xml:space="preserve">долгу </w:t>
      </w:r>
      <w:r>
        <w:t>службу”.</w:t>
      </w:r>
    </w:p>
    <w:p w:rsidR="00361F9A" w:rsidRDefault="005F5C25">
      <w:pPr>
        <w:pStyle w:val="421"/>
        <w:framePr w:w="3710" w:h="11167" w:hRule="exact" w:wrap="none" w:vAnchor="page" w:hAnchor="page" w:x="6072" w:y="2674"/>
        <w:shd w:val="clear" w:color="auto" w:fill="auto"/>
        <w:spacing w:after="120" w:line="178" w:lineRule="exact"/>
        <w:ind w:right="40"/>
      </w:pPr>
      <w:r>
        <w:rPr>
          <w:rStyle w:val="42Batang7pt0pt3"/>
          <w:i/>
          <w:iCs/>
        </w:rPr>
        <w:t>Наталя /Іихоманова</w:t>
      </w:r>
    </w:p>
    <w:p w:rsidR="00361F9A" w:rsidRDefault="005F5C25">
      <w:pPr>
        <w:pStyle w:val="81"/>
        <w:framePr w:w="3710" w:h="11167" w:hRule="exact" w:wrap="none" w:vAnchor="page" w:hAnchor="page" w:x="6072" w:y="2674"/>
        <w:shd w:val="clear" w:color="auto" w:fill="auto"/>
        <w:ind w:left="40" w:right="40" w:firstLine="300"/>
      </w:pPr>
      <w:r>
        <w:rPr>
          <w:rStyle w:val="8pt0pt"/>
        </w:rPr>
        <w:t xml:space="preserve">РЕМАРКА </w:t>
      </w:r>
      <w:r>
        <w:rPr>
          <w:lang w:val="ru-RU"/>
        </w:rPr>
        <w:t xml:space="preserve">(франц. </w:t>
      </w:r>
      <w:r>
        <w:rPr>
          <w:rStyle w:val="75pt0pt9"/>
          <w:lang w:val="fr-FR"/>
        </w:rPr>
        <w:t>remarque</w:t>
      </w:r>
      <w:r>
        <w:t>) — примітка автора, шо деталізує або доповнює текст.</w:t>
      </w:r>
    </w:p>
    <w:p w:rsidR="00361F9A" w:rsidRDefault="005F5C25">
      <w:pPr>
        <w:pStyle w:val="81"/>
        <w:framePr w:w="3710" w:h="11167" w:hRule="exact" w:wrap="none" w:vAnchor="page" w:hAnchor="page" w:x="6072" w:y="2674"/>
        <w:shd w:val="clear" w:color="auto" w:fill="auto"/>
        <w:ind w:left="40" w:right="40" w:firstLine="300"/>
      </w:pPr>
      <w:r>
        <w:t>У драматургії Р. — пояснення стосовно сценічного втілення п’єси, що містить вказівку режисеру, актору шодо зовн. оформлення сцени, часово-просторових змін, вбрання, жестів, інтонацій, характерів та психол. стану дійових осіб, їх поведінку, пересування по с</w:t>
      </w:r>
      <w:r>
        <w:t xml:space="preserve">цені і т.ін. Окрім </w:t>
      </w:r>
      <w:r>
        <w:rPr>
          <w:lang w:val="fr-FR"/>
        </w:rPr>
        <w:t xml:space="preserve">P., </w:t>
      </w:r>
      <w:r>
        <w:t xml:space="preserve">шо стосуються суто сценічних змін технічного характеру, існують й такі, шо вказують на автор, оцінку того, шо відбувається, або біографічні </w:t>
      </w:r>
      <w:r>
        <w:rPr>
          <w:lang w:val="fr-FR"/>
        </w:rPr>
        <w:t xml:space="preserve">P., </w:t>
      </w:r>
      <w:r>
        <w:t>які подають довідкову інформацію про вік, соц. стан та життєвий набуток героїв п’єси.</w:t>
      </w:r>
    </w:p>
    <w:p w:rsidR="00361F9A" w:rsidRDefault="005F5C25">
      <w:pPr>
        <w:pStyle w:val="81"/>
        <w:framePr w:w="3710" w:h="11167" w:hRule="exact" w:wrap="none" w:vAnchor="page" w:hAnchor="page" w:x="6072" w:y="2674"/>
        <w:shd w:val="clear" w:color="auto" w:fill="auto"/>
        <w:ind w:left="40" w:right="40" w:firstLine="300"/>
      </w:pPr>
      <w:r>
        <w:t>Кон</w:t>
      </w:r>
      <w:r>
        <w:t>текстуальне значення Р. централізується у постструктуралістській критиці та постмо- дерністській практиці як худож. засіб маргінального характеру, що сприяє розкриттю прихованих форм</w:t>
      </w:r>
    </w:p>
    <w:p w:rsidR="00361F9A" w:rsidRDefault="005F5C25">
      <w:pPr>
        <w:pStyle w:val="a5"/>
        <w:framePr w:wrap="none" w:vAnchor="page" w:hAnchor="page" w:x="5775" w:y="14038"/>
        <w:shd w:val="clear" w:color="auto" w:fill="auto"/>
        <w:spacing w:line="140" w:lineRule="exact"/>
        <w:ind w:left="20"/>
      </w:pPr>
      <w:r>
        <w:rPr>
          <w:rStyle w:val="7pt0pt6"/>
        </w:rPr>
        <w:t>473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63" w:y="2350"/>
        <w:shd w:val="clear" w:color="auto" w:fill="auto"/>
        <w:spacing w:line="140" w:lineRule="exact"/>
        <w:ind w:left="20"/>
      </w:pPr>
      <w:r>
        <w:rPr>
          <w:rStyle w:val="47pt0pt6"/>
        </w:rPr>
        <w:t>РЕМАРКІЗМ</w:t>
      </w:r>
    </w:p>
    <w:p w:rsidR="00361F9A" w:rsidRDefault="005F5C25">
      <w:pPr>
        <w:pStyle w:val="81"/>
        <w:framePr w:w="3701" w:h="11155" w:hRule="exact" w:wrap="none" w:vAnchor="page" w:hAnchor="page" w:x="2158" w:y="2644"/>
        <w:shd w:val="clear" w:color="auto" w:fill="auto"/>
        <w:ind w:left="40" w:right="40"/>
      </w:pPr>
      <w:r>
        <w:t>підсвідомого мислення автора, який, з</w:t>
      </w:r>
      <w:r>
        <w:t xml:space="preserve">гідно законам постмодерністського типу творчості, декларує свою непричетність до тексту. На методиці інтерпретації маргінальних проявів творчості, таких як </w:t>
      </w:r>
      <w:r>
        <w:rPr>
          <w:lang w:val="ru-RU"/>
        </w:rPr>
        <w:t xml:space="preserve">Р., </w:t>
      </w:r>
      <w:r>
        <w:t>примітки на полях, різного роду автор, доповнень до тексту, тобто філос. концептів, які демонстр</w:t>
      </w:r>
      <w:r>
        <w:t>ують трансформацію твор. поглядів, базується деконструктивістський аналіз Ж.Дерріда у працях "Поштова картка”, “Шпори: стилі Ніцше” та ін.</w:t>
      </w:r>
    </w:p>
    <w:p w:rsidR="00361F9A" w:rsidRDefault="005F5C25">
      <w:pPr>
        <w:pStyle w:val="742"/>
        <w:framePr w:w="3701" w:h="11155" w:hRule="exact" w:wrap="none" w:vAnchor="page" w:hAnchor="page" w:x="2158" w:y="2644"/>
        <w:shd w:val="clear" w:color="auto" w:fill="auto"/>
        <w:spacing w:after="120"/>
        <w:ind w:right="20"/>
      </w:pPr>
      <w:r>
        <w:rPr>
          <w:rStyle w:val="740pt0"/>
          <w:i/>
          <w:iCs/>
        </w:rPr>
        <w:t>Наталя /Іихоманова</w:t>
      </w:r>
    </w:p>
    <w:p w:rsidR="00361F9A" w:rsidRDefault="005F5C25">
      <w:pPr>
        <w:pStyle w:val="81"/>
        <w:framePr w:w="3701" w:h="11155" w:hRule="exact" w:wrap="none" w:vAnchor="page" w:hAnchor="page" w:x="2158" w:y="2644"/>
        <w:shd w:val="clear" w:color="auto" w:fill="auto"/>
        <w:ind w:left="20" w:right="20" w:firstLine="280"/>
      </w:pPr>
      <w:r>
        <w:rPr>
          <w:rStyle w:val="8pt0pt"/>
        </w:rPr>
        <w:t xml:space="preserve">РЕМАРКІЗМ </w:t>
      </w:r>
      <w:r>
        <w:t xml:space="preserve">— проблемно-тематичний комплекс, пов'язаний з творчістю письменників "втраченого </w:t>
      </w:r>
      <w:r>
        <w:t>покоління”, та, в першу чергу, Е,- М.Ремарка. Він містить в собі тип героя, соц.-іст. обставини його функціювання, автор, ставлення до дійсності, яке виражене через світосприйняття героя, поет, засоби та стилістичні прийоми, читацьке сприйняття та його реа</w:t>
      </w:r>
      <w:r>
        <w:t>лізацію в конкретних життєвих колізіях.</w:t>
      </w:r>
    </w:p>
    <w:p w:rsidR="00361F9A" w:rsidRDefault="005F5C25">
      <w:pPr>
        <w:pStyle w:val="81"/>
        <w:framePr w:w="3701" w:h="11155" w:hRule="exact" w:wrap="none" w:vAnchor="page" w:hAnchor="page" w:x="2158" w:y="2644"/>
        <w:shd w:val="clear" w:color="auto" w:fill="auto"/>
        <w:ind w:left="20" w:right="20" w:firstLine="280"/>
      </w:pPr>
      <w:r>
        <w:t xml:space="preserve">Р. споріднений таким явишам в літ.-сусп. житті, як гамлетизм, </w:t>
      </w:r>
      <w:r>
        <w:rPr>
          <w:rStyle w:val="8pt0ptfc"/>
        </w:rPr>
        <w:t xml:space="preserve">байронізм, </w:t>
      </w:r>
      <w:r>
        <w:t>нігілізм, які лежать на етиці л-ри та громадського життя. Породжені конкретними соц.-іст. умовами, ці літ. явища, в свою чергу, набувають певно</w:t>
      </w:r>
      <w:r>
        <w:t xml:space="preserve">ї самостійності та здійснюють зворотний вплив на життя та світовідчуття сусп-ва. Подібно до того, як, за словами О.Вайлда, О. де </w:t>
      </w:r>
      <w:r>
        <w:rPr>
          <w:lang w:val="ru-RU"/>
        </w:rPr>
        <w:t xml:space="preserve">Бальзак </w:t>
      </w:r>
      <w:r>
        <w:t xml:space="preserve">створив для нас усе XIX століття, </w:t>
      </w:r>
      <w:r>
        <w:rPr>
          <w:lang w:val="ru-RU"/>
        </w:rPr>
        <w:t xml:space="preserve">так Ремарк, </w:t>
      </w:r>
      <w:r>
        <w:t>певною мірою, сформував читацьке уявлення про 20-30 рр. XX ст. в Зх. Євро</w:t>
      </w:r>
      <w:r>
        <w:t xml:space="preserve">пі і вплинув на світосприйняття зх. інтелігента в скрутну епоху. Неабияку роль в цьому сприйнятті зіграв тип ремарківського героя, який став черговою ланкою в галереї типів, котрі уособили умонастрої різних епох, подібно до </w:t>
      </w:r>
      <w:r>
        <w:rPr>
          <w:lang w:val="ru-RU"/>
        </w:rPr>
        <w:t xml:space="preserve">Гамлета, </w:t>
      </w:r>
      <w:r>
        <w:t xml:space="preserve">Вертера, </w:t>
      </w:r>
      <w:r>
        <w:rPr>
          <w:lang w:val="ru-RU"/>
        </w:rPr>
        <w:t>Чайлд-Гаролда,</w:t>
      </w:r>
      <w:r>
        <w:rPr>
          <w:lang w:val="ru-RU"/>
        </w:rPr>
        <w:t xml:space="preserve"> Базарова, </w:t>
      </w:r>
      <w:r>
        <w:t>"проклятих поетів” Ш.</w:t>
      </w:r>
      <w:r>
        <w:rPr>
          <w:lang w:val="ru-RU"/>
        </w:rPr>
        <w:t xml:space="preserve">Бодлера </w:t>
      </w:r>
      <w:r>
        <w:t xml:space="preserve">та </w:t>
      </w:r>
      <w:r>
        <w:rPr>
          <w:lang w:val="ru-RU"/>
        </w:rPr>
        <w:t xml:space="preserve">А.Рембо, </w:t>
      </w:r>
      <w:r>
        <w:t xml:space="preserve">ніцшеанця-декадента зламу століть, сюрреаліста- скандаліста 20-х років, бітника 50-х, хіппі 60-х тошо, кожен з яких у свій спосіб виразив бунтарську основу свого часу. Герой Ремарка зайняв відповідне </w:t>
      </w:r>
      <w:r>
        <w:t>місце, уособив собою трагічні 20-30-і рр. європ. історії.</w:t>
      </w:r>
    </w:p>
    <w:p w:rsidR="00361F9A" w:rsidRDefault="005F5C25">
      <w:pPr>
        <w:pStyle w:val="81"/>
        <w:framePr w:w="3701" w:h="11155" w:hRule="exact" w:wrap="none" w:vAnchor="page" w:hAnchor="page" w:x="2158" w:y="2644"/>
        <w:shd w:val="clear" w:color="auto" w:fill="auto"/>
        <w:ind w:left="20" w:right="20" w:firstLine="280"/>
      </w:pPr>
      <w:r>
        <w:t>З філос.-естет, погляду всі ці типи є проявами романт. духу протесту проти філістерства, конформізму, т.зв. “мовчазної більшості”. Однак, на відміну від багатьох, ремарківський герой обтяжений розум</w:t>
      </w:r>
      <w:r>
        <w:t>інням безглуздості людських зусиль в його боротьбі з абсурдним світом (це розуміння йому дала 1-а світ, війна). Це зближує його з траг. персонажами Ф.Кафки та пізнішими героями-екзистенціалістами Ж.</w:t>
      </w:r>
      <w:r>
        <w:rPr>
          <w:lang w:val="ru-RU"/>
        </w:rPr>
        <w:t xml:space="preserve">-П.Сартра </w:t>
      </w:r>
      <w:r>
        <w:t>й</w:t>
      </w:r>
    </w:p>
    <w:p w:rsidR="00361F9A" w:rsidRDefault="005F5C25">
      <w:pPr>
        <w:pStyle w:val="81"/>
        <w:framePr w:w="3701" w:h="11155" w:hRule="exact" w:wrap="none" w:vAnchor="page" w:hAnchor="page" w:x="2158" w:y="2644"/>
        <w:shd w:val="clear" w:color="auto" w:fill="auto"/>
        <w:tabs>
          <w:tab w:val="left" w:pos="706"/>
        </w:tabs>
        <w:ind w:left="20" w:right="20"/>
      </w:pPr>
      <w:r>
        <w:t xml:space="preserve">А.Камю. Так само, як і вони, герой Ремарка та </w:t>
      </w:r>
      <w:r>
        <w:t xml:space="preserve">ін. письменників </w:t>
      </w:r>
      <w:r>
        <w:rPr>
          <w:rStyle w:val="75pt0pt9"/>
        </w:rPr>
        <w:t xml:space="preserve">“втраченого покоління”, </w:t>
      </w:r>
      <w:r>
        <w:t>приречений на самітництво, на тимчасове, тривожне буття поза власним домом, без родини та рідних коренів — не випадково тема еміграції, добровільної або вимушеної, займає значне місце в творчості як Ремарка, так і Е</w:t>
      </w:r>
      <w:r>
        <w:t xml:space="preserve">.Гемінгвея, які самі провели більшу частину свого життя в еміграції. Ненадійність, хисткість буття ремарківського героя підкреслюється своєрідним </w:t>
      </w:r>
      <w:r>
        <w:rPr>
          <w:lang w:val="ru-RU"/>
        </w:rPr>
        <w:t xml:space="preserve">хронотопом </w:t>
      </w:r>
      <w:r>
        <w:t>його</w:t>
      </w:r>
    </w:p>
    <w:p w:rsidR="00361F9A" w:rsidRDefault="005F5C25">
      <w:pPr>
        <w:pStyle w:val="81"/>
        <w:framePr w:w="3614" w:h="11150" w:hRule="exact" w:wrap="none" w:vAnchor="page" w:hAnchor="page" w:x="6161" w:y="2664"/>
        <w:shd w:val="clear" w:color="auto" w:fill="auto"/>
        <w:ind w:left="20" w:right="20"/>
      </w:pPr>
      <w:r>
        <w:t xml:space="preserve">існування: невиразністю, безликістю готельного номера та ефемерністю, дискретністю часу, який </w:t>
      </w:r>
      <w:r>
        <w:t>його оточує. Показові слова героя роману Ремарка “Тріумфальна арка” доктора Равіка: “Далеко не всі люди можуть розпоряджатися власним життям, як домом, який можна все розкішніше обставляти меблями спогадів. Інші проводить життя в готелях, в багатьох готеля</w:t>
      </w:r>
      <w:r>
        <w:t>х. Роки зачиняються за ним, як двері окремих номерів". Той же Равік говорить про специфіку сприйняття часу, який у нього ототожнюється з поняттям відстрочки: “Світ обійнявся апатією та безвільно котиться в прірву війни... Відстрочка — ше рік відстрочки — и</w:t>
      </w:r>
      <w:r>
        <w:t>е єдине, за шо ше вистачало сил боротися. А що не є відстрочкою? Хіба ж не все на світі тільки відстрочка?.." Показовий тут збіг з назвою одного з романів Ж.-П.</w:t>
      </w:r>
      <w:r>
        <w:rPr>
          <w:lang w:val="ru-RU"/>
        </w:rPr>
        <w:t xml:space="preserve">Сартра </w:t>
      </w:r>
      <w:r>
        <w:t>з трилогії “Шляхи свободи"</w:t>
      </w:r>
    </w:p>
    <w:p w:rsidR="00361F9A" w:rsidRDefault="005F5C25">
      <w:pPr>
        <w:pStyle w:val="81"/>
        <w:framePr w:w="3614" w:h="11150" w:hRule="exact" w:wrap="none" w:vAnchor="page" w:hAnchor="page" w:x="6161" w:y="2664"/>
        <w:numPr>
          <w:ilvl w:val="0"/>
          <w:numId w:val="269"/>
        </w:numPr>
        <w:shd w:val="clear" w:color="auto" w:fill="auto"/>
        <w:tabs>
          <w:tab w:val="left" w:pos="250"/>
        </w:tabs>
        <w:ind w:left="20"/>
      </w:pPr>
      <w:r>
        <w:t>“Відстрочка”.</w:t>
      </w:r>
    </w:p>
    <w:p w:rsidR="00361F9A" w:rsidRDefault="005F5C25">
      <w:pPr>
        <w:pStyle w:val="81"/>
        <w:framePr w:w="3614" w:h="11150" w:hRule="exact" w:wrap="none" w:vAnchor="page" w:hAnchor="page" w:x="6161" w:y="2664"/>
        <w:shd w:val="clear" w:color="auto" w:fill="auto"/>
        <w:ind w:left="20" w:right="60" w:firstLine="280"/>
      </w:pPr>
      <w:r>
        <w:t>Світ персонажів та образів романів Ремарка, Гемі</w:t>
      </w:r>
      <w:r>
        <w:t xml:space="preserve">нпвея та ін. репрезентантів л-ри “втраченого покоління”, значною мірою є парадоксальним. Зовн. видимість тут протиставляється </w:t>
      </w:r>
      <w:r>
        <w:rPr>
          <w:lang w:val="ru-RU"/>
        </w:rPr>
        <w:t xml:space="preserve">внутр. </w:t>
      </w:r>
      <w:r>
        <w:t>сутності (характерна метафора — зовні незграбний автомобіль “Карл” з могутнім мотором з “Трьох товаришів” Ремарка). Несталі</w:t>
      </w:r>
      <w:r>
        <w:t>сть, ворожість світу до людини підкреслюється своєрідним емігрант</w:t>
      </w:r>
      <w:r>
        <w:softHyphen/>
        <w:t>ським світовідчуттям героїв-німців, американців, росіян, їхнім маргінальним, ненадійним, небезпечним соц. статусом — романи письменників “втраченого покоління” населені контра</w:t>
      </w:r>
      <w:r>
        <w:softHyphen/>
        <w:t>бандистами, то</w:t>
      </w:r>
      <w:r>
        <w:t xml:space="preserve">реадорами, </w:t>
      </w:r>
      <w:r>
        <w:rPr>
          <w:lang w:val="ru-RU"/>
        </w:rPr>
        <w:t xml:space="preserve">автогонщиками, </w:t>
      </w:r>
      <w:r>
        <w:t xml:space="preserve">проститутками, гробарями, солдатами, журналістами, </w:t>
      </w:r>
      <w:r>
        <w:rPr>
          <w:lang w:val="ru-RU"/>
        </w:rPr>
        <w:t xml:space="preserve">фотомоделями, </w:t>
      </w:r>
      <w:r>
        <w:t>нічними портьє тощо. Вони заробляють на життя випадковими гонорарами, які з’їдає інфляція, ведуть нерідко нелегальне існування, змінюють країни проживання</w:t>
      </w:r>
    </w:p>
    <w:p w:rsidR="00361F9A" w:rsidRDefault="005F5C25">
      <w:pPr>
        <w:pStyle w:val="81"/>
        <w:framePr w:w="3614" w:h="11150" w:hRule="exact" w:wrap="none" w:vAnchor="page" w:hAnchor="page" w:x="6161" w:y="2664"/>
        <w:numPr>
          <w:ilvl w:val="0"/>
          <w:numId w:val="269"/>
        </w:numPr>
        <w:shd w:val="clear" w:color="auto" w:fill="auto"/>
        <w:tabs>
          <w:tab w:val="left" w:pos="241"/>
        </w:tabs>
        <w:ind w:left="20" w:right="60"/>
      </w:pPr>
      <w:r>
        <w:t xml:space="preserve">Німеччина, Франція, Іспанія, Італія, Португалія, </w:t>
      </w:r>
      <w:r>
        <w:rPr>
          <w:lang w:val="ru-RU"/>
        </w:rPr>
        <w:t xml:space="preserve">США </w:t>
      </w:r>
      <w:r>
        <w:t>— така географія романів Ремарка та Гемінгвея, яку вимушено засвоюють їх герої, рятуючись від катаклізмів епохи. Тобто нестабільність, тимчасовість є головними прикметами ремарківського світогляду, недар</w:t>
      </w:r>
      <w:r>
        <w:t>ма й епоха, яку він описус, має назву "між двома війнами”. Війна, котра минула, і війна, шо наближалася, надавали їй гострого трагічного присмаку, змішували акценти, коли нормальність в загальноприйнятому сенсі мала менше здорового глузду, ніж судження пац</w:t>
      </w:r>
      <w:r>
        <w:t>ієнтів психіатричної лікарні.</w:t>
      </w:r>
    </w:p>
    <w:p w:rsidR="00361F9A" w:rsidRDefault="005F5C25">
      <w:pPr>
        <w:pStyle w:val="81"/>
        <w:framePr w:w="3614" w:h="11150" w:hRule="exact" w:wrap="none" w:vAnchor="page" w:hAnchor="page" w:x="6161" w:y="2664"/>
        <w:shd w:val="clear" w:color="auto" w:fill="auto"/>
        <w:ind w:left="20" w:right="60" w:firstLine="280"/>
      </w:pPr>
      <w:r>
        <w:t>Але саме ці маргінальні персонажі — “втрачене покоління” — були врешті носіями справжніх цінностей, саме вони першими виступили на захист справедливості, проти фашизму та війни. Вони не належали до будь-яких політ, партій, пре</w:t>
      </w:r>
      <w:r>
        <w:t>зирливо ставилися до гучних слів, але творили свою маленьку, загальнолюдську справедливість без особливих сподівань на кінцеву перемогу добра над злом. Ця філософія знову ж таки зближувала героїв “Трьох товаришів” Ремарка і “Чуми” Камю. Справедливість геро</w:t>
      </w:r>
      <w:r>
        <w:t>ї Ремарка творять не заради абстрактних високих ідеалів, а в ім’я прости* людських почуттів — кохання, дружби, чоловічої гідності, своєрідного лицарства, співчуття до</w:t>
      </w:r>
    </w:p>
    <w:p w:rsidR="00361F9A" w:rsidRDefault="005F5C25">
      <w:pPr>
        <w:pStyle w:val="a5"/>
        <w:framePr w:wrap="none" w:vAnchor="page" w:hAnchor="page" w:x="5883" w:y="14014"/>
        <w:shd w:val="clear" w:color="auto" w:fill="auto"/>
        <w:spacing w:line="140" w:lineRule="exact"/>
        <w:ind w:left="20"/>
      </w:pPr>
      <w:r>
        <w:rPr>
          <w:rStyle w:val="7pt0pt6"/>
        </w:rPr>
        <w:t>474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9068" w:y="2351"/>
        <w:shd w:val="clear" w:color="auto" w:fill="auto"/>
        <w:spacing w:line="140" w:lineRule="exact"/>
        <w:ind w:left="20"/>
      </w:pPr>
      <w:r>
        <w:rPr>
          <w:rStyle w:val="47pt0pt6"/>
        </w:rPr>
        <w:t>РЕПЛІКА</w:t>
      </w:r>
    </w:p>
    <w:p w:rsidR="00361F9A" w:rsidRDefault="005F5C25">
      <w:pPr>
        <w:pStyle w:val="81"/>
        <w:framePr w:w="3610" w:h="11139" w:hRule="exact" w:wrap="none" w:vAnchor="page" w:hAnchor="page" w:x="2160" w:y="2661"/>
        <w:shd w:val="clear" w:color="auto" w:fill="auto"/>
        <w:ind w:left="20" w:right="60"/>
      </w:pPr>
      <w:r>
        <w:t>конкретної людини. Кохання відіграє дуже вел. ролю є св</w:t>
      </w:r>
      <w:r>
        <w:t xml:space="preserve">іті ремарківських героїв — частіше за все це “незаконне", але дуже глибоке та шире почуття, яке триває недовго і закінчується трагічно. У зв’язку </w:t>
      </w:r>
      <w:r>
        <w:rPr>
          <w:rStyle w:val="65pt0pt2"/>
        </w:rPr>
        <w:t xml:space="preserve">з </w:t>
      </w:r>
      <w:r>
        <w:t>цим можна говорити про тип ремарківської героїні, яка є натурою пристрасною, ніжною, безкорисливою та певною</w:t>
      </w:r>
      <w:r>
        <w:t xml:space="preserve"> мірою безрозсудливою. Цей жіночий тип з невеликими варіаціями проходить через романи Ремарка, Гемінгвея та їх послідовників.</w:t>
      </w:r>
    </w:p>
    <w:p w:rsidR="00361F9A" w:rsidRDefault="005F5C25">
      <w:pPr>
        <w:pStyle w:val="81"/>
        <w:framePr w:w="3610" w:h="11139" w:hRule="exact" w:wrap="none" w:vAnchor="page" w:hAnchor="page" w:x="2160" w:y="2661"/>
        <w:shd w:val="clear" w:color="auto" w:fill="auto"/>
        <w:ind w:left="40" w:right="20" w:firstLine="240"/>
      </w:pPr>
      <w:r>
        <w:t xml:space="preserve">Не менш важливим змістовним мотивом Р. є справжня чоловіча дружба — мовчазна, але дійова та вірна, яка поєднує між собою людей не </w:t>
      </w:r>
      <w:r>
        <w:t>однієї крові, а однієї долі: чи то зустріч нім. та рос. емігрантів в Парижі (“Тріумфальна арка” Ремарка), чи сумісна боротьба амер. інтелектуала та ісп. селянина проти фашизму (“По кому подзвін" Гемінгвея).</w:t>
      </w:r>
    </w:p>
    <w:p w:rsidR="00361F9A" w:rsidRDefault="005F5C25">
      <w:pPr>
        <w:pStyle w:val="81"/>
        <w:framePr w:w="3610" w:h="11139" w:hRule="exact" w:wrap="none" w:vAnchor="page" w:hAnchor="page" w:x="2160" w:y="2661"/>
        <w:shd w:val="clear" w:color="auto" w:fill="auto"/>
        <w:ind w:left="40" w:right="20" w:firstLine="240"/>
      </w:pPr>
      <w:r>
        <w:t>Чималу ролю в іміджі ремарківського героя відігра</w:t>
      </w:r>
      <w:r>
        <w:t>вав алкоголь. Дійсно, герої Ремарка та Гемінгвея віддають належне Бахусові, але це також лише один із засобів покинути жорстоку та лицемірну дійсність, стимулювати спілкування. Саме розмови персонажів л-ри “втраченого покоління” найяскравіше відображають ї</w:t>
      </w:r>
      <w:r>
        <w:t>х сприйняття світу та ставлення до нього: чи то своєрідний гумор Ремарка, чи то промовиста недомовленість Гемінгвея, чи то гострий сарказм Олдінгтона.</w:t>
      </w:r>
    </w:p>
    <w:p w:rsidR="00361F9A" w:rsidRDefault="005F5C25">
      <w:pPr>
        <w:pStyle w:val="81"/>
        <w:framePr w:w="3610" w:h="11139" w:hRule="exact" w:wrap="none" w:vAnchor="page" w:hAnchor="page" w:x="2160" w:y="2661"/>
        <w:shd w:val="clear" w:color="auto" w:fill="auto"/>
        <w:ind w:left="40" w:right="20" w:firstLine="240"/>
      </w:pPr>
      <w:r>
        <w:t xml:space="preserve">Т.ч., Р., в першу чергу, трагічне бачення світу через призму свідомості інтелектуального, самотнього, </w:t>
      </w:r>
      <w:r>
        <w:t>розчарованого героя “втраченого покоління”, який жив у складну епоху європ. історії. Цей тип репрезентував певною мірою духов. кризу європ. інтелігенції за часів тоталітарних режимів. Він передує екзистен</w:t>
      </w:r>
      <w:r>
        <w:softHyphen/>
        <w:t>ціальному героєві 40-50 рр., але, на відміну від нь</w:t>
      </w:r>
      <w:r>
        <w:t>ого, зберігає ще певні трад., моральні, лииарські засади ставлення до ін. людини, якусь віру в можливості взаєморозуміння — хоча тимчасового, хоча на рівні інтуїтивно-чуттєвому, в той час як герої Сартра та Камю повністю виключають таку можливість і провіщ</w:t>
      </w:r>
      <w:r>
        <w:t>ають тотальну відчуженість людей та одвічну ворожість світу до них.</w:t>
      </w:r>
    </w:p>
    <w:p w:rsidR="00361F9A" w:rsidRDefault="005F5C25">
      <w:pPr>
        <w:pStyle w:val="81"/>
        <w:framePr w:w="3610" w:h="11139" w:hRule="exact" w:wrap="none" w:vAnchor="page" w:hAnchor="page" w:x="2160" w:y="2661"/>
        <w:shd w:val="clear" w:color="auto" w:fill="auto"/>
        <w:ind w:left="40" w:right="20" w:firstLine="240"/>
      </w:pPr>
      <w:r>
        <w:t>Р.. як трагічний світогляд, вичерпав себе до кін. 50-х рр., коли Європа позбавилася наслідків двох світ, воєн, досягла економічного розквіту та створила т.зв. суспільство споживання. Однак</w:t>
      </w:r>
      <w:r>
        <w:t xml:space="preserve"> дешо спрощений ремарківський герой, позбавлений вселенського трагізму та глибокого інтелектуалізму, котрий вступає сам на сам в боротьбу з долею, став однією з найхарактерніших постатей зх.-європ та амер. л-р та кінематографу. Бліді двійники героїв Ремарк</w:t>
      </w:r>
      <w:r>
        <w:t>а та Гемінгвея присутні в романах Т.Уайльдера, Д.Б.Прістлі, Г.Гріна, І,Шоу, ДДжонса, Н.Мейлера, А.Хейлі, К.Маккалоу тощо, не кажучи вже про героїв детективно-поліцейських історій С.Е.Гарднера, Р.Чандлера, Д.Х.Чейза.</w:t>
      </w:r>
    </w:p>
    <w:p w:rsidR="00361F9A" w:rsidRDefault="005F5C25">
      <w:pPr>
        <w:pStyle w:val="390"/>
        <w:framePr w:w="3610" w:h="11139" w:hRule="exact" w:wrap="none" w:vAnchor="page" w:hAnchor="page" w:x="2160" w:y="2661"/>
        <w:shd w:val="clear" w:color="auto" w:fill="auto"/>
        <w:ind w:right="20"/>
      </w:pPr>
      <w:r>
        <w:rPr>
          <w:rStyle w:val="39Batang65pt0pt"/>
          <w:i/>
          <w:iCs/>
        </w:rPr>
        <w:t>Юрій Попов</w:t>
      </w:r>
    </w:p>
    <w:p w:rsidR="00361F9A" w:rsidRDefault="005F5C25">
      <w:pPr>
        <w:pStyle w:val="81"/>
        <w:framePr w:w="3610" w:h="11139" w:hRule="exact" w:wrap="none" w:vAnchor="page" w:hAnchor="page" w:x="2160" w:y="2661"/>
        <w:shd w:val="clear" w:color="auto" w:fill="auto"/>
        <w:ind w:left="40" w:firstLine="240"/>
      </w:pPr>
      <w:r>
        <w:rPr>
          <w:rStyle w:val="8pt0pt"/>
        </w:rPr>
        <w:t xml:space="preserve">РЕМІНІСЦЕНЦІЯ </w:t>
      </w:r>
      <w:r>
        <w:t>(від пізньолат.</w:t>
      </w:r>
      <w:r>
        <w:t xml:space="preserve"> </w:t>
      </w:r>
      <w:r>
        <w:rPr>
          <w:rStyle w:val="75pt0pt9"/>
        </w:rPr>
        <w:t>гетіпівсепИа</w:t>
      </w:r>
    </w:p>
    <w:p w:rsidR="00361F9A" w:rsidRDefault="005F5C25">
      <w:pPr>
        <w:pStyle w:val="81"/>
        <w:framePr w:w="3610" w:h="11139" w:hRule="exact" w:wrap="none" w:vAnchor="page" w:hAnchor="page" w:x="2160" w:y="2661"/>
        <w:numPr>
          <w:ilvl w:val="0"/>
          <w:numId w:val="269"/>
        </w:numPr>
        <w:shd w:val="clear" w:color="auto" w:fill="auto"/>
        <w:tabs>
          <w:tab w:val="left" w:pos="227"/>
        </w:tabs>
        <w:ind w:left="40"/>
      </w:pPr>
      <w:r>
        <w:t xml:space="preserve">спогад) — різновид </w:t>
      </w:r>
      <w:r>
        <w:rPr>
          <w:rStyle w:val="8pt0ptfc"/>
        </w:rPr>
        <w:t xml:space="preserve">запозичення, </w:t>
      </w:r>
      <w:r>
        <w:t>притаєне</w:t>
      </w:r>
    </w:p>
    <w:p w:rsidR="00361F9A" w:rsidRDefault="005F5C25">
      <w:pPr>
        <w:pStyle w:val="81"/>
        <w:framePr w:w="3691" w:h="11153" w:hRule="exact" w:wrap="none" w:vAnchor="page" w:hAnchor="page" w:x="6082" w:y="2662"/>
        <w:shd w:val="clear" w:color="auto" w:fill="auto"/>
        <w:ind w:left="40"/>
      </w:pPr>
      <w:r>
        <w:t>(незадокументоване) посилання чи літ. цитата з неназваного джерела, своєрідна паралель до першотєксту: вільне відтворення, варіація образу, подробиці вислову, ритмо-мелодійної конструкції, ін. мікроскл</w:t>
      </w:r>
      <w:r>
        <w:t xml:space="preserve">адника в </w:t>
      </w:r>
      <w:r>
        <w:rPr>
          <w:lang w:val="ru-RU"/>
        </w:rPr>
        <w:t xml:space="preserve">нов. </w:t>
      </w:r>
      <w:r>
        <w:t>ідейно-худож. контексті. На відміну від ін. різновидів запозичення Р. можуть бути літ. і параліт. (публіцистичними, сусп.-політ., філос. тощо). Постають Р. переважно на фунті нац. традиції, коли існує відповідний високооцінюваний взірець (жан</w:t>
      </w:r>
      <w:r>
        <w:t xml:space="preserve">р., стиліст., версифікаційний.). Міжліт. Р. можливі, якщо чужомов. тв. у </w:t>
      </w:r>
      <w:r>
        <w:rPr>
          <w:rStyle w:val="8pt0ptc"/>
        </w:rPr>
        <w:t>перекладі</w:t>
      </w:r>
      <w:r>
        <w:rPr>
          <w:rStyle w:val="8pt0ptfd"/>
        </w:rPr>
        <w:t xml:space="preserve"> </w:t>
      </w:r>
      <w:r>
        <w:t>став органічним складником нац. літ. процесу, або коли автор добре обізнаний з ін. л-рою, сприймаючи її в оригіналі (або обидва чинники діють разом). У більшості випадків Р.</w:t>
      </w:r>
      <w:r>
        <w:t xml:space="preserve"> не усвідомлюється письменником, але можливі і усвідомлені: внутрішньоліт.: “Лисиці брешуть на шити і кличе див поверху </w:t>
      </w:r>
      <w:r>
        <w:rPr>
          <w:lang w:val="ru-RU"/>
        </w:rPr>
        <w:t xml:space="preserve">древа” </w:t>
      </w:r>
      <w:r>
        <w:t>(М.Рильський) — Р. зі “Слова</w:t>
      </w:r>
    </w:p>
    <w:p w:rsidR="00361F9A" w:rsidRDefault="005F5C25">
      <w:pPr>
        <w:pStyle w:val="81"/>
        <w:framePr w:w="3691" w:h="11153" w:hRule="exact" w:wrap="none" w:vAnchor="page" w:hAnchor="page" w:x="6082" w:y="2662"/>
        <w:numPr>
          <w:ilvl w:val="0"/>
          <w:numId w:val="276"/>
        </w:numPr>
        <w:shd w:val="clear" w:color="auto" w:fill="auto"/>
        <w:tabs>
          <w:tab w:val="left" w:pos="202"/>
        </w:tabs>
        <w:ind w:left="20"/>
      </w:pPr>
      <w:r>
        <w:t>полку Ігоревім" або у вірші-поминальнику</w:t>
      </w:r>
    </w:p>
    <w:p w:rsidR="00361F9A" w:rsidRDefault="005F5C25">
      <w:pPr>
        <w:pStyle w:val="81"/>
        <w:framePr w:w="3691" w:h="11153" w:hRule="exact" w:wrap="none" w:vAnchor="page" w:hAnchor="page" w:x="6082" w:y="2662"/>
        <w:shd w:val="clear" w:color="auto" w:fill="auto"/>
        <w:tabs>
          <w:tab w:val="left" w:pos="202"/>
          <w:tab w:val="left" w:pos="721"/>
        </w:tabs>
        <w:ind w:left="20" w:right="20"/>
      </w:pPr>
      <w:r>
        <w:t xml:space="preserve">І.Франка “В двадцятьп'яті роковини смерті Тараса </w:t>
      </w:r>
      <w:r>
        <w:t>Григоровича Шевченка” (1886): риторичне запитання “І хто розбудить нашу “правду п’яну”?"</w:t>
      </w:r>
    </w:p>
    <w:p w:rsidR="00361F9A" w:rsidRDefault="005F5C25">
      <w:pPr>
        <w:pStyle w:val="81"/>
        <w:framePr w:w="3691" w:h="11153" w:hRule="exact" w:wrap="none" w:vAnchor="page" w:hAnchor="page" w:x="6082" w:y="2662"/>
        <w:numPr>
          <w:ilvl w:val="0"/>
          <w:numId w:val="269"/>
        </w:numPr>
        <w:shd w:val="clear" w:color="auto" w:fill="auto"/>
        <w:tabs>
          <w:tab w:val="left" w:pos="202"/>
          <w:tab w:val="left" w:pos="284"/>
        </w:tabs>
        <w:ind w:left="20" w:right="20"/>
      </w:pPr>
      <w:r>
        <w:t>Р. з поеми Т.Шевченка “Кавказ”: "</w:t>
      </w:r>
      <w:r>
        <w:t xml:space="preserve">Кати знушаються над нами, а правда наша п’яна спить”; та міжліт. — опис могили Ленського, що в читачів пушкінських часів викликав асоціацію з добре відомою їм у </w:t>
      </w:r>
      <w:r>
        <w:rPr>
          <w:lang w:val="ru-RU"/>
        </w:rPr>
        <w:t xml:space="preserve">франц. </w:t>
      </w:r>
      <w:r>
        <w:t xml:space="preserve">оригіналі елегією “Вмираючий поет” (1812) </w:t>
      </w:r>
      <w:r>
        <w:rPr>
          <w:lang w:val="ru-RU"/>
        </w:rPr>
        <w:t xml:space="preserve">Шарля </w:t>
      </w:r>
      <w:r>
        <w:t>Ібера Мільвуа. Р. з “Зеленогорського рук</w:t>
      </w:r>
      <w:r>
        <w:t xml:space="preserve">опису” є в “Згадці" М.Шашкевича. Розповсюджені Р. також у сх. поезії: </w:t>
      </w:r>
      <w:r>
        <w:rPr>
          <w:lang w:val="ru-RU"/>
        </w:rPr>
        <w:t xml:space="preserve">напр., </w:t>
      </w:r>
      <w:r>
        <w:t xml:space="preserve">коранічні Р. і цитати в поезії Омара </w:t>
      </w:r>
      <w:r>
        <w:rPr>
          <w:lang w:val="ru-RU"/>
        </w:rPr>
        <w:t>Хайяма.</w:t>
      </w:r>
    </w:p>
    <w:p w:rsidR="00361F9A" w:rsidRDefault="005F5C25">
      <w:pPr>
        <w:pStyle w:val="81"/>
        <w:framePr w:w="3691" w:h="11153" w:hRule="exact" w:wrap="none" w:vAnchor="page" w:hAnchor="page" w:x="6082" w:y="2662"/>
        <w:shd w:val="clear" w:color="auto" w:fill="auto"/>
        <w:ind w:left="20" w:right="20" w:firstLine="300"/>
      </w:pPr>
      <w:r>
        <w:t>Метою усвідомленої Р. є підкреслення традиції, створення емоційного тону (героїка, гумор, сатира) або полеміка з традицією, якшо запер</w:t>
      </w:r>
      <w:r>
        <w:t xml:space="preserve">ечення скероване на використовуваний першотв., або перифраз, коли заперечується третій об'єкт. У таких випадках Р. може набувати не лише часткового, але й структуротвірного значення. Р - </w:t>
      </w:r>
      <w:r>
        <w:rPr>
          <w:rStyle w:val="8pt0ptfc"/>
        </w:rPr>
        <w:t xml:space="preserve">лародія </w:t>
      </w:r>
      <w:r>
        <w:t xml:space="preserve">та </w:t>
      </w:r>
      <w:r>
        <w:rPr>
          <w:rStyle w:val="8pt0ptfc"/>
          <w:lang w:val="en-US"/>
        </w:rPr>
        <w:t>P.</w:t>
      </w:r>
      <w:r>
        <w:rPr>
          <w:rStyle w:val="8pt0ptfc"/>
          <w:lang w:val="ru-RU"/>
        </w:rPr>
        <w:t xml:space="preserve">-перифраз </w:t>
      </w:r>
      <w:r>
        <w:t>розраховані на те, шо першоджерело відоме чита</w:t>
      </w:r>
      <w:r>
        <w:t xml:space="preserve">чеві, бо лише за цієї умови читацьке сприйняття адекватне автор, задумові. </w:t>
      </w:r>
      <w:r>
        <w:rPr>
          <w:lang w:val="ru-RU"/>
        </w:rPr>
        <w:t xml:space="preserve">Пор. </w:t>
      </w:r>
      <w:r>
        <w:rPr>
          <w:rStyle w:val="8pt0ptc"/>
        </w:rPr>
        <w:t>алюзія, образна аналогія.</w:t>
      </w:r>
    </w:p>
    <w:p w:rsidR="00361F9A" w:rsidRDefault="005F5C25">
      <w:pPr>
        <w:pStyle w:val="81"/>
        <w:framePr w:w="3691" w:h="11153" w:hRule="exact" w:wrap="none" w:vAnchor="page" w:hAnchor="page" w:x="6082" w:y="2662"/>
        <w:shd w:val="clear" w:color="auto" w:fill="auto"/>
        <w:ind w:left="20" w:right="20" w:firstLine="300"/>
      </w:pPr>
      <w:r>
        <w:t xml:space="preserve">Одним з провідних прийомів Р. стає в л-рі </w:t>
      </w:r>
      <w:r>
        <w:rPr>
          <w:rStyle w:val="8pt0ptfc"/>
          <w:lang w:val="ru-RU"/>
        </w:rPr>
        <w:t xml:space="preserve">постмодерн </w:t>
      </w:r>
      <w:r>
        <w:rPr>
          <w:rStyle w:val="8pt0ptfc"/>
        </w:rPr>
        <w:t>ізму.</w:t>
      </w:r>
    </w:p>
    <w:p w:rsidR="00361F9A" w:rsidRDefault="005F5C25">
      <w:pPr>
        <w:pStyle w:val="390"/>
        <w:framePr w:w="3691" w:h="11153" w:hRule="exact" w:wrap="none" w:vAnchor="page" w:hAnchor="page" w:x="6082" w:y="2662"/>
        <w:shd w:val="clear" w:color="auto" w:fill="auto"/>
        <w:ind w:right="20"/>
      </w:pPr>
      <w:r>
        <w:rPr>
          <w:rStyle w:val="39Batang65pt0pt"/>
          <w:i/>
          <w:iCs/>
        </w:rPr>
        <w:t xml:space="preserve">Анатолій </w:t>
      </w:r>
      <w:r>
        <w:rPr>
          <w:rStyle w:val="39Batang65pt0pt"/>
          <w:i/>
          <w:iCs/>
          <w:lang w:val="ru-RU"/>
        </w:rPr>
        <w:t>Волков</w:t>
      </w:r>
    </w:p>
    <w:p w:rsidR="00361F9A" w:rsidRDefault="005F5C25">
      <w:pPr>
        <w:pStyle w:val="81"/>
        <w:framePr w:w="3691" w:h="11153" w:hRule="exact" w:wrap="none" w:vAnchor="page" w:hAnchor="page" w:x="6082" w:y="2662"/>
        <w:shd w:val="clear" w:color="auto" w:fill="auto"/>
        <w:ind w:left="20" w:right="20" w:firstLine="300"/>
      </w:pPr>
      <w:r>
        <w:rPr>
          <w:rStyle w:val="0ptff7"/>
        </w:rPr>
        <w:t xml:space="preserve">РЕПЛІКА </w:t>
      </w:r>
      <w:r>
        <w:t xml:space="preserve">( італ. </w:t>
      </w:r>
      <w:r>
        <w:rPr>
          <w:rStyle w:val="75pt0pt9"/>
          <w:lang w:val="en-US"/>
        </w:rPr>
        <w:t>replica,</w:t>
      </w:r>
      <w:r>
        <w:rPr>
          <w:lang w:val="en-US"/>
        </w:rPr>
        <w:t xml:space="preserve"> </w:t>
      </w:r>
      <w:r>
        <w:t xml:space="preserve">фр. </w:t>
      </w:r>
      <w:r>
        <w:rPr>
          <w:rStyle w:val="75pt0pt9"/>
          <w:lang w:val="fr-FR"/>
        </w:rPr>
        <w:t>répliqué</w:t>
      </w:r>
      <w:r>
        <w:rPr>
          <w:lang w:val="fr-FR"/>
        </w:rPr>
        <w:t xml:space="preserve"> </w:t>
      </w:r>
      <w:r>
        <w:t xml:space="preserve">— від лат. </w:t>
      </w:r>
      <w:r>
        <w:rPr>
          <w:rStyle w:val="75pt0pt9"/>
        </w:rPr>
        <w:t>геріісо</w:t>
      </w:r>
      <w:r>
        <w:t xml:space="preserve"> — повертаю назад, </w:t>
      </w:r>
      <w:r>
        <w:t>відповідаю)</w:t>
      </w:r>
    </w:p>
    <w:p w:rsidR="00361F9A" w:rsidRDefault="005F5C25">
      <w:pPr>
        <w:pStyle w:val="81"/>
        <w:framePr w:w="3691" w:h="11153" w:hRule="exact" w:wrap="none" w:vAnchor="page" w:hAnchor="page" w:x="6082" w:y="2662"/>
        <w:numPr>
          <w:ilvl w:val="0"/>
          <w:numId w:val="277"/>
        </w:numPr>
        <w:shd w:val="clear" w:color="auto" w:fill="auto"/>
        <w:tabs>
          <w:tab w:val="left" w:pos="486"/>
        </w:tabs>
        <w:ind w:left="20" w:right="20" w:firstLine="300"/>
      </w:pPr>
      <w:r>
        <w:t>Елемент драм, діалогу, текст, який персонаж вимовляє у відповідь на слова чи дії ін. персонажа. За обсягом репліки бувають різними: кілька об’єднаних в одну фразу слів ( шо найчастіше й розуміється як репліка), композиційно завершений</w:t>
      </w:r>
    </w:p>
    <w:p w:rsidR="00361F9A" w:rsidRDefault="005F5C25">
      <w:pPr>
        <w:pStyle w:val="81"/>
        <w:framePr w:w="3691" w:h="11153" w:hRule="exact" w:wrap="none" w:vAnchor="page" w:hAnchor="page" w:x="6082" w:y="2662"/>
        <w:numPr>
          <w:ilvl w:val="0"/>
          <w:numId w:val="276"/>
        </w:numPr>
        <w:shd w:val="clear" w:color="auto" w:fill="auto"/>
        <w:tabs>
          <w:tab w:val="left" w:pos="145"/>
        </w:tabs>
        <w:ind w:left="20" w:right="20"/>
      </w:pPr>
      <w:r>
        <w:rPr>
          <w:lang w:val="ru-RU"/>
        </w:rPr>
        <w:t xml:space="preserve">внутр. </w:t>
      </w:r>
      <w:r>
        <w:t>організований текст (монолог) і досить довга, риторично організована низка монологів, яка найчастіше зустрічається у класицистичних трагедіях (тирада).</w:t>
      </w:r>
    </w:p>
    <w:p w:rsidR="00361F9A" w:rsidRDefault="005F5C25">
      <w:pPr>
        <w:pStyle w:val="81"/>
        <w:framePr w:w="3691" w:h="11153" w:hRule="exact" w:wrap="none" w:vAnchor="page" w:hAnchor="page" w:x="6082" w:y="2662"/>
        <w:shd w:val="clear" w:color="auto" w:fill="auto"/>
        <w:ind w:left="20" w:right="20" w:firstLine="300"/>
      </w:pPr>
      <w:r>
        <w:t xml:space="preserve">За своїм призначенням </w:t>
      </w:r>
      <w:r>
        <w:rPr>
          <w:lang w:val="fr-FR"/>
        </w:rPr>
        <w:t xml:space="preserve">P.: </w:t>
      </w:r>
      <w:r>
        <w:t>а) вказують на певного адресата, б) підкреслюють його попередні висловлення, в</w:t>
      </w:r>
      <w:r>
        <w:t>) вказують на предмет чи тему мовлення, г) вказують на предмет чи тему розмови, г) примушують до певної реакції з боку ін.</w:t>
      </w:r>
    </w:p>
    <w:p w:rsidR="00361F9A" w:rsidRDefault="005F5C25">
      <w:pPr>
        <w:pStyle w:val="a5"/>
        <w:framePr w:wrap="none" w:vAnchor="page" w:hAnchor="page" w:x="5780" w:y="14012"/>
        <w:shd w:val="clear" w:color="auto" w:fill="auto"/>
        <w:spacing w:line="140" w:lineRule="exact"/>
        <w:ind w:left="20"/>
      </w:pPr>
      <w:r>
        <w:rPr>
          <w:rStyle w:val="7pt0pt6"/>
        </w:rPr>
        <w:t>475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51" w:y="2375"/>
        <w:shd w:val="clear" w:color="auto" w:fill="auto"/>
        <w:spacing w:line="140" w:lineRule="exact"/>
        <w:ind w:left="20"/>
      </w:pPr>
      <w:r>
        <w:rPr>
          <w:rStyle w:val="47pt0pt5"/>
          <w:lang w:val="ru-RU"/>
        </w:rPr>
        <w:t>РИМА</w:t>
      </w:r>
    </w:p>
    <w:p w:rsidR="00361F9A" w:rsidRDefault="005F5C25">
      <w:pPr>
        <w:pStyle w:val="81"/>
        <w:framePr w:w="3691" w:h="11135" w:hRule="exact" w:wrap="none" w:vAnchor="page" w:hAnchor="page" w:x="2151" w:y="2671"/>
        <w:shd w:val="clear" w:color="auto" w:fill="auto"/>
        <w:ind w:left="20" w:right="20"/>
      </w:pPr>
      <w:r>
        <w:rPr>
          <w:lang w:val="ru-RU"/>
        </w:rPr>
        <w:t xml:space="preserve">персонажа </w:t>
      </w:r>
      <w:r>
        <w:t xml:space="preserve">тощо. Це </w:t>
      </w:r>
      <w:r>
        <w:rPr>
          <w:lang w:val="ru-RU"/>
        </w:rPr>
        <w:t xml:space="preserve">все </w:t>
      </w:r>
      <w:r>
        <w:t xml:space="preserve">сприяє </w:t>
      </w:r>
      <w:r>
        <w:rPr>
          <w:lang w:val="ru-RU"/>
        </w:rPr>
        <w:t xml:space="preserve">тому, шо </w:t>
      </w:r>
      <w:r>
        <w:t>розмова двох чи більше персонажів у драм. тв. перетво</w:t>
      </w:r>
      <w:r>
        <w:softHyphen/>
        <w:t>рюється н</w:t>
      </w:r>
      <w:r>
        <w:t xml:space="preserve">а низку </w:t>
      </w:r>
      <w:r>
        <w:rPr>
          <w:lang w:val="ru-RU"/>
        </w:rPr>
        <w:t xml:space="preserve">Р. </w:t>
      </w:r>
      <w:r>
        <w:t>Р. проявляються не лише на рівні лексики й семантики, але й на рівні інтонації та ритму тієї чи ін. мізансцени. Те, шо Р. вимовляються різними песонажами й несуть на собі різне навантаження, дозволило Б.</w:t>
      </w:r>
      <w:r>
        <w:rPr>
          <w:lang w:val="ru-RU"/>
        </w:rPr>
        <w:t xml:space="preserve">Брехту </w:t>
      </w:r>
      <w:r>
        <w:t xml:space="preserve">порівняти обмін Р. у драм. тв. з </w:t>
      </w:r>
      <w:r>
        <w:t>грою у теніс.</w:t>
      </w:r>
    </w:p>
    <w:p w:rsidR="00361F9A" w:rsidRDefault="005F5C25">
      <w:pPr>
        <w:pStyle w:val="81"/>
        <w:framePr w:w="3691" w:h="11135" w:hRule="exact" w:wrap="none" w:vAnchor="page" w:hAnchor="page" w:x="2151" w:y="2671"/>
        <w:numPr>
          <w:ilvl w:val="0"/>
          <w:numId w:val="277"/>
        </w:numPr>
        <w:shd w:val="clear" w:color="auto" w:fill="auto"/>
        <w:tabs>
          <w:tab w:val="left" w:pos="529"/>
        </w:tabs>
        <w:ind w:left="20" w:right="20" w:firstLine="280"/>
      </w:pPr>
      <w:r>
        <w:t>Р. вбік — невід’ємна риса певних жанрів драматургії, зокрема водевілю, яка викори</w:t>
      </w:r>
      <w:r>
        <w:softHyphen/>
        <w:t>стовується для привертання уваги глядача, пояснення йому поведінки героя, для виклику симпатій, співчуття, сміху й оплесків.</w:t>
      </w:r>
    </w:p>
    <w:p w:rsidR="00361F9A" w:rsidRDefault="005F5C25">
      <w:pPr>
        <w:pStyle w:val="81"/>
        <w:framePr w:w="3691" w:h="11135" w:hRule="exact" w:wrap="none" w:vAnchor="page" w:hAnchor="page" w:x="2151" w:y="2671"/>
        <w:numPr>
          <w:ilvl w:val="0"/>
          <w:numId w:val="277"/>
        </w:numPr>
        <w:shd w:val="clear" w:color="auto" w:fill="auto"/>
        <w:tabs>
          <w:tab w:val="left" w:pos="543"/>
        </w:tabs>
        <w:ind w:left="20" w:right="20" w:firstLine="280"/>
      </w:pPr>
      <w:r>
        <w:t xml:space="preserve">Р. — один з основних носіїв змісту </w:t>
      </w:r>
      <w:r>
        <w:t>тв. Глядач, як і читач, сприймає не Р. самі по собі, а контекст того, шо вимовляється у тв. Цей контекст виявляється як наслідок поєднання Р. з попередньою і наступною, Причому цей зв’язок не завжди буває тематично зумовлений, він може бути опосередкованим</w:t>
      </w:r>
      <w:r>
        <w:t xml:space="preserve"> і виражатись у формі алюзій.</w:t>
      </w:r>
    </w:p>
    <w:p w:rsidR="00361F9A" w:rsidRDefault="005F5C25">
      <w:pPr>
        <w:pStyle w:val="81"/>
        <w:framePr w:w="3691" w:h="11135" w:hRule="exact" w:wrap="none" w:vAnchor="page" w:hAnchor="page" w:x="2151" w:y="2671"/>
        <w:numPr>
          <w:ilvl w:val="0"/>
          <w:numId w:val="277"/>
        </w:numPr>
        <w:shd w:val="clear" w:color="auto" w:fill="auto"/>
        <w:tabs>
          <w:tab w:val="left" w:pos="505"/>
        </w:tabs>
        <w:ind w:left="20" w:right="20" w:firstLine="280"/>
      </w:pPr>
      <w:r>
        <w:t>Матеріальна основа руху сюжету, бо обмін Р. просуває дію драм. тв. вперед.</w:t>
      </w:r>
    </w:p>
    <w:p w:rsidR="00361F9A" w:rsidRDefault="005F5C25">
      <w:pPr>
        <w:pStyle w:val="81"/>
        <w:framePr w:w="3691" w:h="11135" w:hRule="exact" w:wrap="none" w:vAnchor="page" w:hAnchor="page" w:x="2151" w:y="2671"/>
        <w:numPr>
          <w:ilvl w:val="0"/>
          <w:numId w:val="277"/>
        </w:numPr>
        <w:shd w:val="clear" w:color="auto" w:fill="auto"/>
        <w:tabs>
          <w:tab w:val="left" w:pos="481"/>
        </w:tabs>
        <w:ind w:left="20" w:right="20" w:firstLine="280"/>
      </w:pPr>
      <w:r>
        <w:t>В театрі — остання фраза або частина фрази одного персонажа, за якою йде текст ін.</w:t>
      </w:r>
    </w:p>
    <w:p w:rsidR="00361F9A" w:rsidRDefault="005F5C25">
      <w:pPr>
        <w:pStyle w:val="81"/>
        <w:framePr w:w="3691" w:h="11135" w:hRule="exact" w:wrap="none" w:vAnchor="page" w:hAnchor="page" w:x="2151" w:y="2671"/>
        <w:numPr>
          <w:ilvl w:val="0"/>
          <w:numId w:val="277"/>
        </w:numPr>
        <w:shd w:val="clear" w:color="auto" w:fill="auto"/>
        <w:tabs>
          <w:tab w:val="left" w:pos="495"/>
        </w:tabs>
        <w:ind w:left="20" w:right="20" w:firstLine="280"/>
      </w:pPr>
      <w:r>
        <w:t xml:space="preserve">Літ. тв. (за Є.Чаплиєвичем), що створений у відповідь чи в полеміці </w:t>
      </w:r>
      <w:r>
        <w:t>до тв., написаних раніше або до майбутніх тв. (“Репліка" Є.Маланюка: “Не сперечатимусь, я син свого народу” — відповідь критикам М.Доленго та Я.Савченкові).</w:t>
      </w:r>
    </w:p>
    <w:p w:rsidR="00361F9A" w:rsidRDefault="005F5C25">
      <w:pPr>
        <w:pStyle w:val="251"/>
        <w:framePr w:w="3691" w:h="11135" w:hRule="exact" w:wrap="none" w:vAnchor="page" w:hAnchor="page" w:x="2151" w:y="2671"/>
        <w:shd w:val="clear" w:color="auto" w:fill="auto"/>
        <w:spacing w:after="120"/>
        <w:ind w:right="20"/>
      </w:pPr>
      <w:r>
        <w:rPr>
          <w:rStyle w:val="25Batang65pt0pt"/>
        </w:rPr>
        <w:t>Андрій</w:t>
      </w:r>
      <w:r>
        <w:rPr>
          <w:rStyle w:val="25Batang75pt0pt1"/>
        </w:rPr>
        <w:t xml:space="preserve"> Близнюк</w:t>
      </w:r>
    </w:p>
    <w:p w:rsidR="00361F9A" w:rsidRDefault="005F5C25">
      <w:pPr>
        <w:pStyle w:val="81"/>
        <w:framePr w:w="3691" w:h="11135" w:hRule="exact" w:wrap="none" w:vAnchor="page" w:hAnchor="page" w:x="2151" w:y="2671"/>
        <w:shd w:val="clear" w:color="auto" w:fill="auto"/>
        <w:ind w:left="20" w:right="20" w:firstLine="280"/>
      </w:pPr>
      <w:r>
        <w:rPr>
          <w:rStyle w:val="0ptff7"/>
        </w:rPr>
        <w:t xml:space="preserve">РИМА </w:t>
      </w:r>
      <w:r>
        <w:t xml:space="preserve">— звукова єдність слів. Як явише рима належить до звук, повторів, але виконує ряд функцій, що організують поет. мову. До основних належить архітектонічна. Р. — один із чинників об’єднання віршів у </w:t>
      </w:r>
      <w:r>
        <w:rPr>
          <w:rStyle w:val="8pt0ptf9"/>
        </w:rPr>
        <w:t>строфи</w:t>
      </w:r>
      <w:r>
        <w:rPr>
          <w:rStyle w:val="75pt0pte"/>
        </w:rPr>
        <w:t xml:space="preserve"> </w:t>
      </w:r>
      <w:r>
        <w:t>(метрична), позначає межі вірш, рядків у тексті і ци</w:t>
      </w:r>
      <w:r>
        <w:t>м бере участь у створенні вірш, ритму.</w:t>
      </w:r>
    </w:p>
    <w:p w:rsidR="00361F9A" w:rsidRDefault="005F5C25">
      <w:pPr>
        <w:pStyle w:val="81"/>
        <w:framePr w:w="3691" w:h="11135" w:hRule="exact" w:wrap="none" w:vAnchor="page" w:hAnchor="page" w:x="2151" w:y="2671"/>
        <w:shd w:val="clear" w:color="auto" w:fill="auto"/>
        <w:ind w:left="20" w:firstLine="280"/>
      </w:pPr>
      <w:r>
        <w:t>Існує багато параметрів Р.</w:t>
      </w:r>
    </w:p>
    <w:p w:rsidR="00361F9A" w:rsidRDefault="005F5C25">
      <w:pPr>
        <w:pStyle w:val="81"/>
        <w:framePr w:w="3691" w:h="11135" w:hRule="exact" w:wrap="none" w:vAnchor="page" w:hAnchor="page" w:x="2151" w:y="2671"/>
        <w:shd w:val="clear" w:color="auto" w:fill="auto"/>
        <w:ind w:left="20" w:right="20" w:firstLine="560"/>
      </w:pPr>
      <w:r>
        <w:t xml:space="preserve">За розміщенням у віршовому рядку або піврядку місці: кінцева, </w:t>
      </w:r>
      <w:r>
        <w:rPr>
          <w:rStyle w:val="75pt0pt9"/>
        </w:rPr>
        <w:t>внутрішня, початкова.</w:t>
      </w:r>
    </w:p>
    <w:p w:rsidR="00361F9A" w:rsidRDefault="005F5C25">
      <w:pPr>
        <w:pStyle w:val="81"/>
        <w:framePr w:w="3691" w:h="11135" w:hRule="exact" w:wrap="none" w:vAnchor="page" w:hAnchor="page" w:x="2151" w:y="2671"/>
        <w:shd w:val="clear" w:color="auto" w:fill="auto"/>
        <w:ind w:left="20" w:right="20" w:firstLine="560"/>
      </w:pPr>
      <w:r>
        <w:t>За розміщенням у строфі: перехресна (авав...), суміжна (аавв...) і кільцева (авва); існують й ін. типи рим</w:t>
      </w:r>
      <w:r>
        <w:t>ування.</w:t>
      </w:r>
    </w:p>
    <w:p w:rsidR="00361F9A" w:rsidRDefault="005F5C25">
      <w:pPr>
        <w:pStyle w:val="81"/>
        <w:framePr w:w="3691" w:h="11135" w:hRule="exact" w:wrap="none" w:vAnchor="page" w:hAnchor="page" w:x="2151" w:y="2671"/>
        <w:numPr>
          <w:ilvl w:val="0"/>
          <w:numId w:val="270"/>
        </w:numPr>
        <w:shd w:val="clear" w:color="auto" w:fill="auto"/>
        <w:tabs>
          <w:tab w:val="left" w:pos="596"/>
        </w:tabs>
        <w:ind w:left="20" w:right="20" w:firstLine="280"/>
      </w:pPr>
      <w:r>
        <w:t xml:space="preserve">За кількістю слів, що входять в римоване об'єднання (парна, потрійна і </w:t>
      </w:r>
      <w:r>
        <w:rPr>
          <w:lang w:val="ru-RU"/>
        </w:rPr>
        <w:t xml:space="preserve">т.д.). </w:t>
      </w:r>
      <w:r>
        <w:t xml:space="preserve">вірш з наскрізним (переважно кінцевим) римуванням зветься </w:t>
      </w:r>
      <w:r>
        <w:rPr>
          <w:rStyle w:val="75pt0pt9"/>
        </w:rPr>
        <w:t>монорим.</w:t>
      </w:r>
      <w:r>
        <w:t xml:space="preserve"> Вірш, у якому всі або переважна кількість слів римуються — </w:t>
      </w:r>
      <w:r>
        <w:rPr>
          <w:rStyle w:val="75pt0pt9"/>
        </w:rPr>
        <w:t>панторимом.</w:t>
      </w:r>
    </w:p>
    <w:p w:rsidR="00361F9A" w:rsidRDefault="005F5C25">
      <w:pPr>
        <w:pStyle w:val="81"/>
        <w:framePr w:w="3691" w:h="11135" w:hRule="exact" w:wrap="none" w:vAnchor="page" w:hAnchor="page" w:x="2151" w:y="2671"/>
        <w:numPr>
          <w:ilvl w:val="0"/>
          <w:numId w:val="270"/>
        </w:numPr>
        <w:shd w:val="clear" w:color="auto" w:fill="auto"/>
        <w:tabs>
          <w:tab w:val="left" w:pos="601"/>
        </w:tabs>
        <w:ind w:left="20" w:right="20" w:firstLine="280"/>
      </w:pPr>
      <w:r>
        <w:t>За граматичною ознакою: рима, що</w:t>
      </w:r>
      <w:r>
        <w:t xml:space="preserve"> об’єднує слова, які належать до однієї і тієї ж частини мови називається одногрупною, а до різних</w:t>
      </w:r>
    </w:p>
    <w:p w:rsidR="00361F9A" w:rsidRDefault="005F5C25">
      <w:pPr>
        <w:pStyle w:val="81"/>
        <w:framePr w:w="3691" w:h="11135" w:hRule="exact" w:wrap="none" w:vAnchor="page" w:hAnchor="page" w:x="2151" w:y="2671"/>
        <w:numPr>
          <w:ilvl w:val="0"/>
          <w:numId w:val="269"/>
        </w:numPr>
        <w:shd w:val="clear" w:color="auto" w:fill="auto"/>
        <w:tabs>
          <w:tab w:val="left" w:pos="601"/>
          <w:tab w:val="left" w:pos="241"/>
        </w:tabs>
        <w:ind w:left="20"/>
      </w:pPr>
      <w:r>
        <w:t>різногрупною.</w:t>
      </w:r>
    </w:p>
    <w:p w:rsidR="00361F9A" w:rsidRDefault="005F5C25">
      <w:pPr>
        <w:pStyle w:val="81"/>
        <w:framePr w:w="3691" w:h="11135" w:hRule="exact" w:wrap="none" w:vAnchor="page" w:hAnchor="page" w:x="2151" w:y="2671"/>
        <w:shd w:val="clear" w:color="auto" w:fill="auto"/>
        <w:ind w:left="20" w:right="20" w:firstLine="560"/>
      </w:pPr>
      <w:r>
        <w:t xml:space="preserve">За типом </w:t>
      </w:r>
      <w:r>
        <w:rPr>
          <w:rStyle w:val="8pt0ptfc"/>
        </w:rPr>
        <w:t xml:space="preserve">клаузули. </w:t>
      </w:r>
      <w:r>
        <w:t>Поєднання однотипних клаузул називається рівноскладовою римою а різнотипних — нерівноскладовою, усіченою.</w:t>
      </w:r>
    </w:p>
    <w:p w:rsidR="00361F9A" w:rsidRDefault="005F5C25">
      <w:pPr>
        <w:pStyle w:val="81"/>
        <w:framePr w:w="3691" w:h="11135" w:hRule="exact" w:wrap="none" w:vAnchor="page" w:hAnchor="page" w:x="2151" w:y="2671"/>
        <w:numPr>
          <w:ilvl w:val="0"/>
          <w:numId w:val="270"/>
        </w:numPr>
        <w:shd w:val="clear" w:color="auto" w:fill="auto"/>
        <w:tabs>
          <w:tab w:val="left" w:pos="596"/>
        </w:tabs>
        <w:ind w:left="20" w:right="20" w:firstLine="280"/>
      </w:pPr>
      <w:r>
        <w:t xml:space="preserve">За евфонічними </w:t>
      </w:r>
      <w:r>
        <w:t>ознаками: точна Р. (повна відповідність клаузул), приблизна Р. (часткова подібність клаузул), неточна (значна розбіжність в клаузулах); бідна Р. (співзвучність обмежується</w:t>
      </w:r>
    </w:p>
    <w:p w:rsidR="00361F9A" w:rsidRDefault="005F5C25">
      <w:pPr>
        <w:pStyle w:val="81"/>
        <w:framePr w:w="3638" w:h="11120" w:hRule="exact" w:wrap="none" w:vAnchor="page" w:hAnchor="page" w:x="6144" w:y="2667"/>
        <w:shd w:val="clear" w:color="auto" w:fill="auto"/>
        <w:ind w:left="20" w:right="120"/>
      </w:pPr>
      <w:r>
        <w:t>клаузулами), багата Р. (подібність передна</w:t>
      </w:r>
      <w:r>
        <w:softHyphen/>
        <w:t>голосного, шо іменується опорним), і глиб</w:t>
      </w:r>
      <w:r>
        <w:t>ока Р. (окрім клаузул подібність розповсюджується на переднаголосну частину слів); асонансна Р. (збіг наголошеного голосного) і дисонансна Р. (подібність в клаузулах, окрім наголошеного голосного); проста Р. (подібність слів) і складена Р. (подібність слов</w:t>
      </w:r>
      <w:r>
        <w:t>а і словосполучення); відкрита Р. — співзвучність слів, шо закінчуються на голосний і закрита — на приголосний. Р., шо об’єднує відкрив чоловічі клаузули без необхідного опорного приголосного, називається недостатньою.</w:t>
      </w:r>
    </w:p>
    <w:p w:rsidR="00361F9A" w:rsidRDefault="005F5C25">
      <w:pPr>
        <w:pStyle w:val="81"/>
        <w:framePr w:w="3638" w:h="11120" w:hRule="exact" w:wrap="none" w:vAnchor="page" w:hAnchor="page" w:x="6144" w:y="2667"/>
        <w:shd w:val="clear" w:color="auto" w:fill="auto"/>
        <w:ind w:left="20" w:right="120" w:firstLine="280"/>
      </w:pPr>
      <w:r>
        <w:t>Окрім цього, розрізняють Р. омонімічн</w:t>
      </w:r>
      <w:r>
        <w:t xml:space="preserve">у (співзвучність омонімів), тавтологічну, шо використовує одне і те ж слово, каламбурну, що основується на словесному </w:t>
      </w:r>
      <w:r>
        <w:rPr>
          <w:rStyle w:val="8pt0ptf9"/>
        </w:rPr>
        <w:t>каламбурі,</w:t>
      </w:r>
      <w:r>
        <w:rPr>
          <w:rStyle w:val="75pt0pte"/>
        </w:rPr>
        <w:t xml:space="preserve"> </w:t>
      </w:r>
      <w:r>
        <w:t>і т.д.</w:t>
      </w:r>
    </w:p>
    <w:p w:rsidR="00361F9A" w:rsidRDefault="005F5C25">
      <w:pPr>
        <w:pStyle w:val="251"/>
        <w:framePr w:w="3638" w:h="11120" w:hRule="exact" w:wrap="none" w:vAnchor="page" w:hAnchor="page" w:x="6144" w:y="2667"/>
        <w:shd w:val="clear" w:color="auto" w:fill="auto"/>
        <w:spacing w:after="120"/>
        <w:ind w:right="120"/>
      </w:pPr>
      <w:r>
        <w:rPr>
          <w:rStyle w:val="25Batang65pt0pt"/>
        </w:rPr>
        <w:t>Борис</w:t>
      </w:r>
      <w:r>
        <w:rPr>
          <w:rStyle w:val="25Batang75pt0pt1"/>
        </w:rPr>
        <w:t xml:space="preserve"> /ваиюк</w:t>
      </w:r>
    </w:p>
    <w:p w:rsidR="00361F9A" w:rsidRDefault="005F5C25">
      <w:pPr>
        <w:pStyle w:val="81"/>
        <w:framePr w:w="3638" w:h="11120" w:hRule="exact" w:wrap="none" w:vAnchor="page" w:hAnchor="page" w:x="6144" w:y="2667"/>
        <w:shd w:val="clear" w:color="auto" w:fill="auto"/>
        <w:ind w:left="20" w:right="120" w:firstLine="280"/>
      </w:pPr>
      <w:r>
        <w:rPr>
          <w:rStyle w:val="8pt0pt"/>
        </w:rPr>
        <w:t xml:space="preserve">РИТМІКА МУЗИЧНА І РИТМІКА ПОЕТИЧНА </w:t>
      </w:r>
      <w:r>
        <w:t xml:space="preserve">організовані за спільними для динамічних мист-в метричними законами, шо </w:t>
      </w:r>
      <w:r>
        <w:t>існують паралельно із закономірностями мелодико- гармонічними у музиці та мов. у поезії Фундаментальною для естетики є думка</w:t>
      </w:r>
    </w:p>
    <w:p w:rsidR="00361F9A" w:rsidRDefault="005F5C25">
      <w:pPr>
        <w:pStyle w:val="81"/>
        <w:framePr w:w="3638" w:h="11120" w:hRule="exact" w:wrap="none" w:vAnchor="page" w:hAnchor="page" w:x="6144" w:y="2667"/>
        <w:shd w:val="clear" w:color="auto" w:fill="auto"/>
        <w:tabs>
          <w:tab w:val="left" w:pos="1570"/>
        </w:tabs>
        <w:ind w:left="20" w:right="120"/>
      </w:pPr>
      <w:r>
        <w:t>А.Квятковського (1966), шо заг. закони ритмоутворення є єдиними для музики та поезії. Найважливішими у ритміці є поняття ритму, мет</w:t>
      </w:r>
      <w:r>
        <w:t xml:space="preserve">ру, темпу. Питання про сутність і визначення ритму е надзвичйно дискусійним від найдавніших часів. </w:t>
      </w:r>
      <w:r>
        <w:rPr>
          <w:lang w:val="ru-RU"/>
        </w:rPr>
        <w:t xml:space="preserve">Платон </w:t>
      </w:r>
      <w:r>
        <w:t>(“Політика”) пов'язує його з орхестрикою (тобто хоровим мист-вом: поєднанням слова, музики і руху) і визнає його виховне значення, однак намагається в</w:t>
      </w:r>
      <w:r>
        <w:t>иключити деякі ритми. За Арістотелем, Р. виступає як поет, впорядкована форма стосовно неоформленого матеріалу і утворює властивість співаного або мовленого слова. Його учень Арістоксен вважає зв’язок Р. з часом суттєвим (“за твердою часовою мірою врегульо</w:t>
      </w:r>
      <w:r>
        <w:t xml:space="preserve">ваний і відмежований рух”), він розрізняє ідеальний і реальний Р. Спираючись на архітектуру, Вітрувій розглядає Р. як співвідношення мір часу і простору. Раннє Сер- віччя розуміє під “гЬуЙіті" тонічну поезію. В лобу </w:t>
      </w:r>
      <w:r>
        <w:rPr>
          <w:rStyle w:val="75pt0ptf"/>
        </w:rPr>
        <w:t xml:space="preserve">бароко </w:t>
      </w:r>
      <w:r>
        <w:t xml:space="preserve">розвивають вчення Арістоксена. У </w:t>
      </w:r>
      <w:r>
        <w:t>XVIII і навіть XIX ст. довгі ритми ототожнюють з тактом і метром.</w:t>
      </w:r>
    </w:p>
    <w:p w:rsidR="00361F9A" w:rsidRDefault="005F5C25">
      <w:pPr>
        <w:pStyle w:val="81"/>
        <w:framePr w:w="3638" w:h="11120" w:hRule="exact" w:wrap="none" w:vAnchor="page" w:hAnchor="page" w:x="6144" w:y="2667"/>
        <w:shd w:val="clear" w:color="auto" w:fill="auto"/>
        <w:ind w:left="20" w:right="120"/>
        <w:jc w:val="right"/>
      </w:pPr>
      <w:r>
        <w:t>В XX ст. Ф.Кауфманн визначає Р.як “мов. рух, врегульований за акцентом, темпом і силою звуку",</w:t>
      </w:r>
    </w:p>
    <w:p w:rsidR="00361F9A" w:rsidRDefault="005F5C25">
      <w:pPr>
        <w:pStyle w:val="81"/>
        <w:framePr w:w="3638" w:h="11120" w:hRule="exact" w:wrap="none" w:vAnchor="page" w:hAnchor="page" w:x="6144" w:y="2667"/>
        <w:shd w:val="clear" w:color="auto" w:fill="auto"/>
        <w:tabs>
          <w:tab w:val="left" w:pos="260"/>
        </w:tabs>
        <w:ind w:left="20" w:right="120"/>
      </w:pPr>
      <w:r>
        <w:t>А.</w:t>
      </w:r>
      <w:r>
        <w:tab/>
        <w:t xml:space="preserve">Гайслер як “поділ часу на емпірично відчуті частини”, Саран як “гармонійний поділ емпірично </w:t>
      </w:r>
      <w:r>
        <w:t>сприйнятних процесів”. Саран розрізняє далі орхестричну Р. (спів при ритмічній роботі), мелічна Р. (відповідний душевному станові людини) і мов.</w:t>
      </w:r>
    </w:p>
    <w:p w:rsidR="00361F9A" w:rsidRDefault="005F5C25">
      <w:pPr>
        <w:pStyle w:val="81"/>
        <w:framePr w:w="3638" w:h="11120" w:hRule="exact" w:wrap="none" w:vAnchor="page" w:hAnchor="page" w:x="6144" w:y="2667"/>
        <w:shd w:val="clear" w:color="auto" w:fill="auto"/>
        <w:ind w:left="20" w:right="120"/>
      </w:pPr>
      <w:r>
        <w:t>Р. (гармонійний поділ власне неритмічного акценту як субстрату).</w:t>
      </w:r>
    </w:p>
    <w:p w:rsidR="00361F9A" w:rsidRDefault="005F5C25">
      <w:pPr>
        <w:pStyle w:val="81"/>
        <w:framePr w:w="3638" w:h="11120" w:hRule="exact" w:wrap="none" w:vAnchor="page" w:hAnchor="page" w:x="6144" w:y="2667"/>
        <w:shd w:val="clear" w:color="auto" w:fill="auto"/>
        <w:tabs>
          <w:tab w:val="left" w:pos="1975"/>
        </w:tabs>
        <w:ind w:left="20" w:firstLine="280"/>
      </w:pPr>
      <w:r>
        <w:t>Ритм (ґр.</w:t>
      </w:r>
      <w:r>
        <w:tab/>
        <w:t>— “течія”) — у суч.</w:t>
      </w:r>
    </w:p>
    <w:p w:rsidR="00361F9A" w:rsidRDefault="005F5C25">
      <w:pPr>
        <w:pStyle w:val="81"/>
        <w:framePr w:w="3638" w:h="11120" w:hRule="exact" w:wrap="none" w:vAnchor="page" w:hAnchor="page" w:x="6144" w:y="2667"/>
        <w:shd w:val="clear" w:color="auto" w:fill="auto"/>
        <w:ind w:left="20" w:right="120"/>
      </w:pPr>
      <w:r>
        <w:t>розумінні термін</w:t>
      </w:r>
      <w:r>
        <w:t>у є конкретне, реальне з’єднання, чергування частин, цілого, комбінація певних елементів у часі і просторі. Складові частини ритмі, його “матеріал” називають ритмічними фігурами, ритмоструктурами, долями, ритмічними малюиими. Відчуття об’єктивно існуючих р</w:t>
      </w:r>
      <w:r>
        <w:t>итмоструктур миш</w:t>
      </w:r>
    </w:p>
    <w:p w:rsidR="00361F9A" w:rsidRDefault="005F5C25">
      <w:pPr>
        <w:pStyle w:val="a5"/>
        <w:framePr w:w="3936" w:h="181" w:hRule="exact" w:wrap="none" w:vAnchor="page" w:hAnchor="page" w:x="5866" w:y="14045"/>
        <w:shd w:val="clear" w:color="auto" w:fill="auto"/>
        <w:spacing w:line="140" w:lineRule="exact"/>
        <w:ind w:left="20"/>
      </w:pPr>
      <w:r>
        <w:rPr>
          <w:rStyle w:val="7pt0pt6"/>
        </w:rPr>
        <w:t>476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900" w:y="2350"/>
        <w:shd w:val="clear" w:color="auto" w:fill="auto"/>
        <w:spacing w:line="140" w:lineRule="exact"/>
        <w:ind w:left="20"/>
      </w:pPr>
      <w:r>
        <w:rPr>
          <w:rStyle w:val="47pt0pt6"/>
          <w:lang w:val="ru-RU"/>
        </w:rPr>
        <w:t>РИТОРИКА</w:t>
      </w:r>
    </w:p>
    <w:p w:rsidR="00361F9A" w:rsidRDefault="005F5C25">
      <w:pPr>
        <w:pStyle w:val="81"/>
        <w:framePr w:w="3638" w:h="11130" w:hRule="exact" w:wrap="none" w:vAnchor="page" w:hAnchor="page" w:x="2151" w:y="2671"/>
        <w:shd w:val="clear" w:color="auto" w:fill="auto"/>
        <w:ind w:left="40" w:right="20"/>
      </w:pPr>
      <w:r>
        <w:t>співвідносять з мов. чи ладо-гармонічними інтонаціями — “матеріалом” поезії або музики. У найширшому розумінні ритм — це сукупність усіх елементів ритміки — власне ритму, метру, темпу.</w:t>
      </w:r>
    </w:p>
    <w:p w:rsidR="00361F9A" w:rsidRDefault="005F5C25">
      <w:pPr>
        <w:pStyle w:val="81"/>
        <w:framePr w:w="3638" w:h="11130" w:hRule="exact" w:wrap="none" w:vAnchor="page" w:hAnchor="page" w:x="2151" w:y="2671"/>
        <w:shd w:val="clear" w:color="auto" w:fill="auto"/>
        <w:ind w:left="40" w:right="20" w:firstLine="260"/>
      </w:pPr>
      <w:r>
        <w:t xml:space="preserve">Метр (гр. </w:t>
      </w:r>
      <w:r>
        <w:rPr>
          <w:rStyle w:val="75pt0pt9"/>
          <w:lang w:val="pl-PL"/>
        </w:rPr>
        <w:t>metron</w:t>
      </w:r>
      <w:r>
        <w:rPr>
          <w:lang w:val="pl-PL"/>
        </w:rPr>
        <w:t xml:space="preserve"> </w:t>
      </w:r>
      <w:r>
        <w:t xml:space="preserve">— </w:t>
      </w:r>
      <w:r>
        <w:t>“міра”) у широкому розумінні є “засіб організації ритму”, “критерій якостей ритму” (В.Холопова), "ідеальний закон, що керує чергуванням сильних та слабких звуків” (В.Жирмунський); “основа ритму”, “ідеальний ритм” (Г.Сидоренко). Найменша одиниш метра — такт</w:t>
      </w:r>
      <w:r>
        <w:t>, стопа або ритмоструктура слова. Метрика динамічних мист-в характеризується нижчевка</w:t>
      </w:r>
      <w:r>
        <w:softHyphen/>
        <w:t>заними основними рисами; 1. Акиентність — часовимірювальність (термін В.Холопової). В часовимірювальній Р. акцент, тобто удар, виділення не використовується як засіб форм</w:t>
      </w:r>
      <w:r>
        <w:t>ування ритму, ритмоутворюючим елементом є відносна тривалість долей часу. В акцентній Р. ритм утворює худож. усвідомлене чергування акцентів. 2. Регулярність — нерегулярність. Нерегулярний метр позбавлений однаковості ритмоструктур, що чергуються. У регуля</w:t>
      </w:r>
      <w:r>
        <w:t>рному метрі естет, значення має саме подібність, ідентичність ритмоструктур, шо повторюються протягом тв., а відхилення сприймаються виключно як такі.</w:t>
      </w:r>
    </w:p>
    <w:p w:rsidR="00361F9A" w:rsidRDefault="005F5C25">
      <w:pPr>
        <w:pStyle w:val="81"/>
        <w:framePr w:w="3638" w:h="11130" w:hRule="exact" w:wrap="none" w:vAnchor="page" w:hAnchor="page" w:x="2151" w:y="2671"/>
        <w:shd w:val="clear" w:color="auto" w:fill="auto"/>
        <w:ind w:left="40" w:right="20" w:firstLine="260"/>
      </w:pPr>
      <w:r>
        <w:t xml:space="preserve">Темп (лат. </w:t>
      </w:r>
      <w:r>
        <w:rPr>
          <w:rStyle w:val="75pt0pt9"/>
          <w:lang w:val="pl-PL"/>
        </w:rPr>
        <w:t>tempus</w:t>
      </w:r>
      <w:r>
        <w:rPr>
          <w:lang w:val="pl-PL"/>
        </w:rPr>
        <w:t xml:space="preserve"> </w:t>
      </w:r>
      <w:r>
        <w:t xml:space="preserve">— “час”) — це “швидкість руху”, частота чергування елементів ритму. </w:t>
      </w:r>
      <w:r>
        <w:rPr>
          <w:rStyle w:val="75pt0pt9"/>
        </w:rPr>
        <w:t xml:space="preserve">Темп </w:t>
      </w:r>
      <w:r>
        <w:t>залежить від т</w:t>
      </w:r>
      <w:r>
        <w:t>ривалості звучання ритмоструктур.</w:t>
      </w:r>
    </w:p>
    <w:p w:rsidR="00361F9A" w:rsidRDefault="005F5C25">
      <w:pPr>
        <w:pStyle w:val="81"/>
        <w:framePr w:w="3638" w:h="11130" w:hRule="exact" w:wrap="none" w:vAnchor="page" w:hAnchor="page" w:x="2151" w:y="2671"/>
        <w:shd w:val="clear" w:color="auto" w:fill="auto"/>
        <w:ind w:left="40" w:right="20" w:firstLine="260"/>
      </w:pPr>
      <w:r>
        <w:t>Як зазначив Г.Орлов (1974), проблема ритму у філософії, біології, естетиці “належить до найбільш дискусійних, важких для узагальнення і класифікації”. Тому “термінологічні хрестини" (вираз М.Гаспарова) тривають ще у багать</w:t>
      </w:r>
      <w:r>
        <w:t xml:space="preserve">ох галузях науки. Активно ведуться пошуки об’єктивних законів Р., формується загальнофілос. підхід до проблеми. Зокрема, цим займаються психофізіологи та музикознавці. Серед останніх, </w:t>
      </w:r>
      <w:r>
        <w:rPr>
          <w:lang w:val="ru-RU"/>
        </w:rPr>
        <w:t xml:space="preserve">напр., </w:t>
      </w:r>
      <w:r>
        <w:t>заг. поняття Р. розроблено у праиях Г.Ріманна (1903), Е.Зонненмей</w:t>
      </w:r>
      <w:r>
        <w:t xml:space="preserve">на (1925), Г,Фліка (1936), К.Закса (1953), Б.Астаф’єва (1971), В.Холопової (1971), М.Харлапа (1978) та ін. Внесок філол. наук у вирішення проблеми полягає у детальному дослідженні конкретних явиш поет. Р. іноді й виявлення певних аналогій </w:t>
      </w:r>
      <w:r>
        <w:rPr>
          <w:lang w:val="ru-RU"/>
        </w:rPr>
        <w:t xml:space="preserve">э </w:t>
      </w:r>
      <w:r>
        <w:t xml:space="preserve">музикою. </w:t>
      </w:r>
      <w:r>
        <w:rPr>
          <w:lang w:val="pl-PL"/>
        </w:rPr>
        <w:t xml:space="preserve">Lii </w:t>
      </w:r>
      <w:r>
        <w:t>ва</w:t>
      </w:r>
      <w:r>
        <w:t>гомі досягнення є заслугою таких вчених, як Б.Томашевський (1959), А.Квятковський (1960), В.Холшевніков (1962), В.Васіна-Гроссман (1972), М.Гаспаров (1974), а в Україні — Г.Сидоренко, В.Ковалевський, С.Шаховський, Л.Новиченко,</w:t>
      </w:r>
    </w:p>
    <w:p w:rsidR="00361F9A" w:rsidRDefault="005F5C25">
      <w:pPr>
        <w:pStyle w:val="81"/>
        <w:framePr w:w="3638" w:h="11130" w:hRule="exact" w:wrap="none" w:vAnchor="page" w:hAnchor="page" w:x="2151" w:y="2671"/>
        <w:shd w:val="clear" w:color="auto" w:fill="auto"/>
        <w:tabs>
          <w:tab w:val="left" w:pos="1053"/>
        </w:tabs>
        <w:ind w:left="40"/>
      </w:pPr>
      <w:r>
        <w:t>А.Каинельсон та ін.</w:t>
      </w:r>
    </w:p>
    <w:p w:rsidR="00361F9A" w:rsidRDefault="005F5C25">
      <w:pPr>
        <w:pStyle w:val="81"/>
        <w:framePr w:w="3638" w:h="11130" w:hRule="exact" w:wrap="none" w:vAnchor="page" w:hAnchor="page" w:x="2151" w:y="2671"/>
        <w:shd w:val="clear" w:color="auto" w:fill="auto"/>
        <w:ind w:left="40" w:right="20" w:firstLine="260"/>
      </w:pPr>
      <w:r>
        <w:t>Категорії</w:t>
      </w:r>
      <w:r>
        <w:t xml:space="preserve"> </w:t>
      </w:r>
      <w:r>
        <w:rPr>
          <w:rStyle w:val="75pt0pt9"/>
        </w:rPr>
        <w:t>Р.</w:t>
      </w:r>
      <w:r>
        <w:t xml:space="preserve"> об’єктивно існують, однак їх означення у поет, тексті майже повністю відсутнє (т.з. драбинка Маяковського дає точніший ритмічний малюнок, ніж рядок силабо-тоніч. вірша). Нотний стан також є недосконалим, шо зазначає В.Холопова: ритм належить до “власни</w:t>
      </w:r>
      <w:r>
        <w:t>х засобів виконавця, на відміну від гармонії та мелодії, що суворо вказані композитором" у записі.</w:t>
      </w:r>
    </w:p>
    <w:p w:rsidR="00361F9A" w:rsidRDefault="005F5C25">
      <w:pPr>
        <w:pStyle w:val="81"/>
        <w:framePr w:w="3638" w:h="11130" w:hRule="exact" w:wrap="none" w:vAnchor="page" w:hAnchor="page" w:x="2151" w:y="2671"/>
        <w:shd w:val="clear" w:color="auto" w:fill="auto"/>
        <w:ind w:left="40" w:right="20" w:firstLine="260"/>
      </w:pPr>
      <w:r>
        <w:t>Тому тільки процес виконання може дати реальну картину Р. Кажучи стисло, силабо-тонічні вірші і клас, музика XIX ст. виконуються аналогічно.</w:t>
      </w:r>
    </w:p>
    <w:p w:rsidR="00361F9A" w:rsidRDefault="005F5C25">
      <w:pPr>
        <w:pStyle w:val="81"/>
        <w:framePr w:w="3682" w:h="11160" w:hRule="exact" w:wrap="none" w:vAnchor="page" w:hAnchor="page" w:x="6101" w:y="2661"/>
        <w:shd w:val="clear" w:color="auto" w:fill="auto"/>
        <w:ind w:left="20" w:right="20"/>
      </w:pPr>
      <w:r>
        <w:t>Ноти, паузи, стопи, рядки віршів не є ізохронними, тому шо зміст музики і поезії вимагає змін темпу у різні моменти виконання. Ноти і паузи без метронома технічно неможливо виконати з точним дотриманням їхніх тривалостей. Наше естет, почуття не протестує п</w:t>
      </w:r>
      <w:r>
        <w:t xml:space="preserve">роти неадекватного нотному записові відтворення тривалостей, сприймаючи як норму відхилення, шо досягають іноді п’яти- і шестикратних величин, Аналогічно при виконанні віршів змінюється тривалість звучання </w:t>
      </w:r>
      <w:r>
        <w:rPr>
          <w:rStyle w:val="75pt0pt9"/>
        </w:rPr>
        <w:t>стоп,</w:t>
      </w:r>
      <w:r>
        <w:t xml:space="preserve"> слів та віршів.</w:t>
      </w:r>
    </w:p>
    <w:p w:rsidR="00361F9A" w:rsidRDefault="005F5C25">
      <w:pPr>
        <w:pStyle w:val="81"/>
        <w:framePr w:w="3682" w:h="11160" w:hRule="exact" w:wrap="none" w:vAnchor="page" w:hAnchor="page" w:x="6101" w:y="2661"/>
        <w:shd w:val="clear" w:color="auto" w:fill="auto"/>
        <w:ind w:left="20" w:right="20" w:firstLine="280"/>
      </w:pPr>
      <w:r>
        <w:t xml:space="preserve">В історії людської культури </w:t>
      </w:r>
      <w:r>
        <w:t>ритм як худож. засіб переживав різні періоди — розвитку, регресу, відродження. Визначення їх — справа науки XXI ст. Можливо, у давн., т.зв. синкретичному мист-ві ритм мав більше значення порівняно з примітивними мелодією чи словом. Але поступово, з удоскон</w:t>
      </w:r>
      <w:r>
        <w:t>аленням мелодії та розвитком поезії ритм здає позиції. Проте розвиток ритмоструктур продовжується у народів Сер. та Центр. Азії, Африки. У європ. музиці з виникненням гармо</w:t>
      </w:r>
      <w:r>
        <w:softHyphen/>
        <w:t>нічних тяжінь ритм стає залежним від мелодії (і слова у вокальному тв.) і майже вик</w:t>
      </w:r>
      <w:r>
        <w:t>лючається з арсеналу худож. засобів. Ритміка залишається переважно регулярною часовимірювальною. У поезії бачимо таку саму картину. Формуються і закріплюються відносно прості канони Р., яка була вторинною по відношенню до слова, переважно регулярною часови</w:t>
      </w:r>
      <w:r>
        <w:t xml:space="preserve">мірювальною: у силабічних віршах — </w:t>
      </w:r>
      <w:r>
        <w:rPr>
          <w:lang w:val="ru-RU"/>
        </w:rPr>
        <w:t xml:space="preserve">напр, </w:t>
      </w:r>
      <w:r>
        <w:t>у Франції, у Польщі (і, до речі, у Японії) чи у силаботонічній поезії і дольнику (Німеч</w:t>
      </w:r>
      <w:r>
        <w:softHyphen/>
        <w:t>чина, Англія). В Україні закріплюється коло</w:t>
      </w:r>
      <w:r>
        <w:softHyphen/>
        <w:t>мийковий вірш як своєрідна нац. ритм, форма, в якій виразно відчувається акиентніст</w:t>
      </w:r>
      <w:r>
        <w:t>ь ритму. Цю форму широко використовував Шевченко.</w:t>
      </w:r>
    </w:p>
    <w:p w:rsidR="00361F9A" w:rsidRDefault="005F5C25">
      <w:pPr>
        <w:pStyle w:val="81"/>
        <w:framePr w:w="3682" w:h="11160" w:hRule="exact" w:wrap="none" w:vAnchor="page" w:hAnchor="page" w:x="6101" w:y="2661"/>
        <w:shd w:val="clear" w:color="auto" w:fill="auto"/>
        <w:ind w:left="20" w:right="20" w:firstLine="280"/>
      </w:pPr>
      <w:r>
        <w:t xml:space="preserve">На поч. XX ст, відкривається </w:t>
      </w:r>
      <w:r>
        <w:rPr>
          <w:lang w:val="ru-RU"/>
        </w:rPr>
        <w:t xml:space="preserve">нов. </w:t>
      </w:r>
      <w:r>
        <w:t>етап у розвитку європ. муз. Р. Поступово — у творчості Б.</w:t>
      </w:r>
      <w:r>
        <w:rPr>
          <w:lang w:val="ru-RU"/>
        </w:rPr>
        <w:t xml:space="preserve">Бартока, </w:t>
      </w:r>
      <w:r>
        <w:t>П.Гіндеміта, С.Прокоф’єва, Д.Шостаковича — йде посилення ролі ритму. Воно набуває якісних змін у Р.Стравін</w:t>
      </w:r>
      <w:r>
        <w:t xml:space="preserve">ського: муз. форма повністю оновлюється через зміни в ролі ритму, який стає нерегулярним з вираженими рисами. Поширення блюзу в </w:t>
      </w:r>
      <w:r>
        <w:rPr>
          <w:lang w:val="ru-RU"/>
        </w:rPr>
        <w:t xml:space="preserve">США </w:t>
      </w:r>
      <w:r>
        <w:t xml:space="preserve">на поч. XX ст. дає основу для виникнення Р. джазу, а у </w:t>
      </w:r>
      <w:r>
        <w:rPr>
          <w:lang w:val="ru-RU"/>
        </w:rPr>
        <w:t xml:space="preserve">сер. </w:t>
      </w:r>
      <w:r>
        <w:t>XX ст. — рок- музики. Р. клас, джазу і року побудована за принци</w:t>
      </w:r>
      <w:r>
        <w:t>пом регулярної акцентності, але з глибини їхніх форм протягом останніх десятиріч в Америці та Європі розвивається нерегулярна акцентна Р.</w:t>
      </w:r>
    </w:p>
    <w:p w:rsidR="00361F9A" w:rsidRDefault="005F5C25">
      <w:pPr>
        <w:pStyle w:val="81"/>
        <w:framePr w:w="3682" w:h="11160" w:hRule="exact" w:wrap="none" w:vAnchor="page" w:hAnchor="page" w:x="6101" w:y="2661"/>
        <w:numPr>
          <w:ilvl w:val="0"/>
          <w:numId w:val="269"/>
        </w:numPr>
        <w:shd w:val="clear" w:color="auto" w:fill="auto"/>
        <w:tabs>
          <w:tab w:val="left" w:pos="260"/>
        </w:tabs>
        <w:ind w:left="20" w:right="20"/>
      </w:pPr>
      <w:r>
        <w:t xml:space="preserve">у творчості, </w:t>
      </w:r>
      <w:r>
        <w:rPr>
          <w:lang w:val="ru-RU"/>
        </w:rPr>
        <w:t xml:space="preserve">напр. </w:t>
      </w:r>
      <w:r>
        <w:t>Д.Еллінгтона, Ж.Леннона, Стінга, П.Гейбріела та ін. Аналогічно в поезії XX ст. розвивається тонічни</w:t>
      </w:r>
      <w:r>
        <w:t xml:space="preserve">й вірш, який за природою є акцентним, що відповідає структурі переважної більшості європ. мов. Тонічний вірш пройшов шлях розвитку від регулярної акцентності </w:t>
      </w:r>
      <w:r>
        <w:rPr>
          <w:lang w:val="ru-RU"/>
        </w:rPr>
        <w:t xml:space="preserve">(напр, </w:t>
      </w:r>
      <w:r>
        <w:t>у Маяковського) до нерегулярної акцентності більшості форм верлібру.</w:t>
      </w:r>
    </w:p>
    <w:p w:rsidR="00361F9A" w:rsidRDefault="005F5C25">
      <w:pPr>
        <w:pStyle w:val="351"/>
        <w:framePr w:w="3682" w:h="11160" w:hRule="exact" w:wrap="none" w:vAnchor="page" w:hAnchor="page" w:x="6101" w:y="2661"/>
        <w:shd w:val="clear" w:color="auto" w:fill="auto"/>
        <w:ind w:right="20"/>
      </w:pPr>
      <w:r>
        <w:rPr>
          <w:rStyle w:val="35Batang65pt0pt0"/>
          <w:i/>
          <w:iCs/>
        </w:rPr>
        <w:t xml:space="preserve">Валерй </w:t>
      </w:r>
      <w:r>
        <w:rPr>
          <w:rStyle w:val="35Batang65pt0pt4"/>
          <w:i/>
          <w:iCs/>
        </w:rPr>
        <w:t>Юрушкевич</w:t>
      </w:r>
    </w:p>
    <w:p w:rsidR="00361F9A" w:rsidRDefault="005F5C25">
      <w:pPr>
        <w:pStyle w:val="81"/>
        <w:framePr w:w="3682" w:h="11160" w:hRule="exact" w:wrap="none" w:vAnchor="page" w:hAnchor="page" w:x="6101" w:y="2661"/>
        <w:shd w:val="clear" w:color="auto" w:fill="auto"/>
        <w:ind w:left="20" w:right="20" w:firstLine="280"/>
      </w:pPr>
      <w:r>
        <w:rPr>
          <w:rStyle w:val="0ptff7"/>
        </w:rPr>
        <w:t>РИТОР</w:t>
      </w:r>
      <w:r>
        <w:rPr>
          <w:rStyle w:val="0ptff7"/>
        </w:rPr>
        <w:t xml:space="preserve">ИКА </w:t>
      </w:r>
      <w:r>
        <w:t xml:space="preserve">— від ґрец. </w:t>
      </w:r>
      <w:r>
        <w:rPr>
          <w:rStyle w:val="75pt0pt9"/>
        </w:rPr>
        <w:t>гЬеЮгіке</w:t>
      </w:r>
      <w:r>
        <w:t xml:space="preserve"> — наука про ораторське, мист-во, або ж красномовство (останнє визначається також лат. словом “елоквенція”). Красномовство поділяється за</w:t>
      </w:r>
    </w:p>
    <w:p w:rsidR="00361F9A" w:rsidRDefault="005F5C25">
      <w:pPr>
        <w:pStyle w:val="a5"/>
        <w:framePr w:wrap="none" w:vAnchor="page" w:hAnchor="page" w:x="5794" w:y="14021"/>
        <w:shd w:val="clear" w:color="auto" w:fill="auto"/>
        <w:spacing w:line="140" w:lineRule="exact"/>
        <w:ind w:left="20"/>
      </w:pPr>
      <w:r>
        <w:rPr>
          <w:rStyle w:val="7pt0pt6"/>
        </w:rPr>
        <w:t>477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56" w:y="2356"/>
        <w:shd w:val="clear" w:color="auto" w:fill="auto"/>
        <w:spacing w:line="140" w:lineRule="exact"/>
        <w:ind w:left="20"/>
      </w:pPr>
      <w:r>
        <w:rPr>
          <w:rStyle w:val="47pt0pt6"/>
        </w:rPr>
        <w:t>РИТОРИКА</w:t>
      </w:r>
    </w:p>
    <w:p w:rsidR="00361F9A" w:rsidRDefault="005F5C25">
      <w:pPr>
        <w:pStyle w:val="81"/>
        <w:framePr w:w="3715" w:h="11140" w:hRule="exact" w:wrap="none" w:vAnchor="page" w:hAnchor="page" w:x="2127" w:y="2667"/>
        <w:shd w:val="clear" w:color="auto" w:fill="auto"/>
        <w:ind w:left="20" w:right="20"/>
      </w:pPr>
      <w:r>
        <w:t>сферами вжитку на: 1. політичне; 2. церковне; 3. академічне; 4. юридичне; 5. побутове. Оскільки будь-який промовець ставить собі за мету переконати, Р. можна визначити і як науку про способи переконання, різноманітні форми впливу на аудиторію. При цьому вп</w:t>
      </w:r>
      <w:r>
        <w:t>лив є переважно мов. (хоча Р. враховує міміку, жести тощо); а також слід враховувати особливості даної авдиторП. Розрізняють теор. та практ. аспекти Р. Красномовство існує відколи існує мова, й будь- який публічний виступ — скажімо, вождя перед своїм племе</w:t>
      </w:r>
      <w:r>
        <w:t>нем, — потребував риторичного хисту. Але простежити становлення Р. як науки можна на ант. грунті, де вперше в Європі, до речі, виникає й худож. л-ра (вірш, слово), а також поетика як наука. Оскільки худож.-образному слову притаманна полісемія й милування в</w:t>
      </w:r>
      <w:r>
        <w:t>ідтінками її, то теорія поет, слова зосереджувала увагу на таких явишах, як метафора, епітет тошо. Але в “побутовому” слові існує психол. установка на “прямий”, недвозначний зміст (характеристика брехуна: “язик роздвоєний, наче в змії’’ тошо). Отож, повсяк</w:t>
      </w:r>
      <w:r>
        <w:t>денне політ., судове або побутове спілкування орієнтовано було спершу на “слово правди”, безхитрісне й правдиве. Чи не найповнішого виразу знайшла ця установка в уславленому спартанському лаконізмі, відразі до зайвого слова. “З ним чи на ньому", — казала с</w:t>
      </w:r>
      <w:r>
        <w:t xml:space="preserve">партанська мати, подаючи щит синові-вояку (тобто, з перемогою чи мертвим). Але цей архаїчно- "правдивий” стиль повсякденного побутово-сусп мовлення докорінно змінює характер у складніше політ, й </w:t>
      </w:r>
      <w:r>
        <w:rPr>
          <w:lang w:val="ru-RU"/>
        </w:rPr>
        <w:t xml:space="preserve">духов, </w:t>
      </w:r>
      <w:r>
        <w:t xml:space="preserve">організованих полісах, </w:t>
      </w:r>
      <w:r>
        <w:rPr>
          <w:lang w:val="ru-RU"/>
        </w:rPr>
        <w:t xml:space="preserve">напр., </w:t>
      </w:r>
      <w:r>
        <w:t xml:space="preserve">в Афінах чи на Сіцілії. </w:t>
      </w:r>
      <w:r>
        <w:t xml:space="preserve">За Арістотелем, Р. як науку було засновано піфагорейцем Емпедоклом (V ст. до н.е.), але його тв. не збереглися. Натомість очевидно, шо виникнення Р. тісно пов’язане з такою філос. течією, як софістика (від греи. </w:t>
      </w:r>
      <w:r>
        <w:rPr>
          <w:rStyle w:val="75pt0pt9"/>
        </w:rPr>
        <w:t>ьорИізНке</w:t>
      </w:r>
      <w:r>
        <w:t xml:space="preserve"> — вміння хитромудро сперечатися (і</w:t>
      </w:r>
      <w:r>
        <w:t xml:space="preserve">снувала з </w:t>
      </w:r>
      <w:r>
        <w:rPr>
          <w:lang w:val="ru-RU"/>
        </w:rPr>
        <w:t xml:space="preserve">сер. </w:t>
      </w:r>
      <w:r>
        <w:t xml:space="preserve">V — І </w:t>
      </w:r>
      <w:r>
        <w:rPr>
          <w:lang w:val="ru-RU"/>
        </w:rPr>
        <w:t xml:space="preserve">пол. </w:t>
      </w:r>
      <w:r>
        <w:t xml:space="preserve">IV ст. до н.е.)). “Софіст" первісно означало “мудрий”, авторитетний, але з </w:t>
      </w:r>
      <w:r>
        <w:rPr>
          <w:lang w:val="ru-RU"/>
        </w:rPr>
        <w:t xml:space="preserve">сер. </w:t>
      </w:r>
      <w:r>
        <w:t>V ст. до н.е. з'являються платні вчителі “мудрості", які починають вправно видавати чорне за біле (знаменитий софізм про те, шо Ахіллес ніколи не назд</w:t>
      </w:r>
      <w:r>
        <w:t>ожене черепаху тошо). На тому засновувалися, прагнучи виправдати свого клієнта в суді, т.зв. логографи, шо писали, керуючись софістськими правилами, апології (самооборони) для звинувачених судом. Так виникло судове красномовство, яке в очах греків стало ле</w:t>
      </w:r>
      <w:r>
        <w:t xml:space="preserve">дь не синонімом брехливості (достатньо пригадати комедії Арістофана). Сіцілійські логографи — Коракс, Лісій, Горгій (V — IV ст. до н.е.), надали Р. характеру прикладної дисципліни </w:t>
      </w:r>
      <w:r>
        <w:rPr>
          <w:lang w:val="ru-RU"/>
        </w:rPr>
        <w:t xml:space="preserve">(напр., </w:t>
      </w:r>
      <w:r>
        <w:t>структура риторичного тв., за Кораксом, — вступ, пропозиція, виклад,</w:t>
      </w:r>
      <w:r>
        <w:t xml:space="preserve"> докази, падіння, висновки). З Сіцілії це швидко переходить (разом з Лісієм) до Афін. Але практика риторів-софістів була в очах серйозних філософів, як і вся софістика, облудою. Дійсно, один з трактатів Горгія був відверто присвячений “щасливому випадкові”</w:t>
      </w:r>
      <w:r>
        <w:t>, який, мовляв, ритор має використати для нав’язування вигідної</w:t>
      </w:r>
    </w:p>
    <w:p w:rsidR="00361F9A" w:rsidRDefault="005F5C25">
      <w:pPr>
        <w:pStyle w:val="81"/>
        <w:framePr w:w="3672" w:h="11158" w:hRule="exact" w:wrap="none" w:vAnchor="page" w:hAnchor="page" w:x="6135" w:y="2662"/>
        <w:shd w:val="clear" w:color="auto" w:fill="auto"/>
        <w:ind w:left="20" w:right="20"/>
      </w:pPr>
      <w:r>
        <w:t>т. з. Все це утвердилося в центрі даньогрец. культурності — Афінах остаточно, коли тут заснував школу Р. учень Горгія Ісократ (V — IV ст. до н.е.). З того часу політ, й юрид. сфери життя не мо</w:t>
      </w:r>
      <w:r>
        <w:t xml:space="preserve">гли обійтися без </w:t>
      </w:r>
      <w:r>
        <w:rPr>
          <w:lang w:val="ru-RU"/>
        </w:rPr>
        <w:t xml:space="preserve">Р., </w:t>
      </w:r>
      <w:r>
        <w:t xml:space="preserve">котра, відбиваючи навіть </w:t>
      </w:r>
      <w:r>
        <w:rPr>
          <w:lang w:val="ru-RU"/>
        </w:rPr>
        <w:t xml:space="preserve">вел. </w:t>
      </w:r>
      <w:r>
        <w:t xml:space="preserve">філос. індивідуальності, одночасно на них впливала (еврістика </w:t>
      </w:r>
      <w:r>
        <w:rPr>
          <w:lang w:val="ru-RU"/>
        </w:rPr>
        <w:t xml:space="preserve">Сократа, </w:t>
      </w:r>
      <w:r>
        <w:t xml:space="preserve">шо зневажав софістів; </w:t>
      </w:r>
      <w:r>
        <w:rPr>
          <w:lang w:val="ru-RU"/>
        </w:rPr>
        <w:t xml:space="preserve">Платон </w:t>
      </w:r>
      <w:r>
        <w:t>про два роди здібностей оратора, який мусить вміти розкладати предмет на частини й знову синтезувати). Се</w:t>
      </w:r>
      <w:r>
        <w:t>рйозна філософія проте прагнула піднести Р. на рівень теор. науки, в річиші теорії слова як знаряддя пізнання. Зокрема. Арістотель (IV ст. до н.е.) пише й трактат про поетику, й тритомове дослідження про Р., прагнучи обгрунтувати її основні засади: позиція</w:t>
      </w:r>
      <w:r>
        <w:t xml:space="preserve"> автора промови, врахування специфіки аудиторії, техніка промови тошо. Арістотель уперше розрізнив поетику та </w:t>
      </w:r>
      <w:r>
        <w:rPr>
          <w:lang w:val="ru-RU"/>
        </w:rPr>
        <w:t xml:space="preserve">Р., </w:t>
      </w:r>
      <w:r>
        <w:t>вважаючи останню шляхетною справою — адже людина мусить вміти себе красномовно захистити в ім’я справедливості. Тим само Р. стає частиною філо</w:t>
      </w:r>
      <w:r>
        <w:t>логії, втрачаючи прикладний характер.</w:t>
      </w:r>
    </w:p>
    <w:p w:rsidR="00361F9A" w:rsidRDefault="005F5C25">
      <w:pPr>
        <w:pStyle w:val="81"/>
        <w:framePr w:w="3672" w:h="11158" w:hRule="exact" w:wrap="none" w:vAnchor="page" w:hAnchor="page" w:x="6135" w:y="2662"/>
        <w:shd w:val="clear" w:color="auto" w:fill="auto"/>
        <w:ind w:left="40" w:right="60" w:firstLine="280"/>
      </w:pPr>
      <w:r>
        <w:t xml:space="preserve">Після звершень </w:t>
      </w:r>
      <w:r>
        <w:rPr>
          <w:lang w:val="ru-RU"/>
        </w:rPr>
        <w:t xml:space="preserve">Александра </w:t>
      </w:r>
      <w:r>
        <w:t>Македонського, в добу геленізму не тільки грец. культура стала впливати на "варварів”, але й культура ін. народів (практично — сх.) впливає на греи. Поширюється азіанізм — літ. мова стає пишно</w:t>
      </w:r>
      <w:r>
        <w:t xml:space="preserve">ю, прикрашеною, штучною. Оратори Греції та геленістичних країн починають широко вживати поет, прийоми, прагнучи до образності та барвистості слова, й, оскільки політ, життя ант. світу в цю епоху, з розподілом імперії </w:t>
      </w:r>
      <w:r>
        <w:rPr>
          <w:lang w:val="ru-RU"/>
        </w:rPr>
        <w:t xml:space="preserve">Александра </w:t>
      </w:r>
      <w:r>
        <w:t>між його діадохами, а згодом</w:t>
      </w:r>
      <w:r>
        <w:t xml:space="preserve">, в складі Рим. імперії стає дуже непростим, ритори, уникаючи політ.питань, зосереджуються на філос. проблемах і займають високошановане місце, а Р. будучи “лоном філософії", визнається “наукою над науками". В епоху т.зв. другої софістики (II ст. до н.е.) </w:t>
      </w:r>
      <w:r>
        <w:t xml:space="preserve">мандрівного ритора зустрічають мов посланця небес, а рим. намісники поступаються йому на шляху. Характерно, шо в </w:t>
      </w:r>
      <w:r>
        <w:rPr>
          <w:rStyle w:val="6pt0ptd"/>
        </w:rPr>
        <w:t xml:space="preserve">ці </w:t>
      </w:r>
      <w:r>
        <w:t xml:space="preserve">часи ритор Елій Арістід виголошує, буцімто він є рівним, як йому було богом явлено уві сні, самому </w:t>
      </w:r>
      <w:r>
        <w:rPr>
          <w:lang w:val="ru-RU"/>
        </w:rPr>
        <w:t>Платону.</w:t>
      </w:r>
    </w:p>
    <w:p w:rsidR="00361F9A" w:rsidRDefault="005F5C25">
      <w:pPr>
        <w:pStyle w:val="81"/>
        <w:framePr w:w="3672" w:h="11158" w:hRule="exact" w:wrap="none" w:vAnchor="page" w:hAnchor="page" w:x="6135" w:y="2662"/>
        <w:shd w:val="clear" w:color="auto" w:fill="auto"/>
        <w:ind w:left="40" w:right="60" w:firstLine="280"/>
      </w:pPr>
      <w:r>
        <w:t>На рим. грунті була спершу деяка</w:t>
      </w:r>
      <w:r>
        <w:t xml:space="preserve"> опозиція грец. </w:t>
      </w:r>
      <w:r>
        <w:rPr>
          <w:lang w:val="ru-RU"/>
        </w:rPr>
        <w:t xml:space="preserve">Р., </w:t>
      </w:r>
      <w:r>
        <w:t xml:space="preserve">як і всьому грец. взагалі </w:t>
      </w:r>
      <w:r>
        <w:rPr>
          <w:lang w:val="ru-RU"/>
        </w:rPr>
        <w:t xml:space="preserve">(напр., </w:t>
      </w:r>
      <w:r>
        <w:t xml:space="preserve">репліка </w:t>
      </w:r>
      <w:r>
        <w:rPr>
          <w:lang w:val="ru-RU"/>
        </w:rPr>
        <w:t xml:space="preserve">Катона </w:t>
      </w:r>
      <w:r>
        <w:t>Старшого: “Не загуби справи, а слова знайдуться”). Одного часу з Риму було виселено всіх грец. риторів. Проте з 2-ої пол. II ст. до н.е. грец. красномовство цілковито адсорбується (як і г</w:t>
      </w:r>
      <w:r>
        <w:t xml:space="preserve">рец. мова) рим. сусп-вом. Ускладнення політ, життя в епоху цезаризму та розвиток рим. права привели до надзвичайного піднесення </w:t>
      </w:r>
      <w:r>
        <w:rPr>
          <w:lang w:val="ru-RU"/>
        </w:rPr>
        <w:t xml:space="preserve">Р., </w:t>
      </w:r>
      <w:r>
        <w:t xml:space="preserve">найвидатнішим репрезентантом якої став Ціцерон, судовий і політ, оратор-практик, а також теоретик Р. (він прагнув, уникаючи </w:t>
      </w:r>
      <w:r>
        <w:t>грецизмів, поєднати грец. ораторську вишуканість з силою та глибиною рим. ораторської традиції). Виникають численні риторські школи, в яких відшліфовується предмет Р. та різноманітні технічні моменти. Проте ритори, з падінням республіки та посиленням тиран</w:t>
      </w:r>
      <w:r>
        <w:t>ії, зосереджуються на “шкільних питаннях’’, культивуючи частіш за все зовн. ефекти (12-томова</w:t>
      </w:r>
    </w:p>
    <w:p w:rsidR="00361F9A" w:rsidRDefault="005F5C25">
      <w:pPr>
        <w:pStyle w:val="a5"/>
        <w:framePr w:wrap="none" w:vAnchor="page" w:hAnchor="page" w:x="5857" w:y="14016"/>
        <w:shd w:val="clear" w:color="auto" w:fill="auto"/>
        <w:spacing w:line="140" w:lineRule="exact"/>
        <w:ind w:left="20"/>
      </w:pPr>
      <w:r>
        <w:rPr>
          <w:rStyle w:val="7pt0pt6"/>
        </w:rPr>
        <w:t>478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892" w:y="2360"/>
        <w:shd w:val="clear" w:color="auto" w:fill="auto"/>
        <w:spacing w:line="140" w:lineRule="exact"/>
        <w:ind w:left="20"/>
      </w:pPr>
      <w:r>
        <w:rPr>
          <w:rStyle w:val="47pt0pt6"/>
          <w:lang w:val="ru-RU"/>
        </w:rPr>
        <w:t>РИТОРИКА</w:t>
      </w:r>
    </w:p>
    <w:p w:rsidR="00361F9A" w:rsidRDefault="005F5C25">
      <w:pPr>
        <w:pStyle w:val="81"/>
        <w:framePr w:w="3624" w:h="11135" w:hRule="exact" w:wrap="none" w:vAnchor="page" w:hAnchor="page" w:x="2153" w:y="2672"/>
        <w:shd w:val="clear" w:color="auto" w:fill="auto"/>
        <w:ind w:left="40" w:right="60"/>
      </w:pPr>
      <w:r>
        <w:t>“Настанова оратору" Квінтіліана та ін.). З часом починає безроздільно панувати “прикрашання” й пишнота, прагнення відтворення “</w:t>
      </w:r>
      <w:r>
        <w:t>аттичного” стилю чи ціцеронової простоти занепадає. Р. практично зливається з філософією та л-рою. Водночас вона стає основою ант. освіти.</w:t>
      </w:r>
    </w:p>
    <w:p w:rsidR="00361F9A" w:rsidRDefault="005F5C25">
      <w:pPr>
        <w:pStyle w:val="81"/>
        <w:framePr w:w="3624" w:h="11135" w:hRule="exact" w:wrap="none" w:vAnchor="page" w:hAnchor="page" w:x="2153" w:y="2672"/>
        <w:shd w:val="clear" w:color="auto" w:fill="auto"/>
        <w:ind w:left="20" w:right="20" w:firstLine="240"/>
      </w:pPr>
      <w:r>
        <w:t>Надто цікаво те, шо проз.-романні форми, які генетично пов'</w:t>
      </w:r>
      <w:r>
        <w:t xml:space="preserve">язані в ант. епоху з судовими промовами й базувалися на побудові складного сюжету (напр., “Ефіопіка” Геліодора), стали спиратися як на теор. основу саме на </w:t>
      </w:r>
      <w:r>
        <w:rPr>
          <w:lang w:val="fr-FR"/>
        </w:rPr>
        <w:t xml:space="preserve">P., </w:t>
      </w:r>
      <w:r>
        <w:t>котру почали розуміти вже як теорію прози взагалі. Спостерігається (а за сер.-віччя це стане нор</w:t>
      </w:r>
      <w:r>
        <w:t xml:space="preserve">мою) певне зрошення поетики і </w:t>
      </w:r>
      <w:r>
        <w:rPr>
          <w:lang w:val="fr-FR"/>
        </w:rPr>
        <w:t xml:space="preserve">P., </w:t>
      </w:r>
      <w:r>
        <w:t xml:space="preserve">бо ритори все більш худож. використовують прийоми поетів, а красне письменство освоює стихію проз, мовлення, вириваючись з сфери вірш.-образного слова. Формується специфічне вчення про риторичні фігури (лат. </w:t>
      </w:r>
      <w:r>
        <w:rPr>
          <w:rStyle w:val="75pt0pt9"/>
          <w:lang w:val="fr-FR"/>
        </w:rPr>
        <w:t>figura</w:t>
      </w:r>
      <w:r>
        <w:t xml:space="preserve">, букв, </w:t>
      </w:r>
      <w:r>
        <w:t>позиція в танку), які спочатку мислилися як родові відзнаки худож.- проа синтаксису, як незвичні експресивні звороти, шо сприяють емоційному зрушенню аудиторії (інверсія, безсполучниковість, багатоспо</w:t>
      </w:r>
      <w:r>
        <w:softHyphen/>
        <w:t>лучниковість, анаколуф, еліпсис, риторичне запитання, п</w:t>
      </w:r>
      <w:r>
        <w:t>овторення, замовчування, анафора й епіфора як ознаки фрази, різні види паралелізму і т.п.). Згодом, паралельно з синтезом і адсорбцією худож.-тропової лексики, риторичні фігури почали переходити у вірші, осмислюючись як структура поет, синтаксису в його не</w:t>
      </w:r>
      <w:r>
        <w:t>віддільності, скажімо, від строфічно-ритмічої будови (так, анафора починає осмислюватися як ознака початку строфи або вірша тошо). Звідси бере початок та хаотичність, яку ми й досі спостерігаємо в галузі теорії фігур, котрі почасти набули новіть нов. назви</w:t>
      </w:r>
    </w:p>
    <w:p w:rsidR="00361F9A" w:rsidRDefault="005F5C25">
      <w:pPr>
        <w:pStyle w:val="81"/>
        <w:framePr w:w="3624" w:h="11135" w:hRule="exact" w:wrap="none" w:vAnchor="page" w:hAnchor="page" w:x="2153" w:y="2672"/>
        <w:numPr>
          <w:ilvl w:val="0"/>
          <w:numId w:val="269"/>
        </w:numPr>
        <w:shd w:val="clear" w:color="auto" w:fill="auto"/>
        <w:tabs>
          <w:tab w:val="left" w:pos="198"/>
        </w:tabs>
        <w:ind w:left="20"/>
      </w:pPr>
      <w:r>
        <w:t>стілі фігур.</w:t>
      </w:r>
    </w:p>
    <w:p w:rsidR="00361F9A" w:rsidRDefault="005F5C25">
      <w:pPr>
        <w:pStyle w:val="81"/>
        <w:framePr w:w="3624" w:h="11135" w:hRule="exact" w:wrap="none" w:vAnchor="page" w:hAnchor="page" w:x="2153" w:y="2672"/>
        <w:shd w:val="clear" w:color="auto" w:fill="auto"/>
        <w:ind w:left="20" w:right="20" w:firstLine="240"/>
      </w:pPr>
      <w:r>
        <w:t>Поезія пізньоант. епохи стає ригористичною, прагнучи — в дусі естетики гелінізму — до монументальності й гігантизму. Така, напр., "Енеїда" Вергілія, котрий прагнув “продовжити" Гомерів епос і пов'язати заснування рим. державності з сюжетом Іл</w:t>
      </w:r>
      <w:r>
        <w:t>іади (Еней — троянський царевич, шо втік до Італії після розгрому рідного міста); не випадково В.Бєлінський якось визначив Вергілія як “вправного ритора”; до речі, він таки мав риторську освіту.</w:t>
      </w:r>
    </w:p>
    <w:p w:rsidR="00361F9A" w:rsidRDefault="005F5C25">
      <w:pPr>
        <w:pStyle w:val="81"/>
        <w:framePr w:w="3624" w:h="11135" w:hRule="exact" w:wrap="none" w:vAnchor="page" w:hAnchor="page" w:x="2153" w:y="2672"/>
        <w:shd w:val="clear" w:color="auto" w:fill="auto"/>
        <w:ind w:left="20" w:right="20" w:firstLine="240"/>
      </w:pPr>
      <w:r>
        <w:t>Завдяки “азіанізму” (власне, стилю, популярному в малоазійськ</w:t>
      </w:r>
      <w:r>
        <w:t>их провінціях Греції) створюється грунт для чимдуж зростаючої рецепції Біблії, котру було греи. перекладено ше в передхрист. часи (“Септуагінта”), і яка мала свою експресивну систему риторичних засобів (слово дидактичне, проповідницьке — напр., кн. Еклезіа</w:t>
      </w:r>
      <w:r>
        <w:t>стова, афоризми на зразок Сирахових, красномовство пророків, шо своє слово розглядають як “вугіль палаючий”, тобто слово богонатхненне). Це була невідома античності рел. Р.</w:t>
      </w:r>
    </w:p>
    <w:p w:rsidR="00361F9A" w:rsidRDefault="005F5C25">
      <w:pPr>
        <w:pStyle w:val="81"/>
        <w:framePr w:w="3624" w:h="11135" w:hRule="exact" w:wrap="none" w:vAnchor="page" w:hAnchor="page" w:x="2153" w:y="2672"/>
        <w:shd w:val="clear" w:color="auto" w:fill="auto"/>
        <w:ind w:left="20" w:right="20" w:firstLine="240"/>
      </w:pPr>
      <w:r>
        <w:t>Ант. Р. створила певну систему, яка, у викладі М.Гаспарова, має такий вигляд. Є три</w:t>
      </w:r>
      <w:r>
        <w:t xml:space="preserve"> джерела красномовства (дар, навчання, вправи). Є три цілі красномовства (переконати, насолодити, схвилювати). Три природи промов (урочисті,</w:t>
      </w:r>
    </w:p>
    <w:p w:rsidR="00361F9A" w:rsidRDefault="005F5C25">
      <w:pPr>
        <w:pStyle w:val="81"/>
        <w:framePr w:w="3710" w:h="11154" w:hRule="exact" w:wrap="none" w:vAnchor="page" w:hAnchor="page" w:x="6070" w:y="2667"/>
        <w:shd w:val="clear" w:color="auto" w:fill="auto"/>
        <w:ind w:left="20" w:right="20"/>
      </w:pPr>
      <w:r>
        <w:t>політичні, судові). Шо ж до риторичного тексту, то він завжди містить п’ять моментів: знаходження матеріалу, його р</w:t>
      </w:r>
      <w:r>
        <w:t>озташування (вступ, виклад, розробка, висновки), вираз, або головна частина (для котрого важливі суть, правильність, ясність, доцільність, краса, вибір та сполучення слів і фігури мови); вчення про запам’ятовування та вчення про виголошення (манера оратора</w:t>
      </w:r>
      <w:r>
        <w:t>).Є також три стилі</w:t>
      </w:r>
    </w:p>
    <w:p w:rsidR="00361F9A" w:rsidRDefault="005F5C25">
      <w:pPr>
        <w:pStyle w:val="81"/>
        <w:framePr w:w="3710" w:h="11154" w:hRule="exact" w:wrap="none" w:vAnchor="page" w:hAnchor="page" w:x="6070" w:y="2667"/>
        <w:numPr>
          <w:ilvl w:val="0"/>
          <w:numId w:val="269"/>
        </w:numPr>
        <w:shd w:val="clear" w:color="auto" w:fill="auto"/>
        <w:tabs>
          <w:tab w:val="left" w:pos="261"/>
        </w:tabs>
        <w:ind w:left="40"/>
      </w:pPr>
      <w:r>
        <w:t>високий, середній та низький.</w:t>
      </w:r>
    </w:p>
    <w:p w:rsidR="00361F9A" w:rsidRDefault="005F5C25">
      <w:pPr>
        <w:pStyle w:val="81"/>
        <w:framePr w:w="3710" w:h="11154" w:hRule="exact" w:wrap="none" w:vAnchor="page" w:hAnchor="page" w:x="6070" w:y="2667"/>
        <w:shd w:val="clear" w:color="auto" w:fill="auto"/>
        <w:ind w:left="40" w:right="40" w:firstLine="280"/>
      </w:pPr>
      <w:r>
        <w:t>В сер. віки ставлення до риторів спершу насторожене: достатньо сказати, шо до хрешення їх допускали лише за умови зречення своєї професії. Поняття Р. було міцно пов’язане в ранньохрист. свідомості з “видаванням чорного за біле”, з облудою, байдужістю до іс</w:t>
      </w:r>
      <w:r>
        <w:t xml:space="preserve">тини (див. в </w:t>
      </w:r>
      <w:r>
        <w:rPr>
          <w:lang w:val="ru-RU"/>
        </w:rPr>
        <w:t xml:space="preserve">Нов. </w:t>
      </w:r>
      <w:r>
        <w:t xml:space="preserve">Завіті відоме Пілатове “що є істина?”). Але з виникненням потреби коментувати бібл. тексти формується поступово христ. Р. — гомілетика, яка, зберігаючи основні досягнення світської Р. ант. часів, ставить на меті коментування Св. Письма й </w:t>
      </w:r>
      <w:r>
        <w:t xml:space="preserve">завдання оборони християнства проти пропагандистів ін. віровчень </w:t>
      </w:r>
      <w:r>
        <w:rPr>
          <w:rStyle w:val="8pt0ptfc"/>
        </w:rPr>
        <w:t xml:space="preserve">(апологетика). </w:t>
      </w:r>
      <w:r>
        <w:t>У будь-якому разі, Високе Сер-віччя включає Р. в систему т.зв. 7-ми вільних мистецтв, які були основою освіти (практично то була радше гомілетика).Р. стає все більш секуляризов</w:t>
      </w:r>
      <w:r>
        <w:t>аною від часів Відродження, коли, — часто в дусі маккіавелізму ■— закипає нове політ, життя. Як стало очевидно, що Свяшенну Рим. імперію відновити не вдається, й майбутнє — за молодими нац. державами, то виникає потреба в політ, і судовому красномовстві са</w:t>
      </w:r>
      <w:r>
        <w:t>ме ант. типу. Це пов’язано з боротбою проти тоталітаристського типу психології, виникненням інакодумства й боротьби з інакодумством, піднесенням та кризою гуманізму. Ренесансний процес розкріпачення особистості приводить до справжньої кризи гомілетики в ХУ</w:t>
      </w:r>
      <w:r>
        <w:t>И-ХУПІ ст. й, навпаки, піднесення світського красномовства. З розвитком книгодруку тип живої ораторської промови витісняється брошурою, памфлетом, часописом тошо — тобто письмово-друкованими формами, які дозволяють звернутися до ширшої аудиторії; в наші ча</w:t>
      </w:r>
      <w:r>
        <w:t xml:space="preserve">си ці можливості ше зростають — радіо, телебачення тошо (див. </w:t>
      </w:r>
      <w:r>
        <w:rPr>
          <w:rStyle w:val="8pt0ptfc"/>
        </w:rPr>
        <w:t xml:space="preserve">Публіцистика </w:t>
      </w:r>
      <w:r>
        <w:t xml:space="preserve">« </w:t>
      </w:r>
      <w:r>
        <w:rPr>
          <w:rStyle w:val="8pt0ptfc"/>
        </w:rPr>
        <w:t>л-ра).</w:t>
      </w:r>
    </w:p>
    <w:p w:rsidR="00361F9A" w:rsidRDefault="005F5C25">
      <w:pPr>
        <w:pStyle w:val="81"/>
        <w:framePr w:w="3710" w:h="11154" w:hRule="exact" w:wrap="none" w:vAnchor="page" w:hAnchor="page" w:x="6070" w:y="2667"/>
        <w:shd w:val="clear" w:color="auto" w:fill="auto"/>
        <w:ind w:left="40" w:right="40" w:firstLine="280"/>
      </w:pPr>
      <w:r>
        <w:t xml:space="preserve">Світське, а почасти й церк. красномовство мало на поч. </w:t>
      </w:r>
      <w:r>
        <w:rPr>
          <w:lang w:val="ru-RU"/>
        </w:rPr>
        <w:t xml:space="preserve">Нов. </w:t>
      </w:r>
      <w:r>
        <w:t>часу за естет, орієнтир худож. л-ру класицизму з її чіткою диференціяцією мов,- стил. моментів й установкою на а</w:t>
      </w:r>
      <w:r>
        <w:t>нт. зразки. Елоквенція для цієї худож. системи виявляється не менш важлива, ніж правила поетики. Зокрема, пишномовністю відзначаються “високі” жанри” — трагедія, епопея тошо. Та й у ліриці змалювання живого почуття часто ускладнюється ригоризмом, шо знаход</w:t>
      </w:r>
      <w:r>
        <w:t>ить свій вираз в суто риторичних пасажах.</w:t>
      </w:r>
    </w:p>
    <w:p w:rsidR="00361F9A" w:rsidRDefault="005F5C25">
      <w:pPr>
        <w:pStyle w:val="81"/>
        <w:framePr w:w="3710" w:h="11154" w:hRule="exact" w:wrap="none" w:vAnchor="page" w:hAnchor="page" w:x="6070" w:y="2667"/>
        <w:shd w:val="clear" w:color="auto" w:fill="auto"/>
        <w:ind w:left="40" w:right="40" w:firstLine="280"/>
      </w:pPr>
      <w:r>
        <w:t xml:space="preserve">Що ж до таких жанрів, як, </w:t>
      </w:r>
      <w:r>
        <w:rPr>
          <w:lang w:val="ru-RU"/>
        </w:rPr>
        <w:t xml:space="preserve">напр., </w:t>
      </w:r>
      <w:r>
        <w:t xml:space="preserve">байка, то риторичний момент туї чи не важливіший, ніж худож. Незважаючи на “табуювання” теоретиків, в лоні класицизму все ж розвивається романна проза, що спирається на засади ант. </w:t>
      </w:r>
      <w:r>
        <w:t xml:space="preserve">(генеза якої, пам’ятаємо, сфера </w:t>
      </w:r>
      <w:r>
        <w:rPr>
          <w:lang w:val="ru-RU"/>
        </w:rPr>
        <w:t xml:space="preserve">Р.). </w:t>
      </w:r>
      <w:r>
        <w:t>Те, шо ця тенденція не є</w:t>
      </w:r>
    </w:p>
    <w:p w:rsidR="00361F9A" w:rsidRDefault="005F5C25">
      <w:pPr>
        <w:pStyle w:val="a5"/>
        <w:framePr w:wrap="none" w:vAnchor="page" w:hAnchor="page" w:x="5763" w:y="14021"/>
        <w:shd w:val="clear" w:color="auto" w:fill="auto"/>
        <w:spacing w:line="140" w:lineRule="exact"/>
        <w:ind w:left="20"/>
      </w:pPr>
      <w:r>
        <w:rPr>
          <w:rStyle w:val="7pt0pt6"/>
        </w:rPr>
        <w:t>479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208" w:y="2363"/>
        <w:shd w:val="clear" w:color="auto" w:fill="auto"/>
        <w:spacing w:line="140" w:lineRule="exact"/>
        <w:ind w:left="20"/>
      </w:pPr>
      <w:r>
        <w:rPr>
          <w:rStyle w:val="47pt0pt5"/>
          <w:lang w:val="ru-RU"/>
        </w:rPr>
        <w:t>РИТУРНЕЛЬ</w:t>
      </w:r>
    </w:p>
    <w:p w:rsidR="00361F9A" w:rsidRDefault="005F5C25">
      <w:pPr>
        <w:pStyle w:val="81"/>
        <w:framePr w:w="3696" w:h="11125" w:hRule="exact" w:wrap="none" w:vAnchor="page" w:hAnchor="page" w:x="2199" w:y="2664"/>
        <w:shd w:val="clear" w:color="auto" w:fill="auto"/>
        <w:ind w:left="40" w:right="40"/>
      </w:pPr>
      <w:r>
        <w:rPr>
          <w:lang w:val="ru-RU"/>
        </w:rPr>
        <w:t xml:space="preserve">штучною </w:t>
      </w:r>
      <w:r>
        <w:t xml:space="preserve">реставрацією </w:t>
      </w:r>
      <w:r>
        <w:rPr>
          <w:lang w:val="ru-RU"/>
        </w:rPr>
        <w:t xml:space="preserve">ант. начал, </w:t>
      </w:r>
      <w:r>
        <w:t xml:space="preserve">засвідчується розквітом </w:t>
      </w:r>
      <w:r>
        <w:rPr>
          <w:lang w:val="ru-RU"/>
        </w:rPr>
        <w:t xml:space="preserve">риторичного моменту в </w:t>
      </w:r>
      <w:r>
        <w:t xml:space="preserve">прозі сентименталізму </w:t>
      </w:r>
      <w:r>
        <w:rPr>
          <w:lang w:val="ru-RU"/>
        </w:rPr>
        <w:t xml:space="preserve">й </w:t>
      </w:r>
      <w:r>
        <w:t xml:space="preserve">навіть </w:t>
      </w:r>
      <w:r>
        <w:rPr>
          <w:lang w:val="ru-RU"/>
        </w:rPr>
        <w:t xml:space="preserve">романтизму. В </w:t>
      </w:r>
      <w:r>
        <w:t xml:space="preserve">останньому випадку риторичність </w:t>
      </w:r>
      <w:r>
        <w:rPr>
          <w:lang w:val="ru-RU"/>
        </w:rPr>
        <w:t xml:space="preserve">не </w:t>
      </w:r>
      <w:r>
        <w:t xml:space="preserve">утримується </w:t>
      </w:r>
      <w:r>
        <w:rPr>
          <w:lang w:val="ru-RU"/>
        </w:rPr>
        <w:t xml:space="preserve">в </w:t>
      </w:r>
      <w:r>
        <w:t xml:space="preserve">сфері самої лише прози, але переливається в поезію, не лише епіч., але й лір. </w:t>
      </w:r>
      <w:r>
        <w:rPr>
          <w:lang w:val="ru-RU"/>
        </w:rPr>
        <w:t xml:space="preserve">(напр., </w:t>
      </w:r>
      <w:r>
        <w:t xml:space="preserve">т.зв. політ, поезія, яка поширюється в різних </w:t>
      </w:r>
      <w:r>
        <w:rPr>
          <w:lang w:val="ru-RU"/>
        </w:rPr>
        <w:t xml:space="preserve">нац. </w:t>
      </w:r>
      <w:r>
        <w:t xml:space="preserve">л-рах XIX </w:t>
      </w:r>
      <w:r>
        <w:rPr>
          <w:lang w:val="ru-RU"/>
        </w:rPr>
        <w:t xml:space="preserve">ст.: </w:t>
      </w:r>
      <w:r>
        <w:t>Дж.</w:t>
      </w:r>
      <w:r>
        <w:rPr>
          <w:lang w:val="ru-RU"/>
        </w:rPr>
        <w:t xml:space="preserve">Байрон, </w:t>
      </w:r>
      <w:r>
        <w:t xml:space="preserve">П.Шеллі, </w:t>
      </w:r>
      <w:r>
        <w:rPr>
          <w:lang w:val="ru-RU"/>
        </w:rPr>
        <w:t xml:space="preserve">П.Беранже, </w:t>
      </w:r>
      <w:r>
        <w:t>Г.Веєрт,</w:t>
      </w:r>
    </w:p>
    <w:p w:rsidR="00361F9A" w:rsidRDefault="005F5C25">
      <w:pPr>
        <w:pStyle w:val="81"/>
        <w:framePr w:w="3696" w:h="11125" w:hRule="exact" w:wrap="none" w:vAnchor="page" w:hAnchor="page" w:x="2199" w:y="2664"/>
        <w:shd w:val="clear" w:color="auto" w:fill="auto"/>
        <w:tabs>
          <w:tab w:val="left" w:pos="903"/>
        </w:tabs>
        <w:ind w:left="20" w:right="20"/>
      </w:pPr>
      <w:r>
        <w:t xml:space="preserve">О.Пушкін, М.Лєрмонтов, </w:t>
      </w:r>
      <w:r>
        <w:rPr>
          <w:lang w:val="ru-RU"/>
        </w:rPr>
        <w:t xml:space="preserve">М.Некрасов, </w:t>
      </w:r>
      <w:r>
        <w:t>Т.Шев</w:t>
      </w:r>
      <w:r>
        <w:softHyphen/>
        <w:t>ченко,</w:t>
      </w:r>
      <w:r>
        <w:t xml:space="preserve"> Леся Українка, </w:t>
      </w:r>
      <w:r>
        <w:rPr>
          <w:lang w:val="ru-RU"/>
        </w:rPr>
        <w:t xml:space="preserve">Франко </w:t>
      </w:r>
      <w:r>
        <w:t>та ін.). Риторичні та поет, жанри втрачають чіткі кордони між собою рівнобіжно з розпадом клас, жанрів та жанр, ситезом у сфері власне красного письменства. Саме тоді складаються усілякі посібники з “риторики”, шо являють собою мішан</w:t>
      </w:r>
      <w:r>
        <w:t xml:space="preserve">ину поет, та риторичних правил. Починає цінуватися не стільки “навченість” і освіченість красномовця, скільки “сила” й “органічність” його особистості і невимушеність манери. Вкрай характерна вимога нігіліста </w:t>
      </w:r>
      <w:r>
        <w:rPr>
          <w:lang w:val="ru-RU"/>
        </w:rPr>
        <w:t xml:space="preserve">Базарова </w:t>
      </w:r>
      <w:r>
        <w:t>у І.</w:t>
      </w:r>
      <w:r>
        <w:rPr>
          <w:lang w:val="ru-RU"/>
        </w:rPr>
        <w:t xml:space="preserve">Тургенева </w:t>
      </w:r>
      <w:r>
        <w:t>“не говорити красиво” (“</w:t>
      </w:r>
      <w:r>
        <w:t>Батьки та діти”). Гарна манера говорити починає асоціюватися з фальшю, а “примітивізм”</w:t>
      </w:r>
    </w:p>
    <w:p w:rsidR="00361F9A" w:rsidRDefault="005F5C25">
      <w:pPr>
        <w:pStyle w:val="81"/>
        <w:framePr w:w="3696" w:h="11125" w:hRule="exact" w:wrap="none" w:vAnchor="page" w:hAnchor="page" w:x="2199" w:y="2664"/>
        <w:numPr>
          <w:ilvl w:val="0"/>
          <w:numId w:val="269"/>
        </w:numPr>
        <w:shd w:val="clear" w:color="auto" w:fill="auto"/>
        <w:tabs>
          <w:tab w:val="left" w:pos="250"/>
        </w:tabs>
        <w:ind w:left="20" w:right="20"/>
      </w:pPr>
      <w:r>
        <w:t xml:space="preserve">з правдивістю, шо є свідченням деградаційних процесів в культурі. Паралельні процеси спостерігаються і в красному письменстві. Так, у </w:t>
      </w:r>
      <w:r>
        <w:rPr>
          <w:lang w:val="ru-RU"/>
        </w:rPr>
        <w:t xml:space="preserve">франц. </w:t>
      </w:r>
      <w:r>
        <w:t xml:space="preserve">л-рі після торжества злиття </w:t>
      </w:r>
      <w:r>
        <w:t>пишно- риторичного стилю й поет, прийому (від класицистів до романтиків-парнасців) наступає ера справжньої ненависті до “риторики” в сфері спочатку вірша (Верленове “зламати шию красномовству!"), а згодом й прози. Так, у рос. прозі з її філос.-публіцистичн</w:t>
      </w:r>
      <w:r>
        <w:t xml:space="preserve">ими “відступами", котрі часом поглинають сам сюжет, з’являється </w:t>
      </w:r>
      <w:r>
        <w:rPr>
          <w:lang w:val="ru-RU"/>
        </w:rPr>
        <w:t xml:space="preserve">Чехов, </w:t>
      </w:r>
      <w:r>
        <w:t xml:space="preserve">а потім низка митців поч. XX </w:t>
      </w:r>
      <w:r>
        <w:rPr>
          <w:lang w:val="ru-RU"/>
        </w:rPr>
        <w:t xml:space="preserve">ст., </w:t>
      </w:r>
      <w:r>
        <w:t xml:space="preserve">котрі практично відкидають риторичні моменти). ‘Риторика" Стає вироком критики невдалому віршу. З 2-ї </w:t>
      </w:r>
      <w:r>
        <w:rPr>
          <w:lang w:val="ru-RU"/>
        </w:rPr>
        <w:t xml:space="preserve">пол. </w:t>
      </w:r>
      <w:r>
        <w:t>XIX ст. встановлюється погляд, за яким об’єк</w:t>
      </w:r>
      <w:r>
        <w:t xml:space="preserve">том філол. дослідження є, в першу чергу, худож. слово, проте одночасно літ-знавство починає займатися більше “актуальною” прозою, ніж віршами (останні часто мисляться як пристанок “чистого мистецтва"). Лінгвістика проголошує концепції, шо все інтенсивніше </w:t>
      </w:r>
      <w:r>
        <w:t xml:space="preserve">руйнують принципову різницю між поет, та проа словом, словом митця та простолюдина, словом людини й будь-якою знаковою системою взагалі </w:t>
      </w:r>
      <w:r>
        <w:rPr>
          <w:lang w:val="ru-RU"/>
        </w:rPr>
        <w:t xml:space="preserve">(напр., </w:t>
      </w:r>
      <w:r>
        <w:t xml:space="preserve">системою дорожних знаків чи “мовою" мурашок).Все це призводить до руйнування протягом 2-ї </w:t>
      </w:r>
      <w:r>
        <w:rPr>
          <w:lang w:val="ru-RU"/>
        </w:rPr>
        <w:t xml:space="preserve">пол. </w:t>
      </w:r>
      <w:r>
        <w:t xml:space="preserve">XIX — 1-ї </w:t>
      </w:r>
      <w:r>
        <w:rPr>
          <w:lang w:val="ru-RU"/>
        </w:rPr>
        <w:t xml:space="preserve">пол. </w:t>
      </w:r>
      <w:r>
        <w:t>XX</w:t>
      </w:r>
      <w:r>
        <w:t xml:space="preserve"> ст. самого поняття </w:t>
      </w:r>
      <w:r>
        <w:rPr>
          <w:lang w:val="ru-RU"/>
        </w:rPr>
        <w:t xml:space="preserve">Р., </w:t>
      </w:r>
      <w:r>
        <w:t xml:space="preserve">яке все ше змішується з поняттям поетики (котру, в свою чергу, все більше відтісняє ідеологізоване літ-знавство, шо користується не стільки принципами теорії л-ри, скільки літ. критики, яка виникає в кін. ХУПІ </w:t>
      </w:r>
      <w:r>
        <w:rPr>
          <w:lang w:val="ru-RU"/>
        </w:rPr>
        <w:t>ст.).</w:t>
      </w:r>
    </w:p>
    <w:p w:rsidR="00361F9A" w:rsidRDefault="005F5C25">
      <w:pPr>
        <w:pStyle w:val="81"/>
        <w:framePr w:w="3696" w:h="11125" w:hRule="exact" w:wrap="none" w:vAnchor="page" w:hAnchor="page" w:x="2199" w:y="2664"/>
        <w:shd w:val="clear" w:color="auto" w:fill="auto"/>
        <w:ind w:left="20" w:right="20" w:firstLine="280"/>
      </w:pPr>
      <w:r>
        <w:t>Проте спостеріга</w:t>
      </w:r>
      <w:r>
        <w:t>ється зворотня, хоча й прихована тенденція до “словесного гіпнозу” саме в сусп-ствах тоталітарного характеру. Соц. демагогія завжди багатомовна й пишнориторична (від 3-х тт. промов Робесп'єра до політ, пишномовності у Німеччині 30-40 рр. або в колишньому Р</w:t>
      </w:r>
      <w:r>
        <w:t>адянському Союзі). Поезія стає чи не суцільно риторичною, причому не стільки з</w:t>
      </w:r>
    </w:p>
    <w:p w:rsidR="00361F9A" w:rsidRDefault="005F5C25">
      <w:pPr>
        <w:pStyle w:val="81"/>
        <w:framePr w:w="3533" w:h="11110" w:hRule="exact" w:wrap="none" w:vAnchor="page" w:hAnchor="page" w:x="6202" w:y="2664"/>
        <w:shd w:val="clear" w:color="auto" w:fill="auto"/>
        <w:ind w:left="20" w:right="20"/>
      </w:pPr>
      <w:r>
        <w:t xml:space="preserve">примусу влади, скільки за пориванням самого поета (“Я хочу, </w:t>
      </w:r>
      <w:r>
        <w:rPr>
          <w:lang w:val="ru-RU"/>
        </w:rPr>
        <w:t>чтоб к штыку приравняли перо", —</w:t>
      </w:r>
      <w:r>
        <w:t>скаже Маяковський; пригадаймо також “Ваше слово, Товариш Маузер!”). Пробудження поет, почули в таких умовах часто сполучається з прагненням пародіювати риторичну стихію політизованого вірша, шо сприймається тут як “аномалія" (так Б.Брехт створює пародійно-</w:t>
      </w:r>
      <w:r>
        <w:t>травестійні тв. цього напрямку; цікаво також відзначити появу в суч. прозі цілої когорти письменників-постмодерністів, які будують саму худож. структуру виключно на подібному пародіюванні. Проте, слід відзначити, що в розвитку сх.-слов’ян. культури риторич</w:t>
      </w:r>
      <w:r>
        <w:t xml:space="preserve">ність була “запрограмована” від самого зародження. Л- ра тут від початку мислилася як “повчання ”, а письменник — як “вождь духовний". Інерція иьото погляду проходить аж до кін. XX ст. (див.: </w:t>
      </w:r>
      <w:r>
        <w:rPr>
          <w:rStyle w:val="75pt0pt9"/>
        </w:rPr>
        <w:t>Соціалістичний реалізм).</w:t>
      </w:r>
      <w:r>
        <w:t xml:space="preserve"> Тому риторичність завжди відзначає наві</w:t>
      </w:r>
      <w:r>
        <w:t xml:space="preserve">ть найталановитіших майстрів л-ри (назвемо як репрезентативні постаті, </w:t>
      </w:r>
      <w:r>
        <w:rPr>
          <w:lang w:val="ru-RU"/>
        </w:rPr>
        <w:t xml:space="preserve">напр., </w:t>
      </w:r>
      <w:r>
        <w:t>М.Бажана чи Є.Євтушенка). Нечисленні поривання до “свободи мистецтва” тут завжди сприймалися вельми несхвально (то як “оспівування листочків та рівчаків", то як “декаденство ”, т</w:t>
      </w:r>
      <w:r>
        <w:t>о як “естетизм" тошо).</w:t>
      </w:r>
    </w:p>
    <w:p w:rsidR="00361F9A" w:rsidRDefault="005F5C25">
      <w:pPr>
        <w:pStyle w:val="81"/>
        <w:framePr w:w="3533" w:h="11110" w:hRule="exact" w:wrap="none" w:vAnchor="page" w:hAnchor="page" w:x="6202" w:y="2664"/>
        <w:shd w:val="clear" w:color="auto" w:fill="auto"/>
        <w:ind w:left="20" w:right="60" w:firstLine="280"/>
      </w:pPr>
      <w:r>
        <w:t xml:space="preserve">При широкому явищі “риторизації” л-ри в XIX- XX </w:t>
      </w:r>
      <w:r>
        <w:rPr>
          <w:lang w:val="ru-RU"/>
        </w:rPr>
        <w:t xml:space="preserve">ст. </w:t>
      </w:r>
      <w:r>
        <w:t xml:space="preserve">сама Р. як наук, й прикладна дисципліна занепадає, й протягом 1-ї </w:t>
      </w:r>
      <w:r>
        <w:rPr>
          <w:lang w:val="ru-RU"/>
        </w:rPr>
        <w:t xml:space="preserve">пол. </w:t>
      </w:r>
      <w:r>
        <w:t xml:space="preserve">XX ст. вивчення її майже зовсім припиняється. Тоталітаризм культивує лише "агітаторське” слово, в той час, як </w:t>
      </w:r>
      <w:r>
        <w:t>інші види красномовства пригнічені.</w:t>
      </w:r>
    </w:p>
    <w:p w:rsidR="00361F9A" w:rsidRDefault="005F5C25">
      <w:pPr>
        <w:pStyle w:val="81"/>
        <w:framePr w:w="3533" w:h="11110" w:hRule="exact" w:wrap="none" w:vAnchor="page" w:hAnchor="page" w:x="6202" w:y="2664"/>
        <w:shd w:val="clear" w:color="auto" w:fill="auto"/>
        <w:ind w:left="20" w:right="60" w:firstLine="280"/>
      </w:pPr>
      <w:r>
        <w:t xml:space="preserve">Ситуація різко змінюється в 60-і </w:t>
      </w:r>
      <w:r>
        <w:rPr>
          <w:lang w:val="fr-FR"/>
        </w:rPr>
        <w:t xml:space="preserve">pp. </w:t>
      </w:r>
      <w:r>
        <w:t xml:space="preserve">XX </w:t>
      </w:r>
      <w:r>
        <w:rPr>
          <w:lang w:val="ru-RU"/>
        </w:rPr>
        <w:t xml:space="preserve">ст., </w:t>
      </w:r>
      <w:r>
        <w:t xml:space="preserve">коли на Зх. спостерігається справжній спалах інтересу до </w:t>
      </w:r>
      <w:r>
        <w:rPr>
          <w:lang w:val="fr-FR"/>
        </w:rPr>
        <w:t xml:space="preserve">P.: </w:t>
      </w:r>
      <w:r>
        <w:t xml:space="preserve">вона стає раптом, за словом </w:t>
      </w:r>
      <w:r>
        <w:rPr>
          <w:lang w:val="ru-RU"/>
        </w:rPr>
        <w:t xml:space="preserve">Р.Якобсона, </w:t>
      </w:r>
      <w:r>
        <w:t>ледь не “модною наукою”. Це пов’язано з інтенсифікацією державницько-політ</w:t>
      </w:r>
      <w:r>
        <w:t>. та юридичного моменту в зх. сусп-стві по 2-й світ, війні. В радянському тоталітарному сусп-ві, де Р. вкорінилася як чистісіньке видавання “чорного за біле”, цей процес нехтувався (за винятком перекладу деяких тв. на зразок книг П.Сопера, Ж.Дюбуа й ін., т</w:t>
      </w:r>
      <w:r>
        <w:t>ошо). Посібники з Р. в кращому випадку містили, окрім вихваляння непе- ревершених ораторських здібностей Леніна чи</w:t>
      </w:r>
    </w:p>
    <w:p w:rsidR="00361F9A" w:rsidRDefault="005F5C25">
      <w:pPr>
        <w:pStyle w:val="81"/>
        <w:framePr w:w="3533" w:h="11110" w:hRule="exact" w:wrap="none" w:vAnchor="page" w:hAnchor="page" w:x="6202" w:y="2664"/>
        <w:shd w:val="clear" w:color="auto" w:fill="auto"/>
        <w:tabs>
          <w:tab w:val="left" w:pos="1326"/>
        </w:tabs>
        <w:ind w:left="20" w:right="60"/>
      </w:pPr>
      <w:r>
        <w:t>А.Луначарського, деякі відомості з історії предмету й певну суму практичних рекомендацій, в основному з розрахунку на “оратора- пропагандиста</w:t>
      </w:r>
      <w:r>
        <w:t xml:space="preserve">” комуністичної ідеології, або, рідше, юриста. Сьогодні в Україні спостерігається спалах інтересу до </w:t>
      </w:r>
      <w:r>
        <w:rPr>
          <w:lang w:val="fr-FR"/>
        </w:rPr>
        <w:t xml:space="preserve">P., </w:t>
      </w:r>
      <w:r>
        <w:t xml:space="preserve">яку починають включати навіть до окремих шкільних програм, шо є ознакою пожвавлення </w:t>
      </w:r>
      <w:r>
        <w:rPr>
          <w:lang w:val="ru-RU"/>
        </w:rPr>
        <w:t xml:space="preserve">духов, </w:t>
      </w:r>
      <w:r>
        <w:t>життя сусп-ва.</w:t>
      </w:r>
    </w:p>
    <w:p w:rsidR="00361F9A" w:rsidRDefault="005F5C25">
      <w:pPr>
        <w:pStyle w:val="138"/>
        <w:framePr w:w="3533" w:h="11110" w:hRule="exact" w:wrap="none" w:vAnchor="page" w:hAnchor="page" w:x="6202" w:y="2664"/>
        <w:shd w:val="clear" w:color="auto" w:fill="auto"/>
        <w:ind w:right="60"/>
      </w:pPr>
      <w:bookmarkStart w:id="106" w:name="bookmark106"/>
      <w:r>
        <w:rPr>
          <w:rStyle w:val="1365pt0pt"/>
        </w:rPr>
        <w:t>Семен</w:t>
      </w:r>
      <w:r>
        <w:t xml:space="preserve"> Абрамович</w:t>
      </w:r>
      <w:bookmarkEnd w:id="106"/>
    </w:p>
    <w:p w:rsidR="00361F9A" w:rsidRDefault="005F5C25">
      <w:pPr>
        <w:pStyle w:val="81"/>
        <w:framePr w:w="3533" w:h="11110" w:hRule="exact" w:wrap="none" w:vAnchor="page" w:hAnchor="page" w:x="6202" w:y="2664"/>
        <w:shd w:val="clear" w:color="auto" w:fill="auto"/>
        <w:ind w:left="20" w:right="60" w:firstLine="280"/>
      </w:pPr>
      <w:r>
        <w:rPr>
          <w:rStyle w:val="8pt0ptfe"/>
        </w:rPr>
        <w:t xml:space="preserve">РИТУРНЕЛЬ </w:t>
      </w:r>
      <w:r>
        <w:t xml:space="preserve">(від </w:t>
      </w:r>
      <w:r>
        <w:rPr>
          <w:lang w:val="ru-RU"/>
        </w:rPr>
        <w:t xml:space="preserve">франц. </w:t>
      </w:r>
      <w:r>
        <w:rPr>
          <w:rStyle w:val="75pt0pt9"/>
          <w:lang w:val="fr-FR"/>
        </w:rPr>
        <w:t>ritourn</w:t>
      </w:r>
      <w:r>
        <w:rPr>
          <w:rStyle w:val="75pt0pt9"/>
          <w:lang w:val="fr-FR"/>
        </w:rPr>
        <w:t>elle,</w:t>
      </w:r>
      <w:r>
        <w:rPr>
          <w:lang w:val="fr-FR"/>
        </w:rPr>
        <w:t xml:space="preserve"> </w:t>
      </w:r>
      <w:r>
        <w:t xml:space="preserve">італ. </w:t>
      </w:r>
      <w:r>
        <w:rPr>
          <w:rStyle w:val="75pt0pt9"/>
          <w:lang w:val="fr-FR"/>
        </w:rPr>
        <w:t>ritornello</w:t>
      </w:r>
      <w:r>
        <w:rPr>
          <w:lang w:val="fr-FR"/>
        </w:rPr>
        <w:t xml:space="preserve"> </w:t>
      </w:r>
      <w:r>
        <w:t>— повтор, приспів) — поет, жанр в італ. нар. поезії, запозичений з лат. За розміром - трьохвіршова строфа. Перший та третій вірші римуються; другий без рими. Перший вірш звичайно скорочений та містить вигук захоплення (в нар. пісні з</w:t>
      </w:r>
      <w:r>
        <w:t>дебільшого назва квітки</w:t>
      </w:r>
      <w:r>
        <w:rPr>
          <w:lang w:val="ru-RU"/>
        </w:rPr>
        <w:t xml:space="preserve">-символа), </w:t>
      </w:r>
      <w:r>
        <w:t>або питання, відповіддю на яке є два ін. вірші. З нар.</w:t>
      </w:r>
    </w:p>
    <w:p w:rsidR="00361F9A" w:rsidRDefault="005F5C25">
      <w:pPr>
        <w:pStyle w:val="a5"/>
        <w:framePr w:w="3840" w:h="186" w:hRule="exact" w:wrap="none" w:vAnchor="page" w:hAnchor="page" w:x="5919" w:y="14028"/>
        <w:shd w:val="clear" w:color="auto" w:fill="auto"/>
        <w:spacing w:line="140" w:lineRule="exact"/>
        <w:ind w:left="20"/>
      </w:pPr>
      <w:r>
        <w:rPr>
          <w:rStyle w:val="7pt0pt6"/>
        </w:rPr>
        <w:t>480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6804" w:y="2361"/>
        <w:shd w:val="clear" w:color="auto" w:fill="auto"/>
        <w:spacing w:line="140" w:lineRule="exact"/>
        <w:ind w:left="20"/>
      </w:pPr>
      <w:r>
        <w:rPr>
          <w:rStyle w:val="47pt0pt5"/>
        </w:rPr>
        <w:t>РІЗНІ ПОРІВНЯЛЬНОГО ДОСЛІДЖЕННЯ</w:t>
      </w:r>
    </w:p>
    <w:p w:rsidR="00361F9A" w:rsidRDefault="005F5C25">
      <w:pPr>
        <w:pStyle w:val="81"/>
        <w:framePr w:w="3653" w:h="11140" w:hRule="exact" w:wrap="none" w:vAnchor="page" w:hAnchor="page" w:x="2139" w:y="2676"/>
        <w:shd w:val="clear" w:color="auto" w:fill="auto"/>
        <w:ind w:left="60" w:right="20"/>
      </w:pPr>
      <w:r>
        <w:t xml:space="preserve">поезії Р. перейшла до італ. л-ри та викликала наслідування у </w:t>
      </w:r>
      <w:r>
        <w:rPr>
          <w:lang w:val="ru-RU"/>
        </w:rPr>
        <w:t xml:space="preserve">франц., </w:t>
      </w:r>
      <w:r>
        <w:t xml:space="preserve">нім., рос., укр. л-рах, але не набула </w:t>
      </w:r>
      <w:r>
        <w:t>поширення.</w:t>
      </w:r>
    </w:p>
    <w:p w:rsidR="00361F9A" w:rsidRDefault="005F5C25">
      <w:pPr>
        <w:pStyle w:val="690"/>
        <w:framePr w:w="3653" w:h="11140" w:hRule="exact" w:wrap="none" w:vAnchor="page" w:hAnchor="page" w:x="2139" w:y="2676"/>
        <w:shd w:val="clear" w:color="auto" w:fill="auto"/>
        <w:spacing w:after="120"/>
        <w:ind w:right="20"/>
        <w:jc w:val="right"/>
      </w:pPr>
      <w:r>
        <w:rPr>
          <w:rStyle w:val="697pt0pt"/>
          <w:i/>
          <w:iCs/>
        </w:rPr>
        <w:t>Людмила Сердюк</w:t>
      </w:r>
    </w:p>
    <w:p w:rsidR="00361F9A" w:rsidRDefault="005F5C25">
      <w:pPr>
        <w:pStyle w:val="1051"/>
        <w:framePr w:w="3653" w:h="11140" w:hRule="exact" w:wrap="none" w:vAnchor="page" w:hAnchor="page" w:x="2139" w:y="2676"/>
        <w:shd w:val="clear" w:color="auto" w:fill="auto"/>
        <w:spacing w:after="0"/>
        <w:ind w:left="60" w:firstLine="220"/>
        <w:jc w:val="both"/>
      </w:pPr>
      <w:bookmarkStart w:id="107" w:name="bookmark107"/>
      <w:r>
        <w:rPr>
          <w:rStyle w:val="1050pt"/>
        </w:rPr>
        <w:t>РІВНІ ПОРІВНЯЛЬНОГО ДОСЛІДЖЕННЯ.</w:t>
      </w:r>
      <w:bookmarkEnd w:id="107"/>
    </w:p>
    <w:p w:rsidR="00361F9A" w:rsidRDefault="005F5C25">
      <w:pPr>
        <w:pStyle w:val="81"/>
        <w:framePr w:w="3653" w:h="11140" w:hRule="exact" w:wrap="none" w:vAnchor="page" w:hAnchor="page" w:x="2139" w:y="2676"/>
        <w:shd w:val="clear" w:color="auto" w:fill="auto"/>
        <w:spacing w:after="120"/>
        <w:ind w:left="60" w:right="20"/>
      </w:pPr>
      <w:r>
        <w:t>Дослідження будь-якого порівнювального об’єкту має своїм першим ступенем аналіз: розчленування об’єкту на складники, шо належать до різних структурних рівнів. Відповідно до цього при порівн. вивчен</w:t>
      </w:r>
      <w:r>
        <w:t xml:space="preserve">ні л-р доводиться розчленовувати </w:t>
      </w:r>
      <w:r>
        <w:rPr>
          <w:lang w:val="ru-RU"/>
        </w:rPr>
        <w:t xml:space="preserve">нац., </w:t>
      </w:r>
      <w:r>
        <w:t>регіональний, світ, процес, виходячи з наук,- методичних міркувань для зручності й конкретності дослідження. Подібності слід шукати і віднаходити в окр. мист. феноменах, ба й навіть у складниках певних тв. Подібними м</w:t>
      </w:r>
      <w:r>
        <w:t>ожуть бути деякі особливості при незбігові ін. складників тв. Шлях до узагальнення лежить через конкретні часткові порівняння. Дише вони можуть бути підвалинами для ширших висновків. Зіставляючи окр. складники в літ. тв. різних країн, доходимо встановлення</w:t>
      </w:r>
      <w:r>
        <w:t xml:space="preserve"> таких узагальнених категорій, як, </w:t>
      </w:r>
      <w:r>
        <w:rPr>
          <w:lang w:val="ru-RU"/>
        </w:rPr>
        <w:t xml:space="preserve">напр., </w:t>
      </w:r>
      <w:r>
        <w:t xml:space="preserve">тематика, </w:t>
      </w:r>
      <w:r>
        <w:rPr>
          <w:rStyle w:val="0ptff7"/>
        </w:rPr>
        <w:t xml:space="preserve">сюжет, </w:t>
      </w:r>
      <w:r>
        <w:t xml:space="preserve">худож. засоби слов’ян, </w:t>
      </w:r>
      <w:r>
        <w:rPr>
          <w:rStyle w:val="0ptff7"/>
        </w:rPr>
        <w:t xml:space="preserve">романтизму (балади, поеми </w:t>
      </w:r>
      <w:r>
        <w:t>тошо). Порівнюючи окр. особливості худож. тв., можна встановити характеристики л-р поль. укр., рос. тошо романтизму в їхніх спільних і розрізняльних</w:t>
      </w:r>
      <w:r>
        <w:t xml:space="preserve"> рисах.</w:t>
      </w:r>
    </w:p>
    <w:p w:rsidR="00361F9A" w:rsidRDefault="005F5C25">
      <w:pPr>
        <w:pStyle w:val="81"/>
        <w:framePr w:w="3653" w:h="11140" w:hRule="exact" w:wrap="none" w:vAnchor="page" w:hAnchor="page" w:x="2139" w:y="2676"/>
        <w:shd w:val="clear" w:color="auto" w:fill="auto"/>
        <w:ind w:left="60" w:right="20" w:firstLine="220"/>
      </w:pPr>
      <w:r>
        <w:t>ІДЕЙНИЙ РІВЕНЬ. Подібність ідей у худож. л-рі зумовлюється близькістю сусп. розвитку, філос. та політ, думки. Так, ідеї дворянської революції й таємних товариств з культом героїв-одинаків та самовідданою боротьбою за батьківщину й народ без спиранн</w:t>
      </w:r>
      <w:r>
        <w:t>я на народ не лише надихнули</w:t>
      </w:r>
    </w:p>
    <w:p w:rsidR="00361F9A" w:rsidRDefault="005F5C25">
      <w:pPr>
        <w:pStyle w:val="81"/>
        <w:framePr w:w="3653" w:h="11140" w:hRule="exact" w:wrap="none" w:vAnchor="page" w:hAnchor="page" w:x="2139" w:y="2676"/>
        <w:shd w:val="clear" w:color="auto" w:fill="auto"/>
        <w:tabs>
          <w:tab w:val="left" w:pos="943"/>
        </w:tabs>
        <w:spacing w:after="120"/>
        <w:ind w:left="60" w:right="20"/>
      </w:pPr>
      <w:r>
        <w:t xml:space="preserve">А.Міцкевича на написання </w:t>
      </w:r>
      <w:r>
        <w:rPr>
          <w:lang w:val="ru-RU"/>
        </w:rPr>
        <w:t xml:space="preserve">‘Конрада </w:t>
      </w:r>
      <w:r>
        <w:t>Валленрода”, але й забезпечили цій “замаскованій поемі" визнання у рос. дворянських революціонерів- декабристів, що поділяли подібні ідеї.</w:t>
      </w:r>
    </w:p>
    <w:p w:rsidR="00361F9A" w:rsidRDefault="005F5C25">
      <w:pPr>
        <w:pStyle w:val="81"/>
        <w:framePr w:w="3653" w:h="11140" w:hRule="exact" w:wrap="none" w:vAnchor="page" w:hAnchor="page" w:x="2139" w:y="2676"/>
        <w:shd w:val="clear" w:color="auto" w:fill="auto"/>
        <w:ind w:left="60" w:right="20" w:firstLine="220"/>
      </w:pPr>
      <w:r>
        <w:t>ТЕМАТИЧНИЙ РІВЕНЬ. Надзвичайно вдячний матеріал для зі</w:t>
      </w:r>
      <w:r>
        <w:t xml:space="preserve">ставлень дає тематика. </w:t>
      </w:r>
      <w:r>
        <w:rPr>
          <w:lang w:val="ru-RU"/>
        </w:rPr>
        <w:t xml:space="preserve">Напр., </w:t>
      </w:r>
      <w:r>
        <w:t xml:space="preserve">у 1-й </w:t>
      </w:r>
      <w:r>
        <w:rPr>
          <w:lang w:val="ru-RU"/>
        </w:rPr>
        <w:t xml:space="preserve">пол. </w:t>
      </w:r>
      <w:r>
        <w:t xml:space="preserve">XIX ст. розширення й зміцнення економічних та політ, зв’язків Зх. Європи з ін. регіонами спричинило посилене зацікавлення життям і культурою тих народів, з якими були такі контакти. Цим зумовлено розквіт екзотичної </w:t>
      </w:r>
      <w:r>
        <w:t>тематики: італ., ісп., поль.</w:t>
      </w:r>
      <w:r>
        <w:rPr>
          <w:lang w:val="ru-RU"/>
        </w:rPr>
        <w:t xml:space="preserve">-лит., </w:t>
      </w:r>
      <w:r>
        <w:t xml:space="preserve">циганська тематика у </w:t>
      </w:r>
      <w:r>
        <w:rPr>
          <w:lang w:val="ru-RU"/>
        </w:rPr>
        <w:t xml:space="preserve">франц. </w:t>
      </w:r>
      <w:r>
        <w:t xml:space="preserve">л-рі </w:t>
      </w:r>
      <w:r>
        <w:rPr>
          <w:lang w:val="ru-RU"/>
        </w:rPr>
        <w:t xml:space="preserve">(Стендаль, </w:t>
      </w:r>
      <w:r>
        <w:t xml:space="preserve">П.Меріме, В.Гюґо). Середземноморського — в </w:t>
      </w:r>
      <w:r>
        <w:rPr>
          <w:lang w:val="ru-RU"/>
        </w:rPr>
        <w:t xml:space="preserve">англ. </w:t>
      </w:r>
      <w:r>
        <w:t>(Дж.Г.</w:t>
      </w:r>
      <w:r>
        <w:rPr>
          <w:lang w:val="ru-RU"/>
        </w:rPr>
        <w:t xml:space="preserve">Байрон), </w:t>
      </w:r>
      <w:r>
        <w:t xml:space="preserve">індіан. — в </w:t>
      </w:r>
      <w:r>
        <w:rPr>
          <w:lang w:val="ru-RU"/>
        </w:rPr>
        <w:t xml:space="preserve">амер. </w:t>
      </w:r>
      <w:r>
        <w:t>(Ф.</w:t>
      </w:r>
      <w:r>
        <w:rPr>
          <w:lang w:val="ru-RU"/>
        </w:rPr>
        <w:t xml:space="preserve">Купер). </w:t>
      </w:r>
      <w:r>
        <w:t>Тему тяжкої долі селян із слов’ян. країн, які шукали заробітку в Америці, розробляли</w:t>
      </w:r>
      <w:r>
        <w:t xml:space="preserve"> протягом півстоліття поль. письменники Г.Сенкевич (“По хліб", 1882),</w:t>
      </w:r>
    </w:p>
    <w:p w:rsidR="00361F9A" w:rsidRDefault="005F5C25">
      <w:pPr>
        <w:pStyle w:val="81"/>
        <w:framePr w:w="3653" w:h="11140" w:hRule="exact" w:wrap="none" w:vAnchor="page" w:hAnchor="page" w:x="2139" w:y="2676"/>
        <w:shd w:val="clear" w:color="auto" w:fill="auto"/>
        <w:tabs>
          <w:tab w:val="left" w:pos="1500"/>
        </w:tabs>
        <w:ind w:left="60" w:right="20"/>
      </w:pPr>
      <w:r>
        <w:t>А.Дигасіньський (“На загибель", 1893), М.Конопнииька (“Пан Бальцер у Бразилії”, 1891- 1910), рос. письменник В.Короленко (“Без мови", 1893), словак Й.Тайовський (зб. “Оповідання”, 1900),</w:t>
      </w:r>
      <w:r>
        <w:t xml:space="preserve"> чес. письменник К.Чапек (“Гордубал”, 1933). Іст. події, які були важливими для різних народів, спричиняються до виникнення тематично близьких тв. Так, широкий відгомін дістала не лише в поль., але й у дубровницькій л-рі Хотинська війна</w:t>
      </w:r>
    </w:p>
    <w:p w:rsidR="00361F9A" w:rsidRDefault="005F5C25">
      <w:pPr>
        <w:pStyle w:val="81"/>
        <w:framePr w:w="3677" w:h="11154" w:hRule="exact" w:wrap="none" w:vAnchor="page" w:hAnchor="page" w:x="6108" w:y="2667"/>
        <w:shd w:val="clear" w:color="auto" w:fill="auto"/>
        <w:ind w:left="60" w:right="20"/>
      </w:pPr>
      <w:r>
        <w:t xml:space="preserve">1621 </w:t>
      </w:r>
      <w:r>
        <w:rPr>
          <w:lang w:val="ru-RU"/>
        </w:rPr>
        <w:t xml:space="preserve">р., </w:t>
      </w:r>
      <w:r>
        <w:t>коли об’єд</w:t>
      </w:r>
      <w:r>
        <w:t>нані сили поль. війська (32 000) та укр. козаків (42 000) розгромили під мурами Хотина тур. армію (150 000) разом з її союзником</w:t>
      </w:r>
    </w:p>
    <w:p w:rsidR="00361F9A" w:rsidRDefault="005F5C25">
      <w:pPr>
        <w:pStyle w:val="81"/>
        <w:framePr w:w="3677" w:h="11154" w:hRule="exact" w:wrap="none" w:vAnchor="page" w:hAnchor="page" w:x="6108" w:y="2667"/>
        <w:numPr>
          <w:ilvl w:val="0"/>
          <w:numId w:val="269"/>
        </w:numPr>
        <w:shd w:val="clear" w:color="auto" w:fill="auto"/>
        <w:tabs>
          <w:tab w:val="left" w:pos="250"/>
        </w:tabs>
        <w:spacing w:after="120"/>
        <w:ind w:left="20" w:right="20"/>
      </w:pPr>
      <w:r>
        <w:t xml:space="preserve">татар, ордою* (57 000). Хотинська війна була сприйнята як ознака початку занепаду Оттоманської імперії. їй присвятили протягом </w:t>
      </w:r>
      <w:r>
        <w:t xml:space="preserve">1620-70 рр. мемуари та поет, твори численні поль. автори: М.Пашковський (1621), Я.Боровський (1622), </w:t>
      </w:r>
      <w:r>
        <w:rPr>
          <w:lang w:val="ru-RU"/>
        </w:rPr>
        <w:t xml:space="preserve">Бартоломей </w:t>
      </w:r>
      <w:r>
        <w:t>Зиморович (1623), Я.Жабчииь, П.Напольський (1628), Христоф Збараський (1639, 1650), Ян Рудомин (1640), Семуель Твардовський. Найвідоміша поема Я</w:t>
      </w:r>
      <w:r>
        <w:t xml:space="preserve">.Потоцького “Хотинська війна" (1670). У </w:t>
      </w:r>
      <w:r>
        <w:rPr>
          <w:lang w:val="ru-RU"/>
        </w:rPr>
        <w:t xml:space="preserve">Дубровнику </w:t>
      </w:r>
      <w:r>
        <w:t xml:space="preserve">події під мурами Хотина були оспівані І.Т.Монавісем — драма “Османшиця” (1631) та І.Гундулічем — найвеличніше досягнення дубровницької л-ри вірш, епопея “Осман” (1621-38). </w:t>
      </w:r>
      <w:r>
        <w:rPr>
          <w:lang w:val="ru-RU"/>
        </w:rPr>
        <w:t xml:space="preserve">Голланд, </w:t>
      </w:r>
      <w:r>
        <w:t>славіст Т.Екман, зістави</w:t>
      </w:r>
      <w:r>
        <w:t>вши два найкращі тв. про Хотинську війну: “Осман” Гундуліча і “Хотинську війну” Потоцького, — дійшов висновку про величезну внутрішню їхню спорідненість.</w:t>
      </w:r>
    </w:p>
    <w:p w:rsidR="00361F9A" w:rsidRDefault="005F5C25">
      <w:pPr>
        <w:pStyle w:val="81"/>
        <w:framePr w:w="3677" w:h="11154" w:hRule="exact" w:wrap="none" w:vAnchor="page" w:hAnchor="page" w:x="6108" w:y="2667"/>
        <w:shd w:val="clear" w:color="auto" w:fill="auto"/>
        <w:ind w:left="20" w:right="20" w:firstLine="280"/>
      </w:pPr>
      <w:r>
        <w:t>ЕЙДОЛОГІЧНИЙ (ІМАГОЛОГІЧНИЙ) РІВЕНЬ. Компаративістичний підхід до образів- персонажів виявляє той факт</w:t>
      </w:r>
      <w:r>
        <w:t xml:space="preserve">, шо подібні життєві ситуації породжували в фантаст.-пригодницьких казках різних народів подібні типи героїв, виникали своєрідні типол. ряди позитивних та негативних, реальних і фантаст, дійових осіб. Перша група — </w:t>
      </w:r>
      <w:r>
        <w:rPr>
          <w:lang w:val="ru-RU"/>
        </w:rPr>
        <w:t xml:space="preserve">позитивны </w:t>
      </w:r>
      <w:r>
        <w:t>герої. Серед них виділяються дв</w:t>
      </w:r>
      <w:r>
        <w:t xml:space="preserve">а типол. ряди: високі герої, шо вчиняють богатирські подвиги, і низькі герої, уявні дурні. Друга група — </w:t>
      </w:r>
      <w:r>
        <w:rPr>
          <w:lang w:val="ru-RU"/>
        </w:rPr>
        <w:t xml:space="preserve">казковы </w:t>
      </w:r>
      <w:r>
        <w:t>героїні. їх чотири типи: а) Пасивні чеснотні красуні, яких звичайно рятує гол. герой-богатир.; б) мудрі діви і мудрі жінки: активні героїні, що</w:t>
      </w:r>
      <w:r>
        <w:t xml:space="preserve"> їм притаманні, крім чеснот та краси, мудрість, а часом і чарівна сила; в) безневинно-утискувані дівчатка та дівчата (типу Попелюшки або сестрички Оленки); г) діви- войовниці. Третя група — супротивники героя, втілення темних сил природи: змії (дракони)- л</w:t>
      </w:r>
      <w:r>
        <w:t>юдожери, Кошей-смертоносець, відьми та ін. Четверта група — помічники героя, серед них уособлення сил природи: укр. Вернигора, Вернидуб, Крутий вітер; тварини-помічники або добрі чарівники. За функціями до помічників героя можна віднести образи-предмети, ч</w:t>
      </w:r>
      <w:r>
        <w:t>арівні предмети: шапка-невидимка, чоботи-скороходи, килими-літаки, живуща-цілюша вода. Типол. подібні шереги героїв спостерігаємо й у л-рі. Наведемо кілька прикладів. У всіх лицарських романах виступає ідеальний лицар “без страху й докору”. Подібні персона</w:t>
      </w:r>
      <w:r>
        <w:t xml:space="preserve">жі наявні в романт. іст. романах XIX </w:t>
      </w:r>
      <w:r>
        <w:rPr>
          <w:lang w:val="ru-RU"/>
        </w:rPr>
        <w:t xml:space="preserve">ст.: Айвенго </w:t>
      </w:r>
      <w:r>
        <w:t>і Річард Левине Серце у В.</w:t>
      </w:r>
      <w:r>
        <w:rPr>
          <w:lang w:val="ru-RU"/>
        </w:rPr>
        <w:t xml:space="preserve">Скотта, </w:t>
      </w:r>
      <w:r>
        <w:t xml:space="preserve">Атос і д’Артаньян у трилогії О.Дюма- батька, пан Володиєвський у трилогії Г.Сенкевича, князь Сєрєбряний у романі </w:t>
      </w:r>
      <w:r>
        <w:rPr>
          <w:lang w:val="ru-RU"/>
        </w:rPr>
        <w:t xml:space="preserve">О.К.Толстого. </w:t>
      </w:r>
      <w:r>
        <w:t>Своєрідною антитезою цьому шерегові є шахраї:</w:t>
      </w:r>
      <w:r>
        <w:t xml:space="preserve"> Тіль Уленшпігель, Ласарільо з Тормеса, Сімпліціссімус, Жіль Блаз, герої Т.Дж.Смоллета, Г.Філдінга, Ч.Діккенса та нескінчена кількість подібних персонажів.</w:t>
      </w:r>
    </w:p>
    <w:p w:rsidR="00361F9A" w:rsidRDefault="005F5C25">
      <w:pPr>
        <w:pStyle w:val="a5"/>
        <w:framePr w:wrap="none" w:vAnchor="page" w:hAnchor="page" w:x="5801" w:y="14026"/>
        <w:shd w:val="clear" w:color="auto" w:fill="auto"/>
        <w:spacing w:line="140" w:lineRule="exact"/>
        <w:ind w:left="20"/>
      </w:pPr>
      <w:r>
        <w:rPr>
          <w:rStyle w:val="7pt0pt6"/>
        </w:rPr>
        <w:t>481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70" w:y="2356"/>
        <w:shd w:val="clear" w:color="auto" w:fill="auto"/>
        <w:spacing w:line="140" w:lineRule="exact"/>
        <w:ind w:left="20"/>
      </w:pPr>
      <w:r>
        <w:rPr>
          <w:rStyle w:val="47pt0pt5"/>
        </w:rPr>
        <w:t>РІВНІ ПОРІВНЯЛЬНОГО ДОСЛІДЖЕННЯ</w:t>
      </w:r>
    </w:p>
    <w:p w:rsidR="00361F9A" w:rsidRDefault="005F5C25">
      <w:pPr>
        <w:pStyle w:val="81"/>
        <w:framePr w:w="3696" w:h="11135" w:hRule="exact" w:wrap="none" w:vAnchor="page" w:hAnchor="page" w:x="2180" w:y="2661"/>
        <w:shd w:val="clear" w:color="auto" w:fill="auto"/>
        <w:ind w:left="20" w:right="20" w:firstLine="300"/>
      </w:pPr>
      <w:r>
        <w:t xml:space="preserve">У вужчому аспекті можна зіставляти конкретні образи-лерсонажі й відтак вирішувати, який чинник пояснює подібність між ними. Фольклор, прикладом може бути наближеність гол. героїв рос. і гід.-слов’ян, героїчних епосів Іллі Муромця та Марка Кралевича (надто </w:t>
      </w:r>
      <w:r>
        <w:t xml:space="preserve">в болг. варіантах). З літ. прикладів згадаймо, </w:t>
      </w:r>
      <w:r>
        <w:rPr>
          <w:lang w:val="ru-RU"/>
        </w:rPr>
        <w:t xml:space="preserve">напр., </w:t>
      </w:r>
      <w:r>
        <w:t xml:space="preserve">Мізантропа з однойменної комедії Ж.-Б.Мольєра й Чацького з комедії </w:t>
      </w:r>
      <w:r>
        <w:rPr>
          <w:lang w:val="ru-RU"/>
        </w:rPr>
        <w:t xml:space="preserve">О.Грибоедова </w:t>
      </w:r>
      <w:r>
        <w:t>“Лихо через розум" або Онегіна й Печоріна. Ше конкретніше подібність образів-персонажів з різних тв. виявляється, якщо пев</w:t>
      </w:r>
      <w:r>
        <w:t xml:space="preserve">ний образ міфол., фольклор., іст. або літ. генези перенесено з одного тв. в ін. У кожному з цих тв. літ. герой, зберігаючи своє ім’я, змінюється. Він начебто “той, але не той”. Це — т.зв. традиційні образи: </w:t>
      </w:r>
      <w:r>
        <w:rPr>
          <w:lang w:val="ru-RU"/>
        </w:rPr>
        <w:t xml:space="preserve">Прометей, </w:t>
      </w:r>
      <w:r>
        <w:t>Антігона, Юда, Дон Жуан, Швейк та ін. О</w:t>
      </w:r>
      <w:r>
        <w:t xml:space="preserve">кр. випадок — ідейно-худож. розробка образів іст. осіб. Так, Петро І оспівувася як зразок державного діяча рос. і дубровницькими письменниками XVIII </w:t>
      </w:r>
      <w:r>
        <w:rPr>
          <w:lang w:val="ru-RU"/>
        </w:rPr>
        <w:t xml:space="preserve">ст. </w:t>
      </w:r>
      <w:r>
        <w:t>(Ф.</w:t>
      </w:r>
      <w:r>
        <w:rPr>
          <w:lang w:val="ru-RU"/>
        </w:rPr>
        <w:t xml:space="preserve">Прокопович, </w:t>
      </w:r>
      <w:r>
        <w:t xml:space="preserve">Г.Бужинський, А.Кантемір, </w:t>
      </w:r>
      <w:r>
        <w:rPr>
          <w:lang w:val="ru-RU"/>
        </w:rPr>
        <w:t>М.Ломоносов;</w:t>
      </w:r>
    </w:p>
    <w:p w:rsidR="00361F9A" w:rsidRDefault="005F5C25">
      <w:pPr>
        <w:pStyle w:val="81"/>
        <w:framePr w:w="3696" w:h="11135" w:hRule="exact" w:wrap="none" w:vAnchor="page" w:hAnchor="page" w:x="2180" w:y="2661"/>
        <w:shd w:val="clear" w:color="auto" w:fill="auto"/>
        <w:tabs>
          <w:tab w:val="left" w:pos="750"/>
        </w:tabs>
        <w:spacing w:after="120"/>
        <w:ind w:left="20" w:right="20"/>
      </w:pPr>
      <w:r>
        <w:t>І.Градич, С.Русич), позаяк боротьба Петра проти Т</w:t>
      </w:r>
      <w:r>
        <w:t>уреччини викликала надію в пд. слов’ян на прийдешнє визволення. Іст. особи можуть трактуватися цілком протилежно, відповідно до іст. умов, най. приналежності та політ, поглядів письменників. Порівняємо трактування образу Петра І у “Мідному вершникові” Пушк</w:t>
      </w:r>
      <w:r>
        <w:t>іна, в поезії “Біля пам'ятника Петру І” Міикевича та “Сні" Т.Шевченка.</w:t>
      </w:r>
    </w:p>
    <w:p w:rsidR="00361F9A" w:rsidRDefault="005F5C25">
      <w:pPr>
        <w:pStyle w:val="81"/>
        <w:framePr w:w="3696" w:h="11135" w:hRule="exact" w:wrap="none" w:vAnchor="page" w:hAnchor="page" w:x="2180" w:y="2661"/>
        <w:shd w:val="clear" w:color="auto" w:fill="auto"/>
        <w:ind w:left="20" w:right="20" w:firstLine="300"/>
      </w:pPr>
      <w:r>
        <w:t xml:space="preserve">СЮЖЕТНИЙ РІВЕНЬ. Подібність </w:t>
      </w:r>
      <w:r>
        <w:rPr>
          <w:rStyle w:val="75pt0ptf0"/>
        </w:rPr>
        <w:t>сюжетів</w:t>
      </w:r>
      <w:r>
        <w:rPr>
          <w:rStyle w:val="0ptff7"/>
        </w:rPr>
        <w:t xml:space="preserve"> </w:t>
      </w:r>
      <w:r>
        <w:t>і сюжетних мотивів має різні форми, шо викликані різними чинниками. 1. Подібні сюжети та сюжетні мотиви, шо виникають самостійно. Так, за В.М.Жирмунс</w:t>
      </w:r>
      <w:r>
        <w:t xml:space="preserve">ьким, у міжнар. </w:t>
      </w:r>
      <w:r>
        <w:rPr>
          <w:rStyle w:val="75pt0ptf0"/>
        </w:rPr>
        <w:t>епосі</w:t>
      </w:r>
      <w:r>
        <w:rPr>
          <w:rStyle w:val="0ptff7"/>
        </w:rPr>
        <w:t xml:space="preserve"> </w:t>
      </w:r>
      <w:r>
        <w:t>самостійно складалися на певній соц.-культ, стадії розвитку такі мотиви біографії епіч. героя, як чудесне народження, швидке зростання, вибір коня, опис коня, здобуття богатирської зброї, побратимство тошо. 2. Сюжети та сюжетні мотиви спільної генези (міфо</w:t>
      </w:r>
      <w:r>
        <w:t>л. мотиви в епіч. слов’ян, піснях, пд.-слов’ян, пісні про змійовича Вука та билина про Волха Всеславича). 3. Літ. обробки міжнар. фольклор, сюжетів: а) без значних змін у сюжеті (“Спляча красуня" Ш.Перро-В.Жуковського); б) з наданням ін. нац. колориту (бай</w:t>
      </w:r>
      <w:r>
        <w:t xml:space="preserve">карська традиція від Езопа до Глібова); в) з поглибленням чи зміною філос. та соц. проблематики. </w:t>
      </w:r>
      <w:r>
        <w:rPr>
          <w:lang w:val="ru-RU"/>
        </w:rPr>
        <w:t xml:space="preserve">Напр., </w:t>
      </w:r>
      <w:r>
        <w:t>сер.-віч. нім. легенда про чарівного щуролова з Гаммельна в обробках</w:t>
      </w:r>
    </w:p>
    <w:p w:rsidR="00361F9A" w:rsidRDefault="005F5C25">
      <w:pPr>
        <w:pStyle w:val="81"/>
        <w:framePr w:w="3696" w:h="11135" w:hRule="exact" w:wrap="none" w:vAnchor="page" w:hAnchor="page" w:x="2180" w:y="2661"/>
        <w:shd w:val="clear" w:color="auto" w:fill="auto"/>
        <w:tabs>
          <w:tab w:val="left" w:pos="625"/>
        </w:tabs>
        <w:spacing w:after="120"/>
        <w:ind w:left="20" w:right="20"/>
      </w:pPr>
      <w:r>
        <w:t>В.Дика, М.Цвєтаєвої, Буріана. 4. Звернення до вже існуючого літ. сюжету. Запозиченн</w:t>
      </w:r>
      <w:r>
        <w:t xml:space="preserve">я та переробки літ. сюжетів здебільшого супровождуються </w:t>
      </w:r>
      <w:r>
        <w:rPr>
          <w:rStyle w:val="0ptff7"/>
        </w:rPr>
        <w:t xml:space="preserve">авторською </w:t>
      </w:r>
      <w:r>
        <w:rPr>
          <w:rStyle w:val="75pt0ptf0"/>
        </w:rPr>
        <w:t>вказівкою</w:t>
      </w:r>
      <w:r>
        <w:rPr>
          <w:rStyle w:val="0ptff7"/>
        </w:rPr>
        <w:t xml:space="preserve"> </w:t>
      </w:r>
      <w:r>
        <w:t xml:space="preserve">на джерело (див. </w:t>
      </w:r>
      <w:r>
        <w:rPr>
          <w:rStyle w:val="75pt0ptf0"/>
        </w:rPr>
        <w:t>Запозичення, Переробка, Традиційні сюжети та образи).</w:t>
      </w:r>
    </w:p>
    <w:p w:rsidR="00361F9A" w:rsidRDefault="005F5C25">
      <w:pPr>
        <w:pStyle w:val="81"/>
        <w:framePr w:w="3696" w:h="11135" w:hRule="exact" w:wrap="none" w:vAnchor="page" w:hAnchor="page" w:x="2180" w:y="2661"/>
        <w:shd w:val="clear" w:color="auto" w:fill="auto"/>
        <w:ind w:left="20" w:right="20" w:firstLine="300"/>
      </w:pPr>
      <w:r>
        <w:t>РІВЕНЬ ХУДОЖНІХ ЗАСОБІВ. У тв., шо виникають за однакових умов або коли автори мають перед собою дуже наближ</w:t>
      </w:r>
      <w:r>
        <w:t xml:space="preserve">ені ідейно- </w:t>
      </w:r>
      <w:r>
        <w:rPr>
          <w:lang w:val="ru-RU"/>
        </w:rPr>
        <w:t xml:space="preserve">тематичны </w:t>
      </w:r>
      <w:r>
        <w:t>завдання, близькість може перейти в подібність або тотожність худож.-етил, засобів.</w:t>
      </w:r>
    </w:p>
    <w:p w:rsidR="00361F9A" w:rsidRDefault="005F5C25">
      <w:pPr>
        <w:pStyle w:val="81"/>
        <w:framePr w:w="3576" w:h="11124" w:hRule="exact" w:wrap="none" w:vAnchor="page" w:hAnchor="page" w:x="6178" w:y="2662"/>
        <w:shd w:val="clear" w:color="auto" w:fill="auto"/>
        <w:spacing w:after="120"/>
        <w:ind w:left="20" w:right="60"/>
      </w:pPr>
      <w:r>
        <w:t xml:space="preserve">Надзвичайно цікавий приклад наводив акал. М.Конрад. У сер.-віч. япон. і провансальській </w:t>
      </w:r>
      <w:r>
        <w:rPr>
          <w:rStyle w:val="0ptff7"/>
        </w:rPr>
        <w:t xml:space="preserve">лицарській поезії </w:t>
      </w:r>
      <w:r>
        <w:t>майже дослівно збігалися образи й навіть худ</w:t>
      </w:r>
      <w:r>
        <w:t>ож.-етил, формули. Це відображало типол. однаковість сусп.-психол. сталії. Словенський учений Ф.Міклошич на вел. матеріалі довів: система худож. засобів у слов'ян, епосі однакова. Широкі же родові розряди, спільні для нар. епосу взагалі. Ця однаковість поя</w:t>
      </w:r>
      <w:r>
        <w:t>снюється однаковістю людського мислення на сталії творення епосу. Ін. випадок збігу худож. засобів спостерігаємо тоді, коли письменник, звертаючись до вже розроблюваної в л-рі тематики, застосовує випробувані відповідні цій тематиці худож. засоби. Так, вик</w:t>
      </w:r>
      <w:r>
        <w:t xml:space="preserve">ористано традиції укр. нар. поезії, зокрема дум, у “Тарасі Бульбі”. Наближення худож. засобів тв. до якогось першовзірця лежить в основі </w:t>
      </w:r>
      <w:r>
        <w:rPr>
          <w:rStyle w:val="75pt0ptf0"/>
        </w:rPr>
        <w:t>стилізації.</w:t>
      </w:r>
    </w:p>
    <w:p w:rsidR="00361F9A" w:rsidRDefault="005F5C25">
      <w:pPr>
        <w:pStyle w:val="81"/>
        <w:framePr w:w="3576" w:h="11124" w:hRule="exact" w:wrap="none" w:vAnchor="page" w:hAnchor="page" w:x="6178" w:y="2662"/>
        <w:shd w:val="clear" w:color="auto" w:fill="auto"/>
        <w:spacing w:after="120"/>
        <w:ind w:left="20" w:right="60" w:firstLine="280"/>
      </w:pPr>
      <w:r>
        <w:t xml:space="preserve">ЖАНРОЛОГІЧНИЙ (ГЕНОЛОГІЧНИЙ) РІВЕНЬ. Плідними є зіставлення в галузі як фольклор., так і літ. жанрів. Такі </w:t>
      </w:r>
      <w:r>
        <w:t xml:space="preserve">зіставлення дозволяють зробити вагомі спостереження над інтернаціональністю, регіональністю та най, своєрідністю. Деякі фольклор, жанри й жанр, різновиди існують у всіх народів: </w:t>
      </w:r>
      <w:r>
        <w:rPr>
          <w:rStyle w:val="75pt0ptf0"/>
        </w:rPr>
        <w:t>анекдоти,</w:t>
      </w:r>
      <w:r>
        <w:rPr>
          <w:rStyle w:val="0ptff7"/>
        </w:rPr>
        <w:t xml:space="preserve"> казки про </w:t>
      </w:r>
      <w:r>
        <w:rPr>
          <w:rStyle w:val="75pt0ptf0"/>
        </w:rPr>
        <w:t>тварин, чарівні казки,</w:t>
      </w:r>
      <w:r>
        <w:rPr>
          <w:rStyle w:val="0ptff7"/>
        </w:rPr>
        <w:t xml:space="preserve"> прислів'я, </w:t>
      </w:r>
      <w:r>
        <w:rPr>
          <w:rStyle w:val="75pt0ptf0"/>
        </w:rPr>
        <w:t>приповідки,</w:t>
      </w:r>
      <w:r>
        <w:rPr>
          <w:rStyle w:val="0ptff7"/>
        </w:rPr>
        <w:t xml:space="preserve"> загадки, </w:t>
      </w:r>
      <w:r>
        <w:rPr>
          <w:rStyle w:val="75pt0ptf0"/>
        </w:rPr>
        <w:t>люб</w:t>
      </w:r>
      <w:r>
        <w:rPr>
          <w:rStyle w:val="75pt0ptf0"/>
        </w:rPr>
        <w:t>овні пісні</w:t>
      </w:r>
      <w:r>
        <w:rPr>
          <w:rStyle w:val="0ptff7"/>
        </w:rPr>
        <w:t xml:space="preserve"> </w:t>
      </w:r>
      <w:r>
        <w:t xml:space="preserve">тошо. Ін. жанри у багатьох народів забуті. Про їх наявність та властивості в минулому можна судити, лише порівнявши релікти того чи ін. жанру з творчістю народів, шо його зберегли. Так, нар. </w:t>
      </w:r>
      <w:r>
        <w:rPr>
          <w:rStyle w:val="75pt0ptf0"/>
        </w:rPr>
        <w:t>героїчний епос</w:t>
      </w:r>
      <w:r>
        <w:rPr>
          <w:rStyle w:val="0ptff7"/>
        </w:rPr>
        <w:t xml:space="preserve"> </w:t>
      </w:r>
      <w:r>
        <w:t>у Європі зберігся лише в росіян, пд. сл</w:t>
      </w:r>
      <w:r>
        <w:t xml:space="preserve">ов'ян та українців (у пізнішій ліро-епіч. формі). Зх.-європ. дослідники застосовують типол. зіставлення зі слов’ян, епосом для розуміння того, яким був нар. епос у Зх. Європі. Певні жанри властиві лише окр. етнічній Групі чи культ, регіону (зоні). Напр., </w:t>
      </w:r>
      <w:r>
        <w:rPr>
          <w:rStyle w:val="0ptff7"/>
        </w:rPr>
        <w:t>к</w:t>
      </w:r>
      <w:r>
        <w:rPr>
          <w:rStyle w:val="0ptff7"/>
        </w:rPr>
        <w:t xml:space="preserve">олядки </w:t>
      </w:r>
      <w:r>
        <w:t xml:space="preserve">відомі лише народам балкано-слов’ян. зони. Ще одну групу являють жанри, шо властиві лише одному народу: укр. </w:t>
      </w:r>
      <w:r>
        <w:rPr>
          <w:rStyle w:val="0ptff7"/>
        </w:rPr>
        <w:t xml:space="preserve">думи. </w:t>
      </w:r>
      <w:r>
        <w:t>Переважно такі жанри мають відповідники в творчості ін. народів. Білор. волочоби пісні — це начебто колядки, які перемандрували з Різд</w:t>
      </w:r>
      <w:r>
        <w:t xml:space="preserve">вяних свят на Великодні. Нарешті наявні фольклор, жанри, шо побутують у вузькому етнічному регіоні: </w:t>
      </w:r>
      <w:r>
        <w:rPr>
          <w:rStyle w:val="0ptff7"/>
        </w:rPr>
        <w:t xml:space="preserve">коломийки, </w:t>
      </w:r>
      <w:r>
        <w:rPr>
          <w:rStyle w:val="75pt0ptf0"/>
        </w:rPr>
        <w:t xml:space="preserve">співанки, опришківалі </w:t>
      </w:r>
      <w:r>
        <w:rPr>
          <w:rStyle w:val="0ptff7"/>
        </w:rPr>
        <w:t xml:space="preserve">пісні. </w:t>
      </w:r>
      <w:r>
        <w:t>При компаративістичному розгляді літ, феноменів, так само, як при розглядові фольклор, явищ стає очевидним, що поряд</w:t>
      </w:r>
      <w:r>
        <w:t xml:space="preserve"> із жанрами, які спільні для всіх народів світу тепер або були поширені в усіх л-рах у минулому, існують жанри, шо специфічні для даного культ, регіону, зони або нац. л-ри: літ. </w:t>
      </w:r>
      <w:r>
        <w:rPr>
          <w:rStyle w:val="75pt0ptf0"/>
        </w:rPr>
        <w:t>гавенди,</w:t>
      </w:r>
      <w:r>
        <w:rPr>
          <w:rStyle w:val="0ptff7"/>
        </w:rPr>
        <w:t xml:space="preserve"> </w:t>
      </w:r>
      <w:r>
        <w:t xml:space="preserve">думи, </w:t>
      </w:r>
      <w:r>
        <w:rPr>
          <w:rStyle w:val="75pt0ptf0"/>
        </w:rPr>
        <w:t>думки, романетто, співомовки</w:t>
      </w:r>
      <w:r>
        <w:rPr>
          <w:rStyle w:val="0ptff7"/>
        </w:rPr>
        <w:t xml:space="preserve">, </w:t>
      </w:r>
      <w:r>
        <w:rPr>
          <w:rStyle w:val="75pt0ptf0"/>
        </w:rPr>
        <w:t>усмішки,</w:t>
      </w:r>
      <w:r>
        <w:rPr>
          <w:rStyle w:val="0ptff7"/>
        </w:rPr>
        <w:t xml:space="preserve"> фрашкн, </w:t>
      </w:r>
      <w:r>
        <w:rPr>
          <w:rStyle w:val="75pt0ptf0"/>
        </w:rPr>
        <w:t>фіглнки, бахорки</w:t>
      </w:r>
      <w:r>
        <w:rPr>
          <w:rStyle w:val="0ptff7"/>
        </w:rPr>
        <w:t xml:space="preserve"> </w:t>
      </w:r>
      <w:r>
        <w:t>(своєрідна чес. комедія-казка, шо закорінена в традиції ярмаркового лялькового театру).</w:t>
      </w:r>
    </w:p>
    <w:p w:rsidR="00361F9A" w:rsidRDefault="005F5C25">
      <w:pPr>
        <w:pStyle w:val="81"/>
        <w:framePr w:w="3576" w:h="11124" w:hRule="exact" w:wrap="none" w:vAnchor="page" w:hAnchor="page" w:x="6178" w:y="2662"/>
        <w:shd w:val="clear" w:color="auto" w:fill="auto"/>
        <w:ind w:left="20" w:right="60" w:firstLine="280"/>
      </w:pPr>
      <w:r>
        <w:t xml:space="preserve">РІВЕНЬ ПОРІВНЯЛЬНОЇ ПЕРІОДИЗАЦІЇ ЛІТЕРАТУР. Зіставлення історії нац. л-р доводить, шо крім періодизації, яка відбиває всесвітні закономірності літ. розвитку, існують </w:t>
      </w:r>
      <w:r>
        <w:t>важливі специфічні явиша в зіставленій періодизації л-р.</w:t>
      </w:r>
    </w:p>
    <w:p w:rsidR="00361F9A" w:rsidRDefault="005F5C25">
      <w:pPr>
        <w:pStyle w:val="96"/>
        <w:framePr w:w="3878" w:h="181" w:hRule="exact" w:wrap="none" w:vAnchor="page" w:hAnchor="page" w:x="5900" w:y="14036"/>
        <w:shd w:val="clear" w:color="auto" w:fill="auto"/>
        <w:spacing w:line="140" w:lineRule="exact"/>
        <w:ind w:left="20"/>
      </w:pPr>
      <w:r>
        <w:rPr>
          <w:rStyle w:val="9Batang0pt2"/>
        </w:rPr>
        <w:t>482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283" w:y="2350"/>
        <w:shd w:val="clear" w:color="auto" w:fill="auto"/>
        <w:spacing w:line="140" w:lineRule="exact"/>
        <w:ind w:left="20"/>
      </w:pPr>
      <w:r>
        <w:rPr>
          <w:rStyle w:val="47pt0pt5"/>
        </w:rPr>
        <w:t>РІД ЛІТЕРАТУРНИЙ</w:t>
      </w:r>
    </w:p>
    <w:p w:rsidR="00361F9A" w:rsidRDefault="005F5C25">
      <w:pPr>
        <w:pStyle w:val="81"/>
        <w:framePr w:w="3653" w:h="11126" w:hRule="exact" w:wrap="none" w:vAnchor="page" w:hAnchor="page" w:x="2144" w:y="2681"/>
        <w:numPr>
          <w:ilvl w:val="0"/>
          <w:numId w:val="278"/>
        </w:numPr>
        <w:shd w:val="clear" w:color="auto" w:fill="auto"/>
        <w:tabs>
          <w:tab w:val="left" w:pos="578"/>
        </w:tabs>
        <w:ind w:left="60" w:right="20" w:firstLine="240"/>
      </w:pPr>
      <w:r>
        <w:t>.</w:t>
      </w:r>
      <w:r>
        <w:tab/>
        <w:t>Періоди, спільні для кількох л-р. Процес диференціації слов’ян, народів і мов відобразився в диференціації л-р. Тому л-ри, шо згодом сформувалися як нац.,</w:t>
      </w:r>
      <w:r>
        <w:t xml:space="preserve"> раніше являли одну цілокупність. Приклади: ст.-слов’ян. писемність та літ. мова — спільний набуток пд. і сх. (частково і зх.) слов’ян. Або ж пд.-слов’ян. епос, шо належить і сербам, і хорватам, і македонцям, і болгарам.</w:t>
      </w:r>
    </w:p>
    <w:p w:rsidR="00361F9A" w:rsidRDefault="005F5C25">
      <w:pPr>
        <w:pStyle w:val="81"/>
        <w:framePr w:w="3653" w:h="11126" w:hRule="exact" w:wrap="none" w:vAnchor="page" w:hAnchor="page" w:x="2144" w:y="2681"/>
        <w:numPr>
          <w:ilvl w:val="0"/>
          <w:numId w:val="278"/>
        </w:numPr>
        <w:shd w:val="clear" w:color="auto" w:fill="auto"/>
        <w:tabs>
          <w:tab w:val="left" w:pos="550"/>
        </w:tabs>
        <w:ind w:left="60" w:right="20" w:firstLine="240"/>
      </w:pPr>
      <w:r>
        <w:t>.</w:t>
      </w:r>
      <w:r>
        <w:tab/>
        <w:t>Напрями та школи, шо охоплювали к</w:t>
      </w:r>
      <w:r>
        <w:t>ілька л-р. Так, у XV ст. письменники т.зв. Пловдивської школи діяли не лише в Болгарії, але й на Русі, у Валахії та Молдові.</w:t>
      </w:r>
    </w:p>
    <w:p w:rsidR="00361F9A" w:rsidRDefault="005F5C25">
      <w:pPr>
        <w:pStyle w:val="81"/>
        <w:framePr w:w="3653" w:h="11126" w:hRule="exact" w:wrap="none" w:vAnchor="page" w:hAnchor="page" w:x="2144" w:y="2681"/>
        <w:numPr>
          <w:ilvl w:val="0"/>
          <w:numId w:val="278"/>
        </w:numPr>
        <w:shd w:val="clear" w:color="auto" w:fill="auto"/>
        <w:tabs>
          <w:tab w:val="left" w:pos="535"/>
        </w:tabs>
        <w:ind w:left="60" w:right="20" w:firstLine="240"/>
      </w:pPr>
      <w:r>
        <w:t>.</w:t>
      </w:r>
      <w:r>
        <w:tab/>
        <w:t xml:space="preserve">Бувають періоди паралельного розвитку л- ри рідною мовою та мовою сусіднього народу. У ХУІ-ХУІІ ст. укр. письменники вживають і </w:t>
      </w:r>
      <w:r>
        <w:t>укр., і поль. мови, а також латини. Лубровницькі поети пишуть і сербо-хорват., і італ. мовами. Це питання, зокрема, ґрунтовно розглянув І.М.Голенішев- Кутузов.</w:t>
      </w:r>
    </w:p>
    <w:p w:rsidR="00361F9A" w:rsidRDefault="005F5C25">
      <w:pPr>
        <w:pStyle w:val="81"/>
        <w:framePr w:w="3653" w:h="11126" w:hRule="exact" w:wrap="none" w:vAnchor="page" w:hAnchor="page" w:x="2144" w:y="2681"/>
        <w:numPr>
          <w:ilvl w:val="0"/>
          <w:numId w:val="278"/>
        </w:numPr>
        <w:shd w:val="clear" w:color="auto" w:fill="auto"/>
        <w:tabs>
          <w:tab w:val="left" w:pos="574"/>
        </w:tabs>
        <w:ind w:left="60" w:right="20" w:firstLine="240"/>
      </w:pPr>
      <w:r>
        <w:t>.</w:t>
      </w:r>
      <w:r>
        <w:tab/>
        <w:t>Нац. л-ри мають подібні періоди, коли близкість розвитку зумовлює пожвавлення літ,- культ. вза</w:t>
      </w:r>
      <w:r>
        <w:t>ємин, шо своєю чергою збільшує подібність історії таких л-р (чес.-поль. взаємини XV-</w:t>
      </w:r>
    </w:p>
    <w:p w:rsidR="00361F9A" w:rsidRDefault="005F5C25">
      <w:pPr>
        <w:pStyle w:val="81"/>
        <w:framePr w:w="3653" w:h="11126" w:hRule="exact" w:wrap="none" w:vAnchor="page" w:hAnchor="page" w:x="2144" w:y="2681"/>
        <w:numPr>
          <w:ilvl w:val="0"/>
          <w:numId w:val="279"/>
        </w:numPr>
        <w:shd w:val="clear" w:color="auto" w:fill="auto"/>
        <w:tabs>
          <w:tab w:val="left" w:pos="574"/>
          <w:tab w:val="left" w:pos="377"/>
        </w:tabs>
        <w:ind w:left="60" w:right="20"/>
      </w:pPr>
      <w:r>
        <w:t>ст., зв’язки слов’ян, протестантів за часів Реформації, взаємини поль. і дубровн. л-р за доби гуманізму або л-р австр. слов’ян за часів Слов'ян, наи.-духов. відродження).</w:t>
      </w:r>
    </w:p>
    <w:p w:rsidR="00361F9A" w:rsidRDefault="005F5C25">
      <w:pPr>
        <w:pStyle w:val="81"/>
        <w:framePr w:w="3653" w:h="11126" w:hRule="exact" w:wrap="none" w:vAnchor="page" w:hAnchor="page" w:x="2144" w:y="2681"/>
        <w:numPr>
          <w:ilvl w:val="0"/>
          <w:numId w:val="278"/>
        </w:numPr>
        <w:shd w:val="clear" w:color="auto" w:fill="auto"/>
        <w:tabs>
          <w:tab w:val="left" w:pos="622"/>
        </w:tabs>
        <w:ind w:left="60" w:right="20" w:firstLine="240"/>
      </w:pPr>
      <w:r>
        <w:t>.</w:t>
      </w:r>
      <w:r>
        <w:tab/>
        <w:t xml:space="preserve">Подібні періоди стають не зовсім синхронними або й асинхронними, якшо подібність іст. та літ. розвитку хронологічно порушується конкретними нац. особливостями. Період </w:t>
      </w:r>
      <w:r>
        <w:rPr>
          <w:rStyle w:val="75pt0ptf0"/>
        </w:rPr>
        <w:t>Слов’янського відродження</w:t>
      </w:r>
      <w:r>
        <w:rPr>
          <w:rStyle w:val="0ptff7"/>
        </w:rPr>
        <w:t xml:space="preserve"> </w:t>
      </w:r>
      <w:r>
        <w:t xml:space="preserve">окр. народи, а відтак л-ри пройшли не цілком синхронно. Зсув </w:t>
      </w:r>
      <w:r>
        <w:t>подібних літ. періодів у часі залежно від іст.-нац. обставин може бути навіть на кілька сторіч. Напр., у слов’ян, країнах: л-ра антифеодалного та нац. протесту, шо формувалася як єретична та реформаторська писемність, розквітає в Болгарії в X ст.; у Боснії</w:t>
      </w:r>
      <w:r>
        <w:t xml:space="preserve"> — в XII ст.; у Чехії — в XV ст.; у Польщі — в XVI ст. Отже, порівн. періодизація виявляє певні випереджування чи відставання одних л-р стосовно ін. Це відбиття закону нерівномірного сусп. розвитку окр. країн. У зв’язку з иим постають компаративістичні пит</w:t>
      </w:r>
      <w:r>
        <w:t>ання.: чому в певних конкретних випадках нац. л-ри синхронно переживали чи спільні, чи подібні, чи зовсім різні періоди. Чому, напр., у поль. л-рі XIX ст. переважав романтизм, а рос. л-рі — реалізм.</w:t>
      </w:r>
    </w:p>
    <w:p w:rsidR="00361F9A" w:rsidRDefault="005F5C25">
      <w:pPr>
        <w:pStyle w:val="81"/>
        <w:framePr w:w="3653" w:h="11126" w:hRule="exact" w:wrap="none" w:vAnchor="page" w:hAnchor="page" w:x="2144" w:y="2681"/>
        <w:numPr>
          <w:ilvl w:val="0"/>
          <w:numId w:val="278"/>
        </w:numPr>
        <w:shd w:val="clear" w:color="auto" w:fill="auto"/>
        <w:tabs>
          <w:tab w:val="left" w:pos="506"/>
        </w:tabs>
        <w:ind w:left="60" w:right="20" w:firstLine="240"/>
      </w:pPr>
      <w:r>
        <w:t>.</w:t>
      </w:r>
      <w:r>
        <w:tab/>
        <w:t>Широким типом порівн.-іст. дослідження є зіставлення дв</w:t>
      </w:r>
      <w:r>
        <w:t>ох чи кількох л-р певного періоду або й на всьому іст. шляху. В цій царині є певна кількість вартісних праць від розвідки поль. філолога А.Брюкнера “Про російську літературу в нашому до неї стосунку сьогодні і триста років тому” (1910) до праць болг. акад.</w:t>
      </w:r>
      <w:r>
        <w:t xml:space="preserve"> Е.Георгієва зі слов’ян, порівн. літ-знавства, досліджень Г.Вервеса з історії багатовіч. укр.-поль. літ. взаємин. При наявності багатьох сходжень та розходжень у порівнюваних л-рах такі дослідження однаково корисні для крашого розуміння історії даних л-р і</w:t>
      </w:r>
      <w:r>
        <w:t xml:space="preserve"> дл» теор. розуміння історії світ. л-ри. Плідно порівняти напр., рос. і франц. л-ри XVII-XIX ст.</w:t>
      </w:r>
    </w:p>
    <w:p w:rsidR="00361F9A" w:rsidRDefault="005F5C25">
      <w:pPr>
        <w:pStyle w:val="81"/>
        <w:framePr w:w="3682" w:h="11149" w:hRule="exact" w:wrap="none" w:vAnchor="page" w:hAnchor="page" w:x="6108" w:y="2676"/>
        <w:shd w:val="clear" w:color="auto" w:fill="auto"/>
        <w:ind w:left="20" w:right="20"/>
      </w:pPr>
      <w:r>
        <w:t>або укр. і чес. л-ри, надто, починаючи з лоби Слов'</w:t>
      </w:r>
      <w:r>
        <w:t>ян, відродження, рум. л-ру із сусідніми — кількома чи однією — слов’ян, л-рами. Подібні студії на основі критерію повторюваності дають величезний матеріал для розв’язання таких проблем, як закономірності виникання напрямів, піднесення або занепаду л-р. Пор</w:t>
      </w:r>
      <w:r>
        <w:t xml:space="preserve">івн. періодизація най. л-р виявляє певні випередження або відставання одних л-р стосовно ін., унаочнює процес </w:t>
      </w:r>
      <w:r>
        <w:rPr>
          <w:rStyle w:val="75pt0ptf0"/>
        </w:rPr>
        <w:t>пришвидшеного розвитку літератур.</w:t>
      </w:r>
    </w:p>
    <w:p w:rsidR="00361F9A" w:rsidRDefault="005F5C25">
      <w:pPr>
        <w:pStyle w:val="1431"/>
        <w:framePr w:w="3682" w:h="11149" w:hRule="exact" w:wrap="none" w:vAnchor="page" w:hAnchor="page" w:x="6108" w:y="2676"/>
        <w:shd w:val="clear" w:color="auto" w:fill="auto"/>
        <w:ind w:right="20"/>
      </w:pPr>
      <w:bookmarkStart w:id="108" w:name="bookmark108"/>
      <w:r>
        <w:t xml:space="preserve">Анатолій </w:t>
      </w:r>
      <w:r>
        <w:rPr>
          <w:rStyle w:val="14375pt0pt"/>
        </w:rPr>
        <w:t>Волков</w:t>
      </w:r>
      <w:bookmarkEnd w:id="108"/>
    </w:p>
    <w:p w:rsidR="00361F9A" w:rsidRDefault="005F5C25">
      <w:pPr>
        <w:pStyle w:val="81"/>
        <w:framePr w:w="3682" w:h="11149" w:hRule="exact" w:wrap="none" w:vAnchor="page" w:hAnchor="page" w:x="6108" w:y="2676"/>
        <w:shd w:val="clear" w:color="auto" w:fill="auto"/>
        <w:ind w:left="20" w:right="20" w:firstLine="300"/>
      </w:pPr>
      <w:r>
        <w:rPr>
          <w:rStyle w:val="8pt0ptfe"/>
        </w:rPr>
        <w:t xml:space="preserve">РІД ЛІТЕРАТУРНИЙ </w:t>
      </w:r>
      <w:r>
        <w:t xml:space="preserve">— найбільш заг. категорія літ-знавства (мовою логіки “максимальний клас”), шо </w:t>
      </w:r>
      <w:r>
        <w:t>охоплює цілу низку менших за обсягом понять (</w:t>
      </w:r>
      <w:r>
        <w:rPr>
          <w:rStyle w:val="75pt0ptf0"/>
        </w:rPr>
        <w:t>види</w:t>
      </w:r>
      <w:r>
        <w:rPr>
          <w:rStyle w:val="0ptff7"/>
        </w:rPr>
        <w:t xml:space="preserve">, </w:t>
      </w:r>
      <w:r>
        <w:rPr>
          <w:rStyle w:val="75pt0ptf0"/>
        </w:rPr>
        <w:t>жанри),</w:t>
      </w:r>
      <w:r>
        <w:rPr>
          <w:rStyle w:val="0ptff7"/>
        </w:rPr>
        <w:t xml:space="preserve"> </w:t>
      </w:r>
      <w:r>
        <w:t>типол. подібних за типом мовленнєвої організації та пізнавальної спрямованості на об’єкт, суб’єкт чи самий акт худож. висловлювання.</w:t>
      </w:r>
    </w:p>
    <w:p w:rsidR="00361F9A" w:rsidRDefault="005F5C25">
      <w:pPr>
        <w:pStyle w:val="81"/>
        <w:framePr w:w="3682" w:h="11149" w:hRule="exact" w:wrap="none" w:vAnchor="page" w:hAnchor="page" w:x="6108" w:y="2676"/>
        <w:shd w:val="clear" w:color="auto" w:fill="auto"/>
        <w:ind w:left="20" w:right="20" w:firstLine="300"/>
      </w:pPr>
      <w:r>
        <w:t xml:space="preserve">Традиційно розрізняють три Р.л.: 1) </w:t>
      </w:r>
      <w:r>
        <w:rPr>
          <w:rStyle w:val="75pt0ptf0"/>
        </w:rPr>
        <w:t xml:space="preserve">епос </w:t>
      </w:r>
      <w:r>
        <w:t>(слово змальовує світ);</w:t>
      </w:r>
      <w:r>
        <w:t xml:space="preserve"> 2) </w:t>
      </w:r>
      <w:r>
        <w:rPr>
          <w:rStyle w:val="75pt0ptf0"/>
        </w:rPr>
        <w:t>лірика</w:t>
      </w:r>
      <w:r>
        <w:rPr>
          <w:rStyle w:val="0ptff7"/>
        </w:rPr>
        <w:t xml:space="preserve"> </w:t>
      </w:r>
      <w:r>
        <w:t xml:space="preserve">(слово виражає стан того, хто говорить); 3) </w:t>
      </w:r>
      <w:r>
        <w:rPr>
          <w:rStyle w:val="75pt0ptf0"/>
        </w:rPr>
        <w:t>драма</w:t>
      </w:r>
      <w:r>
        <w:rPr>
          <w:rStyle w:val="0ptff7"/>
        </w:rPr>
        <w:t xml:space="preserve"> </w:t>
      </w:r>
      <w:r>
        <w:t>(слово відтворює процес спілкування).</w:t>
      </w:r>
    </w:p>
    <w:p w:rsidR="00361F9A" w:rsidRDefault="005F5C25">
      <w:pPr>
        <w:pStyle w:val="81"/>
        <w:framePr w:w="3682" w:h="11149" w:hRule="exact" w:wrap="none" w:vAnchor="page" w:hAnchor="page" w:x="6108" w:y="2676"/>
        <w:shd w:val="clear" w:color="auto" w:fill="auto"/>
        <w:ind w:left="20" w:right="20" w:firstLine="300"/>
      </w:pPr>
      <w:r>
        <w:t>Три Р.л. по суті відповідають трьом основним іпостасям людини в системі буття, яке можна споглядати, відчувати, або брати в ньому участь. Іноді аналогію потр</w:t>
      </w:r>
      <w:r>
        <w:t>ійного родового поділу знаходять в лінгво-психол. категоріях особи та часу: епос — “він і минулий”, лірика — “я і теперішній”, драма —“ти і майбутній”.</w:t>
      </w:r>
    </w:p>
    <w:p w:rsidR="00361F9A" w:rsidRDefault="005F5C25">
      <w:pPr>
        <w:pStyle w:val="81"/>
        <w:framePr w:w="3682" w:h="11149" w:hRule="exact" w:wrap="none" w:vAnchor="page" w:hAnchor="page" w:x="6108" w:y="2676"/>
        <w:shd w:val="clear" w:color="auto" w:fill="auto"/>
        <w:ind w:left="20" w:right="20" w:firstLine="300"/>
      </w:pPr>
      <w:r>
        <w:t>На прикладі давньогрец. л-ри прийнято доводити, шо Р.л. історично виокремлюються з синкретичного хоровог</w:t>
      </w:r>
      <w:r>
        <w:t xml:space="preserve">о обрядового дійства в процесі розпаду духовної спільності первісного колективу; індивід, шо починає усвідомлювати власне “я”, споглядає в епосі життя народу, прислухається в ліриці до </w:t>
      </w:r>
      <w:r>
        <w:rPr>
          <w:lang w:val="ru-RU"/>
        </w:rPr>
        <w:t xml:space="preserve">внутр. </w:t>
      </w:r>
      <w:r>
        <w:t>переживань, а в драмі вступає в конфлікт з долею і веде діалог з</w:t>
      </w:r>
      <w:r>
        <w:t xml:space="preserve"> хором (тобто “громадською думкою”).</w:t>
      </w:r>
    </w:p>
    <w:p w:rsidR="00361F9A" w:rsidRDefault="005F5C25">
      <w:pPr>
        <w:pStyle w:val="81"/>
        <w:framePr w:w="3682" w:h="11149" w:hRule="exact" w:wrap="none" w:vAnchor="page" w:hAnchor="page" w:x="6108" w:y="2676"/>
        <w:shd w:val="clear" w:color="auto" w:fill="auto"/>
        <w:ind w:left="20" w:right="20" w:firstLine="300"/>
      </w:pPr>
      <w:r>
        <w:t>Вперше строгий наук, поділ на Р.л. здійснив Арістотель. Виходячи з міметичної концепції природи мист-ва, Арістотель розрізняв тв. за ‘трьома рисами: ...чим, шо і як наслідують” вони. Поділ за останньою рисою якраз і мож</w:t>
      </w:r>
      <w:r>
        <w:t>на назвати родовим: “Наслідувати ... можна ... розповідаючи про події, як про шось стороннє (епос — О Б.) ... або від самого себе, не заміняючи себе іншим (лірика — О.Б.) ... і виводячи всіх зображуваних осіб у дії (драма — О Б.)”. Теорія Р.л. продовжує ро</w:t>
      </w:r>
      <w:r>
        <w:t>звиватися в працях класицистів та просвітителів (Н.Буало, Г.Е.Лессінга ін.) і досягає апогею в нім. клас, естетиці: Г.Гегель, не тільки дав визначення кожного з трьох Р.л., але й представив їх у вигляді силогічної тріади: епос — теза, лірика — антитеза, др</w:t>
      </w:r>
      <w:r>
        <w:t>ама — синтеа</w:t>
      </w:r>
    </w:p>
    <w:p w:rsidR="00361F9A" w:rsidRDefault="005F5C25">
      <w:pPr>
        <w:pStyle w:val="81"/>
        <w:framePr w:w="3682" w:h="11149" w:hRule="exact" w:wrap="none" w:vAnchor="page" w:hAnchor="page" w:x="6108" w:y="2676"/>
        <w:shd w:val="clear" w:color="auto" w:fill="auto"/>
        <w:ind w:left="20" w:right="20" w:firstLine="300"/>
      </w:pPr>
      <w:r>
        <w:t xml:space="preserve">Однак, незважаючи на очевидну зручність традиційної класифікації, результати розвитку л- ри за останні два століття не дозволяють цілком поділяти “арістотелівсько-гегелівські” погляди. Не кажучи вже про термінологічну плутанину (франи. </w:t>
      </w:r>
      <w:r>
        <w:rPr>
          <w:lang w:val="fr-FR"/>
        </w:rPr>
        <w:t>“genre”</w:t>
      </w:r>
      <w:r>
        <w:rPr>
          <w:lang w:val="fr-FR"/>
        </w:rPr>
        <w:t xml:space="preserve"> </w:t>
      </w:r>
      <w:r>
        <w:t>означає якраз “рід”, “вид”), відбувається взаємопроникнення родових властивостей,</w:t>
      </w:r>
    </w:p>
    <w:p w:rsidR="00361F9A" w:rsidRDefault="005F5C25">
      <w:pPr>
        <w:pStyle w:val="a5"/>
        <w:framePr w:wrap="none" w:vAnchor="page" w:hAnchor="page" w:x="5806" w:y="14021"/>
        <w:shd w:val="clear" w:color="auto" w:fill="auto"/>
        <w:spacing w:line="140" w:lineRule="exact"/>
        <w:ind w:left="20"/>
      </w:pPr>
      <w:r>
        <w:rPr>
          <w:rStyle w:val="7pt0pt6"/>
        </w:rPr>
        <w:t>483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63" w:y="2350"/>
        <w:shd w:val="clear" w:color="auto" w:fill="auto"/>
        <w:spacing w:line="140" w:lineRule="exact"/>
        <w:ind w:left="20"/>
      </w:pPr>
      <w:r>
        <w:rPr>
          <w:rStyle w:val="47pt0pt5"/>
        </w:rPr>
        <w:t>РІД ФОЛЬКЛОРНИЙ</w:t>
      </w:r>
    </w:p>
    <w:p w:rsidR="00361F9A" w:rsidRDefault="005F5C25">
      <w:pPr>
        <w:pStyle w:val="81"/>
        <w:framePr w:w="3701" w:h="11131" w:hRule="exact" w:wrap="none" w:vAnchor="page" w:hAnchor="page" w:x="2148" w:y="2673"/>
        <w:shd w:val="clear" w:color="auto" w:fill="auto"/>
        <w:ind w:left="20" w:right="20"/>
      </w:pPr>
      <w:r>
        <w:t xml:space="preserve">внаслідок чого доводиться говориш про ліро-епіч. жанри, епіч. драму та ін. На думку Ю.Борєва, четвертим Р.л. має всі підстави </w:t>
      </w:r>
      <w:r>
        <w:t>вважатися сатира, а на думку Тіандера та В.Днєпрова — роман, оскільки він здатний вбирати в свою оповідну структуру ознаки трьох традиційних Р.л. Автор відомої “Морфології мистецтва" М.Каган вважає, шо останнім часом виникли абсолютно нові Р.л.: кіно- та т</w:t>
      </w:r>
      <w:r>
        <w:t>елесиенарій і радіоп’єса. О.Богданов визнає три Р.л.-. епос, лірику, драму, але поряд з ними п’ять “суміжних” родів: лірико-вокальний, літ.-публіцистичний, драматургію, муз. та кіно</w:t>
      </w:r>
      <w:r>
        <w:softHyphen/>
        <w:t>драматургію.</w:t>
      </w:r>
    </w:p>
    <w:p w:rsidR="00361F9A" w:rsidRDefault="005F5C25">
      <w:pPr>
        <w:pStyle w:val="81"/>
        <w:framePr w:w="3701" w:h="11131" w:hRule="exact" w:wrap="none" w:vAnchor="page" w:hAnchor="page" w:x="2148" w:y="2673"/>
        <w:shd w:val="clear" w:color="auto" w:fill="auto"/>
        <w:ind w:left="20" w:right="40" w:firstLine="280"/>
      </w:pPr>
      <w:r>
        <w:t>Є й протилежні тенденції: від скорочення кількості Р.л. (визн</w:t>
      </w:r>
      <w:r>
        <w:t>аються тільки епіч. та драм.) до заперечення категорії Р.л. як нав’язаної естетиці догматичним раціоналізмом і непридатної для осягнення неповторних худож. феноменів (Б.Кроче).</w:t>
      </w:r>
    </w:p>
    <w:p w:rsidR="00361F9A" w:rsidRDefault="005F5C25">
      <w:pPr>
        <w:pStyle w:val="81"/>
        <w:framePr w:w="3701" w:h="11131" w:hRule="exact" w:wrap="none" w:vAnchor="page" w:hAnchor="page" w:x="2148" w:y="2673"/>
        <w:shd w:val="clear" w:color="auto" w:fill="auto"/>
        <w:ind w:left="20" w:right="40" w:firstLine="280"/>
      </w:pPr>
      <w:r>
        <w:t>Очевидно, одностайне вирішення проблеми поділу л-ри на роди, види, жанри взагал</w:t>
      </w:r>
      <w:r>
        <w:t>і неможливе: як через різнорідність принципів, шо протягом двох з половиною тисячоліть покладаються тими чи ін. вченими в основу класифікації, так і через іст. змінюваність змісту тих категорій і понять, стосовно яких, здавалося</w:t>
      </w:r>
    </w:p>
    <w:p w:rsidR="00361F9A" w:rsidRDefault="005F5C25">
      <w:pPr>
        <w:pStyle w:val="81"/>
        <w:framePr w:w="3701" w:h="11131" w:hRule="exact" w:wrap="none" w:vAnchor="page" w:hAnchor="page" w:x="2148" w:y="2673"/>
        <w:shd w:val="clear" w:color="auto" w:fill="auto"/>
        <w:tabs>
          <w:tab w:val="left" w:pos="212"/>
        </w:tabs>
        <w:ind w:left="20"/>
      </w:pPr>
      <w:r>
        <w:t>б,</w:t>
      </w:r>
      <w:r>
        <w:tab/>
        <w:t xml:space="preserve">вже досягалась відносна </w:t>
      </w:r>
      <w:r>
        <w:t>єдність поглядів.</w:t>
      </w:r>
    </w:p>
    <w:p w:rsidR="00361F9A" w:rsidRDefault="005F5C25">
      <w:pPr>
        <w:pStyle w:val="633"/>
        <w:framePr w:w="3701" w:h="11131" w:hRule="exact" w:wrap="none" w:vAnchor="page" w:hAnchor="page" w:x="2148" w:y="2673"/>
        <w:shd w:val="clear" w:color="auto" w:fill="auto"/>
        <w:ind w:right="40"/>
      </w:pPr>
      <w:r>
        <w:rPr>
          <w:rStyle w:val="637pt0pt"/>
          <w:i/>
          <w:iCs/>
        </w:rPr>
        <w:t xml:space="preserve">Олександр </w:t>
      </w:r>
      <w:r>
        <w:rPr>
          <w:rStyle w:val="637pt0pt"/>
          <w:i/>
          <w:iCs/>
          <w:lang w:val="ru-RU"/>
        </w:rPr>
        <w:t>Бойченко</w:t>
      </w:r>
    </w:p>
    <w:p w:rsidR="00361F9A" w:rsidRDefault="005F5C25">
      <w:pPr>
        <w:pStyle w:val="81"/>
        <w:framePr w:w="3701" w:h="11131" w:hRule="exact" w:wrap="none" w:vAnchor="page" w:hAnchor="page" w:x="2148" w:y="2673"/>
        <w:shd w:val="clear" w:color="auto" w:fill="auto"/>
        <w:ind w:left="20" w:right="40" w:firstLine="280"/>
      </w:pPr>
      <w:r>
        <w:rPr>
          <w:rStyle w:val="8pt0ptfe"/>
        </w:rPr>
        <w:t xml:space="preserve">РІД ФОЛЬКЛОРНИЙ </w:t>
      </w:r>
      <w:r>
        <w:t xml:space="preserve">— найширша класифікаційна категорія фольклор, тв. Поняття родів — епосу, лірики, драми було перенесено з літ-знавства до фольклористики </w:t>
      </w:r>
      <w:r>
        <w:rPr>
          <w:lang w:val="ru-RU"/>
        </w:rPr>
        <w:t xml:space="preserve">акад. </w:t>
      </w:r>
      <w:r>
        <w:t>О.Веселовським. Він створив теорію “первісного синкретизму" т</w:t>
      </w:r>
      <w:r>
        <w:t xml:space="preserve">а диференціації поет, родів з хорічно-ігрової цілокупності. Прибічниками застосування категорії Р.ф. в суч. фольклористиці є ті вчені, шо розглядають фольклор як мист-во слова. їх погляд чітко сформулював В.Пропп. “Родові поняття епіки, лірики й драматики </w:t>
      </w:r>
      <w:r>
        <w:t xml:space="preserve">можуть бути прикладені до області фольклору”. Ця думка зустрічає заперечення. </w:t>
      </w:r>
      <w:r>
        <w:rPr>
          <w:lang w:val="ru-RU"/>
        </w:rPr>
        <w:t xml:space="preserve">Так, Д.Балашов </w:t>
      </w:r>
      <w:r>
        <w:t>уважає, що поряд з епосом і лірикою, третім Р. у фольклорі є не драма, а обряд. Так чи інакше, епос, лірика й драма не охоплюють усю фольклор, жанролоґію. В цю трі</w:t>
      </w:r>
      <w:r>
        <w:t>аду не вкладається обрядовий фольклор, паремії та ін. малі жанри. Тому існують й ін. класифікації фольклор, жанрів.</w:t>
      </w:r>
    </w:p>
    <w:p w:rsidR="00361F9A" w:rsidRDefault="005F5C25">
      <w:pPr>
        <w:pStyle w:val="81"/>
        <w:framePr w:w="3701" w:h="11131" w:hRule="exact" w:wrap="none" w:vAnchor="page" w:hAnchor="page" w:x="2148" w:y="2673"/>
        <w:shd w:val="clear" w:color="auto" w:fill="auto"/>
        <w:ind w:left="20" w:right="40" w:firstLine="280"/>
      </w:pPr>
      <w:r>
        <w:t>У суч. фольклористиці категорію Р. інколи поширюють на муз. фольклор та деякі хореографічні явища (хороводи в супроводі співу).</w:t>
      </w:r>
    </w:p>
    <w:p w:rsidR="00361F9A" w:rsidRDefault="005F5C25">
      <w:pPr>
        <w:pStyle w:val="633"/>
        <w:framePr w:w="3701" w:h="11131" w:hRule="exact" w:wrap="none" w:vAnchor="page" w:hAnchor="page" w:x="2148" w:y="2673"/>
        <w:shd w:val="clear" w:color="auto" w:fill="auto"/>
        <w:ind w:right="40"/>
      </w:pPr>
      <w:r>
        <w:rPr>
          <w:rStyle w:val="637pt0pt"/>
          <w:i/>
          <w:iCs/>
        </w:rPr>
        <w:t xml:space="preserve">Анатолій </w:t>
      </w:r>
      <w:r>
        <w:rPr>
          <w:rStyle w:val="637pt0pt"/>
          <w:i/>
          <w:iCs/>
          <w:lang w:val="ru-RU"/>
        </w:rPr>
        <w:t>Вол</w:t>
      </w:r>
      <w:r>
        <w:rPr>
          <w:rStyle w:val="637pt0pt"/>
          <w:i/>
          <w:iCs/>
          <w:lang w:val="ru-RU"/>
        </w:rPr>
        <w:t>ков</w:t>
      </w:r>
    </w:p>
    <w:p w:rsidR="00361F9A" w:rsidRDefault="005F5C25">
      <w:pPr>
        <w:pStyle w:val="81"/>
        <w:framePr w:w="3701" w:h="11131" w:hRule="exact" w:wrap="none" w:vAnchor="page" w:hAnchor="page" w:x="2148" w:y="2673"/>
        <w:shd w:val="clear" w:color="auto" w:fill="auto"/>
        <w:ind w:left="20" w:right="40" w:firstLine="280"/>
      </w:pPr>
      <w:r>
        <w:rPr>
          <w:rStyle w:val="8pt0ptfe"/>
        </w:rPr>
        <w:t xml:space="preserve">РОБІНЗОНАДА </w:t>
      </w:r>
      <w:r>
        <w:t>— вельми поширена в європ літ-рах ХУШ-ХІХ ст. трад. сюжетна структура, в основі якої лежить ситуація ізоляції людини (групи людей) на острові. Назва походить від імені героя роману Д.Дефо “Робінзон Крузо” (1719). У подальшому термін Р. набу</w:t>
      </w:r>
      <w:r>
        <w:t>ває ширшого значення і використовується у різноманітних галузях. Політекономи розуміють під ним взаємовідносини людини, знарядь праці та природи у так би мовити</w:t>
      </w:r>
    </w:p>
    <w:p w:rsidR="00361F9A" w:rsidRDefault="005F5C25">
      <w:pPr>
        <w:pStyle w:val="81"/>
        <w:framePr w:w="3648" w:h="11140" w:hRule="exact" w:wrap="none" w:vAnchor="page" w:hAnchor="page" w:x="6137" w:y="2674"/>
        <w:shd w:val="clear" w:color="auto" w:fill="auto"/>
        <w:ind w:left="20" w:right="40"/>
      </w:pPr>
      <w:r>
        <w:t>“чистому” вигляді, соціологи мають на увазі модель соц. структури, вільну від суперечностей реа</w:t>
      </w:r>
      <w:r>
        <w:t>льного світу, психологи — певну ситуацію, цікаву з погашу вивчення людської психіки, педагоги — можливість просто й дохідливо пояснити дітям різні аспекти співіснування людини та природи. В буденному розумінні це є будь-яке відокремлення людини від оточуюч</w:t>
      </w:r>
      <w:r>
        <w:t>ого її сусп-ва.</w:t>
      </w:r>
    </w:p>
    <w:p w:rsidR="00361F9A" w:rsidRDefault="005F5C25">
      <w:pPr>
        <w:pStyle w:val="81"/>
        <w:framePr w:w="3648" w:h="11140" w:hRule="exact" w:wrap="none" w:vAnchor="page" w:hAnchor="page" w:x="6137" w:y="2674"/>
        <w:shd w:val="clear" w:color="auto" w:fill="auto"/>
        <w:ind w:left="20" w:right="120" w:firstLine="280"/>
      </w:pPr>
      <w:r>
        <w:t>Особливий інтерес виявляє літ.-знавче розуміння терміну. Він утворений за допомогою поєднання власного імені з поширеним в європ мовах суфіксом -ада на зразок отономастичних найменувань типу “Іліада”, “Генріада”, “Лузіади”. Тобто маються на</w:t>
      </w:r>
      <w:r>
        <w:t xml:space="preserve"> увазі епіч. тв., які описують низку пригод героїв. Однак Р. відрізняється від цих тв. тим, шо гол. ролю в ній грає не образ — персонаж, шо дав їй найменування, а ситуація, в якій він опинився. У подальшому слово “Робінзон(и)" стає прозивним та використову</w:t>
      </w:r>
      <w:r>
        <w:t>ється для позначення будь-якого персонажу, який опинився в ситуації ізоляції.</w:t>
      </w:r>
    </w:p>
    <w:p w:rsidR="00361F9A" w:rsidRDefault="005F5C25">
      <w:pPr>
        <w:pStyle w:val="81"/>
        <w:framePr w:w="3648" w:h="11140" w:hRule="exact" w:wrap="none" w:vAnchor="page" w:hAnchor="page" w:x="6137" w:y="2674"/>
        <w:shd w:val="clear" w:color="auto" w:fill="auto"/>
        <w:ind w:left="20" w:right="120" w:firstLine="280"/>
      </w:pPr>
      <w:r>
        <w:t xml:space="preserve">Р. як літ. структура отримала назву у XVIII </w:t>
      </w:r>
      <w:r>
        <w:rPr>
          <w:lang w:val="ru-RU"/>
        </w:rPr>
        <w:t xml:space="preserve">ст., </w:t>
      </w:r>
      <w:r>
        <w:t>однак вона має більш давнє коріння. По суті вона є одним з найдавніших архетипів людського буття. Мотив відокремленості людини (г</w:t>
      </w:r>
      <w:r>
        <w:t xml:space="preserve">рупи людей) від навколишнього світу наявний уже в бібл. переказах про Потоп та Іону, в ант. міфі про Філоктета та'в “Одісеї” </w:t>
      </w:r>
      <w:r>
        <w:rPr>
          <w:lang w:val="ru-RU"/>
        </w:rPr>
        <w:t xml:space="preserve">Гомера </w:t>
      </w:r>
      <w:r>
        <w:t>(полон героя на острові німфи Каліпсо). За пізнього Сер.-віччя ситуація острівної '</w:t>
      </w:r>
      <w:r>
        <w:t xml:space="preserve">ізоляції виступає як епізод у нім. героїчному епосі “Кудруна” (Історія </w:t>
      </w:r>
      <w:r>
        <w:rPr>
          <w:lang w:val="ru-RU"/>
        </w:rPr>
        <w:t xml:space="preserve">Хагена). </w:t>
      </w:r>
      <w:r>
        <w:t>У ширшому куш. контексті типол. близькі до Р. численні перекази про христ. відлюдників. В араб, л-рі мотив ізоляції людини на острові присутній в тв. Ібн-Туфейля “Повість про Х</w:t>
      </w:r>
      <w:r>
        <w:t xml:space="preserve">айя ібн Якзана” (XII </w:t>
      </w:r>
      <w:r>
        <w:rPr>
          <w:lang w:val="ru-RU"/>
        </w:rPr>
        <w:t xml:space="preserve">ст.), </w:t>
      </w:r>
      <w:r>
        <w:t>пізніше той же мотив з’являється у зб. “1001 ніч” (Мандри Сіндбада). У XVII ст. острівна ізоляція стала складовою частиною сюжету романів Грасіана-і-Моралеса “Критикон” (1651-57) та Г.фон Ґріммельсгаузена “Симпліциссімус” (1669),</w:t>
      </w:r>
      <w:r>
        <w:t xml:space="preserve"> або навіть обіймала весь сюжет, як у романі Г. Невіля “Острів Пайна” (1668). Ці тв. отримали в наук, л-рі назву “преробінзонад”.</w:t>
      </w:r>
    </w:p>
    <w:p w:rsidR="00361F9A" w:rsidRDefault="005F5C25">
      <w:pPr>
        <w:pStyle w:val="81"/>
        <w:framePr w:w="3648" w:h="11140" w:hRule="exact" w:wrap="none" w:vAnchor="page" w:hAnchor="page" w:x="6137" w:y="2674"/>
        <w:shd w:val="clear" w:color="auto" w:fill="auto"/>
        <w:ind w:left="20" w:right="120" w:firstLine="280"/>
      </w:pPr>
      <w:r>
        <w:t xml:space="preserve">ХУШ-ХІХ ст. називають “золотим віком” Р. Згідно з даними нім. бібліографа Ульріха, наприкінці XIX ст. нараховувалось вже біля </w:t>
      </w:r>
      <w:r>
        <w:t>700 тв., так чи інакше пов’язаних з романом Дефо, його героєм та ситуацією, в якій він опинився. Доба великих морських відкриттів зумовила інтерес європейців до подорожей та екзотичних країн, зокрема був добре відомий іст. факт - чотирирічне перебування на</w:t>
      </w:r>
      <w:r>
        <w:t xml:space="preserve"> островах Хуан- </w:t>
      </w:r>
      <w:r>
        <w:rPr>
          <w:lang w:val="ru-RU"/>
        </w:rPr>
        <w:t xml:space="preserve">Фернандес </w:t>
      </w:r>
      <w:r>
        <w:t>шотл. моряка А.Селькірка, шо стало поштовхом до написання роману Дефо. Інакше кажучи, поява Р. була детермінована цілком певними соиіо-культ. обставинами й відповідала запитам читачів. Поряд з численними перекладами та адаптаціями</w:t>
      </w:r>
      <w:r>
        <w:t xml:space="preserve"> роману Дефо з’являються нім., </w:t>
      </w:r>
      <w:r>
        <w:rPr>
          <w:lang w:val="ru-RU"/>
        </w:rPr>
        <w:t xml:space="preserve">франц., </w:t>
      </w:r>
      <w:r>
        <w:t xml:space="preserve">швед., євр. та інші “нац." робінзони(вХК ст. виходять у світ </w:t>
      </w:r>
      <w:r>
        <w:rPr>
          <w:lang w:val="ru-RU"/>
        </w:rPr>
        <w:t xml:space="preserve">амер., </w:t>
      </w:r>
      <w:r>
        <w:t>поль. та рос. варіаіії). Однак більша частина цих тв. була лише слабшої імітаціями кн. Дефо, або використовували ім'я</w:t>
      </w:r>
    </w:p>
    <w:p w:rsidR="00361F9A" w:rsidRDefault="005F5C25">
      <w:pPr>
        <w:pStyle w:val="96"/>
        <w:framePr w:wrap="none" w:vAnchor="page" w:hAnchor="page" w:x="5859" w:y="14009"/>
        <w:shd w:val="clear" w:color="auto" w:fill="auto"/>
        <w:spacing w:line="140" w:lineRule="exact"/>
        <w:ind w:left="20"/>
      </w:pPr>
      <w:r>
        <w:rPr>
          <w:rStyle w:val="9Batang0pt2"/>
        </w:rPr>
        <w:t>484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626" w:y="2350"/>
        <w:shd w:val="clear" w:color="auto" w:fill="auto"/>
        <w:spacing w:line="140" w:lineRule="exact"/>
        <w:ind w:left="20"/>
      </w:pPr>
      <w:r>
        <w:rPr>
          <w:rStyle w:val="47pt0pt6"/>
        </w:rPr>
        <w:t>РОБІН</w:t>
      </w:r>
      <w:r>
        <w:rPr>
          <w:rStyle w:val="47pt0pt6"/>
        </w:rPr>
        <w:t>ЗОНАДА</w:t>
      </w:r>
    </w:p>
    <w:p w:rsidR="00361F9A" w:rsidRDefault="005F5C25">
      <w:pPr>
        <w:pStyle w:val="81"/>
        <w:framePr w:w="3658" w:h="11139" w:hRule="exact" w:wrap="none" w:vAnchor="page" w:hAnchor="page" w:x="2146" w:y="2655"/>
        <w:shd w:val="clear" w:color="auto" w:fill="auto"/>
        <w:ind w:left="40" w:right="20"/>
      </w:pPr>
      <w:r>
        <w:t xml:space="preserve">“Робінзон” без зв’язку з тією специфічною ситуацією, в якій він опинився (т.зв. “псевдоробінзонали”). В той же час не можна не відмітити ті твори, які мали неабиякі ідейні та худож. якості та змагалися за популярністю з романом Дефо. Це перш за все </w:t>
      </w:r>
      <w:r>
        <w:t xml:space="preserve">роман нім. письменника Й.Г.Шнабеля “Острів Фельзенбуря” (1731), насичений просвітницькою ідеєю станової рівності і сентиментальною чутливістю. Дуже відома була в 2-й </w:t>
      </w:r>
      <w:r>
        <w:rPr>
          <w:lang w:val="ru-RU"/>
        </w:rPr>
        <w:t xml:space="preserve">пол. </w:t>
      </w:r>
      <w:r>
        <w:t>XVIII ст. книга нім. педагога Кампе “Новий Робінзон” (1779). Письменник пристосував р</w:t>
      </w:r>
      <w:r>
        <w:t>оман Дефо для дитячого читання, вклавши у нього дидактично-моральні сентенції та значно скоротивши текст. Чималу ролю в пристосуванні “Робінзона Крузо” до педагогічних цілей зіграв Ж.Ж.Руссо, який побачив у ньому вдалу ілюстрацію до своєї теорії про “приро</w:t>
      </w:r>
      <w:r>
        <w:t>дну людину” і прямо вказував на значення кн. Дефо для виховання дитини.</w:t>
      </w:r>
    </w:p>
    <w:p w:rsidR="00361F9A" w:rsidRDefault="005F5C25">
      <w:pPr>
        <w:pStyle w:val="81"/>
        <w:framePr w:w="3658" w:h="11139" w:hRule="exact" w:wrap="none" w:vAnchor="page" w:hAnchor="page" w:x="2146" w:y="2655"/>
        <w:shd w:val="clear" w:color="auto" w:fill="auto"/>
        <w:ind w:left="40" w:right="20" w:firstLine="240"/>
      </w:pPr>
      <w:r>
        <w:t>В XIX ст. робінзонівська тема в л-рі була блискуче продовжена швейц. педагогом І. Віссом. Його “Швейцарський Робінзон” (1812) належить до т.зв. “сімейних робінзонад", тобто на безлюдно</w:t>
      </w:r>
      <w:r>
        <w:t>му острові опиняється ціла родина, яка цивілізує його. Книга Вісса мала величезний успіх у публіки та певний час навіть перевищувала за популярністю роман Дефо. У сер. століття дуже відомим був роман Р.Баллантайна “Кораловий острів” (1858), який репрезенту</w:t>
      </w:r>
      <w:r>
        <w:t xml:space="preserve">є “юнацьку робінзонаду": три </w:t>
      </w:r>
      <w:r>
        <w:rPr>
          <w:lang w:val="ru-RU"/>
        </w:rPr>
        <w:t xml:space="preserve">англ. </w:t>
      </w:r>
      <w:r>
        <w:t xml:space="preserve">підлітки опиняються на самоті на кораловому рифі у Тихому океані. У 2- й </w:t>
      </w:r>
      <w:r>
        <w:rPr>
          <w:lang w:val="ru-RU"/>
        </w:rPr>
        <w:t xml:space="preserve">пол. </w:t>
      </w:r>
      <w:r>
        <w:t xml:space="preserve">XIX ст. з серією Р. виступив Ж. Берн, який увів у трад. сюжетну структуру наук.- популяризаторський зміст: </w:t>
      </w:r>
      <w:r>
        <w:rPr>
          <w:lang w:val="ru-RU"/>
        </w:rPr>
        <w:t xml:space="preserve">(“Гектор </w:t>
      </w:r>
      <w:r>
        <w:t>Сервадак" (1877), “Таємничи</w:t>
      </w:r>
      <w:r>
        <w:t>й острів”(1875), “Два роки канікул” (1888), “Друга батьківщина” (1900)), а також вже й пародіював Ті (“Школа Робінзонів" (1888)). У зв’язку з розвитком в XIX ст. ідей утопічного соціалізму робінзонівський сюжет використовувався інколи для побудови або диск</w:t>
      </w:r>
      <w:r>
        <w:t xml:space="preserve">редитації утопії (“Кратер” (1848) Ф. </w:t>
      </w:r>
      <w:r>
        <w:rPr>
          <w:lang w:val="ru-RU"/>
        </w:rPr>
        <w:t xml:space="preserve">Купера, </w:t>
      </w:r>
      <w:r>
        <w:t xml:space="preserve">“Корабельна аварія“ </w:t>
      </w:r>
      <w:r>
        <w:rPr>
          <w:lang w:val="ru-RU"/>
        </w:rPr>
        <w:t xml:space="preserve">Джонатана” </w:t>
      </w:r>
      <w:r>
        <w:t xml:space="preserve">(1909) Ж. </w:t>
      </w:r>
      <w:r>
        <w:rPr>
          <w:lang w:val="ru-RU"/>
        </w:rPr>
        <w:t>Верна).</w:t>
      </w:r>
    </w:p>
    <w:p w:rsidR="00361F9A" w:rsidRDefault="005F5C25">
      <w:pPr>
        <w:pStyle w:val="81"/>
        <w:framePr w:w="3658" w:h="11139" w:hRule="exact" w:wrap="none" w:vAnchor="page" w:hAnchor="page" w:x="2146" w:y="2655"/>
        <w:shd w:val="clear" w:color="auto" w:fill="auto"/>
        <w:ind w:left="40" w:right="20" w:firstLine="240"/>
      </w:pPr>
      <w:r>
        <w:t xml:space="preserve">В XX </w:t>
      </w:r>
      <w:r>
        <w:rPr>
          <w:lang w:val="ru-RU"/>
        </w:rPr>
        <w:t xml:space="preserve">ст. </w:t>
      </w:r>
      <w:r>
        <w:t xml:space="preserve">Р. в трад. розумінні (самотність на острові та приборкання людиною природи) майже повністю переходить у розряд дитячого читання, тут слід лише відмітити </w:t>
      </w:r>
      <w:r>
        <w:t xml:space="preserve">своєрідний тип </w:t>
      </w:r>
      <w:r>
        <w:rPr>
          <w:lang w:val="ru-RU"/>
        </w:rPr>
        <w:t xml:space="preserve">Р., </w:t>
      </w:r>
      <w:r>
        <w:t xml:space="preserve">де йдеться про людських істот, які виховувались тваринами (“Мауглі” Р.Кіплінга, </w:t>
      </w:r>
      <w:r>
        <w:rPr>
          <w:lang w:val="ru-RU"/>
        </w:rPr>
        <w:t xml:space="preserve">“Тарзан" </w:t>
      </w:r>
      <w:r>
        <w:t>Е.Берроуза). Проте визначні письменники XX ст. досить часто використовують трад. сюжетну структуру для постановки важливих філос., сои,- політ., пси</w:t>
      </w:r>
      <w:r>
        <w:t xml:space="preserve">холог, проблем. </w:t>
      </w:r>
      <w:r>
        <w:rPr>
          <w:lang w:val="ru-RU"/>
        </w:rPr>
        <w:t xml:space="preserve">Так, Г.Гауптман </w:t>
      </w:r>
      <w:r>
        <w:t xml:space="preserve">у романі “Острів Великої Матері” (1924) сатирично переосмислює гол. засади зх. культури, Ж.Жіроду намагається описати психол. стан людини на самоті та водночас полемізує з романом Дефо </w:t>
      </w:r>
      <w:r>
        <w:rPr>
          <w:lang w:val="ru-RU"/>
        </w:rPr>
        <w:t xml:space="preserve">(“Сюзанна </w:t>
      </w:r>
      <w:r>
        <w:t>і'Тихий океан” (1921)), Б. Ла</w:t>
      </w:r>
      <w:r>
        <w:t>вреньов за допомогою робінзонівської ситуації змальовує трагізм революційної доби (“Сорок перший” (1924)), Р.Мерль у романі “Острів” (1962) та В.Голдінг у романі “Володар мух" ставлять цілу низку важливих</w:t>
      </w:r>
    </w:p>
    <w:p w:rsidR="00361F9A" w:rsidRDefault="005F5C25">
      <w:pPr>
        <w:pStyle w:val="81"/>
        <w:framePr w:w="3677" w:h="11168" w:hRule="exact" w:wrap="none" w:vAnchor="page" w:hAnchor="page" w:x="6111" w:y="2635"/>
        <w:shd w:val="clear" w:color="auto" w:fill="auto"/>
        <w:ind w:left="40" w:right="20"/>
      </w:pPr>
      <w:r>
        <w:rPr>
          <w:lang w:val="ru-RU"/>
        </w:rPr>
        <w:t xml:space="preserve">соц., </w:t>
      </w:r>
      <w:r>
        <w:t xml:space="preserve">політ., моральних проблем суч. світу. Цікавим прикладом літ. полеміки є роман </w:t>
      </w:r>
      <w:r>
        <w:rPr>
          <w:lang w:val="ru-RU"/>
        </w:rPr>
        <w:t xml:space="preserve">франц. </w:t>
      </w:r>
      <w:r>
        <w:t xml:space="preserve">письменника М.Турньє “П’ятниця, або Кола Тихого океану" (1967), в якому кн. Дефо трактується з позицій </w:t>
      </w:r>
      <w:r>
        <w:rPr>
          <w:rStyle w:val="75pt0pt9"/>
        </w:rPr>
        <w:t>психоаналізу, екзистенціалізму</w:t>
      </w:r>
      <w:r>
        <w:t xml:space="preserve"> та </w:t>
      </w:r>
      <w:r>
        <w:rPr>
          <w:rStyle w:val="75pt0pt9"/>
        </w:rPr>
        <w:t xml:space="preserve">структуралізму. </w:t>
      </w:r>
      <w:r>
        <w:t>Особливим випадком</w:t>
      </w:r>
      <w:r>
        <w:t xml:space="preserve"> використання трад. сюжетної структури є т. зв. “атомні" робінзонади, автори яких намагаються змалювати жахливі наслідки ядерного конфлікту: “Мальвіль” (1972) Р.Мерля, “Остання пастораль” (1987) </w:t>
      </w:r>
      <w:r>
        <w:rPr>
          <w:lang w:val="ru-RU"/>
        </w:rPr>
        <w:t xml:space="preserve">А.Адамовича </w:t>
      </w:r>
      <w:r>
        <w:t>та ін..</w:t>
      </w:r>
    </w:p>
    <w:p w:rsidR="00361F9A" w:rsidRDefault="005F5C25">
      <w:pPr>
        <w:pStyle w:val="81"/>
        <w:framePr w:w="3677" w:h="11168" w:hRule="exact" w:wrap="none" w:vAnchor="page" w:hAnchor="page" w:x="6111" w:y="2635"/>
        <w:shd w:val="clear" w:color="auto" w:fill="auto"/>
        <w:ind w:left="20" w:right="20" w:firstLine="280"/>
      </w:pPr>
      <w:r>
        <w:t>Слід відзначити неабияку пластичність роб</w:t>
      </w:r>
      <w:r>
        <w:t>інзонівського сюжету, який дозволяє поставити в ньому важливі екзистенціальні проблеми. Це, перш за все, безперервна боротьба людини з природою, її приборкання та водночас єднання з нею. Це також відчуття власної самоиінності та власних можливостей людини,</w:t>
      </w:r>
      <w:r>
        <w:t xml:space="preserve"> радість натхненної творч. праці. Це, почасти, спроба створення кращого світу, ніж той, шо був примусово чи навмисно покинутий, утопічна мрія про соц. устрій, де немає місця гнобленню, вадам та злиденності. Виходячи з ідейно-тематичного принципу, можна вид</w:t>
      </w:r>
      <w:r>
        <w:t xml:space="preserve">ілити такі типи </w:t>
      </w:r>
      <w:r>
        <w:rPr>
          <w:lang w:val="en-US"/>
        </w:rPr>
        <w:t xml:space="preserve">P.: </w:t>
      </w:r>
      <w:r>
        <w:t xml:space="preserve">1. Р.-угопії; 2. Пелагічна. </w:t>
      </w:r>
      <w:r>
        <w:rPr>
          <w:lang w:val="en-US"/>
        </w:rPr>
        <w:t xml:space="preserve">P.; </w:t>
      </w:r>
      <w:r>
        <w:t xml:space="preserve">3. Наук.-популяризаторські </w:t>
      </w:r>
      <w:r>
        <w:rPr>
          <w:lang w:val="en-US"/>
        </w:rPr>
        <w:t xml:space="preserve">P.; </w:t>
      </w:r>
      <w:r>
        <w:t xml:space="preserve">4. Психол. </w:t>
      </w:r>
      <w:r>
        <w:rPr>
          <w:lang w:val="en-US"/>
        </w:rPr>
        <w:t>P.;</w:t>
      </w:r>
    </w:p>
    <w:p w:rsidR="00361F9A" w:rsidRDefault="005F5C25">
      <w:pPr>
        <w:pStyle w:val="81"/>
        <w:framePr w:w="3677" w:h="11168" w:hRule="exact" w:wrap="none" w:vAnchor="page" w:hAnchor="page" w:x="6111" w:y="2635"/>
        <w:numPr>
          <w:ilvl w:val="0"/>
          <w:numId w:val="280"/>
        </w:numPr>
        <w:shd w:val="clear" w:color="auto" w:fill="auto"/>
        <w:tabs>
          <w:tab w:val="left" w:pos="212"/>
        </w:tabs>
        <w:ind w:left="20"/>
      </w:pPr>
      <w:r>
        <w:t>Сои.-політ. Р.</w:t>
      </w:r>
    </w:p>
    <w:p w:rsidR="00361F9A" w:rsidRDefault="005F5C25">
      <w:pPr>
        <w:pStyle w:val="81"/>
        <w:framePr w:w="3677" w:h="11168" w:hRule="exact" w:wrap="none" w:vAnchor="page" w:hAnchor="page" w:x="6111" w:y="2635"/>
        <w:shd w:val="clear" w:color="auto" w:fill="auto"/>
        <w:ind w:left="20" w:right="20" w:firstLine="280"/>
      </w:pPr>
      <w:r>
        <w:t>Стосовно жанр, специфіки Р. слід відзначити, шо вона обов”язково містить у собі авантюрний елемент, тобто в широкому розумінні Р. можна детермі</w:t>
      </w:r>
      <w:r>
        <w:t xml:space="preserve">нувати як різновид авантюрного роману. В більш конкретному розумінні вона сполучає риси морського, екзотичного, психол,. філос.- утопічного, наук.- фант, романів, роману подорожей, виховання та випробування. Р. була також одним з перших взірців роману для </w:t>
      </w:r>
      <w:r>
        <w:t xml:space="preserve">дітей та підлітків. Існує класифікація Р. в залежності від віку, статі, кількості та най. приналежності “робінзонів", тобто жіночі, чоловічі, сімейні, дитячі, одиночні, групові, </w:t>
      </w:r>
      <w:r>
        <w:rPr>
          <w:lang w:val="ru-RU"/>
        </w:rPr>
        <w:t xml:space="preserve">англ., франц., </w:t>
      </w:r>
      <w:r>
        <w:t xml:space="preserve">нім. Р. тошо. Цікавим є питання про </w:t>
      </w:r>
      <w:r>
        <w:rPr>
          <w:lang w:val="ru-RU"/>
        </w:rPr>
        <w:t xml:space="preserve">хронотоп </w:t>
      </w:r>
      <w:r>
        <w:t xml:space="preserve">Р. Умови ізоляції </w:t>
      </w:r>
      <w:r>
        <w:t xml:space="preserve">можуть варіюватись: найчастіше це острів, але може бути ліс, пустеля, космічне тіло, гора, кратер (але не в'язниця). Час перебування в ізоляції також може мати досить широкі межі (віл тижнів до років), але він повинен відповідати фізіо-психол. можливостям </w:t>
      </w:r>
      <w:r>
        <w:t xml:space="preserve">людини. Нарешті слід відзначити таку важливу ознаку </w:t>
      </w:r>
      <w:r>
        <w:rPr>
          <w:lang w:val="en-US"/>
        </w:rPr>
        <w:t xml:space="preserve">P., </w:t>
      </w:r>
      <w:r>
        <w:t xml:space="preserve">як її зв’язок з тв.-прототипом (найчастіше це “Робінзон Крузо” Дефо, але можуть бути і ін. загальновідомі </w:t>
      </w:r>
      <w:r>
        <w:rPr>
          <w:lang w:val="ru-RU"/>
        </w:rPr>
        <w:t xml:space="preserve">Р., напр., </w:t>
      </w:r>
      <w:r>
        <w:t xml:space="preserve">“Швейцарський Робінзон” Вісса). Цей зв’язок може виявлятися на різних рівнях </w:t>
      </w:r>
      <w:r>
        <w:t>рецепції, найпоширенішою формою її є переклад. Роман Дефо перекладався багатьма мовами світу, однак і дотепер ці переклади не завжди довершені (існував довоєнний безіменний укр. переклад, який згодом редагували</w:t>
      </w:r>
    </w:p>
    <w:p w:rsidR="00361F9A" w:rsidRDefault="005F5C25">
      <w:pPr>
        <w:pStyle w:val="81"/>
        <w:framePr w:w="3677" w:h="11168" w:hRule="exact" w:wrap="none" w:vAnchor="page" w:hAnchor="page" w:x="6111" w:y="2635"/>
        <w:shd w:val="clear" w:color="auto" w:fill="auto"/>
        <w:tabs>
          <w:tab w:val="left" w:pos="975"/>
        </w:tabs>
        <w:ind w:left="20"/>
      </w:pPr>
      <w:r>
        <w:t>В.Державін, О.Хатунцева, Ж.Крижевич).</w:t>
      </w:r>
    </w:p>
    <w:p w:rsidR="00361F9A" w:rsidRDefault="005F5C25">
      <w:pPr>
        <w:pStyle w:val="81"/>
        <w:framePr w:w="3677" w:h="11168" w:hRule="exact" w:wrap="none" w:vAnchor="page" w:hAnchor="page" w:x="6111" w:y="2635"/>
        <w:shd w:val="clear" w:color="auto" w:fill="auto"/>
        <w:ind w:left="20" w:right="20" w:firstLine="280"/>
      </w:pPr>
      <w:r>
        <w:t>Ремініс</w:t>
      </w:r>
      <w:r>
        <w:t xml:space="preserve">ценція та автор вказівка мають на увазі згадування (авторське чи персонажу) в тексті тв. героя, сюжетної ситуації чи назви роману Дефо </w:t>
      </w:r>
      <w:r>
        <w:rPr>
          <w:lang w:val="ru-RU"/>
        </w:rPr>
        <w:t xml:space="preserve">(напр. </w:t>
      </w:r>
      <w:r>
        <w:t>“Робінзон Кукурудзо” В.Нестайка). Адаптація — це деяке скорочення роману-</w:t>
      </w:r>
    </w:p>
    <w:p w:rsidR="00361F9A" w:rsidRDefault="005F5C25">
      <w:pPr>
        <w:pStyle w:val="a5"/>
        <w:framePr w:wrap="none" w:vAnchor="page" w:hAnchor="page" w:x="5808" w:y="14000"/>
        <w:shd w:val="clear" w:color="auto" w:fill="auto"/>
        <w:spacing w:line="140" w:lineRule="exact"/>
        <w:ind w:left="20"/>
      </w:pPr>
      <w:r>
        <w:rPr>
          <w:rStyle w:val="7pt0pt6"/>
        </w:rPr>
        <w:t>485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22" w:y="2372"/>
        <w:shd w:val="clear" w:color="auto" w:fill="auto"/>
        <w:spacing w:line="140" w:lineRule="exact"/>
        <w:ind w:left="20"/>
      </w:pPr>
      <w:r>
        <w:rPr>
          <w:rStyle w:val="47pt0pt5"/>
        </w:rPr>
        <w:t>РОДИННО-ОБРЯДО</w:t>
      </w:r>
      <w:r>
        <w:rPr>
          <w:rStyle w:val="47pt0pt5"/>
        </w:rPr>
        <w:t>ВІ ПІСНІ</w:t>
      </w:r>
    </w:p>
    <w:p w:rsidR="00361F9A" w:rsidRDefault="005F5C25">
      <w:pPr>
        <w:pStyle w:val="81"/>
        <w:framePr w:w="3672" w:h="11139" w:hRule="exact" w:wrap="none" w:vAnchor="page" w:hAnchor="page" w:x="2146" w:y="2676"/>
        <w:shd w:val="clear" w:color="auto" w:fill="auto"/>
        <w:ind w:left="20" w:right="20"/>
      </w:pPr>
      <w:r>
        <w:t>прототипу та спрощення його ідейної концепції (переповідання “Робінзона Крузо” для дітей К. Чуковського). Переробка дозволяє зміну цілого ряду параметрів роману-прототипу (ідейної концепції, частково сюжетної структури, місця та часу дії), але зберігає гол</w:t>
      </w:r>
      <w:r>
        <w:t>. персонажів — Робінзона та П’ятницю (“Новий Робінзон" І. Кампе). Наслідування передбачає повну відмову від сюжетно-образної системи роману-прототипу, залишається лише ситуація ізоляції та автор, вказівки. Саме цей вид рецепції найчастіше називають Р. Сере</w:t>
      </w:r>
      <w:r>
        <w:t xml:space="preserve">д наслідувань виділяють пародію (“Школа Робінзонів” Ж. </w:t>
      </w:r>
      <w:r>
        <w:rPr>
          <w:lang w:val="ru-RU"/>
        </w:rPr>
        <w:t xml:space="preserve">Верна), </w:t>
      </w:r>
      <w:r>
        <w:t xml:space="preserve">літ. полеміку, коли концепції роману- прототипу протиставляється ін. погляд на проблему “людина на безлюдному острові” </w:t>
      </w:r>
      <w:r>
        <w:rPr>
          <w:lang w:val="ru-RU"/>
        </w:rPr>
        <w:t xml:space="preserve">(“Сюзанна </w:t>
      </w:r>
      <w:r>
        <w:t>та Тихий океан” Ж. Жіроду) та дописування, в якому дається той ч</w:t>
      </w:r>
      <w:r>
        <w:t>и інший варіант подальшои долі Робінзона Крузо (“Нащадок Робінзона” А.Лорі).</w:t>
      </w:r>
    </w:p>
    <w:p w:rsidR="00361F9A" w:rsidRDefault="005F5C25">
      <w:pPr>
        <w:pStyle w:val="81"/>
        <w:framePr w:w="3672" w:h="11139" w:hRule="exact" w:wrap="none" w:vAnchor="page" w:hAnchor="page" w:x="2146" w:y="2676"/>
        <w:shd w:val="clear" w:color="auto" w:fill="auto"/>
        <w:ind w:left="20" w:right="20" w:firstLine="280"/>
      </w:pPr>
      <w:r>
        <w:t>Засвоєння робінзонівської теми в укр. л-рі відбулося в XX ст. 1919 в Києві І. Федів зробив переклад на укр. мову “Нового Робінзона” Кампе. У 1946 він же в співавторстві з В. Злато</w:t>
      </w:r>
      <w:r>
        <w:t>польием випускає в Аугсбурзі першу укр. робінзонаду — “Син України", в якій поєднуються факти укр. історії XVII ст. з перебуванням героя — Миколи Наливайка — на відлюдному острові. В книзі Федіва і Златопольця відчутні досить вдалі запозичення з робінзонад</w:t>
      </w:r>
      <w:r>
        <w:t xml:space="preserve"> Дефо, Кампе, </w:t>
      </w:r>
      <w:r>
        <w:rPr>
          <w:lang w:val="ru-RU"/>
        </w:rPr>
        <w:t xml:space="preserve">Верна, </w:t>
      </w:r>
      <w:r>
        <w:t xml:space="preserve">вона просякнута духом відродження укр. </w:t>
      </w:r>
      <w:r>
        <w:rPr>
          <w:lang w:val="ru-RU"/>
        </w:rPr>
        <w:t xml:space="preserve">нац. </w:t>
      </w:r>
      <w:r>
        <w:t>держави і призначена для підлітків.</w:t>
      </w:r>
    </w:p>
    <w:p w:rsidR="00361F9A" w:rsidRDefault="005F5C25">
      <w:pPr>
        <w:pStyle w:val="148"/>
        <w:framePr w:w="3672" w:h="11139" w:hRule="exact" w:wrap="none" w:vAnchor="page" w:hAnchor="page" w:x="2146" w:y="2676"/>
        <w:shd w:val="clear" w:color="auto" w:fill="auto"/>
        <w:ind w:right="20"/>
      </w:pPr>
      <w:bookmarkStart w:id="109" w:name="bookmark109"/>
      <w:r>
        <w:t>Юрій Попов</w:t>
      </w:r>
      <w:bookmarkEnd w:id="109"/>
    </w:p>
    <w:p w:rsidR="00361F9A" w:rsidRDefault="005F5C25">
      <w:pPr>
        <w:pStyle w:val="81"/>
        <w:framePr w:w="3672" w:h="11139" w:hRule="exact" w:wrap="none" w:vAnchor="page" w:hAnchor="page" w:x="2146" w:y="2676"/>
        <w:shd w:val="clear" w:color="auto" w:fill="auto"/>
        <w:ind w:left="20" w:right="20" w:firstLine="280"/>
      </w:pPr>
      <w:r>
        <w:rPr>
          <w:rStyle w:val="8pt0ptfe"/>
        </w:rPr>
        <w:t xml:space="preserve">РОДИННО-ОБРЯДОВІ ПІСНІ </w:t>
      </w:r>
      <w:r>
        <w:t>— худож поет, цикл, шо супроводжує обрядові пісні, пов’язані із такими найважливішими родинними подіями як народження, ст</w:t>
      </w:r>
      <w:r>
        <w:t xml:space="preserve">ворення сім’ї, смерть. Згодом до цього циклу приєднався обряд проводів у рекрути (див. </w:t>
      </w:r>
      <w:r>
        <w:rPr>
          <w:rStyle w:val="75pt0pt9"/>
        </w:rPr>
        <w:t>Рекрутські пісні).</w:t>
      </w:r>
    </w:p>
    <w:p w:rsidR="00361F9A" w:rsidRDefault="005F5C25">
      <w:pPr>
        <w:pStyle w:val="81"/>
        <w:framePr w:w="3672" w:h="11139" w:hRule="exact" w:wrap="none" w:vAnchor="page" w:hAnchor="page" w:x="2146" w:y="2676"/>
        <w:shd w:val="clear" w:color="auto" w:fill="auto"/>
        <w:ind w:left="20" w:right="20" w:firstLine="280"/>
      </w:pPr>
      <w:r>
        <w:t>Якшо календарні обрядові дійства охоплювали все село і розгорталися за участю всіх його мешканців, то родинні виконувалися у вузькому родинному колі й</w:t>
      </w:r>
      <w:r>
        <w:t xml:space="preserve">ого членами. Сімейні зв’язки мали виключне значення, бо </w:t>
      </w:r>
      <w:r>
        <w:rPr>
          <w:lang w:val="ru-RU"/>
        </w:rPr>
        <w:t xml:space="preserve">вел. </w:t>
      </w:r>
      <w:r>
        <w:t>патріархальні родини вели досить відокремлений спосіб життя та мали усталений характер побуту і звичаїв. Так, дитина, яка шойно з’явилася на світ, мала бути урочисто введена до складу такої родин</w:t>
      </w:r>
      <w:r>
        <w:t xml:space="preserve">и. Родинно-побутові обряди відзначаються особливою ритуальністю, адже сім’я була основою побутових гараздів та продовження роду. Найважливіші події.у житті людини, як правило, супроводжувалися піснями, </w:t>
      </w:r>
      <w:r>
        <w:rPr>
          <w:rStyle w:val="0ptff7"/>
        </w:rPr>
        <w:t xml:space="preserve">замовляннями </w:t>
      </w:r>
      <w:r>
        <w:t xml:space="preserve">та </w:t>
      </w:r>
      <w:r>
        <w:rPr>
          <w:rStyle w:val="75pt0pt9"/>
        </w:rPr>
        <w:t>голосіннями,</w:t>
      </w:r>
      <w:r>
        <w:t xml:space="preserve"> містили магічно- заклинал</w:t>
      </w:r>
      <w:r>
        <w:t>ьну символіку, метою якої було намагання відвернути дію злих сил. Як і календарно-обрядові пісні, більшість пісень рсшинно-побутового циклу відображають фантастичні уявлення та віру в чудодійну магічну силу слова та дії. Особливо насиченим супроводом пісен</w:t>
      </w:r>
      <w:r>
        <w:t xml:space="preserve">ь та примовлянь є весільний обряд, у якому кожен етап супроводжується виконанням пісень відповідного характеру: заклинальні, величальні, </w:t>
      </w:r>
      <w:r>
        <w:rPr>
          <w:rStyle w:val="75pt0pt9"/>
        </w:rPr>
        <w:t>жартівливі</w:t>
      </w:r>
      <w:r>
        <w:t xml:space="preserve">, ритуальні, ліричні (див. </w:t>
      </w:r>
      <w:r>
        <w:rPr>
          <w:rStyle w:val="75pt0pt9"/>
        </w:rPr>
        <w:t>Весільні</w:t>
      </w:r>
      <w:r>
        <w:t xml:space="preserve"> </w:t>
      </w:r>
      <w:r>
        <w:rPr>
          <w:rStyle w:val="0ptff7"/>
        </w:rPr>
        <w:t>пісні).</w:t>
      </w:r>
    </w:p>
    <w:p w:rsidR="00361F9A" w:rsidRDefault="005F5C25">
      <w:pPr>
        <w:pStyle w:val="81"/>
        <w:framePr w:w="3624" w:h="11121" w:hRule="exact" w:wrap="none" w:vAnchor="page" w:hAnchor="page" w:x="6140" w:y="2662"/>
        <w:shd w:val="clear" w:color="auto" w:fill="auto"/>
        <w:ind w:left="20" w:right="60" w:firstLine="280"/>
      </w:pPr>
      <w:r>
        <w:t>Позаяк сімейна обрядовість різних регіонів характеризується типол</w:t>
      </w:r>
      <w:r>
        <w:t>. близкістю, є певна функціональна подібність різнонаиіональних родинно-побутових пісень. Це стосується не лише сх.слов’янського, але і фольклору Сх. та Зх. Назагал, наприклад, давньо інд. родинні обряди, у яких уявлення про світ, родові традиції та досвід</w:t>
      </w:r>
      <w:r>
        <w:t xml:space="preserve"> попередніх поколінь увічнювалися у санскарах — обрядах, що виконувалися на найрізноманітніших етапах життя людини, починаючи від зачаття і закінчуючи похороном. Давньоінд. рел. родинно- побутовий обрядовий цикл визначаєтья особливою фіксованістю та деталь</w:t>
      </w:r>
      <w:r>
        <w:t>ністю і містить в собі різнобічні ритуали: повсякденні санскари, пов’язані із дрібними побутовими діями, санскари, шо забезпечують успішне зачаття, санскари, метою яких є народження хлопчика, ритуали, шо виконувалися при народженні дитини, санскари нарікан</w:t>
      </w:r>
      <w:r>
        <w:t>ня іменем, першого годування, санскари навчання (вивчення абетки, посв’ята в учні, закінчення учнівства), весільні та похоронні ритуали. Ритуали жертвоприношення, які власне лежать в основі сімейних обрядів, утворювали замкнений цикл, пов’язаний із уявленн</w:t>
      </w:r>
      <w:r>
        <w:t xml:space="preserve">ям кругообігу кармічного переродження, супроводжувалися виконанням </w:t>
      </w:r>
      <w:r>
        <w:rPr>
          <w:rStyle w:val="75pt0pt9"/>
        </w:rPr>
        <w:t>гімнів,</w:t>
      </w:r>
      <w:r>
        <w:t xml:space="preserve"> наспівів, магічних формул та заклинань.</w:t>
      </w:r>
    </w:p>
    <w:p w:rsidR="00361F9A" w:rsidRDefault="005F5C25">
      <w:pPr>
        <w:pStyle w:val="148"/>
        <w:framePr w:w="3624" w:h="11121" w:hRule="exact" w:wrap="none" w:vAnchor="page" w:hAnchor="page" w:x="6140" w:y="2662"/>
        <w:shd w:val="clear" w:color="auto" w:fill="auto"/>
        <w:spacing w:after="135" w:line="140" w:lineRule="exact"/>
        <w:ind w:right="60"/>
      </w:pPr>
      <w:bookmarkStart w:id="110" w:name="bookmark110"/>
      <w:r>
        <w:rPr>
          <w:rStyle w:val="14Batang0pt2"/>
        </w:rPr>
        <w:t xml:space="preserve">Наталя </w:t>
      </w:r>
      <w:r>
        <w:t>Лихомаиова</w:t>
      </w:r>
      <w:bookmarkEnd w:id="110"/>
    </w:p>
    <w:p w:rsidR="00361F9A" w:rsidRDefault="005F5C25">
      <w:pPr>
        <w:pStyle w:val="81"/>
        <w:framePr w:w="3624" w:h="11121" w:hRule="exact" w:wrap="none" w:vAnchor="page" w:hAnchor="page" w:x="6140" w:y="2662"/>
        <w:shd w:val="clear" w:color="auto" w:fill="auto"/>
        <w:ind w:left="20" w:right="60" w:firstLine="280"/>
      </w:pPr>
      <w:r>
        <w:rPr>
          <w:rStyle w:val="0ptff7"/>
        </w:rPr>
        <w:t xml:space="preserve">РОКОКО </w:t>
      </w:r>
      <w:r>
        <w:t xml:space="preserve">— (франц. </w:t>
      </w:r>
      <w:r>
        <w:rPr>
          <w:lang w:val="en-US"/>
        </w:rPr>
        <w:t xml:space="preserve">rococo, </w:t>
      </w:r>
      <w:r>
        <w:t xml:space="preserve">від </w:t>
      </w:r>
      <w:r>
        <w:rPr>
          <w:rStyle w:val="75pt0pt9"/>
          <w:lang w:val="fr-FR"/>
        </w:rPr>
        <w:t>rocaille</w:t>
      </w:r>
      <w:r>
        <w:rPr>
          <w:lang w:val="fr-FR"/>
        </w:rPr>
        <w:t xml:space="preserve"> </w:t>
      </w:r>
      <w:r>
        <w:t>— дрібні, маленькі мушлі) — етил, течія в мист-ві та л- рі європ. країн XVIII ст. Від</w:t>
      </w:r>
      <w:r>
        <w:t>образила своєрідну еволюцію барочних традицій насамперед у Франції та Італії. Термін Р. спочатку вживався щодо архітектури та малярства, де виник потяг до легкої, вишуканої, примхливої декоративності, до мист- ва більш інтимного, гедоністичного, яке відпов</w:t>
      </w:r>
      <w:r>
        <w:t>ідало б витонченим смакам людини, шо уникає драм, конфліктів.</w:t>
      </w:r>
    </w:p>
    <w:p w:rsidR="00361F9A" w:rsidRDefault="005F5C25">
      <w:pPr>
        <w:pStyle w:val="81"/>
        <w:framePr w:w="3624" w:h="11121" w:hRule="exact" w:wrap="none" w:vAnchor="page" w:hAnchor="page" w:x="6140" w:y="2662"/>
        <w:shd w:val="clear" w:color="auto" w:fill="auto"/>
        <w:ind w:left="20" w:right="60" w:firstLine="280"/>
      </w:pPr>
      <w:r>
        <w:t>Раннім взірцем стилю Р. в образотворч. мист- ві є цілісний ансамбль інтер’єру готелю Субіз в Парижі (1735), створений архітектором Ж.Бофраном (1667-1754), групою художників на чолі з Ф.Буше (170</w:t>
      </w:r>
      <w:r>
        <w:t>3-1770). Різьблені панелі, ліпні орнаменти, мальовничі панно, шо суцільним килимом устелюють стіни і плафони, контрастували з дещо стриманішою бароковою архітектурою фасаду, яка доповнювалася лише прикрасами у вигляді мушель (рокайлів). У різьбярстві розви</w:t>
      </w:r>
      <w:r>
        <w:t>вається вишукана асиметрія композиції, легкість ліній, кокетлива граційність рухів. В живописних прикрасах домінують пасторальні сюжети з галантними пастухами і манірними пастушками, чуттєві епізоди ант. міфології з особливо просвітленою у Буше палітрою. Й</w:t>
      </w:r>
      <w:r>
        <w:t>ого попередником був маляр значно ширшого тематичного і формального діапазону А.Ватто (1684-1721), автор широко відомих полотен “Паломництво на острів Кіферу” та “Свято кохання” (1717). Прикладному мист-ву Р. притаманний блискучий розквіт кераміки (русансь</w:t>
      </w:r>
      <w:r>
        <w:t>кий фаянс, майсенська порцеляна],</w:t>
      </w:r>
    </w:p>
    <w:p w:rsidR="00361F9A" w:rsidRDefault="005F5C25">
      <w:pPr>
        <w:pStyle w:val="a5"/>
        <w:framePr w:w="3912" w:h="182" w:hRule="exact" w:wrap="none" w:vAnchor="page" w:hAnchor="page" w:x="5876" w:y="14046"/>
        <w:shd w:val="clear" w:color="auto" w:fill="auto"/>
        <w:spacing w:line="140" w:lineRule="exact"/>
        <w:ind w:left="20"/>
      </w:pPr>
      <w:r>
        <w:rPr>
          <w:rStyle w:val="7pt0pt6"/>
        </w:rPr>
        <w:t>486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01"/>
        <w:framePr w:wrap="none" w:vAnchor="page" w:hAnchor="page" w:x="9020" w:y="2706"/>
        <w:shd w:val="clear" w:color="auto" w:fill="auto"/>
        <w:spacing w:before="0" w:line="140" w:lineRule="exact"/>
      </w:pPr>
      <w:r>
        <w:rPr>
          <w:rStyle w:val="100ptf0"/>
        </w:rPr>
        <w:t>РОКОКО</w:t>
      </w:r>
    </w:p>
    <w:p w:rsidR="00361F9A" w:rsidRDefault="005F5C25">
      <w:pPr>
        <w:pStyle w:val="81"/>
        <w:framePr w:w="3634" w:h="11125" w:hRule="exact" w:wrap="none" w:vAnchor="page" w:hAnchor="page" w:x="2079" w:y="3022"/>
        <w:shd w:val="clear" w:color="auto" w:fill="auto"/>
        <w:ind w:left="20" w:right="20"/>
      </w:pPr>
      <w:r>
        <w:t>ювелірної справи (вироби батька й сина Жерменів), меблевого мист-ва (вироби Ж.Ф.Обена, П,</w:t>
      </w:r>
      <w:r>
        <w:rPr>
          <w:lang w:val="ru-RU"/>
        </w:rPr>
        <w:t xml:space="preserve">Бернара, </w:t>
      </w:r>
      <w:r>
        <w:t xml:space="preserve">Ш.Крассона у Франції, Т.Чіппендейла в Англії). Дані худож. тенденції дістали поширення в оформленні багатьох палацових ансамблів країн Центр, та Сх. Європи. В Італії стиль Р. виник під впливом </w:t>
      </w:r>
      <w:r>
        <w:rPr>
          <w:lang w:val="ru-RU"/>
        </w:rPr>
        <w:t xml:space="preserve">франц. </w:t>
      </w:r>
      <w:r>
        <w:t xml:space="preserve">малярства у творчості П.Лонги (1702-1785), який показав </w:t>
      </w:r>
      <w:r>
        <w:t xml:space="preserve">легковажний побут Венеції часів Гольдоні. В Німеччині декоративне мист-во Р. знайшло своє втілення в інтер’єрах, створених архітектором Г.Кнобельсдорфом (1699- 1753) в палацах Шарлоттенбурга (Берлін) і Потсдама (Сан-Сусі). В авсгр. архітектурі елементи Р. </w:t>
      </w:r>
      <w:r>
        <w:t>проявились в палацових ансамблях Шьонбрунн та Бельведер (Відень), творіннях архітекторів Фішера фон Ерлаха (1656-1723), Гільдебрандта (1669-1745) і маляра Маульберча (1724-1796).</w:t>
      </w:r>
    </w:p>
    <w:p w:rsidR="00361F9A" w:rsidRDefault="005F5C25">
      <w:pPr>
        <w:pStyle w:val="81"/>
        <w:framePr w:w="3634" w:h="11125" w:hRule="exact" w:wrap="none" w:vAnchor="page" w:hAnchor="page" w:x="2079" w:y="3022"/>
        <w:shd w:val="clear" w:color="auto" w:fill="auto"/>
        <w:ind w:left="20" w:right="20" w:firstLine="240"/>
      </w:pPr>
      <w:r>
        <w:t>Ідеологи Р. в музиці вважали мірилом оцінки муатвору аматорський слух. Музика</w:t>
      </w:r>
      <w:r>
        <w:t xml:space="preserve"> розглядалась як джерело насолоди, як подоба вишуканої мови. Поліфонія поступалась місцем однозвуччю і хоровому унісонові (гомофонії). Помітне багате використання муа прикрас і допоміжних фігур (мелізми). Типові приклали Р. в музиці — клавесинні мініатюри </w:t>
      </w:r>
      <w:r>
        <w:t>Ф.</w:t>
      </w:r>
      <w:r>
        <w:rPr>
          <w:lang w:val="ru-RU"/>
        </w:rPr>
        <w:t xml:space="preserve">Куперена </w:t>
      </w:r>
      <w:r>
        <w:t>(1668-1733) і Ж.Ф.Рамо (1683-1764), опера-балет “Галантна Європа" А.Кампри (1660-1744), “Вправи” Д.Скарлатгі (1685-1757).</w:t>
      </w:r>
    </w:p>
    <w:p w:rsidR="00361F9A" w:rsidRDefault="005F5C25">
      <w:pPr>
        <w:pStyle w:val="81"/>
        <w:framePr w:w="3634" w:h="11125" w:hRule="exact" w:wrap="none" w:vAnchor="page" w:hAnchor="page" w:x="2079" w:y="3022"/>
        <w:shd w:val="clear" w:color="auto" w:fill="auto"/>
        <w:ind w:left="20" w:right="20" w:firstLine="240"/>
      </w:pPr>
      <w:r>
        <w:t>Форми Р. в Польші поширюються в сер. XVIII ст. під впливом дрезденських архітекторів. До видатних пам’яток стилю належить п</w:t>
      </w:r>
      <w:r>
        <w:t>алац в Радзині- Подляскі архітектора Я.Фонтана. В Росії форми Р. проявились головним чином в малярському оформленні інтер’єрів барокових палаців, збудованих В.В.Растреллі (1700-1771) та</w:t>
      </w:r>
    </w:p>
    <w:p w:rsidR="00361F9A" w:rsidRDefault="005F5C25">
      <w:pPr>
        <w:pStyle w:val="81"/>
        <w:framePr w:w="3634" w:h="11125" w:hRule="exact" w:wrap="none" w:vAnchor="page" w:hAnchor="page" w:x="2079" w:y="3022"/>
        <w:shd w:val="clear" w:color="auto" w:fill="auto"/>
        <w:tabs>
          <w:tab w:val="left" w:pos="889"/>
        </w:tabs>
        <w:ind w:left="20" w:right="20"/>
      </w:pPr>
      <w:r>
        <w:t>А.Рінальді (1710-1794) в Санкт-Петербурзі, Царському селі, Петергофі т</w:t>
      </w:r>
      <w:r>
        <w:t xml:space="preserve">а Оранієнбаумі. Майстрами тут були іноземні художники, шо працювали в Росії, — П.Ротарі (1707-1762), який створив “кабінет мод і грацій" у </w:t>
      </w:r>
      <w:r>
        <w:rPr>
          <w:lang w:val="ru-RU"/>
        </w:rPr>
        <w:t xml:space="preserve">Вел. </w:t>
      </w:r>
      <w:r>
        <w:t xml:space="preserve">петергофському палаці; С.Тореллі (1712-1784) — автор плафона </w:t>
      </w:r>
      <w:r>
        <w:rPr>
          <w:lang w:val="ru-RU"/>
        </w:rPr>
        <w:t xml:space="preserve">“Венера </w:t>
      </w:r>
      <w:r>
        <w:t>і грації” в Китайському палаці (Оранієнбаум</w:t>
      </w:r>
      <w:r>
        <w:t xml:space="preserve">). Нац. варіант стилю помітний в деяких пам’ятках архітектури України, головним чином в орнаментальному обрамленні фасадів та інтер’єрів. Такий, </w:t>
      </w:r>
      <w:r>
        <w:rPr>
          <w:lang w:val="ru-RU"/>
        </w:rPr>
        <w:t xml:space="preserve">напр., </w:t>
      </w:r>
      <w:r>
        <w:t xml:space="preserve">величезний семиярусний іконостас Преображенської церкви у </w:t>
      </w:r>
      <w:r>
        <w:rPr>
          <w:lang w:val="ru-RU"/>
        </w:rPr>
        <w:t xml:space="preserve">Вел. </w:t>
      </w:r>
      <w:r>
        <w:t xml:space="preserve">Сорочинцях Полтавської області з чудовою </w:t>
      </w:r>
      <w:r>
        <w:t>декоративною різьбою, каскадом неповторних орнаментів, сповнених буйної фантазії. Ліпний рокайлевий орнамент часто використовував укр. майстер барокової архітектури І.Григорович- Барський (1713-1785), творець собору Різдва Богородиці в Козельці та надбрамн</w:t>
      </w:r>
      <w:r>
        <w:t>ої дзвіниці в Кирилівському монастирі.</w:t>
      </w:r>
    </w:p>
    <w:p w:rsidR="00361F9A" w:rsidRDefault="005F5C25">
      <w:pPr>
        <w:pStyle w:val="81"/>
        <w:framePr w:w="3634" w:h="11125" w:hRule="exact" w:wrap="none" w:vAnchor="page" w:hAnchor="page" w:x="2079" w:y="3022"/>
        <w:shd w:val="clear" w:color="auto" w:fill="auto"/>
        <w:ind w:left="20" w:right="20" w:firstLine="240"/>
      </w:pPr>
      <w:r>
        <w:t xml:space="preserve">На поч. XXст. в нім. літ-знавстві термін Р. було вжито до л-ри, в якій згадані риси мист-ва отримали більш розгорнуте втілення., Р. в л-рі Франції найтіснішим чином пов’язано з салонною дворянською культурою. Біля її </w:t>
      </w:r>
      <w:r>
        <w:t>джерел стояли поети Ґійом де Шольє (1639-1720) і Шарль-Опост Лафар (1644-1712). В їх іронічних посланнях</w:t>
      </w:r>
    </w:p>
    <w:p w:rsidR="00361F9A" w:rsidRDefault="005F5C25">
      <w:pPr>
        <w:pStyle w:val="81"/>
        <w:framePr w:w="3677" w:h="11145" w:hRule="exact" w:wrap="none" w:vAnchor="page" w:hAnchor="page" w:x="6020" w:y="3022"/>
        <w:shd w:val="clear" w:color="auto" w:fill="auto"/>
        <w:ind w:left="20" w:right="20"/>
      </w:pPr>
      <w:r>
        <w:t>прославлялися сільська відлюдність, кохання і вино, лунали заклики до насолоди, до “відплиття на острів Кіферу” (відома картина Ватто). Життя уявлялось</w:t>
      </w:r>
      <w:r>
        <w:t xml:space="preserve"> як весела “галантна вистава”, вишуканий маскарад, прикрашений витонченими перифразами та неологізмами. З любовної ант. лірики (поезії </w:t>
      </w:r>
      <w:r>
        <w:rPr>
          <w:lang w:val="ru-RU"/>
        </w:rPr>
        <w:t xml:space="preserve">Анакреонта, </w:t>
      </w:r>
      <w:r>
        <w:t>Тібулла, Овідія) Шольє і Лафар вибирали те, шо було пройнято еротикою та гедонізмом. Граціозно-грайливий стил</w:t>
      </w:r>
      <w:r>
        <w:t>ь Р. втілився в прозі, де часто до того ж витримувався “східний дух” розкоші, лінивої чуттєвості. Однак в рамках Р. створювались і сатир, картини життя дворянських салонів з легковажним моралізуванням (таким є “Омана серця й розуму" К.Кребійона, 1738). Тен</w:t>
      </w:r>
      <w:r>
        <w:t xml:space="preserve">денції Р. знаходять втілення в ліриці Е.Парні (1753-1814), в якій помітне не тільки протиставлення просвітницького реалізму, але й зв’язок з ним. Видатні європ. просвітителі </w:t>
      </w:r>
      <w:r>
        <w:rPr>
          <w:lang w:val="ru-RU"/>
        </w:rPr>
        <w:t xml:space="preserve">Вольтер, </w:t>
      </w:r>
      <w:r>
        <w:t xml:space="preserve">ДЛідро, К.Віланд звертались до куртуазних сюжетів </w:t>
      </w:r>
      <w:r>
        <w:rPr>
          <w:lang w:val="ru-RU"/>
        </w:rPr>
        <w:t xml:space="preserve">Р., </w:t>
      </w:r>
      <w:r>
        <w:t>викриваючи “старі з</w:t>
      </w:r>
      <w:r>
        <w:t xml:space="preserve">вичаї” (“Орлеанська діва" </w:t>
      </w:r>
      <w:r>
        <w:rPr>
          <w:lang w:val="ru-RU"/>
        </w:rPr>
        <w:t xml:space="preserve">Вольтера, </w:t>
      </w:r>
      <w:r>
        <w:t>“Нескромний скарб” Дідро).</w:t>
      </w:r>
    </w:p>
    <w:p w:rsidR="00361F9A" w:rsidRDefault="005F5C25">
      <w:pPr>
        <w:pStyle w:val="81"/>
        <w:framePr w:w="3677" w:h="11145" w:hRule="exact" w:wrap="none" w:vAnchor="page" w:hAnchor="page" w:x="6020" w:y="3022"/>
        <w:shd w:val="clear" w:color="auto" w:fill="auto"/>
        <w:ind w:left="20" w:right="20" w:firstLine="280"/>
      </w:pPr>
      <w:r>
        <w:t xml:space="preserve">Риси Р. знайшли втілення в італ. поезії учасників літ. гуртка “Академія Аркадія” (з 1690). Анакреонтична лірика тут була представлена </w:t>
      </w:r>
      <w:r>
        <w:rPr>
          <w:rStyle w:val="0ptff7"/>
          <w:lang w:val="ru-RU"/>
        </w:rPr>
        <w:t xml:space="preserve">канцонами </w:t>
      </w:r>
      <w:r>
        <w:t xml:space="preserve">і канцонетами. </w:t>
      </w:r>
      <w:r>
        <w:rPr>
          <w:lang w:val="ru-RU"/>
        </w:rPr>
        <w:t xml:space="preserve">Томазо </w:t>
      </w:r>
      <w:r>
        <w:t>Круделі (1703- 1745), Паоло Роллі (1687-1765). В оперній драматургії П’єсгро Метастазіо (1698-1782) етил, риси Р. поєднувались з героїчною тематикою. Бюргерський варіант стилю характерний для анакреонтичної тематики нім. лірика Ф.Гагедорна (1708-1754) з її</w:t>
      </w:r>
      <w:r>
        <w:t xml:space="preserve"> головною тезою: “Справжнє шастя не належить ніякому стану”. В Польші взірцем Р. в драматургії стали комедії Ф.Заболоцького “Марновірний" (1781) та “Сарматизм” (1785). Поєднання засад Р. і сентименталізму було характерним для т.зв. пулавського </w:t>
      </w:r>
      <w:r>
        <w:rPr>
          <w:lang w:val="ru-RU"/>
        </w:rPr>
        <w:t xml:space="preserve">Р., </w:t>
      </w:r>
      <w:r>
        <w:t>представ</w:t>
      </w:r>
      <w:r>
        <w:t>ники якого протиставляли канонам класицизму творчість стихійну, продиктовану серцем (“Про генія, смак, красномовство та переклад” М.Фіялковського, 1790). Серед поль. поетів в стилі Р. прославились Ю.Шимановський (1748-1801) та Ф.Князьнин (1750-1807), автор</w:t>
      </w:r>
      <w:r>
        <w:t xml:space="preserve">и </w:t>
      </w:r>
      <w:r>
        <w:rPr>
          <w:rStyle w:val="0ptff7"/>
        </w:rPr>
        <w:t xml:space="preserve">ілилій, </w:t>
      </w:r>
      <w:r>
        <w:t xml:space="preserve">пісень, драм. </w:t>
      </w:r>
      <w:r>
        <w:rPr>
          <w:rStyle w:val="0ptff7"/>
        </w:rPr>
        <w:t xml:space="preserve">пасторалей. </w:t>
      </w:r>
      <w:r>
        <w:t>Основоположником “галантного” стилю в угор. поезії був Л.Амде (1703-1764), який барвисто описував принади холостяцького та тягар подружнього життя. Політ, залежність та роадрібленість пд.-слов’ян, земель не сприяла розви</w:t>
      </w:r>
      <w:r>
        <w:t>ткові традицій європ. “галантної" л-ри. Окремі її прояви помітні у “Віршах кохання” та поемі “Зітхання Магдалини, яка кається” (1728) дубровницького поета І.Джурджевича (1657-1737). В Росії зі стилем Р. споріднена рання поезія</w:t>
      </w:r>
    </w:p>
    <w:p w:rsidR="00361F9A" w:rsidRDefault="005F5C25">
      <w:pPr>
        <w:pStyle w:val="81"/>
        <w:framePr w:w="3677" w:h="11145" w:hRule="exact" w:wrap="none" w:vAnchor="page" w:hAnchor="page" w:x="6020" w:y="3022"/>
        <w:shd w:val="clear" w:color="auto" w:fill="auto"/>
        <w:tabs>
          <w:tab w:val="left" w:pos="1230"/>
        </w:tabs>
        <w:ind w:left="20" w:right="20"/>
      </w:pPr>
      <w:r>
        <w:rPr>
          <w:lang w:val="ru-RU"/>
        </w:rPr>
        <w:t xml:space="preserve">О.Сумарокова </w:t>
      </w:r>
      <w:r>
        <w:t>(1717-1777), яки</w:t>
      </w:r>
      <w:r>
        <w:t xml:space="preserve">й почав свою творчу діяльність з модних пісеньок на теми кохання, ідилій та </w:t>
      </w:r>
      <w:r>
        <w:rPr>
          <w:rStyle w:val="0ptff7"/>
        </w:rPr>
        <w:t xml:space="preserve">еклоґ. </w:t>
      </w:r>
      <w:r>
        <w:t>Талановитим автором сентиментальних пісень був Ю.Нелединський- Мелецький (1752-1829). Поезією Парні захоплювались К.Батюшков, О.Пушкін.</w:t>
      </w:r>
    </w:p>
    <w:p w:rsidR="00361F9A" w:rsidRDefault="005F5C25">
      <w:pPr>
        <w:pStyle w:val="81"/>
        <w:framePr w:w="3677" w:h="11145" w:hRule="exact" w:wrap="none" w:vAnchor="page" w:hAnchor="page" w:x="6020" w:y="3022"/>
        <w:shd w:val="clear" w:color="auto" w:fill="auto"/>
        <w:ind w:left="20" w:right="20" w:firstLine="280"/>
      </w:pPr>
      <w:r>
        <w:t>“Галантний" стиль епохи Р. знаходив з</w:t>
      </w:r>
      <w:r>
        <w:t>астосування в пізніших худож. ретроспекціях і</w:t>
      </w:r>
    </w:p>
    <w:p w:rsidR="00361F9A" w:rsidRDefault="005F5C25">
      <w:pPr>
        <w:pStyle w:val="83"/>
        <w:framePr w:wrap="none" w:vAnchor="page" w:hAnchor="page" w:x="5717" w:y="14351"/>
        <w:shd w:val="clear" w:color="auto" w:fill="auto"/>
        <w:spacing w:line="170" w:lineRule="exact"/>
        <w:ind w:left="20"/>
      </w:pPr>
      <w:r>
        <w:rPr>
          <w:rStyle w:val="8Batang85pt0pt1"/>
        </w:rPr>
        <w:t>487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57" w:y="2517"/>
        <w:shd w:val="clear" w:color="auto" w:fill="auto"/>
        <w:spacing w:line="140" w:lineRule="exact"/>
        <w:ind w:left="20"/>
      </w:pPr>
      <w:r>
        <w:rPr>
          <w:rStyle w:val="47pt0pt5"/>
        </w:rPr>
        <w:t>РОМАН</w:t>
      </w:r>
    </w:p>
    <w:p w:rsidR="00361F9A" w:rsidRDefault="005F5C25">
      <w:pPr>
        <w:pStyle w:val="81"/>
        <w:framePr w:w="3691" w:h="11135" w:hRule="exact" w:wrap="none" w:vAnchor="page" w:hAnchor="page" w:x="2138" w:y="2813"/>
        <w:shd w:val="clear" w:color="auto" w:fill="auto"/>
        <w:tabs>
          <w:tab w:val="left" w:pos="2430"/>
        </w:tabs>
        <w:ind w:left="20" w:right="20"/>
      </w:pPr>
      <w:r>
        <w:t xml:space="preserve">стилізаціях в л-рі та мист-ві ХІХ-ХХ ст. В поезії франи. символізму иі якості проявились в зб. віршів </w:t>
      </w:r>
      <w:r>
        <w:rPr>
          <w:lang w:val="ru-RU"/>
        </w:rPr>
        <w:t xml:space="preserve">П.Верлена </w:t>
      </w:r>
      <w:r>
        <w:t xml:space="preserve">“Галантні свята” (1869). Перевага часткового </w:t>
      </w:r>
      <w:r>
        <w:rPr>
          <w:lang w:val="ru-RU"/>
        </w:rPr>
        <w:t xml:space="preserve">нал </w:t>
      </w:r>
      <w:r>
        <w:t>загальним притягу</w:t>
      </w:r>
      <w:r>
        <w:t xml:space="preserve">вала до епохи </w:t>
      </w:r>
      <w:r>
        <w:rPr>
          <w:lang w:val="ru-RU"/>
        </w:rPr>
        <w:t xml:space="preserve">Р. франц. </w:t>
      </w:r>
      <w:r>
        <w:t xml:space="preserve">прозаїків бр. Ґонкурів, які створили цикл тв. про звичаї епохи </w:t>
      </w:r>
      <w:r>
        <w:rPr>
          <w:lang w:val="ru-RU"/>
        </w:rPr>
        <w:t xml:space="preserve">Людовика </w:t>
      </w:r>
      <w:r>
        <w:t xml:space="preserve">XV (“Інтимні портрети” 1858; “Коханки </w:t>
      </w:r>
      <w:r>
        <w:rPr>
          <w:lang w:val="ru-RU"/>
        </w:rPr>
        <w:t xml:space="preserve">Людовика </w:t>
      </w:r>
      <w:r>
        <w:t>XV”, 1860). В рос. поезії “срібного” віку “галантний” світ XVIII ст. приваблював М.Кузміна: зб. “Куранти кохання"</w:t>
      </w:r>
      <w:r>
        <w:t xml:space="preserve"> та варіації на </w:t>
      </w:r>
      <w:r>
        <w:rPr>
          <w:lang w:val="ru-RU"/>
        </w:rPr>
        <w:t xml:space="preserve">теми франц. </w:t>
      </w:r>
      <w:r>
        <w:t xml:space="preserve">авантюрно-психол. роману: “Пригоди Емем Лебефа” (1906). Елементи стилю Р. використовувались художниками європ модерну кін. ХІХ-поч. XX ст. (О.Бьорлслі, Ф.Штук, Г.Клімт та ін.). Фр. режисер </w:t>
      </w:r>
      <w:r>
        <w:rPr>
          <w:lang w:val="ru-RU"/>
        </w:rPr>
        <w:t xml:space="preserve">Антуан </w:t>
      </w:r>
      <w:r>
        <w:t>у цьому ж дусі поставив балет-ко</w:t>
      </w:r>
      <w:r>
        <w:t>медію</w:t>
      </w:r>
      <w:r>
        <w:tab/>
        <w:t>Ж.-Б.Мольєра та</w:t>
      </w:r>
    </w:p>
    <w:p w:rsidR="00361F9A" w:rsidRDefault="005F5C25">
      <w:pPr>
        <w:pStyle w:val="81"/>
        <w:framePr w:w="3691" w:h="11135" w:hRule="exact" w:wrap="none" w:vAnchor="page" w:hAnchor="page" w:x="2138" w:y="2813"/>
        <w:shd w:val="clear" w:color="auto" w:fill="auto"/>
        <w:ind w:left="20" w:right="20"/>
      </w:pPr>
      <w:r>
        <w:rPr>
          <w:lang w:val="ru-RU"/>
        </w:rPr>
        <w:t xml:space="preserve">П.Корнеля “Психея”. </w:t>
      </w:r>
      <w:r>
        <w:t>Зацікавлення ретро</w:t>
      </w:r>
      <w:r>
        <w:softHyphen/>
        <w:t>спекціями в стилі Р. було притаманне художникам “Світу мистецтва” О.Сомову, О.Бенуа, Є.Лансере, які воскрешали в малярстві, графіці та скульптурі чарівний і витончений світ дворянського побуту</w:t>
      </w:r>
    </w:p>
    <w:p w:rsidR="00361F9A" w:rsidRDefault="005F5C25">
      <w:pPr>
        <w:pStyle w:val="81"/>
        <w:framePr w:w="3691" w:h="11135" w:hRule="exact" w:wrap="none" w:vAnchor="page" w:hAnchor="page" w:x="2138" w:y="2813"/>
        <w:numPr>
          <w:ilvl w:val="0"/>
          <w:numId w:val="281"/>
        </w:numPr>
        <w:shd w:val="clear" w:color="auto" w:fill="auto"/>
        <w:tabs>
          <w:tab w:val="left" w:pos="418"/>
        </w:tabs>
        <w:ind w:left="20" w:right="20"/>
      </w:pPr>
      <w:r>
        <w:t>ст. Порівн. літ-знавству ше належить повніше вивчити низку проблем літ. Р. Серед них — аналіз най. варіантів стилю, його зв’язки з бароко, сентименталізмом та європ просвітництвом, пізні модифікації.</w:t>
      </w:r>
    </w:p>
    <w:p w:rsidR="00361F9A" w:rsidRDefault="005F5C25">
      <w:pPr>
        <w:pStyle w:val="150"/>
        <w:framePr w:w="3691" w:h="11135" w:hRule="exact" w:wrap="none" w:vAnchor="page" w:hAnchor="page" w:x="2138" w:y="2813"/>
        <w:shd w:val="clear" w:color="auto" w:fill="auto"/>
        <w:ind w:right="20" w:firstLine="0"/>
      </w:pPr>
      <w:r>
        <w:rPr>
          <w:rStyle w:val="1575pt0pt4"/>
          <w:i/>
          <w:iCs/>
        </w:rPr>
        <w:t>Микола Нефьопов</w:t>
      </w:r>
    </w:p>
    <w:p w:rsidR="00361F9A" w:rsidRDefault="005F5C25">
      <w:pPr>
        <w:pStyle w:val="81"/>
        <w:framePr w:w="3691" w:h="11135" w:hRule="exact" w:wrap="none" w:vAnchor="page" w:hAnchor="page" w:x="2138" w:y="2813"/>
        <w:shd w:val="clear" w:color="auto" w:fill="auto"/>
        <w:ind w:left="20" w:right="20" w:firstLine="280"/>
      </w:pPr>
      <w:r>
        <w:rPr>
          <w:rStyle w:val="8pt0ptfe"/>
        </w:rPr>
        <w:t xml:space="preserve">РОМАН </w:t>
      </w:r>
      <w:r>
        <w:t>— жанр еггіч. орієнтації з настано</w:t>
      </w:r>
      <w:r>
        <w:t xml:space="preserve">вою на вільну і розгорнуту сюжетну оповідь про екзистенціальні конфлікти людини. “Роман — термін, шо не піддається визначенню” (П.Декс). Його значення виводять від назви ром. мови </w:t>
      </w:r>
      <w:r>
        <w:rPr>
          <w:lang w:val="en-US"/>
        </w:rPr>
        <w:t xml:space="preserve">(romanus), </w:t>
      </w:r>
      <w:r>
        <w:t>тобто вульгаризованої латини (неолатини), якою в Сер.-віччі писал</w:t>
      </w:r>
      <w:r>
        <w:t xml:space="preserve">ися простонар. твори і з якої згодом розвилися ром. мови. Англомов. літ-знавство фіксує два значення цього терміну: </w:t>
      </w:r>
      <w:r>
        <w:rPr>
          <w:rStyle w:val="75pt0pt9"/>
          <w:lang w:val="en-US"/>
        </w:rPr>
        <w:t>“romance”</w:t>
      </w:r>
      <w:r>
        <w:rPr>
          <w:lang w:val="en-US"/>
        </w:rPr>
        <w:t xml:space="preserve"> </w:t>
      </w:r>
      <w:r>
        <w:t xml:space="preserve">(фр. </w:t>
      </w:r>
      <w:r>
        <w:rPr>
          <w:rStyle w:val="75pt0pt9"/>
          <w:lang w:val="fr-FR"/>
        </w:rPr>
        <w:t>“roman"),</w:t>
      </w:r>
      <w:r>
        <w:rPr>
          <w:lang w:val="fr-FR"/>
        </w:rPr>
        <w:t xml:space="preserve"> </w:t>
      </w:r>
      <w:r>
        <w:t xml:space="preserve">маючи на увазі ант. та сер.-віч. </w:t>
      </w:r>
      <w:r>
        <w:rPr>
          <w:lang w:val="fr-FR"/>
        </w:rPr>
        <w:t xml:space="preserve">P., </w:t>
      </w:r>
      <w:r>
        <w:t xml:space="preserve">та </w:t>
      </w:r>
      <w:r>
        <w:rPr>
          <w:rStyle w:val="75pt0pt9"/>
          <w:lang w:val="en-US"/>
        </w:rPr>
        <w:t>“novel”</w:t>
      </w:r>
      <w:r>
        <w:rPr>
          <w:lang w:val="en-US"/>
        </w:rPr>
        <w:t xml:space="preserve"> </w:t>
      </w:r>
      <w:r>
        <w:t xml:space="preserve">(лат. </w:t>
      </w:r>
      <w:r>
        <w:rPr>
          <w:rStyle w:val="75pt0pt9"/>
          <w:lang w:val="en-US"/>
        </w:rPr>
        <w:t>novellus</w:t>
      </w:r>
      <w:r>
        <w:rPr>
          <w:lang w:val="en-US"/>
        </w:rPr>
        <w:t xml:space="preserve"> </w:t>
      </w:r>
      <w:r>
        <w:t xml:space="preserve">— “новела" — віл </w:t>
      </w:r>
      <w:r>
        <w:rPr>
          <w:lang w:val="en-US"/>
        </w:rPr>
        <w:t xml:space="preserve">“novus” </w:t>
      </w:r>
      <w:r>
        <w:t xml:space="preserve">— новий), тобто суч. </w:t>
      </w:r>
      <w:r>
        <w:rPr>
          <w:lang w:val="en-US"/>
        </w:rPr>
        <w:t xml:space="preserve">P., </w:t>
      </w:r>
      <w:r>
        <w:t xml:space="preserve">а </w:t>
      </w:r>
      <w:r>
        <w:t xml:space="preserve">також розрізняє </w:t>
      </w:r>
      <w:r>
        <w:rPr>
          <w:lang w:val="en-US"/>
        </w:rPr>
        <w:t xml:space="preserve">“story” </w:t>
      </w:r>
      <w:r>
        <w:t xml:space="preserve">— правдиву чи вірогідну історію та </w:t>
      </w:r>
      <w:r>
        <w:rPr>
          <w:rStyle w:val="75pt0pt9"/>
          <w:lang w:val="en-US"/>
        </w:rPr>
        <w:t>“novel”</w:t>
      </w:r>
      <w:r>
        <w:rPr>
          <w:lang w:val="en-US"/>
        </w:rPr>
        <w:t xml:space="preserve"> </w:t>
      </w:r>
      <w:r>
        <w:t>— вигадану.</w:t>
      </w:r>
    </w:p>
    <w:p w:rsidR="00361F9A" w:rsidRDefault="005F5C25">
      <w:pPr>
        <w:pStyle w:val="81"/>
        <w:framePr w:w="3691" w:h="11135" w:hRule="exact" w:wrap="none" w:vAnchor="page" w:hAnchor="page" w:x="2138" w:y="2813"/>
        <w:shd w:val="clear" w:color="auto" w:fill="auto"/>
        <w:ind w:left="20" w:right="20" w:firstLine="280"/>
      </w:pPr>
      <w:r>
        <w:t>В багатьох словникових визначеннях Р. фігурує епітет “великий” (твір), в деяких називається навіть число слів, що складає Р. (біля 50 тис.), проте така квантитативна ознака не є</w:t>
      </w:r>
      <w:r>
        <w:t xml:space="preserve"> структурною, і крім цього, існують т.зв. “міні- романи” </w:t>
      </w:r>
      <w:r>
        <w:rPr>
          <w:lang w:val="ru-RU"/>
        </w:rPr>
        <w:t xml:space="preserve">(напр., </w:t>
      </w:r>
      <w:r>
        <w:t xml:space="preserve">цикл “Маленьких романів” Е.Ветерма, або “Смерть — сестра моєї самотності” </w:t>
      </w:r>
      <w:r>
        <w:rPr>
          <w:lang w:val="ru-RU"/>
        </w:rPr>
        <w:t xml:space="preserve">Г.Тарасюк). </w:t>
      </w:r>
      <w:r>
        <w:t>У літ-знавстві немає однозначного рішення проблеми ґенези європ Р. Одні пов’язують його походження з пізн</w:t>
      </w:r>
      <w:r>
        <w:t xml:space="preserve">ьою античністю: </w:t>
      </w:r>
      <w:r>
        <w:rPr>
          <w:lang w:val="ru-RU"/>
        </w:rPr>
        <w:t xml:space="preserve">напр., </w:t>
      </w:r>
      <w:r>
        <w:t>за Б.Грифцовим, Р. виникає з лавньоґрец. риторики, шо втратила прагматичну функцію, зокрема, як вважає М.Томашевська, особливу ролю у формуванні Р. відіграли такі риторичні вправи, як екфраза - опис явиша мистецтва чи природи — і ето</w:t>
      </w:r>
      <w:r>
        <w:t xml:space="preserve">пея — опис душевного самопочуття </w:t>
      </w:r>
      <w:r>
        <w:rPr>
          <w:rStyle w:val="65pt0ptf0"/>
        </w:rPr>
        <w:t xml:space="preserve">ЛЮДИНИ; </w:t>
      </w:r>
      <w:r>
        <w:t xml:space="preserve">М.Бахтін виводить Р. з "нар. сміхової культури”, яка орієнтована на “фамільяризаиію світу”, і в цьому розумінні виключну вагу мала </w:t>
      </w:r>
      <w:r>
        <w:rPr>
          <w:rStyle w:val="75pt0pt9"/>
        </w:rPr>
        <w:t xml:space="preserve">“Меииіпова </w:t>
      </w:r>
      <w:r>
        <w:t>сатира”, “лукіанівські діалоги” та ін. жанри, шо травестують нац. міфи; Е</w:t>
      </w:r>
      <w:r>
        <w:t>.Роде пояснює</w:t>
      </w:r>
    </w:p>
    <w:p w:rsidR="00361F9A" w:rsidRDefault="005F5C25">
      <w:pPr>
        <w:pStyle w:val="81"/>
        <w:framePr w:w="3662" w:h="11154" w:hRule="exact" w:wrap="none" w:vAnchor="page" w:hAnchor="page" w:x="6127" w:y="2808"/>
        <w:shd w:val="clear" w:color="auto" w:fill="auto"/>
        <w:ind w:left="20" w:right="20"/>
      </w:pPr>
      <w:r>
        <w:t xml:space="preserve">виникнення Р, розкладанням давн. “високих" жанрів. Як перші Р. називають грец. романи з їх акцентованою увагою до особистих проблем людини: “Повість про кохання Херея і Каллірон" </w:t>
      </w:r>
      <w:r>
        <w:rPr>
          <w:lang w:val="ru-RU"/>
        </w:rPr>
        <w:t xml:space="preserve">Харитона, </w:t>
      </w:r>
      <w:r>
        <w:t xml:space="preserve">“Ефеську повість, чи Габроком і Антія" </w:t>
      </w:r>
      <w:r>
        <w:rPr>
          <w:lang w:val="ru-RU"/>
        </w:rPr>
        <w:t xml:space="preserve">Ксенофонта </w:t>
      </w:r>
      <w:r>
        <w:t>Ефе</w:t>
      </w:r>
      <w:r>
        <w:t xml:space="preserve">ського, “Левкіпу і Клітофонта” Ахіла Татія, “Дафніса і Хлою" Лонґа, “Ефіопіку, чи Теагена і Хариклею” Геліодора, написані у </w:t>
      </w:r>
      <w:r>
        <w:rPr>
          <w:lang w:val="fr-FR"/>
        </w:rPr>
        <w:t xml:space="preserve">II-ID </w:t>
      </w:r>
      <w:r>
        <w:t>ст. та ін. Ін. автори (Г.Гегель, В.Шкловський), вказуючи на попередників новоєвроп. Р “романизовані епопеї” М.М.Боярдо, Т.Тасс</w:t>
      </w:r>
      <w:r>
        <w:t xml:space="preserve">о Аріосто, вважають, шо </w:t>
      </w:r>
      <w:r>
        <w:rPr>
          <w:lang w:val="fr-FR"/>
        </w:rPr>
        <w:t xml:space="preserve">P., </w:t>
      </w:r>
      <w:r>
        <w:t xml:space="preserve">який </w:t>
      </w:r>
      <w:r>
        <w:rPr>
          <w:lang w:val="ru-RU"/>
        </w:rPr>
        <w:t xml:space="preserve">Гегель </w:t>
      </w:r>
      <w:r>
        <w:t xml:space="preserve">назива&lt; “сучасною буржуазною епопеєю", формується </w:t>
      </w:r>
      <w:r>
        <w:rPr>
          <w:rStyle w:val="75pt0pt9"/>
        </w:rPr>
        <w:t xml:space="preserve">і </w:t>
      </w:r>
      <w:r>
        <w:t>кін. епохи Відродження з книги новел, шо об'єднай одним наскрізним персонажем, демонстративне демократичним за походженням і характером. Першим зразком такого Р. бу</w:t>
      </w:r>
      <w:r>
        <w:t xml:space="preserve">в ісп шахрайський анонімний </w:t>
      </w:r>
      <w:r>
        <w:rPr>
          <w:lang w:val="fr-FR"/>
        </w:rPr>
        <w:t xml:space="preserve">P. </w:t>
      </w:r>
      <w:r>
        <w:t xml:space="preserve">XVI ст. про знегоди і нешастя служника під назвою “Життя Ласарільо з Тормесу ”, який підштовхнув до появи своїх жанр, близнят в ін. </w:t>
      </w:r>
      <w:r>
        <w:rPr>
          <w:lang w:val="ru-RU"/>
        </w:rPr>
        <w:t xml:space="preserve">нац. </w:t>
      </w:r>
      <w:r>
        <w:t>л-рах</w:t>
      </w:r>
      <w:r>
        <w:rPr>
          <w:lang w:val="ru-RU"/>
        </w:rPr>
        <w:t xml:space="preserve">(напр., </w:t>
      </w:r>
      <w:r>
        <w:t xml:space="preserve">“Бідолашний мандрівник, або життєпис </w:t>
      </w:r>
      <w:r>
        <w:rPr>
          <w:lang w:val="ru-RU"/>
        </w:rPr>
        <w:t xml:space="preserve">Джека </w:t>
      </w:r>
      <w:r>
        <w:t xml:space="preserve">Уільтона" анґл. письменника XVI </w:t>
      </w:r>
      <w:r>
        <w:t xml:space="preserve">ст. Т.Неша). Аналогічним чином структурувався Р. і на Сх. </w:t>
      </w:r>
      <w:r>
        <w:rPr>
          <w:lang w:val="ru-RU"/>
        </w:rPr>
        <w:t xml:space="preserve">(напр., </w:t>
      </w:r>
      <w:r>
        <w:t xml:space="preserve">япон. </w:t>
      </w:r>
      <w:r>
        <w:rPr>
          <w:lang w:val="fr-FR"/>
        </w:rPr>
        <w:t xml:space="preserve">P., </w:t>
      </w:r>
      <w:r>
        <w:t>Тендзі-моноґатарі” Мурасакі Сікібу (ХП-ХШ ст.) та анонімний “Квіти сливи в золотій вазі, або Цзінь, пін, мей” (XVI ст ). Мозаїчна композиція, що характеризується об’єднанням окр. о</w:t>
      </w:r>
      <w:r>
        <w:t xml:space="preserve">повідань постаттю гол. героя чи оповідача, зустрічається і в XX </w:t>
      </w:r>
      <w:r>
        <w:rPr>
          <w:lang w:val="ru-RU"/>
        </w:rPr>
        <w:t xml:space="preserve">ст. (напр., “Гамлет, </w:t>
      </w:r>
      <w:r>
        <w:t>або довга ніч підходить до кінця"</w:t>
      </w:r>
    </w:p>
    <w:p w:rsidR="00361F9A" w:rsidRDefault="005F5C25">
      <w:pPr>
        <w:pStyle w:val="81"/>
        <w:framePr w:w="3662" w:h="11154" w:hRule="exact" w:wrap="none" w:vAnchor="page" w:hAnchor="page" w:x="6127" w:y="2808"/>
        <w:numPr>
          <w:ilvl w:val="0"/>
          <w:numId w:val="282"/>
        </w:numPr>
        <w:shd w:val="clear" w:color="auto" w:fill="auto"/>
        <w:tabs>
          <w:tab w:val="left" w:pos="1542"/>
        </w:tabs>
        <w:ind w:left="20"/>
      </w:pPr>
      <w:r>
        <w:t>Дьобліна).</w:t>
      </w:r>
      <w:r>
        <w:tab/>
        <w:t>Треті (О.Веселовський,</w:t>
      </w:r>
    </w:p>
    <w:p w:rsidR="00361F9A" w:rsidRDefault="005F5C25">
      <w:pPr>
        <w:pStyle w:val="81"/>
        <w:framePr w:w="3662" w:h="11154" w:hRule="exact" w:wrap="none" w:vAnchor="page" w:hAnchor="page" w:x="6127" w:y="2808"/>
        <w:numPr>
          <w:ilvl w:val="0"/>
          <w:numId w:val="282"/>
        </w:numPr>
        <w:shd w:val="clear" w:color="auto" w:fill="auto"/>
        <w:tabs>
          <w:tab w:val="left" w:pos="1402"/>
        </w:tabs>
        <w:ind w:left="20" w:right="80"/>
      </w:pPr>
      <w:r>
        <w:t>Жирмунський,</w:t>
      </w:r>
      <w:r>
        <w:tab/>
        <w:t xml:space="preserve">П.Декс) датують появу цього жанру ХІІ-ХІІІ </w:t>
      </w:r>
      <w:r>
        <w:rPr>
          <w:lang w:val="ru-RU"/>
        </w:rPr>
        <w:t xml:space="preserve">ст., </w:t>
      </w:r>
      <w:r>
        <w:t xml:space="preserve">маючи на увазі т.зв. “лицарські Р.” на приватні теми (“Р. про Олександра”, “Р. про Енея”, “Р. про Трою", “Сказання про </w:t>
      </w:r>
      <w:r>
        <w:rPr>
          <w:lang w:val="ru-RU"/>
        </w:rPr>
        <w:t xml:space="preserve">Тристана </w:t>
      </w:r>
      <w:r>
        <w:t xml:space="preserve">та Ізольду”; “Смерть </w:t>
      </w:r>
      <w:r>
        <w:rPr>
          <w:lang w:val="ru-RU"/>
        </w:rPr>
        <w:t xml:space="preserve">Артура" </w:t>
      </w:r>
      <w:r>
        <w:t>Т.Мелорі, “Лоенгрін"</w:t>
      </w:r>
    </w:p>
    <w:p w:rsidR="00361F9A" w:rsidRDefault="005F5C25">
      <w:pPr>
        <w:pStyle w:val="81"/>
        <w:framePr w:w="3662" w:h="11154" w:hRule="exact" w:wrap="none" w:vAnchor="page" w:hAnchor="page" w:x="6127" w:y="2808"/>
        <w:shd w:val="clear" w:color="auto" w:fill="auto"/>
        <w:tabs>
          <w:tab w:val="left" w:pos="1402"/>
          <w:tab w:val="left" w:pos="990"/>
        </w:tabs>
        <w:ind w:left="20" w:right="80"/>
      </w:pPr>
      <w:r>
        <w:t>В.Ешенбаха, Р. К.Труа, Г.Ауе). Проте професійне багатоголосся в питанні про по</w:t>
      </w:r>
      <w:r>
        <w:t>ходження Р. резонує в одному: закономірність його появи і затвердження як “епосу приватного життя” (В.Кожінов) зумовлена іст. необхідністю деміфологізації колективної свідомості. Мабуть, найбільш показовим фактом цієї “модерністичності” Р. (М.Бахтін) є йог</w:t>
      </w:r>
      <w:r>
        <w:t xml:space="preserve">о періодична автопародія, яка при всій різноманітності її тактичних міркувань має єдину стратегічну мету • нагадати Р. його першородне значення </w:t>
      </w:r>
      <w:r>
        <w:rPr>
          <w:lang w:val="ru-RU"/>
        </w:rPr>
        <w:t xml:space="preserve">(напр., </w:t>
      </w:r>
      <w:r>
        <w:t xml:space="preserve">“Дон Кіхот” </w:t>
      </w:r>
      <w:r>
        <w:rPr>
          <w:lang w:val="ru-RU"/>
        </w:rPr>
        <w:t xml:space="preserve">М.Сервантеса </w:t>
      </w:r>
      <w:r>
        <w:t xml:space="preserve">пародіює лицарський </w:t>
      </w:r>
      <w:r>
        <w:rPr>
          <w:lang w:val="ru-RU"/>
        </w:rPr>
        <w:t xml:space="preserve">Р., </w:t>
      </w:r>
      <w:r>
        <w:t>шо став епігонським, “Навіжений пастух” Ш.Сореля передр</w:t>
      </w:r>
      <w:r>
        <w:t xml:space="preserve">ажнює пасторальний </w:t>
      </w:r>
      <w:r>
        <w:rPr>
          <w:lang w:val="fr-FR"/>
        </w:rPr>
        <w:t xml:space="preserve">P., </w:t>
      </w:r>
      <w:r>
        <w:t xml:space="preserve">Дж. Фаулз пародіює багато романних моделей, зокрема, його “Маг” - </w:t>
      </w:r>
      <w:r>
        <w:rPr>
          <w:lang w:val="ru-RU"/>
        </w:rPr>
        <w:t xml:space="preserve">“оккультний </w:t>
      </w:r>
      <w:r>
        <w:rPr>
          <w:lang w:val="fr-FR"/>
        </w:rPr>
        <w:t xml:space="preserve">P., </w:t>
      </w:r>
      <w:r>
        <w:t xml:space="preserve">“Подруга французького лейтенанта" - вікторіанський </w:t>
      </w:r>
      <w:r>
        <w:rPr>
          <w:lang w:val="fr-FR"/>
        </w:rPr>
        <w:t xml:space="preserve">P., </w:t>
      </w:r>
      <w:r>
        <w:t xml:space="preserve">“метастиль" (Вік.Єрофєєв) Р. “Піна днів" Б.Віана пародіює багато романних стилів і т.д. Одвічна </w:t>
      </w:r>
      <w:r>
        <w:t xml:space="preserve">схильність до руйнації ороговілих уявлень про життя пояснює постійне тяжіння Р. до традицій “низової” л-ри в її світоглядній, тематичній і етил, змістовності. Це зумовлює принципову реалістичність </w:t>
      </w:r>
      <w:r>
        <w:rPr>
          <w:lang w:val="fr-FR"/>
        </w:rPr>
        <w:t xml:space="preserve">P., </w:t>
      </w:r>
      <w:r>
        <w:t>шо досягає граничного розвитку в реаліст. Р. ХІХ-ХХ ст.</w:t>
      </w:r>
      <w:r>
        <w:t>, який невипадково отримав назву “критичного” через його скептичне</w:t>
      </w:r>
    </w:p>
    <w:p w:rsidR="00361F9A" w:rsidRDefault="005F5C25">
      <w:pPr>
        <w:pStyle w:val="83"/>
        <w:framePr w:wrap="none" w:vAnchor="page" w:hAnchor="page" w:x="5848" w:y="14152"/>
        <w:shd w:val="clear" w:color="auto" w:fill="auto"/>
        <w:spacing w:line="170" w:lineRule="exact"/>
        <w:ind w:left="20"/>
      </w:pPr>
      <w:r>
        <w:rPr>
          <w:rStyle w:val="8Batang85pt0pt1"/>
        </w:rPr>
        <w:t>488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9184" w:y="2494"/>
        <w:shd w:val="clear" w:color="auto" w:fill="auto"/>
        <w:spacing w:line="150" w:lineRule="exact"/>
        <w:ind w:left="20"/>
      </w:pPr>
      <w:r>
        <w:rPr>
          <w:rStyle w:val="14Batang0pt1"/>
        </w:rPr>
        <w:t>РОМАН</w:t>
      </w:r>
    </w:p>
    <w:p w:rsidR="00361F9A" w:rsidRDefault="005F5C25">
      <w:pPr>
        <w:pStyle w:val="81"/>
        <w:framePr w:w="3634" w:h="11135" w:hRule="exact" w:wrap="none" w:vAnchor="page" w:hAnchor="page" w:x="2152" w:y="2803"/>
        <w:shd w:val="clear" w:color="auto" w:fill="auto"/>
        <w:ind w:left="20" w:right="80"/>
      </w:pPr>
      <w:r>
        <w:t xml:space="preserve">ставлення до "об’єктивної видимості” і аналітичний інтерес ло зворотнього боку життя, до його різнохарактерних закономірностей. Показові для нього відкриття </w:t>
      </w:r>
      <w:r>
        <w:t xml:space="preserve">нов. тем, які пов'язані з "натуральним” самопочуттям “маленької людини”, нов. просторових реалій (вулиця, окоп, каторга, міське лно і т.п.), нов. мов. шарів </w:t>
      </w:r>
      <w:r>
        <w:rPr>
          <w:rStyle w:val="0ptff7"/>
        </w:rPr>
        <w:t xml:space="preserve">(прозаїзми, діалектизми, жаргонізми </w:t>
      </w:r>
      <w:r>
        <w:t>тошо), тобто всього того, що можна назвати “підпіллям”, "хронот</w:t>
      </w:r>
      <w:r>
        <w:t>опом кутка в творчості О.Бальзака, Ч.Діккенса, ФДостоєвського, Е.І^.Ремарка, Г.Фаллади та ін. і шо має має не тільки конкретно-іст., але й типол. значення в демократичному родоводі Р.</w:t>
      </w:r>
    </w:p>
    <w:p w:rsidR="00361F9A" w:rsidRDefault="005F5C25">
      <w:pPr>
        <w:pStyle w:val="81"/>
        <w:framePr w:w="3634" w:h="11135" w:hRule="exact" w:wrap="none" w:vAnchor="page" w:hAnchor="page" w:x="2152" w:y="2803"/>
        <w:shd w:val="clear" w:color="auto" w:fill="auto"/>
        <w:ind w:left="40" w:right="40" w:firstLine="240"/>
      </w:pPr>
      <w:r>
        <w:t>Проте "деструктивний” пафос Р. урівно</w:t>
      </w:r>
      <w:r>
        <w:softHyphen/>
        <w:t>важується його ж власним, антропоц</w:t>
      </w:r>
      <w:r>
        <w:t>ентричним за характером, “міфом”, який експлікується насамперед в трьох, шо мають структурне значення, образах - героя, автора і читача. На відміну від епосу, герой якого знаходиться в силовому полі тотальної єдності Всесвіту, шо гарантує йому буттєву впев</w:t>
      </w:r>
      <w:r>
        <w:t>неність у собі і внутр. цілісність, Р. створює ін. героя, здатного як на відчуження від світ, порядку, так, можливо, і від самого себе (комплекс роздвоєності), героя, який характеризується, за словами Г.Лукача, ‘трансцендентальною безпритульністю”. Це відц</w:t>
      </w:r>
      <w:r>
        <w:t>ентроване тяжіння романного героя пояснюється його емансипованим інтересом, який містить у собі жанр, настанову на конфлікт із звичними формами життя, на злочин проти детермінованих природою і визначених історією правил існування. І, незважаючи на те, шо к</w:t>
      </w:r>
      <w:r>
        <w:t>онфлікт розв’язується переважно протвереженням героя від ілюзій, Р. санкціонує його право на персоніфіковану долю, на “ідеологічну і мов. ініціативність” (Бахтін). Щоправда, конфліктність героя, хоча і є атрибуцією Р., все ж в його “східній” модифікації не</w:t>
      </w:r>
      <w:r>
        <w:t xml:space="preserve">се, переважно, пасивістичний характер, не набуває фабульної експресії. Шо ж до образу автора, то в Р.. на відміну від епосу, він є ‘провідною конструкцією худож. цілого”. Це пояснюється тим, шо в епосі, заснованому на колективній пам’яті, яка легендаризує </w:t>
      </w:r>
      <w:r>
        <w:t>минуле, автор принципово, як вважає Г.Гачев, анонімний. В романі ж автор бере на себе роль суб’єкта пізнання і концептуалізапії суч. йому дійсності, або “стихії незавершеного теперішнього” (Бахтін), і тому стає носієм ціннісних орієнтацій у світі, шо уповн</w:t>
      </w:r>
      <w:r>
        <w:t>оважує його бути посередником між життям і читачем.</w:t>
      </w:r>
    </w:p>
    <w:p w:rsidR="00361F9A" w:rsidRDefault="005F5C25">
      <w:pPr>
        <w:pStyle w:val="81"/>
        <w:framePr w:w="3634" w:h="11135" w:hRule="exact" w:wrap="none" w:vAnchor="page" w:hAnchor="page" w:x="2152" w:y="2803"/>
        <w:shd w:val="clear" w:color="auto" w:fill="auto"/>
        <w:tabs>
          <w:tab w:val="left" w:pos="482"/>
        </w:tabs>
        <w:ind w:left="40" w:right="40" w:firstLine="240"/>
      </w:pPr>
      <w:r>
        <w:t>І,</w:t>
      </w:r>
      <w:r>
        <w:tab/>
        <w:t xml:space="preserve">нарешті, про основну відмінність в змістовності образу реципієнта в епосі і Р. В епосі автор і слухач знаходяться в одному інформаційному, ціннісному та мовному (знаковому) полі, шо зумовлює унітарні </w:t>
      </w:r>
      <w:r>
        <w:t>відносини між ними. Тому можна стверджувати принципову відсутність проблеми реципієнта в худож. структурі власне епіч. тв. В Р. ж читачеві, по-перше, необхідно виконати обов’язкову умову сприйняття ■ перебороти знакову межу - текст, шо розділяє його і авто</w:t>
      </w:r>
      <w:r>
        <w:t>ра з тим, шоб відтворити худож. реальність тв. Це вимагає від читача ініціативного</w:t>
      </w:r>
    </w:p>
    <w:p w:rsidR="00361F9A" w:rsidRDefault="005F5C25">
      <w:pPr>
        <w:pStyle w:val="81"/>
        <w:framePr w:w="3710" w:h="11154" w:hRule="exact" w:wrap="none" w:vAnchor="page" w:hAnchor="page" w:x="6064" w:y="2794"/>
        <w:shd w:val="clear" w:color="auto" w:fill="auto"/>
        <w:ind w:left="40" w:right="40"/>
      </w:pPr>
      <w:r>
        <w:t>зусилля. По-друге, і це головне, кониептуальність Р. пов’язана з автор, розумінням життя, а тому потребує обговорення. Читач повинен володіти, як і автор, персоніфікованим б</w:t>
      </w:r>
      <w:r>
        <w:t>аченням дійсності з тим, шоб вступити з автором у відносини діалогічного партнерства. В цьому плані однією з основних проблем вивчення Р. є проблема його функціювання в світі, тим важливіша, шо Р. ніколи не задовільнявся долею власне літ. жанру, став по су</w:t>
      </w:r>
      <w:r>
        <w:t>ті універсальною формою самосвідомості людини, особливо в XX ст. Це зумовлює стійкий інтерес до Р. літ-знавців, починаючи з епохи бароко, коли почала свідомо розроблятися теорія цього жанру (П.Юе, 1630-1721) і коли закріпився сам термін Р. Проте синтетично</w:t>
      </w:r>
      <w:r>
        <w:t>го вчення, шо об'єднує різноманітні і різнохарактерні аспекти Р. як худож. цілого в їх ставленні і розвитку немає, що пояснюється принциповою відкритістю його як в тематиці, так і в поетиці.</w:t>
      </w:r>
    </w:p>
    <w:p w:rsidR="00361F9A" w:rsidRDefault="005F5C25">
      <w:pPr>
        <w:pStyle w:val="81"/>
        <w:framePr w:w="3710" w:h="11154" w:hRule="exact" w:wrap="none" w:vAnchor="page" w:hAnchor="page" w:x="6064" w:y="2794"/>
        <w:shd w:val="clear" w:color="auto" w:fill="auto"/>
        <w:ind w:left="40" w:right="40" w:firstLine="280"/>
      </w:pPr>
      <w:r>
        <w:t xml:space="preserve">Р. постійно підживлюється як поза*, так і власне худож. реаліями </w:t>
      </w:r>
      <w:r>
        <w:t xml:space="preserve">людського досвіду. Особливе значення має трансформація світ, культури в </w:t>
      </w:r>
      <w:r>
        <w:rPr>
          <w:rStyle w:val="75pt0pt9"/>
        </w:rPr>
        <w:t>традиційні мотиви, сюжети</w:t>
      </w:r>
      <w:r>
        <w:t xml:space="preserve"> та </w:t>
      </w:r>
      <w:r>
        <w:rPr>
          <w:rStyle w:val="75pt0pt9"/>
        </w:rPr>
        <w:t>образи</w:t>
      </w:r>
      <w:r>
        <w:t xml:space="preserve"> Р , шо засвоює різні писемні та уєні жанри, створюючи свої різновиди або включаючи їх як локальний складник структури: </w:t>
      </w:r>
      <w:r>
        <w:rPr>
          <w:rStyle w:val="75pt0pt9"/>
        </w:rPr>
        <w:t>житіє, щоденник,</w:t>
      </w:r>
      <w:r>
        <w:t xml:space="preserve"> лист, пропов</w:t>
      </w:r>
      <w:r>
        <w:t xml:space="preserve">ідь, сповідь, документ і </w:t>
      </w:r>
      <w:r>
        <w:rPr>
          <w:lang w:val="ru-RU"/>
        </w:rPr>
        <w:t xml:space="preserve">т.п. Напр., </w:t>
      </w:r>
      <w:r>
        <w:t xml:space="preserve">епістолярні Р. де </w:t>
      </w:r>
      <w:r>
        <w:rPr>
          <w:lang w:val="ru-RU"/>
        </w:rPr>
        <w:t xml:space="preserve">Сада </w:t>
      </w:r>
      <w:r>
        <w:t xml:space="preserve">“Аліна і Валькур”, Ш.Лакло “Небезпечні зв'язки”, С.Річардсона </w:t>
      </w:r>
      <w:r>
        <w:rPr>
          <w:lang w:val="ru-RU"/>
        </w:rPr>
        <w:t xml:space="preserve">"Памела ', </w:t>
      </w:r>
      <w:r>
        <w:t xml:space="preserve">Ф.Достоєвського “Бідні </w:t>
      </w:r>
      <w:r>
        <w:rPr>
          <w:lang w:val="ru-RU"/>
        </w:rPr>
        <w:t xml:space="preserve">люди, Т.Уайлдера </w:t>
      </w:r>
      <w:r>
        <w:t>“Березневі іди ”, Г.Розендорфера “Листи в Давній Китай”, Ю.Давидова “Солом’яна стор</w:t>
      </w:r>
      <w:r>
        <w:t xml:space="preserve">ожка (Дві зв’язки листів)” і </w:t>
      </w:r>
      <w:r>
        <w:rPr>
          <w:lang w:val="ru-RU"/>
        </w:rPr>
        <w:t xml:space="preserve">т.д.; </w:t>
      </w:r>
      <w:r>
        <w:t>сповідальні Р. "Сповідь сина віку” А.де Мюссе, ‘Сповідь безумця’’</w:t>
      </w:r>
    </w:p>
    <w:p w:rsidR="00361F9A" w:rsidRDefault="005F5C25">
      <w:pPr>
        <w:pStyle w:val="81"/>
        <w:framePr w:w="3710" w:h="11154" w:hRule="exact" w:wrap="none" w:vAnchor="page" w:hAnchor="page" w:x="6064" w:y="2794"/>
        <w:shd w:val="clear" w:color="auto" w:fill="auto"/>
        <w:tabs>
          <w:tab w:val="left" w:pos="1221"/>
        </w:tabs>
        <w:ind w:left="40" w:right="40"/>
      </w:pPr>
      <w:r>
        <w:t>А.Стріндберга, “Старик" Ю.Тріфонова тошо, Р - шоденники: “Рукопис, знайдений у Сарагосі” Я.Потоцького, “Еліксири Сатани” Е.Т.А.</w:t>
      </w:r>
      <w:r>
        <w:rPr>
          <w:lang w:val="ru-RU"/>
        </w:rPr>
        <w:t xml:space="preserve">Гофмана, </w:t>
      </w:r>
      <w:r>
        <w:t xml:space="preserve">“Посмертні записки </w:t>
      </w:r>
      <w:r>
        <w:t xml:space="preserve">Піквікського клубу” Ч.Діккенса, “Записки д’Аршіака” </w:t>
      </w:r>
      <w:r>
        <w:rPr>
          <w:lang w:val="ru-RU"/>
        </w:rPr>
        <w:t xml:space="preserve">Л.Гросмана, </w:t>
      </w:r>
      <w:r>
        <w:t>“Циніки” А.Марієнгофа, “Записки кирпатого Мефістофеля” В.Винниченка, 'Море, море..."</w:t>
      </w:r>
    </w:p>
    <w:p w:rsidR="00361F9A" w:rsidRDefault="005F5C25">
      <w:pPr>
        <w:pStyle w:val="81"/>
        <w:framePr w:w="3710" w:h="11154" w:hRule="exact" w:wrap="none" w:vAnchor="page" w:hAnchor="page" w:x="6064" w:y="2794"/>
        <w:numPr>
          <w:ilvl w:val="0"/>
          <w:numId w:val="283"/>
        </w:numPr>
        <w:shd w:val="clear" w:color="auto" w:fill="auto"/>
        <w:tabs>
          <w:tab w:val="left" w:pos="981"/>
        </w:tabs>
        <w:ind w:left="40" w:right="40"/>
      </w:pPr>
      <w:r>
        <w:rPr>
          <w:lang w:val="ru-RU"/>
        </w:rPr>
        <w:t>Мердок,</w:t>
      </w:r>
      <w:r>
        <w:rPr>
          <w:lang w:val="ru-RU"/>
        </w:rPr>
        <w:tab/>
      </w:r>
      <w:r>
        <w:t>“Подорож дилетантів. З записок відставного поручика Амірана Амілахварі" Б.Окуджави, "Записки честол</w:t>
      </w:r>
      <w:r>
        <w:t>юбної людини"</w:t>
      </w:r>
    </w:p>
    <w:p w:rsidR="00361F9A" w:rsidRDefault="005F5C25">
      <w:pPr>
        <w:pStyle w:val="81"/>
        <w:framePr w:w="3710" w:h="11154" w:hRule="exact" w:wrap="none" w:vAnchor="page" w:hAnchor="page" w:x="6064" w:y="2794"/>
        <w:shd w:val="clear" w:color="auto" w:fill="auto"/>
        <w:tabs>
          <w:tab w:val="left" w:pos="981"/>
          <w:tab w:val="left" w:pos="678"/>
        </w:tabs>
        <w:ind w:left="40" w:right="40"/>
      </w:pPr>
      <w:r>
        <w:t xml:space="preserve">С.Єсіна і </w:t>
      </w:r>
      <w:r>
        <w:rPr>
          <w:lang w:val="ru-RU"/>
        </w:rPr>
        <w:t xml:space="preserve">т.д.; </w:t>
      </w:r>
      <w:r>
        <w:t>використання стилю документа в "Червоній кімнаті” А.Стріндберга, в "Груповому портреті з дамою” Г.Белля. в "Справі д’Артеза’’ Г.Носсака, в “Не здригнуся" Т.Капоте, в Р. О.Солженіцина, в “Рятуванні загиблих...</w:t>
      </w:r>
    </w:p>
    <w:p w:rsidR="00361F9A" w:rsidRDefault="005F5C25">
      <w:pPr>
        <w:pStyle w:val="81"/>
        <w:framePr w:w="3710" w:h="11154" w:hRule="exact" w:wrap="none" w:vAnchor="page" w:hAnchor="page" w:x="6064" w:y="2794"/>
        <w:numPr>
          <w:ilvl w:val="0"/>
          <w:numId w:val="283"/>
        </w:numPr>
        <w:shd w:val="clear" w:color="auto" w:fill="auto"/>
        <w:tabs>
          <w:tab w:val="left" w:pos="808"/>
        </w:tabs>
        <w:ind w:left="40" w:right="40"/>
      </w:pPr>
      <w:r>
        <w:t>Крупіна</w:t>
      </w:r>
      <w:r>
        <w:tab/>
      </w:r>
      <w:r>
        <w:t xml:space="preserve">(Р.-заповіт з епіграфом, що емітує зразок юридичного заповіту ) і </w:t>
      </w:r>
      <w:r>
        <w:rPr>
          <w:lang w:val="ru-RU"/>
        </w:rPr>
        <w:t xml:space="preserve">т.д.: </w:t>
      </w:r>
      <w:r>
        <w:t>Р.-дослідження: "Політичний процес. Достоєвський та сучасники: життя в документах” І.Волґіна і т.л.</w:t>
      </w:r>
    </w:p>
    <w:p w:rsidR="00361F9A" w:rsidRDefault="005F5C25">
      <w:pPr>
        <w:pStyle w:val="81"/>
        <w:framePr w:w="3710" w:h="11154" w:hRule="exact" w:wrap="none" w:vAnchor="page" w:hAnchor="page" w:x="6064" w:y="2794"/>
        <w:shd w:val="clear" w:color="auto" w:fill="auto"/>
        <w:ind w:left="40" w:right="40" w:firstLine="280"/>
      </w:pPr>
      <w:r>
        <w:t xml:space="preserve">По-третє, Р. використовує стилістику ін. літ. родів і жанрів, включаючи й фольклорні. </w:t>
      </w:r>
      <w:r>
        <w:rPr>
          <w:lang w:val="ru-RU"/>
        </w:rPr>
        <w:t xml:space="preserve">Напр., </w:t>
      </w:r>
      <w:r>
        <w:t>Р.-поеми Д.Г.Лоуренса, М.Бютора; Р. в діалогах Д.Дідро "Жак-фаталіст’', “Жінки па березі Рейну’ Г.Бьолля з автор, підзаголовком "Р. в діалогах та монологах"; Р.-тр</w:t>
      </w:r>
      <w:r>
        <w:t xml:space="preserve">агедії Достоєвського </w:t>
      </w:r>
      <w:r>
        <w:rPr>
          <w:lang w:val="ru-RU"/>
        </w:rPr>
        <w:t xml:space="preserve">(Л.Гросман), </w:t>
      </w:r>
      <w:r>
        <w:t xml:space="preserve">вплив радіоп’єс Бьолля на його ж Р.; лір. структура </w:t>
      </w:r>
      <w:r>
        <w:rPr>
          <w:lang w:val="ru-RU"/>
        </w:rPr>
        <w:t xml:space="preserve">Р. </w:t>
      </w:r>
      <w:r>
        <w:t xml:space="preserve">“Рене" Ф.Шатобріана, К.Гамсуна "Голод”. “Доктор </w:t>
      </w:r>
      <w:r>
        <w:rPr>
          <w:lang w:val="ru-RU"/>
        </w:rPr>
        <w:t xml:space="preserve">Живаго” </w:t>
      </w:r>
      <w:r>
        <w:t>Б.</w:t>
      </w:r>
      <w:r>
        <w:rPr>
          <w:lang w:val="ru-RU"/>
        </w:rPr>
        <w:t xml:space="preserve">Пастернака </w:t>
      </w:r>
      <w:r>
        <w:t>і т.л.; Р.</w:t>
      </w:r>
      <w:r>
        <w:rPr>
          <w:rStyle w:val="0ptff8"/>
        </w:rPr>
        <w:t>-памфлет</w:t>
      </w:r>
    </w:p>
    <w:p w:rsidR="00361F9A" w:rsidRDefault="005F5C25">
      <w:pPr>
        <w:pStyle w:val="a5"/>
        <w:framePr w:wrap="none" w:vAnchor="page" w:hAnchor="page" w:x="5757" w:y="14148"/>
        <w:shd w:val="clear" w:color="auto" w:fill="auto"/>
        <w:spacing w:line="140" w:lineRule="exact"/>
        <w:ind w:left="20"/>
      </w:pPr>
      <w:r>
        <w:rPr>
          <w:rStyle w:val="7pt0pt6"/>
        </w:rPr>
        <w:t>489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86" w:y="2494"/>
        <w:shd w:val="clear" w:color="auto" w:fill="auto"/>
        <w:spacing w:line="140" w:lineRule="exact"/>
        <w:ind w:left="20"/>
      </w:pPr>
      <w:r>
        <w:rPr>
          <w:rStyle w:val="47pt0pt6"/>
          <w:lang w:val="ru-RU"/>
        </w:rPr>
        <w:t>РОМАН</w:t>
      </w:r>
    </w:p>
    <w:p w:rsidR="00361F9A" w:rsidRDefault="005F5C25">
      <w:pPr>
        <w:pStyle w:val="81"/>
        <w:framePr w:w="3710" w:h="11135" w:hRule="exact" w:wrap="none" w:vAnchor="page" w:hAnchor="page" w:x="2147" w:y="2784"/>
        <w:numPr>
          <w:ilvl w:val="0"/>
          <w:numId w:val="284"/>
        </w:numPr>
        <w:shd w:val="clear" w:color="auto" w:fill="auto"/>
        <w:tabs>
          <w:tab w:val="left" w:pos="1053"/>
        </w:tabs>
        <w:ind w:left="40"/>
      </w:pPr>
      <w:r>
        <w:rPr>
          <w:lang w:val="ru-RU"/>
        </w:rPr>
        <w:t>Франса</w:t>
      </w:r>
      <w:r>
        <w:rPr>
          <w:lang w:val="ru-RU"/>
        </w:rPr>
        <w:tab/>
      </w:r>
      <w:r>
        <w:t xml:space="preserve">"Острів пінгвінів; </w:t>
      </w:r>
      <w:r>
        <w:rPr>
          <w:lang w:val="ru-RU"/>
        </w:rPr>
        <w:t>Р.-анекдот</w:t>
      </w:r>
    </w:p>
    <w:p w:rsidR="00361F9A" w:rsidRDefault="005F5C25">
      <w:pPr>
        <w:pStyle w:val="81"/>
        <w:framePr w:w="3710" w:h="11135" w:hRule="exact" w:wrap="none" w:vAnchor="page" w:hAnchor="page" w:x="2147" w:y="2784"/>
        <w:numPr>
          <w:ilvl w:val="0"/>
          <w:numId w:val="284"/>
        </w:numPr>
        <w:shd w:val="clear" w:color="auto" w:fill="auto"/>
        <w:tabs>
          <w:tab w:val="left" w:pos="1163"/>
        </w:tabs>
        <w:ind w:left="40" w:right="40"/>
      </w:pPr>
      <w:r>
        <w:rPr>
          <w:lang w:val="ru-RU"/>
        </w:rPr>
        <w:t>Войновича</w:t>
      </w:r>
      <w:r>
        <w:rPr>
          <w:lang w:val="ru-RU"/>
        </w:rPr>
        <w:tab/>
      </w:r>
      <w:r>
        <w:t xml:space="preserve">“Життя </w:t>
      </w:r>
      <w:r>
        <w:rPr>
          <w:lang w:val="ru-RU"/>
        </w:rPr>
        <w:t xml:space="preserve">та </w:t>
      </w:r>
      <w:r>
        <w:t xml:space="preserve">надзвичайні пригоди </w:t>
      </w:r>
      <w:r>
        <w:rPr>
          <w:lang w:val="ru-RU"/>
        </w:rPr>
        <w:t xml:space="preserve">солдата </w:t>
      </w:r>
      <w:r>
        <w:t xml:space="preserve">Івана Чонкіна”; </w:t>
      </w:r>
      <w:r>
        <w:rPr>
          <w:lang w:val="ru-RU"/>
        </w:rPr>
        <w:t>Р.</w:t>
      </w:r>
      <w:r>
        <w:t xml:space="preserve">-казка А.Кіма “Білка”; Р.-есе Д.Мєрежковського "Ісус Невідомий”. Т.Манна “Йосип та його брати” (підзаголовок до 1-ї ч. тетралогії - “Фантастичне есе"), </w:t>
      </w:r>
      <w:r>
        <w:rPr>
          <w:lang w:val="ru-RU"/>
        </w:rPr>
        <w:t xml:space="preserve">Льва </w:t>
      </w:r>
      <w:r>
        <w:t>Гінзбурга “Розбилося лише моє серпе..."; Р.</w:t>
      </w:r>
      <w:r>
        <w:t xml:space="preserve"> у віршах (та віршований Р.) і </w:t>
      </w:r>
      <w:r>
        <w:rPr>
          <w:lang w:val="ru-RU"/>
        </w:rPr>
        <w:t xml:space="preserve">т.д. </w:t>
      </w:r>
      <w:r>
        <w:t>При цьому не можна не враховувати зворотній зв’язок Р. з драмою та лірикою.</w:t>
      </w:r>
    </w:p>
    <w:p w:rsidR="00361F9A" w:rsidRDefault="005F5C25">
      <w:pPr>
        <w:pStyle w:val="81"/>
        <w:framePr w:w="3710" w:h="11135" w:hRule="exact" w:wrap="none" w:vAnchor="page" w:hAnchor="page" w:x="2147" w:y="2784"/>
        <w:shd w:val="clear" w:color="auto" w:fill="auto"/>
        <w:ind w:left="40" w:right="40" w:firstLine="280"/>
      </w:pPr>
      <w:r>
        <w:t xml:space="preserve">По-четверте, Р. освоює структурні принципи інших видів мист-ва (кіномонтаж, генетично зв'язаний з "книгою новел" Відродження, в Р. Дос Пассоса, </w:t>
      </w:r>
      <w:r>
        <w:t>О.Гакслі, І.</w:t>
      </w:r>
      <w:r>
        <w:rPr>
          <w:lang w:val="ru-RU"/>
        </w:rPr>
        <w:t xml:space="preserve">Во </w:t>
      </w:r>
      <w:r>
        <w:t>та ін.: Р.-симфонії</w:t>
      </w:r>
    </w:p>
    <w:p w:rsidR="00361F9A" w:rsidRDefault="005F5C25">
      <w:pPr>
        <w:pStyle w:val="81"/>
        <w:framePr w:w="3710" w:h="11135" w:hRule="exact" w:wrap="none" w:vAnchor="page" w:hAnchor="page" w:x="2147" w:y="2784"/>
        <w:shd w:val="clear" w:color="auto" w:fill="auto"/>
        <w:tabs>
          <w:tab w:val="left" w:pos="966"/>
        </w:tabs>
        <w:ind w:left="40" w:right="40"/>
      </w:pPr>
      <w:r>
        <w:rPr>
          <w:lang w:val="ru-RU"/>
        </w:rPr>
        <w:t xml:space="preserve">А.Белого, </w:t>
      </w:r>
      <w:r>
        <w:t xml:space="preserve">симфонізм </w:t>
      </w:r>
      <w:r>
        <w:rPr>
          <w:lang w:val="ru-RU"/>
        </w:rPr>
        <w:t xml:space="preserve">Р. </w:t>
      </w:r>
      <w:r>
        <w:t>Т.Манна, Р.-джаз Р.Олдінгтона "Смерть героя” і Ф.Фіцджеральда ’Великий Гетсбі, "музична побудова “Контрапункту” О.Гакслі. “Жана-Крістофа” Р.Роллана. сонатна форма Р. А.Карпентьєра “Великий концерт’’</w:t>
      </w:r>
      <w:r>
        <w:t xml:space="preserve"> і т.д.</w:t>
      </w:r>
    </w:p>
    <w:p w:rsidR="00361F9A" w:rsidRDefault="005F5C25">
      <w:pPr>
        <w:pStyle w:val="81"/>
        <w:framePr w:w="3710" w:h="11135" w:hRule="exact" w:wrap="none" w:vAnchor="page" w:hAnchor="page" w:x="2147" w:y="2784"/>
        <w:shd w:val="clear" w:color="auto" w:fill="auto"/>
        <w:ind w:left="40" w:right="40" w:firstLine="280"/>
      </w:pPr>
      <w:r>
        <w:t>Всі иі факти свідчать про теор. труднощі ідентифікації Р. як жанру, тим більш, шо, з од. боку, саме поняття жанру “змішується” (Ю.Тинянов), а з другого, - його тематичний діапазон виявляється необмеженим: історичний (В.Скотт, М.Загоскін, П.Куліш, С</w:t>
      </w:r>
      <w:r>
        <w:t>тарицький, Г.Сенкевич, Б.Прус,</w:t>
      </w:r>
    </w:p>
    <w:p w:rsidR="00361F9A" w:rsidRDefault="005F5C25">
      <w:pPr>
        <w:pStyle w:val="81"/>
        <w:framePr w:w="3710" w:h="11135" w:hRule="exact" w:wrap="none" w:vAnchor="page" w:hAnchor="page" w:x="2147" w:y="2784"/>
        <w:shd w:val="clear" w:color="auto" w:fill="auto"/>
        <w:tabs>
          <w:tab w:val="left" w:pos="741"/>
        </w:tabs>
        <w:ind w:left="40" w:right="40"/>
      </w:pPr>
      <w:r>
        <w:t>А.Ірасек. Д.Вазов, С.Моем та ін.); сімейний (“Пани Головльови М.Салтикова-Щедріна, "Ругон- Маккари” Е.Золя, “Будденброки” Т.Манна, “Хроніка Паскьє" Ж.Дюамеля. “Сім’я Тібо” Р. дю Гара, “Про героїв та могили” Е.Сабато. “Сім’я М</w:t>
      </w:r>
      <w:r>
        <w:t xml:space="preserve">ушкат ’ І.Башевіс-Зінґера, Р. В.Фолкнера та ін.); утопічний (“Нова </w:t>
      </w:r>
      <w:r>
        <w:rPr>
          <w:lang w:val="ru-RU"/>
        </w:rPr>
        <w:t xml:space="preserve">Атлантида” </w:t>
      </w:r>
      <w:r>
        <w:t>Ф.</w:t>
      </w:r>
      <w:r>
        <w:rPr>
          <w:lang w:val="ru-RU"/>
        </w:rPr>
        <w:t xml:space="preserve">Бекона, </w:t>
      </w:r>
      <w:r>
        <w:t xml:space="preserve">“Сонячна машина В.Винниченка та ін.); “пролетарський” </w:t>
      </w:r>
      <w:r>
        <w:rPr>
          <w:lang w:val="ru-RU"/>
        </w:rPr>
        <w:t xml:space="preserve">(М.Горький, </w:t>
      </w:r>
      <w:r>
        <w:t xml:space="preserve">А.Сіллітоу, </w:t>
      </w:r>
      <w:r>
        <w:rPr>
          <w:lang w:val="ru-RU"/>
        </w:rPr>
        <w:t xml:space="preserve">Д.Конрой, А.Райт </w:t>
      </w:r>
      <w:r>
        <w:t>та ін.); політ. (Е.Троллоп, Г.Грін та ін.) і т.д.</w:t>
      </w:r>
    </w:p>
    <w:p w:rsidR="00361F9A" w:rsidRDefault="005F5C25">
      <w:pPr>
        <w:pStyle w:val="81"/>
        <w:framePr w:w="3710" w:h="11135" w:hRule="exact" w:wrap="none" w:vAnchor="page" w:hAnchor="page" w:x="2147" w:y="2784"/>
        <w:shd w:val="clear" w:color="auto" w:fill="auto"/>
        <w:ind w:left="40" w:right="40" w:firstLine="280"/>
      </w:pPr>
      <w:r>
        <w:t xml:space="preserve">Таким трудомістким є і </w:t>
      </w:r>
      <w:r>
        <w:t xml:space="preserve">визначення типол. варіантів </w:t>
      </w:r>
      <w:r>
        <w:rPr>
          <w:lang w:val="ru-RU"/>
        </w:rPr>
        <w:t xml:space="preserve">Р.. </w:t>
      </w:r>
      <w:r>
        <w:t xml:space="preserve">і систематизація його жанр, різновидів, хоча наука про л-ру і виробила багато як позахудож., так і структурних параметрів обліку і осмислення модифікацій </w:t>
      </w:r>
      <w:r>
        <w:rPr>
          <w:lang w:val="ru-RU"/>
        </w:rPr>
        <w:t xml:space="preserve">Р., </w:t>
      </w:r>
      <w:r>
        <w:t>який є об’єктом дослідження різних з методологічного погляду шкіл:</w:t>
      </w:r>
      <w:r>
        <w:t xml:space="preserve"> соціологічної, психоаналітичної, семіотичної, неориторичної. міфол., структуралістської, герменевтичної та ін.</w:t>
      </w:r>
    </w:p>
    <w:p w:rsidR="00361F9A" w:rsidRDefault="005F5C25">
      <w:pPr>
        <w:pStyle w:val="81"/>
        <w:framePr w:w="3710" w:h="11135" w:hRule="exact" w:wrap="none" w:vAnchor="page" w:hAnchor="page" w:x="2147" w:y="2784"/>
        <w:shd w:val="clear" w:color="auto" w:fill="auto"/>
        <w:ind w:left="40" w:right="40" w:firstLine="280"/>
      </w:pPr>
      <w:r>
        <w:t>У сфері поетики Р. розрізняють: "концентричний" тип сюжету, зосередженого на долі героя, і хронологічний (А.Есалнек); Р. “епічний і новелістични</w:t>
      </w:r>
      <w:r>
        <w:t xml:space="preserve">й” (Б.Нічев). тобто одно- персонажний: Р. без підтексту і з підтекстом (Р.К.Гамсуна, Е.Гемінгвея. Е.-М.Ремарка та ін.); Р. автор, “голосу” і поліфоніч. (“Герой нашого часу” М.Лєрмонтова. Р. Ф.Достоєвського, “Шум і шал" В.Фолкнера, “Колекціонер” Д.Фаулзата </w:t>
      </w:r>
      <w:r>
        <w:t xml:space="preserve">ін.); </w:t>
      </w:r>
      <w:r>
        <w:rPr>
          <w:lang w:val="ru-RU"/>
        </w:rPr>
        <w:t xml:space="preserve">Р., </w:t>
      </w:r>
      <w:r>
        <w:t>п</w:t>
      </w:r>
      <w:r>
        <w:rPr>
          <w:rStyle w:val="5pt0ptf1"/>
        </w:rPr>
        <w:t xml:space="preserve">[О </w:t>
      </w:r>
      <w:r>
        <w:t xml:space="preserve">характеризується фабульною завереністю і відкритий” (“Євгеній Онєгін” О.Пушкіна, Р. Т.Вулфа та ін ): алегоричний Р. (“Шлях паломника” Дж.Беньяна. “Критикон” Б.Грасіана. твори Кобо Абе, “Собор” </w:t>
      </w:r>
      <w:r>
        <w:rPr>
          <w:lang w:val="ru-RU"/>
        </w:rPr>
        <w:t xml:space="preserve">О.Гончара </w:t>
      </w:r>
      <w:r>
        <w:t>та ін.); Р.-притча (“Замок” Ф.Кафки, “К</w:t>
      </w:r>
      <w:r>
        <w:t xml:space="preserve">отлован” </w:t>
      </w:r>
      <w:r>
        <w:rPr>
          <w:lang w:val="ru-RU"/>
        </w:rPr>
        <w:t xml:space="preserve">А.Платонова, </w:t>
      </w:r>
      <w:r>
        <w:t xml:space="preserve">“Гра в бісер” </w:t>
      </w:r>
      <w:r>
        <w:rPr>
          <w:lang w:val="ru-RU"/>
        </w:rPr>
        <w:t xml:space="preserve">Г.Гессе, </w:t>
      </w:r>
      <w:r>
        <w:t>“Шпиль" В. Голдінга, “Плаха”</w:t>
      </w:r>
    </w:p>
    <w:p w:rsidR="00361F9A" w:rsidRDefault="005F5C25">
      <w:pPr>
        <w:pStyle w:val="81"/>
        <w:framePr w:w="3710" w:h="11135" w:hRule="exact" w:wrap="none" w:vAnchor="page" w:hAnchor="page" w:x="2147" w:y="2784"/>
        <w:shd w:val="clear" w:color="auto" w:fill="auto"/>
        <w:tabs>
          <w:tab w:val="left" w:pos="1096"/>
        </w:tabs>
        <w:ind w:left="40"/>
      </w:pPr>
      <w:r>
        <w:t>Ч.</w:t>
      </w:r>
      <w:r>
        <w:rPr>
          <w:lang w:val="ru-RU"/>
        </w:rPr>
        <w:t xml:space="preserve">Айтматова </w:t>
      </w:r>
      <w:r>
        <w:t>та ін.); Р. “таємниць” (“Мельмот-</w:t>
      </w:r>
    </w:p>
    <w:p w:rsidR="00361F9A" w:rsidRDefault="005F5C25">
      <w:pPr>
        <w:pStyle w:val="81"/>
        <w:framePr w:w="3662" w:h="11150" w:hRule="exact" w:wrap="none" w:vAnchor="page" w:hAnchor="page" w:x="6117" w:y="2784"/>
        <w:shd w:val="clear" w:color="auto" w:fill="auto"/>
        <w:ind w:left="40"/>
      </w:pPr>
      <w:r>
        <w:t xml:space="preserve">блукач” Ч.Метьюріна, Р. Радкліф. “Крихітка Дорріт” Ч.Діккенса, “Татарська пустеля ” Д.Бушаті та ін.): Р.-фантасмагорія (“Велике безумство" О.Васинського, “Палісандрія’’ Саші Соколова та ін.); сатир. Р. “Пригоди бравого вояка </w:t>
      </w:r>
      <w:r>
        <w:rPr>
          <w:lang w:val="ru-RU"/>
        </w:rPr>
        <w:t xml:space="preserve">Швейка" </w:t>
      </w:r>
      <w:r>
        <w:t>Я.</w:t>
      </w:r>
      <w:r>
        <w:rPr>
          <w:lang w:val="ru-RU"/>
        </w:rPr>
        <w:t xml:space="preserve">Гашека, </w:t>
      </w:r>
      <w:r>
        <w:t>“Р. оранки та</w:t>
      </w:r>
      <w:r>
        <w:t xml:space="preserve"> війни" В.Ванчури, “Дванадцять стільців” і “Золоте теля’’ І.Ільфа та</w:t>
      </w:r>
    </w:p>
    <w:p w:rsidR="00361F9A" w:rsidRDefault="005F5C25">
      <w:pPr>
        <w:pStyle w:val="81"/>
        <w:framePr w:w="3662" w:h="11150" w:hRule="exact" w:wrap="none" w:vAnchor="page" w:hAnchor="page" w:x="6117" w:y="2784"/>
        <w:shd w:val="clear" w:color="auto" w:fill="auto"/>
        <w:tabs>
          <w:tab w:val="left" w:pos="1101"/>
        </w:tabs>
        <w:ind w:left="40" w:right="60"/>
      </w:pPr>
      <w:r>
        <w:t xml:space="preserve">В.Петрова, </w:t>
      </w:r>
      <w:r>
        <w:rPr>
          <w:lang w:val="en-US"/>
        </w:rPr>
        <w:t xml:space="preserve">P. </w:t>
      </w:r>
      <w:r>
        <w:t>І.</w:t>
      </w:r>
      <w:r>
        <w:rPr>
          <w:lang w:val="ru-RU"/>
        </w:rPr>
        <w:t xml:space="preserve">Во. </w:t>
      </w:r>
      <w:r>
        <w:t>М.Спарк. “Життя та надзвичайні пригоди солдата Івана Чонкіна”</w:t>
      </w:r>
    </w:p>
    <w:p w:rsidR="00361F9A" w:rsidRDefault="005F5C25">
      <w:pPr>
        <w:pStyle w:val="81"/>
        <w:framePr w:w="3662" w:h="11150" w:hRule="exact" w:wrap="none" w:vAnchor="page" w:hAnchor="page" w:x="6117" w:y="2784"/>
        <w:shd w:val="clear" w:color="auto" w:fill="auto"/>
        <w:tabs>
          <w:tab w:val="left" w:pos="1106"/>
        </w:tabs>
        <w:ind w:left="40" w:right="60"/>
      </w:pPr>
      <w:r>
        <w:t xml:space="preserve">В.Войновича та ін.); Р. “ідеї” (Ф.Достоєвський. Т.Манн, </w:t>
      </w:r>
      <w:r>
        <w:rPr>
          <w:lang w:val="ru-RU"/>
        </w:rPr>
        <w:t xml:space="preserve">Г.Гессе </w:t>
      </w:r>
      <w:r>
        <w:t>та ін.) і Р. “факту” (“Фабіан” Е.Кестнера</w:t>
      </w:r>
      <w:r>
        <w:t xml:space="preserve">); </w:t>
      </w:r>
      <w:r>
        <w:rPr>
          <w:rStyle w:val="75pt0pt9"/>
        </w:rPr>
        <w:t>готичний роман</w:t>
      </w:r>
      <w:r>
        <w:t xml:space="preserve"> (“Сент-Леон” і “Флітвуд" У.Годвіна, “Капітан Фракасс” Т.Готьє, “Північ" Ж.Гріна та ін.); Р. реаліст, і </w:t>
      </w:r>
      <w:r>
        <w:rPr>
          <w:lang w:val="en-US"/>
        </w:rPr>
        <w:t xml:space="preserve">romance </w:t>
      </w:r>
      <w:r>
        <w:t xml:space="preserve">(стилізований, за класифікацією Н.Фрая); </w:t>
      </w:r>
      <w:r>
        <w:rPr>
          <w:lang w:val="ru-RU"/>
        </w:rPr>
        <w:t xml:space="preserve">напр., </w:t>
      </w:r>
      <w:r>
        <w:t>“Березневі іди” Т.Уйалдера. “Ім’я троянди” У.Еко та ін.; міфол. Р. (“Чарівна го</w:t>
      </w:r>
      <w:r>
        <w:t>ра” Т.Манна, "Кентавр” Дж.</w:t>
      </w:r>
      <w:r>
        <w:rPr>
          <w:lang w:val="ru-RU"/>
        </w:rPr>
        <w:t xml:space="preserve">Апдайка, </w:t>
      </w:r>
      <w:r>
        <w:t xml:space="preserve">“Сто років самотності” Г.Гарсія </w:t>
      </w:r>
      <w:r>
        <w:rPr>
          <w:lang w:val="ru-RU"/>
        </w:rPr>
        <w:t xml:space="preserve">Маркеса, </w:t>
      </w:r>
      <w:r>
        <w:t>“Залізний театр" О.Чіладзе, “Плаха” Ч.</w:t>
      </w:r>
      <w:r>
        <w:rPr>
          <w:lang w:val="ru-RU"/>
        </w:rPr>
        <w:t xml:space="preserve">Айтматова </w:t>
      </w:r>
      <w:r>
        <w:t xml:space="preserve">та ін ); Р. з “подвійною оптикою” сприйняття героєм дійсності (“Полювання на байбаків" У.Бехера, “Коротке життя” Х.Онетті та ін.) і </w:t>
      </w:r>
      <w:r>
        <w:t>т.д.</w:t>
      </w:r>
    </w:p>
    <w:p w:rsidR="00361F9A" w:rsidRDefault="005F5C25">
      <w:pPr>
        <w:pStyle w:val="81"/>
        <w:framePr w:w="3662" w:h="11150" w:hRule="exact" w:wrap="none" w:vAnchor="page" w:hAnchor="page" w:x="6117" w:y="2784"/>
        <w:shd w:val="clear" w:color="auto" w:fill="auto"/>
        <w:ind w:left="40" w:right="60" w:firstLine="260"/>
      </w:pPr>
      <w:r>
        <w:t xml:space="preserve">Продуктивну, що базується на характері сюжету, класифікацію романних жанрів запропонував М.Бахтін, розрізняючи: Р. мандрів (“Золотий осел” </w:t>
      </w:r>
      <w:r>
        <w:rPr>
          <w:lang w:val="ru-RU"/>
        </w:rPr>
        <w:t xml:space="preserve">Апулея, </w:t>
      </w:r>
      <w:r>
        <w:t>“Жіль Блаз” АЛесажа, “Життя і надзвичайні та дивовижні пригоди Робінзона Крузо..." Д.Дефо та ін.), Р. ви</w:t>
      </w:r>
      <w:r>
        <w:t xml:space="preserve">пробування(грец. </w:t>
      </w:r>
      <w:r>
        <w:rPr>
          <w:lang w:val="ru-RU"/>
        </w:rPr>
        <w:t xml:space="preserve">Р.. Р. [.Тургенева, О.Бальзака. </w:t>
      </w:r>
      <w:r>
        <w:t>Ф.</w:t>
      </w:r>
      <w:r>
        <w:rPr>
          <w:lang w:val="ru-RU"/>
        </w:rPr>
        <w:t xml:space="preserve">Стендаля, </w:t>
      </w:r>
      <w:r>
        <w:t xml:space="preserve">Ф.Достоєвського, Е.Золя. Т.Манна та ін.), біографічний </w:t>
      </w:r>
      <w:r>
        <w:rPr>
          <w:lang w:val="ru-RU"/>
        </w:rPr>
        <w:t xml:space="preserve">Р. (“Том Джоне, </w:t>
      </w:r>
      <w:r>
        <w:t xml:space="preserve">знайда” Г.Філдінга, “Пушкін", “Кюхля” Ю.Тинянова, “Життя пана де </w:t>
      </w:r>
      <w:r>
        <w:rPr>
          <w:lang w:val="ru-RU"/>
        </w:rPr>
        <w:t xml:space="preserve">Мольера” М.Булгакова, </w:t>
      </w:r>
      <w:r>
        <w:t xml:space="preserve">“Ромен Роллан” </w:t>
      </w:r>
      <w:r>
        <w:rPr>
          <w:lang w:val="ru-RU"/>
        </w:rPr>
        <w:t xml:space="preserve">С.Цвейга </w:t>
      </w:r>
      <w:r>
        <w:t>та ін.); Р. в</w:t>
      </w:r>
      <w:r>
        <w:t>иховання (“Парцифаль” В.Ешенбаха, “Гаргантюа і Пантаґрюель” Ф.</w:t>
      </w:r>
      <w:r>
        <w:rPr>
          <w:lang w:val="ru-RU"/>
        </w:rPr>
        <w:t xml:space="preserve">Рабле, </w:t>
      </w:r>
      <w:r>
        <w:t>“Сімпліиіссімус” Х.Гріммельсгаузена. “Телемак" Ф.Фенелона, “Еміль, або про виховання” Ж.Ж.</w:t>
      </w:r>
      <w:r>
        <w:rPr>
          <w:lang w:val="ru-RU"/>
        </w:rPr>
        <w:t xml:space="preserve">Руссо, </w:t>
      </w:r>
      <w:r>
        <w:t xml:space="preserve">“Роки навчання Вільгельма Мейстера” Й.В.Гьоте, “Зелений Генріх" </w:t>
      </w:r>
      <w:r>
        <w:rPr>
          <w:lang w:val="ru-RU"/>
        </w:rPr>
        <w:t xml:space="preserve">Г.Келлера, </w:t>
      </w:r>
      <w:r>
        <w:t>“Дитинство", “О</w:t>
      </w:r>
      <w:r>
        <w:t xml:space="preserve">троцтво””, “Юність” </w:t>
      </w:r>
      <w:r>
        <w:rPr>
          <w:lang w:val="ru-RU"/>
        </w:rPr>
        <w:t xml:space="preserve">Л.Толстого, </w:t>
      </w:r>
      <w:r>
        <w:t xml:space="preserve">“Виховання почуттів" </w:t>
      </w:r>
      <w:r>
        <w:rPr>
          <w:lang w:val="ru-RU"/>
        </w:rPr>
        <w:t xml:space="preserve">Г.Флобера, </w:t>
      </w:r>
      <w:r>
        <w:t xml:space="preserve">“Звичайна історія" </w:t>
      </w:r>
      <w:r>
        <w:rPr>
          <w:lang w:val="ru-RU"/>
        </w:rPr>
        <w:t xml:space="preserve">О.Гончарова, </w:t>
      </w:r>
      <w:r>
        <w:t>“Будденброки" Т.Манна, “Поглянь на дім свій, янголе” Т.Вулфа та ін.), готичний Р. (“Замок Оранто" Г.Уолпола та ін.).</w:t>
      </w:r>
    </w:p>
    <w:p w:rsidR="00361F9A" w:rsidRDefault="005F5C25">
      <w:pPr>
        <w:pStyle w:val="81"/>
        <w:framePr w:w="3662" w:h="11150" w:hRule="exact" w:wrap="none" w:vAnchor="page" w:hAnchor="page" w:x="6117" w:y="2784"/>
        <w:shd w:val="clear" w:color="auto" w:fill="auto"/>
        <w:ind w:left="40" w:right="60" w:firstLine="260"/>
      </w:pPr>
      <w:r>
        <w:t>Проте в цілому "стерильних" (як в тематично</w:t>
      </w:r>
      <w:r>
        <w:t xml:space="preserve">му, так і в стильовому відношенні) жанрів Р. не існує. Надто це стосується </w:t>
      </w:r>
      <w:r>
        <w:rPr>
          <w:lang w:val="en-US"/>
        </w:rPr>
        <w:t xml:space="preserve">P., </w:t>
      </w:r>
      <w:r>
        <w:t xml:space="preserve">які мають “ключове” значення для л-ри. </w:t>
      </w:r>
      <w:r>
        <w:rPr>
          <w:lang w:val="ru-RU"/>
        </w:rPr>
        <w:t xml:space="preserve">Напр., </w:t>
      </w:r>
      <w:r>
        <w:t xml:space="preserve">в творах Ф.Достоєвського дифундують всі основні жанр, різновиди Р. Не піддаються жанр, визначенню Р. </w:t>
      </w:r>
      <w:r>
        <w:rPr>
          <w:lang w:val="ru-RU"/>
        </w:rPr>
        <w:t xml:space="preserve">К.Воннегута, </w:t>
      </w:r>
      <w:r>
        <w:t>трилогія Дж.Толкі</w:t>
      </w:r>
      <w:r>
        <w:t xml:space="preserve">єна “Володар перстенів” і т.д. Тому можна говорити лише про жанр, домінанту, жанр, мотив, жанр, фокус і </w:t>
      </w:r>
      <w:r>
        <w:rPr>
          <w:lang w:val="ru-RU"/>
        </w:rPr>
        <w:t xml:space="preserve">т.п. </w:t>
      </w:r>
      <w:r>
        <w:t>того чи ін. Р.</w:t>
      </w:r>
    </w:p>
    <w:p w:rsidR="00361F9A" w:rsidRDefault="005F5C25">
      <w:pPr>
        <w:pStyle w:val="81"/>
        <w:framePr w:w="3662" w:h="11150" w:hRule="exact" w:wrap="none" w:vAnchor="page" w:hAnchor="page" w:x="6117" w:y="2784"/>
        <w:shd w:val="clear" w:color="auto" w:fill="auto"/>
        <w:ind w:left="40" w:right="60" w:firstLine="260"/>
      </w:pPr>
      <w:r>
        <w:t>Враховується при визначенні жанр, модусу Р. і його прагматичний аспект, функціональна настанова на читача. Так, існує "розважальний”</w:t>
      </w:r>
      <w:r>
        <w:t xml:space="preserve"> Р. (“чорний", “дорожний”, Р. “плаша та шпаги "і </w:t>
      </w:r>
      <w:r>
        <w:rPr>
          <w:lang w:val="ru-RU"/>
        </w:rPr>
        <w:t xml:space="preserve">т.п.) </w:t>
      </w:r>
      <w:r>
        <w:t>і філософський (ширше - інтелектуальний) Р. (“Російські ночі" В.Одоєвського, “Російський</w:t>
      </w:r>
    </w:p>
    <w:p w:rsidR="00361F9A" w:rsidRDefault="005F5C25">
      <w:pPr>
        <w:pStyle w:val="a5"/>
        <w:framePr w:wrap="none" w:vAnchor="page" w:hAnchor="page" w:x="5843" w:y="14139"/>
        <w:shd w:val="clear" w:color="auto" w:fill="auto"/>
        <w:spacing w:line="140" w:lineRule="exact"/>
        <w:ind w:left="20"/>
      </w:pPr>
      <w:r>
        <w:rPr>
          <w:rStyle w:val="7pt0pt6"/>
        </w:rPr>
        <w:t>490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9183" w:y="2504"/>
        <w:shd w:val="clear" w:color="auto" w:fill="auto"/>
        <w:spacing w:line="140" w:lineRule="exact"/>
        <w:ind w:left="20"/>
      </w:pPr>
      <w:r>
        <w:rPr>
          <w:rStyle w:val="47pt0pt6"/>
        </w:rPr>
        <w:t>РОМАН</w:t>
      </w:r>
    </w:p>
    <w:p w:rsidR="00361F9A" w:rsidRDefault="005F5C25">
      <w:pPr>
        <w:pStyle w:val="81"/>
        <w:framePr w:w="3629" w:h="11130" w:hRule="exact" w:wrap="none" w:vAnchor="page" w:hAnchor="page" w:x="2137" w:y="2813"/>
        <w:shd w:val="clear" w:color="auto" w:fill="auto"/>
        <w:ind w:left="40" w:right="40"/>
      </w:pPr>
      <w:r>
        <w:t>ліс” Л.Леонова, "Важкі сни” Ф.</w:t>
      </w:r>
      <w:r>
        <w:rPr>
          <w:lang w:val="ru-RU"/>
        </w:rPr>
        <w:t xml:space="preserve">Сологуба, </w:t>
      </w:r>
      <w:r>
        <w:t xml:space="preserve">Р. Ф.Достоєвського, Т.Манна, </w:t>
      </w:r>
      <w:r>
        <w:t>Ж.-П.Сартра, А.Камю,</w:t>
      </w:r>
    </w:p>
    <w:p w:rsidR="00361F9A" w:rsidRDefault="005F5C25">
      <w:pPr>
        <w:pStyle w:val="81"/>
        <w:framePr w:w="3629" w:h="11130" w:hRule="exact" w:wrap="none" w:vAnchor="page" w:hAnchor="page" w:x="2137" w:y="2813"/>
        <w:shd w:val="clear" w:color="auto" w:fill="auto"/>
        <w:tabs>
          <w:tab w:val="left" w:pos="822"/>
        </w:tabs>
        <w:ind w:left="40" w:right="40"/>
      </w:pPr>
      <w:r>
        <w:t xml:space="preserve">А.Мердок та ін.); Р.-дізнання” (“Доктор </w:t>
      </w:r>
      <w:r>
        <w:rPr>
          <w:lang w:val="ru-RU"/>
        </w:rPr>
        <w:t xml:space="preserve">Фаустус” </w:t>
      </w:r>
      <w:r>
        <w:t>Т.Манна, Тамлет. або довга ніч доходить до кінця”</w:t>
      </w:r>
    </w:p>
    <w:p w:rsidR="00361F9A" w:rsidRDefault="005F5C25">
      <w:pPr>
        <w:pStyle w:val="81"/>
        <w:framePr w:w="3629" w:h="11130" w:hRule="exact" w:wrap="none" w:vAnchor="page" w:hAnchor="page" w:x="2137" w:y="2813"/>
        <w:numPr>
          <w:ilvl w:val="0"/>
          <w:numId w:val="285"/>
        </w:numPr>
        <w:shd w:val="clear" w:color="auto" w:fill="auto"/>
        <w:tabs>
          <w:tab w:val="left" w:pos="1000"/>
        </w:tabs>
        <w:ind w:left="40" w:right="40"/>
      </w:pPr>
      <w:r>
        <w:t>Дьобліна</w:t>
      </w:r>
      <w:r>
        <w:tab/>
        <w:t xml:space="preserve">та ін.) і Р.-попередження (“Біси" Ф.Достоєвського, “Війна з саламандрами” </w:t>
      </w:r>
      <w:r>
        <w:rPr>
          <w:lang w:val="ru-RU"/>
        </w:rPr>
        <w:t xml:space="preserve">К.Чапека), </w:t>
      </w:r>
      <w:r>
        <w:t xml:space="preserve">в тому числі Р.-антиутопія (“Ми" </w:t>
      </w:r>
      <w:r>
        <w:t>Є.Замятіна, “О дивний світ” О.Хакслі, “Запрошення на страту” В.</w:t>
      </w:r>
      <w:r>
        <w:rPr>
          <w:lang w:val="ru-RU"/>
        </w:rPr>
        <w:t xml:space="preserve">Набокова, </w:t>
      </w:r>
      <w:r>
        <w:t xml:space="preserve">“Котлован” </w:t>
      </w:r>
      <w:r>
        <w:rPr>
          <w:lang w:val="ru-RU"/>
        </w:rPr>
        <w:t xml:space="preserve">Платонова, </w:t>
      </w:r>
      <w:r>
        <w:t xml:space="preserve">“451 за </w:t>
      </w:r>
      <w:r>
        <w:rPr>
          <w:lang w:val="ru-RU"/>
        </w:rPr>
        <w:t xml:space="preserve">Фаренгейтом" </w:t>
      </w:r>
      <w:r>
        <w:t>Р.Бредбері, “1984” Дж. Оруелла та ін.) і т</w:t>
      </w:r>
      <w:r>
        <w:rPr>
          <w:rStyle w:val="75pt0pt9"/>
        </w:rPr>
        <w:t>.а.</w:t>
      </w:r>
    </w:p>
    <w:p w:rsidR="00361F9A" w:rsidRDefault="005F5C25">
      <w:pPr>
        <w:pStyle w:val="81"/>
        <w:framePr w:w="3629" w:h="11130" w:hRule="exact" w:wrap="none" w:vAnchor="page" w:hAnchor="page" w:x="2137" w:y="2813"/>
        <w:shd w:val="clear" w:color="auto" w:fill="auto"/>
        <w:ind w:left="40" w:right="40" w:firstLine="240"/>
      </w:pPr>
      <w:r>
        <w:t>До жанротвірних чинників Р. відноситься і циклізація, що представлена у світ, л-рі різними тип</w:t>
      </w:r>
      <w:r>
        <w:t xml:space="preserve">ами проблемно-тематичної, композиції і архітектонічного об'єднання тв.: </w:t>
      </w:r>
      <w:r>
        <w:rPr>
          <w:lang w:val="ru-RU"/>
        </w:rPr>
        <w:t xml:space="preserve">Р., </w:t>
      </w:r>
      <w:r>
        <w:t xml:space="preserve">що складається з кількох </w:t>
      </w:r>
      <w:r>
        <w:rPr>
          <w:lang w:val="ru-RU"/>
        </w:rPr>
        <w:t xml:space="preserve">“мал, </w:t>
      </w:r>
      <w:r>
        <w:t xml:space="preserve">епіч. </w:t>
      </w:r>
      <w:r>
        <w:rPr>
          <w:lang w:val="ru-RU"/>
        </w:rPr>
        <w:t xml:space="preserve">форм” (напр.. </w:t>
      </w:r>
      <w:r>
        <w:t xml:space="preserve">“Герой нашого часу" М.Лєрмонтова, Р. в новелах Ю.Яновського “Вершники”, І.Бабеля "Конармія”, “Тронка" </w:t>
      </w:r>
      <w:r>
        <w:rPr>
          <w:lang w:val="ru-RU"/>
        </w:rPr>
        <w:t xml:space="preserve">О.Гончара, </w:t>
      </w:r>
      <w:r>
        <w:t>“Спіраль” Г.Носс</w:t>
      </w:r>
      <w:r>
        <w:t xml:space="preserve">ака та ін.): </w:t>
      </w:r>
      <w:r>
        <w:rPr>
          <w:lang w:val="ru-RU"/>
        </w:rPr>
        <w:t xml:space="preserve">Р., </w:t>
      </w:r>
      <w:r>
        <w:t>шо об'єднані в дилогію (“Юні роки короля Генріха IV” та “Зрілі роки короля Генріха IV” Г.Манна), трилогію “Місто", “Сільие”, “Особняк”</w:t>
      </w:r>
    </w:p>
    <w:p w:rsidR="00361F9A" w:rsidRDefault="005F5C25">
      <w:pPr>
        <w:pStyle w:val="81"/>
        <w:framePr w:w="3629" w:h="11130" w:hRule="exact" w:wrap="none" w:vAnchor="page" w:hAnchor="page" w:x="2137" w:y="2813"/>
        <w:numPr>
          <w:ilvl w:val="0"/>
          <w:numId w:val="285"/>
        </w:numPr>
        <w:shd w:val="clear" w:color="auto" w:fill="auto"/>
        <w:tabs>
          <w:tab w:val="left" w:pos="990"/>
        </w:tabs>
        <w:ind w:left="40" w:right="40"/>
      </w:pPr>
      <w:r>
        <w:t>Фолкнера,</w:t>
      </w:r>
      <w:r>
        <w:tab/>
        <w:t>“Перші радоші", “Надзвичайне літо", “Вогнище" К.Федіна, “3 любові до ближнього. “Ніхто як бог”</w:t>
      </w:r>
      <w:r>
        <w:t xml:space="preserve">, “Без честі" Дж.Кері), тетралогію (“Четвероєвангеліє” Е.Золя, шо містить у собі “Плодовитість", "Працю", “Істину”, "Справедливість"), серію Р. (“Життя і пригоди Салавена” </w:t>
      </w:r>
      <w:r>
        <w:rPr>
          <w:lang w:val="ru-RU"/>
        </w:rPr>
        <w:t xml:space="preserve">Ж.Дюамеля, напр.). </w:t>
      </w:r>
      <w:r>
        <w:t xml:space="preserve">Інколи </w:t>
      </w:r>
      <w:r>
        <w:rPr>
          <w:lang w:val="ru-RU"/>
        </w:rPr>
        <w:t xml:space="preserve">вел. </w:t>
      </w:r>
      <w:r>
        <w:t>романні цикли розглядають як Р.-епопею.</w:t>
      </w:r>
    </w:p>
    <w:p w:rsidR="00361F9A" w:rsidRDefault="005F5C25">
      <w:pPr>
        <w:pStyle w:val="81"/>
        <w:framePr w:w="3629" w:h="11130" w:hRule="exact" w:wrap="none" w:vAnchor="page" w:hAnchor="page" w:x="2137" w:y="2813"/>
        <w:shd w:val="clear" w:color="auto" w:fill="auto"/>
        <w:ind w:left="40" w:right="40" w:firstLine="240"/>
      </w:pPr>
      <w:r>
        <w:t>Жанр, відтіно</w:t>
      </w:r>
      <w:r>
        <w:t xml:space="preserve">к Р. часто надають автор, визначення. </w:t>
      </w:r>
      <w:r>
        <w:rPr>
          <w:lang w:val="ru-RU"/>
        </w:rPr>
        <w:t xml:space="preserve">Так, напр., М.Горький </w:t>
      </w:r>
      <w:r>
        <w:t xml:space="preserve">позначив “Життя </w:t>
      </w:r>
      <w:r>
        <w:rPr>
          <w:lang w:val="ru-RU"/>
        </w:rPr>
        <w:t xml:space="preserve">Клима </w:t>
      </w:r>
      <w:r>
        <w:t xml:space="preserve">Самгіна” повістю, В.Теккерей “Ярмарок марнославства" - "Р. без героя", Шолом- </w:t>
      </w:r>
      <w:r>
        <w:rPr>
          <w:lang w:val="ru-RU"/>
        </w:rPr>
        <w:t xml:space="preserve">Алейхем "Сандера </w:t>
      </w:r>
      <w:r>
        <w:t xml:space="preserve">Бланка і його сімейку” - “Р. без </w:t>
      </w:r>
      <w:r>
        <w:rPr>
          <w:lang w:val="ru-RU"/>
        </w:rPr>
        <w:t xml:space="preserve">Р.", </w:t>
      </w:r>
      <w:r>
        <w:t xml:space="preserve">А.Бітов “Відлітаючого </w:t>
      </w:r>
      <w:r>
        <w:rPr>
          <w:lang w:val="ru-RU"/>
        </w:rPr>
        <w:t xml:space="preserve">Монахова" </w:t>
      </w:r>
      <w:r>
        <w:t>- “Р,- пу</w:t>
      </w:r>
      <w:r>
        <w:t xml:space="preserve">нктиром", Л.Леонов “Піраміду” - "Р.-марою”, Ф.Горенштейн “Псалом" - </w:t>
      </w:r>
      <w:r>
        <w:rPr>
          <w:rStyle w:val="75pt0pt9"/>
        </w:rPr>
        <w:t>“Р</w:t>
      </w:r>
      <w:r>
        <w:t xml:space="preserve">.-роздумом про чотири кари господніх" і </w:t>
      </w:r>
      <w:r>
        <w:rPr>
          <w:lang w:val="ru-RU"/>
        </w:rPr>
        <w:t>т.д.).</w:t>
      </w:r>
    </w:p>
    <w:p w:rsidR="00361F9A" w:rsidRDefault="005F5C25">
      <w:pPr>
        <w:pStyle w:val="81"/>
        <w:framePr w:w="3629" w:h="11130" w:hRule="exact" w:wrap="none" w:vAnchor="page" w:hAnchor="page" w:x="2137" w:y="2813"/>
        <w:shd w:val="clear" w:color="auto" w:fill="auto"/>
        <w:ind w:left="40" w:right="40" w:firstLine="240"/>
      </w:pPr>
      <w:r>
        <w:t xml:space="preserve">Виявленню жанр, специфіки </w:t>
      </w:r>
      <w:r>
        <w:rPr>
          <w:rStyle w:val="75pt0pt9"/>
        </w:rPr>
        <w:t>Р.</w:t>
      </w:r>
      <w:r>
        <w:t xml:space="preserve"> сприяє і типологізація його за певними параметрами. По- перше, умовне взаємонакладання романів одного автора в</w:t>
      </w:r>
      <w:r>
        <w:t xml:space="preserve">иявляє </w:t>
      </w:r>
      <w:r>
        <w:rPr>
          <w:rStyle w:val="75pt0pt9"/>
        </w:rPr>
        <w:t>їх</w:t>
      </w:r>
      <w:r>
        <w:t xml:space="preserve"> системні якості (так, говорять про “вальтерскоттівський”, “бальзаківський”, “тургенєвський", "фолкнерівський” і </w:t>
      </w:r>
      <w:r>
        <w:rPr>
          <w:lang w:val="ru-RU"/>
        </w:rPr>
        <w:t>т.д. Р.).</w:t>
      </w:r>
    </w:p>
    <w:p w:rsidR="00361F9A" w:rsidRDefault="005F5C25">
      <w:pPr>
        <w:pStyle w:val="81"/>
        <w:framePr w:w="3629" w:h="11130" w:hRule="exact" w:wrap="none" w:vAnchor="page" w:hAnchor="page" w:x="2137" w:y="2813"/>
        <w:shd w:val="clear" w:color="auto" w:fill="auto"/>
        <w:ind w:left="40" w:right="40" w:firstLine="240"/>
      </w:pPr>
      <w:r>
        <w:t xml:space="preserve">Аналогічним чином, по-друге, виводиться системне поняття </w:t>
      </w:r>
      <w:r>
        <w:rPr>
          <w:rStyle w:val="75pt0pt9"/>
        </w:rPr>
        <w:t>най. Р.</w:t>
      </w:r>
      <w:r>
        <w:t xml:space="preserve"> взагалі або окр. іст. періоду, хоча Р. і належить до ряду к</w:t>
      </w:r>
      <w:r>
        <w:t xml:space="preserve">осмополітичних жанрів </w:t>
      </w:r>
      <w:r>
        <w:rPr>
          <w:lang w:val="ru-RU"/>
        </w:rPr>
        <w:t xml:space="preserve">(напр., англ. Р. </w:t>
      </w:r>
      <w:r>
        <w:t xml:space="preserve">вікторіанської доби, укр. </w:t>
      </w:r>
      <w:r>
        <w:rPr>
          <w:lang w:val="ru-RU"/>
        </w:rPr>
        <w:t xml:space="preserve">Р. </w:t>
      </w:r>
      <w:r>
        <w:t xml:space="preserve">XIX </w:t>
      </w:r>
      <w:r>
        <w:rPr>
          <w:lang w:val="ru-RU"/>
        </w:rPr>
        <w:t xml:space="preserve">ст.), </w:t>
      </w:r>
      <w:r>
        <w:t xml:space="preserve">регіональний Р, </w:t>
      </w:r>
      <w:r>
        <w:rPr>
          <w:lang w:val="ru-RU"/>
        </w:rPr>
        <w:t xml:space="preserve">(напр., </w:t>
      </w:r>
      <w:r>
        <w:t xml:space="preserve">зх-європ. </w:t>
      </w:r>
      <w:r>
        <w:rPr>
          <w:lang w:val="ru-RU"/>
        </w:rPr>
        <w:t xml:space="preserve">Р., </w:t>
      </w:r>
      <w:r>
        <w:t xml:space="preserve">латиноамер. </w:t>
      </w:r>
      <w:r>
        <w:rPr>
          <w:lang w:val="ru-RU"/>
        </w:rPr>
        <w:t>Р.).</w:t>
      </w:r>
    </w:p>
    <w:p w:rsidR="00361F9A" w:rsidRDefault="005F5C25">
      <w:pPr>
        <w:pStyle w:val="81"/>
        <w:framePr w:w="3629" w:h="11130" w:hRule="exact" w:wrap="none" w:vAnchor="page" w:hAnchor="page" w:x="2137" w:y="2813"/>
        <w:shd w:val="clear" w:color="auto" w:fill="auto"/>
        <w:ind w:left="40" w:right="40" w:firstLine="240"/>
      </w:pPr>
      <w:r>
        <w:t xml:space="preserve">По-третє,підлягають зведенню до типол. знаменника романи, що належать до певного літ. напряму, школи і </w:t>
      </w:r>
      <w:r>
        <w:rPr>
          <w:lang w:val="ru-RU"/>
        </w:rPr>
        <w:t xml:space="preserve">т.п. </w:t>
      </w:r>
      <w:r>
        <w:t xml:space="preserve">(ширше - літ. </w:t>
      </w:r>
      <w:r>
        <w:rPr>
          <w:rStyle w:val="75pt0pt9"/>
        </w:rPr>
        <w:t>т</w:t>
      </w:r>
      <w:r>
        <w:rPr>
          <w:rStyle w:val="75pt0pt9"/>
        </w:rPr>
        <w:t xml:space="preserve">радиції). </w:t>
      </w:r>
      <w:r>
        <w:rPr>
          <w:lang w:val="ru-RU"/>
        </w:rPr>
        <w:t xml:space="preserve">Напр., </w:t>
      </w:r>
      <w:r>
        <w:t xml:space="preserve">преціозний Р. (“Евфуес, або Анатомія дотепності" Дж.Лілі. “Розаіінда, золота спадщина Евфуеса" (з пасторальним відтінком) Г.Лоджа - анґл. письм. </w:t>
      </w:r>
      <w:r>
        <w:rPr>
          <w:lang w:val="ru-RU"/>
        </w:rPr>
        <w:t xml:space="preserve">ХУГХУ!! ст.), </w:t>
      </w:r>
      <w:r>
        <w:t>натуралістичний Р. (“Славне ремесло” Т.Делоні, Р.Е.Золя, “Санін" М.Ариибашева, “</w:t>
      </w:r>
      <w:r>
        <w:t xml:space="preserve">Мужики" В.Реймонта та ін.) </w:t>
      </w:r>
      <w:r>
        <w:rPr>
          <w:rStyle w:val="75pt0pt9"/>
        </w:rPr>
        <w:t>екзистенціалістський</w:t>
      </w:r>
      <w:r>
        <w:t xml:space="preserve"> </w:t>
      </w:r>
      <w:r>
        <w:rPr>
          <w:lang w:val="ru-RU"/>
        </w:rPr>
        <w:t xml:space="preserve">Р. </w:t>
      </w:r>
      <w:r>
        <w:t>(Ж.</w:t>
      </w:r>
      <w:r>
        <w:rPr>
          <w:lang w:val="ru-RU"/>
        </w:rPr>
        <w:t xml:space="preserve">-П.Сартр, </w:t>
      </w:r>
      <w:r>
        <w:t>А.Камю, Г.Носссакта ін.), руссоістський Р. (руссоїзм) і т.д.</w:t>
      </w:r>
    </w:p>
    <w:p w:rsidR="00361F9A" w:rsidRDefault="005F5C25">
      <w:pPr>
        <w:pStyle w:val="81"/>
        <w:framePr w:w="3734" w:h="11155" w:hRule="exact" w:wrap="none" w:vAnchor="page" w:hAnchor="page" w:x="6039" w:y="2803"/>
        <w:shd w:val="clear" w:color="auto" w:fill="auto"/>
        <w:ind w:left="40" w:right="60" w:firstLine="300"/>
      </w:pPr>
      <w:r>
        <w:t xml:space="preserve">По-четверте, можливе групування Р. за їх функціональним взаємозв’язком в контексті літ. процесу. Показовим прикладом може бути рос. т.зв. “антинігілістичний" Р. сер. минулого </w:t>
      </w:r>
      <w:r>
        <w:rPr>
          <w:lang w:val="ru-RU"/>
        </w:rPr>
        <w:t xml:space="preserve">ст.. </w:t>
      </w:r>
      <w:r>
        <w:t>який вступив в полемічний діалог з Р. М.Чернишевського “Щоробити?" ("Нікуди"</w:t>
      </w:r>
      <w:r>
        <w:t xml:space="preserve"> М.Лєскова. “Збаламучене море" О.Писемського. “Біси" Ф.Достоєвського та ін.).</w:t>
      </w:r>
    </w:p>
    <w:p w:rsidR="00361F9A" w:rsidRDefault="005F5C25">
      <w:pPr>
        <w:pStyle w:val="81"/>
        <w:framePr w:w="3734" w:h="11155" w:hRule="exact" w:wrap="none" w:vAnchor="page" w:hAnchor="page" w:x="6039" w:y="2803"/>
        <w:shd w:val="clear" w:color="auto" w:fill="auto"/>
        <w:ind w:left="40" w:right="60" w:firstLine="300"/>
      </w:pPr>
      <w:r>
        <w:t>Системний набір перелічених (можливо і ін.) жанрових ознак Р. є підставою для створення його історії, для конспективного переказу якої підкреслимо лише “ключові” та “прем’єрні” я</w:t>
      </w:r>
      <w:r>
        <w:t>вища цього жанру.</w:t>
      </w:r>
    </w:p>
    <w:p w:rsidR="00361F9A" w:rsidRDefault="005F5C25">
      <w:pPr>
        <w:pStyle w:val="81"/>
        <w:framePr w:w="3734" w:h="11155" w:hRule="exact" w:wrap="none" w:vAnchor="page" w:hAnchor="page" w:x="6039" w:y="2803"/>
        <w:shd w:val="clear" w:color="auto" w:fill="auto"/>
        <w:ind w:left="40" w:right="60" w:firstLine="300"/>
      </w:pPr>
      <w:r>
        <w:t xml:space="preserve">Окрім грец. і лицарського протороманів першим зразком власне європ. Р. Нового часу став авантюрно-шахрайський Р„ представлений переважно в ісп. і </w:t>
      </w:r>
      <w:r>
        <w:rPr>
          <w:lang w:val="ru-RU"/>
        </w:rPr>
        <w:t xml:space="preserve">франц. </w:t>
      </w:r>
      <w:r>
        <w:t xml:space="preserve">л-рах. Він характеризується екстенсивним типом сюжетної оповіді. Після “Ласарільо з Тормесу” та "Історії Жиля Блаза із Сантільєни” А.Лесажа цей жанр продовжився в тв-сті Г.Філдінга, Д.Дефо, </w:t>
      </w:r>
      <w:r>
        <w:rPr>
          <w:lang w:val="ru-RU"/>
        </w:rPr>
        <w:t xml:space="preserve">Т.Смоллета, Вольтера, </w:t>
      </w:r>
      <w:r>
        <w:t>тобто письменників просвітницької орієнтації</w:t>
      </w:r>
      <w:r>
        <w:t xml:space="preserve">, аж до XX ст. (“Пригоди </w:t>
      </w:r>
      <w:r>
        <w:rPr>
          <w:lang w:val="ru-RU"/>
        </w:rPr>
        <w:t xml:space="preserve">Оджи </w:t>
      </w:r>
      <w:r>
        <w:t xml:space="preserve">Марча” С.Беллоу, “Нові пригоди Ласарільо з Тормесу” К.Х.Сели). Виняткове значення мав Р. екстенсивного типу Д.Дефо “Робінзон Крузо" (1719), який відкрив </w:t>
      </w:r>
      <w:r>
        <w:rPr>
          <w:lang w:val="ru-RU"/>
        </w:rPr>
        <w:t xml:space="preserve">нов., </w:t>
      </w:r>
      <w:r>
        <w:t xml:space="preserve">буржуазний, </w:t>
      </w:r>
      <w:r>
        <w:rPr>
          <w:lang w:val="ru-RU"/>
        </w:rPr>
        <w:t xml:space="preserve">хронотоп </w:t>
      </w:r>
      <w:r>
        <w:t xml:space="preserve">світ, історії і явив образ </w:t>
      </w:r>
      <w:r>
        <w:rPr>
          <w:lang w:val="ru-RU"/>
        </w:rPr>
        <w:t xml:space="preserve">нов. Адама, </w:t>
      </w:r>
      <w:r>
        <w:t>буржуаз</w:t>
      </w:r>
      <w:r>
        <w:t xml:space="preserve">ного ентузіаста. Прообразом психол. Р. (ширше - інтенсивного) за характером сюжету прийнято вважати “Принцесу Клевську” М. де Лафайєт. шо з’явилася в кінці епохи класицизму (1678), який ставився </w:t>
      </w:r>
      <w:r>
        <w:rPr>
          <w:rStyle w:val="75pt0pt9"/>
        </w:rPr>
        <w:t>до Р.</w:t>
      </w:r>
      <w:r>
        <w:t xml:space="preserve"> з аристократичного зверхністю. Але, безумовно, психол. </w:t>
      </w:r>
      <w:r>
        <w:t xml:space="preserve">за структурою, написаними в монологічний формі, є “Історія кавалера де Гріє і Манон </w:t>
      </w:r>
      <w:r>
        <w:rPr>
          <w:lang w:val="ru-RU"/>
        </w:rPr>
        <w:t xml:space="preserve">Леско" </w:t>
      </w:r>
      <w:r>
        <w:t xml:space="preserve">А.Прево (вил, 1731) та </w:t>
      </w:r>
      <w:r>
        <w:rPr>
          <w:lang w:val="ru-RU"/>
        </w:rPr>
        <w:t xml:space="preserve">“Адольф” </w:t>
      </w:r>
      <w:r>
        <w:t>Б.Констана (вил. 1815), який іноді іменують лір. поемою в прозі. До інтенсивного типу належить і сентименталістський Р., що представл</w:t>
      </w:r>
      <w:r>
        <w:t>ений іменами Л.Стерна ("Сентиментальна подорож"), Ж.Ж.</w:t>
      </w:r>
      <w:r>
        <w:rPr>
          <w:lang w:val="ru-RU"/>
        </w:rPr>
        <w:t xml:space="preserve">Руссо </w:t>
      </w:r>
      <w:r>
        <w:t xml:space="preserve">(“Нова Елоїза”), Шодерло де Лакло (“Небезпечні зв’язки”), С.Річардсона (“Клариса", </w:t>
      </w:r>
      <w:r>
        <w:rPr>
          <w:lang w:val="ru-RU"/>
        </w:rPr>
        <w:t xml:space="preserve">“Памела”) </w:t>
      </w:r>
      <w:r>
        <w:t>та ін., для чиїх тв. характерний концентричний тип сюжету. В епоху романтизму розвивається переважно іс</w:t>
      </w:r>
      <w:r>
        <w:t xml:space="preserve">т. Р. (В.Скотт, В.Гюго, А .де Віньї та ін.), шо пояснюється світоглядним інтересом романтиків до </w:t>
      </w:r>
      <w:r>
        <w:rPr>
          <w:lang w:val="ru-RU"/>
        </w:rPr>
        <w:t xml:space="preserve">антибуржуазного хронотопу. </w:t>
      </w:r>
      <w:r>
        <w:t xml:space="preserve">Реаліст. </w:t>
      </w:r>
      <w:r>
        <w:rPr>
          <w:lang w:val="ru-RU"/>
        </w:rPr>
        <w:t xml:space="preserve">Р., </w:t>
      </w:r>
      <w:r>
        <w:t xml:space="preserve">кульмінаційним моментом зрілості якого є друга </w:t>
      </w:r>
      <w:r>
        <w:rPr>
          <w:lang w:val="ru-RU"/>
        </w:rPr>
        <w:t xml:space="preserve">пол. </w:t>
      </w:r>
      <w:r>
        <w:t xml:space="preserve">XIX </w:t>
      </w:r>
      <w:r>
        <w:rPr>
          <w:lang w:val="ru-RU"/>
        </w:rPr>
        <w:t xml:space="preserve">ст.. </w:t>
      </w:r>
      <w:r>
        <w:t xml:space="preserve">синтезував багато тематичних і етил, тенденцій попередніх </w:t>
      </w:r>
      <w:r>
        <w:t xml:space="preserve">жанр, модифікацій Р. (В.Теккерей. Ч.Діккенс, </w:t>
      </w:r>
      <w:r>
        <w:rPr>
          <w:lang w:val="ru-RU"/>
        </w:rPr>
        <w:t xml:space="preserve">О.Бальзак, </w:t>
      </w:r>
      <w:r>
        <w:t>Ф.</w:t>
      </w:r>
      <w:r>
        <w:rPr>
          <w:lang w:val="ru-RU"/>
        </w:rPr>
        <w:t xml:space="preserve">Стендаль. Г.Флобер. </w:t>
      </w:r>
      <w:r>
        <w:t>І.</w:t>
      </w:r>
      <w:r>
        <w:rPr>
          <w:lang w:val="ru-RU"/>
        </w:rPr>
        <w:t xml:space="preserve">Тургенев. </w:t>
      </w:r>
      <w:r>
        <w:t>Л.Толстой, Ф.Достоєвський, П.Мирний та ін ).</w:t>
      </w:r>
    </w:p>
    <w:p w:rsidR="00361F9A" w:rsidRDefault="005F5C25">
      <w:pPr>
        <w:pStyle w:val="81"/>
        <w:framePr w:w="3734" w:h="11155" w:hRule="exact" w:wrap="none" w:vAnchor="page" w:hAnchor="page" w:x="6039" w:y="2803"/>
        <w:shd w:val="clear" w:color="auto" w:fill="auto"/>
        <w:ind w:left="40" w:right="60" w:firstLine="300"/>
      </w:pPr>
      <w:r>
        <w:t>В XX ст. основні тенденції розвитку Р. тилологізуються: з од. боку, йде його монумента- лізація, яка наближає його до Р.-</w:t>
      </w:r>
      <w:r>
        <w:t xml:space="preserve">епопеї (М.Ауезов. Ж.Амаду, Т.Вулф. Д.Голсуорсі, О.Гончар, </w:t>
      </w:r>
      <w:r>
        <w:rPr>
          <w:lang w:val="ru-RU"/>
        </w:rPr>
        <w:t xml:space="preserve">М.Горький, </w:t>
      </w:r>
      <w:r>
        <w:t xml:space="preserve">Я.Івашкевич, Д.Дімов. </w:t>
      </w:r>
      <w:r>
        <w:rPr>
          <w:lang w:val="ru-RU"/>
        </w:rPr>
        <w:t xml:space="preserve">Т.Драйзер, </w:t>
      </w:r>
      <w:r>
        <w:t>Х.Лакснесс. В.Лаиис, Т. і Г.Манни, Ж.Мории. Р.Музіль, Р.Роллан. М.Садовяну. М.Стельмах,</w:t>
      </w:r>
    </w:p>
    <w:p w:rsidR="00361F9A" w:rsidRDefault="005F5C25">
      <w:pPr>
        <w:pStyle w:val="81"/>
        <w:framePr w:w="3734" w:h="11155" w:hRule="exact" w:wrap="none" w:vAnchor="page" w:hAnchor="page" w:x="6039" w:y="2803"/>
        <w:shd w:val="clear" w:color="auto" w:fill="auto"/>
        <w:tabs>
          <w:tab w:val="left" w:pos="1014"/>
        </w:tabs>
        <w:ind w:left="40"/>
        <w:jc w:val="left"/>
      </w:pPr>
      <w:r>
        <w:t xml:space="preserve">Ч.П.Сноу. Р.Таґор, </w:t>
      </w:r>
      <w:r>
        <w:rPr>
          <w:lang w:val="ru-RU"/>
        </w:rPr>
        <w:t xml:space="preserve">О,М.Толстой. </w:t>
      </w:r>
      <w:r>
        <w:t>А.Упіт.</w:t>
      </w:r>
    </w:p>
    <w:p w:rsidR="00361F9A" w:rsidRDefault="005F5C25">
      <w:pPr>
        <w:pStyle w:val="81"/>
        <w:framePr w:w="3734" w:h="11155" w:hRule="exact" w:wrap="none" w:vAnchor="page" w:hAnchor="page" w:x="6039" w:y="2803"/>
        <w:shd w:val="clear" w:color="auto" w:fill="auto"/>
        <w:tabs>
          <w:tab w:val="left" w:pos="962"/>
        </w:tabs>
        <w:ind w:left="40"/>
        <w:jc w:val="left"/>
      </w:pPr>
      <w:r>
        <w:t>В.</w:t>
      </w:r>
      <w:r>
        <w:rPr>
          <w:lang w:val="ru-RU"/>
        </w:rPr>
        <w:t xml:space="preserve">Фолкнер, М.Шолохов. </w:t>
      </w:r>
      <w:r>
        <w:t>В.Ше</w:t>
      </w:r>
      <w:r>
        <w:t>вчук та ін.). а з ін..</w:t>
      </w:r>
    </w:p>
    <w:p w:rsidR="00361F9A" w:rsidRDefault="005F5C25">
      <w:pPr>
        <w:pStyle w:val="54"/>
        <w:framePr w:wrap="none" w:vAnchor="page" w:hAnchor="page" w:x="5727" w:y="14154"/>
        <w:shd w:val="clear" w:color="auto" w:fill="auto"/>
        <w:spacing w:line="150" w:lineRule="exact"/>
        <w:ind w:left="20"/>
      </w:pPr>
      <w:r>
        <w:rPr>
          <w:rStyle w:val="575pt0pt5"/>
        </w:rPr>
        <w:t>491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74" w:y="2519"/>
        <w:shd w:val="clear" w:color="auto" w:fill="auto"/>
        <w:spacing w:line="140" w:lineRule="exact"/>
        <w:ind w:left="20"/>
      </w:pPr>
      <w:r>
        <w:rPr>
          <w:rStyle w:val="47pt0pt6"/>
          <w:lang w:val="ru-RU"/>
        </w:rPr>
        <w:t xml:space="preserve">РОМАН </w:t>
      </w:r>
      <w:r>
        <w:rPr>
          <w:rStyle w:val="47pt0pt6"/>
        </w:rPr>
        <w:t>ВИХОВАННЯ</w:t>
      </w:r>
    </w:p>
    <w:p w:rsidR="00361F9A" w:rsidRDefault="005F5C25">
      <w:pPr>
        <w:pStyle w:val="81"/>
        <w:framePr w:w="3715" w:h="11130" w:hRule="exact" w:wrap="none" w:vAnchor="page" w:hAnchor="page" w:x="2141" w:y="2820"/>
        <w:shd w:val="clear" w:color="auto" w:fill="auto"/>
        <w:ind w:left="40" w:right="40"/>
      </w:pPr>
      <w:r>
        <w:t xml:space="preserve">боку, йде його деепізація аж до появи </w:t>
      </w:r>
      <w:r>
        <w:rPr>
          <w:lang w:val="ru-RU"/>
        </w:rPr>
        <w:t xml:space="preserve">антироману (напр., франц. </w:t>
      </w:r>
      <w:r>
        <w:t>“новий роман” (А.РобТрійє, Наталі Саррот, К.Сімон, М.Бютор), шо народився, на погляд О.Крохмельнічану, з інтелектуальної рефлексії з приводу самого процесу романної оповіді, хоча у певному розумінні можна причислити до цього ряду "антироманів” і попередніх</w:t>
      </w:r>
      <w:r>
        <w:t xml:space="preserve"> "Дон Кіхота" </w:t>
      </w:r>
      <w:r>
        <w:rPr>
          <w:lang w:val="ru-RU"/>
        </w:rPr>
        <w:t xml:space="preserve">М.Сервантеса, </w:t>
      </w:r>
      <w:r>
        <w:t>“Трістрама Шенді” А.Стерна, епістолярний Р. в цілому тошо.</w:t>
      </w:r>
    </w:p>
    <w:p w:rsidR="00361F9A" w:rsidRDefault="005F5C25">
      <w:pPr>
        <w:pStyle w:val="81"/>
        <w:framePr w:w="3715" w:h="11130" w:hRule="exact" w:wrap="none" w:vAnchor="page" w:hAnchor="page" w:x="2141" w:y="2820"/>
        <w:shd w:val="clear" w:color="auto" w:fill="auto"/>
        <w:ind w:left="40" w:right="40" w:firstLine="280"/>
      </w:pPr>
      <w:r>
        <w:t xml:space="preserve">Деепізація Р. проявляється у відсутності фабульної завершеності, у свідомій фрагментарності </w:t>
      </w:r>
      <w:r>
        <w:rPr>
          <w:lang w:val="ru-RU"/>
        </w:rPr>
        <w:t xml:space="preserve">(напр., </w:t>
      </w:r>
      <w:r>
        <w:t xml:space="preserve">"Обличчя Жар-птиці. Уривки незакінченого </w:t>
      </w:r>
      <w:r>
        <w:rPr>
          <w:lang w:val="ru-RU"/>
        </w:rPr>
        <w:t xml:space="preserve">антироману” </w:t>
      </w:r>
      <w:r>
        <w:t>А.Кторової), в п</w:t>
      </w:r>
      <w:r>
        <w:t>отоці свідомості (Г.Стайн. В.Вулф. М.Пруст, Д.Джойс, В.</w:t>
      </w:r>
      <w:r>
        <w:rPr>
          <w:lang w:val="ru-RU"/>
        </w:rPr>
        <w:t xml:space="preserve">Фолкнер, Саша </w:t>
      </w:r>
      <w:r>
        <w:t>Соколов, Є.Пашковський та ін.). успадкованому від "внутрішнього монологу” психол. Р. попередніх епох, у “грайливому” характері оповіді, який привів до безпосереднього оформлення в такій о</w:t>
      </w:r>
      <w:r>
        <w:t xml:space="preserve">ригінальній жанр, формі, як </w:t>
      </w:r>
      <w:r>
        <w:rPr>
          <w:lang w:val="ru-RU"/>
        </w:rPr>
        <w:t xml:space="preserve">“Р.-гра” (напр., </w:t>
      </w:r>
      <w:r>
        <w:t xml:space="preserve">“Стань Сталевим Щуром" Г.Гаррісона)іт.д. Інакше кажучи, “відцентровий" тип </w:t>
      </w:r>
      <w:r>
        <w:rPr>
          <w:lang w:val="ru-RU"/>
        </w:rPr>
        <w:t xml:space="preserve">Р. </w:t>
      </w:r>
      <w:r>
        <w:t>XIX ст. змінюється на “доцентровий” (Д.Затонський).</w:t>
      </w:r>
    </w:p>
    <w:p w:rsidR="00361F9A" w:rsidRDefault="005F5C25">
      <w:pPr>
        <w:pStyle w:val="81"/>
        <w:framePr w:w="3715" w:h="11130" w:hRule="exact" w:wrap="none" w:vAnchor="page" w:hAnchor="page" w:x="2141" w:y="2820"/>
        <w:shd w:val="clear" w:color="auto" w:fill="auto"/>
        <w:ind w:left="40" w:right="40" w:firstLine="280"/>
      </w:pPr>
      <w:r>
        <w:t xml:space="preserve">На відміну від </w:t>
      </w:r>
      <w:r>
        <w:rPr>
          <w:lang w:val="ru-RU"/>
        </w:rPr>
        <w:t xml:space="preserve">Р. </w:t>
      </w:r>
      <w:r>
        <w:t xml:space="preserve">XIX </w:t>
      </w:r>
      <w:r>
        <w:rPr>
          <w:lang w:val="ru-RU"/>
        </w:rPr>
        <w:t xml:space="preserve">ст., </w:t>
      </w:r>
      <w:r>
        <w:t xml:space="preserve">який можна назвати Р. “героя”, в XX ст. він стає Р. “автора” (аналогічні процеси спостерігаються і в ін. видах мист-ва. </w:t>
      </w:r>
      <w:r>
        <w:rPr>
          <w:lang w:val="ru-RU"/>
        </w:rPr>
        <w:t xml:space="preserve">напр., </w:t>
      </w:r>
      <w:r>
        <w:t xml:space="preserve">в театральному, де розрізняють “театр актора” і “театр режисера"). Це пов’язано з тим, шо романний </w:t>
      </w:r>
      <w:r>
        <w:rPr>
          <w:lang w:val="ru-RU"/>
        </w:rPr>
        <w:t xml:space="preserve">герой </w:t>
      </w:r>
      <w:r>
        <w:t>XIX ст. брав на себе від</w:t>
      </w:r>
      <w:r>
        <w:t xml:space="preserve">повідальність за перетворення світу, а в </w:t>
      </w:r>
      <w:r>
        <w:rPr>
          <w:lang w:val="ru-RU"/>
        </w:rPr>
        <w:t xml:space="preserve">Р. </w:t>
      </w:r>
      <w:r>
        <w:t xml:space="preserve">XX </w:t>
      </w:r>
      <w:r>
        <w:rPr>
          <w:lang w:val="ru-RU"/>
        </w:rPr>
        <w:t xml:space="preserve">ст., </w:t>
      </w:r>
      <w:r>
        <w:t>шо констатував поразку людини, її капітуляцію перел дійсністю, її тоталізацію, перетворення в “людину без властивостей” (одноіменний Р. Р.Музіля), функція життєтворення переходить до автора. Це пояснює, з</w:t>
      </w:r>
      <w:r>
        <w:t xml:space="preserve">окрема, появу </w:t>
      </w:r>
      <w:r>
        <w:rPr>
          <w:lang w:val="ru-RU"/>
        </w:rPr>
        <w:t xml:space="preserve">антигероя </w:t>
      </w:r>
      <w:r>
        <w:t xml:space="preserve">в суч. л-рі (“Процес” Ф.Кафки. “Назву себе Гантенбайн" М.Фріша, “Людина-коробка” Кобо Абе і </w:t>
      </w:r>
      <w:r>
        <w:rPr>
          <w:lang w:val="ru-RU"/>
        </w:rPr>
        <w:t xml:space="preserve">т.д.). </w:t>
      </w:r>
      <w:r>
        <w:t>генетично пов’язаного насамперед з образом "маленької людини’’ в л-рі XIX ст. Демонстративна деміургічність автора підтверджується, з</w:t>
      </w:r>
      <w:r>
        <w:t xml:space="preserve">окрема, введенням “персонажа- письменника”, творча рефлексія якого надає творові "усвідомлення літературності” (Д.Бак), яка на відміну від попередньої л-ри </w:t>
      </w:r>
      <w:r>
        <w:rPr>
          <w:lang w:val="ru-RU"/>
        </w:rPr>
        <w:t xml:space="preserve">(напр., </w:t>
      </w:r>
      <w:r>
        <w:t>'Євгеній Онєгін” О.Пушкіна) має неспорадичний характер (“Злодій” Л.Леонова, "Контрапункт" Га</w:t>
      </w:r>
      <w:r>
        <w:t xml:space="preserve">кслі, "Фальшивомонетники" А.Жіда, "Колискова для кішки’’ </w:t>
      </w:r>
      <w:r>
        <w:rPr>
          <w:lang w:val="ru-RU"/>
        </w:rPr>
        <w:t xml:space="preserve">К.Воннегута, </w:t>
      </w:r>
      <w:r>
        <w:t xml:space="preserve">“Якшо одного разу зимової ночі..." І.Кальвіно, Р. Бітова та ін.). Найбільш репрезентативним фактом оголення цього прийому є “текст у тексті”, зокрема. </w:t>
      </w:r>
      <w:r>
        <w:rPr>
          <w:lang w:val="ru-RU"/>
        </w:rPr>
        <w:t xml:space="preserve">“Р. </w:t>
      </w:r>
      <w:r>
        <w:t xml:space="preserve">в Р.” в "Майстері і Марґариті” </w:t>
      </w:r>
      <w:r>
        <w:rPr>
          <w:lang w:val="ru-RU"/>
        </w:rPr>
        <w:t xml:space="preserve">М.Булгакова, </w:t>
      </w:r>
      <w:r>
        <w:t>в "Дарі"</w:t>
      </w:r>
    </w:p>
    <w:p w:rsidR="00361F9A" w:rsidRDefault="005F5C25">
      <w:pPr>
        <w:pStyle w:val="81"/>
        <w:framePr w:w="3715" w:h="11130" w:hRule="exact" w:wrap="none" w:vAnchor="page" w:hAnchor="page" w:x="2141" w:y="2820"/>
        <w:shd w:val="clear" w:color="auto" w:fill="auto"/>
        <w:tabs>
          <w:tab w:val="left" w:pos="971"/>
        </w:tabs>
        <w:ind w:left="40"/>
      </w:pPr>
      <w:r>
        <w:t>В.</w:t>
      </w:r>
      <w:r>
        <w:rPr>
          <w:lang w:val="ru-RU"/>
        </w:rPr>
        <w:t xml:space="preserve">Набокова </w:t>
      </w:r>
      <w:r>
        <w:t>та ін.</w:t>
      </w:r>
    </w:p>
    <w:p w:rsidR="00361F9A" w:rsidRDefault="005F5C25">
      <w:pPr>
        <w:pStyle w:val="81"/>
        <w:framePr w:w="3715" w:h="11130" w:hRule="exact" w:wrap="none" w:vAnchor="page" w:hAnchor="page" w:x="2141" w:y="2820"/>
        <w:shd w:val="clear" w:color="auto" w:fill="auto"/>
        <w:ind w:left="40" w:right="40" w:firstLine="280"/>
      </w:pPr>
      <w:r>
        <w:t xml:space="preserve">Підкреслена літературність </w:t>
      </w:r>
      <w:r>
        <w:rPr>
          <w:lang w:val="ru-RU"/>
        </w:rPr>
        <w:t xml:space="preserve">Р. </w:t>
      </w:r>
      <w:r>
        <w:t xml:space="preserve">XX ст. проявляється і в тому, що об’єктом його рефлексії стає світ, культура, тобто вторинна у порівнянні з буттям реальність. Вона набуває значення колективного міфу, який потребує або </w:t>
      </w:r>
      <w:r>
        <w:t xml:space="preserve">корекції, або деструктивного очуження. або перевідтворювання. Тому цитування, </w:t>
      </w:r>
      <w:r>
        <w:rPr>
          <w:rStyle w:val="75pt0pt9"/>
        </w:rPr>
        <w:t>алюзія,</w:t>
      </w:r>
      <w:r>
        <w:t xml:space="preserve"> трансфомація традиційних сюжетів, образів та ін. звичні</w:t>
      </w:r>
    </w:p>
    <w:p w:rsidR="00361F9A" w:rsidRDefault="005F5C25">
      <w:pPr>
        <w:pStyle w:val="81"/>
        <w:framePr w:w="3672" w:h="11155" w:hRule="exact" w:wrap="none" w:vAnchor="page" w:hAnchor="page" w:x="6120" w:y="2815"/>
        <w:shd w:val="clear" w:color="auto" w:fill="auto"/>
        <w:ind w:left="40" w:right="40"/>
      </w:pPr>
      <w:r>
        <w:t xml:space="preserve">формули відношення до попереднього худож. досвіду набувають ін. світоглядного сенсу. Щодо цього, показовим </w:t>
      </w:r>
      <w:r>
        <w:rPr>
          <w:rStyle w:val="75pt0pt9"/>
        </w:rPr>
        <w:t>є</w:t>
      </w:r>
      <w:r>
        <w:t xml:space="preserve"> зіста</w:t>
      </w:r>
      <w:r>
        <w:t>влення клас., модерністського та постмоперністського Р.</w:t>
      </w:r>
    </w:p>
    <w:p w:rsidR="00361F9A" w:rsidRDefault="005F5C25">
      <w:pPr>
        <w:pStyle w:val="81"/>
        <w:framePr w:w="3672" w:h="11155" w:hRule="exact" w:wrap="none" w:vAnchor="page" w:hAnchor="page" w:x="6120" w:y="2815"/>
        <w:shd w:val="clear" w:color="auto" w:fill="auto"/>
        <w:ind w:left="40" w:right="60" w:firstLine="280"/>
      </w:pPr>
      <w:r>
        <w:t>Якшо перший володів гносеологічного ініціативою, яка була направлена на виявлення усталеного світу, шо був закодований в минулій культурі, то модерністський Р, з його сумнівом щодо трад. моделі світоу</w:t>
      </w:r>
      <w:r>
        <w:t>порядкування та прийняттям парадигми хаосу як онтологічного регулятора життя, ознакою якого, є'абсурдне існування людини, став демонтувати цілісний світообраз, структурований у культурі, та експресіонізувати яку-небудь з його іпостасей (насамперед, хроното</w:t>
      </w:r>
      <w:r>
        <w:t xml:space="preserve">пічну - Ф.Кафка, Д.Джойс, В.Прустта ін.). Це пояснює масоване використання </w:t>
      </w:r>
      <w:r>
        <w:rPr>
          <w:rStyle w:val="0ptff7"/>
        </w:rPr>
        <w:t xml:space="preserve">гіперболи, </w:t>
      </w:r>
      <w:r>
        <w:t xml:space="preserve">фантастики, </w:t>
      </w:r>
      <w:r>
        <w:rPr>
          <w:rStyle w:val="75pt0pt9"/>
        </w:rPr>
        <w:t xml:space="preserve">гротеску, травестування, іроніїта </w:t>
      </w:r>
      <w:r>
        <w:t xml:space="preserve">ін. прийомів для створення ефекту напруги у худож. світообразі. Звичайно, подібного експериментування </w:t>
      </w:r>
      <w:r>
        <w:rPr>
          <w:rStyle w:val="75pt0pt9"/>
        </w:rPr>
        <w:t>не</w:t>
      </w:r>
      <w:r>
        <w:t xml:space="preserve"> цурався і клас. </w:t>
      </w:r>
      <w:r>
        <w:rPr>
          <w:lang w:val="ru-RU"/>
        </w:rPr>
        <w:t>Р.,</w:t>
      </w:r>
      <w:r>
        <w:rPr>
          <w:lang w:val="ru-RU"/>
        </w:rPr>
        <w:t xml:space="preserve"> </w:t>
      </w:r>
      <w:r>
        <w:t xml:space="preserve">але при цьому цілісний образ світу залишався </w:t>
      </w:r>
      <w:r>
        <w:rPr>
          <w:lang w:val="ru-RU"/>
        </w:rPr>
        <w:t xml:space="preserve">внутр. </w:t>
      </w:r>
      <w:r>
        <w:t>нормою худож. мислення, вихованого пам’ятю попередньої культури.</w:t>
      </w:r>
    </w:p>
    <w:p w:rsidR="00361F9A" w:rsidRDefault="005F5C25">
      <w:pPr>
        <w:pStyle w:val="81"/>
        <w:framePr w:w="3672" w:h="11155" w:hRule="exact" w:wrap="none" w:vAnchor="page" w:hAnchor="page" w:x="6120" w:y="2815"/>
        <w:shd w:val="clear" w:color="auto" w:fill="auto"/>
        <w:ind w:left="40" w:right="60" w:firstLine="280"/>
      </w:pPr>
      <w:r>
        <w:t xml:space="preserve">На відміну від модерністського </w:t>
      </w:r>
      <w:r>
        <w:rPr>
          <w:lang w:val="ru-RU"/>
        </w:rPr>
        <w:t xml:space="preserve">Р., </w:t>
      </w:r>
      <w:r>
        <w:t xml:space="preserve">який діагностично відповідає змістові "суч. історії” (А.Франс) і для якого трад. культура є актуальним </w:t>
      </w:r>
      <w:r>
        <w:t>об’єктом рефлексії, постмодерністський зберігає і до тої, і до ін. дистанційне відношення, яке дозволяє вести з ним аранжовану гру, насамперед, іронічну, шо свідчить про опосередковане визнання культури і шо надає всякому тв. очевидної текстуальності (Д.Ба</w:t>
      </w:r>
      <w:r>
        <w:t>рнс. Вен.Єрофєєв. П.Зюскінд, У.Еко, Ю.Андрухович та ін.).</w:t>
      </w:r>
    </w:p>
    <w:p w:rsidR="00361F9A" w:rsidRDefault="005F5C25">
      <w:pPr>
        <w:pStyle w:val="81"/>
        <w:framePr w:w="3672" w:h="11155" w:hRule="exact" w:wrap="none" w:vAnchor="page" w:hAnchor="page" w:x="6120" w:y="2815"/>
        <w:shd w:val="clear" w:color="auto" w:fill="auto"/>
        <w:ind w:left="40" w:right="60" w:firstLine="280"/>
      </w:pPr>
      <w:r>
        <w:t>Всі ці стильові засоби, а також біоґрафізм, тенденційність, ліризм тошо являють собою виражені варіації есеїзованого худож. мислення (М.Епштейн), суть якого полягає в необмеженій експансії автор, пр</w:t>
      </w:r>
      <w:r>
        <w:t xml:space="preserve">исутності в худож. дійсності твору. Якшо </w:t>
      </w:r>
      <w:r>
        <w:rPr>
          <w:lang w:val="ru-RU"/>
        </w:rPr>
        <w:t xml:space="preserve">Г.Флобер </w:t>
      </w:r>
      <w:r>
        <w:t xml:space="preserve">прагнув до повної самоліквідації автора з Р. (“Мадам Боварі’’), то в XX </w:t>
      </w:r>
      <w:r>
        <w:rPr>
          <w:lang w:val="ru-RU"/>
        </w:rPr>
        <w:t xml:space="preserve">ст., </w:t>
      </w:r>
      <w:r>
        <w:t>навпаки, автор стає гол. героєм Р. Есеізація спостерігалася і в попередніх епохах розвитку романного жанру, але саме в XX ст. вон</w:t>
      </w:r>
      <w:r>
        <w:t xml:space="preserve">а набула значення його стильової домінанти </w:t>
      </w:r>
      <w:r>
        <w:rPr>
          <w:lang w:val="ru-RU"/>
        </w:rPr>
        <w:t xml:space="preserve">(М.Унамуно, </w:t>
      </w:r>
      <w:r>
        <w:t>Е.Канетті, А.Камю, А.Мальро, Я.Кавабата, К.Абе. М.Пруст, Д.Джойс, Т.Манн, К.Паустовський, Ф.Моріак, В.Аксьонов та ін.).</w:t>
      </w:r>
    </w:p>
    <w:p w:rsidR="00361F9A" w:rsidRDefault="005F5C25">
      <w:pPr>
        <w:pStyle w:val="81"/>
        <w:framePr w:w="3672" w:h="11155" w:hRule="exact" w:wrap="none" w:vAnchor="page" w:hAnchor="page" w:x="6120" w:y="2815"/>
        <w:shd w:val="clear" w:color="auto" w:fill="auto"/>
        <w:ind w:left="40" w:right="60" w:firstLine="280"/>
      </w:pPr>
      <w:r>
        <w:t>Модернізація трад. Р. підштовхує до думки про кризу, ба навіть “смерть" Р. (Х.Орт</w:t>
      </w:r>
      <w:r>
        <w:t>ега-іТассет,</w:t>
      </w:r>
    </w:p>
    <w:p w:rsidR="00361F9A" w:rsidRDefault="005F5C25">
      <w:pPr>
        <w:pStyle w:val="81"/>
        <w:framePr w:w="3672" w:h="11155" w:hRule="exact" w:wrap="none" w:vAnchor="page" w:hAnchor="page" w:x="6120" w:y="2815"/>
        <w:shd w:val="clear" w:color="auto" w:fill="auto"/>
        <w:tabs>
          <w:tab w:val="left" w:pos="770"/>
        </w:tabs>
        <w:ind w:left="40" w:right="60"/>
      </w:pPr>
      <w:r>
        <w:t xml:space="preserve">В.Кайзер та ін.), проте структурна мобільність </w:t>
      </w:r>
      <w:r>
        <w:rPr>
          <w:lang w:val="ru-RU"/>
        </w:rPr>
        <w:t xml:space="preserve">Р., </w:t>
      </w:r>
      <w:r>
        <w:t>шо проявляється в постійному оновленні його тематики і поетики, його здатність до саморефдексії, включаючи самопароліювання. переконують у протилежному.</w:t>
      </w:r>
    </w:p>
    <w:p w:rsidR="00361F9A" w:rsidRDefault="005F5C25">
      <w:pPr>
        <w:pStyle w:val="534"/>
        <w:framePr w:w="3672" w:h="11155" w:hRule="exact" w:wrap="none" w:vAnchor="page" w:hAnchor="page" w:x="6120" w:y="2815"/>
        <w:shd w:val="clear" w:color="auto" w:fill="auto"/>
        <w:spacing w:after="120"/>
        <w:ind w:right="60" w:firstLine="0"/>
        <w:jc w:val="right"/>
      </w:pPr>
      <w:r>
        <w:rPr>
          <w:rStyle w:val="53Batang6pt0pt4"/>
          <w:i/>
          <w:iCs/>
        </w:rPr>
        <w:t>Борис Іванюк</w:t>
      </w:r>
    </w:p>
    <w:p w:rsidR="00361F9A" w:rsidRDefault="005F5C25">
      <w:pPr>
        <w:pStyle w:val="81"/>
        <w:framePr w:w="3672" w:h="11155" w:hRule="exact" w:wrap="none" w:vAnchor="page" w:hAnchor="page" w:x="6120" w:y="2815"/>
        <w:shd w:val="clear" w:color="auto" w:fill="auto"/>
        <w:ind w:left="40" w:right="60" w:firstLine="280"/>
      </w:pPr>
      <w:r>
        <w:rPr>
          <w:rStyle w:val="0ptff7"/>
        </w:rPr>
        <w:t xml:space="preserve">РОМАН ВИХОВАННЯ </w:t>
      </w:r>
      <w:r>
        <w:t xml:space="preserve">(нім. </w:t>
      </w:r>
      <w:r>
        <w:rPr>
          <w:rStyle w:val="75pt0pt9"/>
          <w:lang w:val="de-DE"/>
        </w:rPr>
        <w:t>Bildungsroman, Erziehungsroman)</w:t>
      </w:r>
      <w:r>
        <w:rPr>
          <w:lang w:val="de-DE"/>
        </w:rPr>
        <w:t xml:space="preserve"> </w:t>
      </w:r>
      <w:r>
        <w:t>широкий жанр, різновид роману, в ідейно-тематичний центр якого покладено процес формування особистості, образ " людини у процесі становлення" (М.Бахтін). З оглялу на широту та багатогранність поставленої</w:t>
      </w:r>
    </w:p>
    <w:p w:rsidR="00361F9A" w:rsidRDefault="005F5C25">
      <w:pPr>
        <w:pStyle w:val="35"/>
        <w:framePr w:wrap="none" w:vAnchor="page" w:hAnchor="page" w:x="5842" w:y="14170"/>
        <w:shd w:val="clear" w:color="auto" w:fill="auto"/>
        <w:spacing w:line="150" w:lineRule="exact"/>
        <w:ind w:left="20"/>
      </w:pPr>
      <w:r>
        <w:rPr>
          <w:rStyle w:val="375pt0pt3"/>
        </w:rPr>
        <w:t>492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129" w:y="2493"/>
        <w:shd w:val="clear" w:color="auto" w:fill="auto"/>
        <w:spacing w:line="140" w:lineRule="exact"/>
        <w:ind w:left="20"/>
      </w:pPr>
      <w:r>
        <w:rPr>
          <w:rStyle w:val="47pt0pt5"/>
        </w:rPr>
        <w:t>РОМАН ВИХОВАННЯ</w:t>
      </w:r>
    </w:p>
    <w:p w:rsidR="00361F9A" w:rsidRDefault="005F5C25">
      <w:pPr>
        <w:pStyle w:val="81"/>
        <w:framePr w:w="3624" w:h="11126" w:hRule="exact" w:wrap="none" w:vAnchor="page" w:hAnchor="page" w:x="2162" w:y="2818"/>
        <w:shd w:val="clear" w:color="auto" w:fill="auto"/>
        <w:ind w:left="40" w:right="60"/>
      </w:pPr>
      <w:r>
        <w:t xml:space="preserve">проблеми Р.в. складно чітко відмежувати від ін. романних форм. Він містить у собі елементи шахрайського, пригодницького, соц.-психол., філос., сатир, романів, досить </w:t>
      </w:r>
      <w:r>
        <w:rPr>
          <w:lang w:val="ru-RU"/>
        </w:rPr>
        <w:t xml:space="preserve">близкий </w:t>
      </w:r>
      <w:r>
        <w:t xml:space="preserve">до роману- сімейної хроніки. По суті, ідея виховання є одним з провідних і формотворних моментів </w:t>
      </w:r>
      <w:r>
        <w:rPr>
          <w:lang w:val="ru-RU"/>
        </w:rPr>
        <w:t xml:space="preserve">нов. </w:t>
      </w:r>
      <w:r>
        <w:t>европ. роману взагалі.</w:t>
      </w:r>
    </w:p>
    <w:p w:rsidR="00361F9A" w:rsidRDefault="005F5C25">
      <w:pPr>
        <w:pStyle w:val="81"/>
        <w:framePr w:w="3624" w:h="11126" w:hRule="exact" w:wrap="none" w:vAnchor="page" w:hAnchor="page" w:x="2162" w:y="2818"/>
        <w:shd w:val="clear" w:color="auto" w:fill="auto"/>
        <w:ind w:left="20" w:right="20" w:firstLine="240"/>
      </w:pPr>
      <w:r>
        <w:t>Генеза Р.в. також досить складна. Тема виховання людини, становлення особистості, вибору життєвого шляху наявна в л-рі з давн. часів. З од. боку, сакральні книги всіх часів та народів (Біблія, Веди, Авеста, Коран), з ін. - світська л-ра, починаючи з шумерс</w:t>
      </w:r>
      <w:r>
        <w:t xml:space="preserve">ького епосу про Гільгамеша, давньоєгип. “Повчань Птахотепа”. “Кіропедії” </w:t>
      </w:r>
      <w:r>
        <w:rPr>
          <w:lang w:val="ru-RU"/>
        </w:rPr>
        <w:t xml:space="preserve">Ксенофонта </w:t>
      </w:r>
      <w:r>
        <w:t xml:space="preserve">- всі вони так чи інакше порушують проблему виховання. Книга Еклезіаста, “Сповідь” </w:t>
      </w:r>
      <w:r>
        <w:rPr>
          <w:lang w:val="ru-RU"/>
        </w:rPr>
        <w:t xml:space="preserve">Августина </w:t>
      </w:r>
      <w:r>
        <w:t xml:space="preserve">Блаженного. "Історія моїх бідувань” (XII </w:t>
      </w:r>
      <w:r>
        <w:rPr>
          <w:lang w:val="ru-RU"/>
        </w:rPr>
        <w:t xml:space="preserve">ст.) П.Абеляра </w:t>
      </w:r>
      <w:r>
        <w:t>(свого роду прообрази Р</w:t>
      </w:r>
      <w:r>
        <w:t>.в.) лягли в основу христ. виховання європ. Сер-віччя. Світську освіту і виховання складали т.зв. сім вільних мистецтв (граматика, діалектика, риторика, геометрія, арифметика, астрономія, музика), якими повинен був володіти лицар нарівні зі знанням кодексу</w:t>
      </w:r>
      <w:r>
        <w:t xml:space="preserve"> лицарської честі: покора сюзерену, захист принижених та скривджених, поширення христ- ва тошо. В той же час формується куртуазний ідеал: культ прекрасної дами, вірне їй служіння, втілений пізніше в лицарському романі та куртуазній ліриці </w:t>
      </w:r>
      <w:r>
        <w:rPr>
          <w:lang w:val="ru-RU"/>
        </w:rPr>
        <w:t xml:space="preserve">(пор. </w:t>
      </w:r>
      <w:r>
        <w:t>виховання Т</w:t>
      </w:r>
      <w:r>
        <w:t xml:space="preserve">рістана, </w:t>
      </w:r>
      <w:r>
        <w:rPr>
          <w:lang w:val="ru-RU"/>
        </w:rPr>
        <w:t xml:space="preserve">Ланселота, </w:t>
      </w:r>
      <w:r>
        <w:t>Парцифаля). Паралельно на Сх. формується подібний ідеологічний комплекс: так в Японії основи виховання самурая отримали назву бусидо - 'шлях воїна”.</w:t>
      </w:r>
    </w:p>
    <w:p w:rsidR="00361F9A" w:rsidRDefault="005F5C25">
      <w:pPr>
        <w:pStyle w:val="81"/>
        <w:framePr w:w="3624" w:h="11126" w:hRule="exact" w:wrap="none" w:vAnchor="page" w:hAnchor="page" w:x="2162" w:y="2818"/>
        <w:shd w:val="clear" w:color="auto" w:fill="auto"/>
        <w:ind w:left="20" w:right="20" w:firstLine="240"/>
      </w:pPr>
      <w:r>
        <w:t xml:space="preserve">В добу </w:t>
      </w:r>
      <w:r>
        <w:rPr>
          <w:rStyle w:val="75pt0pt9"/>
        </w:rPr>
        <w:t>Віароаження</w:t>
      </w:r>
      <w:r>
        <w:t xml:space="preserve"> ідея виховання набуває дешо ін. характеру, домінує думка про т.зв. ш</w:t>
      </w:r>
      <w:r>
        <w:t xml:space="preserve">колу життя, через яку повинна пройти людина, причому наголошується не на суворих правилах та догмах, а на вільному наслідуванні природи та здоровому глузді. Показова </w:t>
      </w:r>
      <w:r>
        <w:rPr>
          <w:lang w:val="ru-RU"/>
        </w:rPr>
        <w:t xml:space="preserve">кн. </w:t>
      </w:r>
      <w:r>
        <w:t>Ф.</w:t>
      </w:r>
      <w:r>
        <w:rPr>
          <w:lang w:val="ru-RU"/>
        </w:rPr>
        <w:t xml:space="preserve">Рабле </w:t>
      </w:r>
      <w:r>
        <w:t>“Таргантюа і Пантагрюель”. де автор протиставляє догматику сер.-віч. виховання</w:t>
      </w:r>
      <w:r>
        <w:t xml:space="preserve"> </w:t>
      </w:r>
      <w:r>
        <w:rPr>
          <w:lang w:val="ru-RU"/>
        </w:rPr>
        <w:t xml:space="preserve">нов. </w:t>
      </w:r>
      <w:r>
        <w:t>вільним принципам формування особистості свого героя, афо</w:t>
      </w:r>
      <w:r>
        <w:softHyphen/>
        <w:t>ристично вираженим в знаменитому гаслі Телемського монастиря “Роби, шо хочеш”. XVII ст. переважно ставить виховання в суворі рамки наслідування законів честі, підлягання особистого інтересу де</w:t>
      </w:r>
      <w:r>
        <w:t xml:space="preserve">ржавному благу (класицизм), або ж повернення до христ. етач. норм (бароко). Думка про виховання ідеального монарха і вірного васала надихає П.Кальлерона ("Життя — це сон”), </w:t>
      </w:r>
      <w:r>
        <w:rPr>
          <w:lang w:val="ru-RU"/>
        </w:rPr>
        <w:t xml:space="preserve">П.Корнеля </w:t>
      </w:r>
      <w:r>
        <w:t>(“Сід”), Ф.Фенелона (‘“Пригоди Телемака"). З ін. боку, в низовому бароко,</w:t>
      </w:r>
      <w:r>
        <w:t xml:space="preserve"> в пікарескному романі проблема самоствердження особистості поставлена в залежність від конкретних життєвих умов та обставин, в яких опиняється </w:t>
      </w:r>
      <w:r>
        <w:rPr>
          <w:lang w:val="ru-RU"/>
        </w:rPr>
        <w:t xml:space="preserve">герой “Гузмана </w:t>
      </w:r>
      <w:r>
        <w:t xml:space="preserve">із Альфараче” </w:t>
      </w:r>
      <w:r>
        <w:rPr>
          <w:lang w:val="ru-RU"/>
        </w:rPr>
        <w:t xml:space="preserve">Матео Алемана, </w:t>
      </w:r>
      <w:r>
        <w:t xml:space="preserve">“Кульгавого біса" </w:t>
      </w:r>
      <w:r>
        <w:rPr>
          <w:lang w:val="ru-RU"/>
        </w:rPr>
        <w:t xml:space="preserve">Велеса </w:t>
      </w:r>
      <w:r>
        <w:t xml:space="preserve">де Гевари, “Сімпліціссімус” </w:t>
      </w:r>
      <w:r>
        <w:rPr>
          <w:lang w:val="ru-RU"/>
        </w:rPr>
        <w:t xml:space="preserve">Г. </w:t>
      </w:r>
      <w:r>
        <w:t>Гриммельсгау</w:t>
      </w:r>
      <w:r>
        <w:t>зена.</w:t>
      </w:r>
    </w:p>
    <w:p w:rsidR="00361F9A" w:rsidRDefault="005F5C25">
      <w:pPr>
        <w:pStyle w:val="81"/>
        <w:framePr w:w="3624" w:h="11126" w:hRule="exact" w:wrap="none" w:vAnchor="page" w:hAnchor="page" w:x="2162" w:y="2818"/>
        <w:shd w:val="clear" w:color="auto" w:fill="auto"/>
        <w:ind w:left="20" w:right="20" w:firstLine="240"/>
      </w:pPr>
      <w:r>
        <w:t>Проте поява Р.в. в суч. розумінні пов’язана з добою Просвітництва, коли з од. боку створюється саме поняття “приватної” людини, яка самостійно осмислює своє буття поза кастовими, становими.</w:t>
      </w:r>
    </w:p>
    <w:p w:rsidR="00361F9A" w:rsidRDefault="005F5C25">
      <w:pPr>
        <w:pStyle w:val="81"/>
        <w:framePr w:w="3706" w:h="11160" w:hRule="exact" w:wrap="none" w:vAnchor="page" w:hAnchor="page" w:x="6065" w:y="2799"/>
        <w:shd w:val="clear" w:color="auto" w:fill="auto"/>
        <w:ind w:left="40" w:right="20"/>
      </w:pPr>
      <w:r>
        <w:t xml:space="preserve">корпоративними рамками, а з ін. - формується ідея виховання </w:t>
      </w:r>
      <w:r>
        <w:t xml:space="preserve">як цілеспрямованого формування особистості. Визначальну ролю тут відіграв ““Досвід про людський розум” Д.Локка, де автор представляє людський розум як </w:t>
      </w:r>
      <w:r>
        <w:rPr>
          <w:lang w:val="fr-FR"/>
        </w:rPr>
        <w:t xml:space="preserve">tabula rasa </w:t>
      </w:r>
      <w:r>
        <w:t>- чисту дошку, на якій досвід пише свої письмена, а також педагогічні праці Ж.Ж.</w:t>
      </w:r>
      <w:r>
        <w:rPr>
          <w:lang w:val="ru-RU"/>
        </w:rPr>
        <w:t xml:space="preserve">Руссо </w:t>
      </w:r>
      <w:r>
        <w:t>та І.Г.</w:t>
      </w:r>
      <w:r>
        <w:t>Песталоцці. Перші Р.в. з’являються в Німеччині, це “Агатон” (1766) К.М.Віланда, “Історія життя Тобіаса Кнаута” (1776) І.К.Веиеля, “Мандри Принца Штернбальда”</w:t>
      </w:r>
    </w:p>
    <w:p w:rsidR="00361F9A" w:rsidRDefault="005F5C25">
      <w:pPr>
        <w:pStyle w:val="81"/>
        <w:framePr w:w="3706" w:h="11160" w:hRule="exact" w:wrap="none" w:vAnchor="page" w:hAnchor="page" w:x="6065" w:y="2799"/>
        <w:numPr>
          <w:ilvl w:val="0"/>
          <w:numId w:val="286"/>
        </w:numPr>
        <w:shd w:val="clear" w:color="auto" w:fill="auto"/>
        <w:tabs>
          <w:tab w:val="left" w:pos="549"/>
        </w:tabs>
        <w:ind w:left="40"/>
      </w:pPr>
      <w:r>
        <w:t>Л.Тіка, “Гіперіон, або Відлюдник в Греції”</w:t>
      </w:r>
    </w:p>
    <w:p w:rsidR="00361F9A" w:rsidRDefault="005F5C25">
      <w:pPr>
        <w:pStyle w:val="81"/>
        <w:framePr w:w="3706" w:h="11160" w:hRule="exact" w:wrap="none" w:vAnchor="page" w:hAnchor="page" w:x="6065" w:y="2799"/>
        <w:numPr>
          <w:ilvl w:val="0"/>
          <w:numId w:val="286"/>
        </w:numPr>
        <w:shd w:val="clear" w:color="auto" w:fill="auto"/>
        <w:tabs>
          <w:tab w:val="left" w:pos="630"/>
        </w:tabs>
        <w:ind w:left="40" w:right="20"/>
      </w:pPr>
      <w:r>
        <w:t>Й.Гельдерліна, дилогія Й.В.Гьоте про Вільгельма Майстер</w:t>
      </w:r>
      <w:r>
        <w:t>а (1796, 1829), Генріх фон Офтердінген” (1802)Новаліса, “Титан” (1803) Жан Поля, “Зелений Генріх” (1855) Г.Келлера, "Бабине літо” (1857) А.Штіфтера, “Голодний пастор" (1864)</w:t>
      </w:r>
    </w:p>
    <w:p w:rsidR="00361F9A" w:rsidRDefault="005F5C25">
      <w:pPr>
        <w:pStyle w:val="81"/>
        <w:framePr w:w="3706" w:h="11160" w:hRule="exact" w:wrap="none" w:vAnchor="page" w:hAnchor="page" w:x="6065" w:y="2799"/>
        <w:shd w:val="clear" w:color="auto" w:fill="auto"/>
        <w:tabs>
          <w:tab w:val="left" w:pos="630"/>
          <w:tab w:val="left" w:pos="722"/>
        </w:tabs>
        <w:ind w:left="40" w:right="20"/>
      </w:pPr>
      <w:r>
        <w:t xml:space="preserve">В.Раабе. Суттєву роль в формуванні Р.в. відіграла “Історія </w:t>
      </w:r>
      <w:r>
        <w:rPr>
          <w:lang w:val="ru-RU"/>
        </w:rPr>
        <w:t xml:space="preserve">Тома Джонса, </w:t>
      </w:r>
      <w:r>
        <w:t>знайди” (1</w:t>
      </w:r>
      <w:r>
        <w:t>749) Г.Філдінга, в якій переплелись елементи шахрайського та сімейного Р.в., а також “Життя та роздуми Трістрама Шенді” (1767) Л.Стерна, де автор іронічно переосмислив самі принципи побудови Р.в.</w:t>
      </w:r>
    </w:p>
    <w:p w:rsidR="00361F9A" w:rsidRDefault="005F5C25">
      <w:pPr>
        <w:pStyle w:val="81"/>
        <w:framePr w:w="3706" w:h="11160" w:hRule="exact" w:wrap="none" w:vAnchor="page" w:hAnchor="page" w:x="6065" w:y="2799"/>
        <w:shd w:val="clear" w:color="auto" w:fill="auto"/>
        <w:ind w:left="40" w:right="20" w:firstLine="280"/>
      </w:pPr>
      <w:r>
        <w:t>Теор. основи Р.в. були глибоко досліджені М.Бахтіним, який визначив його специфічні особливості та відмінності від ін. романних форм. Сюжет Р.в. будується не на відступі від нормального і типового ходу життя, а саме на основних та неминучих, як правило, мо</w:t>
      </w:r>
      <w:r>
        <w:t xml:space="preserve">ментах усякого життєвого шляху: народження, дитинство, роки навчання, шлюб, влаштування життєвої долі, праця та справи, смерть. Звідси домінування біографічного часу над іст.. його циклічність, прискореність або сповільненість залежно віл етапів життєвого </w:t>
      </w:r>
      <w:r>
        <w:t xml:space="preserve">шляху, які </w:t>
      </w:r>
      <w:r>
        <w:rPr>
          <w:lang w:val="ru-RU"/>
        </w:rPr>
        <w:t xml:space="preserve">Л.Толстой </w:t>
      </w:r>
      <w:r>
        <w:t xml:space="preserve">визначив так:’’Чотири епохи розвитку - дитинство, отроцтво, юність, молодість". Саме ці етапи в розвитку особистості найчастіше разглядаютсья в Р.в.. переважно він завершується моментом становлення героя в сусп-ві та знаходженням </w:t>
      </w:r>
      <w:r>
        <w:rPr>
          <w:lang w:val="ru-RU"/>
        </w:rPr>
        <w:t>внутр</w:t>
      </w:r>
      <w:r>
        <w:rPr>
          <w:lang w:val="ru-RU"/>
        </w:rPr>
        <w:t xml:space="preserve">. </w:t>
      </w:r>
      <w:r>
        <w:t>гармонії, шо майже збігається з періодом зрілості. Отже суттєвою характеристикою Р.в. є біографічний час, який на відміну від казкового та авантюрного, цілком адекватний реальному, але не завжди зіставлений з іст. віхами, водороалілом в ньому служать пок</w:t>
      </w:r>
      <w:r>
        <w:t>оління.</w:t>
      </w:r>
    </w:p>
    <w:p w:rsidR="00361F9A" w:rsidRDefault="005F5C25">
      <w:pPr>
        <w:pStyle w:val="81"/>
        <w:framePr w:w="3706" w:h="11160" w:hRule="exact" w:wrap="none" w:vAnchor="page" w:hAnchor="page" w:x="6065" w:y="2799"/>
        <w:shd w:val="clear" w:color="auto" w:fill="auto"/>
        <w:ind w:left="40" w:right="20" w:firstLine="280"/>
      </w:pPr>
      <w:r>
        <w:t>Важливою особливістю Р.в. є трактування людського характеру. В попередніх Р.в. різновидах романного жанру характер людини, його зміни та становлення не ставали сюжетом. У Р.в. характер героя набуває сюжетного значення. У зв'язку з цим М.Бахтін виді</w:t>
      </w:r>
      <w:r>
        <w:t xml:space="preserve">ляє такі підтипи Р.в.: 1) циклічний - шлях людини від дитинства через юність і зрілість до старості з розкриттям усіх суттєвих </w:t>
      </w:r>
      <w:r>
        <w:rPr>
          <w:lang w:val="ru-RU"/>
        </w:rPr>
        <w:t xml:space="preserve">внутр. </w:t>
      </w:r>
      <w:r>
        <w:t>змін в характері та поглядах людини, які відбуваються в ній зі зміною її віку; 2) певний типовий шлях становлення людини в</w:t>
      </w:r>
      <w:r>
        <w:t>ід юнацького ідеалізму та мрійливості до зрілої тверезості та практицизму. Цей шлях може ускладнюватися різними ступенями скепсису та резін’яції. Зовн. світ виступає як школа, досвід, шо через них повинна пройти кожна людина. Цей тип представлений клас, ро</w:t>
      </w:r>
      <w:r>
        <w:t xml:space="preserve">маном виховання 2-ої </w:t>
      </w:r>
      <w:r>
        <w:rPr>
          <w:lang w:val="ru-RU"/>
        </w:rPr>
        <w:t xml:space="preserve">пол. </w:t>
      </w:r>
      <w:r>
        <w:t>XVIII - поч. XIX ст. (Віланд.</w:t>
      </w:r>
    </w:p>
    <w:p w:rsidR="00361F9A" w:rsidRDefault="005F5C25">
      <w:pPr>
        <w:pStyle w:val="35"/>
        <w:framePr w:wrap="none" w:vAnchor="page" w:hAnchor="page" w:x="5758" w:y="14158"/>
        <w:shd w:val="clear" w:color="auto" w:fill="auto"/>
        <w:spacing w:line="150" w:lineRule="exact"/>
        <w:ind w:left="20"/>
      </w:pPr>
      <w:r>
        <w:rPr>
          <w:rStyle w:val="375pt0pt3"/>
        </w:rPr>
        <w:t>493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96" w:y="2492"/>
        <w:shd w:val="clear" w:color="auto" w:fill="auto"/>
        <w:spacing w:line="140" w:lineRule="exact"/>
        <w:ind w:left="20"/>
      </w:pPr>
      <w:r>
        <w:rPr>
          <w:rStyle w:val="47pt0pt6"/>
          <w:lang w:val="ru-RU"/>
        </w:rPr>
        <w:t xml:space="preserve">РОМАН </w:t>
      </w:r>
      <w:r>
        <w:rPr>
          <w:rStyle w:val="47pt0pt6"/>
        </w:rPr>
        <w:t>ВИХОВАННЯ</w:t>
      </w:r>
    </w:p>
    <w:p w:rsidR="00361F9A" w:rsidRDefault="005F5C25">
      <w:pPr>
        <w:pStyle w:val="81"/>
        <w:framePr w:w="3730" w:h="11130" w:hRule="exact" w:wrap="none" w:vAnchor="page" w:hAnchor="page" w:x="2124" w:y="2801"/>
        <w:shd w:val="clear" w:color="auto" w:fill="auto"/>
        <w:ind w:left="60" w:right="60"/>
      </w:pPr>
      <w:r>
        <w:t xml:space="preserve">Веиель, Гьоте); 3) біографічний (автобіографічний) тип. Циклічність тут не наявна, становлення здійснюється в біографічному часі, воно проходить через </w:t>
      </w:r>
      <w:r>
        <w:t>неповторні індивідуальні етапи і є наслідком сукупності життєвих умов та подій, що змінюються, діяльності та роботи (“Том Джонс” Філдінга, “ Девід Копперфілд” Діккенса); 4) дидактико-педаґоґічний роман, в основі якого лежить педагогічна Ідея, шо розвиваєть</w:t>
      </w:r>
      <w:r>
        <w:t>ся протягом усього сюжету або входить в нього як вставний елемент (“Кіропедія” Ксенофонта, “Еміль” Руссо, елементи у Рабле та Гьоте); 5) найбільш складний та суттєвий тип. Становлення людини в ньому розглядається в нерозривному зв'язку з іст. становленням.</w:t>
      </w:r>
      <w:r>
        <w:t xml:space="preserve"> В попередніх 4-х типах становлення здійснювалось на нерухомому тлі світу, людина формувалася, розвивалася, змінювалася в межах однієї епохи, світ вимагав від людини відомого пристосування до нього, але сам не змінювався. Інакше в таких романах, як "Гарган</w:t>
      </w:r>
      <w:r>
        <w:t>тюа і Пантагрюель", "Сімпліціссімус", “Вільгельм Майстер", де процес становлення героя розвивається на тлі становлення самого світу. Герой не всередині епохи, а на зламі двох епох, в точці переходу від однієї до другої. В такому романі особливої гостроти н</w:t>
      </w:r>
      <w:r>
        <w:t xml:space="preserve">абувають проблеми дійсності та можливостей людини, свободи та необхідності, творчої індивідуальності. Д.Затонський пропонує ін. класифікацію Р.в., виділяючи 2 типи в залежності від еволюції особистості; 1) “роман кар’єри" - негативна еволюція особистості, </w:t>
      </w:r>
      <w:r>
        <w:t>досягнення успіху ціною втрати моральних якостей (“Червоне і чорне” Стендаля, “Втрачені ілюзії" О.Бальзака, "Ярмарок суєти” В.Теккерея, “Любий друг” Г.Мопассана, "Геній”, “Сестра Керрі” і “Американська трагедія” ТДрайзера, "Сильні світу цього” М.Дрюонатошо</w:t>
      </w:r>
      <w:r>
        <w:t>);</w:t>
      </w:r>
    </w:p>
    <w:p w:rsidR="00361F9A" w:rsidRDefault="005F5C25">
      <w:pPr>
        <w:pStyle w:val="81"/>
        <w:framePr w:w="3730" w:h="11130" w:hRule="exact" w:wrap="none" w:vAnchor="page" w:hAnchor="page" w:x="2124" w:y="2801"/>
        <w:numPr>
          <w:ilvl w:val="0"/>
          <w:numId w:val="287"/>
        </w:numPr>
        <w:shd w:val="clear" w:color="auto" w:fill="auto"/>
        <w:tabs>
          <w:tab w:val="left" w:pos="286"/>
        </w:tabs>
        <w:ind w:left="60" w:right="60"/>
      </w:pPr>
      <w:r>
        <w:t>позитивна еволюція особистості (“Вільгельм Майстер" Гьоте, “Уеверлі” В.Скотта, “Девід Копперфілд” і “Великі сподівання" Діккенса, "Пенденніс” Теккерея).</w:t>
      </w:r>
    </w:p>
    <w:p w:rsidR="00361F9A" w:rsidRDefault="005F5C25">
      <w:pPr>
        <w:pStyle w:val="81"/>
        <w:framePr w:w="3730" w:h="11130" w:hRule="exact" w:wrap="none" w:vAnchor="page" w:hAnchor="page" w:x="2124" w:y="2801"/>
        <w:shd w:val="clear" w:color="auto" w:fill="auto"/>
        <w:ind w:left="60" w:right="60" w:firstLine="260"/>
      </w:pPr>
      <w:r>
        <w:t>Суттєвою є типологія героя Р.в., яка значною мірою зумовлює проблематику, перипетії, тональність, ст</w:t>
      </w:r>
      <w:r>
        <w:t xml:space="preserve">иль Р.в. Серед численних героїв Р.в. можна виділити низку характерних типів: “геній" (митець, вчений), "сер. герой”, “маленька людина", "кар'єрист”, "дивак", "сторонній, гурон” (наївний), "бунтар”, "конформіст" тощо. Типологія зумовлює і характер мети, до </w:t>
      </w:r>
      <w:r>
        <w:t xml:space="preserve">якої прямує герой Р.в. Можна виділити два орієнтири: 1) спрямованність до ідеалу, який втілюється або в залученні до світу мист-ва або в сой. радикалізмі, або ж в ескепізмі. втечі від суспільства; 2) матеріальне та честолюбне задоволення, яке здійснюється </w:t>
      </w:r>
      <w:r>
        <w:t>через перехід на вищий щабель сой. ієрархії. Важливий і шлях, засіб досягнення мети: це або бунт, або еволюція, конформізм.</w:t>
      </w:r>
    </w:p>
    <w:p w:rsidR="00361F9A" w:rsidRDefault="005F5C25">
      <w:pPr>
        <w:pStyle w:val="81"/>
        <w:framePr w:w="3730" w:h="11130" w:hRule="exact" w:wrap="none" w:vAnchor="page" w:hAnchor="page" w:x="2124" w:y="2801"/>
        <w:shd w:val="clear" w:color="auto" w:fill="auto"/>
        <w:ind w:left="60" w:right="60" w:firstLine="260"/>
      </w:pPr>
      <w:r>
        <w:t xml:space="preserve">Т.ч. Р.в. вводить у л-ру проблему моделі поведінки особистості в залежності від зовн. та внутр. чинників. У найзагальнішому вигляді </w:t>
      </w:r>
      <w:r>
        <w:t>вона може бути представлена в такий спосіб: втрата цілісності та наївно-гармонійного дитячого світосприйняття, потім пошук цієї цілісності вже</w:t>
      </w:r>
    </w:p>
    <w:p w:rsidR="00361F9A" w:rsidRDefault="005F5C25">
      <w:pPr>
        <w:pStyle w:val="81"/>
        <w:framePr w:w="3715" w:h="11150" w:hRule="exact" w:wrap="none" w:vAnchor="page" w:hAnchor="page" w:x="6094" w:y="2801"/>
        <w:shd w:val="clear" w:color="auto" w:fill="auto"/>
        <w:ind w:left="60" w:right="60"/>
      </w:pPr>
      <w:r>
        <w:t xml:space="preserve">на більш високому рівні через гармонізацію почуттів та розуму, особистої та сусп. свідомості та підсвідомості і, </w:t>
      </w:r>
      <w:r>
        <w:t xml:space="preserve">врешті-решт, здобуття істиного “Я” і справжнього місця в житті. При цьому героєві доводиться пройти через терни випробувань (втрати ілюзій, соц. несправедливість, інтеллектуальна та фізична нерівність, расові, </w:t>
      </w:r>
      <w:r>
        <w:rPr>
          <w:lang w:val="ru-RU"/>
        </w:rPr>
        <w:t xml:space="preserve">нац., </w:t>
      </w:r>
      <w:r>
        <w:t>класово-станові відмінності, рел.-мораль</w:t>
      </w:r>
      <w:r>
        <w:t>ні протиріччя, лицемірство сусп-ва, проблема “батьків та дітей” аж до питань статі і психоаналітичних комплексів). Інакше кажучи, вельми важливим в Р.в. є мотив ініціації, не випадково М.Бахтін запроваджує ще одне визначення: “роман випробувань”. Свого род</w:t>
      </w:r>
      <w:r>
        <w:t xml:space="preserve">у Р.в. є “Злочин і кара”, “Підліток" Ф.Достоєвського, “Нудота” Ж.П.Сартра, “Стронній” А.Камю, “Піл сіткою” А. </w:t>
      </w:r>
      <w:r>
        <w:rPr>
          <w:lang w:val="ru-RU"/>
        </w:rPr>
        <w:t>Мердок.</w:t>
      </w:r>
    </w:p>
    <w:p w:rsidR="00361F9A" w:rsidRDefault="005F5C25">
      <w:pPr>
        <w:pStyle w:val="81"/>
        <w:framePr w:w="3715" w:h="11150" w:hRule="exact" w:wrap="none" w:vAnchor="page" w:hAnchor="page" w:x="6094" w:y="2801"/>
        <w:shd w:val="clear" w:color="auto" w:fill="auto"/>
        <w:ind w:left="60" w:right="80" w:firstLine="260"/>
      </w:pPr>
      <w:r>
        <w:t>Вельми суттєву роль в порушенні та вирішенні проблем Р.в. відіграють автобіографічні моменти, дитячі та юнацькі травми і фрустрації автора</w:t>
      </w:r>
      <w:r>
        <w:t xml:space="preserve">. Письменник нерідко прагне позбавитись болісних і тяжких спогадів, довіряючи їх паперові, причому в залежності від нац. літ. традиції вони фіксуються з більшою чи меншою мірою відвертості (відвертіше у </w:t>
      </w:r>
      <w:r>
        <w:rPr>
          <w:lang w:val="ru-RU"/>
        </w:rPr>
        <w:t xml:space="preserve">франц. </w:t>
      </w:r>
      <w:r>
        <w:t xml:space="preserve">л-рі, більш завуальовано в </w:t>
      </w:r>
      <w:r>
        <w:rPr>
          <w:lang w:val="ru-RU"/>
        </w:rPr>
        <w:t xml:space="preserve">англ. </w:t>
      </w:r>
      <w:r>
        <w:t>та рос.). Т.ч</w:t>
      </w:r>
      <w:r>
        <w:t>. очевидною є безсумнівна близькість Р.в. та біографічного роману.</w:t>
      </w:r>
    </w:p>
    <w:p w:rsidR="00361F9A" w:rsidRDefault="005F5C25">
      <w:pPr>
        <w:pStyle w:val="81"/>
        <w:framePr w:w="3715" w:h="11150" w:hRule="exact" w:wrap="none" w:vAnchor="page" w:hAnchor="page" w:x="6094" w:y="2801"/>
        <w:shd w:val="clear" w:color="auto" w:fill="auto"/>
        <w:ind w:left="60" w:right="80" w:firstLine="260"/>
      </w:pPr>
      <w:r>
        <w:t>Жанр, природа Р.в. визначила досить стійку сюжетну схему з трьох складових частин: 1. Дитинство (іноді - родовід героя) та отроцтво; 2. Роки навчання і роки мандрів; 3. Самовизначення героя</w:t>
      </w:r>
      <w:r>
        <w:t>. Відповідні і елементи сюжетної структури Р.в.: хибні погляди та помилки при виборі друзів, обранні професії, життєвих орієнтирів, розчарування в коханні, у сталих трад. цінностях, інтелектуальні та моральні крайнощі, в яких він випробовується на міцність</w:t>
      </w:r>
      <w:r>
        <w:t>. Адекватна й форма оповіді - розмірена, повільна, хронологічно послідовна нарація про події, яка нерідко складається з 3-х, 4-х і більше частин і більшою мірою відповідає жанр, специфіці повісті (“Дитинство”, “Отроцтво”, "Юність” Л.Толстого; "Дитинство Ть</w:t>
      </w:r>
      <w:r>
        <w:t>оми", "Гімназисти”, "Студенти", "Інженери” Н.Гаріна-Михайловського; "Гімназист</w:t>
      </w:r>
      <w:r>
        <w:rPr>
          <w:vertAlign w:val="superscript"/>
        </w:rPr>
        <w:t>1</w:t>
      </w:r>
      <w:r>
        <w:t>’, “Семестр втраченого часу”, “Роки змужніння” Ю.Брезана; “Повість про життя" (6 кн.) К.Паустовського; "Жан-Крістоф" (10 кн.) Р.Роллана, "Хроніка сім’і Паск’є” (10 кн.) Ж.Дюамел</w:t>
      </w:r>
      <w:r>
        <w:t>я та ін.)</w:t>
      </w:r>
    </w:p>
    <w:p w:rsidR="00361F9A" w:rsidRDefault="005F5C25">
      <w:pPr>
        <w:pStyle w:val="81"/>
        <w:framePr w:w="3715" w:h="11150" w:hRule="exact" w:wrap="none" w:vAnchor="page" w:hAnchor="page" w:x="6094" w:y="2801"/>
        <w:shd w:val="clear" w:color="auto" w:fill="auto"/>
        <w:ind w:left="60" w:right="80" w:firstLine="260"/>
      </w:pPr>
      <w:r>
        <w:t xml:space="preserve">Показова антропонімія Р.в. Не раз у назву виноситься ім’я гол. героя (“Вільгельм Майстер’’ Гьоте, </w:t>
      </w:r>
      <w:r>
        <w:rPr>
          <w:lang w:val="ru-RU"/>
        </w:rPr>
        <w:t xml:space="preserve">“Обломов” </w:t>
      </w:r>
      <w:r>
        <w:t>І.</w:t>
      </w:r>
      <w:r>
        <w:rPr>
          <w:lang w:val="ru-RU"/>
        </w:rPr>
        <w:t xml:space="preserve">Гончарова, </w:t>
      </w:r>
      <w:r>
        <w:t>"Мадам Боварі" Г.Флобера, “Мартін Іден” Д.Лондона тошо), або ж родове ім’я ("Буддеиброки” Т.Манна, “Сага про Форсайтів” Д.Гол</w:t>
      </w:r>
      <w:r>
        <w:t xml:space="preserve">суорсі, “Сім’я Тібо" Роже Мартен дю Гара, “Люборацькі” А.Свиднииького, “Діло Артамонових” </w:t>
      </w:r>
      <w:r>
        <w:rPr>
          <w:lang w:val="ru-RU"/>
        </w:rPr>
        <w:t>М.Горького).</w:t>
      </w:r>
    </w:p>
    <w:p w:rsidR="00361F9A" w:rsidRDefault="005F5C25">
      <w:pPr>
        <w:pStyle w:val="81"/>
        <w:framePr w:w="3715" w:h="11150" w:hRule="exact" w:wrap="none" w:vAnchor="page" w:hAnchor="page" w:x="6094" w:y="2801"/>
        <w:shd w:val="clear" w:color="auto" w:fill="auto"/>
        <w:ind w:left="60" w:right="80" w:firstLine="260"/>
      </w:pPr>
      <w:r>
        <w:t xml:space="preserve">Нерідко підкреслюється мотив мандрів по життю та втеча з батьківського дому. (“Шлях всякої плоті” </w:t>
      </w:r>
      <w:r>
        <w:rPr>
          <w:lang w:val="ru-RU"/>
        </w:rPr>
        <w:t xml:space="preserve">С.Батлера, </w:t>
      </w:r>
      <w:r>
        <w:t>“Найдовша подорож”</w:t>
      </w:r>
    </w:p>
    <w:p w:rsidR="00361F9A" w:rsidRDefault="005F5C25">
      <w:pPr>
        <w:pStyle w:val="81"/>
        <w:framePr w:w="3715" w:h="11150" w:hRule="exact" w:wrap="none" w:vAnchor="page" w:hAnchor="page" w:x="6094" w:y="2801"/>
        <w:shd w:val="clear" w:color="auto" w:fill="auto"/>
        <w:ind w:left="60" w:right="80"/>
      </w:pPr>
      <w:r>
        <w:t>Е.</w:t>
      </w:r>
      <w:r>
        <w:rPr>
          <w:lang w:val="ru-RU"/>
        </w:rPr>
        <w:t xml:space="preserve">Форстера, </w:t>
      </w:r>
      <w:r>
        <w:t>“Початок шлях</w:t>
      </w:r>
      <w:r>
        <w:t>у” А.Сіллітоу, “Шляхи свободи” Ж.</w:t>
      </w:r>
      <w:r>
        <w:rPr>
          <w:lang w:val="ru-RU"/>
        </w:rPr>
        <w:t xml:space="preserve">-П.Сартра, </w:t>
      </w:r>
      <w:r>
        <w:t>“Додому повернення</w:t>
      </w:r>
    </w:p>
    <w:p w:rsidR="00361F9A" w:rsidRDefault="005F5C25">
      <w:pPr>
        <w:pStyle w:val="54"/>
        <w:framePr w:wrap="none" w:vAnchor="page" w:hAnchor="page" w:x="5820" w:y="14146"/>
        <w:shd w:val="clear" w:color="auto" w:fill="auto"/>
        <w:spacing w:line="150" w:lineRule="exact"/>
        <w:ind w:left="20"/>
      </w:pPr>
      <w:r>
        <w:rPr>
          <w:rStyle w:val="575pt0pt5"/>
        </w:rPr>
        <w:t>494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498" w:y="2504"/>
        <w:shd w:val="clear" w:color="auto" w:fill="auto"/>
        <w:spacing w:line="140" w:lineRule="exact"/>
        <w:ind w:left="20"/>
      </w:pPr>
      <w:r>
        <w:rPr>
          <w:rStyle w:val="47pt0pt6"/>
          <w:lang w:val="ru-RU"/>
        </w:rPr>
        <w:t>РОМАН-ЕПОПЕЯ</w:t>
      </w:r>
    </w:p>
    <w:p w:rsidR="00361F9A" w:rsidRDefault="005F5C25">
      <w:pPr>
        <w:pStyle w:val="81"/>
        <w:framePr w:w="3638" w:h="11116" w:hRule="exact" w:wrap="none" w:vAnchor="page" w:hAnchor="page" w:x="2158" w:y="2828"/>
        <w:shd w:val="clear" w:color="auto" w:fill="auto"/>
        <w:ind w:left="60" w:right="80"/>
      </w:pPr>
      <w:r>
        <w:t xml:space="preserve">немає" </w:t>
      </w:r>
      <w:r>
        <w:rPr>
          <w:lang w:val="ru-RU"/>
        </w:rPr>
        <w:t xml:space="preserve">та “Подивись на </w:t>
      </w:r>
      <w:r>
        <w:t xml:space="preserve">свій дім. </w:t>
      </w:r>
      <w:r>
        <w:rPr>
          <w:lang w:val="ru-RU"/>
        </w:rPr>
        <w:t xml:space="preserve">ангеле” Т.Вулфа, </w:t>
      </w:r>
      <w:r>
        <w:t xml:space="preserve">Повернення додому" </w:t>
      </w:r>
      <w:r>
        <w:rPr>
          <w:lang w:val="ru-RU"/>
        </w:rPr>
        <w:t xml:space="preserve">Ч.П.Сноу), </w:t>
      </w:r>
      <w:r>
        <w:t xml:space="preserve">або </w:t>
      </w:r>
      <w:r>
        <w:rPr>
          <w:lang w:val="ru-RU"/>
        </w:rPr>
        <w:t xml:space="preserve">ж </w:t>
      </w:r>
      <w:r>
        <w:t xml:space="preserve">труднощі цього </w:t>
      </w:r>
      <w:r>
        <w:rPr>
          <w:lang w:val="ru-RU"/>
        </w:rPr>
        <w:t xml:space="preserve">шляху </w:t>
      </w:r>
      <w:r>
        <w:t>(“Тягар пристрастей людських"</w:t>
      </w:r>
    </w:p>
    <w:p w:rsidR="00361F9A" w:rsidRDefault="005F5C25">
      <w:pPr>
        <w:pStyle w:val="81"/>
        <w:framePr w:w="3638" w:h="11116" w:hRule="exact" w:wrap="none" w:vAnchor="page" w:hAnchor="page" w:x="2158" w:y="2828"/>
        <w:shd w:val="clear" w:color="auto" w:fill="auto"/>
        <w:tabs>
          <w:tab w:val="left" w:pos="860"/>
        </w:tabs>
        <w:ind w:left="20" w:right="40"/>
      </w:pPr>
      <w:r>
        <w:rPr>
          <w:lang w:val="ru-RU"/>
        </w:rPr>
        <w:t xml:space="preserve">С.Моема, “Велике </w:t>
      </w:r>
      <w:r>
        <w:t xml:space="preserve">терпіння” </w:t>
      </w:r>
      <w:r>
        <w:rPr>
          <w:lang w:val="ru-RU"/>
        </w:rPr>
        <w:t xml:space="preserve">Клавеля). Трад. </w:t>
      </w:r>
      <w:r>
        <w:t xml:space="preserve">використання </w:t>
      </w:r>
      <w:r>
        <w:rPr>
          <w:lang w:val="ru-RU"/>
        </w:rPr>
        <w:t xml:space="preserve">слова </w:t>
      </w:r>
      <w:r>
        <w:t xml:space="preserve">“життя", іноді із зазначенням тривалості періоду, шо описується (“Життя" </w:t>
      </w:r>
      <w:r>
        <w:rPr>
          <w:lang w:val="ru-RU"/>
        </w:rPr>
        <w:t xml:space="preserve">Г.Мопассана, </w:t>
      </w:r>
      <w:r>
        <w:t xml:space="preserve">“Життя </w:t>
      </w:r>
      <w:r>
        <w:rPr>
          <w:lang w:val="ru-RU"/>
        </w:rPr>
        <w:t xml:space="preserve">Клима </w:t>
      </w:r>
      <w:r>
        <w:t xml:space="preserve">Самгіна (Сорок років)" </w:t>
      </w:r>
      <w:r>
        <w:rPr>
          <w:lang w:val="ru-RU"/>
        </w:rPr>
        <w:t xml:space="preserve">М.Горького) </w:t>
      </w:r>
      <w:r>
        <w:t xml:space="preserve">або ж конкретизація відображуваного періоду (“Дитинство” </w:t>
      </w:r>
      <w:r>
        <w:rPr>
          <w:lang w:val="ru-RU"/>
        </w:rPr>
        <w:t xml:space="preserve">М.Горького, </w:t>
      </w:r>
      <w:r>
        <w:t>“Дитинст</w:t>
      </w:r>
      <w:r>
        <w:t xml:space="preserve">во Микити” </w:t>
      </w:r>
      <w:r>
        <w:rPr>
          <w:lang w:val="ru-RU"/>
        </w:rPr>
        <w:t xml:space="preserve">О.Толстого, </w:t>
      </w:r>
      <w:r>
        <w:t xml:space="preserve">"Дитинство” П.Вайана-Кутюр’є), нарешті, ідеально відповідає специфіці жанру назва роману </w:t>
      </w:r>
      <w:r>
        <w:rPr>
          <w:lang w:val="ru-RU"/>
        </w:rPr>
        <w:t xml:space="preserve">Г. Флобера </w:t>
      </w:r>
      <w:r>
        <w:t>“Виховання почуттів”.</w:t>
      </w:r>
    </w:p>
    <w:p w:rsidR="00361F9A" w:rsidRDefault="005F5C25">
      <w:pPr>
        <w:pStyle w:val="81"/>
        <w:framePr w:w="3638" w:h="11116" w:hRule="exact" w:wrap="none" w:vAnchor="page" w:hAnchor="page" w:x="2158" w:y="2828"/>
        <w:shd w:val="clear" w:color="auto" w:fill="auto"/>
        <w:ind w:left="20" w:right="40" w:firstLine="260"/>
      </w:pPr>
      <w:r>
        <w:t>Дуже важливу роль відіграє речовий світ: просторові позначення, географічні назви, краєвиди, інтер'єр, портрет,</w:t>
      </w:r>
      <w:r>
        <w:t xml:space="preserve"> опис одягу, речей, їжі, які виконують не тільки конкретно-відображальну функцію, але є знаками, символами певних життєвих настанов та цінностей, способу життя (мотив шляху, образ дому, саду, моря, міста, села тощо).</w:t>
      </w:r>
    </w:p>
    <w:p w:rsidR="00361F9A" w:rsidRDefault="005F5C25">
      <w:pPr>
        <w:pStyle w:val="81"/>
        <w:framePr w:w="3638" w:h="11116" w:hRule="exact" w:wrap="none" w:vAnchor="page" w:hAnchor="page" w:x="2158" w:y="2828"/>
        <w:shd w:val="clear" w:color="auto" w:fill="auto"/>
        <w:ind w:left="20" w:right="40" w:firstLine="260"/>
      </w:pPr>
      <w:r>
        <w:t>Все вищеназване підводить до висновку п</w:t>
      </w:r>
      <w:r>
        <w:t>ро типол. близькість Р.в. і роману-сімейної хроніки. Розмежувати ці романні різновиди не завжди можливо, сімейна хроніка майже завжди є Р.в., але Р.в. не завжди - сімейна хроніка (в цьому випадкові іноді використовується термін “роман одного героя” - “Черв</w:t>
      </w:r>
      <w:r>
        <w:t xml:space="preserve">оне і чорне” </w:t>
      </w:r>
      <w:r>
        <w:rPr>
          <w:lang w:val="ru-RU"/>
        </w:rPr>
        <w:t>Стендаля).</w:t>
      </w:r>
    </w:p>
    <w:p w:rsidR="00361F9A" w:rsidRDefault="005F5C25">
      <w:pPr>
        <w:pStyle w:val="81"/>
        <w:framePr w:w="3638" w:h="11116" w:hRule="exact" w:wrap="none" w:vAnchor="page" w:hAnchor="page" w:x="2158" w:y="2828"/>
        <w:shd w:val="clear" w:color="auto" w:fill="auto"/>
        <w:ind w:left="20" w:right="40" w:firstLine="260"/>
      </w:pPr>
      <w:r>
        <w:t>Стиль Р.в. відображає тенденцію до ліризації, підсилення особистого начала в його розвитку: якщо в XIX ст. домінувала оповідь від 3-ої особи, то в XX ст. автор не раз зливається з героєм. Різна також доля автор, втручання в розповід</w:t>
      </w:r>
      <w:r>
        <w:t xml:space="preserve">ь, аж до повного його усунення. Друга важлива тенденція в XX ст. полягає в переміщенні центру тяжіння розповіді із сфери зовн. подієвості в область свідомості та підсвідомості (“Портрет митця замолоду” </w:t>
      </w:r>
      <w:r>
        <w:rPr>
          <w:lang w:val="ru-RU"/>
        </w:rPr>
        <w:t xml:space="preserve">Д.Джойса, </w:t>
      </w:r>
      <w:r>
        <w:t>“В пошуках втраченого часу” М.Пруста).</w:t>
      </w:r>
    </w:p>
    <w:p w:rsidR="00361F9A" w:rsidRDefault="005F5C25">
      <w:pPr>
        <w:pStyle w:val="81"/>
        <w:framePr w:w="3638" w:h="11116" w:hRule="exact" w:wrap="none" w:vAnchor="page" w:hAnchor="page" w:x="2158" w:y="2828"/>
        <w:shd w:val="clear" w:color="auto" w:fill="auto"/>
        <w:ind w:left="20" w:right="40" w:firstLine="260"/>
      </w:pPr>
      <w:r>
        <w:t>В ціл</w:t>
      </w:r>
      <w:r>
        <w:t xml:space="preserve">ому ж Р.в. в XX ст. продовжує плідно розвиватися, звертаючись до трад. сімейно-етич. та педагогічної проблематики (“Сім’я Буссардель" Ф.Еріа, “Сильні світу цього" М.Дрюона, “Сім’я Резо”, “В ім’я сина", “Подружнє життя” Е.Базена, “Сім’я Еглетьєр” А.Труайя, </w:t>
      </w:r>
      <w:r>
        <w:t xml:space="preserve">“Деніел Мартін" і “Подруга французького лейтенанта” Д.Фаулза, “Ловець у житі" Д.Селінджера, “Кентавр”, “Ферма", “Кролику, тікай!” </w:t>
      </w:r>
      <w:r>
        <w:rPr>
          <w:lang w:val="ru-RU"/>
        </w:rPr>
        <w:t xml:space="preserve">Д.Апдайка, </w:t>
      </w:r>
      <w:r>
        <w:t xml:space="preserve">“День восьмий” і “Теофіл </w:t>
      </w:r>
      <w:r>
        <w:rPr>
          <w:lang w:val="ru-RU"/>
        </w:rPr>
        <w:t xml:space="preserve">Норт" Т.Уайлдера </w:t>
      </w:r>
      <w:r>
        <w:t>та ін.). В той же час Р.в. значно оновлює проблематику і арсенал худож. з</w:t>
      </w:r>
      <w:r>
        <w:t xml:space="preserve">асобів. Прагнення усвідомити траг. катаклізми XX ст. характерне для З.Ленца (“Урок німецької мови”), Д.Нолля “Пригоди </w:t>
      </w:r>
      <w:r>
        <w:rPr>
          <w:lang w:val="ru-RU"/>
        </w:rPr>
        <w:t xml:space="preserve">Вернера Хольта”), </w:t>
      </w:r>
      <w:r>
        <w:t xml:space="preserve">Г.Бьолля (“Груповий портрет з дамою”). Глибока філософічність пронизує Р.в. Т.Манна (“Чарівна гора”, “Доктор </w:t>
      </w:r>
      <w:r>
        <w:rPr>
          <w:lang w:val="ru-RU"/>
        </w:rPr>
        <w:t xml:space="preserve">Фаустус”), </w:t>
      </w:r>
      <w:r>
        <w:t xml:space="preserve">Г.Гессе ("Гра в бісер"). Елементи гротеску і жанр, пародіювання притаманні романові </w:t>
      </w:r>
      <w:r>
        <w:rPr>
          <w:lang w:val="ru-RU"/>
        </w:rPr>
        <w:t xml:space="preserve">Г.Грасса </w:t>
      </w:r>
      <w:r>
        <w:t>“Бляшаний барабан”.</w:t>
      </w:r>
    </w:p>
    <w:p w:rsidR="00361F9A" w:rsidRDefault="005F5C25">
      <w:pPr>
        <w:pStyle w:val="81"/>
        <w:framePr w:w="3638" w:h="11116" w:hRule="exact" w:wrap="none" w:vAnchor="page" w:hAnchor="page" w:x="2158" w:y="2828"/>
        <w:shd w:val="clear" w:color="auto" w:fill="auto"/>
        <w:ind w:left="20" w:right="40" w:firstLine="260"/>
      </w:pPr>
      <w:r>
        <w:t>У сх. л-рах зразки Р.в. присутні в тв. кит. письменника Лао Ше (“Чотири покоління однієї сім’ї”), японця К.Ое ("Молодь, шо спізнилася”) та ін.</w:t>
      </w:r>
    </w:p>
    <w:p w:rsidR="00361F9A" w:rsidRDefault="005F5C25">
      <w:pPr>
        <w:pStyle w:val="81"/>
        <w:framePr w:w="3710" w:h="11145" w:hRule="exact" w:wrap="none" w:vAnchor="page" w:hAnchor="page" w:x="6065" w:y="2813"/>
        <w:shd w:val="clear" w:color="auto" w:fill="auto"/>
        <w:ind w:left="40" w:right="40" w:firstLine="300"/>
      </w:pPr>
      <w:r>
        <w:t>Особливе місце посідав Р.в. в л-рі радянського періоду. Принцип виховання був одним з наріжних каменів теорії соцреалізму, проте функції Р.в. в ньому значно звужувалися. Широта світоглядних проблем, така характерна для клас. Р.в., зводилася до показу проце</w:t>
      </w:r>
      <w:r>
        <w:t>су формування т.зв. нової людини, світогляд якої був обмежений строгими ідеологічними рамками. Складність та багатогранність людських стосунків підмінялися антиномією “свій-чужий”, загальнолюдські моральні принципи заперечувались в ім’я революційної та соц</w:t>
      </w:r>
      <w:r>
        <w:t>. державної користі. Характерним зразком Р.в. радянської епохи стала книга М.Островського “Як гартувалася сталь", а також численні сімейні цикли (“Журбіни” В.Кочетова, “Строгови” Г.Маркова, “Сім'я Шилгалісів” Й.Марцинкявічуса. “Сім'я Зітарів” В.Лаиіса тощо</w:t>
      </w:r>
      <w:r>
        <w:t>). Однак поряд з явно заідеологізованими тв., в цей період створювались зразки Р.в., які мали безперечну худо ж. вартість і були вільні від ідеологічних догм. В укр. л-рі - це трилогія Ю.Смолича "Наші таємниці”, “Дитинство”, “Вісімнадцятирічні”, роман.І.Ві</w:t>
      </w:r>
      <w:r>
        <w:t>льде “Сестри Річинські”.</w:t>
      </w:r>
    </w:p>
    <w:p w:rsidR="00361F9A" w:rsidRDefault="005F5C25">
      <w:pPr>
        <w:pStyle w:val="690"/>
        <w:framePr w:w="3710" w:h="11145" w:hRule="exact" w:wrap="none" w:vAnchor="page" w:hAnchor="page" w:x="6065" w:y="2813"/>
        <w:shd w:val="clear" w:color="auto" w:fill="auto"/>
        <w:spacing w:after="120"/>
        <w:ind w:right="40"/>
        <w:jc w:val="right"/>
      </w:pPr>
      <w:r>
        <w:rPr>
          <w:rStyle w:val="697pt0pt"/>
          <w:i/>
          <w:iCs/>
        </w:rPr>
        <w:t>Юрій Попов</w:t>
      </w:r>
    </w:p>
    <w:p w:rsidR="00361F9A" w:rsidRDefault="005F5C25">
      <w:pPr>
        <w:pStyle w:val="81"/>
        <w:framePr w:w="3710" w:h="11145" w:hRule="exact" w:wrap="none" w:vAnchor="page" w:hAnchor="page" w:x="6065" w:y="2813"/>
        <w:shd w:val="clear" w:color="auto" w:fill="auto"/>
        <w:ind w:left="40" w:right="40" w:firstLine="300"/>
      </w:pPr>
      <w:r>
        <w:rPr>
          <w:rStyle w:val="0ptff7"/>
        </w:rPr>
        <w:t xml:space="preserve">РОМАН-ЕПОПЕЯ </w:t>
      </w:r>
      <w:r>
        <w:t xml:space="preserve">— епіч. жанр, який структурує в собі ознаки роману та епопеї і містить настанову на всеохоплююче осмислення життя в його іст. розвиткові. Термін, поняття та концепцію Р.-е. увів у наук, обіг укр. вчений </w:t>
      </w:r>
      <w:r>
        <w:t>О.Чичерін.</w:t>
      </w:r>
    </w:p>
    <w:p w:rsidR="00361F9A" w:rsidRDefault="005F5C25">
      <w:pPr>
        <w:pStyle w:val="81"/>
        <w:framePr w:w="3710" w:h="11145" w:hRule="exact" w:wrap="none" w:vAnchor="page" w:hAnchor="page" w:x="6065" w:y="2813"/>
        <w:shd w:val="clear" w:color="auto" w:fill="auto"/>
        <w:ind w:left="40" w:right="40" w:firstLine="300"/>
      </w:pPr>
      <w:r>
        <w:t>Як епопея новітнього часу цей жанр виникає та періодично актуалізується у т.зв. перехідні періоди історії, коли всі усталені форми нац. співжиття розвалюються та стають надбанням “доби минулої”, а зміст “доби нинішньої” ше тільки починає формува</w:t>
      </w:r>
      <w:r>
        <w:t>тися (клас, зразком такого періоду було становлення буржуазного світопорядку у Європі). Це приводить до усвідомлення нацією того, що “розпався зв'язок часів” (Шекспір). І таке історизоване самопочуття колективу з неминучістю формулює низку проблем, шо пов’</w:t>
      </w:r>
      <w:r>
        <w:t>язані з майбутньою долею нації, її здатністю до подальшої життєдіяльності. Для вирішення цих універсальних за характером та трудомістких за масштабністю проблем Р.-е. не може обмежуватись тими чи ін. тематичними зрізами і повинна прагнути “осягти неосяжне”</w:t>
      </w:r>
      <w:r>
        <w:t xml:space="preserve">, охопити своєю надмірною гносеологічною ініціативою всі сфери людського життя (соц., ідеологічну, інтелектуальну, моральну тощо). У своїй ідеальній настанові Р.-е. </w:t>
      </w:r>
      <w:r>
        <w:rPr>
          <w:rStyle w:val="ac"/>
        </w:rPr>
        <w:t xml:space="preserve">зобов'язується продемонструвати всі моделі </w:t>
      </w:r>
      <w:r>
        <w:t>колективної поведінки (від побутової до героїчно</w:t>
      </w:r>
      <w:r>
        <w:t>ї), усі варіанто життєбудівництва. усі форми людських взаємостосунків, усі трад. мотиви та перипетії людського існування, усі алгоритми долі, усі природні цикли становлення характеру та ін , і це прагнення “охопити все” (Л.Толстой) пояснює значний обсяг тв</w:t>
      </w:r>
      <w:r>
        <w:t>. цього жанру та їх невел. кількість у світ. л-рі. Але в епоху, коли “все перевернулося і тільки укладається" (Л.Толстой), синтетичний огляд життя є не тільки самометою, а продиктований іст. необхідністю піддати всі</w:t>
      </w:r>
    </w:p>
    <w:p w:rsidR="00361F9A" w:rsidRDefault="005F5C25">
      <w:pPr>
        <w:pStyle w:val="a5"/>
        <w:framePr w:wrap="none" w:vAnchor="page" w:hAnchor="page" w:x="5758" w:y="14154"/>
        <w:shd w:val="clear" w:color="auto" w:fill="auto"/>
        <w:spacing w:line="140" w:lineRule="exact"/>
        <w:ind w:left="20"/>
      </w:pPr>
      <w:r>
        <w:rPr>
          <w:rStyle w:val="7pt0pt6"/>
        </w:rPr>
        <w:t>495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77" w:y="2504"/>
        <w:shd w:val="clear" w:color="auto" w:fill="auto"/>
        <w:spacing w:line="140" w:lineRule="exact"/>
        <w:ind w:left="20"/>
      </w:pPr>
      <w:r>
        <w:rPr>
          <w:rStyle w:val="47pt0pt5"/>
          <w:lang w:val="ru-RU"/>
        </w:rPr>
        <w:t xml:space="preserve">РОМАН V </w:t>
      </w:r>
      <w:r>
        <w:rPr>
          <w:rStyle w:val="47pt0pt5"/>
        </w:rPr>
        <w:t>ВІРШАХ</w:t>
      </w:r>
    </w:p>
    <w:p w:rsidR="00361F9A" w:rsidRDefault="005F5C25">
      <w:pPr>
        <w:pStyle w:val="81"/>
        <w:framePr w:w="3715" w:h="11138" w:hRule="exact" w:wrap="none" w:vAnchor="page" w:hAnchor="page" w:x="2129" w:y="2802"/>
        <w:shd w:val="clear" w:color="auto" w:fill="auto"/>
        <w:ind w:left="40" w:right="40"/>
      </w:pPr>
      <w:r>
        <w:t>людські реалії вартісній перевірці, розщепити їх на рудимент минулого та ген майбутнього. Вирішення цього надзавдання вимагає екстремальної ситуації, яка дозволила би виявити за об’єктивною видимістю існування стійкі архетипи людського спілкування та житт</w:t>
      </w:r>
      <w:r>
        <w:t>євої поведінки. Найчастіше в ролі такої пограничної ситуації виступає війна у прямому, так би мовити, батальному значенні цього поняття, війна, яка вимірює все життєве розмаїття двома параметрами</w:t>
      </w:r>
    </w:p>
    <w:p w:rsidR="00361F9A" w:rsidRDefault="005F5C25">
      <w:pPr>
        <w:pStyle w:val="81"/>
        <w:framePr w:w="3715" w:h="11138" w:hRule="exact" w:wrap="none" w:vAnchor="page" w:hAnchor="page" w:x="2129" w:y="2802"/>
        <w:numPr>
          <w:ilvl w:val="0"/>
          <w:numId w:val="270"/>
        </w:numPr>
        <w:shd w:val="clear" w:color="auto" w:fill="auto"/>
        <w:tabs>
          <w:tab w:val="left" w:pos="141"/>
        </w:tabs>
        <w:ind w:left="40" w:right="40"/>
      </w:pPr>
      <w:r>
        <w:t>життям та смертю. Внаслідок такого експерименту виникає усві</w:t>
      </w:r>
      <w:r>
        <w:t>домлення того, без чого можна обійтися, шо є іст. минучим, а без чого не можна обійтися, що виявляється визначальною парадигмою колективного буття. Так актуалі</w:t>
      </w:r>
      <w:r>
        <w:softHyphen/>
        <w:t>зуються патріархальні цінності - вітчизна, родина, дім та ін., які охоплюються єдиним символічни</w:t>
      </w:r>
      <w:r>
        <w:t>м поняттям - “мир ”. оскільки містять у собі орієнтацію на загальнолюдську згоду, котра девальвується перехідним періодом з характерним для нього нац., соц., ідеологічним тошо егоїзмом, що призводить до війни усіх проти всіх. У цьому пізнанні 'величі повся</w:t>
      </w:r>
      <w:r>
        <w:t>кденного життя" (О.Чичерін) і міститься етико-педагогічний пафос Р.-е. як жанру.</w:t>
      </w:r>
    </w:p>
    <w:p w:rsidR="00361F9A" w:rsidRDefault="005F5C25">
      <w:pPr>
        <w:pStyle w:val="81"/>
        <w:framePr w:w="3715" w:h="11138" w:hRule="exact" w:wrap="none" w:vAnchor="page" w:hAnchor="page" w:x="2129" w:y="2802"/>
        <w:shd w:val="clear" w:color="auto" w:fill="auto"/>
        <w:ind w:left="40" w:right="40" w:firstLine="280"/>
      </w:pPr>
      <w:r>
        <w:t xml:space="preserve">Патріархальне ядро життя, яке дозволяє авторові діагнозувати суч. йому дійсність, стає тим аксіологічним критерієм, який пронизує всю сюжетно-образну фактуру Р.-е., його, як </w:t>
      </w:r>
      <w:r>
        <w:t>пише О.Чичерін, “внутрішні масштаби". Ця ідея випробування “романного" світу “епічним”, “сьогочасної історії" (А.Франс) - міфологізованою пам’яттю зумовлює композиційне мислення Р.-е.. основоположною фігурою якого є антитеза. Якшо "відцентровий” роман хара</w:t>
      </w:r>
      <w:r>
        <w:t>ктеризується відчуженням, конфліктом і навіть бунтом проти патріархального світоустрою, включаючи і мов., у чому власне і міститься його ідеальна жанр, суть, то Р.-е., навпаки, притаманна консервація цього світоустрою, його леґендаризаиія аж до надання йом</w:t>
      </w:r>
      <w:r>
        <w:t>у значення “золотого часу”, най. утопії минулого з її відгородженністю від іст. хронотопа. Звичайно, в кожному конкретному зразку Р.-е. доза романного та епопейного, а також ступінь структурної напруги між ними різні, шо у кінцевому рахунку пов'язано із зм</w:t>
      </w:r>
      <w:r>
        <w:t>істом автор, задуму, але саме їх єдність як єдність протилежностей зумовлює худож. цілісність Р.-е.</w:t>
      </w:r>
    </w:p>
    <w:p w:rsidR="00361F9A" w:rsidRDefault="005F5C25">
      <w:pPr>
        <w:pStyle w:val="81"/>
        <w:framePr w:w="3715" w:h="11138" w:hRule="exact" w:wrap="none" w:vAnchor="page" w:hAnchor="page" w:x="2129" w:y="2802"/>
        <w:shd w:val="clear" w:color="auto" w:fill="auto"/>
        <w:ind w:left="40" w:right="40" w:firstLine="280"/>
      </w:pPr>
      <w:r>
        <w:t>Визначальним жанроугворюючим фактором Р.-е. є образ автора. На відміну від роману, в якому він (Чехія)характеризується принциповою тенденційністю. образ авт</w:t>
      </w:r>
      <w:r>
        <w:t>ора в Р.-е. деперсоніфікований, шо проявляється як у його прагненні до сюжетного самоусунення, так і в дистаниійованому ставленні до зображуваного, за якого все в житті - від його "вічних начал” до хронотопних деталей - має рівноцінне значення й тому заслу</w:t>
      </w:r>
      <w:r>
        <w:t>говує на летальну увагу, яка пояснює неквапливий характер оповідного темпоритму. З цього погляду можна кваліфікувати Р.-е. як найбільш репрезентативний жанр епіч. роду. Однак все ж не можна відмовити авторові Р.-е. в ідеологічній зацікавленості, яка містит</w:t>
      </w:r>
      <w:r>
        <w:t>ься у його</w:t>
      </w:r>
    </w:p>
    <w:p w:rsidR="00361F9A" w:rsidRDefault="005F5C25">
      <w:pPr>
        <w:pStyle w:val="81"/>
        <w:framePr w:w="3706" w:h="11155" w:hRule="exact" w:wrap="none" w:vAnchor="page" w:hAnchor="page" w:x="6098" w:y="2801"/>
        <w:shd w:val="clear" w:color="auto" w:fill="auto"/>
        <w:ind w:left="40" w:right="40"/>
      </w:pPr>
      <w:r>
        <w:t>патріархальному погляді на те. шо відбувається. І це самоототожнення автор, світобачення з загальнонар. надає Р.-е. значення літ. пам’ятки нац. свідомості.</w:t>
      </w:r>
    </w:p>
    <w:p w:rsidR="00361F9A" w:rsidRDefault="005F5C25">
      <w:pPr>
        <w:pStyle w:val="81"/>
        <w:framePr w:w="3706" w:h="11155" w:hRule="exact" w:wrap="none" w:vAnchor="page" w:hAnchor="page" w:x="6098" w:y="2801"/>
        <w:shd w:val="clear" w:color="auto" w:fill="auto"/>
        <w:ind w:left="40" w:right="80" w:firstLine="280"/>
      </w:pPr>
      <w:r>
        <w:t xml:space="preserve">Ло тв., шо безумовно відповідають жанр, концепції Р.-е., належать “Дон Кіхот" </w:t>
      </w:r>
      <w:r>
        <w:rPr>
          <w:lang w:val="ru-RU"/>
        </w:rPr>
        <w:t>М.Сервантес</w:t>
      </w:r>
      <w:r>
        <w:rPr>
          <w:lang w:val="ru-RU"/>
        </w:rPr>
        <w:t xml:space="preserve">а, </w:t>
      </w:r>
      <w:r>
        <w:t>“Гаргантюа і Пантагрюель" Ф.</w:t>
      </w:r>
      <w:r>
        <w:rPr>
          <w:lang w:val="ru-RU"/>
        </w:rPr>
        <w:t xml:space="preserve">Рабле, </w:t>
      </w:r>
      <w:r>
        <w:t xml:space="preserve">“Війна і мир” Л.Толстого. “Тихий Лон" М.Шолохова, “Слава і хвала” Я.Івашкевича та ін. Однак структурна гнучкість Р.-е. дозволяє помічати його жанрові властивості і в романах з настановою на універсальне охоплення іст. </w:t>
      </w:r>
      <w:r>
        <w:t xml:space="preserve">досвіду людини </w:t>
      </w:r>
      <w:r>
        <w:rPr>
          <w:lang w:val="ru-RU"/>
        </w:rPr>
        <w:t xml:space="preserve">(напр., </w:t>
      </w:r>
      <w:r>
        <w:t xml:space="preserve">“Брати Карамазови" Ф.Достоєвського. “Людська комедія" О.Бальзака, “Розгром” Е.Золя, “Чарівна гора" Т.Манна, “Жан Крістоф" Р.Роллана, “Сага про Форсайтів" Д.Голсуорсі, “Пригоди бравого вояка </w:t>
      </w:r>
      <w:r>
        <w:rPr>
          <w:lang w:val="ru-RU"/>
        </w:rPr>
        <w:t xml:space="preserve">Швейка” </w:t>
      </w:r>
      <w:r>
        <w:t>Я.</w:t>
      </w:r>
      <w:r>
        <w:rPr>
          <w:lang w:val="ru-RU"/>
        </w:rPr>
        <w:t xml:space="preserve">Гашека, </w:t>
      </w:r>
      <w:r>
        <w:t xml:space="preserve">суб’єктивна епопея </w:t>
      </w:r>
      <w:r>
        <w:rPr>
          <w:lang w:val="ru-RU"/>
        </w:rPr>
        <w:t>М.Прус</w:t>
      </w:r>
      <w:r>
        <w:rPr>
          <w:lang w:val="ru-RU"/>
        </w:rPr>
        <w:t xml:space="preserve">та </w:t>
      </w:r>
      <w:r>
        <w:t>“У пошуках втраченого часу”, лірич. епос Т.Вулфа у 4-х книгах: “Поглянь на дім свій, янголе”, “Про час та про Ріку”, “Павутиння та скала", "Додому немає вороття”, трилогія К.Федіна “Перші радоші”, “Незвичайне літо”, “Вогнище”, трилогія М.Стельмаха “Вели</w:t>
      </w:r>
      <w:r>
        <w:t>ка рідня”, “Кров людська — не водиця”, “Хліб і сіль", трилогія У.Самчука “Волинь" та ін.</w:t>
      </w:r>
    </w:p>
    <w:p w:rsidR="00361F9A" w:rsidRDefault="005F5C25">
      <w:pPr>
        <w:pStyle w:val="140"/>
        <w:framePr w:w="3706" w:h="11155" w:hRule="exact" w:wrap="none" w:vAnchor="page" w:hAnchor="page" w:x="6098" w:y="2801"/>
        <w:shd w:val="clear" w:color="auto" w:fill="auto"/>
        <w:ind w:right="80"/>
      </w:pPr>
      <w:r>
        <w:rPr>
          <w:rStyle w:val="140pt3"/>
          <w:i/>
          <w:iCs/>
        </w:rPr>
        <w:t>Борне Іваиюк</w:t>
      </w:r>
    </w:p>
    <w:p w:rsidR="00361F9A" w:rsidRDefault="005F5C25">
      <w:pPr>
        <w:pStyle w:val="81"/>
        <w:framePr w:w="3706" w:h="11155" w:hRule="exact" w:wrap="none" w:vAnchor="page" w:hAnchor="page" w:x="6098" w:y="2801"/>
        <w:shd w:val="clear" w:color="auto" w:fill="auto"/>
        <w:ind w:left="40" w:right="80"/>
        <w:jc w:val="right"/>
      </w:pPr>
      <w:r>
        <w:rPr>
          <w:rStyle w:val="0ptff7"/>
        </w:rPr>
        <w:t xml:space="preserve">РОМАН </w:t>
      </w:r>
      <w:r>
        <w:t xml:space="preserve">V </w:t>
      </w:r>
      <w:r>
        <w:rPr>
          <w:rStyle w:val="0ptff7"/>
        </w:rPr>
        <w:t xml:space="preserve">ВІРШАХ </w:t>
      </w:r>
      <w:r>
        <w:t xml:space="preserve">— ліро-епіч. </w:t>
      </w:r>
      <w:r>
        <w:rPr>
          <w:rStyle w:val="75pt0pt9"/>
        </w:rPr>
        <w:t xml:space="preserve">жанр. </w:t>
      </w:r>
      <w:r>
        <w:t>сюжетно розгорнута лір. оповідь у вірш, формі.</w:t>
      </w:r>
    </w:p>
    <w:p w:rsidR="00361F9A" w:rsidRDefault="005F5C25">
      <w:pPr>
        <w:pStyle w:val="81"/>
        <w:framePr w:w="3706" w:h="11155" w:hRule="exact" w:wrap="none" w:vAnchor="page" w:hAnchor="page" w:x="6098" w:y="2801"/>
        <w:shd w:val="clear" w:color="auto" w:fill="auto"/>
        <w:ind w:left="40" w:right="80" w:firstLine="280"/>
      </w:pPr>
      <w:r>
        <w:t xml:space="preserve">Однією з найважливіших структурних ознак Р. у в. є образ автора, що дає підставу деяким фахівцям вважати його </w:t>
      </w:r>
      <w:r>
        <w:rPr>
          <w:lang w:val="ru-RU"/>
        </w:rPr>
        <w:t xml:space="preserve">гол. героем </w:t>
      </w:r>
      <w:r>
        <w:t>тв. Безпосередньо деміургічна, хоча й не завжди персоніфікована присутність автора в худож. реальності тв. власне і надає Р. у в. влас</w:t>
      </w:r>
      <w:r>
        <w:t xml:space="preserve">тивості лір. роду, а настанова на оповідність зумовлює його епічність. </w:t>
      </w:r>
      <w:r>
        <w:rPr>
          <w:lang w:val="en-US"/>
        </w:rPr>
        <w:t xml:space="preserve">Lie, </w:t>
      </w:r>
      <w:r>
        <w:t>по-перше, відрізняє Р. у в. від віршованого роману, який, незважаючи на мов. форму, все ж залишається тв. епіч. орієнтації, хоча практично вирізнити ці дві жанр, модифікації досить</w:t>
      </w:r>
      <w:r>
        <w:t xml:space="preserve"> важко, а по-друге, зближує його з </w:t>
      </w:r>
      <w:r>
        <w:rPr>
          <w:rStyle w:val="75pt0pt9"/>
        </w:rPr>
        <w:t xml:space="preserve">поемою, </w:t>
      </w:r>
      <w:r>
        <w:t>особливо лір. Але, на відміну від останньої, події у Р. у в. мають не епізодичний, а достатньо розгорнутий у сюжетному відношенні характер.</w:t>
      </w:r>
    </w:p>
    <w:p w:rsidR="00361F9A" w:rsidRDefault="005F5C25">
      <w:pPr>
        <w:pStyle w:val="81"/>
        <w:framePr w:w="3706" w:h="11155" w:hRule="exact" w:wrap="none" w:vAnchor="page" w:hAnchor="page" w:x="6098" w:y="2801"/>
        <w:shd w:val="clear" w:color="auto" w:fill="auto"/>
        <w:ind w:left="40" w:right="80" w:firstLine="280"/>
      </w:pPr>
      <w:r>
        <w:t xml:space="preserve">Історія жанру досить тривала </w:t>
      </w:r>
      <w:r>
        <w:rPr>
          <w:lang w:val="ru-RU"/>
        </w:rPr>
        <w:t xml:space="preserve">(напр., </w:t>
      </w:r>
      <w:r>
        <w:t>сер-віч. анонімний тв. “Флуарі Бланш</w:t>
      </w:r>
      <w:r>
        <w:t xml:space="preserve">ефлер". “Роданфа і Досікл" </w:t>
      </w:r>
      <w:r>
        <w:rPr>
          <w:lang w:val="ru-RU"/>
        </w:rPr>
        <w:t xml:space="preserve">Феодора Продрома, </w:t>
      </w:r>
      <w:r>
        <w:t xml:space="preserve">“Повість про Дросіллу та Харікла” Никіти Євгеніана (обидва впереміш з </w:t>
      </w:r>
      <w:r>
        <w:rPr>
          <w:rStyle w:val="75pt0pt9"/>
        </w:rPr>
        <w:t>прозою) -</w:t>
      </w:r>
      <w:r>
        <w:t xml:space="preserve"> візант. поетів XII </w:t>
      </w:r>
      <w:r>
        <w:rPr>
          <w:lang w:val="ru-RU"/>
        </w:rPr>
        <w:t xml:space="preserve">ст.), </w:t>
      </w:r>
      <w:r>
        <w:t xml:space="preserve">але найбільш показовим він був для </w:t>
      </w:r>
      <w:r>
        <w:rPr>
          <w:rStyle w:val="75pt0pt9"/>
        </w:rPr>
        <w:t xml:space="preserve">романтизму. </w:t>
      </w:r>
      <w:r>
        <w:t>позаяк цей літ. напрям навмисне орієнтувався на модернізаці</w:t>
      </w:r>
      <w:r>
        <w:t>ю жанр.-родової нормативності класицизму.</w:t>
      </w:r>
    </w:p>
    <w:p w:rsidR="00361F9A" w:rsidRDefault="005F5C25">
      <w:pPr>
        <w:pStyle w:val="81"/>
        <w:framePr w:w="3706" w:h="11155" w:hRule="exact" w:wrap="none" w:vAnchor="page" w:hAnchor="page" w:x="6098" w:y="2801"/>
        <w:shd w:val="clear" w:color="auto" w:fill="auto"/>
        <w:ind w:left="40" w:firstLine="280"/>
      </w:pPr>
      <w:r>
        <w:t>До Р. у в. належать: “Дон Жуан" Дж.Н.</w:t>
      </w:r>
    </w:p>
    <w:p w:rsidR="00361F9A" w:rsidRDefault="005F5C25">
      <w:pPr>
        <w:pStyle w:val="81"/>
        <w:framePr w:w="3706" w:h="11155" w:hRule="exact" w:wrap="none" w:vAnchor="page" w:hAnchor="page" w:x="6098" w:y="2801"/>
        <w:shd w:val="clear" w:color="auto" w:fill="auto"/>
        <w:ind w:left="40" w:right="80"/>
        <w:jc w:val="right"/>
      </w:pPr>
      <w:r>
        <w:rPr>
          <w:lang w:val="ru-RU"/>
        </w:rPr>
        <w:t xml:space="preserve">Г.Байрона </w:t>
      </w:r>
      <w:r>
        <w:t xml:space="preserve">(Англія), “Пан </w:t>
      </w:r>
      <w:r>
        <w:rPr>
          <w:lang w:val="ru-RU"/>
        </w:rPr>
        <w:t xml:space="preserve">Тадеуш” </w:t>
      </w:r>
      <w:r>
        <w:t xml:space="preserve">А.Міпкевича </w:t>
      </w:r>
      <w:r>
        <w:rPr>
          <w:lang w:val="ru-RU"/>
        </w:rPr>
        <w:t xml:space="preserve">(Польша), </w:t>
      </w:r>
      <w:r>
        <w:t>“Цигани” К.Махи (Чехія), “Євгеній Онєгін’</w:t>
      </w:r>
    </w:p>
    <w:p w:rsidR="00361F9A" w:rsidRDefault="005F5C25">
      <w:pPr>
        <w:pStyle w:val="81"/>
        <w:framePr w:w="3706" w:h="11155" w:hRule="exact" w:wrap="none" w:vAnchor="page" w:hAnchor="page" w:x="6098" w:y="2801"/>
        <w:shd w:val="clear" w:color="auto" w:fill="auto"/>
        <w:tabs>
          <w:tab w:val="left" w:pos="894"/>
        </w:tabs>
        <w:ind w:left="40" w:right="80"/>
      </w:pPr>
      <w:r>
        <w:t xml:space="preserve">О.Пушкіна. “Свіжий переказ” Я.Полонського, “Поезія та проза життя. Щоденник </w:t>
      </w:r>
      <w:r>
        <w:t>дівчини" Є.Ростопчиної. "Пушторг” І.Сельвинського, “Спекторський Б.</w:t>
      </w:r>
      <w:r>
        <w:rPr>
          <w:lang w:val="ru-RU"/>
        </w:rPr>
        <w:t xml:space="preserve">Пастернака, </w:t>
      </w:r>
      <w:r>
        <w:t>“Колобови" В.</w:t>
      </w:r>
      <w:r>
        <w:rPr>
          <w:lang w:val="ru-RU"/>
        </w:rPr>
        <w:t xml:space="preserve">Саянова </w:t>
      </w:r>
      <w:r>
        <w:t>(Росія), "Безсмертя” М.Бажана, “Океан" та “Для сонць</w:t>
      </w:r>
    </w:p>
    <w:p w:rsidR="00361F9A" w:rsidRDefault="005F5C25">
      <w:pPr>
        <w:pStyle w:val="35"/>
        <w:framePr w:wrap="none" w:vAnchor="page" w:hAnchor="page" w:x="5815" w:y="14151"/>
        <w:shd w:val="clear" w:color="auto" w:fill="auto"/>
        <w:spacing w:line="150" w:lineRule="exact"/>
        <w:ind w:left="20"/>
      </w:pPr>
      <w:r>
        <w:rPr>
          <w:rStyle w:val="375pt0pt3"/>
        </w:rPr>
        <w:t>496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9094" w:y="2492"/>
        <w:shd w:val="clear" w:color="auto" w:fill="auto"/>
        <w:spacing w:line="140" w:lineRule="exact"/>
        <w:ind w:left="20"/>
      </w:pPr>
      <w:r>
        <w:rPr>
          <w:rStyle w:val="47pt0pt6"/>
        </w:rPr>
        <w:t>РОМАНС</w:t>
      </w:r>
    </w:p>
    <w:p w:rsidR="00361F9A" w:rsidRDefault="005F5C25">
      <w:pPr>
        <w:pStyle w:val="81"/>
        <w:framePr w:w="3658" w:h="11135" w:hRule="exact" w:wrap="none" w:vAnchor="page" w:hAnchor="page" w:x="2148" w:y="2806"/>
        <w:shd w:val="clear" w:color="auto" w:fill="auto"/>
        <w:ind w:left="40" w:right="80"/>
      </w:pPr>
      <w:r>
        <w:t>шестикрилих” В.Барки, іст. роман. "Скелька” Г.Багряного. “Молодість бр</w:t>
      </w:r>
      <w:r>
        <w:t xml:space="preserve">ата” Л.Перво- майського, 'Поліська трилогія” О.Підсухи, “Емігранти” М.Тарновського, "Маруся Чурай” та “Берестечко" Л.Костенко, “Слов’янський острів” </w:t>
      </w:r>
      <w:r>
        <w:rPr>
          <w:lang w:val="ru-RU"/>
        </w:rPr>
        <w:t xml:space="preserve">Л.Горлача </w:t>
      </w:r>
      <w:r>
        <w:t>(Україна), “Симон-музикант” і “Нова Земля” Я.Коласа (Білорусь), “Перед зорею"</w:t>
      </w:r>
    </w:p>
    <w:p w:rsidR="00361F9A" w:rsidRDefault="005F5C25">
      <w:pPr>
        <w:pStyle w:val="81"/>
        <w:framePr w:w="3658" w:h="11135" w:hRule="exact" w:wrap="none" w:vAnchor="page" w:hAnchor="page" w:x="2148" w:y="2806"/>
        <w:shd w:val="clear" w:color="auto" w:fill="auto"/>
        <w:tabs>
          <w:tab w:val="left" w:pos="1066"/>
        </w:tabs>
        <w:ind w:left="20" w:right="40"/>
      </w:pPr>
      <w:r>
        <w:t xml:space="preserve">А.Токомбаєва (Киргизія), “Мої земляки’’ Б.Шінкуби (Абхазія), “Родина Аптмана" П.Хузангая (Чувашія), "Пісні-фантазії” Дж.Беррімена </w:t>
      </w:r>
      <w:r>
        <w:rPr>
          <w:lang w:val="ru-RU"/>
        </w:rPr>
        <w:t xml:space="preserve">(США) </w:t>
      </w:r>
      <w:r>
        <w:t>та ін.</w:t>
      </w:r>
    </w:p>
    <w:p w:rsidR="00361F9A" w:rsidRDefault="005F5C25">
      <w:pPr>
        <w:pStyle w:val="140"/>
        <w:framePr w:w="3658" w:h="11135" w:hRule="exact" w:wrap="none" w:vAnchor="page" w:hAnchor="page" w:x="2148" w:y="2806"/>
        <w:shd w:val="clear" w:color="auto" w:fill="auto"/>
        <w:ind w:right="40"/>
      </w:pPr>
      <w:r>
        <w:rPr>
          <w:rStyle w:val="140pt3"/>
          <w:i/>
          <w:iCs/>
        </w:rPr>
        <w:t>Борне Іванюк</w:t>
      </w:r>
    </w:p>
    <w:p w:rsidR="00361F9A" w:rsidRDefault="005F5C25">
      <w:pPr>
        <w:pStyle w:val="81"/>
        <w:framePr w:w="3658" w:h="11135" w:hRule="exact" w:wrap="none" w:vAnchor="page" w:hAnchor="page" w:x="2148" w:y="2806"/>
        <w:shd w:val="clear" w:color="auto" w:fill="auto"/>
        <w:ind w:left="20" w:firstLine="280"/>
      </w:pPr>
      <w:r>
        <w:rPr>
          <w:rStyle w:val="0ptff7"/>
        </w:rPr>
        <w:t xml:space="preserve">РОМАНЕТО </w:t>
      </w:r>
      <w:r>
        <w:t xml:space="preserve">(від італ. </w:t>
      </w:r>
      <w:r>
        <w:rPr>
          <w:rStyle w:val="75pt0pt9"/>
          <w:lang w:val="en-US"/>
        </w:rPr>
        <w:t>romanetto</w:t>
      </w:r>
      <w:r>
        <w:rPr>
          <w:lang w:val="en-US"/>
        </w:rPr>
        <w:t xml:space="preserve"> </w:t>
      </w:r>
      <w:r>
        <w:t xml:space="preserve">- </w:t>
      </w:r>
      <w:r>
        <w:rPr>
          <w:lang w:val="ru-RU"/>
        </w:rPr>
        <w:t xml:space="preserve">мал. </w:t>
      </w:r>
      <w:r>
        <w:t>роман)</w:t>
      </w:r>
    </w:p>
    <w:p w:rsidR="00361F9A" w:rsidRDefault="005F5C25">
      <w:pPr>
        <w:pStyle w:val="81"/>
        <w:framePr w:w="3658" w:h="11135" w:hRule="exact" w:wrap="none" w:vAnchor="page" w:hAnchor="page" w:x="2148" w:y="2806"/>
        <w:numPr>
          <w:ilvl w:val="0"/>
          <w:numId w:val="270"/>
        </w:numPr>
        <w:shd w:val="clear" w:color="auto" w:fill="auto"/>
        <w:tabs>
          <w:tab w:val="left" w:pos="121"/>
        </w:tabs>
        <w:ind w:left="20" w:right="40"/>
      </w:pPr>
      <w:r>
        <w:t xml:space="preserve">1. Різновид оповідної </w:t>
      </w:r>
      <w:r>
        <w:rPr>
          <w:rStyle w:val="75pt0pt9"/>
        </w:rPr>
        <w:t>прози,</w:t>
      </w:r>
      <w:r>
        <w:t xml:space="preserve"> шо існує у чес. л-рі як осо</w:t>
      </w:r>
      <w:r>
        <w:t>бливий жанр; творцем цього жанру був Я.Арбес (1840-1914). Він уперше, на пропозицію Я.Неруди, словом Р. визначив жанр, специфіку свого “Святого Ксаверія” (1873).</w:t>
      </w:r>
    </w:p>
    <w:p w:rsidR="00361F9A" w:rsidRDefault="005F5C25">
      <w:pPr>
        <w:pStyle w:val="81"/>
        <w:framePr w:w="3658" w:h="11135" w:hRule="exact" w:wrap="none" w:vAnchor="page" w:hAnchor="page" w:x="2148" w:y="2806"/>
        <w:numPr>
          <w:ilvl w:val="0"/>
          <w:numId w:val="288"/>
        </w:numPr>
        <w:shd w:val="clear" w:color="auto" w:fill="auto"/>
        <w:tabs>
          <w:tab w:val="left" w:pos="519"/>
        </w:tabs>
        <w:ind w:left="20" w:right="40" w:firstLine="280"/>
      </w:pPr>
      <w:r>
        <w:t xml:space="preserve">У XX ст. це слово як літ-знавчий термін увійшло до виданих чес. мовою наук, праць, довідників </w:t>
      </w:r>
      <w:r>
        <w:t xml:space="preserve">та словників. </w:t>
      </w:r>
      <w:r>
        <w:rPr>
          <w:lang w:val="en-US"/>
        </w:rPr>
        <w:t xml:space="preserve">Lie </w:t>
      </w:r>
      <w:r>
        <w:t xml:space="preserve">жанр, найменування вживають чес. письменники та літ-знавиі для позначення гостросюжетних (інколи - фантаст.) тв., у сюжеті яких має місце мотив таємниці; за обсягом тексту Р. належать до сер. епіч. форми, чиї межі простягаються від </w:t>
      </w:r>
      <w:r>
        <w:rPr>
          <w:lang w:val="ru-RU"/>
        </w:rPr>
        <w:t xml:space="preserve">вел. </w:t>
      </w:r>
      <w:r>
        <w:t>н</w:t>
      </w:r>
      <w:r>
        <w:t xml:space="preserve">овели до </w:t>
      </w:r>
      <w:r>
        <w:rPr>
          <w:lang w:val="ru-RU"/>
        </w:rPr>
        <w:t xml:space="preserve">мал. </w:t>
      </w:r>
      <w:r>
        <w:t xml:space="preserve">роману; навіть у тих Р., які за обсягом тексту наближаються до романів, раціональне висвітлення ірраціональної ситуації через розкриття таємниці спричиняє появу несподіваних фіналів, шо споріднює його з жанром </w:t>
      </w:r>
      <w:r>
        <w:rPr>
          <w:rStyle w:val="75pt0pt9"/>
        </w:rPr>
        <w:t>новели.</w:t>
      </w:r>
    </w:p>
    <w:p w:rsidR="00361F9A" w:rsidRDefault="005F5C25">
      <w:pPr>
        <w:pStyle w:val="140"/>
        <w:framePr w:w="3658" w:h="11135" w:hRule="exact" w:wrap="none" w:vAnchor="page" w:hAnchor="page" w:x="2148" w:y="2806"/>
        <w:shd w:val="clear" w:color="auto" w:fill="auto"/>
        <w:ind w:right="40"/>
      </w:pPr>
      <w:r>
        <w:rPr>
          <w:rStyle w:val="140pt3"/>
          <w:i/>
          <w:iCs/>
        </w:rPr>
        <w:t>Віктор Зінченко</w:t>
      </w:r>
    </w:p>
    <w:p w:rsidR="00361F9A" w:rsidRDefault="005F5C25">
      <w:pPr>
        <w:pStyle w:val="81"/>
        <w:framePr w:w="3658" w:h="11135" w:hRule="exact" w:wrap="none" w:vAnchor="page" w:hAnchor="page" w:x="2148" w:y="2806"/>
        <w:shd w:val="clear" w:color="auto" w:fill="auto"/>
        <w:ind w:left="20" w:firstLine="280"/>
      </w:pPr>
      <w:r>
        <w:rPr>
          <w:rStyle w:val="0ptff7"/>
        </w:rPr>
        <w:t xml:space="preserve">РОМАНС </w:t>
      </w:r>
      <w:r>
        <w:t xml:space="preserve">(іспгатапсевідпізньолат. </w:t>
      </w:r>
      <w:r>
        <w:rPr>
          <w:rStyle w:val="75pt0pt9"/>
          <w:lang w:val="en-US"/>
        </w:rPr>
        <w:t>romanice</w:t>
      </w:r>
    </w:p>
    <w:p w:rsidR="00361F9A" w:rsidRDefault="005F5C25">
      <w:pPr>
        <w:pStyle w:val="81"/>
        <w:framePr w:w="3658" w:h="11135" w:hRule="exact" w:wrap="none" w:vAnchor="page" w:hAnchor="page" w:x="2148" w:y="2806"/>
        <w:numPr>
          <w:ilvl w:val="0"/>
          <w:numId w:val="270"/>
        </w:numPr>
        <w:shd w:val="clear" w:color="auto" w:fill="auto"/>
        <w:tabs>
          <w:tab w:val="left" w:pos="140"/>
        </w:tabs>
        <w:ind w:left="20" w:right="40"/>
      </w:pPr>
      <w:r>
        <w:t xml:space="preserve">"по-романськи”) - ліро-муз </w:t>
      </w:r>
      <w:r>
        <w:rPr>
          <w:rStyle w:val="8pt0ptfe"/>
        </w:rPr>
        <w:t xml:space="preserve">жанр, </w:t>
      </w:r>
      <w:r>
        <w:t>шо об’єднує тв., ритміко-синтаксична та строфічна структура яких орієнтована на створення наспівної інтонації переважно елегійного характеру.</w:t>
      </w:r>
    </w:p>
    <w:p w:rsidR="00361F9A" w:rsidRDefault="005F5C25">
      <w:pPr>
        <w:pStyle w:val="81"/>
        <w:framePr w:w="3658" w:h="11135" w:hRule="exact" w:wrap="none" w:vAnchor="page" w:hAnchor="page" w:x="2148" w:y="2806"/>
        <w:shd w:val="clear" w:color="auto" w:fill="auto"/>
        <w:ind w:left="20" w:right="40" w:firstLine="280"/>
      </w:pPr>
      <w:r>
        <w:t xml:space="preserve">Специфіка цього жанру вимагає складних засобів виразності й тонких зв’язків слова й музики. В Р. мелодія більш деталізована, ніж у пісні, вона тісно пов’язана з віршем, відображаючи не тільки заг. його характер, тип </w:t>
      </w:r>
      <w:r>
        <w:rPr>
          <w:rStyle w:val="75pt0pt9"/>
        </w:rPr>
        <w:t>строфи,</w:t>
      </w:r>
      <w:r>
        <w:t xml:space="preserve"> поет, розмір, але і окр. поет, о</w:t>
      </w:r>
      <w:r>
        <w:t xml:space="preserve">брази, їх розвиток і зміну, ритмо- інтонаційний малюнок окр. фраз Р. - жанр, менш демократичний, ніж </w:t>
      </w:r>
      <w:r>
        <w:rPr>
          <w:rStyle w:val="75pt0pt9"/>
        </w:rPr>
        <w:t>пісня.</w:t>
      </w:r>
      <w:r>
        <w:t xml:space="preserve"> Почуття його </w:t>
      </w:r>
      <w:r>
        <w:rPr>
          <w:rStyle w:val="75pt0pt9"/>
        </w:rPr>
        <w:t>ліричного героя</w:t>
      </w:r>
      <w:r>
        <w:t xml:space="preserve"> мають характер індивідуальний; часто вони розкривають </w:t>
      </w:r>
      <w:r>
        <w:rPr>
          <w:lang w:val="ru-RU"/>
        </w:rPr>
        <w:t xml:space="preserve">внутр. </w:t>
      </w:r>
      <w:r>
        <w:t>світ автора- оповідача. Тут поет, думка, шо проникає в сам</w:t>
      </w:r>
      <w:r>
        <w:t xml:space="preserve">у суть людських відносин, нерідко фіксує найдрібніші зміни настроїв, почуттів, шо співвідноситься з тонкою худож. озлобленістю вірша. Кожний рядок набуває особливого словесно-образного малюнку і пронизується неповторною, тільки їй притаманною тональністю, </w:t>
      </w:r>
      <w:r>
        <w:t xml:space="preserve">котра, в свою чергу, зумовлена "худож.-психол. завданням, шо здійснюється в єдності прийомів стилю” (В.Жирмунський). Р. як сольний лір. тв. об'єднав у собі риси таких жанрів, як літ. пісня — </w:t>
      </w:r>
      <w:r>
        <w:rPr>
          <w:rStyle w:val="8pt0ptfe"/>
        </w:rPr>
        <w:t xml:space="preserve">балада, </w:t>
      </w:r>
      <w:r>
        <w:rPr>
          <w:rStyle w:val="75pt0pt9"/>
        </w:rPr>
        <w:t>елегія, баркарола, сонет,</w:t>
      </w:r>
      <w:r>
        <w:t xml:space="preserve"> романси в танцювальних ритмах, </w:t>
      </w:r>
      <w:r>
        <w:t>драм, монологах та ін., шо сприяло розвиткові й поезії, і музики.</w:t>
      </w:r>
    </w:p>
    <w:p w:rsidR="00361F9A" w:rsidRDefault="005F5C25">
      <w:pPr>
        <w:pStyle w:val="81"/>
        <w:framePr w:w="3725" w:h="11164" w:hRule="exact" w:wrap="none" w:vAnchor="page" w:hAnchor="page" w:x="6060" w:y="2801"/>
        <w:shd w:val="clear" w:color="auto" w:fill="auto"/>
        <w:ind w:left="60" w:right="40" w:firstLine="280"/>
      </w:pPr>
      <w:r>
        <w:t xml:space="preserve">Термін Р. виник у сер. віки в Іспанії, мову якої тоді часто називали романською, тому Р. означає буквально - по-романськи, тобто по-іспанськи. Саме в Іспанії в </w:t>
      </w:r>
      <w:r>
        <w:rPr>
          <w:lang w:val="en-US"/>
        </w:rPr>
        <w:t xml:space="preserve">XII-XIV </w:t>
      </w:r>
      <w:r>
        <w:t>ст. в творчості мандрі</w:t>
      </w:r>
      <w:r>
        <w:t>вних співаків-оповідачів (хуґларів) затвердився незвичний пісенний жанр, який виконувався під гітару одним, зрідка двома солістами. Р. називали світську (побутову) на рідній ісп. (“романській”) мові, а не на лат., прийнятій в церк. співі. 36. таких пісень,</w:t>
      </w:r>
      <w:r>
        <w:t xml:space="preserve"> почасти об’єднані спільним сюжетом, мали назву </w:t>
      </w:r>
      <w:r>
        <w:rPr>
          <w:rStyle w:val="75pt0pt9"/>
        </w:rPr>
        <w:t>романсеро.</w:t>
      </w:r>
      <w:r>
        <w:t xml:space="preserve"> Ці сюжети були часто пов'язані з епізодами боротьби проти маврів-завойовників. являючи собою мовби фрагменти епіч. поем, ширше - нар. епосу. </w:t>
      </w:r>
      <w:r>
        <w:rPr>
          <w:rStyle w:val="75pt0pt9"/>
        </w:rPr>
        <w:t>Традиції</w:t>
      </w:r>
      <w:r>
        <w:t xml:space="preserve"> романсеро зберіглися і вXX </w:t>
      </w:r>
      <w:r>
        <w:rPr>
          <w:lang w:val="ru-RU"/>
        </w:rPr>
        <w:t>ст., напр..</w:t>
      </w:r>
      <w:r>
        <w:t>’’Цигансь</w:t>
      </w:r>
      <w:r>
        <w:t>ке романсеро" Ф.Гарсія Лорки.</w:t>
      </w:r>
    </w:p>
    <w:p w:rsidR="00361F9A" w:rsidRDefault="005F5C25">
      <w:pPr>
        <w:pStyle w:val="81"/>
        <w:framePr w:w="3725" w:h="11164" w:hRule="exact" w:wrap="none" w:vAnchor="page" w:hAnchor="page" w:x="6060" w:y="2801"/>
        <w:shd w:val="clear" w:color="auto" w:fill="auto"/>
        <w:ind w:left="60" w:right="40" w:firstLine="280"/>
      </w:pPr>
      <w:r>
        <w:t xml:space="preserve">З Іспанії (Л.де </w:t>
      </w:r>
      <w:r>
        <w:rPr>
          <w:lang w:val="ru-RU"/>
        </w:rPr>
        <w:t xml:space="preserve">Вега, Гонгора) </w:t>
      </w:r>
      <w:r>
        <w:t xml:space="preserve">Р. як літ. жанр перейшов в поезію ін. країн. Термін Р. почав означати, з од. боку, поет, жанр: особливо наспівний лір. вірш (а також вірш, шо призначений для виконання в муа супроводі), аз ін. — </w:t>
      </w:r>
      <w:r>
        <w:t>жанр вокальної музики.</w:t>
      </w:r>
    </w:p>
    <w:p w:rsidR="00361F9A" w:rsidRDefault="005F5C25">
      <w:pPr>
        <w:pStyle w:val="81"/>
        <w:framePr w:w="3725" w:h="11164" w:hRule="exact" w:wrap="none" w:vAnchor="page" w:hAnchor="page" w:x="6060" w:y="2801"/>
        <w:shd w:val="clear" w:color="auto" w:fill="auto"/>
        <w:ind w:left="60" w:right="40" w:firstLine="280"/>
      </w:pPr>
      <w:r>
        <w:t>Ще в XVI ст. в Іспанії, зближуючись з нар- побутовою та придворною поезією, збагатившись рисами інтимної, любовної лірики, поняття Р. набуло більш заг. значення; ним почали називати тв. любовного, жартівливого або сатир, змісту з інс</w:t>
      </w:r>
      <w:r>
        <w:t xml:space="preserve">трументальним супроводом. В тому ж значенні це поняття почало застосовуватись у Франції разом із спорідненим поняттям </w:t>
      </w:r>
      <w:r>
        <w:rPr>
          <w:lang w:val="en-US"/>
        </w:rPr>
        <w:t xml:space="preserve">Chanson </w:t>
      </w:r>
      <w:r>
        <w:t xml:space="preserve">(пісня) в XVIII ст. і на поч. XIX ст. Згодом його замінило поняття </w:t>
      </w:r>
      <w:r>
        <w:rPr>
          <w:lang w:val="pl-PL"/>
        </w:rPr>
        <w:t xml:space="preserve">melodie, </w:t>
      </w:r>
      <w:r>
        <w:t xml:space="preserve">яке ввів Г.Берліоз як жанр, позначення вокального тв. </w:t>
      </w:r>
      <w:r>
        <w:t xml:space="preserve">з супроводом. В деяких країнах Р. і пісня позначались одним словом; нім. мовою - </w:t>
      </w:r>
      <w:r>
        <w:rPr>
          <w:rStyle w:val="75pt0pt9"/>
          <w:lang w:val="en-US"/>
        </w:rPr>
        <w:t>Lied.</w:t>
      </w:r>
      <w:r>
        <w:rPr>
          <w:lang w:val="en-US"/>
        </w:rPr>
        <w:t xml:space="preserve"> </w:t>
      </w:r>
      <w:r>
        <w:t xml:space="preserve">анл. - </w:t>
      </w:r>
      <w:r>
        <w:rPr>
          <w:lang w:val="en-US"/>
        </w:rPr>
        <w:t xml:space="preserve">song. </w:t>
      </w:r>
      <w:r>
        <w:t>У нім. музиці найвідоміші Р. Ф.</w:t>
      </w:r>
      <w:r>
        <w:rPr>
          <w:lang w:val="ru-RU"/>
        </w:rPr>
        <w:t>Шуберта.</w:t>
      </w:r>
    </w:p>
    <w:p w:rsidR="00361F9A" w:rsidRDefault="005F5C25">
      <w:pPr>
        <w:pStyle w:val="81"/>
        <w:framePr w:w="3725" w:h="11164" w:hRule="exact" w:wrap="none" w:vAnchor="page" w:hAnchor="page" w:x="6060" w:y="2801"/>
        <w:shd w:val="clear" w:color="auto" w:fill="auto"/>
        <w:ind w:left="60" w:right="40" w:firstLine="280"/>
      </w:pPr>
      <w:r>
        <w:t xml:space="preserve">У XVIII </w:t>
      </w:r>
      <w:r>
        <w:rPr>
          <w:lang w:val="ru-RU"/>
        </w:rPr>
        <w:t xml:space="preserve">ст. </w:t>
      </w:r>
      <w:r>
        <w:t>Р. із Франції (Ш.Мільвуа, Е.Парні) потрапив до Росії, де дещо змінилась його тематика і поет, структура.</w:t>
      </w:r>
      <w:r>
        <w:t xml:space="preserve"> Назву Р. спершу мали вокальні твори, написані на </w:t>
      </w:r>
      <w:r>
        <w:rPr>
          <w:lang w:val="ru-RU"/>
        </w:rPr>
        <w:t xml:space="preserve">франц. </w:t>
      </w:r>
      <w:r>
        <w:t>текст (хоча б і рос. композиторами). Романси з текстом рос. мовою називали “рос. піснями”. На відміну від ширшого поняття пісні, шо містила в собі тв. нар. і професійної композиторської творчості, со</w:t>
      </w:r>
      <w:r>
        <w:t>льні та хорові, з супроводом і без нього, під Р. розуміли сольну пісню з обов’язковим інструментальним супроводом. Порівняно з піснею, в Р. використовувались переважно складніші засоби виразності муз. композиції. Намагання передати в музиці інтонації поет,</w:t>
      </w:r>
      <w:r>
        <w:t xml:space="preserve"> мови привело до створення Р. декламаційного типу, прагнення відобразити мінливість поет, образів і лір. настроїв привело до використання різноманітних форм, складніших, ніж проста куплетна форма, шо характерна для пісні.</w:t>
      </w:r>
    </w:p>
    <w:p w:rsidR="00361F9A" w:rsidRDefault="005F5C25">
      <w:pPr>
        <w:pStyle w:val="81"/>
        <w:framePr w:w="3725" w:h="11164" w:hRule="exact" w:wrap="none" w:vAnchor="page" w:hAnchor="page" w:x="6060" w:y="2801"/>
        <w:shd w:val="clear" w:color="auto" w:fill="auto"/>
        <w:ind w:left="60" w:right="40" w:firstLine="280"/>
      </w:pPr>
      <w:r>
        <w:t>Міське музииіювання поч. XIX ст. с</w:t>
      </w:r>
      <w:r>
        <w:t xml:space="preserve">тало тим середовищем, в якому виникла в Росії і в Україні пісня </w:t>
      </w:r>
      <w:r>
        <w:rPr>
          <w:lang w:val="ru-RU"/>
        </w:rPr>
        <w:t xml:space="preserve">нов., </w:t>
      </w:r>
      <w:r>
        <w:t xml:space="preserve">романсового типу. В ній можна виділити два види: побутовий, майже не відмінний від пісень з супроводом, Р. із заг. елегійною мрійливістю або буйно веселою окрасою </w:t>
      </w:r>
      <w:r>
        <w:rPr>
          <w:lang w:val="ru-RU"/>
        </w:rPr>
        <w:t xml:space="preserve">мелоса </w:t>
      </w:r>
      <w:r>
        <w:t>та індивідуалізо</w:t>
      </w:r>
      <w:r>
        <w:t xml:space="preserve">ваний </w:t>
      </w:r>
      <w:r>
        <w:rPr>
          <w:lang w:val="en-US"/>
        </w:rPr>
        <w:t xml:space="preserve">P., </w:t>
      </w:r>
      <w:r>
        <w:t>який виникає під іноземним впливом (італ. оперна кантилена, сентиментальний</w:t>
      </w:r>
    </w:p>
    <w:p w:rsidR="00361F9A" w:rsidRDefault="005F5C25">
      <w:pPr>
        <w:pStyle w:val="35"/>
        <w:framePr w:wrap="none" w:vAnchor="page" w:hAnchor="page" w:x="5743" w:y="14156"/>
        <w:shd w:val="clear" w:color="auto" w:fill="auto"/>
        <w:spacing w:line="150" w:lineRule="exact"/>
        <w:ind w:left="20"/>
      </w:pPr>
      <w:r>
        <w:rPr>
          <w:rStyle w:val="375pt0pt3"/>
        </w:rPr>
        <w:t>497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96" w:y="2495"/>
        <w:shd w:val="clear" w:color="auto" w:fill="auto"/>
        <w:spacing w:line="140" w:lineRule="exact"/>
        <w:ind w:left="20"/>
      </w:pPr>
      <w:r>
        <w:rPr>
          <w:rStyle w:val="47pt0pt5"/>
          <w:lang w:val="ru-RU"/>
        </w:rPr>
        <w:t>РОМАНТИЗМ</w:t>
      </w:r>
    </w:p>
    <w:p w:rsidR="00361F9A" w:rsidRDefault="005F5C25">
      <w:pPr>
        <w:pStyle w:val="81"/>
        <w:framePr w:w="3710" w:h="11140" w:hRule="exact" w:wrap="none" w:vAnchor="page" w:hAnchor="page" w:x="2143" w:y="2801"/>
        <w:shd w:val="clear" w:color="auto" w:fill="auto"/>
        <w:ind w:left="60" w:right="40"/>
      </w:pPr>
      <w:r>
        <w:rPr>
          <w:lang w:val="ru-RU"/>
        </w:rPr>
        <w:t xml:space="preserve">франц. Р., </w:t>
      </w:r>
      <w:r>
        <w:t xml:space="preserve">пісеньки нім. зінгшпіля і в якому відбувається вже повне поглинання пісенних нар. елементів зх.-європ. мелодією. Крім власне муз. чинників, Р. завжди відчував на собі вплив поет, культури, зокрема її жанр.-стильових особливостей. </w:t>
      </w:r>
      <w:r>
        <w:rPr>
          <w:lang w:val="ru-RU"/>
        </w:rPr>
        <w:t xml:space="preserve">Напр., </w:t>
      </w:r>
      <w:r>
        <w:t xml:space="preserve">в період </w:t>
      </w:r>
      <w:r>
        <w:rPr>
          <w:rStyle w:val="75pt0pt9"/>
        </w:rPr>
        <w:t>сентимента</w:t>
      </w:r>
      <w:r>
        <w:rPr>
          <w:rStyle w:val="75pt0pt9"/>
        </w:rPr>
        <w:t xml:space="preserve">лізму </w:t>
      </w:r>
      <w:r>
        <w:t xml:space="preserve">з являються </w:t>
      </w:r>
      <w:r>
        <w:rPr>
          <w:lang w:val="ru-RU"/>
        </w:rPr>
        <w:t xml:space="preserve">Р., </w:t>
      </w:r>
      <w:r>
        <w:t>які і за змістом, і за формою відповідають заг. характеристикам цього літ. напряму. Вони оздоблені меланхолією, яка зумовлена розлукою або нерозліленим коханням і пронизує весь етил, лад тв., а також мають ознаки нар.-поет, творчості.</w:t>
      </w:r>
      <w:r>
        <w:t xml:space="preserve"> </w:t>
      </w:r>
      <w:r>
        <w:rPr>
          <w:lang w:val="ru-RU"/>
        </w:rPr>
        <w:t xml:space="preserve">Вел. </w:t>
      </w:r>
      <w:r>
        <w:t xml:space="preserve">популярністю користувалися такі </w:t>
      </w:r>
      <w:r>
        <w:rPr>
          <w:lang w:val="ru-RU"/>
        </w:rPr>
        <w:t xml:space="preserve">Р., </w:t>
      </w:r>
      <w:r>
        <w:t xml:space="preserve">як "Стогне сизий голубок”, написаний І.Лмитрісвим і Ф.Дубянським,"Ой, не ходи, Грицю”, легендарним творцем якого вважається Маруся Чурай та ін. Особливої ваги набув Р. у </w:t>
      </w:r>
      <w:r>
        <w:rPr>
          <w:rStyle w:val="75pt0pt9"/>
        </w:rPr>
        <w:t>романтизмі,</w:t>
      </w:r>
      <w:r>
        <w:t xml:space="preserve"> зокрема, рос. поряд з такими жан</w:t>
      </w:r>
      <w:r>
        <w:t xml:space="preserve">рами вокальної лірики, як </w:t>
      </w:r>
      <w:r>
        <w:rPr>
          <w:rStyle w:val="8pt0ptfe"/>
        </w:rPr>
        <w:t xml:space="preserve">балада, </w:t>
      </w:r>
      <w:r>
        <w:rPr>
          <w:rStyle w:val="75pt0pt9"/>
        </w:rPr>
        <w:t>елегія,</w:t>
      </w:r>
      <w:r>
        <w:t xml:space="preserve"> гусарські пісні тощо (В.Жуковський,</w:t>
      </w:r>
    </w:p>
    <w:p w:rsidR="00361F9A" w:rsidRDefault="005F5C25">
      <w:pPr>
        <w:pStyle w:val="81"/>
        <w:framePr w:w="3710" w:h="11140" w:hRule="exact" w:wrap="none" w:vAnchor="page" w:hAnchor="page" w:x="2143" w:y="2801"/>
        <w:numPr>
          <w:ilvl w:val="0"/>
          <w:numId w:val="272"/>
        </w:numPr>
        <w:shd w:val="clear" w:color="auto" w:fill="auto"/>
        <w:tabs>
          <w:tab w:val="left" w:pos="1014"/>
        </w:tabs>
        <w:ind w:left="40" w:right="40"/>
      </w:pPr>
      <w:r>
        <w:t>Пушкін,</w:t>
      </w:r>
      <w:r>
        <w:tab/>
        <w:t>М.Лєрмонтов, Є.Баратинський, Ф.Тютчев та ін.). Ця традиція була продовжена М.Кольцовим, М.Огарьовим, А.Фетом, І.Нікітіним,</w:t>
      </w:r>
    </w:p>
    <w:p w:rsidR="00361F9A" w:rsidRDefault="005F5C25">
      <w:pPr>
        <w:pStyle w:val="81"/>
        <w:framePr w:w="3710" w:h="11140" w:hRule="exact" w:wrap="none" w:vAnchor="page" w:hAnchor="page" w:x="2143" w:y="2801"/>
        <w:numPr>
          <w:ilvl w:val="0"/>
          <w:numId w:val="289"/>
        </w:numPr>
        <w:shd w:val="clear" w:color="auto" w:fill="auto"/>
        <w:tabs>
          <w:tab w:val="left" w:pos="1082"/>
        </w:tabs>
        <w:ind w:left="40" w:right="40"/>
      </w:pPr>
      <w:r>
        <w:t>Тургенєвим.</w:t>
      </w:r>
      <w:r>
        <w:tab/>
        <w:t xml:space="preserve">А.Майновим, О.К.Толстим та ін., на </w:t>
      </w:r>
      <w:r>
        <w:t>вірші яких писали М.Глінка, О.Даргомижський, М.Мусорґський, О.Бородін, М.Римський- Корсаков, П.Чайковський, С.Рахманінов. На поч. XX ст. клас, доба рос. Р. завершилася і він зазнав впливу символістської поезії, особливо чутливої до музичності худож. мислен</w:t>
      </w:r>
      <w:r>
        <w:t>ня, зокрема, в слові (“Сіре платячко” С.Прокоф’єва на сл. З.Гіппіус, “Недотикомка сіра” М.Гнесіна на сл. Ф.</w:t>
      </w:r>
      <w:r>
        <w:rPr>
          <w:lang w:val="ru-RU"/>
        </w:rPr>
        <w:t xml:space="preserve">Сологуба </w:t>
      </w:r>
      <w:r>
        <w:t>та ін.). Репертуар літ. Р. поповнився в XX ст. і тв.</w:t>
      </w:r>
    </w:p>
    <w:p w:rsidR="00361F9A" w:rsidRDefault="005F5C25">
      <w:pPr>
        <w:pStyle w:val="81"/>
        <w:framePr w:w="3710" w:h="11140" w:hRule="exact" w:wrap="none" w:vAnchor="page" w:hAnchor="page" w:x="2143" w:y="2801"/>
        <w:shd w:val="clear" w:color="auto" w:fill="auto"/>
        <w:tabs>
          <w:tab w:val="left" w:pos="1082"/>
          <w:tab w:val="left" w:pos="1211"/>
        </w:tabs>
        <w:ind w:left="40" w:right="40"/>
      </w:pPr>
      <w:r>
        <w:t>С.Ссеніна, А.Ахматової. М.Цвєтаєвої, Б.Ахмадуліної. А.Вознесенського та ін. поетів.</w:t>
      </w:r>
    </w:p>
    <w:p w:rsidR="00361F9A" w:rsidRDefault="005F5C25">
      <w:pPr>
        <w:pStyle w:val="81"/>
        <w:framePr w:w="3710" w:h="11140" w:hRule="exact" w:wrap="none" w:vAnchor="page" w:hAnchor="page" w:x="2143" w:y="2801"/>
        <w:shd w:val="clear" w:color="auto" w:fill="auto"/>
        <w:ind w:left="40" w:right="40" w:firstLine="260"/>
      </w:pPr>
      <w:r>
        <w:t>Заг</w:t>
      </w:r>
      <w:r>
        <w:t xml:space="preserve">алом, розвиток європ </w:t>
      </w:r>
      <w:r>
        <w:rPr>
          <w:lang w:val="ru-RU"/>
        </w:rPr>
        <w:t xml:space="preserve">Р. </w:t>
      </w:r>
      <w:r>
        <w:t xml:space="preserve">в XX ст. являє собою досить складну картину. Поряд із продовженням традицій XIX ст. виникає проблема синтезу музики і поезії. Створюється навіть </w:t>
      </w:r>
      <w:r>
        <w:rPr>
          <w:lang w:val="ru-RU"/>
        </w:rPr>
        <w:t xml:space="preserve">нов. </w:t>
      </w:r>
      <w:r>
        <w:t xml:space="preserve">жанр камерно- вокального твору - ' вірш з музикою” або “музика до віршів”. На </w:t>
      </w:r>
      <w:r>
        <w:rPr>
          <w:lang w:val="ru-RU"/>
        </w:rPr>
        <w:t>нов.</w:t>
      </w:r>
      <w:r>
        <w:rPr>
          <w:lang w:val="ru-RU"/>
        </w:rPr>
        <w:t xml:space="preserve"> </w:t>
      </w:r>
      <w:r>
        <w:t>основі, без спирання на традиції оперної декламаційності, вирішується в Р. проблема музичномов. декламації. Щоб максимально наблизитись до інтонацій природньої мови, композитори звертаються до текстів, шо написані вільним віршем і навіть прозою (К.Дебюссі</w:t>
      </w:r>
      <w:r>
        <w:t xml:space="preserve"> - “Пісні Білітис”. Прокоф єв- “Гидке каченя”), використовують вільно інтонований музичний говір" </w:t>
      </w:r>
      <w:r>
        <w:rPr>
          <w:rStyle w:val="75pt0pt9"/>
          <w:lang w:val="ru-RU"/>
        </w:rPr>
        <w:t>(ЭргескзИтте, ЗргесИдеэапд)</w:t>
      </w:r>
      <w:r>
        <w:rPr>
          <w:lang w:val="ru-RU"/>
        </w:rPr>
        <w:t xml:space="preserve"> </w:t>
      </w:r>
      <w:r>
        <w:t xml:space="preserve">- цикл А.Шьонберга “Місячний П'єро”. Поезія й музика в цей час, йдучи назустріч одне одному, мають спільну точку зіткнення в </w:t>
      </w:r>
      <w:r>
        <w:rPr>
          <w:rStyle w:val="75pt0pt9"/>
        </w:rPr>
        <w:t>ліриц</w:t>
      </w:r>
      <w:r>
        <w:rPr>
          <w:rStyle w:val="75pt0pt9"/>
        </w:rPr>
        <w:t xml:space="preserve">і. </w:t>
      </w:r>
      <w:r>
        <w:t>Поезія оцінюється насамперед з “точки зору музики”. Критерій музичності стає одним з гол. З ін. боку, вміння композиторів “чути текст”, увага до слова, чутливість і тонкість розкриття особливостей вірша стають критерієм оцінки вокальної музики.</w:t>
      </w:r>
    </w:p>
    <w:p w:rsidR="00361F9A" w:rsidRDefault="005F5C25">
      <w:pPr>
        <w:pStyle w:val="81"/>
        <w:framePr w:w="3710" w:h="11140" w:hRule="exact" w:wrap="none" w:vAnchor="page" w:hAnchor="page" w:x="2143" w:y="2801"/>
        <w:shd w:val="clear" w:color="auto" w:fill="auto"/>
        <w:ind w:left="40" w:right="40" w:firstLine="260"/>
      </w:pPr>
      <w:r>
        <w:t>Щодо укр</w:t>
      </w:r>
      <w:r>
        <w:t xml:space="preserve">. </w:t>
      </w:r>
      <w:r>
        <w:rPr>
          <w:lang w:val="ru-RU"/>
        </w:rPr>
        <w:t xml:space="preserve">Р.. </w:t>
      </w:r>
      <w:r>
        <w:t xml:space="preserve">то він через посередництво лірики Т.Шевченка зазнав глибокого впливу нар,- пісенної творчості. На слова Шевченка було написано багато </w:t>
      </w:r>
      <w:r>
        <w:rPr>
          <w:lang w:val="ru-RU"/>
        </w:rPr>
        <w:t xml:space="preserve">Р.: </w:t>
      </w:r>
      <w:r>
        <w:t>“Нашо мені чорні брови” (муз М.Маркевича). "Дума” (муз Б.Підгорецького), “Ой маю, маю я оченята” (муз. Б.Сокальс</w:t>
      </w:r>
      <w:r>
        <w:t>ького) та ін., біля трьох десятків Р. на слова Кобзаря створив</w:t>
      </w:r>
    </w:p>
    <w:p w:rsidR="00361F9A" w:rsidRDefault="005F5C25">
      <w:pPr>
        <w:pStyle w:val="81"/>
        <w:framePr w:w="3686" w:h="11154" w:hRule="exact" w:wrap="none" w:vAnchor="page" w:hAnchor="page" w:x="6103" w:y="2801"/>
        <w:shd w:val="clear" w:color="auto" w:fill="auto"/>
        <w:ind w:left="40" w:right="100"/>
      </w:pPr>
      <w:r>
        <w:t>Вл. Заремба, який, до речі, є автором відомого (на слова М.Петренка) Р. “Дивлюсь я на небо”. Неможливо уявити собі укр. Р. і без таких імен, як Л.Глібов, С.Гребінка, Леся Українка. І.</w:t>
      </w:r>
      <w:r>
        <w:rPr>
          <w:lang w:val="ru-RU"/>
        </w:rPr>
        <w:t xml:space="preserve">Франко </w:t>
      </w:r>
      <w:r>
        <w:t xml:space="preserve">(“Ой ти, дівчина", “Як почуєш вночі”), О.Олесь (“Опівночі айстри в саду розцвіли". "Співають, плачуть солов’ї”), А. Малишко (“Ми підем, де трави похилі"). Розквіт укр. клас. Р. пов’язаний з іменами </w:t>
      </w:r>
      <w:r>
        <w:rPr>
          <w:lang w:val="ru-RU"/>
        </w:rPr>
        <w:t xml:space="preserve">М.Лисенка </w:t>
      </w:r>
      <w:r>
        <w:t>та його послідовників (К.Стеиенка, Я.Степового т</w:t>
      </w:r>
      <w:r>
        <w:t xml:space="preserve">а ін.). В романсову скарбницю ввійшли тв. </w:t>
      </w:r>
      <w:r>
        <w:rPr>
          <w:lang w:val="ru-RU"/>
        </w:rPr>
        <w:t xml:space="preserve">Лисенка </w:t>
      </w:r>
      <w:r>
        <w:t>на слова Франка ("Місяцю- князю”, “Розвійтеся з вітром” та ін., всього шість), на сл. Шевченка (“Ой, одна я, одна, як билиночка в полі”), на сл. Г.Гайне (всього чотирнадцять); тв. Степового на сл. А.Самійле</w:t>
      </w:r>
      <w:r>
        <w:t>нка, цикл Р. "Барвінки" на сл. Шевченка та Лесі Українки тощо.</w:t>
      </w:r>
    </w:p>
    <w:p w:rsidR="00361F9A" w:rsidRDefault="005F5C25">
      <w:pPr>
        <w:pStyle w:val="81"/>
        <w:framePr w:w="3686" w:h="11154" w:hRule="exact" w:wrap="none" w:vAnchor="page" w:hAnchor="page" w:x="6103" w:y="2801"/>
        <w:shd w:val="clear" w:color="auto" w:fill="auto"/>
        <w:ind w:left="40" w:right="100" w:firstLine="280"/>
      </w:pPr>
      <w:r>
        <w:t xml:space="preserve">Характер і стиль укр. Р. своєрідно відтворив Глінка, який, перебуваючи на Україні, написав на слова укр. поета-романтика В.Забіли дві </w:t>
      </w:r>
      <w:r>
        <w:rPr>
          <w:lang w:val="ru-RU"/>
        </w:rPr>
        <w:t xml:space="preserve">"малороссийские песни”-. </w:t>
      </w:r>
      <w:r>
        <w:t xml:space="preserve">“Гуде вітер вельми в полі” та “Не </w:t>
      </w:r>
      <w:r>
        <w:t>шебечи, соловейку".</w:t>
      </w:r>
    </w:p>
    <w:p w:rsidR="00361F9A" w:rsidRDefault="005F5C25">
      <w:pPr>
        <w:pStyle w:val="140"/>
        <w:framePr w:w="3686" w:h="11154" w:hRule="exact" w:wrap="none" w:vAnchor="page" w:hAnchor="page" w:x="6103" w:y="2801"/>
        <w:shd w:val="clear" w:color="auto" w:fill="auto"/>
        <w:ind w:right="100"/>
      </w:pPr>
      <w:r>
        <w:rPr>
          <w:rStyle w:val="140pt3"/>
          <w:i/>
          <w:iCs/>
        </w:rPr>
        <w:t>Таїсія Кириловсьиа</w:t>
      </w:r>
    </w:p>
    <w:p w:rsidR="00361F9A" w:rsidRDefault="005F5C25">
      <w:pPr>
        <w:pStyle w:val="81"/>
        <w:framePr w:w="3686" w:h="11154" w:hRule="exact" w:wrap="none" w:vAnchor="page" w:hAnchor="page" w:x="6103" w:y="2801"/>
        <w:shd w:val="clear" w:color="auto" w:fill="auto"/>
        <w:ind w:left="40" w:right="100" w:firstLine="280"/>
      </w:pPr>
      <w:r>
        <w:rPr>
          <w:rStyle w:val="0ptff7"/>
        </w:rPr>
        <w:t xml:space="preserve">РОМАНТИЗМ </w:t>
      </w:r>
      <w:r>
        <w:t xml:space="preserve">(фр. </w:t>
      </w:r>
      <w:r>
        <w:rPr>
          <w:rStyle w:val="75pt0pt9"/>
          <w:lang w:val="fr-FR"/>
        </w:rPr>
        <w:t>romantisme)</w:t>
      </w:r>
      <w:r>
        <w:rPr>
          <w:lang w:val="fr-FR"/>
        </w:rPr>
        <w:t xml:space="preserve"> </w:t>
      </w:r>
      <w:r>
        <w:t xml:space="preserve">— напряму європ. та </w:t>
      </w:r>
      <w:r>
        <w:rPr>
          <w:lang w:val="ru-RU"/>
        </w:rPr>
        <w:t xml:space="preserve">амер. </w:t>
      </w:r>
      <w:r>
        <w:t xml:space="preserve">літ-рах та мист-ві кін. XVIII — 1-ої </w:t>
      </w:r>
      <w:r>
        <w:rPr>
          <w:lang w:val="ru-RU"/>
        </w:rPr>
        <w:t xml:space="preserve">пол. </w:t>
      </w:r>
      <w:r>
        <w:t xml:space="preserve">XIX ст. До пізніших явиш літ. процесу поняття Р. застосовується на основі досвіду його найвищого етапу в 1-й </w:t>
      </w:r>
      <w:r>
        <w:rPr>
          <w:lang w:val="ru-RU"/>
        </w:rPr>
        <w:t xml:space="preserve">пол. </w:t>
      </w:r>
      <w:r>
        <w:t xml:space="preserve">XIX ст. </w:t>
      </w:r>
      <w:r>
        <w:t xml:space="preserve">Ін., розширене типол. розуміння терміну в працях окр. учених </w:t>
      </w:r>
      <w:r>
        <w:rPr>
          <w:lang w:val="ru-RU"/>
        </w:rPr>
        <w:t xml:space="preserve">(Л.Тимофеев </w:t>
      </w:r>
      <w:r>
        <w:t xml:space="preserve">та ін.) представляє Р. як тип творчості, відмінний від реаліст., який відтворює життя у формі самого життя. Сам термін виник від слова </w:t>
      </w:r>
      <w:r>
        <w:rPr>
          <w:rStyle w:val="75pt0pt9"/>
        </w:rPr>
        <w:t>“роман ”.</w:t>
      </w:r>
      <w:r>
        <w:t xml:space="preserve"> яке утворилось від назви лірич. та героїч. пісні в Іспанії — </w:t>
      </w:r>
      <w:r>
        <w:rPr>
          <w:rStyle w:val="75pt0pt9"/>
        </w:rPr>
        <w:t>романсу.</w:t>
      </w:r>
      <w:r>
        <w:t xml:space="preserve"> У XVII ст. виникає епітет "романтичний” (фр. </w:t>
      </w:r>
      <w:r>
        <w:rPr>
          <w:rStyle w:val="75pt0pt9"/>
          <w:lang w:val="fr-FR"/>
        </w:rPr>
        <w:t>romantique),</w:t>
      </w:r>
      <w:r>
        <w:rPr>
          <w:lang w:val="fr-FR"/>
        </w:rPr>
        <w:t xml:space="preserve"> </w:t>
      </w:r>
      <w:r>
        <w:t>який характеризує авантюрний та героїчний сюжети роман, мовами.</w:t>
      </w:r>
    </w:p>
    <w:p w:rsidR="00361F9A" w:rsidRDefault="005F5C25">
      <w:pPr>
        <w:pStyle w:val="81"/>
        <w:framePr w:w="3686" w:h="11154" w:hRule="exact" w:wrap="none" w:vAnchor="page" w:hAnchor="page" w:x="6103" w:y="2801"/>
        <w:shd w:val="clear" w:color="auto" w:fill="auto"/>
        <w:ind w:left="40" w:right="100" w:firstLine="280"/>
      </w:pPr>
      <w:r>
        <w:t>У кінці XVIII ст. в Німеччині та на поч. XIX ст. у Франції, Іта</w:t>
      </w:r>
      <w:r>
        <w:t xml:space="preserve">лії, Польщі, Росії термін Р. стає назвою худож. напряму, який протиставляє себе </w:t>
      </w:r>
      <w:r>
        <w:rPr>
          <w:rStyle w:val="75pt0pt9"/>
        </w:rPr>
        <w:t>класицизму.</w:t>
      </w:r>
      <w:r>
        <w:t xml:space="preserve"> Він розвинувся як розчарування в буржуазній цивілізації, з її </w:t>
      </w:r>
      <w:r>
        <w:rPr>
          <w:lang w:val="ru-RU"/>
        </w:rPr>
        <w:t xml:space="preserve">нов. </w:t>
      </w:r>
      <w:r>
        <w:t>конфліктами та бездуховністю. На противагу нівелюючому "розумові” романтики проголосили самоцінні</w:t>
      </w:r>
      <w:r>
        <w:t xml:space="preserve">сть </w:t>
      </w:r>
      <w:r>
        <w:rPr>
          <w:rStyle w:val="6pt0ptd"/>
        </w:rPr>
        <w:t xml:space="preserve">і </w:t>
      </w:r>
      <w:r>
        <w:t>суверенність особистості митця, творчу свободу.</w:t>
      </w:r>
    </w:p>
    <w:p w:rsidR="00361F9A" w:rsidRDefault="005F5C25">
      <w:pPr>
        <w:pStyle w:val="81"/>
        <w:framePr w:w="3686" w:h="11154" w:hRule="exact" w:wrap="none" w:vAnchor="page" w:hAnchor="page" w:x="6103" w:y="2801"/>
        <w:shd w:val="clear" w:color="auto" w:fill="auto"/>
        <w:ind w:left="40" w:right="100"/>
      </w:pPr>
      <w:r>
        <w:t>У своїх ідеалах вони звертались до світу природи, релігії, історії та фольклору, життя нецивілізованих народів. Р. протиставляв класицистському принципові "наслідування природи" творчу активність митця,</w:t>
      </w:r>
      <w:r>
        <w:t xml:space="preserve"> видозміну реального світу. Розпал між ідеалом та дійсністю набуває в Р. неабиякої гостроти та напруження, що складає суть так званого романт. досвіду.</w:t>
      </w:r>
    </w:p>
    <w:p w:rsidR="00361F9A" w:rsidRDefault="005F5C25">
      <w:pPr>
        <w:pStyle w:val="81"/>
        <w:framePr w:w="3686" w:h="11154" w:hRule="exact" w:wrap="none" w:vAnchor="page" w:hAnchor="page" w:x="6103" w:y="2801"/>
        <w:shd w:val="clear" w:color="auto" w:fill="auto"/>
        <w:ind w:left="40" w:right="100" w:firstLine="280"/>
      </w:pPr>
      <w:r>
        <w:t>У визначенні Р. як системи хулож. принципів не існує чітких лаконічних формулювань. Поняття це розвивало</w:t>
      </w:r>
      <w:r>
        <w:t xml:space="preserve">ся та уточнювалося в історії естет, та літ-знавчої думки. До філос. засновків Р. відносять теорію піднесеності у мист-ві І.Канта, уявлення Й.Фіхте про свободу мития. </w:t>
      </w:r>
      <w:r>
        <w:rPr>
          <w:rStyle w:val="55pt0ptd"/>
        </w:rPr>
        <w:t xml:space="preserve">який </w:t>
      </w:r>
      <w:r>
        <w:t xml:space="preserve">панує над дійсністю. З цього романтики виводили положення про романт. іронію, вимогу </w:t>
      </w:r>
      <w:r>
        <w:t>свободи крит. ставлення до світу. Ідейний вождь нім. Р.</w:t>
      </w:r>
    </w:p>
    <w:p w:rsidR="00361F9A" w:rsidRDefault="005F5C25">
      <w:pPr>
        <w:pStyle w:val="35"/>
        <w:framePr w:wrap="none" w:vAnchor="page" w:hAnchor="page" w:x="5830" w:y="14156"/>
        <w:shd w:val="clear" w:color="auto" w:fill="auto"/>
        <w:spacing w:line="150" w:lineRule="exact"/>
        <w:ind w:left="20"/>
      </w:pPr>
      <w:r>
        <w:rPr>
          <w:rStyle w:val="375pt0pt3"/>
        </w:rPr>
        <w:t>498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748" w:y="2492"/>
        <w:shd w:val="clear" w:color="auto" w:fill="auto"/>
        <w:spacing w:line="140" w:lineRule="exact"/>
        <w:ind w:left="20"/>
      </w:pPr>
      <w:r>
        <w:rPr>
          <w:rStyle w:val="47pt0pt6"/>
        </w:rPr>
        <w:t>РОМАНТИЗМ</w:t>
      </w:r>
    </w:p>
    <w:p w:rsidR="00361F9A" w:rsidRDefault="005F5C25">
      <w:pPr>
        <w:pStyle w:val="81"/>
        <w:framePr w:w="3638" w:h="11130" w:hRule="exact" w:wrap="none" w:vAnchor="page" w:hAnchor="page" w:x="2162" w:y="2816"/>
        <w:shd w:val="clear" w:color="auto" w:fill="auto"/>
        <w:ind w:left="20" w:right="40"/>
      </w:pPr>
      <w:r>
        <w:t>Ф.Шеллінг (1775-1854) утверджує продуктом худож. творчості дешо чудове. “деяку безмежність”, верховенство духу над матерією.</w:t>
      </w:r>
    </w:p>
    <w:p w:rsidR="00361F9A" w:rsidRDefault="005F5C25">
      <w:pPr>
        <w:pStyle w:val="81"/>
        <w:framePr w:w="3638" w:h="11130" w:hRule="exact" w:wrap="none" w:vAnchor="page" w:hAnchor="page" w:x="2162" w:y="2816"/>
        <w:shd w:val="clear" w:color="auto" w:fill="auto"/>
        <w:ind w:left="20" w:right="40" w:firstLine="280"/>
      </w:pPr>
      <w:r>
        <w:t xml:space="preserve">Першими теоретиками Р. в л-рі були нім. філологи бр. А. і Ф.Шлегелі. У “Критичних фрагментах" (1797) Ф.Шлегель розвиває концепцію “романт. іронії”, настрою, який з висоти оглядає всі речі, постійно вивишуючись над всім обумовленим. Розглядаючи поезію Р. в </w:t>
      </w:r>
      <w:r>
        <w:t>процесі іст. становлення, він бачив у ній не стільки відтворення, скільки перетворення дійсності, вважав “ядром”, центром поезії міфол. джерела. А. Шлегель у “Берлінських читаннях” (1801-1804) вперше пов’язав мист-во Р. із Сер-віччям, христ. міфологією, ви</w:t>
      </w:r>
      <w:r>
        <w:t xml:space="preserve">сунув значення фантазії як чинника перетворення та індивідуального стилю як худож. системи, яка підпорядковує митця у його сприйнятті природи. У становленні Р. в Англії провідна роль належала поету і критику “озерної школи" </w:t>
      </w:r>
      <w:r>
        <w:rPr>
          <w:lang w:val="ru-RU"/>
        </w:rPr>
        <w:t xml:space="preserve">С. Кольриджу, </w:t>
      </w:r>
      <w:r>
        <w:t>який розвивав учен</w:t>
      </w:r>
      <w:r>
        <w:t>ня про уявлення як найважливіший вид пізнання та прийоми емоційного впливу поезії.</w:t>
      </w:r>
    </w:p>
    <w:p w:rsidR="00361F9A" w:rsidRDefault="005F5C25">
      <w:pPr>
        <w:pStyle w:val="81"/>
        <w:framePr w:w="3638" w:h="11130" w:hRule="exact" w:wrap="none" w:vAnchor="page" w:hAnchor="page" w:x="2162" w:y="2816"/>
        <w:shd w:val="clear" w:color="auto" w:fill="auto"/>
        <w:ind w:left="20" w:right="40" w:firstLine="280"/>
      </w:pPr>
      <w:r>
        <w:t xml:space="preserve">Риси консервативного світогляду знайшли своє вираження у ранньому маніфесті </w:t>
      </w:r>
      <w:r>
        <w:rPr>
          <w:lang w:val="ru-RU"/>
        </w:rPr>
        <w:t xml:space="preserve">франц. </w:t>
      </w:r>
      <w:r>
        <w:t>Р. — кн. Ф. де Шатобріана “Геній християнства" (1802), який є прибічником худож. зображенн</w:t>
      </w:r>
      <w:r>
        <w:t xml:space="preserve">я характерів у дусі христ. релігії, сприятливої для розкриття </w:t>
      </w:r>
      <w:r>
        <w:rPr>
          <w:lang w:val="ru-RU"/>
        </w:rPr>
        <w:t xml:space="preserve">внутр. </w:t>
      </w:r>
      <w:r>
        <w:t>світу людини. Висуваючи ідею двопланового мист-ва. він вважав за необхідне розташовувати над сюжетом реальних подій верхній ярус надприродного та божественного, містичних сил, які визнача</w:t>
      </w:r>
      <w:r>
        <w:t xml:space="preserve">ють людські вчинки. На ін. світоглядній основі розвивались ін. аспекти теорії </w:t>
      </w:r>
      <w:r>
        <w:rPr>
          <w:lang w:val="ru-RU"/>
        </w:rPr>
        <w:t xml:space="preserve">Р., </w:t>
      </w:r>
      <w:r>
        <w:t xml:space="preserve">різноманітні течії в рамках напрямів. Певний вплив тут мала гегелівська критика </w:t>
      </w:r>
      <w:r>
        <w:rPr>
          <w:lang w:val="ru-RU"/>
        </w:rPr>
        <w:t xml:space="preserve">Р., </w:t>
      </w:r>
      <w:r>
        <w:t xml:space="preserve">який втратив, на думку нім. філософа, інтерес до </w:t>
      </w:r>
      <w:r>
        <w:rPr>
          <w:lang w:val="ru-RU"/>
        </w:rPr>
        <w:t xml:space="preserve">вел. </w:t>
      </w:r>
      <w:r>
        <w:t>проблем доби, впав у суб’єктивізм. “</w:t>
      </w:r>
      <w:r>
        <w:t>Вільна пісня Р.” в теорії та худож. практиці Г.Гайне розходиться із шлегелівським розумінням Р. Він засуджує спробу підпорядкування літ-ри христ. ідеології (“Романтика”, 1820, “Романтична школа”, 1833), підкреслює антибуржуазний характер Р., значення принц</w:t>
      </w:r>
      <w:r>
        <w:t xml:space="preserve">ипів реаліст, відображення життя, шекспірівської типізації, ролі </w:t>
      </w:r>
      <w:r>
        <w:rPr>
          <w:lang w:val="ru-RU"/>
        </w:rPr>
        <w:t xml:space="preserve">франц. </w:t>
      </w:r>
      <w:r>
        <w:t xml:space="preserve">революції в сусп прогресі. Близький до цієї позиції, </w:t>
      </w:r>
      <w:r>
        <w:rPr>
          <w:lang w:val="ru-RU"/>
        </w:rPr>
        <w:t xml:space="preserve">англ. </w:t>
      </w:r>
      <w:r>
        <w:t xml:space="preserve">поет і теоретик П. Шеллі. який вбачав у поезії єдність сой. і природного, “надійний провісник пробудження всякого </w:t>
      </w:r>
      <w:r>
        <w:rPr>
          <w:lang w:val="ru-RU"/>
        </w:rPr>
        <w:t xml:space="preserve">вел. </w:t>
      </w:r>
      <w:r>
        <w:t>народу</w:t>
      </w:r>
      <w:r>
        <w:t xml:space="preserve">” (“Захистпоезії”. 1822). Близьку позицію займав його співвітчизник У.Хезліт, який утверджував значення уявлення в пошуках природної краси. </w:t>
      </w:r>
      <w:r>
        <w:rPr>
          <w:lang w:val="ru-RU"/>
        </w:rPr>
        <w:t xml:space="preserve">Р.. </w:t>
      </w:r>
      <w:r>
        <w:t xml:space="preserve">у розумінні </w:t>
      </w:r>
      <w:r>
        <w:rPr>
          <w:lang w:val="ru-RU"/>
        </w:rPr>
        <w:t xml:space="preserve">Стендаля, </w:t>
      </w:r>
      <w:r>
        <w:t xml:space="preserve">— “мист-во давати народам такі літ. тв., які при суч. стані їх звичаїв та вірувань можуть </w:t>
      </w:r>
      <w:r>
        <w:t xml:space="preserve">дати їм найбільшу насолоду”. Розгорнуте вираження принципи Р. одержали в передмові В.Гюго до драми </w:t>
      </w:r>
      <w:r>
        <w:rPr>
          <w:lang w:val="ru-RU"/>
        </w:rPr>
        <w:t xml:space="preserve">“Кромвель" </w:t>
      </w:r>
      <w:r>
        <w:t>(1827). Серед них — показ соц. конфліктів як гол. тема, поєднання піднесення та гротеску як вираження худож. правдивості, розуміння типізації як з</w:t>
      </w:r>
      <w:r>
        <w:t xml:space="preserve">гущення, загострення найбільш характерного. У теор. судженнях Гайне, Шеллі, </w:t>
      </w:r>
      <w:r>
        <w:rPr>
          <w:lang w:val="ru-RU"/>
        </w:rPr>
        <w:t xml:space="preserve">Стендаля </w:t>
      </w:r>
      <w:r>
        <w:t>народжувались принципи реаліст, л-ри. В середині естет, системи напряму виникали</w:t>
      </w:r>
    </w:p>
    <w:p w:rsidR="00361F9A" w:rsidRDefault="005F5C25">
      <w:pPr>
        <w:pStyle w:val="81"/>
        <w:framePr w:w="3691" w:h="11144" w:hRule="exact" w:wrap="none" w:vAnchor="page" w:hAnchor="page" w:x="6079" w:y="2801"/>
        <w:shd w:val="clear" w:color="auto" w:fill="auto"/>
        <w:ind w:left="20" w:right="40"/>
      </w:pPr>
      <w:r>
        <w:t>різноманітні течії, з приводу яких в суч. літ-знавстві немає одностайних уявлень. У їх вия</w:t>
      </w:r>
      <w:r>
        <w:t>вленні вел. значеня має порівн. і надто типол. вивчення різних варіантів Р., яке одержало широкий розвиток в Росії та деяких ін. країнах. Перший дослідник рос. Р. В.Бєлінський розрізняв у ньому дві різні тенденції, виділяв Р. “в дусі сер. віків” та 'нов. Р</w:t>
      </w:r>
      <w:r>
        <w:t>.". О. Пипін пояснював різницю між ними неоднаковим ставленням різних сусп. груп до франц. революції 1789-1794 рр. П. Сакулін відрізняв у рос. Р. чотири “головні гілки”. Р. сентиментальний, філос., індивідуалістичний і нар. У пожовтневому літ-знавсті трива</w:t>
      </w:r>
      <w:r>
        <w:t>лий час панувала горьківська концепція двох різновидів Р., позначених термінами “революційний Р.” (або "активний”) і “пасивний”■ (або “реакційний”, “консервативний Р. ”). Проте ці визначення пізніше зустріли закономірні заперечення як терміни політ, змісту</w:t>
      </w:r>
      <w:r>
        <w:t>. Ін. дослідники (Ґ.Ґуковський, В.Кулешов) називали Р. декабристів громадянським,</w:t>
      </w:r>
    </w:p>
    <w:p w:rsidR="00361F9A" w:rsidRDefault="005F5C25">
      <w:pPr>
        <w:pStyle w:val="81"/>
        <w:framePr w:w="3691" w:h="11144" w:hRule="exact" w:wrap="none" w:vAnchor="page" w:hAnchor="page" w:x="6079" w:y="2801"/>
        <w:shd w:val="clear" w:color="auto" w:fill="auto"/>
        <w:tabs>
          <w:tab w:val="left" w:pos="1178"/>
        </w:tabs>
        <w:ind w:left="40" w:right="40"/>
      </w:pPr>
      <w:r>
        <w:t>В.Жуковського та К.Батюшкова — психологічним, бр. Полєвих — демократичним, кн. В.Одоєвського</w:t>
      </w:r>
    </w:p>
    <w:p w:rsidR="00361F9A" w:rsidRDefault="005F5C25">
      <w:pPr>
        <w:pStyle w:val="81"/>
        <w:framePr w:w="3691" w:h="11144" w:hRule="exact" w:wrap="none" w:vAnchor="page" w:hAnchor="page" w:x="6079" w:y="2801"/>
        <w:numPr>
          <w:ilvl w:val="0"/>
          <w:numId w:val="269"/>
        </w:numPr>
        <w:shd w:val="clear" w:color="auto" w:fill="auto"/>
        <w:tabs>
          <w:tab w:val="left" w:pos="270"/>
        </w:tabs>
        <w:ind w:left="40"/>
      </w:pPr>
      <w:r>
        <w:t>ідеалістичним.</w:t>
      </w:r>
    </w:p>
    <w:p w:rsidR="00361F9A" w:rsidRDefault="005F5C25">
      <w:pPr>
        <w:pStyle w:val="81"/>
        <w:framePr w:w="3691" w:h="11144" w:hRule="exact" w:wrap="none" w:vAnchor="page" w:hAnchor="page" w:x="6079" w:y="2801"/>
        <w:shd w:val="clear" w:color="auto" w:fill="auto"/>
        <w:ind w:left="40" w:right="40" w:firstLine="300"/>
      </w:pPr>
      <w:r>
        <w:t>Наявність різних течій, проте, не виключає певної єдності естет, с</w:t>
      </w:r>
      <w:r>
        <w:t xml:space="preserve">истеми Р., хоча її теоретики (у першу чергу, Гюго) утверджували повну свободу митця від будь-яких нормативних обмежень, програму вільного стилю. Тут заслуговують на увагу міркування представників формального літ- знавства, які розглядають Р. не як напрям, </w:t>
      </w:r>
      <w:r>
        <w:t>а як “стиль” чи “спільність прийомів”. Укр. філолог О. Білецький основними рисами романт. стилю визначив “тяжіння до живописності”, до метафоричності мови, зображення “фону дій” як яскравої декорації, екзотизм, автопортрет романт. героїв, різке посилення е</w:t>
      </w:r>
      <w:r>
        <w:t>моційного елементу (“Чергові питання вивчення російського романтизму”, 1927). Серед худож. прийомів Р. характерним є нове осмислення зображуваних предметів та явиш: змішування знайомого з незнайомим, відомого з невідомим, явного з таємничим. Ін. дослідники</w:t>
      </w:r>
      <w:r>
        <w:t xml:space="preserve"> звертали увагу на символізацію, майже міфол. узагальненість образу. Митцям Р. вдавалося створити нову міфологію, образи-міфи (“Старий мореплавець” С.Т.Кольриджа, “Каїн”. "Манфред” Дж.Н.Г.Байрона, "Мобі Дік” Г.Мелвілла, Квазімодо В.Гюго). М.Бахтін звернув </w:t>
      </w:r>
      <w:r>
        <w:t>увагу на особливий характер зображення часу у романтиків, його суб’єктивізацію, підкреслення 'примарного, жахливого, непідзвітного", універсальність охоплення дійсності і творча свобода, висунуті романтиками, створювали жанр, різноманітність і вільну розро</w:t>
      </w:r>
      <w:r>
        <w:t>бку кожного жанру. Вел. заслуга Р. у розвитку лірики. Відкриття нар. поезії, звернення до її зразків, породило багатство поет. форм. Р. висунув вел. най. поетів: Гюго. Байрона, Шеллі, Н.Ленау, Гайне. А.Міцкевича, Ю.Словацького, О.Пушкіна, М.Лєрмонтова, М.Е</w:t>
      </w:r>
      <w:r>
        <w:t>мінеску, Т.Шевченка, Ф.Шлегель оголосив провідним жанром суч. епохи роман як різновид епосу, який найбільше відповідав вимозі універсальності і охоплював різні грані дійсності.</w:t>
      </w:r>
    </w:p>
    <w:p w:rsidR="00361F9A" w:rsidRDefault="005F5C25">
      <w:pPr>
        <w:pStyle w:val="a5"/>
        <w:framePr w:wrap="none" w:vAnchor="page" w:hAnchor="page" w:x="5772" w:y="14151"/>
        <w:shd w:val="clear" w:color="auto" w:fill="auto"/>
        <w:spacing w:line="140" w:lineRule="exact"/>
        <w:ind w:left="20"/>
      </w:pPr>
      <w:r>
        <w:rPr>
          <w:rStyle w:val="7pt0pt6"/>
        </w:rPr>
        <w:t>499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46" w:y="2496"/>
        <w:shd w:val="clear" w:color="auto" w:fill="auto"/>
        <w:spacing w:line="140" w:lineRule="exact"/>
        <w:ind w:left="20"/>
      </w:pPr>
      <w:r>
        <w:rPr>
          <w:rStyle w:val="47pt0pt5"/>
          <w:lang w:val="ru-RU"/>
        </w:rPr>
        <w:t>РОМАНТИЗМ</w:t>
      </w:r>
    </w:p>
    <w:p w:rsidR="00361F9A" w:rsidRDefault="005F5C25">
      <w:pPr>
        <w:pStyle w:val="81"/>
        <w:framePr w:w="3710" w:h="11135" w:hRule="exact" w:wrap="none" w:vAnchor="page" w:hAnchor="page" w:x="2112" w:y="2801"/>
        <w:shd w:val="clear" w:color="auto" w:fill="auto"/>
        <w:ind w:left="40" w:right="40"/>
      </w:pPr>
      <w:r>
        <w:rPr>
          <w:lang w:val="ru-RU"/>
        </w:rPr>
        <w:t xml:space="preserve">В </w:t>
      </w:r>
      <w:r>
        <w:t xml:space="preserve">творчості </w:t>
      </w:r>
      <w:r>
        <w:rPr>
          <w:lang w:val="ru-RU"/>
        </w:rPr>
        <w:t xml:space="preserve">В.Скотта, </w:t>
      </w:r>
      <w:r>
        <w:t xml:space="preserve">А. де Віньї, </w:t>
      </w:r>
      <w:r>
        <w:rPr>
          <w:lang w:val="ru-RU"/>
        </w:rPr>
        <w:t xml:space="preserve">В.Гюго, Ю. </w:t>
      </w:r>
      <w:r>
        <w:t xml:space="preserve">Словацького народжується </w:t>
      </w:r>
      <w:r>
        <w:rPr>
          <w:lang w:val="ru-RU"/>
        </w:rPr>
        <w:t xml:space="preserve">романт. </w:t>
      </w:r>
      <w:r>
        <w:t xml:space="preserve">іст. </w:t>
      </w:r>
      <w:r>
        <w:rPr>
          <w:lang w:val="ru-RU"/>
        </w:rPr>
        <w:t xml:space="preserve">роман, </w:t>
      </w:r>
      <w:r>
        <w:t xml:space="preserve">і </w:t>
      </w:r>
      <w:r>
        <w:rPr>
          <w:lang w:val="ru-RU"/>
        </w:rPr>
        <w:t xml:space="preserve">ст. драма. У 30-40-х рр. </w:t>
      </w:r>
      <w:r>
        <w:t xml:space="preserve">складається </w:t>
      </w:r>
      <w:r>
        <w:rPr>
          <w:lang w:val="ru-RU"/>
        </w:rPr>
        <w:t xml:space="preserve">романт. соц. роман (Ж.Занд, Е.Сю, Гюго). Р. </w:t>
      </w:r>
      <w:r>
        <w:t xml:space="preserve">відкрив </w:t>
      </w:r>
      <w:r>
        <w:rPr>
          <w:lang w:val="ru-RU"/>
        </w:rPr>
        <w:t xml:space="preserve">для л-ри </w:t>
      </w:r>
      <w:r>
        <w:t xml:space="preserve">багатство </w:t>
      </w:r>
      <w:r>
        <w:rPr>
          <w:lang w:val="ru-RU"/>
        </w:rPr>
        <w:t xml:space="preserve">фольклору (тут </w:t>
      </w:r>
      <w:r>
        <w:t>важливими є публікації казок, епіч. поезії та пісень), літ. пам'ятки минуло</w:t>
      </w:r>
      <w:r>
        <w:t>го, які не отримали до цього належної оцінки, значно розширив перекладацьку діяльність. Романтики не тільки прагнули до відтворення т. зв. “місцевого колориту", але й духу різних епох та най. культур.</w:t>
      </w:r>
    </w:p>
    <w:p w:rsidR="00361F9A" w:rsidRDefault="005F5C25">
      <w:pPr>
        <w:pStyle w:val="81"/>
        <w:framePr w:w="3710" w:h="11135" w:hRule="exact" w:wrap="none" w:vAnchor="page" w:hAnchor="page" w:x="2112" w:y="2801"/>
        <w:shd w:val="clear" w:color="auto" w:fill="auto"/>
        <w:ind w:left="40" w:right="40" w:firstLine="300"/>
      </w:pPr>
      <w:r>
        <w:t>Серед регіональних течій в Німеччині найбільш ранньою б</w:t>
      </w:r>
      <w:r>
        <w:t>ула школа ієнських романтиків. їх представники Ф. Шлегель, Новаліс протиставляли буржуазній цивілізації релігійність і патріархальність Сер-віччя. “Гейдельберзькі романтики” Л.Арнім, К.Брентано, бр. Грімм звернулися до фольклорних джерел, поєднуючи принцип</w:t>
      </w:r>
      <w:r>
        <w:t xml:space="preserve">и народності, нац. самобутності з релігійністю і монархізмом. Особливе місце в історії нім. Р. належить Г. фон Кляйсту, який виразив у своїй творчості конфлікт між ілюзією та суворою дійсністю; Й.Гельдерліну. який висунув тему нац.- визвольного руху, став </w:t>
      </w:r>
      <w:r>
        <w:t xml:space="preserve">основоположником </w:t>
      </w:r>
      <w:r>
        <w:rPr>
          <w:lang w:val="ru-RU"/>
        </w:rPr>
        <w:t xml:space="preserve">нов. </w:t>
      </w:r>
      <w:r>
        <w:t xml:space="preserve">міфотворчості; Е.Т.А.Гофману, який відобразив з величезною гостротою і талантом суперечності між </w:t>
      </w:r>
      <w:r>
        <w:rPr>
          <w:lang w:val="ru-RU"/>
        </w:rPr>
        <w:t xml:space="preserve">духов, </w:t>
      </w:r>
      <w:r>
        <w:t>діяльністю і матеріальним життям. Зали</w:t>
      </w:r>
      <w:r>
        <w:softHyphen/>
        <w:t xml:space="preserve">шаючись близьким до поетики </w:t>
      </w:r>
      <w:r>
        <w:rPr>
          <w:lang w:val="ru-RU"/>
        </w:rPr>
        <w:t>Р.</w:t>
      </w:r>
      <w:r>
        <w:t xml:space="preserve">, </w:t>
      </w:r>
      <w:r>
        <w:rPr>
          <w:lang w:val="ru-RU"/>
        </w:rPr>
        <w:t>Г</w:t>
      </w:r>
      <w:r>
        <w:t xml:space="preserve">айне і публіцист </w:t>
      </w:r>
      <w:r>
        <w:rPr>
          <w:lang w:val="ru-RU"/>
        </w:rPr>
        <w:t xml:space="preserve">Л.Бьорне </w:t>
      </w:r>
      <w:r>
        <w:t>піддали рішучій критиці консерва</w:t>
      </w:r>
      <w:r>
        <w:t>тивні елементи нім. Р. В Німеччині мав місце його зв’язок з ваймарським класицизмом у шіллерівському варіанті.</w:t>
      </w:r>
    </w:p>
    <w:p w:rsidR="00361F9A" w:rsidRDefault="005F5C25">
      <w:pPr>
        <w:pStyle w:val="81"/>
        <w:framePr w:w="3710" w:h="11135" w:hRule="exact" w:wrap="none" w:vAnchor="page" w:hAnchor="page" w:x="2112" w:y="2801"/>
        <w:shd w:val="clear" w:color="auto" w:fill="auto"/>
        <w:ind w:left="40" w:right="40" w:firstLine="300"/>
      </w:pPr>
      <w:r>
        <w:t xml:space="preserve">Ранні представники Р. в Англії — поети </w:t>
      </w:r>
      <w:r>
        <w:rPr>
          <w:rStyle w:val="75pt0pt9"/>
        </w:rPr>
        <w:t>озерної школи</w:t>
      </w:r>
      <w:r>
        <w:t xml:space="preserve"> В.</w:t>
      </w:r>
      <w:r>
        <w:rPr>
          <w:lang w:val="ru-RU"/>
        </w:rPr>
        <w:t xml:space="preserve">Вордсворт, </w:t>
      </w:r>
      <w:r>
        <w:t xml:space="preserve">Р.Сауті. </w:t>
      </w:r>
      <w:r>
        <w:rPr>
          <w:lang w:val="ru-RU"/>
        </w:rPr>
        <w:t xml:space="preserve">Кольридж </w:t>
      </w:r>
      <w:r>
        <w:t>— оспівували природу як схованку від бід цивілізації, "відкид</w:t>
      </w:r>
      <w:r>
        <w:t xml:space="preserve">али ідею перетворення в ім’я христ. смирення". їх сучасник Скотт переходить від поем на сер-вічні сюжети до іст. романів з соц. конфліктами, стає родоначальником справжнього історизму в л-рі. Пізніше генерація </w:t>
      </w:r>
      <w:r>
        <w:rPr>
          <w:lang w:val="ru-RU"/>
        </w:rPr>
        <w:t xml:space="preserve">англ. </w:t>
      </w:r>
      <w:r>
        <w:t>романтиків</w:t>
      </w:r>
    </w:p>
    <w:p w:rsidR="00361F9A" w:rsidRDefault="005F5C25">
      <w:pPr>
        <w:pStyle w:val="81"/>
        <w:framePr w:w="3710" w:h="11135" w:hRule="exact" w:wrap="none" w:vAnchor="page" w:hAnchor="page" w:x="2112" w:y="2801"/>
        <w:numPr>
          <w:ilvl w:val="0"/>
          <w:numId w:val="269"/>
        </w:numPr>
        <w:shd w:val="clear" w:color="auto" w:fill="auto"/>
        <w:tabs>
          <w:tab w:val="left" w:pos="275"/>
        </w:tabs>
        <w:ind w:left="40" w:right="40"/>
      </w:pPr>
      <w:r>
        <w:rPr>
          <w:lang w:val="ru-RU"/>
        </w:rPr>
        <w:t xml:space="preserve">Байрон. </w:t>
      </w:r>
      <w:r>
        <w:t>Шеллі, Дж.Кітс — висл</w:t>
      </w:r>
      <w:r>
        <w:t xml:space="preserve">овила протест проти феодальне-монархічних установ, створила образи яскравих лір. героїв, які мали </w:t>
      </w:r>
      <w:r>
        <w:rPr>
          <w:lang w:val="ru-RU"/>
        </w:rPr>
        <w:t xml:space="preserve">вел. </w:t>
      </w:r>
      <w:r>
        <w:t>вплив на європ. л-ру. У Франції Р. стає загальнонац. явищем після 20-х рр., хоча визрівання романт. ідей і поетики припадає на роки наполеонівської імпер</w:t>
      </w:r>
      <w:r>
        <w:t>ії. Уже в творчості Ж. де Сталь, Шатобріана, Б.Констана. П. де Сенанкура почалось осмислення принципу почуття і пристрасті, вперше виникає в європ. л-рі образ "сина віку”, носія "хвороби віку”</w:t>
      </w:r>
    </w:p>
    <w:p w:rsidR="00361F9A" w:rsidRDefault="005F5C25">
      <w:pPr>
        <w:pStyle w:val="81"/>
        <w:framePr w:w="3710" w:h="11135" w:hRule="exact" w:wrap="none" w:vAnchor="page" w:hAnchor="page" w:x="2112" w:y="2801"/>
        <w:numPr>
          <w:ilvl w:val="0"/>
          <w:numId w:val="269"/>
        </w:numPr>
        <w:shd w:val="clear" w:color="auto" w:fill="auto"/>
        <w:tabs>
          <w:tab w:val="left" w:pos="280"/>
        </w:tabs>
        <w:ind w:left="40" w:right="40"/>
      </w:pPr>
      <w:r>
        <w:t xml:space="preserve">меланхолії. У Шатобріана одержує вираження рел. утопія, прорив </w:t>
      </w:r>
      <w:r>
        <w:t>до 'чистого мист-ва". Де Сталь, виявляє інтерес до психології "сина віку ’, близький до проблематики “суч. Людина і світ". З розпадом наполеонівської імперії у творчості А. де Ламартіна,</w:t>
      </w:r>
    </w:p>
    <w:p w:rsidR="00361F9A" w:rsidRDefault="005F5C25">
      <w:pPr>
        <w:pStyle w:val="81"/>
        <w:framePr w:w="3710" w:h="11135" w:hRule="exact" w:wrap="none" w:vAnchor="page" w:hAnchor="page" w:x="2112" w:y="2801"/>
        <w:shd w:val="clear" w:color="auto" w:fill="auto"/>
        <w:tabs>
          <w:tab w:val="left" w:pos="280"/>
          <w:tab w:val="left" w:pos="659"/>
        </w:tabs>
        <w:ind w:left="40" w:right="40"/>
      </w:pPr>
      <w:r>
        <w:t xml:space="preserve">В.Гюго. де Віньї. А. де </w:t>
      </w:r>
      <w:r>
        <w:rPr>
          <w:lang w:val="ru-RU"/>
        </w:rPr>
        <w:t xml:space="preserve">Мюссе, Жорж </w:t>
      </w:r>
      <w:r>
        <w:t>Заш. Е.Сю, Ш.Нодьє починається др</w:t>
      </w:r>
      <w:r>
        <w:t xml:space="preserve">угий етап франи. Р. Характерною рисою його різних течій стає зв’язок з загостреною політ, боротьбою. Якщо романт. утопії в Німеччині та Англії були віддалені від сучасності, то худож, світ </w:t>
      </w:r>
      <w:r>
        <w:rPr>
          <w:lang w:val="ru-RU"/>
        </w:rPr>
        <w:t xml:space="preserve">франц. </w:t>
      </w:r>
      <w:r>
        <w:t>Р. тісно був пов'язаний з нею. Герой тут не тільки більш суч</w:t>
      </w:r>
      <w:r>
        <w:t>асний, але як психол. тип більш “звичайний ".</w:t>
      </w:r>
    </w:p>
    <w:p w:rsidR="00361F9A" w:rsidRDefault="005F5C25">
      <w:pPr>
        <w:pStyle w:val="81"/>
        <w:framePr w:w="3739" w:h="11149" w:hRule="exact" w:wrap="none" w:vAnchor="page" w:hAnchor="page" w:x="6082" w:y="2801"/>
        <w:shd w:val="clear" w:color="auto" w:fill="auto"/>
        <w:ind w:left="40" w:right="100"/>
      </w:pPr>
      <w:r>
        <w:t xml:space="preserve">Як політ, та соц. художники виступають Гюго і </w:t>
      </w:r>
      <w:r>
        <w:rPr>
          <w:lang w:val="ru-RU"/>
        </w:rPr>
        <w:t xml:space="preserve">Жорж </w:t>
      </w:r>
      <w:r>
        <w:t>Занд. У творчості Ламартіна, де Віньї релігія відіграє ще значну роль.</w:t>
      </w:r>
    </w:p>
    <w:p w:rsidR="00361F9A" w:rsidRDefault="005F5C25">
      <w:pPr>
        <w:pStyle w:val="81"/>
        <w:framePr w:w="3739" w:h="11149" w:hRule="exact" w:wrap="none" w:vAnchor="page" w:hAnchor="page" w:x="6082" w:y="2801"/>
        <w:shd w:val="clear" w:color="auto" w:fill="auto"/>
        <w:ind w:left="40" w:firstLine="280"/>
      </w:pPr>
      <w:r>
        <w:rPr>
          <w:lang w:val="ru-RU"/>
        </w:rPr>
        <w:t xml:space="preserve">Р. </w:t>
      </w:r>
      <w:r>
        <w:t xml:space="preserve">у </w:t>
      </w:r>
      <w:r>
        <w:rPr>
          <w:lang w:val="ru-RU"/>
        </w:rPr>
        <w:t xml:space="preserve">США </w:t>
      </w:r>
      <w:r>
        <w:t>виникас з появою “кн. ескізів”</w:t>
      </w:r>
    </w:p>
    <w:p w:rsidR="00361F9A" w:rsidRDefault="005F5C25">
      <w:pPr>
        <w:pStyle w:val="81"/>
        <w:framePr w:w="3739" w:h="11149" w:hRule="exact" w:wrap="none" w:vAnchor="page" w:hAnchor="page" w:x="6082" w:y="2801"/>
        <w:shd w:val="clear" w:color="auto" w:fill="auto"/>
        <w:tabs>
          <w:tab w:val="left" w:pos="952"/>
        </w:tabs>
        <w:ind w:left="40" w:right="100"/>
      </w:pPr>
      <w:r>
        <w:t>В.ірвінга (1820), іст. романів Ф.</w:t>
      </w:r>
      <w:r>
        <w:rPr>
          <w:lang w:val="ru-RU"/>
        </w:rPr>
        <w:t xml:space="preserve">Купера. </w:t>
      </w:r>
      <w:r>
        <w:t>Викорис</w:t>
      </w:r>
      <w:r>
        <w:t xml:space="preserve">товуючи </w:t>
      </w:r>
      <w:r>
        <w:rPr>
          <w:lang w:val="ru-RU"/>
        </w:rPr>
        <w:t xml:space="preserve">амер. </w:t>
      </w:r>
      <w:r>
        <w:t xml:space="preserve">та європ. фольклор, сюжети, Ірвінг у новелістиці відображає життя та звичаї пн.-сх. штатів з особливою пейзажною мальовничістю, іронічним кепкуванням з обивательського користолюбства. </w:t>
      </w:r>
      <w:r>
        <w:rPr>
          <w:lang w:val="ru-RU"/>
        </w:rPr>
        <w:t xml:space="preserve">Купер </w:t>
      </w:r>
      <w:r>
        <w:t xml:space="preserve">заклав традицію </w:t>
      </w:r>
      <w:r>
        <w:rPr>
          <w:lang w:val="ru-RU"/>
        </w:rPr>
        <w:t xml:space="preserve">амер. </w:t>
      </w:r>
      <w:r>
        <w:t xml:space="preserve">іст. роману, знайшов </w:t>
      </w:r>
      <w:r>
        <w:rPr>
          <w:lang w:val="ru-RU"/>
        </w:rPr>
        <w:t xml:space="preserve">нов. </w:t>
      </w:r>
      <w:r>
        <w:t>мето</w:t>
      </w:r>
      <w:r>
        <w:t xml:space="preserve">д поєднання історії та вимислу. Ло зрілого </w:t>
      </w:r>
      <w:r>
        <w:rPr>
          <w:lang w:val="ru-RU"/>
        </w:rPr>
        <w:t xml:space="preserve">Р. США </w:t>
      </w:r>
      <w:r>
        <w:t xml:space="preserve">належить творчість </w:t>
      </w:r>
      <w:r>
        <w:rPr>
          <w:lang w:val="ru-RU"/>
        </w:rPr>
        <w:t xml:space="preserve">вел. </w:t>
      </w:r>
      <w:r>
        <w:t>романтиків Н.</w:t>
      </w:r>
      <w:r>
        <w:rPr>
          <w:lang w:val="ru-RU"/>
        </w:rPr>
        <w:t xml:space="preserve">Готорна, </w:t>
      </w:r>
      <w:r>
        <w:t xml:space="preserve">Мелвіла, Е.А.По. Гостра критика у їх тв. суч. дійсності поєднувалася з пафосом демократизації у рамках романт. світорозуміння. </w:t>
      </w:r>
      <w:r>
        <w:rPr>
          <w:lang w:val="ru-RU"/>
        </w:rPr>
        <w:t xml:space="preserve">Готорн </w:t>
      </w:r>
      <w:r>
        <w:t>тяжів до символічної інтер</w:t>
      </w:r>
      <w:r>
        <w:t>претації дійсності, був упевнений в тому, що сучасне зло має коріння в минулому. Провідним принципом поетики Е.ГІо була настанова на емоційно-психол. вплив тв. У символіці його поезії домінували природа, культура і свідомість поета. По виводив поезію з муз</w:t>
      </w:r>
      <w:r>
        <w:t xml:space="preserve">ики, зробив внесок у розробку жанрів детективної, наук.-фантаст, та психол. новели. Роман Мелвіла “Мобі Лік" (1851) зараховують до вершин </w:t>
      </w:r>
      <w:r>
        <w:rPr>
          <w:lang w:val="ru-RU"/>
        </w:rPr>
        <w:t xml:space="preserve">амер. </w:t>
      </w:r>
      <w:r>
        <w:t xml:space="preserve">Р. З “китобійного” матеріалу у нього виростають </w:t>
      </w:r>
      <w:r>
        <w:rPr>
          <w:lang w:val="fr-FR"/>
        </w:rPr>
        <w:t xml:space="preserve">cou. </w:t>
      </w:r>
      <w:r>
        <w:t xml:space="preserve">та філос. проблеми, крамольна істина: </w:t>
      </w:r>
      <w:r>
        <w:rPr>
          <w:rStyle w:val="75pt0pt9"/>
        </w:rPr>
        <w:t xml:space="preserve">у </w:t>
      </w:r>
      <w:r>
        <w:t xml:space="preserve">Всесвіті немає </w:t>
      </w:r>
      <w:r>
        <w:t>виших сил, шо спрямовують життя людини, сусп-ва, народів та держав. Автор попереджав сучасників: немає закону доль, доля Америки у наших власних руках.</w:t>
      </w:r>
    </w:p>
    <w:p w:rsidR="00361F9A" w:rsidRDefault="005F5C25">
      <w:pPr>
        <w:pStyle w:val="81"/>
        <w:framePr w:w="3739" w:h="11149" w:hRule="exact" w:wrap="none" w:vAnchor="page" w:hAnchor="page" w:x="6082" w:y="2801"/>
        <w:shd w:val="clear" w:color="auto" w:fill="auto"/>
        <w:ind w:left="40" w:right="100" w:firstLine="280"/>
      </w:pPr>
      <w:r>
        <w:t>Р. набув широкого розповсюдження в країнах Сх.-європ. регіону. В Росії визначають три періоди його розви</w:t>
      </w:r>
      <w:r>
        <w:t xml:space="preserve">тку. У початковий (1801-1815) гол. представниками були поети Жуковський і </w:t>
      </w:r>
      <w:r>
        <w:rPr>
          <w:lang w:val="ru-RU"/>
        </w:rPr>
        <w:t xml:space="preserve">Батюшков. </w:t>
      </w:r>
      <w:r>
        <w:t xml:space="preserve">Лірика першого виражала плинне, ледь вловиме життя серця, приязність спогадів і невиразність видінь, була близькою до трад. ієнських романтиків. Поезія </w:t>
      </w:r>
      <w:r>
        <w:rPr>
          <w:lang w:val="ru-RU"/>
        </w:rPr>
        <w:t xml:space="preserve">Батюшкова </w:t>
      </w:r>
      <w:r>
        <w:t>— оспівува</w:t>
      </w:r>
      <w:r>
        <w:t>ння радості буття, замилування чуттєвістю</w:t>
      </w:r>
    </w:p>
    <w:p w:rsidR="00361F9A" w:rsidRDefault="005F5C25">
      <w:pPr>
        <w:pStyle w:val="81"/>
        <w:framePr w:w="3739" w:h="11149" w:hRule="exact" w:wrap="none" w:vAnchor="page" w:hAnchor="page" w:x="6082" w:y="2801"/>
        <w:numPr>
          <w:ilvl w:val="0"/>
          <w:numId w:val="269"/>
        </w:numPr>
        <w:shd w:val="clear" w:color="auto" w:fill="auto"/>
        <w:tabs>
          <w:tab w:val="left" w:pos="242"/>
        </w:tabs>
        <w:ind w:left="40"/>
      </w:pPr>
      <w:r>
        <w:t>наближалась до античності. Період зрілості рос.</w:t>
      </w:r>
    </w:p>
    <w:p w:rsidR="00361F9A" w:rsidRDefault="005F5C25">
      <w:pPr>
        <w:pStyle w:val="81"/>
        <w:framePr w:w="3739" w:h="11149" w:hRule="exact" w:wrap="none" w:vAnchor="page" w:hAnchor="page" w:x="6082" w:y="2801"/>
        <w:shd w:val="clear" w:color="auto" w:fill="auto"/>
        <w:tabs>
          <w:tab w:val="left" w:pos="2810"/>
        </w:tabs>
        <w:ind w:left="40" w:right="100"/>
      </w:pPr>
      <w:r>
        <w:t xml:space="preserve">Р. (1816-1825) знайшов вираження в “південних поемах” Пушкіна. У них були вироблені гол. романт. цінності, склався тип конфлікту, відмінний від </w:t>
      </w:r>
      <w:r>
        <w:rPr>
          <w:lang w:val="ru-RU"/>
        </w:rPr>
        <w:t xml:space="preserve">Р. </w:t>
      </w:r>
      <w:r>
        <w:t xml:space="preserve">сх. поем </w:t>
      </w:r>
      <w:r>
        <w:rPr>
          <w:lang w:val="ru-RU"/>
        </w:rPr>
        <w:t xml:space="preserve">Байрона </w:t>
      </w:r>
      <w:r>
        <w:t>підривом “єдинодержавності” гол. героя (спостереження</w:t>
      </w:r>
    </w:p>
    <w:p w:rsidR="00361F9A" w:rsidRDefault="005F5C25">
      <w:pPr>
        <w:pStyle w:val="81"/>
        <w:framePr w:w="3739" w:h="11149" w:hRule="exact" w:wrap="none" w:vAnchor="page" w:hAnchor="page" w:x="6082" w:y="2801"/>
        <w:shd w:val="clear" w:color="auto" w:fill="auto"/>
        <w:tabs>
          <w:tab w:val="left" w:pos="2810"/>
          <w:tab w:val="left" w:pos="1384"/>
        </w:tabs>
        <w:ind w:left="40" w:right="100"/>
      </w:pPr>
      <w:r>
        <w:t>В.Жирмунського), заземленіспо та конкретизацією ■ мотивів відчуження. Розвиток т. з. громадянського Р. в ці роки був представлений у творчості</w:t>
      </w:r>
    </w:p>
    <w:p w:rsidR="00361F9A" w:rsidRDefault="005F5C25">
      <w:pPr>
        <w:pStyle w:val="81"/>
        <w:framePr w:w="3739" w:h="11149" w:hRule="exact" w:wrap="none" w:vAnchor="page" w:hAnchor="page" w:x="6082" w:y="2801"/>
        <w:shd w:val="clear" w:color="auto" w:fill="auto"/>
        <w:tabs>
          <w:tab w:val="left" w:pos="2810"/>
          <w:tab w:val="left" w:pos="2814"/>
        </w:tabs>
        <w:ind w:left="40"/>
      </w:pPr>
      <w:r>
        <w:t>О.Бестужева-Марлінського.</w:t>
      </w:r>
      <w:r>
        <w:tab/>
        <w:t>К. Рилєєва.</w:t>
      </w:r>
    </w:p>
    <w:p w:rsidR="00361F9A" w:rsidRDefault="005F5C25">
      <w:pPr>
        <w:pStyle w:val="81"/>
        <w:framePr w:w="3739" w:h="11149" w:hRule="exact" w:wrap="none" w:vAnchor="page" w:hAnchor="page" w:x="6082" w:y="2801"/>
        <w:shd w:val="clear" w:color="auto" w:fill="auto"/>
        <w:tabs>
          <w:tab w:val="left" w:pos="1307"/>
        </w:tabs>
        <w:ind w:left="40" w:right="100"/>
      </w:pPr>
      <w:r>
        <w:t>В.</w:t>
      </w:r>
      <w:r>
        <w:rPr>
          <w:lang w:val="ru-RU"/>
        </w:rPr>
        <w:t xml:space="preserve">Кюхельбекера. </w:t>
      </w:r>
      <w:r>
        <w:t xml:space="preserve">У їх </w:t>
      </w:r>
      <w:r>
        <w:t xml:space="preserve">тв. виражались “позаліт. цілі” політ, ідеології перших рос. революціонерів. Романт. система тут була наближена до реалізму. відображала най. колорит, зацікавлення вітчизняною історією, героїчним минулим. У 30-40 </w:t>
      </w:r>
      <w:r>
        <w:rPr>
          <w:lang w:val="fr-FR"/>
        </w:rPr>
        <w:t xml:space="preserve">pp. </w:t>
      </w:r>
      <w:r>
        <w:t>романт. рух у Росії поділяється на кільк</w:t>
      </w:r>
      <w:r>
        <w:t>а паралельних течій. Тут і філос. проза В.Одоєвського і поезія М.Язикова, Ф.Тютчева і романтичні поеми Лєрмонтова, у яких Р. сягнув найвищої точки розвитку поглибленням діалектики добра і зла, проблем буття.</w:t>
      </w:r>
    </w:p>
    <w:p w:rsidR="00361F9A" w:rsidRDefault="005F5C25">
      <w:pPr>
        <w:pStyle w:val="81"/>
        <w:framePr w:w="3739" w:h="11149" w:hRule="exact" w:wrap="none" w:vAnchor="page" w:hAnchor="page" w:x="6082" w:y="2801"/>
        <w:shd w:val="clear" w:color="auto" w:fill="auto"/>
        <w:ind w:left="40" w:right="100" w:firstLine="280"/>
      </w:pPr>
      <w:r>
        <w:t xml:space="preserve">Р. в укр. л-рі зароджується в кін. 20-х </w:t>
      </w:r>
      <w:r>
        <w:rPr>
          <w:lang w:val="fr-FR"/>
        </w:rPr>
        <w:t xml:space="preserve">pp. </w:t>
      </w:r>
      <w:r>
        <w:t>Осно</w:t>
      </w:r>
      <w:r>
        <w:t>ву напряму тут складав нац.-визвольний рух,</w:t>
      </w:r>
    </w:p>
    <w:p w:rsidR="00361F9A" w:rsidRDefault="005F5C25">
      <w:pPr>
        <w:pStyle w:val="54"/>
        <w:framePr w:wrap="none" w:vAnchor="page" w:hAnchor="page" w:x="5808" w:y="14146"/>
        <w:shd w:val="clear" w:color="auto" w:fill="auto"/>
        <w:spacing w:line="150" w:lineRule="exact"/>
        <w:ind w:left="20"/>
      </w:pPr>
      <w:r>
        <w:rPr>
          <w:rStyle w:val="575pt0pt5"/>
        </w:rPr>
        <w:t>500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750" w:y="2492"/>
        <w:shd w:val="clear" w:color="auto" w:fill="auto"/>
        <w:spacing w:line="140" w:lineRule="exact"/>
        <w:ind w:left="20"/>
      </w:pPr>
      <w:r>
        <w:rPr>
          <w:rStyle w:val="47pt0pt6"/>
        </w:rPr>
        <w:t>РОМАНТИЗМ</w:t>
      </w:r>
    </w:p>
    <w:p w:rsidR="00361F9A" w:rsidRDefault="005F5C25">
      <w:pPr>
        <w:pStyle w:val="81"/>
        <w:framePr w:w="3638" w:h="11135" w:hRule="exact" w:wrap="none" w:vAnchor="page" w:hAnchor="page" w:x="2155" w:y="2816"/>
        <w:shd w:val="clear" w:color="auto" w:fill="auto"/>
        <w:ind w:left="40" w:right="100"/>
      </w:pPr>
      <w:r>
        <w:t xml:space="preserve">звернення до нар. життя, фольклору. До представників фольклорно-іст. течії належать перш за все активні збирачі пісень та дум: М.Максимович. П.Лукашевич, І.Срезневський. які </w:t>
      </w:r>
      <w:r>
        <w:t xml:space="preserve">поділяли погляди Й.Гердера на нар. поезію як скарбницю нац. історії. Серед талановитих поетів-романтиків Л.Боровиковський. який звертався у пошуках ідеалу до патріархального життя предків ("Гайдамаки’', "Козак”), А.Метлинський, песимістична поезія якого з </w:t>
      </w:r>
      <w:r>
        <w:t>контрастним протиставленням "славних козацьких часів" сучасному життю була формою крит. ставлення до сучасності. Різнобічно виразив себе як письменник-романтик М.Костомаров (1817-1885), автор "Українських балад” (1839), іст. драм "Сава Чалий” (1838), “Пере</w:t>
      </w:r>
      <w:r>
        <w:t>яславська ніч” (1841). Він виявив підвищений інтерес ло іст. проблематики, активно використовував приклади іст. життя ін. народів, уперше ввів у укр. поезію образ тираноборця Прометея. У 40-х рр. на Україні отримує розповсюдження романсова лірика та елегія</w:t>
      </w:r>
      <w:r>
        <w:t>. У творчості Є.Гребінки, М.Петренка,</w:t>
      </w:r>
    </w:p>
    <w:p w:rsidR="00361F9A" w:rsidRDefault="005F5C25">
      <w:pPr>
        <w:pStyle w:val="81"/>
        <w:framePr w:w="3638" w:h="11135" w:hRule="exact" w:wrap="none" w:vAnchor="page" w:hAnchor="page" w:x="2155" w:y="2816"/>
        <w:shd w:val="clear" w:color="auto" w:fill="auto"/>
        <w:tabs>
          <w:tab w:val="left" w:pos="1297"/>
        </w:tabs>
        <w:ind w:left="20" w:right="20"/>
      </w:pPr>
      <w:r>
        <w:t>С.Писаревського гол. мотивами були гіркі роздуми над своєю долею, потяги до невідомого, ідеального. У романт. укр. прозі 20-60-х рр. (Т.Шевченко, М.Шашкевич, Марко Вовчок) отримали вираження антикріпосницькі настрої, с</w:t>
      </w:r>
      <w:r>
        <w:t>тихійна діалектика індивідуальної психології. Більшість романт. драм Гребінки, П.Куліша, Ю.Федьковича присвячені подіям нац.-визвольної боротьби укр. народу проти тур.-татар, та поль,- шляхетської агресії. В умовах піднесення Р. в Україні 1837 виходить збі</w:t>
      </w:r>
      <w:r>
        <w:t>рник “Русалка Дністрова", складачі якої Шашкевич, І.Вагилевич. Я.Головацький, за словами Франка, виразили "прорив почуття людського серед заг. отупіння та здичавіння", явище "наскрізь революційне”. З виникненням Р, на Україні пов’язане зародження і літ. кр</w:t>
      </w:r>
      <w:r>
        <w:t xml:space="preserve">итики (“Огляд творів, писаних малоросійською мовою” Костомарова, 1848). Риси Р. притаманні ранньому періоду творчості Т.Шевченка, у якого в 20-30-х рр. в умовах жахливого стану його Батьківщини виникає поет, образ козацької свободи і слави. У зверненні до </w:t>
      </w:r>
      <w:r>
        <w:t>минулого України поет ближче до нар. уявлень, ніж інші романтики (“Гайдамаки").</w:t>
      </w:r>
    </w:p>
    <w:p w:rsidR="00361F9A" w:rsidRDefault="005F5C25">
      <w:pPr>
        <w:pStyle w:val="81"/>
        <w:framePr w:w="3638" w:h="11135" w:hRule="exact" w:wrap="none" w:vAnchor="page" w:hAnchor="page" w:x="2155" w:y="2816"/>
        <w:shd w:val="clear" w:color="auto" w:fill="auto"/>
        <w:ind w:left="20" w:right="20" w:firstLine="260"/>
      </w:pPr>
      <w:r>
        <w:t>Перехід до Р. в ін. країнах Центр, та Пд.-Сх. Європи в перші десятиліття XIX ст. здійснювався в умовах наростання визвольної боротьби і процесу самоутвердження націй. Відбувало</w:t>
      </w:r>
      <w:r>
        <w:t>ся формування нац. літ. мови, сприйняття фольклору як гол. джерела розвитку нац. л-ри. Громадсько-патріотичний пафос при цьому виступив на передній план. Л-рі цього регіону був притаманний бентежний дух. порив до свободи, героїка боротьби, трагізм самопоже</w:t>
      </w:r>
      <w:r>
        <w:t>ртви та поразок, сильно виражене нар.-колективістське начало. Це яскраво виявилося в поль., утор., грец., серб., хорват., болг. л-рах. В умовах Австрійської імперії, яка просунулася далі в буржуазному розвиткові, проявилися риси байронівського Р. При наявн</w:t>
      </w:r>
      <w:r>
        <w:t>ості цих заг. тенденцій явища Р. в країнах Сх. Європи відрізнялися й нац. своєрідністю.</w:t>
      </w:r>
    </w:p>
    <w:p w:rsidR="00361F9A" w:rsidRDefault="005F5C25">
      <w:pPr>
        <w:pStyle w:val="81"/>
        <w:framePr w:w="3696" w:h="11149" w:hRule="exact" w:wrap="none" w:vAnchor="page" w:hAnchor="page" w:x="6082" w:y="2806"/>
        <w:shd w:val="clear" w:color="auto" w:fill="auto"/>
        <w:ind w:left="40" w:right="40" w:firstLine="300"/>
      </w:pPr>
      <w:r>
        <w:t>Маніфестом поль. Р. стала зб. Міцкевича "Поезія" (1822), в баладах та романсах якого проявилось захоплення фольклором, нац. історією. У поемі “Гражина” (1823) у нього о</w:t>
      </w:r>
      <w:r>
        <w:t xml:space="preserve">тримує вираження героїко-патетична лінія. Час боротьби литовців з Тевтонським орденом поет пов’язував з проблемами сучасності. У поемі </w:t>
      </w:r>
      <w:r>
        <w:rPr>
          <w:lang w:val="ru-RU"/>
        </w:rPr>
        <w:t xml:space="preserve">“Конрад </w:t>
      </w:r>
      <w:r>
        <w:t>Валленрод” (1828) Міцкевич виражає романт. трагізм не на основі конфлікту особистості з оточенням, а на її причет</w:t>
      </w:r>
      <w:r>
        <w:t xml:space="preserve">ності до заг. лиха країни. Видатним поль. романтиком був Словацький (1809-49), який виступив засновником романт. театру, близького яскравим змалюванням характерів і пристрастей, динамізмом сюжету до </w:t>
      </w:r>
      <w:r>
        <w:rPr>
          <w:lang w:val="ru-RU"/>
        </w:rPr>
        <w:t xml:space="preserve">франц. </w:t>
      </w:r>
      <w:r>
        <w:t>романт. драми. З уроків повстання він зробив висно</w:t>
      </w:r>
      <w:r>
        <w:t xml:space="preserve">вок про поразку ■ романт. індивідуалізму, траг. суперечливість шляхетної революційності ("Кордіан”, 1834). Третім великим поль. романтиком був гр. З.Красіньський (філос.- політ. трагедії “Небожественна комедія" (1835), "Іридіон” (1833-36)). </w:t>
      </w:r>
      <w:r>
        <w:rPr>
          <w:lang w:val="ru-RU"/>
        </w:rPr>
        <w:t xml:space="preserve">Чес. </w:t>
      </w:r>
      <w:r>
        <w:t>Р. був пов</w:t>
      </w:r>
      <w:r>
        <w:t>’язаний з радикально-демократичною ідеологією і ростом революційних настроїв. Визначним його представником був К.Маха (1810-36), який мав сміливість виразити у своїй творчості не "відбите” слово, а особистість, яка розумом і серцем освоює світ. Гол. його т</w:t>
      </w:r>
      <w:r>
        <w:t xml:space="preserve">ема — тема страждань людини з вини обставин, що не залежать від неї. У поемі “Травень" (1836) ним виражений конфлікт природної гармонії з трагедією людських відносин. Наступна еволюція </w:t>
      </w:r>
      <w:r>
        <w:rPr>
          <w:lang w:val="ru-RU"/>
        </w:rPr>
        <w:t xml:space="preserve">чес. </w:t>
      </w:r>
      <w:r>
        <w:t>Р. пов'язана зі зверненням до тематики визвольної боротьби ги. сло</w:t>
      </w:r>
      <w:r>
        <w:t>в'ян проти османських завойовників, що характерно для творчості К.Сабіни. В.Небєського. П.Хохо- лоушека. У Словаччину ідеї Р. проникли почасти з Німеччини, але перш за все — зі споріднених слов'ян, л-р. В лір. зб. Л.Штура "Думки вечірні’ (1840) вперше з'яв</w:t>
      </w:r>
      <w:r>
        <w:t>ляється образ селянина, пригніченого кріпацькою неволею. Усна нар. творчість оцінюється слован. романтиком Я.</w:t>
      </w:r>
      <w:r>
        <w:rPr>
          <w:lang w:val="ru-RU"/>
        </w:rPr>
        <w:t xml:space="preserve">Колларом </w:t>
      </w:r>
      <w:r>
        <w:t>як "ключі від святині національності". У творчості видатних представників словац. Р. 40- 50-х рр. С.Халупки. А.Сладковича, Я.Краля, Я.Ботт</w:t>
      </w:r>
      <w:r>
        <w:t xml:space="preserve">о. І.Гурбана, Я.Палинчака синтезовано фольклор, традиції, виражений протест проти нац. та соц. гніту, конфлікт “правди з кривдою", оспівані моральні якості як запорука майбутнього. Р. був основним напрямом у серб, л-рі 1-ої пол. XIX </w:t>
      </w:r>
      <w:r>
        <w:rPr>
          <w:lang w:val="ru-RU"/>
        </w:rPr>
        <w:t xml:space="preserve">ст., </w:t>
      </w:r>
      <w:r>
        <w:t>де дістав вираженн</w:t>
      </w:r>
      <w:r>
        <w:t xml:space="preserve">я у творчості двох визначних поетів епохи П.Негоша (1813-51) і Б.Радичевича (1824-53). Змальовуючи в поемі “Гірський вінець” (1847) боротьбу чорногорців проти ставлеників Османської імперії, Негош виразив в образі героя </w:t>
      </w:r>
      <w:r>
        <w:rPr>
          <w:lang w:val="ru-RU"/>
        </w:rPr>
        <w:t xml:space="preserve">внутр. </w:t>
      </w:r>
      <w:r>
        <w:t>драмат. конфлікт поета-гумані</w:t>
      </w:r>
      <w:r>
        <w:t xml:space="preserve">ста, враженого неминучістю кривавих битв і траг. втрат. У творчості Радичевича знайшла вираження одна з гол. проблем Р. — свободи особистості. Поет розглядає її не тільки в нац., але і в загальнолюдському аспектах. У хорват, л-рі риси Р. дістали вираження </w:t>
      </w:r>
      <w:r>
        <w:t>у творчості І.Мажуранича (1814-70). У поемі “Смерть Смаїл-аги Ченчича” (1846) знайшла втілення проблема визвольної</w:t>
      </w:r>
    </w:p>
    <w:p w:rsidR="00361F9A" w:rsidRDefault="005F5C25">
      <w:pPr>
        <w:pStyle w:val="35"/>
        <w:framePr w:wrap="none" w:vAnchor="page" w:hAnchor="page" w:x="5774" w:y="14161"/>
        <w:shd w:val="clear" w:color="auto" w:fill="auto"/>
        <w:spacing w:line="150" w:lineRule="exact"/>
        <w:ind w:left="20"/>
      </w:pPr>
      <w:r>
        <w:rPr>
          <w:rStyle w:val="375pt0pt3"/>
        </w:rPr>
        <w:t>501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77" w:y="2492"/>
        <w:shd w:val="clear" w:color="auto" w:fill="auto"/>
        <w:spacing w:line="140" w:lineRule="exact"/>
        <w:ind w:left="20"/>
      </w:pPr>
      <w:r>
        <w:rPr>
          <w:rStyle w:val="47pt0pt5"/>
        </w:rPr>
        <w:t>РОМАНТИЧНА ДРАМА</w:t>
      </w:r>
    </w:p>
    <w:p w:rsidR="00361F9A" w:rsidRDefault="005F5C25">
      <w:pPr>
        <w:pStyle w:val="81"/>
        <w:framePr w:w="3710" w:h="11135" w:hRule="exact" w:wrap="none" w:vAnchor="page" w:hAnchor="page" w:x="2129" w:y="2787"/>
        <w:shd w:val="clear" w:color="auto" w:fill="auto"/>
        <w:ind w:left="40" w:right="40"/>
      </w:pPr>
      <w:r>
        <w:t>боротьби гш.-слов’ян. народів з тур. загарбниками. В епоху Р. у словен. л-рі набуває розквіту творчість Ф.Прешерна (1800-49), який оспівав у “Вінку сонетів” високе романт. почуття та гнівний протест проти приниження гідності нац. поезії і самої нації. У 2-</w:t>
      </w:r>
      <w:r>
        <w:t xml:space="preserve">й </w:t>
      </w:r>
      <w:r>
        <w:rPr>
          <w:lang w:val="ru-RU"/>
        </w:rPr>
        <w:t xml:space="preserve">пол. </w:t>
      </w:r>
      <w:r>
        <w:t>XIX ст. зберігається відома близькість слов'ян, л-р, мов. спорідненість яких породжує більш високий рівень культ, зв’язків.</w:t>
      </w:r>
    </w:p>
    <w:p w:rsidR="00361F9A" w:rsidRDefault="005F5C25">
      <w:pPr>
        <w:pStyle w:val="81"/>
        <w:framePr w:w="3710" w:h="11135" w:hRule="exact" w:wrap="none" w:vAnchor="page" w:hAnchor="page" w:x="2129" w:y="2787"/>
        <w:shd w:val="clear" w:color="auto" w:fill="auto"/>
        <w:ind w:left="40" w:right="40" w:firstLine="280"/>
      </w:pPr>
      <w:r>
        <w:t>В угор. л-рі поч. Р. заклала лірика і драматургія К.Кишфалуді, поезія Ф.Кьольчеї і М.Верешмарті. Зразком світ, значення поста</w:t>
      </w:r>
      <w:r>
        <w:t xml:space="preserve">ла творчість </w:t>
      </w:r>
      <w:r>
        <w:rPr>
          <w:lang w:val="ru-RU"/>
        </w:rPr>
        <w:t xml:space="preserve">Шандора </w:t>
      </w:r>
      <w:r>
        <w:t>Пьотефі (1823-49), який у роки посилення сусп. боротьби стає романт. ' календарем” її подій. Йому притаманна повна самовідданість справі свободи, ідеал якої наближався до уявлень революціонерів- демократів. Це чітко виражено в героїчні</w:t>
      </w:r>
      <w:r>
        <w:t>й поемі "Апостол” (1848), герой якої, незважаючи на суворі випробування, стає мудрішим та міцнішим. Романт. творчості Пьотефі властиві здорова природність, крит. та стверджуюче начала. Передвісником Р. в л-рі Дунайських князівств була творчість поетів Янку</w:t>
      </w:r>
      <w:r>
        <w:t xml:space="preserve"> Векереску (1792-1863) і Костаке Конакі (1777-1849). у ліриці яких була помітна спроба самоутвердження особистості. У 20-30-і рр. тут активно здійснювались переклади Ламартіна, </w:t>
      </w:r>
      <w:r>
        <w:rPr>
          <w:lang w:val="ru-RU"/>
        </w:rPr>
        <w:t xml:space="preserve">Байрона, Гюго, </w:t>
      </w:r>
      <w:r>
        <w:t>Пушкіна. У 40-і рр. у творчості Д .Болинтиняну, В.Александрі кул</w:t>
      </w:r>
      <w:r>
        <w:t>ьтивується жанр романт. балади.</w:t>
      </w:r>
    </w:p>
    <w:p w:rsidR="00361F9A" w:rsidRDefault="005F5C25">
      <w:pPr>
        <w:pStyle w:val="81"/>
        <w:framePr w:w="3710" w:h="11135" w:hRule="exact" w:wrap="none" w:vAnchor="page" w:hAnchor="page" w:x="2129" w:y="2787"/>
        <w:shd w:val="clear" w:color="auto" w:fill="auto"/>
        <w:ind w:left="40" w:right="40" w:firstLine="280"/>
      </w:pPr>
      <w:r>
        <w:t xml:space="preserve">Розквіт Р. в регіоні в цю епоху був пов'язаний з напруженням нац.-визвольної боротьби. В Угорщині, Румунії, чес. і поль. л-рах він набуває </w:t>
      </w:r>
      <w:r>
        <w:rPr>
          <w:lang w:val="ru-RU"/>
        </w:rPr>
        <w:t xml:space="preserve">нов. </w:t>
      </w:r>
      <w:r>
        <w:t xml:space="preserve">якостей. У деяких митців політ, спрямованість відступає перед філос. </w:t>
      </w:r>
      <w:r>
        <w:t xml:space="preserve">проблематикою, роздумами про долю людства. Зміна підходу до нац. ідеї змушувала романтиків роздумувати над тим, шо відбувається за нац. кордонами, осмислювати долю співвітчизників як ланку у низці світ, історії. Цей аспект стає важливою рисою поль., чес., </w:t>
      </w:r>
      <w:r>
        <w:t>рум. л-р. Ципріан Норвід (1821-83), засуджуючи деспотизм, кріпосництво, заперечував революційне насильство, для нього загальнолюдські підвалини важили не менше, аніж відданість Польщі. М.Емінеску (1850-89) після поразки Паризької комуни від роздумів про ни</w:t>
      </w:r>
      <w:r>
        <w:t>жчість всього земного прийшов до “іст. оптимізму” (“Імператор і пролетар”, 1874). Угорець Імре Мадач (1823-64) у філос.-романт. драмі "Трагедія людини” (1861) роздумував над європ. і угор. історією, у якій очікуване розійшлося з тим, шо запанувало насправд</w:t>
      </w:r>
      <w:r>
        <w:t>і.</w:t>
      </w:r>
    </w:p>
    <w:p w:rsidR="00361F9A" w:rsidRDefault="005F5C25">
      <w:pPr>
        <w:pStyle w:val="81"/>
        <w:framePr w:w="3710" w:h="11135" w:hRule="exact" w:wrap="none" w:vAnchor="page" w:hAnchor="page" w:x="2129" w:y="2787"/>
        <w:shd w:val="clear" w:color="auto" w:fill="auto"/>
        <w:ind w:left="40" w:right="40" w:firstLine="280"/>
      </w:pPr>
      <w:r>
        <w:t xml:space="preserve">Літ. Р. в усіх країнах надзвичайно інтенсивно використовував трал, сюжети, мотиви і образи ант. і христ. міфології </w:t>
      </w:r>
      <w:r>
        <w:rPr>
          <w:lang w:val="ru-RU"/>
        </w:rPr>
        <w:t xml:space="preserve">(Прометей, </w:t>
      </w:r>
      <w:r>
        <w:t xml:space="preserve">Сатана, </w:t>
      </w:r>
      <w:r>
        <w:rPr>
          <w:lang w:val="ru-RU"/>
        </w:rPr>
        <w:t xml:space="preserve">Христос), нац. </w:t>
      </w:r>
      <w:r>
        <w:t xml:space="preserve">фольклору. Але він також породив і ряд сюжетів, мотивів та образів, що стали у світ, л-рі трад. Таким є </w:t>
      </w:r>
      <w:r>
        <w:t>романт. історії “сина століття”, героя в "Чайлд-ґарольдовім плащі” з його рос. модифікацією “зайвої людини”, історії мандрів, шукачів пригод, “романт. злочинця". До них можна зарахувати сюжети “роману мандрів”, "роману виховання”, вертерівський сюжет кохан</w:t>
      </w:r>
      <w:r>
        <w:t>ня без взаємності та ряд ін. Особлива схильність Р. до</w:t>
      </w:r>
    </w:p>
    <w:p w:rsidR="00361F9A" w:rsidRDefault="005F5C25">
      <w:pPr>
        <w:pStyle w:val="81"/>
        <w:framePr w:w="3701" w:h="11144" w:hRule="exact" w:wrap="none" w:vAnchor="page" w:hAnchor="page" w:x="6103" w:y="2787"/>
        <w:shd w:val="clear" w:color="auto" w:fill="auto"/>
        <w:ind w:left="40" w:right="40"/>
      </w:pPr>
      <w:r>
        <w:t>міфології та особистого начала сприяла появі та розвитку в межах напряму методології міфол. та біографічної шкіл.</w:t>
      </w:r>
    </w:p>
    <w:p w:rsidR="00361F9A" w:rsidRDefault="005F5C25">
      <w:pPr>
        <w:pStyle w:val="81"/>
        <w:framePr w:w="3701" w:h="11144" w:hRule="exact" w:wrap="none" w:vAnchor="page" w:hAnchor="page" w:x="6103" w:y="2787"/>
        <w:shd w:val="clear" w:color="auto" w:fill="auto"/>
        <w:ind w:left="40" w:right="80" w:firstLine="300"/>
      </w:pPr>
      <w:r>
        <w:t>Тенденції Р. відроджуються в л-рі шерегу країн у кін. XIX ст. і протягом XX ст. (</w:t>
      </w:r>
      <w:r>
        <w:rPr>
          <w:rStyle w:val="75pt0pt9"/>
        </w:rPr>
        <w:t>Неором</w:t>
      </w:r>
      <w:r>
        <w:rPr>
          <w:rStyle w:val="75pt0pt9"/>
        </w:rPr>
        <w:t>антизм</w:t>
      </w:r>
      <w:r>
        <w:t>).</w:t>
      </w:r>
    </w:p>
    <w:p w:rsidR="00361F9A" w:rsidRDefault="005F5C25">
      <w:pPr>
        <w:pStyle w:val="81"/>
        <w:framePr w:w="3701" w:h="11144" w:hRule="exact" w:wrap="none" w:vAnchor="page" w:hAnchor="page" w:x="6103" w:y="2787"/>
        <w:shd w:val="clear" w:color="auto" w:fill="auto"/>
        <w:ind w:left="40" w:right="80" w:firstLine="300"/>
      </w:pPr>
      <w:r>
        <w:t>Поняття Р. слід відрізняти від поняття “романтика", яке використовується як вираження мрійливо-піднесеного умонастрою, як характеристика яскравих сторін життя або як особливість літ. тв., що відбиває піднесені сторони життя.</w:t>
      </w:r>
    </w:p>
    <w:p w:rsidR="00361F9A" w:rsidRDefault="005F5C25">
      <w:pPr>
        <w:pStyle w:val="690"/>
        <w:framePr w:w="3701" w:h="11144" w:hRule="exact" w:wrap="none" w:vAnchor="page" w:hAnchor="page" w:x="6103" w:y="2787"/>
        <w:shd w:val="clear" w:color="auto" w:fill="auto"/>
        <w:spacing w:after="120"/>
        <w:ind w:right="80"/>
        <w:jc w:val="right"/>
      </w:pPr>
      <w:r>
        <w:rPr>
          <w:rStyle w:val="697pt0pt"/>
          <w:i/>
          <w:iCs/>
        </w:rPr>
        <w:t>Микола Нефьодов</w:t>
      </w:r>
    </w:p>
    <w:p w:rsidR="00361F9A" w:rsidRDefault="005F5C25">
      <w:pPr>
        <w:pStyle w:val="81"/>
        <w:framePr w:w="3701" w:h="11144" w:hRule="exact" w:wrap="none" w:vAnchor="page" w:hAnchor="page" w:x="6103" w:y="2787"/>
        <w:shd w:val="clear" w:color="auto" w:fill="auto"/>
        <w:ind w:left="40" w:right="80" w:firstLine="300"/>
      </w:pPr>
      <w:r>
        <w:rPr>
          <w:rStyle w:val="0ptff7"/>
        </w:rPr>
        <w:t xml:space="preserve">РОМАНТИЧНА ДРАМА </w:t>
      </w:r>
      <w:r>
        <w:t xml:space="preserve">жанр, який виник на межі Х\ЛІІ-ХІХ ст. у добу </w:t>
      </w:r>
      <w:r>
        <w:rPr>
          <w:rStyle w:val="75pt0pt9"/>
        </w:rPr>
        <w:t>романтизму</w:t>
      </w:r>
      <w:r>
        <w:t xml:space="preserve"> на противагу класицистичній трагедії та </w:t>
      </w:r>
      <w:r>
        <w:rPr>
          <w:rStyle w:val="75pt0pt9"/>
        </w:rPr>
        <w:t xml:space="preserve">комедії. </w:t>
      </w:r>
      <w:r>
        <w:t>Основними представниками Р.д. були Дж.Г.</w:t>
      </w:r>
      <w:r>
        <w:rPr>
          <w:lang w:val="ru-RU"/>
        </w:rPr>
        <w:t xml:space="preserve">Байрон, </w:t>
      </w:r>
      <w:r>
        <w:t>П.Б.Шеллі (Англія), В.Гюго.</w:t>
      </w:r>
    </w:p>
    <w:p w:rsidR="00361F9A" w:rsidRDefault="005F5C25">
      <w:pPr>
        <w:pStyle w:val="81"/>
        <w:framePr w:w="3701" w:h="11144" w:hRule="exact" w:wrap="none" w:vAnchor="page" w:hAnchor="page" w:x="6103" w:y="2787"/>
        <w:shd w:val="clear" w:color="auto" w:fill="auto"/>
        <w:tabs>
          <w:tab w:val="left" w:pos="1346"/>
        </w:tabs>
        <w:ind w:left="40" w:right="80"/>
      </w:pPr>
      <w:r>
        <w:t>О.Дюма-батько, гр. А. де Віньї. А. де Мюссе (Франція), А.</w:t>
      </w:r>
      <w:r>
        <w:t>Міцкевич, Ю.Словацький, гр.</w:t>
      </w:r>
    </w:p>
    <w:p w:rsidR="00361F9A" w:rsidRDefault="005F5C25">
      <w:pPr>
        <w:pStyle w:val="81"/>
        <w:framePr w:w="3701" w:h="11144" w:hRule="exact" w:wrap="none" w:vAnchor="page" w:hAnchor="page" w:x="6103" w:y="2787"/>
        <w:shd w:val="clear" w:color="auto" w:fill="auto"/>
        <w:tabs>
          <w:tab w:val="left" w:pos="1245"/>
        </w:tabs>
        <w:ind w:left="40" w:right="80"/>
      </w:pPr>
      <w:r>
        <w:t xml:space="preserve">З.Красіньський </w:t>
      </w:r>
      <w:r>
        <w:rPr>
          <w:lang w:val="ru-RU"/>
        </w:rPr>
        <w:t xml:space="preserve">(Польша), </w:t>
      </w:r>
      <w:r>
        <w:t>А.Еленшлегер (Данія), М.Вьоршмарті (Угорщина), М.Лєрмонтов (Росія), Й.К.Тил (Чехія).</w:t>
      </w:r>
    </w:p>
    <w:p w:rsidR="00361F9A" w:rsidRDefault="005F5C25">
      <w:pPr>
        <w:pStyle w:val="81"/>
        <w:framePr w:w="3701" w:h="11144" w:hRule="exact" w:wrap="none" w:vAnchor="page" w:hAnchor="page" w:x="6103" w:y="2787"/>
        <w:shd w:val="clear" w:color="auto" w:fill="auto"/>
        <w:ind w:left="40" w:right="80" w:firstLine="300"/>
      </w:pPr>
      <w:r>
        <w:t xml:space="preserve">Р.д. зверталася до набутку шекспірівського театру та ісп. драматургії </w:t>
      </w:r>
      <w:r>
        <w:rPr>
          <w:lang w:val="ru-RU"/>
        </w:rPr>
        <w:t xml:space="preserve">Лопе </w:t>
      </w:r>
      <w:r>
        <w:t xml:space="preserve">ле Веги та </w:t>
      </w:r>
      <w:r>
        <w:rPr>
          <w:lang w:val="ru-RU"/>
        </w:rPr>
        <w:t xml:space="preserve">П.Кальдерона </w:t>
      </w:r>
      <w:r>
        <w:t>де ла Барка. Надзви</w:t>
      </w:r>
      <w:r>
        <w:t xml:space="preserve">чайно показовими є факти блискучих </w:t>
      </w:r>
      <w:r>
        <w:rPr>
          <w:rStyle w:val="75pt0pt9"/>
        </w:rPr>
        <w:t>перекладів</w:t>
      </w:r>
      <w:r>
        <w:t xml:space="preserve"> Віньї: “Венеційського купця” та "Отелло” В.Шекспіра, незавершеного перекладу Міикевичем “Ромео і Джульєтти” і перекладу Словацьким драми </w:t>
      </w:r>
      <w:r>
        <w:rPr>
          <w:lang w:val="ru-RU"/>
        </w:rPr>
        <w:t xml:space="preserve">Кальдерона </w:t>
      </w:r>
      <w:r>
        <w:t xml:space="preserve">“Незламний принц”. Значний вплив учинила на Р.д. </w:t>
      </w:r>
      <w:r>
        <w:rPr>
          <w:rStyle w:val="75pt0pt9"/>
        </w:rPr>
        <w:t>мелодрама.</w:t>
      </w:r>
      <w:r>
        <w:t xml:space="preserve"> Р.</w:t>
      </w:r>
      <w:r>
        <w:t xml:space="preserve">д. рішуче заперечила закон єдності місця й часу, запровадила вільну побудову сюжету з окр. досить самостійних епізодів, відкриту </w:t>
      </w:r>
      <w:r>
        <w:rPr>
          <w:rStyle w:val="75pt0pt9"/>
        </w:rPr>
        <w:t>композицію.</w:t>
      </w:r>
      <w:r>
        <w:t xml:space="preserve"> Р.д. зображувала сильні та яскраві почуття, шо виявляються чи то в боротьбі за гідність </w:t>
      </w:r>
      <w:r>
        <w:rPr>
          <w:rStyle w:val="75pt0pt9"/>
        </w:rPr>
        <w:t>героя,</w:t>
      </w:r>
      <w:r>
        <w:t xml:space="preserve"> за його соц. права т</w:t>
      </w:r>
      <w:r>
        <w:t>а ідеали, за свободу, чи то глибокі душевні переживання, пафос високого кохання. Наголошувано на неповторному в людині, на її спроможності боротися з ворожими явищами. Р.л. прагнула розкривати людські душевні "таємниці". Викидаючи арістотелівсько-класицист</w:t>
      </w:r>
      <w:r>
        <w:t>ичну жанр,- стил чистоту, автори Р.д. поєднували розмаїті худож. складники, у драм, тканину вводилися епіч. та лір. первнї: відбувалася певна епізації та ліризація. Реальне часто-густо сполучалося з фант. Високе, героїчне, майже трагедійне з іронічним, нав</w:t>
      </w:r>
      <w:r>
        <w:t xml:space="preserve">іть гумористичним. Патетика — з гротеском. Камерні сцени чергувалися з масовими, монументальними. Відтак — переважання дисонансу над гармонією. Все це слугувало відображенню складних ідейно-філос поглядів, породжувало зіткнення протилежних персонажів, при </w:t>
      </w:r>
      <w:r>
        <w:t>тому, що кожен з них міг мати свою рацію. На відміну від ін. гатунків драми Р д. часто писано віршами.</w:t>
      </w:r>
    </w:p>
    <w:p w:rsidR="00361F9A" w:rsidRDefault="005F5C25">
      <w:pPr>
        <w:pStyle w:val="81"/>
        <w:framePr w:w="3701" w:h="11144" w:hRule="exact" w:wrap="none" w:vAnchor="page" w:hAnchor="page" w:x="6103" w:y="2787"/>
        <w:shd w:val="clear" w:color="auto" w:fill="auto"/>
        <w:ind w:left="40" w:right="80" w:firstLine="300"/>
      </w:pPr>
      <w:r>
        <w:t>Р.д. посідала одне з чільних місць у літ. системі романтизму. Показово, що “літературні бої" романтиків і класиків точилися насамперед навколо питань дра</w:t>
      </w:r>
      <w:r>
        <w:t>матургії та театр, вистав Р.д. на паризькій сцені. Основним худож. документом</w:t>
      </w:r>
    </w:p>
    <w:p w:rsidR="00361F9A" w:rsidRDefault="005F5C25">
      <w:pPr>
        <w:pStyle w:val="35"/>
        <w:framePr w:wrap="none" w:vAnchor="page" w:hAnchor="page" w:x="5830" w:y="14132"/>
        <w:shd w:val="clear" w:color="auto" w:fill="auto"/>
        <w:spacing w:line="150" w:lineRule="exact"/>
        <w:ind w:left="20"/>
      </w:pPr>
      <w:r>
        <w:rPr>
          <w:rStyle w:val="375pt0pt3"/>
        </w:rPr>
        <w:t>502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9000" w:y="2501"/>
        <w:shd w:val="clear" w:color="auto" w:fill="auto"/>
        <w:spacing w:line="150" w:lineRule="exact"/>
        <w:ind w:left="20"/>
      </w:pPr>
      <w:r>
        <w:rPr>
          <w:rStyle w:val="14Batang0pt1"/>
        </w:rPr>
        <w:t>РОНДЕЛЬ</w:t>
      </w:r>
    </w:p>
    <w:p w:rsidR="00361F9A" w:rsidRDefault="005F5C25">
      <w:pPr>
        <w:pStyle w:val="81"/>
        <w:framePr w:w="3648" w:h="11135" w:hRule="exact" w:wrap="none" w:vAnchor="page" w:hAnchor="page" w:x="2146" w:y="2810"/>
        <w:numPr>
          <w:ilvl w:val="0"/>
          <w:numId w:val="269"/>
        </w:numPr>
        <w:shd w:val="clear" w:color="auto" w:fill="auto"/>
        <w:tabs>
          <w:tab w:val="left" w:pos="231"/>
        </w:tabs>
        <w:ind w:left="20" w:right="40"/>
      </w:pPr>
      <w:r>
        <w:rPr>
          <w:rStyle w:val="75pt0pt9"/>
        </w:rPr>
        <w:t>маніфестом</w:t>
      </w:r>
      <w:r>
        <w:t xml:space="preserve"> Р.д.. а по суті романт. напряму на загал, була передмова Гюго до драми </w:t>
      </w:r>
      <w:r>
        <w:rPr>
          <w:lang w:val="ru-RU"/>
        </w:rPr>
        <w:t xml:space="preserve">“Кромвель”, </w:t>
      </w:r>
      <w:r>
        <w:t xml:space="preserve">де викладено протиставлення л-ри романтизму клас. л-рі. Розроблено теорію романт. гротеску. Гюго твердить, шо саме драма найадекватніше відповідає </w:t>
      </w:r>
      <w:r>
        <w:rPr>
          <w:lang w:val="ru-RU"/>
        </w:rPr>
        <w:t xml:space="preserve">нов, </w:t>
      </w:r>
      <w:r>
        <w:t>часу. Найвищим взірцем і “великим джерелом" проголошено Шекспіра, проте ше више поціновано творчу самост</w:t>
      </w:r>
      <w:r>
        <w:t xml:space="preserve">ійність: “Насамперед поет повинен уникати копіювання будь-кого — однаково Шекспіра чи Мольєра, Шіллера чи </w:t>
      </w:r>
      <w:r>
        <w:rPr>
          <w:lang w:val="ru-RU"/>
        </w:rPr>
        <w:t>Корнеля".</w:t>
      </w:r>
    </w:p>
    <w:p w:rsidR="00361F9A" w:rsidRDefault="005F5C25">
      <w:pPr>
        <w:pStyle w:val="81"/>
        <w:framePr w:w="3648" w:h="11135" w:hRule="exact" w:wrap="none" w:vAnchor="page" w:hAnchor="page" w:x="2146" w:y="2810"/>
        <w:shd w:val="clear" w:color="auto" w:fill="auto"/>
        <w:ind w:left="20" w:right="40" w:firstLine="260"/>
      </w:pPr>
      <w:r>
        <w:t xml:space="preserve">Тематично Р.д. досить різноманітна. Вагоме місце (як у романтизмі на загал) посідають тв. на теми історії, переважно своєї, </w:t>
      </w:r>
      <w:r>
        <w:rPr>
          <w:lang w:val="ru-RU"/>
        </w:rPr>
        <w:t xml:space="preserve">нац., </w:t>
      </w:r>
      <w:r>
        <w:t xml:space="preserve">але також </w:t>
      </w:r>
      <w:r>
        <w:t xml:space="preserve">історії чужих народів: перша Р.д. </w:t>
      </w:r>
      <w:r>
        <w:rPr>
          <w:lang w:val="ru-RU"/>
        </w:rPr>
        <w:t xml:space="preserve">"Кромвель" </w:t>
      </w:r>
      <w:r>
        <w:t>(1827), “Ернані". “Маріон де Лорм", “Король бавиться”, “Марія</w:t>
      </w:r>
      <w:r>
        <w:rPr>
          <w:lang w:val="ru-RU"/>
        </w:rPr>
        <w:t xml:space="preserve">Тюдор”, “Анджело”, </w:t>
      </w:r>
      <w:r>
        <w:t>“Рюї Блаз” Гюго, "Жакерія” П.Меріме; “Анрі III та його двір”</w:t>
      </w:r>
    </w:p>
    <w:p w:rsidR="00361F9A" w:rsidRDefault="005F5C25">
      <w:pPr>
        <w:pStyle w:val="81"/>
        <w:framePr w:w="3648" w:h="11135" w:hRule="exact" w:wrap="none" w:vAnchor="page" w:hAnchor="page" w:x="2146" w:y="2810"/>
        <w:numPr>
          <w:ilvl w:val="0"/>
          <w:numId w:val="269"/>
        </w:numPr>
        <w:shd w:val="clear" w:color="auto" w:fill="auto"/>
        <w:tabs>
          <w:tab w:val="left" w:pos="250"/>
        </w:tabs>
        <w:ind w:left="20" w:right="40"/>
      </w:pPr>
      <w:r>
        <w:t xml:space="preserve">перша Р.д., шо побачила світло рампи (1829), “Наполеон </w:t>
      </w:r>
      <w:r>
        <w:rPr>
          <w:lang w:val="ru-RU"/>
        </w:rPr>
        <w:t>Бонапарт”, “Шар</w:t>
      </w:r>
      <w:r>
        <w:rPr>
          <w:lang w:val="ru-RU"/>
        </w:rPr>
        <w:t xml:space="preserve">ль </w:t>
      </w:r>
      <w:r>
        <w:t xml:space="preserve">VII у своїх васалів", “Нельська вежа”, “Калігула", “Дон Жуан де </w:t>
      </w:r>
      <w:r>
        <w:rPr>
          <w:lang w:val="ru-RU"/>
        </w:rPr>
        <w:t xml:space="preserve">Маранья” </w:t>
      </w:r>
      <w:r>
        <w:t xml:space="preserve">Дюма-батька; “Дружина маршала д'Анкра” Віньї; “Лоренцаччо" де Мюссі; “Ціллеї та Хуняді” Вьорьошмарті; “Міндовґ — король литовський”, “Марія </w:t>
      </w:r>
      <w:r>
        <w:rPr>
          <w:lang w:val="ru-RU"/>
        </w:rPr>
        <w:t xml:space="preserve">Стюарт", </w:t>
      </w:r>
      <w:r>
        <w:t>“Мазепа" Словацького; “Іспанці”</w:t>
      </w:r>
      <w:r>
        <w:t xml:space="preserve"> Лєрмонтова; “Кривавий суд, або Кутногорські рудокопи", “Ян Гус”. 'Криваві хрестини або Драгомира та її сини" Тила. Для романтиків аж ніяк не було основним точно відображати минуле. Вони намагалися переносити проблеми сучасності в пройдешнє. Воднораз у сво</w:t>
      </w:r>
      <w:r>
        <w:t>їх “костюмованих” п'єсах ретельно дотримувалися іст. колориту.</w:t>
      </w:r>
    </w:p>
    <w:p w:rsidR="00361F9A" w:rsidRDefault="005F5C25">
      <w:pPr>
        <w:pStyle w:val="81"/>
        <w:framePr w:w="3648" w:h="11135" w:hRule="exact" w:wrap="none" w:vAnchor="page" w:hAnchor="page" w:x="2146" w:y="2810"/>
        <w:shd w:val="clear" w:color="auto" w:fill="auto"/>
        <w:ind w:left="20" w:right="40" w:firstLine="260"/>
      </w:pPr>
      <w:r>
        <w:t xml:space="preserve">Іст. тематика поєднувалася з “передіст.”, із зверненням до джерел нац. міфів, переказів і сап ‘ Сага про Вьонунді” Еленшлегера. “Балладина”, “Ліля Венєда", “Кракус” Словацького; </w:t>
      </w:r>
      <w:r>
        <w:rPr>
          <w:rStyle w:val="75pt0pt9"/>
        </w:rPr>
        <w:t xml:space="preserve">музичні </w:t>
      </w:r>
      <w:r>
        <w:t>драми Р</w:t>
      </w:r>
      <w:r>
        <w:t>,</w:t>
      </w:r>
      <w:r>
        <w:rPr>
          <w:lang w:val="ru-RU"/>
        </w:rPr>
        <w:t xml:space="preserve">Вагнера. </w:t>
      </w:r>
      <w:r>
        <w:t xml:space="preserve">Поряд з цим існували Р.д. иа тогочасні сюжети. “Антоні”, “Монтє-Крісто" Дюма- батька, “Чаттертон” Віньї, “Маскарад” Лєрмонтова, "Фантазій” Словацького. Перша за хронологією з цих драм “Антоні”, згідно із задумом автора, мала переконати глядача в </w:t>
      </w:r>
      <w:r>
        <w:t>можливості сильних почуттів і в суч. світі. Цю думку було продекларовано словами персонажа драми романт. поета-драматурга Ежена д’Еврі.</w:t>
      </w:r>
    </w:p>
    <w:p w:rsidR="00361F9A" w:rsidRDefault="005F5C25">
      <w:pPr>
        <w:pStyle w:val="81"/>
        <w:framePr w:w="3648" w:h="11135" w:hRule="exact" w:wrap="none" w:vAnchor="page" w:hAnchor="page" w:x="2146" w:y="2810"/>
        <w:shd w:val="clear" w:color="auto" w:fill="auto"/>
        <w:ind w:left="20" w:right="40" w:firstLine="260"/>
      </w:pPr>
      <w:r>
        <w:t xml:space="preserve">У різних </w:t>
      </w:r>
      <w:r>
        <w:rPr>
          <w:rStyle w:val="75pt0pt9"/>
        </w:rPr>
        <w:t>версіях</w:t>
      </w:r>
      <w:r>
        <w:t xml:space="preserve"> розроблялася притаманна романтизмові тема митця ("Кін, або Геній і безпутство” Дюма-батька, “Небожестве</w:t>
      </w:r>
      <w:r>
        <w:t xml:space="preserve">нна комедія” Красіньського, “Сірано де </w:t>
      </w:r>
      <w:r>
        <w:rPr>
          <w:lang w:val="ru-RU"/>
        </w:rPr>
        <w:t xml:space="preserve">Бержерак” </w:t>
      </w:r>
      <w:r>
        <w:t>Е.</w:t>
      </w:r>
      <w:r>
        <w:rPr>
          <w:lang w:val="ru-RU"/>
        </w:rPr>
        <w:t>Ростана).</w:t>
      </w:r>
    </w:p>
    <w:p w:rsidR="00361F9A" w:rsidRDefault="005F5C25">
      <w:pPr>
        <w:pStyle w:val="81"/>
        <w:framePr w:w="3648" w:h="11135" w:hRule="exact" w:wrap="none" w:vAnchor="page" w:hAnchor="page" w:x="2146" w:y="2810"/>
        <w:shd w:val="clear" w:color="auto" w:fill="auto"/>
        <w:ind w:left="20" w:right="40" w:firstLine="260"/>
      </w:pPr>
      <w:r>
        <w:t>Властиве романтикам тяжіння до “поет, філософування" спричинило кристалізування в межах Р.д. філос. фант драми. Це найпоказовіше для поль. традиції: "Дзяди” Міцкевича, “Небожественнакомедія”, “Ір</w:t>
      </w:r>
      <w:r>
        <w:t>идіон " Красіньського.</w:t>
      </w:r>
    </w:p>
    <w:p w:rsidR="00361F9A" w:rsidRDefault="005F5C25">
      <w:pPr>
        <w:pStyle w:val="81"/>
        <w:framePr w:w="3648" w:h="11135" w:hRule="exact" w:wrap="none" w:vAnchor="page" w:hAnchor="page" w:x="2146" w:y="2810"/>
        <w:shd w:val="clear" w:color="auto" w:fill="auto"/>
        <w:ind w:left="20" w:right="40" w:firstLine="260"/>
      </w:pPr>
      <w:r>
        <w:t xml:space="preserve">В укр. письменстві перші Р.д. було написано М.Костомаровим на іст. теми рос. мовою-. "Кремуций Корд” (1849), </w:t>
      </w:r>
      <w:r>
        <w:rPr>
          <w:lang w:val="ru-RU"/>
        </w:rPr>
        <w:t xml:space="preserve">"Эллины Тавриды” </w:t>
      </w:r>
      <w:r>
        <w:t xml:space="preserve">(1883). незакінчені </w:t>
      </w:r>
      <w:r>
        <w:rPr>
          <w:lang w:val="ru-RU"/>
        </w:rPr>
        <w:t xml:space="preserve">"Украинские сцены из 1649 года”. </w:t>
      </w:r>
      <w:r>
        <w:t xml:space="preserve">Ці </w:t>
      </w:r>
      <w:r>
        <w:rPr>
          <w:lang w:val="ru-RU"/>
        </w:rPr>
        <w:t xml:space="preserve">тв. </w:t>
      </w:r>
      <w:r>
        <w:t>містили тираноборчі мотиви. У створених на осно</w:t>
      </w:r>
      <w:r>
        <w:t>ві фольклор, балад драмах</w:t>
      </w:r>
    </w:p>
    <w:p w:rsidR="00361F9A" w:rsidRDefault="005F5C25">
      <w:pPr>
        <w:pStyle w:val="81"/>
        <w:framePr w:w="3682" w:h="11153" w:hRule="exact" w:wrap="none" w:vAnchor="page" w:hAnchor="page" w:x="6082" w:y="2806"/>
        <w:shd w:val="clear" w:color="auto" w:fill="auto"/>
        <w:ind w:left="20" w:right="40"/>
      </w:pPr>
      <w:r>
        <w:t>“Лимерівна” (1883) П.Мирного. " Безталанна” (1885), “Наймичка” (1889) І.Карпенка-Карого поєднуються романт. й реаліст, первні.</w:t>
      </w:r>
    </w:p>
    <w:p w:rsidR="00361F9A" w:rsidRDefault="005F5C25">
      <w:pPr>
        <w:pStyle w:val="81"/>
        <w:framePr w:w="3682" w:h="11153" w:hRule="exact" w:wrap="none" w:vAnchor="page" w:hAnchor="page" w:x="6082" w:y="2806"/>
        <w:shd w:val="clear" w:color="auto" w:fill="auto"/>
        <w:ind w:left="40" w:right="40" w:firstLine="280"/>
      </w:pPr>
      <w:r>
        <w:t xml:space="preserve">Нова хвиля іст. Р.д. виникає на межі XIX-XX ст. у </w:t>
      </w:r>
      <w:r>
        <w:rPr>
          <w:rStyle w:val="75pt0pt9"/>
        </w:rPr>
        <w:t>неоромантизмі:</w:t>
      </w:r>
      <w:r>
        <w:t xml:space="preserve"> "Сірано де </w:t>
      </w:r>
      <w:r>
        <w:rPr>
          <w:lang w:val="ru-RU"/>
        </w:rPr>
        <w:t xml:space="preserve">Бержерак” </w:t>
      </w:r>
      <w:r>
        <w:t xml:space="preserve">і “Орленя” </w:t>
      </w:r>
      <w:r>
        <w:rPr>
          <w:lang w:val="ru-RU"/>
        </w:rPr>
        <w:t xml:space="preserve">Ростана, “Варшавянка”, </w:t>
      </w:r>
      <w:r>
        <w:t xml:space="preserve">'Легіон’'. “Листопадова ніч” С.Висьпяньського, “Голуба троянда", </w:t>
      </w:r>
      <w:r>
        <w:rPr>
          <w:lang w:val="ru-RU"/>
        </w:rPr>
        <w:t xml:space="preserve">“Кассандра” </w:t>
      </w:r>
      <w:r>
        <w:t>(1908), “Оргія”. “Камінний господар” Лесі Українки.</w:t>
      </w:r>
    </w:p>
    <w:p w:rsidR="00361F9A" w:rsidRDefault="005F5C25">
      <w:pPr>
        <w:pStyle w:val="81"/>
        <w:framePr w:w="3682" w:h="11153" w:hRule="exact" w:wrap="none" w:vAnchor="page" w:hAnchor="page" w:x="6082" w:y="2806"/>
        <w:shd w:val="clear" w:color="auto" w:fill="auto"/>
        <w:ind w:left="40" w:right="40" w:firstLine="280"/>
      </w:pPr>
      <w:r>
        <w:t>На основі Р.д. сформувався романт. театр, виробилася відповідна школа акторства — пристрасного, патетичн</w:t>
      </w:r>
      <w:r>
        <w:t>ого, бурхливо-експре</w:t>
      </w:r>
      <w:r>
        <w:softHyphen/>
        <w:t>сивного. Вона надто увиразнювалася при читанні монологів. Манері гри був властивий ‘"стрімкий” жест на противагу майже “круглості” та “величній шляхетності” жестів класицистичного театру. Романт. театр розробив свої Постановочні засади</w:t>
      </w:r>
      <w:r>
        <w:t xml:space="preserve">, виховав плеяду славетних акторів: Е.Кіна (Англія). Д.Девріента (Німеччина), П.Бокажа, М.Дорвіля (Франція). Ф.Леметра, Г.Модени, А.Рісторі (Італія), Г.Егреші (Угорщина). Серед рос. романт. акторів П.Мочалов, М.Єрмолова. О.Сумбатов- Южин, Ю.Юр’ев, </w:t>
      </w:r>
      <w:r>
        <w:rPr>
          <w:lang w:val="ru-RU"/>
        </w:rPr>
        <w:t>О.Остуже</w:t>
      </w:r>
      <w:r>
        <w:rPr>
          <w:lang w:val="ru-RU"/>
        </w:rPr>
        <w:t xml:space="preserve">в. </w:t>
      </w:r>
      <w:r>
        <w:t>У театрі кавк. народів вірменин В.Папазян, осетин В.Тхапсзсв, грузин А.Хорава, Традиції романт. драматургії і акторства дотепер тривають в іст. костюмованих кінофільмах.</w:t>
      </w:r>
    </w:p>
    <w:p w:rsidR="00361F9A" w:rsidRDefault="005F5C25">
      <w:pPr>
        <w:pStyle w:val="81"/>
        <w:framePr w:w="3682" w:h="11153" w:hRule="exact" w:wrap="none" w:vAnchor="page" w:hAnchor="page" w:x="6082" w:y="2806"/>
        <w:shd w:val="clear" w:color="auto" w:fill="auto"/>
        <w:ind w:left="40" w:right="40" w:firstLine="280"/>
      </w:pPr>
      <w:r>
        <w:t xml:space="preserve">Жанрологічний термін Р.д. належить відрізняти від широкою поняття </w:t>
      </w:r>
      <w:r>
        <w:rPr>
          <w:rStyle w:val="75pt0pt9"/>
        </w:rPr>
        <w:t>романтична драмат</w:t>
      </w:r>
      <w:r>
        <w:rPr>
          <w:rStyle w:val="75pt0pt9"/>
        </w:rPr>
        <w:t>ургія,</w:t>
      </w:r>
      <w:r>
        <w:t xml:space="preserve"> шо містить у собі й ін драм, гатунки, зокрема численні в романтиків та неоромантиків драм, казки, </w:t>
      </w:r>
      <w:r>
        <w:rPr>
          <w:rStyle w:val="75pt0pt9"/>
        </w:rPr>
        <w:t>бахорки, феєрії, фьяби.</w:t>
      </w:r>
    </w:p>
    <w:p w:rsidR="00361F9A" w:rsidRDefault="005F5C25">
      <w:pPr>
        <w:pStyle w:val="241"/>
        <w:framePr w:w="3682" w:h="11153" w:hRule="exact" w:wrap="none" w:vAnchor="page" w:hAnchor="page" w:x="6082" w:y="2806"/>
        <w:shd w:val="clear" w:color="auto" w:fill="auto"/>
        <w:ind w:left="40" w:firstLine="280"/>
      </w:pPr>
      <w:r>
        <w:rPr>
          <w:rStyle w:val="240pt"/>
        </w:rPr>
        <w:t xml:space="preserve">Див.: Епічна </w:t>
      </w:r>
      <w:r>
        <w:rPr>
          <w:rStyle w:val="2475pt1"/>
          <w:i/>
          <w:iCs/>
          <w:lang w:val="fr-FR"/>
        </w:rPr>
        <w:t>a</w:t>
      </w:r>
      <w:r>
        <w:rPr>
          <w:rStyle w:val="2475pt1"/>
          <w:i/>
          <w:iCs/>
        </w:rPr>
        <w:t>рама, Лірична драма.</w:t>
      </w:r>
    </w:p>
    <w:p w:rsidR="00361F9A" w:rsidRDefault="005F5C25">
      <w:pPr>
        <w:pStyle w:val="241"/>
        <w:framePr w:w="3682" w:h="11153" w:hRule="exact" w:wrap="none" w:vAnchor="page" w:hAnchor="page" w:x="6082" w:y="2806"/>
        <w:shd w:val="clear" w:color="auto" w:fill="auto"/>
        <w:spacing w:after="120"/>
        <w:ind w:right="40"/>
        <w:jc w:val="right"/>
      </w:pPr>
      <w:r>
        <w:rPr>
          <w:rStyle w:val="2475pt1"/>
          <w:i/>
          <w:iCs/>
        </w:rPr>
        <w:t xml:space="preserve">Людмила </w:t>
      </w:r>
      <w:r>
        <w:rPr>
          <w:rStyle w:val="2475pt1"/>
          <w:i/>
          <w:iCs/>
          <w:lang w:val="ru-RU"/>
        </w:rPr>
        <w:t>Волкова</w:t>
      </w:r>
    </w:p>
    <w:p w:rsidR="00361F9A" w:rsidRDefault="005F5C25">
      <w:pPr>
        <w:pStyle w:val="81"/>
        <w:framePr w:w="3682" w:h="11153" w:hRule="exact" w:wrap="none" w:vAnchor="page" w:hAnchor="page" w:x="6082" w:y="2806"/>
        <w:shd w:val="clear" w:color="auto" w:fill="auto"/>
        <w:ind w:left="40" w:right="40" w:firstLine="280"/>
      </w:pPr>
      <w:r>
        <w:t xml:space="preserve">РОНДЕЛЬ або РОВДЕТ </w:t>
      </w:r>
      <w:r>
        <w:rPr>
          <w:lang w:val="ru-RU"/>
        </w:rPr>
        <w:t xml:space="preserve">(франц. </w:t>
      </w:r>
      <w:r>
        <w:rPr>
          <w:rStyle w:val="75pt0pt9"/>
          <w:lang w:val="fr-FR"/>
        </w:rPr>
        <w:t>rondelle</w:t>
      </w:r>
      <w:r>
        <w:rPr>
          <w:lang w:val="fr-FR"/>
        </w:rPr>
        <w:t xml:space="preserve"> </w:t>
      </w:r>
      <w:r>
        <w:t xml:space="preserve">— шось кругле від. лат. </w:t>
      </w:r>
      <w:r>
        <w:rPr>
          <w:lang w:val="fr-FR"/>
        </w:rPr>
        <w:t xml:space="preserve">roCundus </w:t>
      </w:r>
      <w:r>
        <w:t>— кругл</w:t>
      </w:r>
      <w:r>
        <w:t>ий) — тверда вірш, форма:</w:t>
      </w:r>
    </w:p>
    <w:p w:rsidR="00361F9A" w:rsidRDefault="005F5C25">
      <w:pPr>
        <w:pStyle w:val="81"/>
        <w:framePr w:w="3682" w:h="11153" w:hRule="exact" w:wrap="none" w:vAnchor="page" w:hAnchor="page" w:x="6082" w:y="2806"/>
        <w:numPr>
          <w:ilvl w:val="0"/>
          <w:numId w:val="290"/>
        </w:numPr>
        <w:shd w:val="clear" w:color="auto" w:fill="auto"/>
        <w:tabs>
          <w:tab w:val="left" w:pos="554"/>
        </w:tabs>
        <w:ind w:left="40" w:right="40" w:firstLine="280"/>
      </w:pPr>
      <w:r>
        <w:t>У ст-франп. поезії (до XIII ст.) різновид октави на дві рими з повторенням першого рядка на четвертій і сьомій позиції, а другого — на заключній восьмій: АВаАавАВ.</w:t>
      </w:r>
    </w:p>
    <w:p w:rsidR="00361F9A" w:rsidRDefault="005F5C25">
      <w:pPr>
        <w:pStyle w:val="81"/>
        <w:framePr w:w="3682" w:h="11153" w:hRule="exact" w:wrap="none" w:vAnchor="page" w:hAnchor="page" w:x="6082" w:y="2806"/>
        <w:numPr>
          <w:ilvl w:val="0"/>
          <w:numId w:val="290"/>
        </w:numPr>
        <w:shd w:val="clear" w:color="auto" w:fill="auto"/>
        <w:tabs>
          <w:tab w:val="left" w:pos="530"/>
        </w:tabs>
        <w:ind w:left="40" w:right="40" w:firstLine="280"/>
      </w:pPr>
      <w:r>
        <w:t xml:space="preserve">З XIX ст. — 12-15 (здебільшого 13) рядків на дві рими: </w:t>
      </w:r>
      <w:r>
        <w:rPr>
          <w:rStyle w:val="75pt0pt9"/>
        </w:rPr>
        <w:t>АВва</w:t>
      </w:r>
      <w:r>
        <w:t xml:space="preserve"> + </w:t>
      </w:r>
      <w:r>
        <w:rPr>
          <w:rStyle w:val="75pt0pt9"/>
        </w:rPr>
        <w:t>авАВ</w:t>
      </w:r>
      <w:r>
        <w:rPr>
          <w:rStyle w:val="75pt0pt9"/>
        </w:rPr>
        <w:t xml:space="preserve"> + авваА,</w:t>
      </w:r>
      <w:r>
        <w:t xml:space="preserve"> де </w:t>
      </w:r>
      <w:r>
        <w:rPr>
          <w:lang w:val="ru-RU"/>
        </w:rPr>
        <w:t xml:space="preserve">вел. </w:t>
      </w:r>
      <w:r>
        <w:t xml:space="preserve">літерами позначаються рядки, шо повторюються, генетично пов’язані з пісенним приспівом. Досягла завершеності у поезії Карла Орлеанського (Франція, XV </w:t>
      </w:r>
      <w:r>
        <w:rPr>
          <w:lang w:val="ru-RU"/>
        </w:rPr>
        <w:t xml:space="preserve">ст.). </w:t>
      </w:r>
      <w:r>
        <w:t xml:space="preserve">У 2-ій </w:t>
      </w:r>
      <w:r>
        <w:rPr>
          <w:lang w:val="ru-RU"/>
        </w:rPr>
        <w:t xml:space="preserve">пол. </w:t>
      </w:r>
      <w:r>
        <w:t xml:space="preserve">XIX ст. зазнає ренесансу: Т. де Банвіль, С.Маларме (Франція), </w:t>
      </w:r>
      <w:r>
        <w:t>Г.О.Добсон, Р.Л.Стівенсон (Англія), А.Жіро (Бельгія).</w:t>
      </w:r>
    </w:p>
    <w:p w:rsidR="00361F9A" w:rsidRDefault="005F5C25">
      <w:pPr>
        <w:pStyle w:val="81"/>
        <w:framePr w:w="3682" w:h="11153" w:hRule="exact" w:wrap="none" w:vAnchor="page" w:hAnchor="page" w:x="6082" w:y="2806"/>
        <w:shd w:val="clear" w:color="auto" w:fill="auto"/>
        <w:ind w:left="40" w:right="40" w:firstLine="280"/>
      </w:pPr>
      <w:r>
        <w:t xml:space="preserve">Р. репрезентований в укр. л-рі XX </w:t>
      </w:r>
      <w:r>
        <w:rPr>
          <w:rStyle w:val="5pt0ptf2"/>
        </w:rPr>
        <w:t xml:space="preserve">CT.: </w:t>
      </w:r>
      <w:r>
        <w:t>П.Тичина, О.Масикевич, М.Боровко , шо створив цілузб. '‘Ронделі” (1994).</w:t>
      </w:r>
    </w:p>
    <w:p w:rsidR="00361F9A" w:rsidRDefault="005F5C25">
      <w:pPr>
        <w:pStyle w:val="81"/>
        <w:framePr w:w="3682" w:h="11153" w:hRule="exact" w:wrap="none" w:vAnchor="page" w:hAnchor="page" w:x="6082" w:y="2806"/>
        <w:shd w:val="clear" w:color="auto" w:fill="auto"/>
        <w:ind w:left="40" w:firstLine="280"/>
      </w:pPr>
      <w:r>
        <w:t>Осінній рондель</w:t>
      </w:r>
    </w:p>
    <w:p w:rsidR="00361F9A" w:rsidRDefault="005F5C25">
      <w:pPr>
        <w:pStyle w:val="160"/>
        <w:framePr w:w="3682" w:h="11153" w:hRule="exact" w:wrap="none" w:vAnchor="page" w:hAnchor="page" w:x="6082" w:y="2806"/>
        <w:shd w:val="clear" w:color="auto" w:fill="auto"/>
        <w:spacing w:after="174"/>
        <w:ind w:left="560" w:right="1640"/>
        <w:jc w:val="left"/>
      </w:pPr>
      <w:r>
        <w:rPr>
          <w:rStyle w:val="16Constantia55pt"/>
          <w:i/>
          <w:iCs/>
        </w:rPr>
        <w:t xml:space="preserve">Моєї </w:t>
      </w:r>
      <w:r>
        <w:rPr>
          <w:rStyle w:val="16Verdana4pt0pt"/>
          <w:i/>
          <w:iCs/>
        </w:rPr>
        <w:t>кіїзки</w:t>
      </w:r>
      <w:r>
        <w:rPr>
          <w:rStyle w:val="1645pt0pt1"/>
          <w:i/>
          <w:iCs/>
        </w:rPr>
        <w:t xml:space="preserve"> </w:t>
      </w:r>
      <w:r>
        <w:rPr>
          <w:rStyle w:val="16Constantia55pt"/>
          <w:i/>
          <w:iCs/>
        </w:rPr>
        <w:t xml:space="preserve">журавлі Летять вечірньою порою Жалем </w:t>
      </w:r>
      <w:r>
        <w:rPr>
          <w:rStyle w:val="1655pt0pt"/>
          <w:i/>
          <w:iCs/>
        </w:rPr>
        <w:t xml:space="preserve">трійливсго </w:t>
      </w:r>
      <w:r>
        <w:rPr>
          <w:rStyle w:val="16Constantia55pt"/>
          <w:i/>
          <w:iCs/>
        </w:rPr>
        <w:t xml:space="preserve">настрою </w:t>
      </w:r>
      <w:r>
        <w:rPr>
          <w:rStyle w:val="1655pt0pt"/>
          <w:i/>
          <w:iCs/>
        </w:rPr>
        <w:t>Я</w:t>
      </w:r>
      <w:r>
        <w:rPr>
          <w:rStyle w:val="160pt7"/>
        </w:rPr>
        <w:t xml:space="preserve"> </w:t>
      </w:r>
      <w:r>
        <w:rPr>
          <w:rStyle w:val="1645pt0pt2"/>
        </w:rPr>
        <w:t xml:space="preserve">ваблю тінь їх </w:t>
      </w:r>
      <w:r>
        <w:rPr>
          <w:rStyle w:val="1655pt0pt"/>
          <w:i/>
          <w:iCs/>
        </w:rPr>
        <w:t>по землі.</w:t>
      </w:r>
    </w:p>
    <w:p w:rsidR="00361F9A" w:rsidRDefault="005F5C25">
      <w:pPr>
        <w:pStyle w:val="160"/>
        <w:framePr w:w="3682" w:h="11153" w:hRule="exact" w:wrap="none" w:vAnchor="page" w:hAnchor="page" w:x="6082" w:y="2806"/>
        <w:shd w:val="clear" w:color="auto" w:fill="auto"/>
        <w:spacing w:after="41" w:line="110" w:lineRule="exact"/>
        <w:ind w:left="560"/>
        <w:jc w:val="left"/>
      </w:pPr>
      <w:r>
        <w:rPr>
          <w:rStyle w:val="16Constantia55pt"/>
          <w:i/>
          <w:iCs/>
        </w:rPr>
        <w:t>Летів би я на їх крилі,</w:t>
      </w:r>
    </w:p>
    <w:p w:rsidR="00361F9A" w:rsidRDefault="005F5C25">
      <w:pPr>
        <w:pStyle w:val="160"/>
        <w:framePr w:w="3682" w:h="11153" w:hRule="exact" w:wrap="none" w:vAnchor="page" w:hAnchor="page" w:x="6082" w:y="2806"/>
        <w:shd w:val="clear" w:color="auto" w:fill="auto"/>
        <w:spacing w:line="110" w:lineRule="exact"/>
        <w:ind w:left="560"/>
        <w:jc w:val="left"/>
      </w:pPr>
      <w:r>
        <w:rPr>
          <w:rStyle w:val="16Constantia55pt"/>
          <w:i/>
          <w:iCs/>
        </w:rPr>
        <w:t>Коли, кутастою стрілою.</w:t>
      </w:r>
    </w:p>
    <w:p w:rsidR="00361F9A" w:rsidRDefault="005F5C25">
      <w:pPr>
        <w:pStyle w:val="35"/>
        <w:framePr w:wrap="none" w:vAnchor="page" w:hAnchor="page" w:x="5760" w:y="14155"/>
        <w:shd w:val="clear" w:color="auto" w:fill="auto"/>
        <w:spacing w:line="150" w:lineRule="exact"/>
        <w:ind w:left="20"/>
      </w:pPr>
      <w:r>
        <w:rPr>
          <w:rStyle w:val="375pt0pt3"/>
        </w:rPr>
        <w:t>503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2165" w:y="2543"/>
        <w:shd w:val="clear" w:color="auto" w:fill="auto"/>
        <w:spacing w:line="150" w:lineRule="exact"/>
        <w:ind w:left="20"/>
      </w:pPr>
      <w:r>
        <w:rPr>
          <w:rStyle w:val="14Batang0pt3"/>
        </w:rPr>
        <w:t>РОНДО</w:t>
      </w:r>
    </w:p>
    <w:p w:rsidR="00361F9A" w:rsidRDefault="005F5C25">
      <w:pPr>
        <w:pStyle w:val="901"/>
        <w:framePr w:w="3691" w:h="11141" w:hRule="exact" w:wrap="none" w:vAnchor="page" w:hAnchor="page" w:x="2132" w:y="2836"/>
        <w:shd w:val="clear" w:color="auto" w:fill="auto"/>
        <w:spacing w:after="116"/>
        <w:ind w:left="620" w:right="1500"/>
      </w:pPr>
      <w:r>
        <w:t xml:space="preserve">Моєї казки жур&amp;влі </w:t>
      </w:r>
      <w:r>
        <w:rPr>
          <w:lang w:val="ru-RU"/>
        </w:rPr>
        <w:t>Летят</w:t>
      </w:r>
      <w:r>
        <w:rPr>
          <w:rStyle w:val="906pt0pt"/>
        </w:rPr>
        <w:t xml:space="preserve">ь </w:t>
      </w:r>
      <w:r>
        <w:t>вечірньою порою</w:t>
      </w:r>
    </w:p>
    <w:p w:rsidR="00361F9A" w:rsidRDefault="005F5C25">
      <w:pPr>
        <w:pStyle w:val="160"/>
        <w:framePr w:w="3691" w:h="11141" w:hRule="exact" w:wrap="none" w:vAnchor="page" w:hAnchor="page" w:x="2132" w:y="2836"/>
        <w:shd w:val="clear" w:color="auto" w:fill="auto"/>
        <w:ind w:left="620" w:right="1500"/>
        <w:jc w:val="left"/>
      </w:pPr>
      <w:r>
        <w:rPr>
          <w:rStyle w:val="16Constantia55pt"/>
          <w:i/>
          <w:iCs/>
        </w:rPr>
        <w:t xml:space="preserve">Жалів осінніх скрипалі Скидають з неба крик луною </w:t>
      </w:r>
      <w:r>
        <w:rPr>
          <w:rStyle w:val="160pt"/>
        </w:rPr>
        <w:t xml:space="preserve">Як </w:t>
      </w:r>
      <w:r>
        <w:rPr>
          <w:rStyle w:val="16Constantia55pt"/>
          <w:i/>
          <w:iCs/>
        </w:rPr>
        <w:t>перед безвістю глухою ! губляться</w:t>
      </w:r>
      <w:r>
        <w:rPr>
          <w:rStyle w:val="160pt"/>
        </w:rPr>
        <w:t xml:space="preserve"> в </w:t>
      </w:r>
      <w:r>
        <w:rPr>
          <w:rStyle w:val="16Constantia55pt"/>
          <w:i/>
          <w:iCs/>
        </w:rPr>
        <w:t xml:space="preserve">вечірній млі </w:t>
      </w:r>
      <w:r>
        <w:rPr>
          <w:rStyle w:val="1655pt0pt0"/>
          <w:i/>
          <w:iCs/>
        </w:rPr>
        <w:t xml:space="preserve">Моєї </w:t>
      </w:r>
      <w:r>
        <w:rPr>
          <w:rStyle w:val="16Constantia55pt"/>
          <w:i/>
          <w:iCs/>
        </w:rPr>
        <w:t>казки журавлі .</w:t>
      </w:r>
    </w:p>
    <w:p w:rsidR="00361F9A" w:rsidRDefault="005F5C25">
      <w:pPr>
        <w:pStyle w:val="81"/>
        <w:framePr w:w="3691" w:h="11141" w:hRule="exact" w:wrap="none" w:vAnchor="page" w:hAnchor="page" w:x="2132" w:y="2836"/>
        <w:shd w:val="clear" w:color="auto" w:fill="auto"/>
        <w:ind w:right="40"/>
        <w:jc w:val="right"/>
      </w:pPr>
      <w:r>
        <w:t>(О.Масикевич)</w:t>
      </w:r>
    </w:p>
    <w:p w:rsidR="00361F9A" w:rsidRDefault="005F5C25">
      <w:pPr>
        <w:pStyle w:val="241"/>
        <w:framePr w:w="3691" w:h="11141" w:hRule="exact" w:wrap="none" w:vAnchor="page" w:hAnchor="page" w:x="2132" w:y="2836"/>
        <w:shd w:val="clear" w:color="auto" w:fill="auto"/>
        <w:ind w:left="20" w:firstLine="320"/>
      </w:pPr>
      <w:r>
        <w:rPr>
          <w:rStyle w:val="240pt"/>
        </w:rPr>
        <w:t xml:space="preserve">Див.: </w:t>
      </w:r>
      <w:r>
        <w:rPr>
          <w:rStyle w:val="2475pt1"/>
          <w:i/>
          <w:iCs/>
        </w:rPr>
        <w:t>Рондо. Рундель.</w:t>
      </w:r>
    </w:p>
    <w:p w:rsidR="00361F9A" w:rsidRDefault="005F5C25">
      <w:pPr>
        <w:pStyle w:val="690"/>
        <w:framePr w:w="3691" w:h="11141" w:hRule="exact" w:wrap="none" w:vAnchor="page" w:hAnchor="page" w:x="2132" w:y="2836"/>
        <w:shd w:val="clear" w:color="auto" w:fill="auto"/>
        <w:spacing w:after="120"/>
        <w:ind w:right="40"/>
        <w:jc w:val="right"/>
      </w:pPr>
      <w:r>
        <w:rPr>
          <w:rStyle w:val="697pt0pt"/>
          <w:i/>
          <w:iCs/>
        </w:rPr>
        <w:t xml:space="preserve">Анатолій </w:t>
      </w:r>
      <w:r>
        <w:rPr>
          <w:rStyle w:val="697pt0pt"/>
          <w:i/>
          <w:iCs/>
          <w:lang w:val="ru-RU"/>
        </w:rPr>
        <w:t>Волков</w:t>
      </w:r>
    </w:p>
    <w:p w:rsidR="00361F9A" w:rsidRDefault="005F5C25">
      <w:pPr>
        <w:pStyle w:val="81"/>
        <w:framePr w:w="3691" w:h="11141" w:hRule="exact" w:wrap="none" w:vAnchor="page" w:hAnchor="page" w:x="2132" w:y="2836"/>
        <w:shd w:val="clear" w:color="auto" w:fill="auto"/>
        <w:ind w:left="20" w:right="40" w:firstLine="320"/>
      </w:pPr>
      <w:r>
        <w:t xml:space="preserve">РОНДО (франп. “коло") — тверда строф, форма, шо складається з двох п’ятивіршів та тривірша між ними на дві рими; при цьому початкові слова першого вірша повторюються після тривірша та </w:t>
      </w:r>
      <w:r>
        <w:t>другого п’ятивірша, через шо утворюються скорочені рядки, які не римуються з іншими. Схема клас. Р. така: аавва аавх ааввах, де х — скорочені неримовані рядки. Ці повтори відіграють не тільки формальну, але й змістовну роль: вони позначають лейтмотив всьог</w:t>
      </w:r>
      <w:r>
        <w:t>о тв. Іноді другим можливим варіантом Р. називають строф, форму, яка складається з 13 на дві рими повновіршов. рядків, шо згруповані у двох п'ятивіршах та тривірші між ними; початкові слова першого вірша входять до дев’ятого та тринадцятого рядків.</w:t>
      </w:r>
    </w:p>
    <w:p w:rsidR="00361F9A" w:rsidRDefault="005F5C25">
      <w:pPr>
        <w:pStyle w:val="81"/>
        <w:framePr w:w="3691" w:h="11141" w:hRule="exact" w:wrap="none" w:vAnchor="page" w:hAnchor="page" w:x="2132" w:y="2836"/>
        <w:shd w:val="clear" w:color="auto" w:fill="auto"/>
        <w:ind w:left="20" w:right="40" w:firstLine="320"/>
      </w:pPr>
      <w:r>
        <w:t>Своє по</w:t>
      </w:r>
      <w:r>
        <w:t xml:space="preserve">ходження </w:t>
      </w:r>
      <w:r>
        <w:rPr>
          <w:lang w:val="ru-RU"/>
        </w:rPr>
        <w:t xml:space="preserve">Р., </w:t>
      </w:r>
      <w:r>
        <w:t xml:space="preserve">як і ін. тверді строф, форми, веде від заснованої на приспіві та наскрізному римуванні пісні, що супроводжувала лавн. нар. танці (гіпотеза М.ґаспарова). В процесі руйнування синкретичної єдності пісня </w:t>
      </w:r>
      <w:r>
        <w:rPr>
          <w:rStyle w:val="65pt0ptf1"/>
        </w:rPr>
        <w:t xml:space="preserve">стає </w:t>
      </w:r>
      <w:r>
        <w:t xml:space="preserve">літ. (в </w:t>
      </w:r>
      <w:r>
        <w:rPr>
          <w:rStyle w:val="65pt0ptf1"/>
        </w:rPr>
        <w:t xml:space="preserve">творчості Прованс, </w:t>
      </w:r>
      <w:r>
        <w:rPr>
          <w:rStyle w:val="75pt0pt9"/>
        </w:rPr>
        <w:t>трубадурів</w:t>
      </w:r>
      <w:r>
        <w:t xml:space="preserve"> XII </w:t>
      </w:r>
      <w:r>
        <w:rPr>
          <w:rStyle w:val="65pt0ptf1"/>
          <w:lang w:val="ru-RU"/>
        </w:rPr>
        <w:t xml:space="preserve">ст.), </w:t>
      </w:r>
      <w:r>
        <w:t xml:space="preserve">а </w:t>
      </w:r>
      <w:r>
        <w:rPr>
          <w:rStyle w:val="65pt0ptf1"/>
        </w:rPr>
        <w:t xml:space="preserve">потім </w:t>
      </w:r>
      <w:r>
        <w:t xml:space="preserve">поступово розподібнюється на низку строф, форм </w:t>
      </w:r>
      <w:r>
        <w:rPr>
          <w:rStyle w:val="65pt0ptf1"/>
        </w:rPr>
        <w:t xml:space="preserve">(поч. </w:t>
      </w:r>
      <w:r>
        <w:t xml:space="preserve">XIV </w:t>
      </w:r>
      <w:r>
        <w:rPr>
          <w:lang w:val="ru-RU"/>
        </w:rPr>
        <w:t xml:space="preserve">ст.). </w:t>
      </w:r>
      <w:r>
        <w:t xml:space="preserve">Однією з </w:t>
      </w:r>
      <w:r>
        <w:rPr>
          <w:rStyle w:val="65pt0ptf1"/>
        </w:rPr>
        <w:t xml:space="preserve">них стає </w:t>
      </w:r>
      <w:r>
        <w:rPr>
          <w:rStyle w:val="75pt0pt9"/>
        </w:rPr>
        <w:t>рондель</w:t>
      </w:r>
      <w:r>
        <w:t xml:space="preserve"> (або рондет), шо збереглася донині як </w:t>
      </w:r>
      <w:r>
        <w:rPr>
          <w:rStyle w:val="65pt0ptf1"/>
        </w:rPr>
        <w:t xml:space="preserve">самостійна </w:t>
      </w:r>
      <w:r>
        <w:t xml:space="preserve">строф, форма. З ронделя в XIV </w:t>
      </w:r>
      <w:r>
        <w:rPr>
          <w:rStyle w:val="65pt0ptf1"/>
        </w:rPr>
        <w:t xml:space="preserve">ст. </w:t>
      </w:r>
      <w:r>
        <w:t xml:space="preserve">утворюється </w:t>
      </w:r>
      <w:r>
        <w:rPr>
          <w:lang w:val="ru-RU"/>
        </w:rPr>
        <w:t xml:space="preserve">Р., </w:t>
      </w:r>
      <w:r>
        <w:t xml:space="preserve">яке канонізується в кін. XV ст. Віршов. розміром </w:t>
      </w:r>
      <w:r>
        <w:t xml:space="preserve">Р. був 10-складовик (ронделя — 8-складовик). Після забуття в епоху Ренесансу настає в ХУІ-ХУШ ст. (в поезії </w:t>
      </w:r>
      <w:r>
        <w:rPr>
          <w:rStyle w:val="75pt0pt9"/>
        </w:rPr>
        <w:t>бароко</w:t>
      </w:r>
      <w:r>
        <w:t xml:space="preserve"> та </w:t>
      </w:r>
      <w:r>
        <w:rPr>
          <w:rStyle w:val="75pt0pt9"/>
        </w:rPr>
        <w:t>рококо)</w:t>
      </w:r>
      <w:r>
        <w:t xml:space="preserve"> розквіт Р. (ронделя — в період </w:t>
      </w:r>
      <w:r>
        <w:rPr>
          <w:rStyle w:val="75pt0pt9"/>
        </w:rPr>
        <w:t>романтизму),</w:t>
      </w:r>
      <w:r>
        <w:t xml:space="preserve"> який повторився ше раз на поч. XX. ст. Зараз особливого знач, обидві форми не мають.</w:t>
      </w:r>
    </w:p>
    <w:p w:rsidR="00361F9A" w:rsidRDefault="005F5C25">
      <w:pPr>
        <w:pStyle w:val="81"/>
        <w:framePr w:w="3691" w:h="11141" w:hRule="exact" w:wrap="none" w:vAnchor="page" w:hAnchor="page" w:x="2132" w:y="2836"/>
        <w:shd w:val="clear" w:color="auto" w:fill="auto"/>
        <w:ind w:left="20" w:right="40" w:firstLine="320"/>
      </w:pPr>
      <w:r>
        <w:t>Р</w:t>
      </w:r>
      <w:r>
        <w:t xml:space="preserve">. зустрічається у </w:t>
      </w:r>
      <w:r>
        <w:rPr>
          <w:lang w:val="ru-RU"/>
        </w:rPr>
        <w:t xml:space="preserve">франц. </w:t>
      </w:r>
      <w:r>
        <w:t xml:space="preserve">поетів К.Маро (XIV </w:t>
      </w:r>
      <w:r>
        <w:rPr>
          <w:lang w:val="ru-RU"/>
        </w:rPr>
        <w:t xml:space="preserve">ст.), </w:t>
      </w:r>
      <w:r>
        <w:t xml:space="preserve">Карла Орлеанського (XV </w:t>
      </w:r>
      <w:r>
        <w:rPr>
          <w:lang w:val="ru-RU"/>
        </w:rPr>
        <w:t xml:space="preserve">ст.), </w:t>
      </w:r>
      <w:r>
        <w:t xml:space="preserve">у т.зв. риториків Ж.Шателена, Ж.Мешино, К.Моліне (ХУ-Х\/1 </w:t>
      </w:r>
      <w:r>
        <w:rPr>
          <w:lang w:val="ru-RU"/>
        </w:rPr>
        <w:t xml:space="preserve">ст.), </w:t>
      </w:r>
      <w:r>
        <w:t xml:space="preserve">у Ф.Війона (XV </w:t>
      </w:r>
      <w:r>
        <w:rPr>
          <w:lang w:val="ru-RU"/>
        </w:rPr>
        <w:t xml:space="preserve">ст.), </w:t>
      </w:r>
      <w:r>
        <w:t xml:space="preserve">В.Вуатюра (XVII </w:t>
      </w:r>
      <w:r>
        <w:rPr>
          <w:lang w:val="ru-RU"/>
        </w:rPr>
        <w:t xml:space="preserve">ст.); </w:t>
      </w:r>
      <w:r>
        <w:t>у румун. —</w:t>
      </w:r>
    </w:p>
    <w:p w:rsidR="00361F9A" w:rsidRDefault="005F5C25">
      <w:pPr>
        <w:pStyle w:val="81"/>
        <w:framePr w:w="3691" w:h="11141" w:hRule="exact" w:wrap="none" w:vAnchor="page" w:hAnchor="page" w:x="2132" w:y="2836"/>
        <w:numPr>
          <w:ilvl w:val="0"/>
          <w:numId w:val="291"/>
        </w:numPr>
        <w:shd w:val="clear" w:color="auto" w:fill="auto"/>
        <w:tabs>
          <w:tab w:val="left" w:pos="1642"/>
        </w:tabs>
        <w:ind w:left="20"/>
      </w:pPr>
      <w:r>
        <w:t>Мачедонського</w:t>
      </w:r>
      <w:r>
        <w:tab/>
        <w:t xml:space="preserve">(XIX </w:t>
      </w:r>
      <w:r>
        <w:rPr>
          <w:lang w:val="ru-RU"/>
        </w:rPr>
        <w:t xml:space="preserve">ст.). </w:t>
      </w:r>
      <w:r>
        <w:t>у рос. —</w:t>
      </w:r>
    </w:p>
    <w:p w:rsidR="00361F9A" w:rsidRDefault="005F5C25">
      <w:pPr>
        <w:pStyle w:val="81"/>
        <w:framePr w:w="3691" w:h="11141" w:hRule="exact" w:wrap="none" w:vAnchor="page" w:hAnchor="page" w:x="2132" w:y="2836"/>
        <w:numPr>
          <w:ilvl w:val="0"/>
          <w:numId w:val="291"/>
        </w:numPr>
        <w:shd w:val="clear" w:color="auto" w:fill="auto"/>
        <w:tabs>
          <w:tab w:val="left" w:pos="1479"/>
        </w:tabs>
        <w:ind w:left="20" w:right="40"/>
      </w:pPr>
      <w:r>
        <w:t>Тредіаковського,</w:t>
      </w:r>
      <w:r>
        <w:tab/>
      </w:r>
      <w:r>
        <w:t xml:space="preserve">О.Сумарокова та поетів його школи (XVIII </w:t>
      </w:r>
      <w:r>
        <w:rPr>
          <w:lang w:val="ru-RU"/>
        </w:rPr>
        <w:t xml:space="preserve">ст.), </w:t>
      </w:r>
      <w:r>
        <w:t xml:space="preserve">П.Катеніна (XIX </w:t>
      </w:r>
      <w:r>
        <w:rPr>
          <w:lang w:val="ru-RU"/>
        </w:rPr>
        <w:t xml:space="preserve">ст.), </w:t>
      </w:r>
      <w:r>
        <w:t xml:space="preserve">В.Брюсова, М.Кузміна. Вяч.Іванова. І.Северяніна (XX </w:t>
      </w:r>
      <w:r>
        <w:rPr>
          <w:lang w:val="ru-RU"/>
        </w:rPr>
        <w:t>ст.); англ.</w:t>
      </w:r>
    </w:p>
    <w:p w:rsidR="00361F9A" w:rsidRDefault="005F5C25">
      <w:pPr>
        <w:pStyle w:val="81"/>
        <w:framePr w:w="3691" w:h="11141" w:hRule="exact" w:wrap="none" w:vAnchor="page" w:hAnchor="page" w:x="2132" w:y="2836"/>
        <w:numPr>
          <w:ilvl w:val="0"/>
          <w:numId w:val="269"/>
        </w:numPr>
        <w:shd w:val="clear" w:color="auto" w:fill="auto"/>
        <w:tabs>
          <w:tab w:val="left" w:pos="255"/>
        </w:tabs>
        <w:ind w:left="20"/>
      </w:pPr>
      <w:r>
        <w:t xml:space="preserve">А.Суїнберна (XIX </w:t>
      </w:r>
      <w:r>
        <w:rPr>
          <w:lang w:val="ru-RU"/>
        </w:rPr>
        <w:t xml:space="preserve">ст.), </w:t>
      </w:r>
      <w:r>
        <w:t>укр. — М.Рулницького,</w:t>
      </w:r>
    </w:p>
    <w:p w:rsidR="00361F9A" w:rsidRDefault="005F5C25">
      <w:pPr>
        <w:pStyle w:val="81"/>
        <w:framePr w:w="3691" w:h="11141" w:hRule="exact" w:wrap="none" w:vAnchor="page" w:hAnchor="page" w:x="2132" w:y="2836"/>
        <w:shd w:val="clear" w:color="auto" w:fill="auto"/>
        <w:tabs>
          <w:tab w:val="left" w:pos="255"/>
          <w:tab w:val="left" w:pos="682"/>
        </w:tabs>
        <w:ind w:left="20" w:right="40"/>
      </w:pPr>
      <w:r>
        <w:t xml:space="preserve">А.Казки (XX </w:t>
      </w:r>
      <w:r>
        <w:rPr>
          <w:lang w:val="ru-RU"/>
        </w:rPr>
        <w:t xml:space="preserve">ст.). </w:t>
      </w:r>
      <w:r>
        <w:t xml:space="preserve">Рондель зустрічається у </w:t>
      </w:r>
      <w:r>
        <w:rPr>
          <w:lang w:val="ru-RU"/>
        </w:rPr>
        <w:t xml:space="preserve">франц. </w:t>
      </w:r>
      <w:r>
        <w:t xml:space="preserve">поета Війона, </w:t>
      </w:r>
      <w:r>
        <w:rPr>
          <w:lang w:val="ru-RU"/>
        </w:rPr>
        <w:t xml:space="preserve">англ. </w:t>
      </w:r>
      <w:r>
        <w:t>— Суїнбер</w:t>
      </w:r>
      <w:r>
        <w:t xml:space="preserve">на, рос. — Вяч.Іванова, Северяніна, А.Пахомова (XX </w:t>
      </w:r>
      <w:r>
        <w:rPr>
          <w:lang w:val="ru-RU"/>
        </w:rPr>
        <w:t xml:space="preserve">ст.), </w:t>
      </w:r>
      <w:r>
        <w:t>укр.</w:t>
      </w:r>
    </w:p>
    <w:p w:rsidR="00361F9A" w:rsidRDefault="005F5C25">
      <w:pPr>
        <w:pStyle w:val="81"/>
        <w:framePr w:w="3691" w:h="11141" w:hRule="exact" w:wrap="none" w:vAnchor="page" w:hAnchor="page" w:x="2132" w:y="2836"/>
        <w:numPr>
          <w:ilvl w:val="0"/>
          <w:numId w:val="269"/>
        </w:numPr>
        <w:shd w:val="clear" w:color="auto" w:fill="auto"/>
        <w:tabs>
          <w:tab w:val="left" w:pos="265"/>
        </w:tabs>
        <w:ind w:left="20" w:right="40"/>
      </w:pPr>
      <w:r>
        <w:t xml:space="preserve">П.Тичини, М.Рильського. Застосовується ця строф, форма й при </w:t>
      </w:r>
      <w:r>
        <w:rPr>
          <w:rStyle w:val="75pt0pt9"/>
        </w:rPr>
        <w:t>перекладах.</w:t>
      </w:r>
      <w:r>
        <w:t xml:space="preserve"> Існують різні модифікації Р. та ронделю, а також строфоїди, шо наближаються до них.</w:t>
      </w:r>
    </w:p>
    <w:p w:rsidR="00361F9A" w:rsidRDefault="005F5C25">
      <w:pPr>
        <w:pStyle w:val="81"/>
        <w:framePr w:w="3701" w:h="11169" w:hRule="exact" w:wrap="none" w:vAnchor="page" w:hAnchor="page" w:x="6101" w:y="2823"/>
        <w:shd w:val="clear" w:color="auto" w:fill="auto"/>
        <w:ind w:left="40" w:right="80" w:firstLine="300"/>
      </w:pPr>
      <w:r>
        <w:t xml:space="preserve">Прикладів самоусвідомлення Р. є </w:t>
      </w:r>
      <w:r>
        <w:t>“Рондо про рондо” Вуатрюа, у якому викладені правила написання цієї строф, форми.</w:t>
      </w:r>
    </w:p>
    <w:p w:rsidR="00361F9A" w:rsidRDefault="005F5C25">
      <w:pPr>
        <w:pStyle w:val="140"/>
        <w:framePr w:w="3701" w:h="11169" w:hRule="exact" w:wrap="none" w:vAnchor="page" w:hAnchor="page" w:x="6101" w:y="2823"/>
        <w:shd w:val="clear" w:color="auto" w:fill="auto"/>
        <w:spacing w:after="0"/>
        <w:ind w:right="80"/>
      </w:pPr>
      <w:r>
        <w:rPr>
          <w:rStyle w:val="140pt3"/>
          <w:i/>
          <w:iCs/>
        </w:rPr>
        <w:t>Борне Іванюк</w:t>
      </w:r>
    </w:p>
    <w:p w:rsidR="00361F9A" w:rsidRDefault="005F5C25">
      <w:pPr>
        <w:pStyle w:val="81"/>
        <w:framePr w:w="3701" w:h="11169" w:hRule="exact" w:wrap="none" w:vAnchor="page" w:hAnchor="page" w:x="6101" w:y="2823"/>
        <w:shd w:val="clear" w:color="auto" w:fill="auto"/>
        <w:ind w:left="40" w:right="80" w:firstLine="300"/>
      </w:pPr>
      <w:r>
        <w:t xml:space="preserve">РОНСАРОВА СТРОФА (від імені </w:t>
      </w:r>
      <w:r>
        <w:rPr>
          <w:lang w:val="ru-RU"/>
        </w:rPr>
        <w:t xml:space="preserve">франц. </w:t>
      </w:r>
      <w:r>
        <w:t xml:space="preserve">поета XVI </w:t>
      </w:r>
      <w:r>
        <w:rPr>
          <w:lang w:val="ru-RU"/>
        </w:rPr>
        <w:t xml:space="preserve">ст. </w:t>
      </w:r>
      <w:r>
        <w:t xml:space="preserve">П. де Ронсара, що полюбляв цю строфу) — різновид секстини, коли рялки римуються </w:t>
      </w:r>
      <w:r>
        <w:rPr>
          <w:rStyle w:val="75pt0pt9"/>
        </w:rPr>
        <w:t>аавсве.</w:t>
      </w:r>
      <w:r>
        <w:t xml:space="preserve"> В укр. поезії </w:t>
      </w:r>
      <w:r>
        <w:rPr>
          <w:lang w:val="de-DE"/>
        </w:rPr>
        <w:t xml:space="preserve">P.c. </w:t>
      </w:r>
      <w:r>
        <w:t>застосовували</w:t>
      </w:r>
    </w:p>
    <w:p w:rsidR="00361F9A" w:rsidRDefault="005F5C25">
      <w:pPr>
        <w:pStyle w:val="81"/>
        <w:framePr w:w="3701" w:h="11169" w:hRule="exact" w:wrap="none" w:vAnchor="page" w:hAnchor="page" w:x="6101" w:y="2823"/>
        <w:shd w:val="clear" w:color="auto" w:fill="auto"/>
        <w:tabs>
          <w:tab w:val="left" w:pos="856"/>
        </w:tabs>
        <w:ind w:left="40" w:right="80"/>
      </w:pPr>
      <w:r>
        <w:t>О.Олесь, Г.Чупринка (поема “Лицар Сам”), Л.Первомайський (“Партизанська балада”).</w:t>
      </w:r>
    </w:p>
    <w:p w:rsidR="00361F9A" w:rsidRDefault="005F5C25">
      <w:pPr>
        <w:pStyle w:val="160"/>
        <w:framePr w:w="3701" w:h="11169" w:hRule="exact" w:wrap="none" w:vAnchor="page" w:hAnchor="page" w:x="6101" w:y="2823"/>
        <w:shd w:val="clear" w:color="auto" w:fill="auto"/>
        <w:ind w:left="40" w:firstLine="300"/>
      </w:pPr>
      <w:r>
        <w:rPr>
          <w:rStyle w:val="16Constantia55pt"/>
          <w:i/>
          <w:iCs/>
        </w:rPr>
        <w:t>Косять коси</w:t>
      </w:r>
    </w:p>
    <w:p w:rsidR="00361F9A" w:rsidRDefault="005F5C25">
      <w:pPr>
        <w:pStyle w:val="160"/>
        <w:framePr w:w="3701" w:h="11169" w:hRule="exact" w:wrap="none" w:vAnchor="page" w:hAnchor="page" w:x="6101" w:y="2823"/>
        <w:shd w:val="clear" w:color="auto" w:fill="auto"/>
        <w:ind w:left="40" w:firstLine="300"/>
      </w:pPr>
      <w:r>
        <w:rPr>
          <w:rStyle w:val="16Constantia55pt"/>
          <w:i/>
          <w:iCs/>
        </w:rPr>
        <w:t>Луг голосе</w:t>
      </w:r>
    </w:p>
    <w:p w:rsidR="00361F9A" w:rsidRDefault="005F5C25">
      <w:pPr>
        <w:pStyle w:val="170"/>
        <w:framePr w:w="3701" w:h="11169" w:hRule="exact" w:wrap="none" w:vAnchor="page" w:hAnchor="page" w:x="6101" w:y="2823"/>
        <w:shd w:val="clear" w:color="auto" w:fill="auto"/>
        <w:ind w:left="40" w:firstLine="300"/>
      </w:pPr>
      <w:r>
        <w:rPr>
          <w:rStyle w:val="17Constantia55pt0pt1"/>
        </w:rPr>
        <w:t>Косять,</w:t>
      </w:r>
      <w:r>
        <w:t xml:space="preserve"> косять косарі:</w:t>
      </w:r>
    </w:p>
    <w:p w:rsidR="00361F9A" w:rsidRDefault="005F5C25">
      <w:pPr>
        <w:pStyle w:val="160"/>
        <w:framePr w:w="3701" w:h="11169" w:hRule="exact" w:wrap="none" w:vAnchor="page" w:hAnchor="page" w:x="6101" w:y="2823"/>
        <w:shd w:val="clear" w:color="auto" w:fill="auto"/>
        <w:ind w:left="40" w:firstLine="300"/>
      </w:pPr>
      <w:r>
        <w:rPr>
          <w:rStyle w:val="16Constantia55pt"/>
          <w:i/>
          <w:iCs/>
        </w:rPr>
        <w:t>А в моїй душі співають.</w:t>
      </w:r>
    </w:p>
    <w:p w:rsidR="00361F9A" w:rsidRDefault="005F5C25">
      <w:pPr>
        <w:pStyle w:val="160"/>
        <w:framePr w:w="3701" w:h="11169" w:hRule="exact" w:wrap="none" w:vAnchor="page" w:hAnchor="page" w:x="6101" w:y="2823"/>
        <w:shd w:val="clear" w:color="auto" w:fill="auto"/>
        <w:ind w:left="40" w:firstLine="300"/>
      </w:pPr>
      <w:r>
        <w:rPr>
          <w:rStyle w:val="16Constantia55pt"/>
          <w:i/>
          <w:iCs/>
        </w:rPr>
        <w:t>Срібла струн перебирають</w:t>
      </w:r>
    </w:p>
    <w:p w:rsidR="00361F9A" w:rsidRDefault="005F5C25">
      <w:pPr>
        <w:pStyle w:val="160"/>
        <w:framePr w:w="3701" w:h="11169" w:hRule="exact" w:wrap="none" w:vAnchor="page" w:hAnchor="page" w:x="6101" w:y="2823"/>
        <w:shd w:val="clear" w:color="auto" w:fill="auto"/>
        <w:ind w:left="40" w:firstLine="300"/>
      </w:pPr>
      <w:r>
        <w:rPr>
          <w:rStyle w:val="16Constantia55pt"/>
          <w:i/>
          <w:iCs/>
        </w:rPr>
        <w:t>Грають</w:t>
      </w:r>
      <w:r>
        <w:rPr>
          <w:rStyle w:val="160pt"/>
        </w:rPr>
        <w:t xml:space="preserve">, </w:t>
      </w:r>
      <w:r>
        <w:rPr>
          <w:rStyle w:val="16Constantia55pt"/>
          <w:i/>
          <w:iCs/>
        </w:rPr>
        <w:t>грають косарі.</w:t>
      </w:r>
    </w:p>
    <w:p w:rsidR="00361F9A" w:rsidRDefault="005F5C25">
      <w:pPr>
        <w:pStyle w:val="131"/>
        <w:framePr w:w="3701" w:h="11169" w:hRule="exact" w:wrap="none" w:vAnchor="page" w:hAnchor="page" w:x="6101" w:y="2823"/>
        <w:shd w:val="clear" w:color="auto" w:fill="auto"/>
        <w:spacing w:after="120" w:line="178" w:lineRule="exact"/>
        <w:ind w:left="2500" w:right="80"/>
        <w:jc w:val="right"/>
      </w:pPr>
      <w:r>
        <w:rPr>
          <w:rStyle w:val="137pt0ptb"/>
        </w:rPr>
        <w:t xml:space="preserve">(О.Олесь) </w:t>
      </w:r>
      <w:r>
        <w:rPr>
          <w:rStyle w:val="137pt0pta"/>
        </w:rPr>
        <w:t xml:space="preserve">Анатолій </w:t>
      </w:r>
      <w:r>
        <w:rPr>
          <w:rStyle w:val="137pt0pta"/>
          <w:lang w:val="ru-RU"/>
        </w:rPr>
        <w:t>Волков</w:t>
      </w:r>
    </w:p>
    <w:p w:rsidR="00361F9A" w:rsidRDefault="005F5C25">
      <w:pPr>
        <w:pStyle w:val="81"/>
        <w:framePr w:w="3701" w:h="11169" w:hRule="exact" w:wrap="none" w:vAnchor="page" w:hAnchor="page" w:x="6101" w:y="2823"/>
        <w:shd w:val="clear" w:color="auto" w:fill="auto"/>
        <w:ind w:left="40" w:right="80" w:firstLine="300"/>
      </w:pPr>
      <w:r>
        <w:t>РУБАЇ, множина РУБАЯТ (араб., чотиривірш, буквально — почетверений) — одна з найпоширеніших форм лір. поезії бл.-сх. культ,- літ. зони. Запозичені з фольклору таджиків і персів (фольклор, назви — дубайті та таране), Р. вхолять до складу л-ри в ІХ-Х ст. (Ха</w:t>
      </w:r>
      <w:r>
        <w:t>нзале, Рудакі, якому традиція навіть приписує створення цього жанру, та ін.). Лір. тема зазнає в Р. філос. осмислення, при цьому, як правило, перший бейт (дворядковий вірш) являє собою засновок, а третій рядок — висновок, шо підкріплюється афористичним вир</w:t>
      </w:r>
      <w:r>
        <w:t xml:space="preserve">азом в останньому. Чотири піввірші римуються здебільшого за схемою а-а-х-а (згодом стають можливими ін. варіанти: а-а-а-а. </w:t>
      </w:r>
      <w:r>
        <w:rPr>
          <w:rStyle w:val="75pt0pt9"/>
        </w:rPr>
        <w:t>а-в-а-в, а-в-х-в, а-в-в-а).</w:t>
      </w:r>
      <w:r>
        <w:t xml:space="preserve"> Теорет. можливими є 24 метричні варіанти </w:t>
      </w:r>
      <w:r>
        <w:rPr>
          <w:lang w:val="ru-RU"/>
        </w:rPr>
        <w:t xml:space="preserve">Р., </w:t>
      </w:r>
      <w:r>
        <w:t xml:space="preserve">але в абсолютній більшості випадків використовується один </w:t>
      </w:r>
      <w:r>
        <w:rPr>
          <w:rStyle w:val="55pt0pte"/>
        </w:rPr>
        <w:t xml:space="preserve">З </w:t>
      </w:r>
      <w:r>
        <w:rPr>
          <w:rStyle w:val="55pt0pte"/>
        </w:rPr>
        <w:t>ДВОХ:</w:t>
      </w:r>
    </w:p>
    <w:p w:rsidR="00361F9A" w:rsidRDefault="005F5C25">
      <w:pPr>
        <w:pStyle w:val="443"/>
        <w:framePr w:w="3701" w:h="11169" w:hRule="exact" w:wrap="none" w:vAnchor="page" w:hAnchor="page" w:x="6101" w:y="2823"/>
        <w:shd w:val="clear" w:color="auto" w:fill="auto"/>
        <w:tabs>
          <w:tab w:val="left" w:leader="hyphen" w:pos="705"/>
          <w:tab w:val="left" w:leader="hyphen" w:pos="1550"/>
          <w:tab w:val="left" w:leader="hyphen" w:pos="2380"/>
        </w:tabs>
        <w:spacing w:line="180" w:lineRule="exact"/>
        <w:ind w:left="40"/>
      </w:pPr>
      <w:bookmarkStart w:id="111" w:name="bookmark111"/>
      <w:r>
        <w:tab/>
        <w:t>ии/</w:t>
      </w:r>
      <w:r>
        <w:tab/>
        <w:t>ии/</w:t>
      </w:r>
      <w:r>
        <w:tab/>
      </w:r>
      <w:r>
        <w:rPr>
          <w:lang w:val="de-DE"/>
        </w:rPr>
        <w:t>UU/ —</w:t>
      </w:r>
      <w:bookmarkEnd w:id="111"/>
    </w:p>
    <w:p w:rsidR="00361F9A" w:rsidRDefault="005F5C25">
      <w:pPr>
        <w:pStyle w:val="81"/>
        <w:framePr w:w="3701" w:h="11169" w:hRule="exact" w:wrap="none" w:vAnchor="page" w:hAnchor="page" w:x="6101" w:y="2823"/>
        <w:shd w:val="clear" w:color="auto" w:fill="auto"/>
        <w:ind w:left="40" w:firstLine="300"/>
      </w:pPr>
      <w:r>
        <w:t>або</w:t>
      </w:r>
    </w:p>
    <w:p w:rsidR="00361F9A" w:rsidRDefault="005F5C25">
      <w:pPr>
        <w:pStyle w:val="79"/>
        <w:framePr w:w="3701" w:h="11169" w:hRule="exact" w:wrap="none" w:vAnchor="page" w:hAnchor="page" w:x="6101" w:y="2823"/>
        <w:shd w:val="clear" w:color="auto" w:fill="auto"/>
        <w:tabs>
          <w:tab w:val="left" w:leader="hyphen" w:pos="710"/>
          <w:tab w:val="left" w:leader="hyphen" w:pos="2433"/>
        </w:tabs>
        <w:ind w:left="40" w:firstLine="300"/>
        <w:jc w:val="both"/>
      </w:pPr>
      <w:bookmarkStart w:id="112" w:name="bookmark112"/>
      <w:r>
        <w:rPr>
          <w:rStyle w:val="70pt0"/>
          <w:lang w:val="uk-UA"/>
        </w:rPr>
        <w:tab/>
      </w:r>
      <w:r>
        <w:rPr>
          <w:rStyle w:val="70pt0"/>
        </w:rPr>
        <w:t xml:space="preserve">UU </w:t>
      </w:r>
      <w:r>
        <w:rPr>
          <w:rStyle w:val="70pt0"/>
          <w:lang w:val="uk-UA"/>
        </w:rPr>
        <w:t xml:space="preserve">/ — </w:t>
      </w:r>
      <w:r>
        <w:rPr>
          <w:rStyle w:val="70pt0"/>
        </w:rPr>
        <w:t xml:space="preserve">U </w:t>
      </w:r>
      <w:r>
        <w:rPr>
          <w:rStyle w:val="70pt0"/>
          <w:lang w:val="uk-UA"/>
        </w:rPr>
        <w:t xml:space="preserve">— </w:t>
      </w:r>
      <w:r>
        <w:rPr>
          <w:rStyle w:val="70pt0"/>
        </w:rPr>
        <w:t xml:space="preserve">U </w:t>
      </w:r>
      <w:r>
        <w:rPr>
          <w:rStyle w:val="70pt0"/>
          <w:lang w:val="uk-UA"/>
        </w:rPr>
        <w:t>/</w:t>
      </w:r>
      <w:r>
        <w:rPr>
          <w:rStyle w:val="70pt0"/>
          <w:lang w:val="uk-UA"/>
        </w:rPr>
        <w:tab/>
      </w:r>
      <w:r>
        <w:rPr>
          <w:rStyle w:val="70pt0"/>
        </w:rPr>
        <w:t>UU/ —</w:t>
      </w:r>
      <w:bookmarkEnd w:id="112"/>
    </w:p>
    <w:p w:rsidR="00361F9A" w:rsidRDefault="005F5C25">
      <w:pPr>
        <w:pStyle w:val="81"/>
        <w:framePr w:w="3701" w:h="11169" w:hRule="exact" w:wrap="none" w:vAnchor="page" w:hAnchor="page" w:x="6101" w:y="2823"/>
        <w:shd w:val="clear" w:color="auto" w:fill="auto"/>
        <w:ind w:left="40" w:right="80" w:firstLine="300"/>
      </w:pPr>
      <w:r>
        <w:t>Можливе вживання редифа, тобто повторення слова або словосполучення в кінці кожного вірш, рядка після рими. Розквіт Р. припадає на XI ст. і пов’язаний з творчістю неперевершеного майстра цієї жанрової форми Ом</w:t>
      </w:r>
      <w:r>
        <w:t xml:space="preserve">ара </w:t>
      </w:r>
      <w:r>
        <w:rPr>
          <w:lang w:val="ru-RU"/>
        </w:rPr>
        <w:t xml:space="preserve">Хайяма </w:t>
      </w:r>
      <w:r>
        <w:t>та поета-містика Абу Саїда. З сер.</w:t>
      </w:r>
    </w:p>
    <w:p w:rsidR="00361F9A" w:rsidRDefault="005F5C25">
      <w:pPr>
        <w:pStyle w:val="81"/>
        <w:framePr w:w="3701" w:h="11169" w:hRule="exact" w:wrap="none" w:vAnchor="page" w:hAnchor="page" w:x="6101" w:y="2823"/>
        <w:numPr>
          <w:ilvl w:val="0"/>
          <w:numId w:val="292"/>
        </w:numPr>
        <w:shd w:val="clear" w:color="auto" w:fill="auto"/>
        <w:tabs>
          <w:tab w:val="left" w:pos="290"/>
        </w:tabs>
        <w:ind w:left="40" w:right="80"/>
      </w:pPr>
      <w:r>
        <w:rPr>
          <w:lang w:val="ru-RU"/>
        </w:rPr>
        <w:t xml:space="preserve">ст. </w:t>
      </w:r>
      <w:r>
        <w:t>Р. втрачають провідну ролю і поступаються місцем газелям, хоча й не зникають. Так майстром Р. був азерб. фарсімов. поет Нізамі Ганджеві (1141-1209). З фарсімов. поезії Р. перейшли до ін. л-р Бл. Сх.; араб., багатьох тюркомов. (у т.ч. староузб. поет Захиред</w:t>
      </w:r>
      <w:r>
        <w:t xml:space="preserve">дин </w:t>
      </w:r>
      <w:r>
        <w:rPr>
          <w:lang w:val="ru-RU"/>
        </w:rPr>
        <w:t xml:space="preserve">Мухаммед Бабур, </w:t>
      </w:r>
      <w:r>
        <w:t xml:space="preserve">1483-1530), л-ри </w:t>
      </w:r>
      <w:r>
        <w:rPr>
          <w:lang w:val="ru-RU"/>
        </w:rPr>
        <w:t xml:space="preserve">урду. </w:t>
      </w:r>
      <w:r>
        <w:t xml:space="preserve">У казах, поезії застосовується силабічний варіант Р. — ельон — одинадцять складів у рядку, після 6-го рядка </w:t>
      </w:r>
      <w:r>
        <w:rPr>
          <w:lang w:val="ru-RU"/>
        </w:rPr>
        <w:t xml:space="preserve">цезура. </w:t>
      </w:r>
      <w:r>
        <w:t>Р. відомі також у л-рах Пд.-сх. Азії. Європ. поезія засвоювала Р. спершу через зб. переспівів нім</w:t>
      </w:r>
      <w:r>
        <w:t xml:space="preserve">. поета Ф. Рюккерта “Сліди троянд ’ (1829), згодом з </w:t>
      </w:r>
      <w:r>
        <w:rPr>
          <w:lang w:val="ru-RU"/>
        </w:rPr>
        <w:t xml:space="preserve">англ. </w:t>
      </w:r>
      <w:r>
        <w:t xml:space="preserve">вільного перекладу Е.Фіиджеральда “Рубаят Омара </w:t>
      </w:r>
      <w:r>
        <w:rPr>
          <w:lang w:val="ru-RU"/>
        </w:rPr>
        <w:t xml:space="preserve">Хайяма” </w:t>
      </w:r>
      <w:r>
        <w:t xml:space="preserve">(1859). Цей переклад вважають одним з найліпших здобутків </w:t>
      </w:r>
      <w:r>
        <w:rPr>
          <w:lang w:val="ru-RU"/>
        </w:rPr>
        <w:t xml:space="preserve">англ. </w:t>
      </w:r>
      <w:r>
        <w:t xml:space="preserve">поезії. Укр. переклади </w:t>
      </w:r>
      <w:r>
        <w:rPr>
          <w:lang w:val="ru-RU"/>
        </w:rPr>
        <w:t xml:space="preserve">Р. Хайяма </w:t>
      </w:r>
      <w:r>
        <w:t xml:space="preserve">зроблено </w:t>
      </w:r>
      <w:r>
        <w:rPr>
          <w:lang w:val="ru-RU"/>
        </w:rPr>
        <w:t xml:space="preserve">акад. </w:t>
      </w:r>
      <w:r>
        <w:t>А.Кримським. Т.Масенком,</w:t>
      </w:r>
    </w:p>
    <w:p w:rsidR="00361F9A" w:rsidRDefault="005F5C25">
      <w:pPr>
        <w:pStyle w:val="35"/>
        <w:framePr w:wrap="none" w:vAnchor="page" w:hAnchor="page" w:x="5828" w:y="14178"/>
        <w:shd w:val="clear" w:color="auto" w:fill="auto"/>
        <w:spacing w:line="150" w:lineRule="exact"/>
        <w:ind w:left="20"/>
      </w:pPr>
      <w:r>
        <w:rPr>
          <w:rStyle w:val="375pt0pt3"/>
        </w:rPr>
        <w:t>504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8396" w:y="2480"/>
        <w:shd w:val="clear" w:color="auto" w:fill="auto"/>
        <w:spacing w:line="150" w:lineRule="exact"/>
        <w:ind w:left="20"/>
      </w:pPr>
      <w:r>
        <w:rPr>
          <w:rStyle w:val="7Batang75pt0pt4"/>
        </w:rPr>
        <w:t xml:space="preserve">РУСАЛЬНА </w:t>
      </w:r>
      <w:r>
        <w:rPr>
          <w:rStyle w:val="7Batang75pt0pt4"/>
          <w:lang w:val="uk-UA"/>
        </w:rPr>
        <w:t>ПІСНЯ</w:t>
      </w:r>
    </w:p>
    <w:p w:rsidR="00361F9A" w:rsidRDefault="005F5C25">
      <w:pPr>
        <w:pStyle w:val="81"/>
        <w:framePr w:w="3653" w:h="11164" w:hRule="exact" w:wrap="none" w:vAnchor="page" w:hAnchor="page" w:x="2141" w:y="2789"/>
        <w:shd w:val="clear" w:color="auto" w:fill="auto"/>
        <w:tabs>
          <w:tab w:val="left" w:pos="985"/>
        </w:tabs>
        <w:ind w:left="20" w:right="40"/>
      </w:pPr>
      <w:r>
        <w:rPr>
          <w:lang w:val="ru-RU"/>
        </w:rPr>
        <w:t xml:space="preserve">В.Мисиком. Серел </w:t>
      </w:r>
      <w:r>
        <w:t xml:space="preserve">авторів </w:t>
      </w:r>
      <w:r>
        <w:rPr>
          <w:lang w:val="ru-RU"/>
        </w:rPr>
        <w:t>укр. Р. — В.</w:t>
      </w:r>
      <w:r>
        <w:t xml:space="preserve">Мисик, </w:t>
      </w:r>
      <w:r>
        <w:rPr>
          <w:lang w:val="ru-RU"/>
        </w:rPr>
        <w:t xml:space="preserve">Д.Павличко, </w:t>
      </w:r>
      <w:r>
        <w:t xml:space="preserve">буковинський </w:t>
      </w:r>
      <w:r>
        <w:rPr>
          <w:lang w:val="ru-RU"/>
        </w:rPr>
        <w:t>поет О.Лупул.</w:t>
      </w:r>
    </w:p>
    <w:p w:rsidR="00361F9A" w:rsidRDefault="005F5C25">
      <w:pPr>
        <w:pStyle w:val="370"/>
        <w:framePr w:w="3653" w:h="11164" w:hRule="exact" w:wrap="none" w:vAnchor="page" w:hAnchor="page" w:x="2141" w:y="2789"/>
        <w:shd w:val="clear" w:color="auto" w:fill="auto"/>
        <w:spacing w:line="178" w:lineRule="exact"/>
        <w:ind w:right="40"/>
        <w:jc w:val="right"/>
      </w:pPr>
      <w:r>
        <w:rPr>
          <w:rStyle w:val="37Batang8pt0pt6"/>
        </w:rPr>
        <w:t xml:space="preserve">Олександр </w:t>
      </w:r>
      <w:r>
        <w:rPr>
          <w:rStyle w:val="37Batang7pt0pt7"/>
        </w:rPr>
        <w:t>Бойченко,</w:t>
      </w:r>
    </w:p>
    <w:p w:rsidR="00361F9A" w:rsidRDefault="005F5C25">
      <w:pPr>
        <w:pStyle w:val="690"/>
        <w:framePr w:w="3653" w:h="11164" w:hRule="exact" w:wrap="none" w:vAnchor="page" w:hAnchor="page" w:x="2141" w:y="2789"/>
        <w:shd w:val="clear" w:color="auto" w:fill="auto"/>
        <w:spacing w:after="120"/>
        <w:ind w:right="40"/>
        <w:jc w:val="right"/>
      </w:pPr>
      <w:r>
        <w:rPr>
          <w:rStyle w:val="697pt0pt"/>
          <w:i/>
          <w:iCs/>
        </w:rPr>
        <w:t xml:space="preserve">Анатолій </w:t>
      </w:r>
      <w:r>
        <w:rPr>
          <w:rStyle w:val="697pt0pt"/>
          <w:i/>
          <w:iCs/>
          <w:lang w:val="ru-RU"/>
        </w:rPr>
        <w:t>Волков</w:t>
      </w:r>
    </w:p>
    <w:p w:rsidR="00361F9A" w:rsidRDefault="005F5C25">
      <w:pPr>
        <w:pStyle w:val="81"/>
        <w:framePr w:w="3653" w:h="11164" w:hRule="exact" w:wrap="none" w:vAnchor="page" w:hAnchor="page" w:x="2141" w:y="2789"/>
        <w:shd w:val="clear" w:color="auto" w:fill="auto"/>
        <w:ind w:left="20" w:right="40" w:firstLine="280"/>
      </w:pPr>
      <w:r>
        <w:rPr>
          <w:rStyle w:val="8pt0ptfe"/>
          <w:lang w:val="ru-RU"/>
        </w:rPr>
        <w:t xml:space="preserve">РУНДЕЛЬ </w:t>
      </w:r>
      <w:r>
        <w:rPr>
          <w:lang w:val="ru-RU"/>
        </w:rPr>
        <w:t xml:space="preserve">(англ. </w:t>
      </w:r>
      <w:r>
        <w:rPr>
          <w:rStyle w:val="ac"/>
          <w:lang w:val="en-US"/>
        </w:rPr>
        <w:t>roundel)</w:t>
      </w:r>
      <w:r>
        <w:rPr>
          <w:rStyle w:val="8pt0ptfe"/>
          <w:lang w:val="en-US"/>
        </w:rPr>
        <w:t xml:space="preserve"> </w:t>
      </w:r>
      <w:r>
        <w:rPr>
          <w:lang w:val="ru-RU"/>
        </w:rPr>
        <w:t xml:space="preserve">— тверда форма у ст-англ, </w:t>
      </w:r>
      <w:r>
        <w:t xml:space="preserve">поезії, відповідник </w:t>
      </w:r>
      <w:r>
        <w:rPr>
          <w:lang w:val="ru-RU"/>
        </w:rPr>
        <w:t xml:space="preserve">франц. </w:t>
      </w:r>
      <w:r>
        <w:rPr>
          <w:rStyle w:val="75pt0pt9"/>
          <w:lang w:val="ru-RU"/>
        </w:rPr>
        <w:t>рондо</w:t>
      </w:r>
      <w:r>
        <w:rPr>
          <w:lang w:val="ru-RU"/>
        </w:rPr>
        <w:t xml:space="preserve"> та </w:t>
      </w:r>
      <w:r>
        <w:rPr>
          <w:rStyle w:val="75pt0pt9"/>
          <w:lang w:val="ru-RU"/>
        </w:rPr>
        <w:t>ронделя.</w:t>
      </w:r>
      <w:r>
        <w:rPr>
          <w:lang w:val="ru-RU"/>
        </w:rPr>
        <w:t xml:space="preserve"> У </w:t>
      </w:r>
      <w:r>
        <w:t xml:space="preserve">новітній </w:t>
      </w:r>
      <w:r>
        <w:rPr>
          <w:lang w:val="ru-RU"/>
        </w:rPr>
        <w:t xml:space="preserve">англ. </w:t>
      </w:r>
      <w:r>
        <w:t>поезії, починаючи від</w:t>
      </w:r>
    </w:p>
    <w:p w:rsidR="00361F9A" w:rsidRDefault="005F5C25">
      <w:pPr>
        <w:pStyle w:val="81"/>
        <w:framePr w:w="3653" w:h="11164" w:hRule="exact" w:wrap="none" w:vAnchor="page" w:hAnchor="page" w:x="2141" w:y="2789"/>
        <w:shd w:val="clear" w:color="auto" w:fill="auto"/>
        <w:tabs>
          <w:tab w:val="left" w:pos="1162"/>
        </w:tabs>
        <w:ind w:left="20" w:right="40"/>
      </w:pPr>
      <w:r>
        <w:t xml:space="preserve">А.Ч.Суїнберна (2-а </w:t>
      </w:r>
      <w:r>
        <w:rPr>
          <w:lang w:val="ru-RU"/>
        </w:rPr>
        <w:t xml:space="preserve">пол. </w:t>
      </w:r>
      <w:r>
        <w:t xml:space="preserve">XIX </w:t>
      </w:r>
      <w:r>
        <w:rPr>
          <w:lang w:val="ru-RU"/>
        </w:rPr>
        <w:t xml:space="preserve">ст.) Р. </w:t>
      </w:r>
      <w:r>
        <w:t xml:space="preserve">канонізований як вірш, побудова з трьох строф, заг. обсягом 11 рядків. Двічі повторюється, як рефрен, перше слово або частина першого рядка: </w:t>
      </w:r>
      <w:r>
        <w:rPr>
          <w:rStyle w:val="ac"/>
          <w:lang w:val="en-US"/>
        </w:rPr>
        <w:t xml:space="preserve">asaR </w:t>
      </w:r>
      <w:r>
        <w:rPr>
          <w:rStyle w:val="ac"/>
        </w:rPr>
        <w:t>вав</w:t>
      </w:r>
      <w:r>
        <w:rPr>
          <w:rStyle w:val="8pt0ptfe"/>
        </w:rPr>
        <w:t xml:space="preserve"> </w:t>
      </w:r>
      <w:r>
        <w:t>аваЯ.</w:t>
      </w:r>
    </w:p>
    <w:p w:rsidR="00361F9A" w:rsidRDefault="005F5C25">
      <w:pPr>
        <w:pStyle w:val="1441"/>
        <w:framePr w:w="3653" w:h="11164" w:hRule="exact" w:wrap="none" w:vAnchor="page" w:hAnchor="page" w:x="2141" w:y="2789"/>
        <w:shd w:val="clear" w:color="auto" w:fill="auto"/>
        <w:ind w:right="40"/>
      </w:pPr>
      <w:bookmarkStart w:id="113" w:name="bookmark113"/>
      <w:r>
        <w:t xml:space="preserve">Анатолій </w:t>
      </w:r>
      <w:r>
        <w:rPr>
          <w:lang w:val="ru-RU"/>
        </w:rPr>
        <w:t>Волков</w:t>
      </w:r>
      <w:bookmarkEnd w:id="113"/>
    </w:p>
    <w:p w:rsidR="00361F9A" w:rsidRDefault="005F5C25">
      <w:pPr>
        <w:pStyle w:val="81"/>
        <w:framePr w:w="3653" w:h="11164" w:hRule="exact" w:wrap="none" w:vAnchor="page" w:hAnchor="page" w:x="2141" w:y="2789"/>
        <w:shd w:val="clear" w:color="auto" w:fill="auto"/>
        <w:ind w:left="20" w:right="40" w:firstLine="280"/>
      </w:pPr>
      <w:r>
        <w:rPr>
          <w:rStyle w:val="8pt0ptfe"/>
          <w:lang w:val="ru-RU"/>
        </w:rPr>
        <w:t xml:space="preserve">РУСАЛЬНА </w:t>
      </w:r>
      <w:r>
        <w:rPr>
          <w:rStyle w:val="8pt0ptfe"/>
        </w:rPr>
        <w:t>ПІ</w:t>
      </w:r>
      <w:r>
        <w:rPr>
          <w:rStyle w:val="8pt0ptfe"/>
        </w:rPr>
        <w:t xml:space="preserve">СНЯ </w:t>
      </w:r>
      <w:r>
        <w:t xml:space="preserve">— відомий усім слов'янам кількісно невел. вид календарно-обрядового фольклору. Виконувалися Р.п. на межі весни та літа, протягом </w:t>
      </w:r>
      <w:r>
        <w:rPr>
          <w:lang w:val="ru-RU"/>
        </w:rPr>
        <w:t xml:space="preserve">русального </w:t>
      </w:r>
      <w:r>
        <w:t>або гряного тижня, переважно дівчатами.</w:t>
      </w:r>
    </w:p>
    <w:p w:rsidR="00361F9A" w:rsidRDefault="005F5C25">
      <w:pPr>
        <w:pStyle w:val="81"/>
        <w:framePr w:w="3653" w:h="11164" w:hRule="exact" w:wrap="none" w:vAnchor="page" w:hAnchor="page" w:x="2141" w:y="2789"/>
        <w:shd w:val="clear" w:color="auto" w:fill="auto"/>
        <w:ind w:left="20" w:right="40" w:firstLine="280"/>
      </w:pPr>
      <w:r>
        <w:t xml:space="preserve">Іст. Р.п. пов’язані з давн-слов’ян. ігрищем </w:t>
      </w:r>
      <w:r>
        <w:rPr>
          <w:rStyle w:val="ac"/>
        </w:rPr>
        <w:t>русаліями.</w:t>
      </w:r>
      <w:r>
        <w:rPr>
          <w:rStyle w:val="8pt0ptfe"/>
        </w:rPr>
        <w:t xml:space="preserve"> </w:t>
      </w:r>
      <w:r>
        <w:t xml:space="preserve">Це слово, на думку відомого словен. філолога </w:t>
      </w:r>
      <w:r>
        <w:rPr>
          <w:lang w:val="ru-RU"/>
        </w:rPr>
        <w:t xml:space="preserve">акад. </w:t>
      </w:r>
      <w:r>
        <w:t xml:space="preserve">Ф.Міклошича, було запозичене гщ. слов'янами з лат. мови (від </w:t>
      </w:r>
      <w:r>
        <w:rPr>
          <w:rStyle w:val="ac"/>
          <w:lang w:val="en-US"/>
        </w:rPr>
        <w:t>rosa/ia,</w:t>
      </w:r>
      <w:r>
        <w:rPr>
          <w:rStyle w:val="8pt0ptfe"/>
          <w:lang w:val="en-US"/>
        </w:rPr>
        <w:t xml:space="preserve"> </w:t>
      </w:r>
      <w:r>
        <w:t xml:space="preserve">первісно свято роз — назва поминального обряду). Із русаліями пов’язане слово русалка — персонаж нижчої міфології слов'ян, що в ньому, </w:t>
      </w:r>
      <w:r>
        <w:t>очевидячки, поєдналися три різні вірування: культ мертвих (предків), віра в духів води та віра в духів рослинності: водяні та лісові русалки. Відображені в Р.п. вірування, що предки роду віддячують живим за шану добром, а за нешану - чинять лихо, згодом, о</w:t>
      </w:r>
      <w:r>
        <w:t>чевидно, під впливом християнства русалок почали сприймати лише як ворожих істот. Тема зустрічі з ними є однією з провідних. Русалок уявляли як гарних дівчат з довгим зеленим волоссям, які, надто в русальний тиждень, можуть затягнути у воду чи болото та ут</w:t>
      </w:r>
      <w:r>
        <w:t xml:space="preserve">опити або ж залоскотати людину, особливо парубка. Наявність трьох різних міфол. джерел пояснює, чому уявлення про русалок, а відтак Р.п. різноманітні, їх важко звести докупи. Інші назви русалки: </w:t>
      </w:r>
      <w:r>
        <w:rPr>
          <w:rStyle w:val="ac"/>
        </w:rPr>
        <w:t>житня матка,</w:t>
      </w:r>
      <w:r>
        <w:rPr>
          <w:rStyle w:val="8pt0ptfe"/>
        </w:rPr>
        <w:t xml:space="preserve"> </w:t>
      </w:r>
      <w:r>
        <w:t xml:space="preserve">мавка, </w:t>
      </w:r>
      <w:r>
        <w:rPr>
          <w:rStyle w:val="ac"/>
        </w:rPr>
        <w:t>купалка, водяниия, лоскотуха.</w:t>
      </w:r>
      <w:r>
        <w:rPr>
          <w:rStyle w:val="8pt0ptfe"/>
        </w:rPr>
        <w:t xml:space="preserve"> </w:t>
      </w:r>
      <w:r>
        <w:t xml:space="preserve">У чехів — </w:t>
      </w:r>
      <w:r>
        <w:rPr>
          <w:rStyle w:val="ac"/>
        </w:rPr>
        <w:t>ж</w:t>
      </w:r>
      <w:r>
        <w:rPr>
          <w:rStyle w:val="ac"/>
        </w:rPr>
        <w:t>итня баба, лісова дівчина.</w:t>
      </w:r>
      <w:r>
        <w:rPr>
          <w:rStyle w:val="8pt0ptfe"/>
        </w:rPr>
        <w:t xml:space="preserve"> </w:t>
      </w:r>
      <w:r>
        <w:t xml:space="preserve">В поль. фольклорі русалки мають ще регіональні назви - </w:t>
      </w:r>
      <w:r>
        <w:rPr>
          <w:rStyle w:val="ac"/>
        </w:rPr>
        <w:t>світезянка, гоплянка.</w:t>
      </w:r>
      <w:r>
        <w:rPr>
          <w:rStyle w:val="8pt0ptfe"/>
        </w:rPr>
        <w:t xml:space="preserve"> </w:t>
      </w:r>
      <w:r>
        <w:t xml:space="preserve">Споріднені з русалкою фантастичні істоти - зх-європ. </w:t>
      </w:r>
      <w:r>
        <w:rPr>
          <w:rStyle w:val="ac"/>
        </w:rPr>
        <w:t>ундіна,</w:t>
      </w:r>
      <w:r>
        <w:rPr>
          <w:rStyle w:val="8pt0ptfe"/>
        </w:rPr>
        <w:t xml:space="preserve"> </w:t>
      </w:r>
      <w:r>
        <w:t xml:space="preserve">пд-слов’ян. </w:t>
      </w:r>
      <w:r>
        <w:rPr>
          <w:rStyle w:val="ac"/>
        </w:rPr>
        <w:t>віпа</w:t>
      </w:r>
      <w:r>
        <w:rPr>
          <w:rStyle w:val="8pt0ptfe"/>
        </w:rPr>
        <w:t xml:space="preserve"> </w:t>
      </w:r>
      <w:r>
        <w:t>(водян чи гірськолісові русалки).</w:t>
      </w:r>
    </w:p>
    <w:p w:rsidR="00361F9A" w:rsidRDefault="005F5C25">
      <w:pPr>
        <w:pStyle w:val="81"/>
        <w:framePr w:w="3653" w:h="11164" w:hRule="exact" w:wrap="none" w:vAnchor="page" w:hAnchor="page" w:x="2141" w:y="2789"/>
        <w:shd w:val="clear" w:color="auto" w:fill="auto"/>
        <w:ind w:left="20" w:right="40" w:firstLine="280"/>
      </w:pPr>
      <w:r>
        <w:t>За часом побутування та за наспівом Р.п.</w:t>
      </w:r>
      <w:r>
        <w:t xml:space="preserve"> поділяються на </w:t>
      </w:r>
      <w:r>
        <w:rPr>
          <w:rStyle w:val="ac"/>
        </w:rPr>
        <w:t>провідні</w:t>
      </w:r>
      <w:r>
        <w:rPr>
          <w:rStyle w:val="8pt0ptfe"/>
        </w:rPr>
        <w:t xml:space="preserve"> </w:t>
      </w:r>
      <w:r>
        <w:t xml:space="preserve">та </w:t>
      </w:r>
      <w:r>
        <w:rPr>
          <w:rStyle w:val="ac"/>
        </w:rPr>
        <w:t>гряні.</w:t>
      </w:r>
      <w:r>
        <w:rPr>
          <w:rStyle w:val="8pt0ptfe"/>
        </w:rPr>
        <w:t xml:space="preserve"> </w:t>
      </w:r>
      <w:r>
        <w:t xml:space="preserve">Провідні супроводжували </w:t>
      </w:r>
      <w:r>
        <w:rPr>
          <w:rStyle w:val="ac"/>
        </w:rPr>
        <w:t>проводи русалки</w:t>
      </w:r>
      <w:r>
        <w:rPr>
          <w:rStyle w:val="8pt0ptfe"/>
        </w:rPr>
        <w:t xml:space="preserve"> </w:t>
      </w:r>
      <w:r>
        <w:t xml:space="preserve">(в останній день </w:t>
      </w:r>
      <w:r>
        <w:rPr>
          <w:lang w:val="ru-RU"/>
        </w:rPr>
        <w:t xml:space="preserve">русального </w:t>
      </w:r>
      <w:r>
        <w:t>тижня або в наступний понеділок). Дівчата вибирали поміж себе одну, яка зображувала русалку, розпускали їй волосся, уквітчували вінок, одягали саму сороч</w:t>
      </w:r>
      <w:r>
        <w:t xml:space="preserve">ку та відпроваджували ло лісу зі співом: </w:t>
      </w:r>
      <w:r>
        <w:rPr>
          <w:rStyle w:val="ac"/>
        </w:rPr>
        <w:t>"Проведу я русалку до бору".</w:t>
      </w:r>
      <w:r>
        <w:rPr>
          <w:rStyle w:val="8pt0ptfe"/>
        </w:rPr>
        <w:t xml:space="preserve"> </w:t>
      </w:r>
      <w:r>
        <w:rPr>
          <w:rStyle w:val="6pt0pte"/>
        </w:rPr>
        <w:t xml:space="preserve">Другим </w:t>
      </w:r>
      <w:r>
        <w:t xml:space="preserve">варіантом проводів русалки було зображення її весняним деревием. Для цього одягали в червоне і нове дівчину, водили по селу з піднятими над головою перев'язаними червоною хусткою </w:t>
      </w:r>
      <w:r>
        <w:t>руками. Відпровадивши русалку до бору, дівчата поверталися в село із співом':</w:t>
      </w:r>
    </w:p>
    <w:p w:rsidR="00361F9A" w:rsidRDefault="005F5C25">
      <w:pPr>
        <w:pStyle w:val="160"/>
        <w:framePr w:w="3720" w:h="11150" w:hRule="exact" w:wrap="none" w:vAnchor="page" w:hAnchor="page" w:x="6073" w:y="2789"/>
        <w:shd w:val="clear" w:color="auto" w:fill="auto"/>
        <w:ind w:left="40" w:firstLine="300"/>
      </w:pPr>
      <w:r>
        <w:rPr>
          <w:rStyle w:val="16Constantia55pt"/>
          <w:i/>
          <w:iCs/>
        </w:rPr>
        <w:t>Проводили русалочки, проводили,</w:t>
      </w:r>
    </w:p>
    <w:p w:rsidR="00361F9A" w:rsidRDefault="005F5C25">
      <w:pPr>
        <w:pStyle w:val="160"/>
        <w:framePr w:w="3720" w:h="11150" w:hRule="exact" w:wrap="none" w:vAnchor="page" w:hAnchor="page" w:x="6073" w:y="2789"/>
        <w:shd w:val="clear" w:color="auto" w:fill="auto"/>
        <w:ind w:left="40" w:firstLine="300"/>
      </w:pPr>
      <w:r>
        <w:rPr>
          <w:rStyle w:val="16Constantia55pt"/>
          <w:i/>
          <w:iCs/>
        </w:rPr>
        <w:t>Щоб вони ло нас не ходили,</w:t>
      </w:r>
    </w:p>
    <w:p w:rsidR="00361F9A" w:rsidRDefault="005F5C25">
      <w:pPr>
        <w:pStyle w:val="160"/>
        <w:framePr w:w="3720" w:h="11150" w:hRule="exact" w:wrap="none" w:vAnchor="page" w:hAnchor="page" w:x="6073" w:y="2789"/>
        <w:shd w:val="clear" w:color="auto" w:fill="auto"/>
        <w:ind w:left="40" w:firstLine="300"/>
      </w:pPr>
      <w:r>
        <w:rPr>
          <w:rStyle w:val="16Constantia55pt"/>
          <w:i/>
          <w:iCs/>
          <w:lang w:val="ru-RU"/>
        </w:rPr>
        <w:t xml:space="preserve">Да </w:t>
      </w:r>
      <w:r>
        <w:rPr>
          <w:rStyle w:val="16Constantia55pt"/>
          <w:i/>
          <w:iCs/>
        </w:rPr>
        <w:t>нашого житечка не помили,</w:t>
      </w:r>
    </w:p>
    <w:p w:rsidR="00361F9A" w:rsidRDefault="005F5C25">
      <w:pPr>
        <w:pStyle w:val="160"/>
        <w:framePr w:w="3720" w:h="11150" w:hRule="exact" w:wrap="none" w:vAnchor="page" w:hAnchor="page" w:x="6073" w:y="2789"/>
        <w:shd w:val="clear" w:color="auto" w:fill="auto"/>
        <w:ind w:left="40" w:firstLine="300"/>
      </w:pPr>
      <w:r>
        <w:rPr>
          <w:rStyle w:val="16Constantia55pt"/>
          <w:i/>
          <w:iCs/>
          <w:lang w:val="ru-RU"/>
        </w:rPr>
        <w:t xml:space="preserve">Да </w:t>
      </w:r>
      <w:r>
        <w:rPr>
          <w:rStyle w:val="16Constantia55pt"/>
          <w:i/>
          <w:iCs/>
        </w:rPr>
        <w:t>наших дівчаток не ловили.</w:t>
      </w:r>
    </w:p>
    <w:p w:rsidR="00361F9A" w:rsidRDefault="005F5C25">
      <w:pPr>
        <w:pStyle w:val="81"/>
        <w:framePr w:w="3720" w:h="11150" w:hRule="exact" w:wrap="none" w:vAnchor="page" w:hAnchor="page" w:x="6073" w:y="2789"/>
        <w:shd w:val="clear" w:color="auto" w:fill="auto"/>
        <w:ind w:left="40" w:right="60" w:firstLine="300"/>
      </w:pPr>
      <w:r>
        <w:t xml:space="preserve">Ширший діапазон русально-гряних пісень. Часом вони нагадують </w:t>
      </w:r>
      <w:r>
        <w:rPr>
          <w:rStyle w:val="ac"/>
        </w:rPr>
        <w:t>петрівчані</w:t>
      </w:r>
      <w:r>
        <w:rPr>
          <w:rStyle w:val="8pt0ptfe"/>
        </w:rPr>
        <w:t xml:space="preserve"> </w:t>
      </w:r>
      <w:r>
        <w:t xml:space="preserve">та </w:t>
      </w:r>
      <w:r>
        <w:rPr>
          <w:rStyle w:val="75pt0pt9"/>
        </w:rPr>
        <w:t>купальські пісні.</w:t>
      </w:r>
      <w:r>
        <w:t xml:space="preserve"> Часто вживається рефрен, що характерний для </w:t>
      </w:r>
      <w:r>
        <w:rPr>
          <w:rStyle w:val="75pt0pt9"/>
        </w:rPr>
        <w:t xml:space="preserve">веснянок </w:t>
      </w:r>
      <w:r>
        <w:rPr>
          <w:rStyle w:val="ac"/>
        </w:rPr>
        <w:t xml:space="preserve">“Рано рано”, “Рано раненько”. </w:t>
      </w:r>
      <w:r>
        <w:rPr>
          <w:lang w:val="ru-RU"/>
        </w:rPr>
        <w:t xml:space="preserve">Напр., </w:t>
      </w:r>
      <w:r>
        <w:t>такий мотив: мавки, або лісові русалки гойдаються на гіллі дерев і прохають у молодиць намітки, а в дівчат сорочки. Популярними були й</w:t>
      </w:r>
      <w:r>
        <w:t xml:space="preserve"> мотиви русалки-лоскотухи та змагання в </w:t>
      </w:r>
      <w:r>
        <w:rPr>
          <w:rStyle w:val="75pt0pt9"/>
        </w:rPr>
        <w:t xml:space="preserve">загадках. </w:t>
      </w:r>
      <w:r>
        <w:rPr>
          <w:rStyle w:val="Constantia55pt0pt0"/>
        </w:rPr>
        <w:t>Ти послухай мене, панночко.</w:t>
      </w:r>
    </w:p>
    <w:p w:rsidR="00361F9A" w:rsidRDefault="005F5C25">
      <w:pPr>
        <w:pStyle w:val="160"/>
        <w:framePr w:w="3720" w:h="11150" w:hRule="exact" w:wrap="none" w:vAnchor="page" w:hAnchor="page" w:x="6073" w:y="2789"/>
        <w:shd w:val="clear" w:color="auto" w:fill="auto"/>
        <w:ind w:left="40" w:firstLine="300"/>
      </w:pPr>
      <w:r>
        <w:rPr>
          <w:rStyle w:val="16Constantia55pt"/>
          <w:i/>
          <w:iCs/>
        </w:rPr>
        <w:t>Загадаю тобі три загадочки,</w:t>
      </w:r>
    </w:p>
    <w:p w:rsidR="00361F9A" w:rsidRDefault="005F5C25">
      <w:pPr>
        <w:pStyle w:val="160"/>
        <w:framePr w:w="3720" w:h="11150" w:hRule="exact" w:wrap="none" w:vAnchor="page" w:hAnchor="page" w:x="6073" w:y="2789"/>
        <w:shd w:val="clear" w:color="auto" w:fill="auto"/>
        <w:ind w:left="40" w:firstLine="300"/>
      </w:pPr>
      <w:r>
        <w:rPr>
          <w:rStyle w:val="16Constantia55pt"/>
          <w:i/>
          <w:iCs/>
        </w:rPr>
        <w:t>Як угадаєш - до батька пушу.</w:t>
      </w:r>
    </w:p>
    <w:p w:rsidR="00361F9A" w:rsidRDefault="005F5C25">
      <w:pPr>
        <w:pStyle w:val="160"/>
        <w:framePr w:w="3720" w:h="11150" w:hRule="exact" w:wrap="none" w:vAnchor="page" w:hAnchor="page" w:x="6073" w:y="2789"/>
        <w:shd w:val="clear" w:color="auto" w:fill="auto"/>
        <w:ind w:left="40" w:firstLine="300"/>
      </w:pPr>
      <w:r>
        <w:rPr>
          <w:rStyle w:val="16Constantia55pt"/>
          <w:i/>
          <w:iCs/>
        </w:rPr>
        <w:t xml:space="preserve">І </w:t>
      </w:r>
      <w:r>
        <w:rPr>
          <w:rStyle w:val="1655pt0pt0"/>
          <w:i/>
          <w:iCs/>
        </w:rPr>
        <w:t xml:space="preserve">Іе </w:t>
      </w:r>
      <w:r>
        <w:rPr>
          <w:rStyle w:val="16Constantia55pt"/>
          <w:i/>
          <w:iCs/>
        </w:rPr>
        <w:t>угадаєш</w:t>
      </w:r>
      <w:r>
        <w:rPr>
          <w:rStyle w:val="160pt"/>
        </w:rPr>
        <w:t xml:space="preserve"> - </w:t>
      </w:r>
      <w:r>
        <w:rPr>
          <w:rStyle w:val="16Constantia55pt"/>
          <w:i/>
          <w:iCs/>
        </w:rPr>
        <w:t>до себе візьму".</w:t>
      </w:r>
    </w:p>
    <w:p w:rsidR="00361F9A" w:rsidRDefault="005F5C25">
      <w:pPr>
        <w:pStyle w:val="160"/>
        <w:framePr w:w="3720" w:h="11150" w:hRule="exact" w:wrap="none" w:vAnchor="page" w:hAnchor="page" w:x="6073" w:y="2789"/>
        <w:shd w:val="clear" w:color="auto" w:fill="auto"/>
        <w:ind w:left="340" w:right="1700"/>
        <w:jc w:val="left"/>
      </w:pPr>
      <w:r>
        <w:rPr>
          <w:rStyle w:val="16Constantia55pt"/>
          <w:i/>
          <w:iCs/>
        </w:rPr>
        <w:t>Дівчина загадок не відгадала;</w:t>
      </w:r>
      <w:r>
        <w:rPr>
          <w:rStyle w:val="160pt"/>
        </w:rPr>
        <w:t xml:space="preserve"> - </w:t>
      </w:r>
      <w:r>
        <w:rPr>
          <w:rStyle w:val="16Constantia55pt"/>
          <w:i/>
          <w:iCs/>
        </w:rPr>
        <w:t>Русалочка дівчину залоскотала.</w:t>
      </w:r>
    </w:p>
    <w:p w:rsidR="00361F9A" w:rsidRDefault="005F5C25">
      <w:pPr>
        <w:pStyle w:val="81"/>
        <w:framePr w:w="3720" w:h="11150" w:hRule="exact" w:wrap="none" w:vAnchor="page" w:hAnchor="page" w:x="6073" w:y="2789"/>
        <w:shd w:val="clear" w:color="auto" w:fill="auto"/>
        <w:ind w:left="40" w:right="60" w:firstLine="300"/>
      </w:pPr>
      <w:r>
        <w:t xml:space="preserve">Найбільш поширені та </w:t>
      </w:r>
      <w:r>
        <w:t>багаті за змістом Р.п. сх. (білор., укр., рос.) Полісся - регіону багатого на ліси та води. Не випадково, саме спираючись на сх.-волинський фольклор, Леся Українка створила образ Мавки - гол. героїні “Лісової пісні”.</w:t>
      </w:r>
    </w:p>
    <w:p w:rsidR="00361F9A" w:rsidRDefault="005F5C25">
      <w:pPr>
        <w:pStyle w:val="81"/>
        <w:framePr w:w="3720" w:h="11150" w:hRule="exact" w:wrap="none" w:vAnchor="page" w:hAnchor="page" w:x="6073" w:y="2789"/>
        <w:shd w:val="clear" w:color="auto" w:fill="auto"/>
        <w:ind w:left="40" w:right="60" w:firstLine="300"/>
      </w:pPr>
      <w:r>
        <w:t xml:space="preserve">Образ русалки або віли зустрічаємо й у </w:t>
      </w:r>
      <w:r>
        <w:t>багатьох інших слов’ян, письменників: О.Пушкін (</w:t>
      </w:r>
      <w:r>
        <w:rPr>
          <w:rStyle w:val="75pt0pt9"/>
        </w:rPr>
        <w:t>поема</w:t>
      </w:r>
      <w:r>
        <w:t xml:space="preserve"> "Русалка’’, " Яниш-королевич” з циклу “Пісні західних слов’ян” — перклад з "Гузлі” П.Меріме), М.Лермонтов (поезія “Русалка пливе"), М.Гоголь </w:t>
      </w:r>
      <w:r>
        <w:rPr>
          <w:rStyle w:val="75pt0pt9"/>
        </w:rPr>
        <w:t>(повість</w:t>
      </w:r>
      <w:r>
        <w:t xml:space="preserve"> “Майська ніч, або Утоплена"),</w:t>
      </w:r>
    </w:p>
    <w:p w:rsidR="00361F9A" w:rsidRDefault="005F5C25">
      <w:pPr>
        <w:pStyle w:val="81"/>
        <w:framePr w:w="3720" w:h="11150" w:hRule="exact" w:wrap="none" w:vAnchor="page" w:hAnchor="page" w:x="6073" w:y="2789"/>
        <w:shd w:val="clear" w:color="auto" w:fill="auto"/>
        <w:tabs>
          <w:tab w:val="left" w:pos="765"/>
        </w:tabs>
        <w:ind w:left="40" w:right="60"/>
      </w:pPr>
      <w:r>
        <w:rPr>
          <w:lang w:val="ru-RU"/>
        </w:rPr>
        <w:t xml:space="preserve">О.Сомов </w:t>
      </w:r>
      <w:r>
        <w:t xml:space="preserve">(малорос, </w:t>
      </w:r>
      <w:r>
        <w:rPr>
          <w:rStyle w:val="75pt0pt9"/>
        </w:rPr>
        <w:t>пере</w:t>
      </w:r>
      <w:r>
        <w:rPr>
          <w:rStyle w:val="75pt0pt9"/>
        </w:rPr>
        <w:t>каз</w:t>
      </w:r>
      <w:r>
        <w:t xml:space="preserve"> “Русалка "), В.Даль (“Башкірська русалка”), П.Мей (поезія "Русалка’’),</w:t>
      </w:r>
    </w:p>
    <w:p w:rsidR="00361F9A" w:rsidRDefault="005F5C25">
      <w:pPr>
        <w:pStyle w:val="81"/>
        <w:framePr w:w="3720" w:h="11150" w:hRule="exact" w:wrap="none" w:vAnchor="page" w:hAnchor="page" w:x="6073" w:y="2789"/>
        <w:shd w:val="clear" w:color="auto" w:fill="auto"/>
        <w:tabs>
          <w:tab w:val="left" w:pos="1005"/>
        </w:tabs>
        <w:ind w:left="40" w:right="60"/>
      </w:pPr>
      <w:r>
        <w:t xml:space="preserve">В.Хлєбніков (поема “Віла і лєший”). </w:t>
      </w:r>
      <w:r>
        <w:rPr>
          <w:lang w:val="ru-RU"/>
        </w:rPr>
        <w:t xml:space="preserve">А.Аверченко </w:t>
      </w:r>
      <w:r>
        <w:t>(гумор, оповідання “Русалка”), А.Міикевич (</w:t>
      </w:r>
      <w:r>
        <w:rPr>
          <w:rStyle w:val="75pt0pt9"/>
        </w:rPr>
        <w:t xml:space="preserve">балади </w:t>
      </w:r>
      <w:r>
        <w:t>"Світезянка”, “Рибка’’ з простолюдного співу), К.Ербен (балада “Лісова панна’’), Є.</w:t>
      </w:r>
      <w:r>
        <w:t xml:space="preserve">Гребінка (балада “Рибалка” — </w:t>
      </w:r>
      <w:r>
        <w:rPr>
          <w:rStyle w:val="75pt0pt9"/>
        </w:rPr>
        <w:t>переспів</w:t>
      </w:r>
      <w:r>
        <w:t xml:space="preserve"> з Й.В.Гьоте), Т.Шевченко (балади “Причинна”, “Утоплена”. “Русалка"), М.Старииький (“Утоплена” - інсценівка повісті Гоголя), Леся Українка (поема "Віла- посестра”), В.Королів-Старий (казки з циклу “Нечиста сила”, п’єса-</w:t>
      </w:r>
      <w:r>
        <w:t>казка "Русалка-жаба), Р.Братунь (лір. поезії). Русалки оспівані й у Зх.Європ. мист-ві (балада Г.Гайне "лореляй”). Статуя Русалоньки з однойменної казки К.Андерсона стала своєрідною емблемою Данії.</w:t>
      </w:r>
    </w:p>
    <w:p w:rsidR="00361F9A" w:rsidRDefault="005F5C25">
      <w:pPr>
        <w:pStyle w:val="81"/>
        <w:framePr w:w="3720" w:h="11150" w:hRule="exact" w:wrap="none" w:vAnchor="page" w:hAnchor="page" w:x="6073" w:y="2789"/>
        <w:shd w:val="clear" w:color="auto" w:fill="auto"/>
        <w:ind w:left="40" w:right="60" w:firstLine="300"/>
      </w:pPr>
      <w:r>
        <w:t xml:space="preserve">Коли 1837 “Руська трійця” видала альманах, який замість </w:t>
      </w:r>
      <w:r>
        <w:rPr>
          <w:rStyle w:val="75pt0pt9"/>
        </w:rPr>
        <w:t>язн</w:t>
      </w:r>
      <w:r>
        <w:rPr>
          <w:rStyle w:val="75pt0pt9"/>
        </w:rPr>
        <w:t>чія</w:t>
      </w:r>
      <w:r>
        <w:t xml:space="preserve"> ввів у галицький друк нар. укр. мову, то назвала цю кн. “Русалкою Дністровою” Сюжети про русалок відбилися також в опері. Австр. композитор Ф. Кауер написав (1798) на лібретто Генслєра одну з перших романт. опер “Дунайську русалку" (“ОопаишеіЬЬеп”). Сц</w:t>
      </w:r>
      <w:r>
        <w:t>енічна популярність цієї опери була велика. Зокрема в Росії М.Краснопольський переробив її під назвою "Леста. Дніпровська русалка”. Були спроби розширити вставними номерами цю оперу (С.Давидов, К.Кавос). Від "Дунайської русалки” відштовхувався Пушкін у сво</w:t>
      </w:r>
      <w:r>
        <w:t xml:space="preserve">їй поемі. У свою чергу за поемою Пушкіна О.Даргомижський написав однойменну нар.-побутову муз. драму (1855). На основі повісті Гоголя створені опери М.Римського- Корсакова “Майська ніч" (1878) та </w:t>
      </w:r>
      <w:r>
        <w:rPr>
          <w:lang w:val="ru-RU"/>
        </w:rPr>
        <w:t>М.Лисенка</w:t>
      </w:r>
    </w:p>
    <w:p w:rsidR="00361F9A" w:rsidRDefault="005F5C25">
      <w:pPr>
        <w:pStyle w:val="35"/>
        <w:framePr w:wrap="none" w:vAnchor="page" w:hAnchor="page" w:x="5770" w:y="14139"/>
        <w:shd w:val="clear" w:color="auto" w:fill="auto"/>
        <w:spacing w:line="150" w:lineRule="exact"/>
        <w:ind w:left="20"/>
      </w:pPr>
      <w:r>
        <w:rPr>
          <w:rStyle w:val="375pt0pt3"/>
        </w:rPr>
        <w:t>505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82" w:y="2485"/>
        <w:shd w:val="clear" w:color="auto" w:fill="auto"/>
        <w:spacing w:line="140" w:lineRule="exact"/>
        <w:ind w:left="20"/>
      </w:pPr>
      <w:r>
        <w:rPr>
          <w:rStyle w:val="47pt0pt5"/>
        </w:rPr>
        <w:t>РУССОЇЗМ</w:t>
      </w:r>
    </w:p>
    <w:p w:rsidR="00361F9A" w:rsidRDefault="005F5C25">
      <w:pPr>
        <w:pStyle w:val="81"/>
        <w:framePr w:w="3706" w:h="11140" w:hRule="exact" w:wrap="none" w:vAnchor="page" w:hAnchor="page" w:x="2139" w:y="2804"/>
        <w:shd w:val="clear" w:color="auto" w:fill="auto"/>
        <w:ind w:left="40" w:right="60"/>
      </w:pPr>
      <w:r>
        <w:t xml:space="preserve">“Утоплена” (1884). Римському-Корсакову належить також романс “Світезянка” на слова Міцкевича. За повістю нім. романтика Ф. де Ламот- Фуке “Ундіна" були створені однойменні опери нім. композиторами Е.Т.А. </w:t>
      </w:r>
      <w:r>
        <w:rPr>
          <w:lang w:val="ru-RU"/>
        </w:rPr>
        <w:t xml:space="preserve">Гофманом </w:t>
      </w:r>
      <w:r>
        <w:t>(1816) та</w:t>
      </w:r>
    </w:p>
    <w:p w:rsidR="00361F9A" w:rsidRDefault="005F5C25">
      <w:pPr>
        <w:pStyle w:val="81"/>
        <w:framePr w:w="3706" w:h="11140" w:hRule="exact" w:wrap="none" w:vAnchor="page" w:hAnchor="page" w:x="2139" w:y="2804"/>
        <w:shd w:val="clear" w:color="auto" w:fill="auto"/>
        <w:tabs>
          <w:tab w:val="left" w:pos="1120"/>
        </w:tabs>
        <w:ind w:left="40" w:right="40"/>
      </w:pPr>
      <w:r>
        <w:t>А.Лортцінгом (1845). За лібрето к</w:t>
      </w:r>
      <w:r>
        <w:t>азки Я.Квапіла чес. композитор А.Дворжак створив 1901 лірич. оперу “Русалка” (її було поставлено укр. мовою в Харківському оперовому театрі 1957). На сюжет казки Б.Грінченка (лібрето Н.Танашевич написав оперу “На русалчин тиждень” М.Леонтович.</w:t>
      </w:r>
    </w:p>
    <w:p w:rsidR="00361F9A" w:rsidRDefault="005F5C25">
      <w:pPr>
        <w:pStyle w:val="81"/>
        <w:framePr w:w="3706" w:h="11140" w:hRule="exact" w:wrap="none" w:vAnchor="page" w:hAnchor="page" w:x="2139" w:y="2804"/>
        <w:shd w:val="clear" w:color="auto" w:fill="auto"/>
        <w:ind w:left="40" w:right="40" w:firstLine="300"/>
      </w:pPr>
      <w:r>
        <w:t>Серед малярс</w:t>
      </w:r>
      <w:r>
        <w:t xml:space="preserve">ьких тв. про русалок відомі є картина “Русалки” К.Маковського, малюнок Т.Шевченка (1859) — ескіз сепією до розпису плафону та стін у будинку </w:t>
      </w:r>
      <w:r>
        <w:rPr>
          <w:lang w:val="ru-RU"/>
        </w:rPr>
        <w:t xml:space="preserve">П.Кочубея, </w:t>
      </w:r>
      <w:r>
        <w:t>малюнок П.Іоановича “Віла”.</w:t>
      </w:r>
    </w:p>
    <w:p w:rsidR="00361F9A" w:rsidRDefault="005F5C25">
      <w:pPr>
        <w:pStyle w:val="690"/>
        <w:framePr w:w="3706" w:h="11140" w:hRule="exact" w:wrap="none" w:vAnchor="page" w:hAnchor="page" w:x="2139" w:y="2804"/>
        <w:shd w:val="clear" w:color="auto" w:fill="auto"/>
        <w:spacing w:after="120"/>
        <w:ind w:right="40"/>
        <w:jc w:val="right"/>
      </w:pPr>
      <w:r>
        <w:rPr>
          <w:rStyle w:val="697pt0pt"/>
          <w:i/>
          <w:iCs/>
        </w:rPr>
        <w:t xml:space="preserve">ІІюдмила </w:t>
      </w:r>
      <w:r>
        <w:rPr>
          <w:rStyle w:val="697pt0pt"/>
          <w:i/>
          <w:iCs/>
          <w:lang w:val="ru-RU"/>
        </w:rPr>
        <w:t>Волкова</w:t>
      </w:r>
    </w:p>
    <w:p w:rsidR="00361F9A" w:rsidRDefault="005F5C25">
      <w:pPr>
        <w:pStyle w:val="81"/>
        <w:framePr w:w="3706" w:h="11140" w:hRule="exact" w:wrap="none" w:vAnchor="page" w:hAnchor="page" w:x="2139" w:y="2804"/>
        <w:shd w:val="clear" w:color="auto" w:fill="auto"/>
        <w:ind w:left="40" w:right="40" w:firstLine="300"/>
      </w:pPr>
      <w:r>
        <w:rPr>
          <w:rStyle w:val="0ptff7"/>
        </w:rPr>
        <w:t xml:space="preserve">РУССОЇЗМ </w:t>
      </w:r>
      <w:r>
        <w:t xml:space="preserve">— система соц.-політ., філос., рел.. педагогічних </w:t>
      </w:r>
      <w:r>
        <w:t xml:space="preserve">та естет, поглядів Ж.-Ж. </w:t>
      </w:r>
      <w:r>
        <w:rPr>
          <w:lang w:val="ru-RU"/>
        </w:rPr>
        <w:t xml:space="preserve">Руссо </w:t>
      </w:r>
      <w:r>
        <w:t xml:space="preserve">(1712-1778). У ХІХ-ХХ ст. термін Р. набуває вужчого значення, йдеться лише про певний погляд </w:t>
      </w:r>
      <w:r>
        <w:rPr>
          <w:lang w:val="ru-RU"/>
        </w:rPr>
        <w:t xml:space="preserve">Руссо </w:t>
      </w:r>
      <w:r>
        <w:t>та його послідовників на людину, її ставлення до природи та цівілізаиії.</w:t>
      </w:r>
    </w:p>
    <w:p w:rsidR="00361F9A" w:rsidRDefault="005F5C25">
      <w:pPr>
        <w:pStyle w:val="81"/>
        <w:framePr w:w="3706" w:h="11140" w:hRule="exact" w:wrap="none" w:vAnchor="page" w:hAnchor="page" w:x="2139" w:y="2804"/>
        <w:shd w:val="clear" w:color="auto" w:fill="auto"/>
        <w:ind w:left="40" w:right="40" w:firstLine="300"/>
      </w:pPr>
      <w:r>
        <w:t>Оригінальний соц.-політ, мислитель, шо сформувався пі</w:t>
      </w:r>
      <w:r>
        <w:t xml:space="preserve">д впливом ідей Г.Гроиія. Т.Гоббса, Л.Локка, Ш.Монтеск'є, один із засновників теорії “сусп. договору”, прихильник народовладдя, один з найрадикальніших представників </w:t>
      </w:r>
      <w:r>
        <w:rPr>
          <w:lang w:val="ru-RU"/>
        </w:rPr>
        <w:t xml:space="preserve">франц. </w:t>
      </w:r>
      <w:r>
        <w:t xml:space="preserve">Просвітництва, </w:t>
      </w:r>
      <w:r>
        <w:rPr>
          <w:lang w:val="ru-RU"/>
        </w:rPr>
        <w:t xml:space="preserve">Руссо </w:t>
      </w:r>
      <w:r>
        <w:t>відомий перш за все завдяки вельми суперечливій частині своєї ф</w:t>
      </w:r>
      <w:r>
        <w:t xml:space="preserve">ілос. спадщини. В трактаті “Міркування про науки і мистецтва” (1750) він прагне обгрунтувати тезу про те, що успіхи цивілізації призводять до занепаду моралі, породжують у людині розбещеність та нелюбов до праці. Як ідеал </w:t>
      </w:r>
      <w:r>
        <w:rPr>
          <w:lang w:val="ru-RU"/>
        </w:rPr>
        <w:t xml:space="preserve">Руссо </w:t>
      </w:r>
      <w:r>
        <w:t>висуває т.зв. природну людин</w:t>
      </w:r>
      <w:r>
        <w:t xml:space="preserve">у, незайману руйнівним впливом цивілізації. Таких людей він знаходить в давн. Спарті та суч. йому Корсиці. Т.ч., </w:t>
      </w:r>
      <w:r>
        <w:rPr>
          <w:lang w:val="ru-RU"/>
        </w:rPr>
        <w:t xml:space="preserve">Руссо </w:t>
      </w:r>
      <w:r>
        <w:t xml:space="preserve">констатує розчарування просвітителів у можливостях людського розуму, яке, з ін. боку, відбилося у виникненні сенсуалізму в філософії та </w:t>
      </w:r>
      <w:r>
        <w:rPr>
          <w:rStyle w:val="75pt0pt9"/>
        </w:rPr>
        <w:t>с</w:t>
      </w:r>
      <w:r>
        <w:rPr>
          <w:rStyle w:val="75pt0pt9"/>
        </w:rPr>
        <w:t>ентименталізму</w:t>
      </w:r>
      <w:r>
        <w:t xml:space="preserve"> в л-рі. Слід відзначити також, шо </w:t>
      </w:r>
      <w:r>
        <w:rPr>
          <w:lang w:val="ru-RU"/>
        </w:rPr>
        <w:t xml:space="preserve">Руссо </w:t>
      </w:r>
      <w:r>
        <w:t xml:space="preserve">не був першовідкривачем ідеї неприйняття цивілізації, а скорше сконденсував те, шо певною мірою вже було в </w:t>
      </w:r>
      <w:r>
        <w:rPr>
          <w:lang w:val="ru-RU"/>
        </w:rPr>
        <w:t xml:space="preserve">духов, </w:t>
      </w:r>
      <w:r>
        <w:t xml:space="preserve">атмосфері європ. сусп-ва кін. XVIII ст. (“Простодушний” </w:t>
      </w:r>
      <w:r>
        <w:rPr>
          <w:lang w:val="ru-RU"/>
        </w:rPr>
        <w:t xml:space="preserve">Вольтера). </w:t>
      </w:r>
      <w:r>
        <w:t xml:space="preserve">Корені такого погляду сягають у глибину віків: це і примат інтуїтивного осяяння над розумним у </w:t>
      </w:r>
      <w:r>
        <w:rPr>
          <w:rStyle w:val="75pt0pt9"/>
        </w:rPr>
        <w:t>Біблії,</w:t>
      </w:r>
      <w:r>
        <w:t xml:space="preserve"> і вчення стоїків та ранньохрист. теологів (Тертулліан, </w:t>
      </w:r>
      <w:r>
        <w:rPr>
          <w:lang w:val="ru-RU"/>
        </w:rPr>
        <w:t xml:space="preserve">Августин </w:t>
      </w:r>
      <w:r>
        <w:t xml:space="preserve">та ін.), й практика анахоретства. На цій же основі базується і педагогічна теорія </w:t>
      </w:r>
      <w:r>
        <w:rPr>
          <w:lang w:val="ru-RU"/>
        </w:rPr>
        <w:t xml:space="preserve">Руссо, </w:t>
      </w:r>
      <w:r>
        <w:t xml:space="preserve">шо викладена в трактаті “Еміль, або Про виховання” (1762). Вона вмішує чимало позитивних моментів (періодизація етапів, розвитку дитини, відмова від схоластики в навчанні, трудове виховання, виховання підлітка в тісному зв’язку з природою тощо), але знову </w:t>
      </w:r>
      <w:r>
        <w:t>ж таки в ній домінує ідея неприйняття міської цивілізації та кн. освіти (за винятком своєрідно трактованого “Робінзона Крузо" Д.Дефо).</w:t>
      </w:r>
    </w:p>
    <w:p w:rsidR="00361F9A" w:rsidRDefault="005F5C25">
      <w:pPr>
        <w:pStyle w:val="81"/>
        <w:framePr w:w="3677" w:h="11145" w:hRule="exact" w:wrap="none" w:vAnchor="page" w:hAnchor="page" w:x="6118" w:y="2804"/>
        <w:shd w:val="clear" w:color="auto" w:fill="auto"/>
        <w:ind w:left="40" w:right="60" w:firstLine="280"/>
      </w:pPr>
      <w:r>
        <w:t xml:space="preserve">Очевидна парадоксальність та провокаційність теорії </w:t>
      </w:r>
      <w:r>
        <w:rPr>
          <w:lang w:val="ru-RU"/>
        </w:rPr>
        <w:t xml:space="preserve">Руссо </w:t>
      </w:r>
      <w:r>
        <w:t xml:space="preserve">(критикуючи цивілізацію взагалі, він мав на увазі перш за все її носіїв — </w:t>
      </w:r>
      <w:r>
        <w:rPr>
          <w:lang w:val="ru-RU"/>
        </w:rPr>
        <w:t xml:space="preserve">франц. </w:t>
      </w:r>
      <w:r>
        <w:t xml:space="preserve">аристократію XVIII ст.) була помічена ше його сучасниками — </w:t>
      </w:r>
      <w:r>
        <w:rPr>
          <w:lang w:val="ru-RU"/>
        </w:rPr>
        <w:t xml:space="preserve">Вольтером </w:t>
      </w:r>
      <w:r>
        <w:t xml:space="preserve">і Д.Дідро, які дотепно висміяли її. Але з ін. боку, в </w:t>
      </w:r>
      <w:r>
        <w:rPr>
          <w:lang w:val="ru-RU"/>
        </w:rPr>
        <w:t xml:space="preserve">Руссо </w:t>
      </w:r>
      <w:r>
        <w:t>з’явилась величезна кількість прихильників, я</w:t>
      </w:r>
      <w:r>
        <w:t>кі цілком серйозно сприйняли заклик “назад до природи", про шо свідчать як численні літ. робінзонади та сільськогосподарські утопії (“Кратер” Ф.</w:t>
      </w:r>
      <w:r>
        <w:rPr>
          <w:lang w:val="ru-RU"/>
        </w:rPr>
        <w:t xml:space="preserve">Купера, </w:t>
      </w:r>
      <w:r>
        <w:t>“Вісті нізвідкіль” В.Морріса). так і реальні спроби ентузіастів-послідовників Р.Оуена та Ш.Фур’є створит</w:t>
      </w:r>
      <w:r>
        <w:t xml:space="preserve">и руссоістські за духом колонії в </w:t>
      </w:r>
      <w:r>
        <w:rPr>
          <w:lang w:val="ru-RU"/>
        </w:rPr>
        <w:t xml:space="preserve">США </w:t>
      </w:r>
      <w:r>
        <w:t>та Австралії. Вплив Р. на формування утопічного соціалізму важко переоцінити. В естет, відношенні тема втечі на лоно природи, культ почуттів, “природної” людини разом з ідеєю И.Гердера про “дух народу” та відкриттями Я</w:t>
      </w:r>
      <w:r>
        <w:t>. Грімма в галузі міфології лягли в основу творчості сентименталістів</w:t>
      </w:r>
    </w:p>
    <w:p w:rsidR="00361F9A" w:rsidRDefault="005F5C25">
      <w:pPr>
        <w:pStyle w:val="81"/>
        <w:framePr w:w="3677" w:h="11145" w:hRule="exact" w:wrap="none" w:vAnchor="page" w:hAnchor="page" w:x="6118" w:y="2804"/>
        <w:shd w:val="clear" w:color="auto" w:fill="auto"/>
        <w:tabs>
          <w:tab w:val="left" w:pos="189"/>
        </w:tabs>
        <w:ind w:left="40" w:right="60"/>
      </w:pPr>
      <w:r>
        <w:t>і,</w:t>
      </w:r>
      <w:r>
        <w:tab/>
        <w:t xml:space="preserve">особливо, романтиків. Будучи сам талановитим письменником (його епістолярний роман “Юлія, або Нова Елоїза” (1761) зворушив всю Європу), </w:t>
      </w:r>
      <w:r>
        <w:rPr>
          <w:lang w:val="ru-RU"/>
        </w:rPr>
        <w:t xml:space="preserve">Руссо </w:t>
      </w:r>
      <w:r>
        <w:t>здійснив великий вплив на подальший розви</w:t>
      </w:r>
      <w:r>
        <w:t>ток л-ри.</w:t>
      </w:r>
    </w:p>
    <w:p w:rsidR="00361F9A" w:rsidRDefault="005F5C25">
      <w:pPr>
        <w:pStyle w:val="81"/>
        <w:framePr w:w="3677" w:h="11145" w:hRule="exact" w:wrap="none" w:vAnchor="page" w:hAnchor="page" w:x="6118" w:y="2804"/>
        <w:shd w:val="clear" w:color="auto" w:fill="auto"/>
        <w:ind w:left="40" w:right="60" w:firstLine="280"/>
      </w:pPr>
      <w:r>
        <w:t>Відлуння вчення “савойського вікарія” так чи інакше присутнє в “Стражданнях молодого Вертера” Й.-В.Гьоте та драматургії Ф.Шіллера, "Полі та Вірджінії” Бернадена де Сен-П’єра та повістях Ф.Р.Шатобріана, поезії “лейкістів”. Д,- Г.</w:t>
      </w:r>
      <w:r>
        <w:rPr>
          <w:lang w:val="ru-RU"/>
        </w:rPr>
        <w:t xml:space="preserve">Байрон </w:t>
      </w:r>
      <w:r>
        <w:t xml:space="preserve">присвячує </w:t>
      </w:r>
      <w:r>
        <w:rPr>
          <w:lang w:val="ru-RU"/>
        </w:rPr>
        <w:t>Р</w:t>
      </w:r>
      <w:r>
        <w:rPr>
          <w:lang w:val="ru-RU"/>
        </w:rPr>
        <w:t xml:space="preserve">уссо </w:t>
      </w:r>
      <w:r>
        <w:t xml:space="preserve">палкі рядки в “Прочанстві Чайльд-Гарольда”. Очищувальна функція природи та “природна” людина — найважливіші </w:t>
      </w:r>
      <w:r>
        <w:rPr>
          <w:lang w:val="ru-RU"/>
        </w:rPr>
        <w:t xml:space="preserve">теми </w:t>
      </w:r>
      <w:r>
        <w:t xml:space="preserve">л-ри </w:t>
      </w:r>
      <w:r>
        <w:rPr>
          <w:lang w:val="ru-RU"/>
        </w:rPr>
        <w:t xml:space="preserve">США </w:t>
      </w:r>
      <w:r>
        <w:t xml:space="preserve">1-ої </w:t>
      </w:r>
      <w:r>
        <w:rPr>
          <w:lang w:val="ru-RU"/>
        </w:rPr>
        <w:t xml:space="preserve">пол. </w:t>
      </w:r>
      <w:r>
        <w:t>XIX ст. Вони проходять червоною стрічкою через творчість Ф.</w:t>
      </w:r>
      <w:r>
        <w:rPr>
          <w:lang w:val="ru-RU"/>
        </w:rPr>
        <w:t xml:space="preserve">Купера </w:t>
      </w:r>
      <w:r>
        <w:t>(пенталогія про Шкіряну Панчоху),</w:t>
      </w:r>
    </w:p>
    <w:p w:rsidR="00361F9A" w:rsidRDefault="005F5C25">
      <w:pPr>
        <w:pStyle w:val="81"/>
        <w:framePr w:w="3677" w:h="11145" w:hRule="exact" w:wrap="none" w:vAnchor="page" w:hAnchor="page" w:x="6118" w:y="2804"/>
        <w:shd w:val="clear" w:color="auto" w:fill="auto"/>
        <w:tabs>
          <w:tab w:val="left" w:pos="851"/>
        </w:tabs>
        <w:ind w:left="40" w:right="60"/>
      </w:pPr>
      <w:r>
        <w:t>Н.</w:t>
      </w:r>
      <w:r>
        <w:rPr>
          <w:lang w:val="ru-RU"/>
        </w:rPr>
        <w:t xml:space="preserve">Готорна </w:t>
      </w:r>
      <w:r>
        <w:t>("Щасливи</w:t>
      </w:r>
      <w:r>
        <w:t xml:space="preserve">й Діл”), Г.Торо </w:t>
      </w:r>
      <w:r>
        <w:rPr>
          <w:lang w:val="ru-RU"/>
        </w:rPr>
        <w:t xml:space="preserve">(“Уолден, </w:t>
      </w:r>
      <w:r>
        <w:t>або Життя в лісі”), Г.Мелвілла (“Тайпі”). Ті ж мотиви притаманні поезії трансценденталістів та</w:t>
      </w:r>
    </w:p>
    <w:p w:rsidR="00361F9A" w:rsidRDefault="005F5C25">
      <w:pPr>
        <w:pStyle w:val="81"/>
        <w:framePr w:w="3677" w:h="11145" w:hRule="exact" w:wrap="none" w:vAnchor="page" w:hAnchor="page" w:x="6118" w:y="2804"/>
        <w:shd w:val="clear" w:color="auto" w:fill="auto"/>
        <w:tabs>
          <w:tab w:val="left" w:pos="928"/>
        </w:tabs>
        <w:ind w:left="40"/>
      </w:pPr>
      <w:r>
        <w:t xml:space="preserve">В.Вітмена. В Росії ідеї </w:t>
      </w:r>
      <w:r>
        <w:rPr>
          <w:lang w:val="ru-RU"/>
        </w:rPr>
        <w:t xml:space="preserve">Руссо </w:t>
      </w:r>
      <w:r>
        <w:t>були підхоплено</w:t>
      </w:r>
    </w:p>
    <w:p w:rsidR="00361F9A" w:rsidRDefault="005F5C25">
      <w:pPr>
        <w:pStyle w:val="81"/>
        <w:framePr w:w="3677" w:h="11145" w:hRule="exact" w:wrap="none" w:vAnchor="page" w:hAnchor="page" w:x="6118" w:y="2804"/>
        <w:shd w:val="clear" w:color="auto" w:fill="auto"/>
        <w:tabs>
          <w:tab w:val="left" w:pos="1302"/>
        </w:tabs>
        <w:ind w:left="40" w:right="60"/>
      </w:pPr>
      <w:r>
        <w:t xml:space="preserve">О.Радішевим, декабристами, </w:t>
      </w:r>
      <w:r>
        <w:rPr>
          <w:lang w:val="ru-RU"/>
        </w:rPr>
        <w:t xml:space="preserve">О.Герценом, </w:t>
      </w:r>
      <w:r>
        <w:t>М.Чернишевським, М.Добролюбовим, однак рос. мислит</w:t>
      </w:r>
      <w:r>
        <w:t xml:space="preserve">елів перш за все цікавили соц.-політ. погляди </w:t>
      </w:r>
      <w:r>
        <w:rPr>
          <w:lang w:val="ru-RU"/>
        </w:rPr>
        <w:t xml:space="preserve">франц. </w:t>
      </w:r>
      <w:r>
        <w:t xml:space="preserve">просвітителя. Власне “руссоїзм” як взаємовідносини людини, природи та цивілізації глибоко зворушив </w:t>
      </w:r>
      <w:r>
        <w:rPr>
          <w:lang w:val="ru-RU"/>
        </w:rPr>
        <w:t xml:space="preserve">Л. Толстого, </w:t>
      </w:r>
      <w:r>
        <w:t xml:space="preserve">який називав </w:t>
      </w:r>
      <w:r>
        <w:rPr>
          <w:lang w:val="ru-RU"/>
        </w:rPr>
        <w:t xml:space="preserve">Руссо </w:t>
      </w:r>
      <w:r>
        <w:t xml:space="preserve">своїм учителем. “Народництво” </w:t>
      </w:r>
      <w:r>
        <w:rPr>
          <w:lang w:val="ru-RU"/>
        </w:rPr>
        <w:t xml:space="preserve">Толстого </w:t>
      </w:r>
      <w:r>
        <w:t xml:space="preserve">мало багато спільного з системою </w:t>
      </w:r>
      <w:r>
        <w:t xml:space="preserve">поглядів </w:t>
      </w:r>
      <w:r>
        <w:rPr>
          <w:lang w:val="ru-RU"/>
        </w:rPr>
        <w:t xml:space="preserve">Руссо, </w:t>
      </w:r>
      <w:r>
        <w:t xml:space="preserve">схожі і їх педагогічні ідеї. В худож. творчості </w:t>
      </w:r>
      <w:r>
        <w:rPr>
          <w:lang w:val="ru-RU"/>
        </w:rPr>
        <w:t xml:space="preserve">Толстого </w:t>
      </w:r>
      <w:r>
        <w:t>Р. виразно простежується в “Дитинстві”, “Козаках”, "Війні та мирі”, “Анні Кареніній” (образ Левіна). У поль. л-рі педагог, ідеї Р. знайшли відбиття вже в “Подолянці, вихованій в приро</w:t>
      </w:r>
      <w:r>
        <w:t xml:space="preserve">дному стані” (1784) Д.Краявського. Автобіографчна “Сповідь” </w:t>
      </w:r>
      <w:r>
        <w:rPr>
          <w:lang w:val="ru-RU"/>
        </w:rPr>
        <w:t xml:space="preserve">Руссо </w:t>
      </w:r>
      <w:r>
        <w:t>спонукала появу “Спогадів” (1844) зачинателя поль. сентиментальної поезії Ф.Карпіньського.</w:t>
      </w:r>
    </w:p>
    <w:p w:rsidR="00361F9A" w:rsidRDefault="005F5C25">
      <w:pPr>
        <w:pStyle w:val="81"/>
        <w:framePr w:w="3677" w:h="11145" w:hRule="exact" w:wrap="none" w:vAnchor="page" w:hAnchor="page" w:x="6118" w:y="2804"/>
        <w:shd w:val="clear" w:color="auto" w:fill="auto"/>
        <w:ind w:left="40" w:right="60" w:firstLine="280"/>
      </w:pPr>
      <w:r>
        <w:t xml:space="preserve">Особливо цікавою є проблема впливу ідей </w:t>
      </w:r>
      <w:r>
        <w:rPr>
          <w:lang w:val="ru-RU"/>
        </w:rPr>
        <w:t xml:space="preserve">Руссо </w:t>
      </w:r>
      <w:r>
        <w:t>на укр. письменників та мислителів 1-ї пол.</w:t>
      </w:r>
    </w:p>
    <w:p w:rsidR="00361F9A" w:rsidRDefault="005F5C25">
      <w:pPr>
        <w:pStyle w:val="81"/>
        <w:framePr w:w="3677" w:h="11145" w:hRule="exact" w:wrap="none" w:vAnchor="page" w:hAnchor="page" w:x="6118" w:y="2804"/>
        <w:numPr>
          <w:ilvl w:val="0"/>
          <w:numId w:val="281"/>
        </w:numPr>
        <w:shd w:val="clear" w:color="auto" w:fill="auto"/>
        <w:tabs>
          <w:tab w:val="left" w:pos="405"/>
        </w:tabs>
        <w:ind w:left="40" w:right="60"/>
      </w:pPr>
      <w:r>
        <w:t xml:space="preserve">ст. </w:t>
      </w:r>
      <w:r>
        <w:t>Типол. проблематика укр. л-ри цього періоду вельми близька руссоїстській: теми народу, природи, землі, патріархальних селянських звичаїв, неприйняття міської цивілізації, певна недовіра до</w:t>
      </w:r>
    </w:p>
    <w:p w:rsidR="00361F9A" w:rsidRDefault="005F5C25">
      <w:pPr>
        <w:pStyle w:val="35"/>
        <w:framePr w:wrap="none" w:vAnchor="page" w:hAnchor="page" w:x="5845" w:y="14154"/>
        <w:shd w:val="clear" w:color="auto" w:fill="auto"/>
        <w:spacing w:line="150" w:lineRule="exact"/>
        <w:ind w:left="20"/>
      </w:pPr>
      <w:r>
        <w:rPr>
          <w:rStyle w:val="375pt0pt3"/>
        </w:rPr>
        <w:t>506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929" w:y="2480"/>
        <w:shd w:val="clear" w:color="auto" w:fill="auto"/>
        <w:spacing w:line="140" w:lineRule="exact"/>
        <w:ind w:left="20"/>
      </w:pPr>
      <w:r>
        <w:rPr>
          <w:rStyle w:val="47pt0pt6"/>
        </w:rPr>
        <w:t>РУССОЇЗМ</w:t>
      </w:r>
    </w:p>
    <w:p w:rsidR="00361F9A" w:rsidRDefault="005F5C25">
      <w:pPr>
        <w:pStyle w:val="81"/>
        <w:framePr w:w="3629" w:h="11131" w:hRule="exact" w:wrap="none" w:vAnchor="page" w:hAnchor="page" w:x="2156" w:y="2822"/>
        <w:shd w:val="clear" w:color="auto" w:fill="auto"/>
        <w:ind w:left="40" w:right="60"/>
      </w:pPr>
      <w:r>
        <w:t xml:space="preserve">розуму так чи інакше присутні в творчості Є.Гребінки, [.Котляревського, Л.Боровиковського, Г.Квітки-Основ’яненка, П. Гулака-Артемовського. Однак укр. письменники не приймають політ, радикалізму </w:t>
      </w:r>
      <w:r>
        <w:rPr>
          <w:lang w:val="ru-RU"/>
        </w:rPr>
        <w:t xml:space="preserve">франц. </w:t>
      </w:r>
      <w:r>
        <w:t>просвітителя: І.</w:t>
      </w:r>
      <w:r>
        <w:rPr>
          <w:lang w:val="ru-RU"/>
        </w:rPr>
        <w:t xml:space="preserve">Франко </w:t>
      </w:r>
      <w:r>
        <w:t>з осторогою говорить про вплив Ж</w:t>
      </w:r>
      <w:r>
        <w:t>.Ж.</w:t>
      </w:r>
      <w:r>
        <w:rPr>
          <w:lang w:val="ru-RU"/>
        </w:rPr>
        <w:t xml:space="preserve">Руссо </w:t>
      </w:r>
      <w:r>
        <w:t xml:space="preserve">на Г.Сковороду, Котляревський в “Енеїді” опосередковано, а П.Білецький-Носенко в Торпиниді" прямо критикує </w:t>
      </w:r>
      <w:r>
        <w:rPr>
          <w:lang w:val="ru-RU"/>
        </w:rPr>
        <w:t xml:space="preserve">Вольтера </w:t>
      </w:r>
      <w:r>
        <w:t xml:space="preserve">та </w:t>
      </w:r>
      <w:r>
        <w:rPr>
          <w:lang w:val="ru-RU"/>
        </w:rPr>
        <w:t>Руссо.</w:t>
      </w:r>
    </w:p>
    <w:p w:rsidR="00361F9A" w:rsidRDefault="005F5C25">
      <w:pPr>
        <w:pStyle w:val="81"/>
        <w:framePr w:w="3629" w:h="11131" w:hRule="exact" w:wrap="none" w:vAnchor="page" w:hAnchor="page" w:x="2156" w:y="2822"/>
        <w:shd w:val="clear" w:color="auto" w:fill="auto"/>
        <w:ind w:left="20" w:right="40" w:firstLine="260"/>
      </w:pPr>
      <w:r>
        <w:t xml:space="preserve">У 2-й пол. ХІХ-ХХ ст. відбувається певна переоцінка поглядів </w:t>
      </w:r>
      <w:r>
        <w:rPr>
          <w:lang w:val="ru-RU"/>
        </w:rPr>
        <w:t xml:space="preserve">Руссо. </w:t>
      </w:r>
      <w:r>
        <w:t>Ряд письменників та мислителів (Г.Флобер, Г.Мопассан,</w:t>
      </w:r>
      <w:r>
        <w:t xml:space="preserve"> </w:t>
      </w:r>
      <w:r>
        <w:rPr>
          <w:lang w:val="ru-RU"/>
        </w:rPr>
        <w:t xml:space="preserve">Т. Манн) </w:t>
      </w:r>
      <w:r>
        <w:t xml:space="preserve">досить критично ставились до системи виховання “за </w:t>
      </w:r>
      <w:r>
        <w:rPr>
          <w:lang w:val="ru-RU"/>
        </w:rPr>
        <w:t xml:space="preserve">Руссо" </w:t>
      </w:r>
      <w:r>
        <w:t>та всього комплексу його ідей. Бурхливий розвиток науки та техніки, позитивізм О.Конта, економічний детермінізм К.Маркса відновили певною мірою престиж цивілізації. Проте не можна заперечу</w:t>
      </w:r>
      <w:r>
        <w:t>вати впливу Р. на формування гтриродничо-наук. та іст.-культ. теорій Ч.Дарвіна, Г.Спенсера, І.Тена, Ф.Нішле, Г.Менделя, а на поч.</w:t>
      </w:r>
    </w:p>
    <w:p w:rsidR="00361F9A" w:rsidRDefault="005F5C25">
      <w:pPr>
        <w:pStyle w:val="81"/>
        <w:framePr w:w="3629" w:h="11131" w:hRule="exact" w:wrap="none" w:vAnchor="page" w:hAnchor="page" w:x="2156" w:y="2822"/>
        <w:numPr>
          <w:ilvl w:val="0"/>
          <w:numId w:val="281"/>
        </w:numPr>
        <w:shd w:val="clear" w:color="auto" w:fill="auto"/>
        <w:tabs>
          <w:tab w:val="left" w:pos="270"/>
        </w:tabs>
        <w:ind w:left="20" w:right="40"/>
      </w:pPr>
      <w:r>
        <w:rPr>
          <w:lang w:val="ru-RU"/>
        </w:rPr>
        <w:t xml:space="preserve">ст. </w:t>
      </w:r>
      <w:r>
        <w:t xml:space="preserve">— </w:t>
      </w:r>
      <w:r>
        <w:rPr>
          <w:lang w:val="ru-RU"/>
        </w:rPr>
        <w:t xml:space="preserve">А.Бергсона </w:t>
      </w:r>
      <w:r>
        <w:t>та З.Фройда. В л-рі в цей же час формується теорія натуралізму Е.Золя. Головне, шо зближує всі ці досить різн</w:t>
      </w:r>
      <w:r>
        <w:t xml:space="preserve">орідні концепції — перебільшена увага до природного, натурального елементу в людині. При цьому з’ясовувалось, шо природний, інтуїтивний елемент не такий вже піднесений та благородний, як це здавалося сентименталістам та романтикам, він містить у собі цілу </w:t>
      </w:r>
      <w:r>
        <w:t xml:space="preserve">безодню патологічного, руйнівного, аморального. Інакше кажучи, відкрилося те, шо за термінологією З.Фройда отримує назву “підсвідомого”. В сполученні з чинниками “раси”, “нац. духу”, “грунту” проголошена </w:t>
      </w:r>
      <w:r>
        <w:rPr>
          <w:lang w:val="ru-RU"/>
        </w:rPr>
        <w:t xml:space="preserve">Руссо </w:t>
      </w:r>
      <w:r>
        <w:t>“природність” межувала з “бестіальністю” і при</w:t>
      </w:r>
      <w:r>
        <w:t>звела в XX ст. до войовничого нігілізму, аморалізму, націоналізму, бездуховності</w:t>
      </w:r>
    </w:p>
    <w:p w:rsidR="00361F9A" w:rsidRDefault="005F5C25">
      <w:pPr>
        <w:pStyle w:val="81"/>
        <w:framePr w:w="3629" w:h="11131" w:hRule="exact" w:wrap="none" w:vAnchor="page" w:hAnchor="page" w:x="2156" w:y="2822"/>
        <w:shd w:val="clear" w:color="auto" w:fill="auto"/>
        <w:tabs>
          <w:tab w:val="left" w:pos="159"/>
        </w:tabs>
        <w:ind w:left="20" w:right="40"/>
      </w:pPr>
      <w:r>
        <w:t>і.</w:t>
      </w:r>
      <w:r>
        <w:tab/>
        <w:t xml:space="preserve">врешті, до фашизму (показова еволюція теорії Ф.Ніцше, джерела якої більшість дослідників виводять з </w:t>
      </w:r>
      <w:r>
        <w:rPr>
          <w:lang w:val="ru-RU"/>
        </w:rPr>
        <w:t>Р.).</w:t>
      </w:r>
    </w:p>
    <w:p w:rsidR="00361F9A" w:rsidRDefault="005F5C25">
      <w:pPr>
        <w:pStyle w:val="81"/>
        <w:framePr w:w="3629" w:h="11131" w:hRule="exact" w:wrap="none" w:vAnchor="page" w:hAnchor="page" w:x="2156" w:y="2822"/>
        <w:shd w:val="clear" w:color="auto" w:fill="auto"/>
        <w:ind w:left="20" w:right="40" w:firstLine="260"/>
      </w:pPr>
      <w:r>
        <w:t xml:space="preserve">Своєрідно відбився Р. у теорії та практиці комунізму, який еклектично намагався поєднати непоєднуване. Сама спроба ідеологів комунізму створити “нову людину” чимось подібна до пошуків </w:t>
      </w:r>
      <w:r>
        <w:rPr>
          <w:lang w:val="ru-RU"/>
        </w:rPr>
        <w:t xml:space="preserve">Руссо </w:t>
      </w:r>
      <w:r>
        <w:t>ідеалу “природної" людини. Потреби цієї 'нової людини” обмежувалис</w:t>
      </w:r>
      <w:r>
        <w:t xml:space="preserve">я суто фізичними, матеріальними чинниками (“буття визначає свідомість”), культура та цивілізація минулого відкидались (найяскравіше це відобразилося в діяльності </w:t>
      </w:r>
      <w:r>
        <w:rPr>
          <w:lang w:val="ru-RU"/>
        </w:rPr>
        <w:t xml:space="preserve">Пролеткульту, </w:t>
      </w:r>
      <w:r>
        <w:t>але неявно було присутнє протягом усього радянського періоду). Все це якоюсь мір</w:t>
      </w:r>
      <w:r>
        <w:t>ою збігалося з просвітницькою ідеєю. Але, з ін. боку, людина повністю відривалася від природної своєї суті і визначалася лише соц,- класовими параметрами; природа ж розглядалась лише як джерело невичерпних матеріальних благ, досить згадати сумнозвісну мічу</w:t>
      </w:r>
      <w:r>
        <w:t xml:space="preserve">рінську тезу: “Нам не треба чекати милості від природи ...” Образно кажучи, в </w:t>
      </w:r>
      <w:r>
        <w:rPr>
          <w:lang w:val="ru-RU"/>
        </w:rPr>
        <w:t xml:space="preserve">советский </w:t>
      </w:r>
      <w:r>
        <w:t>період сформувалася теорія “Р. навиворіт ": не людина — частина природи, а природа стає другорядним компонентом соц. буття людини, що не могло не призвести до траг. нас</w:t>
      </w:r>
      <w:r>
        <w:t>лідків (Чорнобиль та ін. екологічні катастрофи).</w:t>
      </w:r>
    </w:p>
    <w:p w:rsidR="00361F9A" w:rsidRDefault="005F5C25">
      <w:pPr>
        <w:pStyle w:val="81"/>
        <w:framePr w:w="3682" w:h="4344" w:hRule="exact" w:wrap="none" w:vAnchor="page" w:hAnchor="page" w:x="6097" w:y="2813"/>
        <w:shd w:val="clear" w:color="auto" w:fill="auto"/>
        <w:ind w:left="20" w:right="20" w:firstLine="280"/>
      </w:pPr>
      <w:r>
        <w:t xml:space="preserve">В 2-ій </w:t>
      </w:r>
      <w:r>
        <w:rPr>
          <w:lang w:val="ru-RU"/>
        </w:rPr>
        <w:t xml:space="preserve">пол. </w:t>
      </w:r>
      <w:r>
        <w:t xml:space="preserve">XX ст. ідеї </w:t>
      </w:r>
      <w:r>
        <w:rPr>
          <w:lang w:val="ru-RU"/>
        </w:rPr>
        <w:t xml:space="preserve">Руссо </w:t>
      </w:r>
      <w:r>
        <w:t>знову набувають особливого значення у зв'язку з загостренням екологічних проблем у всьому світі. В цих умовах руссоістський заклик до гармонічних взаємовідносин людини та природ</w:t>
      </w:r>
      <w:r>
        <w:t xml:space="preserve">и як ніколи актуальний і навіть його вимога відмови від надмірної розкоші набуває сенсу для т. зв. багатих країн. Цей комплекс ідей виходить за рамки чистого теоретизування, його втіленням в життя займаються численні екологічні (“зелені”) партії, рух </w:t>
      </w:r>
      <w:r>
        <w:rPr>
          <w:lang w:val="en-US"/>
        </w:rPr>
        <w:t>“Gree</w:t>
      </w:r>
      <w:r>
        <w:rPr>
          <w:lang w:val="en-US"/>
        </w:rPr>
        <w:t xml:space="preserve">n peace”. </w:t>
      </w:r>
      <w:r>
        <w:t xml:space="preserve">З ін. боку, Р. певною мірою зумовив такі явища, як руху хіппі та сексуальну революцію 60-х </w:t>
      </w:r>
      <w:r>
        <w:rPr>
          <w:lang w:val="en-US"/>
        </w:rPr>
        <w:t>pp.</w:t>
      </w:r>
    </w:p>
    <w:p w:rsidR="00361F9A" w:rsidRDefault="005F5C25">
      <w:pPr>
        <w:pStyle w:val="81"/>
        <w:framePr w:w="3682" w:h="4344" w:hRule="exact" w:wrap="none" w:vAnchor="page" w:hAnchor="page" w:x="6097" w:y="2813"/>
        <w:shd w:val="clear" w:color="auto" w:fill="auto"/>
        <w:ind w:left="20" w:right="20" w:firstLine="280"/>
      </w:pPr>
      <w:r>
        <w:t xml:space="preserve">У наук, відношенні інтерес </w:t>
      </w:r>
      <w:r>
        <w:rPr>
          <w:lang w:val="ru-RU"/>
        </w:rPr>
        <w:t xml:space="preserve">Руссо </w:t>
      </w:r>
      <w:r>
        <w:t>до “природної” людини стимулював розвиток етнографічних досліджень народів, шо знаходяться на первісній стадії розвитк</w:t>
      </w:r>
      <w:r>
        <w:t>у (робо</w:t>
      </w:r>
      <w:r>
        <w:rPr>
          <w:rStyle w:val="75pt0pt9"/>
        </w:rPr>
        <w:t>тиД.</w:t>
      </w:r>
      <w:r>
        <w:t xml:space="preserve"> Фрезера, Е.Тайлора, Л.Леві-Брюля, К.Леві-Строса та ін.).</w:t>
      </w:r>
    </w:p>
    <w:p w:rsidR="00361F9A" w:rsidRDefault="005F5C25">
      <w:pPr>
        <w:pStyle w:val="81"/>
        <w:framePr w:w="3682" w:h="4344" w:hRule="exact" w:wrap="none" w:vAnchor="page" w:hAnchor="page" w:x="6097" w:y="2813"/>
        <w:shd w:val="clear" w:color="auto" w:fill="auto"/>
        <w:ind w:left="20" w:right="20" w:firstLine="280"/>
      </w:pPr>
      <w:r>
        <w:t>В л-рі XX ст. .так чи інакше інтерпретовані руссоїстські ідеї наявні у творчості Р.Роллана. Д.Лондона, Е.Гемінгвея, Д.Лоуренса, О.Гакслі,</w:t>
      </w:r>
    </w:p>
    <w:p w:rsidR="00361F9A" w:rsidRDefault="005F5C25">
      <w:pPr>
        <w:pStyle w:val="81"/>
        <w:framePr w:w="3682" w:h="4344" w:hRule="exact" w:wrap="none" w:vAnchor="page" w:hAnchor="page" w:x="6097" w:y="2813"/>
        <w:shd w:val="clear" w:color="auto" w:fill="auto"/>
        <w:tabs>
          <w:tab w:val="left" w:pos="1326"/>
        </w:tabs>
        <w:ind w:left="20"/>
        <w:jc w:val="left"/>
      </w:pPr>
      <w:r>
        <w:t>А.Сент-Екзюпері, Е.Базена, М.Турньє, Л.Леонова,</w:t>
      </w:r>
    </w:p>
    <w:p w:rsidR="00361F9A" w:rsidRDefault="005F5C25">
      <w:pPr>
        <w:pStyle w:val="81"/>
        <w:framePr w:w="3682" w:h="4344" w:hRule="exact" w:wrap="none" w:vAnchor="page" w:hAnchor="page" w:x="6097" w:y="2813"/>
        <w:shd w:val="clear" w:color="auto" w:fill="auto"/>
        <w:tabs>
          <w:tab w:val="left" w:pos="846"/>
        </w:tabs>
        <w:ind w:left="20"/>
        <w:jc w:val="left"/>
      </w:pPr>
      <w:r>
        <w:rPr>
          <w:lang w:val="ru-RU"/>
        </w:rPr>
        <w:t>О</w:t>
      </w:r>
      <w:r>
        <w:rPr>
          <w:lang w:val="ru-RU"/>
        </w:rPr>
        <w:t xml:space="preserve">.Гончара </w:t>
      </w:r>
      <w:r>
        <w:t>тошо.</w:t>
      </w:r>
    </w:p>
    <w:p w:rsidR="00361F9A" w:rsidRDefault="005F5C25">
      <w:pPr>
        <w:pStyle w:val="140"/>
        <w:framePr w:w="3682" w:h="4344" w:hRule="exact" w:wrap="none" w:vAnchor="page" w:hAnchor="page" w:x="6097" w:y="2813"/>
        <w:shd w:val="clear" w:color="auto" w:fill="auto"/>
        <w:spacing w:after="0"/>
        <w:ind w:right="20"/>
      </w:pPr>
      <w:r>
        <w:rPr>
          <w:rStyle w:val="140pt3"/>
          <w:i/>
          <w:iCs/>
        </w:rPr>
        <w:t>Юрій Попов</w:t>
      </w:r>
    </w:p>
    <w:p w:rsidR="00361F9A" w:rsidRDefault="005F5C25">
      <w:pPr>
        <w:pStyle w:val="35"/>
        <w:framePr w:wrap="none" w:vAnchor="page" w:hAnchor="page" w:x="5770" w:y="14163"/>
        <w:shd w:val="clear" w:color="auto" w:fill="auto"/>
        <w:spacing w:line="150" w:lineRule="exact"/>
        <w:ind w:left="20"/>
      </w:pPr>
      <w:r>
        <w:rPr>
          <w:rStyle w:val="375pt0pt3"/>
        </w:rPr>
        <w:t>507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80" w:y="2492"/>
        <w:shd w:val="clear" w:color="auto" w:fill="auto"/>
        <w:spacing w:line="140" w:lineRule="exact"/>
        <w:ind w:left="40"/>
      </w:pPr>
      <w:r>
        <w:rPr>
          <w:rStyle w:val="47pt0pt5"/>
          <w:lang w:val="ru-RU"/>
        </w:rPr>
        <w:t>САГА</w:t>
      </w:r>
    </w:p>
    <w:p w:rsidR="00361F9A" w:rsidRDefault="005F5C25">
      <w:pPr>
        <w:pStyle w:val="81"/>
        <w:framePr w:w="3734" w:h="11139" w:hRule="exact" w:wrap="none" w:vAnchor="page" w:hAnchor="page" w:x="2108" w:y="2804"/>
        <w:shd w:val="clear" w:color="auto" w:fill="auto"/>
        <w:ind w:left="60" w:firstLine="300"/>
      </w:pPr>
      <w:r>
        <w:rPr>
          <w:rStyle w:val="0ptff7"/>
          <w:lang w:val="ru-RU"/>
        </w:rPr>
        <w:t xml:space="preserve">САГА </w:t>
      </w:r>
      <w:r>
        <w:rPr>
          <w:lang w:val="ru-RU"/>
        </w:rPr>
        <w:t xml:space="preserve">(давн.-сканд. </w:t>
      </w:r>
      <w:r>
        <w:rPr>
          <w:rStyle w:val="75pt0pt9"/>
          <w:lang w:val="en-US"/>
        </w:rPr>
        <w:t>Saga</w:t>
      </w:r>
      <w:r>
        <w:rPr>
          <w:lang w:val="en-US"/>
        </w:rPr>
        <w:t xml:space="preserve"> </w:t>
      </w:r>
      <w:r>
        <w:rPr>
          <w:lang w:val="ru-RU"/>
        </w:rPr>
        <w:t xml:space="preserve">— </w:t>
      </w:r>
      <w:r>
        <w:t>історія, переказ)</w:t>
      </w:r>
    </w:p>
    <w:p w:rsidR="00361F9A" w:rsidRDefault="005F5C25">
      <w:pPr>
        <w:pStyle w:val="81"/>
        <w:framePr w:w="3734" w:h="11139" w:hRule="exact" w:wrap="none" w:vAnchor="page" w:hAnchor="page" w:x="2108" w:y="2804"/>
        <w:numPr>
          <w:ilvl w:val="0"/>
          <w:numId w:val="269"/>
        </w:numPr>
        <w:shd w:val="clear" w:color="auto" w:fill="auto"/>
        <w:tabs>
          <w:tab w:val="left" w:pos="300"/>
        </w:tabs>
        <w:ind w:left="60" w:right="40"/>
      </w:pPr>
      <w:r>
        <w:t xml:space="preserve">давн.-ісл. проз, оповіді або родові історії, що виникали в середовищі родової аристократії Ісландії впродовж ХІ-ХІІ ст. спочатку в усній формі, а згодом і в писемному вигляді. За структурою та змістом С. нагадують нар. </w:t>
      </w:r>
      <w:r>
        <w:rPr>
          <w:rStyle w:val="75pt0pt9"/>
        </w:rPr>
        <w:t>перекази</w:t>
      </w:r>
      <w:r>
        <w:t>, які займають немовби проміж</w:t>
      </w:r>
      <w:r>
        <w:t xml:space="preserve">не місце між іст. </w:t>
      </w:r>
      <w:r>
        <w:rPr>
          <w:rStyle w:val="8pt0ptfd"/>
        </w:rPr>
        <w:t xml:space="preserve">хронікою, </w:t>
      </w:r>
      <w:r>
        <w:rPr>
          <w:rStyle w:val="75pt0pt9"/>
        </w:rPr>
        <w:t>героїчним епосом</w:t>
      </w:r>
      <w:r>
        <w:t xml:space="preserve"> та </w:t>
      </w:r>
      <w:r>
        <w:rPr>
          <w:rStyle w:val="75pt0pt9"/>
        </w:rPr>
        <w:t xml:space="preserve">лицарським романом, </w:t>
      </w:r>
      <w:r>
        <w:t xml:space="preserve">оспівуючи переважно військову доблесть, далекі мандри та численні авантюри ісл, героїв. Щоправда, стиль С. відзначається більшою економністю, тверезістю зображення, він позбавлений пишних </w:t>
      </w:r>
      <w:r>
        <w:t>епітетів і порівнянь.</w:t>
      </w:r>
    </w:p>
    <w:p w:rsidR="00361F9A" w:rsidRDefault="005F5C25">
      <w:pPr>
        <w:pStyle w:val="81"/>
        <w:framePr w:w="3734" w:h="11139" w:hRule="exact" w:wrap="none" w:vAnchor="page" w:hAnchor="page" w:x="2108" w:y="2804"/>
        <w:shd w:val="clear" w:color="auto" w:fill="auto"/>
        <w:ind w:left="60" w:right="40" w:firstLine="300"/>
      </w:pPr>
      <w:r>
        <w:t>Незрідка. об’єктом зображення в С. є також родинно-родові стосунки, де домінують мотиви кровної помсти. Найбільш ранні зразки жанру —</w:t>
      </w:r>
    </w:p>
    <w:p w:rsidR="00361F9A" w:rsidRDefault="005F5C25">
      <w:pPr>
        <w:pStyle w:val="81"/>
        <w:framePr w:w="3734" w:h="11139" w:hRule="exact" w:wrap="none" w:vAnchor="page" w:hAnchor="page" w:x="2108" w:y="2804"/>
        <w:shd w:val="clear" w:color="auto" w:fill="auto"/>
        <w:tabs>
          <w:tab w:val="left" w:pos="314"/>
        </w:tabs>
        <w:ind w:left="60" w:right="40"/>
      </w:pPr>
      <w:r>
        <w:t>С.</w:t>
      </w:r>
      <w:r>
        <w:tab/>
      </w:r>
      <w:r>
        <w:t xml:space="preserve">про святих, апостольські С., записані христ. духівництвом С. здебільшого перекладені з латини (ХІ-ХІІ </w:t>
      </w:r>
      <w:r>
        <w:rPr>
          <w:lang w:val="ru-RU"/>
        </w:rPr>
        <w:t xml:space="preserve">ст.), </w:t>
      </w:r>
      <w:r>
        <w:t xml:space="preserve">пов’язані з християнізацією Скандинавії, а також родові </w:t>
      </w:r>
      <w:r>
        <w:rPr>
          <w:lang w:val="ru-RU"/>
        </w:rPr>
        <w:t xml:space="preserve">С. </w:t>
      </w:r>
      <w:r>
        <w:t>("С. про ісландців”) та королівські</w:t>
      </w:r>
    </w:p>
    <w:p w:rsidR="00361F9A" w:rsidRDefault="005F5C25">
      <w:pPr>
        <w:pStyle w:val="81"/>
        <w:framePr w:w="3734" w:h="11139" w:hRule="exact" w:wrap="none" w:vAnchor="page" w:hAnchor="page" w:x="2108" w:y="2804"/>
        <w:shd w:val="clear" w:color="auto" w:fill="auto"/>
        <w:tabs>
          <w:tab w:val="left" w:pos="329"/>
        </w:tabs>
        <w:ind w:left="60" w:right="40"/>
      </w:pPr>
      <w:r>
        <w:t>С.. які відтворюють етапи заселення Ісландії (900- 10</w:t>
      </w:r>
      <w:r>
        <w:t xml:space="preserve">50). Поряд з реаліст, епізодами зустрічаються легендарні та казк. (С. про вікінгів), які компенсували брак переказів. Хоча в С. шє відсутні елементи психол. аналізу, однак </w:t>
      </w:r>
      <w:r>
        <w:rPr>
          <w:lang w:val="ru-RU"/>
        </w:rPr>
        <w:t xml:space="preserve">внутр. </w:t>
      </w:r>
      <w:r>
        <w:t>світ героїв розкривається глибоко й багатогранно, передусім за допомогою розл</w:t>
      </w:r>
      <w:r>
        <w:t>огих діалогів (“С. про Ньяла”, “С. про Егіля”, “С. про Ґреттіре”).</w:t>
      </w:r>
    </w:p>
    <w:p w:rsidR="00361F9A" w:rsidRDefault="005F5C25">
      <w:pPr>
        <w:pStyle w:val="81"/>
        <w:framePr w:w="3734" w:h="11139" w:hRule="exact" w:wrap="none" w:vAnchor="page" w:hAnchor="page" w:x="2108" w:y="2804"/>
        <w:shd w:val="clear" w:color="auto" w:fill="auto"/>
        <w:ind w:left="60" w:right="40" w:firstLine="300"/>
      </w:pPr>
      <w:r>
        <w:t>Епіч. засади С. — діахронне зображення багатьох поколінь, фаталізм родової долі, іст. та побутовий реалізм, простота і об’єктивність оповіді</w:t>
      </w:r>
    </w:p>
    <w:p w:rsidR="00361F9A" w:rsidRDefault="005F5C25">
      <w:pPr>
        <w:pStyle w:val="81"/>
        <w:framePr w:w="3734" w:h="11139" w:hRule="exact" w:wrap="none" w:vAnchor="page" w:hAnchor="page" w:x="2108" w:y="2804"/>
        <w:numPr>
          <w:ilvl w:val="0"/>
          <w:numId w:val="269"/>
        </w:numPr>
        <w:shd w:val="clear" w:color="auto" w:fill="auto"/>
        <w:tabs>
          <w:tab w:val="left" w:pos="329"/>
        </w:tabs>
        <w:ind w:left="60" w:right="40"/>
      </w:pPr>
      <w:r>
        <w:t xml:space="preserve">були засвоєні </w:t>
      </w:r>
      <w:r>
        <w:rPr>
          <w:lang w:val="ru-RU"/>
        </w:rPr>
        <w:t xml:space="preserve">нов. </w:t>
      </w:r>
      <w:r>
        <w:t>сканд. л-рою і збагатили опов</w:t>
      </w:r>
      <w:r>
        <w:t xml:space="preserve">ідне мист-во назагал. Як наслідування взірців давн-ісл. С. в ХІХ-ХХ ст. виникла низка різножанр. тв., які вже назвами виказують спорідненість з С. </w:t>
      </w:r>
      <w:r>
        <w:rPr>
          <w:lang w:val="ru-RU"/>
        </w:rPr>
        <w:t xml:space="preserve">"С. </w:t>
      </w:r>
      <w:r>
        <w:t>про Вьолундура” А.Г.Еленшлегера. “С. про Фрітьофа” Е.Тегнера, “С. про Фолькунгів”</w:t>
      </w:r>
    </w:p>
    <w:p w:rsidR="00361F9A" w:rsidRDefault="005F5C25">
      <w:pPr>
        <w:pStyle w:val="81"/>
        <w:framePr w:w="3734" w:h="11139" w:hRule="exact" w:wrap="none" w:vAnchor="page" w:hAnchor="page" w:x="2108" w:y="2804"/>
        <w:shd w:val="clear" w:color="auto" w:fill="auto"/>
        <w:tabs>
          <w:tab w:val="left" w:pos="329"/>
          <w:tab w:val="left" w:pos="1481"/>
        </w:tabs>
        <w:ind w:left="60"/>
      </w:pPr>
      <w:r>
        <w:t xml:space="preserve">А.Стріндберга, “С. про </w:t>
      </w:r>
      <w:r>
        <w:t>Иєсту Берлінга”</w:t>
      </w:r>
    </w:p>
    <w:p w:rsidR="00361F9A" w:rsidRDefault="005F5C25">
      <w:pPr>
        <w:pStyle w:val="81"/>
        <w:framePr w:w="3734" w:h="11139" w:hRule="exact" w:wrap="none" w:vAnchor="page" w:hAnchor="page" w:x="2108" w:y="2804"/>
        <w:shd w:val="clear" w:color="auto" w:fill="auto"/>
        <w:tabs>
          <w:tab w:val="left" w:pos="329"/>
          <w:tab w:val="left" w:pos="1121"/>
        </w:tabs>
        <w:ind w:left="60" w:right="40"/>
      </w:pPr>
      <w:r>
        <w:t xml:space="preserve">С.Лагерлеф, “С. про святих” С.Унсет, “С. про героїв" Х.Дакснеса. “С. про Форсайтів" назвав багатотомову історію однієї родини </w:t>
      </w:r>
      <w:r>
        <w:rPr>
          <w:lang w:val="ru-RU"/>
        </w:rPr>
        <w:t xml:space="preserve">англ. </w:t>
      </w:r>
      <w:r>
        <w:t xml:space="preserve">романіст Дж.Гелсворсі. Серед укр. дослідників С. можна назвати І.Шаровольського (“С. про Хервера і </w:t>
      </w:r>
      <w:r>
        <w:rPr>
          <w:lang w:val="ru-RU"/>
        </w:rPr>
        <w:t xml:space="preserve">конунга </w:t>
      </w:r>
      <w:r>
        <w:t>Х</w:t>
      </w:r>
      <w:r>
        <w:t xml:space="preserve">ейдреке”, 1906), І.Франка (“Смерть Олега і ст-давня зага про фатального коня”, 1912), серед рос. — М.Стебліна-Каменського </w:t>
      </w:r>
      <w:r>
        <w:rPr>
          <w:lang w:val="ru-RU"/>
        </w:rPr>
        <w:t xml:space="preserve">(“Исландская литература”, </w:t>
      </w:r>
      <w:r>
        <w:t>1947; “Мир саги", 1971).</w:t>
      </w:r>
    </w:p>
    <w:p w:rsidR="00361F9A" w:rsidRDefault="005F5C25">
      <w:pPr>
        <w:pStyle w:val="140"/>
        <w:framePr w:w="3734" w:h="11139" w:hRule="exact" w:wrap="none" w:vAnchor="page" w:hAnchor="page" w:x="2108" w:y="2804"/>
        <w:shd w:val="clear" w:color="auto" w:fill="auto"/>
        <w:ind w:right="40"/>
      </w:pPr>
      <w:r>
        <w:rPr>
          <w:rStyle w:val="140pt3"/>
          <w:i/>
          <w:iCs/>
        </w:rPr>
        <w:t>Петро Рихло</w:t>
      </w:r>
    </w:p>
    <w:p w:rsidR="00361F9A" w:rsidRDefault="005F5C25">
      <w:pPr>
        <w:pStyle w:val="1161"/>
        <w:framePr w:w="3734" w:h="11139" w:hRule="exact" w:wrap="none" w:vAnchor="page" w:hAnchor="page" w:x="2108" w:y="2804"/>
        <w:shd w:val="clear" w:color="auto" w:fill="auto"/>
        <w:spacing w:before="0"/>
        <w:ind w:left="60"/>
      </w:pPr>
      <w:bookmarkStart w:id="114" w:name="bookmark114"/>
      <w:r>
        <w:rPr>
          <w:rStyle w:val="1160pt0"/>
        </w:rPr>
        <w:t xml:space="preserve">САМОЗАРОДЖЕННЯ СЮЖЕТІВ </w:t>
      </w:r>
      <w:r>
        <w:rPr>
          <w:rStyle w:val="1160pt1"/>
        </w:rPr>
        <w:t>теорія —</w:t>
      </w:r>
      <w:bookmarkEnd w:id="114"/>
    </w:p>
    <w:p w:rsidR="00361F9A" w:rsidRDefault="005F5C25">
      <w:pPr>
        <w:pStyle w:val="241"/>
        <w:framePr w:w="3734" w:h="11139" w:hRule="exact" w:wrap="none" w:vAnchor="page" w:hAnchor="page" w:x="2108" w:y="2804"/>
        <w:shd w:val="clear" w:color="auto" w:fill="auto"/>
        <w:ind w:left="60"/>
      </w:pPr>
      <w:r>
        <w:rPr>
          <w:rStyle w:val="240pt"/>
        </w:rPr>
        <w:t xml:space="preserve">відгалуження </w:t>
      </w:r>
      <w:r>
        <w:rPr>
          <w:rStyle w:val="2475pt1"/>
          <w:i/>
          <w:iCs/>
        </w:rPr>
        <w:t>антропологічної школи.</w:t>
      </w:r>
      <w:r>
        <w:rPr>
          <w:rStyle w:val="240pt"/>
        </w:rPr>
        <w:t xml:space="preserve"> Цю</w:t>
      </w:r>
    </w:p>
    <w:p w:rsidR="00361F9A" w:rsidRDefault="005F5C25">
      <w:pPr>
        <w:pStyle w:val="81"/>
        <w:framePr w:w="3734" w:h="11139" w:hRule="exact" w:wrap="none" w:vAnchor="page" w:hAnchor="page" w:x="2108" w:y="2804"/>
        <w:shd w:val="clear" w:color="auto" w:fill="auto"/>
        <w:ind w:left="60" w:right="40"/>
      </w:pPr>
      <w:r>
        <w:t xml:space="preserve">теорію висунув на основі досліджень Е.Б.Тейлора шотл. учений Е.Денг (1844-1919). За Денгом, у всіх народів, у т.ч. у тих. шо мовно неспоріднені та не мали взаємних контактів, існує близкість чи навіть збіг сюжетів </w:t>
      </w:r>
      <w:r>
        <w:rPr>
          <w:rStyle w:val="75pt0pt9"/>
        </w:rPr>
        <w:t xml:space="preserve">міфів, переказів і казок. </w:t>
      </w:r>
      <w:r>
        <w:t>закономірний вис</w:t>
      </w:r>
      <w:r>
        <w:t>лід проходження етносами однакових стадій мислення й світосприйняття.</w:t>
      </w:r>
    </w:p>
    <w:p w:rsidR="00361F9A" w:rsidRDefault="005F5C25">
      <w:pPr>
        <w:pStyle w:val="81"/>
        <w:framePr w:w="3734" w:h="11139" w:hRule="exact" w:wrap="none" w:vAnchor="page" w:hAnchor="page" w:x="2108" w:y="2804"/>
        <w:shd w:val="clear" w:color="auto" w:fill="auto"/>
        <w:tabs>
          <w:tab w:val="left" w:pos="650"/>
        </w:tabs>
        <w:ind w:left="60" w:right="40"/>
      </w:pPr>
      <w:r>
        <w:t xml:space="preserve">С.с.т. є важливим етапом історії </w:t>
      </w:r>
      <w:r>
        <w:rPr>
          <w:rStyle w:val="75pt0pt9"/>
        </w:rPr>
        <w:t>компа</w:t>
      </w:r>
      <w:r>
        <w:rPr>
          <w:rStyle w:val="75pt0pt9"/>
        </w:rPr>
        <w:softHyphen/>
        <w:t>ративістики,</w:t>
      </w:r>
      <w:r>
        <w:t xml:space="preserve"> насамперед, </w:t>
      </w:r>
      <w:r>
        <w:rPr>
          <w:rStyle w:val="75pt0pt9"/>
        </w:rPr>
        <w:t>порівняльної фольклористики.</w:t>
      </w:r>
      <w:r>
        <w:t xml:space="preserve"> Положення цієї теорії</w:t>
      </w:r>
    </w:p>
    <w:p w:rsidR="00361F9A" w:rsidRDefault="005F5C25">
      <w:pPr>
        <w:pStyle w:val="81"/>
        <w:framePr w:w="3725" w:h="11145" w:hRule="exact" w:wrap="none" w:vAnchor="page" w:hAnchor="page" w:x="6102" w:y="2794"/>
        <w:shd w:val="clear" w:color="auto" w:fill="auto"/>
        <w:ind w:left="60" w:right="40"/>
      </w:pPr>
      <w:r>
        <w:t>зберігають вартісність дотепер. Проте вона має два засадничі ганджі. По</w:t>
      </w:r>
      <w:r>
        <w:t>-перше, сполучивши дослідження нар. творчості з вивченням нар. світосприйняття, з його стадіальністю, С.с.т. майже не зважала на соц.-іст. чинники. По-друге, абсолютизувала чинник самозародження, не враховувала чинники генетичної спорідненості, міграції та</w:t>
      </w:r>
      <w:r>
        <w:t xml:space="preserve"> рецепції.</w:t>
      </w:r>
    </w:p>
    <w:p w:rsidR="00361F9A" w:rsidRDefault="005F5C25">
      <w:pPr>
        <w:pStyle w:val="140"/>
        <w:framePr w:w="3725" w:h="11145" w:hRule="exact" w:wrap="none" w:vAnchor="page" w:hAnchor="page" w:x="6102" w:y="2794"/>
        <w:shd w:val="clear" w:color="auto" w:fill="auto"/>
        <w:ind w:right="60"/>
      </w:pPr>
      <w:r>
        <w:rPr>
          <w:rStyle w:val="140pt3"/>
          <w:i/>
          <w:iCs/>
        </w:rPr>
        <w:t>Анатолій</w:t>
      </w:r>
      <w:r>
        <w:rPr>
          <w:rStyle w:val="147pt0pt5"/>
          <w:lang w:val="uk-UA"/>
        </w:rPr>
        <w:t xml:space="preserve"> </w:t>
      </w:r>
      <w:r>
        <w:rPr>
          <w:rStyle w:val="147pt0pt5"/>
        </w:rPr>
        <w:t>Волков</w:t>
      </w:r>
    </w:p>
    <w:p w:rsidR="00361F9A" w:rsidRDefault="005F5C25">
      <w:pPr>
        <w:pStyle w:val="81"/>
        <w:framePr w:w="3725" w:h="11145" w:hRule="exact" w:wrap="none" w:vAnchor="page" w:hAnchor="page" w:x="6102" w:y="2794"/>
        <w:shd w:val="clear" w:color="auto" w:fill="auto"/>
        <w:ind w:left="40" w:right="60" w:firstLine="280"/>
      </w:pPr>
      <w:r>
        <w:rPr>
          <w:rStyle w:val="0ptff7"/>
        </w:rPr>
        <w:t xml:space="preserve">САПФІЧНА СТРОФА </w:t>
      </w:r>
      <w:r>
        <w:t xml:space="preserve">— ант. строфа, назва якої походить від імені давн-грец. поетеси </w:t>
      </w:r>
      <w:r>
        <w:rPr>
          <w:lang w:val="ru-RU"/>
        </w:rPr>
        <w:t xml:space="preserve">Сапфо (Сафо, </w:t>
      </w:r>
      <w:r>
        <w:t xml:space="preserve">бл. 600 р. до н.е.): чотирирядкова одична строфа, що складається з трьох сапфічних одинадцятискладників (дві трохеїчні диподії з </w:t>
      </w:r>
      <w:r>
        <w:t>дактилем посередині) і заключного п 'ятискладника</w:t>
      </w:r>
    </w:p>
    <w:p w:rsidR="00361F9A" w:rsidRDefault="005F5C25">
      <w:pPr>
        <w:pStyle w:val="81"/>
        <w:framePr w:w="3725" w:h="11145" w:hRule="exact" w:wrap="none" w:vAnchor="page" w:hAnchor="page" w:x="6102" w:y="2794"/>
        <w:numPr>
          <w:ilvl w:val="0"/>
          <w:numId w:val="269"/>
        </w:numPr>
        <w:shd w:val="clear" w:color="auto" w:fill="auto"/>
        <w:tabs>
          <w:tab w:val="left" w:pos="242"/>
        </w:tabs>
        <w:ind w:left="40" w:right="60"/>
      </w:pPr>
      <w:r>
        <w:t>адонічного вірша, який поєднує дактиль і трохей і служить мовби рефреном:</w:t>
      </w:r>
    </w:p>
    <w:p w:rsidR="00361F9A" w:rsidRDefault="005F5C25">
      <w:pPr>
        <w:pStyle w:val="170"/>
        <w:framePr w:w="3725" w:h="11145" w:hRule="exact" w:wrap="none" w:vAnchor="page" w:hAnchor="page" w:x="6102" w:y="2794"/>
        <w:shd w:val="clear" w:color="auto" w:fill="auto"/>
        <w:ind w:left="40" w:firstLine="280"/>
      </w:pPr>
      <w:r>
        <w:t xml:space="preserve">З Кріту ти сюди завітай, </w:t>
      </w:r>
      <w:r>
        <w:rPr>
          <w:rStyle w:val="17Constantia55pt0pt1"/>
        </w:rPr>
        <w:t>богине</w:t>
      </w:r>
      <w:r>
        <w:t>,</w:t>
      </w:r>
    </w:p>
    <w:p w:rsidR="00361F9A" w:rsidRDefault="005F5C25">
      <w:pPr>
        <w:pStyle w:val="160"/>
        <w:framePr w:w="3725" w:h="11145" w:hRule="exact" w:wrap="none" w:vAnchor="page" w:hAnchor="page" w:x="6102" w:y="2794"/>
        <w:shd w:val="clear" w:color="auto" w:fill="auto"/>
        <w:ind w:left="320" w:right="1240"/>
        <w:jc w:val="left"/>
      </w:pPr>
      <w:r>
        <w:rPr>
          <w:rStyle w:val="16Constantia55pt"/>
          <w:i/>
          <w:iCs/>
        </w:rPr>
        <w:t xml:space="preserve">В храм святий, ле яблунь квітучі віти </w:t>
      </w:r>
      <w:r>
        <w:rPr>
          <w:rStyle w:val="160pt"/>
        </w:rPr>
        <w:t xml:space="preserve">Стелють тінь, </w:t>
      </w:r>
      <w:r>
        <w:rPr>
          <w:rStyle w:val="16Constantia55pt"/>
          <w:i/>
          <w:iCs/>
        </w:rPr>
        <w:t>де з вівтарів ніжний лине Ладану подих.</w:t>
      </w:r>
    </w:p>
    <w:p w:rsidR="00361F9A" w:rsidRDefault="005F5C25">
      <w:pPr>
        <w:pStyle w:val="81"/>
        <w:framePr w:w="3725" w:h="11145" w:hRule="exact" w:wrap="none" w:vAnchor="page" w:hAnchor="page" w:x="6102" w:y="2794"/>
        <w:shd w:val="clear" w:color="auto" w:fill="auto"/>
        <w:ind w:left="40" w:right="60" w:firstLine="2240"/>
      </w:pPr>
      <w:r>
        <w:t>(Пер. А</w:t>
      </w:r>
      <w:r>
        <w:t xml:space="preserve">.Содомори). Зрідка зустрічається і т.зв. </w:t>
      </w:r>
      <w:r>
        <w:rPr>
          <w:lang w:val="ru-RU"/>
        </w:rPr>
        <w:t xml:space="preserve">вел. С.с., </w:t>
      </w:r>
      <w:r>
        <w:t xml:space="preserve">що містить арістофанічний вірш (перший і третій рядки) і </w:t>
      </w:r>
      <w:r>
        <w:rPr>
          <w:lang w:val="ru-RU"/>
        </w:rPr>
        <w:t xml:space="preserve">вел. </w:t>
      </w:r>
      <w:r>
        <w:t xml:space="preserve">сапфічний вірш (другий і четвертий рядки). — Крім </w:t>
      </w:r>
      <w:r>
        <w:rPr>
          <w:lang w:val="ru-RU"/>
        </w:rPr>
        <w:t xml:space="preserve">Сапфо </w:t>
      </w:r>
      <w:r>
        <w:t xml:space="preserve">використовувалась її сучасником Алкеєм, в рим. л-рі — </w:t>
      </w:r>
      <w:r>
        <w:rPr>
          <w:lang w:val="ru-RU"/>
        </w:rPr>
        <w:t xml:space="preserve">Катуллом </w:t>
      </w:r>
      <w:r>
        <w:t>і Ґорацієм. В Сер.-вічч</w:t>
      </w:r>
      <w:r>
        <w:t>і</w:t>
      </w:r>
    </w:p>
    <w:p w:rsidR="00361F9A" w:rsidRDefault="005F5C25">
      <w:pPr>
        <w:pStyle w:val="81"/>
        <w:framePr w:w="3725" w:h="11145" w:hRule="exact" w:wrap="none" w:vAnchor="page" w:hAnchor="page" w:x="6102" w:y="2794"/>
        <w:shd w:val="clear" w:color="auto" w:fill="auto"/>
        <w:tabs>
          <w:tab w:val="left" w:pos="438"/>
        </w:tabs>
        <w:ind w:left="40" w:right="60"/>
      </w:pPr>
      <w:r>
        <w:t xml:space="preserve">С.с. часом писались лат. церк, пісні. До неї вдавались нім. поети И.Клай, Ф.Т.Клопшток, Й.Х.Ф.Гьольдерлін , А.Г. фон Платен, Р.А.Шредер, Й.Бобровський. австр. поетН./Іенау, Е.Шьонвізе, </w:t>
      </w:r>
      <w:r>
        <w:rPr>
          <w:lang w:val="ru-RU"/>
        </w:rPr>
        <w:t xml:space="preserve">англ. </w:t>
      </w:r>
      <w:r>
        <w:t>лірики А.Теннісон.</w:t>
      </w:r>
    </w:p>
    <w:p w:rsidR="00361F9A" w:rsidRDefault="005F5C25">
      <w:pPr>
        <w:pStyle w:val="81"/>
        <w:framePr w:w="3725" w:h="11145" w:hRule="exact" w:wrap="none" w:vAnchor="page" w:hAnchor="page" w:x="6102" w:y="2794"/>
        <w:numPr>
          <w:ilvl w:val="0"/>
          <w:numId w:val="293"/>
        </w:numPr>
        <w:shd w:val="clear" w:color="auto" w:fill="auto"/>
        <w:tabs>
          <w:tab w:val="left" w:pos="1168"/>
        </w:tabs>
        <w:ind w:left="40" w:right="60"/>
      </w:pPr>
      <w:r>
        <w:t>Ч.Суїнберн.</w:t>
      </w:r>
      <w:r>
        <w:tab/>
        <w:t xml:space="preserve">С.с. засвоєна й у слов'ян, </w:t>
      </w:r>
      <w:r>
        <w:t>світі. В Польщі вона з’являється на поч. XVI ст. і використовується майстрами поезії XIX (Ц.К.Норвід) і XX ст. (Я.Івашкевич).</w:t>
      </w:r>
    </w:p>
    <w:p w:rsidR="00361F9A" w:rsidRDefault="005F5C25">
      <w:pPr>
        <w:pStyle w:val="160"/>
        <w:framePr w:w="3725" w:h="11145" w:hRule="exact" w:wrap="none" w:vAnchor="page" w:hAnchor="page" w:x="6102" w:y="2794"/>
        <w:shd w:val="clear" w:color="auto" w:fill="auto"/>
        <w:ind w:left="40" w:firstLine="280"/>
      </w:pPr>
      <w:r>
        <w:rPr>
          <w:rStyle w:val="16Constantia55pt"/>
          <w:i/>
          <w:iCs/>
          <w:lang w:val="pl-PL"/>
        </w:rPr>
        <w:t>Nic bluźń, żem zranił cię, lub jaszcze ranię,</w:t>
      </w:r>
    </w:p>
    <w:p w:rsidR="00361F9A" w:rsidRDefault="005F5C25">
      <w:pPr>
        <w:pStyle w:val="160"/>
        <w:framePr w:w="3725" w:h="11145" w:hRule="exact" w:wrap="none" w:vAnchor="page" w:hAnchor="page" w:x="6102" w:y="2794"/>
        <w:shd w:val="clear" w:color="auto" w:fill="auto"/>
        <w:ind w:left="320" w:right="1380"/>
        <w:jc w:val="left"/>
      </w:pPr>
      <w:r>
        <w:rPr>
          <w:rStyle w:val="16Constantia55pt"/>
          <w:i/>
          <w:iCs/>
          <w:lang w:val="pl-PL"/>
        </w:rPr>
        <w:t>Bom cł ustampłl na mil sześć tysięcy Ipochowałem łzy me w oceanie Naperet wieńce</w:t>
      </w:r>
      <w:r>
        <w:rPr>
          <w:rStyle w:val="160pt"/>
          <w:lang w:val="pl-PL"/>
        </w:rPr>
        <w:t>/*..</w:t>
      </w:r>
      <w:r>
        <w:rPr>
          <w:rStyle w:val="160pt"/>
          <w:lang w:val="pl-PL"/>
        </w:rPr>
        <w:t>.</w:t>
      </w:r>
    </w:p>
    <w:p w:rsidR="00361F9A" w:rsidRDefault="005F5C25">
      <w:pPr>
        <w:pStyle w:val="81"/>
        <w:framePr w:w="3725" w:h="11145" w:hRule="exact" w:wrap="none" w:vAnchor="page" w:hAnchor="page" w:x="6102" w:y="2794"/>
        <w:shd w:val="clear" w:color="auto" w:fill="auto"/>
        <w:ind w:left="40" w:right="60"/>
        <w:jc w:val="right"/>
      </w:pPr>
      <w:r>
        <w:t xml:space="preserve">(Норвід “Три строфи”). У сх. слов'ян С.с. застосовує С.Полоцький. Досить часто її зустрічаємо в рос. поезії </w:t>
      </w:r>
      <w:r>
        <w:rPr>
          <w:lang w:val="en-US"/>
        </w:rPr>
        <w:t xml:space="preserve">XVIII-XX </w:t>
      </w:r>
      <w:r>
        <w:t xml:space="preserve">ст. У О.Радішева, </w:t>
      </w:r>
      <w:r>
        <w:rPr>
          <w:lang w:val="ru-RU"/>
        </w:rPr>
        <w:t xml:space="preserve">О.Востокова, </w:t>
      </w:r>
      <w:r>
        <w:t>Вяч.Іванова.</w:t>
      </w:r>
    </w:p>
    <w:p w:rsidR="00361F9A" w:rsidRDefault="005F5C25">
      <w:pPr>
        <w:pStyle w:val="81"/>
        <w:framePr w:w="3725" w:h="11145" w:hRule="exact" w:wrap="none" w:vAnchor="page" w:hAnchor="page" w:x="6102" w:y="2794"/>
        <w:numPr>
          <w:ilvl w:val="0"/>
          <w:numId w:val="293"/>
        </w:numPr>
        <w:shd w:val="clear" w:color="auto" w:fill="auto"/>
        <w:tabs>
          <w:tab w:val="left" w:pos="976"/>
        </w:tabs>
        <w:ind w:left="40" w:right="60"/>
      </w:pPr>
      <w:r>
        <w:rPr>
          <w:lang w:val="ru-RU"/>
        </w:rPr>
        <w:t>Брюсова.</w:t>
      </w:r>
      <w:r>
        <w:rPr>
          <w:lang w:val="ru-RU"/>
        </w:rPr>
        <w:tab/>
      </w:r>
      <w:r>
        <w:t xml:space="preserve">В Україні зберегти особливості цієї строфічної будови намагався у перекладах з </w:t>
      </w:r>
      <w:r>
        <w:rPr>
          <w:lang w:val="ru-RU"/>
        </w:rPr>
        <w:t>Сапфо</w:t>
      </w:r>
      <w:r>
        <w:rPr>
          <w:lang w:val="ru-RU"/>
        </w:rPr>
        <w:t xml:space="preserve"> </w:t>
      </w:r>
      <w:r>
        <w:t xml:space="preserve">І.Франко, жартівливий вірщ </w:t>
      </w:r>
      <w:r>
        <w:rPr>
          <w:lang w:val="en-US"/>
        </w:rPr>
        <w:t xml:space="preserve">“Sapphicus </w:t>
      </w:r>
      <w:r>
        <w:rPr>
          <w:rStyle w:val="75pt0pt9"/>
          <w:lang w:val="en-US"/>
        </w:rPr>
        <w:t>minor"</w:t>
      </w:r>
      <w:r>
        <w:rPr>
          <w:lang w:val="en-US"/>
        </w:rPr>
        <w:t xml:space="preserve"> </w:t>
      </w:r>
      <w:r>
        <w:t>у формі С.с. написав М.Зеров.</w:t>
      </w:r>
    </w:p>
    <w:p w:rsidR="00361F9A" w:rsidRDefault="005F5C25">
      <w:pPr>
        <w:pStyle w:val="140"/>
        <w:framePr w:w="3725" w:h="11145" w:hRule="exact" w:wrap="none" w:vAnchor="page" w:hAnchor="page" w:x="6102" w:y="2794"/>
        <w:shd w:val="clear" w:color="auto" w:fill="auto"/>
        <w:ind w:right="60"/>
      </w:pPr>
      <w:r>
        <w:rPr>
          <w:rStyle w:val="140pt3"/>
          <w:i/>
          <w:iCs/>
        </w:rPr>
        <w:t>Петро Рихло</w:t>
      </w:r>
    </w:p>
    <w:p w:rsidR="00361F9A" w:rsidRDefault="005F5C25">
      <w:pPr>
        <w:pStyle w:val="81"/>
        <w:framePr w:w="3725" w:h="11145" w:hRule="exact" w:wrap="none" w:vAnchor="page" w:hAnchor="page" w:x="6102" w:y="2794"/>
        <w:shd w:val="clear" w:color="auto" w:fill="auto"/>
        <w:ind w:left="40" w:right="60" w:firstLine="280"/>
      </w:pPr>
      <w:r>
        <w:rPr>
          <w:rStyle w:val="0ptff7"/>
          <w:lang w:val="ru-RU"/>
        </w:rPr>
        <w:t xml:space="preserve">САТАНИЗМ </w:t>
      </w:r>
      <w:r>
        <w:t xml:space="preserve">— семантична ознака певного типу сюжетів, генетично пов'язаних з ідеями та сюжетикою Біблії. </w:t>
      </w:r>
      <w:r>
        <w:rPr>
          <w:rStyle w:val="75pt0pt9"/>
        </w:rPr>
        <w:t>Циклізацію</w:t>
      </w:r>
      <w:r>
        <w:t xml:space="preserve"> таких сюжетів можна здійснити навколо постаті бібл. Сатанаїла, улюбленого янгола Божого, створеного на початку віків, який майже дорівнював Богові красою й силою, але не схотів бути 'творінням" і зчинив богоборчий бунт. С. у системі цінностей христ. культ</w:t>
      </w:r>
      <w:r>
        <w:t xml:space="preserve">ури виступає однозначно негативною рисою. Сатана є “антигерой"в численних тв. </w:t>
      </w:r>
      <w:r>
        <w:rPr>
          <w:lang w:val="pl-PL"/>
        </w:rPr>
        <w:t>cep</w:t>
      </w:r>
      <w:r>
        <w:t xml:space="preserve">-віч, л- ри, </w:t>
      </w:r>
      <w:r>
        <w:rPr>
          <w:lang w:val="ru-RU"/>
        </w:rPr>
        <w:t xml:space="preserve">напр. </w:t>
      </w:r>
      <w:r>
        <w:t>— у трактатах Отців Церкви, в житіях</w:t>
      </w:r>
    </w:p>
    <w:p w:rsidR="00361F9A" w:rsidRDefault="005F5C25">
      <w:pPr>
        <w:pStyle w:val="35"/>
        <w:framePr w:wrap="none" w:vAnchor="page" w:hAnchor="page" w:x="5828" w:y="14139"/>
        <w:shd w:val="clear" w:color="auto" w:fill="auto"/>
        <w:spacing w:line="150" w:lineRule="exact"/>
        <w:ind w:left="20"/>
      </w:pPr>
      <w:r>
        <w:rPr>
          <w:rStyle w:val="375pt0pt3"/>
        </w:rPr>
        <w:t>508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9142" w:y="2483"/>
        <w:shd w:val="clear" w:color="auto" w:fill="auto"/>
        <w:spacing w:line="140" w:lineRule="exact"/>
        <w:ind w:left="20"/>
      </w:pPr>
      <w:r>
        <w:rPr>
          <w:rStyle w:val="47pt0pt6"/>
          <w:lang w:val="ru-RU"/>
        </w:rPr>
        <w:t>САТИРА</w:t>
      </w:r>
    </w:p>
    <w:p w:rsidR="00361F9A" w:rsidRDefault="005F5C25">
      <w:pPr>
        <w:pStyle w:val="81"/>
        <w:framePr w:w="3677" w:h="11140" w:hRule="exact" w:wrap="none" w:vAnchor="page" w:hAnchor="page" w:x="2134" w:y="2808"/>
        <w:shd w:val="clear" w:color="auto" w:fill="auto"/>
        <w:ind w:left="40" w:right="60"/>
      </w:pPr>
      <w:r>
        <w:t xml:space="preserve">святих, у легендах і т.д. Виняток становлять єретичні писання, напр., богомилів. З </w:t>
      </w:r>
      <w:r>
        <w:t xml:space="preserve">початком Нов. часу спостерігається менш ригористичне ставлення до иієї постаті: характерним є ренесансний тип "вченого-фауста”. Літератори починають осмислювати постать Сатани більш діалектично. Не позбавлений рис похмурої величності Сатана в Дж.Мільтона. </w:t>
      </w:r>
      <w:r>
        <w:t>В епоху Просвітництва атеїстичне богоборство розглядає</w:t>
      </w:r>
    </w:p>
    <w:p w:rsidR="00361F9A" w:rsidRDefault="005F5C25">
      <w:pPr>
        <w:pStyle w:val="81"/>
        <w:framePr w:w="3677" w:h="11140" w:hRule="exact" w:wrap="none" w:vAnchor="page" w:hAnchor="page" w:x="2134" w:y="2808"/>
        <w:shd w:val="clear" w:color="auto" w:fill="auto"/>
        <w:tabs>
          <w:tab w:val="left" w:pos="246"/>
        </w:tabs>
        <w:ind w:left="40" w:right="40"/>
      </w:pPr>
      <w:r>
        <w:t>С.</w:t>
      </w:r>
      <w:r>
        <w:tab/>
        <w:t xml:space="preserve">часом як “справедливе повстання” пригніченої сили проти тиранічного Творця Всесвіту, який нерідко ототожнювався з катол. авторитарністю. Ще далі йдуть європ. романтики, які ладні проголосити Сатану </w:t>
      </w:r>
      <w:r>
        <w:t xml:space="preserve">й С. джерелом свободи й втіхи вільної особистості (постаті на зразок Каїна й Манфреда у Дж.Байрона, Демон М.Лермонтова, Лучаферул М.Емінеску тошо).Поширення окультизму у європ. свідомості Нов. часу призвело до традиції виправдання </w:t>
      </w:r>
      <w:r>
        <w:rPr>
          <w:rStyle w:val="75pt0pt9"/>
        </w:rPr>
        <w:t xml:space="preserve">С.,(Єретична література; </w:t>
      </w:r>
      <w:r>
        <w:rPr>
          <w:rStyle w:val="75pt0pt9"/>
        </w:rPr>
        <w:t>Оккультна л-ра),</w:t>
      </w:r>
      <w:r>
        <w:t xml:space="preserve"> шо є ознакою серйозної культ, кризи.</w:t>
      </w:r>
    </w:p>
    <w:p w:rsidR="00361F9A" w:rsidRDefault="005F5C25">
      <w:pPr>
        <w:pStyle w:val="140"/>
        <w:framePr w:w="3677" w:h="11140" w:hRule="exact" w:wrap="none" w:vAnchor="page" w:hAnchor="page" w:x="2134" w:y="2808"/>
        <w:shd w:val="clear" w:color="auto" w:fill="auto"/>
        <w:ind w:right="40"/>
      </w:pPr>
      <w:r>
        <w:rPr>
          <w:rStyle w:val="140pt3"/>
          <w:i/>
          <w:iCs/>
        </w:rPr>
        <w:t>Семен Абрамович</w:t>
      </w:r>
    </w:p>
    <w:p w:rsidR="00361F9A" w:rsidRDefault="005F5C25">
      <w:pPr>
        <w:pStyle w:val="81"/>
        <w:framePr w:w="3677" w:h="11140" w:hRule="exact" w:wrap="none" w:vAnchor="page" w:hAnchor="page" w:x="2134" w:y="2808"/>
        <w:shd w:val="clear" w:color="auto" w:fill="auto"/>
        <w:ind w:left="40" w:right="40" w:firstLine="260"/>
      </w:pPr>
      <w:r>
        <w:rPr>
          <w:rStyle w:val="0ptff7"/>
        </w:rPr>
        <w:t xml:space="preserve">САТИРА </w:t>
      </w:r>
      <w:r>
        <w:t xml:space="preserve">(лат. </w:t>
      </w:r>
      <w:r>
        <w:rPr>
          <w:lang w:val="fr-FR"/>
        </w:rPr>
        <w:t xml:space="preserve">satura </w:t>
      </w:r>
      <w:r>
        <w:rPr>
          <w:rStyle w:val="75pt0pt9"/>
          <w:lang w:val="fr-FR"/>
        </w:rPr>
        <w:t>laux</w:t>
      </w:r>
      <w:r>
        <w:rPr>
          <w:lang w:val="fr-FR"/>
        </w:rPr>
        <w:t xml:space="preserve"> </w:t>
      </w:r>
      <w:r>
        <w:t xml:space="preserve">— наповнена різноманітними фруктами жертовна чаша) — вид коміч.. специфічна форма худож. відображення дійсності, в якій викриваються і висміюються негативні </w:t>
      </w:r>
      <w:r>
        <w:t>сторони життя; нешадна, нищівна критика зображуваного, яка розкриває його нікчемність, недостатність, неадекватність своїй природі або внутр. законові. Основним формотвірчим. принципом С., поряд з викриттям і засудженням іст. приреченого, морально недоскон</w:t>
      </w:r>
      <w:r>
        <w:t xml:space="preserve">алого, естет, недолугого і т.п., є-сміх — іронічне, Гротескне або саркастичне глумління над яким-небудь об’єктом, явищем чи особою, котрим притаманне порушення органічності, зовн. або внутр. гармонії, розлад між явним і сутнім, формою і змістом, дійсністю </w:t>
      </w:r>
      <w:r>
        <w:t>та ідеалом. В праці “Про наївну та сентиментальну поезію" Ф.Шіллер протиставляє</w:t>
      </w:r>
    </w:p>
    <w:p w:rsidR="00361F9A" w:rsidRDefault="005F5C25">
      <w:pPr>
        <w:pStyle w:val="81"/>
        <w:framePr w:w="3677" w:h="11140" w:hRule="exact" w:wrap="none" w:vAnchor="page" w:hAnchor="page" w:x="2134" w:y="2808"/>
        <w:shd w:val="clear" w:color="auto" w:fill="auto"/>
        <w:tabs>
          <w:tab w:val="left" w:pos="246"/>
        </w:tabs>
        <w:ind w:left="40" w:right="40"/>
      </w:pPr>
      <w:r>
        <w:t>С.</w:t>
      </w:r>
      <w:r>
        <w:tab/>
      </w:r>
      <w:r>
        <w:rPr>
          <w:rStyle w:val="75pt0pt9"/>
        </w:rPr>
        <w:t>елегії,</w:t>
      </w:r>
      <w:r>
        <w:t xml:space="preserve"> стверджуючи, що в С. дійсність як певна недосконалість протистоїть ідеалові як вишій реальності”. С. живиться енергією ідеалу, який в ній фактично незримий, відсутні</w:t>
      </w:r>
      <w:r>
        <w:t xml:space="preserve">й, але його масштаб і параметри немовби проектуються на зображуване явище, яке повсякчас співвідноситься з ним (через негативний ідеал, “антиідеал"). На відміну від </w:t>
      </w:r>
      <w:r>
        <w:rPr>
          <w:rStyle w:val="75pt0pt9"/>
        </w:rPr>
        <w:t>гумору,</w:t>
      </w:r>
      <w:r>
        <w:t xml:space="preserve"> для якого характерне амбівалентне ставлення до зображуваного (поряд з негативними г</w:t>
      </w:r>
      <w:r>
        <w:t>умор може містити в собі й деякі позитивні елементи, внаслідок чого гумор, сміх не вбивчий, а радше добродушний), С. притаманне повне заперечення зображуваного як такого, що не мас права на існування. Однак природа С. також неоднозначна, тому шо сміх у ній</w:t>
      </w:r>
      <w:r>
        <w:t xml:space="preserve"> нерідко затінюється траг. світовідчуттям.</w:t>
      </w:r>
    </w:p>
    <w:p w:rsidR="00361F9A" w:rsidRDefault="005F5C25">
      <w:pPr>
        <w:pStyle w:val="81"/>
        <w:framePr w:w="3677" w:h="11140" w:hRule="exact" w:wrap="none" w:vAnchor="page" w:hAnchor="page" w:x="2134" w:y="2808"/>
        <w:shd w:val="clear" w:color="auto" w:fill="auto"/>
        <w:ind w:left="40" w:right="40" w:firstLine="260"/>
      </w:pPr>
      <w:r>
        <w:t>Поняття і сутність С. належить до досить заплутаних і дискусійних проблем теорії л-ри. Ще Г.В.Ф.Гегель вказував, шо трад. теорії “не знали, як бути з сатирою, і вагались, куди її віднести. Адже в сатирі немає нічо</w:t>
      </w:r>
      <w:r>
        <w:t>го епіч., а до лірики вона, власне кажучи, також не підходить". Зародившись в ант.</w:t>
      </w:r>
    </w:p>
    <w:p w:rsidR="00361F9A" w:rsidRDefault="005F5C25">
      <w:pPr>
        <w:pStyle w:val="81"/>
        <w:framePr w:w="3715" w:h="11160" w:hRule="exact" w:wrap="none" w:vAnchor="page" w:hAnchor="page" w:x="6085" w:y="2794"/>
        <w:shd w:val="clear" w:color="auto" w:fill="auto"/>
        <w:ind w:left="40" w:right="40"/>
      </w:pPr>
      <w:r>
        <w:t>л-рі як жанр, категорія (глузливий або викривальний вірш, шо таврував порядки, звичаї, погляди, події, людей, літ. тв.), С. згодом втратила жанр, природу і почала включати в</w:t>
      </w:r>
      <w:r>
        <w:t xml:space="preserve"> себе цілу низку ін. жанрів </w:t>
      </w:r>
      <w:r>
        <w:rPr>
          <w:rStyle w:val="75pt0pt9"/>
        </w:rPr>
        <w:t>(банка, епіграма, пародія, памфлет, фейлетон, комедія,</w:t>
      </w:r>
      <w:r>
        <w:t xml:space="preserve"> сатир, оповідання, сатир, роман та ін.). Саме тому Гегель твердив, шо “сатир, точку зору неможливо осягнути, виходячи з названих родів поезії, вона повинна бути осягнута біл</w:t>
      </w:r>
      <w:r>
        <w:t>ьш загально, як перехідна форма клас, ідеалу".</w:t>
      </w:r>
    </w:p>
    <w:p w:rsidR="00361F9A" w:rsidRDefault="005F5C25">
      <w:pPr>
        <w:pStyle w:val="81"/>
        <w:framePr w:w="3715" w:h="11160" w:hRule="exact" w:wrap="none" w:vAnchor="page" w:hAnchor="page" w:x="6085" w:y="2794"/>
        <w:shd w:val="clear" w:color="auto" w:fill="auto"/>
        <w:ind w:left="40" w:right="40" w:firstLine="300"/>
      </w:pPr>
      <w:r>
        <w:t>Сатир, зображення дійсності, як правило, Суб’єктивне й тенденційне, воно залежить в першу чергу від світоглядної позиції, політ, орієнтації, моральних засад автора, психол. складу його характеру, темпераменту,</w:t>
      </w:r>
      <w:r>
        <w:t xml:space="preserve"> ерудиції і т.п. Засуджуючи те чи інше негатив, явище сусп. життя (а С. спрямована найчастіше проти сусп пороків), письменник різко відділяє його від себе, розглядає як антипод свого сусп. чи людського ідеалу. Якщо гумор пробуджує сміх на основі симпатії. </w:t>
      </w:r>
      <w:r>
        <w:t>товС.! навпаки, всяке співчуття, терпимість, поблажливість відсутні. “Гумор релятивний, сатира</w:t>
      </w:r>
    </w:p>
    <w:p w:rsidR="00361F9A" w:rsidRDefault="005F5C25">
      <w:pPr>
        <w:pStyle w:val="81"/>
        <w:framePr w:w="3715" w:h="11160" w:hRule="exact" w:wrap="none" w:vAnchor="page" w:hAnchor="page" w:x="6085" w:y="2794"/>
        <w:shd w:val="clear" w:color="auto" w:fill="auto"/>
        <w:tabs>
          <w:tab w:val="left" w:pos="246"/>
        </w:tabs>
        <w:ind w:left="40" w:right="40"/>
      </w:pPr>
      <w:r>
        <w:t>ж,</w:t>
      </w:r>
      <w:r>
        <w:tab/>
        <w:t>навпаки, абсолютна, вона виносить остаточний вирок, не беручи до уваги ніяких пом'якшуючих обставин", — вважає голланд. дослідник</w:t>
      </w:r>
    </w:p>
    <w:p w:rsidR="00361F9A" w:rsidRDefault="005F5C25">
      <w:pPr>
        <w:pStyle w:val="81"/>
        <w:framePr w:w="3715" w:h="11160" w:hRule="exact" w:wrap="none" w:vAnchor="page" w:hAnchor="page" w:x="6085" w:y="2794"/>
        <w:numPr>
          <w:ilvl w:val="0"/>
          <w:numId w:val="294"/>
        </w:numPr>
        <w:shd w:val="clear" w:color="auto" w:fill="auto"/>
        <w:tabs>
          <w:tab w:val="left" w:pos="1216"/>
        </w:tabs>
        <w:ind w:left="40" w:right="40"/>
      </w:pPr>
      <w:r>
        <w:t>Панненборг.</w:t>
      </w:r>
      <w:r>
        <w:tab/>
        <w:t xml:space="preserve">С. має свої </w:t>
      </w:r>
      <w:r>
        <w:t>специфічні принципи типізації, основою яких завжди є певне “спотворення", “викривлення” дійсності. Сатир, ефект виникає лише тоді, коли той чи ін. життєвий об’єкт “пародіюється”, коли гіпертрофовано або деформовано його реальні співвідношення. Цієї деформа</w:t>
      </w:r>
      <w:r>
        <w:t>ції письменники можуть досягти різними шляхами — гіперболічним загостренням, прийомами фантастики, алегоричним трактуванням, гротескним осмисленням, дошкульною іронією, саркастичним зображенням.</w:t>
      </w:r>
    </w:p>
    <w:p w:rsidR="00361F9A" w:rsidRDefault="005F5C25">
      <w:pPr>
        <w:pStyle w:val="81"/>
        <w:framePr w:w="3715" w:h="11160" w:hRule="exact" w:wrap="none" w:vAnchor="page" w:hAnchor="page" w:x="6085" w:y="2794"/>
        <w:numPr>
          <w:ilvl w:val="0"/>
          <w:numId w:val="294"/>
        </w:numPr>
        <w:shd w:val="clear" w:color="auto" w:fill="auto"/>
        <w:tabs>
          <w:tab w:val="left" w:pos="266"/>
        </w:tabs>
        <w:ind w:left="40" w:right="40"/>
      </w:pPr>
      <w:r>
        <w:t>може бути, звичайно, і життєподібною, як, напр., в сатир, ром</w:t>
      </w:r>
      <w:r>
        <w:t>анах крит. реалістів XIX ст., де основним сатир, засобом є згущення в деталях, концентрація негативного й відразливого в людських типах, шо викликають у читача природне почуття огиди саме завдяки своїй худож. достовірності й переконливості. Проте С. допуск</w:t>
      </w:r>
      <w:r>
        <w:t>ає й ототожнення правдоподібного й нереального, конкретного і абстрактного, живого й неживого, органічного й механічного, вдаючись до містифікації, очуження, худож. умовності, абсурду тошо, тобто широко використовує багатющий арсенал худож. засобів, виробл</w:t>
      </w:r>
      <w:r>
        <w:t xml:space="preserve">ених л-рою за весь час її еволюції. Хоча історики л-ри вважають С. суто суч. явищем. її генезу можна простежити вже в давн-грец. л-рі. Так, скажімо, знаменита сцена з Терсітом в “Іліаді", яка спрямована проти ненависної вже для Гомера демагогії, містить у </w:t>
      </w:r>
      <w:r>
        <w:t xml:space="preserve">собі явно сатир, риси. Вони помітні і в давн-грец. викривальних </w:t>
      </w:r>
      <w:r>
        <w:rPr>
          <w:rStyle w:val="75pt0pt9"/>
        </w:rPr>
        <w:t>ямбах</w:t>
      </w:r>
      <w:r>
        <w:t xml:space="preserve"> (Архілох), у </w:t>
      </w:r>
      <w:r>
        <w:rPr>
          <w:rStyle w:val="75pt0pt9"/>
        </w:rPr>
        <w:t xml:space="preserve">діатрибах </w:t>
      </w:r>
      <w:r>
        <w:t>кінічних і стоїчних мандрівних проповідників, у дав. аттичній комедії (Евполід, Кратін, Арістофан), у філос. сатирі Меніппа, шо являла собою поєднання віршів і про</w:t>
      </w:r>
      <w:r>
        <w:t>зи (</w:t>
      </w:r>
      <w:r>
        <w:rPr>
          <w:rStyle w:val="75pt0pt9"/>
        </w:rPr>
        <w:t>Меніппова сатира),</w:t>
      </w:r>
      <w:r>
        <w:t xml:space="preserve"> в проз </w:t>
      </w:r>
      <w:r>
        <w:rPr>
          <w:rStyle w:val="75pt0pt9"/>
        </w:rPr>
        <w:t>діалогах</w:t>
      </w:r>
      <w:r>
        <w:t xml:space="preserve"> Лукіана з Самосати. В рим. л-рі походження С, пов'язане з іменем Еннія, який біля</w:t>
      </w:r>
    </w:p>
    <w:p w:rsidR="00361F9A" w:rsidRDefault="005F5C25">
      <w:pPr>
        <w:pStyle w:val="35"/>
        <w:framePr w:wrap="none" w:vAnchor="page" w:hAnchor="page" w:x="5777" w:y="14158"/>
        <w:shd w:val="clear" w:color="auto" w:fill="auto"/>
        <w:spacing w:line="150" w:lineRule="exact"/>
        <w:ind w:left="20"/>
      </w:pPr>
      <w:r>
        <w:rPr>
          <w:rStyle w:val="375pt0pt3"/>
        </w:rPr>
        <w:t>509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73" w:y="2497"/>
        <w:shd w:val="clear" w:color="auto" w:fill="auto"/>
        <w:spacing w:line="140" w:lineRule="exact"/>
        <w:ind w:left="20"/>
      </w:pPr>
      <w:r>
        <w:rPr>
          <w:rStyle w:val="47pt0pt5"/>
        </w:rPr>
        <w:t>САТИРА</w:t>
      </w:r>
    </w:p>
    <w:p w:rsidR="00361F9A" w:rsidRDefault="005F5C25">
      <w:pPr>
        <w:pStyle w:val="81"/>
        <w:framePr w:w="3730" w:h="11148" w:hRule="exact" w:wrap="none" w:vAnchor="page" w:hAnchor="page" w:x="2120" w:y="2794"/>
        <w:shd w:val="clear" w:color="auto" w:fill="auto"/>
        <w:ind w:left="40" w:right="40"/>
      </w:pPr>
      <w:r>
        <w:t xml:space="preserve">200 р. до н.е. уклав збірку мішаних віршів для розваги і повчання, що були написані різними метрами і </w:t>
      </w:r>
      <w:r>
        <w:t>відзначалися різноманітним змістом. Цій зб. він дав назву “Сатири”, вкладаючи в неї значення “суміш”. Справжнім засновником С. всуч. значенні терміну був рим. поет Луиілій, сатири якого, написані гекзаметром (біля 139 р. до н.е.), поєднали злободенність, г</w:t>
      </w:r>
      <w:r>
        <w:t>остроту сусгг критики з особистим пафосом і містили в собі основні характеристики даного літ. явиша, яких воно згодом набуло у багатьох рим. авторів; дидактичне повчання, дотепну критику, суб'єктивні нотки, форми і інтонації розмовної мови. Варрон, щоправд</w:t>
      </w:r>
      <w:r>
        <w:t xml:space="preserve">а, трактує С. як “меніппею", змішуючи вірші з прозою, в такому ж дусі її сприймають </w:t>
      </w:r>
      <w:r>
        <w:rPr>
          <w:lang w:val="ru-RU"/>
        </w:rPr>
        <w:t xml:space="preserve">Сенека </w:t>
      </w:r>
      <w:r>
        <w:t>і Петроній. Горацій свої “Сатири", написані гекзаметром, спрямовує проти загальнолюдських вад, надаючи їм витонченого характеру з домішком легкої самоіронії, внаслід</w:t>
      </w:r>
      <w:r>
        <w:t xml:space="preserve">ок чого сучасники називали сатири Горація “безмускульними". Лише в Персія (І ст. н.е.), який в темному, дешо манірному стилі критикує пороки часу, виходячи зі стоїчних ідеалів, і особливо в </w:t>
      </w:r>
      <w:r>
        <w:rPr>
          <w:lang w:val="ru-RU"/>
        </w:rPr>
        <w:t xml:space="preserve">Ювенала </w:t>
      </w:r>
      <w:r>
        <w:t>(60--140 рр. н.е.) з його в’їдливими, дошкульними характер</w:t>
      </w:r>
      <w:r>
        <w:t>истиками морального занепаду Рим. держави, де перелічено й затавровано всі можливі пороки рим. патриціїв, проривається серйозний сатир, тон. Нищівну крит. лінію сатир, зображення розвивав у своїх епіграмах Марціал (40-102 рр. н.е.).</w:t>
      </w:r>
    </w:p>
    <w:p w:rsidR="00361F9A" w:rsidRDefault="005F5C25">
      <w:pPr>
        <w:pStyle w:val="81"/>
        <w:framePr w:w="3730" w:h="11148" w:hRule="exact" w:wrap="none" w:vAnchor="page" w:hAnchor="page" w:x="2120" w:y="2794"/>
        <w:shd w:val="clear" w:color="auto" w:fill="auto"/>
        <w:tabs>
          <w:tab w:val="left" w:pos="549"/>
        </w:tabs>
        <w:ind w:left="40" w:right="40" w:firstLine="280"/>
      </w:pPr>
      <w:r>
        <w:t>У</w:t>
      </w:r>
      <w:r>
        <w:tab/>
        <w:t>Сер-віччі сатир, елем</w:t>
      </w:r>
      <w:r>
        <w:t xml:space="preserve">енти з являються спочатку в тваринному епосі (“Райнеке-Лис”), де піддаються критиці феодальні порядки, в таких жанрах міської й нар. л-ри. як </w:t>
      </w:r>
      <w:r>
        <w:rPr>
          <w:rStyle w:val="75pt0pt9"/>
          <w:lang w:val="ru-RU"/>
        </w:rPr>
        <w:t xml:space="preserve">фабльо, </w:t>
      </w:r>
      <w:r>
        <w:rPr>
          <w:rStyle w:val="75pt0pt9"/>
        </w:rPr>
        <w:t>шванкн фастнгіхтиіпілі, фарси, фрашки фіг пики,</w:t>
      </w:r>
      <w:r>
        <w:t xml:space="preserve"> тошо. Тут домінує, як правило, станова С. або ж антиклерикальна С., до якої вдається і </w:t>
      </w:r>
      <w:r>
        <w:rPr>
          <w:rStyle w:val="75pt0pt9"/>
        </w:rPr>
        <w:t xml:space="preserve">блазенська, </w:t>
      </w:r>
      <w:r>
        <w:t xml:space="preserve">і лубочна л-ри, і поезія вагантів. Особливо багато представлена С. в л-рі гуманізму і Реформації, коли вона побутувала в таких жанрах, як </w:t>
      </w:r>
      <w:r>
        <w:rPr>
          <w:rStyle w:val="75pt0pt9"/>
        </w:rPr>
        <w:t xml:space="preserve">байки, діалоги, </w:t>
      </w:r>
      <w:r>
        <w:t>фі</w:t>
      </w:r>
      <w:r>
        <w:t>ктивні листи, листівки, памфлети (У. фон Гуттен, М.Лютер, анонімні “Листи темних людей", Еразм з Роттердаму), в дидактиці (С.Брант, Т.Мурнер, М.Рей). В сатир, ключі формуються нові літ. жанри</w:t>
      </w:r>
    </w:p>
    <w:p w:rsidR="00361F9A" w:rsidRDefault="005F5C25">
      <w:pPr>
        <w:pStyle w:val="81"/>
        <w:framePr w:w="3730" w:h="11148" w:hRule="exact" w:wrap="none" w:vAnchor="page" w:hAnchor="page" w:x="2120" w:y="2794"/>
        <w:numPr>
          <w:ilvl w:val="0"/>
          <w:numId w:val="269"/>
        </w:numPr>
        <w:shd w:val="clear" w:color="auto" w:fill="auto"/>
        <w:tabs>
          <w:tab w:val="left" w:pos="280"/>
        </w:tabs>
        <w:ind w:left="40" w:right="40"/>
      </w:pPr>
      <w:r>
        <w:rPr>
          <w:rStyle w:val="75pt0pt9"/>
        </w:rPr>
        <w:t>новела</w:t>
      </w:r>
      <w:r>
        <w:t xml:space="preserve"> </w:t>
      </w:r>
      <w:r>
        <w:rPr>
          <w:lang w:val="ru-RU"/>
        </w:rPr>
        <w:t xml:space="preserve">(“Декамерон” </w:t>
      </w:r>
      <w:r>
        <w:t xml:space="preserve">Дж.Боккаччо), </w:t>
      </w:r>
      <w:r>
        <w:rPr>
          <w:rStyle w:val="75pt0pt9"/>
        </w:rPr>
        <w:t xml:space="preserve">роман </w:t>
      </w:r>
      <w:r>
        <w:t xml:space="preserve">(“Г арґантюа і Пантагрюель” Ф.Рабле, Дон Кіхот М. де </w:t>
      </w:r>
      <w:r>
        <w:rPr>
          <w:lang w:val="ru-RU"/>
        </w:rPr>
        <w:t xml:space="preserve">Сервантеса), </w:t>
      </w:r>
      <w:r>
        <w:t>які згодом знаменуватимуть вершинні досягнення ренесансної л-ри.</w:t>
      </w:r>
    </w:p>
    <w:p w:rsidR="00361F9A" w:rsidRDefault="005F5C25">
      <w:pPr>
        <w:pStyle w:val="81"/>
        <w:framePr w:w="3730" w:h="11148" w:hRule="exact" w:wrap="none" w:vAnchor="page" w:hAnchor="page" w:x="2120" w:y="2794"/>
        <w:shd w:val="clear" w:color="auto" w:fill="auto"/>
        <w:ind w:left="40" w:right="40" w:firstLine="280"/>
      </w:pPr>
      <w:r>
        <w:t xml:space="preserve">В добу </w:t>
      </w:r>
      <w:r>
        <w:rPr>
          <w:rStyle w:val="75pt0pt9"/>
        </w:rPr>
        <w:t>класицизму С.</w:t>
      </w:r>
      <w:r>
        <w:t xml:space="preserve"> завойовує сцену, і в комедіях Ж.Б.Мольєра маніфестується в однолінійних, гіпертрофованих характерах (Ску</w:t>
      </w:r>
      <w:r>
        <w:t xml:space="preserve">пий, Тартюф, Журден), розвивається і в вірш, жанрах (сатири Н.Буало, байки Ж. де </w:t>
      </w:r>
      <w:r>
        <w:rPr>
          <w:lang w:val="ru-RU"/>
        </w:rPr>
        <w:t>Лафонтена,</w:t>
      </w:r>
    </w:p>
    <w:p w:rsidR="00361F9A" w:rsidRDefault="005F5C25">
      <w:pPr>
        <w:pStyle w:val="81"/>
        <w:framePr w:w="3730" w:h="11148" w:hRule="exact" w:wrap="none" w:vAnchor="page" w:hAnchor="page" w:x="2120" w:y="2794"/>
        <w:shd w:val="clear" w:color="auto" w:fill="auto"/>
        <w:tabs>
          <w:tab w:val="left" w:pos="1168"/>
        </w:tabs>
        <w:ind w:left="40" w:right="40"/>
      </w:pPr>
      <w:r>
        <w:t>І.Красіцького), в моральних сентенціях і максимах (Ж.</w:t>
      </w:r>
      <w:r>
        <w:rPr>
          <w:lang w:val="ru-RU"/>
        </w:rPr>
        <w:t xml:space="preserve">Ларошфуко, </w:t>
      </w:r>
      <w:r>
        <w:t xml:space="preserve">Г.К.Ліхтенберг). В л-рі Х\ЛІ-Х\ЛІІ ст.С. стає неодмінним складником </w:t>
      </w:r>
      <w:r>
        <w:rPr>
          <w:rStyle w:val="75pt0pt9"/>
        </w:rPr>
        <w:t>шахрайського роману</w:t>
      </w:r>
      <w:r>
        <w:t xml:space="preserve"> </w:t>
      </w:r>
      <w:r>
        <w:rPr>
          <w:lang w:val="ru-RU"/>
        </w:rPr>
        <w:t xml:space="preserve">(М.Алеман, </w:t>
      </w:r>
      <w:r>
        <w:t>Ф</w:t>
      </w:r>
      <w:r>
        <w:t xml:space="preserve">.Кеведо, Л.де </w:t>
      </w:r>
      <w:r>
        <w:rPr>
          <w:lang w:val="ru-RU"/>
        </w:rPr>
        <w:t xml:space="preserve">Гевара, </w:t>
      </w:r>
      <w:r>
        <w:t xml:space="preserve">Г.Гріммельсгаузен, А.Р.Лесаж) у просвітницькому романі “великої дороги” (“Моль Флендерс” Д.Дефо, “Історія </w:t>
      </w:r>
      <w:r>
        <w:rPr>
          <w:lang w:val="ru-RU"/>
        </w:rPr>
        <w:t xml:space="preserve">Тома Джонса” </w:t>
      </w:r>
      <w:r>
        <w:t>Ґ.Філдінга, “Пригоди Перегріна Пікля" Т.Смоллета та ін.). Пробудження самосвідомості “третього стану".</w:t>
      </w:r>
    </w:p>
    <w:p w:rsidR="00361F9A" w:rsidRDefault="005F5C25">
      <w:pPr>
        <w:pStyle w:val="81"/>
        <w:framePr w:w="3696" w:h="11154" w:hRule="exact" w:wrap="none" w:vAnchor="page" w:hAnchor="page" w:x="6118" w:y="2789"/>
        <w:shd w:val="clear" w:color="auto" w:fill="auto"/>
        <w:ind w:left="40" w:right="60"/>
      </w:pPr>
      <w:r>
        <w:t>боротьба з з</w:t>
      </w:r>
      <w:r>
        <w:t xml:space="preserve">аскорузлими формами феодально- дворянських відносин, звичаїв породжує пародійну, фотескову С. (“Перські листи” Ш. де Монтеск’є, “Небіж Рамо” Д.Дідро, “Кандід”, “Простодушний", “Мікромегас” </w:t>
      </w:r>
      <w:r>
        <w:rPr>
          <w:lang w:val="ru-RU"/>
        </w:rPr>
        <w:t xml:space="preserve">Вольтера, </w:t>
      </w:r>
      <w:r>
        <w:t>комедії П.Бомарше, “Сентиментальна подорож”, “Життя і дум</w:t>
      </w:r>
      <w:r>
        <w:t>ки Трістрама Шенді, джентльмена” Л.Стерна, “Мандри Гуллівера” Дж.Свіфта).</w:t>
      </w:r>
    </w:p>
    <w:p w:rsidR="00361F9A" w:rsidRDefault="005F5C25">
      <w:pPr>
        <w:pStyle w:val="81"/>
        <w:framePr w:w="3696" w:h="11154" w:hRule="exact" w:wrap="none" w:vAnchor="page" w:hAnchor="page" w:x="6118" w:y="2789"/>
        <w:shd w:val="clear" w:color="auto" w:fill="auto"/>
        <w:ind w:left="40" w:right="60" w:firstLine="280"/>
      </w:pPr>
      <w:r>
        <w:t xml:space="preserve">В епоху </w:t>
      </w:r>
      <w:r>
        <w:rPr>
          <w:rStyle w:val="75pt0pt9"/>
        </w:rPr>
        <w:t>романтизму</w:t>
      </w:r>
      <w:r>
        <w:t xml:space="preserve"> С. втілюється передусім у формі т.зв. “романтичної іронії” (Дж.</w:t>
      </w:r>
      <w:r>
        <w:rPr>
          <w:lang w:val="ru-RU"/>
        </w:rPr>
        <w:t xml:space="preserve">Байрон, </w:t>
      </w:r>
      <w:r>
        <w:t>Е.Т.</w:t>
      </w:r>
      <w:r>
        <w:rPr>
          <w:lang w:val="ru-RU"/>
        </w:rPr>
        <w:t xml:space="preserve">Гофман, Жан-Поль, </w:t>
      </w:r>
      <w:r>
        <w:t xml:space="preserve">Г.Гайне), яка несе в собі значний заряд </w:t>
      </w:r>
      <w:r>
        <w:rPr>
          <w:lang w:val="ru-RU"/>
        </w:rPr>
        <w:t xml:space="preserve">соц. </w:t>
      </w:r>
      <w:r>
        <w:t xml:space="preserve">С. У представників крит. </w:t>
      </w:r>
      <w:r>
        <w:t xml:space="preserve">реалізму елементи С. проникають переважно в проз, і драм, жанри і нерідко визначають собою пафос тв. Ч.Діккенса, В.Теккерея, М.Гоголя, М.Салтикова-Шедріна, </w:t>
      </w:r>
      <w:r>
        <w:rPr>
          <w:lang w:val="ru-RU"/>
        </w:rPr>
        <w:t xml:space="preserve">А.Франса, М.Твена, </w:t>
      </w:r>
      <w:r>
        <w:t xml:space="preserve">Б.Шоу, ОТенрі, Г.Манна, </w:t>
      </w:r>
      <w:r>
        <w:rPr>
          <w:lang w:val="ru-RU"/>
        </w:rPr>
        <w:t xml:space="preserve">К.Крауса, </w:t>
      </w:r>
      <w:r>
        <w:t>Р.Музіля, Я.</w:t>
      </w:r>
      <w:r>
        <w:rPr>
          <w:lang w:val="ru-RU"/>
        </w:rPr>
        <w:t xml:space="preserve">Гашека, К.Чапека, </w:t>
      </w:r>
      <w:r>
        <w:t>Б.Нушича, Р.Доман</w:t>
      </w:r>
      <w:r>
        <w:t>овича, Й.Л .Караджале, Б.</w:t>
      </w:r>
      <w:r>
        <w:rPr>
          <w:lang w:val="ru-RU"/>
        </w:rPr>
        <w:t xml:space="preserve">Брехта, М.Булгакова, </w:t>
      </w:r>
      <w:r>
        <w:t>М.Зошенка, та ін. Наявні сатир, елементи і в жанрі байки (І.</w:t>
      </w:r>
      <w:r>
        <w:rPr>
          <w:lang w:val="ru-RU"/>
        </w:rPr>
        <w:t xml:space="preserve">Крилов, </w:t>
      </w:r>
      <w:r>
        <w:t>П.Славейков, Г.Александреску, Е.Штейнбарг). В модерністській л-рі С. набирає похмурих тонів траг. зневіри в перспективах розвитку людства, нер</w:t>
      </w:r>
      <w:r>
        <w:t>ідко межує з абсурдом або чорним гумором (Е.Йонеско, С.Беккет, Ж.Жене,</w:t>
      </w:r>
    </w:p>
    <w:p w:rsidR="00361F9A" w:rsidRDefault="005F5C25">
      <w:pPr>
        <w:pStyle w:val="81"/>
        <w:framePr w:w="3696" w:h="11154" w:hRule="exact" w:wrap="none" w:vAnchor="page" w:hAnchor="page" w:x="6118" w:y="2789"/>
        <w:shd w:val="clear" w:color="auto" w:fill="auto"/>
        <w:tabs>
          <w:tab w:val="left" w:pos="923"/>
        </w:tabs>
        <w:ind w:left="40" w:right="60"/>
      </w:pPr>
      <w:r>
        <w:t xml:space="preserve">С.Мрожек, Ф.Дюрренмат та ін.). Дедалі частіше сатир, рис набувають тв. наук.фантастики, суч. </w:t>
      </w:r>
      <w:r>
        <w:rPr>
          <w:rStyle w:val="75pt0pt9"/>
        </w:rPr>
        <w:t>антиутопії</w:t>
      </w:r>
      <w:r>
        <w:t xml:space="preserve"> (Дж.Оруелл, Є.Замятін, А.Азімов, Р.Бредбері, О.Хакслі, </w:t>
      </w:r>
      <w:r>
        <w:rPr>
          <w:lang w:val="ru-RU"/>
        </w:rPr>
        <w:t>К.Воннегут, С.</w:t>
      </w:r>
      <w:r>
        <w:t>Лем, бр.Стру</w:t>
      </w:r>
      <w:r>
        <w:t>гацькі, Кобо Абе та ін.).</w:t>
      </w:r>
    </w:p>
    <w:p w:rsidR="00361F9A" w:rsidRDefault="005F5C25">
      <w:pPr>
        <w:pStyle w:val="81"/>
        <w:framePr w:w="3696" w:h="11154" w:hRule="exact" w:wrap="none" w:vAnchor="page" w:hAnchor="page" w:x="6118" w:y="2789"/>
        <w:shd w:val="clear" w:color="auto" w:fill="auto"/>
        <w:tabs>
          <w:tab w:val="left" w:pos="544"/>
        </w:tabs>
        <w:ind w:left="40" w:right="60" w:firstLine="280"/>
      </w:pPr>
      <w:r>
        <w:t>С.</w:t>
      </w:r>
      <w:r>
        <w:tab/>
        <w:t>як спосіб зображення дійсності здавна була притаманна і сх. л-рам, де вона постала з фольклор, джерел (“</w:t>
      </w:r>
      <w:r>
        <w:rPr>
          <w:rStyle w:val="75pt0pt9"/>
        </w:rPr>
        <w:t>Тисяча й одна ніч", ТІанчатантра’’</w:t>
      </w:r>
      <w:r>
        <w:t xml:space="preserve">, нар. анекдоти і притчі проХоджу Насреддіна), а згодом виробила літ. форми в інд. “Повісті про шахраїв” Харібхадри Сурі (VIII </w:t>
      </w:r>
      <w:r>
        <w:rPr>
          <w:lang w:val="ru-RU"/>
        </w:rPr>
        <w:t xml:space="preserve">ст.), </w:t>
      </w:r>
      <w:r>
        <w:t xml:space="preserve">в сірій, оповідках Абу-ль-Фараджа (XIII </w:t>
      </w:r>
      <w:r>
        <w:rPr>
          <w:lang w:val="ru-RU"/>
        </w:rPr>
        <w:t xml:space="preserve">ст.), </w:t>
      </w:r>
      <w:r>
        <w:t xml:space="preserve">в ліриці перс, поета Убейда Закані (XIV </w:t>
      </w:r>
      <w:r>
        <w:rPr>
          <w:lang w:val="ru-RU"/>
        </w:rPr>
        <w:t xml:space="preserve">ст.), </w:t>
      </w:r>
      <w:r>
        <w:t>в новелах китайця Пу Сунліна (X</w:t>
      </w:r>
      <w:r>
        <w:t xml:space="preserve">VII </w:t>
      </w:r>
      <w:r>
        <w:rPr>
          <w:lang w:val="ru-RU"/>
        </w:rPr>
        <w:t xml:space="preserve">ст.), </w:t>
      </w:r>
      <w:r>
        <w:t>новелах та оповіданнях японця Акугагави Рюноске та турка Азіза Несіна (XX ст.) та числ. ін.</w:t>
      </w:r>
    </w:p>
    <w:p w:rsidR="00361F9A" w:rsidRDefault="005F5C25">
      <w:pPr>
        <w:pStyle w:val="81"/>
        <w:framePr w:w="3696" w:h="11154" w:hRule="exact" w:wrap="none" w:vAnchor="page" w:hAnchor="page" w:x="6118" w:y="2789"/>
        <w:shd w:val="clear" w:color="auto" w:fill="auto"/>
        <w:ind w:left="40" w:right="60" w:firstLine="280"/>
      </w:pPr>
      <w:r>
        <w:t>Перші зразки укр. С. відносяться до ХЧ/І-ХЧ/ІІ ст. Єдина писемно зафіксована С., шо дійшла до нас з XVI ст. — це невел. “промова" ста</w:t>
      </w:r>
      <w:r>
        <w:softHyphen/>
        <w:t>росвітського “каштел</w:t>
      </w:r>
      <w:r>
        <w:t>яна Смоленського Мелешка” на сеймі 1589 перед королем Жигмонтом III, яку можна розглядати як своєрідну паралель до С. зх- європ. Ренесансу з тою різницею, правда, шо її тематика звужена до критики тогочасних побутових звичаїв. Чимало гострих сатир, тв. вий</w:t>
      </w:r>
      <w:r>
        <w:t xml:space="preserve">шло з-під пера письменників-полемістів, зокрема І.Вишенського. У XVIII </w:t>
      </w:r>
      <w:r>
        <w:rPr>
          <w:lang w:val="ru-RU"/>
        </w:rPr>
        <w:t xml:space="preserve">ст. </w:t>
      </w:r>
      <w:r>
        <w:t xml:space="preserve">укр. С. розвивається в таких нар. жанрах, як </w:t>
      </w:r>
      <w:r>
        <w:rPr>
          <w:rStyle w:val="75pt0pt9"/>
        </w:rPr>
        <w:t>інтермедія, вертепна</w:t>
      </w:r>
      <w:r>
        <w:t xml:space="preserve"> лрама. проз, байка (Г. Сковорода), сатир, вірш (І.Величковський, К.Зіновіїв та ін.). Важливою віхою в іст. становле</w:t>
      </w:r>
      <w:r>
        <w:t xml:space="preserve">нні укр, С. стала “Енеїда” [.Котляревського, яка в травестійній формі дотепно висміювала тогочасні сусп. вади і суто людські недоліки. Укр. </w:t>
      </w:r>
      <w:r>
        <w:rPr>
          <w:lang w:val="ru-RU"/>
        </w:rPr>
        <w:t xml:space="preserve">С. </w:t>
      </w:r>
      <w:r>
        <w:t xml:space="preserve">XIX — поч. XX ст, була наснажена пафосом боротьби за </w:t>
      </w:r>
      <w:r>
        <w:rPr>
          <w:lang w:val="ru-RU"/>
        </w:rPr>
        <w:t xml:space="preserve">соц. </w:t>
      </w:r>
      <w:r>
        <w:t xml:space="preserve">й нац. визволення, політ, й </w:t>
      </w:r>
      <w:r>
        <w:rPr>
          <w:lang w:val="ru-RU"/>
        </w:rPr>
        <w:t xml:space="preserve">духов, </w:t>
      </w:r>
      <w:r>
        <w:t>розкріпачення. Видат</w:t>
      </w:r>
      <w:r>
        <w:t>ні укр. сатирики цього періоду — Г.Квітка-</w:t>
      </w:r>
    </w:p>
    <w:p w:rsidR="00361F9A" w:rsidRDefault="005F5C25">
      <w:pPr>
        <w:pStyle w:val="35"/>
        <w:framePr w:wrap="none" w:vAnchor="page" w:hAnchor="page" w:x="5845" w:y="14149"/>
        <w:shd w:val="clear" w:color="auto" w:fill="auto"/>
        <w:spacing w:line="150" w:lineRule="exact"/>
        <w:ind w:left="20"/>
      </w:pPr>
      <w:r>
        <w:rPr>
          <w:rStyle w:val="375pt0pt3"/>
        </w:rPr>
        <w:t>510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137" w:y="2485"/>
        <w:shd w:val="clear" w:color="auto" w:fill="auto"/>
        <w:spacing w:line="140" w:lineRule="exact"/>
        <w:ind w:left="20"/>
      </w:pPr>
      <w:r>
        <w:rPr>
          <w:rStyle w:val="47pt0pt6"/>
          <w:lang w:val="ru-RU"/>
        </w:rPr>
        <w:t xml:space="preserve">САТИРА </w:t>
      </w:r>
      <w:r>
        <w:rPr>
          <w:rStyle w:val="47pt0pt6"/>
        </w:rPr>
        <w:t>ВІРШОВАНА</w:t>
      </w:r>
    </w:p>
    <w:p w:rsidR="00361F9A" w:rsidRDefault="005F5C25">
      <w:pPr>
        <w:pStyle w:val="81"/>
        <w:framePr w:w="3614" w:h="11140" w:hRule="exact" w:wrap="none" w:vAnchor="page" w:hAnchor="page" w:x="2165" w:y="2792"/>
        <w:shd w:val="clear" w:color="auto" w:fill="auto"/>
        <w:ind w:left="20" w:right="60"/>
      </w:pPr>
      <w:r>
        <w:t>Основ’яненко. П.Гулак-Артемовський, Є.Гре</w:t>
      </w:r>
      <w:r>
        <w:softHyphen/>
        <w:t>бінка, Л.Глібов, С.Руданський, І.Нечуй-Левицький,</w:t>
      </w:r>
    </w:p>
    <w:p w:rsidR="00361F9A" w:rsidRDefault="005F5C25">
      <w:pPr>
        <w:pStyle w:val="81"/>
        <w:framePr w:w="3614" w:h="11140" w:hRule="exact" w:wrap="none" w:vAnchor="page" w:hAnchor="page" w:x="2165" w:y="2792"/>
        <w:shd w:val="clear" w:color="auto" w:fill="auto"/>
        <w:tabs>
          <w:tab w:val="left" w:pos="1407"/>
        </w:tabs>
        <w:ind w:left="20" w:right="60"/>
      </w:pPr>
      <w:r>
        <w:t xml:space="preserve">І.Карпенко-Карий, Лесь Мартович, О.Маковей — не раз гнівно засуджували все </w:t>
      </w:r>
      <w:r>
        <w:rPr>
          <w:lang w:val="ru-RU"/>
        </w:rPr>
        <w:t xml:space="preserve">ст., </w:t>
      </w:r>
      <w:r>
        <w:t xml:space="preserve">хуторянське, консервативне, політ, і </w:t>
      </w:r>
      <w:r>
        <w:rPr>
          <w:lang w:val="ru-RU"/>
        </w:rPr>
        <w:t xml:space="preserve">духов, </w:t>
      </w:r>
      <w:r>
        <w:t>відстале, шо культивувалось на догоду правлячим колам Російської та Австро-Угорської імперій. Найбільшої викривальної сили досягли сатир, тв. Т.Шевченка (“Сон”, “Кавказ" та ін.), (.Франка, М.Коцюбинського, Л</w:t>
      </w:r>
      <w:r>
        <w:t>есі Українки, В.Самійленка. Чималий внесок у С. зробили Ю.Вухналь, Остап Вишня, С.Олійник, М.Годованець, С.Воскрека- сенко. В.Минко, О.Чорногуз, О.Ковінька, Ф.Маківчук, Ю.Івакін, Ю.Андрухович. Ю.Винничук; у діаспорі — І.Керницький, Федь Триндак. Деякі сати</w:t>
      </w:r>
      <w:r>
        <w:t xml:space="preserve">р, жанри </w:t>
      </w:r>
      <w:r>
        <w:rPr>
          <w:lang w:val="ru-RU"/>
        </w:rPr>
        <w:t xml:space="preserve">(напр., </w:t>
      </w:r>
      <w:r>
        <w:rPr>
          <w:rStyle w:val="75pt0pt9"/>
        </w:rPr>
        <w:t xml:space="preserve">співомовка, </w:t>
      </w:r>
      <w:r>
        <w:t xml:space="preserve">заснована Руданським, або </w:t>
      </w:r>
      <w:r>
        <w:rPr>
          <w:rStyle w:val="75pt0pt9"/>
        </w:rPr>
        <w:t>усмішка</w:t>
      </w:r>
      <w:r>
        <w:t xml:space="preserve"> — Остапом Вишнею), які притаманні укр. л-рі, збагатили спектр жанр, різновидів С. і можуть вважатися вкладом укр. л-ри у світ, жанротвірний процес.</w:t>
      </w:r>
    </w:p>
    <w:p w:rsidR="00361F9A" w:rsidRDefault="005F5C25">
      <w:pPr>
        <w:pStyle w:val="140"/>
        <w:framePr w:w="3614" w:h="11140" w:hRule="exact" w:wrap="none" w:vAnchor="page" w:hAnchor="page" w:x="2165" w:y="2792"/>
        <w:shd w:val="clear" w:color="auto" w:fill="auto"/>
        <w:ind w:right="60"/>
      </w:pPr>
      <w:r>
        <w:rPr>
          <w:rStyle w:val="140pt3"/>
          <w:i/>
          <w:iCs/>
        </w:rPr>
        <w:t>Петро Рихло</w:t>
      </w:r>
    </w:p>
    <w:p w:rsidR="00361F9A" w:rsidRDefault="005F5C25">
      <w:pPr>
        <w:pStyle w:val="81"/>
        <w:framePr w:w="3614" w:h="11140" w:hRule="exact" w:wrap="none" w:vAnchor="page" w:hAnchor="page" w:x="2165" w:y="2792"/>
        <w:shd w:val="clear" w:color="auto" w:fill="auto"/>
        <w:ind w:left="20" w:right="60" w:firstLine="240"/>
      </w:pPr>
      <w:r>
        <w:rPr>
          <w:rStyle w:val="0ptff7"/>
        </w:rPr>
        <w:t xml:space="preserve">САТИРА ВІРШОВАНА </w:t>
      </w:r>
      <w:r>
        <w:t xml:space="preserve">(лат лагіга) — </w:t>
      </w:r>
      <w:r>
        <w:t>лір жанр з настановою на тотальне і викривальне засудження сміхом будь-якого явища колективного життя.</w:t>
      </w:r>
    </w:p>
    <w:p w:rsidR="00361F9A" w:rsidRDefault="005F5C25">
      <w:pPr>
        <w:pStyle w:val="81"/>
        <w:framePr w:w="3614" w:h="11140" w:hRule="exact" w:wrap="none" w:vAnchor="page" w:hAnchor="page" w:x="2165" w:y="2792"/>
        <w:shd w:val="clear" w:color="auto" w:fill="auto"/>
        <w:ind w:left="20" w:right="60" w:firstLine="240"/>
      </w:pPr>
      <w:r>
        <w:t xml:space="preserve">Разом з ін. вірш, жанрами сатир, </w:t>
      </w:r>
      <w:r>
        <w:rPr>
          <w:rStyle w:val="75pt0pt9"/>
        </w:rPr>
        <w:t xml:space="preserve">типології </w:t>
      </w:r>
      <w:r>
        <w:t xml:space="preserve">вона підпорядковується метародовому поняттю </w:t>
      </w:r>
      <w:r>
        <w:rPr>
          <w:rStyle w:val="75pt0pt9"/>
        </w:rPr>
        <w:t>сатири,</w:t>
      </w:r>
      <w:r>
        <w:t xml:space="preserve"> але відрізняється від них певними ознаками, які у комплекс</w:t>
      </w:r>
      <w:r>
        <w:t xml:space="preserve">ному співвідношенні з ними визначають її жанр, специфічність. Так. </w:t>
      </w:r>
      <w:r>
        <w:rPr>
          <w:lang w:val="ru-RU"/>
        </w:rPr>
        <w:t xml:space="preserve">напр., </w:t>
      </w:r>
      <w:r>
        <w:t xml:space="preserve">у порівнянні з сатир, епіграмою з її висміюванням приватних вад конкретного адресата об'єктом С. в. </w:t>
      </w:r>
      <w:r>
        <w:rPr>
          <w:rStyle w:val="75pt0pt9"/>
        </w:rPr>
        <w:t>є</w:t>
      </w:r>
      <w:r>
        <w:t xml:space="preserve"> типове, навіть якщо воно має персоніфіковану маску, на відміну від вірш.</w:t>
      </w:r>
    </w:p>
    <w:p w:rsidR="00361F9A" w:rsidRDefault="005F5C25">
      <w:pPr>
        <w:pStyle w:val="81"/>
        <w:framePr w:w="3614" w:h="11140" w:hRule="exact" w:wrap="none" w:vAnchor="page" w:hAnchor="page" w:x="2165" w:y="2792"/>
        <w:numPr>
          <w:ilvl w:val="0"/>
          <w:numId w:val="269"/>
        </w:numPr>
        <w:shd w:val="clear" w:color="auto" w:fill="auto"/>
        <w:tabs>
          <w:tab w:val="left" w:pos="188"/>
        </w:tabs>
        <w:ind w:left="20" w:right="60"/>
      </w:pPr>
      <w:r>
        <w:t>фейлето</w:t>
      </w:r>
      <w:r>
        <w:t>н</w:t>
      </w:r>
      <w:r>
        <w:rPr>
          <w:rStyle w:val="75pt0pt9"/>
        </w:rPr>
        <w:t>у,</w:t>
      </w:r>
      <w:r>
        <w:t xml:space="preserve"> сатир, поеми, байки та ін. жанрів ліро-епіч. орієнтації. С.в. характеризується безпосереднім виразом автор, модальності, шо, власне, і є основним аргументом її приналежності до лір. методу; не схожа вона на </w:t>
      </w:r>
      <w:r>
        <w:rPr>
          <w:rStyle w:val="75pt0pt9"/>
        </w:rPr>
        <w:t>інвективу,</w:t>
      </w:r>
      <w:r>
        <w:t xml:space="preserve"> навіть сатир, з її полемічним звер</w:t>
      </w:r>
      <w:r>
        <w:t xml:space="preserve">ненням до індивідуального чи колективного супротивника, оскільки не передбачає діалогічної поваги до об'єкту своєї рефлексії і є за характером тенденційним монологом незалежно від форми автор, вислову, жанрової’ </w:t>
      </w:r>
      <w:r>
        <w:rPr>
          <w:rStyle w:val="75pt0pt9"/>
        </w:rPr>
        <w:t>модальності</w:t>
      </w:r>
      <w:r>
        <w:t xml:space="preserve"> </w:t>
      </w:r>
      <w:r>
        <w:rPr>
          <w:lang w:val="ru-RU"/>
        </w:rPr>
        <w:t xml:space="preserve">(напр., </w:t>
      </w:r>
      <w:r>
        <w:t xml:space="preserve">персонажний монолог — в </w:t>
      </w:r>
      <w:r>
        <w:t xml:space="preserve">сатир, піснях </w:t>
      </w:r>
      <w:r>
        <w:rPr>
          <w:lang w:val="ru-RU"/>
        </w:rPr>
        <w:t xml:space="preserve">франц. </w:t>
      </w:r>
      <w:r>
        <w:t xml:space="preserve">поета XVIII - XIX </w:t>
      </w:r>
      <w:r>
        <w:rPr>
          <w:lang w:val="ru-RU"/>
        </w:rPr>
        <w:t xml:space="preserve">ст. П. </w:t>
      </w:r>
      <w:r>
        <w:t xml:space="preserve">Ж. </w:t>
      </w:r>
      <w:r>
        <w:rPr>
          <w:lang w:val="ru-RU"/>
        </w:rPr>
        <w:t xml:space="preserve">Беранже </w:t>
      </w:r>
      <w:r>
        <w:t xml:space="preserve">“Маркіз де Караба". "Пузан на виборах 1819 року”, в </w:t>
      </w:r>
      <w:r>
        <w:rPr>
          <w:rStyle w:val="75pt0pt9"/>
        </w:rPr>
        <w:t xml:space="preserve">циклі </w:t>
      </w:r>
      <w:r>
        <w:t>сатир, пісень рос. поета XX ст. О.Галича “Коломийцев у повний зріст”; персонажний діалог</w:t>
      </w:r>
    </w:p>
    <w:p w:rsidR="00361F9A" w:rsidRDefault="005F5C25">
      <w:pPr>
        <w:pStyle w:val="81"/>
        <w:framePr w:w="3614" w:h="11140" w:hRule="exact" w:wrap="none" w:vAnchor="page" w:hAnchor="page" w:x="2165" w:y="2792"/>
        <w:numPr>
          <w:ilvl w:val="0"/>
          <w:numId w:val="269"/>
        </w:numPr>
        <w:shd w:val="clear" w:color="auto" w:fill="auto"/>
        <w:tabs>
          <w:tab w:val="left" w:pos="226"/>
        </w:tabs>
        <w:ind w:left="20" w:right="60"/>
      </w:pPr>
      <w:r>
        <w:t>у “Короткій бесіді між Паном, Війтом та Плебаном” по</w:t>
      </w:r>
      <w:r>
        <w:t xml:space="preserve">ль. поета XVI </w:t>
      </w:r>
      <w:r>
        <w:rPr>
          <w:lang w:val="ru-RU"/>
        </w:rPr>
        <w:t xml:space="preserve">ст. М. </w:t>
      </w:r>
      <w:r>
        <w:t xml:space="preserve">Рея). І все ж жанр, межі С.в. є відносні, шо й спричиняє її постійну дифузію з ін. жанр, формами і не тільки сатир, (поема нім. поета ХУ-ХУІ </w:t>
      </w:r>
      <w:r>
        <w:rPr>
          <w:lang w:val="ru-RU"/>
        </w:rPr>
        <w:t xml:space="preserve">ст. С.Бранта </w:t>
      </w:r>
      <w:r>
        <w:t>“Корабель дурнів” складається з низки окр. С. в., сатир, мініатюри нім. поета XIX</w:t>
      </w:r>
      <w:r>
        <w:t xml:space="preserve"> ст.</w:t>
      </w:r>
    </w:p>
    <w:p w:rsidR="00361F9A" w:rsidRDefault="005F5C25">
      <w:pPr>
        <w:pStyle w:val="81"/>
        <w:framePr w:w="3614" w:h="11140" w:hRule="exact" w:wrap="none" w:vAnchor="page" w:hAnchor="page" w:x="2165" w:y="2792"/>
        <w:shd w:val="clear" w:color="auto" w:fill="auto"/>
        <w:tabs>
          <w:tab w:val="left" w:pos="1335"/>
        </w:tabs>
        <w:ind w:left="20"/>
      </w:pPr>
      <w:r>
        <w:t>А.Глассбреннера, сатир, послання азерб. поета</w:t>
      </w:r>
    </w:p>
    <w:p w:rsidR="00361F9A" w:rsidRDefault="005F5C25">
      <w:pPr>
        <w:pStyle w:val="81"/>
        <w:framePr w:w="3614" w:h="11140" w:hRule="exact" w:wrap="none" w:vAnchor="page" w:hAnchor="page" w:x="2165" w:y="2792"/>
        <w:numPr>
          <w:ilvl w:val="0"/>
          <w:numId w:val="295"/>
        </w:numPr>
        <w:shd w:val="clear" w:color="auto" w:fill="auto"/>
        <w:tabs>
          <w:tab w:val="left" w:pos="337"/>
        </w:tabs>
        <w:ind w:left="20" w:right="60"/>
      </w:pPr>
      <w:r>
        <w:t xml:space="preserve">ст. К.Закіри, сатир. “Похвала тим, хто дереться по канату” в'єтнамського поета Х\ЛІІ-ХІХ ст. Нгуєн Конг Чи і </w:t>
      </w:r>
      <w:r>
        <w:rPr>
          <w:lang w:val="ru-RU"/>
        </w:rPr>
        <w:t xml:space="preserve">т.д.). </w:t>
      </w:r>
      <w:r>
        <w:t>Спроможність С.в.</w:t>
      </w:r>
    </w:p>
    <w:p w:rsidR="00361F9A" w:rsidRDefault="005F5C25">
      <w:pPr>
        <w:pStyle w:val="81"/>
        <w:framePr w:w="3739" w:h="11159" w:hRule="exact" w:wrap="none" w:vAnchor="page" w:hAnchor="page" w:x="6029" w:y="2792"/>
        <w:shd w:val="clear" w:color="auto" w:fill="auto"/>
        <w:ind w:left="60" w:right="60"/>
      </w:pPr>
      <w:r>
        <w:t>сполучатися з ін. жанрами, зокрема, сатир., пояснюється насамперед тим,</w:t>
      </w:r>
      <w:r>
        <w:t xml:space="preserve"> шо такі наскрізні і усталені теми світ, л-ри, як глупота, лицемірство та ін., шо відбивають заг-людські вади, належать до тем багатьох жанрів, принаймні, сатир. Залежно від проблемної концептуалізації теми С.в. набуває видової варіативності. Розрізняють м</w:t>
      </w:r>
      <w:r>
        <w:t>оралістичну</w:t>
      </w:r>
    </w:p>
    <w:p w:rsidR="00361F9A" w:rsidRDefault="005F5C25">
      <w:pPr>
        <w:pStyle w:val="81"/>
        <w:framePr w:w="3739" w:h="11159" w:hRule="exact" w:wrap="none" w:vAnchor="page" w:hAnchor="page" w:x="6029" w:y="2792"/>
        <w:shd w:val="clear" w:color="auto" w:fill="auto"/>
        <w:tabs>
          <w:tab w:val="left" w:pos="410"/>
        </w:tabs>
        <w:ind w:left="60" w:right="60"/>
      </w:pPr>
      <w:r>
        <w:t>С.в. (рим. поет І ст. до н.е. Горацій). політ, (поль. поет XVI ст. К.Яницький), антиклерикальну (італ. поет XIX ст. Дж.Белді), соц. (курдський поет XIX ст. Шейх Реза Талебані), антимішанську (рос. поет</w:t>
      </w:r>
    </w:p>
    <w:p w:rsidR="00361F9A" w:rsidRDefault="005F5C25">
      <w:pPr>
        <w:pStyle w:val="81"/>
        <w:framePr w:w="3739" w:h="11159" w:hRule="exact" w:wrap="none" w:vAnchor="page" w:hAnchor="page" w:x="6029" w:y="2792"/>
        <w:numPr>
          <w:ilvl w:val="0"/>
          <w:numId w:val="295"/>
        </w:numPr>
        <w:shd w:val="clear" w:color="auto" w:fill="auto"/>
        <w:tabs>
          <w:tab w:val="left" w:pos="353"/>
        </w:tabs>
        <w:ind w:left="60"/>
      </w:pPr>
      <w:r>
        <w:rPr>
          <w:lang w:val="ru-RU"/>
        </w:rPr>
        <w:t xml:space="preserve">ст. </w:t>
      </w:r>
      <w:r>
        <w:t>Саша Чорний) тошо. Тематична типовість</w:t>
      </w:r>
    </w:p>
    <w:p w:rsidR="00361F9A" w:rsidRDefault="005F5C25">
      <w:pPr>
        <w:pStyle w:val="81"/>
        <w:framePr w:w="3739" w:h="11159" w:hRule="exact" w:wrap="none" w:vAnchor="page" w:hAnchor="page" w:x="6029" w:y="2792"/>
        <w:shd w:val="clear" w:color="auto" w:fill="auto"/>
        <w:tabs>
          <w:tab w:val="left" w:pos="415"/>
        </w:tabs>
        <w:ind w:left="60" w:right="60"/>
      </w:pPr>
      <w:r>
        <w:t xml:space="preserve">С.в. пояснює і її географічну розповсюдженість: П.Генгєнбах (Швейцарія, </w:t>
      </w:r>
      <w:r>
        <w:rPr>
          <w:lang w:val="fr-FR"/>
        </w:rPr>
        <w:t xml:space="preserve">XV-XVI </w:t>
      </w:r>
      <w:r>
        <w:rPr>
          <w:lang w:val="ru-RU"/>
        </w:rPr>
        <w:t xml:space="preserve">ст.). </w:t>
      </w:r>
      <w:r>
        <w:t xml:space="preserve">Й.Фішарт (Німеччина, XVI </w:t>
      </w:r>
      <w:r>
        <w:rPr>
          <w:lang w:val="ru-RU"/>
        </w:rPr>
        <w:t xml:space="preserve">ст.), </w:t>
      </w:r>
      <w:r>
        <w:t xml:space="preserve">Д.Златарич (Далмація, XVI </w:t>
      </w:r>
      <w:r>
        <w:rPr>
          <w:lang w:val="ru-RU"/>
        </w:rPr>
        <w:t>ст.),</w:t>
      </w:r>
    </w:p>
    <w:p w:rsidR="00361F9A" w:rsidRDefault="005F5C25">
      <w:pPr>
        <w:pStyle w:val="81"/>
        <w:framePr w:w="3739" w:h="11159" w:hRule="exact" w:wrap="none" w:vAnchor="page" w:hAnchor="page" w:x="6029" w:y="2792"/>
        <w:shd w:val="clear" w:color="auto" w:fill="auto"/>
        <w:tabs>
          <w:tab w:val="left" w:pos="746"/>
        </w:tabs>
        <w:ind w:left="60" w:right="60"/>
      </w:pPr>
      <w:r>
        <w:t xml:space="preserve">О.Нагаш (Вірменія, </w:t>
      </w:r>
      <w:r>
        <w:rPr>
          <w:rStyle w:val="ad"/>
        </w:rPr>
        <w:t>XVIIct.),</w:t>
      </w:r>
      <w:r>
        <w:rPr>
          <w:lang w:val="fr-FR"/>
        </w:rPr>
        <w:t xml:space="preserve"> </w:t>
      </w:r>
      <w:r>
        <w:t xml:space="preserve">І.Гупто (Індія. XIX </w:t>
      </w:r>
      <w:r>
        <w:rPr>
          <w:lang w:val="ru-RU"/>
        </w:rPr>
        <w:t xml:space="preserve">ст.). </w:t>
      </w:r>
      <w:r>
        <w:t xml:space="preserve">Кім Саккат (Корея, XIX </w:t>
      </w:r>
      <w:r>
        <w:rPr>
          <w:lang w:val="ru-RU"/>
        </w:rPr>
        <w:t xml:space="preserve">ст.), </w:t>
      </w:r>
      <w:r>
        <w:t>Н.Турк (Сірія, ХХЛІГ</w:t>
      </w:r>
    </w:p>
    <w:p w:rsidR="00361F9A" w:rsidRDefault="005F5C25">
      <w:pPr>
        <w:pStyle w:val="81"/>
        <w:framePr w:w="3739" w:h="11159" w:hRule="exact" w:wrap="none" w:vAnchor="page" w:hAnchor="page" w:x="6029" w:y="2792"/>
        <w:numPr>
          <w:ilvl w:val="0"/>
          <w:numId w:val="296"/>
        </w:numPr>
        <w:shd w:val="clear" w:color="auto" w:fill="auto"/>
        <w:tabs>
          <w:tab w:val="left" w:pos="454"/>
        </w:tabs>
        <w:ind w:left="60" w:right="60"/>
      </w:pPr>
      <w:r>
        <w:rPr>
          <w:lang w:val="ru-RU"/>
        </w:rPr>
        <w:t xml:space="preserve">ст.). </w:t>
      </w:r>
      <w:r>
        <w:t>Укр. С. в. представлена іменами Т.Шевченка, І.Франка, П.Тичини, В.Сосюри та ін.</w:t>
      </w:r>
    </w:p>
    <w:p w:rsidR="00361F9A" w:rsidRDefault="005F5C25">
      <w:pPr>
        <w:pStyle w:val="81"/>
        <w:framePr w:w="3739" w:h="11159" w:hRule="exact" w:wrap="none" w:vAnchor="page" w:hAnchor="page" w:x="6029" w:y="2792"/>
        <w:shd w:val="clear" w:color="auto" w:fill="auto"/>
        <w:ind w:left="60" w:right="60" w:firstLine="300"/>
      </w:pPr>
      <w:r>
        <w:t xml:space="preserve">Не можна не враховувати й те. шо по суті відносно незмінними за змістом є моральний імператив та сусп. ідеал, які опосередковано корелюють з С. як такою і з позицій яких </w:t>
      </w:r>
      <w:r>
        <w:t>і відбувається крит. засудження об'єкту жанр, рефлексії. Ці причини забезпечили перманентну актуальність С. в., однак особливого значення вона разом із спорідненими жанрами набуває у т. зв. перехідні доби нац. історії з характерним для них просвітницьким п</w:t>
      </w:r>
      <w:r>
        <w:t>афосом.</w:t>
      </w:r>
    </w:p>
    <w:p w:rsidR="00361F9A" w:rsidRDefault="005F5C25">
      <w:pPr>
        <w:pStyle w:val="81"/>
        <w:framePr w:w="3739" w:h="11159" w:hRule="exact" w:wrap="none" w:vAnchor="page" w:hAnchor="page" w:x="6029" w:y="2792"/>
        <w:shd w:val="clear" w:color="auto" w:fill="auto"/>
        <w:ind w:left="60" w:right="60" w:firstLine="300"/>
      </w:pPr>
      <w:r>
        <w:t xml:space="preserve">Своє походження європ С. в. веде від давн- греи. сатири (букв. лат. — </w:t>
      </w:r>
      <w:r>
        <w:rPr>
          <w:rStyle w:val="75pt0pt9"/>
          <w:lang w:val="fr-FR"/>
        </w:rPr>
        <w:t>satura</w:t>
      </w:r>
      <w:r>
        <w:rPr>
          <w:lang w:val="fr-FR"/>
        </w:rPr>
        <w:t xml:space="preserve"> </w:t>
      </w:r>
      <w:r>
        <w:t>— страва з різних плодів, суміш) — фольклор.-синтетичного жанру, який вплинув на зб. несхожих за змістом та формою (вірш, та проз) тв. рим. письменника поч.</w:t>
      </w:r>
    </w:p>
    <w:p w:rsidR="00361F9A" w:rsidRDefault="005F5C25">
      <w:pPr>
        <w:pStyle w:val="81"/>
        <w:framePr w:w="3739" w:h="11159" w:hRule="exact" w:wrap="none" w:vAnchor="page" w:hAnchor="page" w:x="6029" w:y="2792"/>
        <w:numPr>
          <w:ilvl w:val="0"/>
          <w:numId w:val="297"/>
        </w:numPr>
        <w:shd w:val="clear" w:color="auto" w:fill="auto"/>
        <w:tabs>
          <w:tab w:val="left" w:pos="257"/>
        </w:tabs>
        <w:ind w:left="60" w:right="60"/>
      </w:pPr>
      <w:r>
        <w:t>ст. до н. е. Е</w:t>
      </w:r>
      <w:r>
        <w:t xml:space="preserve">ннія, яка наслідувала “Ямби” Каллімаха </w:t>
      </w:r>
      <w:r>
        <w:rPr>
          <w:lang w:val="fr-FR"/>
        </w:rPr>
        <w:t xml:space="preserve">(1V-II1 </w:t>
      </w:r>
      <w:r>
        <w:t>ст. до н. е.), та мені</w:t>
      </w:r>
      <w:r>
        <w:rPr>
          <w:rStyle w:val="75pt0pt9"/>
        </w:rPr>
        <w:t xml:space="preserve">ппові сатири </w:t>
      </w:r>
      <w:r>
        <w:t xml:space="preserve">Барона, </w:t>
      </w:r>
      <w:r>
        <w:rPr>
          <w:lang w:val="ru-RU"/>
        </w:rPr>
        <w:t xml:space="preserve">“Сатирикон” </w:t>
      </w:r>
      <w:r>
        <w:t xml:space="preserve">Петронія і в кін. того ж ст. у Луцілія набуває жанр, ознак сатир, вірша (за його назвою — </w:t>
      </w:r>
      <w:r>
        <w:rPr>
          <w:rStyle w:val="75pt0pt9"/>
          <w:lang w:val="fr-FR"/>
        </w:rPr>
        <w:t>sermones</w:t>
      </w:r>
      <w:r>
        <w:rPr>
          <w:lang w:val="fr-FR"/>
        </w:rPr>
        <w:t xml:space="preserve"> </w:t>
      </w:r>
      <w:r>
        <w:t>— розмови), який пізніше трансформується у вірш. С. Гор</w:t>
      </w:r>
      <w:r>
        <w:t xml:space="preserve">ація, Персія та </w:t>
      </w:r>
      <w:r>
        <w:rPr>
          <w:lang w:val="ru-RU"/>
        </w:rPr>
        <w:t xml:space="preserve">Ювенала. </w:t>
      </w:r>
      <w:r>
        <w:t xml:space="preserve">В подальшому європ. С. в. буде постійно орієнтуватися на ант. зразки, особливо в добу класицизму </w:t>
      </w:r>
      <w:r>
        <w:rPr>
          <w:lang w:val="ru-RU"/>
        </w:rPr>
        <w:t xml:space="preserve">(франц. </w:t>
      </w:r>
      <w:r>
        <w:t xml:space="preserve">поет </w:t>
      </w:r>
      <w:r>
        <w:rPr>
          <w:lang w:val="fr-FR"/>
        </w:rPr>
        <w:t xml:space="preserve">XVIIct. </w:t>
      </w:r>
      <w:r>
        <w:t xml:space="preserve">М.Реньє, </w:t>
      </w:r>
      <w:r>
        <w:rPr>
          <w:lang w:val="ru-RU"/>
        </w:rPr>
        <w:t xml:space="preserve">франц. </w:t>
      </w:r>
      <w:r>
        <w:t xml:space="preserve">поет та теоретик літ-ри </w:t>
      </w:r>
      <w:r>
        <w:rPr>
          <w:lang w:val="fr-FR"/>
        </w:rPr>
        <w:t xml:space="preserve">XVII-XVIII </w:t>
      </w:r>
      <w:r>
        <w:t xml:space="preserve">ст. Н.Буало, рос. поети XVIII ст. А.Кантемір, </w:t>
      </w:r>
      <w:r>
        <w:rPr>
          <w:lang w:val="ru-RU"/>
        </w:rPr>
        <w:t xml:space="preserve">О.Сумароков, </w:t>
      </w:r>
      <w:r>
        <w:t>Г.Д</w:t>
      </w:r>
      <w:r>
        <w:t xml:space="preserve">ержавін). Але назагал розвиток </w:t>
      </w:r>
      <w:r>
        <w:rPr>
          <w:rStyle w:val="75pt0pt9"/>
        </w:rPr>
        <w:t>жанрового стилю</w:t>
      </w:r>
      <w:r>
        <w:t xml:space="preserve"> С.в. зумовлюється нац. традиціями та "цеховими” пріоритетами того чи ін. літ. </w:t>
      </w:r>
      <w:r>
        <w:rPr>
          <w:rStyle w:val="75pt0pt9"/>
        </w:rPr>
        <w:t>напряму, течії, школи.</w:t>
      </w:r>
      <w:r>
        <w:t xml:space="preserve"> </w:t>
      </w:r>
      <w:r>
        <w:rPr>
          <w:lang w:val="ru-RU"/>
        </w:rPr>
        <w:t xml:space="preserve">Напр., </w:t>
      </w:r>
      <w:r>
        <w:t xml:space="preserve">барокові С.в. </w:t>
      </w:r>
      <w:r>
        <w:rPr>
          <w:lang w:val="ru-RU"/>
        </w:rPr>
        <w:t xml:space="preserve">англ, </w:t>
      </w:r>
      <w:r>
        <w:t>поета</w:t>
      </w:r>
    </w:p>
    <w:p w:rsidR="00361F9A" w:rsidRDefault="005F5C25">
      <w:pPr>
        <w:pStyle w:val="81"/>
        <w:framePr w:w="3739" w:h="11159" w:hRule="exact" w:wrap="none" w:vAnchor="page" w:hAnchor="page" w:x="6029" w:y="2792"/>
        <w:numPr>
          <w:ilvl w:val="0"/>
          <w:numId w:val="279"/>
        </w:numPr>
        <w:shd w:val="clear" w:color="auto" w:fill="auto"/>
        <w:tabs>
          <w:tab w:val="left" w:pos="430"/>
        </w:tabs>
        <w:ind w:left="60" w:right="60"/>
      </w:pPr>
      <w:r>
        <w:rPr>
          <w:lang w:val="ru-RU"/>
        </w:rPr>
        <w:t xml:space="preserve">ст. С.Батлера, </w:t>
      </w:r>
      <w:r>
        <w:t xml:space="preserve">романт. — </w:t>
      </w:r>
      <w:r>
        <w:rPr>
          <w:lang w:val="ru-RU"/>
        </w:rPr>
        <w:t xml:space="preserve">франц. </w:t>
      </w:r>
      <w:r>
        <w:t>поета XIX ст, О.Барб’є, хоча С.в. неодмінно</w:t>
      </w:r>
      <w:r>
        <w:t xml:space="preserve"> використовує заг-поширені і типові для С. як такої виразні фігури</w:t>
      </w:r>
    </w:p>
    <w:p w:rsidR="00361F9A" w:rsidRDefault="005F5C25">
      <w:pPr>
        <w:pStyle w:val="241"/>
        <w:framePr w:w="3739" w:h="11159" w:hRule="exact" w:wrap="none" w:vAnchor="page" w:hAnchor="page" w:x="6029" w:y="2792"/>
        <w:numPr>
          <w:ilvl w:val="0"/>
          <w:numId w:val="269"/>
        </w:numPr>
        <w:shd w:val="clear" w:color="auto" w:fill="auto"/>
        <w:tabs>
          <w:tab w:val="left" w:pos="329"/>
        </w:tabs>
        <w:ind w:left="60" w:right="60"/>
      </w:pPr>
      <w:bookmarkStart w:id="115" w:name="bookmark115"/>
      <w:r>
        <w:rPr>
          <w:rStyle w:val="2475pt1"/>
          <w:i/>
          <w:iCs/>
        </w:rPr>
        <w:t>гіперболу, гротеск, травестування, алегорію, іронію,</w:t>
      </w:r>
      <w:r>
        <w:rPr>
          <w:rStyle w:val="240pt"/>
        </w:rPr>
        <w:t xml:space="preserve"> зокрема, її граничний різновид</w:t>
      </w:r>
      <w:bookmarkEnd w:id="115"/>
    </w:p>
    <w:p w:rsidR="00361F9A" w:rsidRDefault="005F5C25">
      <w:pPr>
        <w:pStyle w:val="81"/>
        <w:framePr w:w="3739" w:h="11159" w:hRule="exact" w:wrap="none" w:vAnchor="page" w:hAnchor="page" w:x="6029" w:y="2792"/>
        <w:numPr>
          <w:ilvl w:val="0"/>
          <w:numId w:val="269"/>
        </w:numPr>
        <w:shd w:val="clear" w:color="auto" w:fill="auto"/>
        <w:tabs>
          <w:tab w:val="left" w:pos="391"/>
        </w:tabs>
        <w:ind w:left="60" w:right="60"/>
      </w:pPr>
      <w:r>
        <w:t xml:space="preserve">сарказм та ін., тобто ті, шо здатні продемонструвати навиворітну суть явища з метою його публічного упослідження. Що ж до вибору метр., строфічних та ін. форм версифікації, то він є факультативним. Так, метр, основою С.в. Луцілія був </w:t>
      </w:r>
      <w:r>
        <w:rPr>
          <w:rStyle w:val="75pt0pt9"/>
        </w:rPr>
        <w:t>гекзаметр</w:t>
      </w:r>
      <w:r>
        <w:t xml:space="preserve"> (гекзаметрич</w:t>
      </w:r>
      <w:r>
        <w:t xml:space="preserve">на С.), існують С.в.. написані пісенними ритмами (лат. поет XII ст. </w:t>
      </w:r>
      <w:r>
        <w:rPr>
          <w:lang w:val="ru-RU"/>
        </w:rPr>
        <w:t xml:space="preserve">Вальтер </w:t>
      </w:r>
      <w:r>
        <w:t xml:space="preserve">Шатильонський, </w:t>
      </w:r>
      <w:r>
        <w:rPr>
          <w:lang w:val="ru-RU"/>
        </w:rPr>
        <w:t xml:space="preserve">рос. </w:t>
      </w:r>
      <w:r>
        <w:t>поет XX ст.</w:t>
      </w:r>
    </w:p>
    <w:p w:rsidR="00361F9A" w:rsidRDefault="005F5C25">
      <w:pPr>
        <w:pStyle w:val="35"/>
        <w:framePr w:wrap="none" w:vAnchor="page" w:hAnchor="page" w:x="5722" w:y="14146"/>
        <w:shd w:val="clear" w:color="auto" w:fill="auto"/>
        <w:spacing w:line="150" w:lineRule="exact"/>
        <w:ind w:left="20"/>
      </w:pPr>
      <w:r>
        <w:rPr>
          <w:rStyle w:val="375pt0pt3"/>
        </w:rPr>
        <w:t>511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87" w:y="2493"/>
        <w:shd w:val="clear" w:color="auto" w:fill="auto"/>
        <w:spacing w:line="140" w:lineRule="exact"/>
        <w:ind w:left="20"/>
      </w:pPr>
      <w:r>
        <w:rPr>
          <w:rStyle w:val="47pt0pt5"/>
        </w:rPr>
        <w:t>САТИРИЧНА КОМЕДІЯ</w:t>
      </w:r>
    </w:p>
    <w:p w:rsidR="00361F9A" w:rsidRDefault="005F5C25">
      <w:pPr>
        <w:pStyle w:val="81"/>
        <w:framePr w:w="3720" w:h="11130" w:hRule="exact" w:wrap="none" w:vAnchor="page" w:hAnchor="page" w:x="2129" w:y="2804"/>
        <w:shd w:val="clear" w:color="auto" w:fill="auto"/>
        <w:tabs>
          <w:tab w:val="left" w:pos="1154"/>
        </w:tabs>
        <w:ind w:left="40" w:right="40"/>
      </w:pPr>
      <w:r>
        <w:t xml:space="preserve">В.Висоцький), сонетом (“Муртенеїда” італ. поета ХУІ-ХУІІ ст. Дж.Марино), </w:t>
      </w:r>
      <w:r>
        <w:rPr>
          <w:rStyle w:val="75pt0pt9"/>
        </w:rPr>
        <w:t>терциною</w:t>
      </w:r>
      <w:r>
        <w:t xml:space="preserve"> (“Заздрість"</w:t>
      </w:r>
      <w:r>
        <w:t xml:space="preserve"> італ. поета XVII ст. С.Роза). білими віршами (“Сатири, або Перестороги, шо призначені для виправлення влади та звичаїв у Польші" поль. поета XVII ст. К.Опалиньського)тошо. Нерідко С.в. утворюють </w:t>
      </w:r>
      <w:r>
        <w:rPr>
          <w:rStyle w:val="75pt0pt9"/>
        </w:rPr>
        <w:t>цикл</w:t>
      </w:r>
      <w:r>
        <w:t xml:space="preserve"> та окр. зб. (зокрема, з ін. сатир, жанрами), </w:t>
      </w:r>
      <w:r>
        <w:rPr>
          <w:lang w:val="ru-RU"/>
        </w:rPr>
        <w:t xml:space="preserve">напр., </w:t>
      </w:r>
      <w:r>
        <w:t>“Ви</w:t>
      </w:r>
      <w:r>
        <w:t xml:space="preserve">гнана </w:t>
      </w:r>
      <w:r>
        <w:rPr>
          <w:rStyle w:val="75pt0pt9"/>
        </w:rPr>
        <w:t>газель"</w:t>
      </w:r>
      <w:r>
        <w:t xml:space="preserve"> гебр. поетів- братів ХЧ/ІІ-ХУШ ст. Франсіс, двотомна зб. “Вірші" </w:t>
      </w:r>
      <w:r>
        <w:rPr>
          <w:lang w:val="ru-RU"/>
        </w:rPr>
        <w:t xml:space="preserve">англ. </w:t>
      </w:r>
      <w:r>
        <w:t>поета XVIII ст. У.Каупера, “Голосіння” — цикл кит. поета XIX ст. Бей Цин-цяо, зб. “Стовпці” рос. поета XX ст. М.ЗабоЛоиького), а також входять у склад сатир, журналів.</w:t>
      </w:r>
    </w:p>
    <w:p w:rsidR="00361F9A" w:rsidRDefault="005F5C25">
      <w:pPr>
        <w:pStyle w:val="140"/>
        <w:framePr w:w="3720" w:h="11130" w:hRule="exact" w:wrap="none" w:vAnchor="page" w:hAnchor="page" w:x="2129" w:y="2804"/>
        <w:shd w:val="clear" w:color="auto" w:fill="auto"/>
        <w:ind w:right="40"/>
      </w:pPr>
      <w:r>
        <w:rPr>
          <w:rStyle w:val="140pt3"/>
          <w:i/>
          <w:iCs/>
        </w:rPr>
        <w:t>Бор</w:t>
      </w:r>
      <w:r>
        <w:rPr>
          <w:rStyle w:val="140pt3"/>
          <w:i/>
          <w:iCs/>
        </w:rPr>
        <w:t>ис Іванюк</w:t>
      </w:r>
    </w:p>
    <w:p w:rsidR="00361F9A" w:rsidRDefault="005F5C25">
      <w:pPr>
        <w:pStyle w:val="81"/>
        <w:framePr w:w="3720" w:h="11130" w:hRule="exact" w:wrap="none" w:vAnchor="page" w:hAnchor="page" w:x="2129" w:y="2804"/>
        <w:shd w:val="clear" w:color="auto" w:fill="auto"/>
        <w:ind w:left="40" w:right="40" w:firstLine="280"/>
      </w:pPr>
      <w:r>
        <w:rPr>
          <w:rStyle w:val="0ptff7"/>
        </w:rPr>
        <w:t xml:space="preserve">САТИРИЧНА КОМЕДІЯ </w:t>
      </w:r>
      <w:r>
        <w:t xml:space="preserve">— комедійний </w:t>
      </w:r>
      <w:r>
        <w:rPr>
          <w:rStyle w:val="75pt0pt9"/>
        </w:rPr>
        <w:t>жанр,</w:t>
      </w:r>
      <w:r>
        <w:t xml:space="preserve"> у якому об'єктом осміяння є сусп стосунки певного місця та часу, або рідше — цілих глобальних категорій: епох. соц. структур, народів (етносів), людства в цілому. Автор прагне не виправдати чи поліпшити зображ</w:t>
      </w:r>
      <w:r>
        <w:t xml:space="preserve">уване явише, але його знишити за допомогою висміювання. Основні прийоми, шо до них звертається автор, — зла іронія, сарказм. С.к. може бути </w:t>
      </w:r>
      <w:r>
        <w:rPr>
          <w:rStyle w:val="75pt0pt9"/>
        </w:rPr>
        <w:t>політичною</w:t>
      </w:r>
      <w:r>
        <w:t xml:space="preserve"> чи </w:t>
      </w:r>
      <w:r>
        <w:rPr>
          <w:rStyle w:val="75pt0pt9"/>
        </w:rPr>
        <w:t>побутовою.</w:t>
      </w:r>
    </w:p>
    <w:p w:rsidR="00361F9A" w:rsidRDefault="005F5C25">
      <w:pPr>
        <w:pStyle w:val="131"/>
        <w:framePr w:w="3720" w:h="11130" w:hRule="exact" w:wrap="none" w:vAnchor="page" w:hAnchor="page" w:x="2129" w:y="2804"/>
        <w:shd w:val="clear" w:color="auto" w:fill="auto"/>
        <w:spacing w:after="120" w:line="178" w:lineRule="exact"/>
        <w:ind w:right="40"/>
        <w:jc w:val="right"/>
      </w:pPr>
      <w:r>
        <w:rPr>
          <w:rStyle w:val="130pt2"/>
        </w:rPr>
        <w:t>ІІюдмяла</w:t>
      </w:r>
      <w:r>
        <w:rPr>
          <w:rStyle w:val="137pt0pta"/>
        </w:rPr>
        <w:t xml:space="preserve"> </w:t>
      </w:r>
      <w:r>
        <w:rPr>
          <w:rStyle w:val="137pt0pta"/>
          <w:lang w:val="ru-RU"/>
        </w:rPr>
        <w:t>Волкова</w:t>
      </w:r>
    </w:p>
    <w:p w:rsidR="00361F9A" w:rsidRDefault="005F5C25">
      <w:pPr>
        <w:pStyle w:val="81"/>
        <w:framePr w:w="3720" w:h="11130" w:hRule="exact" w:wrap="none" w:vAnchor="page" w:hAnchor="page" w:x="2129" w:y="2804"/>
        <w:shd w:val="clear" w:color="auto" w:fill="auto"/>
        <w:ind w:left="40" w:right="40" w:firstLine="280"/>
      </w:pPr>
      <w:r>
        <w:rPr>
          <w:rStyle w:val="0ptff7"/>
        </w:rPr>
        <w:t xml:space="preserve">СВІТОВА ЛІТЕРАТУРА </w:t>
      </w:r>
      <w:r>
        <w:t>— поняття, шо характеризує іст. розвиток л-р світу від самих початків словесності до сучасності і виявляє провідні закономірності цього розвитку. Методологічною основою вивчення С.л. є положення про єдність соц. літ. процесу, погляд на явиша л-ри як систем</w:t>
      </w:r>
      <w:r>
        <w:t xml:space="preserve">ну сукупність багатьох нац. та місцевих л-р з давніх часів, яка оцінюється не простою механічною сумою, а особливостями </w:t>
      </w:r>
      <w:r>
        <w:rPr>
          <w:lang w:val="ru-RU"/>
        </w:rPr>
        <w:t xml:space="preserve">внутр. </w:t>
      </w:r>
      <w:r>
        <w:t xml:space="preserve">взаємозв'язків її частин, закономірностями сусп. та худож. еволюції, врахуванням їх різних часових темпів (у т.ч. й прискорених) </w:t>
      </w:r>
      <w:r>
        <w:t xml:space="preserve">і самого складу л-ри, який в ході її багатовікового розвитку був змінною величиною. Термін С.л. вперше застосував Й.В.Ґьоте (1829). Він висунув продуктивну ідею органічної єдності літ. процесу. Гол. стимулом розвитку цього явиша він вважав “швидкість руху </w:t>
      </w:r>
      <w:r>
        <w:t>засобів пересування, яка все збільшується; взаємний вплив і спілкування культур". Пізнання л-ри ін. націй для Гьоте можливе лише в сукупному вивченні різних явищ їхнього життя: сусп. відносин, праць істориків та філософів.</w:t>
      </w:r>
    </w:p>
    <w:p w:rsidR="00361F9A" w:rsidRDefault="005F5C25">
      <w:pPr>
        <w:pStyle w:val="81"/>
        <w:framePr w:w="3720" w:h="11130" w:hRule="exact" w:wrap="none" w:vAnchor="page" w:hAnchor="page" w:x="2129" w:y="2804"/>
        <w:shd w:val="clear" w:color="auto" w:fill="auto"/>
        <w:ind w:left="40" w:right="40" w:firstLine="280"/>
      </w:pPr>
      <w:r>
        <w:t xml:space="preserve">Історія С.л. вимірюється </w:t>
      </w:r>
      <w:r>
        <w:rPr>
          <w:lang w:val="ru-RU"/>
        </w:rPr>
        <w:t xml:space="preserve">“вел. </w:t>
      </w:r>
      <w:r>
        <w:t>ча</w:t>
      </w:r>
      <w:r>
        <w:t>сом". Вже в епоху Сер-віччя на основі христ. та ін. світ, монотеїстичних релігій створюється певна єдність л-р Ст . Світу, посилюються міжнар. зв'язки на “стиках" культур, які прилягають одна до одної, за допомогою латини, санскриту, араб, та церк- слов’ян</w:t>
      </w:r>
      <w:r>
        <w:t>. мов (</w:t>
      </w:r>
      <w:r>
        <w:rPr>
          <w:rStyle w:val="75pt0pt9"/>
        </w:rPr>
        <w:t>Середньовічна л-ра).</w:t>
      </w:r>
      <w:r>
        <w:t xml:space="preserve"> Наук, вивчення</w:t>
      </w:r>
    </w:p>
    <w:p w:rsidR="00361F9A" w:rsidRDefault="005F5C25">
      <w:pPr>
        <w:pStyle w:val="81"/>
        <w:framePr w:w="3720" w:h="11130" w:hRule="exact" w:wrap="none" w:vAnchor="page" w:hAnchor="page" w:x="2129" w:y="2804"/>
        <w:shd w:val="clear" w:color="auto" w:fill="auto"/>
        <w:tabs>
          <w:tab w:val="left" w:pos="371"/>
        </w:tabs>
        <w:ind w:left="40" w:right="40"/>
      </w:pPr>
      <w:r>
        <w:t xml:space="preserve">С.л. розпочато вже на ранньому етапі </w:t>
      </w:r>
      <w:r>
        <w:rPr>
          <w:rStyle w:val="75pt0pt9"/>
        </w:rPr>
        <w:t>системного підходу,</w:t>
      </w:r>
      <w:r>
        <w:t xml:space="preserve"> який поєднує іст. та теор. осмислення літ. процесу. Тут треба відзначити дослідження </w:t>
      </w:r>
      <w:r>
        <w:rPr>
          <w:lang w:val="ru-RU"/>
        </w:rPr>
        <w:t xml:space="preserve">Г.Гегелем </w:t>
      </w:r>
      <w:r>
        <w:t>трьох форм співвідношення між ідеєю та її формоутворенням у м</w:t>
      </w:r>
      <w:r>
        <w:t>исг-ві: символічної, клас.</w:t>
      </w:r>
    </w:p>
    <w:p w:rsidR="00361F9A" w:rsidRDefault="005F5C25">
      <w:pPr>
        <w:pStyle w:val="81"/>
        <w:framePr w:w="3696" w:h="11145" w:hRule="exact" w:wrap="none" w:vAnchor="page" w:hAnchor="page" w:x="6109" w:y="2799"/>
        <w:shd w:val="clear" w:color="auto" w:fill="auto"/>
        <w:ind w:left="40" w:right="60"/>
      </w:pPr>
      <w:r>
        <w:t xml:space="preserve">та романт. Це вже дозволяло укрупнено розглядати літ. процес не лише в країнах Зх. Європи. Успіхи </w:t>
      </w:r>
      <w:r>
        <w:rPr>
          <w:rStyle w:val="75pt0pt9"/>
        </w:rPr>
        <w:t>порівняльного літ-знавства</w:t>
      </w:r>
      <w:r>
        <w:t xml:space="preserve"> в ХІХ-ХХ ст. давали значний матеріал про взаємозв’язки та взаємовпливи л р різних регіонів, про їх типол</w:t>
      </w:r>
      <w:r>
        <w:t>. сходження.</w:t>
      </w:r>
    </w:p>
    <w:p w:rsidR="00361F9A" w:rsidRDefault="005F5C25">
      <w:pPr>
        <w:pStyle w:val="81"/>
        <w:framePr w:w="3696" w:h="11145" w:hRule="exact" w:wrap="none" w:vAnchor="page" w:hAnchor="page" w:x="6109" w:y="2799"/>
        <w:shd w:val="clear" w:color="auto" w:fill="auto"/>
        <w:ind w:left="40" w:right="60" w:firstLine="280"/>
      </w:pPr>
      <w:r>
        <w:t>Окремі соціокульт. дослідницькі методології XX ст. також висували продуктивні судження, по- новому узагальнюючи етапи розвитку світ, культури, шо також допомагало вивчати С.л. Рос. соціолог П.Сорокін у чотиритомовій “Соціально- культурній дина</w:t>
      </w:r>
      <w:r>
        <w:t>міці” (1937-1940) подав історію світ, культури в тривалих часових етапах послідовно змінюваних культ. систем: “ідеаиіональної" з царством Бога та символічністю стилю, “ідеалістичної”, з висуненням реальної людини в її ідеальному прояві, та “чуттєвої”, віль</w:t>
      </w:r>
      <w:r>
        <w:t>ної від релігії, заклопотаної лише прагненням до чуттєвих насолод. Подібна класифікація культ, епох може бути одним з методолігічних аспектів вивчення С.л. Поряд з інтеграційними мето</w:t>
      </w:r>
      <w:r>
        <w:softHyphen/>
        <w:t>дологіями висувались і такі, які власне заперечують єдність соц. та куль</w:t>
      </w:r>
      <w:r>
        <w:t>т, розвитку. Рос. історик та етнограф Л. Гумільов у своїй теорії етносів вважав нелогічною ідею світ, культури, а етнічну барвистість і своєрідність культури кожного етносу</w:t>
      </w:r>
    </w:p>
    <w:p w:rsidR="00361F9A" w:rsidRDefault="005F5C25">
      <w:pPr>
        <w:pStyle w:val="81"/>
        <w:framePr w:w="3696" w:h="11145" w:hRule="exact" w:wrap="none" w:vAnchor="page" w:hAnchor="page" w:x="6109" w:y="2799"/>
        <w:numPr>
          <w:ilvl w:val="0"/>
          <w:numId w:val="270"/>
        </w:numPr>
        <w:shd w:val="clear" w:color="auto" w:fill="auto"/>
        <w:tabs>
          <w:tab w:val="left" w:pos="213"/>
        </w:tabs>
        <w:ind w:left="40" w:right="60"/>
      </w:pPr>
      <w:r>
        <w:t>оптимальною формою існування людства (“Етногенез і біосфера Землі”).</w:t>
      </w:r>
    </w:p>
    <w:p w:rsidR="00361F9A" w:rsidRDefault="005F5C25">
      <w:pPr>
        <w:pStyle w:val="81"/>
        <w:framePr w:w="3696" w:h="11145" w:hRule="exact" w:wrap="none" w:vAnchor="page" w:hAnchor="page" w:x="6109" w:y="2799"/>
        <w:shd w:val="clear" w:color="auto" w:fill="auto"/>
        <w:ind w:left="40" w:right="60" w:firstLine="280"/>
      </w:pPr>
      <w:r>
        <w:t>В літ-знавстві</w:t>
      </w:r>
      <w:r>
        <w:t xml:space="preserve"> вивчення С.л. ведеться в основному з відхиленням від широких іст. узагальнень, утвердженням європоцентристської позиції зх. вишості, з розумінням С.л. як суми найбільш репрезентативних тв. народів, “заг. зводу худож. л-ри всіх націй”.</w:t>
      </w:r>
    </w:p>
    <w:p w:rsidR="00361F9A" w:rsidRDefault="005F5C25">
      <w:pPr>
        <w:pStyle w:val="81"/>
        <w:framePr w:w="3696" w:h="11145" w:hRule="exact" w:wrap="none" w:vAnchor="page" w:hAnchor="page" w:x="6109" w:y="2799"/>
        <w:shd w:val="clear" w:color="auto" w:fill="auto"/>
        <w:ind w:left="40" w:right="60" w:firstLine="280"/>
      </w:pPr>
      <w:r>
        <w:t>Ло ранніх спроб ство</w:t>
      </w:r>
      <w:r>
        <w:t>рення історіі С.л. треба віднести “Історію заг. літератури” в 15 випусках під редакцією А.Корша та А.Кірпічнікова (1880- 1882). Останній, будучи автором більшості розділів, уважав історію л-ри окр. народу тільки навчальною, а не наук, дисципліною, визнавав</w:t>
      </w:r>
      <w:r>
        <w:t xml:space="preserve"> за науку лише порівн. або всезаг. історію л-ри, об’єктом її дослідження повинні бути видатні тв., шо відбивають “розвиток, погляди, ідеали людства, ...переконання сучасників". Кірпічніков був прихильником порівн.-іст. методу, що веде “від маси однорідних </w:t>
      </w:r>
      <w:r>
        <w:t>фактів до висновку, спільного не тільки для них, але й для всіх до них подібних”, в позитивістському варіанті методології</w:t>
      </w:r>
    </w:p>
    <w:p w:rsidR="00361F9A" w:rsidRDefault="005F5C25">
      <w:pPr>
        <w:pStyle w:val="81"/>
        <w:framePr w:w="3696" w:h="11145" w:hRule="exact" w:wrap="none" w:vAnchor="page" w:hAnchor="page" w:x="6109" w:y="2799"/>
        <w:shd w:val="clear" w:color="auto" w:fill="auto"/>
        <w:tabs>
          <w:tab w:val="left" w:pos="544"/>
        </w:tabs>
        <w:ind w:left="40" w:right="60"/>
      </w:pPr>
      <w:r>
        <w:t xml:space="preserve">І.Тена використовував також соціологічний аналіз Велетенська ерудиція вченого не проявилася однак в широті осягнення явищ С.л., через </w:t>
      </w:r>
      <w:r>
        <w:t xml:space="preserve">очевидний потяг до </w:t>
      </w:r>
      <w:r>
        <w:rPr>
          <w:rStyle w:val="75pt0pt9"/>
        </w:rPr>
        <w:t>європоцентризму.</w:t>
      </w:r>
      <w:r>
        <w:t xml:space="preserve"> В XX ст, в зарубіжному літ-знавстві стає впливовим дослідження П.Ван Тігема “Історія літератури Європи та Америки від Ренесансу до наших днів</w:t>
      </w:r>
      <w:r>
        <w:rPr>
          <w:vertAlign w:val="superscript"/>
        </w:rPr>
        <w:t>1</w:t>
      </w:r>
      <w:r>
        <w:t>’ (1925, Париж). Автора приваблював лише заг- європ. матеріал, решта країн роз</w:t>
      </w:r>
      <w:r>
        <w:t>глядалися як периферія європ. розвитку з особливими духов. цінностями “малих” народів. Той же європоцентризм з роз’єднанням л-р Сх. і Зх. підкреслював А. Герар у “Вступі до світової літератури”(Нью-Йорк, 1940). Л. Лавалетт у “Літературній історії світу" (Ц</w:t>
      </w:r>
      <w:r>
        <w:t>юрих, 1948) подає</w:t>
      </w:r>
    </w:p>
    <w:p w:rsidR="00361F9A" w:rsidRDefault="005F5C25">
      <w:pPr>
        <w:pStyle w:val="35"/>
        <w:framePr w:wrap="none" w:vAnchor="page" w:hAnchor="page" w:x="5835" w:y="14139"/>
        <w:shd w:val="clear" w:color="auto" w:fill="auto"/>
        <w:spacing w:line="150" w:lineRule="exact"/>
        <w:ind w:left="20"/>
      </w:pPr>
      <w:r>
        <w:rPr>
          <w:rStyle w:val="375pt0pt3"/>
        </w:rPr>
        <w:t>512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458" w:y="2480"/>
        <w:shd w:val="clear" w:color="auto" w:fill="auto"/>
        <w:spacing w:line="140" w:lineRule="exact"/>
        <w:ind w:left="20"/>
      </w:pPr>
      <w:r>
        <w:rPr>
          <w:rStyle w:val="47pt0pt5"/>
        </w:rPr>
        <w:t>СЕКУЛЯРИЗАЦІЯ</w:t>
      </w:r>
    </w:p>
    <w:p w:rsidR="00361F9A" w:rsidRDefault="005F5C25">
      <w:pPr>
        <w:pStyle w:val="81"/>
        <w:framePr w:w="3629" w:h="11169" w:hRule="exact" w:wrap="none" w:vAnchor="page" w:hAnchor="page" w:x="2146" w:y="2789"/>
        <w:shd w:val="clear" w:color="auto" w:fill="auto"/>
        <w:ind w:left="40" w:right="60"/>
      </w:pPr>
      <w:r>
        <w:t xml:space="preserve">сх. л-ри не в “органічному” процесі їх розвитку, а в зв’язку з тим, коли ті чи ін. імена та тв. увійшли в сферу зх. культури. Цю ж позицію займає шодо сх. літ-ри </w:t>
      </w:r>
      <w:r>
        <w:rPr>
          <w:rStyle w:val="75pt0pt9"/>
        </w:rPr>
        <w:t>Є.</w:t>
      </w:r>
      <w:r>
        <w:t xml:space="preserve"> Лаатс, шо розбиває літ. процес на “ автономні” складові частини та стверджує існування декількох світ, л-р, </w:t>
      </w:r>
      <w:r>
        <w:rPr>
          <w:lang w:val="ru-RU"/>
        </w:rPr>
        <w:t xml:space="preserve">напр., </w:t>
      </w:r>
      <w:r>
        <w:t>інд. або сх.- азій. (“Історія всесвітньої літератури"; Мюнхен, 1953). Е. Тунк в “Ілюстрованій всесвітній літературі” (Цюрих, 1954) подає С.л</w:t>
      </w:r>
      <w:r>
        <w:t>. як “суму найбільш репрезентативних тв. народів".</w:t>
      </w:r>
    </w:p>
    <w:p w:rsidR="00361F9A" w:rsidRDefault="005F5C25">
      <w:pPr>
        <w:pStyle w:val="81"/>
        <w:framePr w:w="3629" w:h="11169" w:hRule="exact" w:wrap="none" w:vAnchor="page" w:hAnchor="page" w:x="2146" w:y="2789"/>
        <w:shd w:val="clear" w:color="auto" w:fill="auto"/>
        <w:ind w:left="20" w:right="20" w:firstLine="240"/>
      </w:pPr>
      <w:r>
        <w:t xml:space="preserve">Наук, вивчення С.л. пов’язане із збільшенням масштабів дослідження на основі системного </w:t>
      </w:r>
      <w:r>
        <w:rPr>
          <w:rStyle w:val="75pt0pt9"/>
        </w:rPr>
        <w:t>підходу,</w:t>
      </w:r>
      <w:r>
        <w:t xml:space="preserve"> який поєднує іст. та теор. осмислення літ. процесу. Ці принципи лягли в основу створення унікального видання — дев’ятитомової “Історії всесвітньої літератури”, підготованої ІСЛІ (з 1983 до 1991 вийшло 7 тт.) за участю </w:t>
      </w:r>
      <w:r>
        <w:rPr>
          <w:lang w:val="ru-RU"/>
        </w:rPr>
        <w:t xml:space="preserve">акад. </w:t>
      </w:r>
      <w:r>
        <w:t xml:space="preserve">Н. </w:t>
      </w:r>
      <w:r>
        <w:rPr>
          <w:lang w:val="ru-RU"/>
        </w:rPr>
        <w:t xml:space="preserve">Конрада, </w:t>
      </w:r>
      <w:r>
        <w:rPr>
          <w:rStyle w:val="75pt0pt9"/>
        </w:rPr>
        <w:t>й.</w:t>
      </w:r>
      <w:r>
        <w:t xml:space="preserve"> Ліхачова, Ю. Віп</w:t>
      </w:r>
      <w:r>
        <w:t xml:space="preserve">пера, Б. Сучкова та ін. В основу видання покладено уявлення про С. л. як про змінну величину. При цьому “малі” л-ри можуть висувати худож. цінності світ, значення. Підкреслена шкідливість крайностей як європоцентризму, так і </w:t>
      </w:r>
      <w:r>
        <w:rPr>
          <w:rStyle w:val="75pt0pt9"/>
        </w:rPr>
        <w:t>сходоцентризму.</w:t>
      </w:r>
      <w:r>
        <w:t xml:space="preserve"> Автори “Історії</w:t>
      </w:r>
      <w:r>
        <w:t xml:space="preserve"> світової літератури” прагнули уникати, зад. боку, прямолінійного зближення Сх. і Зх., та, з ін. боку, не підгримували упереджену т.</w:t>
      </w:r>
    </w:p>
    <w:p w:rsidR="00361F9A" w:rsidRDefault="005F5C25">
      <w:pPr>
        <w:pStyle w:val="81"/>
        <w:framePr w:w="3629" w:h="11169" w:hRule="exact" w:wrap="none" w:vAnchor="page" w:hAnchor="page" w:x="2146" w:y="2789"/>
        <w:shd w:val="clear" w:color="auto" w:fill="auto"/>
        <w:tabs>
          <w:tab w:val="left" w:pos="169"/>
        </w:tabs>
        <w:ind w:left="20" w:right="20"/>
      </w:pPr>
      <w:r>
        <w:t>з,</w:t>
      </w:r>
      <w:r>
        <w:tab/>
        <w:t>згідно з якою Зх. та Сх. нібито споконвіку чужі од. одному. Розвиток л-ри цих регіонів у типол. узагальненому плані йшов</w:t>
      </w:r>
      <w:r>
        <w:t xml:space="preserve"> від давнини через Сер. віки до </w:t>
      </w:r>
      <w:r>
        <w:rPr>
          <w:lang w:val="ru-RU"/>
        </w:rPr>
        <w:t xml:space="preserve">Нов. </w:t>
      </w:r>
      <w:r>
        <w:t>часу у стадіальному відношенні в єдиному напрямку. Авторами видання використана раціональна частина теорії С.л. як уявленні про певний “золотий фонд” худож. культури людства. Світ, л-ра—поняття, що має поряд з синхроніч</w:t>
      </w:r>
      <w:r>
        <w:t xml:space="preserve">ною ше й діахронічну протяжність. Враховувались не тільки нац. специфіка, а й особливості подібності жанр, типології. Так, провідаа роль в сер-віч. л-рі належить </w:t>
      </w:r>
      <w:r>
        <w:rPr>
          <w:rStyle w:val="8pt0ptff"/>
        </w:rPr>
        <w:t>героїчному епосові</w:t>
      </w:r>
      <w:r>
        <w:t xml:space="preserve">, лицарській ліриці, </w:t>
      </w:r>
      <w:r>
        <w:rPr>
          <w:rStyle w:val="8pt0ptfe"/>
        </w:rPr>
        <w:t xml:space="preserve">лицарському </w:t>
      </w:r>
      <w:r>
        <w:rPr>
          <w:rStyle w:val="8pt0ptff"/>
        </w:rPr>
        <w:t xml:space="preserve">романові, </w:t>
      </w:r>
      <w:r>
        <w:t xml:space="preserve">міській </w:t>
      </w:r>
      <w:r>
        <w:rPr>
          <w:rStyle w:val="8pt0ptff"/>
        </w:rPr>
        <w:t>сатирі</w:t>
      </w:r>
      <w:r>
        <w:rPr>
          <w:rStyle w:val="8pt0ptfe"/>
        </w:rPr>
        <w:t xml:space="preserve"> </w:t>
      </w:r>
      <w:r>
        <w:t>латиною. Характери</w:t>
      </w:r>
      <w:r>
        <w:t xml:space="preserve">стика ж нац. </w:t>
      </w:r>
      <w:r>
        <w:rPr>
          <w:rStyle w:val="8pt0ptff"/>
        </w:rPr>
        <w:t>варіантів</w:t>
      </w:r>
      <w:r>
        <w:rPr>
          <w:rStyle w:val="8pt0ptfe"/>
        </w:rPr>
        <w:t xml:space="preserve"> </w:t>
      </w:r>
      <w:r>
        <w:t xml:space="preserve">цих жанрів у дану епоху відіграє другорядну ролю. Нац. л-ри вивчаються як складові частини культ, спадщини більш широких територіальних </w:t>
      </w:r>
      <w:r>
        <w:rPr>
          <w:rStyle w:val="8pt0ptff"/>
        </w:rPr>
        <w:t>регіонів, зон</w:t>
      </w:r>
      <w:r>
        <w:t xml:space="preserve">, а також в світлі втілення естет, форм, </w:t>
      </w:r>
      <w:r>
        <w:rPr>
          <w:rStyle w:val="8pt0ptff"/>
        </w:rPr>
        <w:t>напрямів, методів, спілів, жанрів.</w:t>
      </w:r>
      <w:r>
        <w:rPr>
          <w:rStyle w:val="8pt0ptfe"/>
        </w:rPr>
        <w:t xml:space="preserve"> </w:t>
      </w:r>
      <w:r>
        <w:t>Значну у</w:t>
      </w:r>
      <w:r>
        <w:t>вагу в “Історії світової літератури” звернено на вивчення взаємодії окр. нац. л-р, на контактні та генетичні зв’язки між ними. Наявність таких зв’язків у далекому минулому підтверджує правомірність розповсюдження терміну С.л. на всю літ. історію людства. П</w:t>
      </w:r>
      <w:r>
        <w:t xml:space="preserve">оняття “літ. </w:t>
      </w:r>
      <w:r>
        <w:rPr>
          <w:rStyle w:val="8pt0ptfe"/>
        </w:rPr>
        <w:t xml:space="preserve">впливи” </w:t>
      </w:r>
      <w:r>
        <w:t xml:space="preserve">та “типол. сходження" тісно пов’язані між собою </w:t>
      </w:r>
      <w:r>
        <w:rPr>
          <w:rStyle w:val="8pt0ptff"/>
        </w:rPr>
        <w:t xml:space="preserve">(Історико-типологічний підхід). </w:t>
      </w:r>
      <w:r>
        <w:t>Створення капітальної праці, шо не має аналогів у світ, науці про л-ру, в якому брали участь також укр. літ-знавці В. Микитась, В. Крекотень, О. Мишанич, М</w:t>
      </w:r>
      <w:r>
        <w:t>. Яценко, А. Засенко, дало імпульс для інтенсивної розробки цілого ряду кардинальних питань порівн. літ-знавства.</w:t>
      </w:r>
    </w:p>
    <w:p w:rsidR="00361F9A" w:rsidRDefault="005F5C25">
      <w:pPr>
        <w:pStyle w:val="140"/>
        <w:framePr w:w="3629" w:h="11169" w:hRule="exact" w:wrap="none" w:vAnchor="page" w:hAnchor="page" w:x="2146" w:y="2789"/>
        <w:shd w:val="clear" w:color="auto" w:fill="auto"/>
        <w:spacing w:after="116"/>
        <w:ind w:right="20"/>
      </w:pPr>
      <w:r>
        <w:rPr>
          <w:rStyle w:val="140pt3"/>
          <w:i/>
          <w:iCs/>
        </w:rPr>
        <w:t>Микола Нефьодов</w:t>
      </w:r>
    </w:p>
    <w:p w:rsidR="00361F9A" w:rsidRDefault="005F5C25">
      <w:pPr>
        <w:pStyle w:val="81"/>
        <w:framePr w:w="3629" w:h="11169" w:hRule="exact" w:wrap="none" w:vAnchor="page" w:hAnchor="page" w:x="2146" w:y="2789"/>
        <w:shd w:val="clear" w:color="auto" w:fill="auto"/>
        <w:spacing w:line="182" w:lineRule="exact"/>
        <w:ind w:left="20" w:right="20" w:firstLine="240"/>
      </w:pPr>
      <w:r>
        <w:rPr>
          <w:rStyle w:val="8pt0ptfe"/>
        </w:rPr>
        <w:t xml:space="preserve">СВІТОВІ СЮЖЕТИ ТА ОБРАЗИ </w:t>
      </w:r>
      <w:r>
        <w:t xml:space="preserve">— наук, некоректний вираз, який вживають щодо найпоширеніших </w:t>
      </w:r>
      <w:r>
        <w:rPr>
          <w:rStyle w:val="8pt0ptff"/>
        </w:rPr>
        <w:t>традиційних сюжетів</w:t>
      </w:r>
      <w:r>
        <w:rPr>
          <w:rStyle w:val="8pt0ptfe"/>
        </w:rPr>
        <w:t xml:space="preserve"> </w:t>
      </w:r>
      <w:r>
        <w:t>та</w:t>
      </w:r>
    </w:p>
    <w:p w:rsidR="00361F9A" w:rsidRDefault="005F5C25">
      <w:pPr>
        <w:pStyle w:val="81"/>
        <w:framePr w:w="3701" w:h="11173" w:hRule="exact" w:wrap="none" w:vAnchor="page" w:hAnchor="page" w:x="6087" w:y="2785"/>
        <w:shd w:val="clear" w:color="auto" w:fill="auto"/>
        <w:ind w:left="20" w:right="20"/>
      </w:pPr>
      <w:r>
        <w:t>образів. Цей вира</w:t>
      </w:r>
      <w:r>
        <w:t xml:space="preserve">з є породженням літ-знавчого європоцентризму. Не існує жодного сюжету чи образу, поширеного </w:t>
      </w:r>
      <w:r>
        <w:rPr>
          <w:rStyle w:val="5pt0ptf3"/>
        </w:rPr>
        <w:t xml:space="preserve">в </w:t>
      </w:r>
      <w:r>
        <w:t xml:space="preserve">усьому </w:t>
      </w:r>
      <w:r>
        <w:rPr>
          <w:rStyle w:val="5pt0ptf3"/>
        </w:rPr>
        <w:t xml:space="preserve">СВІТІ; </w:t>
      </w:r>
      <w:r>
        <w:t>навіть найвідоміші ант. та бібл. сюжети відомі лише європ. і дешо меншою мірою бл-сх. л-рам. Але, далекосх. регіону вони чужі.</w:t>
      </w:r>
    </w:p>
    <w:p w:rsidR="00361F9A" w:rsidRDefault="005F5C25">
      <w:pPr>
        <w:pStyle w:val="470"/>
        <w:framePr w:w="3701" w:h="11173" w:hRule="exact" w:wrap="none" w:vAnchor="page" w:hAnchor="page" w:x="6087" w:y="2785"/>
        <w:shd w:val="clear" w:color="auto" w:fill="auto"/>
        <w:spacing w:after="0"/>
        <w:ind w:left="20" w:firstLine="280"/>
        <w:jc w:val="both"/>
      </w:pPr>
      <w:r>
        <w:rPr>
          <w:rStyle w:val="477pt0pt1"/>
        </w:rPr>
        <w:t xml:space="preserve">Лив. </w:t>
      </w:r>
      <w:r>
        <w:rPr>
          <w:rStyle w:val="471"/>
          <w:i/>
          <w:iCs/>
        </w:rPr>
        <w:t xml:space="preserve">Вічні сюжети та </w:t>
      </w:r>
      <w:r>
        <w:rPr>
          <w:rStyle w:val="471"/>
          <w:i/>
          <w:iCs/>
        </w:rPr>
        <w:t>образи.</w:t>
      </w:r>
    </w:p>
    <w:p w:rsidR="00361F9A" w:rsidRDefault="005F5C25">
      <w:pPr>
        <w:pStyle w:val="140"/>
        <w:framePr w:w="3701" w:h="11173" w:hRule="exact" w:wrap="none" w:vAnchor="page" w:hAnchor="page" w:x="6087" w:y="2785"/>
        <w:shd w:val="clear" w:color="auto" w:fill="auto"/>
        <w:ind w:right="40"/>
      </w:pPr>
      <w:r>
        <w:rPr>
          <w:rStyle w:val="140pt3"/>
          <w:i/>
          <w:iCs/>
        </w:rPr>
        <w:t xml:space="preserve">Анатолій </w:t>
      </w:r>
      <w:r>
        <w:rPr>
          <w:rStyle w:val="140pt3"/>
          <w:i/>
          <w:iCs/>
          <w:lang w:val="ru-RU"/>
        </w:rPr>
        <w:t>Волков</w:t>
      </w:r>
    </w:p>
    <w:p w:rsidR="00361F9A" w:rsidRDefault="005F5C25">
      <w:pPr>
        <w:pStyle w:val="81"/>
        <w:framePr w:w="3701" w:h="11173" w:hRule="exact" w:wrap="none" w:vAnchor="page" w:hAnchor="page" w:x="6087" w:y="2785"/>
        <w:shd w:val="clear" w:color="auto" w:fill="auto"/>
        <w:ind w:left="20" w:right="40" w:firstLine="280"/>
      </w:pPr>
      <w:r>
        <w:rPr>
          <w:rStyle w:val="8pt0ptfe"/>
        </w:rPr>
        <w:t xml:space="preserve">СЕКВЕНЦІЯ </w:t>
      </w:r>
      <w:r>
        <w:t xml:space="preserve">— жанр, різновид </w:t>
      </w:r>
      <w:r>
        <w:rPr>
          <w:rStyle w:val="8pt0ptff"/>
        </w:rPr>
        <w:t xml:space="preserve">гімну. </w:t>
      </w:r>
      <w:r>
        <w:t xml:space="preserve">З’явилася у VIII ст. в Пн. Франції та була блискуче розроблена </w:t>
      </w:r>
      <w:r>
        <w:rPr>
          <w:rStyle w:val="75pt0pt9"/>
        </w:rPr>
        <w:t>санктгалпенською поет, школою</w:t>
      </w:r>
      <w:r>
        <w:t xml:space="preserve"> у Пд. Німеччині на чолі з Ноткером Заїкою (ІХ-Х </w:t>
      </w:r>
      <w:r>
        <w:rPr>
          <w:lang w:val="ru-RU"/>
        </w:rPr>
        <w:t xml:space="preserve">ст.). </w:t>
      </w:r>
      <w:r>
        <w:t xml:space="preserve">Виникла як проа вставка, котра мала заповнити виконавчу довготу при співанні звуку “а” у слові “алілуйя”, яке увінчує </w:t>
      </w:r>
      <w:r>
        <w:rPr>
          <w:rStyle w:val="8pt0ptff"/>
        </w:rPr>
        <w:t>псалми.</w:t>
      </w:r>
      <w:r>
        <w:rPr>
          <w:rStyle w:val="8pt0ptfe"/>
        </w:rPr>
        <w:t xml:space="preserve"> </w:t>
      </w:r>
      <w:r>
        <w:t>Позаяк церк. хор поділявся на два півхори — дорослих та хлопчиків, складалися ізоритмічні строфи та антистрофи — структурна основа</w:t>
      </w:r>
      <w:r>
        <w:t xml:space="preserve"> </w:t>
      </w:r>
      <w:r>
        <w:rPr>
          <w:lang w:val="ru-RU"/>
        </w:rPr>
        <w:t xml:space="preserve">антифонного </w:t>
      </w:r>
      <w:r>
        <w:t xml:space="preserve">співу. Прикладами С. можуть служити “С. на Різдво Господнє”, “С. на свято П'ятидесятниці” Ноткера Заїки, “С. про одинадцять тисяч дів", “С. про святого Максиміна” лат. поетеси Гільаегарди фон Бінген (XII </w:t>
      </w:r>
      <w:r>
        <w:rPr>
          <w:lang w:val="ru-RU"/>
        </w:rPr>
        <w:t xml:space="preserve">ст.), </w:t>
      </w:r>
      <w:r>
        <w:t>“Пасхальна секвенція" та “С. Ліві</w:t>
      </w:r>
      <w:r>
        <w:t xml:space="preserve"> Марії” лат. письм. X ст. Віпона, “С. про Святу Трійцю" лат. письм. XI </w:t>
      </w:r>
      <w:r>
        <w:rPr>
          <w:lang w:val="ru-RU"/>
        </w:rPr>
        <w:t xml:space="preserve">ст. Германа </w:t>
      </w:r>
      <w:r>
        <w:t>Розслабленого та ін.</w:t>
      </w:r>
    </w:p>
    <w:p w:rsidR="00361F9A" w:rsidRDefault="005F5C25">
      <w:pPr>
        <w:pStyle w:val="140"/>
        <w:framePr w:w="3701" w:h="11173" w:hRule="exact" w:wrap="none" w:vAnchor="page" w:hAnchor="page" w:x="6087" w:y="2785"/>
        <w:shd w:val="clear" w:color="auto" w:fill="auto"/>
        <w:ind w:right="40"/>
      </w:pPr>
      <w:r>
        <w:rPr>
          <w:rStyle w:val="140pt3"/>
          <w:i/>
          <w:iCs/>
        </w:rPr>
        <w:t>Борис Іваиюи</w:t>
      </w:r>
    </w:p>
    <w:p w:rsidR="00361F9A" w:rsidRDefault="005F5C25">
      <w:pPr>
        <w:pStyle w:val="81"/>
        <w:framePr w:w="3701" w:h="11173" w:hRule="exact" w:wrap="none" w:vAnchor="page" w:hAnchor="page" w:x="6087" w:y="2785"/>
        <w:shd w:val="clear" w:color="auto" w:fill="auto"/>
        <w:ind w:left="20" w:right="40" w:firstLine="280"/>
      </w:pPr>
      <w:r>
        <w:rPr>
          <w:rStyle w:val="8pt0ptfe"/>
        </w:rPr>
        <w:t xml:space="preserve">СЕКУЛЯРИЗАЦІЯ </w:t>
      </w:r>
      <w:r>
        <w:t xml:space="preserve">— від лат. </w:t>
      </w:r>
      <w:r>
        <w:rPr>
          <w:rStyle w:val="75pt0pt9"/>
          <w:lang w:val="pl-PL"/>
        </w:rPr>
        <w:t>saecularis</w:t>
      </w:r>
      <w:r>
        <w:rPr>
          <w:lang w:val="pl-PL"/>
        </w:rPr>
        <w:t xml:space="preserve"> </w:t>
      </w:r>
      <w:r>
        <w:t xml:space="preserve">— світський, “не-церковний” — власне, юридичний термін, котрий означає відчуження церк. майна - як </w:t>
      </w:r>
      <w:r>
        <w:t>правило, на користь держави. Проте дане слово давно широко вживається й в літ-знавстві — для окреслення ідентичних явиш у сфері культури й, зокрема, л-ри. Отже, перед нами термін, який потребує певної конкретизації. В літ-знавстві С. означає вивільнення пи</w:t>
      </w:r>
      <w:r>
        <w:t>сьменника від церк. світогляду й “соц. замовлення” церкви, його прагнення до ствердження суто гуманістичних цінностей.</w:t>
      </w:r>
    </w:p>
    <w:p w:rsidR="00361F9A" w:rsidRDefault="005F5C25">
      <w:pPr>
        <w:pStyle w:val="81"/>
        <w:framePr w:w="3701" w:h="11173" w:hRule="exact" w:wrap="none" w:vAnchor="page" w:hAnchor="page" w:x="6087" w:y="2785"/>
        <w:shd w:val="clear" w:color="auto" w:fill="auto"/>
        <w:ind w:left="20" w:right="40" w:firstLine="280"/>
      </w:pPr>
      <w:r>
        <w:t xml:space="preserve">Типол. подібні явища зустрічаються в історії культури та л-ри досить часто, </w:t>
      </w:r>
      <w:r>
        <w:rPr>
          <w:lang w:val="ru-RU"/>
        </w:rPr>
        <w:t xml:space="preserve">напр., </w:t>
      </w:r>
      <w:r>
        <w:t xml:space="preserve">антропоморфізаиія богів та поетизація свяшенних міфів </w:t>
      </w:r>
      <w:r>
        <w:t xml:space="preserve">у давньогрец. культурі. Проте термін С. більше стосується не стільки явиш десакралізаиії як таких, скільки певного моменту в </w:t>
      </w:r>
      <w:r>
        <w:rPr>
          <w:lang w:val="ru-RU"/>
        </w:rPr>
        <w:t xml:space="preserve">духов, </w:t>
      </w:r>
      <w:r>
        <w:t xml:space="preserve">житті Європи </w:t>
      </w:r>
      <w:r>
        <w:rPr>
          <w:lang w:val="pl-PL"/>
        </w:rPr>
        <w:t xml:space="preserve">XVII-XX </w:t>
      </w:r>
      <w:r>
        <w:t>ст. Хоча основні спрямування С. визначалися досить виразно вже в Ренесансі, рубежем тут стало складання</w:t>
      </w:r>
      <w:r>
        <w:t xml:space="preserve"> естетики та поет, системи класицизму, який устами Н.Буало заборонив поетові спиратися на засади Біблії й навернув його до вивчення “вільної" системи ант. мист-ва. Цьому спрямуванню надала загостреного характеру ідеологія Просвітництва: у XVIII ст. боротьб</w:t>
      </w:r>
      <w:r>
        <w:t>а зі спадщиною христ. Сер.-віччя стає в Зх. Європі одним з вирішальних моментів у процесі формування нової, “обмиршеної” культури. Це виливається у створення мист-ва, шо базується на суб’єктивних враженнях митця від “живого життя”. Створюється принципово н</w:t>
      </w:r>
      <w:r>
        <w:t>ова л-ра, яка грунтується на підкреслено “природних” засадах</w:t>
      </w:r>
    </w:p>
    <w:p w:rsidR="00361F9A" w:rsidRDefault="005F5C25">
      <w:pPr>
        <w:pStyle w:val="a5"/>
        <w:framePr w:wrap="none" w:vAnchor="page" w:hAnchor="page" w:x="5789" w:y="14163"/>
        <w:shd w:val="clear" w:color="auto" w:fill="auto"/>
        <w:spacing w:line="140" w:lineRule="exact"/>
        <w:ind w:left="20"/>
      </w:pPr>
      <w:r>
        <w:rPr>
          <w:rStyle w:val="7pt0pt6"/>
        </w:rPr>
        <w:t>513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61" w:y="2483"/>
        <w:shd w:val="clear" w:color="auto" w:fill="auto"/>
        <w:spacing w:line="140" w:lineRule="exact"/>
        <w:ind w:left="20"/>
      </w:pPr>
      <w:r>
        <w:rPr>
          <w:rStyle w:val="47pt0pt5"/>
        </w:rPr>
        <w:t>СЕКУЛЯРИЗАЦІЯ</w:t>
      </w:r>
    </w:p>
    <w:p w:rsidR="00361F9A" w:rsidRDefault="005F5C25">
      <w:pPr>
        <w:pStyle w:val="81"/>
        <w:framePr w:w="3696" w:h="11158" w:hRule="exact" w:wrap="none" w:vAnchor="page" w:hAnchor="page" w:x="2161" w:y="2789"/>
        <w:shd w:val="clear" w:color="auto" w:fill="auto"/>
        <w:ind w:left="20" w:right="40"/>
      </w:pPr>
      <w:r>
        <w:t xml:space="preserve">романно-проа мови, вивченні світу людини (як у </w:t>
      </w:r>
      <w:r>
        <w:rPr>
          <w:lang w:val="ru-RU"/>
        </w:rPr>
        <w:t xml:space="preserve">соц., </w:t>
      </w:r>
      <w:r>
        <w:t xml:space="preserve">так і в психол. вимірах). Вже на таких прикладах, як роман ДДідро "Черниця”, боротьба </w:t>
      </w:r>
      <w:r>
        <w:rPr>
          <w:lang w:val="ru-RU"/>
        </w:rPr>
        <w:t xml:space="preserve">Вольтера </w:t>
      </w:r>
      <w:r>
        <w:t>проти к</w:t>
      </w:r>
      <w:r>
        <w:t>лерикалів, або цілком десакралізована постать “Векфільського вікарія”</w:t>
      </w:r>
    </w:p>
    <w:p w:rsidR="00361F9A" w:rsidRDefault="005F5C25">
      <w:pPr>
        <w:pStyle w:val="81"/>
        <w:framePr w:w="3696" w:h="11158" w:hRule="exact" w:wrap="none" w:vAnchor="page" w:hAnchor="page" w:x="2161" w:y="2789"/>
        <w:shd w:val="clear" w:color="auto" w:fill="auto"/>
        <w:tabs>
          <w:tab w:val="left" w:pos="1004"/>
        </w:tabs>
        <w:ind w:left="20"/>
      </w:pPr>
      <w:r>
        <w:t>О.Ґолдсміта, ми бачимо “тріумф чисто людського”</w:t>
      </w:r>
    </w:p>
    <w:p w:rsidR="00361F9A" w:rsidRDefault="005F5C25">
      <w:pPr>
        <w:pStyle w:val="81"/>
        <w:framePr w:w="3696" w:h="11158" w:hRule="exact" w:wrap="none" w:vAnchor="page" w:hAnchor="page" w:x="2161" w:y="2789"/>
        <w:numPr>
          <w:ilvl w:val="0"/>
          <w:numId w:val="269"/>
        </w:numPr>
        <w:shd w:val="clear" w:color="auto" w:fill="auto"/>
        <w:tabs>
          <w:tab w:val="left" w:pos="260"/>
        </w:tabs>
        <w:ind w:left="20" w:right="20"/>
      </w:pPr>
      <w:r>
        <w:t xml:space="preserve">формула, якою Й.В.Гьоте визначав основний пафос своєї творчості. Це пов’язано зі становленням не лише самої “розкріпаченої” худож. мови, а й зі становленням </w:t>
      </w:r>
      <w:r>
        <w:rPr>
          <w:lang w:val="ru-RU"/>
        </w:rPr>
        <w:t xml:space="preserve">нов. </w:t>
      </w:r>
      <w:r>
        <w:t>літ-знавчої думки, літ. критики й — у перспективі — нов.теорії л-ри, вільної від Арістотелевих</w:t>
      </w:r>
      <w:r>
        <w:t>, ант. засад.</w:t>
      </w:r>
    </w:p>
    <w:p w:rsidR="00361F9A" w:rsidRDefault="005F5C25">
      <w:pPr>
        <w:pStyle w:val="81"/>
        <w:framePr w:w="3696" w:h="11158" w:hRule="exact" w:wrap="none" w:vAnchor="page" w:hAnchor="page" w:x="2161" w:y="2789"/>
        <w:shd w:val="clear" w:color="auto" w:fill="auto"/>
        <w:ind w:left="20" w:right="20" w:firstLine="280"/>
      </w:pPr>
      <w:r>
        <w:t xml:space="preserve">Мист-во XIX й почасти XX ст. багато в чому розвиваються під знаком С. Зокрема, розчарування у </w:t>
      </w:r>
      <w:r>
        <w:rPr>
          <w:lang w:val="en-US"/>
        </w:rPr>
        <w:t>cep</w:t>
      </w:r>
      <w:r>
        <w:t xml:space="preserve">-віч. спробах створити незримий </w:t>
      </w:r>
      <w:r>
        <w:rPr>
          <w:lang w:val="en-US"/>
        </w:rPr>
        <w:t xml:space="preserve">“Ciuis Dei” </w:t>
      </w:r>
      <w:r>
        <w:t>приводить до захоплення сой. проблематикою, прагнення вивчення реального стану речей. Паралельно до б</w:t>
      </w:r>
      <w:r>
        <w:t xml:space="preserve">оротьби радикалів проти кастової системи, засилля клерикалів в сусп. житті складається широкий мистецько-літ. рух, шо з різним ступенем худож. свободи розгортається в таких напрямах, як </w:t>
      </w:r>
      <w:r>
        <w:rPr>
          <w:rStyle w:val="8pt0ptfe"/>
        </w:rPr>
        <w:t xml:space="preserve">сентименталізм, романтизм </w:t>
      </w:r>
      <w:r>
        <w:t xml:space="preserve">та </w:t>
      </w:r>
      <w:r>
        <w:rPr>
          <w:rStyle w:val="75pt0pt9"/>
        </w:rPr>
        <w:t>реалізм.</w:t>
      </w:r>
      <w:r>
        <w:t xml:space="preserve"> Власне, ці напрями становлять, п</w:t>
      </w:r>
      <w:r>
        <w:t xml:space="preserve">опри відомі контраверзи, немов-би етапи одного процесу, який ставить за мету повне зречення дегуманізуючих моделей міфології та релігії й спрямований на ствердження суто гуманістичного світогляду. Ін. справа, шо й тут виникають власні міфол. й навіть рел. </w:t>
      </w:r>
      <w:r>
        <w:t xml:space="preserve">за суттю концепції та естет, догми. Чи не найвищого розвитку така худож. свідомість набуває в натуралізмі на зламі ХІХ-ХХ </w:t>
      </w:r>
      <w:r>
        <w:rPr>
          <w:lang w:val="ru-RU"/>
        </w:rPr>
        <w:t xml:space="preserve">ст., </w:t>
      </w:r>
      <w:r>
        <w:t xml:space="preserve">шо в дусі позитивізму више за все цінує “голий факт”, не спростерігаючи власного тяжіння до міфотворчості </w:t>
      </w:r>
      <w:r>
        <w:rPr>
          <w:lang w:val="ru-RU"/>
        </w:rPr>
        <w:t xml:space="preserve">(напр., “Нана” </w:t>
      </w:r>
      <w:r>
        <w:t xml:space="preserve">Е.Золя: </w:t>
      </w:r>
      <w:r>
        <w:rPr>
          <w:lang w:val="en-US"/>
        </w:rPr>
        <w:t xml:space="preserve">ue </w:t>
      </w:r>
      <w:r>
        <w:t xml:space="preserve">“натура" чи “міф”?). Проте вже в </w:t>
      </w:r>
      <w:r>
        <w:rPr>
          <w:rStyle w:val="75pt0pt9"/>
        </w:rPr>
        <w:t xml:space="preserve">символізмі, </w:t>
      </w:r>
      <w:r>
        <w:t xml:space="preserve">“ірраціоанальних” напрямах 1-ої </w:t>
      </w:r>
      <w:r>
        <w:rPr>
          <w:lang w:val="ru-RU"/>
        </w:rPr>
        <w:t xml:space="preserve">пол. </w:t>
      </w:r>
      <w:r>
        <w:t xml:space="preserve">XX ст. й у творчості таких катол. письменників, як, Ш.Пегі, </w:t>
      </w:r>
      <w:r>
        <w:rPr>
          <w:lang w:val="ru-RU"/>
        </w:rPr>
        <w:t xml:space="preserve">Г.Честертон, </w:t>
      </w:r>
      <w:r>
        <w:t>Ф.Моріак, Г.Бьолль, Г.Грін та ін. спостерігається зневіра в досягненнях С. й намагання реабілітува</w:t>
      </w:r>
      <w:r>
        <w:t>ти цінності Сер.-віччя. Цікаво порівняти їхній пошук з творчістю такого абсолютно секуляризованого письменника, як</w:t>
      </w:r>
    </w:p>
    <w:p w:rsidR="00361F9A" w:rsidRDefault="005F5C25">
      <w:pPr>
        <w:pStyle w:val="81"/>
        <w:framePr w:w="3696" w:h="11158" w:hRule="exact" w:wrap="none" w:vAnchor="page" w:hAnchor="page" w:x="2161" w:y="2789"/>
        <w:shd w:val="clear" w:color="auto" w:fill="auto"/>
        <w:tabs>
          <w:tab w:val="left" w:pos="985"/>
        </w:tabs>
        <w:ind w:left="20" w:right="20"/>
      </w:pPr>
      <w:r>
        <w:rPr>
          <w:lang w:val="ru-RU"/>
        </w:rPr>
        <w:t xml:space="preserve">А.Франс, </w:t>
      </w:r>
      <w:r>
        <w:t xml:space="preserve">у якого спадщина Сер.-віччя використовується лише як матеріал для блискучих формальних стилізацій. Проблематично, </w:t>
      </w:r>
      <w:r>
        <w:rPr>
          <w:lang w:val="ru-RU"/>
        </w:rPr>
        <w:t xml:space="preserve">Франс </w:t>
      </w:r>
      <w:r>
        <w:t>чи, скажімо,</w:t>
      </w:r>
      <w:r>
        <w:t xml:space="preserve"> Моріак репрезентує більш глибоко </w:t>
      </w:r>
      <w:r>
        <w:rPr>
          <w:lang w:val="ru-RU"/>
        </w:rPr>
        <w:t xml:space="preserve">духов, </w:t>
      </w:r>
      <w:r>
        <w:t>пошук зх.-європ. сусп-ва; проблематично, також, шо С. сказала тут своє останнє слово.</w:t>
      </w:r>
    </w:p>
    <w:p w:rsidR="00361F9A" w:rsidRDefault="005F5C25">
      <w:pPr>
        <w:pStyle w:val="81"/>
        <w:framePr w:w="3696" w:h="11158" w:hRule="exact" w:wrap="none" w:vAnchor="page" w:hAnchor="page" w:x="2161" w:y="2789"/>
        <w:shd w:val="clear" w:color="auto" w:fill="auto"/>
        <w:ind w:left="20" w:right="20" w:firstLine="280"/>
      </w:pPr>
      <w:r>
        <w:t>На Сх. Європи С. штучно затримувалася — або в умовах тоталітарних режимів на зразок того, шо існував у Рос. імперії, або, як у пд</w:t>
      </w:r>
      <w:r>
        <w:t xml:space="preserve">. слов’ян, в умовах чужоземного мусульман, панування. Проте й тут спостерігаються принаймні її паростки. В укр. словесності С.позначається певною мірою в часи </w:t>
      </w:r>
      <w:r>
        <w:rPr>
          <w:rStyle w:val="8pt0ptfe"/>
        </w:rPr>
        <w:t xml:space="preserve">Відродження </w:t>
      </w:r>
      <w:r>
        <w:t xml:space="preserve">(XVI </w:t>
      </w:r>
      <w:r>
        <w:rPr>
          <w:lang w:val="ru-RU"/>
        </w:rPr>
        <w:t xml:space="preserve">ст.), </w:t>
      </w:r>
      <w:r>
        <w:t xml:space="preserve">коли виникають </w:t>
      </w:r>
      <w:r>
        <w:rPr>
          <w:rStyle w:val="75pt0pt9"/>
        </w:rPr>
        <w:t>публіцистика,</w:t>
      </w:r>
      <w:r>
        <w:t xml:space="preserve"> вірш, лірика та драма, ісг. проза, особливо з поширенням друковної книги. Загалом, кризові явиша у православ’ї після падіння Візантії викликали пожвавлення рел.-полемічної думки (Г. та М.Смотрицькі, Х.Філалет, З.Копистенський, Клірик Острозький, у XVII ст</w:t>
      </w:r>
      <w:r>
        <w:t xml:space="preserve">. — Й.Галятовський, </w:t>
      </w:r>
      <w:r>
        <w:rPr>
          <w:lang w:val="ru-RU"/>
        </w:rPr>
        <w:t xml:space="preserve">Л.Баранович, </w:t>
      </w:r>
      <w:r>
        <w:t>В.Ясинський та ін.). У руслі</w:t>
      </w:r>
    </w:p>
    <w:p w:rsidR="00361F9A" w:rsidRDefault="005F5C25">
      <w:pPr>
        <w:pStyle w:val="81"/>
        <w:framePr w:w="3600" w:h="11160" w:hRule="exact" w:wrap="none" w:vAnchor="page" w:hAnchor="page" w:x="6173" w:y="2794"/>
        <w:shd w:val="clear" w:color="auto" w:fill="auto"/>
        <w:ind w:left="20" w:right="20"/>
      </w:pPr>
      <w:r>
        <w:t>суперечок про католицизм, унію, протестантизм, юдаїзм, іслам формувалися такі майбутні діячі С., як Ф.</w:t>
      </w:r>
      <w:r>
        <w:rPr>
          <w:lang w:val="ru-RU"/>
        </w:rPr>
        <w:t xml:space="preserve">Прокопович, </w:t>
      </w:r>
      <w:r>
        <w:t>шо, навчаючися на Зх., перейняв чимало протестантських поглядів шоло участі Церк</w:t>
      </w:r>
      <w:r>
        <w:t xml:space="preserve">ви у сусп. житті й згодом проводив їх в Україні та Росії за підтримки Петра 1. Можна погодитися також з твердженням Д.Ліхачова, шо </w:t>
      </w:r>
      <w:r>
        <w:rPr>
          <w:rStyle w:val="8pt0ptfe"/>
        </w:rPr>
        <w:t xml:space="preserve">бароко </w:t>
      </w:r>
      <w:r>
        <w:t>на укр. та рос. фунті виконувало функцію Ренесансу, стимулюючи занепад суворих візакт. форм та становлення більш світс</w:t>
      </w:r>
      <w:r>
        <w:t xml:space="preserve">ького за змістом мист-ва та л-ри. Проте такі явища гальмувалися самою структурою сер-віч. свідомості й літ. етикету. Так, у Росії Х^Х\Л ст. розгорнулася справжня боротьба проти </w:t>
      </w:r>
      <w:r>
        <w:rPr>
          <w:lang w:val="ru-RU"/>
        </w:rPr>
        <w:t xml:space="preserve">“неполезных повестей” </w:t>
      </w:r>
      <w:r>
        <w:t xml:space="preserve">(Й.Волоцький та ін.), проти “люторства” та </w:t>
      </w:r>
      <w:r>
        <w:rPr>
          <w:lang w:val="ru-RU"/>
        </w:rPr>
        <w:t xml:space="preserve">“латинства”, </w:t>
      </w:r>
      <w:r>
        <w:t>я</w:t>
      </w:r>
      <w:r>
        <w:t xml:space="preserve">ка тривала аж до часів Петра І та </w:t>
      </w:r>
      <w:r>
        <w:rPr>
          <w:lang w:val="ru-RU"/>
        </w:rPr>
        <w:t xml:space="preserve">Прокоповича. </w:t>
      </w:r>
      <w:r>
        <w:t>Тут особлива роля належала Україні та почасти Білорусії, які протягом XVII-</w:t>
      </w:r>
    </w:p>
    <w:p w:rsidR="00361F9A" w:rsidRDefault="005F5C25">
      <w:pPr>
        <w:pStyle w:val="81"/>
        <w:framePr w:w="3600" w:h="11160" w:hRule="exact" w:wrap="none" w:vAnchor="page" w:hAnchor="page" w:x="6173" w:y="2794"/>
        <w:numPr>
          <w:ilvl w:val="0"/>
          <w:numId w:val="279"/>
        </w:numPr>
        <w:shd w:val="clear" w:color="auto" w:fill="auto"/>
        <w:tabs>
          <w:tab w:val="left" w:pos="442"/>
        </w:tabs>
        <w:ind w:left="20" w:right="20"/>
      </w:pPr>
      <w:r>
        <w:t>ст. постачали основний склад культ, кадрів до Росії. С. поступово й невблаганно підточує підвалини сер-віч. свідомості в Росії саме з</w:t>
      </w:r>
      <w:r>
        <w:t xml:space="preserve">авядки укр. впливам (навіть реформи Нікона й одчайдушну проповідь </w:t>
      </w:r>
      <w:r>
        <w:rPr>
          <w:lang w:val="ru-RU"/>
        </w:rPr>
        <w:t xml:space="preserve">Аввакума </w:t>
      </w:r>
      <w:r>
        <w:t xml:space="preserve">викликано було саме ними). Хоча митрополіт Філіп </w:t>
      </w:r>
      <w:r>
        <w:rPr>
          <w:lang w:val="ru-RU"/>
        </w:rPr>
        <w:t xml:space="preserve">(Романов) </w:t>
      </w:r>
      <w:r>
        <w:t>наказував був палити все, що з укр. книжок до Москви надходило, “древлєє благочестіє” було приречене, й православ’я у Росі</w:t>
      </w:r>
      <w:r>
        <w:t>ї набуло того ж вигляду, шо в Україні після П.Могили. Остаточно було закріплено цей процес радикальними реформами Петра І, що до дрібниць регламентував у життя зх. форм культури (згадаймо хоча б зречення церк,- слов’ян. азбуки),</w:t>
      </w:r>
    </w:p>
    <w:p w:rsidR="00361F9A" w:rsidRDefault="005F5C25">
      <w:pPr>
        <w:pStyle w:val="81"/>
        <w:framePr w:w="3600" w:h="11160" w:hRule="exact" w:wrap="none" w:vAnchor="page" w:hAnchor="page" w:x="6173" w:y="2794"/>
        <w:shd w:val="clear" w:color="auto" w:fill="auto"/>
        <w:ind w:left="20" w:right="20" w:firstLine="280"/>
      </w:pPr>
      <w:r>
        <w:t xml:space="preserve">В укр. та рос. літ .-культ, сфері на поч. XVIII ст. ще розвиваються й суто церк. словесність (Д.Туптало, С.Яворський), й почасти мист-во. Та більш характерними стають постаті на зразок М.Ломоносова, що, зберігаючи певну пошану до “книг </w:t>
      </w:r>
      <w:r>
        <w:rPr>
          <w:lang w:val="ru-RU"/>
        </w:rPr>
        <w:t xml:space="preserve">церковных”, </w:t>
      </w:r>
      <w:r>
        <w:t>енергійн</w:t>
      </w:r>
      <w:r>
        <w:t xml:space="preserve">о обмежує сферу слов’янщини. Характерна постать В.Тре- діаковського, який часом роздирається між симпатіями до “глибокодумної слов’яншини”та відразою до неї. - Своєрідною є позиція Г.Сковороди, шо, далеко відходячи від тих, кого йменував </w:t>
      </w:r>
      <w:r>
        <w:rPr>
          <w:lang w:val="ru-RU"/>
        </w:rPr>
        <w:t xml:space="preserve">“столпами </w:t>
      </w:r>
      <w:r>
        <w:t>неотесан</w:t>
      </w:r>
      <w:r>
        <w:t xml:space="preserve">ими”, проте був у профамі особистого самовдосконалення далекий й від світу сього, котрий його “ловив, але не спіймав". Остаточна духовна перемога над церковністю й орієнтація на просвітництво в Україні та Росії спостерігається від початку XIX </w:t>
      </w:r>
      <w:r>
        <w:rPr>
          <w:lang w:val="ru-RU"/>
        </w:rPr>
        <w:t xml:space="preserve">ст., </w:t>
      </w:r>
      <w:r>
        <w:t>коли від</w:t>
      </w:r>
      <w:r>
        <w:t xml:space="preserve">верте </w:t>
      </w:r>
      <w:r>
        <w:rPr>
          <w:rStyle w:val="8pt0ptfe"/>
        </w:rPr>
        <w:t xml:space="preserve">пародіювання </w:t>
      </w:r>
      <w:r>
        <w:t xml:space="preserve">церк. стилю і кепкування над бібл. концепцією людини й світу помножено на революційне поривання в дусі байронізму. Останній у ХІХст. спалах антирел. настроїв у культурі пов’язаний з хвилею наук, позитивізму сер. століття; він позначився </w:t>
      </w:r>
      <w:r>
        <w:t xml:space="preserve">на світогляді Лесі Українки, почасти І.Франка, П.Грабовського, багатьох письменників Росії. Але все це не закрило шляху тому “рел. ренесансові" у рос. думці та мист-ві, який спостерігається на початку XX </w:t>
      </w:r>
      <w:r>
        <w:rPr>
          <w:lang w:val="ru-RU"/>
        </w:rPr>
        <w:t xml:space="preserve">ст. (М.Бердяев, С.Булгаков, </w:t>
      </w:r>
      <w:r>
        <w:t>М.Лосський, П.Флоренськи</w:t>
      </w:r>
      <w:r>
        <w:t>й та ін ). Потрібно було активного більшовицького насильства, аби</w:t>
      </w:r>
    </w:p>
    <w:p w:rsidR="00361F9A" w:rsidRDefault="005F5C25">
      <w:pPr>
        <w:pStyle w:val="a5"/>
        <w:framePr w:wrap="none" w:vAnchor="page" w:hAnchor="page" w:x="5900" w:y="14154"/>
        <w:shd w:val="clear" w:color="auto" w:fill="auto"/>
        <w:spacing w:line="140" w:lineRule="exact"/>
        <w:ind w:left="20"/>
      </w:pPr>
      <w:r>
        <w:rPr>
          <w:rStyle w:val="7pt0pt6"/>
        </w:rPr>
        <w:t>514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883" w:y="2480"/>
        <w:shd w:val="clear" w:color="auto" w:fill="auto"/>
        <w:spacing w:line="140" w:lineRule="exact"/>
        <w:ind w:left="20"/>
      </w:pPr>
      <w:r>
        <w:rPr>
          <w:rStyle w:val="47pt0pt6"/>
        </w:rPr>
        <w:t>СЕНТЕНЦІЯ</w:t>
      </w:r>
    </w:p>
    <w:p w:rsidR="00361F9A" w:rsidRDefault="005F5C25">
      <w:pPr>
        <w:pStyle w:val="81"/>
        <w:framePr w:w="3653" w:h="11164" w:hRule="exact" w:wrap="none" w:vAnchor="page" w:hAnchor="page" w:x="2139" w:y="2794"/>
        <w:shd w:val="clear" w:color="auto" w:fill="auto"/>
        <w:ind w:left="20" w:right="20"/>
      </w:pPr>
      <w:r>
        <w:t xml:space="preserve">зруйнувати </w:t>
      </w:r>
      <w:r>
        <w:rPr>
          <w:lang w:val="en-US"/>
        </w:rPr>
        <w:t xml:space="preserve">ui </w:t>
      </w:r>
      <w:r>
        <w:t xml:space="preserve">процеси. С.в сх-слов’ян. краях розгорнулася на повну силу лише в умовах комуністичного тоталітаризму, набувши не стільки характеру </w:t>
      </w:r>
      <w:r>
        <w:rPr>
          <w:lang w:val="ru-RU"/>
        </w:rPr>
        <w:t xml:space="preserve">духов, </w:t>
      </w:r>
      <w:r>
        <w:t>ге</w:t>
      </w:r>
      <w:r>
        <w:t xml:space="preserve">рию, скільки фізичного знищення всього, шо належало християнству, хоча ідеологія, мист-во й культура тої епохи базувалися на ‘‘перевернутих” </w:t>
      </w:r>
      <w:r>
        <w:rPr>
          <w:lang w:val="en-US"/>
        </w:rPr>
        <w:t>cep</w:t>
      </w:r>
      <w:r>
        <w:t xml:space="preserve">-віч. засадах </w:t>
      </w:r>
      <w:r>
        <w:rPr>
          <w:rStyle w:val="75pt0pt9"/>
        </w:rPr>
        <w:t>(Соціалістичний реалізм).</w:t>
      </w:r>
    </w:p>
    <w:p w:rsidR="00361F9A" w:rsidRDefault="005F5C25">
      <w:pPr>
        <w:pStyle w:val="81"/>
        <w:framePr w:w="3653" w:h="11164" w:hRule="exact" w:wrap="none" w:vAnchor="page" w:hAnchor="page" w:x="2139" w:y="2794"/>
        <w:shd w:val="clear" w:color="auto" w:fill="auto"/>
        <w:ind w:left="20" w:right="20" w:firstLine="260"/>
      </w:pPr>
      <w:r>
        <w:t>Укр. культура, прагнучи засновуватися на власних, в тому числі нерідко ф</w:t>
      </w:r>
      <w:r>
        <w:t>ольклор, основах, стоїть сьогодні перед проблемою грунтовного й серйозного осмислення даного явиша. Це ж можна сказати й про культ, ситуації Сх. Європи та й деяких країн Азії, шо будували свою боротьбу з релігією на подібних моделях.</w:t>
      </w:r>
    </w:p>
    <w:p w:rsidR="00361F9A" w:rsidRDefault="005F5C25">
      <w:pPr>
        <w:pStyle w:val="241"/>
        <w:framePr w:w="3653" w:h="11164" w:hRule="exact" w:wrap="none" w:vAnchor="page" w:hAnchor="page" w:x="2139" w:y="2794"/>
        <w:shd w:val="clear" w:color="auto" w:fill="auto"/>
        <w:spacing w:after="120"/>
        <w:ind w:right="20"/>
        <w:jc w:val="right"/>
      </w:pPr>
      <w:r>
        <w:rPr>
          <w:rStyle w:val="2475pt1"/>
          <w:i/>
          <w:iCs/>
        </w:rPr>
        <w:t xml:space="preserve">Семен </w:t>
      </w:r>
      <w:r>
        <w:rPr>
          <w:rStyle w:val="2475pt1"/>
          <w:i/>
          <w:iCs/>
          <w:lang w:val="ru-RU"/>
        </w:rPr>
        <w:t>Абрамович</w:t>
      </w:r>
    </w:p>
    <w:p w:rsidR="00361F9A" w:rsidRDefault="005F5C25">
      <w:pPr>
        <w:pStyle w:val="81"/>
        <w:framePr w:w="3653" w:h="11164" w:hRule="exact" w:wrap="none" w:vAnchor="page" w:hAnchor="page" w:x="2139" w:y="2794"/>
        <w:shd w:val="clear" w:color="auto" w:fill="auto"/>
        <w:ind w:left="20" w:right="20" w:firstLine="260"/>
      </w:pPr>
      <w:r>
        <w:rPr>
          <w:rStyle w:val="8pt0ptfe"/>
        </w:rPr>
        <w:t>СЕЛЯНС</w:t>
      </w:r>
      <w:r>
        <w:rPr>
          <w:rStyle w:val="8pt0ptfe"/>
        </w:rPr>
        <w:t xml:space="preserve">ЬКИЙ СИНДРОМ </w:t>
      </w:r>
      <w:r>
        <w:t xml:space="preserve">(або рустикальний синдром — від лат. </w:t>
      </w:r>
      <w:r>
        <w:rPr>
          <w:lang w:val="en-US"/>
        </w:rPr>
        <w:t xml:space="preserve">rustievs </w:t>
      </w:r>
      <w:r>
        <w:t xml:space="preserve">— простий, селянський). Специфічний феномен у країнах постсовєтської </w:t>
      </w:r>
      <w:r>
        <w:rPr>
          <w:rStyle w:val="75pt0pt9"/>
        </w:rPr>
        <w:t>ойкумени,</w:t>
      </w:r>
      <w:r>
        <w:t xml:space="preserve"> зокрема в Україні) та деяких країнах “третього світу”, коли переважна більшість літераторів (письменників, редакторів </w:t>
      </w:r>
      <w:r>
        <w:t>часописів, критиків), завдяки їхньому селянському походженню зумовлена у своїй творчості рустикальним світоглядом. Наслідками</w:t>
      </w:r>
    </w:p>
    <w:p w:rsidR="00361F9A" w:rsidRDefault="005F5C25">
      <w:pPr>
        <w:pStyle w:val="81"/>
        <w:framePr w:w="3653" w:h="11164" w:hRule="exact" w:wrap="none" w:vAnchor="page" w:hAnchor="page" w:x="2139" w:y="2794"/>
        <w:shd w:val="clear" w:color="auto" w:fill="auto"/>
        <w:tabs>
          <w:tab w:val="left" w:pos="380"/>
        </w:tabs>
        <w:ind w:left="20" w:right="20"/>
      </w:pPr>
      <w:r>
        <w:t xml:space="preserve">С.с. в укр. л-рі є: 1) </w:t>
      </w:r>
      <w:r>
        <w:rPr>
          <w:lang w:val="ru-RU"/>
        </w:rPr>
        <w:t xml:space="preserve">вел. </w:t>
      </w:r>
      <w:r>
        <w:t xml:space="preserve">кількість тв. квазііст. тематики, 2) домінування псевдокласицизму, формально зорієнтованого на взірці XIX </w:t>
      </w:r>
      <w:r>
        <w:rPr>
          <w:lang w:val="ru-RU"/>
        </w:rPr>
        <w:t xml:space="preserve">ст., </w:t>
      </w:r>
      <w:r>
        <w:t xml:space="preserve">антиурбаністичний контекстуалізм, 4) дидактична обтяженість худож. текстів, 5) </w:t>
      </w:r>
      <w:r>
        <w:rPr>
          <w:lang w:val="fr-FR"/>
        </w:rPr>
        <w:t>cou.</w:t>
      </w:r>
      <w:r>
        <w:t>-політ, заангажованість л-ри (“соцарт"</w:t>
      </w:r>
      <w:r>
        <w:t>, “нацарт”), 6) вузькість най. складової, 7) присутність держави в організаційній сфері літ.-видавничого процесу, 8) нерозвиненість літ. критики, її спрямованість на взаємозахвалювання. Особливістю феномену С.с. є ворожість рустикальної літератури до побуд</w:t>
      </w:r>
      <w:r>
        <w:t xml:space="preserve">ови будь-якої ієрархії якості літ. текстів, настанова на сприйняття худож. </w:t>
      </w:r>
      <w:r>
        <w:rPr>
          <w:rStyle w:val="75pt0pt9"/>
        </w:rPr>
        <w:t>тексту</w:t>
      </w:r>
      <w:r>
        <w:t xml:space="preserve"> за його інформаційним наповненням, етич. змістом, але не за формою. Текст сприймається не як річ-у-собі, шо існує за власними законами (мов., тропними, герменевтичними, деміу</w:t>
      </w:r>
      <w:r>
        <w:t xml:space="preserve">ргійними), а як річ-для- чогось, шо має виконувати дидактично-освітню, </w:t>
      </w:r>
      <w:r>
        <w:rPr>
          <w:lang w:val="ru-RU"/>
        </w:rPr>
        <w:t xml:space="preserve">соц., напр., </w:t>
      </w:r>
      <w:r>
        <w:t>“визвольну” функції.</w:t>
      </w:r>
    </w:p>
    <w:p w:rsidR="00361F9A" w:rsidRDefault="005F5C25">
      <w:pPr>
        <w:pStyle w:val="131"/>
        <w:framePr w:w="3653" w:h="11164" w:hRule="exact" w:wrap="none" w:vAnchor="page" w:hAnchor="page" w:x="2139" w:y="2794"/>
        <w:shd w:val="clear" w:color="auto" w:fill="auto"/>
        <w:spacing w:after="120" w:line="178" w:lineRule="exact"/>
        <w:ind w:right="20"/>
        <w:jc w:val="right"/>
      </w:pPr>
      <w:r>
        <w:rPr>
          <w:rStyle w:val="137pt0pta"/>
        </w:rPr>
        <w:t xml:space="preserve">Володимир </w:t>
      </w:r>
      <w:r>
        <w:rPr>
          <w:rStyle w:val="1375pt0pt"/>
        </w:rPr>
        <w:t>Єшкілєв</w:t>
      </w:r>
    </w:p>
    <w:p w:rsidR="00361F9A" w:rsidRDefault="005F5C25">
      <w:pPr>
        <w:pStyle w:val="81"/>
        <w:framePr w:w="3653" w:h="11164" w:hRule="exact" w:wrap="none" w:vAnchor="page" w:hAnchor="page" w:x="2139" w:y="2794"/>
        <w:shd w:val="clear" w:color="auto" w:fill="auto"/>
        <w:ind w:left="20" w:firstLine="260"/>
      </w:pPr>
      <w:r>
        <w:rPr>
          <w:rStyle w:val="8pt0ptfe"/>
        </w:rPr>
        <w:t xml:space="preserve">СЕМІОЛОПЯ </w:t>
      </w:r>
      <w:r>
        <w:t xml:space="preserve">(від грец. </w:t>
      </w:r>
      <w:r>
        <w:rPr>
          <w:rStyle w:val="75pt0pt9"/>
          <w:lang w:val="fr-FR"/>
        </w:rPr>
        <w:t>semion</w:t>
      </w:r>
      <w:r>
        <w:rPr>
          <w:lang w:val="fr-FR"/>
        </w:rPr>
        <w:t xml:space="preserve"> </w:t>
      </w:r>
      <w:r>
        <w:t xml:space="preserve">—знак, </w:t>
      </w:r>
      <w:r>
        <w:rPr>
          <w:rStyle w:val="75pt0pt9"/>
          <w:lang w:val="en-US"/>
        </w:rPr>
        <w:t>logos</w:t>
      </w:r>
    </w:p>
    <w:p w:rsidR="00361F9A" w:rsidRDefault="005F5C25">
      <w:pPr>
        <w:pStyle w:val="81"/>
        <w:framePr w:w="3653" w:h="11164" w:hRule="exact" w:wrap="none" w:vAnchor="page" w:hAnchor="page" w:x="2139" w:y="2794"/>
        <w:numPr>
          <w:ilvl w:val="0"/>
          <w:numId w:val="269"/>
        </w:numPr>
        <w:shd w:val="clear" w:color="auto" w:fill="auto"/>
        <w:tabs>
          <w:tab w:val="left" w:pos="212"/>
        </w:tabs>
        <w:ind w:left="20" w:right="20"/>
      </w:pPr>
      <w:r>
        <w:t>слово, знання). Наук, дисципліна, котра вивчає заг. принципи, шо становлять основи знаків. І</w:t>
      </w:r>
      <w:r>
        <w:t>ноді використовується синонім — семіотика. Греймас та Курте вважають, шо семіотика як математизована теорія логічних мов протилежна</w:t>
      </w:r>
    </w:p>
    <w:p w:rsidR="00361F9A" w:rsidRDefault="005F5C25">
      <w:pPr>
        <w:pStyle w:val="81"/>
        <w:framePr w:w="3653" w:h="11164" w:hRule="exact" w:wrap="none" w:vAnchor="page" w:hAnchor="page" w:x="2139" w:y="2794"/>
        <w:shd w:val="clear" w:color="auto" w:fill="auto"/>
        <w:tabs>
          <w:tab w:val="left" w:pos="279"/>
        </w:tabs>
        <w:ind w:left="20" w:right="20"/>
      </w:pPr>
      <w:r>
        <w:t>С., шо вивчає природні мови та їх універсальні посередницькі функції. Згідно з Ч.В.Моррісом (СІЛА) для семіологічного методу</w:t>
      </w:r>
      <w:r>
        <w:t xml:space="preserve"> притаманне виокремлення трьох рівнів дослідження знакових систем: 1) синтактика вивчає відношення між знаками та їх мов. операбельність, 2) семантика інтерпретує знаки і повідомлення, 3) прагматика вивчає відношення між знаковими системами та їх інтерпрет</w:t>
      </w:r>
      <w:r>
        <w:t>аторами. Основи С. було закладено</w:t>
      </w:r>
    </w:p>
    <w:p w:rsidR="00361F9A" w:rsidRDefault="005F5C25">
      <w:pPr>
        <w:pStyle w:val="81"/>
        <w:framePr w:w="3682" w:h="11169" w:hRule="exact" w:wrap="none" w:vAnchor="page" w:hAnchor="page" w:x="6113" w:y="2784"/>
        <w:shd w:val="clear" w:color="auto" w:fill="auto"/>
        <w:ind w:right="20"/>
        <w:jc w:val="right"/>
      </w:pPr>
      <w:r>
        <w:t>Р.Я.</w:t>
      </w:r>
      <w:r>
        <w:rPr>
          <w:lang w:val="ru-RU"/>
        </w:rPr>
        <w:t xml:space="preserve">Якобсоном, </w:t>
      </w:r>
      <w:r>
        <w:t>Я.Мукаржовським, В.Шкловським,</w:t>
      </w:r>
    </w:p>
    <w:p w:rsidR="00361F9A" w:rsidRDefault="005F5C25">
      <w:pPr>
        <w:pStyle w:val="81"/>
        <w:framePr w:w="3682" w:h="11169" w:hRule="exact" w:wrap="none" w:vAnchor="page" w:hAnchor="page" w:x="6113" w:y="2784"/>
        <w:numPr>
          <w:ilvl w:val="0"/>
          <w:numId w:val="298"/>
        </w:numPr>
        <w:shd w:val="clear" w:color="auto" w:fill="auto"/>
        <w:tabs>
          <w:tab w:val="left" w:pos="975"/>
        </w:tabs>
        <w:ind w:left="20"/>
      </w:pPr>
      <w:r>
        <w:t>Проппом,</w:t>
      </w:r>
      <w:r>
        <w:tab/>
        <w:t>М.Бахтіним, К.Леві-Строссом.</w:t>
      </w:r>
    </w:p>
    <w:p w:rsidR="00361F9A" w:rsidRDefault="005F5C25">
      <w:pPr>
        <w:pStyle w:val="131"/>
        <w:framePr w:w="3682" w:h="11169" w:hRule="exact" w:wrap="none" w:vAnchor="page" w:hAnchor="page" w:x="6113" w:y="2784"/>
        <w:shd w:val="clear" w:color="auto" w:fill="auto"/>
        <w:spacing w:after="120" w:line="178" w:lineRule="exact"/>
        <w:ind w:right="20"/>
        <w:jc w:val="right"/>
      </w:pPr>
      <w:r>
        <w:rPr>
          <w:rStyle w:val="137pt0pta"/>
        </w:rPr>
        <w:t xml:space="preserve">Володимир </w:t>
      </w:r>
      <w:r>
        <w:rPr>
          <w:rStyle w:val="130pt2"/>
        </w:rPr>
        <w:t>Єшкілев</w:t>
      </w:r>
    </w:p>
    <w:p w:rsidR="00361F9A" w:rsidRDefault="005F5C25">
      <w:pPr>
        <w:pStyle w:val="81"/>
        <w:framePr w:w="3682" w:h="11169" w:hRule="exact" w:wrap="none" w:vAnchor="page" w:hAnchor="page" w:x="6113" w:y="2784"/>
        <w:shd w:val="clear" w:color="auto" w:fill="auto"/>
        <w:ind w:left="20" w:right="20" w:firstLine="280"/>
      </w:pPr>
      <w:r>
        <w:rPr>
          <w:rStyle w:val="8pt0ptfe"/>
        </w:rPr>
        <w:t xml:space="preserve">СЕНТЕНЦІЯ </w:t>
      </w:r>
      <w:r>
        <w:t xml:space="preserve">(лат </w:t>
      </w:r>
      <w:r>
        <w:rPr>
          <w:lang w:val="en-US"/>
        </w:rPr>
        <w:t xml:space="preserve">sen </w:t>
      </w:r>
      <w:r>
        <w:rPr>
          <w:rStyle w:val="75pt0pt9"/>
          <w:lang w:val="en-US"/>
        </w:rPr>
        <w:t>ten tia</w:t>
      </w:r>
      <w:r>
        <w:rPr>
          <w:lang w:val="en-US"/>
        </w:rPr>
        <w:t xml:space="preserve"> </w:t>
      </w:r>
      <w:r>
        <w:t xml:space="preserve">— думка, судження) — вид </w:t>
      </w:r>
      <w:r>
        <w:rPr>
          <w:rStyle w:val="75pt0pt9"/>
        </w:rPr>
        <w:t>афоризму,</w:t>
      </w:r>
      <w:r>
        <w:t xml:space="preserve"> короткий повчальний вислів. Нерідко С. ускладнюється прикладами, порівняннями, утворюючи парекезу (“Роздуми” Марка Аврелія). Протоаналогом С. є </w:t>
      </w:r>
      <w:r>
        <w:rPr>
          <w:rStyle w:val="75pt0pt9"/>
        </w:rPr>
        <w:t xml:space="preserve">прислів’я, </w:t>
      </w:r>
      <w:r>
        <w:t xml:space="preserve">спорідненими жанрами — гнома та </w:t>
      </w:r>
      <w:r>
        <w:rPr>
          <w:rStyle w:val="75pt0pt9"/>
        </w:rPr>
        <w:t xml:space="preserve">афоризм, </w:t>
      </w:r>
      <w:r>
        <w:t xml:space="preserve">різновидом — </w:t>
      </w:r>
      <w:r>
        <w:rPr>
          <w:rStyle w:val="75pt0pt9"/>
        </w:rPr>
        <w:t>максима.</w:t>
      </w:r>
      <w:r>
        <w:t xml:space="preserve"> Як логотерапевтичний прийом, шо має х</w:t>
      </w:r>
      <w:r>
        <w:t>арактер владної поради, С. — жанр широкого практичного призначення, він пов’язаний з багатьма сферами людської життєдіяльності.</w:t>
      </w:r>
    </w:p>
    <w:p w:rsidR="00361F9A" w:rsidRDefault="005F5C25">
      <w:pPr>
        <w:pStyle w:val="81"/>
        <w:framePr w:w="3682" w:h="11169" w:hRule="exact" w:wrap="none" w:vAnchor="page" w:hAnchor="page" w:x="6113" w:y="2784"/>
        <w:shd w:val="clear" w:color="auto" w:fill="auto"/>
        <w:ind w:left="20" w:right="20" w:firstLine="280"/>
      </w:pPr>
      <w:r>
        <w:t xml:space="preserve">Особливої ваги С. набула в рел. та етико- філос. писемності (Талмуд, Біблія (“Кн. притч. Соломонових", заповіді </w:t>
      </w:r>
      <w:r>
        <w:rPr>
          <w:lang w:val="ru-RU"/>
        </w:rPr>
        <w:t xml:space="preserve">Христа </w:t>
      </w:r>
      <w:r>
        <w:t>та св. Па</w:t>
      </w:r>
      <w:r>
        <w:t xml:space="preserve">вла), Коран, “Луньюй” (вислови Конфуція), бесіди Епіктета, “Листи” </w:t>
      </w:r>
      <w:r>
        <w:rPr>
          <w:lang w:val="ru-RU"/>
        </w:rPr>
        <w:t xml:space="preserve">Сенеки, </w:t>
      </w:r>
      <w:r>
        <w:t xml:space="preserve">“Тускуланські бесіди” Ціцерона тошо). Виключно сентенційним є жанр повчання </w:t>
      </w:r>
      <w:r>
        <w:rPr>
          <w:lang w:val="ru-RU"/>
        </w:rPr>
        <w:t xml:space="preserve">(напр., </w:t>
      </w:r>
      <w:r>
        <w:t>давн-єгип. “Повчання Птахотепа”, "Повчання Кагенії”), його варіантами були “повчання від батька д</w:t>
      </w:r>
      <w:r>
        <w:t xml:space="preserve">о сина” (англосаксонські “Батьківські повчання”, повчання Володимира Мономаха до своїх синів), а також повчання “отців церкви” (“Стословець” Геннадія в “Ізборнику 1076 </w:t>
      </w:r>
      <w:r>
        <w:rPr>
          <w:lang w:val="ru-RU"/>
        </w:rPr>
        <w:t xml:space="preserve">р.”, С. </w:t>
      </w:r>
      <w:r>
        <w:t xml:space="preserve">Іоанна Златоуста, шо ввійшли в </w:t>
      </w:r>
      <w:r>
        <w:rPr>
          <w:lang w:val="en-US"/>
        </w:rPr>
        <w:t>cep</w:t>
      </w:r>
      <w:r>
        <w:t>-вічний давн-рус. зб. “Ізмарагд”). Багаті С. з</w:t>
      </w:r>
      <w:r>
        <w:t xml:space="preserve">х-європ. “домострої” Егідія Колонна, </w:t>
      </w:r>
      <w:r>
        <w:rPr>
          <w:lang w:val="ru-RU"/>
        </w:rPr>
        <w:t xml:space="preserve">Франческо да </w:t>
      </w:r>
      <w:r>
        <w:t xml:space="preserve">Барберіні, </w:t>
      </w:r>
      <w:r>
        <w:rPr>
          <w:lang w:val="ru-RU"/>
        </w:rPr>
        <w:t xml:space="preserve">Леона </w:t>
      </w:r>
      <w:r>
        <w:t xml:space="preserve">Альберті, </w:t>
      </w:r>
      <w:r>
        <w:rPr>
          <w:lang w:val="ru-RU"/>
        </w:rPr>
        <w:t xml:space="preserve">Бальтазара </w:t>
      </w:r>
      <w:r>
        <w:t xml:space="preserve">Кастильона, </w:t>
      </w:r>
      <w:r>
        <w:rPr>
          <w:lang w:val="ru-RU"/>
        </w:rPr>
        <w:t xml:space="preserve">Рейнольда </w:t>
      </w:r>
      <w:r>
        <w:t xml:space="preserve">Лоріхіуса, а також давньорус. </w:t>
      </w:r>
      <w:r>
        <w:rPr>
          <w:lang w:val="ru-RU"/>
        </w:rPr>
        <w:t xml:space="preserve">“Домострой” </w:t>
      </w:r>
      <w:r>
        <w:t xml:space="preserve">(XVI </w:t>
      </w:r>
      <w:r>
        <w:rPr>
          <w:lang w:val="ru-RU"/>
        </w:rPr>
        <w:t>ст.).</w:t>
      </w:r>
    </w:p>
    <w:p w:rsidR="00361F9A" w:rsidRDefault="005F5C25">
      <w:pPr>
        <w:pStyle w:val="81"/>
        <w:framePr w:w="3682" w:h="11169" w:hRule="exact" w:wrap="none" w:vAnchor="page" w:hAnchor="page" w:x="6113" w:y="2784"/>
        <w:shd w:val="clear" w:color="auto" w:fill="auto"/>
        <w:ind w:left="20" w:right="20" w:firstLine="280"/>
      </w:pPr>
      <w:r>
        <w:t>Луже популярним цей жанр був за Сер-віччя. В латиномов. поезії відомі С. на зразок римованого</w:t>
      </w:r>
      <w:r>
        <w:t xml:space="preserve"> прислів’я Віпона, С.-двовірші у формі батьківського повчання Арнульфа, які склали зб. “Утіхи кліра”, поема Етберта Люттихського “Човен щедротний”, перша частина якої (“ніс”) містила в собі С.- одновірші, С.-двовірші, С.-тривірші і </w:t>
      </w:r>
      <w:r>
        <w:rPr>
          <w:lang w:val="ru-RU"/>
        </w:rPr>
        <w:t xml:space="preserve">т.д., </w:t>
      </w:r>
      <w:r>
        <w:t>а друга</w:t>
      </w:r>
    </w:p>
    <w:p w:rsidR="00361F9A" w:rsidRDefault="005F5C25">
      <w:pPr>
        <w:pStyle w:val="81"/>
        <w:framePr w:w="3682" w:h="11169" w:hRule="exact" w:wrap="none" w:vAnchor="page" w:hAnchor="page" w:x="6113" w:y="2784"/>
        <w:numPr>
          <w:ilvl w:val="0"/>
          <w:numId w:val="269"/>
        </w:numPr>
        <w:shd w:val="clear" w:color="auto" w:fill="auto"/>
        <w:tabs>
          <w:tab w:val="left" w:pos="217"/>
        </w:tabs>
        <w:ind w:left="20" w:right="20"/>
      </w:pPr>
      <w:r>
        <w:t>написані г</w:t>
      </w:r>
      <w:r>
        <w:t xml:space="preserve">екзаметром повчальні вірші, шо вільно відтворювали байки, проповіді, Соломонові притчі тошо. Сентенційністю визначалися тв. кельт. </w:t>
      </w:r>
      <w:r>
        <w:rPr>
          <w:rStyle w:val="75pt0pt9"/>
        </w:rPr>
        <w:t>бардів</w:t>
      </w:r>
      <w:r>
        <w:t>, позаяк за трад, правилами їхньої поетики кожен чотиривірш мав становити завершену иілокупність.</w:t>
      </w:r>
    </w:p>
    <w:p w:rsidR="00361F9A" w:rsidRDefault="005F5C25">
      <w:pPr>
        <w:pStyle w:val="81"/>
        <w:framePr w:w="3682" w:h="11169" w:hRule="exact" w:wrap="none" w:vAnchor="page" w:hAnchor="page" w:x="6113" w:y="2784"/>
        <w:shd w:val="clear" w:color="auto" w:fill="auto"/>
        <w:ind w:left="20" w:right="20" w:firstLine="280"/>
      </w:pPr>
      <w:r>
        <w:t xml:space="preserve">Використовувалися С. </w:t>
      </w:r>
      <w:r>
        <w:t>і в різних риторичних жанрах прагматичного типу (судова промова, казання тошо). У візант. поетиках-підручниках С. як риторична фігура рекомендувалася на ролю одного з варіантів нормативного зачину (</w:t>
      </w:r>
      <w:r>
        <w:rPr>
          <w:rStyle w:val="75pt0pt9"/>
          <w:lang w:val="en-US"/>
        </w:rPr>
        <w:t>prouerbium</w:t>
      </w:r>
      <w:r>
        <w:t xml:space="preserve">) у вправах з вірш, шкільного тв. В тій же ролі </w:t>
      </w:r>
      <w:r>
        <w:t>риторичного зачину вона могла виступати і в листах (у XIII ст. існували зб. С. для епістолярного вжитку).</w:t>
      </w:r>
    </w:p>
    <w:p w:rsidR="00361F9A" w:rsidRDefault="005F5C25">
      <w:pPr>
        <w:pStyle w:val="81"/>
        <w:framePr w:w="3682" w:h="11169" w:hRule="exact" w:wrap="none" w:vAnchor="page" w:hAnchor="page" w:x="6113" w:y="2784"/>
        <w:shd w:val="clear" w:color="auto" w:fill="auto"/>
        <w:ind w:left="20" w:right="20" w:firstLine="280"/>
      </w:pPr>
      <w:r>
        <w:t xml:space="preserve">До цього жанру постійно вдавалися </w:t>
      </w:r>
      <w:r>
        <w:rPr>
          <w:lang w:val="ru-RU"/>
        </w:rPr>
        <w:t xml:space="preserve">Солон, </w:t>
      </w:r>
      <w:r>
        <w:t xml:space="preserve">Катон-Старшии, Саллюстій Таціт, </w:t>
      </w:r>
      <w:r>
        <w:rPr>
          <w:lang w:val="ru-RU"/>
        </w:rPr>
        <w:t xml:space="preserve">Лукан, Ювенал, </w:t>
      </w:r>
      <w:r>
        <w:t>Марціал, Дж.Боккаччо, Всвенарг, Г.К.Ліхтенберг, Й.В.Ґьоте, Ф.Ш</w:t>
      </w:r>
      <w:r>
        <w:t>іллер, М.Лєрмонтов та ін. Багато</w:t>
      </w:r>
    </w:p>
    <w:p w:rsidR="00361F9A" w:rsidRDefault="005F5C25">
      <w:pPr>
        <w:pStyle w:val="81"/>
        <w:framePr w:w="3682" w:h="11169" w:hRule="exact" w:wrap="none" w:vAnchor="page" w:hAnchor="page" w:x="6113" w:y="2784"/>
        <w:numPr>
          <w:ilvl w:val="0"/>
          <w:numId w:val="298"/>
        </w:numPr>
        <w:shd w:val="clear" w:color="auto" w:fill="auto"/>
        <w:tabs>
          <w:tab w:val="left" w:pos="255"/>
        </w:tabs>
        <w:ind w:left="20" w:right="20"/>
      </w:pPr>
      <w:r>
        <w:t>у філос. трактатах Г.Сковороди. У красному письменстві С. часто є структурною частиною байки (мораль або сила), а також зустрічаються в</w:t>
      </w:r>
    </w:p>
    <w:p w:rsidR="00361F9A" w:rsidRDefault="005F5C25">
      <w:pPr>
        <w:pStyle w:val="a5"/>
        <w:framePr w:wrap="none" w:vAnchor="page" w:hAnchor="page" w:x="5825" w:y="14158"/>
        <w:shd w:val="clear" w:color="auto" w:fill="auto"/>
        <w:spacing w:line="140" w:lineRule="exact"/>
        <w:ind w:left="20"/>
      </w:pPr>
      <w:r>
        <w:rPr>
          <w:rStyle w:val="7pt0pt6"/>
        </w:rPr>
        <w:t>515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58" w:y="2480"/>
        <w:shd w:val="clear" w:color="auto" w:fill="auto"/>
        <w:spacing w:line="140" w:lineRule="exact"/>
        <w:ind w:left="20"/>
      </w:pPr>
      <w:r>
        <w:rPr>
          <w:rStyle w:val="47pt0pt5"/>
        </w:rPr>
        <w:t>СЕНТИМЕНТАЛІЗМ</w:t>
      </w:r>
    </w:p>
    <w:p w:rsidR="00361F9A" w:rsidRDefault="005F5C25">
      <w:pPr>
        <w:pStyle w:val="81"/>
        <w:framePr w:w="3730" w:h="11149" w:hRule="exact" w:wrap="none" w:vAnchor="page" w:hAnchor="page" w:x="2129" w:y="2761"/>
        <w:shd w:val="clear" w:color="auto" w:fill="auto"/>
        <w:ind w:left="20" w:right="20"/>
      </w:pPr>
      <w:r>
        <w:t xml:space="preserve">медитативній ліріці. С. була одним із витоків </w:t>
      </w:r>
      <w:r>
        <w:t>формування дидактичної поеми. Просвітницька продуктивність С. спричинила безперервну історію її розвитку та функціонування.</w:t>
      </w:r>
    </w:p>
    <w:p w:rsidR="00361F9A" w:rsidRDefault="005F5C25">
      <w:pPr>
        <w:pStyle w:val="241"/>
        <w:framePr w:w="3730" w:h="11149" w:hRule="exact" w:wrap="none" w:vAnchor="page" w:hAnchor="page" w:x="2129" w:y="2761"/>
        <w:shd w:val="clear" w:color="auto" w:fill="auto"/>
        <w:spacing w:after="120"/>
        <w:ind w:right="20"/>
        <w:jc w:val="right"/>
      </w:pPr>
      <w:r>
        <w:rPr>
          <w:rStyle w:val="2475pt1"/>
          <w:i/>
          <w:iCs/>
        </w:rPr>
        <w:t>Борис Іванюк</w:t>
      </w:r>
    </w:p>
    <w:p w:rsidR="00361F9A" w:rsidRDefault="005F5C25">
      <w:pPr>
        <w:pStyle w:val="81"/>
        <w:framePr w:w="3730" w:h="11149" w:hRule="exact" w:wrap="none" w:vAnchor="page" w:hAnchor="page" w:x="2129" w:y="2761"/>
        <w:shd w:val="clear" w:color="auto" w:fill="auto"/>
        <w:ind w:left="40" w:right="20" w:firstLine="280"/>
      </w:pPr>
      <w:r>
        <w:rPr>
          <w:rStyle w:val="8pt0ptfe"/>
        </w:rPr>
        <w:t xml:space="preserve">СЕНТИМЕНТАЛІЗМ </w:t>
      </w:r>
      <w:r>
        <w:t xml:space="preserve">— (від </w:t>
      </w:r>
      <w:r>
        <w:rPr>
          <w:lang w:val="ru-RU"/>
        </w:rPr>
        <w:t xml:space="preserve">франц. </w:t>
      </w:r>
      <w:r>
        <w:rPr>
          <w:rStyle w:val="75pt0pt9"/>
          <w:lang w:val="fr-FR"/>
        </w:rPr>
        <w:t>senti</w:t>
      </w:r>
      <w:r>
        <w:rPr>
          <w:rStyle w:val="75pt0pt9"/>
          <w:lang w:val="fr-FR"/>
        </w:rPr>
        <w:softHyphen/>
        <w:t xml:space="preserve">ment </w:t>
      </w:r>
      <w:r>
        <w:t xml:space="preserve">■— почуття, чуттєвість) — </w:t>
      </w:r>
      <w:r>
        <w:rPr>
          <w:rStyle w:val="8pt0ptff"/>
        </w:rPr>
        <w:t>напрям</w:t>
      </w:r>
      <w:r>
        <w:rPr>
          <w:rStyle w:val="8pt0ptfe"/>
        </w:rPr>
        <w:t xml:space="preserve"> </w:t>
      </w:r>
      <w:r>
        <w:t xml:space="preserve">в л-рі та мист-ві 2-ї </w:t>
      </w:r>
      <w:r>
        <w:rPr>
          <w:lang w:val="ru-RU"/>
        </w:rPr>
        <w:t xml:space="preserve">пол. </w:t>
      </w:r>
      <w:r>
        <w:t xml:space="preserve">XVIII </w:t>
      </w:r>
      <w:r>
        <w:rPr>
          <w:lang w:val="ru-RU"/>
        </w:rPr>
        <w:t xml:space="preserve">ст., </w:t>
      </w:r>
      <w:r>
        <w:t>орієнтов</w:t>
      </w:r>
      <w:r>
        <w:t xml:space="preserve">аний на </w:t>
      </w:r>
      <w:r>
        <w:rPr>
          <w:lang w:val="ru-RU"/>
        </w:rPr>
        <w:t xml:space="preserve">внутр. </w:t>
      </w:r>
      <w:r>
        <w:t>світ та почуття людини. Він з’являється як своєрідна форма протесту проти панраціоналізму 1-ї пол.</w:t>
      </w:r>
    </w:p>
    <w:p w:rsidR="00361F9A" w:rsidRDefault="005F5C25">
      <w:pPr>
        <w:pStyle w:val="81"/>
        <w:framePr w:w="3730" w:h="11149" w:hRule="exact" w:wrap="none" w:vAnchor="page" w:hAnchor="page" w:x="2129" w:y="2761"/>
        <w:numPr>
          <w:ilvl w:val="0"/>
          <w:numId w:val="299"/>
        </w:numPr>
        <w:shd w:val="clear" w:color="auto" w:fill="auto"/>
        <w:tabs>
          <w:tab w:val="left" w:pos="477"/>
        </w:tabs>
        <w:ind w:left="40" w:right="20"/>
      </w:pPr>
      <w:r>
        <w:rPr>
          <w:lang w:val="ru-RU"/>
        </w:rPr>
        <w:t xml:space="preserve">ст. </w:t>
      </w:r>
      <w:r>
        <w:t xml:space="preserve">Філос. основою С. були теор. доктрини сенсуалізму та емпіризму (П.Гассенді, Т.Гоббс, Лж.Локк, Дж.Берклі, Д.Юм), згідно з якими чуттєвість </w:t>
      </w:r>
      <w:r>
        <w:t xml:space="preserve">та чуттєвий досвід проголошувалися основною формою пізнання. У </w:t>
      </w:r>
      <w:r>
        <w:rPr>
          <w:lang w:val="fr-FR"/>
        </w:rPr>
        <w:t xml:space="preserve">XVIH </w:t>
      </w:r>
      <w:r>
        <w:t xml:space="preserve">ст. чуттєвість </w:t>
      </w:r>
      <w:r>
        <w:rPr>
          <w:lang w:val="fr-FR"/>
        </w:rPr>
        <w:t xml:space="preserve">(sensibilité) </w:t>
      </w:r>
      <w:r>
        <w:t>починає протиставлятися як метод пізнання дійсності. Психол. причиною появи С. є іст. зумовлена емансипація типового "я”, з позиції якої світ сприймається як т</w:t>
      </w:r>
      <w:r>
        <w:t xml:space="preserve">акий, що втратив гармонію і порядок, шо в соц.-іст. ситуації того часу набуло </w:t>
      </w:r>
      <w:r>
        <w:rPr>
          <w:lang w:val="ru-RU"/>
        </w:rPr>
        <w:t xml:space="preserve">антибуржуазно! </w:t>
      </w:r>
      <w:r>
        <w:t xml:space="preserve">спрямованості. Тому завдання </w:t>
      </w:r>
      <w:r>
        <w:rPr>
          <w:lang w:val="ru-RU"/>
        </w:rPr>
        <w:t xml:space="preserve">нов. </w:t>
      </w:r>
      <w:r>
        <w:t>мист-ва, проголошували сентименталісти, полягає в тому, шоб зворушити людські серця й виховувати чуттєвість та чесноти, які повин</w:t>
      </w:r>
      <w:r>
        <w:t>ні стати противагою меркантилізму, егоїзму тошо. Не пориваючи зв’язків з традиціями раннього Просвітництва, С. вивчає природне невимушене почуття. Слово “природний” стає синонімом слів ‘‘прекрасний", “справжній”. Виникає інтерес до вивчення вроджених людсь</w:t>
      </w:r>
      <w:r>
        <w:t>ких можливостей, разом з ним — ідеал природної людини.</w:t>
      </w:r>
    </w:p>
    <w:p w:rsidR="00361F9A" w:rsidRDefault="005F5C25">
      <w:pPr>
        <w:pStyle w:val="81"/>
        <w:framePr w:w="3730" w:h="11149" w:hRule="exact" w:wrap="none" w:vAnchor="page" w:hAnchor="page" w:x="2129" w:y="2761"/>
        <w:shd w:val="clear" w:color="auto" w:fill="auto"/>
        <w:ind w:left="40" w:right="20" w:firstLine="280"/>
      </w:pPr>
      <w:r>
        <w:t xml:space="preserve">В естетиці С. визнавав </w:t>
      </w:r>
      <w:r>
        <w:rPr>
          <w:lang w:val="ru-RU"/>
        </w:rPr>
        <w:t xml:space="preserve">внутр. </w:t>
      </w:r>
      <w:r>
        <w:t>переживання людини джерелом твор. натхнення. Мета мист-ва для сентименталістів полягає в самоаналізі та роздумах про мгсце людини у всесвіті та у формуванні справжніх прир</w:t>
      </w:r>
      <w:r>
        <w:t xml:space="preserve">одних взаємозв'язків між людьми. Розробляється </w:t>
      </w:r>
      <w:r>
        <w:rPr>
          <w:lang w:val="ru-RU"/>
        </w:rPr>
        <w:t xml:space="preserve">нов. </w:t>
      </w:r>
      <w:r>
        <w:t xml:space="preserve">тип літ. героя (чутливої людини, найчастіше вихідця з третього стану). Л-ра С. розробляє нові жанри (сентиментальну </w:t>
      </w:r>
      <w:r>
        <w:rPr>
          <w:rStyle w:val="8pt0ptff"/>
        </w:rPr>
        <w:t xml:space="preserve">повість, драму, </w:t>
      </w:r>
      <w:r>
        <w:rPr>
          <w:rStyle w:val="75pt0pt9"/>
        </w:rPr>
        <w:t>“слізну комедію”,</w:t>
      </w:r>
      <w:r>
        <w:t xml:space="preserve"> інтимну </w:t>
      </w:r>
      <w:r>
        <w:rPr>
          <w:rStyle w:val="8pt0ptfe"/>
        </w:rPr>
        <w:t xml:space="preserve">лірику, </w:t>
      </w:r>
      <w:r>
        <w:t xml:space="preserve">сповідь, психол. </w:t>
      </w:r>
      <w:r>
        <w:rPr>
          <w:rStyle w:val="8pt0ptff"/>
        </w:rPr>
        <w:t xml:space="preserve">роман, </w:t>
      </w:r>
      <w:r>
        <w:t>дорожні нотатк</w:t>
      </w:r>
      <w:r>
        <w:t xml:space="preserve">и, </w:t>
      </w:r>
      <w:r>
        <w:rPr>
          <w:rStyle w:val="8pt0ptff"/>
        </w:rPr>
        <w:t>щоденники</w:t>
      </w:r>
      <w:r>
        <w:rPr>
          <w:rStyle w:val="8pt0ptfe"/>
        </w:rPr>
        <w:t xml:space="preserve"> </w:t>
      </w:r>
      <w:r>
        <w:t>тощо).</w:t>
      </w:r>
    </w:p>
    <w:p w:rsidR="00361F9A" w:rsidRDefault="005F5C25">
      <w:pPr>
        <w:pStyle w:val="81"/>
        <w:framePr w:w="3730" w:h="11149" w:hRule="exact" w:wrap="none" w:vAnchor="page" w:hAnchor="page" w:x="2129" w:y="2761"/>
        <w:shd w:val="clear" w:color="auto" w:fill="auto"/>
        <w:ind w:left="40" w:right="20" w:firstLine="280"/>
      </w:pPr>
      <w:r>
        <w:t>Перші прояви естетики С. з'</w:t>
      </w:r>
      <w:r>
        <w:t>явилися в Англії на поч. XVIII ст. і набули меланхолійних, описово- дидактичних настроїв спочатку в ліриці Дж.Томсона, який 1730 видав першу сент. лір. зб. “Пори року”. Е.Юнг 1745 створив філос.- дидактичну поему “Скарга, або Нічні думки”. Частина цієї пое</w:t>
      </w:r>
      <w:r>
        <w:t xml:space="preserve">ми — “Думки на цвинтарі” лягла в основу т. зв. “цвинтарної лірики", яка характерним чином вплинула не тільки на С., але й на наступні літ. течії та напрями — </w:t>
      </w:r>
      <w:r>
        <w:rPr>
          <w:rStyle w:val="8pt0ptff"/>
        </w:rPr>
        <w:t>передромантизм</w:t>
      </w:r>
      <w:r>
        <w:rPr>
          <w:rStyle w:val="8pt0ptfe"/>
        </w:rPr>
        <w:t xml:space="preserve"> </w:t>
      </w:r>
      <w:r>
        <w:t xml:space="preserve">та </w:t>
      </w:r>
      <w:r>
        <w:rPr>
          <w:rStyle w:val="8pt0ptff"/>
        </w:rPr>
        <w:t>романтизм.</w:t>
      </w:r>
      <w:r>
        <w:rPr>
          <w:rStyle w:val="8pt0ptfe"/>
        </w:rPr>
        <w:t xml:space="preserve"> </w:t>
      </w:r>
      <w:r>
        <w:t xml:space="preserve">Т.Ґрей своєю “Елегією, написаною на цвинтарі” зробив даний жанр провідним в </w:t>
      </w:r>
      <w:r>
        <w:rPr>
          <w:lang w:val="ru-RU"/>
        </w:rPr>
        <w:t xml:space="preserve">англ. </w:t>
      </w:r>
      <w:r>
        <w:t>сентименталістській ліриці. Вона глибоко вплинула не тільки на його сучасників. До неї неодноразово звертались поети- романтики: молодийФ. Р. де Шатобріан, рос. поет</w:t>
      </w:r>
    </w:p>
    <w:p w:rsidR="00361F9A" w:rsidRDefault="005F5C25">
      <w:pPr>
        <w:pStyle w:val="81"/>
        <w:framePr w:w="3730" w:h="11149" w:hRule="exact" w:wrap="none" w:vAnchor="page" w:hAnchor="page" w:x="2129" w:y="2761"/>
        <w:shd w:val="clear" w:color="auto" w:fill="auto"/>
        <w:tabs>
          <w:tab w:val="left" w:pos="1269"/>
        </w:tabs>
        <w:ind w:left="40" w:right="20"/>
      </w:pPr>
      <w:r>
        <w:t>В.Жуковс</w:t>
      </w:r>
      <w:r>
        <w:t>ький — “Сільський ивинтар"(1802), молодий О.Пушкін, шо ними жанр елегії був</w:t>
      </w:r>
    </w:p>
    <w:p w:rsidR="00361F9A" w:rsidRDefault="005F5C25">
      <w:pPr>
        <w:pStyle w:val="81"/>
        <w:framePr w:w="3662" w:h="11172" w:hRule="exact" w:wrap="none" w:vAnchor="page" w:hAnchor="page" w:x="6142" w:y="2756"/>
        <w:shd w:val="clear" w:color="auto" w:fill="auto"/>
        <w:ind w:left="40" w:right="20"/>
      </w:pPr>
      <w:r>
        <w:t>широко введений в рос. л-ру. Анґл. драматурга- сентименталісти звертаються до проблем повсякденного життя представників третього стану, поєднуючи зображення моральних проблем, емоц</w:t>
      </w:r>
      <w:r>
        <w:t xml:space="preserve">ійних страждань та сподівань героїв з описом буденних справ, з деталями побуту: Дж.Лілло — “Лондонський купець, або історія </w:t>
      </w:r>
      <w:r>
        <w:rPr>
          <w:lang w:val="ru-RU"/>
        </w:rPr>
        <w:t xml:space="preserve">Джорджа </w:t>
      </w:r>
      <w:r>
        <w:t>Банрвелла” (1731), Е.Мур — “Гравець” (1753). Справжню революцію в л-рі XVIII ст. здійснив</w:t>
      </w:r>
    </w:p>
    <w:p w:rsidR="00361F9A" w:rsidRDefault="005F5C25">
      <w:pPr>
        <w:pStyle w:val="81"/>
        <w:framePr w:w="3662" w:h="11172" w:hRule="exact" w:wrap="none" w:vAnchor="page" w:hAnchor="page" w:x="6142" w:y="2756"/>
        <w:shd w:val="clear" w:color="auto" w:fill="auto"/>
        <w:tabs>
          <w:tab w:val="left" w:pos="1019"/>
        </w:tabs>
        <w:ind w:left="40" w:right="60"/>
      </w:pPr>
      <w:r>
        <w:t xml:space="preserve">С.Річардсон романом </w:t>
      </w:r>
      <w:r>
        <w:rPr>
          <w:lang w:val="ru-RU"/>
        </w:rPr>
        <w:t xml:space="preserve">“Памела". </w:t>
      </w:r>
      <w:r>
        <w:rPr>
          <w:lang w:val="en-US"/>
        </w:rPr>
        <w:t xml:space="preserve">Lie </w:t>
      </w:r>
      <w:r>
        <w:t xml:space="preserve">був перший зразок епістолярного жанру в Англії. Центр, фігурою </w:t>
      </w:r>
      <w:r>
        <w:rPr>
          <w:lang w:val="ru-RU"/>
        </w:rPr>
        <w:t xml:space="preserve">англ. </w:t>
      </w:r>
      <w:r>
        <w:t xml:space="preserve">С. вважають Л.Стерна, автора “Життя та думок Трістрама Шенді” (1767), та “Сентиментальної подорожі" (1768), від назви якої і виникла назва напряму в л-рі та мист-ві. У Франції найг/гибше </w:t>
      </w:r>
      <w:r>
        <w:t>втілення С. віднайшов у творчості Ж - Ж,</w:t>
      </w:r>
      <w:r>
        <w:rPr>
          <w:lang w:val="ru-RU"/>
        </w:rPr>
        <w:t xml:space="preserve">Руссо. </w:t>
      </w:r>
      <w:r>
        <w:t>В тв. “Юлія,, або Нова Елоїза” (1761), “Еміль” (1762), “Сповідь’’ (1766-1770) автор об'єднав в єдине ціле низку питань, най</w:t>
      </w:r>
      <w:r>
        <w:softHyphen/>
        <w:t xml:space="preserve">актуальніших в цей період, які вплинули на розповсюдження сентименталістських ідей в </w:t>
      </w:r>
      <w:r>
        <w:t xml:space="preserve">європ л-рі </w:t>
      </w:r>
      <w:r>
        <w:rPr>
          <w:rStyle w:val="8pt0ptfe"/>
        </w:rPr>
        <w:t xml:space="preserve">(Руссоїзм). </w:t>
      </w:r>
      <w:r>
        <w:t xml:space="preserve">Під сильним впливом </w:t>
      </w:r>
      <w:r>
        <w:rPr>
          <w:lang w:val="ru-RU"/>
        </w:rPr>
        <w:t xml:space="preserve">Руссо </w:t>
      </w:r>
      <w:r>
        <w:t xml:space="preserve">з’являються тв. його у^інів та прихильників: Л.Мерс’є “Дезертир” (1772), “Бідняк” (1772), “Суддя” (1774); Бернардена де Сен-П’єра “По/іьі Віржіні" (1814); Ретіфа де ла </w:t>
      </w:r>
      <w:r>
        <w:rPr>
          <w:lang w:val="ru-RU"/>
        </w:rPr>
        <w:t xml:space="preserve">Бретона </w:t>
      </w:r>
      <w:r>
        <w:t>“Розпусний селянин” (1775) тошо</w:t>
      </w:r>
      <w:r>
        <w:t>.</w:t>
      </w:r>
    </w:p>
    <w:p w:rsidR="00361F9A" w:rsidRDefault="005F5C25">
      <w:pPr>
        <w:pStyle w:val="81"/>
        <w:framePr w:w="3662" w:h="11172" w:hRule="exact" w:wrap="none" w:vAnchor="page" w:hAnchor="page" w:x="6142" w:y="2756"/>
        <w:shd w:val="clear" w:color="auto" w:fill="auto"/>
        <w:ind w:left="40" w:right="60" w:firstLine="280"/>
      </w:pPr>
      <w:r>
        <w:t xml:space="preserve">В Німеччині С. має вияви у 2-й </w:t>
      </w:r>
      <w:r>
        <w:rPr>
          <w:lang w:val="ru-RU"/>
        </w:rPr>
        <w:t xml:space="preserve">пол. </w:t>
      </w:r>
      <w:r>
        <w:t>XVIII ст. в творчості Й.ґердера, Ф.Клопштока, Й.Фосса, М.Клінґера, Г.Бюргера, молодих Ф.Шіллера та Й-</w:t>
      </w:r>
    </w:p>
    <w:p w:rsidR="00361F9A" w:rsidRDefault="005F5C25">
      <w:pPr>
        <w:pStyle w:val="81"/>
        <w:framePr w:w="3662" w:h="11172" w:hRule="exact" w:wrap="none" w:vAnchor="page" w:hAnchor="page" w:x="6142" w:y="2756"/>
        <w:numPr>
          <w:ilvl w:val="0"/>
          <w:numId w:val="300"/>
        </w:numPr>
        <w:shd w:val="clear" w:color="auto" w:fill="auto"/>
        <w:tabs>
          <w:tab w:val="left" w:pos="794"/>
        </w:tabs>
        <w:ind w:left="40" w:right="60"/>
      </w:pPr>
      <w:r>
        <w:t>Гьоте.</w:t>
      </w:r>
      <w:r>
        <w:tab/>
        <w:t xml:space="preserve">Характерним явищем літ. процесу в Німеччині була поява в 1770-80-х </w:t>
      </w:r>
      <w:r>
        <w:rPr>
          <w:lang w:val="en-US"/>
        </w:rPr>
        <w:t xml:space="preserve">p.p. </w:t>
      </w:r>
      <w:r>
        <w:t xml:space="preserve">літ. руху “Буря та тиск” </w:t>
      </w:r>
      <w:r>
        <w:rPr>
          <w:lang w:val="de-DE"/>
        </w:rPr>
        <w:t>(Sturm und D</w:t>
      </w:r>
      <w:r>
        <w:rPr>
          <w:lang w:val="de-DE"/>
        </w:rPr>
        <w:t xml:space="preserve">rang). </w:t>
      </w:r>
      <w:r>
        <w:t xml:space="preserve">Письменники- щтюрмери були органічно поєднані з просвітницькою ідеологією, вважаючи себе </w:t>
      </w:r>
      <w:r>
        <w:rPr>
          <w:lang w:val="ru-RU"/>
        </w:rPr>
        <w:t xml:space="preserve">духов, </w:t>
      </w:r>
      <w:r>
        <w:t xml:space="preserve">спадкоємцями </w:t>
      </w:r>
      <w:r>
        <w:rPr>
          <w:lang w:val="ru-RU"/>
        </w:rPr>
        <w:t xml:space="preserve">Руссо. </w:t>
      </w:r>
      <w:r>
        <w:t xml:space="preserve">В той же час їх чутливий, вразливий </w:t>
      </w:r>
      <w:r>
        <w:rPr>
          <w:lang w:val="ru-RU"/>
        </w:rPr>
        <w:t xml:space="preserve">герой (напр. </w:t>
      </w:r>
      <w:r>
        <w:t>Вертер), зображується реалістично, в тісній взаємодії з навколишнім об’єктивним світ</w:t>
      </w:r>
      <w:r>
        <w:t xml:space="preserve">ом. Штюрмери своїх героїв роблять не просто пасивними пропагандистами просвітницьких ідей, а справжніми бунтівниками, борцями проти деспотії </w:t>
      </w:r>
      <w:r>
        <w:rPr>
          <w:lang w:val="ru-RU"/>
        </w:rPr>
        <w:t xml:space="preserve">(Гец, </w:t>
      </w:r>
      <w:r>
        <w:t xml:space="preserve">Карл Моор). Теоретиком “Бурі і тиску” вважається Й.Гердер (1744-1803), який у статтях “Фрагменти про новітню </w:t>
      </w:r>
      <w:r>
        <w:t>л-ру”, “Про Шекспіра”, “Про Оссіана та пісні древніх народів” тошо звернув увагу сучасників на необхідність відтворення нац,- характерних рис та явищ. Гердер обгрунтував та ввів у л-ру поняття народності. Перш за все нім.</w:t>
      </w:r>
    </w:p>
    <w:p w:rsidR="00361F9A" w:rsidRDefault="005F5C25">
      <w:pPr>
        <w:pStyle w:val="81"/>
        <w:framePr w:w="3662" w:h="11172" w:hRule="exact" w:wrap="none" w:vAnchor="page" w:hAnchor="page" w:x="6142" w:y="2756"/>
        <w:numPr>
          <w:ilvl w:val="0"/>
          <w:numId w:val="300"/>
        </w:numPr>
        <w:shd w:val="clear" w:color="auto" w:fill="auto"/>
        <w:tabs>
          <w:tab w:val="left" w:pos="333"/>
        </w:tabs>
        <w:ind w:left="40" w:right="60"/>
      </w:pPr>
      <w:r>
        <w:t xml:space="preserve">проявився в ліриці. Найповніше сенти- менталістська лірика розквітає в творчості молодого Гьоте (“Зезенгаймський цикл”, “Фульський король”, “Ганімед", </w:t>
      </w:r>
      <w:r>
        <w:rPr>
          <w:lang w:val="ru-RU"/>
        </w:rPr>
        <w:t xml:space="preserve">“Прометей”, </w:t>
      </w:r>
      <w:r>
        <w:t xml:space="preserve">“Вільшаний цар”). Поети-сентименталісти віддають перевагу жанру </w:t>
      </w:r>
      <w:r>
        <w:rPr>
          <w:rStyle w:val="8pt0ptff"/>
        </w:rPr>
        <w:t>ідилії</w:t>
      </w:r>
      <w:r>
        <w:rPr>
          <w:rStyle w:val="8pt0ptfe"/>
        </w:rPr>
        <w:t xml:space="preserve"> </w:t>
      </w:r>
      <w:r>
        <w:t xml:space="preserve">та </w:t>
      </w:r>
      <w:r>
        <w:rPr>
          <w:rStyle w:val="8pt0ptff"/>
        </w:rPr>
        <w:t>балади-.</w:t>
      </w:r>
      <w:r>
        <w:rPr>
          <w:rStyle w:val="8pt0ptfe"/>
        </w:rPr>
        <w:t xml:space="preserve"> </w:t>
      </w:r>
      <w:r>
        <w:t>Й.Г.Фосс (</w:t>
      </w:r>
      <w:r>
        <w:t>1751- 1826) — “Луїза” та “Ідилії” С.Геснера (1730-1788). Нім. сент. драма зверталася до зображення доброчесних характерів, покликаних зворушити глядача, викликала бажання позбавитися помилок та моральної недовершеності: Х.Геллерт — “Ніжні сестри” (1747). В</w:t>
      </w:r>
      <w:r>
        <w:t xml:space="preserve"> 2-й пол. </w:t>
      </w:r>
      <w:r>
        <w:rPr>
          <w:lang w:val="de-DE"/>
        </w:rPr>
        <w:t xml:space="preserve">XVHI </w:t>
      </w:r>
      <w:r>
        <w:t>ст. складаються основні риси нім. роману, в якому помітні елементи</w:t>
      </w:r>
    </w:p>
    <w:p w:rsidR="00361F9A" w:rsidRDefault="005F5C25">
      <w:pPr>
        <w:pStyle w:val="a5"/>
        <w:framePr w:wrap="none" w:vAnchor="page" w:hAnchor="page" w:x="5869" w:y="14120"/>
        <w:shd w:val="clear" w:color="auto" w:fill="auto"/>
        <w:spacing w:line="140" w:lineRule="exact"/>
        <w:ind w:left="20"/>
      </w:pPr>
      <w:r>
        <w:rPr>
          <w:rStyle w:val="7pt0pt6"/>
        </w:rPr>
        <w:t>516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324" w:y="2357"/>
        <w:shd w:val="clear" w:color="auto" w:fill="auto"/>
        <w:spacing w:line="140" w:lineRule="exact"/>
        <w:ind w:left="20"/>
      </w:pPr>
      <w:r>
        <w:rPr>
          <w:rStyle w:val="47pt0pt6"/>
        </w:rPr>
        <w:t>СЕНТИМЕНТАЛІЗМ</w:t>
      </w:r>
    </w:p>
    <w:p w:rsidR="00361F9A" w:rsidRDefault="005F5C25">
      <w:pPr>
        <w:pStyle w:val="81"/>
        <w:framePr w:w="3970" w:h="11115" w:hRule="exact" w:wrap="none" w:vAnchor="page" w:hAnchor="page" w:x="2127" w:y="2671"/>
        <w:shd w:val="clear" w:color="auto" w:fill="auto"/>
        <w:ind w:left="20" w:right="220"/>
      </w:pPr>
      <w:r>
        <w:t xml:space="preserve">як </w:t>
      </w:r>
      <w:r>
        <w:rPr>
          <w:lang w:val="ru-RU"/>
        </w:rPr>
        <w:t xml:space="preserve">С., </w:t>
      </w:r>
      <w:r>
        <w:t>так і натуралістичності: в зразково-</w:t>
      </w:r>
      <w:r>
        <w:br/>
        <w:t>сентимементалістському романі Ґьоте “Страждання</w:t>
      </w:r>
      <w:r>
        <w:br/>
        <w:t>молодого Вертера”. Перехідною фігурою від</w:t>
      </w:r>
      <w:r>
        <w:t xml:space="preserve"> С.</w:t>
      </w:r>
      <w:r>
        <w:br/>
        <w:t xml:space="preserve">до </w:t>
      </w:r>
      <w:r>
        <w:rPr>
          <w:rStyle w:val="8pt0ptfe"/>
        </w:rPr>
        <w:t xml:space="preserve">романтизму </w:t>
      </w:r>
      <w:r>
        <w:t>в Німеччині був Жан-Поль Ріхтер</w:t>
      </w:r>
      <w:r>
        <w:br/>
        <w:t>(1763-1825) — "Життя задоволеного шкільного</w:t>
      </w:r>
      <w:r>
        <w:br/>
        <w:t>вчителя Марії Вуиа з Ауеталю”, в якому Жан-Поль</w:t>
      </w:r>
      <w:r>
        <w:br/>
        <w:t>іронізує з приводу суттєвого розладу між мрією та</w:t>
      </w:r>
      <w:r>
        <w:br/>
        <w:t>дійсністю. В італ. л-рі XVIII ст. найвиразнішим</w:t>
      </w:r>
      <w:r>
        <w:br/>
        <w:t>представником С.</w:t>
      </w:r>
      <w:r>
        <w:t xml:space="preserve"> був П.Метастазіо (1698-1782).</w:t>
      </w:r>
    </w:p>
    <w:p w:rsidR="00361F9A" w:rsidRDefault="005F5C25">
      <w:pPr>
        <w:pStyle w:val="81"/>
        <w:framePr w:w="3970" w:h="11115" w:hRule="exact" w:wrap="none" w:vAnchor="page" w:hAnchor="page" w:x="2127" w:y="2671"/>
        <w:numPr>
          <w:ilvl w:val="0"/>
          <w:numId w:val="301"/>
        </w:numPr>
        <w:shd w:val="clear" w:color="auto" w:fill="auto"/>
        <w:tabs>
          <w:tab w:val="left" w:pos="159"/>
        </w:tabs>
        <w:ind w:left="20" w:right="220"/>
      </w:pPr>
      <w:r>
        <w:t>2-му періоді свого творч. шляху (30-40 р.р. XVIII</w:t>
      </w:r>
      <w:r>
        <w:br/>
        <w:t xml:space="preserve">ст.) він створив зразки любовно-сент. </w:t>
      </w:r>
      <w:r>
        <w:rPr>
          <w:rStyle w:val="8pt0ptfe"/>
        </w:rPr>
        <w:t>мелодрами:</w:t>
      </w:r>
      <w:r>
        <w:rPr>
          <w:rStyle w:val="8pt0ptfe"/>
        </w:rPr>
        <w:br/>
      </w:r>
      <w:r>
        <w:t>“Ецій", “Упізнана Семіраміда”, “Олександр в Індії"</w:t>
      </w:r>
      <w:r>
        <w:br/>
        <w:t>та лір-сентим. драми: “Деметрій”, “Олімпіада”,</w:t>
      </w:r>
      <w:r>
        <w:br/>
        <w:t>“Демофонт".</w:t>
      </w:r>
    </w:p>
    <w:p w:rsidR="00361F9A" w:rsidRDefault="005F5C25">
      <w:pPr>
        <w:pStyle w:val="81"/>
        <w:framePr w:w="3970" w:h="11115" w:hRule="exact" w:wrap="none" w:vAnchor="page" w:hAnchor="page" w:x="2127" w:y="2671"/>
        <w:shd w:val="clear" w:color="auto" w:fill="auto"/>
        <w:ind w:left="20" w:right="220" w:firstLine="260"/>
      </w:pPr>
      <w:r>
        <w:t xml:space="preserve">В швайц. л-рі XVIII </w:t>
      </w:r>
      <w:r>
        <w:rPr>
          <w:lang w:val="ru-RU"/>
        </w:rPr>
        <w:t xml:space="preserve">ст. </w:t>
      </w:r>
      <w:r>
        <w:t>С. зосереджується в</w:t>
      </w:r>
      <w:r>
        <w:br/>
        <w:t>Цюріху, де розгортається діяльність Й.</w:t>
      </w:r>
      <w:r>
        <w:rPr>
          <w:lang w:val="ru-RU"/>
        </w:rPr>
        <w:t>Бодмера</w:t>
      </w:r>
      <w:r>
        <w:rPr>
          <w:lang w:val="ru-RU"/>
        </w:rPr>
        <w:br/>
      </w:r>
      <w:r>
        <w:t>(1698-1783) — “Крит, роздуми про прекрасне та</w:t>
      </w:r>
      <w:r>
        <w:br/>
        <w:t>про зв'язок прекрасного з правдоподібним” (1740),</w:t>
      </w:r>
      <w:r>
        <w:br/>
        <w:t xml:space="preserve">зібрання пісень </w:t>
      </w:r>
      <w:r>
        <w:rPr>
          <w:rStyle w:val="75pt0pt9"/>
        </w:rPr>
        <w:t>міииезіигерів</w:t>
      </w:r>
      <w:r>
        <w:t xml:space="preserve"> (1747-1759) та</w:t>
      </w:r>
      <w:r>
        <w:br/>
        <w:t>Й.Я.Брайтінґера (1701-177</w:t>
      </w:r>
      <w:r>
        <w:t>6) — “Криг, поетика”</w:t>
      </w:r>
      <w:r>
        <w:br/>
        <w:t>(1740). Сентим. настрої відчутні в поезії А. фон</w:t>
      </w:r>
      <w:r>
        <w:br/>
      </w:r>
      <w:r>
        <w:rPr>
          <w:lang w:val="ru-RU"/>
        </w:rPr>
        <w:t xml:space="preserve">Галлера </w:t>
      </w:r>
      <w:r>
        <w:t>(1708-1777) — поема “Альпи" та зб.</w:t>
      </w:r>
      <w:r>
        <w:br/>
        <w:t>“Досвід швайц. віршів”, Й.Песталоші (1746-1827)</w:t>
      </w:r>
    </w:p>
    <w:p w:rsidR="00361F9A" w:rsidRDefault="005F5C25">
      <w:pPr>
        <w:pStyle w:val="81"/>
        <w:framePr w:w="3970" w:h="11115" w:hRule="exact" w:wrap="none" w:vAnchor="page" w:hAnchor="page" w:x="2127" w:y="2671"/>
        <w:numPr>
          <w:ilvl w:val="0"/>
          <w:numId w:val="269"/>
        </w:numPr>
        <w:shd w:val="clear" w:color="auto" w:fill="auto"/>
        <w:tabs>
          <w:tab w:val="left" w:pos="212"/>
        </w:tabs>
        <w:ind w:left="20" w:right="5"/>
      </w:pPr>
      <w:r>
        <w:t>кн. афоризмів “Бажання”.</w:t>
      </w:r>
    </w:p>
    <w:p w:rsidR="00361F9A" w:rsidRDefault="005F5C25">
      <w:pPr>
        <w:pStyle w:val="81"/>
        <w:framePr w:w="3970" w:h="11115" w:hRule="exact" w:wrap="none" w:vAnchor="page" w:hAnchor="page" w:x="2127" w:y="2671"/>
        <w:shd w:val="clear" w:color="auto" w:fill="auto"/>
        <w:ind w:left="20" w:right="220" w:firstLine="260"/>
      </w:pPr>
      <w:r>
        <w:t>Сентименталістські настрої з'являються в</w:t>
      </w:r>
      <w:r>
        <w:br/>
        <w:t xml:space="preserve">творчості сканд. поетів: </w:t>
      </w:r>
      <w:r>
        <w:t>К.Тулліна (1728-1865) —</w:t>
      </w:r>
      <w:r>
        <w:br/>
        <w:t>“Травневий день”; Й.Евальда (1743-1781) —</w:t>
      </w:r>
      <w:r>
        <w:br/>
        <w:t>“Соната Скорботи”; К.Фрімана (1752-1839) —</w:t>
      </w:r>
      <w:r>
        <w:br/>
        <w:t>“Хорнель, гора на півночі Норвегії”; Г.Крейца</w:t>
      </w:r>
      <w:r>
        <w:br/>
        <w:t>(1731-1785) — “Літня пісня”; Ю.Уксеншерна</w:t>
      </w:r>
      <w:r>
        <w:br/>
        <w:t>(1750-1817) — “Ніч"; Т.Турільда (1759-1808) —</w:t>
      </w:r>
      <w:r>
        <w:br/>
        <w:t>“Пристрасті”;</w:t>
      </w:r>
      <w:r>
        <w:t xml:space="preserve"> Ф.Франсена (1772-1847) - “Лик</w:t>
      </w:r>
      <w:r>
        <w:br/>
        <w:t>людський"; в інтимній ліриці Е.Баггесена (1764-</w:t>
      </w:r>
      <w:r>
        <w:br/>
        <w:t>1826) тошо.</w:t>
      </w:r>
    </w:p>
    <w:p w:rsidR="00361F9A" w:rsidRDefault="005F5C25">
      <w:pPr>
        <w:pStyle w:val="81"/>
        <w:framePr w:w="3970" w:h="11115" w:hRule="exact" w:wrap="none" w:vAnchor="page" w:hAnchor="page" w:x="2127" w:y="2671"/>
        <w:shd w:val="clear" w:color="auto" w:fill="auto"/>
        <w:ind w:left="20" w:right="220" w:firstLine="260"/>
      </w:pPr>
      <w:r>
        <w:t xml:space="preserve">Центром </w:t>
      </w:r>
      <w:r>
        <w:rPr>
          <w:lang w:val="ru-RU"/>
        </w:rPr>
        <w:t xml:space="preserve">нов. </w:t>
      </w:r>
      <w:r>
        <w:t>напряму в поль. літ рі XVIII ст.</w:t>
      </w:r>
      <w:r>
        <w:br/>
        <w:t>стає аристократичний двір Чарториських в</w:t>
      </w:r>
      <w:r>
        <w:br/>
        <w:t xml:space="preserve">Пулавах. </w:t>
      </w:r>
      <w:r>
        <w:rPr>
          <w:lang w:val="ru-RU"/>
        </w:rPr>
        <w:t xml:space="preserve">Поль, </w:t>
      </w:r>
      <w:r>
        <w:t>поети-сентименталісти в пошуках</w:t>
      </w:r>
      <w:r>
        <w:br/>
      </w:r>
      <w:r>
        <w:rPr>
          <w:lang w:val="ru-RU"/>
        </w:rPr>
        <w:t xml:space="preserve">нов. </w:t>
      </w:r>
      <w:r>
        <w:t>емоційно-виражальних засоб</w:t>
      </w:r>
      <w:r>
        <w:t>ів, та образів</w:t>
      </w:r>
      <w:r>
        <w:br/>
        <w:t>звертались до най. фольклору: Ф.Князьнін (1750-</w:t>
      </w:r>
      <w:r>
        <w:br/>
        <w:t>1807) — “Ощасливлені злидні”, “Ода до вусів";</w:t>
      </w:r>
      <w:r>
        <w:br/>
        <w:t>Ф.Карпіньський (1741-1825), названий</w:t>
      </w:r>
      <w:r>
        <w:br/>
        <w:t>співвітчизниками “поетом серця” — “Оброк”,</w:t>
      </w:r>
      <w:r>
        <w:br/>
        <w:t>“Альиеста”; В.Богуславський (1757-1829) “Генріх</w:t>
      </w:r>
    </w:p>
    <w:p w:rsidR="00361F9A" w:rsidRDefault="005F5C25">
      <w:pPr>
        <w:pStyle w:val="81"/>
        <w:framePr w:w="3970" w:h="11115" w:hRule="exact" w:wrap="none" w:vAnchor="page" w:hAnchor="page" w:x="2127" w:y="2671"/>
        <w:numPr>
          <w:ilvl w:val="0"/>
          <w:numId w:val="302"/>
        </w:numPr>
        <w:shd w:val="clear" w:color="auto" w:fill="auto"/>
        <w:tabs>
          <w:tab w:val="left" w:pos="217"/>
        </w:tabs>
        <w:ind w:left="20" w:right="220"/>
      </w:pPr>
      <w:r>
        <w:t>на полюванні”, комі</w:t>
      </w:r>
      <w:r>
        <w:t>ч. опера “Вигадане чудо,</w:t>
      </w:r>
      <w:r>
        <w:br/>
        <w:t>абоКраків’янитагуралі”; Я.Ясиньський — “Спір”,</w:t>
      </w:r>
      <w:r>
        <w:br/>
        <w:t>“Чаньча”.</w:t>
      </w:r>
    </w:p>
    <w:p w:rsidR="00361F9A" w:rsidRDefault="005F5C25">
      <w:pPr>
        <w:pStyle w:val="81"/>
        <w:framePr w:w="3970" w:h="11115" w:hRule="exact" w:wrap="none" w:vAnchor="page" w:hAnchor="page" w:x="2127" w:y="2671"/>
        <w:shd w:val="clear" w:color="auto" w:fill="auto"/>
        <w:ind w:left="20" w:right="5" w:firstLine="260"/>
      </w:pPr>
      <w:r>
        <w:t>В Росії С. остаточно сформувався в 90-ті рр.</w:t>
      </w:r>
    </w:p>
    <w:p w:rsidR="00361F9A" w:rsidRDefault="005F5C25">
      <w:pPr>
        <w:pStyle w:val="81"/>
        <w:framePr w:w="3970" w:h="11115" w:hRule="exact" w:wrap="none" w:vAnchor="page" w:hAnchor="page" w:x="2127" w:y="2671"/>
        <w:shd w:val="clear" w:color="auto" w:fill="auto"/>
        <w:ind w:left="20" w:right="5"/>
      </w:pPr>
      <w:r>
        <w:t xml:space="preserve">ХУІП </w:t>
      </w:r>
      <w:r>
        <w:rPr>
          <w:lang w:val="ru-RU"/>
        </w:rPr>
        <w:t xml:space="preserve">ст., </w:t>
      </w:r>
      <w:r>
        <w:t>хоча перші прояви сентименталістських і</w:t>
      </w:r>
      <w:r>
        <w:br/>
        <w:t>настроїв були помітні ше в сер. 60-х рр. Однією з</w:t>
      </w:r>
      <w:r>
        <w:br/>
        <w:t>особливостей рос. літ. процес</w:t>
      </w:r>
      <w:r>
        <w:t>у того часу була</w:t>
      </w:r>
      <w:r>
        <w:br/>
        <w:t xml:space="preserve">тенденція до злиття різних стилів </w:t>
      </w:r>
      <w:r>
        <w:rPr>
          <w:lang w:val="ru-RU"/>
        </w:rPr>
        <w:t>(напр.</w:t>
      </w:r>
      <w:r>
        <w:t>, достатньо</w:t>
      </w:r>
      <w:r>
        <w:br/>
        <w:t xml:space="preserve">помітні сентиментальні настрої в останніх тв. </w:t>
      </w:r>
      <w:r>
        <w:rPr>
          <w:vertAlign w:val="superscript"/>
        </w:rPr>
        <w:t>1</w:t>
      </w:r>
      <w:r>
        <w:br/>
        <w:t>Д.Фонвізіна — “Каллісфон”, “Щиросердне і</w:t>
      </w:r>
      <w:r>
        <w:br/>
        <w:t xml:space="preserve">зізнання в справах моїх та думках’’). Плідно </w:t>
      </w:r>
      <w:r>
        <w:rPr>
          <w:rStyle w:val="75pt0pt9"/>
        </w:rPr>
        <w:t>і</w:t>
      </w:r>
      <w:r>
        <w:rPr>
          <w:rStyle w:val="75pt0pt9"/>
        </w:rPr>
        <w:br/>
      </w:r>
      <w:r>
        <w:t>проявляються сентим. настрої в творчості ]</w:t>
      </w:r>
    </w:p>
    <w:p w:rsidR="00361F9A" w:rsidRDefault="005F5C25">
      <w:pPr>
        <w:pStyle w:val="81"/>
        <w:framePr w:w="3970" w:h="11115" w:hRule="exact" w:wrap="none" w:vAnchor="page" w:hAnchor="page" w:x="2127" w:y="2671"/>
        <w:shd w:val="clear" w:color="auto" w:fill="auto"/>
        <w:tabs>
          <w:tab w:val="left" w:pos="1052"/>
        </w:tabs>
        <w:ind w:left="20" w:right="5"/>
      </w:pPr>
      <w:r>
        <w:t>О.Радішева. Використовуючи жанр, форму</w:t>
      </w:r>
      <w:r>
        <w:br/>
        <w:t>мандрів, автор наповнює “Подорож з Петербурга і</w:t>
      </w:r>
      <w:r>
        <w:br/>
        <w:t>де Москви” не тільки пристрасним засудженням і</w:t>
      </w:r>
      <w:r>
        <w:br/>
        <w:t>кріпацтва та самодержавства, але й пронизує ]</w:t>
      </w:r>
      <w:r>
        <w:br/>
        <w:t>пілвишенною емоційністю. Гол. відмінністю рос. С. І</w:t>
      </w:r>
      <w:r>
        <w:br/>
        <w:t>був його дворянський хар</w:t>
      </w:r>
      <w:r>
        <w:t>актер. Ідея позастанової і</w:t>
      </w:r>
      <w:r>
        <w:br/>
        <w:t>варьості особистості видозмінюється. Перевага і</w:t>
      </w:r>
    </w:p>
    <w:p w:rsidR="00361F9A" w:rsidRDefault="005F5C25">
      <w:pPr>
        <w:pStyle w:val="a5"/>
        <w:framePr w:w="3989" w:h="182" w:hRule="exact" w:wrap="none" w:vAnchor="page" w:hAnchor="page" w:x="2103" w:y="14059"/>
        <w:shd w:val="clear" w:color="auto" w:fill="auto"/>
        <w:spacing w:line="140" w:lineRule="exact"/>
        <w:ind w:right="20"/>
        <w:jc w:val="right"/>
      </w:pPr>
      <w:r>
        <w:rPr>
          <w:rStyle w:val="7pt0pt6"/>
        </w:rPr>
        <w:t>517</w:t>
      </w:r>
    </w:p>
    <w:p w:rsidR="00361F9A" w:rsidRDefault="005F5C25">
      <w:pPr>
        <w:pStyle w:val="81"/>
        <w:framePr w:w="3768" w:h="11159" w:hRule="exact" w:wrap="none" w:vAnchor="page" w:hAnchor="page" w:x="6039" w:y="2666"/>
        <w:shd w:val="clear" w:color="auto" w:fill="auto"/>
        <w:ind w:left="140" w:right="40"/>
      </w:pPr>
      <w:r>
        <w:t xml:space="preserve">надається можливості витончено відобразити </w:t>
      </w:r>
      <w:r>
        <w:rPr>
          <w:lang w:val="ru-RU"/>
        </w:rPr>
        <w:t xml:space="preserve">внутр. </w:t>
      </w:r>
      <w:r>
        <w:t>світ героя, здатності співчувати. Видатним діячем і теоретиком рос. С. визнано М.Карамзіна (1766-1826). Основний пафос його ест</w:t>
      </w:r>
      <w:r>
        <w:t>етики розкривається в статті “Що потрібно авторові ?”, в якій почуття проголошується гол. рушієм творч. процесу. Засновник “Московського журналу” (1792)та “Вісника Європи” (1803), Карамзін друкує як свої різножанр. тв.(напр., лір. — “Село", “Квітка на домо</w:t>
      </w:r>
      <w:r>
        <w:t>вину мого Аґатона”, любовно-психол. повісті “Юлія”, “Бідна Ліза”, незавершений роман про “сентим. виховання" “Лицар нашого часу”, “Моя сповідь” та сентим. повість “Фрол Сілін”, в якій помітні консервативні погляди автора в селянському питанні, та тв. своїх</w:t>
      </w:r>
      <w:r>
        <w:t xml:space="preserve"> однодумців І учнів: І.Дмітрієва (1760-1837) — пісню “С+огне сизий голубок”, казку-сатиру “Модна дружина"; Ю.Нелединського-Мелецького (1752-1829) — пісню “Вийду я на річечку”. Перші сентим. повісті з’явились на рубежі 1770-80 рр.: Ф.Емін (1735- 1770) </w:t>
      </w:r>
      <w:r>
        <w:rPr>
          <w:lang w:val="ru-RU"/>
        </w:rPr>
        <w:t>свори</w:t>
      </w:r>
      <w:r>
        <w:rPr>
          <w:lang w:val="ru-RU"/>
        </w:rPr>
        <w:t xml:space="preserve">в </w:t>
      </w:r>
      <w:r>
        <w:t xml:space="preserve">перший епістолярний роман “Листи </w:t>
      </w:r>
      <w:r>
        <w:rPr>
          <w:lang w:val="ru-RU"/>
        </w:rPr>
        <w:t xml:space="preserve">Ернеста </w:t>
      </w:r>
      <w:r>
        <w:t xml:space="preserve">і Дорарви” (1766), сприйнятий читачами як </w:t>
      </w:r>
      <w:r>
        <w:rPr>
          <w:rStyle w:val="75pt0pt9"/>
        </w:rPr>
        <w:t>переробка</w:t>
      </w:r>
      <w:r>
        <w:t xml:space="preserve"> “Нової Елоїзи" </w:t>
      </w:r>
      <w:r>
        <w:rPr>
          <w:lang w:val="ru-RU"/>
        </w:rPr>
        <w:t xml:space="preserve">Руссо; </w:t>
      </w:r>
      <w:r>
        <w:t xml:space="preserve">його син М.Емін (1767-1814) продовжив </w:t>
      </w:r>
      <w:r>
        <w:rPr>
          <w:rStyle w:val="75pt0pt9"/>
        </w:rPr>
        <w:t>традицію</w:t>
      </w:r>
      <w:r>
        <w:t xml:space="preserve"> рос. сентим.-психол. роману в “Троянді" та “Грі долі”. В кін. XVIII ст. популярним стає жанр</w:t>
      </w:r>
      <w:r>
        <w:t xml:space="preserve"> мандрів: “Листи російського мандрівника” Карамзіна (1792) стають такими ж характерними для </w:t>
      </w:r>
      <w:r>
        <w:rPr>
          <w:lang w:val="ru-RU"/>
        </w:rPr>
        <w:t xml:space="preserve">рос. </w:t>
      </w:r>
      <w:r>
        <w:t>С., як “Сентиментальна подорож” Стерна для зх.-євр., хоча Карамзін набагато більше, ніж Стерн, звернув увагу на натуралістичні, замальовки. На поч. XIX ст. сен</w:t>
      </w:r>
      <w:r>
        <w:t>тим. повість продовжує розвиватися в багатьох різновидах: Іст., світська, побутова.</w:t>
      </w:r>
    </w:p>
    <w:p w:rsidR="00361F9A" w:rsidRDefault="005F5C25">
      <w:pPr>
        <w:pStyle w:val="81"/>
        <w:framePr w:w="3768" w:h="11159" w:hRule="exact" w:wrap="none" w:vAnchor="page" w:hAnchor="page" w:x="6039" w:y="2666"/>
        <w:shd w:val="clear" w:color="auto" w:fill="auto"/>
        <w:ind w:left="140" w:right="40" w:firstLine="280"/>
      </w:pPr>
      <w:r>
        <w:t xml:space="preserve">Літ. процес в Україні XVIII ст. відображає важливі зрушення, охоплюючи всі жанри худож. творчості. В стильовому відношенні укр. л-ра продовжує традиції </w:t>
      </w:r>
      <w:r>
        <w:rPr>
          <w:rStyle w:val="8pt0ptfe"/>
        </w:rPr>
        <w:t xml:space="preserve">бароко. </w:t>
      </w:r>
      <w:r>
        <w:t>В межах баро</w:t>
      </w:r>
      <w:r>
        <w:t>чної свідомості почали зароджуватися риси С. (в першу чергу в інтимній ліриці: елегії та пісні). Укр. цоети в своїх творч. пошуках спирались на нар-поет. традиції. Серед поетів, в творчості яких відчутні мотиви С.; С.Климовський (“їхав козак за Дунай”);</w:t>
      </w:r>
    </w:p>
    <w:p w:rsidR="00361F9A" w:rsidRDefault="005F5C25">
      <w:pPr>
        <w:pStyle w:val="81"/>
        <w:framePr w:w="3768" w:h="11159" w:hRule="exact" w:wrap="none" w:vAnchor="page" w:hAnchor="page" w:x="6039" w:y="2666"/>
        <w:numPr>
          <w:ilvl w:val="0"/>
          <w:numId w:val="303"/>
        </w:numPr>
        <w:shd w:val="clear" w:color="auto" w:fill="auto"/>
        <w:tabs>
          <w:tab w:val="left" w:pos="1383"/>
        </w:tabs>
        <w:ind w:left="140" w:right="40"/>
      </w:pPr>
      <w:r>
        <w:t>Па</w:t>
      </w:r>
      <w:r>
        <w:t>шковський</w:t>
      </w:r>
      <w:r>
        <w:tab/>
        <w:t>(“Тяжка річ любити", “Ох, мені жаль не помалу”); деякі поезії Г.Сковороди (зб. “Сад божественних пісень", “Ох, поля, поля зелені”, “Охти, птичкожолтобоко"). Д.Чижевський (1894-1977) в “Історії української літератури” висловлює думку щодо відсутно</w:t>
      </w:r>
      <w:r>
        <w:t>сті в історії укр. літ</w:t>
      </w:r>
      <w:r>
        <w:softHyphen/>
        <w:t>ри Х\ЛП ст. такого літ. напряму, як С. Досліджуючи творчість Г.Квітки-Основ’яненка, І.Котляревського та історію культ, взаємозв’язків укр. та рос. л-р, Чижевський наголошує на єдиній рисі, яка наближує Квітку до рос. С. — любов до мо</w:t>
      </w:r>
      <w:r>
        <w:t>ральних сентенцій. В усьому ін. творчість Квітки не можна розглядати з погляду естетики С., хоча в його тв. зустрічаються сентим. сцени, але в них немає опису подій з глибокими суб’єктивними проявами почуттів автора. Чижевський вважає, шо чуттєвість Квітки</w:t>
      </w:r>
      <w:r>
        <w:t xml:space="preserve"> походить з укр. пісенної традиції. Незважаючи на певні елементи С. в творчості укр. письменників, автор вважає хибним відносити до</w:t>
      </w:r>
    </w:p>
    <w:p w:rsidR="00361F9A" w:rsidRDefault="005F5C25">
      <w:pPr>
        <w:pStyle w:val="81"/>
        <w:framePr w:w="3768" w:h="11159" w:hRule="exact" w:wrap="none" w:vAnchor="page" w:hAnchor="page" w:x="6039" w:y="2666"/>
        <w:numPr>
          <w:ilvl w:val="0"/>
          <w:numId w:val="303"/>
        </w:numPr>
        <w:shd w:val="clear" w:color="auto" w:fill="auto"/>
        <w:tabs>
          <w:tab w:val="left" w:pos="346"/>
        </w:tabs>
        <w:ind w:left="140"/>
      </w:pPr>
      <w:r>
        <w:t>деякі тв. Квітки та Котляревського.</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46" w:y="2391"/>
        <w:shd w:val="clear" w:color="auto" w:fill="auto"/>
        <w:spacing w:line="140" w:lineRule="exact"/>
        <w:ind w:left="20"/>
      </w:pPr>
      <w:r>
        <w:rPr>
          <w:rStyle w:val="47pt0pt5"/>
        </w:rPr>
        <w:t>СЕРЕДНЬОВІЧНА ЛІТЕРАТУРА</w:t>
      </w:r>
    </w:p>
    <w:p w:rsidR="00361F9A" w:rsidRDefault="005F5C25">
      <w:pPr>
        <w:pStyle w:val="81"/>
        <w:framePr w:w="3706" w:h="11125" w:hRule="exact" w:wrap="none" w:vAnchor="page" w:hAnchor="page" w:x="2132" w:y="2698"/>
        <w:shd w:val="clear" w:color="auto" w:fill="auto"/>
        <w:ind w:left="20" w:firstLine="280"/>
      </w:pPr>
      <w:r>
        <w:t xml:space="preserve">В мист-ві XVIII ст. теж посилюються </w:t>
      </w:r>
      <w:r>
        <w:t>елементи</w:t>
      </w:r>
    </w:p>
    <w:p w:rsidR="00361F9A" w:rsidRDefault="005F5C25">
      <w:pPr>
        <w:pStyle w:val="81"/>
        <w:framePr w:w="3706" w:h="11125" w:hRule="exact" w:wrap="none" w:vAnchor="page" w:hAnchor="page" w:x="2132" w:y="2698"/>
        <w:shd w:val="clear" w:color="auto" w:fill="auto"/>
        <w:tabs>
          <w:tab w:val="left" w:pos="308"/>
        </w:tabs>
        <w:ind w:left="20" w:right="20"/>
      </w:pPr>
      <w:r>
        <w:t>С.. прагнення зафіксувати повсякденне життя. У Франції ця тенденція виразно і послідовно знаходить свій вираз в творчості Ж.Б.Грьоза (1725- 1805) — "Батько, який пояснює своїм дітям Біблію”, "Сільська наречена", “Покараний син”, "Базіль і Тібо, аб</w:t>
      </w:r>
      <w:r>
        <w:t xml:space="preserve">о Два види виховання”. І сам Ґрьоз, і його учні та послідовники стають проповідниками ідилій, сімейних чеснот: Ж.Б.Шарден (1699-1779) — “Молитва перед обідом", “Атрибути мистецтва”; Ж.О.Фрагонар (1732-1806) — “Виграний поцілунок”, “Украдений поцілунок”. В </w:t>
      </w:r>
      <w:r>
        <w:t xml:space="preserve">анґл. малярстві XVIII ст. представники С. продовжували традиції просвітницького </w:t>
      </w:r>
      <w:r>
        <w:rPr>
          <w:rStyle w:val="75pt0pt9"/>
        </w:rPr>
        <w:t>реалізму,</w:t>
      </w:r>
      <w:r>
        <w:t xml:space="preserve"> але вважали мірилом явиш не розум, а почуття. В творчості англ. художника Гейнзборо (1727-1788) емоц. начало завжди було сильним. Але, як це найчастіше буває з крупни</w:t>
      </w:r>
      <w:r>
        <w:t>ми майстрами, Ґейнзборо та його послідовники набагато ширші за цей напрям: Т.Гейнзборо “Віз”, “Корнардський ліс” (1748), "Портрет Сари Сіддонс” (1784), “Блакитний хлопчик” (1770); Дж.Морленд (1763-1804) - “Наближення грози" (1791), “Селяни біля вікна” (178</w:t>
      </w:r>
      <w:r>
        <w:t>6); У.Уїтлі (1747-1803) — серія “Крики Лондона”. В укр. та рос. малярстві XVIII ст. провідним жанром стає портрет, у якому майстри пензля в довершеній формі передавали індивідуальні риси людей різного сой. походження:</w:t>
      </w:r>
    </w:p>
    <w:p w:rsidR="00361F9A" w:rsidRDefault="005F5C25">
      <w:pPr>
        <w:pStyle w:val="81"/>
        <w:framePr w:w="3706" w:h="11125" w:hRule="exact" w:wrap="none" w:vAnchor="page" w:hAnchor="page" w:x="2132" w:y="2698"/>
        <w:shd w:val="clear" w:color="auto" w:fill="auto"/>
        <w:tabs>
          <w:tab w:val="left" w:pos="1465"/>
        </w:tabs>
        <w:ind w:left="20" w:right="20"/>
      </w:pPr>
      <w:r>
        <w:t>В.Боровиковський (1757-1825): “Портрет</w:t>
      </w:r>
      <w:r>
        <w:t xml:space="preserve"> сестер Гагаріних" (1802), “Портрет М.Лопухіної", “Портрет В.Шидловської” (1798). “Старий, який гріє руки” (1798); Д.Левицьий (1785-1822) — “Портрет М.Дякової” (1778), "Портрет Д.Дідро” (1775), “Кокоринов” (1770), серія портретів вихованців Смольного Інсти</w:t>
      </w:r>
      <w:r>
        <w:t>туту (1773-1776);</w:t>
      </w:r>
    </w:p>
    <w:p w:rsidR="00361F9A" w:rsidRDefault="005F5C25">
      <w:pPr>
        <w:pStyle w:val="81"/>
        <w:framePr w:w="3706" w:h="11125" w:hRule="exact" w:wrap="none" w:vAnchor="page" w:hAnchor="page" w:x="2132" w:y="2698"/>
        <w:shd w:val="clear" w:color="auto" w:fill="auto"/>
        <w:tabs>
          <w:tab w:val="left" w:pos="860"/>
        </w:tabs>
        <w:ind w:left="20" w:right="20"/>
      </w:pPr>
      <w:r>
        <w:t>В.Тропінін (1776-1857) — “Портрет сина” (1818), “Весілля в Кукавці”, “Дівчина з Поділля”, “Українець", “Молодий український селянин”.</w:t>
      </w:r>
    </w:p>
    <w:p w:rsidR="00361F9A" w:rsidRDefault="005F5C25">
      <w:pPr>
        <w:pStyle w:val="81"/>
        <w:framePr w:w="3706" w:h="11125" w:hRule="exact" w:wrap="none" w:vAnchor="page" w:hAnchor="page" w:x="2132" w:y="2698"/>
        <w:shd w:val="clear" w:color="auto" w:fill="auto"/>
        <w:ind w:left="20" w:right="20" w:firstLine="280"/>
      </w:pPr>
      <w:r>
        <w:t xml:space="preserve">Вплив С. на європ. л-ру був широким та всеохоплюючим не тільки у XVIII ст. Елементи С. можна віднайти в естетиці наступних літ. течій та напрямів </w:t>
      </w:r>
      <w:r>
        <w:rPr>
          <w:rStyle w:val="75pt0pt9"/>
        </w:rPr>
        <w:t>(передромантизм</w:t>
      </w:r>
      <w:r>
        <w:t>, романтизм, навіть реалізм). В психол. реалізмі XIX ст. багато письменників зосереджують увагу</w:t>
      </w:r>
      <w:r>
        <w:t xml:space="preserve"> на розкритті психології маленької людини: Стендаль “Червоне і чорне", романи Ч.Діккенса, “Станційний доглядач” О.Пушкіна, “Шинель” М.Гоголя, “Бідні люди". “Зневажені і скривджені” Ф.Достоєвського, “Катерина”, “Наймичка" Т.Шевченка. Сентиментальні тенденці</w:t>
      </w:r>
      <w:r>
        <w:t>ї відчутно відбилися в жанрі мелодрами. Відгоміни С. існують і в новітній л-рі (Б.Окуджава).</w:t>
      </w:r>
    </w:p>
    <w:p w:rsidR="00361F9A" w:rsidRDefault="005F5C25">
      <w:pPr>
        <w:pStyle w:val="680"/>
        <w:framePr w:w="3706" w:h="11125" w:hRule="exact" w:wrap="none" w:vAnchor="page" w:hAnchor="page" w:x="2132" w:y="2698"/>
        <w:shd w:val="clear" w:color="auto" w:fill="auto"/>
        <w:spacing w:after="120"/>
        <w:ind w:right="20"/>
        <w:jc w:val="right"/>
      </w:pPr>
      <w:r>
        <w:rPr>
          <w:rStyle w:val="682"/>
        </w:rPr>
        <w:t xml:space="preserve">Людмила </w:t>
      </w:r>
      <w:r>
        <w:rPr>
          <w:rStyle w:val="687pt0pt9"/>
        </w:rPr>
        <w:t>Сердюк</w:t>
      </w:r>
    </w:p>
    <w:p w:rsidR="00361F9A" w:rsidRDefault="005F5C25">
      <w:pPr>
        <w:pStyle w:val="81"/>
        <w:framePr w:w="3706" w:h="11125" w:hRule="exact" w:wrap="none" w:vAnchor="page" w:hAnchor="page" w:x="2132" w:y="2698"/>
        <w:shd w:val="clear" w:color="auto" w:fill="auto"/>
        <w:ind w:left="20" w:right="20" w:firstLine="280"/>
      </w:pPr>
      <w:r>
        <w:t>СЕРЕДНЬОВІЧНА ЛІТЕРАТУРА — етап розвитку світ, л-ри, який характеризується виникненням єдності л-р Ст. світу на основі христ. та ін. світ, релігій, що тяжіли до монотеїзму. Величезна епоха істориками поділяється на Раннє (ІІ1Л/Ш ст.) та Зріле Сер-віччя (ІХ</w:t>
      </w:r>
      <w:r>
        <w:t xml:space="preserve">-ХМ ст.). Л-ри близьких і далеких </w:t>
      </w:r>
      <w:r>
        <w:rPr>
          <w:rStyle w:val="75pt0pt9"/>
        </w:rPr>
        <w:t>регіонів,</w:t>
      </w:r>
      <w:r>
        <w:t xml:space="preserve"> “старі” й “молоді”, в</w:t>
      </w:r>
    </w:p>
    <w:p w:rsidR="00361F9A" w:rsidRDefault="005F5C25">
      <w:pPr>
        <w:pStyle w:val="81"/>
        <w:framePr w:w="3638" w:h="11167" w:hRule="exact" w:wrap="none" w:vAnchor="page" w:hAnchor="page" w:x="6154" w:y="2674"/>
        <w:shd w:val="clear" w:color="auto" w:fill="auto"/>
        <w:ind w:left="20" w:right="20"/>
      </w:pPr>
      <w:r>
        <w:t>цей час підкоряються заг. закономірностям. Однотипний, багато в чому єдиний характер літ. процесу, особливо для Зрілого сер.-віччя, відзначається розквітом любовної лір. поезії у провансальц</w:t>
      </w:r>
      <w:r>
        <w:t xml:space="preserve">ів, каталонців, французів, німців, англійців, арабів, персів а також у японців. У одних випадках це результат </w:t>
      </w:r>
      <w:r>
        <w:rPr>
          <w:rStyle w:val="75pt0pt9"/>
        </w:rPr>
        <w:t>впливів</w:t>
      </w:r>
      <w:r>
        <w:t xml:space="preserve"> та </w:t>
      </w:r>
      <w:r>
        <w:rPr>
          <w:rStyle w:val="75pt0pt9"/>
        </w:rPr>
        <w:t>запозичень</w:t>
      </w:r>
      <w:r>
        <w:t xml:space="preserve">, в ін. — прояв заг. закономірностей. Єдність світ. С.л. забезпечувалась </w:t>
      </w:r>
      <w:r>
        <w:rPr>
          <w:lang w:val="ru-RU"/>
        </w:rPr>
        <w:t xml:space="preserve">нов. </w:t>
      </w:r>
      <w:r>
        <w:t>якістю літ. зв’язків. Для різних регіонів різни</w:t>
      </w:r>
      <w:r>
        <w:t>м був ступінь розриву з традиціями давнини. Залишки ант. культури збереглися головним чином на околицях розваленої Рим. імперії — в Ірландії. Сірії, Єгипті. Проте такого розриву з давниною не було в л-рі Індії та Китаю. В Європі створюються л-ри кельтів, г</w:t>
      </w:r>
      <w:r>
        <w:t>ерманців, слов’ян; на Бл. Сх. — арабів; у Закавказзі — вірмен, грузинів та азербайджанців; у Центр, та Сер. Азії — тюрків, монголів, тібетців; у Сх. Азії</w:t>
      </w:r>
    </w:p>
    <w:p w:rsidR="00361F9A" w:rsidRDefault="005F5C25">
      <w:pPr>
        <w:pStyle w:val="81"/>
        <w:framePr w:w="3638" w:h="11167" w:hRule="exact" w:wrap="none" w:vAnchor="page" w:hAnchor="page" w:x="6154" w:y="2674"/>
        <w:numPr>
          <w:ilvl w:val="0"/>
          <w:numId w:val="269"/>
        </w:numPr>
        <w:shd w:val="clear" w:color="auto" w:fill="auto"/>
        <w:tabs>
          <w:tab w:val="left" w:pos="332"/>
        </w:tabs>
        <w:ind w:left="20" w:right="40"/>
      </w:pPr>
      <w:r>
        <w:t>корейців та японців. У світ, культурі спостерігалося повернення до давн. л-р як зразка й джерела велик</w:t>
      </w:r>
      <w:r>
        <w:t>их естет, цінностей. У Європі в сер. віки ант. спадщина Греції та Риму допомагала формувати нове мист-во. У танському Китаї було звернення до “давн. просвітництва” (рух фугу). У Сер. Азії Ібн-Сіна звернувся до спадщини ант. Зх. та Сх. Це особливо характерн</w:t>
      </w:r>
      <w:r>
        <w:t xml:space="preserve">о для доби Зрілого чи Високого Сер.-віччя, яка ще має назву Передвідродження </w:t>
      </w:r>
      <w:r>
        <w:rPr>
          <w:lang w:val="ru-RU"/>
        </w:rPr>
        <w:t xml:space="preserve">М.Конрад </w:t>
      </w:r>
      <w:r>
        <w:t xml:space="preserve">висунув нову концепцію Відродження, ширшу, ніж трал, італоцентризм. Відкриття людини в цю епоху було швидше відкриттям “світу та людини", “людини й природи”, звільненням </w:t>
      </w:r>
      <w:r>
        <w:t xml:space="preserve">її від влади теології. Явища подібного ідейно-худож. ряду </w:t>
      </w:r>
      <w:r>
        <w:rPr>
          <w:lang w:val="ru-RU"/>
        </w:rPr>
        <w:t xml:space="preserve">Конрад </w:t>
      </w:r>
      <w:r>
        <w:t xml:space="preserve">знаходив у кит. та япон. л-рах епохи Едо, вишим проявом тут була творчість япон. драматурга Тикамаиу (1653- 1724). Посилення літ. зв’язків у епоху С. зумовлене низкою причин. </w:t>
      </w:r>
      <w:r>
        <w:rPr>
          <w:lang w:val="ru-RU"/>
        </w:rPr>
        <w:t xml:space="preserve">Вел. </w:t>
      </w:r>
      <w:r>
        <w:t>вагу мало р</w:t>
      </w:r>
      <w:r>
        <w:t>озповсюдження релігій, особливо християнства, ісламу та буддизму, їх світогляду, обрядовості, культури та обслуговуючої л-ри: священних книг, церк. легенд, гімнів та повчань. У розвитку зв’язків значення мали прикордонні області, місця “стиків”, зіткнень к</w:t>
      </w:r>
      <w:r>
        <w:t>ультур. Така “прикордонна” л-ра створювалась на ісп. землях, завойованих арабами. Взаємозв’язки зумовлювалися також засвоєнням чужої писемності та мови. В Англії після норманського завоювання розповсюдилася франкомов. л-ра. Особлива ролю в літ. взаємозв’яз</w:t>
      </w:r>
      <w:r>
        <w:t xml:space="preserve">ках С.л. належить міжнар. мовам, які пов’язані зі світовими релігіями, —латини, церк- слов’ян., араб., санскриту. Розрізняють два види </w:t>
      </w:r>
      <w:r>
        <w:rPr>
          <w:rStyle w:val="75pt0pt9"/>
        </w:rPr>
        <w:t>взаємозв’язків.</w:t>
      </w:r>
      <w:r>
        <w:t xml:space="preserve"> З одного боку, запозичення окр, худож. форм, тем, сюжетів </w:t>
      </w:r>
      <w:r>
        <w:rPr>
          <w:lang w:val="ru-RU"/>
        </w:rPr>
        <w:t xml:space="preserve">(напр., </w:t>
      </w:r>
      <w:r>
        <w:t xml:space="preserve">запозичення нім. поетами ХІІ-ХІП </w:t>
      </w:r>
      <w:r>
        <w:rPr>
          <w:lang w:val="ru-RU"/>
        </w:rPr>
        <w:t xml:space="preserve">ст. </w:t>
      </w:r>
      <w:r>
        <w:t>жа</w:t>
      </w:r>
      <w:r>
        <w:t>нр, форм франи. лицарського роману); з ін. боку, запозичення цілих жанрів з безліччю пам’яток і цілою літ. системою (у Пд.-Сх. Азії буддійська пересаджена л-ра склала ядро місцевого літ. процесу). Легко переносилися з однієї л-ри до ін. проа жанри з фолькл</w:t>
      </w:r>
      <w:r>
        <w:t>ор, основою. Літ. взаємозв'язки розвивались як внутрішньорегіональні. так і міжрегіональні. Перші були значно інтенсивніші та різноманітніші. У ранньому С. відбувалася</w:t>
      </w:r>
    </w:p>
    <w:p w:rsidR="00361F9A" w:rsidRDefault="005F5C25">
      <w:pPr>
        <w:pStyle w:val="a5"/>
        <w:framePr w:wrap="none" w:vAnchor="page" w:hAnchor="page" w:x="5876" w:y="14038"/>
        <w:shd w:val="clear" w:color="auto" w:fill="auto"/>
        <w:spacing w:line="140" w:lineRule="exact"/>
        <w:ind w:left="20"/>
      </w:pPr>
      <w:r>
        <w:rPr>
          <w:rStyle w:val="7pt0pt6"/>
        </w:rPr>
        <w:t>518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943" w:y="2350"/>
        <w:shd w:val="clear" w:color="auto" w:fill="auto"/>
        <w:spacing w:line="140" w:lineRule="exact"/>
        <w:ind w:left="20"/>
      </w:pPr>
      <w:r>
        <w:rPr>
          <w:rStyle w:val="47pt0pt5"/>
        </w:rPr>
        <w:t>СЕРЕНАДА</w:t>
      </w:r>
    </w:p>
    <w:p w:rsidR="00361F9A" w:rsidRDefault="005F5C25">
      <w:pPr>
        <w:pStyle w:val="81"/>
        <w:framePr w:w="3653" w:h="11153" w:hRule="exact" w:wrap="none" w:vAnchor="page" w:hAnchor="page" w:x="2137" w:y="2664"/>
        <w:shd w:val="clear" w:color="auto" w:fill="auto"/>
        <w:ind w:left="20" w:right="40"/>
      </w:pPr>
      <w:r>
        <w:t xml:space="preserve">трансформація </w:t>
      </w:r>
      <w:r>
        <w:rPr>
          <w:rStyle w:val="8pt0ptff"/>
        </w:rPr>
        <w:t>традицій</w:t>
      </w:r>
      <w:r>
        <w:rPr>
          <w:rStyle w:val="8pt0ptfe"/>
        </w:rPr>
        <w:t xml:space="preserve"> </w:t>
      </w:r>
      <w:r>
        <w:t xml:space="preserve">давнини у ст. народностей та народження словесного мист-ва у народностей молодих. Перехід до Зрілого </w:t>
      </w:r>
      <w:r>
        <w:rPr>
          <w:lang w:val="ru-RU"/>
        </w:rPr>
        <w:t xml:space="preserve">С. </w:t>
      </w:r>
      <w:r>
        <w:t xml:space="preserve">(VII- IX ст.) іноді називають “Відродженням". На цьому етапі л-ра </w:t>
      </w:r>
      <w:r>
        <w:rPr>
          <w:lang w:val="fr-FR"/>
        </w:rPr>
        <w:t>cep</w:t>
      </w:r>
      <w:r>
        <w:t>-віч. типу склалась як цілісна система з її характерними якостями. Серед них — пере</w:t>
      </w:r>
      <w:r>
        <w:t xml:space="preserve">важне зображення представників панівних верств сусп-ва, їх світосприйняття, особлива роль фольклору, най. легенд, які виходять за межі словесності, панування клерикальних напрямів, пов'язаних з тією чи ін. релігією, з </w:t>
      </w:r>
      <w:r>
        <w:rPr>
          <w:rStyle w:val="8pt0ptff"/>
        </w:rPr>
        <w:t>Біблією, Кораном, Талмудом.</w:t>
      </w:r>
      <w:r>
        <w:rPr>
          <w:rStyle w:val="8pt0ptfe"/>
        </w:rPr>
        <w:t xml:space="preserve"> </w:t>
      </w:r>
      <w:r>
        <w:t xml:space="preserve">Рел. л-ра </w:t>
      </w:r>
      <w:r>
        <w:t>створювалася, перш за все, “мертвими” мовами, стикаючись з історіографією, наук, чи ораторською прозою. Придворна (куртуазна) л-ра мала свої функції та жанри: феодальну хроніку (“Завоювання Константинополя” Ж. де Віллардуена), повчання (“Дзеркало поезії” Л</w:t>
      </w:r>
      <w:r>
        <w:t>андина, “Намисто голубки” Ібн Хазма), лір. поезію з культом лицарської доблесті, витонченого кохання, почуттям природи. Нар. л- ра в епоху С. виразилася в низиі сатир, жанрів (“сміхова культура”). В процесі розвитку С.л. фольклор, відігравши роль попередни</w:t>
      </w:r>
      <w:r>
        <w:t xml:space="preserve">ка писемної л-ри, поступово відходить на периферію словесності, проте остання продовжує знаходити у фольклорі </w:t>
      </w:r>
      <w:r>
        <w:rPr>
          <w:rStyle w:val="8pt0ptfe"/>
        </w:rPr>
        <w:t xml:space="preserve">образи, </w:t>
      </w:r>
      <w:r>
        <w:t xml:space="preserve">теми, деякі худож.прийоми </w:t>
      </w:r>
      <w:r>
        <w:rPr>
          <w:rStyle w:val="75pt0pt9"/>
        </w:rPr>
        <w:t>(повтори,</w:t>
      </w:r>
      <w:r>
        <w:t xml:space="preserve"> постійні </w:t>
      </w:r>
      <w:r>
        <w:rPr>
          <w:rStyle w:val="75pt0pt9"/>
        </w:rPr>
        <w:t>епітети).</w:t>
      </w:r>
      <w:r>
        <w:t xml:space="preserve"> Тяжіння до канону, стійких худож. форм, трад.сюжетів, система правил та обмежень пр</w:t>
      </w:r>
      <w:r>
        <w:t xml:space="preserve">изводили л-ру до одноманітності, проте “естетика тотожності” пробуджувала й автор, свідомість (шо менше було притаманне ранньому С.). </w:t>
      </w:r>
      <w:r>
        <w:rPr>
          <w:lang w:val="fr-FR"/>
        </w:rPr>
        <w:t>Cep</w:t>
      </w:r>
      <w:r>
        <w:t xml:space="preserve">-віч. поети посилили багатозначність худож. слова та образу, алегоричність, символіку, потаємний смисл та повчальність </w:t>
      </w:r>
      <w:r>
        <w:t>л-ри. Міфол. сприйняття дійсності змінювалося наївно реаліст. Однак С.л. поступово накопичувала досвід більш глибокого та життєподібного відображення дійсності, освоювала нові форми й жанри. Але попри ці заг. риси літ. процесу та міжнац. літ. зв’язків у С.</w:t>
      </w:r>
      <w:r>
        <w:t xml:space="preserve"> в різних регіонах були свої особливості — Київ. Русь за своїм положенням займала центр, місце на перехресті літ. шляхів Сх. та Зх. Тут локалізувався нормано-слов’ян. рух “з варягів у греки". Він зіткнувся з зустрічним культ, візант.-болг. рухом. За своїми</w:t>
      </w:r>
      <w:r>
        <w:t xml:space="preserve"> політ, та культ, зв’язками Київ. Русь більше тяжіла до Візантії, котра була центром сх- середземноморського культ, світу. В процесі взаємозбагачення розвивалися два типи літ. мови: книжно -слов’ян., який обслуговував церк. л-ру, та нар.-літ., близький до </w:t>
      </w:r>
      <w:r>
        <w:t xml:space="preserve">нар. мови, мови літописів та світськоі л-ри. На Русь з Болгарії було перенесено старо-слов’ян. переклади з грец. бібл. </w:t>
      </w:r>
      <w:r>
        <w:rPr>
          <w:lang w:val="ru-RU"/>
        </w:rPr>
        <w:t xml:space="preserve">кн., </w:t>
      </w:r>
      <w:r>
        <w:t>житійної, церк.-вчительської, іст. л-ри (“Хроніка” Іоана Антіохійського, “Одкровення” Мефодія Патарського). До завоювання Болг. царс</w:t>
      </w:r>
      <w:r>
        <w:t xml:space="preserve">тва Візантією воно встигло передати Київ. Русі свої основні книжні багатства. З </w:t>
      </w:r>
      <w:r>
        <w:rPr>
          <w:lang w:val="ru-RU"/>
        </w:rPr>
        <w:t xml:space="preserve">сер. </w:t>
      </w:r>
      <w:r>
        <w:t xml:space="preserve">XI до кін. XII ст. давньорус. л-ра зближується зі спадщиною візант. та сх. С. Були перекладені “Хроніки” Амартола (IX </w:t>
      </w:r>
      <w:r>
        <w:rPr>
          <w:lang w:val="ru-RU"/>
        </w:rPr>
        <w:t xml:space="preserve">ст.), </w:t>
      </w:r>
      <w:r>
        <w:t xml:space="preserve">Синкела (VII </w:t>
      </w:r>
      <w:r>
        <w:rPr>
          <w:lang w:val="ru-RU"/>
        </w:rPr>
        <w:t xml:space="preserve">ст.), </w:t>
      </w:r>
      <w:r>
        <w:t>“Історія юдейської війни” Фл</w:t>
      </w:r>
      <w:r>
        <w:t xml:space="preserve">авія (1 </w:t>
      </w:r>
      <w:r>
        <w:rPr>
          <w:lang w:val="ru-RU"/>
        </w:rPr>
        <w:t xml:space="preserve">ст.), </w:t>
      </w:r>
      <w:r>
        <w:t>“Книга Естер",</w:t>
      </w:r>
    </w:p>
    <w:p w:rsidR="00361F9A" w:rsidRDefault="005F5C25">
      <w:pPr>
        <w:pStyle w:val="81"/>
        <w:framePr w:w="3701" w:h="11174" w:hRule="exact" w:wrap="none" w:vAnchor="page" w:hAnchor="page" w:x="6087" w:y="2654"/>
        <w:shd w:val="clear" w:color="auto" w:fill="auto"/>
        <w:ind w:left="20" w:right="40"/>
      </w:pPr>
      <w:r>
        <w:t xml:space="preserve">сказання про </w:t>
      </w:r>
      <w:r>
        <w:rPr>
          <w:lang w:val="ru-RU"/>
        </w:rPr>
        <w:t xml:space="preserve">Соломона, </w:t>
      </w:r>
      <w:r>
        <w:t>Мойсея. З виникненням самостійного Другого Болгарського царства відбувається пожвавлення сх-слов’ян. — пд- слов’ян. літ. зв’язків. Багато літ. пам'яток було повернено Руссю болгарам та сербам. Зх-слов’ян.</w:t>
      </w:r>
    </w:p>
    <w:p w:rsidR="00361F9A" w:rsidRDefault="005F5C25">
      <w:pPr>
        <w:pStyle w:val="81"/>
        <w:framePr w:w="3701" w:h="11174" w:hRule="exact" w:wrap="none" w:vAnchor="page" w:hAnchor="page" w:x="6087" w:y="2654"/>
        <w:numPr>
          <w:ilvl w:val="0"/>
          <w:numId w:val="269"/>
        </w:numPr>
        <w:shd w:val="clear" w:color="auto" w:fill="auto"/>
        <w:tabs>
          <w:tab w:val="left" w:pos="284"/>
        </w:tabs>
        <w:ind w:left="20" w:right="20"/>
      </w:pPr>
      <w:r>
        <w:t xml:space="preserve">сх-слов’ян. зв’язки мали більш обмежений характер. З Чехії були перенесені на Русь </w:t>
      </w:r>
      <w:r>
        <w:rPr>
          <w:rStyle w:val="8pt0ptff"/>
        </w:rPr>
        <w:t>переклади</w:t>
      </w:r>
      <w:r>
        <w:rPr>
          <w:rStyle w:val="8pt0ptfe"/>
        </w:rPr>
        <w:t xml:space="preserve"> </w:t>
      </w:r>
      <w:r>
        <w:t>з латини низки церк. пам’яток (“Бесіди на Євангеліє"</w:t>
      </w:r>
      <w:r>
        <w:t xml:space="preserve"> папи Григорія), життя. Коли ж православ’я в Чехії в кін. XI ст. було пригноблено католицтвом, то культ, спілкування Чехії з Київською Руссю припинилося. Варто відзначити видатну ролю латиномов. поетик і риторик Арістотеля та Горація у розвитку теорії л-ри</w:t>
      </w:r>
      <w:r>
        <w:t xml:space="preserve"> в Україні в XVII — 1-й </w:t>
      </w:r>
      <w:r>
        <w:rPr>
          <w:lang w:val="ru-RU"/>
        </w:rPr>
        <w:t xml:space="preserve">пол. </w:t>
      </w:r>
      <w:r>
        <w:t xml:space="preserve">XVIII </w:t>
      </w:r>
      <w:r>
        <w:rPr>
          <w:lang w:val="ru-RU"/>
        </w:rPr>
        <w:t xml:space="preserve">ст., </w:t>
      </w:r>
      <w:r>
        <w:t xml:space="preserve">яка була досліджена В.П. Маслюком. У Білорусі в цей період через поль., </w:t>
      </w:r>
      <w:r>
        <w:rPr>
          <w:lang w:val="ru-RU"/>
        </w:rPr>
        <w:t xml:space="preserve">чес. </w:t>
      </w:r>
      <w:r>
        <w:t>та пд.-слов’ян, посередництво проникали не лише рел., а й світські тв. зх. л-ри (повісті про Трою, Аттилу, Трістана та Ізольду). Білорусь т</w:t>
      </w:r>
      <w:r>
        <w:t>а Україна виступали у XVI — XVII ст. у ролі посередників при передачі Росії багатьох перекладених тв. Якшо иерк. кн. рос. перекладачі відтворювали якомога точніше, то у світських допускалася самостійність, вводились рос. побутові деталі, термінологія. Літ.</w:t>
      </w:r>
      <w:r>
        <w:t xml:space="preserve"> зв’язки Київ. Русі мали обмежений характер. Укр.-рус. книжники приділяли гол. увагу перекладам тв. класиків грец. христ. л-ри </w:t>
      </w:r>
      <w:r>
        <w:rPr>
          <w:lang w:val="en-US"/>
        </w:rPr>
        <w:t xml:space="preserve">IV-VI </w:t>
      </w:r>
      <w:r>
        <w:rPr>
          <w:lang w:val="ru-RU"/>
        </w:rPr>
        <w:t xml:space="preserve">ст., </w:t>
      </w:r>
      <w:r>
        <w:t xml:space="preserve">не зачепивши тогочасну, досить багату грец. л-ру. </w:t>
      </w:r>
      <w:r>
        <w:rPr>
          <w:lang w:val="en-US"/>
        </w:rPr>
        <w:t xml:space="preserve">Lie </w:t>
      </w:r>
      <w:r>
        <w:t xml:space="preserve">було результатом переконаності у всемогутності христ. вчення та </w:t>
      </w:r>
      <w:r>
        <w:t xml:space="preserve">монархічної державності. Сприймалися гол. чином публіцистичні проповіді, літописання, житійна л- ра, жанри й теми, пов'язані з інтересами державності. Майже не перекладалася рел. лір. поезія (за винятком ранньо-христ. </w:t>
      </w:r>
      <w:r>
        <w:rPr>
          <w:rStyle w:val="8pt0ptff"/>
        </w:rPr>
        <w:t xml:space="preserve">ґімноґрафії). </w:t>
      </w:r>
      <w:r>
        <w:t>Цілеспрямований відбір к</w:t>
      </w:r>
      <w:r>
        <w:t>иївськими книжниками візант.-болг. л-ри вплинув на ідейну спрямованість, жанр, репертуар та заг. структуру писемності Київської Русі, як і наступної давн-руської л-ри аж до XVII ст.</w:t>
      </w:r>
    </w:p>
    <w:p w:rsidR="00361F9A" w:rsidRDefault="005F5C25">
      <w:pPr>
        <w:pStyle w:val="81"/>
        <w:framePr w:w="3701" w:h="11174" w:hRule="exact" w:wrap="none" w:vAnchor="page" w:hAnchor="page" w:x="6087" w:y="2654"/>
        <w:shd w:val="clear" w:color="auto" w:fill="auto"/>
        <w:ind w:left="20" w:right="20" w:firstLine="280"/>
      </w:pPr>
      <w:r>
        <w:t xml:space="preserve">У багатьох л-рах Сх. </w:t>
      </w:r>
      <w:r>
        <w:rPr>
          <w:rStyle w:val="8pt0ptff"/>
        </w:rPr>
        <w:t>традиції</w:t>
      </w:r>
      <w:r>
        <w:rPr>
          <w:rStyle w:val="8pt0ptfe"/>
        </w:rPr>
        <w:t xml:space="preserve"> </w:t>
      </w:r>
      <w:r>
        <w:t>С. у трансформованому вигляді проіснували пр</w:t>
      </w:r>
      <w:r>
        <w:t xml:space="preserve">актично до 1-ої </w:t>
      </w:r>
      <w:r>
        <w:rPr>
          <w:lang w:val="ru-RU"/>
        </w:rPr>
        <w:t xml:space="preserve">пол. </w:t>
      </w:r>
      <w:r>
        <w:t>XIX ст. На Зх. теж не було повністю забуто ці традиції.</w:t>
      </w:r>
    </w:p>
    <w:p w:rsidR="00361F9A" w:rsidRDefault="005F5C25">
      <w:pPr>
        <w:pStyle w:val="140"/>
        <w:framePr w:w="3701" w:h="11174" w:hRule="exact" w:wrap="none" w:vAnchor="page" w:hAnchor="page" w:x="6087" w:y="2654"/>
        <w:shd w:val="clear" w:color="auto" w:fill="auto"/>
        <w:ind w:right="20"/>
      </w:pPr>
      <w:r>
        <w:rPr>
          <w:rStyle w:val="140pt3"/>
          <w:i/>
          <w:iCs/>
        </w:rPr>
        <w:t>Микола Нефьодов</w:t>
      </w:r>
    </w:p>
    <w:p w:rsidR="00361F9A" w:rsidRDefault="005F5C25">
      <w:pPr>
        <w:pStyle w:val="81"/>
        <w:framePr w:w="3701" w:h="11174" w:hRule="exact" w:wrap="none" w:vAnchor="page" w:hAnchor="page" w:x="6087" w:y="2654"/>
        <w:shd w:val="clear" w:color="auto" w:fill="auto"/>
        <w:ind w:left="20" w:right="20" w:firstLine="280"/>
      </w:pPr>
      <w:r>
        <w:rPr>
          <w:rStyle w:val="8pt0ptfe"/>
        </w:rPr>
        <w:t xml:space="preserve">СЕРЕНАДА </w:t>
      </w:r>
      <w:r>
        <w:rPr>
          <w:lang w:val="ru-RU"/>
        </w:rPr>
        <w:t xml:space="preserve">(франц. </w:t>
      </w:r>
      <w:r>
        <w:rPr>
          <w:rStyle w:val="75pt0pt9"/>
          <w:lang w:val="en-US"/>
        </w:rPr>
        <w:t>serenade,</w:t>
      </w:r>
      <w:r>
        <w:rPr>
          <w:lang w:val="en-US"/>
        </w:rPr>
        <w:t xml:space="preserve"> </w:t>
      </w:r>
      <w:r>
        <w:t xml:space="preserve">італ. </w:t>
      </w:r>
      <w:r>
        <w:rPr>
          <w:rStyle w:val="75pt0pt9"/>
          <w:lang w:val="en-US"/>
        </w:rPr>
        <w:t xml:space="preserve">serenata </w:t>
      </w:r>
      <w:r>
        <w:t xml:space="preserve">від </w:t>
      </w:r>
      <w:r>
        <w:rPr>
          <w:rStyle w:val="75pt0pt9"/>
          <w:lang w:val="fr-FR"/>
        </w:rPr>
        <w:t>sera</w:t>
      </w:r>
      <w:r>
        <w:rPr>
          <w:lang w:val="fr-FR"/>
        </w:rPr>
        <w:t xml:space="preserve"> </w:t>
      </w:r>
      <w:r>
        <w:t>— “ вечір”):</w:t>
      </w:r>
    </w:p>
    <w:p w:rsidR="00361F9A" w:rsidRDefault="005F5C25">
      <w:pPr>
        <w:pStyle w:val="81"/>
        <w:framePr w:w="3701" w:h="11174" w:hRule="exact" w:wrap="none" w:vAnchor="page" w:hAnchor="page" w:x="6087" w:y="2654"/>
        <w:numPr>
          <w:ilvl w:val="0"/>
          <w:numId w:val="304"/>
        </w:numPr>
        <w:shd w:val="clear" w:color="auto" w:fill="auto"/>
        <w:tabs>
          <w:tab w:val="left" w:pos="543"/>
        </w:tabs>
        <w:ind w:left="20" w:right="20" w:firstLine="280"/>
      </w:pPr>
      <w:r>
        <w:t xml:space="preserve">Лір. жанр, вірш, запрошення на вечірнє любовне побачення; містить у собі ознаки муз,- вокального виконання. Своє походження веде від серени — “вечірньої", пов'язаної з забороненим коханням, пісні провансальських сер-вічних </w:t>
      </w:r>
      <w:r>
        <w:rPr>
          <w:rStyle w:val="8pt0ptff"/>
        </w:rPr>
        <w:t>трубадурів,</w:t>
      </w:r>
      <w:r>
        <w:rPr>
          <w:rStyle w:val="8pt0ptfe"/>
        </w:rPr>
        <w:t xml:space="preserve"> </w:t>
      </w:r>
      <w:r>
        <w:t>які виконували С. у с</w:t>
      </w:r>
      <w:r>
        <w:t>упроводі лютні або гітари. В подальшому особливого значення для розвитку європ. поезії не мала. Найбільш популярною була в ліриці ром. народів. С. входить у коло похвальних вірш, присвят (</w:t>
      </w:r>
      <w:r>
        <w:rPr>
          <w:rStyle w:val="8pt0ptff"/>
        </w:rPr>
        <w:t>мадригал, епіталама,</w:t>
      </w:r>
      <w:r>
        <w:rPr>
          <w:rStyle w:val="8pt0ptfe"/>
        </w:rPr>
        <w:t xml:space="preserve"> </w:t>
      </w:r>
      <w:r>
        <w:t xml:space="preserve">частково </w:t>
      </w:r>
      <w:r>
        <w:rPr>
          <w:rStyle w:val="8pt0ptfe"/>
        </w:rPr>
        <w:t xml:space="preserve">напис </w:t>
      </w:r>
      <w:r>
        <w:rPr>
          <w:rStyle w:val="8pt0ptff"/>
        </w:rPr>
        <w:t>віршований, дифірамб, ода, гімн</w:t>
      </w:r>
      <w:r>
        <w:rPr>
          <w:rStyle w:val="8pt0ptfe"/>
        </w:rPr>
        <w:t xml:space="preserve"> </w:t>
      </w:r>
      <w:r>
        <w:t xml:space="preserve">і </w:t>
      </w:r>
      <w:r>
        <w:rPr>
          <w:lang w:val="ru-RU"/>
        </w:rPr>
        <w:t xml:space="preserve">т.д.). </w:t>
      </w:r>
      <w:r>
        <w:t xml:space="preserve">Симетрична “ранковій” любовній пісні — </w:t>
      </w:r>
      <w:r>
        <w:rPr>
          <w:rStyle w:val="8pt0ptff"/>
        </w:rPr>
        <w:t>альбі.</w:t>
      </w:r>
      <w:r>
        <w:rPr>
          <w:rStyle w:val="8pt0ptfe"/>
        </w:rPr>
        <w:t xml:space="preserve"> </w:t>
      </w:r>
      <w:r>
        <w:t xml:space="preserve">До жанру С. зверталися У.Девенант (Англія, XVII </w:t>
      </w:r>
      <w:r>
        <w:rPr>
          <w:lang w:val="ru-RU"/>
        </w:rPr>
        <w:t xml:space="preserve">ст.), </w:t>
      </w:r>
      <w:r>
        <w:t>П.Б.Шеллі</w:t>
      </w:r>
    </w:p>
    <w:p w:rsidR="00361F9A" w:rsidRDefault="005F5C25">
      <w:pPr>
        <w:pStyle w:val="a5"/>
        <w:framePr w:wrap="none" w:vAnchor="page" w:hAnchor="page" w:x="5799" w:y="14028"/>
        <w:shd w:val="clear" w:color="auto" w:fill="auto"/>
        <w:spacing w:line="140" w:lineRule="exact"/>
        <w:ind w:left="20"/>
      </w:pPr>
      <w:r>
        <w:rPr>
          <w:rStyle w:val="7pt0pt6"/>
        </w:rPr>
        <w:t>519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39" w:y="2350"/>
        <w:shd w:val="clear" w:color="auto" w:fill="auto"/>
        <w:spacing w:line="140" w:lineRule="exact"/>
        <w:ind w:left="20"/>
      </w:pPr>
      <w:r>
        <w:rPr>
          <w:rStyle w:val="47pt0pt5"/>
        </w:rPr>
        <w:t>СЕЦЕСІЯ</w:t>
      </w:r>
    </w:p>
    <w:p w:rsidR="00361F9A" w:rsidRDefault="005F5C25">
      <w:pPr>
        <w:pStyle w:val="81"/>
        <w:framePr w:w="3696" w:h="11150" w:hRule="exact" w:wrap="none" w:vAnchor="page" w:hAnchor="page" w:x="2149" w:y="2645"/>
        <w:shd w:val="clear" w:color="auto" w:fill="auto"/>
        <w:ind w:left="20" w:right="20"/>
      </w:pPr>
      <w:r>
        <w:t xml:space="preserve">(Англія, XIX </w:t>
      </w:r>
      <w:r>
        <w:rPr>
          <w:lang w:val="ru-RU"/>
        </w:rPr>
        <w:t xml:space="preserve">ст.), </w:t>
      </w:r>
      <w:r>
        <w:t xml:space="preserve">Д.Голлоуей (Англія, XX </w:t>
      </w:r>
      <w:r>
        <w:rPr>
          <w:lang w:val="ru-RU"/>
        </w:rPr>
        <w:t xml:space="preserve">ст.), </w:t>
      </w:r>
      <w:r>
        <w:t xml:space="preserve">Ф.Грільпарцер (Австрія, XIX </w:t>
      </w:r>
      <w:r>
        <w:rPr>
          <w:lang w:val="ru-RU"/>
        </w:rPr>
        <w:t xml:space="preserve">ст.), </w:t>
      </w:r>
      <w:r>
        <w:t xml:space="preserve">К.М.Брентано (Німеччина, XIX </w:t>
      </w:r>
      <w:r>
        <w:rPr>
          <w:lang w:val="ru-RU"/>
        </w:rPr>
        <w:t xml:space="preserve">ст.), М.Жакоб </w:t>
      </w:r>
      <w:r>
        <w:t xml:space="preserve">(Франція, XX </w:t>
      </w:r>
      <w:r>
        <w:rPr>
          <w:lang w:val="ru-RU"/>
        </w:rPr>
        <w:t xml:space="preserve">ст.), </w:t>
      </w:r>
      <w:r>
        <w:t xml:space="preserve">Ф. Гарсіа Лорка (Іспанія, XX </w:t>
      </w:r>
      <w:r>
        <w:rPr>
          <w:lang w:val="ru-RU"/>
        </w:rPr>
        <w:t xml:space="preserve">ст.), </w:t>
      </w:r>
      <w:r>
        <w:t xml:space="preserve">Я.Івашкевич </w:t>
      </w:r>
      <w:r>
        <w:rPr>
          <w:lang w:val="ru-RU"/>
        </w:rPr>
        <w:t xml:space="preserve">(Польша, </w:t>
      </w:r>
      <w:r>
        <w:t xml:space="preserve">XX </w:t>
      </w:r>
      <w:r>
        <w:rPr>
          <w:lang w:val="ru-RU"/>
        </w:rPr>
        <w:t xml:space="preserve">ст.), К.Павлова, К.Романов — </w:t>
      </w:r>
      <w:r>
        <w:rPr>
          <w:rStyle w:val="75pt0pt9"/>
        </w:rPr>
        <w:t>псевдонім</w:t>
      </w:r>
      <w:r>
        <w:t xml:space="preserve"> </w:t>
      </w:r>
      <w:r>
        <w:rPr>
          <w:lang w:val="de-DE"/>
        </w:rPr>
        <w:t xml:space="preserve">K.P., </w:t>
      </w:r>
      <w:r>
        <w:t xml:space="preserve">(Росія, </w:t>
      </w:r>
      <w:r>
        <w:rPr>
          <w:lang w:val="de-DE"/>
        </w:rPr>
        <w:t xml:space="preserve">XIX </w:t>
      </w:r>
      <w:r>
        <w:rPr>
          <w:lang w:val="ru-RU"/>
        </w:rPr>
        <w:t xml:space="preserve">ст.), </w:t>
      </w:r>
      <w:r>
        <w:t>М.Кузмін,</w:t>
      </w:r>
    </w:p>
    <w:p w:rsidR="00361F9A" w:rsidRDefault="005F5C25">
      <w:pPr>
        <w:pStyle w:val="81"/>
        <w:framePr w:w="3696" w:h="11150" w:hRule="exact" w:wrap="none" w:vAnchor="page" w:hAnchor="page" w:x="2149" w:y="2645"/>
        <w:numPr>
          <w:ilvl w:val="0"/>
          <w:numId w:val="305"/>
        </w:numPr>
        <w:shd w:val="clear" w:color="auto" w:fill="auto"/>
        <w:tabs>
          <w:tab w:val="left" w:pos="870"/>
        </w:tabs>
        <w:ind w:left="20" w:right="20"/>
      </w:pPr>
      <w:r>
        <w:t>Бєлий,</w:t>
      </w:r>
      <w:r>
        <w:tab/>
        <w:t xml:space="preserve">А.Вознесенський (Росія, XX </w:t>
      </w:r>
      <w:r>
        <w:rPr>
          <w:lang w:val="ru-RU"/>
        </w:rPr>
        <w:t xml:space="preserve">ст.), </w:t>
      </w:r>
      <w:r>
        <w:t>Є.Гребінка, В.Черкасен</w:t>
      </w:r>
      <w:r>
        <w:t>ко (цикл “Серенади”), М.Вороний та ін.</w:t>
      </w:r>
    </w:p>
    <w:p w:rsidR="00361F9A" w:rsidRDefault="005F5C25">
      <w:pPr>
        <w:pStyle w:val="81"/>
        <w:framePr w:w="3696" w:h="11150" w:hRule="exact" w:wrap="none" w:vAnchor="page" w:hAnchor="page" w:x="2149" w:y="2645"/>
        <w:numPr>
          <w:ilvl w:val="0"/>
          <w:numId w:val="304"/>
        </w:numPr>
        <w:shd w:val="clear" w:color="auto" w:fill="auto"/>
        <w:tabs>
          <w:tab w:val="left" w:pos="524"/>
        </w:tabs>
        <w:ind w:left="20" w:right="20" w:firstLine="280"/>
      </w:pPr>
      <w:r>
        <w:t xml:space="preserve">Вокальний ліричний тв., шо звернений до коханої жінки та виконується під акомпанемент лютні, гітари, мандоліни або фортепіано (фортепіанний супровід стилізовано під відповідний нар. інструмент, </w:t>
      </w:r>
      <w:r>
        <w:rPr>
          <w:lang w:val="ru-RU"/>
        </w:rPr>
        <w:t xml:space="preserve">напр., </w:t>
      </w:r>
      <w:r>
        <w:t xml:space="preserve">“Вечірня серенада” </w:t>
      </w:r>
      <w:r>
        <w:rPr>
          <w:rStyle w:val="75pt0pt9"/>
          <w:lang w:val="de-DE"/>
        </w:rPr>
        <w:t>(Eine kleine Nachtmusik</w:t>
      </w:r>
      <w:r>
        <w:t>) Ф.Шуберта, “Нічнийефір”, “Болеро" М. Глінки, “Серенада Дон Жуана” П.Чайковського).</w:t>
      </w:r>
    </w:p>
    <w:p w:rsidR="00361F9A" w:rsidRDefault="005F5C25">
      <w:pPr>
        <w:pStyle w:val="81"/>
        <w:framePr w:w="3696" w:h="11150" w:hRule="exact" w:wrap="none" w:vAnchor="page" w:hAnchor="page" w:x="2149" w:y="2645"/>
        <w:numPr>
          <w:ilvl w:val="0"/>
          <w:numId w:val="304"/>
        </w:numPr>
        <w:shd w:val="clear" w:color="auto" w:fill="auto"/>
        <w:tabs>
          <w:tab w:val="left" w:pos="538"/>
        </w:tabs>
        <w:ind w:left="20" w:right="20" w:firstLine="280"/>
      </w:pPr>
      <w:r>
        <w:t xml:space="preserve">Інструментальний муз. тв., який нагадує вокальну серенаду, </w:t>
      </w:r>
      <w:r>
        <w:rPr>
          <w:lang w:val="ru-RU"/>
        </w:rPr>
        <w:t xml:space="preserve">напр., </w:t>
      </w:r>
      <w:r>
        <w:t xml:space="preserve">серенади Й. </w:t>
      </w:r>
      <w:r>
        <w:rPr>
          <w:lang w:val="ru-RU"/>
        </w:rPr>
        <w:t>Гайдна,</w:t>
      </w:r>
    </w:p>
    <w:p w:rsidR="00361F9A" w:rsidRDefault="005F5C25">
      <w:pPr>
        <w:pStyle w:val="81"/>
        <w:framePr w:w="3696" w:h="11150" w:hRule="exact" w:wrap="none" w:vAnchor="page" w:hAnchor="page" w:x="2149" w:y="2645"/>
        <w:numPr>
          <w:ilvl w:val="0"/>
          <w:numId w:val="305"/>
        </w:numPr>
        <w:shd w:val="clear" w:color="auto" w:fill="auto"/>
        <w:tabs>
          <w:tab w:val="left" w:pos="1330"/>
        </w:tabs>
        <w:ind w:left="20" w:right="20"/>
      </w:pPr>
      <w:r>
        <w:rPr>
          <w:lang w:val="ru-RU"/>
        </w:rPr>
        <w:t>А.Моцарта,</w:t>
      </w:r>
      <w:r>
        <w:rPr>
          <w:lang w:val="ru-RU"/>
        </w:rPr>
        <w:tab/>
      </w:r>
      <w:r>
        <w:t>Й.</w:t>
      </w:r>
      <w:r>
        <w:rPr>
          <w:lang w:val="ru-RU"/>
        </w:rPr>
        <w:t xml:space="preserve">Брамса, </w:t>
      </w:r>
      <w:r>
        <w:t>“Серенада” для струнно</w:t>
      </w:r>
      <w:r>
        <w:t>го оркестру П.Чайковського, “Серенада” для віолончелі з фортепіано М.Римського- Корсакова, “Серенада” для скрипки з фортепіано А.Аренського.</w:t>
      </w:r>
    </w:p>
    <w:p w:rsidR="00361F9A" w:rsidRDefault="005F5C25">
      <w:pPr>
        <w:pStyle w:val="470"/>
        <w:framePr w:w="3696" w:h="11150" w:hRule="exact" w:wrap="none" w:vAnchor="page" w:hAnchor="page" w:x="2149" w:y="2645"/>
        <w:shd w:val="clear" w:color="auto" w:fill="auto"/>
        <w:ind w:right="20"/>
      </w:pPr>
      <w:r>
        <w:rPr>
          <w:rStyle w:val="471"/>
          <w:i/>
          <w:iCs/>
        </w:rPr>
        <w:t>Борис Іванюк</w:t>
      </w:r>
    </w:p>
    <w:p w:rsidR="00361F9A" w:rsidRDefault="005F5C25">
      <w:pPr>
        <w:pStyle w:val="81"/>
        <w:framePr w:w="3696" w:h="11150" w:hRule="exact" w:wrap="none" w:vAnchor="page" w:hAnchor="page" w:x="2149" w:y="2645"/>
        <w:shd w:val="clear" w:color="auto" w:fill="auto"/>
        <w:ind w:left="20" w:right="20" w:firstLine="280"/>
      </w:pPr>
      <w:r>
        <w:rPr>
          <w:rStyle w:val="8pt0ptfe"/>
        </w:rPr>
        <w:t xml:space="preserve">СЕЦЕСІЯ </w:t>
      </w:r>
      <w:r>
        <w:t xml:space="preserve">(від лат. </w:t>
      </w:r>
      <w:r>
        <w:rPr>
          <w:rStyle w:val="75pt0pt9"/>
          <w:lang w:val="de-DE"/>
        </w:rPr>
        <w:t>secessio</w:t>
      </w:r>
      <w:r>
        <w:rPr>
          <w:lang w:val="de-DE"/>
        </w:rPr>
        <w:t xml:space="preserve"> </w:t>
      </w:r>
      <w:r>
        <w:t xml:space="preserve">— акт виходу). Згідно з </w:t>
      </w:r>
      <w:r>
        <w:rPr>
          <w:rStyle w:val="8pt0ptff"/>
        </w:rPr>
        <w:t>традицією</w:t>
      </w:r>
      <w:r>
        <w:rPr>
          <w:rStyle w:val="8pt0ptfe"/>
        </w:rPr>
        <w:t xml:space="preserve"> </w:t>
      </w:r>
      <w:r>
        <w:t>у суч. мист-знавстві терміном</w:t>
      </w:r>
    </w:p>
    <w:p w:rsidR="00361F9A" w:rsidRDefault="005F5C25">
      <w:pPr>
        <w:pStyle w:val="81"/>
        <w:framePr w:w="3696" w:h="11150" w:hRule="exact" w:wrap="none" w:vAnchor="page" w:hAnchor="page" w:x="2149" w:y="2645"/>
        <w:numPr>
          <w:ilvl w:val="0"/>
          <w:numId w:val="305"/>
        </w:numPr>
        <w:shd w:val="clear" w:color="auto" w:fill="auto"/>
        <w:tabs>
          <w:tab w:val="left" w:pos="279"/>
        </w:tabs>
        <w:ind w:left="20" w:right="20"/>
      </w:pPr>
      <w:r>
        <w:t xml:space="preserve">позначають </w:t>
      </w:r>
      <w:r>
        <w:t>специфічні, перехідні ситуації в розвитку соціокульт. цілісності та, відповідно, мист- ва. У часі становлення гуманістичного світогляду</w:t>
      </w:r>
    </w:p>
    <w:p w:rsidR="00361F9A" w:rsidRDefault="005F5C25">
      <w:pPr>
        <w:pStyle w:val="81"/>
        <w:framePr w:w="3696" w:h="11150" w:hRule="exact" w:wrap="none" w:vAnchor="page" w:hAnchor="page" w:x="2149" w:y="2645"/>
        <w:shd w:val="clear" w:color="auto" w:fill="auto"/>
        <w:tabs>
          <w:tab w:val="left" w:pos="279"/>
          <w:tab w:val="left" w:pos="246"/>
        </w:tabs>
        <w:ind w:left="20" w:right="20"/>
      </w:pPr>
      <w:r>
        <w:t>С.</w:t>
      </w:r>
      <w:r>
        <w:tab/>
        <w:t xml:space="preserve">визначається кордоном </w:t>
      </w:r>
      <w:r>
        <w:rPr>
          <w:rStyle w:val="75pt0pt9"/>
          <w:lang w:val="ru-RU"/>
        </w:rPr>
        <w:t>кватроченто</w:t>
      </w:r>
      <w:r>
        <w:rPr>
          <w:lang w:val="ru-RU"/>
        </w:rPr>
        <w:t xml:space="preserve"> </w:t>
      </w:r>
      <w:r>
        <w:t xml:space="preserve">(XV ст.) та </w:t>
      </w:r>
      <w:r>
        <w:rPr>
          <w:rStyle w:val="75pt0pt9"/>
        </w:rPr>
        <w:t>чінквеченто</w:t>
      </w:r>
      <w:r>
        <w:t xml:space="preserve"> (XVI </w:t>
      </w:r>
      <w:r>
        <w:rPr>
          <w:lang w:val="ru-RU"/>
        </w:rPr>
        <w:t xml:space="preserve">ст.). </w:t>
      </w:r>
      <w:r>
        <w:t>У нові часи словом С. трад. позначають поч. легі</w:t>
      </w:r>
      <w:r>
        <w:t xml:space="preserve">тимації </w:t>
      </w:r>
      <w:r>
        <w:rPr>
          <w:rStyle w:val="8pt0ptfe"/>
        </w:rPr>
        <w:t xml:space="preserve">дискурсу модернізму </w:t>
      </w:r>
      <w:r>
        <w:rPr>
          <w:rStyle w:val="75pt0pt9"/>
          <w:lang w:val="de-DE"/>
        </w:rPr>
        <w:t>(art-nonueaui)</w:t>
      </w:r>
      <w:r>
        <w:rPr>
          <w:lang w:val="de-DE"/>
        </w:rPr>
        <w:t xml:space="preserve"> </w:t>
      </w:r>
      <w:r>
        <w:t>у кін. XIX ст. Поточна ситуація в мист. процесі також проходить під знаком С. і відзначається певною вичерпністю як наративної традиції, так і ненаративних практик. Сецесійна ситуація завжди пов'язана з есхатологі</w:t>
      </w:r>
      <w:r>
        <w:t>чним передчуттям апокаліпсису, кін. світу, межі буття.</w:t>
      </w:r>
    </w:p>
    <w:p w:rsidR="00361F9A" w:rsidRDefault="005F5C25">
      <w:pPr>
        <w:pStyle w:val="470"/>
        <w:framePr w:w="3696" w:h="11150" w:hRule="exact" w:wrap="none" w:vAnchor="page" w:hAnchor="page" w:x="2149" w:y="2645"/>
        <w:shd w:val="clear" w:color="auto" w:fill="auto"/>
        <w:spacing w:after="0"/>
        <w:ind w:left="20" w:firstLine="280"/>
        <w:jc w:val="both"/>
      </w:pPr>
      <w:r>
        <w:rPr>
          <w:rStyle w:val="477pt0pt1"/>
        </w:rPr>
        <w:t xml:space="preserve">Див.: </w:t>
      </w:r>
      <w:r>
        <w:rPr>
          <w:rStyle w:val="471"/>
          <w:i/>
          <w:iCs/>
        </w:rPr>
        <w:t>Постмодернізм.</w:t>
      </w:r>
    </w:p>
    <w:p w:rsidR="00361F9A" w:rsidRDefault="005F5C25">
      <w:pPr>
        <w:pStyle w:val="140"/>
        <w:framePr w:w="3696" w:h="11150" w:hRule="exact" w:wrap="none" w:vAnchor="page" w:hAnchor="page" w:x="2149" w:y="2645"/>
        <w:shd w:val="clear" w:color="auto" w:fill="auto"/>
        <w:ind w:right="20"/>
      </w:pPr>
      <w:r>
        <w:rPr>
          <w:rStyle w:val="140pt3"/>
          <w:i/>
          <w:iCs/>
        </w:rPr>
        <w:t>Володимир Єшкілєв</w:t>
      </w:r>
    </w:p>
    <w:p w:rsidR="00361F9A" w:rsidRDefault="005F5C25">
      <w:pPr>
        <w:pStyle w:val="523"/>
        <w:framePr w:w="3696" w:h="11150" w:hRule="exact" w:wrap="none" w:vAnchor="page" w:hAnchor="page" w:x="2149" w:y="2645"/>
        <w:shd w:val="clear" w:color="auto" w:fill="auto"/>
        <w:spacing w:before="0"/>
        <w:ind w:left="20" w:firstLine="280"/>
      </w:pPr>
      <w:r>
        <w:rPr>
          <w:rStyle w:val="528pt"/>
        </w:rPr>
        <w:t>СИЛАБІКА, СИЛАБІЧНЕ ВІРШУВАННЯ</w:t>
      </w:r>
    </w:p>
    <w:p w:rsidR="00361F9A" w:rsidRDefault="005F5C25">
      <w:pPr>
        <w:pStyle w:val="81"/>
        <w:framePr w:w="3696" w:h="11150" w:hRule="exact" w:wrap="none" w:vAnchor="page" w:hAnchor="page" w:x="2149" w:y="2645"/>
        <w:shd w:val="clear" w:color="auto" w:fill="auto"/>
        <w:ind w:left="20" w:right="20"/>
      </w:pPr>
      <w:r>
        <w:t xml:space="preserve">(від грец. </w:t>
      </w:r>
      <w:r>
        <w:rPr>
          <w:rStyle w:val="75pt0pt9"/>
          <w:lang w:val="de-DE"/>
        </w:rPr>
        <w:t>si/llobe</w:t>
      </w:r>
      <w:r>
        <w:rPr>
          <w:lang w:val="de-DE"/>
        </w:rPr>
        <w:t xml:space="preserve"> </w:t>
      </w:r>
      <w:r>
        <w:t xml:space="preserve">— склад) — система віршування, ритм, основою якої є складова сумірність віршів; до ритмоутворюючих чинників С. належать також рима та </w:t>
      </w:r>
      <w:r>
        <w:rPr>
          <w:lang w:val="ru-RU"/>
        </w:rPr>
        <w:t xml:space="preserve">цезура </w:t>
      </w:r>
      <w:r>
        <w:t xml:space="preserve">(пауза в середині вірша). Щодо словесних наголосів, то в принципі вони залишаються неврегульованими, хоча останній </w:t>
      </w:r>
      <w:r>
        <w:t>наголос у віршах (піввіршах) повинен бути відчутним, позаяк він стає метричною основою їх закінчення. Виконувалися силабічні вірші, напевно, мелодекламацією, яка нагадувала церк. спів, шо акустично сприяло нейтралізації притаманної деяким мовам, зокрема сх</w:t>
      </w:r>
      <w:r>
        <w:t>.-слов’ян., фонетичної ознаки наголошеності-нена- голошеності.</w:t>
      </w:r>
    </w:p>
    <w:p w:rsidR="00361F9A" w:rsidRDefault="005F5C25">
      <w:pPr>
        <w:pStyle w:val="81"/>
        <w:framePr w:w="3696" w:h="11150" w:hRule="exact" w:wrap="none" w:vAnchor="page" w:hAnchor="page" w:x="2149" w:y="2645"/>
        <w:shd w:val="clear" w:color="auto" w:fill="auto"/>
        <w:ind w:left="20" w:right="20" w:firstLine="280"/>
      </w:pPr>
      <w:r>
        <w:t>Багато проблем С. залишаються спірними. Так, деякі вчені заперечують її самостійність, вважаючи</w:t>
      </w:r>
    </w:p>
    <w:p w:rsidR="00361F9A" w:rsidRDefault="005F5C25">
      <w:pPr>
        <w:pStyle w:val="81"/>
        <w:framePr w:w="3696" w:h="11150" w:hRule="exact" w:wrap="none" w:vAnchor="page" w:hAnchor="page" w:x="2149" w:y="2645"/>
        <w:shd w:val="clear" w:color="auto" w:fill="auto"/>
        <w:tabs>
          <w:tab w:val="left" w:pos="265"/>
        </w:tabs>
        <w:ind w:left="20" w:right="20"/>
      </w:pPr>
      <w:r>
        <w:t>С.</w:t>
      </w:r>
      <w:r>
        <w:tab/>
        <w:t>одним з варіантів(поряд з силабо-тонікою та тонікою) єдиної якісної (квалітативної) системи</w:t>
      </w:r>
    </w:p>
    <w:p w:rsidR="00361F9A" w:rsidRDefault="005F5C25">
      <w:pPr>
        <w:pStyle w:val="81"/>
        <w:framePr w:w="3610" w:h="11130" w:hRule="exact" w:wrap="none" w:vAnchor="page" w:hAnchor="page" w:x="6166" w:y="2630"/>
        <w:shd w:val="clear" w:color="auto" w:fill="auto"/>
        <w:ind w:left="20" w:right="20"/>
      </w:pPr>
      <w:r>
        <w:t>віршування, яка заоснована на розрізненні наголошених та ненаголошених складів.</w:t>
      </w:r>
    </w:p>
    <w:p w:rsidR="00361F9A" w:rsidRDefault="005F5C25">
      <w:pPr>
        <w:pStyle w:val="81"/>
        <w:framePr w:w="3610" w:h="11130" w:hRule="exact" w:wrap="none" w:vAnchor="page" w:hAnchor="page" w:x="6166" w:y="2630"/>
        <w:shd w:val="clear" w:color="auto" w:fill="auto"/>
        <w:ind w:left="20" w:right="40" w:firstLine="280"/>
      </w:pPr>
      <w:r>
        <w:t>Походження С. веде від реконструйованого М.Ґаспаровим гіпотетичного, індо-європ. силабічного вірша. Він існував у двох варіантах: “короткий” 8-складовий та “довгий” 10-12- скла</w:t>
      </w:r>
      <w:r>
        <w:t xml:space="preserve">довий розміри. “Довгий” поділявся </w:t>
      </w:r>
      <w:r>
        <w:rPr>
          <w:lang w:val="ru-RU"/>
        </w:rPr>
        <w:t xml:space="preserve">цезурою </w:t>
      </w:r>
      <w:r>
        <w:t>на два піввірші, шо приводило до додаткової ритм, вреґульованості вірша; до чинників ритму відносилось і організоване розмішення довгих та коротких складів, особливо в кінці вірша; так передостанній склад повинен б</w:t>
      </w:r>
      <w:r>
        <w:t>ув бути обов’язково протилежним за своїм характером останньому. Крім того, небажаним був словорозділ перед останнім складом, шоб він не порушував наступний віршорозділ: т. ч. кінцівка ставала акустичним знаком закінчення вірша.</w:t>
      </w:r>
    </w:p>
    <w:p w:rsidR="00361F9A" w:rsidRDefault="005F5C25">
      <w:pPr>
        <w:pStyle w:val="81"/>
        <w:framePr w:w="3610" w:h="11130" w:hRule="exact" w:wrap="none" w:vAnchor="page" w:hAnchor="page" w:x="6166" w:y="2630"/>
        <w:shd w:val="clear" w:color="auto" w:fill="auto"/>
        <w:ind w:left="20" w:right="40" w:firstLine="280"/>
      </w:pPr>
      <w:r>
        <w:t>Становлення, розвиток та іст</w:t>
      </w:r>
      <w:r>
        <w:t>. продуктивність європ. С. зумовлені, по-перше, досилабічною вірш, традицією, шо склалася не без впливу фонетичних особливостей різних нац. мов, та, по-друге, культ, запозиченнями. Найбільш стійким та іст. тривалим стає зв'язок С. з тими мовами, котрі хара</w:t>
      </w:r>
      <w:r>
        <w:t>ктеризуються постійним, а отже й акустично нерозрізненим словесним наголосом. Так, ром. віршування розвивається переважно як силабічне за своїм характером. Його джерелом була сер- вічна лат. С., яка виникла у зв’язку з утратою в Ш ст. н.е. такої важливої ф</w:t>
      </w:r>
      <w:r>
        <w:t>онетичної особливості, як довгота і короткість голосних звуків, шо спричинило руйнацію метричної системи віршування, рудиментарні ознаки якої відчутні в</w:t>
      </w:r>
    </w:p>
    <w:p w:rsidR="00361F9A" w:rsidRDefault="005F5C25">
      <w:pPr>
        <w:pStyle w:val="81"/>
        <w:framePr w:w="3610" w:h="11130" w:hRule="exact" w:wrap="none" w:vAnchor="page" w:hAnchor="page" w:x="6166" w:y="2630"/>
        <w:shd w:val="clear" w:color="auto" w:fill="auto"/>
        <w:tabs>
          <w:tab w:val="left" w:pos="308"/>
        </w:tabs>
        <w:ind w:left="20" w:right="40"/>
      </w:pPr>
      <w:r>
        <w:t>С.</w:t>
      </w:r>
      <w:r>
        <w:tab/>
        <w:t xml:space="preserve">За І.Качуровським найперші зразки С. зугрічаються в ірландських сагах (з VIII </w:t>
      </w:r>
      <w:r>
        <w:rPr>
          <w:lang w:val="ru-RU"/>
        </w:rPr>
        <w:t>ст.).</w:t>
      </w:r>
    </w:p>
    <w:p w:rsidR="00361F9A" w:rsidRDefault="005F5C25">
      <w:pPr>
        <w:pStyle w:val="81"/>
        <w:framePr w:w="3610" w:h="11130" w:hRule="exact" w:wrap="none" w:vAnchor="page" w:hAnchor="page" w:x="6166" w:y="2630"/>
        <w:shd w:val="clear" w:color="auto" w:fill="auto"/>
        <w:ind w:left="20" w:right="40" w:firstLine="280"/>
      </w:pPr>
      <w:r>
        <w:t>Італ. С. предста</w:t>
      </w:r>
      <w:r>
        <w:t xml:space="preserve">влена насамперед 11- складовиком з рухомою </w:t>
      </w:r>
      <w:r>
        <w:rPr>
          <w:lang w:val="ru-RU"/>
        </w:rPr>
        <w:t xml:space="preserve">цезурою, </w:t>
      </w:r>
      <w:r>
        <w:t>постійним наголосом на десятому, а також на четвертому і (або) шостому складах. Він затвердився на поч. ХШ ст. і став основним лір. та епіч. розміром до кін.</w:t>
      </w:r>
    </w:p>
    <w:p w:rsidR="00361F9A" w:rsidRDefault="005F5C25">
      <w:pPr>
        <w:pStyle w:val="81"/>
        <w:framePr w:w="3610" w:h="11130" w:hRule="exact" w:wrap="none" w:vAnchor="page" w:hAnchor="page" w:x="6166" w:y="2630"/>
        <w:numPr>
          <w:ilvl w:val="0"/>
          <w:numId w:val="299"/>
        </w:numPr>
        <w:shd w:val="clear" w:color="auto" w:fill="auto"/>
        <w:tabs>
          <w:tab w:val="left" w:pos="342"/>
        </w:tabs>
        <w:ind w:left="20" w:right="40"/>
      </w:pPr>
      <w:r>
        <w:t xml:space="preserve">ст. До визначних літ. пам’яток, написаних 11- </w:t>
      </w:r>
      <w:r>
        <w:t>складовиком, належить “Божественна комедія" Данте Аліг'єрі. “Коротким” розміром в італ. С. вважався 7-складовик, шо використовувався як самостійно, так і в сполученні з ’’довгим”, 11- складовиком.</w:t>
      </w:r>
    </w:p>
    <w:p w:rsidR="00361F9A" w:rsidRDefault="005F5C25">
      <w:pPr>
        <w:pStyle w:val="81"/>
        <w:framePr w:w="3610" w:h="11130" w:hRule="exact" w:wrap="none" w:vAnchor="page" w:hAnchor="page" w:x="6166" w:y="2630"/>
        <w:shd w:val="clear" w:color="auto" w:fill="auto"/>
        <w:ind w:left="20" w:right="40" w:firstLine="280"/>
      </w:pPr>
      <w:r>
        <w:t xml:space="preserve">Основними розмірами </w:t>
      </w:r>
      <w:r>
        <w:rPr>
          <w:lang w:val="ru-RU"/>
        </w:rPr>
        <w:t xml:space="preserve">франц. С. </w:t>
      </w:r>
      <w:r>
        <w:t>початково були безцезурний 8-</w:t>
      </w:r>
      <w:r>
        <w:t xml:space="preserve">складовий вірш з обов’язковим наголосом на останньому складі та 10-складовик з </w:t>
      </w:r>
      <w:r>
        <w:rPr>
          <w:lang w:val="ru-RU"/>
        </w:rPr>
        <w:t xml:space="preserve">цезурою </w:t>
      </w:r>
      <w:r>
        <w:t xml:space="preserve">після 4, обов’язково наголошеного, складу. 8-складовик вживався в лір. жанрах, а також у </w:t>
      </w:r>
      <w:r>
        <w:rPr>
          <w:rStyle w:val="75pt0pt9"/>
        </w:rPr>
        <w:t xml:space="preserve">пе, </w:t>
      </w:r>
      <w:r>
        <w:rPr>
          <w:rStyle w:val="8pt0ptff"/>
        </w:rPr>
        <w:t>пасторалі,</w:t>
      </w:r>
      <w:r>
        <w:rPr>
          <w:rStyle w:val="8pt0ptfe"/>
        </w:rPr>
        <w:t xml:space="preserve"> </w:t>
      </w:r>
      <w:r>
        <w:rPr>
          <w:rStyle w:val="8pt0ptfe"/>
          <w:lang w:val="ru-RU"/>
        </w:rPr>
        <w:t xml:space="preserve">фабльо, </w:t>
      </w:r>
      <w:r>
        <w:t xml:space="preserve">рел. драмах, </w:t>
      </w:r>
      <w:r>
        <w:rPr>
          <w:rStyle w:val="8pt0ptfe"/>
        </w:rPr>
        <w:t xml:space="preserve">фарсах </w:t>
      </w:r>
      <w:r>
        <w:t xml:space="preserve">та ін.; він зберіг значення до кінця </w:t>
      </w:r>
      <w:r>
        <w:t xml:space="preserve">XIX ст. 10-складовик використовувався в </w:t>
      </w:r>
      <w:r>
        <w:rPr>
          <w:rStyle w:val="8pt0ptfe"/>
        </w:rPr>
        <w:t xml:space="preserve">драмі, </w:t>
      </w:r>
      <w:r>
        <w:rPr>
          <w:rStyle w:val="8pt0ptff"/>
        </w:rPr>
        <w:t>сатирі, поемі.</w:t>
      </w:r>
      <w:r>
        <w:rPr>
          <w:rStyle w:val="8pt0ptfe"/>
        </w:rPr>
        <w:t xml:space="preserve"> </w:t>
      </w:r>
      <w:r>
        <w:t xml:space="preserve">В епоху Відродження функціональне місце “довгого” розміру починає займати </w:t>
      </w:r>
      <w:r>
        <w:rPr>
          <w:rStyle w:val="8pt0ptff"/>
        </w:rPr>
        <w:t xml:space="preserve">александрійський вірш, </w:t>
      </w:r>
      <w:r>
        <w:t xml:space="preserve">шо отримав назву від поеми Л. ле Торта про </w:t>
      </w:r>
      <w:r>
        <w:rPr>
          <w:lang w:val="ru-RU"/>
        </w:rPr>
        <w:t xml:space="preserve">Александра </w:t>
      </w:r>
      <w:r>
        <w:t>Македонського. Він складався з 12 складів з</w:t>
      </w:r>
      <w:r>
        <w:t xml:space="preserve"> </w:t>
      </w:r>
      <w:r>
        <w:rPr>
          <w:lang w:val="ru-RU"/>
        </w:rPr>
        <w:t xml:space="preserve">цезурою </w:t>
      </w:r>
      <w:r>
        <w:t xml:space="preserve">посередині. Розрізнялися “героїчний" александрійський вірш з парним та “елегічний” — переважно з перехресним римуванням. Обидва вони надовго залишаються провідними розмірами у </w:t>
      </w:r>
      <w:r>
        <w:rPr>
          <w:lang w:val="ru-RU"/>
        </w:rPr>
        <w:t xml:space="preserve">франц. </w:t>
      </w:r>
      <w:r>
        <w:t>поезії.</w:t>
      </w:r>
    </w:p>
    <w:p w:rsidR="00361F9A" w:rsidRDefault="005F5C25">
      <w:pPr>
        <w:pStyle w:val="a5"/>
        <w:framePr w:w="3912" w:h="182" w:hRule="exact" w:wrap="none" w:vAnchor="page" w:hAnchor="page" w:x="5888" w:y="14024"/>
        <w:shd w:val="clear" w:color="auto" w:fill="auto"/>
        <w:spacing w:line="140" w:lineRule="exact"/>
        <w:ind w:left="20"/>
      </w:pPr>
      <w:r>
        <w:rPr>
          <w:rStyle w:val="7pt0pt6"/>
        </w:rPr>
        <w:t>520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81"/>
        <w:framePr w:w="3629" w:h="11154" w:hRule="exact" w:wrap="none" w:vAnchor="page" w:hAnchor="page" w:x="2144" w:y="2796"/>
        <w:shd w:val="clear" w:color="auto" w:fill="auto"/>
        <w:ind w:left="40" w:right="20" w:firstLine="240"/>
      </w:pPr>
      <w:r>
        <w:t xml:space="preserve">Стосовно ісп. </w:t>
      </w:r>
      <w:r>
        <w:rPr>
          <w:lang w:val="ru-RU"/>
        </w:rPr>
        <w:t>С .</w:t>
      </w:r>
      <w:r>
        <w:t>, то вона зап</w:t>
      </w:r>
      <w:r>
        <w:t xml:space="preserve">ізнюється у своєму становленні порівняно з ін. ром. поезіями. Так, вірш, розмір відомої літ. пам’ятки “Пісня про мого Сіда" (XII ст.) не піддається остаточному визначенню, бо містить у собі ознаки як </w:t>
      </w:r>
      <w:r>
        <w:rPr>
          <w:lang w:val="ru-RU"/>
        </w:rPr>
        <w:t xml:space="preserve">С., </w:t>
      </w:r>
      <w:r>
        <w:t>так і тонізму. Це пояснюється постійним впливом на і</w:t>
      </w:r>
      <w:r>
        <w:t xml:space="preserve">сп поезію як ром. </w:t>
      </w:r>
      <w:r>
        <w:rPr>
          <w:lang w:val="ru-RU"/>
        </w:rPr>
        <w:t xml:space="preserve">С., </w:t>
      </w:r>
      <w:r>
        <w:t>так і герм, тоніки Щодо цього показовим є факт появи перших зразків С., які були занесені на Піренеї пілігримами, на галісійсько- порт. мові (а не на ісп.). Власне силабічні розміри існували теж у двох варіантах. Основним “коротким” р</w:t>
      </w:r>
      <w:r>
        <w:t xml:space="preserve">озміром протягом шести століть є 8- складовик (в XX ст. — у Ф.Гарсія </w:t>
      </w:r>
      <w:r>
        <w:rPr>
          <w:lang w:val="ru-RU"/>
        </w:rPr>
        <w:t xml:space="preserve">Лорки, </w:t>
      </w:r>
      <w:r>
        <w:t xml:space="preserve">А. </w:t>
      </w:r>
      <w:r>
        <w:rPr>
          <w:lang w:val="ru-RU"/>
        </w:rPr>
        <w:t xml:space="preserve">Мачадо, </w:t>
      </w:r>
      <w:r>
        <w:t>Р.Альберті), а переважним “довгим” був спочатку ''алексанлрійський вірш” італ. типу — 12- складовик, який утворював чотиривірші — монорим, а з XIV ст. — т.зв. арте майор</w:t>
      </w:r>
      <w:r>
        <w:t xml:space="preserve"> — розхитаний силабічний вірш з двох 6-5-4-складових піввіршів. Кожний з них має по 2 наголоси, шо розташовані за певними правилами. Розрізняють кілька варіантів такого вірша: “героїчний”, “мелодійний”, “сапфічний” тошо.</w:t>
      </w:r>
    </w:p>
    <w:p w:rsidR="00361F9A" w:rsidRDefault="005F5C25">
      <w:pPr>
        <w:pStyle w:val="81"/>
        <w:framePr w:w="3629" w:h="11154" w:hRule="exact" w:wrap="none" w:vAnchor="page" w:hAnchor="page" w:x="2144" w:y="2796"/>
        <w:shd w:val="clear" w:color="auto" w:fill="auto"/>
        <w:ind w:left="40" w:right="20" w:firstLine="240"/>
      </w:pPr>
      <w:r>
        <w:t xml:space="preserve">Найдавнішими зразками латис. та </w:t>
      </w:r>
      <w:r>
        <w:rPr>
          <w:lang w:val="ru-RU"/>
        </w:rPr>
        <w:t>лит</w:t>
      </w:r>
      <w:r>
        <w:rPr>
          <w:lang w:val="ru-RU"/>
        </w:rPr>
        <w:t xml:space="preserve">. </w:t>
      </w:r>
      <w:r>
        <w:t xml:space="preserve">силабічного вірша були нар. пісні (дайня — латис., лайна — </w:t>
      </w:r>
      <w:r>
        <w:rPr>
          <w:lang w:val="ru-RU"/>
        </w:rPr>
        <w:t xml:space="preserve">лит.), </w:t>
      </w:r>
      <w:r>
        <w:t xml:space="preserve">які містили в собі вісім складів, поділялися </w:t>
      </w:r>
      <w:r>
        <w:rPr>
          <w:lang w:val="ru-RU"/>
        </w:rPr>
        <w:t xml:space="preserve">цезурою </w:t>
      </w:r>
      <w:r>
        <w:t>на два симетричних піввірша з обов’язковою забороною словорозділу перед останнім, коротким,складом кожного піввірша.</w:t>
      </w:r>
    </w:p>
    <w:p w:rsidR="00361F9A" w:rsidRDefault="005F5C25">
      <w:pPr>
        <w:pStyle w:val="81"/>
        <w:framePr w:w="3629" w:h="11154" w:hRule="exact" w:wrap="none" w:vAnchor="page" w:hAnchor="page" w:x="2144" w:y="2796"/>
        <w:shd w:val="clear" w:color="auto" w:fill="auto"/>
        <w:ind w:left="40" w:right="20" w:firstLine="240"/>
      </w:pPr>
      <w:r>
        <w:t xml:space="preserve">Шодо заг-слов’ян. </w:t>
      </w:r>
      <w:r>
        <w:t>нар. поезії, яка розвивається на основі трьох типів вірша — пісенного, речитативного (епіч.) та говірного, — то саме другий і частково перший були за своїм характером силабічними. Речитативний, що виник під впливом індоєвроп. силабіки, існував як 8- та 12-</w:t>
      </w:r>
      <w:r>
        <w:t>складовик. Причому, основним чинником ритмоугворення у них була не кінцівка піввіршів та віршів, хоча воно й не могла бути представлена односкладовим словом, а иезура — в лір. поезії симетрична, в епіч.</w:t>
      </w:r>
    </w:p>
    <w:p w:rsidR="00361F9A" w:rsidRDefault="005F5C25">
      <w:pPr>
        <w:pStyle w:val="81"/>
        <w:framePr w:w="3629" w:h="11154" w:hRule="exact" w:wrap="none" w:vAnchor="page" w:hAnchor="page" w:x="2144" w:y="2796"/>
        <w:numPr>
          <w:ilvl w:val="0"/>
          <w:numId w:val="269"/>
        </w:numPr>
        <w:shd w:val="clear" w:color="auto" w:fill="auto"/>
        <w:tabs>
          <w:tab w:val="left" w:pos="213"/>
        </w:tabs>
        <w:ind w:left="40"/>
        <w:jc w:val="left"/>
      </w:pPr>
      <w:r>
        <w:t>несиметрична.</w:t>
      </w:r>
    </w:p>
    <w:p w:rsidR="00361F9A" w:rsidRDefault="005F5C25">
      <w:pPr>
        <w:pStyle w:val="81"/>
        <w:framePr w:w="3629" w:h="11154" w:hRule="exact" w:wrap="none" w:vAnchor="page" w:hAnchor="page" w:x="2144" w:y="2796"/>
        <w:shd w:val="clear" w:color="auto" w:fill="auto"/>
        <w:ind w:left="40" w:right="20" w:firstLine="240"/>
      </w:pPr>
      <w:r>
        <w:t>У чес. поезії силабічні пам’ятки виника</w:t>
      </w:r>
      <w:r>
        <w:t xml:space="preserve">ють у </w:t>
      </w:r>
      <w:r>
        <w:rPr>
          <w:lang w:val="ru-RU"/>
        </w:rPr>
        <w:t xml:space="preserve">юн. </w:t>
      </w:r>
      <w:r>
        <w:t>XII ст. під впливом лат. сер-вічного та пісенного заг-слов’ян. 8-складовиків. Чес. 8-складовик з шзурою посередині використовувався в пісенній світській та рел. ліриці.</w:t>
      </w:r>
    </w:p>
    <w:p w:rsidR="00361F9A" w:rsidRDefault="005F5C25">
      <w:pPr>
        <w:pStyle w:val="81"/>
        <w:framePr w:w="3629" w:h="11154" w:hRule="exact" w:wrap="none" w:vAnchor="page" w:hAnchor="page" w:x="2144" w:y="2796"/>
        <w:shd w:val="clear" w:color="auto" w:fill="auto"/>
        <w:ind w:left="40" w:right="20" w:firstLine="240"/>
      </w:pPr>
      <w:r>
        <w:t xml:space="preserve">У поль. </w:t>
      </w:r>
      <w:r>
        <w:rPr>
          <w:lang w:val="ru-RU"/>
        </w:rPr>
        <w:t xml:space="preserve">С., </w:t>
      </w:r>
      <w:r>
        <w:t>шо виникла в ХІУ-ХУІ ст. під впливом як лат. сер-вічного так і чес. силабічного віршів, основним розміром був 8-складовик, спочатку розхитаний, але поступово тяжіючий до строгого ізосилабізму. Зустрічалися й ін. иезуровані та більш “довгі" розміри (11-скла</w:t>
      </w:r>
      <w:r>
        <w:t xml:space="preserve">довик з </w:t>
      </w:r>
      <w:r>
        <w:rPr>
          <w:lang w:val="ru-RU"/>
        </w:rPr>
        <w:t xml:space="preserve">цезурою </w:t>
      </w:r>
      <w:r>
        <w:t xml:space="preserve">після п’ятого та 13-складовик з </w:t>
      </w:r>
      <w:r>
        <w:rPr>
          <w:lang w:val="ru-RU"/>
        </w:rPr>
        <w:t xml:space="preserve">цезурою </w:t>
      </w:r>
      <w:r>
        <w:t xml:space="preserve">після сьомого складу), які використовувалися у </w:t>
      </w:r>
      <w:r>
        <w:rPr>
          <w:lang w:val="ru-RU"/>
        </w:rPr>
        <w:t xml:space="preserve">вел. </w:t>
      </w:r>
      <w:r>
        <w:t xml:space="preserve">жанрах — поемах, драмах, елегіях, сатирах. Ці “короткі” та “довгі" розміри стають домінуючими в епоху </w:t>
      </w:r>
      <w:r>
        <w:rPr>
          <w:rStyle w:val="8pt0ptfe"/>
        </w:rPr>
        <w:t xml:space="preserve">класицизму </w:t>
      </w:r>
      <w:r>
        <w:t xml:space="preserve">та </w:t>
      </w:r>
      <w:r>
        <w:rPr>
          <w:rStyle w:val="8pt0ptfe"/>
        </w:rPr>
        <w:t xml:space="preserve">бароко </w:t>
      </w:r>
      <w:r>
        <w:t xml:space="preserve">{XVП-XVIÏI </w:t>
      </w:r>
      <w:r>
        <w:rPr>
          <w:lang w:val="ru-RU"/>
        </w:rPr>
        <w:t>ст.).</w:t>
      </w:r>
    </w:p>
    <w:p w:rsidR="00361F9A" w:rsidRDefault="005F5C25">
      <w:pPr>
        <w:pStyle w:val="81"/>
        <w:framePr w:w="3629" w:h="11154" w:hRule="exact" w:wrap="none" w:vAnchor="page" w:hAnchor="page" w:x="2144" w:y="2796"/>
        <w:shd w:val="clear" w:color="auto" w:fill="auto"/>
        <w:ind w:left="40" w:right="20" w:firstLine="240"/>
      </w:pPr>
      <w:r>
        <w:t xml:space="preserve">У серб. </w:t>
      </w:r>
      <w:r>
        <w:t>нар. епіч. поезії найуживанішим розміром був цезурований 10-складовик з відносною врегульованістю довгих та коротких складів. Він поступово тонізувався, тяжіючи до хореїчного ритму.</w:t>
      </w:r>
    </w:p>
    <w:p w:rsidR="00361F9A" w:rsidRDefault="005F5C25">
      <w:pPr>
        <w:pStyle w:val="81"/>
        <w:framePr w:w="3629" w:h="11154" w:hRule="exact" w:wrap="none" w:vAnchor="page" w:hAnchor="page" w:x="2144" w:y="2796"/>
        <w:shd w:val="clear" w:color="auto" w:fill="auto"/>
        <w:ind w:left="40" w:firstLine="240"/>
      </w:pPr>
      <w:r>
        <w:t>У болг. епіч. поезії, що сприйняла вплив візант.</w:t>
      </w:r>
    </w:p>
    <w:p w:rsidR="00361F9A" w:rsidRDefault="005F5C25">
      <w:pPr>
        <w:pStyle w:val="81"/>
        <w:framePr w:w="3629" w:h="11154" w:hRule="exact" w:wrap="none" w:vAnchor="page" w:hAnchor="page" w:x="2144" w:y="2796"/>
        <w:shd w:val="clear" w:color="auto" w:fill="auto"/>
        <w:tabs>
          <w:tab w:val="left" w:pos="266"/>
        </w:tabs>
        <w:ind w:left="40"/>
        <w:jc w:val="left"/>
      </w:pPr>
      <w:r>
        <w:t>С., основним був 8-складо</w:t>
      </w:r>
      <w:r>
        <w:t>вик, також частково</w:t>
      </w:r>
    </w:p>
    <w:p w:rsidR="00361F9A" w:rsidRDefault="005F5C25">
      <w:pPr>
        <w:pStyle w:val="44"/>
        <w:framePr w:w="3744" w:h="172" w:hRule="exact" w:wrap="none" w:vAnchor="page" w:hAnchor="page" w:x="6046" w:y="2487"/>
        <w:shd w:val="clear" w:color="auto" w:fill="auto"/>
        <w:spacing w:line="140" w:lineRule="exact"/>
        <w:ind w:right="20"/>
        <w:jc w:val="right"/>
      </w:pPr>
      <w:r>
        <w:rPr>
          <w:rStyle w:val="47pt0pt5"/>
        </w:rPr>
        <w:t>СИЛАБІКА, СИЛАБІЧНЕ ВІРШУВАННЯ</w:t>
      </w:r>
    </w:p>
    <w:p w:rsidR="00361F9A" w:rsidRDefault="005F5C25">
      <w:pPr>
        <w:pStyle w:val="81"/>
        <w:framePr w:w="3691" w:h="11135" w:hRule="exact" w:wrap="none" w:vAnchor="page" w:hAnchor="page" w:x="6070" w:y="2825"/>
        <w:shd w:val="clear" w:color="auto" w:fill="auto"/>
        <w:ind w:left="20" w:right="20"/>
      </w:pPr>
      <w:r>
        <w:t>урегульований поєднанням довгих та коротких складів; пізніше ия фонетична відмінність втратилася, а вірш поступово тонізувався, тяжіючи до ямбічного ритму.</w:t>
      </w:r>
    </w:p>
    <w:p w:rsidR="00361F9A" w:rsidRDefault="005F5C25">
      <w:pPr>
        <w:pStyle w:val="81"/>
        <w:framePr w:w="3691" w:h="11135" w:hRule="exact" w:wrap="none" w:vAnchor="page" w:hAnchor="page" w:x="6070" w:y="2825"/>
        <w:shd w:val="clear" w:color="auto" w:fill="auto"/>
        <w:ind w:left="20" w:right="20" w:firstLine="300"/>
      </w:pPr>
      <w:r>
        <w:t>Основним книжним віршем досилабічного періоду рос</w:t>
      </w:r>
      <w:r>
        <w:t xml:space="preserve">. поезії в 1-й пол. XVII ст. (А.Подольський, А.Паліцин, С.Шаховськой та ін.) став нерівноскладовий (і різнонаголошений) римований говірний вірш — один з трьох типів вірша поряд з силабічним молитословним літургічним та нар. пісенним, переважно тонічним за </w:t>
      </w:r>
      <w:r>
        <w:t xml:space="preserve">своїм характером. Прикладом такого досилабічного книжного вірша, близького за своєю ритмічною структурою до </w:t>
      </w:r>
      <w:r>
        <w:rPr>
          <w:rStyle w:val="ac"/>
        </w:rPr>
        <w:t>райошного</w:t>
      </w:r>
      <w:r>
        <w:t>, може слугувати стилізовний вірш “Казки про попа та його робітника Балду” О.Пушкіна.</w:t>
      </w:r>
    </w:p>
    <w:p w:rsidR="00361F9A" w:rsidRDefault="005F5C25">
      <w:pPr>
        <w:pStyle w:val="81"/>
        <w:framePr w:w="3691" w:h="11135" w:hRule="exact" w:wrap="none" w:vAnchor="page" w:hAnchor="page" w:x="6070" w:y="2825"/>
        <w:shd w:val="clear" w:color="auto" w:fill="auto"/>
        <w:ind w:left="20" w:right="20" w:firstLine="300"/>
      </w:pPr>
      <w:r>
        <w:t xml:space="preserve">У зв’язку з іст. необхідністю теор. усвідомлення </w:t>
      </w:r>
      <w:r>
        <w:t>розрізнення вірша і прози, яка виникла в XVII ст.</w:t>
      </w:r>
    </w:p>
    <w:p w:rsidR="00361F9A" w:rsidRDefault="005F5C25">
      <w:pPr>
        <w:pStyle w:val="81"/>
        <w:framePr w:w="3691" w:h="11135" w:hRule="exact" w:wrap="none" w:vAnchor="page" w:hAnchor="page" w:x="6070" w:y="2825"/>
        <w:numPr>
          <w:ilvl w:val="0"/>
          <w:numId w:val="269"/>
        </w:numPr>
        <w:shd w:val="clear" w:color="auto" w:fill="auto"/>
        <w:tabs>
          <w:tab w:val="left" w:pos="298"/>
        </w:tabs>
        <w:ind w:left="20" w:right="20"/>
      </w:pPr>
      <w:r>
        <w:t xml:space="preserve">1-й третині XVIII </w:t>
      </w:r>
      <w:r>
        <w:rPr>
          <w:lang w:val="ru-RU"/>
        </w:rPr>
        <w:t xml:space="preserve">ст., </w:t>
      </w:r>
      <w:r>
        <w:t>проблема створення вітчизняного віршування стає все більш актуальною. Пошук вирішення проблеми змушує звернутися до досвіду ін. систем віршування, зокрема, метр, ант., шо робив М.Смот</w:t>
      </w:r>
      <w:r>
        <w:t xml:space="preserve">рицький, тонічного ґерм. (в цьому напрямку працювали Е.Глюк, І.В.Паус та ін) і силабічного поль.. прихильником якого був С.Полоцький. Саме третя система прищепилася в рос. поезії XVII </w:t>
      </w:r>
      <w:r>
        <w:rPr>
          <w:lang w:val="ru-RU"/>
        </w:rPr>
        <w:t xml:space="preserve">ст., </w:t>
      </w:r>
      <w:r>
        <w:t xml:space="preserve">позаяк вона вже була за </w:t>
      </w:r>
      <w:r>
        <w:rPr>
          <w:lang w:val="ru-RU"/>
        </w:rPr>
        <w:t xml:space="preserve">своем </w:t>
      </w:r>
      <w:r>
        <w:t>характером передсилабічною. З 1670 до</w:t>
      </w:r>
      <w:r>
        <w:t xml:space="preserve"> 1740, тобто до реформи В.Тредіаковського — </w:t>
      </w:r>
      <w:r>
        <w:rPr>
          <w:lang w:val="ru-RU"/>
        </w:rPr>
        <w:t xml:space="preserve">М.Ломоносова, </w:t>
      </w:r>
      <w:r>
        <w:t>силабічний вірш був домінуючим в рос. книжній поезії, а до цього в укр. та білор. (у С.Полоцького, білор. поета поль. орієнтації, який 1664 переїхав до Москви, вчилися такі поети-віршовики, як</w:t>
      </w:r>
    </w:p>
    <w:p w:rsidR="00361F9A" w:rsidRDefault="005F5C25">
      <w:pPr>
        <w:pStyle w:val="81"/>
        <w:framePr w:w="3691" w:h="11135" w:hRule="exact" w:wrap="none" w:vAnchor="page" w:hAnchor="page" w:x="6070" w:y="2825"/>
        <w:shd w:val="clear" w:color="auto" w:fill="auto"/>
        <w:tabs>
          <w:tab w:val="left" w:pos="1066"/>
        </w:tabs>
        <w:ind w:left="20" w:right="20"/>
      </w:pPr>
      <w:r>
        <w:rPr>
          <w:lang w:val="ru-RU"/>
        </w:rPr>
        <w:t>С.Мед</w:t>
      </w:r>
      <w:r>
        <w:rPr>
          <w:lang w:val="ru-RU"/>
        </w:rPr>
        <w:t>ведев, К.</w:t>
      </w:r>
      <w:r>
        <w:t>Істомін, Ф.</w:t>
      </w:r>
      <w:r>
        <w:rPr>
          <w:lang w:val="ru-RU"/>
        </w:rPr>
        <w:t xml:space="preserve">Прокопович </w:t>
      </w:r>
      <w:r>
        <w:t>та ін.). Пізніше, у зв’язку з тонізацією силабічного вірша й розповсюдженням силабо-тонічного віршування, явиша С.зустрічаються зрідка, але в XX ст. до неї знову виникає інтерес (В.</w:t>
      </w:r>
      <w:r>
        <w:rPr>
          <w:lang w:val="ru-RU"/>
        </w:rPr>
        <w:t xml:space="preserve">Брюсов, </w:t>
      </w:r>
      <w:r>
        <w:t>Д.Бєдний,</w:t>
      </w:r>
    </w:p>
    <w:p w:rsidR="00361F9A" w:rsidRDefault="005F5C25">
      <w:pPr>
        <w:pStyle w:val="81"/>
        <w:framePr w:w="3691" w:h="11135" w:hRule="exact" w:wrap="none" w:vAnchor="page" w:hAnchor="page" w:x="6070" w:y="2825"/>
        <w:shd w:val="clear" w:color="auto" w:fill="auto"/>
        <w:tabs>
          <w:tab w:val="left" w:pos="994"/>
        </w:tabs>
        <w:ind w:left="20"/>
      </w:pPr>
      <w:r>
        <w:t>О.Паршиков та ін ).</w:t>
      </w:r>
    </w:p>
    <w:p w:rsidR="00361F9A" w:rsidRDefault="005F5C25">
      <w:pPr>
        <w:pStyle w:val="81"/>
        <w:framePr w:w="3691" w:h="11135" w:hRule="exact" w:wrap="none" w:vAnchor="page" w:hAnchor="page" w:x="6070" w:y="2825"/>
        <w:shd w:val="clear" w:color="auto" w:fill="auto"/>
        <w:ind w:left="20" w:right="20" w:firstLine="300"/>
      </w:pPr>
      <w:r>
        <w:t>Основн</w:t>
      </w:r>
      <w:r>
        <w:t>ими розмірами рос. С. стають “короткий” 8-складовик та “довгі” 11- і 13- складовики, хоча зустрічаються і приклади вільної</w:t>
      </w:r>
    </w:p>
    <w:p w:rsidR="00361F9A" w:rsidRDefault="005F5C25">
      <w:pPr>
        <w:pStyle w:val="81"/>
        <w:framePr w:w="3691" w:h="11135" w:hRule="exact" w:wrap="none" w:vAnchor="page" w:hAnchor="page" w:x="6070" w:y="2825"/>
        <w:shd w:val="clear" w:color="auto" w:fill="auto"/>
        <w:tabs>
          <w:tab w:val="left" w:pos="356"/>
        </w:tabs>
        <w:ind w:left="20" w:right="20"/>
      </w:pPr>
      <w:r>
        <w:t>С., і врегульовані нерівноскладовики, як у сапфічній строфі. Домінуючою ознакою рими була співзвучність складів у останніх словах пів</w:t>
      </w:r>
      <w:r>
        <w:t>віршів або (та) віршів (так, розрізнялись одно-, дво- та трискладові рими, переважно дієслівні). Під поль. впливом рими були, в основному, жіночими й парними, а пізніше як наслідок зацікавлення до італ.</w:t>
      </w:r>
    </w:p>
    <w:p w:rsidR="00361F9A" w:rsidRDefault="005F5C25">
      <w:pPr>
        <w:pStyle w:val="81"/>
        <w:framePr w:w="3691" w:h="11135" w:hRule="exact" w:wrap="none" w:vAnchor="page" w:hAnchor="page" w:x="6070" w:y="2825"/>
        <w:shd w:val="clear" w:color="auto" w:fill="auto"/>
        <w:tabs>
          <w:tab w:val="left" w:pos="289"/>
        </w:tabs>
        <w:ind w:left="20" w:right="20"/>
      </w:pPr>
      <w:r>
        <w:t>С.</w:t>
      </w:r>
      <w:r>
        <w:tab/>
        <w:t xml:space="preserve">з'являються перехресні й кільцеві рими. </w:t>
      </w:r>
      <w:r>
        <w:t>Використовувався силабічний вірш в таких жанрах, як послання, епістолія, вірш, передмова та ін. Наводимо як зразок силабічного цезурованого вірша 8-складовик С.Полоцького з “Псалтирі римованої”:</w:t>
      </w:r>
    </w:p>
    <w:p w:rsidR="00361F9A" w:rsidRDefault="005F5C25">
      <w:pPr>
        <w:pStyle w:val="160"/>
        <w:framePr w:w="3691" w:h="11135" w:hRule="exact" w:wrap="none" w:vAnchor="page" w:hAnchor="page" w:x="6070" w:y="2825"/>
        <w:shd w:val="clear" w:color="auto" w:fill="auto"/>
        <w:ind w:left="320" w:right="1720"/>
        <w:jc w:val="left"/>
      </w:pPr>
      <w:r>
        <w:rPr>
          <w:rStyle w:val="160pt"/>
        </w:rPr>
        <w:t xml:space="preserve">Бог нам </w:t>
      </w:r>
      <w:r>
        <w:rPr>
          <w:rStyle w:val="16Constantia55pt"/>
          <w:i/>
          <w:iCs/>
          <w:lang w:val="ru-RU"/>
        </w:rPr>
        <w:t xml:space="preserve">сила/прибежите, </w:t>
      </w:r>
      <w:r>
        <w:rPr>
          <w:rStyle w:val="16Constantia55pt"/>
          <w:i/>
          <w:iCs/>
        </w:rPr>
        <w:t xml:space="preserve">от </w:t>
      </w:r>
      <w:r>
        <w:rPr>
          <w:rStyle w:val="16Constantia55pt"/>
          <w:i/>
          <w:iCs/>
          <w:lang w:val="ru-RU"/>
        </w:rPr>
        <w:t xml:space="preserve">вын </w:t>
      </w:r>
      <w:r>
        <w:rPr>
          <w:rStyle w:val="16Constantia55pt"/>
          <w:i/>
          <w:iCs/>
        </w:rPr>
        <w:t>скорбей / пристанище.</w:t>
      </w:r>
    </w:p>
    <w:p w:rsidR="00361F9A" w:rsidRDefault="005F5C25">
      <w:pPr>
        <w:pStyle w:val="160"/>
        <w:framePr w:w="3691" w:h="11135" w:hRule="exact" w:wrap="none" w:vAnchor="page" w:hAnchor="page" w:x="6070" w:y="2825"/>
        <w:shd w:val="clear" w:color="auto" w:fill="auto"/>
        <w:ind w:left="320" w:right="2000"/>
        <w:jc w:val="left"/>
      </w:pPr>
      <w:r>
        <w:rPr>
          <w:rStyle w:val="16Constantia55pt"/>
          <w:i/>
          <w:iCs/>
        </w:rPr>
        <w:t>Аше земл</w:t>
      </w:r>
      <w:r>
        <w:rPr>
          <w:rStyle w:val="16Constantia55pt"/>
          <w:i/>
          <w:iCs/>
        </w:rPr>
        <w:t>я</w:t>
      </w:r>
      <w:r>
        <w:rPr>
          <w:rStyle w:val="160pt"/>
        </w:rPr>
        <w:t xml:space="preserve"> / </w:t>
      </w:r>
      <w:r>
        <w:rPr>
          <w:rStyle w:val="16Constantia55pt"/>
          <w:i/>
          <w:iCs/>
        </w:rPr>
        <w:t xml:space="preserve">вся </w:t>
      </w:r>
      <w:r>
        <w:rPr>
          <w:rStyle w:val="16Constantia55pt"/>
          <w:i/>
          <w:iCs/>
          <w:lang w:val="ru-RU"/>
        </w:rPr>
        <w:t xml:space="preserve">смутится, </w:t>
      </w:r>
      <w:r>
        <w:rPr>
          <w:rStyle w:val="16Constantia55pt"/>
          <w:i/>
          <w:iCs/>
        </w:rPr>
        <w:t xml:space="preserve">наше </w:t>
      </w:r>
      <w:r>
        <w:rPr>
          <w:rStyle w:val="16Constantia55pt"/>
          <w:i/>
          <w:iCs/>
          <w:lang w:val="ru-RU"/>
        </w:rPr>
        <w:t>сердце</w:t>
      </w:r>
      <w:r>
        <w:rPr>
          <w:rStyle w:val="160pt"/>
          <w:lang w:val="ru-RU"/>
        </w:rPr>
        <w:t xml:space="preserve"> </w:t>
      </w:r>
      <w:r>
        <w:rPr>
          <w:rStyle w:val="160pt"/>
        </w:rPr>
        <w:t xml:space="preserve">/ </w:t>
      </w:r>
      <w:r>
        <w:rPr>
          <w:rStyle w:val="16Constantia55pt"/>
          <w:i/>
          <w:iCs/>
        </w:rPr>
        <w:t xml:space="preserve">не </w:t>
      </w:r>
      <w:r>
        <w:rPr>
          <w:rStyle w:val="16Constantia55pt"/>
          <w:i/>
          <w:iCs/>
          <w:lang w:val="ru-RU"/>
        </w:rPr>
        <w:t>боится.</w:t>
      </w:r>
    </w:p>
    <w:p w:rsidR="00361F9A" w:rsidRDefault="005F5C25">
      <w:pPr>
        <w:pStyle w:val="160"/>
        <w:framePr w:w="3691" w:h="11135" w:hRule="exact" w:wrap="none" w:vAnchor="page" w:hAnchor="page" w:x="6070" w:y="2825"/>
        <w:shd w:val="clear" w:color="auto" w:fill="auto"/>
        <w:ind w:left="320" w:right="1720"/>
        <w:jc w:val="left"/>
      </w:pPr>
      <w:r>
        <w:rPr>
          <w:rStyle w:val="16Constantia55pt"/>
          <w:i/>
          <w:iCs/>
          <w:lang w:val="ru-RU"/>
        </w:rPr>
        <w:t xml:space="preserve">Аше горы </w:t>
      </w:r>
      <w:r>
        <w:rPr>
          <w:rStyle w:val="16Constantia55pt"/>
          <w:i/>
          <w:iCs/>
        </w:rPr>
        <w:t>/ гтреложатся, в сердие морско/ вовалятся,</w:t>
      </w:r>
    </w:p>
    <w:p w:rsidR="00361F9A" w:rsidRDefault="005F5C25">
      <w:pPr>
        <w:pStyle w:val="a5"/>
        <w:framePr w:wrap="none" w:vAnchor="page" w:hAnchor="page" w:x="5763" w:y="14165"/>
        <w:shd w:val="clear" w:color="auto" w:fill="auto"/>
        <w:spacing w:line="140" w:lineRule="exact"/>
        <w:ind w:left="20"/>
      </w:pPr>
      <w:r>
        <w:rPr>
          <w:rStyle w:val="7pt0pt6"/>
        </w:rPr>
        <w:t>521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56" w:y="2369"/>
        <w:shd w:val="clear" w:color="auto" w:fill="auto"/>
        <w:spacing w:line="140" w:lineRule="exact"/>
        <w:ind w:left="20"/>
      </w:pPr>
      <w:r>
        <w:rPr>
          <w:rStyle w:val="47pt0pt"/>
        </w:rPr>
        <w:t>СИЛАБО-ТОНІКА, СИЛАБО-ТОШЧНЕ ВІРШУВАННЯ</w:t>
      </w:r>
    </w:p>
    <w:p w:rsidR="00361F9A" w:rsidRDefault="005F5C25">
      <w:pPr>
        <w:pStyle w:val="290"/>
        <w:framePr w:w="3696" w:h="11101" w:hRule="exact" w:wrap="none" w:vAnchor="page" w:hAnchor="page" w:x="2151" w:y="2727"/>
        <w:shd w:val="clear" w:color="auto" w:fill="auto"/>
        <w:spacing w:line="110" w:lineRule="exact"/>
        <w:ind w:left="20" w:firstLine="300"/>
      </w:pPr>
      <w:r>
        <w:rPr>
          <w:rStyle w:val="29Batang4pt0pt0"/>
        </w:rPr>
        <w:t xml:space="preserve">Душа </w:t>
      </w:r>
      <w:r>
        <w:rPr>
          <w:rStyle w:val="29Constantia0pt0"/>
          <w:i/>
          <w:iCs/>
          <w:lang w:val="uk-UA"/>
        </w:rPr>
        <w:t>наша</w:t>
      </w:r>
      <w:r>
        <w:rPr>
          <w:rStyle w:val="29Constantia0pt1"/>
        </w:rPr>
        <w:t xml:space="preserve"> </w:t>
      </w:r>
      <w:r>
        <w:rPr>
          <w:rStyle w:val="29Batang4pt0pt0"/>
        </w:rPr>
        <w:t xml:space="preserve">/ </w:t>
      </w:r>
      <w:r>
        <w:rPr>
          <w:rStyle w:val="29Constantia0pt0"/>
          <w:i/>
          <w:iCs/>
          <w:lang w:val="uk-UA"/>
        </w:rPr>
        <w:t xml:space="preserve">не </w:t>
      </w:r>
      <w:r>
        <w:rPr>
          <w:rStyle w:val="29Constantia0pt0"/>
          <w:i/>
          <w:iCs/>
        </w:rPr>
        <w:t>смутится,</w:t>
      </w:r>
    </w:p>
    <w:p w:rsidR="00361F9A" w:rsidRDefault="005F5C25">
      <w:pPr>
        <w:pStyle w:val="290"/>
        <w:framePr w:w="3696" w:h="11101" w:hRule="exact" w:wrap="none" w:vAnchor="page" w:hAnchor="page" w:x="2151" w:y="2727"/>
        <w:shd w:val="clear" w:color="auto" w:fill="auto"/>
        <w:spacing w:line="110" w:lineRule="exact"/>
        <w:ind w:left="20" w:firstLine="300"/>
      </w:pPr>
      <w:r>
        <w:rPr>
          <w:rStyle w:val="29Constantia0pt0"/>
          <w:i/>
          <w:iCs/>
          <w:lang w:val="uk-UA"/>
        </w:rPr>
        <w:t xml:space="preserve">в </w:t>
      </w:r>
      <w:r>
        <w:rPr>
          <w:rStyle w:val="29Constantia0pt0"/>
          <w:i/>
          <w:iCs/>
        </w:rPr>
        <w:t xml:space="preserve">Бозе </w:t>
      </w:r>
      <w:r>
        <w:rPr>
          <w:rStyle w:val="29Constantia0pt0"/>
          <w:i/>
          <w:iCs/>
          <w:lang w:val="uk-UA"/>
        </w:rPr>
        <w:t>силном</w:t>
      </w:r>
      <w:r>
        <w:rPr>
          <w:rStyle w:val="29Constantia0pt1"/>
        </w:rPr>
        <w:t xml:space="preserve"> / </w:t>
      </w:r>
      <w:r>
        <w:rPr>
          <w:rStyle w:val="29Constantia0pt0"/>
          <w:i/>
          <w:iCs/>
        </w:rPr>
        <w:t>утвердится.</w:t>
      </w:r>
      <w:r>
        <w:rPr>
          <w:rStyle w:val="29Constantia0pt0"/>
          <w:i/>
          <w:iCs/>
          <w:lang w:val="uk-UA"/>
        </w:rPr>
        <w:t>..</w:t>
      </w:r>
    </w:p>
    <w:p w:rsidR="00361F9A" w:rsidRDefault="005F5C25">
      <w:pPr>
        <w:pStyle w:val="81"/>
        <w:framePr w:w="3696" w:h="11101" w:hRule="exact" w:wrap="none" w:vAnchor="page" w:hAnchor="page" w:x="2151" w:y="2727"/>
        <w:shd w:val="clear" w:color="auto" w:fill="auto"/>
        <w:ind w:left="20" w:right="20" w:firstLine="300"/>
      </w:pPr>
      <w:r>
        <w:rPr>
          <w:rStyle w:val="6a"/>
        </w:rPr>
        <w:t xml:space="preserve">Як і в рос. поезії, в укр. ше </w:t>
      </w:r>
      <w:r>
        <w:rPr>
          <w:rStyle w:val="55pt"/>
        </w:rPr>
        <w:t xml:space="preserve">ДО </w:t>
      </w:r>
      <w:r>
        <w:rPr>
          <w:rStyle w:val="55pt"/>
          <w:lang w:val="ru-RU"/>
        </w:rPr>
        <w:t xml:space="preserve">ПОЛЬ, </w:t>
      </w:r>
      <w:r>
        <w:rPr>
          <w:rStyle w:val="6a"/>
        </w:rPr>
        <w:t>впливу існував в кінці XVI — поч. XVII ст. книжний нерівноскладовий вірш, шо виділився, очевидно, з римованої прози, подібний за своєю ритмічною структурою до нар. вірш, форм (Г.Смотрицький, К.Транквіліон-Ставровецький, Д.Наливайко та ін.). Цей вірш не зни</w:t>
      </w:r>
      <w:r>
        <w:rPr>
          <w:rStyle w:val="6a"/>
        </w:rPr>
        <w:t>к і при культивуванні в укр. поезії ізосилабічного вірша поль. зразка. Крім того, не можна не враховувати і сильну (на відміну від заг,- тонічної рос. нар. поезії) традицію фольклор. С., зокрема, 12-складовика, ретельно дослідженого</w:t>
      </w:r>
    </w:p>
    <w:p w:rsidR="00361F9A" w:rsidRDefault="005F5C25">
      <w:pPr>
        <w:pStyle w:val="81"/>
        <w:framePr w:w="3696" w:h="11101" w:hRule="exact" w:wrap="none" w:vAnchor="page" w:hAnchor="page" w:x="2151" w:y="2727"/>
        <w:shd w:val="clear" w:color="auto" w:fill="auto"/>
        <w:tabs>
          <w:tab w:val="left" w:pos="918"/>
        </w:tabs>
        <w:ind w:left="20" w:right="20"/>
      </w:pPr>
      <w:r>
        <w:rPr>
          <w:rStyle w:val="6a"/>
        </w:rPr>
        <w:t xml:space="preserve">І.Франком, а також </w:t>
      </w:r>
      <w:r>
        <w:rPr>
          <w:rStyle w:val="75pt0pt2"/>
        </w:rPr>
        <w:t>коло</w:t>
      </w:r>
      <w:r>
        <w:rPr>
          <w:rStyle w:val="75pt0pt2"/>
        </w:rPr>
        <w:t>мийкового</w:t>
      </w:r>
      <w:r>
        <w:rPr>
          <w:rStyle w:val="6a"/>
        </w:rPr>
        <w:t xml:space="preserve"> вірша. Крім 'довгих” розмірів розроблялися в укр. поезії і "короткі”, зокрема, 8-складовик (також пов'язаний з нар. традицією), шо мав обов'язкові наголоси на З та 7 складах. Представлений укр. силабічний вірш і врегульованими нерівноскладовиками</w:t>
      </w:r>
      <w:r>
        <w:rPr>
          <w:rStyle w:val="6a"/>
        </w:rPr>
        <w:t xml:space="preserve">, </w:t>
      </w:r>
      <w:r>
        <w:rPr>
          <w:rStyle w:val="6a"/>
          <w:lang w:val="ru-RU"/>
        </w:rPr>
        <w:t xml:space="preserve">напр., </w:t>
      </w:r>
      <w:r>
        <w:rPr>
          <w:rStyle w:val="6a"/>
        </w:rPr>
        <w:t>в сапфічній строфі (П.Беринда, Т.Земка та ін.). Про органічність С. для укр. вірш, культури свідчить наявність силабічних віршів у ХІХ-ХХ ст., надто в поезії зх. земель, які довгий час були під поль., ширше — катол. впливом. Силабічне віршування ш</w:t>
      </w:r>
      <w:r>
        <w:rPr>
          <w:rStyle w:val="6a"/>
        </w:rPr>
        <w:t>ироко застосовував Т.Шевченко, зустрічається воно у М.Могильницького,</w:t>
      </w:r>
    </w:p>
    <w:p w:rsidR="00361F9A" w:rsidRDefault="005F5C25">
      <w:pPr>
        <w:pStyle w:val="81"/>
        <w:framePr w:w="3696" w:h="11101" w:hRule="exact" w:wrap="none" w:vAnchor="page" w:hAnchor="page" w:x="2151" w:y="2727"/>
        <w:shd w:val="clear" w:color="auto" w:fill="auto"/>
        <w:tabs>
          <w:tab w:val="left" w:pos="1426"/>
          <w:tab w:val="left" w:pos="1426"/>
        </w:tabs>
        <w:ind w:left="20" w:right="20"/>
      </w:pPr>
      <w:r>
        <w:rPr>
          <w:rStyle w:val="6a"/>
        </w:rPr>
        <w:t>А.Метлинського, М.Шашкевича. у неокласика П.Филиповича, силабічні сонети створював молодомузець М.Кічура, силабічним гекзаметром писав Б.-І.Антонич і т.д. Наводимо приклад 13- складового</w:t>
      </w:r>
      <w:r>
        <w:rPr>
          <w:rStyle w:val="6a"/>
        </w:rPr>
        <w:t xml:space="preserve"> С.в. М.Шашкевича:</w:t>
      </w:r>
    </w:p>
    <w:p w:rsidR="00361F9A" w:rsidRDefault="005F5C25">
      <w:pPr>
        <w:pStyle w:val="211"/>
        <w:framePr w:w="3696" w:h="11101" w:hRule="exact" w:wrap="none" w:vAnchor="page" w:hAnchor="page" w:x="2151" w:y="2727"/>
        <w:shd w:val="clear" w:color="auto" w:fill="auto"/>
        <w:ind w:left="20" w:firstLine="300"/>
      </w:pPr>
      <w:r>
        <w:rPr>
          <w:rStyle w:val="2155pt0pt4"/>
          <w:i/>
          <w:iCs/>
        </w:rPr>
        <w:t>Сонце ясне померкло-,</w:t>
      </w:r>
      <w:r>
        <w:rPr>
          <w:rStyle w:val="210pt6"/>
        </w:rPr>
        <w:t xml:space="preserve"> світ пітьма насіла.</w:t>
      </w:r>
    </w:p>
    <w:p w:rsidR="00361F9A" w:rsidRDefault="005F5C25">
      <w:pPr>
        <w:pStyle w:val="211"/>
        <w:framePr w:w="3696" w:h="11101" w:hRule="exact" w:wrap="none" w:vAnchor="page" w:hAnchor="page" w:x="2151" w:y="2727"/>
        <w:shd w:val="clear" w:color="auto" w:fill="auto"/>
        <w:ind w:left="20" w:firstLine="300"/>
      </w:pPr>
      <w:r>
        <w:rPr>
          <w:rStyle w:val="2155pt0pt4"/>
          <w:i/>
          <w:iCs/>
        </w:rPr>
        <w:t>Вшир і здовж доокола сум ся роздягає;</w:t>
      </w:r>
    </w:p>
    <w:p w:rsidR="00361F9A" w:rsidRDefault="005F5C25">
      <w:pPr>
        <w:pStyle w:val="211"/>
        <w:framePr w:w="3696" w:h="11101" w:hRule="exact" w:wrap="none" w:vAnchor="page" w:hAnchor="page" w:x="2151" w:y="2727"/>
        <w:shd w:val="clear" w:color="auto" w:fill="auto"/>
        <w:ind w:left="20" w:firstLine="300"/>
      </w:pPr>
      <w:r>
        <w:rPr>
          <w:rStyle w:val="2155pt0pt4"/>
          <w:i/>
          <w:iCs/>
        </w:rPr>
        <w:t>Чагарами пустими тьма вовків завила.</w:t>
      </w:r>
    </w:p>
    <w:p w:rsidR="00361F9A" w:rsidRDefault="005F5C25">
      <w:pPr>
        <w:pStyle w:val="211"/>
        <w:framePr w:w="3696" w:h="11101" w:hRule="exact" w:wrap="none" w:vAnchor="page" w:hAnchor="page" w:x="2151" w:y="2727"/>
        <w:shd w:val="clear" w:color="auto" w:fill="auto"/>
        <w:ind w:left="20" w:firstLine="300"/>
      </w:pPr>
      <w:r>
        <w:rPr>
          <w:rStyle w:val="2155pt0pt4"/>
          <w:i/>
          <w:iCs/>
        </w:rPr>
        <w:t>Над тином опустілим галон гамір грає.</w:t>
      </w:r>
    </w:p>
    <w:p w:rsidR="00361F9A" w:rsidRDefault="005F5C25">
      <w:pPr>
        <w:pStyle w:val="81"/>
        <w:framePr w:w="3696" w:h="11101" w:hRule="exact" w:wrap="none" w:vAnchor="page" w:hAnchor="page" w:x="2151" w:y="2727"/>
        <w:shd w:val="clear" w:color="auto" w:fill="auto"/>
        <w:ind w:left="20" w:right="20" w:firstLine="300"/>
      </w:pPr>
      <w:r>
        <w:rPr>
          <w:rStyle w:val="6a"/>
        </w:rPr>
        <w:t>Виключно силабічною є япон. поезія. Це пояснюється фонетичними особливостями мови,</w:t>
      </w:r>
      <w:r>
        <w:rPr>
          <w:rStyle w:val="6a"/>
        </w:rPr>
        <w:t xml:space="preserve"> а саме, відсутністю ознак наголошеності — ненаголошеності та короткості — довготи голосних звуків.</w:t>
      </w:r>
    </w:p>
    <w:p w:rsidR="00361F9A" w:rsidRDefault="005F5C25">
      <w:pPr>
        <w:pStyle w:val="433"/>
        <w:framePr w:w="3696" w:h="11101" w:hRule="exact" w:wrap="none" w:vAnchor="page" w:hAnchor="page" w:x="2151" w:y="2727"/>
        <w:shd w:val="clear" w:color="auto" w:fill="auto"/>
        <w:spacing w:after="120"/>
        <w:ind w:right="20"/>
      </w:pPr>
      <w:r>
        <w:rPr>
          <w:rStyle w:val="43Batang65pt0pt2"/>
          <w:i/>
          <w:iCs/>
        </w:rPr>
        <w:t>Борис Іванюк</w:t>
      </w:r>
    </w:p>
    <w:p w:rsidR="00361F9A" w:rsidRDefault="005F5C25">
      <w:pPr>
        <w:pStyle w:val="81"/>
        <w:framePr w:w="3696" w:h="11101" w:hRule="exact" w:wrap="none" w:vAnchor="page" w:hAnchor="page" w:x="2151" w:y="2727"/>
        <w:shd w:val="clear" w:color="auto" w:fill="auto"/>
        <w:ind w:left="20" w:right="20" w:firstLine="300"/>
      </w:pPr>
      <w:r>
        <w:rPr>
          <w:rStyle w:val="8pt0ptfe"/>
        </w:rPr>
        <w:t xml:space="preserve">СИЛАБО-ТОНІКА, СИЛАБО-ТОНІЧНЕ ВІРШУВАННЯ, </w:t>
      </w:r>
      <w:r>
        <w:rPr>
          <w:rStyle w:val="6a"/>
        </w:rPr>
        <w:t xml:space="preserve">(грец. </w:t>
      </w:r>
      <w:r>
        <w:rPr>
          <w:rStyle w:val="75pt0pt2"/>
          <w:lang w:val="en-US"/>
        </w:rPr>
        <w:t>syllabo</w:t>
      </w:r>
      <w:r>
        <w:rPr>
          <w:rStyle w:val="6a"/>
          <w:lang w:val="en-US"/>
        </w:rPr>
        <w:t xml:space="preserve"> </w:t>
      </w:r>
      <w:r>
        <w:rPr>
          <w:rStyle w:val="6a"/>
        </w:rPr>
        <w:t xml:space="preserve">—склад і </w:t>
      </w:r>
      <w:r>
        <w:rPr>
          <w:rStyle w:val="6a"/>
          <w:lang w:val="en-US"/>
        </w:rPr>
        <w:t xml:space="preserve">tonos </w:t>
      </w:r>
      <w:r>
        <w:rPr>
          <w:rStyle w:val="6a"/>
        </w:rPr>
        <w:t xml:space="preserve">— наголос) — віршування, в основі якого — упорядковане чергування </w:t>
      </w:r>
      <w:r>
        <w:rPr>
          <w:rStyle w:val="6a"/>
        </w:rPr>
        <w:t>наголошених (сильних) і ненаголошених (слабких) складів у вірші. Термін "силабічно-тонічне" віршування був введений у наук, обіг рос. літ. критиком XIX ст. М.Надєждіним, а на поч. XX ст. він набув завдяки віршознавцеві М.Недоброво суч. звучання.</w:t>
      </w:r>
    </w:p>
    <w:p w:rsidR="00361F9A" w:rsidRDefault="005F5C25">
      <w:pPr>
        <w:pStyle w:val="81"/>
        <w:framePr w:w="3696" w:h="11101" w:hRule="exact" w:wrap="none" w:vAnchor="page" w:hAnchor="page" w:x="2151" w:y="2727"/>
        <w:shd w:val="clear" w:color="auto" w:fill="auto"/>
        <w:ind w:left="20" w:right="20" w:firstLine="300"/>
      </w:pPr>
      <w:r>
        <w:rPr>
          <w:rStyle w:val="6a"/>
        </w:rPr>
        <w:t>Трад. один</w:t>
      </w:r>
      <w:r>
        <w:rPr>
          <w:rStyle w:val="6a"/>
        </w:rPr>
        <w:t>ицею виміру ритм, руху у С-т. вважається стопа, тобто група сильних і слабких (наголошених та ненаголошених) складів, шо повторюються у вірші. В залежності від складового об’єму та розташування наголосу розрізняють такі основні модифікації стопи, терміноло</w:t>
      </w:r>
      <w:r>
        <w:rPr>
          <w:rStyle w:val="6a"/>
        </w:rPr>
        <w:t>гічні означення яких запозичені із метричного, зокрема, ант. віршування: хорей, або трохей (—</w:t>
      </w:r>
      <w:r>
        <w:rPr>
          <w:rStyle w:val="6a"/>
          <w:lang w:val="en-US"/>
        </w:rPr>
        <w:t xml:space="preserve">U) </w:t>
      </w:r>
      <w:r>
        <w:rPr>
          <w:rStyle w:val="6a"/>
        </w:rPr>
        <w:t xml:space="preserve">— двоскладова стопа з наголосом на першому складі; ямб </w:t>
      </w:r>
      <w:r>
        <w:rPr>
          <w:rStyle w:val="6a"/>
          <w:lang w:val="en-US"/>
        </w:rPr>
        <w:t>(U</w:t>
      </w:r>
      <w:r>
        <w:rPr>
          <w:rStyle w:val="6a"/>
        </w:rPr>
        <w:t>—) — двоскладова стопа з наголосом на другому складі; дактиль (—</w:t>
      </w:r>
      <w:r>
        <w:rPr>
          <w:rStyle w:val="6a"/>
          <w:lang w:val="en-US"/>
        </w:rPr>
        <w:t xml:space="preserve">UU) </w:t>
      </w:r>
      <w:r>
        <w:rPr>
          <w:rStyle w:val="6a"/>
        </w:rPr>
        <w:t>— трискладова</w:t>
      </w:r>
    </w:p>
    <w:p w:rsidR="00361F9A" w:rsidRDefault="005F5C25">
      <w:pPr>
        <w:pStyle w:val="81"/>
        <w:framePr w:w="3634" w:h="11168" w:hRule="exact" w:wrap="none" w:vAnchor="page" w:hAnchor="page" w:x="6154" w:y="2678"/>
        <w:shd w:val="clear" w:color="auto" w:fill="auto"/>
        <w:ind w:left="20" w:right="20" w:firstLine="300"/>
      </w:pPr>
      <w:r>
        <w:rPr>
          <w:rStyle w:val="6a"/>
        </w:rPr>
        <w:t xml:space="preserve">стопа з наголосом на </w:t>
      </w:r>
      <w:r>
        <w:rPr>
          <w:rStyle w:val="6a"/>
        </w:rPr>
        <w:t>першому складі; амфібрахій (и—Ц) — трискладова стопа з наголосом на середньому (другому) складі; анапест (ии—) — трискладова стопа з наголосом на останньому (третьому) складі. Ці п'ять стоп є найбільш вживаними, хоча існують й ін., з більшою кількістю скла</w:t>
      </w:r>
      <w:r>
        <w:rPr>
          <w:rStyle w:val="6a"/>
        </w:rPr>
        <w:t>дів, напр., пеон—чотирискладова стопа з варіаціями наголосів (—иии, и—ии, ии—и, иии—) — відповідно: пеон</w:t>
      </w:r>
    </w:p>
    <w:p w:rsidR="00361F9A" w:rsidRDefault="005F5C25">
      <w:pPr>
        <w:pStyle w:val="81"/>
        <w:framePr w:w="3634" w:h="11168" w:hRule="exact" w:wrap="none" w:vAnchor="page" w:hAnchor="page" w:x="6154" w:y="2678"/>
        <w:shd w:val="clear" w:color="auto" w:fill="auto"/>
        <w:tabs>
          <w:tab w:val="left" w:pos="145"/>
        </w:tabs>
        <w:ind w:left="20"/>
      </w:pPr>
      <w:r>
        <w:rPr>
          <w:rStyle w:val="6a"/>
        </w:rPr>
        <w:t>І,</w:t>
      </w:r>
      <w:r>
        <w:rPr>
          <w:rStyle w:val="6a"/>
        </w:rPr>
        <w:tab/>
        <w:t xml:space="preserve">пеон II, пеон </w:t>
      </w:r>
      <w:r>
        <w:rPr>
          <w:rStyle w:val="8pt0ptf5"/>
        </w:rPr>
        <w:t xml:space="preserve">III, </w:t>
      </w:r>
      <w:r>
        <w:rPr>
          <w:rStyle w:val="6a"/>
        </w:rPr>
        <w:t>пеон IV.</w:t>
      </w:r>
    </w:p>
    <w:p w:rsidR="00361F9A" w:rsidRDefault="005F5C25">
      <w:pPr>
        <w:pStyle w:val="81"/>
        <w:framePr w:w="3634" w:h="11168" w:hRule="exact" w:wrap="none" w:vAnchor="page" w:hAnchor="page" w:x="6154" w:y="2678"/>
        <w:shd w:val="clear" w:color="auto" w:fill="auto"/>
        <w:ind w:left="20" w:right="40" w:firstLine="280"/>
      </w:pPr>
      <w:r>
        <w:rPr>
          <w:rStyle w:val="6a"/>
        </w:rPr>
        <w:t>Але деякі віршознавці заперечують наявність стопи як “реальної ритмічної одиниці’’ (В.Холшевніков), вважаючи, шо вірш, р</w:t>
      </w:r>
      <w:r>
        <w:rPr>
          <w:rStyle w:val="6a"/>
        </w:rPr>
        <w:t>итм зумовлений, по-перше, анакрузою, тобто ритмічним зачином, який містить е собі кількість ненаголошених складів до першого акцентованого наголосу у вірш, рядку, і по-друге, кількістю ненаголошених складів між ритмічно очікуваними наголосами (іктами), тоб</w:t>
      </w:r>
      <w:r>
        <w:rPr>
          <w:rStyle w:val="6a"/>
        </w:rPr>
        <w:t>то ритмічно очікуваним інтервалом (неіктом). І анакруза, і інтервал у клас, силабо-тонічних віршах є постійними за умови використання в них однакової модифікації стопи (в хореїчних рядках анакруза нульова, а інтервал дорівнює 1 складу; в ямбічних — анакруз</w:t>
      </w:r>
      <w:r>
        <w:rPr>
          <w:rStyle w:val="6a"/>
        </w:rPr>
        <w:t>а і інтервал дорівнює 1 складу; в дактилічних — анакруза нульова, а інтервал дорівнює 2 складам; в амфібрахії — анакруза дорівнює 1, а інтервал</w:t>
      </w:r>
    </w:p>
    <w:p w:rsidR="00361F9A" w:rsidRDefault="005F5C25">
      <w:pPr>
        <w:pStyle w:val="81"/>
        <w:framePr w:w="3634" w:h="11168" w:hRule="exact" w:wrap="none" w:vAnchor="page" w:hAnchor="page" w:x="6154" w:y="2678"/>
        <w:numPr>
          <w:ilvl w:val="0"/>
          <w:numId w:val="306"/>
        </w:numPr>
        <w:shd w:val="clear" w:color="auto" w:fill="auto"/>
        <w:tabs>
          <w:tab w:val="left" w:pos="265"/>
        </w:tabs>
        <w:spacing w:after="120"/>
        <w:ind w:left="20" w:right="40"/>
      </w:pPr>
      <w:r>
        <w:rPr>
          <w:rStyle w:val="6a"/>
        </w:rPr>
        <w:t>2 складам; в анапесті — анакруза і інтервал дорівнюють 2 складам). Напр., у ямбі: и — и — II</w:t>
      </w:r>
    </w:p>
    <w:p w:rsidR="00361F9A" w:rsidRDefault="005F5C25">
      <w:pPr>
        <w:pStyle w:val="81"/>
        <w:framePr w:w="3634" w:h="11168" w:hRule="exact" w:wrap="none" w:vAnchor="page" w:hAnchor="page" w:x="6154" w:y="2678"/>
        <w:shd w:val="clear" w:color="auto" w:fill="auto"/>
        <w:ind w:left="20" w:right="40" w:firstLine="280"/>
      </w:pPr>
      <w:r>
        <w:rPr>
          <w:rStyle w:val="6a"/>
        </w:rPr>
        <w:t xml:space="preserve">Ритм, значення </w:t>
      </w:r>
      <w:r>
        <w:rPr>
          <w:rStyle w:val="6a"/>
        </w:rPr>
        <w:t>анакрузи особливо виразно проявляється у змішаних розмірах, або логаедах, напр., у такому різновиді його, як трискладовик з варіацією анакруз:</w:t>
      </w:r>
    </w:p>
    <w:p w:rsidR="00361F9A" w:rsidRDefault="005F5C25">
      <w:pPr>
        <w:pStyle w:val="454"/>
        <w:framePr w:w="3634" w:h="11168" w:hRule="exact" w:wrap="none" w:vAnchor="page" w:hAnchor="page" w:x="6154" w:y="2678"/>
        <w:shd w:val="clear" w:color="auto" w:fill="auto"/>
        <w:ind w:left="300" w:right="1200"/>
      </w:pPr>
      <w:bookmarkStart w:id="116" w:name="bookmark116"/>
      <w:r>
        <w:t>и — ии — ии — ии — и ии — ии — ии — ии — и</w:t>
      </w:r>
      <w:bookmarkEnd w:id="116"/>
    </w:p>
    <w:p w:rsidR="00361F9A" w:rsidRDefault="005F5C25">
      <w:pPr>
        <w:pStyle w:val="81"/>
        <w:framePr w:w="3634" w:h="11168" w:hRule="exact" w:wrap="none" w:vAnchor="page" w:hAnchor="page" w:x="6154" w:y="2678"/>
        <w:shd w:val="clear" w:color="auto" w:fill="auto"/>
        <w:ind w:left="20" w:right="40" w:firstLine="280"/>
      </w:pPr>
      <w:r>
        <w:rPr>
          <w:rStyle w:val="6a"/>
        </w:rPr>
        <w:t>У цьому умовному прикладі внутр. ритмічна структура вірш, рядків абсол</w:t>
      </w:r>
      <w:r>
        <w:rPr>
          <w:rStyle w:val="6a"/>
        </w:rPr>
        <w:t>ютно ідентична, а відрізняються вони лише ритмічним зачином.</w:t>
      </w:r>
    </w:p>
    <w:p w:rsidR="00361F9A" w:rsidRDefault="005F5C25">
      <w:pPr>
        <w:pStyle w:val="81"/>
        <w:framePr w:w="3634" w:h="11168" w:hRule="exact" w:wrap="none" w:vAnchor="page" w:hAnchor="page" w:x="6154" w:y="2678"/>
        <w:shd w:val="clear" w:color="auto" w:fill="auto"/>
        <w:ind w:left="20" w:right="40" w:firstLine="280"/>
      </w:pPr>
      <w:r>
        <w:rPr>
          <w:rStyle w:val="6a"/>
        </w:rPr>
        <w:t>Регулярне та упорядковане чергування іктівта неіктів у віршах створює інерцію ритм, очікування, яке визначає уявлення про ідеальний ритмічний рух вірш, рядка, тобто про метр, який може порушувати</w:t>
      </w:r>
      <w:r>
        <w:rPr>
          <w:rStyle w:val="6a"/>
        </w:rPr>
        <w:t>ся або відсутністю ритмічно очікуваного (на ікті), або появою неочікуваного (на неікті) наголосу. В традиціях столової теорії говорять у таких випадках відповідно або 1) про заміну будь-якої з двоскладових стоп пірихієм (Ш), а в трискладових — трибрахієм (</w:t>
      </w:r>
      <w:r>
        <w:rPr>
          <w:rStyle w:val="6a"/>
        </w:rPr>
        <w:t>иии), або 2) про заміну будь-якої з двоскладових стоп спондеєм (— —) і про появу у трискладових стопах надсхемного наголосу (напр., в анапесті: — и — ии — . Звичайно, пірихії, спондеї та трибрахії самостійно вірш, ритм не утворюють.</w:t>
      </w:r>
    </w:p>
    <w:p w:rsidR="00361F9A" w:rsidRDefault="005F5C25">
      <w:pPr>
        <w:pStyle w:val="81"/>
        <w:framePr w:w="3634" w:h="11168" w:hRule="exact" w:wrap="none" w:vAnchor="page" w:hAnchor="page" w:x="6154" w:y="2678"/>
        <w:shd w:val="clear" w:color="auto" w:fill="auto"/>
        <w:ind w:left="20" w:right="40" w:firstLine="280"/>
      </w:pPr>
      <w:r>
        <w:rPr>
          <w:rStyle w:val="6a"/>
        </w:rPr>
        <w:t>Крім метра та метр, від</w:t>
      </w:r>
      <w:r>
        <w:rPr>
          <w:rStyle w:val="6a"/>
        </w:rPr>
        <w:t xml:space="preserve">хилень, до ритм, чинників належать і сумірність вірш, рядків, тобто вірш, розмір, який стосовно С-т., буде позначати довжину вірш, рядка у стопах (напр., чотиристоповий хорей, тристоповий дактиль і т.д.). У випадку, коли кількість однотипних стоп у віршах </w:t>
      </w:r>
      <w:r>
        <w:rPr>
          <w:rStyle w:val="6a"/>
        </w:rPr>
        <w:t>виявляється несумірною, тобто відбуваається порушення принципу ізостопізму, кажуть про вольні вірші (вживається переважно ямб або хорей,</w:t>
      </w:r>
    </w:p>
    <w:p w:rsidR="00361F9A" w:rsidRDefault="005F5C25">
      <w:pPr>
        <w:pStyle w:val="a5"/>
        <w:framePr w:wrap="none" w:vAnchor="page" w:hAnchor="page" w:x="5881" w:y="14033"/>
        <w:shd w:val="clear" w:color="auto" w:fill="auto"/>
        <w:spacing w:line="140" w:lineRule="exact"/>
        <w:ind w:left="20"/>
      </w:pPr>
      <w:r>
        <w:rPr>
          <w:rStyle w:val="7pt0pt6"/>
        </w:rPr>
        <w:t>522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5907" w:y="2363"/>
        <w:shd w:val="clear" w:color="auto" w:fill="auto"/>
        <w:spacing w:line="140" w:lineRule="exact"/>
        <w:ind w:left="20"/>
      </w:pPr>
      <w:r>
        <w:rPr>
          <w:rStyle w:val="47pt0pt"/>
        </w:rPr>
        <w:t>СИЛАБО-ТОНІКА, СИЛАБО-ТОНІЧНЕ ВІРШУВАННЯ</w:t>
      </w:r>
    </w:p>
    <w:p w:rsidR="00361F9A" w:rsidRDefault="005F5C25">
      <w:pPr>
        <w:pStyle w:val="81"/>
        <w:framePr w:w="3634" w:h="11154" w:hRule="exact" w:wrap="none" w:vAnchor="page" w:hAnchor="page" w:x="2158" w:y="2684"/>
        <w:shd w:val="clear" w:color="auto" w:fill="auto"/>
        <w:ind w:left="20"/>
        <w:jc w:val="center"/>
      </w:pPr>
      <w:r>
        <w:rPr>
          <w:rStyle w:val="6a"/>
          <w:lang w:val="ru-RU"/>
        </w:rPr>
        <w:t xml:space="preserve">напр., </w:t>
      </w:r>
      <w:r>
        <w:rPr>
          <w:rStyle w:val="ac"/>
        </w:rPr>
        <w:t>вольні</w:t>
      </w:r>
      <w:r>
        <w:rPr>
          <w:rStyle w:val="8pt0ptff0"/>
        </w:rPr>
        <w:t xml:space="preserve"> </w:t>
      </w:r>
      <w:r>
        <w:rPr>
          <w:rStyle w:val="6a"/>
        </w:rPr>
        <w:t xml:space="preserve">ямби О.Блока, </w:t>
      </w:r>
      <w:r>
        <w:rPr>
          <w:rStyle w:val="ac"/>
        </w:rPr>
        <w:t>байковий вірш</w:t>
      </w:r>
    </w:p>
    <w:p w:rsidR="00361F9A" w:rsidRDefault="005F5C25">
      <w:pPr>
        <w:pStyle w:val="81"/>
        <w:framePr w:w="3634" w:h="11154" w:hRule="exact" w:wrap="none" w:vAnchor="page" w:hAnchor="page" w:x="2158" w:y="2684"/>
        <w:shd w:val="clear" w:color="auto" w:fill="auto"/>
        <w:tabs>
          <w:tab w:val="left" w:pos="841"/>
        </w:tabs>
        <w:ind w:left="20"/>
      </w:pPr>
      <w:r>
        <w:rPr>
          <w:rStyle w:val="6a"/>
        </w:rPr>
        <w:t xml:space="preserve">І.Крилова </w:t>
      </w:r>
      <w:r>
        <w:rPr>
          <w:rStyle w:val="6a"/>
        </w:rPr>
        <w:t>та Л.Глібова, ямбічний вірш драм</w:t>
      </w:r>
    </w:p>
    <w:p w:rsidR="00361F9A" w:rsidRDefault="005F5C25">
      <w:pPr>
        <w:pStyle w:val="81"/>
        <w:framePr w:w="3634" w:h="11154" w:hRule="exact" w:wrap="none" w:vAnchor="page" w:hAnchor="page" w:x="2158" w:y="2684"/>
        <w:shd w:val="clear" w:color="auto" w:fill="auto"/>
        <w:tabs>
          <w:tab w:val="left" w:pos="1071"/>
          <w:tab w:val="left" w:pos="1071"/>
        </w:tabs>
        <w:ind w:left="20"/>
      </w:pPr>
      <w:r>
        <w:rPr>
          <w:rStyle w:val="6a"/>
        </w:rPr>
        <w:t>О.Грибоєдова і Лесі Українки).</w:t>
      </w:r>
    </w:p>
    <w:p w:rsidR="00361F9A" w:rsidRDefault="005F5C25">
      <w:pPr>
        <w:pStyle w:val="81"/>
        <w:framePr w:w="3634" w:h="11154" w:hRule="exact" w:wrap="none" w:vAnchor="page" w:hAnchor="page" w:x="2158" w:y="2684"/>
        <w:shd w:val="clear" w:color="auto" w:fill="auto"/>
        <w:ind w:left="20" w:right="20" w:firstLine="260"/>
      </w:pPr>
      <w:r>
        <w:rPr>
          <w:rStyle w:val="6a"/>
        </w:rPr>
        <w:t xml:space="preserve">Виняткове значення для ритмоутворення мають паузи — кінцеві та </w:t>
      </w:r>
      <w:r>
        <w:rPr>
          <w:rStyle w:val="6a"/>
          <w:lang w:val="ru-RU"/>
        </w:rPr>
        <w:t xml:space="preserve">внутр. </w:t>
      </w:r>
      <w:r>
        <w:rPr>
          <w:rStyle w:val="6a"/>
        </w:rPr>
        <w:t>Не можна не враховувати і вплив на ритм синтаксичних фігур, зокрема, рядкових перенесень (синафія), тобто випадків незбігу</w:t>
      </w:r>
      <w:r>
        <w:rPr>
          <w:rStyle w:val="6a"/>
        </w:rPr>
        <w:t xml:space="preserve"> вірша і фрази, та ін. Впливає на ритм також тип клаузули — тобто складовий обсяг ненаголошених після останнього наголошеного складу у вірш, рядку (так, розрізняють чоловічу клаузулу з наголосом на першому, жіночу — на другому, дактилічну — на третьому, гі</w:t>
      </w:r>
      <w:r>
        <w:rPr>
          <w:rStyle w:val="6a"/>
        </w:rPr>
        <w:t>пердактилічну — на четвертому (і далі) складах від кінця вірша). Ло чинників ритму належать і можливий неповний складовий обсяг останньої у вірш, рядку стопи порівняно з попередніми. Так, ямб і анапест можуть бути нарощеними; відповідно:</w:t>
      </w:r>
    </w:p>
    <w:p w:rsidR="00361F9A" w:rsidRDefault="005F5C25">
      <w:pPr>
        <w:pStyle w:val="81"/>
        <w:framePr w:w="3634" w:h="11154" w:hRule="exact" w:wrap="none" w:vAnchor="page" w:hAnchor="page" w:x="2158" w:y="2684"/>
        <w:shd w:val="clear" w:color="auto" w:fill="auto"/>
        <w:tabs>
          <w:tab w:val="left" w:pos="443"/>
        </w:tabs>
        <w:ind w:left="20" w:firstLine="260"/>
      </w:pPr>
      <w:r>
        <w:rPr>
          <w:rStyle w:val="6a"/>
          <w:lang w:val="pl-PL"/>
        </w:rPr>
        <w:t>а)</w:t>
      </w:r>
      <w:r>
        <w:rPr>
          <w:rStyle w:val="6a"/>
          <w:lang w:val="pl-PL"/>
        </w:rPr>
        <w:tab/>
        <w:t xml:space="preserve">U </w:t>
      </w:r>
      <w:r>
        <w:rPr>
          <w:rStyle w:val="6a"/>
        </w:rPr>
        <w:t xml:space="preserve">— </w:t>
      </w:r>
      <w:r>
        <w:rPr>
          <w:rStyle w:val="6a"/>
          <w:lang w:val="pl-PL"/>
        </w:rPr>
        <w:t>U —U</w:t>
      </w:r>
    </w:p>
    <w:p w:rsidR="00361F9A" w:rsidRDefault="005F5C25">
      <w:pPr>
        <w:pStyle w:val="93"/>
        <w:framePr w:w="3634" w:h="11154" w:hRule="exact" w:wrap="none" w:vAnchor="page" w:hAnchor="page" w:x="2158" w:y="2684"/>
        <w:shd w:val="clear" w:color="auto" w:fill="auto"/>
        <w:tabs>
          <w:tab w:val="left" w:pos="193"/>
        </w:tabs>
        <w:spacing w:before="0"/>
        <w:ind w:left="20" w:firstLine="0"/>
        <w:jc w:val="center"/>
      </w:pPr>
      <w:bookmarkStart w:id="117" w:name="bookmark117"/>
      <w:r>
        <w:rPr>
          <w:rStyle w:val="9Batang7pt0pt1"/>
        </w:rPr>
        <w:t>б)</w:t>
      </w:r>
      <w:r>
        <w:rPr>
          <w:rStyle w:val="9Batang0pt3"/>
          <w:lang w:val="uk-UA"/>
        </w:rPr>
        <w:tab/>
      </w:r>
      <w:r>
        <w:rPr>
          <w:rStyle w:val="9Batang0pt3"/>
        </w:rPr>
        <w:t xml:space="preserve">UU </w:t>
      </w:r>
      <w:r>
        <w:rPr>
          <w:rStyle w:val="9Batang0pt3"/>
          <w:lang w:val="uk-UA"/>
        </w:rPr>
        <w:t xml:space="preserve">— </w:t>
      </w:r>
      <w:r>
        <w:rPr>
          <w:rStyle w:val="9Batang0pt3"/>
        </w:rPr>
        <w:t xml:space="preserve">UU </w:t>
      </w:r>
      <w:r>
        <w:rPr>
          <w:rStyle w:val="9Batang0pt3"/>
          <w:lang w:val="uk-UA"/>
        </w:rPr>
        <w:t xml:space="preserve">— </w:t>
      </w:r>
      <w:r>
        <w:rPr>
          <w:rStyle w:val="9Batang7pt0pt1"/>
          <w:lang w:val="pl-PL"/>
        </w:rPr>
        <w:t xml:space="preserve">U </w:t>
      </w:r>
      <w:r>
        <w:rPr>
          <w:rStyle w:val="9Batang7pt0pt1"/>
        </w:rPr>
        <w:t xml:space="preserve">або </w:t>
      </w:r>
      <w:r>
        <w:rPr>
          <w:rStyle w:val="9Batang0pt3"/>
        </w:rPr>
        <w:t xml:space="preserve">UU </w:t>
      </w:r>
      <w:r>
        <w:rPr>
          <w:rStyle w:val="9Batang0pt3"/>
          <w:lang w:val="uk-UA"/>
        </w:rPr>
        <w:t xml:space="preserve">— </w:t>
      </w:r>
      <w:r>
        <w:rPr>
          <w:rStyle w:val="9Batang0pt3"/>
        </w:rPr>
        <w:t xml:space="preserve">UU </w:t>
      </w:r>
      <w:r>
        <w:rPr>
          <w:rStyle w:val="9Batang0pt3"/>
          <w:lang w:val="uk-UA"/>
        </w:rPr>
        <w:t xml:space="preserve">— </w:t>
      </w:r>
      <w:r>
        <w:rPr>
          <w:rStyle w:val="9Batang0pt3"/>
        </w:rPr>
        <w:t>UU</w:t>
      </w:r>
      <w:bookmarkEnd w:id="117"/>
    </w:p>
    <w:p w:rsidR="00361F9A" w:rsidRDefault="005F5C25">
      <w:pPr>
        <w:pStyle w:val="81"/>
        <w:framePr w:w="3634" w:h="11154" w:hRule="exact" w:wrap="none" w:vAnchor="page" w:hAnchor="page" w:x="2158" w:y="2684"/>
        <w:shd w:val="clear" w:color="auto" w:fill="auto"/>
        <w:ind w:left="20" w:firstLine="260"/>
      </w:pPr>
      <w:r>
        <w:rPr>
          <w:rStyle w:val="6a"/>
        </w:rPr>
        <w:t>(явише гіперкаталектики), а хорей і дактиль —</w:t>
      </w:r>
    </w:p>
    <w:p w:rsidR="00361F9A" w:rsidRDefault="005F5C25">
      <w:pPr>
        <w:pStyle w:val="81"/>
        <w:framePr w:w="3634" w:h="11154" w:hRule="exact" w:wrap="none" w:vAnchor="page" w:hAnchor="page" w:x="2158" w:y="2684"/>
        <w:shd w:val="clear" w:color="auto" w:fill="auto"/>
        <w:ind w:left="20"/>
      </w:pPr>
      <w:r>
        <w:rPr>
          <w:rStyle w:val="6a"/>
        </w:rPr>
        <w:t>усіченими (явище каталектики) — відповідно:</w:t>
      </w:r>
    </w:p>
    <w:p w:rsidR="00361F9A" w:rsidRDefault="005F5C25">
      <w:pPr>
        <w:pStyle w:val="81"/>
        <w:framePr w:w="3634" w:h="11154" w:hRule="exact" w:wrap="none" w:vAnchor="page" w:hAnchor="page" w:x="2158" w:y="2684"/>
        <w:shd w:val="clear" w:color="auto" w:fill="auto"/>
        <w:tabs>
          <w:tab w:val="left" w:pos="434"/>
        </w:tabs>
        <w:ind w:left="20" w:firstLine="260"/>
      </w:pPr>
      <w:r>
        <w:rPr>
          <w:rStyle w:val="6a"/>
          <w:lang w:val="pl-PL"/>
        </w:rPr>
        <w:t>а)</w:t>
      </w:r>
      <w:r>
        <w:rPr>
          <w:rStyle w:val="6a"/>
          <w:lang w:val="pl-PL"/>
        </w:rPr>
        <w:tab/>
        <w:t xml:space="preserve">— U — U— </w:t>
      </w:r>
      <w:r>
        <w:rPr>
          <w:rStyle w:val="6a"/>
        </w:rPr>
        <w:t>П</w:t>
      </w:r>
    </w:p>
    <w:p w:rsidR="00361F9A" w:rsidRDefault="005F5C25">
      <w:pPr>
        <w:pStyle w:val="93"/>
        <w:framePr w:w="3634" w:h="11154" w:hRule="exact" w:wrap="none" w:vAnchor="page" w:hAnchor="page" w:x="2158" w:y="2684"/>
        <w:shd w:val="clear" w:color="auto" w:fill="auto"/>
        <w:tabs>
          <w:tab w:val="left" w:pos="654"/>
        </w:tabs>
        <w:spacing w:before="0"/>
        <w:ind w:left="20" w:firstLine="260"/>
      </w:pPr>
      <w:bookmarkStart w:id="118" w:name="bookmark118"/>
      <w:r>
        <w:rPr>
          <w:rStyle w:val="9Batang0pt3"/>
          <w:lang w:val="uk-UA"/>
        </w:rPr>
        <w:t>б)—</w:t>
      </w:r>
      <w:r>
        <w:rPr>
          <w:rStyle w:val="9Batang0pt3"/>
          <w:lang w:val="uk-UA"/>
        </w:rPr>
        <w:tab/>
      </w:r>
      <w:r>
        <w:rPr>
          <w:rStyle w:val="9Batang0pt3"/>
        </w:rPr>
        <w:t xml:space="preserve">UU — UU — Uf! </w:t>
      </w:r>
      <w:r>
        <w:rPr>
          <w:rStyle w:val="9Batang0pt3"/>
          <w:lang w:val="uk-UA"/>
        </w:rPr>
        <w:t>або —</w:t>
      </w:r>
      <w:r>
        <w:rPr>
          <w:rStyle w:val="9Batang0pt3"/>
        </w:rPr>
        <w:t>UU —UU —</w:t>
      </w:r>
      <w:r>
        <w:rPr>
          <w:rStyle w:val="9Batang0pt3"/>
          <w:lang w:val="uk-UA"/>
        </w:rPr>
        <w:t>ПП</w:t>
      </w:r>
      <w:bookmarkEnd w:id="118"/>
    </w:p>
    <w:p w:rsidR="00361F9A" w:rsidRDefault="005F5C25">
      <w:pPr>
        <w:pStyle w:val="81"/>
        <w:framePr w:w="3634" w:h="11154" w:hRule="exact" w:wrap="none" w:vAnchor="page" w:hAnchor="page" w:x="2158" w:y="2684"/>
        <w:shd w:val="clear" w:color="auto" w:fill="auto"/>
        <w:ind w:left="20" w:right="20" w:firstLine="260"/>
      </w:pPr>
      <w:r>
        <w:rPr>
          <w:rStyle w:val="6a"/>
        </w:rPr>
        <w:t xml:space="preserve">В таких випадках при визначенні вірш, розміру нарошена стопа не враховується, а усічена — навпаки. Щодо амфібрахія, то він може бути і нарощеним </w:t>
      </w:r>
      <w:r>
        <w:rPr>
          <w:rStyle w:val="6a"/>
          <w:lang w:val="pl-PL"/>
        </w:rPr>
        <w:t xml:space="preserve">(U </w:t>
      </w:r>
      <w:r>
        <w:rPr>
          <w:rStyle w:val="6a"/>
        </w:rPr>
        <w:t xml:space="preserve">— </w:t>
      </w:r>
      <w:r>
        <w:rPr>
          <w:rStyle w:val="6a"/>
          <w:lang w:val="pl-PL"/>
        </w:rPr>
        <w:t xml:space="preserve">UU </w:t>
      </w:r>
      <w:r>
        <w:rPr>
          <w:rStyle w:val="6a"/>
        </w:rPr>
        <w:t xml:space="preserve">— </w:t>
      </w:r>
      <w:r>
        <w:rPr>
          <w:rStyle w:val="6a"/>
          <w:lang w:val="pl-PL"/>
        </w:rPr>
        <w:t xml:space="preserve">UU), </w:t>
      </w:r>
      <w:r>
        <w:rPr>
          <w:rStyle w:val="6a"/>
        </w:rPr>
        <w:t xml:space="preserve">і усіченим </w:t>
      </w:r>
      <w:r>
        <w:rPr>
          <w:rStyle w:val="6a"/>
          <w:lang w:val="pl-PL"/>
        </w:rPr>
        <w:t xml:space="preserve">(U </w:t>
      </w:r>
      <w:r>
        <w:rPr>
          <w:rStyle w:val="6a"/>
        </w:rPr>
        <w:t xml:space="preserve">— </w:t>
      </w:r>
      <w:r>
        <w:rPr>
          <w:rStyle w:val="6a"/>
          <w:lang w:val="pl-PL"/>
        </w:rPr>
        <w:t>UU</w:t>
      </w:r>
    </w:p>
    <w:p w:rsidR="00361F9A" w:rsidRDefault="005F5C25">
      <w:pPr>
        <w:pStyle w:val="81"/>
        <w:framePr w:w="3634" w:h="11154" w:hRule="exact" w:wrap="none" w:vAnchor="page" w:hAnchor="page" w:x="2158" w:y="2684"/>
        <w:numPr>
          <w:ilvl w:val="0"/>
          <w:numId w:val="306"/>
        </w:numPr>
        <w:shd w:val="clear" w:color="auto" w:fill="auto"/>
        <w:tabs>
          <w:tab w:val="left" w:pos="231"/>
        </w:tabs>
        <w:ind w:left="20" w:right="20"/>
      </w:pPr>
      <w:r>
        <w:rPr>
          <w:rStyle w:val="6a"/>
        </w:rPr>
        <w:t>П ). Своєрідним чинником ритму можуть бути звукові повтори (алітерація, асона</w:t>
      </w:r>
      <w:r>
        <w:rPr>
          <w:rStyle w:val="6a"/>
        </w:rPr>
        <w:t>нс і насамперед рима). Впливають на ритм і словорозділи у віршах,</w:t>
      </w:r>
    </w:p>
    <w:p w:rsidR="00361F9A" w:rsidRDefault="005F5C25">
      <w:pPr>
        <w:pStyle w:val="81"/>
        <w:framePr w:w="3634" w:h="11154" w:hRule="exact" w:wrap="none" w:vAnchor="page" w:hAnchor="page" w:x="2158" w:y="2684"/>
        <w:shd w:val="clear" w:color="auto" w:fill="auto"/>
        <w:tabs>
          <w:tab w:val="left" w:pos="92"/>
        </w:tabs>
        <w:ind w:left="20" w:right="20"/>
      </w:pPr>
      <w:r>
        <w:rPr>
          <w:rStyle w:val="6a"/>
        </w:rPr>
        <w:t>і</w:t>
      </w:r>
      <w:r>
        <w:rPr>
          <w:rStyle w:val="6a"/>
        </w:rPr>
        <w:tab/>
        <w:t xml:space="preserve">граматичний (словесний) наголос, який не завжди збігається з сильним місцем вірш, рядка (іктом) і т.д. Всі ці чинники в тому чи ін. наборі і тою чи ін. мірою значущості беруть участь у </w:t>
      </w:r>
      <w:r>
        <w:rPr>
          <w:rStyle w:val="6a"/>
        </w:rPr>
        <w:t>створенні реального ритмічного руху поет, мови (ритм).</w:t>
      </w:r>
    </w:p>
    <w:p w:rsidR="00361F9A" w:rsidRDefault="005F5C25">
      <w:pPr>
        <w:pStyle w:val="81"/>
        <w:framePr w:w="3634" w:h="11154" w:hRule="exact" w:wrap="none" w:vAnchor="page" w:hAnchor="page" w:x="2158" w:y="2684"/>
        <w:shd w:val="clear" w:color="auto" w:fill="auto"/>
        <w:ind w:left="20" w:right="20" w:firstLine="260"/>
      </w:pPr>
      <w:r>
        <w:rPr>
          <w:rStyle w:val="6a"/>
        </w:rPr>
        <w:t xml:space="preserve">Становлення європ. С-т. почалося, як підкреслює І.Качуровський, з </w:t>
      </w:r>
      <w:r>
        <w:rPr>
          <w:rStyle w:val="6a"/>
          <w:lang w:val="ru-RU"/>
        </w:rPr>
        <w:t xml:space="preserve">св. Августина </w:t>
      </w:r>
      <w:r>
        <w:rPr>
          <w:rStyle w:val="6a"/>
          <w:lang w:val="pl-PL"/>
        </w:rPr>
        <w:t xml:space="preserve">(IV-V </w:t>
      </w:r>
      <w:r>
        <w:rPr>
          <w:rStyle w:val="6a"/>
          <w:lang w:val="ru-RU"/>
        </w:rPr>
        <w:t xml:space="preserve">ст.), </w:t>
      </w:r>
      <w:r>
        <w:rPr>
          <w:rStyle w:val="6a"/>
        </w:rPr>
        <w:t xml:space="preserve">який з метою демократизації лат. квантитативного вірша зробив заміну довгих складів наголошеними, а коротких </w:t>
      </w:r>
      <w:r>
        <w:rPr>
          <w:rStyle w:val="6a"/>
        </w:rPr>
        <w:t xml:space="preserve">— ненаголошеними. Але розповсюдження С-т. пов’язане, за версією М.Гаспарова, з імітаційними спробами відтворити ант. метр: стопи у відповідності з фонетичними особливостями тієї чи ін. </w:t>
      </w:r>
      <w:r>
        <w:rPr>
          <w:rStyle w:val="6a"/>
          <w:lang w:val="ru-RU"/>
        </w:rPr>
        <w:t xml:space="preserve">нац. </w:t>
      </w:r>
      <w:r>
        <w:rPr>
          <w:rStyle w:val="6a"/>
        </w:rPr>
        <w:t xml:space="preserve">мови і урахуванням нар.-поет. вірш, традиції. Це відбувалося в </w:t>
      </w:r>
      <w:r>
        <w:rPr>
          <w:rStyle w:val="6a"/>
          <w:lang w:val="pl-PL"/>
        </w:rPr>
        <w:t>XV-</w:t>
      </w:r>
      <w:r>
        <w:rPr>
          <w:rStyle w:val="6a"/>
          <w:lang w:val="pl-PL"/>
        </w:rPr>
        <w:t xml:space="preserve">XVII </w:t>
      </w:r>
      <w:r>
        <w:rPr>
          <w:rStyle w:val="6a"/>
        </w:rPr>
        <w:t xml:space="preserve">ст. спершу в Італії, а потім і в ін. країнах, хоча спроби або силабізації тонічного, або тонізації силабічного вірша мали місце і раніше. </w:t>
      </w:r>
      <w:r>
        <w:rPr>
          <w:rStyle w:val="6a"/>
          <w:lang w:val="ru-RU"/>
        </w:rPr>
        <w:t xml:space="preserve">Напр., </w:t>
      </w:r>
      <w:r>
        <w:rPr>
          <w:rStyle w:val="6a"/>
        </w:rPr>
        <w:t>нім. тонічний алітераційний вірш лицарської лірики, який характеризувався ізотонізмом і звук, анафорою, шо</w:t>
      </w:r>
      <w:r>
        <w:rPr>
          <w:rStyle w:val="6a"/>
        </w:rPr>
        <w:t xml:space="preserve"> скріплювала піввірші (т.зв. “рима-посох"), у XII-</w:t>
      </w:r>
    </w:p>
    <w:p w:rsidR="00361F9A" w:rsidRDefault="005F5C25">
      <w:pPr>
        <w:pStyle w:val="81"/>
        <w:framePr w:w="3634" w:h="11154" w:hRule="exact" w:wrap="none" w:vAnchor="page" w:hAnchor="page" w:x="2158" w:y="2684"/>
        <w:numPr>
          <w:ilvl w:val="0"/>
          <w:numId w:val="307"/>
        </w:numPr>
        <w:shd w:val="clear" w:color="auto" w:fill="auto"/>
        <w:tabs>
          <w:tab w:val="left" w:pos="322"/>
        </w:tabs>
        <w:ind w:left="20" w:right="20"/>
      </w:pPr>
      <w:r>
        <w:rPr>
          <w:rStyle w:val="6a"/>
        </w:rPr>
        <w:t xml:space="preserve">ст. під впливом </w:t>
      </w:r>
      <w:r>
        <w:rPr>
          <w:rStyle w:val="6a"/>
          <w:lang w:val="ru-RU"/>
        </w:rPr>
        <w:t xml:space="preserve">франц. </w:t>
      </w:r>
      <w:r>
        <w:rPr>
          <w:rStyle w:val="6a"/>
        </w:rPr>
        <w:t>куртуазної лірики частково силабізувався, хоча остаточне закріплення С-т. відбувалося в XVII ст.</w:t>
      </w:r>
    </w:p>
    <w:p w:rsidR="00361F9A" w:rsidRDefault="005F5C25">
      <w:pPr>
        <w:pStyle w:val="81"/>
        <w:framePr w:w="3634" w:h="11154" w:hRule="exact" w:wrap="none" w:vAnchor="page" w:hAnchor="page" w:x="2158" w:y="2684"/>
        <w:shd w:val="clear" w:color="auto" w:fill="auto"/>
        <w:ind w:left="20" w:right="20" w:firstLine="260"/>
      </w:pPr>
      <w:r>
        <w:rPr>
          <w:rStyle w:val="6a"/>
        </w:rPr>
        <w:t xml:space="preserve">В </w:t>
      </w:r>
      <w:r>
        <w:rPr>
          <w:rStyle w:val="6a"/>
          <w:lang w:val="ru-RU"/>
        </w:rPr>
        <w:t xml:space="preserve">англ. </w:t>
      </w:r>
      <w:r>
        <w:rPr>
          <w:rStyle w:val="6a"/>
        </w:rPr>
        <w:t>поезії деякі С-т. стопи були введені у літ. обіг в XIV ст. Л.Гоуером і Дж.Чос</w:t>
      </w:r>
      <w:r>
        <w:rPr>
          <w:rStyle w:val="6a"/>
        </w:rPr>
        <w:t xml:space="preserve">ером під </w:t>
      </w:r>
      <w:r>
        <w:rPr>
          <w:rStyle w:val="6a"/>
          <w:lang w:val="ru-RU"/>
        </w:rPr>
        <w:t xml:space="preserve">франц. </w:t>
      </w:r>
      <w:r>
        <w:rPr>
          <w:rStyle w:val="6a"/>
        </w:rPr>
        <w:t xml:space="preserve">та італ. силабіч. впливом і потім знову відновилися вже в XVI ст. поетами </w:t>
      </w:r>
      <w:r>
        <w:rPr>
          <w:rStyle w:val="6a"/>
          <w:lang w:val="ru-RU"/>
        </w:rPr>
        <w:t xml:space="preserve">англ. </w:t>
      </w:r>
      <w:r>
        <w:rPr>
          <w:rStyle w:val="6a"/>
        </w:rPr>
        <w:t>Відродження Т.Уайєтом і Г.Саррі, і остаточно закріпилися у класицистичний період. У нім. поезії</w:t>
      </w:r>
    </w:p>
    <w:p w:rsidR="00361F9A" w:rsidRDefault="005F5C25">
      <w:pPr>
        <w:pStyle w:val="81"/>
        <w:framePr w:w="3667" w:h="11169" w:hRule="exact" w:wrap="none" w:vAnchor="page" w:hAnchor="page" w:x="6109" w:y="2674"/>
        <w:shd w:val="clear" w:color="auto" w:fill="auto"/>
        <w:ind w:left="20" w:right="20"/>
      </w:pPr>
      <w:r>
        <w:rPr>
          <w:rStyle w:val="6a"/>
        </w:rPr>
        <w:t xml:space="preserve">С-т. метри розробляв М.Опіц (XVII </w:t>
      </w:r>
      <w:r>
        <w:rPr>
          <w:rStyle w:val="6a"/>
          <w:lang w:val="ru-RU"/>
        </w:rPr>
        <w:t xml:space="preserve">ст.). </w:t>
      </w:r>
      <w:r>
        <w:rPr>
          <w:rStyle w:val="6a"/>
        </w:rPr>
        <w:t>На його думку, вірші мал</w:t>
      </w:r>
      <w:r>
        <w:rPr>
          <w:rStyle w:val="6a"/>
        </w:rPr>
        <w:t xml:space="preserve">и бути ямбічними або хореїчними, шо порушувало пануючу у ХУ-ХУ] ст. традицію акцентного вірша. М.Опіц надавав особливої уваги александрійському віршу. В нідерл. поезії активно став вводити елементи С-т. </w:t>
      </w:r>
      <w:r>
        <w:rPr>
          <w:rStyle w:val="6a"/>
          <w:lang w:val="ru-RU"/>
        </w:rPr>
        <w:t xml:space="preserve">Ян ван </w:t>
      </w:r>
      <w:r>
        <w:rPr>
          <w:rStyle w:val="6a"/>
        </w:rPr>
        <w:t xml:space="preserve">дер </w:t>
      </w:r>
      <w:r>
        <w:rPr>
          <w:rStyle w:val="6a"/>
          <w:lang w:val="ru-RU"/>
        </w:rPr>
        <w:t xml:space="preserve">Ноот </w:t>
      </w:r>
      <w:r>
        <w:rPr>
          <w:rStyle w:val="6a"/>
        </w:rPr>
        <w:t>(XVII ст ), в швед. — Г.Шернельм (XVI</w:t>
      </w:r>
      <w:r>
        <w:rPr>
          <w:rStyle w:val="6a"/>
        </w:rPr>
        <w:t xml:space="preserve">I </w:t>
      </w:r>
      <w:r>
        <w:rPr>
          <w:rStyle w:val="6a"/>
          <w:lang w:val="ru-RU"/>
        </w:rPr>
        <w:t xml:space="preserve">ст.), </w:t>
      </w:r>
      <w:r>
        <w:rPr>
          <w:rStyle w:val="6a"/>
        </w:rPr>
        <w:t>в дан. —</w:t>
      </w:r>
    </w:p>
    <w:p w:rsidR="00361F9A" w:rsidRDefault="005F5C25">
      <w:pPr>
        <w:pStyle w:val="81"/>
        <w:framePr w:w="3667" w:h="11169" w:hRule="exact" w:wrap="none" w:vAnchor="page" w:hAnchor="page" w:x="6109" w:y="2674"/>
        <w:numPr>
          <w:ilvl w:val="0"/>
          <w:numId w:val="308"/>
        </w:numPr>
        <w:shd w:val="clear" w:color="auto" w:fill="auto"/>
        <w:tabs>
          <w:tab w:val="left" w:pos="788"/>
        </w:tabs>
        <w:ind w:left="20"/>
      </w:pPr>
      <w:r>
        <w:rPr>
          <w:rStyle w:val="6a"/>
        </w:rPr>
        <w:t>Арребо</w:t>
      </w:r>
      <w:r>
        <w:rPr>
          <w:rStyle w:val="6a"/>
        </w:rPr>
        <w:tab/>
        <w:t>(XVII ст ).</w:t>
      </w:r>
    </w:p>
    <w:p w:rsidR="00361F9A" w:rsidRDefault="005F5C25">
      <w:pPr>
        <w:pStyle w:val="81"/>
        <w:framePr w:w="3667" w:h="11169" w:hRule="exact" w:wrap="none" w:vAnchor="page" w:hAnchor="page" w:x="6109" w:y="2674"/>
        <w:shd w:val="clear" w:color="auto" w:fill="auto"/>
        <w:ind w:left="20" w:right="20" w:firstLine="280"/>
      </w:pPr>
      <w:r>
        <w:rPr>
          <w:rStyle w:val="6a"/>
        </w:rPr>
        <w:t xml:space="preserve">В ром. поезії С-т. закорінювалася важче у зв’язку з сильною силабічною інерцією, яка була зумовлена постійним, а тому й акустично не розрізненим наголосом у словах, не зважаючи на ранні спроби </w:t>
      </w:r>
      <w:r>
        <w:rPr>
          <w:rStyle w:val="6a"/>
          <w:lang w:val="ru-RU"/>
        </w:rPr>
        <w:t xml:space="preserve">С-т., напр., </w:t>
      </w:r>
      <w:r>
        <w:rPr>
          <w:rStyle w:val="6a"/>
        </w:rPr>
        <w:t xml:space="preserve">в італ. поезії, які впливали на поезію ін. народів. Часткової тонізації зазнала ісп. поезія, у </w:t>
      </w:r>
      <w:r>
        <w:rPr>
          <w:rStyle w:val="6a"/>
          <w:lang w:val="ru-RU"/>
        </w:rPr>
        <w:t xml:space="preserve">франц. </w:t>
      </w:r>
      <w:r>
        <w:rPr>
          <w:rStyle w:val="6a"/>
        </w:rPr>
        <w:t>поезії вона не прищепилася.</w:t>
      </w:r>
    </w:p>
    <w:p w:rsidR="00361F9A" w:rsidRDefault="005F5C25">
      <w:pPr>
        <w:pStyle w:val="81"/>
        <w:framePr w:w="3667" w:h="11169" w:hRule="exact" w:wrap="none" w:vAnchor="page" w:hAnchor="page" w:x="6109" w:y="2674"/>
        <w:shd w:val="clear" w:color="auto" w:fill="auto"/>
        <w:ind w:left="20" w:firstLine="280"/>
      </w:pPr>
      <w:r>
        <w:rPr>
          <w:rStyle w:val="6a"/>
        </w:rPr>
        <w:t>Пізніше С-т. склалася у угорській (Ш.Петьофі,</w:t>
      </w:r>
    </w:p>
    <w:p w:rsidR="00361F9A" w:rsidRDefault="005F5C25">
      <w:pPr>
        <w:pStyle w:val="81"/>
        <w:framePr w:w="3667" w:h="11169" w:hRule="exact" w:wrap="none" w:vAnchor="page" w:hAnchor="page" w:x="6109" w:y="2674"/>
        <w:numPr>
          <w:ilvl w:val="0"/>
          <w:numId w:val="309"/>
        </w:numPr>
        <w:shd w:val="clear" w:color="auto" w:fill="auto"/>
        <w:tabs>
          <w:tab w:val="left" w:pos="342"/>
        </w:tabs>
        <w:ind w:left="20" w:right="20"/>
      </w:pPr>
      <w:r>
        <w:rPr>
          <w:rStyle w:val="6a"/>
          <w:lang w:val="ru-RU"/>
        </w:rPr>
        <w:t xml:space="preserve">ст.), </w:t>
      </w:r>
      <w:r>
        <w:rPr>
          <w:rStyle w:val="6a"/>
        </w:rPr>
        <w:t xml:space="preserve">рум. (Я.Векереску, Г.Асакі, XIX </w:t>
      </w:r>
      <w:r>
        <w:rPr>
          <w:rStyle w:val="6a"/>
          <w:lang w:val="ru-RU"/>
        </w:rPr>
        <w:t xml:space="preserve">ст.), лит. </w:t>
      </w:r>
      <w:r>
        <w:rPr>
          <w:rStyle w:val="6a"/>
        </w:rPr>
        <w:t xml:space="preserve">(К.Майроніс, XIX </w:t>
      </w:r>
      <w:r>
        <w:rPr>
          <w:rStyle w:val="6a"/>
          <w:lang w:val="ru-RU"/>
        </w:rPr>
        <w:t xml:space="preserve">ст.), </w:t>
      </w:r>
      <w:r>
        <w:rPr>
          <w:rStyle w:val="6a"/>
        </w:rPr>
        <w:t>латис. (</w:t>
      </w:r>
      <w:r>
        <w:rPr>
          <w:rStyle w:val="6a"/>
        </w:rPr>
        <w:t xml:space="preserve">Ю.Алунанс, XIX ст.) поезії. Кульмінаційного розвитку С-Т. досягла у 2- й </w:t>
      </w:r>
      <w:r>
        <w:rPr>
          <w:rStyle w:val="6a"/>
          <w:lang w:val="ru-RU"/>
        </w:rPr>
        <w:t xml:space="preserve">пол. </w:t>
      </w:r>
      <w:r>
        <w:rPr>
          <w:rStyle w:val="6a"/>
        </w:rPr>
        <w:t xml:space="preserve">XIX </w:t>
      </w:r>
      <w:r>
        <w:rPr>
          <w:rStyle w:val="6a"/>
          <w:lang w:val="ru-RU"/>
        </w:rPr>
        <w:t xml:space="preserve">ст. </w:t>
      </w:r>
      <w:r>
        <w:rPr>
          <w:rStyle w:val="6a"/>
        </w:rPr>
        <w:t>На поч. XX ст. у зв’язку з модерністською орієнтацією худож. свідомості почалася криза С-Т. в європ. поезії, хоча іст. продуктивності вона не вичерпала.</w:t>
      </w:r>
    </w:p>
    <w:p w:rsidR="00361F9A" w:rsidRDefault="005F5C25">
      <w:pPr>
        <w:pStyle w:val="81"/>
        <w:framePr w:w="3667" w:h="11169" w:hRule="exact" w:wrap="none" w:vAnchor="page" w:hAnchor="page" w:x="6109" w:y="2674"/>
        <w:shd w:val="clear" w:color="auto" w:fill="auto"/>
        <w:ind w:left="20" w:right="20" w:firstLine="280"/>
      </w:pPr>
      <w:r>
        <w:rPr>
          <w:rStyle w:val="6a"/>
        </w:rPr>
        <w:t xml:space="preserve">У XIX ст. розвивається С-т. у слов’ян, поезії: в сербо-хорв. (Б.Радичевич, І.Мажуранич), хоча певна тонізація простежувалася ше у Ю.Крижанича (XVII </w:t>
      </w:r>
      <w:r>
        <w:rPr>
          <w:rStyle w:val="6a"/>
          <w:lang w:val="ru-RU"/>
        </w:rPr>
        <w:t xml:space="preserve">ст.) </w:t>
      </w:r>
      <w:r>
        <w:rPr>
          <w:rStyle w:val="6a"/>
        </w:rPr>
        <w:t xml:space="preserve">та </w:t>
      </w:r>
      <w:r>
        <w:rPr>
          <w:rStyle w:val="6a"/>
          <w:lang w:val="ru-RU"/>
        </w:rPr>
        <w:t xml:space="preserve">М.Катанчича </w:t>
      </w:r>
      <w:r>
        <w:rPr>
          <w:rStyle w:val="6a"/>
        </w:rPr>
        <w:t>(XVIII), які експериментували з ант. стопами; в словен. поезії С-Т. розмірами користував</w:t>
      </w:r>
      <w:r>
        <w:rPr>
          <w:rStyle w:val="6a"/>
        </w:rPr>
        <w:t>ся Ф.Прешерн, в болг.</w:t>
      </w:r>
    </w:p>
    <w:p w:rsidR="00361F9A" w:rsidRDefault="005F5C25">
      <w:pPr>
        <w:pStyle w:val="81"/>
        <w:framePr w:w="3667" w:h="11169" w:hRule="exact" w:wrap="none" w:vAnchor="page" w:hAnchor="page" w:x="6109" w:y="2674"/>
        <w:numPr>
          <w:ilvl w:val="0"/>
          <w:numId w:val="306"/>
        </w:numPr>
        <w:shd w:val="clear" w:color="auto" w:fill="auto"/>
        <w:tabs>
          <w:tab w:val="left" w:pos="351"/>
        </w:tabs>
        <w:ind w:left="20" w:right="20"/>
      </w:pPr>
      <w:r>
        <w:rPr>
          <w:rStyle w:val="6a"/>
        </w:rPr>
        <w:t>М.Геров, в поль. — А.Міцкевич і Ю.Словацький, в чес. — реформував най. вірш</w:t>
      </w:r>
    </w:p>
    <w:p w:rsidR="00361F9A" w:rsidRDefault="005F5C25">
      <w:pPr>
        <w:pStyle w:val="81"/>
        <w:framePr w:w="3667" w:h="11169" w:hRule="exact" w:wrap="none" w:vAnchor="page" w:hAnchor="page" w:x="6109" w:y="2674"/>
        <w:shd w:val="clear" w:color="auto" w:fill="auto"/>
        <w:ind w:left="20"/>
      </w:pPr>
      <w:r>
        <w:rPr>
          <w:rStyle w:val="6a"/>
        </w:rPr>
        <w:t>І.Лобровський.</w:t>
      </w:r>
    </w:p>
    <w:p w:rsidR="00361F9A" w:rsidRDefault="005F5C25">
      <w:pPr>
        <w:pStyle w:val="81"/>
        <w:framePr w:w="3667" w:h="11169" w:hRule="exact" w:wrap="none" w:vAnchor="page" w:hAnchor="page" w:x="6109" w:y="2674"/>
        <w:shd w:val="clear" w:color="auto" w:fill="auto"/>
        <w:ind w:left="20" w:right="20" w:firstLine="280"/>
      </w:pPr>
      <w:r>
        <w:rPr>
          <w:rStyle w:val="6a"/>
        </w:rPr>
        <w:t xml:space="preserve">В рос. поезії після поль. силабічної експансії (XVI, XVII ст. та 1-а третина XVIII ст.) рішучий поворот до С-т. зробили В.Тредіаковський, який </w:t>
      </w:r>
      <w:r>
        <w:rPr>
          <w:rStyle w:val="6a"/>
        </w:rPr>
        <w:t>видав 1735 “Новий і короткий спосіб складання російських віршів”, та М.Ломоносов, який додав до надісланої з Німеччини силабо-тонічної “Оди... на взяття Хотина” коментар “Лист про правила російського віршотворення”. Усвідомлюючи невідповідність силабіки фо</w:t>
      </w:r>
      <w:r>
        <w:rPr>
          <w:rStyle w:val="6a"/>
        </w:rPr>
        <w:t>нетичній специфіці рос. мови, зокрема, ознаці наголошеності-нена- голошеності, та спираючись на тонічний за своїм характером досилабічний нар. вірш,</w:t>
      </w:r>
    </w:p>
    <w:p w:rsidR="00361F9A" w:rsidRDefault="005F5C25">
      <w:pPr>
        <w:pStyle w:val="81"/>
        <w:framePr w:w="3667" w:h="11169" w:hRule="exact" w:wrap="none" w:vAnchor="page" w:hAnchor="page" w:x="6109" w:y="2674"/>
        <w:numPr>
          <w:ilvl w:val="0"/>
          <w:numId w:val="308"/>
        </w:numPr>
        <w:shd w:val="clear" w:color="auto" w:fill="auto"/>
        <w:tabs>
          <w:tab w:val="left" w:pos="1374"/>
        </w:tabs>
        <w:ind w:left="20" w:right="20"/>
      </w:pPr>
      <w:r>
        <w:rPr>
          <w:rStyle w:val="6a"/>
        </w:rPr>
        <w:t>Тредіаковський</w:t>
      </w:r>
      <w:r>
        <w:rPr>
          <w:rStyle w:val="6a"/>
        </w:rPr>
        <w:tab/>
      </w:r>
      <w:r>
        <w:rPr>
          <w:rStyle w:val="6a"/>
        </w:rPr>
        <w:t>та М.Ломоносов ввели в поет, культуру запозичені разом з термінологічними позначеннями (ямб, хорей і т.д.) основні метричні, зокрема, ант. стопи, пристосувавши їх до фонетичних властивостей рос. мови. Орієнтуючись на суч. їм нім. поезію, реформатори рос. в</w:t>
      </w:r>
      <w:r>
        <w:rPr>
          <w:rStyle w:val="6a"/>
        </w:rPr>
        <w:t xml:space="preserve">ірша ввели в поет, практику та теор. обгрунтували двоскладові основні стопи (ямб та хорей) і допоміжні (пірихій і </w:t>
      </w:r>
      <w:r>
        <w:rPr>
          <w:rStyle w:val="6a"/>
          <w:lang w:val="ru-RU"/>
        </w:rPr>
        <w:t xml:space="preserve">спондей), </w:t>
      </w:r>
      <w:r>
        <w:rPr>
          <w:rStyle w:val="6a"/>
        </w:rPr>
        <w:t xml:space="preserve">а також трискладові (дактиль та анапест); пізніше </w:t>
      </w:r>
      <w:r>
        <w:rPr>
          <w:rStyle w:val="6a"/>
          <w:lang w:val="ru-RU"/>
        </w:rPr>
        <w:t xml:space="preserve">О.Сумароков </w:t>
      </w:r>
      <w:r>
        <w:rPr>
          <w:rStyle w:val="6a"/>
        </w:rPr>
        <w:t>виділив амфібрахій, якого не було в нім. поезії. Найбільша продуктивні</w:t>
      </w:r>
      <w:r>
        <w:rPr>
          <w:rStyle w:val="6a"/>
        </w:rPr>
        <w:t>сть С-т. припадає на “золоте століття” рос. поезії. На початку XX ст. все наполегливіше стала заявляти про себе тенденція розподіблення клас, розмірів. Однак і сьогодні С-т. залишається основною в рос. поезії.</w:t>
      </w:r>
    </w:p>
    <w:p w:rsidR="00361F9A" w:rsidRDefault="005F5C25">
      <w:pPr>
        <w:pStyle w:val="81"/>
        <w:framePr w:w="3667" w:h="11169" w:hRule="exact" w:wrap="none" w:vAnchor="page" w:hAnchor="page" w:x="6109" w:y="2674"/>
        <w:shd w:val="clear" w:color="auto" w:fill="auto"/>
        <w:ind w:left="20" w:right="20" w:firstLine="280"/>
      </w:pPr>
      <w:r>
        <w:rPr>
          <w:rStyle w:val="6a"/>
        </w:rPr>
        <w:t>Рос. С-т. вплинула і на укр., і на білор. В ос</w:t>
      </w:r>
      <w:r>
        <w:rPr>
          <w:rStyle w:val="6a"/>
        </w:rPr>
        <w:t>танній С-т. стопи стали з’являтися в 1-й пол., а</w:t>
      </w:r>
    </w:p>
    <w:p w:rsidR="00361F9A" w:rsidRDefault="005F5C25">
      <w:pPr>
        <w:pStyle w:val="a5"/>
        <w:framePr w:wrap="none" w:vAnchor="page" w:hAnchor="page" w:x="5811" w:y="14043"/>
        <w:shd w:val="clear" w:color="auto" w:fill="auto"/>
        <w:spacing w:line="140" w:lineRule="exact"/>
        <w:ind w:left="20"/>
      </w:pPr>
      <w:r>
        <w:rPr>
          <w:rStyle w:val="7pt0pt6"/>
        </w:rPr>
        <w:t>523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58" w:y="2368"/>
        <w:shd w:val="clear" w:color="auto" w:fill="auto"/>
        <w:spacing w:line="140" w:lineRule="exact"/>
        <w:ind w:left="20"/>
      </w:pPr>
      <w:r>
        <w:rPr>
          <w:rStyle w:val="47pt0pt"/>
          <w:lang w:val="ru-RU"/>
        </w:rPr>
        <w:t>СИЛЬВА</w:t>
      </w:r>
    </w:p>
    <w:p w:rsidR="00361F9A" w:rsidRDefault="005F5C25">
      <w:pPr>
        <w:pStyle w:val="81"/>
        <w:framePr w:w="3710" w:h="11153" w:hRule="exact" w:wrap="none" w:vAnchor="page" w:hAnchor="page" w:x="2125" w:y="2674"/>
        <w:shd w:val="clear" w:color="auto" w:fill="auto"/>
        <w:ind w:left="20" w:right="20"/>
      </w:pPr>
      <w:r>
        <w:rPr>
          <w:rStyle w:val="6a"/>
        </w:rPr>
        <w:t xml:space="preserve">закріпилися </w:t>
      </w:r>
      <w:r>
        <w:rPr>
          <w:rStyle w:val="6a"/>
          <w:lang w:val="ru-RU"/>
        </w:rPr>
        <w:t xml:space="preserve">в </w:t>
      </w:r>
      <w:r>
        <w:rPr>
          <w:rStyle w:val="6a"/>
        </w:rPr>
        <w:t xml:space="preserve">кін. </w:t>
      </w:r>
      <w:r>
        <w:rPr>
          <w:rStyle w:val="6a"/>
          <w:lang w:val="ru-RU"/>
        </w:rPr>
        <w:t xml:space="preserve">XIX (Ф.Богушевич). </w:t>
      </w:r>
      <w:r>
        <w:rPr>
          <w:rStyle w:val="6a"/>
        </w:rPr>
        <w:t xml:space="preserve">Щодо </w:t>
      </w:r>
      <w:r>
        <w:rPr>
          <w:rStyle w:val="6a"/>
          <w:lang w:val="ru-RU"/>
        </w:rPr>
        <w:t xml:space="preserve">укр. С-т., то вона, за думкою Г.Сидоренко, </w:t>
      </w:r>
      <w:r>
        <w:rPr>
          <w:rStyle w:val="6a"/>
        </w:rPr>
        <w:t xml:space="preserve">зародилася </w:t>
      </w:r>
      <w:r>
        <w:rPr>
          <w:rStyle w:val="6a"/>
          <w:lang w:val="ru-RU"/>
        </w:rPr>
        <w:t xml:space="preserve">“в </w:t>
      </w:r>
      <w:r>
        <w:rPr>
          <w:rStyle w:val="6a"/>
        </w:rPr>
        <w:t xml:space="preserve">надрах </w:t>
      </w:r>
      <w:r>
        <w:rPr>
          <w:rStyle w:val="6a"/>
          <w:lang w:val="ru-RU"/>
        </w:rPr>
        <w:t xml:space="preserve">ст. </w:t>
      </w:r>
      <w:r>
        <w:rPr>
          <w:rStyle w:val="6a"/>
        </w:rPr>
        <w:t xml:space="preserve">системи спочатку </w:t>
      </w:r>
      <w:r>
        <w:rPr>
          <w:rStyle w:val="6a"/>
          <w:lang w:val="ru-RU"/>
        </w:rPr>
        <w:t xml:space="preserve">не як нов. канон, </w:t>
      </w:r>
      <w:r>
        <w:rPr>
          <w:rStyle w:val="6a"/>
        </w:rPr>
        <w:t>а як ознака доканонізації си</w:t>
      </w:r>
      <w:r>
        <w:rPr>
          <w:rStyle w:val="6a"/>
        </w:rPr>
        <w:t xml:space="preserve">лабіки”. </w:t>
      </w:r>
      <w:r>
        <w:rPr>
          <w:rStyle w:val="6a"/>
          <w:lang w:val="ru-RU"/>
        </w:rPr>
        <w:t xml:space="preserve">Першим тв., </w:t>
      </w:r>
      <w:r>
        <w:rPr>
          <w:rStyle w:val="6a"/>
        </w:rPr>
        <w:t xml:space="preserve">написаним </w:t>
      </w:r>
      <w:r>
        <w:rPr>
          <w:rStyle w:val="6a"/>
          <w:lang w:val="ru-RU"/>
        </w:rPr>
        <w:t xml:space="preserve">С-т. </w:t>
      </w:r>
      <w:r>
        <w:rPr>
          <w:rStyle w:val="6a"/>
        </w:rPr>
        <w:t xml:space="preserve">віршем </w:t>
      </w:r>
      <w:r>
        <w:rPr>
          <w:rStyle w:val="6a"/>
          <w:lang w:val="ru-RU"/>
        </w:rPr>
        <w:t xml:space="preserve">(4-стоповим ямбом) </w:t>
      </w:r>
      <w:r>
        <w:rPr>
          <w:rStyle w:val="6a"/>
        </w:rPr>
        <w:t>була "Енеїда” І.Котляревського (1798). Але на відміну від рос. поезії, тонізація вірша здійснювалась повільніше і не підкорила більш стійку та поширену силабічну традицію, пов’язану з досвідом н</w:t>
      </w:r>
      <w:r>
        <w:rPr>
          <w:rStyle w:val="6a"/>
        </w:rPr>
        <w:t xml:space="preserve">ар. поезії </w:t>
      </w:r>
      <w:r>
        <w:rPr>
          <w:rStyle w:val="75pt0pt2"/>
        </w:rPr>
        <w:t>(Силабіка). С-т.</w:t>
      </w:r>
      <w:r>
        <w:rPr>
          <w:rStyle w:val="6a"/>
        </w:rPr>
        <w:t xml:space="preserve"> розмірами користувалися Т.Шевченко, С.Руданський, Леся Українка,</w:t>
      </w:r>
    </w:p>
    <w:p w:rsidR="00361F9A" w:rsidRDefault="005F5C25">
      <w:pPr>
        <w:pStyle w:val="81"/>
        <w:framePr w:w="3710" w:h="11153" w:hRule="exact" w:wrap="none" w:vAnchor="page" w:hAnchor="page" w:x="2125" w:y="2674"/>
        <w:shd w:val="clear" w:color="auto" w:fill="auto"/>
        <w:tabs>
          <w:tab w:val="left" w:pos="913"/>
        </w:tabs>
        <w:ind w:left="20" w:right="20"/>
      </w:pPr>
      <w:r>
        <w:rPr>
          <w:rStyle w:val="6a"/>
        </w:rPr>
        <w:t>І.</w:t>
      </w:r>
      <w:r>
        <w:rPr>
          <w:rStyle w:val="6a"/>
          <w:lang w:val="ru-RU"/>
        </w:rPr>
        <w:t xml:space="preserve">Франко, </w:t>
      </w:r>
      <w:r>
        <w:rPr>
          <w:rStyle w:val="6a"/>
        </w:rPr>
        <w:t>М.Вороний, О.Олесь, О.Ольжич, Є.Маланкж, М.Рильський, М.Бажан та багато ін. поетів.</w:t>
      </w:r>
    </w:p>
    <w:p w:rsidR="00361F9A" w:rsidRDefault="005F5C25">
      <w:pPr>
        <w:pStyle w:val="115"/>
        <w:framePr w:w="3710" w:h="11153" w:hRule="exact" w:wrap="none" w:vAnchor="page" w:hAnchor="page" w:x="2125" w:y="2674"/>
        <w:shd w:val="clear" w:color="auto" w:fill="auto"/>
        <w:ind w:right="20"/>
      </w:pPr>
      <w:bookmarkStart w:id="119" w:name="bookmark119"/>
      <w:r>
        <w:rPr>
          <w:rStyle w:val="110pt"/>
          <w:i/>
          <w:iCs/>
        </w:rPr>
        <w:t>Борис Іванюк</w:t>
      </w:r>
      <w:bookmarkEnd w:id="119"/>
    </w:p>
    <w:p w:rsidR="00361F9A" w:rsidRDefault="005F5C25">
      <w:pPr>
        <w:pStyle w:val="81"/>
        <w:framePr w:w="3710" w:h="11153" w:hRule="exact" w:wrap="none" w:vAnchor="page" w:hAnchor="page" w:x="2125" w:y="2674"/>
        <w:shd w:val="clear" w:color="auto" w:fill="auto"/>
        <w:ind w:left="20" w:right="20" w:firstLine="280"/>
      </w:pPr>
      <w:r>
        <w:rPr>
          <w:rStyle w:val="8pt0ptfe"/>
          <w:lang w:val="ru-RU"/>
        </w:rPr>
        <w:t xml:space="preserve">СИЛЬВА </w:t>
      </w:r>
      <w:r>
        <w:rPr>
          <w:rStyle w:val="6a"/>
        </w:rPr>
        <w:t xml:space="preserve">— в ісп. поезії тв., шо складається з </w:t>
      </w:r>
      <w:r>
        <w:rPr>
          <w:rStyle w:val="6a"/>
        </w:rPr>
        <w:t>одинадцятискладових і сімнадцятискладових рядків, які створюють строфу невреґульованої побудови і різнорідного римування. Деякі рядки С. можуть взагалі не мати рим. Жанр С. з’явився в XVI ст. переважно в творчості Л. де Гонгори і Л.Ф. де Веґи. Пізніше зуст</w:t>
      </w:r>
      <w:r>
        <w:rPr>
          <w:rStyle w:val="6a"/>
        </w:rPr>
        <w:t>річався в ін. поетів.</w:t>
      </w:r>
    </w:p>
    <w:p w:rsidR="00361F9A" w:rsidRDefault="005F5C25">
      <w:pPr>
        <w:pStyle w:val="140"/>
        <w:framePr w:w="3710" w:h="11153" w:hRule="exact" w:wrap="none" w:vAnchor="page" w:hAnchor="page" w:x="2125" w:y="2674"/>
        <w:shd w:val="clear" w:color="auto" w:fill="auto"/>
        <w:ind w:right="20"/>
      </w:pPr>
      <w:r>
        <w:rPr>
          <w:rStyle w:val="140pt0"/>
          <w:i/>
          <w:iCs/>
        </w:rPr>
        <w:t>Людмила Сердюк</w:t>
      </w:r>
    </w:p>
    <w:p w:rsidR="00361F9A" w:rsidRDefault="005F5C25">
      <w:pPr>
        <w:pStyle w:val="81"/>
        <w:framePr w:w="3710" w:h="11153" w:hRule="exact" w:wrap="none" w:vAnchor="page" w:hAnchor="page" w:x="2125" w:y="2674"/>
        <w:shd w:val="clear" w:color="auto" w:fill="auto"/>
        <w:ind w:left="20" w:right="20" w:firstLine="280"/>
      </w:pPr>
      <w:r>
        <w:rPr>
          <w:rStyle w:val="8pt0ptfe"/>
        </w:rPr>
        <w:t xml:space="preserve">СИМВОЛ </w:t>
      </w:r>
      <w:r>
        <w:rPr>
          <w:rStyle w:val="6a"/>
        </w:rPr>
        <w:t xml:space="preserve">— (від грец. </w:t>
      </w:r>
      <w:r>
        <w:rPr>
          <w:rStyle w:val="75pt0pt2"/>
        </w:rPr>
        <w:t>єутЬоІоп</w:t>
      </w:r>
      <w:r>
        <w:rPr>
          <w:rStyle w:val="6a"/>
        </w:rPr>
        <w:t xml:space="preserve"> — знак, гостьова табличка — глиняний черепок, який розламувався надвоє між хазяїном та гостем як знак довіри, дружби) — складна естет, категорія, више втілення принципу метафоризації, тобто </w:t>
      </w:r>
      <w:r>
        <w:rPr>
          <w:rStyle w:val="6a"/>
        </w:rPr>
        <w:t>переносного значення. На відміну від ін. тропів, С. не зводиться до однозначного, логічно зумовленого зв’язку між позначуваним та тим, шо позначує, його не можна розшифрувати простим зусиллям розуму. За висловом Ф.Шеллінга, символ</w:t>
      </w:r>
    </w:p>
    <w:p w:rsidR="00361F9A" w:rsidRDefault="005F5C25">
      <w:pPr>
        <w:pStyle w:val="81"/>
        <w:framePr w:w="3710" w:h="11153" w:hRule="exact" w:wrap="none" w:vAnchor="page" w:hAnchor="page" w:x="2125" w:y="2674"/>
        <w:numPr>
          <w:ilvl w:val="0"/>
          <w:numId w:val="306"/>
        </w:numPr>
        <w:shd w:val="clear" w:color="auto" w:fill="auto"/>
        <w:tabs>
          <w:tab w:val="left" w:pos="260"/>
        </w:tabs>
        <w:ind w:left="20" w:right="20"/>
      </w:pPr>
      <w:r>
        <w:rPr>
          <w:rStyle w:val="6a"/>
        </w:rPr>
        <w:t>ие образ, який "повинен б</w:t>
      </w:r>
      <w:r>
        <w:rPr>
          <w:rStyle w:val="6a"/>
        </w:rPr>
        <w:t>ути сприйнятий як те, шо він є, і лише завдяки цьому він сприймається як те, що він позначує ”.</w:t>
      </w:r>
    </w:p>
    <w:p w:rsidR="00361F9A" w:rsidRDefault="005F5C25">
      <w:pPr>
        <w:pStyle w:val="81"/>
        <w:framePr w:w="3710" w:h="11153" w:hRule="exact" w:wrap="none" w:vAnchor="page" w:hAnchor="page" w:x="2125" w:y="2674"/>
        <w:shd w:val="clear" w:color="auto" w:fill="auto"/>
        <w:ind w:left="20" w:right="20" w:firstLine="280"/>
      </w:pPr>
      <w:r>
        <w:rPr>
          <w:rStyle w:val="6a"/>
        </w:rPr>
        <w:t>Важливою характеристикою С. є динамічність, рухомість: він не є даним, він лише заданий і спонукає до розумової діяльності, тобто потребує активного сприймання.</w:t>
      </w:r>
      <w:r>
        <w:rPr>
          <w:rStyle w:val="6a"/>
        </w:rPr>
        <w:t xml:space="preserve"> С. передбачає множинність трактувань, він багатозначний та містить у собі декілька смислових пластів. В.</w:t>
      </w:r>
      <w:r>
        <w:rPr>
          <w:rStyle w:val="6a"/>
          <w:lang w:val="ru-RU"/>
        </w:rPr>
        <w:t xml:space="preserve">Брюсов </w:t>
      </w:r>
      <w:r>
        <w:rPr>
          <w:rStyle w:val="6a"/>
        </w:rPr>
        <w:t>підкреслював: ”У справжньому худож. творінні за зовн. конкретним змістом повинен ховатися ін., глибший. На місце худож. образу, який втілює одне</w:t>
      </w:r>
      <w:r>
        <w:rPr>
          <w:rStyle w:val="6a"/>
        </w:rPr>
        <w:t xml:space="preserve"> явише. вони (символісти — Ю.П.) поклали худож. символ, який містить у собі цілу низку значень".</w:t>
      </w:r>
    </w:p>
    <w:p w:rsidR="00361F9A" w:rsidRDefault="005F5C25">
      <w:pPr>
        <w:pStyle w:val="81"/>
        <w:framePr w:w="3710" w:h="11153" w:hRule="exact" w:wrap="none" w:vAnchor="page" w:hAnchor="page" w:x="2125" w:y="2674"/>
        <w:shd w:val="clear" w:color="auto" w:fill="auto"/>
        <w:ind w:left="20" w:right="20" w:firstLine="280"/>
      </w:pPr>
      <w:r>
        <w:rPr>
          <w:rStyle w:val="6a"/>
        </w:rPr>
        <w:t>Слід відзначити асоціативну природу С., позаяк він потребує не тільки раціонально-логічного розуміння, але й емоційно-підсвідомого. Логічні, причинно-наслідков</w:t>
      </w:r>
      <w:r>
        <w:rPr>
          <w:rStyle w:val="6a"/>
        </w:rPr>
        <w:t>і зв’язки між порівнюваними об’єктами можуть бути неістотними, домінує часом виша, незбагненна, містична асоціація, У цій спрямованості С. до емоцій, інтуїції, інстинкту виявляється близькість його до музики.</w:t>
      </w:r>
    </w:p>
    <w:p w:rsidR="00361F9A" w:rsidRDefault="005F5C25">
      <w:pPr>
        <w:pStyle w:val="81"/>
        <w:framePr w:w="3710" w:h="11153" w:hRule="exact" w:wrap="none" w:vAnchor="page" w:hAnchor="page" w:x="2125" w:y="2674"/>
        <w:shd w:val="clear" w:color="auto" w:fill="auto"/>
        <w:ind w:left="20" w:right="20" w:firstLine="280"/>
      </w:pPr>
      <w:r>
        <w:rPr>
          <w:rStyle w:val="6a"/>
        </w:rPr>
        <w:t>Складними є співвідношення між С. та алегорією,</w:t>
      </w:r>
      <w:r>
        <w:rPr>
          <w:rStyle w:val="6a"/>
        </w:rPr>
        <w:t xml:space="preserve"> між С. та міфом, ці поняття часом не досить чітко розрізняються. Вперше ця проблема глибинно розроблялась нім. романтиками. Ф.Шеллінг розумів співвідношення С. та міфу як</w:t>
      </w:r>
    </w:p>
    <w:p w:rsidR="00361F9A" w:rsidRDefault="005F5C25">
      <w:pPr>
        <w:pStyle w:val="81"/>
        <w:framePr w:w="3677" w:h="11164" w:hRule="exact" w:wrap="none" w:vAnchor="page" w:hAnchor="page" w:x="6138" w:y="2674"/>
        <w:shd w:val="clear" w:color="auto" w:fill="auto"/>
        <w:ind w:left="20" w:right="20"/>
      </w:pPr>
      <w:r>
        <w:rPr>
          <w:rStyle w:val="6a"/>
        </w:rPr>
        <w:t xml:space="preserve">органічну тотожність ідеї та образу. </w:t>
      </w:r>
      <w:r>
        <w:rPr>
          <w:rStyle w:val="6a"/>
          <w:lang w:val="ru-RU"/>
        </w:rPr>
        <w:t xml:space="preserve">Г. Гегель, </w:t>
      </w:r>
      <w:r>
        <w:rPr>
          <w:rStyle w:val="6a"/>
        </w:rPr>
        <w:t>навпаки, підкреслював раціональну, з</w:t>
      </w:r>
      <w:r>
        <w:rPr>
          <w:rStyle w:val="6a"/>
        </w:rPr>
        <w:t>накову природу С. (“символ передусім деякий знак").</w:t>
      </w:r>
    </w:p>
    <w:p w:rsidR="00361F9A" w:rsidRDefault="005F5C25">
      <w:pPr>
        <w:pStyle w:val="81"/>
        <w:framePr w:w="3677" w:h="11164" w:hRule="exact" w:wrap="none" w:vAnchor="page" w:hAnchor="page" w:x="6138" w:y="2674"/>
        <w:shd w:val="clear" w:color="auto" w:fill="auto"/>
        <w:tabs>
          <w:tab w:val="left" w:pos="1033"/>
        </w:tabs>
        <w:ind w:left="20" w:right="40"/>
      </w:pPr>
      <w:r>
        <w:rPr>
          <w:rStyle w:val="6a"/>
        </w:rPr>
        <w:t xml:space="preserve">А.В.Шлегель розглядав поет, творчість як “вічне символізування”. Найчіткіше розрізняв С. та алегорію Й.В.Гьоте:’’Алегорія перетворює явище на поняття та поняття — на образ, але так, шо поняття завжди </w:t>
      </w:r>
      <w:r>
        <w:rPr>
          <w:rStyle w:val="6a"/>
        </w:rPr>
        <w:t>окреслюється та повністю охоплюється цим образом, відокремлюється та виявляється через нього. Символ перетворює явише на ідею та ідею — на образ, але так, шо відбита в образі ідея назавжди залишається безкінечно дієвою та недосяжною, навіть висловлена на в</w:t>
      </w:r>
      <w:r>
        <w:rPr>
          <w:rStyle w:val="6a"/>
        </w:rPr>
        <w:t>сіх мовах, вона все-таки залишається невимовленою”. Тобто, алегорія — конкретна та однозначна, символ дозволяє безліч трактувань і лише наближається до позначуваної ідеї.</w:t>
      </w:r>
    </w:p>
    <w:p w:rsidR="00361F9A" w:rsidRDefault="005F5C25">
      <w:pPr>
        <w:pStyle w:val="81"/>
        <w:framePr w:w="3677" w:h="11164" w:hRule="exact" w:wrap="none" w:vAnchor="page" w:hAnchor="page" w:x="6138" w:y="2674"/>
        <w:shd w:val="clear" w:color="auto" w:fill="auto"/>
        <w:ind w:left="20" w:right="40" w:firstLine="280"/>
      </w:pPr>
      <w:r>
        <w:rPr>
          <w:rStyle w:val="6a"/>
          <w:lang w:val="ru-RU"/>
        </w:rPr>
        <w:t xml:space="preserve">Голланд, </w:t>
      </w:r>
      <w:r>
        <w:rPr>
          <w:rStyle w:val="6a"/>
        </w:rPr>
        <w:t xml:space="preserve">дослідник XX </w:t>
      </w:r>
      <w:r>
        <w:rPr>
          <w:rStyle w:val="6a"/>
          <w:lang w:val="ru-RU"/>
        </w:rPr>
        <w:t xml:space="preserve">ст. </w:t>
      </w:r>
      <w:r>
        <w:rPr>
          <w:rStyle w:val="6a"/>
        </w:rPr>
        <w:t>Й.Гейзинга пояснює відмінність алегорії від С.: “Алегорія —</w:t>
      </w:r>
      <w:r>
        <w:rPr>
          <w:rStyle w:val="6a"/>
        </w:rPr>
        <w:t xml:space="preserve"> це символ, спроектований на поверхню уяви, навмисне виявлення—та тим самим вичерпання — символу, перенесення палкого елементу в структуру граматично правильного речення". Взагалі в Ю( ст. спостерігається тенденція до дуже широкого трактування С. та проясн</w:t>
      </w:r>
      <w:r>
        <w:rPr>
          <w:rStyle w:val="6a"/>
        </w:rPr>
        <w:t>ення його езотеричного смислу. Так, нім. дослідник Е.Кассірер розглядає людину як “тварину символічну” та поширює поняття С. на всю людську цивілізацію: мову, міф, релігію, науку, мист-во, які є “символічними формами” для впорядкування хаосу, шо оточує люд</w:t>
      </w:r>
      <w:r>
        <w:rPr>
          <w:rStyle w:val="6a"/>
        </w:rPr>
        <w:t>ину. Таке “безмежне” трактування С. призводить до втрати його естет, специфіки. Проте, С. справді є дуже широкою естет, категорією, ним може виступати будь-який складник худож. системи — ін. троп, пейзаж, худож. деталь, літ. герой, назва тв., явише природи</w:t>
      </w:r>
      <w:r>
        <w:rPr>
          <w:rStyle w:val="6a"/>
        </w:rPr>
        <w:t>, трад. образ тощо.</w:t>
      </w:r>
    </w:p>
    <w:p w:rsidR="00361F9A" w:rsidRDefault="005F5C25">
      <w:pPr>
        <w:pStyle w:val="140"/>
        <w:framePr w:w="3677" w:h="11164" w:hRule="exact" w:wrap="none" w:vAnchor="page" w:hAnchor="page" w:x="6138" w:y="2674"/>
        <w:shd w:val="clear" w:color="auto" w:fill="auto"/>
        <w:ind w:right="40"/>
      </w:pPr>
      <w:r>
        <w:rPr>
          <w:rStyle w:val="140pt0"/>
          <w:i/>
          <w:iCs/>
        </w:rPr>
        <w:t>Юрій Попов</w:t>
      </w:r>
    </w:p>
    <w:p w:rsidR="00361F9A" w:rsidRDefault="005F5C25">
      <w:pPr>
        <w:pStyle w:val="81"/>
        <w:framePr w:w="3677" w:h="11164" w:hRule="exact" w:wrap="none" w:vAnchor="page" w:hAnchor="page" w:x="6138" w:y="2674"/>
        <w:shd w:val="clear" w:color="auto" w:fill="auto"/>
        <w:ind w:left="20" w:right="40" w:firstLine="280"/>
      </w:pPr>
      <w:r>
        <w:rPr>
          <w:rStyle w:val="8pt0ptfe"/>
        </w:rPr>
        <w:t xml:space="preserve">СИМВОЛІЗМ </w:t>
      </w:r>
      <w:r>
        <w:rPr>
          <w:rStyle w:val="6a"/>
        </w:rPr>
        <w:t>1. Тип творчості, сприйняття та відбиття дійсності в мист-ві переважно інтуїтивно-асоціативним шляхом, який домінував у Давн. Єгипті, Ірані та Індії, в гелленістичну добу та в європ. Сер-віччі. С. відіграє також сут</w:t>
      </w:r>
      <w:r>
        <w:rPr>
          <w:rStyle w:val="6a"/>
        </w:rPr>
        <w:t xml:space="preserve">тєву ролю в мист-ві бароко, романтизму, модернізму та постмодернізму. Філос. базою С. є найрізноманітніші ідеалістичні концепції від Піфагора та </w:t>
      </w:r>
      <w:r>
        <w:rPr>
          <w:rStyle w:val="6a"/>
          <w:lang w:val="ru-RU"/>
        </w:rPr>
        <w:t xml:space="preserve">Платона </w:t>
      </w:r>
      <w:r>
        <w:rPr>
          <w:rStyle w:val="6a"/>
        </w:rPr>
        <w:t>до А.Шопенгауера, Е.Гартмана, С.К'єркеґора, М.Гайдеггера та Ж- П.</w:t>
      </w:r>
      <w:r>
        <w:rPr>
          <w:rStyle w:val="6a"/>
          <w:lang w:val="ru-RU"/>
        </w:rPr>
        <w:t xml:space="preserve">Сартра. </w:t>
      </w:r>
      <w:r>
        <w:rPr>
          <w:rStyle w:val="6a"/>
        </w:rPr>
        <w:t>Неабияким чинником символічног</w:t>
      </w:r>
      <w:r>
        <w:rPr>
          <w:rStyle w:val="6a"/>
        </w:rPr>
        <w:t>о світосприйняття (особливо у Сер-віччі) є рел. почуття, зокрема христ. віровчення, яке цілком базується на інтуїтивно-містичному пориванні'до вишої істини. Для С. характерним є граничний суб'єктивізм, індивідуалізм, захоплення містично- окультними знанням</w:t>
      </w:r>
      <w:r>
        <w:rPr>
          <w:rStyle w:val="6a"/>
        </w:rPr>
        <w:t>и, гостре протиставлення духу та плоті, земного та небесного. В худож. відношенні С. тяжіє до фантастики, алегоричності, метафоричності, гротеску, контрасту тошо. Певною мірою С. наявний і в тих худож. напрямах, які побудовані на раціонально-логічному розу</w:t>
      </w:r>
      <w:r>
        <w:rPr>
          <w:rStyle w:val="6a"/>
        </w:rPr>
        <w:t>мінні</w:t>
      </w:r>
    </w:p>
    <w:p w:rsidR="00361F9A" w:rsidRDefault="005F5C25">
      <w:pPr>
        <w:pStyle w:val="a5"/>
        <w:framePr w:wrap="none" w:vAnchor="page" w:hAnchor="page" w:x="5864" w:y="14038"/>
        <w:shd w:val="clear" w:color="auto" w:fill="auto"/>
        <w:spacing w:line="140" w:lineRule="exact"/>
        <w:ind w:left="20"/>
      </w:pPr>
      <w:r>
        <w:rPr>
          <w:rStyle w:val="7pt0pt6"/>
        </w:rPr>
        <w:t>524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804" w:y="2355"/>
        <w:shd w:val="clear" w:color="auto" w:fill="auto"/>
        <w:spacing w:line="140" w:lineRule="exact"/>
        <w:ind w:left="20"/>
      </w:pPr>
      <w:r>
        <w:rPr>
          <w:rStyle w:val="47pt0pt0"/>
        </w:rPr>
        <w:t>СИМВОЛІЗМ</w:t>
      </w:r>
    </w:p>
    <w:p w:rsidR="00361F9A" w:rsidRDefault="005F5C25">
      <w:pPr>
        <w:pStyle w:val="81"/>
        <w:framePr w:w="3629" w:h="11140" w:hRule="exact" w:wrap="none" w:vAnchor="page" w:hAnchor="page" w:x="2166" w:y="2655"/>
        <w:shd w:val="clear" w:color="auto" w:fill="auto"/>
        <w:ind w:left="20" w:right="40"/>
      </w:pPr>
      <w:r>
        <w:rPr>
          <w:rStyle w:val="6a"/>
        </w:rPr>
        <w:t xml:space="preserve">світу </w:t>
      </w:r>
      <w:r>
        <w:rPr>
          <w:rStyle w:val="8pt0ptff1"/>
        </w:rPr>
        <w:t xml:space="preserve">(класицизмі, </w:t>
      </w:r>
      <w:r>
        <w:rPr>
          <w:rStyle w:val="75pt0pt2"/>
        </w:rPr>
        <w:t>реалізмі,</w:t>
      </w:r>
      <w:r>
        <w:rPr>
          <w:rStyle w:val="6a"/>
        </w:rPr>
        <w:t xml:space="preserve"> </w:t>
      </w:r>
      <w:r>
        <w:rPr>
          <w:rStyle w:val="8pt0ptff1"/>
        </w:rPr>
        <w:t xml:space="preserve">натуралізмі), </w:t>
      </w:r>
      <w:r>
        <w:rPr>
          <w:rStyle w:val="6a"/>
        </w:rPr>
        <w:t xml:space="preserve">тобто він є невід’ємною складовою частиною худож. творчості взагалі. За висловом Гейзинги, “символізм створив образ світу більш строгий у своїй єдності та </w:t>
      </w:r>
      <w:r>
        <w:rPr>
          <w:rStyle w:val="6a"/>
          <w:lang w:val="ru-RU"/>
        </w:rPr>
        <w:t xml:space="preserve">внутр. </w:t>
      </w:r>
      <w:r>
        <w:rPr>
          <w:rStyle w:val="6a"/>
        </w:rPr>
        <w:t>зумовленн</w:t>
      </w:r>
      <w:r>
        <w:rPr>
          <w:rStyle w:val="6a"/>
        </w:rPr>
        <w:t>ості, ніж це здатне було зробити природно-наук. мислення... Він наповнює уявлення про кожну річ високою естет, та етич. цінністю, підносить розуміння життя до його найвищого рівня”.</w:t>
      </w:r>
    </w:p>
    <w:p w:rsidR="00361F9A" w:rsidRDefault="005F5C25">
      <w:pPr>
        <w:pStyle w:val="81"/>
        <w:framePr w:w="3629" w:h="11140" w:hRule="exact" w:wrap="none" w:vAnchor="page" w:hAnchor="page" w:x="2166" w:y="2655"/>
        <w:numPr>
          <w:ilvl w:val="0"/>
          <w:numId w:val="310"/>
        </w:numPr>
        <w:shd w:val="clear" w:color="auto" w:fill="auto"/>
        <w:tabs>
          <w:tab w:val="left" w:pos="490"/>
        </w:tabs>
        <w:ind w:left="20" w:right="20" w:firstLine="240"/>
      </w:pPr>
      <w:r>
        <w:rPr>
          <w:rStyle w:val="75pt0pt2"/>
        </w:rPr>
        <w:t>Течія</w:t>
      </w:r>
      <w:r>
        <w:rPr>
          <w:rStyle w:val="6a"/>
        </w:rPr>
        <w:t xml:space="preserve"> у </w:t>
      </w:r>
      <w:r>
        <w:rPr>
          <w:rStyle w:val="6a"/>
          <w:lang w:val="ru-RU"/>
        </w:rPr>
        <w:t xml:space="preserve">франц. </w:t>
      </w:r>
      <w:r>
        <w:rPr>
          <w:rStyle w:val="6a"/>
        </w:rPr>
        <w:t>л-рі, яка сформувалася в 70-ті роки XIX ст. та поширилася невдовзі в багатьох європ. країнах. С. продовжив давню езотеричну традицію в л-рі та філософії. Безпосереднім його попередником був Ш.Бодлер, поезія якого значною мірою базувалась на принципі символ</w:t>
      </w:r>
      <w:r>
        <w:rPr>
          <w:rStyle w:val="6a"/>
        </w:rPr>
        <w:t xml:space="preserve">ізації. Поява С. саме в кін. XIX сг. була зумовлена заг. кризовою ситуацією в </w:t>
      </w:r>
      <w:r>
        <w:rPr>
          <w:rStyle w:val="6a"/>
          <w:lang w:val="ru-RU"/>
        </w:rPr>
        <w:t xml:space="preserve">духов, </w:t>
      </w:r>
      <w:r>
        <w:rPr>
          <w:rStyle w:val="6a"/>
        </w:rPr>
        <w:t xml:space="preserve">житті тогочасної Європи. Світоглядний песимізм поезії та драми С. спричинив його ототожнення з </w:t>
      </w:r>
      <w:r>
        <w:rPr>
          <w:rStyle w:val="8pt0ptff1"/>
        </w:rPr>
        <w:t xml:space="preserve">декадансом, </w:t>
      </w:r>
      <w:r>
        <w:rPr>
          <w:rStyle w:val="6a"/>
        </w:rPr>
        <w:t>однак зв'язки С. з ним складні та неоднозначні й потребують конк</w:t>
      </w:r>
      <w:r>
        <w:rPr>
          <w:rStyle w:val="6a"/>
        </w:rPr>
        <w:t xml:space="preserve">ретного розгляду творчості кожного з його репрезентантів. В естет, плані С. протистояв заземленості та худож. невибагливості натуралізму, проголосивши первісною та єдино цінною “вишу реальність”, сферу ідей, у яку можна проникнути за допомогою </w:t>
      </w:r>
      <w:r>
        <w:rPr>
          <w:rStyle w:val="75pt0pt2"/>
        </w:rPr>
        <w:t>символу.</w:t>
      </w:r>
      <w:r>
        <w:rPr>
          <w:rStyle w:val="6a"/>
        </w:rPr>
        <w:t xml:space="preserve"> Вид</w:t>
      </w:r>
      <w:r>
        <w:rPr>
          <w:rStyle w:val="6a"/>
        </w:rPr>
        <w:t xml:space="preserve">атними представниками С. були </w:t>
      </w:r>
      <w:r>
        <w:rPr>
          <w:rStyle w:val="6a"/>
          <w:lang w:val="ru-RU"/>
        </w:rPr>
        <w:t xml:space="preserve">П.Верлен, С.Малларме, А.Рембо, </w:t>
      </w:r>
      <w:r>
        <w:rPr>
          <w:rStyle w:val="6a"/>
        </w:rPr>
        <w:t xml:space="preserve">П.Валері, Ж.Мореас, який ввів у літ-знавч. обіг термін </w:t>
      </w:r>
      <w:r>
        <w:rPr>
          <w:rStyle w:val="6a"/>
          <w:lang w:val="ru-RU"/>
        </w:rPr>
        <w:t xml:space="preserve">“С.”, </w:t>
      </w:r>
      <w:r>
        <w:rPr>
          <w:rStyle w:val="6a"/>
        </w:rPr>
        <w:t>написав та оприлюднив у газеті “Фігаро” “Маніфест символізму” (1886).</w:t>
      </w:r>
    </w:p>
    <w:p w:rsidR="00361F9A" w:rsidRDefault="005F5C25">
      <w:pPr>
        <w:pStyle w:val="81"/>
        <w:framePr w:w="3629" w:h="11140" w:hRule="exact" w:wrap="none" w:vAnchor="page" w:hAnchor="page" w:x="2166" w:y="2655"/>
        <w:shd w:val="clear" w:color="auto" w:fill="auto"/>
        <w:ind w:left="20" w:right="20" w:firstLine="240"/>
      </w:pPr>
      <w:r>
        <w:rPr>
          <w:rStyle w:val="6a"/>
        </w:rPr>
        <w:t>Символ у символістів набуває осново</w:t>
      </w:r>
      <w:r>
        <w:rPr>
          <w:rStyle w:val="6a"/>
        </w:rPr>
        <w:softHyphen/>
        <w:t>положного, першорядного знач</w:t>
      </w:r>
      <w:r>
        <w:rPr>
          <w:rStyle w:val="6a"/>
        </w:rPr>
        <w:t xml:space="preserve">ення, він є не просто худож. засобом, а стає суттєвим моментом буття. Базуючись на вченні </w:t>
      </w:r>
      <w:r>
        <w:rPr>
          <w:rStyle w:val="6a"/>
          <w:lang w:val="ru-RU"/>
        </w:rPr>
        <w:t xml:space="preserve">Платона </w:t>
      </w:r>
      <w:r>
        <w:rPr>
          <w:rStyle w:val="6a"/>
        </w:rPr>
        <w:t xml:space="preserve">про первинність ідеального та вторинність реального світів, де конкретна річ є лише недосконалою тінню певної ідеї, символісти намагаються увійти в цей виший </w:t>
      </w:r>
      <w:r>
        <w:rPr>
          <w:rStyle w:val="6a"/>
        </w:rPr>
        <w:t>світ ідей. Символ для них — “вікно у невідоме” та в той самий час — справжня реальність, Але реальність непевна, нематеріальна, майже невідчутна —- тому й символ у С. багатозначний, неясний, зашифрований, наближений до музики, яка впливає саме на емоційно-</w:t>
      </w:r>
      <w:r>
        <w:rPr>
          <w:rStyle w:val="6a"/>
        </w:rPr>
        <w:t xml:space="preserve">підсвідому сферу людини. Отже, поезія С. адресована </w:t>
      </w:r>
      <w:r>
        <w:rPr>
          <w:rStyle w:val="75pt0pt2"/>
        </w:rPr>
        <w:t>не</w:t>
      </w:r>
      <w:r>
        <w:rPr>
          <w:rStyle w:val="6a"/>
        </w:rPr>
        <w:t xml:space="preserve"> розумові, а почуттю, поети віддають перевагу натяку перед прямим звертанням до читача, від цього походить ще одна назва творчості символістів — сугестивна поезія (від </w:t>
      </w:r>
      <w:r>
        <w:rPr>
          <w:rStyle w:val="6a"/>
          <w:lang w:val="ru-RU"/>
        </w:rPr>
        <w:t xml:space="preserve">франц. </w:t>
      </w:r>
      <w:r>
        <w:rPr>
          <w:rStyle w:val="75pt0pt2"/>
          <w:lang w:val="en-US"/>
        </w:rPr>
        <w:t>suggestion</w:t>
      </w:r>
      <w:r>
        <w:rPr>
          <w:rStyle w:val="6a"/>
          <w:lang w:val="en-US"/>
        </w:rPr>
        <w:t xml:space="preserve"> </w:t>
      </w:r>
      <w:r>
        <w:rPr>
          <w:rStyle w:val="6a"/>
        </w:rPr>
        <w:t>— натяк). За вис</w:t>
      </w:r>
      <w:r>
        <w:rPr>
          <w:rStyle w:val="6a"/>
        </w:rPr>
        <w:t xml:space="preserve">ловом </w:t>
      </w:r>
      <w:r>
        <w:rPr>
          <w:rStyle w:val="6a"/>
          <w:lang w:val="ru-RU"/>
        </w:rPr>
        <w:t xml:space="preserve">Малларме, </w:t>
      </w:r>
      <w:r>
        <w:rPr>
          <w:rStyle w:val="6a"/>
        </w:rPr>
        <w:t>поезія — це “таємниця, ключ до якої повинен відшукати читач”.</w:t>
      </w:r>
    </w:p>
    <w:p w:rsidR="00361F9A" w:rsidRDefault="005F5C25">
      <w:pPr>
        <w:pStyle w:val="81"/>
        <w:framePr w:w="3629" w:h="11140" w:hRule="exact" w:wrap="none" w:vAnchor="page" w:hAnchor="page" w:x="2166" w:y="2655"/>
        <w:shd w:val="clear" w:color="auto" w:fill="auto"/>
        <w:ind w:left="20" w:right="20" w:firstLine="240"/>
      </w:pPr>
      <w:r>
        <w:rPr>
          <w:rStyle w:val="6a"/>
        </w:rPr>
        <w:t xml:space="preserve">У поезії С. майже немає важливих соц.-політ. та морально-етич. проблем, характерних для </w:t>
      </w:r>
      <w:r>
        <w:rPr>
          <w:rStyle w:val="8pt0ptf5"/>
        </w:rPr>
        <w:t xml:space="preserve">класицизму, </w:t>
      </w:r>
      <w:r>
        <w:rPr>
          <w:rStyle w:val="6a"/>
        </w:rPr>
        <w:t xml:space="preserve">немає й бунтівного пафосу </w:t>
      </w:r>
      <w:r>
        <w:rPr>
          <w:rStyle w:val="8pt0ptf5"/>
        </w:rPr>
        <w:t xml:space="preserve">романтизму, </w:t>
      </w:r>
      <w:r>
        <w:rPr>
          <w:rStyle w:val="6a"/>
        </w:rPr>
        <w:t>взагалі відсутні сильні характери та скл</w:t>
      </w:r>
      <w:r>
        <w:rPr>
          <w:rStyle w:val="6a"/>
        </w:rPr>
        <w:t xml:space="preserve">адні конфлікти. Поезія та драма зовні безподієві. Проте в них є глибокий </w:t>
      </w:r>
      <w:r>
        <w:rPr>
          <w:rStyle w:val="6a"/>
          <w:lang w:val="ru-RU"/>
        </w:rPr>
        <w:t xml:space="preserve">внутр. </w:t>
      </w:r>
      <w:r>
        <w:rPr>
          <w:rStyle w:val="6a"/>
        </w:rPr>
        <w:t>зміст, величезний, але мало досліджений мікрокосм — світ почуттів, емоцій, переживань, найтонших нюансів любовних взаємин, непізнаних порухів душі, інтуїтивних та інстинктивних</w:t>
      </w:r>
      <w:r>
        <w:rPr>
          <w:rStyle w:val="6a"/>
        </w:rPr>
        <w:t xml:space="preserve"> осяянь (не</w:t>
      </w:r>
    </w:p>
    <w:p w:rsidR="00361F9A" w:rsidRDefault="005F5C25">
      <w:pPr>
        <w:pStyle w:val="81"/>
        <w:framePr w:w="3682" w:h="11149" w:hRule="exact" w:wrap="none" w:vAnchor="page" w:hAnchor="page" w:x="6092" w:y="2664"/>
        <w:shd w:val="clear" w:color="auto" w:fill="auto"/>
        <w:ind w:left="20" w:right="20"/>
      </w:pPr>
      <w:r>
        <w:rPr>
          <w:rStyle w:val="6a"/>
        </w:rPr>
        <w:t xml:space="preserve">випадково одна з </w:t>
      </w:r>
      <w:r>
        <w:rPr>
          <w:rStyle w:val="6a"/>
          <w:lang w:val="ru-RU"/>
        </w:rPr>
        <w:t xml:space="preserve">кн. А.Рембо </w:t>
      </w:r>
      <w:r>
        <w:rPr>
          <w:rStyle w:val="6a"/>
        </w:rPr>
        <w:t>має назву “Осяяння”). Гол, тема поезії та драми С. —трагізм повсякденного людського буття, тому так часто звучать у них мотиви туги, жалю, гіркоти, безнадії, марності людських зусиль, даремності буття — філос. песим</w:t>
      </w:r>
      <w:r>
        <w:rPr>
          <w:rStyle w:val="6a"/>
        </w:rPr>
        <w:t>ізм А.Шопенгауера був близький символістам. Меланхолійній атмосфері тв. С. відповідає характерна образність: осінь, сутінки, опале листя, засохлі квіти, дрібний дощ, сумні звуки дзвонів чи скрипки, зів’ялість тошо.</w:t>
      </w:r>
    </w:p>
    <w:p w:rsidR="00361F9A" w:rsidRDefault="005F5C25">
      <w:pPr>
        <w:pStyle w:val="81"/>
        <w:framePr w:w="3682" w:h="11149" w:hRule="exact" w:wrap="none" w:vAnchor="page" w:hAnchor="page" w:x="6092" w:y="2664"/>
        <w:shd w:val="clear" w:color="auto" w:fill="auto"/>
        <w:ind w:left="20" w:right="20" w:firstLine="280"/>
      </w:pPr>
      <w:r>
        <w:rPr>
          <w:rStyle w:val="6a"/>
          <w:lang w:val="ru-RU"/>
        </w:rPr>
        <w:t xml:space="preserve">Нов. </w:t>
      </w:r>
      <w:r>
        <w:rPr>
          <w:rStyle w:val="6a"/>
        </w:rPr>
        <w:t xml:space="preserve">змістові відповідає й нова форма. У </w:t>
      </w:r>
      <w:r>
        <w:rPr>
          <w:rStyle w:val="6a"/>
        </w:rPr>
        <w:t xml:space="preserve">сфері версифікації символісти відмовляються від стрункої клас, системи розмірів (за винятком хіба сонета), віддаючи перевагу музичності звучання вірша та ритміці (див. </w:t>
      </w:r>
      <w:r>
        <w:rPr>
          <w:rStyle w:val="8pt0ptf5"/>
        </w:rPr>
        <w:t>Верлібр).</w:t>
      </w:r>
    </w:p>
    <w:p w:rsidR="00361F9A" w:rsidRDefault="005F5C25">
      <w:pPr>
        <w:pStyle w:val="81"/>
        <w:framePr w:w="3682" w:h="11149" w:hRule="exact" w:wrap="none" w:vAnchor="page" w:hAnchor="page" w:x="6092" w:y="2664"/>
        <w:shd w:val="clear" w:color="auto" w:fill="auto"/>
        <w:ind w:left="20" w:right="20" w:firstLine="280"/>
      </w:pPr>
      <w:r>
        <w:rPr>
          <w:rStyle w:val="6a"/>
        </w:rPr>
        <w:t xml:space="preserve">Характерним віршем С. є “Осіння пісня” </w:t>
      </w:r>
      <w:r>
        <w:rPr>
          <w:rStyle w:val="6a"/>
          <w:lang w:val="ru-RU"/>
        </w:rPr>
        <w:t>П. Верлена:</w:t>
      </w:r>
    </w:p>
    <w:p w:rsidR="00361F9A" w:rsidRDefault="005F5C25">
      <w:pPr>
        <w:pStyle w:val="211"/>
        <w:framePr w:w="3682" w:h="11149" w:hRule="exact" w:wrap="none" w:vAnchor="page" w:hAnchor="page" w:x="6092" w:y="2664"/>
        <w:shd w:val="clear" w:color="auto" w:fill="auto"/>
        <w:ind w:left="20" w:right="580"/>
        <w:jc w:val="left"/>
      </w:pPr>
      <w:r>
        <w:rPr>
          <w:rStyle w:val="2155pt0pt4"/>
          <w:i/>
          <w:iCs/>
        </w:rPr>
        <w:t>Скорбне ридання Весь я холо</w:t>
      </w:r>
      <w:r>
        <w:rPr>
          <w:rStyle w:val="2155pt0pt4"/>
          <w:i/>
          <w:iCs/>
        </w:rPr>
        <w:t>ну Вийду я з хати Скрипок до рання Стигну від дзвону Вітер протятий Пісня осіння</w:t>
      </w:r>
      <w:r>
        <w:rPr>
          <w:rStyle w:val="210pt6"/>
        </w:rPr>
        <w:t xml:space="preserve"> — </w:t>
      </w:r>
      <w:r>
        <w:rPr>
          <w:rStyle w:val="2155pt0pt4"/>
          <w:i/>
          <w:iCs/>
        </w:rPr>
        <w:t>Блідну з одчаю Серце оспале Серие</w:t>
      </w:r>
      <w:r>
        <w:rPr>
          <w:rStyle w:val="210pt6"/>
        </w:rPr>
        <w:t xml:space="preserve"> вражає </w:t>
      </w:r>
      <w:r>
        <w:rPr>
          <w:rStyle w:val="2155pt0pt4"/>
          <w:i/>
          <w:iCs/>
        </w:rPr>
        <w:t>Згадки</w:t>
      </w:r>
      <w:r>
        <w:rPr>
          <w:rStyle w:val="210pt6"/>
        </w:rPr>
        <w:t xml:space="preserve"> ж </w:t>
      </w:r>
      <w:r>
        <w:rPr>
          <w:rStyle w:val="2155pt0pt4"/>
          <w:i/>
          <w:iCs/>
        </w:rPr>
        <w:t>юрбою</w:t>
      </w:r>
      <w:r>
        <w:rPr>
          <w:rStyle w:val="210pt6"/>
        </w:rPr>
        <w:t xml:space="preserve"> ' </w:t>
      </w:r>
      <w:r>
        <w:rPr>
          <w:rStyle w:val="2155pt0pt4"/>
          <w:i/>
          <w:iCs/>
        </w:rPr>
        <w:t>Кидає, крає Втомно гойдає Мчать наді мною Наче змітає Мов голосіння Тяжко ридаю. Листя опале.</w:t>
      </w:r>
    </w:p>
    <w:p w:rsidR="00361F9A" w:rsidRDefault="005F5C25">
      <w:pPr>
        <w:pStyle w:val="81"/>
        <w:framePr w:w="3682" w:h="11149" w:hRule="exact" w:wrap="none" w:vAnchor="page" w:hAnchor="page" w:x="6092" w:y="2664"/>
        <w:shd w:val="clear" w:color="auto" w:fill="auto"/>
        <w:ind w:right="20"/>
        <w:jc w:val="right"/>
      </w:pPr>
      <w:r>
        <w:rPr>
          <w:rStyle w:val="6a"/>
        </w:rPr>
        <w:t>(Пер. М.Терешенка)</w:t>
      </w:r>
    </w:p>
    <w:p w:rsidR="00361F9A" w:rsidRDefault="005F5C25">
      <w:pPr>
        <w:pStyle w:val="81"/>
        <w:framePr w:w="3682" w:h="11149" w:hRule="exact" w:wrap="none" w:vAnchor="page" w:hAnchor="page" w:x="6092" w:y="2664"/>
        <w:shd w:val="clear" w:color="auto" w:fill="auto"/>
        <w:ind w:left="20" w:right="20" w:firstLine="280"/>
      </w:pPr>
      <w:r>
        <w:rPr>
          <w:rStyle w:val="6a"/>
        </w:rPr>
        <w:t xml:space="preserve">У драмі домінують статичні складники. Дії майже немає, величезну ролю відіграють мовчання, жест, міміка тошо. Т.ч., символісти заклали підвалини поезії та драми XX </w:t>
      </w:r>
      <w:r>
        <w:rPr>
          <w:rStyle w:val="6a"/>
          <w:lang w:val="ru-RU"/>
        </w:rPr>
        <w:t xml:space="preserve">ст., </w:t>
      </w:r>
      <w:r>
        <w:rPr>
          <w:rStyle w:val="6a"/>
        </w:rPr>
        <w:t>започаткували “розкуту”, суб’єктивну прозу.</w:t>
      </w:r>
    </w:p>
    <w:p w:rsidR="00361F9A" w:rsidRDefault="005F5C25">
      <w:pPr>
        <w:pStyle w:val="81"/>
        <w:framePr w:w="3682" w:h="11149" w:hRule="exact" w:wrap="none" w:vAnchor="page" w:hAnchor="page" w:x="6092" w:y="2664"/>
        <w:shd w:val="clear" w:color="auto" w:fill="auto"/>
        <w:ind w:left="20" w:right="20" w:firstLine="280"/>
      </w:pPr>
      <w:r>
        <w:rPr>
          <w:rStyle w:val="6a"/>
        </w:rPr>
        <w:t xml:space="preserve">Наприкін. XIX </w:t>
      </w:r>
      <w:r>
        <w:rPr>
          <w:rStyle w:val="6a"/>
          <w:lang w:val="ru-RU"/>
        </w:rPr>
        <w:t xml:space="preserve">ст. </w:t>
      </w:r>
      <w:r>
        <w:rPr>
          <w:rStyle w:val="6a"/>
        </w:rPr>
        <w:t>С. розповсюдився в багать</w:t>
      </w:r>
      <w:r>
        <w:rPr>
          <w:rStyle w:val="6a"/>
        </w:rPr>
        <w:t xml:space="preserve">ох європ. країнах, його видатними представниками були М.Метерлінк та Е.Верхарн у Бельгії, Р - М.Рільке та </w:t>
      </w:r>
      <w:r>
        <w:rPr>
          <w:rStyle w:val="6a"/>
          <w:lang w:val="ru-RU"/>
        </w:rPr>
        <w:t xml:space="preserve">Г. фон Гофмансталь </w:t>
      </w:r>
      <w:r>
        <w:rPr>
          <w:rStyle w:val="6a"/>
        </w:rPr>
        <w:t>у Австрії, С.ґеорґе в Німеччині. У поль. л-рі С. не виступав як окр. течія.-Його складники знаходимо в поезії “Молодої Польщі", зго</w:t>
      </w:r>
      <w:r>
        <w:rPr>
          <w:rStyle w:val="6a"/>
        </w:rPr>
        <w:t xml:space="preserve">дом у Л.Стафа, Л.Виспяньського, найбільше у Б.Лєсьмана. Метерлінк створив символістську драму, риси С. відчутні в драматургії Г.Ібсена, </w:t>
      </w:r>
      <w:r>
        <w:rPr>
          <w:rStyle w:val="6a"/>
          <w:lang w:val="ru-RU"/>
        </w:rPr>
        <w:t>Г.Гауптмана,</w:t>
      </w:r>
    </w:p>
    <w:p w:rsidR="00361F9A" w:rsidRDefault="005F5C25">
      <w:pPr>
        <w:pStyle w:val="81"/>
        <w:framePr w:w="3682" w:h="11149" w:hRule="exact" w:wrap="none" w:vAnchor="page" w:hAnchor="page" w:x="6092" w:y="2664"/>
        <w:shd w:val="clear" w:color="auto" w:fill="auto"/>
        <w:tabs>
          <w:tab w:val="left" w:pos="188"/>
        </w:tabs>
        <w:ind w:left="20"/>
      </w:pPr>
      <w:r>
        <w:rPr>
          <w:rStyle w:val="6a"/>
          <w:lang w:val="ru-RU"/>
        </w:rPr>
        <w:t>А.</w:t>
      </w:r>
      <w:r>
        <w:rPr>
          <w:rStyle w:val="6a"/>
          <w:lang w:val="ru-RU"/>
        </w:rPr>
        <w:tab/>
        <w:t>Чехова.</w:t>
      </w:r>
    </w:p>
    <w:p w:rsidR="00361F9A" w:rsidRDefault="005F5C25">
      <w:pPr>
        <w:pStyle w:val="81"/>
        <w:framePr w:w="3682" w:h="11149" w:hRule="exact" w:wrap="none" w:vAnchor="page" w:hAnchor="page" w:x="6092" w:y="2664"/>
        <w:shd w:val="clear" w:color="auto" w:fill="auto"/>
        <w:ind w:left="20" w:right="20" w:firstLine="280"/>
      </w:pPr>
      <w:r>
        <w:rPr>
          <w:rStyle w:val="6a"/>
        </w:rPr>
        <w:t>Специфічним явищем був С. у Росії, де індивідуалістично-“декадентську” програму розкріпачення тв</w:t>
      </w:r>
      <w:r>
        <w:rPr>
          <w:rStyle w:val="6a"/>
        </w:rPr>
        <w:t>орчого “я” здійснили лише “старші" символісти (В.</w:t>
      </w:r>
      <w:r>
        <w:rPr>
          <w:rStyle w:val="6a"/>
          <w:lang w:val="ru-RU"/>
        </w:rPr>
        <w:t xml:space="preserve">Брюсов, К.Бальмонт, </w:t>
      </w:r>
      <w:r>
        <w:rPr>
          <w:rStyle w:val="6a"/>
        </w:rPr>
        <w:t>К.Случевський), в той час, як “молодші” (О.Блок,</w:t>
      </w:r>
    </w:p>
    <w:p w:rsidR="00361F9A" w:rsidRDefault="005F5C25">
      <w:pPr>
        <w:pStyle w:val="81"/>
        <w:framePr w:w="3682" w:h="11149" w:hRule="exact" w:wrap="none" w:vAnchor="page" w:hAnchor="page" w:x="6092" w:y="2664"/>
        <w:shd w:val="clear" w:color="auto" w:fill="auto"/>
        <w:tabs>
          <w:tab w:val="left" w:pos="716"/>
        </w:tabs>
        <w:ind w:left="20" w:right="20"/>
      </w:pPr>
      <w:r>
        <w:rPr>
          <w:rStyle w:val="6a"/>
        </w:rPr>
        <w:t xml:space="preserve">А.Бєлий, Вяч. Іванов) були заглиблені в осягнення рел.-містичних обріїв. Рос. С. —явише ширше, ніж </w:t>
      </w:r>
      <w:r>
        <w:rPr>
          <w:rStyle w:val="6a"/>
          <w:lang w:val="ru-RU"/>
        </w:rPr>
        <w:t xml:space="preserve">франц. С. </w:t>
      </w:r>
      <w:r>
        <w:rPr>
          <w:rStyle w:val="6a"/>
        </w:rPr>
        <w:t>Він умістив теми, що невласти</w:t>
      </w:r>
      <w:r>
        <w:rPr>
          <w:rStyle w:val="6a"/>
        </w:rPr>
        <w:t xml:space="preserve">ві </w:t>
      </w:r>
      <w:r>
        <w:rPr>
          <w:rStyle w:val="6a"/>
          <w:lang w:val="ru-RU"/>
        </w:rPr>
        <w:t xml:space="preserve">франц. С. (напр., </w:t>
      </w:r>
      <w:r>
        <w:rPr>
          <w:rStyle w:val="6a"/>
        </w:rPr>
        <w:t xml:space="preserve">захоплення </w:t>
      </w:r>
      <w:r>
        <w:rPr>
          <w:rStyle w:val="6a"/>
          <w:lang w:val="ru-RU"/>
        </w:rPr>
        <w:t xml:space="preserve">вел. </w:t>
      </w:r>
      <w:r>
        <w:rPr>
          <w:rStyle w:val="6a"/>
        </w:rPr>
        <w:t xml:space="preserve">містом). Творчість деяких рос. символістів </w:t>
      </w:r>
      <w:r>
        <w:rPr>
          <w:rStyle w:val="6a"/>
          <w:lang w:val="ru-RU"/>
        </w:rPr>
        <w:t xml:space="preserve">(напр., </w:t>
      </w:r>
      <w:r>
        <w:rPr>
          <w:rStyle w:val="6a"/>
        </w:rPr>
        <w:t>Д.Мережковського як автора циклу іст.-філос. романів) набула міжнар. резонансу.</w:t>
      </w:r>
    </w:p>
    <w:p w:rsidR="00361F9A" w:rsidRDefault="005F5C25">
      <w:pPr>
        <w:pStyle w:val="81"/>
        <w:framePr w:w="3682" w:h="11149" w:hRule="exact" w:wrap="none" w:vAnchor="page" w:hAnchor="page" w:x="6092" w:y="2664"/>
        <w:shd w:val="clear" w:color="auto" w:fill="auto"/>
        <w:ind w:left="20" w:right="20" w:firstLine="280"/>
      </w:pPr>
      <w:r>
        <w:rPr>
          <w:rStyle w:val="6a"/>
        </w:rPr>
        <w:t>В укр. л-рі поч. XX ст. досить важко відокремити “чистих” поетів-символістів, оскільки м</w:t>
      </w:r>
      <w:r>
        <w:rPr>
          <w:rStyle w:val="6a"/>
        </w:rPr>
        <w:t>ежі між панівними в дану епоху худож. стилями досить розмиті. Словац. дослідник М.Нервлий відносить до пресимволістів М.Вороного та</w:t>
      </w:r>
    </w:p>
    <w:p w:rsidR="00361F9A" w:rsidRDefault="005F5C25">
      <w:pPr>
        <w:pStyle w:val="81"/>
        <w:framePr w:w="3682" w:h="11149" w:hRule="exact" w:wrap="none" w:vAnchor="page" w:hAnchor="page" w:x="6092" w:y="2664"/>
        <w:shd w:val="clear" w:color="auto" w:fill="auto"/>
        <w:tabs>
          <w:tab w:val="left" w:pos="750"/>
        </w:tabs>
        <w:ind w:left="20" w:right="20"/>
      </w:pPr>
      <w:r>
        <w:rPr>
          <w:rStyle w:val="6a"/>
        </w:rPr>
        <w:t>О.Олеся, а потім об’єднує в групу символістів та експресіоністів П.Тичину, Л.Загула, Я.Савченка, Т.Осьмачку, О.Слісаренка. В</w:t>
      </w:r>
      <w:r>
        <w:rPr>
          <w:rStyle w:val="6a"/>
        </w:rPr>
        <w:t xml:space="preserve"> усякому разі слід особливо виділити постаті Вороного як зачинателя модернізму в укр. л-рі та Тичини як набільш</w:t>
      </w:r>
    </w:p>
    <w:p w:rsidR="00361F9A" w:rsidRDefault="005F5C25">
      <w:pPr>
        <w:pStyle w:val="a5"/>
        <w:framePr w:wrap="none" w:vAnchor="page" w:hAnchor="page" w:x="5794" w:y="14009"/>
        <w:shd w:val="clear" w:color="auto" w:fill="auto"/>
        <w:spacing w:line="140" w:lineRule="exact"/>
        <w:ind w:left="20"/>
      </w:pPr>
      <w:r>
        <w:rPr>
          <w:rStyle w:val="7pt0pt6"/>
        </w:rPr>
        <w:t>525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51"/>
        <w:framePr w:wrap="none" w:vAnchor="page" w:hAnchor="page" w:x="2153" w:y="2695"/>
        <w:shd w:val="clear" w:color="auto" w:fill="auto"/>
        <w:spacing w:line="160" w:lineRule="exact"/>
      </w:pPr>
      <w:r>
        <w:rPr>
          <w:rStyle w:val="458pt0pt"/>
        </w:rPr>
        <w:t>СИНОНІМИ</w:t>
      </w:r>
    </w:p>
    <w:p w:rsidR="00361F9A" w:rsidRDefault="005F5C25">
      <w:pPr>
        <w:pStyle w:val="101"/>
        <w:framePr w:w="3672" w:h="11136" w:hRule="exact" w:wrap="none" w:vAnchor="page" w:hAnchor="page" w:x="2134" w:y="3017"/>
        <w:shd w:val="clear" w:color="auto" w:fill="auto"/>
        <w:spacing w:before="0" w:line="178" w:lineRule="exact"/>
        <w:ind w:left="20" w:right="20"/>
        <w:jc w:val="both"/>
      </w:pPr>
      <w:r>
        <w:rPr>
          <w:rStyle w:val="1075pt0pt8"/>
        </w:rPr>
        <w:t xml:space="preserve">яскравого представника символізму поч. століття. Взагалі ж, проблема С., та ширше, модернізму в укр. л-рі ше </w:t>
      </w:r>
      <w:r>
        <w:rPr>
          <w:rStyle w:val="1075pt0pt8"/>
        </w:rPr>
        <w:t>потребує подальших досліджень.</w:t>
      </w:r>
    </w:p>
    <w:p w:rsidR="00361F9A" w:rsidRDefault="005F5C25">
      <w:pPr>
        <w:pStyle w:val="460"/>
        <w:framePr w:w="3672" w:h="11136" w:hRule="exact" w:wrap="none" w:vAnchor="page" w:hAnchor="page" w:x="2134" w:y="3017"/>
        <w:shd w:val="clear" w:color="auto" w:fill="auto"/>
        <w:ind w:right="20"/>
      </w:pPr>
      <w:r>
        <w:rPr>
          <w:rStyle w:val="468pt0pt"/>
        </w:rPr>
        <w:t xml:space="preserve">Юрій </w:t>
      </w:r>
      <w:r>
        <w:rPr>
          <w:rStyle w:val="468pt0pt0"/>
          <w:i/>
          <w:iCs/>
        </w:rPr>
        <w:t>Попов</w:t>
      </w:r>
    </w:p>
    <w:p w:rsidR="00361F9A" w:rsidRDefault="005F5C25">
      <w:pPr>
        <w:pStyle w:val="101"/>
        <w:framePr w:w="3672" w:h="11136" w:hRule="exact" w:wrap="none" w:vAnchor="page" w:hAnchor="page" w:x="2134" w:y="3017"/>
        <w:shd w:val="clear" w:color="auto" w:fill="auto"/>
        <w:spacing w:before="0" w:line="178" w:lineRule="exact"/>
        <w:ind w:left="20" w:right="20" w:firstLine="280"/>
        <w:jc w:val="both"/>
      </w:pPr>
      <w:r>
        <w:rPr>
          <w:rStyle w:val="108pt0pt7"/>
        </w:rPr>
        <w:t xml:space="preserve">СИНОНІМИ </w:t>
      </w:r>
      <w:r>
        <w:rPr>
          <w:rStyle w:val="1075pt0pt8"/>
        </w:rPr>
        <w:t xml:space="preserve">(греи. вупопітої — одноіменний) слова відмінного звучання, але однакового чи дуже наближеного значення. С. можуть бути однокорінними, або морфологічними (дати, </w:t>
      </w:r>
      <w:r>
        <w:rPr>
          <w:rStyle w:val="1075pt0pt1"/>
        </w:rPr>
        <w:t>видати, надати)</w:t>
      </w:r>
      <w:r>
        <w:rPr>
          <w:rStyle w:val="100ptf1"/>
        </w:rPr>
        <w:t xml:space="preserve"> </w:t>
      </w:r>
      <w:r>
        <w:rPr>
          <w:rStyle w:val="1075pt0pt8"/>
        </w:rPr>
        <w:t>та різнокорінними, або лексич</w:t>
      </w:r>
      <w:r>
        <w:rPr>
          <w:rStyle w:val="1075pt0pt8"/>
        </w:rPr>
        <w:t>ними (</w:t>
      </w:r>
      <w:r>
        <w:rPr>
          <w:rStyle w:val="1075pt0pt1"/>
        </w:rPr>
        <w:t>працювати</w:t>
      </w:r>
      <w:r>
        <w:rPr>
          <w:rStyle w:val="100ptf1"/>
        </w:rPr>
        <w:t xml:space="preserve"> </w:t>
      </w:r>
      <w:r>
        <w:rPr>
          <w:rStyle w:val="1075pt0pt8"/>
        </w:rPr>
        <w:t xml:space="preserve">— </w:t>
      </w:r>
      <w:r>
        <w:rPr>
          <w:rStyle w:val="1075pt0pt1"/>
        </w:rPr>
        <w:t>робити).</w:t>
      </w:r>
      <w:r>
        <w:rPr>
          <w:rStyle w:val="100ptf1"/>
        </w:rPr>
        <w:t xml:space="preserve"> </w:t>
      </w:r>
      <w:r>
        <w:rPr>
          <w:rStyle w:val="1075pt0pt8"/>
        </w:rPr>
        <w:t xml:space="preserve">Укр. мова багата на С., а їх численність є ознакою багатства мови. В основному словниковому фонді С. є діалектні (літ. </w:t>
      </w:r>
      <w:r>
        <w:rPr>
          <w:rStyle w:val="1075pt0pt1"/>
        </w:rPr>
        <w:t>гарбуз,</w:t>
      </w:r>
      <w:r>
        <w:rPr>
          <w:rStyle w:val="100ptf1"/>
        </w:rPr>
        <w:t xml:space="preserve"> </w:t>
      </w:r>
      <w:r>
        <w:rPr>
          <w:rStyle w:val="1075pt0pt8"/>
        </w:rPr>
        <w:t xml:space="preserve">діалектне кабак; літ. </w:t>
      </w:r>
      <w:r>
        <w:rPr>
          <w:rStyle w:val="1075pt0pt1"/>
        </w:rPr>
        <w:t xml:space="preserve">лелека, </w:t>
      </w:r>
      <w:r>
        <w:rPr>
          <w:rStyle w:val="1075pt0pt8"/>
        </w:rPr>
        <w:t xml:space="preserve">діалектне бузько, бусел, </w:t>
      </w:r>
      <w:r>
        <w:rPr>
          <w:rStyle w:val="1075pt0pt1"/>
        </w:rPr>
        <w:t>чорногуз).</w:t>
      </w:r>
      <w:r>
        <w:rPr>
          <w:rStyle w:val="100ptf1"/>
        </w:rPr>
        <w:t xml:space="preserve"> </w:t>
      </w:r>
      <w:r>
        <w:rPr>
          <w:rStyle w:val="1075pt0pt8"/>
        </w:rPr>
        <w:t xml:space="preserve">Надто це стосується </w:t>
      </w:r>
      <w:r>
        <w:rPr>
          <w:rStyle w:val="108pt0pt8"/>
        </w:rPr>
        <w:t>етиографізмів.</w:t>
      </w:r>
      <w:r>
        <w:rPr>
          <w:rStyle w:val="108pt0pt9"/>
        </w:rPr>
        <w:t xml:space="preserve"> </w:t>
      </w:r>
      <w:r>
        <w:rPr>
          <w:rStyle w:val="1075pt0pt8"/>
        </w:rPr>
        <w:t xml:space="preserve">С. виникають і внаслідок закорінення в літ. мові первнів соиіолектів: </w:t>
      </w:r>
      <w:r>
        <w:rPr>
          <w:rStyle w:val="108pt0pt8"/>
        </w:rPr>
        <w:t xml:space="preserve">професіоналізмів. жаргонізмів, арготизмів </w:t>
      </w:r>
      <w:r>
        <w:rPr>
          <w:rStyle w:val="1075pt0pt1"/>
        </w:rPr>
        <w:t>Друге</w:t>
      </w:r>
      <w:r>
        <w:rPr>
          <w:rStyle w:val="100ptf1"/>
        </w:rPr>
        <w:t xml:space="preserve"> </w:t>
      </w:r>
      <w:r>
        <w:rPr>
          <w:rStyle w:val="1075pt0pt8"/>
        </w:rPr>
        <w:t xml:space="preserve">джерело С. — </w:t>
      </w:r>
      <w:r>
        <w:rPr>
          <w:rStyle w:val="108pt0pt8"/>
        </w:rPr>
        <w:t xml:space="preserve">варваризми </w:t>
      </w:r>
      <w:r>
        <w:rPr>
          <w:rStyle w:val="1075pt0pt8"/>
        </w:rPr>
        <w:t xml:space="preserve">та інтернаціоналізму до яких у мові вироблено '‘свої” однозначні слова </w:t>
      </w:r>
      <w:r>
        <w:rPr>
          <w:rStyle w:val="1075pt0pt1"/>
        </w:rPr>
        <w:t>{аероплан</w:t>
      </w:r>
      <w:r>
        <w:rPr>
          <w:rStyle w:val="100ptf1"/>
        </w:rPr>
        <w:t xml:space="preserve"> — </w:t>
      </w:r>
      <w:r>
        <w:rPr>
          <w:rStyle w:val="1075pt0pt1"/>
        </w:rPr>
        <w:t>літак, газета</w:t>
      </w:r>
    </w:p>
    <w:p w:rsidR="00361F9A" w:rsidRDefault="005F5C25">
      <w:pPr>
        <w:pStyle w:val="101"/>
        <w:framePr w:w="3672" w:h="11136" w:hRule="exact" w:wrap="none" w:vAnchor="page" w:hAnchor="page" w:x="2134" w:y="3017"/>
        <w:numPr>
          <w:ilvl w:val="0"/>
          <w:numId w:val="306"/>
        </w:numPr>
        <w:shd w:val="clear" w:color="auto" w:fill="auto"/>
        <w:tabs>
          <w:tab w:val="left" w:pos="270"/>
        </w:tabs>
        <w:spacing w:before="0" w:line="178" w:lineRule="exact"/>
        <w:ind w:left="20" w:right="20"/>
        <w:jc w:val="both"/>
      </w:pPr>
      <w:r>
        <w:rPr>
          <w:rStyle w:val="1075pt0pt1"/>
        </w:rPr>
        <w:t>часопис,</w:t>
      </w:r>
      <w:r>
        <w:rPr>
          <w:rStyle w:val="100ptf1"/>
        </w:rPr>
        <w:t xml:space="preserve"> </w:t>
      </w:r>
      <w:r>
        <w:rPr>
          <w:rStyle w:val="1075pt0pt8"/>
        </w:rPr>
        <w:t xml:space="preserve">спектакль — </w:t>
      </w:r>
      <w:r>
        <w:rPr>
          <w:rStyle w:val="1075pt0pt1"/>
        </w:rPr>
        <w:t>вистава,</w:t>
      </w:r>
      <w:r>
        <w:rPr>
          <w:rStyle w:val="100ptf1"/>
        </w:rPr>
        <w:t xml:space="preserve"> </w:t>
      </w:r>
      <w:r>
        <w:rPr>
          <w:rStyle w:val="1075pt0pt8"/>
        </w:rPr>
        <w:t xml:space="preserve">постава). С. постають і внаслідок того, шо запозичення здійснюються з різних мов (буква — </w:t>
      </w:r>
      <w:r>
        <w:rPr>
          <w:rStyle w:val="1075pt0pt1"/>
        </w:rPr>
        <w:t>літера,</w:t>
      </w:r>
      <w:r>
        <w:rPr>
          <w:rStyle w:val="100ptf1"/>
        </w:rPr>
        <w:t xml:space="preserve"> </w:t>
      </w:r>
      <w:r>
        <w:rPr>
          <w:rStyle w:val="1075pt0pt8"/>
        </w:rPr>
        <w:t>поїзд</w:t>
      </w:r>
    </w:p>
    <w:p w:rsidR="00361F9A" w:rsidRDefault="005F5C25">
      <w:pPr>
        <w:pStyle w:val="241"/>
        <w:framePr w:w="3672" w:h="11136" w:hRule="exact" w:wrap="none" w:vAnchor="page" w:hAnchor="page" w:x="2134" w:y="3017"/>
        <w:numPr>
          <w:ilvl w:val="0"/>
          <w:numId w:val="306"/>
        </w:numPr>
        <w:shd w:val="clear" w:color="auto" w:fill="auto"/>
        <w:tabs>
          <w:tab w:val="left" w:pos="303"/>
        </w:tabs>
        <w:ind w:left="20" w:right="20"/>
      </w:pPr>
      <w:r>
        <w:rPr>
          <w:rStyle w:val="2475pt0pt3"/>
          <w:i/>
          <w:iCs/>
        </w:rPr>
        <w:t>потяг, лимон</w:t>
      </w:r>
      <w:r>
        <w:rPr>
          <w:rStyle w:val="240pt9"/>
        </w:rPr>
        <w:t xml:space="preserve"> — </w:t>
      </w:r>
      <w:r>
        <w:rPr>
          <w:rStyle w:val="2475pt0pt3"/>
          <w:i/>
          <w:iCs/>
        </w:rPr>
        <w:t>цитрина, апельсин</w:t>
      </w:r>
      <w:r>
        <w:rPr>
          <w:rStyle w:val="240pt9"/>
        </w:rPr>
        <w:t xml:space="preserve"> — </w:t>
      </w:r>
      <w:r>
        <w:rPr>
          <w:rStyle w:val="2475pt0pt3"/>
          <w:i/>
          <w:iCs/>
        </w:rPr>
        <w:t>помаранча).</w:t>
      </w:r>
      <w:r>
        <w:rPr>
          <w:rStyle w:val="240pt9"/>
        </w:rPr>
        <w:t xml:space="preserve"> </w:t>
      </w:r>
      <w:r>
        <w:rPr>
          <w:rStyle w:val="2475pt0pt4"/>
        </w:rPr>
        <w:t xml:space="preserve">Синонімія посилюється й протилежним — </w:t>
      </w:r>
      <w:r>
        <w:rPr>
          <w:rStyle w:val="248pt0pt0"/>
          <w:i/>
          <w:iCs/>
        </w:rPr>
        <w:t>пуризмом</w:t>
      </w:r>
      <w:r>
        <w:rPr>
          <w:rStyle w:val="248pt0pt1"/>
        </w:rPr>
        <w:t xml:space="preserve"> </w:t>
      </w:r>
      <w:r>
        <w:rPr>
          <w:rStyle w:val="2475pt0pt4"/>
        </w:rPr>
        <w:t xml:space="preserve">сильним в наш час </w:t>
      </w:r>
      <w:r>
        <w:rPr>
          <w:rStyle w:val="2475pt0pt3"/>
          <w:i/>
          <w:iCs/>
        </w:rPr>
        <w:t>{опублікувати</w:t>
      </w:r>
      <w:r>
        <w:rPr>
          <w:rStyle w:val="240pt9"/>
        </w:rPr>
        <w:t xml:space="preserve"> — </w:t>
      </w:r>
      <w:r>
        <w:rPr>
          <w:rStyle w:val="2475pt0pt3"/>
          <w:i/>
          <w:iCs/>
        </w:rPr>
        <w:t>опр</w:t>
      </w:r>
      <w:r>
        <w:rPr>
          <w:rStyle w:val="2475pt0pt3"/>
          <w:i/>
          <w:iCs/>
        </w:rPr>
        <w:t>илюднити, фотографія</w:t>
      </w:r>
      <w:r>
        <w:rPr>
          <w:rStyle w:val="240pt9"/>
        </w:rPr>
        <w:t xml:space="preserve"> — </w:t>
      </w:r>
      <w:r>
        <w:rPr>
          <w:rStyle w:val="2475pt0pt3"/>
          <w:i/>
          <w:iCs/>
        </w:rPr>
        <w:t>світлина, аеродром</w:t>
      </w:r>
      <w:r>
        <w:rPr>
          <w:rStyle w:val="240pt9"/>
        </w:rPr>
        <w:t xml:space="preserve"> </w:t>
      </w:r>
      <w:r>
        <w:rPr>
          <w:rStyle w:val="2475pt0pt4"/>
        </w:rPr>
        <w:t xml:space="preserve">— </w:t>
      </w:r>
      <w:r>
        <w:rPr>
          <w:rStyle w:val="2475pt0pt3"/>
          <w:i/>
          <w:iCs/>
        </w:rPr>
        <w:t>летовише).</w:t>
      </w:r>
      <w:r>
        <w:rPr>
          <w:rStyle w:val="240pt9"/>
        </w:rPr>
        <w:t xml:space="preserve"> </w:t>
      </w:r>
      <w:r>
        <w:rPr>
          <w:rStyle w:val="2475pt0pt4"/>
        </w:rPr>
        <w:t xml:space="preserve">Повними синонімами звуться тотожні: </w:t>
      </w:r>
      <w:r>
        <w:rPr>
          <w:rStyle w:val="2475pt0pt3"/>
          <w:i/>
          <w:iCs/>
        </w:rPr>
        <w:t>ждати</w:t>
      </w:r>
      <w:r>
        <w:rPr>
          <w:rStyle w:val="240pt9"/>
        </w:rPr>
        <w:t xml:space="preserve"> </w:t>
      </w:r>
      <w:r>
        <w:rPr>
          <w:rStyle w:val="2475pt0pt4"/>
        </w:rPr>
        <w:t xml:space="preserve">— </w:t>
      </w:r>
      <w:r>
        <w:rPr>
          <w:rStyle w:val="2475pt0pt3"/>
          <w:i/>
          <w:iCs/>
        </w:rPr>
        <w:t>чекати,</w:t>
      </w:r>
      <w:r>
        <w:rPr>
          <w:rStyle w:val="240pt9"/>
        </w:rPr>
        <w:t xml:space="preserve"> </w:t>
      </w:r>
      <w:r>
        <w:rPr>
          <w:rStyle w:val="2475pt0pt4"/>
        </w:rPr>
        <w:t>сум</w:t>
      </w:r>
    </w:p>
    <w:p w:rsidR="00361F9A" w:rsidRDefault="005F5C25">
      <w:pPr>
        <w:pStyle w:val="101"/>
        <w:framePr w:w="3672" w:h="11136" w:hRule="exact" w:wrap="none" w:vAnchor="page" w:hAnchor="page" w:x="2134" w:y="3017"/>
        <w:numPr>
          <w:ilvl w:val="0"/>
          <w:numId w:val="306"/>
        </w:numPr>
        <w:shd w:val="clear" w:color="auto" w:fill="auto"/>
        <w:tabs>
          <w:tab w:val="left" w:pos="231"/>
        </w:tabs>
        <w:spacing w:before="0" w:line="178" w:lineRule="exact"/>
        <w:ind w:left="20" w:right="20"/>
        <w:jc w:val="both"/>
      </w:pPr>
      <w:r>
        <w:rPr>
          <w:rStyle w:val="1075pt0pt1"/>
        </w:rPr>
        <w:t>смуток</w:t>
      </w:r>
      <w:r>
        <w:rPr>
          <w:rStyle w:val="100ptf1"/>
        </w:rPr>
        <w:t xml:space="preserve"> </w:t>
      </w:r>
      <w:r>
        <w:rPr>
          <w:rStyle w:val="1075pt0pt8"/>
        </w:rPr>
        <w:t xml:space="preserve">— печаль, </w:t>
      </w:r>
      <w:r>
        <w:rPr>
          <w:rStyle w:val="1075pt0pt1"/>
        </w:rPr>
        <w:t>когут - півень, трус</w:t>
      </w:r>
      <w:r>
        <w:rPr>
          <w:rStyle w:val="100ptf1"/>
        </w:rPr>
        <w:t xml:space="preserve"> </w:t>
      </w:r>
      <w:r>
        <w:rPr>
          <w:rStyle w:val="1075pt0pt8"/>
        </w:rPr>
        <w:t xml:space="preserve">— </w:t>
      </w:r>
      <w:r>
        <w:rPr>
          <w:rStyle w:val="1075pt0pt1"/>
        </w:rPr>
        <w:t xml:space="preserve">обшук. </w:t>
      </w:r>
      <w:r>
        <w:rPr>
          <w:rStyle w:val="1075pt0pt8"/>
        </w:rPr>
        <w:t xml:space="preserve">Часткові С. — взаємозамінні не в усіх позиціях, тобто не цілком однозначні. Різниця може полягати </w:t>
      </w:r>
      <w:r>
        <w:rPr>
          <w:rStyle w:val="1075pt0pt8"/>
        </w:rPr>
        <w:t xml:space="preserve">в ступенюванні якості: вдача, </w:t>
      </w:r>
      <w:r>
        <w:rPr>
          <w:rStyle w:val="1075pt0pt1"/>
        </w:rPr>
        <w:t>здатність,</w:t>
      </w:r>
      <w:r>
        <w:rPr>
          <w:rStyle w:val="100ptf1"/>
        </w:rPr>
        <w:t xml:space="preserve"> </w:t>
      </w:r>
      <w:r>
        <w:rPr>
          <w:rStyle w:val="1075pt0pt8"/>
        </w:rPr>
        <w:t xml:space="preserve">здібність, кебета (кеба), хист, обдарованість, </w:t>
      </w:r>
      <w:r>
        <w:rPr>
          <w:rStyle w:val="1075pt0pt1"/>
        </w:rPr>
        <w:t>талант</w:t>
      </w:r>
      <w:r>
        <w:rPr>
          <w:rStyle w:val="100ptf1"/>
        </w:rPr>
        <w:t xml:space="preserve"> </w:t>
      </w:r>
      <w:r>
        <w:rPr>
          <w:rStyle w:val="1075pt0pt8"/>
        </w:rPr>
        <w:t xml:space="preserve">— або у відтінках якості: </w:t>
      </w:r>
      <w:r>
        <w:rPr>
          <w:rStyle w:val="1075pt0pt1"/>
        </w:rPr>
        <w:t xml:space="preserve">немічний, недужий, слабий, хворий-, старий, давн., стародавн., древній. С., </w:t>
      </w:r>
      <w:r>
        <w:rPr>
          <w:rStyle w:val="1075pt0pt8"/>
        </w:rPr>
        <w:t>навіть тотожного значення, часто розрізняються емоційно-екс</w:t>
      </w:r>
      <w:r>
        <w:rPr>
          <w:rStyle w:val="1075pt0pt8"/>
        </w:rPr>
        <w:t xml:space="preserve">пресивним забарвленням. Це т.зв. стильові С. На цьому передовсім грунтується теорія та практика трьох стилів. Ло високого, піднесеного стилю належать, зокрема, </w:t>
      </w:r>
      <w:r>
        <w:rPr>
          <w:rStyle w:val="108pt0pt8"/>
        </w:rPr>
        <w:t>слов’янізми</w:t>
      </w:r>
      <w:r>
        <w:rPr>
          <w:rStyle w:val="108pt0pt9"/>
        </w:rPr>
        <w:t xml:space="preserve"> </w:t>
      </w:r>
      <w:r>
        <w:rPr>
          <w:rStyle w:val="1075pt0pt8"/>
        </w:rPr>
        <w:t xml:space="preserve">та </w:t>
      </w:r>
      <w:r>
        <w:rPr>
          <w:rStyle w:val="108pt0pt8"/>
        </w:rPr>
        <w:t>архаїзми</w:t>
      </w:r>
      <w:r>
        <w:rPr>
          <w:rStyle w:val="108pt0pt9"/>
        </w:rPr>
        <w:t xml:space="preserve"> </w:t>
      </w:r>
      <w:r>
        <w:rPr>
          <w:rStyle w:val="1075pt0pt8"/>
        </w:rPr>
        <w:t xml:space="preserve">(в укр. мові ці категорії більшою частиною збігаються: ланіти — шоки, </w:t>
      </w:r>
      <w:r>
        <w:rPr>
          <w:rStyle w:val="1075pt0pt1"/>
        </w:rPr>
        <w:t>уста</w:t>
      </w:r>
      <w:r>
        <w:rPr>
          <w:rStyle w:val="100ptf1"/>
        </w:rPr>
        <w:t xml:space="preserve"> </w:t>
      </w:r>
      <w:r>
        <w:rPr>
          <w:rStyle w:val="1075pt0pt8"/>
        </w:rPr>
        <w:t xml:space="preserve">— губи, </w:t>
      </w:r>
      <w:r>
        <w:rPr>
          <w:rStyle w:val="1075pt0pt1"/>
        </w:rPr>
        <w:t>перса</w:t>
      </w:r>
      <w:r>
        <w:rPr>
          <w:rStyle w:val="100ptf1"/>
        </w:rPr>
        <w:t xml:space="preserve"> </w:t>
      </w:r>
      <w:r>
        <w:rPr>
          <w:rStyle w:val="1075pt0pt8"/>
        </w:rPr>
        <w:t xml:space="preserve">— </w:t>
      </w:r>
      <w:r>
        <w:rPr>
          <w:rStyle w:val="1075pt0pt1"/>
        </w:rPr>
        <w:t>груди).</w:t>
      </w:r>
      <w:r>
        <w:rPr>
          <w:rStyle w:val="100ptf1"/>
        </w:rPr>
        <w:t xml:space="preserve"> </w:t>
      </w:r>
      <w:r>
        <w:rPr>
          <w:rStyle w:val="1075pt0pt8"/>
        </w:rPr>
        <w:t xml:space="preserve">Особливістю укр. мови є багатство афіксів, надто зменшувально-пестливих суфіксів, що теж є засобом утворення емоційно- експресивних С.: батько, батенько, батечко. Надто </w:t>
      </w:r>
      <w:r>
        <w:rPr>
          <w:rStyle w:val="1075pt0pt8"/>
          <w:lang w:val="ru-RU"/>
        </w:rPr>
        <w:t xml:space="preserve">вел. </w:t>
      </w:r>
      <w:r>
        <w:rPr>
          <w:rStyle w:val="1075pt0pt8"/>
        </w:rPr>
        <w:t>шереги С. існують тоді, коли до емоційної насиченості</w:t>
      </w:r>
      <w:r>
        <w:rPr>
          <w:rStyle w:val="1075pt0pt8"/>
        </w:rPr>
        <w:t xml:space="preserve"> додається </w:t>
      </w:r>
      <w:r>
        <w:rPr>
          <w:rStyle w:val="108pt0pt8"/>
        </w:rPr>
        <w:t xml:space="preserve">евфемізм: </w:t>
      </w:r>
      <w:r>
        <w:rPr>
          <w:rStyle w:val="1075pt0pt1"/>
        </w:rPr>
        <w:t xml:space="preserve">померти, вмерти, переставитися, упокоїтися, спочити, сконати, спустити дух, до свого берега причалити, </w:t>
      </w:r>
      <w:r>
        <w:rPr>
          <w:rStyle w:val="1075pt0pt8"/>
        </w:rPr>
        <w:t xml:space="preserve">(навіки) </w:t>
      </w:r>
      <w:r>
        <w:rPr>
          <w:rStyle w:val="1075pt0pt1"/>
        </w:rPr>
        <w:t>Богу душу віддати,</w:t>
      </w:r>
      <w:r>
        <w:rPr>
          <w:rStyle w:val="100ptf1"/>
        </w:rPr>
        <w:t xml:space="preserve"> </w:t>
      </w:r>
      <w:r>
        <w:rPr>
          <w:rStyle w:val="1075pt0pt8"/>
        </w:rPr>
        <w:t xml:space="preserve">(навіки) </w:t>
      </w:r>
      <w:r>
        <w:rPr>
          <w:rStyle w:val="1075pt0pt1"/>
        </w:rPr>
        <w:t>заплющити очі, руки зложити,</w:t>
      </w:r>
      <w:r>
        <w:rPr>
          <w:rStyle w:val="100ptf1"/>
        </w:rPr>
        <w:t xml:space="preserve"> </w:t>
      </w:r>
      <w:r>
        <w:rPr>
          <w:rStyle w:val="1075pt0pt8"/>
        </w:rPr>
        <w:t xml:space="preserve">ліпи </w:t>
      </w:r>
      <w:r>
        <w:rPr>
          <w:rStyle w:val="1075pt0pt1"/>
        </w:rPr>
        <w:t>головою, ступити в Божу путь, пожити смерті</w:t>
      </w:r>
      <w:r>
        <w:rPr>
          <w:rStyle w:val="100ptf1"/>
        </w:rPr>
        <w:t xml:space="preserve">, </w:t>
      </w:r>
      <w:r>
        <w:rPr>
          <w:rStyle w:val="1075pt0pt1"/>
        </w:rPr>
        <w:t>не топтати рясгу</w:t>
      </w:r>
      <w:r>
        <w:rPr>
          <w:rStyle w:val="1075pt0pt1"/>
        </w:rPr>
        <w:t>, дуба дати, урізати дуба, одубіти, гигнути, відктнути ноги, дутеля з’їсти, піти до Бога по вівці, здохнути,</w:t>
      </w:r>
      <w:r>
        <w:rPr>
          <w:rStyle w:val="100ptf1"/>
        </w:rPr>
        <w:t xml:space="preserve"> </w:t>
      </w:r>
      <w:r>
        <w:rPr>
          <w:rStyle w:val="1075pt0pt8"/>
        </w:rPr>
        <w:t xml:space="preserve">поздихати, </w:t>
      </w:r>
      <w:r>
        <w:rPr>
          <w:rStyle w:val="1075pt0pt1"/>
        </w:rPr>
        <w:t>повиааихати, поставити кеди в кут.</w:t>
      </w:r>
      <w:r>
        <w:rPr>
          <w:rStyle w:val="100ptf1"/>
        </w:rPr>
        <w:t xml:space="preserve"> </w:t>
      </w:r>
      <w:r>
        <w:rPr>
          <w:rStyle w:val="1075pt0pt8"/>
        </w:rPr>
        <w:t>Отже понятття С. охоплює не лише лексик, але й фразеологію. Контекстуальні С. — слова, часом дуже дал</w:t>
      </w:r>
      <w:r>
        <w:rPr>
          <w:rStyle w:val="1075pt0pt8"/>
        </w:rPr>
        <w:t>екі за значенням, які, проте, в тексті, надто худож., стають однозначними (“А в погані дні, болотні дні”</w:t>
      </w:r>
    </w:p>
    <w:p w:rsidR="00361F9A" w:rsidRDefault="005F5C25">
      <w:pPr>
        <w:pStyle w:val="101"/>
        <w:framePr w:w="3653" w:h="11140" w:hRule="exact" w:wrap="none" w:vAnchor="page" w:hAnchor="page" w:x="6123" w:y="3008"/>
        <w:shd w:val="clear" w:color="auto" w:fill="auto"/>
        <w:spacing w:before="0" w:line="178" w:lineRule="exact"/>
        <w:ind w:left="20" w:right="40"/>
        <w:jc w:val="both"/>
      </w:pPr>
      <w:r>
        <w:rPr>
          <w:rStyle w:val="1075pt0pt8"/>
        </w:rPr>
        <w:t xml:space="preserve">І.Франко). У фольклорі, л-рі, а також у </w:t>
      </w:r>
      <w:r>
        <w:rPr>
          <w:rStyle w:val="108pt0pt8"/>
        </w:rPr>
        <w:t xml:space="preserve">риториці </w:t>
      </w:r>
      <w:r>
        <w:rPr>
          <w:rStyle w:val="1075pt0pt8"/>
        </w:rPr>
        <w:t xml:space="preserve">та </w:t>
      </w:r>
      <w:r>
        <w:rPr>
          <w:rStyle w:val="108pt0pt8"/>
        </w:rPr>
        <w:t xml:space="preserve">публіцистиці </w:t>
      </w:r>
      <w:r>
        <w:rPr>
          <w:rStyle w:val="1075pt0pt1"/>
        </w:rPr>
        <w:t>С.</w:t>
      </w:r>
      <w:r>
        <w:rPr>
          <w:rStyle w:val="100ptf1"/>
        </w:rPr>
        <w:t xml:space="preserve"> </w:t>
      </w:r>
      <w:r>
        <w:rPr>
          <w:rStyle w:val="1075pt0pt8"/>
        </w:rPr>
        <w:t xml:space="preserve">дуже вагомі, мають різні функції, на них грунтуються різні етил, </w:t>
      </w:r>
      <w:r>
        <w:rPr>
          <w:rStyle w:val="108pt0pt7"/>
        </w:rPr>
        <w:t xml:space="preserve">фігури. </w:t>
      </w:r>
      <w:r>
        <w:rPr>
          <w:rStyle w:val="1075pt0pt8"/>
        </w:rPr>
        <w:t>Так, одніє</w:t>
      </w:r>
      <w:r>
        <w:rPr>
          <w:rStyle w:val="1075pt0pt8"/>
        </w:rPr>
        <w:t xml:space="preserve">ю з найпомітніших особливостей </w:t>
      </w:r>
      <w:r>
        <w:rPr>
          <w:rStyle w:val="108pt0pt8"/>
        </w:rPr>
        <w:t xml:space="preserve">пум </w:t>
      </w:r>
      <w:r>
        <w:rPr>
          <w:rStyle w:val="1075pt0pt9"/>
        </w:rPr>
        <w:t xml:space="preserve">є </w:t>
      </w:r>
      <w:r>
        <w:rPr>
          <w:rStyle w:val="1075pt0pt8"/>
        </w:rPr>
        <w:t>повторення С. як лексичних (</w:t>
      </w:r>
      <w:r>
        <w:rPr>
          <w:rStyle w:val="1075pt0pt1"/>
        </w:rPr>
        <w:t>турки</w:t>
      </w:r>
      <w:r>
        <w:rPr>
          <w:rStyle w:val="100ptf1"/>
        </w:rPr>
        <w:t xml:space="preserve"> </w:t>
      </w:r>
      <w:r>
        <w:rPr>
          <w:rStyle w:val="1075pt0pt8"/>
        </w:rPr>
        <w:t xml:space="preserve">— </w:t>
      </w:r>
      <w:r>
        <w:rPr>
          <w:rStyle w:val="1075pt0pt1"/>
        </w:rPr>
        <w:t xml:space="preserve">яничари), </w:t>
      </w:r>
      <w:r>
        <w:rPr>
          <w:rStyle w:val="1075pt0pt8"/>
        </w:rPr>
        <w:t xml:space="preserve">так і морфологічних (клянуть — </w:t>
      </w:r>
      <w:r>
        <w:rPr>
          <w:rStyle w:val="1075pt0pt1"/>
        </w:rPr>
        <w:t>проклинають).</w:t>
      </w:r>
      <w:r>
        <w:rPr>
          <w:rStyle w:val="100ptf1"/>
        </w:rPr>
        <w:t xml:space="preserve"> </w:t>
      </w:r>
      <w:r>
        <w:rPr>
          <w:rStyle w:val="1075pt0pt8"/>
        </w:rPr>
        <w:t xml:space="preserve">По суті нанизуванням С. є такі </w:t>
      </w:r>
      <w:r>
        <w:rPr>
          <w:rStyle w:val="108pt0pt8"/>
        </w:rPr>
        <w:t>фігури</w:t>
      </w:r>
      <w:r>
        <w:rPr>
          <w:rStyle w:val="1075pt0pt9"/>
        </w:rPr>
        <w:t>:</w:t>
      </w:r>
      <w:r>
        <w:rPr>
          <w:rStyle w:val="1075pt0pt8"/>
        </w:rPr>
        <w:t xml:space="preserve"> тавтологія, ампліфікація, градація, клімакс, антиклімакс. Неоднозначність (чи неповна одн</w:t>
      </w:r>
      <w:r>
        <w:rPr>
          <w:rStyle w:val="1075pt0pt8"/>
        </w:rPr>
        <w:t>означність) вельми ускладнює працю перекладачів. Адекватне передавання С, є ознакою перекладацького хисту.</w:t>
      </w:r>
    </w:p>
    <w:p w:rsidR="00361F9A" w:rsidRDefault="005F5C25">
      <w:pPr>
        <w:pStyle w:val="421"/>
        <w:framePr w:w="3653" w:h="11140" w:hRule="exact" w:wrap="none" w:vAnchor="page" w:hAnchor="page" w:x="6123" w:y="3008"/>
        <w:shd w:val="clear" w:color="auto" w:fill="auto"/>
        <w:spacing w:after="120" w:line="178" w:lineRule="exact"/>
        <w:ind w:right="40"/>
      </w:pPr>
      <w:r>
        <w:rPr>
          <w:rStyle w:val="42Batang7pt0pt4"/>
          <w:i/>
          <w:iCs/>
        </w:rPr>
        <w:t>Ан</w:t>
      </w:r>
      <w:r>
        <w:rPr>
          <w:rStyle w:val="42Batang6pt0pt"/>
          <w:i/>
          <w:iCs/>
        </w:rPr>
        <w:t xml:space="preserve">атонія </w:t>
      </w:r>
      <w:r>
        <w:rPr>
          <w:rStyle w:val="42Batang7pt0pt4"/>
          <w:i/>
          <w:iCs/>
          <w:lang w:val="ru-RU"/>
        </w:rPr>
        <w:t>Волков</w:t>
      </w:r>
    </w:p>
    <w:p w:rsidR="00361F9A" w:rsidRDefault="005F5C25">
      <w:pPr>
        <w:pStyle w:val="101"/>
        <w:framePr w:w="3653" w:h="11140" w:hRule="exact" w:wrap="none" w:vAnchor="page" w:hAnchor="page" w:x="6123" w:y="3008"/>
        <w:shd w:val="clear" w:color="auto" w:fill="auto"/>
        <w:spacing w:before="0" w:line="178" w:lineRule="exact"/>
        <w:ind w:left="20" w:right="40" w:firstLine="280"/>
        <w:jc w:val="both"/>
      </w:pPr>
      <w:r>
        <w:rPr>
          <w:rStyle w:val="108pt0pt7"/>
        </w:rPr>
        <w:t xml:space="preserve">СИНХРОНІЯ </w:t>
      </w:r>
      <w:r>
        <w:rPr>
          <w:rStyle w:val="1075pt0pt8"/>
        </w:rPr>
        <w:t xml:space="preserve">— термін, запропонований швейи. лінгвістом Ф. Ле Соссюром — стан мови на іст. відтинку, незалежно від еволюції в часі. </w:t>
      </w:r>
      <w:r>
        <w:rPr>
          <w:rStyle w:val="1075pt0pt8"/>
        </w:rPr>
        <w:t xml:space="preserve">Вивченням мов. синхронії займається синхронічна (статична) лінгвістика. У літ-знавстві С. — часовий зріз фактів, шо аналізуються без уваги на їх генезу. Поняття С. дуже важливе для типол. підходу в порівн. літ-знавстві. Поєднання розгляду літ. явищ у С. і </w:t>
      </w:r>
      <w:r>
        <w:rPr>
          <w:rStyle w:val="1075pt0pt8"/>
        </w:rPr>
        <w:t>діахронії притаманне іст.-типол. підходу.</w:t>
      </w:r>
    </w:p>
    <w:p w:rsidR="00361F9A" w:rsidRDefault="005F5C25">
      <w:pPr>
        <w:pStyle w:val="911"/>
        <w:framePr w:w="3653" w:h="11140" w:hRule="exact" w:wrap="none" w:vAnchor="page" w:hAnchor="page" w:x="6123" w:y="3008"/>
        <w:shd w:val="clear" w:color="auto" w:fill="auto"/>
        <w:ind w:right="40"/>
      </w:pPr>
      <w:r>
        <w:t xml:space="preserve">Анатолій </w:t>
      </w:r>
      <w:r>
        <w:rPr>
          <w:lang w:val="ru-RU"/>
        </w:rPr>
        <w:t>Волков</w:t>
      </w:r>
    </w:p>
    <w:p w:rsidR="00361F9A" w:rsidRDefault="005F5C25">
      <w:pPr>
        <w:pStyle w:val="560"/>
        <w:framePr w:w="3653" w:h="11140" w:hRule="exact" w:wrap="none" w:vAnchor="page" w:hAnchor="page" w:x="6123" w:y="3008"/>
        <w:shd w:val="clear" w:color="auto" w:fill="auto"/>
        <w:ind w:left="20" w:right="40" w:firstLine="280"/>
      </w:pPr>
      <w:r>
        <w:rPr>
          <w:rStyle w:val="568pt0pt"/>
        </w:rPr>
        <w:t xml:space="preserve">СИРВЕНТА </w:t>
      </w:r>
      <w:r>
        <w:rPr>
          <w:rStyle w:val="560pt0"/>
        </w:rPr>
        <w:t xml:space="preserve">(від лат. яегиіге — служити, бути на службі у когось; Прованс, </w:t>
      </w:r>
      <w:r>
        <w:rPr>
          <w:rStyle w:val="561"/>
        </w:rPr>
        <w:t>sirventes;</w:t>
      </w:r>
      <w:r>
        <w:rPr>
          <w:rStyle w:val="560pt0"/>
        </w:rPr>
        <w:t xml:space="preserve"> </w:t>
      </w:r>
      <w:r>
        <w:rPr>
          <w:rStyle w:val="560pt0"/>
          <w:lang w:val="ru-RU"/>
        </w:rPr>
        <w:t xml:space="preserve">франц. </w:t>
      </w:r>
      <w:r>
        <w:rPr>
          <w:rStyle w:val="560pt0"/>
        </w:rPr>
        <w:t>«егие</w:t>
      </w:r>
      <w:r>
        <w:rPr>
          <w:rStyle w:val="561"/>
        </w:rPr>
        <w:t>піоіз,</w:t>
      </w:r>
      <w:r>
        <w:rPr>
          <w:rStyle w:val="560pt0"/>
        </w:rPr>
        <w:t xml:space="preserve"> італ. </w:t>
      </w:r>
      <w:r>
        <w:rPr>
          <w:rStyle w:val="561"/>
        </w:rPr>
        <w:t>зігиепґе$е)</w:t>
      </w:r>
      <w:r>
        <w:rPr>
          <w:rStyle w:val="560pt0"/>
        </w:rPr>
        <w:t xml:space="preserve"> — зх-європ. ліро-муі </w:t>
      </w:r>
      <w:r>
        <w:rPr>
          <w:rStyle w:val="568pt0pt0"/>
        </w:rPr>
        <w:t>жанр</w:t>
      </w:r>
      <w:r>
        <w:rPr>
          <w:rStyle w:val="568pt0pt1"/>
        </w:rPr>
        <w:t xml:space="preserve"> </w:t>
      </w:r>
      <w:r>
        <w:rPr>
          <w:rStyle w:val="560pt0"/>
        </w:rPr>
        <w:t>з полемічною настановою.</w:t>
      </w:r>
    </w:p>
    <w:p w:rsidR="00361F9A" w:rsidRDefault="005F5C25">
      <w:pPr>
        <w:pStyle w:val="101"/>
        <w:framePr w:w="3653" w:h="11140" w:hRule="exact" w:wrap="none" w:vAnchor="page" w:hAnchor="page" w:x="6123" w:y="3008"/>
        <w:shd w:val="clear" w:color="auto" w:fill="auto"/>
        <w:spacing w:before="0" w:line="178" w:lineRule="exact"/>
        <w:ind w:left="20" w:right="40" w:firstLine="280"/>
        <w:jc w:val="both"/>
      </w:pPr>
      <w:r>
        <w:rPr>
          <w:rStyle w:val="1075pt0pt8"/>
        </w:rPr>
        <w:t xml:space="preserve">Виникла у творчості </w:t>
      </w:r>
      <w:r>
        <w:rPr>
          <w:rStyle w:val="1075pt0pta"/>
        </w:rPr>
        <w:t xml:space="preserve">Прованс, </w:t>
      </w:r>
      <w:r>
        <w:rPr>
          <w:rStyle w:val="108pt0pt8"/>
        </w:rPr>
        <w:t>трубадурів</w:t>
      </w:r>
      <w:r>
        <w:rPr>
          <w:rStyle w:val="108pt0pt9"/>
        </w:rPr>
        <w:t xml:space="preserve"> </w:t>
      </w:r>
      <w:r>
        <w:rPr>
          <w:rStyle w:val="1075pt0pt8"/>
        </w:rPr>
        <w:t xml:space="preserve">(XII- ХШ ст.) на противагу любовній поезії, зокрема, </w:t>
      </w:r>
      <w:r>
        <w:rPr>
          <w:rStyle w:val="108pt0pt8"/>
        </w:rPr>
        <w:t>каицоиі,</w:t>
      </w:r>
      <w:r>
        <w:rPr>
          <w:rStyle w:val="108pt0pt9"/>
        </w:rPr>
        <w:t xml:space="preserve"> </w:t>
      </w:r>
      <w:r>
        <w:rPr>
          <w:rStyle w:val="1075pt0pt8"/>
        </w:rPr>
        <w:t xml:space="preserve">хоча подекуди свідомо запозичала в неї строфічну будову </w:t>
      </w:r>
      <w:r>
        <w:rPr>
          <w:rStyle w:val="1075pt0pt1"/>
        </w:rPr>
        <w:t>та</w:t>
      </w:r>
      <w:r>
        <w:rPr>
          <w:rStyle w:val="100ptf1"/>
        </w:rPr>
        <w:t xml:space="preserve"> </w:t>
      </w:r>
      <w:r>
        <w:rPr>
          <w:rStyle w:val="1075pt0pt8"/>
        </w:rPr>
        <w:t xml:space="preserve">мелодію. Основні тематичні напрямки С. мали громадське значення: політ., </w:t>
      </w:r>
      <w:r>
        <w:rPr>
          <w:rStyle w:val="1075pt0pt8"/>
          <w:lang w:val="ru-RU"/>
        </w:rPr>
        <w:t xml:space="preserve">соц., </w:t>
      </w:r>
      <w:r>
        <w:rPr>
          <w:rStyle w:val="1075pt0pt8"/>
        </w:rPr>
        <w:t>рел., антиклерикальний, воєнний — ви</w:t>
      </w:r>
      <w:r>
        <w:rPr>
          <w:rStyle w:val="1075pt0pt8"/>
        </w:rPr>
        <w:t xml:space="preserve">хваляння можновладця або лицаря, учасника хрестових походів, і тому незрідка </w:t>
      </w:r>
      <w:r>
        <w:rPr>
          <w:rStyle w:val="1075pt0pt1"/>
        </w:rPr>
        <w:t>набувала</w:t>
      </w:r>
      <w:r>
        <w:rPr>
          <w:rStyle w:val="100ptf1"/>
        </w:rPr>
        <w:t xml:space="preserve"> </w:t>
      </w:r>
      <w:r>
        <w:rPr>
          <w:rStyle w:val="1075pt0pt8"/>
        </w:rPr>
        <w:t xml:space="preserve">характеру </w:t>
      </w:r>
      <w:r>
        <w:rPr>
          <w:rStyle w:val="108pt0pt8"/>
        </w:rPr>
        <w:t>інвективи, сатири,</w:t>
      </w:r>
      <w:r>
        <w:rPr>
          <w:rStyle w:val="108pt0pt9"/>
        </w:rPr>
        <w:t xml:space="preserve"> памфлета </w:t>
      </w:r>
      <w:r>
        <w:rPr>
          <w:rStyle w:val="1075pt0pt8"/>
        </w:rPr>
        <w:t>на ворогів та ін. авдиторних жанрів з властивим їм тенденційним призначенням шодо відстоювання колективної правди. Діалогічний харак</w:t>
      </w:r>
      <w:r>
        <w:rPr>
          <w:rStyle w:val="1075pt0pt8"/>
        </w:rPr>
        <w:t xml:space="preserve">тер С. спричинив обмін між трубадурами своїми тв. Одним з поширених варіантів цього жанру є т.зв. персональна С., в якій обговорюються гідність та вади тієї чи ін. особи. </w:t>
      </w:r>
      <w:r>
        <w:rPr>
          <w:rStyle w:val="1075pt0pt8"/>
          <w:lang w:val="ru-RU"/>
        </w:rPr>
        <w:t xml:space="preserve">Напр., </w:t>
      </w:r>
      <w:r>
        <w:rPr>
          <w:rStyle w:val="1075pt0pt8"/>
        </w:rPr>
        <w:t>пародійна "Пісня, в якій трубадур зображує дванадцять своїх побратимів, а в ос</w:t>
      </w:r>
      <w:r>
        <w:rPr>
          <w:rStyle w:val="1075pt0pt8"/>
        </w:rPr>
        <w:t>танній строфі</w:t>
      </w:r>
    </w:p>
    <w:p w:rsidR="00361F9A" w:rsidRDefault="005F5C25">
      <w:pPr>
        <w:pStyle w:val="101"/>
        <w:framePr w:w="3653" w:h="11140" w:hRule="exact" w:wrap="none" w:vAnchor="page" w:hAnchor="page" w:x="6123" w:y="3008"/>
        <w:numPr>
          <w:ilvl w:val="0"/>
          <w:numId w:val="306"/>
        </w:numPr>
        <w:shd w:val="clear" w:color="auto" w:fill="auto"/>
        <w:tabs>
          <w:tab w:val="left" w:pos="270"/>
        </w:tabs>
        <w:spacing w:before="0" w:line="178" w:lineRule="exact"/>
        <w:ind w:left="20" w:right="40"/>
        <w:jc w:val="both"/>
      </w:pPr>
      <w:r>
        <w:rPr>
          <w:rStyle w:val="1075pt0pt8"/>
        </w:rPr>
        <w:t>себе” Пейре Овернського. Ця пісня була продовжена “Піснею, шо лодає відомостей до попередньої” Монаха Монтаудонського.</w:t>
      </w:r>
    </w:p>
    <w:p w:rsidR="00361F9A" w:rsidRDefault="005F5C25">
      <w:pPr>
        <w:pStyle w:val="101"/>
        <w:framePr w:w="3653" w:h="11140" w:hRule="exact" w:wrap="none" w:vAnchor="page" w:hAnchor="page" w:x="6123" w:y="3008"/>
        <w:shd w:val="clear" w:color="auto" w:fill="auto"/>
        <w:spacing w:before="0" w:line="178" w:lineRule="exact"/>
        <w:ind w:left="20" w:right="40" w:firstLine="280"/>
        <w:jc w:val="both"/>
      </w:pPr>
      <w:r>
        <w:rPr>
          <w:rStyle w:val="1075pt0pt8"/>
        </w:rPr>
        <w:t xml:space="preserve">Найвідоміші творці </w:t>
      </w:r>
      <w:r>
        <w:rPr>
          <w:rStyle w:val="1075pt0pt8"/>
          <w:lang w:val="ru-RU"/>
        </w:rPr>
        <w:t xml:space="preserve">С.: Бертран </w:t>
      </w:r>
      <w:r>
        <w:rPr>
          <w:rStyle w:val="1075pt0pt8"/>
        </w:rPr>
        <w:t xml:space="preserve">де Борн, Гірей де Борней, Пейре Карденаль, Гільйом Фігейра, Монтар </w:t>
      </w:r>
      <w:r>
        <w:rPr>
          <w:rStyle w:val="1075pt0pt8"/>
          <w:lang w:val="ru-RU"/>
        </w:rPr>
        <w:t xml:space="preserve">Сартр. </w:t>
      </w:r>
      <w:r>
        <w:rPr>
          <w:rStyle w:val="1075pt0pt8"/>
        </w:rPr>
        <w:t xml:space="preserve">У ХІІІ-ХІУ </w:t>
      </w:r>
      <w:r>
        <w:rPr>
          <w:rStyle w:val="1075pt0pt8"/>
          <w:lang w:val="ru-RU"/>
        </w:rPr>
        <w:t xml:space="preserve">ст. </w:t>
      </w:r>
      <w:r>
        <w:rPr>
          <w:rStyle w:val="1075pt0pt8"/>
        </w:rPr>
        <w:t xml:space="preserve">С. </w:t>
      </w:r>
      <w:r>
        <w:rPr>
          <w:rStyle w:val="1075pt0pt8"/>
        </w:rPr>
        <w:t xml:space="preserve">розповсюдилась в ром. л-рах, особливо, в італ. та порт. Італ. С. була переважно політ, за своїм характером і мала таку строфічну будову: </w:t>
      </w:r>
      <w:r>
        <w:rPr>
          <w:rStyle w:val="1075pt0pt1"/>
        </w:rPr>
        <w:t>АААв, ВВВс.</w:t>
      </w:r>
      <w:r>
        <w:rPr>
          <w:rStyle w:val="100ptf1"/>
        </w:rPr>
        <w:t xml:space="preserve"> </w:t>
      </w:r>
      <w:r>
        <w:rPr>
          <w:rStyle w:val="1075pt0pt8"/>
        </w:rPr>
        <w:t>З XIV ст. набував виключно дидактичного характеру. До XVI ст. жанр, актуальність С. зменшується.</w:t>
      </w:r>
    </w:p>
    <w:p w:rsidR="00361F9A" w:rsidRDefault="005F5C25">
      <w:pPr>
        <w:pStyle w:val="633"/>
        <w:framePr w:w="3653" w:h="11140" w:hRule="exact" w:wrap="none" w:vAnchor="page" w:hAnchor="page" w:x="6123" w:y="3008"/>
        <w:shd w:val="clear" w:color="auto" w:fill="auto"/>
        <w:ind w:right="40"/>
      </w:pPr>
      <w:r>
        <w:rPr>
          <w:rStyle w:val="63Batang7pt0pt"/>
          <w:i/>
          <w:iCs/>
        </w:rPr>
        <w:t xml:space="preserve">/Ьолмкла </w:t>
      </w:r>
      <w:r>
        <w:rPr>
          <w:rStyle w:val="63Batang7pt0pt"/>
          <w:i/>
          <w:iCs/>
          <w:lang w:val="ru-RU"/>
        </w:rPr>
        <w:t>С</w:t>
      </w:r>
      <w:r>
        <w:rPr>
          <w:rStyle w:val="63Batang7pt0pt"/>
          <w:i/>
          <w:iCs/>
          <w:lang w:val="ru-RU"/>
        </w:rPr>
        <w:t>ерою</w:t>
      </w:r>
      <w:r>
        <w:rPr>
          <w:rStyle w:val="63Batang7pt"/>
        </w:rPr>
        <w:t>к</w:t>
      </w:r>
    </w:p>
    <w:p w:rsidR="00361F9A" w:rsidRDefault="005F5C25">
      <w:pPr>
        <w:pStyle w:val="101"/>
        <w:framePr w:w="3653" w:h="11140" w:hRule="exact" w:wrap="none" w:vAnchor="page" w:hAnchor="page" w:x="6123" w:y="3008"/>
        <w:shd w:val="clear" w:color="auto" w:fill="auto"/>
        <w:spacing w:before="0" w:line="178" w:lineRule="exact"/>
        <w:ind w:left="20" w:right="40" w:firstLine="280"/>
        <w:jc w:val="both"/>
      </w:pPr>
      <w:r>
        <w:rPr>
          <w:rStyle w:val="108pt0pt7"/>
        </w:rPr>
        <w:t xml:space="preserve">СИСТЕМА </w:t>
      </w:r>
      <w:r>
        <w:rPr>
          <w:rStyle w:val="1075pt0pt8"/>
        </w:rPr>
        <w:t xml:space="preserve">— (від грец.їуБіета — ціле віл складових частин, поєднання) — цілокупність, </w:t>
      </w:r>
      <w:r>
        <w:rPr>
          <w:rStyle w:val="1075pt0pt8"/>
          <w:lang w:val="ru-RU"/>
        </w:rPr>
        <w:t xml:space="preserve">внутр. </w:t>
      </w:r>
      <w:r>
        <w:rPr>
          <w:rStyle w:val="1075pt0pt8"/>
        </w:rPr>
        <w:t>єдність якої зумовлена взаємопов’язаністю та взаемовизначеністто Ті складників.</w:t>
      </w:r>
    </w:p>
    <w:p w:rsidR="00361F9A" w:rsidRDefault="005F5C25">
      <w:pPr>
        <w:pStyle w:val="a5"/>
        <w:framePr w:wrap="none" w:vAnchor="page" w:hAnchor="page" w:x="5859" w:y="14357"/>
        <w:shd w:val="clear" w:color="auto" w:fill="auto"/>
        <w:spacing w:line="140" w:lineRule="exact"/>
        <w:ind w:left="20"/>
      </w:pPr>
      <w:r>
        <w:rPr>
          <w:rStyle w:val="7pt0pt6"/>
        </w:rPr>
        <w:t>526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01"/>
        <w:framePr w:wrap="none" w:vAnchor="page" w:hAnchor="page" w:x="9220" w:y="2362"/>
        <w:shd w:val="clear" w:color="auto" w:fill="auto"/>
        <w:spacing w:before="0" w:line="150" w:lineRule="exact"/>
      </w:pPr>
      <w:r>
        <w:rPr>
          <w:rStyle w:val="1075pt0pt8"/>
        </w:rPr>
        <w:t>СІЛЖО</w:t>
      </w:r>
    </w:p>
    <w:p w:rsidR="00361F9A" w:rsidRDefault="005F5C25">
      <w:pPr>
        <w:pStyle w:val="101"/>
        <w:framePr w:w="3643" w:h="11158" w:hRule="exact" w:wrap="none" w:vAnchor="page" w:hAnchor="page" w:x="2145" w:y="2676"/>
        <w:shd w:val="clear" w:color="auto" w:fill="auto"/>
        <w:spacing w:before="0" w:line="178" w:lineRule="exact"/>
        <w:ind w:left="40" w:right="20" w:firstLine="240"/>
        <w:jc w:val="both"/>
      </w:pPr>
      <w:r>
        <w:rPr>
          <w:rStyle w:val="1075pt0pt8"/>
        </w:rPr>
        <w:t xml:space="preserve">Жоден зі складників, окремо взятий, не забезпечує функціонування С., але кожний посідає в ній своє місце й виконує свою ролю в її функціонуванні. Отже, кожен складник є необхідною, обов’язковою частиною С. Інваріантним аспектом С. є </w:t>
      </w:r>
      <w:r>
        <w:rPr>
          <w:rStyle w:val="1075pt0pt9"/>
        </w:rPr>
        <w:t>структура</w:t>
      </w:r>
      <w:r>
        <w:rPr>
          <w:rStyle w:val="1075pt0pt8"/>
        </w:rPr>
        <w:t xml:space="preserve"> Як система мо</w:t>
      </w:r>
      <w:r>
        <w:rPr>
          <w:rStyle w:val="1075pt0pt8"/>
        </w:rPr>
        <w:t xml:space="preserve">же бути розглянутий будь-який об’єкт дослідження (Всесвіт, Земля, життя, людина, машина, комп’ютер і </w:t>
      </w:r>
      <w:r>
        <w:rPr>
          <w:rStyle w:val="1075pt0pt8"/>
          <w:lang w:val="ru-RU"/>
        </w:rPr>
        <w:t>т.д.).</w:t>
      </w:r>
    </w:p>
    <w:p w:rsidR="00361F9A" w:rsidRDefault="005F5C25">
      <w:pPr>
        <w:pStyle w:val="101"/>
        <w:framePr w:w="3643" w:h="11158" w:hRule="exact" w:wrap="none" w:vAnchor="page" w:hAnchor="page" w:x="2145" w:y="2676"/>
        <w:shd w:val="clear" w:color="auto" w:fill="auto"/>
        <w:spacing w:before="0" w:line="178" w:lineRule="exact"/>
        <w:ind w:left="40" w:right="20" w:firstLine="240"/>
        <w:jc w:val="both"/>
      </w:pPr>
      <w:r>
        <w:rPr>
          <w:rStyle w:val="1075pt0pt8"/>
        </w:rPr>
        <w:t>Розрізняють С. статичні та динамічні. Л-ра — типово динамічна система, тобто така, що змінює свій стан у часі. За характером взаємин даної С. з сере</w:t>
      </w:r>
      <w:r>
        <w:rPr>
          <w:rStyle w:val="1075pt0pt8"/>
        </w:rPr>
        <w:t>довищем, де вона функціонує, бувають закриті (замкнені) та відкриті (незамкнені) С. /1-ра — відкрита система, бо відображає в худож.-образній формі довколишню дійсність. Відкритою динамічною С. є творчість справжнього митця, а також окр. тв. мист-ва.</w:t>
      </w:r>
    </w:p>
    <w:p w:rsidR="00361F9A" w:rsidRDefault="005F5C25">
      <w:pPr>
        <w:pStyle w:val="150"/>
        <w:framePr w:w="3643" w:h="11158" w:hRule="exact" w:wrap="none" w:vAnchor="page" w:hAnchor="page" w:x="2145" w:y="2676"/>
        <w:shd w:val="clear" w:color="auto" w:fill="auto"/>
        <w:spacing w:after="0"/>
        <w:ind w:left="40" w:firstLine="240"/>
        <w:jc w:val="both"/>
      </w:pPr>
      <w:r>
        <w:rPr>
          <w:rStyle w:val="1575pt0pt5"/>
        </w:rPr>
        <w:t>Лив.:</w:t>
      </w:r>
      <w:r>
        <w:rPr>
          <w:rStyle w:val="1575pt0pt5"/>
        </w:rPr>
        <w:t xml:space="preserve"> </w:t>
      </w:r>
      <w:r>
        <w:rPr>
          <w:rStyle w:val="1575pt0pt6"/>
          <w:i/>
          <w:iCs/>
        </w:rPr>
        <w:t>Системний підхід.</w:t>
      </w:r>
    </w:p>
    <w:p w:rsidR="00361F9A" w:rsidRDefault="005F5C25">
      <w:pPr>
        <w:pStyle w:val="421"/>
        <w:framePr w:w="3643" w:h="11158" w:hRule="exact" w:wrap="none" w:vAnchor="page" w:hAnchor="page" w:x="2145" w:y="2676"/>
        <w:shd w:val="clear" w:color="auto" w:fill="auto"/>
        <w:spacing w:after="120" w:line="178" w:lineRule="exact"/>
        <w:ind w:right="20"/>
      </w:pPr>
      <w:r>
        <w:rPr>
          <w:rStyle w:val="42Batang7pt0pt4"/>
          <w:i/>
          <w:iCs/>
        </w:rPr>
        <w:t xml:space="preserve">Анатолій </w:t>
      </w:r>
      <w:r>
        <w:rPr>
          <w:rStyle w:val="42Batang7pt0pt4"/>
          <w:i/>
          <w:iCs/>
          <w:lang w:val="ru-RU"/>
        </w:rPr>
        <w:t>Волков</w:t>
      </w:r>
    </w:p>
    <w:p w:rsidR="00361F9A" w:rsidRDefault="005F5C25">
      <w:pPr>
        <w:pStyle w:val="101"/>
        <w:framePr w:w="3643" w:h="11158" w:hRule="exact" w:wrap="none" w:vAnchor="page" w:hAnchor="page" w:x="2145" w:y="2676"/>
        <w:shd w:val="clear" w:color="auto" w:fill="auto"/>
        <w:spacing w:before="0" w:line="178" w:lineRule="exact"/>
        <w:ind w:left="40" w:right="20" w:firstLine="240"/>
        <w:jc w:val="both"/>
      </w:pPr>
      <w:r>
        <w:rPr>
          <w:rStyle w:val="108pt0pt7"/>
        </w:rPr>
        <w:t xml:space="preserve">СИСТЕМНИЙ ПІДХІД (МЕТОД) </w:t>
      </w:r>
      <w:r>
        <w:rPr>
          <w:rStyle w:val="1075pt0pt8"/>
        </w:rPr>
        <w:t xml:space="preserve">—• напрям методології наук, пізнання, основу якого складає дослідження об’єкта як </w:t>
      </w:r>
      <w:r>
        <w:rPr>
          <w:rStyle w:val="1075pt0pt9"/>
        </w:rPr>
        <w:t>системи.</w:t>
      </w:r>
      <w:r>
        <w:rPr>
          <w:rStyle w:val="1075pt0pt8"/>
        </w:rPr>
        <w:t xml:space="preserve"> Уявлення про систему виникло вже в давн-грец. філософії й науці (Евклід, </w:t>
      </w:r>
      <w:r>
        <w:rPr>
          <w:rStyle w:val="1075pt0pt8"/>
          <w:lang w:val="ru-RU"/>
        </w:rPr>
        <w:t xml:space="preserve">Платон, </w:t>
      </w:r>
      <w:r>
        <w:rPr>
          <w:rStyle w:val="1075pt0pt8"/>
        </w:rPr>
        <w:t>Арістотель). Засади С.п.</w:t>
      </w:r>
      <w:r>
        <w:rPr>
          <w:rStyle w:val="1075pt0pt8"/>
        </w:rPr>
        <w:t xml:space="preserve"> розроблялись нім. клас, філософією (І.Кант, Ф.В.И.Шеллінг, надто гегелівська діалектика). З </w:t>
      </w:r>
      <w:r>
        <w:rPr>
          <w:rStyle w:val="1075pt0pt8"/>
          <w:lang w:val="ru-RU"/>
        </w:rPr>
        <w:t xml:space="preserve">сер. </w:t>
      </w:r>
      <w:r>
        <w:rPr>
          <w:rStyle w:val="1075pt0pt8"/>
        </w:rPr>
        <w:t>XIX ст. створюються системні змістовні теорії: еволюційна теорія Ч. Дарвіна, генетика Ґ.Менделя, періодична теорія Д. Менделєєва, теорія відносності А.Ейнштей</w:t>
      </w:r>
      <w:r>
        <w:rPr>
          <w:rStyle w:val="1075pt0pt8"/>
        </w:rPr>
        <w:t>на тошо. У науці здійснюється перехід від першого етапу пізнання</w:t>
      </w:r>
    </w:p>
    <w:p w:rsidR="00361F9A" w:rsidRDefault="005F5C25">
      <w:pPr>
        <w:pStyle w:val="101"/>
        <w:framePr w:w="3643" w:h="11158" w:hRule="exact" w:wrap="none" w:vAnchor="page" w:hAnchor="page" w:x="2145" w:y="2676"/>
        <w:numPr>
          <w:ilvl w:val="0"/>
          <w:numId w:val="306"/>
        </w:numPr>
        <w:shd w:val="clear" w:color="auto" w:fill="auto"/>
        <w:tabs>
          <w:tab w:val="left" w:pos="246"/>
        </w:tabs>
        <w:spacing w:before="0" w:line="178" w:lineRule="exact"/>
        <w:ind w:left="40" w:right="20"/>
        <w:jc w:val="both"/>
      </w:pPr>
      <w:r>
        <w:rPr>
          <w:rStyle w:val="1075pt0pt8"/>
        </w:rPr>
        <w:t>безпосереднього знання, коли дослідження спрямовувалося на певний предмет, а завдання дослідника полягало в розкритті, пізнанні явища з нього самого, — до дослідження системного. Тобто це шлях від наук, предметоиентризму до системоцентризму, від опису й пі</w:t>
      </w:r>
      <w:r>
        <w:rPr>
          <w:rStyle w:val="1075pt0pt8"/>
        </w:rPr>
        <w:t xml:space="preserve">знання явиш або їх суми до вироблення наук, законів. Системні уявлення стали найсуттєвішими складниками всіх царин науки. В наш час жодна конкретна наука не може функціонувати без таких уявлень і відповідних понять і </w:t>
      </w:r>
      <w:r>
        <w:rPr>
          <w:rStyle w:val="1075pt0pt9"/>
        </w:rPr>
        <w:t>термінів.</w:t>
      </w:r>
    </w:p>
    <w:p w:rsidR="00361F9A" w:rsidRDefault="005F5C25">
      <w:pPr>
        <w:pStyle w:val="101"/>
        <w:framePr w:w="3643" w:h="11158" w:hRule="exact" w:wrap="none" w:vAnchor="page" w:hAnchor="page" w:x="2145" w:y="2676"/>
        <w:shd w:val="clear" w:color="auto" w:fill="auto"/>
        <w:spacing w:before="0" w:line="178" w:lineRule="exact"/>
        <w:ind w:left="40" w:right="20" w:firstLine="240"/>
        <w:jc w:val="both"/>
      </w:pPr>
      <w:r>
        <w:rPr>
          <w:rStyle w:val="1075pt0pt8"/>
        </w:rPr>
        <w:t>Як у будь-якій науці, С.п. до</w:t>
      </w:r>
      <w:r>
        <w:rPr>
          <w:rStyle w:val="1075pt0pt8"/>
        </w:rPr>
        <w:t>конечний у літ- знавстві при розгляді всіх його різнорівневих об'єктів від світ, л-ри до окр. тв., при вивченні співвідношення л-ри з ін. царинами культури: видами мист-ва, науки, філософії, релігії, при дослідженні міжнац. взаємовідносин. Думки про систем</w:t>
      </w:r>
      <w:r>
        <w:rPr>
          <w:rStyle w:val="1075pt0pt8"/>
        </w:rPr>
        <w:t xml:space="preserve">ність л-ри висловлювалися Арістотелем, Г.Галілеєм, Ґ.В.Ф.Ґегелем, М.Чернишевським, але розвиток С.п. дістає з початком глибшого вивчення світ, л-ри в зв’язках з поняттям “середовища” в </w:t>
      </w:r>
      <w:r>
        <w:rPr>
          <w:rStyle w:val="1075pt0pt9"/>
        </w:rPr>
        <w:t>культурно-історичній школі.</w:t>
      </w:r>
    </w:p>
    <w:p w:rsidR="00361F9A" w:rsidRDefault="005F5C25">
      <w:pPr>
        <w:pStyle w:val="101"/>
        <w:framePr w:w="3643" w:h="11158" w:hRule="exact" w:wrap="none" w:vAnchor="page" w:hAnchor="page" w:x="2145" w:y="2676"/>
        <w:shd w:val="clear" w:color="auto" w:fill="auto"/>
        <w:spacing w:before="0" w:line="178" w:lineRule="exact"/>
        <w:ind w:left="40" w:right="20" w:firstLine="240"/>
        <w:jc w:val="both"/>
      </w:pPr>
      <w:r>
        <w:rPr>
          <w:rStyle w:val="1075pt0pt8"/>
        </w:rPr>
        <w:t>У новітньому літ-знавстві щодо С.п. висловл</w:t>
      </w:r>
      <w:r>
        <w:rPr>
          <w:rStyle w:val="1075pt0pt8"/>
        </w:rPr>
        <w:t xml:space="preserve">ювано різні </w:t>
      </w:r>
      <w:r>
        <w:rPr>
          <w:rStyle w:val="1065pt0pt0"/>
        </w:rPr>
        <w:t xml:space="preserve">ПОГЛЯДИ: </w:t>
      </w:r>
      <w:r>
        <w:rPr>
          <w:rStyle w:val="1075pt0pt8"/>
        </w:rPr>
        <w:t>від скептичних заперечення його доцільності до думки структуралістів, нібито лише системно-структурні методи забезпечують справді наук, точність.</w:t>
      </w:r>
    </w:p>
    <w:p w:rsidR="00361F9A" w:rsidRDefault="005F5C25">
      <w:pPr>
        <w:pStyle w:val="101"/>
        <w:framePr w:w="3643" w:h="11158" w:hRule="exact" w:wrap="none" w:vAnchor="page" w:hAnchor="page" w:x="2145" w:y="2676"/>
        <w:shd w:val="clear" w:color="auto" w:fill="auto"/>
        <w:spacing w:before="0" w:line="178" w:lineRule="exact"/>
        <w:ind w:left="40" w:right="20"/>
        <w:jc w:val="right"/>
      </w:pPr>
      <w:r>
        <w:rPr>
          <w:rStyle w:val="1075pt0pt8"/>
        </w:rPr>
        <w:t>При С.п. різноманіття літ. явиш розглядається не просто шухлядково, але простежується</w:t>
      </w:r>
    </w:p>
    <w:p w:rsidR="00361F9A" w:rsidRDefault="005F5C25">
      <w:pPr>
        <w:pStyle w:val="101"/>
        <w:framePr w:w="3677" w:h="11159" w:hRule="exact" w:wrap="none" w:vAnchor="page" w:hAnchor="page" w:x="6095" w:y="2676"/>
        <w:shd w:val="clear" w:color="auto" w:fill="auto"/>
        <w:spacing w:before="0" w:line="178" w:lineRule="exact"/>
        <w:ind w:left="20" w:right="20"/>
        <w:jc w:val="both"/>
      </w:pPr>
      <w:r>
        <w:rPr>
          <w:rStyle w:val="1075pt0pt8"/>
        </w:rPr>
        <w:t>фун</w:t>
      </w:r>
      <w:r>
        <w:rPr>
          <w:rStyle w:val="1075pt0pt8"/>
        </w:rPr>
        <w:t xml:space="preserve">кціонування різних типол. систем, зокрема, системи епох (або менш тривалих періодів): культ.- </w:t>
      </w:r>
      <w:r>
        <w:rPr>
          <w:rStyle w:val="1075pt0pt8"/>
          <w:lang w:val="ru-RU"/>
        </w:rPr>
        <w:t xml:space="preserve">нац., </w:t>
      </w:r>
      <w:r>
        <w:rPr>
          <w:rStyle w:val="1075pt0pt8"/>
        </w:rPr>
        <w:t>зональних, регіональних; худож. (системи напрямів, стилів, жанрів). С.п до вивчення літ. процесу поєднує іст. і теор. методи, сприяє подоланню дослідницьког</w:t>
      </w:r>
      <w:r>
        <w:rPr>
          <w:rStyle w:val="1075pt0pt8"/>
        </w:rPr>
        <w:t>о суб’єктивізму, закладає підвалини для порівн.-типол. аналізу.</w:t>
      </w:r>
    </w:p>
    <w:p w:rsidR="00361F9A" w:rsidRDefault="005F5C25">
      <w:pPr>
        <w:pStyle w:val="101"/>
        <w:framePr w:w="3677" w:h="11159" w:hRule="exact" w:wrap="none" w:vAnchor="page" w:hAnchor="page" w:x="6095" w:y="2676"/>
        <w:shd w:val="clear" w:color="auto" w:fill="auto"/>
        <w:spacing w:before="0" w:line="178" w:lineRule="exact"/>
        <w:ind w:left="20" w:right="20" w:firstLine="280"/>
        <w:jc w:val="both"/>
      </w:pPr>
      <w:r>
        <w:rPr>
          <w:rStyle w:val="1075pt0pt8"/>
        </w:rPr>
        <w:t>С.п. луже продуктивний при дослідженні творчості письменника як цілокупності, як худож. системи. Кожен худож. досконалий тв. є також організованим цілим, системою (точніше, системою систем різ</w:t>
      </w:r>
      <w:r>
        <w:rPr>
          <w:rStyle w:val="1075pt0pt8"/>
        </w:rPr>
        <w:t>них системних рівнів), змістовно- формальною єдністю. Ця єдність детермінована взаємозумовленістю, взаємонеобхідністю, нерозривністю всіх складників різних рівнів.</w:t>
      </w:r>
    </w:p>
    <w:p w:rsidR="00361F9A" w:rsidRDefault="005F5C25">
      <w:pPr>
        <w:pStyle w:val="101"/>
        <w:framePr w:w="3677" w:h="11159" w:hRule="exact" w:wrap="none" w:vAnchor="page" w:hAnchor="page" w:x="6095" w:y="2676"/>
        <w:shd w:val="clear" w:color="auto" w:fill="auto"/>
        <w:spacing w:before="0" w:line="178" w:lineRule="exact"/>
        <w:ind w:left="20" w:right="20" w:firstLine="280"/>
        <w:jc w:val="both"/>
      </w:pPr>
      <w:r>
        <w:rPr>
          <w:rStyle w:val="1075pt0pt8"/>
        </w:rPr>
        <w:t>С.п. створює міцні підвалини для порівн.-типол. вивчення літ. явиш.</w:t>
      </w:r>
    </w:p>
    <w:p w:rsidR="00361F9A" w:rsidRDefault="005F5C25">
      <w:pPr>
        <w:pStyle w:val="421"/>
        <w:framePr w:w="3677" w:h="11159" w:hRule="exact" w:wrap="none" w:vAnchor="page" w:hAnchor="page" w:x="6095" w:y="2676"/>
        <w:shd w:val="clear" w:color="auto" w:fill="auto"/>
        <w:spacing w:after="120" w:line="178" w:lineRule="exact"/>
        <w:ind w:right="20"/>
      </w:pPr>
      <w:r>
        <w:rPr>
          <w:rStyle w:val="42Batang7pt0pt4"/>
          <w:i/>
          <w:iCs/>
        </w:rPr>
        <w:t xml:space="preserve">Анатолій </w:t>
      </w:r>
      <w:r>
        <w:rPr>
          <w:rStyle w:val="42Batang7pt0pt4"/>
          <w:i/>
          <w:iCs/>
          <w:lang w:val="ru-RU"/>
        </w:rPr>
        <w:t>Волков</w:t>
      </w:r>
    </w:p>
    <w:p w:rsidR="00361F9A" w:rsidRDefault="005F5C25">
      <w:pPr>
        <w:pStyle w:val="101"/>
        <w:framePr w:w="3677" w:h="11159" w:hRule="exact" w:wrap="none" w:vAnchor="page" w:hAnchor="page" w:x="6095" w:y="2676"/>
        <w:shd w:val="clear" w:color="auto" w:fill="auto"/>
        <w:spacing w:before="0" w:line="178" w:lineRule="exact"/>
        <w:ind w:left="20" w:firstLine="280"/>
        <w:jc w:val="both"/>
      </w:pPr>
      <w:r>
        <w:rPr>
          <w:rStyle w:val="108pt0pta"/>
        </w:rPr>
        <w:t xml:space="preserve">СІДЖО </w:t>
      </w:r>
      <w:r>
        <w:rPr>
          <w:rStyle w:val="1075pt0pt8"/>
        </w:rPr>
        <w:t>(“пісні пір року” або “сучасні наспіви”)</w:t>
      </w:r>
    </w:p>
    <w:p w:rsidR="00361F9A" w:rsidRDefault="005F5C25">
      <w:pPr>
        <w:pStyle w:val="101"/>
        <w:framePr w:w="3677" w:h="11159" w:hRule="exact" w:wrap="none" w:vAnchor="page" w:hAnchor="page" w:x="6095" w:y="2676"/>
        <w:numPr>
          <w:ilvl w:val="0"/>
          <w:numId w:val="306"/>
        </w:numPr>
        <w:shd w:val="clear" w:color="auto" w:fill="auto"/>
        <w:tabs>
          <w:tab w:val="left" w:pos="231"/>
        </w:tabs>
        <w:spacing w:before="0" w:line="178" w:lineRule="exact"/>
        <w:ind w:left="20" w:right="20"/>
        <w:jc w:val="both"/>
      </w:pPr>
      <w:r>
        <w:rPr>
          <w:rStyle w:val="1075pt0pt8"/>
        </w:rPr>
        <w:t xml:space="preserve">жанр клас. кор. поезії, тв. з трьох вірш, довгих рядків. Ритм, структура С. створюється, по-перше, сильною </w:t>
      </w:r>
      <w:r>
        <w:rPr>
          <w:rStyle w:val="1075pt0pt8"/>
          <w:lang w:val="ru-RU"/>
        </w:rPr>
        <w:t xml:space="preserve">цезурою, </w:t>
      </w:r>
      <w:r>
        <w:rPr>
          <w:rStyle w:val="1075pt0pt8"/>
        </w:rPr>
        <w:t xml:space="preserve">яка поділяє кожний рядок на піввірша, по-друге, слабкою </w:t>
      </w:r>
      <w:r>
        <w:rPr>
          <w:rStyle w:val="1075pt0pt8"/>
          <w:lang w:val="ru-RU"/>
        </w:rPr>
        <w:t xml:space="preserve">цезурою, </w:t>
      </w:r>
      <w:r>
        <w:rPr>
          <w:rStyle w:val="1075pt0pt8"/>
        </w:rPr>
        <w:t xml:space="preserve">шо виділяє в кожному піввірші два </w:t>
      </w:r>
      <w:r>
        <w:rPr>
          <w:rStyle w:val="1075pt0pt8"/>
        </w:rPr>
        <w:t xml:space="preserve">нерівноскладові ритмо- інтонаційні періоди (умовні стопи), шо характеризуються відносною смисловою та синтаксичною завершеністю. Л.Коцевич вивів числову формулу врегульованого, т.зв. </w:t>
      </w:r>
      <w:r>
        <w:rPr>
          <w:rStyle w:val="1075pt0pt1"/>
        </w:rPr>
        <w:t xml:space="preserve">пхьон-С., </w:t>
      </w:r>
      <w:r>
        <w:rPr>
          <w:rStyle w:val="1075pt0pt8"/>
        </w:rPr>
        <w:t xml:space="preserve">де цифра позначає складовий об'єм “стопи”: 34//3/4 4 34//3/4 4 </w:t>
      </w:r>
      <w:r>
        <w:rPr>
          <w:rStyle w:val="1075pt0pt8"/>
        </w:rPr>
        <w:t>35//4 З</w:t>
      </w:r>
    </w:p>
    <w:p w:rsidR="00361F9A" w:rsidRDefault="005F5C25">
      <w:pPr>
        <w:pStyle w:val="101"/>
        <w:framePr w:w="3677" w:h="11159" w:hRule="exact" w:wrap="none" w:vAnchor="page" w:hAnchor="page" w:x="6095" w:y="2676"/>
        <w:shd w:val="clear" w:color="auto" w:fill="auto"/>
        <w:spacing w:before="0" w:line="178" w:lineRule="exact"/>
        <w:ind w:left="20" w:right="20" w:firstLine="280"/>
        <w:jc w:val="both"/>
      </w:pPr>
      <w:r>
        <w:rPr>
          <w:rStyle w:val="1075pt0pt8"/>
        </w:rPr>
        <w:t xml:space="preserve">Існують відхилення від цієї метр, норми (кількість складів у “стопі" може коливатися </w:t>
      </w:r>
      <w:r>
        <w:rPr>
          <w:rStyle w:val="100ptf1"/>
        </w:rPr>
        <w:t xml:space="preserve">від 2 </w:t>
      </w:r>
      <w:r>
        <w:rPr>
          <w:rStyle w:val="1075pt0pt8"/>
        </w:rPr>
        <w:t xml:space="preserve">до </w:t>
      </w:r>
      <w:r>
        <w:rPr>
          <w:rStyle w:val="100ptf1"/>
        </w:rPr>
        <w:t xml:space="preserve">6), </w:t>
      </w:r>
      <w:r>
        <w:rPr>
          <w:rStyle w:val="1075pt0pt8"/>
        </w:rPr>
        <w:t xml:space="preserve">але </w:t>
      </w:r>
      <w:r>
        <w:rPr>
          <w:rStyle w:val="100ptf1"/>
        </w:rPr>
        <w:t xml:space="preserve">Початкова </w:t>
      </w:r>
      <w:r>
        <w:rPr>
          <w:rStyle w:val="1075pt0pt8"/>
        </w:rPr>
        <w:t>“стопа” третього рядка обов'</w:t>
      </w:r>
      <w:r>
        <w:rPr>
          <w:rStyle w:val="1075pt0pt8"/>
        </w:rPr>
        <w:t xml:space="preserve">язково має бути трискладовою, а друга — подовженою (не менше 5 складів). Ритмічність С. посилюється звук, повторами (переважно в </w:t>
      </w:r>
      <w:r>
        <w:rPr>
          <w:rStyle w:val="100ptf1"/>
        </w:rPr>
        <w:t xml:space="preserve">кін. </w:t>
      </w:r>
      <w:r>
        <w:rPr>
          <w:rStyle w:val="1075pt0pt8"/>
        </w:rPr>
        <w:t>початкових “стоп” та піввіршів), а також т.зв. “ембріональною” римою. Усталеними ознаками С. є наявність образного паралел</w:t>
      </w:r>
      <w:r>
        <w:rPr>
          <w:rStyle w:val="1075pt0pt8"/>
        </w:rPr>
        <w:t>ізму і композиційна визначеність у розподілі тематичного матеріалу між вірш, рядками: перші два розвивають тематичний мотив, останній — надає йому смислової концептуалізації.</w:t>
      </w:r>
    </w:p>
    <w:p w:rsidR="00361F9A" w:rsidRDefault="005F5C25">
      <w:pPr>
        <w:pStyle w:val="101"/>
        <w:framePr w:w="3677" w:h="11159" w:hRule="exact" w:wrap="none" w:vAnchor="page" w:hAnchor="page" w:x="6095" w:y="2676"/>
        <w:shd w:val="clear" w:color="auto" w:fill="auto"/>
        <w:spacing w:before="0" w:line="178" w:lineRule="exact"/>
        <w:ind w:left="20" w:right="20" w:firstLine="280"/>
        <w:jc w:val="both"/>
      </w:pPr>
      <w:r>
        <w:rPr>
          <w:rStyle w:val="1075pt0pt8"/>
        </w:rPr>
        <w:t>С. походить від давн-кор. жанру хянга (“пісні рідного краю”), від якого успадкува</w:t>
      </w:r>
      <w:r>
        <w:rPr>
          <w:rStyle w:val="1075pt0pt8"/>
        </w:rPr>
        <w:t xml:space="preserve">в не тільки поет, особливості, але й форму існування в супроводі муа інструменту. Отож С. класифікувалися в </w:t>
      </w:r>
      <w:r>
        <w:rPr>
          <w:rStyle w:val="108pt0pta"/>
        </w:rPr>
        <w:t xml:space="preserve">антологіях </w:t>
      </w:r>
      <w:r>
        <w:rPr>
          <w:rStyle w:val="1075pt0pt8"/>
        </w:rPr>
        <w:t>за муз. принципом. Власне С. як жанр сформувався в кін. XIV ст. Як і каса, клас. С. виконувалися рідною мовою на противагу “ієрогліфічній</w:t>
      </w:r>
      <w:r>
        <w:rPr>
          <w:rStyle w:val="1075pt0pt8"/>
        </w:rPr>
        <w:t>’’ л-рі на мові ханмун (кореїзована кит. писемна мова веньянь). Створення нац. писемності (1444) сприяло подальшому розвитку С.</w:t>
      </w:r>
    </w:p>
    <w:p w:rsidR="00361F9A" w:rsidRDefault="005F5C25">
      <w:pPr>
        <w:pStyle w:val="101"/>
        <w:framePr w:w="3677" w:h="11159" w:hRule="exact" w:wrap="none" w:vAnchor="page" w:hAnchor="page" w:x="6095" w:y="2676"/>
        <w:shd w:val="clear" w:color="auto" w:fill="auto"/>
        <w:spacing w:before="0" w:line="178" w:lineRule="exact"/>
        <w:ind w:left="20" w:right="20" w:firstLine="280"/>
        <w:jc w:val="both"/>
      </w:pPr>
      <w:r>
        <w:rPr>
          <w:rStyle w:val="1075pt0pt8"/>
        </w:rPr>
        <w:t xml:space="preserve">Розрізняють патріотичні </w:t>
      </w:r>
      <w:r>
        <w:rPr>
          <w:rStyle w:val="1075pt0pt8"/>
          <w:lang w:val="ru-RU"/>
        </w:rPr>
        <w:t xml:space="preserve">С. </w:t>
      </w:r>
      <w:r>
        <w:rPr>
          <w:rStyle w:val="1075pt0pt8"/>
        </w:rPr>
        <w:t xml:space="preserve">(С. поетів-воїнів із конфуціанським ідеалом вірності обов“язку — Кім Джонсо, ХІУ-ХУ </w:t>
      </w:r>
      <w:r>
        <w:rPr>
          <w:rStyle w:val="1075pt0pt8"/>
          <w:lang w:val="ru-RU"/>
        </w:rPr>
        <w:t xml:space="preserve">ст.; </w:t>
      </w:r>
      <w:r>
        <w:rPr>
          <w:rStyle w:val="1075pt0pt8"/>
        </w:rPr>
        <w:t xml:space="preserve">Нам І, XV </w:t>
      </w:r>
      <w:r>
        <w:rPr>
          <w:rStyle w:val="1075pt0pt8"/>
          <w:lang w:val="ru-RU"/>
        </w:rPr>
        <w:t>ст</w:t>
      </w:r>
      <w:r>
        <w:rPr>
          <w:rStyle w:val="1075pt0pt8"/>
          <w:lang w:val="ru-RU"/>
        </w:rPr>
        <w:t xml:space="preserve">.), С., </w:t>
      </w:r>
      <w:r>
        <w:rPr>
          <w:rStyle w:val="1075pt0pt8"/>
        </w:rPr>
        <w:t xml:space="preserve">що належать до пейзажної лірики (канхо), або “поезія річок та озер” (Ді Хьонбо, ХУ-ХУІ </w:t>
      </w:r>
      <w:r>
        <w:rPr>
          <w:rStyle w:val="1075pt0pt8"/>
          <w:lang w:val="ru-RU"/>
        </w:rPr>
        <w:t xml:space="preserve">ст.; </w:t>
      </w:r>
      <w:r>
        <w:rPr>
          <w:rStyle w:val="1075pt0pt8"/>
        </w:rPr>
        <w:t xml:space="preserve">Лі </w:t>
      </w:r>
      <w:r>
        <w:rPr>
          <w:rStyle w:val="1075pt0pt8"/>
          <w:lang w:val="ru-RU"/>
        </w:rPr>
        <w:t xml:space="preserve">Хван, </w:t>
      </w:r>
      <w:r>
        <w:rPr>
          <w:rStyle w:val="1075pt0pt8"/>
        </w:rPr>
        <w:t xml:space="preserve">Х\Л </w:t>
      </w:r>
      <w:r>
        <w:rPr>
          <w:rStyle w:val="1075pt0pt8"/>
          <w:lang w:val="ru-RU"/>
        </w:rPr>
        <w:t xml:space="preserve">ст.; </w:t>
      </w:r>
      <w:r>
        <w:rPr>
          <w:rStyle w:val="1075pt0pt8"/>
        </w:rPr>
        <w:t xml:space="preserve">Лі І, XVI </w:t>
      </w:r>
      <w:r>
        <w:rPr>
          <w:rStyle w:val="1075pt0pt8"/>
          <w:lang w:val="ru-RU"/>
        </w:rPr>
        <w:t xml:space="preserve">ст.; </w:t>
      </w:r>
      <w:r>
        <w:rPr>
          <w:rStyle w:val="1075pt0pt8"/>
        </w:rPr>
        <w:t xml:space="preserve">Кім Гванук, ХУІ-ХУІІ </w:t>
      </w:r>
      <w:r>
        <w:rPr>
          <w:rStyle w:val="1075pt0pt8"/>
          <w:lang w:val="ru-RU"/>
        </w:rPr>
        <w:t xml:space="preserve">ст.), </w:t>
      </w:r>
      <w:r>
        <w:rPr>
          <w:rStyle w:val="1075pt0pt8"/>
        </w:rPr>
        <w:t xml:space="preserve">любовні </w:t>
      </w:r>
      <w:r>
        <w:rPr>
          <w:rStyle w:val="1075pt0pt8"/>
          <w:lang w:val="ru-RU"/>
        </w:rPr>
        <w:t xml:space="preserve">С. </w:t>
      </w:r>
      <w:r>
        <w:rPr>
          <w:rStyle w:val="1075pt0pt8"/>
        </w:rPr>
        <w:t>(Хван</w:t>
      </w:r>
    </w:p>
    <w:p w:rsidR="00361F9A" w:rsidRDefault="005F5C25">
      <w:pPr>
        <w:pStyle w:val="83"/>
        <w:framePr w:wrap="none" w:vAnchor="page" w:hAnchor="page" w:x="5793" w:y="14020"/>
        <w:shd w:val="clear" w:color="auto" w:fill="auto"/>
        <w:spacing w:line="170" w:lineRule="exact"/>
        <w:ind w:left="20"/>
      </w:pPr>
      <w:r>
        <w:rPr>
          <w:rStyle w:val="8Batang85pt0pt"/>
        </w:rPr>
        <w:t>527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87" w:y="2501"/>
        <w:shd w:val="clear" w:color="auto" w:fill="auto"/>
        <w:spacing w:line="150" w:lineRule="exact"/>
        <w:ind w:left="20"/>
      </w:pPr>
      <w:r>
        <w:rPr>
          <w:rStyle w:val="7Batang75pt0pt0"/>
        </w:rPr>
        <w:t>СКАЛЬД</w:t>
      </w:r>
    </w:p>
    <w:p w:rsidR="00361F9A" w:rsidRDefault="005F5C25">
      <w:pPr>
        <w:pStyle w:val="101"/>
        <w:framePr w:w="3672" w:h="11140" w:hRule="exact" w:wrap="none" w:vAnchor="page" w:hAnchor="page" w:x="2178" w:y="2815"/>
        <w:shd w:val="clear" w:color="auto" w:fill="auto"/>
        <w:spacing w:before="0" w:line="178" w:lineRule="exact"/>
        <w:ind w:left="20" w:right="20"/>
        <w:jc w:val="both"/>
      </w:pPr>
      <w:r>
        <w:rPr>
          <w:rStyle w:val="1075pt0pt8"/>
        </w:rPr>
        <w:t xml:space="preserve">Джіні, XVI </w:t>
      </w:r>
      <w:r>
        <w:rPr>
          <w:rStyle w:val="1075pt0pt8"/>
          <w:lang w:val="ru-RU"/>
        </w:rPr>
        <w:t xml:space="preserve">ст.); Чон Чхоль (Сонган), XVI ст.; Чу </w:t>
      </w:r>
      <w:r>
        <w:rPr>
          <w:rStyle w:val="1075pt0pt8"/>
        </w:rPr>
        <w:t xml:space="preserve">Нісік, </w:t>
      </w:r>
      <w:r>
        <w:rPr>
          <w:rStyle w:val="1075pt0pt8"/>
          <w:lang w:val="ru-RU"/>
        </w:rPr>
        <w:t xml:space="preserve">XVII ст.; </w:t>
      </w:r>
      <w:r>
        <w:rPr>
          <w:rStyle w:val="1075pt0pt8"/>
        </w:rPr>
        <w:t xml:space="preserve">Кім </w:t>
      </w:r>
      <w:r>
        <w:rPr>
          <w:rStyle w:val="1075pt0pt8"/>
          <w:lang w:val="ru-RU"/>
        </w:rPr>
        <w:t xml:space="preserve">Самхьон, </w:t>
      </w:r>
      <w:r>
        <w:rPr>
          <w:rStyle w:val="1075pt0pt8"/>
          <w:lang w:val="pl-PL"/>
        </w:rPr>
        <w:t xml:space="preserve">XVII-XVHI </w:t>
      </w:r>
      <w:r>
        <w:rPr>
          <w:rStyle w:val="1075pt0pt8"/>
          <w:lang w:val="ru-RU"/>
        </w:rPr>
        <w:t xml:space="preserve">ст.); особливого </w:t>
      </w:r>
      <w:r>
        <w:rPr>
          <w:rStyle w:val="1075pt0pt8"/>
        </w:rPr>
        <w:t xml:space="preserve">значення любовні </w:t>
      </w:r>
      <w:r>
        <w:rPr>
          <w:rStyle w:val="1075pt0pt8"/>
          <w:lang w:val="ru-RU"/>
        </w:rPr>
        <w:t xml:space="preserve">С. </w:t>
      </w:r>
      <w:r>
        <w:rPr>
          <w:rStyle w:val="1075pt0pt8"/>
        </w:rPr>
        <w:t xml:space="preserve">набули </w:t>
      </w:r>
      <w:r>
        <w:rPr>
          <w:rStyle w:val="1075pt0pt8"/>
          <w:lang w:val="ru-RU"/>
        </w:rPr>
        <w:t xml:space="preserve">в поетес- </w:t>
      </w:r>
      <w:r>
        <w:rPr>
          <w:rStyle w:val="1075pt0pt8"/>
        </w:rPr>
        <w:t xml:space="preserve">кісен </w:t>
      </w:r>
      <w:r>
        <w:rPr>
          <w:rStyle w:val="1075pt0pt8"/>
          <w:lang w:val="ru-RU"/>
        </w:rPr>
        <w:t xml:space="preserve">(гетер), XVI ст. </w:t>
      </w:r>
      <w:r>
        <w:rPr>
          <w:rStyle w:val="1075pt0pt8"/>
        </w:rPr>
        <w:t xml:space="preserve">Створюються </w:t>
      </w:r>
      <w:r>
        <w:rPr>
          <w:rStyle w:val="108pt0pt7"/>
        </w:rPr>
        <w:t xml:space="preserve">цикли </w:t>
      </w:r>
      <w:r>
        <w:rPr>
          <w:rStyle w:val="1075pt0pt8"/>
          <w:lang w:val="ru-RU"/>
        </w:rPr>
        <w:t xml:space="preserve">С. (ос- </w:t>
      </w:r>
      <w:r>
        <w:rPr>
          <w:rStyle w:val="1075pt0pt1"/>
        </w:rPr>
        <w:t>сіджо)</w:t>
      </w:r>
      <w:r>
        <w:rPr>
          <w:rStyle w:val="100ptf1"/>
        </w:rPr>
        <w:t xml:space="preserve"> </w:t>
      </w:r>
      <w:r>
        <w:rPr>
          <w:rStyle w:val="1075pt0pt8"/>
        </w:rPr>
        <w:t xml:space="preserve">з наскрізним тематичним </w:t>
      </w:r>
      <w:r>
        <w:rPr>
          <w:rStyle w:val="1075pt0pt8"/>
          <w:lang w:val="ru-RU"/>
        </w:rPr>
        <w:t xml:space="preserve">мотивом (цикл </w:t>
      </w:r>
      <w:r>
        <w:rPr>
          <w:rStyle w:val="1075pt0pt8"/>
        </w:rPr>
        <w:t xml:space="preserve">з </w:t>
      </w:r>
      <w:r>
        <w:rPr>
          <w:rStyle w:val="1075pt0pt8"/>
          <w:lang w:val="ru-RU"/>
        </w:rPr>
        <w:t xml:space="preserve">40 С. </w:t>
      </w:r>
      <w:r>
        <w:rPr>
          <w:rStyle w:val="1075pt0pt8"/>
        </w:rPr>
        <w:t>“Пори року рибалки”, “</w:t>
      </w:r>
      <w:r>
        <w:rPr>
          <w:rStyle w:val="1075pt0pt8"/>
        </w:rPr>
        <w:t xml:space="preserve">Пісні </w:t>
      </w:r>
      <w:r>
        <w:rPr>
          <w:rStyle w:val="1075pt0pt8"/>
          <w:lang w:val="ru-RU"/>
        </w:rPr>
        <w:t xml:space="preserve">про п“ятъох </w:t>
      </w:r>
      <w:r>
        <w:rPr>
          <w:rStyle w:val="1075pt0pt8"/>
        </w:rPr>
        <w:t xml:space="preserve">друзів” </w:t>
      </w:r>
      <w:r>
        <w:rPr>
          <w:rStyle w:val="1075pt0pt8"/>
          <w:lang w:val="ru-RU"/>
        </w:rPr>
        <w:t xml:space="preserve">Юн Сондо, </w:t>
      </w:r>
      <w:r>
        <w:rPr>
          <w:rStyle w:val="1075pt0pt8"/>
          <w:lang w:val="pl-PL"/>
        </w:rPr>
        <w:t xml:space="preserve">XVI-XVII </w:t>
      </w:r>
      <w:r>
        <w:rPr>
          <w:rStyle w:val="1075pt0pt8"/>
          <w:lang w:val="ru-RU"/>
        </w:rPr>
        <w:t xml:space="preserve">ст.). У </w:t>
      </w:r>
      <w:r>
        <w:rPr>
          <w:rStyle w:val="1075pt0pt8"/>
          <w:lang w:val="pl-PL"/>
        </w:rPr>
        <w:t xml:space="preserve">XVI-XVII </w:t>
      </w:r>
      <w:r>
        <w:rPr>
          <w:rStyle w:val="1075pt0pt8"/>
          <w:lang w:val="ru-RU"/>
        </w:rPr>
        <w:t xml:space="preserve">ст. </w:t>
      </w:r>
      <w:r>
        <w:rPr>
          <w:rStyle w:val="1075pt0pt8"/>
        </w:rPr>
        <w:t xml:space="preserve">виникає такий різновид, як </w:t>
      </w:r>
      <w:r>
        <w:rPr>
          <w:rStyle w:val="100ptf2"/>
        </w:rPr>
        <w:t>чан-сіджо</w:t>
      </w:r>
      <w:r>
        <w:rPr>
          <w:rStyle w:val="1065pt0pt1"/>
        </w:rPr>
        <w:t xml:space="preserve"> </w:t>
      </w:r>
      <w:r>
        <w:rPr>
          <w:rStyle w:val="1075pt0pt8"/>
        </w:rPr>
        <w:t xml:space="preserve">(“ловге” С.) з його заг. настановою на демократизацію тематичного репертуару, на оповідність (сосоль С.) і на ритм, вільність (Чон Чхоль (Сонган), XVI </w:t>
      </w:r>
      <w:r>
        <w:rPr>
          <w:rStyle w:val="1075pt0pt8"/>
          <w:lang w:val="ru-RU"/>
        </w:rPr>
        <w:t xml:space="preserve">ст.; </w:t>
      </w:r>
      <w:r>
        <w:rPr>
          <w:rStyle w:val="1075pt0pt8"/>
        </w:rPr>
        <w:t xml:space="preserve">Кім Мінсун, XIX </w:t>
      </w:r>
      <w:r>
        <w:rPr>
          <w:rStyle w:val="1075pt0pt8"/>
          <w:lang w:val="ru-RU"/>
        </w:rPr>
        <w:t xml:space="preserve">ст.). </w:t>
      </w:r>
      <w:r>
        <w:rPr>
          <w:rStyle w:val="1075pt0pt8"/>
        </w:rPr>
        <w:t xml:space="preserve">Це призводить до певної руйнації структури С., а саме, “умовного рефлексу” між зображальним та виражальним планом тв., зокрема, до свідомого уникнення </w:t>
      </w:r>
      <w:r>
        <w:rPr>
          <w:rStyle w:val="108pt0pt7"/>
        </w:rPr>
        <w:t xml:space="preserve">традиційних </w:t>
      </w:r>
      <w:r>
        <w:rPr>
          <w:rStyle w:val="1075pt0pt9"/>
        </w:rPr>
        <w:t>образів</w:t>
      </w:r>
      <w:r>
        <w:rPr>
          <w:rStyle w:val="1075pt0pt8"/>
        </w:rPr>
        <w:t xml:space="preserve"> та усталених етил, формул.</w:t>
      </w:r>
    </w:p>
    <w:p w:rsidR="00361F9A" w:rsidRDefault="005F5C25">
      <w:pPr>
        <w:pStyle w:val="101"/>
        <w:framePr w:w="3672" w:h="11140" w:hRule="exact" w:wrap="none" w:vAnchor="page" w:hAnchor="page" w:x="2178" w:y="2815"/>
        <w:shd w:val="clear" w:color="auto" w:fill="auto"/>
        <w:spacing w:before="0" w:line="178" w:lineRule="exact"/>
        <w:ind w:left="20" w:right="20" w:firstLine="280"/>
        <w:jc w:val="both"/>
      </w:pPr>
      <w:r>
        <w:rPr>
          <w:rStyle w:val="1075pt0pt8"/>
        </w:rPr>
        <w:t>Найвищого розвитку С. досягає в</w:t>
      </w:r>
      <w:r>
        <w:rPr>
          <w:rStyle w:val="1075pt0pt8"/>
        </w:rPr>
        <w:t xml:space="preserve"> </w:t>
      </w:r>
      <w:r>
        <w:rPr>
          <w:rStyle w:val="1075pt0pt8"/>
          <w:lang w:val="pl-PL"/>
        </w:rPr>
        <w:t xml:space="preserve">XV1-XVIII </w:t>
      </w:r>
      <w:r>
        <w:rPr>
          <w:rStyle w:val="1075pt0pt8"/>
          <w:lang w:val="ru-RU"/>
        </w:rPr>
        <w:t xml:space="preserve">ст., </w:t>
      </w:r>
      <w:r>
        <w:rPr>
          <w:rStyle w:val="1075pt0pt8"/>
        </w:rPr>
        <w:t>після чого виходить з активного вжитку, хоча зустрічається в поезії XX ст. (Мьон Лонук, Кім Гванхьон).</w:t>
      </w:r>
    </w:p>
    <w:p w:rsidR="00361F9A" w:rsidRDefault="005F5C25">
      <w:pPr>
        <w:pStyle w:val="370"/>
        <w:framePr w:w="3672" w:h="11140" w:hRule="exact" w:wrap="none" w:vAnchor="page" w:hAnchor="page" w:x="2178" w:y="2815"/>
        <w:shd w:val="clear" w:color="auto" w:fill="auto"/>
        <w:spacing w:after="120" w:line="178" w:lineRule="exact"/>
        <w:ind w:right="20"/>
        <w:jc w:val="right"/>
      </w:pPr>
      <w:r>
        <w:rPr>
          <w:rStyle w:val="37Batang8pt0pt6"/>
        </w:rPr>
        <w:t>Борис Іванюк</w:t>
      </w:r>
    </w:p>
    <w:p w:rsidR="00361F9A" w:rsidRDefault="005F5C25">
      <w:pPr>
        <w:pStyle w:val="101"/>
        <w:framePr w:w="3672" w:h="11140" w:hRule="exact" w:wrap="none" w:vAnchor="page" w:hAnchor="page" w:x="2178" w:y="2815"/>
        <w:shd w:val="clear" w:color="auto" w:fill="auto"/>
        <w:spacing w:before="0" w:line="178" w:lineRule="exact"/>
        <w:ind w:left="20" w:right="20" w:firstLine="280"/>
        <w:jc w:val="both"/>
      </w:pPr>
      <w:r>
        <w:rPr>
          <w:rStyle w:val="108pt0pta"/>
        </w:rPr>
        <w:t xml:space="preserve">СКАЛЬД </w:t>
      </w:r>
      <w:r>
        <w:rPr>
          <w:rStyle w:val="1075pt0pt8"/>
        </w:rPr>
        <w:t xml:space="preserve">(давн-сканд. </w:t>
      </w:r>
      <w:r>
        <w:rPr>
          <w:rStyle w:val="1075pt0pt9"/>
          <w:lang w:val="pl-PL"/>
        </w:rPr>
        <w:t>skald)</w:t>
      </w:r>
      <w:r>
        <w:rPr>
          <w:rStyle w:val="1075pt0pt8"/>
          <w:lang w:val="pl-PL"/>
        </w:rPr>
        <w:t xml:space="preserve"> </w:t>
      </w:r>
      <w:r>
        <w:rPr>
          <w:rStyle w:val="1075pt0pt8"/>
        </w:rPr>
        <w:t xml:space="preserve">— норв. та ісл. поети і співці доби вікінгів (ІХ-ХІІІ </w:t>
      </w:r>
      <w:r>
        <w:rPr>
          <w:rStyle w:val="1075pt0pt8"/>
          <w:lang w:val="ru-RU"/>
        </w:rPr>
        <w:t xml:space="preserve">ст.), </w:t>
      </w:r>
      <w:r>
        <w:rPr>
          <w:rStyle w:val="1075pt0pt8"/>
        </w:rPr>
        <w:t>які перебували на службі у князів, во</w:t>
      </w:r>
      <w:r>
        <w:rPr>
          <w:rStyle w:val="1075pt0pt8"/>
        </w:rPr>
        <w:t>ждів (конунгів) або воєвод (ярлів), супроводжуючи їх у військових походах. Творчість С. спочатку існувала в усній формі, згодом (XIII ст.) була зафіксована в літ. пам’ятках (саги, 'Молодша Едда”). Найвидатнішими С. вважаються Брагі Боддасон, Тйодольв, Торб</w:t>
      </w:r>
      <w:r>
        <w:rPr>
          <w:rStyle w:val="1075pt0pt8"/>
        </w:rPr>
        <w:t xml:space="preserve">йорн, Ейвінд, Егіль Скалагрімсон, Сноррі </w:t>
      </w:r>
      <w:r>
        <w:rPr>
          <w:rStyle w:val="1075pt0pt8"/>
          <w:lang w:val="ru-RU"/>
        </w:rPr>
        <w:t xml:space="preserve">Стурлусон </w:t>
      </w:r>
      <w:r>
        <w:rPr>
          <w:rStyle w:val="1075pt0pt8"/>
        </w:rPr>
        <w:t xml:space="preserve">та ін. Осн. формами поезії С. були хвальні пісні </w:t>
      </w:r>
      <w:r>
        <w:rPr>
          <w:rStyle w:val="108pt0pta"/>
        </w:rPr>
        <w:t xml:space="preserve">(драли), </w:t>
      </w:r>
      <w:r>
        <w:rPr>
          <w:rStyle w:val="1075pt0pt8"/>
        </w:rPr>
        <w:t>в яких оспівувалися подвиги конунгів, покровителів, а також святих, огудні пісні, спрямовані проти недругів, імпровізаційні вірші на різноманітну т</w:t>
      </w:r>
      <w:r>
        <w:rPr>
          <w:rStyle w:val="1075pt0pt8"/>
        </w:rPr>
        <w:t xml:space="preserve">ематику. Найповніше поетика С. викладена в “Молодшій Едді” Сноррі </w:t>
      </w:r>
      <w:r>
        <w:rPr>
          <w:rStyle w:val="1075pt0pt8"/>
          <w:lang w:val="ru-RU"/>
        </w:rPr>
        <w:t xml:space="preserve">Стурлусона </w:t>
      </w:r>
      <w:r>
        <w:rPr>
          <w:rStyle w:val="1075pt0pt8"/>
        </w:rPr>
        <w:t>(1222-25).</w:t>
      </w:r>
    </w:p>
    <w:p w:rsidR="00361F9A" w:rsidRDefault="005F5C25">
      <w:pPr>
        <w:pStyle w:val="101"/>
        <w:framePr w:w="3672" w:h="11140" w:hRule="exact" w:wrap="none" w:vAnchor="page" w:hAnchor="page" w:x="2178" w:y="2815"/>
        <w:shd w:val="clear" w:color="auto" w:fill="auto"/>
        <w:spacing w:before="0" w:line="178" w:lineRule="exact"/>
        <w:ind w:left="20" w:right="20" w:firstLine="280"/>
        <w:jc w:val="both"/>
      </w:pPr>
      <w:r>
        <w:rPr>
          <w:rStyle w:val="1075pt0pt8"/>
        </w:rPr>
        <w:t xml:space="preserve">Вона вимагає від С. вишуканих вірш, розмірів </w:t>
      </w:r>
      <w:r>
        <w:rPr>
          <w:rStyle w:val="1075pt0pt1"/>
        </w:rPr>
        <w:t>(дротквет)</w:t>
      </w:r>
      <w:r>
        <w:rPr>
          <w:rStyle w:val="100ptf1"/>
        </w:rPr>
        <w:t xml:space="preserve"> </w:t>
      </w:r>
      <w:r>
        <w:rPr>
          <w:rStyle w:val="1075pt0pt8"/>
        </w:rPr>
        <w:t xml:space="preserve">і розмаїття строф (віс), багатства словесних (метафоричних) </w:t>
      </w:r>
      <w:r>
        <w:rPr>
          <w:rStyle w:val="108pt0pt7"/>
        </w:rPr>
        <w:t xml:space="preserve">парафраз </w:t>
      </w:r>
      <w:r>
        <w:rPr>
          <w:rStyle w:val="1075pt0pt8"/>
        </w:rPr>
        <w:t xml:space="preserve">(дво- і багаточленні </w:t>
      </w:r>
      <w:r>
        <w:rPr>
          <w:rStyle w:val="108pt0pt7"/>
        </w:rPr>
        <w:t xml:space="preserve">кеинінгн) </w:t>
      </w:r>
      <w:r>
        <w:rPr>
          <w:rStyle w:val="1075pt0pt8"/>
        </w:rPr>
        <w:t xml:space="preserve">та </w:t>
      </w:r>
      <w:r>
        <w:rPr>
          <w:rStyle w:val="1075pt0pt9"/>
        </w:rPr>
        <w:t>синонімів</w:t>
      </w:r>
      <w:r>
        <w:rPr>
          <w:rStyle w:val="1075pt0pt8"/>
        </w:rPr>
        <w:t xml:space="preserve"> (одночленні </w:t>
      </w:r>
      <w:r>
        <w:rPr>
          <w:rStyle w:val="1075pt0pt9"/>
        </w:rPr>
        <w:t>гейті),</w:t>
      </w:r>
      <w:r>
        <w:rPr>
          <w:rStyle w:val="1075pt0pt8"/>
        </w:rPr>
        <w:t xml:space="preserve"> шо вкупі складало трад. систему поет, засобів С. Ця система дуже складна і, як на суч. читача, багато в чому незрозуміла, оскільки поет, образи С. нерідко нагадували зашифровані </w:t>
      </w:r>
      <w:r>
        <w:rPr>
          <w:rStyle w:val="108pt0pt7"/>
        </w:rPr>
        <w:t xml:space="preserve">загадки </w:t>
      </w:r>
      <w:r>
        <w:rPr>
          <w:rStyle w:val="1075pt0pt8"/>
        </w:rPr>
        <w:t>і ребуси, котрі важко піддаються не тільки логічн</w:t>
      </w:r>
      <w:r>
        <w:rPr>
          <w:rStyle w:val="1075pt0pt8"/>
        </w:rPr>
        <w:t xml:space="preserve">ому, але й асоціативному тлумаченню </w:t>
      </w:r>
      <w:r>
        <w:rPr>
          <w:rStyle w:val="1075pt0pt8"/>
          <w:lang w:val="ru-RU"/>
        </w:rPr>
        <w:t xml:space="preserve">(напр., </w:t>
      </w:r>
      <w:r>
        <w:rPr>
          <w:rStyle w:val="1075pt0pt8"/>
        </w:rPr>
        <w:t xml:space="preserve">море — “луг кита”, жінка — “береза золота”, “осика монет”, “липа льону” і </w:t>
      </w:r>
      <w:r>
        <w:rPr>
          <w:rStyle w:val="1075pt0pt8"/>
          <w:lang w:val="ru-RU"/>
        </w:rPr>
        <w:t xml:space="preserve">т.д.). </w:t>
      </w:r>
      <w:r>
        <w:rPr>
          <w:rStyle w:val="1075pt0pt8"/>
        </w:rPr>
        <w:t>Збереглися фрагменти віршів і пісень понад 250 С.</w:t>
      </w:r>
    </w:p>
    <w:p w:rsidR="00361F9A" w:rsidRDefault="005F5C25">
      <w:pPr>
        <w:pStyle w:val="101"/>
        <w:framePr w:w="3672" w:h="11140" w:hRule="exact" w:wrap="none" w:vAnchor="page" w:hAnchor="page" w:x="2178" w:y="2815"/>
        <w:shd w:val="clear" w:color="auto" w:fill="auto"/>
        <w:spacing w:before="0" w:line="178" w:lineRule="exact"/>
        <w:ind w:left="20" w:right="20"/>
        <w:jc w:val="right"/>
      </w:pPr>
      <w:r>
        <w:rPr>
          <w:rStyle w:val="1075pt0pt8"/>
        </w:rPr>
        <w:t xml:space="preserve">Від часів </w:t>
      </w:r>
      <w:r>
        <w:rPr>
          <w:rStyle w:val="1075pt0pt9"/>
        </w:rPr>
        <w:t>романтизму</w:t>
      </w:r>
      <w:r>
        <w:rPr>
          <w:rStyle w:val="1075pt0pt8"/>
        </w:rPr>
        <w:t xml:space="preserve"> слово С. вживається в переносному значенні подібно до </w:t>
      </w:r>
      <w:r>
        <w:rPr>
          <w:rStyle w:val="108pt0pt7"/>
        </w:rPr>
        <w:t xml:space="preserve">бард </w:t>
      </w:r>
      <w:r>
        <w:rPr>
          <w:rStyle w:val="1075pt0pt8"/>
        </w:rPr>
        <w:t>а</w:t>
      </w:r>
      <w:r>
        <w:rPr>
          <w:rStyle w:val="1075pt0pt8"/>
        </w:rPr>
        <w:t xml:space="preserve">бо </w:t>
      </w:r>
      <w:r>
        <w:rPr>
          <w:rStyle w:val="108pt0pt7"/>
        </w:rPr>
        <w:t>кобзар</w:t>
      </w:r>
    </w:p>
    <w:p w:rsidR="00361F9A" w:rsidRDefault="005F5C25">
      <w:pPr>
        <w:pStyle w:val="101"/>
        <w:framePr w:w="3672" w:h="11140" w:hRule="exact" w:wrap="none" w:vAnchor="page" w:hAnchor="page" w:x="2178" w:y="2815"/>
        <w:numPr>
          <w:ilvl w:val="0"/>
          <w:numId w:val="306"/>
        </w:numPr>
        <w:shd w:val="clear" w:color="auto" w:fill="auto"/>
        <w:tabs>
          <w:tab w:val="left" w:pos="260"/>
        </w:tabs>
        <w:spacing w:before="0" w:line="178" w:lineRule="exact"/>
        <w:ind w:left="20" w:right="20"/>
        <w:jc w:val="both"/>
      </w:pPr>
      <w:r>
        <w:rPr>
          <w:rStyle w:val="1075pt0pt8"/>
        </w:rPr>
        <w:t xml:space="preserve">поет героїчно-патріотичного хисту. Так, швед, україніст-славіст, референт слов’ян, л-р Нобелівського ін-ту при Швед. </w:t>
      </w:r>
      <w:r>
        <w:rPr>
          <w:rStyle w:val="1075pt0pt8"/>
          <w:lang w:val="ru-RU"/>
        </w:rPr>
        <w:t xml:space="preserve">АН </w:t>
      </w:r>
      <w:r>
        <w:rPr>
          <w:rStyle w:val="1075pt0pt8"/>
        </w:rPr>
        <w:t>А.Єнсен (1859- 1921) у своїх працях називав скальдом Т.Шевченка.</w:t>
      </w:r>
    </w:p>
    <w:p w:rsidR="00361F9A" w:rsidRDefault="005F5C25">
      <w:pPr>
        <w:pStyle w:val="633"/>
        <w:framePr w:w="3672" w:h="11140" w:hRule="exact" w:wrap="none" w:vAnchor="page" w:hAnchor="page" w:x="2178" w:y="2815"/>
        <w:shd w:val="clear" w:color="auto" w:fill="auto"/>
        <w:ind w:right="20"/>
      </w:pPr>
      <w:r>
        <w:rPr>
          <w:rStyle w:val="63Batang7pt0pt"/>
          <w:i/>
          <w:iCs/>
        </w:rPr>
        <w:t>Петро Рихло</w:t>
      </w:r>
    </w:p>
    <w:p w:rsidR="00361F9A" w:rsidRDefault="005F5C25">
      <w:pPr>
        <w:pStyle w:val="101"/>
        <w:framePr w:w="3672" w:h="11140" w:hRule="exact" w:wrap="none" w:vAnchor="page" w:hAnchor="page" w:x="2178" w:y="2815"/>
        <w:shd w:val="clear" w:color="auto" w:fill="auto"/>
        <w:spacing w:before="0" w:line="178" w:lineRule="exact"/>
        <w:ind w:left="20" w:right="20" w:firstLine="280"/>
        <w:jc w:val="both"/>
      </w:pPr>
      <w:r>
        <w:rPr>
          <w:rStyle w:val="108pt0pta"/>
        </w:rPr>
        <w:t>СКАНДИНАВСЬКА КУЛЬТУРНО-ЛІТЕ</w:t>
      </w:r>
      <w:r>
        <w:rPr>
          <w:rStyle w:val="108pt0pta"/>
        </w:rPr>
        <w:softHyphen/>
        <w:t xml:space="preserve">РАТУРНА ЗОНА </w:t>
      </w:r>
      <w:r>
        <w:rPr>
          <w:rStyle w:val="1075pt0pt8"/>
        </w:rPr>
        <w:t xml:space="preserve">— </w:t>
      </w:r>
      <w:r>
        <w:rPr>
          <w:rStyle w:val="1075pt0pt8"/>
        </w:rPr>
        <w:t>етно-географічний регіон поширення культури сканд. народів, шо внаслідок</w:t>
      </w:r>
    </w:p>
    <w:p w:rsidR="00361F9A" w:rsidRDefault="005F5C25">
      <w:pPr>
        <w:pStyle w:val="101"/>
        <w:framePr w:w="3595" w:h="11135" w:hRule="exact" w:wrap="none" w:vAnchor="page" w:hAnchor="page" w:x="6162" w:y="2815"/>
        <w:shd w:val="clear" w:color="auto" w:fill="auto"/>
        <w:spacing w:before="0" w:line="178" w:lineRule="exact"/>
        <w:ind w:left="20" w:right="20"/>
        <w:jc w:val="both"/>
      </w:pPr>
      <w:r>
        <w:rPr>
          <w:rStyle w:val="1075pt0pt8"/>
        </w:rPr>
        <w:t>етніч. та територіальної близькості, спільності іст. долі мають багато споріднених рис. До С.к.з. належить культура норвежців, шведів, ланців, ісландців, фарьориів (населення Фарьорсь</w:t>
      </w:r>
      <w:r>
        <w:rPr>
          <w:rStyle w:val="1075pt0pt8"/>
        </w:rPr>
        <w:t>ких островів, шо входять до складу Данії).</w:t>
      </w:r>
    </w:p>
    <w:p w:rsidR="00361F9A" w:rsidRDefault="005F5C25">
      <w:pPr>
        <w:pStyle w:val="101"/>
        <w:framePr w:w="3595" w:h="11135" w:hRule="exact" w:wrap="none" w:vAnchor="page" w:hAnchor="page" w:x="6162" w:y="2815"/>
        <w:shd w:val="clear" w:color="auto" w:fill="auto"/>
        <w:spacing w:before="0" w:line="178" w:lineRule="exact"/>
        <w:ind w:left="20" w:right="40" w:firstLine="280"/>
        <w:jc w:val="both"/>
      </w:pPr>
      <w:r>
        <w:rPr>
          <w:rStyle w:val="1075pt0pt8"/>
        </w:rPr>
        <w:t>Сканд. народи, шо населяють найбільший у Європі Сканд. п-рів, та острів Ісландію у Лівн. Атлантиці, окрім територіальної близькості, подібності кліматичних умов, спільного іст. коріння тошо споріднені між собою та</w:t>
      </w:r>
      <w:r>
        <w:rPr>
          <w:rStyle w:val="1075pt0pt8"/>
        </w:rPr>
        <w:t>кож і мов. чинником. Сканд. мови, які утворюють півн. підгрупу герман. групи індоєвроп. сім’ї мов, включають сучасні данську, норвезьку, шведську, ісландську та фарьорську мови, на яких сьогодні розмовляють понад 20 млн. чол. Іст. спільнота найвиразніше по</w:t>
      </w:r>
      <w:r>
        <w:rPr>
          <w:rStyle w:val="1075pt0pt8"/>
        </w:rPr>
        <w:t>мітна в галузі міфології, фольклору та л-ри, які великою мірою можна розглядати як їхнє спільне надбання, котре наклало відбиток на вироблення життєвого укладу, традицій, звичаїв, особливостей нац. характеру, специфіки світовідчуття і форм культ, розвитку.</w:t>
      </w:r>
    </w:p>
    <w:p w:rsidR="00361F9A" w:rsidRDefault="005F5C25">
      <w:pPr>
        <w:pStyle w:val="101"/>
        <w:framePr w:w="3595" w:h="11135" w:hRule="exact" w:wrap="none" w:vAnchor="page" w:hAnchor="page" w:x="6162" w:y="2815"/>
        <w:shd w:val="clear" w:color="auto" w:fill="auto"/>
        <w:spacing w:before="0" w:line="178" w:lineRule="exact"/>
        <w:ind w:left="20" w:right="40" w:firstLine="280"/>
        <w:jc w:val="both"/>
      </w:pPr>
      <w:r>
        <w:rPr>
          <w:rStyle w:val="1075pt0pt8"/>
        </w:rPr>
        <w:t>Порівняно пізня християнізація Скандинавії сприяла збереженню стародавн. пам’яток дохрист. культури, шо відноситься ше до часів родового суспільства. Найкраще зразки ранньої сканд. культури збереглися в Ісландії, найпівнічнішій сканд. країні, де вони орган</w:t>
      </w:r>
      <w:r>
        <w:rPr>
          <w:rStyle w:val="1075pt0pt8"/>
        </w:rPr>
        <w:t>ічно і безперервно розвивались від найдавн. часів аж до XIII ст. (т.зв., ісланд. відродження”). Систематичні відомості про сканд. міфологію — основу всієї пізнішої сканд. культури — дають найдавн. писемні пам’ятки: рунічні написи (руни) — алітераційні вірш</w:t>
      </w:r>
      <w:r>
        <w:rPr>
          <w:rStyle w:val="1075pt0pt8"/>
        </w:rPr>
        <w:t xml:space="preserve">і героїчного змісту, викарбувані на камінних брилах* поет. “Старша Едда” — збірка міфол. та героїчних пісень (ісланд. рукопис 2-ої </w:t>
      </w:r>
      <w:r>
        <w:rPr>
          <w:rStyle w:val="1075pt0pt8"/>
          <w:lang w:val="ru-RU"/>
        </w:rPr>
        <w:t xml:space="preserve">пол. </w:t>
      </w:r>
      <w:r>
        <w:rPr>
          <w:rStyle w:val="1075pt0pt8"/>
        </w:rPr>
        <w:t xml:space="preserve">XIII </w:t>
      </w:r>
      <w:r>
        <w:rPr>
          <w:rStyle w:val="1075pt0pt8"/>
          <w:lang w:val="ru-RU"/>
        </w:rPr>
        <w:t xml:space="preserve">ст., </w:t>
      </w:r>
      <w:r>
        <w:rPr>
          <w:rStyle w:val="1075pt0pt8"/>
        </w:rPr>
        <w:t xml:space="preserve">т.зв. </w:t>
      </w:r>
      <w:r>
        <w:rPr>
          <w:rStyle w:val="1075pt0pt8"/>
          <w:lang w:val="de-DE"/>
        </w:rPr>
        <w:t>Co</w:t>
      </w:r>
      <w:r>
        <w:rPr>
          <w:rStyle w:val="1075pt0pt8"/>
          <w:lang w:val="de-DE"/>
        </w:rPr>
        <w:softHyphen/>
        <w:t xml:space="preserve">dex </w:t>
      </w:r>
      <w:r>
        <w:rPr>
          <w:rStyle w:val="1075pt0pt8"/>
          <w:lang w:val="en-US"/>
        </w:rPr>
        <w:t xml:space="preserve">Regius), </w:t>
      </w:r>
      <w:r>
        <w:rPr>
          <w:rStyle w:val="1075pt0pt8"/>
          <w:lang w:val="ru-RU"/>
        </w:rPr>
        <w:t xml:space="preserve">проз </w:t>
      </w:r>
      <w:r>
        <w:rPr>
          <w:rStyle w:val="1075pt0pt8"/>
        </w:rPr>
        <w:t xml:space="preserve">“Молодша Едда” — підручник поет мист-ва </w:t>
      </w:r>
      <w:r>
        <w:rPr>
          <w:rStyle w:val="108pt0pt7"/>
        </w:rPr>
        <w:t xml:space="preserve">скальдів, </w:t>
      </w:r>
      <w:r>
        <w:rPr>
          <w:rStyle w:val="1075pt0pt8"/>
        </w:rPr>
        <w:t>шо був складений в XIII ст. іслан</w:t>
      </w:r>
      <w:r>
        <w:rPr>
          <w:rStyle w:val="1075pt0pt8"/>
        </w:rPr>
        <w:t xml:space="preserve">дцем Сноррі </w:t>
      </w:r>
      <w:r>
        <w:rPr>
          <w:rStyle w:val="1075pt0pt8"/>
          <w:lang w:val="ru-RU"/>
        </w:rPr>
        <w:t xml:space="preserve">Стурлусоном </w:t>
      </w:r>
      <w:r>
        <w:rPr>
          <w:rStyle w:val="1075pt0pt8"/>
        </w:rPr>
        <w:t xml:space="preserve">і містить як взірці </w:t>
      </w:r>
      <w:r>
        <w:rPr>
          <w:rStyle w:val="1075pt0pt9"/>
        </w:rPr>
        <w:t>поезії скальдів,</w:t>
      </w:r>
      <w:r>
        <w:rPr>
          <w:rStyle w:val="1075pt0pt8"/>
        </w:rPr>
        <w:t xml:space="preserve"> так і огляд сканд. міфол. системи. З міфол. переказами знайомить також хроніка Сноррі </w:t>
      </w:r>
      <w:r>
        <w:rPr>
          <w:rStyle w:val="1075pt0pt8"/>
          <w:lang w:val="ru-RU"/>
        </w:rPr>
        <w:t xml:space="preserve">Стурлусона </w:t>
      </w:r>
      <w:r>
        <w:rPr>
          <w:rStyle w:val="1075pt0pt8"/>
        </w:rPr>
        <w:t xml:space="preserve">“Колоземне” (Теймскрінгла”), де викладена легендарна історія норв. та швед, королів, </w:t>
      </w:r>
      <w:r>
        <w:rPr>
          <w:rStyle w:val="108pt0pt7"/>
        </w:rPr>
        <w:t xml:space="preserve">хроніка </w:t>
      </w:r>
      <w:r>
        <w:rPr>
          <w:rStyle w:val="1075pt0pt8"/>
        </w:rPr>
        <w:t>“Діян</w:t>
      </w:r>
      <w:r>
        <w:rPr>
          <w:rStyle w:val="1075pt0pt8"/>
        </w:rPr>
        <w:t xml:space="preserve">ня данів” </w:t>
      </w:r>
      <w:r>
        <w:rPr>
          <w:rStyle w:val="1075pt0pt8"/>
          <w:lang w:val="ru-RU"/>
        </w:rPr>
        <w:t xml:space="preserve">Саксона </w:t>
      </w:r>
      <w:r>
        <w:rPr>
          <w:rStyle w:val="1075pt0pt8"/>
        </w:rPr>
        <w:t xml:space="preserve">Граматика, де богів заступають вже королі та герої, До речі, тут вперше з’являється історія про принца Амлета, яка дала пізніше В.Шекспірові сюжет для його </w:t>
      </w:r>
      <w:r>
        <w:rPr>
          <w:rStyle w:val="1075pt0pt8"/>
          <w:lang w:val="ru-RU"/>
        </w:rPr>
        <w:t>“Гамлета”.</w:t>
      </w:r>
    </w:p>
    <w:p w:rsidR="00361F9A" w:rsidRDefault="005F5C25">
      <w:pPr>
        <w:pStyle w:val="101"/>
        <w:framePr w:w="3595" w:h="11135" w:hRule="exact" w:wrap="none" w:vAnchor="page" w:hAnchor="page" w:x="6162" w:y="2815"/>
        <w:shd w:val="clear" w:color="auto" w:fill="auto"/>
        <w:spacing w:before="0" w:line="178" w:lineRule="exact"/>
        <w:ind w:left="20" w:right="40" w:firstLine="280"/>
        <w:jc w:val="both"/>
      </w:pPr>
      <w:r>
        <w:rPr>
          <w:rStyle w:val="1075pt0pt8"/>
        </w:rPr>
        <w:t>Еддична та скальдична поезія були основними формами худож. осягнення св</w:t>
      </w:r>
      <w:r>
        <w:rPr>
          <w:rStyle w:val="1075pt0pt8"/>
        </w:rPr>
        <w:t>іту дави, скандинавами. В піснях “Старшої Едди” сформувались їхні космогонічні та теогонічні уявлення про надземне царство богів (Асгард), “серединну землю” (Мідгард) і підземне царство мертвих (Ніфльгейм), про світ, дерево — ясен Іггдрасіль, про світ, оке</w:t>
      </w:r>
      <w:r>
        <w:rPr>
          <w:rStyle w:val="1075pt0pt8"/>
        </w:rPr>
        <w:t>ан, який оточує землю і в якому живе чудовисько (змій) Йормунганд, про небесний “рай" для загиблих воїнів — валгаллу і войовничих дів — валькірій, про грізних, ворожих богам велетнів і карликів-цвергів тошо. В еддичній поезії склався пантеон богів сканд. м</w:t>
      </w:r>
      <w:r>
        <w:rPr>
          <w:rStyle w:val="1075pt0pt8"/>
        </w:rPr>
        <w:t>іфології. До нього належали Одін — верховний бог, шо втілював найосновніші владні, магічні та військові</w:t>
      </w:r>
    </w:p>
    <w:p w:rsidR="00361F9A" w:rsidRDefault="005F5C25">
      <w:pPr>
        <w:pStyle w:val="a5"/>
        <w:framePr w:wrap="none" w:vAnchor="page" w:hAnchor="page" w:x="5898" w:y="14146"/>
        <w:shd w:val="clear" w:color="auto" w:fill="auto"/>
        <w:spacing w:line="140" w:lineRule="exact"/>
        <w:ind w:left="20"/>
      </w:pPr>
      <w:r>
        <w:rPr>
          <w:rStyle w:val="7pt0pt6"/>
        </w:rPr>
        <w:t>528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5826" w:y="2501"/>
        <w:shd w:val="clear" w:color="auto" w:fill="auto"/>
        <w:spacing w:line="150" w:lineRule="exact"/>
        <w:ind w:left="20"/>
      </w:pPr>
      <w:r>
        <w:rPr>
          <w:rStyle w:val="7Batang75pt0pt"/>
        </w:rPr>
        <w:t>СКАНДИНАВСЬКА КУЛЬТУРНО-ЛІТЕРАТУРНА ЗОНА</w:t>
      </w:r>
    </w:p>
    <w:p w:rsidR="00361F9A" w:rsidRDefault="005F5C25">
      <w:pPr>
        <w:pStyle w:val="101"/>
        <w:framePr w:w="3768" w:h="11120" w:hRule="exact" w:wrap="none" w:vAnchor="page" w:hAnchor="page" w:x="2154" w:y="2815"/>
        <w:shd w:val="clear" w:color="auto" w:fill="auto"/>
        <w:spacing w:before="0" w:line="178" w:lineRule="exact"/>
        <w:ind w:left="40" w:right="140"/>
        <w:jc w:val="both"/>
      </w:pPr>
      <w:r>
        <w:rPr>
          <w:rStyle w:val="1075pt0pt8"/>
        </w:rPr>
        <w:t xml:space="preserve">функції, Тор — бог-громовик, покровитель землеробства, гол. борець з велетнями та світ, змієм, Тюр — покровитель військових зібрань та двобоїв, Геймдаль — </w:t>
      </w:r>
      <w:r>
        <w:rPr>
          <w:rStyle w:val="1075pt0pt8"/>
          <w:lang w:val="ru-RU"/>
        </w:rPr>
        <w:t xml:space="preserve">страж </w:t>
      </w:r>
      <w:r>
        <w:rPr>
          <w:rStyle w:val="1075pt0pt8"/>
        </w:rPr>
        <w:t>богів та світ, дерева,</w:t>
      </w:r>
    </w:p>
    <w:p w:rsidR="00361F9A" w:rsidRDefault="005F5C25">
      <w:pPr>
        <w:pStyle w:val="101"/>
        <w:framePr w:w="3768" w:h="11120" w:hRule="exact" w:wrap="none" w:vAnchor="page" w:hAnchor="page" w:x="2154" w:y="2815"/>
        <w:shd w:val="clear" w:color="auto" w:fill="auto"/>
        <w:spacing w:before="0" w:line="178" w:lineRule="exact"/>
        <w:ind w:left="40"/>
        <w:jc w:val="both"/>
      </w:pPr>
      <w:r>
        <w:rPr>
          <w:rStyle w:val="1075pt0pt8"/>
        </w:rPr>
        <w:t>Гьоні — стріловержець і лижник, Бальар (Бральдур)</w:t>
      </w:r>
    </w:p>
    <w:p w:rsidR="00361F9A" w:rsidRDefault="005F5C25">
      <w:pPr>
        <w:pStyle w:val="101"/>
        <w:framePr w:w="3768" w:h="11120" w:hRule="exact" w:wrap="none" w:vAnchor="page" w:hAnchor="page" w:x="2154" w:y="2815"/>
        <w:numPr>
          <w:ilvl w:val="0"/>
          <w:numId w:val="306"/>
        </w:numPr>
        <w:shd w:val="clear" w:color="auto" w:fill="auto"/>
        <w:tabs>
          <w:tab w:val="left" w:pos="266"/>
        </w:tabs>
        <w:spacing w:before="0" w:line="178" w:lineRule="exact"/>
        <w:ind w:left="40" w:right="140"/>
        <w:jc w:val="both"/>
      </w:pPr>
      <w:r>
        <w:rPr>
          <w:rStyle w:val="1075pt0pt8"/>
        </w:rPr>
        <w:t>юний бог, ритуальна же</w:t>
      </w:r>
      <w:r>
        <w:rPr>
          <w:rStyle w:val="1075pt0pt8"/>
        </w:rPr>
        <w:t xml:space="preserve">ртва, Ньйорд — бог плодючості й мореплавства, Гьод — сліпий бог, убивця Бальдра, Фрейр — бог миру, Локі — міфол. шахрай і пересмішник, батько хтонічних страховиськ, геній зла, посередник між богами й велетнями та ін. Серед богинь виділяються дружина Одіна </w:t>
      </w:r>
      <w:r>
        <w:rPr>
          <w:rStyle w:val="1075pt0pt8"/>
        </w:rPr>
        <w:t>Фрігг, а також інші покровительки плодючості й дітонародження — Фрейя, Сів, Ідун та ін. Цей пантеон був запозичений також ін. германцями (Одін — Волан або Вотан, Тор — Донар, Фрігг — Фрія і т.д.)</w:t>
      </w:r>
    </w:p>
    <w:p w:rsidR="00361F9A" w:rsidRDefault="005F5C25">
      <w:pPr>
        <w:pStyle w:val="101"/>
        <w:framePr w:w="3768" w:h="11120" w:hRule="exact" w:wrap="none" w:vAnchor="page" w:hAnchor="page" w:x="2154" w:y="2815"/>
        <w:shd w:val="clear" w:color="auto" w:fill="auto"/>
        <w:spacing w:before="0" w:line="178" w:lineRule="exact"/>
        <w:ind w:left="40" w:right="140" w:firstLine="240"/>
        <w:jc w:val="both"/>
      </w:pPr>
      <w:r>
        <w:rPr>
          <w:rStyle w:val="1075pt0pt8"/>
        </w:rPr>
        <w:t xml:space="preserve">Скальдична поезія IX — XIII ст. — переважно бойові пісні(драли), величальні пісні </w:t>
      </w:r>
      <w:r>
        <w:rPr>
          <w:rStyle w:val="1075pt0pt9"/>
        </w:rPr>
        <w:t xml:space="preserve">-панегірики </w:t>
      </w:r>
      <w:r>
        <w:rPr>
          <w:rStyle w:val="1075pt0pt8"/>
        </w:rPr>
        <w:t>на честь конунгів (королів) або лайливі пісні про ворогів та недругів. Поезія скальдів дуже складна, * її образна система заснована на поет, синонімах (“гайті”) т</w:t>
      </w:r>
      <w:r>
        <w:rPr>
          <w:rStyle w:val="1075pt0pt8"/>
        </w:rPr>
        <w:t xml:space="preserve">а трад. умовних </w:t>
      </w:r>
      <w:r>
        <w:rPr>
          <w:rStyle w:val="108pt0pt7"/>
        </w:rPr>
        <w:t xml:space="preserve">перифразах </w:t>
      </w:r>
      <w:r>
        <w:rPr>
          <w:rStyle w:val="1075pt0pt8"/>
        </w:rPr>
        <w:t xml:space="preserve">(“кенінги”), які важко піддаються розшифруванню, а звукова палітра відзаначається багатством алітерацій і рим. Найвідоміші скальди — норвежці Брагі Боддасон, Торнбьйорн Горнилові (IX </w:t>
      </w:r>
      <w:r>
        <w:rPr>
          <w:rStyle w:val="1075pt0pt8"/>
          <w:lang w:val="ru-RU"/>
        </w:rPr>
        <w:t xml:space="preserve">ст.), </w:t>
      </w:r>
      <w:r>
        <w:rPr>
          <w:rStyle w:val="1075pt0pt8"/>
        </w:rPr>
        <w:t xml:space="preserve">ісландець Егіль Скалагрімсон (X </w:t>
      </w:r>
      <w:r>
        <w:rPr>
          <w:rStyle w:val="1075pt0pt8"/>
          <w:lang w:val="ru-RU"/>
        </w:rPr>
        <w:t xml:space="preserve">ст.). </w:t>
      </w:r>
      <w:r>
        <w:rPr>
          <w:rStyle w:val="1075pt0pt8"/>
        </w:rPr>
        <w:t>Ва</w:t>
      </w:r>
      <w:r>
        <w:rPr>
          <w:rStyle w:val="1075pt0pt8"/>
        </w:rPr>
        <w:t>жливим вкладом у сканд. культуру були ісл. саги: родові саги (“саги про ісландців’’) — епіч. проз перекази про події періоду розквіту родового сусп-ва, зокрема про перших переселенців. Родові саги містили ст-давні хроніки родів, насичені вед. кількістю іме</w:t>
      </w:r>
      <w:r>
        <w:rPr>
          <w:rStyle w:val="1075pt0pt8"/>
        </w:rPr>
        <w:t xml:space="preserve">н і персонажів </w:t>
      </w:r>
      <w:r>
        <w:rPr>
          <w:rStyle w:val="1075pt0pt8"/>
          <w:lang w:val="ru-RU"/>
        </w:rPr>
        <w:t xml:space="preserve">(напр., </w:t>
      </w:r>
      <w:r>
        <w:rPr>
          <w:rStyle w:val="1075pt0pt8"/>
        </w:rPr>
        <w:t xml:space="preserve">в “Сазі про Ньяла" — біля 650 героїв); королівскі саги — оповіді з історії Норвегії до сер. XIII ст. (Теймскрінгла" Сноррі </w:t>
      </w:r>
      <w:r>
        <w:rPr>
          <w:rStyle w:val="1075pt0pt8"/>
          <w:lang w:val="ru-RU"/>
        </w:rPr>
        <w:t xml:space="preserve">Стурлусона, </w:t>
      </w:r>
      <w:r>
        <w:rPr>
          <w:rStyle w:val="1075pt0pt8"/>
        </w:rPr>
        <w:t xml:space="preserve">1230), саги давн. часів — казк.-фант. оповіді про події </w:t>
      </w:r>
      <w:r>
        <w:rPr>
          <w:rStyle w:val="1075pt0pt8"/>
          <w:lang w:val="ru-RU"/>
        </w:rPr>
        <w:t xml:space="preserve">вел. </w:t>
      </w:r>
      <w:r>
        <w:rPr>
          <w:rStyle w:val="1075pt0pt8"/>
        </w:rPr>
        <w:t>переселення народів або ранньої епохи</w:t>
      </w:r>
      <w:r>
        <w:rPr>
          <w:rStyle w:val="1075pt0pt8"/>
        </w:rPr>
        <w:t xml:space="preserve"> вікінгів. Ісл. саги відзанчаються іст. та побутовим реалізмом, їм притаманна простота і об'єктивність оповіді. Хоча в сагах ше не відтворюється внугр. світ героїв, однак за допомогою жвавого діалогу й зображення вчинків у них досягалася лсихол. глибина (“</w:t>
      </w:r>
      <w:r>
        <w:rPr>
          <w:rStyle w:val="1075pt0pt8"/>
        </w:rPr>
        <w:t xml:space="preserve">Сага про Ньяла ", “Сага про Егіля", “Сага про Греттіре” тошо). Терміном “саги” позначають також давн-ірл. (кельтські) </w:t>
      </w:r>
      <w:r>
        <w:rPr>
          <w:rStyle w:val="108pt0pt7"/>
        </w:rPr>
        <w:t xml:space="preserve">перекази, </w:t>
      </w:r>
      <w:r>
        <w:rPr>
          <w:rStyle w:val="1075pt0pt8"/>
        </w:rPr>
        <w:t xml:space="preserve">хоча це не зовсім правомірно, оскільки самі ірландці вживали слово </w:t>
      </w:r>
      <w:r>
        <w:rPr>
          <w:rStyle w:val="100ptf2"/>
          <w:lang w:val="en-US"/>
        </w:rPr>
        <w:t>seel</w:t>
      </w:r>
      <w:r>
        <w:rPr>
          <w:rStyle w:val="1065pt0pt1"/>
          <w:lang w:val="en-US"/>
        </w:rPr>
        <w:t xml:space="preserve"> </w:t>
      </w:r>
      <w:r>
        <w:rPr>
          <w:rStyle w:val="1075pt0pt8"/>
        </w:rPr>
        <w:t>— тобто історія, повість. Сканд. міфологія зробила значн</w:t>
      </w:r>
      <w:r>
        <w:rPr>
          <w:rStyle w:val="1075pt0pt8"/>
        </w:rPr>
        <w:t xml:space="preserve">ий вплив на германо- сканд. героїчний епос. За мотивами сканд. міфів написано англосакс, </w:t>
      </w:r>
      <w:r>
        <w:rPr>
          <w:rStyle w:val="100ptf2"/>
        </w:rPr>
        <w:t>поему</w:t>
      </w:r>
      <w:r>
        <w:rPr>
          <w:rStyle w:val="1065pt0pt1"/>
        </w:rPr>
        <w:t xml:space="preserve"> </w:t>
      </w:r>
      <w:r>
        <w:rPr>
          <w:rStyle w:val="1075pt0pt8"/>
          <w:lang w:val="ru-RU"/>
        </w:rPr>
        <w:t xml:space="preserve">“Беовульф” </w:t>
      </w:r>
      <w:r>
        <w:rPr>
          <w:rStyle w:val="1075pt0pt8"/>
        </w:rPr>
        <w:t xml:space="preserve">(VII — VIII </w:t>
      </w:r>
      <w:r>
        <w:rPr>
          <w:rStyle w:val="1075pt0pt8"/>
          <w:lang w:val="ru-RU"/>
        </w:rPr>
        <w:t xml:space="preserve">ст.), </w:t>
      </w:r>
      <w:r>
        <w:rPr>
          <w:rStyle w:val="1075pt0pt8"/>
        </w:rPr>
        <w:t xml:space="preserve">нім. поему “Пісня про Гільдебранда” (IX </w:t>
      </w:r>
      <w:r>
        <w:rPr>
          <w:rStyle w:val="1075pt0pt8"/>
          <w:lang w:val="ru-RU"/>
        </w:rPr>
        <w:t xml:space="preserve">ст.), </w:t>
      </w:r>
      <w:r>
        <w:rPr>
          <w:rStyle w:val="1075pt0pt8"/>
        </w:rPr>
        <w:t>лат.поему “Вальтарій” (IX</w:t>
      </w:r>
      <w:r>
        <w:rPr>
          <w:rStyle w:val="1075pt0pt8"/>
          <w:lang w:val="ru-RU"/>
        </w:rPr>
        <w:t xml:space="preserve">ст.), </w:t>
      </w:r>
      <w:r>
        <w:rPr>
          <w:rStyle w:val="1075pt0pt8"/>
        </w:rPr>
        <w:t xml:space="preserve">нім. най. епос “Пісня про Нібелунгів” (поч. XIII ст.) норв. “Сагу про Тідрека", “Сагу про Вьольсунгів” (ХШ ст.) та ін. З міфол. переказів постала </w:t>
      </w:r>
      <w:r>
        <w:rPr>
          <w:rStyle w:val="1075pt0pt8"/>
          <w:lang w:val="en-US"/>
        </w:rPr>
        <w:t>cep</w:t>
      </w:r>
      <w:r>
        <w:rPr>
          <w:rStyle w:val="1075pt0pt8"/>
        </w:rPr>
        <w:t xml:space="preserve">-віч. сканд. нар. балада. За </w:t>
      </w:r>
      <w:r>
        <w:rPr>
          <w:rStyle w:val="1075pt0pt8"/>
          <w:lang w:val="ru-RU"/>
        </w:rPr>
        <w:t xml:space="preserve">нов. </w:t>
      </w:r>
      <w:r>
        <w:rPr>
          <w:rStyle w:val="1075pt0pt8"/>
        </w:rPr>
        <w:t xml:space="preserve">часів до неї зверталися лан. романтик А.Г.Еленшлегер </w:t>
      </w:r>
      <w:r>
        <w:rPr>
          <w:rStyle w:val="108pt0pt7"/>
        </w:rPr>
        <w:t xml:space="preserve">(літературна казка </w:t>
      </w:r>
      <w:r>
        <w:rPr>
          <w:rStyle w:val="1075pt0pt8"/>
        </w:rPr>
        <w:t>“</w:t>
      </w:r>
      <w:r>
        <w:rPr>
          <w:rStyle w:val="1075pt0pt8"/>
        </w:rPr>
        <w:t xml:space="preserve">Сага про Вьолундура”, 1805, </w:t>
      </w:r>
      <w:r>
        <w:rPr>
          <w:rStyle w:val="108pt0pt7"/>
        </w:rPr>
        <w:t xml:space="preserve">трагедії </w:t>
      </w:r>
      <w:r>
        <w:rPr>
          <w:rStyle w:val="1075pt0pt8"/>
        </w:rPr>
        <w:t xml:space="preserve">“Бальдур Добрий”, 1806, “Мандрівка Тора в Йотургейм”, 1807, “Гагбарт і Сігне", 1815), дан. драматург і романістК.Г’єллеруп </w:t>
      </w:r>
      <w:r>
        <w:rPr>
          <w:rStyle w:val="108pt0pt7"/>
        </w:rPr>
        <w:t xml:space="preserve">(драма </w:t>
      </w:r>
      <w:r>
        <w:rPr>
          <w:rStyle w:val="1075pt0pt8"/>
        </w:rPr>
        <w:t xml:space="preserve">“Брюнгільда”, 1884), швед, поет Е.Тегнер (епіч. </w:t>
      </w:r>
      <w:r>
        <w:rPr>
          <w:rStyle w:val="1075pt0pt9"/>
        </w:rPr>
        <w:t>поема</w:t>
      </w:r>
      <w:r>
        <w:rPr>
          <w:rStyle w:val="1075pt0pt8"/>
        </w:rPr>
        <w:t xml:space="preserve"> “Сага про</w:t>
      </w:r>
    </w:p>
    <w:p w:rsidR="00361F9A" w:rsidRDefault="005F5C25">
      <w:pPr>
        <w:pStyle w:val="101"/>
        <w:framePr w:w="3672" w:h="11130" w:hRule="exact" w:wrap="none" w:vAnchor="page" w:hAnchor="page" w:x="6109" w:y="2815"/>
        <w:shd w:val="clear" w:color="auto" w:fill="auto"/>
        <w:spacing w:before="0" w:line="178" w:lineRule="exact"/>
        <w:ind w:left="20" w:right="20"/>
        <w:jc w:val="both"/>
      </w:pPr>
      <w:r>
        <w:rPr>
          <w:rStyle w:val="1075pt0pt8"/>
        </w:rPr>
        <w:t>Фрітьофа”, 1884, шо стала</w:t>
      </w:r>
      <w:r>
        <w:rPr>
          <w:rStyle w:val="1075pt0pt8"/>
        </w:rPr>
        <w:t xml:space="preserve"> нац. епосом), норв. драматург Г.Ібсен (трагедія “Войовники в Гельгеланді”, 1858) і його співвітчизниця С.Унсет (роман “Вікінги”, 1909) та ін. Популярними були сюжети й образи сканд. міфології в нім. л-рі (драм, трилогія Фуке де ла Мотта "Герой півночі”, 1</w:t>
      </w:r>
      <w:r>
        <w:rPr>
          <w:rStyle w:val="1075pt0pt8"/>
        </w:rPr>
        <w:t>810, драм, трилогія К.Ф.Геббеля “Нібелунги”, 1862, трагедії “Брюнгільда” і “Крімгільда", 1909, поеми</w:t>
      </w:r>
    </w:p>
    <w:p w:rsidR="00361F9A" w:rsidRDefault="005F5C25">
      <w:pPr>
        <w:pStyle w:val="101"/>
        <w:framePr w:w="3672" w:h="11130" w:hRule="exact" w:wrap="none" w:vAnchor="page" w:hAnchor="page" w:x="6109" w:y="2815"/>
        <w:numPr>
          <w:ilvl w:val="0"/>
          <w:numId w:val="311"/>
        </w:numPr>
        <w:shd w:val="clear" w:color="auto" w:fill="auto"/>
        <w:tabs>
          <w:tab w:val="left" w:pos="956"/>
        </w:tabs>
        <w:spacing w:before="0" w:line="178" w:lineRule="exact"/>
        <w:ind w:left="20" w:right="20"/>
        <w:jc w:val="both"/>
      </w:pPr>
      <w:r>
        <w:rPr>
          <w:rStyle w:val="1075pt0pt8"/>
        </w:rPr>
        <w:t>Йордана</w:t>
      </w:r>
      <w:r>
        <w:rPr>
          <w:rStyle w:val="1075pt0pt8"/>
        </w:rPr>
        <w:tab/>
        <w:t>“Сага про Зігфріда", “Повернення ґільдебрандта”, 1867 — 1874). На сканд. міфол. матеріалі заснована оперова тетралогія Р.Вагнера “Перстеньнібелунга</w:t>
      </w:r>
      <w:r>
        <w:rPr>
          <w:rStyle w:val="1075pt0pt8"/>
        </w:rPr>
        <w:t xml:space="preserve">” (“ЗолотоРейну”, “Валькірія”, “Зігфрід”, “Загибель богів”), мотиви сканд. старовини зустрічаються в опері М.Римського- Корсакова "Садко” (арія варязького гостя). Єдність сканд. культури добре простежується крізь призму літ-знавч. методу </w:t>
      </w:r>
      <w:r>
        <w:rPr>
          <w:rStyle w:val="1075pt0pt8"/>
          <w:lang w:val="ru-RU"/>
        </w:rPr>
        <w:t>культ.</w:t>
      </w:r>
      <w:r>
        <w:rPr>
          <w:rStyle w:val="1075pt0pt8"/>
          <w:lang w:val="pl-PL"/>
        </w:rPr>
        <w:t xml:space="preserve">-icr. </w:t>
      </w:r>
      <w:r>
        <w:rPr>
          <w:rStyle w:val="1075pt0pt8"/>
        </w:rPr>
        <w:t>школи,</w:t>
      </w:r>
      <w:r>
        <w:rPr>
          <w:rStyle w:val="1075pt0pt8"/>
        </w:rPr>
        <w:t xml:space="preserve"> зокрема через особливості сусп. психології, сформульованої І.Теном в його відомій тріаді — “раса”, “середовище”, “момент”, якою значною мірою керувався і видатний дан. літ-знавець Г.Брандес. Картини суворої пн. природи зі строгими пейзажами, в яких перева</w:t>
      </w:r>
      <w:r>
        <w:rPr>
          <w:rStyle w:val="1075pt0pt8"/>
        </w:rPr>
        <w:t>жають світло-сірі тони, стримані, небагаті на зовн. вияви емоцій “інтровертовані” характери, превалювання в тв. мист-ва етич. проблематики, де не без впливу міфол. традиції і пізніших філос.-рел. вчень (Е.</w:t>
      </w:r>
      <w:r>
        <w:rPr>
          <w:rStyle w:val="1075pt0pt8"/>
          <w:lang w:val="ru-RU"/>
        </w:rPr>
        <w:t xml:space="preserve">Сведенборг, </w:t>
      </w:r>
      <w:r>
        <w:rPr>
          <w:rStyle w:val="1075pt0pt8"/>
        </w:rPr>
        <w:t>Н.Грундвіг, С.К’єркеґор) на перший план</w:t>
      </w:r>
      <w:r>
        <w:rPr>
          <w:rStyle w:val="1075pt0pt8"/>
        </w:rPr>
        <w:t xml:space="preserve"> висувається особисте, автономне “я" людини з її психол. глибинами й моральними дилемами, раціоналістичними аксіомами й містичними прозріннями, органічний зв’язок з нац. фольклором та історією, відгомони “норманнської вольниці” вікінгів, тяжіння в худож. п</w:t>
      </w:r>
      <w:r>
        <w:rPr>
          <w:rStyle w:val="1075pt0pt8"/>
        </w:rPr>
        <w:t xml:space="preserve">рактиці до елементів легенди, притчі, казки, саги і водночас тверезий </w:t>
      </w:r>
      <w:r>
        <w:rPr>
          <w:rStyle w:val="108pt0pt9"/>
        </w:rPr>
        <w:t xml:space="preserve">реалізм </w:t>
      </w:r>
      <w:r>
        <w:rPr>
          <w:rStyle w:val="1075pt0pt8"/>
        </w:rPr>
        <w:t>у оцінці явиш об’єктивного світу</w:t>
      </w:r>
    </w:p>
    <w:p w:rsidR="00361F9A" w:rsidRDefault="005F5C25">
      <w:pPr>
        <w:pStyle w:val="101"/>
        <w:framePr w:w="3672" w:h="11130" w:hRule="exact" w:wrap="none" w:vAnchor="page" w:hAnchor="page" w:x="6109" w:y="2815"/>
        <w:numPr>
          <w:ilvl w:val="0"/>
          <w:numId w:val="306"/>
        </w:numPr>
        <w:shd w:val="clear" w:color="auto" w:fill="auto"/>
        <w:tabs>
          <w:tab w:val="left" w:pos="956"/>
          <w:tab w:val="left" w:pos="274"/>
        </w:tabs>
        <w:spacing w:before="0" w:line="178" w:lineRule="exact"/>
        <w:ind w:left="20" w:right="20"/>
        <w:jc w:val="both"/>
      </w:pPr>
      <w:r>
        <w:rPr>
          <w:rStyle w:val="1075pt0pt8"/>
        </w:rPr>
        <w:t>це лише деякі з рис, шо притаманні сканд. культурі, які, окрім численних проявів генетичної спорідненості, дають право говорити про С.к.з. як про</w:t>
      </w:r>
      <w:r>
        <w:rPr>
          <w:rStyle w:val="1075pt0pt8"/>
        </w:rPr>
        <w:t xml:space="preserve"> усталений естет, феномен. Уже на ранніх стадіях сканд. історії, добу вікінгів (VIII — XI ст ), яких на Русі називали варягами, єдність цієї культури втілювалася у розсіяних у Скандинавії і на островах Пн. Атлантики стелах з рунами і рельєфними орнаментами</w:t>
      </w:r>
      <w:r>
        <w:rPr>
          <w:rStyle w:val="1075pt0pt8"/>
        </w:rPr>
        <w:t xml:space="preserve"> в “тваринному стилі” (складні зооморфні мотиви, стилізовані зображення звірів, птахів, змій, шо губляться в густому плетінні геометричних узорів). Характерні особливості давн-сканд. музики полягали в діатонічному складі мелодій, архаїчних ладах, непарній </w:t>
      </w:r>
      <w:r>
        <w:rPr>
          <w:rStyle w:val="1075pt0pt8"/>
        </w:rPr>
        <w:t>тактовій побудові, вільній, неврегульованій метриці. Традиції еддичної і скальдичної поезії протягом століть живили своїми соками сканд. культуру, особливо плідними вони виявилися в епоху романтизму. Сюжетні моделі ісландських саг і сьогодні визначають соб</w:t>
      </w:r>
      <w:r>
        <w:rPr>
          <w:rStyle w:val="1075pt0pt8"/>
        </w:rPr>
        <w:t>ою структуру багатьох сканд. поем, романів і драм (“Сага про Фолькунґів" А.Стріндберга, “Сага про Йєсту Берлінга” СЛагерльоф, “Сага про святих”</w:t>
      </w:r>
    </w:p>
    <w:p w:rsidR="00361F9A" w:rsidRDefault="005F5C25">
      <w:pPr>
        <w:pStyle w:val="101"/>
        <w:framePr w:w="3672" w:h="11130" w:hRule="exact" w:wrap="none" w:vAnchor="page" w:hAnchor="page" w:x="6109" w:y="2815"/>
        <w:numPr>
          <w:ilvl w:val="0"/>
          <w:numId w:val="311"/>
        </w:numPr>
        <w:shd w:val="clear" w:color="auto" w:fill="auto"/>
        <w:tabs>
          <w:tab w:val="left" w:pos="735"/>
        </w:tabs>
        <w:spacing w:before="0" w:line="178" w:lineRule="exact"/>
        <w:ind w:left="20" w:right="20"/>
        <w:jc w:val="both"/>
      </w:pPr>
      <w:r>
        <w:rPr>
          <w:rStyle w:val="1075pt0pt8"/>
        </w:rPr>
        <w:t>Унсет,</w:t>
      </w:r>
      <w:r>
        <w:rPr>
          <w:rStyle w:val="1075pt0pt8"/>
        </w:rPr>
        <w:tab/>
        <w:t xml:space="preserve">“Сага про героїв" Г.К.Лакснеса), або й дають творчі імпульси письменникам ін. регіонів (так, анґл. </w:t>
      </w:r>
      <w:r>
        <w:rPr>
          <w:rStyle w:val="1075pt0pt8"/>
        </w:rPr>
        <w:t>романіст Д.ґолсворсі назвав свою</w:t>
      </w:r>
    </w:p>
    <w:p w:rsidR="00361F9A" w:rsidRDefault="005F5C25">
      <w:pPr>
        <w:pStyle w:val="a5"/>
        <w:framePr w:wrap="none" w:vAnchor="page" w:hAnchor="page" w:x="5807" w:y="14146"/>
        <w:shd w:val="clear" w:color="auto" w:fill="auto"/>
        <w:spacing w:line="140" w:lineRule="exact"/>
        <w:ind w:left="20"/>
      </w:pPr>
      <w:r>
        <w:rPr>
          <w:rStyle w:val="7pt0pt6"/>
        </w:rPr>
        <w:t>529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83"/>
        <w:framePr w:wrap="none" w:vAnchor="page" w:hAnchor="page" w:x="2139" w:y="2365"/>
        <w:shd w:val="clear" w:color="auto" w:fill="auto"/>
        <w:spacing w:line="170" w:lineRule="exact"/>
        <w:ind w:left="20"/>
      </w:pPr>
      <w:r>
        <w:rPr>
          <w:rStyle w:val="8Batang85pt0pt"/>
        </w:rPr>
        <w:t>слово</w:t>
      </w:r>
    </w:p>
    <w:p w:rsidR="00361F9A" w:rsidRDefault="005F5C25">
      <w:pPr>
        <w:pStyle w:val="101"/>
        <w:framePr w:w="3696" w:h="11135" w:hRule="exact" w:wrap="none" w:vAnchor="page" w:hAnchor="page" w:x="2125" w:y="2679"/>
        <w:shd w:val="clear" w:color="auto" w:fill="auto"/>
        <w:spacing w:before="0" w:line="178" w:lineRule="exact"/>
        <w:ind w:left="20" w:right="20"/>
        <w:jc w:val="both"/>
      </w:pPr>
      <w:r>
        <w:rPr>
          <w:rStyle w:val="1075pt0pt8"/>
        </w:rPr>
        <w:t>багатотомову історію однієї родини “Сагою про Форсайтів”). У скарбницю світової культури давно увійшли імена письменників Л.ґольберга,</w:t>
      </w:r>
    </w:p>
    <w:p w:rsidR="00361F9A" w:rsidRDefault="005F5C25">
      <w:pPr>
        <w:pStyle w:val="101"/>
        <w:framePr w:w="3696" w:h="11135" w:hRule="exact" w:wrap="none" w:vAnchor="page" w:hAnchor="page" w:x="2125" w:y="2679"/>
        <w:numPr>
          <w:ilvl w:val="0"/>
          <w:numId w:val="312"/>
        </w:numPr>
        <w:shd w:val="clear" w:color="auto" w:fill="auto"/>
        <w:tabs>
          <w:tab w:val="left" w:pos="1412"/>
        </w:tabs>
        <w:spacing w:before="0" w:line="178" w:lineRule="exact"/>
        <w:ind w:left="20" w:right="20"/>
        <w:jc w:val="both"/>
      </w:pPr>
      <w:r>
        <w:rPr>
          <w:rStyle w:val="1075pt0pt8"/>
        </w:rPr>
        <w:t>Г.Еленшлеґера,</w:t>
      </w:r>
      <w:r>
        <w:rPr>
          <w:rStyle w:val="1075pt0pt8"/>
        </w:rPr>
        <w:tab/>
        <w:t>Г.Х.</w:t>
      </w:r>
      <w:r>
        <w:rPr>
          <w:rStyle w:val="1075pt0pt8"/>
          <w:lang w:val="ru-RU"/>
        </w:rPr>
        <w:t xml:space="preserve">Андерсена, </w:t>
      </w:r>
      <w:r>
        <w:rPr>
          <w:rStyle w:val="1075pt0pt8"/>
        </w:rPr>
        <w:t>Е.П.Якобсена, Г.Банга, М.А</w:t>
      </w:r>
      <w:r>
        <w:rPr>
          <w:rStyle w:val="1075pt0pt8"/>
        </w:rPr>
        <w:t>ндерсена-Нексе, В.Гейнессена, Х.Шерфіга (Ланія), Г.Ібсена, Б.Б’єрнсона, К.Гамсуна, С.Унсет, Ю.Боргена, Г./іарсена (Норвегія), А.Стріндберга, С.Лагерльоф, Я.Сьодерберга, П.Лагерквіста, Н.Лундквіста, С.Лідман, Е.Юнсона, Л.Юлленстена, А.Ліндфен (Швеція), Г.К.</w:t>
      </w:r>
      <w:r>
        <w:rPr>
          <w:rStyle w:val="1075pt0pt8"/>
        </w:rPr>
        <w:t>Лакснеса, О.Й.Сітурдсона (Ісландія). Незаперечний вплив швед, теософа і містика Е.</w:t>
      </w:r>
      <w:r>
        <w:rPr>
          <w:rStyle w:val="1075pt0pt8"/>
          <w:lang w:val="ru-RU"/>
        </w:rPr>
        <w:t xml:space="preserve">Сведенборга </w:t>
      </w:r>
      <w:r>
        <w:rPr>
          <w:rStyle w:val="1075pt0pt8"/>
        </w:rPr>
        <w:t xml:space="preserve">на нім. романтиків, на </w:t>
      </w:r>
      <w:r>
        <w:rPr>
          <w:rStyle w:val="1075pt0pt8"/>
          <w:lang w:val="ru-RU"/>
        </w:rPr>
        <w:t xml:space="preserve">англ. </w:t>
      </w:r>
      <w:r>
        <w:rPr>
          <w:rStyle w:val="1075pt0pt8"/>
        </w:rPr>
        <w:t>поетів</w:t>
      </w:r>
    </w:p>
    <w:p w:rsidR="00361F9A" w:rsidRDefault="005F5C25">
      <w:pPr>
        <w:pStyle w:val="101"/>
        <w:framePr w:w="3696" w:h="11135" w:hRule="exact" w:wrap="none" w:vAnchor="page" w:hAnchor="page" w:x="2125" w:y="2679"/>
        <w:numPr>
          <w:ilvl w:val="0"/>
          <w:numId w:val="312"/>
        </w:numPr>
        <w:shd w:val="clear" w:color="auto" w:fill="auto"/>
        <w:tabs>
          <w:tab w:val="left" w:pos="937"/>
        </w:tabs>
        <w:spacing w:before="0" w:line="178" w:lineRule="exact"/>
        <w:ind w:left="20" w:right="20"/>
        <w:jc w:val="both"/>
      </w:pPr>
      <w:r>
        <w:rPr>
          <w:rStyle w:val="1075pt0pt8"/>
          <w:lang w:val="ru-RU"/>
        </w:rPr>
        <w:t>Блейка</w:t>
      </w:r>
      <w:r>
        <w:rPr>
          <w:rStyle w:val="1075pt0pt8"/>
          <w:lang w:val="ru-RU"/>
        </w:rPr>
        <w:tab/>
      </w:r>
      <w:r>
        <w:rPr>
          <w:rStyle w:val="1075pt0pt8"/>
        </w:rPr>
        <w:t xml:space="preserve">і С.Кольріджа, на американця Р.У.Емерсона. Попередником суч. філософії та л- ри екзистенціалізму став видатний лан. </w:t>
      </w:r>
      <w:r>
        <w:rPr>
          <w:rStyle w:val="1075pt0pt8"/>
        </w:rPr>
        <w:t>філософ</w:t>
      </w:r>
    </w:p>
    <w:p w:rsidR="00361F9A" w:rsidRDefault="005F5C25">
      <w:pPr>
        <w:pStyle w:val="101"/>
        <w:framePr w:w="3696" w:h="11135" w:hRule="exact" w:wrap="none" w:vAnchor="page" w:hAnchor="page" w:x="2125" w:y="2679"/>
        <w:numPr>
          <w:ilvl w:val="0"/>
          <w:numId w:val="312"/>
        </w:numPr>
        <w:shd w:val="clear" w:color="auto" w:fill="auto"/>
        <w:tabs>
          <w:tab w:val="left" w:pos="990"/>
        </w:tabs>
        <w:spacing w:before="0" w:line="178" w:lineRule="exact"/>
        <w:ind w:left="20" w:right="20"/>
        <w:jc w:val="both"/>
      </w:pPr>
      <w:r>
        <w:rPr>
          <w:rStyle w:val="1075pt0pt8"/>
        </w:rPr>
        <w:t>К’єркеґор.</w:t>
      </w:r>
      <w:r>
        <w:rPr>
          <w:rStyle w:val="1075pt0pt8"/>
        </w:rPr>
        <w:tab/>
        <w:t xml:space="preserve">Долю жанру літ. казки великою мірою визначив </w:t>
      </w:r>
      <w:r>
        <w:rPr>
          <w:rStyle w:val="1075pt0pt8"/>
          <w:lang w:val="ru-RU"/>
        </w:rPr>
        <w:t xml:space="preserve">вел. дан. </w:t>
      </w:r>
      <w:r>
        <w:rPr>
          <w:rStyle w:val="1075pt0pt8"/>
        </w:rPr>
        <w:t xml:space="preserve">казкар </w:t>
      </w:r>
      <w:r>
        <w:rPr>
          <w:rStyle w:val="1075pt0pt8"/>
          <w:lang w:val="ru-RU"/>
        </w:rPr>
        <w:t xml:space="preserve">Андерсен. </w:t>
      </w:r>
      <w:r>
        <w:rPr>
          <w:rStyle w:val="1075pt0pt8"/>
        </w:rPr>
        <w:t>П’єси норв. Ібсена йлугь сьогодні на кону найбільших театрів світу, осбливою популяністю вони користуються в Росії, Україні та ін. сх.-європ. країнах. Без театру Ібс</w:t>
      </w:r>
      <w:r>
        <w:rPr>
          <w:rStyle w:val="1075pt0pt8"/>
        </w:rPr>
        <w:t xml:space="preserve">ена важко уявити творчість таких видатних драматургів XX </w:t>
      </w:r>
      <w:r>
        <w:rPr>
          <w:rStyle w:val="1075pt0pt8"/>
          <w:lang w:val="ru-RU"/>
        </w:rPr>
        <w:t xml:space="preserve">ст., </w:t>
      </w:r>
      <w:r>
        <w:rPr>
          <w:rStyle w:val="1075pt0pt8"/>
        </w:rPr>
        <w:t xml:space="preserve">як Б.Шоу або </w:t>
      </w:r>
      <w:r>
        <w:rPr>
          <w:rStyle w:val="1075pt0pt8"/>
          <w:lang w:val="ru-RU"/>
        </w:rPr>
        <w:t xml:space="preserve">Г.Гауптман. </w:t>
      </w:r>
      <w:r>
        <w:rPr>
          <w:rStyle w:val="1075pt0pt8"/>
        </w:rPr>
        <w:t>Величезний вплив на розвиток худож. мислення, особливо театр., справив також швед, письменник</w:t>
      </w:r>
    </w:p>
    <w:p w:rsidR="00361F9A" w:rsidRDefault="005F5C25">
      <w:pPr>
        <w:pStyle w:val="101"/>
        <w:framePr w:w="3696" w:h="11135" w:hRule="exact" w:wrap="none" w:vAnchor="page" w:hAnchor="page" w:x="2125" w:y="2679"/>
        <w:shd w:val="clear" w:color="auto" w:fill="auto"/>
        <w:tabs>
          <w:tab w:val="left" w:pos="990"/>
          <w:tab w:val="left" w:pos="1148"/>
        </w:tabs>
        <w:spacing w:before="0" w:line="178" w:lineRule="exact"/>
        <w:ind w:left="20" w:right="20"/>
        <w:jc w:val="both"/>
      </w:pPr>
      <w:r>
        <w:rPr>
          <w:rStyle w:val="1075pt0pt8"/>
        </w:rPr>
        <w:t>А.Стріндберґ, якому багато чим завдячує .драма М.Метерлінка й Л .Піранделло</w:t>
      </w:r>
      <w:r>
        <w:rPr>
          <w:rStyle w:val="1075pt0pt8"/>
        </w:rPr>
        <w:t>, естетика Ю.О'Ніла, Ж.Ануя, Ж.П.Сартра, П.Ф.Лагерквіста, кіномист- во І.</w:t>
      </w:r>
      <w:r>
        <w:rPr>
          <w:rStyle w:val="1075pt0pt8"/>
          <w:lang w:val="ru-RU"/>
        </w:rPr>
        <w:t xml:space="preserve">Бергмана </w:t>
      </w:r>
      <w:r>
        <w:rPr>
          <w:rStyle w:val="1075pt0pt8"/>
        </w:rPr>
        <w:t>тошо. Широко знані в світі імена дан. скульптора Б.</w:t>
      </w:r>
      <w:r>
        <w:rPr>
          <w:rStyle w:val="1075pt0pt8"/>
          <w:lang w:val="ru-RU"/>
        </w:rPr>
        <w:t xml:space="preserve">Торвальдсена </w:t>
      </w:r>
      <w:r>
        <w:rPr>
          <w:rStyle w:val="1075pt0pt8"/>
        </w:rPr>
        <w:t>і карикатуриста Х.Бідструпа, норв. композитора Е.Гріга, художника Е.Мунка, відомих мандрівників Ф.Нансена і Т.</w:t>
      </w:r>
      <w:r>
        <w:rPr>
          <w:rStyle w:val="1075pt0pt8"/>
        </w:rPr>
        <w:t xml:space="preserve">Гейердала, швед, вчених К.Ліннея і </w:t>
      </w:r>
      <w:r>
        <w:rPr>
          <w:rStyle w:val="1075pt0pt8"/>
          <w:lang w:val="ru-RU"/>
        </w:rPr>
        <w:t xml:space="preserve">А.Нобеля </w:t>
      </w:r>
      <w:r>
        <w:rPr>
          <w:rStyle w:val="1075pt0pt8"/>
        </w:rPr>
        <w:t>тошо.</w:t>
      </w:r>
    </w:p>
    <w:p w:rsidR="00361F9A" w:rsidRDefault="005F5C25">
      <w:pPr>
        <w:pStyle w:val="101"/>
        <w:framePr w:w="3696" w:h="11135" w:hRule="exact" w:wrap="none" w:vAnchor="page" w:hAnchor="page" w:x="2125" w:y="2679"/>
        <w:shd w:val="clear" w:color="auto" w:fill="auto"/>
        <w:spacing w:before="0" w:line="178" w:lineRule="exact"/>
        <w:ind w:left="20" w:right="20" w:firstLine="280"/>
        <w:jc w:val="both"/>
      </w:pPr>
      <w:r>
        <w:rPr>
          <w:rStyle w:val="1075pt0pt8"/>
        </w:rPr>
        <w:t xml:space="preserve">До С.к.з., передусім територіально, але певною мірою й іст., належить і культура Фінляндії, яка має чимало точок дотику зі сканд. культурою, хоча фін. мова відноситься до прибалтійсько-фін. Групи </w:t>
      </w:r>
      <w:r>
        <w:rPr>
          <w:rStyle w:val="1075pt0ptb"/>
        </w:rPr>
        <w:t>(Балтійськ</w:t>
      </w:r>
      <w:r>
        <w:rPr>
          <w:rStyle w:val="1075pt0ptb"/>
        </w:rPr>
        <w:t>а культурна зона)</w:t>
      </w:r>
      <w:r>
        <w:rPr>
          <w:rStyle w:val="108pt0pt7"/>
        </w:rPr>
        <w:t xml:space="preserve"> </w:t>
      </w:r>
      <w:r>
        <w:rPr>
          <w:rStyle w:val="1075pt0pt8"/>
        </w:rPr>
        <w:t>фінно-угор. сім'ї мов. Тривалий час (до звільнення Фінляндії від швед, гегемонії 1809) у Фінляндії насаджувалась швед, мова, тільки 1863 фін. мова дістала формально рівні права зі швед., яка й досі вважається однією з двох офіційних мов Ф</w:t>
      </w:r>
      <w:r>
        <w:rPr>
          <w:rStyle w:val="1075pt0pt8"/>
        </w:rPr>
        <w:t>інляндської Республіки. Тому значна частина фін. л-ри творилася і продовжує творитися швед, мовою (Ц.Топеліус, Й.Ю.Векселль, Е.Сьодергран, Е.Діктуніус та ін.) і демонструє чимало спільних рис з культурою Швеції. Паралельно розвивається і фін. л-ра, яка бер</w:t>
      </w:r>
      <w:r>
        <w:rPr>
          <w:rStyle w:val="1075pt0pt8"/>
        </w:rPr>
        <w:t xml:space="preserve">е початок від глибоких фольклор, джерел (руни, нар. епос </w:t>
      </w:r>
      <w:r>
        <w:rPr>
          <w:rStyle w:val="1075pt0pt8"/>
          <w:lang w:val="ru-RU"/>
        </w:rPr>
        <w:t xml:space="preserve">“Калевала”) </w:t>
      </w:r>
      <w:r>
        <w:rPr>
          <w:rStyle w:val="1075pt0pt8"/>
        </w:rPr>
        <w:t>і протягом ХІХ-ХХ ст. висунула ряд письменників європ. масштабу (Й.Л.Рунеберг, А.Ківі, Мінна Кант,</w:t>
      </w:r>
    </w:p>
    <w:p w:rsidR="00361F9A" w:rsidRDefault="005F5C25">
      <w:pPr>
        <w:pStyle w:val="101"/>
        <w:framePr w:w="3696" w:h="11135" w:hRule="exact" w:wrap="none" w:vAnchor="page" w:hAnchor="page" w:x="2125" w:y="2679"/>
        <w:shd w:val="clear" w:color="auto" w:fill="auto"/>
        <w:tabs>
          <w:tab w:val="left" w:pos="1263"/>
        </w:tabs>
        <w:spacing w:before="0" w:line="178" w:lineRule="exact"/>
        <w:ind w:left="20" w:right="20"/>
        <w:jc w:val="both"/>
      </w:pPr>
      <w:r>
        <w:rPr>
          <w:rStyle w:val="1075pt0pt8"/>
        </w:rPr>
        <w:t>А.Ярнефельт, К.Лейно, М.Лассіла, К.Вала, Х.Вуолійокі, М.Ларні та ін.)</w:t>
      </w:r>
    </w:p>
    <w:p w:rsidR="00361F9A" w:rsidRDefault="005F5C25">
      <w:pPr>
        <w:pStyle w:val="101"/>
        <w:framePr w:w="3696" w:h="11135" w:hRule="exact" w:wrap="none" w:vAnchor="page" w:hAnchor="page" w:x="2125" w:y="2679"/>
        <w:shd w:val="clear" w:color="auto" w:fill="auto"/>
        <w:spacing w:before="0" w:line="178" w:lineRule="exact"/>
        <w:ind w:left="20" w:right="20" w:firstLine="280"/>
        <w:jc w:val="both"/>
      </w:pPr>
      <w:r>
        <w:rPr>
          <w:rStyle w:val="1075pt0pt8"/>
        </w:rPr>
        <w:t xml:space="preserve">Вже за часів Київської Русі існували політ., економічні та культ, зв'язки сх. слов’ян зі скандинавами. В “Колі земному” Сноррі </w:t>
      </w:r>
      <w:r>
        <w:rPr>
          <w:rStyle w:val="1075pt0pt8"/>
          <w:lang w:val="ru-RU"/>
        </w:rPr>
        <w:t xml:space="preserve">Стурлусона </w:t>
      </w:r>
      <w:r>
        <w:rPr>
          <w:rStyle w:val="1075pt0pt8"/>
        </w:rPr>
        <w:t>згадується про перебування чотирьох норв. конунгів у Києві, при дворі князів Володимира і Ярослава. Про контакти норве</w:t>
      </w:r>
      <w:r>
        <w:rPr>
          <w:rStyle w:val="1075pt0pt8"/>
        </w:rPr>
        <w:t>жців з київськими князями оповідають ісландські саги</w:t>
      </w:r>
    </w:p>
    <w:p w:rsidR="00361F9A" w:rsidRDefault="005F5C25">
      <w:pPr>
        <w:pStyle w:val="101"/>
        <w:framePr w:w="3912" w:h="11557" w:hRule="exact" w:wrap="none" w:vAnchor="page" w:hAnchor="page" w:x="5874" w:y="2684"/>
        <w:shd w:val="clear" w:color="auto" w:fill="auto"/>
        <w:spacing w:before="0" w:line="178" w:lineRule="exact"/>
        <w:ind w:left="280" w:right="40"/>
        <w:jc w:val="both"/>
      </w:pPr>
      <w:r>
        <w:rPr>
          <w:rStyle w:val="1075pt0pt8"/>
        </w:rPr>
        <w:t xml:space="preserve">(“Сага про Ейдмунда”, “Сага про Тідрека” тощо). Згідно з літописною </w:t>
      </w:r>
      <w:r>
        <w:rPr>
          <w:rStyle w:val="1075pt0ptb"/>
        </w:rPr>
        <w:t>легендою</w:t>
      </w:r>
      <w:r>
        <w:rPr>
          <w:rStyle w:val="108pt0pt7"/>
        </w:rPr>
        <w:t xml:space="preserve"> </w:t>
      </w:r>
      <w:r>
        <w:rPr>
          <w:rStyle w:val="1075pt0pt8"/>
        </w:rPr>
        <w:t xml:space="preserve">варязький полководець </w:t>
      </w:r>
      <w:r>
        <w:rPr>
          <w:rStyle w:val="1075pt0pt8"/>
          <w:lang w:val="ru-RU"/>
        </w:rPr>
        <w:t xml:space="preserve">Рюрик </w:t>
      </w:r>
      <w:r>
        <w:rPr>
          <w:rStyle w:val="1075pt0pt8"/>
        </w:rPr>
        <w:t xml:space="preserve">був запрошений ільменськими слов’янами разом зі своїми братами Сінеусом і </w:t>
      </w:r>
      <w:r>
        <w:rPr>
          <w:rStyle w:val="1075pt0pt8"/>
          <w:lang w:val="ru-RU"/>
        </w:rPr>
        <w:t xml:space="preserve">Трувором </w:t>
      </w:r>
      <w:r>
        <w:rPr>
          <w:rStyle w:val="1075pt0pt8"/>
        </w:rPr>
        <w:t>княжити у Новго</w:t>
      </w:r>
      <w:r>
        <w:rPr>
          <w:rStyle w:val="1075pt0pt8"/>
        </w:rPr>
        <w:t xml:space="preserve">род і став засновником династії Рюриковичів. “Із варяг у греки” по слов’ян, землях пролягав шлях христ. місіонера Андрія </w:t>
      </w:r>
      <w:r>
        <w:rPr>
          <w:rStyle w:val="1075pt0pt8"/>
          <w:lang w:val="ru-RU"/>
        </w:rPr>
        <w:t xml:space="preserve">Первозванного. </w:t>
      </w:r>
      <w:r>
        <w:rPr>
          <w:rStyle w:val="1075pt0pt8"/>
        </w:rPr>
        <w:t>Спільні риси можна помітити в героїчних піснях “Старшої Едди’’ і рос. билинах, укр. думах. Сканд. мотиви лежать у основі</w:t>
      </w:r>
      <w:r>
        <w:rPr>
          <w:rStyle w:val="1075pt0pt8"/>
        </w:rPr>
        <w:t xml:space="preserve"> деяких віршів К.Бальмонта (“Ісландія”), М.ґумільова (“На мотиви Гріга", “Швеція”, “Норвезькі гори” та ін.), балад </w:t>
      </w:r>
      <w:r>
        <w:rPr>
          <w:rStyle w:val="1075pt0pt8"/>
          <w:lang w:val="ru-RU"/>
        </w:rPr>
        <w:t xml:space="preserve">О.К.Толстого </w:t>
      </w:r>
      <w:r>
        <w:rPr>
          <w:rStyle w:val="1075pt0pt8"/>
        </w:rPr>
        <w:t xml:space="preserve">(“Пісня про Гаральда і </w:t>
      </w:r>
      <w:r>
        <w:rPr>
          <w:rStyle w:val="1075pt0pt8"/>
          <w:lang w:val="ru-RU"/>
        </w:rPr>
        <w:t xml:space="preserve">Ярославну”), </w:t>
      </w:r>
      <w:r>
        <w:rPr>
          <w:rStyle w:val="1075pt0pt8"/>
        </w:rPr>
        <w:t xml:space="preserve">численних </w:t>
      </w:r>
      <w:r>
        <w:rPr>
          <w:rStyle w:val="108pt0pt7"/>
        </w:rPr>
        <w:t xml:space="preserve">переклад </w:t>
      </w:r>
      <w:r>
        <w:rPr>
          <w:rStyle w:val="1075pt0ptb"/>
        </w:rPr>
        <w:t>ів</w:t>
      </w:r>
      <w:r>
        <w:rPr>
          <w:rStyle w:val="108pt0pt7"/>
        </w:rPr>
        <w:t xml:space="preserve"> </w:t>
      </w:r>
      <w:r>
        <w:rPr>
          <w:rStyle w:val="1075pt0pt8"/>
        </w:rPr>
        <w:t xml:space="preserve">та </w:t>
      </w:r>
      <w:r>
        <w:rPr>
          <w:rStyle w:val="1075pt0ptb"/>
        </w:rPr>
        <w:t>переспівів</w:t>
      </w:r>
      <w:r>
        <w:rPr>
          <w:rStyle w:val="108pt0pt7"/>
        </w:rPr>
        <w:t xml:space="preserve"> </w:t>
      </w:r>
      <w:r>
        <w:rPr>
          <w:rStyle w:val="1075pt0pt8"/>
        </w:rPr>
        <w:t>сканд. балад, пісень і саг І.Франка, поезій Ю.Клена (“Ві</w:t>
      </w:r>
      <w:r>
        <w:rPr>
          <w:rStyle w:val="1075pt0pt8"/>
        </w:rPr>
        <w:t xml:space="preserve">кінги”), Є.Маланюка </w:t>
      </w:r>
      <w:r>
        <w:rPr>
          <w:rStyle w:val="1075pt0ptb"/>
        </w:rPr>
        <w:t xml:space="preserve">(цикл </w:t>
      </w:r>
      <w:r>
        <w:rPr>
          <w:rStyle w:val="1075pt0pt8"/>
        </w:rPr>
        <w:t>“Варяги”, “Варязька весна”, “Сага", “Балтійська сюїта”) тошо.</w:t>
      </w:r>
    </w:p>
    <w:p w:rsidR="00361F9A" w:rsidRDefault="005F5C25">
      <w:pPr>
        <w:pStyle w:val="101"/>
        <w:framePr w:w="3912" w:h="11557" w:hRule="exact" w:wrap="none" w:vAnchor="page" w:hAnchor="page" w:x="5874" w:y="2684"/>
        <w:shd w:val="clear" w:color="auto" w:fill="auto"/>
        <w:spacing w:before="0" w:line="178" w:lineRule="exact"/>
        <w:ind w:left="280" w:right="40" w:firstLine="280"/>
        <w:jc w:val="both"/>
      </w:pPr>
      <w:r>
        <w:rPr>
          <w:rStyle w:val="1075pt0pt8"/>
        </w:rPr>
        <w:t xml:space="preserve">С.к.з. активно займались О.Ридзевська (“Древняя Русь </w:t>
      </w:r>
      <w:r>
        <w:rPr>
          <w:rStyle w:val="1075pt0pt8"/>
          <w:lang w:val="ru-RU"/>
        </w:rPr>
        <w:t xml:space="preserve">и Скандинавия </w:t>
      </w:r>
      <w:r>
        <w:rPr>
          <w:rStyle w:val="1075pt0pt8"/>
        </w:rPr>
        <w:t xml:space="preserve">в IX — XIV вв”, </w:t>
      </w:r>
      <w:r>
        <w:rPr>
          <w:rStyle w:val="1075pt0pt8"/>
          <w:lang w:val="ru-RU"/>
        </w:rPr>
        <w:t xml:space="preserve">М., </w:t>
      </w:r>
      <w:r>
        <w:rPr>
          <w:rStyle w:val="1075pt0pt8"/>
        </w:rPr>
        <w:t xml:space="preserve">1978), М.Стеблін-Каменський (“Культура </w:t>
      </w:r>
      <w:r>
        <w:rPr>
          <w:rStyle w:val="1075pt0pt8"/>
          <w:lang w:val="ru-RU"/>
        </w:rPr>
        <w:t xml:space="preserve">Исландии", М., </w:t>
      </w:r>
      <w:r>
        <w:rPr>
          <w:rStyle w:val="1075pt0pt8"/>
        </w:rPr>
        <w:t xml:space="preserve">1967; </w:t>
      </w:r>
      <w:r>
        <w:rPr>
          <w:rStyle w:val="1075pt0pt8"/>
          <w:lang w:val="ru-RU"/>
        </w:rPr>
        <w:t xml:space="preserve">“Древнескандинавская </w:t>
      </w:r>
      <w:r>
        <w:rPr>
          <w:rStyle w:val="1075pt0pt8"/>
          <w:lang w:val="ru-RU"/>
        </w:rPr>
        <w:t xml:space="preserve">литература ”, М., 1979; “Мир саги. — Становление литературы”, М., 1984); </w:t>
      </w:r>
      <w:r>
        <w:rPr>
          <w:rStyle w:val="1075pt0pt8"/>
        </w:rPr>
        <w:t xml:space="preserve">В.Неустроєв </w:t>
      </w:r>
      <w:r>
        <w:rPr>
          <w:rStyle w:val="1075pt0pt8"/>
          <w:lang w:val="ru-RU"/>
        </w:rPr>
        <w:t xml:space="preserve">(“Литература скандинавских стран 1870 — 1970”, М., 1980) та </w:t>
      </w:r>
      <w:r>
        <w:rPr>
          <w:rStyle w:val="1075pt0pt8"/>
        </w:rPr>
        <w:t>ін.</w:t>
      </w:r>
    </w:p>
    <w:p w:rsidR="00361F9A" w:rsidRDefault="005F5C25">
      <w:pPr>
        <w:pStyle w:val="101"/>
        <w:framePr w:w="3912" w:h="11557" w:hRule="exact" w:wrap="none" w:vAnchor="page" w:hAnchor="page" w:x="5874" w:y="2684"/>
        <w:shd w:val="clear" w:color="auto" w:fill="auto"/>
        <w:spacing w:before="0" w:line="178" w:lineRule="exact"/>
        <w:ind w:left="280" w:right="40" w:firstLine="280"/>
        <w:jc w:val="both"/>
      </w:pPr>
      <w:r>
        <w:rPr>
          <w:rStyle w:val="1075pt0pt8"/>
          <w:lang w:val="ru-RU"/>
        </w:rPr>
        <w:t xml:space="preserve">В </w:t>
      </w:r>
      <w:r>
        <w:rPr>
          <w:rStyle w:val="1075pt0pt8"/>
        </w:rPr>
        <w:t xml:space="preserve">Україні </w:t>
      </w:r>
      <w:r>
        <w:rPr>
          <w:rStyle w:val="1075pt0pt8"/>
          <w:lang w:val="ru-RU"/>
        </w:rPr>
        <w:t xml:space="preserve">сканд. культуру </w:t>
      </w:r>
      <w:r>
        <w:rPr>
          <w:rStyle w:val="1075pt0pt8"/>
        </w:rPr>
        <w:t xml:space="preserve">популяризували </w:t>
      </w:r>
      <w:r>
        <w:rPr>
          <w:rStyle w:val="1075pt0pt8"/>
          <w:lang w:val="ru-RU"/>
        </w:rPr>
        <w:t xml:space="preserve">I.Франко (ст. </w:t>
      </w:r>
      <w:r>
        <w:rPr>
          <w:rStyle w:val="1075pt0pt8"/>
        </w:rPr>
        <w:t xml:space="preserve">“Юрій </w:t>
      </w:r>
      <w:r>
        <w:rPr>
          <w:rStyle w:val="1075pt0pt8"/>
          <w:lang w:val="ru-RU"/>
        </w:rPr>
        <w:t xml:space="preserve">Брандес”, 1899, до </w:t>
      </w:r>
      <w:r>
        <w:rPr>
          <w:rStyle w:val="1075pt0pt8"/>
        </w:rPr>
        <w:t xml:space="preserve">якої увійшов </w:t>
      </w:r>
      <w:r>
        <w:rPr>
          <w:rStyle w:val="1075pt0pt8"/>
          <w:lang w:val="ru-RU"/>
        </w:rPr>
        <w:t xml:space="preserve">короткий </w:t>
      </w:r>
      <w:r>
        <w:rPr>
          <w:rStyle w:val="1075pt0pt8"/>
        </w:rPr>
        <w:t>огляд</w:t>
      </w:r>
      <w:r>
        <w:rPr>
          <w:rStyle w:val="1075pt0pt8"/>
        </w:rPr>
        <w:t xml:space="preserve"> </w:t>
      </w:r>
      <w:r>
        <w:rPr>
          <w:rStyle w:val="1075pt0pt8"/>
          <w:lang w:val="ru-RU"/>
        </w:rPr>
        <w:t xml:space="preserve">дан. л-ри, “Смерть Олега </w:t>
      </w:r>
      <w:r>
        <w:rPr>
          <w:rStyle w:val="1075pt0pt8"/>
        </w:rPr>
        <w:t xml:space="preserve">і староісл. </w:t>
      </w:r>
      <w:r>
        <w:rPr>
          <w:rStyle w:val="1075pt0pt8"/>
          <w:lang w:val="ru-RU"/>
        </w:rPr>
        <w:t>сага про фатального коня”, 1912),</w:t>
      </w:r>
    </w:p>
    <w:p w:rsidR="00361F9A" w:rsidRDefault="005F5C25">
      <w:pPr>
        <w:pStyle w:val="101"/>
        <w:framePr w:w="3912" w:h="11557" w:hRule="exact" w:wrap="none" w:vAnchor="page" w:hAnchor="page" w:x="5874" w:y="2684"/>
        <w:shd w:val="clear" w:color="auto" w:fill="auto"/>
        <w:tabs>
          <w:tab w:val="left" w:pos="1552"/>
        </w:tabs>
        <w:spacing w:before="0" w:line="178" w:lineRule="exact"/>
        <w:ind w:left="280" w:right="40"/>
        <w:jc w:val="both"/>
      </w:pPr>
      <w:r>
        <w:rPr>
          <w:rStyle w:val="1075pt0pt8"/>
        </w:rPr>
        <w:t xml:space="preserve">І.Шаровольський (публікація давн-ісл. </w:t>
      </w:r>
      <w:r>
        <w:rPr>
          <w:rStyle w:val="1075pt0pt8"/>
          <w:lang w:val="ru-RU"/>
        </w:rPr>
        <w:t xml:space="preserve">тексту “Саги про Гервера </w:t>
      </w:r>
      <w:r>
        <w:rPr>
          <w:rStyle w:val="1075pt0pt8"/>
        </w:rPr>
        <w:t xml:space="preserve">і </w:t>
      </w:r>
      <w:r>
        <w:rPr>
          <w:rStyle w:val="1075pt0pt8"/>
          <w:lang w:val="ru-RU"/>
        </w:rPr>
        <w:t xml:space="preserve">конунга Гейдреке”, переклад </w:t>
      </w:r>
      <w:r>
        <w:rPr>
          <w:rStyle w:val="1075pt0pt8"/>
        </w:rPr>
        <w:t xml:space="preserve">і </w:t>
      </w:r>
      <w:r>
        <w:rPr>
          <w:rStyle w:val="1075pt0pt8"/>
          <w:lang w:val="ru-RU"/>
        </w:rPr>
        <w:t xml:space="preserve">наук, </w:t>
      </w:r>
      <w:r>
        <w:rPr>
          <w:rStyle w:val="1075pt0pt8"/>
        </w:rPr>
        <w:t xml:space="preserve">розвідка </w:t>
      </w:r>
      <w:r>
        <w:rPr>
          <w:rStyle w:val="1075pt0pt8"/>
          <w:lang w:val="ru-RU"/>
        </w:rPr>
        <w:t xml:space="preserve">на </w:t>
      </w:r>
      <w:r>
        <w:rPr>
          <w:rStyle w:val="1075pt0pt8"/>
        </w:rPr>
        <w:t xml:space="preserve">цю </w:t>
      </w:r>
      <w:r>
        <w:rPr>
          <w:rStyle w:val="1075pt0pt8"/>
          <w:lang w:val="ru-RU"/>
        </w:rPr>
        <w:t xml:space="preserve">тему, 1906), </w:t>
      </w:r>
      <w:r>
        <w:rPr>
          <w:rStyle w:val="1075pt0pt8"/>
        </w:rPr>
        <w:t xml:space="preserve">М.Євшан (есе </w:t>
      </w:r>
      <w:r>
        <w:rPr>
          <w:rStyle w:val="1075pt0pt8"/>
          <w:lang w:val="ru-RU"/>
        </w:rPr>
        <w:t xml:space="preserve">“Герман Банг, артист </w:t>
      </w:r>
      <w:r>
        <w:rPr>
          <w:rStyle w:val="1075pt0pt8"/>
        </w:rPr>
        <w:t>і чоловік. Психологіч</w:t>
      </w:r>
      <w:r>
        <w:rPr>
          <w:rStyle w:val="1075pt0pt8"/>
        </w:rPr>
        <w:t>на студія”, 1911) та ін. Твори сканд. письменників укр. мовою перекладали М.Старицький, П.Грабовський, Ю.Федькович, Олена Пчілка, Леся Українка,</w:t>
      </w:r>
    </w:p>
    <w:p w:rsidR="00361F9A" w:rsidRDefault="005F5C25">
      <w:pPr>
        <w:pStyle w:val="101"/>
        <w:framePr w:w="3912" w:h="11557" w:hRule="exact" w:wrap="none" w:vAnchor="page" w:hAnchor="page" w:x="5874" w:y="2684"/>
        <w:shd w:val="clear" w:color="auto" w:fill="auto"/>
        <w:tabs>
          <w:tab w:val="left" w:pos="1475"/>
        </w:tabs>
        <w:spacing w:before="0" w:line="178" w:lineRule="exact"/>
        <w:ind w:left="280" w:right="40"/>
        <w:jc w:val="both"/>
      </w:pPr>
      <w:r>
        <w:rPr>
          <w:rStyle w:val="1075pt0pt8"/>
        </w:rPr>
        <w:t xml:space="preserve">О.Кобилянська, О.Маковей, М.Рильский, Д.Загул, Ю.Клен, Л.Первомайський, О.Сенюк та ін. Окрім численних видань окр. тв. сканд. авторів, укр. мовою вийшли </w:t>
      </w:r>
      <w:r>
        <w:rPr>
          <w:rStyle w:val="1075pt0ptb"/>
        </w:rPr>
        <w:t>антологїі</w:t>
      </w:r>
      <w:r>
        <w:rPr>
          <w:rStyle w:val="108pt0pt7"/>
        </w:rPr>
        <w:t xml:space="preserve"> </w:t>
      </w:r>
      <w:r>
        <w:rPr>
          <w:rStyle w:val="1075pt0pt8"/>
        </w:rPr>
        <w:t>“Сучасна норв. новела ”, К., 1975, “Сучасна дат. новела”, К., 1982.</w:t>
      </w:r>
    </w:p>
    <w:p w:rsidR="00361F9A" w:rsidRDefault="005F5C25">
      <w:pPr>
        <w:pStyle w:val="870"/>
        <w:framePr w:w="3912" w:h="11557" w:hRule="exact" w:wrap="none" w:vAnchor="page" w:hAnchor="page" w:x="5874" w:y="2684"/>
        <w:shd w:val="clear" w:color="auto" w:fill="auto"/>
        <w:spacing w:after="0"/>
        <w:ind w:left="280" w:right="40" w:firstLine="280"/>
        <w:jc w:val="both"/>
      </w:pPr>
      <w:r>
        <w:rPr>
          <w:rStyle w:val="870pt"/>
        </w:rPr>
        <w:t xml:space="preserve">Див. </w:t>
      </w:r>
      <w:r>
        <w:rPr>
          <w:rStyle w:val="870pt0"/>
          <w:i/>
          <w:iCs/>
        </w:rPr>
        <w:t>Балтійська культурно</w:t>
      </w:r>
      <w:r>
        <w:rPr>
          <w:rStyle w:val="870pt0"/>
          <w:i/>
          <w:iCs/>
        </w:rPr>
        <w:t xml:space="preserve">-літературна </w:t>
      </w:r>
      <w:r>
        <w:rPr>
          <w:rStyle w:val="878pt0pt"/>
        </w:rPr>
        <w:t>зона.</w:t>
      </w:r>
    </w:p>
    <w:p w:rsidR="00361F9A" w:rsidRDefault="005F5C25">
      <w:pPr>
        <w:pStyle w:val="433"/>
        <w:framePr w:w="3912" w:h="11557" w:hRule="exact" w:wrap="none" w:vAnchor="page" w:hAnchor="page" w:x="5874" w:y="2684"/>
        <w:shd w:val="clear" w:color="auto" w:fill="auto"/>
        <w:spacing w:after="180"/>
        <w:ind w:right="40"/>
      </w:pPr>
      <w:r>
        <w:rPr>
          <w:rStyle w:val="43Batang65pt0pt2"/>
          <w:i/>
          <w:iCs/>
        </w:rPr>
        <w:t>Петро Рихло</w:t>
      </w:r>
    </w:p>
    <w:p w:rsidR="00361F9A" w:rsidRDefault="005F5C25">
      <w:pPr>
        <w:pStyle w:val="101"/>
        <w:framePr w:w="3912" w:h="11557" w:hRule="exact" w:wrap="none" w:vAnchor="page" w:hAnchor="page" w:x="5874" w:y="2684"/>
        <w:shd w:val="clear" w:color="auto" w:fill="auto"/>
        <w:spacing w:before="0" w:after="202" w:line="178" w:lineRule="exact"/>
        <w:ind w:left="280" w:right="40" w:firstLine="280"/>
        <w:jc w:val="both"/>
      </w:pPr>
      <w:r>
        <w:rPr>
          <w:rStyle w:val="108pt0pt7"/>
        </w:rPr>
        <w:t xml:space="preserve">СЛОВО </w:t>
      </w:r>
      <w:r>
        <w:rPr>
          <w:rStyle w:val="1075pt0pt8"/>
        </w:rPr>
        <w:t xml:space="preserve">— жанр візант. та слов’ян, л-ри, який характеризує епідеїктичне, або оратор, красномовство. Хоча оратор, мист-во було відоме в Асирії, Вавилоні, Др. Єгипті та Індії, його батьківщиною вважається Давня Греція. Саме в </w:t>
      </w:r>
      <w:r>
        <w:rPr>
          <w:rStyle w:val="1075pt0pt8"/>
        </w:rPr>
        <w:t xml:space="preserve">Елладі вперше з’явились систематизовані роботи з його теорії. Вважаючи його корисним засобом захищати себе та допомагати справедливості, Арістотель у «Риториці» виклав наук, засади красномовства та висунув його завданням досягнення правдоподібності. Разом </w:t>
      </w:r>
      <w:r>
        <w:rPr>
          <w:rStyle w:val="1075pt0pt8"/>
        </w:rPr>
        <w:t>з гр. системою освіти воно було перейнято римлянами у II ст. до н.е. Тут набуло розквіту у творчості Ціцерона, який висунув ідеал всебічного освіченого оратора і філософа, що він поєднує якості державного діяча та політика. Епідеїкт. урочисту промову у Віз</w:t>
      </w:r>
      <w:r>
        <w:rPr>
          <w:rStyle w:val="1075pt0pt8"/>
        </w:rPr>
        <w:t>антії почали визначати терміном С. Як жанр С. набуло</w:t>
      </w:r>
    </w:p>
    <w:p w:rsidR="00361F9A" w:rsidRDefault="005F5C25">
      <w:pPr>
        <w:pStyle w:val="101"/>
        <w:framePr w:w="3912" w:h="11557" w:hRule="exact" w:wrap="none" w:vAnchor="page" w:hAnchor="page" w:x="5874" w:y="2684"/>
        <w:shd w:val="clear" w:color="auto" w:fill="auto"/>
        <w:spacing w:before="0" w:line="150" w:lineRule="exact"/>
      </w:pPr>
      <w:r>
        <w:rPr>
          <w:rStyle w:val="1075pt0pt8"/>
        </w:rPr>
        <w:t>530</w:t>
      </w:r>
    </w:p>
    <w:p w:rsidR="00361F9A" w:rsidRDefault="005F5C25">
      <w:pPr>
        <w:pStyle w:val="124"/>
        <w:framePr w:wrap="none" w:vAnchor="page" w:hAnchor="page" w:x="5600" w:y="14279"/>
        <w:shd w:val="clear" w:color="auto" w:fill="auto"/>
        <w:spacing w:line="150" w:lineRule="exact"/>
      </w:pPr>
      <w:r>
        <w:rPr>
          <w:rStyle w:val="12Batang75pt"/>
        </w:rPr>
        <w:t>"в*®*</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83"/>
        <w:framePr w:wrap="none" w:vAnchor="page" w:hAnchor="page" w:x="9203" w:y="2485"/>
        <w:shd w:val="clear" w:color="auto" w:fill="auto"/>
        <w:spacing w:line="170" w:lineRule="exact"/>
        <w:ind w:left="20"/>
      </w:pPr>
      <w:r>
        <w:rPr>
          <w:rStyle w:val="8Batang85pt0pt"/>
        </w:rPr>
        <w:t>слово</w:t>
      </w:r>
    </w:p>
    <w:p w:rsidR="00361F9A" w:rsidRDefault="005F5C25">
      <w:pPr>
        <w:pStyle w:val="101"/>
        <w:framePr w:w="3634" w:h="11125" w:hRule="exact" w:wrap="none" w:vAnchor="page" w:hAnchor="page" w:x="2156" w:y="2825"/>
        <w:shd w:val="clear" w:color="auto" w:fill="auto"/>
        <w:spacing w:before="0" w:line="178" w:lineRule="exact"/>
        <w:ind w:left="20" w:right="20"/>
        <w:jc w:val="both"/>
      </w:pPr>
      <w:r>
        <w:rPr>
          <w:rStyle w:val="1075pt0pt8"/>
        </w:rPr>
        <w:t xml:space="preserve">розквіту у христ. л-рі IV ст. у Григорія Назіанзіна, Василія Великого, Епіфанія Кіпроського, Іоана Златоуста. Тв. останнього стали зразком цього жанру у правосл. </w:t>
      </w:r>
      <w:r>
        <w:rPr>
          <w:rStyle w:val="1075pt0pt8"/>
        </w:rPr>
        <w:t>світі.</w:t>
      </w:r>
    </w:p>
    <w:p w:rsidR="00361F9A" w:rsidRDefault="005F5C25">
      <w:pPr>
        <w:pStyle w:val="101"/>
        <w:framePr w:w="3634" w:h="11125" w:hRule="exact" w:wrap="none" w:vAnchor="page" w:hAnchor="page" w:x="2156" w:y="2825"/>
        <w:shd w:val="clear" w:color="auto" w:fill="auto"/>
        <w:spacing w:before="0" w:line="178" w:lineRule="exact"/>
        <w:ind w:left="20" w:right="20" w:firstLine="260"/>
        <w:jc w:val="both"/>
      </w:pPr>
      <w:r>
        <w:rPr>
          <w:rStyle w:val="1075pt0pt8"/>
        </w:rPr>
        <w:t xml:space="preserve">Звичайно С. — це промова або проповідь на певну тему з </w:t>
      </w:r>
      <w:r>
        <w:rPr>
          <w:rStyle w:val="1075pt0ptb"/>
        </w:rPr>
        <w:t>Бібпїі,</w:t>
      </w:r>
      <w:r>
        <w:rPr>
          <w:rStyle w:val="108pt0pt7"/>
        </w:rPr>
        <w:t xml:space="preserve"> </w:t>
      </w:r>
      <w:r>
        <w:rPr>
          <w:rStyle w:val="1075pt0pt8"/>
        </w:rPr>
        <w:t xml:space="preserve">церк. </w:t>
      </w:r>
      <w:r>
        <w:rPr>
          <w:rStyle w:val="108pt0pt7"/>
        </w:rPr>
        <w:t xml:space="preserve">легенди </w:t>
      </w:r>
      <w:r>
        <w:rPr>
          <w:rStyle w:val="1075pt0pt8"/>
        </w:rPr>
        <w:t>або церк. календаря, переважно богословського та моралізаторського змісту. Слова святих отців зібрані у різнорідні зб. з усталеною або змінною структурою, як ораторський оп</w:t>
      </w:r>
      <w:r>
        <w:rPr>
          <w:rStyle w:val="1075pt0pt8"/>
        </w:rPr>
        <w:t xml:space="preserve">ис якогось діяча («Слова Святого Григорія Богослова») або як </w:t>
      </w:r>
      <w:r>
        <w:rPr>
          <w:rStyle w:val="1075pt0ptb"/>
        </w:rPr>
        <w:t>антологія</w:t>
      </w:r>
      <w:r>
        <w:rPr>
          <w:rStyle w:val="108pt0pt7"/>
        </w:rPr>
        <w:t xml:space="preserve"> </w:t>
      </w:r>
      <w:r>
        <w:rPr>
          <w:rStyle w:val="1075pt0pt8"/>
        </w:rPr>
        <w:t xml:space="preserve">з тв. декількох отців церкви. За ант. </w:t>
      </w:r>
      <w:r>
        <w:rPr>
          <w:rStyle w:val="108pt0pt7"/>
        </w:rPr>
        <w:t xml:space="preserve">традицією </w:t>
      </w:r>
      <w:r>
        <w:rPr>
          <w:rStyle w:val="1075pt0pt8"/>
        </w:rPr>
        <w:t>С. має чітко визначену архітектоніку: вступ, осн. частину, докази і закінчення-»похвалу». У христ. епідеїктичному красномовстві наприкінц</w:t>
      </w:r>
      <w:r>
        <w:rPr>
          <w:rStyle w:val="1075pt0pt8"/>
        </w:rPr>
        <w:t>і додається молитваБогу або святому, до якого звернене С.</w:t>
      </w:r>
    </w:p>
    <w:p w:rsidR="00361F9A" w:rsidRDefault="005F5C25">
      <w:pPr>
        <w:pStyle w:val="101"/>
        <w:framePr w:w="3634" w:h="11125" w:hRule="exact" w:wrap="none" w:vAnchor="page" w:hAnchor="page" w:x="2156" w:y="2825"/>
        <w:shd w:val="clear" w:color="auto" w:fill="auto"/>
        <w:spacing w:before="0" w:line="178" w:lineRule="exact"/>
        <w:ind w:left="20" w:right="20" w:firstLine="260"/>
        <w:jc w:val="both"/>
      </w:pPr>
      <w:r>
        <w:rPr>
          <w:rStyle w:val="1075pt0pt8"/>
        </w:rPr>
        <w:t xml:space="preserve">У давн-болг. епідеїктичному красномовстві тв. цього жанру мають різні назви: «слово», </w:t>
      </w:r>
      <w:r>
        <w:rPr>
          <w:rStyle w:val="1075pt0pt8"/>
          <w:lang w:val="ru-RU"/>
        </w:rPr>
        <w:t xml:space="preserve">«сказание», «послание», «беседа», </w:t>
      </w:r>
      <w:r>
        <w:rPr>
          <w:rStyle w:val="1075pt0pt8"/>
        </w:rPr>
        <w:t xml:space="preserve">«похвала» </w:t>
      </w:r>
      <w:r>
        <w:rPr>
          <w:rStyle w:val="1075pt0pt8"/>
          <w:lang w:val="ru-RU"/>
        </w:rPr>
        <w:t>тошо. Напр., «Похвала царю Симеону», «Похвално слово за Кирил» (Клим</w:t>
      </w:r>
      <w:r>
        <w:rPr>
          <w:rStyle w:val="1075pt0pt8"/>
          <w:lang w:val="ru-RU"/>
        </w:rPr>
        <w:t xml:space="preserve">ент Охридський), «Беседа против богомилите» (Презвитер Козма). Схоже явише </w:t>
      </w:r>
      <w:r>
        <w:rPr>
          <w:rStyle w:val="1075pt0pt8"/>
        </w:rPr>
        <w:t xml:space="preserve">було і </w:t>
      </w:r>
      <w:r>
        <w:rPr>
          <w:rStyle w:val="1075pt0pt8"/>
          <w:lang w:val="ru-RU"/>
        </w:rPr>
        <w:t xml:space="preserve">у серб, </w:t>
      </w:r>
      <w:r>
        <w:rPr>
          <w:rStyle w:val="1075pt0pt8"/>
        </w:rPr>
        <w:t xml:space="preserve">л-рі: </w:t>
      </w:r>
      <w:r>
        <w:rPr>
          <w:rStyle w:val="1075pt0pt8"/>
          <w:lang w:val="ru-RU"/>
        </w:rPr>
        <w:t xml:space="preserve">«Похвала князю Лазуру», «Слово любви деспота Стевана Лазаревича» тошо. </w:t>
      </w:r>
      <w:r>
        <w:rPr>
          <w:rStyle w:val="1075pt0pt8"/>
        </w:rPr>
        <w:t xml:space="preserve">Особливістю </w:t>
      </w:r>
      <w:r>
        <w:rPr>
          <w:rStyle w:val="1075pt0pt8"/>
          <w:lang w:val="ru-RU"/>
        </w:rPr>
        <w:t xml:space="preserve">пд-слов'ян. л-ри </w:t>
      </w:r>
      <w:r>
        <w:rPr>
          <w:rStyle w:val="1075pt0pt8"/>
        </w:rPr>
        <w:t xml:space="preserve">був </w:t>
      </w:r>
      <w:r>
        <w:rPr>
          <w:rStyle w:val="1075pt0pt8"/>
          <w:lang w:val="ru-RU"/>
        </w:rPr>
        <w:t xml:space="preserve">жанр, та стил. синкретизм: </w:t>
      </w:r>
      <w:r>
        <w:rPr>
          <w:rStyle w:val="1075pt0pt8"/>
        </w:rPr>
        <w:t xml:space="preserve">богослов’я, філософія, </w:t>
      </w:r>
      <w:r>
        <w:rPr>
          <w:rStyle w:val="1075pt0pt8"/>
          <w:lang w:val="ru-RU"/>
        </w:rPr>
        <w:t>наука,</w:t>
      </w:r>
      <w:r>
        <w:rPr>
          <w:rStyle w:val="1075pt0pt8"/>
          <w:lang w:val="ru-RU"/>
        </w:rPr>
        <w:t xml:space="preserve"> мист- во, та </w:t>
      </w:r>
      <w:r>
        <w:rPr>
          <w:rStyle w:val="1075pt0pt8"/>
        </w:rPr>
        <w:t xml:space="preserve">ораторська промова </w:t>
      </w:r>
      <w:r>
        <w:rPr>
          <w:rStyle w:val="1075pt0pt8"/>
          <w:lang w:val="ru-RU"/>
        </w:rPr>
        <w:t xml:space="preserve">(певною </w:t>
      </w:r>
      <w:r>
        <w:rPr>
          <w:rStyle w:val="1075pt0pt8"/>
        </w:rPr>
        <w:t xml:space="preserve">мірою публіцистика) </w:t>
      </w:r>
      <w:r>
        <w:rPr>
          <w:rStyle w:val="1075pt0pt8"/>
          <w:lang w:val="ru-RU"/>
        </w:rPr>
        <w:t xml:space="preserve">не </w:t>
      </w:r>
      <w:r>
        <w:rPr>
          <w:rStyle w:val="1075pt0pt8"/>
        </w:rPr>
        <w:t>тільки співіснують, але й часто змішуються та об'єднуються. Подібне явище має місце й у давн-рус. л-рі, де терміном С. часто визначались тв. різних жанрів, хоча переважно це були ораторські, ц</w:t>
      </w:r>
      <w:r>
        <w:rPr>
          <w:rStyle w:val="1075pt0pt8"/>
        </w:rPr>
        <w:t>ерк.-повчальні тв., та такі, шо звернені до певної особи. Це могли бути також воєнні, іст., побутові та сатир, тв., в яких присутні елементи ораторського мист-ва або публіцистичності («Слово о полку Ігоревім», «Слово пр Дмитра Басарга та сина його Борзрсми</w:t>
      </w:r>
      <w:r>
        <w:rPr>
          <w:rStyle w:val="1075pt0pt8"/>
        </w:rPr>
        <w:t>сла», «Слово про хміль»).</w:t>
      </w:r>
    </w:p>
    <w:p w:rsidR="00361F9A" w:rsidRDefault="005F5C25">
      <w:pPr>
        <w:pStyle w:val="101"/>
        <w:framePr w:w="3634" w:h="11125" w:hRule="exact" w:wrap="none" w:vAnchor="page" w:hAnchor="page" w:x="2156" w:y="2825"/>
        <w:shd w:val="clear" w:color="auto" w:fill="auto"/>
        <w:spacing w:before="0" w:line="178" w:lineRule="exact"/>
        <w:ind w:left="20" w:right="20" w:firstLine="260"/>
        <w:jc w:val="both"/>
      </w:pPr>
      <w:r>
        <w:rPr>
          <w:rStyle w:val="1075pt0pt8"/>
        </w:rPr>
        <w:t>Жанр, невизначеність С. спостерігається й у тв. церк.-повчального та епідеїктичного красно</w:t>
      </w:r>
      <w:r>
        <w:rPr>
          <w:rStyle w:val="1075pt0pt8"/>
        </w:rPr>
        <w:softHyphen/>
        <w:t>мовства з їхньою візант. традицією.</w:t>
      </w:r>
    </w:p>
    <w:p w:rsidR="00361F9A" w:rsidRDefault="005F5C25">
      <w:pPr>
        <w:pStyle w:val="101"/>
        <w:framePr w:w="3634" w:h="11125" w:hRule="exact" w:wrap="none" w:vAnchor="page" w:hAnchor="page" w:x="2156" w:y="2825"/>
        <w:shd w:val="clear" w:color="auto" w:fill="auto"/>
        <w:spacing w:before="0" w:line="178" w:lineRule="exact"/>
        <w:ind w:left="20" w:right="20" w:firstLine="260"/>
        <w:jc w:val="both"/>
      </w:pPr>
      <w:r>
        <w:rPr>
          <w:rStyle w:val="1075pt0pt8"/>
        </w:rPr>
        <w:t>У Київ. Русі існували зб. перекладених і оригінальних оратор, тв. Вони мали настановчі цілі й передбача</w:t>
      </w:r>
      <w:r>
        <w:rPr>
          <w:rStyle w:val="1075pt0pt8"/>
        </w:rPr>
        <w:t xml:space="preserve">ли передусім популяризацію христ. ідеології, моральне виховання людей, уславлення христ. святих та видатних діячів церкви. Тому цей вид сер-віч. ораторського мист-ва називають ше учительною </w:t>
      </w:r>
      <w:r>
        <w:rPr>
          <w:rStyle w:val="1075pt0pt9"/>
        </w:rPr>
        <w:t>літературою.</w:t>
      </w:r>
      <w:r>
        <w:rPr>
          <w:rStyle w:val="1075pt0pt8"/>
        </w:rPr>
        <w:t xml:space="preserve"> Проповідь з'явилася на Русі разом з християнством як </w:t>
      </w:r>
      <w:r>
        <w:rPr>
          <w:rStyle w:val="1075pt0pt8"/>
        </w:rPr>
        <w:t xml:space="preserve">частина церк. ритуалу і входила до складу різних зб. Серед поширених в Україні та Росії до XVII ст. включно зб. перекладних і оригінальних ораторських тв. слід назвати «Златоструй», «Златоуст», «Ізмарагд», </w:t>
      </w:r>
      <w:r>
        <w:rPr>
          <w:rStyle w:val="1075pt0pt8"/>
          <w:lang w:val="ru-RU"/>
        </w:rPr>
        <w:t xml:space="preserve">•Торжественник». </w:t>
      </w:r>
      <w:r>
        <w:rPr>
          <w:rStyle w:val="1075pt0pt8"/>
        </w:rPr>
        <w:t xml:space="preserve">Вони містили переклади з візант. </w:t>
      </w:r>
      <w:r>
        <w:rPr>
          <w:rStyle w:val="1075pt0pt8"/>
        </w:rPr>
        <w:t xml:space="preserve">учительної л-ри IV-IX </w:t>
      </w:r>
      <w:r>
        <w:rPr>
          <w:rStyle w:val="1075pt0pt8"/>
          <w:lang w:val="ru-RU"/>
        </w:rPr>
        <w:t xml:space="preserve">ст., </w:t>
      </w:r>
      <w:r>
        <w:rPr>
          <w:rStyle w:val="1075pt0pt8"/>
        </w:rPr>
        <w:t>зроблені безпосередньо з грец. мови, або ст-слов’ян. тексти, шо прийшли з Болгарії, а також тв. давн-рус. діячів церкви.</w:t>
      </w:r>
    </w:p>
    <w:p w:rsidR="00361F9A" w:rsidRDefault="005F5C25">
      <w:pPr>
        <w:pStyle w:val="101"/>
        <w:framePr w:w="3634" w:h="11125" w:hRule="exact" w:wrap="none" w:vAnchor="page" w:hAnchor="page" w:x="2156" w:y="2825"/>
        <w:shd w:val="clear" w:color="auto" w:fill="auto"/>
        <w:spacing w:before="0" w:line="178" w:lineRule="exact"/>
        <w:ind w:left="20" w:right="20" w:firstLine="260"/>
        <w:jc w:val="both"/>
      </w:pPr>
      <w:r>
        <w:rPr>
          <w:rStyle w:val="1075pt0pt8"/>
        </w:rPr>
        <w:t xml:space="preserve">Тв. учительної л-ри, як і у пд. слов’ян, мали у Давн. Русі також різні назви: слова, казання, повчання. Тут </w:t>
      </w:r>
      <w:r>
        <w:rPr>
          <w:rStyle w:val="1075pt0pt8"/>
        </w:rPr>
        <w:t>існувало дві групи проповіднницької л-ри: повчальна проповідь, проста за побудовою</w:t>
      </w:r>
    </w:p>
    <w:p w:rsidR="00361F9A" w:rsidRDefault="005F5C25">
      <w:pPr>
        <w:pStyle w:val="101"/>
        <w:framePr w:w="3691" w:h="11169" w:hRule="exact" w:wrap="none" w:vAnchor="page" w:hAnchor="page" w:x="6087" w:y="2820"/>
        <w:shd w:val="clear" w:color="auto" w:fill="auto"/>
        <w:spacing w:before="0" w:line="178" w:lineRule="exact"/>
        <w:ind w:left="20" w:right="20"/>
        <w:jc w:val="both"/>
      </w:pPr>
      <w:r>
        <w:rPr>
          <w:rStyle w:val="1075pt0pt8"/>
        </w:rPr>
        <w:t xml:space="preserve">та худож. засобами, розрахована на малоосвічених слухачів та урочиста — для знаті та освічених людей. Видатним представником першої був Феодосій Печерський (XI </w:t>
      </w:r>
      <w:r>
        <w:rPr>
          <w:rStyle w:val="1075pt0pt8"/>
          <w:lang w:val="ru-RU"/>
        </w:rPr>
        <w:t>ст.).</w:t>
      </w:r>
    </w:p>
    <w:p w:rsidR="00361F9A" w:rsidRDefault="005F5C25">
      <w:pPr>
        <w:pStyle w:val="101"/>
        <w:framePr w:w="3691" w:h="11169" w:hRule="exact" w:wrap="none" w:vAnchor="page" w:hAnchor="page" w:x="6087" w:y="2820"/>
        <w:shd w:val="clear" w:color="auto" w:fill="auto"/>
        <w:spacing w:before="0" w:line="178" w:lineRule="exact"/>
        <w:ind w:left="20" w:firstLine="280"/>
        <w:jc w:val="both"/>
      </w:pPr>
      <w:r>
        <w:rPr>
          <w:rStyle w:val="1075pt0pt8"/>
        </w:rPr>
        <w:t xml:space="preserve">До </w:t>
      </w:r>
      <w:r>
        <w:rPr>
          <w:rStyle w:val="1075pt0pt8"/>
        </w:rPr>
        <w:t>урочистого красномовства належить «Слово</w:t>
      </w:r>
    </w:p>
    <w:p w:rsidR="00361F9A" w:rsidRDefault="005F5C25">
      <w:pPr>
        <w:pStyle w:val="101"/>
        <w:framePr w:w="3691" w:h="11169" w:hRule="exact" w:wrap="none" w:vAnchor="page" w:hAnchor="page" w:x="6087" w:y="2820"/>
        <w:shd w:val="clear" w:color="auto" w:fill="auto"/>
        <w:tabs>
          <w:tab w:val="left" w:pos="150"/>
        </w:tabs>
        <w:spacing w:before="0" w:line="178" w:lineRule="exact"/>
        <w:ind w:left="20" w:right="40"/>
        <w:jc w:val="both"/>
      </w:pPr>
      <w:r>
        <w:rPr>
          <w:rStyle w:val="1075pt0pt8"/>
          <w:lang w:val="ru-RU"/>
        </w:rPr>
        <w:t>о</w:t>
      </w:r>
      <w:r>
        <w:rPr>
          <w:rStyle w:val="1075pt0pt8"/>
          <w:lang w:val="ru-RU"/>
        </w:rPr>
        <w:tab/>
      </w:r>
      <w:r>
        <w:rPr>
          <w:rStyle w:val="1075pt0pt8"/>
        </w:rPr>
        <w:t xml:space="preserve">законь </w:t>
      </w:r>
      <w:r>
        <w:rPr>
          <w:rStyle w:val="1075pt0pt8"/>
          <w:lang w:val="ru-RU"/>
        </w:rPr>
        <w:t xml:space="preserve">и благодати» </w:t>
      </w:r>
      <w:r>
        <w:rPr>
          <w:rStyle w:val="1075pt0pt8"/>
        </w:rPr>
        <w:t xml:space="preserve">митрополита Іларіона (XI </w:t>
      </w:r>
      <w:r>
        <w:rPr>
          <w:rStyle w:val="1075pt0pt8"/>
          <w:lang w:val="ru-RU"/>
        </w:rPr>
        <w:t xml:space="preserve">ст.). </w:t>
      </w:r>
      <w:r>
        <w:rPr>
          <w:rStyle w:val="1075pt0pt8"/>
        </w:rPr>
        <w:t>Воно було досить відоме у слов’ян, світі. Серб, письменник Доменгіан (XIII ст.) використав його у своїй творчості. «Слова» Кирила Туровського (XII ст.) входили до</w:t>
      </w:r>
      <w:r>
        <w:rPr>
          <w:rStyle w:val="1075pt0pt8"/>
        </w:rPr>
        <w:t xml:space="preserve"> складу зб., які містили тв. візант. отців церкви — Іоанна Златоуста, Григорія Богослова, Федора Студіта. Кирила Туровського порівнювано з Іоанном Златоустом («Златоуст, паче </w:t>
      </w:r>
      <w:r>
        <w:rPr>
          <w:rStyle w:val="1075pt0pt8"/>
          <w:lang w:val="ru-RU"/>
        </w:rPr>
        <w:t xml:space="preserve">всех воссиявший </w:t>
      </w:r>
      <w:r>
        <w:rPr>
          <w:rStyle w:val="1075pt0pt8"/>
        </w:rPr>
        <w:t xml:space="preserve">на </w:t>
      </w:r>
      <w:r>
        <w:rPr>
          <w:rStyle w:val="1075pt0pt8"/>
          <w:lang w:val="ru-RU"/>
        </w:rPr>
        <w:t xml:space="preserve">Руси»), </w:t>
      </w:r>
      <w:r>
        <w:rPr>
          <w:rStyle w:val="1075pt0pt8"/>
        </w:rPr>
        <w:t xml:space="preserve">Свої </w:t>
      </w:r>
      <w:r>
        <w:rPr>
          <w:rStyle w:val="1075pt0pt8"/>
          <w:lang w:val="ru-RU"/>
        </w:rPr>
        <w:t xml:space="preserve">С. </w:t>
      </w:r>
      <w:r>
        <w:rPr>
          <w:rStyle w:val="1075pt0pt8"/>
        </w:rPr>
        <w:t>Кирило Туровський інколи викладав нар. райошни</w:t>
      </w:r>
      <w:r>
        <w:rPr>
          <w:rStyle w:val="1075pt0pt8"/>
        </w:rPr>
        <w:t xml:space="preserve">м віршем. </w:t>
      </w:r>
      <w:r>
        <w:rPr>
          <w:rStyle w:val="106pt0pt1"/>
        </w:rPr>
        <w:t>Образ же отрок</w:t>
      </w:r>
      <w:r>
        <w:rPr>
          <w:rStyle w:val="1055pt0pt0"/>
        </w:rPr>
        <w:t xml:space="preserve"> — </w:t>
      </w:r>
      <w:r>
        <w:rPr>
          <w:rStyle w:val="106pt0pt1"/>
          <w:lang w:val="ru-RU"/>
        </w:rPr>
        <w:t xml:space="preserve">всечестным девство </w:t>
      </w:r>
      <w:r>
        <w:rPr>
          <w:rStyle w:val="106pt0pt1"/>
        </w:rPr>
        <w:t>/побяшн,</w:t>
      </w:r>
    </w:p>
    <w:p w:rsidR="00361F9A" w:rsidRDefault="005F5C25">
      <w:pPr>
        <w:pStyle w:val="534"/>
        <w:framePr w:w="3691" w:h="11169" w:hRule="exact" w:wrap="none" w:vAnchor="page" w:hAnchor="page" w:x="6087" w:y="2820"/>
        <w:shd w:val="clear" w:color="auto" w:fill="auto"/>
        <w:ind w:left="300" w:right="40" w:firstLine="0"/>
        <w:jc w:val="left"/>
      </w:pPr>
      <w:r>
        <w:rPr>
          <w:rStyle w:val="53Batang6pt0pt5"/>
          <w:i/>
          <w:iCs/>
        </w:rPr>
        <w:t xml:space="preserve">Иноческий </w:t>
      </w:r>
      <w:r>
        <w:rPr>
          <w:rStyle w:val="53Batang6pt0pt5"/>
          <w:i/>
          <w:iCs/>
          <w:lang w:val="uk-UA"/>
        </w:rPr>
        <w:t xml:space="preserve">чин нарииаюше </w:t>
      </w:r>
      <w:r>
        <w:rPr>
          <w:rStyle w:val="53Batang6pt0pt5"/>
          <w:i/>
          <w:iCs/>
        </w:rPr>
        <w:t>Беспрестанно славящим,</w:t>
      </w:r>
    </w:p>
    <w:p w:rsidR="00361F9A" w:rsidRDefault="005F5C25">
      <w:pPr>
        <w:pStyle w:val="534"/>
        <w:framePr w:w="3691" w:h="11169" w:hRule="exact" w:wrap="none" w:vAnchor="page" w:hAnchor="page" w:x="6087" w:y="2820"/>
        <w:shd w:val="clear" w:color="auto" w:fill="auto"/>
        <w:ind w:left="20" w:firstLine="280"/>
      </w:pPr>
      <w:r>
        <w:rPr>
          <w:rStyle w:val="53Batang6pt0pt5"/>
          <w:i/>
          <w:iCs/>
        </w:rPr>
        <w:t>Христа и чюдеса божиею благодатию сотворяющим...</w:t>
      </w:r>
    </w:p>
    <w:p w:rsidR="00361F9A" w:rsidRDefault="005F5C25">
      <w:pPr>
        <w:pStyle w:val="544"/>
        <w:framePr w:w="3691" w:h="11169" w:hRule="exact" w:wrap="none" w:vAnchor="page" w:hAnchor="page" w:x="6087" w:y="2820"/>
        <w:shd w:val="clear" w:color="auto" w:fill="auto"/>
        <w:ind w:left="20" w:firstLine="280"/>
        <w:jc w:val="both"/>
      </w:pPr>
      <w:r>
        <w:rPr>
          <w:rStyle w:val="54Batang6pt0pt0"/>
        </w:rPr>
        <w:t>И</w:t>
      </w:r>
      <w:r>
        <w:rPr>
          <w:rStyle w:val="54Batang55pt0pt1"/>
          <w:lang w:val="ru-RU"/>
        </w:rPr>
        <w:t xml:space="preserve"> за того ум</w:t>
      </w:r>
      <w:r>
        <w:rPr>
          <w:rStyle w:val="54Batang6pt0pt0"/>
        </w:rPr>
        <w:t>ираюше,</w:t>
      </w:r>
    </w:p>
    <w:p w:rsidR="00361F9A" w:rsidRDefault="005F5C25">
      <w:pPr>
        <w:pStyle w:val="534"/>
        <w:framePr w:w="3691" w:h="11169" w:hRule="exact" w:wrap="none" w:vAnchor="page" w:hAnchor="page" w:x="6087" w:y="2820"/>
        <w:shd w:val="clear" w:color="auto" w:fill="auto"/>
        <w:ind w:left="20" w:firstLine="280"/>
      </w:pPr>
      <w:r>
        <w:rPr>
          <w:rStyle w:val="53Batang6pt0pt5"/>
          <w:i/>
          <w:iCs/>
        </w:rPr>
        <w:t>И</w:t>
      </w:r>
      <w:r>
        <w:rPr>
          <w:rStyle w:val="53Batang0pt2"/>
        </w:rPr>
        <w:t xml:space="preserve"> тому </w:t>
      </w:r>
      <w:r>
        <w:rPr>
          <w:rStyle w:val="53Batang6pt0pt5"/>
          <w:i/>
          <w:iCs/>
        </w:rPr>
        <w:t>обеты и молитвы воздаюше...</w:t>
      </w:r>
    </w:p>
    <w:p w:rsidR="00361F9A" w:rsidRDefault="005F5C25">
      <w:pPr>
        <w:pStyle w:val="101"/>
        <w:framePr w:w="3691" w:h="11169" w:hRule="exact" w:wrap="none" w:vAnchor="page" w:hAnchor="page" w:x="6087" w:y="2820"/>
        <w:shd w:val="clear" w:color="auto" w:fill="auto"/>
        <w:spacing w:before="0" w:line="178" w:lineRule="exact"/>
        <w:ind w:left="20" w:firstLine="280"/>
        <w:jc w:val="both"/>
      </w:pPr>
      <w:r>
        <w:rPr>
          <w:rStyle w:val="1075pt0pt8"/>
          <w:lang w:val="ru-RU"/>
        </w:rPr>
        <w:t>(«Слово на Вербьницю»)</w:t>
      </w:r>
    </w:p>
    <w:p w:rsidR="00361F9A" w:rsidRDefault="005F5C25">
      <w:pPr>
        <w:pStyle w:val="101"/>
        <w:framePr w:w="3691" w:h="11169" w:hRule="exact" w:wrap="none" w:vAnchor="page" w:hAnchor="page" w:x="6087" w:y="2820"/>
        <w:shd w:val="clear" w:color="auto" w:fill="auto"/>
        <w:spacing w:before="0" w:line="178" w:lineRule="exact"/>
        <w:ind w:left="20" w:right="40" w:firstLine="280"/>
        <w:jc w:val="both"/>
      </w:pPr>
      <w:r>
        <w:rPr>
          <w:rStyle w:val="1075pt0pt8"/>
          <w:lang w:val="ru-RU"/>
        </w:rPr>
        <w:t xml:space="preserve">Окр. </w:t>
      </w:r>
      <w:r>
        <w:rPr>
          <w:rStyle w:val="1075pt0pt8"/>
        </w:rPr>
        <w:t xml:space="preserve">його </w:t>
      </w:r>
      <w:r>
        <w:rPr>
          <w:rStyle w:val="1075pt0pt8"/>
          <w:lang w:val="ru-RU"/>
        </w:rPr>
        <w:t xml:space="preserve">тв. </w:t>
      </w:r>
      <w:r>
        <w:rPr>
          <w:rStyle w:val="1075pt0pt8"/>
        </w:rPr>
        <w:t xml:space="preserve">дійшли </w:t>
      </w:r>
      <w:r>
        <w:rPr>
          <w:rStyle w:val="1075pt0pt8"/>
          <w:lang w:val="ru-RU"/>
        </w:rPr>
        <w:t xml:space="preserve">до нас у серб, та болг. списках, шо </w:t>
      </w:r>
      <w:r>
        <w:rPr>
          <w:rStyle w:val="1075pt0pt8"/>
        </w:rPr>
        <w:t xml:space="preserve">свідчить </w:t>
      </w:r>
      <w:r>
        <w:rPr>
          <w:rStyle w:val="1075pt0pt8"/>
          <w:lang w:val="ru-RU"/>
        </w:rPr>
        <w:t xml:space="preserve">пр </w:t>
      </w:r>
      <w:r>
        <w:rPr>
          <w:rStyle w:val="1075pt0pt8"/>
        </w:rPr>
        <w:t xml:space="preserve">зворотній процес впливу </w:t>
      </w:r>
      <w:r>
        <w:rPr>
          <w:rStyle w:val="1075pt0pt8"/>
          <w:lang w:val="ru-RU"/>
        </w:rPr>
        <w:t xml:space="preserve">сх. </w:t>
      </w:r>
      <w:r>
        <w:rPr>
          <w:rStyle w:val="1075pt0pt8"/>
        </w:rPr>
        <w:t xml:space="preserve">слов’янства вже в ті часи. Високу освіченість підтверджують тв. митрополита </w:t>
      </w:r>
      <w:r>
        <w:rPr>
          <w:rStyle w:val="1075pt0pt8"/>
          <w:lang w:val="ru-RU"/>
        </w:rPr>
        <w:t xml:space="preserve">Климента </w:t>
      </w:r>
      <w:r>
        <w:rPr>
          <w:rStyle w:val="1075pt0pt8"/>
        </w:rPr>
        <w:t xml:space="preserve">Смолятича (XII </w:t>
      </w:r>
      <w:r>
        <w:rPr>
          <w:rStyle w:val="1075pt0pt8"/>
          <w:lang w:val="ru-RU"/>
        </w:rPr>
        <w:t xml:space="preserve">ст.), </w:t>
      </w:r>
      <w:r>
        <w:rPr>
          <w:rStyle w:val="1075pt0pt8"/>
        </w:rPr>
        <w:t xml:space="preserve">який спирався на </w:t>
      </w:r>
      <w:r>
        <w:rPr>
          <w:rStyle w:val="1075pt0pt8"/>
          <w:lang w:val="ru-RU"/>
        </w:rPr>
        <w:t xml:space="preserve">Гомера, </w:t>
      </w:r>
      <w:r>
        <w:rPr>
          <w:rStyle w:val="1075pt0pt8"/>
        </w:rPr>
        <w:t xml:space="preserve">Арістотеля та </w:t>
      </w:r>
      <w:r>
        <w:rPr>
          <w:rStyle w:val="1075pt0pt8"/>
          <w:lang w:val="ru-RU"/>
        </w:rPr>
        <w:t xml:space="preserve">Платона. </w:t>
      </w:r>
      <w:r>
        <w:rPr>
          <w:rStyle w:val="1075pt0pt8"/>
        </w:rPr>
        <w:t>З XIII ст. відомі слова- п</w:t>
      </w:r>
      <w:r>
        <w:rPr>
          <w:rStyle w:val="1075pt0pt8"/>
        </w:rPr>
        <w:t>роповіді Серапіона Володимірського, а з XV-XV1 ст. — урочисті проповіді Епіфанія Премудрого, Фотія, Даниїла Митрополіта.</w:t>
      </w:r>
    </w:p>
    <w:p w:rsidR="00361F9A" w:rsidRDefault="005F5C25">
      <w:pPr>
        <w:pStyle w:val="101"/>
        <w:framePr w:w="3691" w:h="11169" w:hRule="exact" w:wrap="none" w:vAnchor="page" w:hAnchor="page" w:x="6087" w:y="2820"/>
        <w:shd w:val="clear" w:color="auto" w:fill="auto"/>
        <w:spacing w:before="0" w:line="178" w:lineRule="exact"/>
        <w:ind w:left="20" w:right="40" w:firstLine="280"/>
        <w:jc w:val="both"/>
      </w:pPr>
      <w:r>
        <w:rPr>
          <w:rStyle w:val="1075pt0pt8"/>
        </w:rPr>
        <w:t>В ХУІ-ХУІІ ст. провідним жанром ораторської л-ри в Україні була проповідь, хоча чіткої межі мїж нею та посланням не існувало, про шо св</w:t>
      </w:r>
      <w:r>
        <w:rPr>
          <w:rStyle w:val="1075pt0pt8"/>
        </w:rPr>
        <w:t xml:space="preserve">ідчить творчість Івана Вишенського. Створюючи послання, він розраховував на те, шо вони могли проголошуватися. Взірцями барокових слів- проповедей були зб. Л.Барановича («Меч духовний», 1666), «Труби словес проповідних», 1674). Яскравим церк. оратором був </w:t>
      </w:r>
      <w:r>
        <w:rPr>
          <w:rStyle w:val="1075pt0pt8"/>
        </w:rPr>
        <w:t>Ф.</w:t>
      </w:r>
      <w:r>
        <w:rPr>
          <w:rStyle w:val="1075pt0pt8"/>
          <w:lang w:val="ru-RU"/>
        </w:rPr>
        <w:t xml:space="preserve">Прокопович. </w:t>
      </w:r>
      <w:r>
        <w:rPr>
          <w:rStyle w:val="1075pt0pt8"/>
        </w:rPr>
        <w:t>Його майстерно побудовані проповіді (слова) були не стільки богословними повчаннями, скільки виступами політика (“Слово про владу та честь царську", 1718).</w:t>
      </w:r>
    </w:p>
    <w:p w:rsidR="00361F9A" w:rsidRDefault="005F5C25">
      <w:pPr>
        <w:pStyle w:val="101"/>
        <w:framePr w:w="3691" w:h="11169" w:hRule="exact" w:wrap="none" w:vAnchor="page" w:hAnchor="page" w:x="6087" w:y="2820"/>
        <w:shd w:val="clear" w:color="auto" w:fill="auto"/>
        <w:spacing w:before="0" w:line="178" w:lineRule="exact"/>
        <w:ind w:left="20" w:right="40" w:firstLine="280"/>
        <w:jc w:val="both"/>
      </w:pPr>
      <w:r>
        <w:rPr>
          <w:rStyle w:val="1075pt0pt8"/>
        </w:rPr>
        <w:t>Як. жанр С. відому й у сх. л-рі. Так. трад. жанр, різновидом С. у сирійській христ. по</w:t>
      </w:r>
      <w:r>
        <w:rPr>
          <w:rStyle w:val="1075pt0pt8"/>
        </w:rPr>
        <w:t xml:space="preserve">езії ІІ-УІІ ст. була </w:t>
      </w:r>
      <w:r>
        <w:rPr>
          <w:rStyle w:val="1075pt0pt9"/>
        </w:rPr>
        <w:t>мемра</w:t>
      </w:r>
      <w:r>
        <w:rPr>
          <w:rStyle w:val="1075pt0pt8"/>
        </w:rPr>
        <w:t xml:space="preserve"> (проповідь, промова). Нар. традиція Бенгалії зберегла зб. мудрих висловів “Слово Дака", “Слово Кхони”, які були записані у XVII </w:t>
      </w:r>
      <w:r>
        <w:rPr>
          <w:rStyle w:val="1075pt0pt8"/>
          <w:lang w:val="ru-RU"/>
        </w:rPr>
        <w:t xml:space="preserve">ст., </w:t>
      </w:r>
      <w:r>
        <w:rPr>
          <w:rStyle w:val="1075pt0pt8"/>
        </w:rPr>
        <w:t>але створені значно раніше. Зміст їх переважно практично-моральний. Вони зберігають знання, житт</w:t>
      </w:r>
      <w:r>
        <w:rPr>
          <w:rStyle w:val="1075pt0pt8"/>
        </w:rPr>
        <w:t xml:space="preserve">євий та </w:t>
      </w:r>
      <w:r>
        <w:rPr>
          <w:rStyle w:val="1075pt0pt8"/>
          <w:lang w:val="ru-RU"/>
        </w:rPr>
        <w:t xml:space="preserve">соц. </w:t>
      </w:r>
      <w:r>
        <w:rPr>
          <w:rStyle w:val="1075pt0pt8"/>
        </w:rPr>
        <w:t>досвід багатьох поколінь. В них йдеться про порядок сільськогосподарських робіт, про способи побудови житла, про обов’язки чоловіка і дружини, наводяться метерологічні та медичні поради. Є й багато побутових деталей, життєвих спостережень.</w:t>
      </w:r>
    </w:p>
    <w:p w:rsidR="00361F9A" w:rsidRDefault="005F5C25">
      <w:pPr>
        <w:pStyle w:val="101"/>
        <w:framePr w:w="3691" w:h="11169" w:hRule="exact" w:wrap="none" w:vAnchor="page" w:hAnchor="page" w:x="6087" w:y="2820"/>
        <w:shd w:val="clear" w:color="auto" w:fill="auto"/>
        <w:spacing w:before="0" w:line="178" w:lineRule="exact"/>
        <w:ind w:left="20" w:right="40" w:firstLine="280"/>
        <w:jc w:val="both"/>
      </w:pPr>
      <w:r>
        <w:rPr>
          <w:rStyle w:val="1075pt0pt8"/>
        </w:rPr>
        <w:t>Тра</w:t>
      </w:r>
      <w:r>
        <w:rPr>
          <w:rStyle w:val="1075pt0pt8"/>
        </w:rPr>
        <w:t xml:space="preserve">диції монг. гноміко-дидактичної л-ри XIX ст. походять з ХІІІ-ХШ ст. Наповнюючись буддійським змістом, вона відчула на собі вплив тибетської та кит. л-р. Власне в ній сформувався </w:t>
      </w:r>
      <w:r>
        <w:rPr>
          <w:rStyle w:val="1075pt0pt8"/>
          <w:lang w:val="ru-RU"/>
        </w:rPr>
        <w:t xml:space="preserve">нов. </w:t>
      </w:r>
      <w:r>
        <w:rPr>
          <w:rStyle w:val="1075pt0pt8"/>
        </w:rPr>
        <w:t>жанр уг (С., промова). Це просякнуті буддійськими</w:t>
      </w:r>
    </w:p>
    <w:p w:rsidR="00361F9A" w:rsidRDefault="005F5C25">
      <w:pPr>
        <w:pStyle w:val="a5"/>
        <w:framePr w:wrap="none" w:vAnchor="page" w:hAnchor="page" w:x="5785" w:y="14165"/>
        <w:shd w:val="clear" w:color="auto" w:fill="auto"/>
        <w:spacing w:line="140" w:lineRule="exact"/>
        <w:ind w:left="20"/>
      </w:pPr>
      <w:r>
        <w:rPr>
          <w:rStyle w:val="7pt0pt6"/>
        </w:rPr>
        <w:t>531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83"/>
        <w:framePr w:wrap="none" w:vAnchor="page" w:hAnchor="page" w:x="2178" w:y="2482"/>
        <w:shd w:val="clear" w:color="auto" w:fill="auto"/>
        <w:spacing w:line="170" w:lineRule="exact"/>
        <w:ind w:left="20"/>
      </w:pPr>
      <w:r>
        <w:rPr>
          <w:rStyle w:val="8Batang85pt0pt"/>
        </w:rPr>
        <w:t>СЛОВ’ЯНІЗМИ</w:t>
      </w:r>
    </w:p>
    <w:p w:rsidR="00361F9A" w:rsidRDefault="005F5C25">
      <w:pPr>
        <w:pStyle w:val="81"/>
        <w:framePr w:w="3672" w:h="11140" w:hRule="exact" w:wrap="none" w:vAnchor="page" w:hAnchor="page" w:x="2178" w:y="2820"/>
        <w:shd w:val="clear" w:color="auto" w:fill="auto"/>
        <w:ind w:left="20" w:right="40"/>
      </w:pPr>
      <w:r>
        <w:rPr>
          <w:rStyle w:val="6a"/>
        </w:rPr>
        <w:t xml:space="preserve">настроями моралізаторські розмірковування, монологічні або діалогічні за формою, які частіше всього висловлюють тварини. Інколи це роблять люди або навіть предмети. Ця форма зустрічається в давн- монг. фольклорі та л-рі. </w:t>
      </w:r>
      <w:r>
        <w:rPr>
          <w:rStyle w:val="6a"/>
        </w:rPr>
        <w:t>Підвалини жанру закладає Агван Хайдуба (“Бесіда барана, цапа та бика” та ін.). Розвиток жанру продовжують анонімні автори, які засуджують гріховне, з буддійського погляду: вбивство тварин та людські пороки. Є в них і критика духівництва та обговорення мора</w:t>
      </w:r>
      <w:r>
        <w:rPr>
          <w:rStyle w:val="6a"/>
        </w:rPr>
        <w:t>льно-філос. проблем. Жанр угдосяг розквіту у творчості Хуульги Сандага (1825-60).</w:t>
      </w:r>
    </w:p>
    <w:p w:rsidR="00361F9A" w:rsidRDefault="005F5C25">
      <w:pPr>
        <w:pStyle w:val="81"/>
        <w:framePr w:w="3672" w:h="11140" w:hRule="exact" w:wrap="none" w:vAnchor="page" w:hAnchor="page" w:x="2178" w:y="2820"/>
        <w:shd w:val="clear" w:color="auto" w:fill="auto"/>
        <w:ind w:left="20" w:right="20" w:firstLine="280"/>
      </w:pPr>
      <w:r>
        <w:rPr>
          <w:rStyle w:val="6a"/>
        </w:rPr>
        <w:t>У суч. л-рі термін С. використовується письменниками не для визначення жанру, а лише як частина назви поет, чи проа тв.: “Слово про рідну матір” М.Рильського, “Слово про поет</w:t>
      </w:r>
      <w:r>
        <w:rPr>
          <w:rStyle w:val="6a"/>
        </w:rPr>
        <w:t>а"</w:t>
      </w:r>
    </w:p>
    <w:p w:rsidR="00361F9A" w:rsidRDefault="005F5C25">
      <w:pPr>
        <w:pStyle w:val="81"/>
        <w:framePr w:w="3672" w:h="11140" w:hRule="exact" w:wrap="none" w:vAnchor="page" w:hAnchor="page" w:x="2178" w:y="2820"/>
        <w:shd w:val="clear" w:color="auto" w:fill="auto"/>
        <w:tabs>
          <w:tab w:val="left" w:pos="193"/>
        </w:tabs>
        <w:ind w:left="20" w:right="20"/>
      </w:pPr>
      <w:r>
        <w:rPr>
          <w:rStyle w:val="6a"/>
        </w:rPr>
        <w:t>А.</w:t>
      </w:r>
      <w:r>
        <w:rPr>
          <w:rStyle w:val="6a"/>
        </w:rPr>
        <w:tab/>
        <w:t xml:space="preserve">Малишка (виступ на вечорі з нагоди 60-річчя Рильського), “Слово про Махтумкум” Я.Шпорти, “Слово про </w:t>
      </w:r>
      <w:r>
        <w:rPr>
          <w:rStyle w:val="6a"/>
          <w:lang w:val="ru-RU"/>
        </w:rPr>
        <w:t xml:space="preserve">Грибоедова” </w:t>
      </w:r>
      <w:r>
        <w:rPr>
          <w:rStyle w:val="6a"/>
        </w:rPr>
        <w:t>Л.Леонова.</w:t>
      </w:r>
    </w:p>
    <w:p w:rsidR="00361F9A" w:rsidRDefault="005F5C25">
      <w:pPr>
        <w:pStyle w:val="633"/>
        <w:framePr w:w="3672" w:h="11140" w:hRule="exact" w:wrap="none" w:vAnchor="page" w:hAnchor="page" w:x="2178" w:y="2820"/>
        <w:shd w:val="clear" w:color="auto" w:fill="auto"/>
        <w:ind w:right="20"/>
      </w:pPr>
      <w:r>
        <w:rPr>
          <w:rStyle w:val="63Batang7pt0pt"/>
          <w:i/>
          <w:iCs/>
        </w:rPr>
        <w:t>Валерій Павреиов</w:t>
      </w:r>
    </w:p>
    <w:p w:rsidR="00361F9A" w:rsidRDefault="005F5C25">
      <w:pPr>
        <w:pStyle w:val="81"/>
        <w:framePr w:w="3672" w:h="11140" w:hRule="exact" w:wrap="none" w:vAnchor="page" w:hAnchor="page" w:x="2178" w:y="2820"/>
        <w:shd w:val="clear" w:color="auto" w:fill="auto"/>
        <w:ind w:left="20" w:right="20" w:firstLine="280"/>
      </w:pPr>
      <w:r>
        <w:rPr>
          <w:rStyle w:val="8pt0ptfe"/>
        </w:rPr>
        <w:t xml:space="preserve">СЛОВ’ЯНІЗМИ </w:t>
      </w:r>
      <w:r>
        <w:rPr>
          <w:rStyle w:val="6a"/>
        </w:rPr>
        <w:t>(точніше —</w:t>
      </w:r>
      <w:r>
        <w:rPr>
          <w:rStyle w:val="75pt0pt2"/>
        </w:rPr>
        <w:t xml:space="preserve">старослов'янізми </w:t>
      </w:r>
      <w:r>
        <w:rPr>
          <w:rStyle w:val="6a"/>
        </w:rPr>
        <w:t xml:space="preserve">або </w:t>
      </w:r>
      <w:r>
        <w:rPr>
          <w:rStyle w:val="75pt0pt2"/>
        </w:rPr>
        <w:t>церковнослов'янізми</w:t>
      </w:r>
      <w:r>
        <w:rPr>
          <w:rStyle w:val="6a"/>
        </w:rPr>
        <w:t>) — слово чи вислів зі ст- слов'</w:t>
      </w:r>
      <w:r>
        <w:rPr>
          <w:rStyle w:val="6a"/>
        </w:rPr>
        <w:t>ян. мови. С. переходили в мови правосл. слов'ян після прийняття християнства через книжкове посередництво (передовсім — переклади рел. текстів Кирилом і Мефодієм). С. легко засвоювались та вкорінювались завдяки генетичній спорідненості слов’ян, мов. Нині з</w:t>
      </w:r>
      <w:r>
        <w:rPr>
          <w:rStyle w:val="6a"/>
        </w:rPr>
        <w:t xml:space="preserve">начна частина С. мовцями не сприймається як запозичення. Серед сх-слов'ян. мов найбільше таких укорінених С. у рос. мові. В укр. мові ст-слов’ян. походження відчувається переважно в словах церк.-рел. змісту </w:t>
      </w:r>
      <w:r>
        <w:rPr>
          <w:rStyle w:val="8pt0ptff1"/>
        </w:rPr>
        <w:t xml:space="preserve">(воскресіння, </w:t>
      </w:r>
      <w:r>
        <w:rPr>
          <w:rStyle w:val="8pt0ptc"/>
        </w:rPr>
        <w:t xml:space="preserve">спас, </w:t>
      </w:r>
      <w:r>
        <w:rPr>
          <w:rStyle w:val="8pt0ptc"/>
          <w:lang w:val="ru-RU"/>
        </w:rPr>
        <w:t xml:space="preserve">спаситель, </w:t>
      </w:r>
      <w:r>
        <w:rPr>
          <w:rStyle w:val="8pt0ptc"/>
        </w:rPr>
        <w:t>спасіння</w:t>
      </w:r>
      <w:r>
        <w:rPr>
          <w:rStyle w:val="8pt0ptff1"/>
        </w:rPr>
        <w:t xml:space="preserve"> </w:t>
      </w:r>
      <w:r>
        <w:rPr>
          <w:rStyle w:val="6a"/>
        </w:rPr>
        <w:t xml:space="preserve">тошо). В </w:t>
      </w:r>
      <w:r>
        <w:rPr>
          <w:rStyle w:val="6a"/>
        </w:rPr>
        <w:t>широкому розумінні С. можна вважати особливості вимови, наголосу, морфології, синтаксису, шо перейшли зі ст-слов’ян. мови, зокрема церк-слов'ян. мовлення. Це відповідно</w:t>
      </w:r>
    </w:p>
    <w:p w:rsidR="00361F9A" w:rsidRDefault="005F5C25">
      <w:pPr>
        <w:pStyle w:val="81"/>
        <w:framePr w:w="3672" w:h="11140" w:hRule="exact" w:wrap="none" w:vAnchor="page" w:hAnchor="page" w:x="2178" w:y="2820"/>
        <w:numPr>
          <w:ilvl w:val="0"/>
          <w:numId w:val="306"/>
        </w:numPr>
        <w:shd w:val="clear" w:color="auto" w:fill="auto"/>
        <w:tabs>
          <w:tab w:val="left" w:pos="274"/>
        </w:tabs>
        <w:ind w:left="20" w:right="20"/>
      </w:pPr>
      <w:r>
        <w:rPr>
          <w:rStyle w:val="6a"/>
        </w:rPr>
        <w:t>фонетичні, акцентологічні, морфологічні, синтаксичні С.</w:t>
      </w:r>
    </w:p>
    <w:p w:rsidR="00361F9A" w:rsidRDefault="005F5C25">
      <w:pPr>
        <w:pStyle w:val="81"/>
        <w:framePr w:w="3672" w:h="11140" w:hRule="exact" w:wrap="none" w:vAnchor="page" w:hAnchor="page" w:x="2178" w:y="2820"/>
        <w:shd w:val="clear" w:color="auto" w:fill="auto"/>
        <w:ind w:left="20" w:right="20" w:firstLine="280"/>
      </w:pPr>
      <w:r>
        <w:rPr>
          <w:rStyle w:val="6a"/>
        </w:rPr>
        <w:t>У красному письменстві етил, фу</w:t>
      </w:r>
      <w:r>
        <w:rPr>
          <w:rStyle w:val="6a"/>
        </w:rPr>
        <w:t>нкції С. досить розмаїті . С. може виступати як:</w:t>
      </w:r>
    </w:p>
    <w:p w:rsidR="00361F9A" w:rsidRDefault="005F5C25">
      <w:pPr>
        <w:pStyle w:val="81"/>
        <w:framePr w:w="3672" w:h="11140" w:hRule="exact" w:wrap="none" w:vAnchor="page" w:hAnchor="page" w:x="2178" w:y="2820"/>
        <w:numPr>
          <w:ilvl w:val="0"/>
          <w:numId w:val="313"/>
        </w:numPr>
        <w:shd w:val="clear" w:color="auto" w:fill="auto"/>
        <w:tabs>
          <w:tab w:val="left" w:pos="569"/>
        </w:tabs>
        <w:ind w:left="20" w:firstLine="280"/>
      </w:pPr>
      <w:r>
        <w:rPr>
          <w:rStyle w:val="8pt0ptc"/>
        </w:rPr>
        <w:t>біблеїзм,</w:t>
      </w:r>
      <w:r>
        <w:rPr>
          <w:rStyle w:val="8pt0ptff1"/>
        </w:rPr>
        <w:t xml:space="preserve"> </w:t>
      </w:r>
      <w:r>
        <w:rPr>
          <w:rStyle w:val="6a"/>
        </w:rPr>
        <w:t>тобто наслідування бібл. стилю;</w:t>
      </w:r>
    </w:p>
    <w:p w:rsidR="00361F9A" w:rsidRDefault="005F5C25">
      <w:pPr>
        <w:pStyle w:val="81"/>
        <w:framePr w:w="3672" w:h="11140" w:hRule="exact" w:wrap="none" w:vAnchor="page" w:hAnchor="page" w:x="2178" w:y="2820"/>
        <w:numPr>
          <w:ilvl w:val="0"/>
          <w:numId w:val="313"/>
        </w:numPr>
        <w:shd w:val="clear" w:color="auto" w:fill="auto"/>
        <w:tabs>
          <w:tab w:val="left" w:pos="586"/>
        </w:tabs>
        <w:ind w:left="20" w:right="20" w:firstLine="280"/>
      </w:pPr>
      <w:r>
        <w:rPr>
          <w:rStyle w:val="8pt0ptc"/>
        </w:rPr>
        <w:t>архаїзм,</w:t>
      </w:r>
      <w:r>
        <w:rPr>
          <w:rStyle w:val="8pt0ptff1"/>
        </w:rPr>
        <w:t xml:space="preserve"> </w:t>
      </w:r>
      <w:r>
        <w:rPr>
          <w:rStyle w:val="6a"/>
        </w:rPr>
        <w:t xml:space="preserve">здебільшого в тв. іст. змісту </w:t>
      </w:r>
      <w:r>
        <w:rPr>
          <w:rStyle w:val="6a"/>
          <w:lang w:val="ru-RU"/>
        </w:rPr>
        <w:t xml:space="preserve">(напр., </w:t>
      </w:r>
      <w:r>
        <w:rPr>
          <w:rStyle w:val="6a"/>
        </w:rPr>
        <w:t xml:space="preserve">“Тримаючи </w:t>
      </w:r>
      <w:r>
        <w:rPr>
          <w:rStyle w:val="75pt0pt2"/>
        </w:rPr>
        <w:t>десницю</w:t>
      </w:r>
      <w:r>
        <w:rPr>
          <w:rStyle w:val="6a"/>
        </w:rPr>
        <w:t xml:space="preserve"> на мечі, Данило їхав” (М.Бажан));</w:t>
      </w:r>
    </w:p>
    <w:p w:rsidR="00361F9A" w:rsidRDefault="005F5C25">
      <w:pPr>
        <w:pStyle w:val="81"/>
        <w:framePr w:w="3672" w:h="11140" w:hRule="exact" w:wrap="none" w:vAnchor="page" w:hAnchor="page" w:x="2178" w:y="2820"/>
        <w:numPr>
          <w:ilvl w:val="0"/>
          <w:numId w:val="313"/>
        </w:numPr>
        <w:shd w:val="clear" w:color="auto" w:fill="auto"/>
        <w:tabs>
          <w:tab w:val="left" w:pos="586"/>
        </w:tabs>
        <w:ind w:left="20" w:right="20" w:firstLine="280"/>
      </w:pPr>
      <w:r>
        <w:rPr>
          <w:rStyle w:val="6a"/>
        </w:rPr>
        <w:t xml:space="preserve">трад. засіб творення урочистого високого стилю </w:t>
      </w:r>
      <w:r>
        <w:rPr>
          <w:rStyle w:val="6a"/>
          <w:lang w:val="ru-RU"/>
        </w:rPr>
        <w:t xml:space="preserve">(напр., </w:t>
      </w:r>
      <w:r>
        <w:rPr>
          <w:rStyle w:val="6a"/>
        </w:rPr>
        <w:t xml:space="preserve">“Країно рідна! Хай тобі доші несуть свою </w:t>
      </w:r>
      <w:r>
        <w:rPr>
          <w:rStyle w:val="75pt0pt2"/>
        </w:rPr>
        <w:t>прешедру благостиню</w:t>
      </w:r>
      <w:r>
        <w:rPr>
          <w:rStyle w:val="6a"/>
        </w:rPr>
        <w:t xml:space="preserve"> (М.Рильський));</w:t>
      </w:r>
    </w:p>
    <w:p w:rsidR="00361F9A" w:rsidRDefault="005F5C25">
      <w:pPr>
        <w:pStyle w:val="81"/>
        <w:framePr w:w="3672" w:h="11140" w:hRule="exact" w:wrap="none" w:vAnchor="page" w:hAnchor="page" w:x="2178" w:y="2820"/>
        <w:numPr>
          <w:ilvl w:val="0"/>
          <w:numId w:val="313"/>
        </w:numPr>
        <w:shd w:val="clear" w:color="auto" w:fill="auto"/>
        <w:tabs>
          <w:tab w:val="left" w:pos="591"/>
        </w:tabs>
        <w:ind w:left="20" w:right="20" w:firstLine="280"/>
      </w:pPr>
      <w:r>
        <w:rPr>
          <w:rStyle w:val="6a"/>
        </w:rPr>
        <w:t xml:space="preserve">сатир, засіб знижування тону. Прикладом може бути </w:t>
      </w:r>
      <w:r>
        <w:rPr>
          <w:rStyle w:val="8pt0ptc"/>
        </w:rPr>
        <w:t>еп ітаф ія-еп іграма</w:t>
      </w:r>
      <w:r>
        <w:rPr>
          <w:rStyle w:val="8pt0ptff1"/>
        </w:rPr>
        <w:t xml:space="preserve"> </w:t>
      </w:r>
      <w:r>
        <w:rPr>
          <w:rStyle w:val="6a"/>
        </w:rPr>
        <w:t>Т. Шевченка на смерть мракобіса митрополита петербурзького Григорія:</w:t>
      </w:r>
    </w:p>
    <w:p w:rsidR="00361F9A" w:rsidRDefault="005F5C25">
      <w:pPr>
        <w:pStyle w:val="211"/>
        <w:framePr w:w="3672" w:h="11140" w:hRule="exact" w:wrap="none" w:vAnchor="page" w:hAnchor="page" w:x="2178" w:y="2820"/>
        <w:shd w:val="clear" w:color="auto" w:fill="auto"/>
        <w:ind w:left="20" w:firstLine="280"/>
      </w:pPr>
      <w:r>
        <w:rPr>
          <w:rStyle w:val="2155pt0pt4"/>
          <w:i/>
          <w:iCs/>
        </w:rPr>
        <w:t>Умре муж велій в власянице.</w:t>
      </w:r>
    </w:p>
    <w:p w:rsidR="00361F9A" w:rsidRDefault="005F5C25">
      <w:pPr>
        <w:pStyle w:val="211"/>
        <w:framePr w:w="3672" w:h="11140" w:hRule="exact" w:wrap="none" w:vAnchor="page" w:hAnchor="page" w:x="2178" w:y="2820"/>
        <w:shd w:val="clear" w:color="auto" w:fill="auto"/>
        <w:ind w:left="20" w:firstLine="280"/>
      </w:pPr>
      <w:r>
        <w:rPr>
          <w:rStyle w:val="2155pt0pt4"/>
          <w:i/>
          <w:iCs/>
        </w:rPr>
        <w:t xml:space="preserve">Не плачте, </w:t>
      </w:r>
      <w:r>
        <w:rPr>
          <w:rStyle w:val="2155pt0pt4"/>
          <w:i/>
          <w:iCs/>
        </w:rPr>
        <w:t>сироти,</w:t>
      </w:r>
      <w:r>
        <w:rPr>
          <w:rStyle w:val="210pt6"/>
        </w:rPr>
        <w:t xml:space="preserve"> вловиш,</w:t>
      </w:r>
    </w:p>
    <w:p w:rsidR="00361F9A" w:rsidRDefault="005F5C25">
      <w:pPr>
        <w:pStyle w:val="211"/>
        <w:framePr w:w="3672" w:h="11140" w:hRule="exact" w:wrap="none" w:vAnchor="page" w:hAnchor="page" w:x="2178" w:y="2820"/>
        <w:shd w:val="clear" w:color="auto" w:fill="auto"/>
        <w:ind w:left="20" w:firstLine="280"/>
      </w:pPr>
      <w:r>
        <w:rPr>
          <w:rStyle w:val="2155pt0pt4"/>
          <w:i/>
          <w:iCs/>
        </w:rPr>
        <w:t>А ти, Аскогенський, восплач</w:t>
      </w:r>
    </w:p>
    <w:p w:rsidR="00361F9A" w:rsidRDefault="005F5C25">
      <w:pPr>
        <w:pStyle w:val="211"/>
        <w:framePr w:w="3672" w:h="11140" w:hRule="exact" w:wrap="none" w:vAnchor="page" w:hAnchor="page" w:x="2178" w:y="2820"/>
        <w:shd w:val="clear" w:color="auto" w:fill="auto"/>
        <w:ind w:left="20" w:firstLine="280"/>
      </w:pPr>
      <w:r>
        <w:rPr>
          <w:rStyle w:val="2155pt0pt4"/>
          <w:i/>
          <w:iCs/>
        </w:rPr>
        <w:t xml:space="preserve">Воутріе на тяжкій </w:t>
      </w:r>
      <w:r>
        <w:rPr>
          <w:rStyle w:val="2155pt0pt4"/>
          <w:i/>
          <w:iCs/>
          <w:lang w:val="ru-RU"/>
        </w:rPr>
        <w:t>глас,</w:t>
      </w:r>
    </w:p>
    <w:p w:rsidR="00361F9A" w:rsidRDefault="005F5C25">
      <w:pPr>
        <w:pStyle w:val="81"/>
        <w:framePr w:w="3672" w:h="11140" w:hRule="exact" w:wrap="none" w:vAnchor="page" w:hAnchor="page" w:x="2178" w:y="2820"/>
        <w:numPr>
          <w:ilvl w:val="0"/>
          <w:numId w:val="313"/>
        </w:numPr>
        <w:shd w:val="clear" w:color="auto" w:fill="auto"/>
        <w:tabs>
          <w:tab w:val="left" w:pos="514"/>
        </w:tabs>
        <w:ind w:left="20" w:right="20" w:firstLine="280"/>
      </w:pPr>
      <w:r>
        <w:rPr>
          <w:rStyle w:val="8pt0ptc"/>
        </w:rPr>
        <w:t>жаргонізм</w:t>
      </w:r>
      <w:r>
        <w:rPr>
          <w:rStyle w:val="8pt0ptff1"/>
        </w:rPr>
        <w:t xml:space="preserve"> (канцеляризм), </w:t>
      </w:r>
      <w:r>
        <w:rPr>
          <w:rStyle w:val="6a"/>
        </w:rPr>
        <w:t xml:space="preserve">теж часто з сатир, забарвленням: “Не </w:t>
      </w:r>
      <w:r>
        <w:rPr>
          <w:rStyle w:val="6a"/>
          <w:lang w:val="ru-RU"/>
        </w:rPr>
        <w:t xml:space="preserve">мог </w:t>
      </w:r>
      <w:r>
        <w:rPr>
          <w:rStyle w:val="75pt0pt2"/>
          <w:lang w:val="ru-RU"/>
        </w:rPr>
        <w:t>оного</w:t>
      </w:r>
      <w:r>
        <w:rPr>
          <w:rStyle w:val="6a"/>
          <w:lang w:val="ru-RU"/>
        </w:rPr>
        <w:t xml:space="preserve"> составить, </w:t>
      </w:r>
      <w:r>
        <w:rPr>
          <w:rStyle w:val="6a"/>
        </w:rPr>
        <w:t xml:space="preserve">бо </w:t>
      </w:r>
      <w:r>
        <w:rPr>
          <w:rStyle w:val="75pt0pt2"/>
        </w:rPr>
        <w:t>шуйия</w:t>
      </w:r>
      <w:r>
        <w:rPr>
          <w:rStyle w:val="6a"/>
        </w:rPr>
        <w:t xml:space="preserve"> дрижала і тому я не </w:t>
      </w:r>
      <w:r>
        <w:rPr>
          <w:rStyle w:val="75pt0pt2"/>
          <w:lang w:val="ru-RU"/>
        </w:rPr>
        <w:t>возмог”,</w:t>
      </w:r>
      <w:r>
        <w:rPr>
          <w:rStyle w:val="6a"/>
          <w:lang w:val="ru-RU"/>
        </w:rPr>
        <w:t xml:space="preserve"> </w:t>
      </w:r>
      <w:r>
        <w:rPr>
          <w:rStyle w:val="6a"/>
        </w:rPr>
        <w:t>— говорить у повісті Г.Квітки-Основ’яненка “Конотопська відьма” про</w:t>
      </w:r>
      <w:r>
        <w:rPr>
          <w:rStyle w:val="6a"/>
        </w:rPr>
        <w:t>пияка-писар.</w:t>
      </w:r>
    </w:p>
    <w:p w:rsidR="00361F9A" w:rsidRDefault="005F5C25">
      <w:pPr>
        <w:pStyle w:val="131"/>
        <w:framePr w:w="3672" w:h="11140" w:hRule="exact" w:wrap="none" w:vAnchor="page" w:hAnchor="page" w:x="2178" w:y="2820"/>
        <w:shd w:val="clear" w:color="auto" w:fill="auto"/>
        <w:spacing w:line="178" w:lineRule="exact"/>
        <w:ind w:right="20"/>
        <w:jc w:val="right"/>
      </w:pPr>
      <w:r>
        <w:rPr>
          <w:rStyle w:val="137pt0ptc"/>
        </w:rPr>
        <w:t xml:space="preserve">Анатолій </w:t>
      </w:r>
      <w:r>
        <w:rPr>
          <w:rStyle w:val="137pt0ptc"/>
          <w:lang w:val="ru-RU"/>
        </w:rPr>
        <w:t>Волков</w:t>
      </w:r>
    </w:p>
    <w:p w:rsidR="00361F9A" w:rsidRDefault="005F5C25">
      <w:pPr>
        <w:pStyle w:val="81"/>
        <w:framePr w:w="3600" w:h="11138" w:hRule="exact" w:wrap="none" w:vAnchor="page" w:hAnchor="page" w:x="6157" w:y="2820"/>
        <w:shd w:val="clear" w:color="auto" w:fill="auto"/>
        <w:ind w:left="20" w:right="40" w:firstLine="280"/>
      </w:pPr>
      <w:r>
        <w:rPr>
          <w:rStyle w:val="8pt0ptfe"/>
        </w:rPr>
        <w:t>СЛОВ’ЯНСЬКА КУЛЬТУРНО-ЛІТЕРА</w:t>
      </w:r>
      <w:r>
        <w:rPr>
          <w:rStyle w:val="8pt0ptfe"/>
        </w:rPr>
        <w:softHyphen/>
        <w:t xml:space="preserve">ТУРНА ЗОНА </w:t>
      </w:r>
      <w:r>
        <w:rPr>
          <w:rStyle w:val="6a"/>
        </w:rPr>
        <w:t xml:space="preserve">— частина європ культ-літ. регіону, яка обіймає: сх. слов’ян (українці, білоруси, росіяни), зх. слов'ян (поляки з кошубами, чехи, словаки), гш, слов'ян (болгари, македонці, серби з </w:t>
      </w:r>
      <w:r>
        <w:rPr>
          <w:rStyle w:val="6a"/>
        </w:rPr>
        <w:t>чорногорцями, хорвати, босняки, словенці). Фольклор і л-ра цих народів дають вельми красномовний матеріал для порвівн. літ-знавства, зокрема, для дослідження категорії особливого в міжнар. процесі. Засновками для виділення С.к,- л.з. є спільність походженн</w:t>
      </w:r>
      <w:r>
        <w:rPr>
          <w:rStyle w:val="6a"/>
        </w:rPr>
        <w:t>я, мов, близькість, спільна міфол. основа, рел., етнографічно- побутовий чинники, подібність іст. долі.</w:t>
      </w:r>
    </w:p>
    <w:p w:rsidR="00361F9A" w:rsidRDefault="005F5C25">
      <w:pPr>
        <w:pStyle w:val="81"/>
        <w:framePr w:w="3600" w:h="11138" w:hRule="exact" w:wrap="none" w:vAnchor="page" w:hAnchor="page" w:x="6157" w:y="2820"/>
        <w:numPr>
          <w:ilvl w:val="0"/>
          <w:numId w:val="314"/>
        </w:numPr>
        <w:shd w:val="clear" w:color="auto" w:fill="auto"/>
        <w:tabs>
          <w:tab w:val="left" w:pos="543"/>
        </w:tabs>
        <w:ind w:left="20" w:right="40" w:firstLine="280"/>
      </w:pPr>
      <w:r>
        <w:rPr>
          <w:rStyle w:val="75pt0pt2"/>
        </w:rPr>
        <w:t xml:space="preserve">Спільне походження слов’ян, народів. </w:t>
      </w:r>
      <w:r>
        <w:rPr>
          <w:rStyle w:val="6a"/>
        </w:rPr>
        <w:t xml:space="preserve">Предки суч. слов’ян відокремилися в кін. II поч. І тис. до н.е. від мов. </w:t>
      </w:r>
      <w:r>
        <w:rPr>
          <w:rStyle w:val="8pt0ptff1"/>
        </w:rPr>
        <w:t xml:space="preserve">блнзькоспорілнених </w:t>
      </w:r>
      <w:r>
        <w:rPr>
          <w:rStyle w:val="6a"/>
        </w:rPr>
        <w:t xml:space="preserve">їм </w:t>
      </w:r>
      <w:r>
        <w:rPr>
          <w:rStyle w:val="6a"/>
          <w:lang w:val="ru-RU"/>
        </w:rPr>
        <w:t xml:space="preserve">прибалт, </w:t>
      </w:r>
      <w:r>
        <w:rPr>
          <w:rStyle w:val="6a"/>
        </w:rPr>
        <w:t>народів (пр</w:t>
      </w:r>
      <w:r>
        <w:rPr>
          <w:rStyle w:val="6a"/>
        </w:rPr>
        <w:t xml:space="preserve">едків литовців і латишів). На поч. І тис. н.е. вони були відомі ант. авторам під ім’ям венедів. Від праслов’ян. спільноти </w:t>
      </w:r>
      <w:r>
        <w:rPr>
          <w:rStyle w:val="6a"/>
          <w:lang w:val="ru-RU"/>
        </w:rPr>
        <w:t xml:space="preserve">нов, </w:t>
      </w:r>
      <w:r>
        <w:rPr>
          <w:rStyle w:val="6a"/>
        </w:rPr>
        <w:t xml:space="preserve">народи успадкували подібні особливості етнографії та побуту, а також певний фонд </w:t>
      </w:r>
      <w:r>
        <w:rPr>
          <w:rStyle w:val="8pt0ptc"/>
        </w:rPr>
        <w:t>чарівних казок, казок про тварин,</w:t>
      </w:r>
      <w:r>
        <w:rPr>
          <w:rStyle w:val="8pt0ptff1"/>
        </w:rPr>
        <w:t xml:space="preserve"> </w:t>
      </w:r>
      <w:r>
        <w:rPr>
          <w:rStyle w:val="6a"/>
        </w:rPr>
        <w:t>міфол. епос, о</w:t>
      </w:r>
      <w:r>
        <w:rPr>
          <w:rStyle w:val="6a"/>
        </w:rPr>
        <w:t>бряди та обрядові пісні, прислів’я та ін. фольклорні тв.</w:t>
      </w:r>
    </w:p>
    <w:p w:rsidR="00361F9A" w:rsidRDefault="005F5C25">
      <w:pPr>
        <w:pStyle w:val="81"/>
        <w:framePr w:w="3600" w:h="11138" w:hRule="exact" w:wrap="none" w:vAnchor="page" w:hAnchor="page" w:x="6157" w:y="2820"/>
        <w:shd w:val="clear" w:color="auto" w:fill="auto"/>
        <w:ind w:left="20" w:right="40" w:firstLine="280"/>
      </w:pPr>
      <w:r>
        <w:rPr>
          <w:rStyle w:val="6a"/>
        </w:rPr>
        <w:t>Відчуття слов’ян, єдності існувало з прадавн. часів. Уже автор рус. Начального літопису неодноразово звертається до цієї думки. Вказує, шо чехи, морави, поляки, дунайські болгари — слов’яни, а відтак</w:t>
      </w:r>
      <w:r>
        <w:rPr>
          <w:rStyle w:val="6a"/>
        </w:rPr>
        <w:t xml:space="preserve"> стверджує: </w:t>
      </w:r>
      <w:r>
        <w:rPr>
          <w:rStyle w:val="75pt0pt2"/>
          <w:lang w:val="ru-RU"/>
        </w:rPr>
        <w:t>“А славянский</w:t>
      </w:r>
      <w:r>
        <w:rPr>
          <w:rStyle w:val="6a"/>
          <w:lang w:val="ru-RU"/>
        </w:rPr>
        <w:t xml:space="preserve"> язык и </w:t>
      </w:r>
      <w:r>
        <w:rPr>
          <w:rStyle w:val="75pt0pt2"/>
          <w:lang w:val="ru-RU"/>
        </w:rPr>
        <w:t>русский</w:t>
      </w:r>
      <w:r>
        <w:rPr>
          <w:rStyle w:val="6a"/>
          <w:lang w:val="ru-RU"/>
        </w:rPr>
        <w:t xml:space="preserve"> — </w:t>
      </w:r>
      <w:r>
        <w:rPr>
          <w:rStyle w:val="75pt0pt2"/>
          <w:lang w:val="ru-RU"/>
        </w:rPr>
        <w:t>одно".</w:t>
      </w:r>
      <w:r>
        <w:rPr>
          <w:rStyle w:val="6a"/>
          <w:lang w:val="ru-RU"/>
        </w:rPr>
        <w:t xml:space="preserve"> </w:t>
      </w:r>
      <w:r>
        <w:rPr>
          <w:rStyle w:val="6a"/>
        </w:rPr>
        <w:t xml:space="preserve">Подібні уявлення відбиті в іст. переказах, зокрема в етнічному переказі про праотця всіх слов’ян Славіна та його трьох сдаів Чеха, Леха, Руса. Цей переказ </w:t>
      </w:r>
      <w:r>
        <w:rPr>
          <w:rStyle w:val="75pt0pt2"/>
        </w:rPr>
        <w:t>(ипіегдапдьваде)</w:t>
      </w:r>
      <w:r>
        <w:rPr>
          <w:rStyle w:val="6a"/>
        </w:rPr>
        <w:t xml:space="preserve"> в наївному вигляді містив думку пр</w:t>
      </w:r>
      <w:r>
        <w:rPr>
          <w:rStyle w:val="6a"/>
        </w:rPr>
        <w:t xml:space="preserve">о спільне походження і та єдину прабатьківщину слов'ян, народів. Переказ зафіксований у сер-віч. </w:t>
      </w:r>
      <w:r>
        <w:rPr>
          <w:rStyle w:val="8pt0ptff1"/>
        </w:rPr>
        <w:t xml:space="preserve">літописах </w:t>
      </w:r>
      <w:r>
        <w:rPr>
          <w:rStyle w:val="6a"/>
        </w:rPr>
        <w:t xml:space="preserve">і </w:t>
      </w:r>
      <w:r>
        <w:rPr>
          <w:rStyle w:val="8pt0ptff1"/>
        </w:rPr>
        <w:t xml:space="preserve">хроніках, </w:t>
      </w:r>
      <w:r>
        <w:rPr>
          <w:rStyle w:val="6a"/>
        </w:rPr>
        <w:t xml:space="preserve">а за </w:t>
      </w:r>
      <w:r>
        <w:rPr>
          <w:rStyle w:val="6a"/>
          <w:lang w:val="ru-RU"/>
        </w:rPr>
        <w:t xml:space="preserve">нов. </w:t>
      </w:r>
      <w:r>
        <w:rPr>
          <w:rStyle w:val="6a"/>
        </w:rPr>
        <w:t>часів літ. оброблений в “Старовинних переказах чеського народу” (1894) А.Ірасека.</w:t>
      </w:r>
    </w:p>
    <w:p w:rsidR="00361F9A" w:rsidRDefault="005F5C25">
      <w:pPr>
        <w:pStyle w:val="81"/>
        <w:framePr w:w="3600" w:h="11138" w:hRule="exact" w:wrap="none" w:vAnchor="page" w:hAnchor="page" w:x="6157" w:y="2820"/>
        <w:numPr>
          <w:ilvl w:val="0"/>
          <w:numId w:val="314"/>
        </w:numPr>
        <w:shd w:val="clear" w:color="auto" w:fill="auto"/>
        <w:tabs>
          <w:tab w:val="left" w:pos="505"/>
        </w:tabs>
        <w:ind w:left="20" w:right="40" w:firstLine="280"/>
      </w:pPr>
      <w:r>
        <w:rPr>
          <w:rStyle w:val="6a"/>
        </w:rPr>
        <w:t>Близькість іст. долі. Іст.-соц. явиша, спільн</w:t>
      </w:r>
      <w:r>
        <w:rPr>
          <w:rStyle w:val="6a"/>
        </w:rPr>
        <w:t xml:space="preserve">і для всіх народів світу: зміна сусп. формацій, класова боротьба і </w:t>
      </w:r>
      <w:r>
        <w:rPr>
          <w:rStyle w:val="6a"/>
          <w:lang w:val="ru-RU"/>
        </w:rPr>
        <w:t>т.п.</w:t>
      </w:r>
      <w:r>
        <w:rPr>
          <w:rStyle w:val="6a"/>
        </w:rPr>
        <w:t>, — спричиняли в усіх л-рах світу подібні явиша. Спільні для слов’ян, народів іст. явиша створювали особливості літ .процес, властиві саме слов’ян, л-рам. Це особливо яскраво видно на п</w:t>
      </w:r>
      <w:r>
        <w:rPr>
          <w:rStyle w:val="6a"/>
        </w:rPr>
        <w:t>рикладі розвитку л-р доби слов’ян, відродження.</w:t>
      </w:r>
    </w:p>
    <w:p w:rsidR="00361F9A" w:rsidRDefault="005F5C25">
      <w:pPr>
        <w:pStyle w:val="81"/>
        <w:framePr w:w="3600" w:h="11138" w:hRule="exact" w:wrap="none" w:vAnchor="page" w:hAnchor="page" w:x="6157" w:y="2820"/>
        <w:numPr>
          <w:ilvl w:val="0"/>
          <w:numId w:val="314"/>
        </w:numPr>
        <w:shd w:val="clear" w:color="auto" w:fill="auto"/>
        <w:tabs>
          <w:tab w:val="left" w:pos="510"/>
        </w:tabs>
        <w:ind w:left="20" w:right="40" w:firstLine="280"/>
      </w:pPr>
      <w:r>
        <w:rPr>
          <w:rStyle w:val="75pt0pt2"/>
        </w:rPr>
        <w:t>Мовна близькість.</w:t>
      </w:r>
      <w:r>
        <w:rPr>
          <w:rStyle w:val="6a"/>
        </w:rPr>
        <w:t xml:space="preserve"> Слов’ян, мови постали із спільного кореня праслов’ян. мови, при своєму виникненні були дуже подібними, практично </w:t>
      </w:r>
      <w:r>
        <w:rPr>
          <w:rStyle w:val="8pt0ptc"/>
        </w:rPr>
        <w:t>діалектами</w:t>
      </w:r>
      <w:r>
        <w:rPr>
          <w:rStyle w:val="8pt0ptff1"/>
        </w:rPr>
        <w:t xml:space="preserve"> </w:t>
      </w:r>
      <w:r>
        <w:rPr>
          <w:rStyle w:val="6a"/>
        </w:rPr>
        <w:t xml:space="preserve">єдиної мовної иілокупності. У процесі диференціації слов’ян, мови </w:t>
      </w:r>
      <w:r>
        <w:rPr>
          <w:rStyle w:val="6a"/>
        </w:rPr>
        <w:t>чим раз більше розходилися. А втім і суч. слов'ян, мови при всій очевидні своєрідності фонетичної, граматичної будови та лексичного складу ближчі між собою ніж. скажімо, ром. чи герм. мови. Це дає змогу представникам різних слов’ян, народів більш-меип взає</w:t>
      </w:r>
      <w:r>
        <w:rPr>
          <w:rStyle w:val="6a"/>
        </w:rPr>
        <w:t xml:space="preserve">мопорозумітися. Мов. близькість відбилася, зокрема, в розвитку слов’ян, </w:t>
      </w:r>
      <w:r>
        <w:rPr>
          <w:rStyle w:val="8pt0ptc"/>
        </w:rPr>
        <w:t>народного віршування,</w:t>
      </w:r>
      <w:r>
        <w:rPr>
          <w:rStyle w:val="8pt0ptff1"/>
        </w:rPr>
        <w:t xml:space="preserve"> </w:t>
      </w:r>
      <w:r>
        <w:rPr>
          <w:rStyle w:val="6a"/>
        </w:rPr>
        <w:t>у близькості, а часом навіть однаковості мов.-стил. засобів, поет, синтаксису, образності, порівнянь, епітетів слов’ян, фольклору,</w:t>
      </w:r>
    </w:p>
    <w:p w:rsidR="00361F9A" w:rsidRDefault="005F5C25">
      <w:pPr>
        <w:pStyle w:val="a5"/>
        <w:framePr w:wrap="none" w:vAnchor="page" w:hAnchor="page" w:x="5893" w:y="14160"/>
        <w:shd w:val="clear" w:color="auto" w:fill="auto"/>
        <w:spacing w:line="140" w:lineRule="exact"/>
        <w:ind w:left="20"/>
      </w:pPr>
      <w:r>
        <w:rPr>
          <w:rStyle w:val="7pt0pt6"/>
        </w:rPr>
        <w:t>532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9303" w:y="2487"/>
        <w:shd w:val="clear" w:color="auto" w:fill="auto"/>
        <w:spacing w:line="140" w:lineRule="exact"/>
        <w:ind w:left="20"/>
      </w:pPr>
      <w:r>
        <w:rPr>
          <w:rStyle w:val="47pt0pt0"/>
          <w:lang w:val="ru-RU"/>
        </w:rPr>
        <w:t>СМАК</w:t>
      </w:r>
    </w:p>
    <w:p w:rsidR="00361F9A" w:rsidRDefault="005F5C25">
      <w:pPr>
        <w:pStyle w:val="81"/>
        <w:framePr w:w="3638" w:h="11134" w:hRule="exact" w:wrap="none" w:vAnchor="page" w:hAnchor="page" w:x="2151" w:y="2813"/>
        <w:shd w:val="clear" w:color="auto" w:fill="auto"/>
        <w:ind w:left="20" w:right="40"/>
      </w:pPr>
      <w:r>
        <w:rPr>
          <w:rStyle w:val="6a"/>
        </w:rPr>
        <w:t xml:space="preserve">а звідси частково </w:t>
      </w:r>
      <w:r>
        <w:rPr>
          <w:rStyle w:val="6a"/>
          <w:lang w:val="ru-RU"/>
        </w:rPr>
        <w:t xml:space="preserve">й л-ри тошо. </w:t>
      </w:r>
      <w:r>
        <w:rPr>
          <w:rStyle w:val="6a"/>
        </w:rPr>
        <w:t xml:space="preserve">Ці спільноті </w:t>
      </w:r>
      <w:r>
        <w:rPr>
          <w:rStyle w:val="6a"/>
          <w:lang w:val="ru-RU"/>
        </w:rPr>
        <w:t xml:space="preserve">на </w:t>
      </w:r>
      <w:r>
        <w:rPr>
          <w:rStyle w:val="6a"/>
        </w:rPr>
        <w:t xml:space="preserve">рівні </w:t>
      </w:r>
      <w:r>
        <w:rPr>
          <w:rStyle w:val="6a"/>
          <w:lang w:val="ru-RU"/>
        </w:rPr>
        <w:t xml:space="preserve">фольклору </w:t>
      </w:r>
      <w:r>
        <w:rPr>
          <w:rStyle w:val="6a"/>
        </w:rPr>
        <w:t xml:space="preserve">досліджено </w:t>
      </w:r>
      <w:r>
        <w:rPr>
          <w:rStyle w:val="6a"/>
          <w:lang w:val="ru-RU"/>
        </w:rPr>
        <w:t xml:space="preserve">ше </w:t>
      </w:r>
      <w:r>
        <w:rPr>
          <w:rStyle w:val="6a"/>
        </w:rPr>
        <w:t xml:space="preserve">вченими </w:t>
      </w:r>
      <w:r>
        <w:rPr>
          <w:rStyle w:val="6a"/>
          <w:lang w:val="ru-RU"/>
        </w:rPr>
        <w:t xml:space="preserve">XIX ст. Серед них — </w:t>
      </w:r>
      <w:r>
        <w:rPr>
          <w:rStyle w:val="6a"/>
        </w:rPr>
        <w:t xml:space="preserve">росіянин </w:t>
      </w:r>
      <w:r>
        <w:rPr>
          <w:rStyle w:val="6a"/>
          <w:lang w:val="ru-RU"/>
        </w:rPr>
        <w:t xml:space="preserve">О.Афанасьев, </w:t>
      </w:r>
      <w:r>
        <w:rPr>
          <w:rStyle w:val="6a"/>
        </w:rPr>
        <w:t xml:space="preserve">українець </w:t>
      </w:r>
      <w:r>
        <w:rPr>
          <w:rStyle w:val="6a"/>
          <w:lang w:val="ru-RU"/>
        </w:rPr>
        <w:t xml:space="preserve">О.Потебня, </w:t>
      </w:r>
      <w:r>
        <w:rPr>
          <w:rStyle w:val="6a"/>
        </w:rPr>
        <w:t xml:space="preserve">словенець </w:t>
      </w:r>
      <w:r>
        <w:rPr>
          <w:rStyle w:val="6a"/>
          <w:lang w:val="ru-RU"/>
        </w:rPr>
        <w:t xml:space="preserve">акад. </w:t>
      </w:r>
      <w:r>
        <w:rPr>
          <w:rStyle w:val="6a"/>
        </w:rPr>
        <w:t xml:space="preserve">Ф.Міклошич. Останній з’ясував: деякі епітети вживаються з однаковими іменниками </w:t>
      </w:r>
      <w:r>
        <w:rPr>
          <w:rStyle w:val="6a"/>
          <w:lang w:val="ru-RU"/>
        </w:rPr>
        <w:t xml:space="preserve">Рос. </w:t>
      </w:r>
      <w:r>
        <w:rPr>
          <w:rStyle w:val="75pt0ptf0"/>
          <w:lang w:val="ru-RU"/>
        </w:rPr>
        <w:t xml:space="preserve">синий: </w:t>
      </w:r>
      <w:r>
        <w:rPr>
          <w:rStyle w:val="75pt0ptf0"/>
        </w:rPr>
        <w:t>море.</w:t>
      </w:r>
      <w:r>
        <w:rPr>
          <w:rStyle w:val="65pt"/>
        </w:rPr>
        <w:t xml:space="preserve"> </w:t>
      </w:r>
      <w:r>
        <w:rPr>
          <w:rStyle w:val="6a"/>
        </w:rPr>
        <w:t xml:space="preserve">Серб.-хорв. </w:t>
      </w:r>
      <w:r>
        <w:rPr>
          <w:rStyle w:val="5pt0ptf4"/>
        </w:rPr>
        <w:t xml:space="preserve">СИНЬ: </w:t>
      </w:r>
      <w:r>
        <w:rPr>
          <w:rStyle w:val="75pt0ptf0"/>
        </w:rPr>
        <w:t>море</w:t>
      </w:r>
      <w:r>
        <w:rPr>
          <w:rStyle w:val="65pt"/>
        </w:rPr>
        <w:t xml:space="preserve"> </w:t>
      </w:r>
      <w:r>
        <w:rPr>
          <w:rStyle w:val="6a"/>
        </w:rPr>
        <w:t xml:space="preserve">укр. </w:t>
      </w:r>
      <w:r>
        <w:rPr>
          <w:rStyle w:val="75pt0ptf0"/>
        </w:rPr>
        <w:t>синій: море.</w:t>
      </w:r>
      <w:r>
        <w:rPr>
          <w:rStyle w:val="65pt"/>
        </w:rPr>
        <w:t xml:space="preserve"> </w:t>
      </w:r>
      <w:r>
        <w:rPr>
          <w:rStyle w:val="6a"/>
        </w:rPr>
        <w:t xml:space="preserve">Серб.-хорв. </w:t>
      </w:r>
      <w:r>
        <w:rPr>
          <w:rStyle w:val="75pt0ptf0"/>
        </w:rPr>
        <w:t xml:space="preserve">добар: </w:t>
      </w:r>
      <w:r>
        <w:rPr>
          <w:rStyle w:val="75pt0ptf0"/>
          <w:lang w:val="ru-RU"/>
        </w:rPr>
        <w:t>конь</w:t>
      </w:r>
      <w:r>
        <w:rPr>
          <w:rStyle w:val="65pt"/>
        </w:rPr>
        <w:t xml:space="preserve">, </w:t>
      </w:r>
      <w:r>
        <w:rPr>
          <w:rStyle w:val="75pt0ptf0"/>
          <w:lang w:val="pl-PL"/>
        </w:rPr>
        <w:t xml:space="preserve">junak. </w:t>
      </w:r>
      <w:r>
        <w:rPr>
          <w:rStyle w:val="75pt0ptf0"/>
          <w:lang w:val="ru-RU"/>
        </w:rPr>
        <w:t>Рос.</w:t>
      </w:r>
      <w:r>
        <w:rPr>
          <w:rStyle w:val="65pt"/>
          <w:lang w:val="ru-RU"/>
        </w:rPr>
        <w:t xml:space="preserve"> </w:t>
      </w:r>
      <w:r>
        <w:rPr>
          <w:rStyle w:val="6a"/>
          <w:lang w:val="ru-RU"/>
        </w:rPr>
        <w:t xml:space="preserve">добрый; конь </w:t>
      </w:r>
      <w:r>
        <w:rPr>
          <w:rStyle w:val="75pt0ptf0"/>
          <w:lang w:val="ru-RU"/>
        </w:rPr>
        <w:t>молодец.</w:t>
      </w:r>
      <w:r>
        <w:rPr>
          <w:rStyle w:val="65pt"/>
          <w:lang w:val="ru-RU"/>
        </w:rPr>
        <w:t xml:space="preserve"> </w:t>
      </w:r>
      <w:r>
        <w:rPr>
          <w:rStyle w:val="6a"/>
          <w:lang w:val="ru-RU"/>
        </w:rPr>
        <w:t xml:space="preserve">Укр. </w:t>
      </w:r>
      <w:r>
        <w:rPr>
          <w:rStyle w:val="75pt0ptf0"/>
        </w:rPr>
        <w:t xml:space="preserve">добрий: </w:t>
      </w:r>
      <w:r>
        <w:rPr>
          <w:rStyle w:val="6a"/>
        </w:rPr>
        <w:t xml:space="preserve">кінь, </w:t>
      </w:r>
      <w:r>
        <w:rPr>
          <w:rStyle w:val="75pt0ptf0"/>
        </w:rPr>
        <w:t>молодець.</w:t>
      </w:r>
      <w:r>
        <w:rPr>
          <w:rStyle w:val="65pt"/>
        </w:rPr>
        <w:t xml:space="preserve"> </w:t>
      </w:r>
      <w:r>
        <w:rPr>
          <w:rStyle w:val="6a"/>
          <w:lang w:val="ru-RU"/>
        </w:rPr>
        <w:t xml:space="preserve">Болг. </w:t>
      </w:r>
      <w:r>
        <w:rPr>
          <w:rStyle w:val="75pt0ptf0"/>
          <w:lang w:val="ru-RU"/>
        </w:rPr>
        <w:t>добър: конь,</w:t>
      </w:r>
      <w:r>
        <w:rPr>
          <w:rStyle w:val="65pt"/>
          <w:lang w:val="ru-RU"/>
        </w:rPr>
        <w:t xml:space="preserve"> </w:t>
      </w:r>
      <w:r>
        <w:rPr>
          <w:rStyle w:val="6a"/>
          <w:lang w:val="ru-RU"/>
        </w:rPr>
        <w:t xml:space="preserve">юнак. Серб.- хорв. брз: конь Болг. брз: конь Рос. </w:t>
      </w:r>
      <w:r>
        <w:rPr>
          <w:rStyle w:val="75pt0ptf0"/>
          <w:lang w:val="ru-RU"/>
        </w:rPr>
        <w:t>борзый:</w:t>
      </w:r>
      <w:r>
        <w:rPr>
          <w:rStyle w:val="65pt"/>
          <w:lang w:val="ru-RU"/>
        </w:rPr>
        <w:t xml:space="preserve"> </w:t>
      </w:r>
      <w:r>
        <w:rPr>
          <w:rStyle w:val="6a"/>
          <w:lang w:val="ru-RU"/>
        </w:rPr>
        <w:t xml:space="preserve">конь. Серб.-хорв. широк: </w:t>
      </w:r>
      <w:r>
        <w:rPr>
          <w:rStyle w:val="75pt0ptf0"/>
          <w:lang w:val="ru-RU"/>
        </w:rPr>
        <w:t>попье.</w:t>
      </w:r>
      <w:r>
        <w:rPr>
          <w:rStyle w:val="65pt"/>
          <w:lang w:val="ru-RU"/>
        </w:rPr>
        <w:t xml:space="preserve"> </w:t>
      </w:r>
      <w:r>
        <w:rPr>
          <w:rStyle w:val="6a"/>
          <w:lang w:val="ru-RU"/>
        </w:rPr>
        <w:t xml:space="preserve">Болг. </w:t>
      </w:r>
      <w:r>
        <w:rPr>
          <w:rStyle w:val="75pt0ptf0"/>
          <w:lang w:val="ru-RU"/>
        </w:rPr>
        <w:t xml:space="preserve">широк: поле. </w:t>
      </w:r>
      <w:r>
        <w:rPr>
          <w:rStyle w:val="6a"/>
        </w:rPr>
        <w:t xml:space="preserve">Однакові означення можуть відноситися до різних іменників. Серб. — хорв, </w:t>
      </w:r>
      <w:r>
        <w:rPr>
          <w:rStyle w:val="75pt0ptf0"/>
        </w:rPr>
        <w:t xml:space="preserve">црн, чарн: арапин, </w:t>
      </w:r>
      <w:r>
        <w:rPr>
          <w:rStyle w:val="75pt0ptf0"/>
          <w:lang w:val="ru-RU"/>
        </w:rPr>
        <w:t>га вран,</w:t>
      </w:r>
      <w:r>
        <w:rPr>
          <w:rStyle w:val="65pt"/>
          <w:lang w:val="ru-RU"/>
        </w:rPr>
        <w:t xml:space="preserve"> </w:t>
      </w:r>
      <w:r>
        <w:rPr>
          <w:rStyle w:val="6a"/>
        </w:rPr>
        <w:t xml:space="preserve">чавка, ииганин, </w:t>
      </w:r>
      <w:r>
        <w:rPr>
          <w:rStyle w:val="75pt0ptf0"/>
        </w:rPr>
        <w:t>бугарин, халупер, очи, зеяльа, земльица, прах, гора, зима, сиротила, чарно море, акшам</w:t>
      </w:r>
      <w:r>
        <w:rPr>
          <w:rStyle w:val="65pt"/>
        </w:rPr>
        <w:t xml:space="preserve"> </w:t>
      </w:r>
      <w:r>
        <w:rPr>
          <w:rStyle w:val="6a"/>
          <w:lang w:val="ru-RU"/>
        </w:rPr>
        <w:t xml:space="preserve">(вечер). </w:t>
      </w:r>
      <w:r>
        <w:rPr>
          <w:rStyle w:val="6a"/>
        </w:rPr>
        <w:t xml:space="preserve">Болг. </w:t>
      </w:r>
      <w:r>
        <w:rPr>
          <w:rStyle w:val="75pt0ptf0"/>
          <w:lang w:val="ru-RU"/>
        </w:rPr>
        <w:t xml:space="preserve">ирн, црън: </w:t>
      </w:r>
      <w:r>
        <w:rPr>
          <w:rStyle w:val="75pt0ptf0"/>
        </w:rPr>
        <w:t>арапин, гибра</w:t>
      </w:r>
      <w:r>
        <w:rPr>
          <w:rStyle w:val="75pt0ptf0"/>
        </w:rPr>
        <w:t>н, калугер, чума, ипапук</w:t>
      </w:r>
      <w:r>
        <w:rPr>
          <w:rStyle w:val="6a"/>
        </w:rPr>
        <w:t xml:space="preserve">ла, </w:t>
      </w:r>
      <w:r>
        <w:rPr>
          <w:rStyle w:val="75pt0ptf0"/>
        </w:rPr>
        <w:t xml:space="preserve">крв, коса, море, </w:t>
      </w:r>
      <w:r>
        <w:rPr>
          <w:rStyle w:val="6a"/>
        </w:rPr>
        <w:t xml:space="preserve">око, </w:t>
      </w:r>
      <w:r>
        <w:rPr>
          <w:rStyle w:val="75pt0ptf0"/>
        </w:rPr>
        <w:t>кон, з</w:t>
      </w:r>
      <w:r>
        <w:rPr>
          <w:rStyle w:val="75pt0ptf0"/>
          <w:lang w:val="pl-PL"/>
        </w:rPr>
        <w:t xml:space="preserve">eMja, </w:t>
      </w:r>
      <w:r>
        <w:rPr>
          <w:rStyle w:val="75pt0ptf0"/>
        </w:rPr>
        <w:t xml:space="preserve">црноока, дево)ка, </w:t>
      </w:r>
      <w:r>
        <w:rPr>
          <w:rStyle w:val="75pt0ptf0"/>
          <w:lang w:val="ru-RU"/>
        </w:rPr>
        <w:t>невеста.</w:t>
      </w:r>
      <w:r>
        <w:rPr>
          <w:rStyle w:val="65pt"/>
          <w:lang w:val="ru-RU"/>
        </w:rPr>
        <w:t xml:space="preserve"> </w:t>
      </w:r>
      <w:r>
        <w:rPr>
          <w:rStyle w:val="6a"/>
        </w:rPr>
        <w:t xml:space="preserve">Рос. </w:t>
      </w:r>
      <w:r>
        <w:rPr>
          <w:rStyle w:val="75pt0ptf0"/>
          <w:lang w:val="ru-RU"/>
        </w:rPr>
        <w:t xml:space="preserve">черный: </w:t>
      </w:r>
      <w:r>
        <w:rPr>
          <w:rStyle w:val="75pt0ptf0"/>
        </w:rPr>
        <w:t>соболь, ворон.</w:t>
      </w:r>
      <w:r>
        <w:rPr>
          <w:rStyle w:val="65pt"/>
        </w:rPr>
        <w:t xml:space="preserve"> </w:t>
      </w:r>
      <w:r>
        <w:rPr>
          <w:rStyle w:val="6a"/>
        </w:rPr>
        <w:t xml:space="preserve">Укр. </w:t>
      </w:r>
      <w:r>
        <w:rPr>
          <w:rStyle w:val="75pt0ptf0"/>
        </w:rPr>
        <w:t>чорний, чорненький: гай, хмара</w:t>
      </w:r>
      <w:r>
        <w:rPr>
          <w:rStyle w:val="6a"/>
        </w:rPr>
        <w:t xml:space="preserve">, око, оченько, </w:t>
      </w:r>
      <w:r>
        <w:rPr>
          <w:rStyle w:val="75pt0ptf0"/>
        </w:rPr>
        <w:t>ворон, волик, орел чорнокрилець.</w:t>
      </w:r>
    </w:p>
    <w:p w:rsidR="00361F9A" w:rsidRDefault="005F5C25">
      <w:pPr>
        <w:pStyle w:val="81"/>
        <w:framePr w:w="3638" w:h="11134" w:hRule="exact" w:wrap="none" w:vAnchor="page" w:hAnchor="page" w:x="2151" w:y="2813"/>
        <w:shd w:val="clear" w:color="auto" w:fill="auto"/>
        <w:ind w:left="20" w:right="20" w:firstLine="260"/>
      </w:pPr>
      <w:r>
        <w:rPr>
          <w:rStyle w:val="6a"/>
        </w:rPr>
        <w:t>Що ж до новітніх філологів то, деякі з них, як Р.Якобсо</w:t>
      </w:r>
      <w:r>
        <w:rPr>
          <w:rStyle w:val="6a"/>
        </w:rPr>
        <w:t>н, уважають, шо саме мов. спільнота давн. слов’ян стала підвалиною подальших подібностей у історії слов'ян, л-р, а тому порівн. досліджування слов'ян, письменств повинно грунтуватися на порівнянні відповідних мов.</w:t>
      </w:r>
    </w:p>
    <w:p w:rsidR="00361F9A" w:rsidRDefault="005F5C25">
      <w:pPr>
        <w:pStyle w:val="81"/>
        <w:framePr w:w="3638" w:h="11134" w:hRule="exact" w:wrap="none" w:vAnchor="page" w:hAnchor="page" w:x="2151" w:y="2813"/>
        <w:shd w:val="clear" w:color="auto" w:fill="auto"/>
        <w:ind w:left="20" w:right="20" w:firstLine="260"/>
      </w:pPr>
      <w:r>
        <w:rPr>
          <w:rStyle w:val="6a"/>
        </w:rPr>
        <w:t>З другого боку, мов. близькість слов’ян, м</w:t>
      </w:r>
      <w:r>
        <w:rPr>
          <w:rStyle w:val="6a"/>
        </w:rPr>
        <w:t>ов полегшує найрізноманітніші культ-літ. взаємозв’язки та взаємодії, переходи та засвоєння.</w:t>
      </w:r>
    </w:p>
    <w:p w:rsidR="00361F9A" w:rsidRDefault="005F5C25">
      <w:pPr>
        <w:pStyle w:val="922"/>
        <w:framePr w:w="3638" w:h="11134" w:hRule="exact" w:wrap="none" w:vAnchor="page" w:hAnchor="page" w:x="2151" w:y="2813"/>
        <w:numPr>
          <w:ilvl w:val="0"/>
          <w:numId w:val="314"/>
        </w:numPr>
        <w:shd w:val="clear" w:color="auto" w:fill="auto"/>
        <w:tabs>
          <w:tab w:val="left" w:pos="467"/>
        </w:tabs>
        <w:ind w:left="20"/>
      </w:pPr>
      <w:r>
        <w:t>Близькість етнографії та побуту.</w:t>
      </w:r>
    </w:p>
    <w:p w:rsidR="00361F9A" w:rsidRDefault="005F5C25">
      <w:pPr>
        <w:pStyle w:val="81"/>
        <w:framePr w:w="3638" w:h="11134" w:hRule="exact" w:wrap="none" w:vAnchor="page" w:hAnchor="page" w:x="2151" w:y="2813"/>
        <w:numPr>
          <w:ilvl w:val="0"/>
          <w:numId w:val="314"/>
        </w:numPr>
        <w:shd w:val="clear" w:color="auto" w:fill="auto"/>
        <w:tabs>
          <w:tab w:val="left" w:pos="452"/>
        </w:tabs>
        <w:ind w:left="20" w:right="20" w:firstLine="260"/>
      </w:pPr>
      <w:r>
        <w:rPr>
          <w:rStyle w:val="75pt0pt2"/>
        </w:rPr>
        <w:t>Міфол. чинник.</w:t>
      </w:r>
      <w:r>
        <w:rPr>
          <w:rStyle w:val="6a"/>
        </w:rPr>
        <w:t xml:space="preserve"> Язичницькі міфол. уявлення були спільними, як це було показано ше представниками міфол. школи, зокрема, О.Афансьєвим в тритомовому дослідженні “Поетичні погляди слов’ян на природу” (1865-69). Ці погляди обіймали як “вищу” небесну міфологію</w:t>
      </w:r>
    </w:p>
    <w:p w:rsidR="00361F9A" w:rsidRDefault="005F5C25">
      <w:pPr>
        <w:pStyle w:val="81"/>
        <w:framePr w:w="3638" w:h="11134" w:hRule="exact" w:wrap="none" w:vAnchor="page" w:hAnchor="page" w:x="2151" w:y="2813"/>
        <w:numPr>
          <w:ilvl w:val="0"/>
          <w:numId w:val="306"/>
        </w:numPr>
        <w:shd w:val="clear" w:color="auto" w:fill="auto"/>
        <w:tabs>
          <w:tab w:val="left" w:pos="452"/>
          <w:tab w:val="left" w:pos="207"/>
        </w:tabs>
        <w:ind w:left="20" w:right="20"/>
      </w:pPr>
      <w:r>
        <w:rPr>
          <w:rStyle w:val="6a"/>
        </w:rPr>
        <w:t>богів, т.зв. сл</w:t>
      </w:r>
      <w:r>
        <w:rPr>
          <w:rStyle w:val="6a"/>
        </w:rPr>
        <w:t xml:space="preserve">ов’ян. Олімп, і нижчу — уявлення про духів землі, води, вогню, повітря, рослинності, родючості тошо. Після прийняття християнства зберігалося т.зв. двовір’я — віра в неіндивідуалізовану погань: духів води (укр. </w:t>
      </w:r>
      <w:r>
        <w:rPr>
          <w:rStyle w:val="55pt0ptf"/>
        </w:rPr>
        <w:t>ВОДЯНИК,</w:t>
      </w:r>
      <w:r>
        <w:rPr>
          <w:rStyle w:val="65pt0ptf2"/>
          <w:lang w:val="uk-UA"/>
        </w:rPr>
        <w:t xml:space="preserve"> </w:t>
      </w:r>
      <w:r>
        <w:rPr>
          <w:rStyle w:val="6a"/>
          <w:lang w:val="ru-RU"/>
        </w:rPr>
        <w:t xml:space="preserve">рос. </w:t>
      </w:r>
      <w:r>
        <w:rPr>
          <w:rStyle w:val="55pt0ptf"/>
          <w:lang w:val="ru-RU"/>
        </w:rPr>
        <w:t>ВОДЯНОЙ,</w:t>
      </w:r>
      <w:r>
        <w:rPr>
          <w:rStyle w:val="65pt0ptf2"/>
        </w:rPr>
        <w:t xml:space="preserve"> ПОЛЬ, </w:t>
      </w:r>
      <w:r>
        <w:rPr>
          <w:rStyle w:val="75pt0pt2"/>
          <w:lang w:val="pl-PL"/>
        </w:rPr>
        <w:t>wodnik, topielec</w:t>
      </w:r>
      <w:r>
        <w:rPr>
          <w:rStyle w:val="75pt0pt2"/>
          <w:lang w:val="pl-PL"/>
        </w:rPr>
        <w:t>,</w:t>
      </w:r>
      <w:r>
        <w:rPr>
          <w:rStyle w:val="6a"/>
          <w:lang w:val="pl-PL"/>
        </w:rPr>
        <w:t xml:space="preserve"> </w:t>
      </w:r>
      <w:r>
        <w:rPr>
          <w:rStyle w:val="6a"/>
          <w:lang w:val="ru-RU"/>
        </w:rPr>
        <w:t xml:space="preserve">чес. </w:t>
      </w:r>
      <w:r>
        <w:rPr>
          <w:rStyle w:val="75pt0pt2"/>
          <w:lang w:val="pl-PL"/>
        </w:rPr>
        <w:t>uodnik),</w:t>
      </w:r>
      <w:r>
        <w:rPr>
          <w:rStyle w:val="6a"/>
          <w:lang w:val="pl-PL"/>
        </w:rPr>
        <w:t xml:space="preserve"> </w:t>
      </w:r>
      <w:r>
        <w:rPr>
          <w:rStyle w:val="6a"/>
        </w:rPr>
        <w:t xml:space="preserve">лісу (укр. </w:t>
      </w:r>
      <w:r>
        <w:rPr>
          <w:rStyle w:val="75pt0pt2"/>
        </w:rPr>
        <w:t>лісовик,</w:t>
      </w:r>
      <w:r>
        <w:rPr>
          <w:rStyle w:val="6a"/>
        </w:rPr>
        <w:t xml:space="preserve"> рос. </w:t>
      </w:r>
      <w:r>
        <w:rPr>
          <w:rStyle w:val="75pt0pt2"/>
        </w:rPr>
        <w:t>леший,</w:t>
      </w:r>
      <w:r>
        <w:rPr>
          <w:rStyle w:val="6a"/>
        </w:rPr>
        <w:t xml:space="preserve"> білор. </w:t>
      </w:r>
      <w:r>
        <w:rPr>
          <w:rStyle w:val="75pt0pt2"/>
        </w:rPr>
        <w:t>пешук,</w:t>
      </w:r>
      <w:r>
        <w:rPr>
          <w:rStyle w:val="6a"/>
        </w:rPr>
        <w:t xml:space="preserve"> поль. </w:t>
      </w:r>
      <w:r>
        <w:rPr>
          <w:rStyle w:val="75pt0pt2"/>
          <w:lang w:val="pl-PL"/>
        </w:rPr>
        <w:t>duch le.Jny,</w:t>
      </w:r>
      <w:r>
        <w:rPr>
          <w:rStyle w:val="6a"/>
          <w:lang w:val="pl-PL"/>
        </w:rPr>
        <w:t xml:space="preserve"> </w:t>
      </w:r>
      <w:r>
        <w:rPr>
          <w:rStyle w:val="6a"/>
          <w:lang w:val="ru-RU"/>
        </w:rPr>
        <w:t xml:space="preserve">чес. </w:t>
      </w:r>
      <w:r>
        <w:rPr>
          <w:rStyle w:val="75pt0pt2"/>
          <w:lang w:val="en-US"/>
        </w:rPr>
        <w:t>lesnoj pan),</w:t>
      </w:r>
      <w:r>
        <w:rPr>
          <w:rStyle w:val="6a"/>
          <w:lang w:val="en-US"/>
        </w:rPr>
        <w:t xml:space="preserve"> </w:t>
      </w:r>
      <w:r>
        <w:rPr>
          <w:rStyle w:val="6a"/>
          <w:lang w:val="ru-RU"/>
        </w:rPr>
        <w:t xml:space="preserve">у </w:t>
      </w:r>
      <w:r>
        <w:rPr>
          <w:rStyle w:val="6a"/>
        </w:rPr>
        <w:t xml:space="preserve">домовиків, у духів померлих і т.д. Єдність праслов’ян. міфології породжувала близькість фольклор, фантастики: </w:t>
      </w:r>
      <w:r>
        <w:rPr>
          <w:rStyle w:val="75pt0pt2"/>
        </w:rPr>
        <w:t>образів, мотивів, сюжетів:</w:t>
      </w:r>
      <w:r>
        <w:rPr>
          <w:rStyle w:val="6a"/>
        </w:rPr>
        <w:t xml:space="preserve"> в різних жанрах від обрядів та обрядових пісень, до епіч. піснях (про князя- перевертня — у пд. слов’ян про Вука Вогняного Змія, в росіян про Вольгу Всеславовича), </w:t>
      </w:r>
      <w:r>
        <w:rPr>
          <w:rStyle w:val="8pt0ptff1"/>
        </w:rPr>
        <w:t xml:space="preserve">казках, </w:t>
      </w:r>
      <w:r>
        <w:rPr>
          <w:rStyle w:val="6a"/>
        </w:rPr>
        <w:t xml:space="preserve">обрядовій поезії, </w:t>
      </w:r>
      <w:r>
        <w:rPr>
          <w:rStyle w:val="8pt0ptff1"/>
        </w:rPr>
        <w:t xml:space="preserve">балалах, </w:t>
      </w:r>
      <w:r>
        <w:rPr>
          <w:rStyle w:val="75pt0pt2"/>
        </w:rPr>
        <w:t>билицях.</w:t>
      </w:r>
      <w:r>
        <w:rPr>
          <w:rStyle w:val="6a"/>
        </w:rPr>
        <w:t xml:space="preserve"> Подібні міфол.-фольклор, образи, мотиви та сюже</w:t>
      </w:r>
      <w:r>
        <w:rPr>
          <w:rStyle w:val="6a"/>
        </w:rPr>
        <w:t xml:space="preserve">ти нескінченну кількість разів запозичувалися та розроблялися в усіх слов’ян, л-рах, надто в добу </w:t>
      </w:r>
      <w:r>
        <w:rPr>
          <w:rStyle w:val="75pt0pt2"/>
        </w:rPr>
        <w:t>романтизму</w:t>
      </w:r>
      <w:r>
        <w:rPr>
          <w:rStyle w:val="6a"/>
        </w:rPr>
        <w:t xml:space="preserve"> </w:t>
      </w:r>
      <w:r>
        <w:rPr>
          <w:rStyle w:val="6a"/>
          <w:lang w:val="ru-RU"/>
        </w:rPr>
        <w:t xml:space="preserve">(напр., </w:t>
      </w:r>
      <w:r>
        <w:rPr>
          <w:rStyle w:val="6a"/>
        </w:rPr>
        <w:t>образи русалки, світезянки, мавки, нявки).</w:t>
      </w:r>
    </w:p>
    <w:p w:rsidR="00361F9A" w:rsidRDefault="005F5C25">
      <w:pPr>
        <w:pStyle w:val="81"/>
        <w:framePr w:w="3638" w:h="11134" w:hRule="exact" w:wrap="none" w:vAnchor="page" w:hAnchor="page" w:x="2151" w:y="2813"/>
        <w:numPr>
          <w:ilvl w:val="0"/>
          <w:numId w:val="314"/>
        </w:numPr>
        <w:shd w:val="clear" w:color="auto" w:fill="auto"/>
        <w:tabs>
          <w:tab w:val="left" w:pos="466"/>
        </w:tabs>
        <w:ind w:left="20" w:right="20" w:firstLine="260"/>
      </w:pPr>
      <w:r>
        <w:rPr>
          <w:rStyle w:val="75pt0ptf0"/>
        </w:rPr>
        <w:t>Релігійний чинник.</w:t>
      </w:r>
      <w:r>
        <w:rPr>
          <w:rStyle w:val="65pt"/>
        </w:rPr>
        <w:t xml:space="preserve"> </w:t>
      </w:r>
      <w:r>
        <w:rPr>
          <w:rStyle w:val="6a"/>
        </w:rPr>
        <w:t>Приналежність майже всіх слов’ян в іст. період до християнства, окрім боснякі</w:t>
      </w:r>
      <w:r>
        <w:rPr>
          <w:rStyle w:val="6a"/>
        </w:rPr>
        <w:t>в (сербів-мусульман) і помаків (болгар- мусульман) сприяла поширенню однакових образів</w:t>
      </w:r>
    </w:p>
    <w:p w:rsidR="00361F9A" w:rsidRDefault="005F5C25">
      <w:pPr>
        <w:pStyle w:val="81"/>
        <w:framePr w:w="3691" w:h="11167" w:hRule="exact" w:wrap="none" w:vAnchor="page" w:hAnchor="page" w:x="6092" w:y="2803"/>
        <w:shd w:val="clear" w:color="auto" w:fill="auto"/>
        <w:ind w:left="20" w:right="20"/>
      </w:pPr>
      <w:r>
        <w:rPr>
          <w:rStyle w:val="6a"/>
        </w:rPr>
        <w:t xml:space="preserve">сюжетів, висловів, </w:t>
      </w:r>
      <w:r>
        <w:rPr>
          <w:rStyle w:val="8pt0ptff1"/>
        </w:rPr>
        <w:t xml:space="preserve">паремія, притч, </w:t>
      </w:r>
      <w:r>
        <w:rPr>
          <w:rStyle w:val="75pt0pt2"/>
        </w:rPr>
        <w:t>прислів’їв</w:t>
      </w:r>
    </w:p>
    <w:p w:rsidR="00361F9A" w:rsidRDefault="005F5C25">
      <w:pPr>
        <w:pStyle w:val="81"/>
        <w:framePr w:w="3691" w:h="11167" w:hRule="exact" w:wrap="none" w:vAnchor="page" w:hAnchor="page" w:x="6092" w:y="2803"/>
        <w:shd w:val="clear" w:color="auto" w:fill="auto"/>
        <w:ind w:left="20" w:right="40"/>
      </w:pPr>
      <w:r>
        <w:rPr>
          <w:rStyle w:val="6a"/>
        </w:rPr>
        <w:t xml:space="preserve">та </w:t>
      </w:r>
      <w:r>
        <w:rPr>
          <w:rStyle w:val="8pt0ptff1"/>
        </w:rPr>
        <w:t xml:space="preserve">приказок, </w:t>
      </w:r>
      <w:r>
        <w:rPr>
          <w:rStyle w:val="6a"/>
        </w:rPr>
        <w:t>христ. генези (ст. завітної, нов. завітної апокрифічної, житійної), зокрема в фольклорі, та сер-віч. писемност</w:t>
      </w:r>
      <w:r>
        <w:rPr>
          <w:rStyle w:val="6a"/>
        </w:rPr>
        <w:t xml:space="preserve">і різних народів а також тихі самих </w:t>
      </w:r>
      <w:r>
        <w:rPr>
          <w:rStyle w:val="8pt0ptff1"/>
        </w:rPr>
        <w:t xml:space="preserve">апокрифів. </w:t>
      </w:r>
      <w:r>
        <w:rPr>
          <w:rStyle w:val="6a"/>
        </w:rPr>
        <w:t>Вочевидь це не є специфічним для С.к.-л.з., але характерна для європ. регіону. Водночас треба зважати на те, шо засвоєння рел.-культ, набутку в С.к.-л.з. мала специфічність, бо більшість слов’ян: болгари, маке</w:t>
      </w:r>
      <w:r>
        <w:rPr>
          <w:rStyle w:val="6a"/>
        </w:rPr>
        <w:t>донці, серби, українці, росіяни, білоруси — православні. Ці народи отримали кириличне письмо, ідентичні богослужбові тексти, а відтак спільну ст-слов’ян. писемність. Зрештою, поширення слов’ян, азбуки та письмової мови св. Кирил та Мефодій почали з Великом</w:t>
      </w:r>
      <w:r>
        <w:rPr>
          <w:rStyle w:val="6a"/>
        </w:rPr>
        <w:t xml:space="preserve">оравської держави, отож відгомони кирило-мефодієвської </w:t>
      </w:r>
      <w:r>
        <w:rPr>
          <w:rStyle w:val="75pt0pt2"/>
        </w:rPr>
        <w:t>традиції</w:t>
      </w:r>
      <w:r>
        <w:rPr>
          <w:rStyle w:val="6a"/>
        </w:rPr>
        <w:t xml:space="preserve"> тримаються й серед чехів і словаків аж дотепер. Певний вплив вона мала й на ін. кат. слов'ян, народи: поляків, хорватів, словенців. Вони дістали цей набуток через візант. посередництво. Створе</w:t>
      </w:r>
      <w:r>
        <w:rPr>
          <w:rStyle w:val="6a"/>
        </w:rPr>
        <w:t>ння та існуванні протягом усього Сер-віччя ст-слов’ян. писемності — спільної для всіх сх. і більшої частини пд. (болгари, македонці, серби) слов’ян — прямий наслідок прийняття православ’я.</w:t>
      </w:r>
    </w:p>
    <w:p w:rsidR="00361F9A" w:rsidRDefault="005F5C25">
      <w:pPr>
        <w:pStyle w:val="81"/>
        <w:framePr w:w="3691" w:h="11167" w:hRule="exact" w:wrap="none" w:vAnchor="page" w:hAnchor="page" w:x="6092" w:y="2803"/>
        <w:numPr>
          <w:ilvl w:val="0"/>
          <w:numId w:val="314"/>
        </w:numPr>
        <w:shd w:val="clear" w:color="auto" w:fill="auto"/>
        <w:tabs>
          <w:tab w:val="left" w:pos="534"/>
        </w:tabs>
        <w:ind w:left="20" w:right="40" w:firstLine="280"/>
      </w:pPr>
      <w:r>
        <w:rPr>
          <w:rStyle w:val="75pt0ptf0"/>
        </w:rPr>
        <w:t>Певна</w:t>
      </w:r>
      <w:r>
        <w:rPr>
          <w:rStyle w:val="65pt"/>
        </w:rPr>
        <w:t xml:space="preserve"> </w:t>
      </w:r>
      <w:r>
        <w:rPr>
          <w:rStyle w:val="6a"/>
        </w:rPr>
        <w:t xml:space="preserve">близькість </w:t>
      </w:r>
      <w:r>
        <w:rPr>
          <w:rStyle w:val="75pt0ptf0"/>
        </w:rPr>
        <w:t>психол. складу.</w:t>
      </w:r>
      <w:r>
        <w:rPr>
          <w:rStyle w:val="65pt"/>
        </w:rPr>
        <w:t xml:space="preserve"> </w:t>
      </w:r>
      <w:r>
        <w:rPr>
          <w:rStyle w:val="6a"/>
        </w:rPr>
        <w:t xml:space="preserve">Вона виникла іст. і виявляється у </w:t>
      </w:r>
      <w:r>
        <w:rPr>
          <w:rStyle w:val="6a"/>
        </w:rPr>
        <w:t>близькості різних сторін культури, побуту, звичаїв, етнографії.</w:t>
      </w:r>
    </w:p>
    <w:p w:rsidR="00361F9A" w:rsidRDefault="005F5C25">
      <w:pPr>
        <w:pStyle w:val="81"/>
        <w:framePr w:w="3691" w:h="11167" w:hRule="exact" w:wrap="none" w:vAnchor="page" w:hAnchor="page" w:x="6092" w:y="2803"/>
        <w:shd w:val="clear" w:color="auto" w:fill="auto"/>
        <w:ind w:left="20" w:right="40" w:firstLine="280"/>
      </w:pPr>
      <w:r>
        <w:rPr>
          <w:rStyle w:val="6a"/>
        </w:rPr>
        <w:t>Усі вищевказані чинники могли бути причиною спільного походження чи самостійного виникнення подібних літ. явищ, а також полегшували взаємовпливи.</w:t>
      </w:r>
    </w:p>
    <w:p w:rsidR="00361F9A" w:rsidRDefault="005F5C25">
      <w:pPr>
        <w:pStyle w:val="81"/>
        <w:framePr w:w="3691" w:h="11167" w:hRule="exact" w:wrap="none" w:vAnchor="page" w:hAnchor="page" w:x="6092" w:y="2803"/>
        <w:shd w:val="clear" w:color="auto" w:fill="auto"/>
        <w:ind w:left="20" w:right="40" w:firstLine="280"/>
      </w:pPr>
      <w:r>
        <w:rPr>
          <w:rStyle w:val="6a"/>
        </w:rPr>
        <w:t>Існують специфічні особливості культ.-літ. про</w:t>
      </w:r>
      <w:r>
        <w:rPr>
          <w:rStyle w:val="6a"/>
        </w:rPr>
        <w:t>цесу у слов’ян. На наявність таких особливостей вказували Й.Добровський, П.Шафарик., В.Григорович, за новіших часів — Й.Махал, Ф,Вольман, І.Горак.</w:t>
      </w:r>
    </w:p>
    <w:p w:rsidR="00361F9A" w:rsidRDefault="005F5C25">
      <w:pPr>
        <w:pStyle w:val="81"/>
        <w:framePr w:w="3691" w:h="11167" w:hRule="exact" w:wrap="none" w:vAnchor="page" w:hAnchor="page" w:x="6092" w:y="2803"/>
        <w:shd w:val="clear" w:color="auto" w:fill="auto"/>
        <w:ind w:left="20" w:right="40" w:firstLine="280"/>
      </w:pPr>
      <w:r>
        <w:rPr>
          <w:rStyle w:val="6a"/>
        </w:rPr>
        <w:t xml:space="preserve">Пд-слов’ян. епос є спільною приналежністю сербів, хорватів, македонців, болгар. Пісні про боротьбу з турками </w:t>
      </w:r>
      <w:r>
        <w:rPr>
          <w:rStyle w:val="6a"/>
        </w:rPr>
        <w:t>об’єднували пд. слов’ян, які розмовляли різними мовами і визнавали три релігії</w:t>
      </w:r>
    </w:p>
    <w:p w:rsidR="00361F9A" w:rsidRDefault="005F5C25">
      <w:pPr>
        <w:pStyle w:val="81"/>
        <w:framePr w:w="3691" w:h="11167" w:hRule="exact" w:wrap="none" w:vAnchor="page" w:hAnchor="page" w:x="6092" w:y="2803"/>
        <w:numPr>
          <w:ilvl w:val="0"/>
          <w:numId w:val="306"/>
        </w:numPr>
        <w:shd w:val="clear" w:color="auto" w:fill="auto"/>
        <w:tabs>
          <w:tab w:val="left" w:pos="246"/>
        </w:tabs>
        <w:ind w:left="20"/>
      </w:pPr>
      <w:r>
        <w:rPr>
          <w:rStyle w:val="6a"/>
        </w:rPr>
        <w:t>православ’я, католицтво та іслам.</w:t>
      </w:r>
    </w:p>
    <w:p w:rsidR="00361F9A" w:rsidRDefault="005F5C25">
      <w:pPr>
        <w:pStyle w:val="81"/>
        <w:framePr w:w="3691" w:h="11167" w:hRule="exact" w:wrap="none" w:vAnchor="page" w:hAnchor="page" w:x="6092" w:y="2803"/>
        <w:shd w:val="clear" w:color="auto" w:fill="auto"/>
        <w:ind w:left="20" w:right="40" w:firstLine="280"/>
      </w:pPr>
      <w:r>
        <w:rPr>
          <w:rStyle w:val="6a"/>
        </w:rPr>
        <w:t xml:space="preserve">В історії слов’ян, л-р були напрямів та "школи”, шо охоплювали кілька л-р. Так, у XV ст письменники т.зв. </w:t>
      </w:r>
      <w:r>
        <w:rPr>
          <w:rStyle w:val="75pt0ptf0"/>
        </w:rPr>
        <w:t>Пловдивськоі школи</w:t>
      </w:r>
      <w:r>
        <w:rPr>
          <w:rStyle w:val="65pt"/>
        </w:rPr>
        <w:t xml:space="preserve"> </w:t>
      </w:r>
      <w:r>
        <w:rPr>
          <w:rStyle w:val="6a"/>
        </w:rPr>
        <w:t>діяли не лише в Бо</w:t>
      </w:r>
      <w:r>
        <w:rPr>
          <w:rStyle w:val="6a"/>
        </w:rPr>
        <w:t>лгарії, але й на Русі, у Молдавії та Валахії.</w:t>
      </w:r>
    </w:p>
    <w:p w:rsidR="00361F9A" w:rsidRDefault="005F5C25">
      <w:pPr>
        <w:pStyle w:val="81"/>
        <w:framePr w:w="3691" w:h="11167" w:hRule="exact" w:wrap="none" w:vAnchor="page" w:hAnchor="page" w:x="6092" w:y="2803"/>
        <w:shd w:val="clear" w:color="auto" w:fill="auto"/>
        <w:ind w:left="20" w:right="40" w:firstLine="280"/>
      </w:pPr>
      <w:r>
        <w:rPr>
          <w:rStyle w:val="6a"/>
        </w:rPr>
        <w:t>Для нов. л-ри і музики слов’ян, народів нар. творчість більш ніж, для Зх. Європи важила нар. творчість. Слов’ян, л-ри мали більш громадський, політ, характер порівняно з л-рами, напр., франц. чи англ. Визначенн</w:t>
      </w:r>
      <w:r>
        <w:rPr>
          <w:rStyle w:val="6a"/>
        </w:rPr>
        <w:t>я “громадський” найчастіше вживають шодо рос. л-ри, але воно слушне також шодо укр., білор., поль., чес., болг. л-р. Боротьба за народність та нац. своєрідність, патріотизм л- ри — характерні особливості слов'ян, романтизму. Порівн. досліджування дає змогу</w:t>
      </w:r>
      <w:r>
        <w:rPr>
          <w:rStyle w:val="6a"/>
        </w:rPr>
        <w:t xml:space="preserve"> ясно виявити, шо в слов’ян, л-рах — спільнослов’ян. та інтернац.</w:t>
      </w:r>
    </w:p>
    <w:p w:rsidR="00361F9A" w:rsidRDefault="005F5C25">
      <w:pPr>
        <w:pStyle w:val="742"/>
        <w:framePr w:w="3691" w:h="11167" w:hRule="exact" w:wrap="none" w:vAnchor="page" w:hAnchor="page" w:x="6092" w:y="2803"/>
        <w:shd w:val="clear" w:color="auto" w:fill="auto"/>
        <w:spacing w:after="120"/>
        <w:ind w:right="40"/>
      </w:pPr>
      <w:r>
        <w:rPr>
          <w:rStyle w:val="740pt1"/>
          <w:i/>
          <w:iCs/>
        </w:rPr>
        <w:t>Анатолій Волков</w:t>
      </w:r>
    </w:p>
    <w:p w:rsidR="00361F9A" w:rsidRDefault="005F5C25">
      <w:pPr>
        <w:pStyle w:val="81"/>
        <w:framePr w:w="3691" w:h="11167" w:hRule="exact" w:wrap="none" w:vAnchor="page" w:hAnchor="page" w:x="6092" w:y="2803"/>
        <w:shd w:val="clear" w:color="auto" w:fill="auto"/>
        <w:ind w:left="20" w:right="40" w:firstLine="280"/>
      </w:pPr>
      <w:r>
        <w:rPr>
          <w:rStyle w:val="8pt0ptfe"/>
        </w:rPr>
        <w:t xml:space="preserve">СМАК </w:t>
      </w:r>
      <w:r>
        <w:rPr>
          <w:rStyle w:val="6a"/>
        </w:rPr>
        <w:t>естетичний — іст. сформована здатність людини розрізняти, розуміти й оцінювати прекрасне і потворне в явищах дійсності та творах</w:t>
      </w:r>
    </w:p>
    <w:p w:rsidR="00361F9A" w:rsidRDefault="005F5C25">
      <w:pPr>
        <w:pStyle w:val="a5"/>
        <w:framePr w:wrap="none" w:vAnchor="page" w:hAnchor="page" w:x="5785" w:y="14158"/>
        <w:shd w:val="clear" w:color="auto" w:fill="auto"/>
        <w:spacing w:line="140" w:lineRule="exact"/>
        <w:ind w:left="20"/>
      </w:pPr>
      <w:r>
        <w:rPr>
          <w:rStyle w:val="7pt0pt6"/>
        </w:rPr>
        <w:t>533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59" w:y="2510"/>
        <w:shd w:val="clear" w:color="auto" w:fill="auto"/>
        <w:spacing w:line="140" w:lineRule="exact"/>
        <w:ind w:left="20"/>
      </w:pPr>
      <w:r>
        <w:rPr>
          <w:rStyle w:val="47pt0pt"/>
          <w:lang w:val="ru-RU"/>
        </w:rPr>
        <w:t>СМАК</w:t>
      </w:r>
    </w:p>
    <w:p w:rsidR="00361F9A" w:rsidRDefault="005F5C25">
      <w:pPr>
        <w:pStyle w:val="81"/>
        <w:framePr w:w="3686" w:h="11125" w:hRule="exact" w:wrap="none" w:vAnchor="page" w:hAnchor="page" w:x="2159" w:y="2820"/>
        <w:shd w:val="clear" w:color="auto" w:fill="auto"/>
        <w:ind w:left="20" w:right="40"/>
      </w:pPr>
      <w:r>
        <w:rPr>
          <w:rStyle w:val="6a"/>
          <w:lang w:val="ru-RU"/>
        </w:rPr>
        <w:t xml:space="preserve">мист-ва. </w:t>
      </w:r>
      <w:r>
        <w:rPr>
          <w:rStyle w:val="6a"/>
        </w:rPr>
        <w:t xml:space="preserve">Прекрасне розглядається як естет, категорія, шо служить для визначення й оцінки найдосконаліших явищ у природі, сусп. житті та їх худож. відображенні; потворне містить виявлення й оцінку огидних і низьких предметів та явиш. Здатність людини оцінювати дані </w:t>
      </w:r>
      <w:r>
        <w:rPr>
          <w:rStyle w:val="6a"/>
        </w:rPr>
        <w:t>категорії — результат тривалого іст. розвитку, формування її здібностей е процесі сусп. практики та освоєння худож. культури, коли при цьому виникає почуття насолоди. С. є проявом заг. естет, культури людини, її здатності творити і розуміти мист-во. Вивчен</w:t>
      </w:r>
      <w:r>
        <w:rPr>
          <w:rStyle w:val="6a"/>
        </w:rPr>
        <w:t xml:space="preserve">ня проблеми почалосг в ХУП ст. в епоху становлення буржуазних відносин, коли С. людей почали відособлюватися і вступати в суперечність. Термін С.(лат. </w:t>
      </w:r>
      <w:r>
        <w:rPr>
          <w:rStyle w:val="75pt0pt2"/>
          <w:lang w:val="en-US"/>
        </w:rPr>
        <w:t>gustus,</w:t>
      </w:r>
      <w:r>
        <w:rPr>
          <w:rStyle w:val="6a"/>
          <w:lang w:val="en-US"/>
        </w:rPr>
        <w:t xml:space="preserve"> </w:t>
      </w:r>
      <w:r>
        <w:rPr>
          <w:rStyle w:val="6a"/>
          <w:lang w:val="ru-RU"/>
        </w:rPr>
        <w:t xml:space="preserve">франц. </w:t>
      </w:r>
      <w:r>
        <w:rPr>
          <w:rStyle w:val="6a"/>
        </w:rPr>
        <w:t xml:space="preserve">/е </w:t>
      </w:r>
      <w:r>
        <w:rPr>
          <w:rStyle w:val="6a"/>
          <w:lang w:val="en-US"/>
        </w:rPr>
        <w:t xml:space="preserve">gout) </w:t>
      </w:r>
      <w:r>
        <w:rPr>
          <w:rStyle w:val="6a"/>
        </w:rPr>
        <w:t>в естет, сенсі вперше вжив ісп. прозаїк і теоретик бароко Б.Грасіан (1601-58) в т</w:t>
      </w:r>
      <w:r>
        <w:rPr>
          <w:rStyle w:val="6a"/>
        </w:rPr>
        <w:t xml:space="preserve">рактаті “Кишеньковий оракул" (1647). В декількох </w:t>
      </w:r>
      <w:r>
        <w:rPr>
          <w:rStyle w:val="8pt0ptff1"/>
        </w:rPr>
        <w:t xml:space="preserve">афоризмах </w:t>
      </w:r>
      <w:r>
        <w:rPr>
          <w:rStyle w:val="6a"/>
        </w:rPr>
        <w:t>він виражає якості високого естет. С. Тут є “дар дотепності”, його розумна міра, вишуканість “внутрішня" (в думках) і “зовнішня” (в словах), “непідвладність спокусам”. За Грасіаном, С. елітарний, в</w:t>
      </w:r>
      <w:r>
        <w:rPr>
          <w:rStyle w:val="6a"/>
        </w:rPr>
        <w:t>ін “уникає грубого подиху юрби”, відноситься до нелегкого пізнання прекрасного. З поняттям С. пов'язується поняття культури. Від Грасіана поняття С. переходить в європ. естет, культуру і стає однією з найважливіших категорій естетики. Аж до XX ст. з пробле</w:t>
      </w:r>
      <w:r>
        <w:rPr>
          <w:rStyle w:val="6a"/>
        </w:rPr>
        <w:t>ми С. висловлювано різні думки. В Англії в тв.</w:t>
      </w:r>
    </w:p>
    <w:p w:rsidR="00361F9A" w:rsidRDefault="005F5C25">
      <w:pPr>
        <w:pStyle w:val="81"/>
        <w:framePr w:w="3686" w:h="11125" w:hRule="exact" w:wrap="none" w:vAnchor="page" w:hAnchor="page" w:x="2159" w:y="2820"/>
        <w:shd w:val="clear" w:color="auto" w:fill="auto"/>
        <w:tabs>
          <w:tab w:val="left" w:pos="1201"/>
        </w:tabs>
        <w:ind w:left="20" w:right="20"/>
      </w:pPr>
      <w:r>
        <w:rPr>
          <w:rStyle w:val="6a"/>
        </w:rPr>
        <w:t>А.Е.Шефтсбері (1671-1713) і Ф.Гатчесона (1694- 1747) особливості С. визначались досконалістю естет, сприйняття, розумінням краси, гармонією розуму і почуття в природі людини, зв’язком морального та естет. Гатч</w:t>
      </w:r>
      <w:r>
        <w:rPr>
          <w:rStyle w:val="6a"/>
        </w:rPr>
        <w:t xml:space="preserve">есон стверджував всезагальність естет. </w:t>
      </w:r>
      <w:r>
        <w:rPr>
          <w:rStyle w:val="6a"/>
          <w:lang w:val="ru-RU"/>
        </w:rPr>
        <w:t>С</w:t>
      </w:r>
      <w:r>
        <w:rPr>
          <w:rStyle w:val="6a"/>
        </w:rPr>
        <w:t>., без якої не могла б існувати наука про нього, незважаючи на різницю суб’єктивних С. Л.Юм (1711-76) в праці “Про норму смаку”, навпаки, стверджує, шо прекрасне не має об’єктивної основи та існує лише в індивідуальн</w:t>
      </w:r>
      <w:r>
        <w:rPr>
          <w:rStyle w:val="6a"/>
        </w:rPr>
        <w:t xml:space="preserve">ій свідомості. Найактивніше проблема С. розроблялася в працях </w:t>
      </w:r>
      <w:r>
        <w:rPr>
          <w:rStyle w:val="6a"/>
          <w:lang w:val="ru-RU"/>
        </w:rPr>
        <w:t xml:space="preserve">франц. </w:t>
      </w:r>
      <w:r>
        <w:rPr>
          <w:rStyle w:val="6a"/>
        </w:rPr>
        <w:t>просвітителів у</w:t>
      </w:r>
    </w:p>
    <w:p w:rsidR="00361F9A" w:rsidRDefault="005F5C25">
      <w:pPr>
        <w:pStyle w:val="81"/>
        <w:framePr w:w="3686" w:h="11125" w:hRule="exact" w:wrap="none" w:vAnchor="page" w:hAnchor="page" w:x="2159" w:y="2820"/>
        <w:numPr>
          <w:ilvl w:val="0"/>
          <w:numId w:val="315"/>
        </w:numPr>
        <w:shd w:val="clear" w:color="auto" w:fill="auto"/>
        <w:tabs>
          <w:tab w:val="left" w:pos="447"/>
        </w:tabs>
        <w:ind w:left="20" w:right="20"/>
      </w:pPr>
      <w:r>
        <w:rPr>
          <w:rStyle w:val="6a"/>
          <w:lang w:val="ru-RU"/>
        </w:rPr>
        <w:t xml:space="preserve">ст. </w:t>
      </w:r>
      <w:r>
        <w:rPr>
          <w:rStyle w:val="6a"/>
        </w:rPr>
        <w:t>Ш. де Монтеск’є (1689-1755) в трактаті “Есе про смак” бачив в його основі здатність людини “чуйно і швидко визначити міру насолоди, яку дає нам той чи ін. предмет”. Лж</w:t>
      </w:r>
      <w:r>
        <w:rPr>
          <w:rStyle w:val="6a"/>
        </w:rPr>
        <w:t>ерело цієї насолоди лежить в таких об’єктивних предметних властивостях, як порядок і різноманітність, симетрія і контрасти, гармонія і пропорційність, ін. співвідношення в об’єктивному світі. У тв. К.А.Гельвеція (1715-71) С. розглядається як один з проявів</w:t>
      </w:r>
      <w:r>
        <w:rPr>
          <w:rStyle w:val="6a"/>
        </w:rPr>
        <w:t xml:space="preserve"> розуму, шо залежить від іст. життя народів. Ключове значення він надавав кліматові, географічному середовищу, які впливають не тільки на формування правління, але й на сферу С., краси і мист-ва. Гельвецій підкреслював відносність смаку у різних народів. </w:t>
      </w:r>
      <w:r>
        <w:rPr>
          <w:rStyle w:val="6a"/>
          <w:lang w:val="ru-RU"/>
        </w:rPr>
        <w:t>В</w:t>
      </w:r>
      <w:r>
        <w:rPr>
          <w:rStyle w:val="6a"/>
          <w:lang w:val="ru-RU"/>
        </w:rPr>
        <w:t xml:space="preserve">ольтер </w:t>
      </w:r>
      <w:r>
        <w:rPr>
          <w:rStyle w:val="6a"/>
        </w:rPr>
        <w:t xml:space="preserve">(1694-1778) у статті "Смак” розвиває положення про іст. мінливість худож. культури народів. У його визначенні С. — не просто здатність інтуїтивно відчувати прекрасне, але й уміння “розбиратися в найменших тонкощах”. Ш.Батте (1713-80) вловив зв'язок </w:t>
      </w:r>
      <w:r>
        <w:rPr>
          <w:rStyle w:val="6a"/>
        </w:rPr>
        <w:t>естетики з теорією пізнання: “Смак у мистецтві —те саме, шо</w:t>
      </w:r>
    </w:p>
    <w:p w:rsidR="00361F9A" w:rsidRDefault="005F5C25">
      <w:pPr>
        <w:pStyle w:val="81"/>
        <w:framePr w:w="3614" w:h="11144" w:hRule="exact" w:wrap="none" w:vAnchor="page" w:hAnchor="page" w:x="6162" w:y="2815"/>
        <w:shd w:val="clear" w:color="auto" w:fill="auto"/>
        <w:ind w:left="20" w:right="20"/>
      </w:pPr>
      <w:r>
        <w:rPr>
          <w:rStyle w:val="6a"/>
        </w:rPr>
        <w:t>й інтелект в науці". В Німеччині проблема С. дістала вираження у працях Й.Й.Вінкельмана (1717-68) і Й.Г.Зульцера (1720-79). Перший вбачав ідеал форми в “благородній простоті та спокійній величі" ґ</w:t>
      </w:r>
      <w:r>
        <w:rPr>
          <w:rStyle w:val="6a"/>
        </w:rPr>
        <w:t xml:space="preserve">рец. та рим. античності, сприяв очишенню С. від химерності </w:t>
      </w:r>
      <w:r>
        <w:rPr>
          <w:rStyle w:val="75pt0pt2"/>
        </w:rPr>
        <w:t>барокко,</w:t>
      </w:r>
      <w:r>
        <w:rPr>
          <w:rStyle w:val="6a"/>
        </w:rPr>
        <w:t xml:space="preserve"> вплинувши на естетику пізнього </w:t>
      </w:r>
      <w:r>
        <w:rPr>
          <w:rStyle w:val="6a"/>
          <w:lang w:val="ru-RU"/>
        </w:rPr>
        <w:t xml:space="preserve">франц. </w:t>
      </w:r>
      <w:r>
        <w:rPr>
          <w:rStyle w:val="75pt0pt2"/>
        </w:rPr>
        <w:t>класицизму.</w:t>
      </w:r>
      <w:r>
        <w:rPr>
          <w:rStyle w:val="6a"/>
        </w:rPr>
        <w:t xml:space="preserve"> Зульиер розглядає С. як “інструмент митця”, за допомогою якого він робить вибір, організовує й приборкує матеріал. Родоночальник нім. клас</w:t>
      </w:r>
      <w:r>
        <w:rPr>
          <w:rStyle w:val="6a"/>
        </w:rPr>
        <w:t xml:space="preserve">, естетики І.Кант (1724- 1804) в “Аналітиці прекрасного” стверджував, шо судження С. виражає не якість предмета, а душевний стан того, хто його споглядає, й разом з тим це судження, будучи суб’єктивним, претендує на загальнозначимість. С., за Кантом, — ие </w:t>
      </w:r>
      <w:r>
        <w:rPr>
          <w:rStyle w:val="6a"/>
        </w:rPr>
        <w:t xml:space="preserve">здатність індивіда стати на чужу т. з Сусп. та індивід, характер С. він розумів як нерозв’язну суперечність (антиномія). Характерним для естетики </w:t>
      </w:r>
      <w:r>
        <w:rPr>
          <w:rStyle w:val="75pt0pt2"/>
        </w:rPr>
        <w:t>романтизму</w:t>
      </w:r>
      <w:r>
        <w:rPr>
          <w:rStyle w:val="6a"/>
        </w:rPr>
        <w:t xml:space="preserve"> є судження С. Кольріджа (1772- 1834). Для нього С. •— це “ясно відчутна </w:t>
      </w:r>
      <w:r>
        <w:rPr>
          <w:rStyle w:val="6a"/>
          <w:lang w:val="ru-RU"/>
        </w:rPr>
        <w:t xml:space="preserve">аранжировка </w:t>
      </w:r>
      <w:r>
        <w:rPr>
          <w:rStyle w:val="6a"/>
        </w:rPr>
        <w:t>предметів, шо с</w:t>
      </w:r>
      <w:r>
        <w:rPr>
          <w:rStyle w:val="6a"/>
        </w:rPr>
        <w:t>приймаються поза нами, яка співіснує з певним рівнем задоволення або невдоволення” (“Визначення смаку"). Г.В.Ф.</w:t>
      </w:r>
      <w:r>
        <w:rPr>
          <w:rStyle w:val="6a"/>
          <w:lang w:val="ru-RU"/>
        </w:rPr>
        <w:t xml:space="preserve">Гегель </w:t>
      </w:r>
      <w:r>
        <w:rPr>
          <w:rStyle w:val="6a"/>
        </w:rPr>
        <w:t>(1770-1831) піддав крит. аналізові поняття С. в естетиці класицизму і романтизму, вказав на прекрасне як на об’єктивну основу С. і звернув</w:t>
      </w:r>
      <w:r>
        <w:rPr>
          <w:rStyle w:val="6a"/>
        </w:rPr>
        <w:t xml:space="preserve"> увагу на його виховання. В </w:t>
      </w:r>
      <w:r>
        <w:rPr>
          <w:rStyle w:val="6a"/>
          <w:lang w:val="ru-RU"/>
        </w:rPr>
        <w:t xml:space="preserve">сер. </w:t>
      </w:r>
      <w:r>
        <w:rPr>
          <w:rStyle w:val="6a"/>
        </w:rPr>
        <w:t>XIX ст. до виявлення проблем С. звернувся один з творців експериментальної естетики нім. психолог Г.Т.Фехнер (1801-87), який використав психофізичні методи для вивчення слухових і зорових відчуттів в області елементарних ес</w:t>
      </w:r>
      <w:r>
        <w:rPr>
          <w:rStyle w:val="6a"/>
        </w:rPr>
        <w:t xml:space="preserve">тет, оцінок. Аналізуючи “прості елементи”, "естет, відчуття”, ці “психічні атоми", Фехнер прагнув з’ясувати, шо приносить нам насолоду і викликає почуття невдоволення, виявити закони С. Серед позитивістських теорій С. характерна детермінація </w:t>
      </w:r>
      <w:r>
        <w:rPr>
          <w:rStyle w:val="6a"/>
          <w:lang w:val="ru-RU"/>
        </w:rPr>
        <w:t xml:space="preserve">нац., </w:t>
      </w:r>
      <w:r>
        <w:rPr>
          <w:rStyle w:val="6a"/>
        </w:rPr>
        <w:t xml:space="preserve">політ., </w:t>
      </w:r>
      <w:r>
        <w:rPr>
          <w:rStyle w:val="6a"/>
        </w:rPr>
        <w:t xml:space="preserve">географічними, іст.-культ. чинниками в працях І.Тена (1828-93). Він підкреслює визначальне значення </w:t>
      </w:r>
      <w:r>
        <w:rPr>
          <w:rStyle w:val="6a"/>
          <w:lang w:val="pl-PL"/>
        </w:rPr>
        <w:t xml:space="preserve">cyca </w:t>
      </w:r>
      <w:r>
        <w:rPr>
          <w:rStyle w:val="6a"/>
          <w:lang w:val="ru-RU"/>
        </w:rPr>
        <w:t xml:space="preserve">С. </w:t>
      </w:r>
      <w:r>
        <w:rPr>
          <w:rStyle w:val="6a"/>
        </w:rPr>
        <w:t xml:space="preserve">на цілу епоху </w:t>
      </w:r>
      <w:r>
        <w:rPr>
          <w:rStyle w:val="6a"/>
          <w:lang w:val="ru-RU"/>
        </w:rPr>
        <w:t xml:space="preserve">франц. </w:t>
      </w:r>
      <w:r>
        <w:rPr>
          <w:rStyle w:val="6a"/>
        </w:rPr>
        <w:t xml:space="preserve">класицизму XVII </w:t>
      </w:r>
      <w:r>
        <w:rPr>
          <w:rStyle w:val="6a"/>
          <w:lang w:val="ru-RU"/>
        </w:rPr>
        <w:t xml:space="preserve">ст.: </w:t>
      </w:r>
      <w:r>
        <w:rPr>
          <w:rStyle w:val="6a"/>
        </w:rPr>
        <w:t xml:space="preserve">“Ці смаки перекроїли на свій лад всю худож. творчість, створили тверезий, піднесений, строгий живопис </w:t>
      </w:r>
      <w:r>
        <w:rPr>
          <w:rStyle w:val="6a"/>
          <w:lang w:val="ru-RU"/>
        </w:rPr>
        <w:t>Пусс</w:t>
      </w:r>
      <w:r>
        <w:rPr>
          <w:rStyle w:val="6a"/>
          <w:lang w:val="ru-RU"/>
        </w:rPr>
        <w:t xml:space="preserve">ена </w:t>
      </w:r>
      <w:r>
        <w:rPr>
          <w:rStyle w:val="6a"/>
        </w:rPr>
        <w:t xml:space="preserve">і Лесюера, застиглу архітектуру </w:t>
      </w:r>
      <w:r>
        <w:rPr>
          <w:rStyle w:val="6a"/>
          <w:lang w:val="ru-RU"/>
        </w:rPr>
        <w:t xml:space="preserve">Мансара </w:t>
      </w:r>
      <w:r>
        <w:rPr>
          <w:rStyle w:val="6a"/>
        </w:rPr>
        <w:t xml:space="preserve">і Перро. Але ще більш відчутний слід залишили ці смаки в л-рі”. Тен звертає увагу на відносну стабільність С. лат. народів, схильних до </w:t>
      </w:r>
      <w:r>
        <w:rPr>
          <w:rStyle w:val="75pt0pt2"/>
        </w:rPr>
        <w:t>традицій</w:t>
      </w:r>
      <w:r>
        <w:rPr>
          <w:rStyle w:val="6a"/>
        </w:rPr>
        <w:t xml:space="preserve"> ант. та ренесансного мист- ва, і германських — до романтизму. Психо</w:t>
      </w:r>
      <w:r>
        <w:rPr>
          <w:rStyle w:val="6a"/>
        </w:rPr>
        <w:t>аналітична естетика З.Фройда (1856-1939) заперечує заг-визнані норми С., прагне пояснити його законами підсвідомого, розглядати тв. мист- ва як певний заспокійливий засіб для митця й читача- глядача, як спосіб “раціоналізації” потягів. Заперечення норматив</w:t>
      </w:r>
      <w:r>
        <w:rPr>
          <w:rStyle w:val="6a"/>
        </w:rPr>
        <w:t>ності і утвердження елітарності С. висловив Ф.Ніцше (1844-1900) в афоризмі: “Я маю смак, але не маю ніякої норми, ніякого імперативу для цього смаку”.</w:t>
      </w:r>
    </w:p>
    <w:p w:rsidR="00361F9A" w:rsidRDefault="005F5C25">
      <w:pPr>
        <w:pStyle w:val="81"/>
        <w:framePr w:w="3614" w:h="11144" w:hRule="exact" w:wrap="none" w:vAnchor="page" w:hAnchor="page" w:x="6162" w:y="2815"/>
        <w:shd w:val="clear" w:color="auto" w:fill="auto"/>
        <w:ind w:left="20" w:right="20" w:firstLine="280"/>
      </w:pPr>
      <w:r>
        <w:rPr>
          <w:rStyle w:val="6a"/>
        </w:rPr>
        <w:t>В Росії поняття С. як особливу сферу судження вперше розглядає М.Муравйов (1757-1807). Він визначив С. як</w:t>
      </w:r>
      <w:r>
        <w:rPr>
          <w:rStyle w:val="6a"/>
        </w:rPr>
        <w:t xml:space="preserve"> “відмінне відчуття, яке дає нам поняття про прекрасне” (“Про стиль”). М.Карамзін (1766-1826) в “Листах російського мандрівника"</w:t>
      </w:r>
    </w:p>
    <w:p w:rsidR="00361F9A" w:rsidRDefault="005F5C25">
      <w:pPr>
        <w:pStyle w:val="a5"/>
        <w:framePr w:wrap="none" w:vAnchor="page" w:hAnchor="page" w:x="5883" w:y="14160"/>
        <w:shd w:val="clear" w:color="auto" w:fill="auto"/>
        <w:spacing w:line="140" w:lineRule="exact"/>
        <w:ind w:left="20"/>
      </w:pPr>
      <w:r>
        <w:rPr>
          <w:rStyle w:val="7pt0pt6"/>
        </w:rPr>
        <w:t>534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7945" w:y="2499"/>
        <w:shd w:val="clear" w:color="auto" w:fill="auto"/>
        <w:spacing w:line="140" w:lineRule="exact"/>
        <w:ind w:left="20"/>
      </w:pPr>
      <w:r>
        <w:rPr>
          <w:rStyle w:val="47pt0pt"/>
        </w:rPr>
        <w:t>СОКРАТИЧНИЙ ДІАЛОГ</w:t>
      </w:r>
    </w:p>
    <w:p w:rsidR="00361F9A" w:rsidRDefault="005F5C25">
      <w:pPr>
        <w:pStyle w:val="81"/>
        <w:framePr w:w="3629" w:h="11111" w:hRule="exact" w:wrap="none" w:vAnchor="page" w:hAnchor="page" w:x="2156" w:y="2828"/>
        <w:shd w:val="clear" w:color="auto" w:fill="auto"/>
        <w:ind w:left="20" w:right="20"/>
      </w:pPr>
      <w:r>
        <w:rPr>
          <w:rStyle w:val="6a"/>
        </w:rPr>
        <w:t xml:space="preserve">визначив естетику як науку С., яка тлумачить чуттєве пізнання взагалі. "Наука </w:t>
      </w:r>
      <w:r>
        <w:rPr>
          <w:rStyle w:val="6a"/>
        </w:rPr>
        <w:t>смаку" трактувалася ним як школа "насолоди прекрасним” і як вчення про творчість за законами прекрасного. В 1810-20-тІ рр. проблема С. розроблялася в працях О.Мерзлякова (1778-1830), який визначав естетику як “науку про правила прекрасних мист-</w:t>
      </w:r>
    </w:p>
    <w:p w:rsidR="00361F9A" w:rsidRDefault="005F5C25">
      <w:pPr>
        <w:pStyle w:val="81"/>
        <w:framePr w:w="3629" w:h="11111" w:hRule="exact" w:wrap="none" w:vAnchor="page" w:hAnchor="page" w:x="2156" w:y="2828"/>
        <w:shd w:val="clear" w:color="auto" w:fill="auto"/>
        <w:tabs>
          <w:tab w:val="left" w:pos="178"/>
        </w:tabs>
        <w:ind w:left="20" w:right="20"/>
      </w:pPr>
      <w:r>
        <w:rPr>
          <w:rStyle w:val="6a"/>
        </w:rPr>
        <w:t>в,</w:t>
      </w:r>
      <w:r>
        <w:rPr>
          <w:rStyle w:val="6a"/>
        </w:rPr>
        <w:tab/>
        <w:t>із спост</w:t>
      </w:r>
      <w:r>
        <w:rPr>
          <w:rStyle w:val="6a"/>
        </w:rPr>
        <w:t xml:space="preserve">ережень смаку здобутих". В.Бєлінський і М.Чернишевський виступили з критикою як нормативного класицистичного розуміння </w:t>
      </w:r>
      <w:r>
        <w:rPr>
          <w:rStyle w:val="6a"/>
          <w:lang w:val="ru-RU"/>
        </w:rPr>
        <w:t xml:space="preserve">С., </w:t>
      </w:r>
      <w:r>
        <w:rPr>
          <w:rStyle w:val="6a"/>
        </w:rPr>
        <w:t>так і його романт. сваволі, висміювали спроби зробити "витончений С.” критерієм худож. оцінок.</w:t>
      </w:r>
    </w:p>
    <w:p w:rsidR="00361F9A" w:rsidRDefault="005F5C25">
      <w:pPr>
        <w:pStyle w:val="81"/>
        <w:framePr w:w="3629" w:h="11111" w:hRule="exact" w:wrap="none" w:vAnchor="page" w:hAnchor="page" w:x="2156" w:y="2828"/>
        <w:shd w:val="clear" w:color="auto" w:fill="auto"/>
        <w:ind w:left="20" w:right="20" w:firstLine="240"/>
      </w:pPr>
      <w:r>
        <w:rPr>
          <w:rStyle w:val="6a"/>
        </w:rPr>
        <w:t>В першій систематичній праці з естетик</w:t>
      </w:r>
      <w:r>
        <w:rPr>
          <w:rStyle w:val="6a"/>
        </w:rPr>
        <w:t xml:space="preserve">и в Україні — “Вступі до курсу словесності”(1805) проф. Харківського </w:t>
      </w:r>
      <w:r>
        <w:rPr>
          <w:rStyle w:val="6a"/>
          <w:lang w:val="ru-RU"/>
        </w:rPr>
        <w:t xml:space="preserve">ун-ту </w:t>
      </w:r>
      <w:r>
        <w:rPr>
          <w:rStyle w:val="6a"/>
        </w:rPr>
        <w:t xml:space="preserve">С.Рижського (1759- 1811), викладеному в дусі </w:t>
      </w:r>
      <w:r>
        <w:rPr>
          <w:rStyle w:val="6a"/>
          <w:lang w:val="ru-RU"/>
        </w:rPr>
        <w:t xml:space="preserve">франц. </w:t>
      </w:r>
      <w:r>
        <w:rPr>
          <w:rStyle w:val="6a"/>
        </w:rPr>
        <w:t xml:space="preserve">класицизму, підкреслювалося “благодіяння прекрасних наук, шо утворюють і розвивають С., поширюючи його </w:t>
      </w:r>
      <w:r>
        <w:rPr>
          <w:rStyle w:val="75pt0pt2"/>
        </w:rPr>
        <w:t>у</w:t>
      </w:r>
      <w:r>
        <w:rPr>
          <w:rStyle w:val="6a"/>
        </w:rPr>
        <w:t xml:space="preserve"> всі ін. сфери — у розумо</w:t>
      </w:r>
      <w:r>
        <w:rPr>
          <w:rStyle w:val="6a"/>
        </w:rPr>
        <w:t xml:space="preserve">ві заняття, у моральні діяння, в спосіб і блага життя, в мету виховання”. Його молодший колега по </w:t>
      </w:r>
      <w:r>
        <w:rPr>
          <w:rStyle w:val="6a"/>
          <w:lang w:val="ru-RU"/>
        </w:rPr>
        <w:t xml:space="preserve">ун-ту </w:t>
      </w:r>
      <w:r>
        <w:rPr>
          <w:rStyle w:val="6a"/>
        </w:rPr>
        <w:t>І.Я.Кронеберг (1788-1838) був противником класицистської теорії С., послідовником історизму Г.Е.Лессінга: “Розглядати пам’ятки мист-ва за ознаками різно</w:t>
      </w:r>
      <w:r>
        <w:rPr>
          <w:rStyle w:val="6a"/>
        </w:rPr>
        <w:t>го С. і різних часів означає: розглядати творіння мист- ва за ознаками того, шо в різні часи вважалося витонченим”. 1.</w:t>
      </w:r>
      <w:r>
        <w:rPr>
          <w:rStyle w:val="6a"/>
          <w:lang w:val="ru-RU"/>
        </w:rPr>
        <w:t xml:space="preserve">Франко </w:t>
      </w:r>
      <w:r>
        <w:rPr>
          <w:rStyle w:val="6a"/>
        </w:rPr>
        <w:t xml:space="preserve">в трактаті “]з секретів поетичної творчості’’(1898-99) підкреслив солідарність з позицією Тена, вважаючи, шо нова естетика повинна </w:t>
      </w:r>
      <w:r>
        <w:rPr>
          <w:rStyle w:val="6a"/>
        </w:rPr>
        <w:t>прийняти за вихідну точку не поняття краси, а відчуття естет, насолоди, повинна за допомогою психології проаналізувати це почуття в сфері кожного окр. мист-ва.</w:t>
      </w:r>
    </w:p>
    <w:p w:rsidR="00361F9A" w:rsidRDefault="005F5C25">
      <w:pPr>
        <w:pStyle w:val="81"/>
        <w:framePr w:w="3629" w:h="11111" w:hRule="exact" w:wrap="none" w:vAnchor="page" w:hAnchor="page" w:x="2156" w:y="2828"/>
        <w:shd w:val="clear" w:color="auto" w:fill="auto"/>
        <w:ind w:left="20" w:right="20" w:firstLine="240"/>
      </w:pPr>
      <w:r>
        <w:rPr>
          <w:rStyle w:val="6a"/>
        </w:rPr>
        <w:t xml:space="preserve">В європ. науці XX ст., яка торкається проблеми С., представляє інтерес праия соціолога П.Сорокіна (1889-1968) “Соціальна і культурна динаміка” (1937-41), видана в </w:t>
      </w:r>
      <w:r>
        <w:rPr>
          <w:rStyle w:val="6a"/>
          <w:lang w:val="ru-RU"/>
        </w:rPr>
        <w:t xml:space="preserve">США. </w:t>
      </w:r>
      <w:r>
        <w:rPr>
          <w:rStyle w:val="6a"/>
        </w:rPr>
        <w:t>Це зразкове сой. дослідження культур від античності до сучасності з інтегральним підходо</w:t>
      </w:r>
      <w:r>
        <w:rPr>
          <w:rStyle w:val="6a"/>
        </w:rPr>
        <w:t>м-. Істина— Краса</w:t>
      </w:r>
    </w:p>
    <w:p w:rsidR="00361F9A" w:rsidRDefault="005F5C25">
      <w:pPr>
        <w:pStyle w:val="81"/>
        <w:framePr w:w="3629" w:h="11111" w:hRule="exact" w:wrap="none" w:vAnchor="page" w:hAnchor="page" w:x="2156" w:y="2828"/>
        <w:numPr>
          <w:ilvl w:val="0"/>
          <w:numId w:val="306"/>
        </w:numPr>
        <w:shd w:val="clear" w:color="auto" w:fill="auto"/>
        <w:tabs>
          <w:tab w:val="left" w:pos="265"/>
        </w:tabs>
        <w:ind w:left="20" w:right="20"/>
      </w:pPr>
      <w:r>
        <w:rPr>
          <w:rStyle w:val="6a"/>
        </w:rPr>
        <w:t>Лобро — Користь. Аналізуючи кризу прекрасних мист-в, він виділяє іст. форми основних культур — ідеаиіональний (надчуттєве царство божества), ідеалістичну (поєднання містичного й реального) і чуттєву (емпіричний світ почуттів). На основі в</w:t>
      </w:r>
      <w:r>
        <w:rPr>
          <w:rStyle w:val="6a"/>
        </w:rPr>
        <w:t>ивчення величезної кількості пам’яток л- ри та мист-ва Сорокін визначає естет., смакові особливості кожної форми. З завершенням перших двох форм і піднесенням чуттєвої форми в XV ст. мист-во втрачає всякі рел., моральні і сусп. цінності, прагне забезпечити</w:t>
      </w:r>
      <w:r>
        <w:rPr>
          <w:rStyle w:val="6a"/>
        </w:rPr>
        <w:t xml:space="preserve"> чуттєве задоволення та розвагу і створюється для ринку. Функція давати насолоду призводить значну частину цього мист-ва до стадії руйнування, зовнішньої ілюзорності, відхилення від позитивних до негативних явищ. Норми істинного мист-ва зникають і поступов</w:t>
      </w:r>
      <w:r>
        <w:rPr>
          <w:rStyle w:val="6a"/>
        </w:rPr>
        <w:t>о замінюються фальшивими критеріями псевдомист-ва. Серед особливостей чуттєвого мист-ва — безкінечна різноманітність стилів, шо відповідає різноманітності С. Іспан. філософ Х.Ортега-і- Гассет(1883-1955) у відомій праці “Дегуманізація мисгеитва’’(1950) вваж</w:t>
      </w:r>
      <w:r>
        <w:rPr>
          <w:rStyle w:val="6a"/>
        </w:rPr>
        <w:t>ає, шо нове мист-во розділяє публіку на два класи: тих, хто розуміє, і тих, хто не</w:t>
      </w:r>
    </w:p>
    <w:p w:rsidR="00361F9A" w:rsidRDefault="005F5C25">
      <w:pPr>
        <w:pStyle w:val="81"/>
        <w:framePr w:w="3682" w:h="11125" w:hRule="exact" w:wrap="none" w:vAnchor="page" w:hAnchor="page" w:x="6097" w:y="2827"/>
        <w:shd w:val="clear" w:color="auto" w:fill="auto"/>
        <w:ind w:left="20" w:right="20"/>
      </w:pPr>
      <w:r>
        <w:rPr>
          <w:rStyle w:val="6a"/>
        </w:rPr>
        <w:t xml:space="preserve">розуміє його. Суч. естетика пояснює падіння С. омасовленням мист-ва, пануванням жанрів кримінальної, еротичної та ін. низькопробної л- ри, яка популяризується масовими </w:t>
      </w:r>
      <w:r>
        <w:rPr>
          <w:rStyle w:val="6a"/>
        </w:rPr>
        <w:t>тиражами, рекламою, телебаченням і т.д. Проблему С. можна наук, вирішити, як вважають рос. дослідники</w:t>
      </w:r>
    </w:p>
    <w:p w:rsidR="00361F9A" w:rsidRDefault="005F5C25">
      <w:pPr>
        <w:pStyle w:val="81"/>
        <w:framePr w:w="3682" w:h="11125" w:hRule="exact" w:wrap="none" w:vAnchor="page" w:hAnchor="page" w:x="6097" w:y="2827"/>
        <w:shd w:val="clear" w:color="auto" w:fill="auto"/>
        <w:tabs>
          <w:tab w:val="left" w:pos="937"/>
        </w:tabs>
        <w:ind w:left="20" w:right="20"/>
      </w:pPr>
      <w:r>
        <w:rPr>
          <w:rStyle w:val="6a"/>
        </w:rPr>
        <w:t>О.Ф.Лосєв і В.</w:t>
      </w:r>
      <w:r>
        <w:rPr>
          <w:rStyle w:val="6a"/>
          <w:lang w:val="ru-RU"/>
        </w:rPr>
        <w:t xml:space="preserve">П.Шестаков, </w:t>
      </w:r>
      <w:r>
        <w:rPr>
          <w:rStyle w:val="6a"/>
        </w:rPr>
        <w:t>розглядаючи дану категорію не тільки як здатність споглядання, але і як здатність до творчості.</w:t>
      </w:r>
    </w:p>
    <w:p w:rsidR="00361F9A" w:rsidRDefault="005F5C25">
      <w:pPr>
        <w:pStyle w:val="523"/>
        <w:framePr w:w="3682" w:h="11125" w:hRule="exact" w:wrap="none" w:vAnchor="page" w:hAnchor="page" w:x="6097" w:y="2827"/>
        <w:shd w:val="clear" w:color="auto" w:fill="auto"/>
        <w:spacing w:before="0"/>
        <w:ind w:left="20" w:firstLine="280"/>
      </w:pPr>
      <w:r>
        <w:rPr>
          <w:rStyle w:val="527pt0pt1"/>
        </w:rPr>
        <w:t xml:space="preserve">Див. </w:t>
      </w:r>
      <w:r>
        <w:rPr>
          <w:rStyle w:val="528pt0pt2"/>
        </w:rPr>
        <w:t>Масова література.</w:t>
      </w:r>
    </w:p>
    <w:p w:rsidR="00361F9A" w:rsidRDefault="005F5C25">
      <w:pPr>
        <w:pStyle w:val="251"/>
        <w:framePr w:w="3682" w:h="11125" w:hRule="exact" w:wrap="none" w:vAnchor="page" w:hAnchor="page" w:x="6097" w:y="2827"/>
        <w:shd w:val="clear" w:color="auto" w:fill="auto"/>
        <w:spacing w:after="120"/>
        <w:ind w:right="20"/>
      </w:pPr>
      <w:r>
        <w:rPr>
          <w:rStyle w:val="25Batang65pt0pt0"/>
        </w:rPr>
        <w:t>Микола</w:t>
      </w:r>
      <w:r>
        <w:rPr>
          <w:rStyle w:val="25Batang75pt0pt2"/>
        </w:rPr>
        <w:t xml:space="preserve"> Н</w:t>
      </w:r>
      <w:r>
        <w:rPr>
          <w:rStyle w:val="25Batang75pt0pt2"/>
        </w:rPr>
        <w:t>ефьояов</w:t>
      </w:r>
    </w:p>
    <w:p w:rsidR="00361F9A" w:rsidRDefault="005F5C25">
      <w:pPr>
        <w:pStyle w:val="81"/>
        <w:framePr w:w="3682" w:h="11125" w:hRule="exact" w:wrap="none" w:vAnchor="page" w:hAnchor="page" w:x="6097" w:y="2827"/>
        <w:shd w:val="clear" w:color="auto" w:fill="auto"/>
        <w:ind w:left="20" w:right="20" w:firstLine="280"/>
      </w:pPr>
      <w:r>
        <w:rPr>
          <w:rStyle w:val="8pt0ptff1"/>
        </w:rPr>
        <w:t xml:space="preserve">СОКРАТИЧНИЙ ДІАЛОГ </w:t>
      </w:r>
      <w:r>
        <w:rPr>
          <w:rStyle w:val="6a"/>
        </w:rPr>
        <w:t xml:space="preserve">— свого часу поширений синкретичний філос.-літ. </w:t>
      </w:r>
      <w:r>
        <w:rPr>
          <w:rStyle w:val="8pt0ptff1"/>
        </w:rPr>
        <w:t xml:space="preserve">жанр, </w:t>
      </w:r>
      <w:r>
        <w:rPr>
          <w:rStyle w:val="6a"/>
        </w:rPr>
        <w:t xml:space="preserve">шо </w:t>
      </w:r>
      <w:r>
        <w:rPr>
          <w:rStyle w:val="0ptff"/>
        </w:rPr>
        <w:t>склався</w:t>
      </w:r>
      <w:r>
        <w:rPr>
          <w:rStyle w:val="0ptff9"/>
        </w:rPr>
        <w:t xml:space="preserve"> </w:t>
      </w:r>
      <w:r>
        <w:rPr>
          <w:rStyle w:val="6a"/>
        </w:rPr>
        <w:t xml:space="preserve">наприкінці клас, античності. До нас дійшли С.д. </w:t>
      </w:r>
      <w:r>
        <w:rPr>
          <w:rStyle w:val="6a"/>
          <w:lang w:val="ru-RU"/>
        </w:rPr>
        <w:t xml:space="preserve">Платона, Ксенофонта </w:t>
      </w:r>
      <w:r>
        <w:rPr>
          <w:rStyle w:val="6a"/>
        </w:rPr>
        <w:t xml:space="preserve">та деякі уривки Антисфена, але відомо шо жанр розробляли також Есхін, Федон, Евклід, Алексамєн, </w:t>
      </w:r>
      <w:r>
        <w:rPr>
          <w:rStyle w:val="6a"/>
        </w:rPr>
        <w:t>Главкон, Сіммій. Кратон та ін.</w:t>
      </w:r>
    </w:p>
    <w:p w:rsidR="00361F9A" w:rsidRDefault="005F5C25">
      <w:pPr>
        <w:pStyle w:val="81"/>
        <w:framePr w:w="3682" w:h="11125" w:hRule="exact" w:wrap="none" w:vAnchor="page" w:hAnchor="page" w:x="6097" w:y="2827"/>
        <w:shd w:val="clear" w:color="auto" w:fill="auto"/>
        <w:ind w:left="20" w:right="20" w:firstLine="280"/>
      </w:pPr>
      <w:r>
        <w:rPr>
          <w:rStyle w:val="6a"/>
        </w:rPr>
        <w:t xml:space="preserve">Ще з античності С.д. поряд з такими жанрами, як </w:t>
      </w:r>
      <w:r>
        <w:rPr>
          <w:rStyle w:val="8pt0ptff1"/>
        </w:rPr>
        <w:t xml:space="preserve">міми Софрона,симпозіон, буколіки, </w:t>
      </w:r>
      <w:r>
        <w:rPr>
          <w:rStyle w:val="75pt0pt2"/>
        </w:rPr>
        <w:t>памфлети, Меніппова сатира</w:t>
      </w:r>
      <w:r>
        <w:rPr>
          <w:rStyle w:val="6a"/>
        </w:rPr>
        <w:t xml:space="preserve"> відносили до області серйозно-сміхового, яка, в свою чергу, входить, за М.Бахтіним, до складу “карнавалізованої" л-р</w:t>
      </w:r>
      <w:r>
        <w:rPr>
          <w:rStyle w:val="6a"/>
        </w:rPr>
        <w:t>и. “С.д. не риторичний жанр. Він виростає на народно-карнавальній основі й глибоко пройнятий карнавальним світосприйняттям, особливо, на усній сократівській стадії свого розвитку” (Бахтін).</w:t>
      </w:r>
    </w:p>
    <w:p w:rsidR="00361F9A" w:rsidRDefault="005F5C25">
      <w:pPr>
        <w:pStyle w:val="81"/>
        <w:framePr w:w="3682" w:h="11125" w:hRule="exact" w:wrap="none" w:vAnchor="page" w:hAnchor="page" w:x="6097" w:y="2827"/>
        <w:shd w:val="clear" w:color="auto" w:fill="auto"/>
        <w:ind w:left="20" w:right="20" w:firstLine="280"/>
      </w:pPr>
      <w:r>
        <w:rPr>
          <w:rStyle w:val="6a"/>
        </w:rPr>
        <w:t>Досить важко окреслити межі серйозно-сміхової л-ри, хоча стародавн</w:t>
      </w:r>
      <w:r>
        <w:rPr>
          <w:rStyle w:val="6a"/>
        </w:rPr>
        <w:t xml:space="preserve">і греки виразно відчували її принципову своєрідність і протиставляли серйозним жанрам: </w:t>
      </w:r>
      <w:r>
        <w:rPr>
          <w:rStyle w:val="75pt0pt2"/>
        </w:rPr>
        <w:t>епопеї, трагедії,</w:t>
      </w:r>
      <w:r>
        <w:rPr>
          <w:rStyle w:val="6a"/>
        </w:rPr>
        <w:t xml:space="preserve"> класичній риториці та ін. Для всіх жанрів серйозно-сміхового характерним є нове ставлення до дійсності: відправною точкою розуміння, оцінки та оформлен</w:t>
      </w:r>
      <w:r>
        <w:rPr>
          <w:rStyle w:val="6a"/>
        </w:rPr>
        <w:t>ня дійсності стає жива сучасність, критично переосмислюється міф; предмет зображення дається без епіч. чи траг. дистанції, не в "абсолютному минулому" (Й.В.Гьоте), а в зоні контакту з сучасниками (почасти фамільярного). Не менш важливою рисою стала відмова</w:t>
      </w:r>
      <w:r>
        <w:rPr>
          <w:rStyle w:val="6a"/>
        </w:rPr>
        <w:t xml:space="preserve"> від стилістичної єдності епопеї, трагедії та ін. серйозних жанрів. Багатостильність та різноголосся, використання вставних жанрів — ці та деякі ін. засоби, шо найповніше розкрилися у поліфонічному романі </w:t>
      </w:r>
      <w:r>
        <w:rPr>
          <w:rStyle w:val="6a"/>
          <w:lang w:val="ru-RU"/>
        </w:rPr>
        <w:t xml:space="preserve">(напр., </w:t>
      </w:r>
      <w:r>
        <w:rPr>
          <w:rStyle w:val="6a"/>
        </w:rPr>
        <w:t>Ф.Достоєвського) були винайдені саме автора</w:t>
      </w:r>
      <w:r>
        <w:rPr>
          <w:rStyle w:val="6a"/>
        </w:rPr>
        <w:t>ми серйозно-сміхових жанрів і, зокрема, С.д.</w:t>
      </w:r>
    </w:p>
    <w:p w:rsidR="00361F9A" w:rsidRDefault="005F5C25">
      <w:pPr>
        <w:pStyle w:val="81"/>
        <w:framePr w:w="3682" w:h="11125" w:hRule="exact" w:wrap="none" w:vAnchor="page" w:hAnchor="page" w:x="6097" w:y="2827"/>
        <w:shd w:val="clear" w:color="auto" w:fill="auto"/>
        <w:ind w:left="20" w:right="20" w:firstLine="280"/>
      </w:pPr>
      <w:r>
        <w:rPr>
          <w:rStyle w:val="6a"/>
        </w:rPr>
        <w:t xml:space="preserve">На письмовій стадії С.д. виник як “апомнемоневмата”, тобто як мемуарний жанр, як записи на основі особистої пам’яті справжніх бесід </w:t>
      </w:r>
      <w:r>
        <w:rPr>
          <w:rStyle w:val="6a"/>
          <w:lang w:val="ru-RU"/>
        </w:rPr>
        <w:t xml:space="preserve">Сократа (Ксенофонт </w:t>
      </w:r>
      <w:r>
        <w:rPr>
          <w:rStyle w:val="6a"/>
        </w:rPr>
        <w:t xml:space="preserve">— “Спогади про </w:t>
      </w:r>
      <w:r>
        <w:rPr>
          <w:rStyle w:val="6a"/>
          <w:lang w:val="ru-RU"/>
        </w:rPr>
        <w:t xml:space="preserve">Сократа"). </w:t>
      </w:r>
      <w:r>
        <w:rPr>
          <w:rStyle w:val="6a"/>
        </w:rPr>
        <w:t>Характерні особливості С.д., на ду</w:t>
      </w:r>
      <w:r>
        <w:rPr>
          <w:rStyle w:val="6a"/>
        </w:rPr>
        <w:t>мку Бахтіна, такі:</w:t>
      </w:r>
    </w:p>
    <w:p w:rsidR="00361F9A" w:rsidRDefault="005F5C25">
      <w:pPr>
        <w:pStyle w:val="81"/>
        <w:framePr w:w="3682" w:h="11125" w:hRule="exact" w:wrap="none" w:vAnchor="page" w:hAnchor="page" w:x="6097" w:y="2827"/>
        <w:numPr>
          <w:ilvl w:val="0"/>
          <w:numId w:val="316"/>
        </w:numPr>
        <w:shd w:val="clear" w:color="auto" w:fill="auto"/>
        <w:tabs>
          <w:tab w:val="left" w:pos="490"/>
        </w:tabs>
        <w:ind w:left="20" w:right="20" w:firstLine="280"/>
      </w:pPr>
      <w:r>
        <w:rPr>
          <w:rStyle w:val="6a"/>
        </w:rPr>
        <w:t>В основі жанру лежить сократичне уявлення про діалогічну природу істини і людської думки про неї: істина не знаходиться в голові окремої людини, вона народжується в процесі спілкування між людьми. Цим зумовлювалася форма С.д.</w:t>
      </w:r>
    </w:p>
    <w:p w:rsidR="00361F9A" w:rsidRDefault="005F5C25">
      <w:pPr>
        <w:pStyle w:val="81"/>
        <w:framePr w:w="3682" w:h="11125" w:hRule="exact" w:wrap="none" w:vAnchor="page" w:hAnchor="page" w:x="6097" w:y="2827"/>
        <w:numPr>
          <w:ilvl w:val="0"/>
          <w:numId w:val="316"/>
        </w:numPr>
        <w:shd w:val="clear" w:color="auto" w:fill="auto"/>
        <w:tabs>
          <w:tab w:val="left" w:pos="577"/>
        </w:tabs>
        <w:ind w:left="20" w:right="20" w:firstLine="280"/>
      </w:pPr>
      <w:r>
        <w:rPr>
          <w:rStyle w:val="6a"/>
        </w:rPr>
        <w:t xml:space="preserve">Основні прийоми С.д. — синкриза (зіставлення різних точок зору на певний предмет) та анакриза (провокування слова словом, великим майстром якого був </w:t>
      </w:r>
      <w:r>
        <w:rPr>
          <w:rStyle w:val="6a"/>
          <w:lang w:val="ru-RU"/>
        </w:rPr>
        <w:t>Сократ).</w:t>
      </w:r>
    </w:p>
    <w:p w:rsidR="00361F9A" w:rsidRDefault="005F5C25">
      <w:pPr>
        <w:pStyle w:val="a5"/>
        <w:framePr w:wrap="none" w:vAnchor="page" w:hAnchor="page" w:x="5795" w:y="14148"/>
        <w:shd w:val="clear" w:color="auto" w:fill="auto"/>
        <w:spacing w:line="140" w:lineRule="exact"/>
        <w:ind w:left="20"/>
      </w:pPr>
      <w:r>
        <w:rPr>
          <w:rStyle w:val="7pt0pt6"/>
        </w:rPr>
        <w:t>535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85" w:y="2482"/>
        <w:shd w:val="clear" w:color="auto" w:fill="auto"/>
        <w:spacing w:line="140" w:lineRule="exact"/>
        <w:ind w:left="20"/>
      </w:pPr>
      <w:r>
        <w:rPr>
          <w:rStyle w:val="47pt0pt"/>
        </w:rPr>
        <w:t>СОЛДАТСЬКІ ПІСНІ</w:t>
      </w:r>
    </w:p>
    <w:p w:rsidR="00361F9A" w:rsidRDefault="005F5C25">
      <w:pPr>
        <w:pStyle w:val="81"/>
        <w:framePr w:w="3725" w:h="11130" w:hRule="exact" w:wrap="none" w:vAnchor="page" w:hAnchor="page" w:x="2142" w:y="2787"/>
        <w:numPr>
          <w:ilvl w:val="0"/>
          <w:numId w:val="316"/>
        </w:numPr>
        <w:shd w:val="clear" w:color="auto" w:fill="auto"/>
        <w:tabs>
          <w:tab w:val="left" w:pos="578"/>
        </w:tabs>
        <w:ind w:left="40" w:right="40" w:firstLine="280"/>
      </w:pPr>
      <w:r>
        <w:rPr>
          <w:rStyle w:val="6a"/>
        </w:rPr>
        <w:t>Окрім анакризи з тією ж метою іноді використовувалася і</w:t>
      </w:r>
      <w:r>
        <w:rPr>
          <w:rStyle w:val="6a"/>
        </w:rPr>
        <w:t xml:space="preserve"> сюжетна ситуація діалогу. Так, в Платановій “Апології </w:t>
      </w:r>
      <w:r>
        <w:rPr>
          <w:rStyle w:val="6a"/>
          <w:lang w:val="ru-RU"/>
        </w:rPr>
        <w:t xml:space="preserve">Сократа" </w:t>
      </w:r>
      <w:r>
        <w:rPr>
          <w:rStyle w:val="6a"/>
        </w:rPr>
        <w:t xml:space="preserve">суд та чекання вироку визначають особливий характер розповіді </w:t>
      </w:r>
      <w:r>
        <w:rPr>
          <w:rStyle w:val="6a"/>
          <w:lang w:val="ru-RU"/>
        </w:rPr>
        <w:t xml:space="preserve">Сократа </w:t>
      </w:r>
      <w:r>
        <w:rPr>
          <w:rStyle w:val="6a"/>
        </w:rPr>
        <w:t>як сповіді людини, шо стоїть “на порозі”. Передсмертною ситуацією зумовлена в “Федоні” і бесіда про безсмертя душі. Очевид</w:t>
      </w:r>
      <w:r>
        <w:rPr>
          <w:rStyle w:val="6a"/>
        </w:rPr>
        <w:t>но, можна говорити про зародження на грунті С.д. особливого типу “діалогу на порозі”, в подальшому досить поширеного в європ л-рах.</w:t>
      </w:r>
    </w:p>
    <w:p w:rsidR="00361F9A" w:rsidRDefault="005F5C25">
      <w:pPr>
        <w:pStyle w:val="81"/>
        <w:framePr w:w="3725" w:h="11130" w:hRule="exact" w:wrap="none" w:vAnchor="page" w:hAnchor="page" w:x="2142" w:y="2787"/>
        <w:numPr>
          <w:ilvl w:val="0"/>
          <w:numId w:val="316"/>
        </w:numPr>
        <w:shd w:val="clear" w:color="auto" w:fill="auto"/>
        <w:tabs>
          <w:tab w:val="left" w:pos="496"/>
        </w:tabs>
        <w:ind w:left="40" w:right="40" w:firstLine="280"/>
      </w:pPr>
      <w:r>
        <w:rPr>
          <w:rStyle w:val="6a"/>
        </w:rPr>
        <w:t xml:space="preserve">Героями С.д. є ідеологи, насамперед </w:t>
      </w:r>
      <w:r>
        <w:rPr>
          <w:rStyle w:val="6a"/>
          <w:lang w:val="ru-RU"/>
        </w:rPr>
        <w:t xml:space="preserve">Сократ, </w:t>
      </w:r>
      <w:r>
        <w:rPr>
          <w:rStyle w:val="6a"/>
        </w:rPr>
        <w:t>а також його співрозмовники — учні, софісти та ін. Сама подія, шо відбувається в</w:t>
      </w:r>
      <w:r>
        <w:rPr>
          <w:rStyle w:val="6a"/>
        </w:rPr>
        <w:t xml:space="preserve"> С.д. — “чисто ідеологічна подія пошуку та випробування істини. С.д., т. ч., вперше в історії європ. л-ри вводить героя-ідеолога” (М.Бахтін).</w:t>
      </w:r>
    </w:p>
    <w:p w:rsidR="00361F9A" w:rsidRDefault="005F5C25">
      <w:pPr>
        <w:pStyle w:val="81"/>
        <w:framePr w:w="3725" w:h="11130" w:hRule="exact" w:wrap="none" w:vAnchor="page" w:hAnchor="page" w:x="2142" w:y="2787"/>
        <w:numPr>
          <w:ilvl w:val="0"/>
          <w:numId w:val="316"/>
        </w:numPr>
        <w:shd w:val="clear" w:color="auto" w:fill="auto"/>
        <w:tabs>
          <w:tab w:val="left" w:pos="510"/>
        </w:tabs>
        <w:ind w:left="40" w:right="40" w:firstLine="280"/>
      </w:pPr>
      <w:r>
        <w:rPr>
          <w:rStyle w:val="6a"/>
        </w:rPr>
        <w:t>Ідея в С.д. органічно поєднується з образом людини — її носія. Діалогічне випробування ідеї</w:t>
      </w:r>
    </w:p>
    <w:p w:rsidR="00361F9A" w:rsidRDefault="005F5C25">
      <w:pPr>
        <w:pStyle w:val="81"/>
        <w:framePr w:w="3725" w:h="11130" w:hRule="exact" w:wrap="none" w:vAnchor="page" w:hAnchor="page" w:x="2142" w:y="2787"/>
        <w:numPr>
          <w:ilvl w:val="0"/>
          <w:numId w:val="306"/>
        </w:numPr>
        <w:shd w:val="clear" w:color="auto" w:fill="auto"/>
        <w:tabs>
          <w:tab w:val="left" w:pos="299"/>
        </w:tabs>
        <w:ind w:left="40" w:right="40"/>
      </w:pPr>
      <w:r>
        <w:rPr>
          <w:rStyle w:val="6a"/>
        </w:rPr>
        <w:t>це водночас і випробув</w:t>
      </w:r>
      <w:r>
        <w:rPr>
          <w:rStyle w:val="6a"/>
        </w:rPr>
        <w:t>ання того, хто її представляє, тобто С.д. дає приклад першого (звичайно, ше зачаткового і синкретичного) образу ідеї.</w:t>
      </w:r>
    </w:p>
    <w:p w:rsidR="00361F9A" w:rsidRDefault="005F5C25">
      <w:pPr>
        <w:pStyle w:val="81"/>
        <w:framePr w:w="3725" w:h="11130" w:hRule="exact" w:wrap="none" w:vAnchor="page" w:hAnchor="page" w:x="2142" w:y="2787"/>
        <w:shd w:val="clear" w:color="auto" w:fill="auto"/>
        <w:ind w:left="40" w:right="40" w:firstLine="280"/>
      </w:pPr>
      <w:r>
        <w:rPr>
          <w:rStyle w:val="6a"/>
        </w:rPr>
        <w:t xml:space="preserve">З послабленням іст. та мемуарної основи жанру в діалогічній плошині зіштовхуються ідеї та люди, які в дійсності ніколи не зустрічалися, а </w:t>
      </w:r>
      <w:r>
        <w:rPr>
          <w:rStyle w:val="6a"/>
        </w:rPr>
        <w:t xml:space="preserve">в “Апології” </w:t>
      </w:r>
      <w:r>
        <w:rPr>
          <w:rStyle w:val="6a"/>
          <w:lang w:val="ru-RU"/>
        </w:rPr>
        <w:t xml:space="preserve">Сократ </w:t>
      </w:r>
      <w:r>
        <w:rPr>
          <w:rStyle w:val="6a"/>
        </w:rPr>
        <w:t>ніби передбачає майбутній 'діалог мертвих”, коли в суперечці братимуть участь ідеї людей, розділених століттями.</w:t>
      </w:r>
    </w:p>
    <w:p w:rsidR="00361F9A" w:rsidRDefault="005F5C25">
      <w:pPr>
        <w:pStyle w:val="81"/>
        <w:framePr w:w="3725" w:h="11130" w:hRule="exact" w:wrap="none" w:vAnchor="page" w:hAnchor="page" w:x="2142" w:y="2787"/>
        <w:shd w:val="clear" w:color="auto" w:fill="auto"/>
        <w:ind w:left="40" w:firstLine="280"/>
      </w:pPr>
      <w:r>
        <w:rPr>
          <w:rStyle w:val="6a"/>
        </w:rPr>
        <w:t>Центр, образом С.д. є “людина, шо розмовляє”,</w:t>
      </w:r>
    </w:p>
    <w:p w:rsidR="00361F9A" w:rsidRDefault="005F5C25">
      <w:pPr>
        <w:pStyle w:val="81"/>
        <w:framePr w:w="3725" w:h="11130" w:hRule="exact" w:wrap="none" w:vAnchor="page" w:hAnchor="page" w:x="2142" w:y="2787"/>
        <w:numPr>
          <w:ilvl w:val="0"/>
          <w:numId w:val="306"/>
        </w:numPr>
        <w:shd w:val="clear" w:color="auto" w:fill="auto"/>
        <w:tabs>
          <w:tab w:val="left" w:pos="266"/>
        </w:tabs>
        <w:ind w:left="40" w:right="40"/>
      </w:pPr>
      <w:r>
        <w:rPr>
          <w:rStyle w:val="6a"/>
          <w:lang w:val="ru-RU"/>
        </w:rPr>
        <w:t xml:space="preserve">Сократ, </w:t>
      </w:r>
      <w:r>
        <w:rPr>
          <w:rStyle w:val="6a"/>
        </w:rPr>
        <w:t>у якому поєднана нар. маска дурника з рисами мудреця (шо свідчить про</w:t>
      </w:r>
      <w:r>
        <w:rPr>
          <w:rStyle w:val="6a"/>
        </w:rPr>
        <w:t xml:space="preserve"> карнавалізованість образу). Результат цього поєднання — амбівалентний образ мудрого незнання (“я мудріший за всіх, бо знаю, шо нічого не знаю”). Амбівалентним є, врешті решт, і образ світу: сократичний сміх (редукований до іронії) та ціла система сократич</w:t>
      </w:r>
      <w:r>
        <w:rPr>
          <w:rStyle w:val="6a"/>
        </w:rPr>
        <w:t>них занижень наближають і фамільяризують світ, щоб безстрашно й вільно його досліджувати.</w:t>
      </w:r>
    </w:p>
    <w:p w:rsidR="00361F9A" w:rsidRDefault="005F5C25">
      <w:pPr>
        <w:pStyle w:val="81"/>
        <w:framePr w:w="3725" w:h="11130" w:hRule="exact" w:wrap="none" w:vAnchor="page" w:hAnchor="page" w:x="2142" w:y="2787"/>
        <w:shd w:val="clear" w:color="auto" w:fill="auto"/>
        <w:ind w:left="40" w:right="40" w:firstLine="280"/>
      </w:pPr>
      <w:r>
        <w:rPr>
          <w:rStyle w:val="6a"/>
        </w:rPr>
        <w:t xml:space="preserve">Спільна карнавальна основа наближує до С.д. агон (тобто словесний спір) аттичної комедії, більше того, досить імовірним видається припущення, шо саме через </w:t>
      </w:r>
      <w:r>
        <w:rPr>
          <w:rStyle w:val="6a"/>
        </w:rPr>
        <w:t>посередництво агону карнавальність ввійшла в С.д.</w:t>
      </w:r>
    </w:p>
    <w:p w:rsidR="00361F9A" w:rsidRDefault="005F5C25">
      <w:pPr>
        <w:pStyle w:val="81"/>
        <w:framePr w:w="3725" w:h="11130" w:hRule="exact" w:wrap="none" w:vAnchor="page" w:hAnchor="page" w:x="2142" w:y="2787"/>
        <w:shd w:val="clear" w:color="auto" w:fill="auto"/>
        <w:ind w:left="40" w:right="40" w:firstLine="280"/>
      </w:pPr>
      <w:r>
        <w:rPr>
          <w:rStyle w:val="6a"/>
        </w:rPr>
        <w:t xml:space="preserve">Втім, з самого початку відчутним був (а з часом посилювався) в С.д. і вплив започаткованої софістами </w:t>
      </w:r>
      <w:r>
        <w:rPr>
          <w:rStyle w:val="8pt0ptff2"/>
        </w:rPr>
        <w:t>риторики.</w:t>
      </w:r>
      <w:r>
        <w:rPr>
          <w:rStyle w:val="75pt0ptf2"/>
        </w:rPr>
        <w:t xml:space="preserve"> </w:t>
      </w:r>
      <w:r>
        <w:rPr>
          <w:rStyle w:val="6a"/>
        </w:rPr>
        <w:t xml:space="preserve">Не менш важливу роль у формуванні </w:t>
      </w:r>
      <w:r>
        <w:rPr>
          <w:rStyle w:val="6a"/>
          <w:lang w:val="ru-RU"/>
        </w:rPr>
        <w:t xml:space="preserve">Сократа </w:t>
      </w:r>
      <w:r>
        <w:rPr>
          <w:rStyle w:val="6a"/>
        </w:rPr>
        <w:t xml:space="preserve">як філософа і С.д. як жанру (особливо в </w:t>
      </w:r>
      <w:r>
        <w:rPr>
          <w:rStyle w:val="6a"/>
          <w:lang w:val="ru-RU"/>
        </w:rPr>
        <w:t xml:space="preserve">Платона) </w:t>
      </w:r>
      <w:r>
        <w:rPr>
          <w:rStyle w:val="6a"/>
        </w:rPr>
        <w:t>віді</w:t>
      </w:r>
      <w:r>
        <w:rPr>
          <w:rStyle w:val="6a"/>
        </w:rPr>
        <w:t xml:space="preserve">грала заперечувальна діалектика старших софістів — Горгія, Продика, </w:t>
      </w:r>
      <w:r>
        <w:rPr>
          <w:rStyle w:val="6a"/>
          <w:lang w:val="ru-RU"/>
        </w:rPr>
        <w:t xml:space="preserve">Протагора </w:t>
      </w:r>
      <w:r>
        <w:rPr>
          <w:rStyle w:val="6a"/>
        </w:rPr>
        <w:t xml:space="preserve">та ін., шо й підтверджує </w:t>
      </w:r>
      <w:r>
        <w:rPr>
          <w:rStyle w:val="6a"/>
          <w:lang w:val="ru-RU"/>
        </w:rPr>
        <w:t xml:space="preserve">Платон </w:t>
      </w:r>
      <w:r>
        <w:rPr>
          <w:rStyle w:val="6a"/>
        </w:rPr>
        <w:t xml:space="preserve">в діалозі “Парменід”. </w:t>
      </w:r>
      <w:r>
        <w:rPr>
          <w:rStyle w:val="6a"/>
          <w:lang w:val="ru-RU"/>
        </w:rPr>
        <w:t xml:space="preserve">Сократ, </w:t>
      </w:r>
      <w:r>
        <w:rPr>
          <w:rStyle w:val="6a"/>
        </w:rPr>
        <w:t>як відомо, відрізнявся від софістів метою своїх досліджень, але був надзвичайно близький до них за методами (не випа</w:t>
      </w:r>
      <w:r>
        <w:rPr>
          <w:rStyle w:val="6a"/>
        </w:rPr>
        <w:t xml:space="preserve">дково Арістофан у “Хмарах” змальовує </w:t>
      </w:r>
      <w:r>
        <w:rPr>
          <w:rStyle w:val="6a"/>
          <w:lang w:val="ru-RU"/>
        </w:rPr>
        <w:t xml:space="preserve">Сократа </w:t>
      </w:r>
      <w:r>
        <w:rPr>
          <w:rStyle w:val="6a"/>
        </w:rPr>
        <w:t>навіть “гол. софістом”).</w:t>
      </w:r>
    </w:p>
    <w:p w:rsidR="00361F9A" w:rsidRDefault="005F5C25">
      <w:pPr>
        <w:pStyle w:val="81"/>
        <w:framePr w:w="3725" w:h="11130" w:hRule="exact" w:wrap="none" w:vAnchor="page" w:hAnchor="page" w:x="2142" w:y="2787"/>
        <w:shd w:val="clear" w:color="auto" w:fill="auto"/>
        <w:ind w:left="40" w:right="40" w:firstLine="280"/>
      </w:pPr>
      <w:r>
        <w:rPr>
          <w:rStyle w:val="6a"/>
        </w:rPr>
        <w:t>Проблематичним залишається визначення місця С.д. в контексті діалогів інд. (“Бхагавадгита”, упанішади), єгип. та ін. давніх л-р, а також Ст. Завіту”. С.д. у чистому вигляді, де згуртован</w:t>
      </w:r>
      <w:r>
        <w:rPr>
          <w:rStyle w:val="6a"/>
        </w:rPr>
        <w:t xml:space="preserve">і навколо </w:t>
      </w:r>
      <w:r>
        <w:rPr>
          <w:rStyle w:val="6a"/>
          <w:lang w:val="ru-RU"/>
        </w:rPr>
        <w:t xml:space="preserve">Сократа </w:t>
      </w:r>
      <w:r>
        <w:rPr>
          <w:rStyle w:val="6a"/>
        </w:rPr>
        <w:t>співрозмовники зайняті діалектичним аналізом певної проблеми (частіше</w:t>
      </w:r>
    </w:p>
    <w:p w:rsidR="00361F9A" w:rsidRDefault="005F5C25">
      <w:pPr>
        <w:pStyle w:val="81"/>
        <w:framePr w:w="3643" w:h="11149" w:hRule="exact" w:wrap="none" w:vAnchor="page" w:hAnchor="page" w:x="6150" w:y="2786"/>
        <w:shd w:val="clear" w:color="auto" w:fill="auto"/>
        <w:ind w:left="40" w:right="40"/>
      </w:pPr>
      <w:r>
        <w:rPr>
          <w:rStyle w:val="6a"/>
        </w:rPr>
        <w:t xml:space="preserve">вона стосується окремої філос. категорії або поняття), проіснував недовго. Вже в </w:t>
      </w:r>
      <w:r>
        <w:rPr>
          <w:rStyle w:val="6a"/>
          <w:lang w:val="ru-RU"/>
        </w:rPr>
        <w:t xml:space="preserve">Платона </w:t>
      </w:r>
      <w:r>
        <w:rPr>
          <w:rStyle w:val="6a"/>
        </w:rPr>
        <w:t xml:space="preserve">знаходимо суттєві відхилення від </w:t>
      </w:r>
      <w:r>
        <w:rPr>
          <w:rStyle w:val="8pt0ptff1"/>
        </w:rPr>
        <w:t xml:space="preserve">канону: </w:t>
      </w:r>
      <w:r>
        <w:rPr>
          <w:rStyle w:val="6a"/>
        </w:rPr>
        <w:t>в деяких діалогах ше зберігається сокр</w:t>
      </w:r>
      <w:r>
        <w:rPr>
          <w:rStyle w:val="6a"/>
        </w:rPr>
        <w:t xml:space="preserve">атичний метод,, але </w:t>
      </w:r>
      <w:r>
        <w:rPr>
          <w:rStyle w:val="6a"/>
          <w:lang w:val="ru-RU"/>
        </w:rPr>
        <w:t xml:space="preserve">Сократ </w:t>
      </w:r>
      <w:r>
        <w:rPr>
          <w:rStyle w:val="6a"/>
        </w:rPr>
        <w:t xml:space="preserve">вже не бере участі в обговоренні (“Софіст”, “Парменід”); в ін. </w:t>
      </w:r>
      <w:r>
        <w:rPr>
          <w:rStyle w:val="6a"/>
          <w:lang w:val="ru-RU"/>
        </w:rPr>
        <w:t xml:space="preserve">(напр., </w:t>
      </w:r>
      <w:r>
        <w:rPr>
          <w:rStyle w:val="6a"/>
        </w:rPr>
        <w:t xml:space="preserve">“Держава"), навпаки, </w:t>
      </w:r>
      <w:r>
        <w:rPr>
          <w:rStyle w:val="6a"/>
          <w:lang w:val="ru-RU"/>
        </w:rPr>
        <w:t xml:space="preserve">Сократ </w:t>
      </w:r>
      <w:r>
        <w:rPr>
          <w:rStyle w:val="6a"/>
        </w:rPr>
        <w:t xml:space="preserve">— гол. герой, але монологічний зміст майже повністю руйнує діалогічну форму. Нарешті, “Закони", позбавлені і </w:t>
      </w:r>
      <w:r>
        <w:rPr>
          <w:rStyle w:val="6a"/>
          <w:lang w:val="ru-RU"/>
        </w:rPr>
        <w:t xml:space="preserve">Сократа, </w:t>
      </w:r>
      <w:r>
        <w:rPr>
          <w:rStyle w:val="6a"/>
        </w:rPr>
        <w:t>і його метол</w:t>
      </w:r>
      <w:r>
        <w:rPr>
          <w:rStyle w:val="6a"/>
        </w:rPr>
        <w:t>у, і будь-якої амбівалентності наближаються з погляду дослідження світу до рел. вчень, де діалог існує як проста зовн. форма викладу вже знайденої, готової та безперечної істини. Максимальним вираженням такого типу діалогу є, звичайно, катехізми.</w:t>
      </w:r>
    </w:p>
    <w:p w:rsidR="00361F9A" w:rsidRDefault="005F5C25">
      <w:pPr>
        <w:pStyle w:val="81"/>
        <w:framePr w:w="3643" w:h="11149" w:hRule="exact" w:wrap="none" w:vAnchor="page" w:hAnchor="page" w:x="6150" w:y="2786"/>
        <w:shd w:val="clear" w:color="auto" w:fill="auto"/>
        <w:ind w:left="40" w:right="40" w:firstLine="260"/>
      </w:pPr>
      <w:r>
        <w:rPr>
          <w:rStyle w:val="6a"/>
        </w:rPr>
        <w:t>Однак, С.</w:t>
      </w:r>
      <w:r>
        <w:rPr>
          <w:rStyle w:val="6a"/>
        </w:rPr>
        <w:t xml:space="preserve">д. не зник безслідно. Продуктами його розпаду вважають такі жанри, як </w:t>
      </w:r>
      <w:r>
        <w:rPr>
          <w:rStyle w:val="8pt0ptc"/>
        </w:rPr>
        <w:t xml:space="preserve">діатрибі, </w:t>
      </w:r>
      <w:r>
        <w:rPr>
          <w:rStyle w:val="6a"/>
        </w:rPr>
        <w:t xml:space="preserve">солілоквіум, </w:t>
      </w:r>
      <w:r>
        <w:rPr>
          <w:rStyle w:val="8pt0ptc"/>
        </w:rPr>
        <w:t>меніппея</w:t>
      </w:r>
      <w:r>
        <w:rPr>
          <w:rStyle w:val="8pt0ptff1"/>
        </w:rPr>
        <w:t xml:space="preserve"> </w:t>
      </w:r>
      <w:r>
        <w:rPr>
          <w:rStyle w:val="6a"/>
        </w:rPr>
        <w:t xml:space="preserve">Як складовий компонент С.д. входив до надзвичайно популярного в античності жанру симпозіону. </w:t>
      </w:r>
      <w:r>
        <w:rPr>
          <w:rStyle w:val="8pt0ptc"/>
        </w:rPr>
        <w:t>Меиіппова</w:t>
      </w:r>
      <w:r>
        <w:rPr>
          <w:rStyle w:val="8pt0ptff1"/>
        </w:rPr>
        <w:t xml:space="preserve"> сатира, </w:t>
      </w:r>
      <w:r>
        <w:rPr>
          <w:rStyle w:val="6a"/>
        </w:rPr>
        <w:t>в якій в дусі кінічної філософії вже не обг</w:t>
      </w:r>
      <w:r>
        <w:rPr>
          <w:rStyle w:val="6a"/>
        </w:rPr>
        <w:t>оворювалися категорії етики, а одразу ставилися питання про “остаточні істини”, значною мірою вплинула на лукіанівський діалог абсолютного сатир, заперечення і пародіювання різних філос. та рел. шкіл і жанрів, у тому числі й С.д. З часу виникнення меніппеї</w:t>
      </w:r>
      <w:r>
        <w:rPr>
          <w:rStyle w:val="6a"/>
        </w:rPr>
        <w:t xml:space="preserve"> (3 ст. до н.е.) можна говорити про розпад синкретичного діалогу на літ., філос., а пізніше — публіцистичний, літ,- крит. та ін. </w:t>
      </w:r>
      <w:r>
        <w:rPr>
          <w:rStyle w:val="6a"/>
          <w:lang w:val="ru-RU"/>
        </w:rPr>
        <w:t xml:space="preserve">Напр., </w:t>
      </w:r>
      <w:r>
        <w:rPr>
          <w:rStyle w:val="6a"/>
        </w:rPr>
        <w:t>М.Бахтін проводить досить чітку лінію від С.д. через меніппею (вже як літ.жанр) до діалогічних романів Достоєвського.</w:t>
      </w:r>
    </w:p>
    <w:p w:rsidR="00361F9A" w:rsidRDefault="005F5C25">
      <w:pPr>
        <w:pStyle w:val="81"/>
        <w:framePr w:w="3643" w:h="11149" w:hRule="exact" w:wrap="none" w:vAnchor="page" w:hAnchor="page" w:x="6150" w:y="2786"/>
        <w:shd w:val="clear" w:color="auto" w:fill="auto"/>
        <w:ind w:left="40" w:right="40" w:firstLine="260"/>
      </w:pPr>
      <w:r>
        <w:rPr>
          <w:rStyle w:val="6a"/>
        </w:rPr>
        <w:t xml:space="preserve">В </w:t>
      </w:r>
      <w:r>
        <w:rPr>
          <w:rStyle w:val="6a"/>
        </w:rPr>
        <w:t>найширшому значенні під сократичним можна розуміти діа- або полілог, результатом (чи принаймні метою) якого буде всебічне обговорення певної проблеми і, за можливістю, знаходження спільної для учасників т. а В такому розумінні С.д. як один із засобів створ</w:t>
      </w:r>
      <w:r>
        <w:rPr>
          <w:rStyle w:val="6a"/>
        </w:rPr>
        <w:t>ення поліфонії може входити до складу багатьох епіч., драмат., чи ліро- епіч. жанрів.</w:t>
      </w:r>
    </w:p>
    <w:p w:rsidR="00361F9A" w:rsidRDefault="005F5C25">
      <w:pPr>
        <w:pStyle w:val="390"/>
        <w:framePr w:w="3643" w:h="11149" w:hRule="exact" w:wrap="none" w:vAnchor="page" w:hAnchor="page" w:x="6150" w:y="2786"/>
        <w:shd w:val="clear" w:color="auto" w:fill="auto"/>
        <w:ind w:right="40"/>
      </w:pPr>
      <w:r>
        <w:rPr>
          <w:rStyle w:val="39Batang65pt0pt0"/>
          <w:i/>
          <w:iCs/>
        </w:rPr>
        <w:t xml:space="preserve">Олександр </w:t>
      </w:r>
      <w:r>
        <w:rPr>
          <w:rStyle w:val="39Batang65pt0pt0"/>
          <w:i/>
          <w:iCs/>
          <w:lang w:val="ru-RU"/>
        </w:rPr>
        <w:t>Бойченко</w:t>
      </w:r>
    </w:p>
    <w:p w:rsidR="00361F9A" w:rsidRDefault="005F5C25">
      <w:pPr>
        <w:pStyle w:val="81"/>
        <w:framePr w:w="3643" w:h="11149" w:hRule="exact" w:wrap="none" w:vAnchor="page" w:hAnchor="page" w:x="6150" w:y="2786"/>
        <w:shd w:val="clear" w:color="auto" w:fill="auto"/>
        <w:ind w:left="40" w:right="40" w:firstLine="260"/>
      </w:pPr>
      <w:r>
        <w:rPr>
          <w:rStyle w:val="8pt0ptfe"/>
        </w:rPr>
        <w:t xml:space="preserve">СОЛДАТСЬКІ ПІСНІ </w:t>
      </w:r>
      <w:r>
        <w:rPr>
          <w:rStyle w:val="6a"/>
        </w:rPr>
        <w:t>— група пісень сусп- побутової лірики, присвячених іст.-героїчним подіям та зображенню долі головного ліричного героя — солдата. Виник</w:t>
      </w:r>
      <w:r>
        <w:rPr>
          <w:rStyle w:val="6a"/>
        </w:rPr>
        <w:t xml:space="preserve">ають після введення рекрутської повинності. Основна частина цієї групи — лір. пісні про траг. долю солдата. Існують також пісні, шо відображають іст. події Вітчизняної війни 1812 </w:t>
      </w:r>
      <w:r>
        <w:rPr>
          <w:rStyle w:val="6a"/>
          <w:lang w:val="ru-RU"/>
        </w:rPr>
        <w:t xml:space="preserve">р., </w:t>
      </w:r>
      <w:r>
        <w:rPr>
          <w:rStyle w:val="6a"/>
        </w:rPr>
        <w:t xml:space="preserve">Кримської війни і </w:t>
      </w:r>
      <w:r>
        <w:rPr>
          <w:rStyle w:val="6a"/>
          <w:lang w:val="ru-RU"/>
        </w:rPr>
        <w:t xml:space="preserve">т.п., </w:t>
      </w:r>
      <w:r>
        <w:rPr>
          <w:rStyle w:val="6a"/>
        </w:rPr>
        <w:t>а також походні пісні, шо виконувалися хором у ст</w:t>
      </w:r>
      <w:r>
        <w:rPr>
          <w:rStyle w:val="6a"/>
        </w:rPr>
        <w:t xml:space="preserve">рою з особливим маршевим ритмом. Невел. частину складають жартівливі С.п. До цієї ж групи пісень належать і </w:t>
      </w:r>
      <w:r>
        <w:rPr>
          <w:rStyle w:val="75pt0pt2"/>
        </w:rPr>
        <w:t>жовнірські</w:t>
      </w:r>
      <w:r>
        <w:rPr>
          <w:rStyle w:val="6a"/>
        </w:rPr>
        <w:t xml:space="preserve"> (солдатів австр. армії).</w:t>
      </w:r>
    </w:p>
    <w:p w:rsidR="00361F9A" w:rsidRDefault="005F5C25">
      <w:pPr>
        <w:pStyle w:val="81"/>
        <w:framePr w:w="3643" w:h="11149" w:hRule="exact" w:wrap="none" w:vAnchor="page" w:hAnchor="page" w:x="6150" w:y="2786"/>
        <w:shd w:val="clear" w:color="auto" w:fill="auto"/>
        <w:ind w:left="40" w:right="40" w:firstLine="260"/>
      </w:pPr>
      <w:r>
        <w:rPr>
          <w:rStyle w:val="6a"/>
        </w:rPr>
        <w:t>С.п. характеризує особлива система образної символіки. Солдатська служба порівнюється із полином:</w:t>
      </w:r>
    </w:p>
    <w:p w:rsidR="00361F9A" w:rsidRDefault="005F5C25">
      <w:pPr>
        <w:pStyle w:val="211"/>
        <w:framePr w:w="3643" w:h="11149" w:hRule="exact" w:wrap="none" w:vAnchor="page" w:hAnchor="page" w:x="6150" w:y="2786"/>
        <w:shd w:val="clear" w:color="auto" w:fill="auto"/>
        <w:spacing w:line="110" w:lineRule="exact"/>
        <w:ind w:left="40" w:firstLine="260"/>
      </w:pPr>
      <w:r>
        <w:rPr>
          <w:rStyle w:val="210pt6"/>
          <w:lang w:val="ru-RU"/>
        </w:rPr>
        <w:t>Г</w:t>
      </w:r>
      <w:r>
        <w:rPr>
          <w:rStyle w:val="210pt6"/>
        </w:rPr>
        <w:t xml:space="preserve">зрька-то, </w:t>
      </w:r>
      <w:r>
        <w:rPr>
          <w:rStyle w:val="2155pt0pt4"/>
          <w:i/>
          <w:iCs/>
          <w:lang w:val="ru-RU"/>
        </w:rPr>
        <w:t xml:space="preserve">горька </w:t>
      </w:r>
      <w:r>
        <w:rPr>
          <w:rStyle w:val="2155pt0pt4"/>
          <w:i/>
          <w:iCs/>
        </w:rPr>
        <w:t xml:space="preserve">в </w:t>
      </w:r>
      <w:r>
        <w:rPr>
          <w:rStyle w:val="2155pt0pt4"/>
          <w:i/>
          <w:iCs/>
          <w:lang w:val="ru-RU"/>
        </w:rPr>
        <w:t xml:space="preserve">чистом </w:t>
      </w:r>
      <w:r>
        <w:rPr>
          <w:rStyle w:val="2155pt0pt4"/>
          <w:i/>
          <w:iCs/>
        </w:rPr>
        <w:t xml:space="preserve">поле </w:t>
      </w:r>
      <w:r>
        <w:rPr>
          <w:rStyle w:val="2155pt0pt4"/>
          <w:i/>
          <w:iCs/>
          <w:lang w:val="ru-RU"/>
        </w:rPr>
        <w:t>полынь-трава,</w:t>
      </w:r>
    </w:p>
    <w:p w:rsidR="00361F9A" w:rsidRDefault="005F5C25">
      <w:pPr>
        <w:pStyle w:val="211"/>
        <w:framePr w:w="3643" w:h="11149" w:hRule="exact" w:wrap="none" w:vAnchor="page" w:hAnchor="page" w:x="6150" w:y="2786"/>
        <w:shd w:val="clear" w:color="auto" w:fill="auto"/>
        <w:spacing w:line="110" w:lineRule="exact"/>
        <w:ind w:left="40" w:firstLine="260"/>
      </w:pPr>
      <w:r>
        <w:rPr>
          <w:rStyle w:val="2155pt0pt4"/>
          <w:i/>
          <w:iCs/>
          <w:lang w:val="ru-RU"/>
        </w:rPr>
        <w:t xml:space="preserve">Еще </w:t>
      </w:r>
      <w:r>
        <w:rPr>
          <w:rStyle w:val="2155pt0pt4"/>
          <w:i/>
          <w:iCs/>
        </w:rPr>
        <w:t xml:space="preserve">горчее соллатушкам служба </w:t>
      </w:r>
      <w:r>
        <w:rPr>
          <w:rStyle w:val="2155pt0pt4"/>
          <w:i/>
          <w:iCs/>
          <w:lang w:val="ru-RU"/>
        </w:rPr>
        <w:t>царская.</w:t>
      </w:r>
    </w:p>
    <w:p w:rsidR="00361F9A" w:rsidRDefault="005F5C25">
      <w:pPr>
        <w:pStyle w:val="81"/>
        <w:framePr w:w="3643" w:h="11149" w:hRule="exact" w:wrap="none" w:vAnchor="page" w:hAnchor="page" w:x="6150" w:y="2786"/>
        <w:shd w:val="clear" w:color="auto" w:fill="auto"/>
        <w:ind w:left="40" w:right="40" w:firstLine="260"/>
      </w:pPr>
      <w:r>
        <w:rPr>
          <w:rStyle w:val="6a"/>
        </w:rPr>
        <w:t xml:space="preserve">Подібне порівняння й у білор. пісні, де ані такої служби, ні трави </w:t>
      </w:r>
      <w:r>
        <w:rPr>
          <w:rStyle w:val="75pt0pt2"/>
        </w:rPr>
        <w:t>“</w:t>
      </w:r>
      <w:r>
        <w:rPr>
          <w:rStyle w:val="75pt0pt2"/>
          <w:lang w:val="ru-RU"/>
        </w:rPr>
        <w:t xml:space="preserve">горше </w:t>
      </w:r>
      <w:r>
        <w:rPr>
          <w:rStyle w:val="75pt0pt2"/>
        </w:rPr>
        <w:t>у свеце нема".</w:t>
      </w:r>
      <w:r>
        <w:rPr>
          <w:rStyle w:val="6a"/>
        </w:rPr>
        <w:t xml:space="preserve"> У білор. пісні “Зашуміло дзераво” душевний стан гол. героя зображається за допомогою гри на трьох дудках,</w:t>
      </w:r>
    </w:p>
    <w:p w:rsidR="00361F9A" w:rsidRDefault="005F5C25">
      <w:pPr>
        <w:pStyle w:val="a5"/>
        <w:framePr w:wrap="none" w:vAnchor="page" w:hAnchor="page" w:x="5872" w:y="14132"/>
        <w:shd w:val="clear" w:color="auto" w:fill="auto"/>
        <w:spacing w:line="140" w:lineRule="exact"/>
        <w:ind w:left="20"/>
      </w:pPr>
      <w:r>
        <w:rPr>
          <w:rStyle w:val="7pt0pt6"/>
        </w:rPr>
        <w:t>536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51"/>
        <w:framePr w:wrap="none" w:vAnchor="page" w:hAnchor="page" w:x="9160" w:y="2697"/>
        <w:shd w:val="clear" w:color="auto" w:fill="auto"/>
        <w:spacing w:line="160" w:lineRule="exact"/>
      </w:pPr>
      <w:r>
        <w:rPr>
          <w:rStyle w:val="458pt0pt"/>
        </w:rPr>
        <w:t>СОНЕТ</w:t>
      </w:r>
    </w:p>
    <w:p w:rsidR="00361F9A" w:rsidRDefault="005F5C25">
      <w:pPr>
        <w:pStyle w:val="81"/>
        <w:framePr w:w="3629" w:h="11126" w:hRule="exact" w:wrap="none" w:vAnchor="page" w:hAnchor="page" w:x="2065" w:y="3014"/>
        <w:shd w:val="clear" w:color="auto" w:fill="auto"/>
        <w:ind w:left="20"/>
      </w:pPr>
      <w:r>
        <w:rPr>
          <w:rStyle w:val="75pt0pt2"/>
        </w:rPr>
        <w:t>прощаючись,</w:t>
      </w:r>
      <w:r>
        <w:rPr>
          <w:rStyle w:val="6a"/>
        </w:rPr>
        <w:t xml:space="preserve"> солдат просить викувати три дулзе</w:t>
      </w:r>
    </w:p>
    <w:p w:rsidR="00361F9A" w:rsidRDefault="005F5C25">
      <w:pPr>
        <w:pStyle w:val="81"/>
        <w:framePr w:w="3629" w:h="11126" w:hRule="exact" w:wrap="none" w:vAnchor="page" w:hAnchor="page" w:x="2065" w:y="3014"/>
        <w:numPr>
          <w:ilvl w:val="0"/>
          <w:numId w:val="306"/>
        </w:numPr>
        <w:shd w:val="clear" w:color="auto" w:fill="auto"/>
        <w:tabs>
          <w:tab w:val="left" w:pos="255"/>
        </w:tabs>
        <w:ind w:left="20" w:right="40"/>
      </w:pPr>
      <w:r>
        <w:rPr>
          <w:rStyle w:val="75pt0pt2"/>
        </w:rPr>
        <w:t>"адну</w:t>
      </w:r>
      <w:r>
        <w:rPr>
          <w:rStyle w:val="6a"/>
        </w:rPr>
        <w:t xml:space="preserve"> иіхую за </w:t>
      </w:r>
      <w:r>
        <w:rPr>
          <w:rStyle w:val="75pt0pt2"/>
        </w:rPr>
        <w:t xml:space="preserve">доленьку ліхую", “другую </w:t>
      </w:r>
      <w:r>
        <w:rPr>
          <w:rStyle w:val="6a"/>
        </w:rPr>
        <w:t>жалосну, а трецюю галосну”.</w:t>
      </w:r>
    </w:p>
    <w:p w:rsidR="00361F9A" w:rsidRDefault="005F5C25">
      <w:pPr>
        <w:pStyle w:val="81"/>
        <w:framePr w:w="3629" w:h="11126" w:hRule="exact" w:wrap="none" w:vAnchor="page" w:hAnchor="page" w:x="2065" w:y="3014"/>
        <w:shd w:val="clear" w:color="auto" w:fill="auto"/>
        <w:ind w:left="20" w:right="40" w:firstLine="240"/>
      </w:pPr>
      <w:r>
        <w:rPr>
          <w:rStyle w:val="6a"/>
        </w:rPr>
        <w:t xml:space="preserve">Як і </w:t>
      </w:r>
      <w:r>
        <w:rPr>
          <w:rStyle w:val="8pt0ptc"/>
        </w:rPr>
        <w:t>рекрутські,</w:t>
      </w:r>
      <w:r>
        <w:rPr>
          <w:rStyle w:val="8pt0ptff1"/>
        </w:rPr>
        <w:t xml:space="preserve"> </w:t>
      </w:r>
      <w:r>
        <w:rPr>
          <w:rStyle w:val="6a"/>
        </w:rPr>
        <w:t>С.п зображають всі етапи солдатської служби, але основною темою є розповіді про тяжкі походи, життя в казармі, муштрування та безправність, опис чужої далекої сторони та туги за рідним краєм, смерті солдата на чужині. Малочисельну групу ск</w:t>
      </w:r>
      <w:r>
        <w:rPr>
          <w:rStyle w:val="6a"/>
        </w:rPr>
        <w:t>ладають пісні про повернення солдата додому або випадкову зустріч через багато років із дружиною, яка не впізнає свого чоловіка.</w:t>
      </w:r>
    </w:p>
    <w:p w:rsidR="00361F9A" w:rsidRDefault="005F5C25">
      <w:pPr>
        <w:pStyle w:val="81"/>
        <w:framePr w:w="3629" w:h="11126" w:hRule="exact" w:wrap="none" w:vAnchor="page" w:hAnchor="page" w:x="2065" w:y="3014"/>
        <w:shd w:val="clear" w:color="auto" w:fill="auto"/>
        <w:ind w:left="20" w:right="40" w:firstLine="240"/>
      </w:pPr>
      <w:r>
        <w:rPr>
          <w:rStyle w:val="6a"/>
        </w:rPr>
        <w:t xml:space="preserve">Позаяк обставини були однаковими, то сюжети С.п. різних народів подібні або й запозичені. Прикладом є близкість рос. пісні </w:t>
      </w:r>
      <w:r>
        <w:rPr>
          <w:rStyle w:val="6a"/>
          <w:lang w:val="ru-RU"/>
        </w:rPr>
        <w:t xml:space="preserve">“Уж </w:t>
      </w:r>
      <w:r>
        <w:rPr>
          <w:rStyle w:val="6a"/>
          <w:lang w:val="ru-RU"/>
        </w:rPr>
        <w:t xml:space="preserve">вы горы, горы высокие, горы Воробеевские" та латис. </w:t>
      </w:r>
      <w:r>
        <w:rPr>
          <w:rStyle w:val="6a"/>
        </w:rPr>
        <w:t xml:space="preserve">“А іг </w:t>
      </w:r>
      <w:r>
        <w:rPr>
          <w:rStyle w:val="6a"/>
          <w:lang w:val="en-US"/>
        </w:rPr>
        <w:t xml:space="preserve">tiem augs tie Kalniem” </w:t>
      </w:r>
      <w:r>
        <w:rPr>
          <w:rStyle w:val="6a"/>
        </w:rPr>
        <w:t>(“За високими горами"), у якій ідентично описується оплакування трьома жінками смерті пораненого солдата.</w:t>
      </w:r>
    </w:p>
    <w:p w:rsidR="00361F9A" w:rsidRDefault="005F5C25">
      <w:pPr>
        <w:pStyle w:val="81"/>
        <w:framePr w:w="3629" w:h="11126" w:hRule="exact" w:wrap="none" w:vAnchor="page" w:hAnchor="page" w:x="2065" w:y="3014"/>
        <w:shd w:val="clear" w:color="auto" w:fill="auto"/>
        <w:ind w:left="20" w:right="40" w:firstLine="240"/>
      </w:pPr>
      <w:r>
        <w:rPr>
          <w:rStyle w:val="6a"/>
        </w:rPr>
        <w:t>Спільним для С.п про воєнні події є майже цілковита відсутність опису</w:t>
      </w:r>
      <w:r>
        <w:rPr>
          <w:rStyle w:val="6a"/>
        </w:rPr>
        <w:t xml:space="preserve"> бою, більш поширеним є опис місця бою, найчастіше змальовуються окр. моменти життя солдата, його роздуми і почуття самотності та туги за рідними. Мотив бою зустрічається лише в латис. лір. піснях:</w:t>
      </w:r>
    </w:p>
    <w:p w:rsidR="00361F9A" w:rsidRDefault="005F5C25">
      <w:pPr>
        <w:pStyle w:val="221"/>
        <w:framePr w:w="3629" w:h="11126" w:hRule="exact" w:wrap="none" w:vAnchor="page" w:hAnchor="page" w:x="2065" w:y="3014"/>
        <w:shd w:val="clear" w:color="auto" w:fill="auto"/>
        <w:tabs>
          <w:tab w:val="left" w:pos="1628"/>
        </w:tabs>
        <w:ind w:left="20"/>
      </w:pPr>
      <w:r>
        <w:rPr>
          <w:rStyle w:val="220pt1"/>
          <w:lang w:val="pl-PL"/>
        </w:rPr>
        <w:t xml:space="preserve">...skrotis. łodes </w:t>
      </w:r>
      <w:r>
        <w:rPr>
          <w:rStyle w:val="220pt1"/>
          <w:lang w:val="en-US"/>
        </w:rPr>
        <w:t xml:space="preserve">dzied </w:t>
      </w:r>
      <w:r>
        <w:rPr>
          <w:rStyle w:val="220pt1"/>
          <w:lang w:val="fr-FR"/>
        </w:rPr>
        <w:t xml:space="preserve">ko </w:t>
      </w:r>
      <w:r>
        <w:rPr>
          <w:rStyle w:val="220pt1"/>
          <w:lang w:val="en-US"/>
        </w:rPr>
        <w:t>bites</w:t>
      </w:r>
      <w:r>
        <w:rPr>
          <w:rStyle w:val="220pt1"/>
          <w:lang w:val="en-US"/>
        </w:rPr>
        <w:tab/>
      </w:r>
      <w:r>
        <w:rPr>
          <w:rStyle w:val="2255pt0pt3"/>
        </w:rPr>
        <w:t>(Куп</w:t>
      </w:r>
      <w:r>
        <w:rPr>
          <w:rStyle w:val="220pt1"/>
        </w:rPr>
        <w:t xml:space="preserve">і, </w:t>
      </w:r>
      <w:r>
        <w:rPr>
          <w:rStyle w:val="2255pt0pt3"/>
        </w:rPr>
        <w:t xml:space="preserve">дробі співають як </w:t>
      </w:r>
      <w:r>
        <w:rPr>
          <w:rStyle w:val="2255pt0pt3"/>
        </w:rPr>
        <w:t>громи,</w:t>
      </w:r>
    </w:p>
    <w:p w:rsidR="00361F9A" w:rsidRDefault="005F5C25">
      <w:pPr>
        <w:pStyle w:val="211"/>
        <w:framePr w:w="3629" w:h="11126" w:hRule="exact" w:wrap="none" w:vAnchor="page" w:hAnchor="page" w:x="2065" w:y="3014"/>
        <w:shd w:val="clear" w:color="auto" w:fill="auto"/>
        <w:tabs>
          <w:tab w:val="left" w:pos="1638"/>
        </w:tabs>
        <w:ind w:left="20"/>
      </w:pPr>
      <w:r>
        <w:rPr>
          <w:rStyle w:val="2155pt0pt4"/>
          <w:i/>
          <w:iCs/>
          <w:lang w:val="pl-PL"/>
        </w:rPr>
        <w:t xml:space="preserve">Ąp </w:t>
      </w:r>
      <w:r>
        <w:rPr>
          <w:rStyle w:val="2155pt0pt4"/>
          <w:i/>
          <w:iCs/>
          <w:lang w:val="en-US"/>
        </w:rPr>
        <w:t xml:space="preserve">to </w:t>
      </w:r>
      <w:r>
        <w:rPr>
          <w:rStyle w:val="2155pt0pt4"/>
          <w:i/>
          <w:iCs/>
          <w:lang w:val="fr-FR"/>
        </w:rPr>
        <w:t xml:space="preserve">manu </w:t>
      </w:r>
      <w:r>
        <w:rPr>
          <w:rStyle w:val="2155pt0pt4"/>
          <w:i/>
          <w:iCs/>
          <w:lang w:val="en-US"/>
        </w:rPr>
        <w:t>cepunlti;</w:t>
      </w:r>
      <w:r>
        <w:rPr>
          <w:rStyle w:val="2155pt0pt4"/>
          <w:i/>
          <w:iCs/>
          <w:lang w:val="en-US"/>
        </w:rPr>
        <w:tab/>
      </w:r>
      <w:r>
        <w:rPr>
          <w:rStyle w:val="2155pt0pt4"/>
          <w:i/>
          <w:iCs/>
        </w:rPr>
        <w:t xml:space="preserve">Навколо </w:t>
      </w:r>
      <w:r>
        <w:rPr>
          <w:rStyle w:val="2155pt0pt4"/>
          <w:i/>
          <w:iCs/>
          <w:lang w:val="ru-RU"/>
        </w:rPr>
        <w:t xml:space="preserve">мое! </w:t>
      </w:r>
      <w:r>
        <w:rPr>
          <w:rStyle w:val="2155pt0pt4"/>
          <w:i/>
          <w:iCs/>
        </w:rPr>
        <w:t>шапки,</w:t>
      </w:r>
    </w:p>
    <w:p w:rsidR="00361F9A" w:rsidRDefault="005F5C25">
      <w:pPr>
        <w:pStyle w:val="211"/>
        <w:framePr w:w="3629" w:h="11126" w:hRule="exact" w:wrap="none" w:vAnchor="page" w:hAnchor="page" w:x="2065" w:y="3014"/>
        <w:shd w:val="clear" w:color="auto" w:fill="auto"/>
        <w:tabs>
          <w:tab w:val="left" w:pos="1638"/>
        </w:tabs>
        <w:ind w:left="20"/>
      </w:pPr>
      <w:r>
        <w:rPr>
          <w:rStyle w:val="2155pt0pt4"/>
          <w:i/>
          <w:iCs/>
          <w:lang w:val="pl-PL"/>
        </w:rPr>
        <w:t>Plintes durni iet ka migla</w:t>
      </w:r>
      <w:r>
        <w:rPr>
          <w:rStyle w:val="2155pt0pt4"/>
          <w:i/>
          <w:iCs/>
          <w:lang w:val="pl-PL"/>
        </w:rPr>
        <w:tab/>
      </w:r>
      <w:r>
        <w:rPr>
          <w:rStyle w:val="2155pt0pt4"/>
          <w:i/>
          <w:iCs/>
        </w:rPr>
        <w:t xml:space="preserve">Лим із </w:t>
      </w:r>
      <w:r>
        <w:rPr>
          <w:rStyle w:val="2155pt0pt4"/>
          <w:i/>
          <w:iCs/>
          <w:lang w:val="ru-RU"/>
        </w:rPr>
        <w:t>рушнииь, як</w:t>
      </w:r>
      <w:r>
        <w:rPr>
          <w:rStyle w:val="210pt6"/>
          <w:lang w:val="ru-RU"/>
        </w:rPr>
        <w:t xml:space="preserve"> туман,</w:t>
      </w:r>
    </w:p>
    <w:p w:rsidR="00361F9A" w:rsidRDefault="005F5C25">
      <w:pPr>
        <w:pStyle w:val="211"/>
        <w:framePr w:w="3629" w:h="11126" w:hRule="exact" w:wrap="none" w:vAnchor="page" w:hAnchor="page" w:x="2065" w:y="3014"/>
        <w:shd w:val="clear" w:color="auto" w:fill="auto"/>
        <w:tabs>
          <w:tab w:val="left" w:pos="1638"/>
        </w:tabs>
        <w:ind w:left="20"/>
      </w:pPr>
      <w:r>
        <w:rPr>
          <w:rStyle w:val="210pt6"/>
        </w:rPr>
        <w:t xml:space="preserve">Ар </w:t>
      </w:r>
      <w:r>
        <w:rPr>
          <w:rStyle w:val="210pt6"/>
          <w:lang w:val="pl-PL"/>
        </w:rPr>
        <w:t xml:space="preserve">Jo </w:t>
      </w:r>
      <w:r>
        <w:rPr>
          <w:rStyle w:val="2155pt0pt4"/>
          <w:i/>
          <w:iCs/>
          <w:lang w:val="fr-FR"/>
        </w:rPr>
        <w:t>manu aagumïri</w:t>
      </w:r>
      <w:r>
        <w:rPr>
          <w:rStyle w:val="2155pt0pt4"/>
          <w:i/>
          <w:iCs/>
          <w:lang w:val="fr-FR"/>
        </w:rPr>
        <w:tab/>
      </w:r>
      <w:r>
        <w:rPr>
          <w:rStyle w:val="2155pt0pt4"/>
          <w:i/>
          <w:iCs/>
        </w:rPr>
        <w:t>Клубочуться навколо мене,</w:t>
      </w:r>
    </w:p>
    <w:p w:rsidR="00361F9A" w:rsidRDefault="005F5C25">
      <w:pPr>
        <w:pStyle w:val="211"/>
        <w:framePr w:w="3629" w:h="11126" w:hRule="exact" w:wrap="none" w:vAnchor="page" w:hAnchor="page" w:x="2065" w:y="3014"/>
        <w:shd w:val="clear" w:color="auto" w:fill="auto"/>
        <w:tabs>
          <w:tab w:val="left" w:pos="1628"/>
        </w:tabs>
        <w:ind w:left="20"/>
      </w:pPr>
      <w:r>
        <w:rPr>
          <w:rStyle w:val="2155pt0pt4"/>
          <w:i/>
          <w:iCs/>
          <w:lang w:val="fr-FR"/>
        </w:rPr>
        <w:t>Vel tas osais zobentins</w:t>
      </w:r>
      <w:r>
        <w:rPr>
          <w:rStyle w:val="2155pt0pt4"/>
          <w:i/>
          <w:iCs/>
          <w:lang w:val="fr-FR"/>
        </w:rPr>
        <w:tab/>
        <w:t xml:space="preserve">A </w:t>
      </w:r>
      <w:r>
        <w:rPr>
          <w:rStyle w:val="2155pt0pt4"/>
          <w:i/>
          <w:iCs/>
        </w:rPr>
        <w:t>ще гостра шабля</w:t>
      </w:r>
    </w:p>
    <w:p w:rsidR="00361F9A" w:rsidRDefault="005F5C25">
      <w:pPr>
        <w:pStyle w:val="211"/>
        <w:framePr w:w="3629" w:h="11126" w:hRule="exact" w:wrap="none" w:vAnchor="page" w:hAnchor="page" w:x="2065" w:y="3014"/>
        <w:shd w:val="clear" w:color="auto" w:fill="auto"/>
        <w:tabs>
          <w:tab w:val="left" w:pos="1633"/>
        </w:tabs>
        <w:ind w:left="20"/>
      </w:pPr>
      <w:r>
        <w:rPr>
          <w:rStyle w:val="2155pt0pt4"/>
          <w:i/>
          <w:iCs/>
          <w:lang w:val="fr-FR"/>
        </w:rPr>
        <w:t>Uz galvinas li deneja</w:t>
      </w:r>
      <w:r>
        <w:rPr>
          <w:rStyle w:val="2155pt0pt4"/>
          <w:i/>
          <w:iCs/>
          <w:lang w:val="fr-FR"/>
        </w:rPr>
        <w:tab/>
      </w:r>
      <w:r>
        <w:rPr>
          <w:rStyle w:val="2155pt0pt4"/>
          <w:i/>
          <w:iCs/>
        </w:rPr>
        <w:t>Над головою моєю).</w:t>
      </w:r>
    </w:p>
    <w:p w:rsidR="00361F9A" w:rsidRDefault="005F5C25">
      <w:pPr>
        <w:pStyle w:val="470"/>
        <w:framePr w:w="3629" w:h="11126" w:hRule="exact" w:wrap="none" w:vAnchor="page" w:hAnchor="page" w:x="2065" w:y="3014"/>
        <w:shd w:val="clear" w:color="auto" w:fill="auto"/>
        <w:spacing w:after="0" w:line="160" w:lineRule="exact"/>
        <w:ind w:left="20" w:firstLine="240"/>
        <w:jc w:val="both"/>
      </w:pPr>
      <w:r>
        <w:rPr>
          <w:rStyle w:val="477pt0pt2"/>
        </w:rPr>
        <w:t xml:space="preserve">Пор. </w:t>
      </w:r>
      <w:r>
        <w:rPr>
          <w:rStyle w:val="470pt2"/>
          <w:i/>
          <w:iCs/>
        </w:rPr>
        <w:t>Маршеві пісні.</w:t>
      </w:r>
    </w:p>
    <w:p w:rsidR="00361F9A" w:rsidRDefault="005F5C25">
      <w:pPr>
        <w:pStyle w:val="370"/>
        <w:framePr w:w="3629" w:h="11126" w:hRule="exact" w:wrap="none" w:vAnchor="page" w:hAnchor="page" w:x="2065" w:y="3014"/>
        <w:shd w:val="clear" w:color="auto" w:fill="auto"/>
        <w:spacing w:after="131" w:line="160" w:lineRule="exact"/>
        <w:ind w:right="40"/>
        <w:jc w:val="right"/>
      </w:pPr>
      <w:r>
        <w:rPr>
          <w:rStyle w:val="37Batang8pt0pt6"/>
        </w:rPr>
        <w:t>Наталя</w:t>
      </w:r>
      <w:r>
        <w:rPr>
          <w:rStyle w:val="37Batang8pt0pt6"/>
        </w:rPr>
        <w:t xml:space="preserve"> Лихоманова</w:t>
      </w:r>
    </w:p>
    <w:p w:rsidR="00361F9A" w:rsidRDefault="005F5C25">
      <w:pPr>
        <w:pStyle w:val="81"/>
        <w:framePr w:w="3629" w:h="11126" w:hRule="exact" w:wrap="none" w:vAnchor="page" w:hAnchor="page" w:x="2065" w:y="3014"/>
        <w:shd w:val="clear" w:color="auto" w:fill="auto"/>
        <w:ind w:left="20" w:right="40" w:firstLine="240"/>
      </w:pPr>
      <w:r>
        <w:rPr>
          <w:rStyle w:val="8pt0ptfe"/>
        </w:rPr>
        <w:t xml:space="preserve">СОНЕТ </w:t>
      </w:r>
      <w:r>
        <w:rPr>
          <w:rStyle w:val="6a"/>
        </w:rPr>
        <w:t xml:space="preserve">(італ. </w:t>
      </w:r>
      <w:r>
        <w:rPr>
          <w:rStyle w:val="75pt0pt2"/>
          <w:lang w:val="fr-FR"/>
        </w:rPr>
        <w:t>sonetto,</w:t>
      </w:r>
      <w:r>
        <w:rPr>
          <w:rStyle w:val="6a"/>
          <w:lang w:val="fr-FR"/>
        </w:rPr>
        <w:t xml:space="preserve"> </w:t>
      </w:r>
      <w:r>
        <w:rPr>
          <w:rStyle w:val="6a"/>
        </w:rPr>
        <w:t xml:space="preserve">від </w:t>
      </w:r>
      <w:r>
        <w:rPr>
          <w:rStyle w:val="75pt0pt2"/>
          <w:lang w:val="fr-FR"/>
        </w:rPr>
        <w:t>sonare</w:t>
      </w:r>
      <w:r>
        <w:rPr>
          <w:rStyle w:val="6a"/>
          <w:lang w:val="fr-FR"/>
        </w:rPr>
        <w:t xml:space="preserve"> </w:t>
      </w:r>
      <w:r>
        <w:rPr>
          <w:rStyle w:val="6a"/>
        </w:rPr>
        <w:t>— звучати, дзвеніти) — тверда строфічна форма, яка складається з двох катренів і двох терцетів (всього 14 вірш, рядків), об’єднаних упорядкованим римуванням. Часом у строгому С. дотримується композиційно-тематич</w:t>
      </w:r>
      <w:r>
        <w:rPr>
          <w:rStyle w:val="6a"/>
        </w:rPr>
        <w:t xml:space="preserve">на єдність: перший катрен грає роль своєрідної експозиції, другий катрен розвиває, а перший терцет завершує тему, другий териет закінчує весь С. Крім того, знову ж у строгому С. жодне слово, опріч худож. повторів </w:t>
      </w:r>
      <w:r>
        <w:rPr>
          <w:rStyle w:val="6a"/>
          <w:lang w:val="ru-RU"/>
        </w:rPr>
        <w:t xml:space="preserve">(напр., </w:t>
      </w:r>
      <w:r>
        <w:rPr>
          <w:rStyle w:val="6a"/>
        </w:rPr>
        <w:t>анафора), не повинно вживатися двіч</w:t>
      </w:r>
      <w:r>
        <w:rPr>
          <w:rStyle w:val="6a"/>
        </w:rPr>
        <w:t>і. За спостереженням Р.Якобсона, нерідко 7 та 8 вірші С., тобто його середина, протиставлені відповідно попереднім та фінальним рядкам за змістом і т.ч. створюють контрапункт всього тв.</w:t>
      </w:r>
    </w:p>
    <w:p w:rsidR="00361F9A" w:rsidRDefault="005F5C25">
      <w:pPr>
        <w:pStyle w:val="81"/>
        <w:framePr w:w="3629" w:h="11126" w:hRule="exact" w:wrap="none" w:vAnchor="page" w:hAnchor="page" w:x="2065" w:y="3014"/>
        <w:shd w:val="clear" w:color="auto" w:fill="auto"/>
        <w:ind w:left="20" w:right="40" w:firstLine="240"/>
      </w:pPr>
      <w:r>
        <w:rPr>
          <w:rStyle w:val="6a"/>
        </w:rPr>
        <w:t xml:space="preserve">Існує припущення </w:t>
      </w:r>
      <w:r>
        <w:rPr>
          <w:rStyle w:val="6a"/>
          <w:lang w:val="ru-RU"/>
        </w:rPr>
        <w:t xml:space="preserve">(М.Гаспаров) </w:t>
      </w:r>
      <w:r>
        <w:rPr>
          <w:rStyle w:val="6a"/>
        </w:rPr>
        <w:t>щодо походження С. з однострофної (два ч</w:t>
      </w:r>
      <w:r>
        <w:rPr>
          <w:rStyle w:val="6a"/>
        </w:rPr>
        <w:t xml:space="preserve">отиривірши і шестивірш) канцони, яка веде свій родовід із італ. танкової нар. пісні, шо її рядки римувалися за принципом </w:t>
      </w:r>
      <w:r>
        <w:rPr>
          <w:rStyle w:val="6a"/>
          <w:lang w:val="fr-FR"/>
        </w:rPr>
        <w:t xml:space="preserve">abab. </w:t>
      </w:r>
      <w:r>
        <w:rPr>
          <w:rStyle w:val="6a"/>
        </w:rPr>
        <w:t xml:space="preserve">Схема первісного С., який виник в </w:t>
      </w:r>
      <w:r>
        <w:rPr>
          <w:rStyle w:val="6a"/>
          <w:lang w:val="ru-RU"/>
        </w:rPr>
        <w:t xml:space="preserve">сер. </w:t>
      </w:r>
      <w:r>
        <w:rPr>
          <w:rStyle w:val="6a"/>
        </w:rPr>
        <w:t xml:space="preserve">ХШ ст. на Сицілії: </w:t>
      </w:r>
      <w:r>
        <w:rPr>
          <w:rStyle w:val="6a"/>
          <w:lang w:val="fr-FR"/>
        </w:rPr>
        <w:t xml:space="preserve">abab abab </w:t>
      </w:r>
      <w:r>
        <w:rPr>
          <w:rStyle w:val="6a"/>
          <w:lang w:val="en-US"/>
        </w:rPr>
        <w:t xml:space="preserve">cdcdcd. </w:t>
      </w:r>
      <w:r>
        <w:rPr>
          <w:rStyle w:val="6a"/>
        </w:rPr>
        <w:t xml:space="preserve">В кін. ХІП—на поч. XIV </w:t>
      </w:r>
      <w:r>
        <w:rPr>
          <w:rStyle w:val="6a"/>
          <w:lang w:val="ru-RU"/>
        </w:rPr>
        <w:t xml:space="preserve">ст. С. </w:t>
      </w:r>
      <w:r>
        <w:rPr>
          <w:rStyle w:val="6a"/>
        </w:rPr>
        <w:t>піддається обробці поет</w:t>
      </w:r>
      <w:r>
        <w:rPr>
          <w:rStyle w:val="6a"/>
        </w:rPr>
        <w:t xml:space="preserve">ами “солодкого нового стилю” (“стильновісти”), а також Данте і Ф.Петраркою. Звичним для того часу стає С., який проіснував в Італії до XIX ст. — </w:t>
      </w:r>
      <w:r>
        <w:rPr>
          <w:rStyle w:val="6a"/>
          <w:lang w:val="en-US"/>
        </w:rPr>
        <w:t xml:space="preserve">abab abab cde cde). </w:t>
      </w:r>
      <w:r>
        <w:rPr>
          <w:rStyle w:val="6a"/>
        </w:rPr>
        <w:t xml:space="preserve">З італ. поезії </w:t>
      </w:r>
      <w:r>
        <w:rPr>
          <w:rStyle w:val="6a"/>
          <w:lang w:val="ru-RU"/>
        </w:rPr>
        <w:t xml:space="preserve">С. </w:t>
      </w:r>
      <w:r>
        <w:rPr>
          <w:rStyle w:val="6a"/>
        </w:rPr>
        <w:t xml:space="preserve">в XVI ст. перейшов до </w:t>
      </w:r>
      <w:r>
        <w:rPr>
          <w:rStyle w:val="6a"/>
          <w:lang w:val="ru-RU"/>
        </w:rPr>
        <w:t xml:space="preserve">франц. </w:t>
      </w:r>
      <w:r>
        <w:rPr>
          <w:rStyle w:val="6a"/>
        </w:rPr>
        <w:t xml:space="preserve">і став більш нормативним </w:t>
      </w:r>
      <w:r>
        <w:rPr>
          <w:rStyle w:val="6a"/>
          <w:lang w:val="ru-RU"/>
        </w:rPr>
        <w:t xml:space="preserve">(напр., </w:t>
      </w:r>
      <w:r>
        <w:rPr>
          <w:rStyle w:val="6a"/>
        </w:rPr>
        <w:t xml:space="preserve">вводиться </w:t>
      </w:r>
      <w:r>
        <w:rPr>
          <w:rStyle w:val="6a"/>
        </w:rPr>
        <w:t>правило альтернанса чоловічих та жіночих рим).</w:t>
      </w:r>
    </w:p>
    <w:p w:rsidR="00361F9A" w:rsidRDefault="005F5C25">
      <w:pPr>
        <w:pStyle w:val="81"/>
        <w:framePr w:w="3710" w:h="11145" w:hRule="exact" w:wrap="none" w:vAnchor="page" w:hAnchor="page" w:x="5977" w:y="3014"/>
        <w:shd w:val="clear" w:color="auto" w:fill="auto"/>
        <w:ind w:left="40" w:right="40"/>
      </w:pPr>
      <w:r>
        <w:rPr>
          <w:rStyle w:val="6a"/>
        </w:rPr>
        <w:t xml:space="preserve">Схема франи. (або “маротичного" - від прізвища першого </w:t>
      </w:r>
      <w:r>
        <w:rPr>
          <w:rStyle w:val="6a"/>
          <w:lang w:val="ru-RU"/>
        </w:rPr>
        <w:t xml:space="preserve">франц. </w:t>
      </w:r>
      <w:r>
        <w:rPr>
          <w:rStyle w:val="6a"/>
        </w:rPr>
        <w:t xml:space="preserve">сонетяра </w:t>
      </w:r>
      <w:r>
        <w:rPr>
          <w:rStyle w:val="6a"/>
          <w:lang w:val="en-US"/>
        </w:rPr>
        <w:t xml:space="preserve">LI.Mapo) </w:t>
      </w:r>
      <w:r>
        <w:rPr>
          <w:rStyle w:val="6a"/>
          <w:lang w:val="ru-RU"/>
        </w:rPr>
        <w:t xml:space="preserve">С. </w:t>
      </w:r>
      <w:r>
        <w:rPr>
          <w:rStyle w:val="6a"/>
        </w:rPr>
        <w:t xml:space="preserve">така: </w:t>
      </w:r>
      <w:r>
        <w:rPr>
          <w:rStyle w:val="6a"/>
          <w:lang w:val="en-US"/>
        </w:rPr>
        <w:t xml:space="preserve">abba abba </w:t>
      </w:r>
      <w:r>
        <w:rPr>
          <w:rStyle w:val="6a"/>
          <w:lang w:val="fr-FR"/>
        </w:rPr>
        <w:t xml:space="preserve">ccd ccd. </w:t>
      </w:r>
      <w:r>
        <w:rPr>
          <w:rStyle w:val="6a"/>
        </w:rPr>
        <w:t xml:space="preserve">В </w:t>
      </w:r>
      <w:r>
        <w:rPr>
          <w:rStyle w:val="6a"/>
          <w:lang w:val="fr-FR"/>
        </w:rPr>
        <w:t xml:space="preserve">XVI-XVÜ </w:t>
      </w:r>
      <w:r>
        <w:rPr>
          <w:rStyle w:val="6a"/>
        </w:rPr>
        <w:t xml:space="preserve">ст. виникає ‘‘англійський" </w:t>
      </w:r>
      <w:r>
        <w:rPr>
          <w:rStyle w:val="6a"/>
          <w:lang w:val="ru-RU"/>
        </w:rPr>
        <w:t xml:space="preserve">С. </w:t>
      </w:r>
      <w:r>
        <w:rPr>
          <w:rStyle w:val="6a"/>
        </w:rPr>
        <w:t xml:space="preserve">(ввів Г.Х.Саррі): </w:t>
      </w:r>
      <w:r>
        <w:rPr>
          <w:rStyle w:val="6a"/>
          <w:lang w:val="fr-FR"/>
        </w:rPr>
        <w:t xml:space="preserve">abab cdcd efef gg). </w:t>
      </w:r>
      <w:r>
        <w:rPr>
          <w:rStyle w:val="6a"/>
        </w:rPr>
        <w:t xml:space="preserve">Поступово </w:t>
      </w:r>
      <w:r>
        <w:rPr>
          <w:rStyle w:val="6a"/>
          <w:lang w:val="ru-RU"/>
        </w:rPr>
        <w:t xml:space="preserve">С. </w:t>
      </w:r>
      <w:r>
        <w:rPr>
          <w:rStyle w:val="6a"/>
        </w:rPr>
        <w:t>стає одніє</w:t>
      </w:r>
      <w:r>
        <w:rPr>
          <w:rStyle w:val="6a"/>
        </w:rPr>
        <w:t>ю з найпопулярніших строфічних форм у всій європ. (і не тільки) поезії, чому сприяють переклади. Так, уперше вдубровнииькій літ. С. з’явився завдяки перекладам С.Джюрджевича (XVII ст.) італ. поета Дж.Маріно, в рос. поезії сонетна традиція починається перек</w:t>
      </w:r>
      <w:r>
        <w:rPr>
          <w:rStyle w:val="6a"/>
        </w:rPr>
        <w:t>ладом В.Тредіаковського (XVIII ст.) француза Ж.Барро, в укр. поезії цю форму опановує</w:t>
      </w:r>
    </w:p>
    <w:p w:rsidR="00361F9A" w:rsidRDefault="005F5C25">
      <w:pPr>
        <w:pStyle w:val="81"/>
        <w:framePr w:w="3710" w:h="11145" w:hRule="exact" w:wrap="none" w:vAnchor="page" w:hAnchor="page" w:x="5977" w:y="3014"/>
        <w:numPr>
          <w:ilvl w:val="0"/>
          <w:numId w:val="317"/>
        </w:numPr>
        <w:shd w:val="clear" w:color="auto" w:fill="auto"/>
        <w:tabs>
          <w:tab w:val="left" w:pos="1149"/>
        </w:tabs>
        <w:ind w:left="40"/>
      </w:pPr>
      <w:r>
        <w:rPr>
          <w:rStyle w:val="6a"/>
        </w:rPr>
        <w:t>Шпигоцький</w:t>
      </w:r>
      <w:r>
        <w:rPr>
          <w:rStyle w:val="6a"/>
        </w:rPr>
        <w:tab/>
        <w:t>(XIX ст.) перекладами А.Міцкевича.</w:t>
      </w:r>
    </w:p>
    <w:p w:rsidR="00361F9A" w:rsidRDefault="005F5C25">
      <w:pPr>
        <w:pStyle w:val="81"/>
        <w:framePr w:w="3710" w:h="11145" w:hRule="exact" w:wrap="none" w:vAnchor="page" w:hAnchor="page" w:x="5977" w:y="3014"/>
        <w:shd w:val="clear" w:color="auto" w:fill="auto"/>
        <w:ind w:left="40" w:firstLine="280"/>
      </w:pPr>
      <w:r>
        <w:rPr>
          <w:rStyle w:val="6a"/>
        </w:rPr>
        <w:t>Серед авторів С. австралієць Ч.Гарпур (XIX</w:t>
      </w:r>
    </w:p>
    <w:p w:rsidR="00361F9A" w:rsidRDefault="005F5C25">
      <w:pPr>
        <w:pStyle w:val="81"/>
        <w:framePr w:w="3710" w:h="11145" w:hRule="exact" w:wrap="none" w:vAnchor="page" w:hAnchor="page" w:x="5977" w:y="3014"/>
        <w:shd w:val="clear" w:color="auto" w:fill="auto"/>
        <w:ind w:left="40"/>
      </w:pPr>
      <w:r>
        <w:rPr>
          <w:rStyle w:val="6a"/>
          <w:lang w:val="ru-RU"/>
        </w:rPr>
        <w:t xml:space="preserve">ст.), </w:t>
      </w:r>
      <w:r>
        <w:rPr>
          <w:rStyle w:val="6a"/>
        </w:rPr>
        <w:t xml:space="preserve">австрієць Р.-М.Рільке (ХІХ-ХХ </w:t>
      </w:r>
      <w:r>
        <w:rPr>
          <w:rStyle w:val="6a"/>
          <w:lang w:val="ru-RU"/>
        </w:rPr>
        <w:t xml:space="preserve">ст.), </w:t>
      </w:r>
      <w:r>
        <w:rPr>
          <w:rStyle w:val="6a"/>
        </w:rPr>
        <w:t>албанець</w:t>
      </w:r>
    </w:p>
    <w:p w:rsidR="00361F9A" w:rsidRDefault="005F5C25">
      <w:pPr>
        <w:pStyle w:val="81"/>
        <w:framePr w:w="3710" w:h="11145" w:hRule="exact" w:wrap="none" w:vAnchor="page" w:hAnchor="page" w:x="5977" w:y="3014"/>
        <w:shd w:val="clear" w:color="auto" w:fill="auto"/>
        <w:tabs>
          <w:tab w:val="left" w:pos="885"/>
        </w:tabs>
        <w:ind w:left="40" w:right="40"/>
      </w:pPr>
      <w:r>
        <w:rPr>
          <w:rStyle w:val="6a"/>
        </w:rPr>
        <w:t xml:space="preserve">З.Серемба (XIX </w:t>
      </w:r>
      <w:r>
        <w:rPr>
          <w:rStyle w:val="6a"/>
          <w:lang w:val="ru-RU"/>
        </w:rPr>
        <w:t xml:space="preserve">ст.), </w:t>
      </w:r>
      <w:r>
        <w:rPr>
          <w:rStyle w:val="6a"/>
        </w:rPr>
        <w:t xml:space="preserve">американці Г.Лонґфело (XIX </w:t>
      </w:r>
      <w:r>
        <w:rPr>
          <w:rStyle w:val="6a"/>
          <w:lang w:val="ru-RU"/>
        </w:rPr>
        <w:t xml:space="preserve">ст.), </w:t>
      </w:r>
      <w:r>
        <w:rPr>
          <w:rStyle w:val="6a"/>
        </w:rPr>
        <w:t xml:space="preserve">Дж.Беррімен, Р.Лоуел (XX </w:t>
      </w:r>
      <w:r>
        <w:rPr>
          <w:rStyle w:val="6a"/>
          <w:lang w:val="ru-RU"/>
        </w:rPr>
        <w:t xml:space="preserve">ст.), </w:t>
      </w:r>
      <w:r>
        <w:rPr>
          <w:rStyle w:val="6a"/>
        </w:rPr>
        <w:t xml:space="preserve">англійці Е.Спенсер, В.Шекспір, Д.Донн (XVII </w:t>
      </w:r>
      <w:r>
        <w:rPr>
          <w:rStyle w:val="6a"/>
          <w:lang w:val="ru-RU"/>
        </w:rPr>
        <w:t xml:space="preserve">ст.), </w:t>
      </w:r>
      <w:r>
        <w:rPr>
          <w:rStyle w:val="6a"/>
        </w:rPr>
        <w:t xml:space="preserve">Д.Кітс </w:t>
      </w:r>
      <w:r>
        <w:rPr>
          <w:rStyle w:val="6a"/>
          <w:lang w:val="fr-FR"/>
        </w:rPr>
        <w:t xml:space="preserve">(XVIII-X1X </w:t>
      </w:r>
      <w:r>
        <w:rPr>
          <w:rStyle w:val="6a"/>
          <w:lang w:val="ru-RU"/>
        </w:rPr>
        <w:t xml:space="preserve">ст.), </w:t>
      </w:r>
      <w:r>
        <w:rPr>
          <w:rStyle w:val="6a"/>
        </w:rPr>
        <w:t>Т.Едвардс, Т.Ґрей (XVIII ст ),</w:t>
      </w:r>
    </w:p>
    <w:p w:rsidR="00361F9A" w:rsidRDefault="005F5C25">
      <w:pPr>
        <w:pStyle w:val="81"/>
        <w:framePr w:w="3710" w:h="11145" w:hRule="exact" w:wrap="none" w:vAnchor="page" w:hAnchor="page" w:x="5977" w:y="3014"/>
        <w:numPr>
          <w:ilvl w:val="0"/>
          <w:numId w:val="318"/>
        </w:numPr>
        <w:shd w:val="clear" w:color="auto" w:fill="auto"/>
        <w:tabs>
          <w:tab w:val="left" w:pos="1134"/>
        </w:tabs>
        <w:ind w:left="40" w:right="40"/>
      </w:pPr>
      <w:r>
        <w:rPr>
          <w:rStyle w:val="6a"/>
          <w:lang w:val="ru-RU"/>
        </w:rPr>
        <w:t>Вордсворт,</w:t>
      </w:r>
      <w:r>
        <w:rPr>
          <w:rStyle w:val="6a"/>
          <w:lang w:val="ru-RU"/>
        </w:rPr>
        <w:tab/>
      </w:r>
      <w:r>
        <w:rPr>
          <w:rStyle w:val="6a"/>
        </w:rPr>
        <w:t xml:space="preserve">А.Ч.Суінберн (XIX </w:t>
      </w:r>
      <w:r>
        <w:rPr>
          <w:rStyle w:val="6a"/>
          <w:lang w:val="ru-RU"/>
        </w:rPr>
        <w:t xml:space="preserve">ст.), </w:t>
      </w:r>
      <w:r>
        <w:rPr>
          <w:rStyle w:val="6a"/>
        </w:rPr>
        <w:t xml:space="preserve">болгарин К.Хрісгов (XIX </w:t>
      </w:r>
      <w:r>
        <w:rPr>
          <w:rStyle w:val="6a"/>
          <w:lang w:val="ru-RU"/>
        </w:rPr>
        <w:t xml:space="preserve">ст.), </w:t>
      </w:r>
      <w:r>
        <w:rPr>
          <w:rStyle w:val="6a"/>
        </w:rPr>
        <w:t>бельгієць Е.Верхарн (Х</w:t>
      </w:r>
      <w:r>
        <w:rPr>
          <w:rStyle w:val="6a"/>
        </w:rPr>
        <w:t xml:space="preserve">ІХ-ХХ </w:t>
      </w:r>
      <w:r>
        <w:rPr>
          <w:rStyle w:val="6a"/>
          <w:lang w:val="ru-RU"/>
        </w:rPr>
        <w:t xml:space="preserve">ст.), </w:t>
      </w:r>
      <w:r>
        <w:rPr>
          <w:rStyle w:val="6a"/>
        </w:rPr>
        <w:t xml:space="preserve">угорець Ф.Фалуді (XVIII ст ), грек А.Ласкаратос (XIX </w:t>
      </w:r>
      <w:r>
        <w:rPr>
          <w:rStyle w:val="6a"/>
          <w:lang w:val="ru-RU"/>
        </w:rPr>
        <w:t xml:space="preserve">ст.), </w:t>
      </w:r>
      <w:r>
        <w:rPr>
          <w:rStyle w:val="6a"/>
        </w:rPr>
        <w:t xml:space="preserve">ланець Ф.Палудан-Мюлер (XIX ст ), італійці М.Боярдо (XV </w:t>
      </w:r>
      <w:r>
        <w:rPr>
          <w:rStyle w:val="6a"/>
          <w:lang w:val="ru-RU"/>
        </w:rPr>
        <w:t xml:space="preserve">ст.), </w:t>
      </w:r>
      <w:r>
        <w:rPr>
          <w:rStyle w:val="6a"/>
        </w:rPr>
        <w:t xml:space="preserve">Л.Аріосто </w:t>
      </w:r>
      <w:r>
        <w:rPr>
          <w:rStyle w:val="6a"/>
          <w:lang w:val="fr-FR"/>
        </w:rPr>
        <w:t xml:space="preserve">(XV-XVI </w:t>
      </w:r>
      <w:r>
        <w:rPr>
          <w:rStyle w:val="6a"/>
          <w:lang w:val="ru-RU"/>
        </w:rPr>
        <w:t xml:space="preserve">ст.), </w:t>
      </w:r>
      <w:r>
        <w:rPr>
          <w:rStyle w:val="6a"/>
        </w:rPr>
        <w:t xml:space="preserve">Дж.Бруно (Х\Л </w:t>
      </w:r>
      <w:r>
        <w:rPr>
          <w:rStyle w:val="6a"/>
          <w:lang w:val="ru-RU"/>
        </w:rPr>
        <w:t xml:space="preserve">ст.), </w:t>
      </w:r>
      <w:r>
        <w:rPr>
          <w:rStyle w:val="6a"/>
        </w:rPr>
        <w:t xml:space="preserve">Ф.Браччоліні (XVII </w:t>
      </w:r>
      <w:r>
        <w:rPr>
          <w:rStyle w:val="6a"/>
          <w:lang w:val="ru-RU"/>
        </w:rPr>
        <w:t xml:space="preserve">ст.), </w:t>
      </w:r>
      <w:r>
        <w:rPr>
          <w:rStyle w:val="6a"/>
        </w:rPr>
        <w:t>іспанці</w:t>
      </w:r>
    </w:p>
    <w:p w:rsidR="00361F9A" w:rsidRDefault="005F5C25">
      <w:pPr>
        <w:pStyle w:val="81"/>
        <w:framePr w:w="3710" w:h="11145" w:hRule="exact" w:wrap="none" w:vAnchor="page" w:hAnchor="page" w:x="5977" w:y="3014"/>
        <w:numPr>
          <w:ilvl w:val="0"/>
          <w:numId w:val="317"/>
        </w:numPr>
        <w:shd w:val="clear" w:color="auto" w:fill="auto"/>
        <w:tabs>
          <w:tab w:val="left" w:pos="789"/>
        </w:tabs>
        <w:ind w:left="40" w:right="40"/>
      </w:pPr>
      <w:r>
        <w:rPr>
          <w:rStyle w:val="6a"/>
        </w:rPr>
        <w:t>Мендоса</w:t>
      </w:r>
      <w:r>
        <w:rPr>
          <w:rStyle w:val="6a"/>
        </w:rPr>
        <w:tab/>
        <w:t xml:space="preserve">(Сантільєна) </w:t>
      </w:r>
      <w:r>
        <w:rPr>
          <w:rStyle w:val="6a"/>
          <w:lang w:val="fr-FR"/>
        </w:rPr>
        <w:t xml:space="preserve">(XJV-XV </w:t>
      </w:r>
      <w:r>
        <w:rPr>
          <w:rStyle w:val="6a"/>
          <w:lang w:val="ru-RU"/>
        </w:rPr>
        <w:t xml:space="preserve">ст.), </w:t>
      </w:r>
      <w:r>
        <w:rPr>
          <w:rStyle w:val="6a"/>
        </w:rPr>
        <w:t>який ввів у</w:t>
      </w:r>
      <w:r>
        <w:rPr>
          <w:rStyle w:val="6a"/>
        </w:rPr>
        <w:t xml:space="preserve"> нац. поезію італ. </w:t>
      </w:r>
      <w:r>
        <w:rPr>
          <w:rStyle w:val="6a"/>
          <w:lang w:val="ru-RU"/>
        </w:rPr>
        <w:t xml:space="preserve">С., </w:t>
      </w:r>
      <w:r>
        <w:rPr>
          <w:rStyle w:val="6a"/>
        </w:rPr>
        <w:t xml:space="preserve">ХЛрчіхо (XVII </w:t>
      </w:r>
      <w:r>
        <w:rPr>
          <w:rStyle w:val="6a"/>
          <w:lang w:val="ru-RU"/>
        </w:rPr>
        <w:t xml:space="preserve">ст.), </w:t>
      </w:r>
      <w:r>
        <w:rPr>
          <w:rStyle w:val="6a"/>
        </w:rPr>
        <w:t xml:space="preserve">М.Унамуно (ХІХ- ХХ </w:t>
      </w:r>
      <w:r>
        <w:rPr>
          <w:rStyle w:val="6a"/>
          <w:lang w:val="ru-RU"/>
        </w:rPr>
        <w:t xml:space="preserve">ст.), </w:t>
      </w:r>
      <w:r>
        <w:rPr>
          <w:rStyle w:val="6a"/>
        </w:rPr>
        <w:t xml:space="preserve">Ф.Гарсія </w:t>
      </w:r>
      <w:r>
        <w:rPr>
          <w:rStyle w:val="6a"/>
          <w:lang w:val="ru-RU"/>
        </w:rPr>
        <w:t xml:space="preserve">Лорка </w:t>
      </w:r>
      <w:r>
        <w:rPr>
          <w:rStyle w:val="6a"/>
        </w:rPr>
        <w:t xml:space="preserve">(XX </w:t>
      </w:r>
      <w:r>
        <w:rPr>
          <w:rStyle w:val="6a"/>
          <w:lang w:val="ru-RU"/>
        </w:rPr>
        <w:t xml:space="preserve">ст.), </w:t>
      </w:r>
      <w:r>
        <w:rPr>
          <w:rStyle w:val="6a"/>
        </w:rPr>
        <w:t>німці М.Опіи,</w:t>
      </w:r>
    </w:p>
    <w:p w:rsidR="00361F9A" w:rsidRDefault="005F5C25">
      <w:pPr>
        <w:pStyle w:val="81"/>
        <w:framePr w:w="3710" w:h="11145" w:hRule="exact" w:wrap="none" w:vAnchor="page" w:hAnchor="page" w:x="5977" w:y="3014"/>
        <w:shd w:val="clear" w:color="auto" w:fill="auto"/>
        <w:tabs>
          <w:tab w:val="left" w:pos="789"/>
          <w:tab w:val="left" w:pos="909"/>
        </w:tabs>
        <w:ind w:left="40" w:right="40"/>
      </w:pPr>
      <w:r>
        <w:rPr>
          <w:rStyle w:val="6a"/>
        </w:rPr>
        <w:t xml:space="preserve">А.Гріффіус (XVII </w:t>
      </w:r>
      <w:r>
        <w:rPr>
          <w:rStyle w:val="6a"/>
          <w:lang w:val="ru-RU"/>
        </w:rPr>
        <w:t xml:space="preserve">ст.), </w:t>
      </w:r>
      <w:r>
        <w:rPr>
          <w:rStyle w:val="6a"/>
        </w:rPr>
        <w:t xml:space="preserve">А.Платен (XVIII </w:t>
      </w:r>
      <w:r>
        <w:rPr>
          <w:rStyle w:val="6a"/>
          <w:lang w:val="ru-RU"/>
        </w:rPr>
        <w:t xml:space="preserve">ст.), </w:t>
      </w:r>
      <w:r>
        <w:rPr>
          <w:rStyle w:val="6a"/>
        </w:rPr>
        <w:t xml:space="preserve">Й.Бехер, Б.Брехт (XX </w:t>
      </w:r>
      <w:r>
        <w:rPr>
          <w:rStyle w:val="6a"/>
          <w:lang w:val="ru-RU"/>
        </w:rPr>
        <w:t xml:space="preserve">ст.), </w:t>
      </w:r>
      <w:r>
        <w:rPr>
          <w:rStyle w:val="6a"/>
        </w:rPr>
        <w:t>нідерландці Ю.Хардейн.</w:t>
      </w:r>
    </w:p>
    <w:p w:rsidR="00361F9A" w:rsidRDefault="005F5C25">
      <w:pPr>
        <w:pStyle w:val="81"/>
        <w:framePr w:w="3710" w:h="11145" w:hRule="exact" w:wrap="none" w:vAnchor="page" w:hAnchor="page" w:x="5977" w:y="3014"/>
        <w:numPr>
          <w:ilvl w:val="0"/>
          <w:numId w:val="318"/>
        </w:numPr>
        <w:shd w:val="clear" w:color="auto" w:fill="auto"/>
        <w:tabs>
          <w:tab w:val="left" w:pos="962"/>
        </w:tabs>
        <w:ind w:left="40" w:right="40"/>
      </w:pPr>
      <w:r>
        <w:rPr>
          <w:rStyle w:val="6a"/>
          <w:lang w:val="ru-RU"/>
        </w:rPr>
        <w:t>Бомонт</w:t>
      </w:r>
      <w:r>
        <w:rPr>
          <w:rStyle w:val="6a"/>
          <w:lang w:val="ru-RU"/>
        </w:rPr>
        <w:tab/>
      </w:r>
      <w:r>
        <w:rPr>
          <w:rStyle w:val="6a"/>
        </w:rPr>
        <w:t xml:space="preserve">(XVII ст,), С.Вестдейк (XX </w:t>
      </w:r>
      <w:r>
        <w:rPr>
          <w:rStyle w:val="6a"/>
          <w:lang w:val="ru-RU"/>
        </w:rPr>
        <w:t xml:space="preserve">ст.), </w:t>
      </w:r>
      <w:r>
        <w:rPr>
          <w:rStyle w:val="6a"/>
        </w:rPr>
        <w:t xml:space="preserve">нікарагуанець Р.Даріо (ХІХ-ХХ </w:t>
      </w:r>
      <w:r>
        <w:rPr>
          <w:rStyle w:val="6a"/>
          <w:lang w:val="ru-RU"/>
        </w:rPr>
        <w:t xml:space="preserve">ст.), </w:t>
      </w:r>
      <w:r>
        <w:rPr>
          <w:rStyle w:val="6a"/>
        </w:rPr>
        <w:t xml:space="preserve">поляки Я.Кохановський (XVI </w:t>
      </w:r>
      <w:r>
        <w:rPr>
          <w:rStyle w:val="6a"/>
          <w:lang w:val="ru-RU"/>
        </w:rPr>
        <w:t xml:space="preserve">ст.), </w:t>
      </w:r>
      <w:r>
        <w:rPr>
          <w:rStyle w:val="6a"/>
        </w:rPr>
        <w:t xml:space="preserve">І. та Я.Морштин (XVII </w:t>
      </w:r>
      <w:r>
        <w:rPr>
          <w:rStyle w:val="6a"/>
          <w:lang w:val="ru-RU"/>
        </w:rPr>
        <w:t>ст.),</w:t>
      </w:r>
    </w:p>
    <w:p w:rsidR="00361F9A" w:rsidRDefault="005F5C25">
      <w:pPr>
        <w:pStyle w:val="81"/>
        <w:framePr w:w="3710" w:h="11145" w:hRule="exact" w:wrap="none" w:vAnchor="page" w:hAnchor="page" w:x="5977" w:y="3014"/>
        <w:shd w:val="clear" w:color="auto" w:fill="auto"/>
        <w:tabs>
          <w:tab w:val="left" w:pos="962"/>
          <w:tab w:val="left" w:pos="1096"/>
        </w:tabs>
        <w:ind w:left="40" w:right="40"/>
      </w:pPr>
      <w:r>
        <w:rPr>
          <w:rStyle w:val="6a"/>
        </w:rPr>
        <w:t xml:space="preserve">А.Міикевич, С.Гошиньський, Ю.Словацький, М.Конопницька (XIX </w:t>
      </w:r>
      <w:r>
        <w:rPr>
          <w:rStyle w:val="6a"/>
          <w:lang w:val="ru-RU"/>
        </w:rPr>
        <w:t xml:space="preserve">ст.), </w:t>
      </w:r>
      <w:r>
        <w:rPr>
          <w:rStyle w:val="6a"/>
        </w:rPr>
        <w:t xml:space="preserve">Я.Каспрович, К.Тетмайєр, Л.Стафф (XX </w:t>
      </w:r>
      <w:r>
        <w:rPr>
          <w:rStyle w:val="6a"/>
          <w:lang w:val="ru-RU"/>
        </w:rPr>
        <w:t xml:space="preserve">ст.), </w:t>
      </w:r>
      <w:r>
        <w:rPr>
          <w:rStyle w:val="6a"/>
        </w:rPr>
        <w:t xml:space="preserve">португальці С.Міранда </w:t>
      </w:r>
      <w:r>
        <w:rPr>
          <w:rStyle w:val="6a"/>
          <w:lang w:val="fr-FR"/>
        </w:rPr>
        <w:t xml:space="preserve">(XV-XVI </w:t>
      </w:r>
      <w:r>
        <w:rPr>
          <w:rStyle w:val="6a"/>
          <w:lang w:val="ru-RU"/>
        </w:rPr>
        <w:t xml:space="preserve">ст.), </w:t>
      </w:r>
      <w:r>
        <w:rPr>
          <w:rStyle w:val="6a"/>
        </w:rPr>
        <w:t>Л.Камоенс (XVI</w:t>
      </w:r>
      <w:r>
        <w:rPr>
          <w:rStyle w:val="6a"/>
        </w:rPr>
        <w:t xml:space="preserve"> </w:t>
      </w:r>
      <w:r>
        <w:rPr>
          <w:rStyle w:val="6a"/>
          <w:lang w:val="ru-RU"/>
        </w:rPr>
        <w:t>ст.),</w:t>
      </w:r>
    </w:p>
    <w:p w:rsidR="00361F9A" w:rsidRDefault="005F5C25">
      <w:pPr>
        <w:pStyle w:val="81"/>
        <w:framePr w:w="3710" w:h="11145" w:hRule="exact" w:wrap="none" w:vAnchor="page" w:hAnchor="page" w:x="5977" w:y="3014"/>
        <w:shd w:val="clear" w:color="auto" w:fill="auto"/>
        <w:tabs>
          <w:tab w:val="left" w:pos="962"/>
          <w:tab w:val="left" w:pos="837"/>
        </w:tabs>
        <w:ind w:left="40" w:right="40"/>
      </w:pPr>
      <w:r>
        <w:rPr>
          <w:rStyle w:val="6a"/>
        </w:rPr>
        <w:t xml:space="preserve">А.Кентал (XIX </w:t>
      </w:r>
      <w:r>
        <w:rPr>
          <w:rStyle w:val="6a"/>
          <w:lang w:val="ru-RU"/>
        </w:rPr>
        <w:t xml:space="preserve">ст.), </w:t>
      </w:r>
      <w:r>
        <w:rPr>
          <w:rStyle w:val="6a"/>
        </w:rPr>
        <w:t xml:space="preserve">К.Песанья (XX </w:t>
      </w:r>
      <w:r>
        <w:rPr>
          <w:rStyle w:val="6a"/>
          <w:lang w:val="ru-RU"/>
        </w:rPr>
        <w:t xml:space="preserve">ст.), </w:t>
      </w:r>
      <w:r>
        <w:rPr>
          <w:rStyle w:val="6a"/>
        </w:rPr>
        <w:t xml:space="preserve">румун С.Мачедонський (XIX ст ), серб Я.Барт-Чішинський (ХІХ-ХХ </w:t>
      </w:r>
      <w:r>
        <w:rPr>
          <w:rStyle w:val="6a"/>
          <w:lang w:val="ru-RU"/>
        </w:rPr>
        <w:t xml:space="preserve">ст.), </w:t>
      </w:r>
      <w:r>
        <w:rPr>
          <w:rStyle w:val="6a"/>
        </w:rPr>
        <w:t xml:space="preserve">словак П.Гвезлослав (ХІХ-ХХ </w:t>
      </w:r>
      <w:r>
        <w:rPr>
          <w:rStyle w:val="6a"/>
          <w:lang w:val="ru-RU"/>
        </w:rPr>
        <w:t xml:space="preserve">ст.), </w:t>
      </w:r>
      <w:r>
        <w:rPr>
          <w:rStyle w:val="6a"/>
        </w:rPr>
        <w:t xml:space="preserve">словен І.Стратар (XIX ст ), французи Дю Белле, П.Ронсар (XVI </w:t>
      </w:r>
      <w:r>
        <w:rPr>
          <w:rStyle w:val="6a"/>
          <w:lang w:val="ru-RU"/>
        </w:rPr>
        <w:t xml:space="preserve">ст.), </w:t>
      </w:r>
      <w:r>
        <w:rPr>
          <w:rStyle w:val="6a"/>
        </w:rPr>
        <w:t xml:space="preserve">д’Обіньї </w:t>
      </w:r>
      <w:r>
        <w:rPr>
          <w:rStyle w:val="6a"/>
          <w:lang w:val="fr-FR"/>
        </w:rPr>
        <w:t xml:space="preserve">(XVI-XVH </w:t>
      </w:r>
      <w:r>
        <w:rPr>
          <w:rStyle w:val="6a"/>
        </w:rPr>
        <w:t xml:space="preserve">ст ), </w:t>
      </w:r>
      <w:r>
        <w:rPr>
          <w:rStyle w:val="6a"/>
          <w:lang w:val="ru-RU"/>
        </w:rPr>
        <w:t xml:space="preserve">П.Корнель </w:t>
      </w:r>
      <w:r>
        <w:rPr>
          <w:rStyle w:val="6a"/>
        </w:rPr>
        <w:t>(XVII</w:t>
      </w:r>
      <w:r>
        <w:rPr>
          <w:rStyle w:val="6a"/>
        </w:rPr>
        <w:t xml:space="preserve"> </w:t>
      </w:r>
      <w:r>
        <w:rPr>
          <w:rStyle w:val="6a"/>
          <w:lang w:val="ru-RU"/>
        </w:rPr>
        <w:t xml:space="preserve">ст.), Ж.де </w:t>
      </w:r>
      <w:r>
        <w:rPr>
          <w:rStyle w:val="6a"/>
        </w:rPr>
        <w:t>Нерваль, А.Мюссе,</w:t>
      </w:r>
    </w:p>
    <w:p w:rsidR="00361F9A" w:rsidRDefault="005F5C25">
      <w:pPr>
        <w:pStyle w:val="81"/>
        <w:framePr w:w="3710" w:h="11145" w:hRule="exact" w:wrap="none" w:vAnchor="page" w:hAnchor="page" w:x="5977" w:y="3014"/>
        <w:shd w:val="clear" w:color="auto" w:fill="auto"/>
        <w:tabs>
          <w:tab w:val="left" w:pos="962"/>
          <w:tab w:val="left" w:pos="794"/>
        </w:tabs>
        <w:ind w:left="40" w:right="40"/>
      </w:pPr>
      <w:r>
        <w:rPr>
          <w:rStyle w:val="6a"/>
          <w:lang w:val="ru-RU"/>
        </w:rPr>
        <w:t xml:space="preserve">А.Рембо, </w:t>
      </w:r>
      <w:r>
        <w:rPr>
          <w:rStyle w:val="6a"/>
        </w:rPr>
        <w:t>Ш.</w:t>
      </w:r>
      <w:r>
        <w:rPr>
          <w:rStyle w:val="6a"/>
          <w:lang w:val="ru-RU"/>
        </w:rPr>
        <w:t xml:space="preserve">Бодлер, </w:t>
      </w:r>
      <w:r>
        <w:rPr>
          <w:rStyle w:val="6a"/>
        </w:rPr>
        <w:t xml:space="preserve">С.Маларме, Ж.Ередіа (XIX </w:t>
      </w:r>
      <w:r>
        <w:rPr>
          <w:rStyle w:val="6a"/>
          <w:lang w:val="ru-RU"/>
        </w:rPr>
        <w:t xml:space="preserve">ст.), </w:t>
      </w:r>
      <w:r>
        <w:rPr>
          <w:rStyle w:val="6a"/>
        </w:rPr>
        <w:t xml:space="preserve">А.Сальмон, </w:t>
      </w:r>
      <w:r>
        <w:rPr>
          <w:rStyle w:val="6a"/>
          <w:lang w:val="ru-RU"/>
        </w:rPr>
        <w:t xml:space="preserve">Б.Сандрар </w:t>
      </w:r>
      <w:r>
        <w:rPr>
          <w:rStyle w:val="6a"/>
        </w:rPr>
        <w:t xml:space="preserve">(XX </w:t>
      </w:r>
      <w:r>
        <w:rPr>
          <w:rStyle w:val="6a"/>
          <w:lang w:val="ru-RU"/>
        </w:rPr>
        <w:t xml:space="preserve">ст.), </w:t>
      </w:r>
      <w:r>
        <w:rPr>
          <w:rStyle w:val="6a"/>
        </w:rPr>
        <w:t xml:space="preserve">хорват О Враз (XIX </w:t>
      </w:r>
      <w:r>
        <w:rPr>
          <w:rStyle w:val="6a"/>
          <w:lang w:val="ru-RU"/>
        </w:rPr>
        <w:t xml:space="preserve">ст.), </w:t>
      </w:r>
      <w:r>
        <w:rPr>
          <w:rStyle w:val="6a"/>
        </w:rPr>
        <w:t xml:space="preserve">шведи Т.Шеркйельм (XVII ст ), який увів С. у нац. поезію, С.Бергбу (XVII </w:t>
      </w:r>
      <w:r>
        <w:rPr>
          <w:rStyle w:val="6a"/>
          <w:lang w:val="ru-RU"/>
        </w:rPr>
        <w:t xml:space="preserve">ст.), </w:t>
      </w:r>
      <w:r>
        <w:rPr>
          <w:rStyle w:val="6a"/>
        </w:rPr>
        <w:t>К.Снойльський (ХІХ-ХХ ст.) та ін.</w:t>
      </w:r>
    </w:p>
    <w:p w:rsidR="00361F9A" w:rsidRDefault="005F5C25">
      <w:pPr>
        <w:pStyle w:val="81"/>
        <w:framePr w:w="3710" w:h="11145" w:hRule="exact" w:wrap="none" w:vAnchor="page" w:hAnchor="page" w:x="5977" w:y="3014"/>
        <w:shd w:val="clear" w:color="auto" w:fill="auto"/>
        <w:ind w:left="40" w:right="40" w:firstLine="280"/>
      </w:pPr>
      <w:r>
        <w:rPr>
          <w:rStyle w:val="6a"/>
        </w:rPr>
        <w:t>Поширен</w:t>
      </w:r>
      <w:r>
        <w:rPr>
          <w:rStyle w:val="6a"/>
        </w:rPr>
        <w:t xml:space="preserve">а сонетна форма також і у сх. слов'ян. Рос. С. зустрічається в </w:t>
      </w:r>
      <w:r>
        <w:rPr>
          <w:rStyle w:val="6a"/>
          <w:lang w:val="ru-RU"/>
        </w:rPr>
        <w:t xml:space="preserve">О.Сумарокова, </w:t>
      </w:r>
      <w:r>
        <w:rPr>
          <w:rStyle w:val="6a"/>
        </w:rPr>
        <w:t xml:space="preserve">Г.Державіна (XVIII </w:t>
      </w:r>
      <w:r>
        <w:rPr>
          <w:rStyle w:val="6a"/>
          <w:lang w:val="ru-RU"/>
        </w:rPr>
        <w:t xml:space="preserve">ст.), </w:t>
      </w:r>
      <w:r>
        <w:rPr>
          <w:rStyle w:val="6a"/>
        </w:rPr>
        <w:t xml:space="preserve">В.Жуковського, М.Язикова, А.Дельвіга, Д.Веневітінова, О.Пушкіна, П.Вяземського, М.Лєрмонтова, К.Павлової, 1.Козлова, А.Фета, Я.Полонського, АпГригор’єва, </w:t>
      </w:r>
      <w:r>
        <w:rPr>
          <w:rStyle w:val="6a"/>
        </w:rPr>
        <w:t xml:space="preserve">К.Фофанова (XIX </w:t>
      </w:r>
      <w:r>
        <w:rPr>
          <w:rStyle w:val="6a"/>
          <w:lang w:val="ru-RU"/>
        </w:rPr>
        <w:t xml:space="preserve">ст.), </w:t>
      </w:r>
      <w:r>
        <w:rPr>
          <w:rStyle w:val="6a"/>
        </w:rPr>
        <w:t xml:space="preserve">В.Соловйова, І.Аненського, З.Гіпіус, М.Гумільова, І.Сєвєряніна, </w:t>
      </w:r>
      <w:r>
        <w:rPr>
          <w:rStyle w:val="6a"/>
          <w:lang w:val="ru-RU"/>
        </w:rPr>
        <w:t>О.Мандельштама,</w:t>
      </w:r>
    </w:p>
    <w:p w:rsidR="00361F9A" w:rsidRDefault="005F5C25">
      <w:pPr>
        <w:pStyle w:val="81"/>
        <w:framePr w:w="3710" w:h="11145" w:hRule="exact" w:wrap="none" w:vAnchor="page" w:hAnchor="page" w:x="5977" w:y="3014"/>
        <w:shd w:val="clear" w:color="auto" w:fill="auto"/>
        <w:tabs>
          <w:tab w:val="left" w:pos="1346"/>
        </w:tabs>
        <w:ind w:left="40" w:right="40"/>
      </w:pPr>
      <w:r>
        <w:rPr>
          <w:rStyle w:val="6a"/>
        </w:rPr>
        <w:t xml:space="preserve">А.Ахматової, В.Соколова, Н.Матвеєвої. Г.Горбовського (XX ст.) та ін. Найбільш вживаним вірш, розміром рос. С. є 5-, рідше — 6-стопний ямб. У білорус, </w:t>
      </w:r>
      <w:r>
        <w:rPr>
          <w:rStyle w:val="6a"/>
        </w:rPr>
        <w:t>поезії С. серед ін. писали</w:t>
      </w:r>
    </w:p>
    <w:p w:rsidR="00361F9A" w:rsidRDefault="005F5C25">
      <w:pPr>
        <w:pStyle w:val="81"/>
        <w:framePr w:w="3710" w:h="11145" w:hRule="exact" w:wrap="none" w:vAnchor="page" w:hAnchor="page" w:x="5977" w:y="3014"/>
        <w:shd w:val="clear" w:color="auto" w:fill="auto"/>
        <w:tabs>
          <w:tab w:val="left" w:pos="1298"/>
        </w:tabs>
        <w:ind w:left="40"/>
      </w:pPr>
      <w:r>
        <w:rPr>
          <w:rStyle w:val="6a"/>
        </w:rPr>
        <w:t>А.Багданович, Я.Купала, П.Трус, Я.Пушчи,</w:t>
      </w:r>
    </w:p>
    <w:p w:rsidR="00361F9A" w:rsidRDefault="005F5C25">
      <w:pPr>
        <w:pStyle w:val="81"/>
        <w:framePr w:w="3710" w:h="11145" w:hRule="exact" w:wrap="none" w:vAnchor="page" w:hAnchor="page" w:x="5977" w:y="3014"/>
        <w:shd w:val="clear" w:color="auto" w:fill="auto"/>
        <w:ind w:left="40"/>
      </w:pPr>
      <w:r>
        <w:rPr>
          <w:rStyle w:val="6a"/>
        </w:rPr>
        <w:t>А.Звонак.</w:t>
      </w:r>
    </w:p>
    <w:p w:rsidR="00361F9A" w:rsidRDefault="005F5C25">
      <w:pPr>
        <w:pStyle w:val="a5"/>
        <w:framePr w:wrap="none" w:vAnchor="page" w:hAnchor="page" w:x="5670" w:y="14359"/>
        <w:shd w:val="clear" w:color="auto" w:fill="auto"/>
        <w:spacing w:line="140" w:lineRule="exact"/>
        <w:ind w:left="20"/>
      </w:pPr>
      <w:r>
        <w:rPr>
          <w:rStyle w:val="7pt0pt6"/>
        </w:rPr>
        <w:t>537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541"/>
        <w:framePr w:wrap="none" w:vAnchor="page" w:hAnchor="page" w:x="2081" w:y="2577"/>
        <w:shd w:val="clear" w:color="auto" w:fill="auto"/>
        <w:spacing w:line="190" w:lineRule="exact"/>
      </w:pPr>
      <w:bookmarkStart w:id="120" w:name="bookmark120"/>
      <w:r>
        <w:rPr>
          <w:rStyle w:val="54Gungsuh95pt0pt"/>
        </w:rPr>
        <w:t>соп</w:t>
      </w:r>
      <w:bookmarkEnd w:id="120"/>
    </w:p>
    <w:p w:rsidR="00361F9A" w:rsidRDefault="005F5C25">
      <w:pPr>
        <w:pStyle w:val="81"/>
        <w:framePr w:w="3672" w:h="11135" w:hRule="exact" w:wrap="none" w:vAnchor="page" w:hAnchor="page" w:x="2086" w:y="2919"/>
        <w:shd w:val="clear" w:color="auto" w:fill="auto"/>
        <w:ind w:left="20" w:right="20" w:firstLine="280"/>
      </w:pPr>
      <w:r>
        <w:rPr>
          <w:rStyle w:val="6a"/>
        </w:rPr>
        <w:t xml:space="preserve">В укр. поезії С., опріч </w:t>
      </w:r>
      <w:r>
        <w:rPr>
          <w:rStyle w:val="8pt0ptfe"/>
        </w:rPr>
        <w:t xml:space="preserve">перекладів </w:t>
      </w:r>
      <w:r>
        <w:rPr>
          <w:rStyle w:val="6a"/>
          <w:lang w:val="ru-RU"/>
        </w:rPr>
        <w:t xml:space="preserve">(напр., </w:t>
      </w:r>
      <w:r>
        <w:rPr>
          <w:rStyle w:val="6a"/>
        </w:rPr>
        <w:t>О.Зуєвським шекспірівських С.), репрезентований іменами І.Франка, М.Рудницького, Б.Лепкого(ХІХ- XX), М.Зе</w:t>
      </w:r>
      <w:r>
        <w:rPr>
          <w:rStyle w:val="6a"/>
        </w:rPr>
        <w:t>рова, М.Рильського, Ю.Клена, Т.Осьмачки, Т.Курпіта, Я.Славутича, Г.Черинь, Б.Кравиіва, Є.Маланюка, Л.Павличка,</w:t>
      </w:r>
    </w:p>
    <w:p w:rsidR="00361F9A" w:rsidRDefault="005F5C25">
      <w:pPr>
        <w:pStyle w:val="81"/>
        <w:framePr w:w="3672" w:h="11135" w:hRule="exact" w:wrap="none" w:vAnchor="page" w:hAnchor="page" w:x="2086" w:y="2919"/>
        <w:numPr>
          <w:ilvl w:val="0"/>
          <w:numId w:val="319"/>
        </w:numPr>
        <w:shd w:val="clear" w:color="auto" w:fill="auto"/>
        <w:tabs>
          <w:tab w:val="left" w:pos="1220"/>
        </w:tabs>
        <w:ind w:left="20" w:right="20"/>
      </w:pPr>
      <w:r>
        <w:rPr>
          <w:rStyle w:val="6a"/>
        </w:rPr>
        <w:t>Гарасевича.</w:t>
      </w:r>
      <w:r>
        <w:rPr>
          <w:rStyle w:val="6a"/>
        </w:rPr>
        <w:tab/>
        <w:t xml:space="preserve">В.Симоненка та ін. Метричний діапазон укр. С. не обмежується трал, для нього 5- або 6-стопним ямбом і включає в себе хорей </w:t>
      </w:r>
      <w:r>
        <w:rPr>
          <w:rStyle w:val="6a"/>
        </w:rPr>
        <w:t>(О.Шпигоцький, А.Метлинський. М.Шашкевич), дактиль (М.Устиянович) і т.д. Силабічні С.писав молодомузівець М.Кічура.</w:t>
      </w:r>
    </w:p>
    <w:p w:rsidR="00361F9A" w:rsidRDefault="005F5C25">
      <w:pPr>
        <w:pStyle w:val="81"/>
        <w:framePr w:w="3672" w:h="11135" w:hRule="exact" w:wrap="none" w:vAnchor="page" w:hAnchor="page" w:x="2086" w:y="2919"/>
        <w:shd w:val="clear" w:color="auto" w:fill="auto"/>
        <w:ind w:left="20" w:right="20" w:firstLine="280"/>
      </w:pPr>
      <w:r>
        <w:rPr>
          <w:rStyle w:val="6a"/>
        </w:rPr>
        <w:t xml:space="preserve">У XX </w:t>
      </w:r>
      <w:r>
        <w:rPr>
          <w:rStyle w:val="6a"/>
          <w:lang w:val="ru-RU"/>
        </w:rPr>
        <w:t xml:space="preserve">ст. </w:t>
      </w:r>
      <w:r>
        <w:rPr>
          <w:rStyle w:val="6a"/>
        </w:rPr>
        <w:t xml:space="preserve">С. з’являється у деяких молодописемних л-рах, які засвоюють набуток європ. поезії, як от у марійській. </w:t>
      </w:r>
      <w:r>
        <w:rPr>
          <w:rStyle w:val="6a"/>
          <w:lang w:val="ru-RU"/>
        </w:rPr>
        <w:t xml:space="preserve">Расул Гамзатов </w:t>
      </w:r>
      <w:r>
        <w:rPr>
          <w:rStyle w:val="6a"/>
        </w:rPr>
        <w:t>уперше в авар</w:t>
      </w:r>
      <w:r>
        <w:rPr>
          <w:rStyle w:val="6a"/>
        </w:rPr>
        <w:t>ській л-рі написав С., але згідно з духом і традицією най. поезії — неримовані.</w:t>
      </w:r>
    </w:p>
    <w:p w:rsidR="00361F9A" w:rsidRDefault="005F5C25">
      <w:pPr>
        <w:pStyle w:val="81"/>
        <w:framePr w:w="3672" w:h="11135" w:hRule="exact" w:wrap="none" w:vAnchor="page" w:hAnchor="page" w:x="2086" w:y="2919"/>
        <w:shd w:val="clear" w:color="auto" w:fill="auto"/>
        <w:ind w:left="20" w:right="20" w:firstLine="280"/>
      </w:pPr>
      <w:r>
        <w:rPr>
          <w:rStyle w:val="6a"/>
        </w:rPr>
        <w:t xml:space="preserve">В процесі довгої еволюції С. продемонстрував не тільки здатність до тематичної, композиційної та функціональної гнучкості, але й до самоекспериментування. Виникли “перекинуті" </w:t>
      </w:r>
      <w:r>
        <w:rPr>
          <w:rStyle w:val="6a"/>
        </w:rPr>
        <w:t xml:space="preserve">( "обернені”) С., в яких катрени йдуть за терцетами або двовіршем </w:t>
      </w:r>
      <w:r>
        <w:rPr>
          <w:rStyle w:val="6a"/>
          <w:lang w:val="ru-RU"/>
        </w:rPr>
        <w:t xml:space="preserve">(напр., </w:t>
      </w:r>
      <w:r>
        <w:rPr>
          <w:rStyle w:val="6a"/>
        </w:rPr>
        <w:t xml:space="preserve">у П.Верлена); “хвостаті", шо включають вільну кількість терцетів; “половинчасті”, які складаються з одного катрена та одного терцета; “безголові”, у яких відсутній один катрен </w:t>
      </w:r>
      <w:r>
        <w:rPr>
          <w:rStyle w:val="6a"/>
          <w:lang w:val="ru-RU"/>
        </w:rPr>
        <w:t xml:space="preserve">(напр., </w:t>
      </w:r>
      <w:r>
        <w:rPr>
          <w:rStyle w:val="6a"/>
        </w:rPr>
        <w:t>“Коли, дитя жадання і вагання..." Є.Баратинського); "кульгаві" — з підкороченим останнім віршем у катренах; С. з кодою (надлишковим віршем) і т.д. У Р.Ларіо є тринадцятирядковий С., у Б.-І.Антонича, крім звичайних С., зустрічаються і такі, шо сполу</w:t>
      </w:r>
      <w:r>
        <w:rPr>
          <w:rStyle w:val="6a"/>
        </w:rPr>
        <w:t xml:space="preserve">чають катрени з терцинами, у М.Вороного — “подвійний сонет". Є С.-акровірші, С.-буріме, білі, тобто неримовані С. (у Е.Андієвської, Л.Павличка, Й.Бродського). Часто С. групуються у цикли (“Любовні сонети Протея” </w:t>
      </w:r>
      <w:r>
        <w:rPr>
          <w:rStyle w:val="6a"/>
          <w:lang w:val="ru-RU"/>
        </w:rPr>
        <w:t xml:space="preserve">англ. </w:t>
      </w:r>
      <w:r>
        <w:rPr>
          <w:rStyle w:val="6a"/>
        </w:rPr>
        <w:t>поета Х1Х-ХХ ст. У.С.</w:t>
      </w:r>
      <w:r>
        <w:rPr>
          <w:rStyle w:val="6a"/>
          <w:lang w:val="ru-RU"/>
        </w:rPr>
        <w:t xml:space="preserve">Бланта, </w:t>
      </w:r>
      <w:r>
        <w:rPr>
          <w:rStyle w:val="6a"/>
        </w:rPr>
        <w:t>“33 сонет</w:t>
      </w:r>
      <w:r>
        <w:rPr>
          <w:rStyle w:val="6a"/>
        </w:rPr>
        <w:t xml:space="preserve">и, написаних потай” </w:t>
      </w:r>
      <w:r>
        <w:rPr>
          <w:rStyle w:val="6a"/>
          <w:lang w:val="ru-RU"/>
        </w:rPr>
        <w:t xml:space="preserve">франц. </w:t>
      </w:r>
      <w:r>
        <w:rPr>
          <w:rStyle w:val="6a"/>
        </w:rPr>
        <w:t xml:space="preserve">поета XX ст. Ж.Кассу, зб. “Сонети” </w:t>
      </w:r>
      <w:r>
        <w:rPr>
          <w:rStyle w:val="6a"/>
          <w:lang w:val="ru-RU"/>
        </w:rPr>
        <w:t xml:space="preserve">франц. </w:t>
      </w:r>
      <w:r>
        <w:rPr>
          <w:rStyle w:val="6a"/>
        </w:rPr>
        <w:t xml:space="preserve">поета XX ст. Р.Кено, “Книга Немовляти та Бога” нідерл. поета ХІХ-ХХ ст. В.Клосса, “100 сонетів рятувальниці вічного студента </w:t>
      </w:r>
      <w:r>
        <w:rPr>
          <w:rStyle w:val="6a"/>
          <w:lang w:val="ru-RU"/>
        </w:rPr>
        <w:t xml:space="preserve">Роберта </w:t>
      </w:r>
      <w:r>
        <w:rPr>
          <w:rStyle w:val="6a"/>
        </w:rPr>
        <w:t xml:space="preserve">Давша”, “Дванадцять сонетів </w:t>
      </w:r>
      <w:r>
        <w:rPr>
          <w:rStyle w:val="6a"/>
          <w:lang w:val="ru-RU"/>
        </w:rPr>
        <w:t xml:space="preserve">Роберту </w:t>
      </w:r>
      <w:r>
        <w:rPr>
          <w:rStyle w:val="6a"/>
        </w:rPr>
        <w:t>Незвалу" чес. поет</w:t>
      </w:r>
      <w:r>
        <w:rPr>
          <w:rStyle w:val="6a"/>
        </w:rPr>
        <w:t>а</w:t>
      </w:r>
    </w:p>
    <w:p w:rsidR="00361F9A" w:rsidRDefault="005F5C25">
      <w:pPr>
        <w:pStyle w:val="81"/>
        <w:framePr w:w="3672" w:h="11135" w:hRule="exact" w:wrap="none" w:vAnchor="page" w:hAnchor="page" w:x="2086" w:y="2919"/>
        <w:numPr>
          <w:ilvl w:val="0"/>
          <w:numId w:val="319"/>
        </w:numPr>
        <w:shd w:val="clear" w:color="auto" w:fill="auto"/>
        <w:tabs>
          <w:tab w:val="left" w:pos="1095"/>
        </w:tabs>
        <w:ind w:left="20"/>
      </w:pPr>
      <w:r>
        <w:rPr>
          <w:rStyle w:val="6a"/>
        </w:rPr>
        <w:t>Незвала,</w:t>
      </w:r>
      <w:r>
        <w:rPr>
          <w:rStyle w:val="6a"/>
        </w:rPr>
        <w:tab/>
        <w:t>“Римські сонети” Л.Полтави,</w:t>
      </w:r>
    </w:p>
    <w:p w:rsidR="00361F9A" w:rsidRDefault="005F5C25">
      <w:pPr>
        <w:pStyle w:val="81"/>
        <w:framePr w:w="3672" w:h="11135" w:hRule="exact" w:wrap="none" w:vAnchor="page" w:hAnchor="page" w:x="2086" w:y="2919"/>
        <w:shd w:val="clear" w:color="auto" w:fill="auto"/>
        <w:ind w:left="20" w:right="20"/>
      </w:pPr>
      <w:r>
        <w:rPr>
          <w:rStyle w:val="6a"/>
        </w:rPr>
        <w:t xml:space="preserve">" Волинські сонети” </w:t>
      </w:r>
      <w:r>
        <w:rPr>
          <w:rStyle w:val="6a"/>
          <w:lang w:val="ru-RU"/>
        </w:rPr>
        <w:t xml:space="preserve">О.Стефановича, </w:t>
      </w:r>
      <w:r>
        <w:rPr>
          <w:rStyle w:val="6a"/>
        </w:rPr>
        <w:t xml:space="preserve">“Сонети серця" І.Крушельницького — укр. поетів XX ст ). Винятково складним у композиційному відношенні є </w:t>
      </w:r>
      <w:r>
        <w:rPr>
          <w:rStyle w:val="75pt0pt2"/>
        </w:rPr>
        <w:t>вінок сонетів.</w:t>
      </w:r>
    </w:p>
    <w:p w:rsidR="00361F9A" w:rsidRDefault="005F5C25">
      <w:pPr>
        <w:pStyle w:val="81"/>
        <w:framePr w:w="3672" w:h="11135" w:hRule="exact" w:wrap="none" w:vAnchor="page" w:hAnchor="page" w:x="2086" w:y="2919"/>
        <w:shd w:val="clear" w:color="auto" w:fill="auto"/>
        <w:ind w:left="20" w:right="20" w:firstLine="280"/>
      </w:pPr>
      <w:r>
        <w:rPr>
          <w:rStyle w:val="6a"/>
        </w:rPr>
        <w:t>Ігрові можливості С. проявляються і в епістолярних змаганнях п</w:t>
      </w:r>
      <w:r>
        <w:rPr>
          <w:rStyle w:val="6a"/>
        </w:rPr>
        <w:t xml:space="preserve">оетів. Існує т.зв. сонет- відповідь </w:t>
      </w:r>
      <w:r>
        <w:rPr>
          <w:rStyle w:val="0ptf6"/>
        </w:rPr>
        <w:t>(“ЗопеНо</w:t>
      </w:r>
      <w:r>
        <w:rPr>
          <w:rStyle w:val="65pt0pt8"/>
        </w:rPr>
        <w:t xml:space="preserve"> </w:t>
      </w:r>
      <w:r>
        <w:rPr>
          <w:rStyle w:val="6a"/>
        </w:rPr>
        <w:t>с/і гіїроїіа”): на присланий С. писався другий на ті ж рими. У літ. оточенні Вяч. Іванова ці правила ускладнювалися: на присланий</w:t>
      </w:r>
    </w:p>
    <w:p w:rsidR="00361F9A" w:rsidRDefault="005F5C25">
      <w:pPr>
        <w:pStyle w:val="81"/>
        <w:framePr w:w="3672" w:h="11135" w:hRule="exact" w:wrap="none" w:vAnchor="page" w:hAnchor="page" w:x="2086" w:y="2919"/>
        <w:numPr>
          <w:ilvl w:val="0"/>
          <w:numId w:val="319"/>
        </w:numPr>
        <w:shd w:val="clear" w:color="auto" w:fill="auto"/>
        <w:tabs>
          <w:tab w:val="left" w:pos="318"/>
        </w:tabs>
        <w:ind w:left="20" w:right="20"/>
      </w:pPr>
      <w:r>
        <w:rPr>
          <w:rStyle w:val="6a"/>
        </w:rPr>
        <w:t>треба було відповісти ін., угадавши і використавши пропущені в 1-му С. рими. С. в</w:t>
      </w:r>
      <w:r>
        <w:rPr>
          <w:rStyle w:val="6a"/>
        </w:rPr>
        <w:t xml:space="preserve">иявився придатним і для “графічної поезії”. </w:t>
      </w:r>
      <w:r>
        <w:rPr>
          <w:rStyle w:val="6a"/>
          <w:lang w:val="ru-RU"/>
        </w:rPr>
        <w:t xml:space="preserve">Напр., </w:t>
      </w:r>
      <w:r>
        <w:rPr>
          <w:rStyle w:val="6a"/>
        </w:rPr>
        <w:t>суч. рос. поет Л.Аронзон написав "Порожній сонет” у вигляді багаторядкового квадрата.</w:t>
      </w:r>
    </w:p>
    <w:p w:rsidR="00361F9A" w:rsidRDefault="005F5C25">
      <w:pPr>
        <w:pStyle w:val="81"/>
        <w:framePr w:w="3672" w:h="11135" w:hRule="exact" w:wrap="none" w:vAnchor="page" w:hAnchor="page" w:x="2086" w:y="2919"/>
        <w:shd w:val="clear" w:color="auto" w:fill="auto"/>
        <w:ind w:left="20" w:right="20" w:firstLine="280"/>
      </w:pPr>
      <w:r>
        <w:rPr>
          <w:rStyle w:val="6a"/>
        </w:rPr>
        <w:t xml:space="preserve">Суперечним є питання про жанр, змістовність С.. шо, однак, не означає відсутності у нього жанр, характерності </w:t>
      </w:r>
      <w:r>
        <w:rPr>
          <w:rStyle w:val="6a"/>
          <w:lang w:val="ru-RU"/>
        </w:rPr>
        <w:t xml:space="preserve">(напр., </w:t>
      </w:r>
      <w:r>
        <w:rPr>
          <w:rStyle w:val="6a"/>
        </w:rPr>
        <w:t>б</w:t>
      </w:r>
      <w:r>
        <w:rPr>
          <w:rStyle w:val="6a"/>
        </w:rPr>
        <w:t>урлескні С. італ. поета XV</w:t>
      </w:r>
    </w:p>
    <w:p w:rsidR="00361F9A" w:rsidRDefault="005F5C25">
      <w:pPr>
        <w:pStyle w:val="81"/>
        <w:framePr w:w="3614" w:h="11153" w:hRule="exact" w:wrap="none" w:vAnchor="page" w:hAnchor="page" w:x="6080" w:y="2914"/>
        <w:shd w:val="clear" w:color="auto" w:fill="auto"/>
        <w:ind w:left="20" w:right="20"/>
      </w:pPr>
      <w:r>
        <w:rPr>
          <w:rStyle w:val="6a"/>
        </w:rPr>
        <w:t xml:space="preserve">ст. Д.Буркьело, “Духовні сонети” нім. поета XVII ст. К.Фрейфенберга, сатир. С. ісп. поета </w:t>
      </w:r>
      <w:r>
        <w:rPr>
          <w:rStyle w:val="6a"/>
          <w:lang w:val="fr-FR"/>
        </w:rPr>
        <w:t xml:space="preserve">XVI-XV1I </w:t>
      </w:r>
      <w:r>
        <w:rPr>
          <w:rStyle w:val="6a"/>
        </w:rPr>
        <w:t xml:space="preserve">ст. Ф.Кеведо, італ. поета </w:t>
      </w:r>
      <w:r>
        <w:rPr>
          <w:rStyle w:val="6a"/>
          <w:lang w:val="fr-FR"/>
        </w:rPr>
        <w:t xml:space="preserve">XVIII-XIX </w:t>
      </w:r>
      <w:r>
        <w:rPr>
          <w:rStyle w:val="6a"/>
          <w:lang w:val="ru-RU"/>
        </w:rPr>
        <w:t xml:space="preserve">ст. </w:t>
      </w:r>
      <w:r>
        <w:rPr>
          <w:rStyle w:val="6a"/>
        </w:rPr>
        <w:t xml:space="preserve">К.Порта, норв. поета XIX ст. Ю.Вельхавена, укр. поета XX ст. Г.Черинь (цикл “Німецькі сонети”), філос. С. поль. поета XIX ст. А.Асника, болг. поета ХІХ-ХХ ст. С.Міхайловського і т.д. Почасти С. використовується як строфічна форма різних жанрів (поема чес. </w:t>
      </w:r>
      <w:r>
        <w:rPr>
          <w:rStyle w:val="6a"/>
        </w:rPr>
        <w:t xml:space="preserve">поета XIX </w:t>
      </w:r>
      <w:r>
        <w:rPr>
          <w:rStyle w:val="6a"/>
          <w:lang w:val="ru-RU"/>
        </w:rPr>
        <w:t xml:space="preserve">ст. </w:t>
      </w:r>
      <w:r>
        <w:rPr>
          <w:rStyle w:val="6a"/>
        </w:rPr>
        <w:t xml:space="preserve">Я. </w:t>
      </w:r>
      <w:r>
        <w:rPr>
          <w:rStyle w:val="6a"/>
          <w:lang w:val="ru-RU"/>
        </w:rPr>
        <w:t xml:space="preserve">Коллара </w:t>
      </w:r>
      <w:r>
        <w:rPr>
          <w:rStyle w:val="6a"/>
        </w:rPr>
        <w:t xml:space="preserve">“Дочка Слави”, поема Вяч.Іванова “Суперечка”, С- послання </w:t>
      </w:r>
      <w:r>
        <w:rPr>
          <w:rStyle w:val="6a"/>
          <w:lang w:val="ru-RU"/>
        </w:rPr>
        <w:t xml:space="preserve">(напр., </w:t>
      </w:r>
      <w:r>
        <w:rPr>
          <w:rStyle w:val="6a"/>
        </w:rPr>
        <w:t>у рос. поета А.Дельвіга “М.М.Язикову”, в укр. поета М.Устияновича “Побратимові в день імені його” та ін.).</w:t>
      </w:r>
    </w:p>
    <w:p w:rsidR="00361F9A" w:rsidRDefault="005F5C25">
      <w:pPr>
        <w:pStyle w:val="81"/>
        <w:framePr w:w="3614" w:h="11153" w:hRule="exact" w:wrap="none" w:vAnchor="page" w:hAnchor="page" w:x="6080" w:y="2914"/>
        <w:shd w:val="clear" w:color="auto" w:fill="auto"/>
        <w:ind w:left="20" w:right="20" w:firstLine="280"/>
      </w:pPr>
      <w:r>
        <w:rPr>
          <w:rStyle w:val="6a"/>
        </w:rPr>
        <w:t>С. має необмежений тематичний діапазон, про шо свідчать фа</w:t>
      </w:r>
      <w:r>
        <w:rPr>
          <w:rStyle w:val="6a"/>
        </w:rPr>
        <w:t xml:space="preserve">кти навіть самоусвідомлення С., коли темою стає він сам </w:t>
      </w:r>
      <w:r>
        <w:rPr>
          <w:rStyle w:val="6a"/>
          <w:lang w:val="ru-RU"/>
        </w:rPr>
        <w:t xml:space="preserve">(напр., </w:t>
      </w:r>
      <w:r>
        <w:rPr>
          <w:rStyle w:val="6a"/>
        </w:rPr>
        <w:t>“Сонет про сонет” Л. де Веги, вставлений у комедію “Срібляста дівчина", “Суворий Дант не зневажав сонета... ” О.Пушкіна, “Сонети — се раби. У форми пута...” І.Франка з циклу “Вільні сонети” та</w:t>
      </w:r>
      <w:r>
        <w:rPr>
          <w:rStyle w:val="6a"/>
        </w:rPr>
        <w:t xml:space="preserve"> ін ).</w:t>
      </w:r>
    </w:p>
    <w:p w:rsidR="00361F9A" w:rsidRDefault="005F5C25">
      <w:pPr>
        <w:pStyle w:val="81"/>
        <w:framePr w:w="3614" w:h="11153" w:hRule="exact" w:wrap="none" w:vAnchor="page" w:hAnchor="page" w:x="6080" w:y="2914"/>
        <w:shd w:val="clear" w:color="auto" w:fill="auto"/>
        <w:ind w:left="20" w:right="20" w:firstLine="280"/>
      </w:pPr>
      <w:r>
        <w:rPr>
          <w:rStyle w:val="6a"/>
        </w:rPr>
        <w:t>Структурно-тематичні можливості С. забезпечили йому довге продуктивне життя у світ, поезії.</w:t>
      </w:r>
    </w:p>
    <w:p w:rsidR="00361F9A" w:rsidRDefault="005F5C25">
      <w:pPr>
        <w:pStyle w:val="140"/>
        <w:framePr w:w="3614" w:h="11153" w:hRule="exact" w:wrap="none" w:vAnchor="page" w:hAnchor="page" w:x="6080" w:y="2914"/>
        <w:shd w:val="clear" w:color="auto" w:fill="auto"/>
        <w:ind w:right="20"/>
      </w:pPr>
      <w:r>
        <w:rPr>
          <w:rStyle w:val="1475pt"/>
          <w:i/>
          <w:iCs/>
        </w:rPr>
        <w:t xml:space="preserve">Борис </w:t>
      </w:r>
      <w:r>
        <w:rPr>
          <w:rStyle w:val="140pt0"/>
          <w:i/>
          <w:iCs/>
        </w:rPr>
        <w:t>Іванюн</w:t>
      </w:r>
    </w:p>
    <w:p w:rsidR="00361F9A" w:rsidRDefault="005F5C25">
      <w:pPr>
        <w:pStyle w:val="81"/>
        <w:framePr w:w="3614" w:h="11153" w:hRule="exact" w:wrap="none" w:vAnchor="page" w:hAnchor="page" w:x="6080" w:y="2914"/>
        <w:shd w:val="clear" w:color="auto" w:fill="auto"/>
        <w:ind w:left="20" w:right="20" w:firstLine="280"/>
      </w:pPr>
      <w:r>
        <w:rPr>
          <w:rStyle w:val="8pt0ptfe"/>
        </w:rPr>
        <w:t xml:space="preserve">СОТІ </w:t>
      </w:r>
      <w:r>
        <w:rPr>
          <w:rStyle w:val="6a"/>
        </w:rPr>
        <w:t xml:space="preserve">(від </w:t>
      </w:r>
      <w:r>
        <w:rPr>
          <w:rStyle w:val="6a"/>
          <w:lang w:val="ru-RU"/>
        </w:rPr>
        <w:t xml:space="preserve">франц. </w:t>
      </w:r>
      <w:r>
        <w:rPr>
          <w:rStyle w:val="6a"/>
        </w:rPr>
        <w:t xml:space="preserve">— </w:t>
      </w:r>
      <w:r>
        <w:rPr>
          <w:rStyle w:val="6a"/>
          <w:lang w:val="fr-FR"/>
        </w:rPr>
        <w:t xml:space="preserve">sot </w:t>
      </w:r>
      <w:r>
        <w:rPr>
          <w:rStyle w:val="6a"/>
        </w:rPr>
        <w:t xml:space="preserve">— дурний, </w:t>
      </w:r>
      <w:r>
        <w:rPr>
          <w:rStyle w:val="6a"/>
          <w:lang w:val="fr-FR"/>
        </w:rPr>
        <w:t xml:space="preserve">sottie </w:t>
      </w:r>
      <w:r>
        <w:rPr>
          <w:rStyle w:val="6a"/>
        </w:rPr>
        <w:t xml:space="preserve">— дуроші) — різновид </w:t>
      </w:r>
      <w:r>
        <w:rPr>
          <w:rStyle w:val="6a"/>
          <w:lang w:val="ru-RU"/>
        </w:rPr>
        <w:t xml:space="preserve">франц. </w:t>
      </w:r>
      <w:r>
        <w:rPr>
          <w:rStyle w:val="6a"/>
          <w:lang w:val="fr-FR"/>
        </w:rPr>
        <w:t>cep</w:t>
      </w:r>
      <w:r>
        <w:rPr>
          <w:rStyle w:val="6a"/>
        </w:rPr>
        <w:t xml:space="preserve">-віч. нар. віршованого </w:t>
      </w:r>
      <w:r>
        <w:rPr>
          <w:rStyle w:val="75pt0pt2"/>
        </w:rPr>
        <w:t>фарсу</w:t>
      </w:r>
      <w:r>
        <w:rPr>
          <w:rStyle w:val="6a"/>
        </w:rPr>
        <w:t xml:space="preserve"> </w:t>
      </w:r>
      <w:r>
        <w:rPr>
          <w:rStyle w:val="6a"/>
          <w:lang w:val="fr-FR"/>
        </w:rPr>
        <w:t xml:space="preserve">XIV-XV </w:t>
      </w:r>
      <w:r>
        <w:rPr>
          <w:rStyle w:val="6a"/>
        </w:rPr>
        <w:t xml:space="preserve">ст, написаний грубуватою мовою, який </w:t>
      </w:r>
      <w:r>
        <w:rPr>
          <w:rStyle w:val="6a"/>
        </w:rPr>
        <w:t xml:space="preserve">розігрували професійні блазні. С. —найчастіше невел. імпровізовані коміч. п’єси, в яких висміювалися представники вишого духівництва та аристократії. З XV </w:t>
      </w:r>
      <w:r>
        <w:rPr>
          <w:rStyle w:val="6a"/>
          <w:lang w:val="ru-RU"/>
        </w:rPr>
        <w:t xml:space="preserve">ст. </w:t>
      </w:r>
      <w:r>
        <w:rPr>
          <w:rStyle w:val="6a"/>
        </w:rPr>
        <w:t xml:space="preserve">С. стають актуальними політ, </w:t>
      </w:r>
      <w:r>
        <w:rPr>
          <w:rStyle w:val="8pt0ptfe"/>
        </w:rPr>
        <w:t xml:space="preserve">сатирами </w:t>
      </w:r>
      <w:r>
        <w:rPr>
          <w:rStyle w:val="6a"/>
        </w:rPr>
        <w:t>(П’єр Гренгуар: “Гра про князя дурнів та дурепу-матусю", Ан</w:t>
      </w:r>
      <w:r>
        <w:rPr>
          <w:rStyle w:val="6a"/>
        </w:rPr>
        <w:t xml:space="preserve">дре де ла Вінь, </w:t>
      </w:r>
      <w:r>
        <w:rPr>
          <w:rStyle w:val="6a"/>
          <w:lang w:val="ru-RU"/>
        </w:rPr>
        <w:t xml:space="preserve">Жан Буше </w:t>
      </w:r>
      <w:r>
        <w:rPr>
          <w:rStyle w:val="6a"/>
        </w:rPr>
        <w:t xml:space="preserve">та ін.). Близький до нім. </w:t>
      </w:r>
      <w:r>
        <w:rPr>
          <w:rStyle w:val="75pt0pt2"/>
        </w:rPr>
        <w:t>фастнахтшпіля</w:t>
      </w:r>
      <w:r>
        <w:rPr>
          <w:rStyle w:val="6a"/>
        </w:rPr>
        <w:t xml:space="preserve"> Використання терміну в XX ст. підкреслює передусім його сатир, характер (А. Жід </w:t>
      </w:r>
      <w:r>
        <w:rPr>
          <w:rStyle w:val="6a"/>
          <w:lang w:val="fr-FR"/>
        </w:rPr>
        <w:t>“Le Promethee mal enchaine”).</w:t>
      </w:r>
    </w:p>
    <w:p w:rsidR="00361F9A" w:rsidRDefault="005F5C25">
      <w:pPr>
        <w:pStyle w:val="241"/>
        <w:framePr w:w="3614" w:h="11153" w:hRule="exact" w:wrap="none" w:vAnchor="page" w:hAnchor="page" w:x="6080" w:y="2914"/>
        <w:shd w:val="clear" w:color="auto" w:fill="auto"/>
        <w:spacing w:after="120"/>
        <w:ind w:right="20"/>
        <w:jc w:val="right"/>
      </w:pPr>
      <w:r>
        <w:rPr>
          <w:rStyle w:val="2475pt0pt3"/>
          <w:i/>
          <w:iCs/>
        </w:rPr>
        <w:t xml:space="preserve">Людмила </w:t>
      </w:r>
      <w:r>
        <w:rPr>
          <w:rStyle w:val="2475pt0pt3"/>
          <w:i/>
          <w:iCs/>
          <w:lang w:val="ru-RU"/>
        </w:rPr>
        <w:t>Сераюн</w:t>
      </w:r>
    </w:p>
    <w:p w:rsidR="00361F9A" w:rsidRDefault="005F5C25">
      <w:pPr>
        <w:pStyle w:val="81"/>
        <w:framePr w:w="3614" w:h="11153" w:hRule="exact" w:wrap="none" w:vAnchor="page" w:hAnchor="page" w:x="6080" w:y="2914"/>
        <w:shd w:val="clear" w:color="auto" w:fill="auto"/>
        <w:ind w:left="20" w:right="20" w:firstLine="280"/>
      </w:pPr>
      <w:r>
        <w:rPr>
          <w:rStyle w:val="8pt0ptfe"/>
        </w:rPr>
        <w:t xml:space="preserve">СОЦІАЛІСТИЧНИЙ РЕАЛІЗМ </w:t>
      </w:r>
      <w:r>
        <w:rPr>
          <w:rStyle w:val="6a"/>
        </w:rPr>
        <w:t xml:space="preserve">— метод і напрям в л-рі та мистецтві СРСР 30-70-х </w:t>
      </w:r>
      <w:r>
        <w:rPr>
          <w:rStyle w:val="6a"/>
          <w:lang w:val="fr-FR"/>
        </w:rPr>
        <w:t xml:space="preserve">pp. </w:t>
      </w:r>
      <w:r>
        <w:rPr>
          <w:rStyle w:val="6a"/>
        </w:rPr>
        <w:t xml:space="preserve">XX ст. С.р. домінував також у країнах “народної демократії” в кін. 40-50 </w:t>
      </w:r>
      <w:r>
        <w:rPr>
          <w:rStyle w:val="6a"/>
          <w:lang w:val="fr-FR"/>
        </w:rPr>
        <w:t xml:space="preserve">pp. </w:t>
      </w:r>
      <w:r>
        <w:rPr>
          <w:rStyle w:val="6a"/>
        </w:rPr>
        <w:t xml:space="preserve">і був представлений низкою периферійних явиш у л-рі Зх. Європи, </w:t>
      </w:r>
      <w:r>
        <w:rPr>
          <w:rStyle w:val="6a"/>
          <w:lang w:val="ru-RU"/>
        </w:rPr>
        <w:t xml:space="preserve">США, </w:t>
      </w:r>
      <w:r>
        <w:rPr>
          <w:rStyle w:val="6a"/>
        </w:rPr>
        <w:t>Лат. Америки та ше деяких регіонів світу. На противагу і</w:t>
      </w:r>
      <w:r>
        <w:rPr>
          <w:rStyle w:val="6a"/>
        </w:rPr>
        <w:t>н. худож. напрямів поява С.р. була зумовлена не естет, закономірностями розвитку мист-ва, а “політ, необхідністю”, шо й визначило наперед його специфіку.</w:t>
      </w:r>
    </w:p>
    <w:p w:rsidR="00361F9A" w:rsidRDefault="005F5C25">
      <w:pPr>
        <w:pStyle w:val="81"/>
        <w:framePr w:w="3614" w:h="11153" w:hRule="exact" w:wrap="none" w:vAnchor="page" w:hAnchor="page" w:x="6080" w:y="2914"/>
        <w:shd w:val="clear" w:color="auto" w:fill="auto"/>
        <w:ind w:left="20" w:right="20" w:firstLine="280"/>
      </w:pPr>
      <w:r>
        <w:rPr>
          <w:rStyle w:val="6a"/>
        </w:rPr>
        <w:t>Основні принципи С.р. були визначені на І з’їзді совєтських письменників (1934). Гол. формула С.р. пос</w:t>
      </w:r>
      <w:r>
        <w:rPr>
          <w:rStyle w:val="6a"/>
        </w:rPr>
        <w:t xml:space="preserve">тулювала: “...будучи основним методом совєтської л-ри, С.р. вимагає правдивого, історично конкретного зображення дійсності в її революційному розвитку. При цьому правдивість та іст. конкретність худож. зображення дійсності повинні поєднуватися з завданням </w:t>
      </w:r>
      <w:r>
        <w:rPr>
          <w:rStyle w:val="6a"/>
        </w:rPr>
        <w:t xml:space="preserve">ідейної переробки та виховання трудяших у дусі соціалізму”. </w:t>
      </w:r>
      <w:r>
        <w:rPr>
          <w:rStyle w:val="6a"/>
          <w:lang w:val="ru-RU"/>
        </w:rPr>
        <w:t xml:space="preserve">М.Горький </w:t>
      </w:r>
      <w:r>
        <w:rPr>
          <w:rStyle w:val="6a"/>
        </w:rPr>
        <w:t xml:space="preserve">визначав </w:t>
      </w:r>
      <w:r>
        <w:rPr>
          <w:rStyle w:val="6a"/>
          <w:lang w:val="ru-RU"/>
        </w:rPr>
        <w:t xml:space="preserve">нов. </w:t>
      </w:r>
      <w:r>
        <w:rPr>
          <w:rStyle w:val="6a"/>
        </w:rPr>
        <w:t>метод наступним чином: “С.р. стверджує буття як діяння, як творчість, мета якої — неперервний розвиток</w:t>
      </w:r>
    </w:p>
    <w:p w:rsidR="00361F9A" w:rsidRDefault="005F5C25">
      <w:pPr>
        <w:pStyle w:val="a5"/>
        <w:framePr w:wrap="none" w:vAnchor="page" w:hAnchor="page" w:x="5806" w:y="14264"/>
        <w:shd w:val="clear" w:color="auto" w:fill="auto"/>
        <w:spacing w:line="140" w:lineRule="exact"/>
        <w:ind w:left="20"/>
      </w:pPr>
      <w:r>
        <w:rPr>
          <w:rStyle w:val="7pt0pt6"/>
        </w:rPr>
        <w:t>538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7537" w:y="2388"/>
        <w:shd w:val="clear" w:color="auto" w:fill="auto"/>
        <w:spacing w:line="140" w:lineRule="exact"/>
        <w:ind w:left="20"/>
      </w:pPr>
      <w:r>
        <w:rPr>
          <w:rStyle w:val="47pt0pt0"/>
        </w:rPr>
        <w:t>СОЦІАЛІСТИЧНИЙ РЕАЛІЗМ</w:t>
      </w:r>
    </w:p>
    <w:p w:rsidR="00361F9A" w:rsidRDefault="005F5C25">
      <w:pPr>
        <w:pStyle w:val="81"/>
        <w:framePr w:w="3638" w:h="11145" w:hRule="exact" w:wrap="none" w:vAnchor="page" w:hAnchor="page" w:x="2079" w:y="2702"/>
        <w:shd w:val="clear" w:color="auto" w:fill="auto"/>
        <w:ind w:left="20" w:right="20"/>
      </w:pPr>
      <w:r>
        <w:rPr>
          <w:rStyle w:val="6a"/>
        </w:rPr>
        <w:t xml:space="preserve">найцінніших </w:t>
      </w:r>
      <w:r>
        <w:rPr>
          <w:rStyle w:val="6a"/>
        </w:rPr>
        <w:t>індивідуальних здібностей людини заради перемоги П над силами природи, заради її здоров'я та довголіття, заради вел. шастя жити на землі".</w:t>
      </w:r>
    </w:p>
    <w:p w:rsidR="00361F9A" w:rsidRDefault="005F5C25">
      <w:pPr>
        <w:pStyle w:val="81"/>
        <w:framePr w:w="3638" w:h="11145" w:hRule="exact" w:wrap="none" w:vAnchor="page" w:hAnchor="page" w:x="2079" w:y="2702"/>
        <w:shd w:val="clear" w:color="auto" w:fill="auto"/>
        <w:ind w:left="20" w:right="20" w:firstLine="240"/>
      </w:pPr>
      <w:r>
        <w:rPr>
          <w:rStyle w:val="6a"/>
        </w:rPr>
        <w:t>Показова дискусія з приводу назви нового худож. методу. О.Толстой пропонував варіант "монументальний реалізм”, Вяч.По</w:t>
      </w:r>
      <w:r>
        <w:rPr>
          <w:rStyle w:val="6a"/>
        </w:rPr>
        <w:t>лонський — "романт. реалізм”, Д.Ґорбатов — “динамічний реалізм", А.Зонін — “пролетарський реалізм”, існувала версія "тенденційний реалізм". Взяла гору т.з. Й.Сталіна, який з подачі І.Гронського дав визначення “С.р.”. Засновником нов. методу був проголошени</w:t>
      </w:r>
      <w:r>
        <w:rPr>
          <w:rStyle w:val="6a"/>
        </w:rPr>
        <w:t>й М.Горький, клас. тв. — його роман "Мати”.</w:t>
      </w:r>
    </w:p>
    <w:p w:rsidR="00361F9A" w:rsidRDefault="005F5C25">
      <w:pPr>
        <w:pStyle w:val="81"/>
        <w:framePr w:w="3638" w:h="11145" w:hRule="exact" w:wrap="none" w:vAnchor="page" w:hAnchor="page" w:x="2079" w:y="2702"/>
        <w:shd w:val="clear" w:color="auto" w:fill="auto"/>
        <w:ind w:left="20" w:right="20" w:firstLine="240"/>
      </w:pPr>
      <w:r>
        <w:rPr>
          <w:rStyle w:val="6a"/>
        </w:rPr>
        <w:t>Дискусія про назву та остаточний її вибір красномовно свідчили про домінування в С.р. соц.- політ. критеріїв над естет., варіант, який встановився, був за суттю логічним нонсенсом: худож. категорії передувало пол</w:t>
      </w:r>
      <w:r>
        <w:rPr>
          <w:rStyle w:val="6a"/>
        </w:rPr>
        <w:t>іт, визначення.</w:t>
      </w:r>
    </w:p>
    <w:p w:rsidR="00361F9A" w:rsidRDefault="005F5C25">
      <w:pPr>
        <w:pStyle w:val="81"/>
        <w:framePr w:w="3638" w:h="11145" w:hRule="exact" w:wrap="none" w:vAnchor="page" w:hAnchor="page" w:x="2079" w:y="2702"/>
        <w:shd w:val="clear" w:color="auto" w:fill="auto"/>
        <w:ind w:left="20" w:right="20" w:firstLine="240"/>
      </w:pPr>
      <w:r>
        <w:rPr>
          <w:rStyle w:val="6a"/>
        </w:rPr>
        <w:t>Виходячи з назви сформулювалася низка основних положень і рис нов. мист-ва. Провідним принципом стала т.зв. партійність — поняття, яке увійшло до теорії С.р. з перекрученого тлумачення статті В.Лєніна “Партійна організація і партійна літера</w:t>
      </w:r>
      <w:r>
        <w:rPr>
          <w:rStyle w:val="6a"/>
        </w:rPr>
        <w:t>тура” (1905). Малося на увазі, шо митець відкрито й свідомо служить існуючому політ, ладу, його інтересам, його ідеології. Інакше кажучи, мова йшла про яскраво виражену тендеційність, ангажованість творця, шо неодмінно призводило до декларативності та втра</w:t>
      </w:r>
      <w:r>
        <w:rPr>
          <w:rStyle w:val="6a"/>
        </w:rPr>
        <w:t xml:space="preserve">ти художності. Це, до речі, достатньо розумів і Ленін, який мав на увазі у своїй статті не худож. творчість, а партійну </w:t>
      </w:r>
      <w:r>
        <w:rPr>
          <w:rStyle w:val="75pt0pt2"/>
        </w:rPr>
        <w:t>публіцистику,</w:t>
      </w:r>
      <w:r>
        <w:rPr>
          <w:rStyle w:val="6a"/>
        </w:rPr>
        <w:t xml:space="preserve"> а також Ф.Енгельс, який дорікав П.Лафаргу за надмірну тенденційність.</w:t>
      </w:r>
    </w:p>
    <w:p w:rsidR="00361F9A" w:rsidRDefault="005F5C25">
      <w:pPr>
        <w:pStyle w:val="81"/>
        <w:framePr w:w="3638" w:h="11145" w:hRule="exact" w:wrap="none" w:vAnchor="page" w:hAnchor="page" w:x="2079" w:y="2702"/>
        <w:shd w:val="clear" w:color="auto" w:fill="auto"/>
        <w:ind w:left="20" w:right="20" w:firstLine="240"/>
      </w:pPr>
      <w:r>
        <w:rPr>
          <w:rStyle w:val="6a"/>
        </w:rPr>
        <w:t>Другим важливим принципом С.р. стало зображення дійс</w:t>
      </w:r>
      <w:r>
        <w:rPr>
          <w:rStyle w:val="6a"/>
        </w:rPr>
        <w:t>ності в її революційному розвитку". В широкому розумінні під таке визначення можна було б підвести творчість будь- якого вел. письменника, який передбачав майбутнє (напр., Ф.Достоєвського). Проте знову-таки малося на увазі показувати життя не таким, яким в</w:t>
      </w:r>
      <w:r>
        <w:rPr>
          <w:rStyle w:val="6a"/>
        </w:rPr>
        <w:t>оно є насправді, а з погляду соціалістичного ідеалу, підкреслювати в сьогоденні та минулому риси цього ідеалу, розкривати сьогодення й минуле як рух до майбутнього (зрозуміло, комуністичного), або, за словами М.Горького, “вміння дивитися на сьогодення з ма</w:t>
      </w:r>
      <w:r>
        <w:rPr>
          <w:rStyle w:val="6a"/>
        </w:rPr>
        <w:t>йбутнього”. У худож. практиці С.р. цей принцип нерідко виливався в повне зневажання брутального сьогодення в ім’я прекрасного майбутнього, тобто в утопізм; показові вже назви творів С.р., шо є усвідомленими чи неусвідомленими алюзіями на “Місто Сонця” Т.Ка</w:t>
      </w:r>
      <w:r>
        <w:rPr>
          <w:rStyle w:val="6a"/>
        </w:rPr>
        <w:t>мпанелли: “Степове сонце”, “Сонце Алтаю”, “Світло над землею”, “Схід”, “Зоря”. “Московські зорі”, “Майбутнє починається" тошо.</w:t>
      </w:r>
    </w:p>
    <w:p w:rsidR="00361F9A" w:rsidRDefault="005F5C25">
      <w:pPr>
        <w:pStyle w:val="81"/>
        <w:framePr w:w="3638" w:h="11145" w:hRule="exact" w:wrap="none" w:vAnchor="page" w:hAnchor="page" w:x="2079" w:y="2702"/>
        <w:shd w:val="clear" w:color="auto" w:fill="auto"/>
        <w:ind w:left="20" w:right="20" w:firstLine="240"/>
      </w:pPr>
      <w:r>
        <w:rPr>
          <w:rStyle w:val="6a"/>
        </w:rPr>
        <w:t xml:space="preserve">Далі йде комплекс ідеологізованих змістовно- тематичних принципів, які з худож. погляду важко поєднуються: совєтський патріотизм </w:t>
      </w:r>
      <w:r>
        <w:rPr>
          <w:rStyle w:val="6a"/>
        </w:rPr>
        <w:t>та інтерна</w:t>
      </w:r>
      <w:r>
        <w:rPr>
          <w:rStyle w:val="6a"/>
        </w:rPr>
        <w:softHyphen/>
        <w:t>ціоналізм, комуністична ідейність та нац. своєрідність, народність, монументальність, поєднання традицій і новаторства. При цьому присутня безперечна тематична градація, явна</w:t>
      </w:r>
    </w:p>
    <w:p w:rsidR="00361F9A" w:rsidRDefault="005F5C25">
      <w:pPr>
        <w:pStyle w:val="81"/>
        <w:framePr w:w="3682" w:h="11150" w:hRule="exact" w:wrap="none" w:vAnchor="page" w:hAnchor="page" w:x="6020" w:y="2702"/>
        <w:shd w:val="clear" w:color="auto" w:fill="auto"/>
        <w:ind w:left="20" w:right="20"/>
      </w:pPr>
      <w:r>
        <w:rPr>
          <w:rStyle w:val="6a"/>
        </w:rPr>
        <w:t>перевага надається зображенню подій державного значення, виробничій те</w:t>
      </w:r>
      <w:r>
        <w:rPr>
          <w:rStyle w:val="6a"/>
        </w:rPr>
        <w:t xml:space="preserve">матиці; особисте життя, інтимні, психол. проблеми лише відтіняють важливість громадських, обов’язок незмінно бере верх над почуттям, характери персонажів одномірні й часто </w:t>
      </w:r>
      <w:r>
        <w:rPr>
          <w:rStyle w:val="75pt0pt2"/>
        </w:rPr>
        <w:t>є</w:t>
      </w:r>
      <w:r>
        <w:rPr>
          <w:rStyle w:val="6a"/>
        </w:rPr>
        <w:t xml:space="preserve"> рупорами автор, ідей, особливе й обов’язкове місце в тв. займає позитивний герой</w:t>
      </w:r>
    </w:p>
    <w:p w:rsidR="00361F9A" w:rsidRDefault="005F5C25">
      <w:pPr>
        <w:pStyle w:val="81"/>
        <w:framePr w:w="3682" w:h="11150" w:hRule="exact" w:wrap="none" w:vAnchor="page" w:hAnchor="page" w:x="6020" w:y="2702"/>
        <w:numPr>
          <w:ilvl w:val="0"/>
          <w:numId w:val="306"/>
        </w:numPr>
        <w:shd w:val="clear" w:color="auto" w:fill="auto"/>
        <w:tabs>
          <w:tab w:val="left" w:pos="250"/>
        </w:tabs>
        <w:ind w:left="20" w:right="20"/>
      </w:pPr>
      <w:r>
        <w:rPr>
          <w:rStyle w:val="6a"/>
        </w:rPr>
        <w:t>м</w:t>
      </w:r>
      <w:r>
        <w:rPr>
          <w:rStyle w:val="6a"/>
        </w:rPr>
        <w:t>етодом худож. узагальнення в С.р. виступає ідеалізація.</w:t>
      </w:r>
    </w:p>
    <w:p w:rsidR="00361F9A" w:rsidRDefault="005F5C25">
      <w:pPr>
        <w:pStyle w:val="81"/>
        <w:framePr w:w="3682" w:h="11150" w:hRule="exact" w:wrap="none" w:vAnchor="page" w:hAnchor="page" w:x="6020" w:y="2702"/>
        <w:shd w:val="clear" w:color="auto" w:fill="auto"/>
        <w:ind w:left="20" w:right="20" w:firstLine="280"/>
      </w:pPr>
      <w:r>
        <w:rPr>
          <w:rStyle w:val="6a"/>
        </w:rPr>
        <w:t xml:space="preserve">Теорія С.р. передбачала багатство жанрів і стилів і в той же час їх строгу ієрархію (поема й роман безсумнівно виші, ніж сатира й інтимна лірика). Декларативність діалогів та монологів спричиняли </w:t>
      </w:r>
      <w:r>
        <w:rPr>
          <w:rStyle w:val="6a"/>
        </w:rPr>
        <w:t>пафос і піднесеність стилю, які нерідко межували з просторіччям, оскільки героєм С.р. переважно був робітник, бідний селянин, цілісність свідомості яких протиставлялася інтелігентській рефлексії та роздвоєності.</w:t>
      </w:r>
    </w:p>
    <w:p w:rsidR="00361F9A" w:rsidRDefault="005F5C25">
      <w:pPr>
        <w:pStyle w:val="81"/>
        <w:framePr w:w="3682" w:h="11150" w:hRule="exact" w:wrap="none" w:vAnchor="page" w:hAnchor="page" w:x="6020" w:y="2702"/>
        <w:shd w:val="clear" w:color="auto" w:fill="auto"/>
        <w:ind w:left="20" w:right="20" w:firstLine="280"/>
      </w:pPr>
      <w:r>
        <w:rPr>
          <w:rStyle w:val="6a"/>
        </w:rPr>
        <w:t>Ці риси методу примушують згадати теорію й х</w:t>
      </w:r>
      <w:r>
        <w:rPr>
          <w:rStyle w:val="6a"/>
        </w:rPr>
        <w:t xml:space="preserve">удож. практику </w:t>
      </w:r>
      <w:r>
        <w:rPr>
          <w:rStyle w:val="75pt0pt2"/>
        </w:rPr>
        <w:t>класицизму,</w:t>
      </w:r>
      <w:r>
        <w:rPr>
          <w:rStyle w:val="6a"/>
        </w:rPr>
        <w:t xml:space="preserve"> чому сприяла й подібність соц.-політ. умов: абсолютна верховна влада в </w:t>
      </w:r>
      <w:r>
        <w:rPr>
          <w:rStyle w:val="6a"/>
          <w:lang w:val="ru-RU"/>
        </w:rPr>
        <w:t xml:space="preserve">СССР </w:t>
      </w:r>
      <w:r>
        <w:rPr>
          <w:rStyle w:val="6a"/>
        </w:rPr>
        <w:t>настирливо шукала іст. паралелі з епохою рос. абсолютизу (Іван Грозний — Петро І</w:t>
      </w:r>
    </w:p>
    <w:p w:rsidR="00361F9A" w:rsidRDefault="005F5C25">
      <w:pPr>
        <w:pStyle w:val="81"/>
        <w:framePr w:w="3682" w:h="11150" w:hRule="exact" w:wrap="none" w:vAnchor="page" w:hAnchor="page" w:x="6020" w:y="2702"/>
        <w:numPr>
          <w:ilvl w:val="0"/>
          <w:numId w:val="306"/>
        </w:numPr>
        <w:shd w:val="clear" w:color="auto" w:fill="auto"/>
        <w:tabs>
          <w:tab w:val="left" w:pos="222"/>
        </w:tabs>
        <w:ind w:left="20" w:right="20"/>
      </w:pPr>
      <w:r>
        <w:rPr>
          <w:rStyle w:val="6a"/>
        </w:rPr>
        <w:t xml:space="preserve">Сталін). Напрошується паралель і з ідеологічною тенденційністю епохи </w:t>
      </w:r>
      <w:r>
        <w:rPr>
          <w:rStyle w:val="75pt0pt2"/>
        </w:rPr>
        <w:t>Про</w:t>
      </w:r>
      <w:r>
        <w:rPr>
          <w:rStyle w:val="75pt0pt2"/>
        </w:rPr>
        <w:t>світництва</w:t>
      </w:r>
      <w:r>
        <w:rPr>
          <w:rStyle w:val="6a"/>
        </w:rPr>
        <w:t xml:space="preserve">: там прославлявся третій стан — буржуазія, тут “четвертий” — пролетаріат. Однак в </w:t>
      </w:r>
      <w:r>
        <w:rPr>
          <w:rStyle w:val="6a"/>
          <w:lang w:val="ru-RU"/>
        </w:rPr>
        <w:t xml:space="preserve">нов. </w:t>
      </w:r>
      <w:r>
        <w:rPr>
          <w:rStyle w:val="6a"/>
        </w:rPr>
        <w:t>іст. умовах подібні запозичення виглядали анахронічно й нерідко пародійно.</w:t>
      </w:r>
    </w:p>
    <w:p w:rsidR="00361F9A" w:rsidRDefault="005F5C25">
      <w:pPr>
        <w:pStyle w:val="81"/>
        <w:framePr w:w="3682" w:h="11150" w:hRule="exact" w:wrap="none" w:vAnchor="page" w:hAnchor="page" w:x="6020" w:y="2702"/>
        <w:shd w:val="clear" w:color="auto" w:fill="auto"/>
        <w:ind w:left="20" w:right="20" w:firstLine="280"/>
      </w:pPr>
      <w:r>
        <w:rPr>
          <w:rStyle w:val="6a"/>
        </w:rPr>
        <w:t xml:space="preserve">Не можна не враховувати й іст. досвід Росії та деяких ін. </w:t>
      </w:r>
      <w:r>
        <w:rPr>
          <w:rStyle w:val="6a"/>
          <w:lang w:val="ru-RU"/>
        </w:rPr>
        <w:t xml:space="preserve">слов, </w:t>
      </w:r>
      <w:r>
        <w:rPr>
          <w:rStyle w:val="6a"/>
        </w:rPr>
        <w:t>країн, де ідеї обши</w:t>
      </w:r>
      <w:r>
        <w:rPr>
          <w:rStyle w:val="6a"/>
        </w:rPr>
        <w:t>нності, соборності, загальнонац. єдності домінували над індивідуалізмом та приватною ініціативою. Не пройшовши через ренесансне розкріпачення особистості, не відчувши глибоко суті етич. постулатів христ-ва, сприйнявши його поверхово й так само поверхово ві</w:t>
      </w:r>
      <w:r>
        <w:rPr>
          <w:rStyle w:val="6a"/>
        </w:rPr>
        <w:t xml:space="preserve">дсахнувшись від нього в роки революції, переважна частина населення Росії опинилася під впливом </w:t>
      </w:r>
      <w:r>
        <w:rPr>
          <w:rStyle w:val="6a"/>
          <w:lang w:val="ru-RU"/>
        </w:rPr>
        <w:t xml:space="preserve">нов. </w:t>
      </w:r>
      <w:r>
        <w:rPr>
          <w:rStyle w:val="6a"/>
        </w:rPr>
        <w:t xml:space="preserve">релігії, яка, однак, парадоксальним чином базувалася на травестованій христ. міфології: з’явилися нові пророки (К.Маркс та Ф.Енгельс), </w:t>
      </w:r>
      <w:r>
        <w:rPr>
          <w:rStyle w:val="6a"/>
          <w:lang w:val="ru-RU"/>
        </w:rPr>
        <w:t xml:space="preserve">нов. </w:t>
      </w:r>
      <w:r>
        <w:rPr>
          <w:rStyle w:val="6a"/>
        </w:rPr>
        <w:t>месія (В.Лєнін)</w:t>
      </w:r>
      <w:r>
        <w:rPr>
          <w:rStyle w:val="6a"/>
        </w:rPr>
        <w:t xml:space="preserve">, нова мрія про “царство боже" (щасливе майбутнє — комунізм), нове “свяшенне писання" (праці Маркса, Енгельса, Леніна), нова Церква (комуністичні ритуали), новий </w:t>
      </w:r>
      <w:r>
        <w:rPr>
          <w:rStyle w:val="6a"/>
          <w:lang w:val="ru-RU"/>
        </w:rPr>
        <w:t xml:space="preserve">декалог </w:t>
      </w:r>
      <w:r>
        <w:rPr>
          <w:rStyle w:val="6a"/>
        </w:rPr>
        <w:t>(“моральний кодекс будівника комунізму”), навіть нова інквізиція (сталінські репресії)</w:t>
      </w:r>
      <w:r>
        <w:rPr>
          <w:rStyle w:val="6a"/>
        </w:rPr>
        <w:t xml:space="preserve">. Травестовані христ. мотиви знайшли відображення і в л-рі революційної епохи. Горьківський образ палаючого серця Ланко нагадує відомий мотив кат. іконографії (“Святе серце"), міф про </w:t>
      </w:r>
      <w:r>
        <w:rPr>
          <w:rStyle w:val="75pt0pt2"/>
          <w:lang w:val="fr-FR"/>
        </w:rPr>
        <w:t>Mater Doloroza</w:t>
      </w:r>
      <w:r>
        <w:rPr>
          <w:rStyle w:val="6a"/>
          <w:lang w:val="fr-FR"/>
        </w:rPr>
        <w:t xml:space="preserve"> </w:t>
      </w:r>
      <w:r>
        <w:rPr>
          <w:rStyle w:val="6a"/>
        </w:rPr>
        <w:t>та її страждаючого сина є своєрідною архетипною моделлю р</w:t>
      </w:r>
      <w:r>
        <w:rPr>
          <w:rStyle w:val="6a"/>
        </w:rPr>
        <w:t xml:space="preserve">оману “Мати”. Образ </w:t>
      </w:r>
      <w:r>
        <w:rPr>
          <w:rStyle w:val="6a"/>
          <w:lang w:val="ru-RU"/>
        </w:rPr>
        <w:t xml:space="preserve">Христа </w:t>
      </w:r>
      <w:r>
        <w:rPr>
          <w:rStyle w:val="6a"/>
        </w:rPr>
        <w:t xml:space="preserve">на чолі загону рев. матросів у поемі О.Блока “Дванадцять", аскетичний герой роману М.Островського “Як гартувалася сталь", тема </w:t>
      </w:r>
      <w:r>
        <w:rPr>
          <w:rStyle w:val="6a"/>
          <w:lang w:val="ru-RU"/>
        </w:rPr>
        <w:t xml:space="preserve">Христа </w:t>
      </w:r>
      <w:r>
        <w:rPr>
          <w:rStyle w:val="6a"/>
        </w:rPr>
        <w:t>в романах В.</w:t>
      </w:r>
      <w:r>
        <w:rPr>
          <w:rStyle w:val="6a"/>
          <w:lang w:val="ru-RU"/>
        </w:rPr>
        <w:t xml:space="preserve">Тендрякова </w:t>
      </w:r>
      <w:r>
        <w:rPr>
          <w:rStyle w:val="6a"/>
        </w:rPr>
        <w:t>(“Чудотворна” та “Замах на міражі”) й В.Закруткіна (“Створення світу”) с</w:t>
      </w:r>
      <w:r>
        <w:rPr>
          <w:rStyle w:val="6a"/>
        </w:rPr>
        <w:t xml:space="preserve">відчать про прагнення хоча б від протилежного поповнити </w:t>
      </w:r>
      <w:r>
        <w:rPr>
          <w:rStyle w:val="6a"/>
          <w:lang w:val="ru-RU"/>
        </w:rPr>
        <w:t xml:space="preserve">духов, </w:t>
      </w:r>
      <w:r>
        <w:rPr>
          <w:rStyle w:val="6a"/>
        </w:rPr>
        <w:t xml:space="preserve">вакуум </w:t>
      </w:r>
      <w:r>
        <w:rPr>
          <w:rStyle w:val="6a"/>
          <w:lang w:val="ru-RU"/>
        </w:rPr>
        <w:t xml:space="preserve">нов. </w:t>
      </w:r>
      <w:r>
        <w:rPr>
          <w:rStyle w:val="6a"/>
        </w:rPr>
        <w:t>л-ри.</w:t>
      </w:r>
    </w:p>
    <w:p w:rsidR="00361F9A" w:rsidRDefault="005F5C25">
      <w:pPr>
        <w:pStyle w:val="a5"/>
        <w:framePr w:wrap="none" w:vAnchor="page" w:hAnchor="page" w:x="5722" w:y="14052"/>
        <w:shd w:val="clear" w:color="auto" w:fill="auto"/>
        <w:spacing w:line="140" w:lineRule="exact"/>
        <w:ind w:left="20"/>
      </w:pPr>
      <w:r>
        <w:rPr>
          <w:rStyle w:val="7pt0pt6"/>
        </w:rPr>
        <w:t>539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82" w:y="2355"/>
        <w:shd w:val="clear" w:color="auto" w:fill="auto"/>
        <w:spacing w:line="140" w:lineRule="exact"/>
        <w:ind w:left="20"/>
      </w:pPr>
      <w:r>
        <w:rPr>
          <w:rStyle w:val="47pt0pt"/>
        </w:rPr>
        <w:t>СОЦІАЛІСТИЧНИЙ РЕАЛІЗМ</w:t>
      </w:r>
    </w:p>
    <w:p w:rsidR="00361F9A" w:rsidRDefault="005F5C25">
      <w:pPr>
        <w:pStyle w:val="81"/>
        <w:framePr w:w="3710" w:h="11145" w:hRule="exact" w:wrap="none" w:vAnchor="page" w:hAnchor="page" w:x="2144" w:y="2678"/>
        <w:shd w:val="clear" w:color="auto" w:fill="auto"/>
        <w:ind w:left="20" w:right="20" w:firstLine="300"/>
      </w:pPr>
      <w:r>
        <w:rPr>
          <w:rStyle w:val="6a"/>
        </w:rPr>
        <w:t>Свою ролю в генезі методу С.р. відіграла й специфіка лавн. л-ри сх. слов'</w:t>
      </w:r>
      <w:r>
        <w:rPr>
          <w:rStyle w:val="6a"/>
        </w:rPr>
        <w:t xml:space="preserve">ян, яка формувалася як христ., иерк. словесність, де не було </w:t>
      </w:r>
      <w:r>
        <w:rPr>
          <w:rStyle w:val="55pt"/>
        </w:rPr>
        <w:t xml:space="preserve">МІСЦЯ </w:t>
      </w:r>
      <w:r>
        <w:rPr>
          <w:rStyle w:val="6a"/>
        </w:rPr>
        <w:t>ні власне худож. жанрам, ні вільної гри уяви й слова. Книжник сприймався як ‘‘учитель’’, “наставник", л-ра — як “підручник життя”. Значний вклад у таке розуміння л-ри внесли письменники XIX</w:t>
      </w:r>
      <w:r>
        <w:rPr>
          <w:rStyle w:val="6a"/>
        </w:rPr>
        <w:t xml:space="preserve"> ст. — М.Гоголь, </w:t>
      </w:r>
      <w:r>
        <w:rPr>
          <w:rStyle w:val="75pt0pt2"/>
        </w:rPr>
        <w:t>Гі.</w:t>
      </w:r>
      <w:r>
        <w:rPr>
          <w:rStyle w:val="6a"/>
        </w:rPr>
        <w:t xml:space="preserve"> </w:t>
      </w:r>
      <w:r>
        <w:rPr>
          <w:rStyle w:val="6a"/>
          <w:lang w:val="ru-RU"/>
        </w:rPr>
        <w:t xml:space="preserve">Толстой, </w:t>
      </w:r>
      <w:r>
        <w:rPr>
          <w:rStyle w:val="6a"/>
        </w:rPr>
        <w:t>Ф.Достоєвський, М,</w:t>
      </w:r>
      <w:r>
        <w:rPr>
          <w:rStyle w:val="6a"/>
          <w:lang w:val="ru-RU"/>
        </w:rPr>
        <w:t xml:space="preserve">Некрасов, </w:t>
      </w:r>
      <w:r>
        <w:rPr>
          <w:rStyle w:val="6a"/>
        </w:rPr>
        <w:t>та революціонери-демократи — М.Чернишевський, М.Добролюбов, Д.Писарев.</w:t>
      </w:r>
    </w:p>
    <w:p w:rsidR="00361F9A" w:rsidRDefault="005F5C25">
      <w:pPr>
        <w:pStyle w:val="81"/>
        <w:framePr w:w="3710" w:h="11145" w:hRule="exact" w:wrap="none" w:vAnchor="page" w:hAnchor="page" w:x="2144" w:y="2678"/>
        <w:shd w:val="clear" w:color="auto" w:fill="auto"/>
        <w:ind w:left="20" w:right="20" w:firstLine="300"/>
      </w:pPr>
      <w:r>
        <w:rPr>
          <w:rStyle w:val="6a"/>
        </w:rPr>
        <w:t xml:space="preserve">До певної міри дидактизм та тендеиійніегь були притаманні і видатним європ. письменникам XIX ст. — В.Гюго, О. де </w:t>
      </w:r>
      <w:r>
        <w:rPr>
          <w:rStyle w:val="6a"/>
          <w:lang w:val="ru-RU"/>
        </w:rPr>
        <w:t xml:space="preserve">Бальзаку, </w:t>
      </w:r>
      <w:r>
        <w:rPr>
          <w:rStyle w:val="6a"/>
        </w:rPr>
        <w:t>Ч.Ді</w:t>
      </w:r>
      <w:r>
        <w:rPr>
          <w:rStyle w:val="6a"/>
        </w:rPr>
        <w:t xml:space="preserve">ккенсу, до їх </w:t>
      </w:r>
      <w:r>
        <w:rPr>
          <w:rStyle w:val="6a"/>
          <w:lang w:val="ru-RU"/>
        </w:rPr>
        <w:t xml:space="preserve">антибуржуазное^ </w:t>
      </w:r>
      <w:r>
        <w:rPr>
          <w:rStyle w:val="6a"/>
        </w:rPr>
        <w:t xml:space="preserve">апелювали чи не всі представники С.р. Однак далеко не всі письменники XIX ст. підходили під ідеологічні догми С.р., та й </w:t>
      </w:r>
      <w:r>
        <w:rPr>
          <w:rStyle w:val="6a"/>
          <w:lang w:val="ru-RU"/>
        </w:rPr>
        <w:t xml:space="preserve">Бальзак </w:t>
      </w:r>
      <w:r>
        <w:rPr>
          <w:rStyle w:val="6a"/>
        </w:rPr>
        <w:t>і Діккенс не “дотягували” в чомусь до розуміння марксизму — тому Горькому довелося розділити рома</w:t>
      </w:r>
      <w:r>
        <w:rPr>
          <w:rStyle w:val="6a"/>
        </w:rPr>
        <w:t xml:space="preserve">нтиків на “прогресивних” та “реакційних”, а сам реалізм — на “критичний” та “соціалістичний”. Тим самим засновник </w:t>
      </w:r>
      <w:r>
        <w:rPr>
          <w:rStyle w:val="6a"/>
          <w:lang w:val="ru-RU"/>
        </w:rPr>
        <w:t xml:space="preserve">нов. </w:t>
      </w:r>
      <w:r>
        <w:rPr>
          <w:rStyle w:val="6a"/>
        </w:rPr>
        <w:t>методу спробував зв’язати теорію С.р. з попереднім розвитком л-ри та якимось чином її естет, обгрунтувати.</w:t>
      </w:r>
    </w:p>
    <w:p w:rsidR="00361F9A" w:rsidRDefault="005F5C25">
      <w:pPr>
        <w:pStyle w:val="81"/>
        <w:framePr w:w="3710" w:h="11145" w:hRule="exact" w:wrap="none" w:vAnchor="page" w:hAnchor="page" w:x="2144" w:y="2678"/>
        <w:shd w:val="clear" w:color="auto" w:fill="auto"/>
        <w:ind w:left="20" w:right="20" w:firstLine="300"/>
      </w:pPr>
      <w:r>
        <w:rPr>
          <w:rStyle w:val="6a"/>
        </w:rPr>
        <w:t xml:space="preserve">Необхідно визнати, що сама по </w:t>
      </w:r>
      <w:r>
        <w:rPr>
          <w:rStyle w:val="6a"/>
        </w:rPr>
        <w:t xml:space="preserve">собі ідея сой. справедливості, співчуття до “четвертого” стану — пригноблених та принижених класів сусп-ва, думка про поліпшення їх положення визрівала в європ філософії та л-рі з поч. XIX ст. Свідчення того — теорії утопічного соціалізму Ш.Фур’є, Р.Оуена </w:t>
      </w:r>
      <w:r>
        <w:rPr>
          <w:rStyle w:val="6a"/>
        </w:rPr>
        <w:t xml:space="preserve">й К.Сен-Сімона, “наук, соціалізм” Маркса й Енгельса, численні літ. утопії, побудовані на ідеалі майнової рівності: започаткували їх “Утопія" Т.Мора та “Місто Сонця" </w:t>
      </w:r>
      <w:r>
        <w:rPr>
          <w:rStyle w:val="6a"/>
          <w:lang w:val="ru-RU"/>
        </w:rPr>
        <w:t xml:space="preserve">Т.Кампанелли, </w:t>
      </w:r>
      <w:r>
        <w:rPr>
          <w:rStyle w:val="6a"/>
        </w:rPr>
        <w:t>а в XIX- XX ст. продовжили тв. Е.Кабе, Ф.</w:t>
      </w:r>
      <w:r>
        <w:rPr>
          <w:rStyle w:val="6a"/>
          <w:lang w:val="ru-RU"/>
        </w:rPr>
        <w:t xml:space="preserve">Купера, </w:t>
      </w:r>
      <w:r>
        <w:rPr>
          <w:rStyle w:val="6a"/>
        </w:rPr>
        <w:t>Ж.Верна. Ґ.Дж.Веллза, В.Морр</w:t>
      </w:r>
      <w:r>
        <w:rPr>
          <w:rStyle w:val="6a"/>
        </w:rPr>
        <w:t xml:space="preserve">іса, </w:t>
      </w:r>
      <w:r>
        <w:rPr>
          <w:rStyle w:val="6a"/>
          <w:lang w:val="ru-RU"/>
        </w:rPr>
        <w:t xml:space="preserve">О.Богданова </w:t>
      </w:r>
      <w:r>
        <w:rPr>
          <w:rStyle w:val="6a"/>
        </w:rPr>
        <w:t xml:space="preserve">та ін., а також спроби їх втілення в життя (колонія Брук-Фарм у </w:t>
      </w:r>
      <w:r>
        <w:rPr>
          <w:rStyle w:val="6a"/>
          <w:lang w:val="ru-RU"/>
        </w:rPr>
        <w:t>США).</w:t>
      </w:r>
    </w:p>
    <w:p w:rsidR="00361F9A" w:rsidRDefault="005F5C25">
      <w:pPr>
        <w:pStyle w:val="81"/>
        <w:framePr w:w="3710" w:h="11145" w:hRule="exact" w:wrap="none" w:vAnchor="page" w:hAnchor="page" w:x="2144" w:y="2678"/>
        <w:shd w:val="clear" w:color="auto" w:fill="auto"/>
        <w:ind w:left="20" w:right="20" w:firstLine="300"/>
      </w:pPr>
      <w:r>
        <w:rPr>
          <w:rStyle w:val="6a"/>
        </w:rPr>
        <w:t>Тема трудівника, робочого класу присутня в творчості Дж.</w:t>
      </w:r>
      <w:r>
        <w:rPr>
          <w:rStyle w:val="6a"/>
          <w:lang w:val="ru-RU"/>
        </w:rPr>
        <w:t xml:space="preserve">Байрона </w:t>
      </w:r>
      <w:r>
        <w:rPr>
          <w:rStyle w:val="6a"/>
        </w:rPr>
        <w:t>(“Пісня луддитів”) і Гюго (“Знедолені”), в поезії чартистського руху в Англії та у віршах Г.Гервега, Ф.Фр</w:t>
      </w:r>
      <w:r>
        <w:rPr>
          <w:rStyle w:val="6a"/>
        </w:rPr>
        <w:t xml:space="preserve">айліграта, Г.Веєрта, Г.Гайне (“Сілезькі ткачі”), в л-рі Паризької комуни ( “Інтернаціонал” Е.Потьє, романи Ж.Валлеса й </w:t>
      </w:r>
      <w:r>
        <w:rPr>
          <w:rStyle w:val="6a"/>
          <w:lang w:val="ru-RU"/>
        </w:rPr>
        <w:t xml:space="preserve">О.Клоделя, </w:t>
      </w:r>
      <w:r>
        <w:rPr>
          <w:rStyle w:val="6a"/>
        </w:rPr>
        <w:t>поезія Ж.-Б.</w:t>
      </w:r>
      <w:r>
        <w:rPr>
          <w:rStyle w:val="6a"/>
          <w:lang w:val="ru-RU"/>
        </w:rPr>
        <w:t xml:space="preserve">Клемана </w:t>
      </w:r>
      <w:r>
        <w:rPr>
          <w:rStyle w:val="6a"/>
        </w:rPr>
        <w:t xml:space="preserve">та Л.Мішель), у п’єсі </w:t>
      </w:r>
      <w:r>
        <w:rPr>
          <w:rStyle w:val="6a"/>
          <w:lang w:val="ru-RU"/>
        </w:rPr>
        <w:t xml:space="preserve">Г.Гауптмана </w:t>
      </w:r>
      <w:r>
        <w:rPr>
          <w:rStyle w:val="6a"/>
        </w:rPr>
        <w:t>“Ткачі”, в романах Е.Золя (“Жерміналь”, “Пастка”), Р.Трессола ( 'Філантр</w:t>
      </w:r>
      <w:r>
        <w:rPr>
          <w:rStyle w:val="6a"/>
        </w:rPr>
        <w:t>опи в подертих штанах”), М.Гаркнесс ( “Міська дівчина”), І.Франка (“Бориславсміється”) та ін. У кін. XIX ст. твори подібного типу відносили до л-ри "соціалістичного руху”, яка, однак, суттєво відрізняється від С.р. У ній домінував христ. ідеал самовдоскона</w:t>
      </w:r>
      <w:r>
        <w:rPr>
          <w:rStyle w:val="6a"/>
        </w:rPr>
        <w:t>лення й співчуття до ближнього, думка про необхідність поступової еволюційної зміни становиша робітничого класу в результаті технічного прогресу, підвищення рівня освіти та справедливішого розподілу соц. благ. Більш того, найпроникливіші письменники та мис</w:t>
      </w:r>
      <w:r>
        <w:rPr>
          <w:rStyle w:val="6a"/>
        </w:rPr>
        <w:t xml:space="preserve">лителі 2-ої </w:t>
      </w:r>
      <w:r>
        <w:rPr>
          <w:rStyle w:val="6a"/>
          <w:lang w:val="ru-RU"/>
        </w:rPr>
        <w:t xml:space="preserve">пол. </w:t>
      </w:r>
      <w:r>
        <w:rPr>
          <w:rStyle w:val="6a"/>
        </w:rPr>
        <w:t xml:space="preserve">XIX ст. передбачили небезпечність теорій про “заг. щастя” та "верховенство черні” </w:t>
      </w:r>
      <w:r>
        <w:rPr>
          <w:rStyle w:val="6a"/>
          <w:lang w:val="ru-RU"/>
        </w:rPr>
        <w:t xml:space="preserve">(Золя, </w:t>
      </w:r>
      <w:r>
        <w:rPr>
          <w:rStyle w:val="6a"/>
        </w:rPr>
        <w:t>Веллз, П.Кропоткін, Достоєвський).</w:t>
      </w:r>
    </w:p>
    <w:p w:rsidR="00361F9A" w:rsidRDefault="005F5C25">
      <w:pPr>
        <w:pStyle w:val="81"/>
        <w:framePr w:w="3638" w:h="11159" w:hRule="exact" w:wrap="none" w:vAnchor="page" w:hAnchor="page" w:x="6152" w:y="2678"/>
        <w:shd w:val="clear" w:color="auto" w:fill="auto"/>
        <w:ind w:left="20" w:right="20" w:firstLine="300"/>
      </w:pPr>
      <w:r>
        <w:rPr>
          <w:rStyle w:val="6a"/>
        </w:rPr>
        <w:t xml:space="preserve">Проте вже на поч. XX ст. виникає л-ра, яка проголосила ідею радикальної зміни існуючого соц. порядку, яка може </w:t>
      </w:r>
      <w:r>
        <w:rPr>
          <w:rStyle w:val="6a"/>
        </w:rPr>
        <w:t>вважатися безпосередньою попередницею С.р. (“Мати” М.Горького, “Залізна п’ята” Д.Лондона, дещо раніше “Інтернаціонал" Е.Потьє).</w:t>
      </w:r>
    </w:p>
    <w:p w:rsidR="00361F9A" w:rsidRDefault="005F5C25">
      <w:pPr>
        <w:pStyle w:val="81"/>
        <w:framePr w:w="3638" w:h="11159" w:hRule="exact" w:wrap="none" w:vAnchor="page" w:hAnchor="page" w:x="6152" w:y="2678"/>
        <w:shd w:val="clear" w:color="auto" w:fill="auto"/>
        <w:ind w:left="20" w:right="20" w:firstLine="300"/>
      </w:pPr>
      <w:r>
        <w:rPr>
          <w:rStyle w:val="6a"/>
        </w:rPr>
        <w:t>Посиленню впливу радикальних соціалістичних й комуністичних ідей сприяла 1-а світ, війна та жовтнева революція в Росії. Утворенн</w:t>
      </w:r>
      <w:r>
        <w:rPr>
          <w:rStyle w:val="6a"/>
        </w:rPr>
        <w:t>я в 20-і рр. XX ст. комуністичних партій у країнах Зх. Європи, перші роки революційних перетворень у Росії сприяли "полівінню” багатьох письменників та діячів мист-ва Зх. У Франції А.Барбюс організував групу “Кларте” (1919), до завдання якої входила пропаг</w:t>
      </w:r>
      <w:r>
        <w:rPr>
          <w:rStyle w:val="6a"/>
        </w:rPr>
        <w:t>анда соціалістичних ідей. Під певним впливом соціалістичних ідей були Р.Роллан і Т.Драйзер, апологію жовтневої революції створив Дж.Рід (“Десять днів, що потрясли світ"). У Росії в перші роки революцій їй слугували О.Блок,</w:t>
      </w:r>
    </w:p>
    <w:p w:rsidR="00361F9A" w:rsidRDefault="005F5C25">
      <w:pPr>
        <w:pStyle w:val="81"/>
        <w:framePr w:w="3638" w:h="11159" w:hRule="exact" w:wrap="none" w:vAnchor="page" w:hAnchor="page" w:x="6152" w:y="2678"/>
        <w:shd w:val="clear" w:color="auto" w:fill="auto"/>
        <w:tabs>
          <w:tab w:val="left" w:pos="903"/>
        </w:tabs>
        <w:ind w:left="20" w:right="20"/>
      </w:pPr>
      <w:r>
        <w:rPr>
          <w:rStyle w:val="6a"/>
        </w:rPr>
        <w:t>В.Брюсов, В.Маяковський, С.Єсєнін</w:t>
      </w:r>
      <w:r>
        <w:rPr>
          <w:rStyle w:val="6a"/>
        </w:rPr>
        <w:t>, С.Ейзен- штейн, В.Кандинський, В.Мейерхольд, Л.Курбас,</w:t>
      </w:r>
    </w:p>
    <w:p w:rsidR="00361F9A" w:rsidRDefault="005F5C25">
      <w:pPr>
        <w:pStyle w:val="81"/>
        <w:framePr w:w="3638" w:h="11159" w:hRule="exact" w:wrap="none" w:vAnchor="page" w:hAnchor="page" w:x="6152" w:y="2678"/>
        <w:shd w:val="clear" w:color="auto" w:fill="auto"/>
        <w:tabs>
          <w:tab w:val="left" w:pos="980"/>
        </w:tabs>
        <w:ind w:left="20"/>
      </w:pPr>
      <w:r>
        <w:rPr>
          <w:rStyle w:val="6a"/>
        </w:rPr>
        <w:t>О.Довженко та ін.</w:t>
      </w:r>
    </w:p>
    <w:p w:rsidR="00361F9A" w:rsidRDefault="005F5C25">
      <w:pPr>
        <w:pStyle w:val="81"/>
        <w:framePr w:w="3638" w:h="11159" w:hRule="exact" w:wrap="none" w:vAnchor="page" w:hAnchor="page" w:x="6152" w:y="2678"/>
        <w:shd w:val="clear" w:color="auto" w:fill="auto"/>
        <w:ind w:left="20" w:right="20" w:firstLine="300"/>
      </w:pPr>
      <w:r>
        <w:rPr>
          <w:rStyle w:val="6a"/>
        </w:rPr>
        <w:t xml:space="preserve">Через авангардистські захоплення прийшли до комуністичних ідей </w:t>
      </w:r>
      <w:r>
        <w:rPr>
          <w:rStyle w:val="6a"/>
          <w:lang w:val="ru-RU"/>
        </w:rPr>
        <w:t xml:space="preserve">Л.Арагон, </w:t>
      </w:r>
      <w:r>
        <w:rPr>
          <w:rStyle w:val="6a"/>
        </w:rPr>
        <w:t>Й.Бехер,</w:t>
      </w:r>
    </w:p>
    <w:p w:rsidR="00361F9A" w:rsidRDefault="005F5C25">
      <w:pPr>
        <w:pStyle w:val="81"/>
        <w:framePr w:w="3638" w:h="11159" w:hRule="exact" w:wrap="none" w:vAnchor="page" w:hAnchor="page" w:x="6152" w:y="2678"/>
        <w:numPr>
          <w:ilvl w:val="0"/>
          <w:numId w:val="320"/>
        </w:numPr>
        <w:shd w:val="clear" w:color="auto" w:fill="auto"/>
        <w:tabs>
          <w:tab w:val="left" w:pos="793"/>
        </w:tabs>
        <w:ind w:left="20" w:right="20"/>
      </w:pPr>
      <w:r>
        <w:rPr>
          <w:rStyle w:val="6a"/>
          <w:lang w:val="ru-RU"/>
        </w:rPr>
        <w:t>Зегерс,</w:t>
      </w:r>
      <w:r>
        <w:rPr>
          <w:rStyle w:val="6a"/>
          <w:lang w:val="ru-RU"/>
        </w:rPr>
        <w:tab/>
      </w:r>
      <w:r>
        <w:rPr>
          <w:rStyle w:val="6a"/>
        </w:rPr>
        <w:t>П.Пікассо, Д.Сікейрос, Д.Рівера та ін. Соц. експеримент у Росії розглядався ними як частина</w:t>
      </w:r>
      <w:r>
        <w:rPr>
          <w:rStyle w:val="6a"/>
        </w:rPr>
        <w:t xml:space="preserve"> заг. революційного процесу оновлення світу як у сой. сфері, так і в галузі мист-ва.</w:t>
      </w:r>
    </w:p>
    <w:p w:rsidR="00361F9A" w:rsidRDefault="005F5C25">
      <w:pPr>
        <w:pStyle w:val="81"/>
        <w:framePr w:w="3638" w:h="11159" w:hRule="exact" w:wrap="none" w:vAnchor="page" w:hAnchor="page" w:x="6152" w:y="2678"/>
        <w:shd w:val="clear" w:color="auto" w:fill="auto"/>
        <w:ind w:left="20" w:right="20" w:firstLine="300"/>
      </w:pPr>
      <w:r>
        <w:rPr>
          <w:rStyle w:val="6a"/>
        </w:rPr>
        <w:t xml:space="preserve">У зв’язку з цим виникає питання про взаємостосунки С.р. та </w:t>
      </w:r>
      <w:r>
        <w:rPr>
          <w:rStyle w:val="8pt0ptfe"/>
        </w:rPr>
        <w:t xml:space="preserve">авангардизму (модернізму). </w:t>
      </w:r>
      <w:r>
        <w:rPr>
          <w:rStyle w:val="6a"/>
        </w:rPr>
        <w:t xml:space="preserve">Власне, С.р. з його претензією на </w:t>
      </w:r>
      <w:r>
        <w:rPr>
          <w:rStyle w:val="6a"/>
          <w:lang w:val="ru-RU"/>
        </w:rPr>
        <w:t xml:space="preserve">створеення “нов. </w:t>
      </w:r>
      <w:r>
        <w:rPr>
          <w:rStyle w:val="6a"/>
        </w:rPr>
        <w:t>мист-ва" — явише типово модерністс</w:t>
      </w:r>
      <w:r>
        <w:rPr>
          <w:rStyle w:val="6a"/>
        </w:rPr>
        <w:t xml:space="preserve">ьке. Однак теоретики С.р., дехто з яких самі пройшли через спокусу модернізму </w:t>
      </w:r>
      <w:r>
        <w:rPr>
          <w:rStyle w:val="6a"/>
          <w:lang w:val="ru-RU"/>
        </w:rPr>
        <w:t xml:space="preserve">(напр., </w:t>
      </w:r>
      <w:r>
        <w:rPr>
          <w:rStyle w:val="6a"/>
        </w:rPr>
        <w:t>А.Луначарський) дуже добре розуміли: для того, шоб перетворити мист-во в частину ідеологічної системи тоталітарної держави, необхідно приборкати революційну стихію як у п</w:t>
      </w:r>
      <w:r>
        <w:rPr>
          <w:rStyle w:val="6a"/>
        </w:rPr>
        <w:t xml:space="preserve">оліт, відношенні, так і в худож. сфері (С.р. і виник на противагу </w:t>
      </w:r>
      <w:r>
        <w:rPr>
          <w:rStyle w:val="6a"/>
          <w:lang w:val="ru-RU"/>
        </w:rPr>
        <w:t xml:space="preserve">"Пролеткульту"). </w:t>
      </w:r>
      <w:r>
        <w:rPr>
          <w:rStyle w:val="6a"/>
        </w:rPr>
        <w:t>Звідси і прагнення до нормативності, “класицистичної” ієрархічності, заборона будь-яких відхилень, авангардних новацій, що було характерно й для офіційного мист-ва нацистськ</w:t>
      </w:r>
      <w:r>
        <w:rPr>
          <w:rStyle w:val="6a"/>
        </w:rPr>
        <w:t xml:space="preserve">ої Німеччини. Проте, в певному розумінні С.р. змикався з модернізмом — і в тому, і в ін. випадку присутня міфотворчість, однак якщо модерністи намагаються виявити деякі приховані </w:t>
      </w:r>
      <w:r>
        <w:rPr>
          <w:rStyle w:val="75pt0pt2"/>
        </w:rPr>
        <w:t xml:space="preserve">архетиаи </w:t>
      </w:r>
      <w:r>
        <w:rPr>
          <w:rStyle w:val="6a"/>
        </w:rPr>
        <w:t>людської поведінки та алгоритми її долі, то С.р. просто підміняє реа</w:t>
      </w:r>
      <w:r>
        <w:rPr>
          <w:rStyle w:val="6a"/>
        </w:rPr>
        <w:t>льну дійсність вигаданою, такою, яка повинна бути, побудованою за умоглядними утопічними законами, не випадково теорія та реальність соціалізму неодноразово ставали об’єктами антиутопічних, сатир, тв.: “Ми” Є.Замятіна, “1984” Д.Оруела, “Москва, 2042”</w:t>
      </w:r>
    </w:p>
    <w:p w:rsidR="00361F9A" w:rsidRDefault="005F5C25">
      <w:pPr>
        <w:pStyle w:val="81"/>
        <w:framePr w:w="3638" w:h="11159" w:hRule="exact" w:wrap="none" w:vAnchor="page" w:hAnchor="page" w:x="6152" w:y="2678"/>
        <w:numPr>
          <w:ilvl w:val="0"/>
          <w:numId w:val="320"/>
        </w:numPr>
        <w:shd w:val="clear" w:color="auto" w:fill="auto"/>
        <w:tabs>
          <w:tab w:val="left" w:pos="1042"/>
        </w:tabs>
        <w:ind w:left="20"/>
      </w:pPr>
      <w:r>
        <w:rPr>
          <w:rStyle w:val="6a"/>
        </w:rPr>
        <w:t>Войно</w:t>
      </w:r>
      <w:r>
        <w:rPr>
          <w:rStyle w:val="6a"/>
        </w:rPr>
        <w:t>вича.</w:t>
      </w:r>
      <w:r>
        <w:rPr>
          <w:rStyle w:val="6a"/>
        </w:rPr>
        <w:tab/>
        <w:t>Звідси випливає ше одна особливість</w:t>
      </w:r>
    </w:p>
    <w:p w:rsidR="00361F9A" w:rsidRDefault="005F5C25">
      <w:pPr>
        <w:pStyle w:val="81"/>
        <w:framePr w:w="3638" w:h="11159" w:hRule="exact" w:wrap="none" w:vAnchor="page" w:hAnchor="page" w:x="6152" w:y="2678"/>
        <w:numPr>
          <w:ilvl w:val="0"/>
          <w:numId w:val="320"/>
        </w:numPr>
        <w:shd w:val="clear" w:color="auto" w:fill="auto"/>
        <w:tabs>
          <w:tab w:val="left" w:pos="423"/>
        </w:tabs>
        <w:ind w:left="20" w:right="20"/>
      </w:pPr>
      <w:r>
        <w:rPr>
          <w:rStyle w:val="6a"/>
        </w:rPr>
        <w:t>р.</w:t>
      </w:r>
      <w:r>
        <w:rPr>
          <w:rStyle w:val="6a"/>
        </w:rPr>
        <w:tab/>
        <w:t xml:space="preserve">та його відмінність від модернізму. Якшо модерністи свої тв. призначають для вузького кола поціновувачів й не наполягають на їх незаперечності, то </w:t>
      </w:r>
      <w:r>
        <w:rPr>
          <w:rStyle w:val="8pt0ptfe"/>
        </w:rPr>
        <w:t xml:space="preserve">міфи </w:t>
      </w:r>
      <w:r>
        <w:rPr>
          <w:rStyle w:val="6a"/>
        </w:rPr>
        <w:t xml:space="preserve">С.р. безсумнівні, призначені для засвоєння всіма членами </w:t>
      </w:r>
      <w:r>
        <w:rPr>
          <w:rStyle w:val="6a"/>
        </w:rPr>
        <w:t>сусп-ва й тому повинні бути доступні, прості, навіть</w:t>
      </w:r>
    </w:p>
    <w:p w:rsidR="00361F9A" w:rsidRDefault="005F5C25">
      <w:pPr>
        <w:pStyle w:val="a5"/>
        <w:framePr w:wrap="none" w:vAnchor="page" w:hAnchor="page" w:x="5878" w:y="14014"/>
        <w:shd w:val="clear" w:color="auto" w:fill="auto"/>
        <w:spacing w:line="140" w:lineRule="exact"/>
        <w:ind w:left="20"/>
      </w:pPr>
      <w:r>
        <w:rPr>
          <w:rStyle w:val="7pt0pt6"/>
        </w:rPr>
        <w:t>540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7623" w:y="2345"/>
        <w:shd w:val="clear" w:color="auto" w:fill="auto"/>
        <w:spacing w:line="140" w:lineRule="exact"/>
        <w:ind w:left="20"/>
      </w:pPr>
      <w:r>
        <w:rPr>
          <w:rStyle w:val="47pt0pt"/>
        </w:rPr>
        <w:t>СОЦІАЛІСТИЧНИЙ РЕАЛІЗМ</w:t>
      </w:r>
    </w:p>
    <w:p w:rsidR="00361F9A" w:rsidRDefault="005F5C25">
      <w:pPr>
        <w:pStyle w:val="81"/>
        <w:framePr w:w="3624" w:h="11135" w:hRule="exact" w:wrap="none" w:vAnchor="page" w:hAnchor="page" w:x="2156" w:y="2676"/>
        <w:shd w:val="clear" w:color="auto" w:fill="auto"/>
        <w:ind w:left="20" w:right="20"/>
      </w:pPr>
      <w:r>
        <w:rPr>
          <w:rStyle w:val="6a"/>
        </w:rPr>
        <w:t>примітивні — “мист-во належить народові” й повинно бути йому зрозумілим.</w:t>
      </w:r>
    </w:p>
    <w:p w:rsidR="00361F9A" w:rsidRDefault="005F5C25">
      <w:pPr>
        <w:pStyle w:val="81"/>
        <w:framePr w:w="3624" w:h="11135" w:hRule="exact" w:wrap="none" w:vAnchor="page" w:hAnchor="page" w:x="2156" w:y="2676"/>
        <w:shd w:val="clear" w:color="auto" w:fill="auto"/>
        <w:ind w:left="20" w:right="20" w:firstLine="260"/>
      </w:pPr>
      <w:r>
        <w:rPr>
          <w:rStyle w:val="6a"/>
        </w:rPr>
        <w:t>Т.ч., на момент свого офіційного оформлення С.р. мав соц.-пол., естет, та психол.</w:t>
      </w:r>
      <w:r>
        <w:rPr>
          <w:rStyle w:val="6a"/>
        </w:rPr>
        <w:t xml:space="preserve"> передумови (переломність епохи, деякі елементи в попередньому розвитку сусп-ва, особливий тип свідомості). Характерно й те, шо низка "клас.’’ творів С.р. була створена до його законодавчої появи та поза сой. замовленням (поеми</w:t>
      </w:r>
    </w:p>
    <w:p w:rsidR="00361F9A" w:rsidRDefault="005F5C25">
      <w:pPr>
        <w:pStyle w:val="81"/>
        <w:framePr w:w="3624" w:h="11135" w:hRule="exact" w:wrap="none" w:vAnchor="page" w:hAnchor="page" w:x="2156" w:y="2676"/>
        <w:shd w:val="clear" w:color="auto" w:fill="auto"/>
        <w:tabs>
          <w:tab w:val="left" w:pos="1268"/>
        </w:tabs>
        <w:ind w:left="20" w:right="20"/>
      </w:pPr>
      <w:r>
        <w:rPr>
          <w:rStyle w:val="6a"/>
        </w:rPr>
        <w:t xml:space="preserve">В.Маяковського “В.І.Лєнін”, </w:t>
      </w:r>
      <w:r>
        <w:rPr>
          <w:rStyle w:val="6a"/>
        </w:rPr>
        <w:t xml:space="preserve">“Добре!”, </w:t>
      </w:r>
      <w:r>
        <w:rPr>
          <w:rStyle w:val="6a"/>
          <w:lang w:val="ru-RU"/>
        </w:rPr>
        <w:t xml:space="preserve">“Чапаев” Д.Фурманова, </w:t>
      </w:r>
      <w:r>
        <w:rPr>
          <w:rStyle w:val="6a"/>
        </w:rPr>
        <w:t xml:space="preserve">“Розгром” </w:t>
      </w:r>
      <w:r>
        <w:rPr>
          <w:rStyle w:val="6a"/>
          <w:lang w:val="ru-RU"/>
        </w:rPr>
        <w:t xml:space="preserve">О.Фадеева, </w:t>
      </w:r>
      <w:r>
        <w:rPr>
          <w:rStyle w:val="6a"/>
        </w:rPr>
        <w:t>“Вогонь”</w:t>
      </w:r>
    </w:p>
    <w:p w:rsidR="00361F9A" w:rsidRDefault="005F5C25">
      <w:pPr>
        <w:pStyle w:val="81"/>
        <w:framePr w:w="3624" w:h="11135" w:hRule="exact" w:wrap="none" w:vAnchor="page" w:hAnchor="page" w:x="2156" w:y="2676"/>
        <w:numPr>
          <w:ilvl w:val="0"/>
          <w:numId w:val="321"/>
        </w:numPr>
        <w:shd w:val="clear" w:color="auto" w:fill="auto"/>
        <w:tabs>
          <w:tab w:val="left" w:pos="1023"/>
        </w:tabs>
        <w:ind w:left="20" w:right="20"/>
      </w:pPr>
      <w:r>
        <w:rPr>
          <w:rStyle w:val="6a"/>
        </w:rPr>
        <w:t>Барбюса),</w:t>
      </w:r>
      <w:r>
        <w:rPr>
          <w:rStyle w:val="6a"/>
        </w:rPr>
        <w:tab/>
        <w:t>що свідчить про певні об’єктивні причини його виникнення.</w:t>
      </w:r>
    </w:p>
    <w:p w:rsidR="00361F9A" w:rsidRDefault="005F5C25">
      <w:pPr>
        <w:pStyle w:val="81"/>
        <w:framePr w:w="3624" w:h="11135" w:hRule="exact" w:wrap="none" w:vAnchor="page" w:hAnchor="page" w:x="2156" w:y="2676"/>
        <w:shd w:val="clear" w:color="auto" w:fill="auto"/>
        <w:tabs>
          <w:tab w:val="left" w:pos="1662"/>
          <w:tab w:val="left" w:pos="3284"/>
        </w:tabs>
        <w:ind w:left="20" w:right="20" w:firstLine="260"/>
      </w:pPr>
      <w:r>
        <w:rPr>
          <w:rStyle w:val="6a"/>
        </w:rPr>
        <w:t xml:space="preserve">Активне наслідування </w:t>
      </w:r>
      <w:r>
        <w:rPr>
          <w:rStyle w:val="75pt0pt2"/>
        </w:rPr>
        <w:t>канонів</w:t>
      </w:r>
      <w:r>
        <w:rPr>
          <w:rStyle w:val="6a"/>
        </w:rPr>
        <w:t xml:space="preserve"> С.р. тривало трохи більше трьох десятиліть у СРСР (30-60-і рр.), ше менше в колишніх соціалістичних країнах (кінець 40-50-і рр.), так і не оформившись у більш або менш суттєвий напрям у країнах Зх. Європи. Відносно довгому періоду існування С.р. в його до</w:t>
      </w:r>
      <w:r>
        <w:rPr>
          <w:rStyle w:val="6a"/>
        </w:rPr>
        <w:t xml:space="preserve">гматичному вигляді в СРСР та певні його вияви в л-рах євроа країн сприяли позаліт. чинники: загострення класової боротьби в Європі та </w:t>
      </w:r>
      <w:r>
        <w:rPr>
          <w:rStyle w:val="6a"/>
          <w:lang w:val="ru-RU"/>
        </w:rPr>
        <w:t xml:space="preserve">США </w:t>
      </w:r>
      <w:r>
        <w:rPr>
          <w:rStyle w:val="6a"/>
        </w:rPr>
        <w:t>в результаті економічної кризи поч. 30-х рр., прихід до влади фашизму, сталінські репресії, 2-а світ, війна. Будучи по</w:t>
      </w:r>
      <w:r>
        <w:rPr>
          <w:rStyle w:val="6a"/>
        </w:rPr>
        <w:t xml:space="preserve">родженням політ, системи, С.р. активно відгукувався на соц. та політ, катаклізми, поляризацію та конфронтацію сусп. рухів, коли власне літ., естет, критерії відходили на другий план (“Буря” І.Еренбурга, “Комуністи” </w:t>
      </w:r>
      <w:r>
        <w:rPr>
          <w:rStyle w:val="6a"/>
          <w:lang w:val="ru-RU"/>
        </w:rPr>
        <w:t xml:space="preserve">Л.Арагона). </w:t>
      </w:r>
      <w:r>
        <w:rPr>
          <w:rStyle w:val="6a"/>
        </w:rPr>
        <w:t>Інакше кажучи, С.р. значною м</w:t>
      </w:r>
      <w:r>
        <w:rPr>
          <w:rStyle w:val="6a"/>
        </w:rPr>
        <w:t>ірою був явищем публіцистичним, злободенним з притаманними цьому роду л-ри декларативністю, тенденційністю та ідеологічністю. Показово, шо в ту ж добу (кін. 40-50-і рр.) на Зх. також з’являється т.зв. 'ангажована”</w:t>
      </w:r>
      <w:r>
        <w:rPr>
          <w:rStyle w:val="6a"/>
        </w:rPr>
        <w:tab/>
        <w:t>(Ж.</w:t>
      </w:r>
      <w:r>
        <w:rPr>
          <w:rStyle w:val="6a"/>
          <w:lang w:val="ru-RU"/>
        </w:rPr>
        <w:t>-П.Сартр)</w:t>
      </w:r>
      <w:r>
        <w:rPr>
          <w:rStyle w:val="6a"/>
          <w:lang w:val="ru-RU"/>
        </w:rPr>
        <w:tab/>
      </w:r>
      <w:r>
        <w:rPr>
          <w:rStyle w:val="6a"/>
        </w:rPr>
        <w:t>л-ра</w:t>
      </w:r>
    </w:p>
    <w:p w:rsidR="00361F9A" w:rsidRDefault="005F5C25">
      <w:pPr>
        <w:pStyle w:val="81"/>
        <w:framePr w:w="3624" w:h="11135" w:hRule="exact" w:wrap="none" w:vAnchor="page" w:hAnchor="page" w:x="2156" w:y="2676"/>
        <w:shd w:val="clear" w:color="auto" w:fill="auto"/>
        <w:ind w:left="20" w:right="20"/>
      </w:pPr>
      <w:r>
        <w:rPr>
          <w:rStyle w:val="75pt0pt2"/>
        </w:rPr>
        <w:t>екзистенціалізму.</w:t>
      </w:r>
      <w:r>
        <w:rPr>
          <w:rStyle w:val="6a"/>
        </w:rPr>
        <w:t xml:space="preserve"> Кардин</w:t>
      </w:r>
      <w:r>
        <w:rPr>
          <w:rStyle w:val="6a"/>
        </w:rPr>
        <w:t>альним чином розрізняючись за худож. рівнем, С.р. та екзистенціалізм збігаються в деяких поет, прийомах (ілюстративність, декларативність, екстремальність сюжетних, перипетій, підкореність худож. структури певній філос. концепції). Саме надзвичайні, погран</w:t>
      </w:r>
      <w:r>
        <w:rPr>
          <w:rStyle w:val="6a"/>
        </w:rPr>
        <w:t xml:space="preserve">ичні ситуації роблять певною мірою худож. значимими тв. </w:t>
      </w:r>
      <w:r>
        <w:rPr>
          <w:rStyle w:val="6a"/>
          <w:lang w:val="ru-RU"/>
        </w:rPr>
        <w:t xml:space="preserve">О.Серафимовича </w:t>
      </w:r>
      <w:r>
        <w:rPr>
          <w:rStyle w:val="6a"/>
        </w:rPr>
        <w:t xml:space="preserve">(“Залізний потік”), В.Вишневського ("Оптимістична трагедія"), </w:t>
      </w:r>
      <w:r>
        <w:rPr>
          <w:rStyle w:val="6a"/>
          <w:lang w:val="ru-RU"/>
        </w:rPr>
        <w:t xml:space="preserve">О.Толстого </w:t>
      </w:r>
      <w:r>
        <w:rPr>
          <w:rStyle w:val="6a"/>
        </w:rPr>
        <w:t>(“Ходіння по муках"),</w:t>
      </w:r>
    </w:p>
    <w:p w:rsidR="00361F9A" w:rsidRDefault="005F5C25">
      <w:pPr>
        <w:pStyle w:val="81"/>
        <w:framePr w:w="3624" w:h="11135" w:hRule="exact" w:wrap="none" w:vAnchor="page" w:hAnchor="page" w:x="2156" w:y="2676"/>
        <w:numPr>
          <w:ilvl w:val="0"/>
          <w:numId w:val="322"/>
        </w:numPr>
        <w:shd w:val="clear" w:color="auto" w:fill="auto"/>
        <w:tabs>
          <w:tab w:val="left" w:pos="1129"/>
        </w:tabs>
        <w:ind w:left="20" w:right="20"/>
      </w:pPr>
      <w:r>
        <w:rPr>
          <w:rStyle w:val="6a"/>
        </w:rPr>
        <w:t>Корнійчука (“Загибель ескадри"), А.</w:t>
      </w:r>
      <w:r>
        <w:rPr>
          <w:rStyle w:val="6a"/>
          <w:lang w:val="ru-RU"/>
        </w:rPr>
        <w:t xml:space="preserve">Зегерс </w:t>
      </w:r>
      <w:r>
        <w:rPr>
          <w:rStyle w:val="6a"/>
        </w:rPr>
        <w:t>(“Сьомий хрест”), Д.Димова (“Тютюн”).</w:t>
      </w:r>
    </w:p>
    <w:p w:rsidR="00361F9A" w:rsidRDefault="005F5C25">
      <w:pPr>
        <w:pStyle w:val="81"/>
        <w:framePr w:w="3624" w:h="11135" w:hRule="exact" w:wrap="none" w:vAnchor="page" w:hAnchor="page" w:x="2156" w:y="2676"/>
        <w:shd w:val="clear" w:color="auto" w:fill="auto"/>
        <w:ind w:left="20" w:right="20" w:firstLine="260"/>
      </w:pPr>
      <w:r>
        <w:rPr>
          <w:rStyle w:val="6a"/>
        </w:rPr>
        <w:t>З ін. боку</w:t>
      </w:r>
      <w:r>
        <w:rPr>
          <w:rStyle w:val="6a"/>
        </w:rPr>
        <w:t>, спроби л-ри С.р. худож. відобразити повсякденне життя людей, проникнути в психол. глибини людської свідомості або відводило письменника за рамки нормативної естетики С.р. (К.Паустовський, В.</w:t>
      </w:r>
      <w:r>
        <w:rPr>
          <w:rStyle w:val="6a"/>
          <w:lang w:val="ru-RU"/>
        </w:rPr>
        <w:t xml:space="preserve">Катаев, </w:t>
      </w:r>
      <w:r>
        <w:rPr>
          <w:rStyle w:val="6a"/>
        </w:rPr>
        <w:t>Ю.Нагібін), або ж перетворювало його в декоратора, “лаку</w:t>
      </w:r>
      <w:r>
        <w:rPr>
          <w:rStyle w:val="6a"/>
        </w:rPr>
        <w:t>вальника” дійсності, показові навіть заголовки тв.: “Щастя” П.Павленка, “Кавалер Золотої зірки” С.Ба- баєвського, “Весна в “Перемозі"’’ Н.Грибачова, "Перші радощі’’ К.Федіна, “Ясний берег”</w:t>
      </w:r>
    </w:p>
    <w:p w:rsidR="00361F9A" w:rsidRDefault="005F5C25">
      <w:pPr>
        <w:pStyle w:val="81"/>
        <w:framePr w:w="3624" w:h="11135" w:hRule="exact" w:wrap="none" w:vAnchor="page" w:hAnchor="page" w:x="2156" w:y="2676"/>
        <w:numPr>
          <w:ilvl w:val="0"/>
          <w:numId w:val="321"/>
        </w:numPr>
        <w:shd w:val="clear" w:color="auto" w:fill="auto"/>
        <w:tabs>
          <w:tab w:val="left" w:pos="922"/>
        </w:tabs>
        <w:ind w:left="20" w:right="20"/>
      </w:pPr>
      <w:r>
        <w:rPr>
          <w:rStyle w:val="6a"/>
        </w:rPr>
        <w:t>Ланової,</w:t>
      </w:r>
      <w:r>
        <w:rPr>
          <w:rStyle w:val="6a"/>
        </w:rPr>
        <w:tab/>
        <w:t xml:space="preserve">“Велика рідня” М.Стельмаха, “До нового берега" В.Лаціса, </w:t>
      </w:r>
      <w:r>
        <w:rPr>
          <w:rStyle w:val="6a"/>
        </w:rPr>
        <w:t>“Зорі назустріч”</w:t>
      </w:r>
    </w:p>
    <w:p w:rsidR="00361F9A" w:rsidRDefault="005F5C25">
      <w:pPr>
        <w:pStyle w:val="81"/>
        <w:framePr w:w="3624" w:h="11135" w:hRule="exact" w:wrap="none" w:vAnchor="page" w:hAnchor="page" w:x="2156" w:y="2676"/>
        <w:shd w:val="clear" w:color="auto" w:fill="auto"/>
        <w:tabs>
          <w:tab w:val="left" w:pos="922"/>
          <w:tab w:val="left" w:pos="1153"/>
        </w:tabs>
        <w:ind w:left="20"/>
      </w:pPr>
      <w:r>
        <w:rPr>
          <w:rStyle w:val="6a"/>
        </w:rPr>
        <w:t>В.Кожевнікова, “Братська поема” В.Межелайтіса.</w:t>
      </w:r>
    </w:p>
    <w:p w:rsidR="00361F9A" w:rsidRDefault="005F5C25">
      <w:pPr>
        <w:pStyle w:val="81"/>
        <w:framePr w:w="3624" w:h="11135" w:hRule="exact" w:wrap="none" w:vAnchor="page" w:hAnchor="page" w:x="2156" w:y="2676"/>
        <w:shd w:val="clear" w:color="auto" w:fill="auto"/>
        <w:ind w:left="20" w:right="20" w:firstLine="260"/>
      </w:pPr>
      <w:r>
        <w:rPr>
          <w:rStyle w:val="6a"/>
        </w:rPr>
        <w:t>Штучна мажорність, гігантизм, ігнорування реальних життєвих проблем або полегшене їх</w:t>
      </w:r>
    </w:p>
    <w:p w:rsidR="00361F9A" w:rsidRDefault="005F5C25">
      <w:pPr>
        <w:pStyle w:val="81"/>
        <w:framePr w:w="3682" w:h="11159" w:hRule="exact" w:wrap="none" w:vAnchor="page" w:hAnchor="page" w:x="6097" w:y="2661"/>
        <w:shd w:val="clear" w:color="auto" w:fill="auto"/>
        <w:ind w:left="20" w:right="20"/>
      </w:pPr>
      <w:r>
        <w:rPr>
          <w:rStyle w:val="6a"/>
        </w:rPr>
        <w:t>розв’язання характерні для кінематографу совєтської епохи (“Кубанські козаки” І.Пир’єва). малярства й скуль</w:t>
      </w:r>
      <w:r>
        <w:rPr>
          <w:rStyle w:val="6a"/>
        </w:rPr>
        <w:t>птури (“Робітник і селянка"</w:t>
      </w:r>
    </w:p>
    <w:p w:rsidR="00361F9A" w:rsidRDefault="005F5C25">
      <w:pPr>
        <w:pStyle w:val="81"/>
        <w:framePr w:w="3682" w:h="11159" w:hRule="exact" w:wrap="none" w:vAnchor="page" w:hAnchor="page" w:x="6097" w:y="2661"/>
        <w:numPr>
          <w:ilvl w:val="0"/>
          <w:numId w:val="323"/>
        </w:numPr>
        <w:shd w:val="clear" w:color="auto" w:fill="auto"/>
        <w:tabs>
          <w:tab w:val="left" w:pos="908"/>
        </w:tabs>
        <w:ind w:left="20" w:right="20"/>
      </w:pPr>
      <w:r>
        <w:rPr>
          <w:rStyle w:val="6a"/>
        </w:rPr>
        <w:t>Мухіної),</w:t>
      </w:r>
      <w:r>
        <w:rPr>
          <w:rStyle w:val="6a"/>
        </w:rPr>
        <w:tab/>
        <w:t>архітектури, де домінували величезні громадські будівлі. Такі ж риси, до речі, переважали в монументальному та образотворч. мист-ві нацистської Німеччини, шо зайвий раз підтверджує думку про типол. подібність двох тота</w:t>
      </w:r>
      <w:r>
        <w:rPr>
          <w:rStyle w:val="6a"/>
        </w:rPr>
        <w:t>літарних режимів та їх культури. Аналогічні явиша з більшим чи меншим ступенем наближення до совєтського зразка були характерні для мист- ва та л-ри колишніх сателітів СРСР по соціалістичному табору. У Чехословаччині риси</w:t>
      </w:r>
    </w:p>
    <w:p w:rsidR="00361F9A" w:rsidRDefault="005F5C25">
      <w:pPr>
        <w:pStyle w:val="81"/>
        <w:framePr w:w="3682" w:h="11159" w:hRule="exact" w:wrap="none" w:vAnchor="page" w:hAnchor="page" w:x="6097" w:y="2661"/>
        <w:numPr>
          <w:ilvl w:val="0"/>
          <w:numId w:val="323"/>
        </w:numPr>
        <w:shd w:val="clear" w:color="auto" w:fill="auto"/>
        <w:tabs>
          <w:tab w:val="left" w:pos="442"/>
        </w:tabs>
        <w:ind w:left="20" w:right="20"/>
      </w:pPr>
      <w:r>
        <w:rPr>
          <w:rStyle w:val="6a"/>
        </w:rPr>
        <w:t>р.</w:t>
      </w:r>
      <w:r>
        <w:rPr>
          <w:rStyle w:val="6a"/>
        </w:rPr>
        <w:tab/>
        <w:t xml:space="preserve">були притаманні творчості </w:t>
      </w:r>
      <w:r>
        <w:rPr>
          <w:rStyle w:val="6a"/>
        </w:rPr>
        <w:t>І.Ольбрахта, М.Майєрової, М.Пуйманової, Ю.</w:t>
      </w:r>
      <w:r>
        <w:rPr>
          <w:rStyle w:val="6a"/>
          <w:lang w:val="ru-RU"/>
        </w:rPr>
        <w:t xml:space="preserve">Фучика; </w:t>
      </w:r>
      <w:r>
        <w:rPr>
          <w:rStyle w:val="6a"/>
        </w:rPr>
        <w:t>у Болгарії — Н.Вапцарова, Г.Караславова, Д.Димова, Е.Станєва; у Польщі - М.Домбровської.</w:t>
      </w:r>
    </w:p>
    <w:p w:rsidR="00361F9A" w:rsidRDefault="005F5C25">
      <w:pPr>
        <w:pStyle w:val="81"/>
        <w:framePr w:w="3682" w:h="11159" w:hRule="exact" w:wrap="none" w:vAnchor="page" w:hAnchor="page" w:x="6097" w:y="2661"/>
        <w:shd w:val="clear" w:color="auto" w:fill="auto"/>
        <w:tabs>
          <w:tab w:val="left" w:pos="442"/>
          <w:tab w:val="left" w:pos="1206"/>
        </w:tabs>
        <w:ind w:left="20" w:right="20"/>
      </w:pPr>
      <w:r>
        <w:rPr>
          <w:rStyle w:val="6a"/>
        </w:rPr>
        <w:t>В.Ваєилевської, В.</w:t>
      </w:r>
      <w:r>
        <w:rPr>
          <w:rStyle w:val="6a"/>
          <w:lang w:val="ru-RU"/>
        </w:rPr>
        <w:t xml:space="preserve">Маха, </w:t>
      </w:r>
      <w:r>
        <w:rPr>
          <w:rStyle w:val="6a"/>
        </w:rPr>
        <w:t>І.Неверли, Е.Путрамента; В Угошині — А.Йожефа, Л.Мештерхазі; в Румунії</w:t>
      </w:r>
    </w:p>
    <w:p w:rsidR="00361F9A" w:rsidRDefault="005F5C25">
      <w:pPr>
        <w:pStyle w:val="81"/>
        <w:framePr w:w="3682" w:h="11159" w:hRule="exact" w:wrap="none" w:vAnchor="page" w:hAnchor="page" w:x="6097" w:y="2661"/>
        <w:numPr>
          <w:ilvl w:val="0"/>
          <w:numId w:val="306"/>
        </w:numPr>
        <w:shd w:val="clear" w:color="auto" w:fill="auto"/>
        <w:tabs>
          <w:tab w:val="left" w:pos="442"/>
          <w:tab w:val="left" w:pos="270"/>
        </w:tabs>
        <w:ind w:left="20"/>
      </w:pPr>
      <w:r>
        <w:rPr>
          <w:rStyle w:val="6a"/>
        </w:rPr>
        <w:t>М.Садовяну, Е.Ловинеск</w:t>
      </w:r>
      <w:r>
        <w:rPr>
          <w:rStyle w:val="6a"/>
        </w:rPr>
        <w:t>у; в НДР — тв-ті</w:t>
      </w:r>
    </w:p>
    <w:p w:rsidR="00361F9A" w:rsidRDefault="005F5C25">
      <w:pPr>
        <w:pStyle w:val="81"/>
        <w:framePr w:w="3682" w:h="11159" w:hRule="exact" w:wrap="none" w:vAnchor="page" w:hAnchor="page" w:x="6097" w:y="2661"/>
        <w:shd w:val="clear" w:color="auto" w:fill="auto"/>
        <w:tabs>
          <w:tab w:val="left" w:pos="442"/>
          <w:tab w:val="left" w:pos="817"/>
        </w:tabs>
        <w:ind w:left="20" w:right="20"/>
      </w:pPr>
      <w:r>
        <w:rPr>
          <w:rStyle w:val="6a"/>
        </w:rPr>
        <w:t>А.Зегерс, Г.Канта, Е.Штрітматтера, С.Гермліна. Однак, навіть у роки найбільшого ідеологічного тиску в цих країнах продовжувала існувати досить сильна традиція модерністської л-ри, а канони С.р. розмивалися в гуманістичній, загальнолюдській</w:t>
      </w:r>
      <w:r>
        <w:rPr>
          <w:rStyle w:val="6a"/>
        </w:rPr>
        <w:t xml:space="preserve"> моральній проблематиці тв. Я.Івашкевича, К.Вольф, П.Вежинова та ін.</w:t>
      </w:r>
    </w:p>
    <w:p w:rsidR="00361F9A" w:rsidRDefault="005F5C25">
      <w:pPr>
        <w:pStyle w:val="81"/>
        <w:framePr w:w="3682" w:h="11159" w:hRule="exact" w:wrap="none" w:vAnchor="page" w:hAnchor="page" w:x="6097" w:y="2661"/>
        <w:shd w:val="clear" w:color="auto" w:fill="auto"/>
        <w:ind w:left="20" w:right="20" w:firstLine="280"/>
      </w:pPr>
      <w:r>
        <w:rPr>
          <w:rStyle w:val="6a"/>
        </w:rPr>
        <w:t xml:space="preserve">У л-рах Зх. Европи та </w:t>
      </w:r>
      <w:r>
        <w:rPr>
          <w:rStyle w:val="6a"/>
          <w:lang w:val="ru-RU"/>
        </w:rPr>
        <w:t xml:space="preserve">США </w:t>
      </w:r>
      <w:r>
        <w:rPr>
          <w:rStyle w:val="6a"/>
        </w:rPr>
        <w:t xml:space="preserve">канони С.р. не могли породити — значних худож. явиш у зв’язку з давньою ліберальною традицією. Проте спроби осмислити теорію С.р. робилися </w:t>
      </w:r>
      <w:r>
        <w:rPr>
          <w:rStyle w:val="6a"/>
          <w:lang w:val="ru-RU"/>
        </w:rPr>
        <w:t xml:space="preserve">Д.Лукачем. Р.Фоксом, </w:t>
      </w:r>
      <w:r>
        <w:rPr>
          <w:rStyle w:val="6a"/>
        </w:rPr>
        <w:t>Б</w:t>
      </w:r>
      <w:r>
        <w:rPr>
          <w:rStyle w:val="6a"/>
        </w:rPr>
        <w:t xml:space="preserve">.Брехтом, </w:t>
      </w:r>
      <w:r>
        <w:rPr>
          <w:rStyle w:val="6a"/>
          <w:lang w:val="ru-RU"/>
        </w:rPr>
        <w:t xml:space="preserve">Арагоном, </w:t>
      </w:r>
      <w:r>
        <w:rPr>
          <w:rStyle w:val="6a"/>
        </w:rPr>
        <w:t xml:space="preserve">Е.Муссінаком та ін. марксистськими критиками, які підкреслювали суттєві відмінності в розумінні С.р. в </w:t>
      </w:r>
      <w:r>
        <w:rPr>
          <w:rStyle w:val="6a"/>
          <w:lang w:val="ru-RU"/>
        </w:rPr>
        <w:t xml:space="preserve">СССР </w:t>
      </w:r>
      <w:r>
        <w:rPr>
          <w:rStyle w:val="6a"/>
        </w:rPr>
        <w:t xml:space="preserve">та зх. країнах. Показово, шо спроба створення т.зв. народного, героїчного мист-ва на противагу декадансу робилася ще Р.Ролланом </w:t>
      </w:r>
      <w:r>
        <w:rPr>
          <w:rStyle w:val="6a"/>
        </w:rPr>
        <w:t>наприкінці XIX ст. ("Драми революції”), однак цей задум не мав успіху.</w:t>
      </w:r>
    </w:p>
    <w:p w:rsidR="00361F9A" w:rsidRDefault="005F5C25">
      <w:pPr>
        <w:pStyle w:val="81"/>
        <w:framePr w:w="3682" w:h="11159" w:hRule="exact" w:wrap="none" w:vAnchor="page" w:hAnchor="page" w:x="6097" w:y="2661"/>
        <w:shd w:val="clear" w:color="auto" w:fill="auto"/>
        <w:ind w:left="20" w:right="20" w:firstLine="280"/>
      </w:pPr>
      <w:r>
        <w:rPr>
          <w:rStyle w:val="6a"/>
        </w:rPr>
        <w:t>У цілому ж захоплення зх. інтелігенції марксизмом в 20-50-і рр. відбилося в низці тв., які в худож. відношенні виявилися нижче рівня таланту їх творців. Інтерес до рос. революції, образ</w:t>
      </w:r>
      <w:r>
        <w:rPr>
          <w:rStyle w:val="6a"/>
        </w:rPr>
        <w:t xml:space="preserve">у комуніста та марксистської ідеології проявився у Роллана (“Зачарована </w:t>
      </w:r>
      <w:r>
        <w:rPr>
          <w:rStyle w:val="6a"/>
          <w:lang w:val="ru-RU"/>
        </w:rPr>
        <w:t xml:space="preserve">душа”), Т.Драйзера </w:t>
      </w:r>
      <w:r>
        <w:rPr>
          <w:rStyle w:val="6a"/>
        </w:rPr>
        <w:t>(“Ерніта"), В.</w:t>
      </w:r>
      <w:r>
        <w:rPr>
          <w:rStyle w:val="6a"/>
          <w:lang w:val="ru-RU"/>
        </w:rPr>
        <w:t xml:space="preserve">Фолкнера </w:t>
      </w:r>
      <w:r>
        <w:rPr>
          <w:rStyle w:val="6a"/>
        </w:rPr>
        <w:t xml:space="preserve">(“Особняк"), </w:t>
      </w:r>
      <w:r>
        <w:rPr>
          <w:rStyle w:val="6a"/>
          <w:lang w:val="ru-RU"/>
        </w:rPr>
        <w:t xml:space="preserve">Арагона </w:t>
      </w:r>
      <w:r>
        <w:rPr>
          <w:rStyle w:val="6a"/>
        </w:rPr>
        <w:t>(“Комуністи”), своєрідно оцінює досвід рев. Росії Веллз (“Росія в імлі”). Схильність до деяких положень С.р. тою чи ін. м</w:t>
      </w:r>
      <w:r>
        <w:rPr>
          <w:rStyle w:val="6a"/>
        </w:rPr>
        <w:t xml:space="preserve">ірою помітна в Дж.Олдріджа, Д.Ліндсея (Англія), Г.Фаста </w:t>
      </w:r>
      <w:r>
        <w:rPr>
          <w:rStyle w:val="6a"/>
          <w:lang w:val="ru-RU"/>
        </w:rPr>
        <w:t>(США),</w:t>
      </w:r>
    </w:p>
    <w:p w:rsidR="00361F9A" w:rsidRDefault="005F5C25">
      <w:pPr>
        <w:pStyle w:val="81"/>
        <w:framePr w:w="3682" w:h="11159" w:hRule="exact" w:wrap="none" w:vAnchor="page" w:hAnchor="page" w:x="6097" w:y="2661"/>
        <w:shd w:val="clear" w:color="auto" w:fill="auto"/>
        <w:tabs>
          <w:tab w:val="left" w:pos="826"/>
        </w:tabs>
        <w:ind w:left="20" w:right="20"/>
      </w:pPr>
      <w:r>
        <w:rPr>
          <w:rStyle w:val="6a"/>
        </w:rPr>
        <w:t xml:space="preserve">А.Стиля, П.Гамарра, Р.Вайана, Ж.Лаффіта (Франція). Совєтська критика нерідко наближала до С.р. зх. письменників, які дотримувалися заг- демократичних позицій, але в їх тв. помічалися симпатії </w:t>
      </w:r>
      <w:r>
        <w:rPr>
          <w:rStyle w:val="6a"/>
        </w:rPr>
        <w:t>до комуністів, або ж виявлялася тематична подібність з л-рою С.р.</w:t>
      </w:r>
    </w:p>
    <w:p w:rsidR="00361F9A" w:rsidRDefault="005F5C25">
      <w:pPr>
        <w:pStyle w:val="81"/>
        <w:framePr w:w="3682" w:h="11159" w:hRule="exact" w:wrap="none" w:vAnchor="page" w:hAnchor="page" w:x="6097" w:y="2661"/>
        <w:shd w:val="clear" w:color="auto" w:fill="auto"/>
        <w:ind w:left="20" w:right="20" w:firstLine="280"/>
      </w:pPr>
      <w:r>
        <w:rPr>
          <w:rStyle w:val="6a"/>
        </w:rPr>
        <w:t xml:space="preserve">Показовий відхід у кіниі 50-60-і рр. </w:t>
      </w:r>
      <w:r>
        <w:rPr>
          <w:rStyle w:val="55pt0"/>
        </w:rPr>
        <w:t xml:space="preserve">низки </w:t>
      </w:r>
      <w:r>
        <w:rPr>
          <w:rStyle w:val="6a"/>
        </w:rPr>
        <w:t xml:space="preserve">письменників і критиків — членів комуністичних партій </w:t>
      </w:r>
      <w:r>
        <w:rPr>
          <w:rStyle w:val="55pt0"/>
        </w:rPr>
        <w:t xml:space="preserve">бід </w:t>
      </w:r>
      <w:r>
        <w:rPr>
          <w:rStyle w:val="6a"/>
        </w:rPr>
        <w:t xml:space="preserve">ортодоксального марксизму </w:t>
      </w:r>
      <w:r>
        <w:rPr>
          <w:rStyle w:val="55pt"/>
        </w:rPr>
        <w:t xml:space="preserve">й </w:t>
      </w:r>
      <w:r>
        <w:rPr>
          <w:rStyle w:val="6a"/>
        </w:rPr>
        <w:t xml:space="preserve">догм С.р. </w:t>
      </w:r>
      <w:r>
        <w:rPr>
          <w:rStyle w:val="6a"/>
          <w:lang w:val="ru-RU"/>
        </w:rPr>
        <w:t xml:space="preserve">Так Л.Арагон </w:t>
      </w:r>
      <w:r>
        <w:rPr>
          <w:rStyle w:val="6a"/>
        </w:rPr>
        <w:t>повертається до захоплення молодості —</w:t>
      </w:r>
      <w:r>
        <w:rPr>
          <w:rStyle w:val="6a"/>
        </w:rPr>
        <w:t xml:space="preserve"> сюрреалізму, Р.Ґароді повністю ревізує основоположне поняття С.р. — реалізм у</w:t>
      </w:r>
    </w:p>
    <w:p w:rsidR="00361F9A" w:rsidRDefault="005F5C25">
      <w:pPr>
        <w:pStyle w:val="a5"/>
        <w:framePr w:wrap="none" w:vAnchor="page" w:hAnchor="page" w:x="5794" w:y="14021"/>
        <w:shd w:val="clear" w:color="auto" w:fill="auto"/>
        <w:spacing w:line="140" w:lineRule="exact"/>
        <w:ind w:left="20"/>
      </w:pPr>
      <w:r>
        <w:rPr>
          <w:rStyle w:val="7pt0pt6"/>
        </w:rPr>
        <w:t>541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73" w:y="2353"/>
        <w:shd w:val="clear" w:color="auto" w:fill="auto"/>
        <w:spacing w:line="140" w:lineRule="exact"/>
        <w:ind w:left="20"/>
      </w:pPr>
      <w:r>
        <w:rPr>
          <w:rStyle w:val="47pt0pt"/>
        </w:rPr>
        <w:t>СПІВАНКА</w:t>
      </w:r>
    </w:p>
    <w:p w:rsidR="00361F9A" w:rsidRDefault="005F5C25">
      <w:pPr>
        <w:pStyle w:val="81"/>
        <w:framePr w:w="3701" w:h="11140" w:hRule="exact" w:wrap="none" w:vAnchor="page" w:hAnchor="page" w:x="2173" w:y="2654"/>
        <w:shd w:val="clear" w:color="auto" w:fill="auto"/>
        <w:ind w:left="20" w:right="20"/>
      </w:pPr>
      <w:r>
        <w:rPr>
          <w:rStyle w:val="6a"/>
        </w:rPr>
        <w:t>вузькому розумінні (теорія “реалізму без берегів”). Характерна також повна розбіжність у деяких художників політ, поглядів і поет, принципів (</w:t>
      </w:r>
      <w:r>
        <w:rPr>
          <w:rStyle w:val="6a"/>
        </w:rPr>
        <w:t xml:space="preserve">Пікассо, </w:t>
      </w:r>
      <w:r>
        <w:rPr>
          <w:rStyle w:val="6a"/>
          <w:lang w:val="ru-RU"/>
        </w:rPr>
        <w:t xml:space="preserve">Брехт, </w:t>
      </w:r>
      <w:r>
        <w:rPr>
          <w:rStyle w:val="6a"/>
        </w:rPr>
        <w:t>Елюар, Назим Хікмет).</w:t>
      </w:r>
    </w:p>
    <w:p w:rsidR="00361F9A" w:rsidRDefault="005F5C25">
      <w:pPr>
        <w:pStyle w:val="81"/>
        <w:framePr w:w="3701" w:h="11140" w:hRule="exact" w:wrap="none" w:vAnchor="page" w:hAnchor="page" w:x="2173" w:y="2654"/>
        <w:shd w:val="clear" w:color="auto" w:fill="auto"/>
        <w:ind w:left="20" w:right="20" w:firstLine="300"/>
      </w:pPr>
      <w:r>
        <w:rPr>
          <w:rStyle w:val="6a"/>
        </w:rPr>
        <w:t xml:space="preserve">Своєрідне сприйняття деяких принципів С.р. у письменників та художників Лат. Америки </w:t>
      </w:r>
      <w:r>
        <w:rPr>
          <w:rStyle w:val="6a"/>
          <w:lang w:val="ru-RU"/>
        </w:rPr>
        <w:t xml:space="preserve">(П.Неруда, </w:t>
      </w:r>
      <w:r>
        <w:rPr>
          <w:rStyle w:val="6a"/>
        </w:rPr>
        <w:t>Ж.Амаду, Сікейрос, Рівера), які поєднують елементи народності, нац. своєрідності, тему боротьби за соц. справедливість з ф</w:t>
      </w:r>
      <w:r>
        <w:rPr>
          <w:rStyle w:val="6a"/>
        </w:rPr>
        <w:t xml:space="preserve">антастикою, міфологією, магією </w:t>
      </w:r>
      <w:r>
        <w:rPr>
          <w:rStyle w:val="75pt0pt2"/>
        </w:rPr>
        <w:t>(Магічний реалізм).</w:t>
      </w:r>
    </w:p>
    <w:p w:rsidR="00361F9A" w:rsidRDefault="005F5C25">
      <w:pPr>
        <w:pStyle w:val="81"/>
        <w:framePr w:w="3701" w:h="11140" w:hRule="exact" w:wrap="none" w:vAnchor="page" w:hAnchor="page" w:x="2173" w:y="2654"/>
        <w:shd w:val="clear" w:color="auto" w:fill="auto"/>
        <w:ind w:left="20" w:right="20" w:firstLine="300"/>
      </w:pPr>
      <w:r>
        <w:rPr>
          <w:rStyle w:val="6a"/>
        </w:rPr>
        <w:t>Найактивніше принципи С.р. були сприйняті в л-рі Китаю та Пн. Кореї в 50-60-і рр., де його канони наклалися на традиції сх. мист-ва, де в чому перевершивши заідеологізованість радянської л-ри (особливо в р</w:t>
      </w:r>
      <w:r>
        <w:rPr>
          <w:rStyle w:val="6a"/>
        </w:rPr>
        <w:t>оки “культурної” революції в Китаї).</w:t>
      </w:r>
    </w:p>
    <w:p w:rsidR="00361F9A" w:rsidRDefault="005F5C25">
      <w:pPr>
        <w:pStyle w:val="81"/>
        <w:framePr w:w="3701" w:h="11140" w:hRule="exact" w:wrap="none" w:vAnchor="page" w:hAnchor="page" w:x="2173" w:y="2654"/>
        <w:shd w:val="clear" w:color="auto" w:fill="auto"/>
        <w:ind w:left="20" w:right="20" w:firstLine="300"/>
      </w:pPr>
      <w:r>
        <w:rPr>
          <w:rStyle w:val="6a"/>
        </w:rPr>
        <w:t xml:space="preserve">Незважаючи на статус “основного методу" й пряму державну підтримку (Сталінські, Ленінські, державні премії), С. р. у якісному відношенні залишався другорядним явищем. </w:t>
      </w:r>
      <w:r>
        <w:rPr>
          <w:rStyle w:val="6a"/>
          <w:lang w:val="ru-RU"/>
        </w:rPr>
        <w:t xml:space="preserve">Вел. </w:t>
      </w:r>
      <w:r>
        <w:rPr>
          <w:rStyle w:val="6a"/>
        </w:rPr>
        <w:t>представ</w:t>
      </w:r>
      <w:r>
        <w:rPr>
          <w:rStyle w:val="6a"/>
        </w:rPr>
        <w:softHyphen/>
        <w:t xml:space="preserve">ники л-ри радянського періоду — </w:t>
      </w:r>
      <w:r>
        <w:rPr>
          <w:rStyle w:val="6a"/>
          <w:lang w:val="ru-RU"/>
        </w:rPr>
        <w:t xml:space="preserve">А.Ахматова, </w:t>
      </w:r>
      <w:r>
        <w:rPr>
          <w:rStyle w:val="6a"/>
        </w:rPr>
        <w:t xml:space="preserve">С.Єсєнін, </w:t>
      </w:r>
      <w:r>
        <w:rPr>
          <w:rStyle w:val="6a"/>
          <w:lang w:val="ru-RU"/>
        </w:rPr>
        <w:t xml:space="preserve">М. Цветаева, О.Мандельштам, </w:t>
      </w:r>
      <w:r>
        <w:rPr>
          <w:rStyle w:val="6a"/>
        </w:rPr>
        <w:t xml:space="preserve">Б.Пастернак, </w:t>
      </w:r>
      <w:r>
        <w:rPr>
          <w:rStyle w:val="6a"/>
          <w:lang w:val="ru-RU"/>
        </w:rPr>
        <w:t xml:space="preserve">М.Булгаков </w:t>
      </w:r>
      <w:r>
        <w:rPr>
          <w:rStyle w:val="6a"/>
        </w:rPr>
        <w:t xml:space="preserve">— не мали ніякого відношення до С.р. (невдала спроба </w:t>
      </w:r>
      <w:r>
        <w:rPr>
          <w:rStyle w:val="6a"/>
          <w:lang w:val="ru-RU"/>
        </w:rPr>
        <w:t>О.Ман</w:t>
      </w:r>
      <w:r>
        <w:rPr>
          <w:rStyle w:val="6a"/>
          <w:lang w:val="ru-RU"/>
        </w:rPr>
        <w:softHyphen/>
        <w:t xml:space="preserve">дельштама </w:t>
      </w:r>
      <w:r>
        <w:rPr>
          <w:rStyle w:val="6a"/>
        </w:rPr>
        <w:t>уславити Сталіна не змінює суті справи). Низка видатних письменників була в прямій опозиції до режиму, або емігру</w:t>
      </w:r>
      <w:r>
        <w:rPr>
          <w:rStyle w:val="6a"/>
        </w:rPr>
        <w:t>вали (О.Сол- женішн, В.</w:t>
      </w:r>
      <w:r>
        <w:rPr>
          <w:rStyle w:val="6a"/>
          <w:lang w:val="ru-RU"/>
        </w:rPr>
        <w:t xml:space="preserve">Некрасов, </w:t>
      </w:r>
      <w:r>
        <w:rPr>
          <w:rStyle w:val="6a"/>
        </w:rPr>
        <w:t>В.Максимов, Й.Бродський,</w:t>
      </w:r>
    </w:p>
    <w:p w:rsidR="00361F9A" w:rsidRDefault="005F5C25">
      <w:pPr>
        <w:pStyle w:val="81"/>
        <w:framePr w:w="3701" w:h="11140" w:hRule="exact" w:wrap="none" w:vAnchor="page" w:hAnchor="page" w:x="2173" w:y="2654"/>
        <w:shd w:val="clear" w:color="auto" w:fill="auto"/>
        <w:tabs>
          <w:tab w:val="left" w:pos="985"/>
        </w:tabs>
        <w:ind w:left="20" w:right="20"/>
      </w:pPr>
      <w:r>
        <w:rPr>
          <w:rStyle w:val="6a"/>
        </w:rPr>
        <w:t xml:space="preserve">В.Войнович, В.Стус, </w:t>
      </w:r>
      <w:r>
        <w:rPr>
          <w:rStyle w:val="6a"/>
          <w:lang w:val="ru-RU"/>
        </w:rPr>
        <w:t xml:space="preserve">М.Руденко). </w:t>
      </w:r>
      <w:r>
        <w:rPr>
          <w:rStyle w:val="6a"/>
        </w:rPr>
        <w:t>Багато хто широ сприйняв революційні ідеї, але в подальшому або скінчили життя самогубством (Маяковський, Єсєнін), або були змушені адаптувати свою творчість до вимог</w:t>
      </w:r>
      <w:r>
        <w:rPr>
          <w:rStyle w:val="6a"/>
        </w:rPr>
        <w:t xml:space="preserve"> ідеології з більшими чи меншими худож. втратами (М.Зошенко, </w:t>
      </w:r>
      <w:r>
        <w:rPr>
          <w:rStyle w:val="6a"/>
          <w:lang w:val="ru-RU"/>
        </w:rPr>
        <w:t>М.Шолохов,</w:t>
      </w:r>
    </w:p>
    <w:p w:rsidR="00361F9A" w:rsidRDefault="005F5C25">
      <w:pPr>
        <w:pStyle w:val="81"/>
        <w:framePr w:w="3701" w:h="11140" w:hRule="exact" w:wrap="none" w:vAnchor="page" w:hAnchor="page" w:x="2173" w:y="2654"/>
        <w:shd w:val="clear" w:color="auto" w:fill="auto"/>
        <w:tabs>
          <w:tab w:val="left" w:pos="985"/>
        </w:tabs>
        <w:ind w:left="20" w:right="20"/>
      </w:pPr>
      <w:r>
        <w:rPr>
          <w:rStyle w:val="6a"/>
        </w:rPr>
        <w:t xml:space="preserve">І.Еренбург, </w:t>
      </w:r>
      <w:r>
        <w:rPr>
          <w:rStyle w:val="6a"/>
          <w:lang w:val="ru-RU"/>
        </w:rPr>
        <w:t xml:space="preserve">О.Толстой, О.Фадеев, К.Симонов, </w:t>
      </w:r>
      <w:r>
        <w:rPr>
          <w:rStyle w:val="6a"/>
        </w:rPr>
        <w:t xml:space="preserve">П.Тичина, </w:t>
      </w:r>
      <w:r>
        <w:rPr>
          <w:rStyle w:val="6a"/>
          <w:lang w:val="ru-RU"/>
        </w:rPr>
        <w:t xml:space="preserve">О.Гончар, КДрач та </w:t>
      </w:r>
      <w:r>
        <w:rPr>
          <w:rStyle w:val="6a"/>
        </w:rPr>
        <w:t xml:space="preserve">ін.), або </w:t>
      </w:r>
      <w:r>
        <w:rPr>
          <w:rStyle w:val="6a"/>
          <w:lang w:val="ru-RU"/>
        </w:rPr>
        <w:t xml:space="preserve">ж </w:t>
      </w:r>
      <w:r>
        <w:rPr>
          <w:rStyle w:val="6a"/>
        </w:rPr>
        <w:t xml:space="preserve">звернулися </w:t>
      </w:r>
      <w:r>
        <w:rPr>
          <w:rStyle w:val="6a"/>
          <w:lang w:val="ru-RU"/>
        </w:rPr>
        <w:t xml:space="preserve">до </w:t>
      </w:r>
      <w:r>
        <w:rPr>
          <w:rStyle w:val="6a"/>
        </w:rPr>
        <w:t>політ, нейтральних тем та жанрів</w:t>
      </w:r>
    </w:p>
    <w:p w:rsidR="00361F9A" w:rsidRDefault="005F5C25">
      <w:pPr>
        <w:pStyle w:val="81"/>
        <w:framePr w:w="3701" w:h="11140" w:hRule="exact" w:wrap="none" w:vAnchor="page" w:hAnchor="page" w:x="2173" w:y="2654"/>
        <w:numPr>
          <w:ilvl w:val="0"/>
          <w:numId w:val="306"/>
        </w:numPr>
        <w:shd w:val="clear" w:color="auto" w:fill="auto"/>
        <w:tabs>
          <w:tab w:val="left" w:pos="279"/>
        </w:tabs>
        <w:ind w:left="20" w:right="20"/>
      </w:pPr>
      <w:r>
        <w:rPr>
          <w:rStyle w:val="6a"/>
        </w:rPr>
        <w:t xml:space="preserve">дитячої л-ри, анімалістики, </w:t>
      </w:r>
      <w:r>
        <w:rPr>
          <w:rStyle w:val="8pt0ptfe"/>
        </w:rPr>
        <w:t xml:space="preserve">перекладів </w:t>
      </w:r>
      <w:r>
        <w:rPr>
          <w:rStyle w:val="6a"/>
        </w:rPr>
        <w:t>(К.Чуковський</w:t>
      </w:r>
      <w:r>
        <w:rPr>
          <w:rStyle w:val="6a"/>
        </w:rPr>
        <w:t xml:space="preserve">, </w:t>
      </w:r>
      <w:r>
        <w:rPr>
          <w:rStyle w:val="6a"/>
          <w:lang w:val="ru-RU"/>
        </w:rPr>
        <w:t xml:space="preserve">С.Маршак, </w:t>
      </w:r>
      <w:r>
        <w:rPr>
          <w:rStyle w:val="6a"/>
        </w:rPr>
        <w:t>М.Пришвін, Б.Пастернак, М.Бажан, М.Рильський). Диску</w:t>
      </w:r>
      <w:r>
        <w:rPr>
          <w:rStyle w:val="6a"/>
        </w:rPr>
        <w:softHyphen/>
        <w:t xml:space="preserve">сійним залишається питання про належність до С.р. дійсно видатних тв. ("Тихий Дон” </w:t>
      </w:r>
      <w:r>
        <w:rPr>
          <w:rStyle w:val="6a"/>
          <w:lang w:val="ru-RU"/>
        </w:rPr>
        <w:t>Шолохова).</w:t>
      </w:r>
    </w:p>
    <w:p w:rsidR="00361F9A" w:rsidRDefault="005F5C25">
      <w:pPr>
        <w:pStyle w:val="81"/>
        <w:framePr w:w="3701" w:h="11140" w:hRule="exact" w:wrap="none" w:vAnchor="page" w:hAnchor="page" w:x="2173" w:y="2654"/>
        <w:shd w:val="clear" w:color="auto" w:fill="auto"/>
        <w:ind w:left="20" w:right="20" w:firstLine="300"/>
      </w:pPr>
      <w:r>
        <w:rPr>
          <w:rStyle w:val="6a"/>
        </w:rPr>
        <w:t>З кінця 50-х розпочався розпад догм С.р. як у теор. плані, так і в худож. практиці. Зовн. дотриму</w:t>
      </w:r>
      <w:r>
        <w:rPr>
          <w:rStyle w:val="6a"/>
        </w:rPr>
        <w:t>ючись деяких канонів С.р., письменники звертаються до найважливіших екзистенційних проблем, глибокого психол. аналізу, інтимної лірики, поет, експериментів (проза А.Бітова,</w:t>
      </w:r>
    </w:p>
    <w:p w:rsidR="00361F9A" w:rsidRDefault="005F5C25">
      <w:pPr>
        <w:pStyle w:val="81"/>
        <w:framePr w:w="3701" w:h="11140" w:hRule="exact" w:wrap="none" w:vAnchor="page" w:hAnchor="page" w:x="2173" w:y="2654"/>
        <w:shd w:val="clear" w:color="auto" w:fill="auto"/>
        <w:tabs>
          <w:tab w:val="left" w:pos="1186"/>
        </w:tabs>
        <w:ind w:left="20"/>
      </w:pPr>
      <w:r>
        <w:rPr>
          <w:rStyle w:val="6a"/>
        </w:rPr>
        <w:t xml:space="preserve">В.Бикова, </w:t>
      </w:r>
      <w:r>
        <w:rPr>
          <w:rStyle w:val="6a"/>
          <w:lang w:val="ru-RU"/>
        </w:rPr>
        <w:t xml:space="preserve">А.Адамовича, </w:t>
      </w:r>
      <w:r>
        <w:rPr>
          <w:rStyle w:val="6a"/>
        </w:rPr>
        <w:t>В.Распутіна,</w:t>
      </w:r>
    </w:p>
    <w:p w:rsidR="00361F9A" w:rsidRDefault="005F5C25">
      <w:pPr>
        <w:pStyle w:val="81"/>
        <w:framePr w:w="3701" w:h="11140" w:hRule="exact" w:wrap="none" w:vAnchor="page" w:hAnchor="page" w:x="2173" w:y="2654"/>
        <w:shd w:val="clear" w:color="auto" w:fill="auto"/>
        <w:tabs>
          <w:tab w:val="left" w:pos="1374"/>
        </w:tabs>
        <w:ind w:left="20"/>
      </w:pPr>
      <w:r>
        <w:rPr>
          <w:rStyle w:val="6a"/>
        </w:rPr>
        <w:t>В.</w:t>
      </w:r>
      <w:r>
        <w:rPr>
          <w:rStyle w:val="6a"/>
          <w:lang w:val="ru-RU"/>
        </w:rPr>
        <w:t xml:space="preserve">Тендрякова, </w:t>
      </w:r>
      <w:r>
        <w:rPr>
          <w:rStyle w:val="6a"/>
        </w:rPr>
        <w:t>А.Аксьонова, Б.Окуджави,</w:t>
      </w:r>
    </w:p>
    <w:p w:rsidR="00361F9A" w:rsidRDefault="005F5C25">
      <w:pPr>
        <w:pStyle w:val="81"/>
        <w:framePr w:w="3701" w:h="11140" w:hRule="exact" w:wrap="none" w:vAnchor="page" w:hAnchor="page" w:x="2173" w:y="2654"/>
        <w:shd w:val="clear" w:color="auto" w:fill="auto"/>
        <w:tabs>
          <w:tab w:val="left" w:pos="961"/>
        </w:tabs>
        <w:ind w:left="20" w:right="20"/>
      </w:pPr>
      <w:r>
        <w:rPr>
          <w:rStyle w:val="6a"/>
        </w:rPr>
        <w:t xml:space="preserve">В.Маканіна, Ч.Айтматова, В.Катаєва, Ю.Нагібіна, К.Паустовського, В.Астафьєва, Ю.Трифонова, Ф.Іскандера; поезія А.Ахмадуліної, </w:t>
      </w:r>
      <w:r>
        <w:rPr>
          <w:rStyle w:val="6a"/>
          <w:lang w:val="ru-RU"/>
        </w:rPr>
        <w:t xml:space="preserve">М.Рубцова, </w:t>
      </w:r>
      <w:r>
        <w:rPr>
          <w:rStyle w:val="6a"/>
        </w:rPr>
        <w:t>Л.Костенко. І.Драча; новації А.Вознєсєнського,</w:t>
      </w:r>
    </w:p>
    <w:p w:rsidR="00361F9A" w:rsidRDefault="005F5C25">
      <w:pPr>
        <w:pStyle w:val="81"/>
        <w:framePr w:w="3701" w:h="11140" w:hRule="exact" w:wrap="none" w:vAnchor="page" w:hAnchor="page" w:x="2173" w:y="2654"/>
        <w:shd w:val="clear" w:color="auto" w:fill="auto"/>
        <w:tabs>
          <w:tab w:val="left" w:pos="1326"/>
        </w:tabs>
        <w:ind w:left="20" w:right="20"/>
      </w:pPr>
      <w:r>
        <w:rPr>
          <w:rStyle w:val="6a"/>
        </w:rPr>
        <w:t>В.Нарбікової, Л.Петрушевської, сатира й антиутопіїВ.Войновича тошо). Пок</w:t>
      </w:r>
      <w:r>
        <w:rPr>
          <w:rStyle w:val="6a"/>
        </w:rPr>
        <w:t>азові спроби в 50-60-і рр. “гуманізувати” соціалізм, викрити його тоталітарні крайнощі та реанімувати його сусп. й моральні "цінності” (О.Твардовський, Є.Євтушенко, О.Гончар).</w:t>
      </w:r>
    </w:p>
    <w:p w:rsidR="00361F9A" w:rsidRDefault="005F5C25">
      <w:pPr>
        <w:pStyle w:val="81"/>
        <w:framePr w:w="3701" w:h="11140" w:hRule="exact" w:wrap="none" w:vAnchor="page" w:hAnchor="page" w:x="2173" w:y="2654"/>
        <w:shd w:val="clear" w:color="auto" w:fill="auto"/>
        <w:ind w:left="20" w:right="20" w:firstLine="300"/>
      </w:pPr>
      <w:r>
        <w:rPr>
          <w:rStyle w:val="6a"/>
        </w:rPr>
        <w:t xml:space="preserve">У теор. відношенні не припинялися спроби створити більш або менш струнку естет, </w:t>
      </w:r>
      <w:r>
        <w:rPr>
          <w:rStyle w:val="6a"/>
        </w:rPr>
        <w:t>концепцію</w:t>
      </w:r>
    </w:p>
    <w:p w:rsidR="00361F9A" w:rsidRDefault="005F5C25">
      <w:pPr>
        <w:pStyle w:val="81"/>
        <w:framePr w:w="3643" w:h="11149" w:hRule="exact" w:wrap="none" w:vAnchor="page" w:hAnchor="page" w:x="6118" w:y="2659"/>
        <w:shd w:val="clear" w:color="auto" w:fill="auto"/>
        <w:ind w:left="80" w:right="20"/>
      </w:pPr>
      <w:r>
        <w:rPr>
          <w:rStyle w:val="6a"/>
        </w:rPr>
        <w:t>С.р., показати його у вигляді деякої “відкритої системи”, яка вмішує в собі кращі досягнення світ, л-ри аж до визнання й використання деяких елементів модернізму (теорії Л.Тимофєева, Б.Сучкова, С.Петрова, О.Метченка, О.Овчаренка, Д. Маркова).</w:t>
      </w:r>
    </w:p>
    <w:p w:rsidR="00361F9A" w:rsidRDefault="005F5C25">
      <w:pPr>
        <w:pStyle w:val="81"/>
        <w:framePr w:w="3643" w:h="11149" w:hRule="exact" w:wrap="none" w:vAnchor="page" w:hAnchor="page" w:x="6118" w:y="2659"/>
        <w:shd w:val="clear" w:color="auto" w:fill="auto"/>
        <w:ind w:left="80" w:right="20" w:firstLine="280"/>
      </w:pPr>
      <w:r>
        <w:rPr>
          <w:rStyle w:val="6a"/>
        </w:rPr>
        <w:t>Т.ч</w:t>
      </w:r>
      <w:r>
        <w:rPr>
          <w:rStyle w:val="6a"/>
        </w:rPr>
        <w:t>., можна визнати, що С.р. як певний еклектичний, естет, трухлявий, але ідеологічно строгий метод існував у мист-ві та л-рі рад. епохи, деякі його принципи були присутні й у мист-аі зарубіжних країн у 30-60-і рр. XX ст. Однак він не був провідним у худож. в</w:t>
      </w:r>
      <w:r>
        <w:rPr>
          <w:rStyle w:val="6a"/>
        </w:rPr>
        <w:t xml:space="preserve">ідношенні напрямом, а лише частиною ідеологічної системи тоталітарної держави. Проте при безсумнівному домінуванні середнього худож. рівня та ідеологізованого змісту С.р. залишив естет слід у мист-ві та у свідомості людей. Свідчення тому — поява в 80-90-і </w:t>
      </w:r>
      <w:r>
        <w:rPr>
          <w:rStyle w:val="6a"/>
        </w:rPr>
        <w:t xml:space="preserve">рр. течії “сои-арт”, в основу якої ліг принцип </w:t>
      </w:r>
      <w:r>
        <w:rPr>
          <w:rStyle w:val="75pt0pt2"/>
        </w:rPr>
        <w:t>пародіювання,</w:t>
      </w:r>
      <w:r>
        <w:rPr>
          <w:rStyle w:val="6a"/>
        </w:rPr>
        <w:t xml:space="preserve"> іронічного переосмислення доли і принципів С.р. (Д.Прігов, Т.Кібіров, ВДіброва,</w:t>
      </w:r>
    </w:p>
    <w:p w:rsidR="00361F9A" w:rsidRDefault="005F5C25">
      <w:pPr>
        <w:pStyle w:val="81"/>
        <w:framePr w:w="3643" w:h="11149" w:hRule="exact" w:wrap="none" w:vAnchor="page" w:hAnchor="page" w:x="6118" w:y="2659"/>
        <w:shd w:val="clear" w:color="auto" w:fill="auto"/>
        <w:tabs>
          <w:tab w:val="left" w:pos="925"/>
        </w:tabs>
        <w:ind w:left="80"/>
      </w:pPr>
      <w:r>
        <w:rPr>
          <w:rStyle w:val="6a"/>
        </w:rPr>
        <w:t>О.ірванець та багато ін.).</w:t>
      </w:r>
    </w:p>
    <w:p w:rsidR="00361F9A" w:rsidRDefault="005F5C25">
      <w:pPr>
        <w:pStyle w:val="231"/>
        <w:framePr w:w="3643" w:h="11149" w:hRule="exact" w:wrap="none" w:vAnchor="page" w:hAnchor="page" w:x="6118" w:y="2659"/>
        <w:shd w:val="clear" w:color="auto" w:fill="auto"/>
        <w:ind w:right="20"/>
      </w:pPr>
      <w:r>
        <w:rPr>
          <w:rStyle w:val="23Batang0pt9"/>
          <w:i/>
          <w:iCs/>
        </w:rPr>
        <w:t>Юрій Попов</w:t>
      </w:r>
    </w:p>
    <w:p w:rsidR="00361F9A" w:rsidRDefault="005F5C25">
      <w:pPr>
        <w:pStyle w:val="81"/>
        <w:framePr w:w="3643" w:h="11149" w:hRule="exact" w:wrap="none" w:vAnchor="page" w:hAnchor="page" w:x="6118" w:y="2659"/>
        <w:shd w:val="clear" w:color="auto" w:fill="auto"/>
        <w:ind w:left="80" w:right="20" w:firstLine="280"/>
      </w:pPr>
      <w:r>
        <w:rPr>
          <w:rStyle w:val="8pt0ptfe"/>
        </w:rPr>
        <w:t xml:space="preserve">СПІВАНКА </w:t>
      </w:r>
      <w:r>
        <w:rPr>
          <w:rStyle w:val="6a"/>
        </w:rPr>
        <w:t xml:space="preserve">— жанр пісенної нар. творчості, поширений у Карп, регіоні. Побутуючи поруч з </w:t>
      </w:r>
      <w:r>
        <w:rPr>
          <w:rStyle w:val="75pt0pt2"/>
        </w:rPr>
        <w:t>коломийкою,</w:t>
      </w:r>
      <w:r>
        <w:rPr>
          <w:rStyle w:val="6a"/>
        </w:rPr>
        <w:t xml:space="preserve"> має ряд власних виражальних ознак, хоча у народі коломийку і співанку здебільшого ототожнюють.</w:t>
      </w:r>
    </w:p>
    <w:p w:rsidR="00361F9A" w:rsidRDefault="005F5C25">
      <w:pPr>
        <w:pStyle w:val="81"/>
        <w:framePr w:w="3643" w:h="11149" w:hRule="exact" w:wrap="none" w:vAnchor="page" w:hAnchor="page" w:x="6118" w:y="2659"/>
        <w:shd w:val="clear" w:color="auto" w:fill="auto"/>
        <w:ind w:left="80" w:right="20" w:firstLine="280"/>
      </w:pPr>
      <w:r>
        <w:rPr>
          <w:rStyle w:val="6a"/>
        </w:rPr>
        <w:t>Термін С. відомий у слов’ян, фольклорі. Ян Коллар видає словаи. нар. піс</w:t>
      </w:r>
      <w:r>
        <w:rPr>
          <w:rStyle w:val="6a"/>
        </w:rPr>
        <w:t>ні під назвою “№гос!піе гріеуапку” (1834-1836), як термін С, вживається в зб. “Русалка Дністрова” та ін. Термін С., на відміну від коломийки, побутує не лише на зх. Гуцульшині, а також на Лемківшині та Бойківшині, Пряшівщині (Словаччина) та Сяншині (Польща</w:t>
      </w:r>
      <w:r>
        <w:rPr>
          <w:rStyle w:val="6a"/>
        </w:rPr>
        <w:t>) та ін., хоча відомий і для Гуцульшини. С. може мати відмінну будову — не дворядкову, а часто 6, 8 і більше рядків. Ритміка теж більш різноманітна — від 12 до 14 складів у рядку, відсутня стала мелодія, хоча все ж переважає коломийкова, особливо на Гуцуль</w:t>
      </w:r>
      <w:r>
        <w:rPr>
          <w:rStyle w:val="6a"/>
        </w:rPr>
        <w:t>шині. Рідко, але зустрічаємо і десятискладанки, характерні для фольклору пд. слов’ян. Досить часто для С. характерна нерівноскладовість, яка в ритмічному рисунку не піддається регулюванню за допомогою мелодії. На С. як жанр висловлювано різноманітні погляд</w:t>
      </w:r>
      <w:r>
        <w:rPr>
          <w:rStyle w:val="6a"/>
        </w:rPr>
        <w:t>и (Ю.Федькович, І.Франко, М.Врабель, Е.Ярошинська та ін.), котрі часто зводилися до ототожнення С. та коломийки. О.Дей вважає, шо С. — жанр абсолютно самостійний. Він виділяє С.</w:t>
      </w:r>
    </w:p>
    <w:p w:rsidR="00361F9A" w:rsidRDefault="005F5C25">
      <w:pPr>
        <w:pStyle w:val="81"/>
        <w:framePr w:w="3643" w:h="11149" w:hRule="exact" w:wrap="none" w:vAnchor="page" w:hAnchor="page" w:x="6118" w:y="2659"/>
        <w:shd w:val="clear" w:color="auto" w:fill="auto"/>
        <w:ind w:left="80" w:right="20"/>
      </w:pPr>
      <w:r>
        <w:rPr>
          <w:rStyle w:val="6a"/>
        </w:rPr>
        <w:t>' лір. та С.-хроніки, які відносить до епіч. нар. поезії. Наголошує на тому, ш</w:t>
      </w:r>
      <w:r>
        <w:rPr>
          <w:rStyle w:val="6a"/>
        </w:rPr>
        <w:t>о С.-хроніка має вузьколокальний характер, пов’язаний з характером зображуваного об’єкта. Досить багатий тематичний діапазон С. (жартівливі, жовнірські та ін.) та виражальні засоби і принципи організації матеріалу, шо дало можливість дослідникам виділити у</w:t>
      </w:r>
      <w:r>
        <w:rPr>
          <w:rStyle w:val="6a"/>
        </w:rPr>
        <w:t xml:space="preserve"> С. своєрідний жанр, різновид поет, оповідань (напр., про Довбуша та Дзвінку). Отже, грунтуючись на засадах епічності та використовуючи при цьому коломийкову мелодію, С.-хроніка т. ч. не належить до балади, а</w:t>
      </w:r>
    </w:p>
    <w:p w:rsidR="00361F9A" w:rsidRDefault="005F5C25">
      <w:pPr>
        <w:pStyle w:val="a5"/>
        <w:framePr w:wrap="none" w:vAnchor="page" w:hAnchor="page" w:x="5902" w:y="14009"/>
        <w:shd w:val="clear" w:color="auto" w:fill="auto"/>
        <w:spacing w:line="140" w:lineRule="exact"/>
        <w:ind w:left="20"/>
      </w:pPr>
      <w:r>
        <w:rPr>
          <w:rStyle w:val="7pt0pt6"/>
        </w:rPr>
        <w:t>542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842" w:y="2346"/>
        <w:shd w:val="clear" w:color="auto" w:fill="auto"/>
        <w:spacing w:line="140" w:lineRule="exact"/>
        <w:ind w:left="20"/>
      </w:pPr>
      <w:r>
        <w:rPr>
          <w:rStyle w:val="47pt0pt"/>
        </w:rPr>
        <w:t>СПІРІЧУЕЛЗ</w:t>
      </w:r>
    </w:p>
    <w:p w:rsidR="00361F9A" w:rsidRDefault="005F5C25">
      <w:pPr>
        <w:pStyle w:val="81"/>
        <w:framePr w:w="3629" w:h="11139" w:hRule="exact" w:wrap="none" w:vAnchor="page" w:hAnchor="page" w:x="2156" w:y="2662"/>
        <w:shd w:val="clear" w:color="auto" w:fill="auto"/>
        <w:ind w:left="80" w:right="20"/>
      </w:pPr>
      <w:r>
        <w:rPr>
          <w:rStyle w:val="6a"/>
        </w:rPr>
        <w:t>є самостій</w:t>
      </w:r>
      <w:r>
        <w:rPr>
          <w:rStyle w:val="6a"/>
        </w:rPr>
        <w:t>ним фольклор, жанром. Поруч з епічністю для С. властивий сильний лір. первнів. Ритмо-мелодичний рисунок в різних регіонах дуже відрізняється один від одного. Так, С. гуцульська має трал, коломийкову форму і 14-складовий розмір, а співанка лемківська — 12-с</w:t>
      </w:r>
      <w:r>
        <w:rPr>
          <w:rStyle w:val="6a"/>
        </w:rPr>
        <w:t>кладова. В лексичному плані для лемківських С. характерне часто надмірне використання окликів на поч. рядків. Що стосується розміру, то в цьому бачимо вплив фольклору зх. слов'ян, оскільки дванадиятискладник характерний для словац. та поль. пісні. Виконуєт</w:t>
      </w:r>
      <w:r>
        <w:rPr>
          <w:rStyle w:val="6a"/>
        </w:rPr>
        <w:t>ься С. в різних мелодийнИх варіантах (крім Гуиульшини), шо зближує її з нар. епосом. Як правило, характерний момент імпровізації (як і у думах), але в межах нар. традиції співу.</w:t>
      </w:r>
    </w:p>
    <w:p w:rsidR="00361F9A" w:rsidRDefault="005F5C25">
      <w:pPr>
        <w:pStyle w:val="270"/>
        <w:framePr w:w="3629" w:h="11139" w:hRule="exact" w:wrap="none" w:vAnchor="page" w:hAnchor="page" w:x="2156" w:y="2662"/>
        <w:shd w:val="clear" w:color="auto" w:fill="auto"/>
        <w:spacing w:after="120"/>
        <w:ind w:right="20"/>
        <w:jc w:val="right"/>
      </w:pPr>
      <w:bookmarkStart w:id="121" w:name="bookmark121"/>
      <w:r>
        <w:rPr>
          <w:rStyle w:val="278pt0pt"/>
        </w:rPr>
        <w:t xml:space="preserve">Юрій </w:t>
      </w:r>
      <w:r>
        <w:rPr>
          <w:rStyle w:val="270pt2"/>
          <w:i/>
          <w:iCs/>
        </w:rPr>
        <w:t>Гречаток</w:t>
      </w:r>
      <w:bookmarkEnd w:id="121"/>
    </w:p>
    <w:p w:rsidR="00361F9A" w:rsidRDefault="005F5C25">
      <w:pPr>
        <w:pStyle w:val="81"/>
        <w:framePr w:w="3629" w:h="11139" w:hRule="exact" w:wrap="none" w:vAnchor="page" w:hAnchor="page" w:x="2156" w:y="2662"/>
        <w:shd w:val="clear" w:color="auto" w:fill="auto"/>
        <w:ind w:left="20" w:right="20" w:firstLine="260"/>
      </w:pPr>
      <w:r>
        <w:rPr>
          <w:rStyle w:val="6a"/>
        </w:rPr>
        <w:t>СПІВОМОВКА (від назви зб. “Співомовки С.Руданського"</w:t>
      </w:r>
      <w:r>
        <w:rPr>
          <w:rStyle w:val="6a"/>
        </w:rPr>
        <w:t xml:space="preserve"> (К., 1880), виданої накладом та з передмовою О.Пчілки, а остаточно утвердився в літ-знавстві 1886 з журн. “Зоря") — най. своєрідний </w:t>
      </w:r>
      <w:r>
        <w:rPr>
          <w:rStyle w:val="75pt0pt2"/>
        </w:rPr>
        <w:t>жанр</w:t>
      </w:r>
      <w:r>
        <w:rPr>
          <w:rStyle w:val="6a"/>
        </w:rPr>
        <w:t xml:space="preserve"> укр. сатирико-гумор. поезії, в основі якої яскраво виражені фольклоро- етноґраф. мотиви, байкарські традиції, втілено </w:t>
      </w:r>
      <w:r>
        <w:rPr>
          <w:rStyle w:val="6a"/>
        </w:rPr>
        <w:t>притчеві елементи. Для С. характерна лірико- романт. манера, зображення епіч. відстороненоєті в автор, оповіді, а при тому часто бурлескність, а іноді й травестія.</w:t>
      </w:r>
    </w:p>
    <w:p w:rsidR="00361F9A" w:rsidRDefault="005F5C25">
      <w:pPr>
        <w:pStyle w:val="81"/>
        <w:framePr w:w="3629" w:h="11139" w:hRule="exact" w:wrap="none" w:vAnchor="page" w:hAnchor="page" w:x="2156" w:y="2662"/>
        <w:shd w:val="clear" w:color="auto" w:fill="auto"/>
        <w:ind w:left="20" w:right="20" w:firstLine="260"/>
      </w:pPr>
      <w:r>
        <w:rPr>
          <w:rStyle w:val="6a"/>
        </w:rPr>
        <w:t xml:space="preserve">Руданський визнаний як основоположник жанру С., котра ним започаткована у формі близькій до </w:t>
      </w:r>
      <w:r>
        <w:rPr>
          <w:rStyle w:val="6a"/>
        </w:rPr>
        <w:t xml:space="preserve">фольклору., а її ритмомелодика — до народнопісенного вірша. С. Руданському притаманне використання коломийкового вірша, який має 14 складів, жіночу клаузулу та </w:t>
      </w:r>
      <w:r>
        <w:rPr>
          <w:rStyle w:val="6a"/>
          <w:lang w:val="ru-RU"/>
        </w:rPr>
        <w:t xml:space="preserve">цезуру </w:t>
      </w:r>
      <w:r>
        <w:rPr>
          <w:rStyle w:val="6a"/>
        </w:rPr>
        <w:t xml:space="preserve">після 8-го складу. Як правило, в С. Руданського зустрічаємо формулу 8+6 (2): “Гуменний”, </w:t>
      </w:r>
      <w:r>
        <w:rPr>
          <w:rStyle w:val="6a"/>
        </w:rPr>
        <w:t>“Чи голосна церква”, “Не вчорашній" та десятки ін. Досить поширена й усічена форма, коли в другому та четвертому рядках маємо лише 5 складів (“Де спійняли?”, “Гусак”, “Засідатель" та ін.).</w:t>
      </w:r>
    </w:p>
    <w:p w:rsidR="00361F9A" w:rsidRDefault="005F5C25">
      <w:pPr>
        <w:pStyle w:val="81"/>
        <w:framePr w:w="3629" w:h="11139" w:hRule="exact" w:wrap="none" w:vAnchor="page" w:hAnchor="page" w:x="2156" w:y="2662"/>
        <w:shd w:val="clear" w:color="auto" w:fill="auto"/>
        <w:ind w:left="20" w:right="20" w:firstLine="260"/>
      </w:pPr>
      <w:r>
        <w:rPr>
          <w:rStyle w:val="6a"/>
        </w:rPr>
        <w:t>Укр. дослідники до числа авторів С. відносять Л.Боровиковського, Гу</w:t>
      </w:r>
      <w:r>
        <w:rPr>
          <w:rStyle w:val="6a"/>
        </w:rPr>
        <w:t>лака-Артемовського, Гребінку, Думитрашка, Шашкевича та ін., котрі хронологічно були попередниками С.Руданського. Проте їх тв. являють собою вірш, варіанти нар. анекдотів та фольклоризованих байок, шо позбавлені структурно-формал. ознаки — коломийкового вір</w:t>
      </w:r>
      <w:r>
        <w:rPr>
          <w:rStyle w:val="6a"/>
        </w:rPr>
        <w:t>ша.</w:t>
      </w:r>
    </w:p>
    <w:p w:rsidR="00361F9A" w:rsidRDefault="005F5C25">
      <w:pPr>
        <w:pStyle w:val="81"/>
        <w:framePr w:w="3629" w:h="11139" w:hRule="exact" w:wrap="none" w:vAnchor="page" w:hAnchor="page" w:x="2156" w:y="2662"/>
        <w:shd w:val="clear" w:color="auto" w:fill="auto"/>
        <w:ind w:left="20" w:right="20" w:firstLine="260"/>
      </w:pPr>
      <w:r>
        <w:rPr>
          <w:rStyle w:val="6a"/>
        </w:rPr>
        <w:t xml:space="preserve">Наступники ж Руданського у багатьох випадках працювали в його річищі. До них у першу чергу належать І.Манжура (“Циган та кухар”, “Мачуха”), С.Воробкевич (“Сива ненька говорила...”), Р.Баюшка (“Треба ждать"). І.Франко зберіг термін, вводячи до збірки </w:t>
      </w:r>
      <w:r>
        <w:rPr>
          <w:rStyle w:val="6a"/>
          <w:lang w:val="ru-RU"/>
        </w:rPr>
        <w:t>“Б</w:t>
      </w:r>
      <w:r>
        <w:rPr>
          <w:rStyle w:val="6a"/>
          <w:lang w:val="ru-RU"/>
        </w:rPr>
        <w:t xml:space="preserve">етрегйго” </w:t>
      </w:r>
      <w:r>
        <w:rPr>
          <w:rStyle w:val="6a"/>
        </w:rPr>
        <w:t xml:space="preserve">оригінальний </w:t>
      </w:r>
      <w:r>
        <w:rPr>
          <w:rStyle w:val="8pt0ptfe"/>
        </w:rPr>
        <w:t xml:space="preserve">цикл </w:t>
      </w:r>
      <w:r>
        <w:rPr>
          <w:rStyle w:val="6a"/>
        </w:rPr>
        <w:t xml:space="preserve">“Нові співомовки", де на основі нар. </w:t>
      </w:r>
      <w:r>
        <w:rPr>
          <w:rStyle w:val="75pt0pt2"/>
        </w:rPr>
        <w:t xml:space="preserve">анекдотів </w:t>
      </w:r>
      <w:r>
        <w:rPr>
          <w:rStyle w:val="6a"/>
        </w:rPr>
        <w:t xml:space="preserve">та </w:t>
      </w:r>
      <w:r>
        <w:rPr>
          <w:rStyle w:val="75pt0pt2"/>
        </w:rPr>
        <w:t>притч</w:t>
      </w:r>
      <w:r>
        <w:rPr>
          <w:rStyle w:val="6a"/>
        </w:rPr>
        <w:t xml:space="preserve"> у коломийковій формі пише тв. “Цехмістер Купер’ян”, “Як там у небі?” та ін. Часом </w:t>
      </w:r>
      <w:r>
        <w:rPr>
          <w:rStyle w:val="6a"/>
          <w:lang w:val="ru-RU"/>
        </w:rPr>
        <w:t xml:space="preserve">Франко </w:t>
      </w:r>
      <w:r>
        <w:rPr>
          <w:rStyle w:val="6a"/>
        </w:rPr>
        <w:t>відходить від “канонічних" форм, ознак (“Сучасна приказка", “Майстер Свирид"), шо в</w:t>
      </w:r>
      <w:r>
        <w:rPr>
          <w:rStyle w:val="6a"/>
        </w:rPr>
        <w:t>иражається як правило порушенням у кількості складів. Зрідка зустрічається 14-складовий вірш з</w:t>
      </w:r>
    </w:p>
    <w:p w:rsidR="00361F9A" w:rsidRDefault="005F5C25">
      <w:pPr>
        <w:pStyle w:val="81"/>
        <w:framePr w:w="3677" w:h="11159" w:hRule="exact" w:wrap="none" w:vAnchor="page" w:hAnchor="page" w:x="6102" w:y="2652"/>
        <w:shd w:val="clear" w:color="auto" w:fill="auto"/>
        <w:ind w:left="20" w:right="20"/>
      </w:pPr>
      <w:r>
        <w:rPr>
          <w:rStyle w:val="6a"/>
          <w:lang w:val="ru-RU"/>
        </w:rPr>
        <w:t xml:space="preserve">цезурою </w:t>
      </w:r>
      <w:r>
        <w:rPr>
          <w:rStyle w:val="6a"/>
        </w:rPr>
        <w:t>після 8 складу (“Поворож мені, циганко..." зі зб. “Давнє й нове”). Якоюсь мірою цю традицію продовжив В.Самійленко. Його С. написано в трад. плані, на ос</w:t>
      </w:r>
      <w:r>
        <w:rPr>
          <w:rStyle w:val="6a"/>
        </w:rPr>
        <w:t xml:space="preserve">нові </w:t>
      </w:r>
      <w:r>
        <w:rPr>
          <w:rStyle w:val="6a"/>
          <w:lang w:val="ru-RU"/>
        </w:rPr>
        <w:t xml:space="preserve">анекдота </w:t>
      </w:r>
      <w:r>
        <w:rPr>
          <w:rStyle w:val="6a"/>
        </w:rPr>
        <w:t xml:space="preserve">чи </w:t>
      </w:r>
      <w:r>
        <w:rPr>
          <w:rStyle w:val="75pt0pt2"/>
        </w:rPr>
        <w:t>усмішки,</w:t>
      </w:r>
      <w:r>
        <w:rPr>
          <w:rStyle w:val="6a"/>
        </w:rPr>
        <w:t xml:space="preserve"> притчі чи </w:t>
      </w:r>
      <w:r>
        <w:rPr>
          <w:rStyle w:val="75pt0pt2"/>
        </w:rPr>
        <w:t>переказу,</w:t>
      </w:r>
      <w:r>
        <w:rPr>
          <w:rStyle w:val="6a"/>
        </w:rPr>
        <w:t xml:space="preserve"> але відзначаються особливо сильним сатир, зарядом. Подекуди збережена й строфічно- ритм. будова (“Мудрий кравець”), хоча часто бачимо катрени чотиристопового ямбу з усіченням у другому та четвертому рядках (“Ві</w:t>
      </w:r>
      <w:r>
        <w:rPr>
          <w:rStyle w:val="6a"/>
        </w:rPr>
        <w:t xml:space="preserve">д чого люди лихі", “Божий приклад” та ін.). До стилевих основ С. Руданського в подальшому розвитку С. зверталися Тарас </w:t>
      </w:r>
      <w:r>
        <w:rPr>
          <w:rStyle w:val="6a"/>
          <w:lang w:val="ru-RU"/>
        </w:rPr>
        <w:t xml:space="preserve">Франко </w:t>
      </w:r>
      <w:r>
        <w:rPr>
          <w:rStyle w:val="6a"/>
        </w:rPr>
        <w:t>та М.Годованець.</w:t>
      </w:r>
    </w:p>
    <w:p w:rsidR="00361F9A" w:rsidRDefault="005F5C25">
      <w:pPr>
        <w:pStyle w:val="81"/>
        <w:framePr w:w="3677" w:h="11159" w:hRule="exact" w:wrap="none" w:vAnchor="page" w:hAnchor="page" w:x="6102" w:y="2652"/>
        <w:shd w:val="clear" w:color="auto" w:fill="auto"/>
        <w:ind w:left="20" w:right="20" w:firstLine="280"/>
      </w:pPr>
      <w:r>
        <w:rPr>
          <w:rStyle w:val="6a"/>
        </w:rPr>
        <w:t>Проте все частіше спостерігається урізноманітнення жанр.-стильових засад С.. які було вироблено Руданським. На по</w:t>
      </w:r>
      <w:r>
        <w:rPr>
          <w:rStyle w:val="6a"/>
        </w:rPr>
        <w:t>жовтневий час випадає період найактивніших пошуків. Бачимо й трад. С., якій прислужилися С.Воскрекасенко (“Невдаха”), С.Олійник (“І така бува любов”), Д.Білоус (“Як Руданського скоротили за штатом”),</w:t>
      </w:r>
    </w:p>
    <w:p w:rsidR="00361F9A" w:rsidRDefault="005F5C25">
      <w:pPr>
        <w:pStyle w:val="81"/>
        <w:framePr w:w="3677" w:h="11159" w:hRule="exact" w:wrap="none" w:vAnchor="page" w:hAnchor="page" w:x="6102" w:y="2652"/>
        <w:numPr>
          <w:ilvl w:val="0"/>
          <w:numId w:val="324"/>
        </w:numPr>
        <w:shd w:val="clear" w:color="auto" w:fill="auto"/>
        <w:tabs>
          <w:tab w:val="left" w:pos="956"/>
        </w:tabs>
        <w:ind w:left="20" w:right="20"/>
      </w:pPr>
      <w:r>
        <w:rPr>
          <w:rStyle w:val="6a"/>
        </w:rPr>
        <w:t>Гарматюк</w:t>
      </w:r>
      <w:r>
        <w:rPr>
          <w:rStyle w:val="6a"/>
        </w:rPr>
        <w:tab/>
        <w:t>(“Полювання”) та ін., а також тв., які не мають</w:t>
      </w:r>
      <w:r>
        <w:rPr>
          <w:rStyle w:val="6a"/>
        </w:rPr>
        <w:t xml:space="preserve"> жодних спільних форм, ознак з жанром. Залишилася лише внугр. близькість, котра вилилася у лірико-романт. манеру відтворення дійсності з помітно вираженим сатир, чи гумор, елементом. Збереглася епічна відстороненість автор, оповіді, а при тому часто бурлес</w:t>
      </w:r>
      <w:r>
        <w:rPr>
          <w:rStyle w:val="6a"/>
        </w:rPr>
        <w:t>кність, іноді й травестійність. У такому дусі працювали П.Капельгородський (“Співомовки селянські”),</w:t>
      </w:r>
    </w:p>
    <w:p w:rsidR="00361F9A" w:rsidRDefault="005F5C25">
      <w:pPr>
        <w:pStyle w:val="81"/>
        <w:framePr w:w="3677" w:h="11159" w:hRule="exact" w:wrap="none" w:vAnchor="page" w:hAnchor="page" w:x="6102" w:y="2652"/>
        <w:numPr>
          <w:ilvl w:val="0"/>
          <w:numId w:val="324"/>
        </w:numPr>
        <w:shd w:val="clear" w:color="auto" w:fill="auto"/>
        <w:tabs>
          <w:tab w:val="left" w:pos="937"/>
        </w:tabs>
        <w:ind w:left="20"/>
      </w:pPr>
      <w:r>
        <w:rPr>
          <w:rStyle w:val="6a"/>
        </w:rPr>
        <w:t>Полішук,</w:t>
      </w:r>
      <w:r>
        <w:rPr>
          <w:rStyle w:val="6a"/>
        </w:rPr>
        <w:tab/>
        <w:t>В.Лагода, І.</w:t>
      </w:r>
      <w:r>
        <w:rPr>
          <w:rStyle w:val="6a"/>
          <w:lang w:val="ru-RU"/>
        </w:rPr>
        <w:t xml:space="preserve">Немирович, </w:t>
      </w:r>
      <w:r>
        <w:rPr>
          <w:rStyle w:val="6a"/>
        </w:rPr>
        <w:t>К.Дяченко,</w:t>
      </w:r>
    </w:p>
    <w:p w:rsidR="00361F9A" w:rsidRDefault="005F5C25">
      <w:pPr>
        <w:pStyle w:val="81"/>
        <w:framePr w:w="3677" w:h="11159" w:hRule="exact" w:wrap="none" w:vAnchor="page" w:hAnchor="page" w:x="6102" w:y="2652"/>
        <w:shd w:val="clear" w:color="auto" w:fill="auto"/>
        <w:tabs>
          <w:tab w:val="left" w:pos="937"/>
        </w:tabs>
        <w:ind w:left="20"/>
      </w:pPr>
      <w:r>
        <w:rPr>
          <w:rStyle w:val="6a"/>
        </w:rPr>
        <w:t>А.Бортняк.</w:t>
      </w:r>
    </w:p>
    <w:p w:rsidR="00361F9A" w:rsidRDefault="005F5C25">
      <w:pPr>
        <w:pStyle w:val="81"/>
        <w:framePr w:w="3677" w:h="11159" w:hRule="exact" w:wrap="none" w:vAnchor="page" w:hAnchor="page" w:x="6102" w:y="2652"/>
        <w:shd w:val="clear" w:color="auto" w:fill="auto"/>
        <w:ind w:left="20" w:right="20" w:firstLine="280"/>
      </w:pPr>
      <w:r>
        <w:rPr>
          <w:rStyle w:val="6a"/>
        </w:rPr>
        <w:t xml:space="preserve">С. — настільки своєрідний жанр, шо не має в ін. л;рах прямих типолог. паралелей. Дешо спільного з ним мають нім. шванки (XIII — XVII </w:t>
      </w:r>
      <w:r>
        <w:rPr>
          <w:rStyle w:val="6a"/>
          <w:lang w:val="ru-RU"/>
        </w:rPr>
        <w:t xml:space="preserve">ст.), </w:t>
      </w:r>
      <w:r>
        <w:rPr>
          <w:rStyle w:val="6a"/>
        </w:rPr>
        <w:t xml:space="preserve">фр. мазарінади (XVII </w:t>
      </w:r>
      <w:r>
        <w:rPr>
          <w:rStyle w:val="6a"/>
          <w:lang w:val="ru-RU"/>
        </w:rPr>
        <w:t xml:space="preserve">ст.), </w:t>
      </w:r>
      <w:r>
        <w:rPr>
          <w:rStyle w:val="6a"/>
        </w:rPr>
        <w:t xml:space="preserve">поль. фрашки (XV — XX ст.) та фіглики (XVI — XVII </w:t>
      </w:r>
      <w:r>
        <w:rPr>
          <w:rStyle w:val="6a"/>
          <w:lang w:val="ru-RU"/>
        </w:rPr>
        <w:t>ст.).</w:t>
      </w:r>
    </w:p>
    <w:p w:rsidR="00361F9A" w:rsidRDefault="005F5C25">
      <w:pPr>
        <w:pStyle w:val="390"/>
        <w:framePr w:w="3677" w:h="11159" w:hRule="exact" w:wrap="none" w:vAnchor="page" w:hAnchor="page" w:x="6102" w:y="2652"/>
        <w:shd w:val="clear" w:color="auto" w:fill="auto"/>
        <w:ind w:right="20"/>
      </w:pPr>
      <w:r>
        <w:rPr>
          <w:rStyle w:val="39Batang65pt0pt0"/>
          <w:i/>
          <w:iCs/>
        </w:rPr>
        <w:t>Юрій Гречанюк</w:t>
      </w:r>
    </w:p>
    <w:p w:rsidR="00361F9A" w:rsidRDefault="005F5C25">
      <w:pPr>
        <w:pStyle w:val="81"/>
        <w:framePr w:w="3677" w:h="11159" w:hRule="exact" w:wrap="none" w:vAnchor="page" w:hAnchor="page" w:x="6102" w:y="2652"/>
        <w:shd w:val="clear" w:color="auto" w:fill="auto"/>
        <w:ind w:left="20" w:firstLine="280"/>
      </w:pPr>
      <w:r>
        <w:rPr>
          <w:rStyle w:val="8pt0ptfe"/>
        </w:rPr>
        <w:t xml:space="preserve">СПІРІЧУЕЛЗ </w:t>
      </w:r>
      <w:r>
        <w:rPr>
          <w:rStyle w:val="6a"/>
        </w:rPr>
        <w:t xml:space="preserve">(від </w:t>
      </w:r>
      <w:r>
        <w:rPr>
          <w:rStyle w:val="6a"/>
          <w:lang w:val="ru-RU"/>
        </w:rPr>
        <w:t>англ</w:t>
      </w:r>
      <w:r>
        <w:rPr>
          <w:rStyle w:val="6a"/>
          <w:lang w:val="ru-RU"/>
        </w:rPr>
        <w:t xml:space="preserve">. </w:t>
      </w:r>
      <w:r>
        <w:rPr>
          <w:rStyle w:val="75pt0pt2"/>
          <w:lang w:val="en-US"/>
        </w:rPr>
        <w:t>spiritual</w:t>
      </w:r>
      <w:r>
        <w:rPr>
          <w:rStyle w:val="6a"/>
          <w:lang w:val="en-US"/>
        </w:rPr>
        <w:t xml:space="preserve"> </w:t>
      </w:r>
      <w:r>
        <w:rPr>
          <w:rStyle w:val="6a"/>
        </w:rPr>
        <w:t>—духовний)</w:t>
      </w:r>
    </w:p>
    <w:p w:rsidR="00361F9A" w:rsidRDefault="005F5C25">
      <w:pPr>
        <w:pStyle w:val="81"/>
        <w:framePr w:w="3677" w:h="11159" w:hRule="exact" w:wrap="none" w:vAnchor="page" w:hAnchor="page" w:x="6102" w:y="2652"/>
        <w:numPr>
          <w:ilvl w:val="0"/>
          <w:numId w:val="306"/>
        </w:numPr>
        <w:shd w:val="clear" w:color="auto" w:fill="auto"/>
        <w:tabs>
          <w:tab w:val="left" w:pos="260"/>
        </w:tabs>
        <w:ind w:left="20" w:right="20"/>
      </w:pPr>
      <w:r>
        <w:rPr>
          <w:rStyle w:val="6a"/>
        </w:rPr>
        <w:t xml:space="preserve">трад. </w:t>
      </w:r>
      <w:r>
        <w:rPr>
          <w:rStyle w:val="6a"/>
          <w:lang w:val="ru-RU"/>
        </w:rPr>
        <w:t xml:space="preserve">духов, </w:t>
      </w:r>
      <w:r>
        <w:rPr>
          <w:rStyle w:val="6a"/>
        </w:rPr>
        <w:t xml:space="preserve">пісні нефів </w:t>
      </w:r>
      <w:r>
        <w:rPr>
          <w:rStyle w:val="6a"/>
          <w:lang w:val="ru-RU"/>
        </w:rPr>
        <w:t xml:space="preserve">США, </w:t>
      </w:r>
      <w:r>
        <w:rPr>
          <w:rStyle w:val="6a"/>
        </w:rPr>
        <w:t xml:space="preserve">оригінальний жанр афро-амер. муз.-поет, фольклору. Назва відома ше з кін. XVIII </w:t>
      </w:r>
      <w:r>
        <w:rPr>
          <w:rStyle w:val="6a"/>
          <w:lang w:val="ru-RU"/>
        </w:rPr>
        <w:t xml:space="preserve">ст., </w:t>
      </w:r>
      <w:r>
        <w:rPr>
          <w:rStyle w:val="6a"/>
        </w:rPr>
        <w:t xml:space="preserve">коли вона вживалася для позначення особливого типу рел. музики білих американців, відмінного від метр, </w:t>
      </w:r>
      <w:r>
        <w:rPr>
          <w:rStyle w:val="75pt0pt2"/>
        </w:rPr>
        <w:t xml:space="preserve">псалмів </w:t>
      </w:r>
      <w:r>
        <w:rPr>
          <w:rStyle w:val="65pt0ptf3"/>
        </w:rPr>
        <w:t>та</w:t>
      </w:r>
      <w:r>
        <w:rPr>
          <w:rStyle w:val="Constantia4pt0pt0"/>
        </w:rPr>
        <w:t xml:space="preserve"> </w:t>
      </w:r>
      <w:r>
        <w:rPr>
          <w:rStyle w:val="6a"/>
        </w:rPr>
        <w:t xml:space="preserve">трад. </w:t>
      </w:r>
      <w:r>
        <w:rPr>
          <w:rStyle w:val="75pt0pt2"/>
        </w:rPr>
        <w:t>гімнів.</w:t>
      </w:r>
      <w:r>
        <w:rPr>
          <w:rStyle w:val="6a"/>
        </w:rPr>
        <w:t xml:space="preserve"> Високої естет, вартості С. набули у творчості негрів-рабів </w:t>
      </w:r>
      <w:r>
        <w:rPr>
          <w:rStyle w:val="6a"/>
          <w:lang w:val="ru-RU"/>
        </w:rPr>
        <w:t xml:space="preserve">амер. </w:t>
      </w:r>
      <w:r>
        <w:rPr>
          <w:rStyle w:val="6a"/>
        </w:rPr>
        <w:t xml:space="preserve">Пд., де цей </w:t>
      </w:r>
      <w:r>
        <w:rPr>
          <w:rStyle w:val="75pt0pt2"/>
        </w:rPr>
        <w:t xml:space="preserve">жанр </w:t>
      </w:r>
      <w:r>
        <w:rPr>
          <w:rStyle w:val="6a"/>
        </w:rPr>
        <w:t>розвивався впродовж XIX ст. переважно в усній формі. Вперше С. видані 1801 негр. церк. діячем Р.Алленом; ще одна рання публікація 1867 — у зб. “Пісні рабів у Сп</w:t>
      </w:r>
      <w:r>
        <w:rPr>
          <w:rStyle w:val="6a"/>
        </w:rPr>
        <w:t>олучених Штатах”. За суч. наук, уявленнями, негр. С. синтетичні за природою, бо в них поєднуються, створюючи унікальні комбінації, первні афр. та англокельт. худож. систем.</w:t>
      </w:r>
    </w:p>
    <w:p w:rsidR="00361F9A" w:rsidRDefault="005F5C25">
      <w:pPr>
        <w:pStyle w:val="81"/>
        <w:framePr w:w="3677" w:h="11159" w:hRule="exact" w:wrap="none" w:vAnchor="page" w:hAnchor="page" w:x="6102" w:y="2652"/>
        <w:shd w:val="clear" w:color="auto" w:fill="auto"/>
        <w:ind w:left="20" w:right="20" w:firstLine="280"/>
      </w:pPr>
      <w:r>
        <w:rPr>
          <w:rStyle w:val="6a"/>
        </w:rPr>
        <w:t>Виникнення жанру безпосередньо пов’язане із специфічними умовами перших століть пер</w:t>
      </w:r>
      <w:r>
        <w:rPr>
          <w:rStyle w:val="6a"/>
        </w:rPr>
        <w:t xml:space="preserve">ебування чорношкірих на пн.-амер. континенті. Африканці, проти своєї волі завезені до </w:t>
      </w:r>
      <w:r>
        <w:rPr>
          <w:rStyle w:val="6a"/>
          <w:lang w:val="ru-RU"/>
        </w:rPr>
        <w:t xml:space="preserve">Нов. </w:t>
      </w:r>
      <w:r>
        <w:rPr>
          <w:rStyle w:val="6a"/>
        </w:rPr>
        <w:t>Світу як раби, мали високий ступінь естет, обдарованості, феноменальне відчуття ритму, характерну пластику, м'язову розкутість та особливу манеру виконання музики та</w:t>
      </w:r>
      <w:r>
        <w:rPr>
          <w:rStyle w:val="6a"/>
        </w:rPr>
        <w:t xml:space="preserve"> співів. Одначе рабовласницький устрій позбавляв їх</w:t>
      </w:r>
    </w:p>
    <w:p w:rsidR="00361F9A" w:rsidRDefault="005F5C25">
      <w:pPr>
        <w:pStyle w:val="a5"/>
        <w:framePr w:wrap="none" w:vAnchor="page" w:hAnchor="page" w:x="5799" w:y="14007"/>
        <w:shd w:val="clear" w:color="auto" w:fill="auto"/>
        <w:spacing w:line="140" w:lineRule="exact"/>
        <w:ind w:left="20"/>
      </w:pPr>
      <w:r>
        <w:rPr>
          <w:rStyle w:val="7pt0pt6"/>
        </w:rPr>
        <w:t>543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73" w:y="2350"/>
        <w:shd w:val="clear" w:color="auto" w:fill="auto"/>
        <w:spacing w:line="140" w:lineRule="exact"/>
        <w:ind w:left="20"/>
      </w:pPr>
      <w:r>
        <w:rPr>
          <w:rStyle w:val="47pt0pt"/>
        </w:rPr>
        <w:t>СПЛЕТІННЯ</w:t>
      </w:r>
    </w:p>
    <w:p w:rsidR="00361F9A" w:rsidRDefault="005F5C25">
      <w:pPr>
        <w:pStyle w:val="81"/>
        <w:framePr w:w="3715" w:h="11145" w:hRule="exact" w:wrap="none" w:vAnchor="page" w:hAnchor="page" w:x="2144" w:y="2651"/>
        <w:shd w:val="clear" w:color="auto" w:fill="auto"/>
        <w:ind w:left="20" w:right="20"/>
      </w:pPr>
      <w:r>
        <w:rPr>
          <w:rStyle w:val="6a"/>
        </w:rPr>
        <w:t xml:space="preserve">можливості культивувати власні мист. прояви, намагаючись викоренити із колективної пам’яті та свідомості народу рідні культ, моделі з мовами, рел. віруваннями, формами </w:t>
      </w:r>
      <w:r>
        <w:rPr>
          <w:rStyle w:val="6a"/>
        </w:rPr>
        <w:t>худож. творчості включно. Водночас, навернення чорних рабів у християн</w:t>
      </w:r>
      <w:r>
        <w:rPr>
          <w:rStyle w:val="6a"/>
        </w:rPr>
        <w:softHyphen/>
        <w:t xml:space="preserve">ство віталося через притаманну йому ідеологію терпіння, смирення та покори. Для самих чорних невільників віра ставала невичерпним джерелом душевних сил, задовольняючи потребу культ, та </w:t>
      </w:r>
      <w:r>
        <w:rPr>
          <w:rStyle w:val="6a"/>
        </w:rPr>
        <w:t>психол. дезорієнтованих людей в розраді та надії. Наголос христ. релігії, особливо в її мето</w:t>
      </w:r>
      <w:r>
        <w:rPr>
          <w:rStyle w:val="6a"/>
        </w:rPr>
        <w:softHyphen/>
        <w:t>дистському та баптистському варіантах, на індивідуальній вірі та етиці підтримував у рабах почуття власної' гідності і моральної вишості, а вчення про спасіння дав</w:t>
      </w:r>
      <w:r>
        <w:rPr>
          <w:rStyle w:val="6a"/>
        </w:rPr>
        <w:t xml:space="preserve">ало сподівання на свободу та справедливість хоча б по той бік земного існування. Впродовж тривалого часу Церква залишалася єдиною дозволеною афро-амер. соц. інституцією. Але форми сповідування христ. релігії серед неписьменної темношкірої громади від поч. </w:t>
      </w:r>
      <w:r>
        <w:rPr>
          <w:rStyle w:val="6a"/>
        </w:rPr>
        <w:t>відхилялися від заг-прийнятої серед білого населення норми, інтегруючи зх.-афр. обряди й звичаї, що привело до формування синкретичного феномену ‘чорного християнства”. Сувора заборона на освіту закривала чорним американцям шлях до інтелектуально-медитатив</w:t>
      </w:r>
      <w:r>
        <w:rPr>
          <w:rStyle w:val="6a"/>
        </w:rPr>
        <w:t xml:space="preserve">них аспектів христ. вчення; томуїхню віру живила, насамперед, емоційна заангажованість, спричинена відповідністю між їхнім повсякденним досвідом та бібл. </w:t>
      </w:r>
      <w:r>
        <w:rPr>
          <w:rStyle w:val="75pt0pt2"/>
        </w:rPr>
        <w:t>параболами.</w:t>
      </w:r>
      <w:r>
        <w:rPr>
          <w:rStyle w:val="6a"/>
        </w:rPr>
        <w:t xml:space="preserve"> "Африканізація” полягала у доповненні богослужіння танцювальними первнями, у розвитку нефо</w:t>
      </w:r>
      <w:r>
        <w:rPr>
          <w:rStyle w:val="6a"/>
        </w:rPr>
        <w:t>рмальної проповіді, в активному використанні муз. інструментів, у схильності до суцільного самозабуття під час відправи аж до впадання в екстатичний транс. Серед самобутніх рис релігії чорних особливе місце належало неканонічним співам, а саме С. та госпел</w:t>
      </w:r>
      <w:r>
        <w:rPr>
          <w:rStyle w:val="6a"/>
        </w:rPr>
        <w:t>з. З ін. боку, виконання С. виходило за суто рел. межі, реалізуючись практично у всіх сферах життя афро-амер., шо охоплювали як працю, так і дозвілля.</w:t>
      </w:r>
    </w:p>
    <w:p w:rsidR="00361F9A" w:rsidRDefault="005F5C25">
      <w:pPr>
        <w:pStyle w:val="81"/>
        <w:framePr w:w="3715" w:h="11145" w:hRule="exact" w:wrap="none" w:vAnchor="page" w:hAnchor="page" w:x="2144" w:y="2651"/>
        <w:shd w:val="clear" w:color="auto" w:fill="auto"/>
        <w:ind w:left="20" w:right="40" w:firstLine="260"/>
      </w:pPr>
      <w:r>
        <w:rPr>
          <w:rStyle w:val="6a"/>
        </w:rPr>
        <w:t xml:space="preserve">Тексти С. мають за вихідну точку бібл. образи, мотиви та ситуації; проте на відміну від пуританських </w:t>
      </w:r>
      <w:r>
        <w:rPr>
          <w:rStyle w:val="75pt0pt2"/>
        </w:rPr>
        <w:t>гімн</w:t>
      </w:r>
      <w:r>
        <w:rPr>
          <w:rStyle w:val="75pt0pt2"/>
        </w:rPr>
        <w:t>ів</w:t>
      </w:r>
      <w:r>
        <w:rPr>
          <w:rStyle w:val="6a"/>
        </w:rPr>
        <w:t xml:space="preserve"> Нов. Англії, вони транспоновані у фольклор, регістр, спрощені, позбавлені піднесеної урочистості, часто передані за допомогою негр. </w:t>
      </w:r>
      <w:r>
        <w:rPr>
          <w:rStyle w:val="75pt0pt2"/>
        </w:rPr>
        <w:t>діалекту.</w:t>
      </w:r>
      <w:r>
        <w:rPr>
          <w:rStyle w:val="6a"/>
        </w:rPr>
        <w:t xml:space="preserve"> Ставлення до бібл. персонажів інтимізується, уможливлюючи щиросерде особисте звертання до них. Сильне естет, вр</w:t>
      </w:r>
      <w:r>
        <w:rPr>
          <w:rStyle w:val="6a"/>
        </w:rPr>
        <w:t xml:space="preserve">аження справляла глибока та шира віра виконавців, які заново переживали проблематику Св. Письма, накладаючи її символіко-алегоричну “мережу” на власні життєві колізії. Амер. нефи знайшли у давн- гебр. бібл. історії універсальні </w:t>
      </w:r>
      <w:r>
        <w:rPr>
          <w:rStyle w:val="8pt0ptfe"/>
        </w:rPr>
        <w:t xml:space="preserve">архетнли </w:t>
      </w:r>
      <w:r>
        <w:rPr>
          <w:rStyle w:val="6a"/>
        </w:rPr>
        <w:t>для вираження індив</w:t>
      </w:r>
      <w:r>
        <w:rPr>
          <w:rStyle w:val="6a"/>
        </w:rPr>
        <w:t>ідуальних ситуацій уярмлення, страждання, поневірянь, шо складалися у заг-етнічну парадигму. На певних етапах ст- та новозавітні образи переосмислювалися в дусі “подвійного кодування”, притаманного неф. культурі, тобто рядки С. ставали сигналами до втечі а</w:t>
      </w:r>
      <w:r>
        <w:rPr>
          <w:rStyle w:val="6a"/>
        </w:rPr>
        <w:t>бо повстання, засобами передання інформації, зрозумілими чорним, але позбавленими смислу для білих.</w:t>
      </w:r>
    </w:p>
    <w:p w:rsidR="00361F9A" w:rsidRDefault="005F5C25">
      <w:pPr>
        <w:pStyle w:val="81"/>
        <w:framePr w:w="3677" w:h="11164" w:hRule="exact" w:wrap="none" w:vAnchor="page" w:hAnchor="page" w:x="6114" w:y="2652"/>
        <w:shd w:val="clear" w:color="auto" w:fill="auto"/>
        <w:ind w:left="60" w:right="40" w:firstLine="280"/>
      </w:pPr>
      <w:r>
        <w:rPr>
          <w:rStyle w:val="6a"/>
        </w:rPr>
        <w:t>“Гібридність” жанру простежується на всіх рівнях. Як поет., так і муа мова , співвідноситься із стилем та манерою викладення в англокельт.</w:t>
      </w:r>
    </w:p>
    <w:p w:rsidR="00361F9A" w:rsidRDefault="005F5C25">
      <w:pPr>
        <w:pStyle w:val="81"/>
        <w:framePr w:w="3677" w:h="11164" w:hRule="exact" w:wrap="none" w:vAnchor="page" w:hAnchor="page" w:x="6114" w:y="2652"/>
        <w:numPr>
          <w:ilvl w:val="0"/>
          <w:numId w:val="325"/>
        </w:numPr>
        <w:shd w:val="clear" w:color="auto" w:fill="auto"/>
        <w:tabs>
          <w:tab w:val="left" w:pos="127"/>
        </w:tabs>
        <w:ind w:left="60" w:right="40"/>
      </w:pPr>
      <w:r>
        <w:rPr>
          <w:rStyle w:val="75pt0pt2"/>
        </w:rPr>
        <w:t>баладі</w:t>
      </w:r>
      <w:r>
        <w:rPr>
          <w:rStyle w:val="6a"/>
        </w:rPr>
        <w:t xml:space="preserve"> — фольклор</w:t>
      </w:r>
      <w:r>
        <w:rPr>
          <w:rStyle w:val="6a"/>
        </w:rPr>
        <w:t xml:space="preserve">, жанрі білих бідняків амер. Пд. Поет, прийоми значною мірою зумовлюють спосіб організації муз. матеріалу (періодичність структури, каденційність, муа фразування). Проте європ. складники зазнали радикального трансформування та збагачення завдяки особливій </w:t>
      </w:r>
      <w:r>
        <w:rPr>
          <w:rStyle w:val="6a"/>
        </w:rPr>
        <w:t xml:space="preserve">манері виконання С. Йдеться про колективну </w:t>
      </w:r>
      <w:r>
        <w:rPr>
          <w:rStyle w:val="75pt0pt2"/>
        </w:rPr>
        <w:t>імпровізацію</w:t>
      </w:r>
      <w:r>
        <w:rPr>
          <w:rStyle w:val="6a"/>
        </w:rPr>
        <w:t xml:space="preserve"> як спільну рису всіх видів муа творчості афро-американців; про доповнення співу рухами та танцем; про надзвичайну емоційність, ритм, віртуозність та застосування первнів гетерофонії та поліфонії. Крім</w:t>
      </w:r>
      <w:r>
        <w:rPr>
          <w:rStyle w:val="6a"/>
        </w:rPr>
        <w:t xml:space="preserve"> того, у перегуку між солістом та хором (фомадою) застосована зх,- та центр.-афр. модель “поклику — відгуку”.</w:t>
      </w:r>
    </w:p>
    <w:p w:rsidR="00361F9A" w:rsidRDefault="005F5C25">
      <w:pPr>
        <w:pStyle w:val="81"/>
        <w:framePr w:w="3677" w:h="11164" w:hRule="exact" w:wrap="none" w:vAnchor="page" w:hAnchor="page" w:x="6114" w:y="2652"/>
        <w:shd w:val="clear" w:color="auto" w:fill="auto"/>
        <w:ind w:left="60" w:right="40" w:firstLine="280"/>
      </w:pPr>
      <w:r>
        <w:rPr>
          <w:rStyle w:val="6a"/>
        </w:rPr>
        <w:t>Серед найпопулярніших С.: “Зійди, Мойсею”, “Втечу до Ісуса”, “3 неба злети, карето”, “Ніхто не знає про мої поневіряння”, “Котіться, хвилі Йордану</w:t>
      </w:r>
      <w:r>
        <w:rPr>
          <w:rStyle w:val="6a"/>
        </w:rPr>
        <w:t xml:space="preserve">”, “Інколи я почуваюся як дитина без матері", “Всі діти Божі мають крила”. Широким знайомством із С. біла аудиторія у </w:t>
      </w:r>
      <w:r>
        <w:rPr>
          <w:rStyle w:val="6a"/>
          <w:lang w:val="ru-RU"/>
        </w:rPr>
        <w:t xml:space="preserve">США </w:t>
      </w:r>
      <w:r>
        <w:rPr>
          <w:rStyle w:val="6a"/>
        </w:rPr>
        <w:t>та Європі зобов’язана перш за все діяльності хору неф. ун</w:t>
      </w:r>
      <w:r>
        <w:rPr>
          <w:rStyle w:val="6a"/>
        </w:rPr>
        <w:softHyphen/>
        <w:t xml:space="preserve">ту Фіск “Джубілі сінгерз” (розпочалася 1871). Наприкін.ХІХ - на поч. XX ст. </w:t>
      </w:r>
      <w:r>
        <w:rPr>
          <w:rStyle w:val="6a"/>
        </w:rPr>
        <w:t>виходять зб. С., їхні мелодії аранжують та використовують амер. та</w:t>
      </w:r>
    </w:p>
    <w:p w:rsidR="00361F9A" w:rsidRDefault="005F5C25">
      <w:pPr>
        <w:pStyle w:val="81"/>
        <w:framePr w:w="3677" w:h="11164" w:hRule="exact" w:wrap="none" w:vAnchor="page" w:hAnchor="page" w:x="6114" w:y="2652"/>
        <w:numPr>
          <w:ilvl w:val="0"/>
          <w:numId w:val="325"/>
        </w:numPr>
        <w:shd w:val="clear" w:color="auto" w:fill="auto"/>
        <w:tabs>
          <w:tab w:val="left" w:pos="127"/>
        </w:tabs>
        <w:ind w:left="60" w:right="40"/>
      </w:pPr>
      <w:r>
        <w:rPr>
          <w:rStyle w:val="6a"/>
        </w:rPr>
        <w:t>європ. композитори (наприклад, Дж.Гершвін в опері “Поргі та Бесс”, А.Дворжак в симфонії “З Нового Світу"</w:t>
      </w:r>
      <w:r>
        <w:rPr>
          <w:rStyle w:val="6a"/>
        </w:rPr>
        <w:t xml:space="preserve">). Для амер. л-ри (і для її негр, відгалуження особливо) С. грають ролю невичерпної скарбниці </w:t>
      </w:r>
      <w:r>
        <w:rPr>
          <w:rStyle w:val="75pt0pt2"/>
        </w:rPr>
        <w:t>цитат</w:t>
      </w:r>
      <w:r>
        <w:rPr>
          <w:rStyle w:val="6a"/>
        </w:rPr>
        <w:t xml:space="preserve"> та образів, алюзій та </w:t>
      </w:r>
      <w:r>
        <w:rPr>
          <w:rStyle w:val="75pt0pt2"/>
        </w:rPr>
        <w:t>ремінісценцій,</w:t>
      </w:r>
      <w:r>
        <w:rPr>
          <w:rStyle w:val="6a"/>
        </w:rPr>
        <w:t xml:space="preserve"> шо активно інкорпоруються до текстів прози, поезії та драматургії з різними худож. цілями (створити атмосферу дії, викл</w:t>
      </w:r>
      <w:r>
        <w:rPr>
          <w:rStyle w:val="6a"/>
        </w:rPr>
        <w:t>икати відповідну психол. асоціацію, провести контрапункт, сприяти характеризації персонажу, посилити емоційний ефект тощо).</w:t>
      </w:r>
    </w:p>
    <w:p w:rsidR="00361F9A" w:rsidRDefault="005F5C25">
      <w:pPr>
        <w:pStyle w:val="81"/>
        <w:framePr w:w="3677" w:h="11164" w:hRule="exact" w:wrap="none" w:vAnchor="page" w:hAnchor="page" w:x="6114" w:y="2652"/>
        <w:shd w:val="clear" w:color="auto" w:fill="auto"/>
        <w:ind w:left="60" w:right="40" w:firstLine="280"/>
      </w:pPr>
      <w:r>
        <w:rPr>
          <w:rStyle w:val="6a"/>
        </w:rPr>
        <w:t>Лір. глибина та трагізм у сполученні з яскравою сенсуалістичністю та оригінальними технічними прийомами зумовили неминущу значущість</w:t>
      </w:r>
      <w:r>
        <w:rPr>
          <w:rStyle w:val="6a"/>
        </w:rPr>
        <w:t xml:space="preserve"> С, як неповторного здобутку не лише афро-амер., а й заг-амер. культури.</w:t>
      </w:r>
    </w:p>
    <w:p w:rsidR="00361F9A" w:rsidRDefault="005F5C25">
      <w:pPr>
        <w:pStyle w:val="633"/>
        <w:framePr w:w="3677" w:h="11164" w:hRule="exact" w:wrap="none" w:vAnchor="page" w:hAnchor="page" w:x="6114" w:y="2652"/>
        <w:shd w:val="clear" w:color="auto" w:fill="auto"/>
        <w:ind w:right="40"/>
      </w:pPr>
      <w:r>
        <w:rPr>
          <w:rStyle w:val="63Batang7pt0pt"/>
          <w:i/>
          <w:iCs/>
        </w:rPr>
        <w:t>Наталя Висоцька</w:t>
      </w:r>
    </w:p>
    <w:p w:rsidR="00361F9A" w:rsidRDefault="005F5C25">
      <w:pPr>
        <w:pStyle w:val="1130"/>
        <w:framePr w:w="3677" w:h="11164" w:hRule="exact" w:wrap="none" w:vAnchor="page" w:hAnchor="page" w:x="6114" w:y="2652"/>
        <w:shd w:val="clear" w:color="auto" w:fill="auto"/>
        <w:spacing w:after="0"/>
        <w:ind w:left="60" w:firstLine="280"/>
        <w:jc w:val="both"/>
      </w:pPr>
      <w:bookmarkStart w:id="122" w:name="bookmark122"/>
      <w:r>
        <w:rPr>
          <w:rStyle w:val="1138pt0pt"/>
        </w:rPr>
        <w:t xml:space="preserve">СПЛЕТІННЯ </w:t>
      </w:r>
      <w:r>
        <w:rPr>
          <w:rStyle w:val="1132"/>
        </w:rPr>
        <w:t xml:space="preserve">— 1. Різновид </w:t>
      </w:r>
      <w:r>
        <w:rPr>
          <w:rStyle w:val="11375pt0pt"/>
        </w:rPr>
        <w:t>запозичення-.</w:t>
      </w:r>
      <w:bookmarkEnd w:id="122"/>
    </w:p>
    <w:p w:rsidR="00361F9A" w:rsidRDefault="005F5C25">
      <w:pPr>
        <w:pStyle w:val="81"/>
        <w:framePr w:w="3677" w:h="11164" w:hRule="exact" w:wrap="none" w:vAnchor="page" w:hAnchor="page" w:x="6114" w:y="2652"/>
        <w:shd w:val="clear" w:color="auto" w:fill="auto"/>
        <w:ind w:left="60" w:right="40"/>
      </w:pPr>
      <w:r>
        <w:rPr>
          <w:rStyle w:val="6a"/>
        </w:rPr>
        <w:t xml:space="preserve">створення </w:t>
      </w:r>
      <w:r>
        <w:rPr>
          <w:rStyle w:val="6a"/>
          <w:lang w:val="ru-RU"/>
        </w:rPr>
        <w:t xml:space="preserve">нов. </w:t>
      </w:r>
      <w:r>
        <w:rPr>
          <w:rStyle w:val="6a"/>
        </w:rPr>
        <w:t xml:space="preserve">сюжетів з раніш не об’єднуваних мотивів з їх </w:t>
      </w:r>
      <w:r>
        <w:rPr>
          <w:rStyle w:val="6a"/>
          <w:lang w:val="ru-RU"/>
        </w:rPr>
        <w:t xml:space="preserve">нов. </w:t>
      </w:r>
      <w:r>
        <w:rPr>
          <w:rStyle w:val="6a"/>
        </w:rPr>
        <w:t>осмисленням. З мотивів трьох андерсенівських казок; “Нове убранн</w:t>
      </w:r>
      <w:r>
        <w:rPr>
          <w:rStyle w:val="6a"/>
        </w:rPr>
        <w:t>я короля", “Свинопас”, “Принцеса на горошині" сплетено п'єсу Є.</w:t>
      </w:r>
      <w:r>
        <w:rPr>
          <w:rStyle w:val="6a"/>
          <w:lang w:val="ru-RU"/>
        </w:rPr>
        <w:t xml:space="preserve">Шварца </w:t>
      </w:r>
      <w:r>
        <w:rPr>
          <w:rStyle w:val="6a"/>
        </w:rPr>
        <w:t xml:space="preserve">“Голий король" (1934). У </w:t>
      </w:r>
      <w:r>
        <w:rPr>
          <w:rStyle w:val="0ptf6"/>
        </w:rPr>
        <w:t xml:space="preserve">бахорці </w:t>
      </w:r>
      <w:r>
        <w:rPr>
          <w:rStyle w:val="6a"/>
        </w:rPr>
        <w:t>чес. письменника Я.Дрди “Гра з чортом” (1946) з’єднано декілька фольклор, мотивів: солдат у пеклі, страшний розбійник, Мадеєво (Загоржево) ложе, страшний</w:t>
      </w:r>
      <w:r>
        <w:rPr>
          <w:rStyle w:val="6a"/>
        </w:rPr>
        <w:t xml:space="preserve"> млин, чорт і Кача, а також мотив прекрасної Дишперанди з однойменної п’єси-казки засновника чес. лялькового театру Матея Копецького (1775-1847).</w:t>
      </w:r>
    </w:p>
    <w:p w:rsidR="00361F9A" w:rsidRDefault="005F5C25">
      <w:pPr>
        <w:pStyle w:val="81"/>
        <w:framePr w:w="3677" w:h="11164" w:hRule="exact" w:wrap="none" w:vAnchor="page" w:hAnchor="page" w:x="6114" w:y="2652"/>
        <w:numPr>
          <w:ilvl w:val="0"/>
          <w:numId w:val="317"/>
        </w:numPr>
        <w:shd w:val="clear" w:color="auto" w:fill="auto"/>
        <w:tabs>
          <w:tab w:val="left" w:pos="569"/>
        </w:tabs>
        <w:ind w:left="60" w:right="40" w:firstLine="280"/>
      </w:pPr>
      <w:r>
        <w:rPr>
          <w:rStyle w:val="6a"/>
        </w:rPr>
        <w:t xml:space="preserve">Інтонаційно-синтаксична конструкція, шо полягає в поєднанні єдинопочатку (анафори) та єдинозакінчення </w:t>
      </w:r>
      <w:r>
        <w:rPr>
          <w:rStyle w:val="75pt0ptf0"/>
        </w:rPr>
        <w:t>(епіфори</w:t>
      </w:r>
      <w:r>
        <w:rPr>
          <w:rStyle w:val="75pt0ptf0"/>
        </w:rPr>
        <w:t>).</w:t>
      </w:r>
      <w:r>
        <w:rPr>
          <w:rStyle w:val="65pt"/>
        </w:rPr>
        <w:t xml:space="preserve"> </w:t>
      </w:r>
      <w:r>
        <w:rPr>
          <w:rStyle w:val="6a"/>
          <w:lang w:val="ru-RU"/>
        </w:rPr>
        <w:t xml:space="preserve">Напр., </w:t>
      </w:r>
      <w:r>
        <w:rPr>
          <w:rStyle w:val="6a"/>
        </w:rPr>
        <w:t>у нар. думі “Три брати самарські”:</w:t>
      </w:r>
    </w:p>
    <w:p w:rsidR="00361F9A" w:rsidRDefault="005F5C25">
      <w:pPr>
        <w:pStyle w:val="a5"/>
        <w:framePr w:wrap="none" w:vAnchor="page" w:hAnchor="page" w:x="5874" w:y="14011"/>
        <w:shd w:val="clear" w:color="auto" w:fill="auto"/>
        <w:spacing w:line="140" w:lineRule="exact"/>
        <w:ind w:left="20"/>
      </w:pPr>
      <w:r>
        <w:rPr>
          <w:rStyle w:val="7pt0pt6"/>
        </w:rPr>
        <w:t>544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9130" w:y="2345"/>
        <w:shd w:val="clear" w:color="auto" w:fill="auto"/>
        <w:spacing w:line="140" w:lineRule="exact"/>
        <w:ind w:left="20"/>
      </w:pPr>
      <w:r>
        <w:rPr>
          <w:rStyle w:val="47pt0pt0"/>
        </w:rPr>
        <w:t>СТАНСИ</w:t>
      </w:r>
    </w:p>
    <w:p w:rsidR="00361F9A" w:rsidRDefault="005F5C25">
      <w:pPr>
        <w:pStyle w:val="160"/>
        <w:framePr w:w="3648" w:h="594" w:hRule="exact" w:wrap="none" w:vAnchor="page" w:hAnchor="page" w:x="2142" w:y="2638"/>
        <w:shd w:val="clear" w:color="auto" w:fill="auto"/>
        <w:ind w:left="20" w:firstLine="260"/>
      </w:pPr>
      <w:r>
        <w:rPr>
          <w:rStyle w:val="165"/>
        </w:rPr>
        <w:t xml:space="preserve">Чи </w:t>
      </w:r>
      <w:r>
        <w:rPr>
          <w:rStyle w:val="16Constantia55pt"/>
          <w:i/>
          <w:iCs/>
        </w:rPr>
        <w:t>не ті мене сабпі турецькі порубали, шо і вас?</w:t>
      </w:r>
    </w:p>
    <w:p w:rsidR="00361F9A" w:rsidRDefault="005F5C25">
      <w:pPr>
        <w:pStyle w:val="170"/>
        <w:framePr w:w="3648" w:h="594" w:hRule="exact" w:wrap="none" w:vAnchor="page" w:hAnchor="page" w:x="2142" w:y="2638"/>
        <w:shd w:val="clear" w:color="auto" w:fill="auto"/>
        <w:ind w:left="20"/>
      </w:pPr>
      <w:r>
        <w:rPr>
          <w:rStyle w:val="17Constantia55pt0pt1"/>
        </w:rPr>
        <w:t>Чи не ті</w:t>
      </w:r>
      <w:r>
        <w:rPr>
          <w:rStyle w:val="170pt6"/>
        </w:rPr>
        <w:t xml:space="preserve"> ж мене сгрільчаки </w:t>
      </w:r>
      <w:r>
        <w:rPr>
          <w:rStyle w:val="17Constantia55pt0pt1"/>
        </w:rPr>
        <w:t>яничари</w:t>
      </w:r>
      <w:r>
        <w:rPr>
          <w:rStyle w:val="170pt6"/>
        </w:rPr>
        <w:t xml:space="preserve"> постріляли, шо і вас?</w:t>
      </w:r>
    </w:p>
    <w:p w:rsidR="00361F9A" w:rsidRDefault="005F5C25">
      <w:pPr>
        <w:pStyle w:val="370"/>
        <w:framePr w:w="3648" w:h="594" w:hRule="exact" w:wrap="none" w:vAnchor="page" w:hAnchor="page" w:x="2142" w:y="2638"/>
        <w:shd w:val="clear" w:color="auto" w:fill="auto"/>
        <w:spacing w:line="178" w:lineRule="exact"/>
        <w:ind w:right="40"/>
        <w:jc w:val="right"/>
      </w:pPr>
      <w:r>
        <w:rPr>
          <w:rStyle w:val="37Batang8pt0pt6"/>
        </w:rPr>
        <w:t xml:space="preserve">Анатолій </w:t>
      </w:r>
      <w:r>
        <w:rPr>
          <w:rStyle w:val="37Batang7pt0pt8"/>
        </w:rPr>
        <w:t>Вопков</w:t>
      </w:r>
    </w:p>
    <w:p w:rsidR="00361F9A" w:rsidRDefault="005F5C25">
      <w:pPr>
        <w:pStyle w:val="81"/>
        <w:framePr w:w="3648" w:h="10252" w:hRule="exact" w:wrap="none" w:vAnchor="page" w:hAnchor="page" w:x="2142" w:y="3530"/>
        <w:shd w:val="clear" w:color="auto" w:fill="auto"/>
        <w:ind w:left="20" w:right="40" w:firstLine="260"/>
      </w:pPr>
      <w:r>
        <w:rPr>
          <w:rStyle w:val="8pt0ptfe"/>
        </w:rPr>
        <w:t>СПОСОБИ ПОРІВНЯЛЬНОГО ДОСЛІД</w:t>
      </w:r>
      <w:r>
        <w:rPr>
          <w:rStyle w:val="8pt0ptfe"/>
        </w:rPr>
        <w:softHyphen/>
        <w:t xml:space="preserve">ЖЕННЯ ЛІТЕРАТУР. </w:t>
      </w:r>
      <w:r>
        <w:rPr>
          <w:rStyle w:val="6a"/>
        </w:rPr>
        <w:t xml:space="preserve">Засновком будь-якого порівн. дослідження є віднаходження й накопичення т. зв. казусів, тобто випадків подібностей між </w:t>
      </w:r>
      <w:r>
        <w:rPr>
          <w:rStyle w:val="0ptf6"/>
        </w:rPr>
        <w:t>п-</w:t>
      </w:r>
      <w:r>
        <w:rPr>
          <w:rStyle w:val="6a"/>
        </w:rPr>
        <w:t>рами, літ. тв., їх окр. складниками, біографіями письменників тощо, Вочевидь таке просте зіставлення ше не є наук., а лише добором факти</w:t>
      </w:r>
      <w:r>
        <w:rPr>
          <w:rStyle w:val="6a"/>
        </w:rPr>
        <w:t xml:space="preserve">чного матеріалу, який належить пояснити, підгрунтям для застосування компаративістських методів. Перше пояснення феноменів міжетнічних подібностей було започатковано в </w:t>
      </w:r>
      <w:r>
        <w:rPr>
          <w:rStyle w:val="75pt0pt2"/>
        </w:rPr>
        <w:t xml:space="preserve">порівняльно-історичному </w:t>
      </w:r>
      <w:r>
        <w:rPr>
          <w:rStyle w:val="8pt0ptfe"/>
        </w:rPr>
        <w:t xml:space="preserve">мовознавстві, </w:t>
      </w:r>
      <w:r>
        <w:rPr>
          <w:rStyle w:val="6a"/>
        </w:rPr>
        <w:t>звідти екстрапольовано в фольклористику, коли міфо</w:t>
      </w:r>
      <w:r>
        <w:rPr>
          <w:rStyle w:val="6a"/>
        </w:rPr>
        <w:t>логічна школа висунула першу розгорнуту компаративістичну теорію: спільність і подібність пояснюється походженням з прадавньої мов., рел., культ., фольклор, спільноти, а відмінності — пізнішими розходженнями. Перенесення цього погляду до літ-знавства започ</w:t>
      </w:r>
      <w:r>
        <w:rPr>
          <w:rStyle w:val="6a"/>
        </w:rPr>
        <w:t>аткувало іст.-генетичний метод (підхід).</w:t>
      </w:r>
    </w:p>
    <w:p w:rsidR="00361F9A" w:rsidRDefault="005F5C25">
      <w:pPr>
        <w:pStyle w:val="81"/>
        <w:framePr w:w="3648" w:h="10252" w:hRule="exact" w:wrap="none" w:vAnchor="page" w:hAnchor="page" w:x="2142" w:y="3530"/>
        <w:shd w:val="clear" w:color="auto" w:fill="auto"/>
        <w:ind w:left="20" w:right="40" w:firstLine="260"/>
      </w:pPr>
      <w:r>
        <w:rPr>
          <w:rStyle w:val="6a"/>
        </w:rPr>
        <w:t xml:space="preserve">Друге пояснення запропонувала в 1870-90-х рр. </w:t>
      </w:r>
      <w:r>
        <w:rPr>
          <w:rStyle w:val="75pt0pt2"/>
        </w:rPr>
        <w:t>міграційна школа</w:t>
      </w:r>
      <w:r>
        <w:rPr>
          <w:rStyle w:val="6a"/>
        </w:rPr>
        <w:t xml:space="preserve"> на підставі знов-таки фольклору, а також сер.-віч. писемності: спільність та подібність визначаються міжетнічними </w:t>
      </w:r>
      <w:r>
        <w:rPr>
          <w:rStyle w:val="75pt0pt2"/>
        </w:rPr>
        <w:t>“впливами”</w:t>
      </w:r>
      <w:r>
        <w:rPr>
          <w:rStyle w:val="6a"/>
        </w:rPr>
        <w:t xml:space="preserve"> тобто контактами або взаємо</w:t>
      </w:r>
      <w:r>
        <w:rPr>
          <w:rStyle w:val="6a"/>
        </w:rPr>
        <w:t xml:space="preserve">дією. Цей погляд лежить у основі </w:t>
      </w:r>
      <w:r>
        <w:rPr>
          <w:rStyle w:val="8pt0ptfe"/>
        </w:rPr>
        <w:t>контакт</w:t>
      </w:r>
      <w:r>
        <w:rPr>
          <w:rStyle w:val="75pt0pt2"/>
        </w:rPr>
        <w:t>ологічного підходу.</w:t>
      </w:r>
    </w:p>
    <w:p w:rsidR="00361F9A" w:rsidRDefault="005F5C25">
      <w:pPr>
        <w:pStyle w:val="81"/>
        <w:framePr w:w="3648" w:h="10252" w:hRule="exact" w:wrap="none" w:vAnchor="page" w:hAnchor="page" w:x="2142" w:y="3530"/>
        <w:shd w:val="clear" w:color="auto" w:fill="auto"/>
        <w:ind w:left="20" w:right="40"/>
        <w:jc w:val="right"/>
      </w:pPr>
      <w:r>
        <w:rPr>
          <w:rStyle w:val="6a"/>
        </w:rPr>
        <w:t xml:space="preserve">Третє пояснення, шо було дано в 1870-90-х рр. представниками </w:t>
      </w:r>
      <w:r>
        <w:rPr>
          <w:rStyle w:val="75pt0pt2"/>
        </w:rPr>
        <w:t>антропологічної</w:t>
      </w:r>
      <w:r>
        <w:rPr>
          <w:rStyle w:val="6a"/>
        </w:rPr>
        <w:t xml:space="preserve"> </w:t>
      </w:r>
      <w:r>
        <w:rPr>
          <w:rStyle w:val="8pt0ptfe"/>
        </w:rPr>
        <w:t xml:space="preserve">школи </w:t>
      </w:r>
      <w:r>
        <w:rPr>
          <w:rStyle w:val="6a"/>
        </w:rPr>
        <w:t>в</w:t>
      </w:r>
    </w:p>
    <w:p w:rsidR="00361F9A" w:rsidRDefault="005F5C25">
      <w:pPr>
        <w:pStyle w:val="81"/>
        <w:framePr w:w="3648" w:h="10252" w:hRule="exact" w:wrap="none" w:vAnchor="page" w:hAnchor="page" w:x="2142" w:y="3530"/>
        <w:shd w:val="clear" w:color="auto" w:fill="auto"/>
        <w:ind w:left="20" w:right="40"/>
      </w:pPr>
      <w:r>
        <w:rPr>
          <w:rStyle w:val="6a"/>
        </w:rPr>
        <w:t>етнології та фольклористиці полягає в ствердженні, шо подібність культ, явиш у житті різних етносів є наслідком</w:t>
      </w:r>
      <w:r>
        <w:rPr>
          <w:rStyle w:val="6a"/>
        </w:rPr>
        <w:t xml:space="preserve"> самостійного постання на подібних стадіях сусп. і культ, розвитку. Перенесення цього постулату до літ-знавчої компаративістики дало типол. підхід.</w:t>
      </w:r>
    </w:p>
    <w:p w:rsidR="00361F9A" w:rsidRDefault="005F5C25">
      <w:pPr>
        <w:pStyle w:val="81"/>
        <w:framePr w:w="3648" w:h="10252" w:hRule="exact" w:wrap="none" w:vAnchor="page" w:hAnchor="page" w:x="2142" w:y="3530"/>
        <w:shd w:val="clear" w:color="auto" w:fill="auto"/>
        <w:ind w:left="20" w:right="40" w:firstLine="260"/>
      </w:pPr>
      <w:r>
        <w:rPr>
          <w:rStyle w:val="6a"/>
        </w:rPr>
        <w:t>Як засоби порівняння — іст.-типол., іст,- генетичний і контактологічний (взаємодій), — так і явища літ. поді</w:t>
      </w:r>
      <w:r>
        <w:rPr>
          <w:rStyle w:val="6a"/>
        </w:rPr>
        <w:t>бності на основі самостійного виникненя, спільного походження чи взаємодій не слід відривати одне від одного. Вони перебувають у діалектичній єдності. В усіх випадках ідеться про виникнення подібних літ. явищ на подібному соц. грунті. Що ж до іст., генетич</w:t>
      </w:r>
      <w:r>
        <w:rPr>
          <w:rStyle w:val="6a"/>
        </w:rPr>
        <w:t>них та контактних чинників, то хоча вони принципово відмінні, але при аналізі конкретних казусів їх важко розмежовувати.</w:t>
      </w:r>
    </w:p>
    <w:p w:rsidR="00361F9A" w:rsidRDefault="005F5C25">
      <w:pPr>
        <w:pStyle w:val="81"/>
        <w:framePr w:w="3648" w:h="10252" w:hRule="exact" w:wrap="none" w:vAnchor="page" w:hAnchor="page" w:x="2142" w:y="3530"/>
        <w:shd w:val="clear" w:color="auto" w:fill="auto"/>
        <w:ind w:left="20" w:right="40" w:firstLine="260"/>
      </w:pPr>
      <w:r>
        <w:rPr>
          <w:rStyle w:val="6a"/>
        </w:rPr>
        <w:t>Основним слід уважати самовиникнення. Взаємодію можна вважати ніби видом самовиникання, дуже важливим і поширеним. Вона має місце, коли</w:t>
      </w:r>
      <w:r>
        <w:rPr>
          <w:rStyle w:val="6a"/>
        </w:rPr>
        <w:t xml:space="preserve"> письменник знайомиться з літ. тв., в яких розв'язані певною мірою ті завдання, що стоять перед ним, і письменникові немає сенсу вдруге відкривати вже відкрите. Г.Плеханов писав з цього приводу: ‘Вплив літератури однієї країни на л-ру ін. прямо пропорційни</w:t>
      </w:r>
      <w:r>
        <w:rPr>
          <w:rStyle w:val="6a"/>
        </w:rPr>
        <w:t>й подібності сусп. відносин цих країн. Він зовсім не існує, коли ия подібність дорівнює нулю”.</w:t>
      </w:r>
    </w:p>
    <w:p w:rsidR="00361F9A" w:rsidRDefault="005F5C25">
      <w:pPr>
        <w:pStyle w:val="81"/>
        <w:framePr w:w="3720" w:h="11164" w:hRule="exact" w:wrap="none" w:vAnchor="page" w:hAnchor="page" w:x="6073" w:y="2657"/>
        <w:shd w:val="clear" w:color="auto" w:fill="auto"/>
        <w:ind w:left="40" w:right="40" w:firstLine="300"/>
      </w:pPr>
      <w:r>
        <w:rPr>
          <w:rStyle w:val="6a"/>
        </w:rPr>
        <w:t xml:space="preserve">Відносне поширення трьох випадків подібностей іст. і жанр, зумовлено. З плином часу та зміцненням міжнар. зв’язків кількість запозичень збільшується порівняно з </w:t>
      </w:r>
      <w:r>
        <w:rPr>
          <w:rStyle w:val="6a"/>
        </w:rPr>
        <w:t>кількістю збігів. Письменник, відгукуючись на потреби сусп. життя, частіше знаходить розв’язання в ін. л-рах, зтв. яких знайомиться в оригіналах та перекладах. Величезний розвиток перекладацької діяльності в наш час є проявом зміцнення міжнар. літ. зв’язкі</w:t>
      </w:r>
      <w:r>
        <w:rPr>
          <w:rStyle w:val="6a"/>
        </w:rPr>
        <w:t>в, значним кроком до створення справжньої світ, л- ри майбутнього.</w:t>
      </w:r>
    </w:p>
    <w:p w:rsidR="00361F9A" w:rsidRDefault="005F5C25">
      <w:pPr>
        <w:pStyle w:val="81"/>
        <w:framePr w:w="3720" w:h="11164" w:hRule="exact" w:wrap="none" w:vAnchor="page" w:hAnchor="page" w:x="6073" w:y="2657"/>
        <w:shd w:val="clear" w:color="auto" w:fill="auto"/>
        <w:ind w:left="40" w:right="40" w:firstLine="300"/>
      </w:pPr>
      <w:r>
        <w:rPr>
          <w:rStyle w:val="6a"/>
        </w:rPr>
        <w:t xml:space="preserve">З ін. боку, ускладнення життя людства теж відносно зменшує можливість самовиникання. Найдавніші та найпростіші жанри </w:t>
      </w:r>
      <w:r>
        <w:rPr>
          <w:rStyle w:val="75pt0pt2"/>
        </w:rPr>
        <w:t xml:space="preserve">(трудова пісня), </w:t>
      </w:r>
      <w:r>
        <w:rPr>
          <w:rStyle w:val="6a"/>
        </w:rPr>
        <w:t xml:space="preserve">а частково й сюжети </w:t>
      </w:r>
      <w:r>
        <w:rPr>
          <w:rStyle w:val="75pt0pt2"/>
        </w:rPr>
        <w:t>(анекдоти</w:t>
      </w:r>
      <w:r>
        <w:rPr>
          <w:rStyle w:val="6a"/>
        </w:rPr>
        <w:t xml:space="preserve"> про дурнів) та худож. при</w:t>
      </w:r>
      <w:r>
        <w:rPr>
          <w:rStyle w:val="6a"/>
        </w:rPr>
        <w:t xml:space="preserve">йоми (прийом психологічного. </w:t>
      </w:r>
      <w:r>
        <w:rPr>
          <w:rStyle w:val="0ptf6"/>
        </w:rPr>
        <w:t>паралелізму)</w:t>
      </w:r>
      <w:r>
        <w:rPr>
          <w:rStyle w:val="8pt0ptfe"/>
        </w:rPr>
        <w:t xml:space="preserve"> </w:t>
      </w:r>
      <w:r>
        <w:rPr>
          <w:rStyle w:val="6a"/>
        </w:rPr>
        <w:t xml:space="preserve">могли виникати самостійно. Але. </w:t>
      </w:r>
      <w:r>
        <w:rPr>
          <w:rStyle w:val="6a"/>
          <w:lang w:val="ru-RU"/>
        </w:rPr>
        <w:t xml:space="preserve">напр., </w:t>
      </w:r>
      <w:r>
        <w:rPr>
          <w:rStyle w:val="6a"/>
        </w:rPr>
        <w:t xml:space="preserve">жанри іст. та психол. роману, прийоми худож.-психол. аналізу вироблялися в умовах літ. взаємодій. </w:t>
      </w:r>
      <w:r>
        <w:rPr>
          <w:rStyle w:val="75pt0pt2"/>
        </w:rPr>
        <w:t>В</w:t>
      </w:r>
      <w:r>
        <w:rPr>
          <w:rStyle w:val="6a"/>
        </w:rPr>
        <w:t xml:space="preserve"> одних жанрах більше діє чинник самовиникання, в других — спільного походжен</w:t>
      </w:r>
      <w:r>
        <w:rPr>
          <w:rStyle w:val="6a"/>
        </w:rPr>
        <w:t xml:space="preserve">ня, у третіх — взаємодія. Так, нар. </w:t>
      </w:r>
      <w:r>
        <w:rPr>
          <w:rStyle w:val="75pt0pt2"/>
        </w:rPr>
        <w:t xml:space="preserve">героїчний епос </w:t>
      </w:r>
      <w:r>
        <w:rPr>
          <w:rStyle w:val="6a"/>
        </w:rPr>
        <w:t xml:space="preserve">самобутніший: тут подібності звичайно пояснюються типол. причинами. У лицарсько- романт. епосі, з од. боку, й нар. </w:t>
      </w:r>
      <w:r>
        <w:rPr>
          <w:rStyle w:val="75pt0pt2"/>
        </w:rPr>
        <w:t>баладі,</w:t>
      </w:r>
      <w:r>
        <w:rPr>
          <w:rStyle w:val="6a"/>
        </w:rPr>
        <w:t xml:space="preserve"> з ін., що іст. прийшли на зміну героїчному епосові, міжнац. подібності частіше поя</w:t>
      </w:r>
      <w:r>
        <w:rPr>
          <w:rStyle w:val="6a"/>
        </w:rPr>
        <w:t>снюються взаємодією.</w:t>
      </w:r>
    </w:p>
    <w:p w:rsidR="00361F9A" w:rsidRDefault="005F5C25">
      <w:pPr>
        <w:pStyle w:val="81"/>
        <w:framePr w:w="3720" w:h="11164" w:hRule="exact" w:wrap="none" w:vAnchor="page" w:hAnchor="page" w:x="6073" w:y="2657"/>
        <w:shd w:val="clear" w:color="auto" w:fill="auto"/>
        <w:ind w:left="40" w:right="40" w:firstLine="300"/>
      </w:pPr>
      <w:r>
        <w:rPr>
          <w:rStyle w:val="6a"/>
        </w:rPr>
        <w:t>Застосування компаративістичних наук, методик аж ніяк не заперечує доконечності використовувати в порівн. літ-знавстві як допоміжні</w:t>
      </w:r>
    </w:p>
    <w:p w:rsidR="00361F9A" w:rsidRDefault="005F5C25">
      <w:pPr>
        <w:pStyle w:val="81"/>
        <w:framePr w:w="3720" w:h="11164" w:hRule="exact" w:wrap="none" w:vAnchor="page" w:hAnchor="page" w:x="6073" w:y="2657"/>
        <w:numPr>
          <w:ilvl w:val="0"/>
          <w:numId w:val="306"/>
        </w:numPr>
        <w:shd w:val="clear" w:color="auto" w:fill="auto"/>
        <w:tabs>
          <w:tab w:val="left" w:pos="275"/>
        </w:tabs>
        <w:ind w:left="40" w:right="40"/>
      </w:pPr>
      <w:r>
        <w:rPr>
          <w:rStyle w:val="6a"/>
        </w:rPr>
        <w:t>конкретно-іст.. літ.-лінгвістичний, структурний та ін. методи.</w:t>
      </w:r>
    </w:p>
    <w:p w:rsidR="00361F9A" w:rsidRDefault="005F5C25">
      <w:pPr>
        <w:pStyle w:val="251"/>
        <w:framePr w:w="3720" w:h="11164" w:hRule="exact" w:wrap="none" w:vAnchor="page" w:hAnchor="page" w:x="6073" w:y="2657"/>
        <w:shd w:val="clear" w:color="auto" w:fill="auto"/>
        <w:spacing w:after="120"/>
        <w:ind w:right="40"/>
      </w:pPr>
      <w:r>
        <w:rPr>
          <w:rStyle w:val="25Batang75pt0pt2"/>
        </w:rPr>
        <w:t xml:space="preserve">Анатолій </w:t>
      </w:r>
      <w:r>
        <w:rPr>
          <w:rStyle w:val="25Batang65pt0pt0"/>
        </w:rPr>
        <w:t>Вопков</w:t>
      </w:r>
    </w:p>
    <w:p w:rsidR="00361F9A" w:rsidRDefault="005F5C25">
      <w:pPr>
        <w:pStyle w:val="81"/>
        <w:framePr w:w="3720" w:h="11164" w:hRule="exact" w:wrap="none" w:vAnchor="page" w:hAnchor="page" w:x="6073" w:y="2657"/>
        <w:shd w:val="clear" w:color="auto" w:fill="auto"/>
        <w:ind w:left="40" w:right="40"/>
        <w:jc w:val="right"/>
      </w:pPr>
      <w:r>
        <w:rPr>
          <w:rStyle w:val="8pt0ptfe"/>
        </w:rPr>
        <w:t xml:space="preserve">СТАНСИ </w:t>
      </w:r>
      <w:r>
        <w:rPr>
          <w:rStyle w:val="6a"/>
        </w:rPr>
        <w:t xml:space="preserve">(італ. </w:t>
      </w:r>
      <w:r>
        <w:rPr>
          <w:rStyle w:val="0ptf6"/>
          <w:lang w:val="en-US"/>
        </w:rPr>
        <w:t>stanza</w:t>
      </w:r>
      <w:r>
        <w:rPr>
          <w:rStyle w:val="8pt0ptfe"/>
          <w:lang w:val="en-US"/>
        </w:rPr>
        <w:t xml:space="preserve"> </w:t>
      </w:r>
      <w:r>
        <w:rPr>
          <w:rStyle w:val="8pt0ptfe"/>
        </w:rPr>
        <w:t xml:space="preserve">— </w:t>
      </w:r>
      <w:r>
        <w:rPr>
          <w:rStyle w:val="6a"/>
        </w:rPr>
        <w:t xml:space="preserve">зупинка) </w:t>
      </w:r>
      <w:r>
        <w:rPr>
          <w:rStyle w:val="8pt0ptfe"/>
        </w:rPr>
        <w:t xml:space="preserve">— </w:t>
      </w:r>
      <w:r>
        <w:rPr>
          <w:rStyle w:val="6a"/>
        </w:rPr>
        <w:t xml:space="preserve">1. Первісно жанр сер.-віч. </w:t>
      </w:r>
      <w:r>
        <w:rPr>
          <w:rStyle w:val="65pt0pt6"/>
        </w:rPr>
        <w:t xml:space="preserve">Прованс, </w:t>
      </w:r>
      <w:r>
        <w:rPr>
          <w:rStyle w:val="6a"/>
        </w:rPr>
        <w:t>поезії — станш</w:t>
      </w:r>
    </w:p>
    <w:p w:rsidR="00361F9A" w:rsidRDefault="005F5C25">
      <w:pPr>
        <w:pStyle w:val="81"/>
        <w:framePr w:w="3720" w:h="11164" w:hRule="exact" w:wrap="none" w:vAnchor="page" w:hAnchor="page" w:x="6073" w:y="2657"/>
        <w:numPr>
          <w:ilvl w:val="0"/>
          <w:numId w:val="306"/>
        </w:numPr>
        <w:shd w:val="clear" w:color="auto" w:fill="auto"/>
        <w:tabs>
          <w:tab w:val="left" w:pos="256"/>
        </w:tabs>
        <w:ind w:left="40" w:right="40"/>
      </w:pPr>
      <w:r>
        <w:rPr>
          <w:rStyle w:val="6a"/>
        </w:rPr>
        <w:t>вірш пісенного типу з кількох чи кільканадцяти рядків замкнутої побудови.</w:t>
      </w:r>
    </w:p>
    <w:p w:rsidR="00361F9A" w:rsidRDefault="005F5C25">
      <w:pPr>
        <w:pStyle w:val="81"/>
        <w:framePr w:w="3720" w:h="11164" w:hRule="exact" w:wrap="none" w:vAnchor="page" w:hAnchor="page" w:x="6073" w:y="2657"/>
        <w:numPr>
          <w:ilvl w:val="0"/>
          <w:numId w:val="326"/>
        </w:numPr>
        <w:shd w:val="clear" w:color="auto" w:fill="auto"/>
        <w:tabs>
          <w:tab w:val="left" w:pos="515"/>
        </w:tabs>
        <w:ind w:left="40" w:right="40" w:firstLine="300"/>
      </w:pPr>
      <w:r>
        <w:rPr>
          <w:rStyle w:val="6a"/>
        </w:rPr>
        <w:t xml:space="preserve">У європ. поезії надто з кін. </w:t>
      </w:r>
      <w:r>
        <w:rPr>
          <w:rStyle w:val="6a"/>
          <w:lang w:val="en-US"/>
        </w:rPr>
        <w:t xml:space="preserve">XVili </w:t>
      </w:r>
      <w:r>
        <w:rPr>
          <w:rStyle w:val="6a"/>
        </w:rPr>
        <w:t>— поч. XIX ст. термін С. набуває широкого вжитку як позначення лір. жанру, шо об’єдну</w:t>
      </w:r>
      <w:r>
        <w:rPr>
          <w:rStyle w:val="6a"/>
        </w:rPr>
        <w:t xml:space="preserve">є низку замкнутих </w:t>
      </w:r>
      <w:r>
        <w:rPr>
          <w:rStyle w:val="75pt0pt2"/>
        </w:rPr>
        <w:t>строф,</w:t>
      </w:r>
      <w:r>
        <w:rPr>
          <w:rStyle w:val="6a"/>
        </w:rPr>
        <w:t xml:space="preserve"> кожна з яких містить закінчену думку. Вид строфи, яка використовується у С., не регламентований, хоча у європ. поезії кількість вірш, рядків, шо аходять у строфу С., коливається від 4 до 12. Зокрема, італ. С. — </w:t>
      </w:r>
      <w:r>
        <w:rPr>
          <w:rStyle w:val="8pt0ptfe"/>
        </w:rPr>
        <w:t xml:space="preserve">октава </w:t>
      </w:r>
      <w:r>
        <w:rPr>
          <w:rStyle w:val="6a"/>
          <w:lang w:val="ru-RU"/>
        </w:rPr>
        <w:t xml:space="preserve">(напр.. </w:t>
      </w:r>
      <w:r>
        <w:rPr>
          <w:rStyle w:val="6a"/>
        </w:rPr>
        <w:t>“Стан</w:t>
      </w:r>
      <w:r>
        <w:rPr>
          <w:rStyle w:val="6a"/>
        </w:rPr>
        <w:t xml:space="preserve">си на турнір” А.Поліиіано, XV </w:t>
      </w:r>
      <w:r>
        <w:rPr>
          <w:rStyle w:val="6a"/>
          <w:lang w:val="ru-RU"/>
        </w:rPr>
        <w:t xml:space="preserve">ст.); </w:t>
      </w:r>
      <w:r>
        <w:rPr>
          <w:rStyle w:val="6a"/>
        </w:rPr>
        <w:t xml:space="preserve">строфа такого різновиду С. в ст-ісп. поезії, як копла, містить 12 вірш, рядків, об’єднаних римуванням </w:t>
      </w:r>
      <w:r>
        <w:rPr>
          <w:rStyle w:val="6a"/>
          <w:lang w:val="en-US"/>
        </w:rPr>
        <w:t xml:space="preserve">abcabcdefdef, </w:t>
      </w:r>
      <w:r>
        <w:rPr>
          <w:rStyle w:val="6a"/>
        </w:rPr>
        <w:t xml:space="preserve">причому, кожний третій вірш скорочений </w:t>
      </w:r>
      <w:r>
        <w:rPr>
          <w:rStyle w:val="6a"/>
          <w:lang w:val="ru-RU"/>
        </w:rPr>
        <w:t xml:space="preserve">(комма). </w:t>
      </w:r>
      <w:r>
        <w:rPr>
          <w:rStyle w:val="6a"/>
        </w:rPr>
        <w:t xml:space="preserve">Для рос. С. звичним є написаний 4-стоповим ямбом катрен </w:t>
      </w:r>
      <w:r>
        <w:rPr>
          <w:rStyle w:val="6a"/>
        </w:rPr>
        <w:t xml:space="preserve">з перехресним римуванням </w:t>
      </w:r>
      <w:r>
        <w:rPr>
          <w:rStyle w:val="6a"/>
          <w:lang w:val="ru-RU"/>
        </w:rPr>
        <w:t xml:space="preserve">(напр., </w:t>
      </w:r>
      <w:r>
        <w:rPr>
          <w:rStyle w:val="6a"/>
        </w:rPr>
        <w:t>“Станси”</w:t>
      </w:r>
    </w:p>
    <w:p w:rsidR="00361F9A" w:rsidRDefault="005F5C25">
      <w:pPr>
        <w:pStyle w:val="81"/>
        <w:framePr w:w="3720" w:h="11164" w:hRule="exact" w:wrap="none" w:vAnchor="page" w:hAnchor="page" w:x="6073" w:y="2657"/>
        <w:shd w:val="clear" w:color="auto" w:fill="auto"/>
        <w:tabs>
          <w:tab w:val="left" w:pos="904"/>
        </w:tabs>
        <w:ind w:left="40" w:right="40"/>
      </w:pPr>
      <w:r>
        <w:rPr>
          <w:rStyle w:val="6a"/>
        </w:rPr>
        <w:t xml:space="preserve">С.Єсєніна). В ангд. поезії слово С. вживається як синонім строфи. Характерною ознакою С. є медитативний характер вірша, незважаючи на різну стильову тональність тв. </w:t>
      </w:r>
      <w:r>
        <w:rPr>
          <w:rStyle w:val="6a"/>
          <w:lang w:val="ru-RU"/>
        </w:rPr>
        <w:t xml:space="preserve">(напр., </w:t>
      </w:r>
      <w:r>
        <w:rPr>
          <w:rStyle w:val="6a"/>
        </w:rPr>
        <w:t>елеічна в поезії</w:t>
      </w:r>
    </w:p>
    <w:p w:rsidR="00361F9A" w:rsidRDefault="005F5C25">
      <w:pPr>
        <w:pStyle w:val="81"/>
        <w:framePr w:w="3720" w:h="11164" w:hRule="exact" w:wrap="none" w:vAnchor="page" w:hAnchor="page" w:x="6073" w:y="2657"/>
        <w:shd w:val="clear" w:color="auto" w:fill="auto"/>
        <w:tabs>
          <w:tab w:val="left" w:pos="928"/>
        </w:tabs>
        <w:ind w:left="40" w:right="40"/>
      </w:pPr>
      <w:r>
        <w:rPr>
          <w:rStyle w:val="6a"/>
        </w:rPr>
        <w:t xml:space="preserve">О.Пушкіна </w:t>
      </w:r>
      <w:r>
        <w:rPr>
          <w:rStyle w:val="6a"/>
          <w:lang w:val="ru-RU"/>
        </w:rPr>
        <w:t xml:space="preserve">“Брожу ли </w:t>
      </w:r>
      <w:r>
        <w:rPr>
          <w:rStyle w:val="6a"/>
        </w:rPr>
        <w:t xml:space="preserve">я </w:t>
      </w:r>
      <w:r>
        <w:rPr>
          <w:rStyle w:val="6a"/>
          <w:lang w:val="ru-RU"/>
        </w:rPr>
        <w:t xml:space="preserve">вдоль улиц шумных...'', </w:t>
      </w:r>
      <w:r>
        <w:rPr>
          <w:rStyle w:val="6a"/>
        </w:rPr>
        <w:t xml:space="preserve">гумористична </w:t>
      </w:r>
      <w:r>
        <w:rPr>
          <w:rStyle w:val="6a"/>
          <w:lang w:val="ru-RU"/>
        </w:rPr>
        <w:t xml:space="preserve">в “Стансах </w:t>
      </w:r>
      <w:r>
        <w:rPr>
          <w:rStyle w:val="6a"/>
        </w:rPr>
        <w:t xml:space="preserve">з </w:t>
      </w:r>
      <w:r>
        <w:rPr>
          <w:rStyle w:val="6a"/>
          <w:lang w:val="ru-RU"/>
        </w:rPr>
        <w:t xml:space="preserve">зубочисткою” франц. </w:t>
      </w:r>
      <w:r>
        <w:rPr>
          <w:rStyle w:val="6a"/>
        </w:rPr>
        <w:t xml:space="preserve">поета </w:t>
      </w:r>
      <w:r>
        <w:rPr>
          <w:rStyle w:val="6a"/>
          <w:lang w:val="ru-RU"/>
        </w:rPr>
        <w:t xml:space="preserve">XVII ст. П.Скаррона та </w:t>
      </w:r>
      <w:r>
        <w:rPr>
          <w:rStyle w:val="6a"/>
        </w:rPr>
        <w:t xml:space="preserve">ін.). Тематичний діапазон </w:t>
      </w:r>
      <w:r>
        <w:rPr>
          <w:rStyle w:val="6a"/>
          <w:lang w:val="ru-RU"/>
        </w:rPr>
        <w:t xml:space="preserve">С. не </w:t>
      </w:r>
      <w:r>
        <w:rPr>
          <w:rStyle w:val="6a"/>
        </w:rPr>
        <w:t>має принципових обмежень, шо зумовлює їх структурну мобільність, яка дозволяє</w:t>
      </w:r>
    </w:p>
    <w:p w:rsidR="00361F9A" w:rsidRDefault="005F5C25">
      <w:pPr>
        <w:pStyle w:val="a5"/>
        <w:framePr w:wrap="none" w:vAnchor="page" w:hAnchor="page" w:x="5770" w:y="14016"/>
        <w:shd w:val="clear" w:color="auto" w:fill="auto"/>
        <w:spacing w:line="140" w:lineRule="exact"/>
        <w:ind w:left="20"/>
      </w:pPr>
      <w:r>
        <w:rPr>
          <w:rStyle w:val="7pt0pt6"/>
        </w:rPr>
        <w:t>545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18" w:y="2349"/>
        <w:shd w:val="clear" w:color="auto" w:fill="auto"/>
        <w:spacing w:line="140" w:lineRule="exact"/>
        <w:ind w:left="20"/>
      </w:pPr>
      <w:r>
        <w:rPr>
          <w:rStyle w:val="47pt0pt0"/>
        </w:rPr>
        <w:t>СТАРОЗАВІТНІ СЮЖЕТИ</w:t>
      </w:r>
    </w:p>
    <w:p w:rsidR="00361F9A" w:rsidRDefault="005F5C25">
      <w:pPr>
        <w:pStyle w:val="81"/>
        <w:framePr w:w="3706" w:h="11140" w:hRule="exact" w:wrap="none" w:vAnchor="page" w:hAnchor="page" w:x="2137" w:y="2659"/>
        <w:shd w:val="clear" w:color="auto" w:fill="auto"/>
        <w:ind w:left="40" w:right="40"/>
      </w:pPr>
      <w:r>
        <w:rPr>
          <w:rStyle w:val="6a"/>
        </w:rPr>
        <w:t>с</w:t>
      </w:r>
      <w:r>
        <w:rPr>
          <w:rStyle w:val="6a"/>
        </w:rPr>
        <w:t xml:space="preserve">получатися з ін. лір. жанрами </w:t>
      </w:r>
      <w:r>
        <w:rPr>
          <w:rStyle w:val="6a"/>
          <w:lang w:val="ru-RU"/>
        </w:rPr>
        <w:t xml:space="preserve">(напр., </w:t>
      </w:r>
      <w:r>
        <w:rPr>
          <w:rStyle w:val="6a"/>
        </w:rPr>
        <w:t>написана</w:t>
      </w:r>
    </w:p>
    <w:p w:rsidR="00361F9A" w:rsidRDefault="005F5C25">
      <w:pPr>
        <w:pStyle w:val="81"/>
        <w:framePr w:w="3706" w:h="11140" w:hRule="exact" w:wrap="none" w:vAnchor="page" w:hAnchor="page" w:x="2137" w:y="2659"/>
        <w:shd w:val="clear" w:color="auto" w:fill="auto"/>
        <w:tabs>
          <w:tab w:val="left" w:pos="274"/>
        </w:tabs>
        <w:ind w:left="20" w:right="20"/>
      </w:pPr>
      <w:r>
        <w:rPr>
          <w:rStyle w:val="6a"/>
        </w:rPr>
        <w:t>С.</w:t>
      </w:r>
      <w:r>
        <w:rPr>
          <w:rStyle w:val="6a"/>
        </w:rPr>
        <w:tab/>
        <w:t xml:space="preserve">“Молитва короля, шо від’їжджає в Лімузен” </w:t>
      </w:r>
      <w:r>
        <w:rPr>
          <w:rStyle w:val="6a"/>
          <w:lang w:val="ru-RU"/>
        </w:rPr>
        <w:t xml:space="preserve">франц. </w:t>
      </w:r>
      <w:r>
        <w:rPr>
          <w:rStyle w:val="6a"/>
        </w:rPr>
        <w:t xml:space="preserve">поета XVII </w:t>
      </w:r>
      <w:r>
        <w:rPr>
          <w:rStyle w:val="6a"/>
          <w:lang w:val="ru-RU"/>
        </w:rPr>
        <w:t xml:space="preserve">ст. </w:t>
      </w:r>
      <w:r>
        <w:rPr>
          <w:rStyle w:val="6a"/>
        </w:rPr>
        <w:t>Ф.</w:t>
      </w:r>
      <w:r>
        <w:rPr>
          <w:rStyle w:val="6a"/>
          <w:lang w:val="ru-RU"/>
        </w:rPr>
        <w:t xml:space="preserve">Малерба), </w:t>
      </w:r>
      <w:r>
        <w:rPr>
          <w:rStyle w:val="6a"/>
        </w:rPr>
        <w:t>і яка проявляється в їх іст. та най. своєрідності. У зх- європ. поезії С. представлені іменами французів Е.</w:t>
      </w:r>
      <w:r>
        <w:rPr>
          <w:rStyle w:val="6a"/>
          <w:lang w:val="ru-RU"/>
        </w:rPr>
        <w:t xml:space="preserve">Дюрана, </w:t>
      </w:r>
      <w:r>
        <w:rPr>
          <w:rStyle w:val="6a"/>
        </w:rPr>
        <w:t>Т.Віо, О.Ракана</w:t>
      </w:r>
      <w:r>
        <w:rPr>
          <w:rStyle w:val="6a"/>
        </w:rPr>
        <w:t xml:space="preserve">, П. де </w:t>
      </w:r>
      <w:r>
        <w:rPr>
          <w:rStyle w:val="6a"/>
          <w:lang w:val="ru-RU"/>
        </w:rPr>
        <w:t xml:space="preserve">Корнеля </w:t>
      </w:r>
      <w:r>
        <w:rPr>
          <w:rStyle w:val="6a"/>
        </w:rPr>
        <w:t xml:space="preserve">(XVII </w:t>
      </w:r>
      <w:r>
        <w:rPr>
          <w:rStyle w:val="6a"/>
          <w:lang w:val="ru-RU"/>
        </w:rPr>
        <w:t xml:space="preserve">ст.), </w:t>
      </w:r>
      <w:r>
        <w:rPr>
          <w:rStyle w:val="6a"/>
        </w:rPr>
        <w:t xml:space="preserve">Ж. де Нерваля (XIX </w:t>
      </w:r>
      <w:r>
        <w:rPr>
          <w:rStyle w:val="6a"/>
          <w:lang w:val="ru-RU"/>
        </w:rPr>
        <w:t xml:space="preserve">ст.), </w:t>
      </w:r>
      <w:r>
        <w:rPr>
          <w:rStyle w:val="6a"/>
        </w:rPr>
        <w:t>Ж.Мореаса (XIX-</w:t>
      </w:r>
    </w:p>
    <w:p w:rsidR="00361F9A" w:rsidRDefault="005F5C25">
      <w:pPr>
        <w:pStyle w:val="81"/>
        <w:framePr w:w="3706" w:h="11140" w:hRule="exact" w:wrap="none" w:vAnchor="page" w:hAnchor="page" w:x="2137" w:y="2659"/>
        <w:numPr>
          <w:ilvl w:val="0"/>
          <w:numId w:val="309"/>
        </w:numPr>
        <w:shd w:val="clear" w:color="auto" w:fill="auto"/>
        <w:tabs>
          <w:tab w:val="left" w:pos="361"/>
        </w:tabs>
        <w:ind w:left="20" w:right="20"/>
      </w:pPr>
      <w:r>
        <w:rPr>
          <w:rStyle w:val="6a"/>
          <w:lang w:val="ru-RU"/>
        </w:rPr>
        <w:t xml:space="preserve">ст.), </w:t>
      </w:r>
      <w:r>
        <w:rPr>
          <w:rStyle w:val="6a"/>
        </w:rPr>
        <w:t>англійців Дж.Г.</w:t>
      </w:r>
      <w:r>
        <w:rPr>
          <w:rStyle w:val="6a"/>
          <w:lang w:val="ru-RU"/>
        </w:rPr>
        <w:t xml:space="preserve">Байрона </w:t>
      </w:r>
      <w:r>
        <w:rPr>
          <w:rStyle w:val="6a"/>
        </w:rPr>
        <w:t xml:space="preserve">(XIX </w:t>
      </w:r>
      <w:r>
        <w:rPr>
          <w:rStyle w:val="6a"/>
          <w:lang w:val="ru-RU"/>
        </w:rPr>
        <w:t xml:space="preserve">ст.), </w:t>
      </w:r>
      <w:r>
        <w:rPr>
          <w:rStyle w:val="6a"/>
        </w:rPr>
        <w:t xml:space="preserve">П.Б.Шеллі (XIX </w:t>
      </w:r>
      <w:r>
        <w:rPr>
          <w:rStyle w:val="6a"/>
          <w:lang w:val="ru-RU"/>
        </w:rPr>
        <w:t xml:space="preserve">ст.), </w:t>
      </w:r>
      <w:r>
        <w:rPr>
          <w:rStyle w:val="6a"/>
        </w:rPr>
        <w:t>австрійців Р.М.Рільке (ХІХ-ХХ ст.) та ін.</w:t>
      </w:r>
    </w:p>
    <w:p w:rsidR="00361F9A" w:rsidRDefault="005F5C25">
      <w:pPr>
        <w:pStyle w:val="81"/>
        <w:framePr w:w="3706" w:h="11140" w:hRule="exact" w:wrap="none" w:vAnchor="page" w:hAnchor="page" w:x="2137" w:y="2659"/>
        <w:shd w:val="clear" w:color="auto" w:fill="auto"/>
        <w:ind w:left="20" w:right="20" w:firstLine="300"/>
      </w:pPr>
      <w:r>
        <w:rPr>
          <w:rStyle w:val="6a"/>
        </w:rPr>
        <w:t xml:space="preserve">В рос. поезії С. писали </w:t>
      </w:r>
      <w:r>
        <w:rPr>
          <w:rStyle w:val="6a"/>
          <w:lang w:val="ru-RU"/>
        </w:rPr>
        <w:t xml:space="preserve">О.Сумароков </w:t>
      </w:r>
      <w:r>
        <w:rPr>
          <w:rStyle w:val="6a"/>
        </w:rPr>
        <w:t xml:space="preserve">(XVIII </w:t>
      </w:r>
      <w:r>
        <w:rPr>
          <w:rStyle w:val="6a"/>
          <w:lang w:val="ru-RU"/>
        </w:rPr>
        <w:t xml:space="preserve">ст.), </w:t>
      </w:r>
      <w:r>
        <w:rPr>
          <w:rStyle w:val="6a"/>
        </w:rPr>
        <w:t xml:space="preserve">М.Лермонтов, К.Фофанов (XIX </w:t>
      </w:r>
      <w:r>
        <w:rPr>
          <w:rStyle w:val="6a"/>
          <w:lang w:val="ru-RU"/>
        </w:rPr>
        <w:t xml:space="preserve">ст.), </w:t>
      </w:r>
      <w:r>
        <w:rPr>
          <w:rStyle w:val="6a"/>
        </w:rPr>
        <w:t>І.Северянін,</w:t>
      </w:r>
    </w:p>
    <w:p w:rsidR="00361F9A" w:rsidRDefault="005F5C25">
      <w:pPr>
        <w:pStyle w:val="81"/>
        <w:framePr w:w="3706" w:h="11140" w:hRule="exact" w:wrap="none" w:vAnchor="page" w:hAnchor="page" w:x="2137" w:y="2659"/>
        <w:shd w:val="clear" w:color="auto" w:fill="auto"/>
        <w:tabs>
          <w:tab w:val="left" w:pos="1335"/>
        </w:tabs>
        <w:ind w:left="20" w:right="20"/>
      </w:pPr>
      <w:r>
        <w:rPr>
          <w:rStyle w:val="6a"/>
          <w:lang w:val="ru-RU"/>
        </w:rPr>
        <w:t xml:space="preserve">О.Мандельштам, Д.Самойлов, </w:t>
      </w:r>
      <w:r>
        <w:rPr>
          <w:rStyle w:val="6a"/>
        </w:rPr>
        <w:t>А.Вознесенський, Ю.Моріц, Й.Бродський, В.Коркія (XX ст.) та ін. Є С. і в укр. поезії (І.</w:t>
      </w:r>
      <w:r>
        <w:rPr>
          <w:rStyle w:val="6a"/>
          <w:lang w:val="ru-RU"/>
        </w:rPr>
        <w:t xml:space="preserve">Франко, </w:t>
      </w:r>
      <w:r>
        <w:rPr>
          <w:rStyle w:val="6a"/>
        </w:rPr>
        <w:t>М.Рильський,</w:t>
      </w:r>
    </w:p>
    <w:p w:rsidR="00361F9A" w:rsidRDefault="005F5C25">
      <w:pPr>
        <w:pStyle w:val="81"/>
        <w:framePr w:w="3706" w:h="11140" w:hRule="exact" w:wrap="none" w:vAnchor="page" w:hAnchor="page" w:x="2137" w:y="2659"/>
        <w:shd w:val="clear" w:color="auto" w:fill="auto"/>
        <w:tabs>
          <w:tab w:val="left" w:pos="735"/>
        </w:tabs>
        <w:ind w:left="20"/>
      </w:pPr>
      <w:r>
        <w:rPr>
          <w:rStyle w:val="6a"/>
        </w:rPr>
        <w:t>В.Барка, Б.Рубчак та ін.).</w:t>
      </w:r>
    </w:p>
    <w:p w:rsidR="00361F9A" w:rsidRDefault="005F5C25">
      <w:pPr>
        <w:pStyle w:val="81"/>
        <w:framePr w:w="3706" w:h="11140" w:hRule="exact" w:wrap="none" w:vAnchor="page" w:hAnchor="page" w:x="2137" w:y="2659"/>
        <w:shd w:val="clear" w:color="auto" w:fill="auto"/>
        <w:ind w:left="20" w:right="20" w:firstLine="300"/>
      </w:pPr>
      <w:r>
        <w:rPr>
          <w:rStyle w:val="6a"/>
        </w:rPr>
        <w:t>В історії світ, поезії відомі й деякі ін. жанр,- строфічні форми, типол. близькі</w:t>
      </w:r>
      <w:r>
        <w:rPr>
          <w:rStyle w:val="6a"/>
        </w:rPr>
        <w:t xml:space="preserve"> </w:t>
      </w:r>
      <w:r>
        <w:rPr>
          <w:rStyle w:val="6a"/>
          <w:lang w:val="ru-RU"/>
        </w:rPr>
        <w:t xml:space="preserve">С. (напр., </w:t>
      </w:r>
      <w:r>
        <w:rPr>
          <w:rStyle w:val="6a"/>
        </w:rPr>
        <w:t>"Вісім стансів про осінь” кит. поета VIII ст. Ду Фу мають ряд характерних особливостей, які дозволяють перекладачеві називати ці вірші С.).</w:t>
      </w:r>
    </w:p>
    <w:p w:rsidR="00361F9A" w:rsidRDefault="005F5C25">
      <w:pPr>
        <w:pStyle w:val="390"/>
        <w:framePr w:w="3706" w:h="11140" w:hRule="exact" w:wrap="none" w:vAnchor="page" w:hAnchor="page" w:x="2137" w:y="2659"/>
        <w:shd w:val="clear" w:color="auto" w:fill="auto"/>
        <w:ind w:right="20"/>
      </w:pPr>
      <w:r>
        <w:rPr>
          <w:rStyle w:val="39Batang65pt0pt0"/>
          <w:i/>
          <w:iCs/>
        </w:rPr>
        <w:t>Борне Іванюк</w:t>
      </w:r>
    </w:p>
    <w:p w:rsidR="00361F9A" w:rsidRDefault="005F5C25">
      <w:pPr>
        <w:pStyle w:val="81"/>
        <w:framePr w:w="3706" w:h="11140" w:hRule="exact" w:wrap="none" w:vAnchor="page" w:hAnchor="page" w:x="2137" w:y="2659"/>
        <w:shd w:val="clear" w:color="auto" w:fill="auto"/>
        <w:ind w:left="20" w:right="20" w:firstLine="300"/>
      </w:pPr>
      <w:r>
        <w:rPr>
          <w:rStyle w:val="8pt0ptff3"/>
        </w:rPr>
        <w:t xml:space="preserve">СТАРОЗАВІТНІ СЮЖЕТИ </w:t>
      </w:r>
      <w:r>
        <w:rPr>
          <w:rStyle w:val="6a"/>
        </w:rPr>
        <w:t xml:space="preserve">— група сюжетів тої частини </w:t>
      </w:r>
      <w:r>
        <w:rPr>
          <w:rStyle w:val="75pt0pt2"/>
        </w:rPr>
        <w:t>Біблії,</w:t>
      </w:r>
      <w:r>
        <w:rPr>
          <w:rStyle w:val="6a"/>
        </w:rPr>
        <w:t xml:space="preserve"> котра викладає Священну історію до </w:t>
      </w:r>
      <w:r>
        <w:rPr>
          <w:rStyle w:val="6a"/>
        </w:rPr>
        <w:t xml:space="preserve">Ісуса </w:t>
      </w:r>
      <w:r>
        <w:rPr>
          <w:rStyle w:val="6a"/>
          <w:lang w:val="ru-RU"/>
        </w:rPr>
        <w:t xml:space="preserve">Христа. </w:t>
      </w:r>
      <w:r>
        <w:rPr>
          <w:rStyle w:val="6a"/>
        </w:rPr>
        <w:t xml:space="preserve">Тут відбито перебіг подій від "поч. світу" до часів опору Юдеї гелленізації після епохи </w:t>
      </w:r>
      <w:r>
        <w:rPr>
          <w:rStyle w:val="6a"/>
          <w:lang w:val="ru-RU"/>
        </w:rPr>
        <w:t xml:space="preserve">Александра </w:t>
      </w:r>
      <w:r>
        <w:rPr>
          <w:rStyle w:val="6a"/>
        </w:rPr>
        <w:t>Македонського (книги Маккавеїв); щоправда, цим закінчується алексанлрійський канон, а палестинський - доводить опис подій лише до часів перс, п</w:t>
      </w:r>
      <w:r>
        <w:rPr>
          <w:rStyle w:val="6a"/>
        </w:rPr>
        <w:t xml:space="preserve">анування на Бл. Сх. (книга Естер). Події Ст. Завіту можна поділити на три групи </w:t>
      </w:r>
      <w:r>
        <w:rPr>
          <w:rStyle w:val="8pt0ptfe"/>
        </w:rPr>
        <w:t xml:space="preserve">сюжетів-. </w:t>
      </w:r>
      <w:r>
        <w:rPr>
          <w:rStyle w:val="6a"/>
        </w:rPr>
        <w:t xml:space="preserve">1) творення світу й людини Богом та первородний гріх, 2) найдавн. історія людства взагалі (історії праотців до </w:t>
      </w:r>
      <w:r>
        <w:rPr>
          <w:rStyle w:val="6a"/>
          <w:lang w:val="ru-RU"/>
        </w:rPr>
        <w:t xml:space="preserve">Авраама), </w:t>
      </w:r>
      <w:r>
        <w:rPr>
          <w:rStyle w:val="6a"/>
        </w:rPr>
        <w:t xml:space="preserve">3) виділення із зіпсованого поганством світу </w:t>
      </w:r>
      <w:r>
        <w:rPr>
          <w:rStyle w:val="6a"/>
        </w:rPr>
        <w:t xml:space="preserve">гебрейства як народу, обраного Богом (хоча, природньо. його історія тісно переплетена з історією ін. дав. народів — </w:t>
      </w:r>
      <w:r>
        <w:rPr>
          <w:rStyle w:val="6a"/>
          <w:lang w:val="ru-RU"/>
        </w:rPr>
        <w:t xml:space="preserve">вавилонян, </w:t>
      </w:r>
      <w:r>
        <w:rPr>
          <w:rStyle w:val="6a"/>
        </w:rPr>
        <w:t>єгиптян, хетгів, персів, греків та ін.). Група поет. кн. (або навчально-поет.) — Йова. Псалтир, кн. Соломонові</w:t>
      </w:r>
    </w:p>
    <w:p w:rsidR="00361F9A" w:rsidRDefault="005F5C25">
      <w:pPr>
        <w:pStyle w:val="81"/>
        <w:framePr w:w="3706" w:h="11140" w:hRule="exact" w:wrap="none" w:vAnchor="page" w:hAnchor="page" w:x="2137" w:y="2659"/>
        <w:numPr>
          <w:ilvl w:val="0"/>
          <w:numId w:val="306"/>
        </w:numPr>
        <w:shd w:val="clear" w:color="auto" w:fill="auto"/>
        <w:tabs>
          <w:tab w:val="left" w:pos="231"/>
        </w:tabs>
        <w:ind w:left="20" w:right="20"/>
      </w:pPr>
      <w:r>
        <w:rPr>
          <w:rStyle w:val="6a"/>
        </w:rPr>
        <w:t>грунтується за хро</w:t>
      </w:r>
      <w:r>
        <w:rPr>
          <w:rStyle w:val="6a"/>
        </w:rPr>
        <w:t xml:space="preserve">нологією подій навколо епохи </w:t>
      </w:r>
      <w:r>
        <w:rPr>
          <w:rStyle w:val="6a"/>
          <w:lang w:val="ru-RU"/>
        </w:rPr>
        <w:t xml:space="preserve">Авраама </w:t>
      </w:r>
      <w:r>
        <w:rPr>
          <w:rStyle w:val="6a"/>
        </w:rPr>
        <w:t xml:space="preserve">— XVIII ст. до н.е. (книга Йова) та осіб царів Давида й </w:t>
      </w:r>
      <w:r>
        <w:rPr>
          <w:rStyle w:val="6a"/>
          <w:lang w:val="ru-RU"/>
        </w:rPr>
        <w:t xml:space="preserve">Соломона </w:t>
      </w:r>
      <w:r>
        <w:rPr>
          <w:rStyle w:val="6a"/>
        </w:rPr>
        <w:t>(1 тис. до н.е.). Книги пророчі, які фіксують боротьбу їхніх авторів за віру в Ягве в годину занепаду Ізраїльського царства, охоплюють іст. період від VII</w:t>
      </w:r>
      <w:r>
        <w:rPr>
          <w:rStyle w:val="6a"/>
        </w:rPr>
        <w:t>I до IV ст. до н.е. Отже, переважна кількість текстів Ст. Завіту відбиває події іст. епохи, які часто знаходять підтвердження в ін. джерелах. Ст. Завіт заперечує "міф” як такий. Проте іст.-хронічний первень аж ніяк не є визначальним. Метасюжет Ст. Завіту —</w:t>
      </w:r>
      <w:r>
        <w:rPr>
          <w:rStyle w:val="6a"/>
        </w:rPr>
        <w:t xml:space="preserve"> втрата людиною зв язку з Богом через власну сваволю й пошуки шляху до втраченого раю. Але розв’язання цей метасюжет дістає, власне, лише в </w:t>
      </w:r>
      <w:r>
        <w:rPr>
          <w:rStyle w:val="6a"/>
          <w:lang w:val="ru-RU"/>
        </w:rPr>
        <w:t xml:space="preserve">Нов. </w:t>
      </w:r>
      <w:r>
        <w:rPr>
          <w:rStyle w:val="6a"/>
        </w:rPr>
        <w:t xml:space="preserve">Завіті: саме через </w:t>
      </w:r>
      <w:r>
        <w:rPr>
          <w:rStyle w:val="6a"/>
          <w:lang w:val="ru-RU"/>
        </w:rPr>
        <w:t xml:space="preserve">Христа </w:t>
      </w:r>
      <w:r>
        <w:rPr>
          <w:rStyle w:val="6a"/>
        </w:rPr>
        <w:t xml:space="preserve">поновлюється любов і довіра між Богом і людством. Сюжет </w:t>
      </w:r>
      <w:r>
        <w:rPr>
          <w:rStyle w:val="6a"/>
          <w:lang w:val="ru-RU"/>
        </w:rPr>
        <w:t xml:space="preserve">Христа </w:t>
      </w:r>
      <w:r>
        <w:rPr>
          <w:rStyle w:val="6a"/>
        </w:rPr>
        <w:t>розпочинається в Ст. З</w:t>
      </w:r>
      <w:r>
        <w:rPr>
          <w:rStyle w:val="6a"/>
        </w:rPr>
        <w:t>авіті (кн. пророків, що віщували про Мессію—</w:t>
      </w:r>
      <w:r>
        <w:rPr>
          <w:rStyle w:val="6a"/>
          <w:lang w:val="ru-RU"/>
        </w:rPr>
        <w:t xml:space="preserve">Спасителя), </w:t>
      </w:r>
      <w:r>
        <w:rPr>
          <w:rStyle w:val="6a"/>
        </w:rPr>
        <w:t xml:space="preserve">через шо </w:t>
      </w:r>
      <w:r>
        <w:rPr>
          <w:rStyle w:val="6a"/>
          <w:lang w:val="ru-RU"/>
        </w:rPr>
        <w:t xml:space="preserve">Нов. </w:t>
      </w:r>
      <w:r>
        <w:rPr>
          <w:rStyle w:val="6a"/>
        </w:rPr>
        <w:t xml:space="preserve">Завіт є органічним розвитком Ст. У їхній побудові є певна симетрія: Ст. Завіт починається з втрати людиною раю й спілкування з Богом, </w:t>
      </w:r>
      <w:r>
        <w:rPr>
          <w:rStyle w:val="6a"/>
          <w:lang w:val="ru-RU"/>
        </w:rPr>
        <w:t>Нов.</w:t>
      </w:r>
    </w:p>
    <w:p w:rsidR="00361F9A" w:rsidRDefault="005F5C25">
      <w:pPr>
        <w:pStyle w:val="81"/>
        <w:framePr w:w="3686" w:h="11150" w:hRule="exact" w:wrap="none" w:vAnchor="page" w:hAnchor="page" w:x="6111" w:y="2659"/>
        <w:shd w:val="clear" w:color="auto" w:fill="auto"/>
        <w:ind w:left="60" w:right="20"/>
      </w:pPr>
      <w:r>
        <w:rPr>
          <w:rStyle w:val="6a"/>
        </w:rPr>
        <w:t xml:space="preserve">закінчується картиною руйнації недосконалого світу й остаточного торжества Бога й вірних йому людей в Небесному Єрусалимі. Своєрідно розвинуто цей метасюжет у Корані: тут вся бібл. історія розглядається як торування шляху пророкові </w:t>
      </w:r>
      <w:r>
        <w:rPr>
          <w:rStyle w:val="6a"/>
          <w:lang w:val="ru-RU"/>
        </w:rPr>
        <w:t xml:space="preserve">Мохаммаду, </w:t>
      </w:r>
      <w:r>
        <w:rPr>
          <w:rStyle w:val="6a"/>
        </w:rPr>
        <w:t>якому лише пе</w:t>
      </w:r>
      <w:r>
        <w:rPr>
          <w:rStyle w:val="6a"/>
        </w:rPr>
        <w:t xml:space="preserve">редували </w:t>
      </w:r>
      <w:r>
        <w:rPr>
          <w:rStyle w:val="6a"/>
          <w:lang w:val="ru-RU"/>
        </w:rPr>
        <w:t xml:space="preserve">Муса </w:t>
      </w:r>
      <w:r>
        <w:rPr>
          <w:rStyle w:val="6a"/>
        </w:rPr>
        <w:t xml:space="preserve">(Мойсей) та Іса (Ісус), а сама Біблія є начебто передмовою до </w:t>
      </w:r>
      <w:r>
        <w:rPr>
          <w:rStyle w:val="75pt0pt2"/>
        </w:rPr>
        <w:t>Кораиу.</w:t>
      </w:r>
      <w:r>
        <w:rPr>
          <w:rStyle w:val="6a"/>
        </w:rPr>
        <w:t xml:space="preserve"> Рел.-літ. розвиток ' метасюжету спасіння й </w:t>
      </w:r>
      <w:r>
        <w:rPr>
          <w:rStyle w:val="6a"/>
          <w:lang w:val="ru-RU"/>
        </w:rPr>
        <w:t xml:space="preserve">Спасителя </w:t>
      </w:r>
      <w:r>
        <w:rPr>
          <w:rStyle w:val="6a"/>
        </w:rPr>
        <w:t>зустрічається в писаннях багаї та деяких ін. сект.</w:t>
      </w:r>
    </w:p>
    <w:p w:rsidR="00361F9A" w:rsidRDefault="005F5C25">
      <w:pPr>
        <w:pStyle w:val="81"/>
        <w:framePr w:w="3686" w:h="11150" w:hRule="exact" w:wrap="none" w:vAnchor="page" w:hAnchor="page" w:x="6111" w:y="2659"/>
        <w:shd w:val="clear" w:color="auto" w:fill="auto"/>
        <w:ind w:left="60" w:right="20" w:firstLine="280"/>
      </w:pPr>
      <w:r>
        <w:rPr>
          <w:rStyle w:val="6a"/>
        </w:rPr>
        <w:t>В умовах виділення гебрейства з середовища семітів Месопотамії та до</w:t>
      </w:r>
      <w:r>
        <w:rPr>
          <w:rStyle w:val="6a"/>
        </w:rPr>
        <w:t>сить тісних його контактів з ін. народами не дивує й подібність деяких С, с. до міфол. сюжетів Дворіччя та Єгипту. Звичайно, подібність такого роду (і в месопотамців, і в Біблії розповідається про творення людей з глини, про потоп тошо) трактують як запози</w:t>
      </w:r>
      <w:r>
        <w:rPr>
          <w:rStyle w:val="6a"/>
        </w:rPr>
        <w:t>чення Біблією набагато давніших історій. Але ідея, буцімто ледь не весь Ст. Завіт написано після вавилонського полону (VI—V ст. до н.е.) з використанням вавілонських джерел у світлі сьогоднішньої науки не витримує критики. Зокрема, вже пісня Дебори (XIII с</w:t>
      </w:r>
      <w:r>
        <w:rPr>
          <w:rStyle w:val="6a"/>
        </w:rPr>
        <w:t>т. до н.е.) — найдавніший фрагмент, шо вцілів, безпосередньо змикається з епохою Мойсея, отже</w:t>
      </w:r>
    </w:p>
    <w:p w:rsidR="00361F9A" w:rsidRDefault="005F5C25">
      <w:pPr>
        <w:pStyle w:val="81"/>
        <w:framePr w:w="3686" w:h="11150" w:hRule="exact" w:wrap="none" w:vAnchor="page" w:hAnchor="page" w:x="6111" w:y="2659"/>
        <w:numPr>
          <w:ilvl w:val="0"/>
          <w:numId w:val="306"/>
        </w:numPr>
        <w:shd w:val="clear" w:color="auto" w:fill="auto"/>
        <w:tabs>
          <w:tab w:val="left" w:pos="310"/>
        </w:tabs>
        <w:ind w:left="60" w:right="20"/>
      </w:pPr>
      <w:r>
        <w:rPr>
          <w:rStyle w:val="6a"/>
        </w:rPr>
        <w:t xml:space="preserve">започаткування власного, оригінального бібл. тексту цілком могло відбутися за Мойсеевих часів (XIV ст. до н.е.), й в основу цього тексту міг лягти чи то писаний, </w:t>
      </w:r>
      <w:r>
        <w:rPr>
          <w:rStyle w:val="6a"/>
        </w:rPr>
        <w:t xml:space="preserve">чи то фольклор, варіант заг- семітського переказу про творення світу й потоп (котрий, до речі, як довели археологи, мав місце в Месопотамії не як звичайна повінь, а величезна катастрофа). Гебреї, шо проживали кількасот літ від часів </w:t>
      </w:r>
      <w:r>
        <w:rPr>
          <w:rStyle w:val="6a"/>
          <w:lang w:val="ru-RU"/>
        </w:rPr>
        <w:t xml:space="preserve">Авраама </w:t>
      </w:r>
      <w:r>
        <w:rPr>
          <w:rStyle w:val="6a"/>
        </w:rPr>
        <w:t>(теж іст. особи</w:t>
      </w:r>
      <w:r>
        <w:rPr>
          <w:rStyle w:val="6a"/>
        </w:rPr>
        <w:t xml:space="preserve"> — XVIII ст. ло н.е.) ізольовано від месопотамських впливів у Єгипті (земля Гошен), могли мати власний варіант осмислення тих подій, що, звичайно, довести неможливо, але таке припушшення цілком ймовірне. Цікаво, шо критики Біблії, навіть припускаючи, шо “к</w:t>
      </w:r>
      <w:r>
        <w:rPr>
          <w:rStyle w:val="6a"/>
        </w:rPr>
        <w:t>нигу Ягвіста” створено в IX ст. до н.е. (тобто задовго до вавілонського полону), не можуть змиритися з декларацією монотеїзму, котрою вона починається, й вважають за потрібне оголосити її вставкою VI ст. до н.е. Все це є тенденційним приниженням оригінальн</w:t>
      </w:r>
      <w:r>
        <w:rPr>
          <w:rStyle w:val="6a"/>
        </w:rPr>
        <w:t xml:space="preserve">ості бібл. концепції світу, котра може спиратися на якісь спільні для всіх давн. семітів мотиви й сюжети, але завжди їх переосмислює й часто з ними полемізує. </w:t>
      </w:r>
      <w:r>
        <w:rPr>
          <w:rStyle w:val="6a"/>
          <w:lang w:val="ru-RU"/>
        </w:rPr>
        <w:t xml:space="preserve">Так, напр., </w:t>
      </w:r>
      <w:r>
        <w:rPr>
          <w:rStyle w:val="6a"/>
        </w:rPr>
        <w:t>історія Йова багатостраждального, який є жителем землі Уц (Аравії), трактує ті ж пита</w:t>
      </w:r>
      <w:r>
        <w:rPr>
          <w:rStyle w:val="6a"/>
        </w:rPr>
        <w:t>ння, що й вавілонська л-ра або грец. трагедія: чи розумний світ, у якому стільки страждання, і чи справедлива божественна воля? Але показуючи, що Бог піддає більшим випробуванням саме тих, кого більше шанує, мажорно завершуючи свою оповідь, автор бібл. сюж</w:t>
      </w:r>
      <w:r>
        <w:rPr>
          <w:rStyle w:val="6a"/>
        </w:rPr>
        <w:t>ету діаметрально протилежно трактує похмуру історію іноземного джерела, котре стверджує нерозумність світу, незбагненність волі жорстоких та вередливих богів. Часом те, шо сприймається як відверте запозичення, може бути осмислене в зовсім протилежному сенс</w:t>
      </w:r>
      <w:r>
        <w:rPr>
          <w:rStyle w:val="6a"/>
        </w:rPr>
        <w:t>і. Так, історія Йосипа та дружини Потифара видається запозиченням з</w:t>
      </w:r>
    </w:p>
    <w:p w:rsidR="00361F9A" w:rsidRDefault="005F5C25">
      <w:pPr>
        <w:pStyle w:val="54"/>
        <w:framePr w:wrap="none" w:vAnchor="page" w:hAnchor="page" w:x="5886" w:y="14014"/>
        <w:shd w:val="clear" w:color="auto" w:fill="auto"/>
        <w:spacing w:line="150" w:lineRule="exact"/>
        <w:ind w:left="20"/>
      </w:pPr>
      <w:r>
        <w:rPr>
          <w:rStyle w:val="575pt0pt3"/>
        </w:rPr>
        <w:t>546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7856" w:y="2365"/>
        <w:shd w:val="clear" w:color="auto" w:fill="auto"/>
        <w:spacing w:line="140" w:lineRule="exact"/>
        <w:ind w:left="20"/>
      </w:pPr>
      <w:r>
        <w:rPr>
          <w:rStyle w:val="47pt0pt"/>
        </w:rPr>
        <w:t>СТАРОЗАВІТНІ СЮЖЕТИ</w:t>
      </w:r>
    </w:p>
    <w:p w:rsidR="00361F9A" w:rsidRDefault="005F5C25">
      <w:pPr>
        <w:pStyle w:val="81"/>
        <w:framePr w:w="3648" w:h="11130" w:hRule="exact" w:wrap="none" w:vAnchor="page" w:hAnchor="page" w:x="2144" w:y="2666"/>
        <w:shd w:val="clear" w:color="auto" w:fill="auto"/>
        <w:ind w:left="60" w:right="20"/>
      </w:pPr>
      <w:r>
        <w:rPr>
          <w:rStyle w:val="6a"/>
        </w:rPr>
        <w:t xml:space="preserve">лавньоєгип. казки про двох братів, але може бути витлумачена й навпаки. Адже історія Йосипа, котрий займав у Єгипті визначну посаду, припадає саме на той період </w:t>
      </w:r>
      <w:r>
        <w:rPr>
          <w:rStyle w:val="6a"/>
          <w:lang w:val="ru-RU"/>
        </w:rPr>
        <w:t xml:space="preserve">Нов. </w:t>
      </w:r>
      <w:r>
        <w:rPr>
          <w:rStyle w:val="6a"/>
        </w:rPr>
        <w:t>Царства, коли мала бути складена казка про братів, життя візіря могло перейти до єгип. сло</w:t>
      </w:r>
      <w:r>
        <w:rPr>
          <w:rStyle w:val="6a"/>
        </w:rPr>
        <w:t>весності. Книги Соломонові з їхньою цікавістю до "вавілонської" ідеї безсенсовності життя побудовано все ж таки не на ствердженні цієї ідеї, а на полеміці з нею — за Екклезіастом йде Книга Премудрості Соломонової, в якій гіркі тези попереднього тв. запереч</w:t>
      </w:r>
      <w:r>
        <w:rPr>
          <w:rStyle w:val="6a"/>
        </w:rPr>
        <w:t xml:space="preserve">уються антитезою в наступному. Біблія з її погордою щодо всього поганського просто не могла ‘запозичувати” чужі сюжети без полеміки й </w:t>
      </w:r>
      <w:r>
        <w:rPr>
          <w:rStyle w:val="6a"/>
          <w:lang w:val="ru-RU"/>
        </w:rPr>
        <w:t xml:space="preserve">внутр. </w:t>
      </w:r>
      <w:r>
        <w:rPr>
          <w:rStyle w:val="6a"/>
        </w:rPr>
        <w:t xml:space="preserve">переосмислення. Впливи та спроби синтезу спостерігаються в зовсім ін. галузі — </w:t>
      </w:r>
      <w:r>
        <w:rPr>
          <w:rStyle w:val="75pt0ptf1"/>
        </w:rPr>
        <w:t xml:space="preserve">апокрифах </w:t>
      </w:r>
      <w:r>
        <w:rPr>
          <w:rStyle w:val="6a"/>
        </w:rPr>
        <w:t>на зразок книги Еноха, каб</w:t>
      </w:r>
      <w:r>
        <w:rPr>
          <w:rStyle w:val="6a"/>
        </w:rPr>
        <w:t xml:space="preserve">алістичних тв. й </w:t>
      </w:r>
      <w:r>
        <w:rPr>
          <w:rStyle w:val="6a"/>
          <w:lang w:val="ru-RU"/>
        </w:rPr>
        <w:t xml:space="preserve">т.п. </w:t>
      </w:r>
      <w:r>
        <w:rPr>
          <w:rStyle w:val="75pt0ptf1"/>
        </w:rPr>
        <w:t xml:space="preserve">(Езотерична л-ра). </w:t>
      </w:r>
      <w:r>
        <w:rPr>
          <w:rStyle w:val="6a"/>
        </w:rPr>
        <w:t>Хоча в самому Ізраїлі досоломонових та післясоломонових часів були поширені поганські культи та чужі культ, впливи, це ніяк не означає, шо Біблія саме тами джерелами живилася. Про це безперечно свідчать хоча б писан</w:t>
      </w:r>
      <w:r>
        <w:rPr>
          <w:rStyle w:val="6a"/>
        </w:rPr>
        <w:t>ня пророків.</w:t>
      </w:r>
    </w:p>
    <w:p w:rsidR="00361F9A" w:rsidRDefault="005F5C25">
      <w:pPr>
        <w:pStyle w:val="81"/>
        <w:framePr w:w="3648" w:h="11130" w:hRule="exact" w:wrap="none" w:vAnchor="page" w:hAnchor="page" w:x="2144" w:y="2666"/>
        <w:shd w:val="clear" w:color="auto" w:fill="auto"/>
        <w:ind w:left="20" w:right="20" w:firstLine="260"/>
      </w:pPr>
      <w:r>
        <w:rPr>
          <w:rStyle w:val="6a"/>
        </w:rPr>
        <w:t>“Фантастичне"</w:t>
      </w:r>
      <w:r>
        <w:rPr>
          <w:rStyle w:val="6a"/>
        </w:rPr>
        <w:t xml:space="preserve"> в С.с. теж зустрічається досить часто, що, начебто, заперечує ту установку на реалії та історію, яку було відзначено вище. Але, по-перше, ряд найфантастичніших. на побіжний погляд, сюжетів має під собою, як показують дослідження, цілком реальну основу — м</w:t>
      </w:r>
      <w:r>
        <w:rPr>
          <w:rStyle w:val="6a"/>
        </w:rPr>
        <w:t xml:space="preserve">и маємо справу з наївно-поет. сприйняттям таких подій, як потоп, побудова вавілонської вежі, неопалима купина (рослина тамариск, шо випаровує ефірні масла, котрі на спеці самі собою займаються, й низка ін. чудес, пов’язаних з Мойсеєм тошо). Інколи фант, в </w:t>
      </w:r>
      <w:r>
        <w:rPr>
          <w:rStyle w:val="6a"/>
        </w:rPr>
        <w:t xml:space="preserve">С.с. єліт. умовністю, як, </w:t>
      </w:r>
      <w:r>
        <w:rPr>
          <w:rStyle w:val="6a"/>
          <w:lang w:val="ru-RU"/>
        </w:rPr>
        <w:t xml:space="preserve">напр., </w:t>
      </w:r>
      <w:r>
        <w:rPr>
          <w:rStyle w:val="6a"/>
        </w:rPr>
        <w:t xml:space="preserve">наказ Ісуса Навіна сонцю зупинитися, або ж та тисяча філістимлян, котрих Самсон-богатир побив віслючою шелепою. Видіння ж небесних обріїв, які відкривалися пророкам, </w:t>
      </w:r>
      <w:r>
        <w:rPr>
          <w:rStyle w:val="6a"/>
          <w:lang w:val="ru-RU"/>
        </w:rPr>
        <w:t xml:space="preserve">напр., </w:t>
      </w:r>
      <w:r>
        <w:rPr>
          <w:rStyle w:val="6a"/>
        </w:rPr>
        <w:t>Ісайї та Єзекілію, можна розуміти як “психол. реал</w:t>
      </w:r>
      <w:r>
        <w:rPr>
          <w:rStyle w:val="6a"/>
        </w:rPr>
        <w:t xml:space="preserve">ьність", містично переживання натур, схильних до візіонерства. Відверто ж “чудесні" сюжети, зокрема пов’язані з особою пророка Іллі (воскресіння сина вдови, чудо нескінченності олії і </w:t>
      </w:r>
      <w:r>
        <w:rPr>
          <w:rStyle w:val="6a"/>
          <w:lang w:val="ru-RU"/>
        </w:rPr>
        <w:t xml:space="preserve">т.п. </w:t>
      </w:r>
      <w:r>
        <w:rPr>
          <w:rStyle w:val="6a"/>
        </w:rPr>
        <w:t>— аж до взяття пророка живим на небо у вогняній колісниці), — тракт</w:t>
      </w:r>
      <w:r>
        <w:rPr>
          <w:rStyle w:val="6a"/>
        </w:rPr>
        <w:t>ують дуже широко, для віруючого то незаперечна реальність, для трал, компаративіста — вплив сюжету про бога- громовика або чарівної казки, для ін. — ие втручання “інопланетян" йт.п. Проте безперечно, шо фігури такого гатунку завжди бувають оточені в народі</w:t>
      </w:r>
      <w:r>
        <w:rPr>
          <w:rStyle w:val="6a"/>
        </w:rPr>
        <w:t xml:space="preserve"> аурою чудесності. Отже, такого роду сюжети є за суттю дбайливими записами фольклор, переказів.</w:t>
      </w:r>
    </w:p>
    <w:p w:rsidR="00361F9A" w:rsidRDefault="005F5C25">
      <w:pPr>
        <w:pStyle w:val="81"/>
        <w:framePr w:w="3648" w:h="11130" w:hRule="exact" w:wrap="none" w:vAnchor="page" w:hAnchor="page" w:x="2144" w:y="2666"/>
        <w:shd w:val="clear" w:color="auto" w:fill="auto"/>
        <w:ind w:left="20" w:right="20" w:firstLine="260"/>
      </w:pPr>
      <w:r>
        <w:rPr>
          <w:rStyle w:val="6a"/>
        </w:rPr>
        <w:t>Перелік С.с, зайняв би занадто багато місця. Пошлемося на “Історію біблійну Старого й Нового Завіту", укладену О.В.Бурко, ЧСВВ (Прудентопіль, 1965), в якій сума</w:t>
      </w:r>
      <w:r>
        <w:rPr>
          <w:rStyle w:val="6a"/>
        </w:rPr>
        <w:t xml:space="preserve"> С.с. складає 105.</w:t>
      </w:r>
    </w:p>
    <w:p w:rsidR="00361F9A" w:rsidRDefault="005F5C25">
      <w:pPr>
        <w:pStyle w:val="81"/>
        <w:framePr w:w="3648" w:h="11130" w:hRule="exact" w:wrap="none" w:vAnchor="page" w:hAnchor="page" w:x="2144" w:y="2666"/>
        <w:shd w:val="clear" w:color="auto" w:fill="auto"/>
        <w:tabs>
          <w:tab w:val="left" w:pos="591"/>
        </w:tabs>
        <w:ind w:left="20" w:right="20" w:firstLine="260"/>
      </w:pPr>
      <w:r>
        <w:rPr>
          <w:rStyle w:val="6a"/>
        </w:rPr>
        <w:t>С.с. мали величезний розвій та поширення зі зростанням впливу християнства в світі. Незліченну кількість разів їх використовували в сфері образотворч. мист-ва.</w:t>
      </w:r>
    </w:p>
    <w:p w:rsidR="00361F9A" w:rsidRDefault="005F5C25">
      <w:pPr>
        <w:pStyle w:val="81"/>
        <w:framePr w:w="3686" w:h="11144" w:hRule="exact" w:wrap="none" w:vAnchor="page" w:hAnchor="page" w:x="6104" w:y="2662"/>
        <w:shd w:val="clear" w:color="auto" w:fill="auto"/>
        <w:ind w:left="20" w:right="20" w:firstLine="280"/>
      </w:pPr>
      <w:r>
        <w:rPr>
          <w:rStyle w:val="6a"/>
        </w:rPr>
        <w:t>У рамках коментарів до Біблії утворилася ціла низка сюжетів “супровідного “ т</w:t>
      </w:r>
      <w:r>
        <w:rPr>
          <w:rStyle w:val="6a"/>
        </w:rPr>
        <w:t xml:space="preserve">ипу. У юдеїв це </w:t>
      </w:r>
      <w:r>
        <w:rPr>
          <w:rStyle w:val="75pt0pt2"/>
        </w:rPr>
        <w:t>Талмуд</w:t>
      </w:r>
      <w:r>
        <w:rPr>
          <w:rStyle w:val="6a"/>
        </w:rPr>
        <w:t xml:space="preserve"> з його невимушеною переробкою та </w:t>
      </w:r>
      <w:r>
        <w:rPr>
          <w:rStyle w:val="75pt0ptf1"/>
        </w:rPr>
        <w:t xml:space="preserve">варіаціями </w:t>
      </w:r>
      <w:r>
        <w:rPr>
          <w:rStyle w:val="6a"/>
        </w:rPr>
        <w:t xml:space="preserve">С.с. </w:t>
      </w:r>
      <w:r>
        <w:rPr>
          <w:rStyle w:val="75pt0ptf1"/>
        </w:rPr>
        <w:t xml:space="preserve">(Агада). </w:t>
      </w:r>
      <w:r>
        <w:rPr>
          <w:rStyle w:val="6a"/>
        </w:rPr>
        <w:t>У християн подібної кн. не виникло, але в практиці проповідництва й богослів’я С.с. використовувалися безліч разів. Типовий приклад: коли папа Григорій Великий, змальовуючи по</w:t>
      </w:r>
      <w:r>
        <w:rPr>
          <w:rStyle w:val="6a"/>
        </w:rPr>
        <w:t xml:space="preserve">движництво </w:t>
      </w:r>
      <w:r>
        <w:rPr>
          <w:rStyle w:val="6a"/>
          <w:lang w:val="ru-RU"/>
        </w:rPr>
        <w:t xml:space="preserve">св. Бенедикта </w:t>
      </w:r>
      <w:r>
        <w:rPr>
          <w:rStyle w:val="6a"/>
        </w:rPr>
        <w:t>(593). розповідає, як перед святим, шо зруйнував поганське капище, постав диявол, то він вдається до бібл. стилістики, хоча в цілому перед нами суто сер-віч. структура образу: “...з’явився його тілесним очам страшний та лютий, здав</w:t>
      </w:r>
      <w:r>
        <w:rPr>
          <w:rStyle w:val="6a"/>
        </w:rPr>
        <w:t>алося, що він хоче своїм вогненим ротом й палаючими очима розідрати його на шматки”.</w:t>
      </w:r>
    </w:p>
    <w:p w:rsidR="00361F9A" w:rsidRDefault="005F5C25">
      <w:pPr>
        <w:pStyle w:val="81"/>
        <w:framePr w:w="3686" w:h="11144" w:hRule="exact" w:wrap="none" w:vAnchor="page" w:hAnchor="page" w:x="6104" w:y="2662"/>
        <w:shd w:val="clear" w:color="auto" w:fill="auto"/>
        <w:tabs>
          <w:tab w:val="left" w:pos="654"/>
        </w:tabs>
        <w:ind w:left="20" w:right="20" w:firstLine="280"/>
      </w:pPr>
      <w:r>
        <w:rPr>
          <w:rStyle w:val="6a"/>
        </w:rPr>
        <w:t>С.с. ставали для колишнього поганина базою для осмислення власного місця в світі й долі свого народу. Так Нестор-літописець, виводячи родовід сх. слов’янства, шукає корені</w:t>
      </w:r>
      <w:r>
        <w:rPr>
          <w:rStyle w:val="6a"/>
        </w:rPr>
        <w:t xml:space="preserve">в власного роду в сюжеті про Ноя, розпочинаючи ‘Повість минулих літ" як буквальне “продовження” Біблії. По суті, всі європ., азій. й, почасти афр. л-рихристиян, світу в пору Сер-віччя мислилися як розвиток і продовження Св. Письма, через шо бібл. сюжети в </w:t>
      </w:r>
      <w:r>
        <w:rPr>
          <w:rStyle w:val="6a"/>
        </w:rPr>
        <w:t>цілому й С.с. зокрема міцно увійшли в ментальність ряду народів світу, — як і у фольклор цих народів.</w:t>
      </w:r>
    </w:p>
    <w:p w:rsidR="00361F9A" w:rsidRDefault="005F5C25">
      <w:pPr>
        <w:pStyle w:val="81"/>
        <w:framePr w:w="3686" w:h="11144" w:hRule="exact" w:wrap="none" w:vAnchor="page" w:hAnchor="page" w:x="6104" w:y="2662"/>
        <w:shd w:val="clear" w:color="auto" w:fill="auto"/>
        <w:ind w:left="20" w:right="20" w:firstLine="280"/>
      </w:pPr>
      <w:r>
        <w:rPr>
          <w:rStyle w:val="6a"/>
        </w:rPr>
        <w:t>Від Сер-віч. зх-європ. дійства про Адама та Єву до постмодерністського роману Дж.</w:t>
      </w:r>
      <w:r>
        <w:rPr>
          <w:rStyle w:val="6a"/>
          <w:lang w:val="ru-RU"/>
        </w:rPr>
        <w:t xml:space="preserve">Барнса </w:t>
      </w:r>
      <w:r>
        <w:rPr>
          <w:rStyle w:val="6a"/>
        </w:rPr>
        <w:t>"Створення світу за 10</w:t>
      </w:r>
      <w:r>
        <w:rPr>
          <w:rStyle w:val="6a"/>
          <w:vertAlign w:val="superscript"/>
        </w:rPr>
        <w:t>1</w:t>
      </w:r>
      <w:r>
        <w:rPr>
          <w:rStyle w:val="6a"/>
        </w:rPr>
        <w:t>'</w:t>
      </w:r>
      <w:r>
        <w:rPr>
          <w:rStyle w:val="6a"/>
          <w:vertAlign w:val="superscript"/>
        </w:rPr>
        <w:t>2</w:t>
      </w:r>
      <w:r>
        <w:rPr>
          <w:rStyle w:val="6a"/>
        </w:rPr>
        <w:t xml:space="preserve"> глав”, у якому переосмислено сюжет про Н</w:t>
      </w:r>
      <w:r>
        <w:rPr>
          <w:rStyle w:val="6a"/>
        </w:rPr>
        <w:t>оїв ковчег та потоп.</w:t>
      </w:r>
    </w:p>
    <w:p w:rsidR="00361F9A" w:rsidRDefault="005F5C25">
      <w:pPr>
        <w:pStyle w:val="81"/>
        <w:framePr w:w="3686" w:h="11144" w:hRule="exact" w:wrap="none" w:vAnchor="page" w:hAnchor="page" w:x="6104" w:y="2662"/>
        <w:numPr>
          <w:ilvl w:val="0"/>
          <w:numId w:val="306"/>
        </w:numPr>
        <w:shd w:val="clear" w:color="auto" w:fill="auto"/>
        <w:tabs>
          <w:tab w:val="left" w:pos="274"/>
        </w:tabs>
        <w:ind w:left="20" w:right="20"/>
      </w:pPr>
      <w:r>
        <w:rPr>
          <w:rStyle w:val="6a"/>
        </w:rPr>
        <w:t>такий діапазон різноманітних трактувань, пошуку відтінків ідеї, варіації сюжетів та мотивів. Змалювати якісь закономірності дуже важко саме через величезну кількість цікавого для компаративістики матеріалу. Але можна зробити спробу нак</w:t>
      </w:r>
      <w:r>
        <w:rPr>
          <w:rStyle w:val="6a"/>
        </w:rPr>
        <w:t>реслити певну типову модель використання С.с.</w:t>
      </w:r>
    </w:p>
    <w:p w:rsidR="00361F9A" w:rsidRDefault="005F5C25">
      <w:pPr>
        <w:pStyle w:val="81"/>
        <w:framePr w:w="3686" w:h="11144" w:hRule="exact" w:wrap="none" w:vAnchor="page" w:hAnchor="page" w:x="6104" w:y="2662"/>
        <w:shd w:val="clear" w:color="auto" w:fill="auto"/>
        <w:ind w:left="20" w:right="20" w:firstLine="280"/>
      </w:pPr>
      <w:r>
        <w:rPr>
          <w:rStyle w:val="6a"/>
        </w:rPr>
        <w:t xml:space="preserve">По-перше, це “дидактична” ситуація, коли С.с. сприймається як сакральна корекція худож. оповіді. Поширений цей тип використання С.с. в л-рах Сер-віччя. </w:t>
      </w:r>
      <w:r>
        <w:rPr>
          <w:rStyle w:val="6a"/>
          <w:lang w:val="ru-RU"/>
        </w:rPr>
        <w:t xml:space="preserve">Напр., </w:t>
      </w:r>
      <w:r>
        <w:rPr>
          <w:rStyle w:val="6a"/>
        </w:rPr>
        <w:t>порівняння вбивці князів Бориса й Гліба, їхнього бр</w:t>
      </w:r>
      <w:r>
        <w:rPr>
          <w:rStyle w:val="6a"/>
        </w:rPr>
        <w:t>ата Святополка з Каїном у одному з варіантів житій, створених у Київській Русі. Подібні моменти зустрічаються й в пізнішій літ. творчості, але зрідка. По-друге, це полемічне переосмислення С.с. з “богоборчою” метою, властиве для л-ри декаденсу або, скажімо</w:t>
      </w:r>
      <w:r>
        <w:rPr>
          <w:rStyle w:val="6a"/>
        </w:rPr>
        <w:t>, наук, фантастики. Так, у незакінченому романі</w:t>
      </w:r>
    </w:p>
    <w:p w:rsidR="00361F9A" w:rsidRDefault="005F5C25">
      <w:pPr>
        <w:pStyle w:val="81"/>
        <w:framePr w:w="3686" w:h="11144" w:hRule="exact" w:wrap="none" w:vAnchor="page" w:hAnchor="page" w:x="6104" w:y="2662"/>
        <w:shd w:val="clear" w:color="auto" w:fill="auto"/>
        <w:tabs>
          <w:tab w:val="left" w:pos="999"/>
        </w:tabs>
        <w:ind w:left="20" w:right="20"/>
      </w:pPr>
      <w:r>
        <w:rPr>
          <w:rStyle w:val="6a"/>
        </w:rPr>
        <w:t>В.</w:t>
      </w:r>
      <w:r>
        <w:rPr>
          <w:rStyle w:val="6a"/>
          <w:lang w:val="ru-RU"/>
        </w:rPr>
        <w:t xml:space="preserve">Брюсова </w:t>
      </w:r>
      <w:r>
        <w:rPr>
          <w:rStyle w:val="6a"/>
        </w:rPr>
        <w:t xml:space="preserve">“Скляний стовп” образ зухвалої вавилонської вежі, яка дає змогу людині видертися на небо, використано з пафосом ствердження, а не негації. По-третє, це вільне худож. використання С.с. в секуляризованій л-рі </w:t>
      </w:r>
      <w:r>
        <w:rPr>
          <w:rStyle w:val="6a"/>
          <w:lang w:val="ru-RU"/>
        </w:rPr>
        <w:t xml:space="preserve">Нов. </w:t>
      </w:r>
      <w:r>
        <w:rPr>
          <w:rStyle w:val="6a"/>
        </w:rPr>
        <w:t>часу, шо “естетизує” й “гуманізує” бібл. іст</w:t>
      </w:r>
      <w:r>
        <w:rPr>
          <w:rStyle w:val="6a"/>
        </w:rPr>
        <w:t>орію. Звичайно, це сфера іст. роману вальтер- скоттівського типу, хоча тут є монументально міфологізовані варіанти на зразок “Йосипа та його братів” Т.Манна. Близькі до цього типу й старовинні легенди, шо контамінують поганський фольклор та С.с. (історія п</w:t>
      </w:r>
      <w:r>
        <w:rPr>
          <w:rStyle w:val="6a"/>
        </w:rPr>
        <w:t xml:space="preserve">ро </w:t>
      </w:r>
      <w:r>
        <w:rPr>
          <w:rStyle w:val="6a"/>
          <w:lang w:val="ru-RU"/>
        </w:rPr>
        <w:t xml:space="preserve">Соломона </w:t>
      </w:r>
      <w:r>
        <w:rPr>
          <w:rStyle w:val="6a"/>
        </w:rPr>
        <w:t>та Кітовраса).</w:t>
      </w:r>
    </w:p>
    <w:p w:rsidR="00361F9A" w:rsidRDefault="005F5C25">
      <w:pPr>
        <w:pStyle w:val="a5"/>
        <w:framePr w:wrap="none" w:vAnchor="page" w:hAnchor="page" w:x="5797" w:y="14016"/>
        <w:shd w:val="clear" w:color="auto" w:fill="auto"/>
        <w:spacing w:line="140" w:lineRule="exact"/>
        <w:ind w:left="20"/>
      </w:pPr>
      <w:r>
        <w:rPr>
          <w:rStyle w:val="7pt0pt6"/>
        </w:rPr>
        <w:t>547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66" w:y="2345"/>
        <w:shd w:val="clear" w:color="auto" w:fill="auto"/>
        <w:spacing w:line="140" w:lineRule="exact"/>
        <w:ind w:left="20"/>
      </w:pPr>
      <w:r>
        <w:rPr>
          <w:rStyle w:val="47pt0pt"/>
        </w:rPr>
        <w:t>СТИЛІЗАЦІЯ</w:t>
      </w:r>
    </w:p>
    <w:p w:rsidR="00361F9A" w:rsidRDefault="005F5C25">
      <w:pPr>
        <w:pStyle w:val="81"/>
        <w:framePr w:w="3686" w:h="11154" w:hRule="exact" w:wrap="none" w:vAnchor="page" w:hAnchor="page" w:x="2156" w:y="2640"/>
        <w:shd w:val="clear" w:color="auto" w:fill="auto"/>
        <w:ind w:left="20" w:right="20" w:firstLine="280"/>
      </w:pPr>
      <w:r>
        <w:rPr>
          <w:rStyle w:val="6a"/>
        </w:rPr>
        <w:t xml:space="preserve">Нарешті., це може бути </w:t>
      </w:r>
      <w:r>
        <w:rPr>
          <w:rStyle w:val="75pt0ptf1"/>
        </w:rPr>
        <w:t xml:space="preserve">пародіювання </w:t>
      </w:r>
      <w:r>
        <w:rPr>
          <w:rStyle w:val="6a"/>
        </w:rPr>
        <w:t xml:space="preserve">С.с., як </w:t>
      </w:r>
      <w:r>
        <w:rPr>
          <w:rStyle w:val="6a"/>
          <w:lang w:val="ru-RU"/>
        </w:rPr>
        <w:t xml:space="preserve">напр., </w:t>
      </w:r>
      <w:r>
        <w:rPr>
          <w:rStyle w:val="6a"/>
        </w:rPr>
        <w:t xml:space="preserve">у романі А.Франса “Повстання янголів”, у якому оповідання про бунт Сатани проти Бога іронічно змальовано при опорі на гностичні </w:t>
      </w:r>
      <w:r>
        <w:rPr>
          <w:rStyle w:val="75pt0ptf1"/>
        </w:rPr>
        <w:t>апокрифи.</w:t>
      </w:r>
    </w:p>
    <w:p w:rsidR="00361F9A" w:rsidRDefault="005F5C25">
      <w:pPr>
        <w:pStyle w:val="550"/>
        <w:framePr w:w="3686" w:h="11154" w:hRule="exact" w:wrap="none" w:vAnchor="page" w:hAnchor="page" w:x="2156" w:y="2640"/>
        <w:shd w:val="clear" w:color="auto" w:fill="auto"/>
        <w:ind w:right="20"/>
      </w:pPr>
      <w:r>
        <w:rPr>
          <w:rStyle w:val="55Batang7pt0pt2"/>
          <w:lang w:val="ru-RU"/>
        </w:rPr>
        <w:t>Се</w:t>
      </w:r>
      <w:r>
        <w:rPr>
          <w:rStyle w:val="55Batang7pt0pt2"/>
          <w:lang w:val="ru-RU"/>
        </w:rPr>
        <w:t>мен Абрамович</w:t>
      </w:r>
    </w:p>
    <w:p w:rsidR="00361F9A" w:rsidRDefault="005F5C25">
      <w:pPr>
        <w:pStyle w:val="1321"/>
        <w:framePr w:w="3686" w:h="11154" w:hRule="exact" w:wrap="none" w:vAnchor="page" w:hAnchor="page" w:x="2156" w:y="2640"/>
        <w:shd w:val="clear" w:color="auto" w:fill="auto"/>
        <w:spacing w:before="0"/>
        <w:ind w:left="20"/>
      </w:pPr>
      <w:bookmarkStart w:id="123" w:name="bookmark123"/>
      <w:r>
        <w:rPr>
          <w:rStyle w:val="13275pt0pt"/>
        </w:rPr>
        <w:t xml:space="preserve">СТИЛІЗАЦІЯ </w:t>
      </w:r>
      <w:r>
        <w:t xml:space="preserve">— підкреслене </w:t>
      </w:r>
      <w:r>
        <w:rPr>
          <w:rStyle w:val="13275pt0pt0"/>
        </w:rPr>
        <w:t>наслідування</w:t>
      </w:r>
      <w:bookmarkEnd w:id="123"/>
    </w:p>
    <w:p w:rsidR="00361F9A" w:rsidRDefault="005F5C25">
      <w:pPr>
        <w:pStyle w:val="81"/>
        <w:framePr w:w="3686" w:h="11154" w:hRule="exact" w:wrap="none" w:vAnchor="page" w:hAnchor="page" w:x="2156" w:y="2640"/>
        <w:shd w:val="clear" w:color="auto" w:fill="auto"/>
        <w:ind w:left="20" w:right="20"/>
      </w:pPr>
      <w:r>
        <w:rPr>
          <w:rStyle w:val="6a"/>
        </w:rPr>
        <w:t>зовн. мов. форми, засвоєння етил, комплексу для створення відповідного іст., місцевого, фольклор., літ. забарвлення. Можлива повна і часткова С. Як будь-яке наслідування, С. містить умисну імітацію, відтворення ознак чужого зразка, лише спрямовану, насампе</w:t>
      </w:r>
      <w:r>
        <w:rPr>
          <w:rStyle w:val="6a"/>
        </w:rPr>
        <w:t xml:space="preserve">ред, на словесну форму. Чітко відмежувати С.від власне наслідування важко: наслідування містить у собі первні С. Тому ті самі літ. тв. називають то </w:t>
      </w:r>
      <w:r>
        <w:rPr>
          <w:rStyle w:val="6a"/>
          <w:lang w:val="de-DE"/>
        </w:rPr>
        <w:t xml:space="preserve">C., </w:t>
      </w:r>
      <w:r>
        <w:rPr>
          <w:rStyle w:val="6a"/>
        </w:rPr>
        <w:t>то наслідуванням. Отож не можна погодитися з думкою І.Неупокоєвої, ніби</w:t>
      </w:r>
    </w:p>
    <w:p w:rsidR="00361F9A" w:rsidRDefault="005F5C25">
      <w:pPr>
        <w:pStyle w:val="81"/>
        <w:framePr w:w="3686" w:h="11154" w:hRule="exact" w:wrap="none" w:vAnchor="page" w:hAnchor="page" w:x="2156" w:y="2640"/>
        <w:shd w:val="clear" w:color="auto" w:fill="auto"/>
        <w:tabs>
          <w:tab w:val="left" w:pos="514"/>
        </w:tabs>
        <w:ind w:left="20" w:right="20"/>
      </w:pPr>
      <w:r>
        <w:rPr>
          <w:rStyle w:val="6a"/>
        </w:rPr>
        <w:t xml:space="preserve">С.— ие окр. форма </w:t>
      </w:r>
      <w:r>
        <w:rPr>
          <w:rStyle w:val="6a"/>
          <w:lang w:val="de-DE"/>
        </w:rPr>
        <w:t xml:space="preserve">peuenuif, </w:t>
      </w:r>
      <w:r>
        <w:rPr>
          <w:rStyle w:val="6a"/>
        </w:rPr>
        <w:t xml:space="preserve">сумірна з </w:t>
      </w:r>
      <w:r>
        <w:rPr>
          <w:rStyle w:val="75pt0ptf3"/>
        </w:rPr>
        <w:t>наслідуванням.</w:t>
      </w:r>
      <w:r>
        <w:rPr>
          <w:rStyle w:val="75pt0ptf1"/>
        </w:rPr>
        <w:t xml:space="preserve"> </w:t>
      </w:r>
      <w:r>
        <w:rPr>
          <w:rStyle w:val="6a"/>
        </w:rPr>
        <w:t>Так само не можна погодитися з Д.Дюришиним, шо не розрізняв С.і наслідування, ототожнював їх.</w:t>
      </w:r>
    </w:p>
    <w:p w:rsidR="00361F9A" w:rsidRDefault="005F5C25">
      <w:pPr>
        <w:pStyle w:val="81"/>
        <w:framePr w:w="3686" w:h="11154" w:hRule="exact" w:wrap="none" w:vAnchor="page" w:hAnchor="page" w:x="2156" w:y="2640"/>
        <w:shd w:val="clear" w:color="auto" w:fill="auto"/>
        <w:tabs>
          <w:tab w:val="left" w:pos="582"/>
        </w:tabs>
        <w:ind w:left="20" w:right="20" w:firstLine="280"/>
      </w:pPr>
      <w:r>
        <w:rPr>
          <w:rStyle w:val="6a"/>
        </w:rPr>
        <w:t>С.</w:t>
      </w:r>
      <w:r>
        <w:rPr>
          <w:rStyle w:val="6a"/>
        </w:rPr>
        <w:tab/>
        <w:t>звичайно імітує стилі віддалених від реципієнта в просторі або часі літ. напрямів, жанрів, епох, нац. культур. Починаючи з періоду ром</w:t>
      </w:r>
      <w:r>
        <w:rPr>
          <w:rStyle w:val="6a"/>
        </w:rPr>
        <w:t xml:space="preserve">антизму поширена С.під фольклор. Зокрема в нім. л-рі, в гайдельберзьких романтиків (А.Й. фон Арнім, </w:t>
      </w:r>
      <w:r>
        <w:rPr>
          <w:rStyle w:val="6a"/>
          <w:lang w:val="de-DE"/>
        </w:rPr>
        <w:t xml:space="preserve">K.M. </w:t>
      </w:r>
      <w:r>
        <w:rPr>
          <w:rStyle w:val="6a"/>
        </w:rPr>
        <w:t>фон Брентано, бр. Я. і</w:t>
      </w:r>
    </w:p>
    <w:p w:rsidR="00361F9A" w:rsidRDefault="005F5C25">
      <w:pPr>
        <w:pStyle w:val="81"/>
        <w:framePr w:w="3686" w:h="11154" w:hRule="exact" w:wrap="none" w:vAnchor="page" w:hAnchor="page" w:x="2156" w:y="2640"/>
        <w:shd w:val="clear" w:color="auto" w:fill="auto"/>
        <w:tabs>
          <w:tab w:val="left" w:pos="874"/>
        </w:tabs>
        <w:ind w:left="20" w:right="20"/>
      </w:pPr>
      <w:r>
        <w:rPr>
          <w:rStyle w:val="6a"/>
        </w:rPr>
        <w:t xml:space="preserve">В..Грімм). О.Пушкін, переробляючи зх.-європ. казки, наблизив їх до стилістики рос. нар. </w:t>
      </w:r>
      <w:r>
        <w:rPr>
          <w:rStyle w:val="75pt0ptf3"/>
        </w:rPr>
        <w:t>билин</w:t>
      </w:r>
      <w:r>
        <w:rPr>
          <w:rStyle w:val="75pt0ptf1"/>
        </w:rPr>
        <w:t xml:space="preserve"> </w:t>
      </w:r>
      <w:r>
        <w:rPr>
          <w:rStyle w:val="6a"/>
        </w:rPr>
        <w:t xml:space="preserve">і </w:t>
      </w:r>
      <w:r>
        <w:rPr>
          <w:rStyle w:val="75pt0ptf3"/>
        </w:rPr>
        <w:t>казок</w:t>
      </w:r>
      <w:r>
        <w:rPr>
          <w:rStyle w:val="75pt0ptf1"/>
        </w:rPr>
        <w:t xml:space="preserve"> </w:t>
      </w:r>
      <w:r>
        <w:rPr>
          <w:rStyle w:val="6a"/>
        </w:rPr>
        <w:t>("Казка про мертву царівну</w:t>
      </w:r>
      <w:r>
        <w:rPr>
          <w:rStyle w:val="6a"/>
        </w:rPr>
        <w:t xml:space="preserve"> і про сімох богатирів", 'Казка про рибалку та рибку”, шо створені на основі нім. нар. казок зі зб. бр. Грімм; “Казка про золотого півника”, першоджерелом якої є </w:t>
      </w:r>
      <w:r>
        <w:rPr>
          <w:rStyle w:val="75pt0ptf1"/>
        </w:rPr>
        <w:t xml:space="preserve">легенда </w:t>
      </w:r>
      <w:r>
        <w:rPr>
          <w:rStyle w:val="6a"/>
        </w:rPr>
        <w:t xml:space="preserve">про арабського звіздаря </w:t>
      </w:r>
      <w:r>
        <w:rPr>
          <w:rStyle w:val="6a"/>
          <w:lang w:val="ru-RU"/>
        </w:rPr>
        <w:t xml:space="preserve">амер. </w:t>
      </w:r>
      <w:r>
        <w:rPr>
          <w:rStyle w:val="6a"/>
        </w:rPr>
        <w:t>письменника В.ірвінга). Стид, система “Думи про три вітр</w:t>
      </w:r>
      <w:r>
        <w:rPr>
          <w:rStyle w:val="6a"/>
        </w:rPr>
        <w:t xml:space="preserve">и” П.Тичини орієнтована на нар. </w:t>
      </w:r>
      <w:r>
        <w:rPr>
          <w:rStyle w:val="75pt0ptf3"/>
        </w:rPr>
        <w:t xml:space="preserve">лумн. </w:t>
      </w:r>
      <w:r>
        <w:rPr>
          <w:rStyle w:val="6a"/>
        </w:rPr>
        <w:t xml:space="preserve">Вірш. “Чорногорські казки” </w:t>
      </w:r>
      <w:r>
        <w:rPr>
          <w:rStyle w:val="6a"/>
          <w:lang w:val="ru-RU"/>
        </w:rPr>
        <w:t xml:space="preserve">Радуле </w:t>
      </w:r>
      <w:r>
        <w:rPr>
          <w:rStyle w:val="6a"/>
        </w:rPr>
        <w:t xml:space="preserve">Стієнського — на сербські </w:t>
      </w:r>
      <w:r>
        <w:rPr>
          <w:rStyle w:val="75pt0ptf3"/>
        </w:rPr>
        <w:t>юнацькі пісні.</w:t>
      </w:r>
      <w:r>
        <w:rPr>
          <w:rStyle w:val="75pt0ptf1"/>
        </w:rPr>
        <w:t xml:space="preserve"> </w:t>
      </w:r>
      <w:r>
        <w:rPr>
          <w:rStyle w:val="6a"/>
        </w:rPr>
        <w:t xml:space="preserve">Чес. письменник І.Ольбрахт у романі ‘Микола Шугай, розбійник” (1933) використав жанр-стил. можливості укр. фольклору Закарпаття, зокрема </w:t>
      </w:r>
      <w:r>
        <w:rPr>
          <w:rStyle w:val="75pt0ptf3"/>
        </w:rPr>
        <w:t>опришк</w:t>
      </w:r>
      <w:r>
        <w:rPr>
          <w:rStyle w:val="75pt0ptf3"/>
        </w:rPr>
        <w:t>івських переказів</w:t>
      </w:r>
      <w:r>
        <w:rPr>
          <w:rStyle w:val="75pt0ptf1"/>
        </w:rPr>
        <w:t xml:space="preserve"> </w:t>
      </w:r>
      <w:r>
        <w:rPr>
          <w:rStyle w:val="6a"/>
        </w:rPr>
        <w:t xml:space="preserve">і пісень. Це дало змогу худож. втілити ідею безсмертя нар. месників, змалювати героїчний укр. нац. характер. Рідше зустрічається С. під стиль окр. письменника, як нарис А.Тесленка </w:t>
      </w:r>
      <w:r>
        <w:rPr>
          <w:rStyle w:val="6a"/>
          <w:lang w:val="ru-RU"/>
        </w:rPr>
        <w:t xml:space="preserve">“Ночь </w:t>
      </w:r>
      <w:r>
        <w:rPr>
          <w:rStyle w:val="6a"/>
        </w:rPr>
        <w:t xml:space="preserve">на </w:t>
      </w:r>
      <w:r>
        <w:rPr>
          <w:rStyle w:val="6a"/>
          <w:lang w:val="ru-RU"/>
        </w:rPr>
        <w:t xml:space="preserve">Ивана </w:t>
      </w:r>
      <w:r>
        <w:rPr>
          <w:rStyle w:val="6a"/>
        </w:rPr>
        <w:t xml:space="preserve">Купала в </w:t>
      </w:r>
      <w:r>
        <w:rPr>
          <w:rStyle w:val="6a"/>
          <w:lang w:val="ru-RU"/>
        </w:rPr>
        <w:t xml:space="preserve">с.Харьковцы” </w:t>
      </w:r>
      <w:r>
        <w:rPr>
          <w:rStyle w:val="6a"/>
        </w:rPr>
        <w:t>(1902), шо стилізован</w:t>
      </w:r>
      <w:r>
        <w:rPr>
          <w:rStyle w:val="6a"/>
        </w:rPr>
        <w:t xml:space="preserve">ий під “Вечори на хуторі біля Диканьки" М.Гоголя. </w:t>
      </w:r>
      <w:r>
        <w:rPr>
          <w:rStyle w:val="6a"/>
          <w:lang w:val="ru-RU"/>
        </w:rPr>
        <w:t xml:space="preserve">Вел. </w:t>
      </w:r>
      <w:r>
        <w:rPr>
          <w:rStyle w:val="6a"/>
        </w:rPr>
        <w:t>майстром С. був В.</w:t>
      </w:r>
      <w:r>
        <w:rPr>
          <w:rStyle w:val="6a"/>
          <w:lang w:val="ru-RU"/>
        </w:rPr>
        <w:t xml:space="preserve">Брюсов. </w:t>
      </w:r>
      <w:r>
        <w:rPr>
          <w:rStyle w:val="6a"/>
        </w:rPr>
        <w:t>Його книга “Досвіди” (1918) складається зі С. під ант.. сх. і зх.-європ. поетів. Досконалість проз С. в іст- фант. повісті з життя Німеччини XVI ст. “Вогневий ангел" (1907) ві</w:t>
      </w:r>
      <w:r>
        <w:rPr>
          <w:rStyle w:val="6a"/>
        </w:rPr>
        <w:t>дзначала тогочасна нім. критика, висловлюючи навіть сумнів шодо рос. походженні автора.</w:t>
      </w:r>
    </w:p>
    <w:p w:rsidR="00361F9A" w:rsidRDefault="005F5C25">
      <w:pPr>
        <w:pStyle w:val="150"/>
        <w:framePr w:w="3686" w:h="11154" w:hRule="exact" w:wrap="none" w:vAnchor="page" w:hAnchor="page" w:x="2156" w:y="2640"/>
        <w:shd w:val="clear" w:color="auto" w:fill="auto"/>
        <w:spacing w:after="0"/>
        <w:ind w:left="20" w:right="20" w:firstLine="280"/>
        <w:jc w:val="both"/>
      </w:pPr>
      <w:r>
        <w:rPr>
          <w:rStyle w:val="150ptb"/>
        </w:rPr>
        <w:t xml:space="preserve">На стилізації побудовано </w:t>
      </w:r>
      <w:r>
        <w:rPr>
          <w:rStyle w:val="1575pt0pt6"/>
          <w:i/>
          <w:iCs/>
        </w:rPr>
        <w:t>містифікацію, пародію, травестію, бурлеск.</w:t>
      </w:r>
    </w:p>
    <w:p w:rsidR="00361F9A" w:rsidRDefault="005F5C25">
      <w:pPr>
        <w:pStyle w:val="601"/>
        <w:framePr w:w="3686" w:h="11154" w:hRule="exact" w:wrap="none" w:vAnchor="page" w:hAnchor="page" w:x="2156" w:y="2640"/>
        <w:shd w:val="clear" w:color="auto" w:fill="auto"/>
        <w:spacing w:after="120"/>
        <w:ind w:right="20"/>
      </w:pPr>
      <w:r>
        <w:rPr>
          <w:rStyle w:val="60Batang0pt1"/>
          <w:i/>
          <w:iCs/>
        </w:rPr>
        <w:t xml:space="preserve">Анатолій </w:t>
      </w:r>
      <w:r>
        <w:rPr>
          <w:rStyle w:val="60Batang0pt1"/>
          <w:i/>
          <w:iCs/>
          <w:lang w:val="ru-RU"/>
        </w:rPr>
        <w:t>Волков</w:t>
      </w:r>
    </w:p>
    <w:p w:rsidR="00361F9A" w:rsidRDefault="005F5C25">
      <w:pPr>
        <w:pStyle w:val="81"/>
        <w:framePr w:w="3686" w:h="11154" w:hRule="exact" w:wrap="none" w:vAnchor="page" w:hAnchor="page" w:x="2156" w:y="2640"/>
        <w:shd w:val="clear" w:color="auto" w:fill="auto"/>
        <w:ind w:left="20" w:right="20" w:firstLine="280"/>
      </w:pPr>
      <w:r>
        <w:rPr>
          <w:rStyle w:val="8pt0ptff3"/>
        </w:rPr>
        <w:t xml:space="preserve">СТИЛЬ </w:t>
      </w:r>
      <w:r>
        <w:rPr>
          <w:rStyle w:val="6a"/>
        </w:rPr>
        <w:t xml:space="preserve">(грец. </w:t>
      </w:r>
      <w:r>
        <w:rPr>
          <w:rStyle w:val="75pt0pt2"/>
          <w:lang w:val="en-US"/>
        </w:rPr>
        <w:t>stylus</w:t>
      </w:r>
      <w:r>
        <w:rPr>
          <w:rStyle w:val="6a"/>
          <w:lang w:val="en-US"/>
        </w:rPr>
        <w:t xml:space="preserve"> </w:t>
      </w:r>
      <w:r>
        <w:rPr>
          <w:rStyle w:val="6a"/>
        </w:rPr>
        <w:t xml:space="preserve">від </w:t>
      </w:r>
      <w:r>
        <w:rPr>
          <w:rStyle w:val="75pt0pt2"/>
          <w:lang w:val="en-US"/>
        </w:rPr>
        <w:t>stilos</w:t>
      </w:r>
      <w:r>
        <w:rPr>
          <w:rStyle w:val="6a"/>
          <w:lang w:val="en-US"/>
        </w:rPr>
        <w:t xml:space="preserve"> </w:t>
      </w:r>
      <w:r>
        <w:rPr>
          <w:rStyle w:val="6a"/>
        </w:rPr>
        <w:t xml:space="preserve">— паличка для письма, Грифель) — усталена </w:t>
      </w:r>
      <w:r>
        <w:rPr>
          <w:rStyle w:val="6a"/>
        </w:rPr>
        <w:t>своєрідність худож. системи (твір, творчість письменника, літ. напрям).</w:t>
      </w:r>
    </w:p>
    <w:p w:rsidR="00361F9A" w:rsidRDefault="005F5C25">
      <w:pPr>
        <w:pStyle w:val="81"/>
        <w:framePr w:w="3667" w:h="11140" w:hRule="exact" w:wrap="none" w:vAnchor="page" w:hAnchor="page" w:x="6111" w:y="2625"/>
        <w:shd w:val="clear" w:color="auto" w:fill="auto"/>
        <w:ind w:left="60" w:right="20" w:firstLine="280"/>
      </w:pPr>
      <w:r>
        <w:rPr>
          <w:rStyle w:val="6a"/>
        </w:rPr>
        <w:t>Змістовність С. є іст. відносною і залежить від характеру естет, свідомості того чи ін. періоду літ розвитку. В епоху “рефлективного тради</w:t>
      </w:r>
      <w:r>
        <w:rPr>
          <w:rStyle w:val="6a"/>
        </w:rPr>
        <w:softHyphen/>
        <w:t xml:space="preserve">ціоналізму” </w:t>
      </w:r>
      <w:r>
        <w:rPr>
          <w:rStyle w:val="6a"/>
          <w:lang w:val="ru-RU"/>
        </w:rPr>
        <w:t xml:space="preserve">(С.Аверинцев), </w:t>
      </w:r>
      <w:r>
        <w:rPr>
          <w:rStyle w:val="6a"/>
        </w:rPr>
        <w:t>тобто до XVIII ст.</w:t>
      </w:r>
      <w:r>
        <w:rPr>
          <w:rStyle w:val="6a"/>
        </w:rPr>
        <w:t xml:space="preserve"> в Європі панувала описова та нормативна поетика і</w:t>
      </w:r>
    </w:p>
    <w:p w:rsidR="00361F9A" w:rsidRDefault="005F5C25">
      <w:pPr>
        <w:pStyle w:val="81"/>
        <w:framePr w:w="3667" w:h="11140" w:hRule="exact" w:wrap="none" w:vAnchor="page" w:hAnchor="page" w:x="6111" w:y="2625"/>
        <w:numPr>
          <w:ilvl w:val="0"/>
          <w:numId w:val="327"/>
        </w:numPr>
        <w:shd w:val="clear" w:color="auto" w:fill="auto"/>
        <w:tabs>
          <w:tab w:val="left" w:pos="122"/>
        </w:tabs>
        <w:ind w:left="60" w:right="20"/>
      </w:pPr>
      <w:r>
        <w:rPr>
          <w:rStyle w:val="75pt0ptf1"/>
        </w:rPr>
        <w:t xml:space="preserve">риторика, </w:t>
      </w:r>
      <w:r>
        <w:rPr>
          <w:rStyle w:val="6a"/>
        </w:rPr>
        <w:t xml:space="preserve">які були теор. узагальненням досвіду тогочасного мист-ва слова, насамперед, його тяжіння до стильових та жанр, </w:t>
      </w:r>
      <w:r>
        <w:rPr>
          <w:rStyle w:val="75pt0ptf3"/>
        </w:rPr>
        <w:t>канонів</w:t>
      </w:r>
      <w:r>
        <w:rPr>
          <w:rStyle w:val="75pt0ptf1"/>
        </w:rPr>
        <w:t xml:space="preserve"> </w:t>
      </w:r>
      <w:r>
        <w:rPr>
          <w:rStyle w:val="6a"/>
        </w:rPr>
        <w:t xml:space="preserve">(“Поетика" та “Риторика" Арістотеля, “Наука поезії" Гораиія. </w:t>
      </w:r>
      <w:r>
        <w:rPr>
          <w:rStyle w:val="6a"/>
          <w:lang w:val="ru-RU"/>
        </w:rPr>
        <w:t xml:space="preserve">“Простиль” </w:t>
      </w:r>
      <w:r>
        <w:rPr>
          <w:rStyle w:val="6a"/>
        </w:rPr>
        <w:t>Деме</w:t>
      </w:r>
      <w:r>
        <w:rPr>
          <w:rStyle w:val="6a"/>
        </w:rPr>
        <w:t xml:space="preserve">трія, “Риторика” Алкуїна, “Наука поезії” Н.Буало, “Риторика” </w:t>
      </w:r>
      <w:r>
        <w:rPr>
          <w:rStyle w:val="6a"/>
          <w:lang w:val="ru-RU"/>
        </w:rPr>
        <w:t xml:space="preserve">М.Ломоносова, </w:t>
      </w:r>
      <w:r>
        <w:rPr>
          <w:rStyle w:val="6a"/>
        </w:rPr>
        <w:t xml:space="preserve">а також укр. поетики: </w:t>
      </w:r>
      <w:r>
        <w:rPr>
          <w:rStyle w:val="6a"/>
          <w:lang w:val="de-DE"/>
        </w:rPr>
        <w:t xml:space="preserve">“De arte poetica" </w:t>
      </w:r>
      <w:r>
        <w:rPr>
          <w:rStyle w:val="6a"/>
        </w:rPr>
        <w:t>Ф.</w:t>
      </w:r>
      <w:r>
        <w:rPr>
          <w:rStyle w:val="6a"/>
          <w:lang w:val="ru-RU"/>
        </w:rPr>
        <w:t xml:space="preserve">Прокоповича </w:t>
      </w:r>
      <w:r>
        <w:rPr>
          <w:rStyle w:val="6a"/>
        </w:rPr>
        <w:t xml:space="preserve">(1706), </w:t>
      </w:r>
      <w:r>
        <w:rPr>
          <w:rStyle w:val="6a"/>
          <w:lang w:val="de-DE"/>
        </w:rPr>
        <w:t xml:space="preserve">“De Hortus poeticus" </w:t>
      </w:r>
      <w:r>
        <w:rPr>
          <w:rStyle w:val="6a"/>
        </w:rPr>
        <w:t xml:space="preserve">(“Поетичний </w:t>
      </w:r>
      <w:r>
        <w:rPr>
          <w:rStyle w:val="6a"/>
          <w:lang w:val="ru-RU"/>
        </w:rPr>
        <w:t xml:space="preserve">сад”) М.Довгалевського </w:t>
      </w:r>
      <w:r>
        <w:rPr>
          <w:rStyle w:val="6a"/>
          <w:lang w:val="de-DE"/>
        </w:rPr>
        <w:t xml:space="preserve">(1736), </w:t>
      </w:r>
      <w:r>
        <w:rPr>
          <w:rStyle w:val="6a"/>
        </w:rPr>
        <w:t xml:space="preserve">анонімна </w:t>
      </w:r>
      <w:r>
        <w:rPr>
          <w:rStyle w:val="6a"/>
          <w:lang w:val="de-DE"/>
        </w:rPr>
        <w:t xml:space="preserve">“Lyra variis praeceptorum chordis” (1696) </w:t>
      </w:r>
      <w:r>
        <w:rPr>
          <w:rStyle w:val="6a"/>
        </w:rPr>
        <w:t>та ін,). Як прояв “літ. етикету” (Д.Лихачов) розглядався С. не тільки в Європі, але й на Сх. В санскритській поетиці, яка була переважно “поетикою слова" (П.Грінцер), існувало поняття ріті, під яким Вамана (імовірний автор терміну, VIII ст.) розумів “особл</w:t>
      </w:r>
      <w:r>
        <w:rPr>
          <w:rStyle w:val="6a"/>
        </w:rPr>
        <w:t xml:space="preserve">иве розташування слів", визначаючи наявність трьох літ С. — вайдарбгі (“бездоганний”), </w:t>
      </w:r>
      <w:r>
        <w:rPr>
          <w:rStyle w:val="75pt0pt2"/>
        </w:rPr>
        <w:t>гауді</w:t>
      </w:r>
      <w:r>
        <w:rPr>
          <w:rStyle w:val="6a"/>
        </w:rPr>
        <w:t>я (“сильний”) та панчалі (“солодкий”); назва кожного з них походить відліт, традиції районів Індії: Відарбга (Берар), Гауда (Бенгалія), Панчала (Кашмір). Його теор,</w:t>
      </w:r>
      <w:r>
        <w:rPr>
          <w:rStyle w:val="6a"/>
        </w:rPr>
        <w:t xml:space="preserve"> спадкоємець Удбгата говорить про три стильові манери </w:t>
      </w:r>
      <w:r>
        <w:rPr>
          <w:rStyle w:val="75pt0pt2"/>
        </w:rPr>
        <w:t>(врітгі)</w:t>
      </w:r>
      <w:r>
        <w:rPr>
          <w:rStyle w:val="6a"/>
        </w:rPr>
        <w:t xml:space="preserve"> — “грубу” (пашура), “селянську” (грам’я) та “міську” (упанаг/ріка); а Рудрата ' співвідносить С. з естет, емоцією </w:t>
      </w:r>
      <w:r>
        <w:rPr>
          <w:rStyle w:val="75pt0ptf1"/>
        </w:rPr>
        <w:t xml:space="preserve">(раса), </w:t>
      </w:r>
      <w:r>
        <w:rPr>
          <w:rStyle w:val="6a"/>
        </w:rPr>
        <w:t>додаючи, шо для передачі гніву більш підходить С. ґаудія, кохання — пан</w:t>
      </w:r>
      <w:r>
        <w:rPr>
          <w:rStyle w:val="6a"/>
        </w:rPr>
        <w:t xml:space="preserve">чалі, горя — вайдарбгі і т.д. Про “лаконічний” (асхаб </w:t>
      </w:r>
      <w:r>
        <w:rPr>
          <w:rStyle w:val="75pt0pt2"/>
        </w:rPr>
        <w:t>ал-іджас)</w:t>
      </w:r>
      <w:r>
        <w:rPr>
          <w:rStyle w:val="6a"/>
        </w:rPr>
        <w:t xml:space="preserve"> та “багатослівний" (асхаб ал-ітнаб) С. розмірковує араб, теоретик X ст. Абу Халілал-Аскарі у своїй “Книзі про два мистецтва". Проблеми С. піднімає в “Корай Футайсьо" (“Про старі та нові стилі”</w:t>
      </w:r>
      <w:r>
        <w:rPr>
          <w:rStyle w:val="6a"/>
        </w:rPr>
        <w:t>, XIII) японець Фудзівара Тосінарі, в “Вакатей дзінею” ("Десять сталей япон. пісні”, X) Мібу-но Тадаміне.</w:t>
      </w:r>
    </w:p>
    <w:p w:rsidR="00361F9A" w:rsidRDefault="005F5C25">
      <w:pPr>
        <w:pStyle w:val="81"/>
        <w:framePr w:w="3667" w:h="11140" w:hRule="exact" w:wrap="none" w:vAnchor="page" w:hAnchor="page" w:x="6111" w:y="2625"/>
        <w:shd w:val="clear" w:color="auto" w:fill="auto"/>
        <w:ind w:left="60" w:right="20" w:firstLine="280"/>
      </w:pPr>
      <w:r>
        <w:rPr>
          <w:rStyle w:val="6a"/>
        </w:rPr>
        <w:t xml:space="preserve">В кінці XVIII — на поч. XIX у зв'язку з історизацією та індивідуалізацією людського мислення взагалі, зокрема, худож. </w:t>
      </w:r>
      <w:r>
        <w:rPr>
          <w:rStyle w:val="75pt0ptf3"/>
        </w:rPr>
        <w:t xml:space="preserve">(романтизм) </w:t>
      </w:r>
      <w:r>
        <w:rPr>
          <w:rStyle w:val="6a"/>
        </w:rPr>
        <w:t>відбувається деканон</w:t>
      </w:r>
      <w:r>
        <w:rPr>
          <w:rStyle w:val="6a"/>
        </w:rPr>
        <w:t xml:space="preserve">ізація жанру як такого (і </w:t>
      </w:r>
      <w:r>
        <w:rPr>
          <w:rStyle w:val="75pt0ptf3"/>
        </w:rPr>
        <w:t>жанрової системи),</w:t>
      </w:r>
      <w:r>
        <w:rPr>
          <w:rStyle w:val="75pt0ptf1"/>
        </w:rPr>
        <w:t xml:space="preserve"> </w:t>
      </w:r>
      <w:r>
        <w:rPr>
          <w:rStyle w:val="6a"/>
        </w:rPr>
        <w:t xml:space="preserve">який був, особливо в до </w:t>
      </w:r>
      <w:r>
        <w:rPr>
          <w:rStyle w:val="75pt0ptf1"/>
        </w:rPr>
        <w:t xml:space="preserve">класицизму, </w:t>
      </w:r>
      <w:r>
        <w:rPr>
          <w:rStyle w:val="6a"/>
        </w:rPr>
        <w:t xml:space="preserve">осн. чинником регламентованості С. (“теорія трьох штилів” </w:t>
      </w:r>
      <w:r>
        <w:rPr>
          <w:rStyle w:val="6a"/>
          <w:lang w:val="ru-RU"/>
        </w:rPr>
        <w:t xml:space="preserve">Ломоносова, </w:t>
      </w:r>
      <w:r>
        <w:rPr>
          <w:rStyle w:val="6a"/>
        </w:rPr>
        <w:t>генетично пов’язаних з різними С. “Енеїди", “Буколік” та “Георгік” Вергілія). Це приводить до того, що С.</w:t>
      </w:r>
      <w:r>
        <w:rPr>
          <w:rStyle w:val="6a"/>
        </w:rPr>
        <w:t xml:space="preserve"> стає неопосередкованим виразом емансиповано'і худож. свідомості автора, його особистісним мов. жестом, проявом його формотворчості, хоча й обмеженим загальною заданістю романтизму як літ. напряму. Не випадково саме в цей час, після появи “Історії мистецтв</w:t>
      </w:r>
      <w:r>
        <w:rPr>
          <w:rStyle w:val="6a"/>
        </w:rPr>
        <w:t xml:space="preserve"> ст-давнього світу” Й.Вінкельмана (1764), поняття С. поширюється і згодом стає чи не найголовнішою атрибуцією загально- гуманітарної свідомості. Звичайно, найглибшого розтлумачення С. зазнає в мист-вознавстві та філології. У суч. літ-знавстві С. є поняття </w:t>
      </w:r>
      <w:r>
        <w:rPr>
          <w:rStyle w:val="6a"/>
        </w:rPr>
        <w:t>багатозначне. В первинному визначенні С. — ие взаємоузгодженість усіх елементів худож. форми, їх єдність, яка зумовлена породжуючою енергією</w:t>
      </w:r>
    </w:p>
    <w:p w:rsidR="00361F9A" w:rsidRDefault="005F5C25">
      <w:pPr>
        <w:pStyle w:val="a5"/>
        <w:framePr w:w="3912" w:h="177" w:hRule="exact" w:wrap="none" w:vAnchor="page" w:hAnchor="page" w:x="5890" w:y="14033"/>
        <w:shd w:val="clear" w:color="auto" w:fill="auto"/>
        <w:spacing w:line="140" w:lineRule="exact"/>
        <w:ind w:left="20"/>
      </w:pPr>
      <w:r>
        <w:rPr>
          <w:rStyle w:val="7pt0pt6"/>
        </w:rPr>
        <w:t>548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663"/>
        <w:framePr w:wrap="none" w:vAnchor="page" w:hAnchor="page" w:x="9192" w:y="2657"/>
        <w:shd w:val="clear" w:color="auto" w:fill="auto"/>
        <w:spacing w:line="190" w:lineRule="exact"/>
      </w:pPr>
      <w:bookmarkStart w:id="124" w:name="bookmark124"/>
      <w:r>
        <w:t>стиль</w:t>
      </w:r>
      <w:bookmarkEnd w:id="124"/>
    </w:p>
    <w:p w:rsidR="00361F9A" w:rsidRDefault="005F5C25">
      <w:pPr>
        <w:pStyle w:val="81"/>
        <w:framePr w:w="3648" w:h="11135" w:hRule="exact" w:wrap="none" w:vAnchor="page" w:hAnchor="page" w:x="2074" w:y="3017"/>
        <w:shd w:val="clear" w:color="auto" w:fill="auto"/>
        <w:ind w:left="20" w:right="20"/>
      </w:pPr>
      <w:r>
        <w:rPr>
          <w:rStyle w:val="6a"/>
        </w:rPr>
        <w:t xml:space="preserve">наскрізної автор, думки. Уява про С. як внугр. принцип організації форми давно (чи </w:t>
      </w:r>
      <w:r>
        <w:rPr>
          <w:rStyle w:val="6a"/>
        </w:rPr>
        <w:t>не з ‘Несвоєчасних роздумів” Нішие, 1876) стала розповсюдженою серед літ-знавиів і набула теор. розгалуження та деталізації. Розбіжності серед її прихильників стосуються перш за все сфери компетенції С.</w:t>
      </w:r>
    </w:p>
    <w:p w:rsidR="00361F9A" w:rsidRDefault="005F5C25">
      <w:pPr>
        <w:pStyle w:val="81"/>
        <w:framePr w:w="3648" w:h="11135" w:hRule="exact" w:wrap="none" w:vAnchor="page" w:hAnchor="page" w:x="2074" w:y="3017"/>
        <w:shd w:val="clear" w:color="auto" w:fill="auto"/>
        <w:ind w:left="20" w:firstLine="260"/>
      </w:pPr>
      <w:r>
        <w:rPr>
          <w:rStyle w:val="6a"/>
        </w:rPr>
        <w:t>Лінгвістично зорієнтовані вчені вважають, шо</w:t>
      </w:r>
    </w:p>
    <w:p w:rsidR="00361F9A" w:rsidRDefault="005F5C25">
      <w:pPr>
        <w:pStyle w:val="81"/>
        <w:framePr w:w="3648" w:h="11135" w:hRule="exact" w:wrap="none" w:vAnchor="page" w:hAnchor="page" w:x="2074" w:y="3017"/>
        <w:shd w:val="clear" w:color="auto" w:fill="auto"/>
        <w:tabs>
          <w:tab w:val="left" w:pos="241"/>
        </w:tabs>
        <w:ind w:left="20" w:right="20"/>
      </w:pPr>
      <w:r>
        <w:rPr>
          <w:rStyle w:val="6a"/>
        </w:rPr>
        <w:t>С.</w:t>
      </w:r>
      <w:r>
        <w:rPr>
          <w:rStyle w:val="6a"/>
        </w:rPr>
        <w:tab/>
      </w:r>
      <w:r>
        <w:rPr>
          <w:rStyle w:val="6a"/>
        </w:rPr>
        <w:t xml:space="preserve">охоплює виключно мов. прошарок тв., тобто його зовн. форму </w:t>
      </w:r>
      <w:r>
        <w:rPr>
          <w:rStyle w:val="75pt0ptf1"/>
        </w:rPr>
        <w:t xml:space="preserve">(Форма і зміст в літературі), </w:t>
      </w:r>
      <w:r>
        <w:rPr>
          <w:rStyle w:val="6a"/>
        </w:rPr>
        <w:t>і є "індивідуальним використанням мови" (К.Фосслер), “сумою всіх рис індивідуальної мовленнєвої системи” (К.Ґертнер) і т.д. При цьому підкреслюється експресивний харак</w:t>
      </w:r>
      <w:r>
        <w:rPr>
          <w:rStyle w:val="6a"/>
        </w:rPr>
        <w:t>тер літ. С. (Б.Томашевський, М.Ріффатер, І.Фонадь та ін.), який досягається через трансформацію автором загальновживаних мов. елементів, а саме їх відбір, осмислення та комбінацію, зумовлені потребами мовленнєвої ситуації (В.Виноградов, П.Гірс, Ж.Марузо, В</w:t>
      </w:r>
      <w:r>
        <w:rPr>
          <w:rStyle w:val="6a"/>
        </w:rPr>
        <w:t>.Гурний та ін.). Але, на відміну від власне лінгв. підходу до С., літ-знавчий базується на співвідносності його не з мов. формою, а зі смисловою структурою тв., хоча деякі вчені пропонують або остаточно повернути проблеми</w:t>
      </w:r>
    </w:p>
    <w:p w:rsidR="00361F9A" w:rsidRDefault="005F5C25">
      <w:pPr>
        <w:pStyle w:val="81"/>
        <w:framePr w:w="3648" w:h="11135" w:hRule="exact" w:wrap="none" w:vAnchor="page" w:hAnchor="page" w:x="2074" w:y="3017"/>
        <w:shd w:val="clear" w:color="auto" w:fill="auto"/>
        <w:tabs>
          <w:tab w:val="left" w:pos="198"/>
        </w:tabs>
        <w:ind w:left="20" w:right="20"/>
      </w:pPr>
      <w:r>
        <w:rPr>
          <w:rStyle w:val="6a"/>
        </w:rPr>
        <w:t>С.</w:t>
      </w:r>
      <w:r>
        <w:rPr>
          <w:rStyle w:val="6a"/>
        </w:rPr>
        <w:tab/>
        <w:t>літ-знавству (Л.Шпітцер), або с</w:t>
      </w:r>
      <w:r>
        <w:rPr>
          <w:rStyle w:val="6a"/>
        </w:rPr>
        <w:t>творити заг-філол. стилістику, яка б вирішувала два пов’язаних між собою завдання — системного опису запозичених з нац. мови елементів, шо утворюють С., та проведення його функціонального аналізу (В.Виноградов), шо певною мірою реалізувалося в теорії та пр</w:t>
      </w:r>
      <w:r>
        <w:rPr>
          <w:rStyle w:val="6a"/>
        </w:rPr>
        <w:t xml:space="preserve">актиці </w:t>
      </w:r>
      <w:r>
        <w:rPr>
          <w:rStyle w:val="75pt0ptf1"/>
        </w:rPr>
        <w:t>нової' критики, герменевтики та неориторики.</w:t>
      </w:r>
    </w:p>
    <w:p w:rsidR="00361F9A" w:rsidRDefault="005F5C25">
      <w:pPr>
        <w:pStyle w:val="81"/>
        <w:framePr w:w="3648" w:h="11135" w:hRule="exact" w:wrap="none" w:vAnchor="page" w:hAnchor="page" w:x="2074" w:y="3017"/>
        <w:shd w:val="clear" w:color="auto" w:fill="auto"/>
        <w:ind w:left="20" w:right="20" w:firstLine="260"/>
      </w:pPr>
      <w:r>
        <w:rPr>
          <w:rStyle w:val="6a"/>
        </w:rPr>
        <w:t>Але більшість вчених не без впливу мист- вознавства екстраполюють владу С. не тільки на зовн.. але й на внугр. форму літ. тв., тобто на його композицію (О.Вальцель, В.Жирмунський, К.Вуйцицький, Л.Долежел,</w:t>
      </w:r>
      <w:r>
        <w:rPr>
          <w:rStyle w:val="6a"/>
        </w:rPr>
        <w:t xml:space="preserve"> К.Гаузенблас та ін.). Така позиція є, безумовно, продуктивнішою, позаяк сприяє оптималізації уяви про тв. як худож. ціле.</w:t>
      </w:r>
    </w:p>
    <w:p w:rsidR="00361F9A" w:rsidRDefault="005F5C25">
      <w:pPr>
        <w:pStyle w:val="81"/>
        <w:framePr w:w="3648" w:h="11135" w:hRule="exact" w:wrap="none" w:vAnchor="page" w:hAnchor="page" w:x="2074" w:y="3017"/>
        <w:shd w:val="clear" w:color="auto" w:fill="auto"/>
        <w:ind w:left="20" w:right="20" w:firstLine="260"/>
      </w:pPr>
      <w:r>
        <w:rPr>
          <w:rStyle w:val="6a"/>
        </w:rPr>
        <w:t>Як “доцентрова сила тв." (Ю.Борєв) С. пронизує всі його умовні шари, хоча й набуває своєї остаточної матеріалізації саме в худож. мов</w:t>
      </w:r>
      <w:r>
        <w:rPr>
          <w:rStyle w:val="6a"/>
        </w:rPr>
        <w:t>і. Тому слід враховувати, шо С. виконує не тільки “орнаментальну”, оздоблюючу функцію, але й "інструментальну”, тобто пов'язану із змістом тв. (Р.Барт). Деякі вчені виступають проти озмістовлення С. (В.Шкловський, В.Кожинов), однак тою чи ін. мірою співвід</w:t>
      </w:r>
      <w:r>
        <w:rPr>
          <w:rStyle w:val="6a"/>
        </w:rPr>
        <w:t>носність С. та змісту визнається багатьма літ-знавцями (О.Чичерін, Л.Тимофеєв, Л.Новиченко та ін.), кожен з яких висуває певний комплекс аргументів шодо свого бачення цієї проблеми. Напр., В.Жирмунський підпорядковує С. тему, образ, композицію, зміст, який</w:t>
      </w:r>
      <w:r>
        <w:rPr>
          <w:rStyle w:val="6a"/>
        </w:rPr>
        <w:t xml:space="preserve"> втілюється в словах, але не вичерпується ними: аналогічної за суттю точки зору дотримується Тимофеєв, говорячи про С. ідеї, теми, характеру, мови: О.Соколов, розрізняючи чинники та носіїв</w:t>
      </w:r>
    </w:p>
    <w:p w:rsidR="00361F9A" w:rsidRDefault="005F5C25">
      <w:pPr>
        <w:pStyle w:val="81"/>
        <w:framePr w:w="3648" w:h="11135" w:hRule="exact" w:wrap="none" w:vAnchor="page" w:hAnchor="page" w:x="2074" w:y="3017"/>
        <w:shd w:val="clear" w:color="auto" w:fill="auto"/>
        <w:tabs>
          <w:tab w:val="left" w:pos="289"/>
        </w:tabs>
        <w:ind w:left="20" w:right="20"/>
      </w:pPr>
      <w:r>
        <w:rPr>
          <w:rStyle w:val="6a"/>
        </w:rPr>
        <w:t>С., відносить безперечно до перших предметно- ід. зміст, худож. мет</w:t>
      </w:r>
      <w:r>
        <w:rPr>
          <w:rStyle w:val="6a"/>
        </w:rPr>
        <w:t>од, образну систему та жанр,- родові ознаки тв., а безперечно до других — худож. мову, композиція ж стосовно змісту є носієм,</w:t>
      </w:r>
    </w:p>
    <w:p w:rsidR="00361F9A" w:rsidRDefault="005F5C25">
      <w:pPr>
        <w:pStyle w:val="81"/>
        <w:framePr w:w="3696" w:h="11154" w:hRule="exact" w:wrap="none" w:vAnchor="page" w:hAnchor="page" w:x="6020" w:y="3013"/>
        <w:shd w:val="clear" w:color="auto" w:fill="auto"/>
        <w:ind w:left="20" w:right="20"/>
      </w:pPr>
      <w:r>
        <w:rPr>
          <w:rStyle w:val="6a"/>
        </w:rPr>
        <w:t>а стосовно мови — чинником С.; стверджуючи наявність морфологічних ознак С. в тематиці, образах (ейдосах), жанр, композиції та худ</w:t>
      </w:r>
      <w:r>
        <w:rPr>
          <w:rStyle w:val="6a"/>
        </w:rPr>
        <w:t>ож. мові, І.Чернов підкреслює, шо перші два носії водночас є і формальними інгредієнтами С., і визначають його зміст. Загалом як “важлива синтезуюча характеристика єдності змісту і форми' (М.Гіршман) С. зумовлює феноменальну самодостатність тв., яка є озна</w:t>
      </w:r>
      <w:r>
        <w:rPr>
          <w:rStyle w:val="6a"/>
        </w:rPr>
        <w:t>кою його досконалості.</w:t>
      </w:r>
    </w:p>
    <w:p w:rsidR="00361F9A" w:rsidRDefault="005F5C25">
      <w:pPr>
        <w:pStyle w:val="81"/>
        <w:framePr w:w="3696" w:h="11154" w:hRule="exact" w:wrap="none" w:vAnchor="page" w:hAnchor="page" w:x="6020" w:y="3013"/>
        <w:shd w:val="clear" w:color="auto" w:fill="auto"/>
        <w:ind w:left="20" w:right="40" w:firstLine="280"/>
      </w:pPr>
      <w:r>
        <w:rPr>
          <w:rStyle w:val="6a"/>
        </w:rPr>
        <w:t>Однак С. виявляє не тільки “онтологічну суть твору, тип його цілісності” (Ю.Борєв), але й особистісну акцентуйованість автора, що усвідомилося ше в XVIII ст. (Ж.Бюффон: “Стиль</w:t>
      </w:r>
    </w:p>
    <w:p w:rsidR="00361F9A" w:rsidRDefault="005F5C25">
      <w:pPr>
        <w:pStyle w:val="81"/>
        <w:framePr w:w="3696" w:h="11154" w:hRule="exact" w:wrap="none" w:vAnchor="page" w:hAnchor="page" w:x="6020" w:y="3013"/>
        <w:numPr>
          <w:ilvl w:val="0"/>
          <w:numId w:val="306"/>
        </w:numPr>
        <w:shd w:val="clear" w:color="auto" w:fill="auto"/>
        <w:tabs>
          <w:tab w:val="left" w:pos="246"/>
        </w:tabs>
        <w:ind w:left="20" w:right="40"/>
      </w:pPr>
      <w:r>
        <w:rPr>
          <w:rStyle w:val="6a"/>
        </w:rPr>
        <w:t xml:space="preserve">це людина") і набуло в подальшому розвинутої </w:t>
      </w:r>
      <w:r>
        <w:rPr>
          <w:rStyle w:val="6a"/>
        </w:rPr>
        <w:t>конкретизації в працях багатьох теоретиків — від Г.Гегеля до літ-знавців XX ст., які пов'язують С. з індивідуальною структурою сил, що формує поет, світ (В.Кайзер), з біологічними потребами людини (Л.Шпітцер), з індивідуальною та колективною психікою (Ю.Кл</w:t>
      </w:r>
      <w:r>
        <w:rPr>
          <w:rStyle w:val="6a"/>
        </w:rPr>
        <w:t>яйнер), з таємничою міфологією письменника (Р.Барт) тошо. Зокрема, не втратив своєї актуальності трактат И.В.Гьоте ‘Просте наслідування, манера, стиль” (1788), який започаткував розуміння С. як вищої єдності індивідуального та загальнолюдського, суб’єктивн</w:t>
      </w:r>
      <w:r>
        <w:rPr>
          <w:rStyle w:val="6a"/>
        </w:rPr>
        <w:t>ого та об’єктивного, шо досягається в процесі пізнання світу і є основою худож. комунікації, діалогічного спілкування між людьми. Не без впливу нім. письменника Вяч. Іванов писав, шо С. “досягається подоланням тотожності між особою та творцем, — об’єктивац</w:t>
      </w:r>
      <w:r>
        <w:rPr>
          <w:rStyle w:val="6a"/>
        </w:rPr>
        <w:t>ією її (особи — Б.І.) суб'єктивного змісту” (“Манера, обличчя і стиль”). У цьому плані чи не найважливішим чинником С. є особливості предмету худож. рефлексії (П.Мюллер-Фрейенфельс), ті характерні ознаки пізнавальних реалій, які дали підставу</w:t>
      </w:r>
    </w:p>
    <w:p w:rsidR="00361F9A" w:rsidRDefault="005F5C25">
      <w:pPr>
        <w:pStyle w:val="81"/>
        <w:framePr w:w="3696" w:h="11154" w:hRule="exact" w:wrap="none" w:vAnchor="page" w:hAnchor="page" w:x="6020" w:y="3013"/>
        <w:shd w:val="clear" w:color="auto" w:fill="auto"/>
        <w:tabs>
          <w:tab w:val="left" w:pos="246"/>
          <w:tab w:val="left" w:pos="1066"/>
        </w:tabs>
        <w:ind w:left="20" w:right="40"/>
      </w:pPr>
      <w:r>
        <w:rPr>
          <w:rStyle w:val="6a"/>
        </w:rPr>
        <w:t>В.Розанову по</w:t>
      </w:r>
      <w:r>
        <w:rPr>
          <w:rStyle w:val="6a"/>
        </w:rPr>
        <w:t>лемічно (по відношенню до Бюффона) проголосити: 'Стиль — це душа речей”.</w:t>
      </w:r>
    </w:p>
    <w:p w:rsidR="00361F9A" w:rsidRDefault="005F5C25">
      <w:pPr>
        <w:pStyle w:val="81"/>
        <w:framePr w:w="3696" w:h="11154" w:hRule="exact" w:wrap="none" w:vAnchor="page" w:hAnchor="page" w:x="6020" w:y="3013"/>
        <w:shd w:val="clear" w:color="auto" w:fill="auto"/>
        <w:ind w:left="20" w:right="40" w:firstLine="280"/>
      </w:pPr>
      <w:r>
        <w:rPr>
          <w:rStyle w:val="6a"/>
        </w:rPr>
        <w:t>Основним носієм індивідуальності С. письменника (ідеостиль) є окр. тв. (Б.Кроче, Кайзер), у якому все — від світоустрою до інтонації</w:t>
      </w:r>
    </w:p>
    <w:p w:rsidR="00361F9A" w:rsidRDefault="005F5C25">
      <w:pPr>
        <w:pStyle w:val="81"/>
        <w:framePr w:w="3696" w:h="11154" w:hRule="exact" w:wrap="none" w:vAnchor="page" w:hAnchor="page" w:x="6020" w:y="3013"/>
        <w:numPr>
          <w:ilvl w:val="0"/>
          <w:numId w:val="306"/>
        </w:numPr>
        <w:shd w:val="clear" w:color="auto" w:fill="auto"/>
        <w:tabs>
          <w:tab w:val="left" w:pos="274"/>
        </w:tabs>
        <w:ind w:left="20" w:right="40"/>
      </w:pPr>
      <w:r>
        <w:rPr>
          <w:rStyle w:val="6a"/>
        </w:rPr>
        <w:t xml:space="preserve">несе на собі відбиток автор, особистості, зокрема </w:t>
      </w:r>
      <w:r>
        <w:rPr>
          <w:rStyle w:val="6a"/>
        </w:rPr>
        <w:t>його світообразу, екзистенціального самопочуття, суспільного темпераменту, відношення до літ. традиції тошо. Але поняття ідеостилю не обмежується тв. як таким, а обіймає всю творчість письменника, набуваючи ознак системної узагальненості. Саме постійна при</w:t>
      </w:r>
      <w:r>
        <w:rPr>
          <w:rStyle w:val="6a"/>
        </w:rPr>
        <w:t>сутність авторського “я” в різних тв. митця і зумовлює їх "‘стилістичний лад” (М.Коцюбинська).</w:t>
      </w:r>
    </w:p>
    <w:p w:rsidR="00361F9A" w:rsidRDefault="005F5C25">
      <w:pPr>
        <w:pStyle w:val="81"/>
        <w:framePr w:w="3696" w:h="11154" w:hRule="exact" w:wrap="none" w:vAnchor="page" w:hAnchor="page" w:x="6020" w:y="3013"/>
        <w:shd w:val="clear" w:color="auto" w:fill="auto"/>
        <w:ind w:left="20" w:right="40" w:firstLine="280"/>
      </w:pPr>
      <w:r>
        <w:rPr>
          <w:rStyle w:val="6a"/>
        </w:rPr>
        <w:t xml:space="preserve">На противагу теоріям індивідуальності С. існують і такі, які акцентують його надіндивідуальні, типол. властивості, маючи на увазі насамперед загальний стильовий </w:t>
      </w:r>
      <w:r>
        <w:rPr>
          <w:rStyle w:val="6a"/>
        </w:rPr>
        <w:t>контекст тієї чи ін. епохи або напряму, течії, школи (Г.Вьольфлін, О.Вальцель, Т.С.Еліот, М.Фуко, “нова критика” та ін.). Вьольфлін виводить С. із психології, В.Фріче — з соціологічної закономірності, Вальцель — із світосприймання епохи. Подібні судження д</w:t>
      </w:r>
      <w:r>
        <w:rPr>
          <w:rStyle w:val="6a"/>
        </w:rPr>
        <w:t>ають змогу створити деперсоніфіковану (без імен) історію С., однією з перших спроб якої була</w:t>
      </w:r>
    </w:p>
    <w:p w:rsidR="00361F9A" w:rsidRDefault="005F5C25">
      <w:pPr>
        <w:pStyle w:val="a5"/>
        <w:framePr w:wrap="none" w:vAnchor="page" w:hAnchor="page" w:x="5717" w:y="14367"/>
        <w:shd w:val="clear" w:color="auto" w:fill="auto"/>
        <w:spacing w:line="140" w:lineRule="exact"/>
        <w:ind w:left="20"/>
      </w:pPr>
      <w:r>
        <w:rPr>
          <w:rStyle w:val="7pt0pt6"/>
        </w:rPr>
        <w:t>549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64" w:y="2407"/>
        <w:shd w:val="clear" w:color="auto" w:fill="auto"/>
        <w:spacing w:line="140" w:lineRule="exact"/>
        <w:ind w:left="20"/>
      </w:pPr>
      <w:r>
        <w:rPr>
          <w:rStyle w:val="47pt0pt0"/>
        </w:rPr>
        <w:t>СТИХІРА</w:t>
      </w:r>
    </w:p>
    <w:p w:rsidR="00361F9A" w:rsidRDefault="005F5C25">
      <w:pPr>
        <w:pStyle w:val="81"/>
        <w:framePr w:w="3715" w:h="11135" w:hRule="exact" w:wrap="none" w:vAnchor="page" w:hAnchor="page" w:x="2140" w:y="2727"/>
        <w:shd w:val="clear" w:color="auto" w:fill="auto"/>
        <w:ind w:left="20" w:right="40"/>
      </w:pPr>
      <w:r>
        <w:rPr>
          <w:rStyle w:val="6a"/>
        </w:rPr>
        <w:t xml:space="preserve">запропонована </w:t>
      </w:r>
      <w:r>
        <w:rPr>
          <w:rStyle w:val="6a"/>
          <w:lang w:val="ru-RU"/>
        </w:rPr>
        <w:t xml:space="preserve">Гегелем </w:t>
      </w:r>
      <w:r>
        <w:rPr>
          <w:rStyle w:val="6a"/>
        </w:rPr>
        <w:t xml:space="preserve">теорія трьох етапів розвитку С. — строгого, ідеального та приємного (“Лекції з естетики”). Така наук, настанова актуалізує, перш за все, проблему клас. С., тобто тієї міри, яка в подальшому служитиме орієнтиром стильового руху л-ри (І.Подгаєцька), а також </w:t>
      </w:r>
      <w:r>
        <w:rPr>
          <w:rStyle w:val="6a"/>
        </w:rPr>
        <w:t xml:space="preserve">комплекс проблем, пов'язаних з </w:t>
      </w:r>
      <w:r>
        <w:rPr>
          <w:rStyle w:val="75pt0ptf3"/>
        </w:rPr>
        <w:t>традицією</w:t>
      </w:r>
      <w:r>
        <w:rPr>
          <w:rStyle w:val="75pt0ptf1"/>
        </w:rPr>
        <w:t xml:space="preserve"> </w:t>
      </w:r>
      <w:r>
        <w:rPr>
          <w:rStyle w:val="6a"/>
        </w:rPr>
        <w:t xml:space="preserve">і </w:t>
      </w:r>
      <w:r>
        <w:rPr>
          <w:rStyle w:val="75pt0ptf3"/>
        </w:rPr>
        <w:t>новаторством</w:t>
      </w:r>
      <w:r>
        <w:rPr>
          <w:rStyle w:val="75pt0ptf1"/>
        </w:rPr>
        <w:t xml:space="preserve"> </w:t>
      </w:r>
      <w:r>
        <w:rPr>
          <w:rStyle w:val="6a"/>
        </w:rPr>
        <w:t>у л-рі.</w:t>
      </w:r>
    </w:p>
    <w:p w:rsidR="00361F9A" w:rsidRDefault="005F5C25">
      <w:pPr>
        <w:pStyle w:val="633"/>
        <w:framePr w:w="3715" w:h="11135" w:hRule="exact" w:wrap="none" w:vAnchor="page" w:hAnchor="page" w:x="2140" w:y="2727"/>
        <w:shd w:val="clear" w:color="auto" w:fill="auto"/>
        <w:ind w:right="40"/>
      </w:pPr>
      <w:r>
        <w:rPr>
          <w:rStyle w:val="63Batang7pt0pt"/>
          <w:i/>
          <w:iCs/>
        </w:rPr>
        <w:t>Борис Іванюк</w:t>
      </w:r>
    </w:p>
    <w:p w:rsidR="00361F9A" w:rsidRDefault="005F5C25">
      <w:pPr>
        <w:pStyle w:val="81"/>
        <w:framePr w:w="3715" w:h="11135" w:hRule="exact" w:wrap="none" w:vAnchor="page" w:hAnchor="page" w:x="2140" w:y="2727"/>
        <w:shd w:val="clear" w:color="auto" w:fill="auto"/>
        <w:ind w:left="20" w:right="40" w:firstLine="280"/>
      </w:pPr>
      <w:r>
        <w:rPr>
          <w:rStyle w:val="8pt0ptff3"/>
        </w:rPr>
        <w:t xml:space="preserve">СТИХІРА </w:t>
      </w:r>
      <w:r>
        <w:rPr>
          <w:rStyle w:val="6a"/>
        </w:rPr>
        <w:t xml:space="preserve">(греи. “багато віршів”; е Й тлумачення “обираю віршовий розмір") —■ 1) У </w:t>
      </w:r>
      <w:r>
        <w:rPr>
          <w:rStyle w:val="75pt0ptf3"/>
        </w:rPr>
        <w:t>патристиці</w:t>
      </w:r>
      <w:r>
        <w:rPr>
          <w:rStyle w:val="75pt0ptf1"/>
        </w:rPr>
        <w:t xml:space="preserve"> </w:t>
      </w:r>
      <w:r>
        <w:rPr>
          <w:rStyle w:val="6a"/>
        </w:rPr>
        <w:t xml:space="preserve">назва кн. </w:t>
      </w:r>
      <w:r>
        <w:rPr>
          <w:rStyle w:val="75pt0ptf3"/>
        </w:rPr>
        <w:t>Біблії,</w:t>
      </w:r>
      <w:r>
        <w:rPr>
          <w:rStyle w:val="75pt0ptf1"/>
        </w:rPr>
        <w:t xml:space="preserve"> </w:t>
      </w:r>
      <w:r>
        <w:rPr>
          <w:rStyle w:val="6a"/>
        </w:rPr>
        <w:t xml:space="preserve">написаних віршами (Йова, Псалтир, Притчі </w:t>
      </w:r>
      <w:r>
        <w:rPr>
          <w:rStyle w:val="6a"/>
          <w:lang w:val="ru-RU"/>
        </w:rPr>
        <w:t xml:space="preserve">Соломона, </w:t>
      </w:r>
      <w:r>
        <w:rPr>
          <w:rStyle w:val="6a"/>
        </w:rPr>
        <w:t>Пісня над</w:t>
      </w:r>
    </w:p>
    <w:p w:rsidR="00361F9A" w:rsidRDefault="005F5C25">
      <w:pPr>
        <w:pStyle w:val="933"/>
        <w:framePr w:w="3715" w:h="11135" w:hRule="exact" w:wrap="none" w:vAnchor="page" w:hAnchor="page" w:x="2140" w:y="2727"/>
        <w:shd w:val="clear" w:color="auto" w:fill="auto"/>
        <w:spacing w:line="110" w:lineRule="exact"/>
        <w:ind w:left="20"/>
      </w:pPr>
      <w:r>
        <w:t xml:space="preserve">ПІСНЯМИ </w:t>
      </w:r>
      <w:r>
        <w:t>ТОШО);</w:t>
      </w:r>
    </w:p>
    <w:p w:rsidR="00361F9A" w:rsidRDefault="005F5C25">
      <w:pPr>
        <w:pStyle w:val="81"/>
        <w:framePr w:w="3715" w:h="11135" w:hRule="exact" w:wrap="none" w:vAnchor="page" w:hAnchor="page" w:x="2140" w:y="2727"/>
        <w:numPr>
          <w:ilvl w:val="0"/>
          <w:numId w:val="328"/>
        </w:numPr>
        <w:shd w:val="clear" w:color="auto" w:fill="auto"/>
        <w:tabs>
          <w:tab w:val="left" w:pos="543"/>
        </w:tabs>
        <w:ind w:left="20" w:right="40" w:firstLine="280"/>
      </w:pPr>
      <w:r>
        <w:rPr>
          <w:rStyle w:val="6a"/>
        </w:rPr>
        <w:t xml:space="preserve">Церк. </w:t>
      </w:r>
      <w:r>
        <w:rPr>
          <w:rStyle w:val="75pt0ptf2"/>
        </w:rPr>
        <w:t xml:space="preserve">гімни, </w:t>
      </w:r>
      <w:r>
        <w:rPr>
          <w:rStyle w:val="6a"/>
        </w:rPr>
        <w:t>шо складаються з віршів, написаних одним розміром; звичайно це спів на мотиви спершу процитованого вірша з Псалтирі. Інколи вірш з Біблії називається приспівом, а стихіри — віршами. Приклад С.: “Хваліть Господа всі народи, прославте Йог</w:t>
      </w:r>
      <w:r>
        <w:rPr>
          <w:rStyle w:val="6a"/>
        </w:rPr>
        <w:t xml:space="preserve">о всі люди” (Пс. 148:11). “Прийдіть, люди, заспіваймо й поклонімось </w:t>
      </w:r>
      <w:r>
        <w:rPr>
          <w:rStyle w:val="6a"/>
          <w:lang w:val="ru-RU"/>
        </w:rPr>
        <w:t xml:space="preserve">Христу, </w:t>
      </w:r>
      <w:r>
        <w:rPr>
          <w:rStyle w:val="6a"/>
        </w:rPr>
        <w:t xml:space="preserve">прославляючи воскресіння Його із мертвих, бо Він Бог наш, шо визволив світ від спокуси ворожої” (Малий Октоїх, голос 1; у суботу ввечері на малій вечірні). Тут </w:t>
      </w:r>
      <w:r>
        <w:rPr>
          <w:rStyle w:val="75pt0ptf2"/>
        </w:rPr>
        <w:t xml:space="preserve">максиму </w:t>
      </w:r>
      <w:r>
        <w:rPr>
          <w:rStyle w:val="6a"/>
        </w:rPr>
        <w:t>Ст. Завіту п</w:t>
      </w:r>
      <w:r>
        <w:rPr>
          <w:rStyle w:val="6a"/>
        </w:rPr>
        <w:t xml:space="preserve">ро Єдиного Бога розгорнуто в дусі новозавітної концепції як величання </w:t>
      </w:r>
      <w:r>
        <w:rPr>
          <w:rStyle w:val="6a"/>
          <w:lang w:val="ru-RU"/>
        </w:rPr>
        <w:t xml:space="preserve">Христа, </w:t>
      </w:r>
      <w:r>
        <w:rPr>
          <w:rStyle w:val="6a"/>
        </w:rPr>
        <w:t>шо усвідомлюється — у відповідності з догматом Трійці — як Бог.</w:t>
      </w:r>
    </w:p>
    <w:p w:rsidR="00361F9A" w:rsidRDefault="005F5C25">
      <w:pPr>
        <w:pStyle w:val="633"/>
        <w:framePr w:w="3715" w:h="11135" w:hRule="exact" w:wrap="none" w:vAnchor="page" w:hAnchor="page" w:x="2140" w:y="2727"/>
        <w:shd w:val="clear" w:color="auto" w:fill="auto"/>
        <w:ind w:right="40"/>
      </w:pPr>
      <w:r>
        <w:rPr>
          <w:rStyle w:val="63Batang7pt"/>
        </w:rPr>
        <w:t xml:space="preserve">Семен </w:t>
      </w:r>
      <w:r>
        <w:rPr>
          <w:rStyle w:val="63Batang7pt0pt"/>
          <w:i/>
          <w:iCs/>
          <w:lang w:val="ru-RU"/>
        </w:rPr>
        <w:t>Абрамович</w:t>
      </w:r>
    </w:p>
    <w:p w:rsidR="00361F9A" w:rsidRDefault="005F5C25">
      <w:pPr>
        <w:pStyle w:val="81"/>
        <w:framePr w:w="3715" w:h="11135" w:hRule="exact" w:wrap="none" w:vAnchor="page" w:hAnchor="page" w:x="2140" w:y="2727"/>
        <w:shd w:val="clear" w:color="auto" w:fill="auto"/>
        <w:ind w:left="20" w:right="40" w:firstLine="280"/>
      </w:pPr>
      <w:r>
        <w:rPr>
          <w:rStyle w:val="8pt0ptff3"/>
        </w:rPr>
        <w:t xml:space="preserve">СТРИЖНЕВА ПОБУДОВА </w:t>
      </w:r>
      <w:r>
        <w:rPr>
          <w:rStyle w:val="6a"/>
        </w:rPr>
        <w:t xml:space="preserve">— спосіб </w:t>
      </w:r>
      <w:r>
        <w:rPr>
          <w:rStyle w:val="75pt0ptf3"/>
        </w:rPr>
        <w:t>архітектоніки</w:t>
      </w:r>
      <w:r>
        <w:rPr>
          <w:rStyle w:val="75pt0pt2"/>
        </w:rPr>
        <w:t>:</w:t>
      </w:r>
      <w:r>
        <w:rPr>
          <w:rStyle w:val="6a"/>
        </w:rPr>
        <w:t xml:space="preserve"> нанизування на заг. сюжет, стрижень мандр або пригод го</w:t>
      </w:r>
      <w:r>
        <w:rPr>
          <w:rStyle w:val="6a"/>
        </w:rPr>
        <w:t>л. героя (героїв) розділків, шо є сюжетнозавершеними “істо</w:t>
      </w:r>
      <w:r>
        <w:rPr>
          <w:rStyle w:val="6a"/>
        </w:rPr>
        <w:softHyphen/>
        <w:t xml:space="preserve">рійками”, епізодами, </w:t>
      </w:r>
      <w:r>
        <w:rPr>
          <w:rStyle w:val="75pt0ptf3"/>
        </w:rPr>
        <w:t>анекдотами,</w:t>
      </w:r>
      <w:r>
        <w:rPr>
          <w:rStyle w:val="75pt0ptf1"/>
        </w:rPr>
        <w:t xml:space="preserve"> </w:t>
      </w:r>
      <w:r>
        <w:rPr>
          <w:rStyle w:val="6a"/>
        </w:rPr>
        <w:t xml:space="preserve">навіть </w:t>
      </w:r>
      <w:r>
        <w:rPr>
          <w:rStyle w:val="75pt0ptf2"/>
        </w:rPr>
        <w:t xml:space="preserve">новелами. </w:t>
      </w:r>
      <w:r>
        <w:rPr>
          <w:rStyle w:val="6a"/>
        </w:rPr>
        <w:t>С.п. мала місце ше в ант. л-рі (“Одіссея”, ант. роман). Такі історійки — додаткові епізоди, що безпосередньо не пов’язані з основною лінією розпові</w:t>
      </w:r>
      <w:r>
        <w:rPr>
          <w:rStyle w:val="6a"/>
        </w:rPr>
        <w:t xml:space="preserve">ді, мають самодостатню вартість, отож незрідка передруковуються окр. й так сприймаються читачем. С.п. переважно застосовується в </w:t>
      </w:r>
      <w:r>
        <w:rPr>
          <w:rStyle w:val="75pt0ptf2"/>
        </w:rPr>
        <w:t xml:space="preserve">шахрайському романі, </w:t>
      </w:r>
      <w:r>
        <w:rPr>
          <w:rStyle w:val="6a"/>
        </w:rPr>
        <w:t>у пригодницьких тв.: романи-подорожі Ж.Верна, — або в сатир, тв.: "Паломництво Чайлд-Гарольда” Дж.Н.Г.</w:t>
      </w:r>
      <w:r>
        <w:rPr>
          <w:rStyle w:val="6a"/>
          <w:lang w:val="ru-RU"/>
        </w:rPr>
        <w:t>Байр</w:t>
      </w:r>
      <w:r>
        <w:rPr>
          <w:rStyle w:val="6a"/>
          <w:lang w:val="ru-RU"/>
        </w:rPr>
        <w:t xml:space="preserve">она, </w:t>
      </w:r>
      <w:r>
        <w:rPr>
          <w:rStyle w:val="6a"/>
        </w:rPr>
        <w:t xml:space="preserve">“Посмертні записки Піквікського клубу” Ч.Діккенса, “Пригоди Чічікова, або Мертві душі” М.Гоголя. Досить часто С.п. сполучається з архітектонічними прийомами рамкової побудови (обрамлення) або </w:t>
      </w:r>
      <w:r>
        <w:rPr>
          <w:rStyle w:val="75pt0ptf3"/>
        </w:rPr>
        <w:t>вставної історії:</w:t>
      </w:r>
      <w:r>
        <w:rPr>
          <w:rStyle w:val="75pt0ptf1"/>
        </w:rPr>
        <w:t xml:space="preserve"> </w:t>
      </w:r>
      <w:r>
        <w:rPr>
          <w:rStyle w:val="6a"/>
        </w:rPr>
        <w:t>“Історія капітана Копєйкіна" в “Мертвих д</w:t>
      </w:r>
      <w:r>
        <w:rPr>
          <w:rStyle w:val="6a"/>
        </w:rPr>
        <w:t xml:space="preserve">ушах” чи безкінечні історійки бравого вояка </w:t>
      </w:r>
      <w:r>
        <w:rPr>
          <w:rStyle w:val="6a"/>
          <w:lang w:val="ru-RU"/>
        </w:rPr>
        <w:t xml:space="preserve">Швейка </w:t>
      </w:r>
      <w:r>
        <w:rPr>
          <w:rStyle w:val="6a"/>
        </w:rPr>
        <w:t xml:space="preserve">в сатир. </w:t>
      </w:r>
      <w:r>
        <w:rPr>
          <w:rStyle w:val="75pt0ptf3"/>
        </w:rPr>
        <w:t>епопеї</w:t>
      </w:r>
      <w:r>
        <w:rPr>
          <w:rStyle w:val="75pt0ptf1"/>
        </w:rPr>
        <w:t xml:space="preserve"> </w:t>
      </w:r>
      <w:r>
        <w:rPr>
          <w:rStyle w:val="6a"/>
        </w:rPr>
        <w:t xml:space="preserve">Я.Гашека, коли вони вкладаються в уста персонажу. Генетично С.п. пов’язана з </w:t>
      </w:r>
      <w:r>
        <w:rPr>
          <w:rStyle w:val="75pt0ptf3"/>
        </w:rPr>
        <w:t>циклізацією.</w:t>
      </w:r>
    </w:p>
    <w:p w:rsidR="00361F9A" w:rsidRDefault="005F5C25">
      <w:pPr>
        <w:pStyle w:val="633"/>
        <w:framePr w:w="3715" w:h="11135" w:hRule="exact" w:wrap="none" w:vAnchor="page" w:hAnchor="page" w:x="2140" w:y="2727"/>
        <w:shd w:val="clear" w:color="auto" w:fill="auto"/>
        <w:ind w:right="40"/>
      </w:pPr>
      <w:r>
        <w:rPr>
          <w:rStyle w:val="63Batang7pt0pt"/>
          <w:i/>
          <w:iCs/>
        </w:rPr>
        <w:t xml:space="preserve">Анатолій </w:t>
      </w:r>
      <w:r>
        <w:rPr>
          <w:rStyle w:val="63Batang7pt0pt"/>
          <w:i/>
          <w:iCs/>
          <w:lang w:val="ru-RU"/>
        </w:rPr>
        <w:t>Волков</w:t>
      </w:r>
    </w:p>
    <w:p w:rsidR="00361F9A" w:rsidRDefault="005F5C25">
      <w:pPr>
        <w:pStyle w:val="81"/>
        <w:framePr w:w="3715" w:h="11135" w:hRule="exact" w:wrap="none" w:vAnchor="page" w:hAnchor="page" w:x="2140" w:y="2727"/>
        <w:shd w:val="clear" w:color="auto" w:fill="auto"/>
        <w:ind w:left="20" w:right="40" w:firstLine="280"/>
      </w:pPr>
      <w:r>
        <w:rPr>
          <w:rStyle w:val="8pt0ptff3"/>
        </w:rPr>
        <w:t xml:space="preserve">СТРУКТУРА </w:t>
      </w:r>
      <w:r>
        <w:rPr>
          <w:rStyle w:val="6a"/>
        </w:rPr>
        <w:t xml:space="preserve">ЛІТЕРАТУРНОГО ТВОРУ (лат. </w:t>
      </w:r>
      <w:r>
        <w:rPr>
          <w:rStyle w:val="75pt0pt2"/>
          <w:lang w:val="fr-FR"/>
        </w:rPr>
        <w:t>structura</w:t>
      </w:r>
      <w:r>
        <w:rPr>
          <w:rStyle w:val="6a"/>
          <w:lang w:val="fr-FR"/>
        </w:rPr>
        <w:t xml:space="preserve"> </w:t>
      </w:r>
      <w:r>
        <w:rPr>
          <w:rStyle w:val="6a"/>
        </w:rPr>
        <w:t xml:space="preserve">— будова, порядок) — система міжелементних, </w:t>
      </w:r>
      <w:r>
        <w:rPr>
          <w:rStyle w:val="6a"/>
          <w:lang w:val="ru-RU"/>
        </w:rPr>
        <w:t xml:space="preserve">внутр. </w:t>
      </w:r>
      <w:r>
        <w:rPr>
          <w:rStyle w:val="6a"/>
        </w:rPr>
        <w:t>зв'язків худож. об’єкту, яка забезпечує йому самодостатню цілісність. С. не виявляє себе безпосередньо, в акті сприйняття</w:t>
      </w:r>
    </w:p>
    <w:p w:rsidR="00361F9A" w:rsidRDefault="005F5C25">
      <w:pPr>
        <w:pStyle w:val="81"/>
        <w:framePr w:w="3715" w:h="11148" w:hRule="exact" w:wrap="none" w:vAnchor="page" w:hAnchor="page" w:x="6090" w:y="2727"/>
        <w:shd w:val="clear" w:color="auto" w:fill="auto"/>
        <w:ind w:left="20" w:right="40"/>
      </w:pPr>
      <w:r>
        <w:rPr>
          <w:rStyle w:val="6a"/>
        </w:rPr>
        <w:t>худож. цілого, тому уяву про неї можна набути лише через літ-знавчий аналіз її проя</w:t>
      </w:r>
      <w:r>
        <w:rPr>
          <w:rStyle w:val="6a"/>
        </w:rPr>
        <w:t>вів та наслідків (функції), шодо яких вона є основою та організуючим чинником. Методологія дослідження структури літ. тв. теор. розроблена в XX ст., однак</w:t>
      </w:r>
    </w:p>
    <w:p w:rsidR="00361F9A" w:rsidRDefault="005F5C25">
      <w:pPr>
        <w:pStyle w:val="81"/>
        <w:framePr w:w="3715" w:h="11148" w:hRule="exact" w:wrap="none" w:vAnchor="page" w:hAnchor="page" w:x="6090" w:y="2727"/>
        <w:numPr>
          <w:ilvl w:val="0"/>
          <w:numId w:val="327"/>
        </w:numPr>
        <w:shd w:val="clear" w:color="auto" w:fill="auto"/>
        <w:tabs>
          <w:tab w:val="left" w:pos="152"/>
        </w:tabs>
        <w:ind w:left="80" w:right="40"/>
      </w:pPr>
      <w:r>
        <w:rPr>
          <w:rStyle w:val="6a"/>
        </w:rPr>
        <w:t xml:space="preserve">структурні елементи в словесному мист-ві почали виділятися і вивчатися вже в античності. В “Поетиці" </w:t>
      </w:r>
      <w:r>
        <w:rPr>
          <w:rStyle w:val="6a"/>
        </w:rPr>
        <w:t>Арістотеля означуються поняття міф, його худож. обробка — фабула, характер, різновиди лексики, тропів, висунута ідея худож. єдності всіх складників, шо продиктована родовим та жанр, різновидом, правилами організації часу і простору. Зміст таких структурних</w:t>
      </w:r>
      <w:r>
        <w:rPr>
          <w:rStyle w:val="6a"/>
        </w:rPr>
        <w:t xml:space="preserve"> складників, як фабула і характер, істотньо змінився в епоху Відродження, коли л-ра почала позбавлятися міфол. основи, і фабула почала набувати рис суч. сюжету зі своєю внутр. логікою розвитку. А створення л-р нац. європ. мовами сприяє виділенню з них особ</w:t>
      </w:r>
      <w:r>
        <w:rPr>
          <w:rStyle w:val="6a"/>
        </w:rPr>
        <w:t>ливої “поетичної” мови, структура якої усвідомлюється в трактатах Дайте та Дю Белле. Першим теоретиком структурного аналізу в науці слід вважати франц. фіжхофа- раціоналіста Р.Декарта (1596-1650). У праці “Роздуми про метод” (1637) серед правил “для керува</w:t>
      </w:r>
      <w:r>
        <w:rPr>
          <w:rStyle w:val="6a"/>
        </w:rPr>
        <w:t>ння розумом" він висуває вимогу — ділити кожне з досліджуваних утруднень на стільки частин, скільки це можливо і необхідно для кращого їх подолання, і дотримуватися певної послідовності мислення, починаючи з предметів найпростіших і</w:t>
      </w:r>
    </w:p>
    <w:p w:rsidR="00361F9A" w:rsidRDefault="005F5C25">
      <w:pPr>
        <w:pStyle w:val="81"/>
        <w:framePr w:w="3715" w:h="11148" w:hRule="exact" w:wrap="none" w:vAnchor="page" w:hAnchor="page" w:x="6090" w:y="2727"/>
        <w:numPr>
          <w:ilvl w:val="0"/>
          <w:numId w:val="327"/>
        </w:numPr>
        <w:shd w:val="clear" w:color="auto" w:fill="auto"/>
        <w:tabs>
          <w:tab w:val="left" w:pos="147"/>
        </w:tabs>
        <w:ind w:left="80" w:right="40"/>
      </w:pPr>
      <w:r>
        <w:rPr>
          <w:rStyle w:val="6a"/>
        </w:rPr>
        <w:t>найлегше пізнаваних і с</w:t>
      </w:r>
      <w:r>
        <w:rPr>
          <w:rStyle w:val="6a"/>
        </w:rPr>
        <w:t xml:space="preserve">ходячи поступово до пізнання найскладнішого. У XVII ст. в епоху виникнення ранніх літ. напрямів — </w:t>
      </w:r>
      <w:r>
        <w:rPr>
          <w:rStyle w:val="75pt0ptf3"/>
        </w:rPr>
        <w:t>класицизму</w:t>
      </w:r>
      <w:r>
        <w:rPr>
          <w:rStyle w:val="75pt0ptf1"/>
        </w:rPr>
        <w:t xml:space="preserve"> </w:t>
      </w:r>
      <w:r>
        <w:rPr>
          <w:rStyle w:val="6a"/>
        </w:rPr>
        <w:t xml:space="preserve">і </w:t>
      </w:r>
      <w:r>
        <w:rPr>
          <w:rStyle w:val="75pt0ptf2"/>
        </w:rPr>
        <w:t xml:space="preserve">бароко </w:t>
      </w:r>
      <w:r>
        <w:rPr>
          <w:rStyle w:val="6a"/>
        </w:rPr>
        <w:t>— елементи худож. структури літ. тв. набувають ін. етил, забарвлення. Якщо класицист</w:t>
      </w:r>
    </w:p>
    <w:p w:rsidR="00361F9A" w:rsidRDefault="005F5C25">
      <w:pPr>
        <w:pStyle w:val="81"/>
        <w:framePr w:w="3715" w:h="11148" w:hRule="exact" w:wrap="none" w:vAnchor="page" w:hAnchor="page" w:x="6090" w:y="2727"/>
        <w:shd w:val="clear" w:color="auto" w:fill="auto"/>
        <w:tabs>
          <w:tab w:val="left" w:pos="147"/>
          <w:tab w:val="left" w:pos="877"/>
        </w:tabs>
        <w:ind w:left="80" w:right="40"/>
      </w:pPr>
      <w:r>
        <w:rPr>
          <w:rStyle w:val="6a"/>
        </w:rPr>
        <w:t xml:space="preserve">Н.Буало іронізував з барочних дотепів та </w:t>
      </w:r>
      <w:r>
        <w:rPr>
          <w:rStyle w:val="75pt0ptf3"/>
        </w:rPr>
        <w:t>каламбурів</w:t>
      </w:r>
      <w:r>
        <w:rPr>
          <w:rStyle w:val="75pt0ptf1"/>
        </w:rPr>
        <w:t xml:space="preserve"> </w:t>
      </w:r>
      <w:r>
        <w:rPr>
          <w:rStyle w:val="6a"/>
        </w:rPr>
        <w:t>(“ у слова завжди було подвійне підступне обличчя”), то теоретик бароко Тезауро</w:t>
      </w:r>
    </w:p>
    <w:p w:rsidR="00361F9A" w:rsidRDefault="005F5C25">
      <w:pPr>
        <w:pStyle w:val="81"/>
        <w:framePr w:w="3715" w:h="11148" w:hRule="exact" w:wrap="none" w:vAnchor="page" w:hAnchor="page" w:x="6090" w:y="2727"/>
        <w:numPr>
          <w:ilvl w:val="0"/>
          <w:numId w:val="306"/>
        </w:numPr>
        <w:shd w:val="clear" w:color="auto" w:fill="auto"/>
        <w:tabs>
          <w:tab w:val="left" w:pos="147"/>
          <w:tab w:val="left" w:pos="320"/>
        </w:tabs>
        <w:ind w:left="80" w:right="40"/>
      </w:pPr>
      <w:r>
        <w:rPr>
          <w:rStyle w:val="6a"/>
        </w:rPr>
        <w:t xml:space="preserve">прихильник вишуканої </w:t>
      </w:r>
      <w:r>
        <w:rPr>
          <w:rStyle w:val="75pt0ptf3"/>
        </w:rPr>
        <w:t>метафори</w:t>
      </w:r>
      <w:r>
        <w:rPr>
          <w:rStyle w:val="75pt0ptf1"/>
        </w:rPr>
        <w:t xml:space="preserve"> </w:t>
      </w:r>
      <w:r>
        <w:rPr>
          <w:rStyle w:val="6a"/>
        </w:rPr>
        <w:t xml:space="preserve">— “матері Поезії, Дотепності, Символів та героїчних Девізів”. Витіснення ст. раціоналістичного духу, руйнування ст. жанр, перегородок у </w:t>
      </w:r>
      <w:r>
        <w:rPr>
          <w:rStyle w:val="6a"/>
        </w:rPr>
        <w:t>просвітництві XVIII ст., сприяє висуненню в С. літ. тв. особистого та суб'єктивного аспектів, фольклор, елементів, які особливо змінювали її якості в тв. романтиків. Складники С. літ. тв. відображали тут поєднання реального та умовного, худож. фантазії, ем</w:t>
      </w:r>
      <w:r>
        <w:rPr>
          <w:rStyle w:val="6a"/>
        </w:rPr>
        <w:t>оційно- експресивого пафосу. Різноманітні акценти аналізу</w:t>
      </w:r>
    </w:p>
    <w:p w:rsidR="00361F9A" w:rsidRDefault="005F5C25">
      <w:pPr>
        <w:pStyle w:val="81"/>
        <w:framePr w:w="3715" w:h="11148" w:hRule="exact" w:wrap="none" w:vAnchor="page" w:hAnchor="page" w:x="6090" w:y="2727"/>
        <w:shd w:val="clear" w:color="auto" w:fill="auto"/>
        <w:tabs>
          <w:tab w:val="left" w:pos="147"/>
          <w:tab w:val="left" w:pos="339"/>
        </w:tabs>
        <w:ind w:left="80" w:right="40"/>
      </w:pPr>
      <w:r>
        <w:rPr>
          <w:rStyle w:val="6a"/>
        </w:rPr>
        <w:t>С.</w:t>
      </w:r>
      <w:r>
        <w:rPr>
          <w:rStyle w:val="6a"/>
        </w:rPr>
        <w:tab/>
        <w:t xml:space="preserve">в ХІХ-ХХ ст. визначаються характером літ- знавчих методологій, шо розвиваються, та виникненням нов. структурних складників у динаміці літ. процесу. </w:t>
      </w:r>
      <w:r>
        <w:rPr>
          <w:rStyle w:val="75pt0ptf3"/>
        </w:rPr>
        <w:t>Міфологічна школа</w:t>
      </w:r>
      <w:r>
        <w:rPr>
          <w:rStyle w:val="75pt0ptf1"/>
        </w:rPr>
        <w:t xml:space="preserve"> </w:t>
      </w:r>
      <w:r>
        <w:rPr>
          <w:rStyle w:val="6a"/>
        </w:rPr>
        <w:t>в її ранніх і пізніх модифіка</w:t>
      </w:r>
      <w:r>
        <w:rPr>
          <w:rStyle w:val="6a"/>
        </w:rPr>
        <w:t>ціях прагне виявити в С. тв. міфологеми, біографічна — пов’язати їх з</w:t>
      </w:r>
    </w:p>
    <w:p w:rsidR="00361F9A" w:rsidRDefault="005F5C25">
      <w:pPr>
        <w:pStyle w:val="81"/>
        <w:framePr w:w="3715" w:h="11148" w:hRule="exact" w:wrap="none" w:vAnchor="page" w:hAnchor="page" w:x="6090" w:y="2727"/>
        <w:numPr>
          <w:ilvl w:val="0"/>
          <w:numId w:val="327"/>
        </w:numPr>
        <w:shd w:val="clear" w:color="auto" w:fill="auto"/>
        <w:tabs>
          <w:tab w:val="left" w:pos="142"/>
        </w:tabs>
        <w:ind w:left="80" w:right="40"/>
      </w:pPr>
      <w:r>
        <w:rPr>
          <w:rStyle w:val="6a"/>
        </w:rPr>
        <w:t>фактами життя автора, культ.-іст. — визначити нашарування нац., географічних, сой., ідеологічних впливів середовиша і наявність новаторських або трад. елементів, порівн.-іст. методологія</w:t>
      </w:r>
      <w:r>
        <w:rPr>
          <w:rStyle w:val="6a"/>
        </w:rPr>
        <w:t xml:space="preserve"> — виявити подібні елементи. Значний вклад у розвиток та вивчення худож. С. літ. тв. внесли методології психологічної, психо</w:t>
      </w:r>
      <w:r>
        <w:rPr>
          <w:rStyle w:val="6a"/>
        </w:rPr>
        <w:softHyphen/>
        <w:t>аналітичної і, гол. ч., різних шкіл формального літ- знавства. Вчення О.Потебні про зовн. й внутр.</w:t>
      </w:r>
    </w:p>
    <w:p w:rsidR="00361F9A" w:rsidRDefault="005F5C25">
      <w:pPr>
        <w:pStyle w:val="a5"/>
        <w:framePr w:wrap="none" w:vAnchor="page" w:hAnchor="page" w:x="5869" w:y="14077"/>
        <w:shd w:val="clear" w:color="auto" w:fill="auto"/>
        <w:spacing w:line="140" w:lineRule="exact"/>
        <w:ind w:left="20"/>
      </w:pPr>
      <w:r>
        <w:rPr>
          <w:rStyle w:val="7pt0pt6"/>
        </w:rPr>
        <w:t>550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487" w:y="2368"/>
        <w:shd w:val="clear" w:color="auto" w:fill="auto"/>
        <w:spacing w:line="140" w:lineRule="exact"/>
        <w:ind w:left="20"/>
      </w:pPr>
      <w:r>
        <w:rPr>
          <w:rStyle w:val="47pt0pt0"/>
        </w:rPr>
        <w:t>СТРУКТ</w:t>
      </w:r>
      <w:r>
        <w:rPr>
          <w:rStyle w:val="47pt0pt0"/>
        </w:rPr>
        <w:t>УРАЛІЗМ</w:t>
      </w:r>
    </w:p>
    <w:p w:rsidR="00361F9A" w:rsidRDefault="005F5C25">
      <w:pPr>
        <w:pStyle w:val="81"/>
        <w:framePr w:w="3648" w:h="11140" w:hRule="exact" w:wrap="none" w:vAnchor="page" w:hAnchor="page" w:x="2151" w:y="2688"/>
        <w:shd w:val="clear" w:color="auto" w:fill="auto"/>
        <w:ind w:left="20" w:right="20"/>
      </w:pPr>
      <w:r>
        <w:rPr>
          <w:rStyle w:val="6a"/>
        </w:rPr>
        <w:t xml:space="preserve">форму слова й худож. тв. впорядковує класифікацію складників самої форми. Новаторство модерністської л-ри розширило коло елементів С. літ. тв. у зв’язку з засвоєнням </w:t>
      </w:r>
      <w:r>
        <w:rPr>
          <w:rStyle w:val="75pt0ptf3"/>
        </w:rPr>
        <w:t>потоку свідомості,</w:t>
      </w:r>
      <w:r>
        <w:rPr>
          <w:rStyle w:val="75pt0ptf1"/>
        </w:rPr>
        <w:t xml:space="preserve"> </w:t>
      </w:r>
      <w:r>
        <w:rPr>
          <w:rStyle w:val="6a"/>
        </w:rPr>
        <w:t xml:space="preserve">складної організації часу і простору, </w:t>
      </w:r>
      <w:r>
        <w:rPr>
          <w:rStyle w:val="75pt0ptf3"/>
        </w:rPr>
        <w:t>монтажу</w:t>
      </w:r>
      <w:r>
        <w:rPr>
          <w:rStyle w:val="75pt0ptf1"/>
        </w:rPr>
        <w:t xml:space="preserve"> </w:t>
      </w:r>
      <w:r>
        <w:rPr>
          <w:rStyle w:val="6a"/>
        </w:rPr>
        <w:t>словесних зображу</w:t>
      </w:r>
      <w:r>
        <w:rPr>
          <w:rStyle w:val="6a"/>
        </w:rPr>
        <w:t>вальних засобів різного гатунку тошо.</w:t>
      </w:r>
    </w:p>
    <w:p w:rsidR="00361F9A" w:rsidRDefault="005F5C25">
      <w:pPr>
        <w:pStyle w:val="81"/>
        <w:framePr w:w="3648" w:h="11140" w:hRule="exact" w:wrap="none" w:vAnchor="page" w:hAnchor="page" w:x="2151" w:y="2688"/>
        <w:shd w:val="clear" w:color="auto" w:fill="auto"/>
        <w:ind w:left="20" w:right="20" w:firstLine="260"/>
      </w:pPr>
      <w:r>
        <w:rPr>
          <w:rStyle w:val="6a"/>
        </w:rPr>
        <w:t xml:space="preserve">Поняття С. стало основною категорією </w:t>
      </w:r>
      <w:r>
        <w:rPr>
          <w:rStyle w:val="75pt0ptf3"/>
        </w:rPr>
        <w:t>структуралізму.</w:t>
      </w:r>
      <w:r>
        <w:rPr>
          <w:rStyle w:val="75pt0ptf1"/>
        </w:rPr>
        <w:t xml:space="preserve"> </w:t>
      </w:r>
      <w:r>
        <w:rPr>
          <w:rStyle w:val="6a"/>
        </w:rPr>
        <w:t xml:space="preserve">З погляду цього наук, напрямку л-ра являє собою вторинну семіотичну систему, шо надбудована над первинною семіотичною системою — природною мовою. Тому в худож. тв. вбачають пов’язані між собою структури природної мови </w:t>
      </w:r>
      <w:r>
        <w:rPr>
          <w:rStyle w:val="6a"/>
          <w:lang w:val="ru-RU"/>
        </w:rPr>
        <w:t>(напр.</w:t>
      </w:r>
      <w:r>
        <w:rPr>
          <w:rStyle w:val="6a"/>
        </w:rPr>
        <w:t>, речення) та С. мови худож. л-р</w:t>
      </w:r>
      <w:r>
        <w:rPr>
          <w:rStyle w:val="6a"/>
        </w:rPr>
        <w:t xml:space="preserve">и </w:t>
      </w:r>
      <w:r>
        <w:rPr>
          <w:rStyle w:val="6a"/>
          <w:lang w:val="ru-RU"/>
        </w:rPr>
        <w:t>(напр.</w:t>
      </w:r>
      <w:r>
        <w:rPr>
          <w:rStyle w:val="6a"/>
        </w:rPr>
        <w:t xml:space="preserve">, </w:t>
      </w:r>
      <w:r>
        <w:rPr>
          <w:rStyle w:val="75pt0ptf3"/>
        </w:rPr>
        <w:t>сюжет).</w:t>
      </w:r>
      <w:r>
        <w:rPr>
          <w:rStyle w:val="75pt0ptf1"/>
        </w:rPr>
        <w:t xml:space="preserve"> </w:t>
      </w:r>
      <w:r>
        <w:rPr>
          <w:rStyle w:val="6a"/>
        </w:rPr>
        <w:t>С. мови худож. л-ри, взятої як особлива семіотична система, вивчають на трьох рівнях: синтактики — відношення між знаками; семантики</w:t>
      </w:r>
    </w:p>
    <w:p w:rsidR="00361F9A" w:rsidRDefault="005F5C25">
      <w:pPr>
        <w:pStyle w:val="81"/>
        <w:framePr w:w="3648" w:h="11140" w:hRule="exact" w:wrap="none" w:vAnchor="page" w:hAnchor="page" w:x="2151" w:y="2688"/>
        <w:numPr>
          <w:ilvl w:val="0"/>
          <w:numId w:val="306"/>
        </w:numPr>
        <w:shd w:val="clear" w:color="auto" w:fill="auto"/>
        <w:tabs>
          <w:tab w:val="left" w:pos="265"/>
        </w:tabs>
        <w:ind w:left="20" w:right="20"/>
      </w:pPr>
      <w:r>
        <w:rPr>
          <w:rStyle w:val="6a"/>
        </w:rPr>
        <w:t>відношення між предметом означення та поняттям про цей предмет: прагматики — відношення між знаками та ти</w:t>
      </w:r>
      <w:r>
        <w:rPr>
          <w:rStyle w:val="6a"/>
        </w:rPr>
        <w:t xml:space="preserve">ми, хто ними користується. В С. літ. пронесу розрізняють рівні </w:t>
      </w:r>
      <w:r>
        <w:rPr>
          <w:rStyle w:val="75pt0ptf3"/>
        </w:rPr>
        <w:t>синхронії</w:t>
      </w:r>
      <w:r>
        <w:rPr>
          <w:rStyle w:val="75pt0ptf1"/>
        </w:rPr>
        <w:t xml:space="preserve"> </w:t>
      </w:r>
      <w:r>
        <w:rPr>
          <w:rStyle w:val="6a"/>
          <w:lang w:val="ru-RU"/>
        </w:rPr>
        <w:t xml:space="preserve">(напр., </w:t>
      </w:r>
      <w:r>
        <w:rPr>
          <w:rStyle w:val="6a"/>
        </w:rPr>
        <w:t xml:space="preserve">зв’язки між тв., шо написані водночас, або зв'язки між літ. </w:t>
      </w:r>
      <w:r>
        <w:rPr>
          <w:rStyle w:val="75pt0ptf3"/>
        </w:rPr>
        <w:t>напрямами,</w:t>
      </w:r>
      <w:r>
        <w:rPr>
          <w:rStyle w:val="75pt0ptf1"/>
        </w:rPr>
        <w:t xml:space="preserve"> </w:t>
      </w:r>
      <w:r>
        <w:rPr>
          <w:rStyle w:val="6a"/>
        </w:rPr>
        <w:t xml:space="preserve">котрі належать до одного й того ж періоду часу) та </w:t>
      </w:r>
      <w:r>
        <w:rPr>
          <w:rStyle w:val="75pt0ptf3"/>
        </w:rPr>
        <w:t>діахронії</w:t>
      </w:r>
      <w:r>
        <w:rPr>
          <w:rStyle w:val="75pt0ptf1"/>
        </w:rPr>
        <w:t xml:space="preserve"> </w:t>
      </w:r>
      <w:r>
        <w:rPr>
          <w:rStyle w:val="6a"/>
          <w:lang w:val="ru-RU"/>
        </w:rPr>
        <w:t>(напр.</w:t>
      </w:r>
      <w:r>
        <w:rPr>
          <w:rStyle w:val="6a"/>
        </w:rPr>
        <w:t xml:space="preserve">, зв’язки між тв., які автор написав </w:t>
      </w:r>
      <w:r>
        <w:rPr>
          <w:rStyle w:val="6a"/>
        </w:rPr>
        <w:t xml:space="preserve">впродовж свого життя, або зв'язки між літ. напрямами, шо існували в різні епохи). У дослідженнях С. літ. об’єктів визначають рівні, на яких ці дослідження проводять, і розрізняють глибинну та поверхневу С. Глибинна С. відбиває найбільш суттєві властивості </w:t>
      </w:r>
      <w:r>
        <w:rPr>
          <w:rStyle w:val="6a"/>
        </w:rPr>
        <w:t xml:space="preserve">літ. об'єкта, а поверхнева С. — ті властивості літ. об'єкта, які випливають з його глибинної </w:t>
      </w:r>
      <w:r>
        <w:rPr>
          <w:rStyle w:val="6a"/>
          <w:lang w:val="ru-RU"/>
        </w:rPr>
        <w:t xml:space="preserve">С. </w:t>
      </w:r>
      <w:r>
        <w:rPr>
          <w:rStyle w:val="6a"/>
        </w:rPr>
        <w:t>Так, С. мови худож. тв. є поверхневою по відношенню до його сюжетної С.. в свою чергу остання — поверхневою по відношенню до глибинної С. змісту автор, світообр</w:t>
      </w:r>
      <w:r>
        <w:rPr>
          <w:rStyle w:val="6a"/>
        </w:rPr>
        <w:t>азу.</w:t>
      </w:r>
    </w:p>
    <w:p w:rsidR="00361F9A" w:rsidRDefault="005F5C25">
      <w:pPr>
        <w:pStyle w:val="81"/>
        <w:framePr w:w="3648" w:h="11140" w:hRule="exact" w:wrap="none" w:vAnchor="page" w:hAnchor="page" w:x="2151" w:y="2688"/>
        <w:shd w:val="clear" w:color="auto" w:fill="auto"/>
        <w:ind w:left="20" w:right="20" w:firstLine="260"/>
      </w:pPr>
      <w:r>
        <w:rPr>
          <w:rStyle w:val="6a"/>
        </w:rPr>
        <w:t>Л-ра як С. перебуває у залежності від інфраструктур (метаструктур) систем більш високого рангу. При цьому вплив на л-ру структур вищого рангу опосередковується структурами менш високого рангу, шо стоять ближче до системи л-ри (у безпосередній близькос</w:t>
      </w:r>
      <w:r>
        <w:rPr>
          <w:rStyle w:val="6a"/>
        </w:rPr>
        <w:t>ті до С. л-ри стоїть структура худож. культури, і через це л-ра являє собою феномен худож. культури, а не форму ідеології, С. якої віддалена від С. ідеології).</w:t>
      </w:r>
    </w:p>
    <w:p w:rsidR="00361F9A" w:rsidRDefault="005F5C25">
      <w:pPr>
        <w:pStyle w:val="81"/>
        <w:framePr w:w="3648" w:h="11140" w:hRule="exact" w:wrap="none" w:vAnchor="page" w:hAnchor="page" w:x="2151" w:y="2688"/>
        <w:shd w:val="clear" w:color="auto" w:fill="auto"/>
        <w:ind w:left="20" w:right="20" w:firstLine="260"/>
      </w:pPr>
      <w:r>
        <w:rPr>
          <w:rStyle w:val="6a"/>
        </w:rPr>
        <w:t>Літ. тв. існує у вигляді худож. тексту, С. якого перебуває у зв'язках із С. системи літ. комунік</w:t>
      </w:r>
      <w:r>
        <w:rPr>
          <w:rStyle w:val="6a"/>
        </w:rPr>
        <w:t>ації (система "автор — текст - реципієнт (читач) — традиція — реальність"). С. літ. комунікації пов'язана зі С. системи літ. метакомунікації (система " автор — текст — реципієнт (читач) — традиція — реальність”), якшо ‘‘реципієнт (читач)" системи літ. кому</w:t>
      </w:r>
      <w:r>
        <w:rPr>
          <w:rStyle w:val="6a"/>
        </w:rPr>
        <w:t xml:space="preserve">нікації та "'автор" системи літ. метакомунікації поєднуються в одній особі ( </w:t>
      </w:r>
      <w:r>
        <w:rPr>
          <w:rStyle w:val="6a"/>
          <w:lang w:val="ru-RU"/>
        </w:rPr>
        <w:t xml:space="preserve">напр, </w:t>
      </w:r>
      <w:r>
        <w:rPr>
          <w:rStyle w:val="6a"/>
        </w:rPr>
        <w:t>у разі драматизації епіч. тв. або адаптації його).</w:t>
      </w:r>
    </w:p>
    <w:p w:rsidR="00361F9A" w:rsidRDefault="005F5C25">
      <w:pPr>
        <w:pStyle w:val="81"/>
        <w:framePr w:w="3648" w:h="11140" w:hRule="exact" w:wrap="none" w:vAnchor="page" w:hAnchor="page" w:x="2151" w:y="2688"/>
        <w:shd w:val="clear" w:color="auto" w:fill="auto"/>
        <w:ind w:left="20" w:right="20" w:firstLine="260"/>
      </w:pPr>
      <w:r>
        <w:rPr>
          <w:rStyle w:val="6a"/>
        </w:rPr>
        <w:t>Поняття С. в його власне структуралістському або більш поширеному розумінні використовується у різних сферах літ-знавчої н</w:t>
      </w:r>
      <w:r>
        <w:rPr>
          <w:rStyle w:val="6a"/>
        </w:rPr>
        <w:t>ауки і набуло функціональної актуальності у зв’язку з тим, що його дефінітивна змістовність спроможна ідентифікувати найбільш властиві ознаки худож.</w:t>
      </w:r>
    </w:p>
    <w:p w:rsidR="00361F9A" w:rsidRDefault="005F5C25">
      <w:pPr>
        <w:pStyle w:val="81"/>
        <w:framePr w:w="3691" w:h="11154" w:hRule="exact" w:wrap="none" w:vAnchor="page" w:hAnchor="page" w:x="6102" w:y="2684"/>
        <w:shd w:val="clear" w:color="auto" w:fill="auto"/>
        <w:ind w:left="20" w:right="40"/>
      </w:pPr>
      <w:r>
        <w:rPr>
          <w:rStyle w:val="6a"/>
        </w:rPr>
        <w:t>цілого. Зокрема, в порівн. літ-знавстві поняття С. вживається при виявленні відносної подібності літ. феном</w:t>
      </w:r>
      <w:r>
        <w:rPr>
          <w:rStyle w:val="6a"/>
        </w:rPr>
        <w:t>енів. Увагу дослідників приваблює, перш за все, типол. зіставлення сюжетно-копозииійної С. в оповідній л-рі. Достатньо перспективним шодо цього є дослідження традиційних сюжетів. Необхідність поєднання структурного й порівн. вивчення худож. тв. особливо ві</w:t>
      </w:r>
      <w:r>
        <w:rPr>
          <w:rStyle w:val="6a"/>
        </w:rPr>
        <w:t>дчутна при вирішенні проблеми іст. поетики.</w:t>
      </w:r>
    </w:p>
    <w:p w:rsidR="00361F9A" w:rsidRDefault="005F5C25">
      <w:pPr>
        <w:pStyle w:val="633"/>
        <w:framePr w:w="3691" w:h="11154" w:hRule="exact" w:wrap="none" w:vAnchor="page" w:hAnchor="page" w:x="6102" w:y="2684"/>
        <w:shd w:val="clear" w:color="auto" w:fill="auto"/>
        <w:ind w:left="2320" w:right="40"/>
      </w:pPr>
      <w:r>
        <w:rPr>
          <w:rStyle w:val="63Batang7pt0pt"/>
          <w:i/>
          <w:iCs/>
        </w:rPr>
        <w:t>Віктор Зінченко, Микола Нефьопов,</w:t>
      </w:r>
    </w:p>
    <w:p w:rsidR="00361F9A" w:rsidRDefault="005F5C25">
      <w:pPr>
        <w:pStyle w:val="81"/>
        <w:framePr w:w="3691" w:h="11154" w:hRule="exact" w:wrap="none" w:vAnchor="page" w:hAnchor="page" w:x="6102" w:y="2684"/>
        <w:shd w:val="clear" w:color="auto" w:fill="auto"/>
        <w:ind w:left="20" w:right="40" w:firstLine="300"/>
      </w:pPr>
      <w:r>
        <w:rPr>
          <w:rStyle w:val="8pt0ptff3"/>
        </w:rPr>
        <w:t xml:space="preserve">СТРУКТУРАЛІЗМ </w:t>
      </w:r>
      <w:r>
        <w:rPr>
          <w:rStyle w:val="6a"/>
        </w:rPr>
        <w:t xml:space="preserve">(лат. </w:t>
      </w:r>
      <w:r>
        <w:rPr>
          <w:rStyle w:val="75pt0pt2"/>
          <w:lang w:val="fr-FR"/>
        </w:rPr>
        <w:t>"structura"</w:t>
      </w:r>
      <w:r>
        <w:rPr>
          <w:rStyle w:val="6a"/>
          <w:lang w:val="fr-FR"/>
        </w:rPr>
        <w:t xml:space="preserve"> </w:t>
      </w:r>
      <w:r>
        <w:rPr>
          <w:rStyle w:val="6a"/>
        </w:rPr>
        <w:t>від дієслова “</w:t>
      </w:r>
      <w:r>
        <w:rPr>
          <w:rStyle w:val="75pt0pt2"/>
          <w:lang w:val="fr-FR"/>
        </w:rPr>
        <w:t>struere</w:t>
      </w:r>
      <w:r>
        <w:rPr>
          <w:rStyle w:val="6a"/>
        </w:rPr>
        <w:t xml:space="preserve">” — первинно — побудова цілого з частин) — напрямок у гуманітарних науках XX </w:t>
      </w:r>
      <w:r>
        <w:rPr>
          <w:rStyle w:val="6a"/>
          <w:lang w:val="ru-RU"/>
        </w:rPr>
        <w:t xml:space="preserve">ст., </w:t>
      </w:r>
      <w:r>
        <w:rPr>
          <w:rStyle w:val="6a"/>
        </w:rPr>
        <w:t xml:space="preserve">який використовує структурно-семіотичний </w:t>
      </w:r>
      <w:r>
        <w:rPr>
          <w:rStyle w:val="6a"/>
        </w:rPr>
        <w:t>метод у дослідженні явищ загальнолюдської культури.</w:t>
      </w:r>
    </w:p>
    <w:p w:rsidR="00361F9A" w:rsidRDefault="005F5C25">
      <w:pPr>
        <w:pStyle w:val="81"/>
        <w:framePr w:w="3691" w:h="11154" w:hRule="exact" w:wrap="none" w:vAnchor="page" w:hAnchor="page" w:x="6102" w:y="2684"/>
        <w:shd w:val="clear" w:color="auto" w:fill="auto"/>
        <w:ind w:left="20" w:right="40" w:firstLine="300"/>
      </w:pPr>
      <w:r>
        <w:rPr>
          <w:rStyle w:val="6a"/>
        </w:rPr>
        <w:t>Генеза С. виводиться з традиції раціоналістичного мислення, яке орієнтоване на створення універсальної метамови для системного опису об’єктів людського досвіду. Щодо цього треба відзначити такі інтелектуа</w:t>
      </w:r>
      <w:r>
        <w:rPr>
          <w:rStyle w:val="6a"/>
        </w:rPr>
        <w:t xml:space="preserve">льні факти: числову модель Всесвіту, розроблену давньогрец. філософом і математиком Піфагором та його школою, "Роздуми про метод” </w:t>
      </w:r>
      <w:r>
        <w:rPr>
          <w:rStyle w:val="6a"/>
          <w:lang w:val="ru-RU"/>
        </w:rPr>
        <w:t xml:space="preserve">франц. </w:t>
      </w:r>
      <w:r>
        <w:rPr>
          <w:rStyle w:val="6a"/>
        </w:rPr>
        <w:t>філософа та математика XVII ст. Д.Декарта, в яких описано процедуру розподібнення цілісного явища на його логічно відок</w:t>
      </w:r>
      <w:r>
        <w:rPr>
          <w:rStyle w:val="6a"/>
        </w:rPr>
        <w:t xml:space="preserve">ремлювані елементи, видану в Парижі 1660 “Загальну граматику” К.Ланселота та А.Арто, у якій міститься вчення про єдину для всіх мов метаграматику, шо відповідає структурі загальнолюдського мислення, ідею всесвітньої писемності (пазіографії) нім. філософа </w:t>
      </w:r>
      <w:r>
        <w:rPr>
          <w:rStyle w:val="6a"/>
          <w:lang w:val="fr-FR"/>
        </w:rPr>
        <w:t>X</w:t>
      </w:r>
      <w:r>
        <w:rPr>
          <w:rStyle w:val="6a"/>
          <w:lang w:val="fr-FR"/>
        </w:rPr>
        <w:t xml:space="preserve">VIJ-XVIII </w:t>
      </w:r>
      <w:r>
        <w:rPr>
          <w:rStyle w:val="6a"/>
          <w:lang w:val="ru-RU"/>
        </w:rPr>
        <w:t xml:space="preserve">ст. </w:t>
      </w:r>
      <w:r>
        <w:rPr>
          <w:rStyle w:val="6a"/>
        </w:rPr>
        <w:t xml:space="preserve">Г.Ляйбніца, “семіотику” </w:t>
      </w:r>
      <w:r>
        <w:rPr>
          <w:rStyle w:val="6a"/>
          <w:lang w:val="ru-RU"/>
        </w:rPr>
        <w:t xml:space="preserve">амер. </w:t>
      </w:r>
      <w:r>
        <w:rPr>
          <w:rStyle w:val="6a"/>
        </w:rPr>
        <w:t xml:space="preserve">філософа та математика Х1Х-ХХ </w:t>
      </w:r>
      <w:r>
        <w:rPr>
          <w:rStyle w:val="6a"/>
          <w:lang w:val="ru-RU"/>
        </w:rPr>
        <w:t xml:space="preserve">ст. </w:t>
      </w:r>
      <w:r>
        <w:rPr>
          <w:rStyle w:val="6a"/>
        </w:rPr>
        <w:t xml:space="preserve">Ч.Пірса, який ввів у наукавий обіг цей термін і заклав основи заг. теорії про знакові системи, “семіологію" швейц. мовознавця Ф. де Соссюра (ХІХ-ХХ </w:t>
      </w:r>
      <w:r>
        <w:rPr>
          <w:rStyle w:val="6a"/>
          <w:lang w:val="ru-RU"/>
        </w:rPr>
        <w:t xml:space="preserve">ст.), </w:t>
      </w:r>
      <w:r>
        <w:rPr>
          <w:rStyle w:val="6a"/>
        </w:rPr>
        <w:t>в “Курсі заг. лінгвістик</w:t>
      </w:r>
      <w:r>
        <w:rPr>
          <w:rStyle w:val="6a"/>
        </w:rPr>
        <w:t>и" якого була розгорнута концепція мови як замкнутої знакової системи, теор. та практичну розробку “загальної писемної мови” рос. поета XX ст. В.Хлєбнікова тошо. У формування та розвиток структурно-семіотичного методу тою чи ін. мірою внесли вклад психоана</w:t>
      </w:r>
      <w:r>
        <w:rPr>
          <w:rStyle w:val="6a"/>
        </w:rPr>
        <w:t>літичні дослідження З.Фройда, праці психолога Л Виготського, соціолога Е.Дюркгайма. логіків Б.</w:t>
      </w:r>
      <w:r>
        <w:rPr>
          <w:rStyle w:val="6a"/>
          <w:lang w:val="ru-RU"/>
        </w:rPr>
        <w:t xml:space="preserve">Рассела </w:t>
      </w:r>
      <w:r>
        <w:rPr>
          <w:rStyle w:val="6a"/>
        </w:rPr>
        <w:t xml:space="preserve">та </w:t>
      </w:r>
      <w:r>
        <w:rPr>
          <w:rStyle w:val="6a"/>
          <w:lang w:val="ru-RU"/>
        </w:rPr>
        <w:t xml:space="preserve">Р.Карнапа, </w:t>
      </w:r>
      <w:r>
        <w:rPr>
          <w:rStyle w:val="6a"/>
        </w:rPr>
        <w:t>театр, новації</w:t>
      </w:r>
    </w:p>
    <w:p w:rsidR="00361F9A" w:rsidRDefault="005F5C25">
      <w:pPr>
        <w:pStyle w:val="81"/>
        <w:framePr w:w="3691" w:h="11154" w:hRule="exact" w:wrap="none" w:vAnchor="page" w:hAnchor="page" w:x="6102" w:y="2684"/>
        <w:shd w:val="clear" w:color="auto" w:fill="auto"/>
        <w:tabs>
          <w:tab w:val="left" w:pos="1258"/>
        </w:tabs>
        <w:ind w:left="20" w:right="40"/>
      </w:pPr>
      <w:r>
        <w:rPr>
          <w:rStyle w:val="6a"/>
        </w:rPr>
        <w:t>В.</w:t>
      </w:r>
      <w:r>
        <w:rPr>
          <w:rStyle w:val="6a"/>
          <w:lang w:val="ru-RU"/>
        </w:rPr>
        <w:t xml:space="preserve">Мейерхольда, </w:t>
      </w:r>
      <w:r>
        <w:rPr>
          <w:rStyle w:val="6a"/>
        </w:rPr>
        <w:t xml:space="preserve">кінодосвід С.Ейзенштейна, теор. розробки символістів, зокрема, </w:t>
      </w:r>
      <w:r>
        <w:rPr>
          <w:rStyle w:val="6a"/>
          <w:lang w:val="ru-RU"/>
        </w:rPr>
        <w:t xml:space="preserve">А.Белого </w:t>
      </w:r>
      <w:r>
        <w:rPr>
          <w:rStyle w:val="6a"/>
        </w:rPr>
        <w:t xml:space="preserve">та ін. Отож, структурно-семіотичний </w:t>
      </w:r>
      <w:r>
        <w:rPr>
          <w:rStyle w:val="6a"/>
        </w:rPr>
        <w:t>метод дозрівав у контексті іст. пошуку мисленням системного погляду на культуру як другу природу, що має свій смисл та мову, а тому цей метод постійно збагачувався ідеями, що містять у собі розуміння структурної цілісності тих чи ін. явищ людської діяльнос</w:t>
      </w:r>
      <w:r>
        <w:rPr>
          <w:rStyle w:val="6a"/>
        </w:rPr>
        <w:t xml:space="preserve">ті. Це зумовило відкритий характер С. як наукового напрямку, який охоплює різні області гуманітарного знання: етнологію та антропологію (К.Леві-Стросс, якого вважають власне першим структуралістом), психологію (Ж.Піаже), історію культури (М.Фуко), історію </w:t>
      </w:r>
      <w:r>
        <w:rPr>
          <w:rStyle w:val="6a"/>
        </w:rPr>
        <w:t>релігії (Ж.Дюмезіль).</w:t>
      </w:r>
    </w:p>
    <w:p w:rsidR="00361F9A" w:rsidRDefault="005F5C25">
      <w:pPr>
        <w:pStyle w:val="35"/>
        <w:framePr w:wrap="none" w:vAnchor="page" w:hAnchor="page" w:x="5790" w:y="14034"/>
        <w:shd w:val="clear" w:color="auto" w:fill="auto"/>
        <w:spacing w:line="150" w:lineRule="exact"/>
        <w:ind w:left="20"/>
      </w:pPr>
      <w:r>
        <w:rPr>
          <w:rStyle w:val="375pt0pt4"/>
        </w:rPr>
        <w:t>551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66" w:y="2383"/>
        <w:shd w:val="clear" w:color="auto" w:fill="auto"/>
        <w:spacing w:line="140" w:lineRule="exact"/>
        <w:ind w:left="20"/>
      </w:pPr>
      <w:r>
        <w:rPr>
          <w:rStyle w:val="47pt0pt0"/>
        </w:rPr>
        <w:t>СТРУКТУРАЛІЗМ</w:t>
      </w:r>
    </w:p>
    <w:p w:rsidR="00361F9A" w:rsidRDefault="005F5C25">
      <w:pPr>
        <w:pStyle w:val="81"/>
        <w:framePr w:w="3686" w:h="11130" w:hRule="exact" w:wrap="none" w:vAnchor="page" w:hAnchor="page" w:x="2156" w:y="2689"/>
        <w:shd w:val="clear" w:color="auto" w:fill="auto"/>
        <w:ind w:left="20" w:right="20"/>
      </w:pPr>
      <w:r>
        <w:rPr>
          <w:rStyle w:val="6a"/>
        </w:rPr>
        <w:t>мист-вознавство (У.Еко) та ін. Надзвичайно продуктивним для концептуалізації та верифікації структурно-семіотичного методу було застосування його в тих науках, предмет яких характеризується особ</w:t>
      </w:r>
      <w:r>
        <w:rPr>
          <w:rStyle w:val="6a"/>
        </w:rPr>
        <w:t xml:space="preserve">ливою системною знаковістю, тобто, перш за все, у фольклористиці,релігієзнавстві, міфології та в лінгвістиці. Основні принципи структурної лінгвістики, які закладалися у Празькому, Московському та Копенгагенському гуртках (Я.Мукаржовський, М.Трубецькой, </w:t>
      </w:r>
      <w:r>
        <w:rPr>
          <w:rStyle w:val="6a"/>
          <w:lang w:val="ru-RU"/>
        </w:rPr>
        <w:t>Р.</w:t>
      </w:r>
      <w:r>
        <w:rPr>
          <w:rStyle w:val="6a"/>
          <w:lang w:val="ru-RU"/>
        </w:rPr>
        <w:t>Якобсон,</w:t>
      </w:r>
    </w:p>
    <w:p w:rsidR="00361F9A" w:rsidRDefault="005F5C25">
      <w:pPr>
        <w:pStyle w:val="81"/>
        <w:framePr w:w="3686" w:h="11130" w:hRule="exact" w:wrap="none" w:vAnchor="page" w:hAnchor="page" w:x="2156" w:y="2689"/>
        <w:shd w:val="clear" w:color="auto" w:fill="auto"/>
        <w:tabs>
          <w:tab w:val="left" w:pos="783"/>
        </w:tabs>
        <w:ind w:left="20" w:right="20"/>
      </w:pPr>
      <w:r>
        <w:rPr>
          <w:rStyle w:val="6a"/>
        </w:rPr>
        <w:t>І.Бодуен де Куртене, Л.Єльмслєв та ін,), шо продовжили та збагатили ідеї де Соссюра, мали винятковий вплив на становлення структуралістського літ-знавства, власна історія якого неможлива без теор. і практичного досвіду представників рос. “формальн</w:t>
      </w:r>
      <w:r>
        <w:rPr>
          <w:rStyle w:val="6a"/>
        </w:rPr>
        <w:t>ої школи” (В.Шкловський. Б.Ейхенбаум. Р.Якобсон та ін.), європ. компаративізму, а також наукової спадщини</w:t>
      </w:r>
    </w:p>
    <w:p w:rsidR="00361F9A" w:rsidRDefault="005F5C25">
      <w:pPr>
        <w:pStyle w:val="81"/>
        <w:framePr w:w="3686" w:h="11130" w:hRule="exact" w:wrap="none" w:vAnchor="page" w:hAnchor="page" w:x="2156" w:y="2689"/>
        <w:shd w:val="clear" w:color="auto" w:fill="auto"/>
        <w:tabs>
          <w:tab w:val="left" w:pos="889"/>
        </w:tabs>
        <w:ind w:left="20" w:right="20"/>
      </w:pPr>
      <w:r>
        <w:rPr>
          <w:rStyle w:val="6a"/>
        </w:rPr>
        <w:t>О.Потебні, В.</w:t>
      </w:r>
      <w:r>
        <w:rPr>
          <w:rStyle w:val="6a"/>
          <w:lang w:val="ru-RU"/>
        </w:rPr>
        <w:t xml:space="preserve">Проппа, </w:t>
      </w:r>
      <w:r>
        <w:rPr>
          <w:rStyle w:val="6a"/>
        </w:rPr>
        <w:t>О.Фрейденберг, М.Бахтіна та ін.</w:t>
      </w:r>
    </w:p>
    <w:p w:rsidR="00361F9A" w:rsidRDefault="005F5C25">
      <w:pPr>
        <w:pStyle w:val="81"/>
        <w:framePr w:w="3686" w:h="11130" w:hRule="exact" w:wrap="none" w:vAnchor="page" w:hAnchor="page" w:x="2156" w:y="2689"/>
        <w:shd w:val="clear" w:color="auto" w:fill="auto"/>
        <w:ind w:left="20" w:right="20" w:firstLine="280"/>
      </w:pPr>
      <w:r>
        <w:rPr>
          <w:rStyle w:val="6a"/>
        </w:rPr>
        <w:t xml:space="preserve">Але виникнення С. пов’язане не тільки з творч. засвоєнням попередньої традиції. Його наук, спроможність пояснюється і тою іст. ситуацією, яка склалася в науці про л-ру в </w:t>
      </w:r>
      <w:r>
        <w:rPr>
          <w:rStyle w:val="6a"/>
          <w:lang w:val="ru-RU"/>
        </w:rPr>
        <w:t xml:space="preserve">сер. </w:t>
      </w:r>
      <w:r>
        <w:rPr>
          <w:rStyle w:val="6a"/>
        </w:rPr>
        <w:t xml:space="preserve">XX </w:t>
      </w:r>
      <w:r>
        <w:rPr>
          <w:rStyle w:val="6a"/>
          <w:lang w:val="ru-RU"/>
        </w:rPr>
        <w:t xml:space="preserve">ст., </w:t>
      </w:r>
      <w:r>
        <w:rPr>
          <w:rStyle w:val="6a"/>
        </w:rPr>
        <w:t xml:space="preserve">коли ідеологізовані методи дослідження літ-знавчого об'єкту </w:t>
      </w:r>
      <w:r>
        <w:rPr>
          <w:rStyle w:val="6a"/>
          <w:lang w:val="ru-RU"/>
        </w:rPr>
        <w:t xml:space="preserve">(напр., </w:t>
      </w:r>
      <w:r>
        <w:rPr>
          <w:rStyle w:val="6a"/>
        </w:rPr>
        <w:t>у Фра</w:t>
      </w:r>
      <w:r>
        <w:rPr>
          <w:rStyle w:val="6a"/>
        </w:rPr>
        <w:t>нції — екзистенціалістський (ширше — суб’єктивний), у Росії — соціологічний) стали усвідомлюватися неадекватними самому об'єктові як самодостатній худож. системі. Тому</w:t>
      </w:r>
    </w:p>
    <w:p w:rsidR="00361F9A" w:rsidRDefault="005F5C25">
      <w:pPr>
        <w:pStyle w:val="81"/>
        <w:framePr w:w="3686" w:h="11130" w:hRule="exact" w:wrap="none" w:vAnchor="page" w:hAnchor="page" w:x="2156" w:y="2689"/>
        <w:shd w:val="clear" w:color="auto" w:fill="auto"/>
        <w:tabs>
          <w:tab w:val="left" w:pos="226"/>
        </w:tabs>
        <w:ind w:left="20" w:right="20"/>
      </w:pPr>
      <w:r>
        <w:rPr>
          <w:rStyle w:val="6a"/>
        </w:rPr>
        <w:t>С.</w:t>
      </w:r>
      <w:r>
        <w:rPr>
          <w:rStyle w:val="6a"/>
        </w:rPr>
        <w:tab/>
        <w:t>свої гносеологічні зусилля зосередив переважно на об’єкті, на його структурно-семанти</w:t>
      </w:r>
      <w:r>
        <w:rPr>
          <w:rStyle w:val="6a"/>
        </w:rPr>
        <w:t>чні єдності, на вияві усіх текстових відношень між елементами худож. цілого. Методологічне обгрунтування своєї цільової засади С. знайшов, перш за все, у вченні де Соссюра про синхронію та діахронію, яка стосовно мови сприяє розрізненню статичного та динам</w:t>
      </w:r>
      <w:r>
        <w:rPr>
          <w:rStyle w:val="6a"/>
        </w:rPr>
        <w:t>ічного аспектів його існування. Орієнтуючись на перший, структуралісти, тим самим, відмовилися від принципу історизму у дослідженні як окр. тв., так і літ. процесу. Найбільш очевидний прояв системності, основною властивістю якої є таке співвідношення склад</w:t>
      </w:r>
      <w:r>
        <w:rPr>
          <w:rStyle w:val="6a"/>
        </w:rPr>
        <w:t>ників цілого, при якому всяка зміна одного з них веде до зміни усіх ін. (Леві- Стросс), притаманний текстові як сталому худож. цілому. Тому основні досягнення С. пов’язані з його іманентним аналізом, шо, між ін., не виключає врахування різних контекстів (і</w:t>
      </w:r>
      <w:r>
        <w:rPr>
          <w:rStyle w:val="6a"/>
        </w:rPr>
        <w:t xml:space="preserve">ст., </w:t>
      </w:r>
      <w:r>
        <w:rPr>
          <w:rStyle w:val="6a"/>
          <w:lang w:val="ru-RU"/>
        </w:rPr>
        <w:t xml:space="preserve">соц., </w:t>
      </w:r>
      <w:r>
        <w:rPr>
          <w:rStyle w:val="6a"/>
        </w:rPr>
        <w:t>культ, та ін.) в процесі системного опису “літературності” (Цв.Тодоров) досліджуваного об’єкту.</w:t>
      </w:r>
    </w:p>
    <w:p w:rsidR="00361F9A" w:rsidRDefault="005F5C25">
      <w:pPr>
        <w:pStyle w:val="81"/>
        <w:framePr w:w="3686" w:h="11130" w:hRule="exact" w:wrap="none" w:vAnchor="page" w:hAnchor="page" w:x="2156" w:y="2689"/>
        <w:shd w:val="clear" w:color="auto" w:fill="auto"/>
        <w:ind w:left="20" w:right="20" w:firstLine="280"/>
      </w:pPr>
      <w:r>
        <w:rPr>
          <w:rStyle w:val="6a"/>
        </w:rPr>
        <w:t>Однак творці структурної (або структуральної) поетики, — не задовільняючись попередньою практикою аналізу окремих літ. пам'ятників у їх змістовно-фор</w:t>
      </w:r>
      <w:r>
        <w:rPr>
          <w:rStyle w:val="6a"/>
        </w:rPr>
        <w:t>мальній неповторності, спробували винайти типову методику їх розгляду, яка заснована на уяві про універсальні правила виникнення, існування та функціонування худ. тексту. Ці правила дають змогу дослідникам мислити тв. у його текстовій усталеності, не обтяж</w:t>
      </w:r>
      <w:r>
        <w:rPr>
          <w:rStyle w:val="6a"/>
        </w:rPr>
        <w:t>ений своїм “минулим” (мотивами походження, задумом тощо), своєю залежністю від автора (його психологією, біографією тощо) та ін., тобто як об’єкт, зміст якого породжується в процесі</w:t>
      </w:r>
    </w:p>
    <w:p w:rsidR="00361F9A" w:rsidRDefault="005F5C25">
      <w:pPr>
        <w:pStyle w:val="81"/>
        <w:framePr w:w="3686" w:h="11153" w:hRule="exact" w:wrap="none" w:vAnchor="page" w:hAnchor="page" w:x="6102" w:y="2674"/>
        <w:shd w:val="clear" w:color="auto" w:fill="auto"/>
        <w:ind w:left="20" w:right="20"/>
      </w:pPr>
      <w:r>
        <w:rPr>
          <w:rStyle w:val="6a"/>
        </w:rPr>
        <w:t xml:space="preserve">його сприйняття, бо форма тв. є причиною його змісту. Тому структуралісти </w:t>
      </w:r>
      <w:r>
        <w:rPr>
          <w:rStyle w:val="6a"/>
        </w:rPr>
        <w:t>наважувалися створити деперсоніфіковану (без імен) історію л-ри (Ж.Жанетг), яка б відбивала еволюцію літ. дискурсу (Цв.Тодоров). У цьому пошукові метаморфології тв. структуралісти звернулися до методологічно важливого розмежування де Соссюром мови (</w:t>
      </w:r>
      <w:r>
        <w:rPr>
          <w:rStyle w:val="75pt0pt2"/>
          <w:lang w:val="en-US"/>
        </w:rPr>
        <w:t>lin</w:t>
      </w:r>
      <w:r>
        <w:rPr>
          <w:rStyle w:val="75pt0pt2"/>
          <w:lang w:val="en-US"/>
        </w:rPr>
        <w:softHyphen/>
        <w:t>gua</w:t>
      </w:r>
      <w:r>
        <w:rPr>
          <w:rStyle w:val="6a"/>
        </w:rPr>
        <w:t xml:space="preserve">) та мовлення </w:t>
      </w:r>
      <w:r>
        <w:rPr>
          <w:rStyle w:val="75pt0pt2"/>
          <w:lang w:val="fr-FR"/>
        </w:rPr>
        <w:t>(parole</w:t>
      </w:r>
      <w:r>
        <w:rPr>
          <w:rStyle w:val="6a"/>
        </w:rPr>
        <w:t xml:space="preserve">), тобто системи словесних знаків та їх варіативного використання у практичній (письмовій чи усній) діяльності суб’єкта. Аналогічно цьому Ю.Лотман, </w:t>
      </w:r>
      <w:r>
        <w:rPr>
          <w:rStyle w:val="6a"/>
          <w:lang w:val="ru-RU"/>
        </w:rPr>
        <w:t xml:space="preserve">напр., </w:t>
      </w:r>
      <w:r>
        <w:rPr>
          <w:rStyle w:val="6a"/>
        </w:rPr>
        <w:t>розрізняє універсальну худож. структуру (модель) і текст, як її варіативну реалі</w:t>
      </w:r>
      <w:r>
        <w:rPr>
          <w:rStyle w:val="6a"/>
        </w:rPr>
        <w:t>зацію та інтерпретацію. До основних ознак ’ структурності тексту відносяться ієрархічність його різних рівнів (прошарків) та наявність ' бінарних опозицій", генетично пов’язаних з антиноміями</w:t>
      </w:r>
    </w:p>
    <w:p w:rsidR="00361F9A" w:rsidRDefault="005F5C25">
      <w:pPr>
        <w:pStyle w:val="81"/>
        <w:framePr w:w="3686" w:h="11153" w:hRule="exact" w:wrap="none" w:vAnchor="page" w:hAnchor="page" w:x="6102" w:y="2674"/>
        <w:shd w:val="clear" w:color="auto" w:fill="auto"/>
        <w:tabs>
          <w:tab w:val="left" w:pos="670"/>
        </w:tabs>
        <w:ind w:left="80" w:right="20"/>
      </w:pPr>
      <w:r>
        <w:rPr>
          <w:rStyle w:val="6a"/>
        </w:rPr>
        <w:t xml:space="preserve">І.Канта </w:t>
      </w:r>
      <w:r>
        <w:rPr>
          <w:rStyle w:val="6a"/>
          <w:lang w:val="ru-RU"/>
        </w:rPr>
        <w:t xml:space="preserve">(напр., </w:t>
      </w:r>
      <w:r>
        <w:rPr>
          <w:rStyle w:val="6a"/>
        </w:rPr>
        <w:t xml:space="preserve">високе-низьке, натуральне-штучне, життя-смерть, </w:t>
      </w:r>
      <w:r>
        <w:rPr>
          <w:rStyle w:val="6a"/>
        </w:rPr>
        <w:t xml:space="preserve">праве-ліве, чоловіче-жіночетаін.). Ця бінарність відбивається і в структуралістських поняттях, які описують предмет дослідження і відображають його властивості та характерні особливості </w:t>
      </w:r>
      <w:r>
        <w:rPr>
          <w:rStyle w:val="6a"/>
          <w:lang w:val="ru-RU"/>
        </w:rPr>
        <w:t xml:space="preserve">(напр., </w:t>
      </w:r>
      <w:r>
        <w:rPr>
          <w:rStyle w:val="6a"/>
        </w:rPr>
        <w:t xml:space="preserve">знак-значення. текст-контекст, </w:t>
      </w:r>
      <w:r>
        <w:rPr>
          <w:rStyle w:val="6a"/>
          <w:lang w:val="ru-RU"/>
        </w:rPr>
        <w:t xml:space="preserve">структура-текст </w:t>
      </w:r>
      <w:r>
        <w:rPr>
          <w:rStyle w:val="6a"/>
        </w:rPr>
        <w:t>та ін.).</w:t>
      </w:r>
    </w:p>
    <w:p w:rsidR="00361F9A" w:rsidRDefault="005F5C25">
      <w:pPr>
        <w:pStyle w:val="81"/>
        <w:framePr w:w="3686" w:h="11153" w:hRule="exact" w:wrap="none" w:vAnchor="page" w:hAnchor="page" w:x="6102" w:y="2674"/>
        <w:shd w:val="clear" w:color="auto" w:fill="auto"/>
        <w:ind w:left="80" w:right="20" w:firstLine="280"/>
      </w:pPr>
      <w:r>
        <w:rPr>
          <w:rStyle w:val="6a"/>
        </w:rPr>
        <w:t>Настан</w:t>
      </w:r>
      <w:r>
        <w:rPr>
          <w:rStyle w:val="6a"/>
        </w:rPr>
        <w:t xml:space="preserve">ова на віднайдення заг. знаменника для всіх літ. феноменів з неминучістю звертала увагу структуралістів на семіотику як </w:t>
      </w:r>
      <w:r>
        <w:rPr>
          <w:rStyle w:val="6a"/>
          <w:lang w:val="ru-RU"/>
        </w:rPr>
        <w:t xml:space="preserve">метанауку </w:t>
      </w:r>
      <w:r>
        <w:rPr>
          <w:rStyle w:val="6a"/>
        </w:rPr>
        <w:t xml:space="preserve">XX </w:t>
      </w:r>
      <w:r>
        <w:rPr>
          <w:rStyle w:val="6a"/>
          <w:lang w:val="ru-RU"/>
        </w:rPr>
        <w:t xml:space="preserve">ст., </w:t>
      </w:r>
      <w:r>
        <w:rPr>
          <w:rStyle w:val="6a"/>
        </w:rPr>
        <w:t>яка співвідноситься з клас, ідеєю світ, єдності і яка набула в наші часи гіпотетичного уявлення про Світ. Дерево знакі</w:t>
      </w:r>
      <w:r>
        <w:rPr>
          <w:rStyle w:val="6a"/>
        </w:rPr>
        <w:t>в (Вяч. Вс.Іванов та В.Топоров) Семіотичний погляд на мист-во приводить до розуміння того, шо л-ра — це. перш за все, особлива мова, вторинна по відношенню до природної мови, моделююча система (Лотман), яка створює свою власну реальність, відмінну від дійс</w:t>
      </w:r>
      <w:r>
        <w:rPr>
          <w:rStyle w:val="6a"/>
        </w:rPr>
        <w:t>ності, шо має в контексті художнього цілого лише конотативне значення (Р.Барт). Використовує С. і розроблену семіологією теорію ' різних аспектів репрезентації (а тому і дослідження) знакової системи: синтагматичний (послідовність з’єднання знаків), паради</w:t>
      </w:r>
      <w:r>
        <w:rPr>
          <w:rStyle w:val="6a"/>
        </w:rPr>
        <w:t>гматичний (вибір із вірогідного набору знаків тих, які власне становлять синтагматику тексту), семантичний (пов’язаний з відношенням знака до позазнакової реальності), і прагматичний (функціонування знаків у контексті сприймаючої свідомості). Для вирішення</w:t>
      </w:r>
      <w:r>
        <w:rPr>
          <w:rStyle w:val="6a"/>
        </w:rPr>
        <w:t xml:space="preserve"> завдань, які виникали перед структуралістами, особливо прагматичного кола, вони нерідко користуються поняттями з інформатики та кібернетики (моделювання, прямий та зворотний зв’язок, </w:t>
      </w:r>
      <w:r>
        <w:rPr>
          <w:rStyle w:val="6a"/>
          <w:lang w:val="ru-RU"/>
        </w:rPr>
        <w:t xml:space="preserve">код, дешифровка, </w:t>
      </w:r>
      <w:r>
        <w:rPr>
          <w:rStyle w:val="6a"/>
        </w:rPr>
        <w:t>відправник (адресант) та адресат інформації та ін.). Зв</w:t>
      </w:r>
      <w:r>
        <w:rPr>
          <w:rStyle w:val="6a"/>
        </w:rPr>
        <w:t xml:space="preserve">ернення до лінгвістики, семіотики та математики сприяло універсалізації літ-знавчого методу, понятійній дисципліні в науці, а загалом зумовило корпоративний характер </w:t>
      </w:r>
      <w:r>
        <w:rPr>
          <w:rStyle w:val="6a"/>
          <w:lang w:val="ru-RU"/>
        </w:rPr>
        <w:t xml:space="preserve">С., </w:t>
      </w:r>
      <w:r>
        <w:rPr>
          <w:rStyle w:val="6a"/>
        </w:rPr>
        <w:t xml:space="preserve">який об'єднав різні </w:t>
      </w:r>
      <w:r>
        <w:rPr>
          <w:rStyle w:val="6a"/>
          <w:lang w:val="ru-RU"/>
        </w:rPr>
        <w:t xml:space="preserve">нац. </w:t>
      </w:r>
      <w:r>
        <w:rPr>
          <w:rStyle w:val="6a"/>
        </w:rPr>
        <w:t xml:space="preserve">та регіональні школи </w:t>
      </w:r>
      <w:r>
        <w:rPr>
          <w:rStyle w:val="6a"/>
          <w:lang w:val="ru-RU"/>
        </w:rPr>
        <w:t xml:space="preserve">(напр., франц. </w:t>
      </w:r>
      <w:r>
        <w:rPr>
          <w:rStyle w:val="6a"/>
        </w:rPr>
        <w:t>— Р.Барт, Цв.Тодоров, Ю.К</w:t>
      </w:r>
      <w:r>
        <w:rPr>
          <w:rStyle w:val="6a"/>
        </w:rPr>
        <w:t>ристєва, А.Греймас та ін., московсько-тартуська — Ю.Лотман, А.Лєвін, Б.Успенський, Д.Сегал, І.Лесскіс, Вяч.Вс.Іванов,</w:t>
      </w:r>
    </w:p>
    <w:p w:rsidR="00361F9A" w:rsidRDefault="005F5C25">
      <w:pPr>
        <w:pStyle w:val="81"/>
        <w:framePr w:w="3686" w:h="11153" w:hRule="exact" w:wrap="none" w:vAnchor="page" w:hAnchor="page" w:x="6102" w:y="2674"/>
        <w:shd w:val="clear" w:color="auto" w:fill="auto"/>
        <w:tabs>
          <w:tab w:val="left" w:pos="973"/>
        </w:tabs>
        <w:ind w:left="80"/>
      </w:pPr>
      <w:r>
        <w:rPr>
          <w:rStyle w:val="6a"/>
        </w:rPr>
        <w:t>В.Топоров, Є.Мелетинський та ін.).</w:t>
      </w:r>
    </w:p>
    <w:p w:rsidR="00361F9A" w:rsidRDefault="005F5C25">
      <w:pPr>
        <w:pStyle w:val="81"/>
        <w:framePr w:w="3686" w:h="11153" w:hRule="exact" w:wrap="none" w:vAnchor="page" w:hAnchor="page" w:x="6102" w:y="2674"/>
        <w:shd w:val="clear" w:color="auto" w:fill="auto"/>
        <w:ind w:left="80" w:right="20" w:firstLine="280"/>
      </w:pPr>
      <w:r>
        <w:rPr>
          <w:rStyle w:val="6a"/>
        </w:rPr>
        <w:t>Назагал С. створив методологічно ' обгрунтовану розгорнуту літ-знавчу теорію, яка</w:t>
      </w:r>
    </w:p>
    <w:p w:rsidR="00361F9A" w:rsidRDefault="005F5C25">
      <w:pPr>
        <w:pStyle w:val="a5"/>
        <w:framePr w:wrap="none" w:vAnchor="page" w:hAnchor="page" w:x="5891" w:y="14029"/>
        <w:shd w:val="clear" w:color="auto" w:fill="auto"/>
        <w:spacing w:line="140" w:lineRule="exact"/>
        <w:ind w:left="20"/>
      </w:pPr>
      <w:r>
        <w:rPr>
          <w:rStyle w:val="7pt0pt6"/>
        </w:rPr>
        <w:t>552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6841" w:y="2338"/>
        <w:shd w:val="clear" w:color="auto" w:fill="auto"/>
        <w:spacing w:line="140" w:lineRule="exact"/>
        <w:ind w:left="20"/>
      </w:pPr>
      <w:r>
        <w:rPr>
          <w:rStyle w:val="47pt0pt0"/>
        </w:rPr>
        <w:t>СУЧАСНИЙ ЛІТЕРАТУРНИЙ АПОКРИФ</w:t>
      </w:r>
    </w:p>
    <w:p w:rsidR="00361F9A" w:rsidRDefault="005F5C25">
      <w:pPr>
        <w:pStyle w:val="81"/>
        <w:framePr w:w="3634" w:h="11145" w:hRule="exact" w:wrap="none" w:vAnchor="page" w:hAnchor="page" w:x="2156" w:y="2681"/>
        <w:shd w:val="clear" w:color="auto" w:fill="auto"/>
        <w:ind w:left="80" w:right="20"/>
      </w:pPr>
      <w:r>
        <w:rPr>
          <w:rStyle w:val="6a"/>
        </w:rPr>
        <w:t xml:space="preserve">включає в себе оригінальний метол, спроможний описувати структурно-семантичну єдність хулож. цілого, та понятійну систему, що відбиває складну внугр. організацію літ. тв. та його контекстуальні зв’язки. </w:t>
      </w:r>
      <w:r>
        <w:rPr>
          <w:rStyle w:val="6a"/>
        </w:rPr>
        <w:t>Це зумовило продуктивність С. як літ-знавчого напрямку, який дав відчутний поштовх для подальшого розвитку науки про л-ру, зокрема, генетичної та рецептивної поетики, неориторики та ін.</w:t>
      </w:r>
    </w:p>
    <w:p w:rsidR="00361F9A" w:rsidRDefault="005F5C25">
      <w:pPr>
        <w:pStyle w:val="550"/>
        <w:framePr w:w="3634" w:h="11145" w:hRule="exact" w:wrap="none" w:vAnchor="page" w:hAnchor="page" w:x="2156" w:y="2681"/>
        <w:shd w:val="clear" w:color="auto" w:fill="auto"/>
        <w:ind w:right="20"/>
      </w:pPr>
      <w:r>
        <w:rPr>
          <w:rStyle w:val="55Batang7pt0pt2"/>
        </w:rPr>
        <w:t>Борис їванюк</w:t>
      </w:r>
    </w:p>
    <w:p w:rsidR="00361F9A" w:rsidRDefault="005F5C25">
      <w:pPr>
        <w:pStyle w:val="81"/>
        <w:framePr w:w="3634" w:h="11145" w:hRule="exact" w:wrap="none" w:vAnchor="page" w:hAnchor="page" w:x="2156" w:y="2681"/>
        <w:shd w:val="clear" w:color="auto" w:fill="auto"/>
        <w:ind w:left="20" w:right="20" w:firstLine="280"/>
      </w:pPr>
      <w:r>
        <w:rPr>
          <w:rStyle w:val="75pt0ptf1"/>
        </w:rPr>
        <w:t xml:space="preserve">СУСПІЛЬНО-ПОБУТОВІ ПІСНІ </w:t>
      </w:r>
      <w:r>
        <w:rPr>
          <w:rStyle w:val="6a"/>
        </w:rPr>
        <w:t>— нар. пісні, шо відображають яв</w:t>
      </w:r>
      <w:r>
        <w:rPr>
          <w:rStyle w:val="6a"/>
        </w:rPr>
        <w:t xml:space="preserve">иша сусп. життя та соц. відносин. Такими є </w:t>
      </w:r>
      <w:r>
        <w:rPr>
          <w:rStyle w:val="75pt0ptf1"/>
        </w:rPr>
        <w:t xml:space="preserve">пісні про </w:t>
      </w:r>
      <w:r>
        <w:rPr>
          <w:rStyle w:val="75pt0ptf3"/>
        </w:rPr>
        <w:t xml:space="preserve">турецько-татарські </w:t>
      </w:r>
      <w:r>
        <w:rPr>
          <w:rStyle w:val="75pt0ptf1"/>
        </w:rPr>
        <w:t xml:space="preserve">напади, </w:t>
      </w:r>
      <w:r>
        <w:rPr>
          <w:rStyle w:val="6a"/>
        </w:rPr>
        <w:t xml:space="preserve">козацькі, </w:t>
      </w:r>
      <w:r>
        <w:rPr>
          <w:rStyle w:val="75pt0ptf3"/>
        </w:rPr>
        <w:t xml:space="preserve">кріпацькі, рекрутські, </w:t>
      </w:r>
      <w:r>
        <w:rPr>
          <w:rStyle w:val="75pt0ptf1"/>
        </w:rPr>
        <w:t xml:space="preserve">солдатські, </w:t>
      </w:r>
      <w:r>
        <w:rPr>
          <w:rStyle w:val="6a"/>
        </w:rPr>
        <w:t xml:space="preserve">жовнірські, </w:t>
      </w:r>
      <w:r>
        <w:rPr>
          <w:rStyle w:val="75pt0ptf3"/>
        </w:rPr>
        <w:t xml:space="preserve">бурлацькі, наймитські, </w:t>
      </w:r>
      <w:r>
        <w:rPr>
          <w:rStyle w:val="6a"/>
        </w:rPr>
        <w:t xml:space="preserve">чумацькі, </w:t>
      </w:r>
      <w:r>
        <w:rPr>
          <w:rStyle w:val="75pt0ptf3"/>
        </w:rPr>
        <w:t>заробітчанські</w:t>
      </w:r>
      <w:r>
        <w:rPr>
          <w:rStyle w:val="75pt0ptf1"/>
        </w:rPr>
        <w:t xml:space="preserve">, </w:t>
      </w:r>
      <w:r>
        <w:rPr>
          <w:rStyle w:val="75pt0ptf3"/>
        </w:rPr>
        <w:t xml:space="preserve">емігрантські, </w:t>
      </w:r>
      <w:r>
        <w:rPr>
          <w:rStyle w:val="6a"/>
        </w:rPr>
        <w:t>ремісничі пісні.</w:t>
      </w:r>
    </w:p>
    <w:p w:rsidR="00361F9A" w:rsidRDefault="005F5C25">
      <w:pPr>
        <w:pStyle w:val="81"/>
        <w:framePr w:w="3634" w:h="11145" w:hRule="exact" w:wrap="none" w:vAnchor="page" w:hAnchor="page" w:x="2156" w:y="2681"/>
        <w:shd w:val="clear" w:color="auto" w:fill="auto"/>
        <w:ind w:left="20" w:right="20" w:firstLine="280"/>
      </w:pPr>
      <w:r>
        <w:rPr>
          <w:rStyle w:val="6a"/>
        </w:rPr>
        <w:t xml:space="preserve">Кожна з цих груп відрізняється від ін. </w:t>
      </w:r>
      <w:r>
        <w:rPr>
          <w:rStyle w:val="6a"/>
        </w:rPr>
        <w:t xml:space="preserve">не лише за змістом, але й за образною системою, формою світосприйняття та бачення лір. героя. Насамперед це лір. пісні із узагальненим відображенням </w:t>
      </w:r>
      <w:r>
        <w:rPr>
          <w:rStyle w:val="6a"/>
          <w:lang w:val="pl-PL"/>
        </w:rPr>
        <w:t xml:space="preserve">cyca </w:t>
      </w:r>
      <w:r>
        <w:rPr>
          <w:rStyle w:val="6a"/>
        </w:rPr>
        <w:t>явиш і подій та узагальненими образами чи то дівчини-полонянки у піснях про тур.-татар, неволю, чи сир</w:t>
      </w:r>
      <w:r>
        <w:rPr>
          <w:rStyle w:val="6a"/>
        </w:rPr>
        <w:t xml:space="preserve">оти-рекрута у рекрутських піснях, чи кріпака у кріпацьких і </w:t>
      </w:r>
      <w:r>
        <w:rPr>
          <w:rStyle w:val="6a"/>
          <w:lang w:val="ru-RU"/>
        </w:rPr>
        <w:t>т.п.</w:t>
      </w:r>
    </w:p>
    <w:p w:rsidR="00361F9A" w:rsidRDefault="005F5C25">
      <w:pPr>
        <w:pStyle w:val="550"/>
        <w:framePr w:w="3634" w:h="11145" w:hRule="exact" w:wrap="none" w:vAnchor="page" w:hAnchor="page" w:x="2156" w:y="2681"/>
        <w:shd w:val="clear" w:color="auto" w:fill="auto"/>
        <w:ind w:right="20"/>
      </w:pPr>
      <w:r>
        <w:rPr>
          <w:rStyle w:val="55Batang7pt0pt2"/>
        </w:rPr>
        <w:t>Наталя /Інхоманова</w:t>
      </w:r>
    </w:p>
    <w:p w:rsidR="00361F9A" w:rsidRDefault="005F5C25">
      <w:pPr>
        <w:pStyle w:val="101"/>
        <w:framePr w:w="3634" w:h="11145" w:hRule="exact" w:wrap="none" w:vAnchor="page" w:hAnchor="page" w:x="2156" w:y="2681"/>
        <w:shd w:val="clear" w:color="auto" w:fill="auto"/>
        <w:spacing w:before="0" w:line="178" w:lineRule="exact"/>
        <w:ind w:right="20"/>
        <w:jc w:val="right"/>
      </w:pPr>
      <w:r>
        <w:rPr>
          <w:rStyle w:val="1075pt0pt8"/>
        </w:rPr>
        <w:t>СУЧАСНИЙ ЛІТЕРАТУРНИЙ АПОКРИФ</w:t>
      </w:r>
    </w:p>
    <w:p w:rsidR="00361F9A" w:rsidRDefault="005F5C25">
      <w:pPr>
        <w:pStyle w:val="81"/>
        <w:framePr w:w="3634" w:h="11145" w:hRule="exact" w:wrap="none" w:vAnchor="page" w:hAnchor="page" w:x="2156" w:y="2681"/>
        <w:numPr>
          <w:ilvl w:val="0"/>
          <w:numId w:val="306"/>
        </w:numPr>
        <w:shd w:val="clear" w:color="auto" w:fill="auto"/>
        <w:tabs>
          <w:tab w:val="left" w:pos="265"/>
        </w:tabs>
        <w:ind w:left="20" w:right="20"/>
      </w:pPr>
      <w:r>
        <w:rPr>
          <w:rStyle w:val="6a"/>
          <w:lang w:val="ru-RU"/>
        </w:rPr>
        <w:t xml:space="preserve">мал. </w:t>
      </w:r>
      <w:r>
        <w:rPr>
          <w:rStyle w:val="6a"/>
        </w:rPr>
        <w:t xml:space="preserve">оповідний жанр. Вираз С.л.а. шодо подібних тв. було вжито К.Чапеком, так би мовити, кодифікатором цього жанру. С.л.а. створювали також нім. (Ф.Кафка, Б.Брехт, Г.Е.Носсак), укр. (Ю.Івакін, М.Білкун), рос. (Ф.Кривін), </w:t>
      </w:r>
      <w:r>
        <w:rPr>
          <w:rStyle w:val="6a"/>
          <w:lang w:val="ru-RU"/>
        </w:rPr>
        <w:t xml:space="preserve">лит. </w:t>
      </w:r>
      <w:r>
        <w:rPr>
          <w:rStyle w:val="6a"/>
        </w:rPr>
        <w:t xml:space="preserve">(В.Жилінскайте), </w:t>
      </w:r>
      <w:r>
        <w:rPr>
          <w:rStyle w:val="6a"/>
          <w:lang w:val="ru-RU"/>
        </w:rPr>
        <w:t xml:space="preserve">амер. </w:t>
      </w:r>
      <w:r>
        <w:rPr>
          <w:rStyle w:val="6a"/>
        </w:rPr>
        <w:t>(Дж.</w:t>
      </w:r>
      <w:r>
        <w:rPr>
          <w:rStyle w:val="6a"/>
          <w:lang w:val="ru-RU"/>
        </w:rPr>
        <w:t xml:space="preserve">Тернер) </w:t>
      </w:r>
      <w:r>
        <w:rPr>
          <w:rStyle w:val="6a"/>
        </w:rPr>
        <w:t>та ін. письменники.</w:t>
      </w:r>
    </w:p>
    <w:p w:rsidR="00361F9A" w:rsidRDefault="005F5C25">
      <w:pPr>
        <w:pStyle w:val="81"/>
        <w:framePr w:w="3634" w:h="11145" w:hRule="exact" w:wrap="none" w:vAnchor="page" w:hAnchor="page" w:x="2156" w:y="2681"/>
        <w:shd w:val="clear" w:color="auto" w:fill="auto"/>
        <w:ind w:left="20" w:right="20" w:firstLine="280"/>
      </w:pPr>
      <w:r>
        <w:rPr>
          <w:rStyle w:val="6a"/>
        </w:rPr>
        <w:t xml:space="preserve">Жанр С.л.а. спирається на досвід апокрифічного перетлумачення </w:t>
      </w:r>
      <w:r>
        <w:rPr>
          <w:rStyle w:val="75pt0ptf3"/>
        </w:rPr>
        <w:t>традиційних сюжетів та образів</w:t>
      </w:r>
      <w:r>
        <w:rPr>
          <w:rStyle w:val="75pt0ptf1"/>
        </w:rPr>
        <w:t xml:space="preserve"> </w:t>
      </w:r>
      <w:r>
        <w:rPr>
          <w:rStyle w:val="6a"/>
        </w:rPr>
        <w:t xml:space="preserve">в ін. жанрах: </w:t>
      </w:r>
      <w:r>
        <w:rPr>
          <w:rStyle w:val="75pt0ptf3"/>
        </w:rPr>
        <w:t>ірої-комічна поема</w:t>
      </w:r>
      <w:r>
        <w:rPr>
          <w:rStyle w:val="75pt0ptf1"/>
        </w:rPr>
        <w:t xml:space="preserve"> </w:t>
      </w:r>
      <w:r>
        <w:rPr>
          <w:rStyle w:val="6a"/>
        </w:rPr>
        <w:t xml:space="preserve">“Орлеанська діва” (1735) </w:t>
      </w:r>
      <w:r>
        <w:rPr>
          <w:rStyle w:val="6a"/>
          <w:lang w:val="ru-RU"/>
        </w:rPr>
        <w:t xml:space="preserve">Вольтера, </w:t>
      </w:r>
      <w:r>
        <w:rPr>
          <w:rStyle w:val="6a"/>
        </w:rPr>
        <w:t xml:space="preserve">"Портативна теологія" (1768) </w:t>
      </w:r>
      <w:r>
        <w:rPr>
          <w:rStyle w:val="6a"/>
          <w:lang w:val="ru-RU"/>
        </w:rPr>
        <w:t xml:space="preserve">П.А.Гольбаха, </w:t>
      </w:r>
      <w:r>
        <w:rPr>
          <w:rStyle w:val="6a"/>
        </w:rPr>
        <w:t xml:space="preserve">“Історія держави Російської від </w:t>
      </w:r>
      <w:r>
        <w:rPr>
          <w:rStyle w:val="6a"/>
        </w:rPr>
        <w:t xml:space="preserve">Гостомисла до Тимашева” (1869) О.К.Толстого, “Вбивство Юлія Цезаря (На невадський штаб)” (1863), “Щоденник Адама" (1893) та “Щоденник Єви” (1905) Марка Твена, “Загальна історія, опрацьована </w:t>
      </w:r>
      <w:r>
        <w:rPr>
          <w:rStyle w:val="6a"/>
          <w:lang w:val="ru-RU"/>
        </w:rPr>
        <w:t xml:space="preserve">“Сатириконом" </w:t>
      </w:r>
      <w:r>
        <w:rPr>
          <w:rStyle w:val="6a"/>
        </w:rPr>
        <w:t>(1911) — автори Теффі, О.Димов,</w:t>
      </w:r>
    </w:p>
    <w:p w:rsidR="00361F9A" w:rsidRDefault="005F5C25">
      <w:pPr>
        <w:pStyle w:val="81"/>
        <w:framePr w:w="3634" w:h="11145" w:hRule="exact" w:wrap="none" w:vAnchor="page" w:hAnchor="page" w:x="2156" w:y="2681"/>
        <w:shd w:val="clear" w:color="auto" w:fill="auto"/>
        <w:tabs>
          <w:tab w:val="left" w:pos="1047"/>
        </w:tabs>
        <w:ind w:left="20" w:right="20"/>
      </w:pPr>
      <w:r>
        <w:rPr>
          <w:rStyle w:val="6a"/>
        </w:rPr>
        <w:t>А.Аверченко, О.Л.д’О</w:t>
      </w:r>
      <w:r>
        <w:rPr>
          <w:rStyle w:val="6a"/>
        </w:rPr>
        <w:t xml:space="preserve">р, а також численні в різних л-рах пародійно-анекдотичні </w:t>
      </w:r>
      <w:r>
        <w:rPr>
          <w:rStyle w:val="75pt0ptf1"/>
        </w:rPr>
        <w:t xml:space="preserve">оповідання </w:t>
      </w:r>
      <w:r>
        <w:rPr>
          <w:rStyle w:val="6a"/>
        </w:rPr>
        <w:t xml:space="preserve">та </w:t>
      </w:r>
      <w:r>
        <w:rPr>
          <w:rStyle w:val="75pt0ptf1"/>
        </w:rPr>
        <w:t xml:space="preserve">перекази </w:t>
      </w:r>
      <w:r>
        <w:rPr>
          <w:rStyle w:val="6a"/>
        </w:rPr>
        <w:t>з життя видатних людей. Від жанру</w:t>
      </w:r>
    </w:p>
    <w:p w:rsidR="00361F9A" w:rsidRDefault="005F5C25">
      <w:pPr>
        <w:pStyle w:val="81"/>
        <w:framePr w:w="3634" w:h="11145" w:hRule="exact" w:wrap="none" w:vAnchor="page" w:hAnchor="page" w:x="2156" w:y="2681"/>
        <w:shd w:val="clear" w:color="auto" w:fill="auto"/>
        <w:tabs>
          <w:tab w:val="left" w:pos="452"/>
        </w:tabs>
        <w:ind w:left="20" w:right="20"/>
      </w:pPr>
      <w:r>
        <w:rPr>
          <w:rStyle w:val="6a"/>
        </w:rPr>
        <w:t>С.л.а. вищезгадані тв. засадничо відрізняються тим, шо зневажливо ставлячись до вихідного, переважно рел., сюжетно-образного матеріалу, до йог</w:t>
      </w:r>
      <w:r>
        <w:rPr>
          <w:rStyle w:val="6a"/>
        </w:rPr>
        <w:t xml:space="preserve">о ідейного сенсу, переробляють цей матеріал у ін. жанр, формах </w:t>
      </w:r>
      <w:r>
        <w:rPr>
          <w:rStyle w:val="6a"/>
          <w:lang w:val="ru-RU"/>
        </w:rPr>
        <w:t xml:space="preserve">(Гольбах, Вольтер), </w:t>
      </w:r>
      <w:r>
        <w:rPr>
          <w:rStyle w:val="6a"/>
        </w:rPr>
        <w:t xml:space="preserve">або є суто гумор. (Твен), або пародіюють закостенілі жанр, форми (“Загальна історія, опрацьована </w:t>
      </w:r>
      <w:r>
        <w:rPr>
          <w:rStyle w:val="6a"/>
          <w:lang w:val="ru-RU"/>
        </w:rPr>
        <w:t xml:space="preserve">'Сатириконом”). </w:t>
      </w:r>
      <w:r>
        <w:rPr>
          <w:rStyle w:val="6a"/>
        </w:rPr>
        <w:t>У всіх випадках наявна апокрифічність, але лише як одна дифе</w:t>
      </w:r>
      <w:r>
        <w:rPr>
          <w:rStyle w:val="6a"/>
        </w:rPr>
        <w:t xml:space="preserve">ренційна ознака, шо не є жанр, домінантою; інакше кажучи, не склалася відповідна жанр, форма. Найближчі до С.л.а. оповідання Твена. Отож, варто розрізняти поняття апокрифічність та </w:t>
      </w:r>
      <w:r>
        <w:rPr>
          <w:rStyle w:val="75pt0ptf1"/>
        </w:rPr>
        <w:t>апокриф.</w:t>
      </w:r>
    </w:p>
    <w:p w:rsidR="00361F9A" w:rsidRDefault="005F5C25">
      <w:pPr>
        <w:pStyle w:val="81"/>
        <w:framePr w:w="3686" w:h="11167" w:hRule="exact" w:wrap="none" w:vAnchor="page" w:hAnchor="page" w:x="6102" w:y="2677"/>
        <w:shd w:val="clear" w:color="auto" w:fill="auto"/>
        <w:tabs>
          <w:tab w:val="left" w:pos="759"/>
        </w:tabs>
        <w:ind w:left="20" w:right="20" w:firstLine="300"/>
      </w:pPr>
      <w:r>
        <w:rPr>
          <w:rStyle w:val="6a"/>
        </w:rPr>
        <w:t xml:space="preserve">С.л.а. являє “вторинне культурне явише”. Тому для подальших розмірковувань зупинимося на поняттях </w:t>
      </w:r>
      <w:r>
        <w:rPr>
          <w:rStyle w:val="75pt0ptf3"/>
        </w:rPr>
        <w:t>канону</w:t>
      </w:r>
      <w:r>
        <w:rPr>
          <w:rStyle w:val="75pt0ptf1"/>
        </w:rPr>
        <w:t xml:space="preserve"> </w:t>
      </w:r>
      <w:r>
        <w:rPr>
          <w:rStyle w:val="6a"/>
        </w:rPr>
        <w:t xml:space="preserve">та </w:t>
      </w:r>
      <w:r>
        <w:rPr>
          <w:rStyle w:val="75pt0ptf3"/>
        </w:rPr>
        <w:t xml:space="preserve">апокрифа </w:t>
      </w:r>
      <w:r>
        <w:rPr>
          <w:rStyle w:val="75pt0pt2"/>
        </w:rPr>
        <w:t>й</w:t>
      </w:r>
      <w:r>
        <w:rPr>
          <w:rStyle w:val="6a"/>
        </w:rPr>
        <w:t xml:space="preserve"> співвідношенні з ними запропонованого жанрологічного терміну. По-перше, коло сюжетики С.л.а. непорівнянно ширше, ніж у власне апокрифа. Протосюжети та ггротообрази С.л.а. можна розбити на чотири групи: 1) бібл.; 2) міфол., переважно давн-греи.;</w:t>
      </w:r>
    </w:p>
    <w:p w:rsidR="00361F9A" w:rsidRDefault="005F5C25">
      <w:pPr>
        <w:pStyle w:val="81"/>
        <w:framePr w:w="3686" w:h="11167" w:hRule="exact" w:wrap="none" w:vAnchor="page" w:hAnchor="page" w:x="6102" w:y="2677"/>
        <w:numPr>
          <w:ilvl w:val="0"/>
          <w:numId w:val="328"/>
        </w:numPr>
        <w:shd w:val="clear" w:color="auto" w:fill="auto"/>
        <w:tabs>
          <w:tab w:val="left" w:pos="207"/>
        </w:tabs>
        <w:ind w:left="20" w:right="20"/>
      </w:pPr>
      <w:r>
        <w:rPr>
          <w:rStyle w:val="6a"/>
        </w:rPr>
        <w:t>іст.; 4) л</w:t>
      </w:r>
      <w:r>
        <w:rPr>
          <w:rStyle w:val="6a"/>
        </w:rPr>
        <w:t>іт. — найнечисельніша група. По-друге, апокриф міг бути опозиційним шодо канону, але міг і не бути. Однак завжди був поважним, повним віри у вагомість та істинність того, про шо оповідалося, і читачами сприймався теж як канон. Автор С.л.а. займає позицію в</w:t>
      </w:r>
      <w:r>
        <w:rPr>
          <w:rStyle w:val="6a"/>
        </w:rPr>
        <w:t>ідчуження. Апокриф</w:t>
      </w:r>
    </w:p>
    <w:p w:rsidR="00361F9A" w:rsidRDefault="005F5C25">
      <w:pPr>
        <w:pStyle w:val="81"/>
        <w:framePr w:w="3686" w:h="11167" w:hRule="exact" w:wrap="none" w:vAnchor="page" w:hAnchor="page" w:x="6102" w:y="2677"/>
        <w:numPr>
          <w:ilvl w:val="0"/>
          <w:numId w:val="306"/>
        </w:numPr>
        <w:shd w:val="clear" w:color="auto" w:fill="auto"/>
        <w:tabs>
          <w:tab w:val="left" w:pos="246"/>
        </w:tabs>
        <w:ind w:left="20" w:right="20"/>
      </w:pPr>
      <w:r>
        <w:rPr>
          <w:rStyle w:val="6a"/>
        </w:rPr>
        <w:t>сакральний, рел. жанр. С.л.а. — світський, суто літ. жанр. По-третє, для апокрифа не була обов'язковою опозиція канонові. Для С.л.а. така опозиція є доконечною. Вона не лише усвідомлена автором, її усвідомлення — умова адекватної читацьк</w:t>
      </w:r>
      <w:r>
        <w:rPr>
          <w:rStyle w:val="6a"/>
        </w:rPr>
        <w:t>ої рецепції. Інакше кажучи, С.л.а. є антиканоном. Автор стверджує: все було не так, як твердилося, а ось як. Розповідь ведеться з ін., незвичайної, парадоксальної позиції. “Вона, цебто та історія з Архімедом, була зовсім не така, як про неї пишуть”, — чита</w:t>
      </w:r>
      <w:r>
        <w:rPr>
          <w:rStyle w:val="6a"/>
        </w:rPr>
        <w:t xml:space="preserve">ємо в чапеківській “Архімедовій смерті". У Жилінскайте у “Стислому тріумфі Юдити": “Біблія намагається довести, шо Юдит чиста і безгрішна. Ще б пак!...”. А назва мікроапокрифа Кафки, шо заперечує сервантесівську протоверсію, так і називається: “Правда про </w:t>
      </w:r>
      <w:r>
        <w:rPr>
          <w:rStyle w:val="6a"/>
        </w:rPr>
        <w:t xml:space="preserve">Санчо Пансу". По-четверте, апокриф з вернений до сакрального минулого. С.л.а. зіставляє минуле з суч., висвічує актуальні проблеми підсвітлюванням минулого променем сьогочасності й зворотним, підсвітлюванням минулого в сьогочасне. Сюжет трактується філос. </w:t>
      </w:r>
      <w:r>
        <w:rPr>
          <w:rStyle w:val="6a"/>
        </w:rPr>
        <w:t xml:space="preserve">чи сой., суто політ, або психол., але завжди по-новому. </w:t>
      </w:r>
      <w:r>
        <w:rPr>
          <w:rStyle w:val="75pt0ptf3"/>
        </w:rPr>
        <w:t>Осучаснення</w:t>
      </w:r>
      <w:r>
        <w:rPr>
          <w:rStyle w:val="75pt0ptf1"/>
        </w:rPr>
        <w:t xml:space="preserve"> </w:t>
      </w:r>
      <w:r>
        <w:rPr>
          <w:rStyle w:val="6a"/>
        </w:rPr>
        <w:t xml:space="preserve">найсильніше відчувається, коли воно досягнуто мов. засобами, зокрема </w:t>
      </w:r>
      <w:r>
        <w:rPr>
          <w:rStyle w:val="75pt0ptf3"/>
        </w:rPr>
        <w:t>анахронізмами,</w:t>
      </w:r>
      <w:r>
        <w:rPr>
          <w:rStyle w:val="75pt0ptf1"/>
        </w:rPr>
        <w:t xml:space="preserve"> </w:t>
      </w:r>
      <w:r>
        <w:rPr>
          <w:rStyle w:val="6a"/>
        </w:rPr>
        <w:t xml:space="preserve">як у автор, мові, так і в мові персонажів, або осучасненням </w:t>
      </w:r>
      <w:r>
        <w:rPr>
          <w:rStyle w:val="75pt0ptf1"/>
        </w:rPr>
        <w:t xml:space="preserve">антро- </w:t>
      </w:r>
      <w:r>
        <w:rPr>
          <w:rStyle w:val="75pt0ptf3"/>
        </w:rPr>
        <w:t>понімів.</w:t>
      </w:r>
      <w:r>
        <w:rPr>
          <w:rStyle w:val="75pt0ptf1"/>
        </w:rPr>
        <w:t xml:space="preserve"> </w:t>
      </w:r>
      <w:r>
        <w:rPr>
          <w:rStyle w:val="6a"/>
        </w:rPr>
        <w:t>Можна виділити два основні в</w:t>
      </w:r>
      <w:r>
        <w:rPr>
          <w:rStyle w:val="6a"/>
        </w:rPr>
        <w:t xml:space="preserve">аріанти перетлумачення сюжетів-еталонів — спрямування проти ідейного змісту першоджерела чи націленність на зовсім ін. об'єкти та ідеї. Найчастіше привертають увагу старозавітні і євангельські сюжети, ант. фігури Сізіфа, </w:t>
      </w:r>
      <w:r>
        <w:rPr>
          <w:rStyle w:val="6a"/>
          <w:lang w:val="ru-RU"/>
        </w:rPr>
        <w:t xml:space="preserve">Прометея, Дедала </w:t>
      </w:r>
      <w:r>
        <w:rPr>
          <w:rStyle w:val="6a"/>
        </w:rPr>
        <w:t xml:space="preserve">та Ікара, Орфея і </w:t>
      </w:r>
      <w:r>
        <w:rPr>
          <w:rStyle w:val="6a"/>
        </w:rPr>
        <w:t xml:space="preserve">Еврідіки, Пігмаліона, </w:t>
      </w:r>
      <w:r>
        <w:rPr>
          <w:rStyle w:val="6a"/>
          <w:lang w:val="ru-RU"/>
        </w:rPr>
        <w:t xml:space="preserve">Александра </w:t>
      </w:r>
      <w:r>
        <w:rPr>
          <w:rStyle w:val="6a"/>
        </w:rPr>
        <w:t xml:space="preserve">Великого, Юлія Цезаря та його легіонерів, вбивство Цезаря, а також </w:t>
      </w:r>
      <w:r>
        <w:rPr>
          <w:rStyle w:val="6a"/>
          <w:lang w:val="ru-RU"/>
        </w:rPr>
        <w:t xml:space="preserve">Гамлета, Фауста </w:t>
      </w:r>
      <w:r>
        <w:rPr>
          <w:rStyle w:val="6a"/>
        </w:rPr>
        <w:t>і Мефістофеля тошо. На відміну від ін. видів звернення до трад. сюжетів та образів (</w:t>
      </w:r>
      <w:r>
        <w:rPr>
          <w:rStyle w:val="75pt0ptf3"/>
        </w:rPr>
        <w:t>переробка</w:t>
      </w:r>
      <w:r>
        <w:rPr>
          <w:rStyle w:val="75pt0ptf1"/>
        </w:rPr>
        <w:t xml:space="preserve">, </w:t>
      </w:r>
      <w:r>
        <w:rPr>
          <w:rStyle w:val="75pt0ptf3"/>
        </w:rPr>
        <w:t>запозичення, образна аналогія, ремі</w:t>
      </w:r>
      <w:r>
        <w:rPr>
          <w:rStyle w:val="75pt0ptf3"/>
        </w:rPr>
        <w:softHyphen/>
        <w:t>нісценція</w:t>
      </w:r>
      <w:r>
        <w:rPr>
          <w:rStyle w:val="75pt0ptf1"/>
        </w:rPr>
        <w:t xml:space="preserve"> </w:t>
      </w:r>
      <w:r>
        <w:rPr>
          <w:rStyle w:val="6a"/>
        </w:rPr>
        <w:t xml:space="preserve">тошо), С.л.а. — переповідання, коли зберігається трад.-образна конструкція. З огляду на збереження сюжетно-образного ядра та лаконічність жанру С.л.а. чітко виявляє закономірності функціонування трад. сюжетів та образів. Прогосюжетний </w:t>
      </w:r>
      <w:r>
        <w:rPr>
          <w:rStyle w:val="75pt0ptf3"/>
        </w:rPr>
        <w:t>інваріант</w:t>
      </w:r>
      <w:r>
        <w:rPr>
          <w:rStyle w:val="75pt0ptf1"/>
        </w:rPr>
        <w:t xml:space="preserve"> </w:t>
      </w:r>
      <w:r>
        <w:rPr>
          <w:rStyle w:val="6a"/>
        </w:rPr>
        <w:t>відомий чи</w:t>
      </w:r>
      <w:r>
        <w:rPr>
          <w:rStyle w:val="6a"/>
        </w:rPr>
        <w:t>тачеві. С.л.а, сприймається в постійному зіставленні з ним. У діалектичній єдності з відомістю фабули і характеристик героїв виникає відчуття</w:t>
      </w:r>
    </w:p>
    <w:p w:rsidR="00361F9A" w:rsidRDefault="005F5C25">
      <w:pPr>
        <w:pStyle w:val="a5"/>
        <w:framePr w:wrap="none" w:vAnchor="page" w:hAnchor="page" w:x="5804" w:y="14041"/>
        <w:shd w:val="clear" w:color="auto" w:fill="auto"/>
        <w:spacing w:line="140" w:lineRule="exact"/>
        <w:ind w:left="20"/>
      </w:pPr>
      <w:r>
        <w:rPr>
          <w:rStyle w:val="7pt0pt6"/>
        </w:rPr>
        <w:t>553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88" w:y="2387"/>
        <w:shd w:val="clear" w:color="auto" w:fill="auto"/>
        <w:spacing w:line="140" w:lineRule="exact"/>
        <w:ind w:left="20"/>
      </w:pPr>
      <w:r>
        <w:rPr>
          <w:rStyle w:val="47pt0pt"/>
        </w:rPr>
        <w:t>СУРЖИК</w:t>
      </w:r>
    </w:p>
    <w:p w:rsidR="00361F9A" w:rsidRDefault="005F5C25">
      <w:pPr>
        <w:pStyle w:val="81"/>
        <w:framePr w:w="3725" w:h="11150" w:hRule="exact" w:wrap="none" w:vAnchor="page" w:hAnchor="page" w:x="2140" w:y="2679"/>
        <w:shd w:val="clear" w:color="auto" w:fill="auto"/>
        <w:ind w:left="20" w:right="20"/>
      </w:pPr>
      <w:r>
        <w:rPr>
          <w:rStyle w:val="6a"/>
        </w:rPr>
        <w:t xml:space="preserve">змінюваності, співіснування трал, та </w:t>
      </w:r>
      <w:r>
        <w:rPr>
          <w:rStyle w:val="6a"/>
          <w:lang w:val="ru-RU"/>
        </w:rPr>
        <w:t xml:space="preserve">нов. </w:t>
      </w:r>
      <w:r>
        <w:rPr>
          <w:rStyle w:val="6a"/>
        </w:rPr>
        <w:t>Звичні, абсолютно визначені змістовні к</w:t>
      </w:r>
      <w:r>
        <w:rPr>
          <w:rStyle w:val="6a"/>
        </w:rPr>
        <w:t xml:space="preserve">омплекси та асоціації, які існують у свідомості реципієнта ставлять сприйняття </w:t>
      </w:r>
      <w:r>
        <w:rPr>
          <w:rStyle w:val="6a"/>
          <w:lang w:val="ru-RU"/>
        </w:rPr>
        <w:t xml:space="preserve">нов. </w:t>
      </w:r>
      <w:r>
        <w:rPr>
          <w:rStyle w:val="6a"/>
        </w:rPr>
        <w:t>тексту в заздалегідь визначені обставини.</w:t>
      </w:r>
    </w:p>
    <w:p w:rsidR="00361F9A" w:rsidRDefault="005F5C25">
      <w:pPr>
        <w:pStyle w:val="81"/>
        <w:framePr w:w="3725" w:h="11150" w:hRule="exact" w:wrap="none" w:vAnchor="page" w:hAnchor="page" w:x="2140" w:y="2679"/>
        <w:shd w:val="clear" w:color="auto" w:fill="auto"/>
        <w:ind w:left="40" w:right="20" w:firstLine="280"/>
      </w:pPr>
      <w:r>
        <w:rPr>
          <w:rStyle w:val="6a"/>
        </w:rPr>
        <w:t xml:space="preserve">Будучи достатньо містким для різних семантико-худож. рішень, С.л.а. є, однак, “кінцевим” жанром, “резерви” якого можуть бути </w:t>
      </w:r>
      <w:r>
        <w:rPr>
          <w:rStyle w:val="6a"/>
        </w:rPr>
        <w:t>вичерпані через жорсткість його параметрів. І перше — семантична місткість, і друге — обмеженність подальшого істинно творч. розвитку жанру підтверджується повторюваністю звернень до тих самих трад. сюжетів та образів.</w:t>
      </w:r>
    </w:p>
    <w:p w:rsidR="00361F9A" w:rsidRDefault="005F5C25">
      <w:pPr>
        <w:pStyle w:val="81"/>
        <w:framePr w:w="3725" w:h="11150" w:hRule="exact" w:wrap="none" w:vAnchor="page" w:hAnchor="page" w:x="2140" w:y="2679"/>
        <w:shd w:val="clear" w:color="auto" w:fill="auto"/>
        <w:tabs>
          <w:tab w:val="left" w:pos="875"/>
        </w:tabs>
        <w:ind w:left="40" w:right="20" w:firstLine="280"/>
      </w:pPr>
      <w:r>
        <w:rPr>
          <w:rStyle w:val="6a"/>
        </w:rPr>
        <w:t>С.л.а. мають низку властивих саме цьо</w:t>
      </w:r>
      <w:r>
        <w:rPr>
          <w:rStyle w:val="6a"/>
        </w:rPr>
        <w:t>му жанрові параметрів:</w:t>
      </w:r>
    </w:p>
    <w:p w:rsidR="00361F9A" w:rsidRDefault="005F5C25">
      <w:pPr>
        <w:pStyle w:val="81"/>
        <w:framePr w:w="3725" w:h="11150" w:hRule="exact" w:wrap="none" w:vAnchor="page" w:hAnchor="page" w:x="2140" w:y="2679"/>
        <w:numPr>
          <w:ilvl w:val="0"/>
          <w:numId w:val="322"/>
        </w:numPr>
        <w:shd w:val="clear" w:color="auto" w:fill="auto"/>
        <w:tabs>
          <w:tab w:val="left" w:pos="616"/>
        </w:tabs>
        <w:ind w:left="40" w:right="20" w:firstLine="280"/>
      </w:pPr>
      <w:r>
        <w:rPr>
          <w:rStyle w:val="6a"/>
        </w:rPr>
        <w:t xml:space="preserve">Одноепізодність. Винятки нечисленні; </w:t>
      </w:r>
      <w:r>
        <w:rPr>
          <w:rStyle w:val="6a"/>
          <w:lang w:val="ru-RU"/>
        </w:rPr>
        <w:t xml:space="preserve">напр., </w:t>
      </w:r>
      <w:r>
        <w:rPr>
          <w:rStyle w:val="6a"/>
        </w:rPr>
        <w:t>багатоепізодний твенівський “Щоденник Адама”, але це лише перша стадія становлення жанру.</w:t>
      </w:r>
    </w:p>
    <w:p w:rsidR="00361F9A" w:rsidRDefault="005F5C25">
      <w:pPr>
        <w:pStyle w:val="81"/>
        <w:framePr w:w="3725" w:h="11150" w:hRule="exact" w:wrap="none" w:vAnchor="page" w:hAnchor="page" w:x="2140" w:y="2679"/>
        <w:numPr>
          <w:ilvl w:val="0"/>
          <w:numId w:val="322"/>
        </w:numPr>
        <w:shd w:val="clear" w:color="auto" w:fill="auto"/>
        <w:tabs>
          <w:tab w:val="left" w:pos="616"/>
        </w:tabs>
        <w:ind w:left="40" w:right="20" w:firstLine="280"/>
      </w:pPr>
      <w:r>
        <w:rPr>
          <w:rStyle w:val="6a"/>
        </w:rPr>
        <w:t>Незмінність трад. фабули із збереженням основних мотивів, ситуацій та образів.</w:t>
      </w:r>
    </w:p>
    <w:p w:rsidR="00361F9A" w:rsidRDefault="005F5C25">
      <w:pPr>
        <w:pStyle w:val="81"/>
        <w:framePr w:w="3725" w:h="11150" w:hRule="exact" w:wrap="none" w:vAnchor="page" w:hAnchor="page" w:x="2140" w:y="2679"/>
        <w:numPr>
          <w:ilvl w:val="0"/>
          <w:numId w:val="322"/>
        </w:numPr>
        <w:shd w:val="clear" w:color="auto" w:fill="auto"/>
        <w:tabs>
          <w:tab w:val="left" w:pos="616"/>
        </w:tabs>
        <w:ind w:left="40" w:right="20" w:firstLine="280"/>
      </w:pPr>
      <w:r>
        <w:rPr>
          <w:rStyle w:val="6a"/>
        </w:rPr>
        <w:t xml:space="preserve">Доповнення </w:t>
      </w:r>
      <w:r>
        <w:rPr>
          <w:rStyle w:val="6a"/>
          <w:lang w:val="ru-RU"/>
        </w:rPr>
        <w:t xml:space="preserve">нов. </w:t>
      </w:r>
      <w:r>
        <w:rPr>
          <w:rStyle w:val="6a"/>
        </w:rPr>
        <w:t>сюже</w:t>
      </w:r>
      <w:r>
        <w:rPr>
          <w:rStyle w:val="6a"/>
        </w:rPr>
        <w:t>тно-образним матеріалом можливе, але найчастіше не способом вплетення в сюжетну основу, а шляхом продовження: постпозиція, мініепілог, друга частина.</w:t>
      </w:r>
    </w:p>
    <w:p w:rsidR="00361F9A" w:rsidRDefault="005F5C25">
      <w:pPr>
        <w:pStyle w:val="81"/>
        <w:framePr w:w="3725" w:h="11150" w:hRule="exact" w:wrap="none" w:vAnchor="page" w:hAnchor="page" w:x="2140" w:y="2679"/>
        <w:numPr>
          <w:ilvl w:val="0"/>
          <w:numId w:val="322"/>
        </w:numPr>
        <w:shd w:val="clear" w:color="auto" w:fill="auto"/>
        <w:tabs>
          <w:tab w:val="left" w:pos="616"/>
        </w:tabs>
        <w:ind w:left="40" w:right="20" w:firstLine="280"/>
      </w:pPr>
      <w:r>
        <w:rPr>
          <w:rStyle w:val="6a"/>
        </w:rPr>
        <w:t>Лаконізм викладеного досить точно стосовно першоджерела, хоч воно висвітлено по-іншому. С.л.а. може стиска</w:t>
      </w:r>
      <w:r>
        <w:rPr>
          <w:rStyle w:val="6a"/>
        </w:rPr>
        <w:t xml:space="preserve">тися навіть до одного речення. Постає особливий жанр, різновид — апокрифічно-сатир. вислів. Подібні вислови найхарактерніші для </w:t>
      </w:r>
      <w:r>
        <w:rPr>
          <w:rStyle w:val="6a"/>
          <w:lang w:val="ru-RU"/>
        </w:rPr>
        <w:t xml:space="preserve">Чапека. </w:t>
      </w:r>
      <w:r>
        <w:rPr>
          <w:rStyle w:val="6a"/>
        </w:rPr>
        <w:t xml:space="preserve">Він включив їх у цикл </w:t>
      </w:r>
      <w:r>
        <w:rPr>
          <w:rStyle w:val="75pt0ptf3"/>
        </w:rPr>
        <w:t>баєчок.</w:t>
      </w:r>
    </w:p>
    <w:p w:rsidR="00361F9A" w:rsidRDefault="005F5C25">
      <w:pPr>
        <w:pStyle w:val="81"/>
        <w:framePr w:w="3725" w:h="11150" w:hRule="exact" w:wrap="none" w:vAnchor="page" w:hAnchor="page" w:x="2140" w:y="2679"/>
        <w:numPr>
          <w:ilvl w:val="0"/>
          <w:numId w:val="322"/>
        </w:numPr>
        <w:shd w:val="clear" w:color="auto" w:fill="auto"/>
        <w:tabs>
          <w:tab w:val="left" w:pos="611"/>
        </w:tabs>
        <w:ind w:left="40" w:right="20" w:firstLine="280"/>
      </w:pPr>
      <w:r>
        <w:rPr>
          <w:rStyle w:val="6a"/>
        </w:rPr>
        <w:t>Невел. обсяг, що системно зумовлено всіма перерахованими параметрами.</w:t>
      </w:r>
    </w:p>
    <w:p w:rsidR="00361F9A" w:rsidRDefault="005F5C25">
      <w:pPr>
        <w:pStyle w:val="81"/>
        <w:framePr w:w="3725" w:h="11150" w:hRule="exact" w:wrap="none" w:vAnchor="page" w:hAnchor="page" w:x="2140" w:y="2679"/>
        <w:numPr>
          <w:ilvl w:val="0"/>
          <w:numId w:val="322"/>
        </w:numPr>
        <w:shd w:val="clear" w:color="auto" w:fill="auto"/>
        <w:tabs>
          <w:tab w:val="left" w:pos="635"/>
        </w:tabs>
        <w:ind w:left="40" w:right="20" w:firstLine="280"/>
      </w:pPr>
      <w:r>
        <w:rPr>
          <w:rStyle w:val="6a"/>
        </w:rPr>
        <w:t xml:space="preserve">Оповідальність. Винятком є </w:t>
      </w:r>
      <w:r>
        <w:rPr>
          <w:rStyle w:val="6a"/>
          <w:lang w:val="ru-RU"/>
        </w:rPr>
        <w:t xml:space="preserve">“Гамлет, </w:t>
      </w:r>
      <w:r>
        <w:rPr>
          <w:rStyle w:val="6a"/>
        </w:rPr>
        <w:t xml:space="preserve">принц Ланський” </w:t>
      </w:r>
      <w:r>
        <w:rPr>
          <w:rStyle w:val="6a"/>
          <w:lang w:val="ru-RU"/>
        </w:rPr>
        <w:t xml:space="preserve">Чапека, </w:t>
      </w:r>
      <w:r>
        <w:rPr>
          <w:rStyle w:val="6a"/>
        </w:rPr>
        <w:t xml:space="preserve">який має псевдодрам. форму. Способи розповіді різні. її може вести одна з дійових осіб, кілька персонажів, які розповідають про події відповідно кожен зі своєї т.а. або свідок того, шо зчинилося, </w:t>
      </w:r>
      <w:r>
        <w:rPr>
          <w:rStyle w:val="6a"/>
        </w:rPr>
        <w:t xml:space="preserve">або наш сучасник — не автор: </w:t>
      </w:r>
      <w:r>
        <w:rPr>
          <w:rStyle w:val="6a"/>
          <w:lang w:val="ru-RU"/>
        </w:rPr>
        <w:t xml:space="preserve">напр., </w:t>
      </w:r>
      <w:r>
        <w:rPr>
          <w:rStyle w:val="6a"/>
        </w:rPr>
        <w:t xml:space="preserve">гумористична </w:t>
      </w:r>
      <w:r>
        <w:rPr>
          <w:rStyle w:val="75pt0ptf3"/>
        </w:rPr>
        <w:t>містифікація:</w:t>
      </w:r>
      <w:r>
        <w:rPr>
          <w:rStyle w:val="75pt0ptf1"/>
        </w:rPr>
        <w:t xml:space="preserve"> </w:t>
      </w:r>
      <w:r>
        <w:rPr>
          <w:rStyle w:val="6a"/>
        </w:rPr>
        <w:t>начебто перекладений “зі справжньої латини репортаж, оприлюднений... в екстреному випуску щоденної римської газети “Вечірні розваги” з твенівського апокрифу “Вбивство Юлія Цезаря (На невадський</w:t>
      </w:r>
      <w:r>
        <w:rPr>
          <w:rStyle w:val="6a"/>
        </w:rPr>
        <w:t xml:space="preserve"> штиб)". Найчастіше виклад іде безособово, від всезнаючого автора (образ автора, його позиція створюється текстуально-стил.).</w:t>
      </w:r>
    </w:p>
    <w:p w:rsidR="00361F9A" w:rsidRDefault="005F5C25">
      <w:pPr>
        <w:pStyle w:val="81"/>
        <w:framePr w:w="3725" w:h="11150" w:hRule="exact" w:wrap="none" w:vAnchor="page" w:hAnchor="page" w:x="2140" w:y="2679"/>
        <w:numPr>
          <w:ilvl w:val="0"/>
          <w:numId w:val="322"/>
        </w:numPr>
        <w:shd w:val="clear" w:color="auto" w:fill="auto"/>
        <w:tabs>
          <w:tab w:val="left" w:pos="626"/>
        </w:tabs>
        <w:ind w:left="40" w:right="20" w:firstLine="280"/>
      </w:pPr>
      <w:r>
        <w:rPr>
          <w:rStyle w:val="6a"/>
        </w:rPr>
        <w:t xml:space="preserve">Збереження в більшості випадків </w:t>
      </w:r>
      <w:r>
        <w:rPr>
          <w:rStyle w:val="6a"/>
          <w:lang w:val="ru-RU"/>
        </w:rPr>
        <w:t xml:space="preserve">хронотопа: </w:t>
      </w:r>
      <w:r>
        <w:rPr>
          <w:rStyle w:val="6a"/>
        </w:rPr>
        <w:t>місце і час дії залишаються незмінними чи досить наближеними до місця та часу дії сюжет</w:t>
      </w:r>
      <w:r>
        <w:rPr>
          <w:rStyle w:val="6a"/>
        </w:rPr>
        <w:t>у- еталона.</w:t>
      </w:r>
    </w:p>
    <w:p w:rsidR="00361F9A" w:rsidRDefault="005F5C25">
      <w:pPr>
        <w:pStyle w:val="81"/>
        <w:framePr w:w="3725" w:h="11150" w:hRule="exact" w:wrap="none" w:vAnchor="page" w:hAnchor="page" w:x="2140" w:y="2679"/>
        <w:numPr>
          <w:ilvl w:val="0"/>
          <w:numId w:val="322"/>
        </w:numPr>
        <w:shd w:val="clear" w:color="auto" w:fill="auto"/>
        <w:tabs>
          <w:tab w:val="left" w:pos="626"/>
        </w:tabs>
        <w:ind w:left="40" w:right="20" w:firstLine="280"/>
      </w:pPr>
      <w:r>
        <w:rPr>
          <w:rStyle w:val="6a"/>
        </w:rPr>
        <w:t>Ореальнення введенням побутових подробиць і тлумачень. Цим трад. високе (божественне, міфологічне, іст.-героїчне) знижується до земного.</w:t>
      </w:r>
    </w:p>
    <w:p w:rsidR="00361F9A" w:rsidRDefault="005F5C25">
      <w:pPr>
        <w:pStyle w:val="81"/>
        <w:framePr w:w="3725" w:h="11150" w:hRule="exact" w:wrap="none" w:vAnchor="page" w:hAnchor="page" w:x="2140" w:y="2679"/>
        <w:numPr>
          <w:ilvl w:val="0"/>
          <w:numId w:val="322"/>
        </w:numPr>
        <w:shd w:val="clear" w:color="auto" w:fill="auto"/>
        <w:tabs>
          <w:tab w:val="left" w:pos="621"/>
        </w:tabs>
        <w:ind w:left="40" w:right="20" w:firstLine="280"/>
      </w:pPr>
      <w:r>
        <w:rPr>
          <w:rStyle w:val="6a"/>
        </w:rPr>
        <w:t xml:space="preserve">Ореальнення невідривне від </w:t>
      </w:r>
      <w:r>
        <w:rPr>
          <w:rStyle w:val="6a"/>
          <w:lang w:val="ru-RU"/>
        </w:rPr>
        <w:t xml:space="preserve">внутр. </w:t>
      </w:r>
      <w:r>
        <w:rPr>
          <w:rStyle w:val="6a"/>
        </w:rPr>
        <w:t>(змістовного) чи зовн. (мов.)</w:t>
      </w:r>
    </w:p>
    <w:p w:rsidR="00361F9A" w:rsidRDefault="005F5C25">
      <w:pPr>
        <w:pStyle w:val="81"/>
        <w:framePr w:w="3725" w:h="11150" w:hRule="exact" w:wrap="none" w:vAnchor="page" w:hAnchor="page" w:x="2140" w:y="2679"/>
        <w:numPr>
          <w:ilvl w:val="0"/>
          <w:numId w:val="322"/>
        </w:numPr>
        <w:shd w:val="clear" w:color="auto" w:fill="auto"/>
        <w:tabs>
          <w:tab w:val="left" w:pos="621"/>
        </w:tabs>
        <w:ind w:left="40" w:right="20" w:firstLine="280"/>
      </w:pPr>
      <w:r>
        <w:rPr>
          <w:rStyle w:val="6a"/>
        </w:rPr>
        <w:t>С.л.а. містить інтелектуальну гру — від м'я</w:t>
      </w:r>
      <w:r>
        <w:rPr>
          <w:rStyle w:val="6a"/>
        </w:rPr>
        <w:t xml:space="preserve">кого </w:t>
      </w:r>
      <w:r>
        <w:rPr>
          <w:rStyle w:val="75pt0ptf3"/>
        </w:rPr>
        <w:t>гумору</w:t>
      </w:r>
      <w:r>
        <w:rPr>
          <w:rStyle w:val="75pt0ptf1"/>
        </w:rPr>
        <w:t xml:space="preserve"> </w:t>
      </w:r>
      <w:r>
        <w:rPr>
          <w:rStyle w:val="6a"/>
        </w:rPr>
        <w:t xml:space="preserve">до гострої соц. </w:t>
      </w:r>
      <w:r>
        <w:rPr>
          <w:rStyle w:val="75pt0ptf3"/>
        </w:rPr>
        <w:t>сатири</w:t>
      </w:r>
      <w:r>
        <w:rPr>
          <w:rStyle w:val="75pt0ptf1"/>
        </w:rPr>
        <w:t xml:space="preserve"> </w:t>
      </w:r>
      <w:r>
        <w:rPr>
          <w:rStyle w:val="6a"/>
        </w:rPr>
        <w:t>та філос. узагальнень.</w:t>
      </w:r>
    </w:p>
    <w:p w:rsidR="00361F9A" w:rsidRDefault="005F5C25">
      <w:pPr>
        <w:pStyle w:val="550"/>
        <w:framePr w:w="3725" w:h="11150" w:hRule="exact" w:wrap="none" w:vAnchor="page" w:hAnchor="page" w:x="2140" w:y="2679"/>
        <w:shd w:val="clear" w:color="auto" w:fill="auto"/>
        <w:spacing w:after="0"/>
        <w:ind w:right="20"/>
      </w:pPr>
      <w:r>
        <w:rPr>
          <w:rStyle w:val="55Batang7pt0pt2"/>
        </w:rPr>
        <w:t xml:space="preserve">Анатолій </w:t>
      </w:r>
      <w:r>
        <w:rPr>
          <w:rStyle w:val="55Batang7pt0pt3"/>
        </w:rPr>
        <w:t>Волков</w:t>
      </w:r>
    </w:p>
    <w:p w:rsidR="00361F9A" w:rsidRDefault="005F5C25">
      <w:pPr>
        <w:pStyle w:val="81"/>
        <w:framePr w:w="3701" w:h="11159" w:hRule="exact" w:wrap="none" w:vAnchor="page" w:hAnchor="page" w:x="6104" w:y="2684"/>
        <w:shd w:val="clear" w:color="auto" w:fill="auto"/>
        <w:ind w:left="80" w:right="40" w:firstLine="280"/>
      </w:pPr>
      <w:r>
        <w:rPr>
          <w:rStyle w:val="8pt0ptff3"/>
        </w:rPr>
        <w:t xml:space="preserve">СУРЖИК </w:t>
      </w:r>
      <w:r>
        <w:rPr>
          <w:rStyle w:val="6a"/>
        </w:rPr>
        <w:t>— нечиста мова, змішана з елементів двох або кількох мов. Найчастіше слово</w:t>
      </w:r>
    </w:p>
    <w:p w:rsidR="00361F9A" w:rsidRDefault="005F5C25">
      <w:pPr>
        <w:pStyle w:val="81"/>
        <w:framePr w:w="3701" w:h="11159" w:hRule="exact" w:wrap="none" w:vAnchor="page" w:hAnchor="page" w:x="6104" w:y="2684"/>
        <w:shd w:val="clear" w:color="auto" w:fill="auto"/>
        <w:tabs>
          <w:tab w:val="left" w:pos="339"/>
        </w:tabs>
        <w:ind w:left="80" w:right="40"/>
      </w:pPr>
      <w:r>
        <w:rPr>
          <w:rStyle w:val="6a"/>
        </w:rPr>
        <w:t>С.</w:t>
      </w:r>
      <w:r>
        <w:rPr>
          <w:rStyle w:val="6a"/>
        </w:rPr>
        <w:tab/>
        <w:t xml:space="preserve">вживається шодо суміші укр. та рос. мов. первнів. Укр.-рос. С. дуже поширений у мовленні .Це </w:t>
      </w:r>
      <w:r>
        <w:rPr>
          <w:rStyle w:val="6a"/>
        </w:rPr>
        <w:t>пояснюється тривалим перебуванням українців у складі рос. держави. До того ж з совєтських часів</w:t>
      </w:r>
    </w:p>
    <w:p w:rsidR="00361F9A" w:rsidRDefault="005F5C25">
      <w:pPr>
        <w:pStyle w:val="81"/>
        <w:framePr w:w="3701" w:h="11159" w:hRule="exact" w:wrap="none" w:vAnchor="page" w:hAnchor="page" w:x="6104" w:y="2684"/>
        <w:shd w:val="clear" w:color="auto" w:fill="auto"/>
        <w:tabs>
          <w:tab w:val="left" w:pos="296"/>
        </w:tabs>
        <w:ind w:left="80" w:right="40"/>
      </w:pPr>
      <w:r>
        <w:rPr>
          <w:rStyle w:val="6a"/>
        </w:rPr>
        <w:t>С.</w:t>
      </w:r>
      <w:r>
        <w:rPr>
          <w:rStyle w:val="6a"/>
        </w:rPr>
        <w:tab/>
        <w:t>фактично насаджувався через пресу, ін. засоби масової інформації, навіть підтримувався офіційним мовознавством. Можна казати й про укр.-поль.-нім. С. у Галич</w:t>
      </w:r>
      <w:r>
        <w:rPr>
          <w:rStyle w:val="6a"/>
        </w:rPr>
        <w:t xml:space="preserve">ині, укр.-рум. С. на Буковині. У красному письменстві треба розрізняти три випадки вживання </w:t>
      </w:r>
      <w:r>
        <w:rPr>
          <w:rStyle w:val="6a"/>
          <w:lang w:val="ru-RU"/>
        </w:rPr>
        <w:t xml:space="preserve">С. </w:t>
      </w:r>
      <w:r>
        <w:rPr>
          <w:rStyle w:val="6a"/>
        </w:rPr>
        <w:t>1) автор, неволодіння унормованою мовою, 2) передавання мови дійових осіб, 3) використання із сатир, метою.</w:t>
      </w:r>
    </w:p>
    <w:p w:rsidR="00361F9A" w:rsidRDefault="005F5C25">
      <w:pPr>
        <w:pStyle w:val="633"/>
        <w:framePr w:w="3701" w:h="11159" w:hRule="exact" w:wrap="none" w:vAnchor="page" w:hAnchor="page" w:x="6104" w:y="2684"/>
        <w:shd w:val="clear" w:color="auto" w:fill="auto"/>
        <w:ind w:right="40"/>
      </w:pPr>
      <w:r>
        <w:rPr>
          <w:rStyle w:val="63Batang7pt0pt"/>
          <w:i/>
          <w:iCs/>
        </w:rPr>
        <w:t xml:space="preserve">Анатолій </w:t>
      </w:r>
      <w:r>
        <w:rPr>
          <w:rStyle w:val="63Batang7pt0pt"/>
          <w:i/>
          <w:iCs/>
          <w:lang w:val="ru-RU"/>
        </w:rPr>
        <w:t>Волков</w:t>
      </w:r>
    </w:p>
    <w:p w:rsidR="00361F9A" w:rsidRDefault="005F5C25">
      <w:pPr>
        <w:pStyle w:val="81"/>
        <w:framePr w:w="3701" w:h="11159" w:hRule="exact" w:wrap="none" w:vAnchor="page" w:hAnchor="page" w:x="6104" w:y="2684"/>
        <w:shd w:val="clear" w:color="auto" w:fill="auto"/>
        <w:ind w:left="80" w:right="40" w:firstLine="280"/>
      </w:pPr>
      <w:r>
        <w:rPr>
          <w:rStyle w:val="8pt0ptff3"/>
        </w:rPr>
        <w:t xml:space="preserve">СЦЕНАРІЙ </w:t>
      </w:r>
      <w:r>
        <w:rPr>
          <w:rStyle w:val="6a"/>
        </w:rPr>
        <w:t xml:space="preserve">(італ. </w:t>
      </w:r>
      <w:r>
        <w:rPr>
          <w:rStyle w:val="75pt0pt2"/>
          <w:lang w:val="en-US"/>
        </w:rPr>
        <w:t>scenario,</w:t>
      </w:r>
      <w:r>
        <w:rPr>
          <w:rStyle w:val="6a"/>
          <w:lang w:val="en-US"/>
        </w:rPr>
        <w:t xml:space="preserve"> </w:t>
      </w:r>
      <w:r>
        <w:rPr>
          <w:rStyle w:val="6a"/>
        </w:rPr>
        <w:t xml:space="preserve">від лат. </w:t>
      </w:r>
      <w:r>
        <w:rPr>
          <w:rStyle w:val="75pt0pt2"/>
          <w:lang w:val="pl-PL"/>
        </w:rPr>
        <w:t>sc</w:t>
      </w:r>
      <w:r>
        <w:rPr>
          <w:rStyle w:val="75pt0pt2"/>
          <w:lang w:val="pl-PL"/>
        </w:rPr>
        <w:t xml:space="preserve">ena, </w:t>
      </w:r>
      <w:r>
        <w:rPr>
          <w:rStyle w:val="75pt0pt2"/>
          <w:lang w:val="en-US"/>
        </w:rPr>
        <w:t>scaena</w:t>
      </w:r>
      <w:r>
        <w:rPr>
          <w:rStyle w:val="6a"/>
          <w:lang w:val="en-US"/>
        </w:rPr>
        <w:t xml:space="preserve"> </w:t>
      </w:r>
      <w:r>
        <w:rPr>
          <w:rStyle w:val="6a"/>
        </w:rPr>
        <w:t>— сцена) — прикладний жанр, шо належить до галузі літ.-драм., літ.-кінодрам., а також суто театр, та кінематографічної творчості і становить словесну “партитуру” сценічної вистави, кіно- або телефільму, їх композиційну основу. Існує багато типі</w:t>
      </w:r>
      <w:r>
        <w:rPr>
          <w:rStyle w:val="6a"/>
        </w:rPr>
        <w:t xml:space="preserve">в С. — оперні, оперетні та балетні С. (тобто лібрето), кіносценарії, або С. фільмів (ігрових, мультиплікаційних, документальних, фільмів- концертів тощо), </w:t>
      </w:r>
      <w:r>
        <w:rPr>
          <w:rStyle w:val="6a"/>
          <w:lang w:val="ru-RU"/>
        </w:rPr>
        <w:t xml:space="preserve">С. теле- </w:t>
      </w:r>
      <w:r>
        <w:rPr>
          <w:rStyle w:val="6a"/>
        </w:rPr>
        <w:t>та радіопередач, масових заходів, а також С. вистав у таких видах театру, які розвивалися на</w:t>
      </w:r>
      <w:r>
        <w:rPr>
          <w:rStyle w:val="6a"/>
        </w:rPr>
        <w:t xml:space="preserve"> основі фольклору </w:t>
      </w:r>
      <w:r>
        <w:rPr>
          <w:rStyle w:val="75pt0ptf3"/>
        </w:rPr>
        <w:t>(мім, атеяпана, фарс, комедія масок,</w:t>
      </w:r>
      <w:r>
        <w:rPr>
          <w:rStyle w:val="75pt0ptf1"/>
        </w:rPr>
        <w:t xml:space="preserve"> ярмарковий </w:t>
      </w:r>
      <w:r>
        <w:rPr>
          <w:rStyle w:val="75pt0ptf3"/>
        </w:rPr>
        <w:t>театр).</w:t>
      </w:r>
      <w:r>
        <w:rPr>
          <w:rStyle w:val="75pt0ptf1"/>
        </w:rPr>
        <w:t xml:space="preserve"> </w:t>
      </w:r>
      <w:r>
        <w:rPr>
          <w:rStyle w:val="6a"/>
        </w:rPr>
        <w:t>Кожний з цих типів С. має характерні особливості та може, в залежності від змісту, призначення, структури та типу викладення, належати чи не належати до л-ри.</w:t>
      </w:r>
    </w:p>
    <w:p w:rsidR="00361F9A" w:rsidRDefault="005F5C25">
      <w:pPr>
        <w:pStyle w:val="81"/>
        <w:framePr w:w="3701" w:h="11159" w:hRule="exact" w:wrap="none" w:vAnchor="page" w:hAnchor="page" w:x="6104" w:y="2684"/>
        <w:shd w:val="clear" w:color="auto" w:fill="auto"/>
        <w:tabs>
          <w:tab w:val="left" w:pos="637"/>
        </w:tabs>
        <w:ind w:left="80" w:right="40" w:firstLine="280"/>
      </w:pPr>
      <w:r>
        <w:rPr>
          <w:rStyle w:val="6a"/>
        </w:rPr>
        <w:t>С.</w:t>
      </w:r>
      <w:r>
        <w:rPr>
          <w:rStyle w:val="6a"/>
        </w:rPr>
        <w:tab/>
        <w:t xml:space="preserve">сценічної вистави в </w:t>
      </w:r>
      <w:r>
        <w:rPr>
          <w:rStyle w:val="6a"/>
        </w:rPr>
        <w:t>театрі імпровізації являє собою сюжетну схему, за якою створюється вистава, — стисле викладення змісту п’єси (без діалогів та монологів). В такому С. визначені гол. моменти дії, вказані виходи персонажів на кін, позначені додаткові номери і т. ін. З появою</w:t>
      </w:r>
      <w:r>
        <w:rPr>
          <w:rStyle w:val="6a"/>
        </w:rPr>
        <w:t xml:space="preserve"> драми замість С. такого типу з'явився писаний текст. Однак, деякі драм. тв. певною мірою зберігали ■риси такого </w:t>
      </w:r>
      <w:r>
        <w:rPr>
          <w:rStyle w:val="6a"/>
          <w:lang w:val="ru-RU"/>
        </w:rPr>
        <w:t xml:space="preserve">С., напр., </w:t>
      </w:r>
      <w:r>
        <w:rPr>
          <w:rStyle w:val="6a"/>
        </w:rPr>
        <w:t>форму С. мали ф’ябри К.Гоцці, які успадкували традицію імпровізаційного театру масок. У 20-і ж роки XX ст. в театрах набувають розпо</w:t>
      </w:r>
      <w:r>
        <w:rPr>
          <w:rStyle w:val="6a"/>
        </w:rPr>
        <w:t xml:space="preserve">всюдження режисерські С., які містять інтонаційно-жестову і просторову конкретизацію тексту драми (тобто становлять режисерську партитуру). Деякі п’єси, з численними розгорнутими </w:t>
      </w:r>
      <w:r>
        <w:rPr>
          <w:rStyle w:val="75pt0ptf3"/>
        </w:rPr>
        <w:t>ремарками,</w:t>
      </w:r>
      <w:r>
        <w:rPr>
          <w:rStyle w:val="75pt0ptf1"/>
        </w:rPr>
        <w:t xml:space="preserve"> </w:t>
      </w:r>
      <w:r>
        <w:rPr>
          <w:rStyle w:val="6a"/>
        </w:rPr>
        <w:t>наближаються до режисерських С. (п'єси Б.</w:t>
      </w:r>
      <w:r>
        <w:rPr>
          <w:rStyle w:val="6a"/>
          <w:lang w:val="ru-RU"/>
        </w:rPr>
        <w:t xml:space="preserve">Брехта, </w:t>
      </w:r>
      <w:r>
        <w:rPr>
          <w:rStyle w:val="6a"/>
        </w:rPr>
        <w:t>Т.Уільямса,</w:t>
      </w:r>
    </w:p>
    <w:p w:rsidR="00361F9A" w:rsidRDefault="005F5C25">
      <w:pPr>
        <w:pStyle w:val="81"/>
        <w:framePr w:w="3701" w:h="11159" w:hRule="exact" w:wrap="none" w:vAnchor="page" w:hAnchor="page" w:x="6104" w:y="2684"/>
        <w:shd w:val="clear" w:color="auto" w:fill="auto"/>
        <w:tabs>
          <w:tab w:val="left" w:pos="1006"/>
        </w:tabs>
        <w:ind w:left="80" w:right="40"/>
      </w:pPr>
      <w:r>
        <w:rPr>
          <w:rStyle w:val="6a"/>
        </w:rPr>
        <w:t>А.Міл</w:t>
      </w:r>
      <w:r>
        <w:rPr>
          <w:rStyle w:val="6a"/>
        </w:rPr>
        <w:t>лера, В.</w:t>
      </w:r>
      <w:r>
        <w:rPr>
          <w:rStyle w:val="6a"/>
          <w:lang w:val="ru-RU"/>
        </w:rPr>
        <w:t xml:space="preserve">Розова, </w:t>
      </w:r>
      <w:r>
        <w:rPr>
          <w:rStyle w:val="6a"/>
        </w:rPr>
        <w:t xml:space="preserve">О.Вампілова). Форму С. також мають діалогічні повісті Е.Радзінського, дуже близькі до </w:t>
      </w:r>
      <w:r>
        <w:rPr>
          <w:rStyle w:val="75pt0ptf3"/>
        </w:rPr>
        <w:t>п'єс.</w:t>
      </w:r>
      <w:r>
        <w:rPr>
          <w:rStyle w:val="75pt0ptf1"/>
        </w:rPr>
        <w:t xml:space="preserve"> </w:t>
      </w:r>
      <w:r>
        <w:rPr>
          <w:rStyle w:val="6a"/>
        </w:rPr>
        <w:t xml:space="preserve">Т. ч., </w:t>
      </w:r>
      <w:r>
        <w:rPr>
          <w:rStyle w:val="75pt0ptf3"/>
        </w:rPr>
        <w:t>п’єса</w:t>
      </w:r>
      <w:r>
        <w:rPr>
          <w:rStyle w:val="75pt0ptf1"/>
        </w:rPr>
        <w:t xml:space="preserve"> </w:t>
      </w:r>
      <w:r>
        <w:rPr>
          <w:rStyle w:val="6a"/>
        </w:rPr>
        <w:t>(та кіноп'єса) співвідносяться із С., мають з ним багато спільних рис.</w:t>
      </w:r>
    </w:p>
    <w:p w:rsidR="00361F9A" w:rsidRDefault="005F5C25">
      <w:pPr>
        <w:pStyle w:val="81"/>
        <w:framePr w:w="3701" w:h="11159" w:hRule="exact" w:wrap="none" w:vAnchor="page" w:hAnchor="page" w:x="6104" w:y="2684"/>
        <w:shd w:val="clear" w:color="auto" w:fill="auto"/>
        <w:ind w:left="80" w:right="40" w:firstLine="280"/>
      </w:pPr>
      <w:r>
        <w:rPr>
          <w:rStyle w:val="6a"/>
        </w:rPr>
        <w:t xml:space="preserve">Поетика С. лежить в основі інсценізації і </w:t>
      </w:r>
      <w:r>
        <w:rPr>
          <w:rStyle w:val="6a"/>
          <w:lang w:val="ru-RU"/>
        </w:rPr>
        <w:t xml:space="preserve">недрам, </w:t>
      </w:r>
      <w:r>
        <w:rPr>
          <w:rStyle w:val="6a"/>
        </w:rPr>
        <w:t xml:space="preserve">тв. (постановки на сцені романів “Майстер і </w:t>
      </w:r>
      <w:r>
        <w:rPr>
          <w:rStyle w:val="6a"/>
          <w:lang w:val="ru-RU"/>
        </w:rPr>
        <w:t xml:space="preserve">Маргарита" М.Булгакова </w:t>
      </w:r>
      <w:r>
        <w:rPr>
          <w:rStyle w:val="6a"/>
        </w:rPr>
        <w:t>(реж. Ю.</w:t>
      </w:r>
      <w:r>
        <w:rPr>
          <w:rStyle w:val="6a"/>
          <w:lang w:val="ru-RU"/>
        </w:rPr>
        <w:t xml:space="preserve">Любимов), </w:t>
      </w:r>
      <w:r>
        <w:rPr>
          <w:rStyle w:val="6a"/>
        </w:rPr>
        <w:t>“Лоліта" В.</w:t>
      </w:r>
      <w:r>
        <w:rPr>
          <w:rStyle w:val="6a"/>
          <w:lang w:val="ru-RU"/>
        </w:rPr>
        <w:t xml:space="preserve">Набокова </w:t>
      </w:r>
      <w:r>
        <w:rPr>
          <w:rStyle w:val="6a"/>
        </w:rPr>
        <w:t xml:space="preserve">(реж. Р.Віктюк) та ін.) Першоджерело може зазнавати суттєвих змін, худож. перероблятися, набуваючи </w:t>
      </w:r>
      <w:r>
        <w:rPr>
          <w:rStyle w:val="6a"/>
          <w:lang w:val="ru-RU"/>
        </w:rPr>
        <w:t xml:space="preserve">нов. </w:t>
      </w:r>
      <w:r>
        <w:rPr>
          <w:rStyle w:val="6a"/>
        </w:rPr>
        <w:t>розуміння тексту, але може й максимально наближ</w:t>
      </w:r>
      <w:r>
        <w:rPr>
          <w:rStyle w:val="6a"/>
        </w:rPr>
        <w:t>атися до</w:t>
      </w:r>
    </w:p>
    <w:p w:rsidR="00361F9A" w:rsidRDefault="005F5C25">
      <w:pPr>
        <w:pStyle w:val="a5"/>
        <w:framePr w:wrap="none" w:vAnchor="page" w:hAnchor="page" w:x="5874" w:y="14034"/>
        <w:shd w:val="clear" w:color="auto" w:fill="auto"/>
        <w:spacing w:line="140" w:lineRule="exact"/>
        <w:ind w:left="20"/>
      </w:pPr>
      <w:r>
        <w:rPr>
          <w:rStyle w:val="7pt0pt6"/>
        </w:rPr>
        <w:t>554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723" w:y="2354"/>
        <w:shd w:val="clear" w:color="auto" w:fill="auto"/>
        <w:spacing w:line="140" w:lineRule="exact"/>
        <w:ind w:left="20"/>
      </w:pPr>
      <w:r>
        <w:rPr>
          <w:rStyle w:val="47pt0pt0"/>
        </w:rPr>
        <w:t>СЮРРЕАЛІЗМ</w:t>
      </w:r>
    </w:p>
    <w:p w:rsidR="00361F9A" w:rsidRDefault="005F5C25">
      <w:pPr>
        <w:pStyle w:val="81"/>
        <w:framePr w:w="3634" w:h="11162" w:hRule="exact" w:wrap="none" w:vAnchor="page" w:hAnchor="page" w:x="2156" w:y="2679"/>
        <w:shd w:val="clear" w:color="auto" w:fill="auto"/>
        <w:ind w:left="80" w:right="40"/>
      </w:pPr>
      <w:r>
        <w:rPr>
          <w:rStyle w:val="6a"/>
        </w:rPr>
        <w:t>оригіналу, В будь-якому випадку автор С. такого роду, як правило, ставить перед собою завдання зробити акценти, виділити те важливе, шо деякий читач книги може й проминути.</w:t>
      </w:r>
    </w:p>
    <w:p w:rsidR="00361F9A" w:rsidRDefault="005F5C25">
      <w:pPr>
        <w:pStyle w:val="81"/>
        <w:framePr w:w="3634" w:h="11162" w:hRule="exact" w:wrap="none" w:vAnchor="page" w:hAnchor="page" w:x="2156" w:y="2679"/>
        <w:shd w:val="clear" w:color="auto" w:fill="auto"/>
        <w:tabs>
          <w:tab w:val="left" w:pos="486"/>
        </w:tabs>
        <w:ind w:left="20" w:right="20" w:firstLine="260"/>
      </w:pPr>
      <w:r>
        <w:rPr>
          <w:rStyle w:val="6a"/>
        </w:rPr>
        <w:t>С.</w:t>
      </w:r>
      <w:r>
        <w:rPr>
          <w:rStyle w:val="6a"/>
        </w:rPr>
        <w:tab/>
        <w:t xml:space="preserve">муз.-драм. тв. (лібрето) являє </w:t>
      </w:r>
      <w:r>
        <w:rPr>
          <w:rStyle w:val="6a"/>
        </w:rPr>
        <w:t>собою його літ,- драм. основу і створюється, як правило, лібретистом у тісному контакті з композитором (іноді навіть самим композитором), для забезпечення повної єдності дії, слова та музики.</w:t>
      </w:r>
    </w:p>
    <w:p w:rsidR="00361F9A" w:rsidRDefault="005F5C25">
      <w:pPr>
        <w:pStyle w:val="150"/>
        <w:framePr w:w="3634" w:h="11162" w:hRule="exact" w:wrap="none" w:vAnchor="page" w:hAnchor="page" w:x="2156" w:y="2679"/>
        <w:shd w:val="clear" w:color="auto" w:fill="auto"/>
        <w:spacing w:after="0"/>
        <w:ind w:left="20" w:firstLine="260"/>
        <w:jc w:val="both"/>
      </w:pPr>
      <w:r>
        <w:rPr>
          <w:rStyle w:val="150ptb"/>
        </w:rPr>
        <w:t xml:space="preserve">Лив. </w:t>
      </w:r>
      <w:r>
        <w:rPr>
          <w:rStyle w:val="1575pt0pt6"/>
          <w:i/>
          <w:iCs/>
        </w:rPr>
        <w:t>Інсценівка, Драматургія обробок.</w:t>
      </w:r>
    </w:p>
    <w:p w:rsidR="00361F9A" w:rsidRDefault="005F5C25">
      <w:pPr>
        <w:pStyle w:val="633"/>
        <w:framePr w:w="3634" w:h="11162" w:hRule="exact" w:wrap="none" w:vAnchor="page" w:hAnchor="page" w:x="2156" w:y="2679"/>
        <w:shd w:val="clear" w:color="auto" w:fill="auto"/>
        <w:ind w:right="20"/>
      </w:pPr>
      <w:r>
        <w:rPr>
          <w:rStyle w:val="63Batang7pt"/>
          <w:lang w:val="uk-UA"/>
        </w:rPr>
        <w:t xml:space="preserve">Юрій </w:t>
      </w:r>
      <w:r>
        <w:rPr>
          <w:rStyle w:val="63Batang7pt0pt"/>
          <w:i/>
          <w:iCs/>
        </w:rPr>
        <w:t>Ткачов</w:t>
      </w:r>
    </w:p>
    <w:p w:rsidR="00361F9A" w:rsidRDefault="005F5C25">
      <w:pPr>
        <w:pStyle w:val="81"/>
        <w:framePr w:w="3634" w:h="11162" w:hRule="exact" w:wrap="none" w:vAnchor="page" w:hAnchor="page" w:x="2156" w:y="2679"/>
        <w:shd w:val="clear" w:color="auto" w:fill="auto"/>
        <w:ind w:left="20" w:right="20" w:firstLine="260"/>
      </w:pPr>
      <w:r>
        <w:rPr>
          <w:rStyle w:val="75pt0ptf1"/>
        </w:rPr>
        <w:t xml:space="preserve">СЮЖЕТ </w:t>
      </w:r>
      <w:r>
        <w:rPr>
          <w:rStyle w:val="6a"/>
          <w:lang w:val="ru-RU"/>
        </w:rPr>
        <w:t xml:space="preserve">(франц. </w:t>
      </w:r>
      <w:r>
        <w:rPr>
          <w:rStyle w:val="75pt0pt2"/>
          <w:lang w:val="fr-FR"/>
        </w:rPr>
        <w:t>sujet</w:t>
      </w:r>
      <w:r>
        <w:rPr>
          <w:rStyle w:val="6a"/>
          <w:lang w:val="fr-FR"/>
        </w:rPr>
        <w:t xml:space="preserve"> </w:t>
      </w:r>
      <w:r>
        <w:rPr>
          <w:rStyle w:val="6a"/>
        </w:rPr>
        <w:t>— предмет) — сукупність взаємин між персонажами, яка в певній послідовності подій розкриває характери і зміст у епіч., драм, (інколи в ліро-епіч.) тв. У основі С. лежить подія. Подія не як факт сам по собі, а як піднятий над повсякденною нормою сприй</w:t>
      </w:r>
      <w:r>
        <w:rPr>
          <w:rStyle w:val="6a"/>
        </w:rPr>
        <w:t xml:space="preserve">няття феномен. Важливим є не стільки значущість змісту (іст., </w:t>
      </w:r>
      <w:r>
        <w:rPr>
          <w:rStyle w:val="6a"/>
          <w:lang w:val="ru-RU"/>
        </w:rPr>
        <w:t xml:space="preserve">соц., </w:t>
      </w:r>
      <w:r>
        <w:rPr>
          <w:rStyle w:val="6a"/>
        </w:rPr>
        <w:t>філос. тошо) останнього, а глибина його осмислення і вартісність естет, втілення. Саме за цієї умови повсякденне і звичне стає винятковим і унікальним, тобто — подією. У змісті подій через</w:t>
      </w:r>
      <w:r>
        <w:rPr>
          <w:rStyle w:val="6a"/>
        </w:rPr>
        <w:t xml:space="preserve"> конфлікти, протистояння і зіткнення інтересів виражаються, розкриваються, формуються і реалізуються характери персонажів. Витворюється онтологічна унікальність повсякденного, цим виражаючи водночас універсальність і аксіологічну самодостатність екзистенці</w:t>
      </w:r>
      <w:r>
        <w:rPr>
          <w:rStyle w:val="6a"/>
        </w:rPr>
        <w:t xml:space="preserve">ї. С. часом ототожнюють з </w:t>
      </w:r>
      <w:r>
        <w:rPr>
          <w:rStyle w:val="75pt0ptf3"/>
        </w:rPr>
        <w:t>фабулою.</w:t>
      </w:r>
      <w:r>
        <w:rPr>
          <w:rStyle w:val="75pt0ptf1"/>
        </w:rPr>
        <w:t xml:space="preserve"> </w:t>
      </w:r>
      <w:r>
        <w:rPr>
          <w:rStyle w:val="6a"/>
        </w:rPr>
        <w:t>Таке ототожнення пов'язане з рим. традицією називання різних оповідей словом "фабула”.</w:t>
      </w:r>
    </w:p>
    <w:p w:rsidR="00361F9A" w:rsidRDefault="005F5C25">
      <w:pPr>
        <w:pStyle w:val="81"/>
        <w:framePr w:w="3634" w:h="11162" w:hRule="exact" w:wrap="none" w:vAnchor="page" w:hAnchor="page" w:x="2156" w:y="2679"/>
        <w:shd w:val="clear" w:color="auto" w:fill="auto"/>
        <w:ind w:left="20" w:right="20"/>
        <w:jc w:val="right"/>
      </w:pPr>
      <w:r>
        <w:rPr>
          <w:rStyle w:val="6a"/>
        </w:rPr>
        <w:t xml:space="preserve">Термін С. стосовно тв. л-ри почали використовувати класииисти П. де </w:t>
      </w:r>
      <w:r>
        <w:rPr>
          <w:rStyle w:val="6a"/>
          <w:lang w:val="ru-RU"/>
        </w:rPr>
        <w:t xml:space="preserve">Корнель </w:t>
      </w:r>
      <w:r>
        <w:rPr>
          <w:rStyle w:val="6a"/>
        </w:rPr>
        <w:t>та</w:t>
      </w:r>
    </w:p>
    <w:p w:rsidR="00361F9A" w:rsidRDefault="005F5C25">
      <w:pPr>
        <w:pStyle w:val="81"/>
        <w:framePr w:w="3634" w:h="11162" w:hRule="exact" w:wrap="none" w:vAnchor="page" w:hAnchor="page" w:x="2156" w:y="2679"/>
        <w:shd w:val="clear" w:color="auto" w:fill="auto"/>
        <w:tabs>
          <w:tab w:val="left" w:pos="668"/>
        </w:tabs>
        <w:ind w:left="20" w:right="20"/>
      </w:pPr>
      <w:r>
        <w:rPr>
          <w:rStyle w:val="6a"/>
        </w:rPr>
        <w:t xml:space="preserve">Н.Буало у XVII </w:t>
      </w:r>
      <w:r>
        <w:rPr>
          <w:rStyle w:val="6a"/>
          <w:lang w:val="ru-RU"/>
        </w:rPr>
        <w:t xml:space="preserve">ст. </w:t>
      </w:r>
      <w:r>
        <w:rPr>
          <w:rStyle w:val="6a"/>
        </w:rPr>
        <w:t xml:space="preserve">С. вони називали запозичені із ант. </w:t>
      </w:r>
      <w:r>
        <w:rPr>
          <w:rStyle w:val="6a"/>
        </w:rPr>
        <w:t>тв. події життя міфічних героїв. Передусім маються на увазі хрестоматійно відомі події із життя героїв драм. тв. ант. авторів.</w:t>
      </w:r>
    </w:p>
    <w:p w:rsidR="00361F9A" w:rsidRDefault="005F5C25">
      <w:pPr>
        <w:pStyle w:val="81"/>
        <w:framePr w:w="3634" w:h="11162" w:hRule="exact" w:wrap="none" w:vAnchor="page" w:hAnchor="page" w:x="2156" w:y="2679"/>
        <w:shd w:val="clear" w:color="auto" w:fill="auto"/>
        <w:ind w:left="20" w:right="20" w:firstLine="260"/>
      </w:pPr>
      <w:r>
        <w:rPr>
          <w:rStyle w:val="6a"/>
        </w:rPr>
        <w:t>Використання двох термінів на позначення одного явиша робить їх дешо нестійкими. Тому висловлюється думка, що термін “фабула” вза</w:t>
      </w:r>
      <w:r>
        <w:rPr>
          <w:rStyle w:val="6a"/>
        </w:rPr>
        <w:t>галі є зайвим, бо поняття С., композиція С. або сюжетна схема семантично ширші і певним чином дублюють його. Така т.а певним чином спрошує сутнісні відмінності між фабулою і сюжетом, які на теор. рівні мають сталі і чіткі межі. А саме: С. — це характер, сп</w:t>
      </w:r>
      <w:r>
        <w:rPr>
          <w:rStyle w:val="6a"/>
        </w:rPr>
        <w:t xml:space="preserve">осіб, порядок викладу і зображення подій автором-оповідачем, а фабула — розвиток власне подій життя персонажів. С. — розкриття </w:t>
      </w:r>
      <w:r>
        <w:rPr>
          <w:rStyle w:val="6a"/>
          <w:lang w:val="ru-RU"/>
        </w:rPr>
        <w:t xml:space="preserve">внутр. </w:t>
      </w:r>
      <w:r>
        <w:rPr>
          <w:rStyle w:val="6a"/>
        </w:rPr>
        <w:t>сутності подій і наповнення останніх реаліями буття, шо, власне, і забезпечує розвиток характерів у худож. реальності, а ф</w:t>
      </w:r>
      <w:r>
        <w:rPr>
          <w:rStyle w:val="6a"/>
        </w:rPr>
        <w:t xml:space="preserve">абула — це хронологічна послідовність подій життя персонажів. Власне тому ше з </w:t>
      </w:r>
      <w:r>
        <w:rPr>
          <w:rStyle w:val="6a"/>
          <w:lang w:val="ru-RU"/>
        </w:rPr>
        <w:t xml:space="preserve">сер. </w:t>
      </w:r>
      <w:r>
        <w:rPr>
          <w:rStyle w:val="6a"/>
        </w:rPr>
        <w:t xml:space="preserve">XIX </w:t>
      </w:r>
      <w:r>
        <w:rPr>
          <w:rStyle w:val="6a"/>
          <w:lang w:val="ru-RU"/>
        </w:rPr>
        <w:t xml:space="preserve">ст. </w:t>
      </w:r>
      <w:r>
        <w:rPr>
          <w:rStyle w:val="6a"/>
        </w:rPr>
        <w:t>С. називають розвиток дії.</w:t>
      </w:r>
    </w:p>
    <w:p w:rsidR="00361F9A" w:rsidRDefault="005F5C25">
      <w:pPr>
        <w:pStyle w:val="81"/>
        <w:framePr w:w="3634" w:h="11162" w:hRule="exact" w:wrap="none" w:vAnchor="page" w:hAnchor="page" w:x="2156" w:y="2679"/>
        <w:shd w:val="clear" w:color="auto" w:fill="auto"/>
        <w:tabs>
          <w:tab w:val="left" w:pos="538"/>
        </w:tabs>
        <w:ind w:left="20" w:right="20" w:firstLine="260"/>
      </w:pPr>
      <w:r>
        <w:rPr>
          <w:rStyle w:val="6a"/>
        </w:rPr>
        <w:t>С.</w:t>
      </w:r>
      <w:r>
        <w:rPr>
          <w:rStyle w:val="6a"/>
        </w:rPr>
        <w:tab/>
        <w:t>як “основний бік форми” тв. у своїй відповідності його змістові (Г.Поспєлов) виражає неповторну стильову своєрідність автора.</w:t>
      </w:r>
    </w:p>
    <w:p w:rsidR="00361F9A" w:rsidRDefault="005F5C25">
      <w:pPr>
        <w:pStyle w:val="81"/>
        <w:framePr w:w="3634" w:h="11162" w:hRule="exact" w:wrap="none" w:vAnchor="page" w:hAnchor="page" w:x="2156" w:y="2679"/>
        <w:shd w:val="clear" w:color="auto" w:fill="auto"/>
        <w:tabs>
          <w:tab w:val="left" w:pos="481"/>
        </w:tabs>
        <w:ind w:left="20" w:right="20" w:firstLine="260"/>
      </w:pPr>
      <w:r>
        <w:rPr>
          <w:rStyle w:val="6a"/>
        </w:rPr>
        <w:t>С.</w:t>
      </w:r>
      <w:r>
        <w:rPr>
          <w:rStyle w:val="6a"/>
        </w:rPr>
        <w:tab/>
      </w:r>
      <w:r>
        <w:rPr>
          <w:rStyle w:val="6a"/>
        </w:rPr>
        <w:t xml:space="preserve">часто ототожнюють з певними ситуативними (конфліктними) схемами, шо протягом століть розробляються в л-рі. </w:t>
      </w:r>
      <w:r>
        <w:rPr>
          <w:rStyle w:val="6a"/>
          <w:lang w:val="ru-RU"/>
        </w:rPr>
        <w:t xml:space="preserve">Напр., </w:t>
      </w:r>
      <w:r>
        <w:rPr>
          <w:rStyle w:val="6a"/>
        </w:rPr>
        <w:t>відома конфліктна схема т.зв. любовних трикутників має своє втілення</w:t>
      </w:r>
    </w:p>
    <w:p w:rsidR="00361F9A" w:rsidRDefault="005F5C25">
      <w:pPr>
        <w:pStyle w:val="81"/>
        <w:framePr w:w="3682" w:h="11183" w:hRule="exact" w:wrap="none" w:vAnchor="page" w:hAnchor="page" w:x="6107" w:y="2665"/>
        <w:shd w:val="clear" w:color="auto" w:fill="auto"/>
        <w:ind w:left="20" w:right="20"/>
      </w:pPr>
      <w:r>
        <w:rPr>
          <w:rStyle w:val="6a"/>
        </w:rPr>
        <w:t>у більшості л-р світу. Однак С. вона стає лише при кожній конкретній і не</w:t>
      </w:r>
      <w:r>
        <w:rPr>
          <w:rStyle w:val="6a"/>
        </w:rPr>
        <w:t>повторній її реалізації в певному худож. тв.</w:t>
      </w:r>
    </w:p>
    <w:p w:rsidR="00361F9A" w:rsidRDefault="005F5C25">
      <w:pPr>
        <w:pStyle w:val="81"/>
        <w:framePr w:w="3682" w:h="11183" w:hRule="exact" w:wrap="none" w:vAnchor="page" w:hAnchor="page" w:x="6107" w:y="2665"/>
        <w:shd w:val="clear" w:color="auto" w:fill="auto"/>
        <w:tabs>
          <w:tab w:val="left" w:pos="524"/>
        </w:tabs>
        <w:ind w:left="20" w:right="20" w:firstLine="280"/>
      </w:pPr>
      <w:r>
        <w:rPr>
          <w:rStyle w:val="6a"/>
        </w:rPr>
        <w:t>С.</w:t>
      </w:r>
      <w:r>
        <w:rPr>
          <w:rStyle w:val="6a"/>
        </w:rPr>
        <w:tab/>
        <w:t xml:space="preserve">будуються на різних принципах поєднання подій. У зв'язку з цим розрізняють С. хронікальні </w:t>
      </w:r>
      <w:r>
        <w:rPr>
          <w:rStyle w:val="75pt0ptf3"/>
        </w:rPr>
        <w:t>(чарівна</w:t>
      </w:r>
      <w:r>
        <w:rPr>
          <w:rStyle w:val="75pt0ptf1"/>
        </w:rPr>
        <w:t xml:space="preserve"> казка, </w:t>
      </w:r>
      <w:r>
        <w:rPr>
          <w:rStyle w:val="75pt0ptf3"/>
        </w:rPr>
        <w:t>лицарський</w:t>
      </w:r>
      <w:r>
        <w:rPr>
          <w:rStyle w:val="75pt0ptf1"/>
        </w:rPr>
        <w:t xml:space="preserve"> роман </w:t>
      </w:r>
      <w:r>
        <w:rPr>
          <w:rStyle w:val="6a"/>
        </w:rPr>
        <w:t xml:space="preserve">і </w:t>
      </w:r>
      <w:r>
        <w:rPr>
          <w:rStyle w:val="6a"/>
          <w:lang w:val="ru-RU"/>
        </w:rPr>
        <w:t xml:space="preserve">т. п.), </w:t>
      </w:r>
      <w:r>
        <w:rPr>
          <w:rStyle w:val="6a"/>
        </w:rPr>
        <w:t xml:space="preserve">в яких забезпечується хронологічна послідовність подій, та концентричні, в </w:t>
      </w:r>
      <w:r>
        <w:rPr>
          <w:rStyle w:val="6a"/>
        </w:rPr>
        <w:t xml:space="preserve">основі яких лежить єдність конфлікту. В останніх прослідковується розвиток подій через чітко окреслені фази розвитку конфлікту, тобто через композиційні елементи: зав'язка, кульмінація, розв'язка. Конфлікт проходить через весь тв. і є </w:t>
      </w:r>
      <w:r>
        <w:rPr>
          <w:rStyle w:val="6a"/>
          <w:lang w:val="ru-RU"/>
        </w:rPr>
        <w:t xml:space="preserve">внутр. </w:t>
      </w:r>
      <w:r>
        <w:rPr>
          <w:rStyle w:val="6a"/>
        </w:rPr>
        <w:t>ядром утримува</w:t>
      </w:r>
      <w:r>
        <w:rPr>
          <w:rStyle w:val="6a"/>
        </w:rPr>
        <w:t xml:space="preserve">ння цілісної єдності худож. реальності. Хронікальні С. притаманні раннім формам </w:t>
      </w:r>
      <w:r>
        <w:rPr>
          <w:rStyle w:val="75pt0ptf3"/>
        </w:rPr>
        <w:t xml:space="preserve">епосу, </w:t>
      </w:r>
      <w:r>
        <w:rPr>
          <w:rStyle w:val="6a"/>
        </w:rPr>
        <w:t>а концентричні — пізнішим епіч. та драм. тв.</w:t>
      </w:r>
    </w:p>
    <w:p w:rsidR="00361F9A" w:rsidRDefault="005F5C25">
      <w:pPr>
        <w:pStyle w:val="633"/>
        <w:framePr w:w="3682" w:h="11183" w:hRule="exact" w:wrap="none" w:vAnchor="page" w:hAnchor="page" w:x="6107" w:y="2665"/>
        <w:shd w:val="clear" w:color="auto" w:fill="auto"/>
        <w:ind w:right="20"/>
      </w:pPr>
      <w:r>
        <w:rPr>
          <w:rStyle w:val="63Batang7pt0pt"/>
          <w:i/>
          <w:iCs/>
        </w:rPr>
        <w:t xml:space="preserve">Ігор </w:t>
      </w:r>
      <w:r>
        <w:rPr>
          <w:rStyle w:val="63Batang7pt0pt"/>
          <w:i/>
          <w:iCs/>
          <w:lang w:val="ru-RU"/>
        </w:rPr>
        <w:t>Зварич</w:t>
      </w:r>
    </w:p>
    <w:p w:rsidR="00361F9A" w:rsidRDefault="005F5C25">
      <w:pPr>
        <w:pStyle w:val="81"/>
        <w:framePr w:w="3682" w:h="11183" w:hRule="exact" w:wrap="none" w:vAnchor="page" w:hAnchor="page" w:x="6107" w:y="2665"/>
        <w:shd w:val="clear" w:color="auto" w:fill="auto"/>
        <w:ind w:left="20" w:right="20" w:firstLine="280"/>
      </w:pPr>
      <w:r>
        <w:rPr>
          <w:rStyle w:val="75pt0ptf1"/>
        </w:rPr>
        <w:t xml:space="preserve">СЮРРЕАЛІЗМ </w:t>
      </w:r>
      <w:r>
        <w:rPr>
          <w:rStyle w:val="6a"/>
        </w:rPr>
        <w:t xml:space="preserve">— </w:t>
      </w:r>
      <w:r>
        <w:rPr>
          <w:rStyle w:val="6a"/>
          <w:lang w:val="ru-RU"/>
        </w:rPr>
        <w:t xml:space="preserve">(франц. </w:t>
      </w:r>
      <w:r>
        <w:rPr>
          <w:rStyle w:val="75pt0pt2"/>
        </w:rPr>
        <w:t>виггеаіібте,</w:t>
      </w:r>
      <w:r>
        <w:rPr>
          <w:rStyle w:val="6a"/>
        </w:rPr>
        <w:t xml:space="preserve"> букв, надреалізм) — авангардистської </w:t>
      </w:r>
      <w:r>
        <w:rPr>
          <w:rStyle w:val="75pt0ptf3"/>
        </w:rPr>
        <w:t>течія</w:t>
      </w:r>
      <w:r>
        <w:rPr>
          <w:rStyle w:val="75pt0ptf1"/>
        </w:rPr>
        <w:t xml:space="preserve"> </w:t>
      </w:r>
      <w:r>
        <w:rPr>
          <w:rStyle w:val="6a"/>
        </w:rPr>
        <w:t>в л-рі та мист-ві, шо виникла у Фра</w:t>
      </w:r>
      <w:r>
        <w:rPr>
          <w:rStyle w:val="6a"/>
        </w:rPr>
        <w:t xml:space="preserve">нції в 10-20-і рр. XX ст. і поширилася у шерегу країн Європи, Америки та в Японії. Термін С. вперше вжив </w:t>
      </w:r>
      <w:r>
        <w:rPr>
          <w:rStyle w:val="6a"/>
          <w:lang w:val="ru-RU"/>
        </w:rPr>
        <w:t xml:space="preserve">франц. </w:t>
      </w:r>
      <w:r>
        <w:rPr>
          <w:rStyle w:val="6a"/>
        </w:rPr>
        <w:t xml:space="preserve">поет поль. походження Ґійом Аполлінер (1880-1918) у драмі "Груди Тірезія” (1917). В першому “Маніфесті сюрреалізму” (1924), розробленому Андре </w:t>
      </w:r>
      <w:r>
        <w:rPr>
          <w:rStyle w:val="6a"/>
          <w:lang w:val="ru-RU"/>
        </w:rPr>
        <w:t xml:space="preserve">Бретоном </w:t>
      </w:r>
      <w:r>
        <w:rPr>
          <w:rStyle w:val="6a"/>
        </w:rPr>
        <w:t xml:space="preserve">(1896-1966), словом С. позначили </w:t>
      </w:r>
      <w:r>
        <w:rPr>
          <w:rStyle w:val="6a"/>
          <w:lang w:val="ru-RU"/>
        </w:rPr>
        <w:t xml:space="preserve">“нов. </w:t>
      </w:r>
      <w:r>
        <w:rPr>
          <w:rStyle w:val="6a"/>
        </w:rPr>
        <w:t xml:space="preserve">спосіб чистого вираження” в худож. творчості. Група сюрреалістів — </w:t>
      </w:r>
      <w:r>
        <w:rPr>
          <w:rStyle w:val="6a"/>
          <w:lang w:val="ru-RU"/>
        </w:rPr>
        <w:t xml:space="preserve">Л.Арагон, А.Бретон, </w:t>
      </w:r>
      <w:r>
        <w:rPr>
          <w:rStyle w:val="6a"/>
        </w:rPr>
        <w:t xml:space="preserve">Р.Вітрак, Р.Деснос, Ф.Супо, П.Елюар та ін. - намагалася в поезії та прозі оголити </w:t>
      </w:r>
      <w:r>
        <w:rPr>
          <w:rStyle w:val="6a"/>
          <w:lang w:val="ru-RU"/>
        </w:rPr>
        <w:t xml:space="preserve">внутр. </w:t>
      </w:r>
      <w:r>
        <w:rPr>
          <w:rStyle w:val="6a"/>
        </w:rPr>
        <w:t>матерію свідомості, розкріпостит</w:t>
      </w:r>
      <w:r>
        <w:rPr>
          <w:rStyle w:val="6a"/>
        </w:rPr>
        <w:t xml:space="preserve">и </w:t>
      </w:r>
      <w:r>
        <w:rPr>
          <w:rStyle w:val="6a"/>
          <w:lang w:val="ru-RU"/>
        </w:rPr>
        <w:t xml:space="preserve">духов, </w:t>
      </w:r>
      <w:r>
        <w:rPr>
          <w:rStyle w:val="6a"/>
        </w:rPr>
        <w:t xml:space="preserve">енергію особистості, утвердити в правах творчості інтуїцію, спонтанність, безпосередність. Оголошувалася війна розумові, логічному пізнанню, матеріалізму та </w:t>
      </w:r>
      <w:r>
        <w:rPr>
          <w:rStyle w:val="75pt0ptf3"/>
        </w:rPr>
        <w:t>реалізму</w:t>
      </w:r>
      <w:r>
        <w:rPr>
          <w:rStyle w:val="75pt0ptf1"/>
        </w:rPr>
        <w:t xml:space="preserve"> </w:t>
      </w:r>
      <w:r>
        <w:rPr>
          <w:rStyle w:val="6a"/>
        </w:rPr>
        <w:t>в мист-ві. Маніфест характеризував</w:t>
      </w:r>
    </w:p>
    <w:p w:rsidR="00361F9A" w:rsidRDefault="005F5C25">
      <w:pPr>
        <w:pStyle w:val="81"/>
        <w:framePr w:w="3682" w:h="11183" w:hRule="exact" w:wrap="none" w:vAnchor="page" w:hAnchor="page" w:x="6107" w:y="2665"/>
        <w:shd w:val="clear" w:color="auto" w:fill="auto"/>
        <w:tabs>
          <w:tab w:val="left" w:pos="246"/>
        </w:tabs>
        <w:ind w:left="20" w:right="20"/>
      </w:pPr>
      <w:r>
        <w:rPr>
          <w:rStyle w:val="6a"/>
        </w:rPr>
        <w:t>С.</w:t>
      </w:r>
      <w:r>
        <w:rPr>
          <w:rStyle w:val="6a"/>
        </w:rPr>
        <w:tab/>
        <w:t>як “чистий психічний автоматизм, метою яког</w:t>
      </w:r>
      <w:r>
        <w:rPr>
          <w:rStyle w:val="6a"/>
        </w:rPr>
        <w:t xml:space="preserve">о є виразити ... реальне функціонування думки. Диктування думки поза всіляким контролем з боку розуму, поза будь-якими естет, або моральними міркуваннями". В "Трактаті про стиль” (1928) </w:t>
      </w:r>
      <w:r>
        <w:rPr>
          <w:rStyle w:val="6a"/>
          <w:lang w:val="ru-RU"/>
        </w:rPr>
        <w:t xml:space="preserve">Арагон </w:t>
      </w:r>
      <w:r>
        <w:rPr>
          <w:rStyle w:val="6a"/>
        </w:rPr>
        <w:t>визначає риси поетики С.: “Затоптаний синтаксис... Фрази помилк</w:t>
      </w:r>
      <w:r>
        <w:rPr>
          <w:rStyle w:val="6a"/>
        </w:rPr>
        <w:t>ові чи неправильні, нез’єднуваність частин, забування вже сказаного,... зневага до правил, ... змішування часів, заміна прийменника сполучником, неперехідного дієслова перехідним”. Основними прикметами образу в С. висувалися “ефект несподіваності”, “чорний</w:t>
      </w:r>
      <w:r>
        <w:rPr>
          <w:rStyle w:val="6a"/>
        </w:rPr>
        <w:t xml:space="preserve"> гумор”, приголомшуючі з’єднання непоєднуваних речей та понять.</w:t>
      </w:r>
    </w:p>
    <w:p w:rsidR="00361F9A" w:rsidRDefault="005F5C25">
      <w:pPr>
        <w:pStyle w:val="81"/>
        <w:framePr w:w="3682" w:h="11183" w:hRule="exact" w:wrap="none" w:vAnchor="page" w:hAnchor="page" w:x="6107" w:y="2665"/>
        <w:shd w:val="clear" w:color="auto" w:fill="auto"/>
        <w:ind w:left="20" w:right="20" w:firstLine="280"/>
      </w:pPr>
      <w:r>
        <w:rPr>
          <w:rStyle w:val="6a"/>
        </w:rPr>
        <w:t>Філос. та естет, основа С. — суміш різноманітних вчень, популярних серед зх. інтелегенції в часи бурхливих потрясінь. Тут і інтуїтивізм А.Берґсона з його недовірою до розуму, і теорія нім. філософа В.Дільтея, шо підкреслювала особливу ролю фантазії як засо</w:t>
      </w:r>
      <w:r>
        <w:rPr>
          <w:rStyle w:val="6a"/>
        </w:rPr>
        <w:t xml:space="preserve">бу піднесення випадкового до рангу значного. Найсильніше С. був пов’язаний з </w:t>
      </w:r>
      <w:r>
        <w:rPr>
          <w:rStyle w:val="75pt0ptf3"/>
        </w:rPr>
        <w:t>психоаналізом</w:t>
      </w:r>
      <w:r>
        <w:rPr>
          <w:rStyle w:val="75pt0ptf1"/>
        </w:rPr>
        <w:t xml:space="preserve"> </w:t>
      </w:r>
      <w:r>
        <w:rPr>
          <w:rStyle w:val="6a"/>
        </w:rPr>
        <w:t>З.Фройда. Визначаючи глибинним фундаментом психіки “підсвідоме”, Фройд вважав інстинктивні спонукання та потяги основним стимулом психічної, творч. й практичної діял</w:t>
      </w:r>
      <w:r>
        <w:rPr>
          <w:rStyle w:val="6a"/>
        </w:rPr>
        <w:t>ьності людини.</w:t>
      </w:r>
    </w:p>
    <w:p w:rsidR="00361F9A" w:rsidRDefault="005F5C25">
      <w:pPr>
        <w:pStyle w:val="a5"/>
        <w:framePr w:wrap="none" w:vAnchor="page" w:hAnchor="page" w:x="5814" w:y="14048"/>
        <w:shd w:val="clear" w:color="auto" w:fill="auto"/>
        <w:spacing w:line="140" w:lineRule="exact"/>
        <w:ind w:left="20"/>
      </w:pPr>
      <w:r>
        <w:rPr>
          <w:rStyle w:val="7pt0pt6"/>
        </w:rPr>
        <w:t>555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47" w:y="2361"/>
        <w:shd w:val="clear" w:color="auto" w:fill="auto"/>
        <w:spacing w:line="140" w:lineRule="exact"/>
        <w:ind w:left="20"/>
      </w:pPr>
      <w:r>
        <w:rPr>
          <w:rStyle w:val="47pt0pt0"/>
        </w:rPr>
        <w:t>СЮРРЕАЛІЗМ</w:t>
      </w:r>
    </w:p>
    <w:p w:rsidR="00361F9A" w:rsidRDefault="005F5C25">
      <w:pPr>
        <w:pStyle w:val="81"/>
        <w:framePr w:w="3701" w:h="11158" w:hRule="exact" w:wrap="none" w:vAnchor="page" w:hAnchor="page" w:x="2156" w:y="2676"/>
        <w:shd w:val="clear" w:color="auto" w:fill="auto"/>
        <w:ind w:left="20" w:right="20"/>
      </w:pPr>
      <w:r>
        <w:rPr>
          <w:rStyle w:val="6a"/>
        </w:rPr>
        <w:t>В сновидіннях убачав істинний шлях до пізнання “природної сутності” особистості. Слідом за Фройдом сюрреалісти бачили в снах чи маячливій галюцинації кращий спосіб прориву в глибини “підсвідомого”, сприйн</w:t>
      </w:r>
      <w:r>
        <w:rPr>
          <w:rStyle w:val="6a"/>
        </w:rPr>
        <w:t>яли фройдистські принципи “вільних асоціацій" свідомості, впливу “темних" інстинктів на худож. діяльність.</w:t>
      </w:r>
    </w:p>
    <w:p w:rsidR="00361F9A" w:rsidRDefault="005F5C25">
      <w:pPr>
        <w:pStyle w:val="81"/>
        <w:framePr w:w="3701" w:h="11158" w:hRule="exact" w:wrap="none" w:vAnchor="page" w:hAnchor="page" w:x="2156" w:y="2676"/>
        <w:shd w:val="clear" w:color="auto" w:fill="auto"/>
        <w:ind w:left="20" w:right="20" w:firstLine="280"/>
      </w:pPr>
      <w:r>
        <w:rPr>
          <w:rStyle w:val="6a"/>
        </w:rPr>
        <w:t xml:space="preserve">До ранніх джерел С. його представники відносили течії </w:t>
      </w:r>
      <w:r>
        <w:rPr>
          <w:rStyle w:val="75pt0ptf1"/>
        </w:rPr>
        <w:t xml:space="preserve">романтизму, </w:t>
      </w:r>
      <w:r>
        <w:rPr>
          <w:rStyle w:val="6a"/>
        </w:rPr>
        <w:t>позначені впливом містики та ірраціоналізму. Було сприйнято судження нім. романтика</w:t>
      </w:r>
      <w:r>
        <w:rPr>
          <w:rStyle w:val="6a"/>
        </w:rPr>
        <w:t xml:space="preserve"> Новаліса: “Є події, котрі розвиваються паралельно до реальних”. Ближчими попередниками називалися Ш.</w:t>
      </w:r>
      <w:r>
        <w:rPr>
          <w:rStyle w:val="6a"/>
          <w:lang w:val="ru-RU"/>
        </w:rPr>
        <w:t xml:space="preserve">Бодлер, А.Рембо, </w:t>
      </w:r>
      <w:r>
        <w:rPr>
          <w:rStyle w:val="6a"/>
        </w:rPr>
        <w:t xml:space="preserve">довоєнна авангардистська течія дадаїзм (від </w:t>
      </w:r>
      <w:r>
        <w:rPr>
          <w:rStyle w:val="6a"/>
          <w:lang w:val="ru-RU"/>
        </w:rPr>
        <w:t xml:space="preserve">франц. </w:t>
      </w:r>
      <w:r>
        <w:rPr>
          <w:rStyle w:val="75pt0pt2"/>
          <w:lang w:val="fr-FR"/>
        </w:rPr>
        <w:t>dada</w:t>
      </w:r>
      <w:r>
        <w:rPr>
          <w:rStyle w:val="6a"/>
          <w:lang w:val="fr-FR"/>
        </w:rPr>
        <w:t xml:space="preserve"> </w:t>
      </w:r>
      <w:r>
        <w:rPr>
          <w:rStyle w:val="6a"/>
        </w:rPr>
        <w:t>мовою дітей — іграшковий коник), що виникла 1916 у Швайиарії і була за суттю ранні</w:t>
      </w:r>
      <w:r>
        <w:rPr>
          <w:rStyle w:val="6a"/>
        </w:rPr>
        <w:t xml:space="preserve">м етапом С. Її адепти Т.Тцара, Г.Балль, художник Г.Арп висунули визначення: “Дадаїст: інфантильна істота, ... що пов'язла в грі слів та граматичних фігур”, розгляд витоків </w:t>
      </w:r>
      <w:r>
        <w:rPr>
          <w:rStyle w:val="6a"/>
          <w:lang w:val="ru-RU"/>
        </w:rPr>
        <w:t>С</w:t>
      </w:r>
      <w:r>
        <w:rPr>
          <w:rStyle w:val="6a"/>
        </w:rPr>
        <w:t>. зобов’язує враховувати образний досвід таких митців, як Ф.</w:t>
      </w:r>
      <w:r>
        <w:rPr>
          <w:rStyle w:val="6a"/>
          <w:lang w:val="ru-RU"/>
        </w:rPr>
        <w:t xml:space="preserve">Рабле, </w:t>
      </w:r>
      <w:r>
        <w:rPr>
          <w:rStyle w:val="6a"/>
        </w:rPr>
        <w:t>І.</w:t>
      </w:r>
      <w:r>
        <w:rPr>
          <w:rStyle w:val="6a"/>
          <w:lang w:val="ru-RU"/>
        </w:rPr>
        <w:t>Босх, П.Брейге</w:t>
      </w:r>
      <w:r>
        <w:rPr>
          <w:rStyle w:val="6a"/>
          <w:lang w:val="ru-RU"/>
        </w:rPr>
        <w:t xml:space="preserve">ль, </w:t>
      </w:r>
      <w:r>
        <w:rPr>
          <w:rStyle w:val="6a"/>
        </w:rPr>
        <w:t xml:space="preserve">Т.Тайя. У 1919-24 </w:t>
      </w:r>
      <w:r>
        <w:rPr>
          <w:rStyle w:val="6a"/>
          <w:lang w:val="fr-FR"/>
        </w:rPr>
        <w:t xml:space="preserve">pp. </w:t>
      </w:r>
      <w:r>
        <w:rPr>
          <w:rStyle w:val="6a"/>
        </w:rPr>
        <w:t xml:space="preserve">центром франи. С. був жур. “Література", заснований </w:t>
      </w:r>
      <w:r>
        <w:rPr>
          <w:rStyle w:val="6a"/>
          <w:lang w:val="ru-RU"/>
        </w:rPr>
        <w:t xml:space="preserve">Арагоном, Бретоном, </w:t>
      </w:r>
      <w:r>
        <w:rPr>
          <w:rStyle w:val="6a"/>
          <w:lang w:val="pl-PL"/>
        </w:rPr>
        <w:t xml:space="preserve">Cyno </w:t>
      </w:r>
      <w:r>
        <w:rPr>
          <w:rStyle w:val="6a"/>
        </w:rPr>
        <w:t xml:space="preserve">і </w:t>
      </w:r>
      <w:r>
        <w:rPr>
          <w:rStyle w:val="6a"/>
          <w:lang w:val="fr-FR"/>
        </w:rPr>
        <w:t xml:space="preserve">Tuapa. </w:t>
      </w:r>
      <w:r>
        <w:rPr>
          <w:rStyle w:val="6a"/>
        </w:rPr>
        <w:t>Зберігаючи зв’язок з дадаїзмом, нова течія трансформує анархічний бунт дала в заклик до революції, шо забезпечило С. певну популярність серед лі</w:t>
      </w:r>
      <w:r>
        <w:rPr>
          <w:rStyle w:val="6a"/>
        </w:rPr>
        <w:t xml:space="preserve">вої </w:t>
      </w:r>
      <w:r>
        <w:rPr>
          <w:rStyle w:val="6a"/>
          <w:lang w:val="ru-RU"/>
        </w:rPr>
        <w:t xml:space="preserve">франц. </w:t>
      </w:r>
      <w:r>
        <w:rPr>
          <w:rStyle w:val="6a"/>
        </w:rPr>
        <w:t xml:space="preserve">інтелігенції. У 20-30-і </w:t>
      </w:r>
      <w:r>
        <w:rPr>
          <w:rStyle w:val="6a"/>
          <w:lang w:val="fr-FR"/>
        </w:rPr>
        <w:t xml:space="preserve">pp. </w:t>
      </w:r>
      <w:r>
        <w:rPr>
          <w:rStyle w:val="6a"/>
          <w:lang w:val="ru-RU"/>
        </w:rPr>
        <w:t xml:space="preserve">С. </w:t>
      </w:r>
      <w:r>
        <w:rPr>
          <w:rStyle w:val="6a"/>
        </w:rPr>
        <w:t>поширюється за межами Франції. В прямому зв'язку з паризькою групою розгорталася діяльність сюрреалістів у Бельгії, де поети П.Нуже, Н.Леконт заснували в 1924 р. журнал “Кореспонданс" і виділялася творчість маляра-</w:t>
      </w:r>
      <w:r>
        <w:rPr>
          <w:rStyle w:val="6a"/>
        </w:rPr>
        <w:t xml:space="preserve">сюрреаліста Р.Магріта. В Сербії пропагандистом </w:t>
      </w:r>
      <w:r>
        <w:rPr>
          <w:rStyle w:val="6a"/>
          <w:lang w:val="ru-RU"/>
        </w:rPr>
        <w:t xml:space="preserve">С. </w:t>
      </w:r>
      <w:r>
        <w:rPr>
          <w:rStyle w:val="6a"/>
        </w:rPr>
        <w:t>став редактор журналу “Шляхи” М.Рістіч, яккий опублікував разом з К.Поповичем “Ескіз феноменології ірраці</w:t>
      </w:r>
      <w:r>
        <w:rPr>
          <w:rStyle w:val="6a"/>
        </w:rPr>
        <w:softHyphen/>
        <w:t>онального”, в якому зроблено спробу поєднання психоаналізу з діалектичним матеріалізмом. В групі сер</w:t>
      </w:r>
      <w:r>
        <w:rPr>
          <w:rStyle w:val="6a"/>
        </w:rPr>
        <w:t xml:space="preserve">б. С. були поети А.Вучо, О.Давічо, Д.Матіч. На чолі чес. сюрреалістів стояв В.Незвал (1900- 1958) з його антифашистським бунтарством, антибуржуазністю і певною орієнтацією на </w:t>
      </w:r>
      <w:r>
        <w:rPr>
          <w:rStyle w:val="6a"/>
          <w:lang w:val="ru-RU"/>
        </w:rPr>
        <w:t>франц.</w:t>
      </w:r>
    </w:p>
    <w:p w:rsidR="00361F9A" w:rsidRDefault="005F5C25">
      <w:pPr>
        <w:pStyle w:val="81"/>
        <w:framePr w:w="3701" w:h="11158" w:hRule="exact" w:wrap="none" w:vAnchor="page" w:hAnchor="page" w:x="2156" w:y="2676"/>
        <w:shd w:val="clear" w:color="auto" w:fill="auto"/>
        <w:tabs>
          <w:tab w:val="left" w:pos="279"/>
        </w:tabs>
        <w:ind w:left="20" w:right="20"/>
      </w:pPr>
      <w:r>
        <w:rPr>
          <w:rStyle w:val="6a"/>
          <w:lang w:val="ru-RU"/>
        </w:rPr>
        <w:t>С.</w:t>
      </w:r>
      <w:r>
        <w:rPr>
          <w:rStyle w:val="6a"/>
          <w:lang w:val="ru-RU"/>
        </w:rPr>
        <w:tab/>
      </w:r>
      <w:r>
        <w:rPr>
          <w:rStyle w:val="6a"/>
        </w:rPr>
        <w:t>У складі групи були поет К.Бібл, теоретик К.Тейге, режисер Й.Гонзль. Че</w:t>
      </w:r>
      <w:r>
        <w:rPr>
          <w:rStyle w:val="6a"/>
        </w:rPr>
        <w:t>с. сюрреалізм був продовженням поетизму. У 1938 р. Незвал оголосив розпуск групи. Сюрреалістична проза була представлена “Найліпшою пригодою" (1929) Іржі Магена. В словаи. л-рі С. склався в творчості поетів Р.Фарби, В.Рейсела, Щ.Жари, Я.Брезіна. В ньому ві</w:t>
      </w:r>
      <w:r>
        <w:rPr>
          <w:rStyle w:val="6a"/>
        </w:rPr>
        <w:t xml:space="preserve">дбилося неприйняття профашистської ідеології. В 2-й пол. 30-х </w:t>
      </w:r>
      <w:r>
        <w:rPr>
          <w:rStyle w:val="6a"/>
          <w:lang w:val="fr-FR"/>
        </w:rPr>
        <w:t xml:space="preserve">pp. </w:t>
      </w:r>
      <w:r>
        <w:rPr>
          <w:rStyle w:val="6a"/>
        </w:rPr>
        <w:t>сюрреалістські угруповання виникають у Мексиці (О.Пас), на Кубі (А.Карпентьєр), в Аргентині (А.Пелегріні). Пелегріні цінить С. за “приголомшуючу свободу вираження”, за “експериментальний хар</w:t>
      </w:r>
      <w:r>
        <w:rPr>
          <w:rStyle w:val="6a"/>
        </w:rPr>
        <w:t xml:space="preserve">актер”. У 40-і </w:t>
      </w:r>
      <w:r>
        <w:rPr>
          <w:rStyle w:val="6a"/>
          <w:lang w:val="fr-FR"/>
        </w:rPr>
        <w:t xml:space="preserve">pp. </w:t>
      </w:r>
      <w:r>
        <w:rPr>
          <w:rStyle w:val="6a"/>
        </w:rPr>
        <w:t xml:space="preserve">діяльність </w:t>
      </w:r>
      <w:r>
        <w:rPr>
          <w:rStyle w:val="6a"/>
          <w:lang w:val="ru-RU"/>
        </w:rPr>
        <w:t xml:space="preserve">Бретона, </w:t>
      </w:r>
      <w:r>
        <w:rPr>
          <w:rStyle w:val="6a"/>
        </w:rPr>
        <w:t xml:space="preserve">який пропагував С., у Європі та Америці, вже не мала успіху. А його </w:t>
      </w:r>
      <w:r>
        <w:rPr>
          <w:rStyle w:val="6a"/>
          <w:lang w:val="ru-RU"/>
        </w:rPr>
        <w:t xml:space="preserve">нов. </w:t>
      </w:r>
      <w:r>
        <w:rPr>
          <w:rStyle w:val="6a"/>
        </w:rPr>
        <w:t>гасло про “тотальну революцію", шо кардинально змінює погляди, вірування, кохання без перебудови матеріальних умов буття, зустріло осуд з боку е</w:t>
      </w:r>
      <w:r>
        <w:rPr>
          <w:rStyle w:val="6a"/>
        </w:rPr>
        <w:t>кзистенціалістів Ж.-П.</w:t>
      </w:r>
      <w:r>
        <w:rPr>
          <w:rStyle w:val="6a"/>
          <w:lang w:val="ru-RU"/>
        </w:rPr>
        <w:t xml:space="preserve">Сартра </w:t>
      </w:r>
      <w:r>
        <w:rPr>
          <w:rStyle w:val="6a"/>
        </w:rPr>
        <w:t xml:space="preserve">і А.Камю. В 60-ті </w:t>
      </w:r>
      <w:r>
        <w:rPr>
          <w:rStyle w:val="6a"/>
          <w:lang w:val="fr-FR"/>
        </w:rPr>
        <w:t xml:space="preserve">pp. </w:t>
      </w:r>
      <w:r>
        <w:rPr>
          <w:rStyle w:val="6a"/>
        </w:rPr>
        <w:t>інтерес до С. пожвавився через низку</w:t>
      </w:r>
    </w:p>
    <w:p w:rsidR="00361F9A" w:rsidRDefault="005F5C25">
      <w:pPr>
        <w:pStyle w:val="81"/>
        <w:framePr w:w="3614" w:h="8476" w:hRule="exact" w:wrap="none" w:vAnchor="page" w:hAnchor="page" w:x="6174" w:y="2672"/>
        <w:shd w:val="clear" w:color="auto" w:fill="auto"/>
        <w:ind w:left="20" w:right="20"/>
      </w:pPr>
      <w:r>
        <w:rPr>
          <w:rStyle w:val="6a"/>
        </w:rPr>
        <w:t xml:space="preserve">причин. </w:t>
      </w:r>
      <w:r>
        <w:rPr>
          <w:rStyle w:val="6a"/>
          <w:lang w:val="ru-RU"/>
        </w:rPr>
        <w:t xml:space="preserve">Арагон </w:t>
      </w:r>
      <w:r>
        <w:rPr>
          <w:rStyle w:val="6a"/>
        </w:rPr>
        <w:t xml:space="preserve">вважав за можливе використати його досвід у “експериментальному романі" (“Загибель всерйоз”). П.Декс у книзі “Нова критика і сучасне мистецтво” (1968) </w:t>
      </w:r>
      <w:r>
        <w:rPr>
          <w:rStyle w:val="6a"/>
        </w:rPr>
        <w:t>тверджував. шо сюрреалізм “узагальнив” процес осучаснення мист- ва, початого зусиллями символістів і кубістів. До сюрреалістичної “школи письма" тяжіють франи. структуралісти (Ф.</w:t>
      </w:r>
      <w:r>
        <w:rPr>
          <w:rStyle w:val="6a"/>
          <w:lang w:val="ru-RU"/>
        </w:rPr>
        <w:t xml:space="preserve">Соллерс), </w:t>
      </w:r>
      <w:r>
        <w:rPr>
          <w:rStyle w:val="6a"/>
        </w:rPr>
        <w:t xml:space="preserve">прихильники </w:t>
      </w:r>
      <w:r>
        <w:rPr>
          <w:rStyle w:val="6a"/>
          <w:lang w:val="ru-RU"/>
        </w:rPr>
        <w:t xml:space="preserve">“антироману” </w:t>
      </w:r>
      <w:r>
        <w:rPr>
          <w:rStyle w:val="75pt0pt2"/>
        </w:rPr>
        <w:t>(“нового роману")</w:t>
      </w:r>
      <w:r>
        <w:rPr>
          <w:rStyle w:val="6a"/>
        </w:rPr>
        <w:t xml:space="preserve"> та </w:t>
      </w:r>
      <w:r>
        <w:rPr>
          <w:rStyle w:val="8pt0ptfe"/>
        </w:rPr>
        <w:t xml:space="preserve">драмн </w:t>
      </w:r>
      <w:r>
        <w:rPr>
          <w:rStyle w:val="75pt0pt2"/>
        </w:rPr>
        <w:t>абсурду.</w:t>
      </w:r>
      <w:r>
        <w:rPr>
          <w:rStyle w:val="6a"/>
        </w:rPr>
        <w:t xml:space="preserve"> Суч. адепти С. намагаються його оживити за рахунок соц.-політ, подій. Теоретик </w:t>
      </w:r>
      <w:r>
        <w:rPr>
          <w:rStyle w:val="6a"/>
          <w:lang w:val="ru-RU"/>
        </w:rPr>
        <w:t xml:space="preserve">нов. </w:t>
      </w:r>
      <w:r>
        <w:rPr>
          <w:rStyle w:val="6a"/>
        </w:rPr>
        <w:t xml:space="preserve">лівих </w:t>
      </w:r>
      <w:r>
        <w:rPr>
          <w:rStyle w:val="6a"/>
          <w:lang w:val="ru-RU"/>
        </w:rPr>
        <w:t xml:space="preserve">Г. Маркузе </w:t>
      </w:r>
      <w:r>
        <w:rPr>
          <w:rStyle w:val="6a"/>
        </w:rPr>
        <w:t>(1898-1979), шо ототожнював політ, і естет, революцію, вбачав у</w:t>
      </w:r>
    </w:p>
    <w:p w:rsidR="00361F9A" w:rsidRDefault="005F5C25">
      <w:pPr>
        <w:pStyle w:val="81"/>
        <w:framePr w:w="3614" w:h="8476" w:hRule="exact" w:wrap="none" w:vAnchor="page" w:hAnchor="page" w:x="6174" w:y="2672"/>
        <w:shd w:val="clear" w:color="auto" w:fill="auto"/>
        <w:tabs>
          <w:tab w:val="left" w:pos="260"/>
        </w:tabs>
        <w:ind w:left="20" w:right="40"/>
      </w:pPr>
      <w:r>
        <w:rPr>
          <w:rStyle w:val="6a"/>
        </w:rPr>
        <w:t>С.</w:t>
      </w:r>
      <w:r>
        <w:rPr>
          <w:rStyle w:val="6a"/>
        </w:rPr>
        <w:tab/>
        <w:t>енергію, яку дає підсвідомість для здійснення “соц. перевороту”. Поширення сюрреалізм н</w:t>
      </w:r>
      <w:r>
        <w:rPr>
          <w:rStyle w:val="6a"/>
        </w:rPr>
        <w:t>абув у образотвор. мист-ві. Його попередниками були М.Дюшан, Ф.Пікабія, П.Пікассо, Г.Грос. М.Ернст,</w:t>
      </w:r>
    </w:p>
    <w:p w:rsidR="00361F9A" w:rsidRDefault="005F5C25">
      <w:pPr>
        <w:pStyle w:val="81"/>
        <w:framePr w:w="3614" w:h="8476" w:hRule="exact" w:wrap="none" w:vAnchor="page" w:hAnchor="page" w:x="6174" w:y="2672"/>
        <w:shd w:val="clear" w:color="auto" w:fill="auto"/>
        <w:tabs>
          <w:tab w:val="left" w:pos="1249"/>
        </w:tabs>
        <w:ind w:left="20" w:right="40"/>
      </w:pPr>
      <w:r>
        <w:rPr>
          <w:rStyle w:val="6a"/>
        </w:rPr>
        <w:t xml:space="preserve">В.Кандінський, </w:t>
      </w:r>
      <w:r>
        <w:rPr>
          <w:rStyle w:val="6a"/>
          <w:lang w:val="ru-RU"/>
        </w:rPr>
        <w:t xml:space="preserve">М.Шагал. </w:t>
      </w:r>
      <w:r>
        <w:rPr>
          <w:rStyle w:val="6a"/>
        </w:rPr>
        <w:t>У основі їх творчості лежали ірраціоналізм, деформація реальності, інфантилізм та алогізм. Засновником С. в малярстві називають італ</w:t>
      </w:r>
      <w:r>
        <w:rPr>
          <w:rStyle w:val="6a"/>
        </w:rPr>
        <w:t>. художника і поета Дж. де Кіріко (1888-1978), який визначив суть свого методу словами: “Не треба забувати, що картина повинна бути завжди відображенням глибокого відчуття і шо глибоке означає дивне, а дивне означає невідоме й незнане. Для того, шоб тв. ми</w:t>
      </w:r>
      <w:r>
        <w:rPr>
          <w:rStyle w:val="6a"/>
        </w:rPr>
        <w:t>ст-ва був безсмертним, необхідно, шоб він вийшов за межі людського, туди, де відсутні здоровий глузд і логіка. Т.ч. він наближається до сну та дитячої мрійливості”. В 1925 р. відбулася перша виставка малярів-сюрреалістів серед “першої армії": М.Ернст, Х.Мі</w:t>
      </w:r>
      <w:r>
        <w:rPr>
          <w:rStyle w:val="6a"/>
        </w:rPr>
        <w:t>ро, І.Тангі, А.</w:t>
      </w:r>
      <w:r>
        <w:rPr>
          <w:rStyle w:val="6a"/>
          <w:lang w:val="ru-RU"/>
        </w:rPr>
        <w:t xml:space="preserve">Массон. </w:t>
      </w:r>
      <w:r>
        <w:rPr>
          <w:rStyle w:val="6a"/>
        </w:rPr>
        <w:t>В 30-і рр. підноситься постать С.Далі (1904-1989). Він поєднує в картинах впевнену професіональну техніку, рідкісний дар худож. імітації з параноїдальними галюцинаціями, прагнучи приголомшити свідомість глядача.</w:t>
      </w:r>
    </w:p>
    <w:p w:rsidR="00361F9A" w:rsidRDefault="005F5C25">
      <w:pPr>
        <w:pStyle w:val="81"/>
        <w:framePr w:w="3614" w:h="8476" w:hRule="exact" w:wrap="none" w:vAnchor="page" w:hAnchor="page" w:x="6174" w:y="2672"/>
        <w:shd w:val="clear" w:color="auto" w:fill="auto"/>
        <w:ind w:left="20" w:right="40" w:firstLine="280"/>
      </w:pPr>
      <w:r>
        <w:rPr>
          <w:rStyle w:val="6a"/>
        </w:rPr>
        <w:t>Як програмна течія, ш</w:t>
      </w:r>
      <w:r>
        <w:rPr>
          <w:rStyle w:val="6a"/>
        </w:rPr>
        <w:t>о пов’язана з певною групою письменників та художників, С. відійшов у минуле, але принципи його не вичерпані. В 2-й пол. 80-х років вони знайшли прихильників у країнах Сх. Європи та СРСР, гол. чином у образотвор. мист-ві. Вплив С. знаходить втілення не тіл</w:t>
      </w:r>
      <w:r>
        <w:rPr>
          <w:rStyle w:val="6a"/>
        </w:rPr>
        <w:t xml:space="preserve">ьки в станкових формах малярства, графіці та скульптурі, але й в театр, декораціях, дизайні, кінематографі </w:t>
      </w:r>
      <w:r>
        <w:rPr>
          <w:rStyle w:val="6a"/>
          <w:lang w:val="ru-RU"/>
        </w:rPr>
        <w:t xml:space="preserve">(франц. </w:t>
      </w:r>
      <w:r>
        <w:rPr>
          <w:rStyle w:val="6a"/>
        </w:rPr>
        <w:t>режисер Л.Бунюель).</w:t>
      </w:r>
    </w:p>
    <w:p w:rsidR="00361F9A" w:rsidRDefault="005F5C25">
      <w:pPr>
        <w:pStyle w:val="633"/>
        <w:framePr w:w="3614" w:h="8476" w:hRule="exact" w:wrap="none" w:vAnchor="page" w:hAnchor="page" w:x="6174" w:y="2672"/>
        <w:shd w:val="clear" w:color="auto" w:fill="auto"/>
        <w:spacing w:after="0"/>
        <w:ind w:right="40"/>
      </w:pPr>
      <w:r>
        <w:rPr>
          <w:rStyle w:val="63Batang7pt0pt"/>
          <w:i/>
          <w:iCs/>
        </w:rPr>
        <w:t>Микола Нефьодев</w:t>
      </w:r>
    </w:p>
    <w:p w:rsidR="00361F9A" w:rsidRDefault="005F5C25">
      <w:pPr>
        <w:pStyle w:val="a5"/>
        <w:framePr w:wrap="none" w:vAnchor="page" w:hAnchor="page" w:x="5886" w:y="14046"/>
        <w:shd w:val="clear" w:color="auto" w:fill="auto"/>
        <w:spacing w:line="140" w:lineRule="exact"/>
        <w:ind w:left="20"/>
      </w:pPr>
      <w:r>
        <w:rPr>
          <w:rStyle w:val="7pt0pt6"/>
        </w:rPr>
        <w:t>556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9143" w:y="2382"/>
        <w:shd w:val="clear" w:color="auto" w:fill="auto"/>
        <w:spacing w:line="140" w:lineRule="exact"/>
        <w:ind w:left="20"/>
      </w:pPr>
      <w:r>
        <w:rPr>
          <w:rStyle w:val="47pt0pt"/>
          <w:lang w:val="ru-RU"/>
        </w:rPr>
        <w:t>ТАЛМУД</w:t>
      </w:r>
    </w:p>
    <w:p w:rsidR="00361F9A" w:rsidRDefault="005F5C25">
      <w:pPr>
        <w:pStyle w:val="81"/>
        <w:framePr w:w="3658" w:h="11144" w:hRule="exact" w:wrap="none" w:vAnchor="page" w:hAnchor="page" w:x="2149" w:y="2679"/>
        <w:shd w:val="clear" w:color="auto" w:fill="auto"/>
        <w:ind w:left="20" w:right="40" w:firstLine="260"/>
      </w:pPr>
      <w:r>
        <w:rPr>
          <w:rStyle w:val="8pt0ptfe"/>
          <w:lang w:val="ru-RU"/>
        </w:rPr>
        <w:t xml:space="preserve">ТАЛМУД </w:t>
      </w:r>
      <w:r>
        <w:rPr>
          <w:rStyle w:val="6a"/>
          <w:lang w:val="ru-RU"/>
        </w:rPr>
        <w:t xml:space="preserve">— </w:t>
      </w:r>
      <w:r>
        <w:rPr>
          <w:rStyle w:val="6a"/>
        </w:rPr>
        <w:t xml:space="preserve">від </w:t>
      </w:r>
      <w:r>
        <w:rPr>
          <w:rStyle w:val="6a"/>
          <w:lang w:val="ru-RU"/>
        </w:rPr>
        <w:t xml:space="preserve">гебр. </w:t>
      </w:r>
      <w:r>
        <w:rPr>
          <w:rStyle w:val="6a"/>
          <w:lang w:val="en-US"/>
        </w:rPr>
        <w:t xml:space="preserve">'lamed” </w:t>
      </w:r>
      <w:r>
        <w:rPr>
          <w:rStyle w:val="6a"/>
        </w:rPr>
        <w:t xml:space="preserve">(вивчення) </w:t>
      </w:r>
      <w:r>
        <w:rPr>
          <w:rStyle w:val="6a"/>
          <w:lang w:val="ru-RU"/>
        </w:rPr>
        <w:t xml:space="preserve">— зб. </w:t>
      </w:r>
      <w:r>
        <w:rPr>
          <w:rStyle w:val="6a"/>
        </w:rPr>
        <w:t>догматів і приписів юдаїзму, шо виникла як коментар до Мойсеевого П’ятикнижжя (Тори) — найважливішої для юдаїстів частини Біблії. Найдавн. усні коментарі відомі вже з VI ст. до н.е.; згодом їх було зібрано в зб. “Мішна" (“Повторення Закону”) в 210 н.е. Єгу</w:t>
      </w:r>
      <w:r>
        <w:rPr>
          <w:rStyle w:val="6a"/>
        </w:rPr>
        <w:t>дою га-насі. Коментарям скоро починає підлягати вже й сама Мішна — виникає кн. Гемара. Мішна й Гемара разом складають текст Т. Розрізняють палестинський Т. (Талмуд Срушалмі) та вавилонський Т. (Талмуд Балві). Будь-яке видання Т. обов’язково містить 5894 ст</w:t>
      </w:r>
      <w:r>
        <w:rPr>
          <w:rStyle w:val="6a"/>
        </w:rPr>
        <w:t xml:space="preserve">орінки (2974 аркуші). Поряд з богословськими трактатами та юридичними нормами тут зустрічається й худож. елемент, який становить т.зв. </w:t>
      </w:r>
      <w:r>
        <w:rPr>
          <w:rStyle w:val="8pt0ptfe"/>
        </w:rPr>
        <w:t>Агаду.</w:t>
      </w:r>
    </w:p>
    <w:p w:rsidR="00361F9A" w:rsidRDefault="005F5C25">
      <w:pPr>
        <w:pStyle w:val="81"/>
        <w:framePr w:w="3658" w:h="11144" w:hRule="exact" w:wrap="none" w:vAnchor="page" w:hAnchor="page" w:x="2149" w:y="2679"/>
        <w:shd w:val="clear" w:color="auto" w:fill="auto"/>
        <w:ind w:left="20" w:right="40" w:firstLine="260"/>
      </w:pPr>
      <w:r>
        <w:rPr>
          <w:rStyle w:val="6a"/>
        </w:rPr>
        <w:t>Т. виник на тлі драм, розмежування в юдей. сусп-ві після завоювання Палестини гелле- нізованими царями Сірії Селев</w:t>
      </w:r>
      <w:r>
        <w:rPr>
          <w:rStyle w:val="6a"/>
        </w:rPr>
        <w:t>кідами, коли виникала часом загроза самим основам трад. юдей. культури. Завойовники прагнули знишити її як "варварську", не гребуючи найбрутальнішими методами (див. про царя Антіоха Епіфана та його спроби зиишкти культ Ягве в 2-й кн. Макавейській). Вистача</w:t>
      </w:r>
      <w:r>
        <w:rPr>
          <w:rStyle w:val="6a"/>
        </w:rPr>
        <w:t>ло й власних перевертнях, на зразок первосвяшеника Ясона, котрі переймали геленізм, і цей потяг частини сусп-ва до грец. культури спричинював часом ситуації, шо загрожували громадянською війною. Т. став виразом ортодоксального руху, шо прагнув зберегти неп</w:t>
      </w:r>
      <w:r>
        <w:rPr>
          <w:rStyle w:val="6a"/>
        </w:rPr>
        <w:t xml:space="preserve">орушними основи най. культури; зокрема він виникає в атмосфері суперечок між ортодоксами- фарисеями та геленізованими </w:t>
      </w:r>
      <w:r>
        <w:rPr>
          <w:rStyle w:val="6a"/>
          <w:lang w:val="ru-RU"/>
        </w:rPr>
        <w:t xml:space="preserve">саддукеями, </w:t>
      </w:r>
      <w:r>
        <w:rPr>
          <w:rStyle w:val="6a"/>
        </w:rPr>
        <w:t xml:space="preserve">про яких часто йдеться у </w:t>
      </w:r>
      <w:r>
        <w:rPr>
          <w:rStyle w:val="6a"/>
          <w:lang w:val="ru-RU"/>
        </w:rPr>
        <w:t xml:space="preserve">Нов. </w:t>
      </w:r>
      <w:r>
        <w:rPr>
          <w:rStyle w:val="6a"/>
        </w:rPr>
        <w:t>Завіті. Тому концепція Т. розгортається в широкій полеміці з усім грец. Автори Т. засуджують кул</w:t>
      </w:r>
      <w:r>
        <w:rPr>
          <w:rStyle w:val="6a"/>
        </w:rPr>
        <w:t xml:space="preserve">ьт статуй (ідолів), заперечують грец. філософію, полемізують з гностиками, котрі прагнули в перші ст. н.е. зруйнувати авторитет Ст. Завіту й надати християнству виразного поганського спрямування. В Т. приділено, проте, </w:t>
      </w:r>
      <w:r>
        <w:rPr>
          <w:rStyle w:val="6a"/>
          <w:lang w:val="ru-RU"/>
        </w:rPr>
        <w:t xml:space="preserve">вел. </w:t>
      </w:r>
      <w:r>
        <w:rPr>
          <w:rStyle w:val="6a"/>
        </w:rPr>
        <w:t>увагу питанням, подібним саме до</w:t>
      </w:r>
      <w:r>
        <w:rPr>
          <w:rStyle w:val="6a"/>
        </w:rPr>
        <w:t xml:space="preserve"> тих, що займали увагу гностиків,</w:t>
      </w:r>
    </w:p>
    <w:p w:rsidR="00361F9A" w:rsidRDefault="005F5C25">
      <w:pPr>
        <w:pStyle w:val="81"/>
        <w:framePr w:w="3658" w:h="11144" w:hRule="exact" w:wrap="none" w:vAnchor="page" w:hAnchor="page" w:x="2149" w:y="2679"/>
        <w:numPr>
          <w:ilvl w:val="0"/>
          <w:numId w:val="306"/>
        </w:numPr>
        <w:shd w:val="clear" w:color="auto" w:fill="auto"/>
        <w:tabs>
          <w:tab w:val="left" w:pos="212"/>
        </w:tabs>
        <w:ind w:left="20" w:right="40"/>
      </w:pPr>
      <w:r>
        <w:rPr>
          <w:rStyle w:val="6a"/>
          <w:lang w:val="ru-RU"/>
        </w:rPr>
        <w:t xml:space="preserve">напр., </w:t>
      </w:r>
      <w:r>
        <w:rPr>
          <w:rStyle w:val="6a"/>
        </w:rPr>
        <w:t>встановленню ієрархії небесних сил; тут, у контексті розмежування з християнством, викладено багато міркувань про Месію, есхатологію та ін. Цікавий термін “епікейрос” — “свиня зі стада Епікура”, ним тавруються ті, х</w:t>
      </w:r>
      <w:r>
        <w:rPr>
          <w:rStyle w:val="6a"/>
        </w:rPr>
        <w:t>то перейнявся геленізмом. Хоча автори Т. виявляють лобру обізнаність в ант. філософії та культурі, вони гостро заперечують необхідність її вивчення. Коли раббі Єшуа спитали, чи можна вчити сина грец. книгам, він відповів, шо так, можна, але лише в той час.</w:t>
      </w:r>
      <w:r>
        <w:rPr>
          <w:rStyle w:val="6a"/>
        </w:rPr>
        <w:t xml:space="preserve"> коли не день і не ніч - бо ж Єшуа Навіном було сказано: " Нехай не відходить ця книга Закону (Тора) від уст твоїх, але навчайся неї вдень і вночі”.</w:t>
      </w:r>
    </w:p>
    <w:p w:rsidR="00361F9A" w:rsidRDefault="005F5C25">
      <w:pPr>
        <w:pStyle w:val="81"/>
        <w:framePr w:w="3658" w:h="11144" w:hRule="exact" w:wrap="none" w:vAnchor="page" w:hAnchor="page" w:x="2149" w:y="2679"/>
        <w:shd w:val="clear" w:color="auto" w:fill="auto"/>
        <w:ind w:left="20" w:right="40" w:firstLine="260"/>
      </w:pPr>
      <w:r>
        <w:rPr>
          <w:rStyle w:val="6a"/>
        </w:rPr>
        <w:t xml:space="preserve">Стиль Т. можна уявити за таким уривком: </w:t>
      </w:r>
      <w:r>
        <w:rPr>
          <w:rStyle w:val="6a"/>
          <w:lang w:val="ru-RU"/>
        </w:rPr>
        <w:t xml:space="preserve">"Лень </w:t>
      </w:r>
      <w:r>
        <w:rPr>
          <w:rStyle w:val="6a"/>
        </w:rPr>
        <w:t>має 12 годин. В перші 3 години Бог... сидить і займається зак</w:t>
      </w:r>
      <w:r>
        <w:rPr>
          <w:rStyle w:val="6a"/>
        </w:rPr>
        <w:t>онами. В другі 3 години Він іде й судить всесвіт; коли він помічає, шо світ заслуговує на погибель, тоді, вставши з трону суду, він сідає на трон милосердя. В треті 3 години Він сидить і фас з усім світом, починаючи від рогу єдинорога</w:t>
      </w:r>
    </w:p>
    <w:p w:rsidR="00361F9A" w:rsidRDefault="005F5C25">
      <w:pPr>
        <w:pStyle w:val="81"/>
        <w:framePr w:w="3720" w:h="11159" w:hRule="exact" w:wrap="none" w:vAnchor="page" w:hAnchor="page" w:x="6075" w:y="2664"/>
        <w:shd w:val="clear" w:color="auto" w:fill="auto"/>
        <w:ind w:left="20" w:right="40"/>
      </w:pPr>
      <w:r>
        <w:rPr>
          <w:rStyle w:val="6a"/>
        </w:rPr>
        <w:t>до яєць хробаків. В ч</w:t>
      </w:r>
      <w:r>
        <w:rPr>
          <w:rStyle w:val="6a"/>
        </w:rPr>
        <w:t>етверті 3 години Він сидить і грає з Левіафаном”.</w:t>
      </w:r>
    </w:p>
    <w:p w:rsidR="00361F9A" w:rsidRDefault="005F5C25">
      <w:pPr>
        <w:pStyle w:val="81"/>
        <w:framePr w:w="3720" w:h="11159" w:hRule="exact" w:wrap="none" w:vAnchor="page" w:hAnchor="page" w:x="6075" w:y="2664"/>
        <w:shd w:val="clear" w:color="auto" w:fill="auto"/>
        <w:ind w:left="40" w:right="40" w:firstLine="260"/>
      </w:pPr>
      <w:r>
        <w:rPr>
          <w:rStyle w:val="6a"/>
        </w:rPr>
        <w:t>До талмудичної л-ри відносять також складені в сер. віки Мідраші, сповнені міфол. духу й атмосфери казковості.</w:t>
      </w:r>
    </w:p>
    <w:p w:rsidR="00361F9A" w:rsidRDefault="005F5C25">
      <w:pPr>
        <w:pStyle w:val="81"/>
        <w:framePr w:w="3720" w:h="11159" w:hRule="exact" w:wrap="none" w:vAnchor="page" w:hAnchor="page" w:x="6075" w:y="2664"/>
        <w:shd w:val="clear" w:color="auto" w:fill="auto"/>
        <w:ind w:left="40" w:right="40" w:firstLine="260"/>
      </w:pPr>
      <w:r>
        <w:rPr>
          <w:rStyle w:val="6a"/>
        </w:rPr>
        <w:t>В центрі уваги Т. завжди знаходиться образ мудреця-раббі, вчителя, який базується багато в чому</w:t>
      </w:r>
      <w:r>
        <w:rPr>
          <w:rStyle w:val="6a"/>
        </w:rPr>
        <w:t xml:space="preserve"> на біографіях реальних осіб, але генетично походить від типу хакама часів Соломона, шо запровадив при Храмі Єрусалимському справжній літ. інститут, який складали мудреці, що об'єктивно стали попередниками талмудистів пізніших епох.</w:t>
      </w:r>
    </w:p>
    <w:p w:rsidR="00361F9A" w:rsidRDefault="005F5C25">
      <w:pPr>
        <w:pStyle w:val="601"/>
        <w:framePr w:w="3720" w:h="11159" w:hRule="exact" w:wrap="none" w:vAnchor="page" w:hAnchor="page" w:x="6075" w:y="2664"/>
        <w:shd w:val="clear" w:color="auto" w:fill="auto"/>
        <w:spacing w:after="120"/>
        <w:ind w:right="40"/>
      </w:pPr>
      <w:r>
        <w:rPr>
          <w:rStyle w:val="60Batang7pt0pt"/>
        </w:rPr>
        <w:t xml:space="preserve">Семен </w:t>
      </w:r>
      <w:r>
        <w:rPr>
          <w:rStyle w:val="60Batang0pt1"/>
          <w:i/>
          <w:iCs/>
        </w:rPr>
        <w:t>Абрамович</w:t>
      </w:r>
    </w:p>
    <w:p w:rsidR="00361F9A" w:rsidRDefault="005F5C25">
      <w:pPr>
        <w:pStyle w:val="81"/>
        <w:framePr w:w="3720" w:h="11159" w:hRule="exact" w:wrap="none" w:vAnchor="page" w:hAnchor="page" w:x="6075" w:y="2664"/>
        <w:shd w:val="clear" w:color="auto" w:fill="auto"/>
        <w:ind w:left="40" w:right="40" w:firstLine="260"/>
      </w:pPr>
      <w:r>
        <w:rPr>
          <w:rStyle w:val="75pt0ptf1"/>
        </w:rPr>
        <w:t xml:space="preserve">ТАНКА </w:t>
      </w:r>
      <w:r>
        <w:rPr>
          <w:rStyle w:val="6a"/>
        </w:rPr>
        <w:t>—</w:t>
      </w:r>
      <w:r>
        <w:rPr>
          <w:rStyle w:val="6a"/>
        </w:rPr>
        <w:t xml:space="preserve"> або УТА — основна вірш, форма япон. поезії, найперші зразки якої датуються 400- им р. н.е. Вірші танка або “короткі вірші”, базуються на стилі вака (чергуванні п’яти та семискладових рядків) і містять 5 рядків по 5, 7, 5, 7 та 7 складів у кожному, разом 3</w:t>
      </w:r>
      <w:r>
        <w:rPr>
          <w:rStyle w:val="6a"/>
        </w:rPr>
        <w:t>1 склад.</w:t>
      </w:r>
    </w:p>
    <w:p w:rsidR="00361F9A" w:rsidRDefault="005F5C25">
      <w:pPr>
        <w:pStyle w:val="81"/>
        <w:framePr w:w="3720" w:h="11159" w:hRule="exact" w:wrap="none" w:vAnchor="page" w:hAnchor="page" w:x="6075" w:y="2664"/>
        <w:shd w:val="clear" w:color="auto" w:fill="auto"/>
        <w:ind w:left="40" w:right="40" w:firstLine="260"/>
      </w:pPr>
      <w:r>
        <w:rPr>
          <w:rStyle w:val="6a"/>
        </w:rPr>
        <w:t xml:space="preserve">Першою </w:t>
      </w:r>
      <w:r>
        <w:rPr>
          <w:rStyle w:val="75pt0pt2"/>
        </w:rPr>
        <w:t>антологією</w:t>
      </w:r>
      <w:r>
        <w:rPr>
          <w:rStyle w:val="6a"/>
        </w:rPr>
        <w:t xml:space="preserve"> віршів танка була “Маніошу” (“36. 10 000 листків”) видана близько 759, шо містила 4516 віршів у 20 томах (з них переважна більшість - вірші танка, за винятком 262 довгих віршів нага</w:t>
      </w:r>
      <w:r>
        <w:rPr>
          <w:rStyle w:val="75pt0pt2"/>
        </w:rPr>
        <w:t>ута)</w:t>
      </w:r>
      <w:r>
        <w:rPr>
          <w:rStyle w:val="6a"/>
        </w:rPr>
        <w:t xml:space="preserve"> написаних 450 поетами, значною мірою жінкам</w:t>
      </w:r>
      <w:r>
        <w:rPr>
          <w:rStyle w:val="6a"/>
        </w:rPr>
        <w:t>и, в період з 400 до 750 рр. н.е. Найвидатнішими авторами в цій антології були Какіномото но Хітомаро (655-700), Ямабе но Акахіто (?-736) та Отомо но Якамочі (665-731). “Маніошу” — це золотий вік япон. поезії. Прямий виклад, простота та емоційна насиченіст</w:t>
      </w:r>
      <w:r>
        <w:rPr>
          <w:rStyle w:val="6a"/>
        </w:rPr>
        <w:t>ь — характерні риси "Маніошу”. Наступною антологією віршів танка була “Кокіншу”, або “Кокін вака шу ", (“Антологія япон. віршів ст. та нов.”) — зб. 1111 віршів танка, тематично згрупованих у 20 томах. Видана за імператорським замовленням 905р. Вона вважаєт</w:t>
      </w:r>
      <w:r>
        <w:rPr>
          <w:rStyle w:val="6a"/>
        </w:rPr>
        <w:t>ься втіленням срібного віку япон. поезії і символізує відродження япон. поет, мист-ва в Геянський період (794-1185). На зміну простолінійному та емоційному стилю антології “Маніошу” прийшли символізм та технічна витонченість, характерні як для “Кокіншу”, т</w:t>
      </w:r>
      <w:r>
        <w:rPr>
          <w:rStyle w:val="6a"/>
        </w:rPr>
        <w:t>ак і для наступних 20 антологій танки, шо видавалися за імператорськими замовленнями протягом шістьох сторіч. Найбільш об’ємною та відомою є антологія “Шінкокіншу”, або “Нова Кокіншу", (1201-1206). Серед нов. авторів Т. відомий Ісікава Такубоку (1885-1911)</w:t>
      </w:r>
      <w:r>
        <w:rPr>
          <w:rStyle w:val="6a"/>
        </w:rPr>
        <w:t xml:space="preserve">. У європ, зокрема, слов'ян., поезії XX ст. мали місце </w:t>
      </w:r>
      <w:r>
        <w:rPr>
          <w:rStyle w:val="75pt0pt2"/>
        </w:rPr>
        <w:t>сгилізацїіТ.-.</w:t>
      </w:r>
      <w:r>
        <w:rPr>
          <w:rStyle w:val="6a"/>
        </w:rPr>
        <w:t xml:space="preserve"> в Росії— М.Гумільова, у Польщі — Я.Івашкевича (цикл “Ути"), в Україні —</w:t>
      </w:r>
    </w:p>
    <w:p w:rsidR="00361F9A" w:rsidRDefault="005F5C25">
      <w:pPr>
        <w:pStyle w:val="81"/>
        <w:framePr w:w="3720" w:h="11159" w:hRule="exact" w:wrap="none" w:vAnchor="page" w:hAnchor="page" w:x="6075" w:y="2664"/>
        <w:shd w:val="clear" w:color="auto" w:fill="auto"/>
        <w:tabs>
          <w:tab w:val="left" w:pos="966"/>
        </w:tabs>
        <w:ind w:left="40"/>
      </w:pPr>
      <w:r>
        <w:rPr>
          <w:rStyle w:val="6a"/>
        </w:rPr>
        <w:t>В.Полішука. Наводимо дві його танки:</w:t>
      </w:r>
    </w:p>
    <w:p w:rsidR="00361F9A" w:rsidRDefault="005F5C25">
      <w:pPr>
        <w:pStyle w:val="160"/>
        <w:framePr w:w="3720" w:h="11159" w:hRule="exact" w:wrap="none" w:vAnchor="page" w:hAnchor="page" w:x="6075" w:y="2664"/>
        <w:shd w:val="clear" w:color="auto" w:fill="auto"/>
        <w:tabs>
          <w:tab w:val="left" w:pos="2273"/>
        </w:tabs>
        <w:ind w:left="40" w:firstLine="260"/>
      </w:pPr>
      <w:r>
        <w:rPr>
          <w:rStyle w:val="16Constantia55pt"/>
          <w:i/>
          <w:iCs/>
        </w:rPr>
        <w:t>Непохитний дуб</w:t>
      </w:r>
      <w:r>
        <w:rPr>
          <w:rStyle w:val="16Constantia55pt"/>
          <w:i/>
          <w:iCs/>
        </w:rPr>
        <w:tab/>
        <w:t>Білий день застиг</w:t>
      </w:r>
    </w:p>
    <w:p w:rsidR="00361F9A" w:rsidRDefault="005F5C25">
      <w:pPr>
        <w:pStyle w:val="160"/>
        <w:framePr w:w="3720" w:h="11159" w:hRule="exact" w:wrap="none" w:vAnchor="page" w:hAnchor="page" w:x="6075" w:y="2664"/>
        <w:shd w:val="clear" w:color="auto" w:fill="auto"/>
        <w:ind w:left="40" w:firstLine="260"/>
      </w:pPr>
      <w:r>
        <w:rPr>
          <w:rStyle w:val="16Constantia55pt"/>
          <w:i/>
          <w:iCs/>
        </w:rPr>
        <w:t>На верховині стоїть В пуховинні інею.</w:t>
      </w:r>
    </w:p>
    <w:p w:rsidR="00361F9A" w:rsidRDefault="005F5C25">
      <w:pPr>
        <w:pStyle w:val="160"/>
        <w:framePr w:w="3720" w:h="11159" w:hRule="exact" w:wrap="none" w:vAnchor="page" w:hAnchor="page" w:x="6075" w:y="2664"/>
        <w:shd w:val="clear" w:color="auto" w:fill="auto"/>
        <w:tabs>
          <w:tab w:val="left" w:pos="2225"/>
        </w:tabs>
        <w:ind w:left="40" w:firstLine="260"/>
      </w:pPr>
      <w:r>
        <w:rPr>
          <w:rStyle w:val="16Constantia55pt"/>
          <w:i/>
          <w:iCs/>
        </w:rPr>
        <w:t xml:space="preserve">І </w:t>
      </w:r>
      <w:r>
        <w:rPr>
          <w:rStyle w:val="16Constantia55pt"/>
          <w:i/>
          <w:iCs/>
        </w:rPr>
        <w:t>вартує день</w:t>
      </w:r>
      <w:r>
        <w:rPr>
          <w:rStyle w:val="165"/>
        </w:rPr>
        <w:t xml:space="preserve"> —</w:t>
      </w:r>
      <w:r>
        <w:rPr>
          <w:rStyle w:val="165"/>
        </w:rPr>
        <w:tab/>
      </w:r>
      <w:r>
        <w:rPr>
          <w:rStyle w:val="16Constantia55pt"/>
          <w:i/>
          <w:iCs/>
        </w:rPr>
        <w:t>Чистота суха.</w:t>
      </w:r>
    </w:p>
    <w:p w:rsidR="00361F9A" w:rsidRDefault="005F5C25">
      <w:pPr>
        <w:pStyle w:val="160"/>
        <w:framePr w:w="3720" w:h="11159" w:hRule="exact" w:wrap="none" w:vAnchor="page" w:hAnchor="page" w:x="6075" w:y="2664"/>
        <w:shd w:val="clear" w:color="auto" w:fill="auto"/>
        <w:ind w:left="40" w:firstLine="260"/>
      </w:pPr>
      <w:r>
        <w:rPr>
          <w:rStyle w:val="16Constantia55pt"/>
          <w:i/>
          <w:iCs/>
        </w:rPr>
        <w:t>Коло нього гай густий Весь летючий в тінях сад</w:t>
      </w:r>
    </w:p>
    <w:p w:rsidR="00361F9A" w:rsidRDefault="005F5C25">
      <w:pPr>
        <w:pStyle w:val="160"/>
        <w:framePr w:w="3720" w:h="11159" w:hRule="exact" w:wrap="none" w:vAnchor="page" w:hAnchor="page" w:x="6075" w:y="2664"/>
        <w:shd w:val="clear" w:color="auto" w:fill="auto"/>
        <w:ind w:left="40" w:firstLine="260"/>
      </w:pPr>
      <w:r>
        <w:rPr>
          <w:rStyle w:val="16Constantia55pt"/>
          <w:i/>
          <w:iCs/>
        </w:rPr>
        <w:t>Круто гілля переплів. Тільки привиди дерев.</w:t>
      </w:r>
    </w:p>
    <w:p w:rsidR="00361F9A" w:rsidRDefault="005F5C25">
      <w:pPr>
        <w:pStyle w:val="633"/>
        <w:framePr w:w="3720" w:h="11159" w:hRule="exact" w:wrap="none" w:vAnchor="page" w:hAnchor="page" w:x="6075" w:y="2664"/>
        <w:shd w:val="clear" w:color="auto" w:fill="auto"/>
        <w:ind w:right="40"/>
      </w:pPr>
      <w:r>
        <w:rPr>
          <w:rStyle w:val="63Batang7pt0pt"/>
          <w:i/>
          <w:iCs/>
        </w:rPr>
        <w:t>Наталя Каряєва</w:t>
      </w:r>
    </w:p>
    <w:p w:rsidR="00361F9A" w:rsidRDefault="005F5C25">
      <w:pPr>
        <w:pStyle w:val="81"/>
        <w:framePr w:w="3720" w:h="11159" w:hRule="exact" w:wrap="none" w:vAnchor="page" w:hAnchor="page" w:x="6075" w:y="2664"/>
        <w:shd w:val="clear" w:color="auto" w:fill="auto"/>
        <w:ind w:left="40" w:right="40" w:firstLine="260"/>
      </w:pPr>
      <w:r>
        <w:rPr>
          <w:rStyle w:val="75pt0ptf1"/>
        </w:rPr>
        <w:t xml:space="preserve">ТВАРИННИЙ ЕПОС </w:t>
      </w:r>
      <w:r>
        <w:rPr>
          <w:rStyle w:val="6a"/>
        </w:rPr>
        <w:t>— термін, що вживається в трьох значеннях:</w:t>
      </w:r>
    </w:p>
    <w:p w:rsidR="00361F9A" w:rsidRDefault="005F5C25">
      <w:pPr>
        <w:pStyle w:val="81"/>
        <w:framePr w:w="3720" w:h="11159" w:hRule="exact" w:wrap="none" w:vAnchor="page" w:hAnchor="page" w:x="6075" w:y="2664"/>
        <w:numPr>
          <w:ilvl w:val="0"/>
          <w:numId w:val="329"/>
        </w:numPr>
        <w:shd w:val="clear" w:color="auto" w:fill="auto"/>
        <w:tabs>
          <w:tab w:val="left" w:pos="573"/>
        </w:tabs>
        <w:ind w:left="40" w:right="40" w:firstLine="260"/>
      </w:pPr>
      <w:r>
        <w:rPr>
          <w:rStyle w:val="6a"/>
        </w:rPr>
        <w:t xml:space="preserve">У найбільш коректному розумінні — специфічний для європ. літ. </w:t>
      </w:r>
      <w:r>
        <w:rPr>
          <w:rStyle w:val="6a"/>
        </w:rPr>
        <w:t>регіону вел. епіч.,</w:t>
      </w:r>
    </w:p>
    <w:p w:rsidR="00361F9A" w:rsidRDefault="005F5C25">
      <w:pPr>
        <w:pStyle w:val="a5"/>
        <w:framePr w:wrap="none" w:vAnchor="page" w:hAnchor="page" w:x="5768" w:y="14034"/>
        <w:shd w:val="clear" w:color="auto" w:fill="auto"/>
        <w:spacing w:line="140" w:lineRule="exact"/>
        <w:ind w:left="20"/>
      </w:pPr>
      <w:r>
        <w:rPr>
          <w:rStyle w:val="7pt0pt6"/>
        </w:rPr>
        <w:t>557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2147" w:y="2365"/>
        <w:shd w:val="clear" w:color="auto" w:fill="auto"/>
        <w:spacing w:line="150" w:lineRule="exact"/>
        <w:ind w:left="20"/>
      </w:pPr>
      <w:r>
        <w:rPr>
          <w:rStyle w:val="14Batang0pt4"/>
        </w:rPr>
        <w:t>ТВОРЧА ІНДИВІДУАЛЬНІСТЬ ПЕРЕКЛАДАЧА</w:t>
      </w:r>
    </w:p>
    <w:p w:rsidR="00361F9A" w:rsidRDefault="005F5C25">
      <w:pPr>
        <w:pStyle w:val="81"/>
        <w:framePr w:w="3691" w:h="11154" w:hRule="exact" w:wrap="none" w:vAnchor="page" w:hAnchor="page" w:x="2161" w:y="2674"/>
        <w:shd w:val="clear" w:color="auto" w:fill="auto"/>
        <w:ind w:left="40" w:right="40"/>
      </w:pPr>
      <w:r>
        <w:rPr>
          <w:rStyle w:val="6a"/>
        </w:rPr>
        <w:t xml:space="preserve">здебільшого вірш., жанр, ле всі чи майже всі лійові особи — звірі. Виник шляхом об’єднання та </w:t>
      </w:r>
      <w:r>
        <w:rPr>
          <w:rStyle w:val="75pt0pt2"/>
        </w:rPr>
        <w:t>циклізації</w:t>
      </w:r>
      <w:r>
        <w:rPr>
          <w:rStyle w:val="6a"/>
        </w:rPr>
        <w:t xml:space="preserve"> в сюжетну цілокуппість нар. казок про тварин та, певною мірою, </w:t>
      </w:r>
      <w:r>
        <w:rPr>
          <w:rStyle w:val="75pt0pt2"/>
        </w:rPr>
        <w:t>Езопових байок.</w:t>
      </w:r>
      <w:r>
        <w:rPr>
          <w:rStyle w:val="6a"/>
        </w:rPr>
        <w:t xml:space="preserve"> Чи не першим зразком цього жанру є лат. анонімний алегоричний епос </w:t>
      </w:r>
      <w:r>
        <w:rPr>
          <w:rStyle w:val="75pt0pt2"/>
          <w:lang w:val="pl-PL"/>
        </w:rPr>
        <w:t>“Ecbasis captiui”.</w:t>
      </w:r>
      <w:r>
        <w:rPr>
          <w:rStyle w:val="6a"/>
          <w:lang w:val="pl-PL"/>
        </w:rPr>
        <w:t xml:space="preserve"> </w:t>
      </w:r>
      <w:r>
        <w:rPr>
          <w:rStyle w:val="6a"/>
        </w:rPr>
        <w:t xml:space="preserve">Фламандський священник магістр Нівардус Гентський злив 12 казок і Езопових байок у </w:t>
      </w:r>
      <w:r>
        <w:rPr>
          <w:rStyle w:val="6a"/>
          <w:lang w:val="ru-RU"/>
        </w:rPr>
        <w:t xml:space="preserve">вел. </w:t>
      </w:r>
      <w:r>
        <w:rPr>
          <w:rStyle w:val="6a"/>
        </w:rPr>
        <w:t>сатир, поему в 7-ми частинах (6674 рядки) ‘Про Ізенґрімуса і Ренар</w:t>
      </w:r>
      <w:r>
        <w:rPr>
          <w:rStyle w:val="6a"/>
        </w:rPr>
        <w:t xml:space="preserve">а”, дав звірям соц. характеристики та індивідуальні імена. Саме ия поема є засновком жанру. До того ж після поеми Нівардуса чи не всі зразки Т е. присвячені пригодам Лиса (Ренара), його стосункам з Вовком (Ізенгрімом) і Левом </w:t>
      </w:r>
      <w:r>
        <w:rPr>
          <w:rStyle w:val="6a"/>
          <w:lang w:val="ru-RU"/>
        </w:rPr>
        <w:t xml:space="preserve">(Ноблем). </w:t>
      </w:r>
      <w:r>
        <w:rPr>
          <w:rStyle w:val="6a"/>
        </w:rPr>
        <w:t>Згодом Т.е. поширюєт</w:t>
      </w:r>
      <w:r>
        <w:rPr>
          <w:rStyle w:val="6a"/>
        </w:rPr>
        <w:t xml:space="preserve">ься в зх-європ. л-рах най. мовами. </w:t>
      </w:r>
      <w:r>
        <w:rPr>
          <w:rStyle w:val="6a"/>
          <w:lang w:val="ru-RU"/>
        </w:rPr>
        <w:t xml:space="preserve">Серел </w:t>
      </w:r>
      <w:r>
        <w:rPr>
          <w:rStyle w:val="6a"/>
        </w:rPr>
        <w:t xml:space="preserve">них величезний </w:t>
      </w:r>
      <w:r>
        <w:rPr>
          <w:rStyle w:val="6a"/>
          <w:lang w:val="ru-RU"/>
        </w:rPr>
        <w:t xml:space="preserve">франц. </w:t>
      </w:r>
      <w:r>
        <w:rPr>
          <w:rStyle w:val="6a"/>
        </w:rPr>
        <w:t>“Роман про Лиса" (бл. 1200) Пер де ля Клода (24 “бранші" (гілки), тобто книги, 30369 рядки). Бл. 1250 фламандець Я.Ф.Віллем створив Т е. “Райнарт”, від якого починається най. нідерл. л-ра. У по</w:t>
      </w:r>
      <w:r>
        <w:rPr>
          <w:rStyle w:val="6a"/>
        </w:rPr>
        <w:t xml:space="preserve">дальшому з’являється багато версій Т.е. про Лиса </w:t>
      </w:r>
      <w:r>
        <w:rPr>
          <w:rStyle w:val="6a"/>
          <w:lang w:val="ru-RU"/>
        </w:rPr>
        <w:t xml:space="preserve">франц., англ., </w:t>
      </w:r>
      <w:r>
        <w:rPr>
          <w:rStyle w:val="6a"/>
        </w:rPr>
        <w:t xml:space="preserve">нідерл., нижньо- та верхньонім. мовами в т.ч. написаний гекзаметрами “Райнеке- Фукс” (1793) Й.В.Ґьоте. Останньою переробкою є “Скандальні пригоди Райнеке-Фукса" (1945) </w:t>
      </w:r>
      <w:r>
        <w:rPr>
          <w:rStyle w:val="6a"/>
          <w:lang w:val="ru-RU"/>
        </w:rPr>
        <w:t xml:space="preserve">амер. </w:t>
      </w:r>
      <w:r>
        <w:rPr>
          <w:rStyle w:val="6a"/>
        </w:rPr>
        <w:t>письменника Ґ.Оуен</w:t>
      </w:r>
      <w:r>
        <w:rPr>
          <w:rStyle w:val="6a"/>
        </w:rPr>
        <w:t>а.</w:t>
      </w:r>
    </w:p>
    <w:p w:rsidR="00361F9A" w:rsidRDefault="005F5C25">
      <w:pPr>
        <w:pStyle w:val="81"/>
        <w:framePr w:w="3691" w:h="11154" w:hRule="exact" w:wrap="none" w:vAnchor="page" w:hAnchor="page" w:x="2161" w:y="2674"/>
        <w:shd w:val="clear" w:color="auto" w:fill="auto"/>
        <w:ind w:left="20" w:right="20" w:firstLine="280"/>
      </w:pPr>
      <w:r>
        <w:rPr>
          <w:rStyle w:val="6a"/>
        </w:rPr>
        <w:t>Менш відомий Т.е. у слов’ян, країнах. 1860 вийшла друком у Львові поль. поема М.Смажевського “Лис Микита" — переробка Гьотевого “Райнаке-Фукса" з пристосуванням до поль. звичаїв. У тексті поеми зустрічаються українізми, очевидно тому, шо автор походив з</w:t>
      </w:r>
      <w:r>
        <w:rPr>
          <w:rStyle w:val="6a"/>
        </w:rPr>
        <w:t xml:space="preserve"> України. Поема не має значної вартості, хоча, можливо, спонукала І.Франка до написання “Лиса Микити” (1890).</w:t>
      </w:r>
    </w:p>
    <w:p w:rsidR="00361F9A" w:rsidRDefault="005F5C25">
      <w:pPr>
        <w:pStyle w:val="81"/>
        <w:framePr w:w="3691" w:h="11154" w:hRule="exact" w:wrap="none" w:vAnchor="page" w:hAnchor="page" w:x="2161" w:y="2674"/>
        <w:numPr>
          <w:ilvl w:val="0"/>
          <w:numId w:val="329"/>
        </w:numPr>
        <w:shd w:val="clear" w:color="auto" w:fill="auto"/>
        <w:tabs>
          <w:tab w:val="left" w:pos="492"/>
        </w:tabs>
        <w:ind w:left="20" w:firstLine="280"/>
      </w:pPr>
      <w:r>
        <w:rPr>
          <w:rStyle w:val="6a"/>
        </w:rPr>
        <w:t>Казки про тварин і власне Т.е.</w:t>
      </w:r>
    </w:p>
    <w:p w:rsidR="00361F9A" w:rsidRDefault="005F5C25">
      <w:pPr>
        <w:pStyle w:val="81"/>
        <w:framePr w:w="3691" w:h="11154" w:hRule="exact" w:wrap="none" w:vAnchor="page" w:hAnchor="page" w:x="2161" w:y="2674"/>
        <w:numPr>
          <w:ilvl w:val="0"/>
          <w:numId w:val="329"/>
        </w:numPr>
        <w:shd w:val="clear" w:color="auto" w:fill="auto"/>
        <w:tabs>
          <w:tab w:val="left" w:pos="529"/>
        </w:tabs>
        <w:ind w:left="20" w:right="20" w:firstLine="280"/>
      </w:pPr>
      <w:r>
        <w:rPr>
          <w:rStyle w:val="6a"/>
        </w:rPr>
        <w:t>Всі оповідні тв., дійовими особами яких є звірі: а) нар. казки про тварин; б) Езопові байки, бурлескно-пародійні по</w:t>
      </w:r>
      <w:r>
        <w:rPr>
          <w:rStyle w:val="6a"/>
        </w:rPr>
        <w:t>еми на кшталт “Батрахоміомахії" (“Війни мишей і жаб ") Пігрета Карійського (V ст. до н. є.), як от “Мишоїда” (1775) поль. сатирика І.Красіцького або укр. переспів її</w:t>
      </w:r>
    </w:p>
    <w:p w:rsidR="00361F9A" w:rsidRDefault="005F5C25">
      <w:pPr>
        <w:pStyle w:val="81"/>
        <w:framePr w:w="3691" w:h="11154" w:hRule="exact" w:wrap="none" w:vAnchor="page" w:hAnchor="page" w:x="2161" w:y="2674"/>
        <w:numPr>
          <w:ilvl w:val="0"/>
          <w:numId w:val="330"/>
        </w:numPr>
        <w:shd w:val="clear" w:color="auto" w:fill="auto"/>
        <w:tabs>
          <w:tab w:val="left" w:pos="529"/>
          <w:tab w:val="left" w:pos="174"/>
        </w:tabs>
        <w:ind w:left="20"/>
      </w:pPr>
      <w:r>
        <w:rPr>
          <w:rStyle w:val="6a"/>
        </w:rPr>
        <w:t>“Жабомишолраківка” К.Думитрашка (1859).</w:t>
      </w:r>
    </w:p>
    <w:p w:rsidR="00361F9A" w:rsidRDefault="005F5C25">
      <w:pPr>
        <w:pStyle w:val="601"/>
        <w:framePr w:w="3691" w:h="11154" w:hRule="exact" w:wrap="none" w:vAnchor="page" w:hAnchor="page" w:x="2161" w:y="2674"/>
        <w:shd w:val="clear" w:color="auto" w:fill="auto"/>
        <w:spacing w:after="120"/>
        <w:ind w:right="20"/>
      </w:pPr>
      <w:r>
        <w:rPr>
          <w:rStyle w:val="60Batang0pt1"/>
          <w:i/>
          <w:iCs/>
        </w:rPr>
        <w:t xml:space="preserve">Анатолій </w:t>
      </w:r>
      <w:r>
        <w:rPr>
          <w:rStyle w:val="60Batang0pt1"/>
          <w:i/>
          <w:iCs/>
          <w:lang w:val="ru-RU"/>
        </w:rPr>
        <w:t>Волков</w:t>
      </w:r>
    </w:p>
    <w:p w:rsidR="00361F9A" w:rsidRDefault="005F5C25">
      <w:pPr>
        <w:pStyle w:val="81"/>
        <w:framePr w:w="3691" w:h="11154" w:hRule="exact" w:wrap="none" w:vAnchor="page" w:hAnchor="page" w:x="2161" w:y="2674"/>
        <w:shd w:val="clear" w:color="auto" w:fill="auto"/>
        <w:ind w:left="20" w:right="20" w:firstLine="280"/>
      </w:pPr>
      <w:r>
        <w:rPr>
          <w:rStyle w:val="8pt0ptff3"/>
        </w:rPr>
        <w:t>ТВОРЧА ІНДИВІДУАЛЬНІСТЬ ПЕРЕКЛА</w:t>
      </w:r>
      <w:r>
        <w:rPr>
          <w:rStyle w:val="8pt0ptff3"/>
        </w:rPr>
        <w:softHyphen/>
      </w:r>
      <w:r>
        <w:rPr>
          <w:rStyle w:val="8pt0ptff3"/>
        </w:rPr>
        <w:t xml:space="preserve">ДАЧА. </w:t>
      </w:r>
      <w:r>
        <w:rPr>
          <w:rStyle w:val="6a"/>
        </w:rPr>
        <w:t>На думку багатьох перекладознавців, обов’язковою умовою перекладацького успіху є подібність твор. особистостей перекладача та автора, тв. якого він перекладає. Апріорно-теор. міркування і безліч прикладів нібито повністю підтверджують це положення. П</w:t>
      </w:r>
      <w:r>
        <w:rPr>
          <w:rStyle w:val="6a"/>
        </w:rPr>
        <w:t>роникнення у семантико-стилістична структуру (ССС) першотв., а отже, конгеніальне відтворення його полегшується близькістю твор. індивідуальностей. Ця близькість грунтується на таких феноменах.</w:t>
      </w:r>
    </w:p>
    <w:p w:rsidR="00361F9A" w:rsidRDefault="005F5C25">
      <w:pPr>
        <w:pStyle w:val="81"/>
        <w:framePr w:w="3691" w:h="11154" w:hRule="exact" w:wrap="none" w:vAnchor="page" w:hAnchor="page" w:x="2161" w:y="2674"/>
        <w:numPr>
          <w:ilvl w:val="0"/>
          <w:numId w:val="331"/>
        </w:numPr>
        <w:shd w:val="clear" w:color="auto" w:fill="auto"/>
        <w:tabs>
          <w:tab w:val="left" w:pos="548"/>
        </w:tabs>
        <w:ind w:left="20" w:right="20" w:firstLine="280"/>
      </w:pPr>
      <w:r>
        <w:rPr>
          <w:rStyle w:val="6a"/>
        </w:rPr>
        <w:t>Близькість соц.-філос. світосприйняття. Важить не лише близькі</w:t>
      </w:r>
      <w:r>
        <w:rPr>
          <w:rStyle w:val="6a"/>
        </w:rPr>
        <w:t xml:space="preserve">сть або тотожність світосприйняття в цілому, але навіть близькість окремих його сторін Світосприйняття Р.Кіплінга та </w:t>
      </w:r>
      <w:r>
        <w:rPr>
          <w:rStyle w:val="6a"/>
          <w:lang w:val="ru-RU"/>
        </w:rPr>
        <w:t xml:space="preserve">К.Симонова </w:t>
      </w:r>
      <w:r>
        <w:rPr>
          <w:rStyle w:val="6a"/>
        </w:rPr>
        <w:t xml:space="preserve">різні. Але споріденість суворих, “чоловічих”, солдатських </w:t>
      </w:r>
      <w:r>
        <w:rPr>
          <w:rStyle w:val="75pt0pt2"/>
        </w:rPr>
        <w:t>балад</w:t>
      </w:r>
      <w:r>
        <w:rPr>
          <w:rStyle w:val="6a"/>
        </w:rPr>
        <w:t xml:space="preserve"> </w:t>
      </w:r>
      <w:r>
        <w:rPr>
          <w:rStyle w:val="6a"/>
          <w:lang w:val="ru-RU"/>
        </w:rPr>
        <w:t xml:space="preserve">англ. </w:t>
      </w:r>
      <w:r>
        <w:rPr>
          <w:rStyle w:val="6a"/>
        </w:rPr>
        <w:t>поета з</w:t>
      </w:r>
    </w:p>
    <w:p w:rsidR="00361F9A" w:rsidRDefault="005F5C25">
      <w:pPr>
        <w:pStyle w:val="81"/>
        <w:framePr w:w="3610" w:h="11169" w:hRule="exact" w:wrap="none" w:vAnchor="page" w:hAnchor="page" w:x="6174" w:y="2669"/>
        <w:shd w:val="clear" w:color="auto" w:fill="auto"/>
        <w:ind w:left="20" w:right="20"/>
      </w:pPr>
      <w:r>
        <w:rPr>
          <w:rStyle w:val="6a"/>
        </w:rPr>
        <w:t xml:space="preserve">фронтовою поезією </w:t>
      </w:r>
      <w:r>
        <w:rPr>
          <w:rStyle w:val="6a"/>
          <w:lang w:val="ru-RU"/>
        </w:rPr>
        <w:t xml:space="preserve">Симонова </w:t>
      </w:r>
      <w:r>
        <w:rPr>
          <w:rStyle w:val="6a"/>
        </w:rPr>
        <w:t xml:space="preserve">підштовхнула його до </w:t>
      </w:r>
      <w:r>
        <w:rPr>
          <w:rStyle w:val="75pt0pt2"/>
        </w:rPr>
        <w:t>перекладів</w:t>
      </w:r>
      <w:r>
        <w:rPr>
          <w:rStyle w:val="6a"/>
        </w:rPr>
        <w:t xml:space="preserve"> тв. Кіплінга.</w:t>
      </w:r>
    </w:p>
    <w:p w:rsidR="00361F9A" w:rsidRDefault="005F5C25">
      <w:pPr>
        <w:pStyle w:val="81"/>
        <w:framePr w:w="3610" w:h="11169" w:hRule="exact" w:wrap="none" w:vAnchor="page" w:hAnchor="page" w:x="6174" w:y="2669"/>
        <w:numPr>
          <w:ilvl w:val="0"/>
          <w:numId w:val="331"/>
        </w:numPr>
        <w:shd w:val="clear" w:color="auto" w:fill="auto"/>
        <w:tabs>
          <w:tab w:val="left" w:pos="562"/>
        </w:tabs>
        <w:ind w:left="20" w:right="20" w:firstLine="280"/>
      </w:pPr>
      <w:r>
        <w:rPr>
          <w:rStyle w:val="6a"/>
        </w:rPr>
        <w:t>Психологічна близькість і подібність темпераментів.</w:t>
      </w:r>
    </w:p>
    <w:p w:rsidR="00361F9A" w:rsidRDefault="005F5C25">
      <w:pPr>
        <w:pStyle w:val="81"/>
        <w:framePr w:w="3610" w:h="11169" w:hRule="exact" w:wrap="none" w:vAnchor="page" w:hAnchor="page" w:x="6174" w:y="2669"/>
        <w:numPr>
          <w:ilvl w:val="0"/>
          <w:numId w:val="331"/>
        </w:numPr>
        <w:shd w:val="clear" w:color="auto" w:fill="auto"/>
        <w:tabs>
          <w:tab w:val="left" w:pos="852"/>
        </w:tabs>
        <w:ind w:left="20" w:firstLine="280"/>
      </w:pPr>
      <w:r>
        <w:rPr>
          <w:rStyle w:val="6a"/>
        </w:rPr>
        <w:t xml:space="preserve">Близькість літ. </w:t>
      </w:r>
      <w:r>
        <w:rPr>
          <w:rStyle w:val="75pt0pt2"/>
        </w:rPr>
        <w:t>напряму</w:t>
      </w:r>
      <w:r>
        <w:rPr>
          <w:rStyle w:val="6a"/>
        </w:rPr>
        <w:t xml:space="preserve"> та </w:t>
      </w:r>
      <w:r>
        <w:rPr>
          <w:rStyle w:val="75pt0pt2"/>
        </w:rPr>
        <w:t>стилю.</w:t>
      </w:r>
    </w:p>
    <w:p w:rsidR="00361F9A" w:rsidRDefault="005F5C25">
      <w:pPr>
        <w:pStyle w:val="81"/>
        <w:framePr w:w="3610" w:h="11169" w:hRule="exact" w:wrap="none" w:vAnchor="page" w:hAnchor="page" w:x="6174" w:y="2669"/>
        <w:shd w:val="clear" w:color="auto" w:fill="auto"/>
        <w:tabs>
          <w:tab w:val="left" w:pos="572"/>
          <w:tab w:val="left" w:pos="1124"/>
        </w:tabs>
        <w:ind w:left="20" w:right="20"/>
      </w:pPr>
      <w:r>
        <w:rPr>
          <w:rStyle w:val="6a"/>
        </w:rPr>
        <w:t xml:space="preserve">В.Жуковський конгеніально перекладав зх.-європ сентименталістів і романтиків, але гірше — </w:t>
      </w:r>
      <w:r>
        <w:rPr>
          <w:rStyle w:val="6a"/>
          <w:lang w:val="ru-RU"/>
        </w:rPr>
        <w:t xml:space="preserve">Гомера. </w:t>
      </w:r>
      <w:r>
        <w:rPr>
          <w:rStyle w:val="6a"/>
        </w:rPr>
        <w:t xml:space="preserve">П.Тичина чудово перекладав </w:t>
      </w:r>
      <w:r>
        <w:rPr>
          <w:rStyle w:val="6a"/>
          <w:lang w:val="ru-RU"/>
        </w:rPr>
        <w:t xml:space="preserve">О.Туманяна, </w:t>
      </w:r>
      <w:r>
        <w:rPr>
          <w:rStyle w:val="6a"/>
        </w:rPr>
        <w:t xml:space="preserve">непогано Х.Ботєва, окр, вірші О.Пушкіна, але в більшості випадків невдало інтерпретував пушкінські тексти. Ще гірше — Г.Гайне, чий стиль майже полярний стилю Тичини. Успіх перекладів М.Бажаном </w:t>
      </w:r>
      <w:r>
        <w:rPr>
          <w:rStyle w:val="6a"/>
          <w:lang w:val="ru-RU"/>
        </w:rPr>
        <w:t xml:space="preserve">груз, </w:t>
      </w:r>
      <w:r>
        <w:rPr>
          <w:rStyle w:val="6a"/>
        </w:rPr>
        <w:t>поем “Витязь у тигровій шкурі" Шота Руставелі, “Давитіані</w:t>
      </w:r>
      <w:r>
        <w:rPr>
          <w:rStyle w:val="6a"/>
        </w:rPr>
        <w:t>” Д.Гурамішвілі, “Палестина, Палестина” Г.Абашідзе закономірно пояснюється близькістю “кованості" иихпоемтвор. манері укр. поета. Близькість Т. і. п ло оригіналу, точне сприйняття того, як повинно бути в оригіналі, разом із знанням семантико-стил. паралеле</w:t>
      </w:r>
      <w:r>
        <w:rPr>
          <w:rStyle w:val="6a"/>
        </w:rPr>
        <w:t xml:space="preserve">й у рідній мові дають можливість наблизитися до першотв., навіть коли перекладач користується </w:t>
      </w:r>
      <w:r>
        <w:rPr>
          <w:rStyle w:val="75pt0pt2"/>
        </w:rPr>
        <w:t>підрядником</w:t>
      </w:r>
      <w:r>
        <w:rPr>
          <w:rStyle w:val="6a"/>
        </w:rPr>
        <w:t xml:space="preserve"> (“Мій Дагестан” </w:t>
      </w:r>
      <w:r>
        <w:rPr>
          <w:rStyle w:val="6a"/>
          <w:lang w:val="ru-RU"/>
        </w:rPr>
        <w:t xml:space="preserve">Расула Гамзатова </w:t>
      </w:r>
      <w:r>
        <w:rPr>
          <w:rStyle w:val="6a"/>
        </w:rPr>
        <w:t>у перекладі В.Солоухіна), перекладом- посередником низької якості, навіть фальси</w:t>
      </w:r>
      <w:r>
        <w:rPr>
          <w:rStyle w:val="6a"/>
        </w:rPr>
        <w:softHyphen/>
        <w:t xml:space="preserve">фікацією або </w:t>
      </w:r>
      <w:r>
        <w:rPr>
          <w:rStyle w:val="75pt0pt2"/>
        </w:rPr>
        <w:t>містифікацією:</w:t>
      </w:r>
      <w:r>
        <w:rPr>
          <w:rStyle w:val="6a"/>
        </w:rPr>
        <w:t xml:space="preserve"> “Пісні з</w:t>
      </w:r>
      <w:r>
        <w:rPr>
          <w:rStyle w:val="6a"/>
        </w:rPr>
        <w:t xml:space="preserve">ахідних слов’ян” Пушкіна ближчі до справжніх </w:t>
      </w:r>
      <w:r>
        <w:rPr>
          <w:rStyle w:val="6a"/>
          <w:lang w:val="ru-RU"/>
        </w:rPr>
        <w:t xml:space="preserve">сербохорват, </w:t>
      </w:r>
      <w:r>
        <w:rPr>
          <w:rStyle w:val="6a"/>
        </w:rPr>
        <w:t xml:space="preserve">нар. пісень, аніж </w:t>
      </w:r>
      <w:r>
        <w:rPr>
          <w:rStyle w:val="6a"/>
          <w:lang w:val="ru-RU"/>
        </w:rPr>
        <w:t xml:space="preserve">“Гуэла" </w:t>
      </w:r>
      <w:r>
        <w:rPr>
          <w:rStyle w:val="6a"/>
        </w:rPr>
        <w:t>П.Меріме.</w:t>
      </w:r>
    </w:p>
    <w:p w:rsidR="00361F9A" w:rsidRDefault="005F5C25">
      <w:pPr>
        <w:pStyle w:val="81"/>
        <w:framePr w:w="3610" w:h="11169" w:hRule="exact" w:wrap="none" w:vAnchor="page" w:hAnchor="page" w:x="6174" w:y="2669"/>
        <w:numPr>
          <w:ilvl w:val="0"/>
          <w:numId w:val="331"/>
        </w:numPr>
        <w:shd w:val="clear" w:color="auto" w:fill="auto"/>
        <w:tabs>
          <w:tab w:val="left" w:pos="529"/>
        </w:tabs>
        <w:ind w:left="20" w:right="20" w:firstLine="280"/>
      </w:pPr>
      <w:r>
        <w:rPr>
          <w:rStyle w:val="6a"/>
        </w:rPr>
        <w:t>Жанр/ близькість. Той, хто позбавлений поет.-версифікаційного таланту, не може перекладати вірш. тв. Для відтворення гумор, і сатир, тв. перекладачеві відчуття гу</w:t>
      </w:r>
      <w:r>
        <w:rPr>
          <w:rStyle w:val="6a"/>
        </w:rPr>
        <w:t xml:space="preserve">мору необхідно не менше, ніж авторові оригіналу. Має бути “стовідсоткове” сприйняття емоційно-експре- сивного стилю першотв. В цьому разі можлива навіть втрата певних складників ССС з додаванням </w:t>
      </w:r>
      <w:r>
        <w:rPr>
          <w:rStyle w:val="6a"/>
          <w:lang w:val="ru-RU"/>
        </w:rPr>
        <w:t xml:space="preserve">нов/, </w:t>
      </w:r>
      <w:r>
        <w:rPr>
          <w:rStyle w:val="6a"/>
        </w:rPr>
        <w:t>вагомих з ідейно-естет. погляду, хоча це позбавляє пере</w:t>
      </w:r>
      <w:r>
        <w:rPr>
          <w:rStyle w:val="6a"/>
        </w:rPr>
        <w:t>клад комунікативно-репре</w:t>
      </w:r>
      <w:r>
        <w:rPr>
          <w:rStyle w:val="6a"/>
        </w:rPr>
        <w:softHyphen/>
        <w:t>зентативної функції, але водночас переклад може являти самостійну худож. вартість. Невипадковий успіх М.Зошенка як перекладача сатир, повістей фін. письменника М.Лассіла “За сірниками", і “Воскреслий із мертвих”, Остапа Вишні як пе</w:t>
      </w:r>
      <w:r>
        <w:rPr>
          <w:rStyle w:val="6a"/>
        </w:rPr>
        <w:t>рекладача комедії М.Гоголя “Ревізор”, “Одруження” і В.Маяковського “Клоп". Тим більш талант гумориста необхідний, коли об’єктивно мов. еквіваленти не дають змоги дослівно передати певні гумор, місця, скажімо, гру слів або фразеологізм і виникає потреба над</w:t>
      </w:r>
      <w:r>
        <w:rPr>
          <w:rStyle w:val="6a"/>
        </w:rPr>
        <w:t>олужити цю втрату. Так робить О.Вишня, перекладаючи “Одруження". Серед перекладачів дитячої л-ри успіху переважно досягають ті, котрі самі пишуть для дітей, отже розуміють жанр, закони та психологію маленьких читачів. Ще наочніша жанр детермінованість, кол</w:t>
      </w:r>
      <w:r>
        <w:rPr>
          <w:rStyle w:val="6a"/>
        </w:rPr>
        <w:t xml:space="preserve">и перекладач береться виключно за один жанр: створення укр. </w:t>
      </w:r>
      <w:r>
        <w:rPr>
          <w:rStyle w:val="75pt0pt2"/>
        </w:rPr>
        <w:t xml:space="preserve">антології </w:t>
      </w:r>
      <w:r>
        <w:rPr>
          <w:rStyle w:val="6a"/>
        </w:rPr>
        <w:t>світ, байки М.Годованцем.</w:t>
      </w:r>
    </w:p>
    <w:p w:rsidR="00361F9A" w:rsidRDefault="005F5C25">
      <w:pPr>
        <w:pStyle w:val="81"/>
        <w:framePr w:w="3610" w:h="11169" w:hRule="exact" w:wrap="none" w:vAnchor="page" w:hAnchor="page" w:x="6174" w:y="2669"/>
        <w:shd w:val="clear" w:color="auto" w:fill="auto"/>
        <w:ind w:left="20" w:right="20" w:firstLine="280"/>
      </w:pPr>
      <w:r>
        <w:rPr>
          <w:rStyle w:val="6a"/>
        </w:rPr>
        <w:t>Цікаві спостереження над перекладами тв. сучасників. Досить часто між авторами першотв. і перекладачем існує взаємоблизькість у позаперекладацьких сферах: взаєм</w:t>
      </w:r>
      <w:r>
        <w:rPr>
          <w:rStyle w:val="6a"/>
        </w:rPr>
        <w:t>ні переклади Б.</w:t>
      </w:r>
      <w:r>
        <w:rPr>
          <w:rStyle w:val="6a"/>
          <w:lang w:val="ru-RU"/>
        </w:rPr>
        <w:t xml:space="preserve">Брехта </w:t>
      </w:r>
      <w:r>
        <w:rPr>
          <w:rStyle w:val="6a"/>
        </w:rPr>
        <w:t xml:space="preserve">і </w:t>
      </w:r>
      <w:r>
        <w:rPr>
          <w:rStyle w:val="6a"/>
          <w:lang w:val="ru-RU"/>
        </w:rPr>
        <w:t xml:space="preserve">С.Третьякова; </w:t>
      </w:r>
      <w:r>
        <w:rPr>
          <w:rStyle w:val="6a"/>
        </w:rPr>
        <w:t>В.Броневський — переклади з Маяковського, В.Сосюра —</w:t>
      </w:r>
    </w:p>
    <w:p w:rsidR="00361F9A" w:rsidRDefault="005F5C25">
      <w:pPr>
        <w:pStyle w:val="a5"/>
        <w:framePr w:wrap="none" w:vAnchor="page" w:hAnchor="page" w:x="5900" w:y="14038"/>
        <w:shd w:val="clear" w:color="auto" w:fill="auto"/>
        <w:spacing w:line="140" w:lineRule="exact"/>
        <w:ind w:left="20"/>
      </w:pPr>
      <w:r>
        <w:rPr>
          <w:rStyle w:val="7pt0pt6"/>
        </w:rPr>
        <w:t>558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9327" w:y="2365"/>
        <w:shd w:val="clear" w:color="auto" w:fill="auto"/>
        <w:spacing w:line="150" w:lineRule="exact"/>
        <w:ind w:left="20"/>
      </w:pPr>
      <w:r>
        <w:rPr>
          <w:rStyle w:val="14Batang0pt5"/>
          <w:lang w:val="ru-RU"/>
        </w:rPr>
        <w:t>ТЕМА</w:t>
      </w:r>
    </w:p>
    <w:p w:rsidR="00361F9A" w:rsidRDefault="005F5C25">
      <w:pPr>
        <w:pStyle w:val="81"/>
        <w:framePr w:w="3634" w:h="11145" w:hRule="exact" w:wrap="none" w:vAnchor="page" w:hAnchor="page" w:x="2161" w:y="2679"/>
        <w:shd w:val="clear" w:color="auto" w:fill="auto"/>
        <w:tabs>
          <w:tab w:val="left" w:pos="1345"/>
        </w:tabs>
        <w:ind w:left="20"/>
      </w:pPr>
      <w:r>
        <w:rPr>
          <w:rStyle w:val="6a"/>
          <w:lang w:val="ru-RU"/>
        </w:rPr>
        <w:t xml:space="preserve">О.Прокофьева, Б,Окуджава — поль. </w:t>
      </w:r>
      <w:r>
        <w:rPr>
          <w:rStyle w:val="6a"/>
        </w:rPr>
        <w:t>пісень</w:t>
      </w:r>
    </w:p>
    <w:p w:rsidR="00361F9A" w:rsidRDefault="005F5C25">
      <w:pPr>
        <w:pStyle w:val="81"/>
        <w:framePr w:w="3634" w:h="11145" w:hRule="exact" w:wrap="none" w:vAnchor="page" w:hAnchor="page" w:x="2161" w:y="2679"/>
        <w:shd w:val="clear" w:color="auto" w:fill="auto"/>
        <w:ind w:left="20"/>
      </w:pPr>
      <w:r>
        <w:rPr>
          <w:rStyle w:val="6a"/>
        </w:rPr>
        <w:t>А.Осецької.</w:t>
      </w:r>
    </w:p>
    <w:p w:rsidR="00361F9A" w:rsidRDefault="005F5C25">
      <w:pPr>
        <w:pStyle w:val="81"/>
        <w:framePr w:w="3634" w:h="11145" w:hRule="exact" w:wrap="none" w:vAnchor="page" w:hAnchor="page" w:x="2161" w:y="2679"/>
        <w:shd w:val="clear" w:color="auto" w:fill="auto"/>
        <w:ind w:left="20" w:right="20" w:firstLine="260"/>
      </w:pPr>
      <w:r>
        <w:rPr>
          <w:rStyle w:val="6a"/>
          <w:lang w:val="ru-RU"/>
        </w:rPr>
        <w:t xml:space="preserve">Не </w:t>
      </w:r>
      <w:r>
        <w:rPr>
          <w:rStyle w:val="6a"/>
        </w:rPr>
        <w:t xml:space="preserve">менш показовий частковий збіг твор. індивідуальностей. Пушкін переклав з </w:t>
      </w:r>
      <w:r>
        <w:rPr>
          <w:rStyle w:val="6a"/>
        </w:rPr>
        <w:t>А.Міикевича балади: "Чати”, “Три Будриси”, у яких є реаліст, тенденції, відсутня фантастика. Повз романт. фантаст, балади Пушкін пройшов. Очевидна вибірковість — прояв часткового збігу твор. індивідуальностей.</w:t>
      </w:r>
    </w:p>
    <w:p w:rsidR="00361F9A" w:rsidRDefault="005F5C25">
      <w:pPr>
        <w:pStyle w:val="81"/>
        <w:framePr w:w="3634" w:h="11145" w:hRule="exact" w:wrap="none" w:vAnchor="page" w:hAnchor="page" w:x="2161" w:y="2679"/>
        <w:shd w:val="clear" w:color="auto" w:fill="auto"/>
        <w:ind w:left="20" w:right="20" w:firstLine="260"/>
      </w:pPr>
      <w:r>
        <w:rPr>
          <w:rStyle w:val="6a"/>
        </w:rPr>
        <w:t>Поряд з фактами близькості творч. індивідуальн</w:t>
      </w:r>
      <w:r>
        <w:rPr>
          <w:rStyle w:val="6a"/>
        </w:rPr>
        <w:t>остей авторів першотв. та перекладу є протилежні приклади. Існують перекладачі, шо однаково майстерно відтворюють явиша різних напрямів, періодів, жанрів, стилів, емоційної забарвленості: рос-мовна “Антологія грузинської поезії” М.Заболоцького. Ще більш ши</w:t>
      </w:r>
      <w:r>
        <w:rPr>
          <w:rStyle w:val="6a"/>
        </w:rPr>
        <w:t>рокий перекладацький діапазон Ю.Тувіма, котрий майстерно переклав на поль. мову кращих рос. поетів найрізноманітніших типів.</w:t>
      </w:r>
    </w:p>
    <w:p w:rsidR="00361F9A" w:rsidRDefault="005F5C25">
      <w:pPr>
        <w:pStyle w:val="81"/>
        <w:framePr w:w="3634" w:h="11145" w:hRule="exact" w:wrap="none" w:vAnchor="page" w:hAnchor="page" w:x="2161" w:y="2679"/>
        <w:shd w:val="clear" w:color="auto" w:fill="auto"/>
        <w:ind w:left="20" w:right="20" w:firstLine="260"/>
      </w:pPr>
      <w:r>
        <w:rPr>
          <w:rStyle w:val="6a"/>
        </w:rPr>
        <w:t>Практика перекладу приводить до висновку, шо вимога близькості т.і.п. до твор. індивідуальності автора оригіналу цілком підставна п</w:t>
      </w:r>
      <w:r>
        <w:rPr>
          <w:rStyle w:val="6a"/>
        </w:rPr>
        <w:t xml:space="preserve">ри інтуїтивному методі перекладу, коли перекладач залишається сам на сам з автором. Якшо перекладач озброєний наук., філол., іст., іст.-культ. аналізом, то він може подолати психол. бар'єр, який відмежовує його від </w:t>
      </w:r>
      <w:r>
        <w:rPr>
          <w:rStyle w:val="6a"/>
          <w:lang w:val="ru-RU"/>
        </w:rPr>
        <w:t xml:space="preserve">внутр. </w:t>
      </w:r>
      <w:r>
        <w:rPr>
          <w:rStyle w:val="6a"/>
        </w:rPr>
        <w:t>світу оригіналу. Т. ч., широта діа</w:t>
      </w:r>
      <w:r>
        <w:rPr>
          <w:rStyle w:val="6a"/>
        </w:rPr>
        <w:t>пазону перекладацької індивідуальності, яка забезпечує успіх при зустрічі з різними індивідуальностями авторів оригіналу, залежить від здібностей до перевтілення, від культ, рівня, від засобів розширення цього діапзону за допомогою об'єктивних методів вивч</w:t>
      </w:r>
      <w:r>
        <w:rPr>
          <w:rStyle w:val="6a"/>
        </w:rPr>
        <w:t>ення першотв. для корекцій суб'єктивних вражень від нього.</w:t>
      </w:r>
    </w:p>
    <w:p w:rsidR="00361F9A" w:rsidRDefault="005F5C25">
      <w:pPr>
        <w:pStyle w:val="351"/>
        <w:framePr w:w="3634" w:h="11145" w:hRule="exact" w:wrap="none" w:vAnchor="page" w:hAnchor="page" w:x="2161" w:y="2679"/>
        <w:shd w:val="clear" w:color="auto" w:fill="auto"/>
        <w:ind w:right="20"/>
      </w:pPr>
      <w:r>
        <w:rPr>
          <w:rStyle w:val="35Batang65pt0pt5"/>
          <w:i/>
          <w:iCs/>
        </w:rPr>
        <w:t xml:space="preserve">Анатолій </w:t>
      </w:r>
      <w:r>
        <w:rPr>
          <w:rStyle w:val="35Batang65pt0pt5"/>
          <w:i/>
          <w:iCs/>
          <w:lang w:val="ru-RU"/>
        </w:rPr>
        <w:t>Волков</w:t>
      </w:r>
    </w:p>
    <w:p w:rsidR="00361F9A" w:rsidRDefault="005F5C25">
      <w:pPr>
        <w:pStyle w:val="81"/>
        <w:framePr w:w="3634" w:h="11145" w:hRule="exact" w:wrap="none" w:vAnchor="page" w:hAnchor="page" w:x="2161" w:y="2679"/>
        <w:shd w:val="clear" w:color="auto" w:fill="auto"/>
        <w:ind w:left="20" w:right="20" w:firstLine="260"/>
      </w:pPr>
      <w:r>
        <w:rPr>
          <w:rStyle w:val="8pt0ptfe"/>
        </w:rPr>
        <w:t xml:space="preserve">ТЕКСТ </w:t>
      </w:r>
      <w:r>
        <w:rPr>
          <w:rStyle w:val="6a"/>
        </w:rPr>
        <w:t>(від лат. іехінт — тканина, зв’язок, побудова) -— повідомлення, шо складається з кількох (багатьох) речень і відзначається смисловою й структурною завершеністю та певним ставл</w:t>
      </w:r>
      <w:r>
        <w:rPr>
          <w:rStyle w:val="6a"/>
        </w:rPr>
        <w:t>енням автора до смислу висловлюваного. Окр. речення Т. пов’язані між собою як змістом (кожне наступне використовує, розвиває інформацію, подану в попередніх реченнях), так і формально (за допомогою різноманітних лексико-граматичних засобів — узгодженням фо</w:t>
      </w:r>
      <w:r>
        <w:rPr>
          <w:rStyle w:val="6a"/>
        </w:rPr>
        <w:t xml:space="preserve">рм часу і способу дієслова, використанням різних типів займенників, </w:t>
      </w:r>
      <w:r>
        <w:rPr>
          <w:rStyle w:val="75pt0ptf3"/>
        </w:rPr>
        <w:t>синонімів, перифраз</w:t>
      </w:r>
      <w:r>
        <w:rPr>
          <w:rStyle w:val="75pt0ptf1"/>
        </w:rPr>
        <w:t xml:space="preserve"> </w:t>
      </w:r>
      <w:r>
        <w:rPr>
          <w:rStyle w:val="6a"/>
        </w:rPr>
        <w:t>тошо).</w:t>
      </w:r>
    </w:p>
    <w:p w:rsidR="00361F9A" w:rsidRDefault="005F5C25">
      <w:pPr>
        <w:pStyle w:val="81"/>
        <w:framePr w:w="3634" w:h="11145" w:hRule="exact" w:wrap="none" w:vAnchor="page" w:hAnchor="page" w:x="2161" w:y="2679"/>
        <w:shd w:val="clear" w:color="auto" w:fill="auto"/>
        <w:ind w:left="20" w:right="20" w:firstLine="260"/>
      </w:pPr>
      <w:r>
        <w:rPr>
          <w:rStyle w:val="6a"/>
        </w:rPr>
        <w:t xml:space="preserve">З т.з. теорії комунікації </w:t>
      </w:r>
      <w:r>
        <w:rPr>
          <w:rStyle w:val="6a"/>
          <w:lang w:val="ru-RU"/>
        </w:rPr>
        <w:t xml:space="preserve">Т. с </w:t>
      </w:r>
      <w:r>
        <w:rPr>
          <w:rStyle w:val="6a"/>
        </w:rPr>
        <w:t>повідомленням, а повідомлення — “впорядкована множина елементів сприйняття', вилучені з певного “набору” (контексту) і об'єднані в</w:t>
      </w:r>
      <w:r>
        <w:rPr>
          <w:rStyle w:val="6a"/>
        </w:rPr>
        <w:t xml:space="preserve"> певну структуру” (А.Моль). До повідомлень зараховують широкий спектр структур — від фрази до набору жестів, міміки, етикеток на валізах, рекламних проспектів, афіш, архітектурних будівель, відеоряду та ін. соціокульт. інформативних проявів. “Інформація” р</w:t>
      </w:r>
      <w:r>
        <w:rPr>
          <w:rStyle w:val="6a"/>
        </w:rPr>
        <w:t xml:space="preserve">озуміється як відношення між повідомленням та споживачем. У такому випадкові Т. як система знаків та </w:t>
      </w:r>
      <w:r>
        <w:rPr>
          <w:rStyle w:val="75pt0ptf3"/>
        </w:rPr>
        <w:t xml:space="preserve">дискурс </w:t>
      </w:r>
      <w:r>
        <w:rPr>
          <w:rStyle w:val="6a"/>
        </w:rPr>
        <w:t>зближуються, бо Т. вирішує проблему кодування.</w:t>
      </w:r>
    </w:p>
    <w:p w:rsidR="00361F9A" w:rsidRDefault="005F5C25">
      <w:pPr>
        <w:pStyle w:val="81"/>
        <w:framePr w:w="3634" w:h="11145" w:hRule="exact" w:wrap="none" w:vAnchor="page" w:hAnchor="page" w:x="2161" w:y="2679"/>
        <w:shd w:val="clear" w:color="auto" w:fill="auto"/>
        <w:ind w:left="20" w:right="20"/>
      </w:pPr>
      <w:r>
        <w:rPr>
          <w:rStyle w:val="6a"/>
        </w:rPr>
        <w:t xml:space="preserve">І поняття дискурс можна розуміти як 'актуалізований </w:t>
      </w:r>
      <w:r>
        <w:rPr>
          <w:rStyle w:val="8pt0ptfe"/>
          <w:lang w:val="ru-RU"/>
        </w:rPr>
        <w:t xml:space="preserve">Т.” </w:t>
      </w:r>
      <w:r>
        <w:rPr>
          <w:rStyle w:val="6a"/>
          <w:lang w:val="ru-RU"/>
        </w:rPr>
        <w:t xml:space="preserve">(Т. ван </w:t>
      </w:r>
      <w:r>
        <w:rPr>
          <w:rStyle w:val="6a"/>
        </w:rPr>
        <w:t xml:space="preserve">Дейк), тобто </w:t>
      </w:r>
      <w:r>
        <w:rPr>
          <w:rStyle w:val="6a"/>
          <w:lang w:val="ru-RU"/>
        </w:rPr>
        <w:t xml:space="preserve">Т.. </w:t>
      </w:r>
      <w:r>
        <w:rPr>
          <w:rStyle w:val="6a"/>
        </w:rPr>
        <w:t>який</w:t>
      </w:r>
    </w:p>
    <w:p w:rsidR="00361F9A" w:rsidRDefault="005F5C25">
      <w:pPr>
        <w:pStyle w:val="81"/>
        <w:framePr w:w="3686" w:h="11159" w:hRule="exact" w:wrap="none" w:vAnchor="page" w:hAnchor="page" w:x="6097" w:y="2674"/>
        <w:shd w:val="clear" w:color="auto" w:fill="auto"/>
        <w:ind w:left="20" w:right="20"/>
      </w:pPr>
      <w:r>
        <w:rPr>
          <w:rStyle w:val="6a"/>
        </w:rPr>
        <w:t xml:space="preserve">став </w:t>
      </w:r>
      <w:r>
        <w:rPr>
          <w:rStyle w:val="6a"/>
        </w:rPr>
        <w:t>повідомленням у межах комунікативної події. Різниця між дискурсом і Т. та, шо дискурс — поняття, що стосується процесу мовлення, актуальної мовленєвої дії, Т. — поняття, шо стосується системи мови та формальних лінгвістичних знань, лінгвістичної компетентн</w:t>
      </w:r>
      <w:r>
        <w:rPr>
          <w:rStyle w:val="6a"/>
        </w:rPr>
        <w:t>ості.</w:t>
      </w:r>
    </w:p>
    <w:p w:rsidR="00361F9A" w:rsidRDefault="005F5C25">
      <w:pPr>
        <w:pStyle w:val="81"/>
        <w:framePr w:w="3686" w:h="11159" w:hRule="exact" w:wrap="none" w:vAnchor="page" w:hAnchor="page" w:x="6097" w:y="2674"/>
        <w:shd w:val="clear" w:color="auto" w:fill="auto"/>
        <w:ind w:left="20" w:right="20" w:firstLine="280"/>
      </w:pPr>
      <w:r>
        <w:rPr>
          <w:rStyle w:val="6a"/>
        </w:rPr>
        <w:t>На думку постструктуралістів, світ у своїй цілісності виступає як феномен писемної культури, шо перебуває під впливом текстуалізації, а свідомість особистості уподібнюється певній сумі Т. За словами Ж.Дерріди, “нічого не існує поза текстом”, тобто весь сві</w:t>
      </w:r>
      <w:r>
        <w:rPr>
          <w:rStyle w:val="6a"/>
        </w:rPr>
        <w:t xml:space="preserve">т постає як суцільний, безмежний </w:t>
      </w:r>
      <w:r>
        <w:rPr>
          <w:rStyle w:val="6a"/>
          <w:lang w:val="ru-RU"/>
        </w:rPr>
        <w:t xml:space="preserve">Т., </w:t>
      </w:r>
      <w:r>
        <w:rPr>
          <w:rStyle w:val="6a"/>
        </w:rPr>
        <w:t>у вигляді “словника”, “енциклопедії’’ (У.Еко) або “книги” (Р.Барт). Постструктуралістська критика розрізняє Твір і Текст, стверджуючи первинність Т. і розуміючи під тв. архитектонічне ціле, єдність якого визначається єд</w:t>
      </w:r>
      <w:r>
        <w:rPr>
          <w:rStyle w:val="6a"/>
        </w:rPr>
        <w:t>ністю смислової інтенції, певного відтворення дійсності, “образу світу”, який розрахований на певного адресата, тобто створений в цілях комунікації. Т. є означувальною практикою, певною структурацією вже існуючих слідів, шо постійно змішуються: "Тв.— речов</w:t>
      </w:r>
      <w:r>
        <w:rPr>
          <w:rStyle w:val="6a"/>
        </w:rPr>
        <w:t>инний фрагмент, який займає певну частину книжкового простору, Т. — поле методологічних операцій” (Барт). Це трактування близьке до проблеми інтертекстуальності, бо стосується проблеми відношення тв. до ін. тв., побічні впливи яких виявляються у вигляді пр</w:t>
      </w:r>
      <w:r>
        <w:rPr>
          <w:rStyle w:val="6a"/>
        </w:rPr>
        <w:t xml:space="preserve">ямого цитування або прихованих </w:t>
      </w:r>
      <w:r>
        <w:rPr>
          <w:rStyle w:val="75pt0ptf3"/>
        </w:rPr>
        <w:t>ремінісценцій</w:t>
      </w:r>
      <w:r>
        <w:rPr>
          <w:rStyle w:val="75pt0ptf1"/>
        </w:rPr>
        <w:t xml:space="preserve"> </w:t>
      </w:r>
      <w:r>
        <w:rPr>
          <w:rStyle w:val="6a"/>
        </w:rPr>
        <w:t xml:space="preserve">та </w:t>
      </w:r>
      <w:r>
        <w:rPr>
          <w:rStyle w:val="75pt0ptf3"/>
        </w:rPr>
        <w:t xml:space="preserve">апюзій. </w:t>
      </w:r>
      <w:r>
        <w:rPr>
          <w:rStyle w:val="6a"/>
        </w:rPr>
        <w:t xml:space="preserve">Формування будь-якого Т. відбувається під впливом дискурсів, шо оточують автора, тобто, можна сказати, що будь-який Т. за своєю природою є </w:t>
      </w:r>
      <w:r>
        <w:rPr>
          <w:rStyle w:val="75pt0ptf3"/>
        </w:rPr>
        <w:t>інтертекстом.</w:t>
      </w:r>
      <w:r>
        <w:rPr>
          <w:rStyle w:val="75pt0ptf1"/>
        </w:rPr>
        <w:t xml:space="preserve"> </w:t>
      </w:r>
      <w:r>
        <w:rPr>
          <w:rStyle w:val="6a"/>
        </w:rPr>
        <w:t>“Т. становить не лінійний ланцюг слів, який пер</w:t>
      </w:r>
      <w:r>
        <w:rPr>
          <w:rStyle w:val="6a"/>
        </w:rPr>
        <w:t xml:space="preserve">едає єдиний, теологічний зміст (“повідомлення” Автора-Бога), а багатовимірний простір, де поєднуються та сперечаються між собою різні види письма, жоден з яких не є важливішим за ін.; Т. зітканий з </w:t>
      </w:r>
      <w:r>
        <w:rPr>
          <w:rStyle w:val="75pt0ptf3"/>
        </w:rPr>
        <w:t>цитат,</w:t>
      </w:r>
      <w:r>
        <w:rPr>
          <w:rStyle w:val="75pt0ptf1"/>
        </w:rPr>
        <w:t xml:space="preserve"> </w:t>
      </w:r>
      <w:r>
        <w:rPr>
          <w:rStyle w:val="6a"/>
        </w:rPr>
        <w:t>шо відсилають до тисяч культ, джерел” (Барт).</w:t>
      </w:r>
    </w:p>
    <w:p w:rsidR="00361F9A" w:rsidRDefault="005F5C25">
      <w:pPr>
        <w:pStyle w:val="351"/>
        <w:framePr w:w="3686" w:h="11159" w:hRule="exact" w:wrap="none" w:vAnchor="page" w:hAnchor="page" w:x="6097" w:y="2674"/>
        <w:shd w:val="clear" w:color="auto" w:fill="auto"/>
        <w:ind w:right="20"/>
      </w:pPr>
      <w:r>
        <w:rPr>
          <w:rStyle w:val="35Batang65pt0pt5"/>
          <w:i/>
          <w:iCs/>
        </w:rPr>
        <w:t>Натал</w:t>
      </w:r>
      <w:r>
        <w:rPr>
          <w:rStyle w:val="35Batang65pt0pt5"/>
          <w:i/>
          <w:iCs/>
        </w:rPr>
        <w:t>я /Іихоманова</w:t>
      </w:r>
    </w:p>
    <w:p w:rsidR="00361F9A" w:rsidRDefault="005F5C25">
      <w:pPr>
        <w:pStyle w:val="81"/>
        <w:framePr w:w="3686" w:h="11159" w:hRule="exact" w:wrap="none" w:vAnchor="page" w:hAnchor="page" w:x="6097" w:y="2674"/>
        <w:shd w:val="clear" w:color="auto" w:fill="auto"/>
        <w:ind w:left="20" w:right="20"/>
        <w:jc w:val="right"/>
      </w:pPr>
      <w:r>
        <w:rPr>
          <w:rStyle w:val="8pt0ptff3"/>
        </w:rPr>
        <w:t xml:space="preserve">ТЕКСТОЛОГІЯ </w:t>
      </w:r>
      <w:r>
        <w:rPr>
          <w:rStyle w:val="6a"/>
        </w:rPr>
        <w:t xml:space="preserve">(від лат. </w:t>
      </w:r>
      <w:r>
        <w:rPr>
          <w:rStyle w:val="75pt0pt2"/>
          <w:lang w:val="en-US"/>
        </w:rPr>
        <w:t>textum</w:t>
      </w:r>
      <w:r>
        <w:rPr>
          <w:rStyle w:val="6a"/>
          <w:lang w:val="en-US"/>
        </w:rPr>
        <w:t xml:space="preserve"> </w:t>
      </w:r>
      <w:r>
        <w:rPr>
          <w:rStyle w:val="6a"/>
        </w:rPr>
        <w:t xml:space="preserve">— тканина, зв’язок, побудова і грец. </w:t>
      </w:r>
      <w:r>
        <w:rPr>
          <w:rStyle w:val="75pt0pt2"/>
          <w:lang w:val="en-US"/>
        </w:rPr>
        <w:t>logos</w:t>
      </w:r>
      <w:r>
        <w:rPr>
          <w:rStyle w:val="6a"/>
          <w:lang w:val="en-US"/>
        </w:rPr>
        <w:t xml:space="preserve"> </w:t>
      </w:r>
      <w:r>
        <w:rPr>
          <w:rStyle w:val="6a"/>
        </w:rPr>
        <w:t>— слово, вчення)</w:t>
      </w:r>
    </w:p>
    <w:p w:rsidR="00361F9A" w:rsidRDefault="005F5C25">
      <w:pPr>
        <w:pStyle w:val="81"/>
        <w:framePr w:w="3686" w:h="11159" w:hRule="exact" w:wrap="none" w:vAnchor="page" w:hAnchor="page" w:x="6097" w:y="2674"/>
        <w:numPr>
          <w:ilvl w:val="0"/>
          <w:numId w:val="306"/>
        </w:numPr>
        <w:shd w:val="clear" w:color="auto" w:fill="auto"/>
        <w:tabs>
          <w:tab w:val="left" w:pos="274"/>
        </w:tabs>
        <w:ind w:left="20" w:right="20"/>
      </w:pPr>
      <w:r>
        <w:rPr>
          <w:rStyle w:val="6a"/>
        </w:rPr>
        <w:t>допоміжна галузь філології, що вивчає тв. писемності, л-ри та фольклору з метою встановлення їх точного, первинного вигляду для подальших наук, студій та</w:t>
      </w:r>
      <w:r>
        <w:rPr>
          <w:rStyle w:val="6a"/>
        </w:rPr>
        <w:t xml:space="preserve"> публікації. Вивчаючи (зіставляючи та аналізуючи) різні списки, текстологи вирішують проблему т.зв. </w:t>
      </w:r>
      <w:r>
        <w:rPr>
          <w:rStyle w:val="75pt0pt2"/>
        </w:rPr>
        <w:t>канонічного</w:t>
      </w:r>
      <w:r>
        <w:rPr>
          <w:rStyle w:val="6a"/>
        </w:rPr>
        <w:t xml:space="preserve"> або </w:t>
      </w:r>
      <w:r>
        <w:rPr>
          <w:rStyle w:val="75pt0pt2"/>
        </w:rPr>
        <w:t>дефінітивного</w:t>
      </w:r>
      <w:r>
        <w:rPr>
          <w:rStyle w:val="6a"/>
        </w:rPr>
        <w:t xml:space="preserve"> (кінцевого, остаточного) </w:t>
      </w:r>
      <w:r>
        <w:rPr>
          <w:rStyle w:val="75pt0ptf3"/>
        </w:rPr>
        <w:t xml:space="preserve">тексту, </w:t>
      </w:r>
      <w:r>
        <w:rPr>
          <w:rStyle w:val="6a"/>
        </w:rPr>
        <w:t xml:space="preserve">тобто такої його автор, </w:t>
      </w:r>
      <w:r>
        <w:rPr>
          <w:rStyle w:val="75pt0ptf3"/>
        </w:rPr>
        <w:t>редакції,</w:t>
      </w:r>
      <w:r>
        <w:rPr>
          <w:rStyle w:val="75pt0ptf1"/>
        </w:rPr>
        <w:t xml:space="preserve"> </w:t>
      </w:r>
      <w:r>
        <w:rPr>
          <w:rStyle w:val="6a"/>
        </w:rPr>
        <w:t>що має стати заг-прийнятною для подальших видань цього тв.</w:t>
      </w:r>
    </w:p>
    <w:p w:rsidR="00361F9A" w:rsidRDefault="005F5C25">
      <w:pPr>
        <w:pStyle w:val="351"/>
        <w:framePr w:w="3686" w:h="11159" w:hRule="exact" w:wrap="none" w:vAnchor="page" w:hAnchor="page" w:x="6097" w:y="2674"/>
        <w:shd w:val="clear" w:color="auto" w:fill="auto"/>
        <w:ind w:right="20"/>
      </w:pPr>
      <w:r>
        <w:rPr>
          <w:rStyle w:val="35Batang65pt0pt5"/>
          <w:i/>
          <w:iCs/>
        </w:rPr>
        <w:t>Мар'ян Скаб</w:t>
      </w:r>
    </w:p>
    <w:p w:rsidR="00361F9A" w:rsidRDefault="005F5C25">
      <w:pPr>
        <w:pStyle w:val="81"/>
        <w:framePr w:w="3686" w:h="11159" w:hRule="exact" w:wrap="none" w:vAnchor="page" w:hAnchor="page" w:x="6097" w:y="2674"/>
        <w:shd w:val="clear" w:color="auto" w:fill="auto"/>
        <w:ind w:left="20" w:right="20" w:firstLine="280"/>
      </w:pPr>
      <w:r>
        <w:rPr>
          <w:rStyle w:val="8pt0ptff3"/>
        </w:rPr>
        <w:t xml:space="preserve">ТЕМА </w:t>
      </w:r>
      <w:r>
        <w:rPr>
          <w:rStyle w:val="6a"/>
        </w:rPr>
        <w:t xml:space="preserve">(грец. </w:t>
      </w:r>
      <w:r>
        <w:rPr>
          <w:rStyle w:val="75pt0pt2"/>
          <w:lang w:val="en-US"/>
        </w:rPr>
        <w:t>thema</w:t>
      </w:r>
      <w:r>
        <w:rPr>
          <w:rStyle w:val="6a"/>
          <w:lang w:val="en-US"/>
        </w:rPr>
        <w:t xml:space="preserve"> </w:t>
      </w:r>
      <w:r>
        <w:rPr>
          <w:rStyle w:val="6a"/>
        </w:rPr>
        <w:t>— те, що покладено) — категорія змісту, під якою трад. розуміють предмет змалювання, коло відібраних письменником і покладених у основу тв. явиш, “життєвий'' матеріал, використаний для постановки філос., етич., соц. та ін. про</w:t>
      </w:r>
      <w:r>
        <w:rPr>
          <w:rStyle w:val="6a"/>
        </w:rPr>
        <w:t>блем у епіч. та драм. тв. Попри позірну однозначність дефініції, погляди вчених на Т. іноді суттєво розбігаються: від ототожнення Т.</w:t>
      </w:r>
    </w:p>
    <w:p w:rsidR="00361F9A" w:rsidRDefault="005F5C25">
      <w:pPr>
        <w:pStyle w:val="a5"/>
        <w:framePr w:wrap="none" w:vAnchor="page" w:hAnchor="page" w:x="5799" w:y="14034"/>
        <w:shd w:val="clear" w:color="auto" w:fill="auto"/>
        <w:spacing w:line="140" w:lineRule="exact"/>
        <w:ind w:left="20"/>
      </w:pPr>
      <w:r>
        <w:rPr>
          <w:rStyle w:val="7pt0pt6"/>
        </w:rPr>
        <w:t>559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2144" w:y="2387"/>
        <w:shd w:val="clear" w:color="auto" w:fill="auto"/>
        <w:spacing w:line="150" w:lineRule="exact"/>
        <w:ind w:left="20"/>
      </w:pPr>
      <w:r>
        <w:rPr>
          <w:rStyle w:val="14Batang0pt4"/>
        </w:rPr>
        <w:t>ТЕНСОНА. ТЕНІЮНА</w:t>
      </w:r>
    </w:p>
    <w:p w:rsidR="00361F9A" w:rsidRDefault="005F5C25">
      <w:pPr>
        <w:pStyle w:val="81"/>
        <w:framePr w:w="3667" w:h="11154" w:hRule="exact" w:wrap="none" w:vAnchor="page" w:hAnchor="page" w:x="2178" w:y="2686"/>
        <w:shd w:val="clear" w:color="auto" w:fill="auto"/>
        <w:ind w:left="20" w:right="20"/>
      </w:pPr>
      <w:r>
        <w:rPr>
          <w:rStyle w:val="6a"/>
        </w:rPr>
        <w:t xml:space="preserve">з </w:t>
      </w:r>
      <w:r>
        <w:rPr>
          <w:rStyle w:val="6a"/>
          <w:lang w:val="ru-RU"/>
        </w:rPr>
        <w:t xml:space="preserve">проблемою </w:t>
      </w:r>
      <w:r>
        <w:rPr>
          <w:rStyle w:val="6a"/>
        </w:rPr>
        <w:t xml:space="preserve">чи навіть ідеєю </w:t>
      </w:r>
      <w:r>
        <w:rPr>
          <w:rStyle w:val="6a"/>
          <w:lang w:val="ru-RU"/>
        </w:rPr>
        <w:t xml:space="preserve">до </w:t>
      </w:r>
      <w:r>
        <w:rPr>
          <w:rStyle w:val="6a"/>
        </w:rPr>
        <w:t xml:space="preserve">заперечення </w:t>
      </w:r>
      <w:r>
        <w:rPr>
          <w:rStyle w:val="6a"/>
          <w:lang w:val="ru-RU"/>
        </w:rPr>
        <w:t xml:space="preserve">Т. </w:t>
      </w:r>
      <w:r>
        <w:rPr>
          <w:rStyle w:val="6a"/>
        </w:rPr>
        <w:t xml:space="preserve">як </w:t>
      </w:r>
      <w:r>
        <w:rPr>
          <w:rStyle w:val="6a"/>
          <w:lang w:val="ru-RU"/>
        </w:rPr>
        <w:t xml:space="preserve">худож. </w:t>
      </w:r>
      <w:r>
        <w:rPr>
          <w:rStyle w:val="6a"/>
        </w:rPr>
        <w:t>категорії. Оптимальним варіантом залишається розуміння Т. як посередника між "дійсністю" та естет, реальністю худож. тв. При цьому на практиці Т. нерозривно пов’язана з проблемою, бо слугує для неї “матеріальною основою”, та ідеєю, яка залежить від способу</w:t>
      </w:r>
      <w:r>
        <w:rPr>
          <w:rStyle w:val="6a"/>
        </w:rPr>
        <w:t xml:space="preserve"> вирішення проблеми. Способом розгортання Т. є </w:t>
      </w:r>
      <w:r>
        <w:rPr>
          <w:rStyle w:val="75pt0ptf3"/>
        </w:rPr>
        <w:t>сюжет.</w:t>
      </w:r>
      <w:r>
        <w:rPr>
          <w:rStyle w:val="75pt0ptf1"/>
        </w:rPr>
        <w:t xml:space="preserve"> </w:t>
      </w:r>
      <w:r>
        <w:rPr>
          <w:rStyle w:val="6a"/>
        </w:rPr>
        <w:t xml:space="preserve">Хоч і більш опосередковано, але Т. також впливає на формальні рівні тв. — </w:t>
      </w:r>
      <w:r>
        <w:rPr>
          <w:rStyle w:val="75pt0ptf3"/>
        </w:rPr>
        <w:t>стиль,</w:t>
      </w:r>
      <w:r>
        <w:rPr>
          <w:rStyle w:val="75pt0ptf1"/>
        </w:rPr>
        <w:t xml:space="preserve"> </w:t>
      </w:r>
      <w:r>
        <w:rPr>
          <w:rStyle w:val="6a"/>
        </w:rPr>
        <w:t xml:space="preserve">тип </w:t>
      </w:r>
      <w:r>
        <w:rPr>
          <w:rStyle w:val="75pt0ptf3"/>
        </w:rPr>
        <w:t xml:space="preserve">архітектоніки та композиції, жанр </w:t>
      </w:r>
      <w:r>
        <w:rPr>
          <w:rStyle w:val="75pt0ptf1"/>
        </w:rPr>
        <w:t xml:space="preserve">(шахрайський </w:t>
      </w:r>
      <w:r>
        <w:rPr>
          <w:rStyle w:val="75pt0ptf3"/>
        </w:rPr>
        <w:t>роман, міщанська драма,</w:t>
      </w:r>
      <w:r>
        <w:rPr>
          <w:rStyle w:val="75pt0ptf1"/>
        </w:rPr>
        <w:t xml:space="preserve"> </w:t>
      </w:r>
      <w:r>
        <w:rPr>
          <w:rStyle w:val="6a"/>
        </w:rPr>
        <w:t xml:space="preserve">іст. роман, </w:t>
      </w:r>
      <w:r>
        <w:rPr>
          <w:rStyle w:val="75pt0ptf3"/>
        </w:rPr>
        <w:t>детектив</w:t>
      </w:r>
      <w:r>
        <w:rPr>
          <w:rStyle w:val="75pt0ptf1"/>
        </w:rPr>
        <w:t xml:space="preserve"> </w:t>
      </w:r>
      <w:r>
        <w:rPr>
          <w:rStyle w:val="6a"/>
        </w:rPr>
        <w:t xml:space="preserve">та ін.). Характерною особливістю </w:t>
      </w:r>
      <w:r>
        <w:rPr>
          <w:rStyle w:val="6a"/>
          <w:lang w:val="ru-RU"/>
        </w:rPr>
        <w:t xml:space="preserve">вел. </w:t>
      </w:r>
      <w:r>
        <w:rPr>
          <w:rStyle w:val="6a"/>
        </w:rPr>
        <w:t>епіч. та драм. тв. є наявність кількох (або багатьох) Т.</w:t>
      </w:r>
    </w:p>
    <w:p w:rsidR="00361F9A" w:rsidRDefault="005F5C25">
      <w:pPr>
        <w:pStyle w:val="81"/>
        <w:framePr w:w="3667" w:h="11154" w:hRule="exact" w:wrap="none" w:vAnchor="page" w:hAnchor="page" w:x="2178" w:y="2686"/>
        <w:shd w:val="clear" w:color="auto" w:fill="auto"/>
        <w:ind w:left="20" w:right="20" w:firstLine="280"/>
      </w:pPr>
      <w:r>
        <w:rPr>
          <w:rStyle w:val="6a"/>
        </w:rPr>
        <w:t xml:space="preserve">Ін. змісту поняття Т. набуває в </w:t>
      </w:r>
      <w:r>
        <w:rPr>
          <w:rStyle w:val="75pt0ptf3"/>
        </w:rPr>
        <w:t>ліриці.</w:t>
      </w:r>
      <w:r>
        <w:rPr>
          <w:rStyle w:val="75pt0ptf1"/>
        </w:rPr>
        <w:t xml:space="preserve"> </w:t>
      </w:r>
      <w:r>
        <w:rPr>
          <w:rStyle w:val="6a"/>
        </w:rPr>
        <w:t>З од. боку, суто лір. тв. часто звертаються до т.зв. “вічних” Т. — смерті, кохання, самотності, свободи, сенсу життя і т.</w:t>
      </w:r>
      <w:r>
        <w:rPr>
          <w:rStyle w:val="6a"/>
        </w:rPr>
        <w:t xml:space="preserve"> ін., які визначають не так предмет змалювання, як заг. тональність тв. З ін. — враховуючи генетичну спорідненість лірики з музикою, Т. можна розглядати як один чи кілька основних ритм.-синтаксично оформлених мотивів, роль яких у музиці відіграє певна кіль</w:t>
      </w:r>
      <w:r>
        <w:rPr>
          <w:rStyle w:val="6a"/>
        </w:rPr>
        <w:t>кість тактів.</w:t>
      </w:r>
    </w:p>
    <w:p w:rsidR="00361F9A" w:rsidRDefault="005F5C25">
      <w:pPr>
        <w:pStyle w:val="251"/>
        <w:framePr w:w="3667" w:h="11154" w:hRule="exact" w:wrap="none" w:vAnchor="page" w:hAnchor="page" w:x="2178" w:y="2686"/>
        <w:shd w:val="clear" w:color="auto" w:fill="auto"/>
        <w:spacing w:after="120"/>
        <w:ind w:right="20"/>
      </w:pPr>
      <w:r>
        <w:rPr>
          <w:rStyle w:val="25Batang75pt0pt2"/>
        </w:rPr>
        <w:t xml:space="preserve">Олександр </w:t>
      </w:r>
      <w:r>
        <w:rPr>
          <w:rStyle w:val="25Batang75pt0pt2"/>
          <w:lang w:val="ru-RU"/>
        </w:rPr>
        <w:t>Бойченко</w:t>
      </w:r>
    </w:p>
    <w:p w:rsidR="00361F9A" w:rsidRDefault="005F5C25">
      <w:pPr>
        <w:pStyle w:val="81"/>
        <w:framePr w:w="3667" w:h="11154" w:hRule="exact" w:wrap="none" w:vAnchor="page" w:hAnchor="page" w:x="2178" w:y="2686"/>
        <w:shd w:val="clear" w:color="auto" w:fill="auto"/>
        <w:ind w:left="20" w:right="20" w:firstLine="280"/>
      </w:pPr>
      <w:r>
        <w:rPr>
          <w:rStyle w:val="75pt0ptf1"/>
        </w:rPr>
        <w:t xml:space="preserve">ТЕНСОНА, ТЕНЦОНА </w:t>
      </w:r>
      <w:r>
        <w:rPr>
          <w:rStyle w:val="5pt0ptf5"/>
        </w:rPr>
        <w:t xml:space="preserve">(Прованс, </w:t>
      </w:r>
      <w:r>
        <w:rPr>
          <w:rStyle w:val="5pt0ptf6"/>
        </w:rPr>
        <w:t xml:space="preserve">(єпїо, </w:t>
      </w:r>
      <w:r>
        <w:rPr>
          <w:rStyle w:val="6a"/>
          <w:lang w:val="ru-RU"/>
        </w:rPr>
        <w:t xml:space="preserve">франц. </w:t>
      </w:r>
      <w:r>
        <w:rPr>
          <w:rStyle w:val="75pt0pt2"/>
        </w:rPr>
        <w:t>іепвоп,</w:t>
      </w:r>
      <w:r>
        <w:rPr>
          <w:rStyle w:val="6a"/>
        </w:rPr>
        <w:t xml:space="preserve"> італ. їепгопе від лат.£еп$іо — сперечання) — жанр сер-віч. Прованс, лірики, диспут між </w:t>
      </w:r>
      <w:r>
        <w:rPr>
          <w:rStyle w:val="75pt0ptf3"/>
        </w:rPr>
        <w:t>трубадурами</w:t>
      </w:r>
      <w:r>
        <w:rPr>
          <w:rStyle w:val="75pt0ptf1"/>
        </w:rPr>
        <w:t xml:space="preserve"> </w:t>
      </w:r>
      <w:r>
        <w:rPr>
          <w:rStyle w:val="6a"/>
        </w:rPr>
        <w:t>на визначену тему у формі пісенного діалогу із дотриманням ними за домовлен</w:t>
      </w:r>
      <w:r>
        <w:rPr>
          <w:rStyle w:val="6a"/>
        </w:rPr>
        <w:t xml:space="preserve">істю ін. правил поет, гри (вірш, розмір, </w:t>
      </w:r>
      <w:r>
        <w:rPr>
          <w:rStyle w:val="75pt0ptf3"/>
        </w:rPr>
        <w:t>строфа).</w:t>
      </w:r>
    </w:p>
    <w:p w:rsidR="00361F9A" w:rsidRDefault="005F5C25">
      <w:pPr>
        <w:pStyle w:val="81"/>
        <w:framePr w:w="3667" w:h="11154" w:hRule="exact" w:wrap="none" w:vAnchor="page" w:hAnchor="page" w:x="2178" w:y="2686"/>
        <w:shd w:val="clear" w:color="auto" w:fill="auto"/>
        <w:ind w:left="20" w:right="20" w:firstLine="280"/>
      </w:pPr>
      <w:r>
        <w:rPr>
          <w:rStyle w:val="6a"/>
        </w:rPr>
        <w:t>Переважними темами Т. — куртуазне кохання (Марія Вертадонська — Гі д'Юссель: чи має в коханні Лама перевагу над чоловіком), лицарський обов'язок (Ланфранк Чігала — Гільєма де Руджієр: шо више — служіння Дам</w:t>
      </w:r>
      <w:r>
        <w:rPr>
          <w:rStyle w:val="6a"/>
        </w:rPr>
        <w:t>і чи лицарський обов'язок), та поет, мист-во (Ліньаура — Гіраут де Борнель: про переваги та недоліки ’’темного" та "легкого” стилю). Відомі і Т.-лайки на різні теми (Еліас д'Юссель — Гаусельм Файдіт, Альберт Маласпіна — Раймбаут де Вакейрас). Виокремлюєтьс</w:t>
      </w:r>
      <w:r>
        <w:rPr>
          <w:rStyle w:val="6a"/>
        </w:rPr>
        <w:t xml:space="preserve">я (XII ст.) і такий різновид Т. як партімен (від </w:t>
      </w:r>
      <w:r>
        <w:rPr>
          <w:rStyle w:val="75pt0pt2"/>
        </w:rPr>
        <w:t>рагИгип</w:t>
      </w:r>
      <w:r>
        <w:rPr>
          <w:rStyle w:val="6a"/>
        </w:rPr>
        <w:t xml:space="preserve"> — запитати); запропонована одним з учасників поет, турніру тема містить у собі настанову на дискусію, яка нерідко провокується відповідним запитанням-зверненням до партнера і яка надалі розвивається </w:t>
      </w:r>
      <w:r>
        <w:rPr>
          <w:rStyle w:val="6a"/>
        </w:rPr>
        <w:t xml:space="preserve">по черзі у наступних строфах обома трубадурами, кожний з яких відстоює свою протилежну правду шодо предмету суперечки (Гі д'Юссель — Еліас д'Юссель: шо </w:t>
      </w:r>
      <w:r>
        <w:rPr>
          <w:rStyle w:val="6a"/>
          <w:lang w:val="ru-RU"/>
        </w:rPr>
        <w:t xml:space="preserve">краше </w:t>
      </w:r>
      <w:r>
        <w:rPr>
          <w:rStyle w:val="6a"/>
        </w:rPr>
        <w:t xml:space="preserve">— бути чоловіком чи коханцем Лами?). Існують поодинокі випадки використання Т. в ролі </w:t>
      </w:r>
      <w:r>
        <w:rPr>
          <w:rStyle w:val="75pt0ptf1"/>
        </w:rPr>
        <w:t>жанру-вставк</w:t>
      </w:r>
      <w:r>
        <w:rPr>
          <w:rStyle w:val="75pt0ptf1"/>
        </w:rPr>
        <w:t xml:space="preserve">и </w:t>
      </w:r>
      <w:r>
        <w:rPr>
          <w:rStyle w:val="6a"/>
          <w:lang w:val="ru-RU"/>
        </w:rPr>
        <w:t xml:space="preserve">(напр., </w:t>
      </w:r>
      <w:r>
        <w:rPr>
          <w:rStyle w:val="6a"/>
        </w:rPr>
        <w:t xml:space="preserve">у “Філоколо” італ. письменника XIV </w:t>
      </w:r>
      <w:r>
        <w:rPr>
          <w:rStyle w:val="6a"/>
          <w:lang w:val="ru-RU"/>
        </w:rPr>
        <w:t xml:space="preserve">ст. </w:t>
      </w:r>
      <w:r>
        <w:rPr>
          <w:rStyle w:val="6a"/>
        </w:rPr>
        <w:t>Дж.</w:t>
      </w:r>
      <w:r>
        <w:rPr>
          <w:rStyle w:val="6a"/>
          <w:lang w:val="ru-RU"/>
        </w:rPr>
        <w:t>Бокаччо).</w:t>
      </w:r>
    </w:p>
    <w:p w:rsidR="00361F9A" w:rsidRDefault="005F5C25">
      <w:pPr>
        <w:pStyle w:val="251"/>
        <w:framePr w:w="3667" w:h="11154" w:hRule="exact" w:wrap="none" w:vAnchor="page" w:hAnchor="page" w:x="2178" w:y="2686"/>
        <w:shd w:val="clear" w:color="auto" w:fill="auto"/>
        <w:spacing w:after="120"/>
        <w:ind w:right="20"/>
      </w:pPr>
      <w:r>
        <w:rPr>
          <w:rStyle w:val="25Batang65pt0pt0"/>
        </w:rPr>
        <w:t>Борис</w:t>
      </w:r>
      <w:r>
        <w:rPr>
          <w:rStyle w:val="25Batang75pt0pt2"/>
        </w:rPr>
        <w:t xml:space="preserve"> /ванюк</w:t>
      </w:r>
    </w:p>
    <w:p w:rsidR="00361F9A" w:rsidRDefault="005F5C25">
      <w:pPr>
        <w:pStyle w:val="81"/>
        <w:framePr w:w="3667" w:h="11154" w:hRule="exact" w:wrap="none" w:vAnchor="page" w:hAnchor="page" w:x="2178" w:y="2686"/>
        <w:shd w:val="clear" w:color="auto" w:fill="auto"/>
        <w:ind w:left="20" w:right="20" w:firstLine="280"/>
      </w:pPr>
      <w:r>
        <w:rPr>
          <w:rStyle w:val="75pt0ptf1"/>
        </w:rPr>
        <w:t xml:space="preserve">ТЕОРІЯ ПЕРЕКЛАДУ </w:t>
      </w:r>
      <w:r>
        <w:rPr>
          <w:rStyle w:val="6a"/>
        </w:rPr>
        <w:t xml:space="preserve">— філол. наук, </w:t>
      </w:r>
      <w:r>
        <w:rPr>
          <w:rStyle w:val="6a"/>
          <w:lang w:val="ru-RU"/>
        </w:rPr>
        <w:t xml:space="preserve">дисциплина, </w:t>
      </w:r>
      <w:r>
        <w:rPr>
          <w:rStyle w:val="6a"/>
        </w:rPr>
        <w:t xml:space="preserve">частина </w:t>
      </w:r>
      <w:r>
        <w:rPr>
          <w:rStyle w:val="75pt0ptf3"/>
        </w:rPr>
        <w:t>перекладознавства,</w:t>
      </w:r>
      <w:r>
        <w:rPr>
          <w:rStyle w:val="75pt0ptf1"/>
        </w:rPr>
        <w:t xml:space="preserve"> </w:t>
      </w:r>
      <w:r>
        <w:rPr>
          <w:rStyle w:val="6a"/>
        </w:rPr>
        <w:t>яка розглядає процес перекладання, що складається з двох етапів — аналізу (сприйняття інформації) та</w:t>
      </w:r>
    </w:p>
    <w:p w:rsidR="00361F9A" w:rsidRDefault="005F5C25">
      <w:pPr>
        <w:pStyle w:val="81"/>
        <w:framePr w:w="3653" w:h="11135" w:hRule="exact" w:wrap="none" w:vAnchor="page" w:hAnchor="page" w:x="6114" w:y="2677"/>
        <w:shd w:val="clear" w:color="auto" w:fill="auto"/>
        <w:ind w:left="20" w:right="20"/>
      </w:pPr>
      <w:r>
        <w:rPr>
          <w:rStyle w:val="6a"/>
        </w:rPr>
        <w:t>синтезу (</w:t>
      </w:r>
      <w:r>
        <w:rPr>
          <w:rStyle w:val="6a"/>
        </w:rPr>
        <w:t xml:space="preserve">відтворення інформації). Заг. </w:t>
      </w:r>
      <w:r>
        <w:rPr>
          <w:rStyle w:val="6a"/>
          <w:lang w:val="ru-RU"/>
        </w:rPr>
        <w:t xml:space="preserve">Т.п. </w:t>
      </w:r>
      <w:r>
        <w:rPr>
          <w:rStyle w:val="6a"/>
        </w:rPr>
        <w:t xml:space="preserve">встановлює універсальні закономірності передачі інформації, що висловлена однією мовою, на ін. Часткові </w:t>
      </w:r>
      <w:r>
        <w:rPr>
          <w:rStyle w:val="6a"/>
          <w:lang w:val="ru-RU"/>
        </w:rPr>
        <w:t xml:space="preserve">Т.п. </w:t>
      </w:r>
      <w:r>
        <w:rPr>
          <w:rStyle w:val="6a"/>
        </w:rPr>
        <w:t>аналізують процес відтворення лексики, морфології, синтаксичних особливостей і виробляють рекомендації щодо ефек</w:t>
      </w:r>
      <w:r>
        <w:rPr>
          <w:rStyle w:val="6a"/>
        </w:rPr>
        <w:t xml:space="preserve">тивних засобів перекладання. З частковими </w:t>
      </w:r>
      <w:r>
        <w:rPr>
          <w:rStyle w:val="6a"/>
          <w:lang w:val="ru-RU"/>
        </w:rPr>
        <w:t xml:space="preserve">Т.п. </w:t>
      </w:r>
      <w:r>
        <w:rPr>
          <w:rStyle w:val="6a"/>
        </w:rPr>
        <w:t xml:space="preserve">взаємодіють стильові </w:t>
      </w:r>
      <w:r>
        <w:rPr>
          <w:rStyle w:val="6a"/>
          <w:lang w:val="ru-RU"/>
        </w:rPr>
        <w:t xml:space="preserve">Т.п., </w:t>
      </w:r>
      <w:r>
        <w:rPr>
          <w:rStyle w:val="6a"/>
        </w:rPr>
        <w:t xml:space="preserve">шо узагальнюють досвід П. текстів, які належать до певного функціонального стилю. Є </w:t>
      </w:r>
      <w:r>
        <w:rPr>
          <w:rStyle w:val="6a"/>
          <w:lang w:val="ru-RU"/>
        </w:rPr>
        <w:t xml:space="preserve">Т.п. </w:t>
      </w:r>
      <w:r>
        <w:rPr>
          <w:rStyle w:val="6a"/>
        </w:rPr>
        <w:t xml:space="preserve">наук., технічних, офіц.-ділових, публіцистичних текстів, газетно- інформаційних повідомлень. </w:t>
      </w:r>
      <w:r>
        <w:rPr>
          <w:rStyle w:val="6a"/>
        </w:rPr>
        <w:t>Найрозвиненішою є теорія худож. П. Мета цієї царини — всебічно досліджувати особливості процесу перекладання тв. красного письменства.</w:t>
      </w:r>
    </w:p>
    <w:p w:rsidR="00361F9A" w:rsidRDefault="005F5C25">
      <w:pPr>
        <w:pStyle w:val="81"/>
        <w:framePr w:w="3653" w:h="11135" w:hRule="exact" w:wrap="none" w:vAnchor="page" w:hAnchor="page" w:x="6114" w:y="2677"/>
        <w:shd w:val="clear" w:color="auto" w:fill="auto"/>
        <w:ind w:left="60" w:right="20" w:firstLine="280"/>
      </w:pPr>
      <w:r>
        <w:rPr>
          <w:rStyle w:val="6a"/>
        </w:rPr>
        <w:t>У багатовіковій історії худож. П. в різні періоди існували неоднакові вимоги до праці перекладача. Вони змінювалися залежно від панівного естет, ідеалу, від провідного творч. методу в л-рі- реиипієнті, розуміння завдань і засад перекладу. Те, шо для класик</w:t>
      </w:r>
      <w:r>
        <w:rPr>
          <w:rStyle w:val="6a"/>
        </w:rPr>
        <w:t xml:space="preserve">ів або романтиків було нормою, для суч. стану </w:t>
      </w:r>
      <w:r>
        <w:rPr>
          <w:rStyle w:val="6a"/>
          <w:lang w:val="ru-RU"/>
        </w:rPr>
        <w:t xml:space="preserve">Т.п., </w:t>
      </w:r>
      <w:r>
        <w:rPr>
          <w:rStyle w:val="6a"/>
        </w:rPr>
        <w:t>неприйнятне. Тому П. слід аналізувати, враховуючи його іст. детермінованість.</w:t>
      </w:r>
    </w:p>
    <w:p w:rsidR="00361F9A" w:rsidRDefault="005F5C25">
      <w:pPr>
        <w:pStyle w:val="81"/>
        <w:framePr w:w="3653" w:h="11135" w:hRule="exact" w:wrap="none" w:vAnchor="page" w:hAnchor="page" w:x="6114" w:y="2677"/>
        <w:numPr>
          <w:ilvl w:val="0"/>
          <w:numId w:val="327"/>
        </w:numPr>
        <w:shd w:val="clear" w:color="auto" w:fill="auto"/>
        <w:tabs>
          <w:tab w:val="left" w:pos="122"/>
        </w:tabs>
        <w:ind w:left="60" w:right="20"/>
      </w:pPr>
      <w:r>
        <w:rPr>
          <w:rStyle w:val="6a"/>
        </w:rPr>
        <w:t>У більшості випадків перекладач визнає певні постулати перекладацького мист-ва. Вибір того чи ін. різновиду перекладу може бут</w:t>
      </w:r>
      <w:r>
        <w:rPr>
          <w:rStyle w:val="6a"/>
        </w:rPr>
        <w:t>и інтуїтивним, але навіть у цьому випадку перекладач має своє, хай не усвідомлене, уявлення того, як належить перекладати.</w:t>
      </w:r>
    </w:p>
    <w:p w:rsidR="00361F9A" w:rsidRDefault="005F5C25">
      <w:pPr>
        <w:pStyle w:val="81"/>
        <w:framePr w:w="3653" w:h="11135" w:hRule="exact" w:wrap="none" w:vAnchor="page" w:hAnchor="page" w:x="6114" w:y="2677"/>
        <w:shd w:val="clear" w:color="auto" w:fill="auto"/>
        <w:ind w:left="60" w:right="20" w:firstLine="280"/>
      </w:pPr>
      <w:r>
        <w:rPr>
          <w:rStyle w:val="6a"/>
        </w:rPr>
        <w:t xml:space="preserve">Величезна вага П. для культ, життя народів з давніх </w:t>
      </w:r>
      <w:r>
        <w:rPr>
          <w:rStyle w:val="6a"/>
          <w:lang w:val="ru-RU"/>
        </w:rPr>
        <w:t xml:space="preserve">давен </w:t>
      </w:r>
      <w:r>
        <w:rPr>
          <w:rStyle w:val="6a"/>
        </w:rPr>
        <w:t xml:space="preserve">спричинила постання </w:t>
      </w:r>
      <w:r>
        <w:rPr>
          <w:rStyle w:val="6a"/>
          <w:lang w:val="ru-RU"/>
        </w:rPr>
        <w:t xml:space="preserve">Т.п. </w:t>
      </w:r>
      <w:r>
        <w:rPr>
          <w:rStyle w:val="6a"/>
        </w:rPr>
        <w:t>вже в ант. Римі (Цезар, Пліній Молодший, Гораиій).</w:t>
      </w:r>
      <w:r>
        <w:rPr>
          <w:rStyle w:val="6a"/>
        </w:rPr>
        <w:t xml:space="preserve"> Античність вважала доцільним перекладати “слова за їх вагою, а не за кількістю" (Ціиерон). Народився </w:t>
      </w:r>
      <w:r>
        <w:rPr>
          <w:rStyle w:val="75pt0ptf1"/>
        </w:rPr>
        <w:t xml:space="preserve">вільний </w:t>
      </w:r>
      <w:r>
        <w:rPr>
          <w:rStyle w:val="75pt0ptf3"/>
        </w:rPr>
        <w:t>переклад.</w:t>
      </w:r>
      <w:r>
        <w:rPr>
          <w:rStyle w:val="75pt0ptf1"/>
        </w:rPr>
        <w:t xml:space="preserve"> </w:t>
      </w:r>
      <w:r>
        <w:rPr>
          <w:rStyle w:val="6a"/>
        </w:rPr>
        <w:t>Христ. Сер-віччя вимагало суворого дотримання букви першотв. на школу мові П. Вважалося, що в канонічному богонатхненному тексті не можн</w:t>
      </w:r>
      <w:r>
        <w:rPr>
          <w:rStyle w:val="6a"/>
        </w:rPr>
        <w:t xml:space="preserve">а змінити жодне слово, навіть порядок слів. Так працював над Ст. Завітом св. Ієронім, котрого Катол. Церква вважала покровителем перекладачів. Так перекладалися трактати Арістотеля. Склалася традиція </w:t>
      </w:r>
      <w:r>
        <w:rPr>
          <w:rStyle w:val="75pt0ptf3"/>
        </w:rPr>
        <w:t>буквального перекладу.</w:t>
      </w:r>
      <w:r>
        <w:rPr>
          <w:rStyle w:val="75pt0ptf1"/>
        </w:rPr>
        <w:t xml:space="preserve"> </w:t>
      </w:r>
      <w:r>
        <w:rPr>
          <w:rStyle w:val="6a"/>
          <w:lang w:val="ru-RU"/>
        </w:rPr>
        <w:t xml:space="preserve">Вел. </w:t>
      </w:r>
      <w:r>
        <w:rPr>
          <w:rStyle w:val="6a"/>
        </w:rPr>
        <w:t>письмен</w:t>
      </w:r>
      <w:r>
        <w:rPr>
          <w:rStyle w:val="6a"/>
        </w:rPr>
        <w:softHyphen/>
        <w:t xml:space="preserve">ники Відродження </w:t>
      </w:r>
      <w:r>
        <w:rPr>
          <w:rStyle w:val="6a"/>
          <w:lang w:val="ru-RU"/>
        </w:rPr>
        <w:t>Дан</w:t>
      </w:r>
      <w:r>
        <w:rPr>
          <w:rStyle w:val="6a"/>
          <w:lang w:val="ru-RU"/>
        </w:rPr>
        <w:t xml:space="preserve">те, М.Сервантес </w:t>
      </w:r>
      <w:r>
        <w:rPr>
          <w:rStyle w:val="6a"/>
        </w:rPr>
        <w:t xml:space="preserve">заперечували саму можливість перекладу худож. тексту. </w:t>
      </w:r>
      <w:r>
        <w:rPr>
          <w:rStyle w:val="75pt0ptf3"/>
        </w:rPr>
        <w:t>Класицизмові</w:t>
      </w:r>
      <w:r>
        <w:rPr>
          <w:rStyle w:val="75pt0ptf1"/>
        </w:rPr>
        <w:t xml:space="preserve"> </w:t>
      </w:r>
      <w:r>
        <w:rPr>
          <w:rStyle w:val="6a"/>
        </w:rPr>
        <w:t xml:space="preserve">ХУІ-ХУІІ ст. було властиве вільне ставлення до ант. зразків. Щодо цієї доби радше можна говорити не про </w:t>
      </w:r>
      <w:r>
        <w:rPr>
          <w:rStyle w:val="6a"/>
          <w:lang w:val="ru-RU"/>
        </w:rPr>
        <w:t xml:space="preserve">П., </w:t>
      </w:r>
      <w:r>
        <w:rPr>
          <w:rStyle w:val="6a"/>
        </w:rPr>
        <w:t xml:space="preserve">але про переробку. Перекладачам, шо стояли на позиціях </w:t>
      </w:r>
      <w:r>
        <w:rPr>
          <w:rStyle w:val="75pt0ptf3"/>
        </w:rPr>
        <w:t>романтизму,</w:t>
      </w:r>
      <w:r>
        <w:rPr>
          <w:rStyle w:val="75pt0ptf1"/>
        </w:rPr>
        <w:t xml:space="preserve"> </w:t>
      </w:r>
      <w:r>
        <w:rPr>
          <w:rStyle w:val="6a"/>
        </w:rPr>
        <w:t xml:space="preserve">було притаманне прагнення проникнути в чужий поет, світ, відобразити внугр. життя першотв., не дуже дбаючи про адекватну відповідність. На зламі XVIII і XIX ст. різне розуміння мети П. й посилення перекладознавчих роздумів сприяє кристалізації </w:t>
      </w:r>
      <w:r>
        <w:rPr>
          <w:rStyle w:val="6a"/>
        </w:rPr>
        <w:t xml:space="preserve">його різновидів. V славнозвісній “Промові про Віланда" Й.В.Гьоте писав: “Існує два принципи П. Один з них вимагає переселити чужоземного автора до нас, щоби ми могли побачити в ньому свого співвітчизника; другий, навпаки, вимагає, щоби ми переселилисяь до </w:t>
      </w:r>
      <w:r>
        <w:rPr>
          <w:rStyle w:val="6a"/>
        </w:rPr>
        <w:t>цього чужеземця й пристосувалися до умов його життя, способу висловлювання та особливостей”.</w:t>
      </w:r>
    </w:p>
    <w:p w:rsidR="00361F9A" w:rsidRDefault="005F5C25">
      <w:pPr>
        <w:pStyle w:val="a5"/>
        <w:framePr w:w="3902" w:h="177" w:hRule="exact" w:wrap="none" w:vAnchor="page" w:hAnchor="page" w:x="5888" w:y="14079"/>
        <w:shd w:val="clear" w:color="auto" w:fill="auto"/>
        <w:spacing w:line="140" w:lineRule="exact"/>
        <w:ind w:left="20"/>
      </w:pPr>
      <w:r>
        <w:rPr>
          <w:rStyle w:val="7pt0pt6"/>
        </w:rPr>
        <w:t>560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8624" w:y="2363"/>
        <w:shd w:val="clear" w:color="auto" w:fill="auto"/>
        <w:spacing w:line="150" w:lineRule="exact"/>
        <w:ind w:left="20"/>
      </w:pPr>
      <w:r>
        <w:rPr>
          <w:rStyle w:val="14Batang0pt5"/>
        </w:rPr>
        <w:t>ТЕРМІНОЛОГІЯ</w:t>
      </w:r>
    </w:p>
    <w:p w:rsidR="00361F9A" w:rsidRDefault="005F5C25">
      <w:pPr>
        <w:pStyle w:val="81"/>
        <w:framePr w:w="3653" w:h="11125" w:hRule="exact" w:wrap="none" w:vAnchor="page" w:hAnchor="page" w:x="2149" w:y="2681"/>
        <w:shd w:val="clear" w:color="auto" w:fill="auto"/>
        <w:ind w:left="20" w:right="20"/>
      </w:pPr>
      <w:r>
        <w:rPr>
          <w:rStyle w:val="6a"/>
        </w:rPr>
        <w:t xml:space="preserve">Гьоте фактично виділив і визначив два основні типи </w:t>
      </w:r>
      <w:r>
        <w:rPr>
          <w:rStyle w:val="6a"/>
          <w:lang w:val="ru-RU"/>
        </w:rPr>
        <w:t xml:space="preserve">П.: </w:t>
      </w:r>
      <w:r>
        <w:rPr>
          <w:rStyle w:val="6a"/>
        </w:rPr>
        <w:t>вільний і точний. Але все ж таки в XIX ст. ані в теорії, ані на практ</w:t>
      </w:r>
      <w:r>
        <w:rPr>
          <w:rStyle w:val="6a"/>
        </w:rPr>
        <w:t xml:space="preserve">иці не було чіткого розмежування не лише між цими двома типами, але й між власне перекладом, перекладом- </w:t>
      </w:r>
      <w:r>
        <w:rPr>
          <w:rStyle w:val="75pt0ptf3"/>
        </w:rPr>
        <w:t>наиіоналізаиіею</w:t>
      </w:r>
      <w:r>
        <w:rPr>
          <w:rStyle w:val="75pt0ptf1"/>
        </w:rPr>
        <w:t xml:space="preserve"> </w:t>
      </w:r>
      <w:r>
        <w:rPr>
          <w:rStyle w:val="6a"/>
        </w:rPr>
        <w:t xml:space="preserve">та </w:t>
      </w:r>
      <w:r>
        <w:rPr>
          <w:rStyle w:val="75pt0ptf3"/>
        </w:rPr>
        <w:t xml:space="preserve">переробкою (переспівом, </w:t>
      </w:r>
      <w:r>
        <w:rPr>
          <w:rStyle w:val="6a"/>
        </w:rPr>
        <w:t>переповіданням), хоча потроху ці різновиди починають відокремлюватися. Зароджується критика перекладів.</w:t>
      </w:r>
    </w:p>
    <w:p w:rsidR="00361F9A" w:rsidRDefault="005F5C25">
      <w:pPr>
        <w:pStyle w:val="81"/>
        <w:framePr w:w="3653" w:h="11125" w:hRule="exact" w:wrap="none" w:vAnchor="page" w:hAnchor="page" w:x="2149" w:y="2681"/>
        <w:shd w:val="clear" w:color="auto" w:fill="auto"/>
        <w:ind w:left="20" w:right="20" w:firstLine="280"/>
      </w:pPr>
      <w:r>
        <w:rPr>
          <w:rStyle w:val="6a"/>
        </w:rPr>
        <w:t xml:space="preserve">Інтенсивний розвиток перекладної л-ри в XX </w:t>
      </w:r>
      <w:r>
        <w:rPr>
          <w:rStyle w:val="6a"/>
          <w:lang w:val="ru-RU"/>
        </w:rPr>
        <w:t xml:space="preserve">ст.. </w:t>
      </w:r>
      <w:r>
        <w:rPr>
          <w:rStyle w:val="6a"/>
        </w:rPr>
        <w:t xml:space="preserve">надто в 2-й пол., зумовив </w:t>
      </w:r>
      <w:r>
        <w:rPr>
          <w:rStyle w:val="6a"/>
          <w:lang w:val="ru-RU"/>
        </w:rPr>
        <w:t xml:space="preserve">вел. </w:t>
      </w:r>
      <w:r>
        <w:rPr>
          <w:rStyle w:val="6a"/>
        </w:rPr>
        <w:t xml:space="preserve">наук,- дослідницький інтерес до кардинальних теор. і методологічних проблем цього спеціфичічного виду міжнац. культ, взаємин. У діалектичному зв’язку з перекладацькою практикою </w:t>
      </w:r>
      <w:r>
        <w:rPr>
          <w:rStyle w:val="6a"/>
        </w:rPr>
        <w:t xml:space="preserve">розвивається теорія. Поряд з науковцями виступають письменники, шо прагнуть теор. осмислити перекладознавчу проблематику. Заг. напрям перекладознавчої думки останнього часу - прагнення створити по-справжньому наук. </w:t>
      </w:r>
      <w:r>
        <w:rPr>
          <w:rStyle w:val="6a"/>
          <w:lang w:val="ru-RU"/>
        </w:rPr>
        <w:t xml:space="preserve">Т.п. </w:t>
      </w:r>
      <w:r>
        <w:rPr>
          <w:rStyle w:val="6a"/>
        </w:rPr>
        <w:t>У взаємодії теорії, практики й крити</w:t>
      </w:r>
      <w:r>
        <w:rPr>
          <w:rStyle w:val="6a"/>
        </w:rPr>
        <w:t xml:space="preserve">ки П. відбувалася повна диференціація з переробкою. З од. боку, йде розвиток найрізноманітніших різновидів переробок (надто драм.-театр.: </w:t>
      </w:r>
      <w:r>
        <w:rPr>
          <w:rStyle w:val="75pt0ptf1"/>
        </w:rPr>
        <w:t xml:space="preserve">інсценівок </w:t>
      </w:r>
      <w:r>
        <w:rPr>
          <w:rStyle w:val="6a"/>
        </w:rPr>
        <w:t xml:space="preserve">і </w:t>
      </w:r>
      <w:r>
        <w:rPr>
          <w:rStyle w:val="75pt0ptf3"/>
        </w:rPr>
        <w:t>драматургії обробок),</w:t>
      </w:r>
      <w:r>
        <w:rPr>
          <w:rStyle w:val="75pt0ptf1"/>
        </w:rPr>
        <w:t xml:space="preserve"> </w:t>
      </w:r>
      <w:r>
        <w:rPr>
          <w:rStyle w:val="6a"/>
        </w:rPr>
        <w:t>з і«., згідно із заг. тенденцією до науковості, інтелектуалізації, — бурхливий розв</w:t>
      </w:r>
      <w:r>
        <w:rPr>
          <w:rStyle w:val="6a"/>
        </w:rPr>
        <w:t xml:space="preserve">иток точного </w:t>
      </w:r>
      <w:r>
        <w:rPr>
          <w:rStyle w:val="6a"/>
          <w:lang w:val="ru-RU"/>
        </w:rPr>
        <w:t xml:space="preserve">П. </w:t>
      </w:r>
      <w:r>
        <w:rPr>
          <w:rStyle w:val="6a"/>
        </w:rPr>
        <w:t xml:space="preserve">Суч. </w:t>
      </w:r>
      <w:r>
        <w:rPr>
          <w:rStyle w:val="6a"/>
          <w:lang w:val="ru-RU"/>
        </w:rPr>
        <w:t xml:space="preserve">Т.п. </w:t>
      </w:r>
      <w:r>
        <w:rPr>
          <w:rStyle w:val="6a"/>
        </w:rPr>
        <w:t xml:space="preserve">негативно ставиться до вільного перекладу, відкидає такі явища як ідейна трансформація, </w:t>
      </w:r>
      <w:r>
        <w:rPr>
          <w:rStyle w:val="75pt0ptf1"/>
        </w:rPr>
        <w:t xml:space="preserve">осучаснений, </w:t>
      </w:r>
      <w:r>
        <w:rPr>
          <w:rStyle w:val="6a"/>
        </w:rPr>
        <w:t>онаціональнення, скорочення.</w:t>
      </w:r>
    </w:p>
    <w:p w:rsidR="00361F9A" w:rsidRDefault="005F5C25">
      <w:pPr>
        <w:pStyle w:val="81"/>
        <w:framePr w:w="3653" w:h="11125" w:hRule="exact" w:wrap="none" w:vAnchor="page" w:hAnchor="page" w:x="2149" w:y="2681"/>
        <w:shd w:val="clear" w:color="auto" w:fill="auto"/>
        <w:ind w:left="20" w:right="20" w:firstLine="280"/>
      </w:pPr>
      <w:r>
        <w:rPr>
          <w:rStyle w:val="6a"/>
        </w:rPr>
        <w:t xml:space="preserve">З 50-х рр. розпочалася дискусія, чи є </w:t>
      </w:r>
      <w:r>
        <w:rPr>
          <w:rStyle w:val="6a"/>
          <w:lang w:val="ru-RU"/>
        </w:rPr>
        <w:t xml:space="preserve">Т.п. </w:t>
      </w:r>
      <w:r>
        <w:rPr>
          <w:rStyle w:val="6a"/>
        </w:rPr>
        <w:t>худож. тексту частиною лінгвістики (В.Фьодоров), літ-знав</w:t>
      </w:r>
      <w:r>
        <w:rPr>
          <w:rStyle w:val="6a"/>
        </w:rPr>
        <w:t>ства (К.Чуковський, Г.Гачечіладзе) або літ- лінгв. науки (В.Коптілов). Останній підхід, шо зважає на складність та багатобічність предмету дослідження, найбільш обгрунтований. У такому підході, зокрема, наук, плідними є концепції поетичні моделі (Вяч.В.Іва</w:t>
      </w:r>
      <w:r>
        <w:rPr>
          <w:rStyle w:val="6a"/>
        </w:rPr>
        <w:t xml:space="preserve">нов) і </w:t>
      </w:r>
      <w:r>
        <w:rPr>
          <w:rStyle w:val="75pt0pt2"/>
        </w:rPr>
        <w:t>семан</w:t>
      </w:r>
      <w:r>
        <w:rPr>
          <w:rStyle w:val="6a"/>
        </w:rPr>
        <w:t xml:space="preserve">тико- </w:t>
      </w:r>
      <w:r>
        <w:rPr>
          <w:rStyle w:val="75pt0pt2"/>
        </w:rPr>
        <w:t>стилістичної структури</w:t>
      </w:r>
      <w:r>
        <w:rPr>
          <w:rStyle w:val="6a"/>
        </w:rPr>
        <w:t xml:space="preserve"> (В.Коптілов). Але літ-лінгв. підхід належиться сполучати з культурологічним (іст.-культ.),підходом. Доцільність такого об’єднання підтверджується, зокрема, тим, шо перекладом останнім часом зацікавилися репрезентант</w:t>
      </w:r>
      <w:r>
        <w:rPr>
          <w:rStyle w:val="6a"/>
        </w:rPr>
        <w:t xml:space="preserve">и нефілол. наук: історії, культурології, етнології, психології, інформатики, кібернетики. </w:t>
      </w:r>
      <w:r>
        <w:rPr>
          <w:rStyle w:val="6a"/>
          <w:lang w:val="ru-RU"/>
        </w:rPr>
        <w:t xml:space="preserve">Т.п. </w:t>
      </w:r>
      <w:r>
        <w:rPr>
          <w:rStyle w:val="6a"/>
        </w:rPr>
        <w:t>набуває комплексного міждисциплінарного характеру. Поєднання літ.-лінгв. і культурологічного підходів, увага до позамов. та позаліт. чинників дає змогу визначити</w:t>
      </w:r>
      <w:r>
        <w:rPr>
          <w:rStyle w:val="6a"/>
        </w:rPr>
        <w:t xml:space="preserve"> місце П. у системі культ, взаємин, його значення в </w:t>
      </w:r>
      <w:r>
        <w:rPr>
          <w:rStyle w:val="6a"/>
          <w:lang w:val="pl-PL"/>
        </w:rPr>
        <w:t xml:space="preserve">cyca </w:t>
      </w:r>
      <w:r>
        <w:rPr>
          <w:rStyle w:val="6a"/>
        </w:rPr>
        <w:t xml:space="preserve">та культ, житті народів, збагнути детермінованість П. позаіндивідуальними чинниками. Об’єктивні причини зумовлюють вибірковість звернення перекладача до саме цього тексту. Соц. і </w:t>
      </w:r>
      <w:r>
        <w:rPr>
          <w:rStyle w:val="6a"/>
          <w:lang w:val="pl-PL"/>
        </w:rPr>
        <w:t>cou.</w:t>
      </w:r>
      <w:r>
        <w:rPr>
          <w:rStyle w:val="6a"/>
          <w:lang w:val="ru-RU"/>
        </w:rPr>
        <w:t xml:space="preserve">-культ. </w:t>
      </w:r>
      <w:r>
        <w:rPr>
          <w:rStyle w:val="6a"/>
        </w:rPr>
        <w:t>обставин</w:t>
      </w:r>
      <w:r>
        <w:rPr>
          <w:rStyle w:val="6a"/>
        </w:rPr>
        <w:t xml:space="preserve">и не лише, так би мовити, ззовні тиснуть на перекладача, але й значною мірою визначають його суб'єктивну зацікавленість певними тв. Залежно від 'паралелограму сил” об’єктивних і суб'єктивних чинників виникають різновиди </w:t>
      </w:r>
      <w:r>
        <w:rPr>
          <w:rStyle w:val="6a"/>
          <w:lang w:val="ru-RU"/>
        </w:rPr>
        <w:t xml:space="preserve">П.: </w:t>
      </w:r>
      <w:r>
        <w:rPr>
          <w:rStyle w:val="6a"/>
        </w:rPr>
        <w:t>буквальний, точний, вільний, ско</w:t>
      </w:r>
      <w:r>
        <w:rPr>
          <w:rStyle w:val="6a"/>
        </w:rPr>
        <w:t xml:space="preserve">рочений, </w:t>
      </w:r>
      <w:r>
        <w:rPr>
          <w:rStyle w:val="75pt0ptf3"/>
        </w:rPr>
        <w:t>коментований,</w:t>
      </w:r>
      <w:r>
        <w:rPr>
          <w:rStyle w:val="75pt0ptf1"/>
        </w:rPr>
        <w:t xml:space="preserve"> </w:t>
      </w:r>
      <w:r>
        <w:rPr>
          <w:rStyle w:val="6a"/>
        </w:rPr>
        <w:t>П.- осучаснення, П.-онаціональнення, П.-ідейна трансформація. Позаіндивідуальні чинники</w:t>
      </w:r>
    </w:p>
    <w:p w:rsidR="00361F9A" w:rsidRDefault="005F5C25">
      <w:pPr>
        <w:pStyle w:val="81"/>
        <w:framePr w:w="3686" w:h="11153" w:hRule="exact" w:wrap="none" w:vAnchor="page" w:hAnchor="page" w:x="6104" w:y="2676"/>
        <w:shd w:val="clear" w:color="auto" w:fill="auto"/>
        <w:ind w:left="20" w:right="20"/>
      </w:pPr>
      <w:r>
        <w:rPr>
          <w:rStyle w:val="6a"/>
        </w:rPr>
        <w:t xml:space="preserve">великою мірою пояснюють худож. особливості </w:t>
      </w:r>
      <w:r>
        <w:rPr>
          <w:rStyle w:val="6a"/>
          <w:lang w:val="ru-RU"/>
        </w:rPr>
        <w:t xml:space="preserve">П., </w:t>
      </w:r>
      <w:r>
        <w:rPr>
          <w:rStyle w:val="6a"/>
        </w:rPr>
        <w:t xml:space="preserve">впливають на його якісний рівень (як щодо репрезентативності, так і шодо художності). З ін. боку, </w:t>
      </w:r>
      <w:r>
        <w:rPr>
          <w:rStyle w:val="6a"/>
        </w:rPr>
        <w:t>те, шо П. набуває значення в сусл. і культ, житті народів-реиипієнгів, і те, в чому саме полягає це значення, теж пояснюється позаіндивідуальними причинами. Обопільний взаємозв’язок суспільство</w:t>
      </w:r>
    </w:p>
    <w:p w:rsidR="00361F9A" w:rsidRDefault="005F5C25">
      <w:pPr>
        <w:pStyle w:val="81"/>
        <w:framePr w:w="3686" w:h="11153" w:hRule="exact" w:wrap="none" w:vAnchor="page" w:hAnchor="page" w:x="6104" w:y="2676"/>
        <w:numPr>
          <w:ilvl w:val="0"/>
          <w:numId w:val="306"/>
        </w:numPr>
        <w:shd w:val="clear" w:color="auto" w:fill="auto"/>
        <w:tabs>
          <w:tab w:val="left" w:pos="236"/>
        </w:tabs>
        <w:ind w:left="20"/>
      </w:pPr>
      <w:r>
        <w:rPr>
          <w:rStyle w:val="6a"/>
        </w:rPr>
        <w:t>П. існує на всіх іст. етапах.</w:t>
      </w:r>
    </w:p>
    <w:p w:rsidR="00361F9A" w:rsidRDefault="005F5C25">
      <w:pPr>
        <w:pStyle w:val="351"/>
        <w:framePr w:w="3686" w:h="11153" w:hRule="exact" w:wrap="none" w:vAnchor="page" w:hAnchor="page" w:x="6104" w:y="2676"/>
        <w:shd w:val="clear" w:color="auto" w:fill="auto"/>
        <w:ind w:right="20"/>
      </w:pPr>
      <w:r>
        <w:rPr>
          <w:rStyle w:val="35Batang65pt0pt5"/>
          <w:i/>
          <w:iCs/>
        </w:rPr>
        <w:t xml:space="preserve">Анатолій </w:t>
      </w:r>
      <w:r>
        <w:rPr>
          <w:rStyle w:val="35Batang65pt0pt5"/>
          <w:i/>
          <w:iCs/>
          <w:lang w:val="ru-RU"/>
        </w:rPr>
        <w:t>Волков</w:t>
      </w:r>
    </w:p>
    <w:p w:rsidR="00361F9A" w:rsidRDefault="005F5C25">
      <w:pPr>
        <w:pStyle w:val="81"/>
        <w:framePr w:w="3686" w:h="11153" w:hRule="exact" w:wrap="none" w:vAnchor="page" w:hAnchor="page" w:x="6104" w:y="2676"/>
        <w:shd w:val="clear" w:color="auto" w:fill="auto"/>
        <w:ind w:left="20" w:right="20" w:firstLine="280"/>
      </w:pPr>
      <w:r>
        <w:rPr>
          <w:rStyle w:val="8pt0ptff3"/>
        </w:rPr>
        <w:t xml:space="preserve">ТЕРМІН </w:t>
      </w:r>
      <w:r>
        <w:rPr>
          <w:rStyle w:val="6a"/>
        </w:rPr>
        <w:t>(від лат.</w:t>
      </w:r>
      <w:r>
        <w:rPr>
          <w:rStyle w:val="6a"/>
        </w:rPr>
        <w:t xml:space="preserve"> </w:t>
      </w:r>
      <w:r>
        <w:rPr>
          <w:rStyle w:val="75pt0pt2"/>
          <w:lang w:val="en-US"/>
        </w:rPr>
        <w:t>terminus</w:t>
      </w:r>
      <w:r>
        <w:rPr>
          <w:rStyle w:val="6a"/>
          <w:lang w:val="en-US"/>
        </w:rPr>
        <w:t xml:space="preserve"> </w:t>
      </w:r>
      <w:r>
        <w:rPr>
          <w:rStyle w:val="6a"/>
        </w:rPr>
        <w:t>— межа, кордон). Слово або словесний комплекс, шо співвідноситься з чітко окресленим поняттям певної організованої галузі пізнання (науки, мистецтва, сусп.-політ, життя тошо) і вступає в системні зв’язки з іншими словами та словосполученнями дано</w:t>
      </w:r>
      <w:r>
        <w:rPr>
          <w:rStyle w:val="6a"/>
        </w:rPr>
        <w:t>ї галузі. Сьогочасні Т. повинні задовольняти певні вимоги. Найвагоміші з них: 1) Т. повинен відповідати правилам та нормам даної мови; 2) Т. має бути систематичним;</w:t>
      </w:r>
    </w:p>
    <w:p w:rsidR="00361F9A" w:rsidRDefault="005F5C25">
      <w:pPr>
        <w:pStyle w:val="81"/>
        <w:framePr w:w="3686" w:h="11153" w:hRule="exact" w:wrap="none" w:vAnchor="page" w:hAnchor="page" w:x="6104" w:y="2676"/>
        <w:numPr>
          <w:ilvl w:val="0"/>
          <w:numId w:val="332"/>
        </w:numPr>
        <w:shd w:val="clear" w:color="auto" w:fill="auto"/>
        <w:tabs>
          <w:tab w:val="left" w:pos="207"/>
        </w:tabs>
        <w:ind w:left="20" w:right="20"/>
      </w:pPr>
      <w:r>
        <w:rPr>
          <w:rStyle w:val="6a"/>
        </w:rPr>
        <w:t xml:space="preserve">Т. властива дефінітивність, тобто кожен термін зіставляється з чітким окр. визначенням, що </w:t>
      </w:r>
      <w:r>
        <w:rPr>
          <w:rStyle w:val="6a"/>
        </w:rPr>
        <w:t>орієнтує на відповідне поняття; 4) Т. притаманна відносна незалежність від контексту; 5) Т. має бути точним і водночас коротким; 6) Т. прагне до однозначності; 7) для Т. не характерна — більш того не бажана — синонімічність; 8) Т. не властива експресивніст</w:t>
      </w:r>
      <w:r>
        <w:rPr>
          <w:rStyle w:val="6a"/>
        </w:rPr>
        <w:t>ь; 9) Т. повинен відповідати вимогам евфонії, тобто бути милозвучним.</w:t>
      </w:r>
    </w:p>
    <w:p w:rsidR="00361F9A" w:rsidRDefault="005F5C25">
      <w:pPr>
        <w:pStyle w:val="81"/>
        <w:framePr w:w="3686" w:h="11153" w:hRule="exact" w:wrap="none" w:vAnchor="page" w:hAnchor="page" w:x="6104" w:y="2676"/>
        <w:shd w:val="clear" w:color="auto" w:fill="auto"/>
        <w:ind w:left="20" w:right="20" w:firstLine="280"/>
      </w:pPr>
      <w:r>
        <w:rPr>
          <w:rStyle w:val="6a"/>
        </w:rPr>
        <w:t xml:space="preserve">Цих вимог не завжди дотримуються, зокрема в літ-знавстві: 1) спіткаємо термінологічну омонімію: одним Т. позначаються різні явиша в зв’язку з тим, шо так іст. склалося </w:t>
      </w:r>
      <w:r>
        <w:rPr>
          <w:rStyle w:val="6a"/>
          <w:lang w:val="ru-RU"/>
        </w:rPr>
        <w:t xml:space="preserve">(напр., </w:t>
      </w:r>
      <w:r>
        <w:rPr>
          <w:rStyle w:val="6a"/>
        </w:rPr>
        <w:t xml:space="preserve">Т. </w:t>
      </w:r>
      <w:r>
        <w:rPr>
          <w:rStyle w:val="75pt0ptf3"/>
        </w:rPr>
        <w:t>мелодрама</w:t>
      </w:r>
      <w:r>
        <w:rPr>
          <w:rStyle w:val="75pt0ptf1"/>
        </w:rPr>
        <w:t xml:space="preserve"> </w:t>
      </w:r>
      <w:r>
        <w:rPr>
          <w:rStyle w:val="6a"/>
        </w:rPr>
        <w:t xml:space="preserve">та </w:t>
      </w:r>
      <w:r>
        <w:rPr>
          <w:rStyle w:val="75pt0ptf3"/>
        </w:rPr>
        <w:t>вірш</w:t>
      </w:r>
      <w:r>
        <w:rPr>
          <w:rStyle w:val="75pt0ptf1"/>
        </w:rPr>
        <w:t xml:space="preserve"> </w:t>
      </w:r>
      <w:r>
        <w:rPr>
          <w:rStyle w:val="6a"/>
        </w:rPr>
        <w:t xml:space="preserve">мають три значення; </w:t>
      </w:r>
      <w:r>
        <w:rPr>
          <w:rStyle w:val="75pt0ptf3"/>
        </w:rPr>
        <w:t>епос, канон, поезія</w:t>
      </w:r>
      <w:r>
        <w:rPr>
          <w:rStyle w:val="75pt0ptf1"/>
        </w:rPr>
        <w:t xml:space="preserve"> </w:t>
      </w:r>
      <w:r>
        <w:rPr>
          <w:rStyle w:val="6a"/>
        </w:rPr>
        <w:t xml:space="preserve">— два значення ); 2) у різних наук, школах у той самий Т. вкладається різний сенс </w:t>
      </w:r>
      <w:r>
        <w:rPr>
          <w:rStyle w:val="75pt0ptf1"/>
        </w:rPr>
        <w:t xml:space="preserve">(вплив, модель, </w:t>
      </w:r>
      <w:r>
        <w:rPr>
          <w:rStyle w:val="75pt0ptf3"/>
        </w:rPr>
        <w:t>структура</w:t>
      </w:r>
      <w:r>
        <w:rPr>
          <w:rStyle w:val="75pt0ptf1"/>
        </w:rPr>
        <w:t xml:space="preserve"> </w:t>
      </w:r>
      <w:r>
        <w:rPr>
          <w:rStyle w:val="6a"/>
        </w:rPr>
        <w:t>тощо): 3) у літ-знавстві й суміжних науках однакові терміни мають зовсім ін. змістовне нап</w:t>
      </w:r>
      <w:r>
        <w:rPr>
          <w:rStyle w:val="6a"/>
        </w:rPr>
        <w:t xml:space="preserve">овнення </w:t>
      </w:r>
      <w:r>
        <w:rPr>
          <w:rStyle w:val="6a"/>
          <w:lang w:val="ru-RU"/>
        </w:rPr>
        <w:t xml:space="preserve">(напр., </w:t>
      </w:r>
      <w:r>
        <w:rPr>
          <w:rStyle w:val="75pt0ptf1"/>
        </w:rPr>
        <w:t xml:space="preserve">етюд, </w:t>
      </w:r>
      <w:r>
        <w:rPr>
          <w:rStyle w:val="75pt0ptf3"/>
        </w:rPr>
        <w:t>інтермешіо, стиль,</w:t>
      </w:r>
      <w:r>
        <w:rPr>
          <w:rStyle w:val="75pt0ptf1"/>
        </w:rPr>
        <w:t xml:space="preserve"> </w:t>
      </w:r>
      <w:r>
        <w:rPr>
          <w:rStyle w:val="6a"/>
        </w:rPr>
        <w:t xml:space="preserve">троп); 4) у різних нац. наук, традиціях тим самим терміном позначаються різні явиша </w:t>
      </w:r>
      <w:r>
        <w:rPr>
          <w:rStyle w:val="6a"/>
          <w:lang w:val="ru-RU"/>
        </w:rPr>
        <w:t xml:space="preserve">(напр., </w:t>
      </w:r>
      <w:r>
        <w:rPr>
          <w:rStyle w:val="75pt0ptf3"/>
        </w:rPr>
        <w:t>байка,</w:t>
      </w:r>
      <w:r>
        <w:rPr>
          <w:rStyle w:val="75pt0ptf1"/>
        </w:rPr>
        <w:t xml:space="preserve"> жанр, </w:t>
      </w:r>
      <w:r>
        <w:rPr>
          <w:rStyle w:val="75pt0ptf3"/>
        </w:rPr>
        <w:t>новела, роман</w:t>
      </w:r>
      <w:r>
        <w:rPr>
          <w:rStyle w:val="75pt0ptf1"/>
        </w:rPr>
        <w:t xml:space="preserve"> </w:t>
      </w:r>
      <w:r>
        <w:rPr>
          <w:rStyle w:val="6a"/>
        </w:rPr>
        <w:t>і т. д.) —.це, сказати б, міжмов. омоніми; 5) з ін. боку існують цілі синонімічні шереги Т,</w:t>
      </w:r>
    </w:p>
    <w:p w:rsidR="00361F9A" w:rsidRDefault="005F5C25">
      <w:pPr>
        <w:pStyle w:val="81"/>
        <w:framePr w:w="3686" w:h="11153" w:hRule="exact" w:wrap="none" w:vAnchor="page" w:hAnchor="page" w:x="6104" w:y="2676"/>
        <w:shd w:val="clear" w:color="auto" w:fill="auto"/>
        <w:ind w:left="20" w:right="20" w:firstLine="280"/>
      </w:pPr>
      <w:r>
        <w:rPr>
          <w:rStyle w:val="6a"/>
        </w:rPr>
        <w:t>У де</w:t>
      </w:r>
      <w:r>
        <w:rPr>
          <w:rStyle w:val="6a"/>
        </w:rPr>
        <w:t xml:space="preserve">яких випадках Т. набувають експресивно- аксіологічгого, часом переносного значення (авантюрний, </w:t>
      </w:r>
      <w:r>
        <w:rPr>
          <w:rStyle w:val="75pt0ptf1"/>
        </w:rPr>
        <w:t xml:space="preserve">апокриф, </w:t>
      </w:r>
      <w:r>
        <w:rPr>
          <w:rStyle w:val="75pt0ptf3"/>
        </w:rPr>
        <w:t xml:space="preserve">натуралізм, реалізм </w:t>
      </w:r>
      <w:r>
        <w:rPr>
          <w:rStyle w:val="6a"/>
        </w:rPr>
        <w:t>тощо).</w:t>
      </w:r>
    </w:p>
    <w:p w:rsidR="00361F9A" w:rsidRDefault="005F5C25">
      <w:pPr>
        <w:pStyle w:val="81"/>
        <w:framePr w:w="3686" w:h="11153" w:hRule="exact" w:wrap="none" w:vAnchor="page" w:hAnchor="page" w:x="6104" w:y="2676"/>
        <w:shd w:val="clear" w:color="auto" w:fill="auto"/>
        <w:ind w:left="20" w:firstLine="280"/>
      </w:pPr>
      <w:r>
        <w:rPr>
          <w:rStyle w:val="6a"/>
        </w:rPr>
        <w:t>Разом з тим Т. не є ізольованою, незалежною,</w:t>
      </w:r>
    </w:p>
    <w:p w:rsidR="00361F9A" w:rsidRDefault="005F5C25">
      <w:pPr>
        <w:pStyle w:val="81"/>
        <w:framePr w:w="3686" w:h="11153" w:hRule="exact" w:wrap="none" w:vAnchor="page" w:hAnchor="page" w:x="6104" w:y="2676"/>
        <w:shd w:val="clear" w:color="auto" w:fill="auto"/>
        <w:ind w:left="20" w:right="20"/>
      </w:pPr>
      <w:r>
        <w:rPr>
          <w:rStyle w:val="6a"/>
        </w:rPr>
        <w:t>‘ вибраною” одиницею заг-вживаної мови із тільки йому властивими якостями, а ск</w:t>
      </w:r>
      <w:r>
        <w:rPr>
          <w:rStyle w:val="6a"/>
        </w:rPr>
        <w:t xml:space="preserve">ладає повноцінну частину заг. складу мови, де властивості слів проявляються більш визначено, регламентовано, відповідаючи вимогам професійного спілкування та взаєморозуміння. Не слід водночас плутати терміни з </w:t>
      </w:r>
      <w:r>
        <w:rPr>
          <w:rStyle w:val="75pt0ptf3"/>
        </w:rPr>
        <w:t>професіонал ізмами</w:t>
      </w:r>
    </w:p>
    <w:p w:rsidR="00361F9A" w:rsidRDefault="005F5C25">
      <w:pPr>
        <w:pStyle w:val="351"/>
        <w:framePr w:w="3686" w:h="11153" w:hRule="exact" w:wrap="none" w:vAnchor="page" w:hAnchor="page" w:x="6104" w:y="2676"/>
        <w:shd w:val="clear" w:color="auto" w:fill="auto"/>
        <w:ind w:left="2440" w:right="20"/>
      </w:pPr>
      <w:r>
        <w:rPr>
          <w:rStyle w:val="35Batang65pt0pt5"/>
          <w:i/>
          <w:iCs/>
        </w:rPr>
        <w:t xml:space="preserve">Анатолій </w:t>
      </w:r>
      <w:r>
        <w:rPr>
          <w:rStyle w:val="35Batang65pt0pt5"/>
          <w:i/>
          <w:iCs/>
          <w:lang w:val="ru-RU"/>
        </w:rPr>
        <w:t xml:space="preserve">Волков, </w:t>
      </w:r>
      <w:r>
        <w:rPr>
          <w:rStyle w:val="35Batang75pt0pt"/>
        </w:rPr>
        <w:t>Тарас Кияк</w:t>
      </w:r>
    </w:p>
    <w:p w:rsidR="00361F9A" w:rsidRDefault="005F5C25">
      <w:pPr>
        <w:pStyle w:val="81"/>
        <w:framePr w:w="3686" w:h="11153" w:hRule="exact" w:wrap="none" w:vAnchor="page" w:hAnchor="page" w:x="6104" w:y="2676"/>
        <w:shd w:val="clear" w:color="auto" w:fill="auto"/>
        <w:ind w:left="20" w:firstLine="280"/>
      </w:pPr>
      <w:r>
        <w:rPr>
          <w:rStyle w:val="75pt0ptf1"/>
        </w:rPr>
        <w:t xml:space="preserve">ТЕРМІНОЛОГІЯ </w:t>
      </w:r>
      <w:r>
        <w:rPr>
          <w:rStyle w:val="6a"/>
        </w:rPr>
        <w:t xml:space="preserve">(від лат. </w:t>
      </w:r>
      <w:r>
        <w:rPr>
          <w:rStyle w:val="75pt0ptf3"/>
          <w:lang w:val="en-US"/>
        </w:rPr>
        <w:t>terminus</w:t>
      </w:r>
      <w:r>
        <w:rPr>
          <w:rStyle w:val="75pt0ptf1"/>
          <w:lang w:val="en-US"/>
        </w:rPr>
        <w:t xml:space="preserve"> </w:t>
      </w:r>
      <w:r>
        <w:rPr>
          <w:rStyle w:val="6a"/>
        </w:rPr>
        <w:t xml:space="preserve">та гр. </w:t>
      </w:r>
      <w:r>
        <w:rPr>
          <w:rStyle w:val="75pt0ptf3"/>
          <w:lang w:val="en-US"/>
        </w:rPr>
        <w:t>logos</w:t>
      </w:r>
    </w:p>
    <w:p w:rsidR="00361F9A" w:rsidRDefault="005F5C25">
      <w:pPr>
        <w:pStyle w:val="81"/>
        <w:framePr w:w="3686" w:h="11153" w:hRule="exact" w:wrap="none" w:vAnchor="page" w:hAnchor="page" w:x="6104" w:y="2676"/>
        <w:numPr>
          <w:ilvl w:val="0"/>
          <w:numId w:val="306"/>
        </w:numPr>
        <w:shd w:val="clear" w:color="auto" w:fill="auto"/>
        <w:tabs>
          <w:tab w:val="left" w:pos="265"/>
        </w:tabs>
        <w:ind w:left="20" w:right="20"/>
      </w:pPr>
      <w:r>
        <w:rPr>
          <w:rStyle w:val="6a"/>
        </w:rPr>
        <w:t>слово, вчення) — сукупність термінів, котрі відповідають іст. оформленим поняттям певної галузі науки та техніки, де ця сукупність утворює</w:t>
      </w:r>
    </w:p>
    <w:p w:rsidR="00361F9A" w:rsidRDefault="005F5C25">
      <w:pPr>
        <w:pStyle w:val="a5"/>
        <w:framePr w:wrap="none" w:vAnchor="page" w:hAnchor="page" w:x="5807" w:y="14017"/>
        <w:shd w:val="clear" w:color="auto" w:fill="auto"/>
        <w:spacing w:line="140" w:lineRule="exact"/>
        <w:ind w:left="20"/>
      </w:pPr>
      <w:r>
        <w:rPr>
          <w:rStyle w:val="7pt0pt6"/>
        </w:rPr>
        <w:t>561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2151" w:y="2379"/>
        <w:shd w:val="clear" w:color="auto" w:fill="auto"/>
        <w:spacing w:line="150" w:lineRule="exact"/>
        <w:ind w:left="20"/>
      </w:pPr>
      <w:r>
        <w:rPr>
          <w:rStyle w:val="14Batang0pt4"/>
          <w:lang w:val="ru-RU"/>
        </w:rPr>
        <w:t>ТЕРЦИНА</w:t>
      </w:r>
    </w:p>
    <w:p w:rsidR="00361F9A" w:rsidRDefault="005F5C25">
      <w:pPr>
        <w:pStyle w:val="81"/>
        <w:framePr w:w="3701" w:h="11130" w:hRule="exact" w:wrap="none" w:vAnchor="page" w:hAnchor="page" w:x="2147" w:y="2693"/>
        <w:shd w:val="clear" w:color="auto" w:fill="auto"/>
        <w:ind w:left="20" w:right="20"/>
      </w:pPr>
      <w:r>
        <w:rPr>
          <w:rStyle w:val="6a"/>
        </w:rPr>
        <w:t>терміносистему (напр., терміносистеми</w:t>
      </w:r>
      <w:r>
        <w:rPr>
          <w:rStyle w:val="6a"/>
        </w:rPr>
        <w:t xml:space="preserve"> мате</w:t>
      </w:r>
      <w:r>
        <w:rPr>
          <w:rStyle w:val="6a"/>
        </w:rPr>
        <w:softHyphen/>
        <w:t>матики. музикознавства, літ-знавства і т.п.). Т. є частиною словникового складу мови, хоча демонструє суттєві відмінності віл заг-вживаної лексики. Деякі лінгвісти вважають, шо існують також розбіжності між Т. науки та технічною Т., які належить розг</w:t>
      </w:r>
      <w:r>
        <w:rPr>
          <w:rStyle w:val="6a"/>
        </w:rPr>
        <w:t>лядати окремо. Проте сьогодні логічніше твердити про існування мови науки, в межах котрої розташована мова техніки.</w:t>
      </w:r>
    </w:p>
    <w:p w:rsidR="00361F9A" w:rsidRDefault="005F5C25">
      <w:pPr>
        <w:pStyle w:val="81"/>
        <w:framePr w:w="3701" w:h="11130" w:hRule="exact" w:wrap="none" w:vAnchor="page" w:hAnchor="page" w:x="2147" w:y="2693"/>
        <w:shd w:val="clear" w:color="auto" w:fill="auto"/>
        <w:spacing w:after="120"/>
        <w:ind w:right="20"/>
        <w:jc w:val="right"/>
      </w:pPr>
      <w:r>
        <w:rPr>
          <w:rStyle w:val="6a"/>
        </w:rPr>
        <w:t>Тарас Кияк</w:t>
      </w:r>
    </w:p>
    <w:p w:rsidR="00361F9A" w:rsidRDefault="005F5C25">
      <w:pPr>
        <w:pStyle w:val="81"/>
        <w:framePr w:w="3701" w:h="11130" w:hRule="exact" w:wrap="none" w:vAnchor="page" w:hAnchor="page" w:x="2147" w:y="2693"/>
        <w:shd w:val="clear" w:color="auto" w:fill="auto"/>
        <w:ind w:left="20" w:right="20" w:firstLine="280"/>
      </w:pPr>
      <w:r>
        <w:rPr>
          <w:rStyle w:val="6a"/>
          <w:lang w:val="en-US"/>
        </w:rPr>
        <w:t xml:space="preserve">TEPUHHA </w:t>
      </w:r>
      <w:r>
        <w:rPr>
          <w:rStyle w:val="6a"/>
        </w:rPr>
        <w:t xml:space="preserve">-— (італ. </w:t>
      </w:r>
      <w:r>
        <w:rPr>
          <w:rStyle w:val="75pt0pt2"/>
          <w:lang w:val="en-US"/>
        </w:rPr>
        <w:t>“terzina"</w:t>
      </w:r>
      <w:r>
        <w:rPr>
          <w:rStyle w:val="6a"/>
          <w:lang w:val="en-US"/>
        </w:rPr>
        <w:t xml:space="preserve"> </w:t>
      </w:r>
      <w:r>
        <w:rPr>
          <w:rStyle w:val="6a"/>
        </w:rPr>
        <w:t xml:space="preserve">від </w:t>
      </w:r>
      <w:r>
        <w:rPr>
          <w:rStyle w:val="75pt0pt2"/>
          <w:lang w:val="en-US"/>
        </w:rPr>
        <w:t>“terza"</w:t>
      </w:r>
      <w:r>
        <w:rPr>
          <w:rStyle w:val="6a"/>
          <w:lang w:val="en-US"/>
        </w:rPr>
        <w:t xml:space="preserve"> </w:t>
      </w:r>
      <w:r>
        <w:rPr>
          <w:rStyle w:val="6a"/>
        </w:rPr>
        <w:t>— третя) — тверда строфічна форма, шо складається з низки тривіршів, у яких серединний не</w:t>
      </w:r>
      <w:r>
        <w:rPr>
          <w:rStyle w:val="6a"/>
        </w:rPr>
        <w:t xml:space="preserve">римований (холостий) вірш кожної попередньої строфи римується з крайніми віршами наступної </w:t>
      </w:r>
      <w:r>
        <w:rPr>
          <w:rStyle w:val="6a"/>
          <w:lang w:val="en-US"/>
        </w:rPr>
        <w:t xml:space="preserve">(aba bcb cdc </w:t>
      </w:r>
      <w:r>
        <w:rPr>
          <w:rStyle w:val="6a"/>
        </w:rPr>
        <w:t>і т.д.); закінчується Т. самотнім холостим віршем (тому Й.В.Гьоте казав, шо Т. ніколи не закінчиться). Найчастіше Т. виділяються графічно:</w:t>
      </w:r>
    </w:p>
    <w:p w:rsidR="00361F9A" w:rsidRDefault="005F5C25">
      <w:pPr>
        <w:pStyle w:val="211"/>
        <w:framePr w:w="3701" w:h="11130" w:hRule="exact" w:wrap="none" w:vAnchor="page" w:hAnchor="page" w:x="2147" w:y="2693"/>
        <w:shd w:val="clear" w:color="auto" w:fill="auto"/>
        <w:ind w:left="20" w:firstLine="280"/>
      </w:pPr>
      <w:r>
        <w:rPr>
          <w:rStyle w:val="2155pt0pt4"/>
          <w:i/>
          <w:iCs/>
        </w:rPr>
        <w:t xml:space="preserve">Сніжок паде. </w:t>
      </w:r>
      <w:r>
        <w:rPr>
          <w:rStyle w:val="2155pt0pt4"/>
          <w:i/>
          <w:iCs/>
        </w:rPr>
        <w:t>Летять листочки білі.</w:t>
      </w:r>
    </w:p>
    <w:p w:rsidR="00361F9A" w:rsidRDefault="005F5C25">
      <w:pPr>
        <w:pStyle w:val="211"/>
        <w:framePr w:w="3701" w:h="11130" w:hRule="exact" w:wrap="none" w:vAnchor="page" w:hAnchor="page" w:x="2147" w:y="2693"/>
        <w:shd w:val="clear" w:color="auto" w:fill="auto"/>
        <w:ind w:left="20" w:firstLine="280"/>
      </w:pPr>
      <w:r>
        <w:rPr>
          <w:rStyle w:val="2155pt0pt4"/>
          <w:i/>
          <w:iCs/>
        </w:rPr>
        <w:t>Як</w:t>
      </w:r>
      <w:r>
        <w:rPr>
          <w:rStyle w:val="210pt6"/>
        </w:rPr>
        <w:t xml:space="preserve"> у салі </w:t>
      </w:r>
      <w:r>
        <w:rPr>
          <w:rStyle w:val="2155pt0pt4"/>
          <w:i/>
          <w:iCs/>
        </w:rPr>
        <w:t>пахучий вишні цвіт,</w:t>
      </w:r>
    </w:p>
    <w:p w:rsidR="00361F9A" w:rsidRDefault="005F5C25">
      <w:pPr>
        <w:pStyle w:val="211"/>
        <w:framePr w:w="3701" w:h="11130" w:hRule="exact" w:wrap="none" w:vAnchor="page" w:hAnchor="page" w:x="2147" w:y="2693"/>
        <w:shd w:val="clear" w:color="auto" w:fill="auto"/>
        <w:spacing w:after="124"/>
        <w:ind w:left="20" w:firstLine="280"/>
      </w:pPr>
      <w:r>
        <w:rPr>
          <w:rStyle w:val="2155pt0pt4"/>
          <w:i/>
          <w:iCs/>
        </w:rPr>
        <w:t>Коли вітрець порушить злегка гілля.</w:t>
      </w:r>
    </w:p>
    <w:p w:rsidR="00361F9A" w:rsidRDefault="005F5C25">
      <w:pPr>
        <w:pStyle w:val="211"/>
        <w:framePr w:w="3701" w:h="11130" w:hRule="exact" w:wrap="none" w:vAnchor="page" w:hAnchor="page" w:x="2147" w:y="2693"/>
        <w:shd w:val="clear" w:color="auto" w:fill="auto"/>
        <w:spacing w:line="173" w:lineRule="exact"/>
        <w:ind w:left="20" w:firstLine="280"/>
      </w:pPr>
      <w:r>
        <w:rPr>
          <w:rStyle w:val="2155pt0pt4"/>
          <w:i/>
          <w:iCs/>
        </w:rPr>
        <w:t>Сніжок паде... Отак з забутих літ</w:t>
      </w:r>
    </w:p>
    <w:p w:rsidR="00361F9A" w:rsidRDefault="005F5C25">
      <w:pPr>
        <w:pStyle w:val="211"/>
        <w:framePr w:w="3701" w:h="11130" w:hRule="exact" w:wrap="none" w:vAnchor="page" w:hAnchor="page" w:x="2147" w:y="2693"/>
        <w:shd w:val="clear" w:color="auto" w:fill="auto"/>
        <w:spacing w:line="173" w:lineRule="exact"/>
        <w:ind w:left="20" w:firstLine="280"/>
      </w:pPr>
      <w:r>
        <w:rPr>
          <w:rStyle w:val="2155pt0pt4"/>
          <w:i/>
          <w:iCs/>
        </w:rPr>
        <w:t>Летять на мене незабутні</w:t>
      </w:r>
      <w:r>
        <w:rPr>
          <w:rStyle w:val="210pt6"/>
        </w:rPr>
        <w:t xml:space="preserve"> мріГ,</w:t>
      </w:r>
    </w:p>
    <w:p w:rsidR="00361F9A" w:rsidRDefault="005F5C25">
      <w:pPr>
        <w:pStyle w:val="544"/>
        <w:framePr w:w="3701" w:h="11130" w:hRule="exact" w:wrap="none" w:vAnchor="page" w:hAnchor="page" w:x="2147" w:y="2693"/>
        <w:shd w:val="clear" w:color="auto" w:fill="auto"/>
        <w:spacing w:after="116" w:line="173" w:lineRule="exact"/>
        <w:ind w:left="20" w:firstLine="280"/>
        <w:jc w:val="both"/>
      </w:pPr>
      <w:r>
        <w:rPr>
          <w:rStyle w:val="54Batang55pt0pt1"/>
        </w:rPr>
        <w:t xml:space="preserve">Біленькі-білі. </w:t>
      </w:r>
      <w:r>
        <w:rPr>
          <w:rStyle w:val="54Batang55pt0pt2"/>
        </w:rPr>
        <w:t>мов лілеї</w:t>
      </w:r>
      <w:r>
        <w:rPr>
          <w:rStyle w:val="54Batang"/>
        </w:rPr>
        <w:t xml:space="preserve"> </w:t>
      </w:r>
      <w:r>
        <w:rPr>
          <w:rStyle w:val="54Batang55pt0pt1"/>
        </w:rPr>
        <w:t>ивіт.</w:t>
      </w:r>
    </w:p>
    <w:p w:rsidR="00361F9A" w:rsidRDefault="005F5C25">
      <w:pPr>
        <w:pStyle w:val="211"/>
        <w:framePr w:w="3701" w:h="11130" w:hRule="exact" w:wrap="none" w:vAnchor="page" w:hAnchor="page" w:x="2147" w:y="2693"/>
        <w:shd w:val="clear" w:color="auto" w:fill="auto"/>
        <w:ind w:left="20" w:firstLine="280"/>
      </w:pPr>
      <w:r>
        <w:rPr>
          <w:rStyle w:val="2155pt0pt4"/>
          <w:i/>
          <w:iCs/>
        </w:rPr>
        <w:t>Сніжок паде... Немов крізь мряку мріє</w:t>
      </w:r>
    </w:p>
    <w:p w:rsidR="00361F9A" w:rsidRDefault="005F5C25">
      <w:pPr>
        <w:pStyle w:val="211"/>
        <w:framePr w:w="3701" w:h="11130" w:hRule="exact" w:wrap="none" w:vAnchor="page" w:hAnchor="page" w:x="2147" w:y="2693"/>
        <w:shd w:val="clear" w:color="auto" w:fill="auto"/>
        <w:ind w:left="20" w:firstLine="280"/>
      </w:pPr>
      <w:r>
        <w:rPr>
          <w:rStyle w:val="2155pt0pt4"/>
          <w:i/>
          <w:iCs/>
        </w:rPr>
        <w:t xml:space="preserve">Якийсь далекий, гарний, добрий </w:t>
      </w:r>
      <w:r>
        <w:rPr>
          <w:rStyle w:val="2155pt0pt4"/>
          <w:i/>
          <w:iCs/>
        </w:rPr>
        <w:t>світ.</w:t>
      </w:r>
    </w:p>
    <w:p w:rsidR="00361F9A" w:rsidRDefault="005F5C25">
      <w:pPr>
        <w:pStyle w:val="211"/>
        <w:framePr w:w="3701" w:h="11130" w:hRule="exact" w:wrap="none" w:vAnchor="page" w:hAnchor="page" w:x="2147" w:y="2693"/>
        <w:shd w:val="clear" w:color="auto" w:fill="auto"/>
        <w:spacing w:after="120"/>
        <w:ind w:left="20" w:firstLine="280"/>
      </w:pPr>
      <w:r>
        <w:rPr>
          <w:rStyle w:val="2155pt0pt4"/>
          <w:i/>
          <w:iCs/>
        </w:rPr>
        <w:t>Де все цвіте, сміється, променіє,</w:t>
      </w:r>
      <w:r>
        <w:rPr>
          <w:rStyle w:val="210pt6"/>
        </w:rPr>
        <w:t xml:space="preserve"> —</w:t>
      </w:r>
    </w:p>
    <w:p w:rsidR="00361F9A" w:rsidRDefault="005F5C25">
      <w:pPr>
        <w:pStyle w:val="211"/>
        <w:framePr w:w="3701" w:h="11130" w:hRule="exact" w:wrap="none" w:vAnchor="page" w:hAnchor="page" w:x="2147" w:y="2693"/>
        <w:shd w:val="clear" w:color="auto" w:fill="auto"/>
        <w:ind w:left="20" w:firstLine="280"/>
      </w:pPr>
      <w:r>
        <w:rPr>
          <w:rStyle w:val="2155pt0pt4"/>
          <w:i/>
          <w:iCs/>
        </w:rPr>
        <w:t>Це спомини моїх дитячих літ.</w:t>
      </w:r>
    </w:p>
    <w:p w:rsidR="00361F9A" w:rsidRDefault="005F5C25">
      <w:pPr>
        <w:pStyle w:val="221"/>
        <w:framePr w:w="3701" w:h="11130" w:hRule="exact" w:wrap="none" w:vAnchor="page" w:hAnchor="page" w:x="2147" w:y="2693"/>
        <w:shd w:val="clear" w:color="auto" w:fill="auto"/>
        <w:ind w:right="20"/>
        <w:jc w:val="right"/>
      </w:pPr>
      <w:r>
        <w:rPr>
          <w:rStyle w:val="220pt2"/>
        </w:rPr>
        <w:t>(Б.Лєпкий)</w:t>
      </w:r>
    </w:p>
    <w:p w:rsidR="00361F9A" w:rsidRDefault="005F5C25">
      <w:pPr>
        <w:pStyle w:val="81"/>
        <w:framePr w:w="3701" w:h="11130" w:hRule="exact" w:wrap="none" w:vAnchor="page" w:hAnchor="page" w:x="2147" w:y="2693"/>
        <w:shd w:val="clear" w:color="auto" w:fill="auto"/>
        <w:ind w:left="20" w:right="20" w:firstLine="280"/>
      </w:pPr>
      <w:r>
        <w:rPr>
          <w:rStyle w:val="6a"/>
        </w:rPr>
        <w:t xml:space="preserve">Т. постала з італ. фольклор, тривіршів (“сгорнелло"), у яких </w:t>
      </w:r>
      <w:r>
        <w:rPr>
          <w:rStyle w:val="5pt0ptf6"/>
        </w:rPr>
        <w:t xml:space="preserve">кожний </w:t>
      </w:r>
      <w:r>
        <w:rPr>
          <w:rStyle w:val="6a"/>
        </w:rPr>
        <w:t xml:space="preserve">наступний підхоплює риму попереднього. Склалася Т. в кін. XIII ст. і була канонізована у </w:t>
      </w:r>
      <w:r>
        <w:rPr>
          <w:rStyle w:val="6a"/>
          <w:lang w:val="en-US"/>
        </w:rPr>
        <w:t xml:space="preserve">X1II-XIV </w:t>
      </w:r>
      <w:r>
        <w:rPr>
          <w:rStyle w:val="6a"/>
        </w:rPr>
        <w:t xml:space="preserve">ст. </w:t>
      </w:r>
      <w:r>
        <w:rPr>
          <w:rStyle w:val="6a"/>
        </w:rPr>
        <w:t xml:space="preserve">Данте Аліг’єрі в ‘Божественній комедії” (1307-1321). Ця поема написана італ. 13-складником, але у процесі розповсюдження Т. у Польщі складають 11-ти або 13-ти-складником, у Франції - 6-стоповим ямбом, у герм, та сх-слов’ян. поезії, зокрема, при перекладах </w:t>
      </w:r>
      <w:r>
        <w:rPr>
          <w:rStyle w:val="6a"/>
        </w:rPr>
        <w:t>Дантової поеми, вживається 5-ти стоповий. іноді під франц. впливом 6-ти столовий ямб. Зустрічаються і порушення цієї традиції (напр., Т, рос. поета XX ст. В.Брюсова "Як ясно, як лагідно в небі!” (“Как ясно, как ласково небо!”) написано амфібрахієм; тв. рос</w:t>
      </w:r>
      <w:r>
        <w:rPr>
          <w:rStyle w:val="6a"/>
        </w:rPr>
        <w:t>. поета XX ст. В.Хлєбнікова "Змій потягу" написано акцентним віршем та ін.).</w:t>
      </w:r>
    </w:p>
    <w:p w:rsidR="00361F9A" w:rsidRDefault="005F5C25">
      <w:pPr>
        <w:pStyle w:val="81"/>
        <w:framePr w:w="3701" w:h="11130" w:hRule="exact" w:wrap="none" w:vAnchor="page" w:hAnchor="page" w:x="2147" w:y="2693"/>
        <w:shd w:val="clear" w:color="auto" w:fill="auto"/>
        <w:ind w:left="20" w:right="20" w:firstLine="280"/>
      </w:pPr>
      <w:r>
        <w:rPr>
          <w:rStyle w:val="6a"/>
        </w:rPr>
        <w:t>У поль. поезію Т. запровадив у 3-й чверті XVI ст. Я.Кохановський. Надто ж часто до неї зверталися поети періоду "Молодої Польщі" (1890</w:t>
      </w:r>
    </w:p>
    <w:p w:rsidR="00361F9A" w:rsidRDefault="005F5C25">
      <w:pPr>
        <w:pStyle w:val="81"/>
        <w:framePr w:w="3701" w:h="11130" w:hRule="exact" w:wrap="none" w:vAnchor="page" w:hAnchor="page" w:x="2147" w:y="2693"/>
        <w:numPr>
          <w:ilvl w:val="0"/>
          <w:numId w:val="330"/>
        </w:numPr>
        <w:shd w:val="clear" w:color="auto" w:fill="auto"/>
        <w:tabs>
          <w:tab w:val="left" w:pos="178"/>
        </w:tabs>
        <w:ind w:left="20" w:right="20"/>
      </w:pPr>
      <w:r>
        <w:rPr>
          <w:rStyle w:val="6a"/>
        </w:rPr>
        <w:t>бл. 1918) як у ліриці, так і в ліро-епіці (н</w:t>
      </w:r>
      <w:r>
        <w:rPr>
          <w:rStyle w:val="6a"/>
        </w:rPr>
        <w:t xml:space="preserve">апр. "Христос" Я.Каспровича). В Росії, крім перекладів Божественної комедії” і </w:t>
      </w:r>
      <w:r>
        <w:rPr>
          <w:rStyle w:val="75pt0pt2"/>
        </w:rPr>
        <w:t>наслідування</w:t>
      </w:r>
      <w:r>
        <w:rPr>
          <w:rStyle w:val="6a"/>
        </w:rPr>
        <w:t xml:space="preserve"> (напр., іронізація О.Пушкіна ‘‘І далі ми пішли — страх охопив мене...") до Т. зверталися О.Плетньов,</w:t>
      </w:r>
    </w:p>
    <w:p w:rsidR="00361F9A" w:rsidRDefault="005F5C25">
      <w:pPr>
        <w:pStyle w:val="81"/>
        <w:framePr w:w="3701" w:h="11130" w:hRule="exact" w:wrap="none" w:vAnchor="page" w:hAnchor="page" w:x="2147" w:y="2693"/>
        <w:numPr>
          <w:ilvl w:val="0"/>
          <w:numId w:val="333"/>
        </w:numPr>
        <w:shd w:val="clear" w:color="auto" w:fill="auto"/>
        <w:tabs>
          <w:tab w:val="left" w:pos="1042"/>
        </w:tabs>
        <w:ind w:left="20" w:right="20"/>
      </w:pPr>
      <w:r>
        <w:rPr>
          <w:rStyle w:val="6a"/>
        </w:rPr>
        <w:t>К.Толстой,</w:t>
      </w:r>
      <w:r>
        <w:rPr>
          <w:rStyle w:val="6a"/>
        </w:rPr>
        <w:tab/>
        <w:t>К.Фофанов, К.Бальмонт, Вяч.Іванов та ін. В укр. поез</w:t>
      </w:r>
      <w:r>
        <w:rPr>
          <w:rStyle w:val="6a"/>
        </w:rPr>
        <w:t>ії Т. представлена іменами</w:t>
      </w:r>
    </w:p>
    <w:p w:rsidR="00361F9A" w:rsidRDefault="005F5C25">
      <w:pPr>
        <w:pStyle w:val="81"/>
        <w:framePr w:w="3701" w:h="11130" w:hRule="exact" w:wrap="none" w:vAnchor="page" w:hAnchor="page" w:x="2147" w:y="2693"/>
        <w:numPr>
          <w:ilvl w:val="0"/>
          <w:numId w:val="333"/>
        </w:numPr>
        <w:shd w:val="clear" w:color="auto" w:fill="auto"/>
        <w:tabs>
          <w:tab w:val="left" w:pos="759"/>
        </w:tabs>
        <w:ind w:left="20" w:right="20"/>
      </w:pPr>
      <w:r>
        <w:rPr>
          <w:rStyle w:val="6a"/>
        </w:rPr>
        <w:t>Франка</w:t>
      </w:r>
      <w:r>
        <w:rPr>
          <w:rStyle w:val="6a"/>
        </w:rPr>
        <w:tab/>
        <w:t>(“Вступ" до поеми “Мойсей", частково поема “Похорон”), С.Чарнецького, І.Крушель-</w:t>
      </w:r>
    </w:p>
    <w:p w:rsidR="00361F9A" w:rsidRDefault="005F5C25">
      <w:pPr>
        <w:pStyle w:val="81"/>
        <w:framePr w:w="3653" w:h="11140" w:hRule="exact" w:wrap="none" w:vAnchor="page" w:hAnchor="page" w:x="6145" w:y="2689"/>
        <w:shd w:val="clear" w:color="auto" w:fill="auto"/>
        <w:ind w:left="20" w:right="20"/>
      </w:pPr>
      <w:r>
        <w:rPr>
          <w:rStyle w:val="6a"/>
        </w:rPr>
        <w:t>ницького, М.Рильского (вступ до вірш, повісті “Марина"), Ю.Клена (поема "Попіл імперії”) та ін.</w:t>
      </w:r>
    </w:p>
    <w:p w:rsidR="00361F9A" w:rsidRDefault="005F5C25">
      <w:pPr>
        <w:pStyle w:val="81"/>
        <w:framePr w:w="3653" w:h="11140" w:hRule="exact" w:wrap="none" w:vAnchor="page" w:hAnchor="page" w:x="6145" w:y="2689"/>
        <w:shd w:val="clear" w:color="auto" w:fill="auto"/>
        <w:ind w:left="20" w:right="20" w:firstLine="280"/>
      </w:pPr>
      <w:r>
        <w:rPr>
          <w:rStyle w:val="6a"/>
        </w:rPr>
        <w:t xml:space="preserve">Т. не пов’язана з жанр, настановою </w:t>
      </w:r>
      <w:r>
        <w:rPr>
          <w:rStyle w:val="8pt0ptff4"/>
        </w:rPr>
        <w:t xml:space="preserve">(еклоги </w:t>
      </w:r>
      <w:r>
        <w:rPr>
          <w:rStyle w:val="6a"/>
        </w:rPr>
        <w:t xml:space="preserve">італ. поета XV ст. Л. де’Медічі, </w:t>
      </w:r>
      <w:r>
        <w:rPr>
          <w:rStyle w:val="75pt0pt2"/>
        </w:rPr>
        <w:t>поема</w:t>
      </w:r>
      <w:r>
        <w:rPr>
          <w:rStyle w:val="6a"/>
        </w:rPr>
        <w:t xml:space="preserve"> італ. поета XV ст. М.Боярдо “Тарокки”, </w:t>
      </w:r>
      <w:r>
        <w:rPr>
          <w:rStyle w:val="75pt0pt2"/>
        </w:rPr>
        <w:t>сатири</w:t>
      </w:r>
      <w:r>
        <w:rPr>
          <w:rStyle w:val="6a"/>
        </w:rPr>
        <w:t xml:space="preserve"> італ. поета ХУ-Х\Л ст. А.Аріосто, </w:t>
      </w:r>
      <w:r>
        <w:rPr>
          <w:rStyle w:val="75pt0pt2"/>
        </w:rPr>
        <w:t>“Ода</w:t>
      </w:r>
      <w:r>
        <w:rPr>
          <w:rStyle w:val="6a"/>
        </w:rPr>
        <w:t xml:space="preserve"> західному вітрові’’ англ. поета XIX ст. П.Б.Шеллі, проз, пасторальний </w:t>
      </w:r>
      <w:r>
        <w:rPr>
          <w:rStyle w:val="75pt0pt2"/>
        </w:rPr>
        <w:t>роман</w:t>
      </w:r>
      <w:r>
        <w:rPr>
          <w:rStyle w:val="6a"/>
        </w:rPr>
        <w:t xml:space="preserve"> впереміш з Т. “Амето, або Комедія флорентійських німф” і</w:t>
      </w:r>
      <w:r>
        <w:rPr>
          <w:rStyle w:val="6a"/>
        </w:rPr>
        <w:t>тал. поета XIV ст. Дж.Боккаччо та ін.). Не має Т. й стильової змістовності. Так, крім “серйозних” Т. (“Страшні терцини” І.Франка; “Терцини” нім. поета і драматурга ХІХ-ХХ ст. Г.Гауптмана, “Прощання з Чілі” кубинського поета XX ст. Н.Гільєна), зустрічаються</w:t>
      </w:r>
      <w:r>
        <w:rPr>
          <w:rStyle w:val="6a"/>
        </w:rPr>
        <w:t xml:space="preserve"> й сатир. (“Терцини" словен. поета XIX ст. Ф. Прешерна та ін.).</w:t>
      </w:r>
    </w:p>
    <w:p w:rsidR="00361F9A" w:rsidRDefault="005F5C25">
      <w:pPr>
        <w:pStyle w:val="241"/>
        <w:framePr w:w="3653" w:h="11140" w:hRule="exact" w:wrap="none" w:vAnchor="page" w:hAnchor="page" w:x="6145" w:y="2689"/>
        <w:shd w:val="clear" w:color="auto" w:fill="auto"/>
        <w:spacing w:after="120"/>
        <w:ind w:right="20"/>
        <w:jc w:val="right"/>
      </w:pPr>
      <w:r>
        <w:rPr>
          <w:rStyle w:val="240pt9"/>
        </w:rPr>
        <w:t xml:space="preserve">Борис </w:t>
      </w:r>
      <w:r>
        <w:rPr>
          <w:rStyle w:val="2475pt0pt3"/>
          <w:i/>
          <w:iCs/>
        </w:rPr>
        <w:t>Іванюк</w:t>
      </w:r>
    </w:p>
    <w:p w:rsidR="00361F9A" w:rsidRDefault="005F5C25">
      <w:pPr>
        <w:pStyle w:val="1021"/>
        <w:framePr w:w="3653" w:h="11140" w:hRule="exact" w:wrap="none" w:vAnchor="page" w:hAnchor="page" w:x="6145" w:y="2689"/>
        <w:shd w:val="clear" w:color="auto" w:fill="auto"/>
        <w:spacing w:before="0" w:line="178" w:lineRule="exact"/>
        <w:ind w:left="20" w:firstLine="280"/>
      </w:pPr>
      <w:bookmarkStart w:id="125" w:name="bookmark125"/>
      <w:r>
        <w:rPr>
          <w:rStyle w:val="10275pt0pt"/>
        </w:rPr>
        <w:t xml:space="preserve">ТИПОЛОГІЧНИЙ ПІДХІД (МЕТОД) </w:t>
      </w:r>
      <w:r>
        <w:rPr>
          <w:rStyle w:val="1020pt1"/>
        </w:rPr>
        <w:t>у літ</w:t>
      </w:r>
      <w:bookmarkEnd w:id="125"/>
    </w:p>
    <w:p w:rsidR="00361F9A" w:rsidRDefault="005F5C25">
      <w:pPr>
        <w:pStyle w:val="81"/>
        <w:framePr w:w="3653" w:h="11140" w:hRule="exact" w:wrap="none" w:vAnchor="page" w:hAnchor="page" w:x="6145" w:y="2689"/>
        <w:shd w:val="clear" w:color="auto" w:fill="auto"/>
        <w:ind w:left="20" w:right="20"/>
      </w:pPr>
      <w:r>
        <w:rPr>
          <w:rStyle w:val="6a"/>
        </w:rPr>
        <w:t>знавстві — вивчення літ. фактів на основі типол. зіставлення. Т.п. до л-ри виникає в кін. XVIII ст. як встановлення спільних ознак у тв. письменн</w:t>
      </w:r>
      <w:r>
        <w:rPr>
          <w:rStyle w:val="6a"/>
        </w:rPr>
        <w:t xml:space="preserve">ика чи цілого літ. напряму (класицизм, сентименталізм) поза генетичними або контактними зв’язками. Однак на цій стадії розвитку літ-знавчої думки не розмежувалося типол. і просте зіставлення. Першою справді типол. гіпотезою була </w:t>
      </w:r>
      <w:r>
        <w:rPr>
          <w:rStyle w:val="75pt0pt2"/>
        </w:rPr>
        <w:t>теорія самозародження сюжет</w:t>
      </w:r>
      <w:r>
        <w:rPr>
          <w:rStyle w:val="75pt0pt2"/>
        </w:rPr>
        <w:t>ів,</w:t>
      </w:r>
      <w:r>
        <w:rPr>
          <w:rStyle w:val="6a"/>
        </w:rPr>
        <w:t xml:space="preserve"> яку висунули в кін. 50-х - на поч. 70-х рр. XIX ст. представники </w:t>
      </w:r>
      <w:r>
        <w:rPr>
          <w:rStyle w:val="75pt0pt2"/>
        </w:rPr>
        <w:t>антропологічної школи.</w:t>
      </w:r>
      <w:r>
        <w:rPr>
          <w:rStyle w:val="6a"/>
        </w:rPr>
        <w:t xml:space="preserve"> Значний внесок у методологію типол. досліджень зробили слов’ян, дослідники. Словен. філолог Ф.Міклошич, застосувавши Т.п., показав у розвідці-доповіді у Віденській </w:t>
      </w:r>
      <w:r>
        <w:rPr>
          <w:rStyle w:val="6a"/>
        </w:rPr>
        <w:t>академії наук — ‘‘Зображальні засоби слов’янського епосу" (1899), тотожність таких засобів сербо-хорват., болг., рос., укр. епосу, як повільність, повторення, постійні епітети, порівняння. Відзначено також типол. подібні явища в поль., чес., лит., новогреи</w:t>
      </w:r>
      <w:r>
        <w:rPr>
          <w:rStyle w:val="6a"/>
        </w:rPr>
        <w:t>., фін. фольклорі. Акад.</w:t>
      </w:r>
    </w:p>
    <w:p w:rsidR="00361F9A" w:rsidRDefault="005F5C25">
      <w:pPr>
        <w:pStyle w:val="81"/>
        <w:framePr w:w="3653" w:h="11140" w:hRule="exact" w:wrap="none" w:vAnchor="page" w:hAnchor="page" w:x="6145" w:y="2689"/>
        <w:shd w:val="clear" w:color="auto" w:fill="auto"/>
        <w:tabs>
          <w:tab w:val="left" w:pos="1297"/>
        </w:tabs>
        <w:ind w:left="20" w:right="20"/>
      </w:pPr>
      <w:r>
        <w:rPr>
          <w:rStyle w:val="6a"/>
        </w:rPr>
        <w:t xml:space="preserve">О.Веселовський синтезував Т.п. з положеннями </w:t>
      </w:r>
      <w:r>
        <w:rPr>
          <w:rStyle w:val="75pt0pt2"/>
        </w:rPr>
        <w:t>міграційної школи,</w:t>
      </w:r>
      <w:r>
        <w:rPr>
          <w:rStyle w:val="6a"/>
        </w:rPr>
        <w:t xml:space="preserve"> зокрема в своїй </w:t>
      </w:r>
      <w:r>
        <w:rPr>
          <w:rStyle w:val="75pt0pt2"/>
        </w:rPr>
        <w:t>історичній поетиці.</w:t>
      </w:r>
      <w:r>
        <w:rPr>
          <w:rStyle w:val="6a"/>
        </w:rPr>
        <w:t xml:space="preserve"> В.Воровський у двох статтях (1912) провів цікаву несинхронну типол. паралель Данте Аліг’єрі — З.Красіньський, пояснюючи подібність між творчістю італ. (ХІ1І-Х^ ст.) і поль. (1-а пол. XIX ст.) поетів як соц.-іст., так і біографічними чинниками.</w:t>
      </w:r>
    </w:p>
    <w:p w:rsidR="00361F9A" w:rsidRDefault="005F5C25">
      <w:pPr>
        <w:pStyle w:val="81"/>
        <w:framePr w:w="3653" w:h="11140" w:hRule="exact" w:wrap="none" w:vAnchor="page" w:hAnchor="page" w:x="6145" w:y="2689"/>
        <w:shd w:val="clear" w:color="auto" w:fill="auto"/>
        <w:ind w:left="20" w:right="20" w:firstLine="280"/>
      </w:pPr>
      <w:r>
        <w:rPr>
          <w:rStyle w:val="6a"/>
        </w:rPr>
        <w:t>Для дальшог</w:t>
      </w:r>
      <w:r>
        <w:rPr>
          <w:rStyle w:val="6a"/>
        </w:rPr>
        <w:t>о розвитку типол. досліджень і вироблення відповідної термінології багато важили успіхи мовознавства та екстраполяція здобутків з лінгвістики в літ-знавчу методологію. Перший прояв Т.п. в мовознавстві вбачають у працях нім. філолога В. фон Гумбольата (1767</w:t>
      </w:r>
      <w:r>
        <w:rPr>
          <w:rStyle w:val="6a"/>
        </w:rPr>
        <w:t xml:space="preserve">-1835). Швайц. лінгвіст Ф. де Соссюр (1857-1913) у 'Курсі заг. лінгвістики” впровадив дуже важливі для Т.п. поняття </w:t>
      </w:r>
      <w:r>
        <w:rPr>
          <w:rStyle w:val="75pt0pt2"/>
        </w:rPr>
        <w:t>діахронії</w:t>
      </w:r>
      <w:r>
        <w:rPr>
          <w:rStyle w:val="6a"/>
        </w:rPr>
        <w:t xml:space="preserve"> та </w:t>
      </w:r>
      <w:r>
        <w:rPr>
          <w:rStyle w:val="75pt0pt2"/>
        </w:rPr>
        <w:t>синхронії.</w:t>
      </w:r>
      <w:r>
        <w:rPr>
          <w:rStyle w:val="6a"/>
        </w:rPr>
        <w:t xml:space="preserve"> У 20-х рр. XX ст. в працях Празького лінгвістичного гуртка було вироблено й термінологізовано поняття </w:t>
      </w:r>
      <w:r>
        <w:rPr>
          <w:rStyle w:val="75pt0pt2"/>
        </w:rPr>
        <w:t xml:space="preserve">опозиції. </w:t>
      </w:r>
      <w:r>
        <w:rPr>
          <w:rStyle w:val="6a"/>
        </w:rPr>
        <w:t>намі</w:t>
      </w:r>
      <w:r>
        <w:rPr>
          <w:rStyle w:val="6a"/>
        </w:rPr>
        <w:t>чено поєднання Т.п зі структурним. Остаточно сформувався Т.п. у мовознавстві в 60-70 рр. Тоді ж було дано відповідні визначення. Франц. лінгвіст Ж.Марузо писав: “Типол. вивчення мов визначає</w:t>
      </w:r>
    </w:p>
    <w:p w:rsidR="00361F9A" w:rsidRDefault="005F5C25">
      <w:pPr>
        <w:pStyle w:val="a5"/>
        <w:framePr w:wrap="none" w:vAnchor="page" w:hAnchor="page" w:x="5881" w:y="14029"/>
        <w:shd w:val="clear" w:color="auto" w:fill="auto"/>
        <w:spacing w:line="140" w:lineRule="exact"/>
        <w:ind w:left="20"/>
      </w:pPr>
      <w:r>
        <w:rPr>
          <w:rStyle w:val="7pt0pt6"/>
        </w:rPr>
        <w:t>562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7266" w:y="2348"/>
        <w:shd w:val="clear" w:color="auto" w:fill="auto"/>
        <w:spacing w:line="150" w:lineRule="exact"/>
        <w:ind w:left="20"/>
      </w:pPr>
      <w:r>
        <w:rPr>
          <w:rStyle w:val="14Batang0pt5"/>
        </w:rPr>
        <w:t>ТИПОЛОГІЧНИЙ ПІДХІД (МЕТОД)</w:t>
      </w:r>
    </w:p>
    <w:p w:rsidR="00361F9A" w:rsidRDefault="005F5C25">
      <w:pPr>
        <w:pStyle w:val="81"/>
        <w:framePr w:w="3629" w:h="11125" w:hRule="exact" w:wrap="none" w:vAnchor="page" w:hAnchor="page" w:x="2159" w:y="2710"/>
        <w:shd w:val="clear" w:color="auto" w:fill="auto"/>
        <w:ind w:left="20" w:right="20"/>
      </w:pPr>
      <w:r>
        <w:rPr>
          <w:rStyle w:val="6a"/>
        </w:rPr>
        <w:t xml:space="preserve">їхні </w:t>
      </w:r>
      <w:r>
        <w:rPr>
          <w:rStyle w:val="6a"/>
        </w:rPr>
        <w:t>ознаки, абстрагуючись від їхньої історії”.</w:t>
      </w:r>
    </w:p>
    <w:p w:rsidR="00361F9A" w:rsidRDefault="005F5C25">
      <w:pPr>
        <w:pStyle w:val="81"/>
        <w:framePr w:w="3629" w:h="11125" w:hRule="exact" w:wrap="none" w:vAnchor="page" w:hAnchor="page" w:x="2159" w:y="2710"/>
        <w:numPr>
          <w:ilvl w:val="0"/>
          <w:numId w:val="334"/>
        </w:numPr>
        <w:shd w:val="clear" w:color="auto" w:fill="auto"/>
        <w:tabs>
          <w:tab w:val="left" w:pos="1311"/>
        </w:tabs>
        <w:ind w:left="20" w:right="20"/>
      </w:pPr>
      <w:r>
        <w:rPr>
          <w:rStyle w:val="6a"/>
        </w:rPr>
        <w:t>Реформатський</w:t>
      </w:r>
      <w:r>
        <w:rPr>
          <w:rStyle w:val="6a"/>
        </w:rPr>
        <w:tab/>
        <w:t>вказував: “Типол. класифікацією заведено називати групування мов не за їх спорідненістю, а за переважним типом вираження граматичних категорій”. Груа акад. А.Чикобава розуміє під типологією, по-перше</w:t>
      </w:r>
      <w:r>
        <w:rPr>
          <w:rStyle w:val="6a"/>
        </w:rPr>
        <w:t>, наук, прийом класифікації фактів, а, по-друге, прийом аналізу синхронних закономірностей системи.</w:t>
      </w:r>
    </w:p>
    <w:p w:rsidR="00361F9A" w:rsidRDefault="005F5C25">
      <w:pPr>
        <w:pStyle w:val="81"/>
        <w:framePr w:w="3629" w:h="11125" w:hRule="exact" w:wrap="none" w:vAnchor="page" w:hAnchor="page" w:x="2159" w:y="2710"/>
        <w:shd w:val="clear" w:color="auto" w:fill="auto"/>
        <w:ind w:left="20" w:right="20" w:firstLine="260"/>
      </w:pPr>
      <w:r>
        <w:rPr>
          <w:rStyle w:val="6a"/>
        </w:rPr>
        <w:t>При Т.п. досліджується співвідношення заг., особливого та окр. Встановлюються системні диференційні ознаки (ДО) — спільні, напр., для романт. поеми — які ві</w:t>
      </w:r>
      <w:r>
        <w:rPr>
          <w:rStyle w:val="6a"/>
        </w:rPr>
        <w:t>дрізняють її від нєромант.; особливі — притаманні слов’ян, (або укр., поль. тошо) романт. поемі; окр., індивідуальні — властиві лише поемам, скажімо, А.Міикевича чи М.Лермонтова. ДО різних ідейно-худож. або іст,- літ. рівнів розглядаються в їх опозиції ін.</w:t>
      </w:r>
      <w:r>
        <w:rPr>
          <w:rStyle w:val="6a"/>
        </w:rPr>
        <w:t xml:space="preserve"> ДО й у системній взаємозумовленості та супідрядності. Отож. Т.п. сполучається із системним.</w:t>
      </w:r>
    </w:p>
    <w:p w:rsidR="00361F9A" w:rsidRDefault="005F5C25">
      <w:pPr>
        <w:pStyle w:val="81"/>
        <w:framePr w:w="3629" w:h="11125" w:hRule="exact" w:wrap="none" w:vAnchor="page" w:hAnchor="page" w:x="2159" w:y="2710"/>
        <w:shd w:val="clear" w:color="auto" w:fill="auto"/>
        <w:ind w:left="20" w:right="20" w:firstLine="260"/>
      </w:pPr>
      <w:r>
        <w:rPr>
          <w:rStyle w:val="6a"/>
        </w:rPr>
        <w:t xml:space="preserve">До кін. 50-х </w:t>
      </w:r>
      <w:r>
        <w:rPr>
          <w:rStyle w:val="6a"/>
          <w:lang w:val="en-US"/>
        </w:rPr>
        <w:t xml:space="preserve">pp. </w:t>
      </w:r>
      <w:r>
        <w:rPr>
          <w:rStyle w:val="6a"/>
        </w:rPr>
        <w:t>для панівного в совєтській науці літ-знавчого догматизму Т.п. був неприйнятим. Прагнення звести світ. літ. процес до боротьби реалізму з “антиреал</w:t>
      </w:r>
      <w:r>
        <w:rPr>
          <w:rStyle w:val="6a"/>
        </w:rPr>
        <w:t>ізмом" спричиняло ігнорування конкретно-іст. основи та типол. закономірностей: однобічно підкреслювано заг., обминаючи особливе, не помічаючи окр. й спрощуючи все. Типол. тематика посіла значне місце в дискусії 1957 про реалізм. На жаль, основні доповідачі</w:t>
      </w:r>
      <w:r>
        <w:rPr>
          <w:rStyle w:val="6a"/>
        </w:rPr>
        <w:t xml:space="preserve"> майже не зверталися до слов'ян., крім рос., і сх. матеріалу. Тут відбився літ-знавчий </w:t>
      </w:r>
      <w:r>
        <w:rPr>
          <w:rStyle w:val="75pt0pt2"/>
        </w:rPr>
        <w:t>європоцентризм</w:t>
      </w:r>
      <w:r>
        <w:rPr>
          <w:rStyle w:val="6a"/>
        </w:rPr>
        <w:t xml:space="preserve"> - намагання розв’язувати вирішальні теор. проблеми виключно на матеріалі кількох найбільших європ. л-р. Становите змінилося на Московському з’їзді славіст</w:t>
      </w:r>
      <w:r>
        <w:rPr>
          <w:rStyle w:val="6a"/>
        </w:rPr>
        <w:t>ів (1958): доповіді Ф.Вольмана, М.Гудзія, Ю.Доланського,</w:t>
      </w:r>
    </w:p>
    <w:p w:rsidR="00361F9A" w:rsidRDefault="005F5C25">
      <w:pPr>
        <w:pStyle w:val="81"/>
        <w:framePr w:w="3629" w:h="11125" w:hRule="exact" w:wrap="none" w:vAnchor="page" w:hAnchor="page" w:x="2159" w:y="2710"/>
        <w:numPr>
          <w:ilvl w:val="0"/>
          <w:numId w:val="334"/>
        </w:numPr>
        <w:shd w:val="clear" w:color="auto" w:fill="auto"/>
        <w:tabs>
          <w:tab w:val="left" w:pos="1508"/>
        </w:tabs>
        <w:ind w:left="20" w:right="20"/>
      </w:pPr>
      <w:r>
        <w:rPr>
          <w:rStyle w:val="6a"/>
        </w:rPr>
        <w:t>Жирмунського.</w:t>
      </w:r>
      <w:r>
        <w:rPr>
          <w:rStyle w:val="6a"/>
        </w:rPr>
        <w:tab/>
        <w:t>На всіх наступних з’їздах славістів літ. типологія була одним з чільних напрямів роботи. Позитивне значення для прищеплення Т.п. у літ-знавстві мала також московська дискусія про взаємо</w:t>
      </w:r>
      <w:r>
        <w:rPr>
          <w:rStyle w:val="6a"/>
        </w:rPr>
        <w:t>зв’язки та взаємодії нац. л-р (1950).</w:t>
      </w:r>
    </w:p>
    <w:p w:rsidR="00361F9A" w:rsidRDefault="005F5C25">
      <w:pPr>
        <w:pStyle w:val="81"/>
        <w:framePr w:w="3629" w:h="11125" w:hRule="exact" w:wrap="none" w:vAnchor="page" w:hAnchor="page" w:x="2159" w:y="2710"/>
        <w:shd w:val="clear" w:color="auto" w:fill="auto"/>
        <w:ind w:left="20" w:right="20" w:firstLine="260"/>
      </w:pPr>
      <w:r>
        <w:rPr>
          <w:rStyle w:val="6a"/>
        </w:rPr>
        <w:t xml:space="preserve">Поширення Т.п. має й від'ємні наслідки. Аж ніяк не всі публікації, де говориться про </w:t>
      </w:r>
      <w:r>
        <w:rPr>
          <w:rStyle w:val="75pt0ptf3"/>
        </w:rPr>
        <w:t>типологію,</w:t>
      </w:r>
      <w:r>
        <w:rPr>
          <w:rStyle w:val="75pt0ptf1"/>
        </w:rPr>
        <w:t xml:space="preserve"> </w:t>
      </w:r>
      <w:r>
        <w:rPr>
          <w:rStyle w:val="6a"/>
        </w:rPr>
        <w:t>вживається типол. термінологія, є справді типол. Термінологія застосовується неточно. У той же час у поважних, за суттю ти</w:t>
      </w:r>
      <w:r>
        <w:rPr>
          <w:rStyle w:val="6a"/>
        </w:rPr>
        <w:t>пол., працях не використовується відповідний термінологічний апарат. Цілком невірне вживання термінів типологія, типологічний, коли їх виводять віл літ. тип (у значенні образ, характер, персонаж). Таке слововживання немає нічого спільного з Т.п, лише створ</w:t>
      </w:r>
      <w:r>
        <w:rPr>
          <w:rStyle w:val="6a"/>
        </w:rPr>
        <w:t xml:space="preserve">ює термінологічну плутанину. У подібних випадках належить вживати терміни </w:t>
      </w:r>
      <w:r>
        <w:rPr>
          <w:rStyle w:val="75pt0pt2"/>
        </w:rPr>
        <w:t>етологія,</w:t>
      </w:r>
      <w:r>
        <w:rPr>
          <w:rStyle w:val="6a"/>
        </w:rPr>
        <w:t xml:space="preserve"> ейдологічний (від грец. </w:t>
      </w:r>
      <w:r>
        <w:rPr>
          <w:rStyle w:val="75pt0pt2"/>
          <w:lang w:val="en-US"/>
        </w:rPr>
        <w:t>ejdos</w:t>
      </w:r>
      <w:r>
        <w:rPr>
          <w:rStyle w:val="6a"/>
          <w:lang w:val="en-US"/>
        </w:rPr>
        <w:t xml:space="preserve"> </w:t>
      </w:r>
      <w:r>
        <w:rPr>
          <w:rStyle w:val="6a"/>
        </w:rPr>
        <w:t xml:space="preserve">— образ), або </w:t>
      </w:r>
      <w:r>
        <w:rPr>
          <w:rStyle w:val="75pt0ptf3"/>
        </w:rPr>
        <w:t>імагологія,</w:t>
      </w:r>
      <w:r>
        <w:rPr>
          <w:rStyle w:val="75pt0ptf1"/>
        </w:rPr>
        <w:t xml:space="preserve"> </w:t>
      </w:r>
      <w:r>
        <w:rPr>
          <w:rStyle w:val="6a"/>
        </w:rPr>
        <w:t xml:space="preserve">імаґологічний (від лат. </w:t>
      </w:r>
      <w:r>
        <w:rPr>
          <w:rStyle w:val="75pt0pt2"/>
          <w:lang w:val="en-US"/>
        </w:rPr>
        <w:t>imago</w:t>
      </w:r>
      <w:r>
        <w:rPr>
          <w:rStyle w:val="6a"/>
          <w:lang w:val="en-US"/>
        </w:rPr>
        <w:t xml:space="preserve"> </w:t>
      </w:r>
      <w:r>
        <w:rPr>
          <w:rStyle w:val="6a"/>
        </w:rPr>
        <w:t>— образ), або характерологія, характерологічний. Друге невірне слововживання: Т.п нази</w:t>
      </w:r>
      <w:r>
        <w:rPr>
          <w:rStyle w:val="6a"/>
        </w:rPr>
        <w:t xml:space="preserve">вають будь- яке порівняння, коли, констатується близькість часткових особливостей у двох чи кількох тв. Це породжує скептичне заперечення Т.п. взагалі. Деякі літ-знавці (Б.Реїзов та ін.) твердили, начебто цей метод суперечить принципові </w:t>
      </w:r>
      <w:r>
        <w:rPr>
          <w:rStyle w:val="75pt0ptf3"/>
        </w:rPr>
        <w:t>історизму,</w:t>
      </w:r>
    </w:p>
    <w:p w:rsidR="00361F9A" w:rsidRDefault="005F5C25">
      <w:pPr>
        <w:pStyle w:val="81"/>
        <w:framePr w:w="3677" w:h="11150" w:hRule="exact" w:wrap="none" w:vAnchor="page" w:hAnchor="page" w:x="6099" w:y="2696"/>
        <w:shd w:val="clear" w:color="auto" w:fill="auto"/>
        <w:ind w:left="20" w:right="20"/>
      </w:pPr>
      <w:r>
        <w:rPr>
          <w:rStyle w:val="6a"/>
        </w:rPr>
        <w:t>розглядає літ. явища поза умовами виникнення, дає змогу зіставляти що завгодно із чим завгодно, а лише контактологічні дослідження, мовляв, дозволяють досягнути обгрунтованих висновків про близькість письменників. Це має рацію, коли йдеться про прості зіст</w:t>
      </w:r>
      <w:r>
        <w:rPr>
          <w:rStyle w:val="6a"/>
        </w:rPr>
        <w:t>авлення, які безпідставно звуть типол. Що ж до небезпеки довільних зближень у типол. дослідженнях, то ие лише засвідчує потребу пильно перевіряти коректність зіставлень, а також про те, шо на часткових збігах не годиться будувати ширші узагальнення. Ін. рі</w:t>
      </w:r>
      <w:r>
        <w:rPr>
          <w:rStyle w:val="6a"/>
        </w:rPr>
        <w:t xml:space="preserve">ч, коли в явищах, які зіставляються, проглядається подібність засад, системність, шо відбивається в ідейно-худож. </w:t>
      </w:r>
      <w:r>
        <w:rPr>
          <w:rStyle w:val="75pt0ptf3"/>
        </w:rPr>
        <w:t>структурах.</w:t>
      </w:r>
      <w:r>
        <w:rPr>
          <w:rStyle w:val="75pt0ptf1"/>
        </w:rPr>
        <w:t xml:space="preserve"> </w:t>
      </w:r>
      <w:r>
        <w:rPr>
          <w:rStyle w:val="6a"/>
        </w:rPr>
        <w:t xml:space="preserve">У такому разі </w:t>
      </w:r>
      <w:r>
        <w:rPr>
          <w:rStyle w:val="6a"/>
          <w:lang w:val="ru-RU"/>
        </w:rPr>
        <w:t xml:space="preserve">Т.п. </w:t>
      </w:r>
      <w:r>
        <w:rPr>
          <w:rStyle w:val="6a"/>
        </w:rPr>
        <w:t>не тільки обгрунтований, але й доконечний.</w:t>
      </w:r>
    </w:p>
    <w:p w:rsidR="00361F9A" w:rsidRDefault="005F5C25">
      <w:pPr>
        <w:pStyle w:val="81"/>
        <w:framePr w:w="3677" w:h="11150" w:hRule="exact" w:wrap="none" w:vAnchor="page" w:hAnchor="page" w:x="6099" w:y="2696"/>
        <w:shd w:val="clear" w:color="auto" w:fill="auto"/>
        <w:ind w:left="20" w:right="20" w:firstLine="280"/>
      </w:pPr>
      <w:r>
        <w:rPr>
          <w:rStyle w:val="6a"/>
        </w:rPr>
        <w:t xml:space="preserve">Недоцільно вживати терміни типологія, </w:t>
      </w:r>
      <w:r>
        <w:rPr>
          <w:rStyle w:val="6a"/>
          <w:lang w:val="ru-RU"/>
        </w:rPr>
        <w:t xml:space="preserve">Т.п. </w:t>
      </w:r>
      <w:r>
        <w:rPr>
          <w:rStyle w:val="6a"/>
        </w:rPr>
        <w:t xml:space="preserve">при дослідженні </w:t>
      </w:r>
      <w:r>
        <w:rPr>
          <w:rStyle w:val="6a"/>
          <w:lang w:val="ru-RU"/>
        </w:rPr>
        <w:t>внутр.</w:t>
      </w:r>
      <w:r>
        <w:rPr>
          <w:rStyle w:val="6a"/>
        </w:rPr>
        <w:t>-лі</w:t>
      </w:r>
      <w:r>
        <w:rPr>
          <w:rStyle w:val="6a"/>
        </w:rPr>
        <w:t>т. процесу. Адже в мовознавстві під типологією розуміють тільки системне зіставлення або класифікацію різних мов. Зіставлення систем давн-рус. і суч. укр. мов, якшо часові зрізи мови взято як такі, а іст. еволюція, породження пізнішої мов. системи не розгл</w:t>
      </w:r>
      <w:r>
        <w:rPr>
          <w:rStyle w:val="6a"/>
        </w:rPr>
        <w:t xml:space="preserve">ядається, нібито можна було б вважати типол. Але й у подібних випадках лінгвісти не звертаються до вислову </w:t>
      </w:r>
      <w:r>
        <w:rPr>
          <w:rStyle w:val="6a"/>
          <w:lang w:val="ru-RU"/>
        </w:rPr>
        <w:t xml:space="preserve">Т.п. </w:t>
      </w:r>
      <w:r>
        <w:rPr>
          <w:rStyle w:val="6a"/>
        </w:rPr>
        <w:t xml:space="preserve">Тим недоцільніше це в літ.-знавчих студіях, бо подібні явища в одній л-рі практично майже ніколи не можуть виникати самостійно — синхронно чи </w:t>
      </w:r>
      <w:r>
        <w:rPr>
          <w:rStyle w:val="6a"/>
          <w:lang w:val="ru-RU"/>
        </w:rPr>
        <w:t>не</w:t>
      </w:r>
      <w:r>
        <w:rPr>
          <w:rStyle w:val="6a"/>
          <w:lang w:val="ru-RU"/>
        </w:rPr>
        <w:t xml:space="preserve">синхронно </w:t>
      </w:r>
      <w:r>
        <w:rPr>
          <w:rStyle w:val="6a"/>
        </w:rPr>
        <w:t>— без впливу контактологічного, або генетичного (</w:t>
      </w:r>
      <w:r>
        <w:rPr>
          <w:rStyle w:val="75pt0ptf3"/>
        </w:rPr>
        <w:t>традиції</w:t>
      </w:r>
      <w:r>
        <w:rPr>
          <w:rStyle w:val="6a"/>
        </w:rPr>
        <w:t xml:space="preserve">) чинника. У літ-знавстві відсутня єдина думка, чи можна виділення подібних явиш у сер. нац. літ. процесу вважати </w:t>
      </w:r>
      <w:r>
        <w:rPr>
          <w:rStyle w:val="6a"/>
          <w:lang w:val="ru-RU"/>
        </w:rPr>
        <w:t xml:space="preserve">Т.п. </w:t>
      </w:r>
      <w:r>
        <w:rPr>
          <w:rStyle w:val="6a"/>
        </w:rPr>
        <w:t>Але формулювання такого типу як “типологія укр. романтизму" або “типол</w:t>
      </w:r>
      <w:r>
        <w:rPr>
          <w:rStyle w:val="6a"/>
        </w:rPr>
        <w:t>огія укр. роману", без уваги на наук, некоректність, стають поширеними.</w:t>
      </w:r>
    </w:p>
    <w:p w:rsidR="00361F9A" w:rsidRDefault="005F5C25">
      <w:pPr>
        <w:pStyle w:val="81"/>
        <w:framePr w:w="3677" w:h="11150" w:hRule="exact" w:wrap="none" w:vAnchor="page" w:hAnchor="page" w:x="6099" w:y="2696"/>
        <w:shd w:val="clear" w:color="auto" w:fill="auto"/>
        <w:ind w:left="20" w:right="20" w:firstLine="280"/>
      </w:pPr>
      <w:r>
        <w:rPr>
          <w:rStyle w:val="6a"/>
        </w:rPr>
        <w:t xml:space="preserve">Типол. подібності різноманітні: </w:t>
      </w:r>
      <w:r>
        <w:rPr>
          <w:rStyle w:val="75pt0pt2"/>
        </w:rPr>
        <w:t>конкретно- історичні,</w:t>
      </w:r>
      <w:r>
        <w:rPr>
          <w:rStyle w:val="6a"/>
        </w:rPr>
        <w:t xml:space="preserve"> що засвідчують об’єктивну близькість письменників того самого часу і подібних худож. позицій; </w:t>
      </w:r>
      <w:r>
        <w:rPr>
          <w:rStyle w:val="75pt0pt2"/>
        </w:rPr>
        <w:t>спіралеподібні</w:t>
      </w:r>
      <w:r>
        <w:rPr>
          <w:rStyle w:val="6a"/>
        </w:rPr>
        <w:t xml:space="preserve"> </w:t>
      </w:r>
      <w:r>
        <w:rPr>
          <w:rStyle w:val="6a"/>
          <w:lang w:val="ru-RU"/>
        </w:rPr>
        <w:t xml:space="preserve">напр., </w:t>
      </w:r>
      <w:r>
        <w:rPr>
          <w:rStyle w:val="6a"/>
        </w:rPr>
        <w:t xml:space="preserve">становлення </w:t>
      </w:r>
      <w:r>
        <w:rPr>
          <w:rStyle w:val="75pt0ptf3"/>
        </w:rPr>
        <w:t>ро</w:t>
      </w:r>
      <w:r>
        <w:rPr>
          <w:rStyle w:val="75pt0ptf3"/>
        </w:rPr>
        <w:t>мантизму</w:t>
      </w:r>
      <w:r>
        <w:rPr>
          <w:rStyle w:val="75pt0ptf1"/>
        </w:rPr>
        <w:t xml:space="preserve"> </w:t>
      </w:r>
      <w:r>
        <w:rPr>
          <w:rStyle w:val="6a"/>
        </w:rPr>
        <w:t xml:space="preserve">на поч. XIX ст. та </w:t>
      </w:r>
      <w:r>
        <w:rPr>
          <w:rStyle w:val="75pt0ptf3"/>
        </w:rPr>
        <w:t>неромантизму</w:t>
      </w:r>
      <w:r>
        <w:rPr>
          <w:rStyle w:val="75pt0ptf1"/>
        </w:rPr>
        <w:t xml:space="preserve"> </w:t>
      </w:r>
      <w:r>
        <w:rPr>
          <w:rStyle w:val="6a"/>
        </w:rPr>
        <w:t xml:space="preserve">в кін. XIX </w:t>
      </w:r>
      <w:r>
        <w:rPr>
          <w:rStyle w:val="6a"/>
          <w:lang w:val="ru-RU"/>
        </w:rPr>
        <w:t xml:space="preserve">ст., </w:t>
      </w:r>
      <w:r>
        <w:rPr>
          <w:rStyle w:val="6a"/>
        </w:rPr>
        <w:t xml:space="preserve">клас, </w:t>
      </w:r>
      <w:r>
        <w:rPr>
          <w:rStyle w:val="75pt0ptf3"/>
        </w:rPr>
        <w:t>реалізму</w:t>
      </w:r>
      <w:r>
        <w:rPr>
          <w:rStyle w:val="75pt0ptf1"/>
        </w:rPr>
        <w:t xml:space="preserve"> </w:t>
      </w:r>
      <w:r>
        <w:rPr>
          <w:rStyle w:val="6a"/>
        </w:rPr>
        <w:t xml:space="preserve">та </w:t>
      </w:r>
      <w:r>
        <w:rPr>
          <w:rStyle w:val="75pt0ptf3"/>
        </w:rPr>
        <w:t>соціалістичного реалізму;</w:t>
      </w:r>
      <w:r>
        <w:rPr>
          <w:rStyle w:val="75pt0ptf1"/>
        </w:rPr>
        <w:t xml:space="preserve"> </w:t>
      </w:r>
      <w:r>
        <w:rPr>
          <w:rStyle w:val="6a"/>
        </w:rPr>
        <w:t xml:space="preserve">або еволюція низки письменників поч. XIX ст. почерез романтизм до реалізму; іст. зумовлені аналогії: “Піснь про </w:t>
      </w:r>
      <w:r>
        <w:rPr>
          <w:rStyle w:val="6a"/>
          <w:lang w:val="ru-RU"/>
        </w:rPr>
        <w:t xml:space="preserve">Роланда” </w:t>
      </w:r>
      <w:r>
        <w:rPr>
          <w:rStyle w:val="6a"/>
        </w:rPr>
        <w:t>— “Слово</w:t>
      </w:r>
    </w:p>
    <w:p w:rsidR="00361F9A" w:rsidRDefault="005F5C25">
      <w:pPr>
        <w:pStyle w:val="81"/>
        <w:framePr w:w="3677" w:h="11150" w:hRule="exact" w:wrap="none" w:vAnchor="page" w:hAnchor="page" w:x="6099" w:y="2696"/>
        <w:shd w:val="clear" w:color="auto" w:fill="auto"/>
        <w:tabs>
          <w:tab w:val="left" w:pos="183"/>
        </w:tabs>
        <w:ind w:left="20" w:right="20"/>
      </w:pPr>
      <w:r>
        <w:rPr>
          <w:rStyle w:val="6a"/>
        </w:rPr>
        <w:t>о</w:t>
      </w:r>
      <w:r>
        <w:rPr>
          <w:rStyle w:val="6a"/>
        </w:rPr>
        <w:tab/>
      </w:r>
      <w:r>
        <w:rPr>
          <w:rStyle w:val="6a"/>
        </w:rPr>
        <w:t xml:space="preserve">полку Ігоревім”, поезія Прованс </w:t>
      </w:r>
      <w:r>
        <w:rPr>
          <w:rStyle w:val="75pt0ptf3"/>
        </w:rPr>
        <w:t>трубадурів</w:t>
      </w:r>
      <w:r>
        <w:rPr>
          <w:rStyle w:val="75pt0ptf1"/>
        </w:rPr>
        <w:t xml:space="preserve"> </w:t>
      </w:r>
      <w:r>
        <w:rPr>
          <w:rStyle w:val="6a"/>
        </w:rPr>
        <w:t>і самурайська поезія.</w:t>
      </w:r>
    </w:p>
    <w:p w:rsidR="00361F9A" w:rsidRDefault="005F5C25">
      <w:pPr>
        <w:pStyle w:val="81"/>
        <w:framePr w:w="3677" w:h="11150" w:hRule="exact" w:wrap="none" w:vAnchor="page" w:hAnchor="page" w:x="6099" w:y="2696"/>
        <w:shd w:val="clear" w:color="auto" w:fill="auto"/>
        <w:ind w:left="20" w:right="20" w:firstLine="280"/>
      </w:pPr>
      <w:r>
        <w:rPr>
          <w:rStyle w:val="6a"/>
        </w:rPr>
        <w:t xml:space="preserve">Типол. дослідження можливі на всіх рівнях худож. тв., починаючи від зіставлення образно- стил. особливостей. </w:t>
      </w:r>
      <w:r>
        <w:rPr>
          <w:rStyle w:val="6a"/>
          <w:lang w:val="ru-RU"/>
        </w:rPr>
        <w:t xml:space="preserve">Так, Т.п. </w:t>
      </w:r>
      <w:r>
        <w:rPr>
          <w:rStyle w:val="6a"/>
        </w:rPr>
        <w:t>дозволяє встановити закономірність: у періоди сой. струсів у л-рах посил</w:t>
      </w:r>
      <w:r>
        <w:rPr>
          <w:rStyle w:val="6a"/>
        </w:rPr>
        <w:t xml:space="preserve">юютьсясатир.-ґротескнийскладники. </w:t>
      </w:r>
      <w:r>
        <w:rPr>
          <w:rStyle w:val="6a"/>
          <w:lang w:val="ru-RU"/>
        </w:rPr>
        <w:t xml:space="preserve">Напр., </w:t>
      </w:r>
      <w:r>
        <w:rPr>
          <w:rStyle w:val="6a"/>
        </w:rPr>
        <w:t xml:space="preserve">у 2-ій чверті XX ст. в слов’ян, л-рах: у Чехії гуморески та “Пригоди бравого вояка </w:t>
      </w:r>
      <w:r>
        <w:rPr>
          <w:rStyle w:val="6a"/>
          <w:lang w:val="ru-RU"/>
        </w:rPr>
        <w:t xml:space="preserve">Швейка" </w:t>
      </w:r>
      <w:r>
        <w:rPr>
          <w:rStyle w:val="6a"/>
        </w:rPr>
        <w:t>Я.</w:t>
      </w:r>
      <w:r>
        <w:rPr>
          <w:rStyle w:val="6a"/>
          <w:lang w:val="ru-RU"/>
        </w:rPr>
        <w:t xml:space="preserve">Гашека, </w:t>
      </w:r>
      <w:r>
        <w:rPr>
          <w:rStyle w:val="6a"/>
        </w:rPr>
        <w:t>драматургія та сой.-фант, романи К.Чапека, комедії та кіноґротески ї.Восковім та Я.Веріха; у Росії — драматургія В</w:t>
      </w:r>
      <w:r>
        <w:rPr>
          <w:rStyle w:val="6a"/>
        </w:rPr>
        <w:t xml:space="preserve">.Маяковського, проза й п’єси </w:t>
      </w:r>
      <w:r>
        <w:rPr>
          <w:rStyle w:val="6a"/>
          <w:lang w:val="ru-RU"/>
        </w:rPr>
        <w:t xml:space="preserve">М.Булгакова; </w:t>
      </w:r>
      <w:r>
        <w:rPr>
          <w:rStyle w:val="6a"/>
        </w:rPr>
        <w:t>у Польщі — тв. Б.Шульца (1892-1942), В.Г омбровича (1904-1984), К.І.Галчиньського (1905-1953), Ю.Тувіма (1894- 1953); у Сербії — Р.Петровича (1893-1941), у Хорватії — М.Крлежі (1893-1981), у Болгарії —</w:t>
      </w:r>
    </w:p>
    <w:p w:rsidR="00361F9A" w:rsidRDefault="005F5C25">
      <w:pPr>
        <w:pStyle w:val="81"/>
        <w:framePr w:w="3677" w:h="11150" w:hRule="exact" w:wrap="none" w:vAnchor="page" w:hAnchor="page" w:x="6099" w:y="2696"/>
        <w:shd w:val="clear" w:color="auto" w:fill="auto"/>
        <w:tabs>
          <w:tab w:val="left" w:pos="831"/>
        </w:tabs>
        <w:ind w:left="20"/>
      </w:pPr>
      <w:r>
        <w:rPr>
          <w:rStyle w:val="6a"/>
        </w:rPr>
        <w:t>С.Мінкова (1</w:t>
      </w:r>
      <w:r>
        <w:rPr>
          <w:rStyle w:val="6a"/>
        </w:rPr>
        <w:t>902-1966).</w:t>
      </w:r>
    </w:p>
    <w:p w:rsidR="00361F9A" w:rsidRDefault="005F5C25">
      <w:pPr>
        <w:pStyle w:val="a5"/>
        <w:framePr w:wrap="none" w:vAnchor="page" w:hAnchor="page" w:x="5792" w:y="14046"/>
        <w:shd w:val="clear" w:color="auto" w:fill="auto"/>
        <w:spacing w:line="140" w:lineRule="exact"/>
        <w:ind w:left="20"/>
      </w:pPr>
      <w:r>
        <w:rPr>
          <w:rStyle w:val="7pt0pt6"/>
        </w:rPr>
        <w:t>563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2142" w:y="2369"/>
        <w:shd w:val="clear" w:color="auto" w:fill="auto"/>
        <w:spacing w:line="150" w:lineRule="exact"/>
        <w:ind w:left="20"/>
      </w:pPr>
      <w:r>
        <w:rPr>
          <w:rStyle w:val="14Batang0pt5"/>
        </w:rPr>
        <w:t>ТИПОЛОГІЧНІ ЗВ'ЯЗКИ</w:t>
      </w:r>
    </w:p>
    <w:p w:rsidR="00361F9A" w:rsidRDefault="005F5C25">
      <w:pPr>
        <w:pStyle w:val="81"/>
        <w:framePr w:w="3677" w:h="11130" w:hRule="exact" w:wrap="none" w:vAnchor="page" w:hAnchor="page" w:x="2171" w:y="2693"/>
        <w:shd w:val="clear" w:color="auto" w:fill="auto"/>
        <w:ind w:left="20" w:right="20" w:firstLine="280"/>
      </w:pPr>
      <w:r>
        <w:rPr>
          <w:rStyle w:val="6a"/>
        </w:rPr>
        <w:t xml:space="preserve">Типол. зіставлення цілих тв. переконливо показує співвідношення заг., особливого й окр. Порівняння “Євгенія Онєгіна" з найвеличнішими тв. європ. поезії — “Дон </w:t>
      </w:r>
      <w:r>
        <w:rPr>
          <w:rStyle w:val="6a"/>
          <w:lang w:val="ru-RU"/>
        </w:rPr>
        <w:t xml:space="preserve">Жуаном” </w:t>
      </w:r>
      <w:r>
        <w:rPr>
          <w:rStyle w:val="6a"/>
        </w:rPr>
        <w:t>Дж.Г.Н.</w:t>
      </w:r>
      <w:r>
        <w:rPr>
          <w:rStyle w:val="6a"/>
          <w:lang w:val="ru-RU"/>
        </w:rPr>
        <w:t xml:space="preserve">Байрона, “Фаустом" </w:t>
      </w:r>
      <w:r>
        <w:rPr>
          <w:rStyle w:val="6a"/>
        </w:rPr>
        <w:t xml:space="preserve">Й.В.Гьоте, “Божественною комедією” Данте Аліґ’єрі виявляє спільне: подібність заголовних персонажів вірш, романів </w:t>
      </w:r>
      <w:r>
        <w:rPr>
          <w:rStyle w:val="6a"/>
          <w:lang w:val="ru-RU"/>
        </w:rPr>
        <w:t xml:space="preserve">Байрона </w:t>
      </w:r>
      <w:r>
        <w:rPr>
          <w:rStyle w:val="6a"/>
        </w:rPr>
        <w:t xml:space="preserve">й О.Пушкіна, </w:t>
      </w:r>
      <w:r>
        <w:rPr>
          <w:rStyle w:val="75pt0ptf3"/>
        </w:rPr>
        <w:t xml:space="preserve">архітектоніки </w:t>
      </w:r>
      <w:r>
        <w:rPr>
          <w:rStyle w:val="6a"/>
        </w:rPr>
        <w:t xml:space="preserve">пісень “Дон </w:t>
      </w:r>
      <w:r>
        <w:rPr>
          <w:rStyle w:val="6a"/>
          <w:lang w:val="ru-RU"/>
        </w:rPr>
        <w:t xml:space="preserve">Жуана" </w:t>
      </w:r>
      <w:r>
        <w:rPr>
          <w:rStyle w:val="6a"/>
        </w:rPr>
        <w:t xml:space="preserve">та глав “Євгенія Онєгіна”, місце “Онєгіна” та </w:t>
      </w:r>
      <w:r>
        <w:rPr>
          <w:rStyle w:val="6a"/>
          <w:lang w:val="ru-RU"/>
        </w:rPr>
        <w:t xml:space="preserve">“Фауста” </w:t>
      </w:r>
      <w:r>
        <w:rPr>
          <w:rStyle w:val="6a"/>
        </w:rPr>
        <w:t>в цілокупності творчості їх автор</w:t>
      </w:r>
      <w:r>
        <w:rPr>
          <w:rStyle w:val="6a"/>
        </w:rPr>
        <w:t xml:space="preserve">ів, подібність архітектоніки поеми Данте та роману Пушкіна. Виявлення спільних диференційних ознак рельєфніше показує різниці між порівнюваними явищами, зокрема, вірш, романами </w:t>
      </w:r>
      <w:r>
        <w:rPr>
          <w:rStyle w:val="6a"/>
          <w:lang w:val="ru-RU"/>
        </w:rPr>
        <w:t xml:space="preserve">Байрона </w:t>
      </w:r>
      <w:r>
        <w:rPr>
          <w:rStyle w:val="6a"/>
        </w:rPr>
        <w:t>й Пушкіна. Різниться часова організація. Дія байронівсього роману відбу</w:t>
      </w:r>
      <w:r>
        <w:rPr>
          <w:rStyle w:val="6a"/>
        </w:rPr>
        <w:t xml:space="preserve">вається в XVIII ст., в минулому, шоправда недалекому, від часу написання тв. (1818-1824). Онєгін — сучасник Пушкіна. Відрізняються сюжетно-динамічна структура. </w:t>
      </w:r>
      <w:r>
        <w:rPr>
          <w:rStyle w:val="6a"/>
          <w:lang w:val="ru-RU"/>
        </w:rPr>
        <w:t xml:space="preserve">Байрон </w:t>
      </w:r>
      <w:r>
        <w:rPr>
          <w:rStyle w:val="6a"/>
        </w:rPr>
        <w:t xml:space="preserve">починає життєпис героя звіддалік. Пушкін стрімко знайомить читача зі своїм героєм. Різні </w:t>
      </w:r>
      <w:r>
        <w:rPr>
          <w:rStyle w:val="6a"/>
        </w:rPr>
        <w:t xml:space="preserve">логіка й психологія обох персонажів. Контрастні центр, героїні. Нарешті, опозиція тв. методів: романтизм — реалізм. Отже, </w:t>
      </w:r>
      <w:r>
        <w:rPr>
          <w:rStyle w:val="6a"/>
          <w:lang w:val="ru-RU"/>
        </w:rPr>
        <w:t xml:space="preserve">Т.п. </w:t>
      </w:r>
      <w:r>
        <w:rPr>
          <w:rStyle w:val="6a"/>
        </w:rPr>
        <w:t>дає змогу увиразнити своєрідність “Євгенія Онєгіна” серед рівновел. досягнень європ. л-ри.</w:t>
      </w:r>
    </w:p>
    <w:p w:rsidR="00361F9A" w:rsidRDefault="005F5C25">
      <w:pPr>
        <w:pStyle w:val="81"/>
        <w:framePr w:w="3677" w:h="11130" w:hRule="exact" w:wrap="none" w:vAnchor="page" w:hAnchor="page" w:x="2171" w:y="2693"/>
        <w:shd w:val="clear" w:color="auto" w:fill="auto"/>
        <w:ind w:left="20" w:right="20" w:firstLine="280"/>
      </w:pPr>
      <w:r>
        <w:rPr>
          <w:rStyle w:val="6a"/>
          <w:lang w:val="ru-RU"/>
        </w:rPr>
        <w:t xml:space="preserve">Т.п. </w:t>
      </w:r>
      <w:r>
        <w:rPr>
          <w:rStyle w:val="6a"/>
        </w:rPr>
        <w:t>“спрацьовує” при порівнянні творч</w:t>
      </w:r>
      <w:r>
        <w:rPr>
          <w:rStyle w:val="6a"/>
        </w:rPr>
        <w:t>ості письменників з різних л-р у цілому. Здавалось би, що для виявлення типол. закономірностей слід залучити якнайширший матеріал. Але, по-перше, низки подібних явиш можна збільшувати до безлічі. По-друге, чисельність прикладів може притлумити основне, най</w:t>
      </w:r>
      <w:r>
        <w:rPr>
          <w:rStyle w:val="6a"/>
        </w:rPr>
        <w:t>важливіше. По-третє, при багатобічному порівнянні важко знайти досить довгий типол. ряд, де подібність унаявлюється на багатьох рівнях. Доцільно брати творчість невел. кількості авторів, порівнюваних і за силою митецької снаги. Надто — письменників, шо від</w:t>
      </w:r>
      <w:r>
        <w:rPr>
          <w:rStyle w:val="6a"/>
        </w:rPr>
        <w:t>іграли в най. л-рах подібну й вагому ролю засновників напрямів, течій, жанрів, тошо. Зіставлення може бути синхронним: творчість А.Мішевича (1798-1855) і Пушкіна (1799-1837); напівсинхронним: творчість Я.Неруди (1834-1891), А.Чехова (1850-1904) і М.Коцюбин</w:t>
      </w:r>
      <w:r>
        <w:rPr>
          <w:rStyle w:val="6a"/>
        </w:rPr>
        <w:t>ського (1864-1913); несинхронним: Франціск Ассізький і Сергій Радонезький, Данте і</w:t>
      </w:r>
    </w:p>
    <w:p w:rsidR="00361F9A" w:rsidRDefault="005F5C25">
      <w:pPr>
        <w:pStyle w:val="81"/>
        <w:framePr w:w="3677" w:h="11130" w:hRule="exact" w:wrap="none" w:vAnchor="page" w:hAnchor="page" w:x="2171" w:y="2693"/>
        <w:shd w:val="clear" w:color="auto" w:fill="auto"/>
        <w:tabs>
          <w:tab w:val="left" w:pos="1206"/>
        </w:tabs>
        <w:ind w:left="20" w:right="20"/>
      </w:pPr>
      <w:r>
        <w:rPr>
          <w:rStyle w:val="6a"/>
        </w:rPr>
        <w:t>С.Красіньський. Чудовий матеріал для синхронного зіставлення —• творчість А.Міцкевича і Пушкіна. Вони відіграли в розвиткові своїх л-р подібну ролю. їхні здобутки стали запо</w:t>
      </w:r>
      <w:r>
        <w:rPr>
          <w:rStyle w:val="6a"/>
        </w:rPr>
        <w:t xml:space="preserve">вітом відповідно для поль. та </w:t>
      </w:r>
      <w:r>
        <w:rPr>
          <w:rStyle w:val="6a"/>
          <w:lang w:val="ru-RU"/>
        </w:rPr>
        <w:t xml:space="preserve">рос. нов. нац. </w:t>
      </w:r>
      <w:r>
        <w:rPr>
          <w:rStyle w:val="6a"/>
        </w:rPr>
        <w:t xml:space="preserve">л-ри та культури назагал, бо ці генії втілили нац. характер народів. Тому вони стали засновниками </w:t>
      </w:r>
      <w:r>
        <w:rPr>
          <w:rStyle w:val="6a"/>
          <w:lang w:val="ru-RU"/>
        </w:rPr>
        <w:t xml:space="preserve">нов. </w:t>
      </w:r>
      <w:r>
        <w:rPr>
          <w:rStyle w:val="6a"/>
        </w:rPr>
        <w:t>л-р та вказали далеко вперед шлях рідній л-рі.</w:t>
      </w:r>
    </w:p>
    <w:p w:rsidR="00361F9A" w:rsidRDefault="005F5C25">
      <w:pPr>
        <w:pStyle w:val="81"/>
        <w:framePr w:w="3677" w:h="11130" w:hRule="exact" w:wrap="none" w:vAnchor="page" w:hAnchor="page" w:x="2171" w:y="2693"/>
        <w:shd w:val="clear" w:color="auto" w:fill="auto"/>
        <w:ind w:left="20" w:right="20" w:firstLine="280"/>
      </w:pPr>
      <w:r>
        <w:rPr>
          <w:rStyle w:val="6a"/>
        </w:rPr>
        <w:t>Вичленування типол. рядів є продуктивним при жанрологічних до</w:t>
      </w:r>
      <w:r>
        <w:rPr>
          <w:rStyle w:val="6a"/>
        </w:rPr>
        <w:t xml:space="preserve">слідженнях. Так, О.Чичерін розробив концепцію становлення </w:t>
      </w:r>
      <w:r>
        <w:rPr>
          <w:rStyle w:val="75pt0ptf3"/>
        </w:rPr>
        <w:t xml:space="preserve">роману-епопеї, </w:t>
      </w:r>
      <w:r>
        <w:rPr>
          <w:rStyle w:val="6a"/>
        </w:rPr>
        <w:t xml:space="preserve">типол. зіставивши шерег тв. </w:t>
      </w:r>
      <w:r>
        <w:rPr>
          <w:rStyle w:val="6a"/>
          <w:lang w:val="ru-RU"/>
        </w:rPr>
        <w:t xml:space="preserve">рос., англ., франц. </w:t>
      </w:r>
      <w:r>
        <w:rPr>
          <w:rStyle w:val="6a"/>
        </w:rPr>
        <w:t xml:space="preserve">л- р. Подібним чином той самий дослідник вичленив на рос., нім., </w:t>
      </w:r>
      <w:r>
        <w:rPr>
          <w:rStyle w:val="6a"/>
          <w:lang w:val="ru-RU"/>
        </w:rPr>
        <w:t xml:space="preserve">франц. </w:t>
      </w:r>
      <w:r>
        <w:rPr>
          <w:rStyle w:val="6a"/>
        </w:rPr>
        <w:t xml:space="preserve">матеріалі такий жанр, різновид, як інтелектуальний роман. </w:t>
      </w:r>
      <w:r>
        <w:rPr>
          <w:rStyle w:val="6a"/>
          <w:lang w:val="ru-RU"/>
        </w:rPr>
        <w:t xml:space="preserve">Т.п. </w:t>
      </w:r>
      <w:r>
        <w:rPr>
          <w:rStyle w:val="6a"/>
        </w:rPr>
        <w:t xml:space="preserve">— дуже плідний при вивченні літ. </w:t>
      </w:r>
      <w:r>
        <w:rPr>
          <w:rStyle w:val="75pt0ptf3"/>
        </w:rPr>
        <w:t>напрямів.</w:t>
      </w:r>
      <w:r>
        <w:rPr>
          <w:rStyle w:val="75pt0ptf1"/>
        </w:rPr>
        <w:t xml:space="preserve"> </w:t>
      </w:r>
      <w:r>
        <w:rPr>
          <w:rStyle w:val="6a"/>
        </w:rPr>
        <w:t>Він дає змогу вичленувати диференційні ознаки, шо на їх підставі</w:t>
      </w:r>
    </w:p>
    <w:p w:rsidR="00361F9A" w:rsidRDefault="005F5C25">
      <w:pPr>
        <w:pStyle w:val="81"/>
        <w:framePr w:w="3677" w:h="11141" w:hRule="exact" w:wrap="none" w:vAnchor="page" w:hAnchor="page" w:x="6097" w:y="2698"/>
        <w:shd w:val="clear" w:color="auto" w:fill="auto"/>
        <w:ind w:left="20" w:right="20"/>
      </w:pPr>
      <w:r>
        <w:rPr>
          <w:rStyle w:val="6a"/>
        </w:rPr>
        <w:t>можна описати напрям як інтернац. закономірну иілокупність, а відтак довести закономірну їхню змінність, що з більшою чи меншою очевидністю та повно</w:t>
      </w:r>
      <w:r>
        <w:rPr>
          <w:rStyle w:val="6a"/>
        </w:rPr>
        <w:t>тою втілюється в нац. іст.-літ. процесах. Так •само Т.п. спроможний виявити міжнац. закономірності л-ри певної доби, що мають місце в цілком різних напрямах, течіях, школах (напр., зближення л-ри з наукою в XX ст., а в зв'язку з цим посилення й поширення у</w:t>
      </w:r>
      <w:r>
        <w:rPr>
          <w:rStyle w:val="6a"/>
        </w:rPr>
        <w:t>мовних форм).</w:t>
      </w:r>
    </w:p>
    <w:p w:rsidR="00361F9A" w:rsidRDefault="005F5C25">
      <w:pPr>
        <w:pStyle w:val="81"/>
        <w:framePr w:w="3677" w:h="11141" w:hRule="exact" w:wrap="none" w:vAnchor="page" w:hAnchor="page" w:x="6097" w:y="2698"/>
        <w:shd w:val="clear" w:color="auto" w:fill="auto"/>
        <w:ind w:left="80" w:firstLine="280"/>
      </w:pPr>
      <w:r>
        <w:rPr>
          <w:rStyle w:val="6a"/>
        </w:rPr>
        <w:t>Т.п дає змогу виявити в деяких слов'ян, л-рах</w:t>
      </w:r>
    </w:p>
    <w:p w:rsidR="00361F9A" w:rsidRDefault="005F5C25">
      <w:pPr>
        <w:pStyle w:val="81"/>
        <w:framePr w:w="3677" w:h="11141" w:hRule="exact" w:wrap="none" w:vAnchor="page" w:hAnchor="page" w:x="6097" w:y="2698"/>
        <w:numPr>
          <w:ilvl w:val="0"/>
          <w:numId w:val="335"/>
        </w:numPr>
        <w:shd w:val="clear" w:color="auto" w:fill="auto"/>
        <w:tabs>
          <w:tab w:val="left" w:pos="406"/>
        </w:tabs>
        <w:ind w:left="80" w:right="20"/>
      </w:pPr>
      <w:r>
        <w:rPr>
          <w:rStyle w:val="6a"/>
        </w:rPr>
        <w:t>ої чверті XIX ст. жанр, різновид — політ, роман (“Що робити?", 1863) М.Чернишевського, "Чи винна доля?”, 1869) — сербомов. тв. зачинателя болг. крит. реалізму Л.Каравелова.</w:t>
      </w:r>
    </w:p>
    <w:p w:rsidR="00361F9A" w:rsidRDefault="005F5C25">
      <w:pPr>
        <w:pStyle w:val="81"/>
        <w:framePr w:w="3677" w:h="11141" w:hRule="exact" w:wrap="none" w:vAnchor="page" w:hAnchor="page" w:x="6097" w:y="2698"/>
        <w:shd w:val="clear" w:color="auto" w:fill="auto"/>
        <w:ind w:left="80" w:right="20" w:firstLine="280"/>
      </w:pPr>
      <w:r>
        <w:rPr>
          <w:rStyle w:val="6a"/>
        </w:rPr>
        <w:t xml:space="preserve">Застосування Т.п. при </w:t>
      </w:r>
      <w:r>
        <w:rPr>
          <w:rStyle w:val="6a"/>
        </w:rPr>
        <w:t>вивченні літ. напрямів, виділяючи спільні для різних л-р диференційні ознаки, дає змогу описати такі напрями як цілу систему регіонального обсягу. Як приклад, європ романтизм: звернення до джерел нар. творчості та історії, до екзотичної тематики та відпові</w:t>
      </w:r>
      <w:r>
        <w:rPr>
          <w:rStyle w:val="6a"/>
        </w:rPr>
        <w:t>дних худож. засобів, певний жанр, діапазон фольклор,- фант. балади, іст. роман, повість, оповідання.</w:t>
      </w:r>
    </w:p>
    <w:p w:rsidR="00361F9A" w:rsidRDefault="005F5C25">
      <w:pPr>
        <w:pStyle w:val="81"/>
        <w:framePr w:w="3677" w:h="11141" w:hRule="exact" w:wrap="none" w:vAnchor="page" w:hAnchor="page" w:x="6097" w:y="2698"/>
        <w:shd w:val="clear" w:color="auto" w:fill="auto"/>
        <w:ind w:left="80" w:right="20" w:firstLine="280"/>
      </w:pPr>
      <w:r>
        <w:rPr>
          <w:rStyle w:val="6a"/>
        </w:rPr>
        <w:t>Т.п дає змогу встановити закономірну змінність літ. напрямів, шо більш чи менш очевидно в нац. літ. процесах. Закономірним для більшої частини європ. літ-р</w:t>
      </w:r>
      <w:r>
        <w:rPr>
          <w:rStyle w:val="6a"/>
        </w:rPr>
        <w:t xml:space="preserve"> є іст.-типол. шерег: </w:t>
      </w:r>
      <w:r>
        <w:rPr>
          <w:rStyle w:val="75pt0ptf1"/>
        </w:rPr>
        <w:t xml:space="preserve">класицизм, сентименталізм, </w:t>
      </w:r>
      <w:r>
        <w:rPr>
          <w:rStyle w:val="6a"/>
        </w:rPr>
        <w:t xml:space="preserve">романтизм, реалізм. </w:t>
      </w:r>
      <w:r>
        <w:rPr>
          <w:rStyle w:val="75pt0ptf3"/>
        </w:rPr>
        <w:t>натуралізм</w:t>
      </w:r>
      <w:r>
        <w:rPr>
          <w:rStyle w:val="75pt0ptf1"/>
        </w:rPr>
        <w:t xml:space="preserve">, </w:t>
      </w:r>
      <w:r>
        <w:rPr>
          <w:rStyle w:val="75pt0ptf3"/>
        </w:rPr>
        <w:t>модернізм, постмодернізм.</w:t>
      </w:r>
    </w:p>
    <w:p w:rsidR="00361F9A" w:rsidRDefault="005F5C25">
      <w:pPr>
        <w:pStyle w:val="601"/>
        <w:framePr w:w="3677" w:h="11141" w:hRule="exact" w:wrap="none" w:vAnchor="page" w:hAnchor="page" w:x="6097" w:y="2698"/>
        <w:shd w:val="clear" w:color="auto" w:fill="auto"/>
        <w:spacing w:after="120"/>
        <w:ind w:right="20"/>
      </w:pPr>
      <w:r>
        <w:rPr>
          <w:rStyle w:val="60Batang0pt1"/>
          <w:i/>
          <w:iCs/>
        </w:rPr>
        <w:t>Анатолій Волков</w:t>
      </w:r>
    </w:p>
    <w:p w:rsidR="00361F9A" w:rsidRDefault="005F5C25">
      <w:pPr>
        <w:pStyle w:val="81"/>
        <w:framePr w:w="3677" w:h="11141" w:hRule="exact" w:wrap="none" w:vAnchor="page" w:hAnchor="page" w:x="6097" w:y="2698"/>
        <w:shd w:val="clear" w:color="auto" w:fill="auto"/>
        <w:ind w:left="80" w:right="20" w:firstLine="280"/>
      </w:pPr>
      <w:r>
        <w:rPr>
          <w:rStyle w:val="8pt0ptff3"/>
        </w:rPr>
        <w:t xml:space="preserve">ТИПОЛОГІЧНІ ЗВ’ЯЗКИ </w:t>
      </w:r>
      <w:r>
        <w:rPr>
          <w:rStyle w:val="6a"/>
        </w:rPr>
        <w:t>— наук некоректний вираз, який вживався переважно в 50-70 рр., але інколи зустрічається нині. Так,</w:t>
      </w:r>
    </w:p>
    <w:p w:rsidR="00361F9A" w:rsidRDefault="005F5C25">
      <w:pPr>
        <w:pStyle w:val="81"/>
        <w:framePr w:w="3677" w:h="11141" w:hRule="exact" w:wrap="none" w:vAnchor="page" w:hAnchor="page" w:x="6097" w:y="2698"/>
        <w:shd w:val="clear" w:color="auto" w:fill="auto"/>
        <w:tabs>
          <w:tab w:val="left" w:pos="1122"/>
        </w:tabs>
        <w:ind w:left="80" w:right="20"/>
      </w:pPr>
      <w:r>
        <w:rPr>
          <w:rStyle w:val="6a"/>
        </w:rPr>
        <w:t xml:space="preserve">І.Неупокоєва </w:t>
      </w:r>
      <w:r>
        <w:rPr>
          <w:rStyle w:val="6a"/>
        </w:rPr>
        <w:t>говорила “про певний вид зв'язку, коли подібні явиша в л-рі різних народів виникають внаслідок самостійного розвитку на подібній іст. основі”. У.Фохт прямо вживав вирази “Т.а" або синонімічно "іст.-типол. зв’язки". Такі терміни позбавлені будь-якого сенсу,</w:t>
      </w:r>
      <w:r>
        <w:rPr>
          <w:rStyle w:val="6a"/>
        </w:rPr>
        <w:t xml:space="preserve"> бо суперечать значенню слова “зв’язок”, тобто об'єднання чогось з чимось, спільність між двома предметами на основі залежності або взаємозалежності. Зв’язки бувають причинно- наслідкові або логічні. Можна казати про генетичний зв’язок “Задоншини" чи “Слов</w:t>
      </w:r>
      <w:r>
        <w:rPr>
          <w:rStyle w:val="6a"/>
        </w:rPr>
        <w:t xml:space="preserve">а про рідну матір” М.Рильського із “Словом о полку Ігоревім”, контактний несинхронний зв'язок “Камінного господаря” Лесі Українки з “Камінним гостем” Пушкіна, про синхронний контактний зв’язок “Бунту машин” О.М.Толстого з “Н.и.К." К.Чапека. У цих випадках </w:t>
      </w:r>
      <w:r>
        <w:rPr>
          <w:rStyle w:val="6a"/>
        </w:rPr>
        <w:t>близькість на різних худож. рівнях наступного тв. шодо попереднього</w:t>
      </w:r>
    </w:p>
    <w:p w:rsidR="00361F9A" w:rsidRDefault="005F5C25">
      <w:pPr>
        <w:pStyle w:val="81"/>
        <w:framePr w:w="3677" w:h="11141" w:hRule="exact" w:wrap="none" w:vAnchor="page" w:hAnchor="page" w:x="6097" w:y="2698"/>
        <w:numPr>
          <w:ilvl w:val="0"/>
          <w:numId w:val="327"/>
        </w:numPr>
        <w:shd w:val="clear" w:color="auto" w:fill="auto"/>
        <w:tabs>
          <w:tab w:val="left" w:pos="147"/>
        </w:tabs>
        <w:ind w:left="80" w:right="20"/>
      </w:pPr>
      <w:r>
        <w:rPr>
          <w:rStyle w:val="6a"/>
        </w:rPr>
        <w:t>має причинно-наслідковий характер, пояснюється засвоєнням чужого набутку. Позаяк під Т.з. розуміють явиша, шо наближені за ідейно-худож. ознаками, але виникли взаємонезалежно. тому доцільн</w:t>
      </w:r>
      <w:r>
        <w:rPr>
          <w:rStyle w:val="6a"/>
        </w:rPr>
        <w:t xml:space="preserve">о вживати клас. терміни </w:t>
      </w:r>
      <w:r>
        <w:rPr>
          <w:rStyle w:val="75pt0ptf3"/>
        </w:rPr>
        <w:t>самозародження сюжетів</w:t>
      </w:r>
      <w:r>
        <w:rPr>
          <w:rStyle w:val="75pt0ptf1"/>
        </w:rPr>
        <w:t xml:space="preserve"> </w:t>
      </w:r>
      <w:r>
        <w:rPr>
          <w:rStyle w:val="6a"/>
        </w:rPr>
        <w:t xml:space="preserve">(А.Ланг), самовиник- нення, </w:t>
      </w:r>
      <w:r>
        <w:rPr>
          <w:rStyle w:val="75pt0ptf3"/>
        </w:rPr>
        <w:t>зустрічні течії</w:t>
      </w:r>
      <w:r>
        <w:rPr>
          <w:rStyle w:val="75pt0ptf1"/>
        </w:rPr>
        <w:t xml:space="preserve"> </w:t>
      </w:r>
      <w:r>
        <w:rPr>
          <w:rStyle w:val="6a"/>
        </w:rPr>
        <w:t xml:space="preserve">(О.Веселовський), </w:t>
      </w:r>
      <w:r>
        <w:rPr>
          <w:rStyle w:val="75pt0ptf1"/>
        </w:rPr>
        <w:t xml:space="preserve">НОВІШІ: </w:t>
      </w:r>
      <w:r>
        <w:rPr>
          <w:rStyle w:val="6a"/>
        </w:rPr>
        <w:t>типологічні сходження (В.Жирмунський), подібності, близькість; схожість.</w:t>
      </w:r>
    </w:p>
    <w:p w:rsidR="00361F9A" w:rsidRDefault="005F5C25">
      <w:pPr>
        <w:pStyle w:val="390"/>
        <w:framePr w:w="3677" w:h="11141" w:hRule="exact" w:wrap="none" w:vAnchor="page" w:hAnchor="page" w:x="6097" w:y="2698"/>
        <w:shd w:val="clear" w:color="auto" w:fill="auto"/>
        <w:spacing w:after="0"/>
        <w:ind w:right="20"/>
      </w:pPr>
      <w:r>
        <w:rPr>
          <w:rStyle w:val="39Batang65pt0pt0"/>
          <w:i/>
          <w:iCs/>
        </w:rPr>
        <w:t>Анатолій</w:t>
      </w:r>
      <w:r>
        <w:rPr>
          <w:rStyle w:val="39Batang75pt0pt"/>
        </w:rPr>
        <w:t xml:space="preserve"> Волков</w:t>
      </w:r>
    </w:p>
    <w:p w:rsidR="00361F9A" w:rsidRDefault="005F5C25">
      <w:pPr>
        <w:pStyle w:val="a5"/>
        <w:framePr w:wrap="none" w:vAnchor="page" w:hAnchor="page" w:x="5886" w:y="14029"/>
        <w:shd w:val="clear" w:color="auto" w:fill="auto"/>
        <w:spacing w:line="140" w:lineRule="exact"/>
        <w:ind w:left="20"/>
      </w:pPr>
      <w:r>
        <w:rPr>
          <w:rStyle w:val="7pt0pt6"/>
        </w:rPr>
        <w:t>564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130" w:y="2336"/>
        <w:shd w:val="clear" w:color="auto" w:fill="auto"/>
        <w:spacing w:line="140" w:lineRule="exact"/>
        <w:ind w:left="20"/>
      </w:pPr>
      <w:r>
        <w:rPr>
          <w:rStyle w:val="47pt0pt0"/>
        </w:rPr>
        <w:t>ТИСЯЧА Й ОДНА НІЧ</w:t>
      </w:r>
    </w:p>
    <w:p w:rsidR="00361F9A" w:rsidRDefault="005F5C25">
      <w:pPr>
        <w:pStyle w:val="81"/>
        <w:framePr w:w="3634" w:h="11126" w:hRule="exact" w:wrap="none" w:vAnchor="page" w:hAnchor="page" w:x="2154" w:y="2636"/>
        <w:shd w:val="clear" w:color="auto" w:fill="auto"/>
        <w:ind w:left="20" w:firstLine="260"/>
      </w:pPr>
      <w:r>
        <w:rPr>
          <w:rStyle w:val="75pt0ptf1"/>
        </w:rPr>
        <w:t xml:space="preserve">ТИПОЛОГІЯ </w:t>
      </w:r>
      <w:r>
        <w:rPr>
          <w:rStyle w:val="6a"/>
        </w:rPr>
        <w:t xml:space="preserve">(грец. </w:t>
      </w:r>
      <w:r>
        <w:rPr>
          <w:rStyle w:val="6a"/>
          <w:lang w:val="en-US"/>
        </w:rPr>
        <w:t xml:space="preserve">typos </w:t>
      </w:r>
      <w:r>
        <w:rPr>
          <w:rStyle w:val="6a"/>
        </w:rPr>
        <w:t xml:space="preserve">— відбиток + </w:t>
      </w:r>
      <w:r>
        <w:rPr>
          <w:rStyle w:val="75pt0pt2"/>
          <w:lang w:val="en-US"/>
        </w:rPr>
        <w:t>logos</w:t>
      </w:r>
    </w:p>
    <w:p w:rsidR="00361F9A" w:rsidRDefault="005F5C25">
      <w:pPr>
        <w:pStyle w:val="81"/>
        <w:framePr w:w="3634" w:h="11126" w:hRule="exact" w:wrap="none" w:vAnchor="page" w:hAnchor="page" w:x="2154" w:y="2636"/>
        <w:numPr>
          <w:ilvl w:val="0"/>
          <w:numId w:val="306"/>
        </w:numPr>
        <w:shd w:val="clear" w:color="auto" w:fill="auto"/>
        <w:tabs>
          <w:tab w:val="left" w:pos="255"/>
        </w:tabs>
        <w:ind w:left="20" w:right="20"/>
      </w:pPr>
      <w:r>
        <w:rPr>
          <w:rStyle w:val="6a"/>
        </w:rPr>
        <w:t>слово, поняття, вчення) — зіставлення та класифікація предметів та явиш за певними диференційними ознаками (ДО). Такі ДО (параметри) встановлюються шляхом виділення опозицій. У філол. науках термін Т. став заг- виз</w:t>
      </w:r>
      <w:r>
        <w:rPr>
          <w:rStyle w:val="6a"/>
        </w:rPr>
        <w:t xml:space="preserve">наним і поширеним з поч. 1960 -х </w:t>
      </w:r>
      <w:r>
        <w:rPr>
          <w:rStyle w:val="6a"/>
          <w:lang w:val="en-US"/>
        </w:rPr>
        <w:t>pp.</w:t>
      </w:r>
    </w:p>
    <w:p w:rsidR="00361F9A" w:rsidRDefault="005F5C25">
      <w:pPr>
        <w:pStyle w:val="150"/>
        <w:framePr w:w="3634" w:h="11126" w:hRule="exact" w:wrap="none" w:vAnchor="page" w:hAnchor="page" w:x="2154" w:y="2636"/>
        <w:shd w:val="clear" w:color="auto" w:fill="auto"/>
        <w:spacing w:after="0"/>
        <w:ind w:left="20" w:firstLine="260"/>
        <w:jc w:val="both"/>
      </w:pPr>
      <w:r>
        <w:rPr>
          <w:rStyle w:val="150ptb"/>
        </w:rPr>
        <w:t xml:space="preserve">Див. </w:t>
      </w:r>
      <w:r>
        <w:rPr>
          <w:rStyle w:val="1575pt0pt6"/>
          <w:i/>
          <w:iCs/>
        </w:rPr>
        <w:t>Типологічний підхід.</w:t>
      </w:r>
    </w:p>
    <w:p w:rsidR="00361F9A" w:rsidRDefault="005F5C25">
      <w:pPr>
        <w:pStyle w:val="942"/>
        <w:framePr w:w="3634" w:h="11126" w:hRule="exact" w:wrap="none" w:vAnchor="page" w:hAnchor="page" w:x="2154" w:y="2636"/>
        <w:shd w:val="clear" w:color="auto" w:fill="auto"/>
        <w:ind w:right="20"/>
      </w:pPr>
      <w:r>
        <w:t xml:space="preserve">Анатолій </w:t>
      </w:r>
      <w:r>
        <w:rPr>
          <w:lang w:val="ru-RU"/>
        </w:rPr>
        <w:t>Волков</w:t>
      </w:r>
    </w:p>
    <w:p w:rsidR="00361F9A" w:rsidRDefault="005F5C25">
      <w:pPr>
        <w:pStyle w:val="101"/>
        <w:framePr w:w="3634" w:h="11126" w:hRule="exact" w:wrap="none" w:vAnchor="page" w:hAnchor="page" w:x="2154" w:y="2636"/>
        <w:shd w:val="clear" w:color="auto" w:fill="auto"/>
        <w:spacing w:before="0" w:line="178" w:lineRule="exact"/>
        <w:ind w:left="20" w:firstLine="260"/>
        <w:jc w:val="both"/>
      </w:pPr>
      <w:r>
        <w:rPr>
          <w:rStyle w:val="1075pt0pt8"/>
        </w:rPr>
        <w:t xml:space="preserve">ТИСЯЧА Й ОДНА НІЧ </w:t>
      </w:r>
      <w:r>
        <w:rPr>
          <w:rStyle w:val="100ptf1"/>
        </w:rPr>
        <w:t xml:space="preserve">(Альф лайла ва </w:t>
      </w:r>
      <w:r>
        <w:rPr>
          <w:rStyle w:val="1075pt0pt1"/>
        </w:rPr>
        <w:t>пата)</w:t>
      </w:r>
    </w:p>
    <w:p w:rsidR="00361F9A" w:rsidRDefault="005F5C25">
      <w:pPr>
        <w:pStyle w:val="81"/>
        <w:framePr w:w="3634" w:h="11126" w:hRule="exact" w:wrap="none" w:vAnchor="page" w:hAnchor="page" w:x="2154" w:y="2636"/>
        <w:numPr>
          <w:ilvl w:val="0"/>
          <w:numId w:val="306"/>
        </w:numPr>
        <w:shd w:val="clear" w:color="auto" w:fill="auto"/>
        <w:tabs>
          <w:tab w:val="left" w:pos="217"/>
        </w:tabs>
        <w:ind w:left="20" w:right="20"/>
      </w:pPr>
      <w:r>
        <w:rPr>
          <w:rStyle w:val="6a"/>
        </w:rPr>
        <w:t xml:space="preserve">світ, слави пам'ятка </w:t>
      </w:r>
      <w:r>
        <w:rPr>
          <w:rStyle w:val="6a"/>
          <w:lang w:val="en-US"/>
        </w:rPr>
        <w:t>cep</w:t>
      </w:r>
      <w:r>
        <w:rPr>
          <w:rStyle w:val="6a"/>
        </w:rPr>
        <w:t xml:space="preserve">-віч. араб, словесності з пограниччя фольклору та л-ри. 36. — це трад. для л-р Сх., має рамкову (точніше — шухлядкову) побудову. Халіф Шахріяр, ствердивши, шо жінка зраджує його, шодня шлюбує нову дівчину, яку назавтра наказує стратити. Коли нарешті візир </w:t>
      </w:r>
      <w:r>
        <w:rPr>
          <w:rStyle w:val="6a"/>
        </w:rPr>
        <w:t xml:space="preserve">не може знайти кандидатки до ложа халіфа, його дочка </w:t>
      </w:r>
      <w:r>
        <w:rPr>
          <w:rStyle w:val="6a"/>
          <w:lang w:val="ru-RU"/>
        </w:rPr>
        <w:t xml:space="preserve">Шахразад </w:t>
      </w:r>
      <w:r>
        <w:rPr>
          <w:rStyle w:val="6a"/>
        </w:rPr>
        <w:t>(Шехерезада) вирішує офірувати себе. Першої ночі вона розповідає халіфові казку, на світанку перериває її в цікавому місці. Заінтригований володар відкладає страту до наступного вечора. Ситуація</w:t>
      </w:r>
      <w:r>
        <w:rPr>
          <w:rStyle w:val="6a"/>
        </w:rPr>
        <w:t xml:space="preserve"> повторюється впродовж 1001-єї ночі. Шахріяр, котрому мудра казкарка народила трьох синів, дарує їй життя.</w:t>
      </w:r>
    </w:p>
    <w:p w:rsidR="00361F9A" w:rsidRDefault="005F5C25">
      <w:pPr>
        <w:pStyle w:val="81"/>
        <w:framePr w:w="3634" w:h="11126" w:hRule="exact" w:wrap="none" w:vAnchor="page" w:hAnchor="page" w:x="2154" w:y="2636"/>
        <w:shd w:val="clear" w:color="auto" w:fill="auto"/>
        <w:ind w:left="20" w:right="20" w:firstLine="260"/>
      </w:pPr>
      <w:r>
        <w:rPr>
          <w:rStyle w:val="6a"/>
        </w:rPr>
        <w:t>"Т. й о.н." — феномен надзвичайно цікавий з різних аспектів порівн. літ-знавства. 36. складалася шляхом багатовіч. міжнар. міграції та перекладання с</w:t>
      </w:r>
      <w:r>
        <w:rPr>
          <w:rStyle w:val="6a"/>
        </w:rPr>
        <w:t xml:space="preserve">южетів. Вона не має канонічного тексту, відома в різних </w:t>
      </w:r>
      <w:r>
        <w:rPr>
          <w:rStyle w:val="75pt0ptf3"/>
        </w:rPr>
        <w:t>версіях.</w:t>
      </w:r>
      <w:r>
        <w:rPr>
          <w:rStyle w:val="75pt0ptf1"/>
        </w:rPr>
        <w:t xml:space="preserve"> </w:t>
      </w:r>
      <w:r>
        <w:rPr>
          <w:rStyle w:val="6a"/>
        </w:rPr>
        <w:t>Порівн. дослідження версій дає змогу визначити етапи еволюції пам'ятки, хоча її складна історія остаточно не висвітлена. Як свідчать письмові джерела — “Золоті поля" Масуді та 'Книга каталогу</w:t>
      </w:r>
      <w:r>
        <w:rPr>
          <w:rStyle w:val="6a"/>
        </w:rPr>
        <w:t xml:space="preserve">" Мугамеда Ібн Ішака, в VIII ст. було перекладено на араб, мову з перс, мови зб. “Тисяча казок” (“Хезер ефсане”), шо містила казки інд. та Іран, походження. ІХ-Х ст. в Багдаді складається зб. “Тисяча ночей". Основна частина зб. — інд.-Іран, шар: </w:t>
      </w:r>
      <w:r>
        <w:rPr>
          <w:rStyle w:val="75pt0ptf3"/>
        </w:rPr>
        <w:t>чарівні</w:t>
      </w:r>
      <w:r>
        <w:rPr>
          <w:rStyle w:val="75pt0ptf1"/>
        </w:rPr>
        <w:t xml:space="preserve"> ка</w:t>
      </w:r>
      <w:r>
        <w:rPr>
          <w:rStyle w:val="75pt0ptf1"/>
        </w:rPr>
        <w:t xml:space="preserve">зки, казки </w:t>
      </w:r>
      <w:r>
        <w:rPr>
          <w:rStyle w:val="75pt0ptf3"/>
        </w:rPr>
        <w:t>про тварин</w:t>
      </w:r>
      <w:r>
        <w:rPr>
          <w:rStyle w:val="6a"/>
        </w:rPr>
        <w:t xml:space="preserve">, оповіді про побожних людей, а також рамкова історія, — ймовірно, запозичена з “Тисячі казок". Згодом в єдину рамку вставляються казки переважно новелістичного змісту, зокрема цикл про ідеального монарха </w:t>
      </w:r>
      <w:r>
        <w:rPr>
          <w:rStyle w:val="6a"/>
          <w:lang w:val="ru-RU"/>
        </w:rPr>
        <w:t xml:space="preserve">Гаруна </w:t>
      </w:r>
      <w:r>
        <w:rPr>
          <w:rStyle w:val="6a"/>
        </w:rPr>
        <w:t>ар-Рашида (786- 809), д</w:t>
      </w:r>
      <w:r>
        <w:rPr>
          <w:rStyle w:val="6a"/>
        </w:rPr>
        <w:t xml:space="preserve">олучається сила іст. і побутових </w:t>
      </w:r>
      <w:r>
        <w:rPr>
          <w:rStyle w:val="75pt0ptf3"/>
        </w:rPr>
        <w:t xml:space="preserve">анекдотів </w:t>
      </w:r>
      <w:r>
        <w:rPr>
          <w:rStyle w:val="6a"/>
        </w:rPr>
        <w:t xml:space="preserve">частково з письмових </w:t>
      </w:r>
      <w:r>
        <w:rPr>
          <w:rStyle w:val="75pt0ptf3"/>
        </w:rPr>
        <w:t>антологій,</w:t>
      </w:r>
      <w:r>
        <w:rPr>
          <w:rStyle w:val="75pt0ptf1"/>
        </w:rPr>
        <w:t xml:space="preserve"> </w:t>
      </w:r>
      <w:r>
        <w:rPr>
          <w:rStyle w:val="6a"/>
        </w:rPr>
        <w:t xml:space="preserve">частково з фольклору. Певний вплив мали бедуїнські </w:t>
      </w:r>
      <w:r>
        <w:rPr>
          <w:rStyle w:val="75pt0ptf1"/>
        </w:rPr>
        <w:t xml:space="preserve">перекази. </w:t>
      </w:r>
      <w:r>
        <w:rPr>
          <w:rStyle w:val="6a"/>
        </w:rPr>
        <w:t xml:space="preserve">Назву “Т. й о.н.” одержала в єгип. період </w:t>
      </w:r>
      <w:r>
        <w:rPr>
          <w:rStyle w:val="6a"/>
          <w:lang w:val="en-US"/>
        </w:rPr>
        <w:t xml:space="preserve">(XII-XVII </w:t>
      </w:r>
      <w:r>
        <w:rPr>
          <w:rStyle w:val="6a"/>
          <w:lang w:val="ru-RU"/>
        </w:rPr>
        <w:t xml:space="preserve">ст.). </w:t>
      </w:r>
      <w:r>
        <w:rPr>
          <w:rStyle w:val="6a"/>
        </w:rPr>
        <w:t xml:space="preserve">У цей час долучаються араб. </w:t>
      </w:r>
      <w:r>
        <w:rPr>
          <w:rStyle w:val="75pt0ptf3"/>
        </w:rPr>
        <w:t>лицарські романи</w:t>
      </w:r>
      <w:r>
        <w:rPr>
          <w:rStyle w:val="75pt0ptf1"/>
        </w:rPr>
        <w:t xml:space="preserve"> </w:t>
      </w:r>
      <w:r>
        <w:rPr>
          <w:rStyle w:val="6a"/>
        </w:rPr>
        <w:t>(“Омар Ібн ар-Нум</w:t>
      </w:r>
      <w:r>
        <w:rPr>
          <w:rStyle w:val="6a"/>
        </w:rPr>
        <w:t xml:space="preserve">ан", “Аджіб іГаріб”), оповідання дал-сх. походження, циклічно- пригодницька повість “Повість про Синдбада- мореплавця" — перс, походження, давн-гебр. розповіді, відгомони гелленістичного роману про </w:t>
      </w:r>
      <w:r>
        <w:rPr>
          <w:rStyle w:val="6a"/>
          <w:lang w:val="ru-RU"/>
        </w:rPr>
        <w:t xml:space="preserve">Александра </w:t>
      </w:r>
      <w:r>
        <w:rPr>
          <w:rStyle w:val="6a"/>
        </w:rPr>
        <w:t xml:space="preserve">Македонського, єгип. міські </w:t>
      </w:r>
      <w:r>
        <w:rPr>
          <w:rStyle w:val="75pt0ptf3"/>
        </w:rPr>
        <w:t xml:space="preserve">новели. </w:t>
      </w:r>
      <w:r>
        <w:rPr>
          <w:rStyle w:val="6a"/>
        </w:rPr>
        <w:t>можливо, ту</w:t>
      </w:r>
      <w:r>
        <w:rPr>
          <w:rStyle w:val="6a"/>
        </w:rPr>
        <w:t xml:space="preserve">р. казки. </w:t>
      </w:r>
      <w:r>
        <w:rPr>
          <w:rStyle w:val="6a"/>
          <w:lang w:val="en-US"/>
        </w:rPr>
        <w:t xml:space="preserve">XH-XIV </w:t>
      </w:r>
      <w:r>
        <w:rPr>
          <w:rStyle w:val="6a"/>
          <w:lang w:val="ru-RU"/>
        </w:rPr>
        <w:t xml:space="preserve">ст. </w:t>
      </w:r>
      <w:r>
        <w:rPr>
          <w:rStyle w:val="6a"/>
        </w:rPr>
        <w:t>у проз, текст інструктуються вірш, уривки згідно з бл-сх. поетикою того часу. Заг. кількість казок досягає 300. Деякі вчені припускають кодифікаторську працю одного редактора. Так, австр. казкознавеиь Гельбер у дослідженні “1001 ніч: с</w:t>
      </w:r>
      <w:r>
        <w:rPr>
          <w:rStyle w:val="6a"/>
        </w:rPr>
        <w:t>енс оповідань Шахразади” (1917) доводить, що оповідання</w:t>
      </w:r>
    </w:p>
    <w:p w:rsidR="00361F9A" w:rsidRDefault="005F5C25">
      <w:pPr>
        <w:pStyle w:val="81"/>
        <w:framePr w:w="3696" w:h="11148" w:hRule="exact" w:wrap="none" w:vAnchor="page" w:hAnchor="page" w:x="6095" w:y="2636"/>
        <w:shd w:val="clear" w:color="auto" w:fill="auto"/>
        <w:ind w:left="20" w:right="20"/>
      </w:pPr>
      <w:r>
        <w:rPr>
          <w:rStyle w:val="6a"/>
        </w:rPr>
        <w:t>пов’язані між собою як вічка однієї мережі. Та більшість дослідників з цим не погоджується.</w:t>
      </w:r>
    </w:p>
    <w:p w:rsidR="00361F9A" w:rsidRDefault="005F5C25">
      <w:pPr>
        <w:pStyle w:val="81"/>
        <w:framePr w:w="3696" w:h="11148" w:hRule="exact" w:wrap="none" w:vAnchor="page" w:hAnchor="page" w:x="6095" w:y="2636"/>
        <w:shd w:val="clear" w:color="auto" w:fill="auto"/>
        <w:ind w:left="20" w:right="40" w:firstLine="280"/>
      </w:pPr>
      <w:r>
        <w:rPr>
          <w:rStyle w:val="6a"/>
        </w:rPr>
        <w:t>В араб, країнах “Т. й о.н.” користувалася величезною популярністю, хоча освічений читач ставився до неї як д</w:t>
      </w:r>
      <w:r>
        <w:rPr>
          <w:rStyle w:val="6a"/>
        </w:rPr>
        <w:t xml:space="preserve">о низької нар. </w:t>
      </w:r>
      <w:r>
        <w:rPr>
          <w:rStyle w:val="75pt0ptf3"/>
        </w:rPr>
        <w:t>масової літератури,</w:t>
      </w:r>
      <w:r>
        <w:rPr>
          <w:rStyle w:val="75pt0ptf1"/>
        </w:rPr>
        <w:t xml:space="preserve"> </w:t>
      </w:r>
      <w:r>
        <w:rPr>
          <w:rStyle w:val="6a"/>
        </w:rPr>
        <w:t xml:space="preserve">та немає жодної кн. в араб, л-рі, яка б мала такий міжнар. відгомін. Так, з “Т. й о.н.” був запозичений </w:t>
      </w:r>
      <w:r>
        <w:rPr>
          <w:rStyle w:val="75pt0ptf1"/>
        </w:rPr>
        <w:t xml:space="preserve">сюжет </w:t>
      </w:r>
      <w:r>
        <w:rPr>
          <w:rStyle w:val="75pt0pt2"/>
        </w:rPr>
        <w:t>дастана</w:t>
      </w:r>
      <w:r>
        <w:rPr>
          <w:rStyle w:val="6a"/>
        </w:rPr>
        <w:t xml:space="preserve"> узб. поета кін. XV - 1-ої </w:t>
      </w:r>
      <w:r>
        <w:rPr>
          <w:rStyle w:val="6a"/>
          <w:lang w:val="ru-RU"/>
        </w:rPr>
        <w:t xml:space="preserve">пол. </w:t>
      </w:r>
      <w:r>
        <w:rPr>
          <w:rStyle w:val="6a"/>
        </w:rPr>
        <w:t>XVI ст. Маджлісі “Сайфульмулюк”. Дослідники вказують на можливе запозиче</w:t>
      </w:r>
      <w:r>
        <w:rPr>
          <w:rStyle w:val="6a"/>
        </w:rPr>
        <w:t xml:space="preserve">ння окр. сюжетів, рамкової побудови, навіть жанр, структури італ. новелою ХІУ-ХУ ст. (Дж.Боккаччо, Ф.Сакетті, </w:t>
      </w:r>
      <w:r>
        <w:rPr>
          <w:rStyle w:val="6a"/>
          <w:lang w:val="ru-RU"/>
        </w:rPr>
        <w:t xml:space="preserve">Мазуччо) </w:t>
      </w:r>
      <w:r>
        <w:rPr>
          <w:rStyle w:val="6a"/>
        </w:rPr>
        <w:t xml:space="preserve">та ст-франи. </w:t>
      </w:r>
      <w:r>
        <w:rPr>
          <w:rStyle w:val="75pt0ptf3"/>
          <w:lang w:val="ru-RU"/>
        </w:rPr>
        <w:t>фабльо</w:t>
      </w:r>
      <w:r>
        <w:rPr>
          <w:rStyle w:val="75pt0ptf1"/>
          <w:lang w:val="ru-RU"/>
        </w:rPr>
        <w:t xml:space="preserve"> </w:t>
      </w:r>
      <w:r>
        <w:rPr>
          <w:rStyle w:val="6a"/>
        </w:rPr>
        <w:t>з араб, новелістичних казок.</w:t>
      </w:r>
    </w:p>
    <w:p w:rsidR="00361F9A" w:rsidRDefault="005F5C25">
      <w:pPr>
        <w:pStyle w:val="81"/>
        <w:framePr w:w="3696" w:h="11148" w:hRule="exact" w:wrap="none" w:vAnchor="page" w:hAnchor="page" w:x="6095" w:y="2636"/>
        <w:shd w:val="clear" w:color="auto" w:fill="auto"/>
        <w:ind w:left="20" w:right="40" w:firstLine="280"/>
      </w:pPr>
      <w:r>
        <w:rPr>
          <w:rStyle w:val="6a"/>
        </w:rPr>
        <w:t xml:space="preserve">Багаторазово сюжети “Т. й о.н.” розроблялися в </w:t>
      </w:r>
      <w:r>
        <w:rPr>
          <w:rStyle w:val="6a"/>
          <w:lang w:val="ru-RU"/>
        </w:rPr>
        <w:t xml:space="preserve">нов-, </w:t>
      </w:r>
      <w:r>
        <w:rPr>
          <w:rStyle w:val="6a"/>
        </w:rPr>
        <w:t>л-рах Сх. Так, 1934 єгип. драматург</w:t>
      </w:r>
      <w:r>
        <w:rPr>
          <w:rStyle w:val="6a"/>
        </w:rPr>
        <w:t xml:space="preserve"> Тауфік аль-Хакім написав символістську п'єсу “Шахерезада". Ін. єгип. письменник </w:t>
      </w:r>
      <w:r>
        <w:rPr>
          <w:rStyle w:val="6a"/>
          <w:lang w:val="ru-RU"/>
        </w:rPr>
        <w:t xml:space="preserve">Абдель </w:t>
      </w:r>
      <w:r>
        <w:rPr>
          <w:rStyle w:val="6a"/>
        </w:rPr>
        <w:t xml:space="preserve">Монейм </w:t>
      </w:r>
      <w:r>
        <w:rPr>
          <w:rStyle w:val="6a"/>
          <w:lang w:val="ru-RU"/>
        </w:rPr>
        <w:t xml:space="preserve">Абдель </w:t>
      </w:r>
      <w:r>
        <w:rPr>
          <w:rStyle w:val="6a"/>
        </w:rPr>
        <w:t>Кадер 1993 видав кн “Казки Шехерезади після 1001 ночі". Використовуючи сюжетну рамкову побудову казок Шехерезади, він насичує свої сюжети філос. роздумами</w:t>
      </w:r>
      <w:r>
        <w:rPr>
          <w:rStyle w:val="6a"/>
        </w:rPr>
        <w:t xml:space="preserve"> про добро й лихо, людину й сусп-во. І т.ч. у його кн. иар Шахріяр під впливом мудрої Шехерезади сам стає мудрішим, відчуває докір совісті за скоєні раніше криваві страти, шукає шляхів, як позбавитися провини.</w:t>
      </w:r>
    </w:p>
    <w:p w:rsidR="00361F9A" w:rsidRDefault="005F5C25">
      <w:pPr>
        <w:pStyle w:val="81"/>
        <w:framePr w:w="3696" w:h="11148" w:hRule="exact" w:wrap="none" w:vAnchor="page" w:hAnchor="page" w:x="6095" w:y="2636"/>
        <w:shd w:val="clear" w:color="auto" w:fill="auto"/>
        <w:ind w:left="20" w:firstLine="280"/>
      </w:pPr>
      <w:r>
        <w:rPr>
          <w:rStyle w:val="6a"/>
        </w:rPr>
        <w:t>Широке ознайомлення європ. читача з "Т. й</w:t>
      </w:r>
    </w:p>
    <w:p w:rsidR="00361F9A" w:rsidRDefault="005F5C25">
      <w:pPr>
        <w:pStyle w:val="81"/>
        <w:framePr w:w="3696" w:h="11148" w:hRule="exact" w:wrap="none" w:vAnchor="page" w:hAnchor="page" w:x="6095" w:y="2636"/>
        <w:shd w:val="clear" w:color="auto" w:fill="auto"/>
        <w:tabs>
          <w:tab w:val="left" w:pos="471"/>
        </w:tabs>
        <w:ind w:left="20" w:right="40"/>
      </w:pPr>
      <w:r>
        <w:rPr>
          <w:rStyle w:val="6a"/>
        </w:rPr>
        <w:t xml:space="preserve">о.н.” починається з </w:t>
      </w:r>
      <w:r>
        <w:rPr>
          <w:rStyle w:val="75pt0ptf3"/>
        </w:rPr>
        <w:t>вільного перекладу</w:t>
      </w:r>
      <w:r>
        <w:rPr>
          <w:rStyle w:val="75pt0ptf1"/>
        </w:rPr>
        <w:t xml:space="preserve"> </w:t>
      </w:r>
      <w:r>
        <w:rPr>
          <w:rStyle w:val="6a"/>
        </w:rPr>
        <w:t xml:space="preserve">у 12 томах франи. мовою </w:t>
      </w:r>
      <w:r>
        <w:rPr>
          <w:rStyle w:val="6a"/>
          <w:lang w:val="ru-RU"/>
        </w:rPr>
        <w:t xml:space="preserve">А.Галлана </w:t>
      </w:r>
      <w:r>
        <w:rPr>
          <w:rStyle w:val="6a"/>
        </w:rPr>
        <w:t xml:space="preserve">(1704-17), шо містив 21 казку. З них лише 9 — безпосередньо з араб, списку </w:t>
      </w:r>
      <w:r>
        <w:rPr>
          <w:rStyle w:val="6a"/>
          <w:lang w:val="ru-RU"/>
        </w:rPr>
        <w:t xml:space="preserve">“Т. </w:t>
      </w:r>
      <w:r>
        <w:rPr>
          <w:rStyle w:val="6a"/>
        </w:rPr>
        <w:t xml:space="preserve">й о.н.” XV </w:t>
      </w:r>
      <w:r>
        <w:rPr>
          <w:rStyle w:val="6a"/>
          <w:lang w:val="ru-RU"/>
        </w:rPr>
        <w:t xml:space="preserve">ст., </w:t>
      </w:r>
      <w:r>
        <w:rPr>
          <w:rStyle w:val="6a"/>
        </w:rPr>
        <w:t>4 — з ін. араб, рукописів. Походження 8 казок — тьмяне (серед них відомі “Алі-баба” та “</w:t>
      </w:r>
      <w:r>
        <w:rPr>
          <w:rStyle w:val="6a"/>
        </w:rPr>
        <w:t xml:space="preserve">Алаад-Дін та сорок розбійників”) — ці “безпритульні казки” в європ. традиції стали обов’язковою частиною пізніших видань. Подальші переклади чинили як з тексту </w:t>
      </w:r>
      <w:r>
        <w:rPr>
          <w:rStyle w:val="6a"/>
          <w:lang w:val="ru-RU"/>
        </w:rPr>
        <w:t xml:space="preserve">Галлана, </w:t>
      </w:r>
      <w:r>
        <w:rPr>
          <w:rStyle w:val="6a"/>
        </w:rPr>
        <w:t>так і з оригіналів. З оригіналів зроблені неповні переклади — дания Х.Расмуссена (1824)</w:t>
      </w:r>
      <w:r>
        <w:rPr>
          <w:rStyle w:val="6a"/>
        </w:rPr>
        <w:t xml:space="preserve">. англійців В.Лейна (1839-41), </w:t>
      </w:r>
      <w:r>
        <w:rPr>
          <w:rStyle w:val="6a"/>
          <w:lang w:val="ru-RU"/>
        </w:rPr>
        <w:t xml:space="preserve">Р.Бертона </w:t>
      </w:r>
      <w:r>
        <w:rPr>
          <w:rStyle w:val="6a"/>
        </w:rPr>
        <w:t>(1885-88) і повний Дж.Пейна (1882-84). З бертонівського тексту виконано перший нім. переклад Ф.Греве- Діроффа. Вільний датський переклад з оригіналу виконав Й.Естеруп (1927-28). Італ. мовою повний переклад здійснено</w:t>
      </w:r>
      <w:r>
        <w:rPr>
          <w:rStyle w:val="6a"/>
        </w:rPr>
        <w:t xml:space="preserve"> 1949. Зразковим вважають нім. переклад з пєршотв. Е.Літтмана (1954).</w:t>
      </w:r>
    </w:p>
    <w:p w:rsidR="00361F9A" w:rsidRDefault="005F5C25">
      <w:pPr>
        <w:pStyle w:val="81"/>
        <w:framePr w:w="3696" w:h="11148" w:hRule="exact" w:wrap="none" w:vAnchor="page" w:hAnchor="page" w:x="6095" w:y="2636"/>
        <w:shd w:val="clear" w:color="auto" w:fill="auto"/>
        <w:ind w:left="20" w:right="40" w:firstLine="280"/>
      </w:pPr>
      <w:r>
        <w:rPr>
          <w:rStyle w:val="6a"/>
        </w:rPr>
        <w:t xml:space="preserve">У слов’ян, країнах переклади зі зб. Ґаллана з'являються у 60-х </w:t>
      </w:r>
      <w:r>
        <w:rPr>
          <w:rStyle w:val="FranklinGothicHeavy0pt"/>
        </w:rPr>
        <w:t xml:space="preserve">р. </w:t>
      </w:r>
      <w:r>
        <w:rPr>
          <w:rStyle w:val="6a"/>
        </w:rPr>
        <w:t>XVIII ст. У Росії вперше 1763- 74 переклад О.Філатова. Наприкін. і XIX ст. — Ю.Доппельмайєра (1889-90). Згодом — Л.Шелгу</w:t>
      </w:r>
      <w:r>
        <w:rPr>
          <w:rStyle w:val="6a"/>
        </w:rPr>
        <w:t xml:space="preserve">новоїзангл. тексту Лейна. Безпосередньо з араб, здійснено переклад у 8 томах М.Сальє за </w:t>
      </w:r>
      <w:r>
        <w:rPr>
          <w:rStyle w:val="6a"/>
          <w:lang w:val="ru-RU"/>
        </w:rPr>
        <w:t xml:space="preserve">ред. акад. </w:t>
      </w:r>
      <w:r>
        <w:rPr>
          <w:rStyle w:val="6a"/>
        </w:rPr>
        <w:t>І.Крачковського (1929-38). У Польщі перший переклад з'явився 1768-74. Серед поль. перекладів вирізняється видання "Повшехної бібліотеки” Р.Цуккеркайндля (Зол</w:t>
      </w:r>
      <w:r>
        <w:rPr>
          <w:rStyle w:val="6a"/>
        </w:rPr>
        <w:t>очів, Зх. Україна). З оригіналу вибрані казки, перекладені</w:t>
      </w:r>
    </w:p>
    <w:p w:rsidR="00361F9A" w:rsidRDefault="005F5C25">
      <w:pPr>
        <w:pStyle w:val="81"/>
        <w:framePr w:w="3696" w:h="11148" w:hRule="exact" w:wrap="none" w:vAnchor="page" w:hAnchor="page" w:x="6095" w:y="2636"/>
        <w:shd w:val="clear" w:color="auto" w:fill="auto"/>
        <w:tabs>
          <w:tab w:val="left" w:pos="985"/>
        </w:tabs>
        <w:ind w:left="20" w:right="40"/>
      </w:pPr>
      <w:r>
        <w:rPr>
          <w:rStyle w:val="6a"/>
        </w:rPr>
        <w:t>В.Кубляком і Й.Фіцовським допіру 1959. Укр. переклад у 4 томах видано у Львові 1912-13.</w:t>
      </w:r>
    </w:p>
    <w:p w:rsidR="00361F9A" w:rsidRDefault="005F5C25">
      <w:pPr>
        <w:pStyle w:val="81"/>
        <w:framePr w:w="3696" w:h="11148" w:hRule="exact" w:wrap="none" w:vAnchor="page" w:hAnchor="page" w:x="6095" w:y="2636"/>
        <w:shd w:val="clear" w:color="auto" w:fill="auto"/>
        <w:ind w:left="20" w:right="40" w:firstLine="280"/>
      </w:pPr>
      <w:r>
        <w:rPr>
          <w:rStyle w:val="6a"/>
        </w:rPr>
        <w:t xml:space="preserve">“Т. й о.н.” безліч разів зазнавала </w:t>
      </w:r>
      <w:r>
        <w:rPr>
          <w:rStyle w:val="75pt0ptf3"/>
        </w:rPr>
        <w:t xml:space="preserve">переробок </w:t>
      </w:r>
      <w:r>
        <w:rPr>
          <w:rStyle w:val="6a"/>
        </w:rPr>
        <w:t xml:space="preserve">та </w:t>
      </w:r>
      <w:r>
        <w:rPr>
          <w:rStyle w:val="75pt0ptf3"/>
        </w:rPr>
        <w:t>адаптацій,</w:t>
      </w:r>
      <w:r>
        <w:rPr>
          <w:rStyle w:val="75pt0ptf1"/>
        </w:rPr>
        <w:t xml:space="preserve"> </w:t>
      </w:r>
      <w:r>
        <w:rPr>
          <w:rStyle w:val="6a"/>
        </w:rPr>
        <w:t xml:space="preserve">не кажучи вже про вільний переклад Ґаллана. Популярністю користувалася </w:t>
      </w:r>
      <w:r>
        <w:rPr>
          <w:rStyle w:val="6a"/>
          <w:lang w:val="ru-RU"/>
        </w:rPr>
        <w:t>франц.</w:t>
      </w:r>
    </w:p>
    <w:p w:rsidR="00361F9A" w:rsidRDefault="005F5C25">
      <w:pPr>
        <w:pStyle w:val="a5"/>
        <w:framePr w:wrap="none" w:vAnchor="page" w:hAnchor="page" w:x="5792" w:y="13966"/>
        <w:shd w:val="clear" w:color="auto" w:fill="auto"/>
        <w:spacing w:line="140" w:lineRule="exact"/>
        <w:ind w:left="20"/>
      </w:pPr>
      <w:r>
        <w:rPr>
          <w:rStyle w:val="7pt0pt6"/>
        </w:rPr>
        <w:t>565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44" w:y="2372"/>
        <w:shd w:val="clear" w:color="auto" w:fill="auto"/>
        <w:spacing w:line="140" w:lineRule="exact"/>
        <w:ind w:left="20"/>
      </w:pPr>
      <w:r>
        <w:rPr>
          <w:rStyle w:val="47pt0pt"/>
        </w:rPr>
        <w:t>ТОНІКА, ТОНІЧНЕ ВІРШУВАННЯ</w:t>
      </w:r>
    </w:p>
    <w:p w:rsidR="00361F9A" w:rsidRDefault="005F5C25">
      <w:pPr>
        <w:pStyle w:val="81"/>
        <w:framePr w:w="3696" w:h="11145" w:hRule="exact" w:wrap="none" w:vAnchor="page" w:hAnchor="page" w:x="2134" w:y="2689"/>
        <w:shd w:val="clear" w:color="auto" w:fill="auto"/>
        <w:ind w:left="20" w:right="40"/>
      </w:pPr>
      <w:r>
        <w:rPr>
          <w:rStyle w:val="6a"/>
        </w:rPr>
        <w:t>переробка (1899-1904) Ж.Мандрюса, який надав казкам стилізованої мальовничості, жартівливості та фривольності. Текст Мандрюса</w:t>
      </w:r>
      <w:r>
        <w:rPr>
          <w:rStyle w:val="6a"/>
        </w:rPr>
        <w:t xml:space="preserve"> перекладали різними європ. мовами. На основі галланівського тексту вірш, переробки зробив І.Франко: “Абу- Касимові капці” (1895) і “Коваль Басім" (1900). До найкраших адаптацій для дітей належать “Перекази з </w:t>
      </w:r>
      <w:r>
        <w:rPr>
          <w:rStyle w:val="6a"/>
          <w:lang w:val="ru-RU"/>
        </w:rPr>
        <w:t xml:space="preserve">Сезаму" </w:t>
      </w:r>
      <w:r>
        <w:rPr>
          <w:rStyle w:val="6a"/>
        </w:rPr>
        <w:t>(1913) і “Пригоди Синдбада- мореплавця”</w:t>
      </w:r>
      <w:r>
        <w:rPr>
          <w:rStyle w:val="6a"/>
        </w:rPr>
        <w:t xml:space="preserve"> (1915) поль. поета І.Лесьмяна. 1942 з'являються чес. переробки К.Беднаржа “Арабські казки з “1001 ночі".</w:t>
      </w:r>
    </w:p>
    <w:p w:rsidR="00361F9A" w:rsidRDefault="005F5C25">
      <w:pPr>
        <w:pStyle w:val="81"/>
        <w:framePr w:w="3696" w:h="11145" w:hRule="exact" w:wrap="none" w:vAnchor="page" w:hAnchor="page" w:x="2134" w:y="2689"/>
        <w:shd w:val="clear" w:color="auto" w:fill="auto"/>
        <w:ind w:left="20" w:right="40" w:firstLine="280"/>
      </w:pPr>
      <w:r>
        <w:rPr>
          <w:rStyle w:val="6a"/>
        </w:rPr>
        <w:t xml:space="preserve">Рецепція “Т. й о.н.” в Європі не обмежувалась перекладами та переробками, у певні літ. періоди здійснювалася дуже по-різному. Після перекладу </w:t>
      </w:r>
      <w:r>
        <w:rPr>
          <w:rStyle w:val="6a"/>
          <w:lang w:val="ru-RU"/>
        </w:rPr>
        <w:t xml:space="preserve">Галлана </w:t>
      </w:r>
      <w:r>
        <w:rPr>
          <w:rStyle w:val="6a"/>
        </w:rPr>
        <w:t xml:space="preserve">з </w:t>
      </w:r>
      <w:r>
        <w:rPr>
          <w:rStyle w:val="6a"/>
          <w:lang w:val="ru-RU"/>
        </w:rPr>
        <w:t xml:space="preserve">сер. </w:t>
      </w:r>
      <w:r>
        <w:rPr>
          <w:rStyle w:val="6a"/>
        </w:rPr>
        <w:t xml:space="preserve">XVIII ст. починається активне сприйняття “Т. й о.н." як один з проявів </w:t>
      </w:r>
      <w:r>
        <w:rPr>
          <w:rStyle w:val="75pt0ptf3"/>
        </w:rPr>
        <w:t>філоорієнталізму.</w:t>
      </w:r>
      <w:r>
        <w:rPr>
          <w:rStyle w:val="75pt0ptf1"/>
        </w:rPr>
        <w:t xml:space="preserve"> </w:t>
      </w:r>
      <w:r>
        <w:rPr>
          <w:rStyle w:val="6a"/>
        </w:rPr>
        <w:t>У Франції з’являються зб. “перс., кит., япон., монг. казок” під заголовком “Тисяча й один день”, “Тисяча й один вечір", “Тисяча й одна година” (рос. перекл. Вел</w:t>
      </w:r>
      <w:r>
        <w:rPr>
          <w:rStyle w:val="6a"/>
        </w:rPr>
        <w:t xml:space="preserve">ьяшевої- Волинцевої), “Тисяча й одна дурість"; у Англії в деяких випадках — просто “Арабські ночі”. Пізніше зустрічаємо стилізовані назви тв. ін. жанрів: журн. стаття Ч.Діккенса “Тисяча й одне обдурювання”, австр. письменник </w:t>
      </w:r>
      <w:r>
        <w:rPr>
          <w:rStyle w:val="6a"/>
          <w:lang w:val="ru-RU"/>
        </w:rPr>
        <w:t xml:space="preserve">Г. фон Гофмансталь </w:t>
      </w:r>
      <w:r>
        <w:rPr>
          <w:rStyle w:val="6a"/>
        </w:rPr>
        <w:t>дав назву зб</w:t>
      </w:r>
      <w:r>
        <w:rPr>
          <w:rStyle w:val="6a"/>
        </w:rPr>
        <w:t>. “Казка 672 ночі та інші оповідання" (1905), тв. Шолом-Алейхема “Казки тисяча й одної ночі", зб. пригод, новел Р.Л.Стівенсона “Нові арабські ночі” (1882), цикл сатир, новел І.ільфа та Є.Петрова “1001 день, або Нова Шахерезада” (1929).</w:t>
      </w:r>
    </w:p>
    <w:p w:rsidR="00361F9A" w:rsidRDefault="005F5C25">
      <w:pPr>
        <w:pStyle w:val="81"/>
        <w:framePr w:w="3696" w:h="11145" w:hRule="exact" w:wrap="none" w:vAnchor="page" w:hAnchor="page" w:x="2134" w:y="2689"/>
        <w:shd w:val="clear" w:color="auto" w:fill="auto"/>
        <w:ind w:left="20" w:right="40" w:firstLine="280"/>
      </w:pPr>
      <w:r>
        <w:rPr>
          <w:rStyle w:val="6a"/>
        </w:rPr>
        <w:t xml:space="preserve">За доби </w:t>
      </w:r>
      <w:r>
        <w:rPr>
          <w:rStyle w:val="8pt0ptfe"/>
        </w:rPr>
        <w:t xml:space="preserve">романтизму </w:t>
      </w:r>
      <w:r>
        <w:rPr>
          <w:rStyle w:val="6a"/>
        </w:rPr>
        <w:t>н</w:t>
      </w:r>
      <w:r>
        <w:rPr>
          <w:rStyle w:val="6a"/>
        </w:rPr>
        <w:t>а поч. XIX ст. через “Т. й о.н.” складалося стійке уявлення про дещо умовний екзотично-фант. бл-сх. світ: Е.Т.А.</w:t>
      </w:r>
      <w:r>
        <w:rPr>
          <w:rStyle w:val="6a"/>
          <w:lang w:val="ru-RU"/>
        </w:rPr>
        <w:t xml:space="preserve">Гофман, </w:t>
      </w:r>
      <w:r>
        <w:rPr>
          <w:rStyle w:val="6a"/>
        </w:rPr>
        <w:t xml:space="preserve">а надто В.Гауф: його “Альманах казок... " (1826-28). шо складається з </w:t>
      </w:r>
      <w:r>
        <w:rPr>
          <w:rStyle w:val="8pt0ptfe"/>
        </w:rPr>
        <w:t xml:space="preserve">циклів </w:t>
      </w:r>
      <w:r>
        <w:rPr>
          <w:rStyle w:val="6a"/>
        </w:rPr>
        <w:t>“Караван”, “Александрійський шейх і його невільники”, “Корч</w:t>
      </w:r>
      <w:r>
        <w:rPr>
          <w:rStyle w:val="6a"/>
        </w:rPr>
        <w:t xml:space="preserve">ма в Шпессарті", написано під впливом “Т. й о.н." (тематика, мотиви, персонажі, стиль), — у нім. л-рі. 1911-1913 у Києві вийшли друком дві кн. казок Гауфа в перекладі О.Олеся з ілюстраціями І.Бурячка. В л-рі </w:t>
      </w:r>
      <w:r>
        <w:rPr>
          <w:rStyle w:val="6a"/>
          <w:lang w:val="ru-RU"/>
        </w:rPr>
        <w:t xml:space="preserve">США </w:t>
      </w:r>
      <w:r>
        <w:rPr>
          <w:rStyle w:val="6a"/>
        </w:rPr>
        <w:t xml:space="preserve">вплив араб, казок позначився на зб. </w:t>
      </w:r>
      <w:r>
        <w:rPr>
          <w:rStyle w:val="6a"/>
          <w:lang w:val="ru-RU"/>
        </w:rPr>
        <w:t>“Альгамб</w:t>
      </w:r>
      <w:r>
        <w:rPr>
          <w:rStyle w:val="6a"/>
          <w:lang w:val="ru-RU"/>
        </w:rPr>
        <w:t xml:space="preserve">ра” </w:t>
      </w:r>
      <w:r>
        <w:rPr>
          <w:rStyle w:val="6a"/>
        </w:rPr>
        <w:t>(1829)</w:t>
      </w:r>
    </w:p>
    <w:p w:rsidR="00361F9A" w:rsidRDefault="005F5C25">
      <w:pPr>
        <w:pStyle w:val="81"/>
        <w:framePr w:w="3696" w:h="11145" w:hRule="exact" w:wrap="none" w:vAnchor="page" w:hAnchor="page" w:x="2134" w:y="2689"/>
        <w:shd w:val="clear" w:color="auto" w:fill="auto"/>
        <w:tabs>
          <w:tab w:val="left" w:pos="754"/>
        </w:tabs>
        <w:ind w:left="20" w:right="40"/>
      </w:pPr>
      <w:r>
        <w:rPr>
          <w:rStyle w:val="6a"/>
        </w:rPr>
        <w:t>В.Ірвінга. В Росії на творчості О.Сєнковського, на “Руслані і Людмилі" О.Пушкіна.</w:t>
      </w:r>
    </w:p>
    <w:p w:rsidR="00361F9A" w:rsidRDefault="005F5C25">
      <w:pPr>
        <w:pStyle w:val="81"/>
        <w:framePr w:w="3696" w:h="11145" w:hRule="exact" w:wrap="none" w:vAnchor="page" w:hAnchor="page" w:x="2134" w:y="2689"/>
        <w:shd w:val="clear" w:color="auto" w:fill="auto"/>
        <w:ind w:left="20" w:right="40" w:firstLine="280"/>
      </w:pPr>
      <w:r>
        <w:rPr>
          <w:rStyle w:val="6a"/>
        </w:rPr>
        <w:t xml:space="preserve">Світ араб, казок відображається в музиці: опера Глінки </w:t>
      </w:r>
      <w:r>
        <w:rPr>
          <w:rStyle w:val="6a"/>
          <w:lang w:val="ru-RU"/>
        </w:rPr>
        <w:t xml:space="preserve">“Руслан </w:t>
      </w:r>
      <w:r>
        <w:rPr>
          <w:rStyle w:val="6a"/>
        </w:rPr>
        <w:t xml:space="preserve">і Людмила” (1842), симфонічні сюїти М.А.Римського-Корсакова “Ангар" (1868), “Шехерезада” (1988), де </w:t>
      </w:r>
      <w:r>
        <w:rPr>
          <w:rStyle w:val="6a"/>
        </w:rPr>
        <w:t>сплетено різні сюжет, мотиви “Т. й о.н.". Особливу увагу викликає “Т. й</w:t>
      </w:r>
    </w:p>
    <w:p w:rsidR="00361F9A" w:rsidRDefault="005F5C25">
      <w:pPr>
        <w:pStyle w:val="81"/>
        <w:framePr w:w="3696" w:h="11145" w:hRule="exact" w:wrap="none" w:vAnchor="page" w:hAnchor="page" w:x="2134" w:y="2689"/>
        <w:shd w:val="clear" w:color="auto" w:fill="auto"/>
        <w:tabs>
          <w:tab w:val="left" w:pos="351"/>
        </w:tabs>
        <w:ind w:left="20" w:right="40"/>
      </w:pPr>
      <w:r>
        <w:rPr>
          <w:rStyle w:val="6a"/>
        </w:rPr>
        <w:t xml:space="preserve">о.н ” в кіномист-ві. Двічі світ, слави зажили однойменні фільми “Багдадський злодій”, </w:t>
      </w:r>
      <w:r>
        <w:rPr>
          <w:rStyle w:val="6a"/>
          <w:lang w:val="ru-RU"/>
        </w:rPr>
        <w:t xml:space="preserve">амер. </w:t>
      </w:r>
      <w:r>
        <w:rPr>
          <w:rStyle w:val="6a"/>
        </w:rPr>
        <w:t xml:space="preserve">реж. А.Гріффіта (1924, у заголовній ролі </w:t>
      </w:r>
      <w:r>
        <w:rPr>
          <w:rStyle w:val="6a"/>
          <w:lang w:val="ru-RU"/>
        </w:rPr>
        <w:t xml:space="preserve">Д.Фербенкс) </w:t>
      </w:r>
      <w:r>
        <w:rPr>
          <w:rStyle w:val="6a"/>
        </w:rPr>
        <w:t xml:space="preserve">і </w:t>
      </w:r>
      <w:r>
        <w:rPr>
          <w:rStyle w:val="6a"/>
          <w:lang w:val="ru-RU"/>
        </w:rPr>
        <w:t xml:space="preserve">англ. </w:t>
      </w:r>
      <w:r>
        <w:rPr>
          <w:rStyle w:val="6a"/>
        </w:rPr>
        <w:t>реж. О.Корди (1944, за участю С</w:t>
      </w:r>
      <w:r>
        <w:rPr>
          <w:rStyle w:val="6a"/>
        </w:rPr>
        <w:t xml:space="preserve">абу та К.Вейта). Згодом за сюжетами казок з'явилися численні фільми: “Друга мандрівка </w:t>
      </w:r>
      <w:r>
        <w:rPr>
          <w:rStyle w:val="6a"/>
          <w:lang w:val="ru-RU"/>
        </w:rPr>
        <w:t xml:space="preserve">Синдбада”, </w:t>
      </w:r>
      <w:r>
        <w:rPr>
          <w:rStyle w:val="6a"/>
        </w:rPr>
        <w:t xml:space="preserve">й “Сьома мандрівка </w:t>
      </w:r>
      <w:r>
        <w:rPr>
          <w:rStyle w:val="6a"/>
          <w:lang w:val="ru-RU"/>
        </w:rPr>
        <w:t xml:space="preserve">Синдбада' (США, </w:t>
      </w:r>
      <w:r>
        <w:rPr>
          <w:rStyle w:val="6a"/>
        </w:rPr>
        <w:t xml:space="preserve">1958) та “Золота мандрівка </w:t>
      </w:r>
      <w:r>
        <w:rPr>
          <w:rStyle w:val="6a"/>
          <w:lang w:val="ru-RU"/>
        </w:rPr>
        <w:t xml:space="preserve">Синдбада", </w:t>
      </w:r>
      <w:r>
        <w:rPr>
          <w:rStyle w:val="6a"/>
        </w:rPr>
        <w:t xml:space="preserve">й “Чарівна лампа Аладдіна” </w:t>
      </w:r>
      <w:r>
        <w:rPr>
          <w:rStyle w:val="6a"/>
          <w:lang w:val="ru-RU"/>
        </w:rPr>
        <w:t xml:space="preserve">(СССР, </w:t>
      </w:r>
      <w:r>
        <w:rPr>
          <w:rStyle w:val="6a"/>
        </w:rPr>
        <w:t>1958), й “Алі-баба і сорок розбійників". 1971 мультс</w:t>
      </w:r>
      <w:r>
        <w:rPr>
          <w:rStyle w:val="6a"/>
        </w:rPr>
        <w:t xml:space="preserve">еріал за “Т. й о.н." зняв чес. реж. К.Земан. В останні роки екранізацією Т. й о.н." займається кінокомпанія В.Дизнея </w:t>
      </w:r>
      <w:r>
        <w:rPr>
          <w:rStyle w:val="6a"/>
          <w:lang w:val="ru-RU"/>
        </w:rPr>
        <w:t>(США).</w:t>
      </w:r>
    </w:p>
    <w:p w:rsidR="00361F9A" w:rsidRDefault="005F5C25">
      <w:pPr>
        <w:pStyle w:val="81"/>
        <w:framePr w:w="3710" w:h="5601" w:hRule="exact" w:wrap="none" w:vAnchor="page" w:hAnchor="page" w:x="6075" w:y="2684"/>
        <w:shd w:val="clear" w:color="auto" w:fill="auto"/>
        <w:ind w:left="80" w:right="20" w:firstLine="280"/>
      </w:pPr>
      <w:r>
        <w:rPr>
          <w:rStyle w:val="8pt0ptfe"/>
        </w:rPr>
        <w:t xml:space="preserve">Запозичень </w:t>
      </w:r>
      <w:r>
        <w:rPr>
          <w:rStyle w:val="6a"/>
        </w:rPr>
        <w:t xml:space="preserve">образів-персонажів, образів- подробиць, </w:t>
      </w:r>
      <w:r>
        <w:rPr>
          <w:rStyle w:val="8pt0ptfe"/>
        </w:rPr>
        <w:t xml:space="preserve">образних </w:t>
      </w:r>
      <w:r>
        <w:rPr>
          <w:rStyle w:val="75pt0ptf3"/>
        </w:rPr>
        <w:t>аналогій, ремінісценція</w:t>
      </w:r>
    </w:p>
    <w:p w:rsidR="00361F9A" w:rsidRDefault="005F5C25">
      <w:pPr>
        <w:pStyle w:val="81"/>
        <w:framePr w:w="3710" w:h="5601" w:hRule="exact" w:wrap="none" w:vAnchor="page" w:hAnchor="page" w:x="6075" w:y="2684"/>
        <w:shd w:val="clear" w:color="auto" w:fill="auto"/>
        <w:ind w:left="80" w:right="20"/>
      </w:pPr>
      <w:r>
        <w:rPr>
          <w:rStyle w:val="6a"/>
        </w:rPr>
        <w:t>з “Т. й о.н." в європ регіоні безліч — від Ш. де</w:t>
      </w:r>
      <w:r>
        <w:rPr>
          <w:rStyle w:val="6a"/>
        </w:rPr>
        <w:t xml:space="preserve"> Монтеск’є до </w:t>
      </w:r>
      <w:r>
        <w:rPr>
          <w:rStyle w:val="6a"/>
          <w:lang w:val="ru-RU"/>
        </w:rPr>
        <w:t xml:space="preserve">М.Пруста, </w:t>
      </w:r>
      <w:r>
        <w:rPr>
          <w:rStyle w:val="6a"/>
        </w:rPr>
        <w:t xml:space="preserve">М.Гумільова та суч. авторів. Особливо популярний образ джина: </w:t>
      </w:r>
      <w:r>
        <w:rPr>
          <w:rStyle w:val="75pt0ptf3"/>
        </w:rPr>
        <w:t>фьяба</w:t>
      </w:r>
      <w:r>
        <w:rPr>
          <w:rStyle w:val="75pt0ptf1"/>
        </w:rPr>
        <w:t xml:space="preserve"> </w:t>
      </w:r>
      <w:r>
        <w:rPr>
          <w:rStyle w:val="6a"/>
        </w:rPr>
        <w:t>італ. драматурга К.Гоцці “Дзеїм, цар джинів, або Вірна раба” (1765), зб. казок нім. письменника К.М.Вілланда “Джиністан" (1786-89). “Джини” з поет. зб. “Східні моти</w:t>
      </w:r>
      <w:r>
        <w:rPr>
          <w:rStyle w:val="6a"/>
        </w:rPr>
        <w:t xml:space="preserve">ви” (1829)В.Гюго, фант.-гумор. повість </w:t>
      </w:r>
      <w:r>
        <w:rPr>
          <w:rStyle w:val="6a"/>
          <w:lang w:val="ru-RU"/>
        </w:rPr>
        <w:t xml:space="preserve">англ. </w:t>
      </w:r>
      <w:r>
        <w:rPr>
          <w:rStyle w:val="6a"/>
        </w:rPr>
        <w:t>письменника Ф.Енсті “Мідяний глек” (1900), а відтак переробка иієї повісті — “Старик Хоттабич” (1938) Л.Лагіна. наук.-фант, оповідання Р.Шеклі “Царська воля" (1953).</w:t>
      </w:r>
    </w:p>
    <w:p w:rsidR="00361F9A" w:rsidRDefault="005F5C25">
      <w:pPr>
        <w:pStyle w:val="81"/>
        <w:framePr w:w="3710" w:h="5601" w:hRule="exact" w:wrap="none" w:vAnchor="page" w:hAnchor="page" w:x="6075" w:y="2684"/>
        <w:shd w:val="clear" w:color="auto" w:fill="auto"/>
        <w:ind w:left="80" w:right="20" w:firstLine="280"/>
      </w:pPr>
      <w:r>
        <w:rPr>
          <w:rStyle w:val="6a"/>
        </w:rPr>
        <w:t xml:space="preserve">Контакти з “Т. й о.н.” має європ. фольклор, </w:t>
      </w:r>
      <w:r>
        <w:rPr>
          <w:rStyle w:val="8pt0ptfe"/>
        </w:rPr>
        <w:t>т</w:t>
      </w:r>
      <w:r>
        <w:rPr>
          <w:rStyle w:val="8pt0ptfe"/>
        </w:rPr>
        <w:t xml:space="preserve">радиція, </w:t>
      </w:r>
      <w:r>
        <w:rPr>
          <w:rStyle w:val="6a"/>
        </w:rPr>
        <w:t xml:space="preserve">зокрема в пд. слов’ян., поляків, росіян, українців. Поряд із спільними для Європи та Бл. Сх. сюжетами побутували в нар. переповіданні засвоєні через друковані тексти араб, казки “Дух у пляшці”, “Сіді Нуман”, “Лампа Аладдіна”, </w:t>
      </w:r>
      <w:r>
        <w:rPr>
          <w:rStyle w:val="6a"/>
          <w:lang w:val="ru-RU"/>
        </w:rPr>
        <w:t xml:space="preserve">“Сезам, </w:t>
      </w:r>
      <w:r>
        <w:rPr>
          <w:rStyle w:val="6a"/>
        </w:rPr>
        <w:t>або Алі-Баба”</w:t>
      </w:r>
      <w:r>
        <w:rPr>
          <w:rStyle w:val="6a"/>
        </w:rPr>
        <w:t>, “Абу-Касимові капці”.</w:t>
      </w:r>
    </w:p>
    <w:p w:rsidR="00361F9A" w:rsidRDefault="005F5C25">
      <w:pPr>
        <w:pStyle w:val="81"/>
        <w:framePr w:w="3710" w:h="5601" w:hRule="exact" w:wrap="none" w:vAnchor="page" w:hAnchor="page" w:x="6075" w:y="2684"/>
        <w:shd w:val="clear" w:color="auto" w:fill="auto"/>
        <w:ind w:left="80" w:right="20" w:firstLine="280"/>
      </w:pPr>
      <w:r>
        <w:rPr>
          <w:rStyle w:val="6a"/>
        </w:rPr>
        <w:t>Поряд з араб, вченими великий внесок у дослідження пам’ятки та її рецепції зробили філологи європ. країн: у Франції А.Зотенберґ, Англії — Д.Б.</w:t>
      </w:r>
      <w:r>
        <w:rPr>
          <w:rStyle w:val="6a"/>
          <w:lang w:val="ru-RU"/>
        </w:rPr>
        <w:t xml:space="preserve">Макдональд, </w:t>
      </w:r>
      <w:r>
        <w:rPr>
          <w:rStyle w:val="6a"/>
        </w:rPr>
        <w:t>Австрії — А.Гельбер, Данії — Й.Естеруп, Німеччині — Е.Літтман, Росії</w:t>
      </w:r>
    </w:p>
    <w:p w:rsidR="00361F9A" w:rsidRDefault="005F5C25">
      <w:pPr>
        <w:pStyle w:val="81"/>
        <w:framePr w:w="3710" w:h="5601" w:hRule="exact" w:wrap="none" w:vAnchor="page" w:hAnchor="page" w:x="6075" w:y="2684"/>
        <w:numPr>
          <w:ilvl w:val="0"/>
          <w:numId w:val="306"/>
        </w:numPr>
        <w:shd w:val="clear" w:color="auto" w:fill="auto"/>
        <w:tabs>
          <w:tab w:val="left" w:pos="315"/>
        </w:tabs>
        <w:ind w:left="80" w:right="20"/>
      </w:pPr>
      <w:r>
        <w:rPr>
          <w:rStyle w:val="6a"/>
        </w:rPr>
        <w:t>Ю.Крачковський, Польщі — С.Б.Цішевський, Нідерландах — М.Гергардт, Україні —</w:t>
      </w:r>
    </w:p>
    <w:p w:rsidR="00361F9A" w:rsidRDefault="005F5C25">
      <w:pPr>
        <w:pStyle w:val="81"/>
        <w:framePr w:w="3710" w:h="5601" w:hRule="exact" w:wrap="none" w:vAnchor="page" w:hAnchor="page" w:x="6075" w:y="2684"/>
        <w:shd w:val="clear" w:color="auto" w:fill="auto"/>
        <w:tabs>
          <w:tab w:val="left" w:pos="1146"/>
        </w:tabs>
        <w:ind w:left="80" w:right="20"/>
      </w:pPr>
      <w:r>
        <w:rPr>
          <w:rStyle w:val="6a"/>
        </w:rPr>
        <w:t>А.Кримський. “Т. й о.н.” привертає до себе увагу й суч. письменства.</w:t>
      </w:r>
    </w:p>
    <w:p w:rsidR="00361F9A" w:rsidRDefault="005F5C25">
      <w:pPr>
        <w:pStyle w:val="942"/>
        <w:framePr w:w="3710" w:h="5601" w:hRule="exact" w:wrap="none" w:vAnchor="page" w:hAnchor="page" w:x="6075" w:y="2684"/>
        <w:shd w:val="clear" w:color="auto" w:fill="auto"/>
        <w:spacing w:after="0"/>
        <w:ind w:right="20"/>
      </w:pPr>
      <w:r>
        <w:t xml:space="preserve">Людмила </w:t>
      </w:r>
      <w:r>
        <w:rPr>
          <w:lang w:val="ru-RU"/>
        </w:rPr>
        <w:t>Волкова</w:t>
      </w:r>
    </w:p>
    <w:p w:rsidR="00361F9A" w:rsidRDefault="005F5C25">
      <w:pPr>
        <w:pStyle w:val="81"/>
        <w:framePr w:w="3710" w:h="5249" w:hRule="exact" w:wrap="none" w:vAnchor="page" w:hAnchor="page" w:x="6075" w:y="8588"/>
        <w:shd w:val="clear" w:color="auto" w:fill="auto"/>
        <w:ind w:left="80" w:right="20" w:firstLine="280"/>
      </w:pPr>
      <w:r>
        <w:rPr>
          <w:rStyle w:val="8pt0ptfe"/>
        </w:rPr>
        <w:t xml:space="preserve">ТОНІКА, ТОНІЧНЕ ВІРШУВАННЯ </w:t>
      </w:r>
      <w:r>
        <w:rPr>
          <w:rStyle w:val="6a"/>
        </w:rPr>
        <w:t xml:space="preserve">(грец </w:t>
      </w:r>
      <w:r>
        <w:rPr>
          <w:rStyle w:val="75pt0pt2"/>
        </w:rPr>
        <w:t>Іопов</w:t>
      </w:r>
      <w:r>
        <w:rPr>
          <w:rStyle w:val="6a"/>
        </w:rPr>
        <w:t xml:space="preserve"> — наголос) — одна з систем європ. </w:t>
      </w:r>
      <w:r>
        <w:rPr>
          <w:rStyle w:val="75pt0ptf3"/>
        </w:rPr>
        <w:t xml:space="preserve">квалітативного </w:t>
      </w:r>
      <w:r>
        <w:rPr>
          <w:rStyle w:val="75pt0ptf3"/>
        </w:rPr>
        <w:t>віршування,</w:t>
      </w:r>
      <w:r>
        <w:rPr>
          <w:rStyle w:val="75pt0ptf1"/>
        </w:rPr>
        <w:t xml:space="preserve"> </w:t>
      </w:r>
      <w:r>
        <w:rPr>
          <w:rStyle w:val="6a"/>
        </w:rPr>
        <w:t>шо базується на сумірності наголошених (сильних) складів у вірш, рядках). Спочатку термін Т. означав систему віршування, введену в теорію та практику рос. поезії В.Тредіаковським і М.Ломоносовим, яка згодом була названа критиком М.Надєждіним “с</w:t>
      </w:r>
      <w:r>
        <w:rPr>
          <w:rStyle w:val="6a"/>
        </w:rPr>
        <w:t>илабічно-тонічною”, а пізніше літ-знавцем М.Недоброво “силабо-тонічною”. У залежності від того, визначають вчені силабо-тонічні розміри</w:t>
      </w:r>
    </w:p>
    <w:p w:rsidR="00361F9A" w:rsidRDefault="005F5C25">
      <w:pPr>
        <w:pStyle w:val="81"/>
        <w:framePr w:w="3710" w:h="5249" w:hRule="exact" w:wrap="none" w:vAnchor="page" w:hAnchor="page" w:x="6075" w:y="8588"/>
        <w:numPr>
          <w:ilvl w:val="0"/>
          <w:numId w:val="327"/>
        </w:numPr>
        <w:shd w:val="clear" w:color="auto" w:fill="auto"/>
        <w:tabs>
          <w:tab w:val="left" w:pos="138"/>
        </w:tabs>
        <w:ind w:left="80" w:right="20"/>
      </w:pPr>
      <w:r>
        <w:rPr>
          <w:rStyle w:val="6a"/>
        </w:rPr>
        <w:t xml:space="preserve">системою чи ні, вважаючи їх перехідними формами від </w:t>
      </w:r>
      <w:r>
        <w:rPr>
          <w:rStyle w:val="75pt0ptf3"/>
        </w:rPr>
        <w:t>силабіки</w:t>
      </w:r>
      <w:r>
        <w:rPr>
          <w:rStyle w:val="75pt0ptf1"/>
        </w:rPr>
        <w:t xml:space="preserve"> </w:t>
      </w:r>
      <w:r>
        <w:rPr>
          <w:rStyle w:val="6a"/>
        </w:rPr>
        <w:t xml:space="preserve">до </w:t>
      </w:r>
      <w:r>
        <w:rPr>
          <w:rStyle w:val="6a"/>
          <w:lang w:val="ru-RU"/>
        </w:rPr>
        <w:t xml:space="preserve">Т., </w:t>
      </w:r>
      <w:r>
        <w:rPr>
          <w:rStyle w:val="6a"/>
        </w:rPr>
        <w:t xml:space="preserve">або залічуючи їх до тонічно- віршованих, поняття Т. </w:t>
      </w:r>
      <w:r>
        <w:rPr>
          <w:rStyle w:val="6a"/>
        </w:rPr>
        <w:t xml:space="preserve">набуває різного змістовного об’єму. Якшо виходити з того, шо Тредіаковський і </w:t>
      </w:r>
      <w:r>
        <w:rPr>
          <w:rStyle w:val="6a"/>
          <w:lang w:val="ru-RU"/>
        </w:rPr>
        <w:t xml:space="preserve">Ломоносов </w:t>
      </w:r>
      <w:r>
        <w:rPr>
          <w:rStyle w:val="6a"/>
        </w:rPr>
        <w:t xml:space="preserve">запозичили з метр., зокрема, ант., віршування через нім. посередництво стоповий принцип версифікації, і тим самим визнати </w:t>
      </w:r>
      <w:r>
        <w:rPr>
          <w:rStyle w:val="75pt0ptf3"/>
        </w:rPr>
        <w:t>силабо-тоніку</w:t>
      </w:r>
      <w:r>
        <w:rPr>
          <w:rStyle w:val="75pt0ptf1"/>
        </w:rPr>
        <w:t xml:space="preserve"> </w:t>
      </w:r>
      <w:r>
        <w:rPr>
          <w:rStyle w:val="6a"/>
        </w:rPr>
        <w:t xml:space="preserve">системою, то в Т. розрізняють </w:t>
      </w:r>
      <w:r>
        <w:rPr>
          <w:rStyle w:val="75pt0ptf3"/>
        </w:rPr>
        <w:t>до</w:t>
      </w:r>
      <w:r>
        <w:rPr>
          <w:rStyle w:val="75pt0ptf3"/>
        </w:rPr>
        <w:t xml:space="preserve">льник, </w:t>
      </w:r>
      <w:r>
        <w:rPr>
          <w:rStyle w:val="75pt0pt2"/>
        </w:rPr>
        <w:t>тактовик</w:t>
      </w:r>
      <w:r>
        <w:rPr>
          <w:rStyle w:val="6a"/>
        </w:rPr>
        <w:t xml:space="preserve"> і </w:t>
      </w:r>
      <w:r>
        <w:rPr>
          <w:rStyle w:val="75pt0pt2"/>
        </w:rPr>
        <w:t>акцентний вірш,</w:t>
      </w:r>
      <w:r>
        <w:rPr>
          <w:rStyle w:val="6a"/>
        </w:rPr>
        <w:t xml:space="preserve"> об'єднаний заг. поняттям “тонічний вірш”, яке у деяких літ-знавчих працях стає синонімічним поняттю Т. Іноді в цю систему включають </w:t>
      </w:r>
      <w:r>
        <w:rPr>
          <w:rStyle w:val="8pt0ptfe"/>
        </w:rPr>
        <w:t>верлібр.</w:t>
      </w:r>
    </w:p>
    <w:p w:rsidR="00361F9A" w:rsidRDefault="005F5C25">
      <w:pPr>
        <w:pStyle w:val="81"/>
        <w:framePr w:w="3710" w:h="5249" w:hRule="exact" w:wrap="none" w:vAnchor="page" w:hAnchor="page" w:x="6075" w:y="8588"/>
        <w:shd w:val="clear" w:color="auto" w:fill="auto"/>
        <w:ind w:left="80" w:right="20" w:firstLine="280"/>
      </w:pPr>
      <w:r>
        <w:rPr>
          <w:rStyle w:val="6a"/>
        </w:rPr>
        <w:t>На відміну від дольника й тактовика, шо належать до метр, типу Т.в., оскільки сто</w:t>
      </w:r>
      <w:r>
        <w:rPr>
          <w:rStyle w:val="6a"/>
        </w:rPr>
        <w:t>совно них можна говорити про метр, тобто про ритм, очікувані наголоси (ікти), акцентний вірш за своїм ритм, характером є дисметричним, позаяк е ньому складовий об’єм міжнаголосних інтервалів, як і</w:t>
      </w:r>
    </w:p>
    <w:p w:rsidR="00361F9A" w:rsidRDefault="005F5C25">
      <w:pPr>
        <w:pStyle w:val="a5"/>
        <w:framePr w:wrap="none" w:vAnchor="page" w:hAnchor="page" w:x="5849" w:y="14029"/>
        <w:shd w:val="clear" w:color="auto" w:fill="auto"/>
        <w:spacing w:line="140" w:lineRule="exact"/>
        <w:ind w:left="20"/>
      </w:pPr>
      <w:r>
        <w:rPr>
          <w:rStyle w:val="7pt0pt6"/>
        </w:rPr>
        <w:t>566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215" w:y="2360"/>
        <w:shd w:val="clear" w:color="auto" w:fill="auto"/>
        <w:spacing w:line="140" w:lineRule="exact"/>
        <w:ind w:left="20"/>
      </w:pPr>
      <w:r>
        <w:rPr>
          <w:rStyle w:val="47pt0pt0"/>
        </w:rPr>
        <w:t>ТОСТ ВІРШОВАНИЙ</w:t>
      </w:r>
    </w:p>
    <w:p w:rsidR="00361F9A" w:rsidRDefault="005F5C25">
      <w:pPr>
        <w:pStyle w:val="81"/>
        <w:framePr w:w="3653" w:h="11130" w:hRule="exact" w:wrap="none" w:vAnchor="page" w:hAnchor="page" w:x="2143" w:y="2669"/>
        <w:shd w:val="clear" w:color="auto" w:fill="auto"/>
        <w:ind w:left="80" w:right="20"/>
      </w:pPr>
      <w:r>
        <w:rPr>
          <w:rStyle w:val="6a"/>
          <w:lang w:val="ru-RU"/>
        </w:rPr>
        <w:t xml:space="preserve">анакруза, </w:t>
      </w:r>
      <w:r>
        <w:rPr>
          <w:rStyle w:val="6a"/>
        </w:rPr>
        <w:t xml:space="preserve">виявляються </w:t>
      </w:r>
      <w:r>
        <w:rPr>
          <w:rStyle w:val="6a"/>
          <w:lang w:val="ru-RU"/>
        </w:rPr>
        <w:t xml:space="preserve">невизначеними. Ритм у акцентному, </w:t>
      </w:r>
      <w:r>
        <w:rPr>
          <w:rStyle w:val="6a"/>
        </w:rPr>
        <w:t xml:space="preserve">або, </w:t>
      </w:r>
      <w:r>
        <w:rPr>
          <w:rStyle w:val="6a"/>
          <w:lang w:val="ru-RU"/>
        </w:rPr>
        <w:t xml:space="preserve">за </w:t>
      </w:r>
      <w:r>
        <w:rPr>
          <w:rStyle w:val="6a"/>
        </w:rPr>
        <w:t xml:space="preserve">виразом </w:t>
      </w:r>
      <w:r>
        <w:rPr>
          <w:rStyle w:val="6a"/>
          <w:lang w:val="ru-RU"/>
        </w:rPr>
        <w:t xml:space="preserve">В.Жирмунського, </w:t>
      </w:r>
      <w:r>
        <w:rPr>
          <w:rStyle w:val="6a"/>
        </w:rPr>
        <w:t xml:space="preserve">' чисто тонічному” вірші базується </w:t>
      </w:r>
      <w:r>
        <w:rPr>
          <w:rStyle w:val="6a"/>
          <w:lang w:val="ru-RU"/>
        </w:rPr>
        <w:t xml:space="preserve">на </w:t>
      </w:r>
      <w:r>
        <w:rPr>
          <w:rStyle w:val="6a"/>
        </w:rPr>
        <w:t>однаковій кількості наголошених складів у віршах (ізотонізм).</w:t>
      </w:r>
    </w:p>
    <w:p w:rsidR="00361F9A" w:rsidRDefault="005F5C25">
      <w:pPr>
        <w:pStyle w:val="81"/>
        <w:framePr w:w="3653" w:h="11130" w:hRule="exact" w:wrap="none" w:vAnchor="page" w:hAnchor="page" w:x="2143" w:y="2669"/>
        <w:shd w:val="clear" w:color="auto" w:fill="auto"/>
        <w:ind w:left="20" w:right="20" w:firstLine="280"/>
      </w:pPr>
      <w:r>
        <w:rPr>
          <w:rStyle w:val="6a"/>
        </w:rPr>
        <w:t>Ця система понять (з деякими термінологічними відхиленнями) є заг-вживаною, на</w:t>
      </w:r>
      <w:r>
        <w:rPr>
          <w:rStyle w:val="6a"/>
        </w:rPr>
        <w:t xml:space="preserve">самперед для слов'ян, літ-знавства, шо пояснюється типол., а подекуди й еволюційною подібністю поет, практики надто сх-слов'ян. народів. У ін. регіонах існують і свої погляди на історію як </w:t>
      </w:r>
      <w:r>
        <w:rPr>
          <w:rStyle w:val="6a"/>
          <w:lang w:val="ru-RU"/>
        </w:rPr>
        <w:t xml:space="preserve">нац., </w:t>
      </w:r>
      <w:r>
        <w:rPr>
          <w:rStyle w:val="6a"/>
        </w:rPr>
        <w:t xml:space="preserve">так і спільних систем віршування. </w:t>
      </w:r>
      <w:r>
        <w:rPr>
          <w:rStyle w:val="6a"/>
          <w:lang w:val="ru-RU"/>
        </w:rPr>
        <w:t xml:space="preserve">Напр., </w:t>
      </w:r>
      <w:r>
        <w:rPr>
          <w:rStyle w:val="6a"/>
        </w:rPr>
        <w:t>нім. літ- знавство в</w:t>
      </w:r>
      <w:r>
        <w:rPr>
          <w:rStyle w:val="6a"/>
        </w:rPr>
        <w:t xml:space="preserve">изначає наявність квантитуйованої, тобто метричної системи віршування, та акцентуйованої. або тонічної, альтернюючих ритмів (ямбічних та хореїчних, а з поч. XVII ст. — дактилічних). Як вказують нім. теоретики, перехід від квантитуйованої до акцентуйованої </w:t>
      </w:r>
      <w:r>
        <w:rPr>
          <w:rStyle w:val="6a"/>
        </w:rPr>
        <w:t xml:space="preserve">системи почався вже в пізній античності, обидва принципи зберігалися у Сер-віччі, а поряд з акцентуйованими формами </w:t>
      </w:r>
      <w:r>
        <w:rPr>
          <w:rStyle w:val="6a"/>
          <w:lang w:val="ru-RU"/>
        </w:rPr>
        <w:t xml:space="preserve">духов, </w:t>
      </w:r>
      <w:r>
        <w:rPr>
          <w:rStyle w:val="6a"/>
        </w:rPr>
        <w:t xml:space="preserve">поезії ХУ-ХУІ ст. існували й альтернуючі ритми у </w:t>
      </w:r>
      <w:r>
        <w:rPr>
          <w:rStyle w:val="75pt0ptf1"/>
        </w:rPr>
        <w:t xml:space="preserve">швайках </w:t>
      </w:r>
      <w:r>
        <w:rPr>
          <w:rStyle w:val="6a"/>
        </w:rPr>
        <w:t xml:space="preserve">та </w:t>
      </w:r>
      <w:r>
        <w:rPr>
          <w:rStyle w:val="75pt0pt2"/>
        </w:rPr>
        <w:t>сатирах.</w:t>
      </w:r>
    </w:p>
    <w:p w:rsidR="00361F9A" w:rsidRDefault="005F5C25">
      <w:pPr>
        <w:pStyle w:val="81"/>
        <w:framePr w:w="3653" w:h="11130" w:hRule="exact" w:wrap="none" w:vAnchor="page" w:hAnchor="page" w:x="2143" w:y="2669"/>
        <w:shd w:val="clear" w:color="auto" w:fill="auto"/>
        <w:ind w:left="20" w:right="20" w:firstLine="280"/>
      </w:pPr>
      <w:r>
        <w:rPr>
          <w:rStyle w:val="6a"/>
        </w:rPr>
        <w:t>Шодо заг. історії європ. віршування, то поширення та іст. продук</w:t>
      </w:r>
      <w:r>
        <w:rPr>
          <w:rStyle w:val="6a"/>
        </w:rPr>
        <w:t xml:space="preserve">тивність Т. зумовлені, перш за все, най. </w:t>
      </w:r>
      <w:r>
        <w:rPr>
          <w:rStyle w:val="75pt0pt2"/>
        </w:rPr>
        <w:t>традиціями</w:t>
      </w:r>
      <w:r>
        <w:rPr>
          <w:rStyle w:val="6a"/>
        </w:rPr>
        <w:t xml:space="preserve"> версифікації, а також культ, впливами. В </w:t>
      </w:r>
      <w:r>
        <w:rPr>
          <w:rStyle w:val="6a"/>
          <w:lang w:val="ru-RU"/>
        </w:rPr>
        <w:t xml:space="preserve">англ., </w:t>
      </w:r>
      <w:r>
        <w:rPr>
          <w:rStyle w:val="6a"/>
        </w:rPr>
        <w:t xml:space="preserve">нім., сканд. та ін. поезії різноманітні форми Т. розробляються з опорою на власну </w:t>
      </w:r>
      <w:r>
        <w:rPr>
          <w:rStyle w:val="6a"/>
          <w:lang w:val="ru-RU"/>
        </w:rPr>
        <w:t xml:space="preserve">нац., </w:t>
      </w:r>
      <w:r>
        <w:rPr>
          <w:rStyle w:val="6a"/>
        </w:rPr>
        <w:t xml:space="preserve">найперше, фольклор, традицію тонізму. </w:t>
      </w:r>
      <w:r>
        <w:rPr>
          <w:rStyle w:val="6a"/>
          <w:lang w:val="ru-RU"/>
        </w:rPr>
        <w:t xml:space="preserve">Напр., </w:t>
      </w:r>
      <w:r>
        <w:rPr>
          <w:rStyle w:val="6a"/>
        </w:rPr>
        <w:t>у герм, народів тонічна</w:t>
      </w:r>
      <w:r>
        <w:rPr>
          <w:rStyle w:val="6a"/>
        </w:rPr>
        <w:t xml:space="preserve"> традиція склалася на основі давн-герм. алітераційного вірша, епіч. зразками якого є англо</w:t>
      </w:r>
      <w:r>
        <w:rPr>
          <w:rStyle w:val="6a"/>
        </w:rPr>
        <w:softHyphen/>
        <w:t xml:space="preserve">саксонська "Пісня про Беовульфа” (бл. 700), верхньонім. "Пісня про Гі/іьденбранда” (VIII </w:t>
      </w:r>
      <w:r>
        <w:rPr>
          <w:rStyle w:val="6a"/>
          <w:lang w:val="ru-RU"/>
        </w:rPr>
        <w:t xml:space="preserve">ст.), </w:t>
      </w:r>
      <w:r>
        <w:rPr>
          <w:rStyle w:val="6a"/>
        </w:rPr>
        <w:t>давн-ісл, “Едда” (ІХ-ХІІ) та ін. Тому вона не тільки не переривається,</w:t>
      </w:r>
      <w:r>
        <w:rPr>
          <w:rStyle w:val="6a"/>
        </w:rPr>
        <w:t xml:space="preserve"> незважаючи на вплив, </w:t>
      </w:r>
      <w:r>
        <w:rPr>
          <w:rStyle w:val="6a"/>
          <w:lang w:val="ru-RU"/>
        </w:rPr>
        <w:t xml:space="preserve">напр., </w:t>
      </w:r>
      <w:r>
        <w:rPr>
          <w:rStyle w:val="6a"/>
        </w:rPr>
        <w:t xml:space="preserve">сер-віч. лат. (ширше — роман) силабіки, яка сприяла поширенню принципу стопоскладання (лірика </w:t>
      </w:r>
      <w:r>
        <w:rPr>
          <w:rStyle w:val="75pt0ptf1"/>
        </w:rPr>
        <w:t xml:space="preserve">міннезінґерів), </w:t>
      </w:r>
      <w:r>
        <w:rPr>
          <w:rStyle w:val="6a"/>
        </w:rPr>
        <w:t>але періодично актуалізується (в добу "бурі і натиску” чи романтизму). В зв'язку з цим не можна не згадати відтворенн</w:t>
      </w:r>
      <w:r>
        <w:rPr>
          <w:rStyle w:val="6a"/>
        </w:rPr>
        <w:t>я нар. тоніки в "Нар. піснях” І.Гердера, в багатьох віршах Й.В.Гьоте (баладах “Фульський король", “Вільшаний король”, пісні “Скарга пастуха”), в ліриці нім. поетів Л.Уланда,</w:t>
      </w:r>
    </w:p>
    <w:p w:rsidR="00361F9A" w:rsidRDefault="005F5C25">
      <w:pPr>
        <w:pStyle w:val="81"/>
        <w:framePr w:w="3653" w:h="11130" w:hRule="exact" w:wrap="none" w:vAnchor="page" w:hAnchor="page" w:x="2143" w:y="2669"/>
        <w:shd w:val="clear" w:color="auto" w:fill="auto"/>
        <w:tabs>
          <w:tab w:val="left" w:pos="1114"/>
        </w:tabs>
        <w:ind w:left="20" w:right="20"/>
      </w:pPr>
      <w:r>
        <w:rPr>
          <w:rStyle w:val="6a"/>
        </w:rPr>
        <w:t xml:space="preserve">І.Айхендорфа, К.Брентано, Г.Гайне; у </w:t>
      </w:r>
      <w:r>
        <w:rPr>
          <w:rStyle w:val="6a"/>
          <w:lang w:val="ru-RU"/>
        </w:rPr>
        <w:t xml:space="preserve">англ. </w:t>
      </w:r>
      <w:r>
        <w:rPr>
          <w:rStyle w:val="6a"/>
        </w:rPr>
        <w:t xml:space="preserve">ліриці </w:t>
      </w:r>
      <w:r>
        <w:rPr>
          <w:rStyle w:val="75pt0ptf1"/>
        </w:rPr>
        <w:t xml:space="preserve">(балади </w:t>
      </w:r>
      <w:r>
        <w:rPr>
          <w:rStyle w:val="6a"/>
        </w:rPr>
        <w:t xml:space="preserve">В.Скотта на теми най. </w:t>
      </w:r>
      <w:r>
        <w:rPr>
          <w:rStyle w:val="6a"/>
        </w:rPr>
        <w:t>історії, лір. поема</w:t>
      </w:r>
    </w:p>
    <w:p w:rsidR="00361F9A" w:rsidRDefault="005F5C25">
      <w:pPr>
        <w:pStyle w:val="81"/>
        <w:framePr w:w="3653" w:h="11130" w:hRule="exact" w:wrap="none" w:vAnchor="page" w:hAnchor="page" w:x="2143" w:y="2669"/>
        <w:shd w:val="clear" w:color="auto" w:fill="auto"/>
        <w:tabs>
          <w:tab w:val="left" w:pos="1090"/>
        </w:tabs>
        <w:ind w:left="20" w:right="20"/>
      </w:pPr>
      <w:r>
        <w:rPr>
          <w:rStyle w:val="6a"/>
        </w:rPr>
        <w:t xml:space="preserve">С.Колриджа “Кристабель”). Це не виключає можливості синхронічного та діахронічного </w:t>
      </w:r>
      <w:r>
        <w:rPr>
          <w:rStyle w:val="75pt0ptf1"/>
        </w:rPr>
        <w:t xml:space="preserve">запозичення </w:t>
      </w:r>
      <w:r>
        <w:rPr>
          <w:rStyle w:val="6a"/>
        </w:rPr>
        <w:t xml:space="preserve">з ін. нац. систем віршування досвіду тонізації (так, звернення поетів до ант. логаедів вплинуло на формування новітнього тонічного вірша). У </w:t>
      </w:r>
      <w:r>
        <w:rPr>
          <w:rStyle w:val="6a"/>
          <w:lang w:val="ru-RU"/>
        </w:rPr>
        <w:t xml:space="preserve">франц., чес., </w:t>
      </w:r>
      <w:r>
        <w:rPr>
          <w:rStyle w:val="6a"/>
        </w:rPr>
        <w:t xml:space="preserve">поль. та ін. поезії з домінуючою силабічною традицією тонічний вірш (перекладний та оригінальний) з’являється переважно під впливом ін. л-р. При цьому трад. силабічний вірш “розхитується”, пристосовуючись до </w:t>
      </w:r>
      <w:r>
        <w:rPr>
          <w:rStyle w:val="6a"/>
          <w:lang w:val="ru-RU"/>
        </w:rPr>
        <w:t xml:space="preserve">нов. </w:t>
      </w:r>
      <w:r>
        <w:rPr>
          <w:rStyle w:val="6a"/>
        </w:rPr>
        <w:t xml:space="preserve">вірш, тенденції (у </w:t>
      </w:r>
      <w:r>
        <w:rPr>
          <w:rStyle w:val="6a"/>
          <w:lang w:val="ru-RU"/>
        </w:rPr>
        <w:t xml:space="preserve">франц. </w:t>
      </w:r>
      <w:r>
        <w:rPr>
          <w:rStyle w:val="6a"/>
        </w:rPr>
        <w:t>пое</w:t>
      </w:r>
      <w:r>
        <w:rPr>
          <w:rStyle w:val="6a"/>
        </w:rPr>
        <w:t>тів П.Верлена, Ш.</w:t>
      </w:r>
      <w:r>
        <w:rPr>
          <w:rStyle w:val="6a"/>
          <w:lang w:val="ru-RU"/>
        </w:rPr>
        <w:t xml:space="preserve">Бодлера, П.Клоделя). </w:t>
      </w:r>
      <w:r>
        <w:rPr>
          <w:rStyle w:val="6a"/>
        </w:rPr>
        <w:t>Важливим для розуміння тонічного вірша є ставлення тієї чи ін. поет, течії до нац. традиції в області просодії. Найактивніше розробляються різні форми Т. романтиками, які різнилися цілеспрямованим зацікавленням фолькло</w:t>
      </w:r>
      <w:r>
        <w:rPr>
          <w:rStyle w:val="6a"/>
        </w:rPr>
        <w:t xml:space="preserve">ром, та багатьма поет, школами XX </w:t>
      </w:r>
      <w:r>
        <w:rPr>
          <w:rStyle w:val="6a"/>
          <w:lang w:val="ru-RU"/>
        </w:rPr>
        <w:t>ст.,</w:t>
      </w:r>
    </w:p>
    <w:p w:rsidR="00361F9A" w:rsidRDefault="005F5C25">
      <w:pPr>
        <w:pStyle w:val="81"/>
        <w:framePr w:w="3677" w:h="11160" w:hRule="exact" w:wrap="none" w:vAnchor="page" w:hAnchor="page" w:x="6099" w:y="2664"/>
        <w:shd w:val="clear" w:color="auto" w:fill="auto"/>
        <w:ind w:left="20" w:right="20"/>
      </w:pPr>
      <w:r>
        <w:rPr>
          <w:rStyle w:val="6a"/>
        </w:rPr>
        <w:t xml:space="preserve">шо шукали некласичні вірш, форми для вираження </w:t>
      </w:r>
      <w:r>
        <w:rPr>
          <w:rStyle w:val="6a"/>
          <w:lang w:val="ru-RU"/>
        </w:rPr>
        <w:t xml:space="preserve">нов. </w:t>
      </w:r>
      <w:r>
        <w:rPr>
          <w:rStyle w:val="6a"/>
        </w:rPr>
        <w:t>змісту.</w:t>
      </w:r>
    </w:p>
    <w:p w:rsidR="00361F9A" w:rsidRDefault="005F5C25">
      <w:pPr>
        <w:pStyle w:val="81"/>
        <w:framePr w:w="3677" w:h="11160" w:hRule="exact" w:wrap="none" w:vAnchor="page" w:hAnchor="page" w:x="6099" w:y="2664"/>
        <w:shd w:val="clear" w:color="auto" w:fill="auto"/>
        <w:ind w:left="20" w:right="20" w:firstLine="280"/>
      </w:pPr>
      <w:r>
        <w:rPr>
          <w:rStyle w:val="6a"/>
        </w:rPr>
        <w:t xml:space="preserve">Рос. літ. Т. веде походження від нар.-поет. традиції та закріплюється завдяки наслідуванням деяких ант. розмірів і не без впливу зх-європ. культури. Рос. </w:t>
      </w:r>
      <w:r>
        <w:rPr>
          <w:rStyle w:val="6a"/>
        </w:rPr>
        <w:t>дольник з’явився в кін. XVIII - поч. XIX ст. у Г.Державіна, А.Лельвіга, згодом переходить до романтиків (В.Жуковський, О.Бестужев-Марлінський, В.Одоєвський, М.Лєрмонтов, Ф.</w:t>
      </w:r>
      <w:r>
        <w:rPr>
          <w:rStyle w:val="6a"/>
          <w:lang w:val="ru-RU"/>
        </w:rPr>
        <w:t xml:space="preserve">Тютчев), </w:t>
      </w:r>
      <w:r>
        <w:rPr>
          <w:rStyle w:val="6a"/>
        </w:rPr>
        <w:t xml:space="preserve">а через них — до Ап.Ґригор’єва, </w:t>
      </w:r>
      <w:r>
        <w:rPr>
          <w:rStyle w:val="6a"/>
          <w:lang w:val="ru-RU"/>
        </w:rPr>
        <w:t xml:space="preserve">О.Хомякова, О.Фета, </w:t>
      </w:r>
      <w:r>
        <w:rPr>
          <w:rStyle w:val="6a"/>
        </w:rPr>
        <w:t>Я.Полонського й набуває</w:t>
      </w:r>
      <w:r>
        <w:rPr>
          <w:rStyle w:val="6a"/>
        </w:rPr>
        <w:t xml:space="preserve"> виключного значення в ліриці символістів, особливо, молодших (В.Брюсов,</w:t>
      </w:r>
    </w:p>
    <w:p w:rsidR="00361F9A" w:rsidRDefault="005F5C25">
      <w:pPr>
        <w:pStyle w:val="81"/>
        <w:framePr w:w="3677" w:h="11160" w:hRule="exact" w:wrap="none" w:vAnchor="page" w:hAnchor="page" w:x="6099" w:y="2664"/>
        <w:numPr>
          <w:ilvl w:val="0"/>
          <w:numId w:val="336"/>
        </w:numPr>
        <w:shd w:val="clear" w:color="auto" w:fill="auto"/>
        <w:tabs>
          <w:tab w:val="left" w:pos="730"/>
        </w:tabs>
        <w:ind w:left="20"/>
      </w:pPr>
      <w:r>
        <w:rPr>
          <w:rStyle w:val="6a"/>
        </w:rPr>
        <w:t>Блок,</w:t>
      </w:r>
      <w:r>
        <w:rPr>
          <w:rStyle w:val="6a"/>
        </w:rPr>
        <w:tab/>
      </w:r>
      <w:r>
        <w:rPr>
          <w:rStyle w:val="6a"/>
          <w:lang w:val="ru-RU"/>
        </w:rPr>
        <w:t xml:space="preserve">К.Бальмонт, </w:t>
      </w:r>
      <w:r>
        <w:rPr>
          <w:rStyle w:val="6a"/>
        </w:rPr>
        <w:t>Ф.</w:t>
      </w:r>
      <w:r>
        <w:rPr>
          <w:rStyle w:val="6a"/>
          <w:lang w:val="ru-RU"/>
        </w:rPr>
        <w:t xml:space="preserve">Сологуб, </w:t>
      </w:r>
      <w:r>
        <w:rPr>
          <w:rStyle w:val="6a"/>
        </w:rPr>
        <w:t>Вяч.Іванов,</w:t>
      </w:r>
    </w:p>
    <w:p w:rsidR="00361F9A" w:rsidRDefault="005F5C25">
      <w:pPr>
        <w:pStyle w:val="81"/>
        <w:framePr w:w="3677" w:h="11160" w:hRule="exact" w:wrap="none" w:vAnchor="page" w:hAnchor="page" w:x="6099" w:y="2664"/>
        <w:shd w:val="clear" w:color="auto" w:fill="auto"/>
        <w:tabs>
          <w:tab w:val="left" w:pos="730"/>
          <w:tab w:val="left" w:pos="1134"/>
        </w:tabs>
        <w:ind w:left="20" w:right="20"/>
      </w:pPr>
      <w:r>
        <w:rPr>
          <w:rStyle w:val="6a"/>
        </w:rPr>
        <w:t>С.Соловйов, М.Кузмін), котрі зробили його звичним для рос. поезії XX ст. (В.Хлєбніков,</w:t>
      </w:r>
    </w:p>
    <w:p w:rsidR="00361F9A" w:rsidRDefault="005F5C25">
      <w:pPr>
        <w:pStyle w:val="81"/>
        <w:framePr w:w="3677" w:h="11160" w:hRule="exact" w:wrap="none" w:vAnchor="page" w:hAnchor="page" w:x="6099" w:y="2664"/>
        <w:shd w:val="clear" w:color="auto" w:fill="auto"/>
        <w:tabs>
          <w:tab w:val="left" w:pos="730"/>
          <w:tab w:val="left" w:pos="1465"/>
        </w:tabs>
        <w:ind w:left="20"/>
      </w:pPr>
      <w:r>
        <w:rPr>
          <w:rStyle w:val="6a"/>
        </w:rPr>
        <w:t>В.Маяковський, С.Городецький, М.Асеєв,</w:t>
      </w:r>
    </w:p>
    <w:p w:rsidR="00361F9A" w:rsidRDefault="005F5C25">
      <w:pPr>
        <w:pStyle w:val="81"/>
        <w:framePr w:w="3677" w:h="11160" w:hRule="exact" w:wrap="none" w:vAnchor="page" w:hAnchor="page" w:x="6099" w:y="2664"/>
        <w:numPr>
          <w:ilvl w:val="0"/>
          <w:numId w:val="336"/>
        </w:numPr>
        <w:shd w:val="clear" w:color="auto" w:fill="auto"/>
        <w:tabs>
          <w:tab w:val="left" w:pos="1388"/>
        </w:tabs>
        <w:ind w:left="20"/>
      </w:pPr>
      <w:r>
        <w:rPr>
          <w:rStyle w:val="6a"/>
        </w:rPr>
        <w:t>Сельвінський,</w:t>
      </w:r>
      <w:r>
        <w:rPr>
          <w:rStyle w:val="6a"/>
        </w:rPr>
        <w:tab/>
        <w:t>С.</w:t>
      </w:r>
      <w:r>
        <w:rPr>
          <w:rStyle w:val="6a"/>
        </w:rPr>
        <w:t>Кірсанов, В.Луговськой,</w:t>
      </w:r>
    </w:p>
    <w:p w:rsidR="00361F9A" w:rsidRDefault="005F5C25">
      <w:pPr>
        <w:pStyle w:val="81"/>
        <w:framePr w:w="3677" w:h="11160" w:hRule="exact" w:wrap="none" w:vAnchor="page" w:hAnchor="page" w:x="6099" w:y="2664"/>
        <w:shd w:val="clear" w:color="auto" w:fill="auto"/>
        <w:tabs>
          <w:tab w:val="left" w:pos="1388"/>
          <w:tab w:val="left" w:pos="1335"/>
        </w:tabs>
        <w:ind w:left="20" w:right="20"/>
      </w:pPr>
      <w:r>
        <w:rPr>
          <w:rStyle w:val="6a"/>
        </w:rPr>
        <w:t>В.</w:t>
      </w:r>
      <w:r>
        <w:rPr>
          <w:rStyle w:val="6a"/>
          <w:lang w:val="ru-RU"/>
        </w:rPr>
        <w:t xml:space="preserve">Ахматова, М.Цветаева, </w:t>
      </w:r>
      <w:r>
        <w:rPr>
          <w:rStyle w:val="6a"/>
        </w:rPr>
        <w:t>П.Васильєв, Б.Окуджава, Ю.Моріц).</w:t>
      </w:r>
    </w:p>
    <w:p w:rsidR="00361F9A" w:rsidRDefault="005F5C25">
      <w:pPr>
        <w:pStyle w:val="81"/>
        <w:framePr w:w="3677" w:h="11160" w:hRule="exact" w:wrap="none" w:vAnchor="page" w:hAnchor="page" w:x="6099" w:y="2664"/>
        <w:shd w:val="clear" w:color="auto" w:fill="auto"/>
        <w:ind w:left="20" w:right="20" w:firstLine="280"/>
      </w:pPr>
      <w:r>
        <w:rPr>
          <w:rStyle w:val="6a"/>
        </w:rPr>
        <w:t xml:space="preserve">Особливо слід відзначити ролю </w:t>
      </w:r>
      <w:r>
        <w:rPr>
          <w:rStyle w:val="75pt0pt2"/>
        </w:rPr>
        <w:t xml:space="preserve">перекладів </w:t>
      </w:r>
      <w:r>
        <w:rPr>
          <w:rStyle w:val="6a"/>
        </w:rPr>
        <w:t xml:space="preserve">(переважно з нім. та </w:t>
      </w:r>
      <w:r>
        <w:rPr>
          <w:rStyle w:val="6a"/>
          <w:lang w:val="ru-RU"/>
        </w:rPr>
        <w:t xml:space="preserve">англ.) </w:t>
      </w:r>
      <w:r>
        <w:rPr>
          <w:rStyle w:val="6a"/>
        </w:rPr>
        <w:t>для розвитку рос. дольника (Жуковським — Гьоте, Лєрмонтовим — Дж.Г.Н.</w:t>
      </w:r>
      <w:r>
        <w:rPr>
          <w:rStyle w:val="6a"/>
          <w:lang w:val="ru-RU"/>
        </w:rPr>
        <w:t xml:space="preserve">Байрона, </w:t>
      </w:r>
      <w:r>
        <w:rPr>
          <w:rStyle w:val="6a"/>
        </w:rPr>
        <w:t xml:space="preserve">Тютчевим, Фетом, Григор’євим, Блоком — Гайне). Органічне опанування дольника дозволяє розрізняти його стильові модифікації (так </w:t>
      </w:r>
      <w:r>
        <w:rPr>
          <w:rStyle w:val="6a"/>
          <w:lang w:val="ru-RU"/>
        </w:rPr>
        <w:t xml:space="preserve">М.Гаспаров </w:t>
      </w:r>
      <w:r>
        <w:rPr>
          <w:rStyle w:val="6a"/>
        </w:rPr>
        <w:t>говорить про наспівний, “блоківський” та розмовний, “ахматівський" дольник).</w:t>
      </w:r>
    </w:p>
    <w:p w:rsidR="00361F9A" w:rsidRDefault="005F5C25">
      <w:pPr>
        <w:pStyle w:val="81"/>
        <w:framePr w:w="3677" w:h="11160" w:hRule="exact" w:wrap="none" w:vAnchor="page" w:hAnchor="page" w:x="6099" w:y="2664"/>
        <w:shd w:val="clear" w:color="auto" w:fill="auto"/>
        <w:ind w:left="20" w:right="20" w:firstLine="280"/>
      </w:pPr>
      <w:r>
        <w:rPr>
          <w:rStyle w:val="6a"/>
        </w:rPr>
        <w:t>Укр. літ. тонічний вірш формувався під с</w:t>
      </w:r>
      <w:r>
        <w:rPr>
          <w:rStyle w:val="6a"/>
        </w:rPr>
        <w:t>ильним і постійним впливом нар. пісні та думи (при прямому посередництві лірики Т.Шевченка). І тому, за дослідженням Н.Костенко. він має два варіанти</w:t>
      </w:r>
    </w:p>
    <w:p w:rsidR="00361F9A" w:rsidRDefault="005F5C25">
      <w:pPr>
        <w:pStyle w:val="81"/>
        <w:framePr w:w="3677" w:h="11160" w:hRule="exact" w:wrap="none" w:vAnchor="page" w:hAnchor="page" w:x="6099" w:y="2664"/>
        <w:numPr>
          <w:ilvl w:val="0"/>
          <w:numId w:val="306"/>
        </w:numPr>
        <w:shd w:val="clear" w:color="auto" w:fill="auto"/>
        <w:tabs>
          <w:tab w:val="left" w:pos="250"/>
        </w:tabs>
        <w:ind w:left="20" w:right="20"/>
      </w:pPr>
      <w:r>
        <w:rPr>
          <w:rStyle w:val="6a"/>
        </w:rPr>
        <w:t>наспівний та речитативний. Позаяк фольклор, пісенний вірш був силабічним, то й літ. акцентник дотримується</w:t>
      </w:r>
      <w:r>
        <w:rPr>
          <w:rStyle w:val="6a"/>
        </w:rPr>
        <w:t xml:space="preserve"> силабічного принципу. Так, у П.Тичини зустрічаються логаели, в яких упорядковані як акценти, так і склади. Щодо ін. варіанта літ. акцентного вірша, речитативного, то він орієнтується на нерівноскладовість </w:t>
      </w:r>
      <w:r>
        <w:rPr>
          <w:rStyle w:val="75pt0ptf2"/>
        </w:rPr>
        <w:t xml:space="preserve">думи </w:t>
      </w:r>
      <w:r>
        <w:rPr>
          <w:rStyle w:val="6a"/>
        </w:rPr>
        <w:t>(його зразки також є в Тичини). Активізація т</w:t>
      </w:r>
      <w:r>
        <w:rPr>
          <w:rStyle w:val="6a"/>
        </w:rPr>
        <w:t xml:space="preserve">онічного вірша у кін. XIX - поч. XX </w:t>
      </w:r>
      <w:r>
        <w:rPr>
          <w:rStyle w:val="6a"/>
          <w:lang w:val="ru-RU"/>
        </w:rPr>
        <w:t xml:space="preserve">ст. </w:t>
      </w:r>
      <w:r>
        <w:rPr>
          <w:rStyle w:val="6a"/>
        </w:rPr>
        <w:t>(І.</w:t>
      </w:r>
      <w:r>
        <w:rPr>
          <w:rStyle w:val="6a"/>
          <w:lang w:val="ru-RU"/>
        </w:rPr>
        <w:t xml:space="preserve">Франко, </w:t>
      </w:r>
      <w:r>
        <w:rPr>
          <w:rStyle w:val="6a"/>
        </w:rPr>
        <w:t>Ю.Федькович, Леся Українка) зумовлена заг настановою всієї європ. поезії на нетрад. вірш, форми. Виключну ролю в розробці, впровадженні та розповсюдженні різноманітних видів тонічного вірша відіграв Тичина</w:t>
      </w:r>
      <w:r>
        <w:rPr>
          <w:rStyle w:val="6a"/>
        </w:rPr>
        <w:t xml:space="preserve">. В поезії XX </w:t>
      </w:r>
      <w:r>
        <w:rPr>
          <w:rStyle w:val="6a"/>
          <w:lang w:val="ru-RU"/>
        </w:rPr>
        <w:t xml:space="preserve">ст. </w:t>
      </w:r>
      <w:r>
        <w:rPr>
          <w:rStyle w:val="6a"/>
        </w:rPr>
        <w:t>укр. Т. представлена іменами В.Еллана-Блакитного. Л.Полтави, В.Сосюри, І.Багряного, Л.Мосендза. М.Бажана, А.Малишка, Л.Павличка, І.Драча.</w:t>
      </w:r>
    </w:p>
    <w:p w:rsidR="00361F9A" w:rsidRDefault="005F5C25">
      <w:pPr>
        <w:pStyle w:val="140"/>
        <w:framePr w:w="3677" w:h="11160" w:hRule="exact" w:wrap="none" w:vAnchor="page" w:hAnchor="page" w:x="6099" w:y="2664"/>
        <w:shd w:val="clear" w:color="auto" w:fill="auto"/>
        <w:ind w:right="20"/>
      </w:pPr>
      <w:r>
        <w:rPr>
          <w:rStyle w:val="140pt0"/>
          <w:i/>
          <w:iCs/>
        </w:rPr>
        <w:t>Борис Іванюк</w:t>
      </w:r>
    </w:p>
    <w:p w:rsidR="00361F9A" w:rsidRDefault="005F5C25">
      <w:pPr>
        <w:pStyle w:val="81"/>
        <w:framePr w:w="3677" w:h="11160" w:hRule="exact" w:wrap="none" w:vAnchor="page" w:hAnchor="page" w:x="6099" w:y="2664"/>
        <w:shd w:val="clear" w:color="auto" w:fill="auto"/>
        <w:ind w:left="20" w:right="20" w:firstLine="280"/>
      </w:pPr>
      <w:r>
        <w:rPr>
          <w:rStyle w:val="8pt0ptfe"/>
        </w:rPr>
        <w:t xml:space="preserve">ТОСТ ВІРШОВАНИЙ </w:t>
      </w:r>
      <w:r>
        <w:rPr>
          <w:rStyle w:val="6a"/>
        </w:rPr>
        <w:t>— лір. жанр прикладного характеру, тематично зумовлений застіллям.</w:t>
      </w:r>
    </w:p>
    <w:p w:rsidR="00361F9A" w:rsidRDefault="005F5C25">
      <w:pPr>
        <w:pStyle w:val="81"/>
        <w:framePr w:w="3677" w:h="11160" w:hRule="exact" w:wrap="none" w:vAnchor="page" w:hAnchor="page" w:x="6099" w:y="2664"/>
        <w:shd w:val="clear" w:color="auto" w:fill="auto"/>
        <w:ind w:left="20" w:right="20" w:firstLine="280"/>
      </w:pPr>
      <w:r>
        <w:rPr>
          <w:rStyle w:val="6a"/>
        </w:rPr>
        <w:t>ґене</w:t>
      </w:r>
      <w:r>
        <w:rPr>
          <w:rStyle w:val="6a"/>
        </w:rPr>
        <w:t xml:space="preserve">тично пов'язаний з фольклор, здравицями (весілля тощо), Т.в. не набув розповсюдження в л- рі, хоча, натурально, культивувався насамперед у поезії виноробних країн </w:t>
      </w:r>
      <w:r>
        <w:rPr>
          <w:rStyle w:val="6a"/>
          <w:lang w:val="ru-RU"/>
        </w:rPr>
        <w:t xml:space="preserve">(напр., </w:t>
      </w:r>
      <w:r>
        <w:rPr>
          <w:rStyle w:val="6a"/>
        </w:rPr>
        <w:t xml:space="preserve">у аварців </w:t>
      </w:r>
      <w:r>
        <w:rPr>
          <w:rStyle w:val="6a"/>
          <w:lang w:val="ru-RU"/>
        </w:rPr>
        <w:t xml:space="preserve">Расула Гамзатова, </w:t>
      </w:r>
      <w:r>
        <w:rPr>
          <w:rStyle w:val="6a"/>
        </w:rPr>
        <w:t>Ф. Алієвої та ін.).</w:t>
      </w:r>
    </w:p>
    <w:p w:rsidR="00361F9A" w:rsidRDefault="005F5C25">
      <w:pPr>
        <w:pStyle w:val="81"/>
        <w:framePr w:w="3677" w:h="11160" w:hRule="exact" w:wrap="none" w:vAnchor="page" w:hAnchor="page" w:x="6099" w:y="2664"/>
        <w:shd w:val="clear" w:color="auto" w:fill="auto"/>
        <w:ind w:left="20" w:right="20" w:firstLine="280"/>
      </w:pPr>
      <w:r>
        <w:rPr>
          <w:rStyle w:val="6a"/>
        </w:rPr>
        <w:t>Т.в. тяжіє до афористичності, незрідк</w:t>
      </w:r>
      <w:r>
        <w:rPr>
          <w:rStyle w:val="6a"/>
        </w:rPr>
        <w:t>а користується клас, строфічними формами (“Здравиця” — сонет франи. поета XIX ст.</w:t>
      </w:r>
    </w:p>
    <w:p w:rsidR="00361F9A" w:rsidRDefault="005F5C25">
      <w:pPr>
        <w:pStyle w:val="a5"/>
        <w:framePr w:wrap="none" w:vAnchor="page" w:hAnchor="page" w:x="5791" w:y="14005"/>
        <w:shd w:val="clear" w:color="auto" w:fill="auto"/>
        <w:spacing w:line="140" w:lineRule="exact"/>
        <w:ind w:left="20"/>
      </w:pPr>
      <w:r>
        <w:rPr>
          <w:rStyle w:val="7pt0pt6"/>
        </w:rPr>
        <w:t>567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20" w:y="2494"/>
        <w:shd w:val="clear" w:color="auto" w:fill="auto"/>
        <w:spacing w:line="140" w:lineRule="exact"/>
        <w:ind w:left="20"/>
      </w:pPr>
      <w:r>
        <w:rPr>
          <w:rStyle w:val="47pt0pt"/>
        </w:rPr>
        <w:t>ТОЧНИЙ ПЕРЕКЛАД</w:t>
      </w:r>
    </w:p>
    <w:p w:rsidR="00361F9A" w:rsidRDefault="005F5C25">
      <w:pPr>
        <w:pStyle w:val="81"/>
        <w:framePr w:w="3672" w:h="11125" w:hRule="exact" w:wrap="none" w:vAnchor="page" w:hAnchor="page" w:x="2149" w:y="2828"/>
        <w:shd w:val="clear" w:color="auto" w:fill="auto"/>
        <w:tabs>
          <w:tab w:val="left" w:pos="1105"/>
        </w:tabs>
        <w:ind w:left="20" w:right="20"/>
      </w:pPr>
      <w:r>
        <w:rPr>
          <w:rStyle w:val="6a"/>
          <w:lang w:val="ru-RU"/>
        </w:rPr>
        <w:t xml:space="preserve">С.Малларме), </w:t>
      </w:r>
      <w:r>
        <w:rPr>
          <w:rStyle w:val="6a"/>
        </w:rPr>
        <w:t>має досить широкий інтонаційний діапазон переважно життєстверджуючого характеру.</w:t>
      </w:r>
    </w:p>
    <w:p w:rsidR="00361F9A" w:rsidRDefault="005F5C25">
      <w:pPr>
        <w:pStyle w:val="81"/>
        <w:framePr w:w="3672" w:h="11125" w:hRule="exact" w:wrap="none" w:vAnchor="page" w:hAnchor="page" w:x="2149" w:y="2828"/>
        <w:shd w:val="clear" w:color="auto" w:fill="auto"/>
        <w:ind w:left="20" w:right="20" w:firstLine="280"/>
      </w:pPr>
      <w:r>
        <w:rPr>
          <w:rStyle w:val="6a"/>
        </w:rPr>
        <w:t xml:space="preserve">До зразків Т.в. належать “Заздравний тост” Р. Бьорнса (Шотландія, </w:t>
      </w:r>
      <w:r>
        <w:rPr>
          <w:rStyle w:val="6a"/>
          <w:lang w:val="fr-FR"/>
        </w:rPr>
        <w:t xml:space="preserve">XV111 </w:t>
      </w:r>
      <w:r>
        <w:rPr>
          <w:rStyle w:val="6a"/>
          <w:lang w:val="ru-RU"/>
        </w:rPr>
        <w:t xml:space="preserve">ст.), </w:t>
      </w:r>
      <w:r>
        <w:rPr>
          <w:rStyle w:val="6a"/>
        </w:rPr>
        <w:t>“Заздравний тост"</w:t>
      </w:r>
    </w:p>
    <w:p w:rsidR="00361F9A" w:rsidRDefault="005F5C25">
      <w:pPr>
        <w:pStyle w:val="81"/>
        <w:framePr w:w="3672" w:h="11125" w:hRule="exact" w:wrap="none" w:vAnchor="page" w:hAnchor="page" w:x="2149" w:y="2828"/>
        <w:shd w:val="clear" w:color="auto" w:fill="auto"/>
        <w:tabs>
          <w:tab w:val="left" w:pos="740"/>
        </w:tabs>
        <w:ind w:left="20"/>
      </w:pPr>
      <w:r>
        <w:rPr>
          <w:rStyle w:val="6a"/>
        </w:rPr>
        <w:t>В.</w:t>
      </w:r>
      <w:r>
        <w:rPr>
          <w:rStyle w:val="6a"/>
          <w:lang w:val="ru-RU"/>
        </w:rPr>
        <w:t xml:space="preserve">Блейка </w:t>
      </w:r>
      <w:r>
        <w:rPr>
          <w:rStyle w:val="6a"/>
        </w:rPr>
        <w:t xml:space="preserve">(Англія, </w:t>
      </w:r>
      <w:r>
        <w:rPr>
          <w:rStyle w:val="6a"/>
          <w:lang w:val="fr-FR"/>
        </w:rPr>
        <w:t xml:space="preserve">XVIII-XIX </w:t>
      </w:r>
      <w:r>
        <w:rPr>
          <w:rStyle w:val="6a"/>
          <w:lang w:val="ru-RU"/>
        </w:rPr>
        <w:t xml:space="preserve">ст.), </w:t>
      </w:r>
      <w:r>
        <w:rPr>
          <w:rStyle w:val="6a"/>
        </w:rPr>
        <w:t>“Пісня філаретів"</w:t>
      </w:r>
    </w:p>
    <w:p w:rsidR="00361F9A" w:rsidRDefault="005F5C25">
      <w:pPr>
        <w:pStyle w:val="81"/>
        <w:framePr w:w="3672" w:h="11125" w:hRule="exact" w:wrap="none" w:vAnchor="page" w:hAnchor="page" w:x="2149" w:y="2828"/>
        <w:shd w:val="clear" w:color="auto" w:fill="auto"/>
        <w:tabs>
          <w:tab w:val="left" w:pos="1076"/>
        </w:tabs>
        <w:ind w:left="20" w:right="20"/>
      </w:pPr>
      <w:r>
        <w:rPr>
          <w:rStyle w:val="6a"/>
        </w:rPr>
        <w:t xml:space="preserve">А.Міикевича , “Заздравний кубок" О.Пушкіна, “Три тости" С. Волох (Україна, Х1Х-ХХ </w:t>
      </w:r>
      <w:r>
        <w:rPr>
          <w:rStyle w:val="6a"/>
          <w:lang w:val="ru-RU"/>
        </w:rPr>
        <w:t xml:space="preserve">ст.), </w:t>
      </w:r>
      <w:r>
        <w:rPr>
          <w:rStyle w:val="6a"/>
        </w:rPr>
        <w:t>"Заздравний тост” Г.</w:t>
      </w:r>
      <w:r>
        <w:rPr>
          <w:rStyle w:val="6a"/>
        </w:rPr>
        <w:t xml:space="preserve"> Табілзе (Грузія, XX </w:t>
      </w:r>
      <w:r>
        <w:rPr>
          <w:rStyle w:val="6a"/>
          <w:lang w:val="ru-RU"/>
        </w:rPr>
        <w:t xml:space="preserve">ст.), </w:t>
      </w:r>
      <w:r>
        <w:rPr>
          <w:rStyle w:val="6a"/>
        </w:rPr>
        <w:t xml:space="preserve">“Ще тост” </w:t>
      </w:r>
      <w:r>
        <w:rPr>
          <w:rStyle w:val="6a"/>
          <w:lang w:val="ru-RU"/>
        </w:rPr>
        <w:t>А.Ахматово</w:t>
      </w:r>
      <w:r>
        <w:rPr>
          <w:rStyle w:val="6a"/>
        </w:rPr>
        <w:t xml:space="preserve">ї (Росія, XX </w:t>
      </w:r>
      <w:r>
        <w:rPr>
          <w:rStyle w:val="6a"/>
          <w:lang w:val="ru-RU"/>
        </w:rPr>
        <w:t xml:space="preserve">ст.),, </w:t>
      </w:r>
      <w:r>
        <w:rPr>
          <w:rStyle w:val="6a"/>
        </w:rPr>
        <w:t xml:space="preserve">“Тост” М. Вороного (Україна, XX </w:t>
      </w:r>
      <w:r>
        <w:rPr>
          <w:rStyle w:val="6a"/>
          <w:lang w:val="ru-RU"/>
        </w:rPr>
        <w:t>ст.).</w:t>
      </w:r>
    </w:p>
    <w:p w:rsidR="00361F9A" w:rsidRDefault="005F5C25">
      <w:pPr>
        <w:pStyle w:val="601"/>
        <w:framePr w:w="3672" w:h="11125" w:hRule="exact" w:wrap="none" w:vAnchor="page" w:hAnchor="page" w:x="2149" w:y="2828"/>
        <w:shd w:val="clear" w:color="auto" w:fill="auto"/>
        <w:spacing w:after="120"/>
        <w:ind w:right="20"/>
      </w:pPr>
      <w:r>
        <w:rPr>
          <w:rStyle w:val="60Batang0pt1"/>
          <w:i/>
          <w:iCs/>
        </w:rPr>
        <w:t>Борне Іванюк</w:t>
      </w:r>
    </w:p>
    <w:p w:rsidR="00361F9A" w:rsidRDefault="005F5C25">
      <w:pPr>
        <w:pStyle w:val="81"/>
        <w:framePr w:w="3672" w:h="11125" w:hRule="exact" w:wrap="none" w:vAnchor="page" w:hAnchor="page" w:x="2149" w:y="2828"/>
        <w:shd w:val="clear" w:color="auto" w:fill="auto"/>
        <w:ind w:left="20" w:right="20" w:firstLine="280"/>
      </w:pPr>
      <w:r>
        <w:rPr>
          <w:rStyle w:val="75pt0ptf1"/>
        </w:rPr>
        <w:t xml:space="preserve">ТОЧНИЙ ПЕРЕКЛАД </w:t>
      </w:r>
      <w:r>
        <w:rPr>
          <w:rStyle w:val="6a"/>
        </w:rPr>
        <w:t xml:space="preserve">— один з двох, поряд з </w:t>
      </w:r>
      <w:r>
        <w:rPr>
          <w:rStyle w:val="8pt0ptf5"/>
        </w:rPr>
        <w:t xml:space="preserve">вільним, </w:t>
      </w:r>
      <w:r>
        <w:rPr>
          <w:rStyle w:val="6a"/>
        </w:rPr>
        <w:t xml:space="preserve">основних типів перекладу, шо були виділені ше Й.-В.Гьоте. Головна ознака </w:t>
      </w:r>
      <w:r>
        <w:rPr>
          <w:rStyle w:val="6a"/>
          <w:lang w:val="ru-RU"/>
        </w:rPr>
        <w:t xml:space="preserve">Т.п. </w:t>
      </w:r>
      <w:r>
        <w:rPr>
          <w:rStyle w:val="6a"/>
        </w:rPr>
        <w:t>— точність щ</w:t>
      </w:r>
      <w:r>
        <w:rPr>
          <w:rStyle w:val="6a"/>
        </w:rPr>
        <w:t xml:space="preserve">одо передавання змісту й відтворення термінів. </w:t>
      </w:r>
      <w:r>
        <w:rPr>
          <w:rStyle w:val="6a"/>
          <w:lang w:val="ru-RU"/>
        </w:rPr>
        <w:t xml:space="preserve">Т.п. </w:t>
      </w:r>
      <w:r>
        <w:rPr>
          <w:rStyle w:val="6a"/>
        </w:rPr>
        <w:t xml:space="preserve">худож. тексту (певною мірою також </w:t>
      </w:r>
      <w:r>
        <w:rPr>
          <w:rStyle w:val="75pt0pt2"/>
        </w:rPr>
        <w:t>публіцистики)</w:t>
      </w:r>
      <w:r>
        <w:rPr>
          <w:rStyle w:val="6a"/>
        </w:rPr>
        <w:t xml:space="preserve"> має за мету відтворення не лише змісту, але й форми першотв., дати максиально адекватне уявлення про всю систему худож. засобів і стиль першотв. </w:t>
      </w:r>
      <w:r>
        <w:rPr>
          <w:rStyle w:val="6a"/>
          <w:lang w:val="ru-RU"/>
        </w:rPr>
        <w:t xml:space="preserve">Т.п. </w:t>
      </w:r>
      <w:r>
        <w:rPr>
          <w:rStyle w:val="6a"/>
        </w:rPr>
        <w:t>не слі</w:t>
      </w:r>
      <w:r>
        <w:rPr>
          <w:rStyle w:val="6a"/>
        </w:rPr>
        <w:t xml:space="preserve">д плутати з </w:t>
      </w:r>
      <w:r>
        <w:rPr>
          <w:rStyle w:val="75pt0pt2"/>
        </w:rPr>
        <w:t xml:space="preserve">буквальним, </w:t>
      </w:r>
      <w:r>
        <w:rPr>
          <w:rStyle w:val="6a"/>
        </w:rPr>
        <w:t xml:space="preserve">до якого він часом у незугарних перекладачів може наближатися. Для гострішого відмежування </w:t>
      </w:r>
      <w:r>
        <w:rPr>
          <w:rStyle w:val="6a"/>
          <w:lang w:val="ru-RU"/>
        </w:rPr>
        <w:t xml:space="preserve">Т.п. </w:t>
      </w:r>
      <w:r>
        <w:rPr>
          <w:rStyle w:val="6a"/>
        </w:rPr>
        <w:t xml:space="preserve">від буквального інколи пропонують терміни адекватний, вірний або повноцінний. У наш час </w:t>
      </w:r>
      <w:r>
        <w:rPr>
          <w:rStyle w:val="6a"/>
          <w:lang w:val="ru-RU"/>
        </w:rPr>
        <w:t xml:space="preserve">Т.п. </w:t>
      </w:r>
      <w:r>
        <w:rPr>
          <w:rStyle w:val="6a"/>
        </w:rPr>
        <w:t>є основним типом у перекладацькій практиці.</w:t>
      </w:r>
    </w:p>
    <w:p w:rsidR="00361F9A" w:rsidRDefault="005F5C25">
      <w:pPr>
        <w:pStyle w:val="942"/>
        <w:framePr w:w="3672" w:h="11125" w:hRule="exact" w:wrap="none" w:vAnchor="page" w:hAnchor="page" w:x="2149" w:y="2828"/>
        <w:shd w:val="clear" w:color="auto" w:fill="auto"/>
        <w:ind w:right="20"/>
      </w:pPr>
      <w:r>
        <w:t xml:space="preserve">Анатолій </w:t>
      </w:r>
      <w:r>
        <w:rPr>
          <w:rStyle w:val="94Constantia5pt0pt"/>
        </w:rPr>
        <w:t>Волков</w:t>
      </w:r>
    </w:p>
    <w:p w:rsidR="00361F9A" w:rsidRDefault="005F5C25">
      <w:pPr>
        <w:pStyle w:val="81"/>
        <w:framePr w:w="3672" w:h="11125" w:hRule="exact" w:wrap="none" w:vAnchor="page" w:hAnchor="page" w:x="2149" w:y="2828"/>
        <w:shd w:val="clear" w:color="auto" w:fill="auto"/>
        <w:ind w:left="20" w:right="20" w:firstLine="280"/>
      </w:pPr>
      <w:r>
        <w:rPr>
          <w:rStyle w:val="75pt0ptf1"/>
        </w:rPr>
        <w:t xml:space="preserve">ТРАВЕСТІЯ, ТРАВЕСТІ </w:t>
      </w:r>
      <w:r>
        <w:rPr>
          <w:rStyle w:val="6a"/>
        </w:rPr>
        <w:t xml:space="preserve">(італ. </w:t>
      </w:r>
      <w:r>
        <w:rPr>
          <w:rStyle w:val="75pt0pt2"/>
          <w:lang w:val="fr-FR"/>
        </w:rPr>
        <w:t>travestire,</w:t>
      </w:r>
      <w:r>
        <w:rPr>
          <w:rStyle w:val="6a"/>
          <w:lang w:val="fr-FR"/>
        </w:rPr>
        <w:t xml:space="preserve"> </w:t>
      </w:r>
      <w:r>
        <w:rPr>
          <w:rStyle w:val="6a"/>
        </w:rPr>
        <w:t xml:space="preserve">фр. </w:t>
      </w:r>
      <w:r>
        <w:rPr>
          <w:rStyle w:val="75pt0pt2"/>
          <w:lang w:val="fr-FR"/>
        </w:rPr>
        <w:t xml:space="preserve">travesti </w:t>
      </w:r>
      <w:r>
        <w:rPr>
          <w:rStyle w:val="75pt0pt2"/>
        </w:rPr>
        <w:t>&lt;</w:t>
      </w:r>
      <w:r>
        <w:rPr>
          <w:rStyle w:val="6a"/>
        </w:rPr>
        <w:t xml:space="preserve"> фр. </w:t>
      </w:r>
      <w:r>
        <w:rPr>
          <w:rStyle w:val="75pt0pt2"/>
          <w:lang w:val="fr-FR"/>
        </w:rPr>
        <w:t>travestir</w:t>
      </w:r>
      <w:r>
        <w:rPr>
          <w:rStyle w:val="6a"/>
          <w:lang w:val="fr-FR"/>
        </w:rPr>
        <w:t xml:space="preserve"> </w:t>
      </w:r>
      <w:r>
        <w:rPr>
          <w:rStyle w:val="6a"/>
        </w:rPr>
        <w:t xml:space="preserve">&lt; італ. </w:t>
      </w:r>
      <w:r>
        <w:rPr>
          <w:rStyle w:val="75pt0pt2"/>
          <w:lang w:val="fr-FR"/>
        </w:rPr>
        <w:t>travestire</w:t>
      </w:r>
      <w:r>
        <w:rPr>
          <w:rStyle w:val="6a"/>
          <w:lang w:val="fr-FR"/>
        </w:rPr>
        <w:t xml:space="preserve"> </w:t>
      </w:r>
      <w:r>
        <w:rPr>
          <w:rStyle w:val="6a"/>
        </w:rPr>
        <w:t>— переодягати) :</w:t>
      </w:r>
    </w:p>
    <w:p w:rsidR="00361F9A" w:rsidRDefault="005F5C25">
      <w:pPr>
        <w:pStyle w:val="81"/>
        <w:framePr w:w="3672" w:h="11125" w:hRule="exact" w:wrap="none" w:vAnchor="page" w:hAnchor="page" w:x="2149" w:y="2828"/>
        <w:numPr>
          <w:ilvl w:val="0"/>
          <w:numId w:val="337"/>
        </w:numPr>
        <w:shd w:val="clear" w:color="auto" w:fill="auto"/>
        <w:tabs>
          <w:tab w:val="left" w:pos="524"/>
        </w:tabs>
        <w:ind w:left="20" w:right="20" w:firstLine="280"/>
      </w:pPr>
      <w:r>
        <w:rPr>
          <w:rStyle w:val="6a"/>
        </w:rPr>
        <w:t xml:space="preserve">— побудований на </w:t>
      </w:r>
      <w:r>
        <w:rPr>
          <w:rStyle w:val="75pt0pt2"/>
        </w:rPr>
        <w:t>травестуванні</w:t>
      </w:r>
      <w:r>
        <w:rPr>
          <w:rStyle w:val="6a"/>
        </w:rPr>
        <w:t xml:space="preserve"> жанр комічної поеми.</w:t>
      </w:r>
    </w:p>
    <w:p w:rsidR="00361F9A" w:rsidRDefault="005F5C25">
      <w:pPr>
        <w:pStyle w:val="81"/>
        <w:framePr w:w="3672" w:h="11125" w:hRule="exact" w:wrap="none" w:vAnchor="page" w:hAnchor="page" w:x="2149" w:y="2828"/>
        <w:shd w:val="clear" w:color="auto" w:fill="auto"/>
        <w:ind w:left="20" w:right="20" w:firstLine="280"/>
      </w:pPr>
      <w:r>
        <w:rPr>
          <w:rStyle w:val="6a"/>
        </w:rPr>
        <w:t>Т. "переодягає", “перелицьовує"</w:t>
      </w:r>
      <w:r>
        <w:rPr>
          <w:rStyle w:val="6a"/>
        </w:rPr>
        <w:t xml:space="preserve">, тобто переповідає клас., відомий, високий, сповнений пафосу, переважно ант., взір приниженим, приземленим, простонар. стилем. Високу лексику заступають просторіччя, </w:t>
      </w:r>
      <w:r>
        <w:rPr>
          <w:rStyle w:val="75pt0pt2"/>
        </w:rPr>
        <w:t>проза'ізми,</w:t>
      </w:r>
      <w:r>
        <w:rPr>
          <w:rStyle w:val="6a"/>
        </w:rPr>
        <w:t xml:space="preserve"> побутова лексика, надто </w:t>
      </w:r>
      <w:r>
        <w:rPr>
          <w:rStyle w:val="75pt0pt2"/>
        </w:rPr>
        <w:t>вульгаризми</w:t>
      </w:r>
      <w:r>
        <w:rPr>
          <w:rStyle w:val="6a"/>
        </w:rPr>
        <w:t xml:space="preserve"> та лайка. Най</w:t>
      </w:r>
      <w:r>
        <w:rPr>
          <w:rStyle w:val="6a"/>
        </w:rPr>
        <w:softHyphen/>
        <w:t>поширеніші й найвідоміші Т.</w:t>
      </w:r>
      <w:r>
        <w:rPr>
          <w:rStyle w:val="6a"/>
        </w:rPr>
        <w:t xml:space="preserve"> — перелицьовування “Енеїди” Вергілія. Такі Т. були в багатьох європ. л-рах. Ант. богам і героям, їхнім учинкам і побуту надавано </w:t>
      </w:r>
      <w:r>
        <w:rPr>
          <w:rStyle w:val="6a"/>
          <w:lang w:val="ru-RU"/>
        </w:rPr>
        <w:t xml:space="preserve">нац. </w:t>
      </w:r>
      <w:r>
        <w:rPr>
          <w:rStyle w:val="6a"/>
        </w:rPr>
        <w:t>та іст. забарвлення тої країни та тої доби, де й коли створювано Т. Автором першої Т. вважають італ. поета Д.Лаллі (“Пере</w:t>
      </w:r>
      <w:r>
        <w:rPr>
          <w:rStyle w:val="6a"/>
        </w:rPr>
        <w:t xml:space="preserve">лицьована Енеїда'', 1639). Його слідами пішли француз П.Скаррон (“Перелицьований Верґілій”, 1648- 1659), австрієць А.Блумауер (“Вергілієва Енеїда, або Пригоди благочестивого героя Енея”, 1785- 86). Вільний переклад тв. Блумауера рос. мовою здійснив </w:t>
      </w:r>
      <w:r>
        <w:rPr>
          <w:rStyle w:val="6a"/>
          <w:lang w:val="ru-RU"/>
        </w:rPr>
        <w:t>М.Осипо</w:t>
      </w:r>
      <w:r>
        <w:rPr>
          <w:rStyle w:val="6a"/>
          <w:lang w:val="ru-RU"/>
        </w:rPr>
        <w:t xml:space="preserve">в </w:t>
      </w:r>
      <w:r>
        <w:rPr>
          <w:rStyle w:val="6a"/>
        </w:rPr>
        <w:t>(“Вергілієва Енеїда навиворіт”, 1791-96, ч.1-4), продовжив О.Котельницький (1802-08, ч. 5-6).</w:t>
      </w:r>
    </w:p>
    <w:p w:rsidR="00361F9A" w:rsidRDefault="005F5C25">
      <w:pPr>
        <w:pStyle w:val="81"/>
        <w:framePr w:w="3672" w:h="11125" w:hRule="exact" w:wrap="none" w:vAnchor="page" w:hAnchor="page" w:x="2149" w:y="2828"/>
        <w:shd w:val="clear" w:color="auto" w:fill="auto"/>
        <w:ind w:left="20" w:right="20" w:firstLine="280"/>
      </w:pPr>
      <w:r>
        <w:rPr>
          <w:rStyle w:val="6a"/>
        </w:rPr>
        <w:t xml:space="preserve">В Україні Т. багато важила для становлення </w:t>
      </w:r>
      <w:r>
        <w:rPr>
          <w:rStyle w:val="6a"/>
          <w:lang w:val="ru-RU"/>
        </w:rPr>
        <w:t xml:space="preserve">нов. нац. </w:t>
      </w:r>
      <w:r>
        <w:rPr>
          <w:rStyle w:val="6a"/>
        </w:rPr>
        <w:t xml:space="preserve">л-ри. Один з піонерів нац. літ. відродження, лідер Новгород-Сіверського патріотичного гуртка 1780-90 </w:t>
      </w:r>
      <w:r>
        <w:rPr>
          <w:rStyle w:val="6a"/>
          <w:lang w:val="fr-FR"/>
        </w:rPr>
        <w:t xml:space="preserve">pp. </w:t>
      </w:r>
      <w:r>
        <w:rPr>
          <w:rStyle w:val="6a"/>
        </w:rPr>
        <w:t xml:space="preserve">Опанас Лобисевич травестував 1794 укр. мовою еклоги з ‘Буколік” Вергілія — “Виргилиеви пастухи, в </w:t>
      </w:r>
      <w:r>
        <w:rPr>
          <w:rStyle w:val="6a"/>
          <w:lang w:val="ru-RU"/>
        </w:rPr>
        <w:t xml:space="preserve">малороссийский </w:t>
      </w:r>
      <w:r>
        <w:rPr>
          <w:rStyle w:val="6a"/>
        </w:rPr>
        <w:t xml:space="preserve">кобеняк </w:t>
      </w:r>
      <w:r>
        <w:rPr>
          <w:rStyle w:val="6a"/>
          <w:lang w:val="ru-RU"/>
        </w:rPr>
        <w:t xml:space="preserve">переодетые”. </w:t>
      </w:r>
      <w:r>
        <w:rPr>
          <w:rStyle w:val="6a"/>
        </w:rPr>
        <w:t>В листі до Г. Кониського автор твердив, шо писав укр. мовою</w:t>
      </w:r>
    </w:p>
    <w:p w:rsidR="00361F9A" w:rsidRDefault="005F5C25">
      <w:pPr>
        <w:pStyle w:val="81"/>
        <w:framePr w:w="3710" w:h="11140" w:hRule="exact" w:wrap="none" w:vAnchor="page" w:hAnchor="page" w:x="6085" w:y="2822"/>
        <w:numPr>
          <w:ilvl w:val="0"/>
          <w:numId w:val="325"/>
        </w:numPr>
        <w:shd w:val="clear" w:color="auto" w:fill="auto"/>
        <w:tabs>
          <w:tab w:val="left" w:pos="157"/>
        </w:tabs>
        <w:ind w:left="80" w:right="20"/>
      </w:pPr>
      <w:r>
        <w:rPr>
          <w:rStyle w:val="6a"/>
        </w:rPr>
        <w:t xml:space="preserve">“для чести </w:t>
      </w:r>
      <w:r>
        <w:rPr>
          <w:rStyle w:val="6a"/>
          <w:lang w:val="ru-RU"/>
        </w:rPr>
        <w:t>нации, матери нашей, всегда у себя природою и учено</w:t>
      </w:r>
      <w:r>
        <w:rPr>
          <w:rStyle w:val="6a"/>
          <w:lang w:val="ru-RU"/>
        </w:rPr>
        <w:t xml:space="preserve">стию великих людей имевшей’’. Текст Т.Лобасевича не </w:t>
      </w:r>
      <w:r>
        <w:rPr>
          <w:rStyle w:val="6a"/>
        </w:rPr>
        <w:t xml:space="preserve">зберігся. Але вже </w:t>
      </w:r>
      <w:r>
        <w:rPr>
          <w:rStyle w:val="6a"/>
          <w:lang w:val="ru-RU"/>
        </w:rPr>
        <w:t xml:space="preserve">за </w:t>
      </w:r>
      <w:r>
        <w:rPr>
          <w:rStyle w:val="6a"/>
        </w:rPr>
        <w:t xml:space="preserve">кілька років </w:t>
      </w:r>
      <w:r>
        <w:rPr>
          <w:rStyle w:val="6a"/>
          <w:lang w:val="ru-RU"/>
        </w:rPr>
        <w:t xml:space="preserve">Т. “Енеида на </w:t>
      </w:r>
      <w:r>
        <w:rPr>
          <w:rStyle w:val="6a"/>
        </w:rPr>
        <w:t xml:space="preserve">малороссійскій </w:t>
      </w:r>
      <w:r>
        <w:rPr>
          <w:rStyle w:val="6a"/>
          <w:lang w:val="ru-RU"/>
        </w:rPr>
        <w:t xml:space="preserve">язык перелицованная И.Котляревским’’ (1798-1809, </w:t>
      </w:r>
      <w:r>
        <w:rPr>
          <w:rStyle w:val="6a"/>
        </w:rPr>
        <w:t xml:space="preserve">повне видання </w:t>
      </w:r>
      <w:r>
        <w:rPr>
          <w:rStyle w:val="6a"/>
          <w:lang w:val="ru-RU"/>
        </w:rPr>
        <w:t xml:space="preserve">1842), — </w:t>
      </w:r>
      <w:r>
        <w:rPr>
          <w:rStyle w:val="6a"/>
        </w:rPr>
        <w:t xml:space="preserve">започала нову добу в укр. письменстві. За словами І.Франка, від того </w:t>
      </w:r>
      <w:r>
        <w:rPr>
          <w:rStyle w:val="6a"/>
        </w:rPr>
        <w:t xml:space="preserve">часу воно “приймає характер новочасної л-ри, стає чимраз відповідніше до його потреб’ Онаиіональнюючи Вергілієву епопею, Котляревський широко черпає зі скрабниці укр. фольклору та нар. мови, спирається на досягнення л-ри </w:t>
      </w:r>
      <w:r>
        <w:rPr>
          <w:rStyle w:val="6a"/>
          <w:lang w:val="pl-PL"/>
        </w:rPr>
        <w:t xml:space="preserve">XVI1-XVIII </w:t>
      </w:r>
      <w:r>
        <w:rPr>
          <w:rStyle w:val="6a"/>
          <w:lang w:val="ru-RU"/>
        </w:rPr>
        <w:t xml:space="preserve">ст. </w:t>
      </w:r>
      <w:r>
        <w:rPr>
          <w:rStyle w:val="6a"/>
        </w:rPr>
        <w:t>Досвід Котляревськог</w:t>
      </w:r>
      <w:r>
        <w:rPr>
          <w:rStyle w:val="6a"/>
        </w:rPr>
        <w:t xml:space="preserve">о використав П.Білецький-Носенко у Т. “Горпинида, чи Вхоплена </w:t>
      </w:r>
      <w:r>
        <w:rPr>
          <w:rStyle w:val="6a"/>
          <w:lang w:val="ru-RU"/>
        </w:rPr>
        <w:t xml:space="preserve">Прозерпина” </w:t>
      </w:r>
      <w:r>
        <w:rPr>
          <w:rStyle w:val="6a"/>
        </w:rPr>
        <w:t>(1818, надруковано лише 1871). Він запозичив сюжет-схему рос травестійної поеми Ю.Люиенка та</w:t>
      </w:r>
    </w:p>
    <w:p w:rsidR="00361F9A" w:rsidRDefault="005F5C25">
      <w:pPr>
        <w:pStyle w:val="81"/>
        <w:framePr w:w="3710" w:h="11140" w:hRule="exact" w:wrap="none" w:vAnchor="page" w:hAnchor="page" w:x="6085" w:y="2822"/>
        <w:shd w:val="clear" w:color="auto" w:fill="auto"/>
        <w:tabs>
          <w:tab w:val="left" w:pos="1558"/>
        </w:tabs>
        <w:ind w:left="80" w:right="20"/>
      </w:pPr>
      <w:r>
        <w:rPr>
          <w:rStyle w:val="6a"/>
        </w:rPr>
        <w:t>О.Котельнииького (“Викрадення Прозерпини", 1795), але переповів її, надавши міфол. образа</w:t>
      </w:r>
      <w:r>
        <w:rPr>
          <w:rStyle w:val="6a"/>
        </w:rPr>
        <w:t xml:space="preserve">м укр. нар. забарвлення. Поема містила натяки на тогочасні </w:t>
      </w:r>
      <w:r>
        <w:rPr>
          <w:rStyle w:val="6a"/>
          <w:lang w:val="pl-PL"/>
        </w:rPr>
        <w:t xml:space="preserve">cyca </w:t>
      </w:r>
      <w:r>
        <w:rPr>
          <w:rStyle w:val="6a"/>
        </w:rPr>
        <w:t xml:space="preserve">явища. Тв. Котляревського загально визнано найкрашим </w:t>
      </w:r>
      <w:r>
        <w:rPr>
          <w:rStyle w:val="6a"/>
          <w:lang w:val="ru-RU"/>
        </w:rPr>
        <w:t xml:space="preserve">взором </w:t>
      </w:r>
      <w:r>
        <w:rPr>
          <w:rStyle w:val="6a"/>
        </w:rPr>
        <w:t xml:space="preserve">Т. в європ. л-рах. “Енеїда” Котляревського сприяла також становленню </w:t>
      </w:r>
      <w:r>
        <w:rPr>
          <w:rStyle w:val="6a"/>
          <w:lang w:val="ru-RU"/>
        </w:rPr>
        <w:t xml:space="preserve">нов. </w:t>
      </w:r>
      <w:r>
        <w:rPr>
          <w:rStyle w:val="6a"/>
        </w:rPr>
        <w:t xml:space="preserve">білор. л-ри. </w:t>
      </w:r>
      <w:r>
        <w:rPr>
          <w:rStyle w:val="75pt0pt2"/>
        </w:rPr>
        <w:t>Наслідуваннями</w:t>
      </w:r>
    </w:p>
    <w:p w:rsidR="00361F9A" w:rsidRDefault="005F5C25">
      <w:pPr>
        <w:pStyle w:val="81"/>
        <w:framePr w:w="3710" w:h="11140" w:hRule="exact" w:wrap="none" w:vAnchor="page" w:hAnchor="page" w:x="6085" w:y="2822"/>
        <w:numPr>
          <w:ilvl w:val="0"/>
          <w:numId w:val="327"/>
        </w:numPr>
        <w:shd w:val="clear" w:color="auto" w:fill="auto"/>
        <w:tabs>
          <w:tab w:val="left" w:pos="142"/>
        </w:tabs>
        <w:ind w:left="80" w:right="20"/>
      </w:pPr>
      <w:r>
        <w:rPr>
          <w:rStyle w:val="6a"/>
        </w:rPr>
        <w:t>його поеми були чи не найперші</w:t>
      </w:r>
      <w:r>
        <w:rPr>
          <w:rStyle w:val="6a"/>
        </w:rPr>
        <w:t xml:space="preserve"> </w:t>
      </w:r>
      <w:r>
        <w:rPr>
          <w:rStyle w:val="5pt0ptf7"/>
        </w:rPr>
        <w:t xml:space="preserve">ТВ. </w:t>
      </w:r>
      <w:r>
        <w:rPr>
          <w:rStyle w:val="6a"/>
          <w:lang w:val="ru-RU"/>
        </w:rPr>
        <w:t xml:space="preserve">нов. </w:t>
      </w:r>
      <w:r>
        <w:rPr>
          <w:rStyle w:val="6a"/>
        </w:rPr>
        <w:t>білор. л- ри: приписувана В.Ровинському поема “Тарас на Парнасі” (1810) і анонімна “Енеїда навиворіт” (між 1812- 840). Т. може існувати також як вияв внутрішньоліт. наслідування-відштовхування.</w:t>
      </w:r>
    </w:p>
    <w:p w:rsidR="00361F9A" w:rsidRDefault="005F5C25">
      <w:pPr>
        <w:pStyle w:val="81"/>
        <w:framePr w:w="3710" w:h="11140" w:hRule="exact" w:wrap="none" w:vAnchor="page" w:hAnchor="page" w:x="6085" w:y="2822"/>
        <w:numPr>
          <w:ilvl w:val="0"/>
          <w:numId w:val="337"/>
        </w:numPr>
        <w:shd w:val="clear" w:color="auto" w:fill="auto"/>
        <w:tabs>
          <w:tab w:val="left" w:pos="560"/>
        </w:tabs>
        <w:ind w:left="80" w:right="20" w:firstLine="280"/>
      </w:pPr>
      <w:r>
        <w:rPr>
          <w:rStyle w:val="6a"/>
        </w:rPr>
        <w:t xml:space="preserve">Амплуа актриси, яка виконує ролі підлітків, хлопчиків, дівчаток, а також таких ролей, коли під час вистави треба переодягатися в чоловіче вбрання (Віола в “Дванадцятій ночі" В..Шекспіра, Росаура у філос. драмі </w:t>
      </w:r>
      <w:r>
        <w:rPr>
          <w:rStyle w:val="6a"/>
          <w:lang w:val="ru-RU"/>
        </w:rPr>
        <w:t xml:space="preserve">П.Кальдерона </w:t>
      </w:r>
      <w:r>
        <w:rPr>
          <w:rStyle w:val="6a"/>
        </w:rPr>
        <w:t>“Життя це сон”, Тільтіль і Мітіль</w:t>
      </w:r>
      <w:r>
        <w:rPr>
          <w:rStyle w:val="6a"/>
        </w:rPr>
        <w:t xml:space="preserve"> у “Синьому птаху" М.Метерлінка, Матюша в “Суєті” І.Карпенка- Карого. Амплуа Т. є типовим для ситуацій комедії та кінокомедії.</w:t>
      </w:r>
    </w:p>
    <w:p w:rsidR="00361F9A" w:rsidRDefault="005F5C25">
      <w:pPr>
        <w:pStyle w:val="81"/>
        <w:framePr w:w="3710" w:h="11140" w:hRule="exact" w:wrap="none" w:vAnchor="page" w:hAnchor="page" w:x="6085" w:y="2822"/>
        <w:numPr>
          <w:ilvl w:val="0"/>
          <w:numId w:val="337"/>
        </w:numPr>
        <w:shd w:val="clear" w:color="auto" w:fill="auto"/>
        <w:tabs>
          <w:tab w:val="left" w:pos="536"/>
        </w:tabs>
        <w:ind w:left="80" w:right="20" w:firstLine="280"/>
      </w:pPr>
      <w:r>
        <w:rPr>
          <w:rStyle w:val="6a"/>
        </w:rPr>
        <w:t xml:space="preserve">В опері - виконувані жінками (мецо-сопрано, контральто) партії юнаків: Зібель </w:t>
      </w:r>
      <w:r>
        <w:rPr>
          <w:rStyle w:val="6a"/>
          <w:lang w:val="ru-RU"/>
        </w:rPr>
        <w:t xml:space="preserve">(“Фауст” </w:t>
      </w:r>
      <w:r>
        <w:rPr>
          <w:rStyle w:val="6a"/>
        </w:rPr>
        <w:t xml:space="preserve">Ш.Ґуно), Ваня (“Життя за иаря” М.Глінки), </w:t>
      </w:r>
      <w:r>
        <w:rPr>
          <w:rStyle w:val="6a"/>
        </w:rPr>
        <w:t xml:space="preserve">Ратмір </w:t>
      </w:r>
      <w:r>
        <w:rPr>
          <w:rStyle w:val="6a"/>
          <w:lang w:val="ru-RU"/>
        </w:rPr>
        <w:t xml:space="preserve">("Руслан </w:t>
      </w:r>
      <w:r>
        <w:rPr>
          <w:rStyle w:val="6a"/>
        </w:rPr>
        <w:t>і Людмила" Глінки), Лель (“Снігуронька” М.Римського-Корсакова).</w:t>
      </w:r>
    </w:p>
    <w:p w:rsidR="00361F9A" w:rsidRDefault="005F5C25">
      <w:pPr>
        <w:pStyle w:val="601"/>
        <w:framePr w:w="3710" w:h="11140" w:hRule="exact" w:wrap="none" w:vAnchor="page" w:hAnchor="page" w:x="6085" w:y="2822"/>
        <w:shd w:val="clear" w:color="auto" w:fill="auto"/>
        <w:spacing w:after="120"/>
        <w:ind w:right="20"/>
      </w:pPr>
      <w:r>
        <w:rPr>
          <w:rStyle w:val="60Batang0pt1"/>
          <w:i/>
          <w:iCs/>
        </w:rPr>
        <w:t xml:space="preserve">Анатолій </w:t>
      </w:r>
      <w:r>
        <w:rPr>
          <w:rStyle w:val="60Batang0pt1"/>
          <w:i/>
          <w:iCs/>
          <w:lang w:val="ru-RU"/>
        </w:rPr>
        <w:t>Волков</w:t>
      </w:r>
    </w:p>
    <w:p w:rsidR="00361F9A" w:rsidRDefault="005F5C25">
      <w:pPr>
        <w:pStyle w:val="81"/>
        <w:framePr w:w="3710" w:h="11140" w:hRule="exact" w:wrap="none" w:vAnchor="page" w:hAnchor="page" w:x="6085" w:y="2822"/>
        <w:shd w:val="clear" w:color="auto" w:fill="auto"/>
        <w:ind w:left="80" w:right="20" w:firstLine="280"/>
      </w:pPr>
      <w:r>
        <w:rPr>
          <w:rStyle w:val="75pt0ptf1"/>
        </w:rPr>
        <w:t xml:space="preserve">ТРАВЕСТУВАННЯ </w:t>
      </w:r>
      <w:r>
        <w:rPr>
          <w:rStyle w:val="6a"/>
        </w:rPr>
        <w:t xml:space="preserve">— вид </w:t>
      </w:r>
      <w:r>
        <w:rPr>
          <w:rStyle w:val="75pt0pt2"/>
        </w:rPr>
        <w:t>наслідування- відштовхування.</w:t>
      </w:r>
      <w:r>
        <w:rPr>
          <w:rStyle w:val="6a"/>
        </w:rPr>
        <w:t xml:space="preserve"> Т. — “переодягання”, “перелицьовування” відомого клас. тв. У процесі</w:t>
      </w:r>
    </w:p>
    <w:p w:rsidR="00361F9A" w:rsidRDefault="005F5C25">
      <w:pPr>
        <w:pStyle w:val="81"/>
        <w:framePr w:w="3710" w:h="11140" w:hRule="exact" w:wrap="none" w:vAnchor="page" w:hAnchor="page" w:x="6085" w:y="2822"/>
        <w:numPr>
          <w:ilvl w:val="0"/>
          <w:numId w:val="327"/>
        </w:numPr>
        <w:shd w:val="clear" w:color="auto" w:fill="auto"/>
        <w:tabs>
          <w:tab w:val="left" w:pos="142"/>
        </w:tabs>
        <w:ind w:left="80" w:right="20"/>
      </w:pPr>
      <w:r>
        <w:rPr>
          <w:rStyle w:val="6a"/>
        </w:rPr>
        <w:t>Т. тематичні та композиційні складники не</w:t>
      </w:r>
      <w:r>
        <w:rPr>
          <w:rStyle w:val="6a"/>
        </w:rPr>
        <w:t xml:space="preserve"> зазнають змін. Основним жанротвірним чинником є умисний розрив між мов. формою та змістом. Умовою повноцінного читацького сприйняття є добре, грунтовне знання травестованого першотв. Т. можливе в усіх літ. родах, але найвластивіше воно відповідному жанру </w:t>
      </w:r>
      <w:r>
        <w:rPr>
          <w:rStyle w:val="75pt0pt2"/>
        </w:rPr>
        <w:t>поеми,</w:t>
      </w:r>
      <w:r>
        <w:rPr>
          <w:rStyle w:val="6a"/>
        </w:rPr>
        <w:t xml:space="preserve"> за яким і закріпився термін </w:t>
      </w:r>
      <w:r>
        <w:rPr>
          <w:rStyle w:val="75pt0pt2"/>
        </w:rPr>
        <w:t>травестія,</w:t>
      </w:r>
      <w:r>
        <w:rPr>
          <w:rStyle w:val="6a"/>
        </w:rPr>
        <w:t xml:space="preserve"> а також для </w:t>
      </w:r>
      <w:r>
        <w:rPr>
          <w:rStyle w:val="75pt0pt2"/>
        </w:rPr>
        <w:t>сучасного літературного апокрифа.</w:t>
      </w:r>
    </w:p>
    <w:p w:rsidR="00361F9A" w:rsidRDefault="005F5C25">
      <w:pPr>
        <w:pStyle w:val="81"/>
        <w:framePr w:w="3710" w:h="11140" w:hRule="exact" w:wrap="none" w:vAnchor="page" w:hAnchor="page" w:x="6085" w:y="2822"/>
        <w:shd w:val="clear" w:color="auto" w:fill="auto"/>
        <w:ind w:left="80" w:right="20" w:firstLine="280"/>
      </w:pPr>
      <w:r>
        <w:rPr>
          <w:rStyle w:val="6a"/>
        </w:rPr>
        <w:t xml:space="preserve">Елементи Т. містять поема І.Богдановича “Душенька" (1778) — перелицювання франи. роману Ж. де </w:t>
      </w:r>
      <w:r>
        <w:rPr>
          <w:rStyle w:val="6a"/>
          <w:lang w:val="ru-RU"/>
        </w:rPr>
        <w:t xml:space="preserve">Лафонтена </w:t>
      </w:r>
      <w:r>
        <w:rPr>
          <w:rStyle w:val="6a"/>
        </w:rPr>
        <w:t>“Любов Психеї та Купідона” (1669) або вірш О.Пушкіна “И дале</w:t>
      </w:r>
      <w:r>
        <w:rPr>
          <w:rStyle w:val="6a"/>
        </w:rPr>
        <w:t xml:space="preserve"> </w:t>
      </w:r>
      <w:r>
        <w:rPr>
          <w:rStyle w:val="6a"/>
          <w:lang w:val="ru-RU"/>
        </w:rPr>
        <w:t xml:space="preserve">мы </w:t>
      </w:r>
      <w:r>
        <w:rPr>
          <w:rStyle w:val="6a"/>
        </w:rPr>
        <w:t xml:space="preserve">пошли — </w:t>
      </w:r>
      <w:r>
        <w:rPr>
          <w:rStyle w:val="6a"/>
          <w:lang w:val="ru-RU"/>
        </w:rPr>
        <w:t xml:space="preserve">и </w:t>
      </w:r>
      <w:r>
        <w:rPr>
          <w:rStyle w:val="6a"/>
        </w:rPr>
        <w:t xml:space="preserve">страх </w:t>
      </w:r>
      <w:r>
        <w:rPr>
          <w:rStyle w:val="6a"/>
          <w:lang w:val="ru-RU"/>
        </w:rPr>
        <w:t xml:space="preserve">объял меня” </w:t>
      </w:r>
      <w:r>
        <w:rPr>
          <w:rStyle w:val="6a"/>
        </w:rPr>
        <w:t>(1832) в якому</w:t>
      </w:r>
    </w:p>
    <w:p w:rsidR="00361F9A" w:rsidRDefault="005F5C25">
      <w:pPr>
        <w:pStyle w:val="a5"/>
        <w:framePr w:wrap="none" w:vAnchor="page" w:hAnchor="page" w:x="5873" w:y="14163"/>
        <w:shd w:val="clear" w:color="auto" w:fill="auto"/>
        <w:spacing w:line="140" w:lineRule="exact"/>
        <w:ind w:left="20"/>
      </w:pPr>
      <w:r>
        <w:rPr>
          <w:rStyle w:val="7pt0pt6"/>
        </w:rPr>
        <w:t>568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9033" w:y="2395"/>
        <w:shd w:val="clear" w:color="auto" w:fill="auto"/>
        <w:spacing w:line="140" w:lineRule="exact"/>
        <w:ind w:left="20"/>
      </w:pPr>
      <w:r>
        <w:rPr>
          <w:rStyle w:val="47pt0pt0"/>
        </w:rPr>
        <w:t>ТРАГЕДІЯ</w:t>
      </w:r>
    </w:p>
    <w:p w:rsidR="00361F9A" w:rsidRDefault="005F5C25">
      <w:pPr>
        <w:pStyle w:val="81"/>
        <w:framePr w:w="3648" w:h="11130" w:hRule="exact" w:wrap="none" w:vAnchor="page" w:hAnchor="page" w:x="2150" w:y="2720"/>
        <w:shd w:val="clear" w:color="auto" w:fill="auto"/>
        <w:ind w:left="20" w:right="20"/>
      </w:pPr>
      <w:r>
        <w:rPr>
          <w:rStyle w:val="6a"/>
        </w:rPr>
        <w:t>травестовано картину пекла з “Божественної комедії".</w:t>
      </w:r>
    </w:p>
    <w:p w:rsidR="00361F9A" w:rsidRDefault="005F5C25">
      <w:pPr>
        <w:pStyle w:val="81"/>
        <w:framePr w:w="3648" w:h="11130" w:hRule="exact" w:wrap="none" w:vAnchor="page" w:hAnchor="page" w:x="2150" w:y="2720"/>
        <w:shd w:val="clear" w:color="auto" w:fill="auto"/>
        <w:ind w:left="20" w:right="20" w:firstLine="260"/>
      </w:pPr>
      <w:r>
        <w:rPr>
          <w:rStyle w:val="6a"/>
        </w:rPr>
        <w:t xml:space="preserve">Т. може існувати також як вияв внутр-літ. наслідування-відштовхування. Так, у німеиькомов. л-рах травестовувано </w:t>
      </w:r>
      <w:r>
        <w:rPr>
          <w:rStyle w:val="75pt0ptf1"/>
        </w:rPr>
        <w:t xml:space="preserve">балади </w:t>
      </w:r>
      <w:r>
        <w:rPr>
          <w:rStyle w:val="6a"/>
        </w:rPr>
        <w:t xml:space="preserve">й лір. поезії Ф. Шіллера та Й.-В. Гьоте. </w:t>
      </w:r>
      <w:r>
        <w:rPr>
          <w:rStyle w:val="6a"/>
          <w:lang w:val="ru-RU"/>
        </w:rPr>
        <w:t xml:space="preserve">Напр., </w:t>
      </w:r>
      <w:r>
        <w:rPr>
          <w:rStyle w:val="6a"/>
        </w:rPr>
        <w:t xml:space="preserve">гьотівська "Перша пісня Міньони" (“Чи знаєш ти той край, де снять сади") травестована Е.Кестнером (Г.Й.Рефімом). Прикладом Т. в </w:t>
      </w:r>
      <w:r>
        <w:rPr>
          <w:rStyle w:val="75pt0ptf1"/>
        </w:rPr>
        <w:t xml:space="preserve">драматургії </w:t>
      </w:r>
      <w:r>
        <w:rPr>
          <w:rStyle w:val="6a"/>
        </w:rPr>
        <w:t xml:space="preserve">є </w:t>
      </w:r>
      <w:r>
        <w:rPr>
          <w:rStyle w:val="75pt0ptf3"/>
        </w:rPr>
        <w:t>комедії</w:t>
      </w:r>
      <w:r>
        <w:rPr>
          <w:rStyle w:val="75pt0ptf1"/>
        </w:rPr>
        <w:t xml:space="preserve"> </w:t>
      </w:r>
      <w:r>
        <w:rPr>
          <w:rStyle w:val="6a"/>
        </w:rPr>
        <w:t xml:space="preserve">австр. драматурга Й.М.Нестроя (1801-62) — Т. міфол,- іст. </w:t>
      </w:r>
      <w:r>
        <w:rPr>
          <w:rStyle w:val="75pt0ptf3"/>
        </w:rPr>
        <w:t>трагедій</w:t>
      </w:r>
      <w:r>
        <w:rPr>
          <w:rStyle w:val="75pt0ptf1"/>
        </w:rPr>
        <w:t xml:space="preserve"> </w:t>
      </w:r>
      <w:r>
        <w:rPr>
          <w:rStyle w:val="6a"/>
        </w:rPr>
        <w:t xml:space="preserve">К.Ф.Геббеля </w:t>
      </w:r>
      <w:r>
        <w:rPr>
          <w:rStyle w:val="6a"/>
          <w:lang w:val="ru-RU"/>
        </w:rPr>
        <w:t xml:space="preserve">(напр., </w:t>
      </w:r>
      <w:r>
        <w:rPr>
          <w:rStyle w:val="6a"/>
        </w:rPr>
        <w:t xml:space="preserve">“Юдит і Олоферн”), романт. “великих </w:t>
      </w:r>
      <w:r>
        <w:rPr>
          <w:rStyle w:val="6a"/>
          <w:lang w:val="ru-RU"/>
        </w:rPr>
        <w:t xml:space="preserve">опер” франц. </w:t>
      </w:r>
      <w:r>
        <w:rPr>
          <w:rStyle w:val="6a"/>
        </w:rPr>
        <w:t>композитора Дж.</w:t>
      </w:r>
      <w:r>
        <w:rPr>
          <w:rStyle w:val="6a"/>
          <w:lang w:val="ru-RU"/>
        </w:rPr>
        <w:t xml:space="preserve">Мейербера </w:t>
      </w:r>
      <w:r>
        <w:rPr>
          <w:rStyle w:val="6a"/>
        </w:rPr>
        <w:t xml:space="preserve">(1791-1864), музичних драм </w:t>
      </w:r>
      <w:r>
        <w:rPr>
          <w:rStyle w:val="6a"/>
          <w:lang w:val="ru-RU"/>
        </w:rPr>
        <w:t xml:space="preserve">Р.Вагнера (“Тангейзер”). </w:t>
      </w:r>
      <w:r>
        <w:rPr>
          <w:rStyle w:val="6a"/>
        </w:rPr>
        <w:t xml:space="preserve">Ін. приклад — оперети </w:t>
      </w:r>
      <w:r>
        <w:rPr>
          <w:rStyle w:val="6a"/>
          <w:lang w:val="ru-RU"/>
        </w:rPr>
        <w:t xml:space="preserve">франц. </w:t>
      </w:r>
      <w:r>
        <w:rPr>
          <w:rStyle w:val="6a"/>
        </w:rPr>
        <w:t xml:space="preserve">композитора Ж. </w:t>
      </w:r>
      <w:r>
        <w:rPr>
          <w:rStyle w:val="6a"/>
          <w:lang w:val="ru-RU"/>
        </w:rPr>
        <w:t xml:space="preserve">Оффенбаха </w:t>
      </w:r>
      <w:r>
        <w:rPr>
          <w:rStyle w:val="6a"/>
        </w:rPr>
        <w:t xml:space="preserve">(1819-80) </w:t>
      </w:r>
      <w:r>
        <w:rPr>
          <w:rStyle w:val="6a"/>
          <w:lang w:val="ru-RU"/>
        </w:rPr>
        <w:t xml:space="preserve">“Орфей </w:t>
      </w:r>
      <w:r>
        <w:rPr>
          <w:rStyle w:val="6a"/>
        </w:rPr>
        <w:t xml:space="preserve">у пеклі”, </w:t>
      </w:r>
      <w:r>
        <w:rPr>
          <w:rStyle w:val="6a"/>
          <w:lang w:val="ru-RU"/>
        </w:rPr>
        <w:t>"Прекрасна Гелена”.</w:t>
      </w:r>
    </w:p>
    <w:p w:rsidR="00361F9A" w:rsidRDefault="005F5C25">
      <w:pPr>
        <w:pStyle w:val="150"/>
        <w:framePr w:w="3648" w:h="11130" w:hRule="exact" w:wrap="none" w:vAnchor="page" w:hAnchor="page" w:x="2150" w:y="2720"/>
        <w:shd w:val="clear" w:color="auto" w:fill="auto"/>
        <w:spacing w:after="0"/>
        <w:ind w:left="20" w:firstLine="260"/>
        <w:jc w:val="both"/>
      </w:pPr>
      <w:r>
        <w:rPr>
          <w:rStyle w:val="150ptb"/>
        </w:rPr>
        <w:t xml:space="preserve">Див. </w:t>
      </w:r>
      <w:r>
        <w:rPr>
          <w:rStyle w:val="1575pt0pt6"/>
          <w:i/>
          <w:iCs/>
        </w:rPr>
        <w:t>Пародія, Травестія</w:t>
      </w:r>
    </w:p>
    <w:p w:rsidR="00361F9A" w:rsidRDefault="005F5C25">
      <w:pPr>
        <w:pStyle w:val="870"/>
        <w:framePr w:w="3648" w:h="11130" w:hRule="exact" w:wrap="none" w:vAnchor="page" w:hAnchor="page" w:x="2150" w:y="2720"/>
        <w:shd w:val="clear" w:color="auto" w:fill="auto"/>
        <w:ind w:right="20"/>
      </w:pPr>
      <w:r>
        <w:rPr>
          <w:rStyle w:val="870pt0"/>
          <w:i/>
          <w:iCs/>
        </w:rPr>
        <w:t xml:space="preserve">Анатолій </w:t>
      </w:r>
      <w:r>
        <w:rPr>
          <w:rStyle w:val="875pt0pt"/>
          <w:i/>
          <w:iCs/>
        </w:rPr>
        <w:t>Волков</w:t>
      </w:r>
    </w:p>
    <w:p w:rsidR="00361F9A" w:rsidRDefault="005F5C25">
      <w:pPr>
        <w:pStyle w:val="81"/>
        <w:framePr w:w="3648" w:h="11130" w:hRule="exact" w:wrap="none" w:vAnchor="page" w:hAnchor="page" w:x="2150" w:y="2720"/>
        <w:shd w:val="clear" w:color="auto" w:fill="auto"/>
        <w:ind w:left="20" w:right="20" w:firstLine="260"/>
      </w:pPr>
      <w:r>
        <w:rPr>
          <w:rStyle w:val="75pt0ptf1"/>
        </w:rPr>
        <w:t xml:space="preserve">ТРАГЕДІЯ </w:t>
      </w:r>
      <w:r>
        <w:rPr>
          <w:rStyle w:val="6a"/>
        </w:rPr>
        <w:t xml:space="preserve">(гр. </w:t>
      </w:r>
      <w:r>
        <w:rPr>
          <w:rStyle w:val="75pt0pt2"/>
          <w:lang w:val="pl-PL"/>
        </w:rPr>
        <w:t>tragoedia</w:t>
      </w:r>
      <w:r>
        <w:rPr>
          <w:rStyle w:val="6a"/>
          <w:lang w:val="pl-PL"/>
        </w:rPr>
        <w:t xml:space="preserve"> </w:t>
      </w:r>
      <w:r>
        <w:rPr>
          <w:rStyle w:val="6a"/>
        </w:rPr>
        <w:t xml:space="preserve">букв, “цапина пісня” від </w:t>
      </w:r>
      <w:r>
        <w:rPr>
          <w:rStyle w:val="75pt0pt2"/>
          <w:lang w:val="pl-PL"/>
        </w:rPr>
        <w:t>łrag</w:t>
      </w:r>
      <w:r>
        <w:rPr>
          <w:rStyle w:val="6a"/>
          <w:lang w:val="pl-PL"/>
        </w:rPr>
        <w:t xml:space="preserve">os </w:t>
      </w:r>
      <w:r>
        <w:rPr>
          <w:rStyle w:val="6a"/>
        </w:rPr>
        <w:t xml:space="preserve">— цап, шо його офірували богові Діонісу, і </w:t>
      </w:r>
      <w:r>
        <w:rPr>
          <w:rStyle w:val="75pt0pt2"/>
          <w:lang w:val="pl-PL"/>
        </w:rPr>
        <w:t>oide</w:t>
      </w:r>
      <w:r>
        <w:rPr>
          <w:rStyle w:val="6a"/>
          <w:lang w:val="pl-PL"/>
        </w:rPr>
        <w:t xml:space="preserve"> </w:t>
      </w:r>
      <w:r>
        <w:rPr>
          <w:rStyle w:val="6a"/>
        </w:rPr>
        <w:t xml:space="preserve">— </w:t>
      </w:r>
      <w:r>
        <w:rPr>
          <w:rStyle w:val="75pt0pt2"/>
        </w:rPr>
        <w:t>пісня)</w:t>
      </w:r>
      <w:r>
        <w:rPr>
          <w:rStyle w:val="6a"/>
        </w:rPr>
        <w:t xml:space="preserve"> — вид </w:t>
      </w:r>
      <w:r>
        <w:rPr>
          <w:rStyle w:val="75pt0ptf3"/>
        </w:rPr>
        <w:t>драматургії.</w:t>
      </w:r>
    </w:p>
    <w:p w:rsidR="00361F9A" w:rsidRDefault="005F5C25">
      <w:pPr>
        <w:pStyle w:val="81"/>
        <w:framePr w:w="3648" w:h="11130" w:hRule="exact" w:wrap="none" w:vAnchor="page" w:hAnchor="page" w:x="2150" w:y="2720"/>
        <w:shd w:val="clear" w:color="auto" w:fill="auto"/>
        <w:ind w:left="20" w:right="20" w:firstLine="260"/>
      </w:pPr>
      <w:r>
        <w:rPr>
          <w:rStyle w:val="6a"/>
        </w:rPr>
        <w:t>Жанр Т, з’явився в Давн. Греції. За Арістотелем, джерелами Т. були культові Діонісов</w:t>
      </w:r>
      <w:r>
        <w:rPr>
          <w:rStyle w:val="6a"/>
        </w:rPr>
        <w:t>і ігри, а відтак дифірамби — елементарна драм, структура, шо постала з цих ігор. Певну ролю відіграли також елевзінські містерії. Якшо обійняти справу ширше, то йдеться про походження Т. з поганських обрядів, які відображали культові уявлення про народженн</w:t>
      </w:r>
      <w:r>
        <w:rPr>
          <w:rStyle w:val="6a"/>
        </w:rPr>
        <w:t xml:space="preserve">я, смерть і воскресіння. </w:t>
      </w:r>
      <w:r>
        <w:rPr>
          <w:rStyle w:val="6a"/>
          <w:lang w:val="ru-RU"/>
        </w:rPr>
        <w:t xml:space="preserve">Грец. </w:t>
      </w:r>
      <w:r>
        <w:rPr>
          <w:rStyle w:val="6a"/>
        </w:rPr>
        <w:t xml:space="preserve">Т. зберігала ознаки міфол.-культової генези. По-перше, виставлялася в межах обрядів Міських або Великих діонісій. По-друге, тематика й сюжетика були виключно міфол. </w:t>
      </w:r>
      <w:r>
        <w:rPr>
          <w:rStyle w:val="75pt0ptf3"/>
        </w:rPr>
        <w:t xml:space="preserve">Архітектоніка </w:t>
      </w:r>
      <w:r>
        <w:rPr>
          <w:rStyle w:val="6a"/>
        </w:rPr>
        <w:t>теж пояснювалася цією генезою, була цим реглам</w:t>
      </w:r>
      <w:r>
        <w:rPr>
          <w:rStyle w:val="6a"/>
        </w:rPr>
        <w:t xml:space="preserve">ентована. Клас. грец. Т. репрезентовано трьома </w:t>
      </w:r>
      <w:r>
        <w:rPr>
          <w:rStyle w:val="6a"/>
          <w:lang w:val="ru-RU"/>
        </w:rPr>
        <w:t xml:space="preserve">вел. </w:t>
      </w:r>
      <w:r>
        <w:rPr>
          <w:rStyle w:val="6a"/>
        </w:rPr>
        <w:t xml:space="preserve">драматургами. Есхіл упровадив другого актора, поставив на перший план діалоги, обмежив функції хору (“Перси”, </w:t>
      </w:r>
      <w:r>
        <w:rPr>
          <w:rStyle w:val="6a"/>
          <w:lang w:val="ru-RU"/>
        </w:rPr>
        <w:t xml:space="preserve">"Прометей </w:t>
      </w:r>
      <w:r>
        <w:rPr>
          <w:rStyle w:val="6a"/>
        </w:rPr>
        <w:t xml:space="preserve">прикутий”, "Орестея” та ін.). </w:t>
      </w:r>
      <w:r>
        <w:rPr>
          <w:rStyle w:val="6a"/>
          <w:lang w:val="ru-RU"/>
        </w:rPr>
        <w:t xml:space="preserve">Софокл </w:t>
      </w:r>
      <w:r>
        <w:rPr>
          <w:rStyle w:val="6a"/>
        </w:rPr>
        <w:t>запровадив третього актора, удосконалив діалог,</w:t>
      </w:r>
      <w:r>
        <w:rPr>
          <w:rStyle w:val="6a"/>
        </w:rPr>
        <w:t xml:space="preserve"> характерологію, уживав швидкі зміни настроїв персонажів (“Антігона”, “Цар Едіп", </w:t>
      </w:r>
      <w:r>
        <w:rPr>
          <w:rStyle w:val="6a"/>
          <w:lang w:val="ru-RU"/>
        </w:rPr>
        <w:t xml:space="preserve">“Медея" </w:t>
      </w:r>
      <w:r>
        <w:rPr>
          <w:rStyle w:val="6a"/>
        </w:rPr>
        <w:t xml:space="preserve">та ін.). Евріпід досить вільно ставився до міфол. сюжетів, поглибив психол. характеристики, особливої ваги надавав монологам, уперше вжив засіб </w:t>
      </w:r>
      <w:r>
        <w:rPr>
          <w:rStyle w:val="75pt0pt2"/>
          <w:lang w:val="pl-PL"/>
        </w:rPr>
        <w:t>deus</w:t>
      </w:r>
      <w:r>
        <w:rPr>
          <w:rStyle w:val="6a"/>
          <w:lang w:val="pl-PL"/>
        </w:rPr>
        <w:t xml:space="preserve"> </w:t>
      </w:r>
      <w:r>
        <w:rPr>
          <w:rStyle w:val="6a"/>
        </w:rPr>
        <w:t xml:space="preserve">ех </w:t>
      </w:r>
      <w:r>
        <w:rPr>
          <w:rStyle w:val="75pt0pt2"/>
          <w:lang w:val="pl-PL"/>
        </w:rPr>
        <w:t xml:space="preserve">maschina </w:t>
      </w:r>
      <w:r>
        <w:rPr>
          <w:rStyle w:val="6a"/>
          <w:lang w:val="ru-RU"/>
        </w:rPr>
        <w:t>("</w:t>
      </w:r>
      <w:r>
        <w:rPr>
          <w:rStyle w:val="6a"/>
          <w:lang w:val="ru-RU"/>
        </w:rPr>
        <w:t xml:space="preserve">Андромаха”. </w:t>
      </w:r>
      <w:r>
        <w:rPr>
          <w:rStyle w:val="6a"/>
        </w:rPr>
        <w:t xml:space="preserve">“Електра". </w:t>
      </w:r>
      <w:r>
        <w:rPr>
          <w:rStyle w:val="6a"/>
          <w:lang w:val="ru-RU"/>
        </w:rPr>
        <w:t xml:space="preserve">“Медея" </w:t>
      </w:r>
      <w:r>
        <w:rPr>
          <w:rStyle w:val="6a"/>
        </w:rPr>
        <w:t xml:space="preserve">та ін.). Він перший відомий автор </w:t>
      </w:r>
      <w:r>
        <w:rPr>
          <w:rStyle w:val="75pt0ptf3"/>
        </w:rPr>
        <w:t>трагікомедії</w:t>
      </w:r>
      <w:r>
        <w:rPr>
          <w:rStyle w:val="75pt0ptf1"/>
        </w:rPr>
        <w:t xml:space="preserve"> </w:t>
      </w:r>
      <w:r>
        <w:rPr>
          <w:rStyle w:val="6a"/>
        </w:rPr>
        <w:t>— трагедії зі щасливою розв’язкою.</w:t>
      </w:r>
    </w:p>
    <w:p w:rsidR="00361F9A" w:rsidRDefault="005F5C25">
      <w:pPr>
        <w:pStyle w:val="81"/>
        <w:framePr w:w="3648" w:h="11130" w:hRule="exact" w:wrap="none" w:vAnchor="page" w:hAnchor="page" w:x="2150" w:y="2720"/>
        <w:shd w:val="clear" w:color="auto" w:fill="auto"/>
        <w:ind w:left="20" w:right="20" w:firstLine="260"/>
      </w:pPr>
      <w:r>
        <w:rPr>
          <w:rStyle w:val="6a"/>
        </w:rPr>
        <w:t>Теорія Т. належить до найрозробленіших і найусталеніших розділів ж</w:t>
      </w:r>
      <w:r>
        <w:rPr>
          <w:rStyle w:val="75pt0ptf3"/>
        </w:rPr>
        <w:t>анродогії.</w:t>
      </w:r>
      <w:r>
        <w:rPr>
          <w:rStyle w:val="75pt0ptf1"/>
        </w:rPr>
        <w:t xml:space="preserve"> </w:t>
      </w:r>
      <w:r>
        <w:rPr>
          <w:rStyle w:val="6a"/>
        </w:rPr>
        <w:t>Основні постулати цієї теорії визначив ше Арістотель. Клас, теорія</w:t>
      </w:r>
      <w:r>
        <w:rPr>
          <w:rStyle w:val="6a"/>
        </w:rPr>
        <w:t xml:space="preserve"> поезії надавала Т. особливого значення, вважаючи, шо драм, поезія є вишим з літ. родів і вінцем мист-ва, а Т. є вишим видом драматургії і вінцем драм, мист-ва.</w:t>
      </w:r>
    </w:p>
    <w:p w:rsidR="00361F9A" w:rsidRDefault="005F5C25">
      <w:pPr>
        <w:pStyle w:val="81"/>
        <w:framePr w:w="3648" w:h="11130" w:hRule="exact" w:wrap="none" w:vAnchor="page" w:hAnchor="page" w:x="2150" w:y="2720"/>
        <w:shd w:val="clear" w:color="auto" w:fill="auto"/>
        <w:ind w:left="20" w:right="20" w:firstLine="260"/>
      </w:pPr>
      <w:r>
        <w:rPr>
          <w:rStyle w:val="6a"/>
        </w:rPr>
        <w:t>Т. не лише важливий, але й важкий літ. вид. Удатних зразків його обмаль у всій європ. л-рі. Але</w:t>
      </w:r>
      <w:r>
        <w:rPr>
          <w:rStyle w:val="6a"/>
        </w:rPr>
        <w:t xml:space="preserve"> чи не найбільше тв., шо справді є найвишими досягненнями культури, "згустками” філос.-худож. думки, еталонами традиційних сюжетів та образів</w:t>
      </w:r>
    </w:p>
    <w:p w:rsidR="00361F9A" w:rsidRDefault="005F5C25">
      <w:pPr>
        <w:pStyle w:val="81"/>
        <w:framePr w:w="3667" w:h="11135" w:hRule="exact" w:wrap="none" w:vAnchor="page" w:hAnchor="page" w:x="6115" w:y="2715"/>
        <w:shd w:val="clear" w:color="auto" w:fill="auto"/>
        <w:ind w:left="20" w:right="20"/>
      </w:pPr>
      <w:r>
        <w:rPr>
          <w:rStyle w:val="6a"/>
        </w:rPr>
        <w:t>(Т. Есхіла, Софокла, Евріпіда, В.Шекспіра, Й.В.Гьоте, О.Пушкіна).</w:t>
      </w:r>
    </w:p>
    <w:p w:rsidR="00361F9A" w:rsidRDefault="005F5C25">
      <w:pPr>
        <w:pStyle w:val="81"/>
        <w:framePr w:w="3667" w:h="11135" w:hRule="exact" w:wrap="none" w:vAnchor="page" w:hAnchor="page" w:x="6115" w:y="2715"/>
        <w:shd w:val="clear" w:color="auto" w:fill="auto"/>
        <w:ind w:left="20" w:right="20" w:firstLine="280"/>
      </w:pPr>
      <w:r>
        <w:rPr>
          <w:rStyle w:val="6a"/>
        </w:rPr>
        <w:t xml:space="preserve">Засновком Т. є трагічний (трагедійний) конфлікт </w:t>
      </w:r>
      <w:r>
        <w:rPr>
          <w:rStyle w:val="6a"/>
        </w:rPr>
        <w:t>особистості, шо прагне високої мети, з непереборним началом: долею, богами, Богом, іст. необхідністю, усталеним порядком речей, моральною нормою, обов’язком; тобто такий конфлікт, у основі якого лежить зіткнення двох рацій. За вдатним визначенням В.Бєлінсь</w:t>
      </w:r>
      <w:r>
        <w:rPr>
          <w:rStyle w:val="6a"/>
        </w:rPr>
        <w:t>кого, “сутність Т. &lt;. . ,&gt; в колізії, тобто в зіткненні, сутичці природного потягу серця з моральним обов'язком або &lt;...&gt; з непереборною перепоною".</w:t>
      </w:r>
    </w:p>
    <w:p w:rsidR="00361F9A" w:rsidRDefault="005F5C25">
      <w:pPr>
        <w:pStyle w:val="81"/>
        <w:framePr w:w="3667" w:h="11135" w:hRule="exact" w:wrap="none" w:vAnchor="page" w:hAnchor="page" w:x="6115" w:y="2715"/>
        <w:shd w:val="clear" w:color="auto" w:fill="auto"/>
        <w:ind w:left="20" w:right="20" w:firstLine="280"/>
      </w:pPr>
      <w:r>
        <w:rPr>
          <w:rStyle w:val="6a"/>
        </w:rPr>
        <w:t>Трагедійний конфлікт аж ніяк не зводиться до зіткнення героя з ін. дійовими особами. Зовн. конфлікт породжу</w:t>
      </w:r>
      <w:r>
        <w:rPr>
          <w:rStyle w:val="6a"/>
        </w:rPr>
        <w:t>є внутр. конфлікт у свідомості гол. героя. Характер героя — дуже важливий складник трагедійної структури. Не випадково Т. переважно мають назви за найменням героя. А ці імена-назви стають прозивними: Прометей, Антігона, Брут, Макбет, Гамлет тощо.</w:t>
      </w:r>
    </w:p>
    <w:p w:rsidR="00361F9A" w:rsidRDefault="005F5C25">
      <w:pPr>
        <w:pStyle w:val="81"/>
        <w:framePr w:w="3667" w:h="11135" w:hRule="exact" w:wrap="none" w:vAnchor="page" w:hAnchor="page" w:x="6115" w:y="2715"/>
        <w:shd w:val="clear" w:color="auto" w:fill="auto"/>
        <w:ind w:left="20" w:right="20" w:firstLine="280"/>
      </w:pPr>
      <w:r>
        <w:rPr>
          <w:rStyle w:val="6a"/>
        </w:rPr>
        <w:t xml:space="preserve">Герой Т. </w:t>
      </w:r>
      <w:r>
        <w:rPr>
          <w:rStyle w:val="6a"/>
        </w:rPr>
        <w:t xml:space="preserve">— сильна особистість, борець, часто- густо бунтар. Він здатен до впертого обстоювання своєї рації в найнесприятливіших умовах. “Лише людина вищої природи може бути героєм або офірою Т. Так буває в самій дійсності. Вона (людина — А.Р.) діє без злого наміру </w:t>
      </w:r>
      <w:r>
        <w:rPr>
          <w:rStyle w:val="75pt0pt2"/>
        </w:rPr>
        <w:t>(</w:t>
      </w:r>
      <w:r>
        <w:rPr>
          <w:rStyle w:val="75pt0pt2"/>
          <w:lang w:val="en-US"/>
        </w:rPr>
        <w:t xml:space="preserve">bona fide), </w:t>
      </w:r>
      <w:r>
        <w:rPr>
          <w:rStyle w:val="6a"/>
        </w:rPr>
        <w:t>але з великою пристрастю" (Бєлінській). Об'єктивно трагедійний герой може вчиняти найжахливіші злочини (Едіп убиває батька й бере кровозмісний шлюб з матір'ю), дарма що суб’єктивно він у цих злочинах не винен, широ страждає й сильно карається,</w:t>
      </w:r>
      <w:r>
        <w:rPr>
          <w:rStyle w:val="6a"/>
        </w:rPr>
        <w:t xml:space="preserve"> звідси — почуття трагедійної провини.</w:t>
      </w:r>
    </w:p>
    <w:p w:rsidR="00361F9A" w:rsidRDefault="005F5C25">
      <w:pPr>
        <w:pStyle w:val="81"/>
        <w:framePr w:w="3667" w:h="11135" w:hRule="exact" w:wrap="none" w:vAnchor="page" w:hAnchor="page" w:x="6115" w:y="2715"/>
        <w:shd w:val="clear" w:color="auto" w:fill="auto"/>
        <w:ind w:left="20" w:right="20" w:firstLine="280"/>
      </w:pPr>
      <w:r>
        <w:rPr>
          <w:rStyle w:val="6a"/>
        </w:rPr>
        <w:t xml:space="preserve">Позаяк герой бореться проти непереборної сили, то в драм, структурі його сильній, єдиній </w:t>
      </w:r>
      <w:r>
        <w:rPr>
          <w:rStyle w:val="75pt0pt2"/>
        </w:rPr>
        <w:t>[наскрізній,</w:t>
      </w:r>
      <w:r>
        <w:rPr>
          <w:rStyle w:val="6a"/>
        </w:rPr>
        <w:t xml:space="preserve"> за термінологією К.Станіславського) </w:t>
      </w:r>
      <w:r>
        <w:rPr>
          <w:rStyle w:val="75pt0pt2"/>
        </w:rPr>
        <w:t xml:space="preserve">дії </w:t>
      </w:r>
      <w:r>
        <w:rPr>
          <w:rStyle w:val="6a"/>
        </w:rPr>
        <w:t xml:space="preserve">протистоїть ше сильніша </w:t>
      </w:r>
      <w:r>
        <w:rPr>
          <w:rStyle w:val="75pt0pt2"/>
        </w:rPr>
        <w:t>контр-дія</w:t>
      </w:r>
      <w:r>
        <w:rPr>
          <w:rStyle w:val="6a"/>
        </w:rPr>
        <w:t xml:space="preserve"> та опір обставин. Випадковості немає місц</w:t>
      </w:r>
      <w:r>
        <w:rPr>
          <w:rStyle w:val="6a"/>
        </w:rPr>
        <w:t>я в Т. Кожний вчинок героя, навіть якшо він випливає з позитивних прагнень, наближує його до фінальної катастрофи: намагання Едіпа дізнатися, шо спричинює нешастя його народові; прагнення Брута врятувати республіку від самовладця (“Юлій Цезар” Шекспіра); к</w:t>
      </w:r>
      <w:r>
        <w:rPr>
          <w:rStyle w:val="6a"/>
        </w:rPr>
        <w:t>охання Ромео і Джульєтти. Він приречений на загибель.</w:t>
      </w:r>
    </w:p>
    <w:p w:rsidR="00361F9A" w:rsidRDefault="005F5C25">
      <w:pPr>
        <w:pStyle w:val="81"/>
        <w:framePr w:w="3667" w:h="11135" w:hRule="exact" w:wrap="none" w:vAnchor="page" w:hAnchor="page" w:x="6115" w:y="2715"/>
        <w:shd w:val="clear" w:color="auto" w:fill="auto"/>
        <w:ind w:left="20" w:right="20" w:firstLine="280"/>
      </w:pPr>
      <w:r>
        <w:rPr>
          <w:rStyle w:val="6a"/>
        </w:rPr>
        <w:t>Боротьба ідей і пристрастей у душі героя зливається в одну иілокупність — постають пафос, патетика, монологи. Кінцівка Т. доконечно похмура, переважно кривава — смерть (часто самогубство) головного геро</w:t>
      </w:r>
      <w:r>
        <w:rPr>
          <w:rStyle w:val="6a"/>
        </w:rPr>
        <w:t>я, а також шерегу ін. персонажів. Проте фізична смерть героя Т. не обов’язкова (иар Едіп і король Лір не вмирають). Головне — поразка, катастрофа психічно- моральна, часто з життєво-побутовим упослід- женням.</w:t>
      </w:r>
    </w:p>
    <w:p w:rsidR="00361F9A" w:rsidRDefault="005F5C25">
      <w:pPr>
        <w:pStyle w:val="81"/>
        <w:framePr w:w="3667" w:h="11135" w:hRule="exact" w:wrap="none" w:vAnchor="page" w:hAnchor="page" w:x="6115" w:y="2715"/>
        <w:shd w:val="clear" w:color="auto" w:fill="auto"/>
        <w:ind w:left="20" w:right="20" w:firstLine="280"/>
      </w:pPr>
      <w:r>
        <w:rPr>
          <w:rStyle w:val="6a"/>
        </w:rPr>
        <w:t>Антагоністами трагедійного героя можуть виступа</w:t>
      </w:r>
      <w:r>
        <w:rPr>
          <w:rStyle w:val="6a"/>
        </w:rPr>
        <w:t>ти як гостро негативні персонажі, уособлення світового зла: "Гамлет", "‘Король Лір''</w:t>
      </w:r>
    </w:p>
    <w:p w:rsidR="00361F9A" w:rsidRDefault="005F5C25">
      <w:pPr>
        <w:pStyle w:val="81"/>
        <w:framePr w:w="3667" w:h="11135" w:hRule="exact" w:wrap="none" w:vAnchor="page" w:hAnchor="page" w:x="6115" w:y="2715"/>
        <w:shd w:val="clear" w:color="auto" w:fill="auto"/>
        <w:tabs>
          <w:tab w:val="left" w:pos="1134"/>
        </w:tabs>
        <w:ind w:left="20" w:right="20"/>
      </w:pPr>
      <w:r>
        <w:rPr>
          <w:rStyle w:val="6a"/>
        </w:rPr>
        <w:t>В.Шекспіра, “Сьогодні ше зійде сонце над Атлантидою” В.Незвала, “Атлантида'' Л.Рейснер, так і особи, шо репрезентують певні позитивні вартості. Говорячи словами К.Чапека з</w:t>
      </w:r>
      <w:r>
        <w:rPr>
          <w:rStyle w:val="6a"/>
        </w:rPr>
        <w:t xml:space="preserve"> передмови</w:t>
      </w:r>
    </w:p>
    <w:p w:rsidR="00361F9A" w:rsidRDefault="005F5C25">
      <w:pPr>
        <w:pStyle w:val="a5"/>
        <w:framePr w:wrap="none" w:vAnchor="page" w:hAnchor="page" w:x="5817" w:y="14055"/>
        <w:shd w:val="clear" w:color="auto" w:fill="auto"/>
        <w:spacing w:line="140" w:lineRule="exact"/>
        <w:ind w:left="20"/>
      </w:pPr>
      <w:r>
        <w:rPr>
          <w:rStyle w:val="7pt0pt6"/>
        </w:rPr>
        <w:t>569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81"/>
        <w:framePr w:w="3691" w:h="11130" w:hRule="exact" w:wrap="none" w:vAnchor="page" w:hAnchor="page" w:x="2148" w:y="2700"/>
        <w:shd w:val="clear" w:color="auto" w:fill="auto"/>
        <w:ind w:left="20" w:right="20"/>
      </w:pPr>
      <w:r>
        <w:rPr>
          <w:rStyle w:val="6a"/>
          <w:lang w:val="ru-RU"/>
        </w:rPr>
        <w:t xml:space="preserve">до Т. </w:t>
      </w:r>
      <w:r>
        <w:rPr>
          <w:rStyle w:val="6a"/>
        </w:rPr>
        <w:t xml:space="preserve">“Біла </w:t>
      </w:r>
      <w:r>
        <w:rPr>
          <w:rStyle w:val="6a"/>
          <w:lang w:val="ru-RU"/>
        </w:rPr>
        <w:t xml:space="preserve">недуга”, “не </w:t>
      </w:r>
      <w:r>
        <w:rPr>
          <w:rStyle w:val="6a"/>
        </w:rPr>
        <w:t xml:space="preserve">стикається </w:t>
      </w:r>
      <w:r>
        <w:rPr>
          <w:rStyle w:val="6a"/>
          <w:lang w:val="ru-RU"/>
        </w:rPr>
        <w:t xml:space="preserve">в тв. просто </w:t>
      </w:r>
      <w:r>
        <w:rPr>
          <w:rStyle w:val="6a"/>
        </w:rPr>
        <w:t xml:space="preserve">чорне з білим, </w:t>
      </w:r>
      <w:r>
        <w:rPr>
          <w:rStyle w:val="6a"/>
          <w:lang w:val="ru-RU"/>
        </w:rPr>
        <w:t xml:space="preserve">зло </w:t>
      </w:r>
      <w:r>
        <w:rPr>
          <w:rStyle w:val="6a"/>
        </w:rPr>
        <w:t xml:space="preserve">із </w:t>
      </w:r>
      <w:r>
        <w:rPr>
          <w:rStyle w:val="6a"/>
          <w:lang w:val="ru-RU"/>
        </w:rPr>
        <w:t xml:space="preserve">добром, </w:t>
      </w:r>
      <w:r>
        <w:rPr>
          <w:rStyle w:val="6a"/>
        </w:rPr>
        <w:t xml:space="preserve">сваволя з </w:t>
      </w:r>
      <w:r>
        <w:rPr>
          <w:rStyle w:val="6a"/>
          <w:lang w:val="ru-RU"/>
        </w:rPr>
        <w:t xml:space="preserve">правдою. По </w:t>
      </w:r>
      <w:r>
        <w:rPr>
          <w:rStyle w:val="6a"/>
        </w:rPr>
        <w:t xml:space="preserve">обох </w:t>
      </w:r>
      <w:r>
        <w:rPr>
          <w:rStyle w:val="6a"/>
          <w:lang w:val="ru-RU"/>
        </w:rPr>
        <w:t xml:space="preserve">боках </w:t>
      </w:r>
      <w:r>
        <w:rPr>
          <w:rStyle w:val="6a"/>
        </w:rPr>
        <w:t xml:space="preserve">бачимо великі цінності й безмірну твердість” (Креонт у “Антигоні” </w:t>
      </w:r>
      <w:r>
        <w:rPr>
          <w:rStyle w:val="6a"/>
          <w:lang w:val="ru-RU"/>
        </w:rPr>
        <w:t xml:space="preserve">Софокла, </w:t>
      </w:r>
      <w:r>
        <w:rPr>
          <w:rStyle w:val="6a"/>
        </w:rPr>
        <w:t xml:space="preserve">Панкратій у “Небожественній </w:t>
      </w:r>
      <w:r>
        <w:rPr>
          <w:rStyle w:val="6a"/>
        </w:rPr>
        <w:t>комедії"</w:t>
      </w:r>
    </w:p>
    <w:p w:rsidR="00361F9A" w:rsidRDefault="005F5C25">
      <w:pPr>
        <w:pStyle w:val="81"/>
        <w:framePr w:w="3691" w:h="11130" w:hRule="exact" w:wrap="none" w:vAnchor="page" w:hAnchor="page" w:x="2148" w:y="2700"/>
        <w:shd w:val="clear" w:color="auto" w:fill="auto"/>
        <w:tabs>
          <w:tab w:val="left" w:pos="1249"/>
        </w:tabs>
        <w:ind w:left="20"/>
      </w:pPr>
      <w:r>
        <w:rPr>
          <w:rStyle w:val="6a"/>
        </w:rPr>
        <w:t>З.Красіньського, Маршал у “Білій недузі” К.Чапека.</w:t>
      </w:r>
    </w:p>
    <w:p w:rsidR="00361F9A" w:rsidRDefault="005F5C25">
      <w:pPr>
        <w:pStyle w:val="81"/>
        <w:framePr w:w="3691" w:h="11130" w:hRule="exact" w:wrap="none" w:vAnchor="page" w:hAnchor="page" w:x="2148" w:y="2700"/>
        <w:shd w:val="clear" w:color="auto" w:fill="auto"/>
        <w:ind w:left="20" w:right="20" w:firstLine="280"/>
      </w:pPr>
      <w:r>
        <w:rPr>
          <w:rStyle w:val="6a"/>
        </w:rPr>
        <w:t xml:space="preserve">Арістотель наголошував на тому, шо фабула в Т. базується на двох первнях: “це є </w:t>
      </w:r>
      <w:r>
        <w:rPr>
          <w:rStyle w:val="0ptf6"/>
        </w:rPr>
        <w:t>перипетія</w:t>
      </w:r>
      <w:r>
        <w:rPr>
          <w:rStyle w:val="65pt0pt8"/>
        </w:rPr>
        <w:t xml:space="preserve"> </w:t>
      </w:r>
      <w:r>
        <w:rPr>
          <w:rStyle w:val="6a"/>
        </w:rPr>
        <w:t>і впізнавання”. Впізнавання в Т. пов’язане з переходом од незнання до знання. Тут можуть допомагати впізна</w:t>
      </w:r>
      <w:r>
        <w:rPr>
          <w:rStyle w:val="6a"/>
        </w:rPr>
        <w:t>ванню якісь зовн. ознаки (шрами на тілі, родимки), чи знайомі предмети (хустка в “Отелло”). Але бувають і складніші моменти впізнання: брат у ворозі впізнає брата, батько — сина і т.д. Впізнавання часто-густо пов’язане з перипетією, шо сприяє напруженню ді</w:t>
      </w:r>
      <w:r>
        <w:rPr>
          <w:rStyle w:val="6a"/>
        </w:rPr>
        <w:t>ї.</w:t>
      </w:r>
    </w:p>
    <w:p w:rsidR="00361F9A" w:rsidRDefault="005F5C25">
      <w:pPr>
        <w:pStyle w:val="81"/>
        <w:framePr w:w="3691" w:h="11130" w:hRule="exact" w:wrap="none" w:vAnchor="page" w:hAnchor="page" w:x="2148" w:y="2700"/>
        <w:shd w:val="clear" w:color="auto" w:fill="auto"/>
        <w:ind w:left="20" w:right="20" w:firstLine="280"/>
      </w:pPr>
      <w:r>
        <w:rPr>
          <w:rStyle w:val="6a"/>
        </w:rPr>
        <w:t xml:space="preserve">З више наведеного випливає третій первень </w:t>
      </w:r>
      <w:r>
        <w:rPr>
          <w:rStyle w:val="6a"/>
          <w:lang w:val="ru-RU"/>
        </w:rPr>
        <w:t xml:space="preserve">Т.: </w:t>
      </w:r>
      <w:r>
        <w:rPr>
          <w:rStyle w:val="6a"/>
        </w:rPr>
        <w:t xml:space="preserve">притаманна трагедійному героєві здатність до сильного страждання. Знову ж таки з вишемовленого випливає неминучість </w:t>
      </w:r>
      <w:r>
        <w:rPr>
          <w:rStyle w:val="0ptf6"/>
        </w:rPr>
        <w:t xml:space="preserve">катастрофи </w:t>
      </w:r>
      <w:r>
        <w:rPr>
          <w:rStyle w:val="6a"/>
        </w:rPr>
        <w:t xml:space="preserve">героя </w:t>
      </w:r>
      <w:r>
        <w:rPr>
          <w:rStyle w:val="6a"/>
          <w:lang w:val="ru-RU"/>
        </w:rPr>
        <w:t xml:space="preserve">Т. Внутр. </w:t>
      </w:r>
      <w:r>
        <w:rPr>
          <w:rStyle w:val="6a"/>
        </w:rPr>
        <w:t>закони Т. не припускають впливу на розвиток дії випадковості. Пр</w:t>
      </w:r>
      <w:r>
        <w:rPr>
          <w:rStyle w:val="6a"/>
        </w:rPr>
        <w:t xml:space="preserve">облема, шо розробляється в </w:t>
      </w:r>
      <w:r>
        <w:rPr>
          <w:rStyle w:val="6a"/>
          <w:lang w:val="ru-RU"/>
        </w:rPr>
        <w:t xml:space="preserve">Т., </w:t>
      </w:r>
      <w:r>
        <w:rPr>
          <w:rStyle w:val="6a"/>
        </w:rPr>
        <w:t>дуже широка й вагома. Часто відображує великомасштабні загальнолюдські колізії доби. Через те краші Т. зберігають ідейне та худож, значення впродовж віків. Позаяк у Т. злютована боротьба ідей і пристрастей, то виникає патетик</w:t>
      </w:r>
      <w:r>
        <w:rPr>
          <w:rStyle w:val="6a"/>
        </w:rPr>
        <w:t>а, шо втілюється, насамперед, в монологах: вони є надзвичайно вагомим та майже обов'язковим структурним складником Т.</w:t>
      </w:r>
    </w:p>
    <w:p w:rsidR="00361F9A" w:rsidRDefault="005F5C25">
      <w:pPr>
        <w:pStyle w:val="81"/>
        <w:framePr w:w="3691" w:h="11130" w:hRule="exact" w:wrap="none" w:vAnchor="page" w:hAnchor="page" w:x="2148" w:y="2700"/>
        <w:shd w:val="clear" w:color="auto" w:fill="auto"/>
        <w:ind w:left="20" w:right="20" w:firstLine="280"/>
      </w:pPr>
      <w:r>
        <w:rPr>
          <w:rStyle w:val="6a"/>
        </w:rPr>
        <w:t>Т. тяжіє до широких людинознавчо-філос. узагальнень, а відтак — до узагальненості худож. форми. А тому розробка побутових, часових, най. і</w:t>
      </w:r>
      <w:r>
        <w:rPr>
          <w:rStyle w:val="6a"/>
        </w:rPr>
        <w:t xml:space="preserve"> </w:t>
      </w:r>
      <w:r>
        <w:rPr>
          <w:rStyle w:val="6a"/>
          <w:lang w:val="ru-RU"/>
        </w:rPr>
        <w:t xml:space="preserve">т.п. </w:t>
      </w:r>
      <w:r>
        <w:rPr>
          <w:rStyle w:val="6a"/>
        </w:rPr>
        <w:t xml:space="preserve">подробиць, психол. нюансів не лише не притаманна але й протипоказана жанру Т. (шодо цього опозиційним Т. літ. видом є </w:t>
      </w:r>
      <w:r>
        <w:rPr>
          <w:rStyle w:val="75pt0ptf2"/>
        </w:rPr>
        <w:t xml:space="preserve">драма) </w:t>
      </w:r>
      <w:r>
        <w:rPr>
          <w:rStyle w:val="6a"/>
        </w:rPr>
        <w:t>Навпаки припустимі — й вони часто мають місце — зсуви у часі та просторі.</w:t>
      </w:r>
    </w:p>
    <w:p w:rsidR="00361F9A" w:rsidRDefault="005F5C25">
      <w:pPr>
        <w:pStyle w:val="81"/>
        <w:framePr w:w="3691" w:h="11130" w:hRule="exact" w:wrap="none" w:vAnchor="page" w:hAnchor="page" w:x="2148" w:y="2700"/>
        <w:shd w:val="clear" w:color="auto" w:fill="auto"/>
        <w:ind w:left="20" w:right="20" w:firstLine="280"/>
      </w:pPr>
      <w:r>
        <w:rPr>
          <w:rStyle w:val="6a"/>
        </w:rPr>
        <w:t xml:space="preserve">Як худож. втілення філос. ідей автора Т. часто використовує фант., невірогідне як засіб втілення й унаочнення узагальнено-абстрактних ідей трагедіографа. Звернення до фант, первня — </w:t>
      </w:r>
      <w:r>
        <w:rPr>
          <w:rStyle w:val="6a"/>
          <w:lang w:val="ru-RU"/>
        </w:rPr>
        <w:t xml:space="preserve">внутр. </w:t>
      </w:r>
      <w:r>
        <w:rPr>
          <w:rStyle w:val="6a"/>
        </w:rPr>
        <w:t>жанр, потреба Т. незалежно від того якою мірою вірить автор у зобра</w:t>
      </w:r>
      <w:r>
        <w:rPr>
          <w:rStyle w:val="6a"/>
        </w:rPr>
        <w:t xml:space="preserve">жуване фантастичне. </w:t>
      </w:r>
      <w:r>
        <w:rPr>
          <w:rStyle w:val="6a"/>
          <w:lang w:val="ru-RU"/>
        </w:rPr>
        <w:t xml:space="preserve">Софокл, </w:t>
      </w:r>
      <w:r>
        <w:rPr>
          <w:rStyle w:val="6a"/>
        </w:rPr>
        <w:t xml:space="preserve">очевидячки, вірив у фатум, котрий зумовив все, шо трапилося з Едіпом, і втручання богів у людські долі. Шекспір, очевидячки, вірив у появу тіні батька </w:t>
      </w:r>
      <w:r>
        <w:rPr>
          <w:rStyle w:val="6a"/>
          <w:lang w:val="ru-RU"/>
        </w:rPr>
        <w:t xml:space="preserve">Гамлета, </w:t>
      </w:r>
      <w:r>
        <w:rPr>
          <w:rStyle w:val="6a"/>
        </w:rPr>
        <w:t xml:space="preserve">відьом </w:t>
      </w:r>
      <w:r>
        <w:rPr>
          <w:rStyle w:val="6a"/>
          <w:lang w:val="ru-RU"/>
        </w:rPr>
        <w:t xml:space="preserve">(“Макбет”). </w:t>
      </w:r>
      <w:r>
        <w:rPr>
          <w:rStyle w:val="6a"/>
        </w:rPr>
        <w:t>Але К.Чапек, увівши до Т. “Мати” мотив появи мерц</w:t>
      </w:r>
      <w:r>
        <w:rPr>
          <w:rStyle w:val="6a"/>
        </w:rPr>
        <w:t>ів, у ремарці підкреслює: це реаліст, умовний засіб сценічного відображення, унаочнення внугр. стану заголовної героїні, її психолог, пам’яті.</w:t>
      </w:r>
    </w:p>
    <w:p w:rsidR="00361F9A" w:rsidRDefault="005F5C25">
      <w:pPr>
        <w:pStyle w:val="81"/>
        <w:framePr w:w="3691" w:h="11130" w:hRule="exact" w:wrap="none" w:vAnchor="page" w:hAnchor="page" w:x="2148" w:y="2700"/>
        <w:shd w:val="clear" w:color="auto" w:fill="auto"/>
        <w:ind w:left="20" w:right="20" w:firstLine="280"/>
      </w:pPr>
      <w:r>
        <w:rPr>
          <w:rStyle w:val="6a"/>
        </w:rPr>
        <w:t xml:space="preserve">У зв’язку з урочисто-узагальненим характером Т. вона тяжіє до високого стилю. Більшість тв. цього жанру написано </w:t>
      </w:r>
      <w:r>
        <w:rPr>
          <w:rStyle w:val="6a"/>
        </w:rPr>
        <w:t xml:space="preserve">віршами (античні трагедіографи), або віршами з прозою (Шекспір, “Борис </w:t>
      </w:r>
      <w:r>
        <w:rPr>
          <w:rStyle w:val="6a"/>
          <w:lang w:val="ru-RU"/>
        </w:rPr>
        <w:t xml:space="preserve">Годунов" </w:t>
      </w:r>
      <w:r>
        <w:rPr>
          <w:rStyle w:val="6a"/>
        </w:rPr>
        <w:t xml:space="preserve">Пушкіна). Показово, шо </w:t>
      </w:r>
      <w:r>
        <w:rPr>
          <w:rStyle w:val="75pt0pt2"/>
        </w:rPr>
        <w:t>міщанська драма</w:t>
      </w:r>
      <w:r>
        <w:rPr>
          <w:rStyle w:val="6a"/>
        </w:rPr>
        <w:t xml:space="preserve"> 2-ої </w:t>
      </w:r>
      <w:r>
        <w:rPr>
          <w:rStyle w:val="6a"/>
          <w:lang w:val="ru-RU"/>
        </w:rPr>
        <w:t xml:space="preserve">пол. </w:t>
      </w:r>
      <w:r>
        <w:rPr>
          <w:rStyle w:val="6a"/>
        </w:rPr>
        <w:t xml:space="preserve">XVIII ст. — її інколи звуть буржуазною </w:t>
      </w:r>
      <w:r>
        <w:rPr>
          <w:rStyle w:val="6a"/>
          <w:lang w:val="ru-RU"/>
        </w:rPr>
        <w:t xml:space="preserve">Т., </w:t>
      </w:r>
      <w:r>
        <w:rPr>
          <w:rStyle w:val="6a"/>
        </w:rPr>
        <w:t>бо вона постала на жанр, підгрунті Т. та зберігала трагічну розв'язку, але знижувала</w:t>
      </w:r>
      <w:r>
        <w:rPr>
          <w:rStyle w:val="6a"/>
        </w:rPr>
        <w:t xml:space="preserve"> конфлікт до буденності — переходить з віршів на прозу. Висловлювалися навіть твердження, шо трагедія</w:t>
      </w:r>
    </w:p>
    <w:p w:rsidR="00361F9A" w:rsidRDefault="005F5C25">
      <w:pPr>
        <w:pStyle w:val="81"/>
        <w:framePr w:w="3638" w:h="11149" w:hRule="exact" w:wrap="none" w:vAnchor="page" w:hAnchor="page" w:x="6146" w:y="2700"/>
        <w:shd w:val="clear" w:color="auto" w:fill="auto"/>
        <w:ind w:left="20" w:right="20"/>
      </w:pPr>
      <w:r>
        <w:rPr>
          <w:rStyle w:val="6a"/>
        </w:rPr>
        <w:t xml:space="preserve">обов’язково повинна бути віршованою. Так, </w:t>
      </w:r>
      <w:r>
        <w:rPr>
          <w:rStyle w:val="6a"/>
          <w:lang w:val="ru-RU"/>
        </w:rPr>
        <w:t xml:space="preserve">Феофан Прокопович, </w:t>
      </w:r>
      <w:r>
        <w:rPr>
          <w:rStyle w:val="6a"/>
        </w:rPr>
        <w:t xml:space="preserve">визначаючи сутність </w:t>
      </w:r>
      <w:r>
        <w:rPr>
          <w:rStyle w:val="6a"/>
          <w:lang w:val="ru-RU"/>
        </w:rPr>
        <w:t xml:space="preserve">Т., </w:t>
      </w:r>
      <w:r>
        <w:rPr>
          <w:rStyle w:val="6a"/>
        </w:rPr>
        <w:t>підкреслював: “Т. є вірш, тв., шо відображує в дії та в промовах дійо</w:t>
      </w:r>
      <w:r>
        <w:rPr>
          <w:rStyle w:val="6a"/>
        </w:rPr>
        <w:t xml:space="preserve">вих осіб важливі діяння відомих діячів, і, головним чином, змінність їх доль та їх біди". Однак досвід XIX, а надто XX ст. саме доводить можливість, хоча й рідкісно, вдалої проа </w:t>
      </w:r>
      <w:r>
        <w:rPr>
          <w:rStyle w:val="6a"/>
          <w:lang w:val="ru-RU"/>
        </w:rPr>
        <w:t xml:space="preserve">Т.: напр., “Небожественна </w:t>
      </w:r>
      <w:r>
        <w:rPr>
          <w:rStyle w:val="6a"/>
        </w:rPr>
        <w:t>комедія”</w:t>
      </w:r>
    </w:p>
    <w:p w:rsidR="00361F9A" w:rsidRDefault="005F5C25">
      <w:pPr>
        <w:pStyle w:val="81"/>
        <w:framePr w:w="3638" w:h="11149" w:hRule="exact" w:wrap="none" w:vAnchor="page" w:hAnchor="page" w:x="6146" w:y="2700"/>
        <w:shd w:val="clear" w:color="auto" w:fill="auto"/>
        <w:tabs>
          <w:tab w:val="left" w:pos="1268"/>
        </w:tabs>
        <w:ind w:left="20" w:right="20"/>
      </w:pPr>
      <w:r>
        <w:rPr>
          <w:rStyle w:val="6a"/>
        </w:rPr>
        <w:t>З.Красіньського, “Біла недуга” та “Мати” К.</w:t>
      </w:r>
      <w:r>
        <w:rPr>
          <w:rStyle w:val="6a"/>
        </w:rPr>
        <w:t>Чапека та ін.</w:t>
      </w:r>
    </w:p>
    <w:p w:rsidR="00361F9A" w:rsidRDefault="005F5C25">
      <w:pPr>
        <w:pStyle w:val="81"/>
        <w:framePr w:w="3638" w:h="11149" w:hRule="exact" w:wrap="none" w:vAnchor="page" w:hAnchor="page" w:x="6146" w:y="2700"/>
        <w:shd w:val="clear" w:color="auto" w:fill="auto"/>
        <w:ind w:left="20" w:right="20" w:firstLine="280"/>
      </w:pPr>
      <w:r>
        <w:rPr>
          <w:rStyle w:val="6a"/>
        </w:rPr>
        <w:t xml:space="preserve">Кожна доба дає своє розуміння трагедійного. Напруження дії в Т. завершується загибеллю основних героїв. Це має вплинути на психол. стан глядача, викликати благородне піднесення душі. Цей стан Арістотель у “Поетиці” назвав </w:t>
      </w:r>
      <w:r>
        <w:rPr>
          <w:rStyle w:val="75pt0pt2"/>
        </w:rPr>
        <w:t>катарсисом,</w:t>
      </w:r>
      <w:r>
        <w:rPr>
          <w:rStyle w:val="6a"/>
        </w:rPr>
        <w:t xml:space="preserve"> тобто очищенням. Катарсис, має з’явитися через дію “страху і жалю”, шо їх відчуває глядач до героїв Т. В контексті арістотелівських естет, критеріїв мислили впродовж віків теоретики та практики трагедійного жанру. Так, укр. письменник і культ.-освітній ді</w:t>
      </w:r>
      <w:r>
        <w:rPr>
          <w:rStyle w:val="6a"/>
        </w:rPr>
        <w:t>яч 1-ої пол. XVIII ст. М.Довгалевський у латиномов. курсі поетики “Сад поетичний” (1736-37) стверджував: “Трагічна поезія — це є драм, твір, який зображує в дії видатних людей, їх нешастя і горе, шоб викликати у глядача співчуття і ненависть”. Ф.Щіллер ува</w:t>
      </w:r>
      <w:r>
        <w:rPr>
          <w:rStyle w:val="6a"/>
        </w:rPr>
        <w:t>жав, шо Т. можна було б визначити як “поетичне відтворення низки взаємопов’язаних подій (завершеної дії), які зображують перед нами людей у стані страждання і мають на меті збудити в нас співстраждання”.Однак, таке відчуття до деякої міри притаманне й драм</w:t>
      </w:r>
      <w:r>
        <w:rPr>
          <w:rStyle w:val="6a"/>
        </w:rPr>
        <w:t xml:space="preserve">і. Через це в певних випадках Т. важко відмежувати від драми, надто романтичної. Тому надибуємо коливання при визначенні того ж самого тв., то як Т., то як драми (“Мазепа” Ю.Словацького). Але немає поважних підстав перетрактовувати як Т. реаліст, драми </w:t>
      </w:r>
      <w:r>
        <w:rPr>
          <w:rStyle w:val="6a"/>
          <w:lang w:val="ru-RU"/>
        </w:rPr>
        <w:t>(на</w:t>
      </w:r>
      <w:r>
        <w:rPr>
          <w:rStyle w:val="6a"/>
          <w:lang w:val="ru-RU"/>
        </w:rPr>
        <w:t xml:space="preserve">пр., </w:t>
      </w:r>
      <w:r>
        <w:rPr>
          <w:rStyle w:val="6a"/>
        </w:rPr>
        <w:t xml:space="preserve">“Грозу" О.Островського, як це робив М </w:t>
      </w:r>
      <w:r>
        <w:rPr>
          <w:rStyle w:val="6a"/>
          <w:lang w:val="ru-RU"/>
        </w:rPr>
        <w:t>Добролюбов)</w:t>
      </w:r>
      <w:r>
        <w:rPr>
          <w:rStyle w:val="6a"/>
        </w:rPr>
        <w:t>.</w:t>
      </w:r>
    </w:p>
    <w:p w:rsidR="00361F9A" w:rsidRDefault="005F5C25">
      <w:pPr>
        <w:pStyle w:val="601"/>
        <w:framePr w:w="3638" w:h="11149" w:hRule="exact" w:wrap="none" w:vAnchor="page" w:hAnchor="page" w:x="6146" w:y="2700"/>
        <w:shd w:val="clear" w:color="auto" w:fill="auto"/>
        <w:spacing w:after="120"/>
        <w:ind w:right="20"/>
      </w:pPr>
      <w:r>
        <w:rPr>
          <w:rStyle w:val="60Batang0pt1"/>
          <w:i/>
          <w:iCs/>
        </w:rPr>
        <w:t xml:space="preserve">Анатолій </w:t>
      </w:r>
      <w:r>
        <w:rPr>
          <w:rStyle w:val="60Batang0pt1"/>
          <w:i/>
          <w:iCs/>
          <w:lang w:val="ru-RU"/>
        </w:rPr>
        <w:t>Волков</w:t>
      </w:r>
    </w:p>
    <w:p w:rsidR="00361F9A" w:rsidRDefault="005F5C25">
      <w:pPr>
        <w:pStyle w:val="81"/>
        <w:framePr w:w="3638" w:h="11149" w:hRule="exact" w:wrap="none" w:vAnchor="page" w:hAnchor="page" w:x="6146" w:y="2700"/>
        <w:shd w:val="clear" w:color="auto" w:fill="auto"/>
        <w:ind w:left="20" w:right="20" w:firstLine="280"/>
      </w:pPr>
      <w:r>
        <w:rPr>
          <w:rStyle w:val="75pt0ptf1"/>
        </w:rPr>
        <w:t xml:space="preserve">ТРАГІКОМЕДІЯ </w:t>
      </w:r>
      <w:r>
        <w:rPr>
          <w:rStyle w:val="6a"/>
        </w:rPr>
        <w:t xml:space="preserve">— вид драм, тв., якому притаманні ознаки як </w:t>
      </w:r>
      <w:r>
        <w:rPr>
          <w:rStyle w:val="75pt0pt2"/>
        </w:rPr>
        <w:t>трагедії,</w:t>
      </w:r>
      <w:r>
        <w:rPr>
          <w:rStyle w:val="6a"/>
        </w:rPr>
        <w:t xml:space="preserve"> так і </w:t>
      </w:r>
      <w:r>
        <w:rPr>
          <w:rStyle w:val="75pt0pt2"/>
        </w:rPr>
        <w:t xml:space="preserve">комедії. </w:t>
      </w:r>
      <w:r>
        <w:rPr>
          <w:rStyle w:val="6a"/>
        </w:rPr>
        <w:t>Трагікомічність світосприйняття була характерною ше для античності, а синкретична єдність траг, та ком</w:t>
      </w:r>
      <w:r>
        <w:rPr>
          <w:rStyle w:val="6a"/>
        </w:rPr>
        <w:t xml:space="preserve">іч. властива ше </w:t>
      </w:r>
      <w:r>
        <w:rPr>
          <w:rStyle w:val="0ptf6"/>
        </w:rPr>
        <w:t>сатирівській драмі</w:t>
      </w:r>
      <w:r>
        <w:rPr>
          <w:rStyle w:val="65pt0pt8"/>
        </w:rPr>
        <w:t xml:space="preserve"> </w:t>
      </w:r>
      <w:r>
        <w:rPr>
          <w:rStyle w:val="6a"/>
        </w:rPr>
        <w:t>(жартівливій трагедії, як мовилося за ант. часів). У подальшому, в деяких трагедіях Евріпіда (480-406) жанр, чистота трагедії та комедії виявилася порушеною, на шо вказував Арістотель (384-322) як на певну тенденцію драма</w:t>
      </w:r>
      <w:r>
        <w:rPr>
          <w:rStyle w:val="6a"/>
        </w:rPr>
        <w:t xml:space="preserve">тургічного розвитку (“Поетика”, </w:t>
      </w:r>
      <w:r>
        <w:rPr>
          <w:rStyle w:val="45pt0pt0"/>
        </w:rPr>
        <w:t>XIII).</w:t>
      </w:r>
    </w:p>
    <w:p w:rsidR="00361F9A" w:rsidRDefault="005F5C25">
      <w:pPr>
        <w:pStyle w:val="81"/>
        <w:framePr w:w="3638" w:h="11149" w:hRule="exact" w:wrap="none" w:vAnchor="page" w:hAnchor="page" w:x="6146" w:y="2700"/>
        <w:shd w:val="clear" w:color="auto" w:fill="auto"/>
        <w:ind w:left="20" w:right="20" w:firstLine="280"/>
      </w:pPr>
      <w:r>
        <w:rPr>
          <w:rStyle w:val="6a"/>
        </w:rPr>
        <w:t xml:space="preserve">Теор. міркування шодо взаємопов’язаності трагедійного та комедійного жанрів чи не вперше висловлено </w:t>
      </w:r>
      <w:r>
        <w:rPr>
          <w:rStyle w:val="6a"/>
          <w:lang w:val="ru-RU"/>
        </w:rPr>
        <w:t xml:space="preserve">Платоном </w:t>
      </w:r>
      <w:r>
        <w:rPr>
          <w:rStyle w:val="6a"/>
        </w:rPr>
        <w:t xml:space="preserve">(427-347) у діалозі “Симпозіон” (“Бенкет”). За </w:t>
      </w:r>
      <w:r>
        <w:rPr>
          <w:rStyle w:val="6a"/>
          <w:lang w:val="ru-RU"/>
        </w:rPr>
        <w:t xml:space="preserve">Платоном, Сократ </w:t>
      </w:r>
      <w:r>
        <w:rPr>
          <w:rStyle w:val="6a"/>
        </w:rPr>
        <w:t xml:space="preserve">у одному зі своїх </w:t>
      </w:r>
      <w:r>
        <w:rPr>
          <w:rStyle w:val="75pt0pt2"/>
        </w:rPr>
        <w:t>сократичних діалогів</w:t>
      </w:r>
      <w:r>
        <w:rPr>
          <w:rStyle w:val="6a"/>
        </w:rPr>
        <w:t xml:space="preserve"> приві</w:t>
      </w:r>
      <w:r>
        <w:rPr>
          <w:rStyle w:val="6a"/>
        </w:rPr>
        <w:t xml:space="preserve">в співрозмовників — комедіографа Арістофана й трагедіографа </w:t>
      </w:r>
      <w:r>
        <w:rPr>
          <w:rStyle w:val="6a"/>
          <w:lang w:val="ru-RU"/>
        </w:rPr>
        <w:t xml:space="preserve">Агафона </w:t>
      </w:r>
      <w:r>
        <w:rPr>
          <w:rStyle w:val="6a"/>
        </w:rPr>
        <w:t>до висновку: “Одна й та сама людина повинна створювати й трагедії, й комедії. Вправний трагічний поет є також комедіографом". Ісп. філософ Х.Ортега-і-Гасет</w:t>
      </w:r>
    </w:p>
    <w:p w:rsidR="00361F9A" w:rsidRDefault="005F5C25">
      <w:pPr>
        <w:pStyle w:val="a5"/>
        <w:framePr w:wrap="none" w:vAnchor="page" w:hAnchor="page" w:x="5872" w:y="14045"/>
        <w:shd w:val="clear" w:color="auto" w:fill="auto"/>
        <w:spacing w:line="140" w:lineRule="exact"/>
        <w:ind w:left="20"/>
      </w:pPr>
      <w:r>
        <w:rPr>
          <w:rStyle w:val="7pt0pt6"/>
        </w:rPr>
        <w:t>570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611" w:y="2383"/>
        <w:shd w:val="clear" w:color="auto" w:fill="auto"/>
        <w:spacing w:line="140" w:lineRule="exact"/>
        <w:ind w:left="20"/>
      </w:pPr>
      <w:r>
        <w:rPr>
          <w:rStyle w:val="47pt0pt0"/>
        </w:rPr>
        <w:t>ТРАГІК</w:t>
      </w:r>
      <w:r>
        <w:rPr>
          <w:rStyle w:val="47pt0pt0"/>
        </w:rPr>
        <w:t>ОМЕДІЯ</w:t>
      </w:r>
    </w:p>
    <w:p w:rsidR="00361F9A" w:rsidRDefault="005F5C25">
      <w:pPr>
        <w:pStyle w:val="81"/>
        <w:framePr w:w="3624" w:h="11116" w:hRule="exact" w:wrap="none" w:vAnchor="page" w:hAnchor="page" w:x="2164" w:y="2703"/>
        <w:shd w:val="clear" w:color="auto" w:fill="auto"/>
        <w:ind w:left="20" w:right="20"/>
      </w:pPr>
      <w:r>
        <w:rPr>
          <w:rStyle w:val="6a"/>
        </w:rPr>
        <w:t>зауважив, що тут намічено шлях майбутнього жанр, синтезу, аж до постання роману. Це може й перебільшення, але шлях до жанру Т. справді намічено.</w:t>
      </w:r>
    </w:p>
    <w:p w:rsidR="00361F9A" w:rsidRDefault="005F5C25">
      <w:pPr>
        <w:pStyle w:val="81"/>
        <w:framePr w:w="3624" w:h="11116" w:hRule="exact" w:wrap="none" w:vAnchor="page" w:hAnchor="page" w:x="2164" w:y="2703"/>
        <w:shd w:val="clear" w:color="auto" w:fill="auto"/>
        <w:ind w:left="40" w:right="20" w:firstLine="240"/>
      </w:pPr>
      <w:r>
        <w:rPr>
          <w:rStyle w:val="6a"/>
        </w:rPr>
        <w:t xml:space="preserve">Термін Т. було введено у III ст. н.е. </w:t>
      </w:r>
      <w:r>
        <w:rPr>
          <w:rStyle w:val="6a"/>
          <w:lang w:val="ru-RU"/>
        </w:rPr>
        <w:t xml:space="preserve">Плавтом, </w:t>
      </w:r>
      <w:r>
        <w:rPr>
          <w:rStyle w:val="6a"/>
        </w:rPr>
        <w:t>який саме так визначив природу свого "Амфітріона”. Першим</w:t>
      </w:r>
      <w:r>
        <w:rPr>
          <w:rStyle w:val="6a"/>
        </w:rPr>
        <w:t xml:space="preserve"> теоретиком, шо зробив спробу розкрити специфіку </w:t>
      </w:r>
      <w:r>
        <w:rPr>
          <w:rStyle w:val="6a"/>
          <w:lang w:val="ru-RU"/>
        </w:rPr>
        <w:t xml:space="preserve">Т., </w:t>
      </w:r>
      <w:r>
        <w:rPr>
          <w:rStyle w:val="6a"/>
        </w:rPr>
        <w:t>був Джанбатіста Гваріні. В трактаті “Підручник трагікомічної поезії" (1601) він намагався урівноважити протистояння між траг. і коміч. шляхом збереження певної автономії існування ознак комедії та трагед</w:t>
      </w:r>
      <w:r>
        <w:rPr>
          <w:rStyle w:val="6a"/>
        </w:rPr>
        <w:t>ії в межах одного й того ж тв. В такій “неправильній трагедії чи комедії”, на його думку, відбувається просто чергування трагедійного і комедійного.</w:t>
      </w:r>
    </w:p>
    <w:p w:rsidR="00361F9A" w:rsidRDefault="005F5C25">
      <w:pPr>
        <w:pStyle w:val="81"/>
        <w:framePr w:w="3624" w:h="11116" w:hRule="exact" w:wrap="none" w:vAnchor="page" w:hAnchor="page" w:x="2164" w:y="2703"/>
        <w:shd w:val="clear" w:color="auto" w:fill="auto"/>
        <w:ind w:left="40" w:right="20" w:firstLine="240"/>
      </w:pPr>
      <w:r>
        <w:rPr>
          <w:rStyle w:val="6a"/>
        </w:rPr>
        <w:t xml:space="preserve">Синтезу траг. і коміч. було чи не вперше досягнуто В.Шекспіром періоду творення “Зимової казки”, </w:t>
      </w:r>
      <w:r>
        <w:rPr>
          <w:rStyle w:val="6a"/>
        </w:rPr>
        <w:t>“Бурі”відбулася дифузія смішного і серйозного як необхідної передумови для виникнення трагікоміч. ефекту, а Т. стає одною з популярних "гібридних форм". Від Шекспіра бере початок поширення Т. — Ф.Бомонт (“Філастр"), Дж.</w:t>
      </w:r>
      <w:r>
        <w:rPr>
          <w:rStyle w:val="6a"/>
          <w:lang w:val="ru-RU"/>
        </w:rPr>
        <w:t xml:space="preserve">Флетчер </w:t>
      </w:r>
      <w:r>
        <w:rPr>
          <w:rStyle w:val="6a"/>
        </w:rPr>
        <w:t>(“Розум без грошей”) продовжи</w:t>
      </w:r>
      <w:r>
        <w:rPr>
          <w:rStyle w:val="6a"/>
        </w:rPr>
        <w:t>ли розвиток Т. та осмислення її худож. можливостей. У них Т. передбачає не лише синтез серйозного і смішного, але й наявність сповнених небезпеки для долі героїв ситуацій, які врешті решт мають щасливе завершення. Випадок вирішує долю героя. Дещо пізніше у</w:t>
      </w:r>
      <w:r>
        <w:rPr>
          <w:rStyle w:val="6a"/>
        </w:rPr>
        <w:t xml:space="preserve"> Ф.</w:t>
      </w:r>
      <w:r>
        <w:rPr>
          <w:rStyle w:val="6a"/>
          <w:lang w:val="ru-RU"/>
        </w:rPr>
        <w:t xml:space="preserve">Прокоповича </w:t>
      </w:r>
      <w:r>
        <w:rPr>
          <w:rStyle w:val="6a"/>
        </w:rPr>
        <w:t xml:space="preserve">( 'Володимир") Т. набуває ше й повчального характеру, а моралізаторство стає однією із її прикмет. Так здійснювалося поступове розширення як тематичних, так і поет, можливостей </w:t>
      </w:r>
      <w:r>
        <w:rPr>
          <w:rStyle w:val="6a"/>
          <w:lang w:val="ru-RU"/>
        </w:rPr>
        <w:t xml:space="preserve">Т., </w:t>
      </w:r>
      <w:r>
        <w:rPr>
          <w:rStyle w:val="6a"/>
        </w:rPr>
        <w:t>яка в Зх. Європі в ХУ-ХУІІ, а в Росії в ХУПІ ст. перетворюєт</w:t>
      </w:r>
      <w:r>
        <w:rPr>
          <w:rStyle w:val="6a"/>
        </w:rPr>
        <w:t>ься на один з провідних драм, жанрів.</w:t>
      </w:r>
    </w:p>
    <w:p w:rsidR="00361F9A" w:rsidRDefault="005F5C25">
      <w:pPr>
        <w:pStyle w:val="81"/>
        <w:framePr w:w="3624" w:h="11116" w:hRule="exact" w:wrap="none" w:vAnchor="page" w:hAnchor="page" w:x="2164" w:y="2703"/>
        <w:shd w:val="clear" w:color="auto" w:fill="auto"/>
        <w:ind w:left="40" w:right="20" w:firstLine="240"/>
      </w:pPr>
      <w:r>
        <w:rPr>
          <w:rStyle w:val="6a"/>
        </w:rPr>
        <w:t xml:space="preserve">У XVII ст. відбувається процес гострого розмежування трагедії і комедії (він ініціюється у Франції). Т. в драматургічній практиці, начебто, не лишається місця. Адже засуджений і розкритикований “Сід” П. де </w:t>
      </w:r>
      <w:r>
        <w:rPr>
          <w:rStyle w:val="6a"/>
          <w:lang w:val="ru-RU"/>
        </w:rPr>
        <w:t xml:space="preserve">Корнеля, </w:t>
      </w:r>
      <w:r>
        <w:rPr>
          <w:rStyle w:val="6a"/>
        </w:rPr>
        <w:t>яки</w:t>
      </w:r>
      <w:r>
        <w:rPr>
          <w:rStyle w:val="6a"/>
        </w:rPr>
        <w:t xml:space="preserve">й за жанр, природою тяжів до </w:t>
      </w:r>
      <w:r>
        <w:rPr>
          <w:rStyle w:val="6a"/>
          <w:lang w:val="ru-RU"/>
        </w:rPr>
        <w:t xml:space="preserve">Т., </w:t>
      </w:r>
      <w:r>
        <w:rPr>
          <w:rStyle w:val="6a"/>
        </w:rPr>
        <w:t xml:space="preserve">немов би перетворився на німого свідка поступового вмирання жанру. Проте вже 1731 </w:t>
      </w:r>
      <w:r>
        <w:rPr>
          <w:rStyle w:val="75pt0ptf1"/>
        </w:rPr>
        <w:t xml:space="preserve">міщанська драма </w:t>
      </w:r>
      <w:r>
        <w:rPr>
          <w:rStyle w:val="6a"/>
        </w:rPr>
        <w:t xml:space="preserve">Дж.Лілло “Лондонський купець, чи Історія </w:t>
      </w:r>
      <w:r>
        <w:rPr>
          <w:rStyle w:val="6a"/>
          <w:lang w:val="ru-RU"/>
        </w:rPr>
        <w:t xml:space="preserve">Джорджа </w:t>
      </w:r>
      <w:r>
        <w:rPr>
          <w:rStyle w:val="6a"/>
        </w:rPr>
        <w:t xml:space="preserve">Барнвеля” “започала </w:t>
      </w:r>
      <w:r>
        <w:rPr>
          <w:rStyle w:val="6a"/>
          <w:lang w:val="ru-RU"/>
        </w:rPr>
        <w:t xml:space="preserve">нов. </w:t>
      </w:r>
      <w:r>
        <w:rPr>
          <w:rStyle w:val="6a"/>
        </w:rPr>
        <w:t>жанр — не трагедійний і не комедійний Лілло вплинув</w:t>
      </w:r>
      <w:r>
        <w:rPr>
          <w:rStyle w:val="6a"/>
        </w:rPr>
        <w:t xml:space="preserve"> на Д.Дідро та Г.Е.Лессінга. а через них на театр всього зх. світу” (Е.Бентлі). Відбулося відродження ренесансної традиції.</w:t>
      </w:r>
    </w:p>
    <w:p w:rsidR="00361F9A" w:rsidRDefault="005F5C25">
      <w:pPr>
        <w:pStyle w:val="81"/>
        <w:framePr w:w="3624" w:h="11116" w:hRule="exact" w:wrap="none" w:vAnchor="page" w:hAnchor="page" w:x="2164" w:y="2703"/>
        <w:shd w:val="clear" w:color="auto" w:fill="auto"/>
        <w:ind w:left="40" w:firstLine="240"/>
      </w:pPr>
      <w:r>
        <w:rPr>
          <w:rStyle w:val="6a"/>
        </w:rPr>
        <w:t>“Нова Т." як феномен л-ри виникає наприкінці</w:t>
      </w:r>
    </w:p>
    <w:p w:rsidR="00361F9A" w:rsidRDefault="005F5C25">
      <w:pPr>
        <w:pStyle w:val="81"/>
        <w:framePr w:w="3624" w:h="11116" w:hRule="exact" w:wrap="none" w:vAnchor="page" w:hAnchor="page" w:x="2164" w:y="2703"/>
        <w:numPr>
          <w:ilvl w:val="0"/>
          <w:numId w:val="338"/>
        </w:numPr>
        <w:shd w:val="clear" w:color="auto" w:fill="auto"/>
        <w:tabs>
          <w:tab w:val="left" w:pos="347"/>
        </w:tabs>
        <w:ind w:left="40" w:right="20"/>
      </w:pPr>
      <w:r>
        <w:rPr>
          <w:rStyle w:val="6a"/>
        </w:rPr>
        <w:t>ст. і супроводжує розвиток драм, мист-ва впродовж всього XX ст. В рамках т. зв. нової д</w:t>
      </w:r>
      <w:r>
        <w:rPr>
          <w:rStyle w:val="6a"/>
        </w:rPr>
        <w:t>рами виникає, за визначенням Б.Шоу, “той різновид комедії, який настільки відповідає життю, що ми змушені назвати його Т., і який покликаний не лише розважати, але й критично висвітлювати стан сучасної їй моралі". В такій Т. (її презентують зокрема, Г.Ібсе</w:t>
      </w:r>
      <w:r>
        <w:rPr>
          <w:rStyle w:val="6a"/>
        </w:rPr>
        <w:t xml:space="preserve">н, Б.Шоу, </w:t>
      </w:r>
      <w:r>
        <w:rPr>
          <w:rStyle w:val="6a"/>
          <w:lang w:val="ru-RU"/>
        </w:rPr>
        <w:t xml:space="preserve">А.Чехов) </w:t>
      </w:r>
      <w:r>
        <w:rPr>
          <w:rStyle w:val="6a"/>
        </w:rPr>
        <w:t>як правило, події, шо становлять предмет худож. осмислення, не мають у межах драм. тв. остаточного розв'язання. Незавершеність доль героїв і подій визначає трагікомічність перебігу подій. Чи не</w:t>
      </w:r>
    </w:p>
    <w:p w:rsidR="00361F9A" w:rsidRDefault="005F5C25">
      <w:pPr>
        <w:pStyle w:val="81"/>
        <w:framePr w:w="3658" w:h="11135" w:hRule="exact" w:wrap="none" w:vAnchor="page" w:hAnchor="page" w:x="6110" w:y="2688"/>
        <w:shd w:val="clear" w:color="auto" w:fill="auto"/>
        <w:ind w:left="40" w:right="20"/>
      </w:pPr>
      <w:r>
        <w:rPr>
          <w:rStyle w:val="6a"/>
        </w:rPr>
        <w:t xml:space="preserve">найпоказовішим є “Вишневий </w:t>
      </w:r>
      <w:r>
        <w:rPr>
          <w:rStyle w:val="6a"/>
          <w:lang w:val="ru-RU"/>
        </w:rPr>
        <w:t xml:space="preserve">сад” Чехова, </w:t>
      </w:r>
      <w:r>
        <w:rPr>
          <w:rStyle w:val="6a"/>
        </w:rPr>
        <w:t>яки</w:t>
      </w:r>
      <w:r>
        <w:rPr>
          <w:rStyle w:val="6a"/>
        </w:rPr>
        <w:t xml:space="preserve">й сприймається як попередник </w:t>
      </w:r>
      <w:r>
        <w:rPr>
          <w:rStyle w:val="6a"/>
          <w:lang w:val="ru-RU"/>
        </w:rPr>
        <w:t xml:space="preserve">Т. </w:t>
      </w:r>
      <w:r>
        <w:rPr>
          <w:rStyle w:val="6a"/>
        </w:rPr>
        <w:t xml:space="preserve">XX </w:t>
      </w:r>
      <w:r>
        <w:rPr>
          <w:rStyle w:val="6a"/>
          <w:lang w:val="ru-RU"/>
        </w:rPr>
        <w:t xml:space="preserve">ст., </w:t>
      </w:r>
      <w:r>
        <w:rPr>
          <w:rStyle w:val="6a"/>
        </w:rPr>
        <w:t>особливо його 2-ої пол.</w:t>
      </w:r>
    </w:p>
    <w:p w:rsidR="00361F9A" w:rsidRDefault="005F5C25">
      <w:pPr>
        <w:pStyle w:val="81"/>
        <w:framePr w:w="3658" w:h="11135" w:hRule="exact" w:wrap="none" w:vAnchor="page" w:hAnchor="page" w:x="6110" w:y="2688"/>
        <w:shd w:val="clear" w:color="auto" w:fill="auto"/>
        <w:ind w:left="20" w:right="20" w:firstLine="280"/>
      </w:pPr>
      <w:r>
        <w:rPr>
          <w:rStyle w:val="6a"/>
        </w:rPr>
        <w:t xml:space="preserve">Б.Брехт, Ф </w:t>
      </w:r>
      <w:r>
        <w:rPr>
          <w:rStyle w:val="6a"/>
          <w:lang w:val="ru-RU"/>
        </w:rPr>
        <w:t xml:space="preserve">Дюрренматт, </w:t>
      </w:r>
      <w:r>
        <w:rPr>
          <w:rStyle w:val="6a"/>
        </w:rPr>
        <w:t>Е.Іонеско, С.Мрожек, Ж.Жене, вдивляючись у обличчя свого часу, сприймають цей час, як вищий прояв трагікомічного. Справа в тому, шо саме життя немов зіткане з взаємовикл</w:t>
      </w:r>
      <w:r>
        <w:rPr>
          <w:rStyle w:val="6a"/>
        </w:rPr>
        <w:t>ючних начал, і ці начала знаходяться в такому складному взаємопоєднанні, у неоднозначній взаємодії, шо абсурдність буття постає не лише як певна реальність, але як закономірність, шо її неможливо ігнорувати. Тому в драматургії такого типу реальне та ірреал</w:t>
      </w:r>
      <w:r>
        <w:rPr>
          <w:rStyle w:val="6a"/>
        </w:rPr>
        <w:t>ьне змикаються, переходять одне в ін. Саме у такому поєднанні реального з ірреальним і творенні на цій основі алегорично-фант. картини буття, здавалося</w:t>
      </w:r>
    </w:p>
    <w:p w:rsidR="00361F9A" w:rsidRDefault="005F5C25">
      <w:pPr>
        <w:pStyle w:val="81"/>
        <w:framePr w:w="3658" w:h="11135" w:hRule="exact" w:wrap="none" w:vAnchor="page" w:hAnchor="page" w:x="6110" w:y="2688"/>
        <w:shd w:val="clear" w:color="auto" w:fill="auto"/>
        <w:tabs>
          <w:tab w:val="left" w:pos="207"/>
        </w:tabs>
        <w:ind w:left="20" w:right="20"/>
      </w:pPr>
      <w:r>
        <w:rPr>
          <w:rStyle w:val="6a"/>
        </w:rPr>
        <w:t>б,</w:t>
      </w:r>
      <w:r>
        <w:rPr>
          <w:rStyle w:val="6a"/>
        </w:rPr>
        <w:tab/>
        <w:t xml:space="preserve">володарює відліт фантазії митця від реальності, наголосимо, засадничо ін., ніж за часів Шекспіра чи </w:t>
      </w:r>
      <w:r>
        <w:rPr>
          <w:rStyle w:val="6a"/>
          <w:lang w:val="ru-RU"/>
        </w:rPr>
        <w:t xml:space="preserve">Флетчера. </w:t>
      </w:r>
      <w:r>
        <w:rPr>
          <w:rStyle w:val="6a"/>
        </w:rPr>
        <w:t>Справа не в тому, шо в п’єсах типу “Носороги” Іонеско, “Очікуючи на Годо”</w:t>
      </w:r>
    </w:p>
    <w:p w:rsidR="00361F9A" w:rsidRDefault="005F5C25">
      <w:pPr>
        <w:pStyle w:val="81"/>
        <w:framePr w:w="3658" w:h="11135" w:hRule="exact" w:wrap="none" w:vAnchor="page" w:hAnchor="page" w:x="6110" w:y="2688"/>
        <w:shd w:val="clear" w:color="auto" w:fill="auto"/>
        <w:tabs>
          <w:tab w:val="left" w:pos="865"/>
        </w:tabs>
        <w:ind w:left="20" w:right="20"/>
      </w:pPr>
      <w:r>
        <w:rPr>
          <w:rStyle w:val="6a"/>
        </w:rPr>
        <w:t xml:space="preserve">С.Беккета, “Візит дами" </w:t>
      </w:r>
      <w:r>
        <w:rPr>
          <w:rStyle w:val="6a"/>
          <w:lang w:val="ru-RU"/>
        </w:rPr>
        <w:t xml:space="preserve">Дюрренматта </w:t>
      </w:r>
      <w:r>
        <w:rPr>
          <w:rStyle w:val="6a"/>
        </w:rPr>
        <w:t>зникають ті складники драм. тв. (напружений авантюрний сюжет; вкрай заплутана інтрига; таємниці, які ускладнюють перебіг подій), шо дозв</w:t>
      </w:r>
      <w:r>
        <w:rPr>
          <w:rStyle w:val="6a"/>
        </w:rPr>
        <w:t xml:space="preserve">оляли драматургам зупиняти, здавалося б, неминучу катастрофу і врятовувати героя від неодворотної загибелі, а в тому, шо в Т. 2-ої </w:t>
      </w:r>
      <w:r>
        <w:rPr>
          <w:rStyle w:val="6a"/>
          <w:lang w:val="ru-RU"/>
        </w:rPr>
        <w:t xml:space="preserve">пол. </w:t>
      </w:r>
      <w:r>
        <w:rPr>
          <w:rStyle w:val="6a"/>
        </w:rPr>
        <w:t>XX ст. комізм ситуацій, акцентований комізм сюжету готує зміну долі героя не від нешастя до шастя, а навпаки — від щастя</w:t>
      </w:r>
      <w:r>
        <w:rPr>
          <w:rStyle w:val="6a"/>
        </w:rPr>
        <w:t xml:space="preserve"> до нешастя. Т. перестала бути трагедією з щасливою розв’язкою. Вона перетворилася на комедію з нещасливою розв’язкою.</w:t>
      </w:r>
    </w:p>
    <w:p w:rsidR="00361F9A" w:rsidRDefault="005F5C25">
      <w:pPr>
        <w:pStyle w:val="81"/>
        <w:framePr w:w="3658" w:h="11135" w:hRule="exact" w:wrap="none" w:vAnchor="page" w:hAnchor="page" w:x="6110" w:y="2688"/>
        <w:shd w:val="clear" w:color="auto" w:fill="auto"/>
        <w:ind w:left="20" w:right="20" w:firstLine="280"/>
      </w:pPr>
      <w:r>
        <w:rPr>
          <w:rStyle w:val="6a"/>
        </w:rPr>
        <w:t>Злам у Т. сучасності виступає як необхідна передумова трагедійного розв’язання конфлікту, шо він несе в собі загострену абсурдність буття</w:t>
      </w:r>
      <w:r>
        <w:rPr>
          <w:rStyle w:val="6a"/>
        </w:rPr>
        <w:t xml:space="preserve">. Ця абсурдність буття, яка </w:t>
      </w:r>
      <w:r>
        <w:rPr>
          <w:rStyle w:val="6a"/>
          <w:lang w:val="ru-RU"/>
        </w:rPr>
        <w:t xml:space="preserve">творима </w:t>
      </w:r>
      <w:r>
        <w:rPr>
          <w:rStyle w:val="6a"/>
        </w:rPr>
        <w:t>людиною і культивується нею, робить смішним будь-які намагання цієї людини змінити світ. Неможливість зміни абсурдного світу - то є ситуація траг. за своєю суттю. Траг. саме для людини, а не для світу. Так взаємовиключні</w:t>
      </w:r>
      <w:r>
        <w:rPr>
          <w:rStyle w:val="6a"/>
        </w:rPr>
        <w:t xml:space="preserve"> начала сприяють виявленню трагікомічного буття, а, отже, виникненню трагікоміч. ефекту: “Візит дами” </w:t>
      </w:r>
      <w:r>
        <w:rPr>
          <w:rStyle w:val="6a"/>
          <w:lang w:val="ru-RU"/>
        </w:rPr>
        <w:t xml:space="preserve">Дюрренматта. </w:t>
      </w:r>
      <w:r>
        <w:rPr>
          <w:rStyle w:val="6a"/>
        </w:rPr>
        <w:t>“Циліндр" Е. де Філіппо та ін. Гине колишній коханець Клер Цеханесін (“Візит дами”), вирішує торгувати своїм тілом Ріта (“Циліндр”) — відбува</w:t>
      </w:r>
      <w:r>
        <w:rPr>
          <w:rStyle w:val="6a"/>
        </w:rPr>
        <w:t xml:space="preserve">ється або ж фізична, або ж </w:t>
      </w:r>
      <w:r>
        <w:rPr>
          <w:rStyle w:val="6a"/>
          <w:lang w:val="ru-RU"/>
        </w:rPr>
        <w:t xml:space="preserve">духов., </w:t>
      </w:r>
      <w:r>
        <w:rPr>
          <w:rStyle w:val="6a"/>
        </w:rPr>
        <w:t xml:space="preserve">але обов'язково смерть героя, який стає офірою не лише обставин, але й позбавленого героїчного начала світу. Навіть коли герой драми уособлює високий порив і духовність, то його супротивник настільки мізерний, що не може </w:t>
      </w:r>
      <w:r>
        <w:rPr>
          <w:rStyle w:val="6a"/>
        </w:rPr>
        <w:t>сприяти виникненню саме трагедійної напруги у драмі. Окрім того, на відміну від трагедії, де загибель героя завжди і обов’язково сприяла утвердженню його ідеалу, загибель героя виявляється лише констатацією його ставлення до життя, виявом дисгармонійних ві</w:t>
      </w:r>
      <w:r>
        <w:rPr>
          <w:rStyle w:val="6a"/>
        </w:rPr>
        <w:t>дносин з цим життям. А тому не відбувається очищення через страх і співстраждання до долі героя: адже доля не лише траг., але й несе в собі ген комічності. Точніше — вона трагікомічна.</w:t>
      </w:r>
    </w:p>
    <w:p w:rsidR="00361F9A" w:rsidRDefault="005F5C25">
      <w:pPr>
        <w:pStyle w:val="a5"/>
        <w:framePr w:wrap="none" w:vAnchor="page" w:hAnchor="page" w:x="5812" w:y="14024"/>
        <w:shd w:val="clear" w:color="auto" w:fill="auto"/>
        <w:spacing w:line="140" w:lineRule="exact"/>
        <w:ind w:left="20"/>
      </w:pPr>
      <w:r>
        <w:rPr>
          <w:rStyle w:val="7pt0pt6"/>
        </w:rPr>
        <w:t>571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86" w:y="2367"/>
        <w:shd w:val="clear" w:color="auto" w:fill="auto"/>
        <w:spacing w:line="140" w:lineRule="exact"/>
        <w:ind w:left="20"/>
      </w:pPr>
      <w:r>
        <w:rPr>
          <w:rStyle w:val="47pt0pt"/>
        </w:rPr>
        <w:t>ТРАДИЦІЙНА СЮЖЕТНА МОДЕЛЬ (СХЕМА)</w:t>
      </w:r>
    </w:p>
    <w:p w:rsidR="00361F9A" w:rsidRDefault="005F5C25">
      <w:pPr>
        <w:pStyle w:val="81"/>
        <w:framePr w:w="3677" w:h="11116" w:hRule="exact" w:wrap="none" w:vAnchor="page" w:hAnchor="page" w:x="2162" w:y="2684"/>
        <w:shd w:val="clear" w:color="auto" w:fill="auto"/>
        <w:ind w:left="20" w:right="20" w:firstLine="280"/>
      </w:pPr>
      <w:r>
        <w:rPr>
          <w:rStyle w:val="6a"/>
        </w:rPr>
        <w:t>Причини змі</w:t>
      </w:r>
      <w:r>
        <w:rPr>
          <w:rStyle w:val="6a"/>
        </w:rPr>
        <w:t>н кінцевого результату Т. XX ст. банальні: немає нічого трагічнішого і в той самий час комічнішого, як людство, яке своїми руками знишує своє майбутнє, вважаючи, шо будує на землі рай. “Світ, життя, — занотував свого часу Іонеско,</w:t>
      </w:r>
    </w:p>
    <w:p w:rsidR="00361F9A" w:rsidRDefault="005F5C25">
      <w:pPr>
        <w:pStyle w:val="81"/>
        <w:framePr w:w="3677" w:h="11116" w:hRule="exact" w:wrap="none" w:vAnchor="page" w:hAnchor="page" w:x="2162" w:y="2684"/>
        <w:numPr>
          <w:ilvl w:val="0"/>
          <w:numId w:val="306"/>
        </w:numPr>
        <w:shd w:val="clear" w:color="auto" w:fill="auto"/>
        <w:tabs>
          <w:tab w:val="left" w:pos="241"/>
        </w:tabs>
        <w:ind w:left="20" w:right="20"/>
      </w:pPr>
      <w:r>
        <w:rPr>
          <w:rStyle w:val="6a"/>
        </w:rPr>
        <w:t xml:space="preserve">вкрай непослідовні, </w:t>
      </w:r>
      <w:r>
        <w:rPr>
          <w:rStyle w:val="6a"/>
        </w:rPr>
        <w:t>суперечливі; їх неможливо пояснити здоровим глуздом чи раціоналістичними розрахунками. І людині стає рік від року все важче, все складніше... Людина часто і не розуміє, не спроможна пояснити свідомістю, навіть почуттями усього тягаря обставин реальності, в</w:t>
      </w:r>
      <w:r>
        <w:rPr>
          <w:rStyle w:val="6a"/>
        </w:rPr>
        <w:t xml:space="preserve"> якій вона живе. А, отже, вона не розуміє життя, сама себе”.</w:t>
      </w:r>
    </w:p>
    <w:p w:rsidR="00361F9A" w:rsidRDefault="005F5C25">
      <w:pPr>
        <w:pStyle w:val="81"/>
        <w:framePr w:w="3677" w:h="11116" w:hRule="exact" w:wrap="none" w:vAnchor="page" w:hAnchor="page" w:x="2162" w:y="2684"/>
        <w:shd w:val="clear" w:color="auto" w:fill="auto"/>
        <w:ind w:left="20" w:right="20" w:firstLine="280"/>
      </w:pPr>
      <w:r>
        <w:rPr>
          <w:rStyle w:val="6a"/>
        </w:rPr>
        <w:t>Попри усю різноманітність Т. як вид драм, мист-ва має певний “набір" сталих, генно значущих складників, які зберігаються впродовж усієї історії її існування. Передусім, у основі Т. лежить трагіко</w:t>
      </w:r>
      <w:r>
        <w:rPr>
          <w:rStyle w:val="6a"/>
        </w:rPr>
        <w:t>мічність, тобто цілісність, нерозривність здавалося б протилежних начал — трагічного і комічного. Причому, трагікомічність — природна, взята з життя категорія, в той час як розмежування траг. і коміч. є штучним. Основою трагікомічності в драмі є виняткове:</w:t>
      </w:r>
      <w:r>
        <w:rPr>
          <w:rStyle w:val="6a"/>
        </w:rPr>
        <w:t xml:space="preserve"> трагікомічність життя, яке завжди багатомірне і неоднозначне в своїй неодномірності. В Т. конфлікт ніколи не вичерпується лише сюжетом: його остаточне розв’язання належить не мист-вові, а життю. Причому, розв’язання трагікоміч. конфлікту, будучи пролонгов</w:t>
      </w:r>
      <w:r>
        <w:rPr>
          <w:rStyle w:val="6a"/>
        </w:rPr>
        <w:t xml:space="preserve">аним і розімкнутим на власне життя, завжди багатоваріантне, бо інтерпретація зображуваного передбачає безумовно суб’єктивне сприйняття, а отже і тлумачення цього зображуваного. Т. є властивим і трагікоміч. пафос: поєднання протилежних за своєю суттю начал </w:t>
      </w:r>
      <w:r>
        <w:rPr>
          <w:rStyle w:val="6a"/>
        </w:rPr>
        <w:t>— позитивного і негативного. Тому герої Т. живуть немов би у двох вимірах, у двох світах - ірреальному і реальному, високому і низькому, прекрасному і злиденному. І цей світ існує не лише поза ними, але й в них.</w:t>
      </w:r>
    </w:p>
    <w:p w:rsidR="00361F9A" w:rsidRDefault="005F5C25">
      <w:pPr>
        <w:pStyle w:val="81"/>
        <w:framePr w:w="3677" w:h="11116" w:hRule="exact" w:wrap="none" w:vAnchor="page" w:hAnchor="page" w:x="2162" w:y="2684"/>
        <w:shd w:val="clear" w:color="auto" w:fill="auto"/>
        <w:ind w:left="20" w:right="20" w:firstLine="280"/>
      </w:pPr>
      <w:r>
        <w:rPr>
          <w:rStyle w:val="6a"/>
        </w:rPr>
        <w:t>Нарешті, Т. є властивий специфічний ефект, у</w:t>
      </w:r>
      <w:r>
        <w:rPr>
          <w:rStyle w:val="6a"/>
        </w:rPr>
        <w:t xml:space="preserve"> основі якого лежить також злиття протилежних за своєю природою емоційних стихій — сміху і сліз. Саме поєднання цих двох стихій в нерозривне ціле</w:t>
      </w:r>
    </w:p>
    <w:p w:rsidR="00361F9A" w:rsidRDefault="005F5C25">
      <w:pPr>
        <w:pStyle w:val="81"/>
        <w:framePr w:w="3677" w:h="11116" w:hRule="exact" w:wrap="none" w:vAnchor="page" w:hAnchor="page" w:x="2162" w:y="2684"/>
        <w:numPr>
          <w:ilvl w:val="0"/>
          <w:numId w:val="306"/>
        </w:numPr>
        <w:shd w:val="clear" w:color="auto" w:fill="auto"/>
        <w:tabs>
          <w:tab w:val="left" w:pos="255"/>
        </w:tabs>
        <w:ind w:left="20" w:right="20"/>
      </w:pPr>
      <w:r>
        <w:rPr>
          <w:rStyle w:val="6a"/>
        </w:rPr>
        <w:t>“сміх крізь сльози" — викликає зміну природи катарсису в Т. Якшо в трагедії катарсис передбачає очищення через</w:t>
      </w:r>
      <w:r>
        <w:rPr>
          <w:rStyle w:val="6a"/>
        </w:rPr>
        <w:t xml:space="preserve"> жах і співстраждання, то в Т. очищення виникає як наслідок співстраждання. Ймовірною може бути будь-яка реакція на комічну ситуацію, лише не реакція жаху.</w:t>
      </w:r>
    </w:p>
    <w:p w:rsidR="00361F9A" w:rsidRDefault="005F5C25">
      <w:pPr>
        <w:pStyle w:val="81"/>
        <w:framePr w:w="3677" w:h="11116" w:hRule="exact" w:wrap="none" w:vAnchor="page" w:hAnchor="page" w:x="2162" w:y="2684"/>
        <w:shd w:val="clear" w:color="auto" w:fill="auto"/>
        <w:ind w:left="20" w:right="20" w:firstLine="280"/>
      </w:pPr>
      <w:r>
        <w:rPr>
          <w:rStyle w:val="6a"/>
        </w:rPr>
        <w:t>Генетично значущі засновки Т аж ніяк не є канонічними. Адже Т. народилася із заперечення канону, а ц</w:t>
      </w:r>
      <w:r>
        <w:rPr>
          <w:rStyle w:val="6a"/>
        </w:rPr>
        <w:t>е є чи не найсуттєвішим “каноном” Т., яка впродовж століть пройшла значний шлях. Канонічні прийоми і принципи, які виробила певна епоха, поступалися місцем новим.</w:t>
      </w:r>
    </w:p>
    <w:p w:rsidR="00361F9A" w:rsidRDefault="005F5C25">
      <w:pPr>
        <w:pStyle w:val="81"/>
        <w:framePr w:w="3677" w:h="11116" w:hRule="exact" w:wrap="none" w:vAnchor="page" w:hAnchor="page" w:x="2162" w:y="2684"/>
        <w:shd w:val="clear" w:color="auto" w:fill="auto"/>
        <w:ind w:left="20" w:right="20" w:firstLine="280"/>
      </w:pPr>
      <w:r>
        <w:rPr>
          <w:rStyle w:val="6a"/>
        </w:rPr>
        <w:t>Т., як і все в мист-ві, має як канонічні прийоми (такі, що з’явилися в певну літ. добу і є об</w:t>
      </w:r>
      <w:r>
        <w:rPr>
          <w:rStyle w:val="6a"/>
        </w:rPr>
        <w:t>ов'язковими для цієї доби), так і універсальні (такі, шо визначають неповторність явиша на генному рівні).</w:t>
      </w:r>
    </w:p>
    <w:p w:rsidR="00361F9A" w:rsidRDefault="005F5C25">
      <w:pPr>
        <w:pStyle w:val="81"/>
        <w:framePr w:w="3677" w:h="11116" w:hRule="exact" w:wrap="none" w:vAnchor="page" w:hAnchor="page" w:x="2162" w:y="2684"/>
        <w:shd w:val="clear" w:color="auto" w:fill="auto"/>
        <w:ind w:left="20" w:right="20" w:firstLine="280"/>
      </w:pPr>
      <w:r>
        <w:rPr>
          <w:rStyle w:val="6a"/>
        </w:rPr>
        <w:t>Сьогодні можна говорити про існування Т. як жанру (а не лише виду) драми (поняття “драма” вживається на родовому рівні): ант. Т. (“Амфітріон"</w:t>
      </w:r>
    </w:p>
    <w:p w:rsidR="00361F9A" w:rsidRDefault="005F5C25">
      <w:pPr>
        <w:pStyle w:val="81"/>
        <w:framePr w:w="3682" w:h="11125" w:hRule="exact" w:wrap="none" w:vAnchor="page" w:hAnchor="page" w:x="6088" w:y="2679"/>
        <w:shd w:val="clear" w:color="auto" w:fill="auto"/>
        <w:ind w:left="80" w:right="20"/>
      </w:pPr>
      <w:r>
        <w:rPr>
          <w:rStyle w:val="6a"/>
          <w:lang w:val="ru-RU"/>
        </w:rPr>
        <w:t>Плавта)</w:t>
      </w:r>
      <w:r>
        <w:rPr>
          <w:rStyle w:val="6a"/>
          <w:lang w:val="ru-RU"/>
        </w:rPr>
        <w:t xml:space="preserve">, </w:t>
      </w:r>
      <w:r>
        <w:rPr>
          <w:rStyle w:val="6a"/>
        </w:rPr>
        <w:t>пасторальної Т. (“Вірний пастух" Б.Гваріні), параболічної Т. (“Зимова казка”, “Буря” Шекспіра), моралістичної Т. (“Володимир" Ф.</w:t>
      </w:r>
      <w:r>
        <w:rPr>
          <w:rStyle w:val="6a"/>
          <w:lang w:val="ru-RU"/>
        </w:rPr>
        <w:t xml:space="preserve">Прокоповича), </w:t>
      </w:r>
      <w:r>
        <w:rPr>
          <w:rStyle w:val="6a"/>
        </w:rPr>
        <w:t xml:space="preserve">притчово-алегоричної Т. (“Носороги” Іонеско, “Візит дами” </w:t>
      </w:r>
      <w:r>
        <w:rPr>
          <w:rStyle w:val="6a"/>
          <w:lang w:val="ru-RU"/>
        </w:rPr>
        <w:t xml:space="preserve">Дюрренматта). </w:t>
      </w:r>
      <w:r>
        <w:rPr>
          <w:rStyle w:val="6a"/>
        </w:rPr>
        <w:t>Саме в жанр, різновидах лається взнаки п</w:t>
      </w:r>
      <w:r>
        <w:rPr>
          <w:rStyle w:val="6a"/>
        </w:rPr>
        <w:t>оєднання універсального і канонічного, позачасового і конкретно-іст., шо врешті-решт зумовлює безконечність розвитку жанр, системи Т.</w:t>
      </w:r>
    </w:p>
    <w:p w:rsidR="00361F9A" w:rsidRDefault="005F5C25">
      <w:pPr>
        <w:pStyle w:val="140"/>
        <w:framePr w:w="3682" w:h="11125" w:hRule="exact" w:wrap="none" w:vAnchor="page" w:hAnchor="page" w:x="6088" w:y="2679"/>
        <w:shd w:val="clear" w:color="auto" w:fill="auto"/>
        <w:ind w:right="20"/>
      </w:pPr>
      <w:r>
        <w:rPr>
          <w:rStyle w:val="140pt0"/>
          <w:i/>
          <w:iCs/>
        </w:rPr>
        <w:t xml:space="preserve">Олександр </w:t>
      </w:r>
      <w:r>
        <w:rPr>
          <w:rStyle w:val="140pt0"/>
          <w:i/>
          <w:iCs/>
          <w:lang w:val="ru-RU"/>
        </w:rPr>
        <w:t>Чирков</w:t>
      </w:r>
    </w:p>
    <w:p w:rsidR="00361F9A" w:rsidRDefault="005F5C25">
      <w:pPr>
        <w:pStyle w:val="81"/>
        <w:framePr w:w="3682" w:h="11125" w:hRule="exact" w:wrap="none" w:vAnchor="page" w:hAnchor="page" w:x="6088" w:y="2679"/>
        <w:shd w:val="clear" w:color="auto" w:fill="auto"/>
        <w:tabs>
          <w:tab w:val="left" w:pos="2355"/>
        </w:tabs>
        <w:ind w:left="80" w:right="20" w:firstLine="280"/>
      </w:pPr>
      <w:r>
        <w:rPr>
          <w:rStyle w:val="75pt0ptf1"/>
        </w:rPr>
        <w:t xml:space="preserve">ТРАДИЦІЙНА СЮЖЕТНА МОДЕЛЬ (СХЕМА) </w:t>
      </w:r>
      <w:r>
        <w:rPr>
          <w:rStyle w:val="6a"/>
        </w:rPr>
        <w:t>— один з різновидів трал, худож. структур. Якшо розглядати трад. художні структури як такі, шо несуть у собі ту чи ін. повторювану з покоління в покоління етично-психол. ситуацію або проблему, шо пов’язана з буттям людини в світі, то можна помітити деякі в</w:t>
      </w:r>
      <w:r>
        <w:rPr>
          <w:rStyle w:val="6a"/>
        </w:rPr>
        <w:t xml:space="preserve">ідмінності між ними. В </w:t>
      </w:r>
      <w:r>
        <w:rPr>
          <w:rStyle w:val="75pt0pt2"/>
        </w:rPr>
        <w:t>традиційному сюжеті</w:t>
      </w:r>
      <w:r>
        <w:rPr>
          <w:rStyle w:val="6a"/>
        </w:rPr>
        <w:t xml:space="preserve"> гол. ідейна концепція найчастіше втілюється за допомогою </w:t>
      </w:r>
      <w:r>
        <w:rPr>
          <w:rStyle w:val="75pt0pt2"/>
        </w:rPr>
        <w:t>образів,</w:t>
      </w:r>
      <w:r>
        <w:rPr>
          <w:rStyle w:val="6a"/>
        </w:rPr>
        <w:t xml:space="preserve"> толі як сюжет може змінюватися в досить широких межах і не нести суттєвого смислового навантаження. </w:t>
      </w:r>
      <w:r>
        <w:rPr>
          <w:rStyle w:val="6a"/>
          <w:lang w:val="ru-RU"/>
        </w:rPr>
        <w:t xml:space="preserve">Напр., </w:t>
      </w:r>
      <w:r>
        <w:rPr>
          <w:rStyle w:val="6a"/>
        </w:rPr>
        <w:t>проблема протистояння добра і зла в душі</w:t>
      </w:r>
      <w:r>
        <w:rPr>
          <w:rStyle w:val="6a"/>
        </w:rPr>
        <w:t xml:space="preserve"> людини неодмінно вимагає наявності так чи інакше трактованих образів </w:t>
      </w:r>
      <w:r>
        <w:rPr>
          <w:rStyle w:val="6a"/>
          <w:lang w:val="ru-RU"/>
        </w:rPr>
        <w:t xml:space="preserve">Фауста </w:t>
      </w:r>
      <w:r>
        <w:rPr>
          <w:rStyle w:val="6a"/>
        </w:rPr>
        <w:t>та Мефістофеля, в той час як сюжет може трансформуватися,</w:t>
      </w:r>
      <w:r>
        <w:rPr>
          <w:rStyle w:val="6a"/>
        </w:rPr>
        <w:tab/>
        <w:t>осучаснюватися,</w:t>
      </w:r>
    </w:p>
    <w:p w:rsidR="00361F9A" w:rsidRDefault="005F5C25">
      <w:pPr>
        <w:pStyle w:val="81"/>
        <w:framePr w:w="3682" w:h="11125" w:hRule="exact" w:wrap="none" w:vAnchor="page" w:hAnchor="page" w:x="6088" w:y="2679"/>
        <w:shd w:val="clear" w:color="auto" w:fill="auto"/>
        <w:ind w:left="80" w:right="20"/>
      </w:pPr>
      <w:r>
        <w:rPr>
          <w:rStyle w:val="6a"/>
        </w:rPr>
        <w:t xml:space="preserve">онаціональнюватися тошо (пригадаймо “Доктора </w:t>
      </w:r>
      <w:r>
        <w:rPr>
          <w:rStyle w:val="6a"/>
          <w:lang w:val="ru-RU"/>
        </w:rPr>
        <w:t xml:space="preserve">Фауста” </w:t>
      </w:r>
      <w:r>
        <w:rPr>
          <w:rStyle w:val="6a"/>
        </w:rPr>
        <w:t>Т.Манна або “Мефістофеля” К.Манна). Т.ч. можна розгл</w:t>
      </w:r>
      <w:r>
        <w:rPr>
          <w:rStyle w:val="6a"/>
        </w:rPr>
        <w:t xml:space="preserve">ядати сюжети про Едіпа, Дон </w:t>
      </w:r>
      <w:r>
        <w:rPr>
          <w:rStyle w:val="6a"/>
          <w:lang w:val="ru-RU"/>
        </w:rPr>
        <w:t xml:space="preserve">Жуана, </w:t>
      </w:r>
      <w:r>
        <w:rPr>
          <w:rStyle w:val="6a"/>
        </w:rPr>
        <w:t>Жанну д’Арк тощо.</w:t>
      </w:r>
    </w:p>
    <w:p w:rsidR="00361F9A" w:rsidRDefault="005F5C25">
      <w:pPr>
        <w:pStyle w:val="81"/>
        <w:framePr w:w="3682" w:h="11125" w:hRule="exact" w:wrap="none" w:vAnchor="page" w:hAnchor="page" w:x="6088" w:y="2679"/>
        <w:shd w:val="clear" w:color="auto" w:fill="auto"/>
        <w:ind w:left="80" w:right="20" w:firstLine="280"/>
      </w:pPr>
      <w:r>
        <w:rPr>
          <w:rStyle w:val="6a"/>
        </w:rPr>
        <w:t xml:space="preserve">Проте існує низка трад. худож. структур, в яких гол. семантичну ролю відіграє сюжет. </w:t>
      </w:r>
      <w:r>
        <w:rPr>
          <w:rStyle w:val="6a"/>
          <w:lang w:val="fr-FR"/>
        </w:rPr>
        <w:t xml:space="preserve">Lie </w:t>
      </w:r>
      <w:r>
        <w:rPr>
          <w:rStyle w:val="6a"/>
        </w:rPr>
        <w:t xml:space="preserve">стосується ' насамперед </w:t>
      </w:r>
      <w:r>
        <w:rPr>
          <w:rStyle w:val="75pt0pt2"/>
        </w:rPr>
        <w:t>одіссеї</w:t>
      </w:r>
      <w:r>
        <w:rPr>
          <w:rStyle w:val="6a"/>
        </w:rPr>
        <w:t xml:space="preserve"> та </w:t>
      </w:r>
      <w:r>
        <w:rPr>
          <w:rStyle w:val="75pt0pt2"/>
        </w:rPr>
        <w:t>робінзонади.</w:t>
      </w:r>
      <w:r>
        <w:rPr>
          <w:rStyle w:val="6a"/>
        </w:rPr>
        <w:t xml:space="preserve"> Назви цих структур походять від імені літ. героїв, але носієм осно</w:t>
      </w:r>
      <w:r>
        <w:rPr>
          <w:rStyle w:val="6a"/>
        </w:rPr>
        <w:t xml:space="preserve">вної концепції, </w:t>
      </w:r>
      <w:r>
        <w:rPr>
          <w:rStyle w:val="6a"/>
          <w:lang w:val="ru-RU"/>
        </w:rPr>
        <w:t xml:space="preserve">архетипу </w:t>
      </w:r>
      <w:r>
        <w:rPr>
          <w:rStyle w:val="6a"/>
        </w:rPr>
        <w:t>поведінки є саме сюжет. У разі одіссеї це “довгий та тяжкий шлях героя додому”, у разі робінзонади — “вільна або невільна втеча героя від світу, спроба самопізнання в самотності”. Показово, шо в обох випадках трад. образу як такого</w:t>
      </w:r>
      <w:r>
        <w:rPr>
          <w:rStyle w:val="6a"/>
        </w:rPr>
        <w:t xml:space="preserve"> немає, вірніше, їм може бути будь- хто: гомерівський Одіссей, джойсівський </w:t>
      </w:r>
      <w:r>
        <w:rPr>
          <w:rStyle w:val="6a"/>
          <w:lang w:val="ru-RU"/>
        </w:rPr>
        <w:t xml:space="preserve">Леопольд Блум, </w:t>
      </w:r>
      <w:r>
        <w:rPr>
          <w:rStyle w:val="6a"/>
        </w:rPr>
        <w:t>реальний Селькірк або вигаданий Робінзон Крузо. Найрізноманітнішим може бути і ідейне наповнення цих структур. Саме тому ці структури можуть бути названі "традиційни</w:t>
      </w:r>
      <w:r>
        <w:rPr>
          <w:rStyle w:val="6a"/>
        </w:rPr>
        <w:t>ми сюжетними моделями (схемами)”.</w:t>
      </w:r>
    </w:p>
    <w:p w:rsidR="00361F9A" w:rsidRDefault="005F5C25">
      <w:pPr>
        <w:pStyle w:val="601"/>
        <w:framePr w:w="3682" w:h="11125" w:hRule="exact" w:wrap="none" w:vAnchor="page" w:hAnchor="page" w:x="6088" w:y="2679"/>
        <w:shd w:val="clear" w:color="auto" w:fill="auto"/>
        <w:spacing w:after="120"/>
        <w:ind w:right="20"/>
      </w:pPr>
      <w:r>
        <w:rPr>
          <w:rStyle w:val="60Batang0pt1"/>
          <w:i/>
          <w:iCs/>
        </w:rPr>
        <w:t>Юрій Попов</w:t>
      </w:r>
    </w:p>
    <w:p w:rsidR="00361F9A" w:rsidRDefault="005F5C25">
      <w:pPr>
        <w:pStyle w:val="101"/>
        <w:framePr w:w="3682" w:h="11125" w:hRule="exact" w:wrap="none" w:vAnchor="page" w:hAnchor="page" w:x="6088" w:y="2679"/>
        <w:shd w:val="clear" w:color="auto" w:fill="auto"/>
        <w:spacing w:before="0" w:line="178" w:lineRule="exact"/>
        <w:ind w:right="20"/>
        <w:jc w:val="right"/>
      </w:pPr>
      <w:r>
        <w:rPr>
          <w:rStyle w:val="1075pt0pt8"/>
        </w:rPr>
        <w:t>ТРАДИЦІЙНІ СЮЖЕТИ ТА ОБРАЗИ (ТСО)</w:t>
      </w:r>
    </w:p>
    <w:p w:rsidR="00361F9A" w:rsidRDefault="005F5C25">
      <w:pPr>
        <w:pStyle w:val="81"/>
        <w:framePr w:w="3682" w:h="11125" w:hRule="exact" w:wrap="none" w:vAnchor="page" w:hAnchor="page" w:x="6088" w:y="2679"/>
        <w:numPr>
          <w:ilvl w:val="0"/>
          <w:numId w:val="306"/>
        </w:numPr>
        <w:shd w:val="clear" w:color="auto" w:fill="auto"/>
        <w:tabs>
          <w:tab w:val="left" w:pos="277"/>
        </w:tabs>
        <w:ind w:left="80" w:right="20"/>
      </w:pPr>
      <w:r>
        <w:rPr>
          <w:rStyle w:val="6a"/>
        </w:rPr>
        <w:t>сюжетно-образний матеріал, шо, переходячи від однієї літ. епохи до ін., зберігається й активно функціонує протягом тривалого часу. ТСО - надзвичайно цікаве явише, але ше недоста</w:t>
      </w:r>
      <w:r>
        <w:rPr>
          <w:rStyle w:val="6a"/>
        </w:rPr>
        <w:t xml:space="preserve">тньо вивчене, особливо у теор. плані. Існує думка, шо ТСО небагато — це т.зв. </w:t>
      </w:r>
      <w:r>
        <w:rPr>
          <w:rStyle w:val="75pt0pt2"/>
        </w:rPr>
        <w:t>вічні</w:t>
      </w:r>
      <w:r>
        <w:rPr>
          <w:rStyle w:val="6a"/>
        </w:rPr>
        <w:t xml:space="preserve"> або </w:t>
      </w:r>
      <w:r>
        <w:rPr>
          <w:rStyle w:val="75pt0pt2"/>
        </w:rPr>
        <w:t>світові образи:</w:t>
      </w:r>
      <w:r>
        <w:rPr>
          <w:rStyle w:val="6a"/>
        </w:rPr>
        <w:t xml:space="preserve"> </w:t>
      </w:r>
      <w:r>
        <w:rPr>
          <w:rStyle w:val="6a"/>
          <w:lang w:val="ru-RU"/>
        </w:rPr>
        <w:t xml:space="preserve">Прометей, Фауст, </w:t>
      </w:r>
      <w:r>
        <w:rPr>
          <w:rStyle w:val="6a"/>
        </w:rPr>
        <w:t xml:space="preserve">Дон </w:t>
      </w:r>
      <w:r>
        <w:rPr>
          <w:rStyle w:val="6a"/>
          <w:lang w:val="ru-RU"/>
        </w:rPr>
        <w:t xml:space="preserve">Жуан </w:t>
      </w:r>
      <w:r>
        <w:rPr>
          <w:rStyle w:val="6a"/>
        </w:rPr>
        <w:t>тощо:</w:t>
      </w:r>
    </w:p>
    <w:p w:rsidR="00361F9A" w:rsidRDefault="005F5C25">
      <w:pPr>
        <w:pStyle w:val="81"/>
        <w:framePr w:w="3682" w:h="11125" w:hRule="exact" w:wrap="none" w:vAnchor="page" w:hAnchor="page" w:x="6088" w:y="2679"/>
        <w:shd w:val="clear" w:color="auto" w:fill="auto"/>
        <w:ind w:left="80" w:right="20"/>
      </w:pPr>
      <w:r>
        <w:rPr>
          <w:rStyle w:val="6a"/>
        </w:rPr>
        <w:t xml:space="preserve">' насправді число ТСО значне і весь час збільшується. Декотрі тв. в силу вкладених у них потенційних можливостей </w:t>
      </w:r>
      <w:r>
        <w:rPr>
          <w:rStyle w:val="6a"/>
        </w:rPr>
        <w:t>набувають (іноді незабаром після їх створення, іноді — через довгий час) широкого визнання у нац. і світ. л-рі. З них черпаються</w:t>
      </w:r>
    </w:p>
    <w:p w:rsidR="00361F9A" w:rsidRDefault="005F5C25">
      <w:pPr>
        <w:pStyle w:val="a5"/>
        <w:framePr w:w="3917" w:h="181" w:hRule="exact" w:wrap="none" w:vAnchor="page" w:hAnchor="page" w:x="5877" w:y="14038"/>
        <w:shd w:val="clear" w:color="auto" w:fill="auto"/>
        <w:spacing w:line="140" w:lineRule="exact"/>
        <w:ind w:left="20"/>
      </w:pPr>
      <w:r>
        <w:rPr>
          <w:rStyle w:val="7pt0pt6"/>
        </w:rPr>
        <w:t>572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7111" w:y="2369"/>
        <w:shd w:val="clear" w:color="auto" w:fill="auto"/>
        <w:spacing w:line="140" w:lineRule="exact"/>
        <w:ind w:left="20"/>
      </w:pPr>
      <w:r>
        <w:rPr>
          <w:rStyle w:val="47pt0pt0"/>
        </w:rPr>
        <w:t>ТРАДИЦІЙНІ СЮЖЕТИ ТА ОБРАЗИ</w:t>
      </w:r>
    </w:p>
    <w:p w:rsidR="00361F9A" w:rsidRDefault="005F5C25">
      <w:pPr>
        <w:pStyle w:val="680"/>
        <w:framePr w:w="3648" w:h="11125" w:hRule="exact" w:wrap="none" w:vAnchor="page" w:hAnchor="page" w:x="2152" w:y="2688"/>
        <w:shd w:val="clear" w:color="auto" w:fill="auto"/>
        <w:ind w:left="80" w:right="20"/>
      </w:pPr>
      <w:r>
        <w:rPr>
          <w:rStyle w:val="680pt4"/>
        </w:rPr>
        <w:t>сюжети, мотиви, образи. При багаторазовості таких запозичень можна говори</w:t>
      </w:r>
      <w:r>
        <w:rPr>
          <w:rStyle w:val="680pt4"/>
        </w:rPr>
        <w:t>ти про традиційність.</w:t>
      </w:r>
    </w:p>
    <w:p w:rsidR="00361F9A" w:rsidRDefault="005F5C25">
      <w:pPr>
        <w:pStyle w:val="680"/>
        <w:framePr w:w="3648" w:h="11125" w:hRule="exact" w:wrap="none" w:vAnchor="page" w:hAnchor="page" w:x="2152" w:y="2688"/>
        <w:shd w:val="clear" w:color="auto" w:fill="auto"/>
        <w:ind w:left="20" w:right="20" w:firstLine="260"/>
      </w:pPr>
      <w:r>
        <w:rPr>
          <w:rStyle w:val="680pt4"/>
        </w:rPr>
        <w:t xml:space="preserve">ТСО беруть </w:t>
      </w:r>
      <w:r>
        <w:rPr>
          <w:rStyle w:val="680pt4"/>
          <w:lang w:val="ru-RU"/>
        </w:rPr>
        <w:t xml:space="preserve">початки </w:t>
      </w:r>
      <w:r>
        <w:rPr>
          <w:rStyle w:val="680pt4"/>
        </w:rPr>
        <w:t xml:space="preserve">в міфол.. рел.-канонічні, фольклор., іст.. нечасто —літ. джерелах. Ці групи чітко не відмежовуються. Літ, джерела в свою чергу переважно беруть походження в певному фольклор, </w:t>
      </w:r>
      <w:r>
        <w:rPr>
          <w:rStyle w:val="6875pt0pt8"/>
        </w:rPr>
        <w:t>протосюжеті</w:t>
      </w:r>
      <w:r>
        <w:rPr>
          <w:rStyle w:val="687pt0pte"/>
        </w:rPr>
        <w:t xml:space="preserve"> </w:t>
      </w:r>
      <w:r>
        <w:rPr>
          <w:rStyle w:val="680pt4"/>
        </w:rPr>
        <w:t>чи прото'образі, або сплетен</w:t>
      </w:r>
      <w:r>
        <w:rPr>
          <w:rStyle w:val="680pt4"/>
        </w:rPr>
        <w:t xml:space="preserve">і”, синтезовані з різних фольклор, складників. У сюжетах іст. походження матеріал іст. дійсності перешаровується як фольклор.-літ, </w:t>
      </w:r>
      <w:r>
        <w:rPr>
          <w:rStyle w:val="6875pt0pt8"/>
        </w:rPr>
        <w:t>традицією</w:t>
      </w:r>
      <w:r>
        <w:rPr>
          <w:rStyle w:val="687pt0pte"/>
        </w:rPr>
        <w:t xml:space="preserve"> </w:t>
      </w:r>
      <w:r>
        <w:rPr>
          <w:rStyle w:val="680pt4"/>
        </w:rPr>
        <w:t xml:space="preserve">сприйняття певних подій і осіб, так і міфологією (в ант. сюжетах — міфами в основному значенні слова, в пізніших — </w:t>
      </w:r>
      <w:r>
        <w:rPr>
          <w:rStyle w:val="680pt4"/>
        </w:rPr>
        <w:t xml:space="preserve">т.зв. суч. міфотворенням) Іст. фігура переростає в міфолог. Дуже важко розмежувати іст, достовірний матеріал від літ. традиції в сюжетах про Троянську війну, Юлія І Іезаря, Антонія і </w:t>
      </w:r>
      <w:r>
        <w:rPr>
          <w:rStyle w:val="680pt4"/>
          <w:lang w:val="ru-RU"/>
        </w:rPr>
        <w:t xml:space="preserve">Клеопатру </w:t>
      </w:r>
      <w:r>
        <w:rPr>
          <w:rStyle w:val="680pt4"/>
        </w:rPr>
        <w:t xml:space="preserve">В сюжетах, шо походять від </w:t>
      </w:r>
      <w:r>
        <w:rPr>
          <w:rStyle w:val="6875pt0pt8"/>
        </w:rPr>
        <w:t>історичних переказів</w:t>
      </w:r>
      <w:r>
        <w:rPr>
          <w:rStyle w:val="687pt0pte"/>
        </w:rPr>
        <w:t xml:space="preserve"> </w:t>
      </w:r>
      <w:r>
        <w:rPr>
          <w:rStyle w:val="680pt4"/>
          <w:lang w:val="ru-RU"/>
        </w:rPr>
        <w:t xml:space="preserve">(Атлантида. </w:t>
      </w:r>
      <w:r>
        <w:rPr>
          <w:rStyle w:val="680pt4"/>
        </w:rPr>
        <w:t>Щур</w:t>
      </w:r>
      <w:r>
        <w:rPr>
          <w:rStyle w:val="680pt4"/>
        </w:rPr>
        <w:t xml:space="preserve">олов. </w:t>
      </w:r>
      <w:r>
        <w:rPr>
          <w:rStyle w:val="680pt4"/>
          <w:lang w:val="ru-RU"/>
        </w:rPr>
        <w:t xml:space="preserve">Фауст. Голем, </w:t>
      </w:r>
      <w:r>
        <w:rPr>
          <w:rStyle w:val="680pt4"/>
        </w:rPr>
        <w:t>Лракула) міфол.- фольклор, матеріал переважає над власне іст.</w:t>
      </w:r>
    </w:p>
    <w:p w:rsidR="00361F9A" w:rsidRDefault="005F5C25">
      <w:pPr>
        <w:pStyle w:val="680"/>
        <w:framePr w:w="3648" w:h="11125" w:hRule="exact" w:wrap="none" w:vAnchor="page" w:hAnchor="page" w:x="2152" w:y="2688"/>
        <w:shd w:val="clear" w:color="auto" w:fill="auto"/>
        <w:ind w:left="20" w:right="20" w:firstLine="260"/>
      </w:pPr>
      <w:r>
        <w:rPr>
          <w:rStyle w:val="680pt4"/>
        </w:rPr>
        <w:t>Зацікавлення окр. сюжетами та образами, шо раніше мало або зовсім не запозичувались, пробуджується, коли закладені в них проблеми набувають — іноді дешо несподівано — особлив</w:t>
      </w:r>
      <w:r>
        <w:rPr>
          <w:rStyle w:val="680pt4"/>
        </w:rPr>
        <w:t xml:space="preserve">ої соп. актуальності. Ло них прямують письменники різних країн. Так було у 1-й </w:t>
      </w:r>
      <w:r>
        <w:rPr>
          <w:rStyle w:val="680pt4"/>
          <w:lang w:val="ru-RU"/>
        </w:rPr>
        <w:t xml:space="preserve">пол. </w:t>
      </w:r>
      <w:r>
        <w:rPr>
          <w:rStyle w:val="680pt4"/>
        </w:rPr>
        <w:t xml:space="preserve">XX ст. із сюжетом </w:t>
      </w:r>
      <w:r>
        <w:rPr>
          <w:rStyle w:val="680pt4"/>
          <w:lang w:val="ru-RU"/>
        </w:rPr>
        <w:t xml:space="preserve">про Атлантиду ( Атлантида” </w:t>
      </w:r>
      <w:r>
        <w:rPr>
          <w:rStyle w:val="680pt4"/>
        </w:rPr>
        <w:t xml:space="preserve">Л.Рейснер, 1913: </w:t>
      </w:r>
      <w:r>
        <w:rPr>
          <w:rStyle w:val="680pt4"/>
          <w:lang w:val="ru-RU"/>
        </w:rPr>
        <w:t xml:space="preserve">Атлантида” П.Бенуа, </w:t>
      </w:r>
      <w:r>
        <w:rPr>
          <w:rStyle w:val="680pt4"/>
        </w:rPr>
        <w:t>1919; "Аеліта”</w:t>
      </w:r>
    </w:p>
    <w:p w:rsidR="00361F9A" w:rsidRDefault="005F5C25">
      <w:pPr>
        <w:pStyle w:val="680"/>
        <w:framePr w:w="3648" w:h="11125" w:hRule="exact" w:wrap="none" w:vAnchor="page" w:hAnchor="page" w:x="2152" w:y="2688"/>
        <w:shd w:val="clear" w:color="auto" w:fill="auto"/>
        <w:tabs>
          <w:tab w:val="left" w:pos="212"/>
        </w:tabs>
        <w:ind w:left="20"/>
      </w:pPr>
      <w:r>
        <w:rPr>
          <w:rStyle w:val="680pt4"/>
        </w:rPr>
        <w:t>О</w:t>
      </w:r>
      <w:r>
        <w:rPr>
          <w:rStyle w:val="680pt4"/>
        </w:rPr>
        <w:tab/>
        <w:t xml:space="preserve">М </w:t>
      </w:r>
      <w:r>
        <w:rPr>
          <w:rStyle w:val="680pt4"/>
          <w:lang w:val="ru-RU"/>
        </w:rPr>
        <w:t xml:space="preserve">Толстого, </w:t>
      </w:r>
      <w:r>
        <w:rPr>
          <w:rStyle w:val="680pt4"/>
        </w:rPr>
        <w:t>1922: "Маракатова безодня"</w:t>
      </w:r>
    </w:p>
    <w:p w:rsidR="00361F9A" w:rsidRDefault="005F5C25">
      <w:pPr>
        <w:pStyle w:val="680"/>
        <w:framePr w:w="3648" w:h="11125" w:hRule="exact" w:wrap="none" w:vAnchor="page" w:hAnchor="page" w:x="2152" w:y="2688"/>
        <w:shd w:val="clear" w:color="auto" w:fill="auto"/>
        <w:tabs>
          <w:tab w:val="left" w:pos="663"/>
        </w:tabs>
        <w:ind w:left="20" w:right="20"/>
      </w:pPr>
      <w:r>
        <w:rPr>
          <w:rStyle w:val="680pt4"/>
        </w:rPr>
        <w:t>А.Конан Дойля. 1929), або з "</w:t>
      </w:r>
      <w:r>
        <w:rPr>
          <w:rStyle w:val="680pt4"/>
        </w:rPr>
        <w:t xml:space="preserve">Антігоною" (трагедії В Газенклевера. 1917: Ж.Кокто, 1922: </w:t>
      </w:r>
      <w:r>
        <w:rPr>
          <w:rStyle w:val="680pt4"/>
          <w:lang w:val="ru-RU"/>
        </w:rPr>
        <w:t xml:space="preserve">Л.Стоянова. </w:t>
      </w:r>
      <w:r>
        <w:rPr>
          <w:rStyle w:val="680pt4"/>
        </w:rPr>
        <w:t>1926: Б.</w:t>
      </w:r>
      <w:r>
        <w:rPr>
          <w:rStyle w:val="680pt4"/>
          <w:lang w:val="ru-RU"/>
        </w:rPr>
        <w:t xml:space="preserve">Брехта. </w:t>
      </w:r>
      <w:r>
        <w:rPr>
          <w:rStyle w:val="680pt4"/>
        </w:rPr>
        <w:t>1947: Ж.</w:t>
      </w:r>
      <w:r>
        <w:rPr>
          <w:rStyle w:val="680pt4"/>
          <w:lang w:val="ru-RU"/>
        </w:rPr>
        <w:t xml:space="preserve">Ануя, </w:t>
      </w:r>
      <w:r>
        <w:rPr>
          <w:rStyle w:val="680pt4"/>
        </w:rPr>
        <w:t xml:space="preserve">1943; П.Карваша, 1962), У зв’язку з воєнними потрясіннями створено </w:t>
      </w:r>
      <w:r>
        <w:rPr>
          <w:rStyle w:val="680pt4"/>
          <w:lang w:val="ru-RU"/>
        </w:rPr>
        <w:t xml:space="preserve">вел. </w:t>
      </w:r>
      <w:r>
        <w:rPr>
          <w:rStyle w:val="680pt4"/>
        </w:rPr>
        <w:t xml:space="preserve">кількість суч, </w:t>
      </w:r>
      <w:r>
        <w:rPr>
          <w:rStyle w:val="6875pt0pt8"/>
        </w:rPr>
        <w:t>переробок</w:t>
      </w:r>
      <w:r>
        <w:rPr>
          <w:rStyle w:val="687pt0pte"/>
        </w:rPr>
        <w:t xml:space="preserve"> </w:t>
      </w:r>
      <w:r>
        <w:rPr>
          <w:rStyle w:val="680pt4"/>
        </w:rPr>
        <w:t xml:space="preserve">Лісістрати". Другий спосіб поповнення кола ТСО — створення </w:t>
      </w:r>
      <w:r>
        <w:rPr>
          <w:rStyle w:val="680pt4"/>
          <w:lang w:val="ru-RU"/>
        </w:rPr>
        <w:t xml:space="preserve">нов. </w:t>
      </w:r>
      <w:r>
        <w:rPr>
          <w:rStyle w:val="680pt4"/>
        </w:rPr>
        <w:t xml:space="preserve">на фольклор, основі. Так. бадьорим кроком увійшов у це коло бравий вояк Швейк, Третій спосіб — </w:t>
      </w:r>
      <w:r>
        <w:rPr>
          <w:rStyle w:val="6875pt0pt8"/>
        </w:rPr>
        <w:t>сплетіння</w:t>
      </w:r>
      <w:r>
        <w:rPr>
          <w:rStyle w:val="687pt0pte"/>
        </w:rPr>
        <w:t xml:space="preserve"> </w:t>
      </w:r>
      <w:r>
        <w:rPr>
          <w:rStyle w:val="680pt4"/>
          <w:lang w:val="ru-RU"/>
        </w:rPr>
        <w:t xml:space="preserve">нов. </w:t>
      </w:r>
      <w:r>
        <w:rPr>
          <w:rStyle w:val="680pt4"/>
        </w:rPr>
        <w:t>сюжетів з мотивів, шо раніше не поєднувались.</w:t>
      </w:r>
    </w:p>
    <w:p w:rsidR="00361F9A" w:rsidRDefault="005F5C25">
      <w:pPr>
        <w:pStyle w:val="680"/>
        <w:framePr w:w="3648" w:h="11125" w:hRule="exact" w:wrap="none" w:vAnchor="page" w:hAnchor="page" w:x="2152" w:y="2688"/>
        <w:shd w:val="clear" w:color="auto" w:fill="auto"/>
        <w:ind w:left="20" w:right="20" w:firstLine="260"/>
      </w:pPr>
      <w:r>
        <w:rPr>
          <w:rStyle w:val="680pt4"/>
        </w:rPr>
        <w:t>ТСО переважно міжнар.. але можуть бути най,. шо функціонують всередині пап. культури ("Кавказьк</w:t>
      </w:r>
      <w:r>
        <w:rPr>
          <w:rStyle w:val="680pt4"/>
        </w:rPr>
        <w:t xml:space="preserve">ий бранець” О.Пушкіна, М.Лєрмонтова, </w:t>
      </w:r>
      <w:r>
        <w:rPr>
          <w:rStyle w:val="680pt4"/>
          <w:lang w:val="ru-RU"/>
        </w:rPr>
        <w:t xml:space="preserve">Л Толстого. </w:t>
      </w:r>
      <w:r>
        <w:rPr>
          <w:rStyle w:val="680pt4"/>
        </w:rPr>
        <w:t>"Роксоляна " О.Назарука. П Загребельного. Л.Забашти). Якшо сюжет,- образний матеріал почерпнутий зі своєї нац. традиції, то тв.. шо виникли па цій основі, переважно присвячені нац. проблематиці, відображають</w:t>
      </w:r>
      <w:r>
        <w:rPr>
          <w:rStyle w:val="680pt4"/>
        </w:rPr>
        <w:t xml:space="preserve"> актуальні аспекти життя своєї країни. У романт. драматургії XIX ст. яскравими прикладами можуть слугувати "Баллаліна ", “Лілла </w:t>
      </w:r>
      <w:r>
        <w:rPr>
          <w:rStyle w:val="680pt4"/>
          <w:lang w:val="ru-RU"/>
        </w:rPr>
        <w:t xml:space="preserve">Венеда”. </w:t>
      </w:r>
      <w:r>
        <w:rPr>
          <w:rStyle w:val="680pt4"/>
        </w:rPr>
        <w:t>"Кракус" Ю.Словацького, шо беруть початок від поль. передіст. переказів, або тетралогія "Кільце Нібелунгів” Р,</w:t>
      </w:r>
      <w:r>
        <w:rPr>
          <w:rStyle w:val="680pt4"/>
          <w:lang w:val="ru-RU"/>
        </w:rPr>
        <w:t xml:space="preserve">Вагнера. </w:t>
      </w:r>
      <w:r>
        <w:rPr>
          <w:rStyle w:val="680pt4"/>
        </w:rPr>
        <w:t xml:space="preserve">Прикладами реаліст, прози можуть послугувати персонажі "Мертвих душ" і "Ревізора” М,Гоголя та в Листах до тітоньки" М.Салтикова-Шедріна. Тут гоголівські персонажі Сквознік-Дмухановський, Собакевич, Коробочка, Маніловиі Ноздрьов діють у </w:t>
      </w:r>
      <w:r>
        <w:rPr>
          <w:rStyle w:val="680pt4"/>
          <w:lang w:val="ru-RU"/>
        </w:rPr>
        <w:t xml:space="preserve">нов. </w:t>
      </w:r>
      <w:r>
        <w:rPr>
          <w:rStyle w:val="680pt4"/>
        </w:rPr>
        <w:t>предрєформенних</w:t>
      </w:r>
      <w:r>
        <w:rPr>
          <w:rStyle w:val="680pt4"/>
        </w:rPr>
        <w:t xml:space="preserve"> обставинах. Сенс подібних внутр-літ. перенесень звичайно</w:t>
      </w:r>
    </w:p>
    <w:p w:rsidR="00361F9A" w:rsidRDefault="005F5C25">
      <w:pPr>
        <w:pStyle w:val="680"/>
        <w:framePr w:w="3677" w:h="11140" w:hRule="exact" w:wrap="none" w:vAnchor="page" w:hAnchor="page" w:x="6103" w:y="2683"/>
        <w:shd w:val="clear" w:color="auto" w:fill="auto"/>
        <w:ind w:left="20" w:right="20"/>
      </w:pPr>
      <w:r>
        <w:rPr>
          <w:rStyle w:val="680pt4"/>
        </w:rPr>
        <w:t xml:space="preserve">зрозумілий лише читачеві даної країни. Для читача з ін. країн необхідні пояснення. Суто внутр, спрямованості використання трад. матеріалу відповідає особлива специфічність нац. форми. Сюжет комедії </w:t>
      </w:r>
      <w:r>
        <w:rPr>
          <w:rStyle w:val="680pt4"/>
        </w:rPr>
        <w:t xml:space="preserve">Остапа Вишні "Запорожець за Дунаєм" взятий з однойменної опери С.Гуляка Артемовського. Як хулож. засоби висміювання Вишня широко використовує укр. нар, пісні та клас, </w:t>
      </w:r>
      <w:r>
        <w:rPr>
          <w:rStyle w:val="6875pt0pt8"/>
        </w:rPr>
        <w:t>романси,</w:t>
      </w:r>
      <w:r>
        <w:rPr>
          <w:rStyle w:val="687pt0pte"/>
        </w:rPr>
        <w:t xml:space="preserve"> </w:t>
      </w:r>
      <w:r>
        <w:rPr>
          <w:rStyle w:val="680pt4"/>
        </w:rPr>
        <w:t xml:space="preserve">популярні муз. номери з опери Гулака- Артемовського. </w:t>
      </w:r>
      <w:r>
        <w:rPr>
          <w:rStyle w:val="687pt0pte"/>
        </w:rPr>
        <w:t xml:space="preserve">парафрази </w:t>
      </w:r>
      <w:r>
        <w:rPr>
          <w:rStyle w:val="6875pt0pt8"/>
        </w:rPr>
        <w:t>байок</w:t>
      </w:r>
      <w:r>
        <w:rPr>
          <w:rStyle w:val="687pt0pte"/>
        </w:rPr>
        <w:t xml:space="preserve"> </w:t>
      </w:r>
      <w:r>
        <w:rPr>
          <w:rStyle w:val="680pt4"/>
        </w:rPr>
        <w:t>Л.Глібова.</w:t>
      </w:r>
    </w:p>
    <w:p w:rsidR="00361F9A" w:rsidRDefault="005F5C25">
      <w:pPr>
        <w:pStyle w:val="680"/>
        <w:framePr w:w="3677" w:h="11140" w:hRule="exact" w:wrap="none" w:vAnchor="page" w:hAnchor="page" w:x="6103" w:y="2683"/>
        <w:shd w:val="clear" w:color="auto" w:fill="auto"/>
        <w:ind w:left="20" w:right="40" w:firstLine="280"/>
      </w:pPr>
      <w:r>
        <w:rPr>
          <w:rStyle w:val="680pt4"/>
        </w:rPr>
        <w:t xml:space="preserve">Дуже різноманітна частотність звернення ло ТСО матеріалу (не до певного сюжету, а ло трад сюжетики на загал) для різних літ. родів і видів Висока вона в ліро-епіці (байка, </w:t>
      </w:r>
      <w:r>
        <w:rPr>
          <w:rStyle w:val="6875pt0pt8"/>
        </w:rPr>
        <w:t xml:space="preserve">поема, балада) </w:t>
      </w:r>
      <w:r>
        <w:rPr>
          <w:rStyle w:val="680pt4"/>
        </w:rPr>
        <w:t xml:space="preserve">у мал. оповіднальних повчально-алегоричних тв. (притча, </w:t>
      </w:r>
      <w:r>
        <w:rPr>
          <w:rStyle w:val="6875pt0pt8"/>
        </w:rPr>
        <w:t>аполог, параб</w:t>
      </w:r>
      <w:r>
        <w:rPr>
          <w:rStyle w:val="6875pt0pt8"/>
        </w:rPr>
        <w:t>ола,</w:t>
      </w:r>
      <w:r>
        <w:rPr>
          <w:rStyle w:val="687pt0pte"/>
        </w:rPr>
        <w:t xml:space="preserve"> </w:t>
      </w:r>
      <w:r>
        <w:rPr>
          <w:rStyle w:val="680pt4"/>
        </w:rPr>
        <w:t xml:space="preserve">байка </w:t>
      </w:r>
      <w:r>
        <w:rPr>
          <w:rStyle w:val="687pt0pte"/>
        </w:rPr>
        <w:t xml:space="preserve">легенда </w:t>
      </w:r>
      <w:r>
        <w:rPr>
          <w:rStyle w:val="6875pt0pt8"/>
        </w:rPr>
        <w:t>сучасний літературний апокриф</w:t>
      </w:r>
      <w:r>
        <w:rPr>
          <w:rStyle w:val="687pt0pte"/>
        </w:rPr>
        <w:t xml:space="preserve"> </w:t>
      </w:r>
      <w:r>
        <w:rPr>
          <w:rStyle w:val="680pt4"/>
        </w:rPr>
        <w:t xml:space="preserve">— А Франс К.Чапек) і в драматургії (алегорична </w:t>
      </w:r>
      <w:r>
        <w:rPr>
          <w:rStyle w:val="6875pt0pt8"/>
        </w:rPr>
        <w:t>казка</w:t>
      </w:r>
      <w:r>
        <w:rPr>
          <w:rStyle w:val="687pt0pte"/>
        </w:rPr>
        <w:t xml:space="preserve"> </w:t>
      </w:r>
      <w:r>
        <w:rPr>
          <w:rStyle w:val="680pt4"/>
        </w:rPr>
        <w:t xml:space="preserve">і </w:t>
      </w:r>
      <w:r>
        <w:rPr>
          <w:rStyle w:val="6875pt0pt8"/>
        </w:rPr>
        <w:t>феєрія,</w:t>
      </w:r>
      <w:r>
        <w:rPr>
          <w:rStyle w:val="687pt0pte"/>
        </w:rPr>
        <w:t xml:space="preserve"> </w:t>
      </w:r>
      <w:r>
        <w:rPr>
          <w:rStyle w:val="680pt4"/>
        </w:rPr>
        <w:t xml:space="preserve">драм, перелипювання-алегорія — М.Фріш. В Волошиновський, </w:t>
      </w:r>
      <w:r>
        <w:rPr>
          <w:rStyle w:val="6875pt0pt8"/>
        </w:rPr>
        <w:t>мораліте</w:t>
      </w:r>
      <w:r>
        <w:rPr>
          <w:rStyle w:val="687pt0pte"/>
        </w:rPr>
        <w:t xml:space="preserve"> </w:t>
      </w:r>
      <w:r>
        <w:rPr>
          <w:rStyle w:val="680pt4"/>
        </w:rPr>
        <w:t xml:space="preserve">XX ст ). Чи не найчастіше - в </w:t>
      </w:r>
      <w:r>
        <w:rPr>
          <w:rStyle w:val="6875pt0pt8"/>
        </w:rPr>
        <w:t>трагедії</w:t>
      </w:r>
    </w:p>
    <w:p w:rsidR="00361F9A" w:rsidRDefault="005F5C25">
      <w:pPr>
        <w:pStyle w:val="680"/>
        <w:framePr w:w="3677" w:h="11140" w:hRule="exact" w:wrap="none" w:vAnchor="page" w:hAnchor="page" w:x="6103" w:y="2683"/>
        <w:shd w:val="clear" w:color="auto" w:fill="auto"/>
        <w:ind w:left="20" w:right="40" w:firstLine="280"/>
      </w:pPr>
      <w:r>
        <w:rPr>
          <w:rStyle w:val="680pt4"/>
        </w:rPr>
        <w:t xml:space="preserve">Різна частотність використання ТСО для </w:t>
      </w:r>
      <w:r>
        <w:rPr>
          <w:rStyle w:val="680pt4"/>
        </w:rPr>
        <w:t xml:space="preserve">різі іих епох і напрямів. Дуже висока вона у класицизмі, майже така ж у </w:t>
      </w:r>
      <w:r>
        <w:rPr>
          <w:rStyle w:val="6875pt0pt8"/>
        </w:rPr>
        <w:t>романтизмі</w:t>
      </w:r>
      <w:r>
        <w:rPr>
          <w:rStyle w:val="687pt0pte"/>
        </w:rPr>
        <w:t xml:space="preserve"> </w:t>
      </w:r>
      <w:r>
        <w:rPr>
          <w:rStyle w:val="680pt4"/>
        </w:rPr>
        <w:t xml:space="preserve">(при очевидній різниі іі кола сюжетів, шо обираються і у яких ці сюжети розробляються. Не тільки окр, письменники, а також епохи і напрями мають певне коло ТСО). Мало трад. </w:t>
      </w:r>
      <w:r>
        <w:rPr>
          <w:rStyle w:val="680pt4"/>
        </w:rPr>
        <w:t xml:space="preserve">сюжетів у </w:t>
      </w:r>
      <w:r>
        <w:rPr>
          <w:rStyle w:val="6875pt0pt8"/>
        </w:rPr>
        <w:t>реалізмі</w:t>
      </w:r>
      <w:r>
        <w:rPr>
          <w:rStyle w:val="687pt0pte"/>
        </w:rPr>
        <w:t xml:space="preserve"> </w:t>
      </w:r>
      <w:r>
        <w:rPr>
          <w:rStyle w:val="680pt4"/>
        </w:rPr>
        <w:t xml:space="preserve">XIX ст.. майже нульова частотність — у </w:t>
      </w:r>
      <w:r>
        <w:rPr>
          <w:rStyle w:val="6875pt0pt8"/>
        </w:rPr>
        <w:t>натуралізмі.</w:t>
      </w:r>
      <w:r>
        <w:rPr>
          <w:rStyle w:val="687pt0pte"/>
        </w:rPr>
        <w:t xml:space="preserve"> </w:t>
      </w:r>
      <w:r>
        <w:rPr>
          <w:rStyle w:val="680pt4"/>
        </w:rPr>
        <w:t>У XX ст. вона' знову зростає, особливо в умовній драматургії. Звернення до чужих, запозичених ТСО — одна з найпомітніших особливостей умовної драматургії XX ст.</w:t>
      </w:r>
    </w:p>
    <w:p w:rsidR="00361F9A" w:rsidRDefault="005F5C25">
      <w:pPr>
        <w:pStyle w:val="680"/>
        <w:framePr w:w="3677" w:h="11140" w:hRule="exact" w:wrap="none" w:vAnchor="page" w:hAnchor="page" w:x="6103" w:y="2683"/>
        <w:shd w:val="clear" w:color="auto" w:fill="auto"/>
        <w:ind w:left="20" w:right="40" w:firstLine="280"/>
      </w:pPr>
      <w:r>
        <w:rPr>
          <w:rStyle w:val="680pt4"/>
        </w:rPr>
        <w:t>Чим менше сюжет пов'язан</w:t>
      </w:r>
      <w:r>
        <w:rPr>
          <w:rStyle w:val="680pt4"/>
        </w:rPr>
        <w:t>ий з рідною най. традицією, тим узагальненіше він сприймається. Найбільш узагальнено, звучать ант. сюжети. При використанні ТСО із історії, міфів, переказів нині існуючих народів досить часто виникають перегуки з нац, аспектом суч соп.-філос. проблем (вклю</w:t>
      </w:r>
      <w:r>
        <w:rPr>
          <w:rStyle w:val="680pt4"/>
        </w:rPr>
        <w:t>чаючи проблему нац. характеру). Це однаково стосується різних літ. напрямів і періодів. Показовий приклад — драми франи. письменника Ж.Жіроду. З од. боку - "Зігфрщ": за мотивами нім. епосу, де зачіпається "нім. питання", з ін боку</w:t>
      </w:r>
    </w:p>
    <w:p w:rsidR="00361F9A" w:rsidRDefault="005F5C25">
      <w:pPr>
        <w:pStyle w:val="680"/>
        <w:framePr w:w="3677" w:h="11140" w:hRule="exact" w:wrap="none" w:vAnchor="page" w:hAnchor="page" w:x="6103" w:y="2683"/>
        <w:numPr>
          <w:ilvl w:val="0"/>
          <w:numId w:val="330"/>
        </w:numPr>
        <w:shd w:val="clear" w:color="auto" w:fill="auto"/>
        <w:tabs>
          <w:tab w:val="left" w:pos="207"/>
        </w:tabs>
        <w:ind w:left="20" w:right="40"/>
      </w:pPr>
      <w:r>
        <w:rPr>
          <w:rStyle w:val="680pt4"/>
        </w:rPr>
        <w:t>засновані на лавн-греп. м</w:t>
      </w:r>
      <w:r>
        <w:rPr>
          <w:rStyle w:val="680pt4"/>
        </w:rPr>
        <w:t xml:space="preserve">атеріалі драми "Троянської війни не буде" або "Електра", Однак частіше при запозиченні сюжету з л-ри чужого суч, народу специфіка оригіналу послаблюється, він денаціоналізується. У різних літ. напрямах, у різних письменників, залежно від конкр, ід.-худож. </w:t>
      </w:r>
      <w:r>
        <w:rPr>
          <w:rStyle w:val="680pt4"/>
        </w:rPr>
        <w:t>завдань це здійснюється дуже по-різному. Наступний ступінь — повне перенесення трал, сюжетно-образного матеріалу в ін. пай. середовище з узагальненим його сприйняттям.</w:t>
      </w:r>
    </w:p>
    <w:p w:rsidR="00361F9A" w:rsidRDefault="005F5C25">
      <w:pPr>
        <w:pStyle w:val="680"/>
        <w:framePr w:w="3677" w:h="11140" w:hRule="exact" w:wrap="none" w:vAnchor="page" w:hAnchor="page" w:x="6103" w:y="2683"/>
        <w:shd w:val="clear" w:color="auto" w:fill="auto"/>
        <w:ind w:left="20" w:right="40" w:firstLine="280"/>
      </w:pPr>
      <w:r>
        <w:rPr>
          <w:rStyle w:val="680pt4"/>
        </w:rPr>
        <w:t>Важливою ознакою ТСО є усвідомлене сприйняття його митцем і реципієнтом як відомого, ста</w:t>
      </w:r>
      <w:r>
        <w:rPr>
          <w:rStyle w:val="680pt4"/>
        </w:rPr>
        <w:t>лого ід.-худож. комплексу (структури). У процесі створення нов. тв. на трад. сюжет обов’язковою є орієнтація на попередній зразок (зразки) і на оновлення традиції, шо виступає в різній формі. Автор розраховує, шо реципієнт зіставить нов. варіант зі ст., ра</w:t>
      </w:r>
      <w:r>
        <w:rPr>
          <w:rStyle w:val="680pt4"/>
        </w:rPr>
        <w:t>ніше відомим. Звідси впливає ше</w:t>
      </w:r>
    </w:p>
    <w:p w:rsidR="00361F9A" w:rsidRDefault="005F5C25">
      <w:pPr>
        <w:pStyle w:val="54"/>
        <w:framePr w:wrap="none" w:vAnchor="page" w:hAnchor="page" w:x="5800" w:y="14019"/>
        <w:shd w:val="clear" w:color="auto" w:fill="auto"/>
        <w:spacing w:line="150" w:lineRule="exact"/>
        <w:ind w:left="20"/>
      </w:pPr>
      <w:r>
        <w:rPr>
          <w:rStyle w:val="575pt0pt3"/>
        </w:rPr>
        <w:t>573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50" w:y="2373"/>
        <w:shd w:val="clear" w:color="auto" w:fill="auto"/>
        <w:spacing w:line="140" w:lineRule="exact"/>
        <w:ind w:left="20"/>
      </w:pPr>
      <w:r>
        <w:rPr>
          <w:rStyle w:val="47pt0pt"/>
        </w:rPr>
        <w:t>ТРАДИЦІЯ І НОВАТОРСТВО</w:t>
      </w:r>
    </w:p>
    <w:p w:rsidR="00361F9A" w:rsidRDefault="005F5C25">
      <w:pPr>
        <w:pStyle w:val="81"/>
        <w:framePr w:w="3682" w:h="11140" w:hRule="exact" w:wrap="none" w:vAnchor="page" w:hAnchor="page" w:x="2155" w:y="2674"/>
        <w:shd w:val="clear" w:color="auto" w:fill="auto"/>
        <w:ind w:left="20" w:right="40"/>
      </w:pPr>
      <w:r>
        <w:rPr>
          <w:rStyle w:val="6a"/>
        </w:rPr>
        <w:t xml:space="preserve">одна ознака ТСО — маркованість, номінація, означеність, пряма автор, вказівка на трад. джерело. Маркованість здійснюється називанням ТСО у </w:t>
      </w:r>
      <w:r>
        <w:rPr>
          <w:rStyle w:val="75pt0ptf3"/>
        </w:rPr>
        <w:t>заголовку</w:t>
      </w:r>
      <w:r>
        <w:rPr>
          <w:rStyle w:val="75pt0ptf1"/>
        </w:rPr>
        <w:t xml:space="preserve"> </w:t>
      </w:r>
      <w:r>
        <w:rPr>
          <w:rStyle w:val="6a"/>
        </w:rPr>
        <w:t xml:space="preserve">тв.. </w:t>
      </w:r>
      <w:r>
        <w:rPr>
          <w:rStyle w:val="75pt0ptf3"/>
        </w:rPr>
        <w:t xml:space="preserve">авторських примітках </w:t>
      </w:r>
      <w:r>
        <w:rPr>
          <w:rStyle w:val="6a"/>
        </w:rPr>
        <w:t>(передмові) або тексті. Наявність таких естет, сигналів, ознака маркованості надзвичайно важлива в наук.-метод, значенні. Вона дозволяє відмежувати випадки звернення до ТСО від чисельних випадків чи то типол. подібності, чи то випадкових збігів, відділяє т</w:t>
      </w:r>
      <w:r>
        <w:rPr>
          <w:rStyle w:val="6a"/>
        </w:rPr>
        <w:t xml:space="preserve">еорію ТСО від псевдонаук, </w:t>
      </w:r>
      <w:r>
        <w:rPr>
          <w:rStyle w:val="75pt0ptf3"/>
        </w:rPr>
        <w:t>впливо/іогії.</w:t>
      </w:r>
    </w:p>
    <w:p w:rsidR="00361F9A" w:rsidRDefault="005F5C25">
      <w:pPr>
        <w:pStyle w:val="81"/>
        <w:framePr w:w="3682" w:h="11140" w:hRule="exact" w:wrap="none" w:vAnchor="page" w:hAnchor="page" w:x="2155" w:y="2674"/>
        <w:shd w:val="clear" w:color="auto" w:fill="auto"/>
        <w:ind w:left="20" w:right="20"/>
      </w:pPr>
      <w:r>
        <w:rPr>
          <w:rStyle w:val="6a"/>
        </w:rPr>
        <w:t>ТСО — особливий спосіб худож. відображення і перетворення дійсності. У всіх ін. випадках автор, безпосередньо ідучи від життєвого матеріалу, пропускає відображувані факти крізь призму свого бачення і розуміння світу.</w:t>
      </w:r>
      <w:r>
        <w:rPr>
          <w:rStyle w:val="6a"/>
        </w:rPr>
        <w:t xml:space="preserve"> Враження від зовн. світу, пройшовши крізь призму автор, свідомості, дають у витворі мист-ва суб'єктивний образ об'єктивного світу. При використанні ТСО життєвий матеріал береться вже пропушеним крізь твор. призму традиції — фольклору, міфу, л-ри, іст. лег</w:t>
      </w:r>
      <w:r>
        <w:rPr>
          <w:rStyle w:val="6a"/>
        </w:rPr>
        <w:t>енди. Вже створена раніше "друга дійсність”, знову, ше раз проходить крізь автор. призму. Трансформується при оформленні явиш і проблем ін. доби.</w:t>
      </w:r>
    </w:p>
    <w:p w:rsidR="00361F9A" w:rsidRDefault="005F5C25">
      <w:pPr>
        <w:pStyle w:val="81"/>
        <w:framePr w:w="3682" w:h="11140" w:hRule="exact" w:wrap="none" w:vAnchor="page" w:hAnchor="page" w:x="2155" w:y="2674"/>
        <w:shd w:val="clear" w:color="auto" w:fill="auto"/>
        <w:ind w:left="20" w:right="20"/>
      </w:pPr>
      <w:r>
        <w:rPr>
          <w:rStyle w:val="6a"/>
        </w:rPr>
        <w:t xml:space="preserve">Джерело </w:t>
      </w:r>
      <w:r>
        <w:rPr>
          <w:rStyle w:val="75pt0ptf3"/>
        </w:rPr>
        <w:t>запозичення</w:t>
      </w:r>
      <w:r>
        <w:rPr>
          <w:rStyle w:val="75pt0ptf1"/>
        </w:rPr>
        <w:t xml:space="preserve"> </w:t>
      </w:r>
      <w:r>
        <w:rPr>
          <w:rStyle w:val="6a"/>
        </w:rPr>
        <w:t xml:space="preserve">звичайно відоме читачеві. У його свідомості співіснують інваріант (протосюжет) і його </w:t>
      </w:r>
      <w:r>
        <w:rPr>
          <w:rStyle w:val="6a"/>
          <w:lang w:val="ru-RU"/>
        </w:rPr>
        <w:t>нов.</w:t>
      </w:r>
      <w:r>
        <w:rPr>
          <w:rStyle w:val="6a"/>
          <w:lang w:val="ru-RU"/>
        </w:rPr>
        <w:t xml:space="preserve"> </w:t>
      </w:r>
      <w:r>
        <w:rPr>
          <w:rStyle w:val="6a"/>
        </w:rPr>
        <w:t>варіант. Останній сприймається в постійному зіставленні з першоджерелом. У діалектичні єдності з відомістю фабули знаходиться відчуття її оновлення. Трад. сюжети викликають у читача або глядача звичні, абсолютно певні змістовні комплекси, ставлення та асо</w:t>
      </w:r>
      <w:r>
        <w:rPr>
          <w:rStyle w:val="6a"/>
        </w:rPr>
        <w:t xml:space="preserve">ціації. Сприйняття виявляється в заздалегідь заданих, запропонованих обставинах. На цій основі можливо "запрограмувати" потрібні авторові враження, порівняння, </w:t>
      </w:r>
      <w:r>
        <w:rPr>
          <w:rStyle w:val="75pt0ptf3"/>
        </w:rPr>
        <w:t>алюзії,</w:t>
      </w:r>
      <w:r>
        <w:rPr>
          <w:rStyle w:val="75pt0ptf1"/>
        </w:rPr>
        <w:t xml:space="preserve"> </w:t>
      </w:r>
      <w:r>
        <w:rPr>
          <w:rStyle w:val="6a"/>
        </w:rPr>
        <w:t>думки, а непотрібні — відключити.</w:t>
      </w:r>
    </w:p>
    <w:p w:rsidR="00361F9A" w:rsidRDefault="005F5C25">
      <w:pPr>
        <w:pStyle w:val="81"/>
        <w:framePr w:w="3682" w:h="11140" w:hRule="exact" w:wrap="none" w:vAnchor="page" w:hAnchor="page" w:x="2155" w:y="2674"/>
        <w:shd w:val="clear" w:color="auto" w:fill="auto"/>
        <w:ind w:left="20" w:right="20"/>
      </w:pPr>
      <w:r>
        <w:rPr>
          <w:rStyle w:val="6a"/>
        </w:rPr>
        <w:t>Теорія Т</w:t>
      </w:r>
      <w:r>
        <w:rPr>
          <w:rStyle w:val="6a"/>
          <w:lang w:val="ru-RU"/>
        </w:rPr>
        <w:t xml:space="preserve">СО </w:t>
      </w:r>
      <w:r>
        <w:rPr>
          <w:rStyle w:val="6a"/>
        </w:rPr>
        <w:t>має значення для розуміння спільності між н</w:t>
      </w:r>
      <w:r>
        <w:rPr>
          <w:rStyle w:val="6a"/>
        </w:rPr>
        <w:t>аукою і мист-вом і в той же час для розуміння специфіки мист-ва. Коли витвори нар. фантазії дають початковий поштовх і наук, і худож. творчості, можна розрізнити два типи взаємовідносин науки і мист-ва. В одному випадку вони, розділившись, мають контакти і</w:t>
      </w:r>
      <w:r>
        <w:rPr>
          <w:rStyle w:val="6a"/>
        </w:rPr>
        <w:t xml:space="preserve"> сходження. Міфол. і фольклор, фантастика переростає в наук, (тв. про </w:t>
      </w:r>
      <w:r>
        <w:rPr>
          <w:rStyle w:val="6a"/>
          <w:lang w:val="ru-RU"/>
        </w:rPr>
        <w:t xml:space="preserve">голема </w:t>
      </w:r>
      <w:r>
        <w:rPr>
          <w:rStyle w:val="6a"/>
        </w:rPr>
        <w:t xml:space="preserve">та роботів). В ін. випадках такого переростання не відбувалося </w:t>
      </w:r>
      <w:r>
        <w:rPr>
          <w:rStyle w:val="6a"/>
          <w:lang w:val="ru-RU"/>
        </w:rPr>
        <w:t xml:space="preserve">(Атлантида). </w:t>
      </w:r>
      <w:r>
        <w:rPr>
          <w:rStyle w:val="6a"/>
        </w:rPr>
        <w:t>Тут у науки і мист-ва один об'єкт, але різні підходи, мета та шляхи розробки. В окр. тв. у худож. ткани</w:t>
      </w:r>
      <w:r>
        <w:rPr>
          <w:rStyle w:val="6a"/>
        </w:rPr>
        <w:t>ну вплітались наук, елементи — суто наук, і езотеричні. Але справжньої наук.-фант, розробки мотив Атлантиди не одержав.</w:t>
      </w:r>
    </w:p>
    <w:p w:rsidR="00361F9A" w:rsidRDefault="005F5C25">
      <w:pPr>
        <w:pStyle w:val="81"/>
        <w:framePr w:w="3682" w:h="11140" w:hRule="exact" w:wrap="none" w:vAnchor="page" w:hAnchor="page" w:x="2155" w:y="2674"/>
        <w:shd w:val="clear" w:color="auto" w:fill="auto"/>
        <w:ind w:left="20" w:right="20"/>
      </w:pPr>
      <w:r>
        <w:rPr>
          <w:rStyle w:val="6a"/>
        </w:rPr>
        <w:t>ТСО дають яскраве згущення, концентроване втілення соц. і психолог, важливих типових загальнозначуших ситуацій та характерів, являють со</w:t>
      </w:r>
      <w:r>
        <w:rPr>
          <w:rStyle w:val="6a"/>
        </w:rPr>
        <w:t xml:space="preserve">бою елементи пізнаної худож. шляхом об'єктив, істини і в цьому значенні можуть бути зіставлені з наук, формулами і законами. Згушеність, лаконічність і заг-відомість ТСО дозволяють вкладати в тв. </w:t>
      </w:r>
      <w:r>
        <w:rPr>
          <w:rStyle w:val="6a"/>
          <w:lang w:val="ru-RU"/>
        </w:rPr>
        <w:t xml:space="preserve">вел. </w:t>
      </w:r>
      <w:r>
        <w:rPr>
          <w:rStyle w:val="6a"/>
        </w:rPr>
        <w:t xml:space="preserve">ідейний зміст, а також переключають увагу реципієнта з </w:t>
      </w:r>
      <w:r>
        <w:rPr>
          <w:rStyle w:val="6a"/>
        </w:rPr>
        <w:t>фабульної</w:t>
      </w:r>
    </w:p>
    <w:p w:rsidR="00361F9A" w:rsidRDefault="005F5C25">
      <w:pPr>
        <w:pStyle w:val="81"/>
        <w:framePr w:w="3686" w:h="11144" w:hRule="exact" w:wrap="none" w:vAnchor="page" w:hAnchor="page" w:x="6091" w:y="2683"/>
        <w:shd w:val="clear" w:color="auto" w:fill="auto"/>
        <w:ind w:left="20" w:right="20"/>
      </w:pPr>
      <w:r>
        <w:rPr>
          <w:rStyle w:val="6a"/>
        </w:rPr>
        <w:t xml:space="preserve">напруженості на аналіз того, шо відбувається. ТСО добре показують і різницю між мист-вом і наукою У науці попередні істини і закони є базою для розвитку </w:t>
      </w:r>
      <w:r>
        <w:rPr>
          <w:rStyle w:val="6a"/>
          <w:lang w:val="ru-RU"/>
        </w:rPr>
        <w:t>нов.</w:t>
      </w:r>
      <w:r>
        <w:rPr>
          <w:rStyle w:val="6a"/>
        </w:rPr>
        <w:t xml:space="preserve">, котрі або відхиляють, або настільки поглинають старі, шо ті зберігають лише іст.-наук, </w:t>
      </w:r>
      <w:r>
        <w:rPr>
          <w:rStyle w:val="6a"/>
        </w:rPr>
        <w:t>значення. У мист-ві худож. пізнане має неослабне значення. Ця думка висловлена Ж.Б.Дюбо у “Критичних роздумах про поезію та малярство” (1719). Явища мист-ва цінні не тільки узагальненням даного іст. досвіду — в ін. іст. умовах вони знову . набувають актуал</w:t>
      </w:r>
      <w:r>
        <w:rPr>
          <w:rStyle w:val="6a"/>
        </w:rPr>
        <w:t>ьності. У цьому проявляється багатозначність мист-ва — друга відмінність від науки (її закони чим більш істинні, тим більш однозначні). В ТСО багатозначушість мист-ва чітко помітна. Кожна доба прочитує їх по-своєму, ТСО не тільки допускають різноманітні, в</w:t>
      </w:r>
      <w:r>
        <w:rPr>
          <w:rStyle w:val="6a"/>
        </w:rPr>
        <w:t xml:space="preserve">ідповідні до епохи, розуміння, тлумачення, але й одержують якісно нові ідейні наповнення. (Образ Дон Кіхота, надзвичайно різноманітно інтерпретований прозаїками, драматургами, поетами, критиками і літ.-знавцями). Змістовне згущення буває таким </w:t>
      </w:r>
      <w:r>
        <w:rPr>
          <w:rStyle w:val="6a"/>
          <w:lang w:val="ru-RU"/>
        </w:rPr>
        <w:t xml:space="preserve">вел., </w:t>
      </w:r>
      <w:r>
        <w:rPr>
          <w:rStyle w:val="6a"/>
        </w:rPr>
        <w:t>шо сам</w:t>
      </w:r>
      <w:r>
        <w:rPr>
          <w:rStyle w:val="6a"/>
        </w:rPr>
        <w:t xml:space="preserve">і слова </w:t>
      </w:r>
      <w:r>
        <w:rPr>
          <w:rStyle w:val="6a"/>
          <w:lang w:val="ru-RU"/>
        </w:rPr>
        <w:t xml:space="preserve">Прометей, Адам </w:t>
      </w:r>
      <w:r>
        <w:rPr>
          <w:rStyle w:val="6a"/>
        </w:rPr>
        <w:t xml:space="preserve">і Єва, Дон Кіхот, </w:t>
      </w:r>
      <w:r>
        <w:rPr>
          <w:rStyle w:val="6a"/>
          <w:lang w:val="ru-RU"/>
        </w:rPr>
        <w:t xml:space="preserve">Гамлет, Фауст, Швейк, </w:t>
      </w:r>
      <w:r>
        <w:rPr>
          <w:rStyle w:val="6a"/>
        </w:rPr>
        <w:t>роботи, саламандри, тощо несуть сои.-філос. значення, стали за суттю поняттями, з приводу яких можливі суперечки та дискусії. Трад. образи породжують нові поняття та відповідні прозивні уявленн</w:t>
      </w:r>
      <w:r>
        <w:rPr>
          <w:rStyle w:val="6a"/>
        </w:rPr>
        <w:t xml:space="preserve">я, як-то: гамлетизм. </w:t>
      </w:r>
      <w:r>
        <w:rPr>
          <w:rStyle w:val="75pt0ptf3"/>
        </w:rPr>
        <w:t>дон-кіхотство,</w:t>
      </w:r>
      <w:r>
        <w:rPr>
          <w:rStyle w:val="75pt0ptf1"/>
        </w:rPr>
        <w:t xml:space="preserve"> </w:t>
      </w:r>
      <w:r>
        <w:rPr>
          <w:rStyle w:val="6a"/>
        </w:rPr>
        <w:t xml:space="preserve">кіхотизм, швейківшина, роботизація, синдром </w:t>
      </w:r>
      <w:r>
        <w:rPr>
          <w:rStyle w:val="6a"/>
          <w:lang w:val="ru-RU"/>
        </w:rPr>
        <w:t xml:space="preserve">Мюнхгаузена, </w:t>
      </w:r>
      <w:r>
        <w:rPr>
          <w:rStyle w:val="6a"/>
        </w:rPr>
        <w:t>едіпів комплекс тошо. Зіткнення думок навколо подібних образів не припиняється власне в силу їх багатозначушості. Трактування трад. матеріалу можуть виходити за ра</w:t>
      </w:r>
      <w:r>
        <w:rPr>
          <w:rStyle w:val="6a"/>
        </w:rPr>
        <w:t>мки протообразу або протосюжету, можуть бути протилежні початковій . ідейній позиції концепції. Але у всіх випадках вони закладені в протосюжеті. Маючи виключну ємність, так би мовити алгебраїчність, ТСО є діалектичною єдністю вічного, незмінно важливого і</w:t>
      </w:r>
      <w:r>
        <w:rPr>
          <w:rStyle w:val="6a"/>
        </w:rPr>
        <w:t xml:space="preserve"> гостросуч. Науковість, пізнаність, алгебраїчність трал, сюжетно-образних первнів надають тв., де вони використовуються, особливої доказовості.</w:t>
      </w:r>
    </w:p>
    <w:p w:rsidR="00361F9A" w:rsidRDefault="005F5C25">
      <w:pPr>
        <w:pStyle w:val="131"/>
        <w:framePr w:w="3686" w:h="11144" w:hRule="exact" w:wrap="none" w:vAnchor="page" w:hAnchor="page" w:x="6091" w:y="2683"/>
        <w:shd w:val="clear" w:color="auto" w:fill="auto"/>
        <w:spacing w:after="120" w:line="178" w:lineRule="exact"/>
        <w:ind w:right="20"/>
        <w:jc w:val="right"/>
      </w:pPr>
      <w:r>
        <w:rPr>
          <w:rStyle w:val="137pt0ptc"/>
        </w:rPr>
        <w:t xml:space="preserve">Анатолій </w:t>
      </w:r>
      <w:r>
        <w:rPr>
          <w:rStyle w:val="130pt3"/>
        </w:rPr>
        <w:t>Волков</w:t>
      </w:r>
    </w:p>
    <w:p w:rsidR="00361F9A" w:rsidRDefault="005F5C25">
      <w:pPr>
        <w:pStyle w:val="81"/>
        <w:framePr w:w="3686" w:h="11144" w:hRule="exact" w:wrap="none" w:vAnchor="page" w:hAnchor="page" w:x="6091" w:y="2683"/>
        <w:shd w:val="clear" w:color="auto" w:fill="auto"/>
        <w:ind w:left="80" w:right="20" w:firstLine="280"/>
      </w:pPr>
      <w:r>
        <w:rPr>
          <w:rStyle w:val="75pt0ptf1"/>
        </w:rPr>
        <w:t xml:space="preserve">ТРАДИЦІЯ І НОВАТОРСТВО </w:t>
      </w:r>
      <w:r>
        <w:rPr>
          <w:rStyle w:val="6a"/>
        </w:rPr>
        <w:t xml:space="preserve">в л-рі (від лат </w:t>
      </w:r>
      <w:r>
        <w:rPr>
          <w:rStyle w:val="75pt0pt2"/>
          <w:lang w:val="de-DE"/>
        </w:rPr>
        <w:t>traditio</w:t>
      </w:r>
      <w:r>
        <w:rPr>
          <w:rStyle w:val="6a"/>
          <w:lang w:val="de-DE"/>
        </w:rPr>
        <w:t xml:space="preserve"> </w:t>
      </w:r>
      <w:r>
        <w:rPr>
          <w:rStyle w:val="6a"/>
        </w:rPr>
        <w:t xml:space="preserve">— передача, переказ) — поняття, що характеризують спадкоємність і оновлення в літ. процесі, діалектику успадкованого і </w:t>
      </w:r>
      <w:r>
        <w:rPr>
          <w:rStyle w:val="6a"/>
          <w:lang w:val="ru-RU"/>
        </w:rPr>
        <w:t>новотвореного.</w:t>
      </w:r>
    </w:p>
    <w:p w:rsidR="00361F9A" w:rsidRDefault="005F5C25">
      <w:pPr>
        <w:pStyle w:val="81"/>
        <w:framePr w:w="3686" w:h="11144" w:hRule="exact" w:wrap="none" w:vAnchor="page" w:hAnchor="page" w:x="6091" w:y="2683"/>
        <w:shd w:val="clear" w:color="auto" w:fill="auto"/>
        <w:ind w:left="80" w:right="20" w:firstLine="280"/>
      </w:pPr>
      <w:r>
        <w:rPr>
          <w:rStyle w:val="6a"/>
        </w:rPr>
        <w:t>Т. в широкому розумінні — груповий досвід, виражений в соц. організованих стереотипах (Е.Маркарян). Формування Т. спричине</w:t>
      </w:r>
      <w:r>
        <w:rPr>
          <w:rStyle w:val="6a"/>
        </w:rPr>
        <w:t>не, зокрема, циклічністю життя людини, родини, роду, а також природних і трудових процесів.</w:t>
      </w:r>
    </w:p>
    <w:p w:rsidR="00361F9A" w:rsidRDefault="005F5C25">
      <w:pPr>
        <w:pStyle w:val="81"/>
        <w:framePr w:w="3686" w:h="11144" w:hRule="exact" w:wrap="none" w:vAnchor="page" w:hAnchor="page" w:x="6091" w:y="2683"/>
        <w:shd w:val="clear" w:color="auto" w:fill="auto"/>
        <w:ind w:left="80" w:right="20" w:firstLine="280"/>
      </w:pPr>
      <w:r>
        <w:rPr>
          <w:rStyle w:val="6a"/>
        </w:rPr>
        <w:t xml:space="preserve">З філос.-гносеологічного погляду, зрілість, розробленність традиції зумовлює якісний стрибок, перехід у </w:t>
      </w:r>
      <w:r>
        <w:rPr>
          <w:rStyle w:val="6a"/>
          <w:lang w:val="ru-RU"/>
        </w:rPr>
        <w:t xml:space="preserve">нов. </w:t>
      </w:r>
      <w:r>
        <w:rPr>
          <w:rStyle w:val="6a"/>
        </w:rPr>
        <w:t>стан, що, по суті, є новаторством. Останнє ж у свою чер</w:t>
      </w:r>
      <w:r>
        <w:rPr>
          <w:rStyle w:val="6a"/>
        </w:rPr>
        <w:t>гу незрідка базується на деяких відкинутих, не зрозумілих до пори до часу . або забутих теоріях (“нове є добре забуте старе"). Інакше кажучи, Т.і н. слід розглядати не як бінарну опозицію, а як два тісно пов'язаних, взаємообумовлених аспекти процесу розвит</w:t>
      </w:r>
      <w:r>
        <w:rPr>
          <w:rStyle w:val="6a"/>
        </w:rPr>
        <w:t>ку.</w:t>
      </w:r>
    </w:p>
    <w:p w:rsidR="00361F9A" w:rsidRDefault="005F5C25">
      <w:pPr>
        <w:pStyle w:val="a5"/>
        <w:framePr w:wrap="none" w:vAnchor="page" w:hAnchor="page" w:x="5880" w:y="14024"/>
        <w:shd w:val="clear" w:color="auto" w:fill="auto"/>
        <w:spacing w:line="140" w:lineRule="exact"/>
        <w:ind w:left="20"/>
      </w:pPr>
      <w:r>
        <w:rPr>
          <w:rStyle w:val="7pt0pt6"/>
        </w:rPr>
        <w:t>574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7646" w:y="2370"/>
        <w:shd w:val="clear" w:color="auto" w:fill="auto"/>
        <w:spacing w:line="140" w:lineRule="exact"/>
        <w:ind w:left="20"/>
      </w:pPr>
      <w:r>
        <w:rPr>
          <w:rStyle w:val="47pt0pt0"/>
        </w:rPr>
        <w:t>ТРАДИЦІЯ І НОВАТОРСТВО</w:t>
      </w:r>
    </w:p>
    <w:p w:rsidR="00361F9A" w:rsidRDefault="005F5C25">
      <w:pPr>
        <w:pStyle w:val="81"/>
        <w:framePr w:w="3638" w:h="11131" w:hRule="exact" w:wrap="none" w:vAnchor="page" w:hAnchor="page" w:x="2155" w:y="2690"/>
        <w:shd w:val="clear" w:color="auto" w:fill="auto"/>
        <w:ind w:left="20" w:right="20"/>
      </w:pPr>
      <w:r>
        <w:rPr>
          <w:rStyle w:val="6a"/>
        </w:rPr>
        <w:t>хоча питома вага кожного з них варіюється залежно від конкретно-іст. умов та змісту епохи.</w:t>
      </w:r>
    </w:p>
    <w:p w:rsidR="00361F9A" w:rsidRDefault="005F5C25">
      <w:pPr>
        <w:pStyle w:val="81"/>
        <w:framePr w:w="3638" w:h="11131" w:hRule="exact" w:wrap="none" w:vAnchor="page" w:hAnchor="page" w:x="2155" w:y="2690"/>
        <w:shd w:val="clear" w:color="auto" w:fill="auto"/>
        <w:ind w:left="20" w:right="20" w:firstLine="260"/>
      </w:pPr>
      <w:r>
        <w:rPr>
          <w:rStyle w:val="6a"/>
        </w:rPr>
        <w:t>У комунікативному плані Т. — механізм, тобто засоби та форми збереження, передавання та успадкування інформації.</w:t>
      </w:r>
      <w:r>
        <w:rPr>
          <w:rStyle w:val="6a"/>
        </w:rPr>
        <w:t xml:space="preserve"> Кожний комунікативний акт в найузагальненішому (типол.) розумінні демонструє співвідношення, в якому об’єктивне — це Т., а суб’єктивна частка інформації міститься в</w:t>
      </w:r>
    </w:p>
    <w:p w:rsidR="00361F9A" w:rsidRDefault="005F5C25">
      <w:pPr>
        <w:pStyle w:val="81"/>
        <w:framePr w:w="3638" w:h="11131" w:hRule="exact" w:wrap="none" w:vAnchor="page" w:hAnchor="page" w:x="2155" w:y="2690"/>
        <w:shd w:val="clear" w:color="auto" w:fill="auto"/>
        <w:tabs>
          <w:tab w:val="left" w:pos="279"/>
        </w:tabs>
        <w:ind w:left="20" w:right="20"/>
      </w:pPr>
      <w:r>
        <w:rPr>
          <w:rStyle w:val="6a"/>
        </w:rPr>
        <w:t>Н.</w:t>
      </w:r>
      <w:r>
        <w:rPr>
          <w:rStyle w:val="6a"/>
        </w:rPr>
        <w:tab/>
        <w:t>Вислід кожного комунікативного акту має об’єктивно-суб’єктивний характер сприйнятої інф</w:t>
      </w:r>
      <w:r>
        <w:rPr>
          <w:rStyle w:val="6a"/>
        </w:rPr>
        <w:t>ормації, який у наступному комунікативному акті в повному об'ємі набуває статусу об’єктивності стосовно сприймаючої індивідуальної свідомості, ментальності етносу, контексту (картини світу) епохи тошо. Треба теж зважати й на те, шо мова Т. може змінюватись</w:t>
      </w:r>
      <w:r>
        <w:rPr>
          <w:rStyle w:val="6a"/>
        </w:rPr>
        <w:t xml:space="preserve"> не тільки відповідно до нормальних змін структури сусп. свідомості. Інколи вона може бути деформованою ідеологічними, рел. та ін. штучно створеними чинниками. В таких випадках існують дві мови: істинна та хибна (нар. та офіційна).</w:t>
      </w:r>
    </w:p>
    <w:p w:rsidR="00361F9A" w:rsidRDefault="005F5C25">
      <w:pPr>
        <w:pStyle w:val="81"/>
        <w:framePr w:w="3638" w:h="11131" w:hRule="exact" w:wrap="none" w:vAnchor="page" w:hAnchor="page" w:x="2155" w:y="2690"/>
        <w:shd w:val="clear" w:color="auto" w:fill="auto"/>
        <w:ind w:left="20" w:right="20" w:firstLine="260"/>
      </w:pPr>
      <w:r>
        <w:rPr>
          <w:rStyle w:val="6a"/>
        </w:rPr>
        <w:t>Першою іст. моделлю спів</w:t>
      </w:r>
      <w:r>
        <w:rPr>
          <w:rStyle w:val="6a"/>
        </w:rPr>
        <w:t>відношення Т. і Н. є фольклор і л-ра. Вони виконують однакову функцію — образне пізнання дійсності. Відмінність полягає в тому, шо л-ра — це форма писемного словесного мистецтва, і в ньому полягає її комунікативна специфіка.</w:t>
      </w:r>
    </w:p>
    <w:p w:rsidR="00361F9A" w:rsidRDefault="005F5C25">
      <w:pPr>
        <w:pStyle w:val="81"/>
        <w:framePr w:w="3638" w:h="11131" w:hRule="exact" w:wrap="none" w:vAnchor="page" w:hAnchor="page" w:x="2155" w:y="2690"/>
        <w:shd w:val="clear" w:color="auto" w:fill="auto"/>
        <w:ind w:left="20" w:right="20" w:firstLine="260"/>
      </w:pPr>
      <w:r>
        <w:rPr>
          <w:rStyle w:val="6a"/>
        </w:rPr>
        <w:t xml:space="preserve">Поступове звільнення від заг. </w:t>
      </w:r>
      <w:r>
        <w:rPr>
          <w:rStyle w:val="6a"/>
        </w:rPr>
        <w:t>впливу породжувало Т. з домінуючим індивідуальним началом. Це відбувалося тоді, коли худож. мова колективної традиції зруйнувалася, а її деякі елементи могли бути замінені нов., здатними передавати індивідуальні повідомлення, але такі, шо відповідають коле</w:t>
      </w:r>
      <w:r>
        <w:rPr>
          <w:rStyle w:val="6a"/>
        </w:rPr>
        <w:t>ктивним потребам. Стійкість фольклор, і літ. традиції пояснюється природою свідомості, шо лежить у їх основі. Колективна традиція стійкіша, її мова змінюється відповідно до зміни у свідомості колективу, що відбувається набагато повільніше, ніж у свідомості</w:t>
      </w:r>
      <w:r>
        <w:rPr>
          <w:rStyle w:val="6a"/>
        </w:rPr>
        <w:t xml:space="preserve"> індивіда.</w:t>
      </w:r>
    </w:p>
    <w:p w:rsidR="00361F9A" w:rsidRDefault="005F5C25">
      <w:pPr>
        <w:pStyle w:val="81"/>
        <w:framePr w:w="3638" w:h="11131" w:hRule="exact" w:wrap="none" w:vAnchor="page" w:hAnchor="page" w:x="2155" w:y="2690"/>
        <w:shd w:val="clear" w:color="auto" w:fill="auto"/>
        <w:ind w:left="20" w:right="20" w:firstLine="260"/>
      </w:pPr>
      <w:r>
        <w:rPr>
          <w:rStyle w:val="6a"/>
        </w:rPr>
        <w:t>Мова мист-ва, вироблена протягом довгого часу, має свої норми, які виражаються в традиціях. Напр., такі норми, як рід, вид, жанр, напрям і т. д. виражають характер співвідношення Т. і Н. Порушення правил є безумовно основою розвитку.</w:t>
      </w:r>
    </w:p>
    <w:p w:rsidR="00361F9A" w:rsidRDefault="005F5C25">
      <w:pPr>
        <w:pStyle w:val="81"/>
        <w:framePr w:w="3638" w:h="11131" w:hRule="exact" w:wrap="none" w:vAnchor="page" w:hAnchor="page" w:x="2155" w:y="2690"/>
        <w:shd w:val="clear" w:color="auto" w:fill="auto"/>
        <w:ind w:left="20" w:right="20" w:firstLine="260"/>
      </w:pPr>
      <w:r>
        <w:rPr>
          <w:rStyle w:val="6a"/>
        </w:rPr>
        <w:t xml:space="preserve">В усній Т. </w:t>
      </w:r>
      <w:r>
        <w:rPr>
          <w:rStyle w:val="6a"/>
        </w:rPr>
        <w:t xml:space="preserve">словесного мист-ва кожний реиипієнт-інформатор міг впливати на текст. Тобто ризик інтерпретації об’єктивної частки інформації є дуже великим. Тому код мови повідомлення обов'язково повинен був відповідати кодові мови традиції. Для цього й існувала жорстка </w:t>
      </w:r>
      <w:r>
        <w:rPr>
          <w:rStyle w:val="6a"/>
        </w:rPr>
        <w:t>регламентація мови. Вірогідність відхилень від істинності інформації при цьому зводилась до мінімуму.</w:t>
      </w:r>
    </w:p>
    <w:p w:rsidR="00361F9A" w:rsidRDefault="005F5C25">
      <w:pPr>
        <w:pStyle w:val="81"/>
        <w:framePr w:w="3638" w:h="11131" w:hRule="exact" w:wrap="none" w:vAnchor="page" w:hAnchor="page" w:x="2155" w:y="2690"/>
        <w:shd w:val="clear" w:color="auto" w:fill="auto"/>
        <w:ind w:left="20" w:right="20" w:firstLine="260"/>
      </w:pPr>
      <w:r>
        <w:rPr>
          <w:rStyle w:val="6a"/>
        </w:rPr>
        <w:t xml:space="preserve">Така жорсткість мови традиції була притаманною не тільки усній нар. творчості. Вона значною мірою визначала і л-ру Сер.-віччя, яке було просякнуте “одним </w:t>
      </w:r>
      <w:r>
        <w:rPr>
          <w:rStyle w:val="6a"/>
        </w:rPr>
        <w:t>стилетвірним началом, що складало стиль епохи’’ (Д.Ліхачов) (авторство, канонізація тексту, більша самостійність твор. індивідуальної волі тошо).</w:t>
      </w:r>
    </w:p>
    <w:p w:rsidR="00361F9A" w:rsidRDefault="005F5C25">
      <w:pPr>
        <w:pStyle w:val="81"/>
        <w:framePr w:w="3638" w:h="11131" w:hRule="exact" w:wrap="none" w:vAnchor="page" w:hAnchor="page" w:x="2155" w:y="2690"/>
        <w:shd w:val="clear" w:color="auto" w:fill="auto"/>
        <w:ind w:left="20" w:right="20" w:firstLine="260"/>
      </w:pPr>
      <w:r>
        <w:rPr>
          <w:rStyle w:val="6a"/>
        </w:rPr>
        <w:t>З виникненням писемності удосконалився засіб передавання зв’язку між Т. і Н. Зміна типу</w:t>
      </w:r>
    </w:p>
    <w:p w:rsidR="00361F9A" w:rsidRDefault="005F5C25">
      <w:pPr>
        <w:pStyle w:val="81"/>
        <w:framePr w:w="3672" w:h="11140" w:hRule="exact" w:wrap="none" w:vAnchor="page" w:hAnchor="page" w:x="6105" w:y="2686"/>
        <w:shd w:val="clear" w:color="auto" w:fill="auto"/>
        <w:ind w:left="20" w:right="20"/>
      </w:pPr>
      <w:r>
        <w:rPr>
          <w:rStyle w:val="6a"/>
        </w:rPr>
        <w:t>комунікації (з усної н</w:t>
      </w:r>
      <w:r>
        <w:rPr>
          <w:rStyle w:val="6a"/>
        </w:rPr>
        <w:t>а писемну) вносить зміни в структуру мови традиції. Часто літ. традиція пов’язана з виділенням завдяки писемності індивідуальної свідомості із колективної.</w:t>
      </w:r>
    </w:p>
    <w:p w:rsidR="00361F9A" w:rsidRDefault="005F5C25">
      <w:pPr>
        <w:pStyle w:val="81"/>
        <w:framePr w:w="3672" w:h="11140" w:hRule="exact" w:wrap="none" w:vAnchor="page" w:hAnchor="page" w:x="6105" w:y="2686"/>
        <w:shd w:val="clear" w:color="auto" w:fill="auto"/>
        <w:ind w:left="20" w:right="20" w:firstLine="280"/>
      </w:pPr>
      <w:r>
        <w:rPr>
          <w:rStyle w:val="6a"/>
        </w:rPr>
        <w:t>На худож. творчість, напр., зафіксовану письмово, в перші століття її існування сильно впливала фоль</w:t>
      </w:r>
      <w:r>
        <w:rPr>
          <w:rStyle w:val="6a"/>
        </w:rPr>
        <w:t xml:space="preserve">клор. Т. Цей анонімний період в історії л-ри яскраво демонструє домінуючу ролю колективного досвіду худож. освоєння дійсності. Вже зруйнувався механізм контактної комунікації. Творець звільнився від безпосереднього впливу аудиторії (співтворчість), а мова </w:t>
      </w:r>
      <w:r>
        <w:rPr>
          <w:rStyle w:val="6a"/>
        </w:rPr>
        <w:t>колективної творчості продовжувала впливати на л-ру (С.Аверінцев).</w:t>
      </w:r>
    </w:p>
    <w:p w:rsidR="00361F9A" w:rsidRDefault="005F5C25">
      <w:pPr>
        <w:pStyle w:val="81"/>
        <w:framePr w:w="3672" w:h="11140" w:hRule="exact" w:wrap="none" w:vAnchor="page" w:hAnchor="page" w:x="6105" w:y="2686"/>
        <w:shd w:val="clear" w:color="auto" w:fill="auto"/>
        <w:ind w:left="20" w:right="20" w:firstLine="280"/>
      </w:pPr>
      <w:r>
        <w:rPr>
          <w:rStyle w:val="6a"/>
        </w:rPr>
        <w:t>Літ. повідомлення не підкорене такій жорсткій структурі мови, як фольклорне. І все ж збереження пізнавальних (трад.) ознак основи мови повідомлення — головне.</w:t>
      </w:r>
    </w:p>
    <w:p w:rsidR="00361F9A" w:rsidRDefault="005F5C25">
      <w:pPr>
        <w:pStyle w:val="81"/>
        <w:framePr w:w="3672" w:h="11140" w:hRule="exact" w:wrap="none" w:vAnchor="page" w:hAnchor="page" w:x="6105" w:y="2686"/>
        <w:shd w:val="clear" w:color="auto" w:fill="auto"/>
        <w:ind w:left="20" w:right="20" w:firstLine="280"/>
      </w:pPr>
      <w:r>
        <w:rPr>
          <w:rStyle w:val="6a"/>
        </w:rPr>
        <w:t>Ця тенденція цілком відчутно п</w:t>
      </w:r>
      <w:r>
        <w:rPr>
          <w:rStyle w:val="6a"/>
        </w:rPr>
        <w:t>ростежується в розвитку мист-ва і л-ри. В давн. л-рах (Єгипет, Месопотамія, грец. архаїка) майже неподільно панувала традиція. Інноваційні елементи були вельми незначними і естет, неусвідомленими, вони були зумовлені радше позаліт. чинниками — рел., політ.</w:t>
      </w:r>
      <w:r>
        <w:rPr>
          <w:rStyle w:val="6a"/>
        </w:rPr>
        <w:t>, етич. потребами, етнопсихол. формантами свідомості давн, людини — звідси сталість жанр, структур давн. л-р: міфи, казки, звеличення богів та правителів, всілякі повчання тощо. Та ж тенденція спостерігається в л-рах Сх., де Т. домінувала аж до сер. XIX ст</w:t>
      </w:r>
      <w:r>
        <w:rPr>
          <w:rStyle w:val="6a"/>
        </w:rPr>
        <w:t>.</w:t>
      </w:r>
    </w:p>
    <w:p w:rsidR="00361F9A" w:rsidRDefault="005F5C25">
      <w:pPr>
        <w:pStyle w:val="81"/>
        <w:framePr w:w="3672" w:h="11140" w:hRule="exact" w:wrap="none" w:vAnchor="page" w:hAnchor="page" w:x="6105" w:y="2686"/>
        <w:shd w:val="clear" w:color="auto" w:fill="auto"/>
        <w:ind w:left="20" w:right="20" w:firstLine="280"/>
      </w:pPr>
      <w:r>
        <w:rPr>
          <w:rStyle w:val="6a"/>
        </w:rPr>
        <w:t xml:space="preserve">Елементи Н. починають відігравати значну ролю в клас, мист-ві </w:t>
      </w:r>
      <w:r>
        <w:rPr>
          <w:rStyle w:val="65pt0pt8"/>
        </w:rPr>
        <w:t xml:space="preserve">Давн. </w:t>
      </w:r>
      <w:r>
        <w:rPr>
          <w:rStyle w:val="6a"/>
        </w:rPr>
        <w:t>Греції, коли від</w:t>
      </w:r>
      <w:r>
        <w:rPr>
          <w:rStyle w:val="6a"/>
        </w:rPr>
        <w:softHyphen/>
        <w:t xml:space="preserve">бувається диференціація міфології, науки, філософії, мист-ва, формуються нові жанри (трагедія, комедія, лір. поезія, наук, та філос. трактат), зароджується усвідомлення </w:t>
      </w:r>
      <w:r>
        <w:rPr>
          <w:rStyle w:val="6a"/>
        </w:rPr>
        <w:t>автор, "я" митця. Важливим стимулом Н. було взаємо</w:t>
      </w:r>
      <w:r>
        <w:rPr>
          <w:rStyle w:val="6a"/>
        </w:rPr>
        <w:softHyphen/>
        <w:t>проникнення, взаємозбагачення культур в епоху гелленізму, коли злиття елементів рим., егип., бл,- сх. мист-ва і л-ри дали потужний поштовх їх розвитку.</w:t>
      </w:r>
    </w:p>
    <w:p w:rsidR="00361F9A" w:rsidRDefault="005F5C25">
      <w:pPr>
        <w:pStyle w:val="81"/>
        <w:framePr w:w="3672" w:h="11140" w:hRule="exact" w:wrap="none" w:vAnchor="page" w:hAnchor="page" w:x="6105" w:y="2686"/>
        <w:shd w:val="clear" w:color="auto" w:fill="auto"/>
        <w:ind w:left="20" w:right="20" w:firstLine="280"/>
      </w:pPr>
      <w:r>
        <w:rPr>
          <w:rStyle w:val="6a"/>
        </w:rPr>
        <w:t>Епоха європ. Сер-віччя також характеризується домінув</w:t>
      </w:r>
      <w:r>
        <w:rPr>
          <w:rStyle w:val="6a"/>
        </w:rPr>
        <w:t>анням Т., яка заснована на христ. цінностях, шо не виключає звичайно, значного розвитку мист-тв, зокрема, архітектури, іконографії, л-ри. Н. в цей період було певною мірою неусвідомленим, воно визначалося екстраліт. факторами. Так, виникнення нов. жанрів (</w:t>
      </w:r>
      <w:r>
        <w:rPr>
          <w:rStyle w:val="6a"/>
        </w:rPr>
        <w:t xml:space="preserve">нац. </w:t>
      </w:r>
      <w:r>
        <w:rPr>
          <w:rStyle w:val="75pt0pt2"/>
        </w:rPr>
        <w:t>героїчний</w:t>
      </w:r>
      <w:r>
        <w:rPr>
          <w:rStyle w:val="6a"/>
        </w:rPr>
        <w:t xml:space="preserve"> епос, </w:t>
      </w:r>
      <w:r>
        <w:rPr>
          <w:rStyle w:val="75pt0pt2"/>
        </w:rPr>
        <w:t xml:space="preserve">лицарський роман. </w:t>
      </w:r>
      <w:r>
        <w:rPr>
          <w:rStyle w:val="6a"/>
        </w:rPr>
        <w:t xml:space="preserve">куртуазна лірика) було зумовлене розвитком феодальних відносин, рел. війнами, хрестовими походами, контактами та запозиченнями з культури Бл. Сх. Типовим зразком консервації традиції стала </w:t>
      </w:r>
      <w:r>
        <w:rPr>
          <w:rStyle w:val="75pt0pt2"/>
        </w:rPr>
        <w:t>візантійська література</w:t>
      </w:r>
      <w:r>
        <w:rPr>
          <w:rStyle w:val="6a"/>
        </w:rPr>
        <w:t xml:space="preserve"> та к</w:t>
      </w:r>
      <w:r>
        <w:rPr>
          <w:rStyle w:val="6a"/>
        </w:rPr>
        <w:t>ультура.</w:t>
      </w:r>
    </w:p>
    <w:p w:rsidR="00361F9A" w:rsidRDefault="005F5C25">
      <w:pPr>
        <w:pStyle w:val="81"/>
        <w:framePr w:w="3672" w:h="11140" w:hRule="exact" w:wrap="none" w:vAnchor="page" w:hAnchor="page" w:x="6105" w:y="2686"/>
        <w:shd w:val="clear" w:color="auto" w:fill="auto"/>
        <w:ind w:left="20" w:right="20" w:firstLine="280"/>
      </w:pPr>
      <w:r>
        <w:rPr>
          <w:rStyle w:val="6a"/>
        </w:rPr>
        <w:t xml:space="preserve">Складним конгломератом Т. і Н. було мист-во Відродження і </w:t>
      </w:r>
      <w:r>
        <w:rPr>
          <w:rStyle w:val="75pt0pt2"/>
        </w:rPr>
        <w:t>класицизм</w:t>
      </w:r>
      <w:r>
        <w:rPr>
          <w:rStyle w:val="6a"/>
        </w:rPr>
        <w:t xml:space="preserve"> ХУІІ-ХУШ ст. В цей час уперше відбувається естет, усвідомлене повернення до ант. традиції, виникає своєрідний синтез дохрист. і христ. елементів культури, що приводить до принципово нов. якості. 1 все ж мист- во Відродження і класицизму несуть відбиток тр</w:t>
      </w:r>
      <w:r>
        <w:rPr>
          <w:rStyle w:val="6a"/>
        </w:rPr>
        <w:t>адиції, сам принцип авторства, творч. інди</w:t>
      </w:r>
      <w:r>
        <w:rPr>
          <w:rStyle w:val="6a"/>
        </w:rPr>
        <w:softHyphen/>
      </w:r>
    </w:p>
    <w:p w:rsidR="00361F9A" w:rsidRDefault="005F5C25">
      <w:pPr>
        <w:pStyle w:val="a5"/>
        <w:framePr w:wrap="none" w:vAnchor="page" w:hAnchor="page" w:x="5803" w:y="14031"/>
        <w:shd w:val="clear" w:color="auto" w:fill="auto"/>
        <w:spacing w:line="140" w:lineRule="exact"/>
        <w:ind w:left="20"/>
      </w:pPr>
      <w:r>
        <w:rPr>
          <w:rStyle w:val="7pt0pt6"/>
        </w:rPr>
        <w:t>575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48" w:y="2367"/>
        <w:shd w:val="clear" w:color="auto" w:fill="auto"/>
        <w:spacing w:line="140" w:lineRule="exact"/>
        <w:ind w:left="20"/>
      </w:pPr>
      <w:r>
        <w:rPr>
          <w:rStyle w:val="47pt0pt"/>
        </w:rPr>
        <w:t>ТРАДИЦІЯ І НОВАТОРСТВО</w:t>
      </w:r>
    </w:p>
    <w:p w:rsidR="00361F9A" w:rsidRDefault="005F5C25">
      <w:pPr>
        <w:pStyle w:val="680"/>
        <w:framePr w:w="3701" w:h="11144" w:hRule="exact" w:wrap="none" w:vAnchor="page" w:hAnchor="page" w:x="2143" w:y="2643"/>
        <w:shd w:val="clear" w:color="auto" w:fill="auto"/>
        <w:ind w:left="20" w:right="20"/>
      </w:pPr>
      <w:r>
        <w:rPr>
          <w:rStyle w:val="680pt4"/>
        </w:rPr>
        <w:t xml:space="preserve">відуальності підпорядкований наслідуванню </w:t>
      </w:r>
      <w:r>
        <w:rPr>
          <w:rStyle w:val="6875pt0pt8"/>
        </w:rPr>
        <w:t>канону,</w:t>
      </w:r>
      <w:r>
        <w:rPr>
          <w:rStyle w:val="687pt0pte"/>
        </w:rPr>
        <w:t xml:space="preserve"> </w:t>
      </w:r>
      <w:r>
        <w:rPr>
          <w:rStyle w:val="680pt4"/>
        </w:rPr>
        <w:t>правилам. Малярі, різьбярі та письменники використовують заг. сюжети, мотиви, образи (як ант., так і сер-вічні, я</w:t>
      </w:r>
      <w:r>
        <w:rPr>
          <w:rStyle w:val="680pt4"/>
        </w:rPr>
        <w:t xml:space="preserve">к міфол.. так і іст. та літ.). Образ </w:t>
      </w:r>
      <w:r>
        <w:rPr>
          <w:rStyle w:val="680pt4"/>
          <w:lang w:val="ru-RU"/>
        </w:rPr>
        <w:t xml:space="preserve">Андромахи </w:t>
      </w:r>
      <w:r>
        <w:rPr>
          <w:rStyle w:val="680pt4"/>
        </w:rPr>
        <w:t xml:space="preserve">приваблює Ж.Расіна і Л.Катеніна; до історії </w:t>
      </w:r>
      <w:r>
        <w:rPr>
          <w:rStyle w:val="680pt4"/>
          <w:lang w:val="ru-RU"/>
        </w:rPr>
        <w:t xml:space="preserve">Гамлета </w:t>
      </w:r>
      <w:r>
        <w:rPr>
          <w:rStyle w:val="680pt4"/>
        </w:rPr>
        <w:t xml:space="preserve">звертаються </w:t>
      </w:r>
      <w:r>
        <w:rPr>
          <w:rStyle w:val="680pt4"/>
          <w:lang w:val="ru-RU"/>
        </w:rPr>
        <w:t xml:space="preserve">Саксон Грамматик. </w:t>
      </w:r>
      <w:r>
        <w:rPr>
          <w:rStyle w:val="680pt4"/>
        </w:rPr>
        <w:t xml:space="preserve">В.Шекспір, </w:t>
      </w:r>
      <w:r>
        <w:rPr>
          <w:rStyle w:val="680pt4"/>
          <w:lang w:val="ru-RU"/>
        </w:rPr>
        <w:t xml:space="preserve">О.Сумароков; </w:t>
      </w:r>
      <w:r>
        <w:rPr>
          <w:rStyle w:val="680pt4"/>
        </w:rPr>
        <w:t>Лон Жуана трактують Тірсо де Моліна і Ж.-Б.</w:t>
      </w:r>
      <w:r>
        <w:rPr>
          <w:rStyle w:val="680pt4"/>
          <w:lang w:val="ru-RU"/>
        </w:rPr>
        <w:t xml:space="preserve">Мольер; </w:t>
      </w:r>
      <w:r>
        <w:rPr>
          <w:rStyle w:val="680pt4"/>
        </w:rPr>
        <w:t xml:space="preserve">Сіда — Гільсн де </w:t>
      </w:r>
      <w:r>
        <w:rPr>
          <w:rStyle w:val="680pt4"/>
          <w:lang w:val="ru-RU"/>
        </w:rPr>
        <w:t xml:space="preserve">Кастро </w:t>
      </w:r>
      <w:r>
        <w:rPr>
          <w:rStyle w:val="680pt4"/>
        </w:rPr>
        <w:t xml:space="preserve">і П. де </w:t>
      </w:r>
      <w:r>
        <w:rPr>
          <w:rStyle w:val="680pt4"/>
          <w:lang w:val="ru-RU"/>
        </w:rPr>
        <w:t xml:space="preserve">Корнель; Фауста </w:t>
      </w:r>
      <w:r>
        <w:rPr>
          <w:rStyle w:val="680pt4"/>
        </w:rPr>
        <w:t xml:space="preserve">— </w:t>
      </w:r>
      <w:r>
        <w:rPr>
          <w:rStyle w:val="680pt4"/>
          <w:lang w:val="ru-RU"/>
        </w:rPr>
        <w:t>К.</w:t>
      </w:r>
      <w:r>
        <w:rPr>
          <w:rStyle w:val="680pt4"/>
          <w:lang w:val="ru-RU"/>
        </w:rPr>
        <w:t xml:space="preserve">Марло </w:t>
      </w:r>
      <w:r>
        <w:rPr>
          <w:rStyle w:val="680pt4"/>
        </w:rPr>
        <w:t xml:space="preserve">і Й.В.Гьоте, романтики та модерністи; Жанну д'Арк — Ж.Шаплен і </w:t>
      </w:r>
      <w:r>
        <w:rPr>
          <w:rStyle w:val="680pt4"/>
          <w:lang w:val="ru-RU"/>
        </w:rPr>
        <w:t xml:space="preserve">Вольтер; </w:t>
      </w:r>
      <w:r>
        <w:rPr>
          <w:rStyle w:val="680pt4"/>
        </w:rPr>
        <w:t xml:space="preserve">подібні сюжети байок Езопа, Федра Ж. де </w:t>
      </w:r>
      <w:r>
        <w:rPr>
          <w:rStyle w:val="680pt4"/>
          <w:lang w:val="ru-RU"/>
        </w:rPr>
        <w:t>Лафонтена,</w:t>
      </w:r>
    </w:p>
    <w:p w:rsidR="00361F9A" w:rsidRDefault="005F5C25">
      <w:pPr>
        <w:pStyle w:val="680"/>
        <w:framePr w:w="3701" w:h="11144" w:hRule="exact" w:wrap="none" w:vAnchor="page" w:hAnchor="page" w:x="2143" w:y="2643"/>
        <w:shd w:val="clear" w:color="auto" w:fill="auto"/>
        <w:tabs>
          <w:tab w:val="left" w:pos="827"/>
        </w:tabs>
        <w:ind w:left="40"/>
      </w:pPr>
      <w:r>
        <w:rPr>
          <w:rStyle w:val="680pt4"/>
        </w:rPr>
        <w:t>І.Крилова, Л.Глібова, численні переробки "Енеїди</w:t>
      </w:r>
    </w:p>
    <w:p w:rsidR="00361F9A" w:rsidRDefault="005F5C25">
      <w:pPr>
        <w:pStyle w:val="680"/>
        <w:framePr w:w="3701" w:h="11144" w:hRule="exact" w:wrap="none" w:vAnchor="page" w:hAnchor="page" w:x="2143" w:y="2643"/>
        <w:numPr>
          <w:ilvl w:val="0"/>
          <w:numId w:val="306"/>
        </w:numPr>
        <w:shd w:val="clear" w:color="auto" w:fill="auto"/>
        <w:tabs>
          <w:tab w:val="left" w:pos="266"/>
        </w:tabs>
        <w:ind w:left="40"/>
      </w:pPr>
      <w:r>
        <w:rPr>
          <w:rStyle w:val="680pt4"/>
        </w:rPr>
        <w:t xml:space="preserve">П.Скаррон, </w:t>
      </w:r>
      <w:r>
        <w:rPr>
          <w:rStyle w:val="680pt4"/>
          <w:lang w:val="ru-RU"/>
        </w:rPr>
        <w:t xml:space="preserve">М.Осипов, </w:t>
      </w:r>
      <w:r>
        <w:rPr>
          <w:rStyle w:val="680pt4"/>
        </w:rPr>
        <w:t>1.Котляревський.</w:t>
      </w:r>
    </w:p>
    <w:p w:rsidR="00361F9A" w:rsidRDefault="005F5C25">
      <w:pPr>
        <w:pStyle w:val="680"/>
        <w:framePr w:w="3701" w:h="11144" w:hRule="exact" w:wrap="none" w:vAnchor="page" w:hAnchor="page" w:x="2143" w:y="2643"/>
        <w:shd w:val="clear" w:color="auto" w:fill="auto"/>
        <w:ind w:left="40" w:right="40" w:firstLine="280"/>
      </w:pPr>
      <w:r>
        <w:rPr>
          <w:rStyle w:val="680pt4"/>
        </w:rPr>
        <w:t xml:space="preserve">Н. починає домінувати в мист-ві та л-рі з 2-ої </w:t>
      </w:r>
      <w:r>
        <w:rPr>
          <w:rStyle w:val="680pt4"/>
          <w:lang w:val="ru-RU"/>
        </w:rPr>
        <w:t xml:space="preserve">пол. </w:t>
      </w:r>
      <w:r>
        <w:rPr>
          <w:rStyle w:val="680pt4"/>
        </w:rPr>
        <w:t xml:space="preserve">XVIII </w:t>
      </w:r>
      <w:r>
        <w:rPr>
          <w:rStyle w:val="680pt4"/>
          <w:lang w:val="ru-RU"/>
        </w:rPr>
        <w:t xml:space="preserve">ст.; </w:t>
      </w:r>
      <w:r>
        <w:rPr>
          <w:rStyle w:val="680pt4"/>
        </w:rPr>
        <w:t>так, сентименталісти роблять естет, значущою сферою приватне буття людини, а романтики на поч. XIX ст. проголосили оригінальність, творчу індивідуальність найбільш важливим принципом мист-ва. В</w:t>
      </w:r>
      <w:r>
        <w:rPr>
          <w:rStyle w:val="680pt4"/>
        </w:rPr>
        <w:t xml:space="preserve"> подальшому роль Н. безперервно зростає, досягнувши апогею в модернізмі, де новації часом стають самолостатніми (футуризм). З ін. боку, безперечне домінування Н. в мист-ві Х1Х-ХХ ст. викликає нерідко зворотну реакцію, прагнення повернення до традицій (неор</w:t>
      </w:r>
      <w:r>
        <w:rPr>
          <w:rStyle w:val="680pt4"/>
        </w:rPr>
        <w:t>омантизм, неокласицизм, постмодернізм).</w:t>
      </w:r>
    </w:p>
    <w:p w:rsidR="00361F9A" w:rsidRDefault="005F5C25">
      <w:pPr>
        <w:pStyle w:val="680"/>
        <w:framePr w:w="3701" w:h="11144" w:hRule="exact" w:wrap="none" w:vAnchor="page" w:hAnchor="page" w:x="2143" w:y="2643"/>
        <w:shd w:val="clear" w:color="auto" w:fill="auto"/>
        <w:ind w:left="40" w:right="40" w:firstLine="280"/>
      </w:pPr>
      <w:r>
        <w:rPr>
          <w:rStyle w:val="680pt4"/>
        </w:rPr>
        <w:t xml:space="preserve">Складна діалектика Т. і Н. проявляється також на внутр-літ. рівні, зокрема, в закономірностях зміни літ. </w:t>
      </w:r>
      <w:r>
        <w:rPr>
          <w:rStyle w:val="6875pt0pt8"/>
        </w:rPr>
        <w:t>напрямів</w:t>
      </w:r>
      <w:r>
        <w:rPr>
          <w:rStyle w:val="687pt0pte"/>
        </w:rPr>
        <w:t xml:space="preserve"> </w:t>
      </w:r>
      <w:r>
        <w:rPr>
          <w:rStyle w:val="680pt4"/>
        </w:rPr>
        <w:t xml:space="preserve">та стилів. Тут спостерігається своєрідне чергування Т. і Н., в кожному </w:t>
      </w:r>
      <w:r>
        <w:rPr>
          <w:rStyle w:val="680pt4"/>
          <w:lang w:val="ru-RU"/>
        </w:rPr>
        <w:t xml:space="preserve">нов. </w:t>
      </w:r>
      <w:r>
        <w:rPr>
          <w:rStyle w:val="680pt4"/>
        </w:rPr>
        <w:t>напрямові присутнє запереч</w:t>
      </w:r>
      <w:r>
        <w:rPr>
          <w:rStyle w:val="680pt4"/>
        </w:rPr>
        <w:t xml:space="preserve">ення попереднього і використання елементів ше більш раннього: мист- во </w:t>
      </w:r>
      <w:r>
        <w:rPr>
          <w:rStyle w:val="687pt0pte"/>
        </w:rPr>
        <w:t xml:space="preserve">Відродження і класицизм </w:t>
      </w:r>
      <w:r>
        <w:rPr>
          <w:rStyle w:val="680pt4"/>
        </w:rPr>
        <w:t xml:space="preserve">побудовані на звертанні до пригніченого в Сер. віки ант. мист- ва; </w:t>
      </w:r>
      <w:r>
        <w:rPr>
          <w:rStyle w:val="687pt0pte"/>
        </w:rPr>
        <w:t xml:space="preserve">бароко, </w:t>
      </w:r>
      <w:r>
        <w:rPr>
          <w:rStyle w:val="680pt4"/>
        </w:rPr>
        <w:t xml:space="preserve">відкидаючи розкріпаченність Ренесансу, повертається певною мірою до сер-віч. спіритуалізму; сентименталісти заперечують раціоналізм класицизму й звертаються до нац. своєрідності л-ри Сер. віків; реалізм XIX </w:t>
      </w:r>
      <w:r>
        <w:rPr>
          <w:rStyle w:val="680pt4"/>
          <w:lang w:val="ru-RU"/>
        </w:rPr>
        <w:t xml:space="preserve">ст., </w:t>
      </w:r>
      <w:r>
        <w:rPr>
          <w:rStyle w:val="680pt4"/>
        </w:rPr>
        <w:t xml:space="preserve">відштовхуючись в деяких суттєвих положеннях </w:t>
      </w:r>
      <w:r>
        <w:rPr>
          <w:rStyle w:val="680pt4"/>
        </w:rPr>
        <w:t xml:space="preserve">від </w:t>
      </w:r>
      <w:r>
        <w:rPr>
          <w:rStyle w:val="6875pt0pt8"/>
        </w:rPr>
        <w:t>романтизму,</w:t>
      </w:r>
      <w:r>
        <w:rPr>
          <w:rStyle w:val="687pt0pte"/>
        </w:rPr>
        <w:t xml:space="preserve"> </w:t>
      </w:r>
      <w:r>
        <w:rPr>
          <w:rStyle w:val="680pt4"/>
        </w:rPr>
        <w:t xml:space="preserve">надихається раціональними конструкціями просвітителів; модерністи заперечують життєподібність ренесансного мист- ва і звертаються до умовності сер-віч. мист-ва тошо. Однак кожного разу повернення відбувалося на </w:t>
      </w:r>
      <w:r>
        <w:rPr>
          <w:rStyle w:val="680pt4"/>
          <w:lang w:val="ru-RU"/>
        </w:rPr>
        <w:t xml:space="preserve">нов., </w:t>
      </w:r>
      <w:r>
        <w:rPr>
          <w:rStyle w:val="680pt4"/>
        </w:rPr>
        <w:t>вишому рівні, в чому, в</w:t>
      </w:r>
      <w:r>
        <w:rPr>
          <w:rStyle w:val="680pt4"/>
        </w:rPr>
        <w:t>ласне, і полягало Н.</w:t>
      </w:r>
    </w:p>
    <w:p w:rsidR="00361F9A" w:rsidRDefault="005F5C25">
      <w:pPr>
        <w:pStyle w:val="680"/>
        <w:framePr w:w="3701" w:h="11144" w:hRule="exact" w:wrap="none" w:vAnchor="page" w:hAnchor="page" w:x="2143" w:y="2643"/>
        <w:shd w:val="clear" w:color="auto" w:fill="auto"/>
        <w:ind w:left="40" w:right="40" w:firstLine="280"/>
      </w:pPr>
      <w:r>
        <w:rPr>
          <w:rStyle w:val="680pt4"/>
        </w:rPr>
        <w:t>Зв язок Т. і Н. простежується в межах окр. літ. напрямів та стилів. Так, у Ренесансі не просто повторена античність: вона збагачена христ. спіритуалізмом. У класицизмі звернення до ант. сюжетів і образів супроводжується їх пере- усвіло</w:t>
      </w:r>
      <w:r>
        <w:rPr>
          <w:rStyle w:val="680pt4"/>
        </w:rPr>
        <w:t xml:space="preserve">мленням відповідно до реалій </w:t>
      </w:r>
      <w:r>
        <w:rPr>
          <w:rStyle w:val="687pt0pte"/>
        </w:rPr>
        <w:t xml:space="preserve">Х\/І1-ХУ1ІІ </w:t>
      </w:r>
      <w:r>
        <w:rPr>
          <w:rStyle w:val="680pt4"/>
          <w:lang w:val="ru-RU"/>
        </w:rPr>
        <w:t xml:space="preserve">ст., </w:t>
      </w:r>
      <w:r>
        <w:rPr>
          <w:rStyle w:val="680pt4"/>
        </w:rPr>
        <w:t>пафос і патетика класицистського стилю використовується для апології нових іст. і політ, явиш. Зацікавлення романтиків Сер. віками і фольклором сполучається з новаторським трактуванням людської душі та філос. п</w:t>
      </w:r>
      <w:r>
        <w:rPr>
          <w:rStyle w:val="680pt4"/>
        </w:rPr>
        <w:t xml:space="preserve">ереусвідомленням казк-фант. стихії сер-віч. мист- ва. </w:t>
      </w:r>
      <w:r>
        <w:rPr>
          <w:rStyle w:val="6875pt0pt8"/>
        </w:rPr>
        <w:t>Реалізм</w:t>
      </w:r>
      <w:r>
        <w:rPr>
          <w:rStyle w:val="687pt0pte"/>
        </w:rPr>
        <w:t xml:space="preserve"> </w:t>
      </w:r>
      <w:r>
        <w:rPr>
          <w:rStyle w:val="680pt4"/>
        </w:rPr>
        <w:t xml:space="preserve">XIX ст., запозичуючи у просвітницької л-ри точність деталей та грунтовність описів, глибше проникає в рушійні стимули соц. поведінки людини. Образотвор. мист-во кін. </w:t>
      </w:r>
      <w:r>
        <w:rPr>
          <w:rStyle w:val="687pt0pte"/>
        </w:rPr>
        <w:t xml:space="preserve">ХІХ-ХХ </w:t>
      </w:r>
      <w:r>
        <w:rPr>
          <w:rStyle w:val="680pt4"/>
          <w:lang w:val="ru-RU"/>
        </w:rPr>
        <w:t>ст..</w:t>
      </w:r>
    </w:p>
    <w:p w:rsidR="00361F9A" w:rsidRDefault="005F5C25">
      <w:pPr>
        <w:pStyle w:val="680"/>
        <w:framePr w:w="3658" w:h="11154" w:hRule="exact" w:wrap="none" w:vAnchor="page" w:hAnchor="page" w:x="6132" w:y="2643"/>
        <w:shd w:val="clear" w:color="auto" w:fill="auto"/>
        <w:ind w:left="40" w:right="20"/>
      </w:pPr>
      <w:r>
        <w:rPr>
          <w:rStyle w:val="680pt4"/>
        </w:rPr>
        <w:t>новаторськії вик</w:t>
      </w:r>
      <w:r>
        <w:rPr>
          <w:rStyle w:val="680pt4"/>
        </w:rPr>
        <w:t>ористовує умовність сер-віч. малярства та наївність, примітивізм первісного малюнку. Відповідно літ. модернізм часто "грає" з трад. стилями, нерідко підкреслено чужими та архаїчними.</w:t>
      </w:r>
    </w:p>
    <w:p w:rsidR="00361F9A" w:rsidRDefault="005F5C25">
      <w:pPr>
        <w:pStyle w:val="680"/>
        <w:framePr w:w="3658" w:h="11154" w:hRule="exact" w:wrap="none" w:vAnchor="page" w:hAnchor="page" w:x="6132" w:y="2643"/>
        <w:shd w:val="clear" w:color="auto" w:fill="auto"/>
        <w:ind w:left="40" w:right="20" w:firstLine="280"/>
      </w:pPr>
      <w:r>
        <w:rPr>
          <w:rStyle w:val="680pt4"/>
        </w:rPr>
        <w:t>Суттєві також ідейно-тематичні і поет, пріоритети у функціонуванні Т. В з</w:t>
      </w:r>
      <w:r>
        <w:rPr>
          <w:rStyle w:val="680pt4"/>
        </w:rPr>
        <w:t xml:space="preserve">містовному відношенні Т. може втілюватися в наслідуванні: 1) ант.-класицистської спадщини; </w:t>
      </w:r>
      <w:r>
        <w:rPr>
          <w:rStyle w:val="687pt0ptf"/>
        </w:rPr>
        <w:t>2)</w:t>
      </w:r>
      <w:r>
        <w:rPr>
          <w:rStyle w:val="680pt4"/>
        </w:rPr>
        <w:t xml:space="preserve"> нар. фольклор, стихії; 3) реаліст.-натуралістичної тенденції; 4) фант.-символічних принципів.</w:t>
      </w:r>
    </w:p>
    <w:p w:rsidR="00361F9A" w:rsidRDefault="005F5C25">
      <w:pPr>
        <w:pStyle w:val="680"/>
        <w:framePr w:w="3658" w:h="11154" w:hRule="exact" w:wrap="none" w:vAnchor="page" w:hAnchor="page" w:x="6132" w:y="2643"/>
        <w:shd w:val="clear" w:color="auto" w:fill="auto"/>
        <w:ind w:left="40" w:right="20" w:firstLine="280"/>
      </w:pPr>
      <w:r>
        <w:rPr>
          <w:rStyle w:val="680pt4"/>
        </w:rPr>
        <w:t>Т. може проявлятися також у прихильності до канонів (рел. мист-во Се</w:t>
      </w:r>
      <w:r>
        <w:rPr>
          <w:rStyle w:val="680pt4"/>
        </w:rPr>
        <w:t>р-вічя. класицизм) та сталих жанр, форм (трагедія, ода, сонет), а також у наслідуванні будь-якого одного автора (В.Шекспіра, Мольєра, Гьоте, Л.Толстого, Т,Шевченка).</w:t>
      </w:r>
    </w:p>
    <w:p w:rsidR="00361F9A" w:rsidRDefault="005F5C25">
      <w:pPr>
        <w:pStyle w:val="680"/>
        <w:framePr w:w="3658" w:h="11154" w:hRule="exact" w:wrap="none" w:vAnchor="page" w:hAnchor="page" w:x="6132" w:y="2643"/>
        <w:shd w:val="clear" w:color="auto" w:fill="auto"/>
        <w:ind w:left="40" w:right="20" w:firstLine="280"/>
      </w:pPr>
      <w:r>
        <w:rPr>
          <w:rStyle w:val="680pt4"/>
        </w:rPr>
        <w:t>Нарешті, можна говорити про Т. нац. л-ри: раціоналізм і відвертість франц. л-ри, експре</w:t>
      </w:r>
      <w:r>
        <w:rPr>
          <w:rStyle w:val="680pt4"/>
        </w:rPr>
        <w:softHyphen/>
        <w:t>си</w:t>
      </w:r>
      <w:r>
        <w:rPr>
          <w:rStyle w:val="680pt4"/>
        </w:rPr>
        <w:t>вність та містичність нім. л-ри. ексцентричність англ., моралізаторський характер рос., патрі</w:t>
      </w:r>
      <w:r>
        <w:rPr>
          <w:rStyle w:val="680pt4"/>
        </w:rPr>
        <w:softHyphen/>
        <w:t>архальний - укр. л-ри XIX ст. тошо (</w:t>
      </w:r>
      <w:r>
        <w:rPr>
          <w:rStyle w:val="6875pt0pt8"/>
        </w:rPr>
        <w:t>Хуторянство</w:t>
      </w:r>
      <w:r>
        <w:rPr>
          <w:rStyle w:val="687pt0pte"/>
        </w:rPr>
        <w:t>).</w:t>
      </w:r>
    </w:p>
    <w:p w:rsidR="00361F9A" w:rsidRDefault="005F5C25">
      <w:pPr>
        <w:pStyle w:val="680"/>
        <w:framePr w:w="3658" w:h="11154" w:hRule="exact" w:wrap="none" w:vAnchor="page" w:hAnchor="page" w:x="6132" w:y="2643"/>
        <w:shd w:val="clear" w:color="auto" w:fill="auto"/>
        <w:ind w:left="40" w:right="20" w:firstLine="280"/>
      </w:pPr>
      <w:r>
        <w:rPr>
          <w:rStyle w:val="680pt4"/>
        </w:rPr>
        <w:t xml:space="preserve">У формальному відношенні Т. втілюється у вигляді </w:t>
      </w:r>
      <w:r>
        <w:rPr>
          <w:rStyle w:val="6875pt0pt8"/>
        </w:rPr>
        <w:t>алюзії, ремінісценції, перекладу, адаптації, переробки, впливу,</w:t>
      </w:r>
      <w:r>
        <w:rPr>
          <w:rStyle w:val="6875pt0pt8"/>
        </w:rPr>
        <w:t xml:space="preserve"> імітації </w:t>
      </w:r>
      <w:r>
        <w:rPr>
          <w:rStyle w:val="687pt0pte"/>
        </w:rPr>
        <w:t>(</w:t>
      </w:r>
      <w:r>
        <w:rPr>
          <w:rStyle w:val="6875pt0pt8"/>
        </w:rPr>
        <w:t>наслідування</w:t>
      </w:r>
      <w:r>
        <w:rPr>
          <w:rStyle w:val="687pt0pte"/>
        </w:rPr>
        <w:t xml:space="preserve">), стилізації, </w:t>
      </w:r>
      <w:r>
        <w:rPr>
          <w:rStyle w:val="6875pt0pt8"/>
        </w:rPr>
        <w:t xml:space="preserve">епігонства. </w:t>
      </w:r>
      <w:r>
        <w:rPr>
          <w:rStyle w:val="680pt4"/>
        </w:rPr>
        <w:t>Суттєвими є також власне стильові традиції-, пафос і суворість класицистського стилю, яскравість, багатослівність романт.. науковість і точність натуралістично-реаліст., надмірність, вишуканість і витончені</w:t>
      </w:r>
      <w:r>
        <w:rPr>
          <w:rStyle w:val="680pt4"/>
        </w:rPr>
        <w:t>сть стилю бароко та рококо, контрастність і різкість експресіоністського, витонченіст ь і фрагментарність імпресіоністичного стилю.</w:t>
      </w:r>
    </w:p>
    <w:p w:rsidR="00361F9A" w:rsidRDefault="005F5C25">
      <w:pPr>
        <w:pStyle w:val="680"/>
        <w:framePr w:w="3658" w:h="11154" w:hRule="exact" w:wrap="none" w:vAnchor="page" w:hAnchor="page" w:x="6132" w:y="2643"/>
        <w:shd w:val="clear" w:color="auto" w:fill="auto"/>
        <w:ind w:left="40" w:right="20" w:firstLine="280"/>
      </w:pPr>
      <w:r>
        <w:rPr>
          <w:rStyle w:val="680pt4"/>
        </w:rPr>
        <w:t>З ін. боку, Н. має свої пріоритети та особливості. По-перше, на відміну від Т., яка переважно має колективно-груповий характ</w:t>
      </w:r>
      <w:r>
        <w:rPr>
          <w:rStyle w:val="680pt4"/>
        </w:rPr>
        <w:t>ер і чітко виражену нац. своєрідність, Н. — налнац., космополітична і втілюється на особистому рівні. По-друге, важливу ролю в інноваційних процесах в мист-ві та л-рі кін. ХІХ-ХХ ст. відіграє заг. иивілізаиійний прогрес, лавиноподібно зростаючий потік інфо</w:t>
      </w:r>
      <w:r>
        <w:rPr>
          <w:rStyle w:val="680pt4"/>
        </w:rPr>
        <w:t>рмації, досягнення у філософії, науці, техніці (винахід фотографії сприяв трасформаиії образотворч. мистецтв, нові засоби транспорту і зв'язку надихнули футуристів, кінематографічні засоби вплинули на л-ру тошо). Відповідно в мист- ві і л-рі XX ст. калейдо</w:t>
      </w:r>
      <w:r>
        <w:rPr>
          <w:rStyle w:val="680pt4"/>
        </w:rPr>
        <w:t xml:space="preserve">скопічно швидко з'являються і змінюють одне одного різні напрями та течії: кубізм, </w:t>
      </w:r>
      <w:r>
        <w:rPr>
          <w:rStyle w:val="6875pt0pt8"/>
        </w:rPr>
        <w:t>футуризм, експресіонізм,</w:t>
      </w:r>
      <w:r>
        <w:rPr>
          <w:rStyle w:val="687pt0pte"/>
        </w:rPr>
        <w:t xml:space="preserve"> </w:t>
      </w:r>
      <w:r>
        <w:rPr>
          <w:rStyle w:val="680pt4"/>
        </w:rPr>
        <w:t>абстрак</w:t>
      </w:r>
      <w:r>
        <w:rPr>
          <w:rStyle w:val="680pt4"/>
        </w:rPr>
        <w:softHyphen/>
        <w:t xml:space="preserve">ціонізм, </w:t>
      </w:r>
      <w:r>
        <w:rPr>
          <w:rStyle w:val="6875pt0pt8"/>
        </w:rPr>
        <w:t xml:space="preserve">сюрреалізм, </w:t>
      </w:r>
      <w:r>
        <w:rPr>
          <w:rStyle w:val="687pt0ptf"/>
        </w:rPr>
        <w:t>поп-арт,</w:t>
      </w:r>
      <w:r>
        <w:rPr>
          <w:rStyle w:val="680pt4"/>
        </w:rPr>
        <w:t xml:space="preserve"> поетизм, </w:t>
      </w:r>
      <w:r>
        <w:rPr>
          <w:rStyle w:val="6875pt0pt8"/>
        </w:rPr>
        <w:t>імажизм, новий роман", драма абсурду,</w:t>
      </w:r>
      <w:r>
        <w:rPr>
          <w:rStyle w:val="687pt0pte"/>
        </w:rPr>
        <w:t xml:space="preserve"> постмо</w:t>
      </w:r>
      <w:r>
        <w:rPr>
          <w:rStyle w:val="687pt0pte"/>
        </w:rPr>
        <w:softHyphen/>
        <w:t xml:space="preserve">дернізм, </w:t>
      </w:r>
      <w:r>
        <w:rPr>
          <w:rStyle w:val="680pt4"/>
        </w:rPr>
        <w:t>сои.-арт, концептуалізм, метафоризм тошо. В змі</w:t>
      </w:r>
      <w:r>
        <w:rPr>
          <w:rStyle w:val="680pt4"/>
        </w:rPr>
        <w:t>стовому відношенні зникають всілякі табу, естет, сфера розширюється за рахунок проникнення в області підсвідомості, інтуіції, інстинкту, парапсихології. В жанр, системі домінують гнучкі та рухливі жанри (роман, новела, оповідання), а також поліфункціональн</w:t>
      </w:r>
      <w:r>
        <w:rPr>
          <w:rStyle w:val="680pt4"/>
        </w:rPr>
        <w:t xml:space="preserve">і жанр, зрошення (інтелектуальна драма, філос. лірика, лір. проза тошо). В поетиці з’являються нові худож. засоби, поняття та стильові рішення; </w:t>
      </w:r>
      <w:r>
        <w:rPr>
          <w:rStyle w:val="687pt0pte"/>
        </w:rPr>
        <w:t>потік</w:t>
      </w:r>
    </w:p>
    <w:p w:rsidR="00361F9A" w:rsidRDefault="005F5C25">
      <w:pPr>
        <w:pStyle w:val="35"/>
        <w:framePr w:wrap="none" w:vAnchor="page" w:hAnchor="page" w:x="5863" w:y="13997"/>
        <w:shd w:val="clear" w:color="auto" w:fill="auto"/>
        <w:spacing w:line="150" w:lineRule="exact"/>
        <w:ind w:left="20"/>
      </w:pPr>
      <w:r>
        <w:rPr>
          <w:rStyle w:val="375pt0pt4"/>
        </w:rPr>
        <w:t>576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9109" w:y="2494"/>
        <w:shd w:val="clear" w:color="auto" w:fill="auto"/>
        <w:spacing w:line="140" w:lineRule="exact"/>
        <w:ind w:left="20"/>
      </w:pPr>
      <w:r>
        <w:rPr>
          <w:rStyle w:val="47pt0pt0"/>
        </w:rPr>
        <w:t>ТРІОЛЕТ</w:t>
      </w:r>
    </w:p>
    <w:p w:rsidR="00361F9A" w:rsidRDefault="005F5C25">
      <w:pPr>
        <w:pStyle w:val="81"/>
        <w:framePr w:w="3662" w:h="11158" w:hRule="exact" w:wrap="none" w:vAnchor="page" w:hAnchor="page" w:x="2130" w:y="2798"/>
        <w:shd w:val="clear" w:color="auto" w:fill="auto"/>
        <w:ind w:left="20" w:right="20"/>
      </w:pPr>
      <w:r>
        <w:rPr>
          <w:rStyle w:val="75pt0ptf3"/>
        </w:rPr>
        <w:t>свідомості, колаж, монтаж,</w:t>
      </w:r>
      <w:r>
        <w:rPr>
          <w:rStyle w:val="75pt0ptf1"/>
        </w:rPr>
        <w:t xml:space="preserve"> </w:t>
      </w:r>
      <w:r>
        <w:rPr>
          <w:rStyle w:val="6a"/>
        </w:rPr>
        <w:t xml:space="preserve">підтекст, часові зміщення та накладання, </w:t>
      </w:r>
      <w:r>
        <w:rPr>
          <w:rStyle w:val="6a"/>
        </w:rPr>
        <w:t>магічна реальність, логіка абсурду, віртуальність, мета-метафоризм і т.п.</w:t>
      </w:r>
    </w:p>
    <w:p w:rsidR="00361F9A" w:rsidRDefault="005F5C25">
      <w:pPr>
        <w:pStyle w:val="81"/>
        <w:framePr w:w="3662" w:h="11158" w:hRule="exact" w:wrap="none" w:vAnchor="page" w:hAnchor="page" w:x="2130" w:y="2798"/>
        <w:shd w:val="clear" w:color="auto" w:fill="auto"/>
        <w:ind w:right="20"/>
        <w:jc w:val="right"/>
      </w:pPr>
      <w:r>
        <w:rPr>
          <w:rStyle w:val="6a"/>
        </w:rPr>
        <w:t>Однак, при всьому багатстві худож. новацій у</w:t>
      </w:r>
    </w:p>
    <w:p w:rsidR="00361F9A" w:rsidRDefault="005F5C25">
      <w:pPr>
        <w:pStyle w:val="81"/>
        <w:framePr w:w="3662" w:h="11158" w:hRule="exact" w:wrap="none" w:vAnchor="page" w:hAnchor="page" w:x="2130" w:y="2798"/>
        <w:numPr>
          <w:ilvl w:val="0"/>
          <w:numId w:val="338"/>
        </w:numPr>
        <w:shd w:val="clear" w:color="auto" w:fill="auto"/>
        <w:tabs>
          <w:tab w:val="left" w:pos="303"/>
        </w:tabs>
        <w:ind w:left="20" w:right="20"/>
      </w:pPr>
      <w:r>
        <w:rPr>
          <w:rStyle w:val="6a"/>
        </w:rPr>
        <w:t xml:space="preserve">ст., більша частина їх так чи інакше базується на трансформованій та переусвідомленій </w:t>
      </w:r>
      <w:r>
        <w:rPr>
          <w:rStyle w:val="6a"/>
          <w:lang w:val="fr-FR"/>
        </w:rPr>
        <w:t xml:space="preserve">T., </w:t>
      </w:r>
      <w:r>
        <w:rPr>
          <w:rStyle w:val="6a"/>
        </w:rPr>
        <w:t>позаяк гармонія Т. і Н. є необхідною умовою плі</w:t>
      </w:r>
      <w:r>
        <w:rPr>
          <w:rStyle w:val="6a"/>
        </w:rPr>
        <w:t>дного розвитку мист-ва та л-ри.</w:t>
      </w:r>
    </w:p>
    <w:p w:rsidR="00361F9A" w:rsidRDefault="005F5C25">
      <w:pPr>
        <w:pStyle w:val="241"/>
        <w:framePr w:w="3662" w:h="11158" w:hRule="exact" w:wrap="none" w:vAnchor="page" w:hAnchor="page" w:x="2130" w:y="2798"/>
        <w:shd w:val="clear" w:color="auto" w:fill="auto"/>
        <w:ind w:right="20"/>
        <w:jc w:val="right"/>
      </w:pPr>
      <w:r>
        <w:rPr>
          <w:rStyle w:val="2475pt0pt3"/>
          <w:i/>
          <w:iCs/>
        </w:rPr>
        <w:t>Ігор Зварич,</w:t>
      </w:r>
    </w:p>
    <w:p w:rsidR="00361F9A" w:rsidRDefault="005F5C25">
      <w:pPr>
        <w:pStyle w:val="241"/>
        <w:framePr w:w="3662" w:h="11158" w:hRule="exact" w:wrap="none" w:vAnchor="page" w:hAnchor="page" w:x="2130" w:y="2798"/>
        <w:shd w:val="clear" w:color="auto" w:fill="auto"/>
        <w:spacing w:after="120"/>
        <w:ind w:left="300" w:right="20"/>
        <w:jc w:val="right"/>
      </w:pPr>
      <w:r>
        <w:rPr>
          <w:rStyle w:val="2475pt0pt3"/>
          <w:i/>
          <w:iCs/>
        </w:rPr>
        <w:t>Юрій Попов, Елеонора Соловей-Гончарнк</w:t>
      </w:r>
    </w:p>
    <w:p w:rsidR="00361F9A" w:rsidRDefault="005F5C25">
      <w:pPr>
        <w:pStyle w:val="81"/>
        <w:framePr w:w="3662" w:h="11158" w:hRule="exact" w:wrap="none" w:vAnchor="page" w:hAnchor="page" w:x="2130" w:y="2798"/>
        <w:shd w:val="clear" w:color="auto" w:fill="auto"/>
        <w:ind w:left="20" w:right="20" w:firstLine="280"/>
      </w:pPr>
      <w:r>
        <w:rPr>
          <w:rStyle w:val="6a"/>
        </w:rPr>
        <w:t xml:space="preserve">ТРАНЗИТОЛОГІЯ ЛІТЕРАТУРНА (від лат. </w:t>
      </w:r>
      <w:r>
        <w:rPr>
          <w:rStyle w:val="75pt0pt2"/>
          <w:lang w:val="fr-FR"/>
        </w:rPr>
        <w:t>transi tus</w:t>
      </w:r>
      <w:r>
        <w:rPr>
          <w:rStyle w:val="6a"/>
          <w:lang w:val="fr-FR"/>
        </w:rPr>
        <w:t xml:space="preserve"> </w:t>
      </w:r>
      <w:r>
        <w:rPr>
          <w:rStyle w:val="6a"/>
        </w:rPr>
        <w:t>— проходження, перехід) — галузь літ- знавства спрямована на вивчення і систематизацію тих літ. і навкололіт. явищ, котрі вини</w:t>
      </w:r>
      <w:r>
        <w:rPr>
          <w:rStyle w:val="6a"/>
        </w:rPr>
        <w:t>кають, або набувають ознак трансгресивності у періоди іст. (також метаіст.) зсувів у культ, гештальті. Епістемологічне визначення дисциплінарного формату Т.л. забезпечується тим типом уявлення про культуру, при якому її звично розглядати як складно організ</w:t>
      </w:r>
      <w:r>
        <w:rPr>
          <w:rStyle w:val="6a"/>
        </w:rPr>
        <w:t>оване ціле, формоване двома типами різноспрямованих процесів: 1) креативним (творчим, деміургічним), 2) структуротвірним (впорядковуючим, нормативуючим, тради- ціоналізуючим). Основна функція Т.л. в межах інтерференції цих векторів: визначення переліку і я</w:t>
      </w:r>
      <w:r>
        <w:rPr>
          <w:rStyle w:val="6a"/>
        </w:rPr>
        <w:t>вищного наповнення феноменологічного спектру змін, зміщень і трансгресивних “вибухів” як у фрагментах текстового знання, так і у комунікативних культурницьких практиках літ- иентричного спрямування (зокрема, зміни у способах мист. висловлювання, комунікати</w:t>
      </w:r>
      <w:r>
        <w:rPr>
          <w:rStyle w:val="6a"/>
        </w:rPr>
        <w:t xml:space="preserve">вних і знакових кордонах дискурсивних конвенцій). Позаяк ці зміни і зміщення пов’язані із трансформаціями у сусп. середовиші і сфері техносу, Т.л. долучає до предмету досліджень межово широкі терени навкололіт. і культ, рефлексії. Одною із базових проблем </w:t>
      </w:r>
      <w:r>
        <w:rPr>
          <w:rStyle w:val="6a"/>
        </w:rPr>
        <w:t xml:space="preserve">Т.л. є "проблема розуміння" сприйнята як межово плюралістична відкритість коннотаиій і запитальності навколо дихотомії “наявне — можливе”, Криза </w:t>
      </w:r>
      <w:r>
        <w:rPr>
          <w:rStyle w:val="75pt0pt2"/>
        </w:rPr>
        <w:t>відповідності</w:t>
      </w:r>
      <w:r>
        <w:rPr>
          <w:rStyle w:val="6a"/>
        </w:rPr>
        <w:t xml:space="preserve"> фундаментальних категорій і “ядерних структур"</w:t>
      </w:r>
      <w:r>
        <w:rPr>
          <w:rStyle w:val="6a"/>
        </w:rPr>
        <w:t xml:space="preserve"> позитивістського усвідомлення буття у філос. доктринах XX ст. актуалізує Т.л. як “методологічну машину” для вивчення виникнення “нового” у корпусі літ. і літ- центричних практик. Дискурсивною основою (метакритикою) для функціонування такої методологічної </w:t>
      </w:r>
      <w:r>
        <w:rPr>
          <w:rStyle w:val="6a"/>
        </w:rPr>
        <w:t xml:space="preserve">машини може бути застосований “метод деконструкції" в межах ситуації </w:t>
      </w:r>
      <w:r>
        <w:rPr>
          <w:rStyle w:val="75pt0pt2"/>
        </w:rPr>
        <w:t>постмодернізму.</w:t>
      </w:r>
      <w:r>
        <w:rPr>
          <w:rStyle w:val="6a"/>
        </w:rPr>
        <w:t xml:space="preserve"> У світ, л-рі кристалізація транзитологічного концепту пов’язана з іменами Ж.Батая, А.Бретона і Ж.Дерріди. В укр. літ-знавстві зацікавлення Т.л. простежується з сер. 90-их.</w:t>
      </w:r>
      <w:r>
        <w:rPr>
          <w:rStyle w:val="6a"/>
        </w:rPr>
        <w:t xml:space="preserve"> Воно ситуативно пов’язано з “постмодерністським надламом” у суч. укр. л-рі і ревізією присутніх в ній трад. і неоромант. вартостей.</w:t>
      </w:r>
    </w:p>
    <w:p w:rsidR="00361F9A" w:rsidRDefault="005F5C25">
      <w:pPr>
        <w:pStyle w:val="241"/>
        <w:framePr w:w="3662" w:h="11158" w:hRule="exact" w:wrap="none" w:vAnchor="page" w:hAnchor="page" w:x="2130" w:y="2798"/>
        <w:shd w:val="clear" w:color="auto" w:fill="auto"/>
        <w:spacing w:after="116"/>
        <w:ind w:right="20"/>
        <w:jc w:val="right"/>
      </w:pPr>
      <w:r>
        <w:rPr>
          <w:rStyle w:val="2475pt0pt3"/>
          <w:i/>
          <w:iCs/>
        </w:rPr>
        <w:t>Володимир Єшкілев</w:t>
      </w:r>
    </w:p>
    <w:p w:rsidR="00361F9A" w:rsidRDefault="005F5C25">
      <w:pPr>
        <w:pStyle w:val="81"/>
        <w:framePr w:w="3662" w:h="11158" w:hRule="exact" w:wrap="none" w:vAnchor="page" w:hAnchor="page" w:x="2130" w:y="2798"/>
        <w:shd w:val="clear" w:color="auto" w:fill="auto"/>
        <w:spacing w:line="182" w:lineRule="exact"/>
        <w:ind w:left="20" w:right="20"/>
        <w:jc w:val="right"/>
      </w:pPr>
      <w:r>
        <w:rPr>
          <w:rStyle w:val="8pt0ptfe"/>
        </w:rPr>
        <w:t xml:space="preserve">ТРІОЛЕТ </w:t>
      </w:r>
      <w:r>
        <w:rPr>
          <w:rStyle w:val="6a"/>
        </w:rPr>
        <w:t>(італ. — “потрійний”) — тверла строфічна форма, шо складається з восьми рядків.</w:t>
      </w:r>
    </w:p>
    <w:p w:rsidR="00361F9A" w:rsidRDefault="005F5C25">
      <w:pPr>
        <w:pStyle w:val="81"/>
        <w:framePr w:w="3691" w:h="11158" w:hRule="exact" w:wrap="none" w:vAnchor="page" w:hAnchor="page" w:x="6085" w:y="2798"/>
        <w:shd w:val="clear" w:color="auto" w:fill="auto"/>
        <w:ind w:left="20" w:right="40"/>
      </w:pPr>
      <w:r>
        <w:rPr>
          <w:rStyle w:val="6a"/>
        </w:rPr>
        <w:t xml:space="preserve">Є лише дві рими. 1-й вірш повторюється в четвертому та сьомому рядках, а другий у восьмому. Строфічна формула </w:t>
      </w:r>
      <w:r>
        <w:rPr>
          <w:rStyle w:val="6a"/>
          <w:lang w:val="ru-RU"/>
        </w:rPr>
        <w:t xml:space="preserve">Т.: </w:t>
      </w:r>
      <w:r>
        <w:rPr>
          <w:rStyle w:val="ac"/>
        </w:rPr>
        <w:t xml:space="preserve">АВаАаЬАВ </w:t>
      </w:r>
      <w:r>
        <w:rPr>
          <w:rStyle w:val="6a"/>
        </w:rPr>
        <w:t xml:space="preserve">(варіанти </w:t>
      </w:r>
      <w:r>
        <w:rPr>
          <w:rStyle w:val="ac"/>
        </w:rPr>
        <w:t>АВаАЬаАВ, АВЬАаЬАВ...).</w:t>
      </w:r>
      <w:r>
        <w:rPr>
          <w:rStyle w:val="8pt0ptff0"/>
        </w:rPr>
        <w:t xml:space="preserve"> </w:t>
      </w:r>
      <w:r>
        <w:rPr>
          <w:rStyle w:val="6a"/>
        </w:rPr>
        <w:t>Скріплюючи текст “кільцями”, повтори позначають лейтмотив та підкреслюють композиційну завершеність</w:t>
      </w:r>
      <w:r>
        <w:rPr>
          <w:rStyle w:val="6a"/>
        </w:rPr>
        <w:t>.</w:t>
      </w:r>
    </w:p>
    <w:p w:rsidR="00361F9A" w:rsidRDefault="005F5C25">
      <w:pPr>
        <w:pStyle w:val="81"/>
        <w:framePr w:w="3691" w:h="11158" w:hRule="exact" w:wrap="none" w:vAnchor="page" w:hAnchor="page" w:x="6085" w:y="2798"/>
        <w:shd w:val="clear" w:color="auto" w:fill="auto"/>
        <w:ind w:left="20" w:right="40" w:firstLine="280"/>
      </w:pPr>
      <w:r>
        <w:rPr>
          <w:rStyle w:val="6a"/>
        </w:rPr>
        <w:t xml:space="preserve">Походження </w:t>
      </w:r>
      <w:r>
        <w:rPr>
          <w:rStyle w:val="6a"/>
          <w:lang w:val="ru-RU"/>
        </w:rPr>
        <w:t xml:space="preserve">Т., </w:t>
      </w:r>
      <w:r>
        <w:rPr>
          <w:rStyle w:val="6a"/>
        </w:rPr>
        <w:t xml:space="preserve">як і ін. твердих строфічних форм </w:t>
      </w:r>
      <w:r>
        <w:rPr>
          <w:rStyle w:val="75pt0ptf3"/>
        </w:rPr>
        <w:t>(рондель</w:t>
      </w:r>
      <w:r>
        <w:rPr>
          <w:rStyle w:val="75pt0ptf1"/>
        </w:rPr>
        <w:t xml:space="preserve">, </w:t>
      </w:r>
      <w:r>
        <w:rPr>
          <w:rStyle w:val="75pt0ptf3"/>
        </w:rPr>
        <w:t>рондо, секстина, сонет)</w:t>
      </w:r>
      <w:r>
        <w:rPr>
          <w:rStyle w:val="75pt0ptf1"/>
        </w:rPr>
        <w:t xml:space="preserve"> </w:t>
      </w:r>
      <w:r>
        <w:rPr>
          <w:rStyle w:val="6a"/>
        </w:rPr>
        <w:t xml:space="preserve">вчені пов'язують з сер-вічн. </w:t>
      </w:r>
      <w:r>
        <w:rPr>
          <w:rStyle w:val="6a"/>
          <w:lang w:val="ru-RU"/>
        </w:rPr>
        <w:t xml:space="preserve">плясовою </w:t>
      </w:r>
      <w:r>
        <w:rPr>
          <w:rStyle w:val="6a"/>
        </w:rPr>
        <w:t xml:space="preserve">піснею ром. народів, з характерним для неї чергуванням строф та приспівів. Пізніше в процесі олітературення цієї пісні у </w:t>
      </w:r>
      <w:r>
        <w:rPr>
          <w:rStyle w:val="6a"/>
          <w:lang w:val="ru-RU"/>
        </w:rPr>
        <w:t xml:space="preserve">ст.-франц. </w:t>
      </w:r>
      <w:r>
        <w:rPr>
          <w:rStyle w:val="6a"/>
        </w:rPr>
        <w:t>по</w:t>
      </w:r>
      <w:r>
        <w:rPr>
          <w:rStyle w:val="6a"/>
        </w:rPr>
        <w:t xml:space="preserve">езії, зокрема, у </w:t>
      </w:r>
      <w:r>
        <w:rPr>
          <w:rStyle w:val="65pt0pt6"/>
        </w:rPr>
        <w:t xml:space="preserve">Прованс. </w:t>
      </w:r>
      <w:r>
        <w:rPr>
          <w:rStyle w:val="75pt0ptf3"/>
        </w:rPr>
        <w:t>трубадурів</w:t>
      </w:r>
      <w:r>
        <w:rPr>
          <w:rStyle w:val="75pt0ptf1"/>
        </w:rPr>
        <w:t xml:space="preserve"> </w:t>
      </w:r>
      <w:r>
        <w:rPr>
          <w:rStyle w:val="6a"/>
        </w:rPr>
        <w:t xml:space="preserve">XII </w:t>
      </w:r>
      <w:r>
        <w:rPr>
          <w:rStyle w:val="6a"/>
          <w:lang w:val="ru-RU"/>
        </w:rPr>
        <w:t xml:space="preserve">ст., </w:t>
      </w:r>
      <w:r>
        <w:rPr>
          <w:rStyle w:val="6a"/>
        </w:rPr>
        <w:t xml:space="preserve">кількість строф та приспівів, а також їх рядковий обсяг скорочувалися і вже в кінці XV </w:t>
      </w:r>
      <w:r>
        <w:rPr>
          <w:rStyle w:val="6a"/>
          <w:lang w:val="ru-RU"/>
        </w:rPr>
        <w:t xml:space="preserve">ст. </w:t>
      </w:r>
      <w:r>
        <w:rPr>
          <w:rStyle w:val="6a"/>
        </w:rPr>
        <w:t>Т. набуває свого канонічного вигляду.</w:t>
      </w:r>
    </w:p>
    <w:p w:rsidR="00361F9A" w:rsidRDefault="005F5C25">
      <w:pPr>
        <w:pStyle w:val="81"/>
        <w:framePr w:w="3691" w:h="11158" w:hRule="exact" w:wrap="none" w:vAnchor="page" w:hAnchor="page" w:x="6085" w:y="2798"/>
        <w:shd w:val="clear" w:color="auto" w:fill="auto"/>
        <w:ind w:left="20" w:right="40" w:firstLine="280"/>
      </w:pPr>
      <w:r>
        <w:rPr>
          <w:rStyle w:val="6a"/>
        </w:rPr>
        <w:t>Як сер-віч. форма Т. у ренесансну добу майже не вживається, а потім разом з ін. р</w:t>
      </w:r>
      <w:r>
        <w:rPr>
          <w:rStyle w:val="6a"/>
        </w:rPr>
        <w:t xml:space="preserve">ом. твердими строфами відроджується у ліриці </w:t>
      </w:r>
      <w:r>
        <w:rPr>
          <w:rStyle w:val="75pt0ptf3"/>
        </w:rPr>
        <w:t>бароко</w:t>
      </w:r>
      <w:r>
        <w:rPr>
          <w:rStyle w:val="75pt0ptf1"/>
        </w:rPr>
        <w:t xml:space="preserve"> </w:t>
      </w:r>
      <w:r>
        <w:rPr>
          <w:rStyle w:val="6a"/>
        </w:rPr>
        <w:t xml:space="preserve">і </w:t>
      </w:r>
      <w:r>
        <w:rPr>
          <w:rStyle w:val="75pt0ptf3"/>
        </w:rPr>
        <w:t xml:space="preserve">рококо </w:t>
      </w:r>
      <w:r>
        <w:rPr>
          <w:rStyle w:val="6a"/>
        </w:rPr>
        <w:t xml:space="preserve">(перш за все як “вірш на випадок"). Зверталися до Т. і класицисти. У романтиків, які переважно орієнтувалися на італ., а не на </w:t>
      </w:r>
      <w:r>
        <w:rPr>
          <w:rStyle w:val="6a"/>
          <w:lang w:val="ru-RU"/>
        </w:rPr>
        <w:t xml:space="preserve">франц. </w:t>
      </w:r>
      <w:r>
        <w:rPr>
          <w:rStyle w:val="6a"/>
        </w:rPr>
        <w:t>традицію, Т. не користувався повагою, а от у символістів набу</w:t>
      </w:r>
      <w:r>
        <w:rPr>
          <w:rStyle w:val="6a"/>
        </w:rPr>
        <w:t>ває виняткової популярності. Не зник Т. і нині.</w:t>
      </w:r>
    </w:p>
    <w:p w:rsidR="00361F9A" w:rsidRDefault="005F5C25">
      <w:pPr>
        <w:pStyle w:val="81"/>
        <w:framePr w:w="3691" w:h="11158" w:hRule="exact" w:wrap="none" w:vAnchor="page" w:hAnchor="page" w:x="6085" w:y="2798"/>
        <w:shd w:val="clear" w:color="auto" w:fill="auto"/>
        <w:ind w:left="20" w:right="40" w:firstLine="280"/>
      </w:pPr>
      <w:r>
        <w:rPr>
          <w:rStyle w:val="6a"/>
        </w:rPr>
        <w:t xml:space="preserve">Форма Т. була вироблена в ст.-франц. поезії для лір., часом сатир, тв. або “віршів на випадок”. Серед авторів Т. — Ж. де </w:t>
      </w:r>
      <w:r>
        <w:rPr>
          <w:rStyle w:val="6a"/>
          <w:lang w:val="ru-RU"/>
        </w:rPr>
        <w:t xml:space="preserve">Раншен </w:t>
      </w:r>
      <w:r>
        <w:rPr>
          <w:rStyle w:val="6a"/>
        </w:rPr>
        <w:t xml:space="preserve">(XVII </w:t>
      </w:r>
      <w:r>
        <w:rPr>
          <w:rStyle w:val="6a"/>
          <w:lang w:val="ru-RU"/>
        </w:rPr>
        <w:t xml:space="preserve">ст.), </w:t>
      </w:r>
      <w:r>
        <w:rPr>
          <w:rStyle w:val="6a"/>
        </w:rPr>
        <w:t xml:space="preserve">Т. де Банвіль, А.Доде (XIX </w:t>
      </w:r>
      <w:r>
        <w:rPr>
          <w:rStyle w:val="6a"/>
          <w:lang w:val="ru-RU"/>
        </w:rPr>
        <w:t xml:space="preserve">ст.). </w:t>
      </w:r>
      <w:r>
        <w:rPr>
          <w:rStyle w:val="6a"/>
        </w:rPr>
        <w:t xml:space="preserve">Окр. зразки Т. з’являються в герм, </w:t>
      </w:r>
      <w:r>
        <w:rPr>
          <w:rStyle w:val="6a"/>
        </w:rPr>
        <w:t xml:space="preserve">і слов'ян, л-рах у XVII </w:t>
      </w:r>
      <w:r>
        <w:rPr>
          <w:rStyle w:val="6a"/>
          <w:lang w:val="ru-RU"/>
        </w:rPr>
        <w:t xml:space="preserve">ст.: </w:t>
      </w:r>
      <w:r>
        <w:rPr>
          <w:rStyle w:val="6a"/>
        </w:rPr>
        <w:t>нім. поетФ. фон Гагендорн (“Перший травень”); рос. переклад М.Муравйова, Т. Ж. де Раншена. Але закорінюється Т. у герман. і слов’ян, літ. зонах у добу романтизму, коли відбувається процес наслідування-засвоєнняітало-франц. вірш</w:t>
      </w:r>
      <w:r>
        <w:rPr>
          <w:rStyle w:val="6a"/>
        </w:rPr>
        <w:t>, техніки. Т. писали в Німеччині — Й.В.Гьоте, А.В.Шлегель, Ф.Рюккерт, граф А. Платен, А. Шаміссо, Е.Гейбель, С.Гермлін; в Англії — В.Є.Генлі; у Польщі — С.Гощиньський, Т.Зан, А.Міцкевич; у Словенії — Ф.Прешерн; у Росії — М.Карамзін,</w:t>
      </w:r>
    </w:p>
    <w:p w:rsidR="00361F9A" w:rsidRDefault="005F5C25">
      <w:pPr>
        <w:pStyle w:val="81"/>
        <w:framePr w:w="3691" w:h="11158" w:hRule="exact" w:wrap="none" w:vAnchor="page" w:hAnchor="page" w:x="6085" w:y="2798"/>
        <w:numPr>
          <w:ilvl w:val="0"/>
          <w:numId w:val="339"/>
        </w:numPr>
        <w:shd w:val="clear" w:color="auto" w:fill="auto"/>
        <w:tabs>
          <w:tab w:val="left" w:pos="884"/>
        </w:tabs>
        <w:ind w:left="20" w:right="40"/>
      </w:pPr>
      <w:r>
        <w:rPr>
          <w:rStyle w:val="6a"/>
        </w:rPr>
        <w:t>Дельвіг,</w:t>
      </w:r>
      <w:r>
        <w:rPr>
          <w:rStyle w:val="6a"/>
        </w:rPr>
        <w:tab/>
        <w:t>О.Кольцов, І.Б</w:t>
      </w:r>
      <w:r>
        <w:rPr>
          <w:rStyle w:val="6a"/>
        </w:rPr>
        <w:t xml:space="preserve">унін. Найактивніший інтерес до Т. рос. поезія виявила на поч. XX ст. </w:t>
      </w:r>
      <w:r>
        <w:rPr>
          <w:rStyle w:val="6a"/>
          <w:lang w:val="ru-RU"/>
        </w:rPr>
        <w:t xml:space="preserve">(кн. Т. </w:t>
      </w:r>
      <w:r>
        <w:rPr>
          <w:rStyle w:val="6a"/>
        </w:rPr>
        <w:t>Ф.</w:t>
      </w:r>
      <w:r>
        <w:rPr>
          <w:rStyle w:val="6a"/>
          <w:lang w:val="ru-RU"/>
        </w:rPr>
        <w:t xml:space="preserve">Сологуба </w:t>
      </w:r>
      <w:r>
        <w:rPr>
          <w:rStyle w:val="6a"/>
        </w:rPr>
        <w:t>та Т. І.Рукавішнікова,</w:t>
      </w:r>
    </w:p>
    <w:p w:rsidR="00361F9A" w:rsidRDefault="005F5C25">
      <w:pPr>
        <w:pStyle w:val="81"/>
        <w:framePr w:w="3691" w:h="11158" w:hRule="exact" w:wrap="none" w:vAnchor="page" w:hAnchor="page" w:x="6085" w:y="2798"/>
        <w:numPr>
          <w:ilvl w:val="0"/>
          <w:numId w:val="339"/>
        </w:numPr>
        <w:shd w:val="clear" w:color="auto" w:fill="auto"/>
        <w:tabs>
          <w:tab w:val="left" w:pos="918"/>
        </w:tabs>
        <w:ind w:left="20"/>
      </w:pPr>
      <w:r>
        <w:rPr>
          <w:rStyle w:val="6a"/>
        </w:rPr>
        <w:t>Брюсова,</w:t>
      </w:r>
      <w:r>
        <w:rPr>
          <w:rStyle w:val="6a"/>
        </w:rPr>
        <w:tab/>
        <w:t>К.Бальмонта, І.Северяніна та ін.).</w:t>
      </w:r>
    </w:p>
    <w:p w:rsidR="00361F9A" w:rsidRDefault="005F5C25">
      <w:pPr>
        <w:pStyle w:val="81"/>
        <w:framePr w:w="3691" w:h="11158" w:hRule="exact" w:wrap="none" w:vAnchor="page" w:hAnchor="page" w:x="6085" w:y="2798"/>
        <w:shd w:val="clear" w:color="auto" w:fill="auto"/>
        <w:ind w:left="20" w:right="40" w:firstLine="280"/>
      </w:pPr>
      <w:r>
        <w:rPr>
          <w:rStyle w:val="6a"/>
        </w:rPr>
        <w:t xml:space="preserve">В укр. л-ру Т. увів 1831 О.Бодянський, проте справжнє поцінування цієї строфічної форми відбулося в контексті становлення поезії модернізму в кін. XIX — на поч. XX </w:t>
      </w:r>
      <w:r>
        <w:rPr>
          <w:rStyle w:val="6a"/>
          <w:lang w:val="ru-RU"/>
        </w:rPr>
        <w:t xml:space="preserve">ст. </w:t>
      </w:r>
      <w:r>
        <w:rPr>
          <w:rStyle w:val="6a"/>
        </w:rPr>
        <w:t>(І.</w:t>
      </w:r>
      <w:r>
        <w:rPr>
          <w:rStyle w:val="6a"/>
          <w:lang w:val="ru-RU"/>
        </w:rPr>
        <w:t xml:space="preserve">Франко, </w:t>
      </w:r>
      <w:r>
        <w:rPr>
          <w:rStyle w:val="6a"/>
        </w:rPr>
        <w:t>М.Вороний, А.Казка). Це стосується також білор. поезії:</w:t>
      </w:r>
    </w:p>
    <w:p w:rsidR="00361F9A" w:rsidRDefault="005F5C25">
      <w:pPr>
        <w:pStyle w:val="170"/>
        <w:framePr w:w="3691" w:h="11158" w:hRule="exact" w:wrap="none" w:vAnchor="page" w:hAnchor="page" w:x="6085" w:y="2798"/>
        <w:shd w:val="clear" w:color="auto" w:fill="auto"/>
        <w:tabs>
          <w:tab w:val="left" w:pos="1714"/>
        </w:tabs>
        <w:ind w:left="20" w:firstLine="0"/>
      </w:pPr>
      <w:r>
        <w:rPr>
          <w:rStyle w:val="170pt6"/>
        </w:rPr>
        <w:t xml:space="preserve">Я </w:t>
      </w:r>
      <w:r>
        <w:rPr>
          <w:rStyle w:val="17Constantia55pt0pt1"/>
        </w:rPr>
        <w:t>складу</w:t>
      </w:r>
      <w:r>
        <w:rPr>
          <w:rStyle w:val="170pt6"/>
        </w:rPr>
        <w:t xml:space="preserve"> вам тріолет</w:t>
      </w:r>
      <w:r>
        <w:rPr>
          <w:rStyle w:val="170pt6"/>
        </w:rPr>
        <w:tab/>
      </w:r>
      <w:r>
        <w:rPr>
          <w:rStyle w:val="17Constantia55pt0pt1"/>
          <w:lang w:val="ru-RU"/>
        </w:rPr>
        <w:t>Ты быу,</w:t>
      </w:r>
      <w:r>
        <w:rPr>
          <w:rStyle w:val="170pt6"/>
          <w:lang w:val="ru-RU"/>
        </w:rPr>
        <w:t xml:space="preserve"> </w:t>
      </w:r>
      <w:r>
        <w:rPr>
          <w:rStyle w:val="170pt6"/>
        </w:rPr>
        <w:t xml:space="preserve">як </w:t>
      </w:r>
      <w:r>
        <w:rPr>
          <w:rStyle w:val="170pt6"/>
          <w:lang w:val="ru-RU"/>
        </w:rPr>
        <w:t xml:space="preserve">месяц, </w:t>
      </w:r>
      <w:r>
        <w:rPr>
          <w:rStyle w:val="17Constantia55pt0pt1"/>
        </w:rPr>
        <w:t>адзінокі:</w:t>
      </w:r>
    </w:p>
    <w:p w:rsidR="00361F9A" w:rsidRDefault="005F5C25">
      <w:pPr>
        <w:pStyle w:val="160"/>
        <w:framePr w:w="3691" w:h="11158" w:hRule="exact" w:wrap="none" w:vAnchor="page" w:hAnchor="page" w:x="6085" w:y="2798"/>
        <w:shd w:val="clear" w:color="auto" w:fill="auto"/>
        <w:tabs>
          <w:tab w:val="left" w:pos="1710"/>
        </w:tabs>
        <w:ind w:left="20"/>
      </w:pPr>
      <w:r>
        <w:rPr>
          <w:rStyle w:val="16Constantia55pt"/>
          <w:i/>
          <w:iCs/>
        </w:rPr>
        <w:t>Про поета</w:t>
      </w:r>
      <w:r>
        <w:rPr>
          <w:rStyle w:val="165"/>
        </w:rPr>
        <w:t xml:space="preserve"> і </w:t>
      </w:r>
      <w:r>
        <w:rPr>
          <w:rStyle w:val="16Constantia55pt"/>
          <w:i/>
          <w:iCs/>
        </w:rPr>
        <w:t>амура</w:t>
      </w:r>
      <w:r>
        <w:rPr>
          <w:rStyle w:val="16Constantia55pt"/>
          <w:i/>
          <w:iCs/>
        </w:rPr>
        <w:tab/>
        <w:t xml:space="preserve">Самотиа </w:t>
      </w:r>
      <w:r>
        <w:rPr>
          <w:rStyle w:val="16Constantia55pt"/>
          <w:i/>
          <w:iCs/>
          <w:lang w:val="ru-RU"/>
        </w:rPr>
        <w:t xml:space="preserve">жыу, </w:t>
      </w:r>
      <w:r>
        <w:rPr>
          <w:rStyle w:val="16Constantia55pt"/>
          <w:i/>
          <w:iCs/>
        </w:rPr>
        <w:t xml:space="preserve">самотна </w:t>
      </w:r>
      <w:r>
        <w:rPr>
          <w:rStyle w:val="16Constantia55pt"/>
          <w:i/>
          <w:iCs/>
          <w:lang w:val="ru-RU"/>
        </w:rPr>
        <w:t>тёр.</w:t>
      </w:r>
    </w:p>
    <w:p w:rsidR="00361F9A" w:rsidRDefault="005F5C25">
      <w:pPr>
        <w:pStyle w:val="160"/>
        <w:framePr w:w="3691" w:h="11158" w:hRule="exact" w:wrap="none" w:vAnchor="page" w:hAnchor="page" w:x="6085" w:y="2798"/>
        <w:shd w:val="clear" w:color="auto" w:fill="auto"/>
        <w:ind w:left="20"/>
      </w:pPr>
      <w:r>
        <w:rPr>
          <w:rStyle w:val="16Constantia55pt"/>
          <w:i/>
          <w:iCs/>
        </w:rPr>
        <w:t xml:space="preserve">На старий-сгарий сюжет, </w:t>
      </w:r>
      <w:r>
        <w:rPr>
          <w:rStyle w:val="16Constantia55pt"/>
          <w:i/>
          <w:iCs/>
          <w:lang w:val="ru-RU"/>
        </w:rPr>
        <w:t xml:space="preserve">Хоиь свет </w:t>
      </w:r>
      <w:r>
        <w:rPr>
          <w:rStyle w:val="16Constantia55pt"/>
          <w:i/>
          <w:iCs/>
        </w:rPr>
        <w:t xml:space="preserve">і </w:t>
      </w:r>
      <w:r>
        <w:rPr>
          <w:rStyle w:val="16Constantia55pt"/>
          <w:i/>
          <w:iCs/>
          <w:lang w:val="ru-RU"/>
        </w:rPr>
        <w:t xml:space="preserve">людны, </w:t>
      </w:r>
      <w:r>
        <w:rPr>
          <w:rStyle w:val="16Constantia55pt"/>
          <w:i/>
          <w:iCs/>
        </w:rPr>
        <w:t>і широкі,</w:t>
      </w:r>
      <w:r>
        <w:rPr>
          <w:rStyle w:val="165"/>
        </w:rPr>
        <w:t xml:space="preserve"> —</w:t>
      </w:r>
    </w:p>
    <w:p w:rsidR="00361F9A" w:rsidRDefault="005F5C25">
      <w:pPr>
        <w:pStyle w:val="160"/>
        <w:framePr w:w="3691" w:h="11158" w:hRule="exact" w:wrap="none" w:vAnchor="page" w:hAnchor="page" w:x="6085" w:y="2798"/>
        <w:shd w:val="clear" w:color="auto" w:fill="auto"/>
        <w:tabs>
          <w:tab w:val="left" w:pos="1719"/>
        </w:tabs>
        <w:ind w:left="20"/>
      </w:pPr>
      <w:r>
        <w:rPr>
          <w:rStyle w:val="16Constantia55pt"/>
          <w:i/>
          <w:iCs/>
        </w:rPr>
        <w:t>Я складу вам тріолет</w:t>
      </w:r>
      <w:r>
        <w:rPr>
          <w:rStyle w:val="16Constantia55pt"/>
          <w:i/>
          <w:iCs/>
        </w:rPr>
        <w:tab/>
      </w:r>
      <w:r>
        <w:rPr>
          <w:rStyle w:val="16Constantia55pt"/>
          <w:i/>
          <w:iCs/>
          <w:lang w:val="ru-RU"/>
        </w:rPr>
        <w:t xml:space="preserve">Ты быу, </w:t>
      </w:r>
      <w:r>
        <w:rPr>
          <w:rStyle w:val="16Constantia55pt"/>
          <w:i/>
          <w:iCs/>
        </w:rPr>
        <w:t>як^есяи, адзінокі.</w:t>
      </w:r>
    </w:p>
    <w:p w:rsidR="00361F9A" w:rsidRDefault="005F5C25">
      <w:pPr>
        <w:pStyle w:val="160"/>
        <w:framePr w:w="3691" w:h="11158" w:hRule="exact" w:wrap="none" w:vAnchor="page" w:hAnchor="page" w:x="6085" w:y="2798"/>
        <w:shd w:val="clear" w:color="auto" w:fill="auto"/>
        <w:tabs>
          <w:tab w:val="left" w:pos="1700"/>
        </w:tabs>
        <w:ind w:left="20"/>
      </w:pPr>
      <w:r>
        <w:rPr>
          <w:rStyle w:val="16Constantia55pt"/>
          <w:i/>
          <w:iCs/>
        </w:rPr>
        <w:t>На сюжет: амур-поет,</w:t>
      </w:r>
      <w:r>
        <w:rPr>
          <w:rStyle w:val="16Constantia55pt"/>
          <w:i/>
          <w:iCs/>
        </w:rPr>
        <w:tab/>
        <w:t>Красу</w:t>
      </w:r>
      <w:r>
        <w:rPr>
          <w:rStyle w:val="165"/>
        </w:rPr>
        <w:t xml:space="preserve">, і </w:t>
      </w:r>
      <w:r>
        <w:rPr>
          <w:rStyle w:val="16Constantia55pt"/>
          <w:i/>
          <w:iCs/>
        </w:rPr>
        <w:t>светласиь. і</w:t>
      </w:r>
      <w:r>
        <w:rPr>
          <w:rStyle w:val="165"/>
        </w:rPr>
        <w:t xml:space="preserve"> лрастор</w:t>
      </w:r>
    </w:p>
    <w:p w:rsidR="00361F9A" w:rsidRDefault="005F5C25">
      <w:pPr>
        <w:pStyle w:val="160"/>
        <w:framePr w:w="3691" w:h="11158" w:hRule="exact" w:wrap="none" w:vAnchor="page" w:hAnchor="page" w:x="6085" w:y="2798"/>
        <w:shd w:val="clear" w:color="auto" w:fill="auto"/>
        <w:ind w:left="20"/>
      </w:pPr>
      <w:r>
        <w:rPr>
          <w:rStyle w:val="16Constantia55pt"/>
          <w:i/>
          <w:iCs/>
        </w:rPr>
        <w:t>Фоном буде нам натура... Шукау</w:t>
      </w:r>
      <w:r>
        <w:rPr>
          <w:rStyle w:val="165"/>
        </w:rPr>
        <w:t xml:space="preserve"> — і, </w:t>
      </w:r>
      <w:r>
        <w:rPr>
          <w:rStyle w:val="16Constantia55pt"/>
          <w:i/>
          <w:iCs/>
        </w:rPr>
        <w:t>ад усіх далекі,</w:t>
      </w:r>
    </w:p>
    <w:p w:rsidR="00361F9A" w:rsidRDefault="005F5C25">
      <w:pPr>
        <w:pStyle w:val="160"/>
        <w:framePr w:w="3691" w:h="11158" w:hRule="exact" w:wrap="none" w:vAnchor="page" w:hAnchor="page" w:x="6085" w:y="2798"/>
        <w:shd w:val="clear" w:color="auto" w:fill="auto"/>
        <w:tabs>
          <w:tab w:val="left" w:pos="1714"/>
        </w:tabs>
        <w:ind w:left="20"/>
      </w:pPr>
      <w:r>
        <w:rPr>
          <w:rStyle w:val="165"/>
        </w:rPr>
        <w:t xml:space="preserve">Я </w:t>
      </w:r>
      <w:r>
        <w:rPr>
          <w:rStyle w:val="16Constantia55pt"/>
          <w:i/>
          <w:iCs/>
        </w:rPr>
        <w:t>складу</w:t>
      </w:r>
      <w:r>
        <w:rPr>
          <w:rStyle w:val="165"/>
        </w:rPr>
        <w:t xml:space="preserve"> вам </w:t>
      </w:r>
      <w:r>
        <w:rPr>
          <w:rStyle w:val="16Constantia55pt"/>
          <w:i/>
          <w:iCs/>
        </w:rPr>
        <w:t>тріолет</w:t>
      </w:r>
      <w:r>
        <w:rPr>
          <w:rStyle w:val="16Constantia55pt"/>
          <w:i/>
          <w:iCs/>
        </w:rPr>
        <w:tab/>
      </w:r>
      <w:r>
        <w:rPr>
          <w:rStyle w:val="16Constantia55pt"/>
          <w:i/>
          <w:iCs/>
          <w:lang w:val="ru-RU"/>
        </w:rPr>
        <w:t xml:space="preserve">Ты быу, </w:t>
      </w:r>
      <w:r>
        <w:rPr>
          <w:rStyle w:val="16Constantia55pt"/>
          <w:i/>
          <w:iCs/>
        </w:rPr>
        <w:t xml:space="preserve">як </w:t>
      </w:r>
      <w:r>
        <w:rPr>
          <w:rStyle w:val="16Constantia55pt"/>
          <w:i/>
          <w:iCs/>
          <w:lang w:val="ru-RU"/>
        </w:rPr>
        <w:t xml:space="preserve">месяц, </w:t>
      </w:r>
      <w:r>
        <w:rPr>
          <w:rStyle w:val="16Constantia55pt"/>
          <w:i/>
          <w:iCs/>
        </w:rPr>
        <w:t>адзінокі:</w:t>
      </w:r>
    </w:p>
    <w:p w:rsidR="00361F9A" w:rsidRDefault="005F5C25">
      <w:pPr>
        <w:pStyle w:val="160"/>
        <w:framePr w:w="3691" w:h="11158" w:hRule="exact" w:wrap="none" w:vAnchor="page" w:hAnchor="page" w:x="6085" w:y="2798"/>
        <w:shd w:val="clear" w:color="auto" w:fill="auto"/>
        <w:tabs>
          <w:tab w:val="left" w:pos="1710"/>
        </w:tabs>
        <w:ind w:left="20"/>
      </w:pPr>
      <w:r>
        <w:rPr>
          <w:rStyle w:val="16Constantia55pt"/>
          <w:i/>
          <w:iCs/>
        </w:rPr>
        <w:t>Про поета</w:t>
      </w:r>
      <w:r>
        <w:rPr>
          <w:rStyle w:val="165"/>
        </w:rPr>
        <w:t xml:space="preserve"> і </w:t>
      </w:r>
      <w:r>
        <w:rPr>
          <w:rStyle w:val="16Constantia55pt"/>
          <w:i/>
          <w:iCs/>
        </w:rPr>
        <w:t>амура.</w:t>
      </w:r>
      <w:r>
        <w:rPr>
          <w:rStyle w:val="16Constantia55pt"/>
          <w:i/>
          <w:iCs/>
        </w:rPr>
        <w:tab/>
        <w:t xml:space="preserve">Самотна </w:t>
      </w:r>
      <w:r>
        <w:rPr>
          <w:rStyle w:val="16Constantia55pt"/>
          <w:i/>
          <w:iCs/>
          <w:lang w:val="ru-RU"/>
        </w:rPr>
        <w:t xml:space="preserve">жыу, </w:t>
      </w:r>
      <w:r>
        <w:rPr>
          <w:rStyle w:val="16Constantia55pt"/>
          <w:i/>
          <w:iCs/>
        </w:rPr>
        <w:t>самотна умер.</w:t>
      </w:r>
    </w:p>
    <w:p w:rsidR="00361F9A" w:rsidRDefault="005F5C25">
      <w:pPr>
        <w:pStyle w:val="81"/>
        <w:framePr w:w="3691" w:h="11158" w:hRule="exact" w:wrap="none" w:vAnchor="page" w:hAnchor="page" w:x="6085" w:y="2798"/>
        <w:shd w:val="clear" w:color="auto" w:fill="auto"/>
        <w:tabs>
          <w:tab w:val="left" w:pos="2265"/>
        </w:tabs>
        <w:ind w:left="580"/>
        <w:jc w:val="left"/>
      </w:pPr>
      <w:r>
        <w:rPr>
          <w:rStyle w:val="6a"/>
        </w:rPr>
        <w:t>(М.Вороний)</w:t>
      </w:r>
      <w:r>
        <w:rPr>
          <w:rStyle w:val="6a"/>
        </w:rPr>
        <w:tab/>
        <w:t>(М, Богданович)</w:t>
      </w:r>
    </w:p>
    <w:p w:rsidR="00361F9A" w:rsidRDefault="005F5C25">
      <w:pPr>
        <w:pStyle w:val="81"/>
        <w:framePr w:w="3691" w:h="11158" w:hRule="exact" w:wrap="none" w:vAnchor="page" w:hAnchor="page" w:x="6085" w:y="2798"/>
        <w:shd w:val="clear" w:color="auto" w:fill="auto"/>
        <w:ind w:left="20" w:right="40" w:firstLine="280"/>
      </w:pPr>
      <w:r>
        <w:rPr>
          <w:rStyle w:val="6a"/>
        </w:rPr>
        <w:t>В суч. укр. поезії автором Т. є В.Мордань. На йог</w:t>
      </w:r>
      <w:r>
        <w:rPr>
          <w:rStyle w:val="75pt0pt2"/>
        </w:rPr>
        <w:t>о тексти</w:t>
      </w:r>
      <w:r>
        <w:rPr>
          <w:rStyle w:val="6a"/>
        </w:rPr>
        <w:t xml:space="preserve"> композитор О.Костін написав камерну кантату "Тріолети</w:t>
      </w:r>
      <w:r>
        <w:rPr>
          <w:rStyle w:val="6a"/>
        </w:rPr>
        <w:t>” (1985).</w:t>
      </w:r>
    </w:p>
    <w:p w:rsidR="00361F9A" w:rsidRDefault="005F5C25">
      <w:pPr>
        <w:pStyle w:val="81"/>
        <w:framePr w:w="3691" w:h="11158" w:hRule="exact" w:wrap="none" w:vAnchor="page" w:hAnchor="page" w:x="6085" w:y="2798"/>
        <w:shd w:val="clear" w:color="auto" w:fill="auto"/>
        <w:ind w:left="20" w:right="40" w:firstLine="280"/>
      </w:pPr>
      <w:r>
        <w:rPr>
          <w:rStyle w:val="6a"/>
        </w:rPr>
        <w:t xml:space="preserve">Для Т. переважно характерний усталений вірш, розмір. У </w:t>
      </w:r>
      <w:r>
        <w:rPr>
          <w:rStyle w:val="6a"/>
          <w:lang w:val="ru-RU"/>
        </w:rPr>
        <w:t xml:space="preserve">франц. </w:t>
      </w:r>
      <w:r>
        <w:rPr>
          <w:rStyle w:val="6a"/>
        </w:rPr>
        <w:t>і поль. л-рах Т. пишеться</w:t>
      </w:r>
    </w:p>
    <w:p w:rsidR="00361F9A" w:rsidRDefault="005F5C25">
      <w:pPr>
        <w:pStyle w:val="a5"/>
        <w:framePr w:wrap="none" w:vAnchor="page" w:hAnchor="page" w:x="5773" w:y="14158"/>
        <w:shd w:val="clear" w:color="auto" w:fill="auto"/>
        <w:spacing w:line="140" w:lineRule="exact"/>
        <w:ind w:left="20"/>
      </w:pPr>
      <w:r>
        <w:rPr>
          <w:rStyle w:val="7pt0pt6"/>
        </w:rPr>
        <w:t>577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24" w:y="2509"/>
        <w:shd w:val="clear" w:color="auto" w:fill="auto"/>
        <w:spacing w:line="140" w:lineRule="exact"/>
        <w:ind w:left="20"/>
      </w:pPr>
      <w:r>
        <w:rPr>
          <w:rStyle w:val="47pt0pt0"/>
        </w:rPr>
        <w:t>ТРУВЕР</w:t>
      </w:r>
    </w:p>
    <w:p w:rsidR="00361F9A" w:rsidRDefault="005F5C25">
      <w:pPr>
        <w:pStyle w:val="81"/>
        <w:framePr w:w="3672" w:h="11168" w:hRule="exact" w:wrap="none" w:vAnchor="page" w:hAnchor="page" w:x="2153" w:y="2806"/>
        <w:shd w:val="clear" w:color="auto" w:fill="auto"/>
        <w:ind w:left="20"/>
      </w:pPr>
      <w:r>
        <w:rPr>
          <w:rStyle w:val="6a"/>
        </w:rPr>
        <w:t>силабічним 8-складовиком, у сх.-слов’ян. —</w:t>
      </w:r>
    </w:p>
    <w:p w:rsidR="00361F9A" w:rsidRDefault="005F5C25">
      <w:pPr>
        <w:pStyle w:val="81"/>
        <w:framePr w:w="3672" w:h="11168" w:hRule="exact" w:wrap="none" w:vAnchor="page" w:hAnchor="page" w:x="2153" w:y="2806"/>
        <w:numPr>
          <w:ilvl w:val="0"/>
          <w:numId w:val="335"/>
        </w:numPr>
        <w:shd w:val="clear" w:color="auto" w:fill="auto"/>
        <w:tabs>
          <w:tab w:val="left" w:pos="913"/>
        </w:tabs>
        <w:ind w:left="20" w:right="20"/>
      </w:pPr>
      <w:r>
        <w:rPr>
          <w:rStyle w:val="6a"/>
        </w:rPr>
        <w:t>стоповим ямбом, хоча зустрічається 4-стоповий хорей із збереженням альтернансу.</w:t>
      </w:r>
    </w:p>
    <w:p w:rsidR="00361F9A" w:rsidRDefault="005F5C25">
      <w:pPr>
        <w:pStyle w:val="81"/>
        <w:framePr w:w="3672" w:h="11168" w:hRule="exact" w:wrap="none" w:vAnchor="page" w:hAnchor="page" w:x="2153" w:y="2806"/>
        <w:shd w:val="clear" w:color="auto" w:fill="auto"/>
        <w:ind w:left="20" w:right="20" w:firstLine="280"/>
      </w:pPr>
      <w:r>
        <w:rPr>
          <w:rStyle w:val="6a"/>
        </w:rPr>
        <w:t xml:space="preserve">Інколи Т. використовується не як тверда вірш, форма, а як строфа для написання більших тв.: вірші К.Фофанова "Бджола і троянда", вірм. поета Н.Зарьяна "Двадцяти шости комісарам”; поеми Доде </w:t>
      </w:r>
      <w:r>
        <w:rPr>
          <w:rStyle w:val="6a"/>
          <w:lang w:val="fr-FR"/>
        </w:rPr>
        <w:t xml:space="preserve">“Les prunes” </w:t>
      </w:r>
      <w:r>
        <w:rPr>
          <w:rStyle w:val="6a"/>
        </w:rPr>
        <w:t>та Северяніна “Принцеса Мімоза".</w:t>
      </w:r>
    </w:p>
    <w:p w:rsidR="00361F9A" w:rsidRDefault="005F5C25">
      <w:pPr>
        <w:pStyle w:val="140"/>
        <w:framePr w:w="3672" w:h="11168" w:hRule="exact" w:wrap="none" w:vAnchor="page" w:hAnchor="page" w:x="2153" w:y="2806"/>
        <w:shd w:val="clear" w:color="auto" w:fill="auto"/>
        <w:ind w:right="20"/>
      </w:pPr>
      <w:r>
        <w:rPr>
          <w:rStyle w:val="140pt0"/>
          <w:i/>
          <w:iCs/>
        </w:rPr>
        <w:t>Борис Іванюк</w:t>
      </w:r>
    </w:p>
    <w:p w:rsidR="00361F9A" w:rsidRDefault="005F5C25">
      <w:pPr>
        <w:pStyle w:val="81"/>
        <w:framePr w:w="3672" w:h="11168" w:hRule="exact" w:wrap="none" w:vAnchor="page" w:hAnchor="page" w:x="2153" w:y="2806"/>
        <w:shd w:val="clear" w:color="auto" w:fill="auto"/>
        <w:ind w:left="20" w:right="20" w:firstLine="280"/>
      </w:pPr>
      <w:r>
        <w:rPr>
          <w:rStyle w:val="6a"/>
        </w:rPr>
        <w:t xml:space="preserve">ТРОПАР </w:t>
      </w:r>
      <w:r>
        <w:rPr>
          <w:rStyle w:val="6a"/>
        </w:rPr>
        <w:t xml:space="preserve">— коротка правосл. церк. пісня, може бути строфа у </w:t>
      </w:r>
      <w:r>
        <w:rPr>
          <w:rStyle w:val="6a"/>
          <w:lang w:val="ru-RU"/>
        </w:rPr>
        <w:t xml:space="preserve">вел. </w:t>
      </w:r>
      <w:r>
        <w:rPr>
          <w:rStyle w:val="6a"/>
        </w:rPr>
        <w:t>пісні. Т. звалися найдавн. з відомих візант. церк. пісень, які під час служіння ставилися між псалмами та ін. бібл. текстами або співались наприкінці служби, вірогідно з IV ст. Виник Т. на змішаному грунті грец. та бл.-сх. культур і у V ст. переріс в особл</w:t>
      </w:r>
      <w:r>
        <w:rPr>
          <w:rStyle w:val="6a"/>
        </w:rPr>
        <w:t xml:space="preserve">ивий мелопоет. жанр. </w:t>
      </w:r>
      <w:r>
        <w:rPr>
          <w:rStyle w:val="6a"/>
          <w:lang w:val="fr-FR"/>
        </w:rPr>
        <w:t xml:space="preserve">T., </w:t>
      </w:r>
      <w:r>
        <w:rPr>
          <w:rStyle w:val="6a"/>
        </w:rPr>
        <w:t xml:space="preserve">які з X ст. вже звуться стихірями, - це муз.-поет, імпровізації на бібл. сюжети або тексти рел.-дидактичного характеру. Ці імпровізації виконувалися між основними віршами молитов- псалмів і складалися у </w:t>
      </w:r>
      <w:r>
        <w:rPr>
          <w:rStyle w:val="6a"/>
          <w:lang w:val="ru-RU"/>
        </w:rPr>
        <w:t xml:space="preserve">вел. </w:t>
      </w:r>
      <w:r>
        <w:rPr>
          <w:rStyle w:val="6a"/>
        </w:rPr>
        <w:t xml:space="preserve">цілісну композицію. Т. </w:t>
      </w:r>
      <w:r>
        <w:rPr>
          <w:rStyle w:val="6a"/>
        </w:rPr>
        <w:t>створювалися у нар. ладах і за мелодійним складом наближалися до світської нар. музики. Притаманне візант. стилю прагнення до пишної мону</w:t>
      </w:r>
      <w:r>
        <w:rPr>
          <w:rStyle w:val="6a"/>
        </w:rPr>
        <w:softHyphen/>
        <w:t xml:space="preserve">ментальності спричинило перехід Т. до церк. богослужіння. Орнаментальне оздоблення мелодії, умисна складність </w:t>
      </w:r>
      <w:r>
        <w:rPr>
          <w:rStyle w:val="75pt0pt2"/>
        </w:rPr>
        <w:t>композиц</w:t>
      </w:r>
      <w:r>
        <w:rPr>
          <w:rStyle w:val="75pt0pt2"/>
        </w:rPr>
        <w:t>ії</w:t>
      </w:r>
      <w:r>
        <w:rPr>
          <w:rStyle w:val="6a"/>
        </w:rPr>
        <w:t xml:space="preserve"> та широчінь Т. відповідали худож. смакові державних та церк. володарів. Вважається, шо одним з авторів Т. був імператор Юстініан. Т. гол., якшо не єдиний вид візант. гімнографії у ранньому періоді. Оскільки Т. був живим мист-вом нар. походження, навколо</w:t>
      </w:r>
      <w:r>
        <w:rPr>
          <w:rStyle w:val="6a"/>
        </w:rPr>
        <w:t xml:space="preserve"> його проникнення до монастирського співу розпочалася гостра боротьба. Дехто з церковників почув у Т. голоси з мирського життя народу, які виступали проти чернечої схими та містики. Близькими до Т. за емоційним стилем та інтонаційними джерелами, вірогідно,</w:t>
      </w:r>
      <w:r>
        <w:rPr>
          <w:rStyle w:val="6a"/>
        </w:rPr>
        <w:t xml:space="preserve"> були численні пісні нар. складу, які виникли у зв'язку з єретичними рухами в правосл. церкві. Вони відбивали обурення народу державним та духовним утиском. Так, відомий єресіарх Арій створив багато пісень, через які звертався до простого люду. Церква вико</w:t>
      </w:r>
      <w:r>
        <w:rPr>
          <w:rStyle w:val="6a"/>
        </w:rPr>
        <w:t>ріняла ні “аріанські співи",</w:t>
      </w:r>
    </w:p>
    <w:p w:rsidR="00361F9A" w:rsidRDefault="005F5C25">
      <w:pPr>
        <w:pStyle w:val="81"/>
        <w:framePr w:w="3672" w:h="11168" w:hRule="exact" w:wrap="none" w:vAnchor="page" w:hAnchor="page" w:x="2153" w:y="2806"/>
        <w:shd w:val="clear" w:color="auto" w:fill="auto"/>
        <w:ind w:left="20" w:right="20" w:firstLine="280"/>
      </w:pPr>
      <w:r>
        <w:rPr>
          <w:rStyle w:val="6a"/>
        </w:rPr>
        <w:t xml:space="preserve">Згодом термін Т. залишився як заг. назва для короткої правосл. церк. пісні, присвяченої службі або якомусь церк. акту. Залежно від теми Т. отримували спеціальну назву </w:t>
      </w:r>
      <w:r>
        <w:rPr>
          <w:rStyle w:val="6a"/>
          <w:lang w:val="ru-RU"/>
        </w:rPr>
        <w:t xml:space="preserve">(напр., </w:t>
      </w:r>
      <w:r>
        <w:rPr>
          <w:rStyle w:val="6a"/>
        </w:rPr>
        <w:t xml:space="preserve">Богородичний </w:t>
      </w:r>
      <w:r>
        <w:rPr>
          <w:rStyle w:val="6a"/>
          <w:lang w:val="fr-FR"/>
        </w:rPr>
        <w:t xml:space="preserve">T.). </w:t>
      </w:r>
      <w:r>
        <w:rPr>
          <w:rStyle w:val="6a"/>
        </w:rPr>
        <w:t>Віддавна слово Т. використовувалос</w:t>
      </w:r>
      <w:r>
        <w:rPr>
          <w:rStyle w:val="6a"/>
        </w:rPr>
        <w:t xml:space="preserve">я як назва </w:t>
      </w:r>
      <w:r>
        <w:rPr>
          <w:rStyle w:val="75pt0pt2"/>
        </w:rPr>
        <w:t>строфи</w:t>
      </w:r>
      <w:r>
        <w:rPr>
          <w:rStyle w:val="6a"/>
        </w:rPr>
        <w:t xml:space="preserve"> у </w:t>
      </w:r>
      <w:r>
        <w:rPr>
          <w:rStyle w:val="6a"/>
          <w:lang w:val="ru-RU"/>
        </w:rPr>
        <w:t xml:space="preserve">вел. </w:t>
      </w:r>
      <w:r>
        <w:rPr>
          <w:rStyle w:val="6a"/>
        </w:rPr>
        <w:t xml:space="preserve">поет, композиції, передусім у ст. кондаку, а іноді й у каноні. Як сторофа у каноні та самостійна пісня був популярний у серб, сер- віч. поезії </w:t>
      </w:r>
      <w:r>
        <w:rPr>
          <w:rStyle w:val="75pt0pt2"/>
          <w:lang w:val="en-US"/>
        </w:rPr>
        <w:t>(srbljak).</w:t>
      </w:r>
    </w:p>
    <w:p w:rsidR="00361F9A" w:rsidRDefault="005F5C25">
      <w:pPr>
        <w:pStyle w:val="81"/>
        <w:framePr w:w="3672" w:h="11168" w:hRule="exact" w:wrap="none" w:vAnchor="page" w:hAnchor="page" w:x="2153" w:y="2806"/>
        <w:shd w:val="clear" w:color="auto" w:fill="auto"/>
        <w:ind w:left="20" w:right="20" w:firstLine="280"/>
      </w:pPr>
      <w:r>
        <w:rPr>
          <w:rStyle w:val="6a"/>
        </w:rPr>
        <w:t xml:space="preserve">Після остаточного оформлення літургії з ІХ-ХІ ст. оригінальна тропарна </w:t>
      </w:r>
      <w:r>
        <w:rPr>
          <w:rStyle w:val="6a"/>
        </w:rPr>
        <w:t>творчість завмерла.</w:t>
      </w:r>
    </w:p>
    <w:p w:rsidR="00361F9A" w:rsidRDefault="005F5C25">
      <w:pPr>
        <w:pStyle w:val="140"/>
        <w:framePr w:w="3672" w:h="11168" w:hRule="exact" w:wrap="none" w:vAnchor="page" w:hAnchor="page" w:x="2153" w:y="2806"/>
        <w:shd w:val="clear" w:color="auto" w:fill="auto"/>
        <w:ind w:right="20"/>
      </w:pPr>
      <w:r>
        <w:rPr>
          <w:rStyle w:val="140pt0"/>
          <w:i/>
          <w:iCs/>
        </w:rPr>
        <w:t>Валерй /Іавренов</w:t>
      </w:r>
    </w:p>
    <w:p w:rsidR="00361F9A" w:rsidRDefault="005F5C25">
      <w:pPr>
        <w:pStyle w:val="81"/>
        <w:framePr w:w="3672" w:h="11168" w:hRule="exact" w:wrap="none" w:vAnchor="page" w:hAnchor="page" w:x="2153" w:y="2806"/>
        <w:shd w:val="clear" w:color="auto" w:fill="auto"/>
        <w:ind w:left="20" w:right="20" w:firstLine="280"/>
      </w:pPr>
      <w:r>
        <w:rPr>
          <w:rStyle w:val="6a"/>
        </w:rPr>
        <w:t xml:space="preserve">ТРУБАДУР (прованс. </w:t>
      </w:r>
      <w:r>
        <w:rPr>
          <w:rStyle w:val="75pt0pt2"/>
          <w:lang w:val="en-US"/>
        </w:rPr>
        <w:t>troubadur)</w:t>
      </w:r>
      <w:r>
        <w:rPr>
          <w:rStyle w:val="6a"/>
          <w:lang w:val="en-US"/>
        </w:rPr>
        <w:t xml:space="preserve"> </w:t>
      </w:r>
      <w:r>
        <w:rPr>
          <w:rStyle w:val="6a"/>
        </w:rPr>
        <w:t>— Прованс, синтетичний митець: автор тексту, музики та виконавець власної пісні. Т. діяли в ХІ-ХІІІ ст. при</w:t>
      </w:r>
    </w:p>
    <w:p w:rsidR="00361F9A" w:rsidRDefault="005F5C25">
      <w:pPr>
        <w:pStyle w:val="81"/>
        <w:framePr w:w="3629" w:h="10991" w:hRule="exact" w:wrap="none" w:vAnchor="page" w:hAnchor="page" w:x="6146" w:y="2820"/>
        <w:shd w:val="clear" w:color="auto" w:fill="auto"/>
        <w:ind w:left="20" w:right="20"/>
      </w:pPr>
      <w:r>
        <w:rPr>
          <w:rStyle w:val="6a"/>
        </w:rPr>
        <w:t xml:space="preserve">феодальних дворах. Походили з різних сусп. верств: переважно з можновладців, але </w:t>
      </w:r>
      <w:r>
        <w:rPr>
          <w:rStyle w:val="6a"/>
        </w:rPr>
        <w:t xml:space="preserve">також з лицарів, мішан, монахів. Були й </w:t>
      </w:r>
      <w:r>
        <w:rPr>
          <w:rStyle w:val="6a"/>
          <w:lang w:val="fr-FR"/>
        </w:rPr>
        <w:t>T.</w:t>
      </w:r>
      <w:r>
        <w:rPr>
          <w:rStyle w:val="6a"/>
        </w:rPr>
        <w:t xml:space="preserve">-жінки. Т. — перші світські автори, шо володіли нотною грамотою. Збереглося 264 пісні з нотним записом. Інколи доручали виконання своїх пісень </w:t>
      </w:r>
      <w:r>
        <w:rPr>
          <w:rStyle w:val="75pt0pt2"/>
        </w:rPr>
        <w:t>жонглерам</w:t>
      </w:r>
      <w:r>
        <w:rPr>
          <w:rStyle w:val="6a"/>
        </w:rPr>
        <w:t xml:space="preserve"> або </w:t>
      </w:r>
      <w:r>
        <w:rPr>
          <w:rStyle w:val="75pt0pt2"/>
        </w:rPr>
        <w:t>менестрелям.</w:t>
      </w:r>
      <w:r>
        <w:rPr>
          <w:rStyle w:val="6a"/>
        </w:rPr>
        <w:t xml:space="preserve"> Започаткування традиції Т. пов’язано з ім'ям</w:t>
      </w:r>
      <w:r>
        <w:rPr>
          <w:rStyle w:val="6a"/>
        </w:rPr>
        <w:t xml:space="preserve"> аквітанського кн. Гійома IX. Серед найвідоміших — </w:t>
      </w:r>
      <w:r>
        <w:rPr>
          <w:rStyle w:val="6a"/>
          <w:lang w:val="ru-RU"/>
        </w:rPr>
        <w:t xml:space="preserve">Бернар </w:t>
      </w:r>
      <w:r>
        <w:rPr>
          <w:rStyle w:val="6a"/>
        </w:rPr>
        <w:t xml:space="preserve">де Вентадур, барон </w:t>
      </w:r>
      <w:r>
        <w:rPr>
          <w:rStyle w:val="6a"/>
          <w:lang w:val="ru-RU"/>
        </w:rPr>
        <w:t xml:space="preserve">Бертран </w:t>
      </w:r>
      <w:r>
        <w:rPr>
          <w:rStyle w:val="6a"/>
        </w:rPr>
        <w:t xml:space="preserve">де </w:t>
      </w:r>
      <w:r>
        <w:rPr>
          <w:rStyle w:val="6a"/>
          <w:lang w:val="ru-RU"/>
        </w:rPr>
        <w:t xml:space="preserve">Борн, Арнаут </w:t>
      </w:r>
      <w:r>
        <w:rPr>
          <w:rStyle w:val="6a"/>
        </w:rPr>
        <w:t>Даніель, Маркабрю. Пісні Т. найбільше були присвячені оспівуванню прекрасної дами, шо доходило до містично-рел. обожнення, земних радощів, героїки хрестови</w:t>
      </w:r>
      <w:r>
        <w:rPr>
          <w:rStyle w:val="6a"/>
        </w:rPr>
        <w:t xml:space="preserve">х походів. Також складалися сатир, вірші. Поет, техніка була дуже вишукана: образність, стилістика, віршування (більше як 900 вірш розмірів). Жанри трубадурської поезії — </w:t>
      </w:r>
      <w:r>
        <w:rPr>
          <w:rStyle w:val="6a"/>
          <w:lang w:val="ru-RU"/>
        </w:rPr>
        <w:t>к</w:t>
      </w:r>
      <w:r>
        <w:rPr>
          <w:rStyle w:val="75pt0pt2"/>
          <w:lang w:val="ru-RU"/>
        </w:rPr>
        <w:t xml:space="preserve">аниона, </w:t>
      </w:r>
      <w:r>
        <w:rPr>
          <w:rStyle w:val="75pt0pt2"/>
        </w:rPr>
        <w:t>пасторела, снрвента, тениона</w:t>
      </w:r>
      <w:r>
        <w:rPr>
          <w:rStyle w:val="6a"/>
        </w:rPr>
        <w:t xml:space="preserve"> Творчість Т. значно вплинула на пізнішу поезію </w:t>
      </w:r>
      <w:r>
        <w:rPr>
          <w:rStyle w:val="6a"/>
        </w:rPr>
        <w:t xml:space="preserve">(Данте Аліг’єрі. Ф. </w:t>
      </w:r>
      <w:r>
        <w:rPr>
          <w:rStyle w:val="6a"/>
          <w:lang w:val="ru-RU"/>
        </w:rPr>
        <w:t>Петрарка).</w:t>
      </w:r>
    </w:p>
    <w:p w:rsidR="00361F9A" w:rsidRDefault="005F5C25">
      <w:pPr>
        <w:pStyle w:val="81"/>
        <w:framePr w:w="3629" w:h="10991" w:hRule="exact" w:wrap="none" w:vAnchor="page" w:hAnchor="page" w:x="6146" w:y="2820"/>
        <w:shd w:val="clear" w:color="auto" w:fill="auto"/>
        <w:ind w:left="20" w:right="20" w:firstLine="280"/>
      </w:pPr>
      <w:r>
        <w:rPr>
          <w:rStyle w:val="6a"/>
        </w:rPr>
        <w:t xml:space="preserve">Д.л. та образи Т. (менестрелів, </w:t>
      </w:r>
      <w:r>
        <w:rPr>
          <w:rStyle w:val="75pt0pt2"/>
        </w:rPr>
        <w:t xml:space="preserve">міннезінгерів) </w:t>
      </w:r>
      <w:r>
        <w:rPr>
          <w:rStyle w:val="6a"/>
        </w:rPr>
        <w:t xml:space="preserve">надихали багатьох майстрів л-ри та музики: </w:t>
      </w:r>
      <w:r>
        <w:rPr>
          <w:rStyle w:val="75pt0pt2"/>
        </w:rPr>
        <w:t>мелодрама</w:t>
      </w:r>
      <w:r>
        <w:rPr>
          <w:rStyle w:val="6a"/>
        </w:rPr>
        <w:t xml:space="preserve"> ісп. письменника А.Г.Гутьєррес “Трубадур” (1836), на основі цього тв. — італ. лібрето С.Кальмарано й відповідно опера “Трубад</w:t>
      </w:r>
      <w:r>
        <w:rPr>
          <w:rStyle w:val="6a"/>
        </w:rPr>
        <w:t>ур” (1853) Дж.Верді); поезії Е.</w:t>
      </w:r>
      <w:r>
        <w:rPr>
          <w:rStyle w:val="6a"/>
          <w:lang w:val="ru-RU"/>
        </w:rPr>
        <w:t xml:space="preserve">Ростана, англ. </w:t>
      </w:r>
      <w:r>
        <w:rPr>
          <w:rStyle w:val="6a"/>
        </w:rPr>
        <w:t>прерафаелітів; Т.С.Еліота, Е.Д.</w:t>
      </w:r>
      <w:r>
        <w:rPr>
          <w:rStyle w:val="6a"/>
          <w:lang w:val="ru-RU"/>
        </w:rPr>
        <w:t xml:space="preserve">Паунда, </w:t>
      </w:r>
      <w:r>
        <w:rPr>
          <w:rStyle w:val="6pt1"/>
        </w:rPr>
        <w:t xml:space="preserve">Прованс, </w:t>
      </w:r>
      <w:r>
        <w:rPr>
          <w:rStyle w:val="6a"/>
        </w:rPr>
        <w:t xml:space="preserve">романс </w:t>
      </w:r>
      <w:r>
        <w:rPr>
          <w:rStyle w:val="6a"/>
          <w:lang w:val="ru-RU"/>
        </w:rPr>
        <w:t xml:space="preserve">А.Майкова </w:t>
      </w:r>
      <w:r>
        <w:rPr>
          <w:rStyle w:val="6a"/>
        </w:rPr>
        <w:t xml:space="preserve">“Менестрель" (1872), муз. </w:t>
      </w:r>
      <w:r>
        <w:rPr>
          <w:rStyle w:val="75pt0pt2"/>
        </w:rPr>
        <w:t>балада</w:t>
      </w:r>
      <w:r>
        <w:rPr>
          <w:rStyle w:val="6a"/>
        </w:rPr>
        <w:t xml:space="preserve"> на цей текст А.Аренського; поет, драма О.Блока “Троянда і хрест” (1913), На нім. грунті значного поширення набул</w:t>
      </w:r>
      <w:r>
        <w:rPr>
          <w:rStyle w:val="6a"/>
        </w:rPr>
        <w:t xml:space="preserve">и </w:t>
      </w:r>
      <w:r>
        <w:rPr>
          <w:rStyle w:val="75pt0pt2"/>
        </w:rPr>
        <w:t>легенд</w:t>
      </w:r>
      <w:r>
        <w:rPr>
          <w:rStyle w:val="6a"/>
          <w:lang w:val="ru-RU"/>
        </w:rPr>
        <w:t xml:space="preserve">и </w:t>
      </w:r>
      <w:r>
        <w:rPr>
          <w:rStyle w:val="6a"/>
        </w:rPr>
        <w:t xml:space="preserve">про лицаря-співця Таннгойзера: опера </w:t>
      </w:r>
      <w:r>
        <w:rPr>
          <w:rStyle w:val="6a"/>
          <w:lang w:val="ru-RU"/>
        </w:rPr>
        <w:t xml:space="preserve">Р.Вагнера </w:t>
      </w:r>
      <w:r>
        <w:rPr>
          <w:rStyle w:val="6a"/>
        </w:rPr>
        <w:t>“Таннгойзер" (1845); балада Г.Гайне “Таннгойзер" (1851); мотиви цієї легенди присутні в алегоричному тлумаченні в романі Т. Манна “Чарівна гора” (1924).</w:t>
      </w:r>
    </w:p>
    <w:p w:rsidR="00361F9A" w:rsidRDefault="005F5C25">
      <w:pPr>
        <w:pStyle w:val="81"/>
        <w:framePr w:w="3629" w:h="10991" w:hRule="exact" w:wrap="none" w:vAnchor="page" w:hAnchor="page" w:x="6146" w:y="2820"/>
        <w:shd w:val="clear" w:color="auto" w:fill="auto"/>
        <w:ind w:left="20" w:firstLine="280"/>
      </w:pPr>
      <w:r>
        <w:rPr>
          <w:rStyle w:val="6a"/>
        </w:rPr>
        <w:t xml:space="preserve">Див.: Лицарська </w:t>
      </w:r>
      <w:r>
        <w:rPr>
          <w:rStyle w:val="75pt0pt2"/>
        </w:rPr>
        <w:t>лірика. Трувер.</w:t>
      </w:r>
    </w:p>
    <w:p w:rsidR="00361F9A" w:rsidRDefault="005F5C25">
      <w:pPr>
        <w:pStyle w:val="140"/>
        <w:framePr w:w="3629" w:h="10991" w:hRule="exact" w:wrap="none" w:vAnchor="page" w:hAnchor="page" w:x="6146" w:y="2820"/>
        <w:shd w:val="clear" w:color="auto" w:fill="auto"/>
        <w:ind w:right="20"/>
      </w:pPr>
      <w:r>
        <w:rPr>
          <w:rStyle w:val="140pt0"/>
          <w:i/>
          <w:iCs/>
        </w:rPr>
        <w:t xml:space="preserve">Анатолій </w:t>
      </w:r>
      <w:r>
        <w:rPr>
          <w:rStyle w:val="140pt0"/>
          <w:i/>
          <w:iCs/>
          <w:lang w:val="ru-RU"/>
        </w:rPr>
        <w:t>Волко</w:t>
      </w:r>
      <w:r>
        <w:rPr>
          <w:rStyle w:val="140pt0"/>
          <w:i/>
          <w:iCs/>
          <w:lang w:val="ru-RU"/>
        </w:rPr>
        <w:t>в</w:t>
      </w:r>
    </w:p>
    <w:p w:rsidR="00361F9A" w:rsidRDefault="005F5C25">
      <w:pPr>
        <w:pStyle w:val="81"/>
        <w:framePr w:w="3629" w:h="10991" w:hRule="exact" w:wrap="none" w:vAnchor="page" w:hAnchor="page" w:x="6146" w:y="2820"/>
        <w:shd w:val="clear" w:color="auto" w:fill="auto"/>
        <w:ind w:left="20" w:right="20" w:firstLine="280"/>
      </w:pPr>
      <w:r>
        <w:rPr>
          <w:rStyle w:val="6a"/>
        </w:rPr>
        <w:t xml:space="preserve">ТРУВЕР — (від </w:t>
      </w:r>
      <w:r>
        <w:rPr>
          <w:rStyle w:val="6a"/>
          <w:lang w:val="ru-RU"/>
        </w:rPr>
        <w:t xml:space="preserve">франц. </w:t>
      </w:r>
      <w:r>
        <w:rPr>
          <w:rStyle w:val="75pt0pt2"/>
          <w:lang w:val="fr-FR"/>
        </w:rPr>
        <w:t>trouver</w:t>
      </w:r>
      <w:r>
        <w:rPr>
          <w:rStyle w:val="6a"/>
          <w:lang w:val="fr-FR"/>
        </w:rPr>
        <w:t xml:space="preserve"> </w:t>
      </w:r>
      <w:r>
        <w:rPr>
          <w:rStyle w:val="6a"/>
        </w:rPr>
        <w:t xml:space="preserve">— шукати, знаходити, вигадувати, від лат. </w:t>
      </w:r>
      <w:r>
        <w:rPr>
          <w:rStyle w:val="75pt0pt2"/>
          <w:lang w:val="fr-FR"/>
        </w:rPr>
        <w:t>tropare</w:t>
      </w:r>
      <w:r>
        <w:rPr>
          <w:rStyle w:val="6a"/>
          <w:lang w:val="fr-FR"/>
        </w:rPr>
        <w:t xml:space="preserve"> </w:t>
      </w:r>
      <w:r>
        <w:rPr>
          <w:rStyle w:val="6a"/>
        </w:rPr>
        <w:t xml:space="preserve">— складати мелодію, вигадувати) — лір. поет в XII та XIII </w:t>
      </w:r>
      <w:r>
        <w:rPr>
          <w:rStyle w:val="6a"/>
          <w:lang w:val="ru-RU"/>
        </w:rPr>
        <w:t xml:space="preserve">ст., </w:t>
      </w:r>
      <w:r>
        <w:rPr>
          <w:rStyle w:val="6a"/>
        </w:rPr>
        <w:t>який писав мовою Пн. Франції, т.зв. мовою “д'ойль"</w:t>
      </w:r>
      <w:r>
        <w:rPr>
          <w:rStyle w:val="6a"/>
        </w:rPr>
        <w:t xml:space="preserve">. Поезія Т. широко використовувала фольклор, традиції, відрізнялася простотою метрики та римування. В той же час відчутний вплив </w:t>
      </w:r>
      <w:r>
        <w:rPr>
          <w:rStyle w:val="75pt0pt2"/>
        </w:rPr>
        <w:t>трубадурів</w:t>
      </w:r>
      <w:r>
        <w:rPr>
          <w:rStyle w:val="6a"/>
        </w:rPr>
        <w:t xml:space="preserve"> в поезії Т. на вибір тематики, висвітлення концепції кохання, визначення поет, майстерності авторів. Осн. жанри Т. —</w:t>
      </w:r>
      <w:r>
        <w:rPr>
          <w:rStyle w:val="6a"/>
        </w:rPr>
        <w:t xml:space="preserve"> </w:t>
      </w:r>
      <w:r>
        <w:rPr>
          <w:rStyle w:val="75pt0pt2"/>
        </w:rPr>
        <w:t xml:space="preserve">альба, балада, пісня </w:t>
      </w:r>
      <w:r>
        <w:rPr>
          <w:rStyle w:val="75pt0pt2"/>
          <w:lang w:val="fr-FR"/>
        </w:rPr>
        <w:t xml:space="preserve">(chanson), </w:t>
      </w:r>
      <w:r>
        <w:rPr>
          <w:rStyle w:val="75pt0pt2"/>
        </w:rPr>
        <w:t>тенсона,</w:t>
      </w:r>
      <w:r>
        <w:rPr>
          <w:rStyle w:val="6a"/>
        </w:rPr>
        <w:t xml:space="preserve"> партімена. На відміну від </w:t>
      </w:r>
      <w:r>
        <w:rPr>
          <w:rStyle w:val="Gungsuh6pt0pt"/>
        </w:rPr>
        <w:t xml:space="preserve">Прованс, </w:t>
      </w:r>
      <w:r>
        <w:rPr>
          <w:rStyle w:val="6a"/>
        </w:rPr>
        <w:t xml:space="preserve">лірики поезія Т. більш раціоналістична, розсудлива. Чимало Т, започатковували </w:t>
      </w:r>
      <w:r>
        <w:rPr>
          <w:rStyle w:val="75pt0pt2"/>
        </w:rPr>
        <w:t>лицарський</w:t>
      </w:r>
      <w:r>
        <w:rPr>
          <w:rStyle w:val="6a"/>
        </w:rPr>
        <w:t xml:space="preserve"> роман, найвидатнішими авторами якого були Кретьєн де </w:t>
      </w:r>
      <w:r>
        <w:rPr>
          <w:rStyle w:val="6a"/>
          <w:lang w:val="ru-RU"/>
        </w:rPr>
        <w:t xml:space="preserve">Труа </w:t>
      </w:r>
      <w:r>
        <w:rPr>
          <w:rStyle w:val="6a"/>
        </w:rPr>
        <w:t xml:space="preserve">(XII </w:t>
      </w:r>
      <w:r>
        <w:rPr>
          <w:rStyle w:val="6a"/>
          <w:lang w:val="ru-RU"/>
        </w:rPr>
        <w:t xml:space="preserve">ст.), </w:t>
      </w:r>
      <w:r>
        <w:rPr>
          <w:rStyle w:val="6a"/>
        </w:rPr>
        <w:t xml:space="preserve">Готьє д’Аррас (XII </w:t>
      </w:r>
      <w:r>
        <w:rPr>
          <w:rStyle w:val="6a"/>
          <w:lang w:val="ru-RU"/>
        </w:rPr>
        <w:t>ст</w:t>
      </w:r>
      <w:r>
        <w:rPr>
          <w:rStyle w:val="6a"/>
          <w:lang w:val="ru-RU"/>
        </w:rPr>
        <w:t xml:space="preserve">.), Рауль </w:t>
      </w:r>
      <w:r>
        <w:rPr>
          <w:rStyle w:val="6a"/>
        </w:rPr>
        <w:t xml:space="preserve">де Уденк (XIII </w:t>
      </w:r>
      <w:r>
        <w:rPr>
          <w:rStyle w:val="6a"/>
          <w:lang w:val="ru-RU"/>
        </w:rPr>
        <w:t xml:space="preserve">ст.), Жан </w:t>
      </w:r>
      <w:r>
        <w:rPr>
          <w:rStyle w:val="6a"/>
        </w:rPr>
        <w:t xml:space="preserve">Бодель (XII </w:t>
      </w:r>
      <w:r>
        <w:rPr>
          <w:rStyle w:val="6a"/>
          <w:lang w:val="ru-RU"/>
        </w:rPr>
        <w:t xml:space="preserve">ст.). </w:t>
      </w:r>
      <w:r>
        <w:rPr>
          <w:rStyle w:val="6a"/>
        </w:rPr>
        <w:t xml:space="preserve">Одфруа де Батар (XIII ст.) та ін. Серед авторів лицарського роману були представники всіх прошарків, від ремісників (Колен Мюзе, 1-а </w:t>
      </w:r>
      <w:r>
        <w:rPr>
          <w:rStyle w:val="6a"/>
          <w:lang w:val="ru-RU"/>
        </w:rPr>
        <w:t xml:space="preserve">пол. </w:t>
      </w:r>
      <w:r>
        <w:rPr>
          <w:rStyle w:val="6a"/>
        </w:rPr>
        <w:t xml:space="preserve">XIII ст.) до короля (Тібо Шампанський 1-а </w:t>
      </w:r>
      <w:r>
        <w:rPr>
          <w:rStyle w:val="6a"/>
          <w:lang w:val="ru-RU"/>
        </w:rPr>
        <w:t xml:space="preserve">пол. </w:t>
      </w:r>
      <w:r>
        <w:rPr>
          <w:rStyle w:val="6a"/>
        </w:rPr>
        <w:t xml:space="preserve">XIII </w:t>
      </w:r>
      <w:r>
        <w:rPr>
          <w:rStyle w:val="6a"/>
          <w:lang w:val="ru-RU"/>
        </w:rPr>
        <w:t>ст.).</w:t>
      </w:r>
    </w:p>
    <w:p w:rsidR="00361F9A" w:rsidRDefault="005F5C25">
      <w:pPr>
        <w:pStyle w:val="690"/>
        <w:framePr w:w="3629" w:h="10991" w:hRule="exact" w:wrap="none" w:vAnchor="page" w:hAnchor="page" w:x="6146" w:y="2820"/>
        <w:shd w:val="clear" w:color="auto" w:fill="auto"/>
        <w:ind w:right="20"/>
        <w:jc w:val="right"/>
      </w:pPr>
      <w:r>
        <w:rPr>
          <w:rStyle w:val="6965pt0pt3"/>
        </w:rPr>
        <w:t xml:space="preserve">Людмил </w:t>
      </w:r>
      <w:r>
        <w:rPr>
          <w:rStyle w:val="697pt0pt0"/>
          <w:i/>
          <w:iCs/>
        </w:rPr>
        <w:t>а Сердюк</w:t>
      </w:r>
    </w:p>
    <w:p w:rsidR="00361F9A" w:rsidRDefault="005F5C25">
      <w:pPr>
        <w:pStyle w:val="a5"/>
        <w:framePr w:wrap="none" w:vAnchor="page" w:hAnchor="page" w:x="5873" w:y="14179"/>
        <w:shd w:val="clear" w:color="auto" w:fill="auto"/>
        <w:spacing w:line="140" w:lineRule="exact"/>
        <w:ind w:left="20"/>
      </w:pPr>
      <w:r>
        <w:rPr>
          <w:rStyle w:val="7pt0pt6"/>
        </w:rPr>
        <w:t>578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5875" w:y="2482"/>
        <w:shd w:val="clear" w:color="auto" w:fill="auto"/>
        <w:spacing w:line="140" w:lineRule="exact"/>
        <w:ind w:left="20"/>
      </w:pPr>
      <w:r>
        <w:rPr>
          <w:rStyle w:val="47pt0pt0"/>
        </w:rPr>
        <w:t>УКРАЇНСЬКА ШКОЛА В АВСТРІЙСЬКІЙ ЛІТЕРАТУРІ</w:t>
      </w:r>
    </w:p>
    <w:p w:rsidR="00361F9A" w:rsidRDefault="005F5C25">
      <w:pPr>
        <w:pStyle w:val="81"/>
        <w:framePr w:w="3658" w:h="11151" w:hRule="exact" w:wrap="none" w:vAnchor="page" w:hAnchor="page" w:x="2141" w:y="2813"/>
        <w:shd w:val="clear" w:color="auto" w:fill="auto"/>
        <w:ind w:left="20" w:right="20" w:firstLine="260"/>
      </w:pPr>
      <w:r>
        <w:rPr>
          <w:rStyle w:val="75pt0ptf1"/>
        </w:rPr>
        <w:t xml:space="preserve">УКРАЇНСЬКА ШКОЛА В АВСТРІЙСЬКІЙ ЛІТЕРАТУРІ </w:t>
      </w:r>
      <w:r>
        <w:rPr>
          <w:rStyle w:val="6a"/>
        </w:rPr>
        <w:t>— умовне означення для групи австр. письменників, шо переважно були вихідцями з колишніх сх. провінцій Австро-Угорської монархії</w:t>
      </w:r>
    </w:p>
    <w:p w:rsidR="00361F9A" w:rsidRDefault="005F5C25">
      <w:pPr>
        <w:pStyle w:val="81"/>
        <w:framePr w:w="3658" w:h="11151" w:hRule="exact" w:wrap="none" w:vAnchor="page" w:hAnchor="page" w:x="2141" w:y="2813"/>
        <w:numPr>
          <w:ilvl w:val="0"/>
          <w:numId w:val="306"/>
        </w:numPr>
        <w:shd w:val="clear" w:color="auto" w:fill="auto"/>
        <w:tabs>
          <w:tab w:val="left" w:pos="222"/>
        </w:tabs>
        <w:ind w:left="20" w:right="20"/>
      </w:pPr>
      <w:r>
        <w:rPr>
          <w:rStyle w:val="6a"/>
        </w:rPr>
        <w:t>Букови</w:t>
      </w:r>
      <w:r>
        <w:rPr>
          <w:rStyle w:val="6a"/>
        </w:rPr>
        <w:t xml:space="preserve">ни й Галичини або деякий час проживали там і в своїх тв. відображали укр. тематику. Назва утворена за аналогією з такими поняттями, як </w:t>
      </w:r>
      <w:r>
        <w:rPr>
          <w:rStyle w:val="75pt0pt2"/>
        </w:rPr>
        <w:t>“укр. школа в поль. л-рі”</w:t>
      </w:r>
      <w:r>
        <w:rPr>
          <w:rStyle w:val="6a"/>
        </w:rPr>
        <w:t xml:space="preserve"> або </w:t>
      </w:r>
      <w:r>
        <w:rPr>
          <w:rStyle w:val="75pt0pt2"/>
        </w:rPr>
        <w:t>"укр.</w:t>
      </w:r>
      <w:r>
        <w:rPr>
          <w:rStyle w:val="6a"/>
        </w:rPr>
        <w:t xml:space="preserve"> школа в рос. л-рі” і принагідно вживається дослідниками як в Україні (Я.Погребеник, Г</w:t>
      </w:r>
      <w:r>
        <w:rPr>
          <w:rStyle w:val="6a"/>
        </w:rPr>
        <w:t xml:space="preserve">.Гуць), так і в діаспорі (А.-Г.Горбач), хоча, строго кажучи, дане явише позбавлене ознак літ. </w:t>
      </w:r>
      <w:r>
        <w:rPr>
          <w:rStyle w:val="8pt0ptf5"/>
        </w:rPr>
        <w:t xml:space="preserve">школи: </w:t>
      </w:r>
      <w:r>
        <w:rPr>
          <w:rStyle w:val="6a"/>
        </w:rPr>
        <w:t>в ньому відсутні такі детермінанти, як безпосередня ідейно-худож. близькість чи програмово-естет. єдність учасників. Окрім територіальних чи тематичних чин</w:t>
      </w:r>
      <w:r>
        <w:rPr>
          <w:rStyle w:val="6a"/>
        </w:rPr>
        <w:t>ників, на основі яких визначається приналежність австр. авторів до У.ш., можна назвати ше такий момент, як наднац. етнічно-культ. синкретична ідея, котра, на думку італ. германіста К.Магріса, була особливо прикметною для л-ри, шо виникла на сх. землях імпе</w:t>
      </w:r>
      <w:r>
        <w:rPr>
          <w:rStyle w:val="6a"/>
        </w:rPr>
        <w:t xml:space="preserve">рії і яку він пов’язує з поняттям </w:t>
      </w:r>
      <w:r>
        <w:rPr>
          <w:rStyle w:val="75pt0pt2"/>
        </w:rPr>
        <w:t>габсбурзького міфу</w:t>
      </w:r>
      <w:r>
        <w:rPr>
          <w:rStyle w:val="6a"/>
        </w:rPr>
        <w:t xml:space="preserve"> — уявлення про добу Франца-Йосифа як про “золотий вік” Дунайської монархії, коли все в ній було ще стабільним, гуманним і гармонійним (“Габсбурзький міф в австр. л-рі”). Гетероетнічний склад населення ‘к</w:t>
      </w:r>
      <w:r>
        <w:rPr>
          <w:rStyle w:val="6a"/>
        </w:rPr>
        <w:t>оронних земель" немовби віддзеркалював демографічну картину самого Відня, який невипадково називали "плавильним тиглем” народів і націй. Отож саме ці території втілювали</w:t>
      </w:r>
    </w:p>
    <w:p w:rsidR="00361F9A" w:rsidRDefault="005F5C25">
      <w:pPr>
        <w:pStyle w:val="81"/>
        <w:framePr w:w="3658" w:h="11151" w:hRule="exact" w:wrap="none" w:vAnchor="page" w:hAnchor="page" w:x="2141" w:y="2813"/>
        <w:numPr>
          <w:ilvl w:val="0"/>
          <w:numId w:val="306"/>
        </w:numPr>
        <w:shd w:val="clear" w:color="auto" w:fill="auto"/>
        <w:tabs>
          <w:tab w:val="left" w:pos="308"/>
        </w:tabs>
        <w:ind w:left="20" w:right="20"/>
      </w:pPr>
      <w:r>
        <w:rPr>
          <w:rStyle w:val="6a"/>
        </w:rPr>
        <w:t>поряд зі столицею — справжній дух австрійськості” і утворювали специфічно-авсгр.</w:t>
      </w:r>
    </w:p>
    <w:p w:rsidR="00361F9A" w:rsidRDefault="005F5C25">
      <w:pPr>
        <w:pStyle w:val="81"/>
        <w:framePr w:w="3658" w:h="11151" w:hRule="exact" w:wrap="none" w:vAnchor="page" w:hAnchor="page" w:x="2141" w:y="2813"/>
        <w:shd w:val="clear" w:color="auto" w:fill="auto"/>
        <w:ind w:left="20" w:right="20"/>
      </w:pPr>
      <w:r>
        <w:rPr>
          <w:rStyle w:val="6a"/>
        </w:rPr>
        <w:t>куль</w:t>
      </w:r>
      <w:r>
        <w:rPr>
          <w:rStyle w:val="75pt0pt2"/>
        </w:rPr>
        <w:t>т. зону,</w:t>
      </w:r>
      <w:r>
        <w:rPr>
          <w:rStyle w:val="6a"/>
        </w:rPr>
        <w:t xml:space="preserve"> типовими складниками якої тут були нім., євр. та слов'ян, (на Буковині ше й ром.) елементи. Чітких критеріїв приналежності того чи ін. австр. письменника до У.ш. не вироблено, а тому до неї, як правило, зараховують майже всіх авторів, творчість як</w:t>
      </w:r>
      <w:r>
        <w:rPr>
          <w:rStyle w:val="6a"/>
        </w:rPr>
        <w:t>их тою чи ін. мірою пов'язана з укр. проблематикою, незалежно від худож.-естет, вартості їхніх тв. Часовий діапазон цієї л-ри сягає від сер. XIX ст. до 2-ї світ, війни (хоча окремі її '‘ретроспекції" зустрічаються й у наші дні) і включає в себе не тільки о</w:t>
      </w:r>
      <w:r>
        <w:rPr>
          <w:rStyle w:val="6a"/>
        </w:rPr>
        <w:t xml:space="preserve">ригінальні тв. (переважно епіч. жанрів), але й переклади, </w:t>
      </w:r>
      <w:r>
        <w:rPr>
          <w:rStyle w:val="75pt0pt2"/>
        </w:rPr>
        <w:t>переспіви, адаптації</w:t>
      </w:r>
      <w:r>
        <w:rPr>
          <w:rStyle w:val="6a"/>
        </w:rPr>
        <w:t xml:space="preserve"> тошо).</w:t>
      </w:r>
    </w:p>
    <w:p w:rsidR="00361F9A" w:rsidRDefault="005F5C25">
      <w:pPr>
        <w:pStyle w:val="81"/>
        <w:framePr w:w="3658" w:h="11151" w:hRule="exact" w:wrap="none" w:vAnchor="page" w:hAnchor="page" w:x="2141" w:y="2813"/>
        <w:shd w:val="clear" w:color="auto" w:fill="auto"/>
        <w:ind w:left="20" w:right="20" w:firstLine="260"/>
      </w:pPr>
      <w:r>
        <w:rPr>
          <w:rStyle w:val="6a"/>
        </w:rPr>
        <w:t>Першими представниками У.ш. можна вважати австр. письменників Буковини, яка швидше і інтенсивніше, ніж Сх. Галичина, була інтегрована в заг-культ. процес Габсбурзької дер</w:t>
      </w:r>
      <w:r>
        <w:rPr>
          <w:rStyle w:val="6a"/>
        </w:rPr>
        <w:t xml:space="preserve">жави, позаяк стала її складовою частиною вже 1775 (Царгородська конвенція, згідно з якою тур. уряд визнав прилучення Буковини до Австрії), в той час як Сх. Галичина увійшла туди на правах ‘королівства Галичини й Володимирі']'” після третього поділу Польщі </w:t>
      </w:r>
      <w:r>
        <w:rPr>
          <w:rStyle w:val="6a"/>
        </w:rPr>
        <w:t>(1797), і в ній трад. ролю серйозної противаги цьому процесові відігравав поль. вплив. Окрилені ідеями революції 1848 нім- мов. літератори Буковини розгорнули тут активну діяльність. Вони засновували й редагували в Чернівцях нім. часописи, випускали літ. а</w:t>
      </w:r>
      <w:r>
        <w:rPr>
          <w:rStyle w:val="6a"/>
        </w:rPr>
        <w:t>льманахи, в яких з демократичних позицій відстоювали права най. меншин, пропагували їхній фольклор, мист-во</w:t>
      </w:r>
    </w:p>
    <w:p w:rsidR="00361F9A" w:rsidRDefault="005F5C25">
      <w:pPr>
        <w:pStyle w:val="81"/>
        <w:framePr w:w="3662" w:h="11144" w:hRule="exact" w:wrap="none" w:vAnchor="page" w:hAnchor="page" w:x="6125" w:y="2820"/>
        <w:shd w:val="clear" w:color="auto" w:fill="auto"/>
        <w:ind w:left="20" w:right="20"/>
      </w:pPr>
      <w:r>
        <w:rPr>
          <w:rStyle w:val="6a"/>
        </w:rPr>
        <w:t>й л-ру. З Буковиною пов’язані найплідніші роки творч. діяльності вихідця з Моравії Е.Р.Нойбауера (1828-1890), який тривалий час працював у Чернівцях</w:t>
      </w:r>
      <w:r>
        <w:rPr>
          <w:rStyle w:val="6a"/>
        </w:rPr>
        <w:t xml:space="preserve"> професором гімназії й редактором газети “Буковина”. Його зб. віршів “Пісні з Буковини” (1855) позначена тонким проникненням у світ буковинської природи, любовним відтворенням її образів і форм. Поет збирав буковинські нар. легенди, напр., про відважного о</w:t>
      </w:r>
      <w:r>
        <w:rPr>
          <w:rStyle w:val="6a"/>
        </w:rPr>
        <w:t>пришка Юрія Гінду, на основі яких Ю.Федькович, що перебував з Нойбауером у дружніх стосунках, створив відомі балади “Юрій Гінда" та “Шипітські берези”. Своєю кн. “Буковинські оповідання” (1868) Нойбауер чи не вперше познайомив нім- мов. громадськість з сам</w:t>
      </w:r>
      <w:r>
        <w:rPr>
          <w:rStyle w:val="6a"/>
        </w:rPr>
        <w:t>обутньою нар. творчістю буковинських українців. Уродженця Сучави Л.А.Сімігіновича-Штауфе (1832-1897), який по батьківській лінії був українцем, вважають першим “автохтонним” нім-мов. поетом Буковини. Він закінчив гімназію в Чернівцях та ун-т у Відні, співр</w:t>
      </w:r>
      <w:r>
        <w:rPr>
          <w:rStyle w:val="6a"/>
        </w:rPr>
        <w:t xml:space="preserve">обітничав у багатьох віденських часописах, оприлюднив там низку оповідань, </w:t>
      </w:r>
      <w:r>
        <w:rPr>
          <w:rStyle w:val="75pt0pt2"/>
        </w:rPr>
        <w:t xml:space="preserve">новел, </w:t>
      </w:r>
      <w:r>
        <w:rPr>
          <w:rStyle w:val="6a"/>
        </w:rPr>
        <w:t>репортажів, театр, та літ. рецензій. Викладаючи, як і Нойбауер, у чернівецьких гімназіях, видавав тут ж. “Сімейні листки”. У зб. віршів “Вітання з Нижньої Австрії” (1855) зма</w:t>
      </w:r>
      <w:r>
        <w:rPr>
          <w:rStyle w:val="6a"/>
        </w:rPr>
        <w:t>лював буковинські краєвиди, оспівав природу укр. Карпат. Зі зразками буковинського фольклору знайомлять його кн. "Буковинські народні легенди” (1885) та “Малоросійські народні пісні” (1888).</w:t>
      </w:r>
    </w:p>
    <w:p w:rsidR="00361F9A" w:rsidRDefault="005F5C25">
      <w:pPr>
        <w:pStyle w:val="81"/>
        <w:framePr w:w="3662" w:h="11144" w:hRule="exact" w:wrap="none" w:vAnchor="page" w:hAnchor="page" w:x="6125" w:y="2820"/>
        <w:shd w:val="clear" w:color="auto" w:fill="auto"/>
        <w:ind w:left="20" w:right="20" w:firstLine="280"/>
      </w:pPr>
      <w:r>
        <w:rPr>
          <w:rStyle w:val="6a"/>
        </w:rPr>
        <w:t>Австр. літератори Буковини вперше познайомили нім-мов. читача з т</w:t>
      </w:r>
      <w:r>
        <w:rPr>
          <w:rStyle w:val="6a"/>
        </w:rPr>
        <w:t xml:space="preserve">ворчістю Т.Шевченка. У виданій 1870 в Чернівцях кн. “Тарас Григорович Шевченко, малоросійський поет”, шо складається з критико-біографічного нарису й 14 вільних </w:t>
      </w:r>
      <w:r>
        <w:rPr>
          <w:rStyle w:val="75pt0pt2"/>
        </w:rPr>
        <w:t>переспівів</w:t>
      </w:r>
      <w:r>
        <w:rPr>
          <w:rStyle w:val="6a"/>
        </w:rPr>
        <w:t xml:space="preserve"> поезій Кобзаря, тіролець Й.Г.Обріст (1843-1901) віддав шану укр. генію, а уродженець</w:t>
      </w:r>
      <w:r>
        <w:rPr>
          <w:rStyle w:val="6a"/>
        </w:rPr>
        <w:t xml:space="preserve"> Жешува В.Умлауф фон Франквель (1836-1887) зробив на поч. 1880-х рр. перші адекватні переклади його творів (“До Основ’яненка”, “Кавказ”). Ці традиції продовжив відомий письменник, син євр. повітового лікаря з Чорткова, який закінчив гімназію в Чернівцях, К</w:t>
      </w:r>
      <w:r>
        <w:rPr>
          <w:rStyle w:val="6a"/>
        </w:rPr>
        <w:t xml:space="preserve">.Е.Францоз (1848-1904), автор численних репортажів, оповідань і романів зі сх-європ. життя. Діт. славу йому здобули вже кн. дорожніх вражень, об’єднаних під назвою “3 напів-Азії” (3 т., 1876-1888), де він вмістив низку </w:t>
      </w:r>
      <w:r>
        <w:rPr>
          <w:rStyle w:val="75pt0pt2"/>
        </w:rPr>
        <w:t>нарисів</w:t>
      </w:r>
      <w:r>
        <w:rPr>
          <w:rStyle w:val="6a"/>
        </w:rPr>
        <w:t xml:space="preserve"> про укр. л-ру (“Народна пісня</w:t>
      </w:r>
      <w:r>
        <w:rPr>
          <w:rStyle w:val="6a"/>
        </w:rPr>
        <w:t xml:space="preserve"> малоросів”, “Література малоросів”, "Малоросійські поети’’, “Малороси та їх співець", “Тарас Шевченко”). Францоз переклав також укр. нар. пісні, а в оповіданнях “Повстання в Воловиях", "Староста з Біли”, “Німий” та ін. колоритно і з симпатією змалював обр</w:t>
      </w:r>
      <w:r>
        <w:rPr>
          <w:rStyle w:val="6a"/>
        </w:rPr>
        <w:t xml:space="preserve">ази укр. селян. Його роман “Боротьба за своє право” (1881. в укр. перекладі “За правду”) зображає нац. визвольну боротьбу галицького селянства проти поль. магнатів. Гол. герой тв. Тарас Бараболя, ім’я якого підказане авторові гоголівським Тарасом Бульбою, </w:t>
      </w:r>
      <w:r>
        <w:rPr>
          <w:rStyle w:val="6a"/>
        </w:rPr>
        <w:t>випробувавши всі законні шляхи добитися справедливості, стає нар. месником, подібно до шіллерівського Карла Моора або до</w:t>
      </w:r>
    </w:p>
    <w:p w:rsidR="00361F9A" w:rsidRDefault="005F5C25">
      <w:pPr>
        <w:pStyle w:val="a5"/>
        <w:framePr w:wrap="none" w:vAnchor="page" w:hAnchor="page" w:x="5827" w:y="14170"/>
        <w:shd w:val="clear" w:color="auto" w:fill="auto"/>
        <w:spacing w:line="140" w:lineRule="exact"/>
        <w:ind w:left="20"/>
      </w:pPr>
      <w:r>
        <w:rPr>
          <w:rStyle w:val="7pt0pt6"/>
        </w:rPr>
        <w:t>579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34" w:y="2477"/>
        <w:shd w:val="clear" w:color="auto" w:fill="auto"/>
        <w:spacing w:line="140" w:lineRule="exact"/>
        <w:ind w:left="20"/>
      </w:pPr>
      <w:r>
        <w:rPr>
          <w:rStyle w:val="47pt0pt7"/>
        </w:rPr>
        <w:t>УКРАЇНСЬКА ШКОЛА В АВСТРІЙСЬКІЙ ЛІТЕРАТУРІ</w:t>
      </w:r>
    </w:p>
    <w:p w:rsidR="00361F9A" w:rsidRDefault="005F5C25">
      <w:pPr>
        <w:pStyle w:val="81"/>
        <w:framePr w:w="3691" w:h="11154" w:hRule="exact" w:wrap="none" w:vAnchor="page" w:hAnchor="page" w:x="2139" w:y="2782"/>
        <w:shd w:val="clear" w:color="auto" w:fill="auto"/>
        <w:ind w:left="20" w:right="20"/>
      </w:pPr>
      <w:r>
        <w:rPr>
          <w:rStyle w:val="7a"/>
        </w:rPr>
        <w:t>кляйстівського Міхаеля Кольгааза. (До речі, цей роман став основою</w:t>
      </w:r>
      <w:r>
        <w:rPr>
          <w:rStyle w:val="7a"/>
        </w:rPr>
        <w:t xml:space="preserve"> 5-актної драми М.Ста- рицького “Юрко Довбиш" (1889), його ж було перероблено суч. австр. письменником</w:t>
      </w:r>
    </w:p>
    <w:p w:rsidR="00361F9A" w:rsidRDefault="005F5C25">
      <w:pPr>
        <w:pStyle w:val="81"/>
        <w:framePr w:w="3691" w:h="11154" w:hRule="exact" w:wrap="none" w:vAnchor="page" w:hAnchor="page" w:x="2139" w:y="2782"/>
        <w:shd w:val="clear" w:color="auto" w:fill="auto"/>
        <w:tabs>
          <w:tab w:val="left" w:pos="1268"/>
        </w:tabs>
        <w:ind w:left="20" w:right="20"/>
      </w:pPr>
      <w:r>
        <w:rPr>
          <w:rStyle w:val="7a"/>
          <w:lang w:val="ru-RU"/>
        </w:rPr>
        <w:t xml:space="preserve">О.М.Фонтаною </w:t>
      </w:r>
      <w:r>
        <w:rPr>
          <w:rStyle w:val="7a"/>
        </w:rPr>
        <w:t>під назвою “Чорний хрест біля ниви”, 1952).</w:t>
      </w:r>
    </w:p>
    <w:p w:rsidR="00361F9A" w:rsidRDefault="005F5C25">
      <w:pPr>
        <w:pStyle w:val="81"/>
        <w:framePr w:w="3691" w:h="11154" w:hRule="exact" w:wrap="none" w:vAnchor="page" w:hAnchor="page" w:x="2139" w:y="2782"/>
        <w:shd w:val="clear" w:color="auto" w:fill="auto"/>
        <w:ind w:left="20" w:right="20" w:firstLine="280"/>
      </w:pPr>
      <w:r>
        <w:rPr>
          <w:rStyle w:val="7a"/>
        </w:rPr>
        <w:t xml:space="preserve">Неабиякий розголос в нім-мов. світі мали тв. “малоросійського </w:t>
      </w:r>
      <w:r>
        <w:rPr>
          <w:rStyle w:val="7a"/>
          <w:lang w:val="ru-RU"/>
        </w:rPr>
        <w:t xml:space="preserve">Тургенева” </w:t>
      </w:r>
      <w:r>
        <w:rPr>
          <w:rStyle w:val="7a"/>
        </w:rPr>
        <w:t>Л. Захер-Мазоха (1836-1</w:t>
      </w:r>
      <w:r>
        <w:rPr>
          <w:rStyle w:val="7a"/>
        </w:rPr>
        <w:t>895), уродженця Львова, сина комісара галицької поліції. Дія більшості його тв. відбувається в Галичині, а основними героями є дрібні укр. шляхтичі, священники, селяни (повість "Дон-Жуан з Коломиї”, 1864, роман “Новий Йов”, 1878. оповідання “Саша і Сашко",</w:t>
      </w:r>
      <w:r>
        <w:rPr>
          <w:rStyle w:val="7a"/>
        </w:rPr>
        <w:t xml:space="preserve"> “Василь Гимен’’, “Гайдамака”, “Старий каштелян”), у яких він змальовував їх як мудрих, розважних, волелюбних людей, сповнених глибокого благочестя, часом навіть своєрідного “стоїцизму” (як герой “Нового Йова” Теофіл Писаренко). Сам Захер-Мазох ототожнював</w:t>
      </w:r>
      <w:r>
        <w:rPr>
          <w:rStyle w:val="7a"/>
        </w:rPr>
        <w:t xml:space="preserve"> себе з українцями (його мати походила з укр. роду), а в нарисі “Обжинки” прямо полемізував з поширеними уявленняи про галицьких селян як нібито ледачих, недбалих і схильних до пияцтва. “Без пересади можна сказати. — відзначає нім. україністка А.-Г.Горбач,</w:t>
      </w:r>
    </w:p>
    <w:p w:rsidR="00361F9A" w:rsidRDefault="005F5C25">
      <w:pPr>
        <w:pStyle w:val="81"/>
        <w:framePr w:w="3691" w:h="11154" w:hRule="exact" w:wrap="none" w:vAnchor="page" w:hAnchor="page" w:x="2139" w:y="2782"/>
        <w:numPr>
          <w:ilvl w:val="0"/>
          <w:numId w:val="340"/>
        </w:numPr>
        <w:shd w:val="clear" w:color="auto" w:fill="auto"/>
        <w:tabs>
          <w:tab w:val="left" w:pos="231"/>
        </w:tabs>
        <w:ind w:left="20" w:right="20"/>
      </w:pPr>
      <w:r>
        <w:rPr>
          <w:rStyle w:val="7a"/>
        </w:rPr>
        <w:t>шо в жодного нім-мов. автора немає у тв. з укр. тематики такого широкого вахляра укр. елементів, не заторкнено глибоко стільки сторінок з побуту, історії, релігії, політ, та соц. проблематики, не вкраплено так багацько укр. фольклору, як саме в Захер-Мазо</w:t>
      </w:r>
      <w:r>
        <w:rPr>
          <w:rStyle w:val="7a"/>
        </w:rPr>
        <w:t>ха” (“Укр. тема в нім. л-рі’’).</w:t>
      </w:r>
    </w:p>
    <w:p w:rsidR="00361F9A" w:rsidRDefault="005F5C25">
      <w:pPr>
        <w:pStyle w:val="81"/>
        <w:framePr w:w="3691" w:h="11154" w:hRule="exact" w:wrap="none" w:vAnchor="page" w:hAnchor="page" w:x="2139" w:y="2782"/>
        <w:shd w:val="clear" w:color="auto" w:fill="auto"/>
        <w:ind w:left="20" w:right="20" w:firstLine="280"/>
      </w:pPr>
      <w:r>
        <w:rPr>
          <w:rStyle w:val="7a"/>
        </w:rPr>
        <w:t xml:space="preserve">Укр. тема знайшла високохудожнє втілення у творчості одного з найвидатніших австр. письменників XX </w:t>
      </w:r>
      <w:r>
        <w:rPr>
          <w:rStyle w:val="7a"/>
          <w:lang w:val="ru-RU"/>
        </w:rPr>
        <w:t xml:space="preserve">ст. Йозефа </w:t>
      </w:r>
      <w:r>
        <w:rPr>
          <w:rStyle w:val="7a"/>
        </w:rPr>
        <w:t>Рота (1894-1939), уродженця Бродів, який закінчив там клас, гімназію</w:t>
      </w:r>
    </w:p>
    <w:p w:rsidR="00361F9A" w:rsidRDefault="005F5C25">
      <w:pPr>
        <w:pStyle w:val="81"/>
        <w:framePr w:w="3691" w:h="11154" w:hRule="exact" w:wrap="none" w:vAnchor="page" w:hAnchor="page" w:x="2139" w:y="2782"/>
        <w:shd w:val="clear" w:color="auto" w:fill="auto"/>
        <w:tabs>
          <w:tab w:val="left" w:pos="116"/>
        </w:tabs>
        <w:ind w:left="20" w:right="20"/>
      </w:pPr>
      <w:r>
        <w:rPr>
          <w:rStyle w:val="7a"/>
        </w:rPr>
        <w:t>і</w:t>
      </w:r>
      <w:r>
        <w:rPr>
          <w:rStyle w:val="7a"/>
        </w:rPr>
        <w:tab/>
        <w:t>студіював пізніше філософію та л-ру у Львов</w:t>
      </w:r>
      <w:r>
        <w:rPr>
          <w:rStyle w:val="7a"/>
        </w:rPr>
        <w:t>і. Із кільканадцяти написаних ним романів добра половина так чи інакше пов'язана з Україною. Як</w:t>
      </w:r>
    </w:p>
    <w:p w:rsidR="00361F9A" w:rsidRDefault="005F5C25">
      <w:pPr>
        <w:pStyle w:val="81"/>
        <w:framePr w:w="3691" w:h="11154" w:hRule="exact" w:wrap="none" w:vAnchor="page" w:hAnchor="page" w:x="2139" w:y="2782"/>
        <w:shd w:val="clear" w:color="auto" w:fill="auto"/>
        <w:tabs>
          <w:tab w:val="left" w:pos="121"/>
        </w:tabs>
        <w:ind w:left="20" w:right="20"/>
      </w:pPr>
      <w:r>
        <w:rPr>
          <w:rStyle w:val="7a"/>
        </w:rPr>
        <w:t>і</w:t>
      </w:r>
      <w:r>
        <w:rPr>
          <w:rStyle w:val="7a"/>
        </w:rPr>
        <w:tab/>
        <w:t xml:space="preserve">для Захер-Мазоха, Галичина стала для Рота тим </w:t>
      </w:r>
      <w:r>
        <w:rPr>
          <w:rStyle w:val="7a"/>
          <w:lang w:val="ru-RU"/>
        </w:rPr>
        <w:t xml:space="preserve">духов, </w:t>
      </w:r>
      <w:r>
        <w:rPr>
          <w:rStyle w:val="7a"/>
        </w:rPr>
        <w:t xml:space="preserve">осереддям, до якого він повсякчас ностальгійно повертався у своїх помислах, куди б його не закидала доля. “Він вважав себе європейцем і космополітом, і все-таки Галичина і </w:t>
      </w:r>
      <w:r>
        <w:rPr>
          <w:rStyle w:val="7a"/>
          <w:lang w:val="ru-RU"/>
        </w:rPr>
        <w:t xml:space="preserve">погранична </w:t>
      </w:r>
      <w:r>
        <w:rPr>
          <w:rStyle w:val="7a"/>
        </w:rPr>
        <w:t>з нею Волинь є основною ареною його книг”, — підкреслює нім. літ-знавецьІ</w:t>
      </w:r>
      <w:r>
        <w:rPr>
          <w:rStyle w:val="7a"/>
        </w:rPr>
        <w:t>.Шюц (“Євреї в нім. л-рі”). Болісно переживши крах Дунайської монархії, описаний ним пізніше в романі “Гробниця капуцинів" (1938), Рот на поч. 30-х рр. знайшов собі, як зазначає Д.Затонський, “літ. вітчизну”. Нею стала Україна, і він знайшов її в самому со</w:t>
      </w:r>
      <w:r>
        <w:rPr>
          <w:rStyle w:val="7a"/>
        </w:rPr>
        <w:t xml:space="preserve">бі, в своєму худож. відтворенні сх. світу. У цьому світі поряд з універсумом сх. євр. містечка (штетль), відомого нам з книг Шолом-Алейхема чи полотен </w:t>
      </w:r>
      <w:r>
        <w:rPr>
          <w:rStyle w:val="7a"/>
          <w:lang w:val="ru-RU"/>
        </w:rPr>
        <w:t xml:space="preserve">М.Шагала, </w:t>
      </w:r>
      <w:r>
        <w:rPr>
          <w:rStyle w:val="7a"/>
        </w:rPr>
        <w:t xml:space="preserve">постають зі сторінок його оповідань і романів барвисті картини життя українців (кн. репортажів </w:t>
      </w:r>
      <w:r>
        <w:rPr>
          <w:rStyle w:val="7a"/>
        </w:rPr>
        <w:t xml:space="preserve">“Безкінечна втеча" (1924), Романи “Йов” (1930), “Марш Радецького" (1932), “Тарабас, гість на цій землі" (1934), “Сповідь убивці” (1936), "Фальшивий тягарець” (1937), оповідання “Начальник станції Фальмараср” (1937), "Левіафан" (1940) тошо). Ця “вибіркова” </w:t>
      </w:r>
      <w:r>
        <w:rPr>
          <w:rStyle w:val="7a"/>
        </w:rPr>
        <w:t>спорідненість Рота з Україною засвідчує глибоку</w:t>
      </w:r>
    </w:p>
    <w:p w:rsidR="00361F9A" w:rsidRDefault="005F5C25">
      <w:pPr>
        <w:pStyle w:val="81"/>
        <w:framePr w:w="3696" w:h="11159" w:hRule="exact" w:wrap="none" w:vAnchor="page" w:hAnchor="page" w:x="6079" w:y="2786"/>
        <w:shd w:val="clear" w:color="auto" w:fill="auto"/>
        <w:tabs>
          <w:tab w:val="left" w:pos="121"/>
        </w:tabs>
        <w:ind w:left="20" w:right="20"/>
      </w:pPr>
      <w:r>
        <w:rPr>
          <w:rStyle w:val="7a"/>
        </w:rPr>
        <w:t xml:space="preserve">любов до укр. народу, права якого він мужньо обстоював у своїх тв. Скромніше місце в ряду австр. письменників У.щ., як і на загал у л-рі, посідає </w:t>
      </w:r>
      <w:r>
        <w:rPr>
          <w:rStyle w:val="7a"/>
          <w:lang w:val="ru-RU"/>
        </w:rPr>
        <w:t xml:space="preserve">Роза </w:t>
      </w:r>
      <w:r>
        <w:rPr>
          <w:rStyle w:val="7a"/>
        </w:rPr>
        <w:t xml:space="preserve">Планнер-Петелін (справжнє ім’я Геді Цеклер, (1900-1969), </w:t>
      </w:r>
      <w:r>
        <w:rPr>
          <w:rStyle w:val="7a"/>
        </w:rPr>
        <w:t xml:space="preserve">дочка австр. чиновника з Трієста, творчість якої також закорінена у втраченому світі “габсбурзького міфу" і просякнута рел. мотивами. Після заміжжя з сином галицького протестантського єпископа </w:t>
      </w:r>
      <w:r>
        <w:rPr>
          <w:rStyle w:val="7a"/>
          <w:lang w:val="ru-RU"/>
        </w:rPr>
        <w:t xml:space="preserve">Паулем </w:t>
      </w:r>
      <w:r>
        <w:rPr>
          <w:rStyle w:val="7a"/>
        </w:rPr>
        <w:t>Цеклером вона жила тривалий час поблизу Станіслава (нині</w:t>
      </w:r>
      <w:r>
        <w:rPr>
          <w:rStyle w:val="7a"/>
        </w:rPr>
        <w:t xml:space="preserve"> Івано-Франківськ). У виданих згодом в Німеччині романах “Свята стрічка” (1938) та “І все-таки земля цвіте” (1941), в основу яких покладено траг. історію галицького нім. села Брунненталь, вона правдиво описала життєвий уклад українців, показала їхнє прагне</w:t>
      </w:r>
      <w:r>
        <w:rPr>
          <w:rStyle w:val="7a"/>
        </w:rPr>
        <w:t xml:space="preserve">ння до волі і незалежності, а в романі “Титинівський лікар" (1961), дія якого значною мірою розгортається в укр. Карпатах, доброзичливо, з любов’ю змалювала родину укр. священника </w:t>
      </w:r>
      <w:r>
        <w:rPr>
          <w:rStyle w:val="7a"/>
          <w:lang w:val="ru-RU"/>
        </w:rPr>
        <w:t xml:space="preserve">Бойчука, </w:t>
      </w:r>
      <w:r>
        <w:rPr>
          <w:rStyle w:val="7a"/>
        </w:rPr>
        <w:t>відтворила побут і звичаї гуцулів.</w:t>
      </w:r>
    </w:p>
    <w:p w:rsidR="00361F9A" w:rsidRDefault="005F5C25">
      <w:pPr>
        <w:pStyle w:val="81"/>
        <w:framePr w:w="3696" w:h="11159" w:hRule="exact" w:wrap="none" w:vAnchor="page" w:hAnchor="page" w:x="6079" w:y="2786"/>
        <w:shd w:val="clear" w:color="auto" w:fill="auto"/>
        <w:ind w:left="60" w:firstLine="280"/>
      </w:pPr>
      <w:r>
        <w:rPr>
          <w:rStyle w:val="7a"/>
        </w:rPr>
        <w:t>Проведене в Галичині дитинство н</w:t>
      </w:r>
      <w:r>
        <w:rPr>
          <w:rStyle w:val="7a"/>
        </w:rPr>
        <w:t>аклало</w:t>
      </w:r>
    </w:p>
    <w:p w:rsidR="00361F9A" w:rsidRDefault="005F5C25">
      <w:pPr>
        <w:pStyle w:val="81"/>
        <w:framePr w:w="3696" w:h="11159" w:hRule="exact" w:wrap="none" w:vAnchor="page" w:hAnchor="page" w:x="6079" w:y="2786"/>
        <w:numPr>
          <w:ilvl w:val="0"/>
          <w:numId w:val="341"/>
        </w:numPr>
        <w:shd w:val="clear" w:color="auto" w:fill="auto"/>
        <w:tabs>
          <w:tab w:val="left" w:pos="118"/>
        </w:tabs>
        <w:ind w:left="60" w:right="20"/>
      </w:pPr>
      <w:r>
        <w:rPr>
          <w:rStyle w:val="7a"/>
        </w:rPr>
        <w:t>значний відбиток і на творчість Манеса Шпербера (1905-1984), уродженця Заболотова на Покутті, відомого романіста, психолога, блискучого політ, та літ. есеїста і полеміста, для якого світ євр. містечка також складає субстанціональну основу буття. У р</w:t>
      </w:r>
      <w:r>
        <w:rPr>
          <w:rStyle w:val="7a"/>
        </w:rPr>
        <w:t>омані-трилогії “Наче сльоза в океані” (1961) та в автобіографічній кн. “Господні водоноси" (1974) він надзвичайно рельєфно зобразив стосунки євреїв та українців, які, незважаючи на різницю у віруваннях, завжди добре розуміли одні одних, нерідко ділили спіл</w:t>
      </w:r>
      <w:r>
        <w:rPr>
          <w:rStyle w:val="7a"/>
        </w:rPr>
        <w:t>ьні скорботи і радощі і жили поряд як добрі сусіди. Шпербер любив укр. пісні, вони також уособлювали для нього той неповторний, навіки втрачений рай дитинства, з яким пов’язане відчуття затишку і захищеності від страшних буревіїв історії: "Сильніше, ніж ме</w:t>
      </w:r>
      <w:r>
        <w:rPr>
          <w:rStyle w:val="7a"/>
        </w:rPr>
        <w:t>лодії наших євр. молитов чи хасидських гімнів, спів укр. селянок, коли я чую його з платівки, шоразу робить моє дитинство таким близьким мені, шо безповоротнб минуле на очах перетворюється у дійсність, ніби до нього знову відкривається дорога" (“Господні в</w:t>
      </w:r>
      <w:r>
        <w:rPr>
          <w:rStyle w:val="7a"/>
        </w:rPr>
        <w:t>одоноси”). А в образі містечка Волини (“Наче сльоза в океані") письменник створює зворушливий портрет рідного</w:t>
      </w:r>
    </w:p>
    <w:p w:rsidR="00361F9A" w:rsidRDefault="005F5C25">
      <w:pPr>
        <w:pStyle w:val="81"/>
        <w:framePr w:w="3696" w:h="11159" w:hRule="exact" w:wrap="none" w:vAnchor="page" w:hAnchor="page" w:x="6079" w:y="2786"/>
        <w:numPr>
          <w:ilvl w:val="0"/>
          <w:numId w:val="341"/>
        </w:numPr>
        <w:shd w:val="clear" w:color="auto" w:fill="auto"/>
        <w:tabs>
          <w:tab w:val="left" w:pos="127"/>
        </w:tabs>
        <w:ind w:left="60" w:right="20"/>
      </w:pPr>
      <w:r>
        <w:rPr>
          <w:rStyle w:val="7a"/>
        </w:rPr>
        <w:t>Заболотова, в якому, як у магічному кристалі, висвічує нужденна і горда, сумна і весела, трагічна</w:t>
      </w:r>
    </w:p>
    <w:p w:rsidR="00361F9A" w:rsidRDefault="005F5C25">
      <w:pPr>
        <w:pStyle w:val="81"/>
        <w:framePr w:w="3696" w:h="11159" w:hRule="exact" w:wrap="none" w:vAnchor="page" w:hAnchor="page" w:x="6079" w:y="2786"/>
        <w:shd w:val="clear" w:color="auto" w:fill="auto"/>
        <w:tabs>
          <w:tab w:val="left" w:pos="127"/>
          <w:tab w:val="left" w:pos="156"/>
        </w:tabs>
        <w:ind w:left="60"/>
      </w:pPr>
      <w:r>
        <w:rPr>
          <w:rStyle w:val="7a"/>
        </w:rPr>
        <w:t>і</w:t>
      </w:r>
      <w:r>
        <w:rPr>
          <w:rStyle w:val="7a"/>
        </w:rPr>
        <w:tab/>
        <w:t>вільнолюбна багатонаи. Галичина.</w:t>
      </w:r>
    </w:p>
    <w:p w:rsidR="00361F9A" w:rsidRDefault="005F5C25">
      <w:pPr>
        <w:pStyle w:val="81"/>
        <w:framePr w:w="3696" w:h="11159" w:hRule="exact" w:wrap="none" w:vAnchor="page" w:hAnchor="page" w:x="6079" w:y="2786"/>
        <w:shd w:val="clear" w:color="auto" w:fill="auto"/>
        <w:ind w:left="60" w:right="20" w:firstLine="280"/>
      </w:pPr>
      <w:r>
        <w:rPr>
          <w:rStyle w:val="7a"/>
        </w:rPr>
        <w:t xml:space="preserve">До У.ш. якоюсь мірою — хоча і з від’ємним знаком — примикає і творчість уродженця Львова </w:t>
      </w:r>
      <w:r>
        <w:rPr>
          <w:rStyle w:val="7a"/>
          <w:lang w:val="ru-RU"/>
        </w:rPr>
        <w:t xml:space="preserve">Ганса </w:t>
      </w:r>
      <w:r>
        <w:rPr>
          <w:rStyle w:val="7a"/>
        </w:rPr>
        <w:t xml:space="preserve">Вебера-Люткова (псевдонім </w:t>
      </w:r>
      <w:r>
        <w:rPr>
          <w:rStyle w:val="7a"/>
          <w:lang w:val="ru-RU"/>
        </w:rPr>
        <w:t xml:space="preserve">Ганса Покорного, </w:t>
      </w:r>
      <w:r>
        <w:rPr>
          <w:rStyle w:val="7a"/>
        </w:rPr>
        <w:t xml:space="preserve">1861-1931), який вивчав право та філософію у Львівському та Віденському </w:t>
      </w:r>
      <w:r>
        <w:rPr>
          <w:rStyle w:val="7a"/>
          <w:lang w:val="ru-RU"/>
        </w:rPr>
        <w:t xml:space="preserve">ун-тах, </w:t>
      </w:r>
      <w:r>
        <w:rPr>
          <w:rStyle w:val="7a"/>
        </w:rPr>
        <w:t>тривалий час був суддею у Відні та Зал</w:t>
      </w:r>
      <w:r>
        <w:rPr>
          <w:rStyle w:val="7a"/>
        </w:rPr>
        <w:t>ьцбургу, а з виходом на пенсію повернувся в Галичину, де успадкував маєток. Дві книги його новел “Дрімаючі душі” (1900) та “Чорна мадонна" (1901) мають спільний підзаголовок “Малоросійські історії”. В них автор сповідує натуралістичні принципи зображення ж</w:t>
      </w:r>
      <w:r>
        <w:rPr>
          <w:rStyle w:val="7a"/>
        </w:rPr>
        <w:t>иття, орієнтуючись передусім на Е.Золя, і поєднує їх з детективно-кримінальними</w:t>
      </w:r>
    </w:p>
    <w:p w:rsidR="00361F9A" w:rsidRDefault="005F5C25">
      <w:pPr>
        <w:pStyle w:val="a5"/>
        <w:framePr w:wrap="none" w:vAnchor="page" w:hAnchor="page" w:x="5859" w:y="14146"/>
        <w:shd w:val="clear" w:color="auto" w:fill="auto"/>
        <w:spacing w:line="140" w:lineRule="exact"/>
        <w:ind w:left="20"/>
      </w:pPr>
      <w:r>
        <w:rPr>
          <w:rStyle w:val="7pt0pta"/>
        </w:rPr>
        <w:t>580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72"/>
        <w:framePr w:wrap="none" w:vAnchor="page" w:hAnchor="page" w:x="8960" w:y="2702"/>
        <w:shd w:val="clear" w:color="auto" w:fill="auto"/>
        <w:spacing w:line="140" w:lineRule="exact"/>
      </w:pPr>
      <w:r>
        <w:t>УСМІШКА</w:t>
      </w:r>
    </w:p>
    <w:p w:rsidR="00361F9A" w:rsidRDefault="005F5C25">
      <w:pPr>
        <w:pStyle w:val="81"/>
        <w:framePr w:w="3658" w:h="11140" w:hRule="exact" w:wrap="none" w:vAnchor="page" w:hAnchor="page" w:x="2072" w:y="3017"/>
        <w:shd w:val="clear" w:color="auto" w:fill="auto"/>
        <w:ind w:left="20" w:right="20"/>
      </w:pPr>
      <w:r>
        <w:rPr>
          <w:rStyle w:val="7a"/>
        </w:rPr>
        <w:t>фабулами, які в достатній кількості постачала йому кримінальна практика. Однак відмовившись від реалістичної типізації, Вебер-Лютков змальовує</w:t>
      </w:r>
      <w:r>
        <w:rPr>
          <w:rStyle w:val="7a"/>
        </w:rPr>
        <w:t xml:space="preserve"> по суті патологічні випадки, які він підносить читачеві як характерні. Герої його новел (“Чорна мадонна”, “Іван", “Дмитро”, “Вітольд Мирський”, “Настя”) здійснюють жорстокі, безглузді, психол. і худож. невмотивовані злочини, які пояснюються примітивністю </w:t>
      </w:r>
      <w:r>
        <w:rPr>
          <w:rStyle w:val="7a"/>
        </w:rPr>
        <w:t>їхньої природи, нерозвинутістю почуттів, а подекуди просто кретинізмом. Те, шо він приписує ці властивості українцям, свідчить про певну соц. й нац. позицію автора, в світогляді якого поєдналися ідеї біологічного детермінізму та нім. шовінізму. Як справедл</w:t>
      </w:r>
      <w:r>
        <w:rPr>
          <w:rStyle w:val="7a"/>
        </w:rPr>
        <w:t>иво зауважує поль. дослідниця М.Кланьська, “укр. селянство виступає у тв. Вебера-Люткова як темна маса, яка далека від того, щоб розвинути в собі політ.-соц. свідомість. Вона не знає навіть найпростіших моральних норм сусп. життя” (“Галичина як проблемне п</w:t>
      </w:r>
      <w:r>
        <w:rPr>
          <w:rStyle w:val="7a"/>
        </w:rPr>
        <w:t>оле німеиькомов. прози 1846-1914 рр"). При порівнянні образів українців у тв. Вебера-Люткова з аналогічними образами представників У.ш. в австр. л-рі впадає в око їх явна тенденційність, продиктована помішицькою свідомістю та австр.-імперськими поглядами а</w:t>
      </w:r>
      <w:r>
        <w:rPr>
          <w:rStyle w:val="7a"/>
        </w:rPr>
        <w:t>втора.</w:t>
      </w:r>
    </w:p>
    <w:p w:rsidR="00361F9A" w:rsidRDefault="005F5C25">
      <w:pPr>
        <w:pStyle w:val="81"/>
        <w:framePr w:w="3658" w:h="11140" w:hRule="exact" w:wrap="none" w:vAnchor="page" w:hAnchor="page" w:x="2072" w:y="3017"/>
        <w:shd w:val="clear" w:color="auto" w:fill="auto"/>
        <w:ind w:left="20" w:right="20" w:firstLine="280"/>
      </w:pPr>
      <w:r>
        <w:rPr>
          <w:rStyle w:val="7a"/>
        </w:rPr>
        <w:t>Амбівалентне — хоч і не таке агресивне, а радше іронічне — ставлення до українців зустрінемо й у деяких тв. вихідця з Чернівців, надзвичайно плодовитого і талановитого письмен</w:t>
      </w:r>
      <w:r>
        <w:rPr>
          <w:rStyle w:val="7a"/>
        </w:rPr>
        <w:softHyphen/>
        <w:t>ника, чудового оповідача і стиліста Грегора фон Реццорі (нар. 1914 ), авт</w:t>
      </w:r>
      <w:r>
        <w:rPr>
          <w:rStyle w:val="7a"/>
        </w:rPr>
        <w:t>ора численних романів і публіцистичних кн., ареною яких нерідко виступає Буковина, котра часом втрачає свої конкретно-іст. обриси й перетворюється на умовний топос, у якому втілено екзистенційні риси життя народів пд.-сх. Європи від Балкан до Карпат і яком</w:t>
      </w:r>
      <w:r>
        <w:rPr>
          <w:rStyle w:val="7a"/>
        </w:rPr>
        <w:t>у він дає вигадану назву “Магрібінія" (“Магрібінські історії” (1953), “1001 рік Магрібінії" (1967)). В романі “Горностай з Чернополя” (1958), заголовок якого обігрує назву Чернівців і де відчутна не тільки полікульт. атмосфера, але й присутня дуже точна то</w:t>
      </w:r>
      <w:r>
        <w:rPr>
          <w:rStyle w:val="7a"/>
        </w:rPr>
        <w:t>пографія міста, зображено новітнього Дон Кіхота</w:t>
      </w:r>
    </w:p>
    <w:p w:rsidR="00361F9A" w:rsidRDefault="005F5C25">
      <w:pPr>
        <w:pStyle w:val="81"/>
        <w:framePr w:w="3658" w:h="11140" w:hRule="exact" w:wrap="none" w:vAnchor="page" w:hAnchor="page" w:x="2072" w:y="3017"/>
        <w:numPr>
          <w:ilvl w:val="0"/>
          <w:numId w:val="340"/>
        </w:numPr>
        <w:shd w:val="clear" w:color="auto" w:fill="auto"/>
        <w:tabs>
          <w:tab w:val="left" w:pos="274"/>
        </w:tabs>
        <w:ind w:left="20" w:right="20"/>
      </w:pPr>
      <w:r>
        <w:rPr>
          <w:rStyle w:val="7a"/>
        </w:rPr>
        <w:t xml:space="preserve">благородного офіцера-майора Тільді, який безуспішно намагається оборонити “честь” своєї родички, легковажної дружини колишнього університетського професора “пані Любанарової”. В автобіографічній кн. спогадів </w:t>
      </w:r>
      <w:r>
        <w:rPr>
          <w:rStyle w:val="7a"/>
        </w:rPr>
        <w:t>“Квіти в снігу” (1989), шо складається з п’яти “портретів” (батька, матері, сестри тощо) Реццорі — не без симпатії й замилування — змальовує колоритний образ своєї ‘дикої" неньки і “другої матері” гуцулки Кассандри, яка, однак, зображена майже первісною іс</w:t>
      </w:r>
      <w:r>
        <w:rPr>
          <w:rStyle w:val="7a"/>
        </w:rPr>
        <w:t>тотою, шо керується у всьому лише правічними інстинктами. А в репортажі “Повернення в Чернополь” (1991) автор показує свогочасні Чернівці, де він прагне віднайти дух колишньої імперії, але скрізь натрапляє лише на “вульгарне зіслов’янщення", яке, на його д</w:t>
      </w:r>
      <w:r>
        <w:rPr>
          <w:rStyle w:val="7a"/>
        </w:rPr>
        <w:t>умку, навіки зруйнувало неповторний образ “маленького Відня".</w:t>
      </w:r>
    </w:p>
    <w:p w:rsidR="00361F9A" w:rsidRDefault="005F5C25">
      <w:pPr>
        <w:pStyle w:val="81"/>
        <w:framePr w:w="3658" w:h="11140" w:hRule="exact" w:wrap="none" w:vAnchor="page" w:hAnchor="page" w:x="2072" w:y="3017"/>
        <w:shd w:val="clear" w:color="auto" w:fill="auto"/>
        <w:ind w:left="20" w:right="20" w:firstLine="280"/>
      </w:pPr>
      <w:r>
        <w:rPr>
          <w:rStyle w:val="7a"/>
        </w:rPr>
        <w:t>Варто зазначити, шо до У.ш. примикає й таке явише, як нім-мов. творчість тих зх.-укр.</w:t>
      </w:r>
    </w:p>
    <w:p w:rsidR="00361F9A" w:rsidRDefault="005F5C25">
      <w:pPr>
        <w:pStyle w:val="81"/>
        <w:framePr w:w="3677" w:h="11154" w:hRule="exact" w:wrap="none" w:vAnchor="page" w:hAnchor="page" w:x="6042" w:y="3007"/>
        <w:shd w:val="clear" w:color="auto" w:fill="auto"/>
        <w:ind w:left="20" w:right="20"/>
      </w:pPr>
      <w:r>
        <w:rPr>
          <w:rStyle w:val="7a"/>
        </w:rPr>
        <w:t xml:space="preserve">письменників, які формувалися і жили в умовах королівсько-цісарської Австро-Угорщини і в силу об’єктивних </w:t>
      </w:r>
      <w:r>
        <w:rPr>
          <w:rStyle w:val="7a"/>
        </w:rPr>
        <w:t>причин почасти писали худож. й публіцистичні твори по-нім. (І.Франко, Ю.Федько- вич, С.Воробкевич, Є.Ярошинська, О.Кобилянська та ін.).</w:t>
      </w:r>
    </w:p>
    <w:p w:rsidR="00361F9A" w:rsidRDefault="005F5C25">
      <w:pPr>
        <w:pStyle w:val="81"/>
        <w:framePr w:w="3677" w:h="11154" w:hRule="exact" w:wrap="none" w:vAnchor="page" w:hAnchor="page" w:x="6042" w:y="3007"/>
        <w:shd w:val="clear" w:color="auto" w:fill="auto"/>
        <w:ind w:left="20" w:right="20" w:firstLine="280"/>
      </w:pPr>
      <w:r>
        <w:rPr>
          <w:rStyle w:val="7a"/>
        </w:rPr>
        <w:t xml:space="preserve">У контексті естет, вагомішого худож. доробку укр. мовою їхня нім. спадщина має маргінальне значення, хоча даний феномен </w:t>
      </w:r>
      <w:r>
        <w:rPr>
          <w:rStyle w:val="7a"/>
        </w:rPr>
        <w:t xml:space="preserve">цікавий не просто як іст.-літ. факт, адже нім. поезії Федьковича, новели й </w:t>
      </w:r>
      <w:r>
        <w:rPr>
          <w:rStyle w:val="75pt0pt9"/>
        </w:rPr>
        <w:t>повісті</w:t>
      </w:r>
      <w:r>
        <w:rPr>
          <w:rStyle w:val="7a"/>
        </w:rPr>
        <w:t xml:space="preserve"> Кобилянської, оповідання, статті й переклади Франка, шо публікувалися в австр. та нім. періодичних виданнях або й виходили окремими кн. (як, </w:t>
      </w:r>
      <w:r>
        <w:rPr>
          <w:rStyle w:val="7a"/>
          <w:lang w:val="ru-RU"/>
        </w:rPr>
        <w:t xml:space="preserve">напр., </w:t>
      </w:r>
      <w:r>
        <w:rPr>
          <w:rStyle w:val="7a"/>
        </w:rPr>
        <w:t xml:space="preserve">“На Черемоші: Гуцульські </w:t>
      </w:r>
      <w:r>
        <w:rPr>
          <w:rStyle w:val="7a"/>
        </w:rPr>
        <w:t>поезії” (Чернівці, 1882) Федьковича, “Мало</w:t>
      </w:r>
      <w:r>
        <w:rPr>
          <w:rStyle w:val="7a"/>
        </w:rPr>
        <w:softHyphen/>
        <w:t>російські новели” (Мінден, 1901) Кобилянської) сприймалися свого часу читачами й критикою як самодостатні худож. явища тодішнього нім-мов. літ. процесу.</w:t>
      </w:r>
    </w:p>
    <w:p w:rsidR="00361F9A" w:rsidRDefault="005F5C25">
      <w:pPr>
        <w:pStyle w:val="81"/>
        <w:framePr w:w="3677" w:h="11154" w:hRule="exact" w:wrap="none" w:vAnchor="page" w:hAnchor="page" w:x="6042" w:y="3007"/>
        <w:shd w:val="clear" w:color="auto" w:fill="auto"/>
        <w:ind w:left="20" w:right="20" w:firstLine="280"/>
      </w:pPr>
      <w:r>
        <w:rPr>
          <w:rStyle w:val="7a"/>
        </w:rPr>
        <w:t>Т.ч., поняття У.ш. в австр. л-рі широке й багатоаспектне. Не</w:t>
      </w:r>
      <w:r>
        <w:rPr>
          <w:rStyle w:val="7a"/>
        </w:rPr>
        <w:t>важко помітити, шо дана “школа” досить неоднорідна як за силою письменницьких обдарувань, так і за їхнім ставленням до укр. народу, його ментальності, історії, культури. Більша частина її представників проявляла непідробний інтерес до життя українців як до</w:t>
      </w:r>
      <w:r>
        <w:rPr>
          <w:rStyle w:val="7a"/>
        </w:rPr>
        <w:t xml:space="preserve"> одного з основних етносів сх. провінцій Ґабсбурзької монархії, його фольклору, побуту й звичаїв, намагалася показати іст. правдивий, позитивний образ українця, окреслюючи такі риси його характеру, як доброзичливість, працелюбність, благочестя, ненависть д</w:t>
      </w:r>
      <w:r>
        <w:rPr>
          <w:rStyle w:val="7a"/>
        </w:rPr>
        <w:t>о гноблення, прагнення до волі й незалежності. Тому краші тв. австр. письменників У.ш. заслуговують перекладу й видання в Україні.</w:t>
      </w:r>
    </w:p>
    <w:p w:rsidR="00361F9A" w:rsidRDefault="005F5C25">
      <w:pPr>
        <w:pStyle w:val="131"/>
        <w:framePr w:w="3677" w:h="11154" w:hRule="exact" w:wrap="none" w:vAnchor="page" w:hAnchor="page" w:x="6042" w:y="3007"/>
        <w:shd w:val="clear" w:color="auto" w:fill="auto"/>
        <w:spacing w:after="120" w:line="178" w:lineRule="exact"/>
        <w:ind w:right="20"/>
        <w:jc w:val="right"/>
      </w:pPr>
      <w:r>
        <w:rPr>
          <w:rStyle w:val="130pt2"/>
        </w:rPr>
        <w:t>Петро</w:t>
      </w:r>
      <w:r>
        <w:rPr>
          <w:rStyle w:val="137pt0pt"/>
        </w:rPr>
        <w:t xml:space="preserve"> Рихло</w:t>
      </w:r>
    </w:p>
    <w:p w:rsidR="00361F9A" w:rsidRDefault="005F5C25">
      <w:pPr>
        <w:pStyle w:val="81"/>
        <w:framePr w:w="3677" w:h="11154" w:hRule="exact" w:wrap="none" w:vAnchor="page" w:hAnchor="page" w:x="6042" w:y="3007"/>
        <w:shd w:val="clear" w:color="auto" w:fill="auto"/>
        <w:ind w:left="20" w:right="20" w:firstLine="280"/>
      </w:pPr>
      <w:r>
        <w:rPr>
          <w:rStyle w:val="8pt"/>
        </w:rPr>
        <w:t xml:space="preserve">УСКОЦЬКІ ПІСНІ </w:t>
      </w:r>
      <w:r>
        <w:rPr>
          <w:rStyle w:val="7a"/>
        </w:rPr>
        <w:t xml:space="preserve">- серб. нар. пісні, які оспівували борців проти тур. поневолювачів — ускоків. </w:t>
      </w:r>
      <w:r>
        <w:rPr>
          <w:rStyle w:val="7a"/>
          <w:lang w:val="en-US"/>
        </w:rPr>
        <w:t xml:space="preserve">Lie </w:t>
      </w:r>
      <w:r>
        <w:rPr>
          <w:rStyle w:val="7a"/>
        </w:rPr>
        <w:t xml:space="preserve">були мешканці прикордонних областей, куди вони крилися від турків. Осередками ускоцького руху були міста </w:t>
      </w:r>
      <w:r>
        <w:rPr>
          <w:rStyle w:val="7a"/>
          <w:lang w:val="ru-RU"/>
        </w:rPr>
        <w:t xml:space="preserve">Бока </w:t>
      </w:r>
      <w:r>
        <w:rPr>
          <w:rStyle w:val="7a"/>
        </w:rPr>
        <w:t>Которська, Задар, Кліс, Сень та ін. Ускоки нагадують діяльністю та способом життя запорізьких козаків. З кінця XV ст. вони жили на землях, якими в</w:t>
      </w:r>
      <w:r>
        <w:rPr>
          <w:rStyle w:val="7a"/>
        </w:rPr>
        <w:t>олоділи Австрія та Венеція й перебували в них на службі, захищаючи кордони та здійснюючи напади на тур. володіння. Коли ж зазначені країни встановили зв'язки з Туреччиною, цей рух було припинено, а вождів ускоків страчено. Найпопулярнішим героєм У.п. був І</w:t>
      </w:r>
      <w:r>
        <w:rPr>
          <w:rStyle w:val="7a"/>
        </w:rPr>
        <w:t xml:space="preserve">во Сенянин, прообразом якого постав воєвода сеньських ускоків Іван Владкович, страчений згодом австр. владою. Пісні відбивають майже все його життя до трагічної загибелі. Тематично та худож. особливостями У.п. близькі до </w:t>
      </w:r>
      <w:r>
        <w:rPr>
          <w:rStyle w:val="8pt0ptff5"/>
        </w:rPr>
        <w:t xml:space="preserve">гайдуцьких </w:t>
      </w:r>
      <w:r>
        <w:rPr>
          <w:rStyle w:val="75pt0pt9"/>
        </w:rPr>
        <w:t>пісень</w:t>
      </w:r>
      <w:r>
        <w:rPr>
          <w:rStyle w:val="7a"/>
        </w:rPr>
        <w:t xml:space="preserve"> та </w:t>
      </w:r>
      <w:r>
        <w:rPr>
          <w:rStyle w:val="8pt0ptff5"/>
        </w:rPr>
        <w:t xml:space="preserve">клефтських </w:t>
      </w:r>
      <w:r>
        <w:rPr>
          <w:rStyle w:val="75pt0pt9"/>
        </w:rPr>
        <w:t>піс</w:t>
      </w:r>
      <w:r>
        <w:rPr>
          <w:rStyle w:val="75pt0pt9"/>
        </w:rPr>
        <w:t>ень.</w:t>
      </w:r>
    </w:p>
    <w:p w:rsidR="00361F9A" w:rsidRDefault="005F5C25">
      <w:pPr>
        <w:pStyle w:val="140"/>
        <w:framePr w:w="3677" w:h="11154" w:hRule="exact" w:wrap="none" w:vAnchor="page" w:hAnchor="page" w:x="6042" w:y="3007"/>
        <w:shd w:val="clear" w:color="auto" w:fill="auto"/>
        <w:ind w:right="20"/>
      </w:pPr>
      <w:r>
        <w:rPr>
          <w:rStyle w:val="140pt3"/>
          <w:i/>
          <w:iCs/>
        </w:rPr>
        <w:t>Валерій</w:t>
      </w:r>
      <w:r>
        <w:rPr>
          <w:rStyle w:val="147pt0pt"/>
        </w:rPr>
        <w:t xml:space="preserve"> Ла</w:t>
      </w:r>
      <w:r>
        <w:rPr>
          <w:rStyle w:val="140pt3"/>
          <w:i/>
          <w:iCs/>
        </w:rPr>
        <w:t>вренов</w:t>
      </w:r>
    </w:p>
    <w:p w:rsidR="00361F9A" w:rsidRDefault="005F5C25">
      <w:pPr>
        <w:pStyle w:val="81"/>
        <w:framePr w:w="3677" w:h="11154" w:hRule="exact" w:wrap="none" w:vAnchor="page" w:hAnchor="page" w:x="6042" w:y="3007"/>
        <w:shd w:val="clear" w:color="auto" w:fill="auto"/>
        <w:ind w:left="20" w:right="20" w:firstLine="280"/>
      </w:pPr>
      <w:r>
        <w:rPr>
          <w:rStyle w:val="8pt"/>
        </w:rPr>
        <w:t xml:space="preserve">УСМІШКА </w:t>
      </w:r>
      <w:r>
        <w:rPr>
          <w:rStyle w:val="7a"/>
        </w:rPr>
        <w:t xml:space="preserve">— най. своєрідний </w:t>
      </w:r>
      <w:r>
        <w:rPr>
          <w:rStyle w:val="75pt0pt9"/>
        </w:rPr>
        <w:t xml:space="preserve">жанр </w:t>
      </w:r>
      <w:r>
        <w:rPr>
          <w:rStyle w:val="7a"/>
        </w:rPr>
        <w:t xml:space="preserve">сатир.-гумор, прози. Засновником цього </w:t>
      </w:r>
      <w:r>
        <w:rPr>
          <w:rStyle w:val="7a"/>
          <w:lang w:val="ru-RU"/>
        </w:rPr>
        <w:t xml:space="preserve">нов. </w:t>
      </w:r>
      <w:r>
        <w:rPr>
          <w:rStyle w:val="7a"/>
        </w:rPr>
        <w:t>і неповторного явиша не тільки в укр., а й у світ.</w:t>
      </w:r>
    </w:p>
    <w:p w:rsidR="00361F9A" w:rsidRDefault="005F5C25">
      <w:pPr>
        <w:pStyle w:val="a5"/>
        <w:framePr w:wrap="none" w:vAnchor="page" w:hAnchor="page" w:x="5739" w:y="14362"/>
        <w:shd w:val="clear" w:color="auto" w:fill="auto"/>
        <w:spacing w:line="140" w:lineRule="exact"/>
        <w:ind w:left="20"/>
      </w:pPr>
      <w:r>
        <w:rPr>
          <w:rStyle w:val="7pt0pta"/>
        </w:rPr>
        <w:t>581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38" w:y="2502"/>
        <w:shd w:val="clear" w:color="auto" w:fill="auto"/>
        <w:spacing w:line="140" w:lineRule="exact"/>
        <w:ind w:left="20"/>
      </w:pPr>
      <w:r>
        <w:rPr>
          <w:rStyle w:val="47pt0pt8"/>
        </w:rPr>
        <w:t>УТІШАННЯ</w:t>
      </w:r>
    </w:p>
    <w:p w:rsidR="00361F9A" w:rsidRDefault="005F5C25">
      <w:pPr>
        <w:pStyle w:val="81"/>
        <w:framePr w:w="3667" w:h="11140" w:hRule="exact" w:wrap="none" w:vAnchor="page" w:hAnchor="page" w:x="2162" w:y="2808"/>
        <w:shd w:val="clear" w:color="auto" w:fill="auto"/>
        <w:ind w:left="20" w:right="20"/>
      </w:pPr>
      <w:r>
        <w:rPr>
          <w:rStyle w:val="7a"/>
        </w:rPr>
        <w:t xml:space="preserve">л-рі був Остап Вишня. У. виникла як синтез окр. елементів гумор, </w:t>
      </w:r>
      <w:r>
        <w:rPr>
          <w:rStyle w:val="8pt0ptff5"/>
        </w:rPr>
        <w:t xml:space="preserve">оповідання </w:t>
      </w:r>
      <w:r>
        <w:rPr>
          <w:rStyle w:val="7a"/>
        </w:rPr>
        <w:t xml:space="preserve">і </w:t>
      </w:r>
      <w:r>
        <w:rPr>
          <w:rStyle w:val="8pt0ptff5"/>
        </w:rPr>
        <w:t xml:space="preserve">фейлетону. </w:t>
      </w:r>
      <w:r>
        <w:rPr>
          <w:rStyle w:val="7a"/>
        </w:rPr>
        <w:t>Від гумор, оповідання вона взяла епіко-оповідальний характер іронії, від фейлетону — конкретність зображуваного об'єкта, іноді документальність основи, лаконічність, саркастичність оцінку негативних явиш. У. — двопланний (у розумінн</w:t>
      </w:r>
      <w:r>
        <w:rPr>
          <w:rStyle w:val="7a"/>
        </w:rPr>
        <w:t>і наповнення) жанр, у якому позитивні явиша все ж знаходять гумор.-іронічне трактування, шо ж стосується негативних, то оцінка тут однозначно сатир. Особливістю жанру є обов’язковість пейзажу, який часто виступає не формальним фоном, на тлі якого розгортаю</w:t>
      </w:r>
      <w:r>
        <w:rPr>
          <w:rStyle w:val="7a"/>
        </w:rPr>
        <w:t xml:space="preserve">ться події, а й бере участь у їх розвиткові. У. Остапа Вишні поєднали в собі багато рис; синтез лірики й гумору, психологічність, нар-поет., первень оптимістичний </w:t>
      </w:r>
      <w:r>
        <w:rPr>
          <w:rStyle w:val="8pt0ptff5"/>
        </w:rPr>
        <w:t xml:space="preserve">гумор </w:t>
      </w:r>
      <w:r>
        <w:rPr>
          <w:rStyle w:val="7a"/>
        </w:rPr>
        <w:t xml:space="preserve">і гостровикривальну </w:t>
      </w:r>
      <w:r>
        <w:rPr>
          <w:rStyle w:val="8pt0ptff5"/>
        </w:rPr>
        <w:t xml:space="preserve">сатиру. </w:t>
      </w:r>
      <w:r>
        <w:rPr>
          <w:rStyle w:val="7a"/>
        </w:rPr>
        <w:t>Тематика тв. надзвичайно різнопланова: життя села (“Сільськ</w:t>
      </w:r>
      <w:r>
        <w:rPr>
          <w:rStyle w:val="7a"/>
        </w:rPr>
        <w:t xml:space="preserve">е господарство”), антирел. (“Діли небесні”, “Чудака, їй-богу”), усмішки-портрети (‘Олександр Довженко”, “Мар’ян Крушельницький" та ін.). Найвищим досягненням у жанрі стали “Мисливські усмішки”. Продовженням </w:t>
      </w:r>
      <w:r>
        <w:rPr>
          <w:rStyle w:val="8pt0ptff5"/>
        </w:rPr>
        <w:t xml:space="preserve">традиції </w:t>
      </w:r>
      <w:r>
        <w:rPr>
          <w:rStyle w:val="7a"/>
        </w:rPr>
        <w:t xml:space="preserve">Остапа Вишні є У. В.Маківчука (“Юшка”), </w:t>
      </w:r>
      <w:r>
        <w:rPr>
          <w:rStyle w:val="7a"/>
        </w:rPr>
        <w:t xml:space="preserve">В.Коваля </w:t>
      </w:r>
      <w:r>
        <w:rPr>
          <w:rStyle w:val="75pt0pt9"/>
        </w:rPr>
        <w:t xml:space="preserve">(цикл </w:t>
      </w:r>
      <w:r>
        <w:rPr>
          <w:rStyle w:val="7a"/>
        </w:rPr>
        <w:t>"Мисливські та рибальські сміховинки”), І.Немировича ("Рибалка рибалкою, але...”) та ін.</w:t>
      </w:r>
    </w:p>
    <w:p w:rsidR="00361F9A" w:rsidRDefault="005F5C25">
      <w:pPr>
        <w:pStyle w:val="81"/>
        <w:framePr w:w="3667" w:h="11140" w:hRule="exact" w:wrap="none" w:vAnchor="page" w:hAnchor="page" w:x="2162" w:y="2808"/>
        <w:shd w:val="clear" w:color="auto" w:fill="auto"/>
        <w:ind w:left="20" w:right="20" w:firstLine="280"/>
      </w:pPr>
      <w:r>
        <w:rPr>
          <w:rStyle w:val="7a"/>
        </w:rPr>
        <w:t>У. як жанр надзвичайно гнучкий. Він може набувати зовн. форми ін. літ. жанрів, залишаючись усмішкою за своїм внутр. змістом. У. не набула такого розповс</w:t>
      </w:r>
      <w:r>
        <w:rPr>
          <w:rStyle w:val="7a"/>
        </w:rPr>
        <w:t xml:space="preserve">юдження, як сатир.-гумор, оповідання, фейлетон чи </w:t>
      </w:r>
      <w:r>
        <w:rPr>
          <w:rStyle w:val="75pt0pt9"/>
        </w:rPr>
        <w:t>памфлет.</w:t>
      </w:r>
      <w:r>
        <w:rPr>
          <w:rStyle w:val="7a"/>
        </w:rPr>
        <w:t xml:space="preserve"> Тільки окр. письменники звертаються до цього іронічного жанру, слушно названого М.Рильським “лір. </w:t>
      </w:r>
      <w:r>
        <w:rPr>
          <w:rStyle w:val="75pt0pt9"/>
        </w:rPr>
        <w:t>поезією в прозі",</w:t>
      </w:r>
      <w:r>
        <w:rPr>
          <w:rStyle w:val="7a"/>
        </w:rPr>
        <w:t xml:space="preserve"> для якого в композиційному плані характерне пейзажно-лір. обрамування низки коміч</w:t>
      </w:r>
      <w:r>
        <w:rPr>
          <w:rStyle w:val="7a"/>
        </w:rPr>
        <w:t>. епізодів, наявність лір. відступів та досить значне використання фольклору.</w:t>
      </w:r>
    </w:p>
    <w:p w:rsidR="00361F9A" w:rsidRDefault="005F5C25">
      <w:pPr>
        <w:pStyle w:val="140"/>
        <w:framePr w:w="3667" w:h="11140" w:hRule="exact" w:wrap="none" w:vAnchor="page" w:hAnchor="page" w:x="2162" w:y="2808"/>
        <w:shd w:val="clear" w:color="auto" w:fill="auto"/>
        <w:ind w:right="20"/>
      </w:pPr>
      <w:r>
        <w:rPr>
          <w:rStyle w:val="140pt3"/>
          <w:i/>
          <w:iCs/>
        </w:rPr>
        <w:t>Юрій Гречанюк</w:t>
      </w:r>
    </w:p>
    <w:p w:rsidR="00361F9A" w:rsidRDefault="005F5C25">
      <w:pPr>
        <w:pStyle w:val="81"/>
        <w:framePr w:w="3667" w:h="11140" w:hRule="exact" w:wrap="none" w:vAnchor="page" w:hAnchor="page" w:x="2162" w:y="2808"/>
        <w:shd w:val="clear" w:color="auto" w:fill="auto"/>
        <w:ind w:left="20" w:right="20" w:firstLine="280"/>
      </w:pPr>
      <w:r>
        <w:rPr>
          <w:rStyle w:val="8pt"/>
        </w:rPr>
        <w:t xml:space="preserve">УТІШАННЯ </w:t>
      </w:r>
      <w:r>
        <w:rPr>
          <w:rStyle w:val="7a"/>
        </w:rPr>
        <w:t>— жанр із прагматичною настановою на моральну перемогу над смертю або взагалі на моральну підтримку людини в трагічних ситуаціях її існування. Попри власне</w:t>
      </w:r>
      <w:r>
        <w:rPr>
          <w:rStyle w:val="7a"/>
        </w:rPr>
        <w:t xml:space="preserve"> естет., У. має психотерапевтичне значення і є найбільш репрезентативним втіленням функції логотерапії.</w:t>
      </w:r>
    </w:p>
    <w:p w:rsidR="00361F9A" w:rsidRDefault="005F5C25">
      <w:pPr>
        <w:pStyle w:val="81"/>
        <w:framePr w:w="3667" w:h="11140" w:hRule="exact" w:wrap="none" w:vAnchor="page" w:hAnchor="page" w:x="2162" w:y="2808"/>
        <w:shd w:val="clear" w:color="auto" w:fill="auto"/>
        <w:ind w:left="20" w:right="20" w:firstLine="280"/>
      </w:pPr>
      <w:r>
        <w:rPr>
          <w:rStyle w:val="7a"/>
        </w:rPr>
        <w:t>До типових ознак У. відносяться звертання до адресата, в ролі якого може виступати сам автор, нагадування імен та доль відомих померлих, наявність внутр</w:t>
      </w:r>
      <w:r>
        <w:rPr>
          <w:rStyle w:val="7a"/>
        </w:rPr>
        <w:t>. діалогу (солілоквіум), спрямо</w:t>
      </w:r>
      <w:r>
        <w:rPr>
          <w:rStyle w:val="7a"/>
        </w:rPr>
        <w:softHyphen/>
        <w:t>ваного на заспокоєння людської свідомості, збудженої, напр., реальністю смерті або думкою про неї, шо пояснює, зокрема, виняткове значення цього жанру в стоїчній етиці, насамперед, давньогрец. (“Утішання до Полібія”, “Утішан</w:t>
      </w:r>
      <w:r>
        <w:rPr>
          <w:rStyle w:val="7a"/>
        </w:rPr>
        <w:t xml:space="preserve">ня до Марції” Сенеки). Нерідко мотив утішання, шо є одним із трад. у світ, л-рі, стає жанроугворюючим складником: так, поряд зі вступом, похвалою та оплакуванням, він є частиною </w:t>
      </w:r>
      <w:r>
        <w:rPr>
          <w:rStyle w:val="75pt0pt9"/>
        </w:rPr>
        <w:t xml:space="preserve">епіиєдіуму </w:t>
      </w:r>
      <w:r>
        <w:rPr>
          <w:rStyle w:val="7a"/>
        </w:rPr>
        <w:t xml:space="preserve">("Жалобна пісня"), тобто жалобної </w:t>
      </w:r>
      <w:r>
        <w:rPr>
          <w:rStyle w:val="75pt0pt9"/>
        </w:rPr>
        <w:t>елегії,</w:t>
      </w:r>
      <w:r>
        <w:rPr>
          <w:rStyle w:val="7a"/>
        </w:rPr>
        <w:t xml:space="preserve"> і має назву консолаціо (с</w:t>
      </w:r>
      <w:r>
        <w:rPr>
          <w:rStyle w:val="7a"/>
        </w:rPr>
        <w:t>опїо/аііо). Отже, може бути одним зі складників жанр, системи, пов’язаної з</w:t>
      </w:r>
    </w:p>
    <w:p w:rsidR="00361F9A" w:rsidRDefault="005F5C25">
      <w:pPr>
        <w:pStyle w:val="81"/>
        <w:framePr w:w="3619" w:h="11153" w:hRule="exact" w:wrap="none" w:vAnchor="page" w:hAnchor="page" w:x="6146" w:y="2803"/>
        <w:shd w:val="clear" w:color="auto" w:fill="auto"/>
        <w:ind w:left="20" w:right="20"/>
      </w:pPr>
      <w:r>
        <w:rPr>
          <w:rStyle w:val="7a"/>
        </w:rPr>
        <w:t xml:space="preserve">темою смерті, разом із </w:t>
      </w:r>
      <w:r>
        <w:rPr>
          <w:rStyle w:val="75pt0pt9"/>
        </w:rPr>
        <w:t>епітафією,</w:t>
      </w:r>
      <w:r>
        <w:rPr>
          <w:rStyle w:val="7a"/>
        </w:rPr>
        <w:t xml:space="preserve"> кенотаф/єю, </w:t>
      </w:r>
      <w:r>
        <w:rPr>
          <w:rStyle w:val="8pt0ptff5"/>
        </w:rPr>
        <w:t xml:space="preserve">реквіємом, </w:t>
      </w:r>
      <w:r>
        <w:rPr>
          <w:rStyle w:val="7a"/>
          <w:lang w:val="ru-RU"/>
        </w:rPr>
        <w:t xml:space="preserve">треном </w:t>
      </w:r>
      <w:r>
        <w:rPr>
          <w:rStyle w:val="7a"/>
        </w:rPr>
        <w:t>та ін.</w:t>
      </w:r>
    </w:p>
    <w:p w:rsidR="00361F9A" w:rsidRDefault="005F5C25">
      <w:pPr>
        <w:pStyle w:val="81"/>
        <w:framePr w:w="3619" w:h="11153" w:hRule="exact" w:wrap="none" w:vAnchor="page" w:hAnchor="page" w:x="6146" w:y="2803"/>
        <w:shd w:val="clear" w:color="auto" w:fill="auto"/>
        <w:ind w:left="20" w:right="20" w:firstLine="280"/>
      </w:pPr>
      <w:r>
        <w:rPr>
          <w:rStyle w:val="7a"/>
        </w:rPr>
        <w:t>Виникнення жанру У. в європ. л-рі пов’язане з Давньою Греиією, в подальшому його історія мала спорадичний і д</w:t>
      </w:r>
      <w:r>
        <w:rPr>
          <w:rStyle w:val="7a"/>
        </w:rPr>
        <w:t>о того ж поступово затихаючий характер.</w:t>
      </w:r>
    </w:p>
    <w:p w:rsidR="00361F9A" w:rsidRDefault="005F5C25">
      <w:pPr>
        <w:pStyle w:val="81"/>
        <w:framePr w:w="3619" w:h="11153" w:hRule="exact" w:wrap="none" w:vAnchor="page" w:hAnchor="page" w:x="6146" w:y="2803"/>
        <w:shd w:val="clear" w:color="auto" w:fill="auto"/>
        <w:ind w:left="20" w:right="20" w:firstLine="280"/>
      </w:pPr>
      <w:r>
        <w:rPr>
          <w:rStyle w:val="7a"/>
        </w:rPr>
        <w:t xml:space="preserve">Жанр У. представлений в епістолярній формі (листи лат. письменника IV ст. Сідонія, “Утішальне послання” Дж.Боккаччо), у прозовій (давн-грец. — “Утішання до жінки" </w:t>
      </w:r>
      <w:r>
        <w:rPr>
          <w:rStyle w:val="7a"/>
          <w:lang w:val="ru-RU"/>
        </w:rPr>
        <w:t xml:space="preserve">Плутарха, </w:t>
      </w:r>
      <w:r>
        <w:rPr>
          <w:rStyle w:val="7a"/>
        </w:rPr>
        <w:t>“Утішання до Аполлонія” Псевдо-Плутарха, “У</w:t>
      </w:r>
      <w:r>
        <w:rPr>
          <w:rStyle w:val="7a"/>
        </w:rPr>
        <w:t xml:space="preserve">тішання на смерть Велентиніана II” Амвросія Македонського — лат. письменника IV </w:t>
      </w:r>
      <w:r>
        <w:rPr>
          <w:rStyle w:val="7a"/>
          <w:lang w:val="ru-RU"/>
        </w:rPr>
        <w:t xml:space="preserve">ст.), </w:t>
      </w:r>
      <w:r>
        <w:rPr>
          <w:rStyle w:val="7a"/>
        </w:rPr>
        <w:t xml:space="preserve">у вірш, формі (“Утішання” </w:t>
      </w:r>
      <w:r>
        <w:rPr>
          <w:rStyle w:val="7a"/>
          <w:lang w:val="ru-RU"/>
        </w:rPr>
        <w:t xml:space="preserve">П.Кальдерона </w:t>
      </w:r>
      <w:r>
        <w:rPr>
          <w:rStyle w:val="7a"/>
        </w:rPr>
        <w:t xml:space="preserve">де ля Барки та </w:t>
      </w:r>
      <w:r>
        <w:rPr>
          <w:rStyle w:val="75pt0pt9"/>
        </w:rPr>
        <w:t>сонет</w:t>
      </w:r>
      <w:r>
        <w:rPr>
          <w:rStyle w:val="7a"/>
        </w:rPr>
        <w:t xml:space="preserve"> Л.К.Со- томайора "В'язові утішання" — іспан. поетів ХУП </w:t>
      </w:r>
      <w:r>
        <w:rPr>
          <w:rStyle w:val="7a"/>
          <w:lang w:val="ru-RU"/>
        </w:rPr>
        <w:t xml:space="preserve">ст., </w:t>
      </w:r>
      <w:r>
        <w:rPr>
          <w:rStyle w:val="7a"/>
        </w:rPr>
        <w:t>“Слова втіхи серед нешасть війни" М.Опіца, “Пісня</w:t>
      </w:r>
      <w:r>
        <w:rPr>
          <w:rStyle w:val="7a"/>
        </w:rPr>
        <w:t xml:space="preserve"> утішання” П.Герхардта — нім. поетів XVII </w:t>
      </w:r>
      <w:r>
        <w:rPr>
          <w:rStyle w:val="7a"/>
          <w:lang w:val="ru-RU"/>
        </w:rPr>
        <w:t xml:space="preserve">ст., </w:t>
      </w:r>
      <w:r>
        <w:rPr>
          <w:rStyle w:val="7a"/>
        </w:rPr>
        <w:t xml:space="preserve">“Утішання панові Дюмер’є" </w:t>
      </w:r>
      <w:r>
        <w:rPr>
          <w:rStyle w:val="7a"/>
          <w:lang w:val="ru-RU"/>
        </w:rPr>
        <w:t xml:space="preserve">франц. </w:t>
      </w:r>
      <w:r>
        <w:rPr>
          <w:rStyle w:val="7a"/>
        </w:rPr>
        <w:t>письменника XVII ст. Ф.Малерба, “Утішання” рос. поета XIX ст. Д.Веневітінова та ін.).</w:t>
      </w:r>
    </w:p>
    <w:p w:rsidR="00361F9A" w:rsidRDefault="005F5C25">
      <w:pPr>
        <w:pStyle w:val="140"/>
        <w:framePr w:w="3619" w:h="11153" w:hRule="exact" w:wrap="none" w:vAnchor="page" w:hAnchor="page" w:x="6146" w:y="2803"/>
        <w:shd w:val="clear" w:color="auto" w:fill="auto"/>
        <w:ind w:right="20"/>
      </w:pPr>
      <w:r>
        <w:rPr>
          <w:rStyle w:val="140pt3"/>
          <w:i/>
          <w:iCs/>
        </w:rPr>
        <w:t>Борис Іванюк</w:t>
      </w:r>
    </w:p>
    <w:p w:rsidR="00361F9A" w:rsidRDefault="005F5C25">
      <w:pPr>
        <w:pStyle w:val="81"/>
        <w:framePr w:w="3619" w:h="11153" w:hRule="exact" w:wrap="none" w:vAnchor="page" w:hAnchor="page" w:x="6146" w:y="2803"/>
        <w:shd w:val="clear" w:color="auto" w:fill="auto"/>
        <w:ind w:left="20" w:right="20" w:firstLine="280"/>
      </w:pPr>
      <w:r>
        <w:rPr>
          <w:rStyle w:val="7a"/>
        </w:rPr>
        <w:t xml:space="preserve">УТОПІЯ — від грец. </w:t>
      </w:r>
      <w:r>
        <w:rPr>
          <w:rStyle w:val="75pt0pt9"/>
          <w:lang w:val="pl-PL"/>
        </w:rPr>
        <w:t>u</w:t>
      </w:r>
      <w:r>
        <w:rPr>
          <w:rStyle w:val="7a"/>
          <w:lang w:val="pl-PL"/>
        </w:rPr>
        <w:t xml:space="preserve"> </w:t>
      </w:r>
      <w:r>
        <w:rPr>
          <w:rStyle w:val="7a"/>
        </w:rPr>
        <w:t xml:space="preserve">— немає і </w:t>
      </w:r>
      <w:r>
        <w:rPr>
          <w:rStyle w:val="75pt0pt9"/>
          <w:lang w:val="pl-PL"/>
        </w:rPr>
        <w:t xml:space="preserve">topos </w:t>
      </w:r>
      <w:r>
        <w:rPr>
          <w:rStyle w:val="75pt0pt9"/>
        </w:rPr>
        <w:t xml:space="preserve">— </w:t>
      </w:r>
      <w:r>
        <w:rPr>
          <w:rStyle w:val="7a"/>
        </w:rPr>
        <w:t>місце, тобто “місце., якого не існує"</w:t>
      </w:r>
      <w:r>
        <w:rPr>
          <w:rStyle w:val="7a"/>
        </w:rPr>
        <w:t xml:space="preserve">, або ж від фей. </w:t>
      </w:r>
      <w:r>
        <w:rPr>
          <w:rStyle w:val="7a"/>
          <w:lang w:val="fr-FR"/>
        </w:rPr>
        <w:t xml:space="preserve">eu </w:t>
      </w:r>
      <w:r>
        <w:rPr>
          <w:rStyle w:val="7a"/>
        </w:rPr>
        <w:t xml:space="preserve">— благо і </w:t>
      </w:r>
      <w:r>
        <w:rPr>
          <w:rStyle w:val="7a"/>
          <w:lang w:val="pl-PL"/>
        </w:rPr>
        <w:t xml:space="preserve">topos </w:t>
      </w:r>
      <w:r>
        <w:rPr>
          <w:rStyle w:val="7a"/>
        </w:rPr>
        <w:t>— місце, “місце, де добре" — одна з найдавн. тем у світ, фольклорі та л-рі, шо втілюється в найрізноманітніших жанр, формах. У більш заг. вигляді це мрія про ідеальний сусп. устрій. У. називають соц. експеримент — спробу</w:t>
      </w:r>
      <w:r>
        <w:rPr>
          <w:rStyle w:val="7a"/>
        </w:rPr>
        <w:t xml:space="preserve"> втілити цей ідеал у життя. В наш час У. відносять до одного з жанрів </w:t>
      </w:r>
      <w:r>
        <w:rPr>
          <w:rStyle w:val="8pt0ptff5"/>
        </w:rPr>
        <w:t xml:space="preserve">наукової </w:t>
      </w:r>
      <w:r>
        <w:rPr>
          <w:rStyle w:val="75pt0pt9"/>
        </w:rPr>
        <w:t>фантастики.</w:t>
      </w:r>
      <w:r>
        <w:rPr>
          <w:rStyle w:val="7a"/>
        </w:rPr>
        <w:t xml:space="preserve"> В звичайному розумінні — це проект, шо не реалізується. Слово У. походить від назви тв. Т.Мора “Золота книга, настільки ж корисна, як і забавна про найкращий устрій </w:t>
      </w:r>
      <w:r>
        <w:rPr>
          <w:rStyle w:val="7a"/>
        </w:rPr>
        <w:t>держави та про новий острів Утопія” (1516).</w:t>
      </w:r>
    </w:p>
    <w:p w:rsidR="00361F9A" w:rsidRDefault="005F5C25">
      <w:pPr>
        <w:pStyle w:val="81"/>
        <w:framePr w:w="3619" w:h="11153" w:hRule="exact" w:wrap="none" w:vAnchor="page" w:hAnchor="page" w:x="6146" w:y="2803"/>
        <w:shd w:val="clear" w:color="auto" w:fill="auto"/>
        <w:ind w:left="20" w:right="20" w:firstLine="280"/>
      </w:pPr>
      <w:r>
        <w:rPr>
          <w:rStyle w:val="7a"/>
        </w:rPr>
        <w:t>Більшість дослідників підкреслюють нездійсненний, умоглядний характер У. "Нездійсненна ідея”, “вічне царство незбутньої мрії”, "ідеальні образи ін. світів, у вірогідність існування яких можна лише вірити, бо наук</w:t>
      </w:r>
      <w:r>
        <w:rPr>
          <w:rStyle w:val="7a"/>
        </w:rPr>
        <w:t>, вона не доведена” (А.Фойгт), “довільно сконструйо</w:t>
      </w:r>
      <w:r>
        <w:rPr>
          <w:rStyle w:val="7a"/>
        </w:rPr>
        <w:softHyphen/>
        <w:t>ваний образ ідеального соціуму" (Є.</w:t>
      </w:r>
      <w:r>
        <w:rPr>
          <w:rStyle w:val="7a"/>
          <w:lang w:val="ru-RU"/>
        </w:rPr>
        <w:t xml:space="preserve">Баталов), </w:t>
      </w:r>
      <w:r>
        <w:rPr>
          <w:rStyle w:val="7a"/>
        </w:rPr>
        <w:t xml:space="preserve">"викладення певної теорії буття за допомогою конкретних об’єктів" (С.Лем). Ця думка не така й безперечна. У. неодноразово намагалися втілити в життя, деякі її </w:t>
      </w:r>
      <w:r>
        <w:rPr>
          <w:rStyle w:val="7a"/>
        </w:rPr>
        <w:t xml:space="preserve">риси наявні в суч. дійсності. Тому не позбавлений смислу парадокс А. де Ламартіна-. "У. — часто не шо ін., як передчасні істини" і попередження </w:t>
      </w:r>
      <w:r>
        <w:rPr>
          <w:rStyle w:val="7a"/>
          <w:lang w:val="ru-RU"/>
        </w:rPr>
        <w:t xml:space="preserve">М.Бердяева: </w:t>
      </w:r>
      <w:r>
        <w:rPr>
          <w:rStyle w:val="7a"/>
        </w:rPr>
        <w:t>"У. виявилися набагато більш здійсненними, ніж здавалося раніше. І тепер постає питання, як уникнути</w:t>
      </w:r>
      <w:r>
        <w:rPr>
          <w:rStyle w:val="7a"/>
        </w:rPr>
        <w:t xml:space="preserve"> остаточного їх здійснення". При всій своїй екзотичності У. пов’язана з найважливішими моментами людського буття: міфологією, релігією, соціологією, політикою, психологією. Можна погодитися з поглядом А.Свєнтоховського: “прагнучи змалювати історію У. в най</w:t>
      </w:r>
      <w:r>
        <w:rPr>
          <w:rStyle w:val="7a"/>
        </w:rPr>
        <w:t xml:space="preserve">дрібніших її виявленнях, слід було б розповісти всю історію людської культури". При вивченні У., перш за все, слід розмежувати У. як </w:t>
      </w:r>
      <w:r>
        <w:rPr>
          <w:rStyle w:val="7a"/>
          <w:lang w:val="ru-RU"/>
        </w:rPr>
        <w:t xml:space="preserve">духов, </w:t>
      </w:r>
      <w:r>
        <w:rPr>
          <w:rStyle w:val="7a"/>
        </w:rPr>
        <w:t xml:space="preserve">субстанцію, мрію про шастя і У. як </w:t>
      </w:r>
      <w:r>
        <w:rPr>
          <w:rStyle w:val="7a"/>
          <w:lang w:val="fr-FR"/>
        </w:rPr>
        <w:t xml:space="preserve">cou. </w:t>
      </w:r>
      <w:r>
        <w:rPr>
          <w:rStyle w:val="7a"/>
        </w:rPr>
        <w:t>експеримент, спробу втілення</w:t>
      </w:r>
    </w:p>
    <w:p w:rsidR="00361F9A" w:rsidRDefault="005F5C25">
      <w:pPr>
        <w:pStyle w:val="a5"/>
        <w:framePr w:wrap="none" w:vAnchor="page" w:hAnchor="page" w:x="5882" w:y="14153"/>
        <w:shd w:val="clear" w:color="auto" w:fill="auto"/>
        <w:spacing w:line="140" w:lineRule="exact"/>
        <w:ind w:left="20"/>
      </w:pPr>
      <w:r>
        <w:rPr>
          <w:rStyle w:val="7pt0pta"/>
        </w:rPr>
        <w:t>582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9163" w:y="2494"/>
        <w:shd w:val="clear" w:color="auto" w:fill="auto"/>
        <w:spacing w:line="140" w:lineRule="exact"/>
        <w:ind w:left="20"/>
      </w:pPr>
      <w:r>
        <w:rPr>
          <w:rStyle w:val="47pt0pt7"/>
        </w:rPr>
        <w:t>УТОПІЯ</w:t>
      </w:r>
    </w:p>
    <w:p w:rsidR="00361F9A" w:rsidRDefault="005F5C25">
      <w:pPr>
        <w:pStyle w:val="81"/>
        <w:framePr w:w="3643" w:h="11135" w:hRule="exact" w:wrap="none" w:vAnchor="page" w:hAnchor="page" w:x="2145" w:y="2799"/>
        <w:shd w:val="clear" w:color="auto" w:fill="auto"/>
        <w:ind w:left="20" w:right="20"/>
      </w:pPr>
      <w:r>
        <w:rPr>
          <w:rStyle w:val="7a"/>
        </w:rPr>
        <w:t>цієї мрії в жи</w:t>
      </w:r>
      <w:r>
        <w:rPr>
          <w:rStyle w:val="7a"/>
        </w:rPr>
        <w:t xml:space="preserve">ття, а також У. як літ, явише. Далі варто розрізняти рел.-хіліастичні уявлення про прийдешнє тисячоліття “царства Божого”, які мають провідениійний позалюдський характер і У. як раціоналістичну та посейбічну конструкцію. Питання про зв’язок </w:t>
      </w:r>
      <w:r>
        <w:rPr>
          <w:rStyle w:val="75pt0pt9"/>
        </w:rPr>
        <w:t>міфу</w:t>
      </w:r>
      <w:r>
        <w:rPr>
          <w:rStyle w:val="7a"/>
        </w:rPr>
        <w:t xml:space="preserve"> та У. За т</w:t>
      </w:r>
      <w:r>
        <w:rPr>
          <w:rStyle w:val="7a"/>
        </w:rPr>
        <w:t>вердженням Ф.Полака, “У. може фактично розглядатися як один із найстаріших та чистих прикладів деміфолоґізаиії”. Дійсно, міф — продукт колективної свідомості та творчості, як вислід індивідуальної свідомості, міф ірраціональний. У.— раціональний; міф — кон</w:t>
      </w:r>
      <w:r>
        <w:rPr>
          <w:rStyle w:val="7a"/>
        </w:rPr>
        <w:t>формальний, У. — крит. З ін. боку, і для міфу, і для У. характерні фольклор, корені, колективістські прагнення, мотив катастрофи і подальшої гармонізації хаосу через насилля за допомогою героя-рятівника. І міф, і У. антиіст. та позбавлені індивідуальної св</w:t>
      </w:r>
      <w:r>
        <w:rPr>
          <w:rStyle w:val="7a"/>
        </w:rPr>
        <w:t>ідомості.</w:t>
      </w:r>
    </w:p>
    <w:p w:rsidR="00361F9A" w:rsidRDefault="005F5C25">
      <w:pPr>
        <w:pStyle w:val="81"/>
        <w:framePr w:w="3643" w:h="11135" w:hRule="exact" w:wrap="none" w:vAnchor="page" w:hAnchor="page" w:x="2145" w:y="2799"/>
        <w:shd w:val="clear" w:color="auto" w:fill="auto"/>
        <w:ind w:left="20" w:right="20" w:firstLine="260"/>
      </w:pPr>
      <w:r>
        <w:rPr>
          <w:rStyle w:val="7a"/>
        </w:rPr>
        <w:t>Історія У. в найзагальніших проявах збігається з основними етапами розвитку людського сусп-тва та культури. У. ант. світу відображали процес розладу родового устрою та становлення рабовласництва і відповідно ідеалізували і 'раціоналізували” ці су</w:t>
      </w:r>
      <w:r>
        <w:rPr>
          <w:rStyle w:val="7a"/>
        </w:rPr>
        <w:t xml:space="preserve">сп. інституції. У. Греції. — “Свяшенні хроніки” Евгемера (IV ст. до н.е.), “Сонячний острів” Ямбула (III ст. до н.е.), утопійні первні в діалогах </w:t>
      </w:r>
      <w:r>
        <w:rPr>
          <w:rStyle w:val="7a"/>
          <w:lang w:val="ru-RU"/>
        </w:rPr>
        <w:t xml:space="preserve">Платона </w:t>
      </w:r>
      <w:r>
        <w:rPr>
          <w:rStyle w:val="7a"/>
        </w:rPr>
        <w:t xml:space="preserve">“Держава”, “Закони”, "Крітій” (IV ст. до н.е.). На Сх, найбільш ранні утопійні уявлення наявні в кит. </w:t>
      </w:r>
      <w:r>
        <w:rPr>
          <w:rStyle w:val="7a"/>
        </w:rPr>
        <w:t xml:space="preserve">філософів Конфуція (VI </w:t>
      </w:r>
      <w:r>
        <w:rPr>
          <w:rStyle w:val="7a"/>
          <w:lang w:val="ru-RU"/>
        </w:rPr>
        <w:t xml:space="preserve">ст. </w:t>
      </w:r>
      <w:r>
        <w:rPr>
          <w:rStyle w:val="7a"/>
        </w:rPr>
        <w:t xml:space="preserve">до н.е.), </w:t>
      </w:r>
      <w:r>
        <w:rPr>
          <w:rStyle w:val="7a"/>
          <w:lang w:val="ru-RU"/>
        </w:rPr>
        <w:t xml:space="preserve">Мо-Цзи </w:t>
      </w:r>
      <w:r>
        <w:rPr>
          <w:rStyle w:val="7a"/>
        </w:rPr>
        <w:t>(V ст. до н.е.), Лао-Дзи (IV ст. до н.е.).</w:t>
      </w:r>
    </w:p>
    <w:p w:rsidR="00361F9A" w:rsidRDefault="005F5C25">
      <w:pPr>
        <w:pStyle w:val="81"/>
        <w:framePr w:w="3643" w:h="11135" w:hRule="exact" w:wrap="none" w:vAnchor="page" w:hAnchor="page" w:x="2145" w:y="2799"/>
        <w:shd w:val="clear" w:color="auto" w:fill="auto"/>
        <w:ind w:left="20" w:right="20" w:firstLine="260"/>
      </w:pPr>
      <w:r>
        <w:rPr>
          <w:rStyle w:val="7a"/>
        </w:rPr>
        <w:t xml:space="preserve">Другий етап розвитку У. обіймає Сер-віччя </w:t>
      </w:r>
      <w:r>
        <w:rPr>
          <w:rStyle w:val="7a"/>
          <w:lang w:val="en-US"/>
        </w:rPr>
        <w:t xml:space="preserve">(V-XV </w:t>
      </w:r>
      <w:r>
        <w:rPr>
          <w:rStyle w:val="7a"/>
          <w:lang w:val="ru-RU"/>
        </w:rPr>
        <w:t xml:space="preserve">ст.). </w:t>
      </w:r>
      <w:r>
        <w:rPr>
          <w:rStyle w:val="7a"/>
        </w:rPr>
        <w:t xml:space="preserve">Утопізм у цей період проявляється </w:t>
      </w:r>
      <w:r>
        <w:rPr>
          <w:rStyle w:val="65pt0ptf4"/>
        </w:rPr>
        <w:t>відносно</w:t>
      </w:r>
      <w:r>
        <w:rPr>
          <w:rStyle w:val="BookmanOldStyle4pt0pt"/>
        </w:rPr>
        <w:t xml:space="preserve"> </w:t>
      </w:r>
      <w:r>
        <w:rPr>
          <w:rStyle w:val="7a"/>
        </w:rPr>
        <w:t xml:space="preserve">слабко і носить есхатологічний характер ( "Про град Божий” </w:t>
      </w:r>
      <w:r>
        <w:rPr>
          <w:rStyle w:val="7a"/>
          <w:lang w:val="ru-RU"/>
        </w:rPr>
        <w:t xml:space="preserve">Августина </w:t>
      </w:r>
      <w:r>
        <w:rPr>
          <w:rStyle w:val="7a"/>
        </w:rPr>
        <w:t>Бла</w:t>
      </w:r>
      <w:r>
        <w:rPr>
          <w:rStyle w:val="7a"/>
        </w:rPr>
        <w:t xml:space="preserve">женного, </w:t>
      </w:r>
      <w:r>
        <w:rPr>
          <w:rStyle w:val="65pt0ptf5"/>
        </w:rPr>
        <w:t xml:space="preserve">Vct.). </w:t>
      </w:r>
      <w:r>
        <w:rPr>
          <w:rStyle w:val="7a"/>
        </w:rPr>
        <w:t>Зароджується стихійний фольклор, утопізм европ. народів (“Країна Кокейн” в Англії, "Країна Кокань" у Франції, "Шлараффенланд” (казк. країна) в нім. фольклорі, “Біловоддя” в рос. фольклорі). Спостерігається деяке піднесення утопізму на Бл. т</w:t>
      </w:r>
      <w:r>
        <w:rPr>
          <w:rStyle w:val="7a"/>
        </w:rPr>
        <w:t>а Сер. Сх. (праці Аль-Фарабі, Ібн- Баджжі, Ібн-Туфейля, Нізамі).</w:t>
      </w:r>
    </w:p>
    <w:p w:rsidR="00361F9A" w:rsidRDefault="005F5C25">
      <w:pPr>
        <w:pStyle w:val="81"/>
        <w:framePr w:w="3643" w:h="11135" w:hRule="exact" w:wrap="none" w:vAnchor="page" w:hAnchor="page" w:x="2145" w:y="2799"/>
        <w:shd w:val="clear" w:color="auto" w:fill="auto"/>
        <w:ind w:left="20" w:right="20" w:firstLine="260"/>
      </w:pPr>
      <w:r>
        <w:rPr>
          <w:rStyle w:val="7a"/>
        </w:rPr>
        <w:t xml:space="preserve">Третій етап пов’язує епохи </w:t>
      </w:r>
      <w:r>
        <w:rPr>
          <w:rStyle w:val="75pt0pt9"/>
        </w:rPr>
        <w:t>Відродження</w:t>
      </w:r>
      <w:r>
        <w:rPr>
          <w:rStyle w:val="7a"/>
        </w:rPr>
        <w:t xml:space="preserve"> та </w:t>
      </w:r>
      <w:r>
        <w:rPr>
          <w:rStyle w:val="75pt0pt9"/>
        </w:rPr>
        <w:t>Просвітництва</w:t>
      </w:r>
      <w:r>
        <w:rPr>
          <w:rStyle w:val="7a"/>
        </w:rPr>
        <w:t xml:space="preserve"> </w:t>
      </w:r>
      <w:r>
        <w:rPr>
          <w:rStyle w:val="7a"/>
          <w:lang w:val="en-US"/>
        </w:rPr>
        <w:t xml:space="preserve">(XV1-XVIII </w:t>
      </w:r>
      <w:r>
        <w:rPr>
          <w:rStyle w:val="7a"/>
        </w:rPr>
        <w:t xml:space="preserve">ст.) і характеризується бурхливим піднесенням утопізму. У. цього періоду поєднують вельми різні варіанти світоустрою (від комунітарного до елітарного), але всі вони носять раціоналістично-просвітницький характер та ідеологічно готують європ. революції </w:t>
      </w:r>
      <w:r>
        <w:rPr>
          <w:rStyle w:val="7a"/>
          <w:lang w:val="en-US"/>
        </w:rPr>
        <w:t>XVII</w:t>
      </w:r>
      <w:r>
        <w:rPr>
          <w:rStyle w:val="7a"/>
          <w:lang w:val="en-US"/>
        </w:rPr>
        <w:t xml:space="preserve">-XVIII </w:t>
      </w:r>
      <w:r>
        <w:rPr>
          <w:rStyle w:val="7a"/>
        </w:rPr>
        <w:t>ст. В числі найвідоміших “Утопія" (1516) Т.Мора, "Місто Сонця" (1602) Т.Кампанелли, "Опис Християнополітанської Республіки” (1619)</w:t>
      </w:r>
    </w:p>
    <w:p w:rsidR="00361F9A" w:rsidRDefault="005F5C25">
      <w:pPr>
        <w:pStyle w:val="81"/>
        <w:framePr w:w="3643" w:h="11135" w:hRule="exact" w:wrap="none" w:vAnchor="page" w:hAnchor="page" w:x="2145" w:y="2799"/>
        <w:shd w:val="clear" w:color="auto" w:fill="auto"/>
        <w:tabs>
          <w:tab w:val="left" w:pos="951"/>
        </w:tabs>
        <w:ind w:left="20" w:right="20"/>
      </w:pPr>
      <w:r>
        <w:rPr>
          <w:rStyle w:val="7a"/>
        </w:rPr>
        <w:t>І.В.</w:t>
      </w:r>
      <w:r>
        <w:rPr>
          <w:rStyle w:val="7a"/>
          <w:lang w:val="ru-RU"/>
        </w:rPr>
        <w:t xml:space="preserve">Андреа, </w:t>
      </w:r>
      <w:r>
        <w:rPr>
          <w:rStyle w:val="7a"/>
        </w:rPr>
        <w:t xml:space="preserve">'Нова </w:t>
      </w:r>
      <w:r>
        <w:rPr>
          <w:rStyle w:val="7a"/>
          <w:lang w:val="ru-RU"/>
        </w:rPr>
        <w:t xml:space="preserve">Атлантида” </w:t>
      </w:r>
      <w:r>
        <w:rPr>
          <w:rStyle w:val="7a"/>
        </w:rPr>
        <w:t>(1627) Ф.Бекона, Дорога світла” (1641-1642) Я.А.Коменського, "</w:t>
      </w:r>
      <w:r>
        <w:rPr>
          <w:rStyle w:val="7a"/>
        </w:rPr>
        <w:t xml:space="preserve">Інший світ, або Держави та Імперії Місяця” (1650) С. де </w:t>
      </w:r>
      <w:r>
        <w:rPr>
          <w:rStyle w:val="7a"/>
          <w:lang w:val="ru-RU"/>
        </w:rPr>
        <w:t xml:space="preserve">Бержерака, </w:t>
      </w:r>
      <w:r>
        <w:rPr>
          <w:rStyle w:val="7a"/>
        </w:rPr>
        <w:t>“Підземний світ” (1662)</w:t>
      </w:r>
    </w:p>
    <w:p w:rsidR="00361F9A" w:rsidRDefault="005F5C25">
      <w:pPr>
        <w:pStyle w:val="81"/>
        <w:framePr w:w="3643" w:h="11135" w:hRule="exact" w:wrap="none" w:vAnchor="page" w:hAnchor="page" w:x="2145" w:y="2799"/>
        <w:shd w:val="clear" w:color="auto" w:fill="auto"/>
        <w:tabs>
          <w:tab w:val="left" w:pos="942"/>
        </w:tabs>
        <w:ind w:left="20" w:right="20"/>
      </w:pPr>
      <w:r>
        <w:rPr>
          <w:rStyle w:val="7a"/>
        </w:rPr>
        <w:t xml:space="preserve">А.Кірхера, “Океанія” (1656) Дж. Гарінгтона, “Історія севарамбів" (1675) Д.Вераса д’Алле, Робінзон Крузо” (1719) Д.Дефо, “Мандри Гуллівера" (1726) Дж.Свіфта, “Острів </w:t>
      </w:r>
      <w:r>
        <w:rPr>
          <w:rStyle w:val="7a"/>
        </w:rPr>
        <w:t>Фельзенбург” (1731) І.</w:t>
      </w:r>
      <w:r>
        <w:rPr>
          <w:rStyle w:val="7a"/>
          <w:lang w:val="ru-RU"/>
        </w:rPr>
        <w:t xml:space="preserve">Шнабеля, </w:t>
      </w:r>
      <w:r>
        <w:rPr>
          <w:rStyle w:val="7a"/>
        </w:rPr>
        <w:t xml:space="preserve">“Рік 2440-й” (1771) Л.С.Мерс’є, “Рік 2000” (1790) Ретіфа де ля </w:t>
      </w:r>
      <w:r>
        <w:rPr>
          <w:rStyle w:val="7a"/>
          <w:lang w:val="ru-RU"/>
        </w:rPr>
        <w:t xml:space="preserve">Бретона, чес. </w:t>
      </w:r>
      <w:r>
        <w:rPr>
          <w:rStyle w:val="7a"/>
        </w:rPr>
        <w:t>трактат Б.</w:t>
      </w:r>
      <w:r>
        <w:rPr>
          <w:rStyle w:val="7a"/>
          <w:lang w:val="ru-RU"/>
        </w:rPr>
        <w:t xml:space="preserve">Бернардо Больцано </w:t>
      </w:r>
      <w:r>
        <w:rPr>
          <w:rStyle w:val="7a"/>
        </w:rPr>
        <w:t>—</w:t>
      </w:r>
    </w:p>
    <w:p w:rsidR="00361F9A" w:rsidRDefault="005F5C25">
      <w:pPr>
        <w:pStyle w:val="81"/>
        <w:framePr w:w="3677" w:h="11149" w:hRule="exact" w:wrap="none" w:vAnchor="page" w:hAnchor="page" w:x="6105" w:y="2794"/>
        <w:shd w:val="clear" w:color="auto" w:fill="auto"/>
        <w:ind w:left="20" w:right="20"/>
      </w:pPr>
      <w:r>
        <w:rPr>
          <w:rStyle w:val="7a"/>
        </w:rPr>
        <w:t xml:space="preserve">“Про найкращу державу, або Роздуми того, хто любив людство, і про найдоцільнішу організацію громадського суспільства" </w:t>
      </w:r>
      <w:r>
        <w:rPr>
          <w:rStyle w:val="7a"/>
        </w:rPr>
        <w:t>(1819), поль. повість</w:t>
      </w:r>
    </w:p>
    <w:p w:rsidR="00361F9A" w:rsidRDefault="005F5C25">
      <w:pPr>
        <w:pStyle w:val="81"/>
        <w:framePr w:w="3677" w:h="11149" w:hRule="exact" w:wrap="none" w:vAnchor="page" w:hAnchor="page" w:x="6105" w:y="2794"/>
        <w:shd w:val="clear" w:color="auto" w:fill="auto"/>
        <w:tabs>
          <w:tab w:val="left" w:pos="1407"/>
        </w:tabs>
        <w:ind w:left="20" w:right="20"/>
      </w:pPr>
      <w:r>
        <w:rPr>
          <w:rStyle w:val="7a"/>
        </w:rPr>
        <w:t>В.Ґутковського “Подорож до Калопеї, до найшасливішого краю на світі...” (1817). Слід відмітити також первні У. в тв. Ф.</w:t>
      </w:r>
      <w:r>
        <w:rPr>
          <w:rStyle w:val="7a"/>
          <w:lang w:val="ru-RU"/>
        </w:rPr>
        <w:t xml:space="preserve">Рабле </w:t>
      </w:r>
      <w:r>
        <w:rPr>
          <w:rStyle w:val="7a"/>
        </w:rPr>
        <w:t xml:space="preserve">(“Телемське абатство”), </w:t>
      </w:r>
      <w:r>
        <w:rPr>
          <w:rStyle w:val="7a"/>
          <w:lang w:val="ru-RU"/>
        </w:rPr>
        <w:t xml:space="preserve">Вольтера </w:t>
      </w:r>
      <w:r>
        <w:rPr>
          <w:rStyle w:val="7a"/>
        </w:rPr>
        <w:t>("Країна Ельдорадо”) Ж.Ж.Руссо, Д.Дідро, Й.В.Гьоте, Т.Джеферсона,</w:t>
      </w:r>
    </w:p>
    <w:p w:rsidR="00361F9A" w:rsidRDefault="005F5C25">
      <w:pPr>
        <w:pStyle w:val="81"/>
        <w:framePr w:w="3677" w:h="11149" w:hRule="exact" w:wrap="none" w:vAnchor="page" w:hAnchor="page" w:x="6105" w:y="2794"/>
        <w:shd w:val="clear" w:color="auto" w:fill="auto"/>
        <w:ind w:left="20"/>
      </w:pPr>
      <w:r>
        <w:rPr>
          <w:rStyle w:val="7a"/>
        </w:rPr>
        <w:t>О.Радішева</w:t>
      </w:r>
      <w:r>
        <w:rPr>
          <w:rStyle w:val="7a"/>
        </w:rPr>
        <w:t>.</w:t>
      </w:r>
    </w:p>
    <w:p w:rsidR="00361F9A" w:rsidRDefault="005F5C25">
      <w:pPr>
        <w:pStyle w:val="81"/>
        <w:framePr w:w="3677" w:h="11149" w:hRule="exact" w:wrap="none" w:vAnchor="page" w:hAnchor="page" w:x="6105" w:y="2794"/>
        <w:shd w:val="clear" w:color="auto" w:fill="auto"/>
        <w:ind w:left="20" w:right="20" w:firstLine="280"/>
      </w:pPr>
      <w:r>
        <w:rPr>
          <w:rStyle w:val="7a"/>
        </w:rPr>
        <w:t xml:space="preserve">Четвертий етап (XIX - поч. XX ст.) пронизаний розчаруванням наслідками буржуазного розвитку та намаганням пов’язати У. з боротьбою пролетаріату (утопійний соціалізм). Характерні спроби поєднання У. з наукою, філос. обгрунтування У. та практичного втілення </w:t>
      </w:r>
      <w:r>
        <w:rPr>
          <w:rStyle w:val="7a"/>
        </w:rPr>
        <w:t xml:space="preserve">її в життя (“Нова Гармонія” Оуена, фур'єристська колонія Брук-Фарм в </w:t>
      </w:r>
      <w:r>
        <w:rPr>
          <w:rStyle w:val="7a"/>
          <w:lang w:val="ru-RU"/>
        </w:rPr>
        <w:t>США).</w:t>
      </w:r>
    </w:p>
    <w:p w:rsidR="00361F9A" w:rsidRDefault="005F5C25">
      <w:pPr>
        <w:pStyle w:val="81"/>
        <w:framePr w:w="3677" w:h="11149" w:hRule="exact" w:wrap="none" w:vAnchor="page" w:hAnchor="page" w:x="6105" w:y="2794"/>
        <w:shd w:val="clear" w:color="auto" w:fill="auto"/>
        <w:ind w:left="20" w:right="20" w:firstLine="280"/>
      </w:pPr>
      <w:r>
        <w:rPr>
          <w:rStyle w:val="7a"/>
        </w:rPr>
        <w:t>Теоретики утопійного соціалізму А.Д.Сен- Сімон, Г.Оуен, Ш.Фур'є прагнули поєднати досягнення технічного прогресу з покрашенням становиша нар. мас на основі класового миру. К.Маркс і</w:t>
      </w:r>
      <w:r>
        <w:rPr>
          <w:rStyle w:val="7a"/>
        </w:rPr>
        <w:t xml:space="preserve"> Ф.Енгельс спробували наук, обгрунтувати закон класової боротьби та насильницьке втілення У. в життя. Літ. У. цього періоду вельми різноманітні, але зосереджуються на ключових суперечностях доби: буржуазія та пролетаріат, капіталізм та різні види соціалізм</w:t>
      </w:r>
      <w:r>
        <w:rPr>
          <w:rStyle w:val="7a"/>
        </w:rPr>
        <w:t xml:space="preserve">у. Найзначніші У. XIX — поч. XX </w:t>
      </w:r>
      <w:r>
        <w:rPr>
          <w:rStyle w:val="7a"/>
          <w:lang w:val="ru-RU"/>
        </w:rPr>
        <w:t xml:space="preserve">ст.: </w:t>
      </w:r>
      <w:r>
        <w:rPr>
          <w:rStyle w:val="7a"/>
        </w:rPr>
        <w:t>“Остання людина” (1826) М.Шеллі, “Подорож в Ікарію” (1848) Кабе, “Кратер” (1848) Ф.</w:t>
      </w:r>
      <w:r>
        <w:rPr>
          <w:rStyle w:val="7a"/>
          <w:lang w:val="ru-RU"/>
        </w:rPr>
        <w:t xml:space="preserve">Купера, </w:t>
      </w:r>
      <w:r>
        <w:rPr>
          <w:rStyle w:val="7a"/>
        </w:rPr>
        <w:t>“Прийдешня раса" (1871) Е.Дж.Булвер-Літтона, “Погляд назад” (1888) Белламі, “Вісті нізвідки” (1890) В.Морріса, “Машина часу” і “</w:t>
      </w:r>
      <w:r>
        <w:rPr>
          <w:rStyle w:val="7a"/>
        </w:rPr>
        <w:t>Люди як боги" Г.Дж.Веллза, серія романів Е.Золя: “Євангелія": “Плідність" (1889), “Праця” (1901), “Справедливість” (1902), “На білому камені" (1904)</w:t>
      </w:r>
    </w:p>
    <w:p w:rsidR="00361F9A" w:rsidRDefault="005F5C25">
      <w:pPr>
        <w:pStyle w:val="81"/>
        <w:framePr w:w="3677" w:h="11149" w:hRule="exact" w:wrap="none" w:vAnchor="page" w:hAnchor="page" w:x="6105" w:y="2794"/>
        <w:shd w:val="clear" w:color="auto" w:fill="auto"/>
        <w:tabs>
          <w:tab w:val="left" w:pos="822"/>
        </w:tabs>
        <w:ind w:left="20" w:right="20"/>
      </w:pPr>
      <w:r>
        <w:rPr>
          <w:rStyle w:val="7a"/>
          <w:lang w:val="ru-RU"/>
        </w:rPr>
        <w:t xml:space="preserve">А.Франса, </w:t>
      </w:r>
      <w:r>
        <w:rPr>
          <w:rStyle w:val="7a"/>
        </w:rPr>
        <w:t xml:space="preserve">“Корабельна аварія </w:t>
      </w:r>
      <w:r>
        <w:rPr>
          <w:rStyle w:val="7a"/>
          <w:lang w:val="ru-RU"/>
        </w:rPr>
        <w:t xml:space="preserve">“Джонатана” </w:t>
      </w:r>
      <w:r>
        <w:rPr>
          <w:rStyle w:val="7a"/>
        </w:rPr>
        <w:t>(1909) Ж.</w:t>
      </w:r>
      <w:r>
        <w:rPr>
          <w:rStyle w:val="7a"/>
          <w:lang w:val="ru-RU"/>
        </w:rPr>
        <w:t xml:space="preserve">Верна, </w:t>
      </w:r>
      <w:r>
        <w:rPr>
          <w:rStyle w:val="7a"/>
        </w:rPr>
        <w:t>“Машина зупиняється” (1909) Е.М.</w:t>
      </w:r>
      <w:r>
        <w:rPr>
          <w:rStyle w:val="7a"/>
          <w:lang w:val="ru-RU"/>
        </w:rPr>
        <w:t xml:space="preserve">Форстера. </w:t>
      </w:r>
      <w:r>
        <w:rPr>
          <w:rStyle w:val="7a"/>
        </w:rPr>
        <w:t>Особливе</w:t>
      </w:r>
      <w:r>
        <w:rPr>
          <w:rStyle w:val="7a"/>
        </w:rPr>
        <w:t xml:space="preserve"> місце належить сіоністичній У. Т.Герцля “Єврейська держава” (1895): це чи не єдиний випадок, коли незабаром після оприлюднення У. почала реалізуватися як поч. рееіміграиії гебреїв у Палестину та створення держави Ізраїль.</w:t>
      </w:r>
    </w:p>
    <w:p w:rsidR="00361F9A" w:rsidRDefault="005F5C25">
      <w:pPr>
        <w:pStyle w:val="81"/>
        <w:framePr w:w="3677" w:h="11149" w:hRule="exact" w:wrap="none" w:vAnchor="page" w:hAnchor="page" w:x="6105" w:y="2794"/>
        <w:shd w:val="clear" w:color="auto" w:fill="auto"/>
        <w:ind w:left="20" w:right="20" w:firstLine="280"/>
      </w:pPr>
      <w:r>
        <w:rPr>
          <w:rStyle w:val="7a"/>
        </w:rPr>
        <w:t>П’ятий етап розвитку утопізму (ос</w:t>
      </w:r>
      <w:r>
        <w:rPr>
          <w:rStyle w:val="7a"/>
        </w:rPr>
        <w:t xml:space="preserve">танні дві </w:t>
      </w:r>
      <w:r>
        <w:rPr>
          <w:rStyle w:val="65pt0ptf4"/>
        </w:rPr>
        <w:t>третини</w:t>
      </w:r>
      <w:r>
        <w:rPr>
          <w:rStyle w:val="BookmanOldStyle4pt0pt"/>
        </w:rPr>
        <w:t xml:space="preserve"> </w:t>
      </w:r>
      <w:r>
        <w:rPr>
          <w:rStyle w:val="7a"/>
        </w:rPr>
        <w:t xml:space="preserve">XX ст.) відмічені очевидною кризою У. та перевагою </w:t>
      </w:r>
      <w:r>
        <w:rPr>
          <w:rStyle w:val="75pt0pt9"/>
        </w:rPr>
        <w:t>антиутопії.</w:t>
      </w:r>
      <w:r>
        <w:rPr>
          <w:rStyle w:val="7a"/>
        </w:rPr>
        <w:t xml:space="preserve"> В небагатьох У. XX ст. домінує прагнення до поєднання переваг вільного підприємництва та елементів сон. регулювання. Як реакція на заг. бюрократизацію сусп-тва чітко простежує</w:t>
      </w:r>
      <w:r>
        <w:rPr>
          <w:rStyle w:val="7a"/>
        </w:rPr>
        <w:t xml:space="preserve">ться анархічна тенденція. Для суч. У. характерна також менша регламентація сусп. та приватного життя. Назагал У. 2-ої </w:t>
      </w:r>
      <w:r>
        <w:rPr>
          <w:rStyle w:val="7a"/>
          <w:lang w:val="ru-RU"/>
        </w:rPr>
        <w:t xml:space="preserve">пол. </w:t>
      </w:r>
      <w:r>
        <w:rPr>
          <w:rStyle w:val="7a"/>
        </w:rPr>
        <w:t>XX ст. майже повністю стала частиною наук, фантастики і втратила чіткі змістовні та формальні ознаки, шо були властиві їй раніше. Гра</w:t>
      </w:r>
      <w:r>
        <w:rPr>
          <w:rStyle w:val="7a"/>
        </w:rPr>
        <w:t xml:space="preserve">нь між У. та антиутопією вельми розмита, все більшого значення набуває елемент </w:t>
      </w:r>
      <w:r>
        <w:rPr>
          <w:rStyle w:val="75pt0pt9"/>
        </w:rPr>
        <w:t>гумору, пародії, сатири.</w:t>
      </w:r>
      <w:r>
        <w:rPr>
          <w:rStyle w:val="7a"/>
        </w:rPr>
        <w:t xml:space="preserve"> Найвідоміші У. періоду: “Уолден-2” (1948) Б.Скіннера, “Кінець дитинства” (1953)</w:t>
      </w:r>
    </w:p>
    <w:p w:rsidR="00361F9A" w:rsidRDefault="005F5C25">
      <w:pPr>
        <w:pStyle w:val="81"/>
        <w:framePr w:w="3677" w:h="11149" w:hRule="exact" w:wrap="none" w:vAnchor="page" w:hAnchor="page" w:x="6105" w:y="2794"/>
        <w:shd w:val="clear" w:color="auto" w:fill="auto"/>
        <w:tabs>
          <w:tab w:val="left" w:pos="927"/>
        </w:tabs>
        <w:ind w:left="20" w:right="20"/>
      </w:pPr>
      <w:r>
        <w:rPr>
          <w:rStyle w:val="7a"/>
        </w:rPr>
        <w:t>А.</w:t>
      </w:r>
      <w:r>
        <w:rPr>
          <w:rStyle w:val="7a"/>
          <w:lang w:val="ru-RU"/>
        </w:rPr>
        <w:t xml:space="preserve">Кларка, </w:t>
      </w:r>
      <w:r>
        <w:rPr>
          <w:rStyle w:val="7a"/>
        </w:rPr>
        <w:t>“Піднесення мерітократії" (1958) М.Янга”, “Іноземець в чужій к</w:t>
      </w:r>
      <w:r>
        <w:rPr>
          <w:rStyle w:val="7a"/>
        </w:rPr>
        <w:t>раїні" (1961)</w:t>
      </w:r>
    </w:p>
    <w:p w:rsidR="00361F9A" w:rsidRDefault="005F5C25">
      <w:pPr>
        <w:pStyle w:val="a5"/>
        <w:framePr w:wrap="none" w:vAnchor="page" w:hAnchor="page" w:x="5798" w:y="14144"/>
        <w:shd w:val="clear" w:color="auto" w:fill="auto"/>
        <w:spacing w:line="140" w:lineRule="exact"/>
        <w:ind w:left="20"/>
      </w:pPr>
      <w:r>
        <w:rPr>
          <w:rStyle w:val="7pt0pta"/>
        </w:rPr>
        <w:t>583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39" w:y="2494"/>
        <w:shd w:val="clear" w:color="auto" w:fill="auto"/>
        <w:spacing w:line="140" w:lineRule="exact"/>
        <w:ind w:left="20"/>
      </w:pPr>
      <w:r>
        <w:rPr>
          <w:rStyle w:val="47pt0pt7"/>
        </w:rPr>
        <w:t>УТОПІЯ</w:t>
      </w:r>
    </w:p>
    <w:p w:rsidR="00361F9A" w:rsidRDefault="005F5C25">
      <w:pPr>
        <w:pStyle w:val="81"/>
        <w:framePr w:w="3720" w:h="11140" w:hRule="exact" w:wrap="none" w:vAnchor="page" w:hAnchor="page" w:x="2120" w:y="2803"/>
        <w:shd w:val="clear" w:color="auto" w:fill="auto"/>
        <w:ind w:left="40" w:right="40"/>
      </w:pPr>
      <w:r>
        <w:rPr>
          <w:rStyle w:val="7a"/>
        </w:rPr>
        <w:t xml:space="preserve">Р.Хайлайна, “Ходіння Джоеніса” (1962) Р.Шеклі, “Мальвіль” і “Чоловіки піл охороною” (1976) Р.Мерля. У т.зв. соціалістичних країнах утопійні романи перетворювалися на засоби пропаганди комуністичних ідей: </w:t>
      </w:r>
      <w:r>
        <w:rPr>
          <w:rStyle w:val="7a"/>
        </w:rPr>
        <w:t>“Магелланова хмара" (1955)</w:t>
      </w:r>
    </w:p>
    <w:p w:rsidR="00361F9A" w:rsidRDefault="005F5C25">
      <w:pPr>
        <w:pStyle w:val="81"/>
        <w:framePr w:w="3720" w:h="11140" w:hRule="exact" w:wrap="none" w:vAnchor="page" w:hAnchor="page" w:x="2120" w:y="2803"/>
        <w:shd w:val="clear" w:color="auto" w:fill="auto"/>
        <w:tabs>
          <w:tab w:val="left" w:pos="870"/>
        </w:tabs>
        <w:ind w:left="40"/>
      </w:pPr>
      <w:r>
        <w:rPr>
          <w:rStyle w:val="7a"/>
        </w:rPr>
        <w:t>С.Лема, “Туманність Андромеди” (1957)</w:t>
      </w:r>
    </w:p>
    <w:p w:rsidR="00361F9A" w:rsidRDefault="005F5C25">
      <w:pPr>
        <w:pStyle w:val="81"/>
        <w:framePr w:w="3720" w:h="11140" w:hRule="exact" w:wrap="none" w:vAnchor="page" w:hAnchor="page" w:x="2120" w:y="2803"/>
        <w:shd w:val="clear" w:color="auto" w:fill="auto"/>
        <w:ind w:left="40"/>
      </w:pPr>
      <w:r>
        <w:rPr>
          <w:rStyle w:val="7a"/>
        </w:rPr>
        <w:t>І.Єфремова.</w:t>
      </w:r>
    </w:p>
    <w:p w:rsidR="00361F9A" w:rsidRDefault="005F5C25">
      <w:pPr>
        <w:pStyle w:val="81"/>
        <w:framePr w:w="3720" w:h="11140" w:hRule="exact" w:wrap="none" w:vAnchor="page" w:hAnchor="page" w:x="2120" w:y="2803"/>
        <w:shd w:val="clear" w:color="auto" w:fill="auto"/>
        <w:ind w:left="40" w:right="40" w:firstLine="280"/>
      </w:pPr>
      <w:r>
        <w:rPr>
          <w:rStyle w:val="7a"/>
        </w:rPr>
        <w:t>Представлена періодизація умовна і не претендує на завершенність. До того ж У. розглядається в ній лише в діахронічному аспекті, який далеко не вичерпує її різноманітності. Способ</w:t>
      </w:r>
      <w:r>
        <w:rPr>
          <w:rStyle w:val="7a"/>
        </w:rPr>
        <w:t>и класифікації У. здійснювалися неодноразово і за найрізноманітнішими критеріями. Існує класифікація за сой. ознакою; первісно-обшинні, рабовласницькі, феодальні, буржуазні, соціалістичні, комуністичні; за політ, ознакою: ліберальні, комунітарні, анархістс</w:t>
      </w:r>
      <w:r>
        <w:rPr>
          <w:rStyle w:val="7a"/>
        </w:rPr>
        <w:t>ькі, тоталітарні; за іст. критерієм: регресистські, консерваційні, прогресистські; за культ, ознакою; романт., технократичні., теократичні.; за рівнем продуціювання в сусп-тві: фольклор., рел., літ,- теор.; за принципом локалізації ідеалу: У., ухронії (від</w:t>
      </w:r>
      <w:r>
        <w:rPr>
          <w:rStyle w:val="7a"/>
        </w:rPr>
        <w:t xml:space="preserve"> гр. </w:t>
      </w:r>
      <w:r>
        <w:rPr>
          <w:rStyle w:val="75pt0pt9"/>
        </w:rPr>
        <w:t>сИгопов</w:t>
      </w:r>
      <w:r>
        <w:rPr>
          <w:rStyle w:val="7a"/>
        </w:rPr>
        <w:t xml:space="preserve"> — тв., у якому дія відбувається невідомо де, поза конкретним місцем), “міські" утопії (на Зх.), “сільські" утопії (на Сх.), Л.Мемфорд поділяє У. за напрямком крит. дії на “У. втечі” та “У. реконструкції". Услід за ним Е.Шацький виділяє два вел</w:t>
      </w:r>
      <w:r>
        <w:rPr>
          <w:rStyle w:val="7a"/>
        </w:rPr>
        <w:t>. класи У. (есескапістські та героїчні) і підрозділяє їх у свою чергу на У. місця, часу, позачасового порядку, У. ордену та У. політики.</w:t>
      </w:r>
    </w:p>
    <w:p w:rsidR="00361F9A" w:rsidRDefault="005F5C25">
      <w:pPr>
        <w:pStyle w:val="81"/>
        <w:framePr w:w="3720" w:h="11140" w:hRule="exact" w:wrap="none" w:vAnchor="page" w:hAnchor="page" w:x="2120" w:y="2803"/>
        <w:shd w:val="clear" w:color="auto" w:fill="auto"/>
        <w:tabs>
          <w:tab w:val="left" w:pos="731"/>
        </w:tabs>
        <w:ind w:left="40" w:right="40"/>
      </w:pPr>
      <w:r>
        <w:rPr>
          <w:rStyle w:val="7a"/>
        </w:rPr>
        <w:t xml:space="preserve">В.Волґін поділяє утопії на рел., раціоналістичні та іст. Ф.Е.Менюель розмежовує У. “спокійного щастя”, динамічні У. та </w:t>
      </w:r>
      <w:r>
        <w:rPr>
          <w:rStyle w:val="7a"/>
        </w:rPr>
        <w:t>евпсихії, в яких йдеться про переустрій не сусп-тва, а людської психіки. О.Тоффлер проголошує ідею “практопїі”, яка становить реальну альтернативу існуючому порядкові речей. Існують також егалітарні, елітарні, мерітокрагічні, педагогічні, феміністичні, “бі</w:t>
      </w:r>
      <w:r>
        <w:rPr>
          <w:rStyle w:val="7a"/>
        </w:rPr>
        <w:t>лі” та "чорні” (негр.) У.</w:t>
      </w:r>
    </w:p>
    <w:p w:rsidR="00361F9A" w:rsidRDefault="005F5C25">
      <w:pPr>
        <w:pStyle w:val="81"/>
        <w:framePr w:w="3720" w:h="11140" w:hRule="exact" w:wrap="none" w:vAnchor="page" w:hAnchor="page" w:x="2120" w:y="2803"/>
        <w:shd w:val="clear" w:color="auto" w:fill="auto"/>
        <w:ind w:left="40" w:right="40" w:firstLine="280"/>
      </w:pPr>
      <w:r>
        <w:rPr>
          <w:rStyle w:val="7a"/>
        </w:rPr>
        <w:t>При всій різноманітності У. існує низка заг. засад, які поділяє більшість авторів. Ч.Волш налічує дев'ять таких засад. По-перше, людина за своєю природою добра, а її недоліки — наслідки несприятливих умов життя. По-друге, людина н</w:t>
      </w:r>
      <w:r>
        <w:rPr>
          <w:rStyle w:val="7a"/>
        </w:rPr>
        <w:t>адзвичайно пластична і за мінливих умов легко змінюється сама. По-третє, немає будь-якої суперечності, яку не можна усунути, між благом індивіда та благом сусп-тва. По-четверте, людина</w:t>
      </w:r>
    </w:p>
    <w:p w:rsidR="00361F9A" w:rsidRDefault="005F5C25">
      <w:pPr>
        <w:pStyle w:val="81"/>
        <w:framePr w:w="3720" w:h="11140" w:hRule="exact" w:wrap="none" w:vAnchor="page" w:hAnchor="page" w:x="2120" w:y="2803"/>
        <w:numPr>
          <w:ilvl w:val="0"/>
          <w:numId w:val="340"/>
        </w:numPr>
        <w:shd w:val="clear" w:color="auto" w:fill="auto"/>
        <w:tabs>
          <w:tab w:val="left" w:pos="256"/>
        </w:tabs>
        <w:ind w:left="40" w:right="40"/>
      </w:pPr>
      <w:r>
        <w:rPr>
          <w:rStyle w:val="7a"/>
        </w:rPr>
        <w:t>істота розумна і здатна ставати все розумнішою, тому можливо усунути аб</w:t>
      </w:r>
      <w:r>
        <w:rPr>
          <w:rStyle w:val="7a"/>
        </w:rPr>
        <w:t>сурди сусп. життя і встановити раціональний порядок. По-п’яте, в майбутньому є обмежена кількість можливостей, які піддаються передбаченню. По-щосте, слід прагнути забезпечити людині щастя на землі. По- сьоме, люди не можуть пересититися щастям. По- восьме</w:t>
      </w:r>
      <w:r>
        <w:rPr>
          <w:rStyle w:val="7a"/>
        </w:rPr>
        <w:t>, можливо знайти справедливих правителів або навчити справедливості обраних для правління людей. По-дев’яте, У. не загрожує людській природі, позаяк “справжня свобода” реалізується саме в її межах.</w:t>
      </w:r>
    </w:p>
    <w:p w:rsidR="00361F9A" w:rsidRDefault="005F5C25">
      <w:pPr>
        <w:pStyle w:val="81"/>
        <w:framePr w:w="3720" w:h="11140" w:hRule="exact" w:wrap="none" w:vAnchor="page" w:hAnchor="page" w:x="2120" w:y="2803"/>
        <w:shd w:val="clear" w:color="auto" w:fill="auto"/>
        <w:ind w:left="40" w:right="40" w:firstLine="280"/>
      </w:pPr>
      <w:r>
        <w:rPr>
          <w:rStyle w:val="7a"/>
        </w:rPr>
        <w:t xml:space="preserve">Низка дослідників намагався виділити суттєві риси </w:t>
      </w:r>
      <w:r>
        <w:rPr>
          <w:rStyle w:val="7a"/>
        </w:rPr>
        <w:t>У.Р.Дарендорф відмічає п’ять таких</w:t>
      </w:r>
    </w:p>
    <w:p w:rsidR="00361F9A" w:rsidRDefault="005F5C25">
      <w:pPr>
        <w:pStyle w:val="81"/>
        <w:framePr w:w="3715" w:h="11158" w:hRule="exact" w:wrap="none" w:vAnchor="page" w:hAnchor="page" w:x="6075" w:y="2808"/>
        <w:shd w:val="clear" w:color="auto" w:fill="auto"/>
        <w:ind w:left="40" w:right="40"/>
      </w:pPr>
      <w:r>
        <w:rPr>
          <w:rStyle w:val="7a"/>
        </w:rPr>
        <w:t>особливостей: по-перше, сусп-тво, яке зобра</w:t>
      </w:r>
      <w:r>
        <w:rPr>
          <w:rStyle w:val="7a"/>
        </w:rPr>
        <w:softHyphen/>
        <w:t>жували утопісти, застигло у нерухомості; жоден утопіст не змальовує винайдений ним світ як перехідний або тимчасовий: “В У. є лише туманне</w:t>
      </w:r>
    </w:p>
    <w:p w:rsidR="00361F9A" w:rsidRDefault="005F5C25">
      <w:pPr>
        <w:pStyle w:val="81"/>
        <w:framePr w:w="3715" w:h="11158" w:hRule="exact" w:wrap="none" w:vAnchor="page" w:hAnchor="page" w:x="6075" w:y="2808"/>
        <w:numPr>
          <w:ilvl w:val="0"/>
          <w:numId w:val="342"/>
        </w:numPr>
        <w:shd w:val="clear" w:color="auto" w:fill="auto"/>
        <w:tabs>
          <w:tab w:val="left" w:pos="152"/>
        </w:tabs>
        <w:ind w:left="80" w:right="40"/>
      </w:pPr>
      <w:r>
        <w:rPr>
          <w:rStyle w:val="7a"/>
        </w:rPr>
        <w:t>минуле і немає ніякого майбутнього”. П</w:t>
      </w:r>
      <w:r>
        <w:rPr>
          <w:rStyle w:val="7a"/>
        </w:rPr>
        <w:t xml:space="preserve">о-друге, всі У. припускають цілковите однодумство. По- третє, в них немає </w:t>
      </w:r>
      <w:r>
        <w:rPr>
          <w:rStyle w:val="7a"/>
          <w:lang w:val="ru-RU"/>
        </w:rPr>
        <w:t xml:space="preserve">внутр. </w:t>
      </w:r>
      <w:r>
        <w:rPr>
          <w:rStyle w:val="7a"/>
        </w:rPr>
        <w:t>конфліктів; якшо навіть і зберігаються суттєві відмінності між людьми, ніхто не бунтує з цього приводу. По-четверте, всі процеси відбуваються в спроектованих утопістами сусп-т</w:t>
      </w:r>
      <w:r>
        <w:rPr>
          <w:rStyle w:val="7a"/>
        </w:rPr>
        <w:t>вах, за заздалегідь встановленим зразком. По- п’яте, автаркія: ці досконалі сусп-тва цілком відокремлені від зовн. світу, це замкнені сусп-ва. Є.Замятін відмічав “дві родові та незмінні ознаки У. Одна в змісті: автори У. дають в них уявну їм ідеальну побуд</w:t>
      </w:r>
      <w:r>
        <w:rPr>
          <w:rStyle w:val="7a"/>
        </w:rPr>
        <w:t xml:space="preserve">ову сусп-ва... Друга ознака, яка органічно випливає із змісту — в формі-. У. — завжди статична, У. — завжди опис, і вона не містить або майже не містить у собі сюжетної динаміки”. Дж.Веллз прагне подолати статичність і зазначає, шо суч. У. не повинна бути </w:t>
      </w:r>
      <w:r>
        <w:rPr>
          <w:rStyle w:val="7a"/>
        </w:rPr>
        <w:t>мертвою державою, яка не змінюється. Вона повинна відкинути все рутинне і вилитися не в сталі, непохитні форми, а в певну надію на подальший розвиток... Наш ідеал не в побудові фортеці, а в побудові держави-корабля”. Суттєвими рисами трад. У. є також жорст</w:t>
      </w:r>
      <w:r>
        <w:rPr>
          <w:rStyle w:val="7a"/>
        </w:rPr>
        <w:t>ка регламентація поведінки особи, розподіл матеріальних благ, кастове</w:t>
      </w:r>
    </w:p>
    <w:p w:rsidR="00361F9A" w:rsidRDefault="005F5C25">
      <w:pPr>
        <w:pStyle w:val="81"/>
        <w:framePr w:w="3715" w:h="11158" w:hRule="exact" w:wrap="none" w:vAnchor="page" w:hAnchor="page" w:x="6075" w:y="2808"/>
        <w:numPr>
          <w:ilvl w:val="0"/>
          <w:numId w:val="342"/>
        </w:numPr>
        <w:shd w:val="clear" w:color="auto" w:fill="auto"/>
        <w:tabs>
          <w:tab w:val="left" w:pos="147"/>
        </w:tabs>
        <w:ind w:left="80"/>
      </w:pPr>
      <w:r>
        <w:rPr>
          <w:rStyle w:val="7a"/>
        </w:rPr>
        <w:t>розшарування сусп-тва і, можливо, найголовніше</w:t>
      </w:r>
    </w:p>
    <w:p w:rsidR="00361F9A" w:rsidRDefault="005F5C25">
      <w:pPr>
        <w:pStyle w:val="81"/>
        <w:framePr w:w="3715" w:h="11158" w:hRule="exact" w:wrap="none" w:vAnchor="page" w:hAnchor="page" w:x="6075" w:y="2808"/>
        <w:numPr>
          <w:ilvl w:val="0"/>
          <w:numId w:val="340"/>
        </w:numPr>
        <w:shd w:val="clear" w:color="auto" w:fill="auto"/>
        <w:tabs>
          <w:tab w:val="left" w:pos="344"/>
        </w:tabs>
        <w:ind w:left="80" w:right="40"/>
      </w:pPr>
      <w:r>
        <w:rPr>
          <w:rStyle w:val="7a"/>
        </w:rPr>
        <w:t xml:space="preserve">відсутність свободи як гарантії наперед визначеного шастя. Як зазначає А.Петруччані, “загадка заг. шастя — рушійна сила зацікавлення до </w:t>
      </w:r>
      <w:r>
        <w:rPr>
          <w:rStyle w:val="7a"/>
        </w:rPr>
        <w:t>У.’’. Звідси випливає основна мета У. — продемонструвати читачеві ідеал. Інакше кажучи, гол. функція — нормативна, орієнтація на ідеал.</w:t>
      </w:r>
    </w:p>
    <w:p w:rsidR="00361F9A" w:rsidRDefault="005F5C25">
      <w:pPr>
        <w:pStyle w:val="81"/>
        <w:framePr w:w="3715" w:h="11158" w:hRule="exact" w:wrap="none" w:vAnchor="page" w:hAnchor="page" w:x="6075" w:y="2808"/>
        <w:shd w:val="clear" w:color="auto" w:fill="auto"/>
        <w:ind w:left="80" w:right="40" w:firstLine="280"/>
      </w:pPr>
      <w:r>
        <w:rPr>
          <w:rStyle w:val="7a"/>
        </w:rPr>
        <w:t>Крім того, У. притаманна крит. функція, адже У. будується як заперечення, відштовхування від певної реальності. Далі мож</w:t>
      </w:r>
      <w:r>
        <w:rPr>
          <w:rStyle w:val="7a"/>
        </w:rPr>
        <w:t>на говорити про прогностичну функцію У.: її автори передбачають деякі риси майбутньої реальності. У. як позанаук. засіб передбачення зближується тут з футурологією</w:t>
      </w:r>
    </w:p>
    <w:p w:rsidR="00361F9A" w:rsidRDefault="005F5C25">
      <w:pPr>
        <w:pStyle w:val="81"/>
        <w:framePr w:w="3715" w:h="11158" w:hRule="exact" w:wrap="none" w:vAnchor="page" w:hAnchor="page" w:x="6075" w:y="2808"/>
        <w:numPr>
          <w:ilvl w:val="0"/>
          <w:numId w:val="340"/>
        </w:numPr>
        <w:shd w:val="clear" w:color="auto" w:fill="auto"/>
        <w:tabs>
          <w:tab w:val="left" w:pos="320"/>
        </w:tabs>
        <w:ind w:left="80" w:right="40"/>
      </w:pPr>
      <w:r>
        <w:rPr>
          <w:rStyle w:val="7a"/>
        </w:rPr>
        <w:t xml:space="preserve">наук, прогнозуванням. Слід відмітити, також конструктивну функцію У.-, існуючи в свідомості </w:t>
      </w:r>
      <w:r>
        <w:rPr>
          <w:rStyle w:val="7a"/>
        </w:rPr>
        <w:t>людини, образи майбутнього активно впливають на реальний перебіг подій. Нарешті п’ята функція</w:t>
      </w:r>
    </w:p>
    <w:p w:rsidR="00361F9A" w:rsidRDefault="005F5C25">
      <w:pPr>
        <w:pStyle w:val="81"/>
        <w:framePr w:w="3715" w:h="11158" w:hRule="exact" w:wrap="none" w:vAnchor="page" w:hAnchor="page" w:x="6075" w:y="2808"/>
        <w:numPr>
          <w:ilvl w:val="0"/>
          <w:numId w:val="340"/>
        </w:numPr>
        <w:shd w:val="clear" w:color="auto" w:fill="auto"/>
        <w:tabs>
          <w:tab w:val="left" w:pos="320"/>
        </w:tabs>
        <w:ind w:left="80" w:right="40"/>
      </w:pPr>
      <w:r>
        <w:rPr>
          <w:rStyle w:val="7a"/>
        </w:rPr>
        <w:t xml:space="preserve">психотерапевтична (компенсаторна) — тішити та викликати надію, наповнювати існування людини </w:t>
      </w:r>
      <w:r>
        <w:rPr>
          <w:rStyle w:val="7a"/>
          <w:lang w:val="ru-RU"/>
        </w:rPr>
        <w:t xml:space="preserve">нов. </w:t>
      </w:r>
      <w:r>
        <w:rPr>
          <w:rStyle w:val="7a"/>
        </w:rPr>
        <w:t>змістом.</w:t>
      </w:r>
    </w:p>
    <w:p w:rsidR="00361F9A" w:rsidRDefault="005F5C25">
      <w:pPr>
        <w:pStyle w:val="81"/>
        <w:framePr w:w="3715" w:h="11158" w:hRule="exact" w:wrap="none" w:vAnchor="page" w:hAnchor="page" w:x="6075" w:y="2808"/>
        <w:shd w:val="clear" w:color="auto" w:fill="auto"/>
        <w:ind w:left="80" w:right="40" w:firstLine="280"/>
      </w:pPr>
      <w:r>
        <w:rPr>
          <w:rStyle w:val="7a"/>
        </w:rPr>
        <w:t>Складне питання про форми літ. втілення У. Трад. визначе</w:t>
      </w:r>
      <w:r>
        <w:rPr>
          <w:rStyle w:val="7a"/>
        </w:rPr>
        <w:t xml:space="preserve">ння </w:t>
      </w:r>
      <w:r>
        <w:rPr>
          <w:rStyle w:val="75pt0pt5"/>
        </w:rPr>
        <w:t>утопійний роман</w:t>
      </w:r>
      <w:r>
        <w:rPr>
          <w:rStyle w:val="65pt0ptd"/>
        </w:rPr>
        <w:t xml:space="preserve"> </w:t>
      </w:r>
      <w:r>
        <w:rPr>
          <w:rStyle w:val="7a"/>
        </w:rPr>
        <w:t>не досить коректне. Неодноразово зазначався подвійний характер У.: для роману вона занадто ' концептуальна, для наук, прогнозу — надто суб'єктивна. В ранніх У. відсутні основні прикмети романного жанру — індивідуалізація людських характ</w:t>
      </w:r>
      <w:r>
        <w:rPr>
          <w:rStyle w:val="7a"/>
        </w:rPr>
        <w:t xml:space="preserve">ерів та розробка сюжетної дії. У. минулого та суч. часто втілюються в діалогічну форму питань та відповідей, або ж носять характер екскурсії чи наук, трактату. Лише в XVIII ст. У. поступово набуває форми </w:t>
      </w:r>
      <w:r>
        <w:rPr>
          <w:rStyle w:val="75pt0pt9"/>
        </w:rPr>
        <w:t>роману</w:t>
      </w:r>
      <w:r>
        <w:rPr>
          <w:rStyle w:val="7a"/>
        </w:rPr>
        <w:t xml:space="preserve"> завдяки </w:t>
      </w:r>
      <w:r>
        <w:rPr>
          <w:rStyle w:val="8pt0ptff5"/>
        </w:rPr>
        <w:t xml:space="preserve">градішійній </w:t>
      </w:r>
      <w:r>
        <w:rPr>
          <w:rStyle w:val="75pt0pt9"/>
        </w:rPr>
        <w:t>сюжетній моделі</w:t>
      </w:r>
      <w:r>
        <w:rPr>
          <w:rStyle w:val="7a"/>
        </w:rPr>
        <w:t xml:space="preserve"> — </w:t>
      </w:r>
      <w:r>
        <w:rPr>
          <w:rStyle w:val="75pt0pt9"/>
        </w:rPr>
        <w:t>робінзо</w:t>
      </w:r>
      <w:r>
        <w:rPr>
          <w:rStyle w:val="75pt0pt9"/>
        </w:rPr>
        <w:t>наді.</w:t>
      </w:r>
      <w:r>
        <w:rPr>
          <w:rStyle w:val="7a"/>
        </w:rPr>
        <w:t xml:space="preserve"> Ціла низка робінзонад ХУШ-ХІХ ст. була по сугі нішо ін. як У.</w:t>
      </w:r>
    </w:p>
    <w:p w:rsidR="00361F9A" w:rsidRDefault="005F5C25">
      <w:pPr>
        <w:pStyle w:val="a5"/>
        <w:framePr w:wrap="none" w:vAnchor="page" w:hAnchor="page" w:x="5850" w:y="14163"/>
        <w:shd w:val="clear" w:color="auto" w:fill="auto"/>
        <w:spacing w:line="140" w:lineRule="exact"/>
        <w:ind w:left="20"/>
      </w:pPr>
      <w:r>
        <w:rPr>
          <w:rStyle w:val="7pt0pta"/>
        </w:rPr>
        <w:t>584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6611" w:y="2521"/>
        <w:shd w:val="clear" w:color="auto" w:fill="auto"/>
        <w:spacing w:line="140" w:lineRule="exact"/>
        <w:ind w:left="20"/>
      </w:pPr>
      <w:r>
        <w:rPr>
          <w:rStyle w:val="47pt0pt8"/>
        </w:rPr>
        <w:t>УЯВІ II (ФАЛЬШИВІ) ДРУЗІ ПЕРЕКЛАДАЧА</w:t>
      </w:r>
    </w:p>
    <w:p w:rsidR="00361F9A" w:rsidRDefault="005F5C25">
      <w:pPr>
        <w:pStyle w:val="680"/>
        <w:framePr w:w="3634" w:h="11130" w:hRule="exact" w:wrap="none" w:vAnchor="page" w:hAnchor="page" w:x="2152" w:y="2846"/>
        <w:shd w:val="clear" w:color="auto" w:fill="auto"/>
        <w:ind w:left="20" w:right="20"/>
      </w:pPr>
      <w:r>
        <w:rPr>
          <w:rStyle w:val="680pt5"/>
        </w:rPr>
        <w:t>Безлюдний острів ніби самою природою був призначений для постановки на ньому сой. експерименту та ідеально відповідав одній з</w:t>
      </w:r>
      <w:r>
        <w:rPr>
          <w:rStyle w:val="680pt5"/>
        </w:rPr>
        <w:t xml:space="preserve"> найважливіших характеристик У. ізольованості від навколишнього світу. На островах будуються У. </w:t>
      </w:r>
      <w:r>
        <w:rPr>
          <w:rStyle w:val="680pt5"/>
          <w:lang w:val="ru-RU"/>
        </w:rPr>
        <w:t xml:space="preserve">Мора, </w:t>
      </w:r>
      <w:r>
        <w:rPr>
          <w:rStyle w:val="680pt5"/>
        </w:rPr>
        <w:t>Камланелли, Дефо (“Робінзон Крузо"), Свіфта ('Мандри Гу/тівера), І.</w:t>
      </w:r>
      <w:r>
        <w:rPr>
          <w:rStyle w:val="680pt5"/>
          <w:lang w:val="ru-RU"/>
        </w:rPr>
        <w:t xml:space="preserve">Шнабеля </w:t>
      </w:r>
      <w:r>
        <w:rPr>
          <w:rStyle w:val="680pt5"/>
        </w:rPr>
        <w:t xml:space="preserve">("Острів Фельзенбург"). </w:t>
      </w:r>
      <w:r>
        <w:rPr>
          <w:rStyle w:val="680pt5"/>
          <w:lang w:val="ru-RU"/>
        </w:rPr>
        <w:t xml:space="preserve">Купера </w:t>
      </w:r>
      <w:r>
        <w:rPr>
          <w:rStyle w:val="680pt5"/>
        </w:rPr>
        <w:t xml:space="preserve">("Кратер"), </w:t>
      </w:r>
      <w:r>
        <w:rPr>
          <w:rStyle w:val="680pt5"/>
          <w:lang w:val="ru-RU"/>
        </w:rPr>
        <w:t xml:space="preserve">Верна </w:t>
      </w:r>
      <w:r>
        <w:rPr>
          <w:rStyle w:val="680pt5"/>
        </w:rPr>
        <w:t>(Таємничий острів") та ін. В У</w:t>
      </w:r>
      <w:r>
        <w:rPr>
          <w:rStyle w:val="680pt5"/>
        </w:rPr>
        <w:t xml:space="preserve">. втілюється в найрізноманітніших літ. формах: роман (в Німеччині існує спеціальний термін для У.: </w:t>
      </w:r>
      <w:r>
        <w:rPr>
          <w:rStyle w:val="687pt0ptf0"/>
          <w:lang w:val="en-US"/>
        </w:rPr>
        <w:t>Siaatsroman</w:t>
      </w:r>
      <w:r>
        <w:rPr>
          <w:rStyle w:val="688pt0pt1"/>
          <w:lang w:val="en-US"/>
        </w:rPr>
        <w:t xml:space="preserve"> </w:t>
      </w:r>
      <w:r>
        <w:rPr>
          <w:rStyle w:val="680pt5"/>
        </w:rPr>
        <w:t xml:space="preserve">— державний роман), </w:t>
      </w:r>
      <w:r>
        <w:rPr>
          <w:rStyle w:val="6875pt0pt0"/>
        </w:rPr>
        <w:t>поема, легенда</w:t>
      </w:r>
      <w:r>
        <w:rPr>
          <w:rStyle w:val="6875pt0pt9"/>
        </w:rPr>
        <w:t xml:space="preserve"> </w:t>
      </w:r>
      <w:r>
        <w:rPr>
          <w:rStyle w:val="680pt5"/>
        </w:rPr>
        <w:t xml:space="preserve">(в фольклорі), </w:t>
      </w:r>
      <w:r>
        <w:rPr>
          <w:rStyle w:val="6875pt0pt0"/>
        </w:rPr>
        <w:t>видіння,</w:t>
      </w:r>
      <w:r>
        <w:rPr>
          <w:rStyle w:val="6875pt0pt9"/>
        </w:rPr>
        <w:t xml:space="preserve"> </w:t>
      </w:r>
      <w:r>
        <w:rPr>
          <w:rStyle w:val="680pt5"/>
        </w:rPr>
        <w:t xml:space="preserve">дорожні нотатки, </w:t>
      </w:r>
      <w:r>
        <w:rPr>
          <w:rStyle w:val="6875pt0pt0"/>
        </w:rPr>
        <w:t>щоденники, вставні історії</w:t>
      </w:r>
      <w:r>
        <w:rPr>
          <w:rStyle w:val="6875pt0pt9"/>
        </w:rPr>
        <w:t xml:space="preserve"> </w:t>
      </w:r>
      <w:r>
        <w:rPr>
          <w:rStyle w:val="680pt5"/>
        </w:rPr>
        <w:t>в неутолічиих тв. (" Четвертий сон Віри Па</w:t>
      </w:r>
      <w:r>
        <w:rPr>
          <w:rStyle w:val="680pt5"/>
        </w:rPr>
        <w:t>влівни" в "Що робити?” М.Чернишевського). Слід відмітити утопійні елементи в соп-політ. документах (декларація, маніфест, статут, програма).</w:t>
      </w:r>
    </w:p>
    <w:p w:rsidR="00361F9A" w:rsidRDefault="005F5C25">
      <w:pPr>
        <w:pStyle w:val="680"/>
        <w:framePr w:w="3634" w:h="11130" w:hRule="exact" w:wrap="none" w:vAnchor="page" w:hAnchor="page" w:x="2152" w:y="2846"/>
        <w:shd w:val="clear" w:color="auto" w:fill="auto"/>
        <w:ind w:left="20" w:firstLine="260"/>
      </w:pPr>
      <w:r>
        <w:rPr>
          <w:rStyle w:val="680pt5"/>
        </w:rPr>
        <w:t>В Росії утопічна ідея мала місце в творчості</w:t>
      </w:r>
    </w:p>
    <w:p w:rsidR="00361F9A" w:rsidRDefault="005F5C25">
      <w:pPr>
        <w:pStyle w:val="680"/>
        <w:framePr w:w="3634" w:h="11130" w:hRule="exact" w:wrap="none" w:vAnchor="page" w:hAnchor="page" w:x="2152" w:y="2846"/>
        <w:shd w:val="clear" w:color="auto" w:fill="auto"/>
        <w:tabs>
          <w:tab w:val="left" w:pos="1225"/>
        </w:tabs>
        <w:ind w:left="20" w:right="20"/>
      </w:pPr>
      <w:r>
        <w:rPr>
          <w:rStyle w:val="680pt5"/>
        </w:rPr>
        <w:t xml:space="preserve">О.Радішева, </w:t>
      </w:r>
      <w:r>
        <w:rPr>
          <w:rStyle w:val="680pt5"/>
          <w:lang w:val="ru-RU"/>
        </w:rPr>
        <w:t xml:space="preserve">П.Чаадаева, </w:t>
      </w:r>
      <w:r>
        <w:rPr>
          <w:rStyle w:val="680pt5"/>
        </w:rPr>
        <w:t xml:space="preserve">В.Бєлінського, М.Огарьова. </w:t>
      </w:r>
      <w:r>
        <w:rPr>
          <w:rStyle w:val="680pt5"/>
          <w:lang w:val="ru-RU"/>
        </w:rPr>
        <w:t xml:space="preserve">О.Герцена. </w:t>
      </w:r>
      <w:r>
        <w:rPr>
          <w:rStyle w:val="680pt5"/>
        </w:rPr>
        <w:t xml:space="preserve">М.Успенського, С.Степня- ка-Кравчинського, Л.Толстого, Ф.Достосвського. </w:t>
      </w:r>
      <w:r>
        <w:rPr>
          <w:rStyle w:val="680pt5"/>
          <w:lang w:val="ru-RU"/>
        </w:rPr>
        <w:t xml:space="preserve">М.Лескова. М.Некрасова, </w:t>
      </w:r>
      <w:r>
        <w:rPr>
          <w:rStyle w:val="680pt5"/>
        </w:rPr>
        <w:t xml:space="preserve">М.Чернишевського, М.Добролюбова. Серед “чистих" утопій в рос. л-рі "Подорож в землю Офірську" (1786) кн. </w:t>
      </w:r>
      <w:r>
        <w:rPr>
          <w:rStyle w:val="680pt5"/>
          <w:lang w:val="ru-RU"/>
        </w:rPr>
        <w:t xml:space="preserve">М.Щербатова. </w:t>
      </w:r>
      <w:r>
        <w:rPr>
          <w:rStyle w:val="680pt5"/>
          <w:lang w:val="en-US"/>
        </w:rPr>
        <w:t xml:space="preserve">"33344S </w:t>
      </w:r>
      <w:r>
        <w:rPr>
          <w:rStyle w:val="680pt5"/>
        </w:rPr>
        <w:t>рік. Рукопис Мартина Задеки" (1833</w:t>
      </w:r>
      <w:r>
        <w:rPr>
          <w:rStyle w:val="680pt5"/>
        </w:rPr>
        <w:t xml:space="preserve">) О.Вельтмана, "4338 рік. Петербурзькі листи (надрук. 1926) В.Одоєвського. Аеліта" (1923) </w:t>
      </w:r>
      <w:r>
        <w:rPr>
          <w:rStyle w:val="680pt5"/>
          <w:lang w:val="ru-RU"/>
        </w:rPr>
        <w:t>О.Толстого.</w:t>
      </w:r>
    </w:p>
    <w:p w:rsidR="00361F9A" w:rsidRDefault="005F5C25">
      <w:pPr>
        <w:pStyle w:val="601"/>
        <w:framePr w:w="3634" w:h="11130" w:hRule="exact" w:wrap="none" w:vAnchor="page" w:hAnchor="page" w:x="2152" w:y="2846"/>
        <w:shd w:val="clear" w:color="auto" w:fill="auto"/>
        <w:spacing w:after="120"/>
        <w:ind w:right="20"/>
      </w:pPr>
      <w:r>
        <w:rPr>
          <w:rStyle w:val="60Batang0pt2"/>
          <w:i/>
          <w:iCs/>
        </w:rPr>
        <w:t>Юрій Попов</w:t>
      </w:r>
    </w:p>
    <w:p w:rsidR="00361F9A" w:rsidRDefault="005F5C25">
      <w:pPr>
        <w:pStyle w:val="680"/>
        <w:framePr w:w="3634" w:h="11130" w:hRule="exact" w:wrap="none" w:vAnchor="page" w:hAnchor="page" w:x="2152" w:y="2846"/>
        <w:shd w:val="clear" w:color="auto" w:fill="auto"/>
        <w:ind w:left="20" w:right="20" w:firstLine="260"/>
      </w:pPr>
      <w:r>
        <w:rPr>
          <w:rStyle w:val="6875pt0pta"/>
        </w:rPr>
        <w:t>УЯВНІ (ФАЛЬШИВІ) ДРУЗІ ПЕРЕКЛА</w:t>
      </w:r>
      <w:r>
        <w:rPr>
          <w:rStyle w:val="6875pt0pta"/>
        </w:rPr>
        <w:softHyphen/>
        <w:t xml:space="preserve">ДАЧА </w:t>
      </w:r>
      <w:r>
        <w:rPr>
          <w:rStyle w:val="680pt5"/>
        </w:rPr>
        <w:t>— специфічні труднощі, які постають у процесі перекладання через міжмов. омонімію. Вираз "уявні друзі перек</w:t>
      </w:r>
      <w:r>
        <w:rPr>
          <w:rStyle w:val="680pt5"/>
        </w:rPr>
        <w:t xml:space="preserve">ладача" запроваджено в перекладознавство М.Рильським. Найбільше міжмов. омонімів в </w:t>
      </w:r>
      <w:r>
        <w:rPr>
          <w:rStyle w:val="6875pt0pt0"/>
        </w:rPr>
        <w:t>близькоспорілнених.</w:t>
      </w:r>
      <w:r>
        <w:rPr>
          <w:rStyle w:val="6875pt0pt9"/>
        </w:rPr>
        <w:t xml:space="preserve"> </w:t>
      </w:r>
      <w:r>
        <w:rPr>
          <w:rStyle w:val="680pt5"/>
        </w:rPr>
        <w:t>зокрема слов'</w:t>
      </w:r>
      <w:r>
        <w:rPr>
          <w:rStyle w:val="680pt5"/>
        </w:rPr>
        <w:t xml:space="preserve">ян., мовах. Подібність лексики наштовхує на думку про уявну легкість перекладання з мови, якої перекладач фактично не знає та ше й не піддає свою працю самоконтролю, хоча б звіряючись зі словниками. </w:t>
      </w:r>
      <w:r>
        <w:rPr>
          <w:rStyle w:val="680pt5"/>
          <w:lang w:val="ru-RU"/>
        </w:rPr>
        <w:t xml:space="preserve">Напр., </w:t>
      </w:r>
      <w:r>
        <w:rPr>
          <w:rStyle w:val="680pt5"/>
        </w:rPr>
        <w:t>рос. баба в укр. мові відповідає не баба, а молоди</w:t>
      </w:r>
      <w:r>
        <w:rPr>
          <w:rStyle w:val="680pt5"/>
        </w:rPr>
        <w:t xml:space="preserve">ця. </w:t>
      </w:r>
      <w:r>
        <w:rPr>
          <w:rStyle w:val="680pt5"/>
          <w:lang w:val="ru-RU"/>
        </w:rPr>
        <w:t xml:space="preserve">Поль, </w:t>
      </w:r>
      <w:r>
        <w:rPr>
          <w:rStyle w:val="687pt0ptf0"/>
        </w:rPr>
        <w:t>sklep</w:t>
      </w:r>
      <w:r>
        <w:rPr>
          <w:rStyle w:val="688pt0pt1"/>
          <w:lang w:val="pl-PL"/>
        </w:rPr>
        <w:t xml:space="preserve"> </w:t>
      </w:r>
      <w:r>
        <w:rPr>
          <w:rStyle w:val="680pt5"/>
        </w:rPr>
        <w:t xml:space="preserve">— не місце поховання, а крамниця, магазин; </w:t>
      </w:r>
      <w:r>
        <w:rPr>
          <w:rStyle w:val="687pt0ptf0"/>
        </w:rPr>
        <w:t>bajka</w:t>
      </w:r>
      <w:r>
        <w:rPr>
          <w:rStyle w:val="688pt0pt1"/>
          <w:lang w:val="pl-PL"/>
        </w:rPr>
        <w:t xml:space="preserve"> </w:t>
      </w:r>
      <w:r>
        <w:rPr>
          <w:rStyle w:val="680pt5"/>
        </w:rPr>
        <w:t xml:space="preserve">— казка, звідси </w:t>
      </w:r>
      <w:r>
        <w:rPr>
          <w:rStyle w:val="687pt0ptf0"/>
        </w:rPr>
        <w:t>bajarz</w:t>
      </w:r>
      <w:r>
        <w:rPr>
          <w:rStyle w:val="688pt0pt1"/>
          <w:lang w:val="pl-PL"/>
        </w:rPr>
        <w:t xml:space="preserve"> </w:t>
      </w:r>
      <w:r>
        <w:rPr>
          <w:rStyle w:val="680pt5"/>
        </w:rPr>
        <w:t xml:space="preserve">казкар (але чес. </w:t>
      </w:r>
      <w:r>
        <w:rPr>
          <w:rStyle w:val="687pt0ptf0"/>
        </w:rPr>
        <w:t>bajka</w:t>
      </w:r>
      <w:r>
        <w:rPr>
          <w:rStyle w:val="688pt0pt1"/>
          <w:lang w:val="pl-PL"/>
        </w:rPr>
        <w:t xml:space="preserve"> </w:t>
      </w:r>
      <w:r>
        <w:rPr>
          <w:rStyle w:val="680pt5"/>
        </w:rPr>
        <w:t xml:space="preserve">— байка). Чес. </w:t>
      </w:r>
      <w:r>
        <w:rPr>
          <w:rStyle w:val="687pt0ptf0"/>
        </w:rPr>
        <w:t>basen</w:t>
      </w:r>
      <w:r>
        <w:rPr>
          <w:rStyle w:val="688pt0pt1"/>
          <w:lang w:val="pl-PL"/>
        </w:rPr>
        <w:t xml:space="preserve"> </w:t>
      </w:r>
      <w:r>
        <w:rPr>
          <w:rStyle w:val="680pt5"/>
        </w:rPr>
        <w:t xml:space="preserve">— вірш, поема, </w:t>
      </w:r>
      <w:r>
        <w:rPr>
          <w:rStyle w:val="680pt5"/>
          <w:lang w:val="pl-PL"/>
        </w:rPr>
        <w:t xml:space="preserve">basni/c </w:t>
      </w:r>
      <w:r>
        <w:rPr>
          <w:rStyle w:val="680pt5"/>
        </w:rPr>
        <w:t xml:space="preserve">— поет; </w:t>
      </w:r>
      <w:r>
        <w:rPr>
          <w:rStyle w:val="687pt0ptf0"/>
        </w:rPr>
        <w:t>zupach</w:t>
      </w:r>
    </w:p>
    <w:p w:rsidR="00361F9A" w:rsidRDefault="005F5C25">
      <w:pPr>
        <w:pStyle w:val="680"/>
        <w:framePr w:w="3634" w:h="11130" w:hRule="exact" w:wrap="none" w:vAnchor="page" w:hAnchor="page" w:x="2152" w:y="2846"/>
        <w:numPr>
          <w:ilvl w:val="0"/>
          <w:numId w:val="340"/>
        </w:numPr>
        <w:shd w:val="clear" w:color="auto" w:fill="auto"/>
        <w:tabs>
          <w:tab w:val="left" w:pos="217"/>
        </w:tabs>
        <w:ind w:left="20" w:right="20"/>
      </w:pPr>
      <w:r>
        <w:rPr>
          <w:rStyle w:val="680pt5"/>
        </w:rPr>
        <w:t xml:space="preserve">сморід, </w:t>
      </w:r>
      <w:r>
        <w:rPr>
          <w:rStyle w:val="687pt0ptf0"/>
          <w:lang w:val="en-US"/>
        </w:rPr>
        <w:t>uoncti</w:t>
      </w:r>
      <w:r>
        <w:rPr>
          <w:rStyle w:val="688pt0pt1"/>
          <w:lang w:val="en-US"/>
        </w:rPr>
        <w:t xml:space="preserve"> </w:t>
      </w:r>
      <w:r>
        <w:rPr>
          <w:rStyle w:val="688pt0pt1"/>
        </w:rPr>
        <w:t xml:space="preserve">— </w:t>
      </w:r>
      <w:r>
        <w:rPr>
          <w:rStyle w:val="680pt5"/>
        </w:rPr>
        <w:t xml:space="preserve">пахнуги. </w:t>
      </w:r>
      <w:r>
        <w:rPr>
          <w:rStyle w:val="687pt0ptf0"/>
        </w:rPr>
        <w:t>uińauka</w:t>
      </w:r>
      <w:r>
        <w:rPr>
          <w:rStyle w:val="688pt0pt1"/>
          <w:lang w:val="pl-PL"/>
        </w:rPr>
        <w:t xml:space="preserve"> </w:t>
      </w:r>
      <w:r>
        <w:rPr>
          <w:rStyle w:val="688pt0pt1"/>
        </w:rPr>
        <w:t xml:space="preserve">— </w:t>
      </w:r>
      <w:r>
        <w:rPr>
          <w:rStyle w:val="680pt5"/>
        </w:rPr>
        <w:t xml:space="preserve">парфуми. Болг. майка — мати, бука — дівчина, </w:t>
      </w:r>
      <w:r>
        <w:rPr>
          <w:rStyle w:val="680pt5"/>
          <w:lang w:val="ru-RU"/>
        </w:rPr>
        <w:t>овчар</w:t>
      </w:r>
      <w:r>
        <w:rPr>
          <w:rStyle w:val="680pt5"/>
          <w:lang w:val="ru-RU"/>
        </w:rPr>
        <w:t xml:space="preserve">ка </w:t>
      </w:r>
      <w:r>
        <w:rPr>
          <w:rStyle w:val="680pt5"/>
        </w:rPr>
        <w:t xml:space="preserve">— чабанка, дружина </w:t>
      </w:r>
      <w:r>
        <w:rPr>
          <w:rStyle w:val="687pt0ptf0"/>
          <w:lang w:val="uk-UA"/>
        </w:rPr>
        <w:t>овч</w:t>
      </w:r>
      <w:r>
        <w:rPr>
          <w:rStyle w:val="680pt5"/>
        </w:rPr>
        <w:t xml:space="preserve">ара (чабана). Спільне для пд. слов'ян слово </w:t>
      </w:r>
      <w:r>
        <w:rPr>
          <w:rStyle w:val="6875pt0pt0"/>
        </w:rPr>
        <w:t>юнак</w:t>
      </w:r>
      <w:r>
        <w:rPr>
          <w:rStyle w:val="6875pt0pt9"/>
        </w:rPr>
        <w:t xml:space="preserve"> </w:t>
      </w:r>
      <w:r>
        <w:rPr>
          <w:rStyle w:val="680pt5"/>
        </w:rPr>
        <w:t>значить герой, богатир, юначен (прикметник) — героічний, богатирський. Нехтування міжмовною омонімією призводить до викривлення першотв. В.Левік перекладав рос. мовою "Хаджі Димитра"</w:t>
      </w:r>
      <w:r>
        <w:rPr>
          <w:rStyle w:val="680pt5"/>
        </w:rPr>
        <w:t xml:space="preserve"> Ботєва. не знаючи болг.</w:t>
      </w:r>
    </w:p>
    <w:p w:rsidR="00361F9A" w:rsidRDefault="005F5C25">
      <w:pPr>
        <w:pStyle w:val="953"/>
        <w:framePr w:w="3634" w:h="11130" w:hRule="exact" w:wrap="none" w:vAnchor="page" w:hAnchor="page" w:x="2152" w:y="2846"/>
        <w:shd w:val="clear" w:color="auto" w:fill="auto"/>
        <w:ind w:left="20"/>
      </w:pPr>
      <w:r>
        <w:t>МОВИ:</w:t>
      </w:r>
    </w:p>
    <w:p w:rsidR="00361F9A" w:rsidRDefault="005F5C25">
      <w:pPr>
        <w:pStyle w:val="623"/>
        <w:framePr w:w="3634" w:h="11130" w:hRule="exact" w:wrap="none" w:vAnchor="page" w:hAnchor="page" w:x="2152" w:y="2846"/>
        <w:shd w:val="clear" w:color="auto" w:fill="auto"/>
        <w:spacing w:line="178" w:lineRule="exact"/>
        <w:ind w:left="20" w:right="20"/>
        <w:jc w:val="left"/>
      </w:pPr>
      <w:r>
        <w:rPr>
          <w:rStyle w:val="62Batang0pt1"/>
          <w:i/>
          <w:iCs/>
          <w:lang w:val="uk-UA"/>
        </w:rPr>
        <w:t xml:space="preserve">Настане </w:t>
      </w:r>
      <w:r>
        <w:rPr>
          <w:rStyle w:val="62Batang0pt1"/>
          <w:i/>
          <w:iCs/>
        </w:rPr>
        <w:t>вечер</w:t>
      </w:r>
      <w:r>
        <w:rPr>
          <w:rStyle w:val="62Batang0pt2"/>
        </w:rPr>
        <w:t xml:space="preserve"> </w:t>
      </w:r>
      <w:r>
        <w:rPr>
          <w:rStyle w:val="62Batang0pt2"/>
          <w:lang w:val="uk-UA"/>
        </w:rPr>
        <w:t xml:space="preserve">— </w:t>
      </w:r>
      <w:r>
        <w:rPr>
          <w:rStyle w:val="62Batang0pt1"/>
          <w:i/>
          <w:iCs/>
        </w:rPr>
        <w:t xml:space="preserve">месяц </w:t>
      </w:r>
      <w:r>
        <w:rPr>
          <w:rStyle w:val="62Batang0pt1"/>
          <w:i/>
          <w:iCs/>
          <w:lang w:val="uk-UA"/>
        </w:rPr>
        <w:t xml:space="preserve">изгрее,А </w:t>
      </w:r>
      <w:r>
        <w:rPr>
          <w:rStyle w:val="62Batang0pt1"/>
          <w:i/>
          <w:iCs/>
        </w:rPr>
        <w:t xml:space="preserve">ночью месяц его согреет. (?!) </w:t>
      </w:r>
      <w:r>
        <w:rPr>
          <w:rStyle w:val="62Batang0pt1"/>
          <w:i/>
          <w:iCs/>
          <w:lang w:val="uk-UA"/>
        </w:rPr>
        <w:t xml:space="preserve">збє-іди </w:t>
      </w:r>
      <w:r>
        <w:rPr>
          <w:rStyle w:val="62Batang0pt1"/>
          <w:i/>
          <w:iCs/>
        </w:rPr>
        <w:t xml:space="preserve">обсипят свопьт небесен; Нал ним зпезлами блеснут просторы, </w:t>
      </w:r>
      <w:r>
        <w:rPr>
          <w:rStyle w:val="62Georgia0pt"/>
        </w:rPr>
        <w:t xml:space="preserve">гора </w:t>
      </w:r>
      <w:r>
        <w:rPr>
          <w:rStyle w:val="62Calibri45pt0pt"/>
          <w:i/>
          <w:iCs/>
          <w:lang w:val="pl-PL"/>
        </w:rPr>
        <w:t xml:space="preserve">jdUJyMH. </w:t>
      </w:r>
      <w:r>
        <w:rPr>
          <w:rStyle w:val="62Batang0pt1"/>
          <w:i/>
          <w:iCs/>
        </w:rPr>
        <w:t>вятър повее</w:t>
      </w:r>
      <w:r>
        <w:rPr>
          <w:rStyle w:val="62Batang0pt2"/>
        </w:rPr>
        <w:t xml:space="preserve"> </w:t>
      </w:r>
      <w:r>
        <w:rPr>
          <w:rStyle w:val="62Batang4pt"/>
        </w:rPr>
        <w:t xml:space="preserve">— </w:t>
      </w:r>
      <w:r>
        <w:rPr>
          <w:rStyle w:val="62Calibri45pt0pt"/>
          <w:i/>
          <w:iCs/>
          <w:lang w:val="uk-UA"/>
        </w:rPr>
        <w:t xml:space="preserve">і </w:t>
      </w:r>
      <w:r>
        <w:rPr>
          <w:rStyle w:val="62Calibri45pt0pt"/>
          <w:i/>
          <w:iCs/>
        </w:rPr>
        <w:t xml:space="preserve">1ро:&lt;г'1сШОЙ </w:t>
      </w:r>
      <w:r>
        <w:rPr>
          <w:rStyle w:val="62Batang0pt1"/>
          <w:i/>
          <w:iCs/>
        </w:rPr>
        <w:t xml:space="preserve">ветер ночной овеет. </w:t>
      </w:r>
      <w:r>
        <w:rPr>
          <w:rStyle w:val="62Batang0pt2"/>
        </w:rPr>
        <w:t xml:space="preserve">Балкан </w:t>
      </w:r>
      <w:r>
        <w:rPr>
          <w:rStyle w:val="62Batang0pt1"/>
          <w:i/>
          <w:iCs/>
        </w:rPr>
        <w:t>пее</w:t>
      </w:r>
      <w:r>
        <w:rPr>
          <w:rStyle w:val="62Batang0pt2"/>
        </w:rPr>
        <w:t xml:space="preserve"> хаидушка </w:t>
      </w:r>
      <w:r>
        <w:rPr>
          <w:rStyle w:val="62Batang0pt1"/>
          <w:i/>
          <w:iCs/>
        </w:rPr>
        <w:t xml:space="preserve">песен! </w:t>
      </w:r>
      <w:r>
        <w:rPr>
          <w:rStyle w:val="62Batang0pt1"/>
          <w:i/>
          <w:iCs/>
        </w:rPr>
        <w:t>Гайлуикой песней утешат горы.</w:t>
      </w:r>
    </w:p>
    <w:p w:rsidR="00361F9A" w:rsidRDefault="005F5C25">
      <w:pPr>
        <w:pStyle w:val="680"/>
        <w:framePr w:w="3634" w:h="11130" w:hRule="exact" w:wrap="none" w:vAnchor="page" w:hAnchor="page" w:x="2152" w:y="2846"/>
        <w:shd w:val="clear" w:color="auto" w:fill="auto"/>
        <w:ind w:left="20" w:right="20" w:firstLine="260"/>
      </w:pPr>
      <w:r>
        <w:rPr>
          <w:rStyle w:val="680pt5"/>
          <w:lang w:val="ru-RU"/>
        </w:rPr>
        <w:t xml:space="preserve">У </w:t>
      </w:r>
      <w:r>
        <w:rPr>
          <w:rStyle w:val="680pt5"/>
        </w:rPr>
        <w:t xml:space="preserve">поезії </w:t>
      </w:r>
      <w:r>
        <w:rPr>
          <w:rStyle w:val="680pt5"/>
          <w:lang w:val="ru-RU"/>
        </w:rPr>
        <w:t xml:space="preserve">Ботава </w:t>
      </w:r>
      <w:r>
        <w:rPr>
          <w:rStyle w:val="687pt0ptf0"/>
          <w:lang w:val="ru-RU"/>
        </w:rPr>
        <w:t>изгрее</w:t>
      </w:r>
      <w:r>
        <w:rPr>
          <w:rStyle w:val="688pt0pt1"/>
          <w:lang w:val="ru-RU"/>
        </w:rPr>
        <w:t xml:space="preserve"> </w:t>
      </w:r>
      <w:r>
        <w:rPr>
          <w:rStyle w:val="680pt5"/>
          <w:lang w:val="ru-RU"/>
        </w:rPr>
        <w:t xml:space="preserve">значить сходить. У четвертому рядку </w:t>
      </w:r>
      <w:r>
        <w:rPr>
          <w:rStyle w:val="680pt5"/>
        </w:rPr>
        <w:t xml:space="preserve">вилучено топонім </w:t>
      </w:r>
      <w:r>
        <w:rPr>
          <w:rStyle w:val="680pt5"/>
          <w:lang w:val="ru-RU"/>
        </w:rPr>
        <w:t xml:space="preserve">Балкан. </w:t>
      </w:r>
      <w:r>
        <w:rPr>
          <w:rStyle w:val="680pt5"/>
        </w:rPr>
        <w:t xml:space="preserve">Замінивши його </w:t>
      </w:r>
      <w:r>
        <w:rPr>
          <w:rStyle w:val="680pt5"/>
          <w:lang w:val="ru-RU"/>
        </w:rPr>
        <w:t xml:space="preserve">на гора, </w:t>
      </w:r>
      <w:r>
        <w:rPr>
          <w:rStyle w:val="680pt5"/>
        </w:rPr>
        <w:t xml:space="preserve">Левік вважав, </w:t>
      </w:r>
      <w:r>
        <w:rPr>
          <w:rStyle w:val="680pt5"/>
          <w:lang w:val="ru-RU"/>
        </w:rPr>
        <w:t xml:space="preserve">шо </w:t>
      </w:r>
      <w:r>
        <w:rPr>
          <w:rStyle w:val="680pt5"/>
          <w:lang w:val="pl-PL"/>
        </w:rPr>
        <w:t xml:space="preserve">ue </w:t>
      </w:r>
      <w:r>
        <w:rPr>
          <w:rStyle w:val="680pt5"/>
          <w:lang w:val="ru-RU"/>
        </w:rPr>
        <w:t>слово</w:t>
      </w:r>
    </w:p>
    <w:p w:rsidR="00361F9A" w:rsidRDefault="005F5C25">
      <w:pPr>
        <w:pStyle w:val="680"/>
        <w:framePr w:w="3667" w:h="5784" w:hRule="exact" w:wrap="none" w:vAnchor="page" w:hAnchor="page" w:x="6112" w:y="2832"/>
        <w:shd w:val="clear" w:color="auto" w:fill="auto"/>
        <w:ind w:left="20" w:right="20"/>
      </w:pPr>
      <w:r>
        <w:rPr>
          <w:rStyle w:val="680pt5"/>
        </w:rPr>
        <w:t xml:space="preserve">однозначне </w:t>
      </w:r>
      <w:r>
        <w:rPr>
          <w:rStyle w:val="680pt5"/>
          <w:lang w:val="ru-RU"/>
        </w:rPr>
        <w:t xml:space="preserve">в болг. та </w:t>
      </w:r>
      <w:r>
        <w:rPr>
          <w:rStyle w:val="680pt5"/>
        </w:rPr>
        <w:t xml:space="preserve">східнослов. мовах (насправді </w:t>
      </w:r>
      <w:r>
        <w:rPr>
          <w:rStyle w:val="680pt5"/>
          <w:lang w:val="ru-RU"/>
        </w:rPr>
        <w:t xml:space="preserve">болг. </w:t>
      </w:r>
      <w:r>
        <w:rPr>
          <w:rStyle w:val="687pt0ptf0"/>
          <w:lang w:val="ru-RU"/>
        </w:rPr>
        <w:t xml:space="preserve">гора </w:t>
      </w:r>
      <w:r>
        <w:rPr>
          <w:rStyle w:val="687pt0ptf0"/>
          <w:lang w:val="uk-UA"/>
        </w:rPr>
        <w:t>відповідає</w:t>
      </w:r>
      <w:r>
        <w:rPr>
          <w:rStyle w:val="688pt0pt1"/>
        </w:rPr>
        <w:t xml:space="preserve"> </w:t>
      </w:r>
      <w:r>
        <w:rPr>
          <w:rStyle w:val="680pt5"/>
        </w:rPr>
        <w:t xml:space="preserve">ліс, </w:t>
      </w:r>
      <w:r>
        <w:rPr>
          <w:rStyle w:val="680pt5"/>
          <w:lang w:val="ru-RU"/>
        </w:rPr>
        <w:t xml:space="preserve">а гора по-болг. </w:t>
      </w:r>
      <w:r>
        <w:rPr>
          <w:rStyle w:val="687pt0ptf0"/>
          <w:lang w:val="ru-RU"/>
        </w:rPr>
        <w:t xml:space="preserve">танина). </w:t>
      </w:r>
      <w:r>
        <w:rPr>
          <w:rStyle w:val="680pt5"/>
          <w:lang w:val="ru-RU"/>
        </w:rPr>
        <w:t xml:space="preserve">Анекдотично </w:t>
      </w:r>
      <w:r>
        <w:rPr>
          <w:rStyle w:val="680pt5"/>
        </w:rPr>
        <w:t xml:space="preserve">звучить </w:t>
      </w:r>
      <w:r>
        <w:rPr>
          <w:rStyle w:val="680pt5"/>
          <w:lang w:val="ru-RU"/>
        </w:rPr>
        <w:t xml:space="preserve">рядок </w:t>
      </w:r>
      <w:r>
        <w:rPr>
          <w:rStyle w:val="680pt5"/>
        </w:rPr>
        <w:t xml:space="preserve">з </w:t>
      </w:r>
      <w:r>
        <w:rPr>
          <w:rStyle w:val="680pt5"/>
          <w:lang w:val="ru-RU"/>
        </w:rPr>
        <w:t xml:space="preserve">Сосюри "На </w:t>
      </w:r>
      <w:r>
        <w:rPr>
          <w:rStyle w:val="680pt5"/>
        </w:rPr>
        <w:t xml:space="preserve">розі дзвенів </w:t>
      </w:r>
      <w:r>
        <w:rPr>
          <w:rStyle w:val="680pt5"/>
          <w:lang w:val="ru-RU"/>
        </w:rPr>
        <w:t xml:space="preserve">трамвай” у рос. </w:t>
      </w:r>
      <w:r>
        <w:rPr>
          <w:rStyle w:val="680pt5"/>
        </w:rPr>
        <w:t xml:space="preserve">перекладі </w:t>
      </w:r>
      <w:r>
        <w:rPr>
          <w:rStyle w:val="680pt5"/>
          <w:lang w:val="ru-RU"/>
        </w:rPr>
        <w:t>М.Светлова: ‘На розах звенел трамвай”.</w:t>
      </w:r>
    </w:p>
    <w:p w:rsidR="00361F9A" w:rsidRDefault="005F5C25">
      <w:pPr>
        <w:pStyle w:val="680"/>
        <w:framePr w:w="3667" w:h="5784" w:hRule="exact" w:wrap="none" w:vAnchor="page" w:hAnchor="page" w:x="6112" w:y="2832"/>
        <w:shd w:val="clear" w:color="auto" w:fill="auto"/>
        <w:ind w:left="20" w:right="20" w:firstLine="280"/>
      </w:pPr>
      <w:r>
        <w:rPr>
          <w:rStyle w:val="680pt5"/>
        </w:rPr>
        <w:t xml:space="preserve">Міжмов. омонімія може виникати й незалежно від ступеню </w:t>
      </w:r>
      <w:r>
        <w:rPr>
          <w:rStyle w:val="6875pt0pt0"/>
        </w:rPr>
        <w:t>спорідненості</w:t>
      </w:r>
      <w:r>
        <w:rPr>
          <w:rStyle w:val="6875pt0pt9"/>
        </w:rPr>
        <w:t xml:space="preserve"> </w:t>
      </w:r>
      <w:r>
        <w:rPr>
          <w:rStyle w:val="680pt5"/>
        </w:rPr>
        <w:t xml:space="preserve">чи </w:t>
      </w:r>
      <w:r>
        <w:rPr>
          <w:rStyle w:val="6875pt0pt0"/>
        </w:rPr>
        <w:t xml:space="preserve">неспорідненості </w:t>
      </w:r>
      <w:r>
        <w:rPr>
          <w:rStyle w:val="680pt5"/>
        </w:rPr>
        <w:t xml:space="preserve">мов унаслідок того, шо </w:t>
      </w:r>
      <w:r>
        <w:rPr>
          <w:rStyle w:val="6875pt0pt0"/>
        </w:rPr>
        <w:t>інт</w:t>
      </w:r>
      <w:r>
        <w:rPr>
          <w:rStyle w:val="6875pt0pt0"/>
        </w:rPr>
        <w:t xml:space="preserve">ернаціоналізми </w:t>
      </w:r>
      <w:r>
        <w:rPr>
          <w:rStyle w:val="680pt5"/>
        </w:rPr>
        <w:t xml:space="preserve">набувають різного семантичного наповнення. </w:t>
      </w:r>
      <w:r>
        <w:rPr>
          <w:rStyle w:val="680pt5"/>
          <w:lang w:val="ru-RU"/>
        </w:rPr>
        <w:t xml:space="preserve">Напр., англ. </w:t>
      </w:r>
      <w:r>
        <w:rPr>
          <w:rStyle w:val="687pt0ptf0"/>
          <w:lang w:val="en-US"/>
        </w:rPr>
        <w:t>conductor</w:t>
      </w:r>
      <w:r>
        <w:rPr>
          <w:rStyle w:val="688pt0pt1"/>
          <w:lang w:val="en-US"/>
        </w:rPr>
        <w:t xml:space="preserve"> </w:t>
      </w:r>
      <w:r>
        <w:rPr>
          <w:rStyle w:val="680pt5"/>
        </w:rPr>
        <w:t xml:space="preserve">не лише кондуктор, але й провідник, керівник, диригент, навіть громовідвід. </w:t>
      </w:r>
      <w:r>
        <w:rPr>
          <w:rStyle w:val="6855pt0pt0"/>
        </w:rPr>
        <w:t xml:space="preserve">Поль, </w:t>
      </w:r>
      <w:r>
        <w:rPr>
          <w:rStyle w:val="687pt0ptf0"/>
        </w:rPr>
        <w:t>dekada</w:t>
      </w:r>
      <w:r>
        <w:rPr>
          <w:rStyle w:val="680pt5"/>
        </w:rPr>
        <w:t xml:space="preserve">, не лише 10 днів, але й 10 років. </w:t>
      </w:r>
      <w:r>
        <w:rPr>
          <w:rStyle w:val="687pt0ptf0"/>
          <w:lang w:val="de-DE"/>
        </w:rPr>
        <w:t>Dramaturg</w:t>
      </w:r>
      <w:r>
        <w:rPr>
          <w:rStyle w:val="688pt0pt1"/>
          <w:lang w:val="de-DE"/>
        </w:rPr>
        <w:t xml:space="preserve"> </w:t>
      </w:r>
      <w:r>
        <w:rPr>
          <w:rStyle w:val="680pt5"/>
        </w:rPr>
        <w:t>у чес. і нім. мовах — зав. літ. частиною т</w:t>
      </w:r>
      <w:r>
        <w:rPr>
          <w:rStyle w:val="680pt5"/>
        </w:rPr>
        <w:t xml:space="preserve">еатру, радіо, телебачення, або літ. критик. Не менші труднощі спричиняє те, коли слову однієї мови відповідає в ін. мові низка слів вузького значення. Укр. тиша по-нім. в різному контексті має бути перекладено </w:t>
      </w:r>
      <w:r>
        <w:rPr>
          <w:rStyle w:val="687pt0ptf0"/>
        </w:rPr>
        <w:t xml:space="preserve">Harmonie, </w:t>
      </w:r>
      <w:r>
        <w:rPr>
          <w:rStyle w:val="687pt0ptf1"/>
        </w:rPr>
        <w:t>Stille, Lauliaskeit, Ruhe\</w:t>
      </w:r>
      <w:r>
        <w:rPr>
          <w:rStyle w:val="688pt0pt2"/>
          <w:lang w:val="de-DE"/>
        </w:rPr>
        <w:t xml:space="preserve"> </w:t>
      </w:r>
      <w:r>
        <w:rPr>
          <w:rStyle w:val="680pt5"/>
        </w:rPr>
        <w:t xml:space="preserve">Варіантом цієї ситуації є така, коли слову мови першотв. відповідають у мові перекладу два чи кілька слів вужчого значення. Так, неможливо точно передати </w:t>
      </w:r>
      <w:r>
        <w:rPr>
          <w:rStyle w:val="680pt5"/>
          <w:lang w:val="ru-RU"/>
        </w:rPr>
        <w:t xml:space="preserve">англ. </w:t>
      </w:r>
      <w:r>
        <w:rPr>
          <w:rStyle w:val="680pt5"/>
        </w:rPr>
        <w:t>мовою назву драми Б.</w:t>
      </w:r>
      <w:r>
        <w:rPr>
          <w:rStyle w:val="680pt5"/>
          <w:lang w:val="ru-RU"/>
        </w:rPr>
        <w:t xml:space="preserve">Брехта </w:t>
      </w:r>
      <w:r>
        <w:rPr>
          <w:rStyle w:val="680pt5"/>
        </w:rPr>
        <w:t>“</w:t>
      </w:r>
      <w:r>
        <w:rPr>
          <w:rStyle w:val="687pt0ptf0"/>
          <w:lang w:val="de-DE"/>
        </w:rPr>
        <w:t xml:space="preserve">Der gute Mensch vor </w:t>
      </w:r>
      <w:r>
        <w:rPr>
          <w:rStyle w:val="687pt0ptf1"/>
        </w:rPr>
        <w:t>Sezuan</w:t>
      </w:r>
      <w:r>
        <w:rPr>
          <w:rStyle w:val="680pt5"/>
          <w:lang w:val="de-DE"/>
        </w:rPr>
        <w:t xml:space="preserve">’’ </w:t>
      </w:r>
      <w:r>
        <w:rPr>
          <w:rStyle w:val="687pt0ptf0"/>
          <w:lang w:val="uk-UA"/>
        </w:rPr>
        <w:t>("Добра людина з Сичуані"), бо не</w:t>
      </w:r>
      <w:r>
        <w:rPr>
          <w:rStyle w:val="688pt0pt1"/>
        </w:rPr>
        <w:t xml:space="preserve"> </w:t>
      </w:r>
      <w:r>
        <w:rPr>
          <w:rStyle w:val="680pt5"/>
        </w:rPr>
        <w:t>існує</w:t>
      </w:r>
      <w:r>
        <w:rPr>
          <w:rStyle w:val="680pt5"/>
        </w:rPr>
        <w:t xml:space="preserve"> </w:t>
      </w:r>
      <w:r>
        <w:rPr>
          <w:rStyle w:val="687pt0ptf0"/>
          <w:lang w:val="uk-UA"/>
        </w:rPr>
        <w:t>слова</w:t>
      </w:r>
      <w:r>
        <w:rPr>
          <w:rStyle w:val="688pt0pt1"/>
        </w:rPr>
        <w:t xml:space="preserve">, </w:t>
      </w:r>
      <w:r>
        <w:rPr>
          <w:rStyle w:val="680pt5"/>
        </w:rPr>
        <w:t xml:space="preserve">шо відповідало би семантично й стилістично нім. </w:t>
      </w:r>
      <w:r>
        <w:rPr>
          <w:rStyle w:val="687pt0ptf0"/>
          <w:lang w:val="de-DE"/>
        </w:rPr>
        <w:t>Mensch.</w:t>
      </w:r>
      <w:r>
        <w:rPr>
          <w:rStyle w:val="688pt0pt1"/>
          <w:lang w:val="de-DE"/>
        </w:rPr>
        <w:t xml:space="preserve"> </w:t>
      </w:r>
      <w:r>
        <w:rPr>
          <w:rStyle w:val="680pt5"/>
        </w:rPr>
        <w:t xml:space="preserve">Семантичний обсяг заповнюють </w:t>
      </w:r>
      <w:r>
        <w:rPr>
          <w:rStyle w:val="687pt0ptf0"/>
        </w:rPr>
        <w:t xml:space="preserve">mar, </w:t>
      </w:r>
      <w:r>
        <w:rPr>
          <w:rStyle w:val="680pt5"/>
        </w:rPr>
        <w:t xml:space="preserve">(чоловік), </w:t>
      </w:r>
      <w:r>
        <w:rPr>
          <w:rStyle w:val="687pt0ptf0"/>
          <w:lang w:val="en-US"/>
        </w:rPr>
        <w:t>woman</w:t>
      </w:r>
      <w:r>
        <w:rPr>
          <w:rStyle w:val="688pt0pt1"/>
          <w:lang w:val="en-US"/>
        </w:rPr>
        <w:t xml:space="preserve"> </w:t>
      </w:r>
      <w:r>
        <w:rPr>
          <w:rStyle w:val="680pt5"/>
        </w:rPr>
        <w:t xml:space="preserve">(жінки), </w:t>
      </w:r>
      <w:r>
        <w:rPr>
          <w:rStyle w:val="687pt0ptf0"/>
          <w:lang w:val="en-US"/>
        </w:rPr>
        <w:t>person</w:t>
      </w:r>
      <w:r>
        <w:rPr>
          <w:rStyle w:val="688pt0pt1"/>
          <w:lang w:val="en-US"/>
        </w:rPr>
        <w:t xml:space="preserve"> </w:t>
      </w:r>
      <w:r>
        <w:rPr>
          <w:rStyle w:val="680pt5"/>
        </w:rPr>
        <w:t xml:space="preserve">— особа, особистість належить до ін. етил. шару. Між тим для драми </w:t>
      </w:r>
      <w:r>
        <w:rPr>
          <w:rStyle w:val="680pt5"/>
          <w:lang w:val="ru-RU"/>
        </w:rPr>
        <w:t xml:space="preserve">Брехта, </w:t>
      </w:r>
      <w:r>
        <w:rPr>
          <w:rStyle w:val="680pt5"/>
        </w:rPr>
        <w:t>їло має узагальнено інтелектуальний сенс, домінант</w:t>
      </w:r>
      <w:r>
        <w:rPr>
          <w:rStyle w:val="680pt5"/>
        </w:rPr>
        <w:t xml:space="preserve">ною є широка семантика слова </w:t>
      </w:r>
      <w:r>
        <w:rPr>
          <w:rStyle w:val="687pt0ptf0"/>
          <w:lang w:val="de-DE"/>
        </w:rPr>
        <w:t>Mensch.</w:t>
      </w:r>
    </w:p>
    <w:p w:rsidR="00361F9A" w:rsidRDefault="005F5C25">
      <w:pPr>
        <w:pStyle w:val="140"/>
        <w:framePr w:w="3667" w:h="5784" w:hRule="exact" w:wrap="none" w:vAnchor="page" w:hAnchor="page" w:x="6112" w:y="2832"/>
        <w:shd w:val="clear" w:color="auto" w:fill="auto"/>
        <w:spacing w:after="0"/>
        <w:ind w:right="20"/>
      </w:pPr>
      <w:r>
        <w:rPr>
          <w:rStyle w:val="140pt3"/>
          <w:i/>
          <w:iCs/>
        </w:rPr>
        <w:t>Анатолій</w:t>
      </w:r>
      <w:r>
        <w:rPr>
          <w:rStyle w:val="147pt0pt"/>
        </w:rPr>
        <w:t xml:space="preserve"> </w:t>
      </w:r>
      <w:r>
        <w:rPr>
          <w:rStyle w:val="147pt0pt"/>
          <w:lang w:val="ru-RU"/>
        </w:rPr>
        <w:t>Волков</w:t>
      </w:r>
    </w:p>
    <w:p w:rsidR="00361F9A" w:rsidRDefault="005F5C25">
      <w:pPr>
        <w:pStyle w:val="35"/>
        <w:framePr w:wrap="none" w:vAnchor="page" w:hAnchor="page" w:x="5795" w:y="14182"/>
        <w:shd w:val="clear" w:color="auto" w:fill="auto"/>
        <w:spacing w:line="150" w:lineRule="exact"/>
        <w:ind w:left="20"/>
      </w:pPr>
      <w:r>
        <w:rPr>
          <w:rStyle w:val="375pt0pt5"/>
        </w:rPr>
        <w:t>585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44" w:y="2511"/>
        <w:shd w:val="clear" w:color="auto" w:fill="auto"/>
        <w:spacing w:line="140" w:lineRule="exact"/>
        <w:ind w:left="20"/>
      </w:pPr>
      <w:r>
        <w:rPr>
          <w:rStyle w:val="47pt0pt8"/>
          <w:lang w:val="ru-RU"/>
        </w:rPr>
        <w:t>ФАБЛЬО</w:t>
      </w:r>
    </w:p>
    <w:p w:rsidR="00361F9A" w:rsidRDefault="005F5C25">
      <w:pPr>
        <w:pStyle w:val="81"/>
        <w:framePr w:w="3682" w:h="11130" w:hRule="exact" w:wrap="none" w:vAnchor="page" w:hAnchor="page" w:x="2149" w:y="2818"/>
        <w:shd w:val="clear" w:color="auto" w:fill="auto"/>
        <w:ind w:left="20" w:right="20" w:firstLine="280"/>
      </w:pPr>
      <w:r>
        <w:rPr>
          <w:rStyle w:val="8pt"/>
          <w:lang w:val="ru-RU"/>
        </w:rPr>
        <w:t xml:space="preserve">ФАБЛЬО </w:t>
      </w:r>
      <w:r>
        <w:rPr>
          <w:rStyle w:val="7a"/>
          <w:lang w:val="ru-RU"/>
        </w:rPr>
        <w:t xml:space="preserve">(франи. </w:t>
      </w:r>
      <w:r>
        <w:rPr>
          <w:rStyle w:val="75pt0pt9"/>
          <w:lang w:val="fr-FR"/>
        </w:rPr>
        <w:t>fabliau</w:t>
      </w:r>
      <w:r>
        <w:rPr>
          <w:rStyle w:val="7a"/>
          <w:lang w:val="ru-RU"/>
        </w:rPr>
        <w:t xml:space="preserve">, </w:t>
      </w:r>
      <w:r>
        <w:rPr>
          <w:rStyle w:val="7a"/>
        </w:rPr>
        <w:t xml:space="preserve">від </w:t>
      </w:r>
      <w:r>
        <w:rPr>
          <w:rStyle w:val="7a"/>
          <w:lang w:val="ru-RU"/>
        </w:rPr>
        <w:t xml:space="preserve">лат. </w:t>
      </w:r>
      <w:r>
        <w:rPr>
          <w:rStyle w:val="75pt0pt9"/>
          <w:lang w:val="fr-FR"/>
        </w:rPr>
        <w:t>fabula</w:t>
      </w:r>
      <w:r>
        <w:rPr>
          <w:rStyle w:val="7a"/>
          <w:lang w:val="fr-FR"/>
        </w:rPr>
        <w:t xml:space="preserve"> — </w:t>
      </w:r>
      <w:r>
        <w:rPr>
          <w:rStyle w:val="7a"/>
        </w:rPr>
        <w:t xml:space="preserve">байка) </w:t>
      </w:r>
      <w:r>
        <w:rPr>
          <w:rStyle w:val="7a"/>
          <w:lang w:val="fr-FR"/>
        </w:rPr>
        <w:t xml:space="preserve">— </w:t>
      </w:r>
      <w:r>
        <w:rPr>
          <w:rStyle w:val="7a"/>
        </w:rPr>
        <w:t xml:space="preserve">жанр </w:t>
      </w:r>
      <w:r>
        <w:rPr>
          <w:rStyle w:val="7a"/>
          <w:lang w:val="en-US"/>
        </w:rPr>
        <w:t>cep</w:t>
      </w:r>
      <w:r>
        <w:rPr>
          <w:rStyle w:val="7a"/>
        </w:rPr>
        <w:t>-віч. розповідної л-ри, невеликі вірш, гумор, або сатир, оповідання переважно на побутові теми з життя духівниц</w:t>
      </w:r>
      <w:r>
        <w:rPr>
          <w:rStyle w:val="7a"/>
        </w:rPr>
        <w:t>тва, лицарів, селян тошо.</w:t>
      </w:r>
    </w:p>
    <w:p w:rsidR="00361F9A" w:rsidRDefault="005F5C25">
      <w:pPr>
        <w:pStyle w:val="81"/>
        <w:framePr w:w="3682" w:h="11130" w:hRule="exact" w:wrap="none" w:vAnchor="page" w:hAnchor="page" w:x="2149" w:y="2818"/>
        <w:shd w:val="clear" w:color="auto" w:fill="auto"/>
        <w:ind w:left="20" w:right="20" w:firstLine="280"/>
      </w:pPr>
      <w:r>
        <w:rPr>
          <w:rStyle w:val="7a"/>
        </w:rPr>
        <w:t xml:space="preserve">Ф. виник у Франції в XII ст. і досяг розквіту у XIII ст. Збереглося понад 150 Ф., значна частина їх анонімна. Серед відомих авторів Ф. — Ф. де Бомануар, А. д’Анделі, Рютбеф. До жанру Ф. можуть бути віднесені і деякі </w:t>
      </w:r>
      <w:r>
        <w:rPr>
          <w:rStyle w:val="75pt0pt5"/>
        </w:rPr>
        <w:t>ле</w:t>
      </w:r>
      <w:r>
        <w:rPr>
          <w:rStyle w:val="75pt0ptf4"/>
        </w:rPr>
        <w:t xml:space="preserve"> </w:t>
      </w:r>
      <w:r>
        <w:rPr>
          <w:rStyle w:val="7a"/>
          <w:lang w:val="ru-RU"/>
        </w:rPr>
        <w:t xml:space="preserve">(напр., </w:t>
      </w:r>
      <w:r>
        <w:rPr>
          <w:rStyle w:val="7a"/>
        </w:rPr>
        <w:t>“Де</w:t>
      </w:r>
      <w:r>
        <w:rPr>
          <w:rStyle w:val="7a"/>
        </w:rPr>
        <w:t xml:space="preserve"> про Арістотеля" А. д’Анделі), тому шо основна ознака Ф. — комізм ситуації, грайливість викладу подій. Як і у ле, у Ф. фольклор, основа, створювалися вони жонглерами і адресувалися найширшим верствам. Але якшо ле відтворюють любовно-фант. події, шо виклика</w:t>
      </w:r>
      <w:r>
        <w:rPr>
          <w:rStyle w:val="7a"/>
        </w:rPr>
        <w:t>ло у читачів співчуття та зворушливу ніжність, то Ф. розповідає про події буденні, іноді грубі або недоладні, зображуючи широко та детально життя та ідеологію городян. У Ф. майже завжди наявна моральна настанова, навіть висміювання. Автори Ф. вважають її г</w:t>
      </w:r>
      <w:r>
        <w:rPr>
          <w:rStyle w:val="7a"/>
        </w:rPr>
        <w:t>ол. ознакою можливість "смішити людей”, тому шо за словами одного з них “сміх притаманний людині”. Але характер цього сміху дуже різний: від легкого, грайливого до викривального, нишівного. Основними коміч. персонажами Ф. були розбещені й жадібні попи та ч</w:t>
      </w:r>
      <w:r>
        <w:rPr>
          <w:rStyle w:val="7a"/>
        </w:rPr>
        <w:t>енці, чванливі лицарі, пронозуваті купиі, безсердечні чиновники, дурнуваті селяни, невірні чоловіки та жінки тошо.</w:t>
      </w:r>
    </w:p>
    <w:p w:rsidR="00361F9A" w:rsidRDefault="005F5C25">
      <w:pPr>
        <w:pStyle w:val="81"/>
        <w:framePr w:w="3682" w:h="11130" w:hRule="exact" w:wrap="none" w:vAnchor="page" w:hAnchor="page" w:x="2149" w:y="2818"/>
        <w:shd w:val="clear" w:color="auto" w:fill="auto"/>
        <w:ind w:left="20" w:right="20" w:firstLine="280"/>
      </w:pPr>
      <w:r>
        <w:rPr>
          <w:rStyle w:val="7a"/>
        </w:rPr>
        <w:t xml:space="preserve">За </w:t>
      </w:r>
      <w:r>
        <w:rPr>
          <w:rStyle w:val="75pt0ptf5"/>
        </w:rPr>
        <w:t xml:space="preserve">сюжетом </w:t>
      </w:r>
      <w:r>
        <w:rPr>
          <w:rStyle w:val="7a"/>
        </w:rPr>
        <w:t xml:space="preserve">та ідейною спрямованістю Ф. близька до фарсу. Пізніше з Ф. розвинулась ренесансна </w:t>
      </w:r>
      <w:r>
        <w:rPr>
          <w:rStyle w:val="75pt0pt5"/>
        </w:rPr>
        <w:t>новела.</w:t>
      </w:r>
      <w:r>
        <w:rPr>
          <w:rStyle w:val="75pt0ptf4"/>
        </w:rPr>
        <w:t xml:space="preserve"> </w:t>
      </w:r>
      <w:r>
        <w:rPr>
          <w:rStyle w:val="7a"/>
        </w:rPr>
        <w:t>Сюжети Ф. використовували Дж.</w:t>
      </w:r>
      <w:r>
        <w:rPr>
          <w:rStyle w:val="7a"/>
          <w:lang w:val="ru-RU"/>
        </w:rPr>
        <w:t xml:space="preserve">Бокаччо, </w:t>
      </w:r>
      <w:r>
        <w:rPr>
          <w:rStyle w:val="7a"/>
        </w:rPr>
        <w:t>Ф.</w:t>
      </w:r>
      <w:r>
        <w:rPr>
          <w:rStyle w:val="7a"/>
          <w:lang w:val="ru-RU"/>
        </w:rPr>
        <w:t xml:space="preserve">Рабле, </w:t>
      </w:r>
      <w:r>
        <w:rPr>
          <w:rStyle w:val="7a"/>
        </w:rPr>
        <w:t xml:space="preserve">Ж. де </w:t>
      </w:r>
      <w:r>
        <w:rPr>
          <w:rStyle w:val="7a"/>
          <w:lang w:val="ru-RU"/>
        </w:rPr>
        <w:t xml:space="preserve">Лафонтен </w:t>
      </w:r>
      <w:r>
        <w:rPr>
          <w:rStyle w:val="7a"/>
        </w:rPr>
        <w:t xml:space="preserve">та ін. Жанр Ф. був поширений і в ін. країнах під ін. назвами (в Італії — </w:t>
      </w:r>
      <w:r>
        <w:rPr>
          <w:rStyle w:val="75pt0pt5"/>
        </w:rPr>
        <w:t xml:space="preserve">фаиеції, </w:t>
      </w:r>
      <w:r>
        <w:rPr>
          <w:rStyle w:val="75pt0pt9"/>
        </w:rPr>
        <w:t>в</w:t>
      </w:r>
      <w:r>
        <w:rPr>
          <w:rStyle w:val="7a"/>
        </w:rPr>
        <w:t xml:space="preserve"> Німеччині — </w:t>
      </w:r>
      <w:r>
        <w:rPr>
          <w:rStyle w:val="75pt0pt5"/>
        </w:rPr>
        <w:t>шванки,</w:t>
      </w:r>
      <w:r>
        <w:rPr>
          <w:rStyle w:val="75pt0ptf4"/>
        </w:rPr>
        <w:t xml:space="preserve"> </w:t>
      </w:r>
      <w:r>
        <w:rPr>
          <w:rStyle w:val="7a"/>
        </w:rPr>
        <w:t xml:space="preserve">в Польші — </w:t>
      </w:r>
      <w:r>
        <w:rPr>
          <w:rStyle w:val="75pt0pt5"/>
        </w:rPr>
        <w:t>жарти</w:t>
      </w:r>
      <w:r>
        <w:rPr>
          <w:rStyle w:val="75pt0ptf4"/>
        </w:rPr>
        <w:t xml:space="preserve"> </w:t>
      </w:r>
      <w:r>
        <w:rPr>
          <w:rStyle w:val="7a"/>
        </w:rPr>
        <w:t>тошо).</w:t>
      </w:r>
    </w:p>
    <w:p w:rsidR="00361F9A" w:rsidRDefault="005F5C25">
      <w:pPr>
        <w:pStyle w:val="140"/>
        <w:framePr w:w="3682" w:h="11130" w:hRule="exact" w:wrap="none" w:vAnchor="page" w:hAnchor="page" w:x="2149" w:y="2818"/>
        <w:shd w:val="clear" w:color="auto" w:fill="auto"/>
        <w:ind w:right="20"/>
      </w:pPr>
      <w:r>
        <w:rPr>
          <w:rStyle w:val="140pt3"/>
          <w:i/>
          <w:iCs/>
        </w:rPr>
        <w:t>1Іюамила Сердюк</w:t>
      </w:r>
    </w:p>
    <w:p w:rsidR="00361F9A" w:rsidRDefault="005F5C25">
      <w:pPr>
        <w:pStyle w:val="81"/>
        <w:framePr w:w="3682" w:h="11130" w:hRule="exact" w:wrap="none" w:vAnchor="page" w:hAnchor="page" w:x="2149" w:y="2818"/>
        <w:shd w:val="clear" w:color="auto" w:fill="auto"/>
        <w:ind w:left="20" w:right="20" w:firstLine="280"/>
      </w:pPr>
      <w:r>
        <w:rPr>
          <w:rStyle w:val="8pt"/>
        </w:rPr>
        <w:t xml:space="preserve">ФАБУЛА </w:t>
      </w:r>
      <w:r>
        <w:rPr>
          <w:rStyle w:val="7a"/>
        </w:rPr>
        <w:t xml:space="preserve">(від лат. </w:t>
      </w:r>
      <w:r>
        <w:rPr>
          <w:rStyle w:val="75pt0pt9"/>
          <w:lang w:val="fr-FR"/>
        </w:rPr>
        <w:t>fabula</w:t>
      </w:r>
      <w:r>
        <w:rPr>
          <w:rStyle w:val="7a"/>
          <w:lang w:val="fr-FR"/>
        </w:rPr>
        <w:t xml:space="preserve"> </w:t>
      </w:r>
      <w:r>
        <w:rPr>
          <w:rStyle w:val="7a"/>
        </w:rPr>
        <w:t xml:space="preserve">— оповідання, байка &lt;- </w:t>
      </w:r>
      <w:r>
        <w:rPr>
          <w:rStyle w:val="75pt0pt9"/>
          <w:lang w:val="fr-FR"/>
        </w:rPr>
        <w:t>fabulari</w:t>
      </w:r>
      <w:r>
        <w:rPr>
          <w:rStyle w:val="7a"/>
        </w:rPr>
        <w:t xml:space="preserve">— розповідати), розповідь про події епіч.. драм, або ліро-епіч. тв. Тобто Ф. розповідає про події, а не зображує і не показує їх. Останнє реалізовується </w:t>
      </w:r>
      <w:r>
        <w:rPr>
          <w:rStyle w:val="75pt0pt5"/>
        </w:rPr>
        <w:t>сюжетом.</w:t>
      </w:r>
    </w:p>
    <w:p w:rsidR="00361F9A" w:rsidRDefault="005F5C25">
      <w:pPr>
        <w:pStyle w:val="140"/>
        <w:framePr w:w="3682" w:h="11130" w:hRule="exact" w:wrap="none" w:vAnchor="page" w:hAnchor="page" w:x="2149" w:y="2818"/>
        <w:shd w:val="clear" w:color="auto" w:fill="auto"/>
        <w:ind w:right="20"/>
      </w:pPr>
      <w:r>
        <w:rPr>
          <w:rStyle w:val="140pt3"/>
          <w:i/>
          <w:iCs/>
        </w:rPr>
        <w:t xml:space="preserve">Ігор </w:t>
      </w:r>
      <w:r>
        <w:rPr>
          <w:rStyle w:val="140pt3"/>
          <w:i/>
          <w:iCs/>
          <w:lang w:val="ru-RU"/>
        </w:rPr>
        <w:t>Зварич</w:t>
      </w:r>
    </w:p>
    <w:p w:rsidR="00361F9A" w:rsidRDefault="005F5C25">
      <w:pPr>
        <w:pStyle w:val="81"/>
        <w:framePr w:w="3682" w:h="11130" w:hRule="exact" w:wrap="none" w:vAnchor="page" w:hAnchor="page" w:x="2149" w:y="2818"/>
        <w:shd w:val="clear" w:color="auto" w:fill="auto"/>
        <w:ind w:left="20" w:right="20" w:firstLine="280"/>
      </w:pPr>
      <w:r>
        <w:rPr>
          <w:rStyle w:val="8pt"/>
        </w:rPr>
        <w:t xml:space="preserve">ФАРС </w:t>
      </w:r>
      <w:r>
        <w:rPr>
          <w:rStyle w:val="7a"/>
        </w:rPr>
        <w:t xml:space="preserve">— вид нар. театру і л-ри, в якому органічно поєднувалась гостра комедійність </w:t>
      </w:r>
      <w:r>
        <w:rPr>
          <w:rStyle w:val="7a"/>
        </w:rPr>
        <w:t>з життєвою вірогідністю ситуацій, положень і характерів. Сюжети, як правило, приходили у фарси безпосередньо з життя.</w:t>
      </w:r>
    </w:p>
    <w:p w:rsidR="00361F9A" w:rsidRDefault="005F5C25">
      <w:pPr>
        <w:pStyle w:val="81"/>
        <w:framePr w:w="3682" w:h="11130" w:hRule="exact" w:wrap="none" w:vAnchor="page" w:hAnchor="page" w:x="2149" w:y="2818"/>
        <w:shd w:val="clear" w:color="auto" w:fill="auto"/>
        <w:ind w:left="20" w:right="20" w:firstLine="280"/>
      </w:pPr>
      <w:r>
        <w:rPr>
          <w:rStyle w:val="7a"/>
        </w:rPr>
        <w:t>Ф. як цілком самостійний і оригінальний жанр виник у кін. XIII ст. Про це свідчить Ф. “Хлопчик і сліпий ”, який став чинником літ. і театр</w:t>
      </w:r>
      <w:r>
        <w:rPr>
          <w:rStyle w:val="7a"/>
        </w:rPr>
        <w:t xml:space="preserve">, життя Франції орієнтовно між 1266 та 1282. Ін. справа сценічне життя Ф. Невел. за обсягом і не переобтяжені сюжетно фарсові сиенки у </w:t>
      </w:r>
      <w:r>
        <w:rPr>
          <w:rStyle w:val="7a"/>
          <w:lang w:val="fr-FR"/>
        </w:rPr>
        <w:t xml:space="preserve">XIV-XVI </w:t>
      </w:r>
      <w:r>
        <w:rPr>
          <w:rStyle w:val="7a"/>
        </w:rPr>
        <w:t xml:space="preserve">ст. і передусім у Франції використовувались під час постановки </w:t>
      </w:r>
      <w:r>
        <w:rPr>
          <w:rStyle w:val="75pt0pt5"/>
        </w:rPr>
        <w:t>містерій</w:t>
      </w:r>
      <w:r>
        <w:rPr>
          <w:rStyle w:val="75pt0ptf4"/>
        </w:rPr>
        <w:t xml:space="preserve"> </w:t>
      </w:r>
      <w:r>
        <w:rPr>
          <w:rStyle w:val="7a"/>
        </w:rPr>
        <w:t xml:space="preserve">і </w:t>
      </w:r>
      <w:r>
        <w:rPr>
          <w:rStyle w:val="75pt0pt5"/>
        </w:rPr>
        <w:t>мораліте,</w:t>
      </w:r>
      <w:r>
        <w:rPr>
          <w:rStyle w:val="75pt0ptf4"/>
        </w:rPr>
        <w:t xml:space="preserve"> </w:t>
      </w:r>
      <w:r>
        <w:rPr>
          <w:rStyle w:val="7a"/>
        </w:rPr>
        <w:t>виконувалися у перерві між їх</w:t>
      </w:r>
      <w:r>
        <w:rPr>
          <w:rStyle w:val="7a"/>
        </w:rPr>
        <w:t xml:space="preserve"> частинами. </w:t>
      </w:r>
      <w:r>
        <w:rPr>
          <w:rStyle w:val="7a"/>
          <w:lang w:val="en-US"/>
        </w:rPr>
        <w:t>Cep</w:t>
      </w:r>
      <w:r>
        <w:rPr>
          <w:rStyle w:val="7a"/>
        </w:rPr>
        <w:t xml:space="preserve">-віч, </w:t>
      </w:r>
      <w:r>
        <w:rPr>
          <w:rStyle w:val="75pt0pt5"/>
        </w:rPr>
        <w:t xml:space="preserve">хроніки </w:t>
      </w:r>
      <w:r>
        <w:rPr>
          <w:rStyle w:val="7a"/>
        </w:rPr>
        <w:t>свідчать, шо 1496 Ф. “Мірошник, чию душу до пекла потягнув чорт” виконувався воднораз з Містерією про святого Мартіна” та “Мораліте про</w:t>
      </w:r>
    </w:p>
    <w:p w:rsidR="00361F9A" w:rsidRDefault="005F5C25">
      <w:pPr>
        <w:pStyle w:val="81"/>
        <w:framePr w:w="3682" w:h="11135" w:hRule="exact" w:wrap="none" w:vAnchor="page" w:hAnchor="page" w:x="6100" w:y="2808"/>
        <w:shd w:val="clear" w:color="auto" w:fill="auto"/>
        <w:ind w:left="20" w:right="20"/>
      </w:pPr>
      <w:r>
        <w:rPr>
          <w:rStyle w:val="7a"/>
        </w:rPr>
        <w:t>сліпого та кульгавого”. Сусідство зрозуміле: деякі з містерій були громіздкими, вимагали зн</w:t>
      </w:r>
      <w:r>
        <w:rPr>
          <w:rStyle w:val="7a"/>
        </w:rPr>
        <w:t xml:space="preserve">ачного часу для сценічного втілення. Ф., які виконувалися як вставні сценки, “перемикали” увагу глядача з бібл. на життєво вірогідне. Така функція “перемикача” з од. боку сприяла зниженню напруги, передусім емоційної, а з ін. — виникненню дивного симбіозу </w:t>
      </w:r>
      <w:r>
        <w:rPr>
          <w:rStyle w:val="7a"/>
        </w:rPr>
        <w:t xml:space="preserve">високого і низького, божественного і земного, покаянного і богохульного, ідеального і навіть брутального. Окрім цього, включення у мораліте фарсових сценок було свого роду первісним проявом </w:t>
      </w:r>
      <w:r>
        <w:rPr>
          <w:rStyle w:val="8pt0ptff5"/>
        </w:rPr>
        <w:t xml:space="preserve">одивнення </w:t>
      </w:r>
      <w:r>
        <w:rPr>
          <w:rStyle w:val="7a"/>
        </w:rPr>
        <w:t>в драматургії як одного із законів мист-ва.</w:t>
      </w:r>
    </w:p>
    <w:p w:rsidR="00361F9A" w:rsidRDefault="005F5C25">
      <w:pPr>
        <w:pStyle w:val="81"/>
        <w:framePr w:w="3682" w:h="11135" w:hRule="exact" w:wrap="none" w:vAnchor="page" w:hAnchor="page" w:x="6100" w:y="2808"/>
        <w:shd w:val="clear" w:color="auto" w:fill="auto"/>
        <w:ind w:left="60" w:right="20" w:firstLine="280"/>
      </w:pPr>
      <w:r>
        <w:rPr>
          <w:rStyle w:val="7a"/>
        </w:rPr>
        <w:t>Ф. пов'язани</w:t>
      </w:r>
      <w:r>
        <w:rPr>
          <w:rStyle w:val="7a"/>
        </w:rPr>
        <w:t xml:space="preserve">й з викривальними тенденціями сміхової культури Сер-віччя, але не ідентичний з нею. Будучи невід’ємною частиною будь-якого карнавального дійства, Ф, зазнавали впливу і з боку одверто розкутих карнавальних </w:t>
      </w:r>
      <w:r>
        <w:rPr>
          <w:rStyle w:val="75pt0pt5"/>
        </w:rPr>
        <w:t>алегорій,</w:t>
      </w:r>
      <w:r>
        <w:rPr>
          <w:rStyle w:val="75pt0ptf4"/>
        </w:rPr>
        <w:t xml:space="preserve"> </w:t>
      </w:r>
      <w:r>
        <w:rPr>
          <w:rStyle w:val="7a"/>
        </w:rPr>
        <w:t xml:space="preserve">і з боку </w:t>
      </w:r>
      <w:r>
        <w:rPr>
          <w:rStyle w:val="75pt0pt5"/>
        </w:rPr>
        <w:t>травестій</w:t>
      </w:r>
      <w:r>
        <w:rPr>
          <w:rStyle w:val="75pt0ptf4"/>
        </w:rPr>
        <w:t xml:space="preserve"> </w:t>
      </w:r>
      <w:r>
        <w:rPr>
          <w:rStyle w:val="7a"/>
        </w:rPr>
        <w:t>з їх культом гротесков</w:t>
      </w:r>
      <w:r>
        <w:rPr>
          <w:rStyle w:val="7a"/>
        </w:rPr>
        <w:t xml:space="preserve">о-коміч. Але водночас Ф. далекі від </w:t>
      </w:r>
      <w:r>
        <w:rPr>
          <w:rStyle w:val="75pt0pt5"/>
        </w:rPr>
        <w:t>карнавалізації</w:t>
      </w:r>
      <w:r>
        <w:rPr>
          <w:rStyle w:val="75pt0ptf4"/>
        </w:rPr>
        <w:t xml:space="preserve"> </w:t>
      </w:r>
      <w:r>
        <w:rPr>
          <w:rStyle w:val="7a"/>
        </w:rPr>
        <w:t>життя, від</w:t>
      </w:r>
    </w:p>
    <w:p w:rsidR="00361F9A" w:rsidRDefault="005F5C25">
      <w:pPr>
        <w:pStyle w:val="81"/>
        <w:framePr w:w="3682" w:h="11135" w:hRule="exact" w:wrap="none" w:vAnchor="page" w:hAnchor="page" w:x="6100" w:y="2808"/>
        <w:numPr>
          <w:ilvl w:val="0"/>
          <w:numId w:val="341"/>
        </w:numPr>
        <w:shd w:val="clear" w:color="auto" w:fill="auto"/>
        <w:tabs>
          <w:tab w:val="left" w:pos="122"/>
        </w:tabs>
        <w:ind w:left="60" w:right="20"/>
      </w:pPr>
      <w:r>
        <w:rPr>
          <w:rStyle w:val="7a"/>
        </w:rPr>
        <w:t>сатир, зображення буденного. Драматургія Ф. — це драматургія, яку писало життя у його одверто буденних і, навіть, банальних проявах. Ф. найтісніше пов’язані з міською культурою Сер- віччя, з жан</w:t>
      </w:r>
      <w:r>
        <w:rPr>
          <w:rStyle w:val="7a"/>
        </w:rPr>
        <w:t xml:space="preserve">рами, які породило місто — з </w:t>
      </w:r>
      <w:r>
        <w:rPr>
          <w:rStyle w:val="75pt0pt5"/>
        </w:rPr>
        <w:t>шван</w:t>
      </w:r>
      <w:r>
        <w:rPr>
          <w:rStyle w:val="8pt0ptff5"/>
        </w:rPr>
        <w:t xml:space="preserve">ками </w:t>
      </w:r>
      <w:r>
        <w:rPr>
          <w:rStyle w:val="7a"/>
        </w:rPr>
        <w:t xml:space="preserve">і </w:t>
      </w:r>
      <w:r>
        <w:rPr>
          <w:rStyle w:val="75pt0pt5"/>
        </w:rPr>
        <w:t>фабльо.</w:t>
      </w:r>
      <w:r>
        <w:rPr>
          <w:rStyle w:val="75pt0ptf4"/>
        </w:rPr>
        <w:t xml:space="preserve"> </w:t>
      </w:r>
      <w:r>
        <w:rPr>
          <w:rStyle w:val="7a"/>
        </w:rPr>
        <w:t xml:space="preserve">Відтворюючи життя таким, яким воно є, Ф. відбивали уподобання міського глядача, відтворювали його моральний світ, його погляд на навколишню дійсність. Представники всіх ін. верств населення, а передусім, </w:t>
      </w:r>
      <w:r>
        <w:rPr>
          <w:rStyle w:val="7a"/>
        </w:rPr>
        <w:t>дворяни та селяни, зображуються у Ф. зрідка. Якшо все-таки вони з'являються (“Дворянин і Ноде”), то зображуване видає соц. антипатії до, напр., дворянства. Ф. не властиві ані алегоризм, ані моралізаторство. Драматургія напрочуд чуттєва до життєвого комізму</w:t>
      </w:r>
      <w:r>
        <w:rPr>
          <w:rStyle w:val="7a"/>
        </w:rPr>
        <w:t xml:space="preserve">. В основі будь-якого Ф. лежить ситуація, шо базується на непорозумінні (“Молодий, який не зумів догодити своїй дружині”). Непорозуміння переважно мають характер одверто непристойного (“Брат Гільберт”), брутального. Але саме такі інтонації були властивими </w:t>
      </w:r>
      <w:r>
        <w:rPr>
          <w:rStyle w:val="7a"/>
        </w:rPr>
        <w:t>для сміхової культури Сер-віччя, яка утверджувала всупереч усьому земну радість і велич земного життя. У багатьох Ф. предметом</w:t>
      </w:r>
    </w:p>
    <w:p w:rsidR="00361F9A" w:rsidRDefault="005F5C25">
      <w:pPr>
        <w:pStyle w:val="81"/>
        <w:framePr w:w="3682" w:h="11135" w:hRule="exact" w:wrap="none" w:vAnchor="page" w:hAnchor="page" w:x="6100" w:y="2808"/>
        <w:numPr>
          <w:ilvl w:val="0"/>
          <w:numId w:val="341"/>
        </w:numPr>
        <w:shd w:val="clear" w:color="auto" w:fill="auto"/>
        <w:tabs>
          <w:tab w:val="left" w:pos="127"/>
        </w:tabs>
        <w:ind w:left="60" w:right="20"/>
      </w:pPr>
      <w:r>
        <w:rPr>
          <w:rStyle w:val="7a"/>
        </w:rPr>
        <w:t xml:space="preserve">комедійного зображення є подружнє життя, а жінка постає як носій суцільного негативу: вона відрізняється сварливістю, жадобою, жорстокістю (“Лохань”), а подекуди і розпустою (“Мірошник...", "Два городянина та їх дружини </w:t>
      </w:r>
      <w:r>
        <w:rPr>
          <w:rStyle w:val="7a"/>
          <w:vertAlign w:val="superscript"/>
        </w:rPr>
        <w:t>;</w:t>
      </w:r>
      <w:r>
        <w:rPr>
          <w:rStyle w:val="7a"/>
        </w:rPr>
        <w:t>‘). Як правило, комізм сцен подружн</w:t>
      </w:r>
      <w:r>
        <w:rPr>
          <w:rStyle w:val="7a"/>
        </w:rPr>
        <w:t>іх сварок або ж залицяння до чужої дружини є грубим, навіть примітивним, розрахованим на невибагливий смак просто</w:t>
      </w:r>
      <w:r>
        <w:rPr>
          <w:rStyle w:val="7a"/>
        </w:rPr>
        <w:softHyphen/>
        <w:t>людина.</w:t>
      </w:r>
    </w:p>
    <w:p w:rsidR="00361F9A" w:rsidRDefault="005F5C25">
      <w:pPr>
        <w:pStyle w:val="81"/>
        <w:framePr w:w="3682" w:h="11135" w:hRule="exact" w:wrap="none" w:vAnchor="page" w:hAnchor="page" w:x="6100" w:y="2808"/>
        <w:shd w:val="clear" w:color="auto" w:fill="auto"/>
        <w:ind w:left="60" w:right="20" w:firstLine="280"/>
      </w:pPr>
      <w:r>
        <w:rPr>
          <w:rStyle w:val="7a"/>
        </w:rPr>
        <w:t>Особливої уваги заслуговують Ф., які виламувалися із заг. тенденції: це започатковувало принципово нові шляхи творення комедійного мис</w:t>
      </w:r>
      <w:r>
        <w:rPr>
          <w:rStyle w:val="7a"/>
        </w:rPr>
        <w:t>т-ва в Європі. Так, у деяких йдеться про страждання молодої жінки, яка вийшла заміж за старого (“Дружини, які вирішили переплавити своїх чоловіків”), або ж про підступність чоловіків, які обдурюють свою дружину з ін. (“Жонатий коханець"). До таких Ф. належ</w:t>
      </w:r>
      <w:r>
        <w:rPr>
          <w:rStyle w:val="7a"/>
        </w:rPr>
        <w:t>ать і ті, в яких</w:t>
      </w:r>
    </w:p>
    <w:p w:rsidR="00361F9A" w:rsidRDefault="005F5C25">
      <w:pPr>
        <w:pStyle w:val="a5"/>
        <w:framePr w:wrap="none" w:vAnchor="page" w:hAnchor="page" w:x="5869" w:y="14139"/>
        <w:shd w:val="clear" w:color="auto" w:fill="auto"/>
        <w:spacing w:line="140" w:lineRule="exact"/>
        <w:ind w:left="20"/>
      </w:pPr>
      <w:r>
        <w:rPr>
          <w:rStyle w:val="7pt0pta"/>
        </w:rPr>
        <w:t>586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826" w:y="2489"/>
        <w:shd w:val="clear" w:color="auto" w:fill="auto"/>
        <w:spacing w:line="140" w:lineRule="exact"/>
        <w:ind w:left="20"/>
      </w:pPr>
      <w:r>
        <w:rPr>
          <w:rStyle w:val="47pt0pt7"/>
        </w:rPr>
        <w:t>ФАУСТІАНА</w:t>
      </w:r>
    </w:p>
    <w:p w:rsidR="00361F9A" w:rsidRDefault="005F5C25">
      <w:pPr>
        <w:pStyle w:val="81"/>
        <w:framePr w:w="3686" w:h="11125" w:hRule="exact" w:wrap="none" w:vAnchor="page" w:hAnchor="page" w:x="2135" w:y="2822"/>
        <w:shd w:val="clear" w:color="auto" w:fill="auto"/>
        <w:ind w:left="60" w:right="20"/>
      </w:pPr>
      <w:r>
        <w:rPr>
          <w:rStyle w:val="7a"/>
        </w:rPr>
        <w:t xml:space="preserve">йдеться про пройду, шо з волі обставин потрапляє ло власної пастки (“Адвокат Пьєр Патлен"). Нетривіальна розробка </w:t>
      </w:r>
      <w:r>
        <w:rPr>
          <w:rStyle w:val="7a"/>
          <w:lang w:val="ru-RU"/>
        </w:rPr>
        <w:t xml:space="preserve">нов. </w:t>
      </w:r>
      <w:r>
        <w:rPr>
          <w:rStyle w:val="7a"/>
        </w:rPr>
        <w:t xml:space="preserve">мотивів у Ф. торувала дорогу комедіям XVII </w:t>
      </w:r>
      <w:r>
        <w:rPr>
          <w:rStyle w:val="7a"/>
          <w:lang w:val="ru-RU"/>
        </w:rPr>
        <w:t xml:space="preserve">ст., </w:t>
      </w:r>
      <w:r>
        <w:rPr>
          <w:rStyle w:val="7a"/>
        </w:rPr>
        <w:t xml:space="preserve">які розвивали і мотиви, і ситуації, </w:t>
      </w:r>
      <w:r>
        <w:rPr>
          <w:rStyle w:val="7a"/>
        </w:rPr>
        <w:t>і образи, започатковані у Ф. Так, мотив удаваного хворого, започаткований у фарсі “Завужена куртка” прийде в мольєрівську комедію “Удаваний хворий”, а мотив пройди, шо потрапляє до власної пастки, буде блискуче розроблений в комедії “Тартюф”. Хоча Ф. і вин</w:t>
      </w:r>
      <w:r>
        <w:rPr>
          <w:rStyle w:val="7a"/>
        </w:rPr>
        <w:t xml:space="preserve">ик вірогідно ше в XIII </w:t>
      </w:r>
      <w:r>
        <w:rPr>
          <w:rStyle w:val="7a"/>
          <w:lang w:val="ru-RU"/>
        </w:rPr>
        <w:t xml:space="preserve">ст., </w:t>
      </w:r>
      <w:r>
        <w:rPr>
          <w:rStyle w:val="7a"/>
        </w:rPr>
        <w:t xml:space="preserve">розквіту він набуває за часів </w:t>
      </w:r>
      <w:r>
        <w:rPr>
          <w:rStyle w:val="75pt0pt5"/>
        </w:rPr>
        <w:t xml:space="preserve">Відродження </w:t>
      </w:r>
      <w:r>
        <w:rPr>
          <w:rStyle w:val="7a"/>
        </w:rPr>
        <w:t xml:space="preserve">(XV — 1-а </w:t>
      </w:r>
      <w:r>
        <w:rPr>
          <w:rStyle w:val="7a"/>
          <w:lang w:val="ru-RU"/>
        </w:rPr>
        <w:t xml:space="preserve">пол. </w:t>
      </w:r>
      <w:r>
        <w:rPr>
          <w:rStyle w:val="7a"/>
        </w:rPr>
        <w:t xml:space="preserve">XVI </w:t>
      </w:r>
      <w:r>
        <w:rPr>
          <w:rStyle w:val="7a"/>
          <w:lang w:val="ru-RU"/>
        </w:rPr>
        <w:t xml:space="preserve">ст.). </w:t>
      </w:r>
      <w:r>
        <w:rPr>
          <w:rStyle w:val="7a"/>
        </w:rPr>
        <w:t>Він не передує, а йде поруч з розвитком ренесансного театру. Фарсова стихія притаманна худож. пошукам Маргарити Наваррської, К.Маро, Е.Жоделя. Це створювало пере</w:t>
      </w:r>
      <w:r>
        <w:rPr>
          <w:rStyle w:val="7a"/>
        </w:rPr>
        <w:t xml:space="preserve">думови для набуття Ф. </w:t>
      </w:r>
      <w:r>
        <w:rPr>
          <w:rStyle w:val="7a"/>
          <w:lang w:val="ru-RU"/>
        </w:rPr>
        <w:t xml:space="preserve">нов. </w:t>
      </w:r>
      <w:r>
        <w:rPr>
          <w:rStyle w:val="7a"/>
        </w:rPr>
        <w:t xml:space="preserve">рис, зменшенню питомої ваги брутального, непристойного, виникненню </w:t>
      </w:r>
      <w:r>
        <w:rPr>
          <w:rStyle w:val="7a"/>
          <w:lang w:val="ru-RU"/>
        </w:rPr>
        <w:t xml:space="preserve">нов. </w:t>
      </w:r>
      <w:r>
        <w:rPr>
          <w:rStyle w:val="7a"/>
        </w:rPr>
        <w:t xml:space="preserve">якості комедійного. Фарсова </w:t>
      </w:r>
      <w:r>
        <w:rPr>
          <w:rStyle w:val="75pt0pt5"/>
        </w:rPr>
        <w:t>традиція</w:t>
      </w:r>
      <w:r>
        <w:rPr>
          <w:rStyle w:val="75pt0ptf4"/>
        </w:rPr>
        <w:t xml:space="preserve"> </w:t>
      </w:r>
      <w:r>
        <w:rPr>
          <w:rStyle w:val="7a"/>
        </w:rPr>
        <w:t xml:space="preserve">у поєднанні з набутками </w:t>
      </w:r>
      <w:r>
        <w:rPr>
          <w:rStyle w:val="75pt0pt5"/>
        </w:rPr>
        <w:t xml:space="preserve">вченої комедії </w:t>
      </w:r>
      <w:r>
        <w:rPr>
          <w:rStyle w:val="7a"/>
        </w:rPr>
        <w:t>гуманістів приведе в XVII ст. до виникнення театру Мольєра.</w:t>
      </w:r>
    </w:p>
    <w:p w:rsidR="00361F9A" w:rsidRDefault="005F5C25">
      <w:pPr>
        <w:pStyle w:val="81"/>
        <w:framePr w:w="3686" w:h="11125" w:hRule="exact" w:wrap="none" w:vAnchor="page" w:hAnchor="page" w:x="2135" w:y="2822"/>
        <w:shd w:val="clear" w:color="auto" w:fill="auto"/>
        <w:ind w:left="40" w:right="20" w:firstLine="280"/>
      </w:pPr>
      <w:r>
        <w:rPr>
          <w:rStyle w:val="7a"/>
        </w:rPr>
        <w:t>Типол. Ф. близький до</w:t>
      </w:r>
      <w:r>
        <w:rPr>
          <w:rStyle w:val="7a"/>
        </w:rPr>
        <w:t xml:space="preserve"> італ. </w:t>
      </w:r>
      <w:r>
        <w:rPr>
          <w:rStyle w:val="75pt0pt5"/>
        </w:rPr>
        <w:t xml:space="preserve">комедії масок, </w:t>
      </w:r>
      <w:r>
        <w:rPr>
          <w:rStyle w:val="7a"/>
        </w:rPr>
        <w:t xml:space="preserve">нім. </w:t>
      </w:r>
      <w:r>
        <w:rPr>
          <w:rStyle w:val="75pt0pt5"/>
        </w:rPr>
        <w:t>фастнахшпілей,</w:t>
      </w:r>
      <w:r>
        <w:rPr>
          <w:rStyle w:val="75pt0ptf4"/>
        </w:rPr>
        <w:t xml:space="preserve"> </w:t>
      </w:r>
      <w:r>
        <w:rPr>
          <w:rStyle w:val="7a"/>
        </w:rPr>
        <w:t xml:space="preserve">зх-європ. </w:t>
      </w:r>
      <w:r>
        <w:rPr>
          <w:rStyle w:val="75pt0pt5"/>
        </w:rPr>
        <w:t>інтермедії,</w:t>
      </w:r>
      <w:r>
        <w:rPr>
          <w:rStyle w:val="75pt0ptf4"/>
        </w:rPr>
        <w:t xml:space="preserve"> </w:t>
      </w:r>
      <w:r>
        <w:rPr>
          <w:rStyle w:val="7a"/>
          <w:lang w:val="ru-RU"/>
        </w:rPr>
        <w:t xml:space="preserve">англ. </w:t>
      </w:r>
      <w:r>
        <w:rPr>
          <w:rStyle w:val="75pt0pt5"/>
        </w:rPr>
        <w:t>інтерлюдії,</w:t>
      </w:r>
      <w:r>
        <w:rPr>
          <w:rStyle w:val="75pt0ptf4"/>
        </w:rPr>
        <w:t xml:space="preserve"> </w:t>
      </w:r>
      <w:r>
        <w:rPr>
          <w:rStyle w:val="7a"/>
        </w:rPr>
        <w:t xml:space="preserve">хоча хронологічно виник значно раніше за </w:t>
      </w:r>
      <w:r>
        <w:rPr>
          <w:rStyle w:val="7a"/>
          <w:lang w:val="de-DE"/>
        </w:rPr>
        <w:t xml:space="preserve">ui </w:t>
      </w:r>
      <w:r>
        <w:rPr>
          <w:rStyle w:val="7a"/>
        </w:rPr>
        <w:t xml:space="preserve">жанри. Комедія масок оформилася лише у </w:t>
      </w:r>
      <w:r>
        <w:rPr>
          <w:rStyle w:val="7a"/>
          <w:lang w:val="ru-RU"/>
        </w:rPr>
        <w:t xml:space="preserve">сер. </w:t>
      </w:r>
      <w:r>
        <w:rPr>
          <w:rStyle w:val="7a"/>
        </w:rPr>
        <w:t xml:space="preserve">XVI </w:t>
      </w:r>
      <w:r>
        <w:rPr>
          <w:rStyle w:val="7a"/>
          <w:lang w:val="ru-RU"/>
        </w:rPr>
        <w:t xml:space="preserve">ст., </w:t>
      </w:r>
      <w:r>
        <w:rPr>
          <w:rStyle w:val="7a"/>
        </w:rPr>
        <w:t xml:space="preserve">інтермедія — у XV </w:t>
      </w:r>
      <w:r>
        <w:rPr>
          <w:rStyle w:val="7a"/>
          <w:lang w:val="ru-RU"/>
        </w:rPr>
        <w:t xml:space="preserve">ст., </w:t>
      </w:r>
      <w:r>
        <w:rPr>
          <w:rStyle w:val="7a"/>
        </w:rPr>
        <w:t xml:space="preserve">фастнахшпілі — у XIV — XVI </w:t>
      </w:r>
      <w:r>
        <w:rPr>
          <w:rStyle w:val="7a"/>
          <w:lang w:val="ru-RU"/>
        </w:rPr>
        <w:t xml:space="preserve">ст. </w:t>
      </w:r>
      <w:r>
        <w:rPr>
          <w:rStyle w:val="7a"/>
        </w:rPr>
        <w:t>І хоча природа виникнен</w:t>
      </w:r>
      <w:r>
        <w:rPr>
          <w:rStyle w:val="7a"/>
        </w:rPr>
        <w:t xml:space="preserve">ня їх також відмінна (Ф. генетично споріднені із сміховою культурою Сер-віччя, фастнахшпілі розвивалися як </w:t>
      </w:r>
      <w:r>
        <w:rPr>
          <w:rStyle w:val="75pt0pt5"/>
        </w:rPr>
        <w:t>інсценівки</w:t>
      </w:r>
      <w:r>
        <w:rPr>
          <w:rStyle w:val="75pt0ptf4"/>
        </w:rPr>
        <w:t xml:space="preserve"> </w:t>
      </w:r>
      <w:r>
        <w:rPr>
          <w:rStyle w:val="7a"/>
        </w:rPr>
        <w:t>шванків, комедія масок походить від давн-рим. культ, традиції), хоча не ідентичним є їх функціональне призначення (фарси, інтермедії, інте</w:t>
      </w:r>
      <w:r>
        <w:rPr>
          <w:rStyle w:val="7a"/>
        </w:rPr>
        <w:t>рлюдії розігрувалися між актами основної п’єси, а комедія масок являла собою окр. самоцінну імпровізацію за певним сценарієм), твор. засадами вони споріднені. Спорідненість виявляється в наявності гранично гострої комедійної ситуації, у використанні первні</w:t>
      </w:r>
      <w:r>
        <w:rPr>
          <w:rStyle w:val="7a"/>
        </w:rPr>
        <w:t xml:space="preserve">в </w:t>
      </w:r>
      <w:r>
        <w:rPr>
          <w:rStyle w:val="75pt0pt5"/>
        </w:rPr>
        <w:t>буфонадн</w:t>
      </w:r>
      <w:r>
        <w:rPr>
          <w:rStyle w:val="75pt0ptf4"/>
        </w:rPr>
        <w:t xml:space="preserve"> </w:t>
      </w:r>
      <w:r>
        <w:rPr>
          <w:rStyle w:val="7a"/>
        </w:rPr>
        <w:t xml:space="preserve">та </w:t>
      </w:r>
      <w:r>
        <w:rPr>
          <w:rStyle w:val="75pt0pt5"/>
        </w:rPr>
        <w:t>клоунади,</w:t>
      </w:r>
      <w:r>
        <w:rPr>
          <w:rStyle w:val="75pt0ptf4"/>
        </w:rPr>
        <w:t xml:space="preserve"> </w:t>
      </w:r>
      <w:r>
        <w:rPr>
          <w:rStyle w:val="7a"/>
        </w:rPr>
        <w:t>у широкому вживанні майданного слова, у наявності типів-характерів, та характерів-масок, у відтворенні обставин-типів, які часто мають позачасове значення. Засади мист-ва Ф., як і ін. типол. близьких до нього драм, жанрів, будуть по</w:t>
      </w:r>
      <w:r>
        <w:rPr>
          <w:rStyle w:val="7a"/>
        </w:rPr>
        <w:t>- своєму осмислені не лише в драматургії К.Гоцці, К.Гольдоні. Ж.Б.Мольєра, але й прийдуть у мист- во XX ст. і заявлять про себе в драматургії</w:t>
      </w:r>
    </w:p>
    <w:p w:rsidR="00361F9A" w:rsidRDefault="005F5C25">
      <w:pPr>
        <w:pStyle w:val="81"/>
        <w:framePr w:w="3686" w:h="11125" w:hRule="exact" w:wrap="none" w:vAnchor="page" w:hAnchor="page" w:x="2135" w:y="2822"/>
        <w:shd w:val="clear" w:color="auto" w:fill="auto"/>
        <w:tabs>
          <w:tab w:val="left" w:pos="1307"/>
        </w:tabs>
        <w:ind w:left="40" w:right="20"/>
      </w:pPr>
      <w:r>
        <w:rPr>
          <w:rStyle w:val="7a"/>
        </w:rPr>
        <w:t xml:space="preserve">В.Маяковського, М. де Гельдерода, в драматургії італ. неореалізму, у театрі парадоксу. Це не відновлення жанру Ф., а відродження традицій, які в ін. культ, обстановці спровокують появу </w:t>
      </w:r>
      <w:r>
        <w:rPr>
          <w:rStyle w:val="7a"/>
          <w:lang w:val="ru-RU"/>
        </w:rPr>
        <w:t xml:space="preserve">нов. </w:t>
      </w:r>
      <w:r>
        <w:rPr>
          <w:rStyle w:val="7a"/>
        </w:rPr>
        <w:t xml:space="preserve">жанрів, дифузних за природою, як </w:t>
      </w:r>
      <w:r>
        <w:rPr>
          <w:rStyle w:val="7a"/>
          <w:lang w:val="ru-RU"/>
        </w:rPr>
        <w:t xml:space="preserve">напр., </w:t>
      </w:r>
      <w:r>
        <w:rPr>
          <w:rStyle w:val="75pt0pt9"/>
        </w:rPr>
        <w:t>трагіфарс.</w:t>
      </w:r>
    </w:p>
    <w:p w:rsidR="00361F9A" w:rsidRDefault="005F5C25">
      <w:pPr>
        <w:pStyle w:val="140"/>
        <w:framePr w:w="3686" w:h="11125" w:hRule="exact" w:wrap="none" w:vAnchor="page" w:hAnchor="page" w:x="2135" w:y="2822"/>
        <w:shd w:val="clear" w:color="auto" w:fill="auto"/>
        <w:ind w:right="20"/>
      </w:pPr>
      <w:r>
        <w:rPr>
          <w:rStyle w:val="140pt3"/>
          <w:i/>
          <w:iCs/>
        </w:rPr>
        <w:t xml:space="preserve">Олександр </w:t>
      </w:r>
      <w:r>
        <w:rPr>
          <w:rStyle w:val="140pt3"/>
          <w:i/>
          <w:iCs/>
          <w:lang w:val="ru-RU"/>
        </w:rPr>
        <w:t>Чирко</w:t>
      </w:r>
      <w:r>
        <w:rPr>
          <w:rStyle w:val="140pt3"/>
          <w:i/>
          <w:iCs/>
          <w:lang w:val="ru-RU"/>
        </w:rPr>
        <w:t>в</w:t>
      </w:r>
    </w:p>
    <w:p w:rsidR="00361F9A" w:rsidRDefault="005F5C25">
      <w:pPr>
        <w:pStyle w:val="241"/>
        <w:framePr w:w="3686" w:h="11125" w:hRule="exact" w:wrap="none" w:vAnchor="page" w:hAnchor="page" w:x="2135" w:y="2822"/>
        <w:shd w:val="clear" w:color="auto" w:fill="auto"/>
        <w:ind w:left="40" w:firstLine="280"/>
      </w:pPr>
      <w:r>
        <w:rPr>
          <w:rStyle w:val="2475pt0pt5"/>
        </w:rPr>
        <w:t xml:space="preserve">ФАСТНАХТШПІЛЬ </w:t>
      </w:r>
      <w:r>
        <w:rPr>
          <w:rStyle w:val="240pta"/>
        </w:rPr>
        <w:t xml:space="preserve">(нім. </w:t>
      </w:r>
      <w:r>
        <w:rPr>
          <w:rStyle w:val="2475pt1"/>
          <w:i/>
          <w:iCs/>
          <w:lang w:val="de-DE"/>
        </w:rPr>
        <w:t>Fastnachtspiel,</w:t>
      </w:r>
      <w:r>
        <w:rPr>
          <w:rStyle w:val="240pta"/>
          <w:lang w:val="de-DE"/>
        </w:rPr>
        <w:t xml:space="preserve"> </w:t>
      </w:r>
      <w:r>
        <w:rPr>
          <w:rStyle w:val="240pta"/>
        </w:rPr>
        <w:t>букв.</w:t>
      </w:r>
    </w:p>
    <w:p w:rsidR="00361F9A" w:rsidRDefault="005F5C25">
      <w:pPr>
        <w:pStyle w:val="81"/>
        <w:framePr w:w="3686" w:h="11125" w:hRule="exact" w:wrap="none" w:vAnchor="page" w:hAnchor="page" w:x="2135" w:y="2822"/>
        <w:numPr>
          <w:ilvl w:val="0"/>
          <w:numId w:val="340"/>
        </w:numPr>
        <w:shd w:val="clear" w:color="auto" w:fill="auto"/>
        <w:tabs>
          <w:tab w:val="left" w:pos="256"/>
        </w:tabs>
        <w:ind w:left="40"/>
      </w:pPr>
      <w:r>
        <w:rPr>
          <w:rStyle w:val="7a"/>
        </w:rPr>
        <w:t xml:space="preserve">маснична гра, від </w:t>
      </w:r>
      <w:r>
        <w:rPr>
          <w:rStyle w:val="7a"/>
          <w:lang w:val="de-DE"/>
        </w:rPr>
        <w:t xml:space="preserve">Fastnacht </w:t>
      </w:r>
      <w:r>
        <w:rPr>
          <w:rStyle w:val="7a"/>
        </w:rPr>
        <w:t xml:space="preserve">— масниия і </w:t>
      </w:r>
      <w:r>
        <w:rPr>
          <w:rStyle w:val="75pt0pt9"/>
          <w:lang w:val="de-DE"/>
        </w:rPr>
        <w:t>Spiel</w:t>
      </w:r>
    </w:p>
    <w:p w:rsidR="00361F9A" w:rsidRDefault="005F5C25">
      <w:pPr>
        <w:pStyle w:val="81"/>
        <w:framePr w:w="3686" w:h="11125" w:hRule="exact" w:wrap="none" w:vAnchor="page" w:hAnchor="page" w:x="2135" w:y="2822"/>
        <w:numPr>
          <w:ilvl w:val="0"/>
          <w:numId w:val="340"/>
        </w:numPr>
        <w:shd w:val="clear" w:color="auto" w:fill="auto"/>
        <w:tabs>
          <w:tab w:val="left" w:pos="242"/>
        </w:tabs>
        <w:ind w:left="40" w:right="20"/>
      </w:pPr>
      <w:r>
        <w:rPr>
          <w:rStyle w:val="7a"/>
        </w:rPr>
        <w:t xml:space="preserve">гра) — коміч. нар. вистава під час святкування масниці, шо бере початок в XV </w:t>
      </w:r>
      <w:r>
        <w:rPr>
          <w:rStyle w:val="7a"/>
          <w:lang w:val="ru-RU"/>
        </w:rPr>
        <w:t xml:space="preserve">ст., </w:t>
      </w:r>
      <w:r>
        <w:rPr>
          <w:rStyle w:val="7a"/>
        </w:rPr>
        <w:t xml:space="preserve">гол. ч. у Німеччині та Швейцарії. Як правило, Ф. писався нар. віршем з парним римуванням і чергуванням чоловічих та жіночих рим </w:t>
      </w:r>
      <w:r>
        <w:rPr>
          <w:rStyle w:val="75pt0pt9"/>
          <w:lang w:val="de-DE"/>
        </w:rPr>
        <w:t>(Knittelvers)</w:t>
      </w:r>
      <w:r>
        <w:rPr>
          <w:rStyle w:val="7a"/>
          <w:lang w:val="de-DE"/>
        </w:rPr>
        <w:t xml:space="preserve"> </w:t>
      </w:r>
      <w:r>
        <w:rPr>
          <w:rStyle w:val="7a"/>
        </w:rPr>
        <w:t>і зображував</w:t>
      </w:r>
    </w:p>
    <w:p w:rsidR="00361F9A" w:rsidRDefault="005F5C25">
      <w:pPr>
        <w:pStyle w:val="81"/>
        <w:framePr w:w="3677" w:h="11154" w:hRule="exact" w:wrap="none" w:vAnchor="page" w:hAnchor="page" w:x="6119" w:y="2798"/>
        <w:shd w:val="clear" w:color="auto" w:fill="auto"/>
        <w:ind w:left="40" w:right="20"/>
      </w:pPr>
      <w:r>
        <w:rPr>
          <w:rStyle w:val="7a"/>
        </w:rPr>
        <w:t>грубо-коміч. епізоди подружніх сварок, витівок спритних шахраїв і пройдисвітів, судову тяганину тошо.</w:t>
      </w:r>
      <w:r>
        <w:rPr>
          <w:rStyle w:val="7a"/>
        </w:rPr>
        <w:t xml:space="preserve">-Літ. обробки Ф. являють собою перші зразки світської драми в нім. регіоні. Корінням Ф. сягає культових обрядів за участю переряджених, а також до коміч. епізодів літургічних вистав Сер- віччя. За формою та ідейною спрямованістю Ф. близькі до франи. </w:t>
      </w:r>
      <w:r>
        <w:rPr>
          <w:rStyle w:val="75pt0pt5"/>
        </w:rPr>
        <w:t>фарсів</w:t>
      </w:r>
      <w:r>
        <w:rPr>
          <w:rStyle w:val="75pt0pt5"/>
        </w:rPr>
        <w:t>.</w:t>
      </w:r>
      <w:r>
        <w:rPr>
          <w:rStyle w:val="75pt0ptf4"/>
        </w:rPr>
        <w:t xml:space="preserve"> </w:t>
      </w:r>
      <w:r>
        <w:rPr>
          <w:rStyle w:val="7a"/>
        </w:rPr>
        <w:t>Спочатку Ф. мали імпровізаційний характер і торкалися лише подій повсякденного життя, згодом їхня дія стає фіксованою, а тематика розширюється: із простих, подібних до примітивних сценок, Ф. виростають до, нехай і структурно нескладних, але завершених др</w:t>
      </w:r>
      <w:r>
        <w:rPr>
          <w:rStyle w:val="7a"/>
        </w:rPr>
        <w:t xml:space="preserve">ам, вистав. Сюжети Ф. найчастіше запозичуються зі зб. </w:t>
      </w:r>
      <w:r>
        <w:rPr>
          <w:rStyle w:val="75pt0pt5"/>
        </w:rPr>
        <w:t>шванків,</w:t>
      </w:r>
      <w:r>
        <w:rPr>
          <w:rStyle w:val="75pt0ptf4"/>
        </w:rPr>
        <w:t xml:space="preserve"> </w:t>
      </w:r>
      <w:r>
        <w:rPr>
          <w:rStyle w:val="7a"/>
        </w:rPr>
        <w:t xml:space="preserve">тому Ф. називають іноді "інсценізованим шванком”. Однак їхніми джерелами можуть бути також </w:t>
      </w:r>
      <w:r>
        <w:rPr>
          <w:rStyle w:val="75pt0ptf4"/>
        </w:rPr>
        <w:t xml:space="preserve">казки </w:t>
      </w:r>
      <w:r>
        <w:rPr>
          <w:rStyle w:val="7a"/>
        </w:rPr>
        <w:t xml:space="preserve">і </w:t>
      </w:r>
      <w:r>
        <w:rPr>
          <w:rStyle w:val="75pt0pt5"/>
        </w:rPr>
        <w:t xml:space="preserve">легенди, </w:t>
      </w:r>
      <w:r>
        <w:rPr>
          <w:rStyle w:val="7a"/>
        </w:rPr>
        <w:t xml:space="preserve">бібл. та ант. </w:t>
      </w:r>
      <w:r>
        <w:rPr>
          <w:rStyle w:val="75pt0pt5"/>
        </w:rPr>
        <w:t>перекази, хроніки</w:t>
      </w:r>
      <w:r>
        <w:rPr>
          <w:rStyle w:val="75pt0ptf4"/>
        </w:rPr>
        <w:t xml:space="preserve"> </w:t>
      </w:r>
      <w:r>
        <w:rPr>
          <w:rStyle w:val="7a"/>
        </w:rPr>
        <w:t xml:space="preserve">і </w:t>
      </w:r>
      <w:r>
        <w:rPr>
          <w:rStyle w:val="75pt0pt5"/>
        </w:rPr>
        <w:t>народні</w:t>
      </w:r>
      <w:r>
        <w:rPr>
          <w:rStyle w:val="75pt0ptf4"/>
        </w:rPr>
        <w:t xml:space="preserve"> книги. </w:t>
      </w:r>
      <w:r>
        <w:rPr>
          <w:rStyle w:val="7a"/>
        </w:rPr>
        <w:t>Найдавніший Ф., шо дійшов до нас — Г</w:t>
      </w:r>
      <w:r>
        <w:rPr>
          <w:rStyle w:val="7a"/>
        </w:rPr>
        <w:t xml:space="preserve">ра про </w:t>
      </w:r>
      <w:r>
        <w:rPr>
          <w:rStyle w:val="7a"/>
          <w:lang w:val="ru-RU"/>
        </w:rPr>
        <w:t xml:space="preserve">Нейдгардта” </w:t>
      </w:r>
      <w:r>
        <w:rPr>
          <w:rStyle w:val="7a"/>
        </w:rPr>
        <w:t xml:space="preserve">(XIV </w:t>
      </w:r>
      <w:r>
        <w:rPr>
          <w:rStyle w:val="7a"/>
          <w:lang w:val="ru-RU"/>
        </w:rPr>
        <w:t xml:space="preserve">ст.) Ст. Пауля. </w:t>
      </w:r>
      <w:r>
        <w:rPr>
          <w:rStyle w:val="7a"/>
        </w:rPr>
        <w:t xml:space="preserve">В XV </w:t>
      </w:r>
      <w:r>
        <w:rPr>
          <w:rStyle w:val="7a"/>
          <w:lang w:val="ru-RU"/>
        </w:rPr>
        <w:t xml:space="preserve">ст. </w:t>
      </w:r>
      <w:r>
        <w:rPr>
          <w:rStyle w:val="7a"/>
        </w:rPr>
        <w:t xml:space="preserve">до Ф. звертаються нюрнберзькі </w:t>
      </w:r>
      <w:r>
        <w:rPr>
          <w:rStyle w:val="75pt0pt5"/>
        </w:rPr>
        <w:t>майстерзінгери</w:t>
      </w:r>
      <w:r>
        <w:rPr>
          <w:rStyle w:val="75pt0ptf4"/>
        </w:rPr>
        <w:t xml:space="preserve"> </w:t>
      </w:r>
      <w:r>
        <w:rPr>
          <w:rStyle w:val="7a"/>
          <w:lang w:val="ru-RU"/>
        </w:rPr>
        <w:t xml:space="preserve">(Ганс </w:t>
      </w:r>
      <w:r>
        <w:rPr>
          <w:rStyle w:val="7a"/>
        </w:rPr>
        <w:t xml:space="preserve">Розенплют, </w:t>
      </w:r>
      <w:r>
        <w:rPr>
          <w:rStyle w:val="7a"/>
          <w:lang w:val="ru-RU"/>
        </w:rPr>
        <w:t xml:space="preserve">Ганс Фольц </w:t>
      </w:r>
      <w:r>
        <w:rPr>
          <w:rStyle w:val="7a"/>
        </w:rPr>
        <w:t xml:space="preserve">і особливо </w:t>
      </w:r>
      <w:r>
        <w:rPr>
          <w:rStyle w:val="7a"/>
          <w:lang w:val="ru-RU"/>
        </w:rPr>
        <w:t xml:space="preserve">Ганс </w:t>
      </w:r>
      <w:r>
        <w:rPr>
          <w:rStyle w:val="7a"/>
        </w:rPr>
        <w:t>Сакс, у творчості якого даний жанр досягає апогею (“Мандрівний школяр в раю”, 1550 та ін.), — всього 85 Ф., яким прита</w:t>
      </w:r>
      <w:r>
        <w:rPr>
          <w:rStyle w:val="7a"/>
        </w:rPr>
        <w:t>манна гостра соц. сатира та етич. пафос міського бюргерства). Ф. використовували ідеологи Реформації в Швайцарії (П.Генгенбах,</w:t>
      </w:r>
    </w:p>
    <w:p w:rsidR="00361F9A" w:rsidRDefault="005F5C25">
      <w:pPr>
        <w:pStyle w:val="81"/>
        <w:framePr w:w="3677" w:h="11154" w:hRule="exact" w:wrap="none" w:vAnchor="page" w:hAnchor="page" w:x="6119" w:y="2798"/>
        <w:shd w:val="clear" w:color="auto" w:fill="auto"/>
        <w:tabs>
          <w:tab w:val="left" w:pos="874"/>
        </w:tabs>
        <w:ind w:left="20" w:right="20"/>
      </w:pPr>
      <w:r>
        <w:rPr>
          <w:rStyle w:val="7a"/>
        </w:rPr>
        <w:t xml:space="preserve">Н.Мануель) у своїй полеміці проти кат. духівництва. Останнім класиком даного жанру можна вважати Й.Аєра (біля 1600), який переробляв шванки, надаючи їм драм, форми й уводячи в них елементи з вистав </w:t>
      </w:r>
      <w:r>
        <w:rPr>
          <w:rStyle w:val="7a"/>
          <w:lang w:val="ru-RU"/>
        </w:rPr>
        <w:t xml:space="preserve">англ. </w:t>
      </w:r>
      <w:r>
        <w:rPr>
          <w:rStyle w:val="7a"/>
        </w:rPr>
        <w:t xml:space="preserve">комедіантів. В XVII </w:t>
      </w:r>
      <w:r>
        <w:rPr>
          <w:rStyle w:val="7a"/>
          <w:lang w:val="ru-RU"/>
        </w:rPr>
        <w:t xml:space="preserve">ст. </w:t>
      </w:r>
      <w:r>
        <w:rPr>
          <w:rStyle w:val="7a"/>
        </w:rPr>
        <w:t>Ф. втрачає значення, хоча зг</w:t>
      </w:r>
      <w:r>
        <w:rPr>
          <w:rStyle w:val="7a"/>
        </w:rPr>
        <w:t xml:space="preserve">одом до нього звертаються представники нім. штюрмерства (Й.В.Гьоте) та романтизму (А.Шлегель). В XX </w:t>
      </w:r>
      <w:r>
        <w:rPr>
          <w:rStyle w:val="7a"/>
          <w:lang w:val="ru-RU"/>
        </w:rPr>
        <w:t xml:space="preserve">ст. </w:t>
      </w:r>
      <w:r>
        <w:rPr>
          <w:rStyle w:val="7a"/>
        </w:rPr>
        <w:t>Ф. бере на своє озброєння бунтівливо настроєне молоде покоління літераторів (Б.Брехт), зустрічаються вони і в репертуарі нім. робітничих театрів.</w:t>
      </w:r>
    </w:p>
    <w:p w:rsidR="00361F9A" w:rsidRDefault="005F5C25">
      <w:pPr>
        <w:pStyle w:val="140"/>
        <w:framePr w:w="3677" w:h="11154" w:hRule="exact" w:wrap="none" w:vAnchor="page" w:hAnchor="page" w:x="6119" w:y="2798"/>
        <w:shd w:val="clear" w:color="auto" w:fill="auto"/>
        <w:ind w:right="20"/>
      </w:pPr>
      <w:r>
        <w:rPr>
          <w:rStyle w:val="140pt3"/>
          <w:i/>
          <w:iCs/>
        </w:rPr>
        <w:t xml:space="preserve">Петро </w:t>
      </w:r>
      <w:r>
        <w:rPr>
          <w:rStyle w:val="140pt3"/>
          <w:i/>
          <w:iCs/>
        </w:rPr>
        <w:t>Рихло</w:t>
      </w:r>
    </w:p>
    <w:p w:rsidR="00361F9A" w:rsidRDefault="005F5C25">
      <w:pPr>
        <w:pStyle w:val="81"/>
        <w:framePr w:w="3677" w:h="11154" w:hRule="exact" w:wrap="none" w:vAnchor="page" w:hAnchor="page" w:x="6119" w:y="2798"/>
        <w:shd w:val="clear" w:color="auto" w:fill="auto"/>
        <w:ind w:left="20" w:right="20" w:firstLine="280"/>
      </w:pPr>
      <w:r>
        <w:rPr>
          <w:rStyle w:val="75pt0ptf4"/>
        </w:rPr>
        <w:t xml:space="preserve">ФАУСТІАНА </w:t>
      </w:r>
      <w:r>
        <w:rPr>
          <w:rStyle w:val="7a"/>
        </w:rPr>
        <w:t xml:space="preserve">— один з наймонументальніших сюжетних “блоків” світ, л-ри, котрий відбиває </w:t>
      </w:r>
      <w:r>
        <w:rPr>
          <w:rStyle w:val="75pt0pt5"/>
          <w:lang w:val="ru-RU"/>
        </w:rPr>
        <w:t>архетип</w:t>
      </w:r>
      <w:r>
        <w:rPr>
          <w:rStyle w:val="75pt0ptf4"/>
          <w:lang w:val="ru-RU"/>
        </w:rPr>
        <w:t xml:space="preserve"> </w:t>
      </w:r>
      <w:r>
        <w:rPr>
          <w:rStyle w:val="7a"/>
        </w:rPr>
        <w:t xml:space="preserve">“мага”, яким він видавався худож. уяві різних епох та напрямів. Термін склався завдяки Й.В.Гьоте, чия трагедія </w:t>
      </w:r>
      <w:r>
        <w:rPr>
          <w:rStyle w:val="7a"/>
          <w:lang w:val="ru-RU"/>
        </w:rPr>
        <w:t xml:space="preserve">“Фауст” </w:t>
      </w:r>
      <w:r>
        <w:rPr>
          <w:rStyle w:val="7a"/>
        </w:rPr>
        <w:t>справедливо вважається одним з найглибших у філос. відношенні тв. світ. л-ри. Проте в ній знайшли найбільш рельєфний вираз численні сюжети і мотиви, котрі виникли задовго до Гьоте. З доіст. часів постать мага-чаклуна, котрий прагне до повноти земного щастя</w:t>
      </w:r>
      <w:r>
        <w:rPr>
          <w:rStyle w:val="7a"/>
        </w:rPr>
        <w:t xml:space="preserve"> й влади над долею, була предметом зацікавлення у фольклорі й л-рах світу. По суті, маг є центр, персонажем архаїчної свідомості </w:t>
      </w:r>
      <w:r>
        <w:rPr>
          <w:rStyle w:val="7a"/>
          <w:lang w:val="ru-RU"/>
        </w:rPr>
        <w:t xml:space="preserve">(пор. </w:t>
      </w:r>
      <w:r>
        <w:rPr>
          <w:rStyle w:val="7a"/>
        </w:rPr>
        <w:t xml:space="preserve">цілі й практику йоги, шаманізму й </w:t>
      </w:r>
      <w:r>
        <w:rPr>
          <w:rStyle w:val="7a"/>
          <w:lang w:val="ru-RU"/>
        </w:rPr>
        <w:t xml:space="preserve">т.п.). </w:t>
      </w:r>
      <w:r>
        <w:rPr>
          <w:rStyle w:val="7a"/>
        </w:rPr>
        <w:t>Маг є ворогом жерця (священника), який стає адептом Бога в релігіях авраамічного</w:t>
      </w:r>
      <w:r>
        <w:rPr>
          <w:rStyle w:val="7a"/>
        </w:rPr>
        <w:t xml:space="preserve"> циклу. Жрець прагне до пізнавання таїн Всесвіту з метою осягнути задум Божий. Маг-теург намагається вирвати ці таємниці у природи й богів, аби ствердити власну волю. За інд. уявленнями, “боги дрижать”, коли аскет-йог збільшує свої </w:t>
      </w:r>
      <w:r>
        <w:rPr>
          <w:rStyle w:val="7a"/>
          <w:lang w:val="ru-RU"/>
        </w:rPr>
        <w:t xml:space="preserve">духов, </w:t>
      </w:r>
      <w:r>
        <w:rPr>
          <w:rStyle w:val="7a"/>
        </w:rPr>
        <w:t>сили. Якшо додати</w:t>
      </w:r>
      <w:r>
        <w:rPr>
          <w:rStyle w:val="7a"/>
        </w:rPr>
        <w:t>, шо оккультні уявлення</w:t>
      </w:r>
    </w:p>
    <w:p w:rsidR="00361F9A" w:rsidRDefault="005F5C25">
      <w:pPr>
        <w:pStyle w:val="a5"/>
        <w:framePr w:wrap="none" w:vAnchor="page" w:hAnchor="page" w:x="5836" w:y="14153"/>
        <w:shd w:val="clear" w:color="auto" w:fill="auto"/>
        <w:spacing w:line="140" w:lineRule="exact"/>
        <w:ind w:left="20"/>
      </w:pPr>
      <w:r>
        <w:rPr>
          <w:rStyle w:val="7pt0pta"/>
        </w:rPr>
        <w:t>587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59" w:y="2489"/>
        <w:shd w:val="clear" w:color="auto" w:fill="auto"/>
        <w:spacing w:line="140" w:lineRule="exact"/>
        <w:ind w:left="20"/>
      </w:pPr>
      <w:r>
        <w:rPr>
          <w:rStyle w:val="47pt0pt7"/>
        </w:rPr>
        <w:t>ФАУСТІАНА</w:t>
      </w:r>
    </w:p>
    <w:p w:rsidR="00361F9A" w:rsidRDefault="005F5C25">
      <w:pPr>
        <w:pStyle w:val="680"/>
        <w:framePr w:w="3715" w:h="11134" w:hRule="exact" w:wrap="none" w:vAnchor="page" w:hAnchor="page" w:x="2144" w:y="2774"/>
        <w:shd w:val="clear" w:color="auto" w:fill="auto"/>
        <w:ind w:left="20" w:right="20"/>
      </w:pPr>
      <w:r>
        <w:rPr>
          <w:rStyle w:val="680pt5"/>
        </w:rPr>
        <w:t xml:space="preserve">кристалізувалися в найдавніші часи, то початок Ф. сліл вбачати вже в халдейських та лавн-єгип. трактатах, у спробах гелліністичного синтезу на зразок т.зв. “Смарагдової скрижалі" </w:t>
      </w:r>
      <w:r>
        <w:rPr>
          <w:rStyle w:val="680pt5"/>
          <w:lang w:val="ru-RU"/>
        </w:rPr>
        <w:t xml:space="preserve">Гермеса </w:t>
      </w:r>
      <w:r>
        <w:rPr>
          <w:rStyle w:val="680pt5"/>
        </w:rPr>
        <w:t>Трисмегіс</w:t>
      </w:r>
      <w:r>
        <w:rPr>
          <w:rStyle w:val="680pt5"/>
        </w:rPr>
        <w:t>та.</w:t>
      </w:r>
    </w:p>
    <w:p w:rsidR="00361F9A" w:rsidRDefault="005F5C25">
      <w:pPr>
        <w:pStyle w:val="680"/>
        <w:framePr w:w="3715" w:h="11134" w:hRule="exact" w:wrap="none" w:vAnchor="page" w:hAnchor="page" w:x="2144" w:y="2774"/>
        <w:shd w:val="clear" w:color="auto" w:fill="auto"/>
        <w:ind w:left="40" w:right="40" w:firstLine="300"/>
      </w:pPr>
      <w:r>
        <w:rPr>
          <w:rStyle w:val="680pt5"/>
        </w:rPr>
        <w:t>Розповсюдження в гіізньоант. світі, поряд з розчаруванням у ст богах, уявлень про можливості магічного опанування світом і стали справжнім грунтом для майбутньої Ф.</w:t>
      </w:r>
    </w:p>
    <w:p w:rsidR="00361F9A" w:rsidRDefault="005F5C25">
      <w:pPr>
        <w:pStyle w:val="680"/>
        <w:framePr w:w="3715" w:h="11134" w:hRule="exact" w:wrap="none" w:vAnchor="page" w:hAnchor="page" w:x="2144" w:y="2774"/>
        <w:shd w:val="clear" w:color="auto" w:fill="auto"/>
        <w:ind w:left="40" w:right="40" w:firstLine="300"/>
      </w:pPr>
      <w:r>
        <w:rPr>
          <w:rStyle w:val="680pt5"/>
        </w:rPr>
        <w:t>Сюжет про мага як володаря темних, демонічних сил (саме ними уявлялися поганські божества у христ. сер.-віччі) був поширений впродовж сер. віків не стільки в л-рі, скільки у фольклорі, йгіерк. письменники боролися з магією як з марновірством. Вони базували</w:t>
      </w:r>
      <w:r>
        <w:rPr>
          <w:rStyle w:val="680pt5"/>
        </w:rPr>
        <w:t xml:space="preserve">ся на </w:t>
      </w:r>
      <w:r>
        <w:rPr>
          <w:rStyle w:val="687pt0pt9"/>
        </w:rPr>
        <w:t>Біблії,</w:t>
      </w:r>
      <w:r>
        <w:rPr>
          <w:rStyle w:val="680pt5"/>
        </w:rPr>
        <w:t xml:space="preserve"> в якій основну увагу приділено не сатані й </w:t>
      </w:r>
      <w:r>
        <w:rPr>
          <w:rStyle w:val="687pt0pt9"/>
        </w:rPr>
        <w:t>демонології,</w:t>
      </w:r>
      <w:r>
        <w:rPr>
          <w:rStyle w:val="680pt5"/>
        </w:rPr>
        <w:t xml:space="preserve"> а побудові життя на засадах рел. Закону. Проте в юлеохрист. свідомості з III ст. до </w:t>
      </w:r>
      <w:r>
        <w:rPr>
          <w:rStyle w:val="6875pt0pt9"/>
        </w:rPr>
        <w:t xml:space="preserve">н </w:t>
      </w:r>
      <w:r>
        <w:rPr>
          <w:rStyle w:val="680pt5"/>
        </w:rPr>
        <w:t>е ствердилося уявлення про існування бісівських сил у сфері як природного, так і надприродного, яким</w:t>
      </w:r>
      <w:r>
        <w:rPr>
          <w:rStyle w:val="680pt5"/>
        </w:rPr>
        <w:t xml:space="preserve">и визнано було поганських богів і </w:t>
      </w:r>
      <w:r>
        <w:rPr>
          <w:rStyle w:val="680pt5"/>
          <w:lang w:val="ru-RU"/>
        </w:rPr>
        <w:t xml:space="preserve">т.п. </w:t>
      </w:r>
      <w:r>
        <w:rPr>
          <w:rStyle w:val="687pt0pt9"/>
        </w:rPr>
        <w:t>(Езотерична л-ра).</w:t>
      </w:r>
      <w:r>
        <w:rPr>
          <w:rStyle w:val="680pt5"/>
        </w:rPr>
        <w:t xml:space="preserve"> Тому в фольклор, й напівфольклор. апокрифах свроп. Сер-віччя тема чарівництва набула зловісних, богоборчих відтінків. Моральна нейтральність магії шезла: маг однозначно обирає Зло. Практика сер-віч.</w:t>
      </w:r>
      <w:r>
        <w:rPr>
          <w:rStyle w:val="680pt5"/>
        </w:rPr>
        <w:t xml:space="preserve"> та ренесансного чаклунства, шо, поряд з нагіівприродними заняттями на зразок астрології чи алхімії, включала контакт з духами — аж до ' чорних мес" чисто сатанинського спрямування.</w:t>
      </w:r>
    </w:p>
    <w:p w:rsidR="00361F9A" w:rsidRDefault="005F5C25">
      <w:pPr>
        <w:pStyle w:val="680"/>
        <w:framePr w:w="3715" w:h="11134" w:hRule="exact" w:wrap="none" w:vAnchor="page" w:hAnchor="page" w:x="2144" w:y="2774"/>
        <w:numPr>
          <w:ilvl w:val="0"/>
          <w:numId w:val="340"/>
        </w:numPr>
        <w:shd w:val="clear" w:color="auto" w:fill="auto"/>
        <w:tabs>
          <w:tab w:val="left" w:pos="304"/>
        </w:tabs>
        <w:ind w:left="40" w:right="40"/>
      </w:pPr>
      <w:r>
        <w:rPr>
          <w:rStyle w:val="680pt5"/>
        </w:rPr>
        <w:t>свідчить про кристалізацію опозиції рел. свідомості та церк. книжності. По</w:t>
      </w:r>
      <w:r>
        <w:rPr>
          <w:rStyle w:val="680pt5"/>
        </w:rPr>
        <w:t xml:space="preserve">ширення таких систем, як кабала, різноманітні езотеричні, єретичні та сатанинські секти, сприяли — на тлі поступової </w:t>
      </w:r>
      <w:r>
        <w:rPr>
          <w:rStyle w:val="687pt0pt9"/>
        </w:rPr>
        <w:t>секуляризації</w:t>
      </w:r>
      <w:r>
        <w:rPr>
          <w:rStyle w:val="680pt5"/>
        </w:rPr>
        <w:t xml:space="preserve"> культури — й розкріпаченню індивідуального "я"-, формувався літ. інтерес до речей донедавна одіозних та "заборонених” </w:t>
      </w:r>
      <w:r>
        <w:rPr>
          <w:rStyle w:val="680pt5"/>
          <w:lang w:val="ru-RU"/>
        </w:rPr>
        <w:t xml:space="preserve">(пор. </w:t>
      </w:r>
      <w:r>
        <w:rPr>
          <w:rStyle w:val="680pt5"/>
        </w:rPr>
        <w:t>т</w:t>
      </w:r>
      <w:r>
        <w:rPr>
          <w:rStyle w:val="680pt5"/>
        </w:rPr>
        <w:t>игтол. близькі образи І.Босха). Ренесанс був тут переломним моментом: формування позити</w:t>
      </w:r>
      <w:r>
        <w:rPr>
          <w:rStyle w:val="680pt5"/>
        </w:rPr>
        <w:softHyphen/>
        <w:t>вістського погляду на світ й втрата довіри до Церкви сполучалися часом з наївним, пантеїстичним відчуттям природи, намаганням реабілітувати світогляд поганських часів.</w:t>
      </w:r>
    </w:p>
    <w:p w:rsidR="00361F9A" w:rsidRDefault="005F5C25">
      <w:pPr>
        <w:pStyle w:val="680"/>
        <w:framePr w:w="3715" w:h="11134" w:hRule="exact" w:wrap="none" w:vAnchor="page" w:hAnchor="page" w:x="2144" w:y="2774"/>
        <w:shd w:val="clear" w:color="auto" w:fill="auto"/>
        <w:ind w:left="40" w:right="40" w:firstLine="300"/>
      </w:pPr>
      <w:r>
        <w:rPr>
          <w:rStyle w:val="680pt5"/>
        </w:rPr>
        <w:t xml:space="preserve">На нім. </w:t>
      </w:r>
      <w:r>
        <w:rPr>
          <w:rStyle w:val="680pt5"/>
          <w:lang w:val="ru-RU"/>
        </w:rPr>
        <w:t xml:space="preserve">духов, </w:t>
      </w:r>
      <w:r>
        <w:rPr>
          <w:rStyle w:val="680pt5"/>
        </w:rPr>
        <w:t xml:space="preserve">грунті, де в найдавн. часи магія й прагнення "домовитися”. з богами й демонами були звичайним явишем. смак до цієї сфери ніколи не вщухав. Отож зрозуміло, чому саме тут, у контексті похмурого Пн. </w:t>
      </w:r>
      <w:r>
        <w:rPr>
          <w:rStyle w:val="687pt0pt9"/>
        </w:rPr>
        <w:t>Відродження,</w:t>
      </w:r>
      <w:r>
        <w:rPr>
          <w:rStyle w:val="680pt5"/>
        </w:rPr>
        <w:t xml:space="preserve"> склався сюжет про доктора </w:t>
      </w:r>
      <w:r>
        <w:rPr>
          <w:rStyle w:val="680pt5"/>
          <w:lang w:val="ru-RU"/>
        </w:rPr>
        <w:t>Фауста</w:t>
      </w:r>
      <w:r>
        <w:rPr>
          <w:rStyle w:val="680pt5"/>
          <w:lang w:val="ru-RU"/>
        </w:rPr>
        <w:t xml:space="preserve">, </w:t>
      </w:r>
      <w:r>
        <w:rPr>
          <w:rStyle w:val="680pt5"/>
        </w:rPr>
        <w:t xml:space="preserve">шо запродав душу дияволові за вічну молодість та земні втіхи. Постать </w:t>
      </w:r>
      <w:r>
        <w:rPr>
          <w:rStyle w:val="680pt5"/>
          <w:lang w:val="ru-RU"/>
        </w:rPr>
        <w:t xml:space="preserve">Фауста </w:t>
      </w:r>
      <w:r>
        <w:rPr>
          <w:rStyle w:val="680pt5"/>
        </w:rPr>
        <w:t xml:space="preserve">має свою історію. В нар. кн. про нього, то була видана Й.Шпісом (1587), відбилися риси певного реального прототипу вченого-гуманіста. Водночас використано мотиви </w:t>
      </w:r>
      <w:r>
        <w:rPr>
          <w:rStyle w:val="680pt5"/>
          <w:lang w:val="ru-RU"/>
        </w:rPr>
        <w:t xml:space="preserve">Нов. </w:t>
      </w:r>
      <w:r>
        <w:rPr>
          <w:rStyle w:val="680pt5"/>
        </w:rPr>
        <w:t>Завіту (Си</w:t>
      </w:r>
      <w:r>
        <w:rPr>
          <w:rStyle w:val="680pt5"/>
        </w:rPr>
        <w:t xml:space="preserve">мон Волхв) та переказів про сер-віч. та ренесансних вчених на зразок </w:t>
      </w:r>
      <w:r>
        <w:rPr>
          <w:rStyle w:val="680pt5"/>
          <w:lang w:val="ru-RU"/>
        </w:rPr>
        <w:t xml:space="preserve">Альберта Вел., </w:t>
      </w:r>
      <w:r>
        <w:rPr>
          <w:rStyle w:val="680pt5"/>
        </w:rPr>
        <w:t xml:space="preserve">шо їх оточувала атмосфера втасмничення й </w:t>
      </w:r>
      <w:r>
        <w:rPr>
          <w:rStyle w:val="687pt0pt9"/>
        </w:rPr>
        <w:t>легенди</w:t>
      </w:r>
      <w:r>
        <w:rPr>
          <w:rStyle w:val="680pt5"/>
        </w:rPr>
        <w:t xml:space="preserve"> (Агрипа Нетесгеймський. Вір, Лергаймер). У виданні 1589 посилено риси гуманізму в образі </w:t>
      </w:r>
      <w:r>
        <w:rPr>
          <w:rStyle w:val="680pt5"/>
          <w:lang w:val="ru-RU"/>
        </w:rPr>
        <w:t xml:space="preserve">Фауста </w:t>
      </w:r>
      <w:r>
        <w:rPr>
          <w:rStyle w:val="680pt5"/>
        </w:rPr>
        <w:t>(вій є університетським про</w:t>
      </w:r>
      <w:r>
        <w:rPr>
          <w:rStyle w:val="680pt5"/>
        </w:rPr>
        <w:t xml:space="preserve">фесором, шо читає лекції про </w:t>
      </w:r>
      <w:r>
        <w:rPr>
          <w:rStyle w:val="680pt5"/>
          <w:lang w:val="ru-RU"/>
        </w:rPr>
        <w:t xml:space="preserve">Гомера). </w:t>
      </w:r>
      <w:r>
        <w:rPr>
          <w:rStyle w:val="680pt5"/>
        </w:rPr>
        <w:t>Подібні персонажі та постать сатани чимраз дужче приваблюють митців ("Маг-чародій”</w:t>
      </w:r>
    </w:p>
    <w:p w:rsidR="00361F9A" w:rsidRDefault="005F5C25">
      <w:pPr>
        <w:pStyle w:val="680"/>
        <w:framePr w:w="3638" w:h="11145" w:hRule="exact" w:wrap="none" w:vAnchor="page" w:hAnchor="page" w:x="6148" w:y="2779"/>
        <w:shd w:val="clear" w:color="auto" w:fill="auto"/>
        <w:ind w:left="40" w:right="20"/>
      </w:pPr>
      <w:r>
        <w:rPr>
          <w:rStyle w:val="680pt5"/>
          <w:lang w:val="ru-RU"/>
        </w:rPr>
        <w:t xml:space="preserve">П.Кальдерона </w:t>
      </w:r>
      <w:r>
        <w:rPr>
          <w:rStyle w:val="680pt5"/>
        </w:rPr>
        <w:t xml:space="preserve">де ла Барка, "Втрачений рай" Лж.Мільтона, обробки сюжету про </w:t>
      </w:r>
      <w:r>
        <w:rPr>
          <w:rStyle w:val="680pt5"/>
          <w:lang w:val="ru-RU"/>
        </w:rPr>
        <w:t xml:space="preserve">Фауста </w:t>
      </w:r>
      <w:r>
        <w:rPr>
          <w:rStyle w:val="680pt5"/>
        </w:rPr>
        <w:t>Й.Відманом (1598) та Г.Пфіпером (1674 у Німеччині, К.М</w:t>
      </w:r>
      <w:r>
        <w:rPr>
          <w:rStyle w:val="680pt5"/>
        </w:rPr>
        <w:t xml:space="preserve">арло у Англії (1616). Цікаво, шо п’єса Марло повернулася до Німеччини у вигляді лялькової вистави, в якій збережено траг. пафос англійця, котрий милувався своїм одчайдушним героєм, Сер-віччя. Разом з тим, на нім. фунті вкорінився й острах перед безоднями, </w:t>
      </w:r>
      <w:r>
        <w:rPr>
          <w:rStyle w:val="680pt5"/>
        </w:rPr>
        <w:t xml:space="preserve">в які зазирає </w:t>
      </w:r>
      <w:r>
        <w:rPr>
          <w:rStyle w:val="680pt5"/>
          <w:lang w:val="ru-RU"/>
        </w:rPr>
        <w:t xml:space="preserve">Фауст, </w:t>
      </w:r>
      <w:r>
        <w:rPr>
          <w:rStyle w:val="680pt5"/>
        </w:rPr>
        <w:t>засудження “титанізму” (обробка Відмана).</w:t>
      </w:r>
    </w:p>
    <w:p w:rsidR="00361F9A" w:rsidRDefault="005F5C25">
      <w:pPr>
        <w:pStyle w:val="680"/>
        <w:framePr w:w="3638" w:h="11145" w:hRule="exact" w:wrap="none" w:vAnchor="page" w:hAnchor="page" w:x="6148" w:y="2779"/>
        <w:shd w:val="clear" w:color="auto" w:fill="auto"/>
        <w:ind w:left="40" w:right="20" w:firstLine="300"/>
      </w:pPr>
      <w:r>
        <w:rPr>
          <w:rStyle w:val="680pt5"/>
        </w:rPr>
        <w:t xml:space="preserve">У Гьоте </w:t>
      </w:r>
      <w:r>
        <w:rPr>
          <w:rStyle w:val="680pt5"/>
          <w:lang w:val="ru-RU"/>
        </w:rPr>
        <w:t xml:space="preserve">Фауст </w:t>
      </w:r>
      <w:r>
        <w:rPr>
          <w:rStyle w:val="680pt5"/>
        </w:rPr>
        <w:t>перетворюється на одне з пайвеличніших узагальнень людського поривання до земного шастя й пізнання світу. Трагедія Гьоте писалася в бурхливі часи наростання революційності в європ</w:t>
      </w:r>
      <w:r>
        <w:rPr>
          <w:rStyle w:val="680pt5"/>
        </w:rPr>
        <w:t xml:space="preserve">. сусп-ві. краху сер-віч. стереотипів і зростання активності розкріпачєної особистості. Майже всі провідні нім.-мов. романтики написали "власного </w:t>
      </w:r>
      <w:r>
        <w:rPr>
          <w:rStyle w:val="680pt5"/>
          <w:lang w:val="ru-RU"/>
        </w:rPr>
        <w:t xml:space="preserve">Фауста" </w:t>
      </w:r>
      <w:r>
        <w:rPr>
          <w:rStyle w:val="680pt5"/>
        </w:rPr>
        <w:t>(Г.Мюллер, Новаліс, Г.Кляйст, К.Ґраббе, Я./Ієни,</w:t>
      </w:r>
    </w:p>
    <w:p w:rsidR="00361F9A" w:rsidRDefault="005F5C25">
      <w:pPr>
        <w:pStyle w:val="680"/>
        <w:framePr w:w="3638" w:h="11145" w:hRule="exact" w:wrap="none" w:vAnchor="page" w:hAnchor="page" w:x="6148" w:y="2779"/>
        <w:shd w:val="clear" w:color="auto" w:fill="auto"/>
        <w:tabs>
          <w:tab w:val="left" w:pos="798"/>
        </w:tabs>
        <w:ind w:left="40" w:right="20"/>
      </w:pPr>
      <w:r>
        <w:rPr>
          <w:rStyle w:val="680pt5"/>
        </w:rPr>
        <w:t>Н.Ленау. Ф.Клінгер, Л.Арнім, Г.Гайне). Та якщо вони в</w:t>
      </w:r>
      <w:r>
        <w:rPr>
          <w:rStyle w:val="680pt5"/>
        </w:rPr>
        <w:t xml:space="preserve">аріювали досить ригористичний "титаніям’' героя, або ж, навпаки, його “гріховність", Гьоте зосередився на діалектиці суб’єктивного і об'єктивного. Його </w:t>
      </w:r>
      <w:r>
        <w:rPr>
          <w:rStyle w:val="680pt5"/>
          <w:lang w:val="ru-RU"/>
        </w:rPr>
        <w:t xml:space="preserve">Фауст </w:t>
      </w:r>
      <w:r>
        <w:rPr>
          <w:rStyle w:val="680pt5"/>
        </w:rPr>
        <w:t>приваблює складністю характеру, вмінням йти до кіния в обраному напрямкові — нехай це буде шлях ма</w:t>
      </w:r>
      <w:r>
        <w:rPr>
          <w:rStyle w:val="680pt5"/>
        </w:rPr>
        <w:t>га-бунтівника. який відкинувши покору і благочестивість. намагається побудувати життя світу так. як йому заманеться. Йдучи проти природної течії часу, він приймає пропозицію Мефістофєля омолодитися, сповнюється жагою життя і живе як ренесансно-“наполеонічн</w:t>
      </w:r>
      <w:r>
        <w:rPr>
          <w:rStyle w:val="680pt5"/>
        </w:rPr>
        <w:t>ий” індивідуаліст, попираючи всі засади і норми. Тут Гьоте, окрім трад,, кристалізованого в ант. і сер.-віч. л-рах сюжету мага, використовує сюжет одної з найбільш філос. кн. Біблії: кн. Йова. Мотив спокуси сатаною праведника, яку Бог дозволяє, аби довести</w:t>
      </w:r>
      <w:r>
        <w:rPr>
          <w:rStyle w:val="680pt5"/>
        </w:rPr>
        <w:t xml:space="preserve"> сатані нерозривність угоди між Богом і людиною, містить відбиток і вавилон. л-ри, котра була сповнена скептицизму та відчуття абсурдності світу, й гарячої полеміки юдей. автора з цим поглядом. Адже всі зусилля сатани виявляються врешті решт марними. Разом</w:t>
      </w:r>
      <w:r>
        <w:rPr>
          <w:rStyle w:val="680pt5"/>
        </w:rPr>
        <w:t xml:space="preserve"> з тим, роллю сатани, як особи. їло наближена до Бога, автор натякає на те, шо самі "абсурди’’ світу і те зло й несправедливість, шо в ньому існують, не є чимось абсолютно від Бога незалежним: суворий монізм Біблії не міг припустити незалежної природи зла.</w:t>
      </w:r>
      <w:r>
        <w:rPr>
          <w:rStyle w:val="680pt5"/>
        </w:rPr>
        <w:t xml:space="preserve"> Саме ця ідея покладена в основу тв. Гьоте. й у нього </w:t>
      </w:r>
      <w:r>
        <w:rPr>
          <w:rStyle w:val="680pt5"/>
          <w:lang w:val="ru-RU"/>
        </w:rPr>
        <w:t xml:space="preserve">омоложений Фауст, </w:t>
      </w:r>
      <w:r>
        <w:rPr>
          <w:rStyle w:val="680pt5"/>
        </w:rPr>
        <w:t xml:space="preserve">наробивши гріхів, знову-таки старіє і вмирає, але, з безконечного Божого милосердя, не потрапляє до лабет диявола. </w:t>
      </w:r>
      <w:r>
        <w:rPr>
          <w:rStyle w:val="680pt5"/>
          <w:lang w:val="ru-RU"/>
        </w:rPr>
        <w:t xml:space="preserve">Г </w:t>
      </w:r>
      <w:r>
        <w:rPr>
          <w:rStyle w:val="680pt5"/>
        </w:rPr>
        <w:t>коте, разом з тим, глибоко хвилює "незалежна” від Бога людина, шо п</w:t>
      </w:r>
      <w:r>
        <w:rPr>
          <w:rStyle w:val="680pt5"/>
        </w:rPr>
        <w:t>рагне встановити на землі лад квітучого й щасливого життя. Недарма</w:t>
      </w:r>
    </w:p>
    <w:p w:rsidR="00361F9A" w:rsidRDefault="005F5C25">
      <w:pPr>
        <w:pStyle w:val="680"/>
        <w:framePr w:w="3638" w:h="11145" w:hRule="exact" w:wrap="none" w:vAnchor="page" w:hAnchor="page" w:x="6148" w:y="2779"/>
        <w:shd w:val="clear" w:color="auto" w:fill="auto"/>
        <w:tabs>
          <w:tab w:val="left" w:pos="981"/>
        </w:tabs>
        <w:ind w:left="40" w:right="20"/>
      </w:pPr>
      <w:r>
        <w:rPr>
          <w:rStyle w:val="680pt5"/>
          <w:lang w:val="ru-RU"/>
        </w:rPr>
        <w:t xml:space="preserve">О.Шпенглер </w:t>
      </w:r>
      <w:r>
        <w:rPr>
          <w:rStyle w:val="680pt5"/>
        </w:rPr>
        <w:t xml:space="preserve">підкреслював, шо “фаустівській душі” менш за все притаманна відповідальність”. Гьоте вплів до цього складного візерунка мотивів лавн. рел. л-ри й мотиви масонської міфології </w:t>
      </w:r>
      <w:r>
        <w:rPr>
          <w:rStyle w:val="680pt5"/>
        </w:rPr>
        <w:t>(ідея розенкрейцерів про "переробку природи” та заг. спрямування масонів до перебудови життя). Разом з тим Гьоте ввів яскравий “готично” нац. елемент</w:t>
      </w:r>
    </w:p>
    <w:p w:rsidR="00361F9A" w:rsidRDefault="005F5C25">
      <w:pPr>
        <w:pStyle w:val="35"/>
        <w:framePr w:wrap="none" w:vAnchor="page" w:hAnchor="page" w:x="5874" w:y="14115"/>
        <w:shd w:val="clear" w:color="auto" w:fill="auto"/>
        <w:spacing w:line="150" w:lineRule="exact"/>
        <w:ind w:left="20"/>
      </w:pPr>
      <w:r>
        <w:rPr>
          <w:rStyle w:val="375pt0pt5"/>
        </w:rPr>
        <w:t>588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852" w:y="2524"/>
        <w:shd w:val="clear" w:color="auto" w:fill="auto"/>
        <w:spacing w:line="140" w:lineRule="exact"/>
        <w:ind w:left="20"/>
      </w:pPr>
      <w:r>
        <w:rPr>
          <w:rStyle w:val="47pt0pt7"/>
        </w:rPr>
        <w:t>ФАУСТІАНА</w:t>
      </w:r>
    </w:p>
    <w:p w:rsidR="00361F9A" w:rsidRDefault="005F5C25">
      <w:pPr>
        <w:pStyle w:val="81"/>
        <w:framePr w:w="3638" w:h="11111" w:hRule="exact" w:wrap="none" w:vAnchor="page" w:hAnchor="page" w:x="2161" w:y="2849"/>
        <w:shd w:val="clear" w:color="auto" w:fill="auto"/>
        <w:ind w:left="20" w:right="20"/>
      </w:pPr>
      <w:r>
        <w:rPr>
          <w:rStyle w:val="7a"/>
          <w:lang w:val="ru-RU"/>
        </w:rPr>
        <w:t xml:space="preserve">в романт. </w:t>
      </w:r>
      <w:r>
        <w:rPr>
          <w:rStyle w:val="7a"/>
        </w:rPr>
        <w:t xml:space="preserve">дусі, </w:t>
      </w:r>
      <w:r>
        <w:rPr>
          <w:rStyle w:val="7a"/>
          <w:lang w:val="ru-RU"/>
        </w:rPr>
        <w:t xml:space="preserve">й, </w:t>
      </w:r>
      <w:r>
        <w:rPr>
          <w:rStyle w:val="7a"/>
        </w:rPr>
        <w:t xml:space="preserve">одночасно, “класичний” матеріал античності, шо втілює саме “розкріпачене” поганське начало, грунт для омолодженого </w:t>
      </w:r>
      <w:r>
        <w:rPr>
          <w:rStyle w:val="7a"/>
          <w:lang w:val="ru-RU"/>
        </w:rPr>
        <w:t xml:space="preserve">Фауста. </w:t>
      </w:r>
      <w:r>
        <w:rPr>
          <w:rStyle w:val="7a"/>
        </w:rPr>
        <w:t xml:space="preserve">Деякі мотиви разюче передбачають сой. та </w:t>
      </w:r>
      <w:r>
        <w:rPr>
          <w:rStyle w:val="7a"/>
          <w:lang w:val="ru-RU"/>
        </w:rPr>
        <w:t xml:space="preserve">духов, </w:t>
      </w:r>
      <w:r>
        <w:rPr>
          <w:rStyle w:val="7a"/>
        </w:rPr>
        <w:t>катаклізми XX ст. Ґьоте мудро бачив небезпеки, на котрі наражається “богоборча" свідо</w:t>
      </w:r>
      <w:r>
        <w:rPr>
          <w:rStyle w:val="7a"/>
        </w:rPr>
        <w:t>мість. Скептично поставившись, кінець кінием, до ідеї про можливість переробки світу, Гьоте, разом з тим, залишався гуманістом, який милується прагненням людини до “самостояння”.</w:t>
      </w:r>
    </w:p>
    <w:p w:rsidR="00361F9A" w:rsidRDefault="005F5C25">
      <w:pPr>
        <w:pStyle w:val="81"/>
        <w:framePr w:w="3638" w:h="11111" w:hRule="exact" w:wrap="none" w:vAnchor="page" w:hAnchor="page" w:x="2161" w:y="2849"/>
        <w:shd w:val="clear" w:color="auto" w:fill="auto"/>
        <w:ind w:left="20" w:right="20" w:firstLine="280"/>
      </w:pPr>
      <w:r>
        <w:rPr>
          <w:rStyle w:val="7a"/>
        </w:rPr>
        <w:t xml:space="preserve">Варто вказати на те, шо марксизм у XIX </w:t>
      </w:r>
      <w:r>
        <w:rPr>
          <w:rStyle w:val="7a"/>
          <w:lang w:val="ru-RU"/>
        </w:rPr>
        <w:t xml:space="preserve">ст., </w:t>
      </w:r>
      <w:r>
        <w:rPr>
          <w:rStyle w:val="7a"/>
        </w:rPr>
        <w:t>нарікаючи на “філістерство" Ґьоте</w:t>
      </w:r>
      <w:r>
        <w:rPr>
          <w:rStyle w:val="7a"/>
        </w:rPr>
        <w:t>, який мирився зі світом таким, як він є, акцентував саме “фаустіанівське” завдання перебудувати світ.</w:t>
      </w:r>
    </w:p>
    <w:p w:rsidR="00361F9A" w:rsidRDefault="005F5C25">
      <w:pPr>
        <w:pStyle w:val="81"/>
        <w:framePr w:w="3638" w:h="11111" w:hRule="exact" w:wrap="none" w:vAnchor="page" w:hAnchor="page" w:x="2161" w:y="2849"/>
        <w:shd w:val="clear" w:color="auto" w:fill="auto"/>
        <w:ind w:left="20" w:right="20" w:firstLine="280"/>
      </w:pPr>
      <w:r>
        <w:rPr>
          <w:rStyle w:val="7a"/>
        </w:rPr>
        <w:t>Трагедія індивідуальності, шо втратила віру в божественний сенс життя, полягає в тому, шо для неї сенсом стає саме життя, його плин. Звідси, на думку укр</w:t>
      </w:r>
      <w:r>
        <w:rPr>
          <w:rStyle w:val="7a"/>
        </w:rPr>
        <w:t xml:space="preserve">. дослідника О.Швида, випливає прагнення творити життя за власною примхою. На зміну людині як частці Божественного космосу приходить людина “хаотична”, свавільна й — в перспективі — аморальна. Цікаво, шо </w:t>
      </w:r>
      <w:r>
        <w:rPr>
          <w:rStyle w:val="7a"/>
          <w:lang w:val="ru-RU"/>
        </w:rPr>
        <w:t xml:space="preserve">А.Чехов </w:t>
      </w:r>
      <w:r>
        <w:rPr>
          <w:rStyle w:val="7a"/>
        </w:rPr>
        <w:t xml:space="preserve">був впевнений: Ґьоте спирався у трактуванні </w:t>
      </w:r>
      <w:r>
        <w:rPr>
          <w:rStyle w:val="7a"/>
          <w:lang w:val="ru-RU"/>
        </w:rPr>
        <w:t xml:space="preserve">Фауста </w:t>
      </w:r>
      <w:r>
        <w:rPr>
          <w:rStyle w:val="7a"/>
        </w:rPr>
        <w:t xml:space="preserve">іде й на бібл. книгу Екклезіаста, сповнену сумних міркувань про недолю “свавільної" людини. Можливо також, шо в сюжеті </w:t>
      </w:r>
      <w:r>
        <w:rPr>
          <w:rStyle w:val="7a"/>
          <w:lang w:val="ru-RU"/>
        </w:rPr>
        <w:t xml:space="preserve">“Фауста </w:t>
      </w:r>
      <w:r>
        <w:rPr>
          <w:rStyle w:val="7a"/>
        </w:rPr>
        <w:t>” відбилася основна колізія містичної гри в Таро, яка є певною мірою адекватною нім. типу “сюжету ініціації" (Т.Манн): про</w:t>
      </w:r>
      <w:r>
        <w:rPr>
          <w:rStyle w:val="7a"/>
        </w:rPr>
        <w:t>стак намагається пройти всі принади світу, де його чекає небезпека й навіть смерть; проте, є можливість і виграти.</w:t>
      </w:r>
    </w:p>
    <w:p w:rsidR="00361F9A" w:rsidRDefault="005F5C25">
      <w:pPr>
        <w:pStyle w:val="81"/>
        <w:framePr w:w="3638" w:h="11111" w:hRule="exact" w:wrap="none" w:vAnchor="page" w:hAnchor="page" w:x="2161" w:y="2849"/>
        <w:shd w:val="clear" w:color="auto" w:fill="auto"/>
        <w:ind w:left="20" w:right="20" w:firstLine="280"/>
      </w:pPr>
      <w:r>
        <w:rPr>
          <w:rStyle w:val="7a"/>
        </w:rPr>
        <w:t>Цей момент обігруються багатьма найвизначні</w:t>
      </w:r>
      <w:r>
        <w:rPr>
          <w:rStyle w:val="7a"/>
        </w:rPr>
        <w:softHyphen/>
        <w:t xml:space="preserve">шими тв. л-ри XIX </w:t>
      </w:r>
      <w:r>
        <w:rPr>
          <w:rStyle w:val="7a"/>
          <w:lang w:val="ru-RU"/>
        </w:rPr>
        <w:t xml:space="preserve">ст., </w:t>
      </w:r>
      <w:r>
        <w:rPr>
          <w:rStyle w:val="7a"/>
        </w:rPr>
        <w:t>зокрема в річищі панівної тоді романної форми, суть якої, за думкою Г.Геге</w:t>
      </w:r>
      <w:r>
        <w:rPr>
          <w:rStyle w:val="7a"/>
        </w:rPr>
        <w:t xml:space="preserve">ля, показати, як “суб’єкт ламає собі роги об дійсність”. “Фаустова душа" прослідковується у героїв європ. роману, вимальовується в ліриці. Вочевидь, шо </w:t>
      </w:r>
      <w:r>
        <w:rPr>
          <w:rStyle w:val="8pt0ptff6"/>
        </w:rPr>
        <w:t xml:space="preserve">байронізм, </w:t>
      </w:r>
      <w:r>
        <w:rPr>
          <w:rStyle w:val="7a"/>
        </w:rPr>
        <w:t xml:space="preserve">такий милий серцю Гьоте, й такий впливовий у л-рі XIX (та й XX, зрештою) </w:t>
      </w:r>
      <w:r>
        <w:rPr>
          <w:rStyle w:val="7a"/>
          <w:lang w:val="ru-RU"/>
        </w:rPr>
        <w:t xml:space="preserve">ст., </w:t>
      </w:r>
      <w:r>
        <w:rPr>
          <w:rStyle w:val="7a"/>
        </w:rPr>
        <w:t>глибоко спорідн</w:t>
      </w:r>
      <w:r>
        <w:rPr>
          <w:rStyle w:val="7a"/>
        </w:rPr>
        <w:t xml:space="preserve">ений </w:t>
      </w:r>
      <w:r>
        <w:rPr>
          <w:rStyle w:val="7a"/>
          <w:lang w:val="ru-RU"/>
        </w:rPr>
        <w:t xml:space="preserve">внутр. </w:t>
      </w:r>
      <w:r>
        <w:rPr>
          <w:rStyle w:val="7a"/>
        </w:rPr>
        <w:t xml:space="preserve">з “Фаустовою душею". Й не самий байронізм як такий. </w:t>
      </w:r>
      <w:r>
        <w:rPr>
          <w:rStyle w:val="7a"/>
          <w:lang w:val="ru-RU"/>
        </w:rPr>
        <w:t xml:space="preserve">Фауст </w:t>
      </w:r>
      <w:r>
        <w:rPr>
          <w:rStyle w:val="7a"/>
        </w:rPr>
        <w:t xml:space="preserve">є кодовою фігурою ХІХ-ХХ ст. Відблиск фаустиянства виразно карбує контури героїв </w:t>
      </w:r>
      <w:r>
        <w:rPr>
          <w:rStyle w:val="7a"/>
          <w:lang w:val="ru-RU"/>
        </w:rPr>
        <w:t xml:space="preserve">Стендаля </w:t>
      </w:r>
      <w:r>
        <w:rPr>
          <w:rStyle w:val="7a"/>
        </w:rPr>
        <w:t xml:space="preserve">й О. де </w:t>
      </w:r>
      <w:r>
        <w:rPr>
          <w:rStyle w:val="7a"/>
          <w:lang w:val="ru-RU"/>
        </w:rPr>
        <w:t xml:space="preserve">Бальзака, </w:t>
      </w:r>
      <w:r>
        <w:rPr>
          <w:rStyle w:val="7a"/>
        </w:rPr>
        <w:t xml:space="preserve">Ч.Діккенса й </w:t>
      </w:r>
      <w:r>
        <w:rPr>
          <w:rStyle w:val="7a"/>
          <w:lang w:val="ru-RU"/>
        </w:rPr>
        <w:t xml:space="preserve">Г.Флобера, </w:t>
      </w:r>
      <w:r>
        <w:rPr>
          <w:rStyle w:val="7a"/>
        </w:rPr>
        <w:t>О.Вайлда й Т.Манна; романтики, реалісти й модерністи п</w:t>
      </w:r>
      <w:r>
        <w:rPr>
          <w:rStyle w:val="7a"/>
        </w:rPr>
        <w:t xml:space="preserve">ерманентно вирішують питання про розумність чи безглуздість світу, про людську свободу та її межі, про “самотужність” людського я. Але вже наприкін. XIX ст. спостерігається певна “заспокоєність" зх. європейця, </w:t>
      </w:r>
      <w:r>
        <w:rPr>
          <w:rStyle w:val="7a"/>
          <w:lang w:val="ru-RU"/>
        </w:rPr>
        <w:t xml:space="preserve">духов, </w:t>
      </w:r>
      <w:r>
        <w:rPr>
          <w:rStyle w:val="7a"/>
        </w:rPr>
        <w:t>жага якого задовільняється створенням ц</w:t>
      </w:r>
      <w:r>
        <w:rPr>
          <w:rStyle w:val="7a"/>
        </w:rPr>
        <w:t xml:space="preserve">ивілізованого сусп-ва й розгалуженою практичною та прагматичною діяльністю. Недарма Зх. Європа, переживши в XIX ст. смугу </w:t>
      </w:r>
      <w:r>
        <w:rPr>
          <w:rStyle w:val="7a"/>
          <w:lang w:val="ru-RU"/>
        </w:rPr>
        <w:t xml:space="preserve">соц.-духов, </w:t>
      </w:r>
      <w:r>
        <w:rPr>
          <w:rStyle w:val="7a"/>
        </w:rPr>
        <w:t xml:space="preserve">струсів, вимагала устами Т.Карлейля: закрий свого </w:t>
      </w:r>
      <w:r>
        <w:rPr>
          <w:rStyle w:val="7a"/>
          <w:lang w:val="ru-RU"/>
        </w:rPr>
        <w:t xml:space="preserve">Байрона, </w:t>
      </w:r>
      <w:r>
        <w:rPr>
          <w:rStyle w:val="7a"/>
        </w:rPr>
        <w:t xml:space="preserve">відкрий свого Гьоте! Наслідувачі клас, традиції, як Т.Манн, не </w:t>
      </w:r>
      <w:r>
        <w:rPr>
          <w:rStyle w:val="7a"/>
        </w:rPr>
        <w:t xml:space="preserve">без співчуття акцентували мотиви приреченості байронічного героя власним індивідуалізмом (“Доктор </w:t>
      </w:r>
      <w:r>
        <w:rPr>
          <w:rStyle w:val="7a"/>
          <w:lang w:val="ru-RU"/>
        </w:rPr>
        <w:t xml:space="preserve">Фаустус”, </w:t>
      </w:r>
      <w:r>
        <w:rPr>
          <w:rStyle w:val="7a"/>
        </w:rPr>
        <w:t xml:space="preserve">“Чарівна гора"). Але в XX ст. мотиви Ф. набувають </w:t>
      </w:r>
      <w:r>
        <w:rPr>
          <w:rStyle w:val="7a"/>
          <w:lang w:val="ru-RU"/>
        </w:rPr>
        <w:t xml:space="preserve">нов. </w:t>
      </w:r>
      <w:r>
        <w:rPr>
          <w:rStyle w:val="7a"/>
        </w:rPr>
        <w:t>актуальності в зв’язку з тріумфами та катастрофами, причиною яких стала</w:t>
      </w:r>
    </w:p>
    <w:p w:rsidR="00361F9A" w:rsidRDefault="005F5C25">
      <w:pPr>
        <w:pStyle w:val="81"/>
        <w:framePr w:w="3691" w:h="11130" w:hRule="exact" w:wrap="none" w:vAnchor="page" w:hAnchor="page" w:x="6092" w:y="2840"/>
        <w:shd w:val="clear" w:color="auto" w:fill="auto"/>
        <w:ind w:left="20" w:right="20"/>
      </w:pPr>
      <w:r>
        <w:rPr>
          <w:rStyle w:val="7a"/>
        </w:rPr>
        <w:t>розвинена наука, шо р</w:t>
      </w:r>
      <w:r>
        <w:rPr>
          <w:rStyle w:val="7a"/>
        </w:rPr>
        <w:t xml:space="preserve">озкрила людині таємниці </w:t>
      </w:r>
      <w:r>
        <w:rPr>
          <w:rStyle w:val="7a"/>
          <w:lang w:val="ru-RU"/>
        </w:rPr>
        <w:t xml:space="preserve">вел. </w:t>
      </w:r>
      <w:r>
        <w:rPr>
          <w:rStyle w:val="7a"/>
        </w:rPr>
        <w:t>космосу й мікросвіту, але подарувала також знищену природу, атомну бомбу й Чорнобиль. Проте певна вичерпаність Ф. на зх.-європ. грунті проявляється й у тому, шо серйозна л-ра практично перестає розробляти цей сюжет, але в сфері</w:t>
      </w:r>
      <w:r>
        <w:rPr>
          <w:rStyle w:val="7a"/>
        </w:rPr>
        <w:t xml:space="preserve"> </w:t>
      </w:r>
      <w:r>
        <w:rPr>
          <w:rStyle w:val="75pt0pt9"/>
        </w:rPr>
        <w:t>паралітератури [масова література,</w:t>
      </w:r>
      <w:r>
        <w:rPr>
          <w:rStyle w:val="7a"/>
        </w:rPr>
        <w:t xml:space="preserve"> жахи, вульгарний різновид фантастики, естрада тощо), образ мага, шо тривожить темні сили Всесвіту, розквів тисячами варіантів, настільки ж багатобарвних, скільки духовно ницих (окрема тема — “декаденський </w:t>
      </w:r>
      <w:r>
        <w:rPr>
          <w:rStyle w:val="7a"/>
          <w:lang w:val="ru-RU"/>
        </w:rPr>
        <w:t xml:space="preserve">Фауст”, напр., </w:t>
      </w:r>
      <w:r>
        <w:rPr>
          <w:rStyle w:val="7a"/>
        </w:rPr>
        <w:t xml:space="preserve">образи творчості Ф.Ніцше). </w:t>
      </w:r>
      <w:r>
        <w:rPr>
          <w:rStyle w:val="7a"/>
          <w:lang w:val="ru-RU"/>
        </w:rPr>
        <w:t xml:space="preserve">Шпенглер </w:t>
      </w:r>
      <w:r>
        <w:rPr>
          <w:rStyle w:val="7a"/>
        </w:rPr>
        <w:t>підсумував все це як “волю, шо сповнена страхом перед власною свободою”.</w:t>
      </w:r>
    </w:p>
    <w:p w:rsidR="00361F9A" w:rsidRDefault="005F5C25">
      <w:pPr>
        <w:pStyle w:val="81"/>
        <w:framePr w:w="3691" w:h="11130" w:hRule="exact" w:wrap="none" w:vAnchor="page" w:hAnchor="page" w:x="6092" w:y="2840"/>
        <w:shd w:val="clear" w:color="auto" w:fill="auto"/>
        <w:ind w:left="40" w:right="20" w:firstLine="280"/>
      </w:pPr>
      <w:r>
        <w:rPr>
          <w:rStyle w:val="7a"/>
        </w:rPr>
        <w:t>Зате у Сх. Європі “фаустівська душа"</w:t>
      </w:r>
      <w:r>
        <w:rPr>
          <w:rStyle w:val="7a"/>
        </w:rPr>
        <w:t xml:space="preserve"> в ореолі байронічного демонізму з’являється у ХІХ-ХХ ст. як одкровення. Найсильніше враження справляє тут омолоджений </w:t>
      </w:r>
      <w:r>
        <w:rPr>
          <w:rStyle w:val="7a"/>
          <w:lang w:val="ru-RU"/>
        </w:rPr>
        <w:t xml:space="preserve">Фауст, </w:t>
      </w:r>
      <w:r>
        <w:rPr>
          <w:rStyle w:val="7a"/>
        </w:rPr>
        <w:t xml:space="preserve">котрий прагне перебудувати світ. Особливо цікавий </w:t>
      </w:r>
      <w:r>
        <w:rPr>
          <w:rStyle w:val="7a"/>
          <w:lang w:val="ru-RU"/>
        </w:rPr>
        <w:t xml:space="preserve">“рос. Фауст”. </w:t>
      </w:r>
      <w:r>
        <w:rPr>
          <w:rStyle w:val="7a"/>
        </w:rPr>
        <w:t>Щоправда, в інтерпретації молодшого сучасника Ґьоте, О.Пушкіна, бу</w:t>
      </w:r>
      <w:r>
        <w:rPr>
          <w:rStyle w:val="7a"/>
        </w:rPr>
        <w:t xml:space="preserve">ло спочатку не тільки збережено, а й поглиблено пафос розчарування: тип </w:t>
      </w:r>
      <w:r>
        <w:rPr>
          <w:rStyle w:val="7a"/>
          <w:lang w:val="ru-RU"/>
        </w:rPr>
        <w:t xml:space="preserve">Фауста </w:t>
      </w:r>
      <w:r>
        <w:rPr>
          <w:rStyle w:val="7a"/>
        </w:rPr>
        <w:t xml:space="preserve">в очах Пушкіна страждає під тягарем “волі”, яка весь час переростає в “сваволю” (“Сцени з </w:t>
      </w:r>
      <w:r>
        <w:rPr>
          <w:rStyle w:val="7a"/>
          <w:lang w:val="ru-RU"/>
        </w:rPr>
        <w:t xml:space="preserve">“Фауста”). </w:t>
      </w:r>
      <w:r>
        <w:rPr>
          <w:rStyle w:val="7a"/>
        </w:rPr>
        <w:t xml:space="preserve">Але у </w:t>
      </w:r>
      <w:r>
        <w:rPr>
          <w:rStyle w:val="7a"/>
          <w:lang w:val="ru-RU"/>
        </w:rPr>
        <w:t xml:space="preserve">рос. Фауста </w:t>
      </w:r>
      <w:r>
        <w:rPr>
          <w:rStyle w:val="7a"/>
        </w:rPr>
        <w:t>був і власний “оптимістичний" грунт — від нар. чорнокнижжя</w:t>
      </w:r>
      <w:r>
        <w:rPr>
          <w:rStyle w:val="7a"/>
        </w:rPr>
        <w:t xml:space="preserve"> до пієтету перед такими фігурами, як чужоземні, незбагненні Я.Брюс або гр. Каліо'стро. Рос. особистість мріяла про абсолютну свободу, владу над законами природи та історії, часом і простором. У поляків був свій ренесансний </w:t>
      </w:r>
      <w:r>
        <w:rPr>
          <w:rStyle w:val="7a"/>
          <w:lang w:val="ru-RU"/>
        </w:rPr>
        <w:t xml:space="preserve">Фауст </w:t>
      </w:r>
      <w:r>
        <w:rPr>
          <w:rStyle w:val="7a"/>
        </w:rPr>
        <w:t>— “Пан Твардовський”: Росі</w:t>
      </w:r>
      <w:r>
        <w:rPr>
          <w:rStyle w:val="7a"/>
        </w:rPr>
        <w:t xml:space="preserve">я його прагнула століттями. Пригніченість особистості та млявий, розтягнений майже на півтисячоліття характер проявів рос. ренесансної свідомості спричинилися до формування нігілізму, тотального бунту “емансипованого” я і проти сусп. установ, проти культ, </w:t>
      </w:r>
      <w:r>
        <w:rPr>
          <w:rStyle w:val="7a"/>
        </w:rPr>
        <w:t xml:space="preserve">традицій, і проти Космосу як Богом встановленого порядку. Це визначалося реальним закріпаченням сусп-ва й особи, паралізованістю волі до життя й тяжінням до </w:t>
      </w:r>
      <w:r>
        <w:rPr>
          <w:rStyle w:val="7a"/>
          <w:lang w:val="ru-RU"/>
        </w:rPr>
        <w:t xml:space="preserve">духов, </w:t>
      </w:r>
      <w:r>
        <w:rPr>
          <w:rStyle w:val="7a"/>
        </w:rPr>
        <w:t>химер. Дуже характерні для Росії месіаністичні надії на особливу ролю в світі, які своєрідно</w:t>
      </w:r>
      <w:r>
        <w:rPr>
          <w:rStyle w:val="7a"/>
        </w:rPr>
        <w:t xml:space="preserve"> сполучалися з споконвічною пригніченістю “я” особистості, виливалися в богоборство, “бісовство" (за “термінологією" Ф.Достоєвського); побудова “ідеального сусп-ва”, шо набувала різноманітних контурів (від 'Третього Риму” до “комуністичного майбутнього"), </w:t>
      </w:r>
      <w:r>
        <w:rPr>
          <w:rStyle w:val="7a"/>
        </w:rPr>
        <w:t>будила “фаустівську душу”, від часів Івана Грозного, здавалося б, приборкану навіки. Важливо відзначити, що саме образ Демона-богоборця, викарбуваний М.Лєрмонто</w:t>
      </w:r>
      <w:r>
        <w:rPr>
          <w:rStyle w:val="7a"/>
        </w:rPr>
        <w:softHyphen/>
        <w:t>вим, став константою рос. худож. пошуку ХІХ-ХХ ст. На відміну від Пушкіна, котрий глибоко сприй</w:t>
      </w:r>
      <w:r>
        <w:rPr>
          <w:rStyle w:val="7a"/>
        </w:rPr>
        <w:t xml:space="preserve">няв висновки Ґьоте, Лєрмонтов фіксує увагу на “привабливості” та “енергійності” Зла. Тут більше впливу </w:t>
      </w:r>
      <w:r>
        <w:rPr>
          <w:rStyle w:val="7a"/>
          <w:lang w:val="ru-RU"/>
        </w:rPr>
        <w:t xml:space="preserve">Байрона </w:t>
      </w:r>
      <w:r>
        <w:rPr>
          <w:rStyle w:val="7a"/>
        </w:rPr>
        <w:t xml:space="preserve">з його "Каїном" або </w:t>
      </w:r>
      <w:r>
        <w:rPr>
          <w:rStyle w:val="7a"/>
          <w:lang w:val="ru-RU"/>
        </w:rPr>
        <w:t xml:space="preserve">“Манфредом", </w:t>
      </w:r>
      <w:r>
        <w:rPr>
          <w:rStyle w:val="7a"/>
        </w:rPr>
        <w:t>ніж Біблії та Гьоте. Демонічність стає рисою багатьох, не лише романт. героїв рос. л-ри XX ст. Разом з тим, вира</w:t>
      </w:r>
      <w:r>
        <w:rPr>
          <w:rStyle w:val="7a"/>
        </w:rPr>
        <w:t>зно відчувається, шо думки Гьоте часом засвоєно доволі поверхово;</w:t>
      </w:r>
    </w:p>
    <w:p w:rsidR="00361F9A" w:rsidRDefault="005F5C25">
      <w:pPr>
        <w:pStyle w:val="a5"/>
        <w:framePr w:wrap="none" w:vAnchor="page" w:hAnchor="page" w:x="5790" w:y="14166"/>
        <w:shd w:val="clear" w:color="auto" w:fill="auto"/>
        <w:spacing w:line="140" w:lineRule="exact"/>
        <w:ind w:left="20"/>
      </w:pPr>
      <w:r>
        <w:rPr>
          <w:rStyle w:val="7pt0pta"/>
        </w:rPr>
        <w:t>589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25" w:y="2501"/>
        <w:shd w:val="clear" w:color="auto" w:fill="auto"/>
        <w:spacing w:line="150" w:lineRule="exact"/>
        <w:ind w:left="20"/>
      </w:pPr>
      <w:r>
        <w:rPr>
          <w:rStyle w:val="7Batang75pt0pt3"/>
        </w:rPr>
        <w:t>ФАЦЕЦІЯ, ФАЦЕТ1Я</w:t>
      </w:r>
    </w:p>
    <w:p w:rsidR="00361F9A" w:rsidRDefault="005F5C25">
      <w:pPr>
        <w:pStyle w:val="81"/>
        <w:framePr w:w="3691" w:h="11124" w:hRule="exact" w:wrap="none" w:vAnchor="page" w:hAnchor="page" w:x="2144" w:y="2816"/>
        <w:shd w:val="clear" w:color="auto" w:fill="auto"/>
        <w:ind w:left="20" w:right="20"/>
      </w:pPr>
      <w:r>
        <w:rPr>
          <w:rStyle w:val="7a"/>
        </w:rPr>
        <w:t xml:space="preserve">хоча характерно, шо саме у слов'янофілів висунуто ідею створення “Російського </w:t>
      </w:r>
      <w:r>
        <w:rPr>
          <w:rStyle w:val="7a"/>
          <w:lang w:val="ru-RU"/>
        </w:rPr>
        <w:t xml:space="preserve">Фауста” </w:t>
      </w:r>
      <w:r>
        <w:rPr>
          <w:rStyle w:val="7a"/>
        </w:rPr>
        <w:t>(В.Одоєвський), але й західники, ту ідею крити</w:t>
      </w:r>
      <w:r>
        <w:rPr>
          <w:rStyle w:val="7a"/>
        </w:rPr>
        <w:softHyphen/>
      </w:r>
      <w:r>
        <w:rPr>
          <w:rStyle w:val="7a"/>
        </w:rPr>
        <w:t xml:space="preserve">куючи, виступали з тих само, власне, позицій. Досить згадати вимоги написати ‘свого </w:t>
      </w:r>
      <w:r>
        <w:rPr>
          <w:rStyle w:val="7a"/>
          <w:lang w:val="ru-RU"/>
        </w:rPr>
        <w:t xml:space="preserve">Фауста” </w:t>
      </w:r>
      <w:r>
        <w:rPr>
          <w:rStyle w:val="7a"/>
        </w:rPr>
        <w:t xml:space="preserve">у </w:t>
      </w:r>
      <w:r>
        <w:rPr>
          <w:rStyle w:val="7a"/>
          <w:lang w:val="ru-RU"/>
        </w:rPr>
        <w:t xml:space="preserve">М.Добролюбова, </w:t>
      </w:r>
      <w:r>
        <w:rPr>
          <w:rStyle w:val="7a"/>
        </w:rPr>
        <w:t xml:space="preserve">або </w:t>
      </w:r>
      <w:r>
        <w:rPr>
          <w:rStyle w:val="7a"/>
          <w:lang w:val="ru-RU"/>
        </w:rPr>
        <w:t xml:space="preserve">Фауста, </w:t>
      </w:r>
      <w:r>
        <w:rPr>
          <w:rStyle w:val="7a"/>
        </w:rPr>
        <w:t xml:space="preserve">який бореться за долю, у М.Чернишевського. На практиці у західників все звелося до </w:t>
      </w:r>
      <w:r>
        <w:rPr>
          <w:rStyle w:val="7a"/>
          <w:lang w:val="ru-RU"/>
        </w:rPr>
        <w:t>трактовки 'Фауста” Г</w:t>
      </w:r>
      <w:r>
        <w:rPr>
          <w:rStyle w:val="7a"/>
        </w:rPr>
        <w:t xml:space="preserve">ьоте як стимулятора демонічного </w:t>
      </w:r>
      <w:r>
        <w:rPr>
          <w:rStyle w:val="7a"/>
        </w:rPr>
        <w:t xml:space="preserve">кохання </w:t>
      </w:r>
      <w:r>
        <w:rPr>
          <w:rStyle w:val="7a"/>
          <w:lang w:val="ru-RU"/>
        </w:rPr>
        <w:t xml:space="preserve">((.Тургенев, </w:t>
      </w:r>
      <w:r>
        <w:rPr>
          <w:rStyle w:val="7a"/>
        </w:rPr>
        <w:t>М.Лохвицька). Проте тема мала розвиток: наприкінці століття В.</w:t>
      </w:r>
      <w:r>
        <w:rPr>
          <w:rStyle w:val="7a"/>
          <w:lang w:val="ru-RU"/>
        </w:rPr>
        <w:t xml:space="preserve">Брюсов </w:t>
      </w:r>
      <w:r>
        <w:rPr>
          <w:rStyle w:val="7a"/>
        </w:rPr>
        <w:t xml:space="preserve">у "Вогненому ангелі” акцентував саме агностицизм, вводячи до сюжету </w:t>
      </w:r>
      <w:r>
        <w:rPr>
          <w:rStyle w:val="7a"/>
          <w:lang w:val="ru-RU"/>
        </w:rPr>
        <w:t xml:space="preserve">Фауста </w:t>
      </w:r>
      <w:r>
        <w:rPr>
          <w:rStyle w:val="7a"/>
        </w:rPr>
        <w:t>та Мефістофеля, які лише поглиблюють атмосферу таємничості в очах “простака” Рупрехта, котр</w:t>
      </w:r>
      <w:r>
        <w:rPr>
          <w:rStyle w:val="7a"/>
        </w:rPr>
        <w:t xml:space="preserve">ий прагне зрозуміти, чи є сенс в трансцендетних уявленнях. З позицій простої людини трактував “дари Мефістофеля" О.Купрін: в його “Зірці </w:t>
      </w:r>
      <w:r>
        <w:rPr>
          <w:rStyle w:val="7a"/>
          <w:lang w:val="ru-RU"/>
        </w:rPr>
        <w:t xml:space="preserve">Соломона” </w:t>
      </w:r>
      <w:r>
        <w:rPr>
          <w:rStyle w:val="7a"/>
        </w:rPr>
        <w:t>звичайна людина, отримавши дар чудотворіння від “М.І.Тоффєля”, не витримує тягаря ролі “мага" й просить врешт</w:t>
      </w:r>
      <w:r>
        <w:rPr>
          <w:rStyle w:val="7a"/>
        </w:rPr>
        <w:t>і-решт все повернути як було.</w:t>
      </w:r>
    </w:p>
    <w:p w:rsidR="00361F9A" w:rsidRDefault="005F5C25">
      <w:pPr>
        <w:pStyle w:val="81"/>
        <w:framePr w:w="3691" w:h="11124" w:hRule="exact" w:wrap="none" w:vAnchor="page" w:hAnchor="page" w:x="2144" w:y="2816"/>
        <w:shd w:val="clear" w:color="auto" w:fill="auto"/>
        <w:ind w:left="20" w:right="20" w:firstLine="280"/>
      </w:pPr>
      <w:r>
        <w:rPr>
          <w:rStyle w:val="7a"/>
        </w:rPr>
        <w:t xml:space="preserve">Було й продовження лінії </w:t>
      </w:r>
      <w:r>
        <w:rPr>
          <w:rStyle w:val="7a"/>
          <w:lang w:val="ru-RU"/>
        </w:rPr>
        <w:t xml:space="preserve">Добролюбова </w:t>
      </w:r>
      <w:r>
        <w:rPr>
          <w:rStyle w:val="7a"/>
        </w:rPr>
        <w:t xml:space="preserve">й Чернишевського: В.Ленін теж вимагав </w:t>
      </w:r>
      <w:r>
        <w:rPr>
          <w:rStyle w:val="7a"/>
          <w:lang w:val="ru-RU"/>
        </w:rPr>
        <w:t xml:space="preserve">“нов. Фауста”. </w:t>
      </w:r>
      <w:r>
        <w:rPr>
          <w:rStyle w:val="7a"/>
        </w:rPr>
        <w:t xml:space="preserve">Реалізував цю вимогу А.Луначарський у драмі </w:t>
      </w:r>
      <w:r>
        <w:rPr>
          <w:rStyle w:val="7a"/>
          <w:lang w:val="ru-RU"/>
        </w:rPr>
        <w:t xml:space="preserve">“Фауст </w:t>
      </w:r>
      <w:r>
        <w:rPr>
          <w:rStyle w:val="7a"/>
        </w:rPr>
        <w:t xml:space="preserve">та місто”: тут Фаустові, мовляв, вдалося-таки побудувати щасливе сусп-во. Цікаво, що </w:t>
      </w:r>
      <w:r>
        <w:rPr>
          <w:rStyle w:val="7a"/>
        </w:rPr>
        <w:t xml:space="preserve">й учорашні декаденти перенесли своє абстрактне захоплення людиною, свій людиноцентризм на уславлення революції </w:t>
      </w:r>
      <w:r>
        <w:rPr>
          <w:rStyle w:val="7a"/>
          <w:lang w:val="ru-RU"/>
        </w:rPr>
        <w:t xml:space="preserve">(Брюсов </w:t>
      </w:r>
      <w:r>
        <w:rPr>
          <w:rStyle w:val="7a"/>
        </w:rPr>
        <w:t xml:space="preserve">та ін.). Це збігалося з богоборством та уславленням людини, котрі став проповідувати в ті роки </w:t>
      </w:r>
      <w:r>
        <w:rPr>
          <w:rStyle w:val="7a"/>
          <w:lang w:val="ru-RU"/>
        </w:rPr>
        <w:t xml:space="preserve">М.Горький. </w:t>
      </w:r>
      <w:r>
        <w:rPr>
          <w:rStyle w:val="7a"/>
        </w:rPr>
        <w:t>Тут розгорнулася, по суті, рене</w:t>
      </w:r>
      <w:r>
        <w:rPr>
          <w:rStyle w:val="7a"/>
        </w:rPr>
        <w:t xml:space="preserve">сансна ситуація, яка реалізувалася у відкиданні л-рою трад. рос. “канону” — опори на христ. проповідь (згадаймо нападки </w:t>
      </w:r>
      <w:r>
        <w:rPr>
          <w:rStyle w:val="7a"/>
          <w:lang w:val="ru-RU"/>
        </w:rPr>
        <w:t xml:space="preserve">Горького </w:t>
      </w:r>
      <w:r>
        <w:rPr>
          <w:rStyle w:val="7a"/>
        </w:rPr>
        <w:t xml:space="preserve">на </w:t>
      </w:r>
      <w:r>
        <w:rPr>
          <w:rStyle w:val="7a"/>
          <w:lang w:val="ru-RU"/>
        </w:rPr>
        <w:t xml:space="preserve">Л.Толстого </w:t>
      </w:r>
      <w:r>
        <w:rPr>
          <w:rStyle w:val="7a"/>
        </w:rPr>
        <w:t>та Достоєвського). Варто також нагадати, шо паралельно в сусп-ві зростали зневіра і скепсис, розчарування в трад.</w:t>
      </w:r>
      <w:r>
        <w:rPr>
          <w:rStyle w:val="7a"/>
        </w:rPr>
        <w:t xml:space="preserve"> христ. цінностях, реставрація архаїчного мислення й поширення неопоганства. Це було грунтом для експансії фаустиянства: "Фаустова душа” все виразніше прагнула оволодіти світом й “перебудувати" його. Достатньо було піднести смолоскип марксизму, аби почалос</w:t>
      </w:r>
      <w:r>
        <w:rPr>
          <w:rStyle w:val="7a"/>
        </w:rPr>
        <w:t xml:space="preserve">я тотальне нишення, яке нагадувало руйнації омолодженого </w:t>
      </w:r>
      <w:r>
        <w:rPr>
          <w:rStyle w:val="7a"/>
          <w:lang w:val="ru-RU"/>
        </w:rPr>
        <w:t xml:space="preserve">Фауста </w:t>
      </w:r>
      <w:r>
        <w:rPr>
          <w:rStyle w:val="7a"/>
        </w:rPr>
        <w:t xml:space="preserve">— аж до явиш типу розкуркулення” Філемона й Бавкіди, й перетворення водної поверхні на суходіл. Щасливе місто" Луначарського заходилися-таки будувати, але після здійснення цього величезного й </w:t>
      </w:r>
      <w:r>
        <w:rPr>
          <w:rStyle w:val="7a"/>
        </w:rPr>
        <w:t xml:space="preserve">страдницького експерименту </w:t>
      </w:r>
      <w:r>
        <w:rPr>
          <w:rStyle w:val="7a"/>
          <w:lang w:val="ru-RU"/>
        </w:rPr>
        <w:t xml:space="preserve">нов. </w:t>
      </w:r>
      <w:r>
        <w:rPr>
          <w:rStyle w:val="7a"/>
        </w:rPr>
        <w:t xml:space="preserve">інтерпретатору фаустиянства </w:t>
      </w:r>
      <w:r>
        <w:rPr>
          <w:rStyle w:val="7a"/>
          <w:lang w:val="ru-RU"/>
        </w:rPr>
        <w:t xml:space="preserve">М.Булгакову </w:t>
      </w:r>
      <w:r>
        <w:rPr>
          <w:rStyle w:val="7a"/>
        </w:rPr>
        <w:t>в “Майстрі та Маргариті" довелося виголосити вже саме Зло носієм справедливості. Воланд виконує функції Бога, й натяки Біблії розвинуто в дусі старовинних єресей про єдність, тотожніст</w:t>
      </w:r>
      <w:r>
        <w:rPr>
          <w:rStyle w:val="7a"/>
        </w:rPr>
        <w:t>ь або рівноправність Добра й Зла. Це свідчить про значні зміщення в ментальності сусп-ва, траг. розчарування в бібл. картині світу. Демонізм стає не просто естет, привабливим: з ним пов'язується надія на вирішення екзистенціальних питань. Цей аспект "фауст</w:t>
      </w:r>
      <w:r>
        <w:rPr>
          <w:rStyle w:val="7a"/>
        </w:rPr>
        <w:t>івської теми" набув рис фуріозності у пропагандистській л-рі тоталітарних сусп-в з її</w:t>
      </w:r>
    </w:p>
    <w:p w:rsidR="00361F9A" w:rsidRDefault="005F5C25">
      <w:pPr>
        <w:pStyle w:val="81"/>
        <w:framePr w:w="3691" w:h="11130" w:hRule="exact" w:wrap="none" w:vAnchor="page" w:hAnchor="page" w:x="6109" w:y="2816"/>
        <w:shd w:val="clear" w:color="auto" w:fill="auto"/>
        <w:ind w:left="20" w:right="20"/>
      </w:pPr>
      <w:r>
        <w:rPr>
          <w:rStyle w:val="7a"/>
        </w:rPr>
        <w:t>вульгарним вихвалянням героя-богоборця, “володаря своєї долі". Певний імпульс додала ситуація “наука й сусп-во", про напруженість якої в XX ст. вже згадувалося. Ці мотиви</w:t>
      </w:r>
      <w:r>
        <w:rPr>
          <w:rStyle w:val="7a"/>
        </w:rPr>
        <w:t xml:space="preserve"> мусувалися в дусі комуністичної ідеології (І.Сельвінський) і не лише в </w:t>
      </w:r>
      <w:r>
        <w:rPr>
          <w:rStyle w:val="7a"/>
          <w:lang w:val="ru-RU"/>
        </w:rPr>
        <w:t xml:space="preserve">СССР, </w:t>
      </w:r>
      <w:r>
        <w:rPr>
          <w:rStyle w:val="7a"/>
        </w:rPr>
        <w:t xml:space="preserve">а й, </w:t>
      </w:r>
      <w:r>
        <w:rPr>
          <w:rStyle w:val="7a"/>
          <w:lang w:val="ru-RU"/>
        </w:rPr>
        <w:t xml:space="preserve">напр., </w:t>
      </w:r>
      <w:r>
        <w:rPr>
          <w:rStyle w:val="7a"/>
        </w:rPr>
        <w:t>у л-рі НДР. К.Вольф, Д.Нолль, М.Шульп). Фаустові надавалося різних</w:t>
      </w:r>
    </w:p>
    <w:p w:rsidR="00361F9A" w:rsidRDefault="005F5C25">
      <w:pPr>
        <w:pStyle w:val="81"/>
        <w:framePr w:w="3691" w:h="11130" w:hRule="exact" w:wrap="none" w:vAnchor="page" w:hAnchor="page" w:x="6109" w:y="2816"/>
        <w:numPr>
          <w:ilvl w:val="0"/>
          <w:numId w:val="341"/>
        </w:numPr>
        <w:shd w:val="clear" w:color="auto" w:fill="auto"/>
        <w:tabs>
          <w:tab w:val="left" w:pos="122"/>
        </w:tabs>
        <w:ind w:left="60" w:right="20"/>
      </w:pPr>
      <w:r>
        <w:rPr>
          <w:rStyle w:val="7a"/>
        </w:rPr>
        <w:t xml:space="preserve">рис — чи то одинака-генія, чи то патріота, шо прагне служити своїй землі. Проте були й спроби </w:t>
      </w:r>
      <w:r>
        <w:rPr>
          <w:rStyle w:val="7a"/>
        </w:rPr>
        <w:t>глибшої інтерпретації (так, у драмі С.Альошина “Мефістофель" поставлено проблему 'олюднення” Мефістофеля).</w:t>
      </w:r>
    </w:p>
    <w:p w:rsidR="00361F9A" w:rsidRDefault="005F5C25">
      <w:pPr>
        <w:pStyle w:val="81"/>
        <w:framePr w:w="3691" w:h="11130" w:hRule="exact" w:wrap="none" w:vAnchor="page" w:hAnchor="page" w:x="6109" w:y="2816"/>
        <w:shd w:val="clear" w:color="auto" w:fill="auto"/>
        <w:ind w:left="60" w:right="20" w:firstLine="280"/>
      </w:pPr>
      <w:r>
        <w:rPr>
          <w:rStyle w:val="7a"/>
        </w:rPr>
        <w:t xml:space="preserve">В укр. л-рі сюжет </w:t>
      </w:r>
      <w:r>
        <w:rPr>
          <w:rStyle w:val="7a"/>
          <w:lang w:val="ru-RU"/>
        </w:rPr>
        <w:t xml:space="preserve">Фауста </w:t>
      </w:r>
      <w:r>
        <w:rPr>
          <w:rStyle w:val="7a"/>
        </w:rPr>
        <w:t xml:space="preserve">мав свої фольклор, корені (уявлення про “характерників”, розвинені, зокрема, у М.Гоголя). Але безпосередньо даний </w:t>
      </w:r>
      <w:r>
        <w:rPr>
          <w:rStyle w:val="75pt0pt9"/>
        </w:rPr>
        <w:t>традиційни</w:t>
      </w:r>
      <w:r>
        <w:rPr>
          <w:rStyle w:val="75pt0pt9"/>
        </w:rPr>
        <w:t>й сюжет</w:t>
      </w:r>
      <w:r>
        <w:rPr>
          <w:rStyle w:val="7a"/>
        </w:rPr>
        <w:t xml:space="preserve"> має розвиток лише у XX ст. Та </w:t>
      </w:r>
      <w:r>
        <w:rPr>
          <w:rStyle w:val="7a"/>
          <w:lang w:val="ru-RU"/>
        </w:rPr>
        <w:t xml:space="preserve">вел. </w:t>
      </w:r>
      <w:r>
        <w:rPr>
          <w:rStyle w:val="7a"/>
        </w:rPr>
        <w:t>відстань лежить між романом В.Винниченка “Записки кирпатого Мефістофеля", в якому подано тип розчарованого революціонера, і пориваннями доби, котра вважала, шо підкорити небо можна, й то якнайшвидше. Хіба один М.Х</w:t>
      </w:r>
      <w:r>
        <w:rPr>
          <w:rStyle w:val="7a"/>
        </w:rPr>
        <w:t xml:space="preserve">вильовий уважав, шо “фаустівська душа" не старіє лише в Зх. Європі. Натомість. П.Тичина, так само, як І.Кочерга або О.Левада зводили ию душу до “смішків та побрехеньок", до прагнення створити “людину без серця”. Своєрідно розвинуто певні мотиви Ф. у таких </w:t>
      </w:r>
      <w:r>
        <w:rPr>
          <w:rStyle w:val="7a"/>
        </w:rPr>
        <w:t>фантастів, як В.Владко,</w:t>
      </w:r>
    </w:p>
    <w:p w:rsidR="00361F9A" w:rsidRDefault="005F5C25">
      <w:pPr>
        <w:pStyle w:val="81"/>
        <w:framePr w:w="3691" w:h="11130" w:hRule="exact" w:wrap="none" w:vAnchor="page" w:hAnchor="page" w:x="6109" w:y="2816"/>
        <w:shd w:val="clear" w:color="auto" w:fill="auto"/>
        <w:tabs>
          <w:tab w:val="left" w:pos="943"/>
        </w:tabs>
        <w:ind w:left="60"/>
      </w:pPr>
      <w:r>
        <w:rPr>
          <w:rStyle w:val="7a"/>
        </w:rPr>
        <w:t>О.Бердник та ін. Науково осмислене явише Ф.</w:t>
      </w:r>
    </w:p>
    <w:p w:rsidR="00361F9A" w:rsidRDefault="005F5C25">
      <w:pPr>
        <w:pStyle w:val="81"/>
        <w:framePr w:w="3691" w:h="11130" w:hRule="exact" w:wrap="none" w:vAnchor="page" w:hAnchor="page" w:x="6109" w:y="2816"/>
        <w:shd w:val="clear" w:color="auto" w:fill="auto"/>
        <w:tabs>
          <w:tab w:val="left" w:pos="1414"/>
        </w:tabs>
        <w:ind w:left="60"/>
      </w:pPr>
      <w:r>
        <w:rPr>
          <w:rStyle w:val="7a"/>
        </w:rPr>
        <w:t xml:space="preserve">О.Білеиьким, О.Швидом, </w:t>
      </w:r>
      <w:r>
        <w:rPr>
          <w:rStyle w:val="7a"/>
          <w:lang w:val="ru-RU"/>
        </w:rPr>
        <w:t>К.Фроловою,</w:t>
      </w:r>
    </w:p>
    <w:p w:rsidR="00361F9A" w:rsidRDefault="005F5C25">
      <w:pPr>
        <w:pStyle w:val="81"/>
        <w:framePr w:w="3691" w:h="11130" w:hRule="exact" w:wrap="none" w:vAnchor="page" w:hAnchor="page" w:x="6109" w:y="2816"/>
        <w:shd w:val="clear" w:color="auto" w:fill="auto"/>
        <w:tabs>
          <w:tab w:val="left" w:pos="1049"/>
        </w:tabs>
        <w:ind w:left="60"/>
      </w:pPr>
      <w:r>
        <w:rPr>
          <w:rStyle w:val="7a"/>
        </w:rPr>
        <w:t>А.Волковим, С.Абрамовичем та ін.</w:t>
      </w:r>
    </w:p>
    <w:p w:rsidR="00361F9A" w:rsidRDefault="005F5C25">
      <w:pPr>
        <w:pStyle w:val="351"/>
        <w:framePr w:w="3691" w:h="11130" w:hRule="exact" w:wrap="none" w:vAnchor="page" w:hAnchor="page" w:x="6109" w:y="2816"/>
        <w:shd w:val="clear" w:color="auto" w:fill="auto"/>
        <w:ind w:right="20"/>
      </w:pPr>
      <w:r>
        <w:rPr>
          <w:rStyle w:val="35Batang65pt0pt6"/>
        </w:rPr>
        <w:t xml:space="preserve">Семен </w:t>
      </w:r>
      <w:r>
        <w:rPr>
          <w:rStyle w:val="35Batang65pt0pt7"/>
          <w:i/>
          <w:iCs/>
        </w:rPr>
        <w:t>Абрамович</w:t>
      </w:r>
    </w:p>
    <w:p w:rsidR="00361F9A" w:rsidRDefault="005F5C25">
      <w:pPr>
        <w:pStyle w:val="81"/>
        <w:framePr w:w="3691" w:h="11130" w:hRule="exact" w:wrap="none" w:vAnchor="page" w:hAnchor="page" w:x="6109" w:y="2816"/>
        <w:shd w:val="clear" w:color="auto" w:fill="auto"/>
        <w:ind w:left="60" w:right="20" w:firstLine="280"/>
      </w:pPr>
      <w:r>
        <w:rPr>
          <w:rStyle w:val="75pt0ptf4"/>
        </w:rPr>
        <w:t xml:space="preserve">ФАЦЕЦІЯ, ФАЦЕТШ </w:t>
      </w:r>
      <w:r>
        <w:rPr>
          <w:rStyle w:val="7a"/>
        </w:rPr>
        <w:t xml:space="preserve">— (від лат. </w:t>
      </w:r>
      <w:r>
        <w:rPr>
          <w:rStyle w:val="75pt0pt9"/>
          <w:lang w:val="en-US"/>
        </w:rPr>
        <w:t>facetiae</w:t>
      </w:r>
      <w:r>
        <w:rPr>
          <w:rStyle w:val="7a"/>
          <w:lang w:val="en-US"/>
        </w:rPr>
        <w:t xml:space="preserve"> </w:t>
      </w:r>
      <w:r>
        <w:rPr>
          <w:rStyle w:val="7a"/>
        </w:rPr>
        <w:t>— жарт, дотеп) — один з нараційних жанрів ренесансної л-ри, подібни</w:t>
      </w:r>
      <w:r>
        <w:rPr>
          <w:rStyle w:val="7a"/>
        </w:rPr>
        <w:t xml:space="preserve">й до </w:t>
      </w:r>
      <w:r>
        <w:rPr>
          <w:rStyle w:val="7a"/>
          <w:lang w:val="ru-RU"/>
        </w:rPr>
        <w:t xml:space="preserve">анекдота </w:t>
      </w:r>
      <w:r>
        <w:rPr>
          <w:rStyle w:val="7a"/>
        </w:rPr>
        <w:t xml:space="preserve">коротке коміч. оповідання часто фривольного змісту з дотепним висловом у кінці і з більш-менш визначеною </w:t>
      </w:r>
      <w:r>
        <w:rPr>
          <w:rStyle w:val="7a"/>
          <w:lang w:val="ru-RU"/>
        </w:rPr>
        <w:t xml:space="preserve">сатирико-дидактичною </w:t>
      </w:r>
      <w:r>
        <w:rPr>
          <w:rStyle w:val="7a"/>
        </w:rPr>
        <w:t>тенденцією. Цілі цикли Ф. спиралися на ант. та пізніші мотиви. Назву жанру започаткував у XV ст. італ. гуманіст Подж</w:t>
      </w:r>
      <w:r>
        <w:rPr>
          <w:rStyle w:val="7a"/>
        </w:rPr>
        <w:t xml:space="preserve">о Браччоліні зб. “Вільні фацеції". Ф. спочатку поширювалися лат., а потім і нац. мовами </w:t>
      </w:r>
      <w:r>
        <w:rPr>
          <w:rStyle w:val="7a"/>
          <w:lang w:val="ru-RU"/>
        </w:rPr>
        <w:t xml:space="preserve">(Г.Бебель </w:t>
      </w:r>
      <w:r>
        <w:rPr>
          <w:rStyle w:val="7a"/>
        </w:rPr>
        <w:t>“Фацеції”, Еразм з Роттердаму,</w:t>
      </w:r>
    </w:p>
    <w:p w:rsidR="00361F9A" w:rsidRDefault="005F5C25">
      <w:pPr>
        <w:pStyle w:val="81"/>
        <w:framePr w:w="3691" w:h="11130" w:hRule="exact" w:wrap="none" w:vAnchor="page" w:hAnchor="page" w:x="6109" w:y="2816"/>
        <w:shd w:val="clear" w:color="auto" w:fill="auto"/>
        <w:tabs>
          <w:tab w:val="left" w:pos="986"/>
        </w:tabs>
        <w:ind w:left="60" w:right="20"/>
      </w:pPr>
      <w:r>
        <w:rPr>
          <w:rStyle w:val="7a"/>
        </w:rPr>
        <w:t>Н.Фрішлін та ін.). Такі гумор, оповідання були популярні в Польші за сер. віків. Розробляли цю форму Б.Папроцький, Л.Гурніцький та ін. Переклади з анонімної зб. “Польські Ф." (1570) прийшли в Україну та Росію, звалися вони “факеціями” або "жартами”. Ці опо</w:t>
      </w:r>
      <w:r>
        <w:rPr>
          <w:rStyle w:val="7a"/>
        </w:rPr>
        <w:t xml:space="preserve">відання були короткими, дотепними, іноді нескромними і грубувато-натуралістичними. Відомими з Ф. мотивами живилася значною мірою нова </w:t>
      </w:r>
      <w:r>
        <w:rPr>
          <w:rStyle w:val="75pt0pt9"/>
        </w:rPr>
        <w:t>новела.</w:t>
      </w:r>
    </w:p>
    <w:p w:rsidR="00361F9A" w:rsidRDefault="005F5C25">
      <w:pPr>
        <w:pStyle w:val="241"/>
        <w:framePr w:w="3691" w:h="11130" w:hRule="exact" w:wrap="none" w:vAnchor="page" w:hAnchor="page" w:x="6109" w:y="2816"/>
        <w:shd w:val="clear" w:color="auto" w:fill="auto"/>
        <w:ind w:left="60" w:firstLine="280"/>
      </w:pPr>
      <w:r>
        <w:rPr>
          <w:rStyle w:val="240pta"/>
        </w:rPr>
        <w:t xml:space="preserve">Див. </w:t>
      </w:r>
      <w:r>
        <w:rPr>
          <w:rStyle w:val="2475pt1"/>
          <w:i/>
          <w:iCs/>
        </w:rPr>
        <w:t>Анекдот.</w:t>
      </w:r>
    </w:p>
    <w:p w:rsidR="00361F9A" w:rsidRDefault="005F5C25">
      <w:pPr>
        <w:pStyle w:val="380"/>
        <w:framePr w:w="3691" w:h="11130" w:hRule="exact" w:wrap="none" w:vAnchor="page" w:hAnchor="page" w:x="6109" w:y="2816"/>
        <w:shd w:val="clear" w:color="auto" w:fill="auto"/>
        <w:ind w:right="20"/>
      </w:pPr>
      <w:r>
        <w:rPr>
          <w:rStyle w:val="38Batang65pt0pt"/>
        </w:rPr>
        <w:t xml:space="preserve">Людмила </w:t>
      </w:r>
      <w:r>
        <w:rPr>
          <w:rStyle w:val="38Batang65pt"/>
        </w:rPr>
        <w:t>Сердюк</w:t>
      </w:r>
    </w:p>
    <w:p w:rsidR="00361F9A" w:rsidRDefault="005F5C25">
      <w:pPr>
        <w:pStyle w:val="81"/>
        <w:framePr w:w="3691" w:h="11130" w:hRule="exact" w:wrap="none" w:vAnchor="page" w:hAnchor="page" w:x="6109" w:y="2816"/>
        <w:shd w:val="clear" w:color="auto" w:fill="auto"/>
        <w:ind w:left="60" w:right="20" w:firstLine="280"/>
      </w:pPr>
      <w:r>
        <w:rPr>
          <w:rStyle w:val="8pt0ptff1"/>
        </w:rPr>
        <w:t xml:space="preserve">ФЕЄРІЯ </w:t>
      </w:r>
      <w:r>
        <w:rPr>
          <w:rStyle w:val="7a"/>
        </w:rPr>
        <w:t xml:space="preserve">(від фр. </w:t>
      </w:r>
      <w:r>
        <w:rPr>
          <w:rStyle w:val="75pt0pt9"/>
          <w:lang w:val="pl-PL"/>
        </w:rPr>
        <w:t>feerie,</w:t>
      </w:r>
      <w:r>
        <w:rPr>
          <w:rStyle w:val="7a"/>
          <w:lang w:val="pl-PL"/>
        </w:rPr>
        <w:t xml:space="preserve"> </w:t>
      </w:r>
      <w:r>
        <w:rPr>
          <w:rStyle w:val="7a"/>
        </w:rPr>
        <w:t xml:space="preserve">від </w:t>
      </w:r>
      <w:r>
        <w:rPr>
          <w:rStyle w:val="75pt0pt9"/>
          <w:lang w:val="en-US"/>
        </w:rPr>
        <w:t>fee</w:t>
      </w:r>
      <w:r>
        <w:rPr>
          <w:rStyle w:val="7a"/>
          <w:lang w:val="en-US"/>
        </w:rPr>
        <w:t xml:space="preserve"> </w:t>
      </w:r>
      <w:r>
        <w:rPr>
          <w:rStyle w:val="7a"/>
        </w:rPr>
        <w:t>— фея, чарівниця).</w:t>
      </w:r>
    </w:p>
    <w:p w:rsidR="00361F9A" w:rsidRDefault="005F5C25">
      <w:pPr>
        <w:pStyle w:val="81"/>
        <w:framePr w:w="3691" w:h="11130" w:hRule="exact" w:wrap="none" w:vAnchor="page" w:hAnchor="page" w:x="6109" w:y="2816"/>
        <w:numPr>
          <w:ilvl w:val="0"/>
          <w:numId w:val="343"/>
        </w:numPr>
        <w:shd w:val="clear" w:color="auto" w:fill="auto"/>
        <w:tabs>
          <w:tab w:val="left" w:pos="593"/>
        </w:tabs>
        <w:ind w:left="60" w:right="20" w:firstLine="280"/>
      </w:pPr>
      <w:r>
        <w:rPr>
          <w:rStyle w:val="7a"/>
        </w:rPr>
        <w:t>Жанр театр, чи циркових вистав. Ф.</w:t>
      </w:r>
      <w:r>
        <w:rPr>
          <w:rStyle w:val="7a"/>
        </w:rPr>
        <w:t xml:space="preserve"> основані на фант, чи казк. сюжеті, ефектних “перетвореннях", на застосуванні різноманітних постановочних ефектів, сценічних трюків, досягнень театр, машинерії, світлового та</w:t>
      </w:r>
    </w:p>
    <w:p w:rsidR="00361F9A" w:rsidRDefault="005F5C25">
      <w:pPr>
        <w:pStyle w:val="a5"/>
        <w:framePr w:wrap="none" w:vAnchor="page" w:hAnchor="page" w:x="5874" w:y="14146"/>
        <w:shd w:val="clear" w:color="auto" w:fill="auto"/>
        <w:spacing w:line="140" w:lineRule="exact"/>
        <w:ind w:left="20"/>
      </w:pPr>
      <w:r>
        <w:rPr>
          <w:rStyle w:val="7pt0pta"/>
        </w:rPr>
        <w:t>590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8905" w:y="2492"/>
        <w:shd w:val="clear" w:color="auto" w:fill="auto"/>
        <w:spacing w:line="150" w:lineRule="exact"/>
        <w:ind w:left="20"/>
      </w:pPr>
      <w:r>
        <w:rPr>
          <w:rStyle w:val="7Batang75pt0pt2"/>
        </w:rPr>
        <w:t>ФЕЙЛЕТОН</w:t>
      </w:r>
    </w:p>
    <w:p w:rsidR="00361F9A" w:rsidRDefault="005F5C25">
      <w:pPr>
        <w:pStyle w:val="81"/>
        <w:framePr w:w="3653" w:h="11116" w:hRule="exact" w:wrap="none" w:vAnchor="page" w:hAnchor="page" w:x="2151" w:y="2830"/>
        <w:shd w:val="clear" w:color="auto" w:fill="auto"/>
        <w:ind w:left="60" w:right="20"/>
      </w:pPr>
      <w:r>
        <w:rPr>
          <w:rStyle w:val="7a"/>
        </w:rPr>
        <w:t xml:space="preserve">звукового супроводження. Основне призначення феєрії, за влучним зауваженням П. де </w:t>
      </w:r>
      <w:r>
        <w:rPr>
          <w:rStyle w:val="7a"/>
          <w:lang w:val="ru-RU"/>
        </w:rPr>
        <w:t xml:space="preserve">Корнеля, </w:t>
      </w:r>
      <w:r>
        <w:rPr>
          <w:rStyle w:val="7a"/>
        </w:rPr>
        <w:t>є “задоволення зору блиском та різноманітністю вистави, а не намагання зачепити розум силою міркувань чи серце витонченістю почуттів".</w:t>
      </w:r>
    </w:p>
    <w:p w:rsidR="00361F9A" w:rsidRDefault="005F5C25">
      <w:pPr>
        <w:pStyle w:val="81"/>
        <w:framePr w:w="3653" w:h="11116" w:hRule="exact" w:wrap="none" w:vAnchor="page" w:hAnchor="page" w:x="2151" w:y="2830"/>
        <w:shd w:val="clear" w:color="auto" w:fill="auto"/>
        <w:ind w:left="20" w:right="20" w:firstLine="280"/>
      </w:pPr>
      <w:r>
        <w:rPr>
          <w:rStyle w:val="7a"/>
        </w:rPr>
        <w:t>Ф. з'явилася в Італії у XVII с</w:t>
      </w:r>
      <w:r>
        <w:rPr>
          <w:rStyle w:val="7a"/>
        </w:rPr>
        <w:t xml:space="preserve">т. і була властива як оперно-балетним виставам, так і виставам драматургії багатьох країн Європи, особливо Англії та Франції. З XIX </w:t>
      </w:r>
      <w:r>
        <w:rPr>
          <w:rStyle w:val="7a"/>
          <w:lang w:val="ru-RU"/>
        </w:rPr>
        <w:t xml:space="preserve">ст. </w:t>
      </w:r>
      <w:r>
        <w:rPr>
          <w:rStyle w:val="7a"/>
        </w:rPr>
        <w:t xml:space="preserve">Ф. поширюється в Росії та Україні завдяки репертуарові балаганів </w:t>
      </w:r>
      <w:r>
        <w:rPr>
          <w:rStyle w:val="7a"/>
          <w:lang w:val="ru-RU"/>
        </w:rPr>
        <w:t>(Лемана,</w:t>
      </w:r>
    </w:p>
    <w:p w:rsidR="00361F9A" w:rsidRDefault="005F5C25">
      <w:pPr>
        <w:pStyle w:val="81"/>
        <w:framePr w:w="3653" w:h="11116" w:hRule="exact" w:wrap="none" w:vAnchor="page" w:hAnchor="page" w:x="2151" w:y="2830"/>
        <w:shd w:val="clear" w:color="auto" w:fill="auto"/>
        <w:tabs>
          <w:tab w:val="left" w:pos="1714"/>
        </w:tabs>
        <w:ind w:left="20"/>
      </w:pPr>
      <w:r>
        <w:rPr>
          <w:rStyle w:val="7a"/>
        </w:rPr>
        <w:t>А.Алексєєва-Яковлева тошо).</w:t>
      </w:r>
    </w:p>
    <w:p w:rsidR="00361F9A" w:rsidRDefault="005F5C25">
      <w:pPr>
        <w:pStyle w:val="81"/>
        <w:framePr w:w="3653" w:h="11116" w:hRule="exact" w:wrap="none" w:vAnchor="page" w:hAnchor="page" w:x="2151" w:y="2830"/>
        <w:numPr>
          <w:ilvl w:val="0"/>
          <w:numId w:val="343"/>
        </w:numPr>
        <w:shd w:val="clear" w:color="auto" w:fill="auto"/>
        <w:tabs>
          <w:tab w:val="left" w:pos="534"/>
        </w:tabs>
        <w:ind w:left="20" w:right="20" w:firstLine="280"/>
      </w:pPr>
      <w:r>
        <w:rPr>
          <w:rStyle w:val="7a"/>
        </w:rPr>
        <w:t>Жанр драм., лір. ч</w:t>
      </w:r>
      <w:r>
        <w:rPr>
          <w:rStyle w:val="7a"/>
        </w:rPr>
        <w:t>и епіч. тв. з фант, сюжетом, у якому діють казк. істоти та відбуваються незвичайні події.</w:t>
      </w:r>
    </w:p>
    <w:p w:rsidR="00361F9A" w:rsidRDefault="005F5C25">
      <w:pPr>
        <w:pStyle w:val="81"/>
        <w:framePr w:w="3653" w:h="11116" w:hRule="exact" w:wrap="none" w:vAnchor="page" w:hAnchor="page" w:x="2151" w:y="2830"/>
        <w:shd w:val="clear" w:color="auto" w:fill="auto"/>
        <w:ind w:left="20" w:right="20" w:firstLine="280"/>
      </w:pPr>
      <w:r>
        <w:rPr>
          <w:rStyle w:val="7a"/>
        </w:rPr>
        <w:t xml:space="preserve">В літ. практиці, поряд з трал. Ф., основним сенсом якої є забава читача і глядача </w:t>
      </w:r>
      <w:r>
        <w:rPr>
          <w:rStyle w:val="7a"/>
          <w:lang w:val="ru-RU"/>
        </w:rPr>
        <w:t xml:space="preserve">(“Андромеда”, </w:t>
      </w:r>
      <w:r>
        <w:rPr>
          <w:rStyle w:val="7a"/>
        </w:rPr>
        <w:t>“Золоте руно", деякі сцени в “Психеї" П.Корнеля), у XX ст. з’являється</w:t>
      </w:r>
      <w:r>
        <w:rPr>
          <w:rStyle w:val="7a"/>
        </w:rPr>
        <w:t xml:space="preserve"> </w:t>
      </w:r>
      <w:r>
        <w:rPr>
          <w:rStyle w:val="7a"/>
          <w:lang w:val="ru-RU"/>
        </w:rPr>
        <w:t xml:space="preserve">нов. </w:t>
      </w:r>
      <w:r>
        <w:rPr>
          <w:rStyle w:val="7a"/>
        </w:rPr>
        <w:t>напрямок у використанні поетики Ф. До неї звертаються з метою перетворення дійсності у тв,, для створення певного антуражу, на тлі якого розгортаються ті чи ін. автор, думки, відбуваються досить значуші події (“Лісова пісня” Лесі Українки, “Марко в п</w:t>
      </w:r>
      <w:r>
        <w:rPr>
          <w:rStyle w:val="7a"/>
        </w:rPr>
        <w:t>еклі" І.Кочерги, “Дзвінкоблакитне" П.Тичини, “Червоні вітрила" О.Гріна).</w:t>
      </w:r>
    </w:p>
    <w:p w:rsidR="00361F9A" w:rsidRDefault="005F5C25">
      <w:pPr>
        <w:pStyle w:val="421"/>
        <w:framePr w:w="3653" w:h="11116" w:hRule="exact" w:wrap="none" w:vAnchor="page" w:hAnchor="page" w:x="2151" w:y="2830"/>
        <w:shd w:val="clear" w:color="auto" w:fill="auto"/>
        <w:spacing w:after="120" w:line="178" w:lineRule="exact"/>
        <w:ind w:right="20"/>
      </w:pPr>
      <w:r>
        <w:rPr>
          <w:rStyle w:val="42Batang7pt0pt5"/>
          <w:i/>
          <w:iCs/>
        </w:rPr>
        <w:t>Андрій Близнюк</w:t>
      </w:r>
    </w:p>
    <w:p w:rsidR="00361F9A" w:rsidRDefault="005F5C25">
      <w:pPr>
        <w:pStyle w:val="81"/>
        <w:framePr w:w="3653" w:h="11116" w:hRule="exact" w:wrap="none" w:vAnchor="page" w:hAnchor="page" w:x="2151" w:y="2830"/>
        <w:shd w:val="clear" w:color="auto" w:fill="auto"/>
        <w:ind w:left="20" w:right="20" w:firstLine="280"/>
      </w:pPr>
      <w:r>
        <w:rPr>
          <w:rStyle w:val="75pt0ptf4"/>
        </w:rPr>
        <w:t xml:space="preserve">ФЕЙЛЕТОН </w:t>
      </w:r>
      <w:r>
        <w:rPr>
          <w:rStyle w:val="7a"/>
          <w:lang w:val="ru-RU"/>
        </w:rPr>
        <w:t xml:space="preserve">(франц. </w:t>
      </w:r>
      <w:r>
        <w:rPr>
          <w:rStyle w:val="7a"/>
        </w:rPr>
        <w:t>/еі//еіоп від /еі</w:t>
      </w:r>
      <w:r>
        <w:rPr>
          <w:rStyle w:val="75pt0pt9"/>
        </w:rPr>
        <w:t>Не</w:t>
      </w:r>
      <w:r>
        <w:rPr>
          <w:rStyle w:val="7a"/>
        </w:rPr>
        <w:t xml:space="preserve"> — лист, листок, аркуш) — один з літ.-публіиистичних жанрів (поряд з </w:t>
      </w:r>
      <w:r>
        <w:rPr>
          <w:rStyle w:val="8pt0ptff6"/>
        </w:rPr>
        <w:t xml:space="preserve">нарисом, памфлетом </w:t>
      </w:r>
      <w:r>
        <w:rPr>
          <w:rStyle w:val="7a"/>
        </w:rPr>
        <w:t xml:space="preserve">тошо). В різних європ. країнах значеннєве </w:t>
      </w:r>
      <w:r>
        <w:rPr>
          <w:rStyle w:val="7a"/>
        </w:rPr>
        <w:t>наповнення слова Ф. варіюється.</w:t>
      </w:r>
    </w:p>
    <w:p w:rsidR="00361F9A" w:rsidRDefault="005F5C25">
      <w:pPr>
        <w:pStyle w:val="81"/>
        <w:framePr w:w="3653" w:h="11116" w:hRule="exact" w:wrap="none" w:vAnchor="page" w:hAnchor="page" w:x="2151" w:y="2830"/>
        <w:shd w:val="clear" w:color="auto" w:fill="auto"/>
        <w:ind w:left="20" w:right="20" w:firstLine="280"/>
      </w:pPr>
      <w:r>
        <w:rPr>
          <w:rStyle w:val="7a"/>
        </w:rPr>
        <w:t>Зародження Ф. відносять до 28 січня 1800, відколи в паризькій газ “Журналь де деба" почали з являтися додаткові аркуші переважно розважального змісту. Саме слово Ф. як позначення відокремленої частини газети, шо вона признач</w:t>
      </w:r>
      <w:r>
        <w:rPr>
          <w:rStyle w:val="7a"/>
        </w:rPr>
        <w:t>ена для театр, рецензії, було вжито 22.06.1800 у “Журналь де деба” Жофруа. Згодом такий додаток було включено в газету й виділено друкарською лінією. Така нижня частина газетного аркуша дістала назву Ф. Під цією рубрикою друкувалися оголошення, відгуки-реи</w:t>
      </w:r>
      <w:r>
        <w:rPr>
          <w:rStyle w:val="7a"/>
        </w:rPr>
        <w:t xml:space="preserve">ензії на </w:t>
      </w:r>
      <w:r>
        <w:rPr>
          <w:rStyle w:val="7a"/>
          <w:lang w:val="ru-RU"/>
        </w:rPr>
        <w:t xml:space="preserve">театр., </w:t>
      </w:r>
      <w:r>
        <w:rPr>
          <w:rStyle w:val="7a"/>
        </w:rPr>
        <w:t xml:space="preserve">муз., літ. новини, повідомлення про моди, ін. неполіт. і неофіційні матеріали. Клас, форми жанру Ф. були розроблені в </w:t>
      </w:r>
      <w:r>
        <w:rPr>
          <w:rStyle w:val="7a"/>
          <w:lang w:val="ru-RU"/>
        </w:rPr>
        <w:t xml:space="preserve">сер. </w:t>
      </w:r>
      <w:r>
        <w:rPr>
          <w:rStyle w:val="7a"/>
        </w:rPr>
        <w:t xml:space="preserve">XIX ст., найбільше до цього спричинився </w:t>
      </w:r>
      <w:r>
        <w:rPr>
          <w:rStyle w:val="7a"/>
          <w:lang w:val="ru-RU"/>
        </w:rPr>
        <w:t xml:space="preserve">франц. </w:t>
      </w:r>
      <w:r>
        <w:rPr>
          <w:rStyle w:val="7a"/>
        </w:rPr>
        <w:t xml:space="preserve">письменник Анрі </w:t>
      </w:r>
      <w:r>
        <w:rPr>
          <w:rStyle w:val="7a"/>
          <w:lang w:val="ru-RU"/>
        </w:rPr>
        <w:t xml:space="preserve">Рошфор. </w:t>
      </w:r>
      <w:r>
        <w:rPr>
          <w:rStyle w:val="7a"/>
        </w:rPr>
        <w:t>Ф. наближається воднораз до рівня худож. л-ри</w:t>
      </w:r>
      <w:r>
        <w:rPr>
          <w:rStyle w:val="7a"/>
        </w:rPr>
        <w:t xml:space="preserve"> й політ, публіцистики. Він викриває, розважає, відволікає. Навіть передова стаття політ, </w:t>
      </w:r>
      <w:r>
        <w:rPr>
          <w:rStyle w:val="7a"/>
          <w:lang w:val="ru-RU"/>
        </w:rPr>
        <w:t xml:space="preserve">франц. </w:t>
      </w:r>
      <w:r>
        <w:rPr>
          <w:rStyle w:val="7a"/>
        </w:rPr>
        <w:t xml:space="preserve">газети має характер Ф. — короткого, образного, який сполучає ліризм і лайку. Майстрами </w:t>
      </w:r>
      <w:r>
        <w:rPr>
          <w:rStyle w:val="7a"/>
          <w:lang w:val="ru-RU"/>
        </w:rPr>
        <w:t xml:space="preserve">франц. </w:t>
      </w:r>
      <w:r>
        <w:rPr>
          <w:rStyle w:val="7a"/>
        </w:rPr>
        <w:t>Ф. XIX ст. були Т.Готьє, Ш.О.Сент-Бьов та ін.</w:t>
      </w:r>
    </w:p>
    <w:p w:rsidR="00361F9A" w:rsidRDefault="005F5C25">
      <w:pPr>
        <w:pStyle w:val="81"/>
        <w:framePr w:w="3653" w:h="11116" w:hRule="exact" w:wrap="none" w:vAnchor="page" w:hAnchor="page" w:x="2151" w:y="2830"/>
        <w:shd w:val="clear" w:color="auto" w:fill="auto"/>
        <w:ind w:left="20" w:firstLine="280"/>
      </w:pPr>
      <w:r>
        <w:rPr>
          <w:rStyle w:val="7a"/>
        </w:rPr>
        <w:t xml:space="preserve">Подібним чином </w:t>
      </w:r>
      <w:r>
        <w:rPr>
          <w:rStyle w:val="7a"/>
        </w:rPr>
        <w:t>розуміють Ф. у Німеччині. Ф.</w:t>
      </w:r>
    </w:p>
    <w:p w:rsidR="00361F9A" w:rsidRDefault="005F5C25">
      <w:pPr>
        <w:pStyle w:val="81"/>
        <w:framePr w:w="3653" w:h="11116" w:hRule="exact" w:wrap="none" w:vAnchor="page" w:hAnchor="page" w:x="2151" w:y="2830"/>
        <w:numPr>
          <w:ilvl w:val="0"/>
          <w:numId w:val="340"/>
        </w:numPr>
        <w:shd w:val="clear" w:color="auto" w:fill="auto"/>
        <w:tabs>
          <w:tab w:val="left" w:pos="222"/>
        </w:tabs>
        <w:ind w:left="20" w:right="20"/>
      </w:pPr>
      <w:r>
        <w:rPr>
          <w:rStyle w:val="7a"/>
        </w:rPr>
        <w:t>частини газетних полос, шо присвячені культурі та мист-ву в крит. загальноприступному висвітленні. Стиль Ф. повинен бути дотепним, жартівливо-розмовним. Нім. традиція орієнтує Ф. передовсім на культуру та мист-во, хоча визнає м</w:t>
      </w:r>
      <w:r>
        <w:rPr>
          <w:rStyle w:val="7a"/>
        </w:rPr>
        <w:t>ожливими Ф. на ін., зокрема політ, та наук,- популярну тематику. У Німеччині тв. фейлетонного</w:t>
      </w:r>
    </w:p>
    <w:p w:rsidR="00361F9A" w:rsidRDefault="005F5C25">
      <w:pPr>
        <w:pStyle w:val="81"/>
        <w:framePr w:w="3667" w:h="11140" w:hRule="exact" w:wrap="none" w:vAnchor="page" w:hAnchor="page" w:x="6126" w:y="2815"/>
        <w:shd w:val="clear" w:color="auto" w:fill="auto"/>
        <w:ind w:left="20" w:right="20"/>
      </w:pPr>
      <w:r>
        <w:rPr>
          <w:rStyle w:val="7a"/>
        </w:rPr>
        <w:t xml:space="preserve">типу з’являються вже в </w:t>
      </w:r>
      <w:r>
        <w:rPr>
          <w:rStyle w:val="7a"/>
          <w:lang w:val="ru-RU"/>
        </w:rPr>
        <w:t xml:space="preserve">сер. </w:t>
      </w:r>
      <w:r>
        <w:rPr>
          <w:rStyle w:val="7a"/>
        </w:rPr>
        <w:t xml:space="preserve">XVIII ст. (Г.Е.Лессінг "Найповніші розвідки на царині жарту” як додаток до “Фоссіме цайтунг” 1751-56). Але перший Ф. у суч. розумінні </w:t>
      </w:r>
      <w:r>
        <w:rPr>
          <w:rStyle w:val="7a"/>
        </w:rPr>
        <w:t xml:space="preserve">оприлюднив А.Левальд 1835 в газ. “Нюрнбергер кореспондент”. У подальшому в Німеччині Ф. писали </w:t>
      </w:r>
      <w:r>
        <w:rPr>
          <w:rStyle w:val="7a"/>
          <w:lang w:val="ru-RU"/>
        </w:rPr>
        <w:t xml:space="preserve">Л.Бьорне, </w:t>
      </w:r>
      <w:r>
        <w:rPr>
          <w:rStyle w:val="7a"/>
        </w:rPr>
        <w:t>Г.Гайне, Д.Обертен, А.Польгар, Е.Фрідель, Г.Бар, П.Бамм, К.Тухольський.</w:t>
      </w:r>
    </w:p>
    <w:p w:rsidR="00361F9A" w:rsidRDefault="005F5C25">
      <w:pPr>
        <w:pStyle w:val="81"/>
        <w:framePr w:w="3667" w:h="11140" w:hRule="exact" w:wrap="none" w:vAnchor="page" w:hAnchor="page" w:x="6126" w:y="2815"/>
        <w:shd w:val="clear" w:color="auto" w:fill="auto"/>
        <w:ind w:left="20" w:right="20" w:firstLine="280"/>
      </w:pPr>
      <w:r>
        <w:rPr>
          <w:rStyle w:val="7a"/>
        </w:rPr>
        <w:t>Австр. Ф. здебільшого вважають легковажним (Норден, Ганслік, Ф.Зальтек, Ф.Кюрнб</w:t>
      </w:r>
      <w:r>
        <w:rPr>
          <w:rStyle w:val="7a"/>
        </w:rPr>
        <w:t xml:space="preserve">ергер, Штайдель). Винятком є Е.Кіш — австро-чес. нім- мов. автор 2-ої </w:t>
      </w:r>
      <w:r>
        <w:rPr>
          <w:rStyle w:val="7a"/>
          <w:lang w:val="ru-RU"/>
        </w:rPr>
        <w:t xml:space="preserve">пол. </w:t>
      </w:r>
      <w:r>
        <w:rPr>
          <w:rStyle w:val="7a"/>
        </w:rPr>
        <w:t>XX ст. — майстер політ.Ф.</w:t>
      </w:r>
    </w:p>
    <w:p w:rsidR="00361F9A" w:rsidRDefault="005F5C25">
      <w:pPr>
        <w:pStyle w:val="81"/>
        <w:framePr w:w="3667" w:h="11140" w:hRule="exact" w:wrap="none" w:vAnchor="page" w:hAnchor="page" w:x="6126" w:y="2815"/>
        <w:shd w:val="clear" w:color="auto" w:fill="auto"/>
        <w:ind w:left="20" w:right="20" w:firstLine="280"/>
      </w:pPr>
      <w:r>
        <w:rPr>
          <w:rStyle w:val="7a"/>
        </w:rPr>
        <w:t xml:space="preserve">У Румунії, де перший Ф. з’явився 1839 в газ “Албіна романяска (“Румунська бджола”) і де паралельно вживається “автохтонізований” термін Іоіїа (аркуш), під </w:t>
      </w:r>
      <w:r>
        <w:rPr>
          <w:rStyle w:val="7a"/>
        </w:rPr>
        <w:t xml:space="preserve">Ф. розуміють короткий літ,- публіцистичний матеріал, шо стосується злободенних справ мист-ва. Розквіт рум. Ф. припадає на 2-гу </w:t>
      </w:r>
      <w:r>
        <w:rPr>
          <w:rStyle w:val="7a"/>
          <w:lang w:val="ru-RU"/>
        </w:rPr>
        <w:t xml:space="preserve">пол. </w:t>
      </w:r>
      <w:r>
        <w:rPr>
          <w:rStyle w:val="7a"/>
        </w:rPr>
        <w:t xml:space="preserve">XIX </w:t>
      </w:r>
      <w:r>
        <w:rPr>
          <w:rStyle w:val="7a"/>
          <w:lang w:val="ru-RU"/>
        </w:rPr>
        <w:t xml:space="preserve">ст., </w:t>
      </w:r>
      <w:r>
        <w:rPr>
          <w:rStyle w:val="7a"/>
        </w:rPr>
        <w:t>коли діяли популярні фейлетоністи К.Д.Аріческу, Р.Н.Ґрандя,</w:t>
      </w:r>
    </w:p>
    <w:p w:rsidR="00361F9A" w:rsidRDefault="005F5C25">
      <w:pPr>
        <w:pStyle w:val="81"/>
        <w:framePr w:w="3667" w:h="11140" w:hRule="exact" w:wrap="none" w:vAnchor="page" w:hAnchor="page" w:x="6126" w:y="2815"/>
        <w:shd w:val="clear" w:color="auto" w:fill="auto"/>
        <w:tabs>
          <w:tab w:val="left" w:pos="1129"/>
        </w:tabs>
        <w:ind w:left="20"/>
      </w:pPr>
      <w:r>
        <w:rPr>
          <w:rStyle w:val="7a"/>
        </w:rPr>
        <w:t>І.М.Бужоряну, Ґ.Баронзі.</w:t>
      </w:r>
    </w:p>
    <w:p w:rsidR="00361F9A" w:rsidRDefault="005F5C25">
      <w:pPr>
        <w:pStyle w:val="81"/>
        <w:framePr w:w="3667" w:h="11140" w:hRule="exact" w:wrap="none" w:vAnchor="page" w:hAnchor="page" w:x="6126" w:y="2815"/>
        <w:shd w:val="clear" w:color="auto" w:fill="auto"/>
        <w:ind w:left="20" w:right="20" w:firstLine="280"/>
      </w:pPr>
      <w:r>
        <w:rPr>
          <w:rStyle w:val="7a"/>
          <w:lang w:val="ru-RU"/>
        </w:rPr>
        <w:t xml:space="preserve">Поль, </w:t>
      </w:r>
      <w:r>
        <w:rPr>
          <w:rStyle w:val="7a"/>
        </w:rPr>
        <w:t xml:space="preserve">літ-знавство визначає Ф. як “короткий белетристичний або наук.-популярний тв.. призначений переважно для періодичних видань, часто не позбавлений сатир, забарвлення". Специфічно поль. різновидом Ф. була т. зв </w:t>
      </w:r>
      <w:r>
        <w:rPr>
          <w:rStyle w:val="75pt0pt9"/>
        </w:rPr>
        <w:t>щотижнева хроніка.</w:t>
      </w:r>
    </w:p>
    <w:p w:rsidR="00361F9A" w:rsidRDefault="005F5C25">
      <w:pPr>
        <w:pStyle w:val="81"/>
        <w:framePr w:w="3667" w:h="11140" w:hRule="exact" w:wrap="none" w:vAnchor="page" w:hAnchor="page" w:x="6126" w:y="2815"/>
        <w:shd w:val="clear" w:color="auto" w:fill="auto"/>
        <w:ind w:left="20" w:right="20" w:firstLine="280"/>
      </w:pPr>
      <w:r>
        <w:rPr>
          <w:rStyle w:val="7a"/>
        </w:rPr>
        <w:t>Першими Ф. у сх-слов’ян. л-р</w:t>
      </w:r>
      <w:r>
        <w:rPr>
          <w:rStyle w:val="7a"/>
        </w:rPr>
        <w:t>ах стали тв. літ - крит. спрямування, шо з’явилися в 30-х рр. XIX ст. за підписом Феофілакта Косичкіна (О.Пушкіна). Як самостійний худож.-публіцистичний жанр Ф. чітко визначився у 40-50-х рр. XIX ст. і розвитку набув у 60-70-х рр. XIX ст. Лише з 90-х рр. Ф</w:t>
      </w:r>
      <w:r>
        <w:rPr>
          <w:rStyle w:val="7a"/>
        </w:rPr>
        <w:t>. став жанром переважно сатир, з широким використанням іронії, сарказму, гіперболи, різнобічної асоціативності. У кін. XIX ст. намітилася тенденція на розвиток окр. жанр, різновидів (“маленький фейлетон”, вірш, або поет, фейлетон). Видатними майстрами жанр</w:t>
      </w:r>
      <w:r>
        <w:rPr>
          <w:rStyle w:val="7a"/>
        </w:rPr>
        <w:t>у стали М.Дейкін, О.Суворін, О.Амфітеатров.</w:t>
      </w:r>
    </w:p>
    <w:p w:rsidR="00361F9A" w:rsidRDefault="005F5C25">
      <w:pPr>
        <w:pStyle w:val="81"/>
        <w:framePr w:w="3667" w:h="11140" w:hRule="exact" w:wrap="none" w:vAnchor="page" w:hAnchor="page" w:x="6126" w:y="2815"/>
        <w:shd w:val="clear" w:color="auto" w:fill="auto"/>
        <w:tabs>
          <w:tab w:val="left" w:pos="1335"/>
        </w:tabs>
        <w:ind w:left="20" w:right="20"/>
      </w:pPr>
      <w:r>
        <w:rPr>
          <w:rStyle w:val="7a"/>
        </w:rPr>
        <w:t>В.</w:t>
      </w:r>
      <w:r>
        <w:rPr>
          <w:rStyle w:val="7a"/>
          <w:lang w:val="ru-RU"/>
        </w:rPr>
        <w:t xml:space="preserve">Дорошевич, </w:t>
      </w:r>
      <w:r>
        <w:rPr>
          <w:rStyle w:val="7a"/>
        </w:rPr>
        <w:t xml:space="preserve">В.Воровський, </w:t>
      </w:r>
      <w:r>
        <w:rPr>
          <w:rStyle w:val="7a"/>
          <w:lang w:val="ru-RU"/>
        </w:rPr>
        <w:t xml:space="preserve">М.Зощенко, М.Булгаков, </w:t>
      </w:r>
      <w:r>
        <w:rPr>
          <w:rStyle w:val="7a"/>
        </w:rPr>
        <w:t>В.</w:t>
      </w:r>
      <w:r>
        <w:rPr>
          <w:rStyle w:val="7a"/>
          <w:lang w:val="ru-RU"/>
        </w:rPr>
        <w:t xml:space="preserve">Катаев, </w:t>
      </w:r>
      <w:r>
        <w:rPr>
          <w:rStyle w:val="7a"/>
        </w:rPr>
        <w:t>І.Ільф, Є.Петров та ін.). Помітним явишем став “маленький фейлетон" (М.Ґарін, Л.Рейснер), який активізувався у період революції та громадянської війни.</w:t>
      </w:r>
    </w:p>
    <w:p w:rsidR="00361F9A" w:rsidRDefault="005F5C25">
      <w:pPr>
        <w:pStyle w:val="81"/>
        <w:framePr w:w="3667" w:h="11140" w:hRule="exact" w:wrap="none" w:vAnchor="page" w:hAnchor="page" w:x="6126" w:y="2815"/>
        <w:shd w:val="clear" w:color="auto" w:fill="auto"/>
        <w:ind w:left="20" w:right="20" w:firstLine="280"/>
      </w:pPr>
      <w:r>
        <w:rPr>
          <w:rStyle w:val="7a"/>
        </w:rPr>
        <w:t xml:space="preserve">У білор. л-рі біля джерел жанру був М.Богданович (“Вероніка”). Активно працювали Я.Колас (“Змагання з пияцтвом" та ін.), Я.Купала. </w:t>
      </w:r>
      <w:r>
        <w:rPr>
          <w:rStyle w:val="7a"/>
          <w:lang w:val="ru-RU"/>
        </w:rPr>
        <w:t xml:space="preserve">К.Крапива, </w:t>
      </w:r>
      <w:r>
        <w:rPr>
          <w:rStyle w:val="7a"/>
        </w:rPr>
        <w:t>Я.Бриль та ін.</w:t>
      </w:r>
    </w:p>
    <w:p w:rsidR="00361F9A" w:rsidRDefault="005F5C25">
      <w:pPr>
        <w:pStyle w:val="81"/>
        <w:framePr w:w="3667" w:h="11140" w:hRule="exact" w:wrap="none" w:vAnchor="page" w:hAnchor="page" w:x="6126" w:y="2815"/>
        <w:shd w:val="clear" w:color="auto" w:fill="auto"/>
        <w:ind w:left="20" w:right="20" w:firstLine="280"/>
      </w:pPr>
      <w:r>
        <w:rPr>
          <w:rStyle w:val="7a"/>
        </w:rPr>
        <w:t>Історія укр. Ф. починається з 1890-х рр. і пов’язана з іменами І.Франка (“Історія однієї конфіскати</w:t>
      </w:r>
      <w:r>
        <w:rPr>
          <w:rStyle w:val="7a"/>
        </w:rPr>
        <w:t>"), О.Маковея (“Як Шевченко шукав роботи"). Особливо багато для розвитку жанру у дореволюційний час зробив В.Самійленко, тв. якого “видавалися ... тоді, видаються і тепер зразком того жанру” (М. Рильський). У пореволюційний час жанр збагатили і худож., і т</w:t>
      </w:r>
      <w:r>
        <w:rPr>
          <w:rStyle w:val="7a"/>
        </w:rPr>
        <w:t xml:space="preserve">ематично Остап Вишня, Василь Чечвянський. </w:t>
      </w:r>
      <w:r>
        <w:rPr>
          <w:rStyle w:val="7a"/>
          <w:lang w:val="ru-RU"/>
        </w:rPr>
        <w:t xml:space="preserve">Кость </w:t>
      </w:r>
      <w:r>
        <w:rPr>
          <w:rStyle w:val="7a"/>
        </w:rPr>
        <w:t>Котко (М.Любченко), Юрій Вухналь,</w:t>
      </w:r>
    </w:p>
    <w:p w:rsidR="00361F9A" w:rsidRDefault="005F5C25">
      <w:pPr>
        <w:pStyle w:val="81"/>
        <w:framePr w:w="3667" w:h="11140" w:hRule="exact" w:wrap="none" w:vAnchor="page" w:hAnchor="page" w:x="6126" w:y="2815"/>
        <w:numPr>
          <w:ilvl w:val="0"/>
          <w:numId w:val="344"/>
        </w:numPr>
        <w:shd w:val="clear" w:color="auto" w:fill="auto"/>
        <w:tabs>
          <w:tab w:val="left" w:pos="942"/>
        </w:tabs>
        <w:ind w:left="20"/>
      </w:pPr>
      <w:r>
        <w:rPr>
          <w:rStyle w:val="7a"/>
        </w:rPr>
        <w:t>Ковінька,</w:t>
      </w:r>
      <w:r>
        <w:rPr>
          <w:rStyle w:val="7a"/>
        </w:rPr>
        <w:tab/>
        <w:t>Ф.Маківчук та ін. На Зх. Україні —</w:t>
      </w:r>
    </w:p>
    <w:p w:rsidR="00361F9A" w:rsidRDefault="005F5C25">
      <w:pPr>
        <w:pStyle w:val="81"/>
        <w:framePr w:w="3667" w:h="11140" w:hRule="exact" w:wrap="none" w:vAnchor="page" w:hAnchor="page" w:x="6126" w:y="2815"/>
        <w:numPr>
          <w:ilvl w:val="0"/>
          <w:numId w:val="344"/>
        </w:numPr>
        <w:shd w:val="clear" w:color="auto" w:fill="auto"/>
        <w:tabs>
          <w:tab w:val="left" w:pos="1090"/>
        </w:tabs>
        <w:ind w:left="20"/>
      </w:pPr>
      <w:r>
        <w:rPr>
          <w:rStyle w:val="7a"/>
        </w:rPr>
        <w:t>Керницький,</w:t>
      </w:r>
      <w:r>
        <w:rPr>
          <w:rStyle w:val="7a"/>
        </w:rPr>
        <w:tab/>
        <w:t>Федь Триндик.</w:t>
      </w:r>
    </w:p>
    <w:p w:rsidR="00361F9A" w:rsidRDefault="005F5C25">
      <w:pPr>
        <w:pStyle w:val="81"/>
        <w:framePr w:w="3667" w:h="11140" w:hRule="exact" w:wrap="none" w:vAnchor="page" w:hAnchor="page" w:x="6126" w:y="2815"/>
        <w:shd w:val="clear" w:color="auto" w:fill="auto"/>
        <w:ind w:left="20" w:right="20" w:firstLine="280"/>
      </w:pPr>
      <w:r>
        <w:rPr>
          <w:rStyle w:val="7a"/>
        </w:rPr>
        <w:t>Нині Ф. називають невел. худож.- публіцистичний тв. в основному сатир, “характеру.</w:t>
      </w:r>
    </w:p>
    <w:p w:rsidR="00361F9A" w:rsidRDefault="005F5C25">
      <w:pPr>
        <w:pStyle w:val="a5"/>
        <w:framePr w:wrap="none" w:vAnchor="page" w:hAnchor="page" w:x="5828" w:y="14156"/>
        <w:shd w:val="clear" w:color="auto" w:fill="auto"/>
        <w:spacing w:line="140" w:lineRule="exact"/>
        <w:ind w:left="20"/>
      </w:pPr>
      <w:r>
        <w:rPr>
          <w:rStyle w:val="7pt0pta"/>
        </w:rPr>
        <w:t>591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87" w:y="2494"/>
        <w:shd w:val="clear" w:color="auto" w:fill="auto"/>
        <w:spacing w:line="150" w:lineRule="exact"/>
        <w:ind w:left="20"/>
      </w:pPr>
      <w:r>
        <w:rPr>
          <w:rStyle w:val="7Batang75pt0pt2"/>
        </w:rPr>
        <w:t>ФЕНТЕ31</w:t>
      </w:r>
    </w:p>
    <w:p w:rsidR="00361F9A" w:rsidRDefault="005F5C25">
      <w:pPr>
        <w:pStyle w:val="81"/>
        <w:framePr w:w="3720" w:h="11126" w:hRule="exact" w:wrap="none" w:vAnchor="page" w:hAnchor="page" w:x="2135" w:y="2808"/>
        <w:shd w:val="clear" w:color="auto" w:fill="auto"/>
        <w:ind w:left="40" w:right="40"/>
      </w:pPr>
      <w:r>
        <w:rPr>
          <w:rStyle w:val="7a"/>
        </w:rPr>
        <w:t>Для Ф. характерна строго фактична основа при обов'язковій наявності яскраво вираженого автор, підтексту: конкретна тема пов’язується за законами асоціації з темою ширшою, загальнішою. Крім цього, у Ф. обов’язково сатир, загос</w:t>
      </w:r>
      <w:r>
        <w:rPr>
          <w:rStyle w:val="7a"/>
        </w:rPr>
        <w:t>трена думка” (М. Гончарук).</w:t>
      </w:r>
    </w:p>
    <w:p w:rsidR="00361F9A" w:rsidRDefault="005F5C25">
      <w:pPr>
        <w:pStyle w:val="81"/>
        <w:framePr w:w="3720" w:h="11126" w:hRule="exact" w:wrap="none" w:vAnchor="page" w:hAnchor="page" w:x="2135" w:y="2808"/>
        <w:shd w:val="clear" w:color="auto" w:fill="auto"/>
        <w:ind w:left="40" w:right="40" w:firstLine="300"/>
      </w:pPr>
      <w:r>
        <w:rPr>
          <w:rStyle w:val="7a"/>
        </w:rPr>
        <w:t>Існує ряд класифікацій різновидів жанру: документальний, з “невказаною адресою", — узагальнюючі, проблемні або оглядові; ‘проти явиша” і “проти особистості”; худож. і документальні; сатир, й т. зв. позитивні та ін.</w:t>
      </w:r>
    </w:p>
    <w:p w:rsidR="00361F9A" w:rsidRDefault="005F5C25">
      <w:pPr>
        <w:pStyle w:val="81"/>
        <w:framePr w:w="3720" w:h="11126" w:hRule="exact" w:wrap="none" w:vAnchor="page" w:hAnchor="page" w:x="2135" w:y="2808"/>
        <w:shd w:val="clear" w:color="auto" w:fill="auto"/>
        <w:ind w:left="40" w:right="40" w:firstLine="300"/>
      </w:pPr>
      <w:r>
        <w:rPr>
          <w:rStyle w:val="7a"/>
        </w:rPr>
        <w:t>Ф. має широки</w:t>
      </w:r>
      <w:r>
        <w:rPr>
          <w:rStyle w:val="7a"/>
        </w:rPr>
        <w:t>й тематичний діапазон — від політ, до соц.-побутового — і як надзвичайно мобільний жанр активно втручається в життя і реагує на будь-які явиша чи типи, що вони заслуговують або й вимагають сатир, осміяння.</w:t>
      </w:r>
    </w:p>
    <w:p w:rsidR="00361F9A" w:rsidRDefault="005F5C25">
      <w:pPr>
        <w:pStyle w:val="421"/>
        <w:framePr w:w="3720" w:h="11126" w:hRule="exact" w:wrap="none" w:vAnchor="page" w:hAnchor="page" w:x="2135" w:y="2808"/>
        <w:shd w:val="clear" w:color="auto" w:fill="auto"/>
        <w:spacing w:after="120" w:line="178" w:lineRule="exact"/>
        <w:ind w:left="1760" w:right="40"/>
      </w:pPr>
      <w:r>
        <w:rPr>
          <w:rStyle w:val="42Batang7pt0pt6"/>
        </w:rPr>
        <w:t xml:space="preserve">Олександр </w:t>
      </w:r>
      <w:r>
        <w:rPr>
          <w:rStyle w:val="42Batang7pt0pt5"/>
          <w:i/>
          <w:iCs/>
        </w:rPr>
        <w:t>Волковинський, Анатолій Волков</w:t>
      </w:r>
    </w:p>
    <w:p w:rsidR="00361F9A" w:rsidRDefault="005F5C25">
      <w:pPr>
        <w:pStyle w:val="81"/>
        <w:framePr w:w="3720" w:h="11126" w:hRule="exact" w:wrap="none" w:vAnchor="page" w:hAnchor="page" w:x="2135" w:y="2808"/>
        <w:shd w:val="clear" w:color="auto" w:fill="auto"/>
        <w:ind w:left="40" w:right="40" w:firstLine="300"/>
      </w:pPr>
      <w:r>
        <w:rPr>
          <w:rStyle w:val="75pt0ptf4"/>
        </w:rPr>
        <w:t xml:space="preserve">ФЕНТЕЗІ </w:t>
      </w:r>
      <w:r>
        <w:rPr>
          <w:rStyle w:val="7a"/>
        </w:rPr>
        <w:t>(</w:t>
      </w:r>
      <w:r>
        <w:rPr>
          <w:rStyle w:val="7a"/>
        </w:rPr>
        <w:t xml:space="preserve"> англ. </w:t>
      </w:r>
      <w:r>
        <w:rPr>
          <w:rStyle w:val="7a"/>
          <w:lang w:val="en-US"/>
        </w:rPr>
        <w:t xml:space="preserve">fantasy </w:t>
      </w:r>
      <w:r>
        <w:rPr>
          <w:rStyle w:val="7a"/>
        </w:rPr>
        <w:t xml:space="preserve">- ідея, шось придумане) - літ. жанр деміургійного </w:t>
      </w:r>
      <w:r>
        <w:rPr>
          <w:rStyle w:val="8pt0ptff6"/>
        </w:rPr>
        <w:t xml:space="preserve">дискурсу. </w:t>
      </w:r>
      <w:r>
        <w:rPr>
          <w:rStyle w:val="7a"/>
        </w:rPr>
        <w:t>Термін “Ф.” виник у 20-30-х роках у англомовній літ</w:t>
      </w:r>
      <w:r>
        <w:rPr>
          <w:rStyle w:val="7a"/>
          <w:lang w:val="en-US"/>
        </w:rPr>
        <w:t xml:space="preserve">-pi </w:t>
      </w:r>
      <w:r>
        <w:rPr>
          <w:rStyle w:val="7a"/>
        </w:rPr>
        <w:t xml:space="preserve">як опозиція до терміну “наукова фантастика" </w:t>
      </w:r>
      <w:r>
        <w:rPr>
          <w:rStyle w:val="7a"/>
          <w:lang w:val="en-US"/>
        </w:rPr>
        <w:t xml:space="preserve">(science fiction). </w:t>
      </w:r>
      <w:r>
        <w:rPr>
          <w:rStyle w:val="7a"/>
        </w:rPr>
        <w:t>“Ф. відрізняє від наук, фантастики майже повна відсутність прог</w:t>
      </w:r>
      <w:r>
        <w:rPr>
          <w:rStyle w:val="7a"/>
        </w:rPr>
        <w:t>нозійності." (Т.Степновська). Для Ф. притаманна також особлива “міфо-філос. розмірність" (Дж.Толкієн), шо, зокрема, передбачає трал, для міфогенної свідомості спосіб мислення істо. часу як процесу занепаду, від “Золотої доби" до тотальної техногенної дегра</w:t>
      </w:r>
      <w:r>
        <w:rPr>
          <w:rStyle w:val="7a"/>
        </w:rPr>
        <w:t xml:space="preserve">дації моральних і фізіологічних засад людського буття. Т. ч., Ф. як реставраційна (деконструктивна)текстовапрактика, і приналежне до неоязичницьких та традиціоналістських реставраційних проектів. А.Невядовський виокремлює три основні види Ф.: 1) героїчне </w:t>
      </w:r>
      <w:r>
        <w:rPr>
          <w:rStyle w:val="75pt0pt9"/>
          <w:lang w:val="en-US"/>
        </w:rPr>
        <w:t>(</w:t>
      </w:r>
      <w:r>
        <w:rPr>
          <w:rStyle w:val="75pt0pt9"/>
          <w:lang w:val="en-US"/>
        </w:rPr>
        <w:t>heroik fantasy).</w:t>
      </w:r>
      <w:r>
        <w:rPr>
          <w:rStyle w:val="7a"/>
          <w:lang w:val="en-US"/>
        </w:rPr>
        <w:t xml:space="preserve"> </w:t>
      </w:r>
      <w:r>
        <w:rPr>
          <w:rStyle w:val="7a"/>
        </w:rPr>
        <w:t xml:space="preserve">2) фентезі мрії та чародійства </w:t>
      </w:r>
      <w:r>
        <w:rPr>
          <w:rStyle w:val="7a"/>
          <w:lang w:val="en-US"/>
        </w:rPr>
        <w:t xml:space="preserve">(Siuord </w:t>
      </w:r>
      <w:r>
        <w:rPr>
          <w:rStyle w:val="75pt0pt9"/>
          <w:lang w:val="en-US"/>
        </w:rPr>
        <w:t>and</w:t>
      </w:r>
      <w:r>
        <w:rPr>
          <w:rStyle w:val="7a"/>
          <w:lang w:val="en-US"/>
        </w:rPr>
        <w:t xml:space="preserve"> Sorcery) </w:t>
      </w:r>
      <w:r>
        <w:rPr>
          <w:rStyle w:val="7a"/>
        </w:rPr>
        <w:t xml:space="preserve">та 3) наук. Ф. </w:t>
      </w:r>
      <w:r>
        <w:rPr>
          <w:rStyle w:val="7a"/>
          <w:lang w:val="en-US"/>
        </w:rPr>
        <w:t xml:space="preserve">(science </w:t>
      </w:r>
      <w:r>
        <w:rPr>
          <w:rStyle w:val="75pt0pt9"/>
          <w:lang w:val="en-US"/>
        </w:rPr>
        <w:t>fan</w:t>
      </w:r>
      <w:r>
        <w:rPr>
          <w:rStyle w:val="75pt0pt9"/>
          <w:lang w:val="en-US"/>
        </w:rPr>
        <w:softHyphen/>
        <w:t>tasy).</w:t>
      </w:r>
      <w:r>
        <w:rPr>
          <w:rStyle w:val="7a"/>
          <w:lang w:val="en-US"/>
        </w:rPr>
        <w:t xml:space="preserve"> </w:t>
      </w:r>
      <w:r>
        <w:rPr>
          <w:rStyle w:val="7a"/>
        </w:rPr>
        <w:t xml:space="preserve">До цього переліку варто додати: 4) філос. Ф. і 5) політ, фентезі (з елементами ухронії - гіпотетичними лініями іст. послідовності, відмінними від заг-прийнятих, конвенційних іст. </w:t>
      </w:r>
      <w:r>
        <w:rPr>
          <w:rStyle w:val="75pt0pt9"/>
        </w:rPr>
        <w:t>міфів).</w:t>
      </w:r>
      <w:r>
        <w:rPr>
          <w:rStyle w:val="7a"/>
        </w:rPr>
        <w:t xml:space="preserve"> Жанр Ф. керований законами наднаративної деміургії і вибудовує “внутр</w:t>
      </w:r>
      <w:r>
        <w:rPr>
          <w:rStyle w:val="7a"/>
        </w:rPr>
        <w:t xml:space="preserve">. енциклопедію” парареальності з більш чи менш адаптованих </w:t>
      </w:r>
      <w:r>
        <w:rPr>
          <w:rStyle w:val="75pt0pt9"/>
        </w:rPr>
        <w:t>фрагментів</w:t>
      </w:r>
      <w:r>
        <w:rPr>
          <w:rStyle w:val="7a"/>
        </w:rPr>
        <w:t xml:space="preserve"> міфів народів світу. Специфічна “розширеність" худож. умовності відрізняє Ф. як від канону "реаліст.” так і від традицій наук-фант. л-ри. Фентезійний формат передбачає творення “внутр. е</w:t>
      </w:r>
      <w:r>
        <w:rPr>
          <w:rStyle w:val="7a"/>
        </w:rPr>
        <w:t>нциклопедії” світу, шо конструюється худож. засобами, як гештальт- макет (з "вічним поверненням" культ, зусиль у сюжетній настанові) в якості відліку деміургії. Майже обов’язковими є: а) фатум (іноді оприявлений як окультна рівновага Всесвіту, за порушення</w:t>
      </w:r>
      <w:r>
        <w:rPr>
          <w:rStyle w:val="7a"/>
        </w:rPr>
        <w:t xml:space="preserve"> якої настає невідворотня кара), б) жорстка наскрізна дихотомія “добро-зло", в) дефініційована ще Ф.Ніцше </w:t>
      </w:r>
      <w:r>
        <w:rPr>
          <w:rStyle w:val="75pt0pt9"/>
          <w:lang w:val="en-US"/>
        </w:rPr>
        <w:t>"amor fati"</w:t>
      </w:r>
      <w:r>
        <w:rPr>
          <w:rStyle w:val="7a"/>
          <w:lang w:val="en-US"/>
        </w:rPr>
        <w:t xml:space="preserve"> </w:t>
      </w:r>
      <w:r>
        <w:rPr>
          <w:rStyle w:val="7a"/>
        </w:rPr>
        <w:t xml:space="preserve">героїчного чину - ‘посмішка долі”, матеріалізована нагорода від вищих сил за надзусилля. Особливе місце займає поняття “дива” </w:t>
      </w:r>
      <w:r>
        <w:rPr>
          <w:rStyle w:val="7a"/>
          <w:lang w:val="en-US"/>
        </w:rPr>
        <w:t xml:space="preserve">(magic) </w:t>
      </w:r>
      <w:r>
        <w:rPr>
          <w:rStyle w:val="7a"/>
        </w:rPr>
        <w:t>як ф</w:t>
      </w:r>
      <w:r>
        <w:rPr>
          <w:rStyle w:val="7a"/>
        </w:rPr>
        <w:t>ундаментального елементу зв’язку звичайного і трансцендентного.</w:t>
      </w:r>
    </w:p>
    <w:p w:rsidR="00361F9A" w:rsidRDefault="005F5C25">
      <w:pPr>
        <w:pStyle w:val="81"/>
        <w:framePr w:w="3691" w:h="11136" w:hRule="exact" w:wrap="none" w:vAnchor="page" w:hAnchor="page" w:x="6119" w:y="2813"/>
        <w:shd w:val="clear" w:color="auto" w:fill="auto"/>
        <w:ind w:left="60" w:right="40"/>
      </w:pPr>
      <w:r>
        <w:rPr>
          <w:rStyle w:val="7a"/>
        </w:rPr>
        <w:t>Саме конвенція апріорного позагностичного неантропного буття дива надає деміургійній онтології специфічну екстраполятивну розмірність, здатність обслуговувати надзвичайно строкаті та еклектичн</w:t>
      </w:r>
      <w:r>
        <w:rPr>
          <w:rStyle w:val="7a"/>
        </w:rPr>
        <w:t>і світоглядно-наративні конструкції, дистанціюватись від причинно-наслідкового способу мислення як репресанта особистої волі. Остання філос. стратегема актуалізована у світ, л- рі 80-90 років XX ст. доктриною “трансцен</w:t>
      </w:r>
      <w:r>
        <w:rPr>
          <w:rStyle w:val="7a"/>
        </w:rPr>
        <w:softHyphen/>
        <w:t>дентного бачення, як умови справжньої</w:t>
      </w:r>
      <w:r>
        <w:rPr>
          <w:rStyle w:val="7a"/>
        </w:rPr>
        <w:t xml:space="preserve"> свободи” Карлоса Кастанеди, автора багатотомної </w:t>
      </w:r>
      <w:r>
        <w:rPr>
          <w:rStyle w:val="8pt0ptff6"/>
        </w:rPr>
        <w:t xml:space="preserve">епопеї </w:t>
      </w:r>
      <w:r>
        <w:rPr>
          <w:rStyle w:val="7a"/>
        </w:rPr>
        <w:t xml:space="preserve">в жанрі філос. Ф. На відміну від наук, фантастики, Ф. має претензію “накинення" свого наративу на ' т.зв. “реальність" і зміщення формату умовності у комунікативній зв’язці автор-читач. Засобом такої </w:t>
      </w:r>
      <w:r>
        <w:rPr>
          <w:rStyle w:val="7a"/>
        </w:rPr>
        <w:t xml:space="preserve">ремісії виступає віртуальна присутність (гіпертекст), модельована для читача-реципієнта комп’ютером. Гіпертекстовий статус Ф. та можливості жанрово- естет. трансформацій фентезійного наративу в </w:t>
      </w:r>
      <w:r>
        <w:rPr>
          <w:rStyle w:val="65pt0ptf4"/>
        </w:rPr>
        <w:t>інтернет-пітературі</w:t>
      </w:r>
      <w:r>
        <w:rPr>
          <w:rStyle w:val="BookmanOldStyle4pt0pt"/>
        </w:rPr>
        <w:t xml:space="preserve"> </w:t>
      </w:r>
      <w:r>
        <w:rPr>
          <w:rStyle w:val="7a"/>
        </w:rPr>
        <w:t>малодосліджені, але аналітики схильні до п</w:t>
      </w:r>
      <w:r>
        <w:rPr>
          <w:rStyle w:val="7a"/>
        </w:rPr>
        <w:t xml:space="preserve">озитивної відповіді шодо перспектив жанру Ф. у мережовому літ.-худож. корпусі. </w:t>
      </w:r>
      <w:r>
        <w:rPr>
          <w:rStyle w:val="7a"/>
          <w:lang w:val="en-US"/>
        </w:rPr>
        <w:t xml:space="preserve">Lie </w:t>
      </w:r>
      <w:r>
        <w:rPr>
          <w:rStyle w:val="7a"/>
        </w:rPr>
        <w:t>пов’язано з онтологічною кризою наук, світобачення і швидким розвитком “л-ри простого споживання”, розрахованої на моделювання “зручних” парареальностей для свідомості перес</w:t>
      </w:r>
      <w:r>
        <w:rPr>
          <w:rStyle w:val="7a"/>
        </w:rPr>
        <w:t>ічного, сформованого стандартами суч. мас- медіа споживача.</w:t>
      </w:r>
    </w:p>
    <w:p w:rsidR="00361F9A" w:rsidRDefault="005F5C25">
      <w:pPr>
        <w:pStyle w:val="241"/>
        <w:framePr w:w="3691" w:h="11136" w:hRule="exact" w:wrap="none" w:vAnchor="page" w:hAnchor="page" w:x="6119" w:y="2813"/>
        <w:shd w:val="clear" w:color="auto" w:fill="auto"/>
        <w:ind w:left="60" w:firstLine="260"/>
      </w:pPr>
      <w:r>
        <w:rPr>
          <w:rStyle w:val="240pta"/>
        </w:rPr>
        <w:t xml:space="preserve">Див. </w:t>
      </w:r>
      <w:r>
        <w:rPr>
          <w:rStyle w:val="2475pt1"/>
          <w:i/>
          <w:iCs/>
        </w:rPr>
        <w:t>Масова література.</w:t>
      </w:r>
    </w:p>
    <w:p w:rsidR="00361F9A" w:rsidRDefault="005F5C25">
      <w:pPr>
        <w:pStyle w:val="433"/>
        <w:framePr w:w="3691" w:h="11136" w:hRule="exact" w:wrap="none" w:vAnchor="page" w:hAnchor="page" w:x="6119" w:y="2813"/>
        <w:shd w:val="clear" w:color="auto" w:fill="auto"/>
        <w:spacing w:after="120"/>
        <w:ind w:right="40"/>
      </w:pPr>
      <w:r>
        <w:rPr>
          <w:rStyle w:val="43Batang65pt0pt3"/>
          <w:i/>
          <w:iCs/>
        </w:rPr>
        <w:t>Володимир Єшкілев</w:t>
      </w:r>
    </w:p>
    <w:p w:rsidR="00361F9A" w:rsidRDefault="005F5C25">
      <w:pPr>
        <w:pStyle w:val="81"/>
        <w:framePr w:w="3691" w:h="11136" w:hRule="exact" w:wrap="none" w:vAnchor="page" w:hAnchor="page" w:x="6119" w:y="2813"/>
        <w:shd w:val="clear" w:color="auto" w:fill="auto"/>
        <w:ind w:left="60" w:right="40" w:firstLine="260"/>
      </w:pPr>
      <w:r>
        <w:rPr>
          <w:rStyle w:val="75pt0ptf4"/>
        </w:rPr>
        <w:t xml:space="preserve">ФЕСЦЕННІНИ </w:t>
      </w:r>
      <w:r>
        <w:rPr>
          <w:rStyle w:val="7a"/>
        </w:rPr>
        <w:t xml:space="preserve">(віл лат. </w:t>
      </w:r>
      <w:r>
        <w:rPr>
          <w:rStyle w:val="75pt0pt9"/>
          <w:lang w:val="en-US"/>
        </w:rPr>
        <w:t>versus Fescennini</w:t>
      </w:r>
      <w:r>
        <w:rPr>
          <w:rStyle w:val="7a"/>
          <w:lang w:val="en-US"/>
        </w:rPr>
        <w:t xml:space="preserve"> </w:t>
      </w:r>
      <w:r>
        <w:rPr>
          <w:rStyle w:val="7a"/>
        </w:rPr>
        <w:t xml:space="preserve">— за назвою етруського міста Фесценнія) — в давньорим. нар. л-рі жартівливо-глузливі пісні пустотливо-бешкетливого характеру з грубуватими сексуальними вигуками і закликами (ритуальне лихослів'я) без твердої метр, будови, найчастіше у формі лайливого </w:t>
      </w:r>
      <w:r>
        <w:rPr>
          <w:rStyle w:val="75pt0pt9"/>
        </w:rPr>
        <w:t>діало</w:t>
      </w:r>
      <w:r>
        <w:rPr>
          <w:rStyle w:val="75pt0pt9"/>
        </w:rPr>
        <w:t>гу.</w:t>
      </w:r>
      <w:r>
        <w:rPr>
          <w:rStyle w:val="7a"/>
        </w:rPr>
        <w:t xml:space="preserve"> Виконувалися під час різних календарних свят (жнива, збір винограду) або з нагоди родинних торжеств (уродини, весілля) і містили в собі зачатки мімічних ігор. У сакральному значенні Ф. повинні були відвертати злих демонів, перешкоджати їм чинити шкоду </w:t>
      </w:r>
      <w:r>
        <w:rPr>
          <w:rStyle w:val="7a"/>
        </w:rPr>
        <w:t xml:space="preserve">людям, худобі, ін. домашній живності. Висміюючи в основному людські недоліки, зачіпали інколи й серйозні соц. проблеми, тому викликали невдоволення й спроби заборонити їх з боку родової знаті. Ф. нерідко використовували прийоми </w:t>
      </w:r>
      <w:r>
        <w:rPr>
          <w:rStyle w:val="75pt0pt9"/>
        </w:rPr>
        <w:t>інвективи</w:t>
      </w:r>
      <w:r>
        <w:rPr>
          <w:rStyle w:val="7a"/>
        </w:rPr>
        <w:t xml:space="preserve"> і своєю сатир, спр</w:t>
      </w:r>
      <w:r>
        <w:rPr>
          <w:rStyle w:val="7a"/>
        </w:rPr>
        <w:t xml:space="preserve">ямованістю поклали початок самобутній рим. </w:t>
      </w:r>
      <w:r>
        <w:rPr>
          <w:rStyle w:val="75pt0pt9"/>
        </w:rPr>
        <w:t xml:space="preserve">комедії. </w:t>
      </w:r>
      <w:r>
        <w:rPr>
          <w:rStyle w:val="7a"/>
        </w:rPr>
        <w:t>Традицію Ф., яка полягала у відвертому збиткуванні над певною особою, сусп. явишем продовжували у своїх літ. тв. рим. поети Катулл. Вергілій, Гораиій, Овідій, Клавдіан. Марціал та ін. Згодом у л-рі Сер-ві</w:t>
      </w:r>
      <w:r>
        <w:rPr>
          <w:rStyle w:val="7a"/>
        </w:rPr>
        <w:t xml:space="preserve">ччя Ф. стали називати </w:t>
      </w:r>
      <w:r>
        <w:rPr>
          <w:rStyle w:val="8pt0ptff6"/>
        </w:rPr>
        <w:t xml:space="preserve">весільні </w:t>
      </w:r>
      <w:r>
        <w:rPr>
          <w:rStyle w:val="75pt0pt9"/>
        </w:rPr>
        <w:t>пісні.</w:t>
      </w:r>
      <w:r>
        <w:rPr>
          <w:rStyle w:val="7a"/>
        </w:rPr>
        <w:t xml:space="preserve"> Типол. схожі форми глузливого фольклору у слов’ян — обрядові пісні на дівич-вечір, еротично забарвлена весільна лірика тошо.</w:t>
      </w:r>
    </w:p>
    <w:p w:rsidR="00361F9A" w:rsidRDefault="005F5C25">
      <w:pPr>
        <w:pStyle w:val="433"/>
        <w:framePr w:w="3691" w:h="11136" w:hRule="exact" w:wrap="none" w:vAnchor="page" w:hAnchor="page" w:x="6119" w:y="2813"/>
        <w:shd w:val="clear" w:color="auto" w:fill="auto"/>
        <w:spacing w:after="116"/>
        <w:ind w:right="40"/>
      </w:pPr>
      <w:r>
        <w:rPr>
          <w:rStyle w:val="43Batang65pt0pt3"/>
          <w:i/>
          <w:iCs/>
        </w:rPr>
        <w:t>Петро Рихло</w:t>
      </w:r>
    </w:p>
    <w:p w:rsidR="00361F9A" w:rsidRDefault="005F5C25">
      <w:pPr>
        <w:pStyle w:val="81"/>
        <w:framePr w:w="3691" w:h="11136" w:hRule="exact" w:wrap="none" w:vAnchor="page" w:hAnchor="page" w:x="6119" w:y="2813"/>
        <w:shd w:val="clear" w:color="auto" w:fill="auto"/>
        <w:spacing w:line="182" w:lineRule="exact"/>
        <w:ind w:left="60" w:right="40"/>
        <w:jc w:val="right"/>
      </w:pPr>
      <w:r>
        <w:rPr>
          <w:rStyle w:val="75pt0ptf4"/>
        </w:rPr>
        <w:t xml:space="preserve">ФІГУРИ </w:t>
      </w:r>
      <w:r>
        <w:rPr>
          <w:rStyle w:val="7a"/>
        </w:rPr>
        <w:t xml:space="preserve">(лат. — </w:t>
      </w:r>
      <w:r>
        <w:rPr>
          <w:rStyle w:val="75pt0pt9"/>
          <w:lang w:val="fr-FR"/>
        </w:rPr>
        <w:t>figura</w:t>
      </w:r>
      <w:r>
        <w:rPr>
          <w:rStyle w:val="7a"/>
          <w:lang w:val="fr-FR"/>
        </w:rPr>
        <w:t xml:space="preserve"> </w:t>
      </w:r>
      <w:r>
        <w:rPr>
          <w:rStyle w:val="7a"/>
        </w:rPr>
        <w:t xml:space="preserve">— образ, вигляд) — інтонаційно-синтаксичні конструкції, шо </w:t>
      </w:r>
      <w:r>
        <w:rPr>
          <w:rStyle w:val="7a"/>
        </w:rPr>
        <w:t>засновані</w:t>
      </w:r>
    </w:p>
    <w:p w:rsidR="00361F9A" w:rsidRDefault="005F5C25">
      <w:pPr>
        <w:pStyle w:val="a5"/>
        <w:framePr w:wrap="none" w:vAnchor="page" w:hAnchor="page" w:x="5864" w:y="14144"/>
        <w:shd w:val="clear" w:color="auto" w:fill="auto"/>
        <w:spacing w:line="140" w:lineRule="exact"/>
        <w:ind w:left="20"/>
      </w:pPr>
      <w:r>
        <w:rPr>
          <w:rStyle w:val="7pt0pta"/>
        </w:rPr>
        <w:t>592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7918" w:y="2492"/>
        <w:shd w:val="clear" w:color="auto" w:fill="auto"/>
        <w:spacing w:line="150" w:lineRule="exact"/>
        <w:ind w:left="20"/>
      </w:pPr>
      <w:r>
        <w:rPr>
          <w:rStyle w:val="7Batang75pt0pt3"/>
        </w:rPr>
        <w:t>ФІЗІОЛОГІЧНИЙ НАРИС</w:t>
      </w:r>
    </w:p>
    <w:p w:rsidR="00361F9A" w:rsidRDefault="005F5C25">
      <w:pPr>
        <w:pStyle w:val="81"/>
        <w:framePr w:w="3643" w:h="11120" w:hRule="exact" w:wrap="none" w:vAnchor="page" w:hAnchor="page" w:x="2158" w:y="2823"/>
        <w:shd w:val="clear" w:color="auto" w:fill="auto"/>
        <w:ind w:right="20"/>
      </w:pPr>
      <w:r>
        <w:rPr>
          <w:rStyle w:val="7a"/>
        </w:rPr>
        <w:t xml:space="preserve">на порушенні правил унормованої мови задля надання текстові більшої виразності та емоційності, створення ефекту незвичності, піднесеності, озлобленості чи ясності. Цей ефект досягається саме тим, шо </w:t>
      </w:r>
      <w:r>
        <w:rPr>
          <w:rStyle w:val="7a"/>
        </w:rPr>
        <w:t>такі порушення руйнують автоматизм сприйняття тексту,</w:t>
      </w:r>
    </w:p>
    <w:p w:rsidR="00361F9A" w:rsidRDefault="005F5C25">
      <w:pPr>
        <w:pStyle w:val="81"/>
        <w:framePr w:w="3643" w:h="11120" w:hRule="exact" w:wrap="none" w:vAnchor="page" w:hAnchor="page" w:x="2158" w:y="2823"/>
        <w:shd w:val="clear" w:color="auto" w:fill="auto"/>
        <w:ind w:right="20" w:firstLine="280"/>
      </w:pPr>
      <w:r>
        <w:rPr>
          <w:rStyle w:val="7a"/>
        </w:rPr>
        <w:t>У поет, тексті Ф., крім того, виконують структурно-архітектонічну та римотвірну функції.</w:t>
      </w:r>
    </w:p>
    <w:p w:rsidR="00361F9A" w:rsidRDefault="005F5C25">
      <w:pPr>
        <w:pStyle w:val="81"/>
        <w:framePr w:w="3643" w:h="11120" w:hRule="exact" w:wrap="none" w:vAnchor="page" w:hAnchor="page" w:x="2158" w:y="2823"/>
        <w:shd w:val="clear" w:color="auto" w:fill="auto"/>
        <w:ind w:right="20" w:firstLine="280"/>
      </w:pPr>
      <w:r>
        <w:rPr>
          <w:rStyle w:val="7a"/>
        </w:rPr>
        <w:t xml:space="preserve">Вчення про Ф. було грунтовно розроблено </w:t>
      </w:r>
      <w:r>
        <w:rPr>
          <w:rStyle w:val="7a"/>
          <w:lang w:val="ru-RU"/>
        </w:rPr>
        <w:t xml:space="preserve">ант. </w:t>
      </w:r>
      <w:r>
        <w:rPr>
          <w:rStyle w:val="7a"/>
        </w:rPr>
        <w:t xml:space="preserve">авторами (Арістотель, Ціцерон, Квінтіліан, александрійські риторики). З погляду </w:t>
      </w:r>
      <w:r>
        <w:rPr>
          <w:rStyle w:val="8pt0ptff2"/>
        </w:rPr>
        <w:t xml:space="preserve">риторики, </w:t>
      </w:r>
      <w:r>
        <w:rPr>
          <w:rStyle w:val="7a"/>
        </w:rPr>
        <w:t>граматики та поетики Ф. розглядалися як необхідні складники ораторського мист-ва та поезії, але невластиві поточній буденній мові. В усіх підручниках і трактатах з ри</w:t>
      </w:r>
      <w:r>
        <w:rPr>
          <w:rStyle w:val="7a"/>
        </w:rPr>
        <w:t>торики та поетики наводилися запозичені в зразкових авторів приклади Ф. як обов'язкові для наслідування. Призводило це до парадоксального явиша: Ф. втрачали свою засадничу ознаку незвичності, перетворюючись на штампи.</w:t>
      </w:r>
    </w:p>
    <w:p w:rsidR="00361F9A" w:rsidRDefault="005F5C25">
      <w:pPr>
        <w:pStyle w:val="81"/>
        <w:framePr w:w="3643" w:h="11120" w:hRule="exact" w:wrap="none" w:vAnchor="page" w:hAnchor="page" w:x="2158" w:y="2823"/>
        <w:shd w:val="clear" w:color="auto" w:fill="auto"/>
        <w:ind w:right="20" w:firstLine="280"/>
      </w:pPr>
      <w:r>
        <w:rPr>
          <w:rStyle w:val="7a"/>
        </w:rPr>
        <w:t>Систематизовано і скласифіковано Ф. ри</w:t>
      </w:r>
      <w:r>
        <w:rPr>
          <w:rStyle w:val="7a"/>
        </w:rPr>
        <w:t xml:space="preserve">м. автором Квінтіліаном, який визначив чотири засади створення Ф.: 1) </w:t>
      </w:r>
      <w:r>
        <w:rPr>
          <w:rStyle w:val="7a"/>
          <w:lang w:val="en-US"/>
        </w:rPr>
        <w:t xml:space="preserve">per </w:t>
      </w:r>
      <w:r>
        <w:rPr>
          <w:rStyle w:val="75pt0pt9"/>
          <w:lang w:val="en-US"/>
        </w:rPr>
        <w:t>adiectionem</w:t>
      </w:r>
      <w:r>
        <w:rPr>
          <w:rStyle w:val="7a"/>
          <w:lang w:val="en-US"/>
        </w:rPr>
        <w:t xml:space="preserve"> </w:t>
      </w:r>
      <w:r>
        <w:rPr>
          <w:rStyle w:val="7a"/>
        </w:rPr>
        <w:t xml:space="preserve">(додання складника), тобто різні види повторень: анафора, антиклімакс. багатосполучниковість, епістрофа, епіфора, клімакс, симплока; 2) </w:t>
      </w:r>
      <w:r>
        <w:rPr>
          <w:rStyle w:val="7a"/>
          <w:lang w:val="en-US"/>
        </w:rPr>
        <w:t xml:space="preserve">per </w:t>
      </w:r>
      <w:r>
        <w:rPr>
          <w:rStyle w:val="75pt0pt9"/>
          <w:lang w:val="en-US"/>
        </w:rPr>
        <w:t xml:space="preserve">detractionem </w:t>
      </w:r>
      <w:r>
        <w:rPr>
          <w:rStyle w:val="7a"/>
        </w:rPr>
        <w:t>(відкидання склад</w:t>
      </w:r>
      <w:r>
        <w:rPr>
          <w:rStyle w:val="7a"/>
        </w:rPr>
        <w:t xml:space="preserve">ника): безсполучниковість, еліпс, </w:t>
      </w:r>
      <w:r>
        <w:rPr>
          <w:rStyle w:val="7a"/>
          <w:lang w:val="ru-RU"/>
        </w:rPr>
        <w:t xml:space="preserve">зевгма; </w:t>
      </w:r>
      <w:r>
        <w:rPr>
          <w:rStyle w:val="7a"/>
        </w:rPr>
        <w:t xml:space="preserve">3) </w:t>
      </w:r>
      <w:r>
        <w:rPr>
          <w:rStyle w:val="7a"/>
          <w:lang w:val="en-US"/>
        </w:rPr>
        <w:t xml:space="preserve">per </w:t>
      </w:r>
      <w:r>
        <w:rPr>
          <w:rStyle w:val="75pt0pt9"/>
          <w:lang w:val="en-US"/>
        </w:rPr>
        <w:t>transmutatiomem</w:t>
      </w:r>
      <w:r>
        <w:rPr>
          <w:rStyle w:val="7a"/>
          <w:lang w:val="en-US"/>
        </w:rPr>
        <w:t xml:space="preserve"> </w:t>
      </w:r>
      <w:r>
        <w:rPr>
          <w:rStyle w:val="7a"/>
        </w:rPr>
        <w:t xml:space="preserve">(переставлення): інверсія, хіазм тощо); 4) </w:t>
      </w:r>
      <w:r>
        <w:rPr>
          <w:rStyle w:val="7a"/>
          <w:lang w:val="en-US"/>
        </w:rPr>
        <w:t xml:space="preserve">per </w:t>
      </w:r>
      <w:r>
        <w:rPr>
          <w:rStyle w:val="7a"/>
        </w:rPr>
        <w:t>і</w:t>
      </w:r>
      <w:r>
        <w:rPr>
          <w:rStyle w:val="75pt0pt9"/>
          <w:lang w:val="en-US"/>
        </w:rPr>
        <w:t>mmutationem</w:t>
      </w:r>
      <w:r>
        <w:rPr>
          <w:rStyle w:val="7a"/>
          <w:lang w:val="en-US"/>
        </w:rPr>
        <w:t xml:space="preserve"> </w:t>
      </w:r>
      <w:r>
        <w:rPr>
          <w:rStyle w:val="7a"/>
        </w:rPr>
        <w:t>(заміна одного складника ін.) — це тропи, які з погляду суч. поетики не належать до Ф. Окр. групу складають риторичні Ф.: ритор, за</w:t>
      </w:r>
      <w:r>
        <w:rPr>
          <w:rStyle w:val="7a"/>
        </w:rPr>
        <w:t>перечення, ритор, запитання, ритор, звертання, ритор, ствердження, ритор, оклик (вигук).</w:t>
      </w:r>
    </w:p>
    <w:p w:rsidR="00361F9A" w:rsidRDefault="005F5C25">
      <w:pPr>
        <w:pStyle w:val="81"/>
        <w:framePr w:w="3643" w:h="11120" w:hRule="exact" w:wrap="none" w:vAnchor="page" w:hAnchor="page" w:x="2158" w:y="2823"/>
        <w:shd w:val="clear" w:color="auto" w:fill="auto"/>
        <w:ind w:right="20" w:firstLine="280"/>
      </w:pPr>
      <w:r>
        <w:rPr>
          <w:rStyle w:val="7a"/>
        </w:rPr>
        <w:t xml:space="preserve">Унаслідок скрупульозних класифікацій виділено біля ста різних Ф.; часом їх розмежування є неточним, умовним, навіть непотрібним. Практично число Ф. дорівнює приблизно </w:t>
      </w:r>
      <w:r>
        <w:rPr>
          <w:rStyle w:val="7a"/>
        </w:rPr>
        <w:t>сорока. У пізніші часи теоретики (французи абат Ш.Батте, Ж.Ф. де Ла Гарп; німці Гайнце, Бен) пропонували засновані на ін. засадах класифікації. Ці класифікації є заскладними та переважно заснованими на другорядних ознаках.</w:t>
      </w:r>
    </w:p>
    <w:p w:rsidR="00361F9A" w:rsidRDefault="005F5C25">
      <w:pPr>
        <w:pStyle w:val="81"/>
        <w:framePr w:w="3643" w:h="11120" w:hRule="exact" w:wrap="none" w:vAnchor="page" w:hAnchor="page" w:x="2158" w:y="2823"/>
        <w:shd w:val="clear" w:color="auto" w:fill="auto"/>
        <w:ind w:right="20" w:firstLine="280"/>
      </w:pPr>
      <w:r>
        <w:rPr>
          <w:rStyle w:val="7a"/>
        </w:rPr>
        <w:t>Очевидна однобічність ант. розумі</w:t>
      </w:r>
      <w:r>
        <w:rPr>
          <w:rStyle w:val="7a"/>
        </w:rPr>
        <w:t xml:space="preserve">ння Ф. як притаманних винятково виробленій професійній та поет. мові. З од. боку, Ф. дуже часто вживаються у фольклорі, більшою мірою в пісенних жанрах, але зустрічаються й у нар. прозі (казки). З ін.. — в щоденній мові, </w:t>
      </w:r>
      <w:r>
        <w:rPr>
          <w:rStyle w:val="7a"/>
          <w:lang w:val="ru-RU"/>
        </w:rPr>
        <w:t xml:space="preserve">напр., </w:t>
      </w:r>
      <w:r>
        <w:rPr>
          <w:rStyle w:val="7a"/>
        </w:rPr>
        <w:t>коли мовець схвильований і в</w:t>
      </w:r>
      <w:r>
        <w:rPr>
          <w:rStyle w:val="7a"/>
        </w:rPr>
        <w:t xml:space="preserve">исловлюється в піднесеному тоні. </w:t>
      </w:r>
      <w:r>
        <w:rPr>
          <w:rStyle w:val="7a"/>
          <w:lang w:val="ru-RU"/>
        </w:rPr>
        <w:t xml:space="preserve">Франц. </w:t>
      </w:r>
      <w:r>
        <w:rPr>
          <w:rStyle w:val="7a"/>
        </w:rPr>
        <w:t xml:space="preserve">теоретики твердять, шо “на базарі протягом дня створюється більше Ф., ніж у академії за рік". З цього приводу часто-густо наводять монолог, який </w:t>
      </w:r>
      <w:r>
        <w:rPr>
          <w:rStyle w:val="7a"/>
          <w:lang w:val="ru-RU"/>
        </w:rPr>
        <w:t xml:space="preserve">франц. </w:t>
      </w:r>
      <w:r>
        <w:rPr>
          <w:rStyle w:val="7a"/>
        </w:rPr>
        <w:t xml:space="preserve">письменник 2-ої </w:t>
      </w:r>
      <w:r>
        <w:rPr>
          <w:rStyle w:val="7a"/>
          <w:lang w:val="ru-RU"/>
        </w:rPr>
        <w:t xml:space="preserve">пол. </w:t>
      </w:r>
      <w:r>
        <w:rPr>
          <w:rStyle w:val="7a"/>
        </w:rPr>
        <w:t>XVIII ст. Ж.Ф.Мармонтель, імітуючи мову сел</w:t>
      </w:r>
      <w:r>
        <w:rPr>
          <w:rStyle w:val="7a"/>
        </w:rPr>
        <w:t xml:space="preserve">янина, шо свариться з жінкою, склав суцільно з Ф.: “Коли я кажу так, вона каже ні; вранці й увечері, вночі й удень </w:t>
      </w:r>
      <w:r>
        <w:rPr>
          <w:rStyle w:val="75pt0ptf4"/>
        </w:rPr>
        <w:t>(</w:t>
      </w:r>
      <w:r>
        <w:rPr>
          <w:rStyle w:val="75pt0pt5"/>
        </w:rPr>
        <w:t>антитеза</w:t>
      </w:r>
      <w:r>
        <w:rPr>
          <w:rStyle w:val="75pt0ptf4"/>
        </w:rPr>
        <w:t xml:space="preserve">) </w:t>
      </w:r>
      <w:r>
        <w:rPr>
          <w:rStyle w:val="7a"/>
        </w:rPr>
        <w:t xml:space="preserve">вона тільки знає, шо лається. Ніколи, ніколи </w:t>
      </w:r>
      <w:r>
        <w:rPr>
          <w:rStyle w:val="75pt0pt5"/>
        </w:rPr>
        <w:t>(повторення)</w:t>
      </w:r>
      <w:r>
        <w:rPr>
          <w:rStyle w:val="75pt0ptf4"/>
        </w:rPr>
        <w:t xml:space="preserve"> </w:t>
      </w:r>
      <w:r>
        <w:rPr>
          <w:rStyle w:val="7a"/>
        </w:rPr>
        <w:t>нема з нею спокою. Скажи, нещасна (ритор, звертання), чим я тобі провини</w:t>
      </w:r>
      <w:r>
        <w:rPr>
          <w:rStyle w:val="7a"/>
        </w:rPr>
        <w:t xml:space="preserve">в </w:t>
      </w:r>
      <w:r>
        <w:rPr>
          <w:rStyle w:val="75pt0pt5"/>
        </w:rPr>
        <w:t>(ритор, запитання)?</w:t>
      </w:r>
      <w:r>
        <w:rPr>
          <w:rStyle w:val="75pt0ptf4"/>
        </w:rPr>
        <w:t xml:space="preserve"> </w:t>
      </w:r>
      <w:r>
        <w:rPr>
          <w:rStyle w:val="7a"/>
        </w:rPr>
        <w:t xml:space="preserve">О небо, шо за дурість було одружуватися з нею </w:t>
      </w:r>
      <w:r>
        <w:rPr>
          <w:rStyle w:val="75pt0pt5"/>
        </w:rPr>
        <w:t>(ритор, оклик)!</w:t>
      </w:r>
      <w:r>
        <w:rPr>
          <w:rStyle w:val="75pt0ptf4"/>
        </w:rPr>
        <w:t xml:space="preserve"> </w:t>
      </w:r>
      <w:r>
        <w:rPr>
          <w:rStyle w:val="7a"/>
        </w:rPr>
        <w:t>Краще</w:t>
      </w:r>
    </w:p>
    <w:p w:rsidR="00361F9A" w:rsidRDefault="005F5C25">
      <w:pPr>
        <w:pStyle w:val="81"/>
        <w:framePr w:w="3677" w:h="11136" w:hRule="exact" w:wrap="none" w:vAnchor="page" w:hAnchor="page" w:x="6109" w:y="2822"/>
        <w:shd w:val="clear" w:color="auto" w:fill="auto"/>
        <w:spacing w:line="173" w:lineRule="exact"/>
        <w:ind w:right="20"/>
      </w:pPr>
      <w:r>
        <w:rPr>
          <w:rStyle w:val="7a"/>
        </w:rPr>
        <w:t>мені було б втопитися (побажання)... О, вона заводить — я винуватий, як бачите (іронія)... Всім відомо, шо я поганий, шо я харцизяка, що я збиткуюся над тобою, шо я в</w:t>
      </w:r>
      <w:r>
        <w:rPr>
          <w:rStyle w:val="7a"/>
        </w:rPr>
        <w:t xml:space="preserve">бивця </w:t>
      </w:r>
      <w:r>
        <w:rPr>
          <w:rStyle w:val="75pt0pt5"/>
        </w:rPr>
        <w:t>(клімакс)".</w:t>
      </w:r>
    </w:p>
    <w:p w:rsidR="00361F9A" w:rsidRDefault="005F5C25">
      <w:pPr>
        <w:pStyle w:val="421"/>
        <w:framePr w:w="3677" w:h="11136" w:hRule="exact" w:wrap="none" w:vAnchor="page" w:hAnchor="page" w:x="6109" w:y="2822"/>
        <w:shd w:val="clear" w:color="auto" w:fill="auto"/>
        <w:spacing w:after="116" w:line="173" w:lineRule="exact"/>
        <w:ind w:right="20"/>
      </w:pPr>
      <w:r>
        <w:rPr>
          <w:rStyle w:val="42Batang7pt0pt5"/>
          <w:i/>
          <w:iCs/>
        </w:rPr>
        <w:t>Анатолій</w:t>
      </w:r>
      <w:r>
        <w:rPr>
          <w:rStyle w:val="42Batang7pt0pt6"/>
        </w:rPr>
        <w:t xml:space="preserve"> </w:t>
      </w:r>
      <w:r>
        <w:rPr>
          <w:rStyle w:val="42Batang7pt0pt6"/>
          <w:lang w:val="ru-RU"/>
        </w:rPr>
        <w:t>Волков</w:t>
      </w:r>
    </w:p>
    <w:p w:rsidR="00361F9A" w:rsidRDefault="005F5C25">
      <w:pPr>
        <w:pStyle w:val="81"/>
        <w:framePr w:w="3677" w:h="11136" w:hRule="exact" w:wrap="none" w:vAnchor="page" w:hAnchor="page" w:x="6109" w:y="2822"/>
        <w:shd w:val="clear" w:color="auto" w:fill="auto"/>
        <w:ind w:left="20" w:right="20" w:firstLine="280"/>
      </w:pPr>
      <w:r>
        <w:rPr>
          <w:rStyle w:val="75pt0ptf4"/>
        </w:rPr>
        <w:t xml:space="preserve">ФІГЛИК </w:t>
      </w:r>
      <w:r>
        <w:rPr>
          <w:rStyle w:val="7a"/>
        </w:rPr>
        <w:t xml:space="preserve">(від нім. </w:t>
      </w:r>
      <w:r>
        <w:rPr>
          <w:rStyle w:val="75pt0pt5"/>
          <w:lang w:val="fr-FR"/>
        </w:rPr>
        <w:t>Fige!</w:t>
      </w:r>
      <w:r>
        <w:rPr>
          <w:rStyle w:val="75pt0ptf4"/>
          <w:lang w:val="fr-FR"/>
        </w:rPr>
        <w:t xml:space="preserve"> </w:t>
      </w:r>
      <w:r>
        <w:rPr>
          <w:rStyle w:val="7a"/>
        </w:rPr>
        <w:t xml:space="preserve">— витівка, пустоші, жарти) — жанр давн. поль. поезії, різновид вірш. </w:t>
      </w:r>
      <w:r>
        <w:rPr>
          <w:rStyle w:val="8pt0ptff2"/>
        </w:rPr>
        <w:t>анекдоту,</w:t>
      </w:r>
      <w:r>
        <w:rPr>
          <w:rStyle w:val="8pt0ptff7"/>
        </w:rPr>
        <w:t xml:space="preserve"> </w:t>
      </w:r>
      <w:r>
        <w:rPr>
          <w:rStyle w:val="7a"/>
        </w:rPr>
        <w:t xml:space="preserve">споріднений з </w:t>
      </w:r>
      <w:r>
        <w:rPr>
          <w:rStyle w:val="8pt0ptff6"/>
        </w:rPr>
        <w:t xml:space="preserve">фаііетіями, </w:t>
      </w:r>
      <w:r>
        <w:rPr>
          <w:rStyle w:val="8pt0ptff2"/>
          <w:lang w:val="ru-RU"/>
        </w:rPr>
        <w:t xml:space="preserve">фабльо, </w:t>
      </w:r>
      <w:r>
        <w:rPr>
          <w:rStyle w:val="8pt0ptff6"/>
        </w:rPr>
        <w:t xml:space="preserve">шванками, </w:t>
      </w:r>
      <w:r>
        <w:rPr>
          <w:rStyle w:val="7a"/>
        </w:rPr>
        <w:t xml:space="preserve">шо широко побутували в зх-європ. л-рах. Жанр Ф. виникає водночас із становленням поль. книжної поезії. Майстрами Ф. були Бернат з Любліна (1465-1529), а надто М.Рей (1500-69), який у зб. </w:t>
      </w:r>
      <w:r>
        <w:rPr>
          <w:rStyle w:val="75pt0pt5"/>
          <w:lang w:val="pl-PL"/>
        </w:rPr>
        <w:t>“Powieści przypadłe, azyli Apophłegmata"</w:t>
      </w:r>
      <w:r>
        <w:rPr>
          <w:rStyle w:val="75pt0ptf4"/>
          <w:lang w:val="pl-PL"/>
        </w:rPr>
        <w:t xml:space="preserve"> </w:t>
      </w:r>
      <w:r>
        <w:rPr>
          <w:rStyle w:val="7a"/>
          <w:lang w:val="pl-PL"/>
        </w:rPr>
        <w:t xml:space="preserve">(1562), </w:t>
      </w:r>
      <w:r>
        <w:rPr>
          <w:rStyle w:val="7a"/>
        </w:rPr>
        <w:t xml:space="preserve">переробив сюжети фацетій Дж. П. Браччоліні (1380-1459) та Г. </w:t>
      </w:r>
      <w:r>
        <w:rPr>
          <w:rStyle w:val="7a"/>
          <w:lang w:val="ru-RU"/>
        </w:rPr>
        <w:t xml:space="preserve">Бебеля </w:t>
      </w:r>
      <w:r>
        <w:rPr>
          <w:rStyle w:val="7a"/>
        </w:rPr>
        <w:t xml:space="preserve">(1472-1518), наблизивши їх до поль. дійсності. Частину Ф. Рея створено на суто поль. матеріалі. За формою Ф. Берната — дванадцятивірш, Рея — восьмивірш, у обох випадках — парне римування. </w:t>
      </w:r>
      <w:r>
        <w:rPr>
          <w:rStyle w:val="7a"/>
        </w:rPr>
        <w:t xml:space="preserve">Слово Ф. було вперше вжито після смерті Рея як назва другого видання зб. його вірш, анекдотів (1570). У подальшому Ф. видозмінюється на </w:t>
      </w:r>
      <w:r>
        <w:rPr>
          <w:rStyle w:val="8pt0ptff2"/>
        </w:rPr>
        <w:t>фрашку.</w:t>
      </w:r>
      <w:r>
        <w:rPr>
          <w:rStyle w:val="8pt0ptff7"/>
        </w:rPr>
        <w:t xml:space="preserve"> </w:t>
      </w:r>
      <w:r>
        <w:rPr>
          <w:rStyle w:val="7a"/>
        </w:rPr>
        <w:t xml:space="preserve">Ф. є прикладом виникнення на основі міжнац. літ. взаємин — </w:t>
      </w:r>
      <w:r>
        <w:rPr>
          <w:rStyle w:val="8pt0ptff2"/>
        </w:rPr>
        <w:t>переробки</w:t>
      </w:r>
      <w:r>
        <w:rPr>
          <w:rStyle w:val="8pt0ptff7"/>
        </w:rPr>
        <w:t xml:space="preserve"> </w:t>
      </w:r>
      <w:r>
        <w:rPr>
          <w:rStyle w:val="7a"/>
        </w:rPr>
        <w:t xml:space="preserve">та </w:t>
      </w:r>
      <w:r>
        <w:rPr>
          <w:rStyle w:val="8pt0ptff2"/>
        </w:rPr>
        <w:t>запозичення</w:t>
      </w:r>
      <w:r>
        <w:rPr>
          <w:rStyle w:val="8pt0ptff7"/>
        </w:rPr>
        <w:t xml:space="preserve"> </w:t>
      </w:r>
      <w:r>
        <w:rPr>
          <w:rStyle w:val="7a"/>
        </w:rPr>
        <w:t xml:space="preserve">— </w:t>
      </w:r>
      <w:r>
        <w:rPr>
          <w:rStyle w:val="7a"/>
          <w:lang w:val="ru-RU"/>
        </w:rPr>
        <w:t xml:space="preserve">нац. </w:t>
      </w:r>
      <w:r>
        <w:rPr>
          <w:rStyle w:val="7a"/>
        </w:rPr>
        <w:t>своєрідного жанру.</w:t>
      </w:r>
    </w:p>
    <w:p w:rsidR="00361F9A" w:rsidRDefault="005F5C25">
      <w:pPr>
        <w:pStyle w:val="81"/>
        <w:framePr w:w="3677" w:h="11136" w:hRule="exact" w:wrap="none" w:vAnchor="page" w:hAnchor="page" w:x="6109" w:y="2822"/>
        <w:shd w:val="clear" w:color="auto" w:fill="auto"/>
        <w:ind w:left="20" w:right="20" w:firstLine="280"/>
      </w:pPr>
      <w:r>
        <w:rPr>
          <w:rStyle w:val="7a"/>
        </w:rPr>
        <w:t xml:space="preserve">В </w:t>
      </w:r>
      <w:r>
        <w:rPr>
          <w:rStyle w:val="7a"/>
        </w:rPr>
        <w:t xml:space="preserve">укр. літ. типол. спорідненим з Ф. жанром є </w:t>
      </w:r>
      <w:r>
        <w:rPr>
          <w:rStyle w:val="8pt0ptff2"/>
        </w:rPr>
        <w:t>співомовка,</w:t>
      </w:r>
      <w:r>
        <w:rPr>
          <w:rStyle w:val="8pt0ptff7"/>
        </w:rPr>
        <w:t xml:space="preserve"> </w:t>
      </w:r>
      <w:r>
        <w:rPr>
          <w:rStyle w:val="7a"/>
        </w:rPr>
        <w:t>яка близька до Ф. гумор, змістом, орієнтацією на нар.-фольклор. джерела, ба й навіть сюжетно (“Баба, шо під час молитви ревла" Рея та "Жалібний дяк" С.Руданського).</w:t>
      </w:r>
    </w:p>
    <w:p w:rsidR="00361F9A" w:rsidRDefault="005F5C25">
      <w:pPr>
        <w:pStyle w:val="421"/>
        <w:framePr w:w="3677" w:h="11136" w:hRule="exact" w:wrap="none" w:vAnchor="page" w:hAnchor="page" w:x="6109" w:y="2822"/>
        <w:shd w:val="clear" w:color="auto" w:fill="auto"/>
        <w:spacing w:after="120" w:line="178" w:lineRule="exact"/>
        <w:ind w:right="20"/>
      </w:pPr>
      <w:r>
        <w:rPr>
          <w:rStyle w:val="42Batang7pt0pt5"/>
          <w:i/>
          <w:iCs/>
        </w:rPr>
        <w:t xml:space="preserve">Анатолій </w:t>
      </w:r>
      <w:r>
        <w:rPr>
          <w:rStyle w:val="42Batang7pt0pt5"/>
          <w:i/>
          <w:iCs/>
          <w:lang w:val="ru-RU"/>
        </w:rPr>
        <w:t>Волков</w:t>
      </w:r>
    </w:p>
    <w:p w:rsidR="00361F9A" w:rsidRDefault="005F5C25">
      <w:pPr>
        <w:pStyle w:val="101"/>
        <w:framePr w:w="3677" w:h="11136" w:hRule="exact" w:wrap="none" w:vAnchor="page" w:hAnchor="page" w:x="6109" w:y="2822"/>
        <w:shd w:val="clear" w:color="auto" w:fill="auto"/>
        <w:spacing w:before="0" w:line="178" w:lineRule="exact"/>
        <w:ind w:left="20" w:firstLine="280"/>
        <w:jc w:val="both"/>
      </w:pPr>
      <w:r>
        <w:rPr>
          <w:rStyle w:val="1075pt0ptc"/>
        </w:rPr>
        <w:t xml:space="preserve">ФІЗІОЛОГІЧНИЙ НАРИС </w:t>
      </w:r>
      <w:r>
        <w:rPr>
          <w:rStyle w:val="100ptf3"/>
        </w:rPr>
        <w:t>або "фізіологія</w:t>
      </w:r>
    </w:p>
    <w:p w:rsidR="00361F9A" w:rsidRDefault="005F5C25">
      <w:pPr>
        <w:pStyle w:val="81"/>
        <w:framePr w:w="3677" w:h="11136" w:hRule="exact" w:wrap="none" w:vAnchor="page" w:hAnchor="page" w:x="6109" w:y="2822"/>
        <w:numPr>
          <w:ilvl w:val="0"/>
          <w:numId w:val="340"/>
        </w:numPr>
        <w:shd w:val="clear" w:color="auto" w:fill="auto"/>
        <w:tabs>
          <w:tab w:val="left" w:pos="222"/>
        </w:tabs>
        <w:ind w:left="20" w:right="20"/>
      </w:pPr>
      <w:r>
        <w:rPr>
          <w:rStyle w:val="7a"/>
        </w:rPr>
        <w:t xml:space="preserve">жанр, різновид </w:t>
      </w:r>
      <w:r>
        <w:rPr>
          <w:rStyle w:val="8pt0ptff2"/>
        </w:rPr>
        <w:t>нарису,</w:t>
      </w:r>
      <w:r>
        <w:rPr>
          <w:rStyle w:val="8pt0ptff7"/>
        </w:rPr>
        <w:t xml:space="preserve"> </w:t>
      </w:r>
      <w:r>
        <w:rPr>
          <w:rStyle w:val="7a"/>
        </w:rPr>
        <w:t xml:space="preserve">шо отримав свою назву від популярної свого часу кн. Брійя-Саварена " Фізіологія смаку” (1826) і досяг розквіту у 40-і </w:t>
      </w:r>
      <w:r>
        <w:rPr>
          <w:rStyle w:val="7a"/>
          <w:lang w:val="fr-FR"/>
        </w:rPr>
        <w:t>pp.</w:t>
      </w:r>
    </w:p>
    <w:p w:rsidR="00361F9A" w:rsidRDefault="005F5C25">
      <w:pPr>
        <w:pStyle w:val="81"/>
        <w:framePr w:w="3677" w:h="11136" w:hRule="exact" w:wrap="none" w:vAnchor="page" w:hAnchor="page" w:x="6109" w:y="2822"/>
        <w:numPr>
          <w:ilvl w:val="0"/>
          <w:numId w:val="345"/>
        </w:numPr>
        <w:shd w:val="clear" w:color="auto" w:fill="auto"/>
        <w:tabs>
          <w:tab w:val="left" w:pos="361"/>
        </w:tabs>
        <w:ind w:left="20" w:right="20"/>
      </w:pPr>
      <w:r>
        <w:rPr>
          <w:rStyle w:val="7a"/>
          <w:lang w:val="ru-RU"/>
        </w:rPr>
        <w:t xml:space="preserve">ст. </w:t>
      </w:r>
      <w:r>
        <w:rPr>
          <w:rStyle w:val="7a"/>
        </w:rPr>
        <w:t xml:space="preserve">знову ж таки у Франції та Росії (численні Ф.н. О. де </w:t>
      </w:r>
      <w:r>
        <w:rPr>
          <w:rStyle w:val="7a"/>
          <w:lang w:val="ru-RU"/>
        </w:rPr>
        <w:t xml:space="preserve">Бальзака, </w:t>
      </w:r>
      <w:r>
        <w:rPr>
          <w:rStyle w:val="7a"/>
        </w:rPr>
        <w:t>некрасовський альманах “Фізі</w:t>
      </w:r>
      <w:r>
        <w:rPr>
          <w:rStyle w:val="7a"/>
        </w:rPr>
        <w:t xml:space="preserve">ологія Петербурга" та ін.). Надзвичайний інтерес до Ф.н. (сотні книг, не кажучи вже про безмежну кількість публікацій у періодиці.) пояснювався однонаправленою дією кількох чинників: по-перше, стрімка "капіталізація" спричинилася до появи </w:t>
      </w:r>
      <w:r>
        <w:rPr>
          <w:rStyle w:val="7a"/>
          <w:lang w:val="ru-RU"/>
        </w:rPr>
        <w:t xml:space="preserve">нов. соц. </w:t>
      </w:r>
      <w:r>
        <w:rPr>
          <w:rStyle w:val="7a"/>
        </w:rPr>
        <w:t xml:space="preserve">верств </w:t>
      </w:r>
      <w:r>
        <w:rPr>
          <w:rStyle w:val="7a"/>
        </w:rPr>
        <w:t xml:space="preserve">та професійних Груп населення, життя яких вимагало худож. та наук, дослідження; по-друге, у зв’язку з успіхами природничих наук виникло бажання і людське сусп-во прокласифікувати подібно до тваринного та рослинного світу; по-третє, в боротьбі </w:t>
      </w:r>
      <w:r>
        <w:rPr>
          <w:rStyle w:val="8pt0ptff2"/>
        </w:rPr>
        <w:t xml:space="preserve">реалізму </w:t>
      </w:r>
      <w:r>
        <w:rPr>
          <w:rStyle w:val="75pt0pt5"/>
        </w:rPr>
        <w:t xml:space="preserve">з </w:t>
      </w:r>
      <w:r>
        <w:rPr>
          <w:rStyle w:val="8pt0ptff2"/>
        </w:rPr>
        <w:t>ро</w:t>
      </w:r>
      <w:r>
        <w:rPr>
          <w:rStyle w:val="8pt0ptff2"/>
        </w:rPr>
        <w:t>мантизмом</w:t>
      </w:r>
      <w:r>
        <w:rPr>
          <w:rStyle w:val="8pt0ptff7"/>
        </w:rPr>
        <w:t xml:space="preserve"> </w:t>
      </w:r>
      <w:r>
        <w:rPr>
          <w:rStyle w:val="7a"/>
        </w:rPr>
        <w:t xml:space="preserve">Ф.н. став свого роду лабораторією для виведення </w:t>
      </w:r>
      <w:r>
        <w:rPr>
          <w:rStyle w:val="7a"/>
          <w:lang w:val="ru-RU"/>
        </w:rPr>
        <w:t xml:space="preserve">нов. </w:t>
      </w:r>
      <w:r>
        <w:rPr>
          <w:rStyle w:val="7a"/>
        </w:rPr>
        <w:t xml:space="preserve">способу худож. узагальнення — </w:t>
      </w:r>
      <w:r>
        <w:rPr>
          <w:rStyle w:val="7a"/>
          <w:lang w:val="fr-FR"/>
        </w:rPr>
        <w:t xml:space="preserve">cou. </w:t>
      </w:r>
      <w:r>
        <w:rPr>
          <w:rStyle w:val="7a"/>
        </w:rPr>
        <w:t>типізації. Не випадково у міру того, як розвіювалися позитивістські ілюзії та ускладнювалася поетика реалізму, Ф.н. відходить на задній план і поступово зника</w:t>
      </w:r>
      <w:r>
        <w:rPr>
          <w:rStyle w:val="7a"/>
        </w:rPr>
        <w:t>є.</w:t>
      </w:r>
    </w:p>
    <w:p w:rsidR="00361F9A" w:rsidRDefault="005F5C25">
      <w:pPr>
        <w:pStyle w:val="81"/>
        <w:framePr w:w="3677" w:h="11136" w:hRule="exact" w:wrap="none" w:vAnchor="page" w:hAnchor="page" w:x="6109" w:y="2822"/>
        <w:shd w:val="clear" w:color="auto" w:fill="auto"/>
        <w:ind w:left="20" w:right="20" w:firstLine="280"/>
      </w:pPr>
      <w:r>
        <w:rPr>
          <w:rStyle w:val="7a"/>
        </w:rPr>
        <w:t>У XX ст. Ф.н. дедалі більше поступається місцем таким синтетичим видам як радіо-, кіно- та теленарис.</w:t>
      </w:r>
    </w:p>
    <w:p w:rsidR="00361F9A" w:rsidRDefault="005F5C25">
      <w:pPr>
        <w:pStyle w:val="433"/>
        <w:framePr w:w="3677" w:h="11136" w:hRule="exact" w:wrap="none" w:vAnchor="page" w:hAnchor="page" w:x="6109" w:y="2822"/>
        <w:shd w:val="clear" w:color="auto" w:fill="auto"/>
        <w:spacing w:after="0"/>
        <w:ind w:right="20"/>
      </w:pPr>
      <w:r>
        <w:rPr>
          <w:rStyle w:val="43Batang65pt0pt3"/>
          <w:i/>
          <w:iCs/>
        </w:rPr>
        <w:t xml:space="preserve">Олександр </w:t>
      </w:r>
      <w:r>
        <w:rPr>
          <w:rStyle w:val="43Batang65pt0pt3"/>
          <w:i/>
          <w:iCs/>
          <w:lang w:val="ru-RU"/>
        </w:rPr>
        <w:t>Бойченко</w:t>
      </w:r>
    </w:p>
    <w:p w:rsidR="00361F9A" w:rsidRDefault="005F5C25">
      <w:pPr>
        <w:pStyle w:val="a5"/>
        <w:framePr w:wrap="none" w:vAnchor="page" w:hAnchor="page" w:x="5806" w:y="14154"/>
        <w:shd w:val="clear" w:color="auto" w:fill="auto"/>
        <w:spacing w:line="140" w:lineRule="exact"/>
        <w:ind w:left="20"/>
      </w:pPr>
      <w:r>
        <w:rPr>
          <w:rStyle w:val="7pt0pta"/>
        </w:rPr>
        <w:t>593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49" w:y="2497"/>
        <w:shd w:val="clear" w:color="auto" w:fill="auto"/>
        <w:spacing w:line="150" w:lineRule="exact"/>
        <w:ind w:left="20"/>
      </w:pPr>
      <w:r>
        <w:rPr>
          <w:rStyle w:val="7Batang75pt0pt3"/>
        </w:rPr>
        <w:t>ФІЛОСОФСЬКА ЛІРИКА</w:t>
      </w:r>
    </w:p>
    <w:p w:rsidR="00361F9A" w:rsidRDefault="005F5C25">
      <w:pPr>
        <w:pStyle w:val="81"/>
        <w:framePr w:w="3710" w:h="11130" w:hRule="exact" w:wrap="none" w:vAnchor="page" w:hAnchor="page" w:x="2139" w:y="2806"/>
        <w:shd w:val="clear" w:color="auto" w:fill="auto"/>
        <w:ind w:left="20" w:right="20" w:firstLine="300"/>
      </w:pPr>
      <w:r>
        <w:rPr>
          <w:rStyle w:val="75pt0ptf4"/>
        </w:rPr>
        <w:t xml:space="preserve">ФІЛОСОФСЬКА ЛІРИКА </w:t>
      </w:r>
      <w:r>
        <w:rPr>
          <w:rStyle w:val="7a"/>
        </w:rPr>
        <w:t>— жанр тематичний різновид лір. поезії, зміст якого становлять більш</w:t>
      </w:r>
      <w:r>
        <w:rPr>
          <w:rStyle w:val="7a"/>
        </w:rPr>
        <w:t xml:space="preserve"> чи менш кардинальні буттєві проблеми, лір. виражене самоусвідомлення людини як суб’єкту дії універсальних законів буття. Ф.л. має ряд структурних особливостей: своєрідність суб'єктної організації (об’єктивація суб'єктивного), специфічне укрупнення думки, </w:t>
      </w:r>
      <w:r>
        <w:rPr>
          <w:rStyle w:val="7a"/>
        </w:rPr>
        <w:t>тяжіння худож. часу і худож. простору до максимального розширення.</w:t>
      </w:r>
    </w:p>
    <w:p w:rsidR="00361F9A" w:rsidRDefault="005F5C25">
      <w:pPr>
        <w:pStyle w:val="81"/>
        <w:framePr w:w="3710" w:h="11130" w:hRule="exact" w:wrap="none" w:vAnchor="page" w:hAnchor="page" w:x="2139" w:y="2806"/>
        <w:shd w:val="clear" w:color="auto" w:fill="auto"/>
        <w:ind w:left="20" w:right="20" w:firstLine="300"/>
      </w:pPr>
      <w:r>
        <w:rPr>
          <w:rStyle w:val="7a"/>
        </w:rPr>
        <w:t xml:space="preserve">У процесі іст. розвитку Ф.л. втратила зв’язок із дидактичною поезією, яким вона позначена в ант. часи (Гесіод, </w:t>
      </w:r>
      <w:r>
        <w:rPr>
          <w:rStyle w:val="7a"/>
          <w:lang w:val="ru-RU"/>
        </w:rPr>
        <w:t xml:space="preserve">Ксенофан, </w:t>
      </w:r>
      <w:r>
        <w:rPr>
          <w:rStyle w:val="7a"/>
        </w:rPr>
        <w:t>Парменід, Емпедокл, Лукреиій), перевагу здобули параболічність і притчевість висловлювання. Генеза й ранній розвиток філос. поезії у світ, л-рі ше недостатньо досліджені ("Веди”, давня япон. і кит. поезія, сер- віч. лат. л-ра Італії, нім. поезія часів Трид</w:t>
      </w:r>
      <w:r>
        <w:rPr>
          <w:rStyle w:val="7a"/>
        </w:rPr>
        <w:t>цятилітньої війни тошо), проте очевидно, що в різних л-рах і в різні епохи поезія в певній частині неодмінно виявляє це тяжіння до філософії як стихії генетично близької й, водночас, іншоприродньої. Стосунки ці не є підрядними, ані навіть сурядними: на від</w:t>
      </w:r>
      <w:r>
        <w:rPr>
          <w:rStyle w:val="7a"/>
        </w:rPr>
        <w:t xml:space="preserve">міну від системності й кониептуальності наук, філософії, Ф.л. втілює у різноманітних стійких жанр, формах </w:t>
      </w:r>
      <w:r>
        <w:rPr>
          <w:rStyle w:val="8pt0ptff2"/>
        </w:rPr>
        <w:t>(гнома, елегія,</w:t>
      </w:r>
      <w:r>
        <w:rPr>
          <w:rStyle w:val="8pt0ptff7"/>
        </w:rPr>
        <w:t xml:space="preserve"> еклога, </w:t>
      </w:r>
      <w:r>
        <w:rPr>
          <w:rStyle w:val="8pt0ptff2"/>
        </w:rPr>
        <w:t>епітафія, сонет)</w:t>
      </w:r>
      <w:r>
        <w:rPr>
          <w:rStyle w:val="8pt0ptff7"/>
        </w:rPr>
        <w:t xml:space="preserve"> </w:t>
      </w:r>
      <w:r>
        <w:rPr>
          <w:rStyle w:val="7a"/>
        </w:rPr>
        <w:t>або ж поза ними поетично переживане світопізнання, лір. наснажену думку про людину в її родовій суті. Слід та</w:t>
      </w:r>
      <w:r>
        <w:rPr>
          <w:rStyle w:val="7a"/>
        </w:rPr>
        <w:t xml:space="preserve">кож мати на увазі, шо зазначені жанр, дефініції, шо були сформовані в річищі ант.-класицистичної думки, часто здатні й обмежувати вільний плин лір. почуття; в наш час спостерігаються спроби звести все багатство лір. самовиразу, </w:t>
      </w:r>
      <w:r>
        <w:rPr>
          <w:rStyle w:val="7a"/>
          <w:lang w:val="ru-RU"/>
        </w:rPr>
        <w:t xml:space="preserve">напр., </w:t>
      </w:r>
      <w:r>
        <w:rPr>
          <w:rStyle w:val="7a"/>
        </w:rPr>
        <w:t xml:space="preserve">до </w:t>
      </w:r>
      <w:r>
        <w:rPr>
          <w:rStyle w:val="8pt0ptff7"/>
        </w:rPr>
        <w:t xml:space="preserve">“оди" </w:t>
      </w:r>
      <w:r>
        <w:rPr>
          <w:rStyle w:val="7a"/>
        </w:rPr>
        <w:t xml:space="preserve">й </w:t>
      </w:r>
      <w:r>
        <w:rPr>
          <w:rStyle w:val="8pt0ptff7"/>
        </w:rPr>
        <w:t xml:space="preserve">“елегії” </w:t>
      </w:r>
      <w:r>
        <w:rPr>
          <w:rStyle w:val="7a"/>
        </w:rPr>
        <w:t>т</w:t>
      </w:r>
      <w:r>
        <w:rPr>
          <w:rStyle w:val="7a"/>
        </w:rPr>
        <w:t xml:space="preserve">а ін., на шо варто вважати при аналізі Ф.л., яка за основним пафосом переважно є “одичною”, лірикою схвалення світу (шо не виключає проте й можливості </w:t>
      </w:r>
      <w:r>
        <w:rPr>
          <w:rStyle w:val="8pt0ptff2"/>
        </w:rPr>
        <w:t>“елегійної"</w:t>
      </w:r>
      <w:r>
        <w:rPr>
          <w:rStyle w:val="8pt0ptff7"/>
        </w:rPr>
        <w:t xml:space="preserve"> </w:t>
      </w:r>
      <w:r>
        <w:rPr>
          <w:rStyle w:val="7a"/>
        </w:rPr>
        <w:t>рефлексії).</w:t>
      </w:r>
    </w:p>
    <w:p w:rsidR="00361F9A" w:rsidRDefault="005F5C25">
      <w:pPr>
        <w:pStyle w:val="81"/>
        <w:framePr w:w="3710" w:h="11130" w:hRule="exact" w:wrap="none" w:vAnchor="page" w:hAnchor="page" w:x="2139" w:y="2806"/>
        <w:shd w:val="clear" w:color="auto" w:fill="auto"/>
        <w:ind w:left="20" w:firstLine="300"/>
      </w:pPr>
      <w:r>
        <w:rPr>
          <w:rStyle w:val="7a"/>
        </w:rPr>
        <w:t>Характерний для Ф.л. онтологічний конфлікт</w:t>
      </w:r>
    </w:p>
    <w:p w:rsidR="00361F9A" w:rsidRDefault="005F5C25">
      <w:pPr>
        <w:pStyle w:val="81"/>
        <w:framePr w:w="3710" w:h="11130" w:hRule="exact" w:wrap="none" w:vAnchor="page" w:hAnchor="page" w:x="2139" w:y="2806"/>
        <w:numPr>
          <w:ilvl w:val="0"/>
          <w:numId w:val="340"/>
        </w:numPr>
        <w:shd w:val="clear" w:color="auto" w:fill="auto"/>
        <w:tabs>
          <w:tab w:val="left" w:pos="246"/>
        </w:tabs>
        <w:ind w:left="20" w:right="20"/>
      </w:pPr>
      <w:r>
        <w:rPr>
          <w:rStyle w:val="7a"/>
        </w:rPr>
        <w:t>дуалізм думки й чуття — є водночас пос</w:t>
      </w:r>
      <w:r>
        <w:rPr>
          <w:rStyle w:val="7a"/>
        </w:rPr>
        <w:t>тійним стимулом її розвитку й оновлення. Культ.-філос. атмосфера доби має вплив на Ф.л., проте відмінність поет, розумування — у вічній неостаточності, неаксіоматичному характері здобутих або лише пошукуваних істин, суто особистісному їхньому наповненні, с</w:t>
      </w:r>
      <w:r>
        <w:rPr>
          <w:rStyle w:val="7a"/>
        </w:rPr>
        <w:t xml:space="preserve">итуативних можливостях індивідуально-поет. гіпотези буття. Невід’ємні риси Ф.л. — неповторно-особистий шлях думки про універсум, сенс і цілі буття, неперехідні цінності в ньому, сама динаміка </w:t>
      </w:r>
      <w:r>
        <w:rPr>
          <w:rStyle w:val="7a"/>
          <w:lang w:val="ru-RU"/>
        </w:rPr>
        <w:t xml:space="preserve">духов, </w:t>
      </w:r>
      <w:r>
        <w:rPr>
          <w:rStyle w:val="7a"/>
        </w:rPr>
        <w:t>життя поета.</w:t>
      </w:r>
    </w:p>
    <w:p w:rsidR="00361F9A" w:rsidRDefault="005F5C25">
      <w:pPr>
        <w:pStyle w:val="81"/>
        <w:framePr w:w="3710" w:h="11130" w:hRule="exact" w:wrap="none" w:vAnchor="page" w:hAnchor="page" w:x="2139" w:y="2806"/>
        <w:shd w:val="clear" w:color="auto" w:fill="auto"/>
        <w:ind w:left="20" w:right="20" w:firstLine="300"/>
      </w:pPr>
      <w:r>
        <w:rPr>
          <w:rStyle w:val="7a"/>
        </w:rPr>
        <w:t>У XIX та XX ст. спостерігається нова активіз</w:t>
      </w:r>
      <w:r>
        <w:rPr>
          <w:rStyle w:val="7a"/>
        </w:rPr>
        <w:t xml:space="preserve">ація Ф.л., здебільшого у межах двох стильових течій: одна тяжіє до неприхованої складності змісту й вираження, підкреслено непобутової лексики, складних композиції та </w:t>
      </w:r>
      <w:r>
        <w:rPr>
          <w:rStyle w:val="7a"/>
          <w:lang w:val="ru-RU"/>
        </w:rPr>
        <w:t xml:space="preserve">хронотопу </w:t>
      </w:r>
      <w:r>
        <w:rPr>
          <w:rStyle w:val="7a"/>
        </w:rPr>
        <w:t>(Новаліс, Ф.</w:t>
      </w:r>
      <w:r>
        <w:rPr>
          <w:rStyle w:val="7a"/>
          <w:lang w:val="ru-RU"/>
        </w:rPr>
        <w:t xml:space="preserve">Тютчев, </w:t>
      </w:r>
      <w:r>
        <w:rPr>
          <w:rStyle w:val="7a"/>
        </w:rPr>
        <w:t>В.Вітмен, В.Соловйов, Р.-М.Рільке, Т.С.Еліот, ранній П.Тичи</w:t>
      </w:r>
      <w:r>
        <w:rPr>
          <w:rStyle w:val="7a"/>
        </w:rPr>
        <w:t>на, Б.І.Антонич, Л.Целан), друга орієнтована на підкреслену простоту як редуковану складність, на прозору манеру висловлення (И.В.Ґьоте, Є.Баратинський, М.Заболоцький, В.Свідзинський. Л.Перво- майський. М.Зеров. В.Мисик.пізн. М.Бажан).</w:t>
      </w:r>
    </w:p>
    <w:p w:rsidR="00361F9A" w:rsidRDefault="005F5C25">
      <w:pPr>
        <w:pStyle w:val="81"/>
        <w:framePr w:w="3691" w:h="11145" w:hRule="exact" w:wrap="none" w:vAnchor="page" w:hAnchor="page" w:x="6114" w:y="2806"/>
        <w:shd w:val="clear" w:color="auto" w:fill="auto"/>
        <w:ind w:left="60" w:right="20" w:firstLine="280"/>
      </w:pPr>
      <w:r>
        <w:rPr>
          <w:rStyle w:val="7a"/>
        </w:rPr>
        <w:t xml:space="preserve">За всієї універсальності Ф.л. відбиває також і фундаментальні риси нац. світобачення. </w:t>
      </w:r>
      <w:r>
        <w:rPr>
          <w:rStyle w:val="7a"/>
          <w:lang w:val="ru-RU"/>
        </w:rPr>
        <w:t xml:space="preserve">Напр., </w:t>
      </w:r>
      <w:r>
        <w:rPr>
          <w:rStyle w:val="7a"/>
        </w:rPr>
        <w:t>для укр. Ф.л. характерний дешо підвищений “емоціоналізм", “колоцентричність", (шо є й особливістю нац. філософії), — хоча водночас є й лінія раиіонально-логістично</w:t>
      </w:r>
      <w:r>
        <w:rPr>
          <w:rStyle w:val="7a"/>
        </w:rPr>
        <w:t>ї (Зеров, І.</w:t>
      </w:r>
      <w:r>
        <w:rPr>
          <w:rStyle w:val="7a"/>
          <w:lang w:val="ru-RU"/>
        </w:rPr>
        <w:t xml:space="preserve">Муратов, </w:t>
      </w:r>
      <w:r>
        <w:rPr>
          <w:rStyle w:val="7a"/>
        </w:rPr>
        <w:t>Первомайський).</w:t>
      </w:r>
    </w:p>
    <w:p w:rsidR="00361F9A" w:rsidRDefault="005F5C25">
      <w:pPr>
        <w:pStyle w:val="421"/>
        <w:framePr w:w="3691" w:h="11145" w:hRule="exact" w:wrap="none" w:vAnchor="page" w:hAnchor="page" w:x="6114" w:y="2806"/>
        <w:shd w:val="clear" w:color="auto" w:fill="auto"/>
        <w:spacing w:after="120" w:line="178" w:lineRule="exact"/>
        <w:ind w:right="20"/>
      </w:pPr>
      <w:r>
        <w:rPr>
          <w:rStyle w:val="42Batang7pt0pt5"/>
          <w:i/>
          <w:iCs/>
        </w:rPr>
        <w:t>Елеонора Соловей-Гончарнк</w:t>
      </w:r>
    </w:p>
    <w:p w:rsidR="00361F9A" w:rsidRDefault="005F5C25">
      <w:pPr>
        <w:pStyle w:val="1161"/>
        <w:framePr w:w="3691" w:h="11145" w:hRule="exact" w:wrap="none" w:vAnchor="page" w:hAnchor="page" w:x="6114" w:y="2806"/>
        <w:shd w:val="clear" w:color="auto" w:fill="auto"/>
        <w:spacing w:before="0"/>
        <w:ind w:left="60" w:firstLine="280"/>
      </w:pPr>
      <w:bookmarkStart w:id="126" w:name="bookmark126"/>
      <w:r>
        <w:rPr>
          <w:rStyle w:val="11675pt0pt"/>
        </w:rPr>
        <w:t xml:space="preserve">ФІНСЬКА (ПІВНІЧНА) ШКОЛА </w:t>
      </w:r>
      <w:r>
        <w:rPr>
          <w:rStyle w:val="1160pt2"/>
        </w:rPr>
        <w:t>в</w:t>
      </w:r>
      <w:bookmarkEnd w:id="126"/>
    </w:p>
    <w:p w:rsidR="00361F9A" w:rsidRDefault="005F5C25">
      <w:pPr>
        <w:pStyle w:val="81"/>
        <w:framePr w:w="3691" w:h="11145" w:hRule="exact" w:wrap="none" w:vAnchor="page" w:hAnchor="page" w:x="6114" w:y="2806"/>
        <w:shd w:val="clear" w:color="auto" w:fill="auto"/>
        <w:ind w:left="60" w:right="20"/>
      </w:pPr>
      <w:r>
        <w:rPr>
          <w:rStyle w:val="7a"/>
        </w:rPr>
        <w:t xml:space="preserve">фольклористці або географо-іст. метод, засновниками якого були фін. письменник, філолог, професор Гельсінгфорзького </w:t>
      </w:r>
      <w:r>
        <w:rPr>
          <w:rStyle w:val="7a"/>
          <w:lang w:val="ru-RU"/>
        </w:rPr>
        <w:t xml:space="preserve">ун-ту </w:t>
      </w:r>
      <w:r>
        <w:rPr>
          <w:rStyle w:val="7a"/>
        </w:rPr>
        <w:t xml:space="preserve">Юліус Крон (1835-88) і особливо його син, </w:t>
      </w:r>
      <w:r>
        <w:rPr>
          <w:rStyle w:val="7a"/>
          <w:lang w:val="ru-RU"/>
        </w:rPr>
        <w:t>пр</w:t>
      </w:r>
      <w:r>
        <w:rPr>
          <w:rStyle w:val="7a"/>
          <w:lang w:val="ru-RU"/>
        </w:rPr>
        <w:t xml:space="preserve">оф. ун-ту </w:t>
      </w:r>
      <w:r>
        <w:rPr>
          <w:rStyle w:val="7a"/>
        </w:rPr>
        <w:t xml:space="preserve">в Гельсінкі Карл (Коарле) Крон (1853-1933), який займався ф-ром та </w:t>
      </w:r>
      <w:r>
        <w:rPr>
          <w:rStyle w:val="8pt0ptff2"/>
        </w:rPr>
        <w:t>порівняльною фолькло</w:t>
      </w:r>
      <w:r>
        <w:rPr>
          <w:rStyle w:val="8pt0ptff2"/>
        </w:rPr>
        <w:softHyphen/>
        <w:t>ристикою.</w:t>
      </w:r>
      <w:r>
        <w:rPr>
          <w:rStyle w:val="8pt0ptff7"/>
        </w:rPr>
        <w:t xml:space="preserve"> </w:t>
      </w:r>
      <w:r>
        <w:rPr>
          <w:rStyle w:val="7a"/>
        </w:rPr>
        <w:t>В більшості праиь фольклористів Ф.ш. є різновидом теорії міграціонізму (мандрівних сюжетів). Головна увага істориків фольклористики трад. зосереджув</w:t>
      </w:r>
      <w:r>
        <w:rPr>
          <w:rStyle w:val="7a"/>
        </w:rPr>
        <w:t xml:space="preserve">алася не стільки на теор. засновках Ф.ш., скільки на конструктивності її основного методу (іст.-географічного та картографічного), шо застосовується, зокрема, при . вивченні фольклору з погляду розповсюдження </w:t>
      </w:r>
      <w:r>
        <w:rPr>
          <w:rStyle w:val="8pt0ptff2"/>
        </w:rPr>
        <w:t>сюжетів</w:t>
      </w:r>
      <w:r>
        <w:rPr>
          <w:rStyle w:val="8pt0ptff7"/>
        </w:rPr>
        <w:t xml:space="preserve"> </w:t>
      </w:r>
      <w:r>
        <w:rPr>
          <w:rStyle w:val="7a"/>
        </w:rPr>
        <w:t xml:space="preserve">і </w:t>
      </w:r>
      <w:r>
        <w:rPr>
          <w:rStyle w:val="8pt0ptff2"/>
        </w:rPr>
        <w:t xml:space="preserve">мотивів </w:t>
      </w:r>
      <w:r>
        <w:rPr>
          <w:rStyle w:val="75pt0pt9"/>
        </w:rPr>
        <w:t>(в</w:t>
      </w:r>
      <w:r>
        <w:rPr>
          <w:rStyle w:val="7a"/>
        </w:rPr>
        <w:t xml:space="preserve"> часі і просторі). Однак ко</w:t>
      </w:r>
      <w:r>
        <w:rPr>
          <w:rStyle w:val="7a"/>
        </w:rPr>
        <w:t xml:space="preserve">ло наук, проблем Ф.ш. було набагато ширшим. Ще 1884 в грунтовній праці про генезу </w:t>
      </w:r>
      <w:r>
        <w:rPr>
          <w:rStyle w:val="7a"/>
          <w:lang w:val="ru-RU"/>
        </w:rPr>
        <w:t xml:space="preserve">“Калевали” </w:t>
      </w:r>
      <w:r>
        <w:rPr>
          <w:rStyle w:val="7a"/>
        </w:rPr>
        <w:t xml:space="preserve">Ю.Крон писав: “Перш ніж шукати вирішення питання про походження поеми </w:t>
      </w:r>
      <w:r>
        <w:rPr>
          <w:rStyle w:val="7a"/>
          <w:lang w:val="ru-RU"/>
        </w:rPr>
        <w:t xml:space="preserve">(“Калевали”), </w:t>
      </w:r>
      <w:r>
        <w:rPr>
          <w:rStyle w:val="7a"/>
        </w:rPr>
        <w:t>я приводжу до системи її редакції в географічній та хронологічній послідовності</w:t>
      </w:r>
      <w:r>
        <w:rPr>
          <w:rStyle w:val="7a"/>
        </w:rPr>
        <w:t xml:space="preserve">. Тільки так можна відокремити оригінальні елементи від тих. шо приєдналися пізніше". Цю методику Ю.Крон застосував досить успішно в праці </w:t>
      </w:r>
      <w:r>
        <w:rPr>
          <w:rStyle w:val="75pt0pt9"/>
        </w:rPr>
        <w:t>“Каїєиаііап Тазіпеі”</w:t>
      </w:r>
      <w:r>
        <w:rPr>
          <w:rStyle w:val="7a"/>
        </w:rPr>
        <w:t xml:space="preserve"> (1888), де вказав на особливу цінність варіантів поеми, які визначають її народність. Ю.Крона, я</w:t>
      </w:r>
      <w:r>
        <w:rPr>
          <w:rStyle w:val="7a"/>
        </w:rPr>
        <w:t xml:space="preserve">к і засновника </w:t>
      </w:r>
      <w:r>
        <w:rPr>
          <w:rStyle w:val="8pt0ptff2"/>
        </w:rPr>
        <w:t xml:space="preserve">міграційної школи </w:t>
      </w:r>
      <w:r>
        <w:rPr>
          <w:rStyle w:val="7a"/>
        </w:rPr>
        <w:t xml:space="preserve">Т.Бенфєя, цікавила проблема відновлення первісного тексту </w:t>
      </w:r>
      <w:r>
        <w:rPr>
          <w:rStyle w:val="8pt0ptff2"/>
          <w:lang w:val="ru-RU"/>
        </w:rPr>
        <w:t>(архетипу)</w:t>
      </w:r>
      <w:r>
        <w:rPr>
          <w:rStyle w:val="8pt0ptff7"/>
          <w:lang w:val="ru-RU"/>
        </w:rPr>
        <w:t xml:space="preserve"> </w:t>
      </w:r>
      <w:r>
        <w:rPr>
          <w:rStyle w:val="7a"/>
        </w:rPr>
        <w:t xml:space="preserve">поет. тв. На думку фін. вченого, багато тв. фольклору дійсно проникали на Зх. з Індії, ін., навпаки, потрапляли в Індію з Зх. (з </w:t>
      </w:r>
      <w:r>
        <w:rPr>
          <w:rStyle w:val="7a"/>
          <w:lang w:val="ru-RU"/>
        </w:rPr>
        <w:t xml:space="preserve">Мал. </w:t>
      </w:r>
      <w:r>
        <w:rPr>
          <w:rStyle w:val="7a"/>
        </w:rPr>
        <w:t>Азії та Ценр. Європи</w:t>
      </w:r>
      <w:r>
        <w:rPr>
          <w:rStyle w:val="7a"/>
        </w:rPr>
        <w:t>). Однак, за його думкою, теоретики міграціонізму (Бенфей і частково О.Веселовський) надавали завеликого значення різноманітним обробкам, трансформа</w:t>
      </w:r>
      <w:r>
        <w:rPr>
          <w:rStyle w:val="7a"/>
        </w:rPr>
        <w:softHyphen/>
        <w:t xml:space="preserve">ціям, літ. текстові й недооцінювали більш ранні нар. записи. Адже, за спостереженнями Ю.Крона над </w:t>
      </w:r>
      <w:r>
        <w:rPr>
          <w:rStyle w:val="8pt0ptff2"/>
        </w:rPr>
        <w:t>варіантам</w:t>
      </w:r>
      <w:r>
        <w:rPr>
          <w:rStyle w:val="8pt0ptff2"/>
        </w:rPr>
        <w:t>и</w:t>
      </w:r>
      <w:r>
        <w:rPr>
          <w:rStyle w:val="8pt0ptff7"/>
        </w:rPr>
        <w:t xml:space="preserve"> </w:t>
      </w:r>
      <w:r>
        <w:rPr>
          <w:rStyle w:val="7a"/>
          <w:lang w:val="ru-RU"/>
        </w:rPr>
        <w:t xml:space="preserve">“Калевали", </w:t>
      </w:r>
      <w:r>
        <w:rPr>
          <w:rStyle w:val="7a"/>
        </w:rPr>
        <w:t xml:space="preserve">деякі з них свідчать про чудову здатність нар. пам'яті доносити до нас найархаїчній форми (архетипи). Це стосується як </w:t>
      </w:r>
      <w:r>
        <w:rPr>
          <w:rStyle w:val="8pt0ptff7"/>
        </w:rPr>
        <w:t xml:space="preserve">казки, </w:t>
      </w:r>
      <w:r>
        <w:rPr>
          <w:rStyle w:val="7a"/>
        </w:rPr>
        <w:t>так і пісні.</w:t>
      </w:r>
    </w:p>
    <w:p w:rsidR="00361F9A" w:rsidRDefault="005F5C25">
      <w:pPr>
        <w:pStyle w:val="81"/>
        <w:framePr w:w="3691" w:h="11145" w:hRule="exact" w:wrap="none" w:vAnchor="page" w:hAnchor="page" w:x="6114" w:y="2806"/>
        <w:shd w:val="clear" w:color="auto" w:fill="auto"/>
        <w:ind w:left="60" w:right="20" w:firstLine="280"/>
      </w:pPr>
      <w:r>
        <w:rPr>
          <w:rStyle w:val="7a"/>
        </w:rPr>
        <w:t>Більш детально, систематизовано ”й обгрунтовано виклав методологічні засади Ф.ш. К.Крон у доповіді на з</w:t>
      </w:r>
      <w:r>
        <w:rPr>
          <w:rStyle w:val="7a"/>
        </w:rPr>
        <w:t xml:space="preserve">асідані Міжнар. фольлор. конгресу в Парижі 1889: “Головною працею мого батька — писав К.Крон, — було порівн. вивчення </w:t>
      </w:r>
      <w:r>
        <w:rPr>
          <w:rStyle w:val="7a"/>
          <w:lang w:val="ru-RU"/>
        </w:rPr>
        <w:t xml:space="preserve">“Калевали”, </w:t>
      </w:r>
      <w:r>
        <w:rPr>
          <w:rStyle w:val="7a"/>
        </w:rPr>
        <w:t xml:space="preserve">шо склало першу частину його “Історії фін. л-ри" ... Дослідження </w:t>
      </w:r>
      <w:r>
        <w:rPr>
          <w:rStyle w:val="7a"/>
          <w:lang w:val="ru-RU"/>
        </w:rPr>
        <w:t xml:space="preserve">“Калевали” </w:t>
      </w:r>
      <w:r>
        <w:rPr>
          <w:rStyle w:val="7a"/>
        </w:rPr>
        <w:t>мало значення для з’ясування зв’язків фін. епосу з</w:t>
      </w:r>
      <w:r>
        <w:rPr>
          <w:rStyle w:val="7a"/>
        </w:rPr>
        <w:t xml:space="preserve"> ст- давн. сканд., </w:t>
      </w:r>
      <w:r>
        <w:rPr>
          <w:rStyle w:val="7a"/>
          <w:lang w:val="ru-RU"/>
        </w:rPr>
        <w:t xml:space="preserve">рос. </w:t>
      </w:r>
      <w:r>
        <w:rPr>
          <w:rStyle w:val="7a"/>
        </w:rPr>
        <w:t xml:space="preserve">та </w:t>
      </w:r>
      <w:r>
        <w:rPr>
          <w:rStyle w:val="7a"/>
          <w:lang w:val="ru-RU"/>
        </w:rPr>
        <w:t xml:space="preserve">лит. </w:t>
      </w:r>
      <w:r>
        <w:rPr>
          <w:rStyle w:val="7a"/>
        </w:rPr>
        <w:t>піснями. Однак, як мені здається, ше більшу цікавість являє праця мого батька, продовжена мною, шо присвячена</w:t>
      </w:r>
    </w:p>
    <w:p w:rsidR="00361F9A" w:rsidRDefault="005F5C25">
      <w:pPr>
        <w:pStyle w:val="a5"/>
        <w:framePr w:wrap="none" w:vAnchor="page" w:hAnchor="page" w:x="5874" w:y="14146"/>
        <w:shd w:val="clear" w:color="auto" w:fill="auto"/>
        <w:spacing w:line="140" w:lineRule="exact"/>
        <w:ind w:left="20"/>
      </w:pPr>
      <w:r>
        <w:rPr>
          <w:rStyle w:val="7pt0pta"/>
        </w:rPr>
        <w:t>594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7170" w:y="2495"/>
        <w:shd w:val="clear" w:color="auto" w:fill="auto"/>
        <w:spacing w:line="150" w:lineRule="exact"/>
        <w:ind w:left="20"/>
      </w:pPr>
      <w:r>
        <w:rPr>
          <w:rStyle w:val="7Batang75pt0pt3"/>
        </w:rPr>
        <w:t>ФШООРІЄНТАЛ13М, ОРІЄНТАЛІЗМ</w:t>
      </w:r>
    </w:p>
    <w:p w:rsidR="00361F9A" w:rsidRDefault="005F5C25">
      <w:pPr>
        <w:pStyle w:val="81"/>
        <w:framePr w:w="3667" w:h="11121" w:hRule="exact" w:wrap="none" w:vAnchor="page" w:hAnchor="page" w:x="2139" w:y="2823"/>
        <w:shd w:val="clear" w:color="auto" w:fill="auto"/>
        <w:ind w:left="60" w:right="20"/>
      </w:pPr>
      <w:r>
        <w:rPr>
          <w:rStyle w:val="7a"/>
        </w:rPr>
        <w:t xml:space="preserve">порівнянню фін. нар. поезії з аналогічною традицією країн усього світу". Виходячи з тої передумови, шо інтернац. характер </w:t>
      </w:r>
      <w:r>
        <w:rPr>
          <w:rStyle w:val="8pt0ptff6"/>
        </w:rPr>
        <w:t xml:space="preserve">переказу </w:t>
      </w:r>
      <w:r>
        <w:rPr>
          <w:rStyle w:val="7a"/>
        </w:rPr>
        <w:t xml:space="preserve">(як і пісні) полягає не тільки в заг. основній ідеї, але й в розвитку та ускладненні дії, тобто в сюжеті назагал, що містить </w:t>
      </w:r>
      <w:r>
        <w:rPr>
          <w:rStyle w:val="7a"/>
        </w:rPr>
        <w:t>у собі певні мотиви, для того, щоб знайти праформу оповіді, необхідно зіставити всі його варіанти; ці варіанти класифікуються за іст. принципом, якшо наявні літ. першоджерела або ж за географічним, якшо їх записано з живого голосу народу. Щоб виконати робо</w:t>
      </w:r>
      <w:r>
        <w:rPr>
          <w:rStyle w:val="7a"/>
        </w:rPr>
        <w:t>ту повністю, необхідно мати варіанти кожного села, кожної області, кожної провінції”. Тільки дослідження абсолютно всіх варіантів може, за К.Кроном, привести до виявлення “праформи” та “прабатьківщини” кожного сюжету (де зафіксовано найбільш повні та числе</w:t>
      </w:r>
      <w:r>
        <w:rPr>
          <w:rStyle w:val="7a"/>
        </w:rPr>
        <w:t>нні його варіанти). Ці методичні принципи було пізніше покладено в основу вказівників казк. та ін. сюжетів. Однак, за словами К.Крона, визначення 'праформи” й прабатьківщини" шляхом порівняння варіантів того чи ін. сюжету у різних народів не є найважливіши</w:t>
      </w:r>
      <w:r>
        <w:rPr>
          <w:rStyle w:val="7a"/>
        </w:rPr>
        <w:t>м у порівн. фольклористиці. Більш суттєво виявити зміни, яких зазнавали ці архетипи в часі і просторі (у різних народів, у різних регіонах та зонах), у багатстві варіантів (К.Крон "Метод дослідження фольклору", 1926, нім. мовою). За такою методикою послідо</w:t>
      </w:r>
      <w:r>
        <w:rPr>
          <w:rStyle w:val="7a"/>
        </w:rPr>
        <w:t>вники Ф.ш. вивчали окр. казк. та анекдотичні сюжети й видали значну кількість відповідних монографій.</w:t>
      </w:r>
    </w:p>
    <w:p w:rsidR="00361F9A" w:rsidRDefault="005F5C25">
      <w:pPr>
        <w:pStyle w:val="81"/>
        <w:framePr w:w="3667" w:h="11121" w:hRule="exact" w:wrap="none" w:vAnchor="page" w:hAnchor="page" w:x="2139" w:y="2823"/>
        <w:shd w:val="clear" w:color="auto" w:fill="auto"/>
        <w:ind w:left="20" w:right="20" w:firstLine="260"/>
      </w:pPr>
      <w:r>
        <w:rPr>
          <w:rStyle w:val="7a"/>
        </w:rPr>
        <w:t>Незважаючи на певну однобокість і схематизм (недооцінка ідейного змісту і худож. особливостей нац. варіантів і версій сюжетів, на шо звернули увагу такі в</w:t>
      </w:r>
      <w:r>
        <w:rPr>
          <w:rStyle w:val="7a"/>
        </w:rPr>
        <w:t>идатні вчені, як швед, філолог Карл Б. Сідов на VII Пн. Конгресі з філол. наук (1932), рос. фольклорист Ю.Соколов та ін.), Ф.ш. приваблю</w:t>
      </w:r>
      <w:r>
        <w:rPr>
          <w:rStyle w:val="7a"/>
        </w:rPr>
        <w:softHyphen/>
        <w:t xml:space="preserve">вала в 1-й пол. XX ст. багатьох прихильників у різних країнах. Особливо імпонували чітка розробка методики дослідження </w:t>
      </w:r>
      <w:r>
        <w:rPr>
          <w:rStyle w:val="7a"/>
        </w:rPr>
        <w:t xml:space="preserve">(в працях К. Крона), прагення будувати докази на широкому різномов. матеріалі. Ще 1907 фін. фольклористи заснували наук, спілку </w:t>
      </w:r>
      <w:r>
        <w:rPr>
          <w:rStyle w:val="75pt0pt9"/>
          <w:lang w:val="pl-PL"/>
        </w:rPr>
        <w:t xml:space="preserve">"Folklor </w:t>
      </w:r>
      <w:r>
        <w:rPr>
          <w:rStyle w:val="75pt0pt9"/>
          <w:lang w:val="en-US"/>
        </w:rPr>
        <w:t>Fellow",</w:t>
      </w:r>
      <w:r>
        <w:rPr>
          <w:rStyle w:val="7a"/>
          <w:lang w:val="en-US"/>
        </w:rPr>
        <w:t xml:space="preserve"> </w:t>
      </w:r>
      <w:r>
        <w:rPr>
          <w:rStyle w:val="7a"/>
        </w:rPr>
        <w:t xml:space="preserve">яка видавала різними мовами (англ., франц., нім. та ін) відоме в усьому світі періодичне видання </w:t>
      </w:r>
      <w:r>
        <w:rPr>
          <w:rStyle w:val="75pt0pt9"/>
          <w:lang w:val="pl-PL"/>
        </w:rPr>
        <w:t xml:space="preserve">"Folklor </w:t>
      </w:r>
      <w:r>
        <w:rPr>
          <w:rStyle w:val="75pt0pt9"/>
          <w:lang w:val="en-US"/>
        </w:rPr>
        <w:t>Fell</w:t>
      </w:r>
      <w:r>
        <w:rPr>
          <w:rStyle w:val="75pt0pt9"/>
          <w:lang w:val="en-US"/>
        </w:rPr>
        <w:t>ows Commenications" (FFC).</w:t>
      </w:r>
      <w:r>
        <w:rPr>
          <w:rStyle w:val="7a"/>
          <w:lang w:val="en-US"/>
        </w:rPr>
        <w:t xml:space="preserve"> </w:t>
      </w:r>
      <w:r>
        <w:rPr>
          <w:rStyle w:val="7a"/>
        </w:rPr>
        <w:t>Окрім Гельсінського центру, Спілка мала філії чи не в усіх країнах Європи, Азії, а також у США, Канаді, Лат. Америці хоча б з одним співробітником, який складав бібліографію і збирав матеріал, необхідний для порівн. вивчення казк</w:t>
      </w:r>
      <w:r>
        <w:rPr>
          <w:rStyle w:val="7a"/>
        </w:rPr>
        <w:t>ових архетипів і відтворення різноманітних компонентів епіч. тв. Завдяки співробітництву фольклористів різних країн стала можливою поява 1910 ‘Покажчика казк. типів" фін. вченого Антгі Аарне (1867-1925)</w:t>
      </w:r>
    </w:p>
    <w:p w:rsidR="00361F9A" w:rsidRDefault="005F5C25">
      <w:pPr>
        <w:pStyle w:val="81"/>
        <w:framePr w:w="3667" w:h="11121" w:hRule="exact" w:wrap="none" w:vAnchor="page" w:hAnchor="page" w:x="2139" w:y="2823"/>
        <w:numPr>
          <w:ilvl w:val="0"/>
          <w:numId w:val="340"/>
        </w:numPr>
        <w:shd w:val="clear" w:color="auto" w:fill="auto"/>
        <w:tabs>
          <w:tab w:val="left" w:pos="250"/>
        </w:tabs>
        <w:ind w:left="20" w:right="20"/>
      </w:pPr>
      <w:r>
        <w:rPr>
          <w:rStyle w:val="7a"/>
        </w:rPr>
        <w:t>першого в світ, фольклор, практиці каталога міжнар. к</w:t>
      </w:r>
      <w:r>
        <w:rPr>
          <w:rStyle w:val="7a"/>
        </w:rPr>
        <w:t>азк. сюжетів (зі вказанням частотності функціонування варіантів у різних народів).</w:t>
      </w:r>
    </w:p>
    <w:p w:rsidR="00361F9A" w:rsidRDefault="005F5C25">
      <w:pPr>
        <w:pStyle w:val="81"/>
        <w:framePr w:w="3667" w:h="11121" w:hRule="exact" w:wrap="none" w:vAnchor="page" w:hAnchor="page" w:x="2139" w:y="2823"/>
        <w:shd w:val="clear" w:color="auto" w:fill="auto"/>
        <w:ind w:left="20" w:right="20" w:firstLine="260"/>
      </w:pPr>
      <w:r>
        <w:rPr>
          <w:rStyle w:val="7a"/>
        </w:rPr>
        <w:t>Основні ідеї та методичні прийоми Ф.ш. сприйняли тою чи ін. мірою нім. фольклорист Й.Больте (1858-1937) та чес. філолог І.Полівка (1858-1933), які спільно видали в 5-ти тома</w:t>
      </w:r>
      <w:r>
        <w:rPr>
          <w:rStyle w:val="7a"/>
        </w:rPr>
        <w:t>х 'Примітки до казок братів Грімм" (1913-35), дан.</w:t>
      </w:r>
    </w:p>
    <w:p w:rsidR="00361F9A" w:rsidRDefault="005F5C25">
      <w:pPr>
        <w:pStyle w:val="81"/>
        <w:framePr w:w="3710" w:h="11144" w:hRule="exact" w:wrap="none" w:vAnchor="page" w:hAnchor="page" w:x="6094" w:y="2809"/>
        <w:shd w:val="clear" w:color="auto" w:fill="auto"/>
        <w:ind w:left="40" w:right="40"/>
      </w:pPr>
      <w:r>
        <w:rPr>
          <w:rStyle w:val="7a"/>
        </w:rPr>
        <w:t>вчений А.Ольрік (1854-1917) в працях з пн. міфології та ін. На основі покажчика А.Аарне був складений М.Андрєєвим (1893-1942) з врахуванням сх-слов'ян. матеріалу рос. “Покажчик казк. сюжетів за системою Аа</w:t>
      </w:r>
      <w:r>
        <w:rPr>
          <w:rStyle w:val="7a"/>
        </w:rPr>
        <w:t xml:space="preserve">рне” (1928). Того ж року в Гельсінкі був опублікований “Каталог рум. казок за системою Аарне” (28-й том праць </w:t>
      </w:r>
      <w:r>
        <w:rPr>
          <w:rStyle w:val="7a"/>
          <w:lang w:val="en-US"/>
        </w:rPr>
        <w:t xml:space="preserve">The Folklore Fellows), </w:t>
      </w:r>
      <w:r>
        <w:rPr>
          <w:rStyle w:val="7a"/>
        </w:rPr>
        <w:t xml:space="preserve">складений свяшенником з рум. м. Сібіу </w:t>
      </w:r>
      <w:r>
        <w:rPr>
          <w:rStyle w:val="7a"/>
          <w:lang w:val="ru-RU"/>
        </w:rPr>
        <w:t xml:space="preserve">Адольфом </w:t>
      </w:r>
      <w:r>
        <w:rPr>
          <w:rStyle w:val="7a"/>
        </w:rPr>
        <w:t>Шуллерусом.</w:t>
      </w:r>
    </w:p>
    <w:p w:rsidR="00361F9A" w:rsidRDefault="005F5C25">
      <w:pPr>
        <w:pStyle w:val="81"/>
        <w:framePr w:w="3710" w:h="11144" w:hRule="exact" w:wrap="none" w:vAnchor="page" w:hAnchor="page" w:x="6094" w:y="2809"/>
        <w:shd w:val="clear" w:color="auto" w:fill="auto"/>
        <w:ind w:left="40" w:right="40" w:firstLine="280"/>
      </w:pPr>
      <w:r>
        <w:rPr>
          <w:rStyle w:val="7a"/>
          <w:lang w:val="ru-RU"/>
        </w:rPr>
        <w:t xml:space="preserve">Вел. ролю </w:t>
      </w:r>
      <w:r>
        <w:rPr>
          <w:rStyle w:val="7a"/>
        </w:rPr>
        <w:t xml:space="preserve">в розвиткові міжнар. казкознавства відіграли праці </w:t>
      </w:r>
      <w:r>
        <w:rPr>
          <w:rStyle w:val="7a"/>
          <w:lang w:val="ru-RU"/>
        </w:rPr>
        <w:t>аме</w:t>
      </w:r>
      <w:r>
        <w:rPr>
          <w:rStyle w:val="7a"/>
          <w:lang w:val="ru-RU"/>
        </w:rPr>
        <w:t xml:space="preserve">р. </w:t>
      </w:r>
      <w:r>
        <w:rPr>
          <w:rStyle w:val="7a"/>
        </w:rPr>
        <w:t xml:space="preserve">фольклориста Стіса </w:t>
      </w:r>
      <w:r>
        <w:rPr>
          <w:rStyle w:val="7a"/>
          <w:lang w:val="ru-RU"/>
        </w:rPr>
        <w:t xml:space="preserve">Томпсона; </w:t>
      </w:r>
      <w:r>
        <w:rPr>
          <w:rStyle w:val="7a"/>
        </w:rPr>
        <w:t>шеститомовий “Покажчик фольклор</w:t>
      </w:r>
      <w:r>
        <w:rPr>
          <w:rStyle w:val="7a"/>
        </w:rPr>
        <w:softHyphen/>
        <w:t xml:space="preserve">них мотивів” (1930-1936), “Покажчик казк. сюжетів” (1938, спільно з А.Аарне). Істотньо було доповнено 2-е видання покажчика Аарне-Томпсо- на </w:t>
      </w:r>
      <w:r>
        <w:rPr>
          <w:rStyle w:val="7a"/>
          <w:lang w:val="en-US"/>
        </w:rPr>
        <w:t xml:space="preserve">“Types </w:t>
      </w:r>
      <w:r>
        <w:rPr>
          <w:rStyle w:val="75pt0pt9"/>
          <w:lang w:val="en-US"/>
        </w:rPr>
        <w:t>of the folk-tale"</w:t>
      </w:r>
      <w:r>
        <w:rPr>
          <w:rStyle w:val="7a"/>
          <w:lang w:val="en-US"/>
        </w:rPr>
        <w:t xml:space="preserve"> </w:t>
      </w:r>
      <w:r>
        <w:rPr>
          <w:rStyle w:val="7a"/>
        </w:rPr>
        <w:t xml:space="preserve">(Гельсінкі, </w:t>
      </w:r>
      <w:r>
        <w:rPr>
          <w:rStyle w:val="7a"/>
          <w:lang w:val="en-US"/>
        </w:rPr>
        <w:t xml:space="preserve">1964). </w:t>
      </w:r>
      <w:r>
        <w:rPr>
          <w:rStyle w:val="7a"/>
        </w:rPr>
        <w:t>В основ</w:t>
      </w:r>
      <w:r>
        <w:rPr>
          <w:rStyle w:val="7a"/>
        </w:rPr>
        <w:t>у цих каталогів покладено класифікацію казок різних народів за сюжетами як стійким комплексом мотивів. Надалі в наук, виданнях казок (певною мірою й неказк. нар. прози), як правило, вказується номер відповідного сюжету за покажчиками Аарне-Томпсона та Боль</w:t>
      </w:r>
      <w:r>
        <w:rPr>
          <w:rStyle w:val="7a"/>
        </w:rPr>
        <w:t xml:space="preserve">те-Полівки. 1947 був надрукований у Варшаві покажчик </w:t>
      </w:r>
      <w:r>
        <w:rPr>
          <w:rStyle w:val="7a"/>
          <w:lang w:val="ru-RU"/>
        </w:rPr>
        <w:t xml:space="preserve">акад. </w:t>
      </w:r>
      <w:r>
        <w:rPr>
          <w:rStyle w:val="7a"/>
        </w:rPr>
        <w:t xml:space="preserve">Ю.Кшижановського </w:t>
      </w:r>
      <w:r>
        <w:rPr>
          <w:rStyle w:val="7a"/>
          <w:lang w:val="ru-RU"/>
        </w:rPr>
        <w:t xml:space="preserve">“Поль. </w:t>
      </w:r>
      <w:r>
        <w:rPr>
          <w:rStyle w:val="7a"/>
        </w:rPr>
        <w:t>нар. казка в систематичному розташуванні". Вартісність цього видання тим більша, шо в ньому відображено не лише казк. репертуар, а й неказк. прозу. Частково відбито й білор.</w:t>
      </w:r>
      <w:r>
        <w:rPr>
          <w:rStyle w:val="7a"/>
        </w:rPr>
        <w:t xml:space="preserve"> та укр. матеріал з т. зв. кресів — теренів змішаного заселення.</w:t>
      </w:r>
    </w:p>
    <w:p w:rsidR="00361F9A" w:rsidRDefault="005F5C25">
      <w:pPr>
        <w:pStyle w:val="81"/>
        <w:framePr w:w="3710" w:h="11144" w:hRule="exact" w:wrap="none" w:vAnchor="page" w:hAnchor="page" w:x="6094" w:y="2809"/>
        <w:shd w:val="clear" w:color="auto" w:fill="auto"/>
        <w:ind w:left="40" w:firstLine="280"/>
      </w:pPr>
      <w:r>
        <w:rPr>
          <w:rStyle w:val="7a"/>
        </w:rPr>
        <w:t>Найновіший “Порівняльний вказівник сюжетів</w:t>
      </w:r>
    </w:p>
    <w:p w:rsidR="00361F9A" w:rsidRDefault="005F5C25">
      <w:pPr>
        <w:pStyle w:val="81"/>
        <w:framePr w:w="3710" w:h="11144" w:hRule="exact" w:wrap="none" w:vAnchor="page" w:hAnchor="page" w:x="6094" w:y="2809"/>
        <w:numPr>
          <w:ilvl w:val="0"/>
          <w:numId w:val="340"/>
        </w:numPr>
        <w:shd w:val="clear" w:color="auto" w:fill="auto"/>
        <w:tabs>
          <w:tab w:val="left" w:pos="266"/>
        </w:tabs>
        <w:ind w:left="40" w:right="40"/>
      </w:pPr>
      <w:r>
        <w:rPr>
          <w:rStyle w:val="7a"/>
        </w:rPr>
        <w:t>сх-слов’ян. казка” був складений рос., укр. та білор. фольклористами Л.Барагом,</w:t>
      </w:r>
    </w:p>
    <w:p w:rsidR="00361F9A" w:rsidRDefault="005F5C25">
      <w:pPr>
        <w:pStyle w:val="81"/>
        <w:framePr w:w="3710" w:h="11144" w:hRule="exact" w:wrap="none" w:vAnchor="page" w:hAnchor="page" w:x="6094" w:y="2809"/>
        <w:shd w:val="clear" w:color="auto" w:fill="auto"/>
        <w:tabs>
          <w:tab w:val="left" w:pos="1293"/>
        </w:tabs>
        <w:ind w:left="40" w:right="40"/>
      </w:pPr>
      <w:r>
        <w:rPr>
          <w:rStyle w:val="7a"/>
        </w:rPr>
        <w:t xml:space="preserve">І.Березовським, К.Кабашніковим і М.Новіковим (1979). Звід враховує деякі поль. та пд.-слов’ян, варіанти, а також типи казок, шо зафіксовані в покажчиках Аарне-Томпсона </w:t>
      </w:r>
      <w:r>
        <w:rPr>
          <w:rStyle w:val="7a"/>
          <w:lang w:val="en-US"/>
        </w:rPr>
        <w:t xml:space="preserve">(AT), </w:t>
      </w:r>
      <w:r>
        <w:rPr>
          <w:rStyle w:val="7a"/>
        </w:rPr>
        <w:t xml:space="preserve">вид. 1964. Він вигідно відрізняється від ін. каталогів тим, шо містить і підтипи, </w:t>
      </w:r>
      <w:r>
        <w:rPr>
          <w:rStyle w:val="7a"/>
        </w:rPr>
        <w:t>локальні версії різноманітних міжнар. сюжетів. Т.ч., розширюється можливість застосування методологічних принципів засновників Ф.ш.</w:t>
      </w:r>
    </w:p>
    <w:p w:rsidR="00361F9A" w:rsidRDefault="005F5C25">
      <w:pPr>
        <w:pStyle w:val="131"/>
        <w:framePr w:w="3710" w:h="11144" w:hRule="exact" w:wrap="none" w:vAnchor="page" w:hAnchor="page" w:x="6094" w:y="2809"/>
        <w:shd w:val="clear" w:color="auto" w:fill="auto"/>
        <w:spacing w:after="120" w:line="178" w:lineRule="exact"/>
        <w:ind w:right="40"/>
        <w:jc w:val="right"/>
      </w:pPr>
      <w:r>
        <w:rPr>
          <w:rStyle w:val="137pt0pt"/>
        </w:rPr>
        <w:t>Григорій Єостан</w:t>
      </w:r>
    </w:p>
    <w:p w:rsidR="00361F9A" w:rsidRDefault="005F5C25">
      <w:pPr>
        <w:pStyle w:val="81"/>
        <w:framePr w:w="3710" w:h="11144" w:hRule="exact" w:wrap="none" w:vAnchor="page" w:hAnchor="page" w:x="6094" w:y="2809"/>
        <w:shd w:val="clear" w:color="auto" w:fill="auto"/>
        <w:ind w:left="40" w:right="40" w:firstLine="280"/>
      </w:pPr>
      <w:r>
        <w:rPr>
          <w:rStyle w:val="75pt0ptf4"/>
        </w:rPr>
        <w:t xml:space="preserve">ФІЛООРІЄНТАЛІЗМ, ОРІЄНТАЛІЗМ </w:t>
      </w:r>
      <w:r>
        <w:rPr>
          <w:rStyle w:val="7a"/>
        </w:rPr>
        <w:t>(від. лат. о</w:t>
      </w:r>
      <w:r>
        <w:rPr>
          <w:rStyle w:val="75pt0pt9"/>
          <w:lang w:val="en-US"/>
        </w:rPr>
        <w:t>rientalis</w:t>
      </w:r>
      <w:r>
        <w:rPr>
          <w:rStyle w:val="7a"/>
          <w:lang w:val="en-US"/>
        </w:rPr>
        <w:t xml:space="preserve"> </w:t>
      </w:r>
      <w:r>
        <w:rPr>
          <w:rStyle w:val="7a"/>
        </w:rPr>
        <w:t>— східний) —найпоширеніший вил екзотизму в культурі, зокр</w:t>
      </w:r>
      <w:r>
        <w:rPr>
          <w:rStyle w:val="7a"/>
        </w:rPr>
        <w:t xml:space="preserve">ема, в л-рі, європ. регіону: зацікавлення життям і культурою </w:t>
      </w:r>
      <w:r>
        <w:rPr>
          <w:rStyle w:val="7a"/>
          <w:lang w:val="en-US"/>
        </w:rPr>
        <w:t xml:space="preserve">ex., </w:t>
      </w:r>
      <w:r>
        <w:rPr>
          <w:rStyle w:val="7a"/>
        </w:rPr>
        <w:t xml:space="preserve">точніше аа народів. Термін виник у XVIII </w:t>
      </w:r>
      <w:r>
        <w:rPr>
          <w:rStyle w:val="7a"/>
          <w:lang w:val="ru-RU"/>
        </w:rPr>
        <w:t xml:space="preserve">ст., </w:t>
      </w:r>
      <w:r>
        <w:rPr>
          <w:rStyle w:val="7a"/>
        </w:rPr>
        <w:t>саме ж явише Ф. постало ще в античності. Це було зацікавлення Бл. Сх. (сх. Середземномор’я). У пізніші часи — переважно арабами (в т.ч. маврами)</w:t>
      </w:r>
      <w:r>
        <w:rPr>
          <w:rStyle w:val="7a"/>
        </w:rPr>
        <w:t>, персами, індійцями, китайцями, японцями. Амплітуда видів і форм рецепції дуже широка. Охоплює всі можливі її різновиди від найпасивніших — просте ознайомлення (інформація) — до активного розмаїтого відбиття та закорінення аз. культур на всіх світоглядних</w:t>
      </w:r>
      <w:r>
        <w:rPr>
          <w:rStyle w:val="7a"/>
        </w:rPr>
        <w:t xml:space="preserve"> і худож. рівнях Ф. мав місце вже в античності. Адже основоположна для цілої Європи давн-грец. культура від започаткування засвоювала набуток давнішіх від неї культур Бл.Сх. В той же час греки ставилися до всіх негеллінських народів (крім</w:t>
      </w:r>
    </w:p>
    <w:p w:rsidR="00361F9A" w:rsidRDefault="005F5C25">
      <w:pPr>
        <w:pStyle w:val="a5"/>
        <w:framePr w:wrap="none" w:vAnchor="page" w:hAnchor="page" w:x="5802" w:y="14154"/>
        <w:shd w:val="clear" w:color="auto" w:fill="auto"/>
        <w:spacing w:line="140" w:lineRule="exact"/>
        <w:ind w:left="20"/>
      </w:pPr>
      <w:r>
        <w:rPr>
          <w:rStyle w:val="7pt0pta"/>
        </w:rPr>
        <w:t>595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20" w:y="2492"/>
        <w:shd w:val="clear" w:color="auto" w:fill="auto"/>
        <w:spacing w:line="150" w:lineRule="exact"/>
        <w:ind w:left="20"/>
      </w:pPr>
      <w:r>
        <w:rPr>
          <w:rStyle w:val="7Batang75pt0pt2"/>
        </w:rPr>
        <w:t>ФІЛООР1ЄНТАЛІЗМ. ОРІЄНТАЛІЗМ</w:t>
      </w:r>
    </w:p>
    <w:p w:rsidR="00361F9A" w:rsidRDefault="005F5C25">
      <w:pPr>
        <w:pStyle w:val="81"/>
        <w:framePr w:w="3677" w:h="11111" w:hRule="exact" w:wrap="none" w:vAnchor="page" w:hAnchor="page" w:x="2154" w:y="2801"/>
        <w:shd w:val="clear" w:color="auto" w:fill="auto"/>
        <w:ind w:left="40" w:right="40"/>
      </w:pPr>
      <w:r>
        <w:rPr>
          <w:rStyle w:val="7a"/>
        </w:rPr>
        <w:t xml:space="preserve">римлян) як до варварів. Проте сх. впливи тривали. В добу </w:t>
      </w:r>
      <w:r>
        <w:rPr>
          <w:rStyle w:val="8pt0ptff2"/>
        </w:rPr>
        <w:t>геллінізму</w:t>
      </w:r>
      <w:r>
        <w:rPr>
          <w:rStyle w:val="8pt0ptff7"/>
        </w:rPr>
        <w:t xml:space="preserve"> </w:t>
      </w:r>
      <w:r>
        <w:rPr>
          <w:rStyle w:val="7a"/>
        </w:rPr>
        <w:t xml:space="preserve">(III ст. н.е.), під впливом культур </w:t>
      </w:r>
      <w:r>
        <w:rPr>
          <w:rStyle w:val="7a"/>
          <w:lang w:val="ru-RU"/>
        </w:rPr>
        <w:t xml:space="preserve">Мал. </w:t>
      </w:r>
      <w:r>
        <w:rPr>
          <w:rStyle w:val="7a"/>
        </w:rPr>
        <w:t xml:space="preserve">Азії (Фрігії. Карії, Мізії) в грец. риториці формується пишномов. стиль </w:t>
      </w:r>
      <w:r>
        <w:rPr>
          <w:rStyle w:val="8pt0ptff2"/>
        </w:rPr>
        <w:t>азіанізму.</w:t>
      </w:r>
      <w:r>
        <w:rPr>
          <w:rStyle w:val="8pt0ptff7"/>
        </w:rPr>
        <w:t xml:space="preserve"> </w:t>
      </w:r>
      <w:r>
        <w:rPr>
          <w:rStyle w:val="7a"/>
        </w:rPr>
        <w:t xml:space="preserve">Значну популярність, надто за часів Рим. імперії, здобули бл-сх. рел. культи. Величезний резонанс дістала </w:t>
      </w:r>
      <w:r>
        <w:rPr>
          <w:rStyle w:val="8pt0ptff2"/>
        </w:rPr>
        <w:t>Біблія.</w:t>
      </w:r>
      <w:r>
        <w:rPr>
          <w:rStyle w:val="8pt0ptff7"/>
        </w:rPr>
        <w:t xml:space="preserve"> </w:t>
      </w:r>
      <w:r>
        <w:rPr>
          <w:rStyle w:val="7a"/>
        </w:rPr>
        <w:t xml:space="preserve">Було зламано ант. тип красного письменства. Виникла нова словесність, </w:t>
      </w:r>
      <w:r>
        <w:rPr>
          <w:rStyle w:val="7a"/>
          <w:lang w:val="ru-RU"/>
        </w:rPr>
        <w:t xml:space="preserve">сила нов. </w:t>
      </w:r>
      <w:r>
        <w:rPr>
          <w:rStyle w:val="7a"/>
        </w:rPr>
        <w:t xml:space="preserve">жанрів. Зацікавлення </w:t>
      </w:r>
      <w:r>
        <w:rPr>
          <w:rStyle w:val="7a"/>
          <w:lang w:val="ru-RU"/>
        </w:rPr>
        <w:t xml:space="preserve">‘внутр. </w:t>
      </w:r>
      <w:r>
        <w:rPr>
          <w:rStyle w:val="7a"/>
        </w:rPr>
        <w:t>людиною” в синтезі з ант. засновк</w:t>
      </w:r>
      <w:r>
        <w:rPr>
          <w:rStyle w:val="7a"/>
        </w:rPr>
        <w:t>ами утворює власне європ. л-ру.</w:t>
      </w:r>
    </w:p>
    <w:p w:rsidR="00361F9A" w:rsidRDefault="005F5C25">
      <w:pPr>
        <w:pStyle w:val="81"/>
        <w:framePr w:w="3677" w:h="11111" w:hRule="exact" w:wrap="none" w:vAnchor="page" w:hAnchor="page" w:x="2154" w:y="2801"/>
        <w:shd w:val="clear" w:color="auto" w:fill="auto"/>
        <w:ind w:left="20" w:right="20" w:firstLine="280"/>
      </w:pPr>
      <w:r>
        <w:rPr>
          <w:rStyle w:val="7a"/>
        </w:rPr>
        <w:t xml:space="preserve">Нові європ. л-ри весь час мали то сильніші, то слабші, але сталі контактні зв’язки з Орієнтом, шо посилилися за часів хрестових походів. Зароджується наук, сх.-знавство, батьком якого звуть Франціска Ассізького (1181-1226). </w:t>
      </w:r>
      <w:r>
        <w:rPr>
          <w:rStyle w:val="7a"/>
        </w:rPr>
        <w:t xml:space="preserve">Час від часу з’являлися </w:t>
      </w:r>
      <w:r>
        <w:rPr>
          <w:rStyle w:val="8pt0ptff2"/>
        </w:rPr>
        <w:t>переклали.</w:t>
      </w:r>
      <w:r>
        <w:rPr>
          <w:rStyle w:val="8pt0ptff7"/>
        </w:rPr>
        <w:t xml:space="preserve"> </w:t>
      </w:r>
      <w:r>
        <w:rPr>
          <w:rStyle w:val="7a"/>
        </w:rPr>
        <w:t xml:space="preserve">Кількадесят разів перекладувано </w:t>
      </w:r>
      <w:r>
        <w:rPr>
          <w:rStyle w:val="8pt0ptff2"/>
        </w:rPr>
        <w:t>Панчатантру</w:t>
      </w:r>
      <w:r>
        <w:rPr>
          <w:rStyle w:val="8pt0ptff7"/>
        </w:rPr>
        <w:t xml:space="preserve"> </w:t>
      </w:r>
      <w:r>
        <w:rPr>
          <w:rStyle w:val="7a"/>
        </w:rPr>
        <w:t xml:space="preserve">Зокрема, 1081 було перекладено її араб, </w:t>
      </w:r>
      <w:r>
        <w:rPr>
          <w:rStyle w:val="8pt0ptff2"/>
        </w:rPr>
        <w:t>версію</w:t>
      </w:r>
      <w:r>
        <w:rPr>
          <w:rStyle w:val="8pt0ptff7"/>
        </w:rPr>
        <w:t xml:space="preserve"> </w:t>
      </w:r>
      <w:r>
        <w:rPr>
          <w:rStyle w:val="7a"/>
        </w:rPr>
        <w:t>“Каліла і Дімна” на грец. мову “Історія Стефаніта та Іхнілата”. З грец. тексту був зроблений слов'ян, переклад. На поч. XVII ст. п</w:t>
      </w:r>
      <w:r>
        <w:rPr>
          <w:rStyle w:val="7a"/>
        </w:rPr>
        <w:t xml:space="preserve">ерекладач гетьмана Станіслава Жолкевського виконує перший у Європі переклад перс, поеми Сааді Тулістан” (“Сад троянд”). Під впливом арабо-мавританської поезії ХІ-ХІІІ ст. склалася європ. </w:t>
      </w:r>
      <w:r>
        <w:rPr>
          <w:rStyle w:val="8pt0ptff2"/>
        </w:rPr>
        <w:t>лицарська лірика</w:t>
      </w:r>
      <w:r>
        <w:rPr>
          <w:rStyle w:val="8pt0ptff7"/>
        </w:rPr>
        <w:t xml:space="preserve"> </w:t>
      </w:r>
      <w:r>
        <w:rPr>
          <w:rStyle w:val="7a"/>
        </w:rPr>
        <w:t xml:space="preserve">(прованс. поезія </w:t>
      </w:r>
      <w:r>
        <w:rPr>
          <w:rStyle w:val="8pt0ptff6"/>
        </w:rPr>
        <w:t xml:space="preserve">трубадурів) </w:t>
      </w:r>
      <w:r>
        <w:rPr>
          <w:rStyle w:val="7a"/>
        </w:rPr>
        <w:t xml:space="preserve">За доби </w:t>
      </w:r>
      <w:r>
        <w:rPr>
          <w:rStyle w:val="8pt0ptff6"/>
        </w:rPr>
        <w:t xml:space="preserve">Відродження </w:t>
      </w:r>
      <w:r>
        <w:rPr>
          <w:rStyle w:val="7a"/>
        </w:rPr>
        <w:t xml:space="preserve">зі </w:t>
      </w:r>
      <w:r>
        <w:rPr>
          <w:rStyle w:val="7a"/>
        </w:rPr>
        <w:t xml:space="preserve">сх. л-ри (‘‘Панчатантра”, </w:t>
      </w:r>
      <w:r>
        <w:rPr>
          <w:rStyle w:val="8pt0ptff2"/>
        </w:rPr>
        <w:t>“Тисяча й одна ніч")</w:t>
      </w:r>
      <w:r>
        <w:rPr>
          <w:rStyle w:val="8pt0ptff7"/>
        </w:rPr>
        <w:t xml:space="preserve"> </w:t>
      </w:r>
      <w:r>
        <w:rPr>
          <w:rStyle w:val="7a"/>
        </w:rPr>
        <w:t xml:space="preserve">було запозичено й у подальшому використовувано архітектонічний прийом </w:t>
      </w:r>
      <w:r>
        <w:rPr>
          <w:rStyle w:val="8pt0ptff2"/>
        </w:rPr>
        <w:t xml:space="preserve">обрамлення: </w:t>
      </w:r>
      <w:r>
        <w:rPr>
          <w:rStyle w:val="7a"/>
          <w:lang w:val="ru-RU"/>
        </w:rPr>
        <w:t xml:space="preserve">“Декамерон" </w:t>
      </w:r>
      <w:r>
        <w:rPr>
          <w:rStyle w:val="7a"/>
        </w:rPr>
        <w:t xml:space="preserve">Дж.Боккаччо, “Пентамерон” Дж.Базіле </w:t>
      </w:r>
      <w:r>
        <w:rPr>
          <w:rStyle w:val="7a"/>
          <w:lang w:val="ru-RU"/>
        </w:rPr>
        <w:t xml:space="preserve">(кн. пятидесяти </w:t>
      </w:r>
      <w:r>
        <w:rPr>
          <w:rStyle w:val="7a"/>
        </w:rPr>
        <w:t xml:space="preserve">казок, які оповідаються протягом п’яти днів), “Гептамерон” </w:t>
      </w:r>
      <w:r>
        <w:rPr>
          <w:rStyle w:val="7a"/>
          <w:lang w:val="ru-RU"/>
        </w:rPr>
        <w:t>Марг</w:t>
      </w:r>
      <w:r>
        <w:rPr>
          <w:rStyle w:val="7a"/>
          <w:lang w:val="ru-RU"/>
        </w:rPr>
        <w:t xml:space="preserve">арита </w:t>
      </w:r>
      <w:r>
        <w:rPr>
          <w:rStyle w:val="7a"/>
        </w:rPr>
        <w:t xml:space="preserve">Наварської. В “Дон Кіхоті” М. де </w:t>
      </w:r>
      <w:r>
        <w:rPr>
          <w:rStyle w:val="7a"/>
          <w:lang w:val="ru-RU"/>
        </w:rPr>
        <w:t xml:space="preserve">Сервантеса </w:t>
      </w:r>
      <w:r>
        <w:rPr>
          <w:rStyle w:val="7a"/>
        </w:rPr>
        <w:t xml:space="preserve">є вставні орієнтальні новели. Сх. образи та тематика зустрічаються в трагедії — італ. (“Соліман” — 1619, Р.Бонарелі) та </w:t>
      </w:r>
      <w:r>
        <w:rPr>
          <w:rStyle w:val="7a"/>
          <w:lang w:val="ru-RU"/>
        </w:rPr>
        <w:t xml:space="preserve">англ. </w:t>
      </w:r>
      <w:r>
        <w:rPr>
          <w:rStyle w:val="7a"/>
        </w:rPr>
        <w:t>(“Мальтійський єврей” Х.Марло. “Отелло" В.Шекспіра). Шекспір з гуманістичних поз</w:t>
      </w:r>
      <w:r>
        <w:rPr>
          <w:rStyle w:val="7a"/>
        </w:rPr>
        <w:t xml:space="preserve">иції зробив саме мавра втіленням світлого начала, протиставляючи йому підлого білого венеційия Яго. Цікавим епізодом була діяльність італійця </w:t>
      </w:r>
      <w:r>
        <w:rPr>
          <w:rStyle w:val="7a"/>
          <w:lang w:val="ru-RU"/>
        </w:rPr>
        <w:t xml:space="preserve">П. </w:t>
      </w:r>
      <w:r>
        <w:rPr>
          <w:rStyle w:val="7a"/>
        </w:rPr>
        <w:t xml:space="preserve">делла Валле (1586-1652), який мандрував по Бл. та Сер. Сх., збираючи рукописи та копії сх. написів. У “Дружніх </w:t>
      </w:r>
      <w:r>
        <w:rPr>
          <w:rStyle w:val="7a"/>
        </w:rPr>
        <w:t xml:space="preserve">листах” (1650) він уперше в </w:t>
      </w:r>
      <w:r>
        <w:rPr>
          <w:rStyle w:val="7a"/>
          <w:lang w:val="ru-RU"/>
        </w:rPr>
        <w:t xml:space="preserve">нов. </w:t>
      </w:r>
      <w:r>
        <w:rPr>
          <w:rStyle w:val="7a"/>
        </w:rPr>
        <w:t xml:space="preserve">Європі дав описи руїн </w:t>
      </w:r>
      <w:r>
        <w:rPr>
          <w:rStyle w:val="7a"/>
          <w:lang w:val="ru-RU"/>
        </w:rPr>
        <w:t xml:space="preserve">Вавилону </w:t>
      </w:r>
      <w:r>
        <w:rPr>
          <w:rStyle w:val="7a"/>
        </w:rPr>
        <w:t>та Персеполю, навів зразки давн-перс. клинопису..</w:t>
      </w:r>
    </w:p>
    <w:p w:rsidR="00361F9A" w:rsidRDefault="005F5C25">
      <w:pPr>
        <w:pStyle w:val="81"/>
        <w:framePr w:w="3677" w:h="11111" w:hRule="exact" w:wrap="none" w:vAnchor="page" w:hAnchor="page" w:x="2154" w:y="2801"/>
        <w:shd w:val="clear" w:color="auto" w:fill="auto"/>
        <w:ind w:left="20" w:right="20" w:firstLine="280"/>
      </w:pPr>
      <w:r>
        <w:rPr>
          <w:rStyle w:val="7a"/>
        </w:rPr>
        <w:t xml:space="preserve">Дуже багатоманітне зацікавлення Орієнтом у XVIII ст. На сх. матеріалі розв’язується твор. завдання не лише в л-рі та мист-ві, але й у галузях </w:t>
      </w:r>
      <w:r>
        <w:rPr>
          <w:rStyle w:val="7a"/>
        </w:rPr>
        <w:t>сусп. думки. “Перські листи” (1721) III.Л. де Монтеск’є започатковують просвітницький класицизм. Тут у формі листування персів Узбека та Рікі зіставлено минувшину, сучасність і майбуття Азії та Європи. Вершинним досягненням просвітницького класицизму стала</w:t>
      </w:r>
      <w:r>
        <w:rPr>
          <w:rStyle w:val="7a"/>
        </w:rPr>
        <w:t xml:space="preserve"> філос. трагедія </w:t>
      </w:r>
      <w:r>
        <w:rPr>
          <w:rStyle w:val="7a"/>
          <w:lang w:val="ru-RU"/>
        </w:rPr>
        <w:t xml:space="preserve">Вольтера </w:t>
      </w:r>
      <w:r>
        <w:rPr>
          <w:rStyle w:val="7a"/>
        </w:rPr>
        <w:t xml:space="preserve">"Фанатизм, або Пророк </w:t>
      </w:r>
      <w:r>
        <w:rPr>
          <w:rStyle w:val="7a"/>
          <w:lang w:val="ru-RU"/>
        </w:rPr>
        <w:t xml:space="preserve">Магомет" </w:t>
      </w:r>
      <w:r>
        <w:rPr>
          <w:rStyle w:val="7a"/>
        </w:rPr>
        <w:t xml:space="preserve">(1740). Спираючись на досвід цих двох </w:t>
      </w:r>
      <w:r>
        <w:rPr>
          <w:rStyle w:val="7a"/>
          <w:lang w:val="ru-RU"/>
        </w:rPr>
        <w:t xml:space="preserve">франц. </w:t>
      </w:r>
      <w:r>
        <w:rPr>
          <w:rStyle w:val="7a"/>
        </w:rPr>
        <w:t>письменників, І.</w:t>
      </w:r>
      <w:r>
        <w:rPr>
          <w:rStyle w:val="7a"/>
          <w:lang w:val="ru-RU"/>
        </w:rPr>
        <w:t xml:space="preserve">Крилов </w:t>
      </w:r>
      <w:r>
        <w:rPr>
          <w:rStyle w:val="7a"/>
        </w:rPr>
        <w:t xml:space="preserve">використовує в “Каїбі" (1792) форму орієнтальної повісті для сатири. </w:t>
      </w:r>
      <w:r>
        <w:rPr>
          <w:rStyle w:val="7a"/>
          <w:lang w:val="ru-RU"/>
        </w:rPr>
        <w:t xml:space="preserve">Поль, </w:t>
      </w:r>
      <w:r>
        <w:rPr>
          <w:rStyle w:val="7a"/>
        </w:rPr>
        <w:t>франкомов. письменник Ян Потоцький у романі “Рукопис, що</w:t>
      </w:r>
      <w:r>
        <w:rPr>
          <w:rStyle w:val="7a"/>
        </w:rPr>
        <w:t xml:space="preserve"> знайдено у Сарагосі" (1804) використовує засаду “повісті-шухлядки" (прийом</w:t>
      </w:r>
    </w:p>
    <w:p w:rsidR="00361F9A" w:rsidRDefault="005F5C25">
      <w:pPr>
        <w:pStyle w:val="81"/>
        <w:framePr w:w="3638" w:h="11129" w:hRule="exact" w:wrap="none" w:vAnchor="page" w:hAnchor="page" w:x="6152" w:y="2802"/>
        <w:shd w:val="clear" w:color="auto" w:fill="auto"/>
        <w:ind w:left="20" w:right="20"/>
      </w:pPr>
      <w:r>
        <w:rPr>
          <w:rStyle w:val="7a"/>
        </w:rPr>
        <w:t xml:space="preserve">запозичено з "Тисяча й однієї ночі”) й елементи фантастики та пригод для </w:t>
      </w:r>
      <w:r>
        <w:rPr>
          <w:rStyle w:val="8pt0ptff2"/>
        </w:rPr>
        <w:t>пародіювання готичного роману</w:t>
      </w:r>
      <w:r>
        <w:rPr>
          <w:rStyle w:val="8pt0ptff7"/>
        </w:rPr>
        <w:t xml:space="preserve"> </w:t>
      </w:r>
      <w:r>
        <w:rPr>
          <w:rStyle w:val="7a"/>
        </w:rPr>
        <w:t xml:space="preserve">жахів. У рамках стилю </w:t>
      </w:r>
      <w:r>
        <w:rPr>
          <w:rStyle w:val="8pt0ptff2"/>
        </w:rPr>
        <w:t xml:space="preserve">рококо </w:t>
      </w:r>
      <w:r>
        <w:rPr>
          <w:rStyle w:val="7a"/>
        </w:rPr>
        <w:t xml:space="preserve">започатковується стабільна зацікавленість “кит. </w:t>
      </w:r>
      <w:r>
        <w:rPr>
          <w:rStyle w:val="7a"/>
        </w:rPr>
        <w:t xml:space="preserve">темою” (згодом — “япон.” тошо), доXXст. включно визначило інтерес до асиметрії екзотичного психологізму, зокрема в </w:t>
      </w:r>
      <w:r>
        <w:rPr>
          <w:rStyle w:val="7a"/>
          <w:lang w:val="ru-RU"/>
        </w:rPr>
        <w:t xml:space="preserve">франц. </w:t>
      </w:r>
      <w:r>
        <w:rPr>
          <w:rStyle w:val="7a"/>
        </w:rPr>
        <w:t xml:space="preserve">л-рі. У тому ж </w:t>
      </w:r>
      <w:r>
        <w:rPr>
          <w:rStyle w:val="7a"/>
          <w:lang w:val="fr-FR"/>
        </w:rPr>
        <w:t xml:space="preserve">XVIH </w:t>
      </w:r>
      <w:r>
        <w:rPr>
          <w:rStyle w:val="7a"/>
        </w:rPr>
        <w:t>ст. розгортаються орієнталістичні студії та перекладання клас. тв. сх. л-ри. Ці розвідки та переклади не лише розш</w:t>
      </w:r>
      <w:r>
        <w:rPr>
          <w:rStyle w:val="7a"/>
        </w:rPr>
        <w:t xml:space="preserve">ирювали культ, видноколо європейців, але й безпосередньо впливали на літ. процес. Як приклади — багатоманітні впливи </w:t>
      </w:r>
      <w:r>
        <w:rPr>
          <w:rStyle w:val="7a"/>
          <w:lang w:val="ru-RU"/>
        </w:rPr>
        <w:t xml:space="preserve">франц. </w:t>
      </w:r>
      <w:r>
        <w:rPr>
          <w:rStyle w:val="7a"/>
        </w:rPr>
        <w:t>галланівського перекладу “Тисяча й однієї ночі” або вага нім. перекладів Г. фон Пургшталя</w:t>
      </w:r>
    </w:p>
    <w:p w:rsidR="00361F9A" w:rsidRDefault="005F5C25">
      <w:pPr>
        <w:pStyle w:val="81"/>
        <w:framePr w:w="3638" w:h="11129" w:hRule="exact" w:wrap="none" w:vAnchor="page" w:hAnchor="page" w:x="6152" w:y="2802"/>
        <w:numPr>
          <w:ilvl w:val="0"/>
          <w:numId w:val="340"/>
        </w:numPr>
        <w:shd w:val="clear" w:color="auto" w:fill="auto"/>
        <w:tabs>
          <w:tab w:val="left" w:pos="231"/>
        </w:tabs>
        <w:ind w:left="20" w:right="20"/>
      </w:pPr>
      <w:r>
        <w:rPr>
          <w:rStyle w:val="7a"/>
        </w:rPr>
        <w:t>одного з гол. джерел “Західно-східного див</w:t>
      </w:r>
      <w:r>
        <w:rPr>
          <w:rStyle w:val="7a"/>
        </w:rPr>
        <w:t>ана” Й.В.Гьоте. Цей тв. геніального поета є справжнім худож. синтезом європ. і аз. класики. Мету тв. сформулював автор: “Поет розглядає себе як мандрівника. Ось він вже прибув на Сх. Він захоплено спостерігає побут, звичаї, предмети, вивчає рел. уявлення т</w:t>
      </w:r>
      <w:r>
        <w:rPr>
          <w:rStyle w:val="7a"/>
        </w:rPr>
        <w:t>а переконання, він навіть не відкидає підозри в тому, шо він сам мусульманин”. Гьоте закидає Зх. неувагу до сх. культури, наголошує на потребі зіставлення з нею європ. культури: “Мій намір у тому, щоб радісно пов’язати Зх. і Сх., минуле з суч.. перс, з нім</w:t>
      </w:r>
      <w:r>
        <w:rPr>
          <w:rStyle w:val="7a"/>
        </w:rPr>
        <w:t xml:space="preserve">.. збагнути їхні побут і образ мислення в її взаємозв’язках, зрозуміти одне за допомогою ін.” Поет засвоює худож. досвід Сх., передусім Гафіза </w:t>
      </w:r>
      <w:r>
        <w:rPr>
          <w:rStyle w:val="7a"/>
          <w:lang w:val="ru-RU"/>
        </w:rPr>
        <w:t xml:space="preserve">(“Вольтера </w:t>
      </w:r>
      <w:r>
        <w:rPr>
          <w:rStyle w:val="7a"/>
        </w:rPr>
        <w:t xml:space="preserve">Сходу”, за виразом Гьоте), Фірдоусі. Сааді, переробляє коранічні та іст. мотиви </w:t>
      </w:r>
      <w:r>
        <w:rPr>
          <w:rStyle w:val="7a"/>
          <w:lang w:val="ru-RU"/>
        </w:rPr>
        <w:t xml:space="preserve">(напр., </w:t>
      </w:r>
      <w:r>
        <w:rPr>
          <w:rStyle w:val="7a"/>
        </w:rPr>
        <w:t>Тімур як втіле</w:t>
      </w:r>
      <w:r>
        <w:rPr>
          <w:rStyle w:val="7a"/>
        </w:rPr>
        <w:t xml:space="preserve">ння зла світу). У “Зх.-Сх. дивані” — 235 окр. поезій, шо являють органічне єднання двох </w:t>
      </w:r>
      <w:r>
        <w:rPr>
          <w:rStyle w:val="7a"/>
          <w:lang w:val="ru-RU"/>
        </w:rPr>
        <w:t xml:space="preserve">вел. </w:t>
      </w:r>
      <w:r>
        <w:rPr>
          <w:rStyle w:val="7a"/>
        </w:rPr>
        <w:t xml:space="preserve">культ, світів. Цей нім-мов. сплав втілює так важливу для Гьоте концепцію </w:t>
      </w:r>
      <w:r>
        <w:rPr>
          <w:rStyle w:val="8pt0ptff2"/>
        </w:rPr>
        <w:t>світової літератури.</w:t>
      </w:r>
    </w:p>
    <w:p w:rsidR="00361F9A" w:rsidRDefault="005F5C25">
      <w:pPr>
        <w:pStyle w:val="81"/>
        <w:framePr w:w="3638" w:h="11129" w:hRule="exact" w:wrap="none" w:vAnchor="page" w:hAnchor="page" w:x="6152" w:y="2802"/>
        <w:shd w:val="clear" w:color="auto" w:fill="auto"/>
        <w:ind w:left="20" w:right="20" w:firstLine="280"/>
      </w:pPr>
      <w:r>
        <w:rPr>
          <w:rStyle w:val="7a"/>
        </w:rPr>
        <w:t xml:space="preserve">З усіх літ. напрямів Ф. найбільше важив для </w:t>
      </w:r>
      <w:r>
        <w:rPr>
          <w:rStyle w:val="8pt0ptff2"/>
        </w:rPr>
        <w:t>романтизму,</w:t>
      </w:r>
      <w:r>
        <w:rPr>
          <w:rStyle w:val="8pt0ptff7"/>
        </w:rPr>
        <w:t xml:space="preserve"> </w:t>
      </w:r>
      <w:r>
        <w:rPr>
          <w:rStyle w:val="7a"/>
        </w:rPr>
        <w:t>як у теорії (</w:t>
      </w:r>
      <w:r>
        <w:rPr>
          <w:rStyle w:val="7a"/>
        </w:rPr>
        <w:t>Ф.Шлегель), такі в худож. практиці: Дж.Колдрідж — “Кубла хан” (1798),</w:t>
      </w:r>
    </w:p>
    <w:p w:rsidR="00361F9A" w:rsidRDefault="005F5C25">
      <w:pPr>
        <w:pStyle w:val="81"/>
        <w:framePr w:w="3638" w:h="11129" w:hRule="exact" w:wrap="none" w:vAnchor="page" w:hAnchor="page" w:x="6152" w:y="2802"/>
        <w:shd w:val="clear" w:color="auto" w:fill="auto"/>
        <w:tabs>
          <w:tab w:val="left" w:pos="615"/>
        </w:tabs>
        <w:ind w:left="20" w:right="20"/>
      </w:pPr>
      <w:r>
        <w:rPr>
          <w:rStyle w:val="7a"/>
        </w:rPr>
        <w:t>С.Сауті — “Талаб руйнівник” (1800), “Прокляття Кехаби” (1810), Дж.Н.Ґ.</w:t>
      </w:r>
      <w:r>
        <w:rPr>
          <w:rStyle w:val="7a"/>
          <w:lang w:val="ru-RU"/>
        </w:rPr>
        <w:t xml:space="preserve">Байрон, </w:t>
      </w:r>
      <w:r>
        <w:rPr>
          <w:rStyle w:val="7a"/>
        </w:rPr>
        <w:t>В.</w:t>
      </w:r>
      <w:r>
        <w:rPr>
          <w:rStyle w:val="7a"/>
          <w:lang w:val="ru-RU"/>
        </w:rPr>
        <w:t xml:space="preserve">Скотт. </w:t>
      </w:r>
      <w:r>
        <w:rPr>
          <w:rStyle w:val="7a"/>
        </w:rPr>
        <w:t>В.Ірвінг</w:t>
      </w:r>
    </w:p>
    <w:p w:rsidR="00361F9A" w:rsidRDefault="005F5C25">
      <w:pPr>
        <w:pStyle w:val="81"/>
        <w:framePr w:w="3638" w:h="11129" w:hRule="exact" w:wrap="none" w:vAnchor="page" w:hAnchor="page" w:x="6152" w:y="2802"/>
        <w:numPr>
          <w:ilvl w:val="0"/>
          <w:numId w:val="340"/>
        </w:numPr>
        <w:shd w:val="clear" w:color="auto" w:fill="auto"/>
        <w:tabs>
          <w:tab w:val="left" w:pos="241"/>
        </w:tabs>
        <w:ind w:left="20" w:right="20"/>
      </w:pPr>
      <w:r>
        <w:rPr>
          <w:rStyle w:val="7a"/>
        </w:rPr>
        <w:t xml:space="preserve">зб. </w:t>
      </w:r>
      <w:r>
        <w:rPr>
          <w:rStyle w:val="7a"/>
          <w:lang w:val="ru-RU"/>
        </w:rPr>
        <w:t xml:space="preserve">“Альгамбра”, </w:t>
      </w:r>
      <w:r>
        <w:rPr>
          <w:rStyle w:val="7a"/>
        </w:rPr>
        <w:t>В.Гюго. А.Міцкевич — поема “Фаріс”, “Кримські сонети”, Ю.Словацький — поема “Батько зачумлених”, О.Пушкін, О.Марлінський, М.Лєрмонтов. Через посередництво Пушкіна увійшла сх. тема в чес. л- ру: під впливом “Бахчисарайського фонтану" написана поема В.Галека</w:t>
      </w:r>
      <w:r>
        <w:rPr>
          <w:rStyle w:val="7a"/>
        </w:rPr>
        <w:t xml:space="preserve"> “Мейріма та </w:t>
      </w:r>
      <w:r>
        <w:rPr>
          <w:rStyle w:val="7a"/>
          <w:lang w:val="ru-RU"/>
        </w:rPr>
        <w:t xml:space="preserve">Гусейн” </w:t>
      </w:r>
      <w:r>
        <w:rPr>
          <w:rStyle w:val="7a"/>
        </w:rPr>
        <w:t xml:space="preserve">(1859). Орієнт вабив романтиків незвичайністю природи, побуту, світосприймання, можливістю змальовувати незвичні особистості й протиставити Зх. людину Сх. (часто перевагу віддавалося Сх.. </w:t>
      </w:r>
      <w:r>
        <w:rPr>
          <w:rStyle w:val="7a"/>
          <w:lang w:val="ru-RU"/>
        </w:rPr>
        <w:t xml:space="preserve">напр, </w:t>
      </w:r>
      <w:r>
        <w:rPr>
          <w:rStyle w:val="7a"/>
        </w:rPr>
        <w:t xml:space="preserve">образ султана </w:t>
      </w:r>
      <w:r>
        <w:rPr>
          <w:rStyle w:val="7a"/>
          <w:lang w:val="ru-RU"/>
        </w:rPr>
        <w:t xml:space="preserve">Саладина </w:t>
      </w:r>
      <w:r>
        <w:rPr>
          <w:rStyle w:val="7a"/>
        </w:rPr>
        <w:t xml:space="preserve">в романі </w:t>
      </w:r>
      <w:r>
        <w:rPr>
          <w:rStyle w:val="7a"/>
          <w:lang w:val="ru-RU"/>
        </w:rPr>
        <w:t xml:space="preserve">Скотта </w:t>
      </w:r>
      <w:r>
        <w:rPr>
          <w:rStyle w:val="7a"/>
        </w:rPr>
        <w:t>“Т</w:t>
      </w:r>
      <w:r>
        <w:rPr>
          <w:rStyle w:val="7a"/>
        </w:rPr>
        <w:t xml:space="preserve">алісман”). У романт. тв. на сх. тематику спостерігається сильний, але досить умовний екзотичний колорит: ознаки природи й побуту тих країн, шо сприймалися як орієнтальні, не розрізнялися, взаємно накладалися. Прикладом може слугувати балада Гюго “Мазепа”. </w:t>
      </w:r>
      <w:r>
        <w:rPr>
          <w:rStyle w:val="7a"/>
        </w:rPr>
        <w:t xml:space="preserve">її включено до поет. зб. </w:t>
      </w:r>
      <w:r>
        <w:rPr>
          <w:rStyle w:val="7a"/>
          <w:lang w:val="fr-FR"/>
        </w:rPr>
        <w:t xml:space="preserve">“Les </w:t>
      </w:r>
      <w:r>
        <w:rPr>
          <w:rStyle w:val="75pt0pt9"/>
          <w:lang w:val="fr-FR"/>
        </w:rPr>
        <w:t>orientales</w:t>
      </w:r>
      <w:r>
        <w:rPr>
          <w:rStyle w:val="7a"/>
        </w:rPr>
        <w:t>" — ліро-епіч. поезій на араб., тур., албан., грец., мавританську тематику. У такому орієнтально-екзотичному контексті</w:t>
      </w:r>
    </w:p>
    <w:p w:rsidR="00361F9A" w:rsidRDefault="005F5C25">
      <w:pPr>
        <w:pStyle w:val="a5"/>
        <w:framePr w:wrap="none" w:vAnchor="page" w:hAnchor="page" w:x="5883" w:y="14127"/>
        <w:shd w:val="clear" w:color="auto" w:fill="auto"/>
        <w:spacing w:line="140" w:lineRule="exact"/>
        <w:ind w:left="20"/>
      </w:pPr>
      <w:r>
        <w:rPr>
          <w:rStyle w:val="7pt0pta"/>
        </w:rPr>
        <w:t>596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7153" w:y="2183"/>
        <w:shd w:val="clear" w:color="auto" w:fill="auto"/>
        <w:spacing w:line="150" w:lineRule="exact"/>
        <w:ind w:left="20"/>
      </w:pPr>
      <w:r>
        <w:rPr>
          <w:rStyle w:val="7Batang75pt0pt3"/>
        </w:rPr>
        <w:t>ФІЛООРІЄНТА/1ІЗМ, ОРІЄНТАЛІЗМ</w:t>
      </w:r>
    </w:p>
    <w:p w:rsidR="00361F9A" w:rsidRDefault="005F5C25">
      <w:pPr>
        <w:pStyle w:val="81"/>
        <w:framePr w:w="3653" w:h="11135" w:hRule="exact" w:wrap="none" w:vAnchor="page" w:hAnchor="page" w:x="2132" w:y="2502"/>
        <w:shd w:val="clear" w:color="auto" w:fill="auto"/>
        <w:ind w:left="20" w:right="20"/>
      </w:pPr>
      <w:r>
        <w:rPr>
          <w:rStyle w:val="7a"/>
        </w:rPr>
        <w:t>сприйнято Україну, та-її гетьмана. Гюго ц</w:t>
      </w:r>
      <w:r>
        <w:rPr>
          <w:rStyle w:val="7a"/>
        </w:rPr>
        <w:t>ікавить не достеменність оповіді про іст. події, але можливість на екзотичному матеріалі змалювати образ най. героя; не вірогідність реалій, але умовно-романт. колорит.</w:t>
      </w:r>
    </w:p>
    <w:p w:rsidR="00361F9A" w:rsidRDefault="005F5C25">
      <w:pPr>
        <w:pStyle w:val="81"/>
        <w:framePr w:w="3653" w:h="11135" w:hRule="exact" w:wrap="none" w:vAnchor="page" w:hAnchor="page" w:x="2132" w:y="2502"/>
        <w:shd w:val="clear" w:color="auto" w:fill="auto"/>
        <w:ind w:left="20" w:right="20" w:firstLine="280"/>
      </w:pPr>
      <w:r>
        <w:rPr>
          <w:rStyle w:val="7a"/>
        </w:rPr>
        <w:t xml:space="preserve">Нова хвиля зацікавлення Орієнтом пов’язана з </w:t>
      </w:r>
      <w:r>
        <w:rPr>
          <w:rStyle w:val="75pt0pt9"/>
        </w:rPr>
        <w:t>неоромантизмом</w:t>
      </w:r>
      <w:r>
        <w:rPr>
          <w:rStyle w:val="7a"/>
        </w:rPr>
        <w:t xml:space="preserve"> (в Англії — Р.Л.Стівенсон, </w:t>
      </w:r>
      <w:r>
        <w:rPr>
          <w:rStyle w:val="7a"/>
        </w:rPr>
        <w:t xml:space="preserve">А.Конан </w:t>
      </w:r>
      <w:r>
        <w:rPr>
          <w:rStyle w:val="7a"/>
          <w:lang w:val="ru-RU"/>
        </w:rPr>
        <w:t xml:space="preserve">Дойл, </w:t>
      </w:r>
      <w:r>
        <w:rPr>
          <w:rStyle w:val="7a"/>
        </w:rPr>
        <w:t>Дж.</w:t>
      </w:r>
      <w:r>
        <w:rPr>
          <w:rStyle w:val="7a"/>
          <w:lang w:val="ru-RU"/>
        </w:rPr>
        <w:t xml:space="preserve">Конрад, </w:t>
      </w:r>
      <w:r>
        <w:rPr>
          <w:rStyle w:val="7a"/>
        </w:rPr>
        <w:t>у Польщі — Г.Сенкевич, угрупування “Молода Польща”:</w:t>
      </w:r>
    </w:p>
    <w:p w:rsidR="00361F9A" w:rsidRDefault="005F5C25">
      <w:pPr>
        <w:pStyle w:val="81"/>
        <w:framePr w:w="3653" w:h="11135" w:hRule="exact" w:wrap="none" w:vAnchor="page" w:hAnchor="page" w:x="2132" w:y="2502"/>
        <w:numPr>
          <w:ilvl w:val="0"/>
          <w:numId w:val="346"/>
        </w:numPr>
        <w:shd w:val="clear" w:color="auto" w:fill="auto"/>
        <w:tabs>
          <w:tab w:val="left" w:pos="750"/>
        </w:tabs>
        <w:ind w:left="20" w:right="20"/>
      </w:pPr>
      <w:r>
        <w:rPr>
          <w:rStyle w:val="7a"/>
        </w:rPr>
        <w:t>Ланге,</w:t>
      </w:r>
      <w:r>
        <w:rPr>
          <w:rStyle w:val="7a"/>
        </w:rPr>
        <w:tab/>
        <w:t xml:space="preserve">Т.Міціньський, Б.Десьман). Найбільше проблема співвідношення зах.-європ. і азій. менталітету займає Дж.Р.Кіплінга. Він трактує </w:t>
      </w:r>
      <w:r>
        <w:rPr>
          <w:rStyle w:val="7a"/>
          <w:lang w:val="ru-RU"/>
        </w:rPr>
        <w:t xml:space="preserve">и </w:t>
      </w:r>
      <w:r>
        <w:rPr>
          <w:rStyle w:val="7a"/>
        </w:rPr>
        <w:t>як непорушність протистояння (“Балада про Захід і Схід”), доводить непохитність твердження про колонізаторський та культуртрегерський "тягар білої людини”. Орієнтальні складники з того часу й дотепер посідають значне місце в тв. таких популярних жанрів, як</w:t>
      </w:r>
      <w:r>
        <w:rPr>
          <w:rStyle w:val="7a"/>
        </w:rPr>
        <w:t xml:space="preserve"> роман подорожей, історичний, </w:t>
      </w:r>
      <w:r>
        <w:rPr>
          <w:rStyle w:val="75pt0pt9"/>
        </w:rPr>
        <w:t>яригоани</w:t>
      </w:r>
      <w:r>
        <w:rPr>
          <w:rStyle w:val="8pt0ptff6"/>
        </w:rPr>
        <w:t xml:space="preserve">иький, </w:t>
      </w:r>
      <w:r>
        <w:rPr>
          <w:rStyle w:val="7a"/>
        </w:rPr>
        <w:t xml:space="preserve">колоніальний, екзотичний, почасти </w:t>
      </w:r>
      <w:r>
        <w:rPr>
          <w:rStyle w:val="75pt0pt9"/>
        </w:rPr>
        <w:t>детективні романи.</w:t>
      </w:r>
      <w:r>
        <w:rPr>
          <w:rStyle w:val="7a"/>
        </w:rPr>
        <w:t xml:space="preserve"> (Це стосується й відповідних кінематографічних жанрів).</w:t>
      </w:r>
    </w:p>
    <w:p w:rsidR="00361F9A" w:rsidRDefault="005F5C25">
      <w:pPr>
        <w:pStyle w:val="81"/>
        <w:framePr w:w="3653" w:h="11135" w:hRule="exact" w:wrap="none" w:vAnchor="page" w:hAnchor="page" w:x="2132" w:y="2502"/>
        <w:shd w:val="clear" w:color="auto" w:fill="auto"/>
        <w:ind w:left="20" w:right="20" w:firstLine="280"/>
      </w:pPr>
      <w:r>
        <w:rPr>
          <w:rStyle w:val="7a"/>
        </w:rPr>
        <w:t>У деяких випадках звернення до сх. тематики пояснюється біографічними, часом похмурими, причинами. Поя</w:t>
      </w:r>
      <w:r>
        <w:rPr>
          <w:rStyle w:val="7a"/>
        </w:rPr>
        <w:t xml:space="preserve">ва в поль. л-рі казах, теми — романт. поеми </w:t>
      </w:r>
      <w:r>
        <w:rPr>
          <w:rStyle w:val="7a"/>
          <w:lang w:val="ru-RU"/>
        </w:rPr>
        <w:t xml:space="preserve">Густава </w:t>
      </w:r>
      <w:r>
        <w:rPr>
          <w:rStyle w:val="7a"/>
        </w:rPr>
        <w:t>Зеліньського 'Киргиз” спричинена його засланням у кін. 30-х — на поч. 40-х рр. XIX ст. в казах, степи, так само як поет, і малярське відображення людей і природи Казахстану Т.Шевченком. Подібні причини на</w:t>
      </w:r>
      <w:r>
        <w:rPr>
          <w:rStyle w:val="7a"/>
        </w:rPr>
        <w:t>писання поль. позитивістом В.Сєрошевським оповідань і наук, розвідок з життя чукчів, якутів, китайців, корейців.</w:t>
      </w:r>
    </w:p>
    <w:p w:rsidR="00361F9A" w:rsidRDefault="005F5C25">
      <w:pPr>
        <w:pStyle w:val="81"/>
        <w:framePr w:w="3653" w:h="11135" w:hRule="exact" w:wrap="none" w:vAnchor="page" w:hAnchor="page" w:x="2132" w:y="2502"/>
        <w:shd w:val="clear" w:color="auto" w:fill="auto"/>
        <w:ind w:left="20" w:firstLine="280"/>
      </w:pPr>
      <w:r>
        <w:rPr>
          <w:rStyle w:val="7a"/>
        </w:rPr>
        <w:t xml:space="preserve">Багатобарвні прояви Ф. в євроа і </w:t>
      </w:r>
      <w:r>
        <w:rPr>
          <w:rStyle w:val="7a"/>
          <w:lang w:val="ru-RU"/>
        </w:rPr>
        <w:t xml:space="preserve">амер. </w:t>
      </w:r>
      <w:r>
        <w:rPr>
          <w:rStyle w:val="7a"/>
        </w:rPr>
        <w:t>л-рі</w:t>
      </w:r>
    </w:p>
    <w:p w:rsidR="00361F9A" w:rsidRDefault="005F5C25">
      <w:pPr>
        <w:pStyle w:val="81"/>
        <w:framePr w:w="3653" w:h="11135" w:hRule="exact" w:wrap="none" w:vAnchor="page" w:hAnchor="page" w:x="2132" w:y="2502"/>
        <w:numPr>
          <w:ilvl w:val="0"/>
          <w:numId w:val="345"/>
        </w:numPr>
        <w:shd w:val="clear" w:color="auto" w:fill="auto"/>
        <w:tabs>
          <w:tab w:val="left" w:pos="289"/>
        </w:tabs>
        <w:ind w:left="20" w:right="20"/>
      </w:pPr>
      <w:r>
        <w:rPr>
          <w:rStyle w:val="7a"/>
          <w:lang w:val="ru-RU"/>
        </w:rPr>
        <w:t xml:space="preserve">ст.: </w:t>
      </w:r>
      <w:r>
        <w:rPr>
          <w:rStyle w:val="7a"/>
        </w:rPr>
        <w:t>проза Х.Я.Борхеса, ' Прочанство в країну Сходу” та "Зіддгарта” Г.Гессе, “Суграсоняшника" глави</w:t>
      </w:r>
      <w:r>
        <w:rPr>
          <w:rStyle w:val="7a"/>
        </w:rPr>
        <w:t xml:space="preserve"> </w:t>
      </w:r>
      <w:r>
        <w:rPr>
          <w:rStyle w:val="7a"/>
          <w:lang w:val="ru-RU"/>
        </w:rPr>
        <w:t xml:space="preserve">амер. </w:t>
      </w:r>
      <w:r>
        <w:rPr>
          <w:rStyle w:val="7a"/>
        </w:rPr>
        <w:t xml:space="preserve">бітників А.ґінзберга, кн. есе А.Камю "Виворіт і лицьовий бік”, </w:t>
      </w:r>
      <w:r>
        <w:rPr>
          <w:rStyle w:val="75pt0pt9"/>
        </w:rPr>
        <w:t>вортеинзм</w:t>
      </w:r>
      <w:r>
        <w:rPr>
          <w:rStyle w:val="7a"/>
        </w:rPr>
        <w:t xml:space="preserve"> Е.Паунда. "Листи в давній Китай” Г.Розендорфера; творчість багатьох рос. поетів: Д.Мережковського,</w:t>
      </w:r>
    </w:p>
    <w:p w:rsidR="00361F9A" w:rsidRDefault="005F5C25">
      <w:pPr>
        <w:pStyle w:val="81"/>
        <w:framePr w:w="3653" w:h="11135" w:hRule="exact" w:wrap="none" w:vAnchor="page" w:hAnchor="page" w:x="2132" w:y="2502"/>
        <w:numPr>
          <w:ilvl w:val="0"/>
          <w:numId w:val="346"/>
        </w:numPr>
        <w:shd w:val="clear" w:color="auto" w:fill="auto"/>
        <w:tabs>
          <w:tab w:val="left" w:pos="913"/>
        </w:tabs>
        <w:ind w:left="20" w:right="20"/>
      </w:pPr>
      <w:r>
        <w:rPr>
          <w:rStyle w:val="7a"/>
        </w:rPr>
        <w:t>Брюсова,</w:t>
      </w:r>
      <w:r>
        <w:rPr>
          <w:rStyle w:val="7a"/>
        </w:rPr>
        <w:tab/>
        <w:t xml:space="preserve">М.Гумільова, С.Єсеніна, А.Ахматової, </w:t>
      </w:r>
      <w:r>
        <w:rPr>
          <w:rStyle w:val="7a"/>
          <w:lang w:val="ru-RU"/>
        </w:rPr>
        <w:t xml:space="preserve">О.Мандельштама, М.Тихонова, </w:t>
      </w:r>
      <w:r>
        <w:rPr>
          <w:rStyle w:val="7a"/>
        </w:rPr>
        <w:t>І.С</w:t>
      </w:r>
      <w:r>
        <w:rPr>
          <w:rStyle w:val="7a"/>
        </w:rPr>
        <w:t>ельвінського, Б.</w:t>
      </w:r>
      <w:r>
        <w:rPr>
          <w:rStyle w:val="7a"/>
          <w:lang w:val="ru-RU"/>
        </w:rPr>
        <w:t xml:space="preserve">Пастернака, </w:t>
      </w:r>
      <w:r>
        <w:rPr>
          <w:rStyle w:val="7a"/>
        </w:rPr>
        <w:t xml:space="preserve">О. Берлінського та ін. Контактуючи зі Сх.. європ. л-ри засвоїли не тільки відповідну тематику, сюжетику, композиційні структури, але й певні строфічні форми: </w:t>
      </w:r>
      <w:r>
        <w:rPr>
          <w:rStyle w:val="8pt0ptff7"/>
        </w:rPr>
        <w:t xml:space="preserve">газель, </w:t>
      </w:r>
      <w:r>
        <w:rPr>
          <w:rStyle w:val="7a"/>
        </w:rPr>
        <w:t xml:space="preserve">пантун, </w:t>
      </w:r>
      <w:r>
        <w:rPr>
          <w:rStyle w:val="8pt0ptff7"/>
        </w:rPr>
        <w:t xml:space="preserve">рубаї, </w:t>
      </w:r>
      <w:r>
        <w:rPr>
          <w:rStyle w:val="75pt0pt9"/>
        </w:rPr>
        <w:t>танку</w:t>
      </w:r>
      <w:r>
        <w:rPr>
          <w:rStyle w:val="7a"/>
        </w:rPr>
        <w:t xml:space="preserve"> тощо.</w:t>
      </w:r>
    </w:p>
    <w:p w:rsidR="00361F9A" w:rsidRDefault="005F5C25">
      <w:pPr>
        <w:pStyle w:val="81"/>
        <w:framePr w:w="3653" w:h="11135" w:hRule="exact" w:wrap="none" w:vAnchor="page" w:hAnchor="page" w:x="2132" w:y="2502"/>
        <w:shd w:val="clear" w:color="auto" w:fill="auto"/>
        <w:ind w:left="20" w:right="20" w:firstLine="280"/>
      </w:pPr>
      <w:r>
        <w:rPr>
          <w:rStyle w:val="7a"/>
        </w:rPr>
        <w:t>В Україні з геополіт. та іст. причи</w:t>
      </w:r>
      <w:r>
        <w:rPr>
          <w:rStyle w:val="7a"/>
        </w:rPr>
        <w:t>н Сх. практ. ідентифікувався зі степовими тюрк, народами: хозарами — печенігами — половцями, найбільш</w:t>
      </w:r>
    </w:p>
    <w:p w:rsidR="00361F9A" w:rsidRDefault="005F5C25">
      <w:pPr>
        <w:pStyle w:val="81"/>
        <w:framePr w:w="3653" w:h="11135" w:hRule="exact" w:wrap="none" w:vAnchor="page" w:hAnchor="page" w:x="2132" w:y="2502"/>
        <w:numPr>
          <w:ilvl w:val="0"/>
          <w:numId w:val="340"/>
        </w:numPr>
        <w:shd w:val="clear" w:color="auto" w:fill="auto"/>
        <w:tabs>
          <w:tab w:val="left" w:pos="284"/>
        </w:tabs>
        <w:ind w:left="20" w:right="20"/>
      </w:pPr>
      <w:r>
        <w:rPr>
          <w:rStyle w:val="7a"/>
        </w:rPr>
        <w:t xml:space="preserve">із татарами та заморськими турками. В фольклорі та л-рі з прадавн. часів відображено укр.-тюрк. контакти (здебільшого, але не виключно, збройні): </w:t>
      </w:r>
      <w:r>
        <w:rPr>
          <w:rStyle w:val="8pt0ptff6"/>
        </w:rPr>
        <w:t xml:space="preserve">літописи </w:t>
      </w:r>
      <w:r>
        <w:rPr>
          <w:rStyle w:val="7a"/>
        </w:rPr>
        <w:t xml:space="preserve">київ, часів, “Слово о полку Ігоревім”, оповідання про битву на Калці та про руїну Києва в Галицько-Волинському літописі, перекладне (зх. походження) "Оповідання про індійське царство”, </w:t>
      </w:r>
      <w:r>
        <w:rPr>
          <w:rStyle w:val="8pt0ptff6"/>
        </w:rPr>
        <w:t xml:space="preserve">думи </w:t>
      </w:r>
      <w:r>
        <w:rPr>
          <w:rStyle w:val="7a"/>
        </w:rPr>
        <w:t xml:space="preserve">та іст. пісні, лист запорожців турецькому султанові </w:t>
      </w:r>
      <w:r>
        <w:rPr>
          <w:rStyle w:val="7a"/>
          <w:lang w:val="ru-RU"/>
        </w:rPr>
        <w:t>Ахмет</w:t>
      </w:r>
      <w:r>
        <w:rPr>
          <w:rStyle w:val="7a"/>
          <w:lang w:val="ru-RU"/>
        </w:rPr>
        <w:t xml:space="preserve">у </w:t>
      </w:r>
      <w:r>
        <w:rPr>
          <w:rStyle w:val="7a"/>
        </w:rPr>
        <w:t xml:space="preserve">III. Досить широко, різноманітно й різножанр. тат.-тур. тематика репрезентована в </w:t>
      </w:r>
      <w:r>
        <w:rPr>
          <w:rStyle w:val="7a"/>
          <w:lang w:val="ru-RU"/>
        </w:rPr>
        <w:t xml:space="preserve">нов. </w:t>
      </w:r>
      <w:r>
        <w:rPr>
          <w:rStyle w:val="7a"/>
        </w:rPr>
        <w:t>укр. л-рі: "Запорожець за Дунаєм” П.Гулака-Артемовського,</w:t>
      </w:r>
    </w:p>
    <w:p w:rsidR="00361F9A" w:rsidRDefault="005F5C25">
      <w:pPr>
        <w:pStyle w:val="81"/>
        <w:framePr w:w="3672" w:h="11159" w:hRule="exact" w:wrap="none" w:vAnchor="page" w:hAnchor="page" w:x="6106" w:y="2488"/>
        <w:shd w:val="clear" w:color="auto" w:fill="auto"/>
        <w:ind w:left="20" w:right="20"/>
      </w:pPr>
      <w:r>
        <w:rPr>
          <w:rStyle w:val="7a"/>
        </w:rPr>
        <w:t>“Іван Підкова" Шевченка, низка співомовок</w:t>
      </w:r>
    </w:p>
    <w:p w:rsidR="00361F9A" w:rsidRDefault="005F5C25">
      <w:pPr>
        <w:pStyle w:val="81"/>
        <w:framePr w:w="3672" w:h="11159" w:hRule="exact" w:wrap="none" w:vAnchor="page" w:hAnchor="page" w:x="6106" w:y="2488"/>
        <w:shd w:val="clear" w:color="auto" w:fill="auto"/>
        <w:tabs>
          <w:tab w:val="left" w:pos="1258"/>
        </w:tabs>
        <w:ind w:left="20" w:right="20"/>
      </w:pPr>
      <w:r>
        <w:rPr>
          <w:rStyle w:val="7a"/>
        </w:rPr>
        <w:t>С.Руданського, “Захар Беркут” І.Франка, “Під мінаретами" М.Коцюбинс</w:t>
      </w:r>
      <w:r>
        <w:rPr>
          <w:rStyle w:val="7a"/>
        </w:rPr>
        <w:t>ького. Неодноразово зверталися митці до образу Роксолани (поема Л.Забашти, романи О.Назарука й П.Загребельного, опера В.Січинського, телесеріал) та Марусі Богуславки (тв. О.Стороженка, П.Куліша, І.Нечуя-Левииького, М.Старицького, балет А.Свєшнікова). Далек</w:t>
      </w:r>
      <w:r>
        <w:rPr>
          <w:rStyle w:val="7a"/>
        </w:rPr>
        <w:t xml:space="preserve">о за межі тюрк, країн виходять сх.-знавчі інтереси І.Франка. Він за нім. та </w:t>
      </w:r>
      <w:r>
        <w:rPr>
          <w:rStyle w:val="7a"/>
          <w:lang w:val="ru-RU"/>
        </w:rPr>
        <w:t xml:space="preserve">англ. </w:t>
      </w:r>
      <w:r>
        <w:rPr>
          <w:rStyle w:val="7a"/>
        </w:rPr>
        <w:t>посередництвом перекладає пам’ятки давн-інд. л-ри: епізоди з “Магабгарати"</w:t>
      </w:r>
      <w:r>
        <w:rPr>
          <w:rStyle w:val="7a"/>
        </w:rPr>
        <w:t xml:space="preserve"> та з т.зв. луран (невел. епіч. поем), зі зб. повчальних бесід “Сутта-Никата”, з “Панчатантри”. Досліджує та перекладає вавілонські та давн-гебр. </w:t>
      </w:r>
      <w:r>
        <w:rPr>
          <w:rStyle w:val="8pt0ptff6"/>
        </w:rPr>
        <w:t xml:space="preserve">гімни, молитви, </w:t>
      </w:r>
      <w:r>
        <w:rPr>
          <w:rStyle w:val="7a"/>
        </w:rPr>
        <w:t>поеми. Йому належать переробки казок з араб. зб. “Тисяча й одна ніч". У араб.-перс, світ загли</w:t>
      </w:r>
      <w:r>
        <w:rPr>
          <w:rStyle w:val="7a"/>
        </w:rPr>
        <w:t>бився А.Кримський як вчений-сх-знавець і поет (зб. “Пальмове гілля”),</w:t>
      </w:r>
    </w:p>
    <w:p w:rsidR="00361F9A" w:rsidRDefault="005F5C25">
      <w:pPr>
        <w:pStyle w:val="81"/>
        <w:framePr w:w="3672" w:h="11159" w:hRule="exact" w:wrap="none" w:vAnchor="page" w:hAnchor="page" w:x="6106" w:y="2488"/>
        <w:shd w:val="clear" w:color="auto" w:fill="auto"/>
        <w:ind w:left="20" w:right="20" w:firstLine="280"/>
      </w:pPr>
      <w:r>
        <w:rPr>
          <w:rStyle w:val="7a"/>
        </w:rPr>
        <w:t>Укр. літ. досвід добре демонструє специфічність Ф. совєтської л-ри. З од. боку, поширення твор. виднокола на життя народів Сер. Азії, яке практично раніше не зображувано укр. письменство</w:t>
      </w:r>
      <w:r>
        <w:rPr>
          <w:rStyle w:val="7a"/>
        </w:rPr>
        <w:t xml:space="preserve">м. З ін. — вузька комуністична запрограмованість. Оприлюднюються тв., в яких вихваляються </w:t>
      </w:r>
      <w:r>
        <w:rPr>
          <w:rStyle w:val="75pt0pt9"/>
        </w:rPr>
        <w:t>сой.</w:t>
      </w:r>
      <w:r>
        <w:rPr>
          <w:rStyle w:val="7a"/>
        </w:rPr>
        <w:t xml:space="preserve"> перетворення в Узбекистані — “Каракол" (1929) В.Гжииького та “Роман Міжгір’я” (1931) І.Ле. Далі друкуються різножанр. тв. про рев. боротьбу та соціалістичне буді</w:t>
      </w:r>
      <w:r>
        <w:rPr>
          <w:rStyle w:val="7a"/>
        </w:rPr>
        <w:t>вництво: “Тургайський сокіл” О.Десняка, поезії М.Рильського, П.Тичини, М.Терешенка, М.Бажана, В.Мисика, Т.Масенка, “За ширмою” Б.Антоненка-Давидовича, тв. про рад. Туркменію</w:t>
      </w:r>
    </w:p>
    <w:p w:rsidR="00361F9A" w:rsidRDefault="005F5C25">
      <w:pPr>
        <w:pStyle w:val="81"/>
        <w:framePr w:w="3672" w:h="11159" w:hRule="exact" w:wrap="none" w:vAnchor="page" w:hAnchor="page" w:x="6106" w:y="2488"/>
        <w:shd w:val="clear" w:color="auto" w:fill="auto"/>
        <w:tabs>
          <w:tab w:val="left" w:pos="1220"/>
        </w:tabs>
        <w:ind w:left="20" w:right="20"/>
      </w:pPr>
      <w:r>
        <w:rPr>
          <w:rStyle w:val="7a"/>
        </w:rPr>
        <w:t>А.Турчинської тошо. До цього можна додати “Монгольські оповідання" Г.Шкурупія.</w:t>
      </w:r>
    </w:p>
    <w:p w:rsidR="00361F9A" w:rsidRDefault="005F5C25">
      <w:pPr>
        <w:pStyle w:val="81"/>
        <w:framePr w:w="3672" w:h="11159" w:hRule="exact" w:wrap="none" w:vAnchor="page" w:hAnchor="page" w:x="6106" w:y="2488"/>
        <w:shd w:val="clear" w:color="auto" w:fill="auto"/>
        <w:ind w:left="20" w:right="20" w:firstLine="280"/>
      </w:pPr>
      <w:r>
        <w:rPr>
          <w:rStyle w:val="7a"/>
        </w:rPr>
        <w:t>Уні</w:t>
      </w:r>
      <w:r>
        <w:rPr>
          <w:rStyle w:val="7a"/>
        </w:rPr>
        <w:t xml:space="preserve">кальним феноменом була діяльність сліпого письменника, фольклориста та музиканта укр. походження В.Єрошенка (1889-1952), шо писав на япон., есперанто, рос. мовах. Він 1914-23 жив у Японії, Таїланді, Бірмі, Індії, Китаї, спілкувався з </w:t>
      </w:r>
      <w:r>
        <w:rPr>
          <w:rStyle w:val="7a"/>
          <w:lang w:val="ru-RU"/>
        </w:rPr>
        <w:t xml:space="preserve">Р.Тагором </w:t>
      </w:r>
      <w:r>
        <w:rPr>
          <w:rStyle w:val="7a"/>
        </w:rPr>
        <w:t xml:space="preserve">і Лу Сінем. </w:t>
      </w:r>
      <w:r>
        <w:rPr>
          <w:rStyle w:val="7a"/>
        </w:rPr>
        <w:t>1934-45 працював у Туркменії де створив турк. шрифт для сліпих. Худож. тв. Єрошенка — вірші, оповідання, нариси, переважно на ялон., бірман., кит., чукотську тематику. В “Шаховій триходівш", за автор, визначенням “нарисі з життя чукчів”, він розповів про ж</w:t>
      </w:r>
      <w:r>
        <w:rPr>
          <w:rStyle w:val="7a"/>
        </w:rPr>
        <w:t xml:space="preserve">ахи, які принесла народові далекої пн. совєтська влада.Заздалегідь визначена політ, мета зумовлює звернення до рад. Сер. Азії зах.-слов’ян, письменників комуністичної налаштованості; </w:t>
      </w:r>
      <w:r>
        <w:rPr>
          <w:rStyle w:val="7a"/>
          <w:lang w:val="ru-RU"/>
        </w:rPr>
        <w:t>напр.,</w:t>
      </w:r>
    </w:p>
    <w:p w:rsidR="00361F9A" w:rsidRDefault="005F5C25">
      <w:pPr>
        <w:pStyle w:val="81"/>
        <w:framePr w:w="3672" w:h="11159" w:hRule="exact" w:wrap="none" w:vAnchor="page" w:hAnchor="page" w:x="6106" w:y="2488"/>
        <w:shd w:val="clear" w:color="auto" w:fill="auto"/>
        <w:tabs>
          <w:tab w:val="left" w:pos="260"/>
        </w:tabs>
        <w:ind w:left="20" w:right="20"/>
      </w:pPr>
      <w:r>
        <w:rPr>
          <w:rStyle w:val="7a"/>
        </w:rPr>
        <w:t>зб.</w:t>
      </w:r>
      <w:r>
        <w:rPr>
          <w:rStyle w:val="7a"/>
        </w:rPr>
        <w:tab/>
        <w:t xml:space="preserve">дорожніх нарисів Ю.Фучіка “У країні, де наше завтра вже </w:t>
      </w:r>
      <w:r>
        <w:rPr>
          <w:rStyle w:val="7a"/>
        </w:rPr>
        <w:t>вчорашній день” (1931), або роман поль. письменника Бруно Ясеньського “Людина міняє шкіру" (1932-33).</w:t>
      </w:r>
    </w:p>
    <w:p w:rsidR="00361F9A" w:rsidRDefault="005F5C25">
      <w:pPr>
        <w:pStyle w:val="81"/>
        <w:framePr w:w="3672" w:h="11159" w:hRule="exact" w:wrap="none" w:vAnchor="page" w:hAnchor="page" w:x="6106" w:y="2488"/>
        <w:shd w:val="clear" w:color="auto" w:fill="auto"/>
        <w:ind w:left="20" w:right="20" w:firstLine="280"/>
      </w:pPr>
      <w:r>
        <w:rPr>
          <w:rStyle w:val="7a"/>
        </w:rPr>
        <w:t xml:space="preserve">У європ. музиці Ф. реалізується в першу чергу на рівні оперних лібретто, але часто з використанням оригінального сх. </w:t>
      </w:r>
      <w:r>
        <w:rPr>
          <w:rStyle w:val="7a"/>
          <w:lang w:val="ru-RU"/>
        </w:rPr>
        <w:t xml:space="preserve">мелосу, </w:t>
      </w:r>
      <w:r>
        <w:rPr>
          <w:rStyle w:val="7a"/>
        </w:rPr>
        <w:t xml:space="preserve">ладів, </w:t>
      </w:r>
      <w:r>
        <w:rPr>
          <w:rStyle w:val="8pt0ptff6"/>
        </w:rPr>
        <w:t xml:space="preserve">ритміки, </w:t>
      </w:r>
      <w:r>
        <w:rPr>
          <w:rStyle w:val="7a"/>
        </w:rPr>
        <w:t>інструментовк</w:t>
      </w:r>
      <w:r>
        <w:rPr>
          <w:rStyle w:val="7a"/>
        </w:rPr>
        <w:t xml:space="preserve">и, — започаткований вже в XVIII ст. Одним з перших звернень до Орієнту була опера В.А.Моиарта “Викрадення зг </w:t>
      </w:r>
      <w:r>
        <w:rPr>
          <w:rStyle w:val="7a"/>
          <w:lang w:val="ru-RU"/>
        </w:rPr>
        <w:t xml:space="preserve">сералю" </w:t>
      </w:r>
      <w:r>
        <w:rPr>
          <w:rStyle w:val="7a"/>
        </w:rPr>
        <w:t xml:space="preserve">(1782), лібрето Г.Стефані за п’єсою Х.Б.Брешнера </w:t>
      </w:r>
      <w:r>
        <w:rPr>
          <w:rStyle w:val="7a"/>
          <w:lang w:val="ru-RU"/>
        </w:rPr>
        <w:t xml:space="preserve">“Бельмонт </w:t>
      </w:r>
      <w:r>
        <w:rPr>
          <w:rStyle w:val="7a"/>
        </w:rPr>
        <w:t>і Констаниія”. Варто теж згадати</w:t>
      </w:r>
    </w:p>
    <w:p w:rsidR="00361F9A" w:rsidRDefault="005F5C25">
      <w:pPr>
        <w:pStyle w:val="81"/>
        <w:framePr w:wrap="none" w:vAnchor="page" w:hAnchor="page" w:x="5833" w:y="13842"/>
        <w:shd w:val="clear" w:color="auto" w:fill="auto"/>
        <w:spacing w:line="140" w:lineRule="exact"/>
        <w:jc w:val="left"/>
      </w:pPr>
      <w:r>
        <w:rPr>
          <w:rStyle w:val="7a"/>
        </w:rPr>
        <w:t>597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46" w:y="2544"/>
        <w:shd w:val="clear" w:color="auto" w:fill="auto"/>
        <w:spacing w:line="150" w:lineRule="exact"/>
        <w:ind w:left="20"/>
      </w:pPr>
      <w:r>
        <w:rPr>
          <w:rStyle w:val="7Batang75pt0pt3"/>
        </w:rPr>
        <w:t>ФОЛЬКЛОР І ЛІТЕРАТУРА</w:t>
      </w:r>
    </w:p>
    <w:p w:rsidR="00361F9A" w:rsidRDefault="005F5C25">
      <w:pPr>
        <w:pStyle w:val="81"/>
        <w:framePr w:w="3710" w:h="11063" w:hRule="exact" w:wrap="none" w:vAnchor="page" w:hAnchor="page" w:x="2127" w:y="2868"/>
        <w:shd w:val="clear" w:color="auto" w:fill="auto"/>
        <w:ind w:left="20" w:right="20"/>
      </w:pPr>
      <w:r>
        <w:rPr>
          <w:rStyle w:val="7a"/>
        </w:rPr>
        <w:t xml:space="preserve">“Турецький марш” </w:t>
      </w:r>
      <w:r>
        <w:rPr>
          <w:rStyle w:val="7a"/>
          <w:lang w:val="ru-RU"/>
        </w:rPr>
        <w:t xml:space="preserve">Моцарта, </w:t>
      </w:r>
      <w:r>
        <w:rPr>
          <w:rStyle w:val="7a"/>
        </w:rPr>
        <w:t xml:space="preserve">оперу Дж.Верді “Аїда” (1871). Ретельно вивчав і відповідно використовував япон. нар. пісні та мелодії Дж.Пуччіиі в опері “Чіо- Чіо-сан” (за драмою </w:t>
      </w:r>
      <w:r>
        <w:rPr>
          <w:rStyle w:val="7a"/>
          <w:lang w:val="ru-RU"/>
        </w:rPr>
        <w:t xml:space="preserve">амер. </w:t>
      </w:r>
      <w:r>
        <w:rPr>
          <w:rStyle w:val="7a"/>
        </w:rPr>
        <w:t>письменника Д.Беласко “Гейша”). Надто сильно Ф. позначився в рос. музиці, бо</w:t>
      </w:r>
      <w:r>
        <w:rPr>
          <w:rStyle w:val="7a"/>
        </w:rPr>
        <w:t xml:space="preserve"> Росія в геополіт. розумінні щільніше від ін. європ. країн пов’язана з Азією. Досить згадати використання сх. мелосу в “Руслані та Людмилі” М.Ґлінки, “Шсхерезаді” та романсах М.Римського-Корсакова, "Половецькі танці” з “Князя Ігора” О.Бороліна, оперу “Наль</w:t>
      </w:r>
      <w:r>
        <w:rPr>
          <w:rStyle w:val="7a"/>
        </w:rPr>
        <w:t xml:space="preserve"> і Дамаянгі”, музику до поеми Пушкіна “Бахчисарайський фонтан", балет “Ніч у Єгипті”, ‘Східне" для </w:t>
      </w:r>
      <w:r>
        <w:rPr>
          <w:rStyle w:val="7a"/>
          <w:lang w:val="ru-RU"/>
        </w:rPr>
        <w:t xml:space="preserve">квартета </w:t>
      </w:r>
      <w:r>
        <w:rPr>
          <w:rStyle w:val="7a"/>
        </w:rPr>
        <w:t>А.Аренського, "Бахчисарайський фонтан” Б.Асафьєва, “Червона квітка” Р.Гліера.</w:t>
      </w:r>
    </w:p>
    <w:p w:rsidR="00361F9A" w:rsidRDefault="005F5C25">
      <w:pPr>
        <w:pStyle w:val="81"/>
        <w:framePr w:w="3710" w:h="11063" w:hRule="exact" w:wrap="none" w:vAnchor="page" w:hAnchor="page" w:x="2127" w:y="2868"/>
        <w:shd w:val="clear" w:color="auto" w:fill="auto"/>
        <w:ind w:left="20" w:right="20" w:firstLine="280"/>
      </w:pPr>
      <w:r>
        <w:rPr>
          <w:rStyle w:val="7a"/>
        </w:rPr>
        <w:t xml:space="preserve">Сх. тематику, мелос, ритміку використовують масові муз. жанри. </w:t>
      </w:r>
      <w:r>
        <w:rPr>
          <w:rStyle w:val="7a"/>
          <w:lang w:val="ru-RU"/>
        </w:rPr>
        <w:t xml:space="preserve">Англ, </w:t>
      </w:r>
      <w:r>
        <w:rPr>
          <w:rStyle w:val="7a"/>
        </w:rPr>
        <w:t>к</w:t>
      </w:r>
      <w:r>
        <w:rPr>
          <w:rStyle w:val="7a"/>
        </w:rPr>
        <w:t xml:space="preserve">омпозитор А.Салівен створив оперету на япон. сюжет “Мікадо” (1885). Піл впливом цієї оперети С.Джонс написав свою Гейшу” (1896). Данину Ф. </w:t>
      </w:r>
      <w:r>
        <w:rPr>
          <w:rStyle w:val="7a"/>
          <w:lang w:val="ru-RU"/>
        </w:rPr>
        <w:t xml:space="preserve">Джоне </w:t>
      </w:r>
      <w:r>
        <w:rPr>
          <w:rStyle w:val="7a"/>
        </w:rPr>
        <w:t xml:space="preserve">віддав і в ‘Перській принцесі” (1909). До сх. матеріалу зверталася й віденська оперета-. </w:t>
      </w:r>
      <w:r>
        <w:rPr>
          <w:rStyle w:val="7a"/>
          <w:lang w:val="ru-RU"/>
        </w:rPr>
        <w:t xml:space="preserve">“Роза </w:t>
      </w:r>
      <w:r>
        <w:rPr>
          <w:rStyle w:val="7a"/>
        </w:rPr>
        <w:t>Стамбула” (1916)</w:t>
      </w:r>
      <w:r>
        <w:rPr>
          <w:rStyle w:val="7a"/>
        </w:rPr>
        <w:t xml:space="preserve"> Лео Фаля, “Баядера” (1921) І.Кальмана. У 1920-50 рр. популярними були джазові обробки кит., япон., інд., араб, мелосу та ритміки, часом зі </w:t>
      </w:r>
      <w:r>
        <w:rPr>
          <w:rStyle w:val="75pt0pt9"/>
        </w:rPr>
        <w:t>звуконаслідуванням</w:t>
      </w:r>
      <w:r>
        <w:rPr>
          <w:rStyle w:val="7a"/>
        </w:rPr>
        <w:t xml:space="preserve"> сх. інструментів.</w:t>
      </w:r>
    </w:p>
    <w:p w:rsidR="00361F9A" w:rsidRDefault="005F5C25">
      <w:pPr>
        <w:pStyle w:val="81"/>
        <w:framePr w:w="3710" w:h="11063" w:hRule="exact" w:wrap="none" w:vAnchor="page" w:hAnchor="page" w:x="2127" w:y="2868"/>
        <w:shd w:val="clear" w:color="auto" w:fill="auto"/>
        <w:ind w:left="20" w:right="20" w:firstLine="280"/>
      </w:pPr>
      <w:r>
        <w:rPr>
          <w:rStyle w:val="7a"/>
        </w:rPr>
        <w:t>Сх. мист-во мало вплив на європ. театр і драматургію. Б.Брехт захоплювався кит.</w:t>
      </w:r>
      <w:r>
        <w:rPr>
          <w:rStyle w:val="7a"/>
        </w:rPr>
        <w:t xml:space="preserve"> філософією та поезією і запровадив у своїй творчості </w:t>
      </w:r>
      <w:r>
        <w:rPr>
          <w:rStyle w:val="8pt0ptff6"/>
        </w:rPr>
        <w:t xml:space="preserve">одивнення </w:t>
      </w:r>
      <w:r>
        <w:rPr>
          <w:rStyle w:val="7a"/>
        </w:rPr>
        <w:t xml:space="preserve">та </w:t>
      </w:r>
      <w:r>
        <w:rPr>
          <w:rStyle w:val="75pt0pt9"/>
        </w:rPr>
        <w:t>зонти,</w:t>
      </w:r>
      <w:r>
        <w:rPr>
          <w:rStyle w:val="7a"/>
        </w:rPr>
        <w:t xml:space="preserve"> цілеспрямовано наслідував техніку кит. театру, переробив старовинну кит. п’єсу “Добра людина з Сичуані”. Досвід театру індонезійського острова Балі був використаний </w:t>
      </w:r>
      <w:r>
        <w:rPr>
          <w:rStyle w:val="7a"/>
          <w:lang w:val="ru-RU"/>
        </w:rPr>
        <w:t xml:space="preserve">франц. </w:t>
      </w:r>
      <w:r>
        <w:rPr>
          <w:rStyle w:val="7a"/>
        </w:rPr>
        <w:t>письменник</w:t>
      </w:r>
      <w:r>
        <w:rPr>
          <w:rStyle w:val="7a"/>
        </w:rPr>
        <w:t>ом і режисером</w:t>
      </w:r>
    </w:p>
    <w:p w:rsidR="00361F9A" w:rsidRDefault="005F5C25">
      <w:pPr>
        <w:pStyle w:val="81"/>
        <w:framePr w:w="3710" w:h="11063" w:hRule="exact" w:wrap="none" w:vAnchor="page" w:hAnchor="page" w:x="2127" w:y="2868"/>
        <w:shd w:val="clear" w:color="auto" w:fill="auto"/>
        <w:tabs>
          <w:tab w:val="left" w:pos="654"/>
        </w:tabs>
        <w:ind w:left="20" w:right="20"/>
      </w:pPr>
      <w:r>
        <w:rPr>
          <w:rStyle w:val="7a"/>
        </w:rPr>
        <w:t>А.Арто (1896-1948) у його спробах створення сакралізованого театру.</w:t>
      </w:r>
    </w:p>
    <w:p w:rsidR="00361F9A" w:rsidRDefault="005F5C25">
      <w:pPr>
        <w:pStyle w:val="81"/>
        <w:framePr w:w="3710" w:h="11063" w:hRule="exact" w:wrap="none" w:vAnchor="page" w:hAnchor="page" w:x="2127" w:y="2868"/>
        <w:shd w:val="clear" w:color="auto" w:fill="auto"/>
        <w:ind w:left="20" w:right="20" w:firstLine="280"/>
      </w:pPr>
      <w:r>
        <w:rPr>
          <w:rStyle w:val="7a"/>
        </w:rPr>
        <w:t xml:space="preserve">З </w:t>
      </w:r>
      <w:r>
        <w:rPr>
          <w:rStyle w:val="7a"/>
          <w:lang w:val="ru-RU"/>
        </w:rPr>
        <w:t xml:space="preserve">сер. </w:t>
      </w:r>
      <w:r>
        <w:rPr>
          <w:rStyle w:val="7a"/>
        </w:rPr>
        <w:t xml:space="preserve">XIX ст. поглиблюється наук, зацікавлення культурою Сх. Зокрема розвивається сх.-знавча етнографія та фольклористика. Нім дослідник Т.Бенфей перекладом “Панчатантри” та вступною статтею про цю пам’ятку (1859) започаткував дуже впливову того часу </w:t>
      </w:r>
      <w:r>
        <w:rPr>
          <w:rStyle w:val="75pt0pt9"/>
        </w:rPr>
        <w:t xml:space="preserve">міграційну </w:t>
      </w:r>
      <w:r>
        <w:rPr>
          <w:rStyle w:val="75pt0pt9"/>
        </w:rPr>
        <w:t xml:space="preserve">школу </w:t>
      </w:r>
      <w:r>
        <w:rPr>
          <w:rStyle w:val="6pt0ptf"/>
        </w:rPr>
        <w:t xml:space="preserve">в </w:t>
      </w:r>
      <w:r>
        <w:rPr>
          <w:rStyle w:val="75pt0pt9"/>
        </w:rPr>
        <w:t xml:space="preserve">порівняльній фольклористиці. </w:t>
      </w:r>
      <w:r>
        <w:rPr>
          <w:rStyle w:val="7a"/>
        </w:rPr>
        <w:t xml:space="preserve">Виникає намагання зануритися у сх. (переважно інд., кит., япон.) рел.-філос. вчення, застосувати їх в життіЗх.: </w:t>
      </w:r>
      <w:r>
        <w:rPr>
          <w:rStyle w:val="7a"/>
          <w:lang w:val="ru-RU"/>
        </w:rPr>
        <w:t xml:space="preserve">амер. </w:t>
      </w:r>
      <w:r>
        <w:rPr>
          <w:rStyle w:val="7a"/>
        </w:rPr>
        <w:t xml:space="preserve">літ.-філос. рух трансценденталізм 1830-60-х рр. (Р.У.Емерсон, Г.Д.Торо, Дж.Ріплі. </w:t>
      </w:r>
      <w:r>
        <w:rPr>
          <w:rStyle w:val="7a"/>
          <w:lang w:val="ru-RU"/>
        </w:rPr>
        <w:t xml:space="preserve">Т.Паркер </w:t>
      </w:r>
      <w:r>
        <w:rPr>
          <w:rStyle w:val="7a"/>
        </w:rPr>
        <w:t>та ін.); т</w:t>
      </w:r>
      <w:r>
        <w:rPr>
          <w:rStyle w:val="7a"/>
        </w:rPr>
        <w:t>еософія</w:t>
      </w:r>
    </w:p>
    <w:p w:rsidR="00361F9A" w:rsidRDefault="005F5C25">
      <w:pPr>
        <w:pStyle w:val="81"/>
        <w:framePr w:w="3710" w:h="11063" w:hRule="exact" w:wrap="none" w:vAnchor="page" w:hAnchor="page" w:x="2127" w:y="2868"/>
        <w:shd w:val="clear" w:color="auto" w:fill="auto"/>
        <w:tabs>
          <w:tab w:val="left" w:pos="1196"/>
        </w:tabs>
        <w:ind w:left="20" w:right="20"/>
      </w:pPr>
      <w:r>
        <w:rPr>
          <w:rStyle w:val="7a"/>
        </w:rPr>
        <w:t>О.Блаватської, шо склалася під впливом індуїзму та буддизму (гол. тв.: дорожні іст.-етнографічні нариси “3 печер і нетрів Індостану” — 1883, “Таємна доктрина” — 1888); закорінена в культурі Індії — Тібету малярська, письменницька, громадська діяльн</w:t>
      </w:r>
      <w:r>
        <w:rPr>
          <w:rStyle w:val="7a"/>
        </w:rPr>
        <w:t xml:space="preserve">ість М.Реріха; листування </w:t>
      </w:r>
      <w:r>
        <w:rPr>
          <w:rStyle w:val="7a"/>
          <w:lang w:val="ru-RU"/>
        </w:rPr>
        <w:t xml:space="preserve">Л.Толстого </w:t>
      </w:r>
      <w:r>
        <w:rPr>
          <w:rStyle w:val="7a"/>
        </w:rPr>
        <w:t xml:space="preserve">з </w:t>
      </w:r>
      <w:r>
        <w:rPr>
          <w:rStyle w:val="7a"/>
          <w:lang w:val="ru-RU"/>
        </w:rPr>
        <w:t xml:space="preserve">Махатмою </w:t>
      </w:r>
      <w:r>
        <w:rPr>
          <w:rStyle w:val="7a"/>
        </w:rPr>
        <w:t xml:space="preserve">Ганді; вплив даосизму та </w:t>
      </w:r>
      <w:r>
        <w:rPr>
          <w:rStyle w:val="7a"/>
          <w:lang w:val="ru-RU"/>
        </w:rPr>
        <w:t xml:space="preserve">дзен-буддизму </w:t>
      </w:r>
      <w:r>
        <w:rPr>
          <w:rStyle w:val="7a"/>
        </w:rPr>
        <w:t xml:space="preserve">на </w:t>
      </w:r>
      <w:r>
        <w:rPr>
          <w:rStyle w:val="7a"/>
          <w:lang w:val="ru-RU"/>
        </w:rPr>
        <w:t xml:space="preserve">амер. </w:t>
      </w:r>
      <w:r>
        <w:rPr>
          <w:rStyle w:val="7a"/>
        </w:rPr>
        <w:t xml:space="preserve">прозаїка Дж.Д.Селінджера, який під цим впливом навіть покинув письменницьку діяльність; захоплення маоїстськими ідеями культ, революції </w:t>
      </w:r>
      <w:r>
        <w:rPr>
          <w:rStyle w:val="7a"/>
          <w:lang w:val="ru-RU"/>
        </w:rPr>
        <w:t xml:space="preserve">франц. </w:t>
      </w:r>
      <w:r>
        <w:rPr>
          <w:rStyle w:val="7a"/>
        </w:rPr>
        <w:t>екзистенціалістів</w:t>
      </w:r>
      <w:r>
        <w:rPr>
          <w:rStyle w:val="7a"/>
        </w:rPr>
        <w:t xml:space="preserve"> (насамперед Ж.П.Сартра).</w:t>
      </w:r>
    </w:p>
    <w:p w:rsidR="00361F9A" w:rsidRDefault="005F5C25">
      <w:pPr>
        <w:pStyle w:val="511"/>
        <w:framePr w:w="3710" w:h="11063" w:hRule="exact" w:wrap="none" w:vAnchor="page" w:hAnchor="page" w:x="2127" w:y="2868"/>
        <w:shd w:val="clear" w:color="auto" w:fill="auto"/>
        <w:spacing w:after="0"/>
        <w:ind w:right="20"/>
      </w:pPr>
      <w:r>
        <w:rPr>
          <w:rStyle w:val="510pt8"/>
        </w:rPr>
        <w:t xml:space="preserve">Анатолій </w:t>
      </w:r>
      <w:r>
        <w:rPr>
          <w:rStyle w:val="510pt9"/>
        </w:rPr>
        <w:t>Волков</w:t>
      </w:r>
    </w:p>
    <w:p w:rsidR="00361F9A" w:rsidRDefault="005F5C25">
      <w:pPr>
        <w:pStyle w:val="81"/>
        <w:framePr w:w="3658" w:h="11139" w:hRule="exact" w:wrap="none" w:vAnchor="page" w:hAnchor="page" w:x="6144" w:y="2854"/>
        <w:shd w:val="clear" w:color="auto" w:fill="auto"/>
        <w:ind w:left="20" w:right="20" w:firstLine="280"/>
      </w:pPr>
      <w:r>
        <w:rPr>
          <w:rStyle w:val="8pt0ptff6"/>
        </w:rPr>
        <w:t xml:space="preserve">ФОЛЬКЛОР І ЛІТЕРАТУРА </w:t>
      </w:r>
      <w:r>
        <w:rPr>
          <w:rStyle w:val="7a"/>
        </w:rPr>
        <w:t>співвідносяться між собою як дві (попередня і наступна) стадії розвитку словесного мист-ва. Л. виросла з Ф.. ввібрала в себе багато його рис, шо склалися в нар.-поет. творчості, традиції якої,</w:t>
      </w:r>
      <w:r>
        <w:rPr>
          <w:rStyle w:val="7a"/>
        </w:rPr>
        <w:t xml:space="preserve"> на думку деяких вчених, сягають в глибину віків на 100 000 років. Найдавніші з відомих л-р склалися бл. 6000 р. тому. Тому закономірним є погляд на співвідношення Ф. і Л. як на єдиний процес становлення традицій словесного мист-ва, точкою відліку в якому </w:t>
      </w:r>
      <w:r>
        <w:rPr>
          <w:rStyle w:val="7a"/>
        </w:rPr>
        <w:t>виступає специфіка нар. словесності (нар. творчості, нар. поезії, Ф.). У жодному разі не слід, опираючись на літ. традицію як точку відліку, розглядати Ф. Це є хибна позиція, бо призводить до суб’єктивних висновків і загалом вважається т.</w:t>
      </w:r>
    </w:p>
    <w:p w:rsidR="00361F9A" w:rsidRDefault="005F5C25">
      <w:pPr>
        <w:pStyle w:val="81"/>
        <w:framePr w:w="3658" w:h="11139" w:hRule="exact" w:wrap="none" w:vAnchor="page" w:hAnchor="page" w:x="6144" w:y="2854"/>
        <w:shd w:val="clear" w:color="auto" w:fill="auto"/>
        <w:tabs>
          <w:tab w:val="left" w:pos="327"/>
        </w:tabs>
        <w:ind w:left="20" w:right="20"/>
      </w:pPr>
      <w:r>
        <w:rPr>
          <w:rStyle w:val="7a"/>
        </w:rPr>
        <w:t>зв.</w:t>
      </w:r>
      <w:r>
        <w:rPr>
          <w:rStyle w:val="7a"/>
        </w:rPr>
        <w:tab/>
        <w:t>презентизмом,</w:t>
      </w:r>
      <w:r>
        <w:rPr>
          <w:rStyle w:val="7a"/>
        </w:rPr>
        <w:t xml:space="preserve"> в якому об’єкт вивчення суб’єктивізується настільки, наскільки суб'єкт не може об’єктивізуватися згідно з досліджуваним предметом. Від такої помилки застерігав О.Лосєв при вивченні </w:t>
      </w:r>
      <w:r>
        <w:rPr>
          <w:rStyle w:val="75pt0pt9"/>
        </w:rPr>
        <w:t>міфів.</w:t>
      </w:r>
    </w:p>
    <w:p w:rsidR="00361F9A" w:rsidRDefault="005F5C25">
      <w:pPr>
        <w:pStyle w:val="81"/>
        <w:framePr w:w="3658" w:h="11139" w:hRule="exact" w:wrap="none" w:vAnchor="page" w:hAnchor="page" w:x="6144" w:y="2854"/>
        <w:shd w:val="clear" w:color="auto" w:fill="auto"/>
        <w:ind w:left="20" w:right="20" w:firstLine="280"/>
      </w:pPr>
      <w:r>
        <w:rPr>
          <w:rStyle w:val="7a"/>
        </w:rPr>
        <w:t>Специфіка Ф. перш за все полягає в тому, шо він є продуктом усної т</w:t>
      </w:r>
      <w:r>
        <w:rPr>
          <w:rStyle w:val="7a"/>
        </w:rPr>
        <w:t xml:space="preserve">ворчості мас. Під Ф. розуміють творчість соц. низів усіх народів, незалежно від ступеню їх розвитку. Поступово в Ф. відмирає багато тільки йому притаманних рис. Переплетення Ф. з Л. вимагає при аналізі як </w:t>
      </w:r>
      <w:r>
        <w:rPr>
          <w:rStyle w:val="6pt0ptf"/>
        </w:rPr>
        <w:t xml:space="preserve">цих </w:t>
      </w:r>
      <w:r>
        <w:rPr>
          <w:rStyle w:val="7a"/>
        </w:rPr>
        <w:t>явиш загалом, так і конкретних окр. їх рис поєд</w:t>
      </w:r>
      <w:r>
        <w:rPr>
          <w:rStyle w:val="7a"/>
        </w:rPr>
        <w:t>нання літ-знавчих та фольклористських методів дослідження. На цьому в свій час наголошував, В.Пропп, стверджуючи, що специфіку структурних законів Ф. літ-знавство вирішити не може, але встановити ці закони можливо тільки прийомами літ. аналізу. В узагальне</w:t>
      </w:r>
      <w:r>
        <w:rPr>
          <w:rStyle w:val="7a"/>
        </w:rPr>
        <w:t>ному розумінні ми можемо стверджувати, шо фольклористика в галузі вивчення специфіки фольклор, поетики в своїх описувальних елементах є наукою літ-знавчою. Одначе, літ-знавчий аналіз може встановити, описати явише чи закономірність у фольклор, поетиці, але</w:t>
      </w:r>
      <w:r>
        <w:rPr>
          <w:rStyle w:val="7a"/>
        </w:rPr>
        <w:t xml:space="preserve"> не спроможний їх пояснити.</w:t>
      </w:r>
    </w:p>
    <w:p w:rsidR="00361F9A" w:rsidRDefault="005F5C25">
      <w:pPr>
        <w:pStyle w:val="81"/>
        <w:framePr w:w="3658" w:h="11139" w:hRule="exact" w:wrap="none" w:vAnchor="page" w:hAnchor="page" w:x="6144" w:y="2854"/>
        <w:shd w:val="clear" w:color="auto" w:fill="auto"/>
        <w:ind w:left="20" w:right="20" w:firstLine="280"/>
      </w:pPr>
      <w:r>
        <w:rPr>
          <w:rStyle w:val="7a"/>
        </w:rPr>
        <w:t xml:space="preserve">Виходячи з усної природи Ф., встановлюється, шо тв. нар. поезії не має автора (може його не мати), а літ. тв. — завжди автор. Літ. тв. не змінюється, на відміну від фольклор., що весь час варіюється </w:t>
      </w:r>
      <w:r>
        <w:rPr>
          <w:rStyle w:val="8pt0ptff6"/>
        </w:rPr>
        <w:t xml:space="preserve">(Варіантність), </w:t>
      </w:r>
      <w:r>
        <w:rPr>
          <w:rStyle w:val="7a"/>
        </w:rPr>
        <w:t xml:space="preserve">бо автор </w:t>
      </w:r>
      <w:r>
        <w:rPr>
          <w:rStyle w:val="7a"/>
        </w:rPr>
        <w:t>встановлює канонічний статус того чи ін. тексту тв., як остаточного. Звідси виводиться висновок, шо Ф., на відміну від Л., є творчістю колективною, безавторською. Це вірно. Але в той же час відомими є автор, тв., що мають фольклор, форму побутування, як, н</w:t>
      </w:r>
      <w:r>
        <w:rPr>
          <w:rStyle w:val="7a"/>
        </w:rPr>
        <w:t>апр., “Стоїть гора високая" Л.Глібова, “Реве та стогне Дніпр широкий" Т.Шевченка. Окрім цього, не можна виключати можливого існування автора і в суто фольклор, тв., бо авторство як таке є явищем періоду виникнення Л., до того ж колективна традиція завжди б</w:t>
      </w:r>
      <w:r>
        <w:rPr>
          <w:rStyle w:val="7a"/>
        </w:rPr>
        <w:t>ула домінуючою в Ф., шо не дозволяло окр, творцю вийти за її межі. Та він і не претендував на це, навіть не міг претендувати, бо все, що не відповідало колективній традиції в заг. контексті її відтворення та сприймання, відкидалося як зайве.</w:t>
      </w:r>
    </w:p>
    <w:p w:rsidR="00361F9A" w:rsidRDefault="005F5C25">
      <w:pPr>
        <w:pStyle w:val="a5"/>
        <w:framePr w:wrap="none" w:vAnchor="page" w:hAnchor="page" w:x="5866" w:y="14194"/>
        <w:shd w:val="clear" w:color="auto" w:fill="auto"/>
        <w:spacing w:line="140" w:lineRule="exact"/>
        <w:ind w:left="20"/>
      </w:pPr>
      <w:r>
        <w:rPr>
          <w:rStyle w:val="7pt0pta"/>
        </w:rPr>
        <w:t>598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7491" w:y="2498"/>
        <w:shd w:val="clear" w:color="auto" w:fill="auto"/>
        <w:spacing w:line="150" w:lineRule="exact"/>
        <w:ind w:left="20"/>
      </w:pPr>
      <w:r>
        <w:rPr>
          <w:rStyle w:val="7Batang75pt0pt2"/>
          <w:lang w:val="ru-RU"/>
        </w:rPr>
        <w:t xml:space="preserve">ФОРМА </w:t>
      </w:r>
      <w:r>
        <w:rPr>
          <w:rStyle w:val="7Batang75pt0pt2"/>
        </w:rPr>
        <w:t>І ЗМІСТ В ЛІТЕРАТУРІ</w:t>
      </w:r>
    </w:p>
    <w:p w:rsidR="00361F9A" w:rsidRDefault="005F5C25">
      <w:pPr>
        <w:pStyle w:val="81"/>
        <w:framePr w:w="3682" w:h="11130" w:hRule="exact" w:wrap="none" w:vAnchor="page" w:hAnchor="page" w:x="2120" w:y="2823"/>
        <w:shd w:val="clear" w:color="auto" w:fill="auto"/>
        <w:ind w:left="20" w:right="20" w:firstLine="280"/>
      </w:pPr>
      <w:r>
        <w:rPr>
          <w:rStyle w:val="7a"/>
        </w:rPr>
        <w:t>В перші ст. виникнення писемності на Л. вел. мірою впливала мова фольклор, традиції. Цей ранній, по суті своїй анонімний період в історії Л., яскраво демонструє ролю колективного досвіду засвоєння дійсності</w:t>
      </w:r>
      <w:r>
        <w:rPr>
          <w:rStyle w:val="7a"/>
        </w:rPr>
        <w:t>. Вже відбулося звільнення твория від безпосереднього впливу аудиторії (співтворчості), а колективна традиція продовжу</w:t>
      </w:r>
      <w:r>
        <w:rPr>
          <w:rStyle w:val="7a"/>
        </w:rPr>
        <w:softHyphen/>
        <w:t xml:space="preserve">вала впливати на Л. Але і в тих випадках, коли автор відомий, він переважно оперував трад. сюжетно-образним матеріалом (бл.-сх. традиція </w:t>
      </w:r>
      <w:r>
        <w:rPr>
          <w:rStyle w:val="7a"/>
        </w:rPr>
        <w:t xml:space="preserve">назіре, зх.-європ. </w:t>
      </w:r>
      <w:r>
        <w:rPr>
          <w:rStyle w:val="75pt0pt9"/>
        </w:rPr>
        <w:t>переробки</w:t>
      </w:r>
      <w:r>
        <w:rPr>
          <w:rStyle w:val="7a"/>
        </w:rPr>
        <w:t xml:space="preserve"> ант., христ. і кельт, першоджерел). До цього типу творчості можна віднести використання </w:t>
      </w:r>
      <w:r>
        <w:rPr>
          <w:rStyle w:val="8pt0ptff7"/>
        </w:rPr>
        <w:t xml:space="preserve">трад. </w:t>
      </w:r>
      <w:r>
        <w:rPr>
          <w:rStyle w:val="75pt0pt9"/>
        </w:rPr>
        <w:t>сюжетів і образів в</w:t>
      </w:r>
      <w:r>
        <w:rPr>
          <w:rStyle w:val="7a"/>
        </w:rPr>
        <w:t xml:space="preserve"> новітній Д. (сюжети про Атлантиду, про Едіпа, образи Жанни д’Арк, Дон Жуана та ін.). </w:t>
      </w:r>
      <w:r>
        <w:rPr>
          <w:rStyle w:val="7a"/>
          <w:lang w:val="en-US"/>
        </w:rPr>
        <w:t xml:space="preserve">Lie </w:t>
      </w:r>
      <w:r>
        <w:rPr>
          <w:rStyle w:val="7a"/>
        </w:rPr>
        <w:t>явише пояснюється потреб</w:t>
      </w:r>
      <w:r>
        <w:rPr>
          <w:rStyle w:val="7a"/>
        </w:rPr>
        <w:t>ою в зворотному зв’язку, в “ефекті присутності", в співтворчості, шо може бути здійснено на фольклор, стадії безпосередньо в процесі побутування нар.-поет. тексту. Реципієнт літ. тв. цієї можливості позбавлений. Але якшо реципієнт сам є творцем (письменник</w:t>
      </w:r>
      <w:r>
        <w:rPr>
          <w:rStyle w:val="7a"/>
        </w:rPr>
        <w:t>ом), він може вступити у своєрідний “діалог”, створюючи нов. варіант трад. сюжету (образу), відтворивши процес, шо нагадує певною мірою побутування фольклор, тв. Відокремлений писемністю від аудиторії письменник все більшою мірою звільнявся від впливу коле</w:t>
      </w:r>
      <w:r>
        <w:rPr>
          <w:rStyle w:val="7a"/>
        </w:rPr>
        <w:t>ктивної традиції, колективної свідомості у творчості. Індивідуальність набувала все більшої ваги в створенні нов. традиції — нов. досвіду худож. засвоєння дійсності. Так народжувалась традиція з домінуючою твор. індивідуальною волею. Це відбувалось тоді, к</w:t>
      </w:r>
      <w:r>
        <w:rPr>
          <w:rStyle w:val="7a"/>
        </w:rPr>
        <w:t xml:space="preserve">оли колективна традиція зруйнувалася і деякі її елементи були замінені нов., здатними передавати індивідуальні повідомлення, але і відповідати колективним проблемам. Сталість і змінюваність фольклор, і літ. традицій пояснюється властивістю свідомості, яка </w:t>
      </w:r>
      <w:r>
        <w:rPr>
          <w:rStyle w:val="7a"/>
        </w:rPr>
        <w:t>лежить в їх основі. Колективна традиція більш стала, вона змінюється відповідно до змін в свідомості колективу, які відбуваються набагато повільніше, ніж в свідомості індивіда.</w:t>
      </w:r>
    </w:p>
    <w:p w:rsidR="00361F9A" w:rsidRDefault="005F5C25">
      <w:pPr>
        <w:pStyle w:val="81"/>
        <w:framePr w:w="3682" w:h="11130" w:hRule="exact" w:wrap="none" w:vAnchor="page" w:hAnchor="page" w:x="2120" w:y="2823"/>
        <w:shd w:val="clear" w:color="auto" w:fill="auto"/>
        <w:ind w:left="20" w:right="20" w:firstLine="280"/>
      </w:pPr>
      <w:r>
        <w:rPr>
          <w:rStyle w:val="7a"/>
        </w:rPr>
        <w:t xml:space="preserve">Взаємозв’язки і взаємовплив Ф. і Л. складні й різноманітні. У Ф., напр., часто </w:t>
      </w:r>
      <w:r>
        <w:rPr>
          <w:rStyle w:val="7a"/>
        </w:rPr>
        <w:t>побутують тв. літ. походження. На відміну від Ф. доіст. походження, який має варіанти в міжнар. масштабі, напр., вірші поетів, шо вільно перекладаються в народі, тільки формою свого побутування можуть вважатися фольклор. Це є факти Ф. літ. походження (казк</w:t>
      </w:r>
      <w:r>
        <w:rPr>
          <w:rStyle w:val="7a"/>
        </w:rPr>
        <w:t>а Принц і жебрак” М.Твена, казки з “Тисяча й одної ночі”. "Парус” М.Лєрмонтова, “Соловей”</w:t>
      </w:r>
    </w:p>
    <w:p w:rsidR="00361F9A" w:rsidRDefault="005F5C25">
      <w:pPr>
        <w:pStyle w:val="81"/>
        <w:framePr w:w="3682" w:h="11130" w:hRule="exact" w:wrap="none" w:vAnchor="page" w:hAnchor="page" w:x="2120" w:y="2823"/>
        <w:shd w:val="clear" w:color="auto" w:fill="auto"/>
        <w:tabs>
          <w:tab w:val="left" w:pos="908"/>
        </w:tabs>
        <w:ind w:left="20" w:right="20"/>
      </w:pPr>
      <w:r>
        <w:rPr>
          <w:rStyle w:val="7a"/>
        </w:rPr>
        <w:t xml:space="preserve">А.Дельвіга та ін.). В той же час, намагаючись глибше осягнути нар. життя, багато письменників використовували </w:t>
      </w:r>
      <w:r>
        <w:rPr>
          <w:rStyle w:val="8pt0ptff7"/>
        </w:rPr>
        <w:t xml:space="preserve">теми, </w:t>
      </w:r>
      <w:r>
        <w:rPr>
          <w:rStyle w:val="75pt0pt9"/>
        </w:rPr>
        <w:t>сюжети, образи,</w:t>
      </w:r>
      <w:r>
        <w:rPr>
          <w:rStyle w:val="7a"/>
        </w:rPr>
        <w:t xml:space="preserve"> поет, прийоми, естет, норми та іде</w:t>
      </w:r>
      <w:r>
        <w:rPr>
          <w:rStyle w:val="7a"/>
        </w:rPr>
        <w:t>али нар. словесності. Більшості Л. світу притаманні жанри, в яких засобами Л. переосмислюється фольклор.-міфол. най. матеріал в епіч. жанрах (“Сто років самотності" Г.Гарсія Маркеса, “Білий пароплав”, “Буремний полустанок” Ч.Айтматова, “Заповіт білих горва</w:t>
      </w:r>
      <w:r>
        <w:rPr>
          <w:rStyle w:val="7a"/>
        </w:rPr>
        <w:t>тів” А.Ороса і т. п.). Численні приклади такого взаємовпливу є важливою проблемою вивчення фольклор.-літ. зв’язків як для літ-</w:t>
      </w:r>
    </w:p>
    <w:p w:rsidR="00361F9A" w:rsidRDefault="005F5C25">
      <w:pPr>
        <w:pStyle w:val="81"/>
        <w:framePr w:w="3706" w:h="11140" w:hRule="exact" w:wrap="none" w:vAnchor="page" w:hAnchor="page" w:x="6104" w:y="2818"/>
        <w:shd w:val="clear" w:color="auto" w:fill="auto"/>
        <w:ind w:left="20" w:right="20"/>
      </w:pPr>
      <w:r>
        <w:rPr>
          <w:rStyle w:val="7a"/>
        </w:rPr>
        <w:t>знавства, так і для фольклористики. Кожний такий випадок вимагає не тільки аналізу описового характеру, а й ставить питання генет</w:t>
      </w:r>
      <w:r>
        <w:rPr>
          <w:rStyle w:val="7a"/>
        </w:rPr>
        <w:t>ичного їх вивчення, з’єднуючи Ф. і Л. в єдиний процес образного пізнання та засвоєння дійсності, в єдиний процес накопичення людством худож. досвіду. З цього погляду фольклористика і літ- знавство є іст. наук, дисциплінами тою ж мірою, якою вони є естет, д</w:t>
      </w:r>
      <w:r>
        <w:rPr>
          <w:rStyle w:val="7a"/>
        </w:rPr>
        <w:t>исциплінами</w:t>
      </w:r>
    </w:p>
    <w:p w:rsidR="00361F9A" w:rsidRDefault="005F5C25">
      <w:pPr>
        <w:pStyle w:val="421"/>
        <w:framePr w:w="3706" w:h="11140" w:hRule="exact" w:wrap="none" w:vAnchor="page" w:hAnchor="page" w:x="6104" w:y="2818"/>
        <w:shd w:val="clear" w:color="auto" w:fill="auto"/>
        <w:spacing w:after="120" w:line="178" w:lineRule="exact"/>
        <w:ind w:right="40"/>
      </w:pPr>
      <w:r>
        <w:rPr>
          <w:rStyle w:val="42Batang7pt0pt5"/>
          <w:i/>
          <w:iCs/>
        </w:rPr>
        <w:t xml:space="preserve">Ігор </w:t>
      </w:r>
      <w:r>
        <w:rPr>
          <w:rStyle w:val="42Batang7pt0pt5"/>
          <w:i/>
          <w:iCs/>
          <w:lang w:val="ru-RU"/>
        </w:rPr>
        <w:t>Зварич</w:t>
      </w:r>
    </w:p>
    <w:p w:rsidR="00361F9A" w:rsidRDefault="005F5C25">
      <w:pPr>
        <w:pStyle w:val="1180"/>
        <w:framePr w:w="3706" w:h="11140" w:hRule="exact" w:wrap="none" w:vAnchor="page" w:hAnchor="page" w:x="6104" w:y="2818"/>
        <w:shd w:val="clear" w:color="auto" w:fill="auto"/>
        <w:spacing w:before="0"/>
        <w:ind w:left="20"/>
      </w:pPr>
      <w:bookmarkStart w:id="127" w:name="bookmark127"/>
      <w:r>
        <w:t>ФОРМА І ЗМІСТ В ЛІТЕРАТУРІ —</w:t>
      </w:r>
      <w:bookmarkEnd w:id="127"/>
    </w:p>
    <w:p w:rsidR="00361F9A" w:rsidRDefault="005F5C25">
      <w:pPr>
        <w:pStyle w:val="81"/>
        <w:framePr w:w="3706" w:h="11140" w:hRule="exact" w:wrap="none" w:vAnchor="page" w:hAnchor="page" w:x="6104" w:y="2818"/>
        <w:shd w:val="clear" w:color="auto" w:fill="auto"/>
        <w:ind w:left="20" w:right="40"/>
      </w:pPr>
      <w:r>
        <w:rPr>
          <w:rStyle w:val="7a"/>
        </w:rPr>
        <w:t xml:space="preserve">коррелятивні категорії літ-знавства, які відбивають “зовн.” та </w:t>
      </w:r>
      <w:r>
        <w:rPr>
          <w:rStyle w:val="7a"/>
          <w:lang w:val="ru-RU"/>
        </w:rPr>
        <w:t xml:space="preserve">“внутр.” </w:t>
      </w:r>
      <w:r>
        <w:rPr>
          <w:rStyle w:val="7a"/>
        </w:rPr>
        <w:t>іпостасі тв. як системи, як самодостатнього худож. цілого. Дефінітивний смисл цих категорій є іст. відносним, але генетично вони пов’язані з арістотелівською уявою про спрямовану на пасивний “матеріал” перетворюючу дію активної “ідеї-форми” (ейдос), внаслі</w:t>
      </w:r>
      <w:r>
        <w:rPr>
          <w:rStyle w:val="7a"/>
        </w:rPr>
        <w:t>док чого і народжується витвір мист-ва. Започаткувавши розрізнення двох складників худож. цілого і надавши їм антиномічного характеру, Арістотель тим самим спровокував подальшу естет, думку на пошук оптимального їх взаємоузгодження. Під впливом арістотеліз</w:t>
      </w:r>
      <w:r>
        <w:rPr>
          <w:rStyle w:val="7a"/>
        </w:rPr>
        <w:t xml:space="preserve">му тривалий час 3. ототожнювали з </w:t>
      </w:r>
      <w:r>
        <w:rPr>
          <w:rStyle w:val="8pt0ptff7"/>
        </w:rPr>
        <w:t xml:space="preserve">темою, </w:t>
      </w:r>
      <w:r>
        <w:rPr>
          <w:rStyle w:val="7a"/>
        </w:rPr>
        <w:t>шо було профанізованим розумінням міметичної природи худож. тв., а Ф. надавали функції її худож. обробки, а саме — жанр, оздоби та етил, забарвленості. Особливої ваги цей погляд набув у раціоналістичних за характеро</w:t>
      </w:r>
      <w:r>
        <w:rPr>
          <w:rStyle w:val="7a"/>
        </w:rPr>
        <w:t xml:space="preserve">м класииистській та просвітницькій поетиках, але проіснував в модернізованому чи, навпаки, рудиментарному вигляді по суті аж до XX </w:t>
      </w:r>
      <w:r>
        <w:rPr>
          <w:rStyle w:val="7a"/>
          <w:lang w:val="ru-RU"/>
        </w:rPr>
        <w:t xml:space="preserve">ст., </w:t>
      </w:r>
      <w:r>
        <w:rPr>
          <w:rStyle w:val="7a"/>
        </w:rPr>
        <w:t xml:space="preserve">незважаючи на те, шо “за подолання цієї паралізуючої схеми форми та змісту... бореться вся суч. поетика” (М.Верлі), яка </w:t>
      </w:r>
      <w:r>
        <w:rPr>
          <w:rStyle w:val="7a"/>
        </w:rPr>
        <w:t>вважає цю діаду теор. виснаженою та практично скомпрометованою.</w:t>
      </w:r>
    </w:p>
    <w:p w:rsidR="00361F9A" w:rsidRDefault="005F5C25">
      <w:pPr>
        <w:pStyle w:val="81"/>
        <w:framePr w:w="3706" w:h="11140" w:hRule="exact" w:wrap="none" w:vAnchor="page" w:hAnchor="page" w:x="6104" w:y="2818"/>
        <w:shd w:val="clear" w:color="auto" w:fill="auto"/>
        <w:ind w:left="20" w:right="40" w:firstLine="280"/>
      </w:pPr>
      <w:r>
        <w:rPr>
          <w:rStyle w:val="7a"/>
        </w:rPr>
        <w:t>Однак, при всіх діахронічних перипетіях усвідомлення Ф. та 3., принципова ідея про їх взаємозв’язок залишається домінуючою. І це стосується не тільки європ., але й сх. науки про л-ру, незважаю</w:t>
      </w:r>
      <w:r>
        <w:rPr>
          <w:rStyle w:val="7a"/>
        </w:rPr>
        <w:t xml:space="preserve">чи на приблизність їх понятійних систем. </w:t>
      </w:r>
      <w:r>
        <w:rPr>
          <w:rStyle w:val="7a"/>
          <w:lang w:val="ru-RU"/>
        </w:rPr>
        <w:t xml:space="preserve">Так, напр., </w:t>
      </w:r>
      <w:r>
        <w:rPr>
          <w:rStyle w:val="7a"/>
        </w:rPr>
        <w:t xml:space="preserve">давн.-інд. теоретики постійно підкреслюють взаємопроникнення у тв. захованого смислу </w:t>
      </w:r>
      <w:r>
        <w:rPr>
          <w:rStyle w:val="8pt0ptff2"/>
        </w:rPr>
        <w:t>(дгвані).</w:t>
      </w:r>
      <w:r>
        <w:rPr>
          <w:rStyle w:val="8pt0ptff7"/>
        </w:rPr>
        <w:t xml:space="preserve"> </w:t>
      </w:r>
      <w:r>
        <w:rPr>
          <w:rStyle w:val="7a"/>
        </w:rPr>
        <w:t xml:space="preserve">естет, емоції </w:t>
      </w:r>
      <w:r>
        <w:rPr>
          <w:rStyle w:val="8pt0ptff7"/>
        </w:rPr>
        <w:t xml:space="preserve">(раса) </w:t>
      </w:r>
      <w:r>
        <w:rPr>
          <w:rStyle w:val="7a"/>
        </w:rPr>
        <w:t xml:space="preserve">та словесних прикрас </w:t>
      </w:r>
      <w:r>
        <w:rPr>
          <w:rStyle w:val="8pt0ptff7"/>
        </w:rPr>
        <w:t xml:space="preserve">(аланкари). </w:t>
      </w:r>
      <w:r>
        <w:rPr>
          <w:rStyle w:val="7a"/>
        </w:rPr>
        <w:t>Про гармонію “душі” пісні (кокоро) та її “вигляду” (су</w:t>
      </w:r>
      <w:r>
        <w:rPr>
          <w:rStyle w:val="7a"/>
        </w:rPr>
        <w:t xml:space="preserve">гата) твердять японці (Фудзівара Кінто </w:t>
      </w:r>
      <w:r>
        <w:rPr>
          <w:rStyle w:val="7a"/>
          <w:lang w:val="ru-RU"/>
        </w:rPr>
        <w:t xml:space="preserve">“Сенсей </w:t>
      </w:r>
      <w:r>
        <w:rPr>
          <w:rStyle w:val="7a"/>
        </w:rPr>
        <w:t xml:space="preserve">дзуйно" — “Про нові збірки пісень”, XIII </w:t>
      </w:r>
      <w:r>
        <w:rPr>
          <w:rStyle w:val="7a"/>
          <w:lang w:val="ru-RU"/>
        </w:rPr>
        <w:t xml:space="preserve">ст.). </w:t>
      </w:r>
      <w:r>
        <w:rPr>
          <w:rStyle w:val="7a"/>
        </w:rPr>
        <w:t xml:space="preserve">У малазійській поетиці “Корона царів” існує положення про відповідність </w:t>
      </w:r>
      <w:r>
        <w:rPr>
          <w:rStyle w:val="75pt0pt5"/>
        </w:rPr>
        <w:t>(раШ)</w:t>
      </w:r>
      <w:r>
        <w:rPr>
          <w:rStyle w:val="65pt0ptd"/>
        </w:rPr>
        <w:t xml:space="preserve"> </w:t>
      </w:r>
      <w:r>
        <w:rPr>
          <w:rStyle w:val="7a"/>
        </w:rPr>
        <w:t>смислу (</w:t>
      </w:r>
      <w:r>
        <w:rPr>
          <w:rStyle w:val="75pt0pt5"/>
        </w:rPr>
        <w:t>та'па</w:t>
      </w:r>
      <w:r>
        <w:rPr>
          <w:rStyle w:val="75pt0pt9"/>
        </w:rPr>
        <w:t>)</w:t>
      </w:r>
      <w:r>
        <w:rPr>
          <w:rStyle w:val="7a"/>
        </w:rPr>
        <w:t xml:space="preserve"> і слова (каМ як єдності звуку (Ьилуі) та 3., значенню (іїі) тощо.В європ. поетиці в цьому плані неперевершеною є формула Г.Гегеля: “3. є нішо інше, як перехід Ф. у 3., а Ф є нішо інше, як перехід 3. у Ф.”. Значення гегелівського розуміння Ф. та 3. полягає</w:t>
      </w:r>
      <w:r>
        <w:rPr>
          <w:rStyle w:val="7a"/>
        </w:rPr>
        <w:t xml:space="preserve"> насамперед у тому, що воно констатує неминучість теор. виведення кожного з цих понять тільки через свою дихотомічну протилежність і тим самим підкреслює відносний характер їх абстрактного (штучного) відокремлення одне від одного. Стосовно літ. тв. Гегелів</w:t>
      </w:r>
      <w:r>
        <w:rPr>
          <w:rStyle w:val="7a"/>
        </w:rPr>
        <w:t>ське визначення дає не</w:t>
      </w:r>
    </w:p>
    <w:p w:rsidR="00361F9A" w:rsidRDefault="005F5C25">
      <w:pPr>
        <w:pStyle w:val="a5"/>
        <w:framePr w:wrap="none" w:vAnchor="page" w:hAnchor="page" w:x="5796" w:y="14158"/>
        <w:shd w:val="clear" w:color="auto" w:fill="auto"/>
        <w:spacing w:line="140" w:lineRule="exact"/>
        <w:ind w:left="20"/>
      </w:pPr>
      <w:r>
        <w:rPr>
          <w:rStyle w:val="7pt0pta"/>
        </w:rPr>
        <w:t>599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20" w:y="2499"/>
        <w:shd w:val="clear" w:color="auto" w:fill="auto"/>
        <w:spacing w:line="150" w:lineRule="exact"/>
        <w:ind w:left="20"/>
      </w:pPr>
      <w:r>
        <w:rPr>
          <w:rStyle w:val="7Batang75pt0pt3"/>
        </w:rPr>
        <w:t>ФОРМАЛЬНИЙ МЕТОД</w:t>
      </w:r>
    </w:p>
    <w:p w:rsidR="00361F9A" w:rsidRDefault="005F5C25">
      <w:pPr>
        <w:pStyle w:val="81"/>
        <w:framePr w:w="3691" w:h="11121" w:hRule="exact" w:wrap="none" w:vAnchor="page" w:hAnchor="page" w:x="2134" w:y="2817"/>
        <w:shd w:val="clear" w:color="auto" w:fill="auto"/>
        <w:ind w:left="20" w:right="40"/>
      </w:pPr>
      <w:r>
        <w:rPr>
          <w:rStyle w:val="7a"/>
        </w:rPr>
        <w:t xml:space="preserve">тільки змогу уникнути механістичного погляду, шо спростовує взаємостосунки Ф. і 3. до рівняння, над яким іронізував Ю.Тинянов: “Ф. + 3. = шклянка + вино”. Воно дає підставу вважати, шо </w:t>
      </w:r>
      <w:r>
        <w:rPr>
          <w:rStyle w:val="7a"/>
        </w:rPr>
        <w:t>єдність Ф. і</w:t>
      </w:r>
    </w:p>
    <w:p w:rsidR="00361F9A" w:rsidRDefault="005F5C25">
      <w:pPr>
        <w:pStyle w:val="81"/>
        <w:framePr w:w="3691" w:h="11121" w:hRule="exact" w:wrap="none" w:vAnchor="page" w:hAnchor="page" w:x="2134" w:y="2817"/>
        <w:numPr>
          <w:ilvl w:val="0"/>
          <w:numId w:val="347"/>
        </w:numPr>
        <w:shd w:val="clear" w:color="auto" w:fill="auto"/>
        <w:tabs>
          <w:tab w:val="left" w:pos="327"/>
        </w:tabs>
        <w:ind w:left="20" w:right="20"/>
      </w:pPr>
      <w:r>
        <w:rPr>
          <w:rStyle w:val="7a"/>
        </w:rPr>
        <w:t>специфічність якої виявляє себе у стилі, пронизує весь тв, і є його визначальною властивістю, яка забезпечує йому певну самодостатню цілісність. Ця доцентрова стійкість тв. дозволяє визнати за ним статус зсередини завершеної події, відносно не</w:t>
      </w:r>
      <w:r>
        <w:rPr>
          <w:rStyle w:val="7a"/>
        </w:rPr>
        <w:t>залежної не тільки від семантизуючих його контекстів, але й від телеологічної автор, настанови, яка в ньому міститься. І хоча абсолютна єдність Ф. та 3. (давн- греи. — ентелехія) є ознакою геніальності, за думкою В.Бєлінського, реальна єдність Ф. та 3. під</w:t>
      </w:r>
      <w:r>
        <w:rPr>
          <w:rStyle w:val="7a"/>
        </w:rPr>
        <w:t>тверджується практикою аналізу тв., а саме — спробою розподібнення худож. цілого на Ф. і 3., шо своєю безглуздістю нагадує розчленування на тіло і душу живої істоти з наївним наміром зберегти при цьому її життєздатність. Хоча в межах цілого реципієнт, завд</w:t>
      </w:r>
      <w:r>
        <w:rPr>
          <w:rStyle w:val="7a"/>
        </w:rPr>
        <w:t xml:space="preserve">яки співвідносності Ф. і 3., здатний акцентувати увагу на кожному з них, переконуючись перш за все в умовному характері першої та безумовному — другого. Він усвідомлює Ф. як щось сконструйоване, штучне, а 3. як шось “натуральне", субстанційне, і ця </w:t>
      </w:r>
      <w:r>
        <w:rPr>
          <w:rStyle w:val="7a"/>
          <w:lang w:val="ru-RU"/>
        </w:rPr>
        <w:t xml:space="preserve">внутр. </w:t>
      </w:r>
      <w:r>
        <w:rPr>
          <w:rStyle w:val="7a"/>
        </w:rPr>
        <w:t>напруга між ними створює ефект балансування, який властивий грі як одному з видів людської діяльності, включаючи мист-во, шо доводилося багатьма теоретиками від Ф.Шіллера до Й.Гейзінги. Тому тільки з урахуванням онтологічної єдності Ф. та 3. у тв. відносне</w:t>
      </w:r>
      <w:r>
        <w:rPr>
          <w:rStyle w:val="7a"/>
        </w:rPr>
        <w:t xml:space="preserve"> відокремлення кожного з них як предмета пізнання та інтерпретації буде кваліфікуватися коректним у наук, відношенні.</w:t>
      </w:r>
    </w:p>
    <w:p w:rsidR="00361F9A" w:rsidRDefault="005F5C25">
      <w:pPr>
        <w:pStyle w:val="81"/>
        <w:framePr w:w="3691" w:h="11121" w:hRule="exact" w:wrap="none" w:vAnchor="page" w:hAnchor="page" w:x="2134" w:y="2817"/>
        <w:shd w:val="clear" w:color="auto" w:fill="auto"/>
        <w:ind w:left="20" w:right="20" w:firstLine="280"/>
      </w:pPr>
      <w:r>
        <w:rPr>
          <w:rStyle w:val="7a"/>
        </w:rPr>
        <w:t>Все це зобов’язує надати єдності Ф. та 3. значення методологічного принципу літ-знавчого дослідження худож. тексту, який опосередковано сп</w:t>
      </w:r>
      <w:r>
        <w:rPr>
          <w:rStyle w:val="7a"/>
        </w:rPr>
        <w:t>іввідноситься з клас, ідеєю світ, єдності, принципу, шо обгрунтовує гносеологічну ініціативу реципієнта. Підкреслена ж Ґегелем взаємо- перехідність 3. і Ф. робить навіть з методичних міркувань теор. припущення шодо первинності будь-якого з них помилковими.</w:t>
      </w:r>
      <w:r>
        <w:rPr>
          <w:rStyle w:val="7a"/>
        </w:rPr>
        <w:t xml:space="preserve"> Але визначення кожного із складників “формозмісту” (А.Бєлий) через свою протилежність натякає на те, що перехід Ф. у 3. можна умовно уподібнити процесові сприйняття тв., в якому Ф. є провідною, первинною, а 3. — вторинним, як закономірний наслідок подолан</w:t>
      </w:r>
      <w:r>
        <w:rPr>
          <w:rStyle w:val="7a"/>
        </w:rPr>
        <w:t xml:space="preserve">ня реципієнтом Ф., а перехід 3. у Ф. — процесові породження тв., його частковій онтогенезі, в якій Ф. є вторинною, як остаточне втілення змісту автор, свідомості. “Симетричність" же гегелівської формули є знаком того, шо обидва процеси слід вважати певною </w:t>
      </w:r>
      <w:r>
        <w:rPr>
          <w:rStyle w:val="7a"/>
        </w:rPr>
        <w:t>мірою ізоморфними, шо викликає оптимізм шодо можливості діалогу між автором і читачем.</w:t>
      </w:r>
    </w:p>
    <w:p w:rsidR="00361F9A" w:rsidRDefault="005F5C25">
      <w:pPr>
        <w:pStyle w:val="81"/>
        <w:framePr w:w="3691" w:h="11121" w:hRule="exact" w:wrap="none" w:vAnchor="page" w:hAnchor="page" w:x="2134" w:y="2817"/>
        <w:shd w:val="clear" w:color="auto" w:fill="auto"/>
        <w:ind w:left="20" w:right="20" w:firstLine="280"/>
      </w:pPr>
      <w:r>
        <w:rPr>
          <w:rStyle w:val="7a"/>
        </w:rPr>
        <w:t xml:space="preserve">У плані сприйняття тв. Ф. виконує обов’язки правил гри, без дотримання яких 3. залишається “річчю в собі”. Як пише Х.Редекер, “Ф. не тільки відповідає 3., але й виконує </w:t>
      </w:r>
      <w:r>
        <w:rPr>
          <w:rStyle w:val="7a"/>
        </w:rPr>
        <w:t>функцію передачі 3. ін. людям”, і в цьому сенсі, належачи до “об’єктивованої системи очікувань” (Г.Р.Яусс)</w:t>
      </w:r>
    </w:p>
    <w:p w:rsidR="00361F9A" w:rsidRDefault="005F5C25">
      <w:pPr>
        <w:pStyle w:val="81"/>
        <w:framePr w:w="3653" w:h="11131" w:hRule="exact" w:wrap="none" w:vAnchor="page" w:hAnchor="page" w:x="6142" w:y="2812"/>
        <w:shd w:val="clear" w:color="auto" w:fill="auto"/>
        <w:ind w:left="20" w:right="20"/>
      </w:pPr>
      <w:r>
        <w:rPr>
          <w:rStyle w:val="7a"/>
        </w:rPr>
        <w:t xml:space="preserve">худож. цілого, вона є неодмінною умовою рецептивного здійснення останнього. Своє функціональне призначення Ф. здатна виконати завдяки притаманній їй </w:t>
      </w:r>
      <w:r>
        <w:rPr>
          <w:rStyle w:val="7a"/>
        </w:rPr>
        <w:t xml:space="preserve">комунікативній змістовності, апріорно незалежній від 3. конкретного тв. </w:t>
      </w:r>
      <w:r>
        <w:rPr>
          <w:rStyle w:val="7a"/>
          <w:lang w:val="ru-RU"/>
        </w:rPr>
        <w:t xml:space="preserve">Так, напр., </w:t>
      </w:r>
      <w:r>
        <w:rPr>
          <w:rStyle w:val="7a"/>
        </w:rPr>
        <w:t xml:space="preserve">коли ми називаємо такий різновид жанр, модифікації Ф., як “елегія ”, ми розуміємо, про шо йде мова. Змістовність Ф. дозволяє досліджувати її структурні ознаки як в типол., </w:t>
      </w:r>
      <w:r>
        <w:rPr>
          <w:rStyle w:val="7a"/>
        </w:rPr>
        <w:t>так і в генетичному та еволюційному аспектах її існування.</w:t>
      </w:r>
    </w:p>
    <w:p w:rsidR="00361F9A" w:rsidRDefault="005F5C25">
      <w:pPr>
        <w:pStyle w:val="81"/>
        <w:framePr w:w="3653" w:h="11131" w:hRule="exact" w:wrap="none" w:vAnchor="page" w:hAnchor="page" w:x="6142" w:y="2812"/>
        <w:shd w:val="clear" w:color="auto" w:fill="auto"/>
        <w:ind w:left="20" w:right="20" w:firstLine="280"/>
      </w:pPr>
      <w:r>
        <w:rPr>
          <w:rStyle w:val="7a"/>
        </w:rPr>
        <w:t>Крім комунікативної, Ф. виконує і структурну функцію, сутність якої полягає в телеологічній організації 3. худож. тв. Щодо цього продуктивним є започатковане Г.В.Ф.Гегелем і модифіковане подальшими</w:t>
      </w:r>
      <w:r>
        <w:rPr>
          <w:rStyle w:val="7a"/>
        </w:rPr>
        <w:t xml:space="preserve"> теоретиками (О.Потебнею та ін.) розрізнення зовн. та </w:t>
      </w:r>
      <w:r>
        <w:rPr>
          <w:rStyle w:val="7a"/>
          <w:lang w:val="ru-RU"/>
        </w:rPr>
        <w:t xml:space="preserve">внутр. </w:t>
      </w:r>
      <w:r>
        <w:rPr>
          <w:rStyle w:val="7a"/>
        </w:rPr>
        <w:t xml:space="preserve">Ф. До першої належить худож. мова, завдяки динамічній структурі якої у процесі її рецептивного подолання відбувається усвідомлення читачем </w:t>
      </w:r>
      <w:r>
        <w:rPr>
          <w:rStyle w:val="7a"/>
          <w:lang w:val="ru-RU"/>
        </w:rPr>
        <w:t xml:space="preserve">внутр. </w:t>
      </w:r>
      <w:r>
        <w:rPr>
          <w:rStyle w:val="7a"/>
        </w:rPr>
        <w:t xml:space="preserve">форми, або </w:t>
      </w:r>
      <w:r>
        <w:rPr>
          <w:rStyle w:val="8pt0ptff7"/>
        </w:rPr>
        <w:t xml:space="preserve">композиції </w:t>
      </w:r>
      <w:r>
        <w:rPr>
          <w:rStyle w:val="7a"/>
        </w:rPr>
        <w:t xml:space="preserve">як структури </w:t>
      </w:r>
      <w:r>
        <w:rPr>
          <w:rStyle w:val="Verdana8pt0pt"/>
        </w:rPr>
        <w:t>3</w:t>
      </w:r>
      <w:r>
        <w:rPr>
          <w:rStyle w:val="8pt0ptff7"/>
        </w:rPr>
        <w:t xml:space="preserve">. </w:t>
      </w:r>
      <w:r>
        <w:rPr>
          <w:rStyle w:val="7a"/>
        </w:rPr>
        <w:t>Саме на цьо</w:t>
      </w:r>
      <w:r>
        <w:rPr>
          <w:rStyle w:val="7a"/>
        </w:rPr>
        <w:t xml:space="preserve">му рівні тв. єдність Ф. та 3. настільки набуває своєї оптимальної реалізації, шо деякі вчені </w:t>
      </w:r>
      <w:r>
        <w:rPr>
          <w:rStyle w:val="7a"/>
          <w:lang w:val="ru-RU"/>
        </w:rPr>
        <w:t xml:space="preserve">(напр., </w:t>
      </w:r>
      <w:r>
        <w:rPr>
          <w:rStyle w:val="7a"/>
        </w:rPr>
        <w:t xml:space="preserve">Ю.Мінералов) наполягають на тому, щоб вважати </w:t>
      </w:r>
      <w:r>
        <w:rPr>
          <w:rStyle w:val="7a"/>
          <w:lang w:val="ru-RU"/>
        </w:rPr>
        <w:t xml:space="preserve">внутр. </w:t>
      </w:r>
      <w:r>
        <w:rPr>
          <w:rStyle w:val="7a"/>
        </w:rPr>
        <w:t>Ф. змістом, якому, на відміну від власне 3., притаманна, як Ф. взагалі, повторюваність. Невипадково Г.</w:t>
      </w:r>
      <w:r>
        <w:rPr>
          <w:rStyle w:val="7a"/>
        </w:rPr>
        <w:t xml:space="preserve">Гачев називає </w:t>
      </w:r>
      <w:r>
        <w:rPr>
          <w:rStyle w:val="8pt0ptff7"/>
        </w:rPr>
        <w:t xml:space="preserve">сюжет </w:t>
      </w:r>
      <w:r>
        <w:rPr>
          <w:rStyle w:val="7a"/>
        </w:rPr>
        <w:t>(в широкому, понадродовому значенні цього поняття) “ритмом 3.”.</w:t>
      </w:r>
    </w:p>
    <w:p w:rsidR="00361F9A" w:rsidRDefault="005F5C25">
      <w:pPr>
        <w:pStyle w:val="81"/>
        <w:framePr w:w="3653" w:h="11131" w:hRule="exact" w:wrap="none" w:vAnchor="page" w:hAnchor="page" w:x="6142" w:y="2812"/>
        <w:shd w:val="clear" w:color="auto" w:fill="auto"/>
        <w:ind w:left="20" w:right="20" w:firstLine="280"/>
      </w:pPr>
      <w:r>
        <w:rPr>
          <w:rStyle w:val="7a"/>
        </w:rPr>
        <w:t>Нарешті, Ф. властива і акєіологічна функція, бо вона “ціннісно направлена на об'єкт” (М.Бахтін). Так, явище може набути зовсім протилежної жанр, інтерпретації — від апологе</w:t>
      </w:r>
      <w:r>
        <w:rPr>
          <w:rStyle w:val="7a"/>
        </w:rPr>
        <w:t>тичної до сатир., композиційна фігура просторово-часової гіперболізації може надати побутовій подробиці значення світ, події, метафора спроможна перевернути всі характерні уявлення про відомий об’єкт тощо.</w:t>
      </w:r>
    </w:p>
    <w:p w:rsidR="00361F9A" w:rsidRDefault="005F5C25">
      <w:pPr>
        <w:pStyle w:val="81"/>
        <w:framePr w:w="3653" w:h="11131" w:hRule="exact" w:wrap="none" w:vAnchor="page" w:hAnchor="page" w:x="6142" w:y="2812"/>
        <w:shd w:val="clear" w:color="auto" w:fill="auto"/>
        <w:ind w:left="20" w:right="20" w:firstLine="280"/>
      </w:pPr>
      <w:r>
        <w:rPr>
          <w:rStyle w:val="7a"/>
        </w:rPr>
        <w:t xml:space="preserve">Що ж стосується 3., то в плані сприйняття тв. він </w:t>
      </w:r>
      <w:r>
        <w:rPr>
          <w:rStyle w:val="7a"/>
        </w:rPr>
        <w:t>є похідним від Ф. і являє собою систему “потрясінь, якій бажають у визначеній послі</w:t>
      </w:r>
      <w:r>
        <w:rPr>
          <w:rStyle w:val="7a"/>
        </w:rPr>
        <w:softHyphen/>
        <w:t>довності піддати авдиторію” (С.Ейзенштейн). Звісно, шо цей пережитий реципієнтом запрограмований ефект не може бути пере</w:t>
      </w:r>
      <w:r>
        <w:rPr>
          <w:rStyle w:val="7a"/>
        </w:rPr>
        <w:softHyphen/>
        <w:t>казаним, тобто фабулізованим, і потребує суб'єктног</w:t>
      </w:r>
      <w:r>
        <w:rPr>
          <w:rStyle w:val="7a"/>
        </w:rPr>
        <w:t>о осмислення, яке остаточно екстрактується в ідеї тв.</w:t>
      </w:r>
    </w:p>
    <w:p w:rsidR="00361F9A" w:rsidRDefault="005F5C25">
      <w:pPr>
        <w:pStyle w:val="81"/>
        <w:framePr w:w="3653" w:h="11131" w:hRule="exact" w:wrap="none" w:vAnchor="page" w:hAnchor="page" w:x="6142" w:y="2812"/>
        <w:shd w:val="clear" w:color="auto" w:fill="auto"/>
        <w:ind w:left="20" w:right="20" w:firstLine="280"/>
      </w:pPr>
      <w:r>
        <w:rPr>
          <w:rStyle w:val="7a"/>
        </w:rPr>
        <w:t xml:space="preserve">В гносеологічному плані </w:t>
      </w:r>
      <w:r>
        <w:rPr>
          <w:rStyle w:val="Verdana8pt0pt"/>
        </w:rPr>
        <w:t>3</w:t>
      </w:r>
      <w:r>
        <w:rPr>
          <w:rStyle w:val="8pt0ptff7"/>
        </w:rPr>
        <w:t xml:space="preserve">. </w:t>
      </w:r>
      <w:r>
        <w:rPr>
          <w:rStyle w:val="7a"/>
        </w:rPr>
        <w:t xml:space="preserve">є "органічною єдністю відображення, осмислення та оцінки дійсності” (М.Гіршман) і тому не може ототожнюватися з </w:t>
      </w:r>
      <w:r>
        <w:rPr>
          <w:rStyle w:val="7a"/>
          <w:lang w:val="ru-RU"/>
        </w:rPr>
        <w:t xml:space="preserve">соц., </w:t>
      </w:r>
      <w:r>
        <w:rPr>
          <w:rStyle w:val="7a"/>
        </w:rPr>
        <w:t>політ., рел. та ін. змістом дійсності, який існує поза фо</w:t>
      </w:r>
      <w:r>
        <w:rPr>
          <w:rStyle w:val="7a"/>
        </w:rPr>
        <w:t xml:space="preserve">рмою взагалі, шо, звичайно, не заперечує їх можливу, але опосередковану, через худож. Ф., співвідносність. Як автор, концептуалізація дійсності </w:t>
      </w:r>
      <w:r>
        <w:rPr>
          <w:rStyle w:val="Verdana8pt0pt"/>
        </w:rPr>
        <w:t>3</w:t>
      </w:r>
      <w:r>
        <w:rPr>
          <w:rStyle w:val="8pt0ptff7"/>
        </w:rPr>
        <w:t xml:space="preserve">. </w:t>
      </w:r>
      <w:r>
        <w:rPr>
          <w:rStyle w:val="7a"/>
        </w:rPr>
        <w:t>містить в собі настанову на діалог з ін. суб’єктами загальноліт. (як синхронічної, так і діахронічної) аудито</w:t>
      </w:r>
      <w:r>
        <w:rPr>
          <w:rStyle w:val="7a"/>
        </w:rPr>
        <w:t xml:space="preserve">рії, шо і зумовлює значення </w:t>
      </w:r>
      <w:r>
        <w:rPr>
          <w:rStyle w:val="Verdana8pt0pt"/>
        </w:rPr>
        <w:t>3</w:t>
      </w:r>
      <w:r>
        <w:rPr>
          <w:rStyle w:val="8pt0ptff7"/>
        </w:rPr>
        <w:t xml:space="preserve">. </w:t>
      </w:r>
      <w:r>
        <w:rPr>
          <w:rStyle w:val="7a"/>
        </w:rPr>
        <w:t>для естет, ноосфери.</w:t>
      </w:r>
    </w:p>
    <w:p w:rsidR="00361F9A" w:rsidRDefault="005F5C25">
      <w:pPr>
        <w:pStyle w:val="421"/>
        <w:framePr w:w="3653" w:h="11131" w:hRule="exact" w:wrap="none" w:vAnchor="page" w:hAnchor="page" w:x="6142" w:y="2812"/>
        <w:shd w:val="clear" w:color="auto" w:fill="auto"/>
        <w:spacing w:after="120" w:line="178" w:lineRule="exact"/>
        <w:ind w:right="20"/>
      </w:pPr>
      <w:r>
        <w:rPr>
          <w:rStyle w:val="42Batang7pt0pt5"/>
          <w:i/>
          <w:iCs/>
        </w:rPr>
        <w:t>Борне Іванюк</w:t>
      </w:r>
    </w:p>
    <w:p w:rsidR="00361F9A" w:rsidRDefault="005F5C25">
      <w:pPr>
        <w:pStyle w:val="81"/>
        <w:framePr w:w="3653" w:h="11131" w:hRule="exact" w:wrap="none" w:vAnchor="page" w:hAnchor="page" w:x="6142" w:y="2812"/>
        <w:shd w:val="clear" w:color="auto" w:fill="auto"/>
        <w:ind w:left="20" w:right="20" w:firstLine="280"/>
      </w:pPr>
      <w:r>
        <w:rPr>
          <w:rStyle w:val="75pt0ptf4"/>
        </w:rPr>
        <w:t xml:space="preserve">ФОРМАЛЬНИЙ МЕТОД </w:t>
      </w:r>
      <w:r>
        <w:rPr>
          <w:rStyle w:val="7a"/>
        </w:rPr>
        <w:t>— олин з дослідницьких напрямків у літ-знавстві та мист-знавстві, шо вважає вивчення худож. форми</w:t>
      </w:r>
    </w:p>
    <w:p w:rsidR="00361F9A" w:rsidRDefault="005F5C25">
      <w:pPr>
        <w:pStyle w:val="a5"/>
        <w:framePr w:wrap="none" w:vAnchor="page" w:hAnchor="page" w:x="5868" w:y="14144"/>
        <w:shd w:val="clear" w:color="auto" w:fill="auto"/>
        <w:spacing w:line="140" w:lineRule="exact"/>
        <w:ind w:left="20"/>
      </w:pPr>
      <w:r>
        <w:rPr>
          <w:rStyle w:val="7pt0pta"/>
        </w:rPr>
        <w:t>600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8086" w:y="2482"/>
        <w:shd w:val="clear" w:color="auto" w:fill="auto"/>
        <w:spacing w:line="150" w:lineRule="exact"/>
        <w:ind w:left="20"/>
      </w:pPr>
      <w:r>
        <w:rPr>
          <w:rStyle w:val="14Batang0pt6"/>
        </w:rPr>
        <w:t>ФОРМАЛЬНИЙ МЕТОД</w:t>
      </w:r>
    </w:p>
    <w:p w:rsidR="00361F9A" w:rsidRDefault="005F5C25">
      <w:pPr>
        <w:pStyle w:val="81"/>
        <w:framePr w:w="3715" w:h="11149" w:hRule="exact" w:wrap="none" w:vAnchor="page" w:hAnchor="page" w:x="2115" w:y="2800"/>
        <w:shd w:val="clear" w:color="auto" w:fill="auto"/>
        <w:ind w:left="20" w:right="20"/>
      </w:pPr>
      <w:r>
        <w:rPr>
          <w:rStyle w:val="7a"/>
        </w:rPr>
        <w:t xml:space="preserve">найважливішим і нерідко єдиним принципом цих наук. Склався на межі ХІХ-ХХ ст. як реакція на методи позитивістського, соціологічного літ-знавства та імпресіоністської критики, як прагнення розглядати худож. форму в її імманентному розвиткові згідно з </w:t>
      </w:r>
      <w:r>
        <w:rPr>
          <w:rStyle w:val="7a"/>
          <w:lang w:val="ru-RU"/>
        </w:rPr>
        <w:t>внутр.</w:t>
      </w:r>
      <w:r>
        <w:rPr>
          <w:rStyle w:val="7a"/>
          <w:lang w:val="ru-RU"/>
        </w:rPr>
        <w:t xml:space="preserve"> </w:t>
      </w:r>
      <w:r>
        <w:rPr>
          <w:rStyle w:val="7a"/>
        </w:rPr>
        <w:t>законами. Віддаленим джерелом Ф.м. є теза І.Канта про те, шо “естет, відчуття безкорисливо зводиться до чистого милування предметом, який є не шо інше, як форма”. Засади Ф.м. було сформульовано в Німеччині в кін. XIX- на поч. XX ст. К.Фідлер (1841-95) вва</w:t>
      </w:r>
      <w:r>
        <w:rPr>
          <w:rStyle w:val="7a"/>
        </w:rPr>
        <w:t>жав, шо справжньою сферою мист-ва є царство видимих барв, формальних спів</w:t>
      </w:r>
      <w:r>
        <w:rPr>
          <w:rStyle w:val="7a"/>
        </w:rPr>
        <w:softHyphen/>
        <w:t>відношень світла й тіні при повній байдужості до категорій змістовності. Теоретик та історик мист-ва Г.Вьольфлін (1864-1945) вбачав у формі гол. твор. першопричину в мист-ві, підпоря</w:t>
      </w:r>
      <w:r>
        <w:rPr>
          <w:rStyle w:val="7a"/>
        </w:rPr>
        <w:t>дкував худож. індивідуальність певній іст. формі бачення. Ренесансному стилю в малярстві властиві лінійність, площинність, замкнутість форми, абсолютна її ясність та потяг до дєталювання (Рафаель.</w:t>
      </w:r>
    </w:p>
    <w:p w:rsidR="00361F9A" w:rsidRDefault="005F5C25">
      <w:pPr>
        <w:pStyle w:val="81"/>
        <w:framePr w:w="3715" w:h="11149" w:hRule="exact" w:wrap="none" w:vAnchor="page" w:hAnchor="page" w:x="2115" w:y="2800"/>
        <w:shd w:val="clear" w:color="auto" w:fill="auto"/>
        <w:tabs>
          <w:tab w:val="left" w:pos="880"/>
        </w:tabs>
        <w:ind w:left="40" w:right="40"/>
      </w:pPr>
      <w:r>
        <w:rPr>
          <w:rStyle w:val="7a"/>
        </w:rPr>
        <w:t>А.Люрер); бароковому — мальовничість, глибинна побудова ком</w:t>
      </w:r>
      <w:r>
        <w:rPr>
          <w:rStyle w:val="7a"/>
        </w:rPr>
        <w:t xml:space="preserve">позиції, відкрита форма, прагнення до підкорення частин цілому, затемнення абсолютної ясності </w:t>
      </w:r>
      <w:r>
        <w:rPr>
          <w:rStyle w:val="7a"/>
          <w:lang w:val="ru-RU"/>
        </w:rPr>
        <w:t xml:space="preserve">(Рубенс, Рембрандт). </w:t>
      </w:r>
      <w:r>
        <w:rPr>
          <w:rStyle w:val="7a"/>
        </w:rPr>
        <w:t xml:space="preserve">І хоч Вьольфлін визнавав вплив зовн. обставин на форму, але вважав “дію картини на картину чинником стилю набагато значнішим, ніж результати </w:t>
      </w:r>
      <w:r>
        <w:rPr>
          <w:rStyle w:val="7a"/>
        </w:rPr>
        <w:t xml:space="preserve">безпосереднього спостереження природи". Раннім проявом Ф.м. в літ-знавстві можна вважати положення </w:t>
      </w:r>
      <w:r>
        <w:rPr>
          <w:rStyle w:val="7a"/>
          <w:lang w:val="ru-RU"/>
        </w:rPr>
        <w:t xml:space="preserve">франц. </w:t>
      </w:r>
      <w:r>
        <w:rPr>
          <w:rStyle w:val="7a"/>
        </w:rPr>
        <w:t>критика Ф.Брюнетьєра (1849-1906): “Вл-рі.. після впливу особи найважливішим є вплив одних тв. на ін.”. Найвизначнішими теоретиками і практиками Ф.м. б</w:t>
      </w:r>
      <w:r>
        <w:rPr>
          <w:rStyle w:val="7a"/>
        </w:rPr>
        <w:t>ули нім. літ-знавці О.Вальцель (1864-1944) і ВДібеліус (1876-1923). Перший прагнув виявити “вишу математику форми” гол. чином в лінгв. аспекті. Його цікавили розташування частин, переважання тих чи інших морфологічних і синтаксичних граматичних форм. Дібел</w:t>
      </w:r>
      <w:r>
        <w:rPr>
          <w:rStyle w:val="7a"/>
        </w:rPr>
        <w:t>іус встановлює типологію романних форм, виділяючи як основу “роман пригод” і “роман характерів", з яких розвиваються всі ін. типи, досліджує особливість зв’язків сюжетних мотивів, характерів та подій, форми вияву автор, світогляду. Наступною модифікацією Ф</w:t>
      </w:r>
      <w:r>
        <w:rPr>
          <w:rStyle w:val="7a"/>
        </w:rPr>
        <w:t xml:space="preserve">.м. в країнах Зх. Європи та </w:t>
      </w:r>
      <w:r>
        <w:rPr>
          <w:rStyle w:val="7a"/>
          <w:lang w:val="ru-RU"/>
        </w:rPr>
        <w:t xml:space="preserve">США </w:t>
      </w:r>
      <w:r>
        <w:rPr>
          <w:rStyle w:val="7a"/>
        </w:rPr>
        <w:t xml:space="preserve">стає літ-знавча методологія т.зв. </w:t>
      </w:r>
      <w:r>
        <w:rPr>
          <w:rStyle w:val="8pt0ptff5"/>
          <w:lang w:val="ru-RU"/>
        </w:rPr>
        <w:t xml:space="preserve">нов. </w:t>
      </w:r>
      <w:r>
        <w:rPr>
          <w:rStyle w:val="75pt0pt9"/>
        </w:rPr>
        <w:t>критики,</w:t>
      </w:r>
      <w:r>
        <w:rPr>
          <w:rStyle w:val="7a"/>
        </w:rPr>
        <w:t xml:space="preserve"> найбільш раннім виявом якої була праця італ. філософа, історика і літ-знавця </w:t>
      </w:r>
      <w:r>
        <w:rPr>
          <w:rStyle w:val="7a"/>
          <w:lang w:val="ru-RU"/>
        </w:rPr>
        <w:t xml:space="preserve">Бенедетто Кроче </w:t>
      </w:r>
      <w:r>
        <w:rPr>
          <w:rStyle w:val="7a"/>
        </w:rPr>
        <w:t>(1866-1952) “Естетика як наука про вираження та як загальна лінгвістика"</w:t>
      </w:r>
      <w:r>
        <w:rPr>
          <w:rStyle w:val="7a"/>
        </w:rPr>
        <w:t xml:space="preserve"> (1902) з її основним положенням про неприпустимість змішування “вимог мист.” з “вимогами історії” й тезою про єдність школи </w:t>
      </w:r>
      <w:r>
        <w:rPr>
          <w:rStyle w:val="7a"/>
          <w:lang w:val="ru-RU"/>
        </w:rPr>
        <w:t xml:space="preserve">нов. </w:t>
      </w:r>
      <w:r>
        <w:rPr>
          <w:rStyle w:val="7a"/>
        </w:rPr>
        <w:t>критики. А. Річардс утверджував психол. аспект вивчення худож. тексту, його емотивну функцію (тобто здатність викликати спрямо</w:t>
      </w:r>
      <w:r>
        <w:rPr>
          <w:rStyle w:val="7a"/>
        </w:rPr>
        <w:t xml:space="preserve">ваний ефект у читача). Його послідовники в </w:t>
      </w:r>
      <w:r>
        <w:rPr>
          <w:rStyle w:val="7a"/>
          <w:lang w:val="ru-RU"/>
        </w:rPr>
        <w:t xml:space="preserve">США </w:t>
      </w:r>
      <w:r>
        <w:rPr>
          <w:rStyle w:val="7a"/>
        </w:rPr>
        <w:t>Д.Р.Ренсом, А.Тейт, К.Брукс бачили мету аналізу тв. у відшуканні “способу існування” його структури. В поезії цим способом оголошена ритміка, метрика, фоніка, в прозі — “точка зору”, організація часу і простор</w:t>
      </w:r>
      <w:r>
        <w:rPr>
          <w:rStyle w:val="7a"/>
        </w:rPr>
        <w:t>у, побудова</w:t>
      </w:r>
    </w:p>
    <w:p w:rsidR="00361F9A" w:rsidRDefault="005F5C25">
      <w:pPr>
        <w:pStyle w:val="81"/>
        <w:framePr w:w="3734" w:h="11154" w:hRule="exact" w:wrap="none" w:vAnchor="page" w:hAnchor="page" w:x="6080" w:y="2801"/>
        <w:shd w:val="clear" w:color="auto" w:fill="auto"/>
        <w:ind w:left="40" w:right="40"/>
      </w:pPr>
      <w:r>
        <w:rPr>
          <w:rStyle w:val="7a"/>
          <w:lang w:val="ru-RU"/>
        </w:rPr>
        <w:t xml:space="preserve">сиен. Франц. </w:t>
      </w:r>
      <w:r>
        <w:rPr>
          <w:rStyle w:val="7a"/>
        </w:rPr>
        <w:t>нова критика спиралась на досвід рос. формальної школи та англо-амер. критиків. її засновник Г.Башляр (1885-1962) в хулож. тексті прагнув виявити стародавн. форми підсвідомих уявлень (архетипи) на основі не стародавн, міфології, а тв. зрілого мйст-ва. В 50</w:t>
      </w:r>
      <w:r>
        <w:rPr>
          <w:rStyle w:val="7a"/>
        </w:rPr>
        <w:t xml:space="preserve">-60-х рр. XX ст. розвивається нова галузь </w:t>
      </w:r>
      <w:r>
        <w:rPr>
          <w:rStyle w:val="7a"/>
          <w:lang w:val="ru-RU"/>
        </w:rPr>
        <w:t xml:space="preserve">франц. неокритицизму, </w:t>
      </w:r>
      <w:r>
        <w:rPr>
          <w:rStyle w:val="7a"/>
        </w:rPr>
        <w:t xml:space="preserve">шо орієнтується на структурні та семіотичні способи дослідження. Вона втілилась у працях Р.Барта, Ц.Тодорова, Ю.Крістевої (див. </w:t>
      </w:r>
      <w:r>
        <w:rPr>
          <w:rStyle w:val="75pt0pt9"/>
        </w:rPr>
        <w:t>Структуралізм).</w:t>
      </w:r>
    </w:p>
    <w:p w:rsidR="00361F9A" w:rsidRDefault="005F5C25">
      <w:pPr>
        <w:pStyle w:val="81"/>
        <w:framePr w:w="3734" w:h="11154" w:hRule="exact" w:wrap="none" w:vAnchor="page" w:hAnchor="page" w:x="6080" w:y="2801"/>
        <w:shd w:val="clear" w:color="auto" w:fill="auto"/>
        <w:ind w:left="60" w:right="40" w:firstLine="300"/>
      </w:pPr>
      <w:r>
        <w:rPr>
          <w:rStyle w:val="7a"/>
        </w:rPr>
        <w:t>Інакше за генезою і методологією розвивалось фор</w:t>
      </w:r>
      <w:r>
        <w:rPr>
          <w:rStyle w:val="7a"/>
        </w:rPr>
        <w:t>мальне літ-знавство в Росії. В передре</w:t>
      </w:r>
      <w:r>
        <w:rPr>
          <w:rStyle w:val="7a"/>
        </w:rPr>
        <w:softHyphen/>
        <w:t>волюційній науці суто технічне вивчення словесного мистецтва було представлене в працях символістів А.Бєлого, В.</w:t>
      </w:r>
      <w:r>
        <w:rPr>
          <w:rStyle w:val="7a"/>
          <w:lang w:val="ru-RU"/>
        </w:rPr>
        <w:t xml:space="preserve">Брюсова, </w:t>
      </w:r>
      <w:r>
        <w:rPr>
          <w:rStyle w:val="7a"/>
        </w:rPr>
        <w:t xml:space="preserve">Вяч. Іванова та акмеїстів (М.Гумільова). Провідна роль, однак, належала Товариству для вивчення </w:t>
      </w:r>
      <w:r>
        <w:rPr>
          <w:rStyle w:val="7a"/>
        </w:rPr>
        <w:t>поет, мови (ОПОЯЗ), яке виникло і функціонувало в 10-20-і рр. XX ст. у складі В.Шкловського, Ю.Тинянова, Б.Ейхенбаума, Р.Якобсона, Л.Якубинського та ін. Основні положення теорії ОПОЯЗу були сформульовані Шкловським в брошурі “Воскресіння слова” (1914), в я</w:t>
      </w:r>
      <w:r>
        <w:rPr>
          <w:rStyle w:val="7a"/>
        </w:rPr>
        <w:t xml:space="preserve">кій висувалась ідея т.зв. </w:t>
      </w:r>
      <w:r>
        <w:rPr>
          <w:rStyle w:val="75pt0pt9"/>
        </w:rPr>
        <w:t>очудиеиия</w:t>
      </w:r>
      <w:r>
        <w:rPr>
          <w:rStyle w:val="7a"/>
        </w:rPr>
        <w:t xml:space="preserve"> слова, його психол. оновлення. Це положення стикалося з гаслами футуристів про "самоцінне” слово. В кн. “Про теорію прози” (1925) Шкловський твердив, шо </w:t>
      </w:r>
      <w:r>
        <w:rPr>
          <w:rStyle w:val="7a"/>
          <w:lang w:val="ru-RU"/>
        </w:rPr>
        <w:t xml:space="preserve">“нов. </w:t>
      </w:r>
      <w:r>
        <w:rPr>
          <w:rStyle w:val="7a"/>
        </w:rPr>
        <w:t xml:space="preserve">форма з’являється не для того, шоб виразити </w:t>
      </w:r>
      <w:r>
        <w:rPr>
          <w:rStyle w:val="7a"/>
          <w:lang w:val="ru-RU"/>
        </w:rPr>
        <w:t xml:space="preserve">нов. </w:t>
      </w:r>
      <w:r>
        <w:rPr>
          <w:rStyle w:val="7a"/>
        </w:rPr>
        <w:t>зміст, а для</w:t>
      </w:r>
      <w:r>
        <w:rPr>
          <w:rStyle w:val="7a"/>
        </w:rPr>
        <w:t xml:space="preserve"> того, щоб замінити ст. форму”. У конкретних дослідженнях теоретики ОПОЯЗу досягли продуктивних результатів. Такими є праці Шкловського про сюжетоскладання, Ейхенбаума про поет, синтаксис та інтонацію, В.Жирмунського про риму, метрику та композицію вірша, </w:t>
      </w:r>
      <w:r>
        <w:rPr>
          <w:rStyle w:val="7a"/>
        </w:rPr>
        <w:t xml:space="preserve">Б.Томашевського про ритм і метр, </w:t>
      </w:r>
      <w:r>
        <w:rPr>
          <w:rStyle w:val="7a"/>
          <w:lang w:val="ru-RU"/>
        </w:rPr>
        <w:t xml:space="preserve">Якобсона </w:t>
      </w:r>
      <w:r>
        <w:rPr>
          <w:rStyle w:val="7a"/>
        </w:rPr>
        <w:t>про поет, фонологію, стилістику та семантику. В сер. 20-х рр. XX ст. серед опоязівців відбувається розмежування. У працях Тинянова, Жирмунського висувається функціональне вивчення формальних елементів, їх змістовно</w:t>
      </w:r>
      <w:r>
        <w:rPr>
          <w:rStyle w:val="7a"/>
        </w:rPr>
        <w:t>го значення. В книзі “Проблема віршованої (поетичної) мови” (1924) Тинянов встановлює зв'язки між семантичними значеннями слова й ритміко-інтонаційними чинниками вірша. Жирмунський у зб. “Питання теорії літератури” (1928) пов’язує поет, прийоми з певним ху</w:t>
      </w:r>
      <w:r>
        <w:rPr>
          <w:rStyle w:val="7a"/>
        </w:rPr>
        <w:t>дож. завданням, з відображенням “поет, почуття життя” поета та епохи. Ідею “функціональних стилів” висуває /І.Якубинський</w:t>
      </w:r>
    </w:p>
    <w:p w:rsidR="00361F9A" w:rsidRDefault="005F5C25">
      <w:pPr>
        <w:pStyle w:val="81"/>
        <w:framePr w:w="3734" w:h="11154" w:hRule="exact" w:wrap="none" w:vAnchor="page" w:hAnchor="page" w:x="6080" w:y="2801"/>
        <w:numPr>
          <w:ilvl w:val="0"/>
          <w:numId w:val="348"/>
        </w:numPr>
        <w:shd w:val="clear" w:color="auto" w:fill="auto"/>
        <w:tabs>
          <w:tab w:val="left" w:pos="684"/>
        </w:tabs>
        <w:ind w:left="60" w:right="40"/>
      </w:pPr>
      <w:r>
        <w:rPr>
          <w:rStyle w:val="7a"/>
        </w:rPr>
        <w:t>. Подальша еволюція поглядів провідних теоретиків ОПОЯЗу вела їх до пізнання форми і змісту в їх єдності. Уявлення про поет, мову як п</w:t>
      </w:r>
      <w:r>
        <w:rPr>
          <w:rStyle w:val="7a"/>
        </w:rPr>
        <w:t xml:space="preserve">ро функціональну систему стало програмою “Празького лінгвістичного гуртка" (створеного 1926). Празький гурток широко використовував порівн. метод, принципи синхронного та діахронного аналізу. В 50-60-х рр. Ф.м. в Зх. Європі та </w:t>
      </w:r>
      <w:r>
        <w:rPr>
          <w:rStyle w:val="7a"/>
          <w:lang w:val="ru-RU"/>
        </w:rPr>
        <w:t xml:space="preserve">США </w:t>
      </w:r>
      <w:r>
        <w:rPr>
          <w:rStyle w:val="7a"/>
        </w:rPr>
        <w:t>еволюціонує до структурал</w:t>
      </w:r>
      <w:r>
        <w:rPr>
          <w:rStyle w:val="7a"/>
        </w:rPr>
        <w:t xml:space="preserve">ізму, доповнюється у ряді течій соціологізмом. Авторами “Теорії літератури” (1949) </w:t>
      </w:r>
      <w:r>
        <w:rPr>
          <w:rStyle w:val="7a"/>
          <w:lang w:val="ru-RU"/>
        </w:rPr>
        <w:t xml:space="preserve">амер. </w:t>
      </w:r>
      <w:r>
        <w:rPr>
          <w:rStyle w:val="7a"/>
        </w:rPr>
        <w:t>вченими Р.Уеллеком та О.Уорреном уже визнається “зовн. підхід” до вивчення л-ри за умови, шо вона “не</w:t>
      </w:r>
    </w:p>
    <w:p w:rsidR="00361F9A" w:rsidRDefault="005F5C25">
      <w:pPr>
        <w:pStyle w:val="35"/>
        <w:framePr w:wrap="none" w:vAnchor="page" w:hAnchor="page" w:x="5768" w:y="14156"/>
        <w:shd w:val="clear" w:color="auto" w:fill="auto"/>
        <w:spacing w:line="150" w:lineRule="exact"/>
        <w:ind w:left="20"/>
      </w:pPr>
      <w:r>
        <w:rPr>
          <w:rStyle w:val="375pt0pt5"/>
        </w:rPr>
        <w:t>601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80"/>
        <w:framePr w:wrap="none" w:vAnchor="page" w:hAnchor="page" w:x="2178" w:y="2694"/>
        <w:shd w:val="clear" w:color="auto" w:fill="auto"/>
        <w:spacing w:after="0" w:line="140" w:lineRule="exact"/>
        <w:jc w:val="left"/>
      </w:pPr>
      <w:r>
        <w:rPr>
          <w:rStyle w:val="48Batang7pt0pt1"/>
        </w:rPr>
        <w:t>ФРАШКА</w:t>
      </w:r>
    </w:p>
    <w:p w:rsidR="00361F9A" w:rsidRDefault="005F5C25">
      <w:pPr>
        <w:pStyle w:val="81"/>
        <w:framePr w:w="3730" w:h="11135" w:hRule="exact" w:wrap="none" w:vAnchor="page" w:hAnchor="page" w:x="2106" w:y="3009"/>
        <w:shd w:val="clear" w:color="auto" w:fill="auto"/>
        <w:ind w:left="40" w:right="40"/>
      </w:pPr>
      <w:r>
        <w:rPr>
          <w:rStyle w:val="7a"/>
        </w:rPr>
        <w:t>зобов'язана підміняти соціологію</w:t>
      </w:r>
      <w:r>
        <w:rPr>
          <w:rStyle w:val="7a"/>
        </w:rPr>
        <w:t xml:space="preserve"> та політику". В монографії про Гьоте швайц. історик і теоретик л-ри Е.Штайгер прагне зрозуміти особистість поета, виходячи тільки з тлумачення його текстів. Франи. літ-знавеиь Л.Гольдман, долаючи вузькість формалістичного і структуралістського аналізу, на</w:t>
      </w:r>
      <w:r>
        <w:rPr>
          <w:rStyle w:val="7a"/>
        </w:rPr>
        <w:t>голошує на взаємодії структури і функції, зводить економічні, політ., соц. і естет, взаємозв’язки людини з природою і сусп-вом до психол. першооснови. Раціональні положення різно</w:t>
      </w:r>
      <w:r>
        <w:rPr>
          <w:rStyle w:val="7a"/>
        </w:rPr>
        <w:softHyphen/>
        <w:t>манітних течій Ф.м. в 20-70-і рр. не набули в радянському літ-знавстві значно</w:t>
      </w:r>
      <w:r>
        <w:rPr>
          <w:rStyle w:val="7a"/>
        </w:rPr>
        <w:t>го розвитку через панування соціологічного методу, представники якого в перманентній дискусії про “вади” буржуазного формалізму часто наклеювали прихильникам Ф.м. політ, ярлики. /І.Троиький вважав, шо "формальна школа є гелертерськи препарованим недоноском</w:t>
      </w:r>
      <w:r>
        <w:rPr>
          <w:rStyle w:val="7a"/>
        </w:rPr>
        <w:t xml:space="preserve"> ідеалізму в питаннях мист-ва”. А.Луначарський характеризував цей метод як "живий залишок старого, довкола якого ведеться оборона буржуазно-європ. мислячої інтелігенції”. Взаємні докори прихильників вивчення л-ри перш за все як явиша словесного мист-ва і а</w:t>
      </w:r>
      <w:r>
        <w:rPr>
          <w:rStyle w:val="7a"/>
        </w:rPr>
        <w:t>дептів соціологічного підходу не йшли на користь формуванню наук, літ-знавства. Про наук, цінність та перспективність ряду методологічних проблем, які висунули й теоретики ОПОЯЗу. свідчить широка популярність їхніх праць у суч. літ-знавстві. Наук, продукти</w:t>
      </w:r>
      <w:r>
        <w:rPr>
          <w:rStyle w:val="7a"/>
        </w:rPr>
        <w:t xml:space="preserve">вними є методи формального аналізу, шо виходять за межі іманентності. Такими є інтерпретації худож. текстів нім. істориком культури Е.Ауербахом в підсумковій праці “Мімесис” (1946). шо наочно показала </w:t>
      </w:r>
      <w:r>
        <w:rPr>
          <w:rStyle w:val="7a"/>
          <w:lang w:val="ru-RU"/>
        </w:rPr>
        <w:t xml:space="preserve">вел. </w:t>
      </w:r>
      <w:r>
        <w:rPr>
          <w:rStyle w:val="7a"/>
        </w:rPr>
        <w:t>можливості текстуального аналізу для виявлення гли</w:t>
      </w:r>
      <w:r>
        <w:rPr>
          <w:rStyle w:val="7a"/>
        </w:rPr>
        <w:t xml:space="preserve">бин ідейного змісту. Продуктивною модифікацією Ф.м. є т.зв. функціональний структуралізм Тартуської наук, школи (Ю.Лотман), яка вивчала елементи худож. форми з використанням досягнень науки про знакові системи (семіотики), теорії моделювання та інформації </w:t>
      </w:r>
      <w:r>
        <w:rPr>
          <w:rStyle w:val="75pt0pt9"/>
        </w:rPr>
        <w:t>(Структуралізм).</w:t>
      </w:r>
    </w:p>
    <w:p w:rsidR="00361F9A" w:rsidRDefault="005F5C25">
      <w:pPr>
        <w:pStyle w:val="81"/>
        <w:framePr w:w="3730" w:h="11135" w:hRule="exact" w:wrap="none" w:vAnchor="page" w:hAnchor="page" w:x="2106" w:y="3009"/>
        <w:shd w:val="clear" w:color="auto" w:fill="auto"/>
        <w:ind w:left="40" w:right="40" w:firstLine="260"/>
      </w:pPr>
      <w:r>
        <w:rPr>
          <w:rStyle w:val="7a"/>
        </w:rPr>
        <w:t>На різних етапах розвитку Ф.м. його прихильники активно використовували мето</w:t>
      </w:r>
      <w:r>
        <w:rPr>
          <w:rStyle w:val="7a"/>
        </w:rPr>
        <w:softHyphen/>
      </w:r>
      <w:r>
        <w:rPr>
          <w:rStyle w:val="7a"/>
        </w:rPr>
        <w:t xml:space="preserve">дологію порівн. та типол. аналізу. Це було характерним для дослідження еволюції жанр, форм Брюнетьєром. трад. сюжетних конструкцій Шкловським. типол, лексичних та синтаксичних конструкцій адептами </w:t>
      </w:r>
      <w:r>
        <w:rPr>
          <w:rStyle w:val="7a"/>
          <w:lang w:val="ru-RU"/>
        </w:rPr>
        <w:t xml:space="preserve">"нов. </w:t>
      </w:r>
      <w:r>
        <w:rPr>
          <w:rStyle w:val="7a"/>
        </w:rPr>
        <w:t>критики”, худож, моделей та типів бінарних опозицій у</w:t>
      </w:r>
      <w:r>
        <w:rPr>
          <w:rStyle w:val="7a"/>
        </w:rPr>
        <w:t xml:space="preserve"> структуралістів.</w:t>
      </w:r>
    </w:p>
    <w:p w:rsidR="00361F9A" w:rsidRDefault="005F5C25">
      <w:pPr>
        <w:pStyle w:val="742"/>
        <w:framePr w:w="3730" w:h="11135" w:hRule="exact" w:wrap="none" w:vAnchor="page" w:hAnchor="page" w:x="2106" w:y="3009"/>
        <w:shd w:val="clear" w:color="auto" w:fill="auto"/>
        <w:spacing w:after="120"/>
        <w:ind w:right="40"/>
      </w:pPr>
      <w:r>
        <w:rPr>
          <w:rStyle w:val="740pt2"/>
        </w:rPr>
        <w:t xml:space="preserve">Микола </w:t>
      </w:r>
      <w:r>
        <w:rPr>
          <w:rStyle w:val="740pt3"/>
          <w:i/>
          <w:iCs/>
        </w:rPr>
        <w:t>Нефьоаов</w:t>
      </w:r>
    </w:p>
    <w:p w:rsidR="00361F9A" w:rsidRDefault="005F5C25">
      <w:pPr>
        <w:pStyle w:val="81"/>
        <w:framePr w:w="3730" w:h="11135" w:hRule="exact" w:wrap="none" w:vAnchor="page" w:hAnchor="page" w:x="2106" w:y="3009"/>
        <w:shd w:val="clear" w:color="auto" w:fill="auto"/>
        <w:ind w:left="40" w:right="40" w:firstLine="260"/>
      </w:pPr>
      <w:r>
        <w:rPr>
          <w:rStyle w:val="75pt0ptf4"/>
        </w:rPr>
        <w:t xml:space="preserve">ФРАГМЕНТ </w:t>
      </w:r>
      <w:r>
        <w:rPr>
          <w:rStyle w:val="7a"/>
        </w:rPr>
        <w:t>(з лат. /</w:t>
      </w:r>
      <w:r>
        <w:rPr>
          <w:rStyle w:val="75pt0pt5"/>
        </w:rPr>
        <w:t>гадтепіит</w:t>
      </w:r>
      <w:r>
        <w:rPr>
          <w:rStyle w:val="75pt0ptf4"/>
        </w:rPr>
        <w:t xml:space="preserve"> </w:t>
      </w:r>
      <w:r>
        <w:rPr>
          <w:rStyle w:val="7a"/>
        </w:rPr>
        <w:t xml:space="preserve">— уламок, уривок) — </w:t>
      </w:r>
      <w:r>
        <w:rPr>
          <w:rStyle w:val="0ptffa"/>
        </w:rPr>
        <w:t xml:space="preserve">жанр. </w:t>
      </w:r>
      <w:r>
        <w:rPr>
          <w:rStyle w:val="7a"/>
        </w:rPr>
        <w:t>гол. ознака якого — семантико- композиційна відкритість (незавершеність) у поєднанні з одночасною закритістю (завершеністю). Виник на межі Х\/ІІІ-ХІХ ст. в худож. практ</w:t>
      </w:r>
      <w:r>
        <w:rPr>
          <w:rStyle w:val="7a"/>
        </w:rPr>
        <w:t xml:space="preserve">иці енського </w:t>
      </w:r>
      <w:r>
        <w:rPr>
          <w:rStyle w:val="75pt0pt5"/>
        </w:rPr>
        <w:t>гуртка романтиків.</w:t>
      </w:r>
      <w:r>
        <w:rPr>
          <w:rStyle w:val="75pt0ptf4"/>
        </w:rPr>
        <w:t xml:space="preserve"> </w:t>
      </w:r>
      <w:r>
        <w:rPr>
          <w:rStyle w:val="7a"/>
        </w:rPr>
        <w:t>В становленні Ф. як своєрідного синтетичного жанру визначальну ролю відіграли Ф.Шлегель та Ф. фон Гарденберг (Новаліс).</w:t>
      </w:r>
    </w:p>
    <w:p w:rsidR="00361F9A" w:rsidRDefault="005F5C25">
      <w:pPr>
        <w:pStyle w:val="81"/>
        <w:framePr w:w="3730" w:h="11135" w:hRule="exact" w:wrap="none" w:vAnchor="page" w:hAnchor="page" w:x="2106" w:y="3009"/>
        <w:shd w:val="clear" w:color="auto" w:fill="auto"/>
        <w:ind w:left="40" w:right="40"/>
        <w:jc w:val="right"/>
      </w:pPr>
      <w:r>
        <w:rPr>
          <w:rStyle w:val="7a"/>
        </w:rPr>
        <w:t>Ідея створення Ф. випливала з поглядів енських романтиків на худож. тв. як на органічно цілісний.</w:t>
      </w:r>
    </w:p>
    <w:p w:rsidR="00361F9A" w:rsidRDefault="005F5C25">
      <w:pPr>
        <w:pStyle w:val="81"/>
        <w:framePr w:w="3715" w:h="11154" w:hRule="exact" w:wrap="none" w:vAnchor="page" w:hAnchor="page" w:x="6090" w:y="3005"/>
        <w:shd w:val="clear" w:color="auto" w:fill="auto"/>
        <w:ind w:left="40" w:right="40"/>
      </w:pPr>
      <w:r>
        <w:rPr>
          <w:rStyle w:val="7a"/>
        </w:rPr>
        <w:t>самоці</w:t>
      </w:r>
      <w:r>
        <w:rPr>
          <w:rStyle w:val="7a"/>
        </w:rPr>
        <w:t xml:space="preserve">нний та закономірний витвір твор. духу. При цьому Шлегель відштовхувався від традиції тогочас. </w:t>
      </w:r>
      <w:r>
        <w:rPr>
          <w:rStyle w:val="7a"/>
          <w:lang w:val="ru-RU"/>
        </w:rPr>
        <w:t xml:space="preserve">франц. </w:t>
      </w:r>
      <w:r>
        <w:rPr>
          <w:rStyle w:val="7a"/>
        </w:rPr>
        <w:t xml:space="preserve">афористики, визначивши Ф., на відміну від </w:t>
      </w:r>
      <w:r>
        <w:rPr>
          <w:rStyle w:val="75pt0pt9"/>
        </w:rPr>
        <w:t>афоризму,</w:t>
      </w:r>
      <w:r>
        <w:rPr>
          <w:rStyle w:val="7a"/>
        </w:rPr>
        <w:t xml:space="preserve"> відкритою формою філос. самовиразу. Для Шлегеля найважливішим був полемічний потенціал </w:t>
      </w:r>
      <w:r>
        <w:rPr>
          <w:rStyle w:val="7a"/>
          <w:lang w:val="ru-RU"/>
        </w:rPr>
        <w:t xml:space="preserve">нов. </w:t>
      </w:r>
      <w:r>
        <w:rPr>
          <w:rStyle w:val="7a"/>
        </w:rPr>
        <w:t>худож. фор</w:t>
      </w:r>
      <w:r>
        <w:rPr>
          <w:rStyle w:val="7a"/>
        </w:rPr>
        <w:t xml:space="preserve">ми, можливість використання Ф. у літ.-крит. дискусіях. Прикладом практичного застосування виробленої засади став </w:t>
      </w:r>
      <w:r>
        <w:rPr>
          <w:rStyle w:val="Georgia55pt0pt"/>
        </w:rPr>
        <w:t xml:space="preserve">його </w:t>
      </w:r>
      <w:r>
        <w:rPr>
          <w:rStyle w:val="7a"/>
        </w:rPr>
        <w:t xml:space="preserve">роман “Люиінда”, </w:t>
      </w:r>
      <w:r>
        <w:rPr>
          <w:rStyle w:val="Georgia55pt0pt"/>
        </w:rPr>
        <w:t xml:space="preserve">який </w:t>
      </w:r>
      <w:r>
        <w:rPr>
          <w:rStyle w:val="7a"/>
        </w:rPr>
        <w:t xml:space="preserve">складається з мозаїки різноструктурних Ф. Для Новаліса гол. була </w:t>
      </w:r>
      <w:r>
        <w:rPr>
          <w:rStyle w:val="7a"/>
          <w:lang w:val="ru-RU"/>
        </w:rPr>
        <w:t xml:space="preserve">креативна </w:t>
      </w:r>
      <w:r>
        <w:rPr>
          <w:rStyle w:val="7a"/>
        </w:rPr>
        <w:t>сутність Ф., можливості різнобічної інтер</w:t>
      </w:r>
      <w:r>
        <w:rPr>
          <w:rStyle w:val="7a"/>
        </w:rPr>
        <w:t>претації його смислу. Новаліс визнавав Ф. “літ. зерном”, яке повинно прорости в читачеві. Процес “проростання” розумівся Новалісом як набування справжньої, а не позірної цілісності тв. Фрагментарний стиль мислення визначив характер творчості енських романт</w:t>
      </w:r>
      <w:r>
        <w:rPr>
          <w:rStyle w:val="7a"/>
        </w:rPr>
        <w:t>иків — романи Новаліса,</w:t>
      </w:r>
    </w:p>
    <w:p w:rsidR="00361F9A" w:rsidRDefault="005F5C25">
      <w:pPr>
        <w:pStyle w:val="81"/>
        <w:framePr w:w="3715" w:h="11154" w:hRule="exact" w:wrap="none" w:vAnchor="page" w:hAnchor="page" w:x="6090" w:y="3005"/>
        <w:numPr>
          <w:ilvl w:val="0"/>
          <w:numId w:val="349"/>
        </w:numPr>
        <w:shd w:val="clear" w:color="auto" w:fill="auto"/>
        <w:tabs>
          <w:tab w:val="left" w:pos="1226"/>
        </w:tabs>
        <w:ind w:left="40" w:right="40"/>
      </w:pPr>
      <w:r>
        <w:rPr>
          <w:rStyle w:val="7a"/>
        </w:rPr>
        <w:t>Вакенродера,</w:t>
      </w:r>
      <w:r>
        <w:rPr>
          <w:rStyle w:val="7a"/>
        </w:rPr>
        <w:tab/>
        <w:t>Д.Тіка залишилися недописаними, вплинув на проз. тв. Г.Гайне (“Подорож Гарцем "), афористику Ф.Ніцше.</w:t>
      </w:r>
    </w:p>
    <w:p w:rsidR="00361F9A" w:rsidRDefault="005F5C25">
      <w:pPr>
        <w:pStyle w:val="81"/>
        <w:framePr w:w="3715" w:h="11154" w:hRule="exact" w:wrap="none" w:vAnchor="page" w:hAnchor="page" w:x="6090" w:y="3005"/>
        <w:shd w:val="clear" w:color="auto" w:fill="auto"/>
        <w:ind w:left="40" w:right="40" w:firstLine="280"/>
      </w:pPr>
      <w:r>
        <w:rPr>
          <w:rStyle w:val="7a"/>
        </w:rPr>
        <w:t xml:space="preserve">“Тотальна незавершеність" (Л.Хай) тв. часів </w:t>
      </w:r>
      <w:r>
        <w:rPr>
          <w:rStyle w:val="75pt0pt9"/>
        </w:rPr>
        <w:t>модернізму</w:t>
      </w:r>
      <w:r>
        <w:rPr>
          <w:rStyle w:val="7a"/>
        </w:rPr>
        <w:t xml:space="preserve"> залишила приклади вимушеної фрагментарності (проза Р.М.Рільке, “Людина без властивостей” Р.Музіля, романи Ф.Кафки).</w:t>
      </w:r>
    </w:p>
    <w:p w:rsidR="00361F9A" w:rsidRDefault="005F5C25">
      <w:pPr>
        <w:pStyle w:val="81"/>
        <w:framePr w:w="3715" w:h="11154" w:hRule="exact" w:wrap="none" w:vAnchor="page" w:hAnchor="page" w:x="6090" w:y="3005"/>
        <w:shd w:val="clear" w:color="auto" w:fill="auto"/>
        <w:ind w:left="40" w:right="40" w:firstLine="280"/>
      </w:pPr>
      <w:r>
        <w:rPr>
          <w:rStyle w:val="7a"/>
        </w:rPr>
        <w:t xml:space="preserve">В л-рі 2-ої </w:t>
      </w:r>
      <w:r>
        <w:rPr>
          <w:rStyle w:val="7a"/>
          <w:lang w:val="ru-RU"/>
        </w:rPr>
        <w:t xml:space="preserve">пол. </w:t>
      </w:r>
      <w:r>
        <w:rPr>
          <w:rStyle w:val="7a"/>
        </w:rPr>
        <w:t xml:space="preserve">XX ст. фрагментарність стала презентативною ознакою світовідчуття кризової епохи. Втрата довіри ло “метанаративів” (Ж,- </w:t>
      </w:r>
      <w:r>
        <w:rPr>
          <w:rStyle w:val="7a"/>
        </w:rPr>
        <w:t>Ф.Ліотар) унеможливила відтворення сталих жанр, форм, місце яких займають типи фрагментарного дискурсу (від “Гри в класики” X.</w:t>
      </w:r>
      <w:r>
        <w:rPr>
          <w:rStyle w:val="7a"/>
          <w:lang w:val="ru-RU"/>
        </w:rPr>
        <w:t xml:space="preserve">Кортасара, </w:t>
      </w:r>
      <w:r>
        <w:rPr>
          <w:rStyle w:val="7a"/>
        </w:rPr>
        <w:t>“Блідого вогню” В.</w:t>
      </w:r>
      <w:r>
        <w:rPr>
          <w:rStyle w:val="7a"/>
          <w:lang w:val="ru-RU"/>
        </w:rPr>
        <w:t xml:space="preserve">Набокова </w:t>
      </w:r>
      <w:r>
        <w:rPr>
          <w:rStyle w:val="7a"/>
        </w:rPr>
        <w:t xml:space="preserve">до гіперроманів </w:t>
      </w:r>
      <w:r>
        <w:rPr>
          <w:rStyle w:val="7a"/>
          <w:lang w:val="ru-RU"/>
        </w:rPr>
        <w:t xml:space="preserve">М. Джойса </w:t>
      </w:r>
      <w:r>
        <w:rPr>
          <w:rStyle w:val="7a"/>
        </w:rPr>
        <w:t>“Полудень” і Д.Галковського “Нескінченний тупик”).</w:t>
      </w:r>
    </w:p>
    <w:p w:rsidR="00361F9A" w:rsidRDefault="005F5C25">
      <w:pPr>
        <w:pStyle w:val="81"/>
        <w:framePr w:w="3715" w:h="11154" w:hRule="exact" w:wrap="none" w:vAnchor="page" w:hAnchor="page" w:x="6090" w:y="3005"/>
        <w:shd w:val="clear" w:color="auto" w:fill="auto"/>
        <w:ind w:left="40" w:right="40" w:firstLine="280"/>
      </w:pPr>
      <w:r>
        <w:rPr>
          <w:rStyle w:val="7a"/>
        </w:rPr>
        <w:t>В укр. л-рі фра</w:t>
      </w:r>
      <w:r>
        <w:rPr>
          <w:rStyle w:val="7a"/>
        </w:rPr>
        <w:t>гментарні форми представлені численними нарисами, ескізами, етюдами письменників кін. XIX - поч. XX ст. Н.Кобринської.</w:t>
      </w:r>
    </w:p>
    <w:p w:rsidR="00361F9A" w:rsidRDefault="005F5C25">
      <w:pPr>
        <w:pStyle w:val="81"/>
        <w:framePr w:w="3715" w:h="11154" w:hRule="exact" w:wrap="none" w:vAnchor="page" w:hAnchor="page" w:x="6090" w:y="3005"/>
        <w:shd w:val="clear" w:color="auto" w:fill="auto"/>
        <w:tabs>
          <w:tab w:val="left" w:pos="1331"/>
        </w:tabs>
        <w:ind w:left="40" w:right="40"/>
      </w:pPr>
      <w:r>
        <w:rPr>
          <w:rStyle w:val="7a"/>
        </w:rPr>
        <w:t xml:space="preserve">А.Чайковського, Дніпрової Чайки, Х.Алчевської та ін. Прикладом модерністського Ф. можуть слугувати “Арабески” М.Хвильового. Л-ра кін. XX </w:t>
      </w:r>
      <w:r>
        <w:rPr>
          <w:rStyle w:val="7a"/>
        </w:rPr>
        <w:t>ст. репрезентована романами Ю.Андруховича “Перверзія", Ю.іздрика “Воццек", повістями</w:t>
      </w:r>
    </w:p>
    <w:p w:rsidR="00361F9A" w:rsidRDefault="005F5C25">
      <w:pPr>
        <w:pStyle w:val="81"/>
        <w:framePr w:w="3715" w:h="11154" w:hRule="exact" w:wrap="none" w:vAnchor="page" w:hAnchor="page" w:x="6090" w:y="3005"/>
        <w:numPr>
          <w:ilvl w:val="0"/>
          <w:numId w:val="349"/>
        </w:numPr>
        <w:shd w:val="clear" w:color="auto" w:fill="auto"/>
        <w:tabs>
          <w:tab w:val="left" w:pos="990"/>
        </w:tabs>
        <w:ind w:left="40"/>
      </w:pPr>
      <w:r>
        <w:rPr>
          <w:rStyle w:val="7a"/>
        </w:rPr>
        <w:t>Проиюка,</w:t>
      </w:r>
      <w:r>
        <w:rPr>
          <w:rStyle w:val="7a"/>
        </w:rPr>
        <w:tab/>
        <w:t>мініатюрами І.Ципердюка тошо.</w:t>
      </w:r>
    </w:p>
    <w:p w:rsidR="00361F9A" w:rsidRDefault="005F5C25">
      <w:pPr>
        <w:pStyle w:val="742"/>
        <w:framePr w:w="3715" w:h="11154" w:hRule="exact" w:wrap="none" w:vAnchor="page" w:hAnchor="page" w:x="6090" w:y="3005"/>
        <w:shd w:val="clear" w:color="auto" w:fill="auto"/>
        <w:spacing w:after="120"/>
        <w:ind w:right="40"/>
      </w:pPr>
      <w:r>
        <w:rPr>
          <w:rStyle w:val="740pt3"/>
          <w:i/>
          <w:iCs/>
        </w:rPr>
        <w:t>Василь Костюк</w:t>
      </w:r>
    </w:p>
    <w:p w:rsidR="00361F9A" w:rsidRDefault="005F5C25">
      <w:pPr>
        <w:pStyle w:val="81"/>
        <w:framePr w:w="3715" w:h="11154" w:hRule="exact" w:wrap="none" w:vAnchor="page" w:hAnchor="page" w:x="6090" w:y="3005"/>
        <w:shd w:val="clear" w:color="auto" w:fill="auto"/>
        <w:ind w:left="40" w:right="40" w:firstLine="280"/>
      </w:pPr>
      <w:r>
        <w:rPr>
          <w:rStyle w:val="75pt0ptf4"/>
        </w:rPr>
        <w:t xml:space="preserve">ФРАШКА </w:t>
      </w:r>
      <w:r>
        <w:rPr>
          <w:rStyle w:val="7a"/>
        </w:rPr>
        <w:t xml:space="preserve">(від італ. </w:t>
      </w:r>
      <w:r>
        <w:rPr>
          <w:rStyle w:val="75pt0pt5"/>
          <w:lang w:val="fr-FR"/>
        </w:rPr>
        <w:t>fraska</w:t>
      </w:r>
      <w:r>
        <w:rPr>
          <w:rStyle w:val="75pt0ptf4"/>
          <w:lang w:val="fr-FR"/>
        </w:rPr>
        <w:t xml:space="preserve"> </w:t>
      </w:r>
      <w:r>
        <w:rPr>
          <w:rStyle w:val="7a"/>
        </w:rPr>
        <w:t xml:space="preserve">— дрібниця, дурниця, нісенітниця, букв, “гілка”; </w:t>
      </w:r>
      <w:r>
        <w:rPr>
          <w:rStyle w:val="7a"/>
          <w:lang w:val="ru-RU"/>
        </w:rPr>
        <w:t xml:space="preserve">пор. франц. </w:t>
      </w:r>
      <w:r>
        <w:rPr>
          <w:rStyle w:val="7a"/>
          <w:lang w:val="fr-FR"/>
        </w:rPr>
        <w:t xml:space="preserve">frasque </w:t>
      </w:r>
      <w:r>
        <w:rPr>
          <w:rStyle w:val="7a"/>
        </w:rPr>
        <w:t>— лукавий, екстравагантн</w:t>
      </w:r>
      <w:r>
        <w:rPr>
          <w:rStyle w:val="7a"/>
        </w:rPr>
        <w:t xml:space="preserve">ий зворот), або </w:t>
      </w:r>
      <w:r>
        <w:rPr>
          <w:rStyle w:val="75pt0pt5"/>
        </w:rPr>
        <w:t>двожанка</w:t>
      </w:r>
      <w:r>
        <w:rPr>
          <w:rStyle w:val="75pt0ptf4"/>
        </w:rPr>
        <w:t xml:space="preserve"> </w:t>
      </w:r>
      <w:r>
        <w:rPr>
          <w:rStyle w:val="7a"/>
        </w:rPr>
        <w:t xml:space="preserve">— поль, нац. своєрідний жанр жартівливої поезії. Жанр, назву ввів і усталив етил, ознаки цього жанру Я.Кохановський — зб. “Фрашки” (1584), Видозмінивши традицію </w:t>
      </w:r>
      <w:r>
        <w:rPr>
          <w:rStyle w:val="75pt0pt9"/>
        </w:rPr>
        <w:t>фігликів</w:t>
      </w:r>
      <w:r>
        <w:rPr>
          <w:rStyle w:val="7a"/>
        </w:rPr>
        <w:t xml:space="preserve"> (вірш, </w:t>
      </w:r>
      <w:r>
        <w:rPr>
          <w:rStyle w:val="75pt0ptf4"/>
        </w:rPr>
        <w:t xml:space="preserve">анекдот) </w:t>
      </w:r>
      <w:r>
        <w:rPr>
          <w:rStyle w:val="7a"/>
        </w:rPr>
        <w:t>Ф.Берната (12 рядків) і М.Рея (8 рядків), Кох</w:t>
      </w:r>
      <w:r>
        <w:rPr>
          <w:rStyle w:val="7a"/>
        </w:rPr>
        <w:t xml:space="preserve">ановський надав жанрові стислості, епіграматичності. Джерелом його була переважно поль. нар. творчість </w:t>
      </w:r>
      <w:r>
        <w:rPr>
          <w:rStyle w:val="7a"/>
          <w:lang w:val="fr-FR"/>
        </w:rPr>
        <w:t xml:space="preserve">XV-XVI </w:t>
      </w:r>
      <w:r>
        <w:rPr>
          <w:rStyle w:val="7a"/>
          <w:lang w:val="ru-RU"/>
        </w:rPr>
        <w:t xml:space="preserve">ст. </w:t>
      </w:r>
      <w:r>
        <w:rPr>
          <w:rStyle w:val="7a"/>
        </w:rPr>
        <w:t xml:space="preserve">Ф. користується в Польші величезною популярністю. Ф. писали щонайменше 100 поетів, серед них такі видатні як А.Морштин (XVII </w:t>
      </w:r>
      <w:r>
        <w:rPr>
          <w:rStyle w:val="7a"/>
          <w:lang w:val="ru-RU"/>
        </w:rPr>
        <w:t xml:space="preserve">ст.), </w:t>
      </w:r>
      <w:r>
        <w:rPr>
          <w:rStyle w:val="7a"/>
        </w:rPr>
        <w:t>І.Красіцьки</w:t>
      </w:r>
      <w:r>
        <w:rPr>
          <w:rStyle w:val="7a"/>
        </w:rPr>
        <w:t>й,</w:t>
      </w:r>
    </w:p>
    <w:p w:rsidR="00361F9A" w:rsidRDefault="005F5C25">
      <w:pPr>
        <w:pStyle w:val="81"/>
        <w:framePr w:w="3715" w:h="11154" w:hRule="exact" w:wrap="none" w:vAnchor="page" w:hAnchor="page" w:x="6090" w:y="3005"/>
        <w:shd w:val="clear" w:color="auto" w:fill="auto"/>
        <w:tabs>
          <w:tab w:val="left" w:pos="1365"/>
        </w:tabs>
        <w:ind w:left="40"/>
      </w:pPr>
      <w:r>
        <w:rPr>
          <w:rStyle w:val="7a"/>
        </w:rPr>
        <w:t xml:space="preserve">С.Трембецький (XVIII </w:t>
      </w:r>
      <w:r>
        <w:rPr>
          <w:rStyle w:val="7a"/>
          <w:lang w:val="ru-RU"/>
        </w:rPr>
        <w:t xml:space="preserve">ст.), </w:t>
      </w:r>
      <w:r>
        <w:rPr>
          <w:rStyle w:val="7a"/>
        </w:rPr>
        <w:t>К.Бродзіньський,</w:t>
      </w:r>
    </w:p>
    <w:p w:rsidR="00361F9A" w:rsidRDefault="005F5C25">
      <w:pPr>
        <w:pStyle w:val="81"/>
        <w:framePr w:w="3715" w:h="11154" w:hRule="exact" w:wrap="none" w:vAnchor="page" w:hAnchor="page" w:x="6090" w:y="3005"/>
        <w:shd w:val="clear" w:color="auto" w:fill="auto"/>
        <w:tabs>
          <w:tab w:val="left" w:pos="1048"/>
        </w:tabs>
        <w:ind w:left="40" w:right="40"/>
      </w:pPr>
      <w:r>
        <w:rPr>
          <w:rStyle w:val="7a"/>
        </w:rPr>
        <w:t xml:space="preserve">А.Міцкевич. О.Фреддро, К.Ц.Норвід (XIX ст ). </w:t>
      </w:r>
      <w:r>
        <w:rPr>
          <w:rStyle w:val="7a"/>
          <w:lang w:val="ru-RU"/>
        </w:rPr>
        <w:t xml:space="preserve">Л.Бальмонт, </w:t>
      </w:r>
      <w:r>
        <w:rPr>
          <w:rStyle w:val="7a"/>
        </w:rPr>
        <w:t>К.І.Галчиньський. Ю.Тувім, С.Є.Лєц,</w:t>
      </w:r>
    </w:p>
    <w:p w:rsidR="00361F9A" w:rsidRDefault="005F5C25">
      <w:pPr>
        <w:pStyle w:val="81"/>
        <w:framePr w:w="3715" w:h="11154" w:hRule="exact" w:wrap="none" w:vAnchor="page" w:hAnchor="page" w:x="6090" w:y="3005"/>
        <w:shd w:val="clear" w:color="auto" w:fill="auto"/>
        <w:tabs>
          <w:tab w:val="left" w:pos="1350"/>
        </w:tabs>
        <w:ind w:left="40"/>
      </w:pPr>
      <w:r>
        <w:rPr>
          <w:rStyle w:val="7a"/>
        </w:rPr>
        <w:t>І.Штаудингер. Поряд з цим створено й</w:t>
      </w:r>
    </w:p>
    <w:p w:rsidR="00361F9A" w:rsidRDefault="005F5C25">
      <w:pPr>
        <w:pStyle w:val="35"/>
        <w:framePr w:wrap="none" w:vAnchor="page" w:hAnchor="page" w:x="5816" w:y="14359"/>
        <w:shd w:val="clear" w:color="auto" w:fill="auto"/>
        <w:spacing w:line="150" w:lineRule="exact"/>
        <w:ind w:left="20"/>
      </w:pPr>
      <w:r>
        <w:rPr>
          <w:rStyle w:val="375pt0pt5"/>
        </w:rPr>
        <w:t>602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900" w:y="2407"/>
        <w:shd w:val="clear" w:color="auto" w:fill="auto"/>
        <w:spacing w:line="140" w:lineRule="exact"/>
        <w:ind w:left="20"/>
      </w:pPr>
      <w:r>
        <w:rPr>
          <w:rStyle w:val="47pt0pt7"/>
          <w:lang w:val="ru-RU"/>
        </w:rPr>
        <w:t>ФУТУРИЗМ</w:t>
      </w:r>
    </w:p>
    <w:p w:rsidR="00361F9A" w:rsidRDefault="005F5C25">
      <w:pPr>
        <w:pStyle w:val="81"/>
        <w:framePr w:w="3701" w:h="11130" w:hRule="exact" w:wrap="none" w:vAnchor="page" w:hAnchor="page" w:x="2113" w:y="2692"/>
        <w:shd w:val="clear" w:color="auto" w:fill="auto"/>
        <w:ind w:left="40"/>
      </w:pPr>
      <w:r>
        <w:rPr>
          <w:rStyle w:val="7a"/>
        </w:rPr>
        <w:t xml:space="preserve">оприлюднено вел. кількість анонімних і псевдо- німних Ф. Протягом віків Ф. пройшла еволюцію. Вона може мати від 2 до 20 рядків. Ф. - мініатюрний </w:t>
      </w:r>
      <w:r>
        <w:rPr>
          <w:rStyle w:val="75pt0pt9"/>
        </w:rPr>
        <w:t>метажанр,</w:t>
      </w:r>
      <w:r>
        <w:rPr>
          <w:rStyle w:val="7a"/>
        </w:rPr>
        <w:t xml:space="preserve"> який містить і Ф- </w:t>
      </w:r>
      <w:r>
        <w:rPr>
          <w:rStyle w:val="75pt0pt9"/>
        </w:rPr>
        <w:t>епіграму,</w:t>
      </w:r>
      <w:r>
        <w:rPr>
          <w:rStyle w:val="7a"/>
        </w:rPr>
        <w:t xml:space="preserve"> і Ф.</w:t>
      </w:r>
      <w:r>
        <w:rPr>
          <w:rStyle w:val="75pt0pt9"/>
        </w:rPr>
        <w:t>-епітафію,</w:t>
      </w:r>
      <w:r>
        <w:rPr>
          <w:rStyle w:val="7a"/>
        </w:rPr>
        <w:t xml:space="preserve"> і </w:t>
      </w:r>
      <w:r>
        <w:rPr>
          <w:rStyle w:val="0ptffb"/>
        </w:rPr>
        <w:t>Ф.</w:t>
      </w:r>
      <w:r>
        <w:rPr>
          <w:rStyle w:val="75pt0pt9"/>
        </w:rPr>
        <w:t>-анекдот,</w:t>
      </w:r>
      <w:r>
        <w:rPr>
          <w:rStyle w:val="7a"/>
        </w:rPr>
        <w:t xml:space="preserve"> і </w:t>
      </w:r>
      <w:r>
        <w:rPr>
          <w:rStyle w:val="75pt0pt9"/>
        </w:rPr>
        <w:t>сентенцію,</w:t>
      </w:r>
      <w:r>
        <w:rPr>
          <w:rStyle w:val="7a"/>
        </w:rPr>
        <w:t xml:space="preserve"> і </w:t>
      </w:r>
      <w:r>
        <w:rPr>
          <w:rStyle w:val="75pt0pt9"/>
        </w:rPr>
        <w:t>баєчку,</w:t>
      </w:r>
      <w:r>
        <w:rPr>
          <w:rStyle w:val="7a"/>
        </w:rPr>
        <w:t xml:space="preserve"> і </w:t>
      </w:r>
      <w:r>
        <w:rPr>
          <w:rStyle w:val="75pt0pt9"/>
        </w:rPr>
        <w:t>каламбур.</w:t>
      </w:r>
      <w:r>
        <w:rPr>
          <w:rStyle w:val="7a"/>
        </w:rPr>
        <w:t xml:space="preserve"> Таку мінл</w:t>
      </w:r>
      <w:r>
        <w:rPr>
          <w:rStyle w:val="7a"/>
        </w:rPr>
        <w:t>ивість Ф відзначив Ю.Тувім: “За Ф. я вважаю вірш. тв. розміром від 2 до 16 рядків, зрідка коли більше як 20 рядків, тв. насамперед дотепний. Ф. може бути абсурдна за змістом, але дотепна за формою, може бути цілком позбавлена сміху, але цікава з погляду зв</w:t>
      </w:r>
      <w:r>
        <w:rPr>
          <w:rStyle w:val="7a"/>
        </w:rPr>
        <w:t>ичаїв і побуту”. Заг. напрям жанр, розвою полягав у тому, шо давніше Ф. переважно спиралася на коміч. ситуації, суч. Ф. спирається на мов. комізм, граючи зворотами та фразеологізмами як поточної мови, так і різних книжних, публіцистичних та ін. стилів. Сер</w:t>
      </w:r>
      <w:r>
        <w:rPr>
          <w:rStyle w:val="7a"/>
        </w:rPr>
        <w:t>ед численних ілюстрацій Ф. варто згадати малюнки Майї Березовської до Ф. Кохановського. Були спроби закорінитк Ф. на укр. грунті, напр., "фрашки-придибашки” буковинського автора</w:t>
      </w:r>
    </w:p>
    <w:p w:rsidR="00361F9A" w:rsidRDefault="005F5C25">
      <w:pPr>
        <w:pStyle w:val="81"/>
        <w:framePr w:w="3701" w:h="11130" w:hRule="exact" w:wrap="none" w:vAnchor="page" w:hAnchor="page" w:x="2113" w:y="2692"/>
        <w:shd w:val="clear" w:color="auto" w:fill="auto"/>
        <w:ind w:left="40"/>
      </w:pPr>
      <w:r>
        <w:rPr>
          <w:rStyle w:val="7a"/>
        </w:rPr>
        <w:t>В.Селезінки.</w:t>
      </w:r>
    </w:p>
    <w:p w:rsidR="00361F9A" w:rsidRDefault="005F5C25">
      <w:pPr>
        <w:pStyle w:val="742"/>
        <w:framePr w:w="3701" w:h="11130" w:hRule="exact" w:wrap="none" w:vAnchor="page" w:hAnchor="page" w:x="2113" w:y="2692"/>
        <w:shd w:val="clear" w:color="auto" w:fill="auto"/>
        <w:spacing w:after="120"/>
        <w:ind w:right="40"/>
      </w:pPr>
      <w:r>
        <w:rPr>
          <w:rStyle w:val="740pt3"/>
          <w:i/>
          <w:iCs/>
        </w:rPr>
        <w:t>Анатолій Волков</w:t>
      </w:r>
    </w:p>
    <w:p w:rsidR="00361F9A" w:rsidRDefault="005F5C25">
      <w:pPr>
        <w:pStyle w:val="81"/>
        <w:framePr w:w="3701" w:h="11130" w:hRule="exact" w:wrap="none" w:vAnchor="page" w:hAnchor="page" w:x="2113" w:y="2692"/>
        <w:shd w:val="clear" w:color="auto" w:fill="auto"/>
        <w:ind w:left="40" w:right="40" w:firstLine="280"/>
      </w:pPr>
      <w:r>
        <w:rPr>
          <w:rStyle w:val="75pt0ptf4"/>
        </w:rPr>
        <w:t xml:space="preserve">ФРЕЙМ </w:t>
      </w:r>
      <w:r>
        <w:rPr>
          <w:rStyle w:val="7a"/>
        </w:rPr>
        <w:t xml:space="preserve">— мінімальна сукупність ознак, за якими </w:t>
      </w:r>
      <w:r>
        <w:rPr>
          <w:rStyle w:val="7a"/>
        </w:rPr>
        <w:t>назване вичленовується з навколишньої лійсності. Використовується в теорії комунікації, означаючи мінімум ознак і зв'язків, які існують між предметами та явищами в об’єктивній реальності і являють той рівень інформації, шо може бути сприйнятим (дешифровани</w:t>
      </w:r>
      <w:r>
        <w:rPr>
          <w:rStyle w:val="7a"/>
        </w:rPr>
        <w:t>м). Вважається, шо своєрідність свідомості кожного індивіда можна уявити як набір Ф. плюс усі різновиди емоційного, свідомого та підсвідомого відображення навколишнього світу.</w:t>
      </w:r>
    </w:p>
    <w:p w:rsidR="00361F9A" w:rsidRDefault="005F5C25">
      <w:pPr>
        <w:pStyle w:val="81"/>
        <w:framePr w:w="3701" w:h="11130" w:hRule="exact" w:wrap="none" w:vAnchor="page" w:hAnchor="page" w:x="2113" w:y="2692"/>
        <w:shd w:val="clear" w:color="auto" w:fill="auto"/>
        <w:ind w:left="40" w:right="40" w:firstLine="280"/>
      </w:pPr>
      <w:r>
        <w:rPr>
          <w:rStyle w:val="7a"/>
        </w:rPr>
        <w:t>Важливим виявляється використання поняття Ф. при вивченні механізмів постійної (</w:t>
      </w:r>
      <w:r>
        <w:rPr>
          <w:rStyle w:val="75pt0pt9"/>
        </w:rPr>
        <w:t>інваріант</w:t>
      </w:r>
      <w:r>
        <w:rPr>
          <w:rStyle w:val="7a"/>
        </w:rPr>
        <w:t>) та змінюваної (</w:t>
      </w:r>
      <w:r>
        <w:rPr>
          <w:rStyle w:val="75pt0pt9"/>
        </w:rPr>
        <w:t>варіант</w:t>
      </w:r>
      <w:r>
        <w:rPr>
          <w:rStyle w:val="7a"/>
        </w:rPr>
        <w:t xml:space="preserve">) часток інформації в процесі формування </w:t>
      </w:r>
      <w:r>
        <w:rPr>
          <w:rStyle w:val="75pt0pt9"/>
        </w:rPr>
        <w:t>традиції.</w:t>
      </w:r>
      <w:r>
        <w:rPr>
          <w:rStyle w:val="7a"/>
        </w:rPr>
        <w:t xml:space="preserve"> Тобто частина коду, яка перетинається (фрейми), забезпечує об’єктивність інформації, а та, шо не перетинається</w:t>
      </w:r>
    </w:p>
    <w:p w:rsidR="00361F9A" w:rsidRDefault="005F5C25">
      <w:pPr>
        <w:pStyle w:val="81"/>
        <w:framePr w:w="3701" w:h="11130" w:hRule="exact" w:wrap="none" w:vAnchor="page" w:hAnchor="page" w:x="2113" w:y="2692"/>
        <w:numPr>
          <w:ilvl w:val="0"/>
          <w:numId w:val="340"/>
        </w:numPr>
        <w:shd w:val="clear" w:color="auto" w:fill="auto"/>
        <w:tabs>
          <w:tab w:val="left" w:pos="266"/>
        </w:tabs>
        <w:ind w:left="40" w:right="40"/>
      </w:pPr>
      <w:r>
        <w:rPr>
          <w:rStyle w:val="7a"/>
        </w:rPr>
        <w:t>суб'єктивність. Відповідно перші є трал, первня культури, а д</w:t>
      </w:r>
      <w:r>
        <w:rPr>
          <w:rStyle w:val="7a"/>
        </w:rPr>
        <w:t xml:space="preserve">ругі — новаторськими. Напр., відношення </w:t>
      </w:r>
      <w:r>
        <w:rPr>
          <w:rStyle w:val="75pt0pt9"/>
        </w:rPr>
        <w:t>композиції</w:t>
      </w:r>
      <w:r>
        <w:rPr>
          <w:rStyle w:val="7a"/>
        </w:rPr>
        <w:t xml:space="preserve"> казки до </w:t>
      </w:r>
      <w:r>
        <w:rPr>
          <w:rStyle w:val="75pt0pt9"/>
        </w:rPr>
        <w:t>сюжету</w:t>
      </w:r>
      <w:r>
        <w:rPr>
          <w:rStyle w:val="7a"/>
        </w:rPr>
        <w:t xml:space="preserve"> подібне відношенню мови до повідомлення. Тобто композиція є гарантом збереження структури </w:t>
      </w:r>
      <w:r>
        <w:rPr>
          <w:rStyle w:val="75pt0pt9"/>
        </w:rPr>
        <w:t>жанрової моделі.</w:t>
      </w:r>
      <w:r>
        <w:rPr>
          <w:rStyle w:val="7a"/>
        </w:rPr>
        <w:t xml:space="preserve"> Вона — її стрижень. Сюжет же — її оформлення. Це пізнавальний знак жанру, шо пов я</w:t>
      </w:r>
      <w:r>
        <w:rPr>
          <w:rStyle w:val="7a"/>
        </w:rPr>
        <w:t xml:space="preserve">зує розуміння того, хто створює, та того, хто сприймає інформацію. Це його формула, яка обмежує свавілля індивідуальної свідомості. Тобто збереження моделі (Ф.), виведеної В.Проппом у вигляді функцій дійових осіб </w:t>
      </w:r>
      <w:r>
        <w:rPr>
          <w:rStyle w:val="75pt0pt9"/>
        </w:rPr>
        <w:t>чарівної</w:t>
      </w:r>
      <w:r>
        <w:rPr>
          <w:rStyle w:val="7a"/>
        </w:rPr>
        <w:t xml:space="preserve"> казки, забезпечує збереження тради</w:t>
      </w:r>
      <w:r>
        <w:rPr>
          <w:rStyle w:val="7a"/>
        </w:rPr>
        <w:t>ції цього жанру.</w:t>
      </w:r>
    </w:p>
    <w:p w:rsidR="00361F9A" w:rsidRDefault="005F5C25">
      <w:pPr>
        <w:pStyle w:val="81"/>
        <w:framePr w:w="3701" w:h="11130" w:hRule="exact" w:wrap="none" w:vAnchor="page" w:hAnchor="page" w:x="2113" w:y="2692"/>
        <w:shd w:val="clear" w:color="auto" w:fill="auto"/>
        <w:ind w:left="40" w:right="40" w:firstLine="280"/>
      </w:pPr>
      <w:r>
        <w:rPr>
          <w:rStyle w:val="7a"/>
        </w:rPr>
        <w:t xml:space="preserve">У роботі над своєрідністю жанрів казки вельми продуктивним є порівн. аналіз сюжетоскладання, розроблений Р.Волковим. Сюжет </w:t>
      </w:r>
      <w:r>
        <w:rPr>
          <w:rStyle w:val="75pt0pt9"/>
        </w:rPr>
        <w:t xml:space="preserve">чарівної казки, </w:t>
      </w:r>
      <w:r>
        <w:rPr>
          <w:rStyle w:val="7a"/>
        </w:rPr>
        <w:t>зведений Проппом до заг. для всіх сюжетів фреймового рівня, за допомогою методу Р.Волкова може приве</w:t>
      </w:r>
      <w:r>
        <w:rPr>
          <w:rStyle w:val="7a"/>
        </w:rPr>
        <w:t>сти до побудови Ф. (моделей), в яких виймається заг. Ф. Ін. словами</w:t>
      </w:r>
    </w:p>
    <w:p w:rsidR="00361F9A" w:rsidRDefault="005F5C25">
      <w:pPr>
        <w:pStyle w:val="81"/>
        <w:framePr w:w="3701" w:h="11130" w:hRule="exact" w:wrap="none" w:vAnchor="page" w:hAnchor="page" w:x="2113" w:y="2692"/>
        <w:numPr>
          <w:ilvl w:val="0"/>
          <w:numId w:val="340"/>
        </w:numPr>
        <w:shd w:val="clear" w:color="auto" w:fill="auto"/>
        <w:tabs>
          <w:tab w:val="left" w:pos="256"/>
        </w:tabs>
        <w:ind w:left="40"/>
      </w:pPr>
      <w:r>
        <w:rPr>
          <w:rStyle w:val="7a"/>
        </w:rPr>
        <w:t>цей метод вказує на типи реалізації ?аг. Ф., шо</w:t>
      </w:r>
    </w:p>
    <w:p w:rsidR="00361F9A" w:rsidRDefault="005F5C25">
      <w:pPr>
        <w:pStyle w:val="81"/>
        <w:framePr w:w="3725" w:h="11143" w:hRule="exact" w:wrap="none" w:vAnchor="page" w:hAnchor="page" w:x="6077" w:y="2688"/>
        <w:shd w:val="clear" w:color="auto" w:fill="auto"/>
        <w:ind w:left="40"/>
      </w:pPr>
      <w:r>
        <w:rPr>
          <w:rStyle w:val="7a"/>
        </w:rPr>
        <w:t>і було зроблено Р.Волковим на прикладі казок про безневинно гнаних.</w:t>
      </w:r>
    </w:p>
    <w:p w:rsidR="00361F9A" w:rsidRDefault="005F5C25">
      <w:pPr>
        <w:pStyle w:val="742"/>
        <w:framePr w:w="3725" w:h="11143" w:hRule="exact" w:wrap="none" w:vAnchor="page" w:hAnchor="page" w:x="6077" w:y="2688"/>
        <w:shd w:val="clear" w:color="auto" w:fill="auto"/>
        <w:spacing w:after="120"/>
        <w:ind w:right="40"/>
      </w:pPr>
      <w:r>
        <w:rPr>
          <w:rStyle w:val="740pt3"/>
          <w:i/>
          <w:iCs/>
        </w:rPr>
        <w:t xml:space="preserve">Ігор </w:t>
      </w:r>
      <w:r>
        <w:rPr>
          <w:rStyle w:val="740pt3"/>
          <w:i/>
          <w:iCs/>
          <w:lang w:val="ru-RU"/>
        </w:rPr>
        <w:t>Зварич</w:t>
      </w:r>
    </w:p>
    <w:p w:rsidR="00361F9A" w:rsidRDefault="005F5C25">
      <w:pPr>
        <w:pStyle w:val="241"/>
        <w:framePr w:w="3725" w:h="11143" w:hRule="exact" w:wrap="none" w:vAnchor="page" w:hAnchor="page" w:x="6077" w:y="2688"/>
        <w:shd w:val="clear" w:color="auto" w:fill="auto"/>
        <w:ind w:left="60" w:firstLine="300"/>
      </w:pPr>
      <w:r>
        <w:rPr>
          <w:rStyle w:val="2475pt0pt5"/>
        </w:rPr>
        <w:t xml:space="preserve">ФУТУРИЗМ </w:t>
      </w:r>
      <w:r>
        <w:rPr>
          <w:rStyle w:val="240pta"/>
        </w:rPr>
        <w:t xml:space="preserve">(італ. </w:t>
      </w:r>
      <w:r>
        <w:rPr>
          <w:rStyle w:val="2475pt1"/>
          <w:i/>
          <w:iCs/>
          <w:lang w:val="pl-PL"/>
        </w:rPr>
        <w:t>futurismo,</w:t>
      </w:r>
      <w:r>
        <w:rPr>
          <w:rStyle w:val="240pta"/>
          <w:lang w:val="pl-PL"/>
        </w:rPr>
        <w:t xml:space="preserve"> </w:t>
      </w:r>
      <w:r>
        <w:rPr>
          <w:rStyle w:val="240pta"/>
        </w:rPr>
        <w:t xml:space="preserve">віл лат. </w:t>
      </w:r>
      <w:r>
        <w:rPr>
          <w:rStyle w:val="2475pt1"/>
          <w:i/>
          <w:iCs/>
          <w:lang w:val="pl-PL"/>
        </w:rPr>
        <w:t>futurum</w:t>
      </w:r>
    </w:p>
    <w:p w:rsidR="00361F9A" w:rsidRDefault="005F5C25">
      <w:pPr>
        <w:pStyle w:val="81"/>
        <w:framePr w:w="3725" w:h="11143" w:hRule="exact" w:wrap="none" w:vAnchor="page" w:hAnchor="page" w:x="6077" w:y="2688"/>
        <w:numPr>
          <w:ilvl w:val="0"/>
          <w:numId w:val="340"/>
        </w:numPr>
        <w:shd w:val="clear" w:color="auto" w:fill="auto"/>
        <w:tabs>
          <w:tab w:val="left" w:pos="305"/>
        </w:tabs>
        <w:ind w:left="60" w:right="40"/>
      </w:pPr>
      <w:r>
        <w:rPr>
          <w:rStyle w:val="7a"/>
        </w:rPr>
        <w:t xml:space="preserve">майбутнє) — радикальна авангардистська течія 10-х — поч. 20-х рр. XX </w:t>
      </w:r>
      <w:r>
        <w:rPr>
          <w:rStyle w:val="7a"/>
          <w:lang w:val="ru-RU"/>
        </w:rPr>
        <w:t xml:space="preserve">ст.. </w:t>
      </w:r>
      <w:r>
        <w:rPr>
          <w:rStyle w:val="7a"/>
        </w:rPr>
        <w:t>шо виникла в Італії, розповсюдилась в Росії і мала прихильників у Німеччині, Франції, Польщі та деяких ін. країнах. Засади італ. футуризму були викладені вождем і організатором течії</w:t>
      </w:r>
      <w:r>
        <w:rPr>
          <w:rStyle w:val="7a"/>
        </w:rPr>
        <w:t xml:space="preserve"> Ф.Марінетті (1876-1944) в “Маніфесті футуризму” (1909) і детально розроблені в “Технічному маніфесті футуристичної літератури” (1912). В них відкидалась ' стара” л-ра за “лінивість думки і бездіяльність", оспівувались “зухвалий напір, гарячкове марення, с</w:t>
      </w:r>
      <w:r>
        <w:rPr>
          <w:rStyle w:val="7a"/>
        </w:rPr>
        <w:t>троєвий крок, небезпечний стрибок і мордобій”. Утверджувалась “очисна сила війни" і "вшент” розносились всі музеї і бібліотеки, підносилась технічна цивілізація. В поетиці висувались “руйнація синтаксису”, скасування прикметників, прислівників і пунктуації</w:t>
      </w:r>
      <w:r>
        <w:rPr>
          <w:rStyle w:val="7a"/>
        </w:rPr>
        <w:t xml:space="preserve">, повне звільнення л-ри від особистісного “Я” автора, оголошувався культ “Генія-індивіда”, надлюдини, шо насильно підриває всі </w:t>
      </w:r>
      <w:r>
        <w:rPr>
          <w:rStyle w:val="75pt0pt9"/>
        </w:rPr>
        <w:t>традиції.</w:t>
      </w:r>
      <w:r>
        <w:rPr>
          <w:rStyle w:val="7a"/>
        </w:rPr>
        <w:t xml:space="preserve"> У романі “Мафарка-футурист” (1910) Марінетті уподібнив людину майбутнього машині. Він є автором зб. кореспонденцій з фр</w:t>
      </w:r>
      <w:r>
        <w:rPr>
          <w:rStyle w:val="7a"/>
        </w:rPr>
        <w:t>онту 1-ої світ, війни. Характерні назви поет. зб. його послідовників — “Багнети” А.Д.Альби. “Аероплани” П.Буцці, “Пістолетні постріли” Дж.Лучіні. У л-рі та малярстві реальність деформувалась і перестворювалась, оспівувався хаотичний динамізм. Поети звертал</w:t>
      </w:r>
      <w:r>
        <w:rPr>
          <w:rStyle w:val="7a"/>
        </w:rPr>
        <w:t>ися до звуконаслідувань, руйнування словесного образу, до математематичних знаків, різноманітних типографських шрифтів. Мілітаристське спрямування Марінетті викликало 1913-15 розрив багатьох поетів з Ф. У 20-ті рр. він зі своїми прихильниками зближується з</w:t>
      </w:r>
      <w:r>
        <w:rPr>
          <w:rStyle w:val="7a"/>
        </w:rPr>
        <w:t xml:space="preserve"> фашизмом, стає членом фашистської партії.</w:t>
      </w:r>
    </w:p>
    <w:p w:rsidR="00361F9A" w:rsidRDefault="005F5C25">
      <w:pPr>
        <w:pStyle w:val="81"/>
        <w:framePr w:w="3725" w:h="11143" w:hRule="exact" w:wrap="none" w:vAnchor="page" w:hAnchor="page" w:x="6077" w:y="2688"/>
        <w:shd w:val="clear" w:color="auto" w:fill="auto"/>
        <w:ind w:left="60" w:right="40" w:firstLine="300"/>
      </w:pPr>
      <w:r>
        <w:rPr>
          <w:rStyle w:val="7a"/>
        </w:rPr>
        <w:t xml:space="preserve">Ф. в Росії не мав єдиної програми, народжувався в умовах демократичного піднесення та наростаючої </w:t>
      </w:r>
      <w:r>
        <w:rPr>
          <w:rStyle w:val="7a"/>
          <w:lang w:val="ru-RU"/>
        </w:rPr>
        <w:t xml:space="preserve">духов, </w:t>
      </w:r>
      <w:r>
        <w:rPr>
          <w:rStyle w:val="7a"/>
        </w:rPr>
        <w:t>кризи. Першими маніфестами були виступи глави петербурзьких футуристів І.Ссвєряніна “Пролог егофутуризму” (1</w:t>
      </w:r>
      <w:r>
        <w:rPr>
          <w:rStyle w:val="7a"/>
        </w:rPr>
        <w:t xml:space="preserve">911) і зб. московських поетів групи “Гілей” “Ляпас суспільному смаку” (1913). </w:t>
      </w:r>
      <w:r>
        <w:rPr>
          <w:rStyle w:val="75pt0pt9"/>
        </w:rPr>
        <w:t xml:space="preserve">Егофутуристи </w:t>
      </w:r>
      <w:r>
        <w:rPr>
          <w:rStyle w:val="7a"/>
        </w:rPr>
        <w:t>(Ссвєрянін, ґ.Іванов, І.Ігнатьєв, К.Олімпов) висували на перший план “відновлення егоїзму” та корінне оновлення мови. За зауваженням К.Чуковського, це був “той же мо</w:t>
      </w:r>
      <w:r>
        <w:rPr>
          <w:rStyle w:val="7a"/>
        </w:rPr>
        <w:t xml:space="preserve">дерн, тільки з фіксатуарно-одеколонним душком”. Група еґофугуристів розпалась після того, як її залишив Сєвєрянін.Найактивнішою була діяльність московських груп кубофутуристів “Гілей” та “Центрифуга”, які намагалися перенести в поезію принципи </w:t>
      </w:r>
      <w:r>
        <w:rPr>
          <w:rStyle w:val="75pt0pt9"/>
        </w:rPr>
        <w:t>кубізму</w:t>
      </w:r>
      <w:r>
        <w:rPr>
          <w:rStyle w:val="7a"/>
        </w:rPr>
        <w:t xml:space="preserve"> з об</w:t>
      </w:r>
      <w:r>
        <w:rPr>
          <w:rStyle w:val="7a"/>
        </w:rPr>
        <w:t>разотвор. мист-ва. В пропагуванні Ф. провідну ролю відіграв</w:t>
      </w:r>
    </w:p>
    <w:p w:rsidR="00361F9A" w:rsidRDefault="005F5C25">
      <w:pPr>
        <w:pStyle w:val="81"/>
        <w:framePr w:w="3725" w:h="11143" w:hRule="exact" w:wrap="none" w:vAnchor="page" w:hAnchor="page" w:x="6077" w:y="2688"/>
        <w:shd w:val="clear" w:color="auto" w:fill="auto"/>
        <w:tabs>
          <w:tab w:val="left" w:pos="1433"/>
        </w:tabs>
        <w:ind w:left="60" w:right="40"/>
      </w:pPr>
      <w:r>
        <w:rPr>
          <w:rStyle w:val="7a"/>
        </w:rPr>
        <w:t>В.Маяковський. Декларація кубофутуристів демонстративно заперечувала класиків та суч. л ру і в конструктивній частині висувала тільки питання про поет. мову. Наказувалось “шанувати права</w:t>
      </w:r>
    </w:p>
    <w:p w:rsidR="00361F9A" w:rsidRDefault="005F5C25">
      <w:pPr>
        <w:pStyle w:val="35"/>
        <w:framePr w:wrap="none" w:vAnchor="page" w:hAnchor="page" w:x="5770" w:y="14033"/>
        <w:shd w:val="clear" w:color="auto" w:fill="auto"/>
        <w:spacing w:line="150" w:lineRule="exact"/>
        <w:ind w:left="20"/>
      </w:pPr>
      <w:r>
        <w:rPr>
          <w:rStyle w:val="375pt0pt5"/>
        </w:rPr>
        <w:t>603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2130" w:y="2497"/>
        <w:shd w:val="clear" w:color="auto" w:fill="auto"/>
        <w:spacing w:line="150" w:lineRule="exact"/>
        <w:ind w:left="20"/>
      </w:pPr>
      <w:r>
        <w:rPr>
          <w:rStyle w:val="14Batang0pt6"/>
        </w:rPr>
        <w:t>ФУТУРИЗМ</w:t>
      </w:r>
    </w:p>
    <w:p w:rsidR="00361F9A" w:rsidRDefault="005F5C25">
      <w:pPr>
        <w:pStyle w:val="81"/>
        <w:framePr w:w="3730" w:h="11140" w:hRule="exact" w:wrap="none" w:vAnchor="page" w:hAnchor="page" w:x="2096" w:y="2811"/>
        <w:shd w:val="clear" w:color="auto" w:fill="auto"/>
        <w:ind w:left="40" w:right="40"/>
      </w:pPr>
      <w:r>
        <w:rPr>
          <w:rStyle w:val="7a"/>
        </w:rPr>
        <w:t>поетів: 1. На збільшення словника в його об’ємі довільними та похідними словами. 2. Нездоланну зненависть до мови, шо існувала до нього". В подальшому в творчості кубофутуристів</w:t>
      </w:r>
    </w:p>
    <w:p w:rsidR="00361F9A" w:rsidRDefault="005F5C25">
      <w:pPr>
        <w:pStyle w:val="81"/>
        <w:framePr w:w="3730" w:h="11140" w:hRule="exact" w:wrap="none" w:vAnchor="page" w:hAnchor="page" w:x="2096" w:y="2811"/>
        <w:shd w:val="clear" w:color="auto" w:fill="auto"/>
        <w:tabs>
          <w:tab w:val="left" w:pos="1091"/>
        </w:tabs>
        <w:ind w:left="40" w:right="40"/>
      </w:pPr>
      <w:r>
        <w:rPr>
          <w:rStyle w:val="7a"/>
        </w:rPr>
        <w:t xml:space="preserve">О.Кручоних, В.Хлєбнікова розвивався потяг до </w:t>
      </w:r>
      <w:r>
        <w:rPr>
          <w:rStyle w:val="7a"/>
        </w:rPr>
        <w:t>самоцінного. самовитого слова”, “зарозумілої мови”, шоб “писалось туго і читалось туго’. Епатуючими образами ранніх віршів Маяковський прагнув передати життя суч. міста, ворожість буржуазного світу до людини. На відміну від егофутуризму з його підкресленою</w:t>
      </w:r>
      <w:r>
        <w:rPr>
          <w:rStyle w:val="7a"/>
        </w:rPr>
        <w:t xml:space="preserve"> асоціативністю і тяжінням до жанру “поез”, кубофутуризм культивував поезію соц. дії, звертався до жанрів з ораторським пафосом. Рос. Ф. мав мало збігів з італ. (спільним було: відмова від традицій, антиестетизм, урбаністичні мотиви, руйнування синтаксису)</w:t>
      </w:r>
      <w:r>
        <w:rPr>
          <w:rStyle w:val="7a"/>
        </w:rPr>
        <w:t>. Відрізняло тяжіння до нац. специфіки словесного мист-ва (такими є вірші Хлєбнікова,</w:t>
      </w:r>
    </w:p>
    <w:p w:rsidR="00361F9A" w:rsidRDefault="005F5C25">
      <w:pPr>
        <w:pStyle w:val="81"/>
        <w:framePr w:w="3730" w:h="11140" w:hRule="exact" w:wrap="none" w:vAnchor="page" w:hAnchor="page" w:x="2096" w:y="2811"/>
        <w:shd w:val="clear" w:color="auto" w:fill="auto"/>
        <w:tabs>
          <w:tab w:val="left" w:pos="1235"/>
        </w:tabs>
        <w:ind w:left="40" w:right="40"/>
      </w:pPr>
      <w:r>
        <w:rPr>
          <w:rStyle w:val="7a"/>
        </w:rPr>
        <w:t>В.Каменського, М.Асєєва). В роки 1-ої світ, війни рос. футуристи, за словами Маяковського, “остаточно порвали з поет, імперіалізмом Марінетті, прокляли війну", побачили з</w:t>
      </w:r>
      <w:r>
        <w:rPr>
          <w:rStyle w:val="7a"/>
        </w:rPr>
        <w:t>автрашню революцію. Історія рос. Ф. завершується на поч. 20-х рр., хоча окр. його тенденції виявлялись пізніше в творчості поетів ЛЄФа.</w:t>
      </w:r>
    </w:p>
    <w:p w:rsidR="00361F9A" w:rsidRDefault="005F5C25">
      <w:pPr>
        <w:pStyle w:val="81"/>
        <w:framePr w:w="3730" w:h="11140" w:hRule="exact" w:wrap="none" w:vAnchor="page" w:hAnchor="page" w:x="2096" w:y="2811"/>
        <w:shd w:val="clear" w:color="auto" w:fill="auto"/>
        <w:ind w:left="40" w:right="40" w:firstLine="280"/>
      </w:pPr>
      <w:r>
        <w:rPr>
          <w:rStyle w:val="7a"/>
        </w:rPr>
        <w:t xml:space="preserve">Поява Ф. в укр. л-рі пов'язана з виданням 1914 зб. віршів М.Семенка (1892-1937) “Кве- рофутуризм” (від лат. </w:t>
      </w:r>
      <w:r>
        <w:rPr>
          <w:rStyle w:val="75pt0pt9"/>
        </w:rPr>
        <w:t>циего</w:t>
      </w:r>
      <w:r>
        <w:rPr>
          <w:rStyle w:val="7a"/>
        </w:rPr>
        <w:t xml:space="preserve"> — шука</w:t>
      </w:r>
      <w:r>
        <w:rPr>
          <w:rStyle w:val="7a"/>
        </w:rPr>
        <w:t>ти). У маніфестах і деклараціях він утверджував деструктивний процес в мист-ві, прирівнював його до соц. революції в сусп-ві (“комунізм = футуризм”): “розбити риму зірвати музику Я хочу крику я прагну крику". Звинувачуючи мист-во минулого в ідеалістичній о</w:t>
      </w:r>
      <w:r>
        <w:rPr>
          <w:rStyle w:val="7a"/>
        </w:rPr>
        <w:t>снові, авторитарній психології та непотрібній емоційності, Семенко пророкував зникнення його в майбутньому, заміну “метамист- вом" (поєднанням мист-ва зі спортом), обмежував агітаційною функцією для мас, які не перебудували ше свою психіку. Був автором ніг</w:t>
      </w:r>
      <w:r>
        <w:rPr>
          <w:rStyle w:val="7a"/>
        </w:rPr>
        <w:t>ілістичної шодо клас., зокрема нац., мист-ва зб. під назвою “Кобзар". До створеної 1922 Асоціації панфутуристів (“Аспанфут”) входили, крім Семенка, Г.Шкурупій, О.Слісаренко, Ю.Шпол (М.Яловий), О.Близько, М.Бажан, Ю.Яновський. 1923 “Аспанфут" було переімено</w:t>
      </w:r>
      <w:r>
        <w:rPr>
          <w:rStyle w:val="7a"/>
        </w:rPr>
        <w:t>вано на “Комунфут" (“Асоціація працівників пролетарської культури"). 1924 це угрупування розпалося. Учасники “Аспанфугу" — “Комунфуту” випустили шерег альманахів та журналів зі своїми маніфестами та худож. тв. “Семафор у майбутнє" (1922), “Катафалк мистецт</w:t>
      </w:r>
      <w:r>
        <w:rPr>
          <w:rStyle w:val="7a"/>
        </w:rPr>
        <w:t>в” (1922), “Гольштрем”</w:t>
      </w:r>
    </w:p>
    <w:p w:rsidR="00361F9A" w:rsidRDefault="005F5C25">
      <w:pPr>
        <w:pStyle w:val="81"/>
        <w:framePr w:w="3730" w:h="11140" w:hRule="exact" w:wrap="none" w:vAnchor="page" w:hAnchor="page" w:x="2096" w:y="2811"/>
        <w:numPr>
          <w:ilvl w:val="0"/>
          <w:numId w:val="348"/>
        </w:numPr>
        <w:shd w:val="clear" w:color="auto" w:fill="auto"/>
        <w:tabs>
          <w:tab w:val="left" w:pos="635"/>
        </w:tabs>
        <w:ind w:left="40" w:right="40"/>
      </w:pPr>
      <w:r>
        <w:rPr>
          <w:rStyle w:val="7a"/>
        </w:rPr>
        <w:t>, “Гонг комункульту” (1924). Публікаціям у цих виданнях були притаманні плакатна лозунговість. абстрактна узагальненість, самореклама, руйнація форми. Акад. О.Білецький писав про стиль Семенка: “Він малює міські драми, вволить у вірш</w:t>
      </w:r>
      <w:r>
        <w:rPr>
          <w:rStyle w:val="7a"/>
        </w:rPr>
        <w:t xml:space="preserve"> сирий матеріал, широко користуючись </w:t>
      </w:r>
      <w:r>
        <w:rPr>
          <w:rStyle w:val="75pt0pt9"/>
        </w:rPr>
        <w:t>проза'ізмами,</w:t>
      </w:r>
      <w:r>
        <w:rPr>
          <w:rStyle w:val="7a"/>
        </w:rPr>
        <w:t xml:space="preserve"> чужоземними словами, словами, створеними за прикладами своїх вчителів, серед яких ... Маяковський, шо прийшов на зміну Сєверяніну". Наближеною до Ф. була харківська організація “Авангард” (1926-29):</w:t>
      </w:r>
    </w:p>
    <w:p w:rsidR="00361F9A" w:rsidRDefault="005F5C25">
      <w:pPr>
        <w:pStyle w:val="81"/>
        <w:framePr w:w="3725" w:h="11150" w:hRule="exact" w:wrap="none" w:vAnchor="page" w:hAnchor="page" w:x="6090" w:y="2811"/>
        <w:shd w:val="clear" w:color="auto" w:fill="auto"/>
        <w:ind w:left="40" w:right="40"/>
      </w:pPr>
      <w:r>
        <w:rPr>
          <w:rStyle w:val="7a"/>
        </w:rPr>
        <w:t>письме</w:t>
      </w:r>
      <w:r>
        <w:rPr>
          <w:rStyle w:val="7a"/>
        </w:rPr>
        <w:t>нники В.Полішук, П.Голота, О.Левада, малярі В.Єрмилов, Г.Цапок та ін. 1927 укр. футуристи створили організацію “лівого фронту” митців “Нова генерація”, шо видавала в Харкові одноіменний журнал. У цей період укр. футуристи проголошували гасла про інтернаціо</w:t>
      </w:r>
      <w:r>
        <w:rPr>
          <w:rStyle w:val="7a"/>
        </w:rPr>
        <w:t xml:space="preserve">налізм, пролетарську культуру, вихваляли урбанізацію та індустріалізацію, прагнули засвоїти “нову форму”, зокрема, таких течій, як дадаїзм і </w:t>
      </w:r>
      <w:r>
        <w:rPr>
          <w:rStyle w:val="75pt0pt9"/>
        </w:rPr>
        <w:t xml:space="preserve">сюрреалізм. </w:t>
      </w:r>
      <w:r>
        <w:rPr>
          <w:rStyle w:val="7a"/>
        </w:rPr>
        <w:t xml:space="preserve">1929 було переіменовано на ВУСКК (“Всеукраїнська спілка працівників комуністичної культури”), а 1930 — </w:t>
      </w:r>
      <w:r>
        <w:rPr>
          <w:rStyle w:val="7a"/>
        </w:rPr>
        <w:t>на ОППУ (“Об’єднання пролетарських письменників України”). Ця організація самоліквідувалася 1931. Творчість укр. футуристів не цілком вкладалася в рамки їхніх декларацій. Так, в останні роки творчості Семенко зближується з нар. мист-вом.</w:t>
      </w:r>
    </w:p>
    <w:p w:rsidR="00361F9A" w:rsidRDefault="005F5C25">
      <w:pPr>
        <w:pStyle w:val="81"/>
        <w:framePr w:w="3725" w:h="11150" w:hRule="exact" w:wrap="none" w:vAnchor="page" w:hAnchor="page" w:x="6090" w:y="2811"/>
        <w:shd w:val="clear" w:color="auto" w:fill="auto"/>
        <w:ind w:left="40" w:right="40" w:firstLine="280"/>
      </w:pPr>
      <w:r>
        <w:rPr>
          <w:rStyle w:val="7a"/>
        </w:rPr>
        <w:t xml:space="preserve">У ряді ін. європ. </w:t>
      </w:r>
      <w:r>
        <w:rPr>
          <w:rStyle w:val="7a"/>
        </w:rPr>
        <w:t>країн тенденції Ф. набули розвитку в най. варіантах. Такою є напередодні світ, війни (1908-1914) творчість молодих франц. поетів Г.Аполлінера, М.Жакоба, А.Сальмона, які називали себе, за аналогією з образотвор. мист-вом, кубістами. Для їх віршів також хара</w:t>
      </w:r>
      <w:r>
        <w:rPr>
          <w:rStyle w:val="7a"/>
        </w:rPr>
        <w:t>ктерне футуристське прагнення до епатажу, порушення законів трад. поетики. В своїх поет, експериментах Аполлінер створював поеми-розмови, прийшов до підсвідомого “механічного письма”. Поряд з ліризмом в його творчості були прагнення до відображення сучасно</w:t>
      </w:r>
      <w:r>
        <w:rPr>
          <w:rStyle w:val="7a"/>
        </w:rPr>
        <w:t>сті, проникнення у майбутнє, зацікавленість останніми досягненнями техніки.</w:t>
      </w:r>
    </w:p>
    <w:p w:rsidR="00361F9A" w:rsidRDefault="005F5C25">
      <w:pPr>
        <w:pStyle w:val="81"/>
        <w:framePr w:w="3725" w:h="11150" w:hRule="exact" w:wrap="none" w:vAnchor="page" w:hAnchor="page" w:x="6090" w:y="2811"/>
        <w:shd w:val="clear" w:color="auto" w:fill="auto"/>
        <w:ind w:left="40" w:right="40" w:firstLine="280"/>
      </w:pPr>
      <w:r>
        <w:rPr>
          <w:rStyle w:val="7a"/>
        </w:rPr>
        <w:t xml:space="preserve">В Німеччині Ф. не знайшов значних послідовників, про шо свідчить ряд маніфестів теоретиків </w:t>
      </w:r>
      <w:r>
        <w:rPr>
          <w:rStyle w:val="75pt0pt9"/>
        </w:rPr>
        <w:t>експресіонізму</w:t>
      </w:r>
      <w:r>
        <w:rPr>
          <w:rStyle w:val="7a"/>
        </w:rPr>
        <w:t xml:space="preserve"> — провідної авангардистської течії в країні у л-рі 10-20-х рр. У виступах А.Дьобліна і К.Едшміда по суті заперечувалась спорідненість експресіонізму з Ф., хоча і визнавались декотрі постулати Марінетті.</w:t>
      </w:r>
    </w:p>
    <w:p w:rsidR="00361F9A" w:rsidRDefault="005F5C25">
      <w:pPr>
        <w:pStyle w:val="81"/>
        <w:framePr w:w="3725" w:h="11150" w:hRule="exact" w:wrap="none" w:vAnchor="page" w:hAnchor="page" w:x="6090" w:y="2811"/>
        <w:shd w:val="clear" w:color="auto" w:fill="auto"/>
        <w:ind w:left="40" w:right="40" w:firstLine="280"/>
      </w:pPr>
      <w:r>
        <w:rPr>
          <w:rStyle w:val="7a"/>
        </w:rPr>
        <w:t>У Польщі діяли групи краківських та варшавських футу</w:t>
      </w:r>
      <w:r>
        <w:rPr>
          <w:rStyle w:val="7a"/>
        </w:rPr>
        <w:t xml:space="preserve">ристів (1917-1925), до яких входили Б.Ясеньський, А.Штерн, Т.Кшишевський та ін. В поет. тв. вони виступали проти логіки, визнавали лише </w:t>
      </w:r>
      <w:r>
        <w:rPr>
          <w:rStyle w:val="75pt0pt9"/>
        </w:rPr>
        <w:t>ритм</w:t>
      </w:r>
      <w:r>
        <w:rPr>
          <w:rStyle w:val="7a"/>
        </w:rPr>
        <w:t xml:space="preserve"> і риму, порушували граматичні норми. В тематиці прагнули до оспівування технічної цивілізації. Шляхи поль. футурист</w:t>
      </w:r>
      <w:r>
        <w:rPr>
          <w:rStyle w:val="7a"/>
        </w:rPr>
        <w:t>ів розійшлись. Відлуння Ф. знайшло відображення в творчості словац. поетів і прозаїків, які опублікували свої тв. в “Збірці молодої словацької літератури” (1924). Серед них були Я.Смрек, Я.Грушовський та ін. Це ж спостерігається в пошуках рум. поетів Т.Арг</w:t>
      </w:r>
      <w:r>
        <w:rPr>
          <w:rStyle w:val="7a"/>
        </w:rPr>
        <w:t>езі, Л.Благи, И.Мікулеску.</w:t>
      </w:r>
    </w:p>
    <w:p w:rsidR="00361F9A" w:rsidRDefault="005F5C25">
      <w:pPr>
        <w:pStyle w:val="81"/>
        <w:framePr w:w="3725" w:h="11150" w:hRule="exact" w:wrap="none" w:vAnchor="page" w:hAnchor="page" w:x="6090" w:y="2811"/>
        <w:shd w:val="clear" w:color="auto" w:fill="auto"/>
        <w:ind w:left="40" w:firstLine="280"/>
      </w:pPr>
      <w:r>
        <w:rPr>
          <w:rStyle w:val="7a"/>
        </w:rPr>
        <w:t>В “Маніфесті футуристичного малярства” від</w:t>
      </w:r>
    </w:p>
    <w:p w:rsidR="00361F9A" w:rsidRDefault="005F5C25">
      <w:pPr>
        <w:pStyle w:val="81"/>
        <w:framePr w:w="3725" w:h="11150" w:hRule="exact" w:wrap="none" w:vAnchor="page" w:hAnchor="page" w:x="6090" w:y="2811"/>
        <w:numPr>
          <w:ilvl w:val="0"/>
          <w:numId w:val="350"/>
        </w:numPr>
        <w:shd w:val="clear" w:color="auto" w:fill="auto"/>
        <w:tabs>
          <w:tab w:val="left" w:pos="990"/>
        </w:tabs>
        <w:ind w:left="40" w:right="40"/>
      </w:pPr>
      <w:r>
        <w:rPr>
          <w:rStyle w:val="7a"/>
          <w:lang w:val="en-US"/>
        </w:rPr>
        <w:t xml:space="preserve">IV.1910 </w:t>
      </w:r>
      <w:r>
        <w:rPr>
          <w:rStyle w:val="7a"/>
        </w:rPr>
        <w:t xml:space="preserve">У.Боччоні, Дж.Северіні, К.Карра, Л.Руссоло і Дж.Баллазаявили: “Потрібно вимести всі вже використані </w:t>
      </w:r>
      <w:r>
        <w:rPr>
          <w:rStyle w:val="75pt0pt9"/>
        </w:rPr>
        <w:t>сюжети,</w:t>
      </w:r>
      <w:r>
        <w:rPr>
          <w:rStyle w:val="7a"/>
        </w:rPr>
        <w:t xml:space="preserve"> шоб виразити наше вихороподібне життя сталі, гордості, лихоманки й шви</w:t>
      </w:r>
      <w:r>
        <w:rPr>
          <w:rStyle w:val="7a"/>
        </w:rPr>
        <w:t>дкості”. У відтворенні руху Балла розкладає його на складники, фіксуючи їх. зображуючи багатоногу жінку і багатохвостого дога (“Дама з собачкою”, 1912). Як антималярський прийом використовується умоглядне розфарбування, що</w:t>
      </w:r>
    </w:p>
    <w:p w:rsidR="00361F9A" w:rsidRDefault="005F5C25">
      <w:pPr>
        <w:pStyle w:val="35"/>
        <w:framePr w:wrap="none" w:vAnchor="page" w:hAnchor="page" w:x="5811" w:y="14161"/>
        <w:shd w:val="clear" w:color="auto" w:fill="auto"/>
        <w:spacing w:line="150" w:lineRule="exact"/>
        <w:ind w:left="20"/>
      </w:pPr>
      <w:r>
        <w:rPr>
          <w:rStyle w:val="375pt0pt5"/>
        </w:rPr>
        <w:t>604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8871" w:y="2509"/>
        <w:shd w:val="clear" w:color="auto" w:fill="auto"/>
        <w:spacing w:line="150" w:lineRule="exact"/>
        <w:ind w:left="20"/>
      </w:pPr>
      <w:r>
        <w:rPr>
          <w:rStyle w:val="14Batang0pt6"/>
        </w:rPr>
        <w:t>ФУТУРИЗ</w:t>
      </w:r>
      <w:r>
        <w:rPr>
          <w:rStyle w:val="14Batang0pt6"/>
        </w:rPr>
        <w:t>М</w:t>
      </w:r>
    </w:p>
    <w:p w:rsidR="00361F9A" w:rsidRDefault="005F5C25">
      <w:pPr>
        <w:pStyle w:val="81"/>
        <w:framePr w:w="3662" w:h="11126" w:hRule="exact" w:wrap="none" w:vAnchor="page" w:hAnchor="page" w:x="2132" w:y="2813"/>
        <w:shd w:val="clear" w:color="auto" w:fill="auto"/>
        <w:ind w:left="20" w:right="20"/>
      </w:pPr>
      <w:r>
        <w:rPr>
          <w:rStyle w:val="7a"/>
        </w:rPr>
        <w:t>часом знижує смислову значущість кольору. Прославлення машинізму знаходить вираз в т.зв. аеромалярстві — “малярстві повітря”, футуристських циклах Боччоні, де краєвиди немовби побачені з аероплана. Почавши з анархістського бунтарства, італ. футуристи зак</w:t>
      </w:r>
      <w:r>
        <w:rPr>
          <w:rStyle w:val="7a"/>
        </w:rPr>
        <w:t>інчують як прихильники офіціозного фашизму.</w:t>
      </w:r>
    </w:p>
    <w:p w:rsidR="00361F9A" w:rsidRDefault="005F5C25">
      <w:pPr>
        <w:pStyle w:val="81"/>
        <w:framePr w:w="3662" w:h="11126" w:hRule="exact" w:wrap="none" w:vAnchor="page" w:hAnchor="page" w:x="2132" w:y="2813"/>
        <w:shd w:val="clear" w:color="auto" w:fill="auto"/>
        <w:ind w:left="20" w:right="20" w:firstLine="280"/>
      </w:pPr>
      <w:r>
        <w:rPr>
          <w:rStyle w:val="7a"/>
        </w:rPr>
        <w:t>Ф. в його особливих різновидах відіграв значну роль в розвитку авангардного мист-ва в Росії 1910-20 рр. 1909 в Санкт-Петербурзі виникає об'</w:t>
      </w:r>
      <w:r>
        <w:rPr>
          <w:rStyle w:val="7a"/>
        </w:rPr>
        <w:t xml:space="preserve">єднання малярів, артистів і письменників — сезанністів, кубістів, футуристів і “безпредмет- ників" — ‘Союз молоді". Тут з’явилось чимало течій, які еволюціонізували від </w:t>
      </w:r>
      <w:r>
        <w:rPr>
          <w:rStyle w:val="7a"/>
          <w:lang w:val="ru-RU"/>
        </w:rPr>
        <w:t xml:space="preserve">франц. </w:t>
      </w:r>
      <w:r>
        <w:rPr>
          <w:rStyle w:val="7a"/>
        </w:rPr>
        <w:t>кубізму й італ. футуризму до абстрактного мист-ва С'безпредметниитва").П.</w:t>
      </w:r>
      <w:r>
        <w:rPr>
          <w:rStyle w:val="7a"/>
          <w:lang w:val="ru-RU"/>
        </w:rPr>
        <w:t>Гончаро</w:t>
      </w:r>
      <w:r>
        <w:rPr>
          <w:rStyle w:val="7a"/>
          <w:lang w:val="ru-RU"/>
        </w:rPr>
        <w:t xml:space="preserve">ва </w:t>
      </w:r>
      <w:r>
        <w:rPr>
          <w:rStyle w:val="7a"/>
        </w:rPr>
        <w:t>(1881-1962) поєднувала примітивізм рос. лубочного малярства з футуристською динамікою в т.зв. "лучизмі". П.Філонов (1883-1941) в своїх мозаїчних кубофутуристських композиціях йшов “від окр. до заг.", до живописного динамізму і вираження соц. ідеалів. Ж.</w:t>
      </w:r>
      <w:r>
        <w:rPr>
          <w:rStyle w:val="7a"/>
        </w:rPr>
        <w:t>Татлін (1885-1953) створював худож. конструкції з різних матеріалів, ставши родоначальником худож. конструювання.</w:t>
      </w:r>
    </w:p>
    <w:p w:rsidR="00361F9A" w:rsidRDefault="005F5C25">
      <w:pPr>
        <w:pStyle w:val="81"/>
        <w:framePr w:w="3662" w:h="11126" w:hRule="exact" w:wrap="none" w:vAnchor="page" w:hAnchor="page" w:x="2132" w:y="2813"/>
        <w:shd w:val="clear" w:color="auto" w:fill="auto"/>
        <w:ind w:left="20" w:right="20" w:firstLine="280"/>
      </w:pPr>
      <w:r>
        <w:rPr>
          <w:rStyle w:val="7a"/>
        </w:rPr>
        <w:t xml:space="preserve">Світ, слави зажили укр. майстри різця і пензля, шо розпочали свою діяльність в “Союзі". В різьбярстві новатором був </w:t>
      </w:r>
      <w:r>
        <w:rPr>
          <w:rStyle w:val="7a"/>
          <w:lang w:val="ru-RU"/>
        </w:rPr>
        <w:t xml:space="preserve">О.Архипенко </w:t>
      </w:r>
      <w:r>
        <w:rPr>
          <w:rStyle w:val="7a"/>
        </w:rPr>
        <w:t>(1887-1964). ш</w:t>
      </w:r>
      <w:r>
        <w:rPr>
          <w:rStyle w:val="7a"/>
        </w:rPr>
        <w:t xml:space="preserve">о творив пластичну виразність показом об'єкта ззовні і зсередини, вивертанням похилих плошин із </w:t>
      </w:r>
      <w:r>
        <w:rPr>
          <w:rStyle w:val="7a"/>
          <w:lang w:val="ru-RU"/>
        </w:rPr>
        <w:t xml:space="preserve">внутр. </w:t>
      </w:r>
      <w:r>
        <w:rPr>
          <w:rStyle w:val="7a"/>
        </w:rPr>
        <w:t xml:space="preserve">геометрично правильних тіл. У 1920-23 виставлявся в Німеччині та Франції. З 1924 — у Нью-Йорку, де створив власну школу. Про Архипенка видано монографії </w:t>
      </w:r>
      <w:r>
        <w:rPr>
          <w:rStyle w:val="7a"/>
        </w:rPr>
        <w:t>всіма значнішими мовами культ, світу. Від Ф. різбяр еволюціонував до “різбо-малярства”, відтак до “синтетичного реалізму". В цьому стилі виконав, зокрема, скульптурні портрети Т.Шевченка,</w:t>
      </w:r>
    </w:p>
    <w:p w:rsidR="00361F9A" w:rsidRDefault="005F5C25">
      <w:pPr>
        <w:pStyle w:val="81"/>
        <w:framePr w:w="3662" w:h="11126" w:hRule="exact" w:wrap="none" w:vAnchor="page" w:hAnchor="page" w:x="2132" w:y="2813"/>
        <w:shd w:val="clear" w:color="auto" w:fill="auto"/>
        <w:tabs>
          <w:tab w:val="left" w:pos="812"/>
        </w:tabs>
        <w:ind w:left="20" w:right="20"/>
      </w:pPr>
      <w:r>
        <w:rPr>
          <w:rStyle w:val="7a"/>
        </w:rPr>
        <w:t>І.Франка, В.Винниченка. Одним із засновників суч. абстрактного (“без</w:t>
      </w:r>
      <w:r>
        <w:rPr>
          <w:rStyle w:val="7a"/>
        </w:rPr>
        <w:t xml:space="preserve">предметного") малярства </w:t>
      </w:r>
      <w:r>
        <w:rPr>
          <w:rStyle w:val="7a"/>
          <w:lang w:val="ru-RU"/>
        </w:rPr>
        <w:t xml:space="preserve">став К.Малевич </w:t>
      </w:r>
      <w:r>
        <w:rPr>
          <w:rStyle w:val="7a"/>
        </w:rPr>
        <w:t xml:space="preserve">(1878-1935), який прагнув у геометричній безпредметності т.зв. супрематизму створити суто малярську картину (“Чорний квадрат”, 1915). Учнями й послідовниками </w:t>
      </w:r>
      <w:r>
        <w:rPr>
          <w:rStyle w:val="7a"/>
          <w:lang w:val="ru-RU"/>
        </w:rPr>
        <w:t xml:space="preserve">Малевича </w:t>
      </w:r>
      <w:r>
        <w:rPr>
          <w:rStyle w:val="7a"/>
        </w:rPr>
        <w:t>стали К.Кобро та В.Стржемінський в Польші, А.Могол</w:t>
      </w:r>
      <w:r>
        <w:rPr>
          <w:rStyle w:val="7a"/>
        </w:rPr>
        <w:t xml:space="preserve">і-Нагі та К.Швіттерс в Німеччині, М.Ротко та Б.Ньюмен в </w:t>
      </w:r>
      <w:r>
        <w:rPr>
          <w:rStyle w:val="7a"/>
          <w:lang w:val="ru-RU"/>
        </w:rPr>
        <w:t xml:space="preserve">США, </w:t>
      </w:r>
      <w:r>
        <w:rPr>
          <w:rStyle w:val="7a"/>
        </w:rPr>
        <w:t>Ів.</w:t>
      </w:r>
      <w:r>
        <w:rPr>
          <w:rStyle w:val="7a"/>
          <w:lang w:val="ru-RU"/>
        </w:rPr>
        <w:t xml:space="preserve">Клейн </w:t>
      </w:r>
      <w:r>
        <w:rPr>
          <w:rStyle w:val="7a"/>
        </w:rPr>
        <w:t xml:space="preserve">у Франції. В кін. 1910-х рр. </w:t>
      </w:r>
      <w:r>
        <w:rPr>
          <w:rStyle w:val="7a"/>
          <w:lang w:val="ru-RU"/>
        </w:rPr>
        <w:t xml:space="preserve">Малевич </w:t>
      </w:r>
      <w:r>
        <w:rPr>
          <w:rStyle w:val="7a"/>
        </w:rPr>
        <w:t>та О.Екстер (1884-1949) організували в Києві худож. школу, яка виховала багатьох майстрів театр, живопису. Костюми й декорації її учнів А.Петрииького</w:t>
      </w:r>
      <w:r>
        <w:rPr>
          <w:rStyle w:val="7a"/>
        </w:rPr>
        <w:t>, А.Тишлера, П Челишева та ін., засновані на експресивній, динамічній формі Екстер. втілювали також і укр. колорит.</w:t>
      </w:r>
    </w:p>
    <w:p w:rsidR="00361F9A" w:rsidRDefault="005F5C25">
      <w:pPr>
        <w:pStyle w:val="81"/>
        <w:framePr w:w="3662" w:h="11126" w:hRule="exact" w:wrap="none" w:vAnchor="page" w:hAnchor="page" w:x="2132" w:y="2813"/>
        <w:shd w:val="clear" w:color="auto" w:fill="auto"/>
        <w:ind w:left="20" w:right="20" w:firstLine="280"/>
      </w:pPr>
      <w:r>
        <w:rPr>
          <w:rStyle w:val="7a"/>
        </w:rPr>
        <w:t>Марінетті надавав величезної уваги театрові. У театр, маніфесті "Театр мюзік-хола" (1913) він заперечує всі види театр, мист-ва, окрім естра</w:t>
      </w:r>
      <w:r>
        <w:rPr>
          <w:rStyle w:val="7a"/>
        </w:rPr>
        <w:t>ди та вар’єте, де належить висміювати клас, театр, репертуар. 1915 разом з Е.Сеттімеллі та Б.Корра видав маніфест "Синтетичний футуристичний театр”, де стверджувався мілітаристський, антипсихол., абстрактний театр чистих елементів. Втіленням засад Марінетт</w:t>
      </w:r>
      <w:r>
        <w:rPr>
          <w:rStyle w:val="7a"/>
        </w:rPr>
        <w:t>і були його п’єси-синтези.</w:t>
      </w:r>
    </w:p>
    <w:p w:rsidR="00361F9A" w:rsidRDefault="005F5C25">
      <w:pPr>
        <w:pStyle w:val="81"/>
        <w:framePr w:w="3658" w:h="4357" w:hRule="exact" w:wrap="none" w:vAnchor="page" w:hAnchor="page" w:x="6121" w:y="2814"/>
        <w:shd w:val="clear" w:color="auto" w:fill="auto"/>
        <w:ind w:left="20"/>
      </w:pPr>
      <w:r>
        <w:rPr>
          <w:rStyle w:val="7a"/>
        </w:rPr>
        <w:t>Починаючи з сатир, трагедії “Король Гульня"</w:t>
      </w:r>
    </w:p>
    <w:p w:rsidR="00361F9A" w:rsidRDefault="005F5C25">
      <w:pPr>
        <w:pStyle w:val="81"/>
        <w:framePr w:w="3658" w:h="4357" w:hRule="exact" w:wrap="none" w:vAnchor="page" w:hAnchor="page" w:x="6121" w:y="2814"/>
        <w:numPr>
          <w:ilvl w:val="0"/>
          <w:numId w:val="351"/>
        </w:numPr>
        <w:shd w:val="clear" w:color="auto" w:fill="auto"/>
        <w:tabs>
          <w:tab w:val="left" w:pos="586"/>
        </w:tabs>
        <w:ind w:left="20" w:right="20"/>
      </w:pPr>
      <w:r>
        <w:rPr>
          <w:rStyle w:val="7a"/>
        </w:rPr>
        <w:t>, драм. тв. Марінетті виконувалися на сиені Італії, Франції, Німеччини. Спроби футуристського театру в Росії були невдалими. 1913 було організовано в Петербурзі “Перший в світі футурист</w:t>
      </w:r>
      <w:r>
        <w:rPr>
          <w:rStyle w:val="7a"/>
        </w:rPr>
        <w:t xml:space="preserve">ів театр”, який не мав успіху. Відбулося лише дві прем’єри: “Володимир Маяковський" — трагедія Маяковського (одна вистава) і кубофутуристська опера </w:t>
      </w:r>
      <w:r>
        <w:rPr>
          <w:rStyle w:val="75pt0pt9"/>
        </w:rPr>
        <w:t>“Перемога над</w:t>
      </w:r>
      <w:r>
        <w:rPr>
          <w:rStyle w:val="7a"/>
        </w:rPr>
        <w:t xml:space="preserve"> сонцем" (лібрето Кручоних, музика </w:t>
      </w:r>
      <w:r>
        <w:rPr>
          <w:rStyle w:val="7a"/>
          <w:lang w:val="ru-RU"/>
        </w:rPr>
        <w:t xml:space="preserve">М.Матюшина, </w:t>
      </w:r>
      <w:r>
        <w:rPr>
          <w:rStyle w:val="7a"/>
        </w:rPr>
        <w:t xml:space="preserve">оформлення </w:t>
      </w:r>
      <w:r>
        <w:rPr>
          <w:rStyle w:val="7a"/>
          <w:lang w:val="ru-RU"/>
        </w:rPr>
        <w:t xml:space="preserve">Малевича) </w:t>
      </w:r>
      <w:r>
        <w:rPr>
          <w:rStyle w:val="7a"/>
        </w:rPr>
        <w:t>витримала три вистави.</w:t>
      </w:r>
    </w:p>
    <w:p w:rsidR="00361F9A" w:rsidRDefault="005F5C25">
      <w:pPr>
        <w:pStyle w:val="81"/>
        <w:framePr w:w="3658" w:h="4357" w:hRule="exact" w:wrap="none" w:vAnchor="page" w:hAnchor="page" w:x="6121" w:y="2814"/>
        <w:shd w:val="clear" w:color="auto" w:fill="auto"/>
        <w:ind w:left="20" w:right="20" w:firstLine="280"/>
      </w:pPr>
      <w:r>
        <w:rPr>
          <w:rStyle w:val="7a"/>
        </w:rPr>
        <w:t>У ви</w:t>
      </w:r>
      <w:r>
        <w:rPr>
          <w:rStyle w:val="7a"/>
        </w:rPr>
        <w:t xml:space="preserve">вченні Ф. можливим і перспективним є використання методів порівн. літ-знавства. Воно може мати декілька аспектів. Ще недостатньо вивчені особливості </w:t>
      </w:r>
      <w:r>
        <w:rPr>
          <w:rStyle w:val="7a"/>
          <w:lang w:val="ru-RU"/>
        </w:rPr>
        <w:t xml:space="preserve">нац. </w:t>
      </w:r>
      <w:r>
        <w:rPr>
          <w:rStyle w:val="7a"/>
        </w:rPr>
        <w:t xml:space="preserve">варіантів Ф. та споріднених із ним ін. авангардистських течій (кубізму, </w:t>
      </w:r>
      <w:r>
        <w:rPr>
          <w:rStyle w:val="75pt0pt9"/>
        </w:rPr>
        <w:t>дадаїзму).</w:t>
      </w:r>
      <w:r>
        <w:rPr>
          <w:rStyle w:val="7a"/>
        </w:rPr>
        <w:t xml:space="preserve"> Попри нігілістичне </w:t>
      </w:r>
      <w:r>
        <w:rPr>
          <w:rStyle w:val="7a"/>
        </w:rPr>
        <w:t xml:space="preserve">ставлення Ф. до літ. спадщини, не можна не зауважити наявності ранніх джерел поет, новаторства футуристів, які виявляються </w:t>
      </w:r>
      <w:r>
        <w:rPr>
          <w:rStyle w:val="75pt0pt9"/>
        </w:rPr>
        <w:t>в</w:t>
      </w:r>
      <w:r>
        <w:rPr>
          <w:rStyle w:val="7a"/>
        </w:rPr>
        <w:t xml:space="preserve"> поезії В.Вітмена, Е.Верхарна, та ін., шо може також бути об'єктом порівн. вивчення.</w:t>
      </w:r>
    </w:p>
    <w:p w:rsidR="00361F9A" w:rsidRDefault="005F5C25">
      <w:pPr>
        <w:pStyle w:val="742"/>
        <w:framePr w:w="3658" w:h="4357" w:hRule="exact" w:wrap="none" w:vAnchor="page" w:hAnchor="page" w:x="6121" w:y="2814"/>
        <w:shd w:val="clear" w:color="auto" w:fill="auto"/>
        <w:ind w:left="2280" w:right="20"/>
      </w:pPr>
      <w:r>
        <w:rPr>
          <w:rStyle w:val="740pt3"/>
          <w:i/>
          <w:iCs/>
        </w:rPr>
        <w:t>Микола Нефьоаов, Анатолій</w:t>
      </w:r>
      <w:r>
        <w:rPr>
          <w:rStyle w:val="740pt2"/>
        </w:rPr>
        <w:t xml:space="preserve"> </w:t>
      </w:r>
      <w:r>
        <w:rPr>
          <w:rStyle w:val="740pt2"/>
          <w:lang w:val="ru-RU"/>
        </w:rPr>
        <w:t>Волков</w:t>
      </w:r>
    </w:p>
    <w:p w:rsidR="00361F9A" w:rsidRDefault="005F5C25">
      <w:pPr>
        <w:pStyle w:val="a5"/>
        <w:framePr w:wrap="none" w:vAnchor="page" w:hAnchor="page" w:x="5809" w:y="14149"/>
        <w:shd w:val="clear" w:color="auto" w:fill="auto"/>
        <w:spacing w:line="140" w:lineRule="exact"/>
        <w:ind w:left="20"/>
      </w:pPr>
      <w:r>
        <w:rPr>
          <w:rStyle w:val="7pt0pta"/>
        </w:rPr>
        <w:t>605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42" w:y="2510"/>
        <w:shd w:val="clear" w:color="auto" w:fill="auto"/>
        <w:spacing w:line="140" w:lineRule="exact"/>
        <w:ind w:left="20"/>
      </w:pPr>
      <w:r>
        <w:rPr>
          <w:rStyle w:val="47pt0pt8"/>
          <w:lang w:val="ru-RU"/>
        </w:rPr>
        <w:t>ХАДЖВ</w:t>
      </w:r>
    </w:p>
    <w:p w:rsidR="00361F9A" w:rsidRDefault="005F5C25">
      <w:pPr>
        <w:pStyle w:val="81"/>
        <w:framePr w:w="3701" w:h="11139" w:hRule="exact" w:wrap="none" w:vAnchor="page" w:hAnchor="page" w:x="2127" w:y="2821"/>
        <w:shd w:val="clear" w:color="auto" w:fill="auto"/>
        <w:ind w:left="20" w:firstLine="280"/>
      </w:pPr>
      <w:r>
        <w:rPr>
          <w:rStyle w:val="75pt0ptf4"/>
          <w:lang w:val="ru-RU"/>
        </w:rPr>
        <w:t xml:space="preserve">ХАДЖВ </w:t>
      </w:r>
      <w:r>
        <w:rPr>
          <w:rStyle w:val="7a"/>
        </w:rPr>
        <w:t xml:space="preserve">(хаджвіє, хіджа; </w:t>
      </w:r>
      <w:r>
        <w:rPr>
          <w:rStyle w:val="7a"/>
          <w:lang w:val="ru-RU"/>
        </w:rPr>
        <w:t xml:space="preserve">араб. — </w:t>
      </w:r>
      <w:r>
        <w:rPr>
          <w:rStyle w:val="7a"/>
        </w:rPr>
        <w:t>висміювання)</w:t>
      </w:r>
    </w:p>
    <w:p w:rsidR="00361F9A" w:rsidRDefault="005F5C25">
      <w:pPr>
        <w:pStyle w:val="81"/>
        <w:framePr w:w="3701" w:h="11139" w:hRule="exact" w:wrap="none" w:vAnchor="page" w:hAnchor="page" w:x="2127" w:y="2821"/>
        <w:numPr>
          <w:ilvl w:val="0"/>
          <w:numId w:val="340"/>
        </w:numPr>
        <w:shd w:val="clear" w:color="auto" w:fill="auto"/>
        <w:tabs>
          <w:tab w:val="left" w:pos="270"/>
        </w:tabs>
        <w:ind w:left="20" w:right="40"/>
      </w:pPr>
      <w:r>
        <w:rPr>
          <w:rStyle w:val="7a"/>
        </w:rPr>
        <w:t xml:space="preserve">вірш, </w:t>
      </w:r>
      <w:r>
        <w:rPr>
          <w:rStyle w:val="75pt0pt9"/>
        </w:rPr>
        <w:t xml:space="preserve">пасквіль, інвектива </w:t>
      </w:r>
      <w:r>
        <w:rPr>
          <w:rStyle w:val="ae"/>
        </w:rPr>
        <w:t>в</w:t>
      </w:r>
      <w:r>
        <w:rPr>
          <w:rStyle w:val="8pt0ptff1"/>
        </w:rPr>
        <w:t xml:space="preserve"> </w:t>
      </w:r>
      <w:r>
        <w:rPr>
          <w:rStyle w:val="7a"/>
          <w:lang w:val="en-US"/>
        </w:rPr>
        <w:t>cep</w:t>
      </w:r>
      <w:r>
        <w:rPr>
          <w:rStyle w:val="7a"/>
        </w:rPr>
        <w:t xml:space="preserve">-віч. араб., перс., азерб. та ін. л-рах. X. виникає одночасно з </w:t>
      </w:r>
      <w:r>
        <w:rPr>
          <w:rStyle w:val="75pt0pt9"/>
        </w:rPr>
        <w:t>мадхом</w:t>
      </w:r>
      <w:r>
        <w:rPr>
          <w:rStyle w:val="7a"/>
        </w:rPr>
        <w:t xml:space="preserve"> (</w:t>
      </w:r>
      <w:r>
        <w:rPr>
          <w:rStyle w:val="75pt0pt9"/>
        </w:rPr>
        <w:t>панегіриком</w:t>
      </w:r>
      <w:r>
        <w:rPr>
          <w:rStyle w:val="7a"/>
        </w:rPr>
        <w:t>) як протилежний за сутністю, але функціонально не менш важливий жанр</w:t>
      </w:r>
      <w:r>
        <w:rPr>
          <w:rStyle w:val="7a"/>
        </w:rPr>
        <w:t>. Особливу роль обидва жанри відігравали в творчості придворних поетів, чиє життя незрідка залежало від уміння виславляти володарів та висміювати ворогів (не випадково вважалося, шо поет без хаджвів подібний до лева без пазурів та зубів). Такого роду інвек</w:t>
      </w:r>
      <w:r>
        <w:rPr>
          <w:rStyle w:val="7a"/>
        </w:rPr>
        <w:t xml:space="preserve">тиви мали особистий характер і не підіймалися до соц.-філос. узагальнень. Часто поети-конкуренти писали огуди один на одного, згодом цілі </w:t>
      </w:r>
      <w:r>
        <w:rPr>
          <w:rStyle w:val="75pt0pt9"/>
        </w:rPr>
        <w:t>цикли</w:t>
      </w:r>
      <w:r>
        <w:rPr>
          <w:rStyle w:val="7a"/>
        </w:rPr>
        <w:t xml:space="preserve"> X., об'єднані в одному списку, ставали досить популярними, як, </w:t>
      </w:r>
      <w:r>
        <w:rPr>
          <w:rStyle w:val="7a"/>
          <w:lang w:val="ru-RU"/>
        </w:rPr>
        <w:t xml:space="preserve">напр., </w:t>
      </w:r>
      <w:r>
        <w:rPr>
          <w:rStyle w:val="7a"/>
        </w:rPr>
        <w:t xml:space="preserve">вірш, битви араб, поетів аль-Фараздака та </w:t>
      </w:r>
      <w:r>
        <w:rPr>
          <w:rStyle w:val="7a"/>
        </w:rPr>
        <w:t xml:space="preserve">Джаріра </w:t>
      </w:r>
      <w:r>
        <w:rPr>
          <w:rStyle w:val="7a"/>
          <w:lang w:val="en-US"/>
        </w:rPr>
        <w:t xml:space="preserve">(VII-VIII </w:t>
      </w:r>
      <w:r>
        <w:rPr>
          <w:rStyle w:val="7a"/>
          <w:lang w:val="ru-RU"/>
        </w:rPr>
        <w:t xml:space="preserve">ст.) </w:t>
      </w:r>
      <w:r>
        <w:rPr>
          <w:rStyle w:val="7a"/>
        </w:rPr>
        <w:t xml:space="preserve">чи азерб. — Абу-ль-Ала Ганджеві та Хагані Ширвані (XII </w:t>
      </w:r>
      <w:r>
        <w:rPr>
          <w:rStyle w:val="7a"/>
          <w:lang w:val="ru-RU"/>
        </w:rPr>
        <w:t xml:space="preserve">ст.). </w:t>
      </w:r>
      <w:r>
        <w:rPr>
          <w:rStyle w:val="7a"/>
        </w:rPr>
        <w:t>Відомими представниками жанру X. були перс, поети Камал Ісмаїл Ісфахані, Сузані, тур. поет Нефі та багато ін. Проте чи не єдиним поетом, у творчості якого X. цілком переріс</w:t>
      </w:r>
      <w:r>
        <w:rPr>
          <w:rStyle w:val="7a"/>
        </w:rPr>
        <w:t xml:space="preserve"> межі особистих образ, був "іранський Аретіно” (за визначенням Я. Ріпки) — Убайд Закані (XIV ст.)-. його сповнені сарказму викривальні тв.</w:t>
      </w:r>
    </w:p>
    <w:p w:rsidR="00361F9A" w:rsidRDefault="005F5C25">
      <w:pPr>
        <w:pStyle w:val="81"/>
        <w:framePr w:w="3701" w:h="11139" w:hRule="exact" w:wrap="none" w:vAnchor="page" w:hAnchor="page" w:x="2127" w:y="2821"/>
        <w:shd w:val="clear" w:color="auto" w:fill="auto"/>
        <w:ind w:left="20" w:right="40"/>
      </w:pPr>
      <w:r>
        <w:rPr>
          <w:rStyle w:val="7a"/>
        </w:rPr>
        <w:t xml:space="preserve">Мораль аристократів", "Таріфат”. "Миша й кішка” стали взірцями </w:t>
      </w:r>
      <w:r>
        <w:rPr>
          <w:rStyle w:val="75pt0pt9"/>
        </w:rPr>
        <w:t>сатири</w:t>
      </w:r>
      <w:r>
        <w:rPr>
          <w:rStyle w:val="7a"/>
        </w:rPr>
        <w:t xml:space="preserve"> в перс. л-рі.</w:t>
      </w:r>
    </w:p>
    <w:p w:rsidR="00361F9A" w:rsidRDefault="005F5C25">
      <w:pPr>
        <w:pStyle w:val="81"/>
        <w:framePr w:w="3701" w:h="11139" w:hRule="exact" w:wrap="none" w:vAnchor="page" w:hAnchor="page" w:x="2127" w:y="2821"/>
        <w:shd w:val="clear" w:color="auto" w:fill="auto"/>
        <w:ind w:left="20" w:right="40" w:firstLine="280"/>
      </w:pPr>
      <w:r>
        <w:rPr>
          <w:rStyle w:val="7a"/>
        </w:rPr>
        <w:t>На поч. XVI ст. з'</w:t>
      </w:r>
      <w:r>
        <w:rPr>
          <w:rStyle w:val="7a"/>
        </w:rPr>
        <w:t xml:space="preserve">являються особливі різновиди X. — шахрашуб та шахрангіз (вірші, шо збурюють місто), об'єктами висміювйння в яких виступають вельможі та міські сановники або скандально відомі юнаки-коханиі з ремісничих кіл. НІ. складалися як цикли </w:t>
      </w:r>
      <w:r>
        <w:rPr>
          <w:rStyle w:val="75pt0pt9"/>
        </w:rPr>
        <w:t>газелей,</w:t>
      </w:r>
      <w:r>
        <w:rPr>
          <w:rStyle w:val="7a"/>
        </w:rPr>
        <w:t xml:space="preserve"> кита або </w:t>
      </w:r>
      <w:r>
        <w:rPr>
          <w:rStyle w:val="75pt0pt9"/>
        </w:rPr>
        <w:t>рубаї.</w:t>
      </w:r>
      <w:r>
        <w:rPr>
          <w:rStyle w:val="7a"/>
        </w:rPr>
        <w:t xml:space="preserve"> </w:t>
      </w:r>
      <w:r>
        <w:rPr>
          <w:rStyle w:val="7a"/>
        </w:rPr>
        <w:t>Найпо- пулярнішими авторами Ш. були Агахі, Харфі, Сайфі Бухарі, Саїдо Насафі, Іса Месіхі та ін.</w:t>
      </w:r>
    </w:p>
    <w:p w:rsidR="00361F9A" w:rsidRDefault="005F5C25">
      <w:pPr>
        <w:pStyle w:val="131"/>
        <w:framePr w:w="3701" w:h="11139" w:hRule="exact" w:wrap="none" w:vAnchor="page" w:hAnchor="page" w:x="2127" w:y="2821"/>
        <w:shd w:val="clear" w:color="auto" w:fill="auto"/>
        <w:spacing w:after="120" w:line="178" w:lineRule="exact"/>
        <w:ind w:right="40"/>
        <w:jc w:val="right"/>
      </w:pPr>
      <w:r>
        <w:rPr>
          <w:rStyle w:val="137pt0pt"/>
        </w:rPr>
        <w:t xml:space="preserve">Олександр </w:t>
      </w:r>
      <w:r>
        <w:rPr>
          <w:rStyle w:val="130pt2"/>
          <w:lang w:val="ru-RU"/>
        </w:rPr>
        <w:t>Бойченко</w:t>
      </w:r>
    </w:p>
    <w:p w:rsidR="00361F9A" w:rsidRDefault="005F5C25">
      <w:pPr>
        <w:pStyle w:val="81"/>
        <w:framePr w:w="3701" w:h="11139" w:hRule="exact" w:wrap="none" w:vAnchor="page" w:hAnchor="page" w:x="2127" w:y="2821"/>
        <w:shd w:val="clear" w:color="auto" w:fill="auto"/>
        <w:ind w:left="20" w:right="40" w:firstLine="280"/>
      </w:pPr>
      <w:r>
        <w:rPr>
          <w:rStyle w:val="75pt0ptf4"/>
        </w:rPr>
        <w:t xml:space="preserve">ХАЙКУ </w:t>
      </w:r>
      <w:r>
        <w:rPr>
          <w:rStyle w:val="7a"/>
        </w:rPr>
        <w:t>— первісно колективна гра в ланцюгову риму, згодом вірш, силабічна форма, що виникла в Японії в період Тогукава (1603-1868) і характери</w:t>
      </w:r>
      <w:r>
        <w:rPr>
          <w:rStyle w:val="7a"/>
        </w:rPr>
        <w:t xml:space="preserve">зується відсутністю рими та чіткою епіграмною структурою: сімнадцять складів, розподілених між трьома рядками за схемою 5-7- 5. X. є нац. формою течії "Дентоссі" (тобто поет, традиції). Іст. X. є першою строфою </w:t>
      </w:r>
      <w:r>
        <w:rPr>
          <w:rStyle w:val="75pt0pt9"/>
        </w:rPr>
        <w:t>танки,</w:t>
      </w:r>
      <w:r>
        <w:rPr>
          <w:rStyle w:val="7a"/>
        </w:rPr>
        <w:t xml:space="preserve"> від якої вона відокремилась. Тематично</w:t>
      </w:r>
      <w:r>
        <w:rPr>
          <w:rStyle w:val="7a"/>
        </w:rPr>
        <w:t xml:space="preserve"> X. — стислий опис природного явиша як миттєве переживання буття без будь-якого чіткого коментаря, але з певним філос. підтекстом. У структурі X., як і всього мист- ва, шо виникає на грунті буддійського споглядання, відбилися типові риси сх. свідомості, ти</w:t>
      </w:r>
      <w:r>
        <w:rPr>
          <w:rStyle w:val="7a"/>
        </w:rPr>
        <w:t xml:space="preserve">пол. подібні, </w:t>
      </w:r>
      <w:r>
        <w:rPr>
          <w:rStyle w:val="7a"/>
          <w:lang w:val="ru-RU"/>
        </w:rPr>
        <w:t xml:space="preserve">напр., </w:t>
      </w:r>
      <w:r>
        <w:rPr>
          <w:rStyle w:val="7a"/>
        </w:rPr>
        <w:t xml:space="preserve">до л-ри та мист-ва візант. </w:t>
      </w:r>
      <w:r>
        <w:rPr>
          <w:rStyle w:val="75pt0pt9"/>
        </w:rPr>
        <w:t>ісіхазму,</w:t>
      </w:r>
      <w:r>
        <w:rPr>
          <w:rStyle w:val="7a"/>
        </w:rPr>
        <w:t xml:space="preserve"> котрий в свою чергу базувався на явищах, шо подібні до йогічної медитації (можливо, навіть давньоєгип. походження). </w:t>
      </w:r>
      <w:r>
        <w:rPr>
          <w:rStyle w:val="7a"/>
          <w:lang w:val="en-US"/>
        </w:rPr>
        <w:t xml:space="preserve">Lie </w:t>
      </w:r>
      <w:r>
        <w:rPr>
          <w:rStyle w:val="7a"/>
        </w:rPr>
        <w:t>той "мініатюрно-психол. ліризм" (Г.Гачев), у якому знаходив свій самовияв інди</w:t>
      </w:r>
      <w:r>
        <w:rPr>
          <w:rStyle w:val="7a"/>
        </w:rPr>
        <w:t>від, шо був пригнічений деспотичною структурою сусп, життя. Видатними популяризаторами X. в Японії в XVII ст. були Мацунага Теітоку (справжнє ім'я — Мацунага Каиугума), 1571-1654, і Кітамура Кігін (справжнє ім'я — Кітамура Кюносуке), 1625-1705. Розквіту ми</w:t>
      </w:r>
      <w:r>
        <w:rPr>
          <w:rStyle w:val="7a"/>
        </w:rPr>
        <w:t>ст-во X. досягло у творчості Башо (справжнє ім'я — Мацуо Мунефуса), 1644-1694.</w:t>
      </w:r>
    </w:p>
    <w:p w:rsidR="00361F9A" w:rsidRDefault="005F5C25">
      <w:pPr>
        <w:pStyle w:val="81"/>
        <w:framePr w:w="3686" w:h="11159" w:hRule="exact" w:wrap="none" w:vAnchor="page" w:hAnchor="page" w:x="6126" w:y="2806"/>
        <w:shd w:val="clear" w:color="auto" w:fill="auto"/>
        <w:ind w:left="20" w:right="40"/>
      </w:pPr>
      <w:r>
        <w:rPr>
          <w:rStyle w:val="7a"/>
        </w:rPr>
        <w:t>Башо досяг майстерності як у техніці X., так і у техніці хайбун (короткі проз, замальовки, шо супроводжуються віршами X.): матеріалом стали подорожі по Японії, наслідком яких бу</w:t>
      </w:r>
      <w:r>
        <w:rPr>
          <w:rStyle w:val="7a"/>
        </w:rPr>
        <w:t xml:space="preserve">ло кілька дорожніх </w:t>
      </w:r>
      <w:r>
        <w:rPr>
          <w:rStyle w:val="75pt0pt9"/>
        </w:rPr>
        <w:t>щоденників,</w:t>
      </w:r>
      <w:r>
        <w:rPr>
          <w:rStyle w:val="7a"/>
        </w:rPr>
        <w:t xml:space="preserve"> написаних у стилі хайбун, та кілька зб. X.</w:t>
      </w:r>
    </w:p>
    <w:p w:rsidR="00361F9A" w:rsidRDefault="005F5C25">
      <w:pPr>
        <w:pStyle w:val="81"/>
        <w:framePr w:w="3686" w:h="11159" w:hRule="exact" w:wrap="none" w:vAnchor="page" w:hAnchor="page" w:x="6126" w:y="2806"/>
        <w:shd w:val="clear" w:color="auto" w:fill="auto"/>
        <w:ind w:left="20" w:right="40" w:firstLine="280"/>
      </w:pPr>
      <w:r>
        <w:rPr>
          <w:rStyle w:val="7a"/>
        </w:rPr>
        <w:t xml:space="preserve">Загадковий характер стилю X., шо залишає </w:t>
      </w:r>
      <w:r>
        <w:rPr>
          <w:rStyle w:val="7a"/>
          <w:lang w:val="ru-RU"/>
        </w:rPr>
        <w:t xml:space="preserve">вел. </w:t>
      </w:r>
      <w:r>
        <w:rPr>
          <w:rStyle w:val="7a"/>
        </w:rPr>
        <w:t xml:space="preserve">поле діяльності уяві читача і натякає на певний глибинний зміст описуваних спостережень, радше ніж формулює його, мав </w:t>
      </w:r>
      <w:r>
        <w:rPr>
          <w:rStyle w:val="7a"/>
          <w:lang w:val="ru-RU"/>
        </w:rPr>
        <w:t xml:space="preserve">вел. </w:t>
      </w:r>
      <w:r>
        <w:rPr>
          <w:rStyle w:val="7a"/>
        </w:rPr>
        <w:t>вплив на розв</w:t>
      </w:r>
      <w:r>
        <w:rPr>
          <w:rStyle w:val="7a"/>
        </w:rPr>
        <w:t xml:space="preserve">иток модерністської поет, техніки в Європі, а саме в англомов. поезії через творчість Езри </w:t>
      </w:r>
      <w:r>
        <w:rPr>
          <w:rStyle w:val="7a"/>
          <w:lang w:val="ru-RU"/>
        </w:rPr>
        <w:t xml:space="preserve">Паунда. </w:t>
      </w:r>
      <w:r>
        <w:rPr>
          <w:rStyle w:val="7a"/>
        </w:rPr>
        <w:t xml:space="preserve">Інколи X. плутають з хоку </w:t>
      </w:r>
      <w:r>
        <w:rPr>
          <w:rStyle w:val="75pt0pt9"/>
        </w:rPr>
        <w:t>(нагаутою).</w:t>
      </w:r>
    </w:p>
    <w:p w:rsidR="00361F9A" w:rsidRDefault="005F5C25">
      <w:pPr>
        <w:pStyle w:val="241"/>
        <w:framePr w:w="3686" w:h="11159" w:hRule="exact" w:wrap="none" w:vAnchor="page" w:hAnchor="page" w:x="6126" w:y="2806"/>
        <w:shd w:val="clear" w:color="auto" w:fill="auto"/>
        <w:ind w:left="20" w:firstLine="280"/>
      </w:pPr>
      <w:r>
        <w:rPr>
          <w:rStyle w:val="240pta"/>
          <w:lang w:val="ru-RU"/>
        </w:rPr>
        <w:t xml:space="preserve">Пор.: </w:t>
      </w:r>
      <w:r>
        <w:rPr>
          <w:rStyle w:val="2475pt1"/>
          <w:i/>
          <w:iCs/>
        </w:rPr>
        <w:t>Загадка віршована</w:t>
      </w:r>
    </w:p>
    <w:p w:rsidR="00361F9A" w:rsidRDefault="005F5C25">
      <w:pPr>
        <w:pStyle w:val="140"/>
        <w:framePr w:w="3686" w:h="11159" w:hRule="exact" w:wrap="none" w:vAnchor="page" w:hAnchor="page" w:x="6126" w:y="2806"/>
        <w:shd w:val="clear" w:color="auto" w:fill="auto"/>
        <w:ind w:right="40"/>
      </w:pPr>
      <w:r>
        <w:rPr>
          <w:rStyle w:val="140pt3"/>
          <w:i/>
          <w:iCs/>
        </w:rPr>
        <w:t>Наталя Ка</w:t>
      </w:r>
      <w:r>
        <w:rPr>
          <w:rStyle w:val="147pt0pt"/>
        </w:rPr>
        <w:t>ряєва</w:t>
      </w:r>
    </w:p>
    <w:p w:rsidR="00361F9A" w:rsidRDefault="005F5C25">
      <w:pPr>
        <w:pStyle w:val="1161"/>
        <w:framePr w:w="3686" w:h="11159" w:hRule="exact" w:wrap="none" w:vAnchor="page" w:hAnchor="page" w:x="6126" w:y="2806"/>
        <w:shd w:val="clear" w:color="auto" w:fill="auto"/>
        <w:spacing w:before="0"/>
        <w:ind w:left="20" w:firstLine="280"/>
      </w:pPr>
      <w:bookmarkStart w:id="128" w:name="bookmark128"/>
      <w:r>
        <w:rPr>
          <w:rStyle w:val="11675pt0pt"/>
        </w:rPr>
        <w:t>ХЕТТСЬКО-ХУРРИТСЬКА ЛІТЕРАТУРА</w:t>
      </w:r>
      <w:bookmarkEnd w:id="128"/>
    </w:p>
    <w:p w:rsidR="00361F9A" w:rsidRDefault="005F5C25">
      <w:pPr>
        <w:pStyle w:val="81"/>
        <w:framePr w:w="3686" w:h="11159" w:hRule="exact" w:wrap="none" w:vAnchor="page" w:hAnchor="page" w:x="6126" w:y="2806"/>
        <w:numPr>
          <w:ilvl w:val="0"/>
          <w:numId w:val="340"/>
        </w:numPr>
        <w:shd w:val="clear" w:color="auto" w:fill="auto"/>
        <w:tabs>
          <w:tab w:val="left" w:pos="236"/>
        </w:tabs>
        <w:ind w:left="20" w:right="40"/>
      </w:pPr>
      <w:r>
        <w:rPr>
          <w:rStyle w:val="7a"/>
        </w:rPr>
        <w:t xml:space="preserve">надзвичайно цікаве з погляду компаративістики </w:t>
      </w:r>
      <w:r>
        <w:rPr>
          <w:rStyle w:val="7a"/>
        </w:rPr>
        <w:t>явише, бо тут наочно спостерігається міграція сюжетів та певних худож. форм зі Сх. на Зх. Можна навіть сказати, шо тут виразно вимальовується тип л-ри-посередника. Йдеться про л-ру хеттів (бібл. філістимляни), народу, який колись створив в Азії вел.державу</w:t>
      </w:r>
      <w:r>
        <w:rPr>
          <w:rStyle w:val="7a"/>
        </w:rPr>
        <w:t>-конгломерат, об'єднану військовою силою, де панувала індоєвроп. державна мова — неситська. Але поруч широко вживалася й аккадська (вавилонська) мова. Запозичивши з Месопотамії клинопис та почасти міфологію, хегга широко використовували й послуги вавилонсь</w:t>
      </w:r>
      <w:r>
        <w:rPr>
          <w:rStyle w:val="7a"/>
        </w:rPr>
        <w:t>ких писиів, за посередництвом яких просочувалися й сх. впливи.</w:t>
      </w:r>
    </w:p>
    <w:p w:rsidR="00361F9A" w:rsidRDefault="005F5C25">
      <w:pPr>
        <w:pStyle w:val="81"/>
        <w:framePr w:w="3686" w:h="11159" w:hRule="exact" w:wrap="none" w:vAnchor="page" w:hAnchor="page" w:x="6126" w:y="2806"/>
        <w:shd w:val="clear" w:color="auto" w:fill="auto"/>
        <w:ind w:left="20" w:right="40" w:firstLine="280"/>
      </w:pPr>
      <w:r>
        <w:rPr>
          <w:rStyle w:val="7a"/>
        </w:rPr>
        <w:t xml:space="preserve">Д-ра хеттів малодосліджена. До археологічних відкриттів XX ст. цей народ навіть уважали єгиптянами. Що ж до ант. гелінів, то. за їх міфами Малу Азію, де колись жили хетти. населяли таємничі та </w:t>
      </w:r>
      <w:r>
        <w:rPr>
          <w:rStyle w:val="7a"/>
        </w:rPr>
        <w:t>напівфант. народи, діяли постаті на взір Гордія, батька иаря Мідаса. Цікаво, шо столиця хеттської держави розташована була на місці легендарної Трої. Хеттів добре знали в світі: так, їхня експансія до Палестини дала навіть назву цій землі ( "край філістимл</w:t>
      </w:r>
      <w:r>
        <w:rPr>
          <w:rStyle w:val="7a"/>
        </w:rPr>
        <w:t xml:space="preserve">ян"). Перед </w:t>
      </w:r>
      <w:r>
        <w:rPr>
          <w:rStyle w:val="7a"/>
          <w:lang w:val="ru-RU"/>
        </w:rPr>
        <w:t xml:space="preserve">хеттами </w:t>
      </w:r>
      <w:r>
        <w:rPr>
          <w:rStyle w:val="7a"/>
        </w:rPr>
        <w:t xml:space="preserve">тремтів Єгипет часів </w:t>
      </w:r>
      <w:r>
        <w:rPr>
          <w:rStyle w:val="7a"/>
          <w:lang w:val="ru-RU"/>
        </w:rPr>
        <w:t xml:space="preserve">Рамзеса </w:t>
      </w:r>
      <w:r>
        <w:rPr>
          <w:rStyle w:val="7a"/>
        </w:rPr>
        <w:t xml:space="preserve">II. Але в культ, відношенні хетти виявилися підкореними ін. впливам. Зіткнення їх з хурритами, котрі жили в Пн. Месопотамії та Сирії і знаходилися в орбіті вавилонської культури, спричинилося врешті решт до </w:t>
      </w:r>
      <w:r>
        <w:rPr>
          <w:rStyle w:val="7a"/>
        </w:rPr>
        <w:t xml:space="preserve">культ, конвергенції. Більш того, з часом хетти підпали під культ, вплив хурритів, шо стали провідниками на Зх. найдавн. літ.-культ. традицій Сх. З Месопотамії до </w:t>
      </w:r>
      <w:r>
        <w:rPr>
          <w:rStyle w:val="7a"/>
          <w:lang w:val="ru-RU"/>
        </w:rPr>
        <w:t xml:space="preserve">духов, </w:t>
      </w:r>
      <w:r>
        <w:rPr>
          <w:rStyle w:val="7a"/>
        </w:rPr>
        <w:t xml:space="preserve">світу хеттів прийшли легенди про царів </w:t>
      </w:r>
      <w:r>
        <w:rPr>
          <w:rStyle w:val="7a"/>
          <w:lang w:val="ru-RU"/>
        </w:rPr>
        <w:t xml:space="preserve">Аккаду, </w:t>
      </w:r>
      <w:r>
        <w:rPr>
          <w:rStyle w:val="7a"/>
        </w:rPr>
        <w:t>сюжет про Гільгамеша. При цьому, як зазн</w:t>
      </w:r>
      <w:r>
        <w:rPr>
          <w:rStyle w:val="7a"/>
        </w:rPr>
        <w:t xml:space="preserve">ачає поль. дослідник М.Попко, хеттська версія вже слабо нагадує шумерсько- месопотамський варіант, шо свідчить про занепад "метрополії”. Від шумерів та </w:t>
      </w:r>
      <w:r>
        <w:rPr>
          <w:rStyle w:val="7a"/>
          <w:lang w:val="ru-RU"/>
        </w:rPr>
        <w:t xml:space="preserve">вавилонян </w:t>
      </w:r>
      <w:r>
        <w:rPr>
          <w:rStyle w:val="7a"/>
        </w:rPr>
        <w:t>в хурритський епос і далі, очевидно, до хеттів ше західніше йде сюжет про Потоп, вирішений у ф</w:t>
      </w:r>
      <w:r>
        <w:rPr>
          <w:rStyle w:val="7a"/>
        </w:rPr>
        <w:t>ормі розповіді про гнів бога Кумбарі, котрий вирішує знишити людство. УХ. — х.л. проникали культ, впливи не лише Месопотамії, але й ін. країн Бл. Сх., зокрема, Єгипту. В свою чергу Х.-х.л. мала широкий вплив на формування грец. міфології та</w:t>
      </w:r>
    </w:p>
    <w:p w:rsidR="00361F9A" w:rsidRDefault="005F5C25">
      <w:pPr>
        <w:pStyle w:val="a5"/>
        <w:framePr w:wrap="none" w:vAnchor="page" w:hAnchor="page" w:x="5843" w:y="14166"/>
        <w:shd w:val="clear" w:color="auto" w:fill="auto"/>
        <w:spacing w:line="140" w:lineRule="exact"/>
        <w:ind w:left="20"/>
      </w:pPr>
      <w:r>
        <w:rPr>
          <w:rStyle w:val="7pt0pta"/>
        </w:rPr>
        <w:t>606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9075" w:y="2391"/>
        <w:shd w:val="clear" w:color="auto" w:fill="auto"/>
        <w:spacing w:line="150" w:lineRule="exact"/>
        <w:ind w:left="20"/>
      </w:pPr>
      <w:r>
        <w:rPr>
          <w:rStyle w:val="14Batang0pt6"/>
        </w:rPr>
        <w:t>ХРОНІКА</w:t>
      </w:r>
    </w:p>
    <w:p w:rsidR="00361F9A" w:rsidRDefault="005F5C25">
      <w:pPr>
        <w:pStyle w:val="81"/>
        <w:framePr w:w="3715" w:h="11144" w:hRule="exact" w:wrap="none" w:vAnchor="page" w:hAnchor="page" w:x="2125" w:y="2724"/>
        <w:shd w:val="clear" w:color="auto" w:fill="auto"/>
        <w:ind w:left="20" w:right="40"/>
      </w:pPr>
      <w:r>
        <w:rPr>
          <w:rStyle w:val="7a"/>
        </w:rPr>
        <w:t xml:space="preserve">л-ри. Хеттська богиня Іштар. яку мислили вершницею і шанували на величезних просторах аж ло Єгипту, була "прототипом" міфічних амазонок. Запозичений </w:t>
      </w:r>
      <w:r>
        <w:rPr>
          <w:rStyle w:val="7a"/>
          <w:lang w:val="ru-RU"/>
        </w:rPr>
        <w:t xml:space="preserve">хеттами </w:t>
      </w:r>
      <w:r>
        <w:rPr>
          <w:rStyle w:val="7a"/>
        </w:rPr>
        <w:t>хурритський епос "Пісня про Уллікумі” став основою для грец. переказ</w:t>
      </w:r>
      <w:r>
        <w:rPr>
          <w:rStyle w:val="7a"/>
        </w:rPr>
        <w:t xml:space="preserve">у про повстання богів ‘молодшої генерації" проти старших богів. Є певні свідчення про вплив цього комплексу уявлень на автора Теогонії” — Гесіода. Від хеттів походить образ підступної жінки- Сфінкса. їхній епіч. герой Телекін перетворився на грец. Телефа. </w:t>
      </w:r>
      <w:r>
        <w:rPr>
          <w:rStyle w:val="7a"/>
        </w:rPr>
        <w:t xml:space="preserve">В наук, л-рі навіть відомий "лук Одісея" пов'язується з мотивами змагання лучників у хеггській поезії (шоправда. позаяк такий мотив зустрічається дуже широко — від рос. казок </w:t>
      </w:r>
      <w:r>
        <w:rPr>
          <w:rStyle w:val="7a"/>
          <w:lang w:val="ru-RU"/>
        </w:rPr>
        <w:t xml:space="preserve">до </w:t>
      </w:r>
      <w:r>
        <w:rPr>
          <w:rStyle w:val="7a"/>
        </w:rPr>
        <w:t>Махабгарати — радше твердити про типол. подібність). Проте безперечно, що грец</w:t>
      </w:r>
      <w:r>
        <w:rPr>
          <w:rStyle w:val="7a"/>
        </w:rPr>
        <w:t>, культура ще в домікенський період була нащадком та продовжувачем літ. пошуку Давн Сх. Заслуговує на увагу й рух зі Сх. на Зх. певних поет, прийомів, зокрема побудови епі</w:t>
      </w:r>
      <w:r>
        <w:rPr>
          <w:rStyle w:val="7a"/>
          <w:vertAlign w:val="superscript"/>
        </w:rPr>
        <w:t>и</w:t>
      </w:r>
      <w:r>
        <w:rPr>
          <w:rStyle w:val="7a"/>
        </w:rPr>
        <w:t>. оповіді в формі психологізованого діалогу. Найдавн. ритми індоєвроп. поезії теж, о</w:t>
      </w:r>
      <w:r>
        <w:rPr>
          <w:rStyle w:val="7a"/>
        </w:rPr>
        <w:t xml:space="preserve">чевидно, впливали на грец. віршування: навіть </w:t>
      </w:r>
      <w:r>
        <w:rPr>
          <w:rStyle w:val="75pt0pt9"/>
        </w:rPr>
        <w:t>гекзаметр</w:t>
      </w:r>
      <w:r>
        <w:rPr>
          <w:rStyle w:val="7a"/>
        </w:rPr>
        <w:t xml:space="preserve"> виник, подібно, під впливом ритм, моделей хеттських та хурритських поетів. Надто цікаво, що до обряду царського трупоспалення у хеттів входив </w:t>
      </w:r>
      <w:r>
        <w:rPr>
          <w:rStyle w:val="75pt0pt9"/>
        </w:rPr>
        <w:t>гімн</w:t>
      </w:r>
      <w:r>
        <w:rPr>
          <w:rStyle w:val="7a"/>
        </w:rPr>
        <w:t xml:space="preserve"> про замогильний світ, змальований мажорно, як луг. на</w:t>
      </w:r>
      <w:r>
        <w:rPr>
          <w:rStyle w:val="7a"/>
        </w:rPr>
        <w:t xml:space="preserve"> котрому мирно пасуться коні. Це певною мірою нагадує образ вирію в укр. міфології, куди відлітають пташки — зооморфні образи замогильного світу у двох індоєвроп. народів можливо зберігають якісь найархаїчніші ходи свідомості часів "арійської" спільності.</w:t>
      </w:r>
    </w:p>
    <w:p w:rsidR="00361F9A" w:rsidRDefault="005F5C25">
      <w:pPr>
        <w:pStyle w:val="534"/>
        <w:framePr w:w="3715" w:h="11144" w:hRule="exact" w:wrap="none" w:vAnchor="page" w:hAnchor="page" w:x="2125" w:y="2724"/>
        <w:shd w:val="clear" w:color="auto" w:fill="auto"/>
        <w:spacing w:after="120"/>
        <w:ind w:right="40" w:firstLine="0"/>
        <w:jc w:val="right"/>
      </w:pPr>
      <w:r>
        <w:rPr>
          <w:rStyle w:val="53Batang6pt0pt6"/>
          <w:i/>
          <w:iCs/>
        </w:rPr>
        <w:t>Семен Абрамович</w:t>
      </w:r>
    </w:p>
    <w:p w:rsidR="00361F9A" w:rsidRDefault="005F5C25">
      <w:pPr>
        <w:pStyle w:val="81"/>
        <w:framePr w:w="3715" w:h="11144" w:hRule="exact" w:wrap="none" w:vAnchor="page" w:hAnchor="page" w:x="2125" w:y="2724"/>
        <w:shd w:val="clear" w:color="auto" w:fill="auto"/>
        <w:ind w:left="40" w:right="40" w:firstLine="280"/>
      </w:pPr>
      <w:r>
        <w:rPr>
          <w:rStyle w:val="75pt0ptf4"/>
        </w:rPr>
        <w:t xml:space="preserve">ХРІЯ </w:t>
      </w:r>
      <w:r>
        <w:rPr>
          <w:rStyle w:val="7a"/>
        </w:rPr>
        <w:t xml:space="preserve">(греи. </w:t>
      </w:r>
      <w:r>
        <w:rPr>
          <w:rStyle w:val="75pt0pt9"/>
        </w:rPr>
        <w:t>сИгеіа</w:t>
      </w:r>
      <w:r>
        <w:rPr>
          <w:rStyle w:val="7a"/>
        </w:rPr>
        <w:t xml:space="preserve"> вш </w:t>
      </w:r>
      <w:r>
        <w:rPr>
          <w:rStyle w:val="75pt0pt9"/>
        </w:rPr>
        <w:t>сИгао</w:t>
      </w:r>
      <w:r>
        <w:rPr>
          <w:rStyle w:val="7a"/>
        </w:rPr>
        <w:t xml:space="preserve">—звістую) — один з афористичних жанрів, дотепний вислів у контексті породжуючого його </w:t>
      </w:r>
      <w:r>
        <w:rPr>
          <w:rStyle w:val="75pt0pt9"/>
        </w:rPr>
        <w:t>анекдоту.</w:t>
      </w:r>
    </w:p>
    <w:p w:rsidR="00361F9A" w:rsidRDefault="005F5C25">
      <w:pPr>
        <w:pStyle w:val="81"/>
        <w:framePr w:w="3715" w:h="11144" w:hRule="exact" w:wrap="none" w:vAnchor="page" w:hAnchor="page" w:x="2125" w:y="2724"/>
        <w:shd w:val="clear" w:color="auto" w:fill="auto"/>
        <w:ind w:left="40" w:right="40" w:firstLine="280"/>
      </w:pPr>
      <w:r>
        <w:rPr>
          <w:rStyle w:val="7a"/>
        </w:rPr>
        <w:t xml:space="preserve">На відміну від споріднених жанрів, насамперед. </w:t>
      </w:r>
      <w:r>
        <w:rPr>
          <w:rStyle w:val="75pt0pt9"/>
        </w:rPr>
        <w:t>сентенції та гноми</w:t>
      </w:r>
      <w:r>
        <w:rPr>
          <w:rStyle w:val="7a"/>
        </w:rPr>
        <w:t>, самодостатніх у своєму суто вербальному існуванні,</w:t>
      </w:r>
      <w:r>
        <w:rPr>
          <w:rStyle w:val="7a"/>
        </w:rPr>
        <w:t xml:space="preserve"> словесне висловлювання в X. назавжди пов'язано з конкретною ситуацією свого походження, частіше — біографічним епізодом іст особи, і є по суті його словесною кульмінацією. До найхарактерніших зразків цього жанру належить зібрана Мітроклом зб, X. про леген</w:t>
      </w:r>
      <w:r>
        <w:rPr>
          <w:rStyle w:val="7a"/>
        </w:rPr>
        <w:t xml:space="preserve">дарного Діогена Сінопського (V — IV ст. до н е.), серед яких хрестоматійно відомою є X. про зустріч кініка з </w:t>
      </w:r>
      <w:r>
        <w:rPr>
          <w:rStyle w:val="7a"/>
          <w:lang w:val="ru-RU"/>
        </w:rPr>
        <w:t xml:space="preserve">Александром </w:t>
      </w:r>
      <w:r>
        <w:rPr>
          <w:rStyle w:val="7a"/>
        </w:rPr>
        <w:t xml:space="preserve">Македонським у Кранії в переказі Діогена Даертського з його "Життєписів та висловів знаменитих філософів" поч. III ст. н.е.: підійшов </w:t>
      </w:r>
      <w:r>
        <w:rPr>
          <w:rStyle w:val="7a"/>
          <w:lang w:val="ru-RU"/>
        </w:rPr>
        <w:t>А</w:t>
      </w:r>
      <w:r>
        <w:rPr>
          <w:rStyle w:val="7a"/>
          <w:lang w:val="ru-RU"/>
        </w:rPr>
        <w:t xml:space="preserve">лександр </w:t>
      </w:r>
      <w:r>
        <w:rPr>
          <w:rStyle w:val="7a"/>
        </w:rPr>
        <w:t xml:space="preserve">і сказав: "Проси у мене чого захочеш”. На шо Діоген відповів: "Не заступай мені сонця . Надзвичайно близьким за своєю змістовністю до високої X, жанром є </w:t>
      </w:r>
      <w:r>
        <w:rPr>
          <w:rStyle w:val="75pt0pt9"/>
        </w:rPr>
        <w:t>апоф(т)егма.</w:t>
      </w:r>
      <w:r>
        <w:rPr>
          <w:rStyle w:val="7a"/>
        </w:rPr>
        <w:t xml:space="preserve"> шо спричинило їх поступове ототожнення: невипадково, </w:t>
      </w:r>
      <w:r>
        <w:rPr>
          <w:rStyle w:val="7a"/>
          <w:lang w:val="ru-RU"/>
        </w:rPr>
        <w:t xml:space="preserve">напр., </w:t>
      </w:r>
      <w:r>
        <w:rPr>
          <w:rStyle w:val="7a"/>
        </w:rPr>
        <w:t>в "Письмовни</w:t>
      </w:r>
      <w:r>
        <w:rPr>
          <w:rStyle w:val="7a"/>
        </w:rPr>
        <w:softHyphen/>
        <w:t xml:space="preserve">ку" </w:t>
      </w:r>
      <w:r>
        <w:rPr>
          <w:rStyle w:val="7a"/>
          <w:lang w:val="ru-RU"/>
        </w:rPr>
        <w:t>Кур</w:t>
      </w:r>
      <w:r>
        <w:rPr>
          <w:rStyle w:val="7a"/>
          <w:lang w:val="ru-RU"/>
        </w:rPr>
        <w:t xml:space="preserve">ганова </w:t>
      </w:r>
      <w:r>
        <w:rPr>
          <w:rStyle w:val="7a"/>
        </w:rPr>
        <w:t xml:space="preserve">(XVIII </w:t>
      </w:r>
      <w:r>
        <w:rPr>
          <w:rStyle w:val="7a"/>
          <w:lang w:val="ru-RU"/>
        </w:rPr>
        <w:t xml:space="preserve">ст.) </w:t>
      </w:r>
      <w:r>
        <w:rPr>
          <w:rStyle w:val="7a"/>
        </w:rPr>
        <w:t xml:space="preserve">X. про </w:t>
      </w:r>
      <w:r>
        <w:rPr>
          <w:rStyle w:val="7a"/>
          <w:lang w:val="ru-RU"/>
        </w:rPr>
        <w:t xml:space="preserve">Александра </w:t>
      </w:r>
      <w:r>
        <w:rPr>
          <w:rStyle w:val="7a"/>
        </w:rPr>
        <w:t xml:space="preserve">Македонського та Діогена міститься в розділі Давні апофегми". X. входила в систему жанрів ант. та візант. риторики поряд з </w:t>
      </w:r>
      <w:r>
        <w:rPr>
          <w:rStyle w:val="75pt0pt9"/>
        </w:rPr>
        <w:t>байкою,</w:t>
      </w:r>
      <w:r>
        <w:rPr>
          <w:rStyle w:val="7a"/>
        </w:rPr>
        <w:t xml:space="preserve"> гномою, оповіддю, похвалою та ін. </w:t>
      </w:r>
      <w:r>
        <w:rPr>
          <w:rStyle w:val="7a"/>
          <w:lang w:val="ru-RU"/>
        </w:rPr>
        <w:t xml:space="preserve">Напр., </w:t>
      </w:r>
      <w:r>
        <w:rPr>
          <w:rStyle w:val="7a"/>
        </w:rPr>
        <w:t>на підставі праць</w:t>
      </w:r>
    </w:p>
    <w:p w:rsidR="00361F9A" w:rsidRDefault="005F5C25">
      <w:pPr>
        <w:pStyle w:val="81"/>
        <w:framePr w:w="3706" w:h="11168" w:hRule="exact" w:wrap="none" w:vAnchor="page" w:hAnchor="page" w:x="6109" w:y="2715"/>
        <w:shd w:val="clear" w:color="auto" w:fill="auto"/>
        <w:ind w:left="40" w:right="40"/>
      </w:pPr>
      <w:r>
        <w:rPr>
          <w:rStyle w:val="7a"/>
        </w:rPr>
        <w:t xml:space="preserve">давн-грец. ритора Гермогєна </w:t>
      </w:r>
      <w:r>
        <w:rPr>
          <w:rStyle w:val="7a"/>
        </w:rPr>
        <w:t>Тарсійського (бл. 160-230) у Візантії склався і поширився зб. зразкових риторичних вправ (прогімнасм), до яких обов'язково належала і X.</w:t>
      </w:r>
    </w:p>
    <w:p w:rsidR="00361F9A" w:rsidRDefault="005F5C25">
      <w:pPr>
        <w:pStyle w:val="81"/>
        <w:framePr w:w="3706" w:h="11168" w:hRule="exact" w:wrap="none" w:vAnchor="page" w:hAnchor="page" w:x="6109" w:y="2715"/>
        <w:shd w:val="clear" w:color="auto" w:fill="auto"/>
        <w:ind w:left="40" w:right="40" w:firstLine="280"/>
      </w:pPr>
      <w:r>
        <w:rPr>
          <w:rStyle w:val="7a"/>
        </w:rPr>
        <w:t>Тепер термін X. майже не вживається, позаяк цей жанр розчинився по суті в понятті іст. анекдоту, хоча практична історія</w:t>
      </w:r>
      <w:r>
        <w:rPr>
          <w:rStyle w:val="7a"/>
        </w:rPr>
        <w:t xml:space="preserve"> його ніколи не пере</w:t>
      </w:r>
      <w:r>
        <w:rPr>
          <w:rStyle w:val="7a"/>
        </w:rPr>
        <w:softHyphen/>
        <w:t>ривалася (суч. X. про поетів М.Свєтлова та</w:t>
      </w:r>
    </w:p>
    <w:p w:rsidR="00361F9A" w:rsidRDefault="005F5C25">
      <w:pPr>
        <w:pStyle w:val="81"/>
        <w:framePr w:w="3706" w:h="11168" w:hRule="exact" w:wrap="none" w:vAnchor="page" w:hAnchor="page" w:x="6109" w:y="2715"/>
        <w:shd w:val="clear" w:color="auto" w:fill="auto"/>
        <w:tabs>
          <w:tab w:val="left" w:pos="995"/>
        </w:tabs>
        <w:ind w:left="40"/>
      </w:pPr>
      <w:r>
        <w:rPr>
          <w:rStyle w:val="7a"/>
        </w:rPr>
        <w:t>А.Ахматову. акторку Ф.Рансвську тошо).</w:t>
      </w:r>
    </w:p>
    <w:p w:rsidR="00361F9A" w:rsidRDefault="005F5C25">
      <w:pPr>
        <w:pStyle w:val="81"/>
        <w:framePr w:w="3706" w:h="11168" w:hRule="exact" w:wrap="none" w:vAnchor="page" w:hAnchor="page" w:x="6109" w:y="2715"/>
        <w:shd w:val="clear" w:color="auto" w:fill="auto"/>
        <w:ind w:left="40" w:right="40" w:firstLine="280"/>
      </w:pPr>
      <w:r>
        <w:rPr>
          <w:rStyle w:val="7a"/>
        </w:rPr>
        <w:t>Типол, подібними до греко-рим. X. с жанр юдейської повчальної л-ри ма асе (діяння).</w:t>
      </w:r>
    </w:p>
    <w:p w:rsidR="00361F9A" w:rsidRDefault="005F5C25">
      <w:pPr>
        <w:pStyle w:val="241"/>
        <w:framePr w:w="3706" w:h="11168" w:hRule="exact" w:wrap="none" w:vAnchor="page" w:hAnchor="page" w:x="6109" w:y="2715"/>
        <w:shd w:val="clear" w:color="auto" w:fill="auto"/>
        <w:ind w:left="40" w:firstLine="280"/>
      </w:pPr>
      <w:r>
        <w:rPr>
          <w:rStyle w:val="240pta"/>
        </w:rPr>
        <w:t xml:space="preserve">Див : </w:t>
      </w:r>
      <w:r>
        <w:rPr>
          <w:rStyle w:val="2475pt1"/>
          <w:i/>
          <w:iCs/>
        </w:rPr>
        <w:t>Афоризм, максима, сентенція.</w:t>
      </w:r>
    </w:p>
    <w:p w:rsidR="00361F9A" w:rsidRDefault="005F5C25">
      <w:pPr>
        <w:pStyle w:val="534"/>
        <w:framePr w:w="3706" w:h="11168" w:hRule="exact" w:wrap="none" w:vAnchor="page" w:hAnchor="page" w:x="6109" w:y="2715"/>
        <w:shd w:val="clear" w:color="auto" w:fill="auto"/>
        <w:spacing w:after="120"/>
        <w:ind w:right="40" w:firstLine="0"/>
        <w:jc w:val="right"/>
      </w:pPr>
      <w:r>
        <w:rPr>
          <w:rStyle w:val="53Batang6pt0pt6"/>
          <w:i/>
          <w:iCs/>
          <w:lang w:val="uk-UA"/>
        </w:rPr>
        <w:t>Борис [ваиюк</w:t>
      </w:r>
    </w:p>
    <w:p w:rsidR="00361F9A" w:rsidRDefault="005F5C25">
      <w:pPr>
        <w:pStyle w:val="81"/>
        <w:framePr w:w="3706" w:h="11168" w:hRule="exact" w:wrap="none" w:vAnchor="page" w:hAnchor="page" w:x="6109" w:y="2715"/>
        <w:shd w:val="clear" w:color="auto" w:fill="auto"/>
        <w:ind w:left="40" w:right="40" w:firstLine="280"/>
      </w:pPr>
      <w:r>
        <w:rPr>
          <w:rStyle w:val="75pt0ptf4"/>
        </w:rPr>
        <w:t xml:space="preserve">ХРОНІКА </w:t>
      </w:r>
      <w:r>
        <w:rPr>
          <w:rStyle w:val="7a"/>
        </w:rPr>
        <w:t xml:space="preserve">(грец. — </w:t>
      </w:r>
      <w:r>
        <w:rPr>
          <w:rStyle w:val="7a"/>
        </w:rPr>
        <w:t>літопис) — 1) Істо</w:t>
      </w:r>
      <w:r>
        <w:rPr>
          <w:rStyle w:val="7a"/>
        </w:rPr>
        <w:softHyphen/>
        <w:t xml:space="preserve">ріографічний жанр. Іст. події, сучасником яких був хроніст, відтворювалися в X. у часовій послідовності. На відміну віл багатожанр. та — як наслідок — багатофункціональних </w:t>
      </w:r>
      <w:r>
        <w:rPr>
          <w:rStyle w:val="75pt0pt9"/>
        </w:rPr>
        <w:t>літописів,</w:t>
      </w:r>
      <w:r>
        <w:rPr>
          <w:rStyle w:val="7a"/>
        </w:rPr>
        <w:t xml:space="preserve"> де архітектонічний поділ здійснювався за роками (“В лі</w:t>
      </w:r>
      <w:r>
        <w:rPr>
          <w:rStyle w:val="7a"/>
        </w:rPr>
        <w:t>то.. . "), X. здебільшого виконували тільки функцію "записування історії” і компонувалися за періодами владарювання того чи ін. діяча (напр., візант. X. розчленовували іст. процес на "царювання").</w:t>
      </w:r>
    </w:p>
    <w:p w:rsidR="00361F9A" w:rsidRDefault="005F5C25">
      <w:pPr>
        <w:pStyle w:val="81"/>
        <w:framePr w:w="3706" w:h="11168" w:hRule="exact" w:wrap="none" w:vAnchor="page" w:hAnchor="page" w:x="6109" w:y="2715"/>
        <w:shd w:val="clear" w:color="auto" w:fill="auto"/>
        <w:ind w:left="40" w:right="40" w:firstLine="280"/>
      </w:pPr>
      <w:r>
        <w:rPr>
          <w:rStyle w:val="7a"/>
        </w:rPr>
        <w:t>Як самостійний історіографічний жанр X. виокремлюється в Се</w:t>
      </w:r>
      <w:r>
        <w:rPr>
          <w:rStyle w:val="7a"/>
        </w:rPr>
        <w:t>р-віччі, але тв.</w:t>
      </w:r>
    </w:p>
    <w:p w:rsidR="00361F9A" w:rsidRDefault="005F5C25">
      <w:pPr>
        <w:pStyle w:val="81"/>
        <w:framePr w:w="3706" w:h="11168" w:hRule="exact" w:wrap="none" w:vAnchor="page" w:hAnchor="page" w:x="6109" w:y="2715"/>
        <w:shd w:val="clear" w:color="auto" w:fill="auto"/>
        <w:ind w:left="40" w:right="40"/>
      </w:pPr>
      <w:r>
        <w:rPr>
          <w:rStyle w:val="7a"/>
        </w:rPr>
        <w:t>" хронікального” характеру з'являються в різних регіонах практично водночас з виникненням письма. Серед найдавн. пам’яток — єґип., шумерські, хетгські. кит., рим. аннали (аннали іноді називають первісною формою X.). вавилон. хроніки. бібл.</w:t>
      </w:r>
      <w:r>
        <w:rPr>
          <w:rStyle w:val="7a"/>
        </w:rPr>
        <w:t xml:space="preserve"> книги Суддів. Царств.</w:t>
      </w:r>
    </w:p>
    <w:p w:rsidR="00361F9A" w:rsidRDefault="005F5C25">
      <w:pPr>
        <w:pStyle w:val="81"/>
        <w:framePr w:w="3706" w:h="11168" w:hRule="exact" w:wrap="none" w:vAnchor="page" w:hAnchor="page" w:x="6109" w:y="2715"/>
        <w:shd w:val="clear" w:color="auto" w:fill="auto"/>
        <w:ind w:left="40"/>
      </w:pPr>
      <w:r>
        <w:rPr>
          <w:rStyle w:val="7a"/>
        </w:rPr>
        <w:t>Параліпоменон” та ін.Починаючи з сер. віків і до</w:t>
      </w:r>
    </w:p>
    <w:p w:rsidR="00361F9A" w:rsidRDefault="005F5C25">
      <w:pPr>
        <w:pStyle w:val="81"/>
        <w:framePr w:w="3706" w:h="11168" w:hRule="exact" w:wrap="none" w:vAnchor="page" w:hAnchor="page" w:x="6109" w:y="2715"/>
        <w:numPr>
          <w:ilvl w:val="0"/>
          <w:numId w:val="352"/>
        </w:numPr>
        <w:shd w:val="clear" w:color="auto" w:fill="auto"/>
        <w:tabs>
          <w:tab w:val="left" w:pos="462"/>
        </w:tabs>
        <w:ind w:left="40" w:right="40"/>
      </w:pPr>
      <w:r>
        <w:rPr>
          <w:rStyle w:val="7a"/>
        </w:rPr>
        <w:t>ст, величезна кількість X. створюється при дворах європ. правителів та в монастирях Жанр X. надто був поширений у Візантії. Франції. Англії та ін. країнах, де X. набувала заг-державног</w:t>
      </w:r>
      <w:r>
        <w:rPr>
          <w:rStyle w:val="7a"/>
        </w:rPr>
        <w:t xml:space="preserve">о значення: ло X. тяжіють і деякі ісл. </w:t>
      </w:r>
      <w:r>
        <w:rPr>
          <w:rStyle w:val="75pt0pt9"/>
        </w:rPr>
        <w:t>саги</w:t>
      </w:r>
    </w:p>
    <w:p w:rsidR="00361F9A" w:rsidRDefault="005F5C25">
      <w:pPr>
        <w:pStyle w:val="81"/>
        <w:framePr w:w="3706" w:h="11168" w:hRule="exact" w:wrap="none" w:vAnchor="page" w:hAnchor="page" w:x="6109" w:y="2715"/>
        <w:shd w:val="clear" w:color="auto" w:fill="auto"/>
        <w:ind w:left="40" w:right="40" w:firstLine="280"/>
      </w:pPr>
      <w:r>
        <w:rPr>
          <w:rStyle w:val="7a"/>
        </w:rPr>
        <w:t>X. відіграла величезну ролю в становленні най. свідомості та нац. культури зх. слов'ян. У Чехії започаткували історіографію лат-мов. "Чеська хроніка" Козьми Празького (бл. 1045-1125) та вірш. "Далімілова хроніка”</w:t>
      </w:r>
      <w:r>
        <w:rPr>
          <w:rStyle w:val="7a"/>
        </w:rPr>
        <w:t xml:space="preserve"> (доведена до 1314) чес. мовою. Подібну вагу мали в Польщі латиномов. X., серед них "Хроніка і діяння князів і правителів польських" каноніка Галла Аноніма (бл. 1113-16), "‘Історія Польщі" в 12 кн. Яна Длугоша (1413-86), який використав, зокрема, давн-рус.</w:t>
      </w:r>
      <w:r>
        <w:rPr>
          <w:rStyle w:val="7a"/>
        </w:rPr>
        <w:t xml:space="preserve"> літописи, в т.ч. ті, шо не збереглися.</w:t>
      </w:r>
    </w:p>
    <w:p w:rsidR="00361F9A" w:rsidRDefault="005F5C25">
      <w:pPr>
        <w:pStyle w:val="81"/>
        <w:framePr w:w="3706" w:h="11168" w:hRule="exact" w:wrap="none" w:vAnchor="page" w:hAnchor="page" w:x="6109" w:y="2715"/>
        <w:shd w:val="clear" w:color="auto" w:fill="auto"/>
        <w:ind w:left="40" w:right="40" w:firstLine="280"/>
      </w:pPr>
      <w:r>
        <w:rPr>
          <w:rStyle w:val="7a"/>
        </w:rPr>
        <w:t>В сх-слов. л-рах, де провідним іст. жанром виступав літопис. X. була значно менш поширеною, ніж в Зх. Європі, і. як правило, або набувала літописних рис. або фіксувала події з історії того чи ін. монастиря, тобто зад</w:t>
      </w:r>
      <w:r>
        <w:rPr>
          <w:rStyle w:val="7a"/>
        </w:rPr>
        <w:t>овільнялася переважно і ірагматичною функцією в обмеженому середовищі ("Хроніка Києво-Михайлівського золотоверхого монастиря". "Хроніка Мотронинського монастиря" та ін ).</w:t>
      </w:r>
    </w:p>
    <w:p w:rsidR="00361F9A" w:rsidRDefault="005F5C25">
      <w:pPr>
        <w:pStyle w:val="81"/>
        <w:framePr w:w="3706" w:h="11168" w:hRule="exact" w:wrap="none" w:vAnchor="page" w:hAnchor="page" w:x="6109" w:y="2715"/>
        <w:shd w:val="clear" w:color="auto" w:fill="auto"/>
        <w:ind w:left="40" w:right="40" w:firstLine="280"/>
      </w:pPr>
      <w:r>
        <w:rPr>
          <w:rStyle w:val="7a"/>
        </w:rPr>
        <w:t xml:space="preserve">2) Літ. жанр, в центрі уваги якого — час як суб'єкт іст процесу. На відміну від </w:t>
      </w:r>
      <w:r>
        <w:rPr>
          <w:rStyle w:val="75pt0pt9"/>
        </w:rPr>
        <w:t>щоден</w:t>
      </w:r>
      <w:r>
        <w:rPr>
          <w:rStyle w:val="75pt0pt9"/>
        </w:rPr>
        <w:t>ника</w:t>
      </w:r>
      <w:r>
        <w:rPr>
          <w:rStyle w:val="7a"/>
        </w:rPr>
        <w:t xml:space="preserve"> та іст. роману, де на перший план висуваються відповідно особистість автора чи характери, шо</w:t>
      </w:r>
    </w:p>
    <w:p w:rsidR="00361F9A" w:rsidRDefault="005F5C25">
      <w:pPr>
        <w:pStyle w:val="35"/>
        <w:framePr w:wrap="none" w:vAnchor="page" w:hAnchor="page" w:x="5792" w:y="14079"/>
        <w:shd w:val="clear" w:color="auto" w:fill="auto"/>
        <w:spacing w:line="150" w:lineRule="exact"/>
        <w:ind w:left="20"/>
      </w:pPr>
      <w:r>
        <w:rPr>
          <w:rStyle w:val="375pt0pt5"/>
        </w:rPr>
        <w:t>607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2159" w:y="2406"/>
        <w:shd w:val="clear" w:color="auto" w:fill="auto"/>
        <w:spacing w:line="150" w:lineRule="exact"/>
        <w:ind w:left="20"/>
      </w:pPr>
      <w:r>
        <w:rPr>
          <w:rStyle w:val="14Batang0pt6"/>
        </w:rPr>
        <w:t>ХРОНОГРАФ</w:t>
      </w:r>
    </w:p>
    <w:p w:rsidR="00361F9A" w:rsidRDefault="005F5C25">
      <w:pPr>
        <w:pStyle w:val="81"/>
        <w:framePr w:w="3715" w:h="11150" w:hRule="exact" w:wrap="none" w:vAnchor="page" w:hAnchor="page" w:x="2111" w:y="2715"/>
        <w:shd w:val="clear" w:color="auto" w:fill="auto"/>
        <w:ind w:left="40" w:right="40"/>
      </w:pPr>
      <w:r>
        <w:rPr>
          <w:rStyle w:val="7a"/>
        </w:rPr>
        <w:t>розкриваються на тлі іст. полій, в X. сама хода часу є рушійною силою сюжету, котрий звичайно має екстенсивний характер: л</w:t>
      </w:r>
      <w:r>
        <w:rPr>
          <w:rStyle w:val="7a"/>
        </w:rPr>
        <w:t xml:space="preserve">інійним часовим змінам відповідають зміни сцен, </w:t>
      </w:r>
      <w:r>
        <w:rPr>
          <w:rStyle w:val="75pt0pt9"/>
        </w:rPr>
        <w:t>фрагментів,</w:t>
      </w:r>
      <w:r>
        <w:rPr>
          <w:rStyle w:val="7a"/>
        </w:rPr>
        <w:t xml:space="preserve"> картин зображуваної дійсності. Власне літ. X. з являється в добу Відродження (В.Шекспір). коли л-ра звертається до багатого матеріалу сер-вічних іст. X. </w:t>
      </w:r>
      <w:r>
        <w:rPr>
          <w:rStyle w:val="75pt0pt9"/>
        </w:rPr>
        <w:t>(Драматична хроніка).</w:t>
      </w:r>
      <w:r>
        <w:rPr>
          <w:rStyle w:val="7a"/>
        </w:rPr>
        <w:t xml:space="preserve"> Пізніше, на основі уя</w:t>
      </w:r>
      <w:r>
        <w:rPr>
          <w:rStyle w:val="7a"/>
        </w:rPr>
        <w:t xml:space="preserve">ви романтиків про неповторність кожної іст, доби, виникають романт. X. ( Хроніка часів </w:t>
      </w:r>
      <w:r>
        <w:rPr>
          <w:rStyle w:val="7a"/>
          <w:lang w:val="ru-RU"/>
        </w:rPr>
        <w:t xml:space="preserve">Карла </w:t>
      </w:r>
      <w:r>
        <w:rPr>
          <w:rStyle w:val="7a"/>
        </w:rPr>
        <w:t xml:space="preserve">IX " П.Меріме). </w:t>
      </w:r>
      <w:r>
        <w:rPr>
          <w:rStyle w:val="7a"/>
          <w:lang w:val="ru-RU"/>
        </w:rPr>
        <w:t xml:space="preserve">Нов. </w:t>
      </w:r>
      <w:r>
        <w:rPr>
          <w:rStyle w:val="7a"/>
        </w:rPr>
        <w:t xml:space="preserve">тип — т.зв. "родинна X," — виникає в творчості реаліст, орієнтованих письменників: "Сімейна хроніка" </w:t>
      </w:r>
      <w:r>
        <w:rPr>
          <w:rStyle w:val="7a"/>
          <w:lang w:val="ru-RU"/>
        </w:rPr>
        <w:t xml:space="preserve">С.Аксакова. </w:t>
      </w:r>
      <w:r>
        <w:rPr>
          <w:rStyle w:val="7a"/>
        </w:rPr>
        <w:t>"Будденброки" Т.Манна. Сага п</w:t>
      </w:r>
      <w:r>
        <w:rPr>
          <w:rStyle w:val="7a"/>
        </w:rPr>
        <w:t>ро Форсайтів" Дж.Голсуорсі. Близький до X. і роман</w:t>
      </w:r>
    </w:p>
    <w:p w:rsidR="00361F9A" w:rsidRDefault="005F5C25">
      <w:pPr>
        <w:pStyle w:val="81"/>
        <w:framePr w:w="3715" w:h="11150" w:hRule="exact" w:wrap="none" w:vAnchor="page" w:hAnchor="page" w:x="2111" w:y="2715"/>
        <w:shd w:val="clear" w:color="auto" w:fill="auto"/>
        <w:tabs>
          <w:tab w:val="left" w:pos="1418"/>
        </w:tabs>
        <w:ind w:left="40" w:right="40"/>
      </w:pPr>
      <w:r>
        <w:rPr>
          <w:rStyle w:val="7a"/>
        </w:rPr>
        <w:t>А.Свидницького "Люборацькі". Також зустрі</w:t>
      </w:r>
      <w:r>
        <w:rPr>
          <w:rStyle w:val="7a"/>
        </w:rPr>
        <w:softHyphen/>
        <w:t>чаються випадки пародійного переосмислення X. в л-рі: іст X. — в Історії одного міста М.Салтикова-Щедріна. газетна X. і образ хроніста</w:t>
      </w:r>
    </w:p>
    <w:p w:rsidR="00361F9A" w:rsidRDefault="005F5C25">
      <w:pPr>
        <w:pStyle w:val="81"/>
        <w:framePr w:w="3715" w:h="11150" w:hRule="exact" w:wrap="none" w:vAnchor="page" w:hAnchor="page" w:x="2111" w:y="2715"/>
        <w:numPr>
          <w:ilvl w:val="0"/>
          <w:numId w:val="340"/>
        </w:numPr>
        <w:shd w:val="clear" w:color="auto" w:fill="auto"/>
        <w:tabs>
          <w:tab w:val="left" w:pos="256"/>
        </w:tabs>
        <w:ind w:left="40"/>
      </w:pPr>
      <w:r>
        <w:rPr>
          <w:rStyle w:val="7a"/>
        </w:rPr>
        <w:t xml:space="preserve">в Бісах' Ф.Достоєвського та </w:t>
      </w:r>
      <w:r>
        <w:rPr>
          <w:rStyle w:val="7a"/>
        </w:rPr>
        <w:t>ін,</w:t>
      </w:r>
    </w:p>
    <w:p w:rsidR="00361F9A" w:rsidRDefault="005F5C25">
      <w:pPr>
        <w:pStyle w:val="742"/>
        <w:framePr w:w="3715" w:h="11150" w:hRule="exact" w:wrap="none" w:vAnchor="page" w:hAnchor="page" w:x="2111" w:y="2715"/>
        <w:shd w:val="clear" w:color="auto" w:fill="auto"/>
        <w:spacing w:after="120"/>
        <w:ind w:right="40"/>
      </w:pPr>
      <w:r>
        <w:rPr>
          <w:rStyle w:val="740pt3"/>
          <w:i/>
          <w:iCs/>
        </w:rPr>
        <w:t>Олексанлр Бойчеико</w:t>
      </w:r>
    </w:p>
    <w:p w:rsidR="00361F9A" w:rsidRDefault="005F5C25">
      <w:pPr>
        <w:pStyle w:val="81"/>
        <w:framePr w:w="3715" w:h="11150" w:hRule="exact" w:wrap="none" w:vAnchor="page" w:hAnchor="page" w:x="2111" w:y="2715"/>
        <w:shd w:val="clear" w:color="auto" w:fill="auto"/>
        <w:ind w:left="40" w:right="40" w:firstLine="280"/>
      </w:pPr>
      <w:r>
        <w:rPr>
          <w:rStyle w:val="75pt0ptf4"/>
        </w:rPr>
        <w:t xml:space="preserve">ХРОНОГРАФ </w:t>
      </w:r>
      <w:r>
        <w:rPr>
          <w:rStyle w:val="7a"/>
        </w:rPr>
        <w:t xml:space="preserve">(греп. — часопис) — зведений огляд всесвітньої історії на відміну від </w:t>
      </w:r>
      <w:r>
        <w:rPr>
          <w:rStyle w:val="75pt0pt9"/>
        </w:rPr>
        <w:t xml:space="preserve">літописів </w:t>
      </w:r>
      <w:r>
        <w:rPr>
          <w:rStyle w:val="7a"/>
        </w:rPr>
        <w:t xml:space="preserve">та </w:t>
      </w:r>
      <w:r>
        <w:rPr>
          <w:rStyle w:val="75pt0pt9"/>
        </w:rPr>
        <w:t>хронік,</w:t>
      </w:r>
      <w:r>
        <w:rPr>
          <w:rStyle w:val="7a"/>
        </w:rPr>
        <w:t xml:space="preserve"> об'єктом яких є історія конкретних держав чи земель. (Разом з тим чимало літописів і хронік розпочиналося саме короткими переказами </w:t>
      </w:r>
      <w:r>
        <w:rPr>
          <w:rStyle w:val="7a"/>
        </w:rPr>
        <w:t>всесвітньої історії), Вперше X. з'являється у Візантії, коли виникає потреба у витворенні історії християнства як світ, релігії. Так. "Хронологічні таблиці і скорочений виклад заг. історії еллінів та варварів" єпископа Кесарії Євсевія Памфіла (Ш-</w:t>
      </w:r>
    </w:p>
    <w:p w:rsidR="00361F9A" w:rsidRDefault="005F5C25">
      <w:pPr>
        <w:pStyle w:val="81"/>
        <w:framePr w:w="3715" w:h="11150" w:hRule="exact" w:wrap="none" w:vAnchor="page" w:hAnchor="page" w:x="2111" w:y="2715"/>
        <w:numPr>
          <w:ilvl w:val="0"/>
          <w:numId w:val="353"/>
        </w:numPr>
        <w:shd w:val="clear" w:color="auto" w:fill="auto"/>
        <w:tabs>
          <w:tab w:val="left" w:pos="242"/>
        </w:tabs>
        <w:ind w:left="40" w:right="40"/>
      </w:pPr>
      <w:r>
        <w:rPr>
          <w:rStyle w:val="7a"/>
        </w:rPr>
        <w:t>ст.) явля</w:t>
      </w:r>
      <w:r>
        <w:rPr>
          <w:rStyle w:val="7a"/>
        </w:rPr>
        <w:t>ють спробу звести історію різних народів до спільного христ. знаменника. Найвідоміші X. були перекладені сх. та пл. слов'янами. Найстарша "Всесвітня хронографія ", написана автором з Антіохії Іоанном Малалою (\ЛЛ/І1ст.). повністю не збереглася: вона відома</w:t>
      </w:r>
      <w:r>
        <w:rPr>
          <w:rStyle w:val="7a"/>
        </w:rPr>
        <w:t xml:space="preserve"> зі слов'ян, </w:t>
      </w:r>
      <w:r>
        <w:rPr>
          <w:rStyle w:val="75pt0ptf4"/>
        </w:rPr>
        <w:t xml:space="preserve">перекладу, </w:t>
      </w:r>
      <w:r>
        <w:rPr>
          <w:rStyle w:val="7a"/>
        </w:rPr>
        <w:t xml:space="preserve">що був зроблений у Болгарії за </w:t>
      </w:r>
      <w:r>
        <w:rPr>
          <w:rStyle w:val="7a"/>
          <w:lang w:val="ru-RU"/>
        </w:rPr>
        <w:t xml:space="preserve">царя Симеона </w:t>
      </w:r>
      <w:r>
        <w:rPr>
          <w:rStyle w:val="7a"/>
        </w:rPr>
        <w:t xml:space="preserve">(893- 927). У цей X. інкрустовані ін. тв.. </w:t>
      </w:r>
      <w:r>
        <w:rPr>
          <w:rStyle w:val="7a"/>
          <w:lang w:val="ru-RU"/>
        </w:rPr>
        <w:t xml:space="preserve">напр., </w:t>
      </w:r>
      <w:r>
        <w:rPr>
          <w:rStyle w:val="7a"/>
        </w:rPr>
        <w:t xml:space="preserve">гісевдоіст. </w:t>
      </w:r>
      <w:r>
        <w:rPr>
          <w:rStyle w:val="7a"/>
          <w:lang w:val="ru-RU"/>
        </w:rPr>
        <w:t xml:space="preserve">Кн. Александра". </w:t>
      </w:r>
      <w:r>
        <w:rPr>
          <w:rStyle w:val="7a"/>
        </w:rPr>
        <w:t xml:space="preserve">Друга пам'ятка — Коротка історія Георгія Амартола (IX </w:t>
      </w:r>
      <w:r>
        <w:rPr>
          <w:rStyle w:val="7a"/>
          <w:lang w:val="ru-RU"/>
        </w:rPr>
        <w:t xml:space="preserve">ст.) </w:t>
      </w:r>
      <w:r>
        <w:rPr>
          <w:rStyle w:val="7a"/>
        </w:rPr>
        <w:t xml:space="preserve">в рус. списку XIII ст. має назву </w:t>
      </w:r>
      <w:r>
        <w:rPr>
          <w:rStyle w:val="7a"/>
          <w:lang w:val="ru-RU"/>
        </w:rPr>
        <w:t xml:space="preserve">"/ТЬтовникъ </w:t>
      </w:r>
      <w:r>
        <w:rPr>
          <w:rStyle w:val="7a"/>
        </w:rPr>
        <w:t xml:space="preserve">скрашень оть </w:t>
      </w:r>
      <w:r>
        <w:rPr>
          <w:rStyle w:val="7a"/>
          <w:lang w:val="ru-RU"/>
        </w:rPr>
        <w:t xml:space="preserve">различныхъ </w:t>
      </w:r>
      <w:r>
        <w:rPr>
          <w:rStyle w:val="55pt0ptf0"/>
        </w:rPr>
        <w:t xml:space="preserve">Л’Ьтопис'Ьиь </w:t>
      </w:r>
      <w:r>
        <w:rPr>
          <w:rStyle w:val="7a"/>
        </w:rPr>
        <w:t xml:space="preserve">же </w:t>
      </w:r>
      <w:r>
        <w:rPr>
          <w:rStyle w:val="7a"/>
          <w:lang w:val="ru-RU"/>
        </w:rPr>
        <w:t xml:space="preserve">и </w:t>
      </w:r>
      <w:r>
        <w:rPr>
          <w:rStyle w:val="7a"/>
        </w:rPr>
        <w:t xml:space="preserve">пов*Ьдателій </w:t>
      </w:r>
      <w:r>
        <w:rPr>
          <w:rStyle w:val="7a"/>
          <w:lang w:val="ru-RU"/>
        </w:rPr>
        <w:t xml:space="preserve">избран-Ь и составленъ </w:t>
      </w:r>
      <w:r>
        <w:rPr>
          <w:rStyle w:val="7a"/>
        </w:rPr>
        <w:t>оть Георгія грішника инока ". Третій</w:t>
      </w:r>
    </w:p>
    <w:p w:rsidR="00361F9A" w:rsidRDefault="005F5C25">
      <w:pPr>
        <w:pStyle w:val="81"/>
        <w:framePr w:w="3715" w:h="11150" w:hRule="exact" w:wrap="none" w:vAnchor="page" w:hAnchor="page" w:x="2111" w:y="2715"/>
        <w:numPr>
          <w:ilvl w:val="0"/>
          <w:numId w:val="340"/>
        </w:numPr>
        <w:shd w:val="clear" w:color="auto" w:fill="auto"/>
        <w:tabs>
          <w:tab w:val="left" w:pos="309"/>
        </w:tabs>
        <w:ind w:left="40" w:right="40"/>
      </w:pPr>
      <w:r>
        <w:rPr>
          <w:rStyle w:val="7a"/>
        </w:rPr>
        <w:t>"Витяг з історії" Іоанна Зохарі (ХІ-Х1І ст ) розповідає про події від сотворіння світу до 1112 Четвертий X. Костянтина Манассії (XII ст.) охоп</w:t>
      </w:r>
      <w:r>
        <w:rPr>
          <w:rStyle w:val="7a"/>
        </w:rPr>
        <w:t xml:space="preserve">лює історію віл Адама до подій 842 візант історії. Відомий і рим. X. 354 </w:t>
      </w:r>
      <w:r>
        <w:rPr>
          <w:rStyle w:val="7a"/>
          <w:lang w:val="ru-RU"/>
        </w:rPr>
        <w:t xml:space="preserve">р.. </w:t>
      </w:r>
      <w:r>
        <w:rPr>
          <w:rStyle w:val="7a"/>
        </w:rPr>
        <w:t xml:space="preserve">в якому, зокрема, міститься </w:t>
      </w:r>
      <w:r>
        <w:rPr>
          <w:rStyle w:val="75pt0pt9"/>
        </w:rPr>
        <w:t>переказ</w:t>
      </w:r>
      <w:r>
        <w:rPr>
          <w:rStyle w:val="7a"/>
        </w:rPr>
        <w:t xml:space="preserve"> нарису всесвітньої історії Іпполіта, але назагал цей рукопис дуже відрізняється від візант. X. На думку дослідників, це був довідник для урядов</w:t>
      </w:r>
      <w:r>
        <w:rPr>
          <w:rStyle w:val="7a"/>
        </w:rPr>
        <w:t>ців: він містив різнотипні матеріали від хронологічних до астрологічних таблиць.</w:t>
      </w:r>
    </w:p>
    <w:p w:rsidR="00361F9A" w:rsidRDefault="005F5C25">
      <w:pPr>
        <w:pStyle w:val="81"/>
        <w:framePr w:w="3715" w:h="11150" w:hRule="exact" w:wrap="none" w:vAnchor="page" w:hAnchor="page" w:x="2111" w:y="2715"/>
        <w:shd w:val="clear" w:color="auto" w:fill="auto"/>
        <w:ind w:left="40" w:right="40" w:firstLine="280"/>
      </w:pPr>
      <w:r>
        <w:rPr>
          <w:rStyle w:val="7a"/>
        </w:rPr>
        <w:t xml:space="preserve">У XV-XVШ ст. створюються компілятивні </w:t>
      </w:r>
      <w:r>
        <w:rPr>
          <w:rStyle w:val="7a"/>
          <w:lang w:val="ru-RU"/>
        </w:rPr>
        <w:t xml:space="preserve">слов ян. </w:t>
      </w:r>
      <w:r>
        <w:rPr>
          <w:rStyle w:val="7a"/>
        </w:rPr>
        <w:t xml:space="preserve">X. па візант. основі з доданням слов’ян, (серб., болг, і рус.) іст. матеріалу, починаючи віл Кирила і Мефодія. Вони належать до </w:t>
      </w:r>
      <w:r>
        <w:rPr>
          <w:rStyle w:val="7a"/>
        </w:rPr>
        <w:t xml:space="preserve">спільної для всіх правосл. </w:t>
      </w:r>
      <w:r>
        <w:rPr>
          <w:rStyle w:val="7a"/>
          <w:lang w:val="ru-RU"/>
        </w:rPr>
        <w:t xml:space="preserve">ст-слов ян. л-ри. </w:t>
      </w:r>
      <w:r>
        <w:rPr>
          <w:rStyle w:val="7a"/>
        </w:rPr>
        <w:t xml:space="preserve">X, були дуже поширені </w:t>
      </w:r>
      <w:r>
        <w:rPr>
          <w:rStyle w:val="65pt0ptd"/>
        </w:rPr>
        <w:t xml:space="preserve">Так. </w:t>
      </w:r>
      <w:r>
        <w:rPr>
          <w:rStyle w:val="7a"/>
        </w:rPr>
        <w:t xml:space="preserve">у Сербії відомі 17 X. </w:t>
      </w:r>
      <w:r>
        <w:rPr>
          <w:rStyle w:val="65pt0ptd"/>
        </w:rPr>
        <w:t>Най</w:t>
      </w:r>
      <w:r>
        <w:rPr>
          <w:rStyle w:val="65pt0ptd"/>
        </w:rPr>
        <w:softHyphen/>
      </w:r>
    </w:p>
    <w:p w:rsidR="00361F9A" w:rsidRDefault="005F5C25">
      <w:pPr>
        <w:pStyle w:val="81"/>
        <w:framePr w:w="3725" w:h="11169" w:hRule="exact" w:wrap="none" w:vAnchor="page" w:hAnchor="page" w:x="6104" w:y="2715"/>
        <w:shd w:val="clear" w:color="auto" w:fill="auto"/>
        <w:ind w:left="40" w:right="40"/>
      </w:pPr>
      <w:r>
        <w:rPr>
          <w:rStyle w:val="7a"/>
        </w:rPr>
        <w:t>визначнішою давн-рус. пам'</w:t>
      </w:r>
      <w:r>
        <w:rPr>
          <w:rStyle w:val="7a"/>
        </w:rPr>
        <w:t xml:space="preserve">яткою в цьому жанрі є т.зв. Руський X., який був складений сербом Пахомієм Логофетом і зберігся в бл. 500 пізніших списках. Він містить виклад всесвітньої історії від сотворіння світу до здобуття Візантії турками 1453 </w:t>
      </w:r>
      <w:r>
        <w:rPr>
          <w:rStyle w:val="8pt0ptff1"/>
        </w:rPr>
        <w:t xml:space="preserve">(переказ </w:t>
      </w:r>
      <w:r>
        <w:rPr>
          <w:rStyle w:val="7a"/>
        </w:rPr>
        <w:t xml:space="preserve">бібл. кн., іст. Сх., Греції. </w:t>
      </w:r>
      <w:r>
        <w:rPr>
          <w:rStyle w:val="7a"/>
        </w:rPr>
        <w:t>Риму. Візантії, Болгарії, Сербії, Давн. Русі). Пізніші списки містять також цінні відомості з історії України. Існувало й кілька власне укр. X.. шо вони були складені в 2-й пол. XVII ст. на Волині.</w:t>
      </w:r>
    </w:p>
    <w:p w:rsidR="00361F9A" w:rsidRDefault="005F5C25">
      <w:pPr>
        <w:pStyle w:val="742"/>
        <w:framePr w:w="3725" w:h="11169" w:hRule="exact" w:wrap="none" w:vAnchor="page" w:hAnchor="page" w:x="6104" w:y="2715"/>
        <w:shd w:val="clear" w:color="auto" w:fill="auto"/>
        <w:spacing w:after="120"/>
        <w:ind w:right="40"/>
      </w:pPr>
      <w:r>
        <w:rPr>
          <w:rStyle w:val="740pt3"/>
          <w:i/>
          <w:iCs/>
        </w:rPr>
        <w:t>ОлександрБойчеико</w:t>
      </w:r>
    </w:p>
    <w:p w:rsidR="00361F9A" w:rsidRDefault="005F5C25">
      <w:pPr>
        <w:pStyle w:val="81"/>
        <w:framePr w:w="3725" w:h="11169" w:hRule="exact" w:wrap="none" w:vAnchor="page" w:hAnchor="page" w:x="6104" w:y="2715"/>
        <w:shd w:val="clear" w:color="auto" w:fill="auto"/>
        <w:ind w:left="40" w:right="40" w:firstLine="280"/>
      </w:pPr>
      <w:r>
        <w:rPr>
          <w:rStyle w:val="75pt0ptf4"/>
        </w:rPr>
        <w:t xml:space="preserve">ХУДОЖНІЙ ПЕРЕКЛАД </w:t>
      </w:r>
      <w:r>
        <w:rPr>
          <w:rStyle w:val="7a"/>
        </w:rPr>
        <w:t>— вид міжліт. рецепції</w:t>
      </w:r>
      <w:r>
        <w:rPr>
          <w:rStyle w:val="7a"/>
        </w:rPr>
        <w:t xml:space="preserve"> — відтворення худож. тв.. який написаний однією мовою, за допомогою засобів ін, мови. На відміну від ін. видів міжнац. взаємин (</w:t>
      </w:r>
      <w:r>
        <w:rPr>
          <w:rStyle w:val="75pt0pt9"/>
        </w:rPr>
        <w:t>переробка. запозичення</w:t>
      </w:r>
      <w:r>
        <w:rPr>
          <w:rStyle w:val="7a"/>
        </w:rPr>
        <w:t xml:space="preserve"> тощо) Х.п. існує лише в л-рі, бо це єдине мист-во. що його матеріалом є природна мова. В цьому явна пере</w:t>
      </w:r>
      <w:r>
        <w:rPr>
          <w:rStyle w:val="7a"/>
        </w:rPr>
        <w:t>вага л-ри над ін. мист-вами, але з цього ж випливає й сприйняття л-ри вужчим колом споживачів — тільки тими, хто знає дану мову. Такого обмеження немає в ін. мист-вах: їхня мова інтернаи., або щонайменше — зрозуміла в межах певного культ, регіону.</w:t>
      </w:r>
    </w:p>
    <w:p w:rsidR="00361F9A" w:rsidRDefault="005F5C25">
      <w:pPr>
        <w:pStyle w:val="81"/>
        <w:framePr w:w="3725" w:h="11169" w:hRule="exact" w:wrap="none" w:vAnchor="page" w:hAnchor="page" w:x="6104" w:y="2715"/>
        <w:shd w:val="clear" w:color="auto" w:fill="auto"/>
        <w:ind w:left="40" w:right="40" w:firstLine="280"/>
      </w:pPr>
      <w:r>
        <w:rPr>
          <w:rStyle w:val="7a"/>
        </w:rPr>
        <w:t>Х.п. біл</w:t>
      </w:r>
      <w:r>
        <w:rPr>
          <w:rStyle w:val="7a"/>
        </w:rPr>
        <w:t>ьше, ніж ін. види рецепції є частиною не лише літ., але ширше культ, взаємодії. У цьому розумінні Х.п. — похідне від історії культури. Звернення до певних текстів, вибір різновиду Х.п.. якісний рівень Х.п. (поряд з індивідуальністю перекладача) зумовлено о</w:t>
      </w:r>
      <w:r>
        <w:rPr>
          <w:rStyle w:val="7a"/>
        </w:rPr>
        <w:t>б'єктивними позаіндивідуальними чинниками як суто мов.: "внутр.' — співвідношенням на різних рівнях мов оригіналу та Х.п.) і “зовн.” (наявністю чи відсутністю гарних перекладачів — знавців мови першотв.), так і іст-літ. (внутр. потребою певної л-ри в тих ч</w:t>
      </w:r>
      <w:r>
        <w:rPr>
          <w:rStyle w:val="7a"/>
        </w:rPr>
        <w:t>и ін. Х.п.). Поряд із цим впливають позафілол. чинники: сусп.-іст., ідеологічний, заг-культ. У свою чергу Х.п. справляє певний вплив на сусп.-політ, та духов.- культ. життя країни-реиипієнта, Взаємозалежність Х.п. з цілим комплексом сусп.-культ, проблем на</w:t>
      </w:r>
      <w:r>
        <w:rPr>
          <w:rStyle w:val="7a"/>
        </w:rPr>
        <w:t>дто чітко вимальовується у вирішальні для долі народів етапи історії. У слов'ян — у періоди становлення першої державності, першого та другого нац. відродження. На кожному іст. шаблі ця взаємозалежність має свою специфіку, але постійно діють об'єктивні чин</w:t>
      </w:r>
      <w:r>
        <w:rPr>
          <w:rStyle w:val="7a"/>
        </w:rPr>
        <w:t>ники.</w:t>
      </w:r>
    </w:p>
    <w:p w:rsidR="00361F9A" w:rsidRDefault="005F5C25">
      <w:pPr>
        <w:pStyle w:val="81"/>
        <w:framePr w:w="3725" w:h="11169" w:hRule="exact" w:wrap="none" w:vAnchor="page" w:hAnchor="page" w:x="6104" w:y="2715"/>
        <w:shd w:val="clear" w:color="auto" w:fill="auto"/>
        <w:ind w:left="40" w:right="40" w:firstLine="280"/>
      </w:pPr>
      <w:r>
        <w:rPr>
          <w:rStyle w:val="7a"/>
        </w:rPr>
        <w:t>Перший позаіндивідуальний чинник — суспільно-політичний: прямий вплив соц. дійсності, зокрема економічних і політ, контактів між народами та державами. Так. посилення інтернац, контактів у XX ст, спричинило бурхливий розвиток перекладання, XX ст. нав</w:t>
      </w:r>
      <w:r>
        <w:rPr>
          <w:rStyle w:val="7a"/>
        </w:rPr>
        <w:t>іть звуть "віком перекладів”. Але діапазон тв., які перекладаються, не безмежний. Така суттєва закономірність міжнац, взаємодії, як вибірковість, діє й у галузі Х.п. Перекладаються переважно або справді клас., "позачасові" тв.. або такі, шо перегукуються і</w:t>
      </w:r>
      <w:r>
        <w:rPr>
          <w:rStyle w:val="7a"/>
        </w:rPr>
        <w:t>з сьогоденням, відображають певні іст. подібності й аналогії зі справами, які нині хвилюють сусп-во. Внесені перекладачем зміни вел. мірою пояснюються тим. як його доба сприймає тв., шо перекладається. Тут немає засадничої відмінності</w:t>
      </w:r>
    </w:p>
    <w:p w:rsidR="00361F9A" w:rsidRDefault="005F5C25">
      <w:pPr>
        <w:pStyle w:val="183"/>
        <w:framePr w:wrap="none" w:vAnchor="page" w:hAnchor="page" w:x="5826" w:y="14066"/>
        <w:shd w:val="clear" w:color="auto" w:fill="auto"/>
        <w:spacing w:line="160" w:lineRule="exact"/>
        <w:ind w:left="20"/>
      </w:pPr>
      <w:r>
        <w:t>608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8036" w:y="2406"/>
        <w:shd w:val="clear" w:color="auto" w:fill="auto"/>
        <w:spacing w:line="150" w:lineRule="exact"/>
        <w:ind w:left="20"/>
      </w:pPr>
      <w:r>
        <w:rPr>
          <w:rStyle w:val="14Batang0pt7"/>
        </w:rPr>
        <w:t>ХУДОЖНІЙ</w:t>
      </w:r>
      <w:r>
        <w:rPr>
          <w:rStyle w:val="14Batang0pt6"/>
        </w:rPr>
        <w:t xml:space="preserve"> ПЕРЕКЛАД</w:t>
      </w:r>
    </w:p>
    <w:p w:rsidR="00361F9A" w:rsidRDefault="005F5C25">
      <w:pPr>
        <w:pStyle w:val="81"/>
        <w:framePr w:w="3662" w:h="11136" w:hRule="exact" w:wrap="none" w:vAnchor="page" w:hAnchor="page" w:x="2151" w:y="2734"/>
        <w:shd w:val="clear" w:color="auto" w:fill="auto"/>
        <w:ind w:left="40" w:right="40"/>
      </w:pPr>
      <w:r>
        <w:rPr>
          <w:rStyle w:val="7a"/>
        </w:rPr>
        <w:t>між перекладачем і письменником, який у процесі рецепції звертається до чужого тексту, до сюжету, образу, — запозичуючи, наслідуючи, пере</w:t>
      </w:r>
      <w:r>
        <w:rPr>
          <w:rStyle w:val="7a"/>
        </w:rPr>
        <w:softHyphen/>
        <w:t>робляючи. Але мета письменника саме в тлумаченні чужого з погляду свого часу,</w:t>
      </w:r>
      <w:r>
        <w:rPr>
          <w:rStyle w:val="7a"/>
        </w:rPr>
        <w:t xml:space="preserve"> власної мистецької позиції. Перекладач, попри всю детермінованість сьогочасністю, прагне наблизити розуміння реципієнтом перекладеного тексту до оригіналу.</w:t>
      </w:r>
    </w:p>
    <w:p w:rsidR="00361F9A" w:rsidRDefault="005F5C25">
      <w:pPr>
        <w:pStyle w:val="81"/>
        <w:framePr w:w="3662" w:h="11136" w:hRule="exact" w:wrap="none" w:vAnchor="page" w:hAnchor="page" w:x="2151" w:y="2734"/>
        <w:shd w:val="clear" w:color="auto" w:fill="auto"/>
        <w:ind w:left="20" w:right="20" w:firstLine="280"/>
      </w:pPr>
      <w:r>
        <w:rPr>
          <w:rStyle w:val="7a"/>
        </w:rPr>
        <w:t>При перекладанні ст. тв. постає питання: як відобразити його часове забарвлення? Можливі дві крайності. Перша — так ретельно передати часові ознаки, шо Х.п., маючи репрезентативний характер, буде сприйматися читачем як шось архаїчне, а відтак нецікаве, нав</w:t>
      </w:r>
      <w:r>
        <w:rPr>
          <w:rStyle w:val="7a"/>
        </w:rPr>
        <w:t>іть незрозуміле. Друга — так наблизити Х.п. до сучасності, шо Х.п. втратить репрезентативність, стане осучасненням. Міра співвідношення між старовинними та сьогочасними складниками, різновид і метод Х.п. теж значною мірою детерміновані об’єктивними чинника</w:t>
      </w:r>
      <w:r>
        <w:rPr>
          <w:rStyle w:val="7a"/>
        </w:rPr>
        <w:t xml:space="preserve">ми: іст. та іст.-культ, ситуацією, літ. напрямом, рівнем перекладацької теорії й техніки, станом іст. науки (елементи невмисного </w:t>
      </w:r>
      <w:r>
        <w:rPr>
          <w:rStyle w:val="75pt0pt9"/>
        </w:rPr>
        <w:t>осучаснених</w:t>
      </w:r>
      <w:r>
        <w:rPr>
          <w:rStyle w:val="7a"/>
        </w:rPr>
        <w:t xml:space="preserve"> в Х.п. В.Жуковського з Гомера).</w:t>
      </w:r>
    </w:p>
    <w:p w:rsidR="00361F9A" w:rsidRDefault="005F5C25">
      <w:pPr>
        <w:pStyle w:val="81"/>
        <w:framePr w:w="3662" w:h="11136" w:hRule="exact" w:wrap="none" w:vAnchor="page" w:hAnchor="page" w:x="2151" w:y="2734"/>
        <w:shd w:val="clear" w:color="auto" w:fill="auto"/>
        <w:ind w:left="20" w:right="20" w:firstLine="280"/>
      </w:pPr>
      <w:r>
        <w:rPr>
          <w:rStyle w:val="7a"/>
        </w:rPr>
        <w:t>Відгалуженням сусп-іст. чинника є ідеологічний. Щодо цього показові кін. ХІХ-поч.ХХ</w:t>
      </w:r>
      <w:r>
        <w:rPr>
          <w:rStyle w:val="7a"/>
        </w:rPr>
        <w:t xml:space="preserve"> ст. Поширюються поль-укр-рос. Х.п. рев. пісень і віршів. У серб, і хорв. соціал-демократичних виданнях друкуються Х.п. поезій Х.Ботева “Патріот", “Хаджі Димитр”, “До моєї першої коханої”. Як рев. твір-заклик сприймається драма Г.Гауптмана “Ткачі”. 18851.Ф</w:t>
      </w:r>
      <w:r>
        <w:rPr>
          <w:rStyle w:val="7a"/>
        </w:rPr>
        <w:t>ранко писав: “Якшо коли-небудь спалахне соц. революція, то постава цієї драми буде її гаслом”. Таким сприйняттям Гауптманової драми пояснюється перекладання її Лесею Українкою (1895). Того ж року “Ткачів’’ було двічі перекладено й нелегально видано в Росії</w:t>
      </w:r>
      <w:r>
        <w:rPr>
          <w:rStyle w:val="7a"/>
        </w:rPr>
        <w:t>.</w:t>
      </w:r>
    </w:p>
    <w:p w:rsidR="00361F9A" w:rsidRDefault="005F5C25">
      <w:pPr>
        <w:pStyle w:val="81"/>
        <w:framePr w:w="3662" w:h="11136" w:hRule="exact" w:wrap="none" w:vAnchor="page" w:hAnchor="page" w:x="2151" w:y="2734"/>
        <w:shd w:val="clear" w:color="auto" w:fill="auto"/>
        <w:ind w:left="20" w:right="20" w:firstLine="280"/>
      </w:pPr>
      <w:r>
        <w:rPr>
          <w:rStyle w:val="7a"/>
        </w:rPr>
        <w:t>Х.п. може бути “завуальованим” виразом соц. симпатії або протесту. Створення К.Чапеком антології “Французька поезія нової доби” в той час, коли Габсбурзька імперія знаходилася в стані війни з Францією, було підставно сприйнято франц. поетом Л.Арагоном як</w:t>
      </w:r>
      <w:r>
        <w:rPr>
          <w:rStyle w:val="7a"/>
        </w:rPr>
        <w:t xml:space="preserve"> прояв симпатії до Франції.</w:t>
      </w:r>
    </w:p>
    <w:p w:rsidR="00361F9A" w:rsidRDefault="005F5C25">
      <w:pPr>
        <w:pStyle w:val="81"/>
        <w:framePr w:w="3662" w:h="11136" w:hRule="exact" w:wrap="none" w:vAnchor="page" w:hAnchor="page" w:x="2151" w:y="2734"/>
        <w:shd w:val="clear" w:color="auto" w:fill="auto"/>
        <w:ind w:left="20" w:right="20" w:firstLine="280"/>
      </w:pPr>
      <w:r>
        <w:rPr>
          <w:rStyle w:val="7a"/>
        </w:rPr>
        <w:t>Ідеологічні міркування випливають на вибір різновиду Х.п. Буквалізм сер-віч. перекладачів рел. кн. був детермінований ставленням до тексту як до богонатхненого. де нічого не можна змінювати. Ідеологічні причини викликають трансф</w:t>
      </w:r>
      <w:r>
        <w:rPr>
          <w:rStyle w:val="7a"/>
        </w:rPr>
        <w:t>ормації — несвідомі чи усвідомлені: зміна, посилення або послаблення ідеологічної наснаги першотв., наближення до сой. дійсності країни перекладача. Так, серб, і хорв. перекладачі Ботева наблизили його вірші до своєї дійсності. Ідеологічно зумовлені Х.п на</w:t>
      </w:r>
      <w:r>
        <w:rPr>
          <w:rStyle w:val="7a"/>
        </w:rPr>
        <w:t>бувають політ, ваги, як вищезгадані поль,- укр.-рос. рев. пісні та гімни або вірші Ботева, шо використовувалися з агітаційною метою у Югославії в роки 2-ої світової війни.</w:t>
      </w:r>
    </w:p>
    <w:p w:rsidR="00361F9A" w:rsidRDefault="005F5C25">
      <w:pPr>
        <w:pStyle w:val="690"/>
        <w:framePr w:w="3662" w:h="11136" w:hRule="exact" w:wrap="none" w:vAnchor="page" w:hAnchor="page" w:x="2151" w:y="2734"/>
        <w:shd w:val="clear" w:color="auto" w:fill="auto"/>
        <w:ind w:left="20" w:firstLine="280"/>
      </w:pPr>
      <w:r>
        <w:rPr>
          <w:rStyle w:val="697pt0pt"/>
          <w:i/>
          <w:iCs/>
        </w:rPr>
        <w:t>Переклад і національна культура.</w:t>
      </w:r>
    </w:p>
    <w:p w:rsidR="00361F9A" w:rsidRDefault="005F5C25">
      <w:pPr>
        <w:pStyle w:val="690"/>
        <w:framePr w:w="3662" w:h="11136" w:hRule="exact" w:wrap="none" w:vAnchor="page" w:hAnchor="page" w:x="2151" w:y="2734"/>
        <w:shd w:val="clear" w:color="auto" w:fill="auto"/>
        <w:ind w:left="20" w:right="20" w:firstLine="280"/>
      </w:pPr>
      <w:r>
        <w:rPr>
          <w:rStyle w:val="697pt0pt1"/>
        </w:rPr>
        <w:t xml:space="preserve">У справі перекладання багато важить </w:t>
      </w:r>
      <w:r>
        <w:rPr>
          <w:rStyle w:val="697pt0pt"/>
          <w:i/>
          <w:iCs/>
        </w:rPr>
        <w:t>загально</w:t>
      </w:r>
      <w:r>
        <w:rPr>
          <w:rStyle w:val="697pt0pt"/>
          <w:i/>
          <w:iCs/>
        </w:rPr>
        <w:softHyphen/>
        <w:t>культу</w:t>
      </w:r>
      <w:r>
        <w:rPr>
          <w:rStyle w:val="697pt0pt"/>
          <w:i/>
          <w:iCs/>
        </w:rPr>
        <w:t>рний (культурологічний) чинник.</w:t>
      </w:r>
    </w:p>
    <w:p w:rsidR="00361F9A" w:rsidRDefault="005F5C25">
      <w:pPr>
        <w:pStyle w:val="81"/>
        <w:framePr w:w="3682" w:h="11150" w:hRule="exact" w:wrap="none" w:vAnchor="page" w:hAnchor="page" w:x="6107" w:y="2734"/>
        <w:shd w:val="clear" w:color="auto" w:fill="auto"/>
        <w:ind w:left="20" w:right="20"/>
      </w:pPr>
      <w:r>
        <w:rPr>
          <w:rStyle w:val="7a"/>
        </w:rPr>
        <w:t xml:space="preserve">“Переклади чужомов. тв., чи то літ., чи наук., для кожного народу являються важливим культ чинником, даючи можність широким нар. масам знайомитися з тв. й працями людського духу, шо в ін. краях у різних часах причинялися до </w:t>
      </w:r>
      <w:r>
        <w:rPr>
          <w:rStyle w:val="7a"/>
        </w:rPr>
        <w:t xml:space="preserve">поширення просвіти та підіймання заг. рівня культури </w:t>
      </w:r>
      <w:r>
        <w:rPr>
          <w:rStyle w:val="7a"/>
          <w:lang w:val="ru-RU"/>
        </w:rPr>
        <w:t xml:space="preserve">(Франко). </w:t>
      </w:r>
      <w:r>
        <w:rPr>
          <w:rStyle w:val="7a"/>
        </w:rPr>
        <w:t>Наявність Х.п. класики та кращих тв. суч. л-ри є свідченням зрілості культури. У певних іст.- культ. ситуаціях поширення Х.пз мов народів світу стає обов’язковою передумовою дальшого розвитку н</w:t>
      </w:r>
      <w:r>
        <w:rPr>
          <w:rStyle w:val="7a"/>
        </w:rPr>
        <w:t xml:space="preserve">ац.культури та л-ри. Саме тому </w:t>
      </w:r>
      <w:r>
        <w:rPr>
          <w:rStyle w:val="7a"/>
          <w:lang w:val="ru-RU"/>
        </w:rPr>
        <w:t>Франко</w:t>
      </w:r>
    </w:p>
    <w:p w:rsidR="00361F9A" w:rsidRDefault="005F5C25">
      <w:pPr>
        <w:pStyle w:val="81"/>
        <w:framePr w:w="3682" w:h="11150" w:hRule="exact" w:wrap="none" w:vAnchor="page" w:hAnchor="page" w:x="6107" w:y="2734"/>
        <w:numPr>
          <w:ilvl w:val="0"/>
          <w:numId w:val="340"/>
        </w:numPr>
        <w:shd w:val="clear" w:color="auto" w:fill="auto"/>
        <w:tabs>
          <w:tab w:val="left" w:pos="260"/>
        </w:tabs>
        <w:ind w:left="20" w:right="20"/>
      </w:pPr>
      <w:r>
        <w:rPr>
          <w:rStyle w:val="7a"/>
        </w:rPr>
        <w:t xml:space="preserve">“титан праці", за висловом </w:t>
      </w:r>
      <w:r>
        <w:rPr>
          <w:rStyle w:val="7a"/>
          <w:lang w:val="ru-RU"/>
        </w:rPr>
        <w:t xml:space="preserve">акад. </w:t>
      </w:r>
      <w:r>
        <w:rPr>
          <w:rStyle w:val="7a"/>
        </w:rPr>
        <w:t>М.Возняка — самотужки підняв величезний тягар у перекладанні: його надихала нагальна потреба наблизити до укр. читача здобутки світ, культури. Потреби читача, зокрема шкільної та студен</w:t>
      </w:r>
      <w:r>
        <w:rPr>
          <w:rStyle w:val="7a"/>
        </w:rPr>
        <w:t xml:space="preserve">тської молоді, </w:t>
      </w:r>
      <w:r>
        <w:rPr>
          <w:rStyle w:val="75pt0pt9"/>
        </w:rPr>
        <w:t>в</w:t>
      </w:r>
      <w:r>
        <w:rPr>
          <w:rStyle w:val="7a"/>
        </w:rPr>
        <w:t xml:space="preserve"> клас, і програмових тв. рідною мовою впливають не тільки на відбір текстів, але й на різновид перекладу: при відсутності підготованих перекладачів стає доконечним </w:t>
      </w:r>
      <w:r>
        <w:rPr>
          <w:rStyle w:val="75pt0pt9"/>
        </w:rPr>
        <w:t>непрямий переклад.</w:t>
      </w:r>
      <w:r>
        <w:rPr>
          <w:rStyle w:val="7a"/>
        </w:rPr>
        <w:t xml:space="preserve"> Вибір об’єкта для Х.п. часто визначають замовлення видавництв або театрів, які пояснюються запитами читачів і глядачів. Поштовхом для перекладання є письменницькі ювілеї. Так, широке ознайомлення укр. читача з творчістю поль. поета и.К.Норвіда відбулося 1</w:t>
      </w:r>
      <w:r>
        <w:rPr>
          <w:rStyle w:val="7a"/>
        </w:rPr>
        <w:t>971 завдяки 100-річчю з дня його народження. Позафілол. причини зумовлюють організаційні форми розгортання перекладацької діяльності. Як приклад, однотипні серії: в Росії — “Скарби ліричної поезії”, в Польщі — “Бібліотека поетів” (т.зв. “целофанова серія")</w:t>
      </w:r>
      <w:r>
        <w:rPr>
          <w:rStyle w:val="7a"/>
        </w:rPr>
        <w:t>, в Україні — “Перлини світової лірики".</w:t>
      </w:r>
    </w:p>
    <w:p w:rsidR="00361F9A" w:rsidRDefault="005F5C25">
      <w:pPr>
        <w:pStyle w:val="81"/>
        <w:framePr w:w="3682" w:h="11150" w:hRule="exact" w:wrap="none" w:vAnchor="page" w:hAnchor="page" w:x="6107" w:y="2734"/>
        <w:shd w:val="clear" w:color="auto" w:fill="auto"/>
        <w:ind w:left="20" w:right="20" w:firstLine="280"/>
      </w:pPr>
      <w:r>
        <w:rPr>
          <w:rStyle w:val="ac"/>
        </w:rPr>
        <w:t>Переклад і фольклор.</w:t>
      </w:r>
      <w:r>
        <w:rPr>
          <w:rStyle w:val="65pt0ptf6"/>
        </w:rPr>
        <w:t xml:space="preserve"> </w:t>
      </w:r>
      <w:r>
        <w:rPr>
          <w:rStyle w:val="7a"/>
        </w:rPr>
        <w:t>П як вид взаємознайомлення та взаємозбагачення нар. культур існує вже в фольклорі, де він постає стихійно із засвоєння чужомов. текстів у оригіналі. Міжнац. засвоєння фольклор, матеріалу має три шаблі: 1) тв., шо виконуються мовою оригіналу або з незначним</w:t>
      </w:r>
      <w:r>
        <w:rPr>
          <w:rStyle w:val="7a"/>
        </w:rPr>
        <w:t>и мов. порушеннями; 2) тв., шо виконуються мішаною мовою — поєднано елементи мови оригіналу та реципієнта: 3) повні переклади. Процес фольклор, перекладання найактивніший у двомов. та пограничних зонах і полегшується мов. спорідненістю (білор. пісні Х.п. н</w:t>
      </w:r>
      <w:r>
        <w:rPr>
          <w:rStyle w:val="7a"/>
        </w:rPr>
        <w:t xml:space="preserve">а слова Шевченка відомі ше в XIX </w:t>
      </w:r>
      <w:r>
        <w:rPr>
          <w:rStyle w:val="7a"/>
          <w:lang w:val="ru-RU"/>
        </w:rPr>
        <w:t xml:space="preserve">ст., </w:t>
      </w:r>
      <w:r>
        <w:rPr>
          <w:rStyle w:val="7a"/>
        </w:rPr>
        <w:t>або ж укр. пісні в рос. липованських селах Буковини).</w:t>
      </w:r>
    </w:p>
    <w:p w:rsidR="00361F9A" w:rsidRDefault="005F5C25">
      <w:pPr>
        <w:pStyle w:val="81"/>
        <w:framePr w:w="3682" w:h="11150" w:hRule="exact" w:wrap="none" w:vAnchor="page" w:hAnchor="page" w:x="6107" w:y="2734"/>
        <w:shd w:val="clear" w:color="auto" w:fill="auto"/>
        <w:ind w:left="20" w:right="20" w:firstLine="280"/>
      </w:pPr>
      <w:r>
        <w:rPr>
          <w:rStyle w:val="ac"/>
        </w:rPr>
        <w:t>Переклад</w:t>
      </w:r>
      <w:r>
        <w:rPr>
          <w:rStyle w:val="65pt0ptf6"/>
        </w:rPr>
        <w:t xml:space="preserve"> </w:t>
      </w:r>
      <w:r>
        <w:rPr>
          <w:rStyle w:val="7a"/>
        </w:rPr>
        <w:t xml:space="preserve">і </w:t>
      </w:r>
      <w:r>
        <w:rPr>
          <w:rStyle w:val="ac"/>
        </w:rPr>
        <w:t>національна література.</w:t>
      </w:r>
      <w:r>
        <w:rPr>
          <w:rStyle w:val="65pt0ptf6"/>
        </w:rPr>
        <w:t xml:space="preserve"> </w:t>
      </w:r>
      <w:r>
        <w:rPr>
          <w:rStyle w:val="7a"/>
        </w:rPr>
        <w:t xml:space="preserve">Х.п. мають велику вагу для </w:t>
      </w:r>
      <w:r>
        <w:rPr>
          <w:rStyle w:val="7a"/>
          <w:lang w:val="ru-RU"/>
        </w:rPr>
        <w:t xml:space="preserve">внутр. </w:t>
      </w:r>
      <w:r>
        <w:rPr>
          <w:rStyle w:val="7a"/>
        </w:rPr>
        <w:t>історії нац. л-р. Всі європ. л-ри (крім давн-грец.) засновані на двох підвалинах: по-перше, фол</w:t>
      </w:r>
      <w:r>
        <w:rPr>
          <w:rStyle w:val="7a"/>
        </w:rPr>
        <w:t xml:space="preserve">ьклор і міф та, по-друге, Х.п. Це зазначав </w:t>
      </w:r>
      <w:r>
        <w:rPr>
          <w:rStyle w:val="7a"/>
          <w:lang w:val="ru-RU"/>
        </w:rPr>
        <w:t xml:space="preserve">Франко: </w:t>
      </w:r>
      <w:r>
        <w:rPr>
          <w:rStyle w:val="7a"/>
        </w:rPr>
        <w:t>добрі переклади важливих і впливових тв. чужих л-р у кожного народу, починаючи від древніх римлян, належали до підвалин власної л-ри. Подібну оцінку висловив і поль. письменник Я.Парандовський писав: “У тр</w:t>
      </w:r>
      <w:r>
        <w:rPr>
          <w:rStyle w:val="7a"/>
        </w:rPr>
        <w:t>етьому сторіччі перед Різдвом Христовим Лівій Андронік, перший у світі перекладач Гомера, дав рим. л-рі “Одіссею", котра, перш ніж стала високоповажною пам’яткою старовини, була повним соків тв. мист-ва, і від неї починається історія лат. л-ри. Так само за</w:t>
      </w:r>
      <w:r>
        <w:rPr>
          <w:rStyle w:val="7a"/>
        </w:rPr>
        <w:t xml:space="preserve"> наших часів Матей Урбан завдяки перекладові “Іліади"</w:t>
      </w:r>
    </w:p>
    <w:p w:rsidR="00361F9A" w:rsidRDefault="005F5C25">
      <w:pPr>
        <w:pStyle w:val="a5"/>
        <w:framePr w:wrap="none" w:vAnchor="page" w:hAnchor="page" w:x="5799" w:y="14079"/>
        <w:shd w:val="clear" w:color="auto" w:fill="auto"/>
        <w:spacing w:line="140" w:lineRule="exact"/>
        <w:ind w:left="20"/>
      </w:pPr>
      <w:r>
        <w:rPr>
          <w:rStyle w:val="7pt0pta"/>
        </w:rPr>
        <w:t>609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2103" w:y="2427"/>
        <w:shd w:val="clear" w:color="auto" w:fill="auto"/>
        <w:spacing w:line="150" w:lineRule="exact"/>
        <w:ind w:left="20"/>
      </w:pPr>
      <w:r>
        <w:rPr>
          <w:rStyle w:val="14Batang0pt7"/>
        </w:rPr>
        <w:t>ХУДОЖНІЙ ПЕРЕКЛАД</w:t>
      </w:r>
    </w:p>
    <w:p w:rsidR="00361F9A" w:rsidRDefault="005F5C25">
      <w:pPr>
        <w:pStyle w:val="81"/>
        <w:framePr w:w="3686" w:h="11135" w:hRule="exact" w:wrap="none" w:vAnchor="page" w:hAnchor="page" w:x="2127" w:y="2736"/>
        <w:shd w:val="clear" w:color="auto" w:fill="auto"/>
        <w:ind w:left="20" w:right="20"/>
      </w:pPr>
      <w:r>
        <w:rPr>
          <w:rStyle w:val="7a"/>
        </w:rPr>
        <w:t>верхньолужицькою мовою (1922) став творцем літ. мови цієї забутої та запізнілої парості нашого племені”. Справа, певна річ, не обмежується Ґомером: досить зга</w:t>
      </w:r>
      <w:r>
        <w:rPr>
          <w:rStyle w:val="7a"/>
        </w:rPr>
        <w:t>дати величезну перекладну писемність — дух. і світську в л-рах Сер-віччя. На цих перекладах формувалися відповідні л-ри та літ. мови.</w:t>
      </w:r>
    </w:p>
    <w:p w:rsidR="00361F9A" w:rsidRDefault="005F5C25">
      <w:pPr>
        <w:pStyle w:val="81"/>
        <w:framePr w:w="3686" w:h="11135" w:hRule="exact" w:wrap="none" w:vAnchor="page" w:hAnchor="page" w:x="2127" w:y="2736"/>
        <w:shd w:val="clear" w:color="auto" w:fill="auto"/>
        <w:ind w:left="20" w:right="20" w:firstLine="280"/>
      </w:pPr>
      <w:r>
        <w:rPr>
          <w:rStyle w:val="7a"/>
        </w:rPr>
        <w:t xml:space="preserve">Відбір текстів для перекладання залежить від унутр. розвитку л-ри. коли виникає зацікавленість певними чужомов. текстами, </w:t>
      </w:r>
      <w:r>
        <w:rPr>
          <w:rStyle w:val="7a"/>
        </w:rPr>
        <w:t xml:space="preserve">а відтак — прагнення зазнайомити з ними рідного читача. Тому в добу слов’ян, відродження перекладалося інослов’ян. мовами "Слово о полку Ігоревім”, серб, пісні зі зб. Вука </w:t>
      </w:r>
      <w:r>
        <w:rPr>
          <w:rStyle w:val="7a"/>
          <w:lang w:val="ru-RU"/>
        </w:rPr>
        <w:t xml:space="preserve">Караджича, </w:t>
      </w:r>
      <w:r>
        <w:rPr>
          <w:rStyle w:val="7a"/>
        </w:rPr>
        <w:t>рос. билини та містифікації — ст-чес. рукописи”. Для становлення рос. сим</w:t>
      </w:r>
      <w:r>
        <w:rPr>
          <w:rStyle w:val="7a"/>
        </w:rPr>
        <w:t xml:space="preserve">волізму велику вагу мала </w:t>
      </w:r>
      <w:r>
        <w:rPr>
          <w:rStyle w:val="7a"/>
          <w:lang w:val="ru-RU"/>
        </w:rPr>
        <w:t xml:space="preserve">кн. </w:t>
      </w:r>
      <w:r>
        <w:rPr>
          <w:rStyle w:val="7a"/>
        </w:rPr>
        <w:t>В.</w:t>
      </w:r>
      <w:r>
        <w:rPr>
          <w:rStyle w:val="7a"/>
          <w:lang w:val="ru-RU"/>
        </w:rPr>
        <w:t xml:space="preserve">Брюсова Франц. </w:t>
      </w:r>
      <w:r>
        <w:rPr>
          <w:rStyle w:val="7a"/>
        </w:rPr>
        <w:t>лірики XX століття”.</w:t>
      </w:r>
    </w:p>
    <w:p w:rsidR="00361F9A" w:rsidRDefault="005F5C25">
      <w:pPr>
        <w:pStyle w:val="81"/>
        <w:framePr w:w="3686" w:h="11135" w:hRule="exact" w:wrap="none" w:vAnchor="page" w:hAnchor="page" w:x="2127" w:y="2736"/>
        <w:shd w:val="clear" w:color="auto" w:fill="auto"/>
        <w:ind w:left="20" w:right="20" w:firstLine="280"/>
      </w:pPr>
      <w:r>
        <w:rPr>
          <w:rStyle w:val="7a"/>
        </w:rPr>
        <w:t xml:space="preserve">Літ.-крит. думка різних часів розглядала Х.п. як важливу частину власної л-ри. С.Гошиньський у статті "Нова епоха польської літератури" ставив перекладачів слов'ян, нар. поезії та “Слова о </w:t>
      </w:r>
      <w:r>
        <w:rPr>
          <w:rStyle w:val="7a"/>
        </w:rPr>
        <w:t>полку Ігоревім” К.Бродзіньського, Л.Семеньського, О.Бельовського на один щабель із найвидатнішими представниками оригінальної поезії.</w:t>
      </w:r>
    </w:p>
    <w:p w:rsidR="00361F9A" w:rsidRDefault="005F5C25">
      <w:pPr>
        <w:pStyle w:val="81"/>
        <w:framePr w:w="3686" w:h="11135" w:hRule="exact" w:wrap="none" w:vAnchor="page" w:hAnchor="page" w:x="2127" w:y="2736"/>
        <w:shd w:val="clear" w:color="auto" w:fill="auto"/>
        <w:ind w:left="20" w:right="20" w:firstLine="280"/>
      </w:pPr>
      <w:r>
        <w:rPr>
          <w:rStyle w:val="7a"/>
        </w:rPr>
        <w:t>Для кожної л-ри Х.п. є не лише засновком, але й необхідною умовою й невід’ємною частиною її іст. розвитку. Іст.-літ. тв. т</w:t>
      </w:r>
      <w:r>
        <w:rPr>
          <w:rStyle w:val="7a"/>
        </w:rPr>
        <w:t xml:space="preserve">ільки тоді не хибуватимуть на однобічність, коли звертатимуть на перекладну л-ру значно більше уваги, ніж дотепер". — це твердженая М.Чернишевського актуально й сьогодні. Для кожної нац. л-ри Х.п. є необхідною умовою й необхідною частиною її розвитку. </w:t>
      </w:r>
      <w:r>
        <w:rPr>
          <w:rStyle w:val="7a"/>
          <w:lang w:val="ru-RU"/>
        </w:rPr>
        <w:t>Напр</w:t>
      </w:r>
      <w:r>
        <w:rPr>
          <w:rStyle w:val="7a"/>
          <w:lang w:val="ru-RU"/>
        </w:rPr>
        <w:t xml:space="preserve">., </w:t>
      </w:r>
      <w:r>
        <w:rPr>
          <w:rStyle w:val="7a"/>
        </w:rPr>
        <w:t>для укр. л-ри величезну вагу мали переклади Є.Гребінки. М.Костомарова,</w:t>
      </w:r>
    </w:p>
    <w:p w:rsidR="00361F9A" w:rsidRDefault="005F5C25">
      <w:pPr>
        <w:pStyle w:val="81"/>
        <w:framePr w:w="3686" w:h="11135" w:hRule="exact" w:wrap="none" w:vAnchor="page" w:hAnchor="page" w:x="2127" w:y="2736"/>
        <w:shd w:val="clear" w:color="auto" w:fill="auto"/>
        <w:tabs>
          <w:tab w:val="left" w:pos="1345"/>
        </w:tabs>
        <w:ind w:left="20" w:right="20"/>
      </w:pPr>
      <w:r>
        <w:rPr>
          <w:rStyle w:val="7a"/>
        </w:rPr>
        <w:t xml:space="preserve">А.Метлинського, М.Шашкевича, О.Шпигоиького в 1-Й </w:t>
      </w:r>
      <w:r>
        <w:rPr>
          <w:rStyle w:val="7a"/>
          <w:lang w:val="ru-RU"/>
        </w:rPr>
        <w:t xml:space="preserve">пол. </w:t>
      </w:r>
      <w:r>
        <w:rPr>
          <w:rStyle w:val="7a"/>
        </w:rPr>
        <w:t>XIX ст. Згодом — П.Грабовського, П.Куліша, С.Руданського, В.Самійленка, М.Старицького, Лесі Українки, І.Франка. В післяжовтневий період — М.Бажан, М.Зеров, М.Йогансен, Кочур, М.Лукаш, Л.Пер- вомайський, В.Підмогильний, М.Рильський, Б.Тен. Х.п.Тичина. Досві</w:t>
      </w:r>
      <w:r>
        <w:rPr>
          <w:rStyle w:val="7a"/>
        </w:rPr>
        <w:t xml:space="preserve">д відтворення здобутків чужих л-р доводить: краші Х.п.. зберігаючи своєрідність першотв., стають водночас вагомими явищами л-ри-реиипієнта. В таких випадках вони часто сприймаються як явише своєї л-ри </w:t>
      </w:r>
      <w:r>
        <w:rPr>
          <w:rStyle w:val="7a"/>
          <w:lang w:val="ru-RU"/>
        </w:rPr>
        <w:t xml:space="preserve">(напр. </w:t>
      </w:r>
      <w:r>
        <w:rPr>
          <w:rStyle w:val="7a"/>
        </w:rPr>
        <w:t>Хп. з Г.Гайне — "Сосна" М.Лєрмонтова чи "Коли ро</w:t>
      </w:r>
      <w:r>
        <w:rPr>
          <w:rStyle w:val="7a"/>
        </w:rPr>
        <w:t>злучаються двоє” М.Славінського).</w:t>
      </w:r>
    </w:p>
    <w:p w:rsidR="00361F9A" w:rsidRDefault="005F5C25">
      <w:pPr>
        <w:pStyle w:val="81"/>
        <w:framePr w:w="3686" w:h="11135" w:hRule="exact" w:wrap="none" w:vAnchor="page" w:hAnchor="page" w:x="2127" w:y="2736"/>
        <w:shd w:val="clear" w:color="auto" w:fill="auto"/>
        <w:ind w:left="20" w:right="20" w:firstLine="280"/>
      </w:pPr>
      <w:r>
        <w:rPr>
          <w:rStyle w:val="7a"/>
        </w:rPr>
        <w:t xml:space="preserve">Х.п. стають стимулами до власної творчості, зокрема спонукаючи засвоєння за посередництвом Х.п. та закорінення </w:t>
      </w:r>
      <w:r>
        <w:rPr>
          <w:rStyle w:val="7a"/>
          <w:lang w:val="ru-RU"/>
        </w:rPr>
        <w:t xml:space="preserve">нов. </w:t>
      </w:r>
      <w:r>
        <w:rPr>
          <w:rStyle w:val="7a"/>
        </w:rPr>
        <w:t xml:space="preserve">для л- ри — реципієнта жанрів, тематики, літ. техніки. </w:t>
      </w:r>
      <w:r>
        <w:rPr>
          <w:rStyle w:val="7a"/>
          <w:lang w:val="ru-RU"/>
        </w:rPr>
        <w:t xml:space="preserve">Напр., </w:t>
      </w:r>
      <w:r>
        <w:rPr>
          <w:rStyle w:val="7a"/>
        </w:rPr>
        <w:t>під впливом існуючих перекладів Павличко ств</w:t>
      </w:r>
      <w:r>
        <w:rPr>
          <w:rStyle w:val="7a"/>
        </w:rPr>
        <w:t xml:space="preserve">орив цикл “Рубаї", </w:t>
      </w:r>
      <w:r>
        <w:rPr>
          <w:rStyle w:val="7a"/>
          <w:lang w:val="ru-RU"/>
        </w:rPr>
        <w:t xml:space="preserve">а Расул Гамзатов </w:t>
      </w:r>
      <w:r>
        <w:rPr>
          <w:rStyle w:val="7a"/>
        </w:rPr>
        <w:t>звернувся до невідомої раніше в аварській поезії форми сонета.</w:t>
      </w:r>
    </w:p>
    <w:p w:rsidR="00361F9A" w:rsidRDefault="005F5C25">
      <w:pPr>
        <w:pStyle w:val="81"/>
        <w:framePr w:w="3686" w:h="11135" w:hRule="exact" w:wrap="none" w:vAnchor="page" w:hAnchor="page" w:x="2127" w:y="2736"/>
        <w:shd w:val="clear" w:color="auto" w:fill="auto"/>
        <w:ind w:left="20" w:right="20" w:firstLine="280"/>
      </w:pPr>
      <w:r>
        <w:rPr>
          <w:rStyle w:val="7a"/>
        </w:rPr>
        <w:t xml:space="preserve">Х.п. може стати стимулом-віаштовхуваиням для власної творчості. Так, О.Пушкін перекладав поему А.Міцкевича </w:t>
      </w:r>
      <w:r>
        <w:rPr>
          <w:rStyle w:val="7a"/>
          <w:lang w:val="ru-RU"/>
        </w:rPr>
        <w:t xml:space="preserve">“Конрад </w:t>
      </w:r>
      <w:r>
        <w:rPr>
          <w:rStyle w:val="7a"/>
        </w:rPr>
        <w:t xml:space="preserve">Валленрод”, але ідеологічна сутність </w:t>
      </w:r>
      <w:r>
        <w:rPr>
          <w:rStyle w:val="ac"/>
        </w:rPr>
        <w:t>валле</w:t>
      </w:r>
      <w:r>
        <w:rPr>
          <w:rStyle w:val="ac"/>
        </w:rPr>
        <w:t>нродизму</w:t>
      </w:r>
      <w:r>
        <w:rPr>
          <w:rStyle w:val="65pt0ptf6"/>
        </w:rPr>
        <w:t xml:space="preserve"> </w:t>
      </w:r>
      <w:r>
        <w:rPr>
          <w:rStyle w:val="7a"/>
        </w:rPr>
        <w:t xml:space="preserve">викликала його опір. Х.п. було полишено на сорок сьомому рядкові, а рос. поет почав писати </w:t>
      </w:r>
      <w:r>
        <w:rPr>
          <w:rStyle w:val="7a"/>
          <w:lang w:val="ru-RU"/>
        </w:rPr>
        <w:t xml:space="preserve">“Полтаву", </w:t>
      </w:r>
      <w:r>
        <w:rPr>
          <w:rStyle w:val="7a"/>
        </w:rPr>
        <w:t>в якій</w:t>
      </w:r>
    </w:p>
    <w:p w:rsidR="00361F9A" w:rsidRDefault="005F5C25">
      <w:pPr>
        <w:pStyle w:val="81"/>
        <w:framePr w:w="3686" w:h="11145" w:hRule="exact" w:wrap="none" w:vAnchor="page" w:hAnchor="page" w:x="6126" w:y="2722"/>
        <w:shd w:val="clear" w:color="auto" w:fill="auto"/>
        <w:ind w:left="20" w:right="20"/>
      </w:pPr>
      <w:r>
        <w:rPr>
          <w:rStyle w:val="7a"/>
        </w:rPr>
        <w:t>дослідники вбачають худож. полеміку з валленродизмом.</w:t>
      </w:r>
    </w:p>
    <w:p w:rsidR="00361F9A" w:rsidRDefault="005F5C25">
      <w:pPr>
        <w:pStyle w:val="81"/>
        <w:framePr w:w="3686" w:h="11145" w:hRule="exact" w:wrap="none" w:vAnchor="page" w:hAnchor="page" w:x="6126" w:y="2722"/>
        <w:shd w:val="clear" w:color="auto" w:fill="auto"/>
        <w:ind w:left="20" w:right="20" w:firstLine="280"/>
      </w:pPr>
      <w:r>
        <w:rPr>
          <w:rStyle w:val="7a"/>
        </w:rPr>
        <w:t xml:space="preserve">Переклад і </w:t>
      </w:r>
      <w:r>
        <w:rPr>
          <w:rStyle w:val="75pt0pt9"/>
        </w:rPr>
        <w:t>національний театр.</w:t>
      </w:r>
      <w:r>
        <w:rPr>
          <w:rStyle w:val="7a"/>
        </w:rPr>
        <w:t xml:space="preserve"> Х.п. є передумовою розвитку, а часом самого виникненн</w:t>
      </w:r>
      <w:r>
        <w:rPr>
          <w:rStyle w:val="7a"/>
        </w:rPr>
        <w:t>я нац. театру. На думку вірм. письменника О.Туманяна, засвоєння нац. театром</w:t>
      </w:r>
    </w:p>
    <w:p w:rsidR="00361F9A" w:rsidRDefault="005F5C25">
      <w:pPr>
        <w:pStyle w:val="81"/>
        <w:framePr w:w="3686" w:h="11145" w:hRule="exact" w:wrap="none" w:vAnchor="page" w:hAnchor="page" w:x="6126" w:y="2722"/>
        <w:shd w:val="clear" w:color="auto" w:fill="auto"/>
        <w:tabs>
          <w:tab w:val="left" w:pos="908"/>
        </w:tabs>
        <w:ind w:left="20" w:right="20"/>
      </w:pPr>
      <w:r>
        <w:rPr>
          <w:rStyle w:val="7a"/>
        </w:rPr>
        <w:t xml:space="preserve">В.Шекспіра — показник, шо свідчить про високий рівень культ, розвитку народу. </w:t>
      </w:r>
      <w:r>
        <w:rPr>
          <w:rStyle w:val="7a"/>
          <w:lang w:val="ru-RU"/>
        </w:rPr>
        <w:t xml:space="preserve">Поль, </w:t>
      </w:r>
      <w:r>
        <w:rPr>
          <w:rStyle w:val="7a"/>
        </w:rPr>
        <w:t>перекладознавець Е.Завєйський слушно твердить: “Без Х.п. драм Шекспіра театр взагалі не можна у</w:t>
      </w:r>
      <w:r>
        <w:rPr>
          <w:rStyle w:val="7a"/>
        </w:rPr>
        <w:t xml:space="preserve">явити”. У 2-й </w:t>
      </w:r>
      <w:r>
        <w:rPr>
          <w:rStyle w:val="7a"/>
          <w:lang w:val="ru-RU"/>
        </w:rPr>
        <w:t xml:space="preserve">пол. </w:t>
      </w:r>
      <w:r>
        <w:rPr>
          <w:rStyle w:val="7a"/>
        </w:rPr>
        <w:t xml:space="preserve">XIX ст. піднесення </w:t>
      </w:r>
      <w:r>
        <w:rPr>
          <w:rStyle w:val="7a"/>
          <w:lang w:val="ru-RU"/>
        </w:rPr>
        <w:t xml:space="preserve">груз, </w:t>
      </w:r>
      <w:r>
        <w:rPr>
          <w:rStyle w:val="7a"/>
        </w:rPr>
        <w:t>культури вимагало відродження театру. Цьому відродженню сприяли клас. Х.п. І.Мачабелі. Подібну ролю відіграла шекспірівська драматургія в розвитку театр, культури Вірменії, Узбекистану, Осетії, Туркменистану. Х.п</w:t>
      </w:r>
      <w:r>
        <w:rPr>
          <w:rStyle w:val="7a"/>
        </w:rPr>
        <w:t xml:space="preserve">. значною мірою лежить біля джерел </w:t>
      </w:r>
      <w:r>
        <w:rPr>
          <w:rStyle w:val="7a"/>
          <w:lang w:val="ru-RU"/>
        </w:rPr>
        <w:t xml:space="preserve">нов. </w:t>
      </w:r>
      <w:r>
        <w:rPr>
          <w:rStyle w:val="7a"/>
        </w:rPr>
        <w:t xml:space="preserve">укр. театру. Так, для змужніння Театру ім. І.Франка велику вагу мали “Безумний день, або Весілля Фігаро” в перекладі Ґ.Юри (1920) та “Цар Едіп" </w:t>
      </w:r>
      <w:r>
        <w:rPr>
          <w:rStyle w:val="7a"/>
          <w:lang w:val="ru-RU"/>
        </w:rPr>
        <w:t xml:space="preserve">Софокла </w:t>
      </w:r>
      <w:r>
        <w:rPr>
          <w:rStyle w:val="7a"/>
        </w:rPr>
        <w:t>в Франковому Х.п, Очевидна обопільна залежність: розвиток нац. т</w:t>
      </w:r>
      <w:r>
        <w:rPr>
          <w:rStyle w:val="7a"/>
        </w:rPr>
        <w:t>еатру вимагає Х.п. зі світ, драматургії, а ці Х.п. сприяють дальшому розвиткові нац. театру.</w:t>
      </w:r>
    </w:p>
    <w:p w:rsidR="00361F9A" w:rsidRDefault="005F5C25">
      <w:pPr>
        <w:pStyle w:val="81"/>
        <w:framePr w:w="3686" w:h="11145" w:hRule="exact" w:wrap="none" w:vAnchor="page" w:hAnchor="page" w:x="6126" w:y="2722"/>
        <w:shd w:val="clear" w:color="auto" w:fill="auto"/>
        <w:ind w:left="20" w:right="20" w:firstLine="280"/>
      </w:pPr>
      <w:r>
        <w:rPr>
          <w:rStyle w:val="7a"/>
        </w:rPr>
        <w:t xml:space="preserve">Контакти театр-Х.п. багатобічні та багатоступеневі. </w:t>
      </w:r>
      <w:r>
        <w:rPr>
          <w:rStyle w:val="7a"/>
          <w:lang w:val="ru-RU"/>
        </w:rPr>
        <w:t xml:space="preserve">Так, </w:t>
      </w:r>
      <w:r>
        <w:rPr>
          <w:rStyle w:val="7a"/>
        </w:rPr>
        <w:t>для XVIII ст. характерний літ - театр. шлях драматургії Шекспіра до більшості європ. країн, зокрема Німечч</w:t>
      </w:r>
      <w:r>
        <w:rPr>
          <w:rStyle w:val="7a"/>
        </w:rPr>
        <w:t xml:space="preserve">ини, Польщі і Росії через посередництво </w:t>
      </w:r>
      <w:r>
        <w:rPr>
          <w:rStyle w:val="7a"/>
          <w:lang w:val="ru-RU"/>
        </w:rPr>
        <w:t xml:space="preserve">франц. </w:t>
      </w:r>
      <w:r>
        <w:rPr>
          <w:rStyle w:val="7a"/>
        </w:rPr>
        <w:t xml:space="preserve">вільних Х.п. Подібні факти мали місце й пізніше. Драма </w:t>
      </w:r>
      <w:r>
        <w:rPr>
          <w:rStyle w:val="7a"/>
          <w:lang w:val="ru-RU"/>
        </w:rPr>
        <w:t xml:space="preserve">К.Чапека </w:t>
      </w:r>
      <w:r>
        <w:rPr>
          <w:rStyle w:val="7a"/>
        </w:rPr>
        <w:t xml:space="preserve">'"[-І.ІШ." прийшла в Росію через нім. </w:t>
      </w:r>
      <w:r>
        <w:rPr>
          <w:rStyle w:val="75pt0pt9"/>
        </w:rPr>
        <w:t>переклад посередник</w:t>
      </w:r>
      <w:r>
        <w:rPr>
          <w:rStyle w:val="7a"/>
        </w:rPr>
        <w:t xml:space="preserve">, відтак з рос. тексту було зроблено болг. З рос. Х.п. було перекладено п'єсу </w:t>
      </w:r>
      <w:r>
        <w:rPr>
          <w:rStyle w:val="7a"/>
        </w:rPr>
        <w:t>молдавського драматурга И.Друие “Каса маре" для словац. і болг. сцени. Призначення Х.п. для театру визначає особливі критерії його оцінки: легкість сприйняття на слух, натуральність звучання діалогів при виголошенні на кону. Цими критеріями керуються при в</w:t>
      </w:r>
      <w:r>
        <w:rPr>
          <w:rStyle w:val="7a"/>
        </w:rPr>
        <w:t>иборі тексту Х.п. для постави.</w:t>
      </w:r>
    </w:p>
    <w:p w:rsidR="00361F9A" w:rsidRDefault="005F5C25">
      <w:pPr>
        <w:pStyle w:val="81"/>
        <w:framePr w:w="3686" w:h="11145" w:hRule="exact" w:wrap="none" w:vAnchor="page" w:hAnchor="page" w:x="6126" w:y="2722"/>
        <w:shd w:val="clear" w:color="auto" w:fill="auto"/>
        <w:ind w:left="20" w:right="20" w:firstLine="280"/>
      </w:pPr>
      <w:r>
        <w:rPr>
          <w:rStyle w:val="75pt0pt9"/>
        </w:rPr>
        <w:t>Переклад і національна літературна</w:t>
      </w:r>
      <w:r>
        <w:rPr>
          <w:rStyle w:val="7a"/>
        </w:rPr>
        <w:t xml:space="preserve"> мова. Х.п збагачують мови. Дуже сприяли становленню й розвиткові ст.-слов’ян. а відтак давн-рус, літ. мови Х.п. христ. л-ри, шо здійснювалися з грец., яка мала вироблені впродовж сторіч лекс</w:t>
      </w:r>
      <w:r>
        <w:rPr>
          <w:rStyle w:val="7a"/>
        </w:rPr>
        <w:t xml:space="preserve">ику, фразеологію, систему стиліст, засобів. </w:t>
      </w:r>
      <w:r>
        <w:rPr>
          <w:rStyle w:val="7a"/>
          <w:lang w:val="ru-RU"/>
        </w:rPr>
        <w:t xml:space="preserve">Вел. </w:t>
      </w:r>
      <w:r>
        <w:rPr>
          <w:rStyle w:val="7a"/>
        </w:rPr>
        <w:t xml:space="preserve">вага перекладів для </w:t>
      </w:r>
      <w:r>
        <w:rPr>
          <w:rStyle w:val="7a"/>
          <w:lang w:val="ru-RU"/>
        </w:rPr>
        <w:t xml:space="preserve">нов. </w:t>
      </w:r>
      <w:r>
        <w:rPr>
          <w:rStyle w:val="7a"/>
        </w:rPr>
        <w:t>європ. літ. мов. На це постійно звертали увагу письменники. Так, С.Гошиньський, поціновуючи Х.п. “Слова о полку Ігоревім”, підкреслював: “Названий Х.п. є таким збагаченням поль. мови</w:t>
      </w:r>
      <w:r>
        <w:rPr>
          <w:rStyle w:val="7a"/>
        </w:rPr>
        <w:t xml:space="preserve"> й через засвоєння деяких слов’ян, слів, і через видобуття поль., які залягали в глибочині старожитності, шо йому </w:t>
      </w:r>
      <w:r>
        <w:rPr>
          <w:rStyle w:val="7a"/>
          <w:lang w:val="ru-RU"/>
        </w:rPr>
        <w:t xml:space="preserve">вел. </w:t>
      </w:r>
      <w:r>
        <w:rPr>
          <w:rStyle w:val="7a"/>
        </w:rPr>
        <w:t xml:space="preserve">кількість оригінальних тв. мусить віддати першість". І </w:t>
      </w:r>
      <w:r>
        <w:rPr>
          <w:rStyle w:val="7a"/>
          <w:lang w:val="ru-RU"/>
        </w:rPr>
        <w:t xml:space="preserve">нов. </w:t>
      </w:r>
      <w:r>
        <w:rPr>
          <w:rStyle w:val="7a"/>
        </w:rPr>
        <w:t>автори вважають, шо Х.п. є важливим “засобом збагачення мови" (Рильський), шо</w:t>
      </w:r>
      <w:r>
        <w:rPr>
          <w:rStyle w:val="7a"/>
        </w:rPr>
        <w:t xml:space="preserve"> “багато...перекладачів посіли почесне місце серед перших творців літ. мови свого народу", як пише поль. письменник і теоретик л-ри. Я.Парандовський.</w:t>
      </w:r>
    </w:p>
    <w:p w:rsidR="00361F9A" w:rsidRDefault="005F5C25">
      <w:pPr>
        <w:pStyle w:val="81"/>
        <w:framePr w:w="3686" w:h="11145" w:hRule="exact" w:wrap="none" w:vAnchor="page" w:hAnchor="page" w:x="6126" w:y="2722"/>
        <w:shd w:val="clear" w:color="auto" w:fill="auto"/>
        <w:ind w:left="20" w:right="20" w:firstLine="280"/>
      </w:pPr>
      <w:r>
        <w:rPr>
          <w:rStyle w:val="7a"/>
        </w:rPr>
        <w:t xml:space="preserve">Збагачення мов здійснюється, зокрема, через відтворення </w:t>
      </w:r>
      <w:r>
        <w:rPr>
          <w:rStyle w:val="75pt0pt9"/>
        </w:rPr>
        <w:t>термінів</w:t>
      </w:r>
      <w:r>
        <w:rPr>
          <w:rStyle w:val="7a"/>
        </w:rPr>
        <w:t xml:space="preserve"> і реалій. Болг. перекладознавці </w:t>
      </w:r>
      <w:r>
        <w:rPr>
          <w:rStyle w:val="7a"/>
          <w:lang w:val="ru-RU"/>
        </w:rPr>
        <w:t xml:space="preserve">С.Влахов </w:t>
      </w:r>
      <w:r>
        <w:rPr>
          <w:rStyle w:val="7a"/>
        </w:rPr>
        <w:t xml:space="preserve">і С.Флорін у праці “Неперекладне в перекладі" систематизували </w:t>
      </w:r>
      <w:r>
        <w:rPr>
          <w:rStyle w:val="7a"/>
          <w:lang w:val="ru-RU"/>
        </w:rPr>
        <w:t xml:space="preserve">вел. </w:t>
      </w:r>
      <w:r>
        <w:rPr>
          <w:rStyle w:val="7a"/>
        </w:rPr>
        <w:t>матеріал і подали таку схему передавання реалій:</w:t>
      </w:r>
    </w:p>
    <w:p w:rsidR="00361F9A" w:rsidRDefault="005F5C25">
      <w:pPr>
        <w:pStyle w:val="a5"/>
        <w:framePr w:wrap="none" w:vAnchor="page" w:hAnchor="page" w:x="5871" w:y="14053"/>
        <w:shd w:val="clear" w:color="auto" w:fill="auto"/>
        <w:spacing w:line="140" w:lineRule="exact"/>
        <w:ind w:left="20"/>
      </w:pPr>
      <w:r>
        <w:rPr>
          <w:rStyle w:val="7pt0pta"/>
        </w:rPr>
        <w:t>610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145"/>
        <w:framePr w:wrap="none" w:vAnchor="page" w:hAnchor="page" w:x="8043" w:y="2377"/>
        <w:shd w:val="clear" w:color="auto" w:fill="auto"/>
        <w:spacing w:line="150" w:lineRule="exact"/>
        <w:ind w:left="20"/>
      </w:pPr>
      <w:r>
        <w:rPr>
          <w:rStyle w:val="14Batang0pt6"/>
        </w:rPr>
        <w:t>ХУДОЖНІЙ ПЕРЕКЛАД</w:t>
      </w:r>
    </w:p>
    <w:p w:rsidR="00361F9A" w:rsidRDefault="005F5C25">
      <w:pPr>
        <w:pStyle w:val="544"/>
        <w:framePr w:w="3672" w:h="11130" w:hRule="exact" w:wrap="none" w:vAnchor="page" w:hAnchor="page" w:x="2139" w:y="2720"/>
        <w:numPr>
          <w:ilvl w:val="0"/>
          <w:numId w:val="354"/>
        </w:numPr>
        <w:shd w:val="clear" w:color="auto" w:fill="auto"/>
        <w:tabs>
          <w:tab w:val="left" w:pos="169"/>
        </w:tabs>
        <w:ind w:left="20"/>
      </w:pPr>
      <w:r>
        <w:rPr>
          <w:rStyle w:val="54Batang55pt0pt3"/>
        </w:rPr>
        <w:t>Транскрипція.</w:t>
      </w:r>
    </w:p>
    <w:p w:rsidR="00361F9A" w:rsidRDefault="005F5C25">
      <w:pPr>
        <w:pStyle w:val="544"/>
        <w:framePr w:w="3672" w:h="11130" w:hRule="exact" w:wrap="none" w:vAnchor="page" w:hAnchor="page" w:x="2139" w:y="2720"/>
        <w:numPr>
          <w:ilvl w:val="0"/>
          <w:numId w:val="354"/>
        </w:numPr>
        <w:shd w:val="clear" w:color="auto" w:fill="auto"/>
        <w:tabs>
          <w:tab w:val="left" w:pos="178"/>
        </w:tabs>
        <w:ind w:left="20"/>
      </w:pPr>
      <w:r>
        <w:rPr>
          <w:rStyle w:val="54Batang55pt0pt3"/>
        </w:rPr>
        <w:t>Переклад (заміни).</w:t>
      </w:r>
    </w:p>
    <w:p w:rsidR="00361F9A" w:rsidRDefault="005F5C25">
      <w:pPr>
        <w:pStyle w:val="544"/>
        <w:framePr w:w="3672" w:h="11130" w:hRule="exact" w:wrap="none" w:vAnchor="page" w:hAnchor="page" w:x="2139" w:y="2720"/>
        <w:shd w:val="clear" w:color="auto" w:fill="auto"/>
        <w:tabs>
          <w:tab w:val="left" w:pos="1705"/>
        </w:tabs>
        <w:ind w:left="20"/>
      </w:pPr>
      <w:r>
        <w:rPr>
          <w:rStyle w:val="54Batang55pt0pt3"/>
        </w:rPr>
        <w:t>1 Неологізм:</w:t>
      </w:r>
      <w:r>
        <w:rPr>
          <w:rStyle w:val="54Batang55pt0pt3"/>
        </w:rPr>
        <w:tab/>
        <w:t>2. Приблизний переклад:</w:t>
      </w:r>
    </w:p>
    <w:p w:rsidR="00361F9A" w:rsidRDefault="005F5C25">
      <w:pPr>
        <w:pStyle w:val="544"/>
        <w:framePr w:w="3672" w:h="11130" w:hRule="exact" w:wrap="none" w:vAnchor="page" w:hAnchor="page" w:x="2139" w:y="2720"/>
        <w:shd w:val="clear" w:color="auto" w:fill="auto"/>
        <w:tabs>
          <w:tab w:val="left" w:pos="164"/>
          <w:tab w:val="left" w:pos="1719"/>
        </w:tabs>
        <w:ind w:left="20"/>
      </w:pPr>
      <w:r>
        <w:rPr>
          <w:rStyle w:val="54Batang55pt0pt3"/>
        </w:rPr>
        <w:t>а)</w:t>
      </w:r>
      <w:r>
        <w:rPr>
          <w:rStyle w:val="54Batang55pt0pt3"/>
        </w:rPr>
        <w:tab/>
        <w:t>калька,</w:t>
      </w:r>
      <w:r>
        <w:rPr>
          <w:rStyle w:val="54Batang55pt0pt3"/>
        </w:rPr>
        <w:tab/>
        <w:t xml:space="preserve">а) родо-видова </w:t>
      </w:r>
      <w:r>
        <w:rPr>
          <w:rStyle w:val="54Batang55pt0pt3"/>
        </w:rPr>
        <w:t>відповідальність,</w:t>
      </w:r>
    </w:p>
    <w:p w:rsidR="00361F9A" w:rsidRDefault="005F5C25">
      <w:pPr>
        <w:pStyle w:val="544"/>
        <w:framePr w:w="3672" w:h="11130" w:hRule="exact" w:wrap="none" w:vAnchor="page" w:hAnchor="page" w:x="2139" w:y="2720"/>
        <w:shd w:val="clear" w:color="auto" w:fill="auto"/>
        <w:tabs>
          <w:tab w:val="left" w:pos="169"/>
          <w:tab w:val="left" w:pos="1719"/>
        </w:tabs>
        <w:ind w:left="20"/>
      </w:pPr>
      <w:r>
        <w:rPr>
          <w:rStyle w:val="54Batang55pt0pt3"/>
        </w:rPr>
        <w:t>б)</w:t>
      </w:r>
      <w:r>
        <w:rPr>
          <w:rStyle w:val="54Batang55pt0pt3"/>
        </w:rPr>
        <w:tab/>
        <w:t>напівкалька,</w:t>
      </w:r>
      <w:r>
        <w:rPr>
          <w:rStyle w:val="54Batang55pt0pt3"/>
        </w:rPr>
        <w:tab/>
        <w:t>6) фукціональний аналог,</w:t>
      </w:r>
    </w:p>
    <w:p w:rsidR="00361F9A" w:rsidRDefault="005F5C25">
      <w:pPr>
        <w:pStyle w:val="544"/>
        <w:framePr w:w="3672" w:h="11130" w:hRule="exact" w:wrap="none" w:vAnchor="page" w:hAnchor="page" w:x="2139" w:y="2720"/>
        <w:shd w:val="clear" w:color="auto" w:fill="auto"/>
        <w:tabs>
          <w:tab w:val="left" w:pos="154"/>
          <w:tab w:val="left" w:pos="1729"/>
        </w:tabs>
        <w:ind w:left="20"/>
      </w:pPr>
      <w:r>
        <w:rPr>
          <w:rStyle w:val="54Batang55pt0pt3"/>
        </w:rPr>
        <w:t>в)</w:t>
      </w:r>
      <w:r>
        <w:rPr>
          <w:rStyle w:val="54Batang55pt0pt3"/>
        </w:rPr>
        <w:tab/>
        <w:t>засвоєння,</w:t>
      </w:r>
      <w:r>
        <w:rPr>
          <w:rStyle w:val="54Batang55pt0pt3"/>
        </w:rPr>
        <w:tab/>
        <w:t>в) опис, пояснення, тлумачення.</w:t>
      </w:r>
    </w:p>
    <w:p w:rsidR="00361F9A" w:rsidRDefault="005F5C25">
      <w:pPr>
        <w:pStyle w:val="544"/>
        <w:framePr w:w="3672" w:h="11130" w:hRule="exact" w:wrap="none" w:vAnchor="page" w:hAnchor="page" w:x="2139" w:y="2720"/>
        <w:shd w:val="clear" w:color="auto" w:fill="auto"/>
        <w:tabs>
          <w:tab w:val="left" w:pos="140"/>
        </w:tabs>
        <w:ind w:left="20"/>
      </w:pPr>
      <w:r>
        <w:rPr>
          <w:rStyle w:val="54Batang55pt0pt3"/>
        </w:rPr>
        <w:t>г)</w:t>
      </w:r>
      <w:r>
        <w:rPr>
          <w:rStyle w:val="54Batang55pt0pt3"/>
        </w:rPr>
        <w:tab/>
        <w:t>семантичний неологізм.</w:t>
      </w:r>
    </w:p>
    <w:p w:rsidR="00361F9A" w:rsidRDefault="005F5C25">
      <w:pPr>
        <w:pStyle w:val="544"/>
        <w:framePr w:w="3672" w:h="11130" w:hRule="exact" w:wrap="none" w:vAnchor="page" w:hAnchor="page" w:x="2139" w:y="2720"/>
        <w:numPr>
          <w:ilvl w:val="0"/>
          <w:numId w:val="354"/>
        </w:numPr>
        <w:shd w:val="clear" w:color="auto" w:fill="auto"/>
        <w:tabs>
          <w:tab w:val="left" w:pos="188"/>
        </w:tabs>
        <w:ind w:left="20"/>
      </w:pPr>
      <w:r>
        <w:rPr>
          <w:rStyle w:val="54Batang55pt0pt3"/>
        </w:rPr>
        <w:t>Контекстуальний переклад.</w:t>
      </w:r>
    </w:p>
    <w:p w:rsidR="00361F9A" w:rsidRDefault="005F5C25">
      <w:pPr>
        <w:pStyle w:val="81"/>
        <w:framePr w:w="3672" w:h="11130" w:hRule="exact" w:wrap="none" w:vAnchor="page" w:hAnchor="page" w:x="2139" w:y="2720"/>
        <w:shd w:val="clear" w:color="auto" w:fill="auto"/>
        <w:ind w:left="20" w:right="20" w:firstLine="280"/>
      </w:pPr>
      <w:r>
        <w:rPr>
          <w:rStyle w:val="7a"/>
          <w:lang w:val="ru-RU"/>
        </w:rPr>
        <w:t xml:space="preserve">Влахов </w:t>
      </w:r>
      <w:r>
        <w:rPr>
          <w:rStyle w:val="7a"/>
        </w:rPr>
        <w:t xml:space="preserve">і Флорін наводять низку цікавих прикладів як транскрипції реалій </w:t>
      </w:r>
      <w:r>
        <w:rPr>
          <w:rStyle w:val="7a"/>
          <w:lang w:val="ru-RU"/>
        </w:rPr>
        <w:t xml:space="preserve">(англ. </w:t>
      </w:r>
      <w:r>
        <w:rPr>
          <w:rStyle w:val="7a"/>
        </w:rPr>
        <w:t xml:space="preserve">шіпд — рос. </w:t>
      </w:r>
      <w:r>
        <w:rPr>
          <w:rStyle w:val="ac"/>
          <w:lang w:val="ru-RU"/>
        </w:rPr>
        <w:t>виг</w:t>
      </w:r>
      <w:r>
        <w:rPr>
          <w:rStyle w:val="65pt0ptf6"/>
          <w:lang w:val="ru-RU"/>
        </w:rPr>
        <w:t xml:space="preserve"> </w:t>
      </w:r>
      <w:r>
        <w:rPr>
          <w:rStyle w:val="7a"/>
        </w:rPr>
        <w:t xml:space="preserve">— болг. </w:t>
      </w:r>
      <w:r>
        <w:rPr>
          <w:rStyle w:val="ac"/>
          <w:lang w:val="ru-RU"/>
        </w:rPr>
        <w:t>уиг;</w:t>
      </w:r>
      <w:r>
        <w:rPr>
          <w:rStyle w:val="65pt0ptf6"/>
          <w:lang w:val="ru-RU"/>
        </w:rPr>
        <w:t xml:space="preserve"> </w:t>
      </w:r>
      <w:r>
        <w:rPr>
          <w:rStyle w:val="7a"/>
          <w:lang w:val="ru-RU"/>
        </w:rPr>
        <w:t xml:space="preserve">франц. </w:t>
      </w:r>
      <w:r>
        <w:rPr>
          <w:rStyle w:val="ac"/>
          <w:lang w:val="de-DE"/>
        </w:rPr>
        <w:t>tauerne</w:t>
      </w:r>
      <w:r>
        <w:rPr>
          <w:rStyle w:val="65pt0ptf6"/>
          <w:lang w:val="de-DE"/>
        </w:rPr>
        <w:t xml:space="preserve"> </w:t>
      </w:r>
      <w:r>
        <w:rPr>
          <w:rStyle w:val="7a"/>
        </w:rPr>
        <w:t xml:space="preserve">рос. і болг </w:t>
      </w:r>
      <w:r>
        <w:rPr>
          <w:rStyle w:val="ac"/>
        </w:rPr>
        <w:t>таверна),</w:t>
      </w:r>
      <w:r>
        <w:rPr>
          <w:rStyle w:val="65pt0ptf6"/>
        </w:rPr>
        <w:t xml:space="preserve"> </w:t>
      </w:r>
      <w:r>
        <w:rPr>
          <w:rStyle w:val="7a"/>
        </w:rPr>
        <w:t xml:space="preserve">так і їх Х.п. </w:t>
      </w:r>
      <w:r>
        <w:rPr>
          <w:rStyle w:val="7a"/>
          <w:lang w:val="ru-RU"/>
        </w:rPr>
        <w:t xml:space="preserve">(англ. </w:t>
      </w:r>
      <w:r>
        <w:rPr>
          <w:rStyle w:val="ac"/>
          <w:lang w:val="de-DE"/>
        </w:rPr>
        <w:t>skyscraper</w:t>
      </w:r>
      <w:r>
        <w:rPr>
          <w:rStyle w:val="65pt0ptf6"/>
          <w:lang w:val="de-DE"/>
        </w:rPr>
        <w:t xml:space="preserve"> </w:t>
      </w:r>
      <w:r>
        <w:rPr>
          <w:rStyle w:val="7a"/>
        </w:rPr>
        <w:t xml:space="preserve">— </w:t>
      </w:r>
      <w:r>
        <w:rPr>
          <w:rStyle w:val="7a"/>
          <w:lang w:val="ru-RU"/>
        </w:rPr>
        <w:t xml:space="preserve">рос </w:t>
      </w:r>
      <w:r>
        <w:rPr>
          <w:rStyle w:val="ac"/>
          <w:lang w:val="ru-RU"/>
        </w:rPr>
        <w:t>небоскрёб</w:t>
      </w:r>
      <w:r>
        <w:rPr>
          <w:rStyle w:val="65pt0ptf6"/>
          <w:lang w:val="ru-RU"/>
        </w:rPr>
        <w:t xml:space="preserve"> </w:t>
      </w:r>
      <w:r>
        <w:rPr>
          <w:rStyle w:val="7a"/>
          <w:lang w:val="ru-RU"/>
        </w:rPr>
        <w:t xml:space="preserve">— болг. </w:t>
      </w:r>
      <w:r>
        <w:rPr>
          <w:rStyle w:val="ac"/>
          <w:lang w:val="ru-RU"/>
        </w:rPr>
        <w:t>небостъргач</w:t>
      </w:r>
      <w:r>
        <w:rPr>
          <w:rStyle w:val="65pt0ptf6"/>
          <w:lang w:val="ru-RU"/>
        </w:rPr>
        <w:t xml:space="preserve"> </w:t>
      </w:r>
      <w:r>
        <w:rPr>
          <w:rStyle w:val="7a"/>
          <w:lang w:val="ru-RU"/>
        </w:rPr>
        <w:t xml:space="preserve">— франц </w:t>
      </w:r>
      <w:r>
        <w:rPr>
          <w:rStyle w:val="ac"/>
          <w:lang w:val="de-DE"/>
        </w:rPr>
        <w:t>gratteciel</w:t>
      </w:r>
      <w:r>
        <w:rPr>
          <w:rStyle w:val="65pt0ptf6"/>
          <w:lang w:val="de-DE"/>
        </w:rPr>
        <w:t xml:space="preserve"> </w:t>
      </w:r>
      <w:r>
        <w:rPr>
          <w:rStyle w:val="7a"/>
          <w:lang w:val="ru-RU"/>
        </w:rPr>
        <w:t xml:space="preserve">— </w:t>
      </w:r>
      <w:r>
        <w:rPr>
          <w:rStyle w:val="7a"/>
        </w:rPr>
        <w:t xml:space="preserve">нім. </w:t>
      </w:r>
      <w:r>
        <w:rPr>
          <w:rStyle w:val="ac"/>
          <w:lang w:val="de-DE"/>
        </w:rPr>
        <w:t>Wolkenkratzer</w:t>
      </w:r>
      <w:r>
        <w:rPr>
          <w:rStyle w:val="65pt0ptf6"/>
          <w:lang w:val="de-DE"/>
        </w:rPr>
        <w:t xml:space="preserve"> </w:t>
      </w:r>
      <w:r>
        <w:rPr>
          <w:rStyle w:val="7a"/>
          <w:lang w:val="ru-RU"/>
        </w:rPr>
        <w:t xml:space="preserve">(пор. укр </w:t>
      </w:r>
      <w:r>
        <w:rPr>
          <w:rStyle w:val="7a"/>
        </w:rPr>
        <w:t xml:space="preserve">хмарочос, </w:t>
      </w:r>
      <w:r>
        <w:rPr>
          <w:rStyle w:val="7a"/>
          <w:lang w:val="ru-RU"/>
        </w:rPr>
        <w:t xml:space="preserve">хмародряп, </w:t>
      </w:r>
      <w:r>
        <w:rPr>
          <w:rStyle w:val="ac"/>
        </w:rPr>
        <w:t>небосяг;</w:t>
      </w:r>
      <w:r>
        <w:rPr>
          <w:rStyle w:val="65pt0ptf6"/>
        </w:rPr>
        <w:t xml:space="preserve"> </w:t>
      </w:r>
      <w:r>
        <w:rPr>
          <w:rStyle w:val="7a"/>
          <w:lang w:val="ru-RU"/>
        </w:rPr>
        <w:t xml:space="preserve">поль. </w:t>
      </w:r>
      <w:r>
        <w:rPr>
          <w:rStyle w:val="ac"/>
          <w:lang w:val="de-DE"/>
        </w:rPr>
        <w:t>drapacz chmur).</w:t>
      </w:r>
      <w:r>
        <w:rPr>
          <w:rStyle w:val="65pt0ptf6"/>
          <w:lang w:val="de-DE"/>
        </w:rPr>
        <w:t xml:space="preserve"> </w:t>
      </w:r>
      <w:r>
        <w:rPr>
          <w:rStyle w:val="7a"/>
        </w:rPr>
        <w:t>Перекладання реалій у худож. тексті вимагає почуття міри, текстуальної позатекстуальної вмотивованості. У слов’ян перекладах із сх. мов ше 30-40 років тому транскрипцією реалій іноді настільки зловживали, шо той чи ін. Х.п. потребував додаткового переклада</w:t>
      </w:r>
      <w:r>
        <w:rPr>
          <w:rStyle w:val="7a"/>
        </w:rPr>
        <w:t xml:space="preserve">ння або коментування. Сьогодні екзот. Х.п. виявили худож. неспроможність. Але водночас через Х.п. у сх.-слов’ян. мови ввійшло багато слів, шо позначають реалії: сомбреро, </w:t>
      </w:r>
      <w:r>
        <w:rPr>
          <w:rStyle w:val="7a"/>
          <w:lang w:val="ru-RU"/>
        </w:rPr>
        <w:t xml:space="preserve">чардаш, </w:t>
      </w:r>
      <w:r>
        <w:rPr>
          <w:rStyle w:val="7a"/>
        </w:rPr>
        <w:t xml:space="preserve">жок, кодри тошо. На укр. фунті все більш утверджується поняття бегяр — угор. </w:t>
      </w:r>
      <w:r>
        <w:rPr>
          <w:rStyle w:val="7a"/>
        </w:rPr>
        <w:t xml:space="preserve">нар. месник, шляхетний </w:t>
      </w:r>
      <w:r>
        <w:rPr>
          <w:rStyle w:val="ac"/>
        </w:rPr>
        <w:t>розбійник</w:t>
      </w:r>
      <w:r>
        <w:rPr>
          <w:rStyle w:val="65pt0ptf6"/>
        </w:rPr>
        <w:t xml:space="preserve"> </w:t>
      </w:r>
      <w:r>
        <w:rPr>
          <w:rStyle w:val="7a"/>
          <w:lang w:val="ru-RU"/>
        </w:rPr>
        <w:t xml:space="preserve">(пор.: </w:t>
      </w:r>
      <w:r>
        <w:rPr>
          <w:rStyle w:val="7a"/>
        </w:rPr>
        <w:t xml:space="preserve">укр. </w:t>
      </w:r>
      <w:r>
        <w:rPr>
          <w:rStyle w:val="ac"/>
        </w:rPr>
        <w:t>опришок,</w:t>
      </w:r>
      <w:r>
        <w:rPr>
          <w:rStyle w:val="65pt0ptf6"/>
        </w:rPr>
        <w:t xml:space="preserve"> </w:t>
      </w:r>
      <w:r>
        <w:rPr>
          <w:rStyle w:val="7a"/>
        </w:rPr>
        <w:t xml:space="preserve">рум. </w:t>
      </w:r>
      <w:r>
        <w:rPr>
          <w:rStyle w:val="ac"/>
        </w:rPr>
        <w:t>гайдук).</w:t>
      </w:r>
    </w:p>
    <w:p w:rsidR="00361F9A" w:rsidRDefault="005F5C25">
      <w:pPr>
        <w:pStyle w:val="81"/>
        <w:framePr w:w="3672" w:h="11130" w:hRule="exact" w:wrap="none" w:vAnchor="page" w:hAnchor="page" w:x="2139" w:y="2720"/>
        <w:shd w:val="clear" w:color="auto" w:fill="auto"/>
        <w:ind w:left="20" w:right="20" w:firstLine="280"/>
      </w:pPr>
      <w:r>
        <w:rPr>
          <w:rStyle w:val="7a"/>
        </w:rPr>
        <w:t xml:space="preserve">Цікаві приклади дає практика Х.а з угор. мови на рос. та укр. Взяти хоча б назву країни. У словниках зафіксовано </w:t>
      </w:r>
      <w:r>
        <w:rPr>
          <w:rStyle w:val="ac"/>
          <w:lang w:val="ru-RU"/>
        </w:rPr>
        <w:t>Венгрия</w:t>
      </w:r>
      <w:r>
        <w:rPr>
          <w:rStyle w:val="65pt0ptf6"/>
          <w:lang w:val="ru-RU"/>
        </w:rPr>
        <w:t xml:space="preserve"> </w:t>
      </w:r>
      <w:r>
        <w:rPr>
          <w:rStyle w:val="7a"/>
        </w:rPr>
        <w:t xml:space="preserve">і відповідно </w:t>
      </w:r>
      <w:r>
        <w:rPr>
          <w:rStyle w:val="ac"/>
        </w:rPr>
        <w:t>Угорщина, але в</w:t>
      </w:r>
      <w:r>
        <w:rPr>
          <w:rStyle w:val="65pt0ptf6"/>
        </w:rPr>
        <w:t xml:space="preserve"> </w:t>
      </w:r>
      <w:r>
        <w:rPr>
          <w:rStyle w:val="7a"/>
        </w:rPr>
        <w:t>Х.Х.п. зустрічаються різні варіанти ць</w:t>
      </w:r>
      <w:r>
        <w:rPr>
          <w:rStyle w:val="7a"/>
        </w:rPr>
        <w:t xml:space="preserve">ого поняття. Звичним стало вживання мадяр, мадярський, шо є транслітерацією угор. </w:t>
      </w:r>
      <w:r>
        <w:rPr>
          <w:rStyle w:val="ac"/>
          <w:lang w:val="de-DE"/>
        </w:rPr>
        <w:t xml:space="preserve">magyar. </w:t>
      </w:r>
      <w:r>
        <w:rPr>
          <w:rStyle w:val="7a"/>
        </w:rPr>
        <w:t>Як правило, така форма вживається, коли перекладачі хочуть відтворити іст. характер подій, коли йдеться про довоєнну Угорщину. Разом з цим Павличко використовує досит</w:t>
      </w:r>
      <w:r>
        <w:rPr>
          <w:rStyle w:val="7a"/>
        </w:rPr>
        <w:t xml:space="preserve">ь часто ст-рус. угри, шоб підкреслити єдність іст. долі угорців і сусідніх народів: “Тож споконвіку спільне горе/ в румунів, угрів і слов'ян”. Якщо при транскрибуванні реалій слід побоюватись невиправданих нововведень, шо спричиняються до екзотичності, то </w:t>
      </w:r>
      <w:r>
        <w:rPr>
          <w:rStyle w:val="7a"/>
        </w:rPr>
        <w:t xml:space="preserve">при Х.п. (заміні) реалій небажаним є підбір таких понять, які мають най. забарвлення у мові, </w:t>
      </w:r>
      <w:r>
        <w:rPr>
          <w:rStyle w:val="7a"/>
          <w:lang w:val="ru-RU"/>
        </w:rPr>
        <w:t xml:space="preserve">напр, кафтан </w:t>
      </w:r>
      <w:r>
        <w:rPr>
          <w:rStyle w:val="7a"/>
        </w:rPr>
        <w:t xml:space="preserve">і </w:t>
      </w:r>
      <w:r>
        <w:rPr>
          <w:rStyle w:val="ac"/>
        </w:rPr>
        <w:t xml:space="preserve">шуба в </w:t>
      </w:r>
      <w:r>
        <w:rPr>
          <w:rStyle w:val="7a"/>
        </w:rPr>
        <w:t xml:space="preserve">рос. перекладі епосу “Кьор-огли” </w:t>
      </w:r>
      <w:r>
        <w:rPr>
          <w:rStyle w:val="ac"/>
        </w:rPr>
        <w:t xml:space="preserve">“Яв </w:t>
      </w:r>
      <w:r>
        <w:rPr>
          <w:rStyle w:val="ac"/>
          <w:lang w:val="ru-RU"/>
        </w:rPr>
        <w:t xml:space="preserve">боевой одет </w:t>
      </w:r>
      <w:r>
        <w:rPr>
          <w:rStyle w:val="7a"/>
          <w:lang w:val="ru-RU"/>
        </w:rPr>
        <w:t xml:space="preserve">кафтан" (пер. В.Гуревич); ‘Нет у </w:t>
      </w:r>
      <w:r>
        <w:rPr>
          <w:rStyle w:val="ac"/>
          <w:lang w:val="ru-RU"/>
        </w:rPr>
        <w:t>меня булатного меча,</w:t>
      </w:r>
      <w:r>
        <w:rPr>
          <w:rStyle w:val="65pt0ptf6"/>
          <w:lang w:val="ru-RU"/>
        </w:rPr>
        <w:t xml:space="preserve"> / </w:t>
      </w:r>
      <w:r>
        <w:rPr>
          <w:rStyle w:val="ac"/>
          <w:lang w:val="ru-RU"/>
        </w:rPr>
        <w:t>Не хватит сил повергнуть палача,</w:t>
      </w:r>
      <w:r>
        <w:rPr>
          <w:rStyle w:val="65pt0ptf6"/>
          <w:lang w:val="ru-RU"/>
        </w:rPr>
        <w:t xml:space="preserve"> / </w:t>
      </w:r>
      <w:r>
        <w:rPr>
          <w:rStyle w:val="ac"/>
          <w:lang w:val="ru-RU"/>
        </w:rPr>
        <w:t>Н</w:t>
      </w:r>
      <w:r>
        <w:rPr>
          <w:rStyle w:val="ac"/>
          <w:lang w:val="ru-RU"/>
        </w:rPr>
        <w:t>ет ни ковра, ни шубы по ночам..."</w:t>
      </w:r>
      <w:r>
        <w:rPr>
          <w:rStyle w:val="65pt0ptf6"/>
          <w:lang w:val="ru-RU"/>
        </w:rPr>
        <w:t xml:space="preserve"> </w:t>
      </w:r>
      <w:r>
        <w:rPr>
          <w:rStyle w:val="7a"/>
          <w:lang w:val="ru-RU"/>
        </w:rPr>
        <w:t>(пер. С.</w:t>
      </w:r>
      <w:r>
        <w:rPr>
          <w:rStyle w:val="7a"/>
        </w:rPr>
        <w:t>Іванов).</w:t>
      </w:r>
    </w:p>
    <w:p w:rsidR="00361F9A" w:rsidRDefault="005F5C25">
      <w:pPr>
        <w:pStyle w:val="81"/>
        <w:framePr w:w="3672" w:h="11130" w:hRule="exact" w:wrap="none" w:vAnchor="page" w:hAnchor="page" w:x="2139" w:y="2720"/>
        <w:shd w:val="clear" w:color="auto" w:fill="auto"/>
        <w:ind w:left="20" w:right="20" w:firstLine="280"/>
      </w:pPr>
      <w:r>
        <w:rPr>
          <w:rStyle w:val="7a"/>
        </w:rPr>
        <w:t xml:space="preserve">Вагомим чинником є </w:t>
      </w:r>
      <w:r>
        <w:rPr>
          <w:rStyle w:val="ac"/>
        </w:rPr>
        <w:t>зовнішньомовний</w:t>
      </w:r>
      <w:r>
        <w:rPr>
          <w:rStyle w:val="75pt0pt9"/>
        </w:rPr>
        <w:t>.</w:t>
      </w:r>
      <w:r>
        <w:rPr>
          <w:rStyle w:val="7a"/>
        </w:rPr>
        <w:t xml:space="preserve"> Під ним розуміємо більшу або меншу поширеність знання мови, що з неї робиться Х.п., серед носіїв тієї мови, на яку він робиться. Це важить уже при відборі тв. для перекл</w:t>
      </w:r>
      <w:r>
        <w:rPr>
          <w:rStyle w:val="7a"/>
        </w:rPr>
        <w:t xml:space="preserve">адання, а також є суттєвим моментом для конкретного вирішення проблеми: припустиме чи неприпустиме звернення до різних форм непрямого </w:t>
      </w:r>
      <w:r>
        <w:rPr>
          <w:rStyle w:val="75pt0pt9"/>
        </w:rPr>
        <w:t>перекладу.</w:t>
      </w:r>
    </w:p>
    <w:p w:rsidR="00361F9A" w:rsidRDefault="005F5C25">
      <w:pPr>
        <w:pStyle w:val="81"/>
        <w:framePr w:w="3672" w:h="11130" w:hRule="exact" w:wrap="none" w:vAnchor="page" w:hAnchor="page" w:x="2139" w:y="2720"/>
        <w:shd w:val="clear" w:color="auto" w:fill="auto"/>
        <w:ind w:left="20" w:right="20" w:firstLine="280"/>
      </w:pPr>
      <w:r>
        <w:rPr>
          <w:rStyle w:val="7a"/>
        </w:rPr>
        <w:t xml:space="preserve">Перекладачеві доводиться долати труднощі </w:t>
      </w:r>
      <w:r>
        <w:rPr>
          <w:rStyle w:val="ac"/>
        </w:rPr>
        <w:t>внутрішньомовні</w:t>
      </w:r>
      <w:r>
        <w:rPr>
          <w:rStyle w:val="65pt0ptf6"/>
        </w:rPr>
        <w:t xml:space="preserve"> </w:t>
      </w:r>
      <w:r>
        <w:rPr>
          <w:rStyle w:val="7a"/>
        </w:rPr>
        <w:t>чи суто мов. характеру, котрі породжуються відмінностя</w:t>
      </w:r>
      <w:r>
        <w:rPr>
          <w:rStyle w:val="7a"/>
        </w:rPr>
        <w:t>ми мов. будови, а також версифікації та стилістики. З філол. погляду йдеться про ступінь спорідненості мов. Мови</w:t>
      </w:r>
    </w:p>
    <w:p w:rsidR="00361F9A" w:rsidRDefault="005F5C25">
      <w:pPr>
        <w:pStyle w:val="81"/>
        <w:framePr w:w="3662" w:h="11202" w:hRule="exact" w:wrap="none" w:vAnchor="page" w:hAnchor="page" w:x="6138" w:y="2700"/>
        <w:shd w:val="clear" w:color="auto" w:fill="auto"/>
        <w:ind w:left="20" w:right="20"/>
      </w:pPr>
      <w:r>
        <w:rPr>
          <w:rStyle w:val="7a"/>
        </w:rPr>
        <w:t xml:space="preserve">можуть бути на деяких рівнях подібними, на ін. неподібними. Назагал розрізняють три ступеня: </w:t>
      </w:r>
      <w:r>
        <w:rPr>
          <w:rStyle w:val="75pt0pt9"/>
        </w:rPr>
        <w:t xml:space="preserve">близькоспоріднені, далекоспо ріднені, </w:t>
      </w:r>
      <w:r>
        <w:rPr>
          <w:rStyle w:val="75pt0pt9"/>
        </w:rPr>
        <w:t>неспоріднені.</w:t>
      </w:r>
      <w:r>
        <w:rPr>
          <w:rStyle w:val="7a"/>
        </w:rPr>
        <w:t xml:space="preserve"> Для укр. мови це відповідно слов’ян., неслов’ян. інлоєвроп., неіндоєвроп. Практично рівень вимогливості до Х.а з різних мов не може бути однаковим. Якшо в міжслов’ян. Х.п можливо передати не лише структуру змісту, але й структуру мов. форми, </w:t>
      </w:r>
      <w:r>
        <w:rPr>
          <w:rStyle w:val="7a"/>
        </w:rPr>
        <w:t>то в неслов'яно-слов’ян. це можливо тільки деякою мірою. Існує прямий зв’язок: чим віддаленіші мови, тим менша можливість відобразити мовностиліст. особливості, менша можливість міри адекватності, отже більша потреба в еквівалентних замінах. З ін. боку, мо</w:t>
      </w:r>
      <w:r>
        <w:rPr>
          <w:rStyle w:val="7a"/>
        </w:rPr>
        <w:t xml:space="preserve">в. спорідненість породжує специф. труднощі на синтаксичному, фонетичному, фразеологічному, а надто на лексичному рівнях: через міжмов. </w:t>
      </w:r>
      <w:r>
        <w:rPr>
          <w:rStyle w:val="ac"/>
        </w:rPr>
        <w:t>омонімію</w:t>
      </w:r>
      <w:r>
        <w:rPr>
          <w:rStyle w:val="65pt0ptf6"/>
        </w:rPr>
        <w:t xml:space="preserve"> </w:t>
      </w:r>
      <w:r>
        <w:rPr>
          <w:rStyle w:val="7a"/>
        </w:rPr>
        <w:t xml:space="preserve">з'являються т.зв. </w:t>
      </w:r>
      <w:r>
        <w:rPr>
          <w:rStyle w:val="75pt0pt9"/>
        </w:rPr>
        <w:t>уявні друзі перекладача.</w:t>
      </w:r>
    </w:p>
    <w:p w:rsidR="00361F9A" w:rsidRDefault="005F5C25">
      <w:pPr>
        <w:pStyle w:val="81"/>
        <w:framePr w:w="3662" w:h="11202" w:hRule="exact" w:wrap="none" w:vAnchor="page" w:hAnchor="page" w:x="6138" w:y="2700"/>
        <w:shd w:val="clear" w:color="auto" w:fill="auto"/>
        <w:ind w:right="20" w:firstLine="280"/>
      </w:pPr>
      <w:r>
        <w:rPr>
          <w:rStyle w:val="ac"/>
        </w:rPr>
        <w:t>Філологічний підхід</w:t>
      </w:r>
      <w:r>
        <w:rPr>
          <w:rStyle w:val="65pt0ptf6"/>
        </w:rPr>
        <w:t xml:space="preserve"> </w:t>
      </w:r>
      <w:r>
        <w:rPr>
          <w:rStyle w:val="7a"/>
        </w:rPr>
        <w:t>слід сполучати з культурологічним. Напр., угор. і</w:t>
      </w:r>
      <w:r>
        <w:rPr>
          <w:rStyle w:val="7a"/>
        </w:rPr>
        <w:t xml:space="preserve"> тюрк, мови однаково далекі, неспоріднені зі слов’ян., але культ, відстань різна. Угорці, як і слов’яни, належать до європ регіону, де того ж тисячу років сусідили зі слов’ян, народами; тюрки — до бл-сх. Тому перекладач з тюрк, мов стикається з ускладнення</w:t>
      </w:r>
      <w:r>
        <w:rPr>
          <w:rStyle w:val="7a"/>
        </w:rPr>
        <w:t>ми, яких не знає перекладач з угорської. Проте ці ускладнення однакові й у перекладача з фарсі-тадж. мови (мова далекоспоріднена зі слов’ян, мовами). З культурологічного погляду легше перекладати з неспорідненої угор. мови, ніж із спорідненої фарсі.</w:t>
      </w:r>
    </w:p>
    <w:p w:rsidR="00361F9A" w:rsidRDefault="005F5C25">
      <w:pPr>
        <w:pStyle w:val="81"/>
        <w:framePr w:w="3662" w:h="11202" w:hRule="exact" w:wrap="none" w:vAnchor="page" w:hAnchor="page" w:x="6138" w:y="2700"/>
        <w:shd w:val="clear" w:color="auto" w:fill="auto"/>
        <w:ind w:right="20" w:firstLine="280"/>
      </w:pPr>
      <w:r>
        <w:rPr>
          <w:rStyle w:val="7a"/>
        </w:rPr>
        <w:t>У Х.п.</w:t>
      </w:r>
      <w:r>
        <w:rPr>
          <w:rStyle w:val="7a"/>
        </w:rPr>
        <w:t xml:space="preserve">, надто поет., важливо знайти функціональну відповідність евфонічного ладові оригіналу. Прихильники теорії </w:t>
      </w:r>
      <w:r>
        <w:rPr>
          <w:rStyle w:val="75pt0pt9"/>
        </w:rPr>
        <w:t xml:space="preserve">звукосимвол ізму. </w:t>
      </w:r>
      <w:r>
        <w:rPr>
          <w:rStyle w:val="7a"/>
        </w:rPr>
        <w:t xml:space="preserve">яка відома ше з XIX ст., вважають, шо існує пряма залежність між звуком та змістом, без врахувані ія лексичне значення слова, його </w:t>
      </w:r>
      <w:r>
        <w:rPr>
          <w:rStyle w:val="7a"/>
        </w:rPr>
        <w:t xml:space="preserve">складних семантичних взаємин з ін. словами в межах фрази, уривку, врешті-решт — цілого тексту. Зв’язок між звуком і змістом дуже рідко буває безпосередній, прямий (інакше можливість Х.п. треба було б повністю відкинути): він важко вловлюється, як правило, </w:t>
      </w:r>
      <w:r>
        <w:rPr>
          <w:rStyle w:val="7a"/>
        </w:rPr>
        <w:t>опосередкований ін. структурами. Але якшо він існує, твор. відтворити його характер всіма.фонетичні засобами рідної мови — справа честі перекладача. Ще дубровницькі поети XVI ст. зіткнулися з проблемою, як передати милозвучність італ. поезії з її насиченіс</w:t>
      </w:r>
      <w:r>
        <w:rPr>
          <w:rStyle w:val="7a"/>
        </w:rPr>
        <w:t xml:space="preserve">тю дифтонгами, трифтонгами, грою зіянь (Ь і а і ив) засобами сербохорв. мови, в якій приголосні переважають і іад голосними. Найбільшої досконалості тут досяг славетний І.Гундулич, переклавши поему Т.Тассо “Визволений Єрусалим”. У Х.п. з неспоріднених мов </w:t>
      </w:r>
      <w:r>
        <w:rPr>
          <w:rStyle w:val="7a"/>
        </w:rPr>
        <w:t>відтворити системну взаємодію фонетичної організації вірша з інш. його рівнями неможливо. Так, засаднича відмінність кит. чи япон. фонетичної системи від фонетичної системи слов'ян, мов знімає питання про передавання милозвучності поезії народів Дал. Сх. П</w:t>
      </w:r>
      <w:r>
        <w:rPr>
          <w:rStyle w:val="7a"/>
        </w:rPr>
        <w:t>ри відтворенні версифікацій. структури ближчих систем віршування йдеться про дотримання чи</w:t>
      </w:r>
    </w:p>
    <w:p w:rsidR="00361F9A" w:rsidRDefault="005F5C25">
      <w:pPr>
        <w:pStyle w:val="a5"/>
        <w:framePr w:wrap="none" w:vAnchor="page" w:hAnchor="page" w:x="5840" w:y="14070"/>
        <w:shd w:val="clear" w:color="auto" w:fill="auto"/>
        <w:spacing w:line="140" w:lineRule="exact"/>
        <w:ind w:left="20"/>
      </w:pPr>
      <w:r>
        <w:rPr>
          <w:rStyle w:val="7pt0pta"/>
        </w:rPr>
        <w:t>611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49" w:y="2401"/>
        <w:shd w:val="clear" w:color="auto" w:fill="auto"/>
        <w:spacing w:line="140" w:lineRule="exact"/>
        <w:ind w:left="20"/>
      </w:pPr>
      <w:r>
        <w:rPr>
          <w:rStyle w:val="47pt0pt8"/>
        </w:rPr>
        <w:t>ХУДОЖНІЙ ПЕРЕКЛАД</w:t>
      </w:r>
    </w:p>
    <w:p w:rsidR="00361F9A" w:rsidRDefault="005F5C25">
      <w:pPr>
        <w:pStyle w:val="81"/>
        <w:framePr w:w="3725" w:h="11155" w:hRule="exact" w:wrap="none" w:vAnchor="page" w:hAnchor="page" w:x="2115" w:y="2724"/>
        <w:shd w:val="clear" w:color="auto" w:fill="auto"/>
        <w:ind w:right="20"/>
      </w:pPr>
      <w:r>
        <w:rPr>
          <w:rStyle w:val="7a"/>
        </w:rPr>
        <w:t xml:space="preserve">недотримання т.зв. законів </w:t>
      </w:r>
      <w:r>
        <w:rPr>
          <w:rStyle w:val="75pt0pt9"/>
        </w:rPr>
        <w:t>еквілінеарності, еквіметричності, еквіритмії.</w:t>
      </w:r>
      <w:r>
        <w:rPr>
          <w:rStyle w:val="7a"/>
        </w:rPr>
        <w:t xml:space="preserve"> Труднощі фонетичного характеру виникають не тільки через відмінність евфонічних систем, але й унаслідок потреби передати звукову організацію конкретного тв., його інструментовку, асонанси, алітерації тощо. Найпростіші випадки, скажімо, імітації чи </w:t>
      </w:r>
      <w:r>
        <w:rPr>
          <w:rStyle w:val="8pt0ptff1"/>
        </w:rPr>
        <w:t>звукона</w:t>
      </w:r>
      <w:r>
        <w:rPr>
          <w:rStyle w:val="8pt0ptff1"/>
        </w:rPr>
        <w:t xml:space="preserve">слідування </w:t>
      </w:r>
      <w:r>
        <w:rPr>
          <w:rStyle w:val="7a"/>
        </w:rPr>
        <w:t xml:space="preserve">типу рум. кукурігу, нім. кікер/кі, франц. </w:t>
      </w:r>
      <w:r>
        <w:rPr>
          <w:rStyle w:val="ae"/>
        </w:rPr>
        <w:t>кокоріко</w:t>
      </w:r>
      <w:r>
        <w:rPr>
          <w:rStyle w:val="8pt0ptff1"/>
        </w:rPr>
        <w:t xml:space="preserve"> </w:t>
      </w:r>
      <w:r>
        <w:rPr>
          <w:rStyle w:val="7a"/>
        </w:rPr>
        <w:t xml:space="preserve">чи італ. </w:t>
      </w:r>
      <w:r>
        <w:rPr>
          <w:rStyle w:val="ae"/>
        </w:rPr>
        <w:t xml:space="preserve">кіккеріку </w:t>
      </w:r>
      <w:r>
        <w:rPr>
          <w:rStyle w:val="7a"/>
        </w:rPr>
        <w:t>не становлять особливої складності.</w:t>
      </w:r>
    </w:p>
    <w:p w:rsidR="00361F9A" w:rsidRDefault="005F5C25">
      <w:pPr>
        <w:pStyle w:val="81"/>
        <w:framePr w:w="3725" w:h="11155" w:hRule="exact" w:wrap="none" w:vAnchor="page" w:hAnchor="page" w:x="2115" w:y="2724"/>
        <w:shd w:val="clear" w:color="auto" w:fill="auto"/>
        <w:ind w:left="40" w:firstLine="300"/>
      </w:pPr>
      <w:r>
        <w:rPr>
          <w:rStyle w:val="7a"/>
        </w:rPr>
        <w:t xml:space="preserve">Значно важче передати в Х.п. </w:t>
      </w:r>
      <w:r>
        <w:rPr>
          <w:rStyle w:val="8pt0ptff1"/>
        </w:rPr>
        <w:t>звукопис.</w:t>
      </w:r>
    </w:p>
    <w:p w:rsidR="00361F9A" w:rsidRDefault="005F5C25">
      <w:pPr>
        <w:pStyle w:val="81"/>
        <w:framePr w:w="3725" w:h="11155" w:hRule="exact" w:wrap="none" w:vAnchor="page" w:hAnchor="page" w:x="2115" w:y="2724"/>
        <w:shd w:val="clear" w:color="auto" w:fill="auto"/>
        <w:ind w:left="40" w:right="40" w:firstLine="300"/>
      </w:pPr>
      <w:r>
        <w:rPr>
          <w:rStyle w:val="7a"/>
        </w:rPr>
        <w:t>Неспорідненість мов, відмінність граматичної систем спричиняє трудноші на морфологічному рівні. Адже</w:t>
      </w:r>
      <w:r>
        <w:rPr>
          <w:rStyle w:val="7a"/>
        </w:rPr>
        <w:t xml:space="preserve"> граматична форма несе й змістове навантаження. Постулат про збереження в перекладі форм.-змістової структури оригіналу вимагає передачі змістовності мов, форми, бо інакше порушується єдність змісту й форми. Показові щодо цього випадки розбіжності родів у </w:t>
      </w:r>
      <w:r>
        <w:rPr>
          <w:rStyle w:val="7a"/>
        </w:rPr>
        <w:t>різних мовах. І.Рєпін був здивований, шо нім. художники зображують гріх у вигляді жінки (</w:t>
      </w:r>
      <w:r>
        <w:rPr>
          <w:rStyle w:val="ae"/>
          <w:lang w:val="en-US"/>
        </w:rPr>
        <w:t xml:space="preserve">die </w:t>
      </w:r>
      <w:r>
        <w:rPr>
          <w:rStyle w:val="ae"/>
          <w:lang w:val="de-DE"/>
        </w:rPr>
        <w:t>Sunde).</w:t>
      </w:r>
      <w:r>
        <w:rPr>
          <w:rStyle w:val="8pt0ptff1"/>
          <w:lang w:val="de-DE"/>
        </w:rPr>
        <w:t xml:space="preserve"> </w:t>
      </w:r>
      <w:r>
        <w:rPr>
          <w:rStyle w:val="7a"/>
        </w:rPr>
        <w:t xml:space="preserve">Слов’ян, дітям важко збагнути, чому в Х.п. нім. казок смерть є чоловіча істота </w:t>
      </w:r>
      <w:r>
        <w:rPr>
          <w:rStyle w:val="7a"/>
          <w:lang w:val="de-DE"/>
        </w:rPr>
        <w:t xml:space="preserve">(der </w:t>
      </w:r>
      <w:r>
        <w:rPr>
          <w:rStyle w:val="ae"/>
          <w:lang w:val="de-DE"/>
        </w:rPr>
        <w:t>Tod).</w:t>
      </w:r>
      <w:r>
        <w:rPr>
          <w:rStyle w:val="8pt0ptff1"/>
          <w:lang w:val="de-DE"/>
        </w:rPr>
        <w:t xml:space="preserve"> </w:t>
      </w:r>
      <w:r>
        <w:rPr>
          <w:rStyle w:val="7a"/>
        </w:rPr>
        <w:t>У багатьох худож. текстах ця відмінність не має значення, як, нап</w:t>
      </w:r>
      <w:r>
        <w:rPr>
          <w:rStyle w:val="7a"/>
        </w:rPr>
        <w:t xml:space="preserve">р., в кінцівці вірша “Оповідання липи" М.Емінеску, де </w:t>
      </w:r>
      <w:r>
        <w:rPr>
          <w:rStyle w:val="ae"/>
        </w:rPr>
        <w:t>місяць</w:t>
      </w:r>
      <w:r>
        <w:rPr>
          <w:rStyle w:val="8pt0ptff1"/>
        </w:rPr>
        <w:t xml:space="preserve"> </w:t>
      </w:r>
      <w:r>
        <w:rPr>
          <w:rStyle w:val="7a"/>
        </w:rPr>
        <w:t>(в рум. мові жіночого ррду) спокійно спостерігає з неба за закоханими. Але М.Рильський, перекладаючи “Євгенія Онєгіна", зіткнувся з необхідністю контекстуальної заміни слова луна —</w:t>
      </w:r>
      <w:r>
        <w:rPr>
          <w:rStyle w:val="ae"/>
        </w:rPr>
        <w:t>зіркою</w:t>
      </w:r>
      <w:r>
        <w:rPr>
          <w:rStyle w:val="8pt0ptff1"/>
        </w:rPr>
        <w:t xml:space="preserve"> </w:t>
      </w:r>
      <w:r>
        <w:rPr>
          <w:rStyle w:val="7a"/>
        </w:rPr>
        <w:t xml:space="preserve">і </w:t>
      </w:r>
      <w:r>
        <w:rPr>
          <w:rStyle w:val="ae"/>
        </w:rPr>
        <w:t>зорею</w:t>
      </w:r>
      <w:r>
        <w:rPr>
          <w:rStyle w:val="75pt0pt9"/>
        </w:rPr>
        <w:t>:</w:t>
      </w:r>
      <w:r>
        <w:rPr>
          <w:rStyle w:val="75pt0pt9"/>
        </w:rPr>
        <w:t xml:space="preserve"> </w:t>
      </w:r>
      <w:r>
        <w:rPr>
          <w:rStyle w:val="ae"/>
        </w:rPr>
        <w:t>"Зірок багато єсть вночі,</w:t>
      </w:r>
      <w:r>
        <w:rPr>
          <w:rStyle w:val="8pt0ptff1"/>
        </w:rPr>
        <w:t xml:space="preserve"> </w:t>
      </w:r>
      <w:r>
        <w:rPr>
          <w:rStyle w:val="7a"/>
        </w:rPr>
        <w:t xml:space="preserve">Багата </w:t>
      </w:r>
      <w:r>
        <w:rPr>
          <w:rStyle w:val="ae"/>
        </w:rPr>
        <w:t xml:space="preserve">на красунь Москва, Але </w:t>
      </w:r>
      <w:r>
        <w:rPr>
          <w:rStyle w:val="7a"/>
        </w:rPr>
        <w:t xml:space="preserve">найбільше вабить очі Срібляста зірка ранкова. </w:t>
      </w:r>
      <w:r>
        <w:rPr>
          <w:rStyle w:val="ae"/>
        </w:rPr>
        <w:t>Але вона, перед котрою Я мовкну з /іірою дзвінкою, Зорею ранньою, ясна, Блищить серед красунь одна".</w:t>
      </w:r>
      <w:r>
        <w:rPr>
          <w:rStyle w:val="8pt0ptff1"/>
        </w:rPr>
        <w:t xml:space="preserve"> </w:t>
      </w:r>
      <w:r>
        <w:rPr>
          <w:rStyle w:val="7a"/>
        </w:rPr>
        <w:t>Незважаючи на широку відомість цього перекладацького</w:t>
      </w:r>
      <w:r>
        <w:rPr>
          <w:rStyle w:val="7a"/>
        </w:rPr>
        <w:t xml:space="preserve"> рішення, А.Канцельсон в аналогічній ситуації при Х.п. ‘Послання третього” Емінеску пішов шляхом буквалізму: “Бачить </w:t>
      </w:r>
      <w:r>
        <w:rPr>
          <w:rStyle w:val="ae"/>
        </w:rPr>
        <w:t>він у сні, як з неба швидко місяць покотився,</w:t>
      </w:r>
      <w:r>
        <w:rPr>
          <w:rStyle w:val="8pt0ptff1"/>
        </w:rPr>
        <w:t xml:space="preserve"> і, </w:t>
      </w:r>
      <w:r>
        <w:rPr>
          <w:rStyle w:val="7a"/>
        </w:rPr>
        <w:t>наблизившись до нього, раптом дівою зробився". Перевтілення “місяця" в “діву” викликає у ч</w:t>
      </w:r>
      <w:r>
        <w:rPr>
          <w:rStyle w:val="7a"/>
        </w:rPr>
        <w:t>итача в кращому випадку ірон. посмішку. Граматична категорія ( у даному разі — рід) може виконувати естет, функції, і неврахування цієї обставини призводить до змістових змішень і викривлень. Тому чес. поет Й. Гора був у відчаї, перекладаючи поезію Б.Пасте</w:t>
      </w:r>
      <w:r>
        <w:rPr>
          <w:rStyle w:val="7a"/>
        </w:rPr>
        <w:t xml:space="preserve">рнака </w:t>
      </w:r>
      <w:r>
        <w:rPr>
          <w:rStyle w:val="ae"/>
        </w:rPr>
        <w:t>"Сестра моя</w:t>
      </w:r>
      <w:r>
        <w:rPr>
          <w:rStyle w:val="8pt0ptff1"/>
        </w:rPr>
        <w:t xml:space="preserve"> </w:t>
      </w:r>
      <w:r>
        <w:rPr>
          <w:rStyle w:val="7a"/>
        </w:rPr>
        <w:t xml:space="preserve">— жизнь” (по- чес. </w:t>
      </w:r>
      <w:r>
        <w:rPr>
          <w:rStyle w:val="7a"/>
          <w:lang w:val="en-US"/>
        </w:rPr>
        <w:t xml:space="preserve">ziuot </w:t>
      </w:r>
      <w:r>
        <w:rPr>
          <w:rStyle w:val="7a"/>
        </w:rPr>
        <w:t>— чол. роду, пор. укр. —</w:t>
      </w:r>
      <w:r>
        <w:rPr>
          <w:rStyle w:val="ae"/>
        </w:rPr>
        <w:t>життя).</w:t>
      </w:r>
      <w:r>
        <w:rPr>
          <w:rStyle w:val="8pt0ptff1"/>
        </w:rPr>
        <w:t xml:space="preserve"> </w:t>
      </w:r>
      <w:r>
        <w:rPr>
          <w:rStyle w:val="7a"/>
        </w:rPr>
        <w:t xml:space="preserve">Суттєві розбіжності грам, форм існують між сх. і європ. мовами. Так, повторюваність дієприслівника в тюрк, мовах означає тривалість і безперервність дії. </w:t>
      </w:r>
      <w:r>
        <w:rPr>
          <w:rStyle w:val="7a"/>
          <w:lang w:val="en-US"/>
        </w:rPr>
        <w:t xml:space="preserve">Lira </w:t>
      </w:r>
      <w:r>
        <w:rPr>
          <w:rStyle w:val="7a"/>
        </w:rPr>
        <w:t xml:space="preserve">особливість адекватно </w:t>
      </w:r>
      <w:r>
        <w:rPr>
          <w:rStyle w:val="7a"/>
        </w:rPr>
        <w:t>відбити неможливо. Відсутність категорії роду в мові фарсі та деяких ін. мовах мусульман, регіону спричинила своєрідну тотожність мист. засобів виразу почуттів кохання, дружби й містичної любові до Божества в лір. поезії Сер-віччя. Читач не спроможний певн</w:t>
      </w:r>
      <w:r>
        <w:rPr>
          <w:rStyle w:val="7a"/>
        </w:rPr>
        <w:t xml:space="preserve">о сказати, хто той “у" чи </w:t>
      </w:r>
      <w:r>
        <w:rPr>
          <w:rStyle w:val="ae"/>
        </w:rPr>
        <w:t>"о"</w:t>
      </w:r>
      <w:r>
        <w:rPr>
          <w:rStyle w:val="8pt0ptff1"/>
        </w:rPr>
        <w:t xml:space="preserve"> </w:t>
      </w:r>
      <w:r>
        <w:rPr>
          <w:rStyle w:val="7a"/>
        </w:rPr>
        <w:t>(він, вона чи воно) — жінка, друг чи Божество. Наявність у більшості європ мов категорії роду нібито позбавляє перекладачів можливості відтворити таку трипланнієть. Однак</w:t>
      </w:r>
    </w:p>
    <w:p w:rsidR="00361F9A" w:rsidRDefault="005F5C25">
      <w:pPr>
        <w:pStyle w:val="81"/>
        <w:framePr w:w="3725" w:h="11155" w:hRule="exact" w:wrap="none" w:vAnchor="page" w:hAnchor="page" w:x="2115" w:y="2724"/>
        <w:shd w:val="clear" w:color="auto" w:fill="auto"/>
        <w:tabs>
          <w:tab w:val="left" w:pos="856"/>
        </w:tabs>
        <w:ind w:left="40"/>
      </w:pPr>
      <w:r>
        <w:rPr>
          <w:rStyle w:val="7a"/>
        </w:rPr>
        <w:t>В.Мисик подолав ці трудноші в перекладі</w:t>
      </w:r>
    </w:p>
    <w:p w:rsidR="00361F9A" w:rsidRDefault="005F5C25">
      <w:pPr>
        <w:pStyle w:val="81"/>
        <w:framePr w:w="3749" w:h="11128" w:hRule="exact" w:wrap="none" w:vAnchor="page" w:hAnchor="page" w:x="6075" w:y="2742"/>
        <w:shd w:val="clear" w:color="auto" w:fill="auto"/>
        <w:spacing w:line="140" w:lineRule="exact"/>
        <w:ind w:left="40"/>
      </w:pPr>
      <w:r>
        <w:rPr>
          <w:rStyle w:val="7a"/>
        </w:rPr>
        <w:t>чотиривірша Руд</w:t>
      </w:r>
      <w:r>
        <w:rPr>
          <w:rStyle w:val="7a"/>
        </w:rPr>
        <w:t>акі:</w:t>
      </w:r>
    </w:p>
    <w:p w:rsidR="00361F9A" w:rsidRDefault="005F5C25">
      <w:pPr>
        <w:pStyle w:val="160"/>
        <w:framePr w:w="3749" w:h="11128" w:hRule="exact" w:wrap="none" w:vAnchor="page" w:hAnchor="page" w:x="6075" w:y="2742"/>
        <w:shd w:val="clear" w:color="auto" w:fill="auto"/>
        <w:ind w:left="80" w:firstLine="300"/>
      </w:pPr>
      <w:r>
        <w:rPr>
          <w:rStyle w:val="160pt"/>
        </w:rPr>
        <w:t xml:space="preserve">Я </w:t>
      </w:r>
      <w:r>
        <w:rPr>
          <w:rStyle w:val="16Georgia0pt1"/>
          <w:i/>
          <w:iCs/>
        </w:rPr>
        <w:t>на широкий шлях до тебе іше не встиг ступить ногою,</w:t>
      </w:r>
    </w:p>
    <w:p w:rsidR="00361F9A" w:rsidRDefault="005F5C25">
      <w:pPr>
        <w:pStyle w:val="160"/>
        <w:framePr w:w="3749" w:h="11128" w:hRule="exact" w:wrap="none" w:vAnchor="page" w:hAnchor="page" w:x="6075" w:y="2742"/>
        <w:shd w:val="clear" w:color="auto" w:fill="auto"/>
        <w:ind w:left="80" w:firstLine="300"/>
      </w:pPr>
      <w:r>
        <w:rPr>
          <w:rStyle w:val="16Georgia0pt1"/>
          <w:i/>
          <w:iCs/>
        </w:rPr>
        <w:t xml:space="preserve">Іще я </w:t>
      </w:r>
      <w:r>
        <w:rPr>
          <w:rStyle w:val="16Georgia0pt1"/>
          <w:i/>
          <w:iCs/>
          <w:lang w:val="ru-RU"/>
        </w:rPr>
        <w:t xml:space="preserve">серия </w:t>
      </w:r>
      <w:r>
        <w:rPr>
          <w:rStyle w:val="16Georgia0pt1"/>
          <w:i/>
          <w:iCs/>
        </w:rPr>
        <w:t>не потішив твоєю дивною красою,</w:t>
      </w:r>
    </w:p>
    <w:p w:rsidR="00361F9A" w:rsidRDefault="005F5C25">
      <w:pPr>
        <w:pStyle w:val="160"/>
        <w:framePr w:w="3749" w:h="11128" w:hRule="exact" w:wrap="none" w:vAnchor="page" w:hAnchor="page" w:x="6075" w:y="2742"/>
        <w:shd w:val="clear" w:color="auto" w:fill="auto"/>
        <w:ind w:left="80" w:firstLine="300"/>
      </w:pPr>
      <w:r>
        <w:rPr>
          <w:rStyle w:val="16Georgia0pt1"/>
          <w:i/>
          <w:iCs/>
        </w:rPr>
        <w:t>А голос Неба, голос Лолі уже почувсь над головою:</w:t>
      </w:r>
    </w:p>
    <w:p w:rsidR="00361F9A" w:rsidRDefault="005F5C25">
      <w:pPr>
        <w:pStyle w:val="81"/>
        <w:framePr w:w="3749" w:h="11128" w:hRule="exact" w:wrap="none" w:vAnchor="page" w:hAnchor="page" w:x="6075" w:y="2742"/>
        <w:shd w:val="clear" w:color="auto" w:fill="auto"/>
        <w:ind w:left="80" w:right="40" w:firstLine="300"/>
      </w:pPr>
      <w:r>
        <w:rPr>
          <w:rStyle w:val="Georgia5pt0pt"/>
        </w:rPr>
        <w:t>“Налий вина собі у келих, розлуки глек</w:t>
      </w:r>
      <w:r>
        <w:rPr>
          <w:rStyle w:val="5pt0ptf8"/>
        </w:rPr>
        <w:t xml:space="preserve"> — </w:t>
      </w:r>
      <w:r>
        <w:rPr>
          <w:rStyle w:val="Georgia5pt0pt"/>
        </w:rPr>
        <w:t xml:space="preserve">перед тобоюГ </w:t>
      </w:r>
      <w:r>
        <w:rPr>
          <w:rStyle w:val="7a"/>
        </w:rPr>
        <w:t>“Неперекладну трипланність тексту відтворено тут блискуче: почуття, втілене у вірші, можна осмислити і як тугу розлуки з коханою, і як жаль перед прощанням з другом, і як сумування про скороминушістьжиття’’ (Когтгілов). Отже, суто мов. аспекти Х.п. пов’яза</w:t>
      </w:r>
      <w:r>
        <w:rPr>
          <w:rStyle w:val="7a"/>
        </w:rPr>
        <w:t xml:space="preserve">ні з нефілол. чинниками, тому доконечний найшільніший зв’язок теорії Х.п. з психологією й філософією. Позаяк такий зв'язок не налагоджено, перекладачеві </w:t>
      </w:r>
      <w:r>
        <w:rPr>
          <w:rStyle w:val="7a"/>
          <w:lang w:val="ru-RU"/>
        </w:rPr>
        <w:t xml:space="preserve">приходиться </w:t>
      </w:r>
      <w:r>
        <w:rPr>
          <w:rStyle w:val="7a"/>
        </w:rPr>
        <w:t>покладатися на своє відчуття і талант.</w:t>
      </w:r>
    </w:p>
    <w:p w:rsidR="00361F9A" w:rsidRDefault="005F5C25">
      <w:pPr>
        <w:pStyle w:val="81"/>
        <w:framePr w:w="3749" w:h="11128" w:hRule="exact" w:wrap="none" w:vAnchor="page" w:hAnchor="page" w:x="6075" w:y="2742"/>
        <w:shd w:val="clear" w:color="auto" w:fill="auto"/>
        <w:ind w:left="80" w:right="40" w:firstLine="300"/>
      </w:pPr>
      <w:r>
        <w:rPr>
          <w:rStyle w:val="7a"/>
        </w:rPr>
        <w:t>Перекладач змушений розв'язувати й синтаксичні пробл</w:t>
      </w:r>
      <w:r>
        <w:rPr>
          <w:rStyle w:val="7a"/>
        </w:rPr>
        <w:t>еми. Копіювання порядку слів і синтаксичної побудови — типова риса буквалістичного Х.п Для суч. Х.п. це неприйнятно. Але синтаксичну перебудову слід здійснювати обережно. Стил. нейтральні конструкції зберігати не слід. Якщо конструкція відбиває найменші ос</w:t>
      </w:r>
      <w:r>
        <w:rPr>
          <w:rStyle w:val="7a"/>
        </w:rPr>
        <w:t>обливості автор, задуму, то зміна її порушує семантико-стилістичну систему (ССС) першотв.</w:t>
      </w:r>
    </w:p>
    <w:p w:rsidR="00361F9A" w:rsidRDefault="005F5C25">
      <w:pPr>
        <w:pStyle w:val="81"/>
        <w:framePr w:w="3749" w:h="11128" w:hRule="exact" w:wrap="none" w:vAnchor="page" w:hAnchor="page" w:x="6075" w:y="2742"/>
        <w:shd w:val="clear" w:color="auto" w:fill="auto"/>
        <w:ind w:left="80" w:right="40" w:firstLine="300"/>
      </w:pPr>
      <w:r>
        <w:rPr>
          <w:rStyle w:val="7a"/>
        </w:rPr>
        <w:t>У худож. тексті, на відміну від наук., зустрічаються неясності, які не існують для читача оригіналу, але виникають для чужомов. читачів.</w:t>
      </w:r>
    </w:p>
    <w:p w:rsidR="00361F9A" w:rsidRDefault="005F5C25">
      <w:pPr>
        <w:pStyle w:val="81"/>
        <w:framePr w:w="3749" w:h="11128" w:hRule="exact" w:wrap="none" w:vAnchor="page" w:hAnchor="page" w:x="6075" w:y="2742"/>
        <w:numPr>
          <w:ilvl w:val="0"/>
          <w:numId w:val="341"/>
        </w:numPr>
        <w:shd w:val="clear" w:color="auto" w:fill="auto"/>
        <w:tabs>
          <w:tab w:val="left" w:pos="147"/>
        </w:tabs>
        <w:ind w:left="80" w:right="40"/>
      </w:pPr>
      <w:r>
        <w:rPr>
          <w:rStyle w:val="7a"/>
        </w:rPr>
        <w:t>Ці труднощі прямо пропорційні</w:t>
      </w:r>
      <w:r>
        <w:rPr>
          <w:rStyle w:val="7a"/>
        </w:rPr>
        <w:t xml:space="preserve"> нац. та часовій віддалі між першотв. і Х.п., між сусп.-культ, дійсністю, а також нац. традиціями цих культур. При перекладанні тв., шо виник на певному нац. грунті і відбиває відповідний період його іст. розвитку, його культ, традицію, стає фактом культ, </w:t>
      </w:r>
      <w:r>
        <w:rPr>
          <w:rStyle w:val="7a"/>
        </w:rPr>
        <w:t>життя ін. народу. Тому відбиття нац. своєрідності першотв. є однією з центр, — багатоаспектних проблем перекладацької практики та теорії. Цією проблемою цікавляться також історики культури, етнологи, психологи. До нац. ознак належать і змістові, й форм, ск</w:t>
      </w:r>
      <w:r>
        <w:rPr>
          <w:rStyle w:val="7a"/>
        </w:rPr>
        <w:t>ладники: своєрідність зображуваного життя — людських стосунків, побуту, природи, реалій, світосприймання, нац. характеру, менталітету, а також змалювання персонажів, зокрема нац. героя, цілої системи образів, словесно-образ. зворотів, композиційних, мовнос</w:t>
      </w:r>
      <w:r>
        <w:rPr>
          <w:rStyle w:val="7a"/>
        </w:rPr>
        <w:t>тил., версифікаційних засобів, культ.-мист. традиції. Позаяк Х.п, є засобом ознайомлення з життям, історією, світосприйманням ін. народу, то, на перший погляд, належить все це відбити. Насправді ж проблема нац. специфіки вельми складна. Ситуація перекладач</w:t>
      </w:r>
      <w:r>
        <w:rPr>
          <w:rStyle w:val="7a"/>
        </w:rPr>
        <w:t>а, коли він передає нац. забарвлення першотв., нагадує ситуацію</w:t>
      </w:r>
    </w:p>
    <w:p w:rsidR="00361F9A" w:rsidRDefault="005F5C25">
      <w:pPr>
        <w:pStyle w:val="81"/>
        <w:framePr w:w="3749" w:h="11128" w:hRule="exact" w:wrap="none" w:vAnchor="page" w:hAnchor="page" w:x="6075" w:y="2742"/>
        <w:numPr>
          <w:ilvl w:val="0"/>
          <w:numId w:val="342"/>
        </w:numPr>
        <w:shd w:val="clear" w:color="auto" w:fill="auto"/>
        <w:tabs>
          <w:tab w:val="left" w:pos="142"/>
        </w:tabs>
        <w:ind w:left="80" w:right="40"/>
      </w:pPr>
      <w:r>
        <w:rPr>
          <w:rStyle w:val="7a"/>
        </w:rPr>
        <w:t xml:space="preserve">Скілли і Харібди: на нього чекають дві небезпеки. Можна так ретельно передати нац. ознаки, що текст сприйматиметься суто екзот. Можна надто наблизитися до рідної читачеві дійсності та культ.- </w:t>
      </w:r>
      <w:r>
        <w:rPr>
          <w:rStyle w:val="7a"/>
        </w:rPr>
        <w:t xml:space="preserve">літ. традиції, тоді переклад утратить репрезентативність, стане </w:t>
      </w:r>
      <w:r>
        <w:rPr>
          <w:rStyle w:val="ae"/>
        </w:rPr>
        <w:t xml:space="preserve">онаиіональненням. </w:t>
      </w:r>
      <w:r>
        <w:rPr>
          <w:rStyle w:val="7a"/>
        </w:rPr>
        <w:t>Перекладний тв. повинен стати набутком л-ри- реципієнта, шо неможливо без відображення в ньому нац. особливостей творчості перекладача, і водночас — зберегти зв'язок з рідним</w:t>
      </w:r>
      <w:r>
        <w:rPr>
          <w:rStyle w:val="7a"/>
        </w:rPr>
        <w:t xml:space="preserve"> грунтом. Тільки в такому випадку перекладний тв. може</w:t>
      </w:r>
    </w:p>
    <w:p w:rsidR="00361F9A" w:rsidRDefault="005F5C25">
      <w:pPr>
        <w:pStyle w:val="a5"/>
        <w:framePr w:wrap="none" w:vAnchor="page" w:hAnchor="page" w:x="5850" w:y="14070"/>
        <w:shd w:val="clear" w:color="auto" w:fill="auto"/>
        <w:spacing w:line="140" w:lineRule="exact"/>
        <w:ind w:left="20"/>
      </w:pPr>
      <w:r>
        <w:rPr>
          <w:rStyle w:val="7pt0pta"/>
        </w:rPr>
        <w:t>612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029" w:y="2353"/>
        <w:shd w:val="clear" w:color="auto" w:fill="auto"/>
        <w:spacing w:line="140" w:lineRule="exact"/>
        <w:ind w:left="20"/>
      </w:pPr>
      <w:r>
        <w:rPr>
          <w:rStyle w:val="47pt0pt8"/>
        </w:rPr>
        <w:t>ХУДОЖНІЙ ПЕРЕКЛАД</w:t>
      </w:r>
    </w:p>
    <w:p w:rsidR="00361F9A" w:rsidRDefault="005F5C25">
      <w:pPr>
        <w:pStyle w:val="81"/>
        <w:framePr w:w="3677" w:h="11116" w:hRule="exact" w:wrap="none" w:vAnchor="page" w:hAnchor="page" w:x="2130" w:y="2681"/>
        <w:shd w:val="clear" w:color="auto" w:fill="auto"/>
        <w:ind w:left="80" w:right="40"/>
      </w:pPr>
      <w:r>
        <w:rPr>
          <w:rStyle w:val="7a"/>
        </w:rPr>
        <w:t xml:space="preserve">вписатися в “чужий” контекст і вступати в різноманітні відносини з естет, явищами л-ри- реципієнта, збагачувати її </w:t>
      </w:r>
      <w:r>
        <w:rPr>
          <w:rStyle w:val="7a"/>
          <w:lang w:val="ru-RU"/>
        </w:rPr>
        <w:t xml:space="preserve">нов. </w:t>
      </w:r>
      <w:r>
        <w:rPr>
          <w:rStyle w:val="7a"/>
        </w:rPr>
        <w:t>мотивами, темами, образами, складника</w:t>
      </w:r>
      <w:r>
        <w:rPr>
          <w:rStyle w:val="7a"/>
        </w:rPr>
        <w:t xml:space="preserve">ми худож. форми. У практиці минулих часів часто мала місце заміна характерних най. ознак: антропонімів. топонімів, ідеоматики </w:t>
      </w:r>
      <w:r>
        <w:rPr>
          <w:rStyle w:val="55pt0ptf0"/>
        </w:rPr>
        <w:t xml:space="preserve">тошо. </w:t>
      </w:r>
      <w:r>
        <w:rPr>
          <w:rStyle w:val="7a"/>
        </w:rPr>
        <w:t xml:space="preserve">За доби становлення </w:t>
      </w:r>
      <w:r>
        <w:rPr>
          <w:rStyle w:val="7a"/>
          <w:lang w:val="ru-RU"/>
        </w:rPr>
        <w:t xml:space="preserve">нов. нац. </w:t>
      </w:r>
      <w:r>
        <w:rPr>
          <w:rStyle w:val="7a"/>
        </w:rPr>
        <w:t xml:space="preserve">л-р це було поширеним явищем в усіх слов’ян, країнах. Такі X. п. </w:t>
      </w:r>
      <w:r>
        <w:rPr>
          <w:rStyle w:val="8pt0ptff1"/>
        </w:rPr>
        <w:t xml:space="preserve">-онаніональнення </w:t>
      </w:r>
      <w:r>
        <w:rPr>
          <w:rStyle w:val="7a"/>
        </w:rPr>
        <w:t>мали за мету</w:t>
      </w:r>
      <w:r>
        <w:rPr>
          <w:rStyle w:val="7a"/>
        </w:rPr>
        <w:t xml:space="preserve"> перетворення чужомов. тексту в суто 'свій", всебічно відповідний нац. духові і колоритові країни перекладача. Вони </w:t>
      </w:r>
      <w:r>
        <w:rPr>
          <w:rStyle w:val="55pt0ptf0"/>
        </w:rPr>
        <w:t xml:space="preserve">переважно </w:t>
      </w:r>
      <w:r>
        <w:rPr>
          <w:rStyle w:val="7a"/>
        </w:rPr>
        <w:t>були спричинені боротьбою за народність, фольклоризм, нац.'своєрідність. У наш час теоретики і практики відмовились як від онаціон</w:t>
      </w:r>
      <w:r>
        <w:rPr>
          <w:rStyle w:val="7a"/>
        </w:rPr>
        <w:t xml:space="preserve">альнень, так і від поширеної в минулому тези, буцімто перекладні тексти мають сприйматися з </w:t>
      </w:r>
      <w:r>
        <w:rPr>
          <w:rStyle w:val="55pt0ptf0"/>
        </w:rPr>
        <w:t xml:space="preserve">Певним </w:t>
      </w:r>
      <w:r>
        <w:rPr>
          <w:rStyle w:val="7a"/>
        </w:rPr>
        <w:t xml:space="preserve">відтінком чужоземного “акценту”. Важливо, наскільки вагомими є нац. характерні складники. Якшо вага їх першорядна, домінантна', </w:t>
      </w:r>
      <w:r>
        <w:rPr>
          <w:rStyle w:val="55pt0ptf0"/>
        </w:rPr>
        <w:t xml:space="preserve">то їх </w:t>
      </w:r>
      <w:r>
        <w:rPr>
          <w:rStyle w:val="7a"/>
        </w:rPr>
        <w:t>треба зберегти будь-яки</w:t>
      </w:r>
      <w:r>
        <w:rPr>
          <w:rStyle w:val="7a"/>
        </w:rPr>
        <w:t>м чином, якшб ж ні, то вирішити, чи вони в оригіналі сприймаються як нац. забарвлені, чи просто відображають реальну дійсність. У другому випадкові точне й повне перенесення най. забарвлених складників, далеких від життя й світосприймання читача Х.п., може</w:t>
      </w:r>
      <w:r>
        <w:rPr>
          <w:rStyle w:val="7a"/>
        </w:rPr>
        <w:t xml:space="preserve"> надати екзотичності, якої не містить першотв., отже викликати невідповідність між сприйняттям оригіналу і Х.п., ба й навіть зробити тв. незрозумілим, стати На заваді засвоєння зміету. Бажано відшукувати функціональні відповідники, надто, коли між нац. кул</w:t>
      </w:r>
      <w:r>
        <w:rPr>
          <w:rStyle w:val="7a"/>
        </w:rPr>
        <w:t xml:space="preserve">ьтурами велика географічна та еоц.-іст. відстань. З цим стикалися </w:t>
      </w:r>
      <w:r>
        <w:rPr>
          <w:rStyle w:val="55pt0ptf0"/>
        </w:rPr>
        <w:t xml:space="preserve">ше </w:t>
      </w:r>
      <w:r>
        <w:rPr>
          <w:rStyle w:val="7a"/>
        </w:rPr>
        <w:t xml:space="preserve">перекладачі Св. письма. При Х.п. на мови народів Крайньої Пн. євангельської фрази </w:t>
      </w:r>
      <w:r>
        <w:rPr>
          <w:rStyle w:val="75pt0pt9"/>
        </w:rPr>
        <w:t>“Хліб наш насушний даждь нам днесь”</w:t>
      </w:r>
      <w:r>
        <w:rPr>
          <w:rStyle w:val="7a"/>
        </w:rPr>
        <w:t xml:space="preserve"> довелося хліб замінити </w:t>
      </w:r>
      <w:r>
        <w:rPr>
          <w:rStyle w:val="55pt0ptf0"/>
        </w:rPr>
        <w:t xml:space="preserve">на </w:t>
      </w:r>
      <w:r>
        <w:rPr>
          <w:rStyle w:val="75pt0pt9"/>
        </w:rPr>
        <w:t>рибу,</w:t>
      </w:r>
      <w:r>
        <w:rPr>
          <w:rStyle w:val="7a"/>
        </w:rPr>
        <w:t xml:space="preserve"> </w:t>
      </w:r>
      <w:r>
        <w:rPr>
          <w:rStyle w:val="55pt0ptf0"/>
        </w:rPr>
        <w:t xml:space="preserve">бо </w:t>
      </w:r>
      <w:r>
        <w:rPr>
          <w:rStyle w:val="7a"/>
        </w:rPr>
        <w:t>саме риба є основою харчування в т</w:t>
      </w:r>
      <w:r>
        <w:rPr>
          <w:rStyle w:val="7a"/>
        </w:rPr>
        <w:t xml:space="preserve">их краях. Залишення ‘хліба” не </w:t>
      </w:r>
      <w:r>
        <w:rPr>
          <w:rStyle w:val="55pt0ptf0"/>
        </w:rPr>
        <w:t xml:space="preserve">лише б </w:t>
      </w:r>
      <w:r>
        <w:rPr>
          <w:rStyle w:val="7a"/>
        </w:rPr>
        <w:t xml:space="preserve">надало текстові екзотичності, зробивши його малосприйнятим. але й “зашифрувало" би сен </w:t>
      </w:r>
      <w:r>
        <w:rPr>
          <w:rStyle w:val="7a"/>
          <w:lang w:val="ru-RU"/>
        </w:rPr>
        <w:t xml:space="preserve">с </w:t>
      </w:r>
      <w:r>
        <w:rPr>
          <w:rStyle w:val="7a"/>
        </w:rPr>
        <w:t>виразу. Якшо така заміна була доцільною, більше того — доконечною у буквальному перекладі рел. тексту, то тим більше належить жер</w:t>
      </w:r>
      <w:r>
        <w:rPr>
          <w:rStyle w:val="7a"/>
        </w:rPr>
        <w:t xml:space="preserve">твувати формальною точністю в суч. перекладі, відшукуючи контекстуальні відповідники, які дають змогу </w:t>
      </w:r>
      <w:r>
        <w:rPr>
          <w:rStyle w:val="7a"/>
          <w:lang w:val="ru-RU"/>
        </w:rPr>
        <w:t xml:space="preserve">краше </w:t>
      </w:r>
      <w:r>
        <w:rPr>
          <w:rStyle w:val="7a"/>
        </w:rPr>
        <w:t xml:space="preserve">донести ідеолого-тематичний зміст. При Х.п. чукотською мовою “Казки про рибака і рибку” Пушкіна виявилося, шо для дітей Чукотки фант, звучить </w:t>
      </w:r>
      <w:r>
        <w:rPr>
          <w:rStyle w:val="75pt0pt9"/>
        </w:rPr>
        <w:t>синє м</w:t>
      </w:r>
      <w:r>
        <w:rPr>
          <w:rStyle w:val="75pt0pt9"/>
        </w:rPr>
        <w:t>оре,</w:t>
      </w:r>
      <w:r>
        <w:rPr>
          <w:rStyle w:val="7a"/>
        </w:rPr>
        <w:t xml:space="preserve"> тому доцільною стала заміна його на </w:t>
      </w:r>
      <w:r>
        <w:rPr>
          <w:rStyle w:val="75pt0pt9"/>
        </w:rPr>
        <w:t>чорне,</w:t>
      </w:r>
      <w:r>
        <w:rPr>
          <w:rStyle w:val="7a"/>
        </w:rPr>
        <w:t xml:space="preserve"> бо саме таким його бачать мешканці Чукотки. При Х.п. віршаВ.Маяковського “Що таке добре, а що таке погано?” малозрозуміле чукотським дітям </w:t>
      </w:r>
      <w:r>
        <w:rPr>
          <w:rStyle w:val="75pt0pt9"/>
          <w:lang w:val="ru-RU"/>
        </w:rPr>
        <w:t>свинёнок</w:t>
      </w:r>
      <w:r>
        <w:rPr>
          <w:rStyle w:val="7a"/>
          <w:lang w:val="ru-RU"/>
        </w:rPr>
        <w:t xml:space="preserve"> </w:t>
      </w:r>
      <w:r>
        <w:rPr>
          <w:rStyle w:val="7a"/>
        </w:rPr>
        <w:t>було замінено на брудне шеня. Перекладачі, зваживши на психо</w:t>
      </w:r>
      <w:r>
        <w:rPr>
          <w:rStyle w:val="7a"/>
        </w:rPr>
        <w:t xml:space="preserve">логію читача, на склад мислення, шо формувалося віками </w:t>
      </w:r>
      <w:r>
        <w:rPr>
          <w:rStyle w:val="55pt0ptf0"/>
        </w:rPr>
        <w:t xml:space="preserve">й </w:t>
      </w:r>
      <w:r>
        <w:rPr>
          <w:rStyle w:val="7a"/>
        </w:rPr>
        <w:t>відбивало реалії оточуючої природи, знайшли функціональні еквіваленти.</w:t>
      </w:r>
    </w:p>
    <w:p w:rsidR="00361F9A" w:rsidRDefault="005F5C25">
      <w:pPr>
        <w:pStyle w:val="81"/>
        <w:framePr w:w="3677" w:h="11116" w:hRule="exact" w:wrap="none" w:vAnchor="page" w:hAnchor="page" w:x="2130" w:y="2681"/>
        <w:shd w:val="clear" w:color="auto" w:fill="auto"/>
        <w:ind w:left="20" w:right="20" w:firstLine="280"/>
      </w:pPr>
      <w:r>
        <w:rPr>
          <w:rStyle w:val="7a"/>
        </w:rPr>
        <w:t xml:space="preserve">Об’єктивно необхідна заміна образних словосполучень і фразеологізмів, віднайдення семантико-стиліст. відповідників. Доцільність </w:t>
      </w:r>
      <w:r>
        <w:rPr>
          <w:rStyle w:val="7a"/>
        </w:rPr>
        <w:t>того чи ін. способу їх передавання залежить від змістово-темат. навантаження та образно-стиліст. забарвлення. До стиліст. нейтральних</w:t>
      </w:r>
    </w:p>
    <w:p w:rsidR="00361F9A" w:rsidRDefault="005F5C25">
      <w:pPr>
        <w:pStyle w:val="81"/>
        <w:framePr w:w="3701" w:h="11254" w:hRule="exact" w:wrap="none" w:vAnchor="page" w:hAnchor="page" w:x="6109" w:y="2671"/>
        <w:shd w:val="clear" w:color="auto" w:fill="auto"/>
        <w:ind w:left="20" w:right="20"/>
      </w:pPr>
      <w:r>
        <w:rPr>
          <w:rStyle w:val="7a"/>
        </w:rPr>
        <w:t xml:space="preserve">фразеологічних одиниць найкраше підшукати еквіваленти у мові перекладу; нац. забарвлені за відсутності аналога вимагають створення </w:t>
      </w:r>
      <w:r>
        <w:rPr>
          <w:rStyle w:val="7a"/>
          <w:lang w:val="ru-RU"/>
        </w:rPr>
        <w:t xml:space="preserve">нов. </w:t>
      </w:r>
      <w:r>
        <w:rPr>
          <w:rStyle w:val="7a"/>
        </w:rPr>
        <w:t>ідіом перекладачем. Для молдованина порівняння гарного парубка з ялинкою — найвища узвичаєна народнопоет. традицією емоц</w:t>
      </w:r>
      <w:r>
        <w:rPr>
          <w:rStyle w:val="7a"/>
        </w:rPr>
        <w:t xml:space="preserve">ійна оцінка. Для слов’ян, читача — штучна саме через незвичайність. Тому можна вважати вдатним переклад відповідного виразу з “Каса маре" ЙДруце на рос. мову Б.Хазіним: </w:t>
      </w:r>
      <w:r>
        <w:rPr>
          <w:rStyle w:val="75pt0pt9"/>
          <w:lang w:val="ru-RU"/>
        </w:rPr>
        <w:t xml:space="preserve">“Ыналт, </w:t>
      </w:r>
      <w:r>
        <w:rPr>
          <w:rStyle w:val="75pt0pt9"/>
        </w:rPr>
        <w:t xml:space="preserve">фрумоз, </w:t>
      </w:r>
      <w:r>
        <w:rPr>
          <w:rStyle w:val="75pt0pt9"/>
          <w:lang w:val="ru-RU"/>
        </w:rPr>
        <w:t xml:space="preserve">ка </w:t>
      </w:r>
      <w:r>
        <w:rPr>
          <w:rStyle w:val="75pt0pt9"/>
        </w:rPr>
        <w:t>брадул”</w:t>
      </w:r>
      <w:r>
        <w:rPr>
          <w:rStyle w:val="7a"/>
        </w:rPr>
        <w:t xml:space="preserve"> — </w:t>
      </w:r>
      <w:r>
        <w:rPr>
          <w:rStyle w:val="75pt0pt9"/>
          <w:lang w:val="ru-RU"/>
        </w:rPr>
        <w:t xml:space="preserve">“Высокий, стройный, как </w:t>
      </w:r>
      <w:r>
        <w:rPr>
          <w:rStyle w:val="75pt0pt9"/>
        </w:rPr>
        <w:t xml:space="preserve">тополь". </w:t>
      </w:r>
      <w:r>
        <w:rPr>
          <w:rStyle w:val="7a"/>
        </w:rPr>
        <w:t xml:space="preserve">В </w:t>
      </w:r>
      <w:r>
        <w:rPr>
          <w:rStyle w:val="7a"/>
          <w:lang w:val="ru-RU"/>
        </w:rPr>
        <w:t xml:space="preserve">угор, </w:t>
      </w:r>
      <w:r>
        <w:rPr>
          <w:rStyle w:val="7a"/>
        </w:rPr>
        <w:t>поезії традиційни</w:t>
      </w:r>
      <w:r>
        <w:rPr>
          <w:rStyle w:val="7a"/>
        </w:rPr>
        <w:t>ми є тропи, побудовані на зіставленні юнака (чоловіка) з дубом. В кінцевій строфі вірша “Муж</w:t>
      </w:r>
      <w:r>
        <w:rPr>
          <w:rStyle w:val="75pt0pt9"/>
        </w:rPr>
        <w:t>чина, будь мужчиною</w:t>
      </w:r>
      <w:r>
        <w:rPr>
          <w:rStyle w:val="7a"/>
        </w:rPr>
        <w:t xml:space="preserve">” Ш.Пьотефі закликає свого героя бути </w:t>
      </w:r>
      <w:r>
        <w:rPr>
          <w:rStyle w:val="75pt0pt9"/>
        </w:rPr>
        <w:t>“міцним дубом,</w:t>
      </w:r>
      <w:r>
        <w:rPr>
          <w:rStyle w:val="7a"/>
        </w:rPr>
        <w:t xml:space="preserve"> якого не </w:t>
      </w:r>
      <w:r>
        <w:rPr>
          <w:rStyle w:val="75pt0pt9"/>
        </w:rPr>
        <w:t>зігне ніяка буря".</w:t>
      </w:r>
      <w:r>
        <w:rPr>
          <w:rStyle w:val="7a"/>
        </w:rPr>
        <w:t xml:space="preserve"> Усталене словосполучення </w:t>
      </w:r>
      <w:r>
        <w:rPr>
          <w:rStyle w:val="75pt0pt9"/>
        </w:rPr>
        <w:t>“будь дубом</w:t>
      </w:r>
      <w:r>
        <w:rPr>
          <w:rStyle w:val="7a"/>
        </w:rPr>
        <w:t xml:space="preserve">” сприймається угорцями природно, але в укр. чи рос. мовах воно може надати худож. текстові відтінку іронії. Тому “будь дубом” у Д.Первомайського звучить менш органічно, ніж в рос. перекладі </w:t>
      </w:r>
      <w:r>
        <w:rPr>
          <w:rStyle w:val="7a"/>
          <w:lang w:val="ru-RU"/>
        </w:rPr>
        <w:t xml:space="preserve">Л.Мартинова: </w:t>
      </w:r>
      <w:r>
        <w:rPr>
          <w:rStyle w:val="7a"/>
        </w:rPr>
        <w:t xml:space="preserve">“Будь </w:t>
      </w:r>
      <w:r>
        <w:rPr>
          <w:rStyle w:val="75pt0pt9"/>
          <w:lang w:val="ru-RU"/>
        </w:rPr>
        <w:t xml:space="preserve">словно </w:t>
      </w:r>
      <w:r>
        <w:rPr>
          <w:rStyle w:val="75pt0pt9"/>
        </w:rPr>
        <w:t xml:space="preserve">дуб, </w:t>
      </w:r>
      <w:r>
        <w:rPr>
          <w:rStyle w:val="75pt0pt9"/>
          <w:lang w:val="ru-RU"/>
        </w:rPr>
        <w:t>который</w:t>
      </w:r>
      <w:r>
        <w:rPr>
          <w:rStyle w:val="7a"/>
        </w:rPr>
        <w:t xml:space="preserve">/ </w:t>
      </w:r>
      <w:r>
        <w:rPr>
          <w:rStyle w:val="75pt0pt9"/>
        </w:rPr>
        <w:t xml:space="preserve">Попав </w:t>
      </w:r>
      <w:r>
        <w:rPr>
          <w:rStyle w:val="75pt0pt9"/>
          <w:lang w:val="ru-RU"/>
        </w:rPr>
        <w:t xml:space="preserve">под </w:t>
      </w:r>
      <w:r>
        <w:rPr>
          <w:rStyle w:val="75pt0pt9"/>
        </w:rPr>
        <w:t>ураган,</w:t>
      </w:r>
      <w:r>
        <w:rPr>
          <w:rStyle w:val="7a"/>
        </w:rPr>
        <w:t xml:space="preserve"> / </w:t>
      </w:r>
      <w:r>
        <w:rPr>
          <w:rStyle w:val="7a"/>
          <w:lang w:val="ru-RU"/>
        </w:rPr>
        <w:t xml:space="preserve">Хоть </w:t>
      </w:r>
      <w:r>
        <w:rPr>
          <w:rStyle w:val="75pt0pt9"/>
          <w:lang w:val="ru-RU"/>
        </w:rPr>
        <w:t>выворочен с корнем/</w:t>
      </w:r>
      <w:r>
        <w:rPr>
          <w:rStyle w:val="75pt0pt9"/>
        </w:rPr>
        <w:t xml:space="preserve">А не </w:t>
      </w:r>
      <w:r>
        <w:rPr>
          <w:rStyle w:val="75pt0pt9"/>
          <w:lang w:val="ru-RU"/>
        </w:rPr>
        <w:t xml:space="preserve">согнул свой </w:t>
      </w:r>
      <w:r>
        <w:rPr>
          <w:rStyle w:val="75pt0pt9"/>
        </w:rPr>
        <w:t>стан”.</w:t>
      </w:r>
    </w:p>
    <w:p w:rsidR="00361F9A" w:rsidRDefault="005F5C25">
      <w:pPr>
        <w:pStyle w:val="81"/>
        <w:framePr w:w="3701" w:h="11254" w:hRule="exact" w:wrap="none" w:vAnchor="page" w:hAnchor="page" w:x="6109" w:y="2671"/>
        <w:shd w:val="clear" w:color="auto" w:fill="auto"/>
        <w:ind w:left="20" w:right="40" w:firstLine="280"/>
      </w:pPr>
      <w:r>
        <w:rPr>
          <w:rStyle w:val="7a"/>
        </w:rPr>
        <w:t>Якшо фразеологізм містить гумор, елемент, то, підшукуючи відповідник, належиться зберегти гумористичність. Удатний приклад — Х.п. Остапом Вишнею “Одруження” М.Гоголя:</w:t>
      </w:r>
    </w:p>
    <w:p w:rsidR="00361F9A" w:rsidRDefault="005F5C25">
      <w:pPr>
        <w:pStyle w:val="160"/>
        <w:framePr w:w="3701" w:h="11254" w:hRule="exact" w:wrap="none" w:vAnchor="page" w:hAnchor="page" w:x="6109" w:y="2671"/>
        <w:shd w:val="clear" w:color="auto" w:fill="auto"/>
        <w:tabs>
          <w:tab w:val="left" w:pos="1710"/>
        </w:tabs>
        <w:ind w:left="20" w:right="620"/>
        <w:jc w:val="left"/>
      </w:pPr>
      <w:r>
        <w:rPr>
          <w:rStyle w:val="160pt"/>
        </w:rPr>
        <w:t xml:space="preserve">, </w:t>
      </w:r>
      <w:r>
        <w:rPr>
          <w:rStyle w:val="160pt"/>
          <w:lang w:val="ru-RU"/>
        </w:rPr>
        <w:t>.Г</w:t>
      </w:r>
      <w:r>
        <w:rPr>
          <w:rStyle w:val="16Georgia0pt1"/>
          <w:i/>
          <w:iCs/>
          <w:lang w:val="ru-RU"/>
        </w:rPr>
        <w:t xml:space="preserve">аяли налет </w:t>
      </w:r>
      <w:r>
        <w:rPr>
          <w:rStyle w:val="16Georgia0pt1"/>
          <w:i/>
          <w:iCs/>
        </w:rPr>
        <w:t xml:space="preserve">на </w:t>
      </w:r>
      <w:r>
        <w:rPr>
          <w:rStyle w:val="16Georgia0pt1"/>
          <w:i/>
          <w:iCs/>
          <w:lang w:val="ru-RU"/>
        </w:rPr>
        <w:t xml:space="preserve">свой полет. </w:t>
      </w:r>
      <w:r>
        <w:rPr>
          <w:rStyle w:val="16Georgia0pt1"/>
          <w:i/>
          <w:iCs/>
        </w:rPr>
        <w:t>Каже ляля на себ</w:t>
      </w:r>
      <w:r>
        <w:rPr>
          <w:rStyle w:val="16Georgia0pt1"/>
          <w:i/>
          <w:iCs/>
        </w:rPr>
        <w:t xml:space="preserve">е гляля, а </w:t>
      </w:r>
      <w:r>
        <w:rPr>
          <w:rStyle w:val="16Georgia0pt1"/>
          <w:i/>
          <w:iCs/>
          <w:lang w:val="ru-RU"/>
        </w:rPr>
        <w:t xml:space="preserve">и </w:t>
      </w:r>
      <w:r>
        <w:rPr>
          <w:rStyle w:val="16Georgia0pt1"/>
          <w:i/>
          <w:iCs/>
        </w:rPr>
        <w:t>похвастаться нечем.</w:t>
      </w:r>
      <w:r>
        <w:rPr>
          <w:rStyle w:val="16Georgia0pt1"/>
          <w:i/>
          <w:iCs/>
        </w:rPr>
        <w:tab/>
        <w:t>а</w:t>
      </w:r>
      <w:r>
        <w:rPr>
          <w:rStyle w:val="160pt"/>
        </w:rPr>
        <w:t xml:space="preserve"> й </w:t>
      </w:r>
      <w:r>
        <w:rPr>
          <w:rStyle w:val="16Georgia0pt1"/>
          <w:i/>
          <w:iCs/>
        </w:rPr>
        <w:t>хвастнути</w:t>
      </w:r>
      <w:r>
        <w:rPr>
          <w:rStyle w:val="160pt"/>
        </w:rPr>
        <w:t xml:space="preserve"> нічим.,</w:t>
      </w:r>
    </w:p>
    <w:p w:rsidR="00361F9A" w:rsidRDefault="005F5C25">
      <w:pPr>
        <w:pStyle w:val="160"/>
        <w:framePr w:w="3701" w:h="11254" w:hRule="exact" w:wrap="none" w:vAnchor="page" w:hAnchor="page" w:x="6109" w:y="2671"/>
        <w:shd w:val="clear" w:color="auto" w:fill="auto"/>
        <w:ind w:left="20"/>
      </w:pPr>
      <w:r>
        <w:rPr>
          <w:rStyle w:val="160pt"/>
        </w:rPr>
        <w:t xml:space="preserve">шапка </w:t>
      </w:r>
      <w:r>
        <w:rPr>
          <w:rStyle w:val="16Georgia0pt1"/>
          <w:i/>
          <w:iCs/>
        </w:rPr>
        <w:t>в рубль, а ши без круп Верба товста &lt;з в серелині пуста.</w:t>
      </w:r>
    </w:p>
    <w:p w:rsidR="00361F9A" w:rsidRDefault="005F5C25">
      <w:pPr>
        <w:pStyle w:val="81"/>
        <w:framePr w:w="3701" w:h="11254" w:hRule="exact" w:wrap="none" w:vAnchor="page" w:hAnchor="page" w:x="6109" w:y="2671"/>
        <w:shd w:val="clear" w:color="auto" w:fill="auto"/>
        <w:ind w:left="20" w:right="40" w:firstLine="280"/>
      </w:pPr>
      <w:r>
        <w:rPr>
          <w:rStyle w:val="7a"/>
        </w:rPr>
        <w:t xml:space="preserve">Фразеологічні одиниці, які містить каламбур, можна передати лише через створення </w:t>
      </w:r>
      <w:r>
        <w:rPr>
          <w:rStyle w:val="7a"/>
          <w:lang w:val="ru-RU"/>
        </w:rPr>
        <w:t xml:space="preserve">нов. </w:t>
      </w:r>
      <w:r>
        <w:rPr>
          <w:rStyle w:val="7a"/>
        </w:rPr>
        <w:t>каламбурів, шо функціонально співвідносяться з оригі</w:t>
      </w:r>
      <w:r>
        <w:rPr>
          <w:rStyle w:val="7a"/>
        </w:rPr>
        <w:t>налом. Отже, відтворення нац. ознак не самодостатнє завдання. Воно має слугувати еквівалентному відтворенню першотв. назагал.</w:t>
      </w:r>
    </w:p>
    <w:p w:rsidR="00361F9A" w:rsidRDefault="005F5C25">
      <w:pPr>
        <w:pStyle w:val="81"/>
        <w:framePr w:w="3701" w:h="11254" w:hRule="exact" w:wrap="none" w:vAnchor="page" w:hAnchor="page" w:x="6109" w:y="2671"/>
        <w:shd w:val="clear" w:color="auto" w:fill="auto"/>
        <w:ind w:left="20" w:right="40" w:firstLine="280"/>
      </w:pPr>
      <w:r>
        <w:rPr>
          <w:rStyle w:val="7a"/>
        </w:rPr>
        <w:t>Важливо відзначити і те, шо тв., виникнувши на нац. грунті, тяжіє до загальнолюдського, інтернац. звучання. Сьогодні вже неможливо</w:t>
      </w:r>
      <w:r>
        <w:rPr>
          <w:rStyle w:val="7a"/>
        </w:rPr>
        <w:t xml:space="preserve"> визначити, </w:t>
      </w:r>
      <w:r>
        <w:rPr>
          <w:rStyle w:val="7a"/>
          <w:lang w:val="ru-RU"/>
        </w:rPr>
        <w:t xml:space="preserve">напр., </w:t>
      </w:r>
      <w:r>
        <w:rPr>
          <w:rStyle w:val="7a"/>
        </w:rPr>
        <w:t xml:space="preserve">сонет тільки як італ. форму строфічної побудови — </w:t>
      </w:r>
      <w:r>
        <w:rPr>
          <w:rStyle w:val="75pt0pt9"/>
        </w:rPr>
        <w:t>по</w:t>
      </w:r>
      <w:r>
        <w:rPr>
          <w:rStyle w:val="7a"/>
        </w:rPr>
        <w:t xml:space="preserve"> нього звертались і звертаються письменники різних народів і країн. І якщо, перекладаючи </w:t>
      </w:r>
      <w:r>
        <w:rPr>
          <w:rStyle w:val="75pt0pt9"/>
        </w:rPr>
        <w:t>сонети</w:t>
      </w:r>
      <w:r>
        <w:rPr>
          <w:rStyle w:val="7a"/>
        </w:rPr>
        <w:t xml:space="preserve"> Данте Аліг'єрі. П. де Ронсара, В.Шекспіра, А.Міикевича, Емінеску, наших сучасників, шукат</w:t>
      </w:r>
      <w:r>
        <w:rPr>
          <w:rStyle w:val="7a"/>
        </w:rPr>
        <w:t>и нац. специфіку виключно в форм, ознаках, то даремно сподіватися на успіх. У подібних ситуаціях передати нац. особливості оригіналу — значить передати його ідейно-естет. своєрідність як цілісного явиша, значить передати характер образ, мислення автора, як</w:t>
      </w:r>
      <w:r>
        <w:rPr>
          <w:rStyle w:val="7a"/>
        </w:rPr>
        <w:t>ого перекладають.</w:t>
      </w:r>
    </w:p>
    <w:p w:rsidR="00361F9A" w:rsidRDefault="005F5C25">
      <w:pPr>
        <w:pStyle w:val="81"/>
        <w:framePr w:w="3701" w:h="11254" w:hRule="exact" w:wrap="none" w:vAnchor="page" w:hAnchor="page" w:x="6109" w:y="2671"/>
        <w:shd w:val="clear" w:color="auto" w:fill="auto"/>
        <w:ind w:left="20" w:right="40" w:firstLine="280"/>
      </w:pPr>
      <w:r>
        <w:rPr>
          <w:rStyle w:val="7a"/>
        </w:rPr>
        <w:t>Отже, проблеми Х.п., перш за все полягають у збереженні чи функціонально-еквівалентній заміні складників. Але навіть коли перекладач упорався з більшістю складних завдань, перед ним може постати питання: шо робити з такими місцями оригіна</w:t>
      </w:r>
      <w:r>
        <w:rPr>
          <w:rStyle w:val="7a"/>
        </w:rPr>
        <w:t xml:space="preserve">лу, які попри ці перекладацькі досягнення можуть залишитися незрозумілими читачеві перекладу? Суч. </w:t>
      </w:r>
      <w:r>
        <w:rPr>
          <w:rStyle w:val="75pt0pt9"/>
        </w:rPr>
        <w:t>переклалознавство</w:t>
      </w:r>
      <w:r>
        <w:rPr>
          <w:rStyle w:val="7a"/>
        </w:rPr>
        <w:t xml:space="preserve"> виробило відповідні рекомендації. </w:t>
      </w:r>
      <w:r>
        <w:rPr>
          <w:rStyle w:val="7a"/>
          <w:lang w:val="ru-RU"/>
        </w:rPr>
        <w:t xml:space="preserve">Поль, </w:t>
      </w:r>
      <w:r>
        <w:rPr>
          <w:rStyle w:val="7a"/>
        </w:rPr>
        <w:t>учений Роман Інгарден (старший) поділяє “об’єктивні” неясності (1) на такі, котрі явно навмисні, (2</w:t>
      </w:r>
      <w:r>
        <w:rPr>
          <w:rStyle w:val="7a"/>
        </w:rPr>
        <w:t>) на такі, котрі.</w:t>
      </w:r>
    </w:p>
    <w:p w:rsidR="00361F9A" w:rsidRDefault="005F5C25">
      <w:pPr>
        <w:pStyle w:val="a5"/>
        <w:framePr w:wrap="none" w:vAnchor="page" w:hAnchor="page" w:x="5807" w:y="14007"/>
        <w:shd w:val="clear" w:color="auto" w:fill="auto"/>
        <w:spacing w:line="140" w:lineRule="exact"/>
        <w:ind w:left="20"/>
      </w:pPr>
      <w:r>
        <w:rPr>
          <w:rStyle w:val="7pt0pta"/>
        </w:rPr>
        <w:t>613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81"/>
        <w:framePr w:w="3691" w:h="11049" w:hRule="exact" w:wrap="none" w:vAnchor="page" w:hAnchor="page" w:x="2130" w:y="2830"/>
        <w:shd w:val="clear" w:color="auto" w:fill="auto"/>
        <w:ind w:left="20" w:right="20"/>
      </w:pPr>
      <w:r>
        <w:rPr>
          <w:rStyle w:val="7a"/>
        </w:rPr>
        <w:t xml:space="preserve">щоправда, ненавмисні, проте водночас не випадкові, але пов’язані зі стадією дослідження, зі складною ситуацією в проблематиці, з типом мислення автора і т.п., — і (3) — на ненавмисні й водночас </w:t>
      </w:r>
      <w:r>
        <w:rPr>
          <w:rStyle w:val="7a"/>
        </w:rPr>
        <w:t xml:space="preserve">випадкові...неясності, з котрих видно, шо якби автор поглянув на свій текст очима читача, то їх сам би усунув". Дві перші групи Інгарден радить зберігати, можливо, супроводжуючи певними коментарями. Третю — усувати. Ці рекомендації стосуються наук.-філос. </w:t>
      </w:r>
      <w:r>
        <w:rPr>
          <w:rStyle w:val="7a"/>
        </w:rPr>
        <w:t>текстів. До них наближені погляди теоретиків Х.п.: "Машинальні помилки, описки автора навряд чи треба неодмінно точно перекладати, — але перекладач повинен неухильно стежити за всіма стильовими поворотами тексту” (Рильський).</w:t>
      </w:r>
    </w:p>
    <w:p w:rsidR="00361F9A" w:rsidRDefault="005F5C25">
      <w:pPr>
        <w:pStyle w:val="81"/>
        <w:framePr w:w="3691" w:h="11049" w:hRule="exact" w:wrap="none" w:vAnchor="page" w:hAnchor="page" w:x="2130" w:y="2830"/>
        <w:shd w:val="clear" w:color="auto" w:fill="auto"/>
        <w:ind w:left="20" w:right="20" w:firstLine="280"/>
      </w:pPr>
      <w:r>
        <w:rPr>
          <w:rStyle w:val="7a"/>
        </w:rPr>
        <w:t>Переклад і стиль. Поряд з суто</w:t>
      </w:r>
      <w:r>
        <w:rPr>
          <w:rStyle w:val="7a"/>
        </w:rPr>
        <w:t xml:space="preserve"> мов. труднощами існують ускладнення етил, характеру</w:t>
      </w:r>
    </w:p>
    <w:p w:rsidR="00361F9A" w:rsidRDefault="005F5C25">
      <w:pPr>
        <w:pStyle w:val="81"/>
        <w:framePr w:w="3691" w:h="11049" w:hRule="exact" w:wrap="none" w:vAnchor="page" w:hAnchor="page" w:x="2130" w:y="2830"/>
        <w:numPr>
          <w:ilvl w:val="0"/>
          <w:numId w:val="340"/>
        </w:numPr>
        <w:shd w:val="clear" w:color="auto" w:fill="auto"/>
        <w:tabs>
          <w:tab w:val="left" w:pos="255"/>
        </w:tabs>
        <w:ind w:left="20" w:right="20"/>
      </w:pPr>
      <w:r>
        <w:rPr>
          <w:rStyle w:val="7a"/>
        </w:rPr>
        <w:t xml:space="preserve">від заміни окр. мікроскладників до системного переключення тексту в ін. етил, тональність. Відхилення від </w:t>
      </w:r>
      <w:r>
        <w:rPr>
          <w:rStyle w:val="8pt0ptff1"/>
        </w:rPr>
        <w:t xml:space="preserve">стилю </w:t>
      </w:r>
      <w:r>
        <w:rPr>
          <w:rStyle w:val="7a"/>
        </w:rPr>
        <w:t>оригіналу мають різні причини. По-перше, перекладацька неко</w:t>
      </w:r>
      <w:r>
        <w:rPr>
          <w:rStyle w:val="7a"/>
        </w:rPr>
        <w:softHyphen/>
        <w:t xml:space="preserve">мпетентність чи недбайливість. </w:t>
      </w:r>
      <w:r>
        <w:rPr>
          <w:rStyle w:val="7a"/>
        </w:rPr>
        <w:t xml:space="preserve">По-друге, твор. індивідуальність перекладача. Але важливіше — вплив об'єктив, чинників. Зміни, котрі постають у Х.п., детерміновано тим, як сприймає тв., шо перекладається, літ. доба, а також естет, нормами панівного в л-рі-реципієнті </w:t>
      </w:r>
      <w:r>
        <w:rPr>
          <w:rStyle w:val="75pt0pt9"/>
        </w:rPr>
        <w:t>напряму.</w:t>
      </w:r>
      <w:r>
        <w:rPr>
          <w:rStyle w:val="7a"/>
        </w:rPr>
        <w:t xml:space="preserve"> У XVII] ст. </w:t>
      </w:r>
      <w:r>
        <w:rPr>
          <w:rStyle w:val="7a"/>
        </w:rPr>
        <w:t xml:space="preserve">зміна етил, забарвлення була наслідком свідомого наближення оригіналу до панівного </w:t>
      </w:r>
      <w:r>
        <w:rPr>
          <w:rStyle w:val="75pt0pt9"/>
        </w:rPr>
        <w:t xml:space="preserve">канону </w:t>
      </w:r>
      <w:r>
        <w:rPr>
          <w:rStyle w:val="7a"/>
        </w:rPr>
        <w:t xml:space="preserve">(переклади Шекспіра, М. де Сервантеса, галланівський Х.п. </w:t>
      </w:r>
      <w:r>
        <w:rPr>
          <w:rStyle w:val="8pt0ptff1"/>
        </w:rPr>
        <w:t xml:space="preserve">"Тисяча </w:t>
      </w:r>
      <w:r>
        <w:rPr>
          <w:rStyle w:val="75pt0pt9"/>
        </w:rPr>
        <w:t>й однієї</w:t>
      </w:r>
      <w:r>
        <w:rPr>
          <w:rStyle w:val="7a"/>
        </w:rPr>
        <w:t xml:space="preserve"> </w:t>
      </w:r>
      <w:r>
        <w:rPr>
          <w:rStyle w:val="8pt0ptff1"/>
        </w:rPr>
        <w:t xml:space="preserve">ночі”). </w:t>
      </w:r>
      <w:r>
        <w:rPr>
          <w:rStyle w:val="7a"/>
        </w:rPr>
        <w:t xml:space="preserve">Шекспіра в усій Європі перекладачі наближували до високого стилю </w:t>
      </w:r>
      <w:r>
        <w:rPr>
          <w:rStyle w:val="8pt0ptff1"/>
        </w:rPr>
        <w:t xml:space="preserve">класицизму: </w:t>
      </w:r>
      <w:r>
        <w:rPr>
          <w:rStyle w:val="7a"/>
        </w:rPr>
        <w:t xml:space="preserve">текст </w:t>
      </w:r>
      <w:r>
        <w:rPr>
          <w:rStyle w:val="7a"/>
        </w:rPr>
        <w:t>робили одноманітним, "пристойним”, ошляхетненим, а разом з тим — космополітизованим. Романт. Х.п, навпаки, звертає особливу увагу на най. колорит, але часто-густо замінювано його колоритом країни перекладача, тобто ставав на шлях онаціональнення (Х.п. чи п</w:t>
      </w:r>
      <w:r>
        <w:rPr>
          <w:rStyle w:val="7a"/>
        </w:rPr>
        <w:t>ереробки). У 1-й пол.</w:t>
      </w:r>
    </w:p>
    <w:p w:rsidR="00361F9A" w:rsidRDefault="005F5C25">
      <w:pPr>
        <w:pStyle w:val="81"/>
        <w:framePr w:w="3691" w:h="11049" w:hRule="exact" w:wrap="none" w:vAnchor="page" w:hAnchor="page" w:x="2130" w:y="2830"/>
        <w:numPr>
          <w:ilvl w:val="0"/>
          <w:numId w:val="352"/>
        </w:numPr>
        <w:shd w:val="clear" w:color="auto" w:fill="auto"/>
        <w:tabs>
          <w:tab w:val="left" w:pos="414"/>
        </w:tabs>
        <w:ind w:left="20" w:right="20"/>
      </w:pPr>
      <w:r>
        <w:rPr>
          <w:rStyle w:val="7a"/>
        </w:rPr>
        <w:t>ст. були поширені Х.п. з купюрами, які спричинювалися естет.-стиліст. смаками перекладача. К.Гавлічек-Боровський сприймав Гоголя насамперед як побутописця-сатирика, а то тому, перекладаючи “Мертві душі” та ін, гоголівські тв. чес. мовою, вважав припустимим</w:t>
      </w:r>
      <w:r>
        <w:rPr>
          <w:rStyle w:val="7a"/>
        </w:rPr>
        <w:t xml:space="preserve"> і доцільним випускати лір.-патетичні місця. На зламі XIX і XX ст. у поетів-декадентів був узвичаєний Х.п.- </w:t>
      </w:r>
      <w:r>
        <w:rPr>
          <w:rStyle w:val="8pt0ptff1"/>
        </w:rPr>
        <w:t xml:space="preserve">стилізаі/ія. </w:t>
      </w:r>
      <w:r>
        <w:rPr>
          <w:rStyle w:val="7a"/>
        </w:rPr>
        <w:t>Так, К.Бальмонт, перекладаючи Ю.Словацького, дешо випускав, дешо додавав, змінював стилістику, наближаючи тв. Словацького до декадентсь</w:t>
      </w:r>
      <w:r>
        <w:rPr>
          <w:rStyle w:val="7a"/>
        </w:rPr>
        <w:t>ко-символістської поетики.</w:t>
      </w:r>
    </w:p>
    <w:p w:rsidR="00361F9A" w:rsidRDefault="005F5C25">
      <w:pPr>
        <w:pStyle w:val="81"/>
        <w:framePr w:w="3691" w:h="11049" w:hRule="exact" w:wrap="none" w:vAnchor="page" w:hAnchor="page" w:x="2130" w:y="2830"/>
        <w:shd w:val="clear" w:color="auto" w:fill="auto"/>
        <w:ind w:left="20" w:right="20" w:firstLine="280"/>
      </w:pPr>
      <w:r>
        <w:rPr>
          <w:rStyle w:val="7a"/>
        </w:rPr>
        <w:t>З бігом часу теорія та практика Х.п. все рішучіше відкидає етил, обробку. На практиці вона має місце або внаслідок етил, глухоти перекладача, або як усвідомлене дотримування чи неусвідомлений тиск трад. усередненої етил, норми. Н</w:t>
      </w:r>
      <w:r>
        <w:rPr>
          <w:rStyle w:val="7a"/>
        </w:rPr>
        <w:t>айчастіше — як сором’язливе пом’якшення “низького стилю”. Існує й протилежна тенденція: намагання емоційно підсилити текст. Рос. перекладачка А.Радлова, борючись проти етил, "ошляхетнення” Шекспіра, зробила текст</w:t>
      </w:r>
    </w:p>
    <w:p w:rsidR="00361F9A" w:rsidRDefault="005F5C25">
      <w:pPr>
        <w:pStyle w:val="81"/>
        <w:framePr w:w="3730" w:h="11116" w:hRule="exact" w:wrap="none" w:vAnchor="page" w:hAnchor="page" w:x="6080" w:y="2820"/>
        <w:shd w:val="clear" w:color="auto" w:fill="auto"/>
        <w:ind w:left="20" w:right="20"/>
      </w:pPr>
      <w:r>
        <w:rPr>
          <w:rStyle w:val="7a"/>
        </w:rPr>
        <w:t>більш грубим, як оригінал. Крім цього, втру</w:t>
      </w:r>
      <w:r>
        <w:rPr>
          <w:rStyle w:val="7a"/>
        </w:rPr>
        <w:t xml:space="preserve">чання .може пояснюватися тим, як перекладач розуміє семантико-стил. структуру першотв. Специфічні ускладнення виникають, коли автор, текст містить </w:t>
      </w:r>
      <w:r>
        <w:rPr>
          <w:rStyle w:val="8pt0ptff1"/>
        </w:rPr>
        <w:t xml:space="preserve">варваризми, екзотизми, макаронічну мову, </w:t>
      </w:r>
      <w:r>
        <w:rPr>
          <w:rStyle w:val="7a"/>
        </w:rPr>
        <w:t xml:space="preserve">або й увесь стиліз. під ін. мову. Надто цікавий випадок наявності в </w:t>
      </w:r>
      <w:r>
        <w:rPr>
          <w:rStyle w:val="7a"/>
        </w:rPr>
        <w:t xml:space="preserve">оригіналі елементів мови перекладача, </w:t>
      </w:r>
      <w:r>
        <w:rPr>
          <w:rStyle w:val="7a"/>
          <w:lang w:val="ru-RU"/>
        </w:rPr>
        <w:t xml:space="preserve">напр., </w:t>
      </w:r>
      <w:r>
        <w:rPr>
          <w:rStyle w:val="7a"/>
        </w:rPr>
        <w:t>перекладання укр. мовою поль. поетів укр. школи, “Вечорів на хуторі біля Диканьки” та “Миргорода" Гоголя, “Миколи Шугая, розбійника” І.Ольбрахта, шо його укр. Х.п блискуче здійснив С.Масляк.</w:t>
      </w:r>
    </w:p>
    <w:p w:rsidR="00361F9A" w:rsidRDefault="005F5C25">
      <w:pPr>
        <w:pStyle w:val="81"/>
        <w:framePr w:w="3730" w:h="11116" w:hRule="exact" w:wrap="none" w:vAnchor="page" w:hAnchor="page" w:x="6080" w:y="2820"/>
        <w:shd w:val="clear" w:color="auto" w:fill="auto"/>
        <w:ind w:left="60" w:right="20" w:firstLine="280"/>
      </w:pPr>
      <w:r>
        <w:rPr>
          <w:rStyle w:val="7a"/>
        </w:rPr>
        <w:t xml:space="preserve">Об’єктивною перепоною для відтворення першотв. є відсутність відповідника в етил, традиції мови перекладача. Проф. П.Богатирьов — знавець слов’ян, мов і л-р, перекладач на рос. мову “Пригод бравого вояка </w:t>
      </w:r>
      <w:r>
        <w:rPr>
          <w:rStyle w:val="7a"/>
          <w:lang w:val="ru-RU"/>
        </w:rPr>
        <w:t xml:space="preserve">Швейка”, </w:t>
      </w:r>
      <w:r>
        <w:rPr>
          <w:rStyle w:val="7a"/>
        </w:rPr>
        <w:t>зіставивши переклади гашеківської сатир, еп</w:t>
      </w:r>
      <w:r>
        <w:rPr>
          <w:rStyle w:val="7a"/>
        </w:rPr>
        <w:t xml:space="preserve">опеї на різні слов’ян, мови, дійшов висновку, шо найважче віддати стиль </w:t>
      </w:r>
      <w:r>
        <w:rPr>
          <w:rStyle w:val="7a"/>
          <w:lang w:val="ru-RU"/>
        </w:rPr>
        <w:t xml:space="preserve">“Швейка” </w:t>
      </w:r>
      <w:r>
        <w:rPr>
          <w:rStyle w:val="7a"/>
        </w:rPr>
        <w:t>словац. мовою. Ця мова найближча чес., але через іст. причини не має стиліст, відповідника празькому міському просторіччю, в той час як поль., рос. чи укр. мова їх мають (укр.</w:t>
      </w:r>
      <w:r>
        <w:rPr>
          <w:rStyle w:val="7a"/>
        </w:rPr>
        <w:t xml:space="preserve"> перекладач Масляк удатно використав львівську говірку). Відсутність стилю-відповідника переборюється . відшуканням або й створенням стиліст, складників, котрі б контекстуально, функціонально відповідали б складникам оригіналу. Нац. варіанти поет, моделі, </w:t>
      </w:r>
      <w:r>
        <w:rPr>
          <w:rStyle w:val="7a"/>
        </w:rPr>
        <w:t xml:space="preserve">шо виникають при цьому, відображають нац. жанр-стиліст. традиції. Показове зіставлення перекладів </w:t>
      </w:r>
      <w:r>
        <w:rPr>
          <w:rStyle w:val="7a"/>
          <w:lang w:val="ru-RU"/>
        </w:rPr>
        <w:t xml:space="preserve">“Декамерона”: </w:t>
      </w:r>
      <w:r>
        <w:rPr>
          <w:rStyle w:val="7a"/>
        </w:rPr>
        <w:t xml:space="preserve">рос. А.Веселовського та укр. </w:t>
      </w:r>
      <w:r>
        <w:rPr>
          <w:rStyle w:val="7a"/>
          <w:lang w:val="ru-RU"/>
        </w:rPr>
        <w:t xml:space="preserve">М.Лукаша; </w:t>
      </w:r>
      <w:r>
        <w:rPr>
          <w:rStyle w:val="7a"/>
        </w:rPr>
        <w:t>віршів Р.Бьорнса: рос.</w:t>
      </w:r>
    </w:p>
    <w:p w:rsidR="00361F9A" w:rsidRDefault="005F5C25">
      <w:pPr>
        <w:pStyle w:val="81"/>
        <w:framePr w:w="3730" w:h="11116" w:hRule="exact" w:wrap="none" w:vAnchor="page" w:hAnchor="page" w:x="6080" w:y="2820"/>
        <w:shd w:val="clear" w:color="auto" w:fill="auto"/>
        <w:tabs>
          <w:tab w:val="left" w:pos="1126"/>
        </w:tabs>
        <w:ind w:left="60" w:right="20"/>
      </w:pPr>
      <w:r>
        <w:rPr>
          <w:rStyle w:val="7a"/>
          <w:lang w:val="ru-RU"/>
        </w:rPr>
        <w:t xml:space="preserve">С.Маршака </w:t>
      </w:r>
      <w:r>
        <w:rPr>
          <w:rStyle w:val="7a"/>
        </w:rPr>
        <w:t xml:space="preserve">та укр. </w:t>
      </w:r>
      <w:r>
        <w:rPr>
          <w:rStyle w:val="7a"/>
          <w:lang w:val="ru-RU"/>
        </w:rPr>
        <w:t xml:space="preserve">Лукаша. </w:t>
      </w:r>
      <w:r>
        <w:rPr>
          <w:rStyle w:val="7a"/>
        </w:rPr>
        <w:t>Віднайдення перекладачем відсутнього в най. традиції сти</w:t>
      </w:r>
      <w:r>
        <w:rPr>
          <w:rStyle w:val="7a"/>
        </w:rPr>
        <w:t xml:space="preserve">лю збагачує жанр-стиліст. можливості л-ри-реиипієнта. Таке значення, </w:t>
      </w:r>
      <w:r>
        <w:rPr>
          <w:rStyle w:val="7a"/>
          <w:lang w:val="ru-RU"/>
        </w:rPr>
        <w:t xml:space="preserve">напр., </w:t>
      </w:r>
      <w:r>
        <w:rPr>
          <w:rStyle w:val="7a"/>
        </w:rPr>
        <w:t xml:space="preserve">мали для </w:t>
      </w:r>
      <w:r>
        <w:rPr>
          <w:rStyle w:val="7a"/>
          <w:lang w:val="ru-RU"/>
        </w:rPr>
        <w:t xml:space="preserve">груз, </w:t>
      </w:r>
      <w:r>
        <w:rPr>
          <w:rStyle w:val="7a"/>
        </w:rPr>
        <w:t xml:space="preserve">л-ри переклади з Шекспіра І.Мачабелі. Для чес. — </w:t>
      </w:r>
      <w:r>
        <w:rPr>
          <w:rStyle w:val="7a"/>
          <w:lang w:val="ru-RU"/>
        </w:rPr>
        <w:t xml:space="preserve">Чапека </w:t>
      </w:r>
      <w:r>
        <w:rPr>
          <w:rStyle w:val="7a"/>
        </w:rPr>
        <w:t xml:space="preserve">з </w:t>
      </w:r>
      <w:r>
        <w:rPr>
          <w:rStyle w:val="7a"/>
          <w:lang w:val="ru-RU"/>
        </w:rPr>
        <w:t xml:space="preserve">франц. </w:t>
      </w:r>
      <w:r>
        <w:rPr>
          <w:rStyle w:val="7a"/>
        </w:rPr>
        <w:t>поетів: Г.Аполлінера, Ш.Вільдрака, Біро, Ф.Жамма. Про це В.Незвал писав: "Чапек майже безособово від</w:t>
      </w:r>
      <w:r>
        <w:rPr>
          <w:rStyle w:val="7a"/>
        </w:rPr>
        <w:t>криває для поезії в чес. мові чудові небосхили. Карел Чапек брав вельми своєрідну участь в зміні поет мови... відкриває простоту, економність, мелодійність і невимушеність цілком нову, котра випливає з певного поет. духа”. Х.п. поль. поезії сприяли розшире</w:t>
      </w:r>
      <w:r>
        <w:rPr>
          <w:rStyle w:val="7a"/>
        </w:rPr>
        <w:t xml:space="preserve">нню стильових видноколів білорус, мови. Величезну вагу мали й мають Х.п. для стильового й лексичного збагачення укр. мови (надто від </w:t>
      </w:r>
      <w:r>
        <w:rPr>
          <w:rStyle w:val="75pt0pt9"/>
        </w:rPr>
        <w:t>неокласиків</w:t>
      </w:r>
      <w:r>
        <w:rPr>
          <w:rStyle w:val="7a"/>
        </w:rPr>
        <w:t xml:space="preserve"> до суч. перекладів “Всесвіту”).</w:t>
      </w:r>
    </w:p>
    <w:p w:rsidR="00361F9A" w:rsidRDefault="005F5C25">
      <w:pPr>
        <w:pStyle w:val="633"/>
        <w:framePr w:w="3730" w:h="11116" w:hRule="exact" w:wrap="none" w:vAnchor="page" w:hAnchor="page" w:x="6080" w:y="2820"/>
        <w:shd w:val="clear" w:color="auto" w:fill="auto"/>
        <w:ind w:right="20"/>
      </w:pPr>
      <w:r>
        <w:rPr>
          <w:rStyle w:val="63Batang7pt0"/>
          <w:i/>
          <w:iCs/>
        </w:rPr>
        <w:t xml:space="preserve">Анатолій </w:t>
      </w:r>
      <w:r>
        <w:rPr>
          <w:rStyle w:val="63Batang7pt0"/>
          <w:i/>
          <w:iCs/>
          <w:lang w:val="ru-RU"/>
        </w:rPr>
        <w:t>Волков</w:t>
      </w:r>
    </w:p>
    <w:p w:rsidR="00361F9A" w:rsidRDefault="005F5C25">
      <w:pPr>
        <w:pStyle w:val="81"/>
        <w:framePr w:w="3730" w:h="11116" w:hRule="exact" w:wrap="none" w:vAnchor="page" w:hAnchor="page" w:x="6080" w:y="2820"/>
        <w:shd w:val="clear" w:color="auto" w:fill="auto"/>
        <w:ind w:left="60" w:right="20" w:firstLine="280"/>
      </w:pPr>
      <w:r>
        <w:rPr>
          <w:rStyle w:val="8pt0ptff1"/>
        </w:rPr>
        <w:t xml:space="preserve">ХУТОРЯНСТВО </w:t>
      </w:r>
      <w:r>
        <w:rPr>
          <w:rStyle w:val="7a"/>
        </w:rPr>
        <w:t>— ідеологічний напрямок в межах тестаментарно-русти</w:t>
      </w:r>
      <w:r>
        <w:rPr>
          <w:rStyle w:val="7a"/>
        </w:rPr>
        <w:t>кального-дискурсу, адепти якого вважають село (хутір) єдиним генератором правдивої і життєзможної нац. культури: “Але ж лишились люди, шо мають той хутір у душі як останній прихисток соборної укр. душі, де немає межі між мертвими та живими. Як останній коз</w:t>
      </w:r>
      <w:r>
        <w:rPr>
          <w:rStyle w:val="7a"/>
        </w:rPr>
        <w:t>ацький кіш, шо був у Тарасовій душі, розпросторився по Вкраїні, пробуджуючи козацький нарід, може, отак і з наших душ розпросториться по Україні і світі та сила, що</w:t>
      </w:r>
    </w:p>
    <w:p w:rsidR="00361F9A" w:rsidRDefault="005F5C25">
      <w:pPr>
        <w:pStyle w:val="a5"/>
        <w:framePr w:w="3979" w:h="186" w:hRule="exact" w:wrap="none" w:vAnchor="page" w:hAnchor="page" w:x="5855" w:y="14190"/>
        <w:shd w:val="clear" w:color="auto" w:fill="auto"/>
        <w:spacing w:line="140" w:lineRule="exact"/>
        <w:ind w:left="20"/>
      </w:pPr>
      <w:r>
        <w:rPr>
          <w:rStyle w:val="7pt0pta"/>
        </w:rPr>
        <w:t>614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9109" w:y="2431"/>
        <w:shd w:val="clear" w:color="auto" w:fill="auto"/>
        <w:spacing w:line="140" w:lineRule="exact"/>
        <w:ind w:left="20"/>
      </w:pPr>
      <w:r>
        <w:rPr>
          <w:rStyle w:val="47pt0pt8"/>
        </w:rPr>
        <w:t>ЦЕНТРИ</w:t>
      </w:r>
    </w:p>
    <w:p w:rsidR="00361F9A" w:rsidRDefault="005F5C25">
      <w:pPr>
        <w:pStyle w:val="81"/>
        <w:framePr w:w="3667" w:h="11106" w:hRule="exact" w:wrap="none" w:vAnchor="page" w:hAnchor="page" w:x="2139" w:y="2746"/>
        <w:shd w:val="clear" w:color="auto" w:fill="auto"/>
        <w:ind w:left="60" w:right="20"/>
      </w:pPr>
      <w:r>
        <w:rPr>
          <w:rStyle w:val="7a"/>
        </w:rPr>
        <w:t>зробить нашу культуру не україномов., а глибинно укр.” (ре</w:t>
      </w:r>
      <w:r>
        <w:rPr>
          <w:rStyle w:val="7a"/>
        </w:rPr>
        <w:t xml:space="preserve">дакційна стаття-передмова до числа 1’93 “Основи"). Ідеологи X. підносять </w:t>
      </w:r>
      <w:r>
        <w:rPr>
          <w:rStyle w:val="7a"/>
          <w:lang w:val="ru-RU"/>
        </w:rPr>
        <w:t xml:space="preserve">“духов, </w:t>
      </w:r>
      <w:r>
        <w:rPr>
          <w:rStyle w:val="7a"/>
        </w:rPr>
        <w:t>принцип хутора" до розмірності філос. формату укр. нац. ідеї: “Україна ше довго (а може назавжди) такою буде — напівселянською державою. Адже очевидно: Європа (шо вже казати п</w:t>
      </w:r>
      <w:r>
        <w:rPr>
          <w:rStyle w:val="7a"/>
        </w:rPr>
        <w:t xml:space="preserve">ро </w:t>
      </w:r>
      <w:r>
        <w:rPr>
          <w:rStyle w:val="7a"/>
          <w:lang w:val="ru-RU"/>
        </w:rPr>
        <w:t xml:space="preserve">США) </w:t>
      </w:r>
      <w:r>
        <w:rPr>
          <w:rStyle w:val="7a"/>
        </w:rPr>
        <w:t>надто програла у культ, поступі, урбанізуючи сільский простір до техногенних рівнів. Село як таке, з його етногенними та природними умовами мусило б не зникати, а трансформувати здобутки цивілізації у віками встояне життя-буття. Його метафізичне (з</w:t>
      </w:r>
      <w:r>
        <w:rPr>
          <w:rStyle w:val="7a"/>
        </w:rPr>
        <w:t>а почуттям власного “я”) перебування в об’ємно- просторовому середовищі все-таки відрізняється від міста. Тому душа селянина ніби оберігається у ньому — не дає зачерствіти їй відчуття причетності до одвічної материзни” (Л. Сироїд). Тут упроявлюється справж</w:t>
      </w:r>
      <w:r>
        <w:rPr>
          <w:rStyle w:val="7a"/>
        </w:rPr>
        <w:t>ня трагедія хуторянської дискурсивної конвенції - предмет сподівань (укр. селянство кін. XX - поч. XXI ст.) у комунікативно- креаційній сфері не надається до буття у запропонованому ідеологами X. форматі ні за типом гештальтного способу мовлення, ні за топ</w:t>
      </w:r>
      <w:r>
        <w:rPr>
          <w:rStyle w:val="7a"/>
        </w:rPr>
        <w:t xml:space="preserve">осом відкритості Космосу. Такий конвенційний надрив породжує цікаві феномени у світоглядних межах X., які було б коректно визначити переліком "прагнень”: 1) Прагнення автентичної органічності митця, забарвлене специфічно і примітивно (на рівні расистських </w:t>
      </w:r>
      <w:r>
        <w:rPr>
          <w:rStyle w:val="7a"/>
        </w:rPr>
        <w:t xml:space="preserve">гасел) сприйнятою аріософією: “Світ уперто залишає поза увагою, а то й безцеремонно накладає анатему на тих одинаків, шо вони силою Божого провидіння намагаються очистити свідомість своєї нації від гівнопродажних будяків хайливого інтернаціоналізму, чи то </w:t>
      </w:r>
      <w:r>
        <w:rPr>
          <w:rStyle w:val="7a"/>
        </w:rPr>
        <w:t xml:space="preserve">пак — нищівного ожидовлення; котрі розпочинають немилосердну боротьбу за чистоту і висоту ідеї” (М.Бриних); 2) Прагнення по новому мистецьки обумовити традиціоналістський (і підтримуваний естет.-філос. настановою соцреалізму) </w:t>
      </w:r>
      <w:r>
        <w:rPr>
          <w:rStyle w:val="7a"/>
          <w:lang w:val="ru-RU"/>
        </w:rPr>
        <w:t xml:space="preserve">архетип </w:t>
      </w:r>
      <w:r>
        <w:rPr>
          <w:rStyle w:val="7a"/>
        </w:rPr>
        <w:t>“Матері-Батьківщини":“</w:t>
      </w:r>
      <w:r>
        <w:rPr>
          <w:rStyle w:val="7a"/>
        </w:rPr>
        <w:t xml:space="preserve"> А велике укр. серце лежало, зранене і забуте, у бур’янах і кропиві. Хтось підходив до нього, пробував обмацувати, та не вистачало кілометрів рулетки, прицмокував язиком, але той брався пухирями. Хтось байдужо дріботів мимо, і його теж покривав холодний по</w:t>
      </w:r>
      <w:r>
        <w:rPr>
          <w:rStyle w:val="7a"/>
        </w:rPr>
        <w:t>рох пустелі. Підбігла дитина. Глянула на страдницьке серце, що розрослося від Карпат до Криму, глянула</w:t>
      </w:r>
    </w:p>
    <w:p w:rsidR="00361F9A" w:rsidRDefault="005F5C25">
      <w:pPr>
        <w:pStyle w:val="81"/>
        <w:framePr w:w="3667" w:h="11106" w:hRule="exact" w:wrap="none" w:vAnchor="page" w:hAnchor="page" w:x="2139" w:y="2746"/>
        <w:shd w:val="clear" w:color="auto" w:fill="auto"/>
        <w:tabs>
          <w:tab w:val="left" w:pos="356"/>
        </w:tabs>
        <w:ind w:left="20" w:right="20"/>
      </w:pPr>
      <w:r>
        <w:rPr>
          <w:rStyle w:val="7a"/>
        </w:rPr>
        <w:t xml:space="preserve">і... заплакала, Падали на серце дитячі сльози, обмивали гримаси яничарства і струпи збайдужіння, гоїли мікро- та макро- інфаркти.Крапали на велике укр. серце дитячі сльози, птахи відмерзали, оживала вода, А сльози крапали. Чи вистачить дитячих сліз?” ( </w:t>
      </w:r>
      <w:r>
        <w:rPr>
          <w:rStyle w:val="75pt0pt9"/>
        </w:rPr>
        <w:t>С.П</w:t>
      </w:r>
      <w:r>
        <w:rPr>
          <w:rStyle w:val="75pt0pt9"/>
        </w:rPr>
        <w:t xml:space="preserve">роиюк, </w:t>
      </w:r>
      <w:r>
        <w:rPr>
          <w:rStyle w:val="7a"/>
        </w:rPr>
        <w:t xml:space="preserve">“Там, де поплутані кольори"); 3) Прагнення сформулювати і зреалізувати хуторянську концепцію </w:t>
      </w:r>
      <w:r>
        <w:rPr>
          <w:rStyle w:val="7a"/>
          <w:lang w:val="ru-RU"/>
        </w:rPr>
        <w:t xml:space="preserve">нов. </w:t>
      </w:r>
      <w:r>
        <w:rPr>
          <w:rStyle w:val="7a"/>
        </w:rPr>
        <w:t xml:space="preserve">мист. еліти: “Митець потрібний власній землі. Отже, її речнику і трудівнику селянину, а не утриманцю “в городах". Власне, паразитові, продукованому т. </w:t>
      </w:r>
      <w:r>
        <w:rPr>
          <w:rStyle w:val="7a"/>
        </w:rPr>
        <w:t>зв. цивілізацією" (Л.Сироїд); 4) Прагнення повернутися “до колиски”, тобто повернути цивілізацію до способів самоупроявлювання, притаманних дофілос. стадії</w:t>
      </w:r>
    </w:p>
    <w:p w:rsidR="00361F9A" w:rsidRDefault="005F5C25">
      <w:pPr>
        <w:pStyle w:val="81"/>
        <w:framePr w:w="3682" w:h="11134" w:hRule="exact" w:wrap="none" w:vAnchor="page" w:hAnchor="page" w:x="6119" w:y="2732"/>
        <w:shd w:val="clear" w:color="auto" w:fill="auto"/>
        <w:ind w:left="20" w:right="20"/>
      </w:pPr>
      <w:r>
        <w:rPr>
          <w:rStyle w:val="7a"/>
          <w:lang w:val="ru-RU"/>
        </w:rPr>
        <w:t xml:space="preserve">духов, </w:t>
      </w:r>
      <w:r>
        <w:rPr>
          <w:rStyle w:val="7a"/>
        </w:rPr>
        <w:t>розвитку. Деякі дослідники вважають X. “дитячою хворобою" наиії, яка переживає здобуття сувер</w:t>
      </w:r>
      <w:r>
        <w:rPr>
          <w:rStyle w:val="7a"/>
        </w:rPr>
        <w:t>енності. Звідси тяжіння “хуторян" до простих форм псевдоміфогенної нараиії. В ній X. апелює до споріднених практик XIX ст. Ідеологом своїм послідовники хуторянської доктрини вважають</w:t>
      </w:r>
    </w:p>
    <w:p w:rsidR="00361F9A" w:rsidRDefault="005F5C25">
      <w:pPr>
        <w:pStyle w:val="81"/>
        <w:framePr w:w="3682" w:h="11134" w:hRule="exact" w:wrap="none" w:vAnchor="page" w:hAnchor="page" w:x="6119" w:y="2732"/>
        <w:shd w:val="clear" w:color="auto" w:fill="auto"/>
        <w:tabs>
          <w:tab w:val="left" w:pos="1201"/>
        </w:tabs>
        <w:ind w:left="20" w:right="20"/>
      </w:pPr>
      <w:r>
        <w:rPr>
          <w:rStyle w:val="7a"/>
          <w:lang w:val="ru-RU"/>
        </w:rPr>
        <w:t xml:space="preserve">О.Шпенглера, </w:t>
      </w:r>
      <w:r>
        <w:rPr>
          <w:rStyle w:val="7a"/>
        </w:rPr>
        <w:t>котрий у “Присмерку Європи” (1918) писав: “Селянин - єдина п</w:t>
      </w:r>
      <w:r>
        <w:rPr>
          <w:rStyle w:val="7a"/>
        </w:rPr>
        <w:t xml:space="preserve">риродна людина, єдиний пережиток культури, який зберігся". Насьогодні хуторянська міфо-філософія виглядає анахронізмом, але, за певних умов, її модернізована версія може стати фундаментом майбутньої тоталітарної доктрини, Існують помітні паралелі між укр. </w:t>
      </w:r>
      <w:r>
        <w:rPr>
          <w:rStyle w:val="7a"/>
        </w:rPr>
        <w:t xml:space="preserve">X, та суч. </w:t>
      </w:r>
      <w:r>
        <w:rPr>
          <w:rStyle w:val="7a"/>
          <w:lang w:val="ru-RU"/>
        </w:rPr>
        <w:t xml:space="preserve">рос. “почвенничеством” </w:t>
      </w:r>
      <w:r>
        <w:rPr>
          <w:rStyle w:val="7a"/>
        </w:rPr>
        <w:t xml:space="preserve">(В.Распутін, В.Лічугін, В.Кожинов, В.Бєлов та ін.). Обидві ідеологічні течії мають спільні корені у слов’янофільстві XIX </w:t>
      </w:r>
      <w:r>
        <w:rPr>
          <w:rStyle w:val="7a"/>
          <w:lang w:val="ru-RU"/>
        </w:rPr>
        <w:t xml:space="preserve">ст., </w:t>
      </w:r>
      <w:r>
        <w:rPr>
          <w:rStyle w:val="7a"/>
        </w:rPr>
        <w:t xml:space="preserve">зорієнтовані на неоязичнииькі та </w:t>
      </w:r>
      <w:r>
        <w:rPr>
          <w:rStyle w:val="7a"/>
          <w:lang w:val="ru-RU"/>
        </w:rPr>
        <w:t xml:space="preserve">“нар.-правосл." </w:t>
      </w:r>
      <w:r>
        <w:rPr>
          <w:rStyle w:val="7a"/>
        </w:rPr>
        <w:t xml:space="preserve">рел. культи, на неотрадиціоналістські </w:t>
      </w:r>
      <w:r>
        <w:rPr>
          <w:rStyle w:val="7a"/>
          <w:lang w:val="ru-RU"/>
        </w:rPr>
        <w:t>духов.</w:t>
      </w:r>
      <w:r>
        <w:rPr>
          <w:rStyle w:val="7a"/>
        </w:rPr>
        <w:t>-ре</w:t>
      </w:r>
      <w:r>
        <w:rPr>
          <w:rStyle w:val="7a"/>
        </w:rPr>
        <w:t>ставраційні практики. Свого роду “рупорами X." сьогодні виступають часописи “Основа”, “Перевал", “Артанія”, “Образотворче мистецтво”. Ідеологія та худож. засади X. представлені у тв. В.Іллі. В.Пепи,</w:t>
      </w:r>
    </w:p>
    <w:p w:rsidR="00361F9A" w:rsidRDefault="005F5C25">
      <w:pPr>
        <w:pStyle w:val="81"/>
        <w:framePr w:w="3682" w:h="11134" w:hRule="exact" w:wrap="none" w:vAnchor="page" w:hAnchor="page" w:x="6119" w:y="2732"/>
        <w:shd w:val="clear" w:color="auto" w:fill="auto"/>
        <w:tabs>
          <w:tab w:val="left" w:pos="1105"/>
        </w:tabs>
        <w:ind w:left="20"/>
      </w:pPr>
      <w:r>
        <w:rPr>
          <w:rStyle w:val="7a"/>
        </w:rPr>
        <w:t>В.Отрошенко, С.Плачинди та ін.</w:t>
      </w:r>
    </w:p>
    <w:p w:rsidR="00361F9A" w:rsidRDefault="005F5C25">
      <w:pPr>
        <w:pStyle w:val="633"/>
        <w:framePr w:w="3682" w:h="11134" w:hRule="exact" w:wrap="none" w:vAnchor="page" w:hAnchor="page" w:x="6119" w:y="2732"/>
        <w:shd w:val="clear" w:color="auto" w:fill="auto"/>
        <w:ind w:right="20"/>
      </w:pPr>
      <w:r>
        <w:rPr>
          <w:rStyle w:val="63Batang7pt0"/>
          <w:i/>
          <w:iCs/>
        </w:rPr>
        <w:t>Володимир Єшкілев</w:t>
      </w:r>
    </w:p>
    <w:p w:rsidR="00361F9A" w:rsidRDefault="005F5C25">
      <w:pPr>
        <w:pStyle w:val="81"/>
        <w:framePr w:w="3682" w:h="11134" w:hRule="exact" w:wrap="none" w:vAnchor="page" w:hAnchor="page" w:x="6119" w:y="2732"/>
        <w:shd w:val="clear" w:color="auto" w:fill="auto"/>
        <w:ind w:left="20" w:right="20" w:firstLine="280"/>
      </w:pPr>
      <w:r>
        <w:rPr>
          <w:rStyle w:val="8pt0ptff1"/>
        </w:rPr>
        <w:t xml:space="preserve">ЦЕНТОН </w:t>
      </w:r>
      <w:r>
        <w:rPr>
          <w:rStyle w:val="7a"/>
        </w:rPr>
        <w:t>(</w:t>
      </w:r>
      <w:r>
        <w:rPr>
          <w:rStyle w:val="7a"/>
        </w:rPr>
        <w:t xml:space="preserve">від лат. </w:t>
      </w:r>
      <w:r>
        <w:rPr>
          <w:rStyle w:val="75pt0pt9"/>
          <w:lang w:val="en-US"/>
        </w:rPr>
        <w:t>cento</w:t>
      </w:r>
      <w:r>
        <w:rPr>
          <w:rStyle w:val="7a"/>
          <w:lang w:val="en-US"/>
        </w:rPr>
        <w:t xml:space="preserve"> </w:t>
      </w:r>
      <w:r>
        <w:rPr>
          <w:rStyle w:val="7a"/>
        </w:rPr>
        <w:t>— лахміття, одяг або ковдра з клаптиків): 1. Вірш. тв., складений з різних віршів одного чи кількох поетів. Як різновид літ. гри Ц. передбачає дотримання певних правил: “клаптики"</w:t>
      </w:r>
      <w:r>
        <w:rPr>
          <w:rStyle w:val="7a"/>
        </w:rPr>
        <w:t xml:space="preserve"> повинні бути відомими гіпотетичному читачеві; в результаті складання Ц. повинна виникати нова змістовно-формальна єдність: залежно від мети </w:t>
      </w:r>
      <w:r>
        <w:rPr>
          <w:rStyle w:val="7a"/>
          <w:lang w:val="en-US"/>
        </w:rPr>
        <w:t xml:space="preserve">U. </w:t>
      </w:r>
      <w:r>
        <w:rPr>
          <w:rStyle w:val="7a"/>
        </w:rPr>
        <w:t>або розвиває ідеї першоджерел (наслідування), або грає на контрасті з ними, пародіює їх. У пізньоант, часи найпо</w:t>
      </w:r>
      <w:r>
        <w:rPr>
          <w:rStyle w:val="7a"/>
        </w:rPr>
        <w:t>пулярнішим “матеріалом” для Ц. були тв. Вергілія (Авсоній, Проб). Як справедливо зауважує</w:t>
      </w:r>
    </w:p>
    <w:p w:rsidR="00361F9A" w:rsidRDefault="005F5C25">
      <w:pPr>
        <w:pStyle w:val="81"/>
        <w:framePr w:w="3682" w:h="11134" w:hRule="exact" w:wrap="none" w:vAnchor="page" w:hAnchor="page" w:x="6119" w:y="2732"/>
        <w:shd w:val="clear" w:color="auto" w:fill="auto"/>
        <w:tabs>
          <w:tab w:val="left" w:pos="255"/>
        </w:tabs>
        <w:ind w:left="20" w:right="20"/>
      </w:pPr>
      <w:r>
        <w:rPr>
          <w:rStyle w:val="7a"/>
        </w:rPr>
        <w:t>О.</w:t>
      </w:r>
      <w:r>
        <w:rPr>
          <w:rStyle w:val="7a"/>
        </w:rPr>
        <w:tab/>
        <w:t>Квятковський, “грец. чи лат. Ц. складати було не так вже й важко, оскільки ант. вірші не римувалися. Значно важче підібрати для Ц. вірші римовані".</w:t>
      </w:r>
    </w:p>
    <w:p w:rsidR="00361F9A" w:rsidRDefault="005F5C25">
      <w:pPr>
        <w:pStyle w:val="81"/>
        <w:framePr w:w="3682" w:h="11134" w:hRule="exact" w:wrap="none" w:vAnchor="page" w:hAnchor="page" w:x="6119" w:y="2732"/>
        <w:shd w:val="clear" w:color="auto" w:fill="auto"/>
        <w:ind w:left="20" w:right="20" w:firstLine="280"/>
      </w:pPr>
      <w:r>
        <w:rPr>
          <w:rStyle w:val="7a"/>
        </w:rPr>
        <w:t xml:space="preserve">Часто авторство Ц. залишається невідомим, зокрема, й з політ, причин. </w:t>
      </w:r>
      <w:r>
        <w:rPr>
          <w:rStyle w:val="7a"/>
          <w:lang w:val="ru-RU"/>
        </w:rPr>
        <w:t xml:space="preserve">Ось, напр,, </w:t>
      </w:r>
      <w:r>
        <w:rPr>
          <w:rStyle w:val="7a"/>
        </w:rPr>
        <w:t>“народний” Ц. совєтських часів:</w:t>
      </w:r>
    </w:p>
    <w:p w:rsidR="00361F9A" w:rsidRDefault="005F5C25">
      <w:pPr>
        <w:pStyle w:val="160"/>
        <w:framePr w:w="3682" w:h="11134" w:hRule="exact" w:wrap="none" w:vAnchor="page" w:hAnchor="page" w:x="6119" w:y="2732"/>
        <w:shd w:val="clear" w:color="auto" w:fill="auto"/>
        <w:ind w:left="300" w:right="1620"/>
        <w:jc w:val="left"/>
      </w:pPr>
      <w:r>
        <w:rPr>
          <w:rStyle w:val="16Georgia0pt1"/>
          <w:i/>
          <w:iCs/>
        </w:rPr>
        <w:t xml:space="preserve">Широка </w:t>
      </w:r>
      <w:r>
        <w:rPr>
          <w:rStyle w:val="16Georgia0pt1"/>
          <w:i/>
          <w:iCs/>
          <w:lang w:val="ru-RU"/>
        </w:rPr>
        <w:t xml:space="preserve">страна </w:t>
      </w:r>
      <w:r>
        <w:rPr>
          <w:rStyle w:val="16Georgia0pt1"/>
          <w:i/>
          <w:iCs/>
        </w:rPr>
        <w:t xml:space="preserve">моя </w:t>
      </w:r>
      <w:r>
        <w:rPr>
          <w:rStyle w:val="16Georgia0pt1"/>
          <w:i/>
          <w:iCs/>
          <w:lang w:val="ru-RU"/>
        </w:rPr>
        <w:t xml:space="preserve">родная И </w:t>
      </w:r>
      <w:r>
        <w:rPr>
          <w:rStyle w:val="16Georgia0pt1"/>
          <w:i/>
          <w:iCs/>
        </w:rPr>
        <w:t xml:space="preserve">не </w:t>
      </w:r>
      <w:r>
        <w:rPr>
          <w:rStyle w:val="16Georgia0pt1"/>
          <w:i/>
          <w:iCs/>
          <w:lang w:val="ru-RU"/>
        </w:rPr>
        <w:t>жаль мне прошлого ничуть,</w:t>
      </w:r>
    </w:p>
    <w:p w:rsidR="00361F9A" w:rsidRDefault="005F5C25">
      <w:pPr>
        <w:pStyle w:val="160"/>
        <w:framePr w:w="3682" w:h="11134" w:hRule="exact" w:wrap="none" w:vAnchor="page" w:hAnchor="page" w:x="6119" w:y="2732"/>
        <w:shd w:val="clear" w:color="auto" w:fill="auto"/>
        <w:ind w:left="20" w:firstLine="280"/>
      </w:pPr>
      <w:r>
        <w:rPr>
          <w:rStyle w:val="16Georgia0pt1"/>
          <w:i/>
          <w:iCs/>
          <w:lang w:val="ru-RU"/>
        </w:rPr>
        <w:t>Я другой такой страны не знаю,</w:t>
      </w:r>
    </w:p>
    <w:p w:rsidR="00361F9A" w:rsidRDefault="005F5C25">
      <w:pPr>
        <w:pStyle w:val="160"/>
        <w:framePr w:w="3682" w:h="11134" w:hRule="exact" w:wrap="none" w:vAnchor="page" w:hAnchor="page" w:x="6119" w:y="2732"/>
        <w:shd w:val="clear" w:color="auto" w:fill="auto"/>
        <w:ind w:left="20" w:firstLine="280"/>
      </w:pPr>
      <w:r>
        <w:rPr>
          <w:rStyle w:val="16Georgia0pt1"/>
          <w:i/>
          <w:iCs/>
          <w:lang w:val="ru-RU"/>
        </w:rPr>
        <w:t>Я б хотел забыться и заснуть!</w:t>
      </w:r>
    </w:p>
    <w:p w:rsidR="00361F9A" w:rsidRDefault="005F5C25">
      <w:pPr>
        <w:pStyle w:val="81"/>
        <w:framePr w:w="3682" w:h="11134" w:hRule="exact" w:wrap="none" w:vAnchor="page" w:hAnchor="page" w:x="6119" w:y="2732"/>
        <w:shd w:val="clear" w:color="auto" w:fill="auto"/>
        <w:ind w:left="20" w:right="20" w:firstLine="280"/>
      </w:pPr>
      <w:r>
        <w:rPr>
          <w:rStyle w:val="7a"/>
          <w:lang w:val="ru-RU"/>
        </w:rPr>
        <w:t xml:space="preserve">Як приклад укр. </w:t>
      </w:r>
      <w:r>
        <w:rPr>
          <w:rStyle w:val="7a"/>
          <w:lang w:val="en-US"/>
        </w:rPr>
        <w:t xml:space="preserve">LI. </w:t>
      </w:r>
      <w:r>
        <w:rPr>
          <w:rStyle w:val="7a"/>
        </w:rPr>
        <w:t>пропо</w:t>
      </w:r>
      <w:r>
        <w:rPr>
          <w:rStyle w:val="7a"/>
        </w:rPr>
        <w:t xml:space="preserve">нуємо власну </w:t>
      </w:r>
      <w:r>
        <w:rPr>
          <w:rStyle w:val="7a"/>
          <w:lang w:val="ru-RU"/>
        </w:rPr>
        <w:t>забавку:</w:t>
      </w:r>
    </w:p>
    <w:p w:rsidR="00361F9A" w:rsidRDefault="005F5C25">
      <w:pPr>
        <w:pStyle w:val="160"/>
        <w:framePr w:w="3682" w:h="11134" w:hRule="exact" w:wrap="none" w:vAnchor="page" w:hAnchor="page" w:x="6119" w:y="2732"/>
        <w:shd w:val="clear" w:color="auto" w:fill="auto"/>
        <w:ind w:left="20" w:firstLine="280"/>
      </w:pPr>
      <w:r>
        <w:rPr>
          <w:rStyle w:val="16Georgia0pt1"/>
          <w:i/>
          <w:iCs/>
        </w:rPr>
        <w:t>І немає вже сліз в тій жаданій порі,</w:t>
      </w:r>
    </w:p>
    <w:p w:rsidR="00361F9A" w:rsidRDefault="005F5C25">
      <w:pPr>
        <w:pStyle w:val="160"/>
        <w:framePr w:w="3682" w:h="11134" w:hRule="exact" w:wrap="none" w:vAnchor="page" w:hAnchor="page" w:x="6119" w:y="2732"/>
        <w:shd w:val="clear" w:color="auto" w:fill="auto"/>
        <w:ind w:left="20" w:firstLine="280"/>
      </w:pPr>
      <w:r>
        <w:rPr>
          <w:rStyle w:val="16Georgia0pt1"/>
          <w:i/>
          <w:iCs/>
        </w:rPr>
        <w:t>Та впізнати тебе бупо важко.</w:t>
      </w:r>
    </w:p>
    <w:p w:rsidR="00361F9A" w:rsidRDefault="005F5C25">
      <w:pPr>
        <w:pStyle w:val="160"/>
        <w:framePr w:w="3682" w:h="11134" w:hRule="exact" w:wrap="none" w:vAnchor="page" w:hAnchor="page" w:x="6119" w:y="2732"/>
        <w:shd w:val="clear" w:color="auto" w:fill="auto"/>
        <w:ind w:left="20" w:firstLine="280"/>
      </w:pPr>
      <w:r>
        <w:rPr>
          <w:rStyle w:val="16Georgia0pt1"/>
          <w:i/>
          <w:iCs/>
        </w:rPr>
        <w:t>От хіба шо лишень упирі і шурі...</w:t>
      </w:r>
    </w:p>
    <w:p w:rsidR="00361F9A" w:rsidRDefault="005F5C25">
      <w:pPr>
        <w:pStyle w:val="160"/>
        <w:framePr w:w="3682" w:h="11134" w:hRule="exact" w:wrap="none" w:vAnchor="page" w:hAnchor="page" w:x="6119" w:y="2732"/>
        <w:shd w:val="clear" w:color="auto" w:fill="auto"/>
        <w:ind w:left="20" w:firstLine="280"/>
      </w:pPr>
      <w:r>
        <w:rPr>
          <w:rStyle w:val="16Georgia0pt1"/>
          <w:i/>
          <w:iCs/>
        </w:rPr>
        <w:t>Не дивися в той бік, моя пташко.</w:t>
      </w:r>
    </w:p>
    <w:p w:rsidR="00361F9A" w:rsidRDefault="005F5C25">
      <w:pPr>
        <w:pStyle w:val="81"/>
        <w:framePr w:w="3682" w:h="11134" w:hRule="exact" w:wrap="none" w:vAnchor="page" w:hAnchor="page" w:x="6119" w:y="2732"/>
        <w:numPr>
          <w:ilvl w:val="0"/>
          <w:numId w:val="344"/>
        </w:numPr>
        <w:shd w:val="clear" w:color="auto" w:fill="auto"/>
        <w:tabs>
          <w:tab w:val="left" w:pos="558"/>
        </w:tabs>
        <w:ind w:left="20" w:right="20" w:firstLine="280"/>
      </w:pPr>
      <w:r>
        <w:rPr>
          <w:rStyle w:val="7a"/>
        </w:rPr>
        <w:t xml:space="preserve">У менш строгому розумінні Ц. може вважатися тв., насичений цитатами, </w:t>
      </w:r>
      <w:r>
        <w:rPr>
          <w:rStyle w:val="75pt0pt9"/>
        </w:rPr>
        <w:t>ремінісценціями, алюзіями</w:t>
      </w:r>
      <w:r>
        <w:rPr>
          <w:rStyle w:val="7a"/>
        </w:rPr>
        <w:t xml:space="preserve"> тошо. З цього погляду “центонними” бувають цілі епохи: </w:t>
      </w:r>
      <w:r>
        <w:rPr>
          <w:rStyle w:val="75pt0pt9"/>
        </w:rPr>
        <w:t>геппінізм, бароко, постмодернізм.</w:t>
      </w:r>
      <w:r>
        <w:rPr>
          <w:rStyle w:val="7a"/>
        </w:rPr>
        <w:t xml:space="preserve"> Майстром таких ІД. є суч. рос. поет О.Єрьоменко. Найвідоміші в Україні Ц. створені літ. гуртом Бу-Ба-Бу: “Любіть</w:t>
      </w:r>
    </w:p>
    <w:p w:rsidR="00361F9A" w:rsidRDefault="005F5C25">
      <w:pPr>
        <w:pStyle w:val="a5"/>
        <w:framePr w:wrap="none" w:vAnchor="page" w:hAnchor="page" w:x="5816" w:y="14058"/>
        <w:shd w:val="clear" w:color="auto" w:fill="auto"/>
        <w:spacing w:line="140" w:lineRule="exact"/>
        <w:ind w:left="20"/>
      </w:pPr>
      <w:r>
        <w:rPr>
          <w:rStyle w:val="7pt0pta"/>
        </w:rPr>
        <w:t>615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39" w:y="2419"/>
        <w:shd w:val="clear" w:color="auto" w:fill="auto"/>
        <w:spacing w:line="140" w:lineRule="exact"/>
        <w:ind w:left="20"/>
      </w:pPr>
      <w:r>
        <w:rPr>
          <w:rStyle w:val="47pt0pt7"/>
          <w:lang w:val="ru-RU"/>
        </w:rPr>
        <w:t>ЦИКЛ</w:t>
      </w:r>
    </w:p>
    <w:p w:rsidR="00361F9A" w:rsidRDefault="005F5C25">
      <w:pPr>
        <w:pStyle w:val="81"/>
        <w:framePr w:w="3706" w:h="11126" w:hRule="exact" w:wrap="none" w:vAnchor="page" w:hAnchor="page" w:x="2125" w:y="2748"/>
        <w:shd w:val="clear" w:color="auto" w:fill="auto"/>
        <w:ind w:left="20" w:right="40"/>
      </w:pPr>
      <w:r>
        <w:rPr>
          <w:rStyle w:val="7a"/>
        </w:rPr>
        <w:t>ОклахомуГ, ‘Депутатськ</w:t>
      </w:r>
      <w:r>
        <w:rPr>
          <w:rStyle w:val="7a"/>
        </w:rPr>
        <w:t>а пісня” О.Ірвания, “Мені тридцятий рік минав.,." В. Неборака, “Ваня Каїн" Ю.Андруховича.</w:t>
      </w:r>
    </w:p>
    <w:p w:rsidR="00361F9A" w:rsidRDefault="005F5C25">
      <w:pPr>
        <w:pStyle w:val="633"/>
        <w:framePr w:w="3706" w:h="11126" w:hRule="exact" w:wrap="none" w:vAnchor="page" w:hAnchor="page" w:x="2125" w:y="2748"/>
        <w:shd w:val="clear" w:color="auto" w:fill="auto"/>
        <w:ind w:right="40"/>
      </w:pPr>
      <w:r>
        <w:rPr>
          <w:rStyle w:val="63Batang7pt0"/>
          <w:i/>
          <w:iCs/>
        </w:rPr>
        <w:t>Олександр Бойченко</w:t>
      </w:r>
    </w:p>
    <w:p w:rsidR="00361F9A" w:rsidRDefault="005F5C25">
      <w:pPr>
        <w:pStyle w:val="81"/>
        <w:framePr w:w="3706" w:h="11126" w:hRule="exact" w:wrap="none" w:vAnchor="page" w:hAnchor="page" w:x="2125" w:y="2748"/>
        <w:shd w:val="clear" w:color="auto" w:fill="auto"/>
        <w:ind w:left="20" w:right="40" w:firstLine="280"/>
      </w:pPr>
      <w:r>
        <w:rPr>
          <w:rStyle w:val="8pt0ptff1"/>
        </w:rPr>
        <w:t xml:space="preserve">ЦИКЛ </w:t>
      </w:r>
      <w:r>
        <w:rPr>
          <w:rStyle w:val="7a"/>
        </w:rPr>
        <w:t xml:space="preserve">(грец. кікіоз — </w:t>
      </w:r>
      <w:r>
        <w:rPr>
          <w:rStyle w:val="55pt0ptf1"/>
        </w:rPr>
        <w:t xml:space="preserve">“коло”) </w:t>
      </w:r>
      <w:r>
        <w:rPr>
          <w:rStyle w:val="7a"/>
        </w:rPr>
        <w:t xml:space="preserve">— худож. єдність </w:t>
      </w:r>
      <w:r>
        <w:rPr>
          <w:rStyle w:val="55pt0ptf0"/>
        </w:rPr>
        <w:t xml:space="preserve">КІЛЬКОХ </w:t>
      </w:r>
      <w:r>
        <w:rPr>
          <w:rStyle w:val="7a"/>
        </w:rPr>
        <w:t xml:space="preserve">вірш. тв. Ц. </w:t>
      </w:r>
      <w:r>
        <w:rPr>
          <w:rStyle w:val="55pt0ptf0"/>
        </w:rPr>
        <w:t xml:space="preserve">ЯК </w:t>
      </w:r>
      <w:r>
        <w:rPr>
          <w:rStyle w:val="7a"/>
        </w:rPr>
        <w:t>один з родових типів циклізації в л-рі (поряд з епіч. та драм.), шо типол. сп</w:t>
      </w:r>
      <w:r>
        <w:rPr>
          <w:rStyle w:val="7a"/>
        </w:rPr>
        <w:t>оріднена з циклізацією в різних видах мист-ва, є безпосереднім , структурно вираженим , проявом діалогічності худож. свідомості.</w:t>
      </w:r>
    </w:p>
    <w:p w:rsidR="00361F9A" w:rsidRDefault="005F5C25">
      <w:pPr>
        <w:pStyle w:val="81"/>
        <w:framePr w:w="3706" w:h="11126" w:hRule="exact" w:wrap="none" w:vAnchor="page" w:hAnchor="page" w:x="2125" w:y="2748"/>
        <w:shd w:val="clear" w:color="auto" w:fill="auto"/>
        <w:ind w:left="20" w:right="40" w:firstLine="280"/>
      </w:pPr>
      <w:r>
        <w:rPr>
          <w:rStyle w:val="7a"/>
        </w:rPr>
        <w:t>Визначальною ознакою Ц. є структурна рівновага між його відцентровою та доцентровою тенденціями: кожен зі складників, зберігаюч</w:t>
      </w:r>
      <w:r>
        <w:rPr>
          <w:rStyle w:val="7a"/>
        </w:rPr>
        <w:t>и відносну самостійність, водночас бере участь у створенні худож. єдності вишого рівня, яка не піддається зворотному спрощенню, тобто не розкладається на суму її початкових складників, і в контексті якої кожний з них набуває свого системного значення. Хара</w:t>
      </w:r>
      <w:r>
        <w:rPr>
          <w:rStyle w:val="7a"/>
        </w:rPr>
        <w:t>ктер інтертекстуальних зв’язків у Ц. дозволяє відрізняти його від, з одного боку, окр. тв. з характерним для нього переважно ансамблевим типом узгодження складників, а, зін.,</w:t>
      </w:r>
    </w:p>
    <w:p w:rsidR="00361F9A" w:rsidRDefault="005F5C25">
      <w:pPr>
        <w:pStyle w:val="81"/>
        <w:framePr w:w="3706" w:h="11126" w:hRule="exact" w:wrap="none" w:vAnchor="page" w:hAnchor="page" w:x="2125" w:y="2748"/>
        <w:numPr>
          <w:ilvl w:val="0"/>
          <w:numId w:val="340"/>
        </w:numPr>
        <w:shd w:val="clear" w:color="auto" w:fill="auto"/>
        <w:tabs>
          <w:tab w:val="left" w:pos="265"/>
        </w:tabs>
        <w:ind w:left="20" w:right="40"/>
      </w:pPr>
      <w:r>
        <w:rPr>
          <w:rStyle w:val="7a"/>
        </w:rPr>
        <w:t xml:space="preserve">від таких об'єднань, як, скажімо, добірка або зб. віршів, неспроможних утворити </w:t>
      </w:r>
      <w:r>
        <w:rPr>
          <w:rStyle w:val="7a"/>
        </w:rPr>
        <w:t>якісно нову худож. єдність, хоча наявність внутр. зумовлених зв’язків в таких угрупуваннях не виключає можливості їх циклізації (зб. ‘Квіти зла” Ш.Бодлера, “Зів’яле листя” І.Франка).</w:t>
      </w:r>
    </w:p>
    <w:p w:rsidR="00361F9A" w:rsidRDefault="005F5C25">
      <w:pPr>
        <w:pStyle w:val="81"/>
        <w:framePr w:w="3706" w:h="11126" w:hRule="exact" w:wrap="none" w:vAnchor="page" w:hAnchor="page" w:x="2125" w:y="2748"/>
        <w:shd w:val="clear" w:color="auto" w:fill="auto"/>
        <w:ind w:left="20" w:right="40" w:firstLine="280"/>
      </w:pPr>
      <w:r>
        <w:rPr>
          <w:rStyle w:val="7a"/>
        </w:rPr>
        <w:t>Для уточнення понятійної змістовності ІЛ. як системної єдності різноманіт</w:t>
      </w:r>
      <w:r>
        <w:rPr>
          <w:rStyle w:val="7a"/>
        </w:rPr>
        <w:t xml:space="preserve">них складників варто зіставити його з вірш, </w:t>
      </w:r>
      <w:r>
        <w:rPr>
          <w:rStyle w:val="75pt0pt9"/>
        </w:rPr>
        <w:t>варіаціями,</w:t>
      </w:r>
      <w:r>
        <w:rPr>
          <w:rStyle w:val="7a"/>
        </w:rPr>
        <w:t xml:space="preserve"> тобто низкою паралельних, написаних на один тематичний мотив тв., які не вступають у системні зв’язки.</w:t>
      </w:r>
    </w:p>
    <w:p w:rsidR="00361F9A" w:rsidRDefault="005F5C25">
      <w:pPr>
        <w:pStyle w:val="81"/>
        <w:framePr w:w="3706" w:h="11126" w:hRule="exact" w:wrap="none" w:vAnchor="page" w:hAnchor="page" w:x="2125" w:y="2748"/>
        <w:shd w:val="clear" w:color="auto" w:fill="auto"/>
        <w:ind w:left="20" w:right="40" w:firstLine="280"/>
      </w:pPr>
      <w:r>
        <w:rPr>
          <w:rStyle w:val="7a"/>
        </w:rPr>
        <w:t xml:space="preserve">У ролі системної, наскрізної для всіх компонентів Ц., домінанти найчастіше виступають тема, жанр </w:t>
      </w:r>
      <w:r>
        <w:rPr>
          <w:rStyle w:val="7a"/>
        </w:rPr>
        <w:t>і лір. герой (“Надгробні плачі на смерть Яна Кохановського" С.Кльоновича, “Пісні Мальдорора" Лотреамона, “Воєнні ідилії"</w:t>
      </w:r>
    </w:p>
    <w:p w:rsidR="00361F9A" w:rsidRDefault="005F5C25">
      <w:pPr>
        <w:pStyle w:val="81"/>
        <w:framePr w:w="3706" w:h="11126" w:hRule="exact" w:wrap="none" w:vAnchor="page" w:hAnchor="page" w:x="2125" w:y="2748"/>
        <w:shd w:val="clear" w:color="auto" w:fill="auto"/>
        <w:tabs>
          <w:tab w:val="left" w:pos="1230"/>
        </w:tabs>
        <w:ind w:left="20" w:right="40"/>
      </w:pPr>
      <w:r>
        <w:rPr>
          <w:rStyle w:val="7a"/>
        </w:rPr>
        <w:t>С.Чарнецького) як найвиразніші докази принципу повторюваності, хоча до чинників циклотворення належать також — ідейна спрямованість (“П</w:t>
      </w:r>
      <w:r>
        <w:rPr>
          <w:rStyle w:val="7a"/>
        </w:rPr>
        <w:t>ереможені” П.Верлена), автор, світообраз ( “Вертоград многоивєтний” С.Полоиького), поет, настрій або ж просторово-часові параметри (“Пісні західних слов’ян" О.Пушкіна, “Кримські сонети”</w:t>
      </w:r>
    </w:p>
    <w:p w:rsidR="00361F9A" w:rsidRDefault="005F5C25">
      <w:pPr>
        <w:pStyle w:val="81"/>
        <w:framePr w:w="3706" w:h="11126" w:hRule="exact" w:wrap="none" w:vAnchor="page" w:hAnchor="page" w:x="2125" w:y="2748"/>
        <w:numPr>
          <w:ilvl w:val="0"/>
          <w:numId w:val="355"/>
        </w:numPr>
        <w:shd w:val="clear" w:color="auto" w:fill="auto"/>
        <w:tabs>
          <w:tab w:val="left" w:pos="1066"/>
        </w:tabs>
        <w:ind w:left="20" w:right="40"/>
      </w:pPr>
      <w:r>
        <w:rPr>
          <w:rStyle w:val="7a"/>
        </w:rPr>
        <w:t>Міцкевича,</w:t>
      </w:r>
      <w:r>
        <w:rPr>
          <w:rStyle w:val="7a"/>
        </w:rPr>
        <w:tab/>
        <w:t xml:space="preserve">“Наслідування древніх" А.Майкова, "Дуїнські елегії" </w:t>
      </w:r>
      <w:r>
        <w:rPr>
          <w:rStyle w:val="7a"/>
        </w:rPr>
        <w:t>Р.М.Рільке, "Весняні елегії" М.Вороного, “Сонети подільської осені" Д.Павличка), “схожість композиційних вирішень" (Я.Славіньський) та строфічної будови (Ц. сонетів</w:t>
      </w:r>
    </w:p>
    <w:p w:rsidR="00361F9A" w:rsidRDefault="005F5C25">
      <w:pPr>
        <w:pStyle w:val="81"/>
        <w:framePr w:w="3706" w:h="11126" w:hRule="exact" w:wrap="none" w:vAnchor="page" w:hAnchor="page" w:x="2125" w:y="2748"/>
        <w:numPr>
          <w:ilvl w:val="0"/>
          <w:numId w:val="355"/>
        </w:numPr>
        <w:shd w:val="clear" w:color="auto" w:fill="auto"/>
        <w:tabs>
          <w:tab w:val="left" w:pos="999"/>
        </w:tabs>
        <w:ind w:left="20" w:right="40"/>
      </w:pPr>
      <w:r>
        <w:rPr>
          <w:rStyle w:val="7a"/>
        </w:rPr>
        <w:t>Шекспіра,</w:t>
      </w:r>
      <w:r>
        <w:rPr>
          <w:rStyle w:val="7a"/>
        </w:rPr>
        <w:tab/>
        <w:t>Ц. мінівірщів П.Килини), графічний принцип розташування слів у тв. (“Каліграми” Ґ</w:t>
      </w:r>
      <w:r>
        <w:rPr>
          <w:rStyle w:val="7a"/>
        </w:rPr>
        <w:t>.Аполлінера) або літер у віршах (Ц. акровіршів- загадок Л.Глібова), муа гама («Сім струн» Лесі Українки) тошо. Різні принципи циклізації використовує Ю.Андрухович: “Три балади", “Кримінальні сонети", "Нові етюди будівель", “Середньовічний звіринець”, “Ярма</w:t>
      </w:r>
      <w:r>
        <w:rPr>
          <w:rStyle w:val="7a"/>
        </w:rPr>
        <w:t>ркові патрети". Наявність вел. кількості чинників розмиває понятійні межі Ц., шо призводить до невиправданого врахування, як пропонує</w:t>
      </w:r>
    </w:p>
    <w:p w:rsidR="00361F9A" w:rsidRDefault="005F5C25">
      <w:pPr>
        <w:pStyle w:val="81"/>
        <w:framePr w:w="3730" w:h="11125" w:hRule="exact" w:wrap="none" w:vAnchor="page" w:hAnchor="page" w:x="6085" w:y="2724"/>
        <w:numPr>
          <w:ilvl w:val="0"/>
          <w:numId w:val="341"/>
        </w:numPr>
        <w:shd w:val="clear" w:color="auto" w:fill="auto"/>
        <w:tabs>
          <w:tab w:val="left" w:pos="127"/>
        </w:tabs>
        <w:ind w:left="60" w:right="20"/>
      </w:pPr>
      <w:r>
        <w:rPr>
          <w:rStyle w:val="7a"/>
        </w:rPr>
        <w:t xml:space="preserve">М.Дарвін, редакторських та читацьких міркувань шодо циклотворення. Це підживлює скептичний погляд на можливість </w:t>
      </w:r>
      <w:r>
        <w:rPr>
          <w:rStyle w:val="7a"/>
        </w:rPr>
        <w:t>віднаходження критеріїв циклічності (Х.Мастерд). Тому є сенс, як це роблять багато літ-знавців, у широкому та вузькому тлумаченні поняття Ц.: перше з них базується на існуванні в літ. лрактиці вільної, заснованої на периферійній ознаці, спорідненості тв. (</w:t>
      </w:r>
      <w:r>
        <w:rPr>
          <w:rStyle w:val="7a"/>
        </w:rPr>
        <w:t>Р.М.</w:t>
      </w:r>
      <w:r>
        <w:rPr>
          <w:rStyle w:val="7a"/>
          <w:lang w:val="ru-RU"/>
        </w:rPr>
        <w:t xml:space="preserve">Вернер), </w:t>
      </w:r>
      <w:r>
        <w:rPr>
          <w:rStyle w:val="7a"/>
        </w:rPr>
        <w:t>друге — на концептуалізованій, узгодженій з автор, задумом, єдності тв. (1.</w:t>
      </w:r>
      <w:r>
        <w:rPr>
          <w:rStyle w:val="7a"/>
          <w:lang w:val="ru-RU"/>
        </w:rPr>
        <w:t xml:space="preserve">Мюллер), </w:t>
      </w:r>
      <w:r>
        <w:rPr>
          <w:rStyle w:val="7a"/>
        </w:rPr>
        <w:t>яка дає підставу деяким вченим називати Ц. метатвором.</w:t>
      </w:r>
    </w:p>
    <w:p w:rsidR="00361F9A" w:rsidRDefault="005F5C25">
      <w:pPr>
        <w:pStyle w:val="81"/>
        <w:framePr w:w="3730" w:h="11125" w:hRule="exact" w:wrap="none" w:vAnchor="page" w:hAnchor="page" w:x="6085" w:y="2724"/>
        <w:shd w:val="clear" w:color="auto" w:fill="auto"/>
        <w:ind w:left="60" w:right="20" w:firstLine="280"/>
      </w:pPr>
      <w:r>
        <w:rPr>
          <w:rStyle w:val="7a"/>
        </w:rPr>
        <w:t>У відповідності з цією диференціацією можна розрізняти два типи композиції: концентричний, шо характериз</w:t>
      </w:r>
      <w:r>
        <w:rPr>
          <w:rStyle w:val="7a"/>
        </w:rPr>
        <w:t>ується підпорядкованістю циклізованих тв. одному, ключовому, і такий, в якому переважають «не радіальні, а лінеарні, зумовлені заданою послідовністю текстів» (Є.Хаєв), що нерідко утворюють лір. сюжет — одну з вагомих ознак циклізації. Для кожного типу комп</w:t>
      </w:r>
      <w:r>
        <w:rPr>
          <w:rStyle w:val="7a"/>
        </w:rPr>
        <w:t xml:space="preserve">озиції хронологія створення автором окр. текстів, шо входять у Ц., є питанням вторинним. На думку Дарвіна, універсальним принципом, шо об'єднує обидва типи композиції, є принцип </w:t>
      </w:r>
      <w:r>
        <w:rPr>
          <w:rStyle w:val="75pt0pt9"/>
        </w:rPr>
        <w:t xml:space="preserve">монтажу, </w:t>
      </w:r>
      <w:r>
        <w:rPr>
          <w:rStyle w:val="7a"/>
        </w:rPr>
        <w:t>■який, з одного боку, зберігає “властиву ліриці дискретність, перервн</w:t>
      </w:r>
      <w:r>
        <w:rPr>
          <w:rStyle w:val="7a"/>
        </w:rPr>
        <w:t xml:space="preserve">ість", а з ін., — дозволяє «створювати певну цілісну уяву про світ та людське «я» в їх єдності». Монтажна структура використовується у багатьох тв. </w:t>
      </w:r>
      <w:r>
        <w:rPr>
          <w:rStyle w:val="7a"/>
          <w:lang w:val="ru-RU"/>
        </w:rPr>
        <w:t xml:space="preserve">вел. </w:t>
      </w:r>
      <w:r>
        <w:rPr>
          <w:rStyle w:val="7a"/>
        </w:rPr>
        <w:t xml:space="preserve">жанр, форм, </w:t>
      </w:r>
      <w:r>
        <w:rPr>
          <w:rStyle w:val="7a"/>
          <w:lang w:val="ru-RU"/>
        </w:rPr>
        <w:t xml:space="preserve">напр., </w:t>
      </w:r>
      <w:r>
        <w:rPr>
          <w:rStyle w:val="7a"/>
        </w:rPr>
        <w:t>поемі (поеми А.Вознесенського); монтаж є основним композиційним прийомом диптиха, тр</w:t>
      </w:r>
      <w:r>
        <w:rPr>
          <w:rStyle w:val="7a"/>
        </w:rPr>
        <w:t xml:space="preserve">иптиха і т.д. з їх жорсткою стикованістю окр. фрагментів на відміну від гнучкого характеру інтертекстуальних зв’язків у Ц.; схрещення монтажного та строфічного принципів стає вирішальним у реалізації жанр, настанови </w:t>
      </w:r>
      <w:r>
        <w:rPr>
          <w:rStyle w:val="8pt0ptff1"/>
        </w:rPr>
        <w:t xml:space="preserve">стансів </w:t>
      </w:r>
      <w:r>
        <w:rPr>
          <w:rStyle w:val="7a"/>
        </w:rPr>
        <w:t>тошо, і тому монтаж не може бути</w:t>
      </w:r>
      <w:r>
        <w:rPr>
          <w:rStyle w:val="7a"/>
        </w:rPr>
        <w:t xml:space="preserve"> винятковою композиційною ознакою Ц.</w:t>
      </w:r>
    </w:p>
    <w:p w:rsidR="00361F9A" w:rsidRDefault="005F5C25">
      <w:pPr>
        <w:pStyle w:val="81"/>
        <w:framePr w:w="3730" w:h="11125" w:hRule="exact" w:wrap="none" w:vAnchor="page" w:hAnchor="page" w:x="6085" w:y="2724"/>
        <w:shd w:val="clear" w:color="auto" w:fill="auto"/>
        <w:ind w:left="60" w:right="20" w:firstLine="280"/>
      </w:pPr>
      <w:r>
        <w:rPr>
          <w:rStyle w:val="7a"/>
        </w:rPr>
        <w:t>Особливого значення для усвідомлення понятійної специфіки Ц. має зіставлення його з жанром як таким. Щодо цього немає усталених поглядів, найтиповішим є надання йому особливого статусу наджанр. утворення, шо не суперечи</w:t>
      </w:r>
      <w:r>
        <w:rPr>
          <w:rStyle w:val="7a"/>
        </w:rPr>
        <w:t>ть імовірній заг. жанр, орієнтації Ц., дозволяє враховувати припустиму наявність жанр, мозаїки у Іі., а також визнавати за ним інструментальну спроможність структурна! форми шодо перетворення окр. складників у худож. єдність.</w:t>
      </w:r>
    </w:p>
    <w:p w:rsidR="00361F9A" w:rsidRDefault="005F5C25">
      <w:pPr>
        <w:pStyle w:val="81"/>
        <w:framePr w:w="3730" w:h="11125" w:hRule="exact" w:wrap="none" w:vAnchor="page" w:hAnchor="page" w:x="6085" w:y="2724"/>
        <w:shd w:val="clear" w:color="auto" w:fill="auto"/>
        <w:ind w:left="60" w:right="20" w:firstLine="280"/>
      </w:pPr>
      <w:r>
        <w:rPr>
          <w:rStyle w:val="7a"/>
        </w:rPr>
        <w:t>Ц. як літ-знавче поняття ше не</w:t>
      </w:r>
      <w:r>
        <w:rPr>
          <w:rStyle w:val="7a"/>
        </w:rPr>
        <w:t xml:space="preserve"> набув остаточного усвідомлення, навіть визначення його характеризується досить відчутними розбіжностями, шо, зокрема, спричинено іст. відносністю змістовності цього поняття.</w:t>
      </w:r>
    </w:p>
    <w:p w:rsidR="00361F9A" w:rsidRDefault="005F5C25">
      <w:pPr>
        <w:pStyle w:val="81"/>
        <w:framePr w:w="3730" w:h="11125" w:hRule="exact" w:wrap="none" w:vAnchor="page" w:hAnchor="page" w:x="6085" w:y="2724"/>
        <w:shd w:val="clear" w:color="auto" w:fill="auto"/>
        <w:ind w:left="60" w:right="20" w:firstLine="280"/>
      </w:pPr>
      <w:r>
        <w:rPr>
          <w:rStyle w:val="7a"/>
        </w:rPr>
        <w:t>Ґенеза Ц. зумовлена ідеєю міфологізованого часу, уявою про колоподібну повторюван</w:t>
      </w:r>
      <w:r>
        <w:rPr>
          <w:rStyle w:val="7a"/>
        </w:rPr>
        <w:t xml:space="preserve">ість явиш, яка відтворюється у різних сферах людського існування. (Перші зразки циклізації мають фольклор, походження, до них належать насамперед билини </w:t>
      </w:r>
      <w:r>
        <w:rPr>
          <w:rStyle w:val="7a"/>
          <w:lang w:val="ru-RU"/>
        </w:rPr>
        <w:t xml:space="preserve">(напр., </w:t>
      </w:r>
      <w:r>
        <w:rPr>
          <w:rStyle w:val="7a"/>
        </w:rPr>
        <w:t>билини Київ. Ц.), а також календарно-обрядова поезія, що тісно пов'язана з природнім кругообіго</w:t>
      </w:r>
      <w:r>
        <w:rPr>
          <w:rStyle w:val="7a"/>
        </w:rPr>
        <w:t>м, землеробством та побутовим життєустроєм). Щодо історії євроа</w:t>
      </w:r>
    </w:p>
    <w:p w:rsidR="00361F9A" w:rsidRDefault="005F5C25">
      <w:pPr>
        <w:pStyle w:val="a5"/>
        <w:framePr w:wrap="none" w:vAnchor="page" w:hAnchor="page" w:x="5859" w:y="14050"/>
        <w:shd w:val="clear" w:color="auto" w:fill="auto"/>
        <w:spacing w:line="140" w:lineRule="exact"/>
        <w:ind w:left="20"/>
      </w:pPr>
      <w:r>
        <w:rPr>
          <w:rStyle w:val="7pt0pta"/>
        </w:rPr>
        <w:t>616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a5"/>
        <w:framePr w:wrap="none" w:vAnchor="page" w:hAnchor="page" w:x="9327" w:y="2401"/>
        <w:shd w:val="clear" w:color="auto" w:fill="auto"/>
        <w:spacing w:line="140" w:lineRule="exact"/>
        <w:ind w:left="20"/>
      </w:pPr>
      <w:r>
        <w:rPr>
          <w:rStyle w:val="7pt0pta"/>
          <w:lang w:val="ru-RU"/>
        </w:rPr>
        <w:t>ЦИКЛ</w:t>
      </w:r>
    </w:p>
    <w:p w:rsidR="00361F9A" w:rsidRDefault="005F5C25">
      <w:pPr>
        <w:pStyle w:val="81"/>
        <w:framePr w:w="3658" w:h="11183" w:hRule="exact" w:wrap="none" w:vAnchor="page" w:hAnchor="page" w:x="2156" w:y="2712"/>
        <w:shd w:val="clear" w:color="auto" w:fill="auto"/>
        <w:ind w:left="20" w:right="20"/>
      </w:pPr>
      <w:r>
        <w:rPr>
          <w:rStyle w:val="7a"/>
          <w:lang w:val="ru-RU"/>
        </w:rPr>
        <w:t xml:space="preserve">Ц., </w:t>
      </w:r>
      <w:r>
        <w:rPr>
          <w:rStyle w:val="7a"/>
        </w:rPr>
        <w:t xml:space="preserve">започаткованої античністю </w:t>
      </w:r>
      <w:r>
        <w:rPr>
          <w:rStyle w:val="7a"/>
          <w:lang w:val="ru-RU"/>
        </w:rPr>
        <w:t xml:space="preserve">(Катулл, </w:t>
      </w:r>
      <w:r>
        <w:rPr>
          <w:rStyle w:val="7a"/>
        </w:rPr>
        <w:t>Проперцій, Тібулл, Овілій), то вона є по суті безперервною, так чи інакше співвідносною з заг. історією Ц. як такого, як с</w:t>
      </w:r>
      <w:r>
        <w:rPr>
          <w:rStyle w:val="7a"/>
        </w:rPr>
        <w:t xml:space="preserve">труктурної форми худож. мислення, але варто підкреслити, що найпродуктивніші періоди розвитку Ц. збігаються з актуалізацією жанру поеми або ж з її еволюційними перипєтіями. принаймні, в літ. процесі двох останніх ст. (Г.Гайне, Т.Шевченко, </w:t>
      </w:r>
      <w:r>
        <w:rPr>
          <w:rStyle w:val="7a"/>
          <w:lang w:val="ru-RU"/>
        </w:rPr>
        <w:t xml:space="preserve">М.Некрасов, </w:t>
      </w:r>
      <w:r>
        <w:rPr>
          <w:rStyle w:val="7a"/>
        </w:rPr>
        <w:t>О.Бло</w:t>
      </w:r>
      <w:r>
        <w:rPr>
          <w:rStyle w:val="7a"/>
        </w:rPr>
        <w:t>к, Д.Павличко), хоча першим свідченням їх зв’язку була поема циклічного зразка — “Фасти” Овідія. Можна позначити умовну межу двох періодів розвитку ІЛ. Якшо до XVIII ст. включно циклізація здійснювалась на підставі жанр.-тематичної ознаки («Рифмологіон» С.</w:t>
      </w:r>
      <w:r>
        <w:rPr>
          <w:rStyle w:val="7a"/>
        </w:rPr>
        <w:t xml:space="preserve">Полоцького), шо надавало інтертекстуальним зв'язкам переважно формальний характер і не сприяло усвідомленню його суттєвої змістовності (тому він легко ототожнювався з ін. вірш, об’єднаннями, </w:t>
      </w:r>
      <w:r>
        <w:rPr>
          <w:rStyle w:val="7a"/>
          <w:lang w:val="ru-RU"/>
        </w:rPr>
        <w:t xml:space="preserve">напр., </w:t>
      </w:r>
      <w:r>
        <w:rPr>
          <w:rStyle w:val="7a"/>
        </w:rPr>
        <w:t>"Книга пісень’ Ф.</w:t>
      </w:r>
      <w:r>
        <w:rPr>
          <w:rStyle w:val="7a"/>
          <w:lang w:val="ru-RU"/>
        </w:rPr>
        <w:t xml:space="preserve">Петрарки), </w:t>
      </w:r>
      <w:r>
        <w:rPr>
          <w:rStyle w:val="7a"/>
        </w:rPr>
        <w:t xml:space="preserve">то, починаючи з </w:t>
      </w:r>
      <w:r>
        <w:rPr>
          <w:rStyle w:val="75pt0pt9"/>
        </w:rPr>
        <w:t>романтизму,</w:t>
      </w:r>
      <w:r>
        <w:rPr>
          <w:rStyle w:val="7a"/>
        </w:rPr>
        <w:t xml:space="preserve"> ос</w:t>
      </w:r>
      <w:r>
        <w:rPr>
          <w:rStyle w:val="7a"/>
        </w:rPr>
        <w:t xml:space="preserve">новним чинником лір. циклізації стає суб'єкт худож. рефлексії — автор чи лір. герой </w:t>
      </w:r>
      <w:r>
        <w:rPr>
          <w:rStyle w:val="7a"/>
          <w:lang w:val="ru-RU"/>
        </w:rPr>
        <w:t xml:space="preserve">(«внутр. </w:t>
      </w:r>
      <w:r>
        <w:rPr>
          <w:rStyle w:val="7a"/>
        </w:rPr>
        <w:t>людина»). За твердженням В.Сапогова, Ц. виникає внаслідок розподібнення романт. поеми в процесі її подальшої ліризації. Безумовно, ця закономірність дає лише спрощ</w:t>
      </w:r>
      <w:r>
        <w:rPr>
          <w:rStyle w:val="7a"/>
        </w:rPr>
        <w:t>ене пояснення історії ІЛ. як типу худож. єдності, її заг. спрямованості. Поступова суб’єктивізація інтертекстуальних зв'язків, їх асоціативність, яка посилює відцентрову тенденцію в Ц. як системі, потребує стабілізуючих чинників, в ролі яких виступають тем</w:t>
      </w:r>
      <w:r>
        <w:rPr>
          <w:rStyle w:val="7a"/>
        </w:rPr>
        <w:t>а і жанр.</w:t>
      </w:r>
    </w:p>
    <w:p w:rsidR="00361F9A" w:rsidRDefault="005F5C25">
      <w:pPr>
        <w:pStyle w:val="81"/>
        <w:framePr w:w="3658" w:h="11183" w:hRule="exact" w:wrap="none" w:vAnchor="page" w:hAnchor="page" w:x="2156" w:y="2712"/>
        <w:shd w:val="clear" w:color="auto" w:fill="auto"/>
        <w:ind w:left="20" w:right="20" w:firstLine="280"/>
      </w:pPr>
      <w:r>
        <w:rPr>
          <w:rStyle w:val="7a"/>
        </w:rPr>
        <w:t xml:space="preserve">Назагал, Ц. як худож. феномен, що набуває великого значення у новітній л-рі, очікує комплексної уваги з боку генетичної, структурної, </w:t>
      </w:r>
      <w:r>
        <w:rPr>
          <w:rStyle w:val="75pt0pt9"/>
        </w:rPr>
        <w:t>історичної поетики</w:t>
      </w:r>
      <w:r>
        <w:rPr>
          <w:rStyle w:val="7a"/>
        </w:rPr>
        <w:t xml:space="preserve"> та </w:t>
      </w:r>
      <w:r>
        <w:rPr>
          <w:rStyle w:val="75pt0pt9"/>
        </w:rPr>
        <w:t>порівняльного літературознавства.</w:t>
      </w:r>
    </w:p>
    <w:p w:rsidR="00361F9A" w:rsidRDefault="005F5C25">
      <w:pPr>
        <w:pStyle w:val="633"/>
        <w:framePr w:w="3658" w:h="11183" w:hRule="exact" w:wrap="none" w:vAnchor="page" w:hAnchor="page" w:x="2156" w:y="2712"/>
        <w:shd w:val="clear" w:color="auto" w:fill="auto"/>
        <w:spacing w:after="180"/>
        <w:ind w:right="20"/>
      </w:pPr>
      <w:r>
        <w:rPr>
          <w:rStyle w:val="63Batang7pt0"/>
          <w:i/>
          <w:iCs/>
        </w:rPr>
        <w:t>Борис Іваиюк</w:t>
      </w:r>
    </w:p>
    <w:p w:rsidR="00361F9A" w:rsidRDefault="005F5C25">
      <w:pPr>
        <w:pStyle w:val="81"/>
        <w:framePr w:w="3658" w:h="11183" w:hRule="exact" w:wrap="none" w:vAnchor="page" w:hAnchor="page" w:x="2156" w:y="2712"/>
        <w:shd w:val="clear" w:color="auto" w:fill="auto"/>
        <w:ind w:left="20" w:right="20" w:firstLine="280"/>
      </w:pPr>
      <w:r>
        <w:rPr>
          <w:rStyle w:val="7a"/>
        </w:rPr>
        <w:t>У мул мист-ві часом об'</w:t>
      </w:r>
      <w:r>
        <w:rPr>
          <w:rStyle w:val="7a"/>
        </w:rPr>
        <w:t xml:space="preserve">єднується у Ц. романси. Створюються відносно </w:t>
      </w:r>
      <w:r>
        <w:rPr>
          <w:rStyle w:val="7a"/>
          <w:lang w:val="ru-RU"/>
        </w:rPr>
        <w:t xml:space="preserve">вел. </w:t>
      </w:r>
      <w:r>
        <w:rPr>
          <w:rStyle w:val="7a"/>
        </w:rPr>
        <w:t>і тематично багаті "сюїтного’' типу тв., в яких може бути використано таке гостре протиставлення контрастних муз-лоет. образів, яке неможливо в рамках одного Р. Це дає змогу дати різнобічну характеристику г</w:t>
      </w:r>
      <w:r>
        <w:rPr>
          <w:rStyle w:val="7a"/>
        </w:rPr>
        <w:t>ероям і сюжетам.</w:t>
      </w:r>
    </w:p>
    <w:p w:rsidR="00361F9A" w:rsidRDefault="005F5C25">
      <w:pPr>
        <w:pStyle w:val="81"/>
        <w:framePr w:w="3658" w:h="11183" w:hRule="exact" w:wrap="none" w:vAnchor="page" w:hAnchor="page" w:x="2156" w:y="2712"/>
        <w:shd w:val="clear" w:color="auto" w:fill="auto"/>
        <w:ind w:left="20" w:right="20" w:firstLine="280"/>
      </w:pPr>
      <w:r>
        <w:rPr>
          <w:rStyle w:val="7a"/>
        </w:rPr>
        <w:t xml:space="preserve">Перший вокальний Ц. належить Л. ван </w:t>
      </w:r>
      <w:r>
        <w:rPr>
          <w:rStyle w:val="7a"/>
          <w:lang w:val="ru-RU"/>
        </w:rPr>
        <w:t xml:space="preserve">Бетховену </w:t>
      </w:r>
      <w:r>
        <w:rPr>
          <w:rStyle w:val="7a"/>
        </w:rPr>
        <w:t>( "До далекої коханої"), клас, взірці цього жанру були створені Ф.</w:t>
      </w:r>
      <w:r>
        <w:rPr>
          <w:rStyle w:val="7a"/>
          <w:lang w:val="ru-RU"/>
        </w:rPr>
        <w:t xml:space="preserve">Шубертом </w:t>
      </w:r>
      <w:r>
        <w:rPr>
          <w:rStyle w:val="7a"/>
        </w:rPr>
        <w:t xml:space="preserve">(“Прекрасна </w:t>
      </w:r>
      <w:r>
        <w:rPr>
          <w:rStyle w:val="7a"/>
          <w:lang w:val="ru-RU"/>
        </w:rPr>
        <w:t xml:space="preserve">мельничиха". </w:t>
      </w:r>
      <w:r>
        <w:rPr>
          <w:rStyle w:val="7a"/>
        </w:rPr>
        <w:t xml:space="preserve">“Зимовий шлях"). Надалі вокальні Ц. писали </w:t>
      </w:r>
      <w:r>
        <w:rPr>
          <w:rStyle w:val="7a"/>
          <w:lang w:val="ru-RU"/>
        </w:rPr>
        <w:t xml:space="preserve">Р.Шуман, </w:t>
      </w:r>
      <w:r>
        <w:rPr>
          <w:rStyle w:val="7a"/>
        </w:rPr>
        <w:t>Й.</w:t>
      </w:r>
      <w:r>
        <w:rPr>
          <w:rStyle w:val="7a"/>
          <w:lang w:val="ru-RU"/>
        </w:rPr>
        <w:t xml:space="preserve">Брамс, Г.Малер, </w:t>
      </w:r>
      <w:r>
        <w:rPr>
          <w:rStyle w:val="7a"/>
        </w:rPr>
        <w:t>М.Глінка, М .Мусоргськи</w:t>
      </w:r>
      <w:r>
        <w:rPr>
          <w:rStyle w:val="7a"/>
        </w:rPr>
        <w:t xml:space="preserve">й, М.Римський-Корсаков, </w:t>
      </w:r>
      <w:r>
        <w:rPr>
          <w:rStyle w:val="7a"/>
          <w:lang w:val="ru-RU"/>
        </w:rPr>
        <w:t xml:space="preserve">М.Лисенко, </w:t>
      </w:r>
      <w:r>
        <w:rPr>
          <w:rStyle w:val="7a"/>
        </w:rPr>
        <w:t>Я.Степовий, Б.Лятошинський,</w:t>
      </w:r>
    </w:p>
    <w:p w:rsidR="00361F9A" w:rsidRDefault="005F5C25">
      <w:pPr>
        <w:pStyle w:val="81"/>
        <w:framePr w:w="3658" w:h="11183" w:hRule="exact" w:wrap="none" w:vAnchor="page" w:hAnchor="page" w:x="2156" w:y="2712"/>
        <w:shd w:val="clear" w:color="auto" w:fill="auto"/>
        <w:ind w:left="20"/>
      </w:pPr>
      <w:r>
        <w:rPr>
          <w:rStyle w:val="7a"/>
        </w:rPr>
        <w:t>В.</w:t>
      </w:r>
      <w:r>
        <w:rPr>
          <w:rStyle w:val="7a"/>
          <w:lang w:val="ru-RU"/>
        </w:rPr>
        <w:t>Косенко.</w:t>
      </w:r>
    </w:p>
    <w:p w:rsidR="00361F9A" w:rsidRDefault="005F5C25">
      <w:pPr>
        <w:pStyle w:val="81"/>
        <w:framePr w:w="3658" w:h="11183" w:hRule="exact" w:wrap="none" w:vAnchor="page" w:hAnchor="page" w:x="2156" w:y="2712"/>
        <w:shd w:val="clear" w:color="auto" w:fill="auto"/>
        <w:ind w:left="20" w:right="20" w:firstLine="280"/>
      </w:pPr>
      <w:r>
        <w:rPr>
          <w:rStyle w:val="7a"/>
        </w:rPr>
        <w:t>Широко відомі Ц. "Далека юність" Ю.Шапоріна на сл. Ф.</w:t>
      </w:r>
      <w:r>
        <w:rPr>
          <w:rStyle w:val="7a"/>
          <w:lang w:val="ru-RU"/>
        </w:rPr>
        <w:t xml:space="preserve">Тютчева. </w:t>
      </w:r>
      <w:r>
        <w:rPr>
          <w:rStyle w:val="7a"/>
        </w:rPr>
        <w:t xml:space="preserve">О.Пушкіна, О.Блока; </w:t>
      </w:r>
      <w:r>
        <w:rPr>
          <w:rStyle w:val="7a"/>
          <w:lang w:val="ru-RU"/>
        </w:rPr>
        <w:t xml:space="preserve">Д.Шостаковича </w:t>
      </w:r>
      <w:r>
        <w:rPr>
          <w:rStyle w:val="7a"/>
        </w:rPr>
        <w:t xml:space="preserve">на сл. </w:t>
      </w:r>
      <w:r>
        <w:rPr>
          <w:rStyle w:val="7a"/>
          <w:lang w:val="ru-RU"/>
        </w:rPr>
        <w:t xml:space="preserve">С.Маршака, </w:t>
      </w:r>
      <w:r>
        <w:rPr>
          <w:rStyle w:val="7a"/>
        </w:rPr>
        <w:t>Г.Свиридова на сл. С.Єсеніна та Р.Бьорнса, Ю.Мейтуса на сл.</w:t>
      </w:r>
    </w:p>
    <w:p w:rsidR="00361F9A" w:rsidRDefault="005F5C25">
      <w:pPr>
        <w:pStyle w:val="81"/>
        <w:framePr w:w="3658" w:h="11183" w:hRule="exact" w:wrap="none" w:vAnchor="page" w:hAnchor="page" w:x="2156" w:y="2712"/>
        <w:shd w:val="clear" w:color="auto" w:fill="auto"/>
        <w:tabs>
          <w:tab w:val="left" w:pos="1134"/>
        </w:tabs>
        <w:ind w:left="20" w:right="20"/>
      </w:pPr>
      <w:r>
        <w:rPr>
          <w:rStyle w:val="7a"/>
        </w:rPr>
        <w:t>А.Малишк</w:t>
      </w:r>
      <w:r>
        <w:rPr>
          <w:rStyle w:val="7a"/>
        </w:rPr>
        <w:t>а ‘Кобзарю”, Ю.Ішенка на сл. М.Цвєтаєвої, “О мій народ” на сл. М.Рильського і два Ц. на сл. П.Тичини “Пастелі” та "Енгармонійне” Л.Дичко.</w:t>
      </w:r>
    </w:p>
    <w:p w:rsidR="00361F9A" w:rsidRDefault="005F5C25">
      <w:pPr>
        <w:pStyle w:val="81"/>
        <w:framePr w:w="3648" w:h="1310" w:hRule="exact" w:wrap="none" w:vAnchor="page" w:hAnchor="page" w:x="6135" w:y="2703"/>
        <w:shd w:val="clear" w:color="auto" w:fill="auto"/>
        <w:ind w:left="20" w:right="20"/>
        <w:jc w:val="right"/>
      </w:pPr>
      <w:r>
        <w:rPr>
          <w:rStyle w:val="7a"/>
        </w:rPr>
        <w:t>Суч. укр. композитори все частіше звертаються до творчості укр. поетів — П.Тичини, В.Сосюри,</w:t>
      </w:r>
    </w:p>
    <w:p w:rsidR="00361F9A" w:rsidRDefault="005F5C25">
      <w:pPr>
        <w:pStyle w:val="81"/>
        <w:framePr w:w="3648" w:h="1310" w:hRule="exact" w:wrap="none" w:vAnchor="page" w:hAnchor="page" w:x="6135" w:y="2703"/>
        <w:shd w:val="clear" w:color="auto" w:fill="auto"/>
        <w:tabs>
          <w:tab w:val="left" w:pos="951"/>
        </w:tabs>
        <w:ind w:left="20" w:right="20"/>
      </w:pPr>
      <w:r>
        <w:rPr>
          <w:rStyle w:val="7a"/>
        </w:rPr>
        <w:t xml:space="preserve">А.Малишка, Д.Павличка, </w:t>
      </w:r>
      <w:r>
        <w:rPr>
          <w:rStyle w:val="7a"/>
        </w:rPr>
        <w:t>Л.Костенко, І.Драча та ін. Широкої популярності набули романсові Ц.</w:t>
      </w:r>
    </w:p>
    <w:p w:rsidR="00361F9A" w:rsidRDefault="005F5C25">
      <w:pPr>
        <w:pStyle w:val="81"/>
        <w:framePr w:w="3648" w:h="1310" w:hRule="exact" w:wrap="none" w:vAnchor="page" w:hAnchor="page" w:x="6135" w:y="2703"/>
        <w:shd w:val="clear" w:color="auto" w:fill="auto"/>
        <w:tabs>
          <w:tab w:val="left" w:pos="1844"/>
        </w:tabs>
        <w:ind w:left="20"/>
      </w:pPr>
      <w:r>
        <w:rPr>
          <w:rStyle w:val="7a"/>
        </w:rPr>
        <w:t>А.Кос-Анатольського, Г.Майбороди, І.Шамо,</w:t>
      </w:r>
    </w:p>
    <w:p w:rsidR="00361F9A" w:rsidRDefault="005F5C25">
      <w:pPr>
        <w:pStyle w:val="81"/>
        <w:framePr w:w="3648" w:h="1310" w:hRule="exact" w:wrap="none" w:vAnchor="page" w:hAnchor="page" w:x="6135" w:y="2703"/>
        <w:shd w:val="clear" w:color="auto" w:fill="auto"/>
        <w:ind w:left="20"/>
      </w:pPr>
      <w:r>
        <w:rPr>
          <w:rStyle w:val="7a"/>
        </w:rPr>
        <w:t>А.Білаша.</w:t>
      </w:r>
    </w:p>
    <w:p w:rsidR="00361F9A" w:rsidRDefault="005F5C25">
      <w:pPr>
        <w:pStyle w:val="633"/>
        <w:framePr w:w="3648" w:h="1310" w:hRule="exact" w:wrap="none" w:vAnchor="page" w:hAnchor="page" w:x="6135" w:y="2703"/>
        <w:shd w:val="clear" w:color="auto" w:fill="auto"/>
        <w:spacing w:after="0"/>
        <w:ind w:right="20"/>
      </w:pPr>
      <w:r>
        <w:rPr>
          <w:rStyle w:val="63Batang7pt0"/>
          <w:i/>
          <w:iCs/>
        </w:rPr>
        <w:t>Таїсія Кириловська</w:t>
      </w:r>
    </w:p>
    <w:p w:rsidR="00361F9A" w:rsidRDefault="005F5C25">
      <w:pPr>
        <w:pStyle w:val="35"/>
        <w:framePr w:wrap="none" w:vAnchor="page" w:hAnchor="page" w:x="5828" w:y="14048"/>
        <w:shd w:val="clear" w:color="auto" w:fill="auto"/>
        <w:spacing w:line="150" w:lineRule="exact"/>
        <w:ind w:left="20"/>
      </w:pPr>
      <w:r>
        <w:rPr>
          <w:rStyle w:val="375pt0pt5"/>
        </w:rPr>
        <w:t>617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37" w:y="2433"/>
        <w:shd w:val="clear" w:color="auto" w:fill="auto"/>
        <w:spacing w:line="140" w:lineRule="exact"/>
        <w:ind w:left="20"/>
      </w:pPr>
      <w:r>
        <w:rPr>
          <w:rStyle w:val="47pt0pt8"/>
        </w:rPr>
        <w:t>ЧАРІВНА (ФАНТАСТИЧНА) КАЗКА</w:t>
      </w:r>
    </w:p>
    <w:p w:rsidR="00361F9A" w:rsidRDefault="005F5C25">
      <w:pPr>
        <w:pStyle w:val="81"/>
        <w:framePr w:w="3715" w:h="11125" w:hRule="exact" w:wrap="none" w:vAnchor="page" w:hAnchor="page" w:x="2127" w:y="2739"/>
        <w:shd w:val="clear" w:color="auto" w:fill="auto"/>
        <w:ind w:left="20" w:firstLine="300"/>
      </w:pPr>
      <w:r>
        <w:rPr>
          <w:rStyle w:val="7a"/>
        </w:rPr>
        <w:t>ЧАРІВНА (ФАНТАСТИЧНА) КАЗКА —</w:t>
      </w:r>
    </w:p>
    <w:p w:rsidR="00361F9A" w:rsidRDefault="005F5C25">
      <w:pPr>
        <w:pStyle w:val="81"/>
        <w:framePr w:w="3715" w:h="11125" w:hRule="exact" w:wrap="none" w:vAnchor="page" w:hAnchor="page" w:x="2127" w:y="2739"/>
        <w:shd w:val="clear" w:color="auto" w:fill="auto"/>
        <w:ind w:left="20" w:right="40"/>
      </w:pPr>
      <w:r>
        <w:rPr>
          <w:rStyle w:val="7a"/>
        </w:rPr>
        <w:t xml:space="preserve">найрозвиненіший і найтиповіший </w:t>
      </w:r>
      <w:r>
        <w:rPr>
          <w:rStyle w:val="75pt0pt9"/>
        </w:rPr>
        <w:t>жанр</w:t>
      </w:r>
      <w:r>
        <w:rPr>
          <w:rStyle w:val="7a"/>
        </w:rPr>
        <w:t xml:space="preserve"> нар. казки. Це, як часом мовиться, власне казка. Основною її ознакою є наявність, домішка, навіть перевага фант, первня над реальним. Передумовою складання Ч.к. є віра в чарівне. Започаткована Ч.к. ше в первіснообщинному суспільстві, в нов. кам'яній д</w:t>
      </w:r>
      <w:r>
        <w:rPr>
          <w:rStyle w:val="7a"/>
        </w:rPr>
        <w:t xml:space="preserve">обі. Як жанр сформувалася за межами первісної культури. Після руйнації міфол. мислення відбулася трасформація міфол. уявлень, образів, мотивів у казк. з наближенням до сусп.-реальної дійсності. Фант, складники-мотиви (напр., страшна кара) і </w:t>
      </w:r>
      <w:r>
        <w:rPr>
          <w:rStyle w:val="75pt0pt9"/>
        </w:rPr>
        <w:t>образи</w:t>
      </w:r>
      <w:r>
        <w:rPr>
          <w:rStyle w:val="7a"/>
        </w:rPr>
        <w:t xml:space="preserve"> (напр., </w:t>
      </w:r>
      <w:r>
        <w:rPr>
          <w:rStyle w:val="7a"/>
        </w:rPr>
        <w:t xml:space="preserve">змії-дракони) тотожні з подібними міфол., але не входять до рел.-міфол. </w:t>
      </w:r>
      <w:r>
        <w:rPr>
          <w:rStyle w:val="75pt0pt9"/>
        </w:rPr>
        <w:t>канону.</w:t>
      </w:r>
      <w:r>
        <w:rPr>
          <w:rStyle w:val="7a"/>
        </w:rPr>
        <w:t xml:space="preserve"> На відміну від </w:t>
      </w:r>
      <w:r>
        <w:rPr>
          <w:rStyle w:val="75pt0pt9"/>
        </w:rPr>
        <w:t>міфу</w:t>
      </w:r>
      <w:r>
        <w:rPr>
          <w:rStyle w:val="7a"/>
        </w:rPr>
        <w:t xml:space="preserve"> в Ч.к. є настанова на худож. вигадку та розважальність. На противагу міфові в казиі завжди є моральне начало: боротьба добра і зла. Спільна ідея всіх Ч.к. —</w:t>
      </w:r>
      <w:r>
        <w:rPr>
          <w:rStyle w:val="7a"/>
        </w:rPr>
        <w:t xml:space="preserve"> доконечна перемога добра як зречевлення людської мрії. Відтак — гостре розмежування і протиставлення позитивних і негативних героїв. Поряд з міфологією засновками Ч.к, були магія, анімізм, а надто обряди, коли вони втрачали значення життєвих норм і стали </w:t>
      </w:r>
      <w:r>
        <w:rPr>
          <w:rStyle w:val="7a"/>
        </w:rPr>
        <w:t>сприйматися як шось надзвичайне, дивовижне, пов’язане зі світом фантастики.</w:t>
      </w:r>
    </w:p>
    <w:p w:rsidR="00361F9A" w:rsidRDefault="005F5C25">
      <w:pPr>
        <w:pStyle w:val="81"/>
        <w:framePr w:w="3715" w:h="11125" w:hRule="exact" w:wrap="none" w:vAnchor="page" w:hAnchor="page" w:x="2127" w:y="2739"/>
        <w:shd w:val="clear" w:color="auto" w:fill="auto"/>
        <w:ind w:left="20" w:right="40" w:firstLine="300"/>
      </w:pPr>
      <w:r>
        <w:rPr>
          <w:rStyle w:val="7a"/>
        </w:rPr>
        <w:t>Ч.к. є одним з найбільш структурованих на всіх рівнях жанрів (у най. і регіональних варіантах). Дія відбувається на пограниччі чарівного та реального в невизначеному специфічному с</w:t>
      </w:r>
      <w:r>
        <w:rPr>
          <w:rStyle w:val="7a"/>
        </w:rPr>
        <w:t>уто казк. часі (“був собі", "були собі'</w:t>
      </w:r>
      <w:r>
        <w:rPr>
          <w:rStyle w:val="7a"/>
          <w:vertAlign w:val="superscript"/>
        </w:rPr>
        <w:t>1</w:t>
      </w:r>
      <w:r>
        <w:rPr>
          <w:rStyle w:val="7a"/>
        </w:rPr>
        <w:t xml:space="preserve"> </w:t>
      </w:r>
      <w:r>
        <w:rPr>
          <w:rStyle w:val="ae"/>
        </w:rPr>
        <w:t>—хронологічний зачин)</w:t>
      </w:r>
      <w:r>
        <w:rPr>
          <w:rStyle w:val="8pt0ptff1"/>
        </w:rPr>
        <w:t xml:space="preserve"> </w:t>
      </w:r>
      <w:r>
        <w:rPr>
          <w:rStyle w:val="7a"/>
        </w:rPr>
        <w:t>та місці (“в якомусь царстві” — топографічний зачин). Образи-персонажі розподіляються на кілька груп. Перша група — герої: а) герой чудесного походження, б) богатир, в) позірний дурень, часто ц</w:t>
      </w:r>
      <w:r>
        <w:rPr>
          <w:rStyle w:val="7a"/>
        </w:rPr>
        <w:t>е молодший син, г) у казках пізнішого походження</w:t>
      </w:r>
    </w:p>
    <w:p w:rsidR="00361F9A" w:rsidRDefault="005F5C25">
      <w:pPr>
        <w:pStyle w:val="81"/>
        <w:framePr w:w="3715" w:h="11125" w:hRule="exact" w:wrap="none" w:vAnchor="page" w:hAnchor="page" w:x="2127" w:y="2739"/>
        <w:numPr>
          <w:ilvl w:val="0"/>
          <w:numId w:val="340"/>
        </w:numPr>
        <w:shd w:val="clear" w:color="auto" w:fill="auto"/>
        <w:tabs>
          <w:tab w:val="left" w:pos="241"/>
        </w:tabs>
        <w:ind w:left="20" w:right="40"/>
      </w:pPr>
      <w:r>
        <w:rPr>
          <w:rStyle w:val="7a"/>
        </w:rPr>
        <w:t>бувалий чоловік: коваль, солдат, купецький або селянський син. Друга група — героїні: а) віща діва або мудра жінка, б) писана красуня: “дівиця- красавиця, що її ні описати, ні намалювати, тільки доброму коза</w:t>
      </w:r>
      <w:r>
        <w:rPr>
          <w:rStyle w:val="7a"/>
        </w:rPr>
        <w:t>ку в казці розказати”, в) дівка-воїн: у казці “Про Марусю — козацьку дочку” героїня шаблею розмахувала “мов проворний козак, і як прийшлось до діла, так лучче всіх воювала”, г) невинно переслідувана дівчинка або зовсім молода дівчина (“Попелюшка”, укр. “Ко</w:t>
      </w:r>
      <w:r>
        <w:rPr>
          <w:rStyle w:val="7a"/>
        </w:rPr>
        <w:t>биляча голова", “Морозко”, словац. "12 місяців”, зрідка невинно переслідуваним буває хлопчик,- “Телесик”, рос. "Сестриця Альонушка і братець Іванушка”). Третя група — противники героя (змій-людожер, змія, Кошей-смертоносеиь, відьма). Четверта група — поміч</w:t>
      </w:r>
      <w:r>
        <w:rPr>
          <w:rStyle w:val="7a"/>
        </w:rPr>
        <w:t xml:space="preserve">ники героя. </w:t>
      </w:r>
      <w:r>
        <w:rPr>
          <w:rStyle w:val="55pt0ptf2"/>
        </w:rPr>
        <w:t xml:space="preserve">Ними </w:t>
      </w:r>
      <w:r>
        <w:rPr>
          <w:rStyle w:val="7a"/>
        </w:rPr>
        <w:t>виступають або уособлення сил природи (Вітер, Сніг, Сонце, Місяць); або вдячні тварини: або ж люди незвичної сили та здатностей (Вернигора, Вернидуб, Крутивус, Товчикамінь); у гуцульських казках — Трикамінь, Розлийвода. Своєрідну й дуже ва</w:t>
      </w:r>
      <w:r>
        <w:rPr>
          <w:rStyle w:val="7a"/>
        </w:rPr>
        <w:t>гому групу образів складають чарівні предмети (дивовижна торба, шапка-невидимка, чоботи-скороходи, кий-самобій, скатертина-самобранка (словац. — столик- накрийся), живуша-цілюша вода; в гуцульській казці “чарівна фуярка, якої в світі не було"; араб, лампа</w:t>
      </w:r>
    </w:p>
    <w:p w:rsidR="00361F9A" w:rsidRDefault="005F5C25">
      <w:pPr>
        <w:pStyle w:val="81"/>
        <w:framePr w:w="3672" w:h="11126" w:hRule="exact" w:wrap="none" w:vAnchor="page" w:hAnchor="page" w:x="6140" w:y="2734"/>
        <w:shd w:val="clear" w:color="auto" w:fill="auto"/>
        <w:ind w:left="20" w:right="20"/>
      </w:pPr>
      <w:r>
        <w:rPr>
          <w:rStyle w:val="7a"/>
        </w:rPr>
        <w:t>Аладіна, мішок, який на бажання володаря забезпечує його будь-якою їжею).</w:t>
      </w:r>
    </w:p>
    <w:p w:rsidR="00361F9A" w:rsidRDefault="005F5C25">
      <w:pPr>
        <w:pStyle w:val="81"/>
        <w:framePr w:w="3672" w:h="11126" w:hRule="exact" w:wrap="none" w:vAnchor="page" w:hAnchor="page" w:x="6140" w:y="2734"/>
        <w:shd w:val="clear" w:color="auto" w:fill="auto"/>
        <w:ind w:left="20" w:right="20" w:firstLine="280"/>
      </w:pPr>
      <w:r>
        <w:rPr>
          <w:rStyle w:val="7a"/>
        </w:rPr>
        <w:t>Виклад подій реалізується згідно з притаманними саме Ч.к. законами. Існує трад. пов’язаність попередньої події чи ситуації з наступною (напр., заборона відчиняти певну кімнату обов’я</w:t>
      </w:r>
      <w:r>
        <w:rPr>
          <w:rStyle w:val="7a"/>
        </w:rPr>
        <w:t>зково порушується, що спричиняє далі прикрі події).</w:t>
      </w:r>
    </w:p>
    <w:p w:rsidR="00361F9A" w:rsidRDefault="005F5C25">
      <w:pPr>
        <w:pStyle w:val="81"/>
        <w:framePr w:w="3672" w:h="11126" w:hRule="exact" w:wrap="none" w:vAnchor="page" w:hAnchor="page" w:x="6140" w:y="2734"/>
        <w:shd w:val="clear" w:color="auto" w:fill="auto"/>
        <w:ind w:left="20" w:right="20" w:firstLine="280"/>
      </w:pPr>
      <w:r>
        <w:rPr>
          <w:rStyle w:val="7a"/>
        </w:rPr>
        <w:t xml:space="preserve">Структурними законами Ч.к. є </w:t>
      </w:r>
      <w:r>
        <w:rPr>
          <w:rStyle w:val="ae"/>
        </w:rPr>
        <w:t>повторення, потрійність, ступеневість</w:t>
      </w:r>
      <w:r>
        <w:rPr>
          <w:rStyle w:val="8pt0ptff1"/>
        </w:rPr>
        <w:t xml:space="preserve"> </w:t>
      </w:r>
      <w:r>
        <w:rPr>
          <w:rStyle w:val="7a"/>
        </w:rPr>
        <w:t xml:space="preserve">наростання дій. </w:t>
      </w:r>
      <w:r>
        <w:rPr>
          <w:rStyle w:val="ae"/>
        </w:rPr>
        <w:t>Контрастне зіставлення</w:t>
      </w:r>
      <w:r>
        <w:rPr>
          <w:rStyle w:val="8pt0ptff1"/>
        </w:rPr>
        <w:t xml:space="preserve"> </w:t>
      </w:r>
      <w:r>
        <w:rPr>
          <w:rStyle w:val="7a"/>
        </w:rPr>
        <w:t>персонажів: добрий, безвільний старий і сварлива настирлива стара, добра працьовита пасербиця й за</w:t>
      </w:r>
      <w:r>
        <w:rPr>
          <w:rStyle w:val="7a"/>
        </w:rPr>
        <w:t xml:space="preserve">здрісна дочка мачухи, позірний дурень і його два брати, — визначає фабульну організацію з паралельними контрастними епізодами. Обов'язкова </w:t>
      </w:r>
      <w:r>
        <w:rPr>
          <w:rStyle w:val="ae"/>
        </w:rPr>
        <w:t>гіперболізація:</w:t>
      </w:r>
      <w:r>
        <w:rPr>
          <w:rStyle w:val="8pt0ptff1"/>
        </w:rPr>
        <w:t xml:space="preserve"> </w:t>
      </w:r>
      <w:r>
        <w:rPr>
          <w:rStyle w:val="7a"/>
        </w:rPr>
        <w:t>богатирський кінь “поверх дерев ходить, як летить, то аж земля стогне на сто миль" або, як у гуцульсь</w:t>
      </w:r>
      <w:r>
        <w:rPr>
          <w:rStyle w:val="7a"/>
        </w:rPr>
        <w:t xml:space="preserve">кій казці, — змій-багатоголовий, коли летить, то “одна губа попід хмарами, а друга по землі волочиться”. Трад. сформалізована мова (казк. </w:t>
      </w:r>
      <w:r>
        <w:rPr>
          <w:rStyle w:val="ae"/>
        </w:rPr>
        <w:t>обрядність)</w:t>
      </w:r>
      <w:r>
        <w:rPr>
          <w:rStyle w:val="75pt0pt9"/>
        </w:rPr>
        <w:t>.</w:t>
      </w:r>
      <w:r>
        <w:rPr>
          <w:rStyle w:val="7a"/>
        </w:rPr>
        <w:t xml:space="preserve"> Після сформування жанр, структури Ч.к. до цього жанру могли переходити окр. сюжети з ін. жанрів, напр., у</w:t>
      </w:r>
      <w:r>
        <w:rPr>
          <w:rStyle w:val="7a"/>
        </w:rPr>
        <w:t>кр. казка “Ілля Муромець і Соловей-розбійник" — з билинного епосу. Остаточне оформлення Ч.к. дістає за пізнього Сер-віччя. Згодом Ч.к. соц. переосмис</w:t>
      </w:r>
      <w:r>
        <w:rPr>
          <w:rStyle w:val="7a"/>
        </w:rPr>
        <w:softHyphen/>
        <w:t xml:space="preserve">люється. На цьому шляху відбувається перехід до </w:t>
      </w:r>
      <w:r>
        <w:rPr>
          <w:rStyle w:val="75pt0pt9"/>
        </w:rPr>
        <w:t>побутової</w:t>
      </w:r>
      <w:r>
        <w:rPr>
          <w:rStyle w:val="7a"/>
        </w:rPr>
        <w:t xml:space="preserve"> казки. </w:t>
      </w:r>
      <w:r>
        <w:rPr>
          <w:rStyle w:val="75pt0pt9"/>
        </w:rPr>
        <w:t xml:space="preserve">Сюжети, мотиви, образи </w:t>
      </w:r>
      <w:r>
        <w:rPr>
          <w:rStyle w:val="7a"/>
        </w:rPr>
        <w:t>Ч.к. і жанр назага</w:t>
      </w:r>
      <w:r>
        <w:rPr>
          <w:rStyle w:val="7a"/>
        </w:rPr>
        <w:t xml:space="preserve">л дуже багато важили в подальшому розвиткові фольклору, л-ри, мист-ва й навіть науки та техніки. У Ч.к. відображено нар. передчуття розвитку культури та цивілізації. Ч.к. раніше й більшою мірою аніж нар. </w:t>
      </w:r>
      <w:r>
        <w:rPr>
          <w:rStyle w:val="75pt0pt9"/>
        </w:rPr>
        <w:t>епос,</w:t>
      </w:r>
      <w:r>
        <w:rPr>
          <w:rStyle w:val="7a"/>
        </w:rPr>
        <w:t xml:space="preserve"> лірична пісня, або легенда стала міжнар.: одна</w:t>
      </w:r>
      <w:r>
        <w:rPr>
          <w:rStyle w:val="7a"/>
        </w:rPr>
        <w:t xml:space="preserve">кові сюжети відомі багатьом народам, звичайно в нац. або й регіональних </w:t>
      </w:r>
      <w:r>
        <w:rPr>
          <w:rStyle w:val="75pt0pt9"/>
        </w:rPr>
        <w:t>варіантах. Самозародження</w:t>
      </w:r>
      <w:r>
        <w:rPr>
          <w:rStyle w:val="7a"/>
        </w:rPr>
        <w:t xml:space="preserve"> (як слушно вказує акад. О.Веселовський) </w:t>
      </w:r>
      <w:r>
        <w:rPr>
          <w:rStyle w:val="75pt0pt9"/>
        </w:rPr>
        <w:t>сюжетів,</w:t>
      </w:r>
      <w:r>
        <w:rPr>
          <w:rStyle w:val="7a"/>
        </w:rPr>
        <w:t xml:space="preserve"> на відміну від самозародження мотивів, навряд чи можливе. Казкознавці неодноразово шукали “прабатьківщину" жа</w:t>
      </w:r>
      <w:r>
        <w:rPr>
          <w:rStyle w:val="7a"/>
        </w:rPr>
        <w:t>нру Ч.к. Таку прабатьківщину часом шукали на Сх., доводили, шо жанр виник у давн. Індії й через Іран, і араб, посередництво (зб. “1001 ніч”) перейшов до Європи (Т.Бенфей. М.Драгоманов). Друга гіпотеза відшукувала коріння Ч.к. в давн-грец. міфології (С.Сумц</w:t>
      </w:r>
      <w:r>
        <w:rPr>
          <w:rStyle w:val="7a"/>
        </w:rPr>
        <w:t>ов); напр., казки про змієборців зіставлювано з міфом про Персея й Анлромеду. Але подібні до інд. чи грец. сюжети відомі в народів, шо не були знайомі ані з грец. міфологією, ані з міфол.-казк. світом давн. Індії. Отже, віднайти один-єдиний осередок неможл</w:t>
      </w:r>
      <w:r>
        <w:rPr>
          <w:rStyle w:val="7a"/>
        </w:rPr>
        <w:t>иво. Натомість існує погляд, шо сюжети європ. Ч.к. виникли за давнини на спільному індоєвроп. терені в час перед поділом народів і мов. Згідно з ін. гіпотезою Ч.к. виникає полігенетично, тобто в кожного народу незалежно від ін. Якшо це невірогідно щодо окр</w:t>
      </w:r>
      <w:r>
        <w:rPr>
          <w:rStyle w:val="7a"/>
        </w:rPr>
        <w:t>. сюжетів, то цілком імовірно стосовно жанру Ч.к. назагал.</w:t>
      </w:r>
    </w:p>
    <w:p w:rsidR="00361F9A" w:rsidRDefault="005F5C25">
      <w:pPr>
        <w:pStyle w:val="251"/>
        <w:framePr w:w="3672" w:h="11126" w:hRule="exact" w:wrap="none" w:vAnchor="page" w:hAnchor="page" w:x="6140" w:y="2734"/>
        <w:shd w:val="clear" w:color="auto" w:fill="auto"/>
        <w:spacing w:after="120"/>
        <w:ind w:right="20"/>
      </w:pPr>
      <w:r>
        <w:rPr>
          <w:rStyle w:val="25Batang75pt0pt3"/>
        </w:rPr>
        <w:t xml:space="preserve">Анатолій </w:t>
      </w:r>
      <w:r>
        <w:rPr>
          <w:rStyle w:val="25Batang65pt0pt1"/>
        </w:rPr>
        <w:t>Во</w:t>
      </w:r>
      <w:r>
        <w:rPr>
          <w:rStyle w:val="25Batang75pt0pt3"/>
        </w:rPr>
        <w:t>лков</w:t>
      </w:r>
    </w:p>
    <w:p w:rsidR="00361F9A" w:rsidRDefault="005F5C25">
      <w:pPr>
        <w:pStyle w:val="81"/>
        <w:framePr w:w="3672" w:h="11126" w:hRule="exact" w:wrap="none" w:vAnchor="page" w:hAnchor="page" w:x="6140" w:y="2734"/>
        <w:shd w:val="clear" w:color="auto" w:fill="auto"/>
        <w:ind w:left="20" w:right="20"/>
        <w:jc w:val="right"/>
      </w:pPr>
      <w:r>
        <w:rPr>
          <w:rStyle w:val="7a"/>
        </w:rPr>
        <w:t>ЧАС МІФІЧНИЙ — “перший”, ранній”, ”прачас’\ початковий час, який передує іст.</w:t>
      </w:r>
    </w:p>
    <w:p w:rsidR="00361F9A" w:rsidRDefault="005F5C25">
      <w:pPr>
        <w:pStyle w:val="a5"/>
        <w:framePr w:wrap="none" w:vAnchor="page" w:hAnchor="page" w:x="5867" w:y="14065"/>
        <w:shd w:val="clear" w:color="auto" w:fill="auto"/>
        <w:spacing w:line="140" w:lineRule="exact"/>
        <w:ind w:left="20"/>
      </w:pPr>
      <w:r>
        <w:rPr>
          <w:rStyle w:val="7pt0pta"/>
        </w:rPr>
        <w:t>618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833" w:y="2406"/>
        <w:shd w:val="clear" w:color="auto" w:fill="auto"/>
        <w:spacing w:line="140" w:lineRule="exact"/>
        <w:ind w:left="20"/>
      </w:pPr>
      <w:r>
        <w:rPr>
          <w:rStyle w:val="47pt0pt7"/>
        </w:rPr>
        <w:t>ЧЕТЬЇ МІНЕЇ</w:t>
      </w:r>
    </w:p>
    <w:p w:rsidR="00361F9A" w:rsidRDefault="005F5C25">
      <w:pPr>
        <w:pStyle w:val="81"/>
        <w:framePr w:w="3662" w:h="11130" w:hRule="exact" w:wrap="none" w:vAnchor="page" w:hAnchor="page" w:x="2137" w:y="2744"/>
        <w:shd w:val="clear" w:color="auto" w:fill="auto"/>
        <w:ind w:left="20" w:right="20"/>
      </w:pPr>
      <w:r>
        <w:rPr>
          <w:rStyle w:val="7a"/>
        </w:rPr>
        <w:t>(емпіричному, профанному) часові. В цей час світ твориться таким,</w:t>
      </w:r>
      <w:r>
        <w:rPr>
          <w:rStyle w:val="7a"/>
        </w:rPr>
        <w:t xml:space="preserve"> яким він є в суч. стані. Його творять першопредки (племенні, тотемні), культ, герої. Небесні світила, рельєф, рослинний та тваринний світ є результатом їх зусиль. В Ч.м, встановлюються норми соц., господарської, рел,- ритуальної, моральної поведінки,</w:t>
      </w:r>
    </w:p>
    <w:p w:rsidR="00361F9A" w:rsidRDefault="005F5C25">
      <w:pPr>
        <w:pStyle w:val="81"/>
        <w:framePr w:w="3662" w:h="11130" w:hRule="exact" w:wrap="none" w:vAnchor="page" w:hAnchor="page" w:x="2137" w:y="2744"/>
        <w:shd w:val="clear" w:color="auto" w:fill="auto"/>
        <w:ind w:left="20" w:right="20" w:firstLine="280"/>
      </w:pPr>
      <w:r>
        <w:rPr>
          <w:rStyle w:val="7a"/>
        </w:rPr>
        <w:t>Ч.м.</w:t>
      </w:r>
      <w:r>
        <w:rPr>
          <w:rStyle w:val="7a"/>
        </w:rPr>
        <w:t xml:space="preserve"> є часом першопричин всього, шо відбувається в емпіричному часі, бо в ньому виникають першопредмети, першодії і першотворення (космогонічні, антропологічні, та етіологічні </w:t>
      </w:r>
      <w:r>
        <w:rPr>
          <w:rStyle w:val="75pt0pt9"/>
        </w:rPr>
        <w:t>міфи).</w:t>
      </w:r>
      <w:r>
        <w:rPr>
          <w:rStyle w:val="7a"/>
        </w:rPr>
        <w:t xml:space="preserve"> Завдяки тому, шо в міфічному мисленні причинно-наслідкові зв’язки постають як</w:t>
      </w:r>
      <w:r>
        <w:rPr>
          <w:rStyle w:val="7a"/>
        </w:rPr>
        <w:t xml:space="preserve"> метаморфозне матеріальне перетворення під час якоїсь однієї події, а виникненням речі пояснюють її сутність, світ та його побудова — це історія Його першотворення, а речі (об'єкти) в ньому за своїм складом та сутністю зводяться до змісту розповіді про те,</w:t>
      </w:r>
      <w:r>
        <w:rPr>
          <w:rStyle w:val="7a"/>
        </w:rPr>
        <w:t xml:space="preserve"> як вони творились. Міфол. модель світу складається з праподій, шо визначають, як першопричина, не тільки стан всесвіту на момент його утворення, але й зміст всіх подій, які відбувалися після цього в іст. профанний час. В Ч.м. формуються також духов. магіч</w:t>
      </w:r>
      <w:r>
        <w:rPr>
          <w:rStyle w:val="7a"/>
        </w:rPr>
        <w:t>ні сили, завдяки яким утримується встановлений в міфічну епоху порядок — як космічний так і сой. В ритуалах ці сили утримуються та активізуються багаторазовим інсценуванням подій епохи першотворення.</w:t>
      </w:r>
    </w:p>
    <w:p w:rsidR="00361F9A" w:rsidRDefault="005F5C25">
      <w:pPr>
        <w:pStyle w:val="81"/>
        <w:framePr w:w="3662" w:h="11130" w:hRule="exact" w:wrap="none" w:vAnchor="page" w:hAnchor="page" w:x="2137" w:y="2744"/>
        <w:shd w:val="clear" w:color="auto" w:fill="auto"/>
        <w:ind w:left="20" w:right="20" w:firstLine="280"/>
      </w:pPr>
      <w:r>
        <w:rPr>
          <w:rStyle w:val="7a"/>
        </w:rPr>
        <w:t xml:space="preserve">Ч.м. — завжди минулий. Багаторазове репродукування його </w:t>
      </w:r>
      <w:r>
        <w:rPr>
          <w:rStyle w:val="7a"/>
        </w:rPr>
        <w:t xml:space="preserve">подій (напр,, в сакралізованому і по суті своїй позачасовому часі календарних свят) не заперечує цієї характеристики. Міфічне — минуле, але постійна потреба його присутності в людському житті пояснює специфіку його актуалізації </w:t>
      </w:r>
      <w:r>
        <w:rPr>
          <w:rStyle w:val="75pt0pt9"/>
        </w:rPr>
        <w:t>в</w:t>
      </w:r>
      <w:r>
        <w:rPr>
          <w:rStyle w:val="7a"/>
        </w:rPr>
        <w:t xml:space="preserve"> магічних діях ритуалів та </w:t>
      </w:r>
      <w:r>
        <w:rPr>
          <w:rStyle w:val="7a"/>
        </w:rPr>
        <w:t>образів. Зв'язок цього минулого з носіями міфів магічним чином реалізується в ритуалах і снах. Ілюструючи це явище, Є.Мелетинський наводить клас, приклад Ч.м. — "часу снобачень” з міфології аборигенів Австралії. Походження цього терміну пов'язане з австрал</w:t>
      </w:r>
      <w:r>
        <w:rPr>
          <w:rStyle w:val="7a"/>
        </w:rPr>
        <w:t>ійським племенем аранда, у якого слова "‘алтьіра”. “альчера" означають не просто снобачення, а міфічних предків, “вічних людей", які мандрували по землі в Ч. м.</w:t>
      </w:r>
    </w:p>
    <w:p w:rsidR="00361F9A" w:rsidRDefault="005F5C25">
      <w:pPr>
        <w:pStyle w:val="81"/>
        <w:framePr w:w="3662" w:h="11130" w:hRule="exact" w:wrap="none" w:vAnchor="page" w:hAnchor="page" w:x="2137" w:y="2744"/>
        <w:shd w:val="clear" w:color="auto" w:fill="auto"/>
        <w:ind w:left="20" w:right="20" w:firstLine="280"/>
      </w:pPr>
      <w:r>
        <w:rPr>
          <w:rStyle w:val="7a"/>
        </w:rPr>
        <w:t>Ч. м. завжди орієнтований у минуле. І ця ознака є основною серед характерних рис, шо притаманні</w:t>
      </w:r>
      <w:r>
        <w:rPr>
          <w:rStyle w:val="7a"/>
        </w:rPr>
        <w:t xml:space="preserve"> міфології. Такої т. з дотримувався амер. вчений Ф.Боас відносно жанр, визначення міфу пн.-амер. індіанців, а швед, етнолог Оке Хульткранц вважає, шо ця ознака поширюється на всяку міфологію взагалі. Орієнтованість Ч. м. в минуле архаїчних міфологій в тому</w:t>
      </w:r>
      <w:r>
        <w:rPr>
          <w:rStyle w:val="7a"/>
        </w:rPr>
        <w:t xml:space="preserve"> чи ін. вигляді переходить в різні жанри та виші міфології, В давньогрец. міфології та Ст. Завіті це стосується епохи упорядкування хаосу силами космосу. Ч. м. може називатись 'золотим віком", бути репрезентованим в нац. епосах саме як оповідь про героїчне</w:t>
      </w:r>
      <w:r>
        <w:rPr>
          <w:rStyle w:val="7a"/>
        </w:rPr>
        <w:t xml:space="preserve"> минуле. Прикладами утримання в собі Ч. м. можуть бути нартські сказання в абхазькій та адигській версіях, богатирські поеми якутів і бурятів, “Елла” та</w:t>
      </w:r>
    </w:p>
    <w:p w:rsidR="00361F9A" w:rsidRDefault="005F5C25">
      <w:pPr>
        <w:pStyle w:val="81"/>
        <w:framePr w:w="3677" w:h="11130" w:hRule="exact" w:wrap="none" w:vAnchor="page" w:hAnchor="page" w:x="6126" w:y="2739"/>
        <w:shd w:val="clear" w:color="auto" w:fill="auto"/>
        <w:ind w:left="20" w:right="20"/>
      </w:pPr>
      <w:r>
        <w:rPr>
          <w:rStyle w:val="7a"/>
        </w:rPr>
        <w:t>“Калевала”. Час в більшості міфів орієнтований на оповіді про події в минулому. Але є ряд міфів, в яких</w:t>
      </w:r>
      <w:r>
        <w:rPr>
          <w:rStyle w:val="7a"/>
        </w:rPr>
        <w:t xml:space="preserve"> пророкується, передбачається майбутнє. А саме — кінець світу. Це стосується в першу чергу есхатологічних міфів. В архаїчних міфологіях уява про земну катастрофу грунтується на спостереженнях людей над циклічною закономірністю вмирання та відродження приро</w:t>
      </w:r>
      <w:r>
        <w:rPr>
          <w:rStyle w:val="7a"/>
        </w:rPr>
        <w:t>ди, що знайшло своє втілення в календарних міфах.</w:t>
      </w:r>
    </w:p>
    <w:p w:rsidR="00361F9A" w:rsidRDefault="005F5C25">
      <w:pPr>
        <w:pStyle w:val="81"/>
        <w:framePr w:w="3677" w:h="11130" w:hRule="exact" w:wrap="none" w:vAnchor="page" w:hAnchor="page" w:x="6126" w:y="2739"/>
        <w:shd w:val="clear" w:color="auto" w:fill="auto"/>
        <w:ind w:left="20" w:right="20" w:firstLine="280"/>
      </w:pPr>
      <w:r>
        <w:rPr>
          <w:rStyle w:val="7a"/>
        </w:rPr>
        <w:t>Саме катастрофа в масштабах землі, відділяє в архаїчних міфологіях Ч.м. від сучасності. Такою катастрофою може бути пожежа або потоп. Напр., уява про земний потоп притаманна всім народам світу, окрім народі</w:t>
      </w:r>
      <w:r>
        <w:rPr>
          <w:rStyle w:val="7a"/>
        </w:rPr>
        <w:t xml:space="preserve">в Океанії. Міфічну епоху може відділяти від сучасності вимирання велетнів, богатирів (нартів, онарів і т.п.). Хоча ці міфи не є есхатологічними, але в них закладена думка про можливість загибелі земного життя, причиною якої є катастрофа. Окрім календарних </w:t>
      </w:r>
      <w:r>
        <w:rPr>
          <w:rStyle w:val="7a"/>
        </w:rPr>
        <w:t xml:space="preserve">міфів, есхатологічні мотиви спостерігаються в міфах про злих духів, шо можуть порушити стабільність сил космосу, в міфах про потойбічне життя та смерть (Єгип. та Тібетська кн. мертвих). Власне есхатологічними є міфи ацтеків та ін. індіанців Центр. Америки </w:t>
      </w:r>
      <w:r>
        <w:rPr>
          <w:rStyle w:val="7a"/>
        </w:rPr>
        <w:t>про епохи чотирьох сонць, в яких загибель сонця символізувала кінець світу. Порядок та стабільність космосу (продовження життя) підтримувались періодичним принесенням кривавих жертв. В індуїстській міфології Брагма засинає, настає ніч, і всесвіт гине. Закі</w:t>
      </w:r>
      <w:r>
        <w:rPr>
          <w:rStyle w:val="7a"/>
        </w:rPr>
        <w:t>нчується ніч Бога, настає день, і Брагма знову творить всесвіт. В ант. концепції зміни чотирьох віків (Гесіод, Овідій) спостерігаються певні аналогії з індуїстським есхатологічним вченням. Діалоги Платона “Тімей” та “Крітій”, в яких описана загибель Атлант</w:t>
      </w:r>
      <w:r>
        <w:rPr>
          <w:rStyle w:val="7a"/>
        </w:rPr>
        <w:t>иди, можна вважати взірцем есхатологічної концепції, яка базується на тому, що причиною катастрофи є аморальність, жорстокість людей. А кінець світу — це кара Божа, Такі періоди називаються смутними часами, віком”бурь і мечів” (в міфології германців та ска</w:t>
      </w:r>
      <w:r>
        <w:rPr>
          <w:rStyle w:val="7a"/>
        </w:rPr>
        <w:t>ндінавів). Тягар земного життя спонукає людей очікувати кін, світу, смерті, після яких наступить полегшення (в єгип. міфології), прагнути досягти надпочуттєвого стану (буддійська нірвана). В іранській міфології мотив очікування кінця світу, після якого люд</w:t>
      </w:r>
      <w:r>
        <w:rPr>
          <w:rStyle w:val="7a"/>
        </w:rPr>
        <w:t xml:space="preserve">и визволяться від бід нужденного земного життя, набув найбільш завершеного вигляду. Юдаїстська та христ. міфології, шо мають есхатологічні сюжети та мотиви, формувались під значним впливом іранських есхатологічних міфів. Концепція циклічності, кругооберту </w:t>
      </w:r>
      <w:r>
        <w:rPr>
          <w:rStyle w:val="7a"/>
        </w:rPr>
        <w:t>часу, що є найбільш характерною для есхатологічних міфів, знайшла своє втілення в філос. та культурологічних поглядах (М.Бердяєв, О.Шпенглер) і навіть системах (А. Тойнбі, П.Сорокін).</w:t>
      </w:r>
    </w:p>
    <w:p w:rsidR="00361F9A" w:rsidRDefault="005F5C25">
      <w:pPr>
        <w:pStyle w:val="140"/>
        <w:framePr w:w="3677" w:h="11130" w:hRule="exact" w:wrap="none" w:vAnchor="page" w:hAnchor="page" w:x="6126" w:y="2739"/>
        <w:shd w:val="clear" w:color="auto" w:fill="auto"/>
        <w:ind w:right="20"/>
      </w:pPr>
      <w:r>
        <w:rPr>
          <w:rStyle w:val="140pt3"/>
          <w:i/>
          <w:iCs/>
        </w:rPr>
        <w:t>Ігор Зварнч</w:t>
      </w:r>
    </w:p>
    <w:p w:rsidR="00361F9A" w:rsidRDefault="005F5C25">
      <w:pPr>
        <w:pStyle w:val="81"/>
        <w:framePr w:w="3677" w:h="11130" w:hRule="exact" w:wrap="none" w:vAnchor="page" w:hAnchor="page" w:x="6126" w:y="2739"/>
        <w:shd w:val="clear" w:color="auto" w:fill="auto"/>
        <w:ind w:left="20" w:right="20" w:firstLine="280"/>
      </w:pPr>
      <w:r>
        <w:rPr>
          <w:rStyle w:val="7a"/>
        </w:rPr>
        <w:t xml:space="preserve">ЧЕТЬЇ МІНЕЇ (від грец. </w:t>
      </w:r>
      <w:r>
        <w:rPr>
          <w:rStyle w:val="75pt0pt9"/>
        </w:rPr>
        <w:t>тіпаіов</w:t>
      </w:r>
      <w:r>
        <w:rPr>
          <w:rStyle w:val="7a"/>
        </w:rPr>
        <w:t xml:space="preserve"> — місячний давн-рус. </w:t>
      </w:r>
      <w:r>
        <w:rPr>
          <w:rStyle w:val="75pt0pt9"/>
        </w:rPr>
        <w:t>четьї</w:t>
      </w:r>
      <w:r>
        <w:rPr>
          <w:rStyle w:val="7a"/>
        </w:rPr>
        <w:t xml:space="preserve"> — </w:t>
      </w:r>
      <w:r>
        <w:rPr>
          <w:rStyle w:val="7a"/>
        </w:rPr>
        <w:t xml:space="preserve">читання) — зб., шо були кодексом щоденних церк. читань </w:t>
      </w:r>
      <w:r>
        <w:rPr>
          <w:rStyle w:val="75pt0pt9"/>
        </w:rPr>
        <w:t>(житія,</w:t>
      </w:r>
      <w:r>
        <w:rPr>
          <w:rStyle w:val="7a"/>
        </w:rPr>
        <w:t xml:space="preserve"> легенди, повчання, “слова”). Перш виникли служебні Мінеї</w:t>
      </w:r>
    </w:p>
    <w:p w:rsidR="00361F9A" w:rsidRDefault="005F5C25">
      <w:pPr>
        <w:pStyle w:val="a5"/>
        <w:framePr w:wrap="none" w:vAnchor="page" w:hAnchor="page" w:x="5828" w:y="14074"/>
        <w:shd w:val="clear" w:color="auto" w:fill="auto"/>
        <w:spacing w:line="140" w:lineRule="exact"/>
        <w:ind w:left="20"/>
      </w:pPr>
      <w:r>
        <w:rPr>
          <w:rStyle w:val="7pt0pta"/>
        </w:rPr>
        <w:t>619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23" w:y="2406"/>
        <w:shd w:val="clear" w:color="auto" w:fill="auto"/>
        <w:spacing w:line="140" w:lineRule="exact"/>
        <w:ind w:left="20"/>
      </w:pPr>
      <w:r>
        <w:rPr>
          <w:rStyle w:val="47pt0pt7"/>
        </w:rPr>
        <w:t>ШАЇР</w:t>
      </w:r>
    </w:p>
    <w:p w:rsidR="00361F9A" w:rsidRDefault="005F5C25">
      <w:pPr>
        <w:pStyle w:val="81"/>
        <w:framePr w:w="3691" w:h="11135" w:hRule="exact" w:wrap="none" w:vAnchor="page" w:hAnchor="page" w:x="2127" w:y="2734"/>
        <w:shd w:val="clear" w:color="auto" w:fill="auto"/>
        <w:ind w:left="20" w:right="20"/>
      </w:pPr>
      <w:r>
        <w:rPr>
          <w:rStyle w:val="7a"/>
        </w:rPr>
        <w:t xml:space="preserve">для свят та повсякденності; в ІХ-Х ст. у Візантії створюється тип Ч.м. — енциклопедичної зб. церк. л-ри </w:t>
      </w:r>
      <w:r>
        <w:rPr>
          <w:rStyle w:val="7a"/>
          <w:lang w:val="ru-RU"/>
        </w:rPr>
        <w:t>(</w:t>
      </w:r>
      <w:r>
        <w:rPr>
          <w:rStyle w:val="7a"/>
          <w:lang w:val="ru-RU"/>
        </w:rPr>
        <w:t xml:space="preserve">напр., Симеона Логофета, </w:t>
      </w:r>
      <w:r>
        <w:rPr>
          <w:rStyle w:val="7a"/>
        </w:rPr>
        <w:t xml:space="preserve">X </w:t>
      </w:r>
      <w:r>
        <w:rPr>
          <w:rStyle w:val="7a"/>
          <w:lang w:val="ru-RU"/>
        </w:rPr>
        <w:t xml:space="preserve">ст.). В XI ст. Ч.м. </w:t>
      </w:r>
      <w:r>
        <w:rPr>
          <w:rStyle w:val="7a"/>
        </w:rPr>
        <w:t xml:space="preserve">з'являються </w:t>
      </w:r>
      <w:r>
        <w:rPr>
          <w:rStyle w:val="7a"/>
          <w:lang w:val="ru-RU"/>
        </w:rPr>
        <w:t xml:space="preserve">в </w:t>
      </w:r>
      <w:r>
        <w:rPr>
          <w:rStyle w:val="7a"/>
        </w:rPr>
        <w:t xml:space="preserve">Україні-Русі, але згодом зацікавлення цим типом зб. загострюється в Московії на тлі процесу канонізації місцевих святих та боротьби з єресями. У 2-й </w:t>
      </w:r>
      <w:r>
        <w:rPr>
          <w:rStyle w:val="7a"/>
          <w:lang w:val="ru-RU"/>
        </w:rPr>
        <w:t xml:space="preserve">пол. </w:t>
      </w:r>
      <w:r>
        <w:rPr>
          <w:rStyle w:val="7a"/>
        </w:rPr>
        <w:t xml:space="preserve">XVI </w:t>
      </w:r>
      <w:r>
        <w:rPr>
          <w:rStyle w:val="7a"/>
          <w:lang w:val="ru-RU"/>
        </w:rPr>
        <w:t xml:space="preserve">ст., </w:t>
      </w:r>
      <w:r>
        <w:rPr>
          <w:rStyle w:val="7a"/>
        </w:rPr>
        <w:t xml:space="preserve">після завершення боротьби проти </w:t>
      </w:r>
      <w:r>
        <w:rPr>
          <w:rStyle w:val="7a"/>
        </w:rPr>
        <w:t xml:space="preserve">єретиків та посилення при Івані </w:t>
      </w:r>
      <w:r>
        <w:rPr>
          <w:rStyle w:val="7a"/>
          <w:lang w:val="ru-RU"/>
        </w:rPr>
        <w:t xml:space="preserve">Г розному </w:t>
      </w:r>
      <w:r>
        <w:rPr>
          <w:rStyle w:val="7a"/>
        </w:rPr>
        <w:t xml:space="preserve">охоронницьких настроїв, під проводом митрополита Макарія створюються Великі Ч.м. — енциклопедична за змістом зб. церк,- рел. тв., котра складалася протягом чверті ст. колективом письменників, зокрема агіографів, </w:t>
      </w:r>
      <w:r>
        <w:rPr>
          <w:rStyle w:val="75pt0pt9"/>
        </w:rPr>
        <w:t>іс</w:t>
      </w:r>
      <w:r>
        <w:rPr>
          <w:rStyle w:val="75pt0pt9"/>
        </w:rPr>
        <w:t>правшиків</w:t>
      </w:r>
      <w:r>
        <w:rPr>
          <w:rStyle w:val="7a"/>
        </w:rPr>
        <w:t xml:space="preserve"> та переписчиків (С.Чорний, Єрмолай- Єразм, В.Тучков. Д.Герасімов, З.Отенський та ін.). Кодекс складався в руслі завдання митрополита Макарія: об’єднати "все </w:t>
      </w:r>
      <w:r>
        <w:rPr>
          <w:rStyle w:val="7a"/>
          <w:lang w:val="ru-RU"/>
        </w:rPr>
        <w:t xml:space="preserve">святыя кн. собраны и написаны, которые в русской земле обретаются”. Тут </w:t>
      </w:r>
      <w:r>
        <w:rPr>
          <w:rStyle w:val="7a"/>
        </w:rPr>
        <w:t>поруч з агіографі</w:t>
      </w:r>
      <w:r>
        <w:rPr>
          <w:rStyle w:val="7a"/>
        </w:rPr>
        <w:t xml:space="preserve">єю були </w:t>
      </w:r>
      <w:r>
        <w:rPr>
          <w:rStyle w:val="7a"/>
          <w:lang w:val="ru-RU"/>
        </w:rPr>
        <w:t xml:space="preserve">й кн. Св. Письма, й тв. </w:t>
      </w:r>
      <w:r>
        <w:rPr>
          <w:rStyle w:val="7a"/>
        </w:rPr>
        <w:t xml:space="preserve">Отців </w:t>
      </w:r>
      <w:r>
        <w:rPr>
          <w:rStyle w:val="7a"/>
          <w:lang w:val="ru-RU"/>
        </w:rPr>
        <w:t xml:space="preserve">Церкви, й </w:t>
      </w:r>
      <w:r>
        <w:rPr>
          <w:rStyle w:val="7a"/>
        </w:rPr>
        <w:t xml:space="preserve">полеміка епохи боротьби з єресями й тв. авторів ант., візант. та київ, доби (“Історія Юдейської війни” </w:t>
      </w:r>
      <w:r>
        <w:rPr>
          <w:rStyle w:val="7a"/>
          <w:lang w:val="ru-RU"/>
        </w:rPr>
        <w:t xml:space="preserve">Иосифа </w:t>
      </w:r>
      <w:r>
        <w:rPr>
          <w:rStyle w:val="7a"/>
        </w:rPr>
        <w:t>Флавія, ''Космографія” Косми Індікоплова, “Ходіння ігумена Даниїла”, "Варлаам та Йоасаф”, зб. ‘"Із</w:t>
      </w:r>
      <w:r>
        <w:rPr>
          <w:rStyle w:val="7a"/>
        </w:rPr>
        <w:t xml:space="preserve">марагд”, "Золотий ланцюг” та ін.) Не менш, цікаво, шо сюди не ввійшли трад. вже для рос. словесності “Сказання про Інд. Царство ", “Стефаніт та Інхілат”, "Повість про Акіра Премудрого”, “Александрія”, сюжет про </w:t>
      </w:r>
      <w:r>
        <w:rPr>
          <w:rStyle w:val="7a"/>
          <w:lang w:val="ru-RU"/>
        </w:rPr>
        <w:t xml:space="preserve">Соломона </w:t>
      </w:r>
      <w:r>
        <w:rPr>
          <w:rStyle w:val="7a"/>
        </w:rPr>
        <w:t>та Кітовраса. любовні сцени з “Троян</w:t>
      </w:r>
      <w:r>
        <w:rPr>
          <w:rStyle w:val="7a"/>
        </w:rPr>
        <w:t xml:space="preserve">ської історії” — внаслідок нишення усякого </w:t>
      </w:r>
      <w:r>
        <w:rPr>
          <w:rStyle w:val="7a"/>
          <w:lang w:val="ru-RU"/>
        </w:rPr>
        <w:t xml:space="preserve">“соблазну”, </w:t>
      </w:r>
      <w:r>
        <w:rPr>
          <w:rStyle w:val="7a"/>
        </w:rPr>
        <w:t xml:space="preserve">всього, шо натякало на свободу думки й літ. фантазію. Але й так цей величезний за об'ємом кодекс, розрахований на річний цикл, умістив більш як дві тисячі стислих та </w:t>
      </w:r>
      <w:r>
        <w:rPr>
          <w:rStyle w:val="7a"/>
          <w:lang w:val="ru-RU"/>
        </w:rPr>
        <w:t xml:space="preserve">вел. </w:t>
      </w:r>
      <w:r>
        <w:rPr>
          <w:rStyle w:val="7a"/>
        </w:rPr>
        <w:t>за обсягом текстів. Ч.м. Макар</w:t>
      </w:r>
      <w:r>
        <w:rPr>
          <w:rStyle w:val="7a"/>
        </w:rPr>
        <w:t xml:space="preserve">ія були доповнені в XVII ст. “Мінеями” І.Мілютіна, Г.Тулупова й, нарешті, творіннями Дмитра Туптала (св. Димітрія Ростовського), під пером якого все це перетворилося на монументальне 12-томове зібрання “Житій святих”, на якому базується донині сх-слов’ян. </w:t>
      </w:r>
      <w:r>
        <w:rPr>
          <w:rStyle w:val="7a"/>
        </w:rPr>
        <w:t>православ’я.</w:t>
      </w:r>
    </w:p>
    <w:p w:rsidR="00361F9A" w:rsidRDefault="005F5C25">
      <w:pPr>
        <w:pStyle w:val="131"/>
        <w:framePr w:w="3691" w:h="11135" w:hRule="exact" w:wrap="none" w:vAnchor="page" w:hAnchor="page" w:x="2127" w:y="2734"/>
        <w:shd w:val="clear" w:color="auto" w:fill="auto"/>
        <w:spacing w:after="120" w:line="178" w:lineRule="exact"/>
        <w:ind w:right="20"/>
        <w:jc w:val="right"/>
      </w:pPr>
      <w:r>
        <w:rPr>
          <w:rStyle w:val="137pt0pt"/>
          <w:lang w:val="ru-RU"/>
        </w:rPr>
        <w:t>Семен Абрамович</w:t>
      </w:r>
    </w:p>
    <w:p w:rsidR="00361F9A" w:rsidRDefault="005F5C25">
      <w:pPr>
        <w:pStyle w:val="81"/>
        <w:framePr w:w="3691" w:h="11135" w:hRule="exact" w:wrap="none" w:vAnchor="page" w:hAnchor="page" w:x="2127" w:y="2734"/>
        <w:shd w:val="clear" w:color="auto" w:fill="auto"/>
        <w:ind w:left="20" w:right="20" w:firstLine="280"/>
      </w:pPr>
      <w:r>
        <w:rPr>
          <w:rStyle w:val="7a"/>
        </w:rPr>
        <w:t xml:space="preserve">ЧЖУЄН (кит. чжуснь — оповідь) — клас, жанр в'єтнамської л-ри, оповідна </w:t>
      </w:r>
      <w:r>
        <w:rPr>
          <w:rStyle w:val="75pt0pt9"/>
        </w:rPr>
        <w:t>поема.</w:t>
      </w:r>
      <w:r>
        <w:rPr>
          <w:rStyle w:val="7a"/>
        </w:rPr>
        <w:t xml:space="preserve"> Розповсюдже</w:t>
      </w:r>
      <w:r>
        <w:rPr>
          <w:rStyle w:val="7a"/>
        </w:rPr>
        <w:softHyphen/>
        <w:t xml:space="preserve">ний у XVII-XVIII </w:t>
      </w:r>
      <w:r>
        <w:rPr>
          <w:rStyle w:val="7a"/>
          <w:lang w:val="ru-RU"/>
        </w:rPr>
        <w:t xml:space="preserve">ст. </w:t>
      </w:r>
      <w:r>
        <w:rPr>
          <w:rStyle w:val="7a"/>
        </w:rPr>
        <w:t xml:space="preserve">Для Ч. характерна тематична різноманітність, до найтиповіших зразків жанру належать ті, в основі яких — сюжетний конфлікт між прагненням героїв до особистого шастя та феодальними перешкодами. Існують два жанр, різновиди Ч. Перший — наслідує фольклор, </w:t>
      </w:r>
      <w:r>
        <w:rPr>
          <w:rStyle w:val="75pt0pt9"/>
        </w:rPr>
        <w:t>стиль</w:t>
      </w:r>
      <w:r>
        <w:rPr>
          <w:rStyle w:val="75pt0pt9"/>
        </w:rPr>
        <w:t xml:space="preserve">, </w:t>
      </w:r>
      <w:r>
        <w:rPr>
          <w:rStyle w:val="7a"/>
        </w:rPr>
        <w:t xml:space="preserve">зокрема поетику </w:t>
      </w:r>
      <w:r>
        <w:rPr>
          <w:rStyle w:val="75pt0pt9"/>
        </w:rPr>
        <w:t>чарівної казки</w:t>
      </w:r>
      <w:r>
        <w:rPr>
          <w:rStyle w:val="7a"/>
        </w:rPr>
        <w:t xml:space="preserve"> (наявність фант/ ) та поетику нар. пісні, зокрема силабічний вірш, розмір </w:t>
      </w:r>
      <w:r>
        <w:rPr>
          <w:rStyle w:val="75pt0pt9"/>
        </w:rPr>
        <w:t>люк</w:t>
      </w:r>
      <w:r>
        <w:rPr>
          <w:rStyle w:val="7a"/>
        </w:rPr>
        <w:t xml:space="preserve"> бата, тобто чергування 6 та 8-складових рядків з </w:t>
      </w:r>
      <w:r>
        <w:rPr>
          <w:rStyle w:val="7a"/>
          <w:lang w:val="ru-RU"/>
        </w:rPr>
        <w:t xml:space="preserve">внутр. </w:t>
      </w:r>
      <w:r>
        <w:rPr>
          <w:rStyle w:val="7a"/>
        </w:rPr>
        <w:t xml:space="preserve">та кінцевою римами (“Світле </w:t>
      </w:r>
      <w:r>
        <w:rPr>
          <w:rStyle w:val="7a"/>
          <w:lang w:val="ru-RU"/>
        </w:rPr>
        <w:t xml:space="preserve">зерцало </w:t>
      </w:r>
      <w:r>
        <w:rPr>
          <w:rStyle w:val="7a"/>
        </w:rPr>
        <w:t>та дорогоцінний гребінець” анонімного автора). Другий</w:t>
      </w:r>
      <w:r>
        <w:rPr>
          <w:rStyle w:val="7a"/>
        </w:rPr>
        <w:t xml:space="preserve"> різновид, шо побутував в освіченому середовищі, заснований на запозиченні сюжетних мотивів та поет, особливостей кит. л-ри (анонімний Ч. "Фан і Чан"). Найвишим зразком жанру Ч. вважають "Стогін пошматованої душі" класика в’єтнамської л-ри Нгуєн Зу (ХУШ-ХІ</w:t>
      </w:r>
      <w:r>
        <w:rPr>
          <w:rStyle w:val="7a"/>
        </w:rPr>
        <w:t xml:space="preserve">Х </w:t>
      </w:r>
      <w:r>
        <w:rPr>
          <w:rStyle w:val="7a"/>
          <w:lang w:val="ru-RU"/>
        </w:rPr>
        <w:t>ст.).</w:t>
      </w:r>
    </w:p>
    <w:p w:rsidR="00361F9A" w:rsidRDefault="005F5C25">
      <w:pPr>
        <w:pStyle w:val="131"/>
        <w:framePr w:w="3691" w:h="11135" w:hRule="exact" w:wrap="none" w:vAnchor="page" w:hAnchor="page" w:x="2127" w:y="2734"/>
        <w:shd w:val="clear" w:color="auto" w:fill="auto"/>
        <w:spacing w:line="178" w:lineRule="exact"/>
        <w:ind w:right="20"/>
        <w:jc w:val="right"/>
      </w:pPr>
      <w:r>
        <w:rPr>
          <w:rStyle w:val="137pt0pt"/>
        </w:rPr>
        <w:t>Борис /ванюк</w:t>
      </w:r>
    </w:p>
    <w:p w:rsidR="00361F9A" w:rsidRDefault="005F5C25">
      <w:pPr>
        <w:pStyle w:val="81"/>
        <w:framePr w:w="3720" w:h="11159" w:hRule="exact" w:wrap="none" w:vAnchor="page" w:hAnchor="page" w:x="6092" w:y="2715"/>
        <w:shd w:val="clear" w:color="auto" w:fill="auto"/>
        <w:ind w:left="60" w:right="20" w:firstLine="280"/>
      </w:pPr>
      <w:r>
        <w:rPr>
          <w:rStyle w:val="7a"/>
        </w:rPr>
        <w:t>ШЛІР (араб.) — 1. Назва поета в народів араб.-мусульман, зони; у туркменів, каракалпаків, узбеків — шагір; у татар, казахів, уйгурів — шагійр.</w:t>
      </w:r>
    </w:p>
    <w:p w:rsidR="00361F9A" w:rsidRDefault="005F5C25">
      <w:pPr>
        <w:pStyle w:val="81"/>
        <w:framePr w:w="3720" w:h="11159" w:hRule="exact" w:wrap="none" w:vAnchor="page" w:hAnchor="page" w:x="6092" w:y="2715"/>
        <w:numPr>
          <w:ilvl w:val="0"/>
          <w:numId w:val="356"/>
        </w:numPr>
        <w:shd w:val="clear" w:color="auto" w:fill="auto"/>
        <w:tabs>
          <w:tab w:val="left" w:pos="569"/>
        </w:tabs>
        <w:ind w:left="60" w:right="20" w:firstLine="280"/>
      </w:pPr>
      <w:r>
        <w:rPr>
          <w:rStyle w:val="7a"/>
        </w:rPr>
        <w:t xml:space="preserve">У тюрк, народів Сер. Азії — виконавець дастанів. На відміну від </w:t>
      </w:r>
      <w:r>
        <w:rPr>
          <w:rStyle w:val="75pt0pt9"/>
        </w:rPr>
        <w:t>багші</w:t>
      </w:r>
      <w:r>
        <w:rPr>
          <w:rStyle w:val="7a"/>
        </w:rPr>
        <w:t xml:space="preserve"> Ш. імпровізують, варіюючи або доповнюючи виконуваний текст.</w:t>
      </w:r>
    </w:p>
    <w:p w:rsidR="00361F9A" w:rsidRDefault="005F5C25">
      <w:pPr>
        <w:pStyle w:val="433"/>
        <w:framePr w:w="3720" w:h="11159" w:hRule="exact" w:wrap="none" w:vAnchor="page" w:hAnchor="page" w:x="6092" w:y="2715"/>
        <w:shd w:val="clear" w:color="auto" w:fill="auto"/>
        <w:spacing w:after="120"/>
        <w:ind w:right="20"/>
      </w:pPr>
      <w:r>
        <w:rPr>
          <w:rStyle w:val="43Batang65pt0pt3"/>
          <w:i/>
          <w:iCs/>
        </w:rPr>
        <w:t xml:space="preserve">Анатолій </w:t>
      </w:r>
      <w:r>
        <w:rPr>
          <w:rStyle w:val="43Batang65pt0pt3"/>
          <w:i/>
          <w:iCs/>
          <w:lang w:val="ru-RU"/>
        </w:rPr>
        <w:t>Волков</w:t>
      </w:r>
    </w:p>
    <w:p w:rsidR="00361F9A" w:rsidRDefault="005F5C25">
      <w:pPr>
        <w:pStyle w:val="81"/>
        <w:framePr w:w="3720" w:h="11159" w:hRule="exact" w:wrap="none" w:vAnchor="page" w:hAnchor="page" w:x="6092" w:y="2715"/>
        <w:shd w:val="clear" w:color="auto" w:fill="auto"/>
        <w:ind w:left="60" w:right="20" w:firstLine="280"/>
      </w:pPr>
      <w:r>
        <w:rPr>
          <w:rStyle w:val="7a"/>
          <w:lang w:val="ru-RU"/>
        </w:rPr>
        <w:t xml:space="preserve">ШАНСОНЬЕ </w:t>
      </w:r>
      <w:r>
        <w:rPr>
          <w:rStyle w:val="7a"/>
        </w:rPr>
        <w:t xml:space="preserve">(від </w:t>
      </w:r>
      <w:r>
        <w:rPr>
          <w:rStyle w:val="7a"/>
          <w:lang w:val="ru-RU"/>
        </w:rPr>
        <w:t xml:space="preserve">франц. </w:t>
      </w:r>
      <w:r>
        <w:rPr>
          <w:rStyle w:val="75pt0pt9"/>
          <w:lang w:val="en-US"/>
        </w:rPr>
        <w:t>chansonier,</w:t>
      </w:r>
      <w:r>
        <w:rPr>
          <w:rStyle w:val="7a"/>
          <w:lang w:val="en-US"/>
        </w:rPr>
        <w:t xml:space="preserve"> </w:t>
      </w:r>
      <w:r>
        <w:rPr>
          <w:rStyle w:val="7a"/>
        </w:rPr>
        <w:t xml:space="preserve">від </w:t>
      </w:r>
      <w:r>
        <w:rPr>
          <w:rStyle w:val="75pt0pt9"/>
          <w:lang w:val="en-US"/>
        </w:rPr>
        <w:t>chanson</w:t>
      </w:r>
      <w:r>
        <w:rPr>
          <w:rStyle w:val="7a"/>
          <w:lang w:val="en-US"/>
        </w:rPr>
        <w:t xml:space="preserve"> </w:t>
      </w:r>
      <w:r>
        <w:rPr>
          <w:rStyle w:val="7a"/>
        </w:rPr>
        <w:t xml:space="preserve">— пісня) — </w:t>
      </w:r>
      <w:r>
        <w:rPr>
          <w:rStyle w:val="7a"/>
          <w:lang w:val="ru-RU"/>
        </w:rPr>
        <w:t xml:space="preserve">франц. </w:t>
      </w:r>
      <w:r>
        <w:rPr>
          <w:rStyle w:val="7a"/>
        </w:rPr>
        <w:t xml:space="preserve">співці та поети, які виконують власні лір. чи сатир, пісні або використовують вже існуючі мотиви чи мелодії для своїх віршів. Традиція співаної поезії з'явилася в сер. віки в творчості трубадурів та </w:t>
      </w:r>
      <w:r>
        <w:rPr>
          <w:rStyle w:val="75pt0pt9"/>
        </w:rPr>
        <w:t xml:space="preserve">менестрелів. </w:t>
      </w:r>
      <w:r>
        <w:rPr>
          <w:rStyle w:val="7a"/>
        </w:rPr>
        <w:t>III. відзначаються демократичним спрямування</w:t>
      </w:r>
      <w:r>
        <w:rPr>
          <w:rStyle w:val="7a"/>
        </w:rPr>
        <w:t xml:space="preserve">м. Серед перших </w:t>
      </w:r>
      <w:r>
        <w:rPr>
          <w:rStyle w:val="7a"/>
          <w:lang w:val="ru-RU"/>
        </w:rPr>
        <w:t xml:space="preserve">франц. </w:t>
      </w:r>
      <w:r>
        <w:rPr>
          <w:rStyle w:val="7a"/>
        </w:rPr>
        <w:t xml:space="preserve">Ш. були Ш.Колле (XVIII </w:t>
      </w:r>
      <w:r>
        <w:rPr>
          <w:rStyle w:val="7a"/>
          <w:lang w:val="ru-RU"/>
        </w:rPr>
        <w:t>ст.),</w:t>
      </w:r>
    </w:p>
    <w:p w:rsidR="00361F9A" w:rsidRDefault="005F5C25">
      <w:pPr>
        <w:pStyle w:val="81"/>
        <w:framePr w:w="3720" w:h="11159" w:hRule="exact" w:wrap="none" w:vAnchor="page" w:hAnchor="page" w:x="6092" w:y="2715"/>
        <w:numPr>
          <w:ilvl w:val="0"/>
          <w:numId w:val="341"/>
        </w:numPr>
        <w:shd w:val="clear" w:color="auto" w:fill="auto"/>
        <w:tabs>
          <w:tab w:val="left" w:pos="122"/>
        </w:tabs>
        <w:ind w:left="60" w:right="20"/>
      </w:pPr>
      <w:r>
        <w:rPr>
          <w:rStyle w:val="7a"/>
        </w:rPr>
        <w:t xml:space="preserve">Ш.Панар (XVIII </w:t>
      </w:r>
      <w:r>
        <w:rPr>
          <w:rStyle w:val="7a"/>
          <w:lang w:val="ru-RU"/>
        </w:rPr>
        <w:t xml:space="preserve">ст.). </w:t>
      </w:r>
      <w:r>
        <w:rPr>
          <w:rStyle w:val="7a"/>
        </w:rPr>
        <w:t xml:space="preserve">Піднесення Ш. відбувається у творчості П.-Ж </w:t>
      </w:r>
      <w:r>
        <w:rPr>
          <w:rStyle w:val="7a"/>
          <w:lang w:val="ru-RU"/>
        </w:rPr>
        <w:t xml:space="preserve">Беранже, </w:t>
      </w:r>
      <w:r>
        <w:rPr>
          <w:rStyle w:val="7a"/>
        </w:rPr>
        <w:t xml:space="preserve">який наповнив свої пісні рев. змістом. Серед ін. </w:t>
      </w:r>
      <w:r>
        <w:rPr>
          <w:rStyle w:val="7a"/>
          <w:lang w:val="ru-RU"/>
        </w:rPr>
        <w:t xml:space="preserve">франц. </w:t>
      </w:r>
      <w:r>
        <w:rPr>
          <w:rStyle w:val="7a"/>
        </w:rPr>
        <w:t>Ш.-революціонерів виділяються Е.Потье, Ж.К.Клеман, Е.ІІІатлен У XIX ст. з’</w:t>
      </w:r>
      <w:r>
        <w:rPr>
          <w:rStyle w:val="7a"/>
        </w:rPr>
        <w:t>являються професійні Ш. Ж.Жук, О.Суетр, Г.Монтепос, А.Брюан.</w:t>
      </w:r>
    </w:p>
    <w:p w:rsidR="00361F9A" w:rsidRDefault="005F5C25">
      <w:pPr>
        <w:pStyle w:val="81"/>
        <w:framePr w:w="3720" w:h="11159" w:hRule="exact" w:wrap="none" w:vAnchor="page" w:hAnchor="page" w:x="6092" w:y="2715"/>
        <w:shd w:val="clear" w:color="auto" w:fill="auto"/>
        <w:ind w:left="60" w:right="20" w:firstLine="280"/>
      </w:pPr>
      <w:r>
        <w:rPr>
          <w:rStyle w:val="7a"/>
        </w:rPr>
        <w:t xml:space="preserve">В 50-х </w:t>
      </w:r>
      <w:r>
        <w:rPr>
          <w:rStyle w:val="7a"/>
          <w:lang w:val="en-US"/>
        </w:rPr>
        <w:t xml:space="preserve">pp. </w:t>
      </w:r>
      <w:r>
        <w:rPr>
          <w:rStyle w:val="7a"/>
        </w:rPr>
        <w:t>XX ст, знову зростає: популярність Ш., творчість яких відтворює основні проблеми соц. дійсності: Ф.Лемарк, Е.Піаф, Ж.Брассенс, М.Шевальє, Ж.Ферро. С.Адамо, І.</w:t>
      </w:r>
      <w:r>
        <w:rPr>
          <w:rStyle w:val="7a"/>
          <w:lang w:val="ru-RU"/>
        </w:rPr>
        <w:t xml:space="preserve">Монтан, </w:t>
      </w:r>
      <w:r>
        <w:rPr>
          <w:rStyle w:val="7a"/>
        </w:rPr>
        <w:t>Ж.Беко, Ш.Азнавур,</w:t>
      </w:r>
      <w:r>
        <w:rPr>
          <w:rStyle w:val="7a"/>
        </w:rPr>
        <w:t xml:space="preserve"> Ж.Мустакі, Дж.Дассен для творчості яких характерне багатство вірш. форм, висока емоційність, публіцистичність, широке використання кращих традицій </w:t>
      </w:r>
      <w:r>
        <w:rPr>
          <w:rStyle w:val="7a"/>
          <w:lang w:val="ru-RU"/>
        </w:rPr>
        <w:t xml:space="preserve">франц. </w:t>
      </w:r>
      <w:r>
        <w:rPr>
          <w:rStyle w:val="7a"/>
        </w:rPr>
        <w:t xml:space="preserve">Ш. Мист- во Ш. вплинуло на подальший розвиток суч. пісні в ін. країнах, </w:t>
      </w:r>
      <w:r>
        <w:rPr>
          <w:rStyle w:val="7a"/>
          <w:lang w:val="ru-RU"/>
        </w:rPr>
        <w:t xml:space="preserve">напр., </w:t>
      </w:r>
      <w:r>
        <w:rPr>
          <w:rStyle w:val="7a"/>
        </w:rPr>
        <w:t xml:space="preserve">у Німеччині на </w:t>
      </w:r>
      <w:r>
        <w:rPr>
          <w:rStyle w:val="75pt0pt9"/>
        </w:rPr>
        <w:t>співану</w:t>
      </w:r>
      <w:r>
        <w:rPr>
          <w:rStyle w:val="75pt0pt9"/>
        </w:rPr>
        <w:t xml:space="preserve"> поезію </w:t>
      </w:r>
      <w:r>
        <w:rPr>
          <w:rStyle w:val="7a"/>
        </w:rPr>
        <w:t>Б.Ділана, Й.Дененгардта, В.Бірмана.</w:t>
      </w:r>
    </w:p>
    <w:p w:rsidR="00361F9A" w:rsidRDefault="005F5C25">
      <w:pPr>
        <w:pStyle w:val="81"/>
        <w:framePr w:w="3720" w:h="11159" w:hRule="exact" w:wrap="none" w:vAnchor="page" w:hAnchor="page" w:x="6092" w:y="2715"/>
        <w:shd w:val="clear" w:color="auto" w:fill="auto"/>
        <w:ind w:left="60" w:firstLine="280"/>
      </w:pPr>
      <w:r>
        <w:rPr>
          <w:rStyle w:val="7a"/>
        </w:rPr>
        <w:t xml:space="preserve">Див.: </w:t>
      </w:r>
      <w:r>
        <w:rPr>
          <w:rStyle w:val="75pt0pt9"/>
        </w:rPr>
        <w:t>Бард.</w:t>
      </w:r>
    </w:p>
    <w:p w:rsidR="00361F9A" w:rsidRDefault="005F5C25">
      <w:pPr>
        <w:pStyle w:val="131"/>
        <w:framePr w:w="3720" w:h="11159" w:hRule="exact" w:wrap="none" w:vAnchor="page" w:hAnchor="page" w:x="6092" w:y="2715"/>
        <w:shd w:val="clear" w:color="auto" w:fill="auto"/>
        <w:spacing w:after="120" w:line="178" w:lineRule="exact"/>
        <w:ind w:right="20"/>
        <w:jc w:val="right"/>
      </w:pPr>
      <w:r>
        <w:rPr>
          <w:rStyle w:val="137pt0pt"/>
        </w:rPr>
        <w:t>Лкшмкла Сердюк</w:t>
      </w:r>
    </w:p>
    <w:p w:rsidR="00361F9A" w:rsidRDefault="005F5C25">
      <w:pPr>
        <w:pStyle w:val="81"/>
        <w:framePr w:w="3720" w:h="11159" w:hRule="exact" w:wrap="none" w:vAnchor="page" w:hAnchor="page" w:x="6092" w:y="2715"/>
        <w:shd w:val="clear" w:color="auto" w:fill="auto"/>
        <w:ind w:left="60" w:right="20" w:firstLine="280"/>
      </w:pPr>
      <w:r>
        <w:rPr>
          <w:rStyle w:val="7a"/>
        </w:rPr>
        <w:t>ШАХРАЙСЬКИЙ (ПІКАРЕСКНИЙ) РОМАН — один з найбільш ранніх різновидів європ. роману, іст. зумовлений етап його розвитку. В основі Ш.р. лежить оповідь про мандри пікаро</w:t>
      </w:r>
    </w:p>
    <w:p w:rsidR="00361F9A" w:rsidRDefault="005F5C25">
      <w:pPr>
        <w:pStyle w:val="81"/>
        <w:framePr w:w="3720" w:h="11159" w:hRule="exact" w:wrap="none" w:vAnchor="page" w:hAnchor="page" w:x="6092" w:y="2715"/>
        <w:numPr>
          <w:ilvl w:val="0"/>
          <w:numId w:val="340"/>
        </w:numPr>
        <w:shd w:val="clear" w:color="auto" w:fill="auto"/>
        <w:tabs>
          <w:tab w:val="left" w:pos="305"/>
        </w:tabs>
        <w:ind w:left="60" w:right="20"/>
      </w:pPr>
      <w:r>
        <w:rPr>
          <w:rStyle w:val="7a"/>
        </w:rPr>
        <w:t>шахрая, пройдисвіта</w:t>
      </w:r>
      <w:r>
        <w:rPr>
          <w:rStyle w:val="7a"/>
        </w:rPr>
        <w:t>, бродяги, авантурника, вихідця з соц. низів або декласованої шляхти, який протягом свого життєвого шляху веде безперестанну боротьбу з ворожим навколишнім світом і не завжди виходить переможцем в ній. Існують різні т. з. шодо проблем належності до жанру Ш</w:t>
      </w:r>
      <w:r>
        <w:rPr>
          <w:rStyle w:val="7a"/>
        </w:rPr>
        <w:t>.р. та його хронологічних меж. Деякі дослідники схильні до широкого погляду на Ш.р., знаходячи його риси в ант. романі і зараховуючи до нього ряд творів XX ст. Ін. дотримуються більш строгої регламентації, так М.Томашевський обмежує Ш.р. однією ісп-мов. ку</w:t>
      </w:r>
      <w:r>
        <w:rPr>
          <w:rStyle w:val="7a"/>
        </w:rPr>
        <w:t xml:space="preserve">льтурою, чіткішими хронологічними межами — з </w:t>
      </w:r>
      <w:r>
        <w:rPr>
          <w:rStyle w:val="7a"/>
          <w:lang w:val="ru-RU"/>
        </w:rPr>
        <w:t xml:space="preserve">сер. </w:t>
      </w:r>
      <w:r>
        <w:rPr>
          <w:rStyle w:val="7a"/>
        </w:rPr>
        <w:t xml:space="preserve">XVI </w:t>
      </w:r>
      <w:r>
        <w:rPr>
          <w:rStyle w:val="7a"/>
          <w:lang w:val="ru-RU"/>
        </w:rPr>
        <w:t xml:space="preserve">ст. </w:t>
      </w:r>
      <w:r>
        <w:rPr>
          <w:rStyle w:val="7a"/>
        </w:rPr>
        <w:t>до сер. XVII ст. та цілком певними соц.-іст. умовами розвитку Іспанії в цю добу. Очевидно, оптимальним підходом до дослідження Ш.р. буде сполучення цих двох поглядів, тобто типол. та іст. аспектів.</w:t>
      </w:r>
    </w:p>
    <w:p w:rsidR="00361F9A" w:rsidRDefault="005F5C25">
      <w:pPr>
        <w:pStyle w:val="81"/>
        <w:framePr w:w="3720" w:h="11159" w:hRule="exact" w:wrap="none" w:vAnchor="page" w:hAnchor="page" w:x="6092" w:y="2715"/>
        <w:shd w:val="clear" w:color="auto" w:fill="auto"/>
        <w:ind w:left="60" w:right="20" w:firstLine="280"/>
      </w:pPr>
      <w:r>
        <w:rPr>
          <w:rStyle w:val="7a"/>
        </w:rPr>
        <w:t xml:space="preserve">Прямими літ. джерелами Ш.р. називають "Книгу благого кохання” Хуана Руїса </w:t>
      </w:r>
      <w:r>
        <w:rPr>
          <w:rStyle w:val="7a"/>
          <w:lang w:val="ru-RU"/>
        </w:rPr>
        <w:t xml:space="preserve">(сер. </w:t>
      </w:r>
      <w:r>
        <w:rPr>
          <w:rStyle w:val="7a"/>
        </w:rPr>
        <w:t xml:space="preserve">XIV ст.) та </w:t>
      </w:r>
      <w:r>
        <w:rPr>
          <w:rStyle w:val="75pt0pt9"/>
        </w:rPr>
        <w:t>трагікомедію</w:t>
      </w:r>
      <w:r>
        <w:rPr>
          <w:rStyle w:val="7a"/>
        </w:rPr>
        <w:t xml:space="preserve"> Ф.</w:t>
      </w:r>
      <w:r>
        <w:rPr>
          <w:rStyle w:val="7a"/>
          <w:lang w:val="ru-RU"/>
        </w:rPr>
        <w:t xml:space="preserve">Рохаса </w:t>
      </w:r>
      <w:r>
        <w:rPr>
          <w:rStyle w:val="7a"/>
        </w:rPr>
        <w:t xml:space="preserve">“Селестіка” (1502). Слід зазначити, що подібний жанр — </w:t>
      </w:r>
      <w:r>
        <w:rPr>
          <w:rStyle w:val="75pt0pt9"/>
        </w:rPr>
        <w:t xml:space="preserve">макама </w:t>
      </w:r>
      <w:r>
        <w:rPr>
          <w:rStyle w:val="7a"/>
        </w:rPr>
        <w:t xml:space="preserve">(шахрайська </w:t>
      </w:r>
      <w:r>
        <w:rPr>
          <w:rStyle w:val="75pt0pt9"/>
        </w:rPr>
        <w:t>новела)</w:t>
      </w:r>
      <w:r>
        <w:rPr>
          <w:rStyle w:val="7a"/>
        </w:rPr>
        <w:t xml:space="preserve"> — існував в сер.-віч. л-рах</w:t>
      </w:r>
    </w:p>
    <w:p w:rsidR="00361F9A" w:rsidRDefault="005F5C25">
      <w:pPr>
        <w:pStyle w:val="a5"/>
        <w:framePr w:wrap="none" w:vAnchor="page" w:hAnchor="page" w:x="5871" w:y="14074"/>
        <w:shd w:val="clear" w:color="auto" w:fill="auto"/>
        <w:spacing w:line="140" w:lineRule="exact"/>
        <w:ind w:left="20"/>
      </w:pPr>
      <w:r>
        <w:rPr>
          <w:rStyle w:val="7pt0pta"/>
        </w:rPr>
        <w:t>620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6714" w:y="2408"/>
        <w:shd w:val="clear" w:color="auto" w:fill="auto"/>
        <w:spacing w:line="140" w:lineRule="exact"/>
        <w:ind w:left="20"/>
      </w:pPr>
      <w:r>
        <w:rPr>
          <w:rStyle w:val="47pt0pt8"/>
        </w:rPr>
        <w:t>ШАХРАЙСЬКИЙ (ПІКАРЕСКНИЙ) РОМАН</w:t>
      </w:r>
    </w:p>
    <w:p w:rsidR="00361F9A" w:rsidRDefault="005F5C25">
      <w:pPr>
        <w:pStyle w:val="81"/>
        <w:framePr w:w="3686" w:h="11135" w:hRule="exact" w:wrap="none" w:vAnchor="page" w:hAnchor="page" w:x="2135" w:y="2736"/>
        <w:shd w:val="clear" w:color="auto" w:fill="auto"/>
        <w:ind w:left="60" w:right="20"/>
      </w:pPr>
      <w:r>
        <w:rPr>
          <w:rStyle w:val="7a"/>
        </w:rPr>
        <w:t>араб., перс., та давн-євр. мовами. Відомі клас, цикли араб, мовою — “Збірка макам” (X ст.) Баді аз-Замана аль Хамадані, “Збірка макам" (XI ст.) Аль Харірі, блискучим зразком жанру є в перс.-тадж. л-рі т.зв. “Хамідове зібранн</w:t>
      </w:r>
      <w:r>
        <w:rPr>
          <w:rStyle w:val="7a"/>
        </w:rPr>
        <w:t xml:space="preserve">я макам” (XII ст.) Хамідаддіна Балхі, відомий також </w:t>
      </w:r>
      <w:r>
        <w:rPr>
          <w:rStyle w:val="75pt0pt9"/>
        </w:rPr>
        <w:t>цикл</w:t>
      </w:r>
      <w:r>
        <w:rPr>
          <w:rStyle w:val="7a"/>
        </w:rPr>
        <w:t xml:space="preserve"> макам на івриті “Ти робиш мене мудрим” (XIII ст.) Єгуди Алхарізі, який жив в араб. Іспанії і, можливо, сприяв виникненню Ш.р. в цій країні. В усякому разі, образ спритного пройдисвіта-шахрая вельми притаманний араб., фарсі-тадж. та тюрк, фольклору і л-рі </w:t>
      </w:r>
      <w:r>
        <w:rPr>
          <w:rStyle w:val="7a"/>
        </w:rPr>
        <w:t>(Ходжа Насреддін).</w:t>
      </w:r>
    </w:p>
    <w:p w:rsidR="00361F9A" w:rsidRDefault="005F5C25">
      <w:pPr>
        <w:pStyle w:val="81"/>
        <w:framePr w:w="3686" w:h="11135" w:hRule="exact" w:wrap="none" w:vAnchor="page" w:hAnchor="page" w:x="2135" w:y="2736"/>
        <w:shd w:val="clear" w:color="auto" w:fill="auto"/>
        <w:ind w:left="20" w:right="20" w:firstLine="280"/>
      </w:pPr>
      <w:r>
        <w:rPr>
          <w:rStyle w:val="7a"/>
        </w:rPr>
        <w:t xml:space="preserve">У власне ісп. л-рі першим зразком Ш.р. вважається анонімний роман “Життя Ласарільо із Тормеса” (1554), за ним йде </w:t>
      </w:r>
      <w:r>
        <w:rPr>
          <w:rStyle w:val="7a"/>
          <w:lang w:val="ru-RU"/>
        </w:rPr>
        <w:t xml:space="preserve">“Гусман </w:t>
      </w:r>
      <w:r>
        <w:rPr>
          <w:rStyle w:val="7a"/>
        </w:rPr>
        <w:t xml:space="preserve">із Альфараче” (1604) </w:t>
      </w:r>
      <w:r>
        <w:rPr>
          <w:rStyle w:val="7a"/>
          <w:lang w:val="ru-RU"/>
        </w:rPr>
        <w:t xml:space="preserve">Матео Алемана, “Маркос </w:t>
      </w:r>
      <w:r>
        <w:rPr>
          <w:rStyle w:val="7a"/>
        </w:rPr>
        <w:t>до Обрегон” (1618) В.Еспінеля, “Історія життя пройдисвіта на ім'я дон П</w:t>
      </w:r>
      <w:r>
        <w:rPr>
          <w:rStyle w:val="7a"/>
        </w:rPr>
        <w:t xml:space="preserve">аблос" (1626) Франсіско де Каведо-і- Вельегаса, “Кульгавий біс” (1641) Луїса </w:t>
      </w:r>
      <w:r>
        <w:rPr>
          <w:rStyle w:val="7a"/>
          <w:lang w:val="ru-RU"/>
        </w:rPr>
        <w:t xml:space="preserve">Велеса </w:t>
      </w:r>
      <w:r>
        <w:rPr>
          <w:rStyle w:val="7a"/>
        </w:rPr>
        <w:t>де Гевари, "Севільська куниця” (1642) Алонео де Кастільо-і-Солорсано та ряд менш значних романів.</w:t>
      </w:r>
    </w:p>
    <w:p w:rsidR="00361F9A" w:rsidRDefault="005F5C25">
      <w:pPr>
        <w:pStyle w:val="81"/>
        <w:framePr w:w="3686" w:h="11135" w:hRule="exact" w:wrap="none" w:vAnchor="page" w:hAnchor="page" w:x="2135" w:y="2736"/>
        <w:shd w:val="clear" w:color="auto" w:fill="auto"/>
        <w:ind w:left="20" w:right="20" w:firstLine="280"/>
      </w:pPr>
      <w:r>
        <w:rPr>
          <w:rStyle w:val="7a"/>
        </w:rPr>
        <w:t>Ш.р. є жанром іст. завершеним. В ньому присутня певна спадкоємність змісто</w:t>
      </w:r>
      <w:r>
        <w:rPr>
          <w:rStyle w:val="7a"/>
        </w:rPr>
        <w:t xml:space="preserve">вних і структурних моментів, пов'язаних зі специфічною поетикою, моральною проблематикою, з цілком певним поглядом на людину та її взаємовідносини з світом. Ці моменти були зумовлені складною та суперечливою дійсністю Іспанії 2-ї </w:t>
      </w:r>
      <w:r>
        <w:rPr>
          <w:rStyle w:val="7a"/>
          <w:lang w:val="ru-RU"/>
        </w:rPr>
        <w:t xml:space="preserve">пол. </w:t>
      </w:r>
      <w:r>
        <w:rPr>
          <w:rStyle w:val="7a"/>
        </w:rPr>
        <w:t xml:space="preserve">XVI - сер. XVII </w:t>
      </w:r>
      <w:r>
        <w:rPr>
          <w:rStyle w:val="7a"/>
          <w:lang w:val="ru-RU"/>
        </w:rPr>
        <w:t xml:space="preserve">ст. </w:t>
      </w:r>
      <w:r>
        <w:rPr>
          <w:rStyle w:val="7a"/>
        </w:rPr>
        <w:t>Я</w:t>
      </w:r>
      <w:r>
        <w:rPr>
          <w:rStyle w:val="7a"/>
        </w:rPr>
        <w:t xml:space="preserve">кшо на поч. XVI ст. вона була наймогутнішою європ. державою, то наприкін. ст. втратила свої позиції та переживала глибоку політ., економічну і соц. кризу. </w:t>
      </w:r>
      <w:r>
        <w:rPr>
          <w:rStyle w:val="7a"/>
          <w:lang w:val="ru-RU"/>
        </w:rPr>
        <w:t xml:space="preserve">Амер. </w:t>
      </w:r>
      <w:r>
        <w:rPr>
          <w:rStyle w:val="7a"/>
        </w:rPr>
        <w:t>золото не допомогло, а скоріше завадило розвиткові економіки (за висловом одного із свідків епо</w:t>
      </w:r>
      <w:r>
        <w:rPr>
          <w:rStyle w:val="7a"/>
        </w:rPr>
        <w:t xml:space="preserve">хи: "Злиденність Іспанії — наслідок відкриття Америки”), ремесла та сільське господарство занепадали, простолюдин та селянин надавав перевагу заморській авантюрі перед тяжкою працею на рідній землі. Золото, що привозилося з-за океану, спливало з країни на </w:t>
      </w:r>
      <w:r>
        <w:rPr>
          <w:rStyle w:val="7a"/>
        </w:rPr>
        <w:t>закупівлю зерна, йшло на утримання найпишнішого в Європі двору, податки зростали, прибутки залишалися ті ж самі, значна частина населення Іспанії убожіла, в т.ч. і прошарок ідальго — дрібномаєтної шляхти. Вигнання із країни морісків-мусульман та євреїв дов</w:t>
      </w:r>
      <w:r>
        <w:rPr>
          <w:rStyle w:val="7a"/>
        </w:rPr>
        <w:t>ершило картину кризи. За цих умов в Іспанії з'явилася величезна верства (близько 150 тис. чол.) декласованого населення, яка поповнила лави жебраків, бродяг, авантурників. Саме тоді і з'явилося в ісп. мові поняття “пікаро” — шахрай, бродяга, пройдисвіт. Ет</w:t>
      </w:r>
      <w:r>
        <w:rPr>
          <w:rStyle w:val="7a"/>
        </w:rPr>
        <w:t>имологія цього слова, на думку більшості дослідників, походить від назви франи. провінції Пікардія, яка поставляла до Іспанії найманців, шо нерідко ставали бродягами та грабіжниками. За словами визначного дослідника ісп. Ш.р. Ф.</w:t>
      </w:r>
      <w:r>
        <w:rPr>
          <w:rStyle w:val="7a"/>
          <w:lang w:val="ru-RU"/>
        </w:rPr>
        <w:t xml:space="preserve">Чандлера, </w:t>
      </w:r>
      <w:r>
        <w:rPr>
          <w:rStyle w:val="7a"/>
        </w:rPr>
        <w:t>“в нац. житті піка</w:t>
      </w:r>
      <w:r>
        <w:rPr>
          <w:rStyle w:val="7a"/>
        </w:rPr>
        <w:t>ро став продуктом занепаду Іспанії, але в її л- рі він став наймогутнішою формою протесту”.</w:t>
      </w:r>
    </w:p>
    <w:p w:rsidR="00361F9A" w:rsidRDefault="005F5C25">
      <w:pPr>
        <w:pStyle w:val="81"/>
        <w:framePr w:w="3686" w:h="11135" w:hRule="exact" w:wrap="none" w:vAnchor="page" w:hAnchor="page" w:x="2135" w:y="2736"/>
        <w:shd w:val="clear" w:color="auto" w:fill="auto"/>
        <w:tabs>
          <w:tab w:val="left" w:pos="1114"/>
        </w:tabs>
        <w:ind w:left="20" w:right="20"/>
      </w:pPr>
      <w:r>
        <w:rPr>
          <w:rStyle w:val="7a"/>
        </w:rPr>
        <w:t>В.Шкловський зазначав: “Герой з низів допомагав показувати зворотний бік життя”. Природньо тут виникає питання щодо худож. специфіки Ш.р.: ие скоріше бароковий, “ни</w:t>
      </w:r>
      <w:r>
        <w:rPr>
          <w:rStyle w:val="7a"/>
        </w:rPr>
        <w:t>зовий” реалізм, де злилися</w:t>
      </w:r>
    </w:p>
    <w:p w:rsidR="00361F9A" w:rsidRDefault="005F5C25">
      <w:pPr>
        <w:pStyle w:val="81"/>
        <w:framePr w:w="3682" w:h="11145" w:hRule="exact" w:wrap="none" w:vAnchor="page" w:hAnchor="page" w:x="6123" w:y="2726"/>
        <w:shd w:val="clear" w:color="auto" w:fill="auto"/>
        <w:ind w:left="20" w:right="20"/>
      </w:pPr>
      <w:r>
        <w:rPr>
          <w:rStyle w:val="7a"/>
        </w:rPr>
        <w:t xml:space="preserve">вигадка і реальність, траг. та коміч. з домінаиією низького, негативного аспекту життя, яке зазнає сатир, висміювання. Ш.р. водночас протистояв життєрадісному світовідчуттю Ренесансу і розмивав традицію </w:t>
      </w:r>
      <w:r>
        <w:rPr>
          <w:rStyle w:val="75pt0pt9"/>
        </w:rPr>
        <w:t>лицарського роману,</w:t>
      </w:r>
      <w:r>
        <w:rPr>
          <w:rStyle w:val="7a"/>
        </w:rPr>
        <w:t xml:space="preserve"> а сам </w:t>
      </w:r>
      <w:r>
        <w:rPr>
          <w:rStyle w:val="7a"/>
        </w:rPr>
        <w:t xml:space="preserve">пікаро протистояв фігурі ідеального лицарського </w:t>
      </w:r>
      <w:r>
        <w:rPr>
          <w:rStyle w:val="ac"/>
        </w:rPr>
        <w:t xml:space="preserve">героя: </w:t>
      </w:r>
      <w:r>
        <w:rPr>
          <w:rStyle w:val="75pt0pt9"/>
        </w:rPr>
        <w:t xml:space="preserve">в </w:t>
      </w:r>
      <w:r>
        <w:rPr>
          <w:rStyle w:val="ac"/>
        </w:rPr>
        <w:t>“Дон</w:t>
      </w:r>
      <w:r>
        <w:rPr>
          <w:rStyle w:val="65pt0ptf6"/>
        </w:rPr>
        <w:t xml:space="preserve"> </w:t>
      </w:r>
      <w:r>
        <w:rPr>
          <w:rStyle w:val="7a"/>
        </w:rPr>
        <w:t>Кіхоті” М. де Сервантеса немовби з’єдналися обидві ці тенденції: Санчо Панса вже мав у собі певні риси пікаро. Загалом постать спритного простолюдина, хитрого слуги — одна з найхарактерніших у с</w:t>
      </w:r>
      <w:r>
        <w:rPr>
          <w:rStyle w:val="7a"/>
        </w:rPr>
        <w:t>віт, фольклорі та л-рі, починаючи з казк. “дурнів”-спритників, а далі — Тіль Ойленшпігель, Ходжа Насреддін, Панург, Сімпліциссімус, Кандід, Фігаро, Шельменко, Сем Веллер, Планше, аж до Швейка, Фелікса Круля та Остапа Бендера. Як зауважує Л.Пінський, пікаро</w:t>
      </w:r>
    </w:p>
    <w:p w:rsidR="00361F9A" w:rsidRDefault="005F5C25">
      <w:pPr>
        <w:pStyle w:val="81"/>
        <w:framePr w:w="3682" w:h="11145" w:hRule="exact" w:wrap="none" w:vAnchor="page" w:hAnchor="page" w:x="6123" w:y="2726"/>
        <w:numPr>
          <w:ilvl w:val="0"/>
          <w:numId w:val="340"/>
        </w:numPr>
        <w:shd w:val="clear" w:color="auto" w:fill="auto"/>
        <w:tabs>
          <w:tab w:val="left" w:pos="222"/>
        </w:tabs>
        <w:ind w:left="20" w:right="20"/>
      </w:pPr>
      <w:r>
        <w:rPr>
          <w:rStyle w:val="7a"/>
        </w:rPr>
        <w:t xml:space="preserve">не професійний злодій і не жебрак, і той і другий ше з сер. віків мали свої корпорації та статут, тоді як пікаро — лицар вдачі, супротивник усіляких конвенцій, шо йде світом, де всі проти нього, а він один проти всіх. Він заповзятливий, дотепний, нерідко </w:t>
      </w:r>
      <w:r>
        <w:rPr>
          <w:rStyle w:val="7a"/>
        </w:rPr>
        <w:t>освічений і по-своєму втілює ідеал свого часу — "інхеніозо" (людина “з ідеями”). З соц. погляду пікаро уособлював вел. бродіння, викликане зламом сер-віч. підвалин та виникненням нов. буржуазних відносин, з нац.-іст.</w:t>
      </w:r>
    </w:p>
    <w:p w:rsidR="00361F9A" w:rsidRDefault="005F5C25">
      <w:pPr>
        <w:pStyle w:val="81"/>
        <w:framePr w:w="3682" w:h="11145" w:hRule="exact" w:wrap="none" w:vAnchor="page" w:hAnchor="page" w:x="6123" w:y="2726"/>
        <w:numPr>
          <w:ilvl w:val="0"/>
          <w:numId w:val="340"/>
        </w:numPr>
        <w:shd w:val="clear" w:color="auto" w:fill="auto"/>
        <w:tabs>
          <w:tab w:val="left" w:pos="226"/>
        </w:tabs>
        <w:ind w:left="20" w:right="20"/>
      </w:pPr>
      <w:r>
        <w:rPr>
          <w:rStyle w:val="7a"/>
        </w:rPr>
        <w:t>притаманну іспанцям гордість, незалежні</w:t>
      </w:r>
      <w:r>
        <w:rPr>
          <w:rStyle w:val="7a"/>
        </w:rPr>
        <w:t>сть, але також ледарство, зневагу до фізичної праці та будь- якого накопичення — на відміну від англо</w:t>
      </w:r>
      <w:r>
        <w:rPr>
          <w:rStyle w:val="7a"/>
        </w:rPr>
        <w:softHyphen/>
        <w:t xml:space="preserve">саксонського Робінзона. Пікаро — немовби Іспанія в мініатюрі, приватна історія шахраїв стає алегорією про країну, її портретом. З естет, погляду пікаро — </w:t>
      </w:r>
      <w:r>
        <w:rPr>
          <w:rStyle w:val="7a"/>
        </w:rPr>
        <w:t>фігура цілком барокова, він втілення заг. розради, шо панує в світі ( не випадково саме в Іспанії бароко набуло найзавершеніших форм). Прагнучи бути хазяїном своєї долі, пікаро — по суті раб своїх пристрастей, сой. та станової несправедливості і заг. невпо</w:t>
      </w:r>
      <w:r>
        <w:rPr>
          <w:rStyle w:val="7a"/>
        </w:rPr>
        <w:t>рядкованості світу. Лоля, сліпа фортуна, а зовсім не перст божественного промислу править ним. Людина в Ш.р. — нагромадження вад та безглуздості, звідси однобоко негативний погляд на людину і суспільство в ньому. Саме в ісп. Ш.р. в образі пікаро було вперш</w:t>
      </w:r>
      <w:r>
        <w:rPr>
          <w:rStyle w:val="7a"/>
        </w:rPr>
        <w:t>е відбито процес відчуження людини в сусп-ві, такий притаманний євроП. л-рі більш пізньої епохи.</w:t>
      </w:r>
    </w:p>
    <w:p w:rsidR="00361F9A" w:rsidRDefault="005F5C25">
      <w:pPr>
        <w:pStyle w:val="81"/>
        <w:framePr w:w="3682" w:h="11145" w:hRule="exact" w:wrap="none" w:vAnchor="page" w:hAnchor="page" w:x="6123" w:y="2726"/>
        <w:shd w:val="clear" w:color="auto" w:fill="auto"/>
        <w:ind w:left="20" w:right="20" w:firstLine="260"/>
      </w:pPr>
      <w:r>
        <w:rPr>
          <w:rStyle w:val="7a"/>
        </w:rPr>
        <w:t xml:space="preserve">З погляду поетики Ш.р. не такий близький до </w:t>
      </w:r>
      <w:r>
        <w:rPr>
          <w:rStyle w:val="75pt0pt9"/>
        </w:rPr>
        <w:t>пригодницького роману</w:t>
      </w:r>
      <w:r>
        <w:rPr>
          <w:rStyle w:val="7a"/>
        </w:rPr>
        <w:t xml:space="preserve"> захоплюючої інтриги, як іноді вважають. Йому притаманні проста композиція, побудована за прин</w:t>
      </w:r>
      <w:r>
        <w:rPr>
          <w:rStyle w:val="7a"/>
        </w:rPr>
        <w:t>ципом нани</w:t>
      </w:r>
      <w:r>
        <w:rPr>
          <w:rStyle w:val="7a"/>
        </w:rPr>
        <w:softHyphen/>
        <w:t>зування епізодів у хронологічному порядку, вставні історії, які уповільнюють оповідь, топос шляху, шо уособлює важкий життєвий шлях героя (Ш.р. нерідко ототожнюється з “романом вел. дороги”). Ш.р. часто втілюється у формі нотаток, спогадів, щоде</w:t>
      </w:r>
      <w:r>
        <w:rPr>
          <w:rStyle w:val="7a"/>
        </w:rPr>
        <w:t>нника. Пінський відзначає такі риси Ш.р.: 1)мемуарна, немовби документальна форма для більшої переконливості оповід.; 2) проста хронологічна послідовність подій, починаючи від народження оповідача,- 3) герой, який змінює заняття, частіше всього слуга; 4) і</w:t>
      </w:r>
      <w:r>
        <w:rPr>
          <w:rStyle w:val="7a"/>
        </w:rPr>
        <w:t>ронічний та сатир, тон, викриття сусп-ва через сприйняття слуги; 5)</w:t>
      </w:r>
    </w:p>
    <w:p w:rsidR="00361F9A" w:rsidRDefault="005F5C25">
      <w:pPr>
        <w:pStyle w:val="a5"/>
        <w:framePr w:wrap="none" w:vAnchor="page" w:hAnchor="page" w:x="5816" w:y="14067"/>
        <w:shd w:val="clear" w:color="auto" w:fill="auto"/>
        <w:spacing w:line="140" w:lineRule="exact"/>
        <w:ind w:left="20"/>
      </w:pPr>
      <w:r>
        <w:rPr>
          <w:rStyle w:val="7pt0pta"/>
        </w:rPr>
        <w:t>621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47" w:y="2419"/>
        <w:shd w:val="clear" w:color="auto" w:fill="auto"/>
        <w:spacing w:line="140" w:lineRule="exact"/>
        <w:ind w:left="20"/>
      </w:pPr>
      <w:r>
        <w:rPr>
          <w:rStyle w:val="47pt0pt8"/>
          <w:lang w:val="ru-RU"/>
        </w:rPr>
        <w:t>ШВАНКА</w:t>
      </w:r>
    </w:p>
    <w:p w:rsidR="00361F9A" w:rsidRDefault="005F5C25">
      <w:pPr>
        <w:pStyle w:val="81"/>
        <w:framePr w:w="3706" w:h="11131" w:hRule="exact" w:wrap="none" w:vAnchor="page" w:hAnchor="page" w:x="2127" w:y="2734"/>
        <w:shd w:val="clear" w:color="auto" w:fill="auto"/>
        <w:ind w:left="20" w:right="20"/>
      </w:pPr>
      <w:r>
        <w:rPr>
          <w:rStyle w:val="7a"/>
        </w:rPr>
        <w:t>комізм хибного, низинного, часто "фізіологічного"; 6) мінлива доля героя, підвладна випадкові.</w:t>
      </w:r>
    </w:p>
    <w:p w:rsidR="00361F9A" w:rsidRDefault="005F5C25">
      <w:pPr>
        <w:pStyle w:val="81"/>
        <w:framePr w:w="3706" w:h="11131" w:hRule="exact" w:wrap="none" w:vAnchor="page" w:hAnchor="page" w:x="2127" w:y="2734"/>
        <w:shd w:val="clear" w:color="auto" w:fill="auto"/>
        <w:ind w:left="20" w:right="20" w:firstLine="300"/>
      </w:pPr>
      <w:r>
        <w:rPr>
          <w:rStyle w:val="7a"/>
        </w:rPr>
        <w:t xml:space="preserve">Визнаючи нац.-іст. самобутність Ш.р., не можна не відзначити його впливу на європ. та </w:t>
      </w:r>
      <w:r>
        <w:rPr>
          <w:rStyle w:val="7a"/>
          <w:lang w:val="ru-RU"/>
        </w:rPr>
        <w:t xml:space="preserve">амер. </w:t>
      </w:r>
      <w:r>
        <w:rPr>
          <w:rStyle w:val="7a"/>
        </w:rPr>
        <w:t xml:space="preserve">л-ру </w:t>
      </w:r>
      <w:r>
        <w:rPr>
          <w:rStyle w:val="7a"/>
          <w:lang w:val="de-DE"/>
        </w:rPr>
        <w:t xml:space="preserve">XVII-XX </w:t>
      </w:r>
      <w:r>
        <w:rPr>
          <w:rStyle w:val="7a"/>
        </w:rPr>
        <w:t xml:space="preserve">ст. Риси Ш.р. принаявні у тв. Г.Гріммельсгаузена, Й.Мошероша, А.Лесажа, Ш.Сореля, П.Скаррона, Д.Дефо, Г.Філдінга, Т.Смоллєта, </w:t>
      </w:r>
      <w:r>
        <w:rPr>
          <w:rStyle w:val="7a"/>
          <w:lang w:val="ru-RU"/>
        </w:rPr>
        <w:t xml:space="preserve">Фернандеса </w:t>
      </w:r>
      <w:r>
        <w:rPr>
          <w:rStyle w:val="7a"/>
        </w:rPr>
        <w:t xml:space="preserve">де Лісарді, в </w:t>
      </w:r>
      <w:r>
        <w:rPr>
          <w:rStyle w:val="7a"/>
        </w:rPr>
        <w:t>поемі М,Гоголя “Мертві душі”.</w:t>
      </w:r>
    </w:p>
    <w:p w:rsidR="00361F9A" w:rsidRDefault="005F5C25">
      <w:pPr>
        <w:pStyle w:val="81"/>
        <w:framePr w:w="3706" w:h="11131" w:hRule="exact" w:wrap="none" w:vAnchor="page" w:hAnchor="page" w:x="2127" w:y="2734"/>
        <w:shd w:val="clear" w:color="auto" w:fill="auto"/>
        <w:ind w:left="20" w:right="20" w:firstLine="300"/>
      </w:pPr>
      <w:r>
        <w:rPr>
          <w:rStyle w:val="7a"/>
        </w:rPr>
        <w:t xml:space="preserve">Ш.р. XX ст. представлений іменами Т.Манна (“Пригоди авантурника Фелікса Круля”), Я.Г ашека (“Пригоди бравого вояка </w:t>
      </w:r>
      <w:r>
        <w:rPr>
          <w:rStyle w:val="7a"/>
          <w:lang w:val="ru-RU"/>
        </w:rPr>
        <w:t xml:space="preserve">Швейка”), </w:t>
      </w:r>
      <w:r>
        <w:rPr>
          <w:rStyle w:val="7a"/>
        </w:rPr>
        <w:t>Дж.Стейнбека (“Квартал Тортилья-Флет"), І.Ільфа і Є.Петрова (“Дванадцять стільців", “Золоте теля"), І</w:t>
      </w:r>
      <w:r>
        <w:rPr>
          <w:rStyle w:val="7a"/>
        </w:rPr>
        <w:t>.Шоу (“Нічний портьє"), О.Чорногуза (“Аристократ з Вапнярки' ) та ін.</w:t>
      </w:r>
    </w:p>
    <w:p w:rsidR="00361F9A" w:rsidRDefault="005F5C25">
      <w:pPr>
        <w:pStyle w:val="690"/>
        <w:framePr w:w="3706" w:h="11131" w:hRule="exact" w:wrap="none" w:vAnchor="page" w:hAnchor="page" w:x="2127" w:y="2734"/>
        <w:shd w:val="clear" w:color="auto" w:fill="auto"/>
        <w:spacing w:after="120"/>
        <w:ind w:right="20"/>
        <w:jc w:val="right"/>
      </w:pPr>
      <w:r>
        <w:rPr>
          <w:rStyle w:val="697pt0pt"/>
          <w:i/>
          <w:iCs/>
        </w:rPr>
        <w:t>Юрій Попов</w:t>
      </w:r>
    </w:p>
    <w:p w:rsidR="00361F9A" w:rsidRDefault="005F5C25">
      <w:pPr>
        <w:pStyle w:val="81"/>
        <w:framePr w:w="3706" w:h="11131" w:hRule="exact" w:wrap="none" w:vAnchor="page" w:hAnchor="page" w:x="2127" w:y="2734"/>
        <w:shd w:val="clear" w:color="auto" w:fill="auto"/>
        <w:ind w:left="20" w:right="20" w:firstLine="300"/>
      </w:pPr>
      <w:r>
        <w:rPr>
          <w:rStyle w:val="75pt0ptf4"/>
        </w:rPr>
        <w:t xml:space="preserve">ШВАНК </w:t>
      </w:r>
      <w:r>
        <w:rPr>
          <w:rStyle w:val="7a"/>
        </w:rPr>
        <w:t xml:space="preserve">(сер ,-верхньо-нім. </w:t>
      </w:r>
      <w:r>
        <w:rPr>
          <w:rStyle w:val="7a"/>
          <w:lang w:val="de-DE"/>
        </w:rPr>
        <w:t xml:space="preserve">swanc </w:t>
      </w:r>
      <w:r>
        <w:rPr>
          <w:rStyle w:val="7a"/>
        </w:rPr>
        <w:t>— витівка, жарт) — коротка оповідь анекдот, характеру з парадоксальним “пуантом" або новелістична історія про веселий, кумедний випадок у вірша</w:t>
      </w:r>
      <w:r>
        <w:rPr>
          <w:rStyle w:val="7a"/>
        </w:rPr>
        <w:t xml:space="preserve">х чи прозі, нерідко з грубим, непристойним змістом та моралізаторськими тенденціями. Починаючи з ІХ-Х </w:t>
      </w:r>
      <w:r>
        <w:rPr>
          <w:rStyle w:val="7a"/>
          <w:lang w:val="ru-RU"/>
        </w:rPr>
        <w:t xml:space="preserve">ст., </w:t>
      </w:r>
      <w:r>
        <w:rPr>
          <w:rStyle w:val="7a"/>
        </w:rPr>
        <w:t>з’являються лат. Ш. ант. та сх. походження, особливо у Франції та Німеччині (“Селянин Унібос” та ін.). Під час хрестових походів відбувається активни</w:t>
      </w:r>
      <w:r>
        <w:rPr>
          <w:rStyle w:val="7a"/>
        </w:rPr>
        <w:t xml:space="preserve">й обмін сюжетами і мотивами Ш. поміж Сх. і Зх. За формою та ідейним змістом Ш. наближається до ренесансних </w:t>
      </w:r>
      <w:r>
        <w:rPr>
          <w:rStyle w:val="75pt0pt5"/>
        </w:rPr>
        <w:t>новел</w:t>
      </w:r>
      <w:r>
        <w:rPr>
          <w:rStyle w:val="75pt0ptf4"/>
        </w:rPr>
        <w:t xml:space="preserve"> </w:t>
      </w:r>
      <w:r>
        <w:rPr>
          <w:rStyle w:val="7a"/>
        </w:rPr>
        <w:t xml:space="preserve">(зб. “Новеліно”) та </w:t>
      </w:r>
      <w:r>
        <w:rPr>
          <w:rStyle w:val="7a"/>
          <w:lang w:val="ru-RU"/>
        </w:rPr>
        <w:t xml:space="preserve">франц. </w:t>
      </w:r>
      <w:r>
        <w:rPr>
          <w:rStyle w:val="75pt0pt5"/>
          <w:lang w:val="ru-RU"/>
        </w:rPr>
        <w:t>фабльо,</w:t>
      </w:r>
      <w:r>
        <w:rPr>
          <w:rStyle w:val="75pt0ptf4"/>
          <w:lang w:val="ru-RU"/>
        </w:rPr>
        <w:t xml:space="preserve"> </w:t>
      </w:r>
      <w:r>
        <w:rPr>
          <w:rStyle w:val="7a"/>
        </w:rPr>
        <w:t>з яких запозичував свої мотиви один з родоначальників жанру нім. поет Штрікер, автор знаменитої зб. “Піп Амі</w:t>
      </w:r>
      <w:r>
        <w:rPr>
          <w:rStyle w:val="7a"/>
        </w:rPr>
        <w:t xml:space="preserve">с" (1230), в якій він закладає традицію циклізації окр. Ш, навколо центр, героя. Серед найпопулярніших фігур, котрі діють у Ш., можна назвати Нейдгардта фон Ройєнталя, попа з Каленберга, Маркольфа, </w:t>
      </w:r>
      <w:r>
        <w:rPr>
          <w:rStyle w:val="7a"/>
          <w:lang w:val="ru-RU"/>
        </w:rPr>
        <w:t xml:space="preserve">Петера </w:t>
      </w:r>
      <w:r>
        <w:rPr>
          <w:rStyle w:val="7a"/>
        </w:rPr>
        <w:t xml:space="preserve">Лоя, Тіля Ойленшпігеля. Починаючи з XVI </w:t>
      </w:r>
      <w:r>
        <w:rPr>
          <w:rStyle w:val="7a"/>
          <w:lang w:val="ru-RU"/>
        </w:rPr>
        <w:t xml:space="preserve">ст., </w:t>
      </w:r>
      <w:r>
        <w:rPr>
          <w:rStyle w:val="7a"/>
        </w:rPr>
        <w:t xml:space="preserve">поряд з прозовими Ш. з'являються також вірш. Ш. з наївним </w:t>
      </w:r>
      <w:r>
        <w:rPr>
          <w:rStyle w:val="75pt0pt5"/>
        </w:rPr>
        <w:t>гумором</w:t>
      </w:r>
      <w:r>
        <w:rPr>
          <w:rStyle w:val="75pt0ptf4"/>
        </w:rPr>
        <w:t xml:space="preserve"> </w:t>
      </w:r>
      <w:r>
        <w:rPr>
          <w:rStyle w:val="7a"/>
        </w:rPr>
        <w:t xml:space="preserve">у творчості нюрнберзького </w:t>
      </w:r>
      <w:r>
        <w:rPr>
          <w:rStyle w:val="75pt0pt5"/>
        </w:rPr>
        <w:t>майстерзінгера</w:t>
      </w:r>
      <w:r>
        <w:rPr>
          <w:rStyle w:val="75pt0ptf4"/>
        </w:rPr>
        <w:t xml:space="preserve"> </w:t>
      </w:r>
      <w:r>
        <w:rPr>
          <w:rStyle w:val="7a"/>
          <w:lang w:val="ru-RU"/>
        </w:rPr>
        <w:t xml:space="preserve">Ганса </w:t>
      </w:r>
      <w:r>
        <w:rPr>
          <w:rStyle w:val="7a"/>
        </w:rPr>
        <w:t>Сакса, який не лише показує людські слабкості і вади, але й завжди дає моральні настанови. Проте значно популярнішими залишаються все-таки нар.</w:t>
      </w:r>
      <w:r>
        <w:rPr>
          <w:rStyle w:val="7a"/>
        </w:rPr>
        <w:t xml:space="preserve"> та автор, зб. проа Ш., як правило, в циклічній формі (“Шільдбюргери”, “Дорожна книжечка” (1555) Й,Вікрама, “Товариство в саду” (1556) Я.Фрея, “Розваги в дорозі" (1557) </w:t>
      </w:r>
      <w:r>
        <w:rPr>
          <w:rStyle w:val="7a"/>
          <w:lang w:val="ru-RU"/>
        </w:rPr>
        <w:t xml:space="preserve">М.Монтана, </w:t>
      </w:r>
      <w:r>
        <w:rPr>
          <w:rStyle w:val="7a"/>
        </w:rPr>
        <w:t>“Нічна книжечка” (1559) В.</w:t>
      </w:r>
      <w:r>
        <w:rPr>
          <w:rStyle w:val="7a"/>
          <w:lang w:val="ru-RU"/>
        </w:rPr>
        <w:t xml:space="preserve">Шумана). </w:t>
      </w:r>
      <w:r>
        <w:rPr>
          <w:rStyle w:val="7a"/>
        </w:rPr>
        <w:t>їх сюжети зводяться до перемоги простолюд</w:t>
      </w:r>
      <w:r>
        <w:rPr>
          <w:rStyle w:val="7a"/>
        </w:rPr>
        <w:t xml:space="preserve">ина-бюргера над позірно переважаючим противником за допомогою хитрошів. винахідливості, дотепних вигадок. Ці конфлікти нерідко мають становий характер і засновані на сутичках між можновладцями та гнобленими. В XVII ст. жанр починає занепадати, шоби в кін. </w:t>
      </w:r>
      <w:r>
        <w:rPr>
          <w:rStyle w:val="7a"/>
        </w:rPr>
        <w:t>XVIII ст. знову відродитися в т.зв. мюнхгаузеніадах А.Бюргера, Й.Г.Фосса, Й.П.</w:t>
      </w:r>
      <w:r>
        <w:rPr>
          <w:rStyle w:val="7a"/>
          <w:lang w:val="ru-RU"/>
        </w:rPr>
        <w:t xml:space="preserve">Гебеля. </w:t>
      </w:r>
      <w:r>
        <w:rPr>
          <w:rStyle w:val="7a"/>
        </w:rPr>
        <w:t xml:space="preserve">На зламі ХІХ-ХХ </w:t>
      </w:r>
      <w:r>
        <w:rPr>
          <w:rStyle w:val="7a"/>
          <w:lang w:val="ru-RU"/>
        </w:rPr>
        <w:t xml:space="preserve">ст. </w:t>
      </w:r>
      <w:r>
        <w:rPr>
          <w:rStyle w:val="7a"/>
        </w:rPr>
        <w:t xml:space="preserve">Ш. поступово витісняється </w:t>
      </w:r>
      <w:r>
        <w:rPr>
          <w:rStyle w:val="75pt0pt5"/>
        </w:rPr>
        <w:t>анекдотом. Антології</w:t>
      </w:r>
      <w:r>
        <w:rPr>
          <w:rStyle w:val="75pt0ptf4"/>
        </w:rPr>
        <w:t xml:space="preserve"> </w:t>
      </w:r>
      <w:r>
        <w:rPr>
          <w:rStyle w:val="7a"/>
        </w:rPr>
        <w:t>Ш. мали вплив на розвиток проа роману.</w:t>
      </w:r>
    </w:p>
    <w:p w:rsidR="00361F9A" w:rsidRDefault="005F5C25">
      <w:pPr>
        <w:pStyle w:val="690"/>
        <w:framePr w:w="3706" w:h="11131" w:hRule="exact" w:wrap="none" w:vAnchor="page" w:hAnchor="page" w:x="2127" w:y="2734"/>
        <w:shd w:val="clear" w:color="auto" w:fill="auto"/>
        <w:ind w:right="20"/>
        <w:jc w:val="right"/>
      </w:pPr>
      <w:r>
        <w:rPr>
          <w:rStyle w:val="697pt0pt"/>
          <w:i/>
          <w:iCs/>
        </w:rPr>
        <w:t>Петро Рихло</w:t>
      </w:r>
    </w:p>
    <w:p w:rsidR="00361F9A" w:rsidRDefault="005F5C25">
      <w:pPr>
        <w:pStyle w:val="81"/>
        <w:framePr w:w="3725" w:h="11130" w:hRule="exact" w:wrap="none" w:vAnchor="page" w:hAnchor="page" w:x="6087" w:y="2739"/>
        <w:shd w:val="clear" w:color="auto" w:fill="auto"/>
        <w:ind w:left="80" w:right="20" w:firstLine="280"/>
      </w:pPr>
      <w:r>
        <w:rPr>
          <w:rStyle w:val="75pt0ptf4"/>
        </w:rPr>
        <w:t xml:space="preserve">ШКІЛЬНА ДРАМА </w:t>
      </w:r>
      <w:r>
        <w:rPr>
          <w:rStyle w:val="7a"/>
        </w:rPr>
        <w:t xml:space="preserve">— літ. жанр і водночас своєрідний вид </w:t>
      </w:r>
      <w:r>
        <w:rPr>
          <w:rStyle w:val="7a"/>
        </w:rPr>
        <w:t>театр, мист-ва, який зародився у</w:t>
      </w:r>
    </w:p>
    <w:p w:rsidR="00361F9A" w:rsidRDefault="005F5C25">
      <w:pPr>
        <w:pStyle w:val="81"/>
        <w:framePr w:w="3725" w:h="11130" w:hRule="exact" w:wrap="none" w:vAnchor="page" w:hAnchor="page" w:x="6087" w:y="2739"/>
        <w:numPr>
          <w:ilvl w:val="0"/>
          <w:numId w:val="357"/>
        </w:numPr>
        <w:shd w:val="clear" w:color="auto" w:fill="auto"/>
        <w:tabs>
          <w:tab w:val="left" w:pos="142"/>
        </w:tabs>
        <w:ind w:left="80" w:right="20"/>
      </w:pPr>
      <w:r>
        <w:rPr>
          <w:rStyle w:val="7a"/>
        </w:rPr>
        <w:t>XV ст. в Зх. Європі. Первісне завдання Ш.</w:t>
      </w:r>
      <w:r>
        <w:rPr>
          <w:rStyle w:val="7a"/>
          <w:lang w:val="ru-RU"/>
        </w:rPr>
        <w:t xml:space="preserve">д., </w:t>
      </w:r>
      <w:r>
        <w:rPr>
          <w:rStyle w:val="7a"/>
        </w:rPr>
        <w:t>котра виникла у стінах навчальних закладів,— популяризація та стимул вивчення латини як мови науки і культури. У часи розколу христ. церкви Ш.д. використовувалась у боротьбі одни</w:t>
      </w:r>
      <w:r>
        <w:rPr>
          <w:rStyle w:val="7a"/>
        </w:rPr>
        <w:t xml:space="preserve">х конфесій з ін. Католики спрямовували її проти реформатської церкви, протестантизму, на утвердження кат. віросповідання, підтримуючи латину як мову рел. відправи. У протестантських за більшістю віруючих країнах (Німеччина) Ш.д. використовувалась як засіб </w:t>
      </w:r>
      <w:r>
        <w:rPr>
          <w:rStyle w:val="7a"/>
        </w:rPr>
        <w:t>боротьби проти Кат. Церкви і при тому і текст, і дійство мали сатир,- викривальний характер.</w:t>
      </w:r>
    </w:p>
    <w:p w:rsidR="00361F9A" w:rsidRDefault="005F5C25">
      <w:pPr>
        <w:pStyle w:val="81"/>
        <w:framePr w:w="3725" w:h="11130" w:hRule="exact" w:wrap="none" w:vAnchor="page" w:hAnchor="page" w:x="6087" w:y="2739"/>
        <w:shd w:val="clear" w:color="auto" w:fill="auto"/>
        <w:ind w:left="80" w:right="20" w:firstLine="280"/>
      </w:pPr>
      <w:r>
        <w:rPr>
          <w:rStyle w:val="7a"/>
        </w:rPr>
        <w:t>Для Ш.д. характерне дотримання трьох основних клас. драм, засад — єдність місця, часу і дії, канонічність композиції: пролог, 3-5 актів (дій), де розвивається фабу</w:t>
      </w:r>
      <w:r>
        <w:rPr>
          <w:rStyle w:val="7a"/>
        </w:rPr>
        <w:t xml:space="preserve">ла, епілог. При цьому теорія Ш.д. передбачала наявність у кожному акті не більше 9 сиен та 14 дійових осіб. У Ш.д. найчастіше виступали бібл. (новозавітні) та міфол. персонажі. Разом з тим досить частими є герої іст. та алегоричні дійові особи (давньорим. </w:t>
      </w:r>
      <w:r>
        <w:rPr>
          <w:rStyle w:val="7a"/>
        </w:rPr>
        <w:t xml:space="preserve">імператори, музи, Небо, Земля, Любов та ін.). Ш.д. являла собою переважно цикли різдвяних та великодних ■дійств. За жанром це більшою мірою </w:t>
      </w:r>
      <w:r>
        <w:rPr>
          <w:rStyle w:val="75pt0pt5"/>
        </w:rPr>
        <w:t xml:space="preserve">містерії, </w:t>
      </w:r>
      <w:r>
        <w:rPr>
          <w:rStyle w:val="7a"/>
        </w:rPr>
        <w:t xml:space="preserve">рідше </w:t>
      </w:r>
      <w:r>
        <w:rPr>
          <w:rStyle w:val="75pt0pt5"/>
        </w:rPr>
        <w:t>міраклі.</w:t>
      </w:r>
    </w:p>
    <w:p w:rsidR="00361F9A" w:rsidRDefault="005F5C25">
      <w:pPr>
        <w:pStyle w:val="81"/>
        <w:framePr w:w="3725" w:h="11130" w:hRule="exact" w:wrap="none" w:vAnchor="page" w:hAnchor="page" w:x="6087" w:y="2739"/>
        <w:shd w:val="clear" w:color="auto" w:fill="auto"/>
        <w:ind w:left="80" w:right="20" w:firstLine="280"/>
      </w:pPr>
      <w:r>
        <w:rPr>
          <w:rStyle w:val="7a"/>
        </w:rPr>
        <w:t xml:space="preserve">В Україну Ш.д, прийшла через </w:t>
      </w:r>
      <w:r>
        <w:rPr>
          <w:rStyle w:val="7a"/>
          <w:lang w:val="ru-RU"/>
        </w:rPr>
        <w:t xml:space="preserve">Польшу, </w:t>
      </w:r>
      <w:r>
        <w:rPr>
          <w:rStyle w:val="7a"/>
        </w:rPr>
        <w:t>де активно розвивалася у Х\Л-ХУП ст. Для укр. Ш.д. хар</w:t>
      </w:r>
      <w:r>
        <w:rPr>
          <w:rStyle w:val="7a"/>
        </w:rPr>
        <w:t xml:space="preserve">актерні форми вірш, </w:t>
      </w:r>
      <w:r>
        <w:rPr>
          <w:rStyle w:val="75pt0pt5"/>
        </w:rPr>
        <w:t>діалогу</w:t>
      </w:r>
      <w:r>
        <w:rPr>
          <w:rStyle w:val="75pt0ptf4"/>
        </w:rPr>
        <w:t xml:space="preserve"> </w:t>
      </w:r>
      <w:r>
        <w:rPr>
          <w:rStyle w:val="7a"/>
        </w:rPr>
        <w:t>та власне драми з відповідним дійством. Укр. Ш.д. тісно пов'язана з навчальним процесом у Києво-Могилянській академії. Вірш, діалоги драми творилися колективно викладачами та студентами класу поетики. Теорія драми саме й розробл</w:t>
      </w:r>
      <w:r>
        <w:rPr>
          <w:rStyle w:val="7a"/>
        </w:rPr>
        <w:t xml:space="preserve">ена найповніше в підручниках цього курсу. Найпомітнішими зразками Ш.д. в Україні є анонімна п’єса “Олексій, чоловік божий” (1673) та іст. драма Ф.Прокоповича “Володимир” (1705). В основі першої лежить </w:t>
      </w:r>
      <w:r>
        <w:rPr>
          <w:rStyle w:val="75pt0pt5"/>
        </w:rPr>
        <w:t>житіє</w:t>
      </w:r>
      <w:r>
        <w:rPr>
          <w:rStyle w:val="75pt0ptf4"/>
        </w:rPr>
        <w:t xml:space="preserve"> </w:t>
      </w:r>
      <w:r>
        <w:rPr>
          <w:rStyle w:val="7a"/>
        </w:rPr>
        <w:t xml:space="preserve">св. Олексія та “Житія святих” поль. єзуїта Петра </w:t>
      </w:r>
      <w:r>
        <w:rPr>
          <w:rStyle w:val="7a"/>
        </w:rPr>
        <w:t xml:space="preserve">Скарги. Укр. Ш.д. писалася церк.-слов’ян. або кн. мовою. Між актами розігрувано </w:t>
      </w:r>
      <w:r>
        <w:rPr>
          <w:rStyle w:val="75pt0pt5"/>
        </w:rPr>
        <w:t>інтермедії</w:t>
      </w:r>
      <w:r>
        <w:rPr>
          <w:rStyle w:val="75pt0ptf4"/>
        </w:rPr>
        <w:t xml:space="preserve"> (</w:t>
      </w:r>
      <w:r>
        <w:rPr>
          <w:rStyle w:val="75pt0pt5"/>
        </w:rPr>
        <w:t>інтерлюдії</w:t>
      </w:r>
      <w:r>
        <w:rPr>
          <w:rStyle w:val="75pt0ptf4"/>
        </w:rPr>
        <w:t xml:space="preserve">), </w:t>
      </w:r>
      <w:r>
        <w:rPr>
          <w:rStyle w:val="7a"/>
        </w:rPr>
        <w:t>написані живою розмов, мовою, комедійні сценки з нар. життя. Найвідоміші інтермедії належать Якубу Гаватовичу.</w:t>
      </w:r>
    </w:p>
    <w:p w:rsidR="00361F9A" w:rsidRDefault="005F5C25">
      <w:pPr>
        <w:pStyle w:val="81"/>
        <w:framePr w:w="3725" w:h="11130" w:hRule="exact" w:wrap="none" w:vAnchor="page" w:hAnchor="page" w:x="6087" w:y="2739"/>
        <w:shd w:val="clear" w:color="auto" w:fill="auto"/>
        <w:ind w:left="80" w:right="20" w:firstLine="280"/>
      </w:pPr>
      <w:r>
        <w:rPr>
          <w:rStyle w:val="7a"/>
        </w:rPr>
        <w:t>Завдяки використанню низки спільних перс</w:t>
      </w:r>
      <w:r>
        <w:rPr>
          <w:rStyle w:val="7a"/>
        </w:rPr>
        <w:t xml:space="preserve">онажів Ш.д. відіграла певну ролю в розвитку </w:t>
      </w:r>
      <w:r>
        <w:rPr>
          <w:rStyle w:val="75pt0pt5"/>
        </w:rPr>
        <w:t>вертепу,</w:t>
      </w:r>
      <w:r>
        <w:rPr>
          <w:rStyle w:val="75pt0ptf4"/>
        </w:rPr>
        <w:t xml:space="preserve"> </w:t>
      </w:r>
      <w:r>
        <w:rPr>
          <w:rStyle w:val="7a"/>
        </w:rPr>
        <w:t>стала також одним із джерел формування</w:t>
      </w:r>
    </w:p>
    <w:p w:rsidR="00361F9A" w:rsidRDefault="005F5C25">
      <w:pPr>
        <w:pStyle w:val="81"/>
        <w:framePr w:w="3725" w:h="11130" w:hRule="exact" w:wrap="none" w:vAnchor="page" w:hAnchor="page" w:x="6087" w:y="2739"/>
        <w:numPr>
          <w:ilvl w:val="0"/>
          <w:numId w:val="341"/>
        </w:numPr>
        <w:shd w:val="clear" w:color="auto" w:fill="auto"/>
        <w:tabs>
          <w:tab w:val="left" w:pos="142"/>
        </w:tabs>
        <w:ind w:left="80"/>
      </w:pPr>
      <w:r>
        <w:rPr>
          <w:rStyle w:val="7a"/>
        </w:rPr>
        <w:t xml:space="preserve">засад драматургії </w:t>
      </w:r>
      <w:r>
        <w:rPr>
          <w:rStyle w:val="75pt0pt5"/>
        </w:rPr>
        <w:t>класицизму.</w:t>
      </w:r>
    </w:p>
    <w:p w:rsidR="00361F9A" w:rsidRDefault="005F5C25">
      <w:pPr>
        <w:pStyle w:val="81"/>
        <w:framePr w:w="3725" w:h="11130" w:hRule="exact" w:wrap="none" w:vAnchor="page" w:hAnchor="page" w:x="6087" w:y="2739"/>
        <w:shd w:val="clear" w:color="auto" w:fill="auto"/>
        <w:ind w:left="80" w:right="20" w:firstLine="280"/>
      </w:pPr>
      <w:r>
        <w:rPr>
          <w:rStyle w:val="7a"/>
        </w:rPr>
        <w:t xml:space="preserve">У Росії Ш.д. запроваджена </w:t>
      </w:r>
      <w:r>
        <w:rPr>
          <w:rStyle w:val="7a"/>
          <w:lang w:val="ru-RU"/>
        </w:rPr>
        <w:t xml:space="preserve">Симеоном </w:t>
      </w:r>
      <w:r>
        <w:rPr>
          <w:rStyle w:val="7a"/>
        </w:rPr>
        <w:t>Полоцьким, проте такого розвитку, як у Зх. Європі та в Україні, не набула.</w:t>
      </w:r>
    </w:p>
    <w:p w:rsidR="00361F9A" w:rsidRDefault="005F5C25">
      <w:pPr>
        <w:pStyle w:val="81"/>
        <w:framePr w:w="3725" w:h="11130" w:hRule="exact" w:wrap="none" w:vAnchor="page" w:hAnchor="page" w:x="6087" w:y="2739"/>
        <w:shd w:val="clear" w:color="auto" w:fill="auto"/>
        <w:spacing w:after="120"/>
        <w:ind w:right="20"/>
        <w:jc w:val="right"/>
      </w:pPr>
      <w:r>
        <w:rPr>
          <w:rStyle w:val="7a"/>
        </w:rPr>
        <w:t>Юрій Гречанюк</w:t>
      </w:r>
    </w:p>
    <w:p w:rsidR="00361F9A" w:rsidRDefault="005F5C25">
      <w:pPr>
        <w:pStyle w:val="81"/>
        <w:framePr w:w="3725" w:h="11130" w:hRule="exact" w:wrap="none" w:vAnchor="page" w:hAnchor="page" w:x="6087" w:y="2739"/>
        <w:shd w:val="clear" w:color="auto" w:fill="auto"/>
        <w:ind w:left="80" w:right="20" w:firstLine="280"/>
      </w:pPr>
      <w:r>
        <w:rPr>
          <w:rStyle w:val="75pt0ptf4"/>
        </w:rPr>
        <w:t xml:space="preserve">ШКОЛА ВЕСЕЛОВСЬКОГО </w:t>
      </w:r>
      <w:r>
        <w:rPr>
          <w:rStyle w:val="7a"/>
        </w:rPr>
        <w:t xml:space="preserve">— умовна назва прибічників наук, методології </w:t>
      </w:r>
      <w:r>
        <w:rPr>
          <w:rStyle w:val="7a"/>
          <w:lang w:val="ru-RU"/>
        </w:rPr>
        <w:t xml:space="preserve">акад. </w:t>
      </w:r>
      <w:r>
        <w:rPr>
          <w:rStyle w:val="7a"/>
        </w:rPr>
        <w:t xml:space="preserve">Олександра Веселовського (1838-1906) — засновника порівн. літ.-знавства в Росії. Прихильник наук, </w:t>
      </w:r>
      <w:r>
        <w:rPr>
          <w:rStyle w:val="75pt0ptf4"/>
        </w:rPr>
        <w:t>позитиві</w:t>
      </w:r>
      <w:r>
        <w:rPr>
          <w:rStyle w:val="75pt0pt5"/>
        </w:rPr>
        <w:t>зму,</w:t>
      </w:r>
      <w:r>
        <w:rPr>
          <w:rStyle w:val="75pt0ptf4"/>
        </w:rPr>
        <w:t xml:space="preserve"> </w:t>
      </w:r>
      <w:r>
        <w:rPr>
          <w:rStyle w:val="7a"/>
        </w:rPr>
        <w:t>він прагнув збагнути літ. процес як похідне від ширших сусп</w:t>
      </w:r>
    </w:p>
    <w:p w:rsidR="00361F9A" w:rsidRDefault="005F5C25">
      <w:pPr>
        <w:pStyle w:val="a5"/>
        <w:framePr w:wrap="none" w:vAnchor="page" w:hAnchor="page" w:x="5876" w:y="14070"/>
        <w:shd w:val="clear" w:color="auto" w:fill="auto"/>
        <w:spacing w:line="140" w:lineRule="exact"/>
        <w:ind w:left="20"/>
      </w:pPr>
      <w:r>
        <w:rPr>
          <w:rStyle w:val="7pt0pta"/>
        </w:rPr>
        <w:t>622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082" w:y="2436"/>
        <w:shd w:val="clear" w:color="auto" w:fill="auto"/>
        <w:spacing w:line="140" w:lineRule="exact"/>
        <w:ind w:left="20"/>
      </w:pPr>
      <w:r>
        <w:rPr>
          <w:rStyle w:val="47pt0pt8"/>
        </w:rPr>
        <w:t>ШКОЛА ЛІТЕРАТУРНА</w:t>
      </w:r>
    </w:p>
    <w:p w:rsidR="00361F9A" w:rsidRDefault="005F5C25">
      <w:pPr>
        <w:pStyle w:val="81"/>
        <w:framePr w:w="3667" w:h="11111" w:hRule="exact" w:wrap="none" w:vAnchor="page" w:hAnchor="page" w:x="2139" w:y="2756"/>
        <w:shd w:val="clear" w:color="auto" w:fill="auto"/>
        <w:ind w:left="80" w:right="20"/>
      </w:pPr>
      <w:r>
        <w:rPr>
          <w:rStyle w:val="7a"/>
        </w:rPr>
        <w:t xml:space="preserve">процесів і </w:t>
      </w:r>
      <w:r>
        <w:rPr>
          <w:rStyle w:val="75pt0pt9"/>
        </w:rPr>
        <w:t>тут</w:t>
      </w:r>
      <w:r>
        <w:rPr>
          <w:rStyle w:val="7a"/>
        </w:rPr>
        <w:t xml:space="preserve"> шукати причини повторюваності літ. явиш, розумів повторюваність та спільність як прояв постійного обертання л-р по замкненому колу.</w:t>
      </w:r>
    </w:p>
    <w:p w:rsidR="00361F9A" w:rsidRDefault="005F5C25">
      <w:pPr>
        <w:pStyle w:val="81"/>
        <w:framePr w:w="3667" w:h="11111" w:hRule="exact" w:wrap="none" w:vAnchor="page" w:hAnchor="page" w:x="2139" w:y="2756"/>
        <w:shd w:val="clear" w:color="auto" w:fill="auto"/>
        <w:ind w:left="20" w:right="20" w:firstLine="280"/>
      </w:pPr>
      <w:r>
        <w:rPr>
          <w:rStyle w:val="7a"/>
        </w:rPr>
        <w:t>Знаючи кількадесят мов. Веселовський вільно використовував і синтетично досліджував різномов. зх. та сх. тексти від візант. до ісл. На такій основі, поєднавши фольклорист, штудії з літ- знавчими, з вивченням індивідуальної творчості, дослідник започав ваго</w:t>
      </w:r>
      <w:r>
        <w:rPr>
          <w:rStyle w:val="7a"/>
        </w:rPr>
        <w:t xml:space="preserve">мішу частину теор. </w:t>
      </w:r>
      <w:r>
        <w:rPr>
          <w:rStyle w:val="75pt0pt9"/>
        </w:rPr>
        <w:t>компаративістики</w:t>
      </w:r>
      <w:r>
        <w:rPr>
          <w:rStyle w:val="7a"/>
        </w:rPr>
        <w:t xml:space="preserve"> — т.зв. </w:t>
      </w:r>
      <w:r>
        <w:rPr>
          <w:rStyle w:val="75pt0pt9"/>
        </w:rPr>
        <w:t xml:space="preserve">історичну поетику. </w:t>
      </w:r>
      <w:r>
        <w:rPr>
          <w:rStyle w:val="7a"/>
        </w:rPr>
        <w:t xml:space="preserve">Він звертався до питань естетики та психол. творчості, вказував на психол. зумовлені подібності певних явиш. Шляхом зіставного аналізу фольклору різних народів відкрив- феномен </w:t>
      </w:r>
      <w:r>
        <w:rPr>
          <w:rStyle w:val="75pt0pt9"/>
          <w:lang w:val="ru-RU"/>
        </w:rPr>
        <w:t xml:space="preserve">психологичного </w:t>
      </w:r>
      <w:r>
        <w:rPr>
          <w:rStyle w:val="75pt0pt9"/>
        </w:rPr>
        <w:t>паралелізму. За</w:t>
      </w:r>
      <w:r>
        <w:rPr>
          <w:rStyle w:val="7a"/>
        </w:rPr>
        <w:t xml:space="preserve"> Веселовським, в універсальності людського мислення, у властивостях людської психіки закорінено також виникнення подібних </w:t>
      </w:r>
      <w:r>
        <w:rPr>
          <w:rStyle w:val="65pt0pt8"/>
        </w:rPr>
        <w:t xml:space="preserve">МОТИВІВ: </w:t>
      </w:r>
      <w:r>
        <w:rPr>
          <w:rStyle w:val="7a"/>
        </w:rPr>
        <w:t>“Засвоєння зайшлого казк. матеріалу неможливе без певної схильності до нього в середовиші, яке сприймає. Подіб</w:t>
      </w:r>
      <w:r>
        <w:rPr>
          <w:rStyle w:val="7a"/>
        </w:rPr>
        <w:t>не притягається подібним, хай би подібність була неабсолютною, як між зародком і розвинутим організмом, між казк. типами й простісінькими сюжетами, які властиві фантазії “диких”, і стрункими казками, шо впорядкували ті типи та сюжети. Занесені казки перест</w:t>
      </w:r>
      <w:r>
        <w:rPr>
          <w:rStyle w:val="7a"/>
        </w:rPr>
        <w:t>рівали місцеві образи та клапті фабул, вона їх організувала, але й сприймалася завдяки їх існуванню в кожній казці має бути й своє, і чуже, теорія запозичення подає руку теорії самозародження".</w:t>
      </w:r>
    </w:p>
    <w:p w:rsidR="00361F9A" w:rsidRDefault="005F5C25">
      <w:pPr>
        <w:pStyle w:val="81"/>
        <w:framePr w:w="3667" w:h="11111" w:hRule="exact" w:wrap="none" w:vAnchor="page" w:hAnchor="page" w:x="2139" w:y="2756"/>
        <w:shd w:val="clear" w:color="auto" w:fill="auto"/>
        <w:ind w:left="20" w:right="20" w:firstLine="280"/>
      </w:pPr>
      <w:r>
        <w:rPr>
          <w:rStyle w:val="7a"/>
        </w:rPr>
        <w:t>У Веселовського було багато безпосередніх учнів та пізніших по</w:t>
      </w:r>
      <w:r>
        <w:rPr>
          <w:rStyle w:val="7a"/>
        </w:rPr>
        <w:t xml:space="preserve">слідовників: </w:t>
      </w:r>
      <w:r>
        <w:rPr>
          <w:rStyle w:val="7a"/>
          <w:lang w:val="ru-RU"/>
        </w:rPr>
        <w:t xml:space="preserve">Д.Батюшков, </w:t>
      </w:r>
      <w:r>
        <w:rPr>
          <w:rStyle w:val="7a"/>
        </w:rPr>
        <w:t>Є.Анічков, Д.Петров, К.Тіандер. В.Шишмарьов,</w:t>
      </w:r>
    </w:p>
    <w:p w:rsidR="00361F9A" w:rsidRDefault="005F5C25">
      <w:pPr>
        <w:pStyle w:val="81"/>
        <w:framePr w:w="3667" w:h="11111" w:hRule="exact" w:wrap="none" w:vAnchor="page" w:hAnchor="page" w:x="2139" w:y="2756"/>
        <w:shd w:val="clear" w:color="auto" w:fill="auto"/>
        <w:tabs>
          <w:tab w:val="left" w:pos="1249"/>
        </w:tabs>
        <w:ind w:left="20"/>
      </w:pPr>
      <w:r>
        <w:rPr>
          <w:rStyle w:val="7a"/>
        </w:rPr>
        <w:t>В.Жирмунський та ін., які й дістали назву Ш.В.</w:t>
      </w:r>
    </w:p>
    <w:p w:rsidR="00361F9A" w:rsidRDefault="005F5C25">
      <w:pPr>
        <w:pStyle w:val="81"/>
        <w:framePr w:w="3667" w:h="11111" w:hRule="exact" w:wrap="none" w:vAnchor="page" w:hAnchor="page" w:x="2139" w:y="2756"/>
        <w:shd w:val="clear" w:color="auto" w:fill="auto"/>
        <w:ind w:left="20" w:right="20" w:firstLine="280"/>
      </w:pPr>
      <w:r>
        <w:rPr>
          <w:rStyle w:val="7a"/>
        </w:rPr>
        <w:t>1947-51 було проведено т.зв. дискусію про спадок Веселовського та Ш.В. Ця дискусія була часткою широкої ідеологічної кампанії “боротьби з к</w:t>
      </w:r>
      <w:r>
        <w:rPr>
          <w:rStyle w:val="7a"/>
        </w:rPr>
        <w:t>осмополітизмом”. Виконуючи “соц. замовлення”, казенні літ-знавці звинуватили Веселовського та його послідовників з позицій комуністичної партійності і фактично з т.з. войовничого рос. шовінізму в буржуазному космополітизмі, антиісторизмі, антидемократизмі.</w:t>
      </w:r>
    </w:p>
    <w:p w:rsidR="00361F9A" w:rsidRDefault="005F5C25">
      <w:pPr>
        <w:pStyle w:val="81"/>
        <w:framePr w:w="3667" w:h="11111" w:hRule="exact" w:wrap="none" w:vAnchor="page" w:hAnchor="page" w:x="2139" w:y="2756"/>
        <w:shd w:val="clear" w:color="auto" w:fill="auto"/>
        <w:ind w:left="20" w:right="20" w:firstLine="280"/>
      </w:pPr>
      <w:r>
        <w:rPr>
          <w:rStyle w:val="7a"/>
        </w:rPr>
        <w:t xml:space="preserve">Рівень цієї критики засвідчує той факт, шо вирішальну вагу в засудженні Ш.В. мала офіціозна стаття тодішнього голови Спілки радянських письменників </w:t>
      </w:r>
      <w:r>
        <w:rPr>
          <w:rStyle w:val="7a"/>
          <w:lang w:val="ru-RU"/>
        </w:rPr>
        <w:t xml:space="preserve">О.Фадеева, </w:t>
      </w:r>
      <w:r>
        <w:rPr>
          <w:rStyle w:val="7a"/>
        </w:rPr>
        <w:t xml:space="preserve">який був аж так некомпетентним, шо приписав Олександрові Веселовському думки й праці його брата </w:t>
      </w:r>
      <w:r>
        <w:rPr>
          <w:rStyle w:val="7a"/>
        </w:rPr>
        <w:t xml:space="preserve">Олексія. Подібної критики та переслідувань зазнавали не лише послідовники О.Веселовського, але й ті вчені, шо, не працюючи за його наук, методикою, визнавали О.Веселовського “гордістю вітчизняної науки” </w:t>
      </w:r>
      <w:r>
        <w:rPr>
          <w:rStyle w:val="7a"/>
          <w:lang w:val="en-US"/>
        </w:rPr>
        <w:t>(P.M.</w:t>
      </w:r>
      <w:r>
        <w:rPr>
          <w:rStyle w:val="7a"/>
          <w:lang w:val="ru-RU"/>
        </w:rPr>
        <w:t xml:space="preserve">Волков </w:t>
      </w:r>
      <w:r>
        <w:rPr>
          <w:rStyle w:val="7a"/>
        </w:rPr>
        <w:t>та ін.). Наслідком дискусії був тимчасови</w:t>
      </w:r>
      <w:r>
        <w:rPr>
          <w:rStyle w:val="7a"/>
        </w:rPr>
        <w:t>й глибокий занепад компаративістики в Совєтському Союзі. Фактично під забороною опинилися будь-які порівн.-іст. (в т.ч.типол.) дослідження, крім праць, де вивчався вплив рос. л- ри на л-ри світу з доконечною гіперболізацією цього впливу, вряди-годи всупере</w:t>
      </w:r>
      <w:r>
        <w:rPr>
          <w:rStyle w:val="7a"/>
        </w:rPr>
        <w:t>ч конкретним фактам.</w:t>
      </w:r>
    </w:p>
    <w:p w:rsidR="00361F9A" w:rsidRDefault="005F5C25">
      <w:pPr>
        <w:pStyle w:val="690"/>
        <w:framePr w:w="3667" w:h="11111" w:hRule="exact" w:wrap="none" w:vAnchor="page" w:hAnchor="page" w:x="2139" w:y="2756"/>
        <w:shd w:val="clear" w:color="auto" w:fill="auto"/>
        <w:ind w:right="20"/>
        <w:jc w:val="right"/>
      </w:pPr>
      <w:r>
        <w:rPr>
          <w:rStyle w:val="697pt0pt"/>
          <w:i/>
          <w:iCs/>
        </w:rPr>
        <w:t xml:space="preserve">Анатолій </w:t>
      </w:r>
      <w:r>
        <w:rPr>
          <w:rStyle w:val="697pt0pt"/>
          <w:i/>
          <w:iCs/>
          <w:lang w:val="ru-RU"/>
        </w:rPr>
        <w:t>Волков</w:t>
      </w:r>
    </w:p>
    <w:p w:rsidR="00361F9A" w:rsidRDefault="005F5C25">
      <w:pPr>
        <w:pStyle w:val="81"/>
        <w:framePr w:w="3682" w:h="11125" w:hRule="exact" w:wrap="none" w:vAnchor="page" w:hAnchor="page" w:x="6119" w:y="2741"/>
        <w:shd w:val="clear" w:color="auto" w:fill="auto"/>
        <w:ind w:left="20" w:right="20" w:firstLine="280"/>
      </w:pPr>
      <w:r>
        <w:rPr>
          <w:rStyle w:val="75pt0ptf4"/>
        </w:rPr>
        <w:t xml:space="preserve">ШКОЛА ЛІТЕРАТУРНА </w:t>
      </w:r>
      <w:r>
        <w:rPr>
          <w:rStyle w:val="7a"/>
        </w:rPr>
        <w:t>Цей термін закріпився в ужитку істориків та теоретиків л-ри, не воднораз було сформульоване його визначення, але спостерігається досить неоднозначний підхід до змістового навантаження поняття.</w:t>
      </w:r>
    </w:p>
    <w:p w:rsidR="00361F9A" w:rsidRDefault="005F5C25">
      <w:pPr>
        <w:pStyle w:val="81"/>
        <w:framePr w:w="3682" w:h="11125" w:hRule="exact" w:wrap="none" w:vAnchor="page" w:hAnchor="page" w:x="6119" w:y="2741"/>
        <w:shd w:val="clear" w:color="auto" w:fill="auto"/>
        <w:ind w:left="20" w:right="20" w:firstLine="280"/>
      </w:pPr>
      <w:r>
        <w:rPr>
          <w:rStyle w:val="7a"/>
        </w:rPr>
        <w:t xml:space="preserve">В </w:t>
      </w:r>
      <w:r>
        <w:rPr>
          <w:rStyle w:val="7a"/>
          <w:lang w:val="ru-RU"/>
        </w:rPr>
        <w:t>“Кратк</w:t>
      </w:r>
      <w:r>
        <w:rPr>
          <w:rStyle w:val="7a"/>
          <w:lang w:val="ru-RU"/>
        </w:rPr>
        <w:t xml:space="preserve">ой литературной энциклопедии" </w:t>
      </w:r>
      <w:r>
        <w:rPr>
          <w:rStyle w:val="7a"/>
        </w:rPr>
        <w:t>(1962-1978) в окр. статтях зустрічаються десятки назв різноманітних літ. шкіл, більш або менш значимих у світ. літ. процесі чи в л-рах окр. країн, Спеціальної статті, присвяченої поняттю Ш.л., видання не містить. Таке ж ставле</w:t>
      </w:r>
      <w:r>
        <w:rPr>
          <w:rStyle w:val="7a"/>
        </w:rPr>
        <w:t>ння до терміну спостерігається в “Літературознавчому словнику- довіднику”(1997).</w:t>
      </w:r>
    </w:p>
    <w:p w:rsidR="00361F9A" w:rsidRDefault="005F5C25">
      <w:pPr>
        <w:pStyle w:val="81"/>
        <w:framePr w:w="3682" w:h="11125" w:hRule="exact" w:wrap="none" w:vAnchor="page" w:hAnchor="page" w:x="6119" w:y="2741"/>
        <w:shd w:val="clear" w:color="auto" w:fill="auto"/>
        <w:ind w:left="20" w:right="20" w:firstLine="280"/>
      </w:pPr>
      <w:r>
        <w:rPr>
          <w:rStyle w:val="7a"/>
        </w:rPr>
        <w:t>Недостатня увага до смислового наповнення терміну Ш.л., як і ін. термінів на позначення категорій літ. процесу призводить до змішування понять, шо позначають письменницькі спі</w:t>
      </w:r>
      <w:r>
        <w:rPr>
          <w:rStyle w:val="7a"/>
        </w:rPr>
        <w:t>льноти різних ступенів організації, віднесення їх до однієї парадигми. У різний час поняття Ш.л. виступало аналогом ін. іст.-типол. категорій літ. процесу, ототожнювалося з ними.</w:t>
      </w:r>
    </w:p>
    <w:p w:rsidR="00361F9A" w:rsidRDefault="005F5C25">
      <w:pPr>
        <w:pStyle w:val="81"/>
        <w:framePr w:w="3682" w:h="11125" w:hRule="exact" w:wrap="none" w:vAnchor="page" w:hAnchor="page" w:x="6119" w:y="2741"/>
        <w:numPr>
          <w:ilvl w:val="0"/>
          <w:numId w:val="358"/>
        </w:numPr>
        <w:shd w:val="clear" w:color="auto" w:fill="auto"/>
        <w:tabs>
          <w:tab w:val="left" w:pos="519"/>
        </w:tabs>
        <w:ind w:left="20" w:right="20" w:firstLine="280"/>
      </w:pPr>
      <w:r>
        <w:rPr>
          <w:rStyle w:val="75pt0ptf4"/>
        </w:rPr>
        <w:t xml:space="preserve">Школа — стиль. </w:t>
      </w:r>
      <w:r>
        <w:rPr>
          <w:rStyle w:val="7a"/>
        </w:rPr>
        <w:t>Ототожнення це походить від розуміння школи в образотвор. мист</w:t>
      </w:r>
      <w:r>
        <w:rPr>
          <w:rStyle w:val="7a"/>
        </w:rPr>
        <w:t xml:space="preserve">-ві і проглядається в міркуваннях Ф.Шлегеля, який, власне, був першим, хто спроектував цей термін із малярства на літ-знавство. Для теоретика енського </w:t>
      </w:r>
      <w:r>
        <w:rPr>
          <w:rStyle w:val="75pt0ptf4"/>
        </w:rPr>
        <w:t xml:space="preserve">романтизму </w:t>
      </w:r>
      <w:r>
        <w:rPr>
          <w:rStyle w:val="7a"/>
        </w:rPr>
        <w:t>“школа” — це “закономірна однорідність стилю, завдяки якій один клас митців відділяється від р</w:t>
      </w:r>
      <w:r>
        <w:rPr>
          <w:rStyle w:val="7a"/>
        </w:rPr>
        <w:t>ешти і постає одним естет, цілим". Шлегель відходить від обов'язковорті коннотації “вчительства”, притаманної поняттю школи в образотвор. мист-ві, а серед критеріїв для виділення шкіл у грец. поезії, які він висуває — “час", “характер”, “форма” (відповідає</w:t>
      </w:r>
      <w:r>
        <w:rPr>
          <w:rStyle w:val="7a"/>
        </w:rPr>
        <w:t xml:space="preserve"> літ. </w:t>
      </w:r>
      <w:r>
        <w:rPr>
          <w:rStyle w:val="75pt0ptf4"/>
        </w:rPr>
        <w:t xml:space="preserve">ролу), діалект. </w:t>
      </w:r>
      <w:r>
        <w:rPr>
          <w:rStyle w:val="7a"/>
        </w:rPr>
        <w:t>Згодом Шлегель дав поштовх до ширшого розуміння Ш.л., визначивши стиль лише як одну з її ознак.</w:t>
      </w:r>
    </w:p>
    <w:p w:rsidR="00361F9A" w:rsidRDefault="005F5C25">
      <w:pPr>
        <w:pStyle w:val="81"/>
        <w:framePr w:w="3682" w:h="11125" w:hRule="exact" w:wrap="none" w:vAnchor="page" w:hAnchor="page" w:x="6119" w:y="2741"/>
        <w:numPr>
          <w:ilvl w:val="0"/>
          <w:numId w:val="358"/>
        </w:numPr>
        <w:shd w:val="clear" w:color="auto" w:fill="auto"/>
        <w:tabs>
          <w:tab w:val="left" w:pos="630"/>
        </w:tabs>
        <w:ind w:left="20" w:right="20" w:firstLine="280"/>
      </w:pPr>
      <w:r>
        <w:rPr>
          <w:rStyle w:val="75pt0ptf4"/>
        </w:rPr>
        <w:t xml:space="preserve">Школа — метод. </w:t>
      </w:r>
      <w:r>
        <w:rPr>
          <w:rStyle w:val="7a"/>
        </w:rPr>
        <w:t xml:space="preserve">Є два випадки ототожнення Ш.л. з методом у нинішньому осмисленні цього поняття як інструментарію, сукупності засад пізнання і відтворення світу. 1. </w:t>
      </w:r>
      <w:r>
        <w:rPr>
          <w:rStyle w:val="75pt0pt9"/>
        </w:rPr>
        <w:t>Натуральна школа</w:t>
      </w:r>
      <w:r>
        <w:rPr>
          <w:rStyle w:val="7a"/>
        </w:rPr>
        <w:t xml:space="preserve"> в рос. л-рі 30-40-х рр. ХІХст., про яку йдеться в контексті становлення </w:t>
      </w:r>
      <w:r>
        <w:rPr>
          <w:rStyle w:val="75pt0pt9"/>
        </w:rPr>
        <w:t xml:space="preserve">реалізму. </w:t>
      </w:r>
      <w:r>
        <w:rPr>
          <w:rStyle w:val="7a"/>
        </w:rPr>
        <w:t>Нове явиш</w:t>
      </w:r>
      <w:r>
        <w:rPr>
          <w:rStyle w:val="7a"/>
        </w:rPr>
        <w:t xml:space="preserve">е в л-рі один з його теоретиків В. Бєлінський спершу визначив як </w:t>
      </w:r>
      <w:r>
        <w:rPr>
          <w:rStyle w:val="75pt0pt9"/>
        </w:rPr>
        <w:t>гоголівс</w:t>
      </w:r>
      <w:r>
        <w:rPr>
          <w:rStyle w:val="7a"/>
        </w:rPr>
        <w:t xml:space="preserve">ький </w:t>
      </w:r>
      <w:r>
        <w:rPr>
          <w:rStyle w:val="75pt0pt9"/>
        </w:rPr>
        <w:t>період,</w:t>
      </w:r>
      <w:r>
        <w:rPr>
          <w:rStyle w:val="7a"/>
        </w:rPr>
        <w:t xml:space="preserve"> ішлося також про </w:t>
      </w:r>
      <w:r>
        <w:rPr>
          <w:rStyle w:val="7a"/>
          <w:lang w:val="ru-RU"/>
        </w:rPr>
        <w:t xml:space="preserve">“нов. </w:t>
      </w:r>
      <w:r>
        <w:rPr>
          <w:rStyle w:val="75pt0ptf4"/>
        </w:rPr>
        <w:t xml:space="preserve">напрям" </w:t>
      </w:r>
      <w:r>
        <w:rPr>
          <w:rStyle w:val="7a"/>
        </w:rPr>
        <w:t xml:space="preserve">та </w:t>
      </w:r>
      <w:r>
        <w:rPr>
          <w:rStyle w:val="75pt0pt9"/>
        </w:rPr>
        <w:t>гоголівський напрям</w:t>
      </w:r>
      <w:r>
        <w:rPr>
          <w:rStyle w:val="7a"/>
        </w:rPr>
        <w:t xml:space="preserve"> (саме за іменами видатних діячів критик запропонував визначати ступені прогресивного розвитку л-ри: в подальшому ант</w:t>
      </w:r>
      <w:r>
        <w:rPr>
          <w:rStyle w:val="7a"/>
        </w:rPr>
        <w:t xml:space="preserve">ропонімічний </w:t>
      </w:r>
      <w:r>
        <w:rPr>
          <w:rStyle w:val="7a"/>
          <w:lang w:val="ru-RU"/>
        </w:rPr>
        <w:t xml:space="preserve">атрибутив </w:t>
      </w:r>
      <w:r>
        <w:rPr>
          <w:rStyle w:val="7a"/>
        </w:rPr>
        <w:t xml:space="preserve">виступить одним із показових критеріїв називання саме Ш.л.). Бєлінському та його однодумцям ішлося про “школу” реалізму в рос. л-рі. 2, Поняття Ш.л. ототожнюється з худож. </w:t>
      </w:r>
      <w:r>
        <w:rPr>
          <w:rStyle w:val="75pt0ptf4"/>
        </w:rPr>
        <w:t xml:space="preserve">методом </w:t>
      </w:r>
      <w:r>
        <w:rPr>
          <w:rStyle w:val="7a"/>
        </w:rPr>
        <w:t>романтизму: “Перш за все романт. школа поетів відкрил</w:t>
      </w:r>
      <w:r>
        <w:rPr>
          <w:rStyle w:val="7a"/>
        </w:rPr>
        <w:t>а дорогоцінні скарби нар. поезії”, — пише в “Історії Німеччини” Ф.Мерінг. Саме поняття Ш.л. проектує на весь худож. метод романтизму Г.Гайне у "Романтичній школі”.</w:t>
      </w:r>
    </w:p>
    <w:p w:rsidR="00361F9A" w:rsidRDefault="005F5C25">
      <w:pPr>
        <w:pStyle w:val="81"/>
        <w:framePr w:w="3682" w:h="11125" w:hRule="exact" w:wrap="none" w:vAnchor="page" w:hAnchor="page" w:x="6119" w:y="2741"/>
        <w:numPr>
          <w:ilvl w:val="0"/>
          <w:numId w:val="358"/>
        </w:numPr>
        <w:shd w:val="clear" w:color="auto" w:fill="auto"/>
        <w:tabs>
          <w:tab w:val="left" w:pos="606"/>
        </w:tabs>
        <w:ind w:left="20" w:right="20" w:firstLine="280"/>
      </w:pPr>
      <w:r>
        <w:rPr>
          <w:rStyle w:val="75pt0ptf4"/>
        </w:rPr>
        <w:t xml:space="preserve">Школа — напрям. </w:t>
      </w:r>
      <w:r>
        <w:rPr>
          <w:rStyle w:val="7a"/>
        </w:rPr>
        <w:t xml:space="preserve">Як напрям у </w:t>
      </w:r>
      <w:r>
        <w:rPr>
          <w:rStyle w:val="7a"/>
          <w:lang w:val="ru-RU"/>
        </w:rPr>
        <w:t xml:space="preserve">англ. </w:t>
      </w:r>
      <w:r>
        <w:rPr>
          <w:rStyle w:val="7a"/>
        </w:rPr>
        <w:t xml:space="preserve">поезії кваліфікують озерну </w:t>
      </w:r>
      <w:r>
        <w:rPr>
          <w:rStyle w:val="ac"/>
        </w:rPr>
        <w:t>школу</w:t>
      </w:r>
      <w:r>
        <w:rPr>
          <w:rStyle w:val="65pt0ptf6"/>
        </w:rPr>
        <w:t xml:space="preserve"> </w:t>
      </w:r>
      <w:r>
        <w:rPr>
          <w:rStyle w:val="7a"/>
        </w:rPr>
        <w:t>автори “Літературознавчог</w:t>
      </w:r>
      <w:r>
        <w:rPr>
          <w:rStyle w:val="7a"/>
        </w:rPr>
        <w:t>о словника-довідника”. Сюди</w:t>
      </w:r>
    </w:p>
    <w:p w:rsidR="00361F9A" w:rsidRDefault="005F5C25">
      <w:pPr>
        <w:pStyle w:val="a5"/>
        <w:framePr w:wrap="none" w:vAnchor="page" w:hAnchor="page" w:x="5831" w:y="14067"/>
        <w:shd w:val="clear" w:color="auto" w:fill="auto"/>
        <w:spacing w:line="140" w:lineRule="exact"/>
        <w:ind w:left="20"/>
      </w:pPr>
      <w:r>
        <w:rPr>
          <w:rStyle w:val="7pt0pta"/>
        </w:rPr>
        <w:t>623</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25" w:y="2401"/>
        <w:shd w:val="clear" w:color="auto" w:fill="auto"/>
        <w:spacing w:line="140" w:lineRule="exact"/>
        <w:ind w:left="20"/>
      </w:pPr>
      <w:r>
        <w:rPr>
          <w:rStyle w:val="47pt0pt8"/>
        </w:rPr>
        <w:t>ШКОЛА ЛІТЕРАТУРНА</w:t>
      </w:r>
    </w:p>
    <w:p w:rsidR="00361F9A" w:rsidRDefault="005F5C25">
      <w:pPr>
        <w:pStyle w:val="81"/>
        <w:framePr w:w="3696" w:h="11149" w:hRule="exact" w:wrap="none" w:vAnchor="page" w:hAnchor="page" w:x="2130" w:y="2708"/>
        <w:shd w:val="clear" w:color="auto" w:fill="auto"/>
        <w:ind w:left="20" w:right="20"/>
      </w:pPr>
      <w:r>
        <w:rPr>
          <w:rStyle w:val="7a"/>
        </w:rPr>
        <w:t>ж зарахуємо і .рівноцінність звучання визначень 'новий”, або "гоголівський напрям” та "натуральна школа” в устах Бєлінського та його послідовників. До розмежування понять “напрям" і "</w:t>
      </w:r>
      <w:r>
        <w:rPr>
          <w:rStyle w:val="7a"/>
        </w:rPr>
        <w:t xml:space="preserve">школа" зважено підходить О.Шахов, який розрізняє дві форми об’єднання романтиків: за “світоглядом” таза "літ. кодексом”, “програмою”. Першу Шахов називає “напрямом”, а другу — “школою”. </w:t>
      </w:r>
      <w:r>
        <w:rPr>
          <w:rStyle w:val="7a"/>
          <w:lang w:val="ru-RU"/>
        </w:rPr>
        <w:t xml:space="preserve">Г.Поспелов, </w:t>
      </w:r>
      <w:r>
        <w:rPr>
          <w:rStyle w:val="7a"/>
        </w:rPr>
        <w:t>погоджуючись в принципі з цим, пропонує об'єднання романти</w:t>
      </w:r>
      <w:r>
        <w:rPr>
          <w:rStyle w:val="7a"/>
        </w:rPr>
        <w:t xml:space="preserve">ків за “світоглядом” називати </w:t>
      </w:r>
      <w:r>
        <w:rPr>
          <w:rStyle w:val="75pt0pt9"/>
        </w:rPr>
        <w:t>течією,</w:t>
      </w:r>
      <w:r>
        <w:rPr>
          <w:rStyle w:val="7a"/>
        </w:rPr>
        <w:t xml:space="preserve"> а за “програмою" — напрямом. Таке тлумачення призводить до парадоксу: адже в межах середовиша письменників зі спільними світоглядними установками та естет, поглядами вичленовуються окр. спільноти на базі маніфестів чи </w:t>
      </w:r>
      <w:r>
        <w:rPr>
          <w:rStyle w:val="7a"/>
        </w:rPr>
        <w:t>програм, можна було б дійти висновку, що напрям виникає всередині течії і розділяє П, що аж ніяк не відповідає суч. уяві про структуру літ. процесу.</w:t>
      </w:r>
    </w:p>
    <w:p w:rsidR="00361F9A" w:rsidRDefault="005F5C25">
      <w:pPr>
        <w:pStyle w:val="81"/>
        <w:framePr w:w="3696" w:h="11149" w:hRule="exact" w:wrap="none" w:vAnchor="page" w:hAnchor="page" w:x="2130" w:y="2708"/>
        <w:numPr>
          <w:ilvl w:val="0"/>
          <w:numId w:val="358"/>
        </w:numPr>
        <w:shd w:val="clear" w:color="auto" w:fill="auto"/>
        <w:tabs>
          <w:tab w:val="left" w:pos="649"/>
        </w:tabs>
        <w:ind w:left="20" w:right="40" w:firstLine="280"/>
      </w:pPr>
      <w:r>
        <w:rPr>
          <w:rStyle w:val="8pt0ptff1"/>
        </w:rPr>
        <w:t xml:space="preserve">Школа — течія. </w:t>
      </w:r>
      <w:r>
        <w:rPr>
          <w:rStyle w:val="7a"/>
        </w:rPr>
        <w:t xml:space="preserve">Автори одного зі словників літ-знавчих термінів визначають Ш.л. так: “те ж саме, шо літ. течія. Іноді цим терміном, у вужчому його значенні, визначають особливості творчості якого-небудь </w:t>
      </w:r>
      <w:r>
        <w:rPr>
          <w:rStyle w:val="7a"/>
          <w:lang w:val="ru-RU"/>
        </w:rPr>
        <w:t xml:space="preserve">вел. </w:t>
      </w:r>
      <w:r>
        <w:rPr>
          <w:rStyle w:val="7a"/>
        </w:rPr>
        <w:t>письменника &lt;...&gt;. які послужили для ін. письменників школою худ</w:t>
      </w:r>
      <w:r>
        <w:rPr>
          <w:rStyle w:val="7a"/>
        </w:rPr>
        <w:t>ож. майстерності".</w:t>
      </w:r>
    </w:p>
    <w:p w:rsidR="00361F9A" w:rsidRDefault="005F5C25">
      <w:pPr>
        <w:pStyle w:val="81"/>
        <w:framePr w:w="3696" w:h="11149" w:hRule="exact" w:wrap="none" w:vAnchor="page" w:hAnchor="page" w:x="2130" w:y="2708"/>
        <w:shd w:val="clear" w:color="auto" w:fill="auto"/>
        <w:ind w:left="20" w:right="40" w:firstLine="280"/>
      </w:pPr>
      <w:r>
        <w:rPr>
          <w:rStyle w:val="7a"/>
        </w:rPr>
        <w:t xml:space="preserve">Вичленовуючи течії в межах романтизму Д.Наливайко, називає їх </w:t>
      </w:r>
      <w:r>
        <w:rPr>
          <w:rStyle w:val="75pt0pt9"/>
        </w:rPr>
        <w:t>байронічною, гофманівською</w:t>
      </w:r>
      <w:r>
        <w:rPr>
          <w:rStyle w:val="7a"/>
        </w:rPr>
        <w:t xml:space="preserve"> (варто порівняти з </w:t>
      </w:r>
      <w:r>
        <w:rPr>
          <w:rStyle w:val="75pt0pt9"/>
        </w:rPr>
        <w:t>шевченків</w:t>
      </w:r>
      <w:r>
        <w:rPr>
          <w:rStyle w:val="75pt0pt9"/>
        </w:rPr>
        <w:softHyphen/>
        <w:t>ською, франківською, пушкінською</w:t>
      </w:r>
      <w:r>
        <w:rPr>
          <w:rStyle w:val="7a"/>
        </w:rPr>
        <w:t xml:space="preserve"> та </w:t>
      </w:r>
      <w:r>
        <w:rPr>
          <w:rStyle w:val="75pt0pt9"/>
        </w:rPr>
        <w:t>некрасівською</w:t>
      </w:r>
      <w:r>
        <w:rPr>
          <w:rStyle w:val="7a"/>
        </w:rPr>
        <w:t xml:space="preserve"> школами!). За ін. критеріями виділяє синтетичний, або філос. романтиз</w:t>
      </w:r>
      <w:r>
        <w:rPr>
          <w:rStyle w:val="7a"/>
        </w:rPr>
        <w:t xml:space="preserve">м — течію, до якої належали романтики </w:t>
      </w:r>
      <w:r>
        <w:rPr>
          <w:rStyle w:val="75pt0pt9"/>
        </w:rPr>
        <w:t>енського гуртка,</w:t>
      </w:r>
      <w:r>
        <w:rPr>
          <w:rStyle w:val="7a"/>
        </w:rPr>
        <w:t xml:space="preserve"> та другу течію, шо орієнтована переважно на фольклор та нар мист-во — гейдельберзьким </w:t>
      </w:r>
      <w:r>
        <w:rPr>
          <w:rStyle w:val="75pt0pt9"/>
        </w:rPr>
        <w:t>гуртком.</w:t>
      </w:r>
      <w:r>
        <w:rPr>
          <w:rStyle w:val="7a"/>
        </w:rPr>
        <w:t xml:space="preserve"> Якшо контекстуально тут поняття Ш.л. відповідає поняттю гуртка, то нарешті здійснюється розмежування понят</w:t>
      </w:r>
      <w:r>
        <w:rPr>
          <w:rStyle w:val="7a"/>
        </w:rPr>
        <w:t>ь школи і течії, визначення взаємовідношення їх в ієрархії, підкріплене подібною думкою ін. науковців: “За певних обставин в рамках одного літ. напряму часто утворюються групи письменників, споріднених і за естет., і за сусп.-політ, поглядами. Таку ідейно-</w:t>
      </w:r>
      <w:r>
        <w:rPr>
          <w:rStyle w:val="7a"/>
        </w:rPr>
        <w:t xml:space="preserve"> естет. спільність прийнято називати літ. </w:t>
      </w:r>
      <w:r>
        <w:rPr>
          <w:rStyle w:val="75pt0pt9"/>
        </w:rPr>
        <w:t xml:space="preserve">течією. </w:t>
      </w:r>
      <w:r>
        <w:rPr>
          <w:rStyle w:val="7a"/>
        </w:rPr>
        <w:t xml:space="preserve">Літ. течію, до якої входять найближчі творчі послідовники якого-небудь видатного письменника, зазвичай іменують </w:t>
      </w:r>
      <w:r>
        <w:rPr>
          <w:rStyle w:val="75pt0pt9"/>
        </w:rPr>
        <w:t>літературною школою.</w:t>
      </w:r>
      <w:r>
        <w:rPr>
          <w:rStyle w:val="7a"/>
        </w:rPr>
        <w:t xml:space="preserve"> Її представники є однодумцями в усіх суттєвих питаннях худож. творчості".</w:t>
      </w:r>
    </w:p>
    <w:p w:rsidR="00361F9A" w:rsidRDefault="005F5C25">
      <w:pPr>
        <w:pStyle w:val="81"/>
        <w:framePr w:w="3696" w:h="11149" w:hRule="exact" w:wrap="none" w:vAnchor="page" w:hAnchor="page" w:x="2130" w:y="2708"/>
        <w:numPr>
          <w:ilvl w:val="0"/>
          <w:numId w:val="358"/>
        </w:numPr>
        <w:shd w:val="clear" w:color="auto" w:fill="auto"/>
        <w:tabs>
          <w:tab w:val="left" w:pos="534"/>
        </w:tabs>
        <w:ind w:left="20" w:right="40" w:firstLine="280"/>
      </w:pPr>
      <w:r>
        <w:rPr>
          <w:rStyle w:val="8pt0ptff1"/>
        </w:rPr>
        <w:t xml:space="preserve">Школа — гурток, група, угруповання. </w:t>
      </w:r>
      <w:r>
        <w:rPr>
          <w:rStyle w:val="7a"/>
        </w:rPr>
        <w:t>Ототожнення їх простежується зокрема на традиції (чи двох традиціях) називання об’єднаних у співдружності репрезентантів двох течій нім. романтизму. У працях, присвячених романтизму, спостерігається рівноправне функціон</w:t>
      </w:r>
      <w:r>
        <w:rPr>
          <w:rStyle w:val="7a"/>
        </w:rPr>
        <w:t>ування назв енська школа, гейдельберзька школа та енський гурток, гайдельберзький гурток. Традиція закріпила в ужитку досить широкий спектр найменувань: школа, гурток, коло, або ж просто: енські чи гайдельберзькі романтики. Ідентичні найменування вживає Д.</w:t>
      </w:r>
      <w:r>
        <w:rPr>
          <w:rStyle w:val="7a"/>
        </w:rPr>
        <w:t>Чижевський, коли мовить про укр. романтизм, зокрема, про романтичні</w:t>
      </w:r>
    </w:p>
    <w:p w:rsidR="00361F9A" w:rsidRDefault="005F5C25">
      <w:pPr>
        <w:pStyle w:val="81"/>
        <w:framePr w:w="3739" w:h="11140" w:hRule="exact" w:wrap="none" w:vAnchor="page" w:hAnchor="page" w:x="6071" w:y="2732"/>
        <w:shd w:val="clear" w:color="auto" w:fill="auto"/>
        <w:ind w:left="20" w:right="40"/>
      </w:pPr>
      <w:r>
        <w:rPr>
          <w:rStyle w:val="7a"/>
        </w:rPr>
        <w:t>.школи. Щоправда, терміну “школа” автор “Історії української літератури" не вживає; назвавши харків“ян “першою романтичною групою", далі він говорить про “харківське коло”. А от вже Юрій Ш</w:t>
      </w:r>
      <w:r>
        <w:rPr>
          <w:rStyle w:val="7a"/>
        </w:rPr>
        <w:t>ерех, розмірковуючи над “Історією...” Чижевського і крит. оцінюючи віднесення останнім Т.ШеВченка до романтиків, уживає термін “школа”.</w:t>
      </w:r>
    </w:p>
    <w:p w:rsidR="00361F9A" w:rsidRDefault="005F5C25">
      <w:pPr>
        <w:pStyle w:val="81"/>
        <w:framePr w:w="3739" w:h="11140" w:hRule="exact" w:wrap="none" w:vAnchor="page" w:hAnchor="page" w:x="6071" w:y="2732"/>
        <w:shd w:val="clear" w:color="auto" w:fill="auto"/>
        <w:ind w:left="80" w:right="20" w:firstLine="280"/>
      </w:pPr>
      <w:r>
        <w:rPr>
          <w:rStyle w:val="7a"/>
        </w:rPr>
        <w:t>Показовим у аспекті розмежування понять “школа" та “група" є коментар до виникнення назви самобутнього явиша в укр. поез</w:t>
      </w:r>
      <w:r>
        <w:rPr>
          <w:rStyle w:val="7a"/>
        </w:rPr>
        <w:t>ії — Нью- Йоркської групи. О.Астаф’єв, автор статті, присвяченої генезі назви цієї групи, сам не намагається наголосити на різниці між цими поняттями: “...Літ. карта най. письменства без цієї групи, чи школи, була б неповною”. Не робить один із членів груп</w:t>
      </w:r>
      <w:r>
        <w:rPr>
          <w:rStyle w:val="7a"/>
        </w:rPr>
        <w:t>и, Ю.Тарнавський: 'Школи ніякої ми не творили, бо були надто неподібні до себе, і до того ж “школа” вводила конотацію "учень”, ним ми теж не хотіли бути ”.</w:t>
      </w:r>
    </w:p>
    <w:p w:rsidR="00361F9A" w:rsidRDefault="005F5C25">
      <w:pPr>
        <w:pStyle w:val="81"/>
        <w:framePr w:w="3739" w:h="11140" w:hRule="exact" w:wrap="none" w:vAnchor="page" w:hAnchor="page" w:x="6071" w:y="2732"/>
        <w:numPr>
          <w:ilvl w:val="0"/>
          <w:numId w:val="358"/>
        </w:numPr>
        <w:shd w:val="clear" w:color="auto" w:fill="auto"/>
        <w:tabs>
          <w:tab w:val="left" w:pos="685"/>
        </w:tabs>
        <w:ind w:left="80" w:right="20" w:firstLine="280"/>
      </w:pPr>
      <w:r>
        <w:rPr>
          <w:rStyle w:val="8pt0ptff1"/>
        </w:rPr>
        <w:t xml:space="preserve">Школа — власне школа. </w:t>
      </w:r>
      <w:r>
        <w:rPr>
          <w:rStyle w:val="7a"/>
        </w:rPr>
        <w:t xml:space="preserve">Сукупність змальованих више ознак Ш.л. дає підстави стверджувати, що це </w:t>
      </w:r>
      <w:r>
        <w:rPr>
          <w:rStyle w:val="7a"/>
        </w:rPr>
        <w:t>поняття, хоч і будучи ототожненим різними науковцями з ін. іст.-типол. категоріями має диферениійні ознаки та</w:t>
      </w:r>
    </w:p>
    <w:p w:rsidR="00361F9A" w:rsidRDefault="005F5C25">
      <w:pPr>
        <w:pStyle w:val="81"/>
        <w:framePr w:w="3739" w:h="11140" w:hRule="exact" w:wrap="none" w:vAnchor="page" w:hAnchor="page" w:x="6071" w:y="2732"/>
        <w:numPr>
          <w:ilvl w:val="0"/>
          <w:numId w:val="341"/>
        </w:numPr>
        <w:shd w:val="clear" w:color="auto" w:fill="auto"/>
        <w:tabs>
          <w:tab w:val="left" w:pos="142"/>
        </w:tabs>
        <w:ind w:left="80" w:right="20"/>
      </w:pPr>
      <w:r>
        <w:rPr>
          <w:rStyle w:val="7a"/>
        </w:rPr>
        <w:t>специфічне наповнення. Особливостей Ш.л. достатньо, аби встановити приблизне розташування її в ієрархії іст.-типол. категорій.</w:t>
      </w:r>
    </w:p>
    <w:p w:rsidR="00361F9A" w:rsidRDefault="005F5C25">
      <w:pPr>
        <w:pStyle w:val="81"/>
        <w:framePr w:w="3739" w:h="11140" w:hRule="exact" w:wrap="none" w:vAnchor="page" w:hAnchor="page" w:x="6071" w:y="2732"/>
        <w:shd w:val="clear" w:color="auto" w:fill="auto"/>
        <w:ind w:left="80" w:right="20" w:firstLine="280"/>
      </w:pPr>
      <w:r>
        <w:rPr>
          <w:rStyle w:val="7a"/>
        </w:rPr>
        <w:t>Поняття Ш.л. є вужч</w:t>
      </w:r>
      <w:r>
        <w:rPr>
          <w:rStyle w:val="7a"/>
        </w:rPr>
        <w:t xml:space="preserve">им від понять методу та напряму: природно, що спільнота, принципом </w:t>
      </w:r>
      <w:r>
        <w:rPr>
          <w:rStyle w:val="7a"/>
          <w:lang w:val="ru-RU"/>
        </w:rPr>
        <w:t xml:space="preserve">внутр. </w:t>
      </w:r>
      <w:r>
        <w:rPr>
          <w:rStyle w:val="7a"/>
        </w:rPr>
        <w:t>організації якої є "ідейно-худож. особливості”, може виникнути лише на базі спільних ідейно-естет. переконань, спільних принципів пізнання світу. Також не виникає сумнівів те, що рам</w:t>
      </w:r>
      <w:r>
        <w:rPr>
          <w:rStyle w:val="7a"/>
        </w:rPr>
        <w:t xml:space="preserve">ки школи, в свою чергу, ширші за рамки літ. групи, гуртка чи угрупування. Критерієм може виступити фіксоване членство письменника в спільноті того чи ін. рівня: у той час, як з групою чи гуртком ототожнюється чітко окреслений набір імен, в рамках Ш.л., як </w:t>
      </w:r>
      <w:r>
        <w:rPr>
          <w:rStyle w:val="7a"/>
        </w:rPr>
        <w:t>правило, набір ідеологів, найяскравіших представників її (“вчителів”) супроводжується динамічним колом послідовників (“учнів”), прихованих часто за багатозначним зворотом “та ін.”. Звідси — Ш.л. розтягується в часі і цим наближається до течії. Яскравих пос</w:t>
      </w:r>
      <w:r>
        <w:rPr>
          <w:rStyle w:val="7a"/>
        </w:rPr>
        <w:t xml:space="preserve">лідовників у школи може не виявитися (так сталося, </w:t>
      </w:r>
      <w:r>
        <w:rPr>
          <w:rStyle w:val="7a"/>
          <w:lang w:val="ru-RU"/>
        </w:rPr>
        <w:t xml:space="preserve">напр., </w:t>
      </w:r>
      <w:r>
        <w:rPr>
          <w:rStyle w:val="7a"/>
        </w:rPr>
        <w:t>з “озерною школою”). Або ж спостерігається суперечність у визначенні їх наявності взагалі: автори "Словника</w:t>
      </w:r>
    </w:p>
    <w:p w:rsidR="00361F9A" w:rsidRDefault="005F5C25">
      <w:pPr>
        <w:pStyle w:val="81"/>
        <w:framePr w:w="3739" w:h="11140" w:hRule="exact" w:wrap="none" w:vAnchor="page" w:hAnchor="page" w:x="6071" w:y="2732"/>
        <w:numPr>
          <w:ilvl w:val="0"/>
          <w:numId w:val="342"/>
        </w:numPr>
        <w:shd w:val="clear" w:color="auto" w:fill="auto"/>
        <w:tabs>
          <w:tab w:val="left" w:pos="142"/>
        </w:tabs>
        <w:ind w:left="80" w:right="20"/>
      </w:pPr>
      <w:r>
        <w:rPr>
          <w:rStyle w:val="7a"/>
        </w:rPr>
        <w:t xml:space="preserve">поль. л-ри XIX сторіччя" обмежують </w:t>
      </w:r>
      <w:r>
        <w:rPr>
          <w:rStyle w:val="75pt0pt9"/>
        </w:rPr>
        <w:t>українську школу в польській літературі</w:t>
      </w:r>
      <w:r>
        <w:rPr>
          <w:rStyle w:val="7a"/>
        </w:rPr>
        <w:t xml:space="preserve"> доробком</w:t>
      </w:r>
    </w:p>
    <w:p w:rsidR="00361F9A" w:rsidRDefault="005F5C25">
      <w:pPr>
        <w:pStyle w:val="81"/>
        <w:framePr w:w="3739" w:h="11140" w:hRule="exact" w:wrap="none" w:vAnchor="page" w:hAnchor="page" w:x="6071" w:y="2732"/>
        <w:shd w:val="clear" w:color="auto" w:fill="auto"/>
        <w:tabs>
          <w:tab w:val="left" w:pos="1899"/>
        </w:tabs>
        <w:ind w:left="80" w:right="20"/>
      </w:pPr>
      <w:r>
        <w:rPr>
          <w:rStyle w:val="7a"/>
        </w:rPr>
        <w:t>А.Маль</w:t>
      </w:r>
      <w:r>
        <w:rPr>
          <w:rStyle w:val="7a"/>
        </w:rPr>
        <w:t>чевського, С.Гошиньського та Я.Залеського, в той час як укр. традиція згадує в контексті цієї Ш.л. не один десяток імен.</w:t>
      </w:r>
    </w:p>
    <w:p w:rsidR="00361F9A" w:rsidRDefault="005F5C25">
      <w:pPr>
        <w:pStyle w:val="81"/>
        <w:framePr w:w="3739" w:h="11140" w:hRule="exact" w:wrap="none" w:vAnchor="page" w:hAnchor="page" w:x="6071" w:y="2732"/>
        <w:shd w:val="clear" w:color="auto" w:fill="auto"/>
        <w:ind w:left="80" w:right="20" w:firstLine="280"/>
      </w:pPr>
      <w:r>
        <w:rPr>
          <w:rStyle w:val="7a"/>
        </w:rPr>
        <w:t>Критерієм відмежування Ш.л. від течії є наявність послідовників видатного письменника, шо творять за проголошеними ним засадами. Ознаки</w:t>
      </w:r>
      <w:r>
        <w:rPr>
          <w:rStyle w:val="7a"/>
        </w:rPr>
        <w:t xml:space="preserve"> того — відантропонімічна традиція називання шкіл. Але варто тоді звернути увагу на паралельну традицію, не менш поширену — відтопонімічну. Вона звертає увагу на важливу ролю у формуванні визначальних рис Ш.л. географічного ареалу, регіону — Іонічні остров</w:t>
      </w:r>
      <w:r>
        <w:rPr>
          <w:rStyle w:val="7a"/>
        </w:rPr>
        <w:t>и,</w:t>
      </w:r>
    </w:p>
    <w:p w:rsidR="00361F9A" w:rsidRDefault="005F5C25">
      <w:pPr>
        <w:pStyle w:val="a5"/>
        <w:framePr w:wrap="none" w:vAnchor="page" w:hAnchor="page" w:x="5840" w:y="14067"/>
        <w:shd w:val="clear" w:color="auto" w:fill="auto"/>
        <w:spacing w:line="140" w:lineRule="exact"/>
        <w:ind w:left="20"/>
      </w:pPr>
      <w:r>
        <w:rPr>
          <w:rStyle w:val="7pt0pta"/>
        </w:rPr>
        <w:t>624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658" w:y="2418"/>
        <w:shd w:val="clear" w:color="auto" w:fill="auto"/>
        <w:spacing w:line="150" w:lineRule="exact"/>
        <w:ind w:left="20"/>
      </w:pPr>
      <w:r>
        <w:rPr>
          <w:rStyle w:val="47pt0pt7"/>
        </w:rPr>
        <w:t xml:space="preserve">ШТУЧНІ </w:t>
      </w:r>
      <w:r>
        <w:rPr>
          <w:rStyle w:val="475pt"/>
        </w:rPr>
        <w:t>мови</w:t>
      </w:r>
    </w:p>
    <w:p w:rsidR="00361F9A" w:rsidRDefault="005F5C25">
      <w:pPr>
        <w:pStyle w:val="81"/>
        <w:framePr w:w="3658" w:h="11131" w:hRule="exact" w:wrap="none" w:vAnchor="page" w:hAnchor="page" w:x="2139" w:y="2736"/>
        <w:shd w:val="clear" w:color="auto" w:fill="auto"/>
        <w:ind w:left="80" w:right="20"/>
      </w:pPr>
      <w:r>
        <w:rPr>
          <w:rStyle w:val="7a"/>
        </w:rPr>
        <w:t>"Край Озер" тощо — або культ, центру, міста — Афіни, Гайдельберг, Прага тошо.</w:t>
      </w:r>
    </w:p>
    <w:p w:rsidR="00361F9A" w:rsidRDefault="005F5C25">
      <w:pPr>
        <w:pStyle w:val="81"/>
        <w:framePr w:w="3658" w:h="11131" w:hRule="exact" w:wrap="none" w:vAnchor="page" w:hAnchor="page" w:x="2139" w:y="2736"/>
        <w:shd w:val="clear" w:color="auto" w:fill="auto"/>
        <w:ind w:left="20" w:right="20" w:firstLine="280"/>
      </w:pPr>
      <w:r>
        <w:rPr>
          <w:rStyle w:val="7a"/>
        </w:rPr>
        <w:t xml:space="preserve">Пояснення ототожнення Ш.л. з ширшими іст,- типол. категоріями може бути таке: за умов, коли Ш.л. виявляється єлиним речником певного </w:t>
      </w:r>
      <w:r>
        <w:rPr>
          <w:rStyle w:val="7a"/>
        </w:rPr>
        <w:t xml:space="preserve">напряму чи течії — а здебільшого саме так і відбувалося — заповнює своїми напраиюваннями нішу ідейно-естет. засад цього напряму чи течії, природно, шо з ними вона трал, ототожнюється. З ін. боку, не менш природно, коли Ш.л. ототожнюють із групою, гуртком, </w:t>
      </w:r>
      <w:r>
        <w:rPr>
          <w:rStyle w:val="7a"/>
        </w:rPr>
        <w:t>угрупуванням: останні є мінімальним матеріальним вираженням, уособленням її як комплексу ідейно-худож. особливостей та твор. манери сукупності письменників, шо належать до певної течії або напряму.</w:t>
      </w:r>
    </w:p>
    <w:p w:rsidR="00361F9A" w:rsidRDefault="005F5C25">
      <w:pPr>
        <w:pStyle w:val="81"/>
        <w:framePr w:w="3658" w:h="11131" w:hRule="exact" w:wrap="none" w:vAnchor="page" w:hAnchor="page" w:x="2139" w:y="2736"/>
        <w:shd w:val="clear" w:color="auto" w:fill="auto"/>
        <w:ind w:left="20" w:right="20" w:firstLine="280"/>
      </w:pPr>
      <w:r>
        <w:rPr>
          <w:rStyle w:val="7a"/>
        </w:rPr>
        <w:t>Перераховані чинники демонструють: спроба вивести єдину мо</w:t>
      </w:r>
      <w:r>
        <w:rPr>
          <w:rStyle w:val="7a"/>
        </w:rPr>
        <w:t>дель Ш.л. та її місця в ієрархії іст.-типол. категорій літ, процесу є певною мірою умовною. Не кожен напрям можна розділити на течії Не в кожному напрямі чи течії існують школи. Підтвердженням умовності подібної системи є те, шо назви програмових об'єднань</w:t>
      </w:r>
      <w:r>
        <w:rPr>
          <w:rStyle w:val="7a"/>
        </w:rPr>
        <w:t xml:space="preserve"> письменників ("товариства”, "спілки”, “школи”, “гуртки", "групи”) незрідка носять суб'єктивний характер, з "являються за свіжими слідами подій, переважно без попереднього осмислення в контексті всього літ. процесу. Але з'являються — і традиціоналізуються.</w:t>
      </w:r>
      <w:r>
        <w:rPr>
          <w:rStyle w:val="7a"/>
        </w:rPr>
        <w:t xml:space="preserve"> Тому не слід замінювати їх ін. терміном. Так, у суч. укр літ-знавстві все активніше вживаються поняття </w:t>
      </w:r>
      <w:r>
        <w:rPr>
          <w:rStyle w:val="75pt0pt9"/>
        </w:rPr>
        <w:t>галицька школа, житомирська прозова школа, станіславський феномен.</w:t>
      </w:r>
    </w:p>
    <w:p w:rsidR="00361F9A" w:rsidRDefault="005F5C25">
      <w:pPr>
        <w:pStyle w:val="81"/>
        <w:framePr w:w="3658" w:h="11131" w:hRule="exact" w:wrap="none" w:vAnchor="page" w:hAnchor="page" w:x="2139" w:y="2736"/>
        <w:shd w:val="clear" w:color="auto" w:fill="auto"/>
        <w:ind w:left="20" w:right="20" w:firstLine="280"/>
      </w:pPr>
      <w:r>
        <w:rPr>
          <w:rStyle w:val="7a"/>
        </w:rPr>
        <w:t>Отож спроба розчленувати ототожнення Ш.л. з ін. іст.-типол. категоріями письменницьки</w:t>
      </w:r>
      <w:r>
        <w:rPr>
          <w:rStyle w:val="7a"/>
        </w:rPr>
        <w:t>х спільнот аж ніяк не може мати як наслідок перегляд усталеної номінативної традиції. Значна кількість можливих критеріїв виділення Ш.л., яка мала б сприяти чіткішому окресленню поняття, супроводжується такою ж значною кількістю винятків: Ш.л. може не мати</w:t>
      </w:r>
      <w:r>
        <w:rPr>
          <w:rStyle w:val="7a"/>
        </w:rPr>
        <w:t xml:space="preserve"> помітних “учнів” (озерна школа) або мати кілька їх поколінь (нова іонічна школа), як правило, має своїх теоретиків, але може їх і не мати (київська школа поезії), майже завжди існує в рамках одного літ. роду, але може виходити за ці рамки (нова іонічна шк</w:t>
      </w:r>
      <w:r>
        <w:rPr>
          <w:rStyle w:val="7a"/>
        </w:rPr>
        <w:t>ола), зазвичай обмежувалася лінгво-психол. полем одного діалекту, але може вийти і за ці рамки (житомирська проз, школа).</w:t>
      </w:r>
    </w:p>
    <w:p w:rsidR="00361F9A" w:rsidRDefault="005F5C25">
      <w:pPr>
        <w:pStyle w:val="140"/>
        <w:framePr w:w="3658" w:h="11131" w:hRule="exact" w:wrap="none" w:vAnchor="page" w:hAnchor="page" w:x="2139" w:y="2736"/>
        <w:shd w:val="clear" w:color="auto" w:fill="auto"/>
        <w:ind w:right="20"/>
      </w:pPr>
      <w:r>
        <w:rPr>
          <w:rStyle w:val="140pt3"/>
          <w:i/>
          <w:iCs/>
        </w:rPr>
        <w:t>Андрій Савинець</w:t>
      </w:r>
    </w:p>
    <w:p w:rsidR="00361F9A" w:rsidRDefault="005F5C25">
      <w:pPr>
        <w:pStyle w:val="81"/>
        <w:framePr w:w="3658" w:h="11131" w:hRule="exact" w:wrap="none" w:vAnchor="page" w:hAnchor="page" w:x="2139" w:y="2736"/>
        <w:shd w:val="clear" w:color="auto" w:fill="auto"/>
        <w:ind w:left="20" w:right="20" w:firstLine="280"/>
      </w:pPr>
      <w:r>
        <w:rPr>
          <w:rStyle w:val="7a"/>
        </w:rPr>
        <w:t xml:space="preserve">ШПРУХ (нім. </w:t>
      </w:r>
      <w:r>
        <w:rPr>
          <w:rStyle w:val="75pt0pt9"/>
          <w:lang w:val="de-DE"/>
        </w:rPr>
        <w:t>Spruch</w:t>
      </w:r>
      <w:r>
        <w:rPr>
          <w:rStyle w:val="7a"/>
          <w:lang w:val="de-DE"/>
        </w:rPr>
        <w:t xml:space="preserve"> </w:t>
      </w:r>
      <w:r>
        <w:rPr>
          <w:rStyle w:val="7a"/>
        </w:rPr>
        <w:t xml:space="preserve">— сентенція, вислів, притча — від </w:t>
      </w:r>
      <w:r>
        <w:rPr>
          <w:rStyle w:val="75pt0pt9"/>
          <w:lang w:val="de-DE"/>
        </w:rPr>
        <w:t>sprechen</w:t>
      </w:r>
      <w:r>
        <w:rPr>
          <w:rStyle w:val="7a"/>
          <w:lang w:val="de-DE"/>
        </w:rPr>
        <w:t xml:space="preserve"> </w:t>
      </w:r>
      <w:r>
        <w:rPr>
          <w:rStyle w:val="7a"/>
        </w:rPr>
        <w:t xml:space="preserve">— говорити) — термін нім. літературознавця-медієвіста й поета 2-ої </w:t>
      </w:r>
      <w:r>
        <w:rPr>
          <w:rStyle w:val="7a"/>
          <w:lang w:val="ru-RU"/>
        </w:rPr>
        <w:t xml:space="preserve">пол. </w:t>
      </w:r>
      <w:r>
        <w:rPr>
          <w:rStyle w:val="7a"/>
        </w:rPr>
        <w:t xml:space="preserve">XIX ст. К.Зімрока для означення двох різних жанрових форм сер.-вічної нім. поезії. Поряд з </w:t>
      </w:r>
      <w:r>
        <w:rPr>
          <w:rStyle w:val="75pt0pt5"/>
        </w:rPr>
        <w:t>легендою, сагою, міфом, загадкою,</w:t>
      </w:r>
      <w:r>
        <w:rPr>
          <w:rStyle w:val="75pt0ptf4"/>
        </w:rPr>
        <w:t xml:space="preserve"> </w:t>
      </w:r>
      <w:r>
        <w:rPr>
          <w:rStyle w:val="7a"/>
        </w:rPr>
        <w:t xml:space="preserve">казусом, меморабіле, </w:t>
      </w:r>
      <w:r>
        <w:rPr>
          <w:rStyle w:val="75pt0pt5"/>
        </w:rPr>
        <w:t>казкою</w:t>
      </w:r>
      <w:r>
        <w:rPr>
          <w:rStyle w:val="75pt0ptf4"/>
        </w:rPr>
        <w:t xml:space="preserve"> </w:t>
      </w:r>
      <w:r>
        <w:rPr>
          <w:rStyle w:val="7a"/>
        </w:rPr>
        <w:t xml:space="preserve">й </w:t>
      </w:r>
      <w:r>
        <w:rPr>
          <w:rStyle w:val="75pt0pt5"/>
        </w:rPr>
        <w:t xml:space="preserve">анекдотом </w:t>
      </w:r>
      <w:r>
        <w:rPr>
          <w:rStyle w:val="75pt0pt9"/>
          <w:lang w:val="de-DE"/>
        </w:rPr>
        <w:t>(Witz)</w:t>
      </w:r>
      <w:r>
        <w:rPr>
          <w:rStyle w:val="7a"/>
          <w:lang w:val="de-DE"/>
        </w:rPr>
        <w:t xml:space="preserve"> </w:t>
      </w:r>
      <w:r>
        <w:rPr>
          <w:rStyle w:val="7a"/>
        </w:rPr>
        <w:t>Ш., як вважа</w:t>
      </w:r>
      <w:r>
        <w:rPr>
          <w:rStyle w:val="7a"/>
        </w:rPr>
        <w:t xml:space="preserve">є Андре Жолль, належить до “примітивних форм” </w:t>
      </w:r>
      <w:r>
        <w:rPr>
          <w:rStyle w:val="75pt0pt9"/>
          <w:lang w:val="de-DE"/>
        </w:rPr>
        <w:t>("Einfache Formen”),</w:t>
      </w:r>
      <w:r>
        <w:rPr>
          <w:rStyle w:val="7a"/>
          <w:lang w:val="de-DE"/>
        </w:rPr>
        <w:t xml:space="preserve"> </w:t>
      </w:r>
      <w:r>
        <w:rPr>
          <w:rStyle w:val="7a"/>
        </w:rPr>
        <w:t xml:space="preserve">і. </w:t>
      </w:r>
      <w:r>
        <w:rPr>
          <w:rStyle w:val="75pt0pt9"/>
          <w:lang w:val="de-DE"/>
        </w:rPr>
        <w:t>Sprechspruch</w:t>
      </w:r>
      <w:r>
        <w:rPr>
          <w:rStyle w:val="7a"/>
          <w:lang w:val="de-DE"/>
        </w:rPr>
        <w:t xml:space="preserve"> </w:t>
      </w:r>
      <w:r>
        <w:rPr>
          <w:rStyle w:val="7a"/>
        </w:rPr>
        <w:t>— тобто декламаційний Ш. — короткий афористичний дистих дидактичного характеру з парною римою.</w:t>
      </w:r>
    </w:p>
    <w:p w:rsidR="00361F9A" w:rsidRDefault="005F5C25">
      <w:pPr>
        <w:pStyle w:val="81"/>
        <w:framePr w:w="3696" w:h="11140" w:hRule="exact" w:wrap="none" w:vAnchor="page" w:hAnchor="page" w:x="6104" w:y="2732"/>
        <w:shd w:val="clear" w:color="auto" w:fill="auto"/>
        <w:ind w:left="20" w:right="20"/>
      </w:pPr>
      <w:r>
        <w:rPr>
          <w:rStyle w:val="7a"/>
        </w:rPr>
        <w:t xml:space="preserve">здебільшого 4-акцентний, призначений для усного виголошення рецитатором. Бере </w:t>
      </w:r>
      <w:r>
        <w:rPr>
          <w:rStyle w:val="7a"/>
        </w:rPr>
        <w:t xml:space="preserve">початок від давн- герм. дидактичній поезії (маг. Ш., </w:t>
      </w:r>
      <w:r>
        <w:rPr>
          <w:rStyle w:val="7a"/>
          <w:lang w:val="ru-RU"/>
        </w:rPr>
        <w:t xml:space="preserve">напр., </w:t>
      </w:r>
      <w:r>
        <w:rPr>
          <w:rStyle w:val="7a"/>
        </w:rPr>
        <w:t xml:space="preserve">“Мерзебурзькі заклинання”, X </w:t>
      </w:r>
      <w:r>
        <w:rPr>
          <w:rStyle w:val="7a"/>
          <w:lang w:val="ru-RU"/>
        </w:rPr>
        <w:t xml:space="preserve">ст.). </w:t>
      </w:r>
      <w:r>
        <w:rPr>
          <w:rStyle w:val="7a"/>
        </w:rPr>
        <w:t xml:space="preserve">Типол. споріднений з </w:t>
      </w:r>
      <w:r>
        <w:rPr>
          <w:rStyle w:val="75pt0pt5"/>
        </w:rPr>
        <w:t>гномою</w:t>
      </w:r>
      <w:r>
        <w:rPr>
          <w:rStyle w:val="75pt0ptf4"/>
        </w:rPr>
        <w:t xml:space="preserve"> </w:t>
      </w:r>
      <w:r>
        <w:rPr>
          <w:rStyle w:val="7a"/>
        </w:rPr>
        <w:t xml:space="preserve">або </w:t>
      </w:r>
      <w:r>
        <w:rPr>
          <w:rStyle w:val="75pt0pt5"/>
        </w:rPr>
        <w:t xml:space="preserve">епіграмою </w:t>
      </w:r>
      <w:r>
        <w:rPr>
          <w:rStyle w:val="75pt0pt9"/>
          <w:lang w:val="de-DE"/>
        </w:rPr>
        <w:t>(Sinngedicht).</w:t>
      </w:r>
      <w:r>
        <w:rPr>
          <w:rStyle w:val="7a"/>
          <w:lang w:val="de-DE"/>
        </w:rPr>
        <w:t xml:space="preserve"> </w:t>
      </w:r>
      <w:r>
        <w:rPr>
          <w:rStyle w:val="7a"/>
        </w:rPr>
        <w:t xml:space="preserve">Розквіт припадає на </w:t>
      </w:r>
      <w:r>
        <w:rPr>
          <w:rStyle w:val="7a"/>
          <w:lang w:val="de-DE"/>
        </w:rPr>
        <w:t xml:space="preserve">XIII-XIV </w:t>
      </w:r>
      <w:r>
        <w:rPr>
          <w:rStyle w:val="7a"/>
        </w:rPr>
        <w:t>ст. (Фрейданк, Зухенвірт). Інколи утворював невеличкі вірш, новели повчальн</w:t>
      </w:r>
      <w:r>
        <w:rPr>
          <w:rStyle w:val="7a"/>
        </w:rPr>
        <w:t xml:space="preserve">ого змісту. Ло Ш. вдавались т.зв. геральдичні поети </w:t>
      </w:r>
      <w:r>
        <w:rPr>
          <w:rStyle w:val="75pt0pt9"/>
          <w:lang w:val="de-DE"/>
        </w:rPr>
        <w:t>(Wappendichter, Reimdichter)</w:t>
      </w:r>
      <w:r>
        <w:rPr>
          <w:rStyle w:val="7a"/>
          <w:lang w:val="de-DE"/>
        </w:rPr>
        <w:t xml:space="preserve"> </w:t>
      </w:r>
      <w:r>
        <w:rPr>
          <w:rStyle w:val="7a"/>
        </w:rPr>
        <w:t>— попередники придворних поетів.</w:t>
      </w:r>
    </w:p>
    <w:p w:rsidR="00361F9A" w:rsidRDefault="005F5C25">
      <w:pPr>
        <w:pStyle w:val="81"/>
        <w:framePr w:w="3696" w:h="11140" w:hRule="exact" w:wrap="none" w:vAnchor="page" w:hAnchor="page" w:x="6104" w:y="2732"/>
        <w:numPr>
          <w:ilvl w:val="0"/>
          <w:numId w:val="359"/>
        </w:numPr>
        <w:shd w:val="clear" w:color="auto" w:fill="auto"/>
        <w:tabs>
          <w:tab w:val="left" w:pos="534"/>
        </w:tabs>
        <w:ind w:left="20" w:right="20" w:firstLine="280"/>
      </w:pPr>
      <w:r>
        <w:rPr>
          <w:rStyle w:val="75pt0pt9"/>
          <w:lang w:val="de-DE"/>
        </w:rPr>
        <w:t>Sangspruch</w:t>
      </w:r>
      <w:r>
        <w:rPr>
          <w:rStyle w:val="7a"/>
          <w:lang w:val="de-DE"/>
        </w:rPr>
        <w:t xml:space="preserve"> </w:t>
      </w:r>
      <w:r>
        <w:rPr>
          <w:rStyle w:val="7a"/>
        </w:rPr>
        <w:t xml:space="preserve">— пісенний НІ., близький до поезії </w:t>
      </w:r>
      <w:r>
        <w:rPr>
          <w:rStyle w:val="75pt0pt5"/>
        </w:rPr>
        <w:t>міннезінгерів,</w:t>
      </w:r>
      <w:r>
        <w:rPr>
          <w:rStyle w:val="75pt0ptf4"/>
        </w:rPr>
        <w:t xml:space="preserve"> </w:t>
      </w:r>
      <w:r>
        <w:rPr>
          <w:rStyle w:val="7a"/>
        </w:rPr>
        <w:t>має строфічну будову і відзначається специфічною, індивідуальною мелодикою, однак темат. виходить за рамки проблематики міннезінгерів і охоплює соц.-політ., моральні, світоглядні питання (чвари між герм, імператором та папою римським, апеляції до високих п</w:t>
      </w:r>
      <w:r>
        <w:rPr>
          <w:rStyle w:val="7a"/>
        </w:rPr>
        <w:t xml:space="preserve">окровителів, суперечки літ. характеру тошо). Свого худож. злету досягає в творчості </w:t>
      </w:r>
      <w:r>
        <w:rPr>
          <w:rStyle w:val="7a"/>
          <w:lang w:val="ru-RU"/>
        </w:rPr>
        <w:t xml:space="preserve">Вальтера </w:t>
      </w:r>
      <w:r>
        <w:rPr>
          <w:rStyle w:val="7a"/>
        </w:rPr>
        <w:t xml:space="preserve">фон Фогельвайде (1170-1230), який вводить 6-12-акцентні вірші зі складовою системою римування, а також у поезії брата </w:t>
      </w:r>
      <w:r>
        <w:rPr>
          <w:rStyle w:val="7a"/>
          <w:lang w:val="ru-RU"/>
        </w:rPr>
        <w:t xml:space="preserve">Вернера, </w:t>
      </w:r>
      <w:r>
        <w:rPr>
          <w:rStyle w:val="7a"/>
        </w:rPr>
        <w:t>Раймара фон Цветера, Марнера, Фрауен</w:t>
      </w:r>
      <w:r>
        <w:rPr>
          <w:rStyle w:val="7a"/>
        </w:rPr>
        <w:t xml:space="preserve">лоба та ін. В XVII ст. традиції шпрухової поезії продовжували в своїх віршах поети епохи 30- літньої війни (епіграми Філіпа фон Цезена, Фрідріха Ло“ау). В новітні часи до даного жанру зверталися Й.В.Гьоте, </w:t>
      </w:r>
      <w:r>
        <w:rPr>
          <w:rStyle w:val="7a"/>
          <w:lang w:val="ru-RU"/>
        </w:rPr>
        <w:t xml:space="preserve">Рюккерт, С.Георге, </w:t>
      </w:r>
      <w:r>
        <w:rPr>
          <w:rStyle w:val="7a"/>
        </w:rPr>
        <w:t xml:space="preserve">наповнюючи його </w:t>
      </w:r>
      <w:r>
        <w:rPr>
          <w:rStyle w:val="7a"/>
          <w:lang w:val="ru-RU"/>
        </w:rPr>
        <w:t xml:space="preserve">нов. </w:t>
      </w:r>
      <w:r>
        <w:rPr>
          <w:rStyle w:val="7a"/>
        </w:rPr>
        <w:t>проблемати</w:t>
      </w:r>
      <w:r>
        <w:rPr>
          <w:rStyle w:val="7a"/>
        </w:rPr>
        <w:t>кою.</w:t>
      </w:r>
    </w:p>
    <w:p w:rsidR="00361F9A" w:rsidRDefault="005F5C25">
      <w:pPr>
        <w:pStyle w:val="140"/>
        <w:framePr w:w="3696" w:h="11140" w:hRule="exact" w:wrap="none" w:vAnchor="page" w:hAnchor="page" w:x="6104" w:y="2732"/>
        <w:shd w:val="clear" w:color="auto" w:fill="auto"/>
        <w:ind w:right="20"/>
      </w:pPr>
      <w:r>
        <w:rPr>
          <w:rStyle w:val="140pt3"/>
          <w:i/>
          <w:iCs/>
        </w:rPr>
        <w:t>Петро Рихло</w:t>
      </w:r>
    </w:p>
    <w:p w:rsidR="00361F9A" w:rsidRDefault="005F5C25">
      <w:pPr>
        <w:pStyle w:val="81"/>
        <w:framePr w:w="3696" w:h="11140" w:hRule="exact" w:wrap="none" w:vAnchor="page" w:hAnchor="page" w:x="6104" w:y="2732"/>
        <w:shd w:val="clear" w:color="auto" w:fill="auto"/>
        <w:ind w:left="20" w:right="20" w:firstLine="280"/>
      </w:pPr>
      <w:r>
        <w:rPr>
          <w:rStyle w:val="7a"/>
        </w:rPr>
        <w:t xml:space="preserve">ШТУЧНІ </w:t>
      </w:r>
      <w:r>
        <w:rPr>
          <w:rStyle w:val="125pt0pt"/>
        </w:rPr>
        <w:t xml:space="preserve">мови </w:t>
      </w:r>
      <w:r>
        <w:rPr>
          <w:rStyle w:val="7a"/>
        </w:rPr>
        <w:t>— міжнар. мови, які створюються з первнів природних мов і призначені для використання як допоміжний засіб міжнац. спілкування. Лумки про створення таких Ш.м. виникають ше в чеха Я.А.Коменського (1592-1670) німця Г.В.Ляйбніца (1</w:t>
      </w:r>
      <w:r>
        <w:rPr>
          <w:rStyle w:val="7a"/>
        </w:rPr>
        <w:t>646-1716), англійця</w:t>
      </w:r>
    </w:p>
    <w:p w:rsidR="00361F9A" w:rsidRDefault="005F5C25">
      <w:pPr>
        <w:pStyle w:val="81"/>
        <w:framePr w:w="3696" w:h="11140" w:hRule="exact" w:wrap="none" w:vAnchor="page" w:hAnchor="page" w:x="6104" w:y="2732"/>
        <w:shd w:val="clear" w:color="auto" w:fill="auto"/>
        <w:tabs>
          <w:tab w:val="left" w:pos="831"/>
        </w:tabs>
        <w:ind w:left="20" w:right="20"/>
      </w:pPr>
      <w:r>
        <w:rPr>
          <w:rStyle w:val="7a"/>
        </w:rPr>
        <w:t xml:space="preserve">І.Ньютона (1642-1727) у зв’язку з послабленням ролі -латини як мови міжнар. спілкування. Найвідоміші Ш.м.: </w:t>
      </w:r>
      <w:r>
        <w:rPr>
          <w:rStyle w:val="7a"/>
          <w:lang w:val="ru-RU"/>
        </w:rPr>
        <w:t xml:space="preserve">воляпюк, </w:t>
      </w:r>
      <w:r>
        <w:rPr>
          <w:rStyle w:val="7a"/>
        </w:rPr>
        <w:t>есперанто, ідо, оксиденталь, інтерлінгва.</w:t>
      </w:r>
    </w:p>
    <w:p w:rsidR="00361F9A" w:rsidRDefault="005F5C25">
      <w:pPr>
        <w:pStyle w:val="81"/>
        <w:framePr w:w="3696" w:h="11140" w:hRule="exact" w:wrap="none" w:vAnchor="page" w:hAnchor="page" w:x="6104" w:y="2732"/>
        <w:shd w:val="clear" w:color="auto" w:fill="auto"/>
        <w:ind w:left="20" w:right="20" w:firstLine="280"/>
      </w:pPr>
      <w:r>
        <w:rPr>
          <w:rStyle w:val="75pt0pt9"/>
          <w:lang w:val="ru-RU"/>
        </w:rPr>
        <w:t>Воляпюк</w:t>
      </w:r>
      <w:r>
        <w:rPr>
          <w:rStyle w:val="7a"/>
          <w:lang w:val="ru-RU"/>
        </w:rPr>
        <w:t xml:space="preserve"> </w:t>
      </w:r>
      <w:r>
        <w:rPr>
          <w:rStyle w:val="7a"/>
        </w:rPr>
        <w:t xml:space="preserve">(від </w:t>
      </w:r>
      <w:r>
        <w:rPr>
          <w:rStyle w:val="75pt0pt9"/>
          <w:lang w:val="fr-FR"/>
        </w:rPr>
        <w:t>vol</w:t>
      </w:r>
      <w:r>
        <w:rPr>
          <w:rStyle w:val="7a"/>
          <w:lang w:val="fr-FR"/>
        </w:rPr>
        <w:t xml:space="preserve"> </w:t>
      </w:r>
      <w:r>
        <w:rPr>
          <w:rStyle w:val="7a"/>
        </w:rPr>
        <w:t xml:space="preserve">— світ і </w:t>
      </w:r>
      <w:r>
        <w:rPr>
          <w:rStyle w:val="75pt0pt9"/>
        </w:rPr>
        <w:t>рьк</w:t>
      </w:r>
      <w:r>
        <w:rPr>
          <w:rStyle w:val="7a"/>
        </w:rPr>
        <w:t xml:space="preserve"> — мова, тобто світ, мова) — Ш.м., створена 1879 </w:t>
      </w:r>
      <w:r>
        <w:rPr>
          <w:rStyle w:val="7a"/>
        </w:rPr>
        <w:t>нім. кат. свяшеником И.Шляйєром. Значного поширення не набула.</w:t>
      </w:r>
    </w:p>
    <w:p w:rsidR="00361F9A" w:rsidRDefault="005F5C25">
      <w:pPr>
        <w:pStyle w:val="81"/>
        <w:framePr w:w="3696" w:h="11140" w:hRule="exact" w:wrap="none" w:vAnchor="page" w:hAnchor="page" w:x="6104" w:y="2732"/>
        <w:shd w:val="clear" w:color="auto" w:fill="auto"/>
        <w:ind w:left="20" w:firstLine="280"/>
      </w:pPr>
      <w:r>
        <w:rPr>
          <w:rStyle w:val="75pt0pt9"/>
        </w:rPr>
        <w:t>Есперанто</w:t>
      </w:r>
      <w:r>
        <w:rPr>
          <w:rStyle w:val="7a"/>
        </w:rPr>
        <w:t xml:space="preserve"> (еспер. — "той, шо сподівається")</w:t>
      </w:r>
    </w:p>
    <w:p w:rsidR="00361F9A" w:rsidRDefault="005F5C25">
      <w:pPr>
        <w:pStyle w:val="81"/>
        <w:framePr w:w="3696" w:h="11140" w:hRule="exact" w:wrap="none" w:vAnchor="page" w:hAnchor="page" w:x="6104" w:y="2732"/>
        <w:numPr>
          <w:ilvl w:val="0"/>
          <w:numId w:val="340"/>
        </w:numPr>
        <w:shd w:val="clear" w:color="auto" w:fill="auto"/>
        <w:tabs>
          <w:tab w:val="left" w:pos="265"/>
        </w:tabs>
        <w:ind w:left="20" w:right="20"/>
      </w:pPr>
      <w:r>
        <w:rPr>
          <w:rStyle w:val="7a"/>
        </w:rPr>
        <w:t>Ш.м., створена 1887 варшавським лікарем Л.Заменгофом, на основі лексики найпоширеніших європ. (ром., герм., слов’ян) мов. Відрізняється чіткістю та нескладністю словотворення та граматики (всього 16 основних правил граматики без винятків, постійний наголос</w:t>
      </w:r>
      <w:r>
        <w:rPr>
          <w:rStyle w:val="7a"/>
        </w:rPr>
        <w:t xml:space="preserve"> на передостанньому складі тощо), основана на засадах аглютинації (1930 мала 12 тис. слів). Набула значного поширення (за даними 1985 нею користуються більш як 10 млн чоловік у 103 країнах). Есперанто перекладені </w:t>
      </w:r>
      <w:r>
        <w:rPr>
          <w:rStyle w:val="75pt0pt5"/>
        </w:rPr>
        <w:t>Біблія,</w:t>
      </w:r>
      <w:r>
        <w:rPr>
          <w:rStyle w:val="75pt0ptf4"/>
        </w:rPr>
        <w:t xml:space="preserve"> </w:t>
      </w:r>
      <w:r>
        <w:rPr>
          <w:rStyle w:val="7a"/>
        </w:rPr>
        <w:t xml:space="preserve">тв. класиків світ, л-ри: Енсї.ча” Вергілія, </w:t>
      </w:r>
      <w:r>
        <w:rPr>
          <w:rStyle w:val="7a"/>
          <w:lang w:val="ru-RU"/>
        </w:rPr>
        <w:t>“Гамлет"</w:t>
      </w:r>
    </w:p>
    <w:p w:rsidR="00361F9A" w:rsidRDefault="005F5C25">
      <w:pPr>
        <w:pStyle w:val="81"/>
        <w:framePr w:w="3696" w:h="11140" w:hRule="exact" w:wrap="none" w:vAnchor="page" w:hAnchor="page" w:x="6104" w:y="2732"/>
        <w:shd w:val="clear" w:color="auto" w:fill="auto"/>
        <w:tabs>
          <w:tab w:val="left" w:pos="913"/>
        </w:tabs>
        <w:ind w:left="20" w:right="20"/>
      </w:pPr>
      <w:r>
        <w:rPr>
          <w:rStyle w:val="7a"/>
        </w:rPr>
        <w:t xml:space="preserve">В.Шекспіра (переклад самого </w:t>
      </w:r>
      <w:r>
        <w:rPr>
          <w:rStyle w:val="7a"/>
          <w:lang w:val="ru-RU"/>
        </w:rPr>
        <w:t xml:space="preserve">Заменгоф), “Фауст" </w:t>
      </w:r>
      <w:r>
        <w:rPr>
          <w:rStyle w:val="7a"/>
        </w:rPr>
        <w:t xml:space="preserve">Й.В.Гьоте, “Розбійники" Ф.Шіллера, “Євгеній Онегін" О.Пушкіна, </w:t>
      </w:r>
      <w:r>
        <w:rPr>
          <w:rStyle w:val="75pt0pt5"/>
        </w:rPr>
        <w:t>антологія</w:t>
      </w:r>
      <w:r>
        <w:rPr>
          <w:rStyle w:val="75pt0ptf4"/>
        </w:rPr>
        <w:t xml:space="preserve"> </w:t>
      </w:r>
      <w:r>
        <w:rPr>
          <w:rStyle w:val="7a"/>
        </w:rPr>
        <w:t>поет. тв. різних часів та народів “Вічний букет" (“</w:t>
      </w:r>
      <w:r>
        <w:rPr>
          <w:rStyle w:val="75pt0pt9"/>
          <w:lang w:val="fr-FR"/>
        </w:rPr>
        <w:t xml:space="preserve">Eterna </w:t>
      </w:r>
      <w:r>
        <w:rPr>
          <w:rStyle w:val="75pt0pt9"/>
          <w:lang w:val="de-DE"/>
        </w:rPr>
        <w:t>bukedo").</w:t>
      </w:r>
    </w:p>
    <w:p w:rsidR="00361F9A" w:rsidRDefault="005F5C25">
      <w:pPr>
        <w:pStyle w:val="35"/>
        <w:framePr w:wrap="none" w:vAnchor="page" w:hAnchor="page" w:x="5802" w:y="14072"/>
        <w:shd w:val="clear" w:color="auto" w:fill="auto"/>
        <w:spacing w:line="150" w:lineRule="exact"/>
        <w:ind w:left="20"/>
      </w:pPr>
      <w:r>
        <w:rPr>
          <w:rStyle w:val="375pt0pt5"/>
        </w:rPr>
        <w:t>625</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42" w:y="2428"/>
        <w:shd w:val="clear" w:color="auto" w:fill="auto"/>
        <w:spacing w:line="140" w:lineRule="exact"/>
        <w:ind w:left="20"/>
      </w:pPr>
      <w:r>
        <w:rPr>
          <w:rStyle w:val="47pt0pt7"/>
        </w:rPr>
        <w:t>ШУМЕРСЬКА ЛІТЕРАТУРА</w:t>
      </w:r>
    </w:p>
    <w:p w:rsidR="00361F9A" w:rsidRDefault="005F5C25">
      <w:pPr>
        <w:pStyle w:val="81"/>
        <w:framePr w:w="3701" w:h="11129" w:hRule="exact" w:wrap="none" w:vAnchor="page" w:hAnchor="page" w:x="2127" w:y="2734"/>
        <w:shd w:val="clear" w:color="auto" w:fill="auto"/>
        <w:ind w:left="20" w:right="20"/>
      </w:pPr>
      <w:r>
        <w:rPr>
          <w:rStyle w:val="7a"/>
        </w:rPr>
        <w:t>З 1905 здійснюються постави на есперанто: "Витівки Скапена” Мольера, "Ревізор" М.Гоголя, "Пігмаліон” Б.Шоу. Створено оригінальні наук, та худож. тексти, видається низка періодичних видань (понад 100), здійснюютьс</w:t>
      </w:r>
      <w:r>
        <w:rPr>
          <w:rStyle w:val="7a"/>
        </w:rPr>
        <w:t>я радіопередачі.</w:t>
      </w:r>
    </w:p>
    <w:p w:rsidR="00361F9A" w:rsidRDefault="005F5C25">
      <w:pPr>
        <w:pStyle w:val="81"/>
        <w:framePr w:w="3701" w:h="11129" w:hRule="exact" w:wrap="none" w:vAnchor="page" w:hAnchor="page" w:x="2127" w:y="2734"/>
        <w:shd w:val="clear" w:color="auto" w:fill="auto"/>
        <w:ind w:left="20" w:right="20" w:firstLine="280"/>
      </w:pPr>
      <w:r>
        <w:rPr>
          <w:rStyle w:val="7a"/>
        </w:rPr>
        <w:t>Есперанто дістало значного поширення в Україні, як у Наддністрянщині, так і в Галичині. Перше товариство есперантистів постало 1898 в Одесі (там встановлено і погруддя Заменгофа). Згодом — у Львові, Тернополі, Києві, Харкові. Перший укр. п</w:t>
      </w:r>
      <w:r>
        <w:rPr>
          <w:rStyle w:val="7a"/>
        </w:rPr>
        <w:t>ідручник з есперанто вийшов друком 1904 у Тернополі. 1913 у Коломиї було започатковано укр. часопис мовою есперанто "Зоря України’</w:t>
      </w:r>
      <w:r>
        <w:rPr>
          <w:rStyle w:val="7a"/>
          <w:vertAlign w:val="superscript"/>
        </w:rPr>
        <w:t>1</w:t>
      </w:r>
      <w:r>
        <w:rPr>
          <w:rStyle w:val="7a"/>
        </w:rPr>
        <w:t xml:space="preserve"> </w:t>
      </w:r>
      <w:r>
        <w:rPr>
          <w:rStyle w:val="75pt0pt9"/>
          <w:lang w:val="pl-PL"/>
        </w:rPr>
        <w:t>(“Ukraina Stelo").</w:t>
      </w:r>
      <w:r>
        <w:rPr>
          <w:rStyle w:val="7a"/>
          <w:lang w:val="pl-PL"/>
        </w:rPr>
        <w:t xml:space="preserve"> </w:t>
      </w:r>
      <w:r>
        <w:rPr>
          <w:rStyle w:val="7a"/>
        </w:rPr>
        <w:t xml:space="preserve">Переклади з укр. л-ри на есперанто з’являються 1900. Серед цих перекладів тв. Т.Шевченка, І.Франка, Лесі </w:t>
      </w:r>
      <w:r>
        <w:rPr>
          <w:rStyle w:val="7a"/>
        </w:rPr>
        <w:t>Українки. Б.І.Антонича, М.Рильського, О.Гончара, Л.Костенко. Є.Гуцала, нар. казки.</w:t>
      </w:r>
    </w:p>
    <w:p w:rsidR="00361F9A" w:rsidRDefault="005F5C25">
      <w:pPr>
        <w:pStyle w:val="81"/>
        <w:framePr w:w="3701" w:h="11129" w:hRule="exact" w:wrap="none" w:vAnchor="page" w:hAnchor="page" w:x="2127" w:y="2734"/>
        <w:shd w:val="clear" w:color="auto" w:fill="auto"/>
        <w:ind w:left="20" w:right="20" w:firstLine="280"/>
      </w:pPr>
      <w:r>
        <w:rPr>
          <w:rStyle w:val="7a"/>
        </w:rPr>
        <w:t>Є спроби писати есперанто худож. тв.: Заменгоф, угорці Ю.Бага, К.Калочай, француз Р.Шварц, англійка М.Болтон, росіянин М.Хохлов, естонка Х.Дрезен. Тв. українця-есперантиста</w:t>
      </w:r>
    </w:p>
    <w:p w:rsidR="00361F9A" w:rsidRDefault="005F5C25">
      <w:pPr>
        <w:pStyle w:val="81"/>
        <w:framePr w:w="3701" w:h="11129" w:hRule="exact" w:wrap="none" w:vAnchor="page" w:hAnchor="page" w:x="2127" w:y="2734"/>
        <w:shd w:val="clear" w:color="auto" w:fill="auto"/>
        <w:tabs>
          <w:tab w:val="left" w:pos="1057"/>
        </w:tabs>
        <w:ind w:left="20" w:right="20"/>
      </w:pPr>
      <w:r>
        <w:rPr>
          <w:rStyle w:val="7a"/>
        </w:rPr>
        <w:t>В.Єрошенка складають 6 томів, частину з них перекладено укр. мовою. Щоправда, виникають сумніви щодо доцільності створення красного письменства мовою, шо є лише засобом міжнар. спілкування.</w:t>
      </w:r>
    </w:p>
    <w:p w:rsidR="00361F9A" w:rsidRDefault="005F5C25">
      <w:pPr>
        <w:pStyle w:val="81"/>
        <w:framePr w:w="3701" w:h="11129" w:hRule="exact" w:wrap="none" w:vAnchor="page" w:hAnchor="page" w:x="2127" w:y="2734"/>
        <w:shd w:val="clear" w:color="auto" w:fill="auto"/>
        <w:ind w:left="20" w:right="20" w:firstLine="280"/>
      </w:pPr>
      <w:r>
        <w:rPr>
          <w:rStyle w:val="7a"/>
        </w:rPr>
        <w:t xml:space="preserve">1907 француз Луї де Бофрон розробив ідо (від еспер. </w:t>
      </w:r>
      <w:r>
        <w:rPr>
          <w:rStyle w:val="7a"/>
          <w:lang w:val="pl-PL"/>
        </w:rPr>
        <w:t xml:space="preserve">ido </w:t>
      </w:r>
      <w:r>
        <w:rPr>
          <w:rStyle w:val="7a"/>
        </w:rPr>
        <w:t>— нащадок)</w:t>
      </w:r>
      <w:r>
        <w:rPr>
          <w:rStyle w:val="7a"/>
        </w:rPr>
        <w:t xml:space="preserve"> як варіант есперанто, шо базується переважно на ром. мовах. Існує певна кількість перекладів мовою </w:t>
      </w:r>
      <w:r>
        <w:rPr>
          <w:rStyle w:val="75pt0pt9"/>
          <w:lang w:val="pl-PL"/>
        </w:rPr>
        <w:t>ido.</w:t>
      </w:r>
    </w:p>
    <w:p w:rsidR="00361F9A" w:rsidRDefault="005F5C25">
      <w:pPr>
        <w:pStyle w:val="81"/>
        <w:framePr w:w="3701" w:h="11129" w:hRule="exact" w:wrap="none" w:vAnchor="page" w:hAnchor="page" w:x="2127" w:y="2734"/>
        <w:shd w:val="clear" w:color="auto" w:fill="auto"/>
        <w:ind w:left="20" w:right="20" w:firstLine="280"/>
      </w:pPr>
      <w:r>
        <w:rPr>
          <w:rStyle w:val="7a"/>
        </w:rPr>
        <w:t xml:space="preserve">Мова </w:t>
      </w:r>
      <w:r>
        <w:rPr>
          <w:rStyle w:val="af"/>
        </w:rPr>
        <w:t>оксиденталь</w:t>
      </w:r>
      <w:r>
        <w:rPr>
          <w:rStyle w:val="8pt"/>
        </w:rPr>
        <w:t xml:space="preserve"> </w:t>
      </w:r>
      <w:r>
        <w:rPr>
          <w:rStyle w:val="7a"/>
        </w:rPr>
        <w:t xml:space="preserve">(у значенні — зх. мова) запропонована в 1921-1922 </w:t>
      </w:r>
      <w:r>
        <w:rPr>
          <w:rStyle w:val="7a"/>
          <w:lang w:val="en-US"/>
        </w:rPr>
        <w:t xml:space="preserve">pp. </w:t>
      </w:r>
      <w:r>
        <w:rPr>
          <w:rStyle w:val="7a"/>
        </w:rPr>
        <w:t>естонцем Е.Валем і базується на інтернац. лексиці, спільній для гол. зх-європ. м</w:t>
      </w:r>
      <w:r>
        <w:rPr>
          <w:rStyle w:val="7a"/>
        </w:rPr>
        <w:t>ов.</w:t>
      </w:r>
    </w:p>
    <w:p w:rsidR="00361F9A" w:rsidRDefault="005F5C25">
      <w:pPr>
        <w:pStyle w:val="81"/>
        <w:framePr w:w="3701" w:h="11129" w:hRule="exact" w:wrap="none" w:vAnchor="page" w:hAnchor="page" w:x="2127" w:y="2734"/>
        <w:shd w:val="clear" w:color="auto" w:fill="auto"/>
        <w:ind w:left="20" w:firstLine="280"/>
      </w:pPr>
      <w:r>
        <w:rPr>
          <w:rStyle w:val="75pt0pt9"/>
        </w:rPr>
        <w:t>Інтерлінгва</w:t>
      </w:r>
      <w:r>
        <w:rPr>
          <w:rStyle w:val="7a"/>
        </w:rPr>
        <w:t xml:space="preserve"> (лат. </w:t>
      </w:r>
      <w:r>
        <w:rPr>
          <w:rStyle w:val="75pt0pt9"/>
          <w:lang w:val="en-US"/>
        </w:rPr>
        <w:t>inter</w:t>
      </w:r>
      <w:r>
        <w:rPr>
          <w:rStyle w:val="7a"/>
          <w:lang w:val="en-US"/>
        </w:rPr>
        <w:t xml:space="preserve"> </w:t>
      </w:r>
      <w:r>
        <w:rPr>
          <w:rStyle w:val="7a"/>
        </w:rPr>
        <w:t xml:space="preserve">— між і </w:t>
      </w:r>
      <w:r>
        <w:rPr>
          <w:rStyle w:val="75pt0pt9"/>
          <w:lang w:val="en-US"/>
        </w:rPr>
        <w:t>lingua</w:t>
      </w:r>
      <w:r>
        <w:rPr>
          <w:rStyle w:val="7a"/>
          <w:lang w:val="en-US"/>
        </w:rPr>
        <w:t xml:space="preserve"> </w:t>
      </w:r>
      <w:r>
        <w:rPr>
          <w:rStyle w:val="7a"/>
        </w:rPr>
        <w:t>— мова)</w:t>
      </w:r>
    </w:p>
    <w:p w:rsidR="00361F9A" w:rsidRDefault="005F5C25">
      <w:pPr>
        <w:pStyle w:val="81"/>
        <w:framePr w:w="3701" w:h="11129" w:hRule="exact" w:wrap="none" w:vAnchor="page" w:hAnchor="page" w:x="2127" w:y="2734"/>
        <w:numPr>
          <w:ilvl w:val="0"/>
          <w:numId w:val="340"/>
        </w:numPr>
        <w:shd w:val="clear" w:color="auto" w:fill="auto"/>
        <w:tabs>
          <w:tab w:val="left" w:pos="279"/>
        </w:tabs>
        <w:ind w:left="20" w:right="20"/>
      </w:pPr>
      <w:r>
        <w:rPr>
          <w:rStyle w:val="7a"/>
        </w:rPr>
        <w:t>III.м., створена 1951 Асоціацією міжнар. допоміжної мови під керівництвом А.Гоуда (США).</w:t>
      </w:r>
    </w:p>
    <w:p w:rsidR="00361F9A" w:rsidRDefault="005F5C25">
      <w:pPr>
        <w:pStyle w:val="81"/>
        <w:framePr w:w="3701" w:h="11129" w:hRule="exact" w:wrap="none" w:vAnchor="page" w:hAnchor="page" w:x="2127" w:y="2734"/>
        <w:shd w:val="clear" w:color="auto" w:fill="auto"/>
        <w:ind w:left="20" w:right="20" w:firstLine="280"/>
      </w:pPr>
      <w:r>
        <w:rPr>
          <w:rStyle w:val="7a"/>
        </w:rPr>
        <w:t xml:space="preserve">На поч. 60-х </w:t>
      </w:r>
      <w:r>
        <w:rPr>
          <w:rStyle w:val="7a"/>
          <w:lang w:val="en-US"/>
        </w:rPr>
        <w:t xml:space="preserve">pp. </w:t>
      </w:r>
      <w:r>
        <w:rPr>
          <w:rStyle w:val="7a"/>
        </w:rPr>
        <w:t>XX ст. голланд. математик Г.Фрайденталь розробив Ш.м. для спілкування з представниками неземних цив</w:t>
      </w:r>
      <w:r>
        <w:rPr>
          <w:rStyle w:val="7a"/>
        </w:rPr>
        <w:t xml:space="preserve">ілізацій </w:t>
      </w:r>
      <w:r>
        <w:rPr>
          <w:rStyle w:val="75pt0pt9"/>
        </w:rPr>
        <w:t>(лінкос).</w:t>
      </w:r>
    </w:p>
    <w:p w:rsidR="00361F9A" w:rsidRDefault="005F5C25">
      <w:pPr>
        <w:pStyle w:val="433"/>
        <w:framePr w:w="3701" w:h="11129" w:hRule="exact" w:wrap="none" w:vAnchor="page" w:hAnchor="page" w:x="2127" w:y="2734"/>
        <w:shd w:val="clear" w:color="auto" w:fill="auto"/>
        <w:spacing w:after="120"/>
        <w:ind w:left="2440" w:right="20"/>
      </w:pPr>
      <w:r>
        <w:rPr>
          <w:rStyle w:val="43Batang65pt0pt3"/>
          <w:i/>
          <w:iCs/>
        </w:rPr>
        <w:t>Анатолій Волков, Мар'ян Скаб</w:t>
      </w:r>
    </w:p>
    <w:p w:rsidR="00361F9A" w:rsidRDefault="005F5C25">
      <w:pPr>
        <w:pStyle w:val="81"/>
        <w:framePr w:w="3701" w:h="11129" w:hRule="exact" w:wrap="none" w:vAnchor="page" w:hAnchor="page" w:x="2127" w:y="2734"/>
        <w:shd w:val="clear" w:color="auto" w:fill="auto"/>
        <w:ind w:left="20" w:right="20" w:firstLine="280"/>
      </w:pPr>
      <w:r>
        <w:rPr>
          <w:rStyle w:val="7a"/>
        </w:rPr>
        <w:t xml:space="preserve">ШУМЕРСЬКА ЛІТЕРАТУРА (л-ра давн. Шумеру. IV тис. до н.е,- </w:t>
      </w:r>
      <w:r>
        <w:rPr>
          <w:rStyle w:val="7a"/>
          <w:lang w:val="en-US"/>
        </w:rPr>
        <w:t xml:space="preserve">XI-XVIII </w:t>
      </w:r>
      <w:r>
        <w:rPr>
          <w:rStyle w:val="7a"/>
        </w:rPr>
        <w:t>ст. до н.е.) — найдавніша , поруч з давн-єгип., л-ра світу, написана шумер, мовою клинописним письмом на глиняних табличках. Специфіка її фун</w:t>
      </w:r>
      <w:r>
        <w:rPr>
          <w:rStyle w:val="7a"/>
        </w:rPr>
        <w:t xml:space="preserve">кціонування полягає в тому, що більшість шумерських текстів було записано вже в часи вмирання мови, поглинення Шумеру Аккадом </w:t>
      </w:r>
      <w:r>
        <w:rPr>
          <w:rStyle w:val="75pt0pt5"/>
        </w:rPr>
        <w:t>(Вавилонсько- ассирійська л-ра),</w:t>
      </w:r>
      <w:r>
        <w:rPr>
          <w:rStyle w:val="75pt0ptf4"/>
        </w:rPr>
        <w:t xml:space="preserve"> </w:t>
      </w:r>
      <w:r>
        <w:rPr>
          <w:rStyle w:val="7a"/>
        </w:rPr>
        <w:t>коли шумерська мова зберігала значення тільки як культова; це утруднює датування. Ш.л. розвивалас</w:t>
      </w:r>
      <w:r>
        <w:rPr>
          <w:rStyle w:val="7a"/>
        </w:rPr>
        <w:t xml:space="preserve">я поруч з фольклором, адсорбуючи далеко не всі жанри й поет, теми. Напевно можна датувати перші записи текстів </w:t>
      </w:r>
      <w:r>
        <w:rPr>
          <w:rStyle w:val="7a"/>
          <w:lang w:val="en-US"/>
        </w:rPr>
        <w:t xml:space="preserve">XXVII-XXVI </w:t>
      </w:r>
      <w:r>
        <w:rPr>
          <w:rStyle w:val="7a"/>
        </w:rPr>
        <w:t xml:space="preserve">ст. до н.е. На поч. це були написи царів, </w:t>
      </w:r>
      <w:r>
        <w:rPr>
          <w:rStyle w:val="75pt0ptf5"/>
        </w:rPr>
        <w:t xml:space="preserve">гімни </w:t>
      </w:r>
      <w:r>
        <w:rPr>
          <w:rStyle w:val="7a"/>
        </w:rPr>
        <w:t xml:space="preserve">богам та шкільні вправи. Це переважно ритмізована проза, в котрій відбилося, напр., </w:t>
      </w:r>
      <w:r>
        <w:rPr>
          <w:rStyle w:val="7a"/>
        </w:rPr>
        <w:t>архаїчне нерозрізнення сну та реальності (сон царя Гудеа, XXII ст. до н.е., в якому автор</w:t>
      </w:r>
    </w:p>
    <w:p w:rsidR="00361F9A" w:rsidRDefault="005F5C25">
      <w:pPr>
        <w:pStyle w:val="81"/>
        <w:framePr w:w="3672" w:h="11135" w:hRule="exact" w:wrap="none" w:vAnchor="page" w:hAnchor="page" w:x="6140" w:y="2734"/>
        <w:shd w:val="clear" w:color="auto" w:fill="auto"/>
        <w:ind w:left="20" w:right="20"/>
      </w:pPr>
      <w:r>
        <w:rPr>
          <w:rStyle w:val="7a"/>
        </w:rPr>
        <w:t xml:space="preserve">отримує повеління від величного божества створити йому храм). Разом з тим, тут спостерігається становлення іст. думки (“Царські списки”). Але самі шумери не розглядали такі тв. як л-ру, зокрема не включали їх до “літ. каталогів” (термін </w:t>
      </w:r>
      <w:r>
        <w:rPr>
          <w:rStyle w:val="7a"/>
          <w:lang w:val="ru-RU"/>
        </w:rPr>
        <w:t xml:space="preserve">С. Крамера), </w:t>
      </w:r>
      <w:r>
        <w:rPr>
          <w:rStyle w:val="7a"/>
        </w:rPr>
        <w:t>обов’я</w:t>
      </w:r>
      <w:r>
        <w:rPr>
          <w:rStyle w:val="7a"/>
        </w:rPr>
        <w:t xml:space="preserve">зкового кола чигання писиів. Відомо бл. 150 пам’яток Ш.л. (почасти фрагментів). За жанр, складом це багата картина: </w:t>
      </w:r>
      <w:r>
        <w:rPr>
          <w:rStyle w:val="75pt0pt5"/>
        </w:rPr>
        <w:t xml:space="preserve">міф </w:t>
      </w:r>
      <w:r>
        <w:rPr>
          <w:rStyle w:val="75pt0pt5"/>
          <w:lang w:val="ru-RU"/>
        </w:rPr>
        <w:t>и</w:t>
      </w:r>
      <w:r>
        <w:rPr>
          <w:rStyle w:val="75pt0ptf4"/>
          <w:lang w:val="ru-RU"/>
        </w:rPr>
        <w:t xml:space="preserve"> </w:t>
      </w:r>
      <w:r>
        <w:rPr>
          <w:rStyle w:val="7a"/>
        </w:rPr>
        <w:t xml:space="preserve">й </w:t>
      </w:r>
      <w:r>
        <w:rPr>
          <w:rStyle w:val="75pt0pt5"/>
        </w:rPr>
        <w:t>епос, гімнографія</w:t>
      </w:r>
      <w:r>
        <w:rPr>
          <w:rStyle w:val="75pt0ptf4"/>
        </w:rPr>
        <w:t xml:space="preserve"> </w:t>
      </w:r>
      <w:r>
        <w:rPr>
          <w:rStyle w:val="7a"/>
        </w:rPr>
        <w:t xml:space="preserve">й молитвослів’я, обрядова поезія, дидактика, </w:t>
      </w:r>
      <w:r>
        <w:rPr>
          <w:rStyle w:val="75pt0pt5"/>
        </w:rPr>
        <w:t>діалоги, байки, прислів’я,</w:t>
      </w:r>
      <w:r>
        <w:rPr>
          <w:rStyle w:val="75pt0ptf4"/>
        </w:rPr>
        <w:t xml:space="preserve"> </w:t>
      </w:r>
      <w:r>
        <w:rPr>
          <w:rStyle w:val="7a"/>
        </w:rPr>
        <w:t xml:space="preserve">приповідки та анекдоти. Цікаво, що автори </w:t>
      </w:r>
      <w:r>
        <w:rPr>
          <w:rStyle w:val="7a"/>
        </w:rPr>
        <w:t>звичайно самі визначали наприкін. жанр свого тв., хоча, оскільки виконання його базу</w:t>
      </w:r>
      <w:r>
        <w:rPr>
          <w:rStyle w:val="7a"/>
        </w:rPr>
        <w:softHyphen/>
        <w:t>валося на співі або речитативі, виникало, скажімо, змішування епосу з гімнографією.</w:t>
      </w:r>
    </w:p>
    <w:p w:rsidR="00361F9A" w:rsidRDefault="005F5C25">
      <w:pPr>
        <w:pStyle w:val="81"/>
        <w:framePr w:w="3672" w:h="11135" w:hRule="exact" w:wrap="none" w:vAnchor="page" w:hAnchor="page" w:x="6140" w:y="2734"/>
        <w:shd w:val="clear" w:color="auto" w:fill="auto"/>
        <w:ind w:left="20" w:right="20" w:firstLine="280"/>
      </w:pPr>
      <w:r>
        <w:rPr>
          <w:rStyle w:val="7a"/>
        </w:rPr>
        <w:t xml:space="preserve">В записах міфів вимальовуєтья ряд сюжетів, котрі матимуть розвиток в л-рах </w:t>
      </w:r>
      <w:r>
        <w:rPr>
          <w:rStyle w:val="7a"/>
          <w:lang w:val="ru-RU"/>
        </w:rPr>
        <w:t xml:space="preserve">Аккаду </w:t>
      </w:r>
      <w:r>
        <w:rPr>
          <w:rStyle w:val="7a"/>
        </w:rPr>
        <w:t>й дал</w:t>
      </w:r>
      <w:r>
        <w:rPr>
          <w:rStyle w:val="7a"/>
        </w:rPr>
        <w:t>і в світ. л-рі. Це сюжети про Гільгамеша, котрі буде розвинено у величній вавилонській поемі, цьому “маніфесті світ, песимізму ”, що стверджує ницість людини перед лихими й вередливими богами. Це сюжет про Лумузі, коханця небесної та підземної богинь, шо п</w:t>
      </w:r>
      <w:r>
        <w:rPr>
          <w:rStyle w:val="7a"/>
        </w:rPr>
        <w:t>ояснює оновлення рослинності щороку. Вже в рамках месопотамської л-ри розвивається сюжет про потоп: якщо в списках царів він просто фіксується як стихійне лихо, то в шумерському міфі й особливо в вавилонській поемі про Гільгамеша потоп є величним узагальне</w:t>
      </w:r>
      <w:r>
        <w:rPr>
          <w:rStyle w:val="7a"/>
        </w:rPr>
        <w:t xml:space="preserve">нням безсилля людей перед світом. Уперше виникає тема єдиної людини, шо врятувалася від потопу (Атрахасис; </w:t>
      </w:r>
      <w:r>
        <w:rPr>
          <w:rStyle w:val="7a"/>
          <w:lang w:val="ru-RU"/>
        </w:rPr>
        <w:t xml:space="preserve">пор. </w:t>
      </w:r>
      <w:r>
        <w:rPr>
          <w:rStyle w:val="7a"/>
        </w:rPr>
        <w:t xml:space="preserve">вавілон. Утнапіштім, гебр. Ной, грец. Девкаліон). Створені богами з глини люди </w:t>
      </w:r>
      <w:r>
        <w:rPr>
          <w:rStyle w:val="7a"/>
          <w:lang w:val="ru-RU"/>
        </w:rPr>
        <w:t xml:space="preserve">(пор. </w:t>
      </w:r>
      <w:r>
        <w:rPr>
          <w:rStyle w:val="7a"/>
        </w:rPr>
        <w:t xml:space="preserve">Біблію) знищені ними ж з примхи. Спостерігаються в записах </w:t>
      </w:r>
      <w:r>
        <w:rPr>
          <w:rStyle w:val="7a"/>
        </w:rPr>
        <w:t xml:space="preserve">міфів й мотиви </w:t>
      </w:r>
      <w:r>
        <w:rPr>
          <w:rStyle w:val="75pt0pt5"/>
        </w:rPr>
        <w:t>чарівних</w:t>
      </w:r>
      <w:r>
        <w:rPr>
          <w:rStyle w:val="75pt0ptf4"/>
        </w:rPr>
        <w:t xml:space="preserve"> </w:t>
      </w:r>
      <w:r>
        <w:rPr>
          <w:rStyle w:val="0ptffc"/>
        </w:rPr>
        <w:t xml:space="preserve">казок </w:t>
      </w:r>
      <w:r>
        <w:rPr>
          <w:rStyle w:val="7a"/>
        </w:rPr>
        <w:t>(мандри героя, чарівні помічники, вдячна тварина тошо), й це дозволяє припустити, що записано було міфи на момент їхньої деградації,переродження в казку. Цікаво, що найдавн. записи деяких цих сюжетів у Біблії, навпаки, зберіга</w:t>
      </w:r>
      <w:r>
        <w:rPr>
          <w:rStyle w:val="7a"/>
        </w:rPr>
        <w:t xml:space="preserve">ють екзистенціальну патетику міфу повною мірою. Спостерігаєтья також формування героїчного епосу на цій саме основі (“билини”- про Гільгамеша), відокремлення від хорової храмової лірики </w:t>
      </w:r>
      <w:r>
        <w:rPr>
          <w:rStyle w:val="75pt0pt5"/>
        </w:rPr>
        <w:t>(плачі),</w:t>
      </w:r>
      <w:r>
        <w:rPr>
          <w:rStyle w:val="75pt0ptf4"/>
        </w:rPr>
        <w:t xml:space="preserve"> </w:t>
      </w:r>
      <w:r>
        <w:rPr>
          <w:rStyle w:val="7a"/>
        </w:rPr>
        <w:t>лірики інтимно-суб’єктивної, зокрема філос. (“Людина та її ос</w:t>
      </w:r>
      <w:r>
        <w:rPr>
          <w:rStyle w:val="7a"/>
        </w:rPr>
        <w:t>обистий бог” — медитація про причини страждання й недосконалості в світі), Лірика кохання продовжу</w:t>
      </w:r>
      <w:r>
        <w:rPr>
          <w:rStyle w:val="7a"/>
        </w:rPr>
        <w:softHyphen/>
        <w:t xml:space="preserve">вала триматися в обрядово-весільних рамках, сполучаючись, очевидячки, з драм, дійством. Поширення подібних форм у всьому давн. світі (в Давн. Греції — аж до </w:t>
      </w:r>
      <w:r>
        <w:rPr>
          <w:rStyle w:val="7a"/>
        </w:rPr>
        <w:t xml:space="preserve">часів </w:t>
      </w:r>
      <w:r>
        <w:rPr>
          <w:rStyle w:val="7a"/>
          <w:lang w:val="ru-RU"/>
        </w:rPr>
        <w:t xml:space="preserve">Сапфо </w:t>
      </w:r>
      <w:r>
        <w:rPr>
          <w:rStyle w:val="7a"/>
        </w:rPr>
        <w:t xml:space="preserve">й пізніших; в Біблії - “Пісня над піснями” тошо) є ознакою типол. спорідненності цих ранніх напівфольклор. форм. Дидактика реалізувалася в формах напучування та </w:t>
      </w:r>
      <w:r>
        <w:rPr>
          <w:rStyle w:val="0ptffc"/>
        </w:rPr>
        <w:t xml:space="preserve">діалогу, </w:t>
      </w:r>
      <w:r>
        <w:rPr>
          <w:rStyle w:val="7a"/>
        </w:rPr>
        <w:t xml:space="preserve">а також в </w:t>
      </w:r>
      <w:r>
        <w:rPr>
          <w:rStyle w:val="75pt0pt5"/>
        </w:rPr>
        <w:t>афоризмах.</w:t>
      </w:r>
      <w:r>
        <w:rPr>
          <w:rStyle w:val="75pt0ptf4"/>
        </w:rPr>
        <w:t xml:space="preserve"> </w:t>
      </w:r>
      <w:r>
        <w:rPr>
          <w:rStyle w:val="7a"/>
        </w:rPr>
        <w:t>Безперечно, це формує тип л-ри Давн. Сх. взагалі, зок</w:t>
      </w:r>
      <w:r>
        <w:rPr>
          <w:rStyle w:val="7a"/>
        </w:rPr>
        <w:t>рема структуру бібл. тексту, шо мало велике й ґрунтовне продовження в світ. л-рі.</w:t>
      </w:r>
    </w:p>
    <w:p w:rsidR="00361F9A" w:rsidRDefault="005F5C25">
      <w:pPr>
        <w:pStyle w:val="433"/>
        <w:framePr w:w="3672" w:h="11135" w:hRule="exact" w:wrap="none" w:vAnchor="page" w:hAnchor="page" w:x="6140" w:y="2734"/>
        <w:shd w:val="clear" w:color="auto" w:fill="auto"/>
        <w:spacing w:after="120"/>
        <w:ind w:right="20"/>
      </w:pPr>
      <w:r>
        <w:rPr>
          <w:rStyle w:val="43Batang0pt1"/>
        </w:rPr>
        <w:t xml:space="preserve">Семен </w:t>
      </w:r>
      <w:r>
        <w:rPr>
          <w:rStyle w:val="43Batang65pt0pt3"/>
          <w:i/>
          <w:iCs/>
          <w:lang w:val="ru-RU"/>
        </w:rPr>
        <w:t>Абрамович</w:t>
      </w:r>
    </w:p>
    <w:p w:rsidR="00361F9A" w:rsidRDefault="005F5C25">
      <w:pPr>
        <w:pStyle w:val="81"/>
        <w:framePr w:w="3672" w:h="11135" w:hRule="exact" w:wrap="none" w:vAnchor="page" w:hAnchor="page" w:x="6140" w:y="2734"/>
        <w:shd w:val="clear" w:color="auto" w:fill="auto"/>
        <w:ind w:left="20" w:right="20"/>
        <w:jc w:val="right"/>
      </w:pPr>
      <w:r>
        <w:rPr>
          <w:rStyle w:val="7a"/>
        </w:rPr>
        <w:t>ШУМКА — вузькорегіональний нар-пісенний жанр, приспівка до танцю під час святкового</w:t>
      </w:r>
    </w:p>
    <w:p w:rsidR="00361F9A" w:rsidRDefault="005F5C25">
      <w:pPr>
        <w:pStyle w:val="a5"/>
        <w:framePr w:wrap="none" w:vAnchor="page" w:hAnchor="page" w:x="5867" w:y="14070"/>
        <w:shd w:val="clear" w:color="auto" w:fill="auto"/>
        <w:spacing w:line="140" w:lineRule="exact"/>
        <w:ind w:left="20"/>
      </w:pPr>
      <w:r>
        <w:rPr>
          <w:rStyle w:val="7pt0pta"/>
        </w:rPr>
        <w:t>626</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963" w:y="2348"/>
        <w:shd w:val="clear" w:color="auto" w:fill="auto"/>
        <w:spacing w:line="140" w:lineRule="exact"/>
        <w:ind w:left="20"/>
      </w:pPr>
      <w:r>
        <w:rPr>
          <w:rStyle w:val="47pt0pt7"/>
        </w:rPr>
        <w:t>ЩЕДРІВКИ</w:t>
      </w:r>
    </w:p>
    <w:p w:rsidR="00361F9A" w:rsidRDefault="005F5C25">
      <w:pPr>
        <w:pStyle w:val="81"/>
        <w:framePr w:w="3638" w:h="2020" w:hRule="exact" w:wrap="none" w:vAnchor="page" w:hAnchor="page" w:x="2151" w:y="2643"/>
        <w:shd w:val="clear" w:color="auto" w:fill="auto"/>
      </w:pPr>
      <w:r>
        <w:rPr>
          <w:rStyle w:val="7a"/>
        </w:rPr>
        <w:t xml:space="preserve">обряду, шо виконується у супроводі музики. Існує як оригінальний жанр карпат. та прикарпат. фольклору поряд із </w:t>
      </w:r>
      <w:r>
        <w:rPr>
          <w:rStyle w:val="75pt0pt9"/>
        </w:rPr>
        <w:t>співанкою</w:t>
      </w:r>
      <w:r>
        <w:rPr>
          <w:rStyle w:val="7a"/>
        </w:rPr>
        <w:t xml:space="preserve"> та </w:t>
      </w:r>
      <w:r>
        <w:rPr>
          <w:rStyle w:val="75pt0pt9"/>
        </w:rPr>
        <w:t xml:space="preserve">коломийкою. </w:t>
      </w:r>
      <w:r>
        <w:rPr>
          <w:rStyle w:val="7a"/>
        </w:rPr>
        <w:t xml:space="preserve">Складається з кількох строф, шо співаються стрімко та уривисто на зразок манери виконання коломийки з властивою для неї </w:t>
      </w:r>
      <w:r>
        <w:rPr>
          <w:rStyle w:val="7a"/>
        </w:rPr>
        <w:t>усталеною мелодією. Ш. відзначається лаконізмом та жартівливим змістом (на відміну від коломийки, темою якої можуть бути як радісні, так і трагічні події).</w:t>
      </w:r>
    </w:p>
    <w:p w:rsidR="00361F9A" w:rsidRDefault="005F5C25">
      <w:pPr>
        <w:pStyle w:val="140"/>
        <w:framePr w:w="3638" w:h="2020" w:hRule="exact" w:wrap="none" w:vAnchor="page" w:hAnchor="page" w:x="2151" w:y="2643"/>
        <w:shd w:val="clear" w:color="auto" w:fill="auto"/>
        <w:spacing w:after="0"/>
      </w:pPr>
      <w:r>
        <w:rPr>
          <w:rStyle w:val="147pt0pt"/>
        </w:rPr>
        <w:t xml:space="preserve">Наталя </w:t>
      </w:r>
      <w:r>
        <w:rPr>
          <w:rStyle w:val="140pt3"/>
          <w:i/>
          <w:iCs/>
        </w:rPr>
        <w:t>/іихоманова</w:t>
      </w:r>
    </w:p>
    <w:p w:rsidR="00361F9A" w:rsidRDefault="005F5C25">
      <w:pPr>
        <w:pStyle w:val="81"/>
        <w:framePr w:w="3672" w:h="11154" w:hRule="exact" w:wrap="none" w:vAnchor="page" w:hAnchor="page" w:x="6111" w:y="2657"/>
        <w:shd w:val="clear" w:color="auto" w:fill="auto"/>
        <w:ind w:left="20" w:right="20" w:firstLine="280"/>
      </w:pPr>
      <w:r>
        <w:rPr>
          <w:rStyle w:val="75pt0ptf4"/>
        </w:rPr>
        <w:t xml:space="preserve">ЩЕДРІВКИ </w:t>
      </w:r>
      <w:r>
        <w:rPr>
          <w:rStyle w:val="7a"/>
        </w:rPr>
        <w:t>— обрядовий жанр, пов'язаний зі святом зимового сонцестояння, сонцеворот</w:t>
      </w:r>
      <w:r>
        <w:rPr>
          <w:rStyle w:val="7a"/>
        </w:rPr>
        <w:t xml:space="preserve">у. Виник в далеких язичницьких часах. Дуже близький за змістом та функціонуванням до коляли </w:t>
      </w:r>
      <w:r>
        <w:rPr>
          <w:rStyle w:val="75pt0ptf5"/>
        </w:rPr>
        <w:t xml:space="preserve">(колядки). </w:t>
      </w:r>
      <w:r>
        <w:rPr>
          <w:rStyle w:val="7a"/>
        </w:rPr>
        <w:t>Свого часу 111. та коляду ототожнювали, не бачили в них обрядово-функціональної відмінності. Термін “Ш." деякі вчені (О.Потебня.</w:t>
      </w:r>
    </w:p>
    <w:p w:rsidR="00361F9A" w:rsidRDefault="005F5C25">
      <w:pPr>
        <w:pStyle w:val="81"/>
        <w:framePr w:w="3672" w:h="11154" w:hRule="exact" w:wrap="none" w:vAnchor="page" w:hAnchor="page" w:x="6111" w:y="2657"/>
        <w:shd w:val="clear" w:color="auto" w:fill="auto"/>
        <w:tabs>
          <w:tab w:val="left" w:pos="860"/>
        </w:tabs>
        <w:ind w:left="20" w:right="20"/>
      </w:pPr>
      <w:r>
        <w:rPr>
          <w:rStyle w:val="7a"/>
        </w:rPr>
        <w:t>В.Гнатюк, Ф.Колесса) вва</w:t>
      </w:r>
      <w:r>
        <w:rPr>
          <w:rStyle w:val="7a"/>
        </w:rPr>
        <w:t>жали утворенням від поширеного приспіву “Щедрий вечір, добрий вечір". Цим і пояснювали суто укр. назву “Щ.”.</w:t>
      </w:r>
    </w:p>
    <w:p w:rsidR="00361F9A" w:rsidRDefault="005F5C25">
      <w:pPr>
        <w:pStyle w:val="81"/>
        <w:framePr w:w="3672" w:h="11154" w:hRule="exact" w:wrap="none" w:vAnchor="page" w:hAnchor="page" w:x="6111" w:y="2657"/>
        <w:shd w:val="clear" w:color="auto" w:fill="auto"/>
        <w:ind w:left="20" w:right="20" w:firstLine="280"/>
      </w:pPr>
      <w:r>
        <w:rPr>
          <w:rStyle w:val="7a"/>
        </w:rPr>
        <w:t xml:space="preserve">Насправді ж коляди та Щ. розрізняються за часом та за приуроченістю виконання. На Різдвяні свята виконуються коляди хлопцями та чоловіками різного </w:t>
      </w:r>
      <w:r>
        <w:rPr>
          <w:rStyle w:val="7a"/>
        </w:rPr>
        <w:t>віку. Підготовка до свята відбувається при церкві. Звідси і зміст коляд.</w:t>
      </w:r>
    </w:p>
    <w:p w:rsidR="00361F9A" w:rsidRDefault="005F5C25">
      <w:pPr>
        <w:pStyle w:val="81"/>
        <w:framePr w:w="3672" w:h="11154" w:hRule="exact" w:wrap="none" w:vAnchor="page" w:hAnchor="page" w:x="6111" w:y="2657"/>
        <w:shd w:val="clear" w:color="auto" w:fill="auto"/>
        <w:ind w:left="20" w:right="20" w:firstLine="280"/>
      </w:pPr>
      <w:r>
        <w:rPr>
          <w:rStyle w:val="7a"/>
        </w:rPr>
        <w:t xml:space="preserve">Щ. виконуються здебільшого дівчатами і жінками на Щедрий вечір під </w:t>
      </w:r>
      <w:r>
        <w:rPr>
          <w:rStyle w:val="7a"/>
          <w:lang w:val="ru-RU"/>
        </w:rPr>
        <w:t xml:space="preserve">Нов. </w:t>
      </w:r>
      <w:r>
        <w:rPr>
          <w:rStyle w:val="7a"/>
        </w:rPr>
        <w:t>рік, напередодні Водохреша.</w:t>
      </w:r>
    </w:p>
    <w:p w:rsidR="00361F9A" w:rsidRDefault="005F5C25">
      <w:pPr>
        <w:pStyle w:val="81"/>
        <w:framePr w:w="3672" w:h="11154" w:hRule="exact" w:wrap="none" w:vAnchor="page" w:hAnchor="page" w:x="6111" w:y="2657"/>
        <w:shd w:val="clear" w:color="auto" w:fill="auto"/>
        <w:ind w:left="20" w:right="20" w:firstLine="280"/>
      </w:pPr>
      <w:r>
        <w:rPr>
          <w:rStyle w:val="7a"/>
        </w:rPr>
        <w:t xml:space="preserve">Така обрядово-функціональна відмінність між </w:t>
      </w:r>
      <w:r>
        <w:rPr>
          <w:rStyle w:val="7a"/>
          <w:lang w:val="ru-RU"/>
        </w:rPr>
        <w:t xml:space="preserve">колядами </w:t>
      </w:r>
      <w:r>
        <w:rPr>
          <w:rStyle w:val="7a"/>
        </w:rPr>
        <w:t xml:space="preserve">та Щ. дозволяє говорити про більш давн. походження останніх. Це підтверджується ше і тим, що слово “коляда” є похідним від назви </w:t>
      </w:r>
      <w:r>
        <w:rPr>
          <w:rStyle w:val="7a"/>
          <w:lang w:val="ru-RU"/>
        </w:rPr>
        <w:t xml:space="preserve">нов. </w:t>
      </w:r>
      <w:r>
        <w:rPr>
          <w:rStyle w:val="7a"/>
        </w:rPr>
        <w:t xml:space="preserve">року і явно запозичене у давн. римлян </w:t>
      </w:r>
      <w:r>
        <w:rPr>
          <w:rStyle w:val="65pt0ptf7"/>
        </w:rPr>
        <w:t xml:space="preserve">— </w:t>
      </w:r>
      <w:r>
        <w:rPr>
          <w:rStyle w:val="6pt0ptf"/>
        </w:rPr>
        <w:t>саіепсіае іопиагіпе.</w:t>
      </w:r>
      <w:r>
        <w:rPr>
          <w:rStyle w:val="65pt0ptf7"/>
        </w:rPr>
        <w:t xml:space="preserve"> </w:t>
      </w:r>
      <w:r>
        <w:rPr>
          <w:rStyle w:val="7a"/>
        </w:rPr>
        <w:t xml:space="preserve">Перейшовши до візантійців </w:t>
      </w:r>
      <w:r>
        <w:rPr>
          <w:rStyle w:val="65pt0ptf7"/>
        </w:rPr>
        <w:t xml:space="preserve">— </w:t>
      </w:r>
      <w:r>
        <w:rPr>
          <w:rStyle w:val="6pt0ptf"/>
        </w:rPr>
        <w:t xml:space="preserve">каїепсіаі. </w:t>
      </w:r>
      <w:r>
        <w:rPr>
          <w:rStyle w:val="7a"/>
        </w:rPr>
        <w:t>це слово разом з вірою</w:t>
      </w:r>
      <w:r>
        <w:rPr>
          <w:rStyle w:val="7a"/>
        </w:rPr>
        <w:t xml:space="preserve"> розповсюдилось серед сх. слов’ян. У зх. слов'ян воно має таке ж церк.-обрядове походження.</w:t>
      </w:r>
    </w:p>
    <w:p w:rsidR="00361F9A" w:rsidRDefault="005F5C25">
      <w:pPr>
        <w:pStyle w:val="81"/>
        <w:framePr w:w="3672" w:h="11154" w:hRule="exact" w:wrap="none" w:vAnchor="page" w:hAnchor="page" w:x="6111" w:y="2657"/>
        <w:shd w:val="clear" w:color="auto" w:fill="auto"/>
        <w:ind w:left="20" w:right="20" w:firstLine="280"/>
      </w:pPr>
      <w:r>
        <w:rPr>
          <w:rStyle w:val="7a"/>
        </w:rPr>
        <w:t>Коляда зазнала впливу з боку Щ. їх форма, зміст та образність мало чим відрізняються. В даному випадкові йдеться про заміни язичницьких величальних формул на христ.</w:t>
      </w:r>
      <w:r>
        <w:rPr>
          <w:rStyle w:val="7a"/>
        </w:rPr>
        <w:t xml:space="preserve"> </w:t>
      </w:r>
      <w:r>
        <w:rPr>
          <w:rStyle w:val="7a"/>
          <w:lang w:val="ru-RU"/>
        </w:rPr>
        <w:t xml:space="preserve">Напр., </w:t>
      </w:r>
      <w:r>
        <w:rPr>
          <w:rStyle w:val="7a"/>
        </w:rPr>
        <w:t xml:space="preserve">поширений рефрен “Ой дай. Боже” є такою заміною. Основний же зміст спільний для Щ. і колядок. Виняток становить та окр. група коляд, котра присвячена народженню </w:t>
      </w:r>
      <w:r>
        <w:rPr>
          <w:rStyle w:val="7a"/>
          <w:lang w:val="ru-RU"/>
        </w:rPr>
        <w:t xml:space="preserve">Христа </w:t>
      </w:r>
      <w:r>
        <w:rPr>
          <w:rStyle w:val="7a"/>
        </w:rPr>
        <w:t>та прославленню Богородиці. Тобто це ті коляди, які є явно церк. за походженням.</w:t>
      </w:r>
    </w:p>
    <w:p w:rsidR="00361F9A" w:rsidRDefault="005F5C25">
      <w:pPr>
        <w:pStyle w:val="81"/>
        <w:framePr w:w="3672" w:h="11154" w:hRule="exact" w:wrap="none" w:vAnchor="page" w:hAnchor="page" w:x="6111" w:y="2657"/>
        <w:shd w:val="clear" w:color="auto" w:fill="auto"/>
        <w:tabs>
          <w:tab w:val="left" w:pos="582"/>
        </w:tabs>
        <w:ind w:left="20" w:right="20" w:firstLine="280"/>
      </w:pPr>
      <w:r>
        <w:rPr>
          <w:rStyle w:val="7a"/>
        </w:rPr>
        <w:t>В.сі ін. Щ. та коляди мають подібні структурні складники-, заспів (основна частина), приспів (рефрен), поколядь (поспів), десятискладова (колядки) і восьмискладова (щедрівки) метр, будова вірша. Такі типові колядні заспіви як “Чи дома, дома пан-господарю?</w:t>
      </w:r>
      <w:r>
        <w:rPr>
          <w:rStyle w:val="7a"/>
        </w:rPr>
        <w:t>", “Гордий і пишний пан- господарю", “Чи спиш чи чуєш пан-господарю?" використовуються однаково і в колядках, і в Щ. Поколяді — це побажання і резюме змісту Щ. та</w:t>
      </w:r>
    </w:p>
    <w:p w:rsidR="00361F9A" w:rsidRDefault="005F5C25">
      <w:pPr>
        <w:pStyle w:val="933"/>
        <w:framePr w:w="3672" w:h="11154" w:hRule="exact" w:wrap="none" w:vAnchor="page" w:hAnchor="page" w:x="6111" w:y="2657"/>
        <w:shd w:val="clear" w:color="auto" w:fill="auto"/>
        <w:spacing w:line="178" w:lineRule="exact"/>
        <w:ind w:left="20"/>
      </w:pPr>
      <w:r>
        <w:rPr>
          <w:rStyle w:val="930pt"/>
        </w:rPr>
        <w:t>КОЛЯДКИ:</w:t>
      </w:r>
    </w:p>
    <w:p w:rsidR="00361F9A" w:rsidRDefault="005F5C25">
      <w:pPr>
        <w:pStyle w:val="221"/>
        <w:framePr w:w="3672" w:h="11154" w:hRule="exact" w:wrap="none" w:vAnchor="page" w:hAnchor="page" w:x="6111" w:y="2657"/>
        <w:shd w:val="clear" w:color="auto" w:fill="auto"/>
        <w:ind w:left="20" w:firstLine="280"/>
      </w:pPr>
      <w:r>
        <w:rPr>
          <w:rStyle w:val="220pt1"/>
        </w:rPr>
        <w:t xml:space="preserve">А за сим словом бувай </w:t>
      </w:r>
      <w:r>
        <w:rPr>
          <w:rStyle w:val="2255pt0pt4"/>
        </w:rPr>
        <w:t>же здоров.</w:t>
      </w:r>
    </w:p>
    <w:p w:rsidR="00361F9A" w:rsidRDefault="005F5C25">
      <w:pPr>
        <w:pStyle w:val="211"/>
        <w:framePr w:w="3672" w:h="11154" w:hRule="exact" w:wrap="none" w:vAnchor="page" w:hAnchor="page" w:x="6111" w:y="2657"/>
        <w:shd w:val="clear" w:color="auto" w:fill="auto"/>
        <w:ind w:left="20" w:firstLine="280"/>
      </w:pPr>
      <w:r>
        <w:rPr>
          <w:rStyle w:val="210pt7"/>
        </w:rPr>
        <w:t xml:space="preserve">Бувай </w:t>
      </w:r>
      <w:r>
        <w:rPr>
          <w:rStyle w:val="2155pt0pt5"/>
          <w:i/>
          <w:iCs/>
        </w:rPr>
        <w:t>же злоров,</w:t>
      </w:r>
      <w:r>
        <w:rPr>
          <w:rStyle w:val="210pt6"/>
        </w:rPr>
        <w:t xml:space="preserve"> </w:t>
      </w:r>
      <w:r>
        <w:rPr>
          <w:rStyle w:val="210pt7"/>
        </w:rPr>
        <w:t xml:space="preserve">пан </w:t>
      </w:r>
      <w:r>
        <w:rPr>
          <w:rStyle w:val="210pt6"/>
        </w:rPr>
        <w:t xml:space="preserve">- </w:t>
      </w:r>
      <w:r>
        <w:rPr>
          <w:rStyle w:val="2155pt0pt5"/>
          <w:i/>
          <w:iCs/>
        </w:rPr>
        <w:t>господарю...</w:t>
      </w:r>
    </w:p>
    <w:p w:rsidR="00361F9A" w:rsidRDefault="005F5C25">
      <w:pPr>
        <w:pStyle w:val="211"/>
        <w:framePr w:w="3672" w:h="11154" w:hRule="exact" w:wrap="none" w:vAnchor="page" w:hAnchor="page" w:x="6111" w:y="2657"/>
        <w:shd w:val="clear" w:color="auto" w:fill="auto"/>
        <w:ind w:left="20" w:firstLine="280"/>
      </w:pPr>
      <w:r>
        <w:rPr>
          <w:rStyle w:val="2155pt0pt5"/>
          <w:i/>
          <w:iCs/>
        </w:rPr>
        <w:t>Дай</w:t>
      </w:r>
      <w:r>
        <w:rPr>
          <w:rStyle w:val="210pt6"/>
        </w:rPr>
        <w:t xml:space="preserve"> же ти, </w:t>
      </w:r>
      <w:r>
        <w:rPr>
          <w:rStyle w:val="2155pt0pt5"/>
          <w:i/>
          <w:iCs/>
        </w:rPr>
        <w:t>Боже, а полі урожай.</w:t>
      </w:r>
    </w:p>
    <w:p w:rsidR="00361F9A" w:rsidRDefault="005F5C25">
      <w:pPr>
        <w:pStyle w:val="211"/>
        <w:framePr w:w="3672" w:h="11154" w:hRule="exact" w:wrap="none" w:vAnchor="page" w:hAnchor="page" w:x="6111" w:y="2657"/>
        <w:shd w:val="clear" w:color="auto" w:fill="auto"/>
        <w:ind w:left="20" w:firstLine="280"/>
      </w:pPr>
      <w:r>
        <w:rPr>
          <w:rStyle w:val="2155pt0pt5"/>
          <w:i/>
          <w:iCs/>
        </w:rPr>
        <w:t>З</w:t>
      </w:r>
      <w:r>
        <w:rPr>
          <w:rStyle w:val="210pt6"/>
        </w:rPr>
        <w:t xml:space="preserve"> полі </w:t>
      </w:r>
      <w:r>
        <w:rPr>
          <w:rStyle w:val="2155pt0pt5"/>
          <w:i/>
          <w:iCs/>
        </w:rPr>
        <w:t>урожай - а гумно звожай.</w:t>
      </w:r>
    </w:p>
    <w:p w:rsidR="00361F9A" w:rsidRDefault="005F5C25">
      <w:pPr>
        <w:pStyle w:val="211"/>
        <w:framePr w:w="3672" w:h="11154" w:hRule="exact" w:wrap="none" w:vAnchor="page" w:hAnchor="page" w:x="6111" w:y="2657"/>
        <w:shd w:val="clear" w:color="auto" w:fill="auto"/>
        <w:ind w:left="20" w:firstLine="280"/>
      </w:pPr>
      <w:r>
        <w:rPr>
          <w:rStyle w:val="2155pt0pt5"/>
          <w:i/>
          <w:iCs/>
        </w:rPr>
        <w:t>А в гумиі хлібно, в оборі ■ вбійно.</w:t>
      </w:r>
    </w:p>
    <w:p w:rsidR="00361F9A" w:rsidRDefault="005F5C25">
      <w:pPr>
        <w:pStyle w:val="221"/>
        <w:framePr w:w="3672" w:h="11154" w:hRule="exact" w:wrap="none" w:vAnchor="page" w:hAnchor="page" w:x="6111" w:y="2657"/>
        <w:shd w:val="clear" w:color="auto" w:fill="auto"/>
        <w:ind w:left="20" w:firstLine="280"/>
      </w:pPr>
      <w:r>
        <w:rPr>
          <w:rStyle w:val="220pt1"/>
        </w:rPr>
        <w:t>В лому весільно, на славу втішно.</w:t>
      </w:r>
    </w:p>
    <w:p w:rsidR="00361F9A" w:rsidRDefault="005F5C25">
      <w:pPr>
        <w:pStyle w:val="81"/>
        <w:framePr w:w="3672" w:h="11154" w:hRule="exact" w:wrap="none" w:vAnchor="page" w:hAnchor="page" w:x="6111" w:y="2657"/>
        <w:shd w:val="clear" w:color="auto" w:fill="auto"/>
        <w:ind w:left="20" w:right="20" w:firstLine="280"/>
      </w:pPr>
      <w:r>
        <w:rPr>
          <w:rStyle w:val="7a"/>
        </w:rPr>
        <w:t>Для Ш. та колядок характерні величальний настрій, урочистість. За змістом — це зичення щастя, достатку в родині, здійснення прагнень,</w:t>
      </w:r>
      <w:r>
        <w:rPr>
          <w:rStyle w:val="7a"/>
        </w:rPr>
        <w:t xml:space="preserve"> бажань, мрій.</w:t>
      </w:r>
    </w:p>
    <w:p w:rsidR="00361F9A" w:rsidRDefault="005F5C25">
      <w:pPr>
        <w:pStyle w:val="81"/>
        <w:framePr w:w="3672" w:h="11154" w:hRule="exact" w:wrap="none" w:vAnchor="page" w:hAnchor="page" w:x="6111" w:y="2657"/>
        <w:shd w:val="clear" w:color="auto" w:fill="auto"/>
        <w:ind w:left="20" w:right="20" w:firstLine="280"/>
      </w:pPr>
      <w:r>
        <w:rPr>
          <w:rStyle w:val="7a"/>
        </w:rPr>
        <w:t xml:space="preserve">Під час колядування вшановували всіх членів родини. Це різнить Ш. за змістом та об'єктом хвали: господареві, господині, синові (хлопцеві), доньці (дівчині), вдові, бабі та ін. </w:t>
      </w:r>
      <w:r>
        <w:rPr>
          <w:rStyle w:val="7a"/>
          <w:lang w:val="ru-RU"/>
        </w:rPr>
        <w:t xml:space="preserve">Напр., </w:t>
      </w:r>
      <w:r>
        <w:rPr>
          <w:rStyle w:val="7a"/>
        </w:rPr>
        <w:t>возвеличення образу господині та її праці:</w:t>
      </w:r>
    </w:p>
    <w:p w:rsidR="00361F9A" w:rsidRDefault="005F5C25">
      <w:pPr>
        <w:pStyle w:val="a5"/>
        <w:framePr w:wrap="none" w:vAnchor="page" w:hAnchor="page" w:x="5809" w:y="13988"/>
        <w:shd w:val="clear" w:color="auto" w:fill="auto"/>
        <w:spacing w:line="140" w:lineRule="exact"/>
        <w:ind w:left="20"/>
      </w:pPr>
      <w:r>
        <w:rPr>
          <w:rStyle w:val="7pt0pta"/>
        </w:rPr>
        <w:t>627</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013" w:y="2376"/>
        <w:shd w:val="clear" w:color="auto" w:fill="auto"/>
        <w:spacing w:line="140" w:lineRule="exact"/>
        <w:ind w:left="20"/>
      </w:pPr>
      <w:r>
        <w:rPr>
          <w:rStyle w:val="47pt0pt8"/>
        </w:rPr>
        <w:t>ЩОДЕННИК або ЖУРНАЛ</w:t>
      </w:r>
    </w:p>
    <w:p w:rsidR="00361F9A" w:rsidRDefault="005F5C25">
      <w:pPr>
        <w:pStyle w:val="401"/>
        <w:framePr w:w="3730" w:h="11145" w:hRule="exact" w:wrap="none" w:vAnchor="page" w:hAnchor="page" w:x="1970" w:y="2685"/>
        <w:shd w:val="clear" w:color="auto" w:fill="auto"/>
        <w:spacing w:line="178" w:lineRule="exact"/>
        <w:ind w:left="40" w:firstLine="300"/>
        <w:jc w:val="both"/>
      </w:pPr>
      <w:r>
        <w:rPr>
          <w:rStyle w:val="40Batang0pt"/>
        </w:rPr>
        <w:t xml:space="preserve">Раненько </w:t>
      </w:r>
      <w:r>
        <w:rPr>
          <w:rStyle w:val="40Georgia5pt0pt"/>
        </w:rPr>
        <w:t xml:space="preserve">встає, </w:t>
      </w:r>
      <w:r>
        <w:rPr>
          <w:rStyle w:val="40Batang0pt"/>
        </w:rPr>
        <w:t>по</w:t>
      </w:r>
      <w:r>
        <w:rPr>
          <w:rStyle w:val="40Batang5pt"/>
        </w:rPr>
        <w:t xml:space="preserve"> </w:t>
      </w:r>
      <w:r>
        <w:rPr>
          <w:rStyle w:val="40Batang"/>
          <w:lang w:val="uk-UA"/>
        </w:rPr>
        <w:t xml:space="preserve">двору </w:t>
      </w:r>
      <w:r>
        <w:rPr>
          <w:rStyle w:val="40Batang"/>
        </w:rPr>
        <w:t>холить.</w:t>
      </w:r>
    </w:p>
    <w:p w:rsidR="00361F9A" w:rsidRDefault="005F5C25">
      <w:pPr>
        <w:pStyle w:val="211"/>
        <w:framePr w:w="3730" w:h="11145" w:hRule="exact" w:wrap="none" w:vAnchor="page" w:hAnchor="page" w:x="1970" w:y="2685"/>
        <w:shd w:val="clear" w:color="auto" w:fill="auto"/>
        <w:ind w:left="40" w:firstLine="300"/>
      </w:pPr>
      <w:r>
        <w:rPr>
          <w:rStyle w:val="2155pt0pt5"/>
          <w:i/>
          <w:iCs/>
        </w:rPr>
        <w:t>По лвору</w:t>
      </w:r>
      <w:r>
        <w:rPr>
          <w:rStyle w:val="210pt6"/>
        </w:rPr>
        <w:t xml:space="preserve"> </w:t>
      </w:r>
      <w:r>
        <w:rPr>
          <w:rStyle w:val="210pt7"/>
          <w:lang w:val="ru-RU"/>
        </w:rPr>
        <w:t xml:space="preserve">холить, </w:t>
      </w:r>
      <w:r>
        <w:rPr>
          <w:rStyle w:val="210pt7"/>
        </w:rPr>
        <w:t xml:space="preserve">як </w:t>
      </w:r>
      <w:r>
        <w:rPr>
          <w:rStyle w:val="2155pt0pt5"/>
          <w:i/>
          <w:iCs/>
        </w:rPr>
        <w:t>зоря сходить.</w:t>
      </w:r>
    </w:p>
    <w:p w:rsidR="00361F9A" w:rsidRDefault="005F5C25">
      <w:pPr>
        <w:pStyle w:val="211"/>
        <w:framePr w:w="3730" w:h="11145" w:hRule="exact" w:wrap="none" w:vAnchor="page" w:hAnchor="page" w:x="1970" w:y="2685"/>
        <w:shd w:val="clear" w:color="auto" w:fill="auto"/>
        <w:ind w:left="40" w:firstLine="300"/>
      </w:pPr>
      <w:r>
        <w:rPr>
          <w:rStyle w:val="2155pt0pt5"/>
          <w:i/>
          <w:iCs/>
        </w:rPr>
        <w:t>По дрору пішла</w:t>
      </w:r>
      <w:r>
        <w:rPr>
          <w:rStyle w:val="210pt6"/>
        </w:rPr>
        <w:t xml:space="preserve"> — </w:t>
      </w:r>
      <w:r>
        <w:rPr>
          <w:rStyle w:val="2155pt0pt5"/>
          <w:i/>
          <w:iCs/>
        </w:rPr>
        <w:t>золото внесла.</w:t>
      </w:r>
    </w:p>
    <w:p w:rsidR="00361F9A" w:rsidRDefault="005F5C25">
      <w:pPr>
        <w:pStyle w:val="221"/>
        <w:framePr w:w="3730" w:h="11145" w:hRule="exact" w:wrap="none" w:vAnchor="page" w:hAnchor="page" w:x="1970" w:y="2685"/>
        <w:shd w:val="clear" w:color="auto" w:fill="auto"/>
        <w:ind w:left="40" w:firstLine="300"/>
      </w:pPr>
      <w:r>
        <w:rPr>
          <w:rStyle w:val="2255pt0pt4"/>
        </w:rPr>
        <w:t>По двору</w:t>
      </w:r>
      <w:r>
        <w:rPr>
          <w:rStyle w:val="220pt1"/>
        </w:rPr>
        <w:t xml:space="preserve"> пішла — мед-вино внесла.</w:t>
      </w:r>
    </w:p>
    <w:p w:rsidR="00361F9A" w:rsidRDefault="005F5C25">
      <w:pPr>
        <w:pStyle w:val="81"/>
        <w:framePr w:w="3730" w:h="11145" w:hRule="exact" w:wrap="none" w:vAnchor="page" w:hAnchor="page" w:x="1970" w:y="2685"/>
        <w:shd w:val="clear" w:color="auto" w:fill="auto"/>
        <w:ind w:left="40" w:right="40" w:firstLine="300"/>
      </w:pPr>
      <w:r>
        <w:rPr>
          <w:rStyle w:val="7a"/>
        </w:rPr>
        <w:t xml:space="preserve">Нар. традиція зберігає колядки та Щ. як один із жанрів, в якому найвиразніше втілення отримали основні людські ціннісні категорії: людяність, працелюбність, шедрість, служіння громаді, любов, чесність, повага до </w:t>
      </w:r>
      <w:r>
        <w:rPr>
          <w:rStyle w:val="75pt0pt9"/>
        </w:rPr>
        <w:t>традицій.</w:t>
      </w:r>
      <w:r>
        <w:rPr>
          <w:rStyle w:val="7a"/>
        </w:rPr>
        <w:t xml:space="preserve"> Саме цими якостями Ш. (і колядки) </w:t>
      </w:r>
      <w:r>
        <w:rPr>
          <w:rStyle w:val="7a"/>
        </w:rPr>
        <w:t>забезпечили собі довговічність, початок якої губиться в далекій язичницькій давнині.</w:t>
      </w:r>
    </w:p>
    <w:p w:rsidR="00361F9A" w:rsidRDefault="005F5C25">
      <w:pPr>
        <w:pStyle w:val="241"/>
        <w:framePr w:w="3730" w:h="11145" w:hRule="exact" w:wrap="none" w:vAnchor="page" w:hAnchor="page" w:x="1970" w:y="2685"/>
        <w:shd w:val="clear" w:color="auto" w:fill="auto"/>
        <w:spacing w:after="120"/>
        <w:ind w:right="40"/>
        <w:jc w:val="right"/>
      </w:pPr>
      <w:bookmarkStart w:id="129" w:name="bookmark129"/>
      <w:r>
        <w:rPr>
          <w:rStyle w:val="240pta"/>
        </w:rPr>
        <w:t xml:space="preserve">Ігор </w:t>
      </w:r>
      <w:r>
        <w:rPr>
          <w:rStyle w:val="2475pt1"/>
          <w:i/>
          <w:iCs/>
        </w:rPr>
        <w:t>Зварнч</w:t>
      </w:r>
      <w:bookmarkEnd w:id="129"/>
    </w:p>
    <w:p w:rsidR="00361F9A" w:rsidRDefault="005F5C25">
      <w:pPr>
        <w:pStyle w:val="81"/>
        <w:framePr w:w="3730" w:h="11145" w:hRule="exact" w:wrap="none" w:vAnchor="page" w:hAnchor="page" w:x="1970" w:y="2685"/>
        <w:shd w:val="clear" w:color="auto" w:fill="auto"/>
        <w:ind w:left="40" w:right="40" w:firstLine="300"/>
      </w:pPr>
      <w:r>
        <w:rPr>
          <w:rStyle w:val="7a"/>
        </w:rPr>
        <w:t xml:space="preserve">ЩОДЕННИК або ЖУРНАЛ </w:t>
      </w:r>
      <w:r>
        <w:rPr>
          <w:rStyle w:val="7a"/>
          <w:lang w:val="ru-RU"/>
        </w:rPr>
        <w:t xml:space="preserve">(франц. </w:t>
      </w:r>
      <w:r>
        <w:rPr>
          <w:rStyle w:val="75pt0pt9"/>
          <w:lang w:val="de-DE"/>
        </w:rPr>
        <w:t>Journale</w:t>
      </w:r>
      <w:r>
        <w:rPr>
          <w:rStyle w:val="7a"/>
        </w:rPr>
        <w:t>)— 1. Хронологічні, здебільшого датовані, записи від першої особи подій з життя того, хто робить ці записи та роздуми з при</w:t>
      </w:r>
      <w:r>
        <w:rPr>
          <w:rStyle w:val="7a"/>
        </w:rPr>
        <w:t>воду цих подій.</w:t>
      </w:r>
    </w:p>
    <w:p w:rsidR="00361F9A" w:rsidRDefault="005F5C25">
      <w:pPr>
        <w:pStyle w:val="81"/>
        <w:framePr w:w="3730" w:h="11145" w:hRule="exact" w:wrap="none" w:vAnchor="page" w:hAnchor="page" w:x="1970" w:y="2685"/>
        <w:numPr>
          <w:ilvl w:val="0"/>
          <w:numId w:val="360"/>
        </w:numPr>
        <w:shd w:val="clear" w:color="auto" w:fill="auto"/>
        <w:tabs>
          <w:tab w:val="left" w:pos="520"/>
        </w:tabs>
        <w:ind w:left="40" w:right="40" w:firstLine="300"/>
      </w:pPr>
      <w:r>
        <w:rPr>
          <w:rStyle w:val="7a"/>
        </w:rPr>
        <w:t xml:space="preserve">Літ.-побутовий, мемуарно-автобіографічний жанр, що подібно до деяких ін. жанрів склався на основі явиш реального життя (листи, мемуари, подорожі, сповіді). Попередниками Щ. як літ. жанру були, з одн. боку, саме сповіді, </w:t>
      </w:r>
      <w:r>
        <w:rPr>
          <w:rStyle w:val="7a"/>
          <w:lang w:val="ru-RU"/>
        </w:rPr>
        <w:t xml:space="preserve">напр., </w:t>
      </w:r>
      <w:r>
        <w:rPr>
          <w:rStyle w:val="7a"/>
        </w:rPr>
        <w:t xml:space="preserve">Сповідь” Блаженного </w:t>
      </w:r>
      <w:r>
        <w:rPr>
          <w:rStyle w:val="7a"/>
          <w:lang w:val="ru-RU"/>
        </w:rPr>
        <w:t xml:space="preserve">Августина </w:t>
      </w:r>
      <w:r>
        <w:rPr>
          <w:rStyle w:val="7a"/>
        </w:rPr>
        <w:t xml:space="preserve">(354-430), з ін. боку, подорожні записи, </w:t>
      </w:r>
      <w:r>
        <w:rPr>
          <w:rStyle w:val="7a"/>
          <w:lang w:val="ru-RU"/>
        </w:rPr>
        <w:t xml:space="preserve">напр., </w:t>
      </w:r>
      <w:r>
        <w:rPr>
          <w:rStyle w:val="7a"/>
        </w:rPr>
        <w:t xml:space="preserve">Ш. </w:t>
      </w:r>
      <w:r>
        <w:rPr>
          <w:rStyle w:val="7a"/>
          <w:lang w:val="ru-RU"/>
        </w:rPr>
        <w:t xml:space="preserve">Колумба </w:t>
      </w:r>
      <w:r>
        <w:rPr>
          <w:rStyle w:val="7a"/>
        </w:rPr>
        <w:t>(1451- 1506). Відповідно розрізняють т. зв. інтимний і подорожній Щ. Слід згадати також про щоденникові записи Мікельанджело. Але становлення Щ. як жанру відбулося в А</w:t>
      </w:r>
      <w:r>
        <w:rPr>
          <w:rStyle w:val="7a"/>
        </w:rPr>
        <w:t xml:space="preserve">нглії за часів Реставрації: шифрований Ш. С.Пепіса охоплював 1650-69 рр.; Дж.Евелін вів свій Щ. протягом </w:t>
      </w:r>
      <w:r>
        <w:rPr>
          <w:rStyle w:val="7a"/>
          <w:lang w:val="ru-RU"/>
        </w:rPr>
        <w:t xml:space="preserve">семидесяти </w:t>
      </w:r>
      <w:r>
        <w:rPr>
          <w:rStyle w:val="7a"/>
        </w:rPr>
        <w:t xml:space="preserve">років. Розповсюдження шоденникової форми в л-рах кін. XVIII ст. пов’язано з </w:t>
      </w:r>
      <w:r>
        <w:rPr>
          <w:rStyle w:val="75pt0pt9"/>
        </w:rPr>
        <w:t>сентименталізмом,</w:t>
      </w:r>
      <w:r>
        <w:rPr>
          <w:rStyle w:val="7a"/>
        </w:rPr>
        <w:t xml:space="preserve"> з усвідомленням особистого начала (“Сентимента</w:t>
      </w:r>
      <w:r>
        <w:rPr>
          <w:rStyle w:val="7a"/>
        </w:rPr>
        <w:t>льна подорож" Л.Стерна, ‘Листи російського мандрівника” М. Карамзіна).</w:t>
      </w:r>
    </w:p>
    <w:p w:rsidR="00361F9A" w:rsidRDefault="005F5C25">
      <w:pPr>
        <w:pStyle w:val="81"/>
        <w:framePr w:w="3730" w:h="11145" w:hRule="exact" w:wrap="none" w:vAnchor="page" w:hAnchor="page" w:x="1970" w:y="2685"/>
        <w:shd w:val="clear" w:color="auto" w:fill="auto"/>
        <w:ind w:left="40" w:right="40" w:firstLine="300"/>
      </w:pPr>
      <w:r>
        <w:rPr>
          <w:rStyle w:val="7a"/>
        </w:rPr>
        <w:t xml:space="preserve">У л-рах Сх. щоденникові записи мають свою специфіку, </w:t>
      </w:r>
      <w:r>
        <w:rPr>
          <w:rStyle w:val="7a"/>
          <w:lang w:val="ru-RU"/>
        </w:rPr>
        <w:t xml:space="preserve">напр., </w:t>
      </w:r>
      <w:r>
        <w:rPr>
          <w:rStyle w:val="7a"/>
        </w:rPr>
        <w:t>япон. жанр ніккі.</w:t>
      </w:r>
    </w:p>
    <w:p w:rsidR="00361F9A" w:rsidRDefault="005F5C25">
      <w:pPr>
        <w:pStyle w:val="81"/>
        <w:framePr w:w="3730" w:h="11145" w:hRule="exact" w:wrap="none" w:vAnchor="page" w:hAnchor="page" w:x="1970" w:y="2685"/>
        <w:shd w:val="clear" w:color="auto" w:fill="auto"/>
        <w:ind w:left="40" w:right="40" w:firstLine="300"/>
      </w:pPr>
      <w:r>
        <w:rPr>
          <w:rStyle w:val="7a"/>
        </w:rPr>
        <w:t xml:space="preserve">Багато ст. до жанру Щ. ставилися з певною недовірою, позбавивши його навіть права зайняти відповідне місце </w:t>
      </w:r>
      <w:r>
        <w:rPr>
          <w:rStyle w:val="7a"/>
        </w:rPr>
        <w:t>в канонічній жанр, ієрархії. Але логіка розвитку літ. процесу піддала сумніву таке ставлення.</w:t>
      </w:r>
    </w:p>
    <w:p w:rsidR="00361F9A" w:rsidRDefault="005F5C25">
      <w:pPr>
        <w:pStyle w:val="81"/>
        <w:framePr w:w="3730" w:h="11145" w:hRule="exact" w:wrap="none" w:vAnchor="page" w:hAnchor="page" w:x="1970" w:y="2685"/>
        <w:shd w:val="clear" w:color="auto" w:fill="auto"/>
        <w:ind w:left="40" w:right="40" w:firstLine="300"/>
      </w:pPr>
      <w:r>
        <w:rPr>
          <w:rStyle w:val="7a"/>
        </w:rPr>
        <w:t xml:space="preserve">Ш. — важлива складова творчості багатьох письменників (Й.В.Гьоте, Ф.Геббель, Ф.Кафка, Т.Манн: бр. де </w:t>
      </w:r>
      <w:r>
        <w:rPr>
          <w:rStyle w:val="7a"/>
          <w:lang w:val="ru-RU"/>
        </w:rPr>
        <w:t xml:space="preserve">Гонкур, </w:t>
      </w:r>
      <w:r>
        <w:rPr>
          <w:rStyle w:val="7a"/>
        </w:rPr>
        <w:t xml:space="preserve">Ж.Ренар, Ж.-П.Сартр, Ф.Моріак; О.Пушкін, </w:t>
      </w:r>
      <w:r>
        <w:rPr>
          <w:rStyle w:val="7a"/>
          <w:lang w:val="ru-RU"/>
        </w:rPr>
        <w:t>М.Добролюбов</w:t>
      </w:r>
      <w:r>
        <w:rPr>
          <w:rStyle w:val="7a"/>
          <w:lang w:val="ru-RU"/>
        </w:rPr>
        <w:t xml:space="preserve">, </w:t>
      </w:r>
      <w:r>
        <w:rPr>
          <w:rStyle w:val="7a"/>
        </w:rPr>
        <w:t>Ф.Достоєвський, Л.Толстой, І.Бунін; В.Гомбрович; Т.Шевченко, І.</w:t>
      </w:r>
      <w:r>
        <w:rPr>
          <w:rStyle w:val="7a"/>
          <w:lang w:val="ru-RU"/>
        </w:rPr>
        <w:t xml:space="preserve">Франко, </w:t>
      </w:r>
      <w:r>
        <w:rPr>
          <w:rStyle w:val="7a"/>
        </w:rPr>
        <w:t>В.</w:t>
      </w:r>
      <w:r>
        <w:rPr>
          <w:rStyle w:val="7a"/>
          <w:lang w:val="ru-RU"/>
        </w:rPr>
        <w:t xml:space="preserve">Винниченко, </w:t>
      </w:r>
      <w:r>
        <w:rPr>
          <w:rStyle w:val="7a"/>
        </w:rPr>
        <w:t>А.Любченко, О.Довженко, М.Драй-Хмара, Ю.Яновський, В.</w:t>
      </w:r>
      <w:r>
        <w:rPr>
          <w:rStyle w:val="7a"/>
          <w:lang w:val="ru-RU"/>
        </w:rPr>
        <w:t>Симоненко.</w:t>
      </w:r>
    </w:p>
    <w:p w:rsidR="00361F9A" w:rsidRDefault="005F5C25">
      <w:pPr>
        <w:pStyle w:val="81"/>
        <w:framePr w:w="3730" w:h="11145" w:hRule="exact" w:wrap="none" w:vAnchor="page" w:hAnchor="page" w:x="1970" w:y="2685"/>
        <w:shd w:val="clear" w:color="auto" w:fill="auto"/>
        <w:ind w:left="40" w:right="40" w:firstLine="300"/>
      </w:pPr>
      <w:r>
        <w:rPr>
          <w:rStyle w:val="7a"/>
        </w:rPr>
        <w:t>Поряд з письменницькими за змістом і часто- густо за худож.-етил, якостями можуть стояти Щ. філософів (С.</w:t>
      </w:r>
      <w:r>
        <w:rPr>
          <w:rStyle w:val="7a"/>
        </w:rPr>
        <w:t xml:space="preserve">К’єркеґор), політ, діячів (Микола II), вчених </w:t>
      </w:r>
      <w:r>
        <w:rPr>
          <w:rStyle w:val="7a"/>
          <w:lang w:val="ru-RU"/>
        </w:rPr>
        <w:t xml:space="preserve">(С.Ефремов, </w:t>
      </w:r>
      <w:r>
        <w:rPr>
          <w:rStyle w:val="7a"/>
        </w:rPr>
        <w:t>В.Вернадський), митців, а також членів родини письменників (Т.Сухотіна- Толстая, Е.</w:t>
      </w:r>
      <w:r>
        <w:rPr>
          <w:rStyle w:val="7a"/>
          <w:lang w:val="ru-RU"/>
        </w:rPr>
        <w:t xml:space="preserve">Булгакова). </w:t>
      </w:r>
      <w:r>
        <w:rPr>
          <w:rStyle w:val="7a"/>
        </w:rPr>
        <w:t>Щ. дає змогу глибше зрозуміти естет, та філос. конепиії автора, надає портретові митця цілісності та ви</w:t>
      </w:r>
      <w:r>
        <w:rPr>
          <w:rStyle w:val="7a"/>
        </w:rPr>
        <w:t>вершеності. Щ,</w:t>
      </w:r>
    </w:p>
    <w:p w:rsidR="00361F9A" w:rsidRDefault="005F5C25">
      <w:pPr>
        <w:pStyle w:val="81"/>
        <w:framePr w:w="3730" w:h="11145" w:hRule="exact" w:wrap="none" w:vAnchor="page" w:hAnchor="page" w:x="1970" w:y="2685"/>
        <w:numPr>
          <w:ilvl w:val="0"/>
          <w:numId w:val="340"/>
        </w:numPr>
        <w:shd w:val="clear" w:color="auto" w:fill="auto"/>
        <w:tabs>
          <w:tab w:val="left" w:pos="246"/>
        </w:tabs>
        <w:ind w:left="40" w:right="40"/>
      </w:pPr>
      <w:r>
        <w:rPr>
          <w:rStyle w:val="7a"/>
        </w:rPr>
        <w:t>це можливість безпосередньо передати читачеві власну т. а на навколишній світ, це певна позиція митця у ставленні до свого оточення та проблем</w:t>
      </w:r>
    </w:p>
    <w:p w:rsidR="00361F9A" w:rsidRDefault="005F5C25">
      <w:pPr>
        <w:pStyle w:val="81"/>
        <w:framePr w:w="3734" w:h="11148" w:hRule="exact" w:wrap="none" w:vAnchor="page" w:hAnchor="page" w:x="5954" w:y="2690"/>
        <w:shd w:val="clear" w:color="auto" w:fill="auto"/>
        <w:ind w:left="40" w:right="40"/>
      </w:pPr>
      <w:r>
        <w:rPr>
          <w:rStyle w:val="7a"/>
        </w:rPr>
        <w:t>сьогодення. Часом Ш. містять дуже приватну, інтимну інформацію про автора та його оточення (Пепіс,</w:t>
      </w:r>
      <w:r>
        <w:rPr>
          <w:rStyle w:val="7a"/>
        </w:rPr>
        <w:t xml:space="preserve"> Винниченко, Т.Манн). Ще вагоміша інформація іст.-політична. Так, Щ. Вернадського свідчить, шо краша частина інтелігенції розуміла злочинницьку сутність совстського сусп-тва, в якому жила. Дуже показові Щ. Довженка 1941-1956 рр.</w:t>
      </w:r>
    </w:p>
    <w:p w:rsidR="00361F9A" w:rsidRDefault="005F5C25">
      <w:pPr>
        <w:pStyle w:val="81"/>
        <w:framePr w:w="3734" w:h="11148" w:hRule="exact" w:wrap="none" w:vAnchor="page" w:hAnchor="page" w:x="5954" w:y="2690"/>
        <w:numPr>
          <w:ilvl w:val="0"/>
          <w:numId w:val="340"/>
        </w:numPr>
        <w:shd w:val="clear" w:color="auto" w:fill="auto"/>
        <w:tabs>
          <w:tab w:val="left" w:pos="300"/>
        </w:tabs>
        <w:ind w:left="60" w:right="40"/>
      </w:pPr>
      <w:r>
        <w:rPr>
          <w:rStyle w:val="7a"/>
        </w:rPr>
        <w:t>від визнання догматів і пра</w:t>
      </w:r>
      <w:r>
        <w:rPr>
          <w:rStyle w:val="7a"/>
        </w:rPr>
        <w:t>ктики більшовизму до траг. констатації: “Нема добра на Україні”.</w:t>
      </w:r>
    </w:p>
    <w:p w:rsidR="00361F9A" w:rsidRDefault="005F5C25">
      <w:pPr>
        <w:pStyle w:val="81"/>
        <w:framePr w:w="3734" w:h="11148" w:hRule="exact" w:wrap="none" w:vAnchor="page" w:hAnchor="page" w:x="5954" w:y="2690"/>
        <w:shd w:val="clear" w:color="auto" w:fill="auto"/>
        <w:ind w:left="60" w:firstLine="280"/>
      </w:pPr>
      <w:r>
        <w:rPr>
          <w:rStyle w:val="7a"/>
        </w:rPr>
        <w:t>Відвертість, достовірність і оперативність у</w:t>
      </w:r>
    </w:p>
    <w:p w:rsidR="00361F9A" w:rsidRDefault="005F5C25">
      <w:pPr>
        <w:pStyle w:val="81"/>
        <w:framePr w:w="3734" w:h="11148" w:hRule="exact" w:wrap="none" w:vAnchor="page" w:hAnchor="page" w:x="5954" w:y="2690"/>
        <w:numPr>
          <w:ilvl w:val="0"/>
          <w:numId w:val="341"/>
        </w:numPr>
        <w:shd w:val="clear" w:color="auto" w:fill="auto"/>
        <w:tabs>
          <w:tab w:val="left" w:pos="122"/>
        </w:tabs>
        <w:ind w:left="60" w:right="40"/>
      </w:pPr>
      <w:r>
        <w:rPr>
          <w:rStyle w:val="7a"/>
        </w:rPr>
        <w:t xml:space="preserve">висвітленні життя надають Щ. документальну вартість, поряд зі спорідненими жанрами: листами, спогадами тошо. Саме тому з’являються Щ,- </w:t>
      </w:r>
      <w:r>
        <w:rPr>
          <w:rStyle w:val="7a"/>
        </w:rPr>
        <w:t>містифікації, здебільшого з метою викривлення іст. фактів. Прикладом слугує сфальшований О.М.Толстим і П.Є.Шоголевим псевдошоденник фрейлини А.Вирубової, сповнений брудних наклепів на Миколу II та його родину.</w:t>
      </w:r>
    </w:p>
    <w:p w:rsidR="00361F9A" w:rsidRDefault="005F5C25">
      <w:pPr>
        <w:pStyle w:val="81"/>
        <w:framePr w:w="3734" w:h="11148" w:hRule="exact" w:wrap="none" w:vAnchor="page" w:hAnchor="page" w:x="5954" w:y="2690"/>
        <w:shd w:val="clear" w:color="auto" w:fill="auto"/>
        <w:ind w:left="60" w:right="40" w:firstLine="280"/>
      </w:pPr>
      <w:r>
        <w:rPr>
          <w:rStyle w:val="7a"/>
        </w:rPr>
        <w:t>Щодо співвідношення автор — реципієнт Щ. можна</w:t>
      </w:r>
      <w:r>
        <w:rPr>
          <w:rStyle w:val="7a"/>
        </w:rPr>
        <w:t xml:space="preserve"> поділити на три категорії. 1) Щ ., який автор пише справді для себе, не розраховуючи на майбутнього читача; 2) Щ., який розраховано на оприлюднення, але за деякий час після написання, або й не за життя письменника: Ш. анґл. письменників XVII ст. дійшли до</w:t>
      </w:r>
      <w:r>
        <w:rPr>
          <w:rStyle w:val="7a"/>
        </w:rPr>
        <w:t xml:space="preserve"> читача лише в XIX ст.: Пепіса — 1825, уривки, повністю — 1893-99 рр., Евеліна — 1818; “Журнал Ренара”, який охоплював події від 1887 до смерті письменника 1910, було надруковано 1927; 3) Щ., який автор друкує незабаром після його написання. Так, Бунін сві</w:t>
      </w:r>
      <w:r>
        <w:rPr>
          <w:rStyle w:val="7a"/>
        </w:rPr>
        <w:t>й Щ. 1918-19 рр. оприлюднив 1935 під назвою “Окаянні дні”, аби свідчити перед людством про “кривавий кошмар" більшовизму.</w:t>
      </w:r>
    </w:p>
    <w:p w:rsidR="00361F9A" w:rsidRDefault="005F5C25">
      <w:pPr>
        <w:pStyle w:val="81"/>
        <w:framePr w:w="3734" w:h="11148" w:hRule="exact" w:wrap="none" w:vAnchor="page" w:hAnchor="page" w:x="5954" w:y="2690"/>
        <w:shd w:val="clear" w:color="auto" w:fill="auto"/>
        <w:ind w:left="60" w:right="40" w:firstLine="280"/>
      </w:pPr>
      <w:r>
        <w:rPr>
          <w:rStyle w:val="7a"/>
        </w:rPr>
        <w:t>Щ. письменника — явише неординарне. В суч. ■літ. процесі функціонують три різновиди Щ. — трад,, літ. та белетризований або вигаданий Ш</w:t>
      </w:r>
      <w:r>
        <w:rPr>
          <w:rStyle w:val="7a"/>
        </w:rPr>
        <w:t>. Перші дві щоденникові модифікації — документально-худож. структури, а белетризована або вигадана шоденникова модифікація — худож. тв. з мист. змодельованим сюжетом. Структура трад. Щ. нагадує стрижень, на який у хронологічній послідовності нанизуються сп</w:t>
      </w:r>
      <w:r>
        <w:rPr>
          <w:rStyle w:val="7a"/>
        </w:rPr>
        <w:t>остереження, роздуми та принагідні автор, нотатки. Літ. Щ. являє собою багатошарову структуру, яка вмішує реальний, есеїстичний та худож. шари. Вигаданий Щ. будується згідно законів худож. л-ри. Структура подібних тв. — розімкнена, вона являє собою зчеплен</w:t>
      </w:r>
      <w:r>
        <w:rPr>
          <w:rStyle w:val="7a"/>
        </w:rPr>
        <w:t>ня найвагоміших епізодів з життя автора, в які вмонтовано сповіді-роздуми письменника на різні теми, роздуми, згадки, описи певних явищ дійсності.</w:t>
      </w:r>
    </w:p>
    <w:p w:rsidR="00361F9A" w:rsidRDefault="005F5C25">
      <w:pPr>
        <w:pStyle w:val="81"/>
        <w:framePr w:w="3734" w:h="11148" w:hRule="exact" w:wrap="none" w:vAnchor="page" w:hAnchor="page" w:x="5954" w:y="2690"/>
        <w:shd w:val="clear" w:color="auto" w:fill="auto"/>
        <w:ind w:left="60" w:right="40" w:firstLine="280"/>
      </w:pPr>
      <w:r>
        <w:rPr>
          <w:rStyle w:val="7a"/>
        </w:rPr>
        <w:t>Всі модифікації доцільно розглядати з т. з. автор, позиції та автор, ролі. У трад. Щ. є всі підстави говорити</w:t>
      </w:r>
      <w:r>
        <w:rPr>
          <w:rStyle w:val="7a"/>
        </w:rPr>
        <w:t xml:space="preserve"> про автор, позицію, тому шо саме вона визначає відбір фактів, роздумів, спостережень та автор, узагальнень. В літ. Ш. образ автора роздвоюється, реалізуючись як позиція в документальному та есеїстичному шарах та перетворюючись в автор, ролю в белетризован</w:t>
      </w:r>
      <w:r>
        <w:rPr>
          <w:rStyle w:val="7a"/>
        </w:rPr>
        <w:t>их фрагментах. У вигаданому Щ. образ автора досягає того ступеня узагальнення, коли доречно говорити про автор, ролю, маску, яка найчастіше</w:t>
      </w:r>
    </w:p>
    <w:p w:rsidR="00361F9A" w:rsidRDefault="005F5C25">
      <w:pPr>
        <w:pStyle w:val="a5"/>
        <w:framePr w:wrap="none" w:vAnchor="page" w:hAnchor="page" w:x="5719" w:y="14031"/>
        <w:shd w:val="clear" w:color="auto" w:fill="auto"/>
        <w:spacing w:line="140" w:lineRule="exact"/>
        <w:ind w:left="20"/>
      </w:pPr>
      <w:r>
        <w:rPr>
          <w:rStyle w:val="7pt0pta"/>
        </w:rPr>
        <w:t>628</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8431" w:y="2357"/>
        <w:shd w:val="clear" w:color="auto" w:fill="auto"/>
        <w:spacing w:line="140" w:lineRule="exact"/>
        <w:ind w:left="20"/>
      </w:pPr>
      <w:r>
        <w:rPr>
          <w:rStyle w:val="47pt0pt7"/>
        </w:rPr>
        <w:t>ЮНАЦЬКІ ПІСНІ</w:t>
      </w:r>
    </w:p>
    <w:p w:rsidR="00361F9A" w:rsidRDefault="005F5C25">
      <w:pPr>
        <w:pStyle w:val="81"/>
        <w:framePr w:w="3720" w:h="9902" w:hRule="exact" w:wrap="none" w:vAnchor="page" w:hAnchor="page" w:x="1975" w:y="2666"/>
        <w:shd w:val="clear" w:color="auto" w:fill="auto"/>
        <w:ind w:left="60" w:right="40"/>
      </w:pPr>
      <w:r>
        <w:rPr>
          <w:rStyle w:val="7a"/>
        </w:rPr>
        <w:t xml:space="preserve">не ототожнюється з реально існуючим образом самого автора. Саме тут </w:t>
      </w:r>
      <w:r>
        <w:rPr>
          <w:rStyle w:val="7a"/>
        </w:rPr>
        <w:t>починається шлях до худож. тв. Так, у “Щоденнику письменника" Достоєвського вмішено кілька його проз, тв., у шоденникових циклах М. Фріша знаходимо начерки майбутніх п'єс. Ш. О.Довженка багаторазово містять уривки з тв., над якими він у той час працював.</w:t>
      </w:r>
    </w:p>
    <w:p w:rsidR="00361F9A" w:rsidRDefault="005F5C25">
      <w:pPr>
        <w:pStyle w:val="81"/>
        <w:framePr w:w="3720" w:h="9902" w:hRule="exact" w:wrap="none" w:vAnchor="page" w:hAnchor="page" w:x="1975" w:y="2666"/>
        <w:shd w:val="clear" w:color="auto" w:fill="auto"/>
        <w:ind w:left="60" w:right="40" w:firstLine="280"/>
      </w:pPr>
      <w:r>
        <w:rPr>
          <w:rStyle w:val="7a"/>
        </w:rPr>
        <w:t>Щ</w:t>
      </w:r>
      <w:r>
        <w:rPr>
          <w:rStyle w:val="7a"/>
        </w:rPr>
        <w:t xml:space="preserve">. може бути худож. формою як окр. частини </w:t>
      </w:r>
      <w:r>
        <w:rPr>
          <w:rStyle w:val="75pt0pt9"/>
        </w:rPr>
        <w:t>архітектоніки</w:t>
      </w:r>
      <w:r>
        <w:rPr>
          <w:rStyle w:val="7a"/>
        </w:rPr>
        <w:t xml:space="preserve"> (“Робінзон Крузо” Д.Дефо, "Герой нашого часу’’ М .Лєрмонтова. 'Ідіот" Ф.Достоєвського), так і цілого тв. (“Щоденник для Стелли” Дж.Свіфта. ‘Страждання молодого Вертера" Й.В.Гьоте, “Записки божевільног</w:t>
      </w:r>
      <w:r>
        <w:rPr>
          <w:rStyle w:val="7a"/>
        </w:rPr>
        <w:t xml:space="preserve">о” М.Гоголя, "Записки студента" Є.Гребінки. "Морфій” </w:t>
      </w:r>
      <w:r>
        <w:rPr>
          <w:rStyle w:val="7a"/>
          <w:lang w:val="ru-RU"/>
        </w:rPr>
        <w:t xml:space="preserve">М.Булгакова, </w:t>
      </w:r>
      <w:r>
        <w:rPr>
          <w:rStyle w:val="7a"/>
        </w:rPr>
        <w:t>"‘Царівна’" О.Кобилянської. "Колекціонер” Дж.Фаулза та ін.).</w:t>
      </w:r>
    </w:p>
    <w:p w:rsidR="00361F9A" w:rsidRDefault="005F5C25">
      <w:pPr>
        <w:pStyle w:val="81"/>
        <w:framePr w:w="3720" w:h="9902" w:hRule="exact" w:wrap="none" w:vAnchor="page" w:hAnchor="page" w:x="1975" w:y="2666"/>
        <w:shd w:val="clear" w:color="auto" w:fill="auto"/>
        <w:tabs>
          <w:tab w:val="left" w:pos="511"/>
        </w:tabs>
        <w:ind w:left="60" w:right="40" w:firstLine="280"/>
      </w:pPr>
      <w:r>
        <w:rPr>
          <w:rStyle w:val="7a"/>
        </w:rPr>
        <w:t>У</w:t>
      </w:r>
      <w:r>
        <w:rPr>
          <w:rStyle w:val="7a"/>
        </w:rPr>
        <w:tab/>
        <w:t xml:space="preserve">поезії сповідально-шоденниковий елемент є жанр, ознакою т. зв. </w:t>
      </w:r>
      <w:r>
        <w:rPr>
          <w:rStyle w:val="ac"/>
        </w:rPr>
        <w:t xml:space="preserve">ліричного щоденника </w:t>
      </w:r>
      <w:r>
        <w:rPr>
          <w:rStyle w:val="7a"/>
        </w:rPr>
        <w:t>(Ф.</w:t>
      </w:r>
      <w:r>
        <w:rPr>
          <w:rStyle w:val="7a"/>
          <w:lang w:val="ru-RU"/>
        </w:rPr>
        <w:t xml:space="preserve">Петрарка </w:t>
      </w:r>
      <w:r>
        <w:rPr>
          <w:rStyle w:val="7a"/>
        </w:rPr>
        <w:t>— “Сонети до Лаури”, Лєрмонтов,</w:t>
      </w:r>
    </w:p>
    <w:p w:rsidR="00361F9A" w:rsidRDefault="005F5C25">
      <w:pPr>
        <w:pStyle w:val="81"/>
        <w:framePr w:w="3720" w:h="9902" w:hRule="exact" w:wrap="none" w:vAnchor="page" w:hAnchor="page" w:x="1975" w:y="2666"/>
        <w:shd w:val="clear" w:color="auto" w:fill="auto"/>
        <w:tabs>
          <w:tab w:val="left" w:pos="732"/>
        </w:tabs>
        <w:ind w:left="60" w:right="40"/>
      </w:pPr>
      <w:r>
        <w:rPr>
          <w:rStyle w:val="7a"/>
        </w:rPr>
        <w:t xml:space="preserve">О.Блок). У різний спосіб використовується форма Щ. в сатир.-гумор, жанрах </w:t>
      </w:r>
      <w:r>
        <w:rPr>
          <w:rStyle w:val="7a"/>
          <w:lang w:val="ru-RU"/>
        </w:rPr>
        <w:t xml:space="preserve">(напр.. </w:t>
      </w:r>
      <w:r>
        <w:rPr>
          <w:rStyle w:val="7a"/>
        </w:rPr>
        <w:t xml:space="preserve">"Щоденник Адама", "ЩоденникЄви" Марка </w:t>
      </w:r>
      <w:r>
        <w:rPr>
          <w:rStyle w:val="7a"/>
          <w:lang w:val="ru-RU"/>
        </w:rPr>
        <w:t xml:space="preserve">Твена). </w:t>
      </w:r>
      <w:r>
        <w:rPr>
          <w:rStyle w:val="7a"/>
        </w:rPr>
        <w:t xml:space="preserve">Щ. сприяв появі </w:t>
      </w:r>
      <w:r>
        <w:rPr>
          <w:rStyle w:val="7a"/>
          <w:lang w:val="ru-RU"/>
        </w:rPr>
        <w:t xml:space="preserve">нов. </w:t>
      </w:r>
      <w:r>
        <w:rPr>
          <w:rStyle w:val="7a"/>
        </w:rPr>
        <w:t xml:space="preserve">епіч. форми — своєрідного шоденникового </w:t>
      </w:r>
      <w:r>
        <w:rPr>
          <w:rStyle w:val="75pt0pt9"/>
        </w:rPr>
        <w:t>роману</w:t>
      </w:r>
      <w:r>
        <w:rPr>
          <w:rStyle w:val="7a"/>
        </w:rPr>
        <w:t xml:space="preserve"> ( “Кола Брюньйон" </w:t>
      </w:r>
      <w:r>
        <w:rPr>
          <w:rStyle w:val="7a"/>
          <w:lang w:val="ru-RU"/>
        </w:rPr>
        <w:t xml:space="preserve">Р.Ролана, </w:t>
      </w:r>
      <w:r>
        <w:rPr>
          <w:rStyle w:val="7a"/>
        </w:rPr>
        <w:t>"Вогонь' А.Барбюса, "Царівна</w:t>
      </w:r>
    </w:p>
    <w:p w:rsidR="00361F9A" w:rsidRDefault="005F5C25">
      <w:pPr>
        <w:pStyle w:val="81"/>
        <w:framePr w:w="3720" w:h="9902" w:hRule="exact" w:wrap="none" w:vAnchor="page" w:hAnchor="page" w:x="1975" w:y="2666"/>
        <w:shd w:val="clear" w:color="auto" w:fill="auto"/>
        <w:tabs>
          <w:tab w:val="left" w:pos="1615"/>
        </w:tabs>
        <w:ind w:left="60" w:right="40"/>
      </w:pPr>
      <w:r>
        <w:rPr>
          <w:rStyle w:val="7a"/>
        </w:rPr>
        <w:t>О.К</w:t>
      </w:r>
      <w:r>
        <w:rPr>
          <w:rStyle w:val="7a"/>
        </w:rPr>
        <w:t xml:space="preserve">обилянської). У 70-ті рр. XX </w:t>
      </w:r>
      <w:r>
        <w:rPr>
          <w:rStyle w:val="7a"/>
          <w:lang w:val="ru-RU"/>
        </w:rPr>
        <w:t xml:space="preserve">ст. вел. </w:t>
      </w:r>
      <w:r>
        <w:rPr>
          <w:rStyle w:val="7a"/>
        </w:rPr>
        <w:t xml:space="preserve">популярність здобуває роман "гіпотетичної історії”, шо написаний у вигляді Ш. іст. чи псевдоіст. осіб ( "Березневі іди” Т.Вайлдера, </w:t>
      </w:r>
      <w:r>
        <w:rPr>
          <w:rStyle w:val="7a"/>
          <w:lang w:val="ru-RU"/>
        </w:rPr>
        <w:t xml:space="preserve">"Берр" </w:t>
      </w:r>
      <w:r>
        <w:rPr>
          <w:rStyle w:val="7a"/>
        </w:rPr>
        <w:t>Г.Відала). Щоденникова форма у таких худож. структурах розширює зображене у час</w:t>
      </w:r>
      <w:r>
        <w:rPr>
          <w:rStyle w:val="7a"/>
        </w:rPr>
        <w:t>овому й просторовому вимірах, так шо сама обірваність шоденникових записів стає .елементом худож. завершеності.</w:t>
      </w:r>
    </w:p>
    <w:p w:rsidR="00361F9A" w:rsidRDefault="005F5C25">
      <w:pPr>
        <w:pStyle w:val="81"/>
        <w:framePr w:w="3720" w:h="9902" w:hRule="exact" w:wrap="none" w:vAnchor="page" w:hAnchor="page" w:x="1975" w:y="2666"/>
        <w:shd w:val="clear" w:color="auto" w:fill="auto"/>
        <w:ind w:left="60" w:right="40" w:firstLine="280"/>
      </w:pPr>
      <w:r>
        <w:rPr>
          <w:rStyle w:val="7a"/>
        </w:rPr>
        <w:t xml:space="preserve">Т. ч., Щ. письменника не втратив актуальності в суч. літ. процесі. Розповсюдження форм Ш. в суч. л-рі зумовлено процесом суб’єктивізації худож. </w:t>
      </w:r>
      <w:r>
        <w:rPr>
          <w:rStyle w:val="7a"/>
        </w:rPr>
        <w:t xml:space="preserve">л-ри, поглибленням інтересу особи самого письменника, його долі, його </w:t>
      </w:r>
      <w:r>
        <w:rPr>
          <w:rStyle w:val="7a"/>
          <w:lang w:val="ru-RU"/>
        </w:rPr>
        <w:t xml:space="preserve">внутр. </w:t>
      </w:r>
      <w:r>
        <w:rPr>
          <w:rStyle w:val="7a"/>
        </w:rPr>
        <w:t>світу, взагалі до внугр. світу неординарної твор. людини.</w:t>
      </w:r>
    </w:p>
    <w:p w:rsidR="00361F9A" w:rsidRDefault="005F5C25">
      <w:pPr>
        <w:pStyle w:val="140"/>
        <w:framePr w:w="3720" w:h="9902" w:hRule="exact" w:wrap="none" w:vAnchor="page" w:hAnchor="page" w:x="1975" w:y="2666"/>
        <w:shd w:val="clear" w:color="auto" w:fill="auto"/>
        <w:ind w:left="2440" w:right="40"/>
        <w:jc w:val="both"/>
      </w:pPr>
      <w:r>
        <w:rPr>
          <w:rStyle w:val="140pt3"/>
          <w:i/>
          <w:iCs/>
        </w:rPr>
        <w:t xml:space="preserve">Анатолій </w:t>
      </w:r>
      <w:r>
        <w:rPr>
          <w:rStyle w:val="140pt3"/>
          <w:i/>
          <w:iCs/>
          <w:lang w:val="ru-RU"/>
        </w:rPr>
        <w:t xml:space="preserve">Волков, </w:t>
      </w:r>
      <w:r>
        <w:rPr>
          <w:rStyle w:val="140pt3"/>
          <w:i/>
          <w:iCs/>
        </w:rPr>
        <w:t>Ірина Даровська</w:t>
      </w:r>
    </w:p>
    <w:p w:rsidR="00361F9A" w:rsidRDefault="005F5C25">
      <w:pPr>
        <w:pStyle w:val="81"/>
        <w:framePr w:w="3720" w:h="9902" w:hRule="exact" w:wrap="none" w:vAnchor="page" w:hAnchor="page" w:x="1975" w:y="2666"/>
        <w:shd w:val="clear" w:color="auto" w:fill="auto"/>
        <w:ind w:left="60" w:right="40" w:firstLine="280"/>
      </w:pPr>
      <w:r>
        <w:rPr>
          <w:rStyle w:val="75pt0ptf4"/>
        </w:rPr>
        <w:t xml:space="preserve">ЩОТИЖНЕВА ХРОНІКА </w:t>
      </w:r>
      <w:r>
        <w:rPr>
          <w:rStyle w:val="7a"/>
        </w:rPr>
        <w:t xml:space="preserve">— різновид </w:t>
      </w:r>
      <w:r>
        <w:rPr>
          <w:rStyle w:val="75pt0pt9"/>
        </w:rPr>
        <w:t>фейлетону,</w:t>
      </w:r>
      <w:r>
        <w:rPr>
          <w:rStyle w:val="7a"/>
        </w:rPr>
        <w:t xml:space="preserve"> друкований щотижнево в газ або ж тижневику, присвячений злободенним </w:t>
      </w:r>
      <w:r>
        <w:rPr>
          <w:rStyle w:val="7a"/>
          <w:lang w:val="ru-RU"/>
        </w:rPr>
        <w:t xml:space="preserve">соц., </w:t>
      </w:r>
      <w:r>
        <w:rPr>
          <w:rStyle w:val="7a"/>
        </w:rPr>
        <w:t>політ., звичаєвим справам, здебільшого в сатир.-гумор, висвітленні. Щ.х. існувала в багатьох європ країнах. Особливої ваги набула в поль. публіцистиці останньої третини XIX ст. (пер</w:t>
      </w:r>
      <w:r>
        <w:rPr>
          <w:rStyle w:val="7a"/>
        </w:rPr>
        <w:t xml:space="preserve">іод </w:t>
      </w:r>
      <w:r>
        <w:rPr>
          <w:rStyle w:val="75pt0ptf4"/>
        </w:rPr>
        <w:t xml:space="preserve">варшавського позитивізму), </w:t>
      </w:r>
      <w:r>
        <w:rPr>
          <w:rStyle w:val="7a"/>
        </w:rPr>
        <w:t>коли Ш.х вели у варшавських газетах Б.Прус (1874-1903). Г.Сенкевич. у Кракові - М.Балуцький, у Львові — Я.Лам.</w:t>
      </w:r>
    </w:p>
    <w:p w:rsidR="00361F9A" w:rsidRDefault="005F5C25">
      <w:pPr>
        <w:pStyle w:val="140"/>
        <w:framePr w:w="3720" w:h="9902" w:hRule="exact" w:wrap="none" w:vAnchor="page" w:hAnchor="page" w:x="1975" w:y="2666"/>
        <w:shd w:val="clear" w:color="auto" w:fill="auto"/>
        <w:spacing w:after="0"/>
        <w:ind w:left="2440"/>
        <w:jc w:val="both"/>
      </w:pPr>
      <w:r>
        <w:rPr>
          <w:rStyle w:val="140pt3"/>
          <w:i/>
          <w:iCs/>
        </w:rPr>
        <w:t xml:space="preserve">Анатолій </w:t>
      </w:r>
      <w:r>
        <w:rPr>
          <w:rStyle w:val="140pt3"/>
          <w:i/>
          <w:iCs/>
          <w:lang w:val="ru-RU"/>
        </w:rPr>
        <w:t>Волков</w:t>
      </w:r>
    </w:p>
    <w:p w:rsidR="00361F9A" w:rsidRDefault="005F5C25">
      <w:pPr>
        <w:pStyle w:val="101"/>
        <w:framePr w:w="3763" w:h="11173" w:hRule="exact" w:wrap="none" w:vAnchor="page" w:hAnchor="page" w:x="5920" w:y="2661"/>
        <w:shd w:val="clear" w:color="auto" w:fill="auto"/>
        <w:spacing w:before="0" w:line="178" w:lineRule="exact"/>
        <w:ind w:left="80" w:firstLine="320"/>
        <w:jc w:val="both"/>
      </w:pPr>
      <w:r>
        <w:rPr>
          <w:rStyle w:val="1075pt0ptc"/>
        </w:rPr>
        <w:t xml:space="preserve">ЮНАЦЬКІ ПІСНІ </w:t>
      </w:r>
      <w:r>
        <w:rPr>
          <w:rStyle w:val="100ptf3"/>
        </w:rPr>
        <w:t xml:space="preserve">— </w:t>
      </w:r>
      <w:r>
        <w:rPr>
          <w:rStyle w:val="1075pt0pt7"/>
        </w:rPr>
        <w:t>героїчний епос</w:t>
      </w:r>
      <w:r>
        <w:rPr>
          <w:rStyle w:val="100ptf3"/>
        </w:rPr>
        <w:t xml:space="preserve"> пд.</w:t>
      </w:r>
    </w:p>
    <w:p w:rsidR="00361F9A" w:rsidRDefault="005F5C25">
      <w:pPr>
        <w:pStyle w:val="81"/>
        <w:framePr w:w="3763" w:h="11173" w:hRule="exact" w:wrap="none" w:vAnchor="page" w:hAnchor="page" w:x="5920" w:y="2661"/>
        <w:shd w:val="clear" w:color="auto" w:fill="auto"/>
        <w:ind w:left="80" w:right="60"/>
      </w:pPr>
      <w:r>
        <w:rPr>
          <w:rStyle w:val="7a"/>
        </w:rPr>
        <w:t>слов'</w:t>
      </w:r>
      <w:r>
        <w:rPr>
          <w:rStyle w:val="7a"/>
        </w:rPr>
        <w:t xml:space="preserve">ян, в якому оспівуються легендарні юнаки, нар. захисники від загарбників у часи сер-віччя. </w:t>
      </w:r>
      <w:r>
        <w:rPr>
          <w:rStyle w:val="55pt0ptf3"/>
        </w:rPr>
        <w:t xml:space="preserve">Ю.П.- </w:t>
      </w:r>
      <w:r>
        <w:rPr>
          <w:rStyle w:val="7a"/>
        </w:rPr>
        <w:t xml:space="preserve">важлива частина нар. пісень болгар, сербів, хорватів, чорногорців, макендонців. Виникають у 1Х-Х1У ст.. а дооформлюються вже за часів османського поневолення. </w:t>
      </w:r>
      <w:r>
        <w:rPr>
          <w:rStyle w:val="7a"/>
        </w:rPr>
        <w:t>Соц. іст. умови формування героїчного епосу пд. слов'ян буди схожими з умовами зх-євроіг країн. Тут феодальна анархія також заважала державному об’єднанню, а їй протистояла княжа влада, яка була прогресивною силою.</w:t>
      </w:r>
    </w:p>
    <w:p w:rsidR="00361F9A" w:rsidRDefault="005F5C25">
      <w:pPr>
        <w:pStyle w:val="81"/>
        <w:framePr w:w="3763" w:h="11173" w:hRule="exact" w:wrap="none" w:vAnchor="page" w:hAnchor="page" w:x="5920" w:y="2661"/>
        <w:shd w:val="clear" w:color="auto" w:fill="auto"/>
        <w:ind w:left="80" w:right="60" w:firstLine="320"/>
      </w:pPr>
      <w:r>
        <w:rPr>
          <w:rStyle w:val="7a"/>
        </w:rPr>
        <w:t>Пісні героїчного епосу різних народів цик</w:t>
      </w:r>
      <w:r>
        <w:rPr>
          <w:rStyle w:val="7a"/>
        </w:rPr>
        <w:t xml:space="preserve">лізуються навколо визначних героїв і подій, шо приводить до створення вел. епіч. тв. ( "Пісня про Роланда”. “Пісня про Нібелунгів"). Елементи складання </w:t>
      </w:r>
      <w:r>
        <w:rPr>
          <w:rStyle w:val="75pt0pt9"/>
        </w:rPr>
        <w:t>циклів</w:t>
      </w:r>
      <w:r>
        <w:rPr>
          <w:rStyle w:val="7a"/>
        </w:rPr>
        <w:t xml:space="preserve"> помітні й в юнацькому епосі, хоча тут не доходить до появи єдиної нац. епопеї. Ю.п. також пов’яза</w:t>
      </w:r>
      <w:r>
        <w:rPr>
          <w:rStyle w:val="7a"/>
        </w:rPr>
        <w:t>ні з іст. подіями (тур. навала) та іст. особами. Деякі з них створювались водночас з іст. піснями, але відрізняються від них. Герої пісень (юнаки-герої, молодці, козаки) мають надзвичайні риси. Незважаючи на гіперболізацію та фантастику в образах . ідеях т</w:t>
      </w:r>
      <w:r>
        <w:rPr>
          <w:rStyle w:val="7a"/>
        </w:rPr>
        <w:t>а нар. оцінці подій у Ю.п. відбилась певна іст. достовірність. В умовах рабства пд. слов'яни ідеалізували свою державу (болг., серб., хорват., македонську ). Колишні феодали- боляри перетворювались у нар. свідомості у казкових, легендарних героїв, захисник</w:t>
      </w:r>
      <w:r>
        <w:rPr>
          <w:rStyle w:val="7a"/>
        </w:rPr>
        <w:t xml:space="preserve">ів народу. Найпопулярнішим героєм Ю.п. у всіх пд. слов'ян став Марко Кралевич, або Кралі Марко, навколо якого склався досить вел. </w:t>
      </w:r>
      <w:r>
        <w:rPr>
          <w:rStyle w:val="75pt0ptf5"/>
        </w:rPr>
        <w:t xml:space="preserve">цикл </w:t>
      </w:r>
      <w:r>
        <w:rPr>
          <w:rStyle w:val="7a"/>
        </w:rPr>
        <w:t>пісень. Образ цього юнака не збігається з образом іст. особи — феодальним володарем у Придипі. а згодом тур. васалом, яки</w:t>
      </w:r>
      <w:r>
        <w:rPr>
          <w:rStyle w:val="7a"/>
        </w:rPr>
        <w:t>й жив у 2-й пол. XIV ст. У багатьох піснях розповідається про надзвичайні подвиги Марко Кралевича у боротьбі з турками, чорним Арапом та ін. (‘"Оранка Марка Кралевича ". "Турки у Марка на святі", "Марко Кралевич скидає шлюбну подать”. " Весілля Кралевича М</w:t>
      </w:r>
      <w:r>
        <w:rPr>
          <w:rStyle w:val="7a"/>
        </w:rPr>
        <w:t>арка"). Пд. слов’яни наділяють цього улюбленого героя надприродними властивостями, перетворюючи його у символ сили у боротьбі за незалежність. У піснях про Марка Кралевича. крім нього, йдеться й про ін. юнаків, як Дойчин. Хрельо Войвода. Лютіца Богдан, Фил</w:t>
      </w:r>
      <w:r>
        <w:rPr>
          <w:rStyle w:val="7a"/>
        </w:rPr>
        <w:t>ип Маджарин, Груіца. Секула. Майже всі вони мають прототипів — відомих іст. осіб тієї епохи. Хрельо Войвода або Хрельо Шестикрили, напр.. був володарем у Струмському за часів Стефана Душана, Лютіца Богдан — це епіч. спогад про володаря Сх. Македонії за час</w:t>
      </w:r>
      <w:r>
        <w:rPr>
          <w:rStyle w:val="7a"/>
        </w:rPr>
        <w:t>ів тур. навали. Секула — угор. полководець Ян Секелі. Филип Маджарин — герцог Филип. який у XIV ст. захищав від турків Відень. Звичайно є й багато вигаданих персонажів. Ворогів та гнобителів подано переважно в узагальнених образах чорних Арапів (йдеться не</w:t>
      </w:r>
      <w:r>
        <w:rPr>
          <w:rStyle w:val="7a"/>
        </w:rPr>
        <w:t xml:space="preserve"> про їх етнічну приналежність, а про пригноблювачів — турків, яких вони уособлюють, а також турків-яничарів). Муси Кеседжії (Вважається, що це — іст. особа, син султана Баязеда Муса). Особливу увагу привертає дівчина Арватка, в образі якої відбиті старовин</w:t>
      </w:r>
      <w:r>
        <w:rPr>
          <w:rStyle w:val="7a"/>
        </w:rPr>
        <w:t>ні</w:t>
      </w:r>
    </w:p>
    <w:p w:rsidR="00361F9A" w:rsidRDefault="005F5C25">
      <w:pPr>
        <w:pStyle w:val="35"/>
        <w:framePr w:wrap="none" w:vAnchor="page" w:hAnchor="page" w:x="5618" w:y="14031"/>
        <w:shd w:val="clear" w:color="auto" w:fill="auto"/>
        <w:spacing w:line="150" w:lineRule="exact"/>
        <w:ind w:left="20"/>
      </w:pPr>
      <w:r>
        <w:rPr>
          <w:rStyle w:val="375pt0pt5"/>
        </w:rPr>
        <w:t>629</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2166" w:y="2531"/>
        <w:shd w:val="clear" w:color="auto" w:fill="auto"/>
        <w:spacing w:line="140" w:lineRule="exact"/>
        <w:ind w:left="40"/>
      </w:pPr>
      <w:r>
        <w:rPr>
          <w:rStyle w:val="47pt0pt8"/>
        </w:rPr>
        <w:t>ЮНАЦЬКІ ПІСНІ</w:t>
      </w:r>
    </w:p>
    <w:p w:rsidR="00361F9A" w:rsidRDefault="005F5C25">
      <w:pPr>
        <w:pStyle w:val="81"/>
        <w:framePr w:w="3744" w:h="11140" w:hRule="exact" w:wrap="none" w:vAnchor="page" w:hAnchor="page" w:x="2108" w:y="2828"/>
        <w:shd w:val="clear" w:color="auto" w:fill="auto"/>
        <w:ind w:left="40" w:right="60"/>
      </w:pPr>
      <w:r>
        <w:rPr>
          <w:rStyle w:val="7a"/>
        </w:rPr>
        <w:t>оповідання про героїчних дів. Пісні про Марка Кралевича були поширені й серед словенців, але там дуже рано його образ був замінений королем Матіяшем — угор. королем Матеєм Корвіним. з яким пов'</w:t>
      </w:r>
      <w:r>
        <w:rPr>
          <w:rStyle w:val="7a"/>
        </w:rPr>
        <w:t xml:space="preserve">язана історія словен. народу. Про Матіяша співають пісні із </w:t>
      </w:r>
      <w:r>
        <w:rPr>
          <w:rStyle w:val="75pt0pt9"/>
        </w:rPr>
        <w:t>сюжетом,</w:t>
      </w:r>
      <w:r>
        <w:rPr>
          <w:rStyle w:val="7a"/>
        </w:rPr>
        <w:t xml:space="preserve"> шо нагадує пісні про Марка Кралевича</w:t>
      </w:r>
    </w:p>
    <w:p w:rsidR="00361F9A" w:rsidRDefault="005F5C25">
      <w:pPr>
        <w:pStyle w:val="81"/>
        <w:framePr w:w="3744" w:h="11140" w:hRule="exact" w:wrap="none" w:vAnchor="page" w:hAnchor="page" w:x="2108" w:y="2828"/>
        <w:shd w:val="clear" w:color="auto" w:fill="auto"/>
        <w:ind w:left="40" w:right="60" w:firstLine="300"/>
      </w:pPr>
      <w:r>
        <w:rPr>
          <w:rStyle w:val="7a"/>
        </w:rPr>
        <w:t xml:space="preserve">Крім спільних рис в епосі півд. слов'ян є й свої особливості відповідно у кожного народу, Так. пісні циклу про Марка Кралевича близькі за змістом та </w:t>
      </w:r>
      <w:r>
        <w:rPr>
          <w:rStyle w:val="75pt0ptf4"/>
        </w:rPr>
        <w:t>м</w:t>
      </w:r>
      <w:r>
        <w:rPr>
          <w:rStyle w:val="75pt0ptf4"/>
        </w:rPr>
        <w:t xml:space="preserve">отивами. </w:t>
      </w:r>
      <w:r>
        <w:rPr>
          <w:rStyle w:val="7a"/>
        </w:rPr>
        <w:t>Але гол. відмінність в характеристиці героя — у його ставленні до турок. Якшо у серб, та хорват, фольклорі Марко Кралевич інколи вступає у дружні стосунки з турками, шо може бути відгуком його васальних стосунків із султаном, у болг. піснях він за</w:t>
      </w:r>
      <w:r>
        <w:rPr>
          <w:rStyle w:val="7a"/>
        </w:rPr>
        <w:t>вжди їх послідовний суперник. Звичайно, шо у кожному най. епосі є й герої, яких нема у ін. Так. деякі болг. персонажі відсутні у серб, епосі і навпаки. Кожен пд. слов’н. епос має свій яскравий нац. колорит. Але разом з тим. болгар., напр.. притаманна близк</w:t>
      </w:r>
      <w:r>
        <w:rPr>
          <w:rStyle w:val="7a"/>
        </w:rPr>
        <w:t>ість до сер.-аз., а надто перс, епосу. Із сх. епосу прийшов мотив огорожі людськими головами дворів багатьох героїв Ю.п. Близькі місця є й між пд-слов ян_ та сх-слов'ян. епосом: рос. билини, укр. думи. Подібність пд- слов н. та сх-слов яп. епосу дослідив с</w:t>
      </w:r>
      <w:r>
        <w:rPr>
          <w:rStyle w:val="7a"/>
        </w:rPr>
        <w:t>ловен. філолог Ф. Міклошич. у праці "Зображальні засоби слов ян. епосу” (1899). Відчутний і вплив зх-свроп. епосу Мотив добування нареченої на користь знатної людини, шо відомий у ' Пісні про Нібелунгівзустрічається в болг. юнац. епосі.</w:t>
      </w:r>
    </w:p>
    <w:p w:rsidR="00361F9A" w:rsidRDefault="005F5C25">
      <w:pPr>
        <w:pStyle w:val="81"/>
        <w:framePr w:w="3744" w:h="11140" w:hRule="exact" w:wrap="none" w:vAnchor="page" w:hAnchor="page" w:x="2108" w:y="2828"/>
        <w:shd w:val="clear" w:color="auto" w:fill="auto"/>
        <w:ind w:left="40" w:right="60" w:firstLine="300"/>
      </w:pPr>
      <w:r>
        <w:rPr>
          <w:rStyle w:val="7a"/>
        </w:rPr>
        <w:t>Крім циклу про Марк</w:t>
      </w:r>
      <w:r>
        <w:rPr>
          <w:rStyle w:val="7a"/>
        </w:rPr>
        <w:t>а Кралевича. серб, та хорват, епоси мають докосівський цикл, косівський цикл (присвячений битві на Косовім полі 1389, коли Сербія опинилась під тур. ярмом), цикл про Якшичів, Бранковичів. Чорноєвичів. Болг. цикл Ю.п. оспівує Момчила — образ іст. особи, ват</w:t>
      </w:r>
      <w:r>
        <w:rPr>
          <w:rStyle w:val="7a"/>
        </w:rPr>
        <w:t>ажка чети (збройного загону) й феодального володаря у Родопському краї у 1-й пол. XIV ст.. який вів боротьбу із турками.</w:t>
      </w:r>
    </w:p>
    <w:p w:rsidR="00361F9A" w:rsidRDefault="005F5C25">
      <w:pPr>
        <w:pStyle w:val="81"/>
        <w:framePr w:w="3744" w:h="11140" w:hRule="exact" w:wrap="none" w:vAnchor="page" w:hAnchor="page" w:x="2108" w:y="2828"/>
        <w:shd w:val="clear" w:color="auto" w:fill="auto"/>
        <w:ind w:left="40" w:right="60" w:firstLine="300"/>
      </w:pPr>
      <w:r>
        <w:rPr>
          <w:rStyle w:val="7a"/>
        </w:rPr>
        <w:t>В Ю.п. більше, ніж в побут, піснях можуть розкриватися первні старовинних вірувань народів. Аналіз змісту та образів легко виявляє наша</w:t>
      </w:r>
      <w:r>
        <w:rPr>
          <w:rStyle w:val="7a"/>
        </w:rPr>
        <w:t xml:space="preserve">рування епох. Напр., чорний Арап — це напівміфічна істота, яка має три серця. Цей образ наслідувано від сивої давнини . В той час, як у іст. піснях фантастика майже не відіграє ролі, тут вона широко використовується для побудови </w:t>
      </w:r>
      <w:r>
        <w:rPr>
          <w:rStyle w:val="75pt0pt9"/>
        </w:rPr>
        <w:t>традиційних образів.</w:t>
      </w:r>
      <w:r>
        <w:rPr>
          <w:rStyle w:val="7a"/>
        </w:rPr>
        <w:t xml:space="preserve"> Ю.п. п</w:t>
      </w:r>
      <w:r>
        <w:rPr>
          <w:rStyle w:val="7a"/>
        </w:rPr>
        <w:t xml:space="preserve">ритаманна повільна епіч. оповідь з вел. кількістю </w:t>
      </w:r>
      <w:r>
        <w:rPr>
          <w:rStyle w:val="ae"/>
        </w:rPr>
        <w:t>загальних місць</w:t>
      </w:r>
      <w:r>
        <w:rPr>
          <w:rStyle w:val="8pt0ptff1"/>
        </w:rPr>
        <w:t xml:space="preserve"> </w:t>
      </w:r>
      <w:r>
        <w:rPr>
          <w:rStyle w:val="7a"/>
        </w:rPr>
        <w:t xml:space="preserve">та багато повторень не лише окр. слів і епітетів, але й ці лих віршів і частин пісні. Епіч. характер пісням надають й докладні описи і довгі </w:t>
      </w:r>
      <w:r>
        <w:rPr>
          <w:rStyle w:val="75pt0pt9"/>
        </w:rPr>
        <w:t>діалоги.</w:t>
      </w:r>
      <w:r>
        <w:rPr>
          <w:rStyle w:val="7a"/>
        </w:rPr>
        <w:t xml:space="preserve"> Ю.п. починаються переважно із заспіву й </w:t>
      </w:r>
      <w:r>
        <w:rPr>
          <w:rStyle w:val="7a"/>
        </w:rPr>
        <w:t>наприкінці мають завершення. Здебільшого вони мають трад. зміст і форму. Завершення інколи являє собою етич. повчання, яке виводиться з пісні. Віршовані розмір Ю.п. досить різноманітні. Давніші записи серб.та хорват, фольклору мають пісні з довгими віршами</w:t>
      </w:r>
      <w:r>
        <w:rPr>
          <w:rStyle w:val="7a"/>
        </w:rPr>
        <w:t>, т.зв. б</w:t>
      </w:r>
      <w:r>
        <w:rPr>
          <w:rStyle w:val="ae"/>
        </w:rPr>
        <w:t>угарштицею.</w:t>
      </w:r>
      <w:r>
        <w:rPr>
          <w:rStyle w:val="8pt0ptff1"/>
        </w:rPr>
        <w:t xml:space="preserve"> </w:t>
      </w:r>
      <w:r>
        <w:rPr>
          <w:rStyle w:val="7a"/>
        </w:rPr>
        <w:t>Однак велика кількість пісень представлена клас. епіч. десятискладовиком. Пізніше з являються восьмискладовики. які мають</w:t>
      </w:r>
    </w:p>
    <w:p w:rsidR="00361F9A" w:rsidRDefault="005F5C25">
      <w:pPr>
        <w:pStyle w:val="81"/>
        <w:framePr w:w="3696" w:h="7579" w:hRule="exact" w:wrap="none" w:vAnchor="page" w:hAnchor="page" w:x="6126" w:y="2827"/>
        <w:shd w:val="clear" w:color="auto" w:fill="auto"/>
        <w:ind w:left="40" w:right="60"/>
      </w:pPr>
      <w:r>
        <w:rPr>
          <w:rStyle w:val="7a"/>
        </w:rPr>
        <w:t xml:space="preserve">побут, або балад, характер. Носіями та поширювачами Ю.п. були мандрівні виконавці </w:t>
      </w:r>
      <w:r>
        <w:rPr>
          <w:rStyle w:val="ae"/>
        </w:rPr>
        <w:t>гусляр</w:t>
      </w:r>
      <w:r>
        <w:rPr>
          <w:rStyle w:val="7a"/>
        </w:rPr>
        <w:t xml:space="preserve">и, або </w:t>
      </w:r>
      <w:r>
        <w:rPr>
          <w:rStyle w:val="ae"/>
        </w:rPr>
        <w:t>слепци,</w:t>
      </w:r>
      <w:r>
        <w:rPr>
          <w:rStyle w:val="8pt0ptff1"/>
        </w:rPr>
        <w:t xml:space="preserve"> </w:t>
      </w:r>
      <w:r>
        <w:rPr>
          <w:rStyle w:val="7a"/>
        </w:rPr>
        <w:t>типол. спо</w:t>
      </w:r>
      <w:r>
        <w:rPr>
          <w:rStyle w:val="7a"/>
        </w:rPr>
        <w:t xml:space="preserve">ріднені з укр. </w:t>
      </w:r>
      <w:r>
        <w:rPr>
          <w:rStyle w:val="75pt0pt9"/>
        </w:rPr>
        <w:t>кобзарями</w:t>
      </w:r>
      <w:r>
        <w:rPr>
          <w:rStyle w:val="7a"/>
        </w:rPr>
        <w:t xml:space="preserve"> та лірниками. Відомим збирачем Ю.п. на поч. XIX ст. був серб Вук </w:t>
      </w:r>
      <w:r>
        <w:rPr>
          <w:rStyle w:val="7a"/>
          <w:lang w:val="ru-RU"/>
        </w:rPr>
        <w:t xml:space="preserve">Караджич. </w:t>
      </w:r>
      <w:r>
        <w:rPr>
          <w:rStyle w:val="7a"/>
        </w:rPr>
        <w:t xml:space="preserve">Болг. фольклорист Е.Тодоров (1903-80) учинив спробу </w:t>
      </w:r>
      <w:r>
        <w:rPr>
          <w:rStyle w:val="ae"/>
        </w:rPr>
        <w:t>циклізації</w:t>
      </w:r>
      <w:r>
        <w:rPr>
          <w:rStyle w:val="8pt0ptff1"/>
        </w:rPr>
        <w:t xml:space="preserve"> </w:t>
      </w:r>
      <w:r>
        <w:rPr>
          <w:rStyle w:val="7a"/>
        </w:rPr>
        <w:t xml:space="preserve">Ю.п., створення нац. </w:t>
      </w:r>
      <w:r>
        <w:rPr>
          <w:rStyle w:val="ae"/>
        </w:rPr>
        <w:t>епопеї.</w:t>
      </w:r>
    </w:p>
    <w:p w:rsidR="00361F9A" w:rsidRDefault="005F5C25">
      <w:pPr>
        <w:pStyle w:val="81"/>
        <w:framePr w:w="3696" w:h="7579" w:hRule="exact" w:wrap="none" w:vAnchor="page" w:hAnchor="page" w:x="6126" w:y="2827"/>
        <w:shd w:val="clear" w:color="auto" w:fill="auto"/>
        <w:ind w:left="40" w:right="40" w:firstLine="300"/>
      </w:pPr>
      <w:r>
        <w:rPr>
          <w:rStyle w:val="7a"/>
        </w:rPr>
        <w:t>Ю.п. мали вел. популярність в європ. країнах, де захоплення ними</w:t>
      </w:r>
      <w:r>
        <w:rPr>
          <w:rStyle w:val="7a"/>
        </w:rPr>
        <w:t xml:space="preserve"> складає цілу добу. Чисельні </w:t>
      </w:r>
      <w:r>
        <w:rPr>
          <w:rStyle w:val="75pt0pt9"/>
        </w:rPr>
        <w:t>переклади</w:t>
      </w:r>
      <w:r>
        <w:rPr>
          <w:rStyle w:val="7a"/>
        </w:rPr>
        <w:t xml:space="preserve"> засвідчили усьому світові багатство слов'ян, культури. Перші переклади з'являються вже у XVIII ст.. але найширшого розголосу пд ,-слов. епос набуває у 1 -й </w:t>
      </w:r>
      <w:r>
        <w:rPr>
          <w:rStyle w:val="7a"/>
          <w:lang w:val="ru-RU"/>
        </w:rPr>
        <w:t>пол</w:t>
      </w:r>
      <w:r>
        <w:rPr>
          <w:rStyle w:val="7a"/>
        </w:rPr>
        <w:t>. XIX ст. після появи відомої кн. П.Меріме "Тузла” (1827),</w:t>
      </w:r>
      <w:r>
        <w:rPr>
          <w:rStyle w:val="7a"/>
        </w:rPr>
        <w:t xml:space="preserve"> яка була блискучою </w:t>
      </w:r>
      <w:r>
        <w:rPr>
          <w:rStyle w:val="75pt0pt9"/>
        </w:rPr>
        <w:t>містифікацією.</w:t>
      </w:r>
      <w:r>
        <w:rPr>
          <w:rStyle w:val="7a"/>
        </w:rPr>
        <w:t xml:space="preserve"> Ця </w:t>
      </w:r>
      <w:r>
        <w:rPr>
          <w:rStyle w:val="7a"/>
          <w:lang w:val="ru-RU"/>
        </w:rPr>
        <w:t xml:space="preserve">кн., </w:t>
      </w:r>
      <w:r>
        <w:rPr>
          <w:rStyle w:val="7a"/>
        </w:rPr>
        <w:t xml:space="preserve">а також зібрання </w:t>
      </w:r>
      <w:r>
        <w:rPr>
          <w:rStyle w:val="7a"/>
          <w:lang w:val="ru-RU"/>
        </w:rPr>
        <w:t xml:space="preserve">Караджича </w:t>
      </w:r>
      <w:r>
        <w:rPr>
          <w:rStyle w:val="7a"/>
        </w:rPr>
        <w:t>зацікавили європ. громадськість. З'явилось багато перекладів майже всіма європ. мовами. Героїчний епос пд. слов’ян привернув увагу багатьох видатних діячів світ, культури. Його вивчали й</w:t>
      </w:r>
      <w:r>
        <w:rPr>
          <w:rStyle w:val="7a"/>
        </w:rPr>
        <w:t xml:space="preserve"> популяризували Гьоте, В.</w:t>
      </w:r>
      <w:r>
        <w:rPr>
          <w:rStyle w:val="7a"/>
          <w:lang w:val="ru-RU"/>
        </w:rPr>
        <w:t xml:space="preserve">Гумбольдт, </w:t>
      </w:r>
      <w:r>
        <w:rPr>
          <w:rStyle w:val="7a"/>
        </w:rPr>
        <w:t>брати Грімм. В.Скотт, К.Брентано. В.Гергард,</w:t>
      </w:r>
    </w:p>
    <w:p w:rsidR="00361F9A" w:rsidRDefault="005F5C25">
      <w:pPr>
        <w:pStyle w:val="81"/>
        <w:framePr w:w="3696" w:h="7579" w:hRule="exact" w:wrap="none" w:vAnchor="page" w:hAnchor="page" w:x="6126" w:y="2827"/>
        <w:numPr>
          <w:ilvl w:val="0"/>
          <w:numId w:val="361"/>
        </w:numPr>
        <w:shd w:val="clear" w:color="auto" w:fill="auto"/>
        <w:tabs>
          <w:tab w:val="left" w:pos="904"/>
        </w:tabs>
        <w:ind w:left="40" w:right="40"/>
      </w:pPr>
      <w:r>
        <w:rPr>
          <w:rStyle w:val="7a"/>
        </w:rPr>
        <w:t>Мередіт,</w:t>
      </w:r>
      <w:r>
        <w:rPr>
          <w:rStyle w:val="7a"/>
        </w:rPr>
        <w:tab/>
        <w:t>Й.</w:t>
      </w:r>
      <w:r>
        <w:rPr>
          <w:rStyle w:val="7a"/>
          <w:lang w:val="ru-RU"/>
        </w:rPr>
        <w:t xml:space="preserve">Секач, </w:t>
      </w:r>
      <w:r>
        <w:rPr>
          <w:rStyle w:val="7a"/>
        </w:rPr>
        <w:t>В.</w:t>
      </w:r>
      <w:r>
        <w:rPr>
          <w:rStyle w:val="7a"/>
          <w:lang w:val="ru-RU"/>
        </w:rPr>
        <w:t xml:space="preserve">Ганка, </w:t>
      </w:r>
      <w:r>
        <w:rPr>
          <w:rStyle w:val="7a"/>
        </w:rPr>
        <w:t xml:space="preserve">ФД.Челаковський, П.Юнгман, П.Шафарик, Д.Штур. А.Міцкевич, Б.Грабовський, О.Пушкін, М.Чернишевський, </w:t>
      </w:r>
      <w:r>
        <w:rPr>
          <w:rStyle w:val="7a"/>
          <w:lang w:val="ru-RU"/>
        </w:rPr>
        <w:t xml:space="preserve">А.Ахматова, </w:t>
      </w:r>
      <w:r>
        <w:rPr>
          <w:rStyle w:val="7a"/>
        </w:rPr>
        <w:t xml:space="preserve">К.Бальмонт. М. де </w:t>
      </w:r>
      <w:r>
        <w:rPr>
          <w:rStyle w:val="7a"/>
          <w:lang w:val="ru-RU"/>
        </w:rPr>
        <w:t xml:space="preserve">Унамуно. </w:t>
      </w:r>
      <w:r>
        <w:rPr>
          <w:rStyle w:val="7a"/>
        </w:rPr>
        <w:t>В Україні</w:t>
      </w:r>
      <w:r>
        <w:rPr>
          <w:rStyle w:val="7a"/>
        </w:rPr>
        <w:t xml:space="preserve"> перекладали та досліджували Ю.п. М.Старицький,</w:t>
      </w:r>
    </w:p>
    <w:p w:rsidR="00361F9A" w:rsidRDefault="005F5C25">
      <w:pPr>
        <w:pStyle w:val="81"/>
        <w:framePr w:w="3696" w:h="7579" w:hRule="exact" w:wrap="none" w:vAnchor="page" w:hAnchor="page" w:x="6126" w:y="2827"/>
        <w:numPr>
          <w:ilvl w:val="0"/>
          <w:numId w:val="361"/>
        </w:numPr>
        <w:shd w:val="clear" w:color="auto" w:fill="auto"/>
        <w:tabs>
          <w:tab w:val="left" w:pos="870"/>
        </w:tabs>
        <w:ind w:left="40" w:right="40"/>
      </w:pPr>
      <w:r>
        <w:rPr>
          <w:rStyle w:val="7a"/>
          <w:lang w:val="ru-RU"/>
        </w:rPr>
        <w:t>Франко,</w:t>
      </w:r>
      <w:r>
        <w:rPr>
          <w:rStyle w:val="7a"/>
          <w:lang w:val="ru-RU"/>
        </w:rPr>
        <w:tab/>
      </w:r>
      <w:r>
        <w:rPr>
          <w:rStyle w:val="7a"/>
        </w:rPr>
        <w:t xml:space="preserve">М.Рильський. Мотиви та образи Ю.п. використовували пд-слов’ян. письменники: болгари — П.Р.Славейков. В.Ханчев; серби — Р.Доманович, Й.Дучич, Й.Йованович Змай, П.Негош, З.Орфелін, В.Петрович, М.Ракич, </w:t>
      </w:r>
      <w:r>
        <w:rPr>
          <w:rStyle w:val="7a"/>
        </w:rPr>
        <w:t>А.Шантич; хорвати — А.Качич-Міошич. В.Назор, П.Прерадович (драма "Кралевіч Марко ', 1852). Герої Ю.п. притягали увагу майстрів образотвор. мист-ва, зокрема, пд-слов’ян. Видатний хорват, різьбяр І.</w:t>
      </w:r>
      <w:r>
        <w:rPr>
          <w:rStyle w:val="7a"/>
          <w:lang w:val="ru-RU"/>
        </w:rPr>
        <w:t xml:space="preserve">Мештрович </w:t>
      </w:r>
      <w:r>
        <w:rPr>
          <w:rStyle w:val="7a"/>
        </w:rPr>
        <w:t>створив галерею мармурових скульптур героїв юнацьк</w:t>
      </w:r>
      <w:r>
        <w:rPr>
          <w:rStyle w:val="7a"/>
        </w:rPr>
        <w:t>ого епосу: бронзову статую Марка Кралевича у Нац. музеї в Белграді</w:t>
      </w:r>
    </w:p>
    <w:p w:rsidR="00361F9A" w:rsidRDefault="005F5C25">
      <w:pPr>
        <w:pStyle w:val="81"/>
        <w:framePr w:w="3696" w:h="7579" w:hRule="exact" w:wrap="none" w:vAnchor="page" w:hAnchor="page" w:x="6126" w:y="2827"/>
        <w:numPr>
          <w:ilvl w:val="0"/>
          <w:numId w:val="351"/>
        </w:numPr>
        <w:shd w:val="clear" w:color="auto" w:fill="auto"/>
        <w:tabs>
          <w:tab w:val="left" w:pos="870"/>
          <w:tab w:val="left" w:pos="606"/>
        </w:tabs>
        <w:ind w:left="40" w:right="40"/>
      </w:pPr>
      <w:r>
        <w:rPr>
          <w:rStyle w:val="7a"/>
        </w:rPr>
        <w:t>та ін. Болг. графік А.Василєв чудово проілюстрував та оформив зб. "Пісні про Марка Кралевича” (1983).</w:t>
      </w:r>
    </w:p>
    <w:p w:rsidR="00361F9A" w:rsidRDefault="005F5C25">
      <w:pPr>
        <w:pStyle w:val="140"/>
        <w:framePr w:w="3696" w:h="7579" w:hRule="exact" w:wrap="none" w:vAnchor="page" w:hAnchor="page" w:x="6126" w:y="2827"/>
        <w:shd w:val="clear" w:color="auto" w:fill="auto"/>
        <w:spacing w:after="0"/>
        <w:ind w:right="40"/>
      </w:pPr>
      <w:r>
        <w:rPr>
          <w:rStyle w:val="140pt3"/>
          <w:i/>
          <w:iCs/>
        </w:rPr>
        <w:t>Валерій Лавренов</w:t>
      </w:r>
    </w:p>
    <w:p w:rsidR="00361F9A" w:rsidRDefault="005F5C25">
      <w:pPr>
        <w:pStyle w:val="35"/>
        <w:framePr w:wrap="none" w:vAnchor="page" w:hAnchor="page" w:x="5814" w:y="14182"/>
        <w:shd w:val="clear" w:color="auto" w:fill="auto"/>
        <w:spacing w:line="150" w:lineRule="exact"/>
        <w:ind w:left="20"/>
      </w:pPr>
      <w:r>
        <w:rPr>
          <w:rStyle w:val="375pt0pt5"/>
        </w:rPr>
        <w:t>630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44"/>
        <w:framePr w:wrap="none" w:vAnchor="page" w:hAnchor="page" w:x="9296" w:y="2504"/>
        <w:shd w:val="clear" w:color="auto" w:fill="auto"/>
        <w:spacing w:line="140" w:lineRule="exact"/>
        <w:ind w:left="20"/>
      </w:pPr>
      <w:r>
        <w:rPr>
          <w:rStyle w:val="47pt0pt8"/>
        </w:rPr>
        <w:t>ЯМБИ</w:t>
      </w:r>
    </w:p>
    <w:p w:rsidR="00361F9A" w:rsidRDefault="005F5C25">
      <w:pPr>
        <w:pStyle w:val="81"/>
        <w:framePr w:w="3672" w:h="11139" w:hRule="exact" w:wrap="none" w:vAnchor="page" w:hAnchor="page" w:x="2129" w:y="2794"/>
        <w:shd w:val="clear" w:color="auto" w:fill="auto"/>
        <w:ind w:left="20" w:right="20" w:firstLine="280"/>
      </w:pPr>
      <w:r>
        <w:rPr>
          <w:rStyle w:val="75pt0ptf4"/>
        </w:rPr>
        <w:t xml:space="preserve">ЯЗИЧІЄ </w:t>
      </w:r>
      <w:r>
        <w:rPr>
          <w:rStyle w:val="7a"/>
        </w:rPr>
        <w:t xml:space="preserve">— тип писемно-літ. мови, якої вживали представники зх-укр, інтелігенції прибічників </w:t>
      </w:r>
      <w:r>
        <w:rPr>
          <w:rStyle w:val="75pt0pt9"/>
        </w:rPr>
        <w:t>москвофільства,</w:t>
      </w:r>
      <w:r>
        <w:rPr>
          <w:rStyle w:val="7a"/>
        </w:rPr>
        <w:t xml:space="preserve"> шо становила суміш різносистемних одиниць, узятих з книжної ст-укр. мови, церк-слов’ян., поль., нім., рос. та укр. нар. мови з пд.-зх. діалектним нашаруванн</w:t>
      </w:r>
      <w:r>
        <w:rPr>
          <w:rStyle w:val="7a"/>
        </w:rPr>
        <w:t>ям. Я. мало також низку ін., глузливих, назв — паламаршина, тарабарщина, головаччина (від прізвища</w:t>
      </w:r>
    </w:p>
    <w:p w:rsidR="00361F9A" w:rsidRDefault="005F5C25">
      <w:pPr>
        <w:pStyle w:val="81"/>
        <w:framePr w:w="3672" w:h="11139" w:hRule="exact" w:wrap="none" w:vAnchor="page" w:hAnchor="page" w:x="2129" w:y="2794"/>
        <w:shd w:val="clear" w:color="auto" w:fill="auto"/>
        <w:tabs>
          <w:tab w:val="left" w:pos="1220"/>
        </w:tabs>
        <w:ind w:left="20" w:right="20"/>
      </w:pPr>
      <w:r>
        <w:rPr>
          <w:rStyle w:val="7a"/>
        </w:rPr>
        <w:t>І.Головаиького, шо впродовж 25 років редагував ‘Вісник законів державних для цісарства Австрія” і культивував саме таку штучну мову). Правопис Я. тримався на</w:t>
      </w:r>
      <w:r>
        <w:rPr>
          <w:rStyle w:val="7a"/>
        </w:rPr>
        <w:t xml:space="preserve"> етимологічних засадах, у чому його оборонці вбачали зв’язок із давн. книжною традицією, що культ, й іст. споріднювала галицьких і закарп. русинів з рос. історією та культурою. Вироблення норм цієї писемної мови утруднювалося тим, шо вона не була вкорінена</w:t>
      </w:r>
      <w:r>
        <w:rPr>
          <w:rStyle w:val="7a"/>
        </w:rPr>
        <w:t xml:space="preserve"> в жодну живу мову й на розмовно-побутовому рівні не існувала. Від сер. 1851 і до кін. 1854 Я. послуговувалися редактори "Зорі Галицької” (І.Гушалевич, Б.Дідииький, С.Шехович). На думку М.Жовтобрюха (“Мова української преси”), це було нове Я., шо подібно д</w:t>
      </w:r>
      <w:r>
        <w:rPr>
          <w:rStyle w:val="7a"/>
        </w:rPr>
        <w:t>о ст-книжного Я., в основі якого лежала церк-слов’ян. мова, становила штучний гібрид різносистемних первнів, невправно поєднаних авторами цієї мови. У нов. Я. посилилося вживання слів і форм, запозичуваних з рос. мови. Зразок Я. різнився від видання до вид</w:t>
      </w:r>
      <w:r>
        <w:rPr>
          <w:rStyle w:val="7a"/>
        </w:rPr>
        <w:t>ання. Так, у додатку до “Зорі Галицької”, шо мав назву “Поученія церковния”, тогочасні редактори газети Б.Дідииький і С.Шехович трималися трад. Я. з вел. вмістом церк-слов'янізмів, у закарп. “Ііерк. вістнику”, редагованому</w:t>
      </w:r>
    </w:p>
    <w:p w:rsidR="00361F9A" w:rsidRDefault="005F5C25">
      <w:pPr>
        <w:pStyle w:val="81"/>
        <w:framePr w:w="3672" w:h="11139" w:hRule="exact" w:wrap="none" w:vAnchor="page" w:hAnchor="page" w:x="2129" w:y="2794"/>
        <w:shd w:val="clear" w:color="auto" w:fill="auto"/>
        <w:tabs>
          <w:tab w:val="left" w:pos="1239"/>
        </w:tabs>
        <w:ind w:left="20" w:right="20"/>
      </w:pPr>
      <w:r>
        <w:rPr>
          <w:rStyle w:val="7a"/>
        </w:rPr>
        <w:t>І.Раковським, вживалося мертве Я.</w:t>
      </w:r>
      <w:r>
        <w:rPr>
          <w:rStyle w:val="7a"/>
        </w:rPr>
        <w:t xml:space="preserve"> закарп. рутенського типу, шо містило </w:t>
      </w:r>
      <w:r>
        <w:rPr>
          <w:rStyle w:val="75pt0ptf4"/>
        </w:rPr>
        <w:t xml:space="preserve">слов'янами, </w:t>
      </w:r>
      <w:r>
        <w:rPr>
          <w:rStyle w:val="7a"/>
        </w:rPr>
        <w:t xml:space="preserve">рос. слова та вислови, заг-укр. слова і форми, місцеві </w:t>
      </w:r>
      <w:r>
        <w:rPr>
          <w:rStyle w:val="75pt0pt9"/>
        </w:rPr>
        <w:t>діалектизми.</w:t>
      </w:r>
      <w:r>
        <w:rPr>
          <w:rStyle w:val="7a"/>
        </w:rPr>
        <w:t xml:space="preserve"> На Я. виходили й буковинські видання москвофільської орієнтації у т.ч. шкільні підручники і посібники. Розрізняли т.зв. тверде Я.</w:t>
      </w:r>
    </w:p>
    <w:p w:rsidR="00361F9A" w:rsidRDefault="005F5C25">
      <w:pPr>
        <w:pStyle w:val="81"/>
        <w:framePr w:w="3672" w:h="11139" w:hRule="exact" w:wrap="none" w:vAnchor="page" w:hAnchor="page" w:x="2129" w:y="2794"/>
        <w:numPr>
          <w:ilvl w:val="0"/>
          <w:numId w:val="340"/>
        </w:numPr>
        <w:shd w:val="clear" w:color="auto" w:fill="auto"/>
        <w:tabs>
          <w:tab w:val="left" w:pos="226"/>
        </w:tabs>
        <w:ind w:left="20"/>
      </w:pPr>
      <w:r>
        <w:rPr>
          <w:rStyle w:val="7a"/>
        </w:rPr>
        <w:t>з вел. в</w:t>
      </w:r>
      <w:r>
        <w:rPr>
          <w:rStyle w:val="7a"/>
        </w:rPr>
        <w:t>містом церк.-книжних первнів та сер. Я.</w:t>
      </w:r>
    </w:p>
    <w:p w:rsidR="00361F9A" w:rsidRDefault="005F5C25">
      <w:pPr>
        <w:pStyle w:val="81"/>
        <w:framePr w:w="3672" w:h="11139" w:hRule="exact" w:wrap="none" w:vAnchor="page" w:hAnchor="page" w:x="2129" w:y="2794"/>
        <w:numPr>
          <w:ilvl w:val="0"/>
          <w:numId w:val="340"/>
        </w:numPr>
        <w:shd w:val="clear" w:color="auto" w:fill="auto"/>
        <w:tabs>
          <w:tab w:val="left" w:pos="255"/>
        </w:tabs>
        <w:ind w:left="20" w:right="20"/>
      </w:pPr>
      <w:r>
        <w:rPr>
          <w:rStyle w:val="7a"/>
        </w:rPr>
        <w:t>з більшим вмістом елементів нар. мови. Трад. (тверде) Я. вживалося й у виданнях, підтримуваних цісарським урядом, як, напр., у “Віснику законів державних”, причому, в тих, шо призначалися для Галичини й Буковини, вон</w:t>
      </w:r>
      <w:r>
        <w:rPr>
          <w:rStyle w:val="7a"/>
        </w:rPr>
        <w:t>о було більш забарвлене зх-укр. діалектними рисами, ніжу тих, що виходили в Будапешті для Закарпаття (ці видання були орієнтовані на рос. літ. мову).</w:t>
      </w:r>
    </w:p>
    <w:p w:rsidR="00361F9A" w:rsidRDefault="005F5C25">
      <w:pPr>
        <w:pStyle w:val="81"/>
        <w:framePr w:w="3672" w:h="11139" w:hRule="exact" w:wrap="none" w:vAnchor="page" w:hAnchor="page" w:x="2129" w:y="2794"/>
        <w:shd w:val="clear" w:color="auto" w:fill="auto"/>
        <w:ind w:left="20" w:right="20" w:firstLine="280"/>
      </w:pPr>
      <w:r>
        <w:rPr>
          <w:rStyle w:val="7a"/>
        </w:rPr>
        <w:t>Граматичного й лексикографічного опрацювання й унормування Я. не мало, а з появою 1893 “Руської граматики”</w:t>
      </w:r>
      <w:r>
        <w:rPr>
          <w:rStyle w:val="7a"/>
        </w:rPr>
        <w:t xml:space="preserve"> С.Смаль- Стоцького та Т.Гартнера штучність його стала очевидною, як очевидною стала єдність мови українців з-над обох боків Збруча, яким проходив кордон між Австро-Угоршиною та Росією, і подальший розвиток л-ри й мови на зх-укр. землях зміцнився й усталив</w:t>
      </w:r>
      <w:r>
        <w:rPr>
          <w:rStyle w:val="7a"/>
        </w:rPr>
        <w:t>ся на нар.-розмов, основі та писемних традиціях світських жанрів.</w:t>
      </w:r>
    </w:p>
    <w:p w:rsidR="00361F9A" w:rsidRDefault="005F5C25">
      <w:pPr>
        <w:pStyle w:val="101"/>
        <w:framePr w:w="3672" w:h="11139" w:hRule="exact" w:wrap="none" w:vAnchor="page" w:hAnchor="page" w:x="2129" w:y="2794"/>
        <w:shd w:val="clear" w:color="auto" w:fill="auto"/>
        <w:spacing w:before="0" w:after="142" w:line="178" w:lineRule="exact"/>
        <w:ind w:right="20"/>
        <w:jc w:val="right"/>
      </w:pPr>
      <w:r>
        <w:rPr>
          <w:rStyle w:val="1075pt0ptc"/>
        </w:rPr>
        <w:t>Людмила Ткач</w:t>
      </w:r>
    </w:p>
    <w:p w:rsidR="00361F9A" w:rsidRDefault="005F5C25">
      <w:pPr>
        <w:pStyle w:val="1161"/>
        <w:framePr w:w="3672" w:h="11139" w:hRule="exact" w:wrap="none" w:vAnchor="page" w:hAnchor="page" w:x="2129" w:y="2794"/>
        <w:shd w:val="clear" w:color="auto" w:fill="auto"/>
        <w:spacing w:before="0" w:line="150" w:lineRule="exact"/>
        <w:ind w:left="20" w:firstLine="280"/>
      </w:pPr>
      <w:bookmarkStart w:id="130" w:name="bookmark130"/>
      <w:r>
        <w:rPr>
          <w:rStyle w:val="11675pt0pt"/>
        </w:rPr>
        <w:t>ЯЗИЧНИЦЬКА (ПОГАНСЬКА) МОЛИТВА</w:t>
      </w:r>
      <w:bookmarkEnd w:id="130"/>
    </w:p>
    <w:p w:rsidR="00361F9A" w:rsidRDefault="005F5C25">
      <w:pPr>
        <w:pStyle w:val="81"/>
        <w:framePr w:w="3672" w:h="11139" w:hRule="exact" w:wrap="none" w:vAnchor="page" w:hAnchor="page" w:x="2129" w:y="2794"/>
        <w:numPr>
          <w:ilvl w:val="0"/>
          <w:numId w:val="340"/>
        </w:numPr>
        <w:shd w:val="clear" w:color="auto" w:fill="auto"/>
        <w:tabs>
          <w:tab w:val="left" w:pos="231"/>
        </w:tabs>
        <w:spacing w:line="150" w:lineRule="exact"/>
        <w:ind w:left="20"/>
      </w:pPr>
      <w:r>
        <w:rPr>
          <w:rStyle w:val="75pt0pt9"/>
        </w:rPr>
        <w:t>жанр</w:t>
      </w:r>
      <w:r>
        <w:rPr>
          <w:rStyle w:val="7a"/>
        </w:rPr>
        <w:t xml:space="preserve"> (жанрова вставка), наявність якою чітко</w:t>
      </w:r>
    </w:p>
    <w:p w:rsidR="00361F9A" w:rsidRDefault="005F5C25">
      <w:pPr>
        <w:pStyle w:val="81"/>
        <w:framePr w:w="3677" w:h="11145" w:hRule="exact" w:wrap="none" w:vAnchor="page" w:hAnchor="page" w:x="6123" w:y="2789"/>
        <w:shd w:val="clear" w:color="auto" w:fill="auto"/>
        <w:ind w:left="20"/>
      </w:pPr>
      <w:r>
        <w:rPr>
          <w:rStyle w:val="7a"/>
        </w:rPr>
        <w:t xml:space="preserve">виявляється в складі ін. фольклор, жанрів як їх частина або виступає під назвою ін. жанру. </w:t>
      </w:r>
      <w:r>
        <w:rPr>
          <w:rStyle w:val="7a"/>
          <w:lang w:val="ru-RU"/>
        </w:rPr>
        <w:t xml:space="preserve">Напр, </w:t>
      </w:r>
      <w:r>
        <w:rPr>
          <w:rStyle w:val="7a"/>
        </w:rPr>
        <w:t>зх-укр. пісні:</w:t>
      </w:r>
    </w:p>
    <w:p w:rsidR="00361F9A" w:rsidRDefault="005F5C25">
      <w:pPr>
        <w:pStyle w:val="211"/>
        <w:framePr w:w="3677" w:h="11145" w:hRule="exact" w:wrap="none" w:vAnchor="page" w:hAnchor="page" w:x="6123" w:y="2789"/>
        <w:shd w:val="clear" w:color="auto" w:fill="auto"/>
        <w:ind w:left="20" w:firstLine="280"/>
      </w:pPr>
      <w:r>
        <w:rPr>
          <w:rStyle w:val="210pt6"/>
        </w:rPr>
        <w:t xml:space="preserve">Ой ти </w:t>
      </w:r>
      <w:r>
        <w:rPr>
          <w:rStyle w:val="2155pt0pt5"/>
          <w:i/>
          <w:iCs/>
        </w:rPr>
        <w:t>сонейко, яснейко світиш,</w:t>
      </w:r>
    </w:p>
    <w:p w:rsidR="00361F9A" w:rsidRDefault="005F5C25">
      <w:pPr>
        <w:pStyle w:val="211"/>
        <w:framePr w:w="3677" w:h="11145" w:hRule="exact" w:wrap="none" w:vAnchor="page" w:hAnchor="page" w:x="6123" w:y="2789"/>
        <w:shd w:val="clear" w:color="auto" w:fill="auto"/>
        <w:ind w:left="300" w:right="1740"/>
        <w:jc w:val="left"/>
      </w:pPr>
      <w:r>
        <w:rPr>
          <w:rStyle w:val="2155pt0pt5"/>
          <w:i/>
          <w:iCs/>
          <w:lang w:val="ru-RU"/>
        </w:rPr>
        <w:t>Ясней</w:t>
      </w:r>
      <w:r>
        <w:rPr>
          <w:rStyle w:val="210pt6"/>
          <w:lang w:val="ru-RU"/>
        </w:rPr>
        <w:t xml:space="preserve"> ко </w:t>
      </w:r>
      <w:r>
        <w:rPr>
          <w:rStyle w:val="2155pt0pt5"/>
          <w:i/>
          <w:iCs/>
        </w:rPr>
        <w:t>світиш, далеко видиш, ии'СЬ не видало мого синойка,</w:t>
      </w:r>
    </w:p>
    <w:p w:rsidR="00361F9A" w:rsidRDefault="005F5C25">
      <w:pPr>
        <w:pStyle w:val="211"/>
        <w:framePr w:w="3677" w:h="11145" w:hRule="exact" w:wrap="none" w:vAnchor="page" w:hAnchor="page" w:x="6123" w:y="2789"/>
        <w:shd w:val="clear" w:color="auto" w:fill="auto"/>
        <w:ind w:left="20" w:firstLine="280"/>
      </w:pPr>
      <w:r>
        <w:rPr>
          <w:rStyle w:val="2155pt0pt5"/>
          <w:i/>
          <w:iCs/>
        </w:rPr>
        <w:t xml:space="preserve">Мого синойка, </w:t>
      </w:r>
      <w:r>
        <w:rPr>
          <w:rStyle w:val="2155pt0pt5"/>
          <w:i/>
          <w:iCs/>
          <w:lang w:val="ru-RU"/>
        </w:rPr>
        <w:t xml:space="preserve">ей </w:t>
      </w:r>
      <w:r>
        <w:rPr>
          <w:rStyle w:val="2155pt0pt5"/>
          <w:i/>
          <w:iCs/>
        </w:rPr>
        <w:t>Іванойка?..</w:t>
      </w:r>
    </w:p>
    <w:p w:rsidR="00361F9A" w:rsidRDefault="005F5C25">
      <w:pPr>
        <w:pStyle w:val="211"/>
        <w:framePr w:w="3677" w:h="11145" w:hRule="exact" w:wrap="none" w:vAnchor="page" w:hAnchor="page" w:x="6123" w:y="2789"/>
        <w:shd w:val="clear" w:color="auto" w:fill="auto"/>
        <w:ind w:left="20" w:firstLine="280"/>
      </w:pPr>
      <w:r>
        <w:rPr>
          <w:rStyle w:val="2155pt0pt5"/>
          <w:i/>
          <w:iCs/>
        </w:rPr>
        <w:t>А ти, місячну, високо світиш,</w:t>
      </w:r>
    </w:p>
    <w:p w:rsidR="00361F9A" w:rsidRDefault="005F5C25">
      <w:pPr>
        <w:pStyle w:val="211"/>
        <w:framePr w:w="3677" w:h="11145" w:hRule="exact" w:wrap="none" w:vAnchor="page" w:hAnchor="page" w:x="6123" w:y="2789"/>
        <w:shd w:val="clear" w:color="auto" w:fill="auto"/>
        <w:ind w:left="20" w:firstLine="280"/>
      </w:pPr>
      <w:r>
        <w:rPr>
          <w:rStyle w:val="2155pt0pt5"/>
          <w:i/>
          <w:iCs/>
        </w:rPr>
        <w:t>Високо світиш, далеко видиш,</w:t>
      </w:r>
    </w:p>
    <w:p w:rsidR="00361F9A" w:rsidRDefault="005F5C25">
      <w:pPr>
        <w:pStyle w:val="211"/>
        <w:framePr w:w="3677" w:h="11145" w:hRule="exact" w:wrap="none" w:vAnchor="page" w:hAnchor="page" w:x="6123" w:y="2789"/>
        <w:shd w:val="clear" w:color="auto" w:fill="auto"/>
        <w:ind w:left="20" w:firstLine="280"/>
      </w:pPr>
      <w:r>
        <w:rPr>
          <w:rStyle w:val="2155pt0pt5"/>
          <w:i/>
          <w:iCs/>
        </w:rPr>
        <w:t>Ци-сь не видало мого синойка.</w:t>
      </w:r>
    </w:p>
    <w:p w:rsidR="00361F9A" w:rsidRDefault="005F5C25">
      <w:pPr>
        <w:pStyle w:val="160"/>
        <w:framePr w:w="3677" w:h="11145" w:hRule="exact" w:wrap="none" w:vAnchor="page" w:hAnchor="page" w:x="6123" w:y="2789"/>
        <w:shd w:val="clear" w:color="auto" w:fill="auto"/>
        <w:ind w:left="20" w:firstLine="280"/>
      </w:pPr>
      <w:r>
        <w:rPr>
          <w:rStyle w:val="16Georgia0pt1"/>
          <w:i/>
          <w:iCs/>
        </w:rPr>
        <w:t xml:space="preserve">Мого синойка, </w:t>
      </w:r>
      <w:r>
        <w:rPr>
          <w:rStyle w:val="16Georgia0pt1"/>
          <w:i/>
          <w:iCs/>
          <w:lang w:val="ru-RU"/>
        </w:rPr>
        <w:t xml:space="preserve">ей </w:t>
      </w:r>
      <w:r>
        <w:rPr>
          <w:rStyle w:val="16Georgia0pt1"/>
          <w:i/>
          <w:iCs/>
        </w:rPr>
        <w:t>Іванойкз?..</w:t>
      </w:r>
    </w:p>
    <w:p w:rsidR="00361F9A" w:rsidRDefault="005F5C25">
      <w:pPr>
        <w:pStyle w:val="211"/>
        <w:framePr w:w="3677" w:h="11145" w:hRule="exact" w:wrap="none" w:vAnchor="page" w:hAnchor="page" w:x="6123" w:y="2789"/>
        <w:shd w:val="clear" w:color="auto" w:fill="auto"/>
        <w:ind w:left="20" w:firstLine="280"/>
      </w:pPr>
      <w:r>
        <w:rPr>
          <w:rStyle w:val="2155pt0pt5"/>
          <w:i/>
          <w:iCs/>
        </w:rPr>
        <w:t xml:space="preserve">А </w:t>
      </w:r>
      <w:r>
        <w:rPr>
          <w:rStyle w:val="2155pt0pt5"/>
          <w:i/>
          <w:iCs/>
        </w:rPr>
        <w:t>ти, зірничко, яснейко світиш,</w:t>
      </w:r>
    </w:p>
    <w:p w:rsidR="00361F9A" w:rsidRDefault="005F5C25">
      <w:pPr>
        <w:pStyle w:val="211"/>
        <w:framePr w:w="3677" w:h="11145" w:hRule="exact" w:wrap="none" w:vAnchor="page" w:hAnchor="page" w:x="6123" w:y="2789"/>
        <w:shd w:val="clear" w:color="auto" w:fill="auto"/>
        <w:ind w:left="20" w:firstLine="280"/>
      </w:pPr>
      <w:r>
        <w:rPr>
          <w:rStyle w:val="2155pt0pt5"/>
          <w:i/>
          <w:iCs/>
        </w:rPr>
        <w:t>Яснейко світиш, далеко видиш.</w:t>
      </w:r>
    </w:p>
    <w:p w:rsidR="00361F9A" w:rsidRDefault="005F5C25">
      <w:pPr>
        <w:pStyle w:val="211"/>
        <w:framePr w:w="3677" w:h="11145" w:hRule="exact" w:wrap="none" w:vAnchor="page" w:hAnchor="page" w:x="6123" w:y="2789"/>
        <w:shd w:val="clear" w:color="auto" w:fill="auto"/>
        <w:ind w:left="20" w:firstLine="280"/>
      </w:pPr>
      <w:r>
        <w:rPr>
          <w:rStyle w:val="210pt6"/>
        </w:rPr>
        <w:t xml:space="preserve">Ци-сь </w:t>
      </w:r>
      <w:r>
        <w:rPr>
          <w:rStyle w:val="2155pt0pt5"/>
          <w:i/>
          <w:iCs/>
        </w:rPr>
        <w:t>не видало мого синойка.</w:t>
      </w:r>
    </w:p>
    <w:p w:rsidR="00361F9A" w:rsidRDefault="005F5C25">
      <w:pPr>
        <w:pStyle w:val="211"/>
        <w:framePr w:w="3677" w:h="11145" w:hRule="exact" w:wrap="none" w:vAnchor="page" w:hAnchor="page" w:x="6123" w:y="2789"/>
        <w:shd w:val="clear" w:color="auto" w:fill="auto"/>
        <w:ind w:left="20" w:firstLine="280"/>
      </w:pPr>
      <w:r>
        <w:rPr>
          <w:rStyle w:val="210pt6"/>
        </w:rPr>
        <w:t xml:space="preserve">Мого синойка, </w:t>
      </w:r>
      <w:r>
        <w:rPr>
          <w:rStyle w:val="2155pt0pt5"/>
          <w:i/>
          <w:iCs/>
          <w:lang w:val="ru-RU"/>
        </w:rPr>
        <w:t xml:space="preserve">ей </w:t>
      </w:r>
      <w:r>
        <w:rPr>
          <w:rStyle w:val="2155pt0pt5"/>
          <w:i/>
          <w:iCs/>
        </w:rPr>
        <w:t>Іванойка?..</w:t>
      </w:r>
    </w:p>
    <w:p w:rsidR="00361F9A" w:rsidRDefault="005F5C25">
      <w:pPr>
        <w:pStyle w:val="81"/>
        <w:framePr w:w="3677" w:h="11145" w:hRule="exact" w:wrap="none" w:vAnchor="page" w:hAnchor="page" w:x="6123" w:y="2789"/>
        <w:shd w:val="clear" w:color="auto" w:fill="auto"/>
        <w:ind w:left="20" w:right="20" w:firstLine="280"/>
      </w:pPr>
      <w:r>
        <w:rPr>
          <w:rStyle w:val="7a"/>
        </w:rPr>
        <w:t xml:space="preserve">Досить широко Я.м. представлена в билинному епосі. </w:t>
      </w:r>
      <w:r>
        <w:rPr>
          <w:rStyle w:val="7a"/>
          <w:lang w:val="ru-RU"/>
        </w:rPr>
        <w:t xml:space="preserve">Напр., </w:t>
      </w:r>
      <w:r>
        <w:rPr>
          <w:rStyle w:val="7a"/>
        </w:rPr>
        <w:t xml:space="preserve">у </w:t>
      </w:r>
      <w:r>
        <w:rPr>
          <w:rStyle w:val="75pt0ptf4"/>
        </w:rPr>
        <w:t xml:space="preserve">билині </w:t>
      </w:r>
      <w:r>
        <w:rPr>
          <w:rStyle w:val="7a"/>
        </w:rPr>
        <w:t xml:space="preserve">“Князь Роман </w:t>
      </w:r>
      <w:r>
        <w:rPr>
          <w:rStyle w:val="7a"/>
          <w:lang w:val="ru-RU"/>
        </w:rPr>
        <w:t>и Марья Юрьевна”:</w:t>
      </w:r>
    </w:p>
    <w:p w:rsidR="00361F9A" w:rsidRDefault="005F5C25">
      <w:pPr>
        <w:pStyle w:val="211"/>
        <w:framePr w:w="3677" w:h="11145" w:hRule="exact" w:wrap="none" w:vAnchor="page" w:hAnchor="page" w:x="6123" w:y="2789"/>
        <w:shd w:val="clear" w:color="auto" w:fill="auto"/>
        <w:ind w:left="20" w:firstLine="280"/>
      </w:pPr>
      <w:r>
        <w:rPr>
          <w:rStyle w:val="2155pt0pt5"/>
          <w:i/>
          <w:iCs/>
          <w:lang w:val="ru-RU"/>
        </w:rPr>
        <w:t>Уж вы ой еси, лесы дремучие,</w:t>
      </w:r>
    </w:p>
    <w:p w:rsidR="00361F9A" w:rsidRDefault="005F5C25">
      <w:pPr>
        <w:pStyle w:val="961"/>
        <w:framePr w:w="3677" w:h="11145" w:hRule="exact" w:wrap="none" w:vAnchor="page" w:hAnchor="page" w:x="6123" w:y="2789"/>
        <w:shd w:val="clear" w:color="auto" w:fill="auto"/>
        <w:ind w:left="20"/>
      </w:pPr>
      <w:r>
        <w:rPr>
          <w:rStyle w:val="9655pt0pt"/>
          <w:i/>
          <w:iCs/>
        </w:rPr>
        <w:t>Разодвиньт</w:t>
      </w:r>
      <w:r>
        <w:rPr>
          <w:rStyle w:val="9655pt0pt"/>
          <w:i/>
          <w:iCs/>
        </w:rPr>
        <w:t xml:space="preserve">есь </w:t>
      </w:r>
      <w:r>
        <w:t xml:space="preserve">вы. лесы </w:t>
      </w:r>
      <w:r>
        <w:rPr>
          <w:lang w:val="uk-UA"/>
        </w:rPr>
        <w:t>ТИ, НАДВОЄ.</w:t>
      </w:r>
    </w:p>
    <w:p w:rsidR="00361F9A" w:rsidRDefault="005F5C25">
      <w:pPr>
        <w:pStyle w:val="211"/>
        <w:framePr w:w="3677" w:h="11145" w:hRule="exact" w:wrap="none" w:vAnchor="page" w:hAnchor="page" w:x="6123" w:y="2789"/>
        <w:shd w:val="clear" w:color="auto" w:fill="auto"/>
        <w:ind w:left="20" w:firstLine="280"/>
      </w:pPr>
      <w:r>
        <w:rPr>
          <w:rStyle w:val="2155pt0pt5"/>
          <w:i/>
          <w:iCs/>
          <w:lang w:val="ru-RU"/>
        </w:rPr>
        <w:t>Пропустите меня ла на святую Русь</w:t>
      </w:r>
    </w:p>
    <w:p w:rsidR="00361F9A" w:rsidRDefault="005F5C25">
      <w:pPr>
        <w:pStyle w:val="81"/>
        <w:framePr w:w="3677" w:h="11145" w:hRule="exact" w:wrap="none" w:vAnchor="page" w:hAnchor="page" w:x="6123" w:y="2789"/>
        <w:shd w:val="clear" w:color="auto" w:fill="auto"/>
        <w:ind w:left="20" w:right="20" w:firstLine="280"/>
      </w:pPr>
      <w:r>
        <w:rPr>
          <w:rStyle w:val="7a"/>
        </w:rPr>
        <w:t xml:space="preserve">Далі йде звертання </w:t>
      </w:r>
      <w:r>
        <w:rPr>
          <w:rStyle w:val="7a"/>
          <w:lang w:val="ru-RU"/>
        </w:rPr>
        <w:t xml:space="preserve">до </w:t>
      </w:r>
      <w:r>
        <w:rPr>
          <w:rStyle w:val="7a"/>
        </w:rPr>
        <w:t>гір і Бузинь-ріки зі збереженням тієї ж словесної формули.</w:t>
      </w:r>
    </w:p>
    <w:p w:rsidR="00361F9A" w:rsidRDefault="005F5C25">
      <w:pPr>
        <w:pStyle w:val="270"/>
        <w:framePr w:w="3677" w:h="11145" w:hRule="exact" w:wrap="none" w:vAnchor="page" w:hAnchor="page" w:x="6123" w:y="2789"/>
        <w:shd w:val="clear" w:color="auto" w:fill="auto"/>
        <w:ind w:left="20" w:right="20" w:firstLine="280"/>
      </w:pPr>
      <w:r>
        <w:rPr>
          <w:rStyle w:val="270pt3"/>
        </w:rPr>
        <w:t xml:space="preserve">Плач Ярославни в “Слові о полку Ігоревім” теж є молитвою: </w:t>
      </w:r>
      <w:r>
        <w:rPr>
          <w:rStyle w:val="270pt3"/>
          <w:lang w:val="ru-RU"/>
        </w:rPr>
        <w:t xml:space="preserve">“О </w:t>
      </w:r>
      <w:r>
        <w:rPr>
          <w:rStyle w:val="270pt4"/>
          <w:i/>
          <w:iCs/>
          <w:lang w:val="uk-UA"/>
        </w:rPr>
        <w:t xml:space="preserve">вьтре, вьтрило! </w:t>
      </w:r>
      <w:r>
        <w:rPr>
          <w:rStyle w:val="270pt4"/>
          <w:i/>
          <w:iCs/>
        </w:rPr>
        <w:t xml:space="preserve">Чему, </w:t>
      </w:r>
      <w:r>
        <w:rPr>
          <w:rStyle w:val="270pt4"/>
          <w:i/>
          <w:iCs/>
          <w:lang w:val="uk-UA"/>
        </w:rPr>
        <w:t xml:space="preserve">Господине, насильно </w:t>
      </w:r>
      <w:r>
        <w:rPr>
          <w:rStyle w:val="270pt4"/>
          <w:i/>
          <w:iCs/>
        </w:rPr>
        <w:t xml:space="preserve">вьеши? Чему </w:t>
      </w:r>
      <w:r>
        <w:rPr>
          <w:rStyle w:val="270pt4"/>
          <w:i/>
          <w:iCs/>
        </w:rPr>
        <w:t>мычеши</w:t>
      </w:r>
      <w:r>
        <w:rPr>
          <w:rStyle w:val="278pt0pt0"/>
          <w:lang w:val="ru-RU"/>
        </w:rPr>
        <w:t xml:space="preserve"> </w:t>
      </w:r>
      <w:r>
        <w:rPr>
          <w:rStyle w:val="270pt3"/>
          <w:lang w:val="ru-RU"/>
        </w:rPr>
        <w:t xml:space="preserve">хиновскыя </w:t>
      </w:r>
      <w:r>
        <w:rPr>
          <w:rStyle w:val="270pt4"/>
          <w:i/>
          <w:iCs/>
        </w:rPr>
        <w:t>стрьлкы не своею</w:t>
      </w:r>
      <w:r>
        <w:rPr>
          <w:rStyle w:val="278pt0pt0"/>
          <w:lang w:val="ru-RU"/>
        </w:rPr>
        <w:t xml:space="preserve"> </w:t>
      </w:r>
      <w:r>
        <w:rPr>
          <w:rStyle w:val="270pt3"/>
          <w:lang w:val="ru-RU"/>
        </w:rPr>
        <w:t xml:space="preserve">нетрудною </w:t>
      </w:r>
      <w:r>
        <w:rPr>
          <w:rStyle w:val="270pt4"/>
          <w:i/>
          <w:iCs/>
        </w:rPr>
        <w:t>крилию</w:t>
      </w:r>
      <w:r>
        <w:rPr>
          <w:rStyle w:val="278pt0pt0"/>
          <w:lang w:val="ru-RU"/>
        </w:rPr>
        <w:t xml:space="preserve"> </w:t>
      </w:r>
      <w:r>
        <w:rPr>
          <w:rStyle w:val="270pt3"/>
          <w:lang w:val="ru-RU"/>
        </w:rPr>
        <w:t xml:space="preserve">на </w:t>
      </w:r>
      <w:r>
        <w:rPr>
          <w:rStyle w:val="270pt4"/>
          <w:i/>
          <w:iCs/>
        </w:rPr>
        <w:t>моея</w:t>
      </w:r>
      <w:r>
        <w:rPr>
          <w:rStyle w:val="278pt0pt0"/>
          <w:lang w:val="ru-RU"/>
        </w:rPr>
        <w:t xml:space="preserve"> </w:t>
      </w:r>
      <w:r>
        <w:rPr>
          <w:rStyle w:val="270pt3"/>
          <w:lang w:val="ru-RU"/>
        </w:rPr>
        <w:t xml:space="preserve">лады </w:t>
      </w:r>
      <w:r>
        <w:rPr>
          <w:rStyle w:val="270pt4"/>
          <w:i/>
          <w:iCs/>
        </w:rPr>
        <w:t xml:space="preserve">вон? Чему, Господине, мое </w:t>
      </w:r>
      <w:r>
        <w:rPr>
          <w:rStyle w:val="270pt4"/>
          <w:i/>
          <w:iCs/>
          <w:lang w:val="uk-UA"/>
        </w:rPr>
        <w:t xml:space="preserve">веселіе </w:t>
      </w:r>
      <w:r>
        <w:rPr>
          <w:rStyle w:val="27Calibri55pt0pt"/>
          <w:i/>
          <w:iCs/>
          <w:lang w:val="ru-RU"/>
        </w:rPr>
        <w:t xml:space="preserve">по </w:t>
      </w:r>
      <w:r>
        <w:rPr>
          <w:rStyle w:val="27Calibri55pt0pt"/>
          <w:i/>
          <w:iCs/>
        </w:rPr>
        <w:t xml:space="preserve">КОВЬІПІЮ </w:t>
      </w:r>
      <w:r>
        <w:rPr>
          <w:rStyle w:val="270pt3"/>
          <w:lang w:val="ru-RU"/>
        </w:rPr>
        <w:t xml:space="preserve">развья?.... О, </w:t>
      </w:r>
      <w:r>
        <w:rPr>
          <w:rStyle w:val="270pt4"/>
          <w:i/>
          <w:iCs/>
        </w:rPr>
        <w:t xml:space="preserve">Днепре, </w:t>
      </w:r>
      <w:r>
        <w:rPr>
          <w:rStyle w:val="270pt4"/>
          <w:i/>
          <w:iCs/>
          <w:lang w:val="uk-UA"/>
        </w:rPr>
        <w:t>Словутицю!"</w:t>
      </w:r>
      <w:r>
        <w:rPr>
          <w:rStyle w:val="278pt0pt0"/>
        </w:rPr>
        <w:t xml:space="preserve"> </w:t>
      </w:r>
      <w:r>
        <w:rPr>
          <w:rStyle w:val="270pt3"/>
        </w:rPr>
        <w:t xml:space="preserve">і </w:t>
      </w:r>
      <w:r>
        <w:rPr>
          <w:rStyle w:val="270pt3"/>
          <w:lang w:val="ru-RU"/>
        </w:rPr>
        <w:t>т.д.</w:t>
      </w:r>
    </w:p>
    <w:p w:rsidR="00361F9A" w:rsidRDefault="005F5C25">
      <w:pPr>
        <w:pStyle w:val="81"/>
        <w:framePr w:w="3677" w:h="11145" w:hRule="exact" w:wrap="none" w:vAnchor="page" w:hAnchor="page" w:x="6123" w:y="2789"/>
        <w:shd w:val="clear" w:color="auto" w:fill="auto"/>
        <w:ind w:left="20" w:right="20" w:firstLine="280"/>
      </w:pPr>
      <w:r>
        <w:rPr>
          <w:rStyle w:val="7a"/>
          <w:lang w:val="ru-RU"/>
        </w:rPr>
        <w:t xml:space="preserve">Я.м. </w:t>
      </w:r>
      <w:r>
        <w:rPr>
          <w:rStyle w:val="7a"/>
        </w:rPr>
        <w:t xml:space="preserve">як жанр можна </w:t>
      </w:r>
      <w:r>
        <w:rPr>
          <w:rStyle w:val="7a"/>
          <w:lang w:val="ru-RU"/>
        </w:rPr>
        <w:t xml:space="preserve">вичленити </w:t>
      </w:r>
      <w:r>
        <w:rPr>
          <w:rStyle w:val="7a"/>
        </w:rPr>
        <w:t xml:space="preserve">з </w:t>
      </w:r>
      <w:r>
        <w:rPr>
          <w:rStyle w:val="ae"/>
        </w:rPr>
        <w:t>посеред</w:t>
      </w:r>
      <w:r>
        <w:rPr>
          <w:rStyle w:val="8pt0ptff1"/>
        </w:rPr>
        <w:t xml:space="preserve"> </w:t>
      </w:r>
      <w:r>
        <w:rPr>
          <w:rStyle w:val="7a"/>
        </w:rPr>
        <w:t xml:space="preserve">ін. жанрів за подібними до наведених вище словесних формул та молитовною функціональністю, яка нічим не відрізняється від христ. На це вказує існування християнізованих </w:t>
      </w:r>
      <w:r>
        <w:rPr>
          <w:rStyle w:val="75pt0pt9"/>
        </w:rPr>
        <w:t>варіантів</w:t>
      </w:r>
      <w:r>
        <w:rPr>
          <w:rStyle w:val="7a"/>
        </w:rPr>
        <w:t xml:space="preserve"> усіх трьох прикладів Я.м.</w:t>
      </w:r>
    </w:p>
    <w:p w:rsidR="00361F9A" w:rsidRDefault="005F5C25">
      <w:pPr>
        <w:pStyle w:val="81"/>
        <w:framePr w:w="3677" w:h="11145" w:hRule="exact" w:wrap="none" w:vAnchor="page" w:hAnchor="page" w:x="6123" w:y="2789"/>
        <w:shd w:val="clear" w:color="auto" w:fill="auto"/>
        <w:ind w:left="20" w:right="20" w:firstLine="280"/>
      </w:pPr>
      <w:r>
        <w:rPr>
          <w:rStyle w:val="7a"/>
        </w:rPr>
        <w:t xml:space="preserve">В Іпатіївському списку Київ, </w:t>
      </w:r>
      <w:r>
        <w:rPr>
          <w:rStyle w:val="75pt0ptf4"/>
        </w:rPr>
        <w:t xml:space="preserve">літопису </w:t>
      </w:r>
      <w:r>
        <w:rPr>
          <w:rStyle w:val="7a"/>
        </w:rPr>
        <w:t>про втручання</w:t>
      </w:r>
      <w:r>
        <w:rPr>
          <w:rStyle w:val="7a"/>
        </w:rPr>
        <w:t xml:space="preserve"> виших сил у долю Ігоря мовиться: </w:t>
      </w:r>
      <w:r>
        <w:rPr>
          <w:rStyle w:val="ae"/>
          <w:lang w:val="ru-RU"/>
        </w:rPr>
        <w:t xml:space="preserve">"Но </w:t>
      </w:r>
      <w:r>
        <w:rPr>
          <w:rStyle w:val="7a"/>
        </w:rPr>
        <w:t xml:space="preserve">избави й </w:t>
      </w:r>
      <w:r>
        <w:rPr>
          <w:rStyle w:val="ae"/>
        </w:rPr>
        <w:t>Господь за</w:t>
      </w:r>
      <w:r>
        <w:rPr>
          <w:rStyle w:val="8pt0ptff1"/>
        </w:rPr>
        <w:t xml:space="preserve"> </w:t>
      </w:r>
      <w:r>
        <w:rPr>
          <w:rStyle w:val="7a"/>
        </w:rPr>
        <w:t xml:space="preserve">молитву </w:t>
      </w:r>
      <w:r>
        <w:rPr>
          <w:rStyle w:val="7a"/>
          <w:lang w:val="ru-RU"/>
        </w:rPr>
        <w:t>хрестья</w:t>
      </w:r>
      <w:r>
        <w:rPr>
          <w:rStyle w:val="ae"/>
        </w:rPr>
        <w:t xml:space="preserve">нску. </w:t>
      </w:r>
      <w:r>
        <w:rPr>
          <w:rStyle w:val="ae"/>
          <w:lang w:val="ru-RU"/>
        </w:rPr>
        <w:t xml:space="preserve">Им </w:t>
      </w:r>
      <w:r>
        <w:rPr>
          <w:rStyle w:val="ae"/>
        </w:rPr>
        <w:t xml:space="preserve">же </w:t>
      </w:r>
      <w:r>
        <w:rPr>
          <w:rStyle w:val="7a"/>
        </w:rPr>
        <w:t xml:space="preserve">мнозь </w:t>
      </w:r>
      <w:r>
        <w:rPr>
          <w:rStyle w:val="ae"/>
        </w:rPr>
        <w:t xml:space="preserve">печаловахуться й пропивахуть </w:t>
      </w:r>
      <w:r>
        <w:rPr>
          <w:rStyle w:val="ae"/>
          <w:lang w:val="ru-RU"/>
        </w:rPr>
        <w:t xml:space="preserve">слезы </w:t>
      </w:r>
      <w:r>
        <w:rPr>
          <w:rStyle w:val="ae"/>
        </w:rPr>
        <w:t>своя</w:t>
      </w:r>
      <w:r>
        <w:rPr>
          <w:rStyle w:val="8pt0ptff1"/>
        </w:rPr>
        <w:t xml:space="preserve"> </w:t>
      </w:r>
      <w:r>
        <w:rPr>
          <w:rStyle w:val="7a"/>
        </w:rPr>
        <w:t xml:space="preserve">за </w:t>
      </w:r>
      <w:r>
        <w:rPr>
          <w:rStyle w:val="7a"/>
          <w:lang w:val="ru-RU"/>
        </w:rPr>
        <w:t xml:space="preserve">него”. </w:t>
      </w:r>
      <w:r>
        <w:rPr>
          <w:rStyle w:val="7a"/>
        </w:rPr>
        <w:t xml:space="preserve">Заклинання Марії Юріївни в ін. варіанті билини замінено молитвою “Пречистой-то царице Богородице”. В </w:t>
      </w:r>
      <w:r>
        <w:rPr>
          <w:rStyle w:val="75pt0pt9"/>
        </w:rPr>
        <w:t>колядні</w:t>
      </w:r>
      <w:r>
        <w:rPr>
          <w:rStyle w:val="7a"/>
        </w:rPr>
        <w:t xml:space="preserve"> про вд</w:t>
      </w:r>
      <w:r>
        <w:rPr>
          <w:rStyle w:val="7a"/>
        </w:rPr>
        <w:t>ову, яка заклинаючи небесні світила, шукає свого сина, вдову в пізнішому варіанті тексту замінює пошуках Богородиця.</w:t>
      </w:r>
    </w:p>
    <w:p w:rsidR="00361F9A" w:rsidRDefault="005F5C25">
      <w:pPr>
        <w:pStyle w:val="81"/>
        <w:framePr w:w="3677" w:h="11145" w:hRule="exact" w:wrap="none" w:vAnchor="page" w:hAnchor="page" w:x="6123" w:y="2789"/>
        <w:shd w:val="clear" w:color="auto" w:fill="auto"/>
        <w:ind w:left="20" w:right="20" w:firstLine="280"/>
      </w:pPr>
      <w:r>
        <w:rPr>
          <w:rStyle w:val="7a"/>
        </w:rPr>
        <w:t>Про самостійне існування Я.м. як жанру та її повноцінне функціонування згадує В.Шухевич у монографії “Гуцульщина’' Молитва до сонця, якою г</w:t>
      </w:r>
      <w:r>
        <w:rPr>
          <w:rStyle w:val="7a"/>
        </w:rPr>
        <w:t>уцули зустрічали початок кожного дня існувала паралельно з христ. вірою.</w:t>
      </w:r>
    </w:p>
    <w:p w:rsidR="00361F9A" w:rsidRDefault="005F5C25">
      <w:pPr>
        <w:pStyle w:val="601"/>
        <w:framePr w:w="3677" w:h="11145" w:hRule="exact" w:wrap="none" w:vAnchor="page" w:hAnchor="page" w:x="6123" w:y="2789"/>
        <w:shd w:val="clear" w:color="auto" w:fill="auto"/>
        <w:spacing w:after="120"/>
        <w:ind w:right="20"/>
      </w:pPr>
      <w:r>
        <w:rPr>
          <w:rStyle w:val="60Batang0pt2"/>
          <w:i/>
          <w:iCs/>
        </w:rPr>
        <w:t xml:space="preserve">Ігор </w:t>
      </w:r>
      <w:r>
        <w:rPr>
          <w:rStyle w:val="60Batang0pt2"/>
          <w:i/>
          <w:iCs/>
          <w:lang w:val="ru-RU"/>
        </w:rPr>
        <w:t>Зварич</w:t>
      </w:r>
    </w:p>
    <w:p w:rsidR="00361F9A" w:rsidRDefault="005F5C25">
      <w:pPr>
        <w:pStyle w:val="81"/>
        <w:framePr w:w="3677" w:h="11145" w:hRule="exact" w:wrap="none" w:vAnchor="page" w:hAnchor="page" w:x="6123" w:y="2789"/>
        <w:shd w:val="clear" w:color="auto" w:fill="auto"/>
        <w:ind w:left="20" w:right="20" w:firstLine="280"/>
      </w:pPr>
      <w:r>
        <w:rPr>
          <w:rStyle w:val="75pt0ptf4"/>
        </w:rPr>
        <w:t xml:space="preserve">ЯМБИ </w:t>
      </w:r>
      <w:r>
        <w:rPr>
          <w:rStyle w:val="7a"/>
        </w:rPr>
        <w:t xml:space="preserve">(грец. /ітЬої — насмішка) — ант. лір. </w:t>
      </w:r>
      <w:r>
        <w:rPr>
          <w:rStyle w:val="75pt0pt9"/>
        </w:rPr>
        <w:t>жанр,</w:t>
      </w:r>
      <w:r>
        <w:rPr>
          <w:rStyle w:val="7a"/>
        </w:rPr>
        <w:t xml:space="preserve"> сатир, тв., написаний ямбічним метром.</w:t>
      </w:r>
    </w:p>
    <w:p w:rsidR="00361F9A" w:rsidRDefault="005F5C25">
      <w:pPr>
        <w:pStyle w:val="81"/>
        <w:framePr w:w="3677" w:h="11145" w:hRule="exact" w:wrap="none" w:vAnchor="page" w:hAnchor="page" w:x="6123" w:y="2789"/>
        <w:shd w:val="clear" w:color="auto" w:fill="auto"/>
        <w:ind w:left="20" w:right="20" w:firstLine="280"/>
      </w:pPr>
      <w:r>
        <w:rPr>
          <w:rStyle w:val="7a"/>
        </w:rPr>
        <w:t>Походить від лайливих пісень як обов’язкового ритуального складника свят на честь г</w:t>
      </w:r>
      <w:r>
        <w:rPr>
          <w:rStyle w:val="7a"/>
        </w:rPr>
        <w:t>рец. богині родючості та землеробства Деметри та бога рослинності і покровителя виноградарства Діонісія, пізніше трансформується у викривальний публічний жанр. Найвідомішими творцями Я. були Архілох, Семонід Самоський та Калімах, цикл якого “Ямби” складаєт</w:t>
      </w:r>
      <w:r>
        <w:rPr>
          <w:rStyle w:val="7a"/>
        </w:rPr>
        <w:t>ься із 13 різних за тематикою</w:t>
      </w:r>
    </w:p>
    <w:p w:rsidR="00361F9A" w:rsidRDefault="005F5C25">
      <w:pPr>
        <w:pStyle w:val="35"/>
        <w:framePr w:wrap="none" w:vAnchor="page" w:hAnchor="page" w:x="5835" w:y="14144"/>
        <w:shd w:val="clear" w:color="auto" w:fill="auto"/>
        <w:spacing w:line="150" w:lineRule="exact"/>
        <w:ind w:left="20"/>
      </w:pPr>
      <w:r>
        <w:rPr>
          <w:rStyle w:val="375pt0pt5"/>
        </w:rPr>
        <w:t>631</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76"/>
        <w:framePr w:wrap="none" w:vAnchor="page" w:hAnchor="page" w:x="2123" w:y="2504"/>
        <w:shd w:val="clear" w:color="auto" w:fill="auto"/>
        <w:spacing w:line="150" w:lineRule="exact"/>
        <w:ind w:left="20"/>
      </w:pPr>
      <w:r>
        <w:rPr>
          <w:rStyle w:val="7Batang75pt0pt2"/>
        </w:rPr>
        <w:t>ЯМБИ</w:t>
      </w:r>
    </w:p>
    <w:p w:rsidR="00361F9A" w:rsidRDefault="005F5C25">
      <w:pPr>
        <w:pStyle w:val="81"/>
        <w:framePr w:w="3682" w:h="3273" w:hRule="exact" w:wrap="none" w:vAnchor="page" w:hAnchor="page" w:x="2137" w:y="2808"/>
        <w:shd w:val="clear" w:color="auto" w:fill="auto"/>
        <w:ind w:left="20" w:right="20"/>
      </w:pPr>
      <w:r>
        <w:rPr>
          <w:rStyle w:val="7a"/>
        </w:rPr>
        <w:t xml:space="preserve">та ямбічними розмірами тв. </w:t>
      </w:r>
      <w:r>
        <w:rPr>
          <w:rStyle w:val="7a"/>
          <w:lang w:val="ru-RU"/>
        </w:rPr>
        <w:t xml:space="preserve">(напр., </w:t>
      </w:r>
      <w:r>
        <w:rPr>
          <w:rStyle w:val="7a"/>
        </w:rPr>
        <w:t xml:space="preserve">1-й з них, написаний холіямбом, тобто “кульгавим ямбом", становить собою монологічну сповідь про своє подорожування у підземному царстві мертвих від імені літ. </w:t>
      </w:r>
      <w:r>
        <w:rPr>
          <w:rStyle w:val="7a"/>
        </w:rPr>
        <w:t>попередника Калімаха сатирика Гіпонакта, який, до речі, ввів у практику цей вірш, розмір).</w:t>
      </w:r>
    </w:p>
    <w:p w:rsidR="00361F9A" w:rsidRDefault="005F5C25">
      <w:pPr>
        <w:pStyle w:val="81"/>
        <w:framePr w:w="3682" w:h="3273" w:hRule="exact" w:wrap="none" w:vAnchor="page" w:hAnchor="page" w:x="2137" w:y="2808"/>
        <w:shd w:val="clear" w:color="auto" w:fill="auto"/>
        <w:ind w:left="20" w:right="20" w:firstLine="280"/>
      </w:pPr>
      <w:r>
        <w:rPr>
          <w:rStyle w:val="7a"/>
        </w:rPr>
        <w:t xml:space="preserve">Наслідував ант. зразки нього жанру </w:t>
      </w:r>
      <w:r>
        <w:rPr>
          <w:rStyle w:val="7a"/>
          <w:lang w:val="ru-RU"/>
        </w:rPr>
        <w:t xml:space="preserve">франц. </w:t>
      </w:r>
      <w:r>
        <w:rPr>
          <w:rStyle w:val="7a"/>
        </w:rPr>
        <w:t xml:space="preserve">поет XIX ст. О. Барб'є (“Ямби”). Поодинокими прикладами звернення </w:t>
      </w:r>
      <w:r>
        <w:rPr>
          <w:rStyle w:val="7a"/>
          <w:lang w:val="ru-RU"/>
        </w:rPr>
        <w:t xml:space="preserve">нов. </w:t>
      </w:r>
      <w:r>
        <w:rPr>
          <w:rStyle w:val="7a"/>
        </w:rPr>
        <w:t xml:space="preserve">європ. поезії до Я. є вірш </w:t>
      </w:r>
      <w:r>
        <w:rPr>
          <w:rStyle w:val="7a"/>
          <w:lang w:val="ru-RU"/>
        </w:rPr>
        <w:t xml:space="preserve">франц. </w:t>
      </w:r>
      <w:r>
        <w:rPr>
          <w:rStyle w:val="7a"/>
        </w:rPr>
        <w:t xml:space="preserve">поета XIX </w:t>
      </w:r>
      <w:r>
        <w:rPr>
          <w:rStyle w:val="7a"/>
          <w:lang w:val="ru-RU"/>
        </w:rPr>
        <w:t>ст. Л. М</w:t>
      </w:r>
      <w:r>
        <w:rPr>
          <w:rStyle w:val="7a"/>
          <w:lang w:val="ru-RU"/>
        </w:rPr>
        <w:t xml:space="preserve">енара </w:t>
      </w:r>
      <w:r>
        <w:rPr>
          <w:rStyle w:val="7a"/>
        </w:rPr>
        <w:t xml:space="preserve">“Ямби”, рос. поетів XX ст. І.Анненського “Ямби” та Вяч. Іванова 'Мирні ямби". Тематична аморфність Я. сприяла появі елегійних за жанр, інтонацією зразків ("Ямби” </w:t>
      </w:r>
      <w:r>
        <w:rPr>
          <w:rStyle w:val="7a"/>
          <w:lang w:val="ru-RU"/>
        </w:rPr>
        <w:t xml:space="preserve">франц. </w:t>
      </w:r>
      <w:r>
        <w:rPr>
          <w:rStyle w:val="7a"/>
        </w:rPr>
        <w:t>поета XVIII ст. А.Шеньє з підзаголовком “Останні вірші А. Шеньє”), філос. за хара</w:t>
      </w:r>
      <w:r>
        <w:rPr>
          <w:rStyle w:val="7a"/>
        </w:rPr>
        <w:t>ктером (цикл рос. поета XX ст. О. Блока “Ямби").</w:t>
      </w:r>
    </w:p>
    <w:p w:rsidR="00361F9A" w:rsidRDefault="005F5C25">
      <w:pPr>
        <w:pStyle w:val="140"/>
        <w:framePr w:w="3682" w:h="3273" w:hRule="exact" w:wrap="none" w:vAnchor="page" w:hAnchor="page" w:x="2137" w:y="2808"/>
        <w:shd w:val="clear" w:color="auto" w:fill="auto"/>
        <w:spacing w:after="0"/>
        <w:ind w:right="20"/>
      </w:pPr>
      <w:r>
        <w:rPr>
          <w:rStyle w:val="140pt3"/>
          <w:i/>
          <w:iCs/>
        </w:rPr>
        <w:t>Борис Іванюк</w:t>
      </w:r>
    </w:p>
    <w:p w:rsidR="00361F9A" w:rsidRDefault="005F5C25">
      <w:pPr>
        <w:pStyle w:val="a5"/>
        <w:framePr w:wrap="none" w:vAnchor="page" w:hAnchor="page" w:x="5843" w:y="14149"/>
        <w:shd w:val="clear" w:color="auto" w:fill="auto"/>
        <w:spacing w:line="140" w:lineRule="exact"/>
        <w:ind w:left="20"/>
      </w:pPr>
      <w:r>
        <w:rPr>
          <w:rStyle w:val="7pt0pta"/>
        </w:rPr>
        <w:t>632</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552"/>
        <w:framePr w:w="7570" w:h="328" w:hRule="exact" w:wrap="none" w:vAnchor="page" w:hAnchor="page" w:x="2170" w:y="4306"/>
        <w:shd w:val="clear" w:color="auto" w:fill="auto"/>
        <w:spacing w:after="0" w:line="250" w:lineRule="exact"/>
        <w:ind w:right="60"/>
      </w:pPr>
      <w:bookmarkStart w:id="131" w:name="bookmark131"/>
      <w:r>
        <w:t>АВТОРИ СТАТЕЙ</w:t>
      </w:r>
      <w:bookmarkEnd w:id="131"/>
    </w:p>
    <w:tbl>
      <w:tblPr>
        <w:tblOverlap w:val="never"/>
        <w:tblW w:w="0" w:type="auto"/>
        <w:tblLayout w:type="fixed"/>
        <w:tblCellMar>
          <w:left w:w="10" w:type="dxa"/>
          <w:right w:w="10" w:type="dxa"/>
        </w:tblCellMar>
        <w:tblLook w:val="04A0" w:firstRow="1" w:lastRow="0" w:firstColumn="1" w:lastColumn="0" w:noHBand="0" w:noVBand="1"/>
      </w:tblPr>
      <w:tblGrid>
        <w:gridCol w:w="4061"/>
        <w:gridCol w:w="3499"/>
      </w:tblGrid>
      <w:tr w:rsidR="00361F9A">
        <w:tblPrEx>
          <w:tblCellMar>
            <w:top w:w="0" w:type="dxa"/>
            <w:bottom w:w="0" w:type="dxa"/>
          </w:tblCellMar>
        </w:tblPrEx>
        <w:trPr>
          <w:trHeight w:hRule="exact" w:val="274"/>
        </w:trPr>
        <w:tc>
          <w:tcPr>
            <w:tcW w:w="4061" w:type="dxa"/>
            <w:shd w:val="clear" w:color="auto" w:fill="FFFFFF"/>
          </w:tcPr>
          <w:p w:rsidR="00361F9A" w:rsidRDefault="005F5C25">
            <w:pPr>
              <w:pStyle w:val="81"/>
              <w:framePr w:w="7560" w:h="7080" w:wrap="none" w:vAnchor="page" w:hAnchor="page" w:x="2175" w:y="5242"/>
              <w:shd w:val="clear" w:color="auto" w:fill="auto"/>
              <w:spacing w:line="180" w:lineRule="exact"/>
              <w:ind w:left="40"/>
              <w:jc w:val="left"/>
            </w:pPr>
            <w:r>
              <w:rPr>
                <w:rStyle w:val="9pt0pt"/>
                <w:lang w:val="ru-RU"/>
              </w:rPr>
              <w:t>Семен Абрамович</w:t>
            </w:r>
          </w:p>
        </w:tc>
        <w:tc>
          <w:tcPr>
            <w:tcW w:w="3499" w:type="dxa"/>
            <w:shd w:val="clear" w:color="auto" w:fill="FFFFFF"/>
          </w:tcPr>
          <w:p w:rsidR="00361F9A" w:rsidRDefault="005F5C25">
            <w:pPr>
              <w:pStyle w:val="81"/>
              <w:framePr w:w="7560" w:h="7080" w:wrap="none" w:vAnchor="page" w:hAnchor="page" w:x="2175" w:y="5242"/>
              <w:shd w:val="clear" w:color="auto" w:fill="auto"/>
              <w:spacing w:line="180" w:lineRule="exact"/>
              <w:ind w:left="1040"/>
              <w:jc w:val="left"/>
            </w:pPr>
            <w:r>
              <w:rPr>
                <w:rStyle w:val="9pt0pt0"/>
              </w:rPr>
              <w:t>(Чернівці)</w:t>
            </w:r>
          </w:p>
        </w:tc>
      </w:tr>
      <w:tr w:rsidR="00361F9A">
        <w:tblPrEx>
          <w:tblCellMar>
            <w:top w:w="0" w:type="dxa"/>
            <w:bottom w:w="0" w:type="dxa"/>
          </w:tblCellMar>
        </w:tblPrEx>
        <w:trPr>
          <w:trHeight w:hRule="exact" w:val="264"/>
        </w:trPr>
        <w:tc>
          <w:tcPr>
            <w:tcW w:w="4061" w:type="dxa"/>
            <w:shd w:val="clear" w:color="auto" w:fill="FFFFFF"/>
          </w:tcPr>
          <w:p w:rsidR="00361F9A" w:rsidRDefault="005F5C25">
            <w:pPr>
              <w:pStyle w:val="81"/>
              <w:framePr w:w="7560" w:h="7080" w:wrap="none" w:vAnchor="page" w:hAnchor="page" w:x="2175" w:y="5242"/>
              <w:shd w:val="clear" w:color="auto" w:fill="auto"/>
              <w:spacing w:line="180" w:lineRule="exact"/>
              <w:ind w:left="40"/>
              <w:jc w:val="left"/>
            </w:pPr>
            <w:r>
              <w:rPr>
                <w:rStyle w:val="9pt0pt"/>
              </w:rPr>
              <w:t>Андрій Близнюк</w:t>
            </w:r>
          </w:p>
        </w:tc>
        <w:tc>
          <w:tcPr>
            <w:tcW w:w="3499" w:type="dxa"/>
            <w:shd w:val="clear" w:color="auto" w:fill="FFFFFF"/>
          </w:tcPr>
          <w:p w:rsidR="00361F9A" w:rsidRDefault="005F5C25">
            <w:pPr>
              <w:pStyle w:val="81"/>
              <w:framePr w:w="7560" w:h="7080" w:wrap="none" w:vAnchor="page" w:hAnchor="page" w:x="2175" w:y="5242"/>
              <w:shd w:val="clear" w:color="auto" w:fill="auto"/>
              <w:spacing w:line="180" w:lineRule="exact"/>
              <w:ind w:left="1040"/>
              <w:jc w:val="left"/>
            </w:pPr>
            <w:r>
              <w:rPr>
                <w:rStyle w:val="9pt0pt0"/>
              </w:rPr>
              <w:t>(Житомир)</w:t>
            </w:r>
          </w:p>
        </w:tc>
      </w:tr>
      <w:tr w:rsidR="00361F9A">
        <w:tblPrEx>
          <w:tblCellMar>
            <w:top w:w="0" w:type="dxa"/>
            <w:bottom w:w="0" w:type="dxa"/>
          </w:tblCellMar>
        </w:tblPrEx>
        <w:trPr>
          <w:trHeight w:hRule="exact" w:val="264"/>
        </w:trPr>
        <w:tc>
          <w:tcPr>
            <w:tcW w:w="4061" w:type="dxa"/>
            <w:shd w:val="clear" w:color="auto" w:fill="FFFFFF"/>
          </w:tcPr>
          <w:p w:rsidR="00361F9A" w:rsidRDefault="005F5C25">
            <w:pPr>
              <w:pStyle w:val="81"/>
              <w:framePr w:w="7560" w:h="7080" w:wrap="none" w:vAnchor="page" w:hAnchor="page" w:x="2175" w:y="5242"/>
              <w:shd w:val="clear" w:color="auto" w:fill="auto"/>
              <w:spacing w:line="180" w:lineRule="exact"/>
              <w:ind w:left="40"/>
              <w:jc w:val="left"/>
            </w:pPr>
            <w:r>
              <w:rPr>
                <w:rStyle w:val="9pt0pt"/>
              </w:rPr>
              <w:t xml:space="preserve">Олександр </w:t>
            </w:r>
            <w:r>
              <w:rPr>
                <w:rStyle w:val="9pt0pt"/>
                <w:lang w:val="ru-RU"/>
              </w:rPr>
              <w:t>Бойченко</w:t>
            </w:r>
          </w:p>
        </w:tc>
        <w:tc>
          <w:tcPr>
            <w:tcW w:w="3499" w:type="dxa"/>
            <w:shd w:val="clear" w:color="auto" w:fill="FFFFFF"/>
          </w:tcPr>
          <w:p w:rsidR="00361F9A" w:rsidRDefault="005F5C25">
            <w:pPr>
              <w:pStyle w:val="81"/>
              <w:framePr w:w="7560" w:h="7080" w:wrap="none" w:vAnchor="page" w:hAnchor="page" w:x="2175" w:y="5242"/>
              <w:shd w:val="clear" w:color="auto" w:fill="auto"/>
              <w:spacing w:line="180" w:lineRule="exact"/>
              <w:ind w:left="1040"/>
              <w:jc w:val="left"/>
            </w:pPr>
            <w:r>
              <w:rPr>
                <w:rStyle w:val="9pt0pt0"/>
              </w:rPr>
              <w:t>(Чернівці)</w:t>
            </w:r>
          </w:p>
        </w:tc>
      </w:tr>
      <w:tr w:rsidR="00361F9A">
        <w:tblPrEx>
          <w:tblCellMar>
            <w:top w:w="0" w:type="dxa"/>
            <w:bottom w:w="0" w:type="dxa"/>
          </w:tblCellMar>
        </w:tblPrEx>
        <w:trPr>
          <w:trHeight w:hRule="exact" w:val="269"/>
        </w:trPr>
        <w:tc>
          <w:tcPr>
            <w:tcW w:w="4061" w:type="dxa"/>
            <w:shd w:val="clear" w:color="auto" w:fill="FFFFFF"/>
          </w:tcPr>
          <w:p w:rsidR="00361F9A" w:rsidRDefault="005F5C25">
            <w:pPr>
              <w:pStyle w:val="81"/>
              <w:framePr w:w="7560" w:h="7080" w:wrap="none" w:vAnchor="page" w:hAnchor="page" w:x="2175" w:y="5242"/>
              <w:shd w:val="clear" w:color="auto" w:fill="auto"/>
              <w:spacing w:line="180" w:lineRule="exact"/>
              <w:ind w:left="40"/>
              <w:jc w:val="left"/>
            </w:pPr>
            <w:r>
              <w:rPr>
                <w:rStyle w:val="9pt0pt"/>
              </w:rPr>
              <w:t>Григорій Бостан</w:t>
            </w:r>
          </w:p>
        </w:tc>
        <w:tc>
          <w:tcPr>
            <w:tcW w:w="3499" w:type="dxa"/>
            <w:shd w:val="clear" w:color="auto" w:fill="FFFFFF"/>
          </w:tcPr>
          <w:p w:rsidR="00361F9A" w:rsidRDefault="005F5C25">
            <w:pPr>
              <w:pStyle w:val="81"/>
              <w:framePr w:w="7560" w:h="7080" w:wrap="none" w:vAnchor="page" w:hAnchor="page" w:x="2175" w:y="5242"/>
              <w:shd w:val="clear" w:color="auto" w:fill="auto"/>
              <w:spacing w:line="180" w:lineRule="exact"/>
              <w:ind w:left="1040"/>
              <w:jc w:val="left"/>
            </w:pPr>
            <w:r>
              <w:rPr>
                <w:rStyle w:val="9pt0pt0"/>
              </w:rPr>
              <w:t>(Чернівці)</w:t>
            </w:r>
          </w:p>
        </w:tc>
      </w:tr>
      <w:tr w:rsidR="00361F9A">
        <w:tblPrEx>
          <w:tblCellMar>
            <w:top w:w="0" w:type="dxa"/>
            <w:bottom w:w="0" w:type="dxa"/>
          </w:tblCellMar>
        </w:tblPrEx>
        <w:trPr>
          <w:trHeight w:hRule="exact" w:val="254"/>
        </w:trPr>
        <w:tc>
          <w:tcPr>
            <w:tcW w:w="4061" w:type="dxa"/>
            <w:shd w:val="clear" w:color="auto" w:fill="FFFFFF"/>
          </w:tcPr>
          <w:p w:rsidR="00361F9A" w:rsidRDefault="005F5C25">
            <w:pPr>
              <w:pStyle w:val="81"/>
              <w:framePr w:w="7560" w:h="7080" w:wrap="none" w:vAnchor="page" w:hAnchor="page" w:x="2175" w:y="5242"/>
              <w:shd w:val="clear" w:color="auto" w:fill="auto"/>
              <w:spacing w:line="180" w:lineRule="exact"/>
              <w:ind w:left="40"/>
              <w:jc w:val="left"/>
            </w:pPr>
            <w:r>
              <w:rPr>
                <w:rStyle w:val="9pt0pt"/>
              </w:rPr>
              <w:t>Наталя Братунь-Колісниченко</w:t>
            </w:r>
          </w:p>
        </w:tc>
        <w:tc>
          <w:tcPr>
            <w:tcW w:w="3499" w:type="dxa"/>
            <w:shd w:val="clear" w:color="auto" w:fill="FFFFFF"/>
          </w:tcPr>
          <w:p w:rsidR="00361F9A" w:rsidRDefault="005F5C25">
            <w:pPr>
              <w:pStyle w:val="81"/>
              <w:framePr w:w="7560" w:h="7080" w:wrap="none" w:vAnchor="page" w:hAnchor="page" w:x="2175" w:y="5242"/>
              <w:shd w:val="clear" w:color="auto" w:fill="auto"/>
              <w:spacing w:line="180" w:lineRule="exact"/>
              <w:ind w:left="1040"/>
              <w:jc w:val="left"/>
            </w:pPr>
            <w:r>
              <w:rPr>
                <w:rStyle w:val="9pt0pt0"/>
              </w:rPr>
              <w:t>(Львів)</w:t>
            </w:r>
          </w:p>
        </w:tc>
      </w:tr>
      <w:tr w:rsidR="00361F9A">
        <w:tblPrEx>
          <w:tblCellMar>
            <w:top w:w="0" w:type="dxa"/>
            <w:bottom w:w="0" w:type="dxa"/>
          </w:tblCellMar>
        </w:tblPrEx>
        <w:trPr>
          <w:trHeight w:hRule="exact" w:val="254"/>
        </w:trPr>
        <w:tc>
          <w:tcPr>
            <w:tcW w:w="4061" w:type="dxa"/>
            <w:shd w:val="clear" w:color="auto" w:fill="FFFFFF"/>
          </w:tcPr>
          <w:p w:rsidR="00361F9A" w:rsidRDefault="005F5C25">
            <w:pPr>
              <w:pStyle w:val="81"/>
              <w:framePr w:w="7560" w:h="7080" w:wrap="none" w:vAnchor="page" w:hAnchor="page" w:x="2175" w:y="5242"/>
              <w:shd w:val="clear" w:color="auto" w:fill="auto"/>
              <w:spacing w:line="180" w:lineRule="exact"/>
              <w:ind w:left="40"/>
              <w:jc w:val="left"/>
            </w:pPr>
            <w:r>
              <w:rPr>
                <w:rStyle w:val="9pt0pt"/>
              </w:rPr>
              <w:t>Наталя Висоцька</w:t>
            </w:r>
          </w:p>
        </w:tc>
        <w:tc>
          <w:tcPr>
            <w:tcW w:w="3499" w:type="dxa"/>
            <w:shd w:val="clear" w:color="auto" w:fill="FFFFFF"/>
          </w:tcPr>
          <w:p w:rsidR="00361F9A" w:rsidRDefault="005F5C25">
            <w:pPr>
              <w:pStyle w:val="81"/>
              <w:framePr w:w="7560" w:h="7080" w:wrap="none" w:vAnchor="page" w:hAnchor="page" w:x="2175" w:y="5242"/>
              <w:shd w:val="clear" w:color="auto" w:fill="auto"/>
              <w:spacing w:line="180" w:lineRule="exact"/>
              <w:ind w:left="1040"/>
              <w:jc w:val="left"/>
            </w:pPr>
            <w:r>
              <w:rPr>
                <w:rStyle w:val="9pt0pt0"/>
              </w:rPr>
              <w:t>(Київ)</w:t>
            </w:r>
          </w:p>
        </w:tc>
      </w:tr>
      <w:tr w:rsidR="00361F9A">
        <w:tblPrEx>
          <w:tblCellMar>
            <w:top w:w="0" w:type="dxa"/>
            <w:bottom w:w="0" w:type="dxa"/>
          </w:tblCellMar>
        </w:tblPrEx>
        <w:trPr>
          <w:trHeight w:hRule="exact" w:val="264"/>
        </w:trPr>
        <w:tc>
          <w:tcPr>
            <w:tcW w:w="4061" w:type="dxa"/>
            <w:shd w:val="clear" w:color="auto" w:fill="FFFFFF"/>
          </w:tcPr>
          <w:p w:rsidR="00361F9A" w:rsidRDefault="005F5C25">
            <w:pPr>
              <w:pStyle w:val="81"/>
              <w:framePr w:w="7560" w:h="7080" w:wrap="none" w:vAnchor="page" w:hAnchor="page" w:x="2175" w:y="5242"/>
              <w:shd w:val="clear" w:color="auto" w:fill="auto"/>
              <w:spacing w:line="180" w:lineRule="exact"/>
              <w:ind w:left="40"/>
              <w:jc w:val="left"/>
            </w:pPr>
            <w:r>
              <w:rPr>
                <w:rStyle w:val="9pt0pt"/>
              </w:rPr>
              <w:t xml:space="preserve">Анатолій </w:t>
            </w:r>
            <w:r>
              <w:rPr>
                <w:rStyle w:val="9pt0pt"/>
                <w:lang w:val="ru-RU"/>
              </w:rPr>
              <w:t>Волков</w:t>
            </w:r>
          </w:p>
        </w:tc>
        <w:tc>
          <w:tcPr>
            <w:tcW w:w="3499" w:type="dxa"/>
            <w:shd w:val="clear" w:color="auto" w:fill="FFFFFF"/>
          </w:tcPr>
          <w:p w:rsidR="00361F9A" w:rsidRDefault="005F5C25">
            <w:pPr>
              <w:pStyle w:val="81"/>
              <w:framePr w:w="7560" w:h="7080" w:wrap="none" w:vAnchor="page" w:hAnchor="page" w:x="2175" w:y="5242"/>
              <w:shd w:val="clear" w:color="auto" w:fill="auto"/>
              <w:spacing w:line="180" w:lineRule="exact"/>
              <w:ind w:left="1040"/>
              <w:jc w:val="left"/>
            </w:pPr>
            <w:r>
              <w:rPr>
                <w:rStyle w:val="9pt0pt0"/>
              </w:rPr>
              <w:t>(Чернівці)</w:t>
            </w:r>
          </w:p>
        </w:tc>
      </w:tr>
      <w:tr w:rsidR="00361F9A">
        <w:tblPrEx>
          <w:tblCellMar>
            <w:top w:w="0" w:type="dxa"/>
            <w:bottom w:w="0" w:type="dxa"/>
          </w:tblCellMar>
        </w:tblPrEx>
        <w:trPr>
          <w:trHeight w:hRule="exact" w:val="264"/>
        </w:trPr>
        <w:tc>
          <w:tcPr>
            <w:tcW w:w="4061" w:type="dxa"/>
            <w:shd w:val="clear" w:color="auto" w:fill="FFFFFF"/>
          </w:tcPr>
          <w:p w:rsidR="00361F9A" w:rsidRDefault="005F5C25">
            <w:pPr>
              <w:pStyle w:val="81"/>
              <w:framePr w:w="7560" w:h="7080" w:wrap="none" w:vAnchor="page" w:hAnchor="page" w:x="2175" w:y="5242"/>
              <w:shd w:val="clear" w:color="auto" w:fill="auto"/>
              <w:spacing w:line="180" w:lineRule="exact"/>
              <w:ind w:left="40"/>
              <w:jc w:val="left"/>
            </w:pPr>
            <w:r>
              <w:rPr>
                <w:rStyle w:val="9pt0pt"/>
              </w:rPr>
              <w:t xml:space="preserve">Людмила </w:t>
            </w:r>
            <w:r>
              <w:rPr>
                <w:rStyle w:val="9pt0pt"/>
                <w:lang w:val="ru-RU"/>
              </w:rPr>
              <w:t>Волкова</w:t>
            </w:r>
          </w:p>
        </w:tc>
        <w:tc>
          <w:tcPr>
            <w:tcW w:w="3499" w:type="dxa"/>
            <w:shd w:val="clear" w:color="auto" w:fill="FFFFFF"/>
          </w:tcPr>
          <w:p w:rsidR="00361F9A" w:rsidRDefault="005F5C25">
            <w:pPr>
              <w:pStyle w:val="81"/>
              <w:framePr w:w="7560" w:h="7080" w:wrap="none" w:vAnchor="page" w:hAnchor="page" w:x="2175" w:y="5242"/>
              <w:shd w:val="clear" w:color="auto" w:fill="auto"/>
              <w:spacing w:line="180" w:lineRule="exact"/>
              <w:ind w:left="1040"/>
              <w:jc w:val="left"/>
            </w:pPr>
            <w:r>
              <w:rPr>
                <w:rStyle w:val="9pt0pt0"/>
              </w:rPr>
              <w:t>(Чернівці)</w:t>
            </w:r>
          </w:p>
        </w:tc>
      </w:tr>
      <w:tr w:rsidR="00361F9A">
        <w:tblPrEx>
          <w:tblCellMar>
            <w:top w:w="0" w:type="dxa"/>
            <w:bottom w:w="0" w:type="dxa"/>
          </w:tblCellMar>
        </w:tblPrEx>
        <w:trPr>
          <w:trHeight w:hRule="exact" w:val="264"/>
        </w:trPr>
        <w:tc>
          <w:tcPr>
            <w:tcW w:w="4061" w:type="dxa"/>
            <w:shd w:val="clear" w:color="auto" w:fill="FFFFFF"/>
          </w:tcPr>
          <w:p w:rsidR="00361F9A" w:rsidRDefault="005F5C25">
            <w:pPr>
              <w:pStyle w:val="81"/>
              <w:framePr w:w="7560" w:h="7080" w:wrap="none" w:vAnchor="page" w:hAnchor="page" w:x="2175" w:y="5242"/>
              <w:shd w:val="clear" w:color="auto" w:fill="auto"/>
              <w:spacing w:line="180" w:lineRule="exact"/>
              <w:ind w:left="40"/>
              <w:jc w:val="left"/>
            </w:pPr>
            <w:r>
              <w:rPr>
                <w:rStyle w:val="9pt0pt"/>
              </w:rPr>
              <w:t>Олександр Волковинський</w:t>
            </w:r>
          </w:p>
        </w:tc>
        <w:tc>
          <w:tcPr>
            <w:tcW w:w="3499" w:type="dxa"/>
            <w:shd w:val="clear" w:color="auto" w:fill="FFFFFF"/>
          </w:tcPr>
          <w:p w:rsidR="00361F9A" w:rsidRDefault="005F5C25">
            <w:pPr>
              <w:pStyle w:val="81"/>
              <w:framePr w:w="7560" w:h="7080" w:wrap="none" w:vAnchor="page" w:hAnchor="page" w:x="2175" w:y="5242"/>
              <w:shd w:val="clear" w:color="auto" w:fill="auto"/>
              <w:spacing w:line="180" w:lineRule="exact"/>
              <w:ind w:left="1040"/>
              <w:jc w:val="left"/>
            </w:pPr>
            <w:r>
              <w:rPr>
                <w:rStyle w:val="9pt0pt0"/>
              </w:rPr>
              <w:t>(Кам ’янеиь-Подільський)</w:t>
            </w:r>
          </w:p>
        </w:tc>
      </w:tr>
      <w:tr w:rsidR="00361F9A">
        <w:tblPrEx>
          <w:tblCellMar>
            <w:top w:w="0" w:type="dxa"/>
            <w:bottom w:w="0" w:type="dxa"/>
          </w:tblCellMar>
        </w:tblPrEx>
        <w:trPr>
          <w:trHeight w:hRule="exact" w:val="278"/>
        </w:trPr>
        <w:tc>
          <w:tcPr>
            <w:tcW w:w="4061" w:type="dxa"/>
            <w:shd w:val="clear" w:color="auto" w:fill="FFFFFF"/>
          </w:tcPr>
          <w:p w:rsidR="00361F9A" w:rsidRDefault="005F5C25">
            <w:pPr>
              <w:pStyle w:val="81"/>
              <w:framePr w:w="7560" w:h="7080" w:wrap="none" w:vAnchor="page" w:hAnchor="page" w:x="2175" w:y="5242"/>
              <w:shd w:val="clear" w:color="auto" w:fill="auto"/>
              <w:spacing w:line="180" w:lineRule="exact"/>
              <w:ind w:left="40"/>
              <w:jc w:val="left"/>
            </w:pPr>
            <w:r>
              <w:rPr>
                <w:rStyle w:val="9pt0pt"/>
              </w:rPr>
              <w:t>Ірина Горбачевська</w:t>
            </w:r>
          </w:p>
        </w:tc>
        <w:tc>
          <w:tcPr>
            <w:tcW w:w="3499" w:type="dxa"/>
            <w:shd w:val="clear" w:color="auto" w:fill="FFFFFF"/>
          </w:tcPr>
          <w:p w:rsidR="00361F9A" w:rsidRDefault="005F5C25">
            <w:pPr>
              <w:pStyle w:val="81"/>
              <w:framePr w:w="7560" w:h="7080" w:wrap="none" w:vAnchor="page" w:hAnchor="page" w:x="2175" w:y="5242"/>
              <w:shd w:val="clear" w:color="auto" w:fill="auto"/>
              <w:spacing w:line="180" w:lineRule="exact"/>
              <w:ind w:left="1040"/>
              <w:jc w:val="left"/>
            </w:pPr>
            <w:r>
              <w:rPr>
                <w:rStyle w:val="9pt0pt0"/>
              </w:rPr>
              <w:t>(Чернівці)</w:t>
            </w:r>
          </w:p>
        </w:tc>
      </w:tr>
      <w:tr w:rsidR="00361F9A">
        <w:tblPrEx>
          <w:tblCellMar>
            <w:top w:w="0" w:type="dxa"/>
            <w:bottom w:w="0" w:type="dxa"/>
          </w:tblCellMar>
        </w:tblPrEx>
        <w:trPr>
          <w:trHeight w:hRule="exact" w:val="269"/>
        </w:trPr>
        <w:tc>
          <w:tcPr>
            <w:tcW w:w="4061" w:type="dxa"/>
            <w:shd w:val="clear" w:color="auto" w:fill="FFFFFF"/>
          </w:tcPr>
          <w:p w:rsidR="00361F9A" w:rsidRDefault="005F5C25">
            <w:pPr>
              <w:pStyle w:val="81"/>
              <w:framePr w:w="7560" w:h="7080" w:wrap="none" w:vAnchor="page" w:hAnchor="page" w:x="2175" w:y="5242"/>
              <w:shd w:val="clear" w:color="auto" w:fill="auto"/>
              <w:spacing w:line="180" w:lineRule="exact"/>
              <w:ind w:left="40"/>
              <w:jc w:val="left"/>
            </w:pPr>
            <w:r>
              <w:rPr>
                <w:rStyle w:val="9pt0pt"/>
              </w:rPr>
              <w:t>Юрій Гречанюк</w:t>
            </w:r>
          </w:p>
        </w:tc>
        <w:tc>
          <w:tcPr>
            <w:tcW w:w="3499" w:type="dxa"/>
            <w:shd w:val="clear" w:color="auto" w:fill="FFFFFF"/>
          </w:tcPr>
          <w:p w:rsidR="00361F9A" w:rsidRDefault="005F5C25">
            <w:pPr>
              <w:pStyle w:val="81"/>
              <w:framePr w:w="7560" w:h="7080" w:wrap="none" w:vAnchor="page" w:hAnchor="page" w:x="2175" w:y="5242"/>
              <w:shd w:val="clear" w:color="auto" w:fill="auto"/>
              <w:spacing w:line="180" w:lineRule="exact"/>
              <w:ind w:left="1040"/>
              <w:jc w:val="left"/>
            </w:pPr>
            <w:r>
              <w:rPr>
                <w:rStyle w:val="9pt0pt0"/>
              </w:rPr>
              <w:t>(Чернівці)</w:t>
            </w:r>
          </w:p>
        </w:tc>
      </w:tr>
      <w:tr w:rsidR="00361F9A">
        <w:tblPrEx>
          <w:tblCellMar>
            <w:top w:w="0" w:type="dxa"/>
            <w:bottom w:w="0" w:type="dxa"/>
          </w:tblCellMar>
        </w:tblPrEx>
        <w:trPr>
          <w:trHeight w:hRule="exact" w:val="259"/>
        </w:trPr>
        <w:tc>
          <w:tcPr>
            <w:tcW w:w="4061" w:type="dxa"/>
            <w:shd w:val="clear" w:color="auto" w:fill="FFFFFF"/>
          </w:tcPr>
          <w:p w:rsidR="00361F9A" w:rsidRDefault="005F5C25">
            <w:pPr>
              <w:pStyle w:val="81"/>
              <w:framePr w:w="7560" w:h="7080" w:wrap="none" w:vAnchor="page" w:hAnchor="page" w:x="2175" w:y="5242"/>
              <w:shd w:val="clear" w:color="auto" w:fill="auto"/>
              <w:spacing w:line="180" w:lineRule="exact"/>
              <w:ind w:left="40"/>
              <w:jc w:val="left"/>
            </w:pPr>
            <w:r>
              <w:rPr>
                <w:rStyle w:val="9pt0pt"/>
              </w:rPr>
              <w:t>Ірина Даровська</w:t>
            </w:r>
          </w:p>
        </w:tc>
        <w:tc>
          <w:tcPr>
            <w:tcW w:w="3499" w:type="dxa"/>
            <w:shd w:val="clear" w:color="auto" w:fill="FFFFFF"/>
          </w:tcPr>
          <w:p w:rsidR="00361F9A" w:rsidRDefault="005F5C25">
            <w:pPr>
              <w:pStyle w:val="81"/>
              <w:framePr w:w="7560" w:h="7080" w:wrap="none" w:vAnchor="page" w:hAnchor="page" w:x="2175" w:y="5242"/>
              <w:shd w:val="clear" w:color="auto" w:fill="auto"/>
              <w:spacing w:line="180" w:lineRule="exact"/>
              <w:ind w:left="1040"/>
              <w:jc w:val="left"/>
            </w:pPr>
            <w:r>
              <w:rPr>
                <w:rStyle w:val="9pt0pt0"/>
              </w:rPr>
              <w:t>(Київ)</w:t>
            </w:r>
          </w:p>
        </w:tc>
      </w:tr>
      <w:tr w:rsidR="00361F9A">
        <w:tblPrEx>
          <w:tblCellMar>
            <w:top w:w="0" w:type="dxa"/>
            <w:bottom w:w="0" w:type="dxa"/>
          </w:tblCellMar>
        </w:tblPrEx>
        <w:trPr>
          <w:trHeight w:hRule="exact" w:val="250"/>
        </w:trPr>
        <w:tc>
          <w:tcPr>
            <w:tcW w:w="4061" w:type="dxa"/>
            <w:shd w:val="clear" w:color="auto" w:fill="FFFFFF"/>
          </w:tcPr>
          <w:p w:rsidR="00361F9A" w:rsidRDefault="005F5C25">
            <w:pPr>
              <w:pStyle w:val="81"/>
              <w:framePr w:w="7560" w:h="7080" w:wrap="none" w:vAnchor="page" w:hAnchor="page" w:x="2175" w:y="5242"/>
              <w:shd w:val="clear" w:color="auto" w:fill="auto"/>
              <w:spacing w:line="180" w:lineRule="exact"/>
              <w:ind w:left="40"/>
              <w:jc w:val="left"/>
            </w:pPr>
            <w:r>
              <w:rPr>
                <w:rStyle w:val="9pt0pt"/>
              </w:rPr>
              <w:t xml:space="preserve">Тамара </w:t>
            </w:r>
            <w:r>
              <w:rPr>
                <w:rStyle w:val="9pt0pt"/>
                <w:lang w:val="ru-RU"/>
              </w:rPr>
              <w:t>Денисова</w:t>
            </w:r>
          </w:p>
        </w:tc>
        <w:tc>
          <w:tcPr>
            <w:tcW w:w="3499" w:type="dxa"/>
            <w:shd w:val="clear" w:color="auto" w:fill="FFFFFF"/>
          </w:tcPr>
          <w:p w:rsidR="00361F9A" w:rsidRDefault="005F5C25">
            <w:pPr>
              <w:pStyle w:val="81"/>
              <w:framePr w:w="7560" w:h="7080" w:wrap="none" w:vAnchor="page" w:hAnchor="page" w:x="2175" w:y="5242"/>
              <w:shd w:val="clear" w:color="auto" w:fill="auto"/>
              <w:spacing w:line="180" w:lineRule="exact"/>
              <w:ind w:left="1040"/>
              <w:jc w:val="left"/>
            </w:pPr>
            <w:r>
              <w:rPr>
                <w:rStyle w:val="9pt0pt0"/>
              </w:rPr>
              <w:t>(Київ)</w:t>
            </w:r>
          </w:p>
        </w:tc>
      </w:tr>
      <w:tr w:rsidR="00361F9A">
        <w:tblPrEx>
          <w:tblCellMar>
            <w:top w:w="0" w:type="dxa"/>
            <w:bottom w:w="0" w:type="dxa"/>
          </w:tblCellMar>
        </w:tblPrEx>
        <w:trPr>
          <w:trHeight w:hRule="exact" w:val="254"/>
        </w:trPr>
        <w:tc>
          <w:tcPr>
            <w:tcW w:w="4061" w:type="dxa"/>
            <w:shd w:val="clear" w:color="auto" w:fill="FFFFFF"/>
          </w:tcPr>
          <w:p w:rsidR="00361F9A" w:rsidRDefault="005F5C25">
            <w:pPr>
              <w:pStyle w:val="81"/>
              <w:framePr w:w="7560" w:h="7080" w:wrap="none" w:vAnchor="page" w:hAnchor="page" w:x="2175" w:y="5242"/>
              <w:shd w:val="clear" w:color="auto" w:fill="auto"/>
              <w:spacing w:line="180" w:lineRule="exact"/>
              <w:ind w:left="40"/>
              <w:jc w:val="left"/>
            </w:pPr>
            <w:r>
              <w:rPr>
                <w:rStyle w:val="9pt0pt"/>
              </w:rPr>
              <w:t>Федір Євсеев</w:t>
            </w:r>
          </w:p>
        </w:tc>
        <w:tc>
          <w:tcPr>
            <w:tcW w:w="3499" w:type="dxa"/>
            <w:shd w:val="clear" w:color="auto" w:fill="FFFFFF"/>
          </w:tcPr>
          <w:p w:rsidR="00361F9A" w:rsidRDefault="005F5C25">
            <w:pPr>
              <w:pStyle w:val="81"/>
              <w:framePr w:w="7560" w:h="7080" w:wrap="none" w:vAnchor="page" w:hAnchor="page" w:x="2175" w:y="5242"/>
              <w:shd w:val="clear" w:color="auto" w:fill="auto"/>
              <w:spacing w:line="180" w:lineRule="exact"/>
              <w:ind w:left="1040"/>
              <w:jc w:val="left"/>
            </w:pPr>
            <w:r>
              <w:rPr>
                <w:rStyle w:val="9pt0pt0"/>
              </w:rPr>
              <w:t>(Ніжин)</w:t>
            </w:r>
          </w:p>
        </w:tc>
      </w:tr>
      <w:tr w:rsidR="00361F9A">
        <w:tblPrEx>
          <w:tblCellMar>
            <w:top w:w="0" w:type="dxa"/>
            <w:bottom w:w="0" w:type="dxa"/>
          </w:tblCellMar>
        </w:tblPrEx>
        <w:trPr>
          <w:trHeight w:hRule="exact" w:val="269"/>
        </w:trPr>
        <w:tc>
          <w:tcPr>
            <w:tcW w:w="4061" w:type="dxa"/>
            <w:shd w:val="clear" w:color="auto" w:fill="FFFFFF"/>
          </w:tcPr>
          <w:p w:rsidR="00361F9A" w:rsidRDefault="005F5C25">
            <w:pPr>
              <w:pStyle w:val="81"/>
              <w:framePr w:w="7560" w:h="7080" w:wrap="none" w:vAnchor="page" w:hAnchor="page" w:x="2175" w:y="5242"/>
              <w:shd w:val="clear" w:color="auto" w:fill="auto"/>
              <w:spacing w:line="180" w:lineRule="exact"/>
              <w:ind w:left="40"/>
              <w:jc w:val="left"/>
            </w:pPr>
            <w:r>
              <w:rPr>
                <w:rStyle w:val="9pt0pt"/>
              </w:rPr>
              <w:t>Володимир Єршов</w:t>
            </w:r>
          </w:p>
        </w:tc>
        <w:tc>
          <w:tcPr>
            <w:tcW w:w="3499" w:type="dxa"/>
            <w:shd w:val="clear" w:color="auto" w:fill="FFFFFF"/>
          </w:tcPr>
          <w:p w:rsidR="00361F9A" w:rsidRDefault="005F5C25">
            <w:pPr>
              <w:pStyle w:val="81"/>
              <w:framePr w:w="7560" w:h="7080" w:wrap="none" w:vAnchor="page" w:hAnchor="page" w:x="2175" w:y="5242"/>
              <w:shd w:val="clear" w:color="auto" w:fill="auto"/>
              <w:spacing w:line="180" w:lineRule="exact"/>
              <w:ind w:left="1040"/>
              <w:jc w:val="left"/>
            </w:pPr>
            <w:r>
              <w:rPr>
                <w:rStyle w:val="9pt0pt0"/>
              </w:rPr>
              <w:t>(Житомир)</w:t>
            </w:r>
          </w:p>
        </w:tc>
      </w:tr>
      <w:tr w:rsidR="00361F9A">
        <w:tblPrEx>
          <w:tblCellMar>
            <w:top w:w="0" w:type="dxa"/>
            <w:bottom w:w="0" w:type="dxa"/>
          </w:tblCellMar>
        </w:tblPrEx>
        <w:trPr>
          <w:trHeight w:hRule="exact" w:val="278"/>
        </w:trPr>
        <w:tc>
          <w:tcPr>
            <w:tcW w:w="4061" w:type="dxa"/>
            <w:shd w:val="clear" w:color="auto" w:fill="FFFFFF"/>
          </w:tcPr>
          <w:p w:rsidR="00361F9A" w:rsidRDefault="005F5C25">
            <w:pPr>
              <w:pStyle w:val="81"/>
              <w:framePr w:w="7560" w:h="7080" w:wrap="none" w:vAnchor="page" w:hAnchor="page" w:x="2175" w:y="5242"/>
              <w:shd w:val="clear" w:color="auto" w:fill="auto"/>
              <w:spacing w:line="180" w:lineRule="exact"/>
              <w:ind w:left="40"/>
              <w:jc w:val="left"/>
            </w:pPr>
            <w:r>
              <w:rPr>
                <w:rStyle w:val="9pt0pt"/>
              </w:rPr>
              <w:t>Володимир Єциудєв</w:t>
            </w:r>
          </w:p>
        </w:tc>
        <w:tc>
          <w:tcPr>
            <w:tcW w:w="3499" w:type="dxa"/>
            <w:shd w:val="clear" w:color="auto" w:fill="FFFFFF"/>
          </w:tcPr>
          <w:p w:rsidR="00361F9A" w:rsidRDefault="005F5C25">
            <w:pPr>
              <w:pStyle w:val="81"/>
              <w:framePr w:w="7560" w:h="7080" w:wrap="none" w:vAnchor="page" w:hAnchor="page" w:x="2175" w:y="5242"/>
              <w:shd w:val="clear" w:color="auto" w:fill="auto"/>
              <w:spacing w:line="180" w:lineRule="exact"/>
              <w:ind w:left="1040"/>
              <w:jc w:val="left"/>
            </w:pPr>
            <w:r>
              <w:rPr>
                <w:rStyle w:val="9pt0pt0"/>
              </w:rPr>
              <w:t>(Івано-Франківськ)</w:t>
            </w:r>
          </w:p>
        </w:tc>
      </w:tr>
      <w:tr w:rsidR="00361F9A">
        <w:tblPrEx>
          <w:tblCellMar>
            <w:top w:w="0" w:type="dxa"/>
            <w:bottom w:w="0" w:type="dxa"/>
          </w:tblCellMar>
        </w:tblPrEx>
        <w:trPr>
          <w:trHeight w:hRule="exact" w:val="250"/>
        </w:trPr>
        <w:tc>
          <w:tcPr>
            <w:tcW w:w="4061" w:type="dxa"/>
            <w:shd w:val="clear" w:color="auto" w:fill="FFFFFF"/>
          </w:tcPr>
          <w:p w:rsidR="00361F9A" w:rsidRDefault="005F5C25">
            <w:pPr>
              <w:pStyle w:val="81"/>
              <w:framePr w:w="7560" w:h="7080" w:wrap="none" w:vAnchor="page" w:hAnchor="page" w:x="2175" w:y="5242"/>
              <w:shd w:val="clear" w:color="auto" w:fill="auto"/>
              <w:spacing w:line="180" w:lineRule="exact"/>
              <w:ind w:left="40"/>
              <w:jc w:val="left"/>
            </w:pPr>
            <w:r>
              <w:rPr>
                <w:rStyle w:val="9pt0pt"/>
              </w:rPr>
              <w:t xml:space="preserve">Ігор </w:t>
            </w:r>
            <w:r>
              <w:rPr>
                <w:rStyle w:val="9pt0pt"/>
                <w:lang w:val="ru-RU"/>
              </w:rPr>
              <w:t>Зварич</w:t>
            </w:r>
          </w:p>
        </w:tc>
        <w:tc>
          <w:tcPr>
            <w:tcW w:w="3499" w:type="dxa"/>
            <w:shd w:val="clear" w:color="auto" w:fill="FFFFFF"/>
          </w:tcPr>
          <w:p w:rsidR="00361F9A" w:rsidRDefault="005F5C25">
            <w:pPr>
              <w:pStyle w:val="81"/>
              <w:framePr w:w="7560" w:h="7080" w:wrap="none" w:vAnchor="page" w:hAnchor="page" w:x="2175" w:y="5242"/>
              <w:shd w:val="clear" w:color="auto" w:fill="auto"/>
              <w:spacing w:line="180" w:lineRule="exact"/>
              <w:ind w:left="1040"/>
              <w:jc w:val="left"/>
            </w:pPr>
            <w:r>
              <w:rPr>
                <w:rStyle w:val="9pt0pt0"/>
              </w:rPr>
              <w:t>(Чернівці)</w:t>
            </w:r>
          </w:p>
        </w:tc>
      </w:tr>
      <w:tr w:rsidR="00361F9A">
        <w:tblPrEx>
          <w:tblCellMar>
            <w:top w:w="0" w:type="dxa"/>
            <w:bottom w:w="0" w:type="dxa"/>
          </w:tblCellMar>
        </w:tblPrEx>
        <w:trPr>
          <w:trHeight w:hRule="exact" w:val="254"/>
        </w:trPr>
        <w:tc>
          <w:tcPr>
            <w:tcW w:w="4061" w:type="dxa"/>
            <w:shd w:val="clear" w:color="auto" w:fill="FFFFFF"/>
          </w:tcPr>
          <w:p w:rsidR="00361F9A" w:rsidRDefault="005F5C25">
            <w:pPr>
              <w:pStyle w:val="81"/>
              <w:framePr w:w="7560" w:h="7080" w:wrap="none" w:vAnchor="page" w:hAnchor="page" w:x="2175" w:y="5242"/>
              <w:shd w:val="clear" w:color="auto" w:fill="auto"/>
              <w:spacing w:line="180" w:lineRule="exact"/>
              <w:ind w:left="40"/>
              <w:jc w:val="left"/>
            </w:pPr>
            <w:r>
              <w:rPr>
                <w:rStyle w:val="9pt0pt"/>
              </w:rPr>
              <w:t>Віктор Зінченко</w:t>
            </w:r>
          </w:p>
        </w:tc>
        <w:tc>
          <w:tcPr>
            <w:tcW w:w="3499" w:type="dxa"/>
            <w:shd w:val="clear" w:color="auto" w:fill="FFFFFF"/>
          </w:tcPr>
          <w:p w:rsidR="00361F9A" w:rsidRDefault="005F5C25">
            <w:pPr>
              <w:pStyle w:val="81"/>
              <w:framePr w:w="7560" w:h="7080" w:wrap="none" w:vAnchor="page" w:hAnchor="page" w:x="2175" w:y="5242"/>
              <w:shd w:val="clear" w:color="auto" w:fill="auto"/>
              <w:spacing w:line="180" w:lineRule="exact"/>
              <w:ind w:left="1040"/>
              <w:jc w:val="left"/>
            </w:pPr>
            <w:r>
              <w:rPr>
                <w:rStyle w:val="9pt0pt0"/>
              </w:rPr>
              <w:t>(Одеса)</w:t>
            </w:r>
          </w:p>
        </w:tc>
      </w:tr>
      <w:tr w:rsidR="00361F9A">
        <w:tblPrEx>
          <w:tblCellMar>
            <w:top w:w="0" w:type="dxa"/>
            <w:bottom w:w="0" w:type="dxa"/>
          </w:tblCellMar>
        </w:tblPrEx>
        <w:trPr>
          <w:trHeight w:hRule="exact" w:val="259"/>
        </w:trPr>
        <w:tc>
          <w:tcPr>
            <w:tcW w:w="4061" w:type="dxa"/>
            <w:shd w:val="clear" w:color="auto" w:fill="FFFFFF"/>
          </w:tcPr>
          <w:p w:rsidR="00361F9A" w:rsidRDefault="005F5C25">
            <w:pPr>
              <w:pStyle w:val="81"/>
              <w:framePr w:w="7560" w:h="7080" w:wrap="none" w:vAnchor="page" w:hAnchor="page" w:x="2175" w:y="5242"/>
              <w:shd w:val="clear" w:color="auto" w:fill="auto"/>
              <w:spacing w:line="180" w:lineRule="exact"/>
              <w:ind w:left="40"/>
              <w:jc w:val="left"/>
            </w:pPr>
            <w:r>
              <w:rPr>
                <w:rStyle w:val="9pt0pt"/>
              </w:rPr>
              <w:t>Борис Іванюк</w:t>
            </w:r>
          </w:p>
        </w:tc>
        <w:tc>
          <w:tcPr>
            <w:tcW w:w="3499" w:type="dxa"/>
            <w:shd w:val="clear" w:color="auto" w:fill="FFFFFF"/>
          </w:tcPr>
          <w:p w:rsidR="00361F9A" w:rsidRDefault="005F5C25">
            <w:pPr>
              <w:pStyle w:val="81"/>
              <w:framePr w:w="7560" w:h="7080" w:wrap="none" w:vAnchor="page" w:hAnchor="page" w:x="2175" w:y="5242"/>
              <w:shd w:val="clear" w:color="auto" w:fill="auto"/>
              <w:spacing w:line="180" w:lineRule="exact"/>
              <w:ind w:left="1040"/>
              <w:jc w:val="left"/>
            </w:pPr>
            <w:r>
              <w:rPr>
                <w:rStyle w:val="9pt0pt0"/>
              </w:rPr>
              <w:t>(Чернівці)</w:t>
            </w:r>
          </w:p>
        </w:tc>
      </w:tr>
      <w:tr w:rsidR="00361F9A">
        <w:tblPrEx>
          <w:tblCellMar>
            <w:top w:w="0" w:type="dxa"/>
            <w:bottom w:w="0" w:type="dxa"/>
          </w:tblCellMar>
        </w:tblPrEx>
        <w:trPr>
          <w:trHeight w:hRule="exact" w:val="259"/>
        </w:trPr>
        <w:tc>
          <w:tcPr>
            <w:tcW w:w="4061" w:type="dxa"/>
            <w:shd w:val="clear" w:color="auto" w:fill="FFFFFF"/>
          </w:tcPr>
          <w:p w:rsidR="00361F9A" w:rsidRDefault="005F5C25">
            <w:pPr>
              <w:pStyle w:val="81"/>
              <w:framePr w:w="7560" w:h="7080" w:wrap="none" w:vAnchor="page" w:hAnchor="page" w:x="2175" w:y="5242"/>
              <w:shd w:val="clear" w:color="auto" w:fill="auto"/>
              <w:spacing w:line="180" w:lineRule="exact"/>
              <w:ind w:left="40"/>
              <w:jc w:val="left"/>
            </w:pPr>
            <w:r>
              <w:rPr>
                <w:rStyle w:val="9pt0pt"/>
              </w:rPr>
              <w:t>Оксана Івасюк</w:t>
            </w:r>
          </w:p>
        </w:tc>
        <w:tc>
          <w:tcPr>
            <w:tcW w:w="3499" w:type="dxa"/>
            <w:shd w:val="clear" w:color="auto" w:fill="FFFFFF"/>
          </w:tcPr>
          <w:p w:rsidR="00361F9A" w:rsidRDefault="005F5C25">
            <w:pPr>
              <w:pStyle w:val="81"/>
              <w:framePr w:w="7560" w:h="7080" w:wrap="none" w:vAnchor="page" w:hAnchor="page" w:x="2175" w:y="5242"/>
              <w:shd w:val="clear" w:color="auto" w:fill="auto"/>
              <w:spacing w:line="180" w:lineRule="exact"/>
              <w:ind w:left="1040"/>
              <w:jc w:val="left"/>
            </w:pPr>
            <w:r>
              <w:rPr>
                <w:rStyle w:val="9pt0pt0"/>
              </w:rPr>
              <w:t>(Чернівці)</w:t>
            </w:r>
          </w:p>
        </w:tc>
      </w:tr>
      <w:tr w:rsidR="00361F9A">
        <w:tblPrEx>
          <w:tblCellMar>
            <w:top w:w="0" w:type="dxa"/>
            <w:bottom w:w="0" w:type="dxa"/>
          </w:tblCellMar>
        </w:tblPrEx>
        <w:trPr>
          <w:trHeight w:hRule="exact" w:val="259"/>
        </w:trPr>
        <w:tc>
          <w:tcPr>
            <w:tcW w:w="4061" w:type="dxa"/>
            <w:shd w:val="clear" w:color="auto" w:fill="FFFFFF"/>
          </w:tcPr>
          <w:p w:rsidR="00361F9A" w:rsidRDefault="005F5C25">
            <w:pPr>
              <w:pStyle w:val="81"/>
              <w:framePr w:w="7560" w:h="7080" w:wrap="none" w:vAnchor="page" w:hAnchor="page" w:x="2175" w:y="5242"/>
              <w:shd w:val="clear" w:color="auto" w:fill="auto"/>
              <w:spacing w:line="180" w:lineRule="exact"/>
              <w:ind w:left="40"/>
              <w:jc w:val="left"/>
            </w:pPr>
            <w:r>
              <w:rPr>
                <w:rStyle w:val="9pt0pt"/>
              </w:rPr>
              <w:t>Микола Ігнатенко</w:t>
            </w:r>
          </w:p>
        </w:tc>
        <w:tc>
          <w:tcPr>
            <w:tcW w:w="3499" w:type="dxa"/>
            <w:shd w:val="clear" w:color="auto" w:fill="FFFFFF"/>
          </w:tcPr>
          <w:p w:rsidR="00361F9A" w:rsidRDefault="005F5C25">
            <w:pPr>
              <w:pStyle w:val="81"/>
              <w:framePr w:w="7560" w:h="7080" w:wrap="none" w:vAnchor="page" w:hAnchor="page" w:x="2175" w:y="5242"/>
              <w:shd w:val="clear" w:color="auto" w:fill="auto"/>
              <w:spacing w:line="180" w:lineRule="exact"/>
              <w:ind w:left="1040"/>
              <w:jc w:val="left"/>
            </w:pPr>
            <w:r>
              <w:rPr>
                <w:rStyle w:val="9pt0pt0"/>
              </w:rPr>
              <w:t>(Київ)</w:t>
            </w:r>
          </w:p>
        </w:tc>
      </w:tr>
      <w:tr w:rsidR="00361F9A">
        <w:tblPrEx>
          <w:tblCellMar>
            <w:top w:w="0" w:type="dxa"/>
            <w:bottom w:w="0" w:type="dxa"/>
          </w:tblCellMar>
        </w:tblPrEx>
        <w:trPr>
          <w:trHeight w:hRule="exact" w:val="274"/>
        </w:trPr>
        <w:tc>
          <w:tcPr>
            <w:tcW w:w="4061" w:type="dxa"/>
            <w:shd w:val="clear" w:color="auto" w:fill="FFFFFF"/>
          </w:tcPr>
          <w:p w:rsidR="00361F9A" w:rsidRDefault="005F5C25">
            <w:pPr>
              <w:pStyle w:val="81"/>
              <w:framePr w:w="7560" w:h="7080" w:wrap="none" w:vAnchor="page" w:hAnchor="page" w:x="2175" w:y="5242"/>
              <w:shd w:val="clear" w:color="auto" w:fill="auto"/>
              <w:spacing w:line="180" w:lineRule="exact"/>
              <w:ind w:left="40"/>
              <w:jc w:val="left"/>
            </w:pPr>
            <w:r>
              <w:rPr>
                <w:rStyle w:val="9pt0pt"/>
              </w:rPr>
              <w:t>Наталя Каряєва</w:t>
            </w:r>
          </w:p>
        </w:tc>
        <w:tc>
          <w:tcPr>
            <w:tcW w:w="3499" w:type="dxa"/>
            <w:shd w:val="clear" w:color="auto" w:fill="FFFFFF"/>
          </w:tcPr>
          <w:p w:rsidR="00361F9A" w:rsidRDefault="005F5C25">
            <w:pPr>
              <w:pStyle w:val="81"/>
              <w:framePr w:w="7560" w:h="7080" w:wrap="none" w:vAnchor="page" w:hAnchor="page" w:x="2175" w:y="5242"/>
              <w:shd w:val="clear" w:color="auto" w:fill="auto"/>
              <w:spacing w:line="180" w:lineRule="exact"/>
              <w:ind w:left="1040"/>
              <w:jc w:val="left"/>
            </w:pPr>
            <w:r>
              <w:rPr>
                <w:rStyle w:val="9pt0pt0"/>
              </w:rPr>
              <w:t>(Чернівці)</w:t>
            </w:r>
          </w:p>
        </w:tc>
      </w:tr>
      <w:tr w:rsidR="00361F9A">
        <w:tblPrEx>
          <w:tblCellMar>
            <w:top w:w="0" w:type="dxa"/>
            <w:bottom w:w="0" w:type="dxa"/>
          </w:tblCellMar>
        </w:tblPrEx>
        <w:trPr>
          <w:trHeight w:hRule="exact" w:val="264"/>
        </w:trPr>
        <w:tc>
          <w:tcPr>
            <w:tcW w:w="4061" w:type="dxa"/>
            <w:shd w:val="clear" w:color="auto" w:fill="FFFFFF"/>
          </w:tcPr>
          <w:p w:rsidR="00361F9A" w:rsidRDefault="005F5C25">
            <w:pPr>
              <w:pStyle w:val="81"/>
              <w:framePr w:w="7560" w:h="7080" w:wrap="none" w:vAnchor="page" w:hAnchor="page" w:x="2175" w:y="5242"/>
              <w:shd w:val="clear" w:color="auto" w:fill="auto"/>
              <w:spacing w:line="180" w:lineRule="exact"/>
              <w:ind w:left="40"/>
              <w:jc w:val="left"/>
            </w:pPr>
            <w:r>
              <w:rPr>
                <w:rStyle w:val="9pt0pt"/>
              </w:rPr>
              <w:t>Едвард Касперський</w:t>
            </w:r>
          </w:p>
        </w:tc>
        <w:tc>
          <w:tcPr>
            <w:tcW w:w="3499" w:type="dxa"/>
            <w:shd w:val="clear" w:color="auto" w:fill="FFFFFF"/>
          </w:tcPr>
          <w:p w:rsidR="00361F9A" w:rsidRDefault="005F5C25">
            <w:pPr>
              <w:pStyle w:val="81"/>
              <w:framePr w:w="7560" w:h="7080" w:wrap="none" w:vAnchor="page" w:hAnchor="page" w:x="2175" w:y="5242"/>
              <w:shd w:val="clear" w:color="auto" w:fill="auto"/>
              <w:spacing w:line="180" w:lineRule="exact"/>
              <w:ind w:left="1040"/>
              <w:jc w:val="left"/>
            </w:pPr>
            <w:r>
              <w:rPr>
                <w:rStyle w:val="9pt0pt0"/>
              </w:rPr>
              <w:t>(Варшава)</w:t>
            </w:r>
          </w:p>
        </w:tc>
      </w:tr>
      <w:tr w:rsidR="00361F9A">
        <w:tblPrEx>
          <w:tblCellMar>
            <w:top w:w="0" w:type="dxa"/>
            <w:bottom w:w="0" w:type="dxa"/>
          </w:tblCellMar>
        </w:tblPrEx>
        <w:trPr>
          <w:trHeight w:hRule="exact" w:val="259"/>
        </w:trPr>
        <w:tc>
          <w:tcPr>
            <w:tcW w:w="4061" w:type="dxa"/>
            <w:shd w:val="clear" w:color="auto" w:fill="FFFFFF"/>
          </w:tcPr>
          <w:p w:rsidR="00361F9A" w:rsidRDefault="005F5C25">
            <w:pPr>
              <w:pStyle w:val="81"/>
              <w:framePr w:w="7560" w:h="7080" w:wrap="none" w:vAnchor="page" w:hAnchor="page" w:x="2175" w:y="5242"/>
              <w:shd w:val="clear" w:color="auto" w:fill="auto"/>
              <w:spacing w:line="180" w:lineRule="exact"/>
              <w:ind w:left="40"/>
              <w:jc w:val="left"/>
            </w:pPr>
            <w:r>
              <w:rPr>
                <w:rStyle w:val="9pt0pt"/>
              </w:rPr>
              <w:t xml:space="preserve">Таїсія </w:t>
            </w:r>
            <w:r>
              <w:rPr>
                <w:rStyle w:val="9pt0pt"/>
              </w:rPr>
              <w:t>Кириловська</w:t>
            </w:r>
          </w:p>
        </w:tc>
        <w:tc>
          <w:tcPr>
            <w:tcW w:w="3499" w:type="dxa"/>
            <w:shd w:val="clear" w:color="auto" w:fill="FFFFFF"/>
          </w:tcPr>
          <w:p w:rsidR="00361F9A" w:rsidRDefault="005F5C25">
            <w:pPr>
              <w:pStyle w:val="81"/>
              <w:framePr w:w="7560" w:h="7080" w:wrap="none" w:vAnchor="page" w:hAnchor="page" w:x="2175" w:y="5242"/>
              <w:shd w:val="clear" w:color="auto" w:fill="auto"/>
              <w:spacing w:line="180" w:lineRule="exact"/>
              <w:ind w:left="1040"/>
              <w:jc w:val="left"/>
            </w:pPr>
            <w:r>
              <w:rPr>
                <w:rStyle w:val="9pt0pt0"/>
              </w:rPr>
              <w:t>(Чернівці)</w:t>
            </w:r>
          </w:p>
        </w:tc>
      </w:tr>
      <w:tr w:rsidR="00361F9A">
        <w:tblPrEx>
          <w:tblCellMar>
            <w:top w:w="0" w:type="dxa"/>
            <w:bottom w:w="0" w:type="dxa"/>
          </w:tblCellMar>
        </w:tblPrEx>
        <w:trPr>
          <w:trHeight w:hRule="exact" w:val="259"/>
        </w:trPr>
        <w:tc>
          <w:tcPr>
            <w:tcW w:w="4061" w:type="dxa"/>
            <w:shd w:val="clear" w:color="auto" w:fill="FFFFFF"/>
          </w:tcPr>
          <w:p w:rsidR="00361F9A" w:rsidRDefault="005F5C25">
            <w:pPr>
              <w:pStyle w:val="81"/>
              <w:framePr w:w="7560" w:h="7080" w:wrap="none" w:vAnchor="page" w:hAnchor="page" w:x="2175" w:y="5242"/>
              <w:shd w:val="clear" w:color="auto" w:fill="auto"/>
              <w:spacing w:line="180" w:lineRule="exact"/>
              <w:ind w:left="40"/>
              <w:jc w:val="left"/>
            </w:pPr>
            <w:r>
              <w:rPr>
                <w:rStyle w:val="9pt0pt"/>
              </w:rPr>
              <w:t>Тарас Кияк</w:t>
            </w:r>
          </w:p>
        </w:tc>
        <w:tc>
          <w:tcPr>
            <w:tcW w:w="3499" w:type="dxa"/>
            <w:shd w:val="clear" w:color="auto" w:fill="FFFFFF"/>
          </w:tcPr>
          <w:p w:rsidR="00361F9A" w:rsidRDefault="005F5C25">
            <w:pPr>
              <w:pStyle w:val="81"/>
              <w:framePr w:w="7560" w:h="7080" w:wrap="none" w:vAnchor="page" w:hAnchor="page" w:x="2175" w:y="5242"/>
              <w:shd w:val="clear" w:color="auto" w:fill="auto"/>
              <w:spacing w:line="180" w:lineRule="exact"/>
              <w:ind w:left="1040"/>
              <w:jc w:val="left"/>
            </w:pPr>
            <w:r>
              <w:rPr>
                <w:rStyle w:val="9pt0pt0"/>
              </w:rPr>
              <w:t>(Київ)</w:t>
            </w:r>
          </w:p>
        </w:tc>
      </w:tr>
      <w:tr w:rsidR="00361F9A">
        <w:tblPrEx>
          <w:tblCellMar>
            <w:top w:w="0" w:type="dxa"/>
            <w:bottom w:w="0" w:type="dxa"/>
          </w:tblCellMar>
        </w:tblPrEx>
        <w:trPr>
          <w:trHeight w:hRule="exact" w:val="269"/>
        </w:trPr>
        <w:tc>
          <w:tcPr>
            <w:tcW w:w="4061" w:type="dxa"/>
            <w:shd w:val="clear" w:color="auto" w:fill="FFFFFF"/>
          </w:tcPr>
          <w:p w:rsidR="00361F9A" w:rsidRDefault="005F5C25">
            <w:pPr>
              <w:pStyle w:val="81"/>
              <w:framePr w:w="7560" w:h="7080" w:wrap="none" w:vAnchor="page" w:hAnchor="page" w:x="2175" w:y="5242"/>
              <w:shd w:val="clear" w:color="auto" w:fill="auto"/>
              <w:spacing w:line="180" w:lineRule="exact"/>
              <w:ind w:left="40"/>
              <w:jc w:val="left"/>
            </w:pPr>
            <w:r>
              <w:rPr>
                <w:rStyle w:val="9pt0pt"/>
              </w:rPr>
              <w:t>Юрій Клим’юк</w:t>
            </w:r>
          </w:p>
        </w:tc>
        <w:tc>
          <w:tcPr>
            <w:tcW w:w="3499" w:type="dxa"/>
            <w:shd w:val="clear" w:color="auto" w:fill="FFFFFF"/>
          </w:tcPr>
          <w:p w:rsidR="00361F9A" w:rsidRDefault="005F5C25">
            <w:pPr>
              <w:pStyle w:val="81"/>
              <w:framePr w:w="7560" w:h="7080" w:wrap="none" w:vAnchor="page" w:hAnchor="page" w:x="2175" w:y="5242"/>
              <w:shd w:val="clear" w:color="auto" w:fill="auto"/>
              <w:spacing w:line="180" w:lineRule="exact"/>
              <w:ind w:left="1040"/>
              <w:jc w:val="left"/>
            </w:pPr>
            <w:r>
              <w:rPr>
                <w:rStyle w:val="9pt0pt0"/>
              </w:rPr>
              <w:t>(Чернівці)</w:t>
            </w:r>
          </w:p>
        </w:tc>
      </w:tr>
      <w:tr w:rsidR="00361F9A">
        <w:tblPrEx>
          <w:tblCellMar>
            <w:top w:w="0" w:type="dxa"/>
            <w:bottom w:w="0" w:type="dxa"/>
          </w:tblCellMar>
        </w:tblPrEx>
        <w:trPr>
          <w:trHeight w:hRule="exact" w:val="245"/>
        </w:trPr>
        <w:tc>
          <w:tcPr>
            <w:tcW w:w="4061" w:type="dxa"/>
            <w:shd w:val="clear" w:color="auto" w:fill="FFFFFF"/>
          </w:tcPr>
          <w:p w:rsidR="00361F9A" w:rsidRDefault="005F5C25">
            <w:pPr>
              <w:pStyle w:val="81"/>
              <w:framePr w:w="7560" w:h="7080" w:wrap="none" w:vAnchor="page" w:hAnchor="page" w:x="2175" w:y="5242"/>
              <w:shd w:val="clear" w:color="auto" w:fill="auto"/>
              <w:spacing w:line="180" w:lineRule="exact"/>
              <w:ind w:left="40"/>
              <w:jc w:val="left"/>
            </w:pPr>
            <w:r>
              <w:rPr>
                <w:rStyle w:val="9pt0pt"/>
              </w:rPr>
              <w:t>Василь Костюк</w:t>
            </w:r>
          </w:p>
        </w:tc>
        <w:tc>
          <w:tcPr>
            <w:tcW w:w="3499" w:type="dxa"/>
            <w:shd w:val="clear" w:color="auto" w:fill="FFFFFF"/>
          </w:tcPr>
          <w:p w:rsidR="00361F9A" w:rsidRDefault="005F5C25">
            <w:pPr>
              <w:pStyle w:val="81"/>
              <w:framePr w:w="7560" w:h="7080" w:wrap="none" w:vAnchor="page" w:hAnchor="page" w:x="2175" w:y="5242"/>
              <w:shd w:val="clear" w:color="auto" w:fill="auto"/>
              <w:spacing w:line="180" w:lineRule="exact"/>
              <w:ind w:left="1040"/>
              <w:jc w:val="left"/>
            </w:pPr>
            <w:r>
              <w:rPr>
                <w:rStyle w:val="9pt0pt0"/>
              </w:rPr>
              <w:t>(Київ)</w:t>
            </w:r>
          </w:p>
        </w:tc>
      </w:tr>
    </w:tbl>
    <w:p w:rsidR="00361F9A" w:rsidRDefault="005F5C25">
      <w:pPr>
        <w:pStyle w:val="35"/>
        <w:framePr w:wrap="none" w:vAnchor="page" w:hAnchor="page" w:x="5861" w:y="12606"/>
        <w:shd w:val="clear" w:color="auto" w:fill="auto"/>
        <w:spacing w:line="150" w:lineRule="exact"/>
        <w:ind w:left="20"/>
      </w:pPr>
      <w:r>
        <w:rPr>
          <w:rStyle w:val="375pt0pt5"/>
        </w:rPr>
        <w:t>633</w:t>
      </w:r>
    </w:p>
    <w:p w:rsidR="00361F9A" w:rsidRDefault="00361F9A">
      <w:pPr>
        <w:rPr>
          <w:sz w:val="2"/>
          <w:szCs w:val="2"/>
        </w:rPr>
        <w:sectPr w:rsidR="00361F9A">
          <w:pgSz w:w="11909" w:h="16838"/>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4061"/>
        <w:gridCol w:w="2957"/>
      </w:tblGrid>
      <w:tr w:rsidR="00361F9A">
        <w:tblPrEx>
          <w:tblCellMar>
            <w:top w:w="0" w:type="dxa"/>
            <w:bottom w:w="0" w:type="dxa"/>
          </w:tblCellMar>
        </w:tblPrEx>
        <w:trPr>
          <w:trHeight w:hRule="exact" w:val="259"/>
        </w:trPr>
        <w:tc>
          <w:tcPr>
            <w:tcW w:w="4061" w:type="dxa"/>
            <w:shd w:val="clear" w:color="auto" w:fill="FFFFFF"/>
          </w:tcPr>
          <w:p w:rsidR="00361F9A" w:rsidRDefault="005F5C25">
            <w:pPr>
              <w:pStyle w:val="81"/>
              <w:framePr w:w="7018" w:h="6302" w:wrap="none" w:vAnchor="page" w:hAnchor="page" w:x="2458" w:y="2701"/>
              <w:shd w:val="clear" w:color="auto" w:fill="auto"/>
              <w:spacing w:line="180" w:lineRule="exact"/>
              <w:ind w:left="80"/>
              <w:jc w:val="left"/>
            </w:pPr>
            <w:r>
              <w:rPr>
                <w:rStyle w:val="9pt0pt"/>
              </w:rPr>
              <w:t>Валерій Лавренов</w:t>
            </w:r>
          </w:p>
        </w:tc>
        <w:tc>
          <w:tcPr>
            <w:tcW w:w="2957" w:type="dxa"/>
            <w:shd w:val="clear" w:color="auto" w:fill="FFFFFF"/>
          </w:tcPr>
          <w:p w:rsidR="00361F9A" w:rsidRDefault="005F5C25">
            <w:pPr>
              <w:pStyle w:val="81"/>
              <w:framePr w:w="7018" w:h="6302" w:wrap="none" w:vAnchor="page" w:hAnchor="page" w:x="2458" w:y="2701"/>
              <w:shd w:val="clear" w:color="auto" w:fill="auto"/>
              <w:spacing w:line="180" w:lineRule="exact"/>
              <w:ind w:left="1120"/>
              <w:jc w:val="left"/>
            </w:pPr>
            <w:r>
              <w:rPr>
                <w:rStyle w:val="9pt0pt0"/>
              </w:rPr>
              <w:t>(Чернівці)</w:t>
            </w:r>
          </w:p>
        </w:tc>
      </w:tr>
      <w:tr w:rsidR="00361F9A">
        <w:tblPrEx>
          <w:tblCellMar>
            <w:top w:w="0" w:type="dxa"/>
            <w:bottom w:w="0" w:type="dxa"/>
          </w:tblCellMar>
        </w:tblPrEx>
        <w:trPr>
          <w:trHeight w:hRule="exact" w:val="254"/>
        </w:trPr>
        <w:tc>
          <w:tcPr>
            <w:tcW w:w="4061" w:type="dxa"/>
            <w:shd w:val="clear" w:color="auto" w:fill="FFFFFF"/>
          </w:tcPr>
          <w:p w:rsidR="00361F9A" w:rsidRDefault="005F5C25">
            <w:pPr>
              <w:pStyle w:val="81"/>
              <w:framePr w:w="7018" w:h="6302" w:wrap="none" w:vAnchor="page" w:hAnchor="page" w:x="2458" w:y="2701"/>
              <w:shd w:val="clear" w:color="auto" w:fill="auto"/>
              <w:spacing w:line="180" w:lineRule="exact"/>
              <w:ind w:left="80"/>
              <w:jc w:val="left"/>
            </w:pPr>
            <w:r>
              <w:rPr>
                <w:rStyle w:val="9pt0pt"/>
              </w:rPr>
              <w:t>Віктор Левииький</w:t>
            </w:r>
          </w:p>
        </w:tc>
        <w:tc>
          <w:tcPr>
            <w:tcW w:w="2957" w:type="dxa"/>
            <w:shd w:val="clear" w:color="auto" w:fill="FFFFFF"/>
          </w:tcPr>
          <w:p w:rsidR="00361F9A" w:rsidRDefault="005F5C25">
            <w:pPr>
              <w:pStyle w:val="81"/>
              <w:framePr w:w="7018" w:h="6302" w:wrap="none" w:vAnchor="page" w:hAnchor="page" w:x="2458" w:y="2701"/>
              <w:shd w:val="clear" w:color="auto" w:fill="auto"/>
              <w:spacing w:line="180" w:lineRule="exact"/>
              <w:ind w:left="1120"/>
              <w:jc w:val="left"/>
            </w:pPr>
            <w:r>
              <w:rPr>
                <w:rStyle w:val="9pt0pt0"/>
              </w:rPr>
              <w:t>(Чернівці)</w:t>
            </w:r>
          </w:p>
        </w:tc>
      </w:tr>
      <w:tr w:rsidR="00361F9A">
        <w:tblPrEx>
          <w:tblCellMar>
            <w:top w:w="0" w:type="dxa"/>
            <w:bottom w:w="0" w:type="dxa"/>
          </w:tblCellMar>
        </w:tblPrEx>
        <w:trPr>
          <w:trHeight w:hRule="exact" w:val="259"/>
        </w:trPr>
        <w:tc>
          <w:tcPr>
            <w:tcW w:w="4061" w:type="dxa"/>
            <w:shd w:val="clear" w:color="auto" w:fill="FFFFFF"/>
          </w:tcPr>
          <w:p w:rsidR="00361F9A" w:rsidRDefault="005F5C25">
            <w:pPr>
              <w:pStyle w:val="81"/>
              <w:framePr w:w="7018" w:h="6302" w:wrap="none" w:vAnchor="page" w:hAnchor="page" w:x="2458" w:y="2701"/>
              <w:shd w:val="clear" w:color="auto" w:fill="auto"/>
              <w:spacing w:line="180" w:lineRule="exact"/>
              <w:ind w:left="80"/>
              <w:jc w:val="left"/>
            </w:pPr>
            <w:r>
              <w:rPr>
                <w:rStyle w:val="9pt0pt"/>
              </w:rPr>
              <w:t>Наталя Лихоманова</w:t>
            </w:r>
          </w:p>
        </w:tc>
        <w:tc>
          <w:tcPr>
            <w:tcW w:w="2957" w:type="dxa"/>
            <w:shd w:val="clear" w:color="auto" w:fill="FFFFFF"/>
          </w:tcPr>
          <w:p w:rsidR="00361F9A" w:rsidRDefault="005F5C25">
            <w:pPr>
              <w:pStyle w:val="81"/>
              <w:framePr w:w="7018" w:h="6302" w:wrap="none" w:vAnchor="page" w:hAnchor="page" w:x="2458" w:y="2701"/>
              <w:shd w:val="clear" w:color="auto" w:fill="auto"/>
              <w:spacing w:line="180" w:lineRule="exact"/>
              <w:ind w:left="1120"/>
              <w:jc w:val="left"/>
            </w:pPr>
            <w:r>
              <w:rPr>
                <w:rStyle w:val="9pt0pt0"/>
              </w:rPr>
              <w:t>(Чернівці)</w:t>
            </w:r>
          </w:p>
        </w:tc>
      </w:tr>
      <w:tr w:rsidR="00361F9A">
        <w:tblPrEx>
          <w:tblCellMar>
            <w:top w:w="0" w:type="dxa"/>
            <w:bottom w:w="0" w:type="dxa"/>
          </w:tblCellMar>
        </w:tblPrEx>
        <w:trPr>
          <w:trHeight w:hRule="exact" w:val="274"/>
        </w:trPr>
        <w:tc>
          <w:tcPr>
            <w:tcW w:w="4061" w:type="dxa"/>
            <w:shd w:val="clear" w:color="auto" w:fill="FFFFFF"/>
          </w:tcPr>
          <w:p w:rsidR="00361F9A" w:rsidRDefault="005F5C25">
            <w:pPr>
              <w:pStyle w:val="81"/>
              <w:framePr w:w="7018" w:h="6302" w:wrap="none" w:vAnchor="page" w:hAnchor="page" w:x="2458" w:y="2701"/>
              <w:shd w:val="clear" w:color="auto" w:fill="auto"/>
              <w:spacing w:line="180" w:lineRule="exact"/>
              <w:ind w:left="80"/>
              <w:jc w:val="left"/>
            </w:pPr>
            <w:r>
              <w:rPr>
                <w:rStyle w:val="9pt0pt"/>
              </w:rPr>
              <w:t>Богдан Мельничук</w:t>
            </w:r>
          </w:p>
        </w:tc>
        <w:tc>
          <w:tcPr>
            <w:tcW w:w="2957" w:type="dxa"/>
            <w:shd w:val="clear" w:color="auto" w:fill="FFFFFF"/>
          </w:tcPr>
          <w:p w:rsidR="00361F9A" w:rsidRDefault="005F5C25">
            <w:pPr>
              <w:pStyle w:val="81"/>
              <w:framePr w:w="7018" w:h="6302" w:wrap="none" w:vAnchor="page" w:hAnchor="page" w:x="2458" w:y="2701"/>
              <w:shd w:val="clear" w:color="auto" w:fill="auto"/>
              <w:spacing w:line="180" w:lineRule="exact"/>
              <w:ind w:left="1120"/>
              <w:jc w:val="left"/>
            </w:pPr>
            <w:r>
              <w:rPr>
                <w:rStyle w:val="9pt0pt0"/>
              </w:rPr>
              <w:t>(Чернівці)</w:t>
            </w:r>
          </w:p>
        </w:tc>
      </w:tr>
      <w:tr w:rsidR="00361F9A">
        <w:tblPrEx>
          <w:tblCellMar>
            <w:top w:w="0" w:type="dxa"/>
            <w:bottom w:w="0" w:type="dxa"/>
          </w:tblCellMar>
        </w:tblPrEx>
        <w:trPr>
          <w:trHeight w:hRule="exact" w:val="259"/>
        </w:trPr>
        <w:tc>
          <w:tcPr>
            <w:tcW w:w="4061" w:type="dxa"/>
            <w:shd w:val="clear" w:color="auto" w:fill="FFFFFF"/>
          </w:tcPr>
          <w:p w:rsidR="00361F9A" w:rsidRDefault="005F5C25">
            <w:pPr>
              <w:pStyle w:val="81"/>
              <w:framePr w:w="7018" w:h="6302" w:wrap="none" w:vAnchor="page" w:hAnchor="page" w:x="2458" w:y="2701"/>
              <w:shd w:val="clear" w:color="auto" w:fill="auto"/>
              <w:spacing w:line="180" w:lineRule="exact"/>
              <w:ind w:left="80"/>
              <w:jc w:val="left"/>
            </w:pPr>
            <w:r>
              <w:rPr>
                <w:rStyle w:val="9pt0pt"/>
              </w:rPr>
              <w:t>Валерій Михайленко</w:t>
            </w:r>
          </w:p>
        </w:tc>
        <w:tc>
          <w:tcPr>
            <w:tcW w:w="2957" w:type="dxa"/>
            <w:shd w:val="clear" w:color="auto" w:fill="FFFFFF"/>
          </w:tcPr>
          <w:p w:rsidR="00361F9A" w:rsidRDefault="005F5C25">
            <w:pPr>
              <w:pStyle w:val="81"/>
              <w:framePr w:w="7018" w:h="6302" w:wrap="none" w:vAnchor="page" w:hAnchor="page" w:x="2458" w:y="2701"/>
              <w:shd w:val="clear" w:color="auto" w:fill="auto"/>
              <w:spacing w:line="180" w:lineRule="exact"/>
              <w:ind w:left="1120"/>
              <w:jc w:val="left"/>
            </w:pPr>
            <w:r>
              <w:rPr>
                <w:rStyle w:val="9pt0pt0"/>
              </w:rPr>
              <w:t>(Чернівці)</w:t>
            </w:r>
          </w:p>
        </w:tc>
      </w:tr>
      <w:tr w:rsidR="00361F9A">
        <w:tblPrEx>
          <w:tblCellMar>
            <w:top w:w="0" w:type="dxa"/>
            <w:bottom w:w="0" w:type="dxa"/>
          </w:tblCellMar>
        </w:tblPrEx>
        <w:trPr>
          <w:trHeight w:hRule="exact" w:val="264"/>
        </w:trPr>
        <w:tc>
          <w:tcPr>
            <w:tcW w:w="4061" w:type="dxa"/>
            <w:shd w:val="clear" w:color="auto" w:fill="FFFFFF"/>
          </w:tcPr>
          <w:p w:rsidR="00361F9A" w:rsidRDefault="005F5C25">
            <w:pPr>
              <w:pStyle w:val="81"/>
              <w:framePr w:w="7018" w:h="6302" w:wrap="none" w:vAnchor="page" w:hAnchor="page" w:x="2458" w:y="2701"/>
              <w:shd w:val="clear" w:color="auto" w:fill="auto"/>
              <w:spacing w:line="180" w:lineRule="exact"/>
              <w:ind w:left="80"/>
              <w:jc w:val="left"/>
            </w:pPr>
            <w:r>
              <w:rPr>
                <w:rStyle w:val="9pt0pt"/>
              </w:rPr>
              <w:t>Микола Нефьодов</w:t>
            </w:r>
          </w:p>
        </w:tc>
        <w:tc>
          <w:tcPr>
            <w:tcW w:w="2957" w:type="dxa"/>
            <w:shd w:val="clear" w:color="auto" w:fill="FFFFFF"/>
          </w:tcPr>
          <w:p w:rsidR="00361F9A" w:rsidRDefault="005F5C25">
            <w:pPr>
              <w:pStyle w:val="81"/>
              <w:framePr w:w="7018" w:h="6302" w:wrap="none" w:vAnchor="page" w:hAnchor="page" w:x="2458" w:y="2701"/>
              <w:shd w:val="clear" w:color="auto" w:fill="auto"/>
              <w:spacing w:line="180" w:lineRule="exact"/>
              <w:ind w:left="1120"/>
              <w:jc w:val="left"/>
            </w:pPr>
            <w:r>
              <w:rPr>
                <w:rStyle w:val="9pt0pt0"/>
              </w:rPr>
              <w:t>(Чернівці)</w:t>
            </w:r>
          </w:p>
        </w:tc>
      </w:tr>
      <w:tr w:rsidR="00361F9A">
        <w:tblPrEx>
          <w:tblCellMar>
            <w:top w:w="0" w:type="dxa"/>
            <w:bottom w:w="0" w:type="dxa"/>
          </w:tblCellMar>
        </w:tblPrEx>
        <w:trPr>
          <w:trHeight w:hRule="exact" w:val="264"/>
        </w:trPr>
        <w:tc>
          <w:tcPr>
            <w:tcW w:w="4061" w:type="dxa"/>
            <w:shd w:val="clear" w:color="auto" w:fill="FFFFFF"/>
          </w:tcPr>
          <w:p w:rsidR="00361F9A" w:rsidRDefault="005F5C25">
            <w:pPr>
              <w:pStyle w:val="81"/>
              <w:framePr w:w="7018" w:h="6302" w:wrap="none" w:vAnchor="page" w:hAnchor="page" w:x="2458" w:y="2701"/>
              <w:shd w:val="clear" w:color="auto" w:fill="auto"/>
              <w:spacing w:line="180" w:lineRule="exact"/>
              <w:ind w:left="80"/>
              <w:jc w:val="left"/>
            </w:pPr>
            <w:r>
              <w:rPr>
                <w:rStyle w:val="9pt0pt"/>
              </w:rPr>
              <w:t>Оксана Пендереиька</w:t>
            </w:r>
          </w:p>
        </w:tc>
        <w:tc>
          <w:tcPr>
            <w:tcW w:w="2957" w:type="dxa"/>
            <w:shd w:val="clear" w:color="auto" w:fill="FFFFFF"/>
          </w:tcPr>
          <w:p w:rsidR="00361F9A" w:rsidRDefault="005F5C25">
            <w:pPr>
              <w:pStyle w:val="81"/>
              <w:framePr w:w="7018" w:h="6302" w:wrap="none" w:vAnchor="page" w:hAnchor="page" w:x="2458" w:y="2701"/>
              <w:shd w:val="clear" w:color="auto" w:fill="auto"/>
              <w:spacing w:line="180" w:lineRule="exact"/>
              <w:ind w:left="1120"/>
              <w:jc w:val="left"/>
            </w:pPr>
            <w:r>
              <w:rPr>
                <w:rStyle w:val="9pt0pt0"/>
              </w:rPr>
              <w:t>(Чернівці)</w:t>
            </w:r>
          </w:p>
        </w:tc>
      </w:tr>
      <w:tr w:rsidR="00361F9A">
        <w:tblPrEx>
          <w:tblCellMar>
            <w:top w:w="0" w:type="dxa"/>
            <w:bottom w:w="0" w:type="dxa"/>
          </w:tblCellMar>
        </w:tblPrEx>
        <w:trPr>
          <w:trHeight w:hRule="exact" w:val="254"/>
        </w:trPr>
        <w:tc>
          <w:tcPr>
            <w:tcW w:w="4061" w:type="dxa"/>
            <w:shd w:val="clear" w:color="auto" w:fill="FFFFFF"/>
          </w:tcPr>
          <w:p w:rsidR="00361F9A" w:rsidRDefault="005F5C25">
            <w:pPr>
              <w:pStyle w:val="81"/>
              <w:framePr w:w="7018" w:h="6302" w:wrap="none" w:vAnchor="page" w:hAnchor="page" w:x="2458" w:y="2701"/>
              <w:shd w:val="clear" w:color="auto" w:fill="auto"/>
              <w:spacing w:line="180" w:lineRule="exact"/>
              <w:ind w:left="80"/>
              <w:jc w:val="left"/>
            </w:pPr>
            <w:r>
              <w:rPr>
                <w:rStyle w:val="9pt0pt"/>
              </w:rPr>
              <w:t>Юрій Попов</w:t>
            </w:r>
          </w:p>
        </w:tc>
        <w:tc>
          <w:tcPr>
            <w:tcW w:w="2957" w:type="dxa"/>
            <w:shd w:val="clear" w:color="auto" w:fill="FFFFFF"/>
          </w:tcPr>
          <w:p w:rsidR="00361F9A" w:rsidRDefault="005F5C25">
            <w:pPr>
              <w:pStyle w:val="81"/>
              <w:framePr w:w="7018" w:h="6302" w:wrap="none" w:vAnchor="page" w:hAnchor="page" w:x="2458" w:y="2701"/>
              <w:shd w:val="clear" w:color="auto" w:fill="auto"/>
              <w:spacing w:line="180" w:lineRule="exact"/>
              <w:ind w:left="1120"/>
              <w:jc w:val="left"/>
            </w:pPr>
            <w:r>
              <w:rPr>
                <w:rStyle w:val="9pt0pt0"/>
              </w:rPr>
              <w:t>(Чернівці)</w:t>
            </w:r>
          </w:p>
        </w:tc>
      </w:tr>
      <w:tr w:rsidR="00361F9A">
        <w:tblPrEx>
          <w:tblCellMar>
            <w:top w:w="0" w:type="dxa"/>
            <w:bottom w:w="0" w:type="dxa"/>
          </w:tblCellMar>
        </w:tblPrEx>
        <w:trPr>
          <w:trHeight w:hRule="exact" w:val="269"/>
        </w:trPr>
        <w:tc>
          <w:tcPr>
            <w:tcW w:w="4061" w:type="dxa"/>
            <w:shd w:val="clear" w:color="auto" w:fill="FFFFFF"/>
          </w:tcPr>
          <w:p w:rsidR="00361F9A" w:rsidRDefault="005F5C25">
            <w:pPr>
              <w:pStyle w:val="81"/>
              <w:framePr w:w="7018" w:h="6302" w:wrap="none" w:vAnchor="page" w:hAnchor="page" w:x="2458" w:y="2701"/>
              <w:shd w:val="clear" w:color="auto" w:fill="auto"/>
              <w:spacing w:line="180" w:lineRule="exact"/>
              <w:ind w:left="80"/>
              <w:jc w:val="left"/>
            </w:pPr>
            <w:r>
              <w:rPr>
                <w:rStyle w:val="9pt0pt"/>
              </w:rPr>
              <w:t>Тетяна Потніцева</w:t>
            </w:r>
          </w:p>
        </w:tc>
        <w:tc>
          <w:tcPr>
            <w:tcW w:w="2957" w:type="dxa"/>
            <w:shd w:val="clear" w:color="auto" w:fill="FFFFFF"/>
          </w:tcPr>
          <w:p w:rsidR="00361F9A" w:rsidRDefault="005F5C25">
            <w:pPr>
              <w:pStyle w:val="81"/>
              <w:framePr w:w="7018" w:h="6302" w:wrap="none" w:vAnchor="page" w:hAnchor="page" w:x="2458" w:y="2701"/>
              <w:shd w:val="clear" w:color="auto" w:fill="auto"/>
              <w:spacing w:line="180" w:lineRule="exact"/>
              <w:ind w:left="1120"/>
              <w:jc w:val="left"/>
            </w:pPr>
            <w:r>
              <w:rPr>
                <w:rStyle w:val="9pt0pt0"/>
              </w:rPr>
              <w:t>(Дніпропетровськ)</w:t>
            </w:r>
          </w:p>
        </w:tc>
      </w:tr>
      <w:tr w:rsidR="00361F9A">
        <w:tblPrEx>
          <w:tblCellMar>
            <w:top w:w="0" w:type="dxa"/>
            <w:bottom w:w="0" w:type="dxa"/>
          </w:tblCellMar>
        </w:tblPrEx>
        <w:trPr>
          <w:trHeight w:hRule="exact" w:val="259"/>
        </w:trPr>
        <w:tc>
          <w:tcPr>
            <w:tcW w:w="4061" w:type="dxa"/>
            <w:shd w:val="clear" w:color="auto" w:fill="FFFFFF"/>
          </w:tcPr>
          <w:p w:rsidR="00361F9A" w:rsidRDefault="005F5C25">
            <w:pPr>
              <w:pStyle w:val="81"/>
              <w:framePr w:w="7018" w:h="6302" w:wrap="none" w:vAnchor="page" w:hAnchor="page" w:x="2458" w:y="2701"/>
              <w:shd w:val="clear" w:color="auto" w:fill="auto"/>
              <w:spacing w:line="180" w:lineRule="exact"/>
              <w:ind w:left="80"/>
              <w:jc w:val="left"/>
            </w:pPr>
            <w:r>
              <w:rPr>
                <w:rStyle w:val="9pt0pt"/>
              </w:rPr>
              <w:t>Петро Рихло</w:t>
            </w:r>
          </w:p>
        </w:tc>
        <w:tc>
          <w:tcPr>
            <w:tcW w:w="2957" w:type="dxa"/>
            <w:shd w:val="clear" w:color="auto" w:fill="FFFFFF"/>
          </w:tcPr>
          <w:p w:rsidR="00361F9A" w:rsidRDefault="005F5C25">
            <w:pPr>
              <w:pStyle w:val="81"/>
              <w:framePr w:w="7018" w:h="6302" w:wrap="none" w:vAnchor="page" w:hAnchor="page" w:x="2458" w:y="2701"/>
              <w:shd w:val="clear" w:color="auto" w:fill="auto"/>
              <w:spacing w:line="180" w:lineRule="exact"/>
              <w:ind w:left="1120"/>
              <w:jc w:val="left"/>
            </w:pPr>
            <w:r>
              <w:rPr>
                <w:rStyle w:val="9pt0pt0"/>
              </w:rPr>
              <w:t>(Чернівці)</w:t>
            </w:r>
          </w:p>
        </w:tc>
      </w:tr>
      <w:tr w:rsidR="00361F9A">
        <w:tblPrEx>
          <w:tblCellMar>
            <w:top w:w="0" w:type="dxa"/>
            <w:bottom w:w="0" w:type="dxa"/>
          </w:tblCellMar>
        </w:tblPrEx>
        <w:trPr>
          <w:trHeight w:hRule="exact" w:val="259"/>
        </w:trPr>
        <w:tc>
          <w:tcPr>
            <w:tcW w:w="4061" w:type="dxa"/>
            <w:shd w:val="clear" w:color="auto" w:fill="FFFFFF"/>
          </w:tcPr>
          <w:p w:rsidR="00361F9A" w:rsidRDefault="005F5C25">
            <w:pPr>
              <w:pStyle w:val="81"/>
              <w:framePr w:w="7018" w:h="6302" w:wrap="none" w:vAnchor="page" w:hAnchor="page" w:x="2458" w:y="2701"/>
              <w:shd w:val="clear" w:color="auto" w:fill="auto"/>
              <w:spacing w:line="180" w:lineRule="exact"/>
              <w:ind w:left="80"/>
              <w:jc w:val="left"/>
            </w:pPr>
            <w:r>
              <w:rPr>
                <w:rStyle w:val="9pt0pt"/>
              </w:rPr>
              <w:t>Андрій Савинеиь</w:t>
            </w:r>
          </w:p>
        </w:tc>
        <w:tc>
          <w:tcPr>
            <w:tcW w:w="2957" w:type="dxa"/>
            <w:shd w:val="clear" w:color="auto" w:fill="FFFFFF"/>
          </w:tcPr>
          <w:p w:rsidR="00361F9A" w:rsidRDefault="005F5C25">
            <w:pPr>
              <w:pStyle w:val="81"/>
              <w:framePr w:w="7018" w:h="6302" w:wrap="none" w:vAnchor="page" w:hAnchor="page" w:x="2458" w:y="2701"/>
              <w:shd w:val="clear" w:color="auto" w:fill="auto"/>
              <w:spacing w:line="180" w:lineRule="exact"/>
              <w:ind w:left="1120"/>
              <w:jc w:val="left"/>
            </w:pPr>
            <w:r>
              <w:rPr>
                <w:rStyle w:val="9pt0pt0"/>
              </w:rPr>
              <w:t>(Житомир)</w:t>
            </w:r>
          </w:p>
        </w:tc>
      </w:tr>
      <w:tr w:rsidR="00361F9A">
        <w:tblPrEx>
          <w:tblCellMar>
            <w:top w:w="0" w:type="dxa"/>
            <w:bottom w:w="0" w:type="dxa"/>
          </w:tblCellMar>
        </w:tblPrEx>
        <w:trPr>
          <w:trHeight w:hRule="exact" w:val="250"/>
        </w:trPr>
        <w:tc>
          <w:tcPr>
            <w:tcW w:w="4061" w:type="dxa"/>
            <w:tcBorders>
              <w:top w:val="single" w:sz="4" w:space="0" w:color="auto"/>
            </w:tcBorders>
            <w:shd w:val="clear" w:color="auto" w:fill="FFFFFF"/>
          </w:tcPr>
          <w:p w:rsidR="00361F9A" w:rsidRDefault="005F5C25">
            <w:pPr>
              <w:pStyle w:val="81"/>
              <w:framePr w:w="7018" w:h="6302" w:wrap="none" w:vAnchor="page" w:hAnchor="page" w:x="2458" w:y="2701"/>
              <w:shd w:val="clear" w:color="auto" w:fill="auto"/>
              <w:spacing w:line="180" w:lineRule="exact"/>
              <w:ind w:left="80"/>
              <w:jc w:val="left"/>
            </w:pPr>
            <w:r>
              <w:rPr>
                <w:rStyle w:val="9pt0pt0"/>
              </w:rPr>
              <w:t xml:space="preserve">І </w:t>
            </w:r>
            <w:r>
              <w:rPr>
                <w:rStyle w:val="9pt0pt"/>
              </w:rPr>
              <w:t xml:space="preserve">Станіслав </w:t>
            </w:r>
            <w:r>
              <w:rPr>
                <w:rStyle w:val="65pt0ptf4"/>
              </w:rPr>
              <w:t>Сємчинський</w:t>
            </w:r>
          </w:p>
        </w:tc>
        <w:tc>
          <w:tcPr>
            <w:tcW w:w="2957" w:type="dxa"/>
            <w:shd w:val="clear" w:color="auto" w:fill="FFFFFF"/>
          </w:tcPr>
          <w:p w:rsidR="00361F9A" w:rsidRDefault="005F5C25">
            <w:pPr>
              <w:pStyle w:val="81"/>
              <w:framePr w:w="7018" w:h="6302" w:wrap="none" w:vAnchor="page" w:hAnchor="page" w:x="2458" w:y="2701"/>
              <w:shd w:val="clear" w:color="auto" w:fill="auto"/>
              <w:spacing w:line="180" w:lineRule="exact"/>
              <w:ind w:left="1120"/>
              <w:jc w:val="left"/>
            </w:pPr>
            <w:r>
              <w:rPr>
                <w:rStyle w:val="9pt0pt0"/>
              </w:rPr>
              <w:t>(Київ)</w:t>
            </w:r>
          </w:p>
        </w:tc>
      </w:tr>
      <w:tr w:rsidR="00361F9A">
        <w:tblPrEx>
          <w:tblCellMar>
            <w:top w:w="0" w:type="dxa"/>
            <w:bottom w:w="0" w:type="dxa"/>
          </w:tblCellMar>
        </w:tblPrEx>
        <w:trPr>
          <w:trHeight w:hRule="exact" w:val="278"/>
        </w:trPr>
        <w:tc>
          <w:tcPr>
            <w:tcW w:w="4061" w:type="dxa"/>
            <w:tcBorders>
              <w:top w:val="single" w:sz="4" w:space="0" w:color="auto"/>
            </w:tcBorders>
            <w:shd w:val="clear" w:color="auto" w:fill="FFFFFF"/>
          </w:tcPr>
          <w:p w:rsidR="00361F9A" w:rsidRDefault="005F5C25">
            <w:pPr>
              <w:pStyle w:val="81"/>
              <w:framePr w:w="7018" w:h="6302" w:wrap="none" w:vAnchor="page" w:hAnchor="page" w:x="2458" w:y="2701"/>
              <w:shd w:val="clear" w:color="auto" w:fill="auto"/>
              <w:spacing w:line="180" w:lineRule="exact"/>
              <w:ind w:left="80"/>
              <w:jc w:val="left"/>
            </w:pPr>
            <w:r>
              <w:rPr>
                <w:rStyle w:val="9pt0pt"/>
              </w:rPr>
              <w:t>Людмила Сердюк</w:t>
            </w:r>
          </w:p>
        </w:tc>
        <w:tc>
          <w:tcPr>
            <w:tcW w:w="2957" w:type="dxa"/>
            <w:shd w:val="clear" w:color="auto" w:fill="FFFFFF"/>
          </w:tcPr>
          <w:p w:rsidR="00361F9A" w:rsidRDefault="005F5C25">
            <w:pPr>
              <w:pStyle w:val="81"/>
              <w:framePr w:w="7018" w:h="6302" w:wrap="none" w:vAnchor="page" w:hAnchor="page" w:x="2458" w:y="2701"/>
              <w:shd w:val="clear" w:color="auto" w:fill="auto"/>
              <w:spacing w:line="180" w:lineRule="exact"/>
              <w:ind w:left="1120"/>
              <w:jc w:val="left"/>
            </w:pPr>
            <w:r>
              <w:rPr>
                <w:rStyle w:val="9pt0pt0"/>
              </w:rPr>
              <w:t>(Чернівці)</w:t>
            </w:r>
          </w:p>
        </w:tc>
      </w:tr>
      <w:tr w:rsidR="00361F9A">
        <w:tblPrEx>
          <w:tblCellMar>
            <w:top w:w="0" w:type="dxa"/>
            <w:bottom w:w="0" w:type="dxa"/>
          </w:tblCellMar>
        </w:tblPrEx>
        <w:trPr>
          <w:trHeight w:hRule="exact" w:val="245"/>
        </w:trPr>
        <w:tc>
          <w:tcPr>
            <w:tcW w:w="4061" w:type="dxa"/>
            <w:shd w:val="clear" w:color="auto" w:fill="FFFFFF"/>
          </w:tcPr>
          <w:p w:rsidR="00361F9A" w:rsidRDefault="005F5C25">
            <w:pPr>
              <w:pStyle w:val="81"/>
              <w:framePr w:w="7018" w:h="6302" w:wrap="none" w:vAnchor="page" w:hAnchor="page" w:x="2458" w:y="2701"/>
              <w:shd w:val="clear" w:color="auto" w:fill="auto"/>
              <w:spacing w:line="180" w:lineRule="exact"/>
              <w:ind w:left="80"/>
              <w:jc w:val="left"/>
            </w:pPr>
            <w:r>
              <w:rPr>
                <w:rStyle w:val="9pt0pt"/>
              </w:rPr>
              <w:t>Галина Сиваченко</w:t>
            </w:r>
          </w:p>
        </w:tc>
        <w:tc>
          <w:tcPr>
            <w:tcW w:w="2957" w:type="dxa"/>
            <w:shd w:val="clear" w:color="auto" w:fill="FFFFFF"/>
          </w:tcPr>
          <w:p w:rsidR="00361F9A" w:rsidRDefault="005F5C25">
            <w:pPr>
              <w:pStyle w:val="81"/>
              <w:framePr w:w="7018" w:h="6302" w:wrap="none" w:vAnchor="page" w:hAnchor="page" w:x="2458" w:y="2701"/>
              <w:shd w:val="clear" w:color="auto" w:fill="auto"/>
              <w:spacing w:line="180" w:lineRule="exact"/>
              <w:ind w:left="1120"/>
              <w:jc w:val="left"/>
            </w:pPr>
            <w:r>
              <w:rPr>
                <w:rStyle w:val="9pt0pt0"/>
              </w:rPr>
              <w:t>(Київ)</w:t>
            </w:r>
          </w:p>
        </w:tc>
      </w:tr>
      <w:tr w:rsidR="00361F9A">
        <w:tblPrEx>
          <w:tblCellMar>
            <w:top w:w="0" w:type="dxa"/>
            <w:bottom w:w="0" w:type="dxa"/>
          </w:tblCellMar>
        </w:tblPrEx>
        <w:trPr>
          <w:trHeight w:hRule="exact" w:val="278"/>
        </w:trPr>
        <w:tc>
          <w:tcPr>
            <w:tcW w:w="4061" w:type="dxa"/>
            <w:shd w:val="clear" w:color="auto" w:fill="FFFFFF"/>
          </w:tcPr>
          <w:p w:rsidR="00361F9A" w:rsidRDefault="005F5C25">
            <w:pPr>
              <w:pStyle w:val="81"/>
              <w:framePr w:w="7018" w:h="6302" w:wrap="none" w:vAnchor="page" w:hAnchor="page" w:x="2458" w:y="2701"/>
              <w:shd w:val="clear" w:color="auto" w:fill="auto"/>
              <w:spacing w:line="180" w:lineRule="exact"/>
              <w:ind w:left="80"/>
              <w:jc w:val="left"/>
            </w:pPr>
            <w:r>
              <w:rPr>
                <w:rStyle w:val="9pt0pt"/>
              </w:rPr>
              <w:t>Мар’ян Скаб</w:t>
            </w:r>
          </w:p>
        </w:tc>
        <w:tc>
          <w:tcPr>
            <w:tcW w:w="2957" w:type="dxa"/>
            <w:shd w:val="clear" w:color="auto" w:fill="FFFFFF"/>
          </w:tcPr>
          <w:p w:rsidR="00361F9A" w:rsidRDefault="005F5C25">
            <w:pPr>
              <w:pStyle w:val="81"/>
              <w:framePr w:w="7018" w:h="6302" w:wrap="none" w:vAnchor="page" w:hAnchor="page" w:x="2458" w:y="2701"/>
              <w:shd w:val="clear" w:color="auto" w:fill="auto"/>
              <w:spacing w:line="180" w:lineRule="exact"/>
              <w:ind w:left="1120"/>
              <w:jc w:val="left"/>
            </w:pPr>
            <w:r>
              <w:rPr>
                <w:rStyle w:val="9pt0pt0"/>
              </w:rPr>
              <w:t>(Чернівці)</w:t>
            </w:r>
          </w:p>
        </w:tc>
      </w:tr>
      <w:tr w:rsidR="00361F9A">
        <w:tblPrEx>
          <w:tblCellMar>
            <w:top w:w="0" w:type="dxa"/>
            <w:bottom w:w="0" w:type="dxa"/>
          </w:tblCellMar>
        </w:tblPrEx>
        <w:trPr>
          <w:trHeight w:hRule="exact" w:val="259"/>
        </w:trPr>
        <w:tc>
          <w:tcPr>
            <w:tcW w:w="4061" w:type="dxa"/>
            <w:shd w:val="clear" w:color="auto" w:fill="FFFFFF"/>
          </w:tcPr>
          <w:p w:rsidR="00361F9A" w:rsidRDefault="005F5C25">
            <w:pPr>
              <w:pStyle w:val="81"/>
              <w:framePr w:w="7018" w:h="6302" w:wrap="none" w:vAnchor="page" w:hAnchor="page" w:x="2458" w:y="2701"/>
              <w:shd w:val="clear" w:color="auto" w:fill="auto"/>
              <w:spacing w:line="180" w:lineRule="exact"/>
              <w:ind w:left="80"/>
              <w:jc w:val="left"/>
            </w:pPr>
            <w:r>
              <w:rPr>
                <w:rStyle w:val="9pt0pt"/>
              </w:rPr>
              <w:t>Елеонора Соловей-Гончарик</w:t>
            </w:r>
          </w:p>
        </w:tc>
        <w:tc>
          <w:tcPr>
            <w:tcW w:w="2957" w:type="dxa"/>
            <w:shd w:val="clear" w:color="auto" w:fill="FFFFFF"/>
          </w:tcPr>
          <w:p w:rsidR="00361F9A" w:rsidRDefault="005F5C25">
            <w:pPr>
              <w:pStyle w:val="81"/>
              <w:framePr w:w="7018" w:h="6302" w:wrap="none" w:vAnchor="page" w:hAnchor="page" w:x="2458" w:y="2701"/>
              <w:shd w:val="clear" w:color="auto" w:fill="auto"/>
              <w:spacing w:line="180" w:lineRule="exact"/>
              <w:ind w:left="1120"/>
              <w:jc w:val="left"/>
            </w:pPr>
            <w:r>
              <w:rPr>
                <w:rStyle w:val="9pt0pt0"/>
              </w:rPr>
              <w:t>(Київ)</w:t>
            </w:r>
          </w:p>
        </w:tc>
      </w:tr>
      <w:tr w:rsidR="00361F9A">
        <w:tblPrEx>
          <w:tblCellMar>
            <w:top w:w="0" w:type="dxa"/>
            <w:bottom w:w="0" w:type="dxa"/>
          </w:tblCellMar>
        </w:tblPrEx>
        <w:trPr>
          <w:trHeight w:hRule="exact" w:val="259"/>
        </w:trPr>
        <w:tc>
          <w:tcPr>
            <w:tcW w:w="4061" w:type="dxa"/>
            <w:shd w:val="clear" w:color="auto" w:fill="FFFFFF"/>
          </w:tcPr>
          <w:p w:rsidR="00361F9A" w:rsidRDefault="005F5C25">
            <w:pPr>
              <w:pStyle w:val="81"/>
              <w:framePr w:w="7018" w:h="6302" w:wrap="none" w:vAnchor="page" w:hAnchor="page" w:x="2458" w:y="2701"/>
              <w:shd w:val="clear" w:color="auto" w:fill="auto"/>
              <w:spacing w:line="180" w:lineRule="exact"/>
              <w:ind w:left="80"/>
              <w:jc w:val="left"/>
            </w:pPr>
            <w:r>
              <w:rPr>
                <w:rStyle w:val="9pt0pt"/>
              </w:rPr>
              <w:t>Людмила Ткач</w:t>
            </w:r>
          </w:p>
        </w:tc>
        <w:tc>
          <w:tcPr>
            <w:tcW w:w="2957" w:type="dxa"/>
            <w:shd w:val="clear" w:color="auto" w:fill="FFFFFF"/>
          </w:tcPr>
          <w:p w:rsidR="00361F9A" w:rsidRDefault="005F5C25">
            <w:pPr>
              <w:pStyle w:val="81"/>
              <w:framePr w:w="7018" w:h="6302" w:wrap="none" w:vAnchor="page" w:hAnchor="page" w:x="2458" w:y="2701"/>
              <w:shd w:val="clear" w:color="auto" w:fill="auto"/>
              <w:spacing w:line="180" w:lineRule="exact"/>
              <w:ind w:left="1120"/>
              <w:jc w:val="left"/>
            </w:pPr>
            <w:r>
              <w:rPr>
                <w:rStyle w:val="9pt0pt0"/>
              </w:rPr>
              <w:t>(Чернівці)</w:t>
            </w:r>
          </w:p>
        </w:tc>
      </w:tr>
      <w:tr w:rsidR="00361F9A">
        <w:tblPrEx>
          <w:tblCellMar>
            <w:top w:w="0" w:type="dxa"/>
            <w:bottom w:w="0" w:type="dxa"/>
          </w:tblCellMar>
        </w:tblPrEx>
        <w:trPr>
          <w:trHeight w:hRule="exact" w:val="269"/>
        </w:trPr>
        <w:tc>
          <w:tcPr>
            <w:tcW w:w="4061" w:type="dxa"/>
            <w:shd w:val="clear" w:color="auto" w:fill="FFFFFF"/>
          </w:tcPr>
          <w:p w:rsidR="00361F9A" w:rsidRDefault="005F5C25">
            <w:pPr>
              <w:pStyle w:val="81"/>
              <w:framePr w:w="7018" w:h="6302" w:wrap="none" w:vAnchor="page" w:hAnchor="page" w:x="2458" w:y="2701"/>
              <w:shd w:val="clear" w:color="auto" w:fill="auto"/>
              <w:spacing w:line="180" w:lineRule="exact"/>
              <w:ind w:left="80"/>
              <w:jc w:val="left"/>
            </w:pPr>
            <w:r>
              <w:rPr>
                <w:rStyle w:val="9pt0pt"/>
              </w:rPr>
              <w:t>Юрій Ткачов</w:t>
            </w:r>
          </w:p>
        </w:tc>
        <w:tc>
          <w:tcPr>
            <w:tcW w:w="2957" w:type="dxa"/>
            <w:shd w:val="clear" w:color="auto" w:fill="FFFFFF"/>
          </w:tcPr>
          <w:p w:rsidR="00361F9A" w:rsidRDefault="005F5C25">
            <w:pPr>
              <w:pStyle w:val="81"/>
              <w:framePr w:w="7018" w:h="6302" w:wrap="none" w:vAnchor="page" w:hAnchor="page" w:x="2458" w:y="2701"/>
              <w:shd w:val="clear" w:color="auto" w:fill="auto"/>
              <w:spacing w:line="180" w:lineRule="exact"/>
              <w:ind w:left="1120"/>
              <w:jc w:val="left"/>
            </w:pPr>
            <w:r>
              <w:rPr>
                <w:rStyle w:val="9pt0pt0"/>
              </w:rPr>
              <w:t>(Чернівці)</w:t>
            </w:r>
          </w:p>
        </w:tc>
      </w:tr>
      <w:tr w:rsidR="00361F9A">
        <w:tblPrEx>
          <w:tblCellMar>
            <w:top w:w="0" w:type="dxa"/>
            <w:bottom w:w="0" w:type="dxa"/>
          </w:tblCellMar>
        </w:tblPrEx>
        <w:trPr>
          <w:trHeight w:hRule="exact" w:val="259"/>
        </w:trPr>
        <w:tc>
          <w:tcPr>
            <w:tcW w:w="4061" w:type="dxa"/>
            <w:shd w:val="clear" w:color="auto" w:fill="FFFFFF"/>
          </w:tcPr>
          <w:p w:rsidR="00361F9A" w:rsidRDefault="005F5C25">
            <w:pPr>
              <w:pStyle w:val="81"/>
              <w:framePr w:w="7018" w:h="6302" w:wrap="none" w:vAnchor="page" w:hAnchor="page" w:x="2458" w:y="2701"/>
              <w:shd w:val="clear" w:color="auto" w:fill="auto"/>
              <w:spacing w:line="180" w:lineRule="exact"/>
              <w:ind w:left="80"/>
              <w:jc w:val="left"/>
            </w:pPr>
            <w:r>
              <w:rPr>
                <w:rStyle w:val="9pt0pt"/>
              </w:rPr>
              <w:t>Наталя Тор кут</w:t>
            </w:r>
          </w:p>
        </w:tc>
        <w:tc>
          <w:tcPr>
            <w:tcW w:w="2957" w:type="dxa"/>
            <w:shd w:val="clear" w:color="auto" w:fill="FFFFFF"/>
          </w:tcPr>
          <w:p w:rsidR="00361F9A" w:rsidRDefault="005F5C25">
            <w:pPr>
              <w:pStyle w:val="81"/>
              <w:framePr w:w="7018" w:h="6302" w:wrap="none" w:vAnchor="page" w:hAnchor="page" w:x="2458" w:y="2701"/>
              <w:shd w:val="clear" w:color="auto" w:fill="auto"/>
              <w:spacing w:line="180" w:lineRule="exact"/>
              <w:ind w:left="1120"/>
              <w:jc w:val="left"/>
            </w:pPr>
            <w:r>
              <w:rPr>
                <w:rStyle w:val="9pt0pt0"/>
              </w:rPr>
              <w:t>(Запоріжжя)</w:t>
            </w:r>
          </w:p>
        </w:tc>
      </w:tr>
      <w:tr w:rsidR="00361F9A">
        <w:tblPrEx>
          <w:tblCellMar>
            <w:top w:w="0" w:type="dxa"/>
            <w:bottom w:w="0" w:type="dxa"/>
          </w:tblCellMar>
        </w:tblPrEx>
        <w:trPr>
          <w:trHeight w:hRule="exact" w:val="259"/>
        </w:trPr>
        <w:tc>
          <w:tcPr>
            <w:tcW w:w="4061" w:type="dxa"/>
            <w:shd w:val="clear" w:color="auto" w:fill="FFFFFF"/>
          </w:tcPr>
          <w:p w:rsidR="00361F9A" w:rsidRDefault="005F5C25">
            <w:pPr>
              <w:pStyle w:val="81"/>
              <w:framePr w:w="7018" w:h="6302" w:wrap="none" w:vAnchor="page" w:hAnchor="page" w:x="2458" w:y="2701"/>
              <w:shd w:val="clear" w:color="auto" w:fill="auto"/>
              <w:spacing w:line="180" w:lineRule="exact"/>
              <w:ind w:left="80"/>
              <w:jc w:val="left"/>
            </w:pPr>
            <w:r>
              <w:rPr>
                <w:rStyle w:val="9pt0pt"/>
              </w:rPr>
              <w:t>Володимир Федоришев</w:t>
            </w:r>
          </w:p>
        </w:tc>
        <w:tc>
          <w:tcPr>
            <w:tcW w:w="2957" w:type="dxa"/>
            <w:shd w:val="clear" w:color="auto" w:fill="FFFFFF"/>
          </w:tcPr>
          <w:p w:rsidR="00361F9A" w:rsidRDefault="005F5C25">
            <w:pPr>
              <w:pStyle w:val="81"/>
              <w:framePr w:w="7018" w:h="6302" w:wrap="none" w:vAnchor="page" w:hAnchor="page" w:x="2458" w:y="2701"/>
              <w:shd w:val="clear" w:color="auto" w:fill="auto"/>
              <w:spacing w:line="180" w:lineRule="exact"/>
              <w:ind w:left="1120"/>
              <w:jc w:val="left"/>
            </w:pPr>
            <w:r>
              <w:rPr>
                <w:rStyle w:val="9pt0pt0"/>
              </w:rPr>
              <w:t>(Чернівці)</w:t>
            </w:r>
          </w:p>
        </w:tc>
      </w:tr>
      <w:tr w:rsidR="00361F9A">
        <w:tblPrEx>
          <w:tblCellMar>
            <w:top w:w="0" w:type="dxa"/>
            <w:bottom w:w="0" w:type="dxa"/>
          </w:tblCellMar>
        </w:tblPrEx>
        <w:trPr>
          <w:trHeight w:hRule="exact" w:val="264"/>
        </w:trPr>
        <w:tc>
          <w:tcPr>
            <w:tcW w:w="4061" w:type="dxa"/>
            <w:shd w:val="clear" w:color="auto" w:fill="FFFFFF"/>
          </w:tcPr>
          <w:p w:rsidR="00361F9A" w:rsidRDefault="005F5C25">
            <w:pPr>
              <w:pStyle w:val="81"/>
              <w:framePr w:w="7018" w:h="6302" w:wrap="none" w:vAnchor="page" w:hAnchor="page" w:x="2458" w:y="2701"/>
              <w:shd w:val="clear" w:color="auto" w:fill="auto"/>
              <w:spacing w:line="180" w:lineRule="exact"/>
              <w:ind w:left="80"/>
              <w:jc w:val="left"/>
            </w:pPr>
            <w:r>
              <w:rPr>
                <w:rStyle w:val="9pt0pt"/>
              </w:rPr>
              <w:t xml:space="preserve">Олександр </w:t>
            </w:r>
            <w:r>
              <w:rPr>
                <w:rStyle w:val="9pt0pt"/>
                <w:lang w:val="ru-RU"/>
              </w:rPr>
              <w:t>Чирков</w:t>
            </w:r>
          </w:p>
        </w:tc>
        <w:tc>
          <w:tcPr>
            <w:tcW w:w="2957" w:type="dxa"/>
            <w:shd w:val="clear" w:color="auto" w:fill="FFFFFF"/>
          </w:tcPr>
          <w:p w:rsidR="00361F9A" w:rsidRDefault="005F5C25">
            <w:pPr>
              <w:pStyle w:val="81"/>
              <w:framePr w:w="7018" w:h="6302" w:wrap="none" w:vAnchor="page" w:hAnchor="page" w:x="2458" w:y="2701"/>
              <w:shd w:val="clear" w:color="auto" w:fill="auto"/>
              <w:spacing w:line="180" w:lineRule="exact"/>
              <w:ind w:left="1120"/>
              <w:jc w:val="left"/>
            </w:pPr>
            <w:r>
              <w:rPr>
                <w:rStyle w:val="9pt0pt0"/>
              </w:rPr>
              <w:t>(Житомир)</w:t>
            </w:r>
          </w:p>
        </w:tc>
      </w:tr>
      <w:tr w:rsidR="00361F9A">
        <w:tblPrEx>
          <w:tblCellMar>
            <w:top w:w="0" w:type="dxa"/>
            <w:bottom w:w="0" w:type="dxa"/>
          </w:tblCellMar>
        </w:tblPrEx>
        <w:trPr>
          <w:trHeight w:hRule="exact" w:val="259"/>
        </w:trPr>
        <w:tc>
          <w:tcPr>
            <w:tcW w:w="4061" w:type="dxa"/>
            <w:shd w:val="clear" w:color="auto" w:fill="FFFFFF"/>
          </w:tcPr>
          <w:p w:rsidR="00361F9A" w:rsidRDefault="005F5C25">
            <w:pPr>
              <w:pStyle w:val="81"/>
              <w:framePr w:w="7018" w:h="6302" w:wrap="none" w:vAnchor="page" w:hAnchor="page" w:x="2458" w:y="2701"/>
              <w:shd w:val="clear" w:color="auto" w:fill="auto"/>
              <w:spacing w:line="180" w:lineRule="exact"/>
              <w:ind w:left="80"/>
              <w:jc w:val="left"/>
            </w:pPr>
            <w:r>
              <w:rPr>
                <w:rStyle w:val="9pt0pt"/>
              </w:rPr>
              <w:t>Валерій Юрушкевич</w:t>
            </w:r>
          </w:p>
        </w:tc>
        <w:tc>
          <w:tcPr>
            <w:tcW w:w="2957" w:type="dxa"/>
            <w:shd w:val="clear" w:color="auto" w:fill="FFFFFF"/>
          </w:tcPr>
          <w:p w:rsidR="00361F9A" w:rsidRDefault="005F5C25">
            <w:pPr>
              <w:pStyle w:val="81"/>
              <w:framePr w:w="7018" w:h="6302" w:wrap="none" w:vAnchor="page" w:hAnchor="page" w:x="2458" w:y="2701"/>
              <w:shd w:val="clear" w:color="auto" w:fill="auto"/>
              <w:spacing w:line="180" w:lineRule="exact"/>
              <w:ind w:left="1120"/>
              <w:jc w:val="left"/>
            </w:pPr>
            <w:r>
              <w:rPr>
                <w:rStyle w:val="9pt0pt0"/>
              </w:rPr>
              <w:t>(Чернівці)</w:t>
            </w:r>
          </w:p>
        </w:tc>
      </w:tr>
      <w:tr w:rsidR="00361F9A">
        <w:tblPrEx>
          <w:tblCellMar>
            <w:top w:w="0" w:type="dxa"/>
            <w:bottom w:w="0" w:type="dxa"/>
          </w:tblCellMar>
        </w:tblPrEx>
        <w:trPr>
          <w:trHeight w:hRule="exact" w:val="254"/>
        </w:trPr>
        <w:tc>
          <w:tcPr>
            <w:tcW w:w="4061" w:type="dxa"/>
            <w:shd w:val="clear" w:color="auto" w:fill="FFFFFF"/>
          </w:tcPr>
          <w:p w:rsidR="00361F9A" w:rsidRDefault="005F5C25">
            <w:pPr>
              <w:pStyle w:val="81"/>
              <w:framePr w:w="7018" w:h="6302" w:wrap="none" w:vAnchor="page" w:hAnchor="page" w:x="2458" w:y="2701"/>
              <w:shd w:val="clear" w:color="auto" w:fill="auto"/>
              <w:spacing w:line="180" w:lineRule="exact"/>
              <w:ind w:left="80"/>
              <w:jc w:val="left"/>
            </w:pPr>
            <w:r>
              <w:rPr>
                <w:rStyle w:val="9pt0pt"/>
              </w:rPr>
              <w:t>Микола Ярмистий</w:t>
            </w:r>
          </w:p>
        </w:tc>
        <w:tc>
          <w:tcPr>
            <w:tcW w:w="2957" w:type="dxa"/>
            <w:shd w:val="clear" w:color="auto" w:fill="FFFFFF"/>
          </w:tcPr>
          <w:p w:rsidR="00361F9A" w:rsidRDefault="005F5C25">
            <w:pPr>
              <w:pStyle w:val="81"/>
              <w:framePr w:w="7018" w:h="6302" w:wrap="none" w:vAnchor="page" w:hAnchor="page" w:x="2458" w:y="2701"/>
              <w:shd w:val="clear" w:color="auto" w:fill="auto"/>
              <w:spacing w:line="180" w:lineRule="exact"/>
              <w:ind w:left="1120"/>
              <w:jc w:val="left"/>
            </w:pPr>
            <w:r>
              <w:rPr>
                <w:rStyle w:val="9pt0pt0"/>
              </w:rPr>
              <w:t>(Чернівці)</w:t>
            </w:r>
          </w:p>
        </w:tc>
      </w:tr>
      <w:tr w:rsidR="00361F9A">
        <w:tblPrEx>
          <w:tblCellMar>
            <w:top w:w="0" w:type="dxa"/>
            <w:bottom w:w="0" w:type="dxa"/>
          </w:tblCellMar>
        </w:tblPrEx>
        <w:trPr>
          <w:trHeight w:hRule="exact" w:val="293"/>
        </w:trPr>
        <w:tc>
          <w:tcPr>
            <w:tcW w:w="4061" w:type="dxa"/>
            <w:tcBorders>
              <w:top w:val="single" w:sz="4" w:space="0" w:color="auto"/>
              <w:left w:val="single" w:sz="4" w:space="0" w:color="auto"/>
              <w:bottom w:val="single" w:sz="4" w:space="0" w:color="auto"/>
            </w:tcBorders>
            <w:shd w:val="clear" w:color="auto" w:fill="FFFFFF"/>
          </w:tcPr>
          <w:p w:rsidR="00361F9A" w:rsidRDefault="005F5C25">
            <w:pPr>
              <w:pStyle w:val="81"/>
              <w:framePr w:w="7018" w:h="6302" w:wrap="none" w:vAnchor="page" w:hAnchor="page" w:x="2458" w:y="2701"/>
              <w:shd w:val="clear" w:color="auto" w:fill="auto"/>
              <w:spacing w:line="180" w:lineRule="exact"/>
              <w:ind w:left="80"/>
              <w:jc w:val="left"/>
            </w:pPr>
            <w:r>
              <w:rPr>
                <w:rStyle w:val="9pt0pt"/>
              </w:rPr>
              <w:t>Михайло Яценко</w:t>
            </w:r>
            <w:r>
              <w:rPr>
                <w:rStyle w:val="BookmanOldStyle8pt0pt"/>
              </w:rPr>
              <w:t xml:space="preserve"> |</w:t>
            </w:r>
          </w:p>
        </w:tc>
        <w:tc>
          <w:tcPr>
            <w:tcW w:w="2957" w:type="dxa"/>
            <w:shd w:val="clear" w:color="auto" w:fill="FFFFFF"/>
          </w:tcPr>
          <w:p w:rsidR="00361F9A" w:rsidRDefault="005F5C25">
            <w:pPr>
              <w:pStyle w:val="81"/>
              <w:framePr w:w="7018" w:h="6302" w:wrap="none" w:vAnchor="page" w:hAnchor="page" w:x="2458" w:y="2701"/>
              <w:shd w:val="clear" w:color="auto" w:fill="auto"/>
              <w:spacing w:line="180" w:lineRule="exact"/>
              <w:ind w:left="1120"/>
              <w:jc w:val="left"/>
            </w:pPr>
            <w:r>
              <w:rPr>
                <w:rStyle w:val="9pt0pt0"/>
              </w:rPr>
              <w:t>(Київ)</w:t>
            </w:r>
          </w:p>
        </w:tc>
      </w:tr>
    </w:tbl>
    <w:p w:rsidR="00361F9A" w:rsidRDefault="005F5C25">
      <w:pPr>
        <w:pStyle w:val="35"/>
        <w:framePr w:wrap="none" w:vAnchor="page" w:hAnchor="page" w:x="6168" w:y="14014"/>
        <w:shd w:val="clear" w:color="auto" w:fill="auto"/>
        <w:spacing w:line="150" w:lineRule="exact"/>
        <w:ind w:left="20"/>
      </w:pPr>
      <w:r>
        <w:rPr>
          <w:rStyle w:val="375pt0pt5"/>
          <w:lang w:val="ru-RU"/>
        </w:rPr>
        <w:t>634</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971"/>
        <w:framePr w:w="7618" w:h="3341" w:hRule="exact" w:wrap="none" w:vAnchor="page" w:hAnchor="page" w:x="2158" w:y="9675"/>
        <w:shd w:val="clear" w:color="auto" w:fill="auto"/>
        <w:ind w:left="540" w:right="20"/>
      </w:pPr>
      <w:r>
        <w:rPr>
          <w:rStyle w:val="97BookmanOldStyle95pt0pt"/>
        </w:rPr>
        <w:t xml:space="preserve">/1 43 </w:t>
      </w:r>
      <w:r>
        <w:t>Лексикон загального та порівняльного літературознавства. - Чернівці: Золоті литаври, 2001. - 636 с.</w:t>
      </w:r>
    </w:p>
    <w:p w:rsidR="00361F9A" w:rsidRDefault="005F5C25">
      <w:pPr>
        <w:pStyle w:val="853"/>
        <w:framePr w:w="7618" w:h="3341" w:hRule="exact" w:wrap="none" w:vAnchor="page" w:hAnchor="page" w:x="2158" w:y="9675"/>
        <w:shd w:val="clear" w:color="auto" w:fill="auto"/>
        <w:ind w:left="1420"/>
      </w:pPr>
      <w:bookmarkStart w:id="132" w:name="bookmark132"/>
      <w:r>
        <w:t>966-7577-88-0</w:t>
      </w:r>
      <w:bookmarkEnd w:id="132"/>
    </w:p>
    <w:p w:rsidR="00361F9A" w:rsidRDefault="005F5C25">
      <w:pPr>
        <w:pStyle w:val="971"/>
        <w:framePr w:w="7618" w:h="3341" w:hRule="exact" w:wrap="none" w:vAnchor="page" w:hAnchor="page" w:x="2158" w:y="9675"/>
        <w:shd w:val="clear" w:color="auto" w:fill="auto"/>
        <w:ind w:right="20" w:firstLine="520"/>
        <w:jc w:val="both"/>
      </w:pPr>
      <w:r>
        <w:t xml:space="preserve">"Лексикон загального та порівняльного літературознавства” є першою </w:t>
      </w:r>
      <w:r>
        <w:t>спробою створення масштабного довідкового видання, яке містить статті як суто термінологічного, так і загальнотеоретичного характеру, шо підсумовують тривалий історичний розвиток літературознавчої компаративістики. При підготовці “Лексикону” авторський кол</w:t>
      </w:r>
      <w:r>
        <w:t>ектив та упорядники спиралися на позитивний, досвід укладання літературознавчих словників у багатьох слов’янських та західноєвропейських країнах. Велика увага приділяється в “Лексиконі" українській літературі, її взаємозв’язкам з іншими національними літер</w:t>
      </w:r>
      <w:r>
        <w:t>атурами світу, проблемам її інтеграції в європейський літературний та загальнокультурний контекст.</w:t>
      </w:r>
    </w:p>
    <w:p w:rsidR="00361F9A" w:rsidRDefault="005F5C25">
      <w:pPr>
        <w:pStyle w:val="131"/>
        <w:framePr w:w="7618" w:h="3341" w:hRule="exact" w:wrap="none" w:vAnchor="page" w:hAnchor="page" w:x="2158" w:y="9675"/>
        <w:shd w:val="clear" w:color="auto" w:fill="auto"/>
        <w:spacing w:line="140" w:lineRule="exact"/>
        <w:ind w:right="20"/>
        <w:jc w:val="right"/>
      </w:pPr>
      <w:r>
        <w:rPr>
          <w:rStyle w:val="137pt0pt"/>
        </w:rPr>
        <w:t>ББК: 83. 0</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90"/>
        <w:framePr w:w="5654" w:h="2094" w:hRule="exact" w:wrap="none" w:vAnchor="page" w:hAnchor="page" w:x="3084" w:y="4534"/>
        <w:shd w:val="clear" w:color="auto" w:fill="auto"/>
        <w:spacing w:before="0" w:after="0" w:line="576" w:lineRule="exact"/>
        <w:jc w:val="center"/>
      </w:pPr>
      <w:r>
        <w:rPr>
          <w:rStyle w:val="99pt"/>
        </w:rPr>
        <w:t>НАУКОВЕ ВИДАННЯ Буковинський центр гуманітарних досліджень</w:t>
      </w:r>
    </w:p>
    <w:p w:rsidR="00361F9A" w:rsidRDefault="005F5C25">
      <w:pPr>
        <w:pStyle w:val="463"/>
        <w:framePr w:w="5654" w:h="2094" w:hRule="exact" w:wrap="none" w:vAnchor="page" w:hAnchor="page" w:x="3084" w:y="4534"/>
        <w:shd w:val="clear" w:color="auto" w:fill="auto"/>
      </w:pPr>
      <w:bookmarkStart w:id="133" w:name="bookmark133"/>
      <w:r>
        <w:t>Лексикон загального та порівняльного літературознавства</w:t>
      </w:r>
      <w:bookmarkEnd w:id="133"/>
    </w:p>
    <w:p w:rsidR="00361F9A" w:rsidRDefault="005F5C25">
      <w:pPr>
        <w:pStyle w:val="971"/>
        <w:framePr w:w="1747" w:h="537" w:hRule="exact" w:wrap="none" w:vAnchor="page" w:hAnchor="page" w:x="2988" w:y="7731"/>
        <w:shd w:val="clear" w:color="auto" w:fill="auto"/>
        <w:spacing w:line="240" w:lineRule="exact"/>
        <w:ind w:left="100" w:right="100" w:firstLine="0"/>
        <w:jc w:val="both"/>
      </w:pPr>
      <w:r>
        <w:t xml:space="preserve">Керівник </w:t>
      </w:r>
      <w:r>
        <w:t>проекту: За редакцією:</w:t>
      </w:r>
    </w:p>
    <w:p w:rsidR="00361F9A" w:rsidRDefault="005F5C25">
      <w:pPr>
        <w:pStyle w:val="980"/>
        <w:framePr w:w="7550" w:h="1478" w:hRule="exact" w:wrap="none" w:vAnchor="page" w:hAnchor="page" w:x="2192" w:y="7730"/>
        <w:shd w:val="clear" w:color="auto" w:fill="auto"/>
        <w:ind w:left="3783" w:right="120"/>
      </w:pPr>
      <w:r>
        <w:t xml:space="preserve">Анатолій </w:t>
      </w:r>
      <w:r>
        <w:rPr>
          <w:lang w:val="ru-RU"/>
        </w:rPr>
        <w:t>Волков.</w:t>
      </w:r>
      <w:r>
        <w:rPr>
          <w:lang w:val="ru-RU"/>
        </w:rPr>
        <w:br/>
      </w:r>
      <w:r>
        <w:rPr>
          <w:rStyle w:val="98Batang0pt"/>
        </w:rPr>
        <w:t xml:space="preserve">д.ф.н. </w:t>
      </w:r>
      <w:r>
        <w:t xml:space="preserve">Анатолія </w:t>
      </w:r>
      <w:r>
        <w:rPr>
          <w:lang w:val="ru-RU"/>
        </w:rPr>
        <w:t xml:space="preserve">Волкова </w:t>
      </w:r>
      <w:r>
        <w:rPr>
          <w:rStyle w:val="98Batang0pt"/>
        </w:rPr>
        <w:t>(голова),</w:t>
      </w:r>
      <w:r>
        <w:rPr>
          <w:rStyle w:val="98Batang0pt"/>
        </w:rPr>
        <w:br/>
        <w:t xml:space="preserve">к.ф.н. </w:t>
      </w:r>
      <w:r>
        <w:t>Олександра Бойченка,</w:t>
      </w:r>
      <w:r>
        <w:br/>
      </w:r>
      <w:r>
        <w:rPr>
          <w:rStyle w:val="98Batang0pt"/>
        </w:rPr>
        <w:t xml:space="preserve">к.ф.н. </w:t>
      </w:r>
      <w:r>
        <w:t xml:space="preserve">Ігоря </w:t>
      </w:r>
      <w:r>
        <w:rPr>
          <w:lang w:val="ru-RU"/>
        </w:rPr>
        <w:t>Зварича,</w:t>
      </w:r>
      <w:r>
        <w:rPr>
          <w:lang w:val="ru-RU"/>
        </w:rPr>
        <w:br/>
      </w:r>
      <w:r>
        <w:rPr>
          <w:rStyle w:val="98Batang0pt"/>
        </w:rPr>
        <w:t xml:space="preserve">д.ф.н. </w:t>
      </w:r>
      <w:r>
        <w:t>Бориса Іванюка,</w:t>
      </w:r>
    </w:p>
    <w:p w:rsidR="00361F9A" w:rsidRDefault="005F5C25">
      <w:pPr>
        <w:pStyle w:val="980"/>
        <w:framePr w:w="7550" w:h="1478" w:hRule="exact" w:wrap="none" w:vAnchor="page" w:hAnchor="page" w:x="2192" w:y="7730"/>
        <w:shd w:val="clear" w:color="auto" w:fill="auto"/>
        <w:ind w:left="3860"/>
      </w:pPr>
      <w:r>
        <w:rPr>
          <w:rStyle w:val="98Batang0pt"/>
        </w:rPr>
        <w:t xml:space="preserve">к.ф.н. </w:t>
      </w:r>
      <w:r>
        <w:t>Петра Рихла.</w:t>
      </w:r>
    </w:p>
    <w:p w:rsidR="00361F9A" w:rsidRDefault="005F5C25">
      <w:pPr>
        <w:pStyle w:val="963"/>
        <w:framePr w:wrap="none" w:vAnchor="page" w:hAnchor="page" w:x="2192" w:y="9416"/>
        <w:shd w:val="clear" w:color="auto" w:fill="auto"/>
        <w:spacing w:before="0" w:after="0" w:line="170" w:lineRule="exact"/>
        <w:ind w:left="900"/>
      </w:pPr>
      <w:bookmarkStart w:id="134" w:name="bookmark134"/>
      <w:r>
        <w:t xml:space="preserve">Технічна редакція та верстка: зд.в. </w:t>
      </w:r>
      <w:r>
        <w:rPr>
          <w:rStyle w:val="96BookmanOldStyle0pt"/>
        </w:rPr>
        <w:t>Оксана Томюк.</w:t>
      </w:r>
      <w:bookmarkEnd w:id="134"/>
    </w:p>
    <w:p w:rsidR="00361F9A" w:rsidRDefault="005F5C25">
      <w:pPr>
        <w:pStyle w:val="990"/>
        <w:framePr w:w="7550" w:h="1129" w:hRule="exact" w:wrap="none" w:vAnchor="page" w:hAnchor="page" w:x="2192" w:y="11926"/>
        <w:shd w:val="clear" w:color="auto" w:fill="auto"/>
        <w:spacing w:before="0" w:after="225"/>
      </w:pPr>
      <w:r>
        <w:t xml:space="preserve">Підписано до друку 5. 06. 2001 р. </w:t>
      </w:r>
      <w:r>
        <w:t>Формат 70x100/16. Папір офсетний. Друк офсетний. Ум. друк. арк. 36,97. Облік.-вид. арк. 64.10. Зам. № 91. Тираж 2000.</w:t>
      </w:r>
    </w:p>
    <w:p w:rsidR="00361F9A" w:rsidRDefault="005F5C25">
      <w:pPr>
        <w:pStyle w:val="990"/>
        <w:framePr w:w="7550" w:h="1129" w:hRule="exact" w:wrap="none" w:vAnchor="page" w:hAnchor="page" w:x="2192" w:y="11926"/>
        <w:shd w:val="clear" w:color="auto" w:fill="auto"/>
        <w:spacing w:before="0" w:after="0" w:line="160" w:lineRule="exact"/>
        <w:ind w:left="900"/>
        <w:jc w:val="left"/>
      </w:pPr>
      <w:r>
        <w:t>Видавництво “Золоті литаври”, м. Чернівці, вул. Головна, 198-а.</w:t>
      </w:r>
    </w:p>
    <w:p w:rsidR="00361F9A" w:rsidRDefault="005F5C25">
      <w:pPr>
        <w:pStyle w:val="990"/>
        <w:framePr w:w="7550" w:h="1129" w:hRule="exact" w:wrap="none" w:vAnchor="page" w:hAnchor="page" w:x="2192" w:y="11926"/>
        <w:shd w:val="clear" w:color="auto" w:fill="auto"/>
        <w:spacing w:before="0" w:after="0" w:line="160" w:lineRule="exact"/>
        <w:ind w:left="1360"/>
        <w:jc w:val="left"/>
      </w:pPr>
      <w:r>
        <w:t>Друк МКП “Склавія”, м. Чернівці, вул. Головна, 198-а.</w:t>
      </w:r>
    </w:p>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980"/>
        <w:framePr w:w="7680" w:h="877" w:hRule="exact" w:wrap="none" w:vAnchor="page" w:hAnchor="page" w:x="2127" w:y="2694"/>
        <w:shd w:val="clear" w:color="auto" w:fill="auto"/>
        <w:spacing w:after="56" w:line="170" w:lineRule="exact"/>
        <w:jc w:val="center"/>
      </w:pPr>
      <w:r>
        <w:t>Віл редакції</w:t>
      </w:r>
    </w:p>
    <w:p w:rsidR="00361F9A" w:rsidRDefault="005F5C25">
      <w:pPr>
        <w:pStyle w:val="81"/>
        <w:framePr w:w="7680" w:h="877" w:hRule="exact" w:wrap="none" w:vAnchor="page" w:hAnchor="page" w:x="2127" w:y="2694"/>
        <w:shd w:val="clear" w:color="auto" w:fill="auto"/>
        <w:spacing w:line="187" w:lineRule="exact"/>
        <w:ind w:left="20" w:right="20" w:firstLine="580"/>
      </w:pPr>
      <w:r>
        <w:rPr>
          <w:rStyle w:val="7a"/>
        </w:rPr>
        <w:t>Робота над «Лексиконом» завершувалася в умовах жорсткого цейтноту, внаслідок чого до друку потрапив проміжний варіант тексту з технічними похибками. Нині редакція працює над виправленим і доповненим виданням. 1 Іижче подається перелік основн</w:t>
      </w:r>
      <w:r>
        <w:rPr>
          <w:rStyle w:val="7a"/>
        </w:rPr>
        <w:t>их помічених помилок.</w:t>
      </w:r>
    </w:p>
    <w:tbl>
      <w:tblPr>
        <w:tblOverlap w:val="never"/>
        <w:tblW w:w="0" w:type="auto"/>
        <w:tblLayout w:type="fixed"/>
        <w:tblCellMar>
          <w:left w:w="10" w:type="dxa"/>
          <w:right w:w="10" w:type="dxa"/>
        </w:tblCellMar>
        <w:tblLook w:val="04A0" w:firstRow="1" w:lastRow="0" w:firstColumn="1" w:lastColumn="0" w:noHBand="0" w:noVBand="1"/>
      </w:tblPr>
      <w:tblGrid>
        <w:gridCol w:w="1013"/>
        <w:gridCol w:w="1070"/>
        <w:gridCol w:w="2405"/>
        <w:gridCol w:w="3182"/>
      </w:tblGrid>
      <w:tr w:rsidR="00361F9A">
        <w:tblPrEx>
          <w:tblCellMar>
            <w:top w:w="0" w:type="dxa"/>
            <w:bottom w:w="0" w:type="dxa"/>
          </w:tblCellMar>
        </w:tblPrEx>
        <w:trPr>
          <w:trHeight w:hRule="exact" w:val="230"/>
        </w:trPr>
        <w:tc>
          <w:tcPr>
            <w:tcW w:w="1013" w:type="dxa"/>
            <w:tcBorders>
              <w:top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jc w:val="center"/>
            </w:pPr>
            <w:r>
              <w:rPr>
                <w:rStyle w:val="7a"/>
              </w:rPr>
              <w:t>Стор.</w:t>
            </w:r>
          </w:p>
        </w:tc>
        <w:tc>
          <w:tcPr>
            <w:tcW w:w="1070" w:type="dxa"/>
            <w:tcBorders>
              <w:top w:val="single" w:sz="4" w:space="0" w:color="auto"/>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Рядок</w:t>
            </w:r>
          </w:p>
        </w:tc>
        <w:tc>
          <w:tcPr>
            <w:tcW w:w="2405" w:type="dxa"/>
            <w:tcBorders>
              <w:top w:val="single" w:sz="4" w:space="0" w:color="auto"/>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jc w:val="center"/>
            </w:pPr>
            <w:r>
              <w:rPr>
                <w:rStyle w:val="7a"/>
              </w:rPr>
              <w:t>Надруковано</w:t>
            </w:r>
          </w:p>
        </w:tc>
        <w:tc>
          <w:tcPr>
            <w:tcW w:w="3182" w:type="dxa"/>
            <w:tcBorders>
              <w:top w:val="single" w:sz="4" w:space="0" w:color="auto"/>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jc w:val="center"/>
            </w:pPr>
            <w:r>
              <w:rPr>
                <w:rStyle w:val="7a"/>
              </w:rPr>
              <w:t>Читати</w:t>
            </w:r>
          </w:p>
        </w:tc>
      </w:tr>
      <w:tr w:rsidR="00361F9A">
        <w:tblPrEx>
          <w:tblCellMar>
            <w:top w:w="0" w:type="dxa"/>
            <w:bottom w:w="0" w:type="dxa"/>
          </w:tblCellMar>
        </w:tblPrEx>
        <w:trPr>
          <w:trHeight w:hRule="exact" w:val="293"/>
        </w:trPr>
        <w:tc>
          <w:tcPr>
            <w:tcW w:w="1013" w:type="dxa"/>
            <w:tcBorders>
              <w:top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12, л</w:t>
            </w:r>
          </w:p>
        </w:tc>
        <w:tc>
          <w:tcPr>
            <w:tcW w:w="1070" w:type="dxa"/>
            <w:tcBorders>
              <w:top w:val="single" w:sz="4" w:space="0" w:color="auto"/>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2 '</w:t>
            </w:r>
          </w:p>
        </w:tc>
        <w:tc>
          <w:tcPr>
            <w:tcW w:w="2405" w:type="dxa"/>
            <w:tcBorders>
              <w:top w:val="single" w:sz="4" w:space="0" w:color="auto"/>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сходження неба</w:t>
            </w:r>
          </w:p>
        </w:tc>
        <w:tc>
          <w:tcPr>
            <w:tcW w:w="3182" w:type="dxa"/>
            <w:tcBorders>
              <w:top w:val="single" w:sz="4" w:space="0" w:color="auto"/>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сходження бога</w:t>
            </w:r>
          </w:p>
        </w:tc>
      </w:tr>
      <w:tr w:rsidR="00361F9A">
        <w:tblPrEx>
          <w:tblCellMar>
            <w:top w:w="0" w:type="dxa"/>
            <w:bottom w:w="0" w:type="dxa"/>
          </w:tblCellMar>
        </w:tblPrEx>
        <w:trPr>
          <w:trHeight w:hRule="exact" w:val="202"/>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12, л</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10</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ac"/>
                <w:lang w:val="de-DE"/>
              </w:rPr>
              <w:t>awostbg</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lang w:val="de-DE"/>
              </w:rPr>
              <w:t>auiastäg</w:t>
            </w:r>
          </w:p>
        </w:tc>
      </w:tr>
      <w:tr w:rsidR="00361F9A">
        <w:tblPrEx>
          <w:tblCellMar>
            <w:top w:w="0" w:type="dxa"/>
            <w:bottom w:w="0" w:type="dxa"/>
          </w:tblCellMar>
        </w:tblPrEx>
        <w:trPr>
          <w:trHeight w:hRule="exact" w:val="192"/>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12, л</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16 зн.</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Але світ</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Але тут фігурує світ</w:t>
            </w:r>
          </w:p>
        </w:tc>
      </w:tr>
      <w:tr w:rsidR="00361F9A">
        <w:tblPrEx>
          <w:tblCellMar>
            <w:top w:w="0" w:type="dxa"/>
            <w:bottom w:w="0" w:type="dxa"/>
          </w:tblCellMar>
        </w:tblPrEx>
        <w:trPr>
          <w:trHeight w:hRule="exact" w:val="178"/>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12. п.</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27 зн.</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бо,стиль</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її стиль</w:t>
            </w:r>
          </w:p>
        </w:tc>
      </w:tr>
      <w:tr w:rsidR="00361F9A">
        <w:tblPrEx>
          <w:tblCellMar>
            <w:top w:w="0" w:type="dxa"/>
            <w:bottom w:w="0" w:type="dxa"/>
          </w:tblCellMar>
        </w:tblPrEx>
        <w:trPr>
          <w:trHeight w:hRule="exact" w:val="206"/>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17. л</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24</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ейстеддфорди</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ейстеддфоди</w:t>
            </w:r>
          </w:p>
        </w:tc>
      </w:tr>
      <w:tr w:rsidR="00361F9A">
        <w:tblPrEx>
          <w:tblCellMar>
            <w:top w:w="0" w:type="dxa"/>
            <w:bottom w:w="0" w:type="dxa"/>
          </w:tblCellMar>
        </w:tblPrEx>
        <w:trPr>
          <w:trHeight w:hRule="exact" w:val="187"/>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17, п</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ЗО</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В кочівниитва</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За часів кочівництва</w:t>
            </w:r>
          </w:p>
        </w:tc>
      </w:tr>
      <w:tr w:rsidR="00361F9A">
        <w:tblPrEx>
          <w:tblCellMar>
            <w:top w:w="0" w:type="dxa"/>
            <w:bottom w:w="0" w:type="dxa"/>
          </w:tblCellMar>
        </w:tblPrEx>
        <w:trPr>
          <w:trHeight w:hRule="exact" w:val="187"/>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20, л</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15</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світ, л-ри</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у світ, ліриці</w:t>
            </w:r>
          </w:p>
        </w:tc>
      </w:tr>
      <w:tr w:rsidR="00361F9A">
        <w:tblPrEx>
          <w:tblCellMar>
            <w:top w:w="0" w:type="dxa"/>
            <w:bottom w:w="0" w:type="dxa"/>
          </w:tblCellMar>
        </w:tblPrEx>
        <w:trPr>
          <w:trHeight w:hRule="exact" w:val="206"/>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20. л</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18</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Серапіса</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Серапіс</w:t>
            </w:r>
          </w:p>
        </w:tc>
      </w:tr>
      <w:tr w:rsidR="00361F9A">
        <w:tblPrEx>
          <w:tblCellMar>
            <w:top w:w="0" w:type="dxa"/>
            <w:bottom w:w="0" w:type="dxa"/>
          </w:tblCellMar>
        </w:tblPrEx>
        <w:trPr>
          <w:trHeight w:hRule="exact" w:val="163"/>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lang w:val="ru-RU"/>
              </w:rPr>
              <w:t xml:space="preserve">с.. </w:t>
            </w:r>
            <w:r>
              <w:rPr>
                <w:rStyle w:val="7a"/>
              </w:rPr>
              <w:t>20, л</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20</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платонізм</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платоніки</w:t>
            </w:r>
          </w:p>
        </w:tc>
      </w:tr>
      <w:tr w:rsidR="00361F9A">
        <w:tblPrEx>
          <w:tblCellMar>
            <w:top w:w="0" w:type="dxa"/>
            <w:bottom w:w="0" w:type="dxa"/>
          </w:tblCellMar>
        </w:tblPrEx>
        <w:trPr>
          <w:trHeight w:hRule="exact" w:val="187"/>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22, л</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26</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XIX ст.</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XX ст.</w:t>
            </w:r>
          </w:p>
        </w:tc>
      </w:tr>
      <w:tr w:rsidR="00361F9A">
        <w:tblPrEx>
          <w:tblCellMar>
            <w:top w:w="0" w:type="dxa"/>
            <w:bottom w:w="0" w:type="dxa"/>
          </w:tblCellMar>
        </w:tblPrEx>
        <w:trPr>
          <w:trHeight w:hRule="exact" w:val="197"/>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24, л</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31</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lang w:val="de-DE"/>
              </w:rPr>
              <w:t>fablian</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lang w:val="en-US"/>
              </w:rPr>
              <w:t>fabliau</w:t>
            </w:r>
          </w:p>
        </w:tc>
      </w:tr>
      <w:tr w:rsidR="00361F9A">
        <w:tblPrEx>
          <w:tblCellMar>
            <w:top w:w="0" w:type="dxa"/>
            <w:bottom w:w="0" w:type="dxa"/>
          </w:tblCellMar>
        </w:tblPrEx>
        <w:trPr>
          <w:trHeight w:hRule="exact" w:val="206"/>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33, п</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 xml:space="preserve">р. 11 </w:t>
            </w:r>
            <w:r>
              <w:rPr>
                <w:rStyle w:val="7a"/>
              </w:rPr>
              <w:t>зн.</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Л.Хморстін</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Л.Х.Морстін</w:t>
            </w:r>
          </w:p>
        </w:tc>
      </w:tr>
      <w:tr w:rsidR="00361F9A">
        <w:tblPrEx>
          <w:tblCellMar>
            <w:top w:w="0" w:type="dxa"/>
            <w:bottom w:w="0" w:type="dxa"/>
          </w:tblCellMar>
        </w:tblPrEx>
        <w:trPr>
          <w:trHeight w:hRule="exact" w:val="187"/>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36, л</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:,з зн.</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культ, світах</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культ, сферах</w:t>
            </w:r>
          </w:p>
        </w:tc>
      </w:tr>
      <w:tr w:rsidR="00361F9A">
        <w:tblPrEx>
          <w:tblCellMar>
            <w:top w:w="0" w:type="dxa"/>
            <w:bottom w:w="0" w:type="dxa"/>
          </w:tblCellMar>
        </w:tblPrEx>
        <w:trPr>
          <w:trHeight w:hRule="exact" w:val="192"/>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38. л</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24 зн.</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1945</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1947</w:t>
            </w:r>
          </w:p>
        </w:tc>
      </w:tr>
      <w:tr w:rsidR="00361F9A">
        <w:tblPrEx>
          <w:tblCellMar>
            <w:top w:w="0" w:type="dxa"/>
            <w:bottom w:w="0" w:type="dxa"/>
          </w:tblCellMar>
        </w:tblPrEx>
        <w:trPr>
          <w:trHeight w:hRule="exact" w:val="202"/>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39, л</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р.2</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давн. укр. А.</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давн. укр. л-ру</w:t>
            </w:r>
          </w:p>
        </w:tc>
      </w:tr>
      <w:tr w:rsidR="00361F9A">
        <w:tblPrEx>
          <w:tblCellMar>
            <w:top w:w="0" w:type="dxa"/>
            <w:bottom w:w="0" w:type="dxa"/>
          </w:tblCellMar>
        </w:tblPrEx>
        <w:trPr>
          <w:trHeight w:hRule="exact" w:val="158"/>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40, л</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4 зн.</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самодостатньою</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є самодостатньою</w:t>
            </w:r>
          </w:p>
        </w:tc>
      </w:tr>
      <w:tr w:rsidR="00361F9A">
        <w:tblPrEx>
          <w:tblCellMar>
            <w:top w:w="0" w:type="dxa"/>
            <w:bottom w:w="0" w:type="dxa"/>
          </w:tblCellMar>
        </w:tblPrEx>
        <w:trPr>
          <w:trHeight w:hRule="exact" w:val="202"/>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134, л</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5</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ac"/>
                <w:lang w:val="de-DE"/>
              </w:rPr>
              <w:t>gallicicme</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ac"/>
                <w:lang w:val="fr-FR"/>
              </w:rPr>
              <w:t>gallicisme</w:t>
            </w:r>
          </w:p>
        </w:tc>
      </w:tr>
      <w:tr w:rsidR="00361F9A">
        <w:tblPrEx>
          <w:tblCellMar>
            <w:top w:w="0" w:type="dxa"/>
            <w:bottom w:w="0" w:type="dxa"/>
          </w:tblCellMar>
        </w:tblPrEx>
        <w:trPr>
          <w:trHeight w:hRule="exact" w:val="168"/>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134. л</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20</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ac"/>
              </w:rPr>
              <w:t>сиссес</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ac"/>
                <w:lang w:val="fr-FR"/>
              </w:rPr>
              <w:t>succès</w:t>
            </w:r>
          </w:p>
        </w:tc>
      </w:tr>
      <w:tr w:rsidR="00361F9A">
        <w:tblPrEx>
          <w:tblCellMar>
            <w:top w:w="0" w:type="dxa"/>
            <w:bottom w:w="0" w:type="dxa"/>
          </w:tblCellMar>
        </w:tblPrEx>
        <w:trPr>
          <w:trHeight w:hRule="exact" w:val="202"/>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134. л</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34</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ac"/>
                <w:lang w:val="de-DE"/>
              </w:rPr>
              <w:t>redezvouc,...</w:t>
            </w:r>
            <w:r>
              <w:rPr>
                <w:rStyle w:val="65pt0ptf6"/>
                <w:lang w:val="de-DE"/>
              </w:rPr>
              <w:t xml:space="preserve"> </w:t>
            </w:r>
            <w:r>
              <w:rPr>
                <w:rStyle w:val="7a"/>
              </w:rPr>
              <w:t>иі с-а-иіс</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ac"/>
                <w:lang w:val="en-US"/>
              </w:rPr>
              <w:t>rendezvous,... vis-a-vis</w:t>
            </w:r>
          </w:p>
        </w:tc>
      </w:tr>
      <w:tr w:rsidR="00361F9A">
        <w:tblPrEx>
          <w:tblCellMar>
            <w:top w:w="0" w:type="dxa"/>
            <w:bottom w:w="0" w:type="dxa"/>
          </w:tblCellMar>
        </w:tblPrEx>
        <w:trPr>
          <w:trHeight w:hRule="exact" w:val="173"/>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134, л</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35</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ac"/>
              </w:rPr>
              <w:t>топсіеиг</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ac"/>
                <w:lang w:val="en-US"/>
              </w:rPr>
              <w:t>monsieur</w:t>
            </w:r>
          </w:p>
        </w:tc>
      </w:tr>
      <w:tr w:rsidR="00361F9A">
        <w:tblPrEx>
          <w:tblCellMar>
            <w:top w:w="0" w:type="dxa"/>
            <w:bottom w:w="0" w:type="dxa"/>
          </w:tblCellMar>
        </w:tblPrEx>
        <w:trPr>
          <w:trHeight w:hRule="exact" w:val="192"/>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134, п</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5 зн.</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ac"/>
                <w:lang w:val="de-DE"/>
              </w:rPr>
              <w:t>Missbraunch</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lang w:val="de-DE"/>
              </w:rPr>
              <w:t>Missbrauch</w:t>
            </w:r>
          </w:p>
        </w:tc>
      </w:tr>
      <w:tr w:rsidR="00361F9A">
        <w:tblPrEx>
          <w:tblCellMar>
            <w:top w:w="0" w:type="dxa"/>
            <w:bottom w:w="0" w:type="dxa"/>
          </w:tblCellMar>
        </w:tblPrEx>
        <w:trPr>
          <w:trHeight w:hRule="exact" w:val="187"/>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138, п</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15</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Р.Мюзіль</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Р.Музіль</w:t>
            </w:r>
          </w:p>
        </w:tc>
      </w:tr>
      <w:tr w:rsidR="00361F9A">
        <w:tblPrEx>
          <w:tblCellMar>
            <w:top w:w="0" w:type="dxa"/>
            <w:bottom w:w="0" w:type="dxa"/>
          </w:tblCellMar>
        </w:tblPrEx>
        <w:trPr>
          <w:trHeight w:hRule="exact" w:val="187"/>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142, п</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20 зн.</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lang w:val="de-DE"/>
              </w:rPr>
              <w:t>diamon</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lang w:val="en-US"/>
              </w:rPr>
              <w:t>daimon</w:t>
            </w:r>
          </w:p>
        </w:tc>
      </w:tr>
      <w:tr w:rsidR="00361F9A">
        <w:tblPrEx>
          <w:tblCellMar>
            <w:top w:w="0" w:type="dxa"/>
            <w:bottom w:w="0" w:type="dxa"/>
          </w:tblCellMar>
        </w:tblPrEx>
        <w:trPr>
          <w:trHeight w:hRule="exact" w:val="216"/>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143. п</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3</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«Псалтиру»</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lang w:val="en-US"/>
              </w:rPr>
              <w:t xml:space="preserve">1 </w:t>
            </w:r>
            <w:r>
              <w:rPr>
                <w:rStyle w:val="7a"/>
                <w:lang w:val="ru-RU"/>
              </w:rPr>
              <w:t>Поел, до Кор.</w:t>
            </w:r>
          </w:p>
        </w:tc>
      </w:tr>
      <w:tr w:rsidR="00361F9A">
        <w:tblPrEx>
          <w:tblCellMar>
            <w:top w:w="0" w:type="dxa"/>
            <w:bottom w:w="0" w:type="dxa"/>
          </w:tblCellMar>
        </w:tblPrEx>
        <w:trPr>
          <w:trHeight w:hRule="exact" w:val="187"/>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144, л</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5 зн.</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У романтиків</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lang w:val="ru-RU"/>
              </w:rPr>
              <w:t xml:space="preserve">У </w:t>
            </w:r>
            <w:r>
              <w:rPr>
                <w:rStyle w:val="7a"/>
              </w:rPr>
              <w:t xml:space="preserve">преромантиків </w:t>
            </w:r>
            <w:r>
              <w:rPr>
                <w:rStyle w:val="7a"/>
                <w:lang w:val="ru-RU"/>
              </w:rPr>
              <w:t xml:space="preserve">та </w:t>
            </w:r>
            <w:r>
              <w:rPr>
                <w:rStyle w:val="7a"/>
              </w:rPr>
              <w:t>романтиків</w:t>
            </w:r>
          </w:p>
        </w:tc>
      </w:tr>
      <w:tr w:rsidR="00361F9A">
        <w:tblPrEx>
          <w:tblCellMar>
            <w:top w:w="0" w:type="dxa"/>
            <w:bottom w:w="0" w:type="dxa"/>
          </w:tblCellMar>
        </w:tblPrEx>
        <w:trPr>
          <w:trHeight w:hRule="exact" w:val="197"/>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144, п</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21 зн.</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«дематеріалізується»</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«матеріалізується»</w:t>
            </w:r>
          </w:p>
        </w:tc>
      </w:tr>
      <w:tr w:rsidR="00361F9A">
        <w:tblPrEx>
          <w:tblCellMar>
            <w:top w:w="0" w:type="dxa"/>
            <w:bottom w:w="0" w:type="dxa"/>
          </w:tblCellMar>
        </w:tblPrEx>
        <w:trPr>
          <w:trHeight w:hRule="exact" w:val="178"/>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147, л</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13</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V ст. до н.е.</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lang w:val="ru-RU"/>
              </w:rPr>
              <w:t>V ст. н.е.</w:t>
            </w:r>
          </w:p>
        </w:tc>
      </w:tr>
      <w:tr w:rsidR="00361F9A">
        <w:tblPrEx>
          <w:tblCellMar>
            <w:top w:w="0" w:type="dxa"/>
            <w:bottom w:w="0" w:type="dxa"/>
          </w:tblCellMar>
        </w:tblPrEx>
        <w:trPr>
          <w:trHeight w:hRule="exact" w:val="192"/>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161, л</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26</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театрі «силою</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 xml:space="preserve">театрі режисер </w:t>
            </w:r>
            <w:r>
              <w:rPr>
                <w:rStyle w:val="7a"/>
                <w:lang w:val="ru-RU"/>
              </w:rPr>
              <w:t>«силою</w:t>
            </w:r>
          </w:p>
        </w:tc>
      </w:tr>
      <w:tr w:rsidR="00361F9A">
        <w:tblPrEx>
          <w:tblCellMar>
            <w:top w:w="0" w:type="dxa"/>
            <w:bottom w:w="0" w:type="dxa"/>
          </w:tblCellMar>
        </w:tblPrEx>
        <w:trPr>
          <w:trHeight w:hRule="exact" w:val="192"/>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164, л</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25</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медитатийної</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медитативної</w:t>
            </w:r>
          </w:p>
        </w:tc>
      </w:tr>
      <w:tr w:rsidR="00361F9A">
        <w:tblPrEx>
          <w:tblCellMar>
            <w:top w:w="0" w:type="dxa"/>
            <w:bottom w:w="0" w:type="dxa"/>
          </w:tblCellMar>
        </w:tblPrEx>
        <w:trPr>
          <w:trHeight w:hRule="exact" w:val="178"/>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164, п</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7 зн.</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святинь</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святих</w:t>
            </w:r>
          </w:p>
        </w:tc>
      </w:tr>
      <w:tr w:rsidR="00361F9A">
        <w:tblPrEx>
          <w:tblCellMar>
            <w:top w:w="0" w:type="dxa"/>
            <w:bottom w:w="0" w:type="dxa"/>
          </w:tblCellMar>
        </w:tblPrEx>
        <w:trPr>
          <w:trHeight w:hRule="exact" w:val="187"/>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165, л</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16 зн.</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укр. культури</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lang w:val="ru-RU"/>
              </w:rPr>
              <w:t xml:space="preserve">укр. </w:t>
            </w:r>
            <w:r>
              <w:rPr>
                <w:rStyle w:val="7a"/>
              </w:rPr>
              <w:t>ренесансно-барокової культури</w:t>
            </w:r>
          </w:p>
        </w:tc>
      </w:tr>
      <w:tr w:rsidR="00361F9A">
        <w:tblPrEx>
          <w:tblCellMar>
            <w:top w:w="0" w:type="dxa"/>
            <w:bottom w:w="0" w:type="dxa"/>
          </w:tblCellMar>
        </w:tblPrEx>
        <w:trPr>
          <w:trHeight w:hRule="exact" w:val="197"/>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180. л</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28</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С. Гулака-Артемовського</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П.Г улака-Артемовського</w:t>
            </w:r>
          </w:p>
        </w:tc>
      </w:tr>
      <w:tr w:rsidR="00361F9A">
        <w:tblPrEx>
          <w:tblCellMar>
            <w:top w:w="0" w:type="dxa"/>
            <w:bottom w:w="0" w:type="dxa"/>
          </w:tblCellMar>
        </w:tblPrEx>
        <w:trPr>
          <w:trHeight w:hRule="exact" w:val="206"/>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191. л</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24</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«Малориссийская</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lang w:val="ru-RU"/>
              </w:rPr>
              <w:t>«Малороссийская</w:t>
            </w:r>
          </w:p>
        </w:tc>
      </w:tr>
      <w:tr w:rsidR="00361F9A">
        <w:tblPrEx>
          <w:tblCellMar>
            <w:top w:w="0" w:type="dxa"/>
            <w:bottom w:w="0" w:type="dxa"/>
          </w:tblCellMar>
        </w:tblPrEx>
        <w:trPr>
          <w:trHeight w:hRule="exact" w:val="187"/>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193, п</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ЗО</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для епічній драмі</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в епічній драмі</w:t>
            </w:r>
          </w:p>
        </w:tc>
      </w:tr>
      <w:tr w:rsidR="00361F9A">
        <w:tblPrEx>
          <w:tblCellMar>
            <w:top w:w="0" w:type="dxa"/>
            <w:bottom w:w="0" w:type="dxa"/>
          </w:tblCellMar>
        </w:tblPrEx>
        <w:trPr>
          <w:trHeight w:hRule="exact" w:val="187"/>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195, п</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29</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«зажидовілих»</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«ожидовілих»</w:t>
            </w:r>
          </w:p>
        </w:tc>
      </w:tr>
      <w:tr w:rsidR="00361F9A">
        <w:tblPrEx>
          <w:tblCellMar>
            <w:top w:w="0" w:type="dxa"/>
            <w:bottom w:w="0" w:type="dxa"/>
          </w:tblCellMar>
        </w:tblPrEx>
        <w:trPr>
          <w:trHeight w:hRule="exact" w:val="182"/>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195, п</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15 зн.</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жидівствуючих</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«ожидовілих»</w:t>
            </w:r>
          </w:p>
        </w:tc>
      </w:tr>
      <w:tr w:rsidR="00361F9A">
        <w:tblPrEx>
          <w:tblCellMar>
            <w:top w:w="0" w:type="dxa"/>
            <w:bottom w:w="0" w:type="dxa"/>
          </w:tblCellMar>
        </w:tblPrEx>
        <w:trPr>
          <w:trHeight w:hRule="exact" w:val="192"/>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196, п</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19</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«нікіфоршини», котрі</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«нікіфоршини» сектанти, котрі</w:t>
            </w:r>
          </w:p>
        </w:tc>
      </w:tr>
      <w:tr w:rsidR="00361F9A">
        <w:tblPrEx>
          <w:tblCellMar>
            <w:top w:w="0" w:type="dxa"/>
            <w:bottom w:w="0" w:type="dxa"/>
          </w:tblCellMar>
        </w:tblPrEx>
        <w:trPr>
          <w:trHeight w:hRule="exact" w:val="192"/>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197. п</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32</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О.Івания</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О.Ірванця</w:t>
            </w:r>
          </w:p>
        </w:tc>
      </w:tr>
      <w:tr w:rsidR="00361F9A">
        <w:tblPrEx>
          <w:tblCellMar>
            <w:top w:w="0" w:type="dxa"/>
            <w:bottom w:w="0" w:type="dxa"/>
          </w:tblCellMar>
        </w:tblPrEx>
        <w:trPr>
          <w:trHeight w:hRule="exact" w:val="182"/>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197, п</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5 зн.</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а жанру</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а пам’яттю жанру</w:t>
            </w:r>
          </w:p>
        </w:tc>
      </w:tr>
      <w:tr w:rsidR="00361F9A">
        <w:tblPrEx>
          <w:tblCellMar>
            <w:top w:w="0" w:type="dxa"/>
            <w:bottom w:w="0" w:type="dxa"/>
          </w:tblCellMar>
        </w:tblPrEx>
        <w:trPr>
          <w:trHeight w:hRule="exact" w:val="197"/>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200, гі</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20</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К.Цукермайер</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К.Цукмайер</w:t>
            </w:r>
          </w:p>
        </w:tc>
      </w:tr>
      <w:tr w:rsidR="00361F9A">
        <w:tblPrEx>
          <w:tblCellMar>
            <w:top w:w="0" w:type="dxa"/>
            <w:bottom w:w="0" w:type="dxa"/>
          </w:tblCellMar>
        </w:tblPrEx>
        <w:trPr>
          <w:trHeight w:hRule="exact" w:val="202"/>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200, п</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26</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Цукермайера</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Цукмайера</w:t>
            </w:r>
          </w:p>
        </w:tc>
      </w:tr>
      <w:tr w:rsidR="00361F9A">
        <w:tblPrEx>
          <w:tblCellMar>
            <w:top w:w="0" w:type="dxa"/>
            <w:bottom w:w="0" w:type="dxa"/>
          </w:tblCellMar>
        </w:tblPrEx>
        <w:trPr>
          <w:trHeight w:hRule="exact" w:val="197"/>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200, л</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26</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жанрам спричинено</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жанрам. Це спричинено</w:t>
            </w:r>
          </w:p>
        </w:tc>
      </w:tr>
      <w:tr w:rsidR="00361F9A">
        <w:tblPrEx>
          <w:tblCellMar>
            <w:top w:w="0" w:type="dxa"/>
            <w:bottom w:w="0" w:type="dxa"/>
          </w:tblCellMar>
        </w:tblPrEx>
        <w:trPr>
          <w:trHeight w:hRule="exact" w:val="173"/>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209, л</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1</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lang w:val="de-DE"/>
              </w:rPr>
              <w:t>eniqme</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lang w:val="fr-FR"/>
              </w:rPr>
              <w:t>énigme</w:t>
            </w:r>
          </w:p>
        </w:tc>
      </w:tr>
      <w:tr w:rsidR="00361F9A">
        <w:tblPrEx>
          <w:tblCellMar>
            <w:top w:w="0" w:type="dxa"/>
            <w:bottom w:w="0" w:type="dxa"/>
          </w:tblCellMar>
        </w:tblPrEx>
        <w:trPr>
          <w:trHeight w:hRule="exact" w:val="182"/>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216, л</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8 зн.</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65pt0ptf6"/>
              </w:rPr>
              <w:t xml:space="preserve">... </w:t>
            </w:r>
            <w:r>
              <w:rPr>
                <w:rStyle w:val="ac"/>
                <w:lang w:val="de-DE"/>
              </w:rPr>
              <w:t xml:space="preserve">siecher </w:t>
            </w:r>
            <w:r>
              <w:rPr>
                <w:rStyle w:val="ac"/>
              </w:rPr>
              <w:t xml:space="preserve">... </w:t>
            </w:r>
            <w:r>
              <w:rPr>
                <w:rStyle w:val="ac"/>
                <w:lang w:val="de-DE"/>
              </w:rPr>
              <w:t xml:space="preserve">und </w:t>
            </w:r>
            <w:r>
              <w:rPr>
                <w:rStyle w:val="ac"/>
              </w:rPr>
              <w:t>...</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65pt0ptf6"/>
              </w:rPr>
              <w:t xml:space="preserve">... </w:t>
            </w:r>
            <w:r>
              <w:rPr>
                <w:rStyle w:val="ac"/>
                <w:lang w:val="de-DE"/>
              </w:rPr>
              <w:t xml:space="preserve">sicher </w:t>
            </w:r>
            <w:r>
              <w:rPr>
                <w:rStyle w:val="ac"/>
              </w:rPr>
              <w:t xml:space="preserve">... </w:t>
            </w:r>
            <w:r>
              <w:rPr>
                <w:rStyle w:val="ac"/>
                <w:lang w:val="de-DE"/>
              </w:rPr>
              <w:t xml:space="preserve">ihn </w:t>
            </w:r>
            <w:r>
              <w:rPr>
                <w:rStyle w:val="ac"/>
              </w:rPr>
              <w:t>...</w:t>
            </w:r>
          </w:p>
        </w:tc>
      </w:tr>
      <w:tr w:rsidR="00361F9A">
        <w:tblPrEx>
          <w:tblCellMar>
            <w:top w:w="0" w:type="dxa"/>
            <w:bottom w:w="0" w:type="dxa"/>
          </w:tblCellMar>
        </w:tblPrEx>
        <w:trPr>
          <w:trHeight w:hRule="exact" w:val="211"/>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218, л</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10 зн.</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Д.Вервес</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Г.Вервес</w:t>
            </w:r>
          </w:p>
        </w:tc>
      </w:tr>
      <w:tr w:rsidR="00361F9A">
        <w:tblPrEx>
          <w:tblCellMar>
            <w:top w:w="0" w:type="dxa"/>
            <w:bottom w:w="0" w:type="dxa"/>
          </w:tblCellMar>
        </w:tblPrEx>
        <w:trPr>
          <w:trHeight w:hRule="exact" w:val="178"/>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221. л</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33</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розмежування між гри</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розмежування гри</w:t>
            </w:r>
          </w:p>
        </w:tc>
      </w:tr>
      <w:tr w:rsidR="00361F9A">
        <w:tblPrEx>
          <w:tblCellMar>
            <w:top w:w="0" w:type="dxa"/>
            <w:bottom w:w="0" w:type="dxa"/>
          </w:tblCellMar>
        </w:tblPrEx>
        <w:trPr>
          <w:trHeight w:hRule="exact" w:val="182"/>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225, л</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19</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Пшеслицький</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Пшесмииький</w:t>
            </w:r>
          </w:p>
        </w:tc>
      </w:tr>
      <w:tr w:rsidR="00361F9A">
        <w:tblPrEx>
          <w:tblCellMar>
            <w:top w:w="0" w:type="dxa"/>
            <w:bottom w:w="0" w:type="dxa"/>
          </w:tblCellMar>
        </w:tblPrEx>
        <w:trPr>
          <w:trHeight w:hRule="exact" w:val="202"/>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225, л</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21</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Врихлцький</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Врхліцький</w:t>
            </w:r>
          </w:p>
        </w:tc>
      </w:tr>
      <w:tr w:rsidR="00361F9A">
        <w:tblPrEx>
          <w:tblCellMar>
            <w:top w:w="0" w:type="dxa"/>
            <w:bottom w:w="0" w:type="dxa"/>
          </w:tblCellMar>
        </w:tblPrEx>
        <w:trPr>
          <w:trHeight w:hRule="exact" w:val="187"/>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228. п</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6</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фастанахтшпіллях</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фастнахтшпілях</w:t>
            </w:r>
          </w:p>
        </w:tc>
      </w:tr>
      <w:tr w:rsidR="00361F9A">
        <w:tblPrEx>
          <w:tblCellMar>
            <w:top w:w="0" w:type="dxa"/>
            <w:bottom w:w="0" w:type="dxa"/>
          </w:tblCellMar>
        </w:tblPrEx>
        <w:trPr>
          <w:trHeight w:hRule="exact" w:val="192"/>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231, л</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5 зн.</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Штенберг</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lang w:val="ru-RU"/>
              </w:rPr>
              <w:t>Штернберг</w:t>
            </w:r>
          </w:p>
        </w:tc>
      </w:tr>
      <w:tr w:rsidR="00361F9A">
        <w:tblPrEx>
          <w:tblCellMar>
            <w:top w:w="0" w:type="dxa"/>
            <w:bottom w:w="0" w:type="dxa"/>
          </w:tblCellMar>
        </w:tblPrEx>
        <w:trPr>
          <w:trHeight w:hRule="exact" w:val="254"/>
        </w:trPr>
        <w:tc>
          <w:tcPr>
            <w:tcW w:w="1013" w:type="dxa"/>
            <w:shd w:val="clear" w:color="auto" w:fill="FFFFFF"/>
          </w:tcPr>
          <w:p w:rsidR="00361F9A" w:rsidRDefault="005F5C25">
            <w:pPr>
              <w:pStyle w:val="81"/>
              <w:framePr w:w="7670" w:h="10094" w:wrap="none" w:vAnchor="page" w:hAnchor="page" w:x="2132" w:y="3702"/>
              <w:shd w:val="clear" w:color="auto" w:fill="auto"/>
              <w:spacing w:line="140" w:lineRule="exact"/>
              <w:ind w:left="140"/>
              <w:jc w:val="left"/>
            </w:pPr>
            <w:r>
              <w:rPr>
                <w:rStyle w:val="7a"/>
              </w:rPr>
              <w:t>с. 231, п</w:t>
            </w:r>
          </w:p>
        </w:tc>
        <w:tc>
          <w:tcPr>
            <w:tcW w:w="1070"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320"/>
              <w:jc w:val="left"/>
            </w:pPr>
            <w:r>
              <w:rPr>
                <w:rStyle w:val="7a"/>
              </w:rPr>
              <w:t>р. 12</w:t>
            </w:r>
          </w:p>
        </w:tc>
        <w:tc>
          <w:tcPr>
            <w:tcW w:w="2405"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Вариківський</w:t>
            </w:r>
          </w:p>
        </w:tc>
        <w:tc>
          <w:tcPr>
            <w:tcW w:w="3182" w:type="dxa"/>
            <w:tcBorders>
              <w:left w:val="single" w:sz="4" w:space="0" w:color="auto"/>
            </w:tcBorders>
            <w:shd w:val="clear" w:color="auto" w:fill="FFFFFF"/>
          </w:tcPr>
          <w:p w:rsidR="00361F9A" w:rsidRDefault="005F5C25">
            <w:pPr>
              <w:pStyle w:val="81"/>
              <w:framePr w:w="7670" w:h="10094" w:wrap="none" w:vAnchor="page" w:hAnchor="page" w:x="2132" w:y="3702"/>
              <w:shd w:val="clear" w:color="auto" w:fill="auto"/>
              <w:spacing w:line="140" w:lineRule="exact"/>
              <w:ind w:left="240"/>
              <w:jc w:val="left"/>
            </w:pPr>
            <w:r>
              <w:rPr>
                <w:rStyle w:val="7a"/>
              </w:rPr>
              <w:t>Вериківський</w:t>
            </w:r>
          </w:p>
        </w:tc>
      </w:tr>
    </w:tbl>
    <w:p w:rsidR="00361F9A" w:rsidRDefault="00361F9A">
      <w:pPr>
        <w:rPr>
          <w:sz w:val="2"/>
          <w:szCs w:val="2"/>
        </w:rPr>
        <w:sectPr w:rsidR="00361F9A">
          <w:pgSz w:w="11909" w:h="16838"/>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027"/>
        <w:gridCol w:w="1085"/>
        <w:gridCol w:w="2414"/>
        <w:gridCol w:w="3154"/>
      </w:tblGrid>
      <w:tr w:rsidR="00361F9A">
        <w:tblPrEx>
          <w:tblCellMar>
            <w:top w:w="0" w:type="dxa"/>
            <w:bottom w:w="0" w:type="dxa"/>
          </w:tblCellMar>
        </w:tblPrEx>
        <w:trPr>
          <w:trHeight w:hRule="exact" w:val="250"/>
        </w:trPr>
        <w:tc>
          <w:tcPr>
            <w:tcW w:w="1027" w:type="dxa"/>
            <w:tcBorders>
              <w:top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en-US"/>
              </w:rPr>
              <w:t>Crop..</w:t>
            </w:r>
          </w:p>
        </w:tc>
        <w:tc>
          <w:tcPr>
            <w:tcW w:w="1085" w:type="dxa"/>
            <w:tcBorders>
              <w:top w:val="single" w:sz="4" w:space="0" w:color="auto"/>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Рядок</w:t>
            </w:r>
          </w:p>
        </w:tc>
        <w:tc>
          <w:tcPr>
            <w:tcW w:w="2414" w:type="dxa"/>
            <w:tcBorders>
              <w:top w:val="single" w:sz="4" w:space="0" w:color="auto"/>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rPr>
              <w:t>Надруковано</w:t>
            </w:r>
          </w:p>
        </w:tc>
        <w:tc>
          <w:tcPr>
            <w:tcW w:w="3154" w:type="dxa"/>
            <w:tcBorders>
              <w:top w:val="single" w:sz="4" w:space="0" w:color="auto"/>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rPr>
              <w:t>Читати</w:t>
            </w:r>
          </w:p>
        </w:tc>
      </w:tr>
      <w:tr w:rsidR="00361F9A">
        <w:tblPrEx>
          <w:tblCellMar>
            <w:top w:w="0" w:type="dxa"/>
            <w:bottom w:w="0" w:type="dxa"/>
          </w:tblCellMar>
        </w:tblPrEx>
        <w:trPr>
          <w:trHeight w:hRule="exact" w:val="312"/>
        </w:trPr>
        <w:tc>
          <w:tcPr>
            <w:tcW w:w="1027" w:type="dxa"/>
            <w:tcBorders>
              <w:top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 xml:space="preserve">с. </w:t>
            </w:r>
            <w:r>
              <w:rPr>
                <w:rStyle w:val="7a"/>
                <w:lang w:val="en-US"/>
              </w:rPr>
              <w:t xml:space="preserve">237, </w:t>
            </w:r>
            <w:r>
              <w:rPr>
                <w:rStyle w:val="7a"/>
                <w:lang w:val="ru-RU"/>
              </w:rPr>
              <w:t>п</w:t>
            </w:r>
          </w:p>
        </w:tc>
        <w:tc>
          <w:tcPr>
            <w:tcW w:w="1085" w:type="dxa"/>
            <w:tcBorders>
              <w:top w:val="single" w:sz="4" w:space="0" w:color="auto"/>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7 зн.</w:t>
            </w:r>
          </w:p>
        </w:tc>
        <w:tc>
          <w:tcPr>
            <w:tcW w:w="2414" w:type="dxa"/>
            <w:tcBorders>
              <w:top w:val="single" w:sz="4" w:space="0" w:color="auto"/>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Тьєррі</w:t>
            </w:r>
          </w:p>
        </w:tc>
        <w:tc>
          <w:tcPr>
            <w:tcW w:w="3154" w:type="dxa"/>
            <w:tcBorders>
              <w:top w:val="single" w:sz="4" w:space="0" w:color="auto"/>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Тьсрра</w:t>
            </w:r>
          </w:p>
        </w:tc>
      </w:tr>
      <w:tr w:rsidR="00361F9A">
        <w:tblPrEx>
          <w:tblCellMar>
            <w:top w:w="0" w:type="dxa"/>
            <w:bottom w:w="0" w:type="dxa"/>
          </w:tblCellMar>
        </w:tblPrEx>
        <w:trPr>
          <w:trHeight w:hRule="exact" w:val="187"/>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238. л</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19</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Вьольофлін</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Вьольфлін</w:t>
            </w:r>
          </w:p>
        </w:tc>
      </w:tr>
      <w:tr w:rsidR="00361F9A">
        <w:tblPrEx>
          <w:tblCellMar>
            <w:top w:w="0" w:type="dxa"/>
            <w:bottom w:w="0" w:type="dxa"/>
          </w:tblCellMar>
        </w:tblPrEx>
        <w:trPr>
          <w:trHeight w:hRule="exact" w:val="192"/>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239. п</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17</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lang w:val="ru-RU"/>
              </w:rPr>
              <w:t xml:space="preserve">Ж. </w:t>
            </w:r>
            <w:r>
              <w:rPr>
                <w:rStyle w:val="7a"/>
              </w:rPr>
              <w:t>Барс</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Ж.Барса</w:t>
            </w:r>
          </w:p>
        </w:tc>
      </w:tr>
      <w:tr w:rsidR="00361F9A">
        <w:tblPrEx>
          <w:tblCellMar>
            <w:top w:w="0" w:type="dxa"/>
            <w:bottom w:w="0" w:type="dxa"/>
          </w:tblCellMar>
        </w:tblPrEx>
        <w:trPr>
          <w:trHeight w:hRule="exact" w:val="202"/>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247, л</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27</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lang w:val="ru-RU"/>
              </w:rPr>
              <w:t>Л.л.</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лат. л-ра</w:t>
            </w:r>
          </w:p>
        </w:tc>
      </w:tr>
      <w:tr w:rsidR="00361F9A">
        <w:tblPrEx>
          <w:tblCellMar>
            <w:top w:w="0" w:type="dxa"/>
            <w:bottom w:w="0" w:type="dxa"/>
          </w:tblCellMar>
        </w:tblPrEx>
        <w:trPr>
          <w:trHeight w:hRule="exact" w:val="182"/>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250. л</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15</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lang w:val="ru-RU"/>
              </w:rPr>
              <w:t>правил</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правила</w:t>
            </w:r>
          </w:p>
        </w:tc>
      </w:tr>
      <w:tr w:rsidR="00361F9A">
        <w:tblPrEx>
          <w:tblCellMar>
            <w:top w:w="0" w:type="dxa"/>
            <w:bottom w:w="0" w:type="dxa"/>
          </w:tblCellMar>
        </w:tblPrEx>
        <w:trPr>
          <w:trHeight w:hRule="exact" w:val="173"/>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255, л</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8</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 xml:space="preserve">письменники </w:t>
            </w:r>
            <w:r>
              <w:rPr>
                <w:rStyle w:val="7a"/>
                <w:lang w:val="ru-RU"/>
              </w:rPr>
              <w:t>Ю.Смолич</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письменники. Ю.Смолич</w:t>
            </w:r>
          </w:p>
        </w:tc>
      </w:tr>
      <w:tr w:rsidR="00361F9A">
        <w:tblPrEx>
          <w:tblCellMar>
            <w:top w:w="0" w:type="dxa"/>
            <w:bottom w:w="0" w:type="dxa"/>
          </w:tblCellMar>
        </w:tblPrEx>
        <w:trPr>
          <w:trHeight w:hRule="exact" w:val="197"/>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266, п</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24 зн.</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lang w:val="ru-RU"/>
              </w:rPr>
              <w:t>УССР</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 xml:space="preserve">У </w:t>
            </w:r>
            <w:r>
              <w:rPr>
                <w:rStyle w:val="7a"/>
                <w:lang w:val="ru-RU"/>
              </w:rPr>
              <w:t>СССР</w:t>
            </w:r>
          </w:p>
        </w:tc>
      </w:tr>
      <w:tr w:rsidR="00361F9A">
        <w:tblPrEx>
          <w:tblCellMar>
            <w:top w:w="0" w:type="dxa"/>
            <w:bottom w:w="0" w:type="dxa"/>
          </w:tblCellMar>
        </w:tblPrEx>
        <w:trPr>
          <w:trHeight w:hRule="exact" w:val="211"/>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276, л</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6</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lang w:val="ru-RU"/>
              </w:rPr>
              <w:t>(1842-90)</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(1842-1927)</w:t>
            </w:r>
          </w:p>
        </w:tc>
      </w:tr>
      <w:tr w:rsidR="00361F9A">
        <w:tblPrEx>
          <w:tblCellMar>
            <w:top w:w="0" w:type="dxa"/>
            <w:bottom w:w="0" w:type="dxa"/>
          </w:tblCellMar>
        </w:tblPrEx>
        <w:trPr>
          <w:trHeight w:hRule="exact" w:val="168"/>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296, п</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35</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азіанізмом</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аз впливом</w:t>
            </w:r>
          </w:p>
        </w:tc>
      </w:tr>
      <w:tr w:rsidR="00361F9A">
        <w:tblPrEx>
          <w:tblCellMar>
            <w:top w:w="0" w:type="dxa"/>
            <w:bottom w:w="0" w:type="dxa"/>
          </w:tblCellMar>
        </w:tblPrEx>
        <w:trPr>
          <w:trHeight w:hRule="exact" w:val="202"/>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325, л</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34</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І.Римарчук</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І. Римарук</w:t>
            </w:r>
          </w:p>
        </w:tc>
      </w:tr>
      <w:tr w:rsidR="00361F9A">
        <w:tblPrEx>
          <w:tblCellMar>
            <w:top w:w="0" w:type="dxa"/>
            <w:bottom w:w="0" w:type="dxa"/>
          </w:tblCellMar>
        </w:tblPrEx>
        <w:trPr>
          <w:trHeight w:hRule="exact" w:val="187"/>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326. л</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22 зн.</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lang w:val="ru-RU"/>
              </w:rPr>
              <w:t>«Панчатантрй»</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«Панчатантра»</w:t>
            </w:r>
          </w:p>
        </w:tc>
      </w:tr>
      <w:tr w:rsidR="00361F9A">
        <w:tblPrEx>
          <w:tblCellMar>
            <w:top w:w="0" w:type="dxa"/>
            <w:bottom w:w="0" w:type="dxa"/>
          </w:tblCellMar>
        </w:tblPrEx>
        <w:trPr>
          <w:trHeight w:hRule="exact" w:val="182"/>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331. п</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21</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добою. Крім</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добою М. Крім</w:t>
            </w:r>
          </w:p>
        </w:tc>
      </w:tr>
      <w:tr w:rsidR="00361F9A">
        <w:tblPrEx>
          <w:tblCellMar>
            <w:top w:w="0" w:type="dxa"/>
            <w:bottom w:w="0" w:type="dxa"/>
          </w:tblCellMar>
        </w:tblPrEx>
        <w:trPr>
          <w:trHeight w:hRule="exact" w:val="202"/>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340, п</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17</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lang w:val="ru-RU"/>
              </w:rPr>
              <w:t xml:space="preserve">(1773), </w:t>
            </w:r>
            <w:r>
              <w:rPr>
                <w:rStyle w:val="7a"/>
              </w:rPr>
              <w:t>«Іменинники»</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(1773), в Росії — «Іменинники»</w:t>
            </w:r>
          </w:p>
        </w:tc>
      </w:tr>
      <w:tr w:rsidR="00361F9A">
        <w:tblPrEx>
          <w:tblCellMar>
            <w:top w:w="0" w:type="dxa"/>
            <w:bottom w:w="0" w:type="dxa"/>
          </w:tblCellMar>
        </w:tblPrEx>
        <w:trPr>
          <w:trHeight w:hRule="exact" w:val="182"/>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341, л</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18</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Е семіотиці</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У семіотиці</w:t>
            </w:r>
          </w:p>
        </w:tc>
      </w:tr>
      <w:tr w:rsidR="00361F9A">
        <w:tblPrEx>
          <w:tblCellMar>
            <w:top w:w="0" w:type="dxa"/>
            <w:bottom w:w="0" w:type="dxa"/>
          </w:tblCellMar>
        </w:tblPrEx>
        <w:trPr>
          <w:trHeight w:hRule="exact" w:val="197"/>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353. п</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3 зн.</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en-US"/>
              </w:rPr>
              <w:t xml:space="preserve">noastra </w:t>
            </w:r>
            <w:r>
              <w:rPr>
                <w:rStyle w:val="ac"/>
                <w:lang w:val="en-US"/>
              </w:rPr>
              <w:t>czreste, pinea sub tereastea</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ac"/>
                <w:lang w:val="de-DE"/>
              </w:rPr>
              <w:t xml:space="preserve">rtoasträ, cremte </w:t>
            </w:r>
            <w:r>
              <w:rPr>
                <w:rStyle w:val="ac"/>
                <w:lang w:val="de-DE"/>
              </w:rPr>
              <w:t>pinea sub fereasträ</w:t>
            </w:r>
          </w:p>
        </w:tc>
      </w:tr>
      <w:tr w:rsidR="00361F9A">
        <w:tblPrEx>
          <w:tblCellMar>
            <w:top w:w="0" w:type="dxa"/>
            <w:bottom w:w="0" w:type="dxa"/>
          </w:tblCellMar>
        </w:tblPrEx>
        <w:trPr>
          <w:trHeight w:hRule="exact" w:val="187"/>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357, п</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9 зн.</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lang w:val="ru-RU"/>
              </w:rPr>
              <w:t>метафичне</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метафоричне</w:t>
            </w:r>
          </w:p>
        </w:tc>
      </w:tr>
      <w:tr w:rsidR="00361F9A">
        <w:tblPrEx>
          <w:tblCellMar>
            <w:top w:w="0" w:type="dxa"/>
            <w:bottom w:w="0" w:type="dxa"/>
          </w:tblCellMar>
        </w:tblPrEx>
        <w:trPr>
          <w:trHeight w:hRule="exact" w:val="187"/>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360, л</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35</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«Візник Генкель»</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«Візник Геншель»</w:t>
            </w:r>
          </w:p>
        </w:tc>
      </w:tr>
      <w:tr w:rsidR="00361F9A">
        <w:tblPrEx>
          <w:tblCellMar>
            <w:top w:w="0" w:type="dxa"/>
            <w:bottom w:w="0" w:type="dxa"/>
          </w:tblCellMar>
        </w:tblPrEx>
        <w:trPr>
          <w:trHeight w:hRule="exact" w:val="216"/>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380, п</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4 зн.</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Про і</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І про</w:t>
            </w:r>
          </w:p>
        </w:tc>
      </w:tr>
      <w:tr w:rsidR="00361F9A">
        <w:tblPrEx>
          <w:tblCellMar>
            <w:top w:w="0" w:type="dxa"/>
            <w:bottom w:w="0" w:type="dxa"/>
          </w:tblCellMar>
        </w:tblPrEx>
        <w:trPr>
          <w:trHeight w:hRule="exact" w:val="178"/>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383, п</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Р- 7</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іроь-героїчна</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ірої-комічна</w:t>
            </w:r>
          </w:p>
        </w:tc>
      </w:tr>
      <w:tr w:rsidR="00361F9A">
        <w:tblPrEx>
          <w:tblCellMar>
            <w:top w:w="0" w:type="dxa"/>
            <w:bottom w:w="0" w:type="dxa"/>
          </w:tblCellMar>
        </w:tblPrEx>
        <w:trPr>
          <w:trHeight w:hRule="exact" w:val="192"/>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385, л</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27</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лише Глібов</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лише О.Глібов</w:t>
            </w:r>
          </w:p>
        </w:tc>
      </w:tr>
      <w:tr w:rsidR="00361F9A">
        <w:tblPrEx>
          <w:tblCellMar>
            <w:top w:w="0" w:type="dxa"/>
            <w:bottom w:w="0" w:type="dxa"/>
          </w:tblCellMar>
        </w:tblPrEx>
        <w:trPr>
          <w:trHeight w:hRule="exact" w:val="182"/>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388, п</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20 зн.</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проповіді двох</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проповіді протягом двох</w:t>
            </w:r>
          </w:p>
        </w:tc>
      </w:tr>
      <w:tr w:rsidR="00361F9A">
        <w:tblPrEx>
          <w:tblCellMar>
            <w:top w:w="0" w:type="dxa"/>
            <w:bottom w:w="0" w:type="dxa"/>
          </w:tblCellMar>
        </w:tblPrEx>
        <w:trPr>
          <w:trHeight w:hRule="exact" w:val="187"/>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389, л</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19</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Флевако</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 Ф.Плевако</w:t>
            </w:r>
          </w:p>
        </w:tc>
      </w:tr>
      <w:tr w:rsidR="00361F9A">
        <w:tblPrEx>
          <w:tblCellMar>
            <w:top w:w="0" w:type="dxa"/>
            <w:bottom w:w="0" w:type="dxa"/>
          </w:tblCellMar>
        </w:tblPrEx>
        <w:trPr>
          <w:trHeight w:hRule="exact" w:val="192"/>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391. п</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34</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«топкова П»</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lang w:val="ru-RU"/>
              </w:rPr>
              <w:t xml:space="preserve">«толкова </w:t>
            </w:r>
            <w:r>
              <w:rPr>
                <w:rStyle w:val="7a"/>
              </w:rPr>
              <w:t>П.»</w:t>
            </w:r>
          </w:p>
        </w:tc>
      </w:tr>
      <w:tr w:rsidR="00361F9A">
        <w:tblPrEx>
          <w:tblCellMar>
            <w:top w:w="0" w:type="dxa"/>
            <w:bottom w:w="0" w:type="dxa"/>
          </w:tblCellMar>
        </w:tblPrEx>
        <w:trPr>
          <w:trHeight w:hRule="exact" w:val="192"/>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397. л</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12</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Пермін, неприйняття</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rPr>
              <w:t>Термін, яким можна означити неприйняття</w:t>
            </w:r>
          </w:p>
        </w:tc>
      </w:tr>
      <w:tr w:rsidR="00361F9A">
        <w:tblPrEx>
          <w:tblCellMar>
            <w:top w:w="0" w:type="dxa"/>
            <w:bottom w:w="0" w:type="dxa"/>
          </w:tblCellMar>
        </w:tblPrEx>
        <w:trPr>
          <w:trHeight w:hRule="exact" w:val="211"/>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405. п</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1</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lang w:val="en-US"/>
              </w:rPr>
              <w:t>vojbka</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lang w:val="de-DE"/>
              </w:rPr>
              <w:t>vojaka</w:t>
            </w:r>
          </w:p>
        </w:tc>
      </w:tr>
      <w:tr w:rsidR="00361F9A">
        <w:tblPrEx>
          <w:tblCellMar>
            <w:top w:w="0" w:type="dxa"/>
            <w:bottom w:w="0" w:type="dxa"/>
          </w:tblCellMar>
        </w:tblPrEx>
        <w:trPr>
          <w:trHeight w:hRule="exact" w:val="178"/>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417, п</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20</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 xml:space="preserve">завершення </w:t>
            </w:r>
            <w:r>
              <w:rPr>
                <w:rStyle w:val="7a"/>
              </w:rPr>
              <w:t>мають</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завершення не мають</w:t>
            </w:r>
          </w:p>
        </w:tc>
      </w:tr>
      <w:tr w:rsidR="00361F9A">
        <w:tblPrEx>
          <w:tblCellMar>
            <w:top w:w="0" w:type="dxa"/>
            <w:bottom w:w="0" w:type="dxa"/>
          </w:tblCellMar>
        </w:tblPrEx>
        <w:trPr>
          <w:trHeight w:hRule="exact" w:val="187"/>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417, п</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10 зн.</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автобіографією</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автобіографічного</w:t>
            </w:r>
          </w:p>
        </w:tc>
      </w:tr>
      <w:tr w:rsidR="00361F9A">
        <w:tblPrEx>
          <w:tblCellMar>
            <w:top w:w="0" w:type="dxa"/>
            <w:bottom w:w="0" w:type="dxa"/>
          </w:tblCellMar>
        </w:tblPrEx>
        <w:trPr>
          <w:trHeight w:hRule="exact" w:val="197"/>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418, п</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31</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lang w:val="en-US"/>
              </w:rPr>
              <w:t>chort</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lang w:val="de-DE"/>
              </w:rPr>
              <w:t>short</w:t>
            </w:r>
          </w:p>
        </w:tc>
      </w:tr>
      <w:tr w:rsidR="00361F9A">
        <w:tblPrEx>
          <w:tblCellMar>
            <w:top w:w="0" w:type="dxa"/>
            <w:bottom w:w="0" w:type="dxa"/>
          </w:tblCellMar>
        </w:tblPrEx>
        <w:trPr>
          <w:trHeight w:hRule="exact" w:val="182"/>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442. п</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р.28</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роси</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роєм</w:t>
            </w:r>
          </w:p>
        </w:tc>
      </w:tr>
      <w:tr w:rsidR="00361F9A">
        <w:tblPrEx>
          <w:tblCellMar>
            <w:top w:w="0" w:type="dxa"/>
            <w:bottom w:w="0" w:type="dxa"/>
          </w:tblCellMar>
        </w:tblPrEx>
        <w:trPr>
          <w:trHeight w:hRule="exact" w:val="182"/>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445. п</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13 зн.</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Потом</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 Потоп</w:t>
            </w:r>
          </w:p>
        </w:tc>
      </w:tr>
      <w:tr w:rsidR="00361F9A">
        <w:tblPrEx>
          <w:tblCellMar>
            <w:top w:w="0" w:type="dxa"/>
            <w:bottom w:w="0" w:type="dxa"/>
          </w:tblCellMar>
        </w:tblPrEx>
        <w:trPr>
          <w:trHeight w:hRule="exact" w:val="197"/>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448. п</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35</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lang w:val="ru-RU"/>
              </w:rPr>
              <w:t>П. Неруда</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 xml:space="preserve">Я. </w:t>
            </w:r>
            <w:r>
              <w:rPr>
                <w:rStyle w:val="7a"/>
                <w:lang w:val="ru-RU"/>
              </w:rPr>
              <w:t>Неруда</w:t>
            </w:r>
          </w:p>
        </w:tc>
      </w:tr>
      <w:tr w:rsidR="00361F9A">
        <w:tblPrEx>
          <w:tblCellMar>
            <w:top w:w="0" w:type="dxa"/>
            <w:bottom w:w="0" w:type="dxa"/>
          </w:tblCellMar>
        </w:tblPrEx>
        <w:trPr>
          <w:trHeight w:hRule="exact" w:val="202"/>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453, л</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27</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Ехнатова</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Ехнатона</w:t>
            </w:r>
          </w:p>
        </w:tc>
      </w:tr>
      <w:tr w:rsidR="00361F9A">
        <w:tblPrEx>
          <w:tblCellMar>
            <w:top w:w="0" w:type="dxa"/>
            <w:bottom w:w="0" w:type="dxa"/>
          </w:tblCellMar>
        </w:tblPrEx>
        <w:trPr>
          <w:trHeight w:hRule="exact" w:val="182"/>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454. п</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 xml:space="preserve">р. </w:t>
            </w:r>
            <w:r>
              <w:rPr>
                <w:rStyle w:val="7a"/>
                <w:lang w:val="ru-RU"/>
              </w:rPr>
              <w:t>5</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жахливу</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жахаючу</w:t>
            </w:r>
          </w:p>
        </w:tc>
      </w:tr>
      <w:tr w:rsidR="00361F9A">
        <w:tblPrEx>
          <w:tblCellMar>
            <w:top w:w="0" w:type="dxa"/>
            <w:bottom w:w="0" w:type="dxa"/>
          </w:tblCellMar>
        </w:tblPrEx>
        <w:trPr>
          <w:trHeight w:hRule="exact" w:val="192"/>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455, л</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21 зн.</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І.Іванчука</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Р.Іванчука</w:t>
            </w:r>
          </w:p>
        </w:tc>
      </w:tr>
      <w:tr w:rsidR="00361F9A">
        <w:tblPrEx>
          <w:tblCellMar>
            <w:top w:w="0" w:type="dxa"/>
            <w:bottom w:w="0" w:type="dxa"/>
          </w:tblCellMar>
        </w:tblPrEx>
        <w:trPr>
          <w:trHeight w:hRule="exact" w:val="197"/>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466, л</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6</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ac"/>
                <w:lang w:val="en-US"/>
              </w:rPr>
              <w:t>(Hohrspiel</w:t>
            </w:r>
            <w:r>
              <w:rPr>
                <w:rStyle w:val="65pt0ptf6"/>
                <w:lang w:val="en-US"/>
              </w:rPr>
              <w:t>)</w:t>
            </w:r>
            <w:r>
              <w:rPr>
                <w:rStyle w:val="65pt0ptf6"/>
              </w:rPr>
              <w:t xml:space="preserve">... </w:t>
            </w:r>
            <w:r>
              <w:rPr>
                <w:rStyle w:val="ac"/>
                <w:lang w:val="en-US"/>
              </w:rPr>
              <w:t>(siuchQwisko)</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ac"/>
                <w:lang w:val="de-DE"/>
              </w:rPr>
              <w:t>(Hiihrspiel)</w:t>
            </w:r>
            <w:r>
              <w:rPr>
                <w:rStyle w:val="65pt0ptf6"/>
                <w:lang w:val="de-DE"/>
              </w:rPr>
              <w:t xml:space="preserve"> </w:t>
            </w:r>
            <w:r>
              <w:rPr>
                <w:rStyle w:val="65pt0ptf6"/>
              </w:rPr>
              <w:t xml:space="preserve">... </w:t>
            </w:r>
            <w:r>
              <w:rPr>
                <w:rStyle w:val="ac"/>
                <w:lang w:val="pl-PL"/>
              </w:rPr>
              <w:t>(słuchowisko)</w:t>
            </w:r>
          </w:p>
        </w:tc>
      </w:tr>
      <w:tr w:rsidR="00361F9A">
        <w:tblPrEx>
          <w:tblCellMar>
            <w:top w:w="0" w:type="dxa"/>
            <w:bottom w:w="0" w:type="dxa"/>
          </w:tblCellMar>
        </w:tblPrEx>
        <w:trPr>
          <w:trHeight w:hRule="exact" w:val="197"/>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479. л</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27 зн.</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стілі</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10" w:lineRule="exact"/>
              <w:ind w:left="240"/>
              <w:jc w:val="left"/>
            </w:pPr>
            <w:r>
              <w:rPr>
                <w:rStyle w:val="55pt0ptf0"/>
                <w:lang w:val="ru-RU"/>
              </w:rPr>
              <w:t>СТИЛ*</w:t>
            </w:r>
          </w:p>
        </w:tc>
      </w:tr>
      <w:tr w:rsidR="00361F9A">
        <w:tblPrEx>
          <w:tblCellMar>
            <w:top w:w="0" w:type="dxa"/>
            <w:bottom w:w="0" w:type="dxa"/>
          </w:tblCellMar>
        </w:tblPrEx>
        <w:trPr>
          <w:trHeight w:hRule="exact" w:val="178"/>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480, л</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13 зн.</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все ше</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все частіше</w:t>
            </w:r>
          </w:p>
        </w:tc>
      </w:tr>
      <w:tr w:rsidR="00361F9A">
        <w:tblPrEx>
          <w:tblCellMar>
            <w:top w:w="0" w:type="dxa"/>
            <w:bottom w:w="0" w:type="dxa"/>
          </w:tblCellMar>
        </w:tblPrEx>
        <w:trPr>
          <w:trHeight w:hRule="exact" w:val="216"/>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485, л</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Р- 7</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Фельзенбуря»</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Фельзенбург»</w:t>
            </w:r>
          </w:p>
        </w:tc>
      </w:tr>
      <w:tr w:rsidR="00361F9A">
        <w:tblPrEx>
          <w:tblCellMar>
            <w:top w:w="0" w:type="dxa"/>
            <w:bottom w:w="0" w:type="dxa"/>
          </w:tblCellMar>
        </w:tblPrEx>
        <w:trPr>
          <w:trHeight w:hRule="exact" w:val="178"/>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 xml:space="preserve">с. </w:t>
            </w:r>
            <w:r>
              <w:rPr>
                <w:rStyle w:val="7a"/>
                <w:lang w:val="ru-RU"/>
              </w:rPr>
              <w:t>486, п</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1 зн.</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русанський</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руанський</w:t>
            </w:r>
          </w:p>
        </w:tc>
      </w:tr>
      <w:tr w:rsidR="00361F9A">
        <w:tblPrEx>
          <w:tblCellMar>
            <w:top w:w="0" w:type="dxa"/>
            <w:bottom w:w="0" w:type="dxa"/>
          </w:tblCellMar>
        </w:tblPrEx>
        <w:trPr>
          <w:trHeight w:hRule="exact" w:val="182"/>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496. п</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6 зн.</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rPr>
              <w:t>(Пол «Цигани» Махи, «Євгеній</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rPr>
              <w:t>(Польща), «Цигани» К.Махи (Чехія), «Євгеній</w:t>
            </w:r>
          </w:p>
        </w:tc>
      </w:tr>
      <w:tr w:rsidR="00361F9A">
        <w:tblPrEx>
          <w:tblCellMar>
            <w:top w:w="0" w:type="dxa"/>
            <w:bottom w:w="0" w:type="dxa"/>
          </w:tblCellMar>
        </w:tblPrEx>
        <w:trPr>
          <w:trHeight w:hRule="exact" w:val="187"/>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505, п</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11 зн.</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w:t>
            </w:r>
            <w:r>
              <w:rPr>
                <w:rStyle w:val="ac"/>
                <w:lang w:val="en-US"/>
              </w:rPr>
              <w:t>Donauweibhen</w:t>
            </w:r>
            <w:r>
              <w:rPr>
                <w:rStyle w:val="ac"/>
              </w:rPr>
              <w:t>»</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65pt0ptf6"/>
              </w:rPr>
              <w:t>«</w:t>
            </w:r>
            <w:r>
              <w:rPr>
                <w:rStyle w:val="ac"/>
                <w:lang w:val="de-DE"/>
              </w:rPr>
              <w:t>Donauweibchen</w:t>
            </w:r>
            <w:r>
              <w:rPr>
                <w:rStyle w:val="65pt0ptf6"/>
              </w:rPr>
              <w:t>»</w:t>
            </w:r>
          </w:p>
        </w:tc>
      </w:tr>
      <w:tr w:rsidR="00361F9A">
        <w:tblPrEx>
          <w:tblCellMar>
            <w:top w:w="0" w:type="dxa"/>
            <w:bottom w:w="0" w:type="dxa"/>
          </w:tblCellMar>
        </w:tblPrEx>
        <w:trPr>
          <w:trHeight w:hRule="exact" w:val="202"/>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506, п</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28</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Бернадена</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Бернардена</w:t>
            </w:r>
          </w:p>
        </w:tc>
      </w:tr>
      <w:tr w:rsidR="00361F9A">
        <w:tblPrEx>
          <w:tblCellMar>
            <w:top w:w="0" w:type="dxa"/>
            <w:bottom w:w="0" w:type="dxa"/>
          </w:tblCellMar>
        </w:tblPrEx>
        <w:trPr>
          <w:trHeight w:hRule="exact" w:val="178"/>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515, л</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18</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lang w:val="en-US"/>
              </w:rPr>
              <w:t>rustievs</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lang w:val="de-DE"/>
              </w:rPr>
              <w:t>rusticus</w:t>
            </w:r>
          </w:p>
        </w:tc>
      </w:tr>
      <w:tr w:rsidR="00361F9A">
        <w:tblPrEx>
          <w:tblCellMar>
            <w:top w:w="0" w:type="dxa"/>
            <w:bottom w:w="0" w:type="dxa"/>
          </w:tblCellMar>
        </w:tblPrEx>
        <w:trPr>
          <w:trHeight w:hRule="exact" w:val="206"/>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516. п</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8</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Банрвелла</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Барнвелла</w:t>
            </w:r>
          </w:p>
        </w:tc>
      </w:tr>
      <w:tr w:rsidR="00361F9A">
        <w:tblPrEx>
          <w:tblCellMar>
            <w:top w:w="0" w:type="dxa"/>
            <w:bottom w:w="0" w:type="dxa"/>
          </w:tblCellMar>
        </w:tblPrEx>
        <w:trPr>
          <w:trHeight w:hRule="exact" w:val="182"/>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516. п</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33</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«Буря та тиск»</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«Буря й натиск»</w:t>
            </w:r>
          </w:p>
        </w:tc>
      </w:tr>
      <w:tr w:rsidR="00361F9A">
        <w:tblPrEx>
          <w:tblCellMar>
            <w:top w:w="0" w:type="dxa"/>
            <w:bottom w:w="0" w:type="dxa"/>
          </w:tblCellMar>
        </w:tblPrEx>
        <w:trPr>
          <w:trHeight w:hRule="exact" w:val="187"/>
        </w:trPr>
        <w:tc>
          <w:tcPr>
            <w:tcW w:w="1027" w:type="dxa"/>
            <w:shd w:val="clear" w:color="auto" w:fill="FFFFFF"/>
          </w:tcPr>
          <w:p w:rsidR="00361F9A" w:rsidRDefault="005F5C25">
            <w:pPr>
              <w:pStyle w:val="81"/>
              <w:framePr w:w="7680" w:h="11174" w:wrap="none" w:vAnchor="page" w:hAnchor="page" w:x="2127" w:y="2672"/>
              <w:shd w:val="clear" w:color="auto" w:fill="auto"/>
              <w:spacing w:line="150" w:lineRule="exact"/>
              <w:ind w:left="140"/>
              <w:jc w:val="left"/>
            </w:pPr>
            <w:r>
              <w:rPr>
                <w:rStyle w:val="7a"/>
                <w:lang w:val="ru-RU"/>
              </w:rPr>
              <w:t xml:space="preserve">с. 518, </w:t>
            </w:r>
            <w:r>
              <w:rPr>
                <w:rStyle w:val="75pt0pt9"/>
                <w:lang w:val="ru-RU"/>
              </w:rPr>
              <w:t>А</w:t>
            </w:r>
            <w:r>
              <w:rPr>
                <w:rStyle w:val="7a"/>
                <w:lang w:val="ru-RU"/>
              </w:rPr>
              <w:t xml:space="preserve"> .,</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33</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Д.Левицьий</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Д.Левицький</w:t>
            </w:r>
          </w:p>
        </w:tc>
      </w:tr>
      <w:tr w:rsidR="00361F9A">
        <w:tblPrEx>
          <w:tblCellMar>
            <w:top w:w="0" w:type="dxa"/>
            <w:bottom w:w="0" w:type="dxa"/>
          </w:tblCellMar>
        </w:tblPrEx>
        <w:trPr>
          <w:trHeight w:hRule="exact" w:val="197"/>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529, л '</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5</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Бральдур</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Бальдур</w:t>
            </w:r>
          </w:p>
        </w:tc>
      </w:tr>
      <w:tr w:rsidR="00361F9A">
        <w:tblPrEx>
          <w:tblCellMar>
            <w:top w:w="0" w:type="dxa"/>
            <w:bottom w:w="0" w:type="dxa"/>
          </w:tblCellMar>
        </w:tblPrEx>
        <w:trPr>
          <w:trHeight w:hRule="exact" w:val="192"/>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531. л</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24</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Лазуру</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Лазару</w:t>
            </w:r>
          </w:p>
        </w:tc>
      </w:tr>
      <w:tr w:rsidR="00361F9A">
        <w:tblPrEx>
          <w:tblCellMar>
            <w:top w:w="0" w:type="dxa"/>
            <w:bottom w:w="0" w:type="dxa"/>
          </w:tblCellMar>
        </w:tblPrEx>
        <w:trPr>
          <w:trHeight w:hRule="exact" w:val="187"/>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533, л</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18 зн.</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/е п у</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ac"/>
                <w:lang w:val="pl-PL"/>
              </w:rPr>
              <w:t>leśny-</w:t>
            </w:r>
          </w:p>
        </w:tc>
      </w:tr>
      <w:tr w:rsidR="00361F9A">
        <w:tblPrEx>
          <w:tblCellMar>
            <w:top w:w="0" w:type="dxa"/>
            <w:bottom w:w="0" w:type="dxa"/>
          </w:tblCellMar>
        </w:tblPrEx>
        <w:trPr>
          <w:trHeight w:hRule="exact" w:val="192"/>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538, л</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20 зн.</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Незвалу</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Давіду</w:t>
            </w:r>
          </w:p>
        </w:tc>
      </w:tr>
      <w:tr w:rsidR="00361F9A">
        <w:tblPrEx>
          <w:tblCellMar>
            <w:top w:w="0" w:type="dxa"/>
            <w:bottom w:w="0" w:type="dxa"/>
          </w:tblCellMar>
        </w:tblPrEx>
        <w:trPr>
          <w:trHeight w:hRule="exact" w:val="192"/>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558, п</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27</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lang w:val="ru-RU"/>
              </w:rPr>
              <w:t>«Гузла»</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lang w:val="ru-RU"/>
              </w:rPr>
              <w:t>«Гузла»</w:t>
            </w:r>
          </w:p>
        </w:tc>
      </w:tr>
      <w:tr w:rsidR="00361F9A">
        <w:tblPrEx>
          <w:tblCellMar>
            <w:top w:w="0" w:type="dxa"/>
            <w:bottom w:w="0" w:type="dxa"/>
          </w:tblCellMar>
        </w:tblPrEx>
        <w:trPr>
          <w:trHeight w:hRule="exact" w:val="192"/>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585. п</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19</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ac"/>
                <w:lang w:val="en-US"/>
              </w:rPr>
              <w:t>Lautlaskeit</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ac"/>
                <w:lang w:val="de-DE"/>
              </w:rPr>
              <w:t>Lautlosigkeit</w:t>
            </w:r>
          </w:p>
        </w:tc>
      </w:tr>
      <w:tr w:rsidR="00361F9A">
        <w:tblPrEx>
          <w:tblCellMar>
            <w:top w:w="0" w:type="dxa"/>
            <w:bottom w:w="0" w:type="dxa"/>
          </w:tblCellMar>
        </w:tblPrEx>
        <w:trPr>
          <w:trHeight w:hRule="exact" w:val="178"/>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591. п</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300"/>
              <w:jc w:val="left"/>
            </w:pPr>
            <w:r>
              <w:rPr>
                <w:rStyle w:val="7a"/>
                <w:lang w:val="ru-RU"/>
              </w:rPr>
              <w:t>р. 3</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Фоссіме ' •</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Фоссіше</w:t>
            </w:r>
          </w:p>
        </w:tc>
      </w:tr>
      <w:tr w:rsidR="00361F9A">
        <w:tblPrEx>
          <w:tblCellMar>
            <w:top w:w="0" w:type="dxa"/>
            <w:bottom w:w="0" w:type="dxa"/>
          </w:tblCellMar>
        </w:tblPrEx>
        <w:trPr>
          <w:trHeight w:hRule="exact" w:val="192"/>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592. л</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36</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ac"/>
                <w:lang w:val="en-US"/>
              </w:rPr>
              <w:t>heroik</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ac"/>
                <w:lang w:val="de-DE"/>
              </w:rPr>
              <w:t>heroic</w:t>
            </w:r>
          </w:p>
        </w:tc>
      </w:tr>
      <w:tr w:rsidR="00361F9A">
        <w:tblPrEx>
          <w:tblCellMar>
            <w:top w:w="0" w:type="dxa"/>
            <w:bottom w:w="0" w:type="dxa"/>
          </w:tblCellMar>
        </w:tblPrEx>
        <w:trPr>
          <w:trHeight w:hRule="exact" w:val="192"/>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594, л</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6 зн.</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Л.Целан</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П.Целан</w:t>
            </w:r>
          </w:p>
        </w:tc>
      </w:tr>
      <w:tr w:rsidR="00361F9A">
        <w:tblPrEx>
          <w:tblCellMar>
            <w:top w:w="0" w:type="dxa"/>
            <w:bottom w:w="0" w:type="dxa"/>
          </w:tblCellMar>
        </w:tblPrEx>
        <w:trPr>
          <w:trHeight w:hRule="exact" w:val="322"/>
        </w:trPr>
        <w:tc>
          <w:tcPr>
            <w:tcW w:w="1027" w:type="dxa"/>
            <w:shd w:val="clear" w:color="auto" w:fill="FFFFFF"/>
          </w:tcPr>
          <w:p w:rsidR="00361F9A" w:rsidRDefault="005F5C25">
            <w:pPr>
              <w:pStyle w:val="81"/>
              <w:framePr w:w="7680" w:h="11174" w:wrap="none" w:vAnchor="page" w:hAnchor="page" w:x="2127" w:y="2672"/>
              <w:shd w:val="clear" w:color="auto" w:fill="auto"/>
              <w:spacing w:line="140" w:lineRule="exact"/>
              <w:ind w:left="140"/>
              <w:jc w:val="left"/>
            </w:pPr>
            <w:r>
              <w:rPr>
                <w:rStyle w:val="7a"/>
                <w:lang w:val="ru-RU"/>
              </w:rPr>
              <w:t>с. 525, п</w:t>
            </w:r>
          </w:p>
        </w:tc>
        <w:tc>
          <w:tcPr>
            <w:tcW w:w="1085"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jc w:val="center"/>
            </w:pPr>
            <w:r>
              <w:rPr>
                <w:rStyle w:val="7a"/>
                <w:lang w:val="ru-RU"/>
              </w:rPr>
              <w:t>р. 21 зн.</w:t>
            </w:r>
          </w:p>
        </w:tc>
        <w:tc>
          <w:tcPr>
            <w:tcW w:w="241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rPr>
              <w:t>рьк</w:t>
            </w:r>
          </w:p>
        </w:tc>
        <w:tc>
          <w:tcPr>
            <w:tcW w:w="3154" w:type="dxa"/>
            <w:tcBorders>
              <w:left w:val="single" w:sz="4" w:space="0" w:color="auto"/>
            </w:tcBorders>
            <w:shd w:val="clear" w:color="auto" w:fill="FFFFFF"/>
          </w:tcPr>
          <w:p w:rsidR="00361F9A" w:rsidRDefault="005F5C25">
            <w:pPr>
              <w:pStyle w:val="81"/>
              <w:framePr w:w="7680" w:h="11174" w:wrap="none" w:vAnchor="page" w:hAnchor="page" w:x="2127" w:y="2672"/>
              <w:shd w:val="clear" w:color="auto" w:fill="auto"/>
              <w:spacing w:line="140" w:lineRule="exact"/>
              <w:ind w:left="240"/>
              <w:jc w:val="left"/>
            </w:pPr>
            <w:r>
              <w:rPr>
                <w:rStyle w:val="7a"/>
                <w:lang w:val="de-DE"/>
              </w:rPr>
              <w:t>pük</w:t>
            </w:r>
          </w:p>
        </w:tc>
      </w:tr>
    </w:tbl>
    <w:p w:rsidR="00361F9A" w:rsidRDefault="00361F9A">
      <w:pPr>
        <w:rPr>
          <w:sz w:val="2"/>
          <w:szCs w:val="2"/>
        </w:rPr>
        <w:sectPr w:rsidR="00361F9A">
          <w:pgSz w:w="11909" w:h="16838"/>
          <w:pgMar w:top="0" w:right="0" w:bottom="0" w:left="0" w:header="0" w:footer="3" w:gutter="0"/>
          <w:cols w:space="720"/>
          <w:noEndnote/>
          <w:docGrid w:linePitch="360"/>
        </w:sectPr>
      </w:pPr>
    </w:p>
    <w:p w:rsidR="00361F9A" w:rsidRDefault="005F5C25">
      <w:pPr>
        <w:pStyle w:val="324"/>
        <w:framePr w:w="5112" w:h="1504" w:hRule="exact" w:wrap="none" w:vAnchor="page" w:hAnchor="page" w:x="3488" w:y="12431"/>
        <w:shd w:val="clear" w:color="auto" w:fill="auto"/>
        <w:spacing w:after="0" w:line="420" w:lineRule="exact"/>
      </w:pPr>
      <w:bookmarkStart w:id="135" w:name="bookmark135"/>
      <w:r>
        <w:rPr>
          <w:rStyle w:val="325"/>
          <w:b/>
          <w:bCs/>
          <w:color w:val="FFFFFF"/>
        </w:rPr>
        <w:t>ЛЕКСИКОН</w:t>
      </w:r>
      <w:bookmarkEnd w:id="135"/>
    </w:p>
    <w:p w:rsidR="00361F9A" w:rsidRDefault="005F5C25">
      <w:pPr>
        <w:pStyle w:val="40"/>
        <w:framePr w:w="5112" w:h="1504" w:hRule="exact" w:wrap="none" w:vAnchor="page" w:hAnchor="page" w:x="3488" w:y="12431"/>
        <w:shd w:val="clear" w:color="auto" w:fill="auto"/>
        <w:spacing w:after="0" w:line="365" w:lineRule="exact"/>
        <w:jc w:val="right"/>
      </w:pPr>
      <w:r>
        <w:rPr>
          <w:rStyle w:val="4Batang125pt0pt"/>
          <w:color w:val="FFFFFF"/>
        </w:rPr>
        <w:t xml:space="preserve">ЗАГАЛЬНОГО ТА ПОРІВНЯЛЬНОГО ЛІТЕРАТУРОЗНАВСТВА </w:t>
      </w:r>
      <w:r>
        <w:rPr>
          <w:rStyle w:val="4Batang125pt0pt"/>
          <w:color w:val="FFFFFF"/>
          <w:lang w:val="en-US"/>
        </w:rPr>
        <w:t xml:space="preserve">ISBN </w:t>
      </w:r>
      <w:r>
        <w:rPr>
          <w:rStyle w:val="4Batang125pt0pt"/>
          <w:color w:val="FFFFFF"/>
        </w:rPr>
        <w:t>966-7577-88-0</w:t>
      </w:r>
    </w:p>
    <w:p w:rsidR="00361F9A" w:rsidRDefault="005F5C25">
      <w:pPr>
        <w:rPr>
          <w:sz w:val="2"/>
          <w:szCs w:val="2"/>
        </w:rPr>
      </w:pPr>
      <w:r>
        <w:pict>
          <v:shape id="_x0000_s1028" type="#_x0000_t75" style="position:absolute;margin-left:155.15pt;margin-top:131.2pt;width:285.1pt;height:562.55pt;z-index:-251658752;mso-wrap-distance-left:5pt;mso-wrap-distance-right:5pt;mso-position-horizontal-relative:page;mso-position-vertical-relative:page" wrapcoords="0 0">
            <v:imagedata r:id="rId10" o:title="image3"/>
            <w10:wrap anchorx="page" anchory="page"/>
          </v:shape>
        </w:pict>
      </w:r>
    </w:p>
    <w:sectPr w:rsidR="00361F9A">
      <w:pgSz w:w="11909" w:h="16838"/>
      <w:pgMar w:top="0" w:right="0" w:bottom="0" w:left="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C25" w:rsidRDefault="005F5C25">
      <w:r>
        <w:separator/>
      </w:r>
    </w:p>
  </w:endnote>
  <w:endnote w:type="continuationSeparator" w:id="0">
    <w:p w:rsidR="005F5C25" w:rsidRDefault="005F5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Sylfaen">
    <w:panose1 w:val="010A0502050306030303"/>
    <w:charset w:val="CC"/>
    <w:family w:val="roman"/>
    <w:pitch w:val="variable"/>
    <w:sig w:usb0="040006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Verdana">
    <w:panose1 w:val="020B0604030504040204"/>
    <w:charset w:val="CC"/>
    <w:family w:val="swiss"/>
    <w:pitch w:val="variable"/>
    <w:sig w:usb0="A1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Impact">
    <w:panose1 w:val="020B0806030902050204"/>
    <w:charset w:val="00"/>
    <w:family w:val="roman"/>
    <w:notTrueType/>
    <w:pitch w:val="default"/>
  </w:font>
  <w:font w:name="Gungsuh">
    <w:panose1 w:val="02030600000101010101"/>
    <w:charset w:val="00"/>
    <w:family w:val="roman"/>
    <w:notTrueType/>
    <w:pitch w:val="default"/>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C25" w:rsidRDefault="005F5C25"/>
  </w:footnote>
  <w:footnote w:type="continuationSeparator" w:id="0">
    <w:p w:rsidR="005F5C25" w:rsidRDefault="005F5C2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01FB"/>
    <w:multiLevelType w:val="multilevel"/>
    <w:tmpl w:val="4E14B682"/>
    <w:lvl w:ilvl="0">
      <w:start w:val="3"/>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E44906"/>
    <w:multiLevelType w:val="multilevel"/>
    <w:tmpl w:val="66FC5FE2"/>
    <w:lvl w:ilvl="0">
      <w:start w:val="19"/>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9A3091"/>
    <w:multiLevelType w:val="multilevel"/>
    <w:tmpl w:val="D4E85042"/>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9E4365"/>
    <w:multiLevelType w:val="multilevel"/>
    <w:tmpl w:val="91644C62"/>
    <w:lvl w:ilvl="0">
      <w:start w:val="2"/>
      <w:numFmt w:val="upperLetter"/>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FE1B19"/>
    <w:multiLevelType w:val="multilevel"/>
    <w:tmpl w:val="8AC41D98"/>
    <w:lvl w:ilvl="0">
      <w:numFmt w:val="decimal"/>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092F5A"/>
    <w:multiLevelType w:val="multilevel"/>
    <w:tmpl w:val="760E510E"/>
    <w:lvl w:ilvl="0">
      <w:start w:val="12"/>
      <w:numFmt w:val="upperRoman"/>
      <w:lvlText w:val="%1"/>
      <w:lvlJc w:val="left"/>
      <w:rPr>
        <w:rFonts w:ascii="Batang" w:eastAsia="Batang" w:hAnsi="Batang" w:cs="Batang"/>
        <w:b w:val="0"/>
        <w:bCs w:val="0"/>
        <w:i w:val="0"/>
        <w:iCs w:val="0"/>
        <w:smallCaps w:val="0"/>
        <w:strike w:val="0"/>
        <w:color w:val="000000"/>
        <w:spacing w:val="1"/>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3B3F5B"/>
    <w:multiLevelType w:val="multilevel"/>
    <w:tmpl w:val="7ECE4B70"/>
    <w:lvl w:ilvl="0">
      <w:start w:val="1"/>
      <w:numFmt w:val="upperLetter"/>
      <w:lvlText w:val="%1."/>
      <w:lvlJc w:val="left"/>
      <w:rPr>
        <w:rFonts w:ascii="Batang" w:eastAsia="Batang" w:hAnsi="Batang" w:cs="Batang"/>
        <w:b w:val="0"/>
        <w:bCs w:val="0"/>
        <w:i w:val="0"/>
        <w:iCs w:val="0"/>
        <w:smallCaps w:val="0"/>
        <w:strike w:val="0"/>
        <w:color w:val="000000"/>
        <w:spacing w:val="-6"/>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D67301"/>
    <w:multiLevelType w:val="multilevel"/>
    <w:tmpl w:val="5A1AEA8E"/>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2E81E01"/>
    <w:multiLevelType w:val="multilevel"/>
    <w:tmpl w:val="75641974"/>
    <w:lvl w:ilvl="0">
      <w:start w:val="1"/>
      <w:numFmt w:val="decimal"/>
      <w:lvlText w:val="%1)"/>
      <w:lvlJc w:val="left"/>
      <w:rPr>
        <w:rFonts w:ascii="Batang" w:eastAsia="Batang" w:hAnsi="Batang" w:cs="Batang"/>
        <w:b w:val="0"/>
        <w:bCs w:val="0"/>
        <w:i w:val="0"/>
        <w:iCs w:val="0"/>
        <w:smallCaps w:val="0"/>
        <w:strike w:val="0"/>
        <w:color w:val="000000"/>
        <w:spacing w:val="-3"/>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2FE0A01"/>
    <w:multiLevelType w:val="multilevel"/>
    <w:tmpl w:val="F12839A8"/>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37F5C36"/>
    <w:multiLevelType w:val="multilevel"/>
    <w:tmpl w:val="BE100F12"/>
    <w:lvl w:ilvl="0">
      <w:start w:val="1923"/>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4197427"/>
    <w:multiLevelType w:val="multilevel"/>
    <w:tmpl w:val="B038DD5C"/>
    <w:lvl w:ilvl="0">
      <w:start w:val="1"/>
      <w:numFmt w:val="decimal"/>
      <w:lvlText w:val="%1)"/>
      <w:lvlJc w:val="left"/>
      <w:rPr>
        <w:rFonts w:ascii="Batang" w:eastAsia="Batang" w:hAnsi="Batang" w:cs="Batang"/>
        <w:b w:val="0"/>
        <w:bCs w:val="0"/>
        <w:i w:val="0"/>
        <w:iCs w:val="0"/>
        <w:smallCaps w:val="0"/>
        <w:strike w:val="0"/>
        <w:color w:val="000000"/>
        <w:spacing w:val="-6"/>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4F849EF"/>
    <w:multiLevelType w:val="multilevel"/>
    <w:tmpl w:val="2E54D41A"/>
    <w:lvl w:ilvl="0">
      <w:start w:val="19"/>
      <w:numFmt w:val="upperRoman"/>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5A40F74"/>
    <w:multiLevelType w:val="multilevel"/>
    <w:tmpl w:val="23F24ACA"/>
    <w:lvl w:ilvl="0">
      <w:start w:val="19"/>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6D672DE"/>
    <w:multiLevelType w:val="multilevel"/>
    <w:tmpl w:val="E5D82B24"/>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7185F01"/>
    <w:multiLevelType w:val="multilevel"/>
    <w:tmpl w:val="F438B418"/>
    <w:lvl w:ilvl="0">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72E0EA9"/>
    <w:multiLevelType w:val="multilevel"/>
    <w:tmpl w:val="3C4205D6"/>
    <w:lvl w:ilvl="0">
      <w:start w:val="3"/>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78C3009"/>
    <w:multiLevelType w:val="multilevel"/>
    <w:tmpl w:val="13D4EB22"/>
    <w:lvl w:ilvl="0">
      <w:start w:val="19"/>
      <w:numFmt w:val="upperRoman"/>
      <w:lvlText w:val="%1"/>
      <w:lvlJc w:val="left"/>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7D05EAA"/>
    <w:multiLevelType w:val="multilevel"/>
    <w:tmpl w:val="D69E1BE0"/>
    <w:lvl w:ilvl="0">
      <w:start w:val="1"/>
      <w:numFmt w:val="bullet"/>
      <w:lvlText w:val="—"/>
      <w:lvlJc w:val="left"/>
      <w:rPr>
        <w:rFonts w:ascii="Batang" w:eastAsia="Batang" w:hAnsi="Batang" w:cs="Batang"/>
        <w:b w:val="0"/>
        <w:bCs w:val="0"/>
        <w:i w:val="0"/>
        <w:iCs w:val="0"/>
        <w:smallCaps w:val="0"/>
        <w:strike w:val="0"/>
        <w:color w:val="000000"/>
        <w:spacing w:val="-3"/>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81779D2"/>
    <w:multiLevelType w:val="multilevel"/>
    <w:tmpl w:val="76A2A36A"/>
    <w:lvl w:ilvl="0">
      <w:start w:val="1"/>
      <w:numFmt w:val="decimal"/>
      <w:lvlText w:val="%1."/>
      <w:lvlJc w:val="left"/>
      <w:rPr>
        <w:rFonts w:ascii="Batang" w:eastAsia="Batang" w:hAnsi="Batang" w:cs="Batang"/>
        <w:b w:val="0"/>
        <w:bCs w:val="0"/>
        <w:i w:val="0"/>
        <w:iCs w:val="0"/>
        <w:smallCaps w:val="0"/>
        <w:strike w:val="0"/>
        <w:color w:val="000000"/>
        <w:spacing w:val="-5"/>
        <w:w w:val="100"/>
        <w:position w:val="0"/>
        <w:sz w:val="11"/>
        <w:szCs w:val="1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8A4384B"/>
    <w:multiLevelType w:val="multilevel"/>
    <w:tmpl w:val="B0DEB20C"/>
    <w:lvl w:ilvl="0">
      <w:start w:val="2"/>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8D33731"/>
    <w:multiLevelType w:val="multilevel"/>
    <w:tmpl w:val="45B242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9495D44"/>
    <w:multiLevelType w:val="multilevel"/>
    <w:tmpl w:val="9A72A41E"/>
    <w:lvl w:ilvl="0">
      <w:start w:val="1"/>
      <w:numFmt w:val="decimal"/>
      <w:lvlText w:val="%1)"/>
      <w:lvlJc w:val="left"/>
      <w:rPr>
        <w:rFonts w:ascii="Batang" w:eastAsia="Batang" w:hAnsi="Batang" w:cs="Batang"/>
        <w:b w:val="0"/>
        <w:bCs w:val="0"/>
        <w:i w:val="0"/>
        <w:iCs w:val="0"/>
        <w:smallCaps w:val="0"/>
        <w:strike w:val="0"/>
        <w:color w:val="000000"/>
        <w:spacing w:val="-3"/>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96F286A"/>
    <w:multiLevelType w:val="multilevel"/>
    <w:tmpl w:val="53A8D5F8"/>
    <w:lvl w:ilvl="0">
      <w:start w:val="2"/>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97D371E"/>
    <w:multiLevelType w:val="multilevel"/>
    <w:tmpl w:val="791479C0"/>
    <w:lvl w:ilvl="0">
      <w:start w:val="1"/>
      <w:numFmt w:val="bullet"/>
      <w:lvlText w:val="—"/>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9FF3352"/>
    <w:multiLevelType w:val="multilevel"/>
    <w:tmpl w:val="0DAA97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A2F51E9"/>
    <w:multiLevelType w:val="multilevel"/>
    <w:tmpl w:val="168436B4"/>
    <w:lvl w:ilvl="0">
      <w:start w:val="17"/>
      <w:numFmt w:val="upperRoman"/>
      <w:lvlText w:val="%1"/>
      <w:lvlJc w:val="left"/>
      <w:rPr>
        <w:rFonts w:ascii="Batang" w:eastAsia="Batang" w:hAnsi="Batang" w:cs="Batang"/>
        <w:b w:val="0"/>
        <w:bCs w:val="0"/>
        <w:i w:val="0"/>
        <w:iCs w:val="0"/>
        <w:smallCaps w:val="0"/>
        <w:strike w:val="0"/>
        <w:color w:val="000000"/>
        <w:spacing w:val="-3"/>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A5F1328"/>
    <w:multiLevelType w:val="multilevel"/>
    <w:tmpl w:val="2E20CB4A"/>
    <w:lvl w:ilvl="0">
      <w:start w:val="17"/>
      <w:numFmt w:val="upperRoman"/>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ABB520A"/>
    <w:multiLevelType w:val="multilevel"/>
    <w:tmpl w:val="3D987D90"/>
    <w:lvl w:ilvl="0">
      <w:start w:val="2"/>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B2F2EC5"/>
    <w:multiLevelType w:val="multilevel"/>
    <w:tmpl w:val="F4A608F4"/>
    <w:lvl w:ilvl="0">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B7A6D05"/>
    <w:multiLevelType w:val="multilevel"/>
    <w:tmpl w:val="6270C228"/>
    <w:lvl w:ilvl="0">
      <w:start w:val="2"/>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BC111A7"/>
    <w:multiLevelType w:val="multilevel"/>
    <w:tmpl w:val="E550CB3E"/>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C100686"/>
    <w:multiLevelType w:val="multilevel"/>
    <w:tmpl w:val="DD964E5E"/>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C2E7D54"/>
    <w:multiLevelType w:val="multilevel"/>
    <w:tmpl w:val="9490ED68"/>
    <w:lvl w:ilvl="0">
      <w:start w:val="1"/>
      <w:numFmt w:val="upperLetter"/>
      <w:lvlText w:val="%1."/>
      <w:lvlJc w:val="left"/>
      <w:rPr>
        <w:rFonts w:ascii="Batang" w:eastAsia="Batang" w:hAnsi="Batang" w:cs="Batang"/>
        <w:b w:val="0"/>
        <w:bCs w:val="0"/>
        <w:i w:val="0"/>
        <w:iCs w:val="0"/>
        <w:smallCaps w:val="0"/>
        <w:strike w:val="0"/>
        <w:color w:val="000000"/>
        <w:spacing w:val="5"/>
        <w:w w:val="100"/>
        <w:position w:val="0"/>
        <w:sz w:val="11"/>
        <w:szCs w:val="1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C9B5758"/>
    <w:multiLevelType w:val="multilevel"/>
    <w:tmpl w:val="2888557E"/>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CB07F35"/>
    <w:multiLevelType w:val="multilevel"/>
    <w:tmpl w:val="D9DA3264"/>
    <w:lvl w:ilvl="0">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E8065B8"/>
    <w:multiLevelType w:val="multilevel"/>
    <w:tmpl w:val="1460EBD0"/>
    <w:lvl w:ilvl="0">
      <w:start w:val="1974"/>
      <w:numFmt w:val="decimal"/>
      <w:lvlText w:val="(%1)"/>
      <w:lvlJc w:val="left"/>
      <w:rPr>
        <w:rFonts w:ascii="Batang" w:eastAsia="Batang" w:hAnsi="Batang" w:cs="Batang"/>
        <w:b w:val="0"/>
        <w:bCs w:val="0"/>
        <w:i w:val="0"/>
        <w:iCs w:val="0"/>
        <w:smallCaps w:val="0"/>
        <w:strike w:val="0"/>
        <w:color w:val="000000"/>
        <w:spacing w:val="2"/>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E881FC0"/>
    <w:multiLevelType w:val="multilevel"/>
    <w:tmpl w:val="5D700F7C"/>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E8B2FD1"/>
    <w:multiLevelType w:val="multilevel"/>
    <w:tmpl w:val="61042DDA"/>
    <w:lvl w:ilvl="0">
      <w:start w:val="19"/>
      <w:numFmt w:val="upperRoman"/>
      <w:lvlText w:val="%1"/>
      <w:lvlJc w:val="left"/>
      <w:rPr>
        <w:rFonts w:ascii="Batang" w:eastAsia="Batang" w:hAnsi="Batang" w:cs="Batang"/>
        <w:b/>
        <w:bCs/>
        <w:i w:val="0"/>
        <w:iCs w:val="0"/>
        <w:smallCaps w:val="0"/>
        <w:strike w:val="0"/>
        <w:color w:val="000000"/>
        <w:spacing w:val="-5"/>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E993E61"/>
    <w:multiLevelType w:val="multilevel"/>
    <w:tmpl w:val="AF1C4144"/>
    <w:lvl w:ilvl="0">
      <w:start w:val="1"/>
      <w:numFmt w:val="upperLetter"/>
      <w:lvlText w:val="%1."/>
      <w:lvlJc w:val="left"/>
      <w:rPr>
        <w:rFonts w:ascii="Batang" w:eastAsia="Batang" w:hAnsi="Batang" w:cs="Batang"/>
        <w:b/>
        <w:bCs/>
        <w:i w:val="0"/>
        <w:iCs w:val="0"/>
        <w:smallCaps w:val="0"/>
        <w:strike w:val="0"/>
        <w:color w:val="000000"/>
        <w:spacing w:val="-5"/>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EE92C85"/>
    <w:multiLevelType w:val="multilevel"/>
    <w:tmpl w:val="27BE11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F305A4D"/>
    <w:multiLevelType w:val="multilevel"/>
    <w:tmpl w:val="2F02D768"/>
    <w:lvl w:ilvl="0">
      <w:start w:val="1"/>
      <w:numFmt w:val="bullet"/>
      <w:lvlText w:val="-"/>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F3814C3"/>
    <w:multiLevelType w:val="multilevel"/>
    <w:tmpl w:val="75BABB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F8A4B5D"/>
    <w:multiLevelType w:val="multilevel"/>
    <w:tmpl w:val="D3AE565A"/>
    <w:lvl w:ilvl="0">
      <w:start w:val="1"/>
      <w:numFmt w:val="decimal"/>
      <w:lvlText w:val="%1)"/>
      <w:lvlJc w:val="left"/>
      <w:rPr>
        <w:rFonts w:ascii="Batang" w:eastAsia="Batang" w:hAnsi="Batang" w:cs="Batang"/>
        <w:b w:val="0"/>
        <w:bCs w:val="0"/>
        <w:i w:val="0"/>
        <w:iCs w:val="0"/>
        <w:smallCaps w:val="0"/>
        <w:strike w:val="0"/>
        <w:color w:val="000000"/>
        <w:spacing w:val="-3"/>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F8B6D3F"/>
    <w:multiLevelType w:val="multilevel"/>
    <w:tmpl w:val="C6764A92"/>
    <w:lvl w:ilvl="0">
      <w:start w:val="19"/>
      <w:numFmt w:val="upperRoman"/>
      <w:lvlText w:val="%1"/>
      <w:lvlJc w:val="left"/>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FA67FAC"/>
    <w:multiLevelType w:val="multilevel"/>
    <w:tmpl w:val="5A92EB0E"/>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0571FAF"/>
    <w:multiLevelType w:val="multilevel"/>
    <w:tmpl w:val="8550F46C"/>
    <w:lvl w:ilvl="0">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0DC7F69"/>
    <w:multiLevelType w:val="multilevel"/>
    <w:tmpl w:val="629C4E80"/>
    <w:lvl w:ilvl="0">
      <w:start w:val="2"/>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2864AEF"/>
    <w:multiLevelType w:val="multilevel"/>
    <w:tmpl w:val="CCEACA8E"/>
    <w:lvl w:ilvl="0">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2E34F17"/>
    <w:multiLevelType w:val="multilevel"/>
    <w:tmpl w:val="C72ED394"/>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2ED40A8"/>
    <w:multiLevelType w:val="multilevel"/>
    <w:tmpl w:val="44304406"/>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3B944D7"/>
    <w:multiLevelType w:val="multilevel"/>
    <w:tmpl w:val="828A883A"/>
    <w:lvl w:ilvl="0">
      <w:start w:val="1"/>
      <w:numFmt w:val="bullet"/>
      <w:lvlText w:val="-"/>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4011C22"/>
    <w:multiLevelType w:val="multilevel"/>
    <w:tmpl w:val="108C14EC"/>
    <w:lvl w:ilvl="0">
      <w:start w:val="5"/>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4B33B46"/>
    <w:multiLevelType w:val="multilevel"/>
    <w:tmpl w:val="3DFE90E2"/>
    <w:lvl w:ilvl="0">
      <w:start w:val="1"/>
      <w:numFmt w:val="decimal"/>
      <w:lvlText w:val="%1)"/>
      <w:lvlJc w:val="left"/>
      <w:rPr>
        <w:rFonts w:ascii="Batang" w:eastAsia="Batang" w:hAnsi="Batang" w:cs="Batang"/>
        <w:b w:val="0"/>
        <w:bCs w:val="0"/>
        <w:i w:val="0"/>
        <w:iCs w:val="0"/>
        <w:smallCaps w:val="0"/>
        <w:strike w:val="0"/>
        <w:color w:val="000000"/>
        <w:spacing w:val="-3"/>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4CB5DE7"/>
    <w:multiLevelType w:val="multilevel"/>
    <w:tmpl w:val="6004D1F2"/>
    <w:lvl w:ilvl="0">
      <w:start w:val="1"/>
      <w:numFmt w:val="bullet"/>
      <w:lvlText w:val="-"/>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5255953"/>
    <w:multiLevelType w:val="multilevel"/>
    <w:tmpl w:val="2C4480F0"/>
    <w:lvl w:ilvl="0">
      <w:start w:val="6"/>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55C3211"/>
    <w:multiLevelType w:val="multilevel"/>
    <w:tmpl w:val="FAF8A7E0"/>
    <w:lvl w:ilvl="0">
      <w:start w:val="19"/>
      <w:numFmt w:val="upperRoman"/>
      <w:lvlText w:val="%1)"/>
      <w:lvlJc w:val="left"/>
      <w:rPr>
        <w:rFonts w:ascii="Batang" w:eastAsia="Batang" w:hAnsi="Batang" w:cs="Batang"/>
        <w:b w:val="0"/>
        <w:bCs w:val="0"/>
        <w:i w:val="0"/>
        <w:iCs w:val="0"/>
        <w:smallCaps w:val="0"/>
        <w:strike w:val="0"/>
        <w:color w:val="000000"/>
        <w:spacing w:val="1"/>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5A05382"/>
    <w:multiLevelType w:val="multilevel"/>
    <w:tmpl w:val="E2CE9046"/>
    <w:lvl w:ilvl="0">
      <w:start w:val="19"/>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5E0726B"/>
    <w:multiLevelType w:val="multilevel"/>
    <w:tmpl w:val="84508426"/>
    <w:lvl w:ilvl="0">
      <w:start w:val="2"/>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63F19D4"/>
    <w:multiLevelType w:val="multilevel"/>
    <w:tmpl w:val="40D22CD2"/>
    <w:lvl w:ilvl="0">
      <w:start w:val="2"/>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6E32E27"/>
    <w:multiLevelType w:val="multilevel"/>
    <w:tmpl w:val="A75CDF54"/>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6F73C63"/>
    <w:multiLevelType w:val="multilevel"/>
    <w:tmpl w:val="A2A8709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6FD2286"/>
    <w:multiLevelType w:val="multilevel"/>
    <w:tmpl w:val="6A280300"/>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74313A8"/>
    <w:multiLevelType w:val="multilevel"/>
    <w:tmpl w:val="988487DA"/>
    <w:lvl w:ilvl="0">
      <w:start w:val="2"/>
      <w:numFmt w:val="decimal"/>
      <w:lvlText w:val="%1."/>
      <w:lvlJc w:val="left"/>
      <w:rPr>
        <w:rFonts w:ascii="Batang" w:eastAsia="Batang" w:hAnsi="Batang" w:cs="Batang"/>
        <w:b w:val="0"/>
        <w:bCs w:val="0"/>
        <w:i w:val="0"/>
        <w:iCs w:val="0"/>
        <w:smallCaps w:val="0"/>
        <w:strike w:val="0"/>
        <w:color w:val="000000"/>
        <w:spacing w:val="1"/>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74C6E03"/>
    <w:multiLevelType w:val="multilevel"/>
    <w:tmpl w:val="96CEDD6E"/>
    <w:lvl w:ilvl="0">
      <w:start w:val="1"/>
      <w:numFmt w:val="decimal"/>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7635CBA"/>
    <w:multiLevelType w:val="multilevel"/>
    <w:tmpl w:val="35602D64"/>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772352E"/>
    <w:multiLevelType w:val="multilevel"/>
    <w:tmpl w:val="B4E2EF5E"/>
    <w:lvl w:ilvl="0">
      <w:start w:val="14"/>
      <w:numFmt w:val="upperRoman"/>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7DC779D"/>
    <w:multiLevelType w:val="multilevel"/>
    <w:tmpl w:val="458ED92A"/>
    <w:lvl w:ilvl="0">
      <w:start w:val="12"/>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8DE40E5"/>
    <w:multiLevelType w:val="multilevel"/>
    <w:tmpl w:val="9E14F778"/>
    <w:lvl w:ilvl="0">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90B698C"/>
    <w:multiLevelType w:val="multilevel"/>
    <w:tmpl w:val="F7505A0A"/>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9BF70F8"/>
    <w:multiLevelType w:val="multilevel"/>
    <w:tmpl w:val="42F8B444"/>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A2060A2"/>
    <w:multiLevelType w:val="multilevel"/>
    <w:tmpl w:val="CDBE7624"/>
    <w:lvl w:ilvl="0">
      <w:start w:val="18"/>
      <w:numFmt w:val="upperRoman"/>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A9E5166"/>
    <w:multiLevelType w:val="multilevel"/>
    <w:tmpl w:val="0D18AD18"/>
    <w:lvl w:ilvl="0">
      <w:start w:val="1"/>
      <w:numFmt w:val="bullet"/>
      <w:lvlText w:val="—"/>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AB5549A"/>
    <w:multiLevelType w:val="multilevel"/>
    <w:tmpl w:val="C694A826"/>
    <w:lvl w:ilvl="0">
      <w:start w:val="8"/>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B1B2142"/>
    <w:multiLevelType w:val="multilevel"/>
    <w:tmpl w:val="28F4A194"/>
    <w:lvl w:ilvl="0">
      <w:start w:val="5"/>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CBE5225"/>
    <w:multiLevelType w:val="multilevel"/>
    <w:tmpl w:val="147658F4"/>
    <w:lvl w:ilvl="0">
      <w:start w:val="8"/>
      <w:numFmt w:val="upperLetter"/>
      <w:lvlText w:val="%1."/>
      <w:lvlJc w:val="left"/>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CE005BE"/>
    <w:multiLevelType w:val="multilevel"/>
    <w:tmpl w:val="E8AEFD0A"/>
    <w:lvl w:ilvl="0">
      <w:start w:val="2"/>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D992D2C"/>
    <w:multiLevelType w:val="multilevel"/>
    <w:tmpl w:val="38964AE8"/>
    <w:lvl w:ilvl="0">
      <w:start w:val="13"/>
      <w:numFmt w:val="upperRoman"/>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DB73A6A"/>
    <w:multiLevelType w:val="multilevel"/>
    <w:tmpl w:val="7DB27AD4"/>
    <w:lvl w:ilvl="0">
      <w:start w:val="1900"/>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DFE5B8B"/>
    <w:multiLevelType w:val="multilevel"/>
    <w:tmpl w:val="3E9411E4"/>
    <w:lvl w:ilvl="0">
      <w:start w:val="1"/>
      <w:numFmt w:val="bullet"/>
      <w:lvlText w:val="—"/>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F967D56"/>
    <w:multiLevelType w:val="multilevel"/>
    <w:tmpl w:val="1BF8536A"/>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FAE7CD2"/>
    <w:multiLevelType w:val="multilevel"/>
    <w:tmpl w:val="C6B81D2A"/>
    <w:lvl w:ilvl="0">
      <w:start w:val="19"/>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FC635BE"/>
    <w:multiLevelType w:val="multilevel"/>
    <w:tmpl w:val="DCD218C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1"/>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01E5A38"/>
    <w:multiLevelType w:val="multilevel"/>
    <w:tmpl w:val="B02C0E9E"/>
    <w:lvl w:ilvl="0">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02D1A72"/>
    <w:multiLevelType w:val="multilevel"/>
    <w:tmpl w:val="58F8ADDA"/>
    <w:lvl w:ilvl="0">
      <w:start w:val="18"/>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09C3A99"/>
    <w:multiLevelType w:val="multilevel"/>
    <w:tmpl w:val="7A5E0152"/>
    <w:lvl w:ilvl="0">
      <w:start w:val="1860"/>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0A357F5"/>
    <w:multiLevelType w:val="multilevel"/>
    <w:tmpl w:val="3CA6FCD0"/>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0C02D47"/>
    <w:multiLevelType w:val="multilevel"/>
    <w:tmpl w:val="631CA430"/>
    <w:lvl w:ilvl="0">
      <w:start w:val="1"/>
      <w:numFmt w:val="upperLetter"/>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1271F41"/>
    <w:multiLevelType w:val="multilevel"/>
    <w:tmpl w:val="8F9E3008"/>
    <w:lvl w:ilvl="0">
      <w:start w:val="18"/>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15561C7"/>
    <w:multiLevelType w:val="multilevel"/>
    <w:tmpl w:val="9220533C"/>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1767299"/>
    <w:multiLevelType w:val="multilevel"/>
    <w:tmpl w:val="31282DD2"/>
    <w:lvl w:ilvl="0">
      <w:start w:val="1620"/>
      <w:numFmt w:val="decimal"/>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29C73F8"/>
    <w:multiLevelType w:val="multilevel"/>
    <w:tmpl w:val="931AD66A"/>
    <w:lvl w:ilvl="0">
      <w:start w:val="2"/>
      <w:numFmt w:val="upperLetter"/>
      <w:lvlText w:val="%1."/>
      <w:lvlJc w:val="left"/>
      <w:rPr>
        <w:rFonts w:ascii="Batang" w:eastAsia="Batang" w:hAnsi="Batang" w:cs="Batang"/>
        <w:b w:val="0"/>
        <w:bCs w:val="0"/>
        <w:i w:val="0"/>
        <w:iCs w:val="0"/>
        <w:smallCaps w:val="0"/>
        <w:strike w:val="0"/>
        <w:color w:val="000000"/>
        <w:spacing w:val="-1"/>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3024C7E"/>
    <w:multiLevelType w:val="multilevel"/>
    <w:tmpl w:val="84F4F764"/>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3070835"/>
    <w:multiLevelType w:val="multilevel"/>
    <w:tmpl w:val="0C904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35E7311"/>
    <w:multiLevelType w:val="multilevel"/>
    <w:tmpl w:val="52447D06"/>
    <w:lvl w:ilvl="0">
      <w:start w:val="2"/>
      <w:numFmt w:val="decimal"/>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3995888"/>
    <w:multiLevelType w:val="multilevel"/>
    <w:tmpl w:val="3880DCAE"/>
    <w:lvl w:ilvl="0">
      <w:start w:val="3"/>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3A17EDE"/>
    <w:multiLevelType w:val="multilevel"/>
    <w:tmpl w:val="9A7CFDC6"/>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47978D4"/>
    <w:multiLevelType w:val="multilevel"/>
    <w:tmpl w:val="68947734"/>
    <w:lvl w:ilvl="0">
      <w:start w:val="1"/>
      <w:numFmt w:val="bullet"/>
      <w:lvlText w:val="•"/>
      <w:lvlJc w:val="left"/>
      <w:rPr>
        <w:rFonts w:ascii="Batang" w:eastAsia="Batang" w:hAnsi="Batang" w:cs="Batang"/>
        <w:b w:val="0"/>
        <w:bCs w:val="0"/>
        <w:i w:val="0"/>
        <w:iCs w:val="0"/>
        <w:smallCaps w:val="0"/>
        <w:strike w:val="0"/>
        <w:color w:val="000000"/>
        <w:spacing w:val="-3"/>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4ED4539"/>
    <w:multiLevelType w:val="multilevel"/>
    <w:tmpl w:val="C798C890"/>
    <w:lvl w:ilvl="0">
      <w:start w:val="1"/>
      <w:numFmt w:val="upperLetter"/>
      <w:lvlText w:val="%1."/>
      <w:lvlJc w:val="left"/>
      <w:rPr>
        <w:rFonts w:ascii="Batang" w:eastAsia="Batang" w:hAnsi="Batang" w:cs="Batang"/>
        <w:b w:val="0"/>
        <w:bCs w:val="0"/>
        <w:i w:val="0"/>
        <w:iCs w:val="0"/>
        <w:smallCaps w:val="0"/>
        <w:strike w:val="0"/>
        <w:color w:val="000000"/>
        <w:spacing w:val="-3"/>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50030EA"/>
    <w:multiLevelType w:val="multilevel"/>
    <w:tmpl w:val="868E826A"/>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5100CB2"/>
    <w:multiLevelType w:val="multilevel"/>
    <w:tmpl w:val="8FB0C29C"/>
    <w:lvl w:ilvl="0">
      <w:start w:val="3"/>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5D05582"/>
    <w:multiLevelType w:val="multilevel"/>
    <w:tmpl w:val="6B8C5D5C"/>
    <w:lvl w:ilvl="0">
      <w:start w:val="179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5FF6DB3"/>
    <w:multiLevelType w:val="multilevel"/>
    <w:tmpl w:val="5AF6E808"/>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6036B85"/>
    <w:multiLevelType w:val="multilevel"/>
    <w:tmpl w:val="4650F8F0"/>
    <w:lvl w:ilvl="0">
      <w:start w:val="1909"/>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6496AC2"/>
    <w:multiLevelType w:val="multilevel"/>
    <w:tmpl w:val="EA0EC2D6"/>
    <w:lvl w:ilvl="0">
      <w:start w:val="18"/>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72323FA"/>
    <w:multiLevelType w:val="multilevel"/>
    <w:tmpl w:val="CF381C40"/>
    <w:lvl w:ilvl="0">
      <w:start w:val="1967"/>
      <w:numFmt w:val="decimal"/>
      <w:lvlText w:val="(%1)"/>
      <w:lvlJc w:val="left"/>
      <w:rPr>
        <w:rFonts w:ascii="Batang" w:eastAsia="Batang" w:hAnsi="Batang" w:cs="Batang"/>
        <w:b w:val="0"/>
        <w:bCs w:val="0"/>
        <w:i w:val="0"/>
        <w:iCs w:val="0"/>
        <w:smallCaps w:val="0"/>
        <w:strike w:val="0"/>
        <w:color w:val="000000"/>
        <w:spacing w:val="2"/>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72C7E1A"/>
    <w:multiLevelType w:val="multilevel"/>
    <w:tmpl w:val="21FAD552"/>
    <w:lvl w:ilvl="0">
      <w:start w:val="1"/>
      <w:numFmt w:val="bullet"/>
      <w:lvlText w:val="-"/>
      <w:lvlJc w:val="left"/>
      <w:rPr>
        <w:rFonts w:ascii="Batang" w:eastAsia="Batang" w:hAnsi="Batang" w:cs="Batang"/>
        <w:b w:val="0"/>
        <w:bCs w:val="0"/>
        <w:i w:val="0"/>
        <w:iCs w:val="0"/>
        <w:smallCaps w:val="0"/>
        <w:strike w:val="0"/>
        <w:color w:val="000000"/>
        <w:spacing w:val="-6"/>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78144C0"/>
    <w:multiLevelType w:val="multilevel"/>
    <w:tmpl w:val="69DED3B2"/>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97D5162"/>
    <w:multiLevelType w:val="multilevel"/>
    <w:tmpl w:val="B8DA266E"/>
    <w:lvl w:ilvl="0">
      <w:start w:val="2"/>
      <w:numFmt w:val="decimal"/>
      <w:lvlText w:val="%1)"/>
      <w:lvlJc w:val="left"/>
      <w:rPr>
        <w:rFonts w:ascii="Batang" w:eastAsia="Batang" w:hAnsi="Batang" w:cs="Batang"/>
        <w:b w:val="0"/>
        <w:bCs w:val="0"/>
        <w:i w:val="0"/>
        <w:iCs w:val="0"/>
        <w:smallCaps w:val="0"/>
        <w:strike w:val="0"/>
        <w:color w:val="000000"/>
        <w:spacing w:val="1"/>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99B65DB"/>
    <w:multiLevelType w:val="multilevel"/>
    <w:tmpl w:val="A5BEED80"/>
    <w:lvl w:ilvl="0">
      <w:start w:val="2"/>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9C0590D"/>
    <w:multiLevelType w:val="multilevel"/>
    <w:tmpl w:val="FFC0F320"/>
    <w:lvl w:ilvl="0">
      <w:start w:val="2"/>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9D2295C"/>
    <w:multiLevelType w:val="multilevel"/>
    <w:tmpl w:val="E090B874"/>
    <w:lvl w:ilvl="0">
      <w:start w:val="16"/>
      <w:numFmt w:val="upperRoman"/>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9EC080D"/>
    <w:multiLevelType w:val="multilevel"/>
    <w:tmpl w:val="21C60EE0"/>
    <w:lvl w:ilvl="0">
      <w:start w:val="8"/>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A2B76B8"/>
    <w:multiLevelType w:val="multilevel"/>
    <w:tmpl w:val="A7364DAE"/>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B300133"/>
    <w:multiLevelType w:val="multilevel"/>
    <w:tmpl w:val="4BD6A282"/>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BAF02AB"/>
    <w:multiLevelType w:val="multilevel"/>
    <w:tmpl w:val="0A3E62DA"/>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C3C2F30"/>
    <w:multiLevelType w:val="multilevel"/>
    <w:tmpl w:val="FC4EF684"/>
    <w:lvl w:ilvl="0">
      <w:start w:val="1948"/>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CB71B7E"/>
    <w:multiLevelType w:val="multilevel"/>
    <w:tmpl w:val="B37E56F8"/>
    <w:lvl w:ilvl="0">
      <w:start w:val="1"/>
      <w:numFmt w:val="decimal"/>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CBE3B80"/>
    <w:multiLevelType w:val="multilevel"/>
    <w:tmpl w:val="C6C8635E"/>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D0604AE"/>
    <w:multiLevelType w:val="multilevel"/>
    <w:tmpl w:val="852430B2"/>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D485E3D"/>
    <w:multiLevelType w:val="multilevel"/>
    <w:tmpl w:val="23A272D0"/>
    <w:lvl w:ilvl="0">
      <w:start w:val="18"/>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DC06C6D"/>
    <w:multiLevelType w:val="multilevel"/>
    <w:tmpl w:val="B43E3E34"/>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EBB0976"/>
    <w:multiLevelType w:val="multilevel"/>
    <w:tmpl w:val="5CB032F2"/>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F411625"/>
    <w:multiLevelType w:val="multilevel"/>
    <w:tmpl w:val="854638E4"/>
    <w:lvl w:ilvl="0">
      <w:start w:val="2"/>
      <w:numFmt w:val="upperLetter"/>
      <w:lvlText w:val="%1."/>
      <w:lvlJc w:val="left"/>
      <w:rPr>
        <w:rFonts w:ascii="Batang" w:eastAsia="Batang" w:hAnsi="Batang" w:cs="Batang"/>
        <w:b w:val="0"/>
        <w:bCs w:val="0"/>
        <w:i w:val="0"/>
        <w:iCs w:val="0"/>
        <w:smallCaps w:val="0"/>
        <w:strike w:val="0"/>
        <w:color w:val="000000"/>
        <w:spacing w:val="1"/>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F783BC8"/>
    <w:multiLevelType w:val="multilevel"/>
    <w:tmpl w:val="41BC33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FB85D1F"/>
    <w:multiLevelType w:val="multilevel"/>
    <w:tmpl w:val="5776C4CA"/>
    <w:lvl w:ilvl="0">
      <w:start w:val="17"/>
      <w:numFmt w:val="upperRoman"/>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FDF2CDB"/>
    <w:multiLevelType w:val="multilevel"/>
    <w:tmpl w:val="FE7EF576"/>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0125935"/>
    <w:multiLevelType w:val="multilevel"/>
    <w:tmpl w:val="20DC0DC0"/>
    <w:lvl w:ilvl="0">
      <w:start w:val="2"/>
      <w:numFmt w:val="decimal"/>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30126E30"/>
    <w:multiLevelType w:val="multilevel"/>
    <w:tmpl w:val="CFA8D56E"/>
    <w:lvl w:ilvl="0">
      <w:start w:val="13"/>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30531754"/>
    <w:multiLevelType w:val="multilevel"/>
    <w:tmpl w:val="6FBA8EEA"/>
    <w:lvl w:ilvl="0">
      <w:start w:val="4"/>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30A26D98"/>
    <w:multiLevelType w:val="multilevel"/>
    <w:tmpl w:val="3AB0CE50"/>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0D75547"/>
    <w:multiLevelType w:val="multilevel"/>
    <w:tmpl w:val="8DEAB6A2"/>
    <w:lvl w:ilvl="0">
      <w:start w:val="1"/>
      <w:numFmt w:val="upperLetter"/>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30DB0F9B"/>
    <w:multiLevelType w:val="multilevel"/>
    <w:tmpl w:val="D1D0C402"/>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311373AE"/>
    <w:multiLevelType w:val="multilevel"/>
    <w:tmpl w:val="5F3840EE"/>
    <w:lvl w:ilvl="0">
      <w:start w:val="1"/>
      <w:numFmt w:val="bullet"/>
      <w:lvlText w:val="-"/>
      <w:lvlJc w:val="left"/>
      <w:rPr>
        <w:rFonts w:ascii="Batang" w:eastAsia="Batang" w:hAnsi="Batang" w:cs="Batang"/>
        <w:b w:val="0"/>
        <w:bCs w:val="0"/>
        <w:i/>
        <w:iCs/>
        <w:smallCaps w:val="0"/>
        <w:strike w:val="0"/>
        <w:color w:val="000000"/>
        <w:spacing w:val="-3"/>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31804277"/>
    <w:multiLevelType w:val="multilevel"/>
    <w:tmpl w:val="3E244F16"/>
    <w:lvl w:ilvl="0">
      <w:start w:val="16"/>
      <w:numFmt w:val="upperRoman"/>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213410F"/>
    <w:multiLevelType w:val="multilevel"/>
    <w:tmpl w:val="22C4235A"/>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32651882"/>
    <w:multiLevelType w:val="multilevel"/>
    <w:tmpl w:val="E0522D98"/>
    <w:lvl w:ilvl="0">
      <w:start w:val="1"/>
      <w:numFmt w:val="upperLetter"/>
      <w:lvlText w:val="%1."/>
      <w:lvlJc w:val="left"/>
      <w:rPr>
        <w:rFonts w:ascii="Batang" w:eastAsia="Batang" w:hAnsi="Batang" w:cs="Batang"/>
        <w:b w:val="0"/>
        <w:bCs w:val="0"/>
        <w:i w:val="0"/>
        <w:iCs w:val="0"/>
        <w:smallCaps w:val="0"/>
        <w:strike w:val="0"/>
        <w:color w:val="000000"/>
        <w:spacing w:val="-3"/>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32BA4438"/>
    <w:multiLevelType w:val="multilevel"/>
    <w:tmpl w:val="D6A62C46"/>
    <w:lvl w:ilvl="0">
      <w:start w:val="1"/>
      <w:numFmt w:val="upperLetter"/>
      <w:lvlText w:val="%1."/>
      <w:lvlJc w:val="left"/>
      <w:rPr>
        <w:rFonts w:ascii="Batang" w:eastAsia="Batang" w:hAnsi="Batang" w:cs="Batang"/>
        <w:b w:val="0"/>
        <w:bCs w:val="0"/>
        <w:i w:val="0"/>
        <w:iCs w:val="0"/>
        <w:smallCaps w:val="0"/>
        <w:strike w:val="0"/>
        <w:color w:val="000000"/>
        <w:spacing w:val="-3"/>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32D70E3D"/>
    <w:multiLevelType w:val="multilevel"/>
    <w:tmpl w:val="EAA089C2"/>
    <w:lvl w:ilvl="0">
      <w:start w:val="1"/>
      <w:numFmt w:val="bullet"/>
      <w:lvlText w:val="-"/>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339D4E39"/>
    <w:multiLevelType w:val="multilevel"/>
    <w:tmpl w:val="723E15F0"/>
    <w:lvl w:ilvl="0">
      <w:start w:val="3"/>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34264E55"/>
    <w:multiLevelType w:val="multilevel"/>
    <w:tmpl w:val="B0868EFA"/>
    <w:lvl w:ilvl="0">
      <w:start w:val="6"/>
      <w:numFmt w:val="upperLetter"/>
      <w:lvlText w:val="%1."/>
      <w:lvlJc w:val="left"/>
      <w:rPr>
        <w:rFonts w:ascii="Times New Roman" w:eastAsia="Times New Roman" w:hAnsi="Times New Roman" w:cs="Times New Roman"/>
        <w:b w:val="0"/>
        <w:bCs w:val="0"/>
        <w:i w:val="0"/>
        <w:iCs w:val="0"/>
        <w:smallCaps w:val="0"/>
        <w:strike w:val="0"/>
        <w:color w:val="000000"/>
        <w:spacing w:val="4"/>
        <w:w w:val="100"/>
        <w:position w:val="0"/>
        <w:sz w:val="15"/>
        <w:szCs w:val="15"/>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34D20D10"/>
    <w:multiLevelType w:val="multilevel"/>
    <w:tmpl w:val="A5BC94D4"/>
    <w:lvl w:ilvl="0">
      <w:start w:val="2"/>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354E3B01"/>
    <w:multiLevelType w:val="multilevel"/>
    <w:tmpl w:val="A5008AEA"/>
    <w:lvl w:ilvl="0">
      <w:start w:val="1"/>
      <w:numFmt w:val="decimal"/>
      <w:lvlText w:val="%1)"/>
      <w:lvlJc w:val="left"/>
      <w:rPr>
        <w:rFonts w:ascii="Batang" w:eastAsia="Batang" w:hAnsi="Batang" w:cs="Batang"/>
        <w:b w:val="0"/>
        <w:bCs w:val="0"/>
        <w:i w:val="0"/>
        <w:iCs w:val="0"/>
        <w:smallCaps w:val="0"/>
        <w:strike w:val="0"/>
        <w:color w:val="000000"/>
        <w:spacing w:val="1"/>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355D7CC2"/>
    <w:multiLevelType w:val="multilevel"/>
    <w:tmpl w:val="EBC69030"/>
    <w:lvl w:ilvl="0">
      <w:start w:val="2"/>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35647371"/>
    <w:multiLevelType w:val="multilevel"/>
    <w:tmpl w:val="FDC88976"/>
    <w:lvl w:ilvl="0">
      <w:start w:val="19"/>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35802F88"/>
    <w:multiLevelType w:val="multilevel"/>
    <w:tmpl w:val="5AE4740C"/>
    <w:lvl w:ilvl="0">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36226794"/>
    <w:multiLevelType w:val="multilevel"/>
    <w:tmpl w:val="CBE8069C"/>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36580AEC"/>
    <w:multiLevelType w:val="multilevel"/>
    <w:tmpl w:val="6DFCB3AA"/>
    <w:lvl w:ilvl="0">
      <w:start w:val="2"/>
      <w:numFmt w:val="decimal"/>
      <w:lvlText w:val="%1."/>
      <w:lvlJc w:val="left"/>
      <w:rPr>
        <w:rFonts w:ascii="Batang" w:eastAsia="Batang" w:hAnsi="Batang" w:cs="Batang"/>
        <w:b w:val="0"/>
        <w:bCs w:val="0"/>
        <w:i/>
        <w:iCs/>
        <w:smallCaps w:val="0"/>
        <w:strike w:val="0"/>
        <w:color w:val="000000"/>
        <w:spacing w:val="-2"/>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377F4862"/>
    <w:multiLevelType w:val="multilevel"/>
    <w:tmpl w:val="53AA3AE2"/>
    <w:lvl w:ilvl="0">
      <w:start w:val="2"/>
      <w:numFmt w:val="decimal"/>
      <w:lvlText w:val="%1-"/>
      <w:lvlJc w:val="left"/>
      <w:rPr>
        <w:rFonts w:ascii="Batang" w:eastAsia="Batang" w:hAnsi="Batang" w:cs="Batang"/>
        <w:b w:val="0"/>
        <w:bCs w:val="0"/>
        <w:i w:val="0"/>
        <w:iCs w:val="0"/>
        <w:smallCaps w:val="0"/>
        <w:strike w:val="0"/>
        <w:color w:val="000000"/>
        <w:spacing w:val="-3"/>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37917016"/>
    <w:multiLevelType w:val="multilevel"/>
    <w:tmpl w:val="AF5C1234"/>
    <w:lvl w:ilvl="0">
      <w:start w:val="17"/>
      <w:numFmt w:val="upperRoman"/>
      <w:lvlText w:val="%1"/>
      <w:lvlJc w:val="left"/>
      <w:rPr>
        <w:rFonts w:ascii="Batang" w:eastAsia="Batang" w:hAnsi="Batang" w:cs="Batang"/>
        <w:b w:val="0"/>
        <w:bCs w:val="0"/>
        <w:i w:val="0"/>
        <w:iCs w:val="0"/>
        <w:smallCaps w:val="0"/>
        <w:strike w:val="0"/>
        <w:color w:val="000000"/>
        <w:spacing w:val="-3"/>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38E14E32"/>
    <w:multiLevelType w:val="multilevel"/>
    <w:tmpl w:val="55A644D8"/>
    <w:lvl w:ilvl="0">
      <w:start w:val="2"/>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3951099A"/>
    <w:multiLevelType w:val="multilevel"/>
    <w:tmpl w:val="F83475DE"/>
    <w:lvl w:ilvl="0">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395C4569"/>
    <w:multiLevelType w:val="multilevel"/>
    <w:tmpl w:val="09009F14"/>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397E5357"/>
    <w:multiLevelType w:val="multilevel"/>
    <w:tmpl w:val="F2DA35D6"/>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3985693E"/>
    <w:multiLevelType w:val="multilevel"/>
    <w:tmpl w:val="9B92D48E"/>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39EB1FA5"/>
    <w:multiLevelType w:val="multilevel"/>
    <w:tmpl w:val="452C3E26"/>
    <w:lvl w:ilvl="0">
      <w:start w:val="18"/>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3A2020E9"/>
    <w:multiLevelType w:val="multilevel"/>
    <w:tmpl w:val="A2F874F4"/>
    <w:lvl w:ilvl="0">
      <w:start w:val="1"/>
      <w:numFmt w:val="upperLetter"/>
      <w:lvlText w:val="%1."/>
      <w:lvlJc w:val="left"/>
      <w:rPr>
        <w:rFonts w:ascii="Batang" w:eastAsia="Batang" w:hAnsi="Batang" w:cs="Batang"/>
        <w:b w:val="0"/>
        <w:bCs w:val="0"/>
        <w:i w:val="0"/>
        <w:iCs w:val="0"/>
        <w:smallCaps w:val="0"/>
        <w:strike w:val="0"/>
        <w:color w:val="000000"/>
        <w:spacing w:val="1"/>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3A440DA4"/>
    <w:multiLevelType w:val="multilevel"/>
    <w:tmpl w:val="E1BA56AE"/>
    <w:lvl w:ilvl="0">
      <w:start w:val="1"/>
      <w:numFmt w:val="bullet"/>
      <w:lvlText w:val="—"/>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3AC25761"/>
    <w:multiLevelType w:val="multilevel"/>
    <w:tmpl w:val="EB084456"/>
    <w:lvl w:ilvl="0">
      <w:start w:val="16"/>
      <w:numFmt w:val="upperRoman"/>
      <w:lvlText w:val="%1"/>
      <w:lvlJc w:val="left"/>
      <w:rPr>
        <w:rFonts w:ascii="Times New Roman" w:eastAsia="Times New Roman" w:hAnsi="Times New Roman" w:cs="Times New Roman"/>
        <w:b w:val="0"/>
        <w:bCs w:val="0"/>
        <w:i w:val="0"/>
        <w:iCs w:val="0"/>
        <w:smallCaps w:val="0"/>
        <w:strike w:val="0"/>
        <w:color w:val="000000"/>
        <w:spacing w:val="1"/>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AE116C3"/>
    <w:multiLevelType w:val="multilevel"/>
    <w:tmpl w:val="BF8A9A1C"/>
    <w:lvl w:ilvl="0">
      <w:start w:val="1917"/>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AE40AC5"/>
    <w:multiLevelType w:val="multilevel"/>
    <w:tmpl w:val="C3DE999E"/>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3B254A1E"/>
    <w:multiLevelType w:val="multilevel"/>
    <w:tmpl w:val="3738B84E"/>
    <w:lvl w:ilvl="0">
      <w:start w:val="19"/>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B2B11A6"/>
    <w:multiLevelType w:val="multilevel"/>
    <w:tmpl w:val="7B145460"/>
    <w:lvl w:ilvl="0">
      <w:start w:val="1"/>
      <w:numFmt w:val="upperLetter"/>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B7C46CB"/>
    <w:multiLevelType w:val="multilevel"/>
    <w:tmpl w:val="3334A61A"/>
    <w:lvl w:ilvl="0">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BAC7006"/>
    <w:multiLevelType w:val="multilevel"/>
    <w:tmpl w:val="B71EA99A"/>
    <w:lvl w:ilvl="0">
      <w:start w:val="3"/>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3BB31202"/>
    <w:multiLevelType w:val="multilevel"/>
    <w:tmpl w:val="049C14F4"/>
    <w:lvl w:ilvl="0">
      <w:start w:val="2"/>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3BFF5AFC"/>
    <w:multiLevelType w:val="multilevel"/>
    <w:tmpl w:val="7F66E2D6"/>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3C2348BF"/>
    <w:multiLevelType w:val="multilevel"/>
    <w:tmpl w:val="01B275F8"/>
    <w:lvl w:ilvl="0">
      <w:start w:val="19"/>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3C4F6AE6"/>
    <w:multiLevelType w:val="multilevel"/>
    <w:tmpl w:val="AC9EB41A"/>
    <w:lvl w:ilvl="0">
      <w:start w:val="2"/>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3CAB3071"/>
    <w:multiLevelType w:val="multilevel"/>
    <w:tmpl w:val="5B62569C"/>
    <w:lvl w:ilvl="0">
      <w:start w:val="4"/>
      <w:numFmt w:val="upperRoman"/>
      <w:lvlText w:val="%1"/>
      <w:lvlJc w:val="left"/>
      <w:rPr>
        <w:rFonts w:ascii="Batang" w:eastAsia="Batang" w:hAnsi="Batang" w:cs="Batang"/>
        <w:b w:val="0"/>
        <w:bCs w:val="0"/>
        <w:i w:val="0"/>
        <w:iCs w:val="0"/>
        <w:smallCaps w:val="0"/>
        <w:strike w:val="0"/>
        <w:color w:val="000000"/>
        <w:spacing w:val="-3"/>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3D855BB0"/>
    <w:multiLevelType w:val="multilevel"/>
    <w:tmpl w:val="6C2414A2"/>
    <w:lvl w:ilvl="0">
      <w:start w:val="11"/>
      <w:numFmt w:val="upperRoman"/>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3DA6414B"/>
    <w:multiLevelType w:val="multilevel"/>
    <w:tmpl w:val="343C2D9A"/>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3E272C1C"/>
    <w:multiLevelType w:val="multilevel"/>
    <w:tmpl w:val="DEDE6400"/>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3E743440"/>
    <w:multiLevelType w:val="multilevel"/>
    <w:tmpl w:val="81A2C740"/>
    <w:lvl w:ilvl="0">
      <w:start w:val="1"/>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EE51265"/>
    <w:multiLevelType w:val="multilevel"/>
    <w:tmpl w:val="C00E63C8"/>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F057474"/>
    <w:multiLevelType w:val="multilevel"/>
    <w:tmpl w:val="B56ED05C"/>
    <w:lvl w:ilvl="0">
      <w:start w:val="1"/>
      <w:numFmt w:val="decimal"/>
      <w:lvlText w:val="%1)"/>
      <w:lvlJc w:val="left"/>
      <w:rPr>
        <w:rFonts w:ascii="Batang" w:eastAsia="Batang" w:hAnsi="Batang" w:cs="Batang"/>
        <w:b w:val="0"/>
        <w:bCs w:val="0"/>
        <w:i w:val="0"/>
        <w:iCs w:val="0"/>
        <w:smallCaps w:val="0"/>
        <w:strike w:val="0"/>
        <w:color w:val="000000"/>
        <w:spacing w:val="-3"/>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F607478"/>
    <w:multiLevelType w:val="multilevel"/>
    <w:tmpl w:val="D834EAC4"/>
    <w:lvl w:ilvl="0">
      <w:numFmt w:val="decimal"/>
      <w:lvlText w:val="%1."/>
      <w:lvlJc w:val="left"/>
      <w:rPr>
        <w:rFonts w:ascii="Batang" w:eastAsia="Batang" w:hAnsi="Batang" w:cs="Batang"/>
        <w:b w:val="0"/>
        <w:bCs w:val="0"/>
        <w:i w:val="0"/>
        <w:iCs w:val="0"/>
        <w:smallCaps w:val="0"/>
        <w:strike w:val="0"/>
        <w:color w:val="000000"/>
        <w:spacing w:val="1"/>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F990DFB"/>
    <w:multiLevelType w:val="multilevel"/>
    <w:tmpl w:val="12687AE8"/>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400C52BF"/>
    <w:multiLevelType w:val="multilevel"/>
    <w:tmpl w:val="7CAA0DA4"/>
    <w:lvl w:ilvl="0">
      <w:start w:val="1"/>
      <w:numFmt w:val="bullet"/>
      <w:lvlText w:val="■"/>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40F1302E"/>
    <w:multiLevelType w:val="multilevel"/>
    <w:tmpl w:val="103405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418969AD"/>
    <w:multiLevelType w:val="multilevel"/>
    <w:tmpl w:val="B0343472"/>
    <w:lvl w:ilvl="0">
      <w:start w:val="1"/>
      <w:numFmt w:val="decimal"/>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418D72C8"/>
    <w:multiLevelType w:val="multilevel"/>
    <w:tmpl w:val="6234CED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41F17015"/>
    <w:multiLevelType w:val="multilevel"/>
    <w:tmpl w:val="69DEDACC"/>
    <w:lvl w:ilvl="0">
      <w:start w:val="17"/>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4233652E"/>
    <w:multiLevelType w:val="multilevel"/>
    <w:tmpl w:val="B89E05D4"/>
    <w:lvl w:ilvl="0">
      <w:start w:val="18"/>
      <w:numFmt w:val="upperRoman"/>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42EA5C22"/>
    <w:multiLevelType w:val="multilevel"/>
    <w:tmpl w:val="9D069B6E"/>
    <w:lvl w:ilvl="0">
      <w:start w:val="1"/>
      <w:numFmt w:val="upperLetter"/>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430E2EA1"/>
    <w:multiLevelType w:val="multilevel"/>
    <w:tmpl w:val="3D30E26A"/>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432B05D0"/>
    <w:multiLevelType w:val="multilevel"/>
    <w:tmpl w:val="3A0AE7FE"/>
    <w:lvl w:ilvl="0">
      <w:start w:val="2"/>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43320814"/>
    <w:multiLevelType w:val="multilevel"/>
    <w:tmpl w:val="21D8E5FA"/>
    <w:lvl w:ilvl="0">
      <w:start w:val="3"/>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43C17752"/>
    <w:multiLevelType w:val="multilevel"/>
    <w:tmpl w:val="D02A93FA"/>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43F70CCD"/>
    <w:multiLevelType w:val="multilevel"/>
    <w:tmpl w:val="B0EA78C2"/>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44E84D32"/>
    <w:multiLevelType w:val="multilevel"/>
    <w:tmpl w:val="59767398"/>
    <w:lvl w:ilvl="0">
      <w:start w:val="1"/>
      <w:numFmt w:val="decimal"/>
      <w:lvlText w:val="%1."/>
      <w:lvlJc w:val="left"/>
      <w:rPr>
        <w:rFonts w:ascii="Batang" w:eastAsia="Batang" w:hAnsi="Batang" w:cs="Batang"/>
        <w:b w:val="0"/>
        <w:bCs w:val="0"/>
        <w:i w:val="0"/>
        <w:iCs w:val="0"/>
        <w:smallCaps w:val="0"/>
        <w:strike w:val="0"/>
        <w:color w:val="000000"/>
        <w:spacing w:val="-1"/>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45127EB9"/>
    <w:multiLevelType w:val="multilevel"/>
    <w:tmpl w:val="C3A66892"/>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456460F9"/>
    <w:multiLevelType w:val="multilevel"/>
    <w:tmpl w:val="F5A2F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45BF74B8"/>
    <w:multiLevelType w:val="multilevel"/>
    <w:tmpl w:val="238C11CC"/>
    <w:lvl w:ilvl="0">
      <w:start w:val="1798"/>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45D37663"/>
    <w:multiLevelType w:val="multilevel"/>
    <w:tmpl w:val="E7AE9628"/>
    <w:lvl w:ilvl="0">
      <w:start w:val="1"/>
      <w:numFmt w:val="decimal"/>
      <w:lvlText w:val="%1."/>
      <w:lvlJc w:val="left"/>
      <w:rPr>
        <w:rFonts w:ascii="Batang" w:eastAsia="Batang" w:hAnsi="Batang" w:cs="Batang"/>
        <w:b w:val="0"/>
        <w:bCs w:val="0"/>
        <w:i w:val="0"/>
        <w:iCs w:val="0"/>
        <w:smallCaps w:val="0"/>
        <w:strike w:val="0"/>
        <w:color w:val="000000"/>
        <w:spacing w:val="1"/>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45D52D5C"/>
    <w:multiLevelType w:val="multilevel"/>
    <w:tmpl w:val="CCF45822"/>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4660133D"/>
    <w:multiLevelType w:val="multilevel"/>
    <w:tmpl w:val="83B2DF9A"/>
    <w:lvl w:ilvl="0">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46892849"/>
    <w:multiLevelType w:val="multilevel"/>
    <w:tmpl w:val="87D8D0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477A68AF"/>
    <w:multiLevelType w:val="multilevel"/>
    <w:tmpl w:val="AE92B210"/>
    <w:lvl w:ilvl="0">
      <w:start w:val="1"/>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4797333A"/>
    <w:multiLevelType w:val="multilevel"/>
    <w:tmpl w:val="F5D226AA"/>
    <w:lvl w:ilvl="0">
      <w:start w:val="12"/>
      <w:numFmt w:val="upperRoman"/>
      <w:lvlText w:val="%1"/>
      <w:lvlJc w:val="left"/>
      <w:rPr>
        <w:rFonts w:ascii="Batang" w:eastAsia="Batang" w:hAnsi="Batang" w:cs="Batang"/>
        <w:b w:val="0"/>
        <w:bCs w:val="0"/>
        <w:i w:val="0"/>
        <w:iCs w:val="0"/>
        <w:smallCaps w:val="0"/>
        <w:strike w:val="0"/>
        <w:color w:val="000000"/>
        <w:spacing w:val="-3"/>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47C100EB"/>
    <w:multiLevelType w:val="multilevel"/>
    <w:tmpl w:val="B8169304"/>
    <w:lvl w:ilvl="0">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482C0F83"/>
    <w:multiLevelType w:val="multilevel"/>
    <w:tmpl w:val="7D28DA98"/>
    <w:lvl w:ilvl="0">
      <w:start w:val="1"/>
      <w:numFmt w:val="decimal"/>
      <w:lvlText w:val="%1."/>
      <w:lvlJc w:val="left"/>
      <w:rPr>
        <w:rFonts w:ascii="Batang" w:eastAsia="Batang" w:hAnsi="Batang" w:cs="Batang"/>
        <w:b w:val="0"/>
        <w:bCs w:val="0"/>
        <w:i w:val="0"/>
        <w:iCs w:val="0"/>
        <w:smallCaps w:val="0"/>
        <w:strike w:val="0"/>
        <w:color w:val="000000"/>
        <w:spacing w:val="1"/>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484D7C80"/>
    <w:multiLevelType w:val="multilevel"/>
    <w:tmpl w:val="2C0C2224"/>
    <w:lvl w:ilvl="0">
      <w:start w:val="1"/>
      <w:numFmt w:val="bullet"/>
      <w:lvlText w:val="■"/>
      <w:lvlJc w:val="left"/>
      <w:rPr>
        <w:rFonts w:ascii="Batang" w:eastAsia="Batang" w:hAnsi="Batang" w:cs="Batang"/>
        <w:b w:val="0"/>
        <w:bCs w:val="0"/>
        <w:i w:val="0"/>
        <w:iCs w:val="0"/>
        <w:smallCaps w:val="0"/>
        <w:strike w:val="0"/>
        <w:color w:val="000000"/>
        <w:spacing w:val="-3"/>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485F207B"/>
    <w:multiLevelType w:val="multilevel"/>
    <w:tmpl w:val="6BFAB9DE"/>
    <w:lvl w:ilvl="0">
      <w:start w:val="4"/>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48A22AF2"/>
    <w:multiLevelType w:val="multilevel"/>
    <w:tmpl w:val="8C947892"/>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4A2943A0"/>
    <w:multiLevelType w:val="multilevel"/>
    <w:tmpl w:val="015EB568"/>
    <w:lvl w:ilvl="0">
      <w:start w:val="19"/>
      <w:numFmt w:val="upperRoman"/>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4A4578DF"/>
    <w:multiLevelType w:val="multilevel"/>
    <w:tmpl w:val="BCC67734"/>
    <w:lvl w:ilvl="0">
      <w:start w:val="1"/>
      <w:numFmt w:val="decimal"/>
      <w:lvlText w:val="%1."/>
      <w:lvlJc w:val="left"/>
      <w:rPr>
        <w:rFonts w:ascii="Batang" w:eastAsia="Batang" w:hAnsi="Batang" w:cs="Batang"/>
        <w:b w:val="0"/>
        <w:bCs w:val="0"/>
        <w:i/>
        <w:iCs/>
        <w:smallCaps w:val="0"/>
        <w:strike w:val="0"/>
        <w:color w:val="000000"/>
        <w:spacing w:val="-10"/>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4A57313C"/>
    <w:multiLevelType w:val="multilevel"/>
    <w:tmpl w:val="1CAA2DC0"/>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4A5F5BA6"/>
    <w:multiLevelType w:val="multilevel"/>
    <w:tmpl w:val="609CB988"/>
    <w:lvl w:ilvl="0">
      <w:start w:val="2"/>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AAA2076"/>
    <w:multiLevelType w:val="multilevel"/>
    <w:tmpl w:val="009EF240"/>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4BA42A9B"/>
    <w:multiLevelType w:val="multilevel"/>
    <w:tmpl w:val="6BC253E8"/>
    <w:lvl w:ilvl="0">
      <w:start w:val="3"/>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4BE60678"/>
    <w:multiLevelType w:val="multilevel"/>
    <w:tmpl w:val="D7F220EE"/>
    <w:lvl w:ilvl="0">
      <w:start w:val="19"/>
      <w:numFmt w:val="upperRoman"/>
      <w:lvlText w:val="%1"/>
      <w:lvlJc w:val="left"/>
      <w:rPr>
        <w:rFonts w:ascii="Batang" w:eastAsia="Batang" w:hAnsi="Batang" w:cs="Batang"/>
        <w:b w:val="0"/>
        <w:bCs w:val="0"/>
        <w:i w:val="0"/>
        <w:iCs w:val="0"/>
        <w:smallCaps w:val="0"/>
        <w:strike w:val="0"/>
        <w:color w:val="000000"/>
        <w:spacing w:val="1"/>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4C32547D"/>
    <w:multiLevelType w:val="multilevel"/>
    <w:tmpl w:val="F67ED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4CC14C24"/>
    <w:multiLevelType w:val="multilevel"/>
    <w:tmpl w:val="85429FFE"/>
    <w:lvl w:ilvl="0">
      <w:start w:val="8"/>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4CE243E6"/>
    <w:multiLevelType w:val="multilevel"/>
    <w:tmpl w:val="03B81C38"/>
    <w:lvl w:ilvl="0">
      <w:start w:val="8"/>
      <w:numFmt w:val="upperLetter"/>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4D0C09CB"/>
    <w:multiLevelType w:val="multilevel"/>
    <w:tmpl w:val="A0845EB4"/>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4D6D1D47"/>
    <w:multiLevelType w:val="multilevel"/>
    <w:tmpl w:val="B73E6E26"/>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4DDF1DFE"/>
    <w:multiLevelType w:val="multilevel"/>
    <w:tmpl w:val="7CD4787E"/>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4DE33608"/>
    <w:multiLevelType w:val="multilevel"/>
    <w:tmpl w:val="0872822E"/>
    <w:lvl w:ilvl="0">
      <w:start w:val="2"/>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4DE345FB"/>
    <w:multiLevelType w:val="multilevel"/>
    <w:tmpl w:val="DE643BCE"/>
    <w:lvl w:ilvl="0">
      <w:start w:val="2"/>
      <w:numFmt w:val="upperLetter"/>
      <w:lvlText w:val="%1."/>
      <w:lvlJc w:val="left"/>
      <w:rPr>
        <w:rFonts w:ascii="Batang" w:eastAsia="Batang" w:hAnsi="Batang" w:cs="Batang"/>
        <w:b w:val="0"/>
        <w:bCs w:val="0"/>
        <w:i w:val="0"/>
        <w:iCs w:val="0"/>
        <w:smallCaps w:val="0"/>
        <w:strike w:val="0"/>
        <w:color w:val="000000"/>
        <w:spacing w:val="-3"/>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4E0611EA"/>
    <w:multiLevelType w:val="multilevel"/>
    <w:tmpl w:val="C428BB6E"/>
    <w:lvl w:ilvl="0">
      <w:start w:val="18"/>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4ED15FFE"/>
    <w:multiLevelType w:val="multilevel"/>
    <w:tmpl w:val="97983F64"/>
    <w:lvl w:ilvl="0">
      <w:numFmt w:val="decimal"/>
      <w:lvlText w:val="%1."/>
      <w:lvlJc w:val="left"/>
      <w:rPr>
        <w:rFonts w:ascii="Batang" w:eastAsia="Batang" w:hAnsi="Batang" w:cs="Batang"/>
        <w:b w:val="0"/>
        <w:bCs w:val="0"/>
        <w:i w:val="0"/>
        <w:iCs w:val="0"/>
        <w:smallCaps w:val="0"/>
        <w:strike w:val="0"/>
        <w:color w:val="000000"/>
        <w:spacing w:val="-3"/>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500C282A"/>
    <w:multiLevelType w:val="multilevel"/>
    <w:tmpl w:val="3522B3D2"/>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50395863"/>
    <w:multiLevelType w:val="multilevel"/>
    <w:tmpl w:val="488C7598"/>
    <w:lvl w:ilvl="0">
      <w:start w:val="2"/>
      <w:numFmt w:val="decimal"/>
      <w:lvlText w:val="%1."/>
      <w:lvlJc w:val="left"/>
      <w:rPr>
        <w:rFonts w:ascii="Batang" w:eastAsia="Batang" w:hAnsi="Batang" w:cs="Batang"/>
        <w:b w:val="0"/>
        <w:bCs w:val="0"/>
        <w:i w:val="0"/>
        <w:iCs w:val="0"/>
        <w:smallCaps w:val="0"/>
        <w:strike w:val="0"/>
        <w:color w:val="000000"/>
        <w:spacing w:val="1"/>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506F7E96"/>
    <w:multiLevelType w:val="multilevel"/>
    <w:tmpl w:val="49105018"/>
    <w:lvl w:ilvl="0">
      <w:start w:val="190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50EE7434"/>
    <w:multiLevelType w:val="multilevel"/>
    <w:tmpl w:val="8758B3D4"/>
    <w:lvl w:ilvl="0">
      <w:start w:val="2"/>
      <w:numFmt w:val="decimal"/>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516307C6"/>
    <w:multiLevelType w:val="multilevel"/>
    <w:tmpl w:val="E26624A6"/>
    <w:lvl w:ilvl="0">
      <w:start w:val="3"/>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517543EB"/>
    <w:multiLevelType w:val="multilevel"/>
    <w:tmpl w:val="C1A2DDB2"/>
    <w:lvl w:ilvl="0">
      <w:start w:val="2"/>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5181146D"/>
    <w:multiLevelType w:val="multilevel"/>
    <w:tmpl w:val="78B8B8E4"/>
    <w:lvl w:ilvl="0">
      <w:start w:val="18"/>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5181173E"/>
    <w:multiLevelType w:val="multilevel"/>
    <w:tmpl w:val="D85E2AF2"/>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52B121E2"/>
    <w:multiLevelType w:val="multilevel"/>
    <w:tmpl w:val="3132A15E"/>
    <w:lvl w:ilvl="0">
      <w:start w:val="18"/>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52BD74B6"/>
    <w:multiLevelType w:val="multilevel"/>
    <w:tmpl w:val="8C3C56B2"/>
    <w:lvl w:ilvl="0">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52C231A7"/>
    <w:multiLevelType w:val="multilevel"/>
    <w:tmpl w:val="0B1A2FAA"/>
    <w:lvl w:ilvl="0">
      <w:start w:val="19"/>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52DE4592"/>
    <w:multiLevelType w:val="multilevel"/>
    <w:tmpl w:val="8A542744"/>
    <w:lvl w:ilvl="0">
      <w:start w:val="16"/>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531472D4"/>
    <w:multiLevelType w:val="multilevel"/>
    <w:tmpl w:val="EEDADA32"/>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534A17D7"/>
    <w:multiLevelType w:val="multilevel"/>
    <w:tmpl w:val="6C509B38"/>
    <w:lvl w:ilvl="0">
      <w:start w:val="2"/>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539C3D5A"/>
    <w:multiLevelType w:val="multilevel"/>
    <w:tmpl w:val="D25484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53BA47B9"/>
    <w:multiLevelType w:val="multilevel"/>
    <w:tmpl w:val="90B87192"/>
    <w:lvl w:ilvl="0">
      <w:start w:val="1"/>
      <w:numFmt w:val="decimal"/>
      <w:lvlText w:val="%1."/>
      <w:lvlJc w:val="left"/>
      <w:rPr>
        <w:rFonts w:ascii="Batang" w:eastAsia="Batang" w:hAnsi="Batang" w:cs="Batang"/>
        <w:b w:val="0"/>
        <w:bCs w:val="0"/>
        <w:i w:val="0"/>
        <w:iCs w:val="0"/>
        <w:smallCaps w:val="0"/>
        <w:strike w:val="0"/>
        <w:color w:val="000000"/>
        <w:spacing w:val="1"/>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541D144A"/>
    <w:multiLevelType w:val="multilevel"/>
    <w:tmpl w:val="1BC6BE30"/>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546578D0"/>
    <w:multiLevelType w:val="multilevel"/>
    <w:tmpl w:val="0A7A2D52"/>
    <w:lvl w:ilvl="0">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54881BBD"/>
    <w:multiLevelType w:val="multilevel"/>
    <w:tmpl w:val="9B86DC78"/>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56012D5C"/>
    <w:multiLevelType w:val="multilevel"/>
    <w:tmpl w:val="9C0C01CC"/>
    <w:lvl w:ilvl="0">
      <w:start w:val="16"/>
      <w:numFmt w:val="upperRoman"/>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5605367A"/>
    <w:multiLevelType w:val="multilevel"/>
    <w:tmpl w:val="526A1E26"/>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56567312"/>
    <w:multiLevelType w:val="multilevel"/>
    <w:tmpl w:val="74DA54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56596638"/>
    <w:multiLevelType w:val="multilevel"/>
    <w:tmpl w:val="717C42C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571E7002"/>
    <w:multiLevelType w:val="multilevel"/>
    <w:tmpl w:val="88E2B80C"/>
    <w:lvl w:ilvl="0">
      <w:start w:val="2"/>
      <w:numFmt w:val="decimal"/>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576C0529"/>
    <w:multiLevelType w:val="multilevel"/>
    <w:tmpl w:val="3FFE8494"/>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57F22DE6"/>
    <w:multiLevelType w:val="multilevel"/>
    <w:tmpl w:val="F404C8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58A166A2"/>
    <w:multiLevelType w:val="multilevel"/>
    <w:tmpl w:val="4990842C"/>
    <w:lvl w:ilvl="0">
      <w:start w:val="2"/>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58D40BF1"/>
    <w:multiLevelType w:val="multilevel"/>
    <w:tmpl w:val="9970E5DC"/>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58FB5AF3"/>
    <w:multiLevelType w:val="multilevel"/>
    <w:tmpl w:val="BCE2C752"/>
    <w:lvl w:ilvl="0">
      <w:start w:val="18"/>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593B702F"/>
    <w:multiLevelType w:val="multilevel"/>
    <w:tmpl w:val="28A0F530"/>
    <w:lvl w:ilvl="0">
      <w:start w:val="2"/>
      <w:numFmt w:val="decimal"/>
      <w:lvlText w:val="%1."/>
      <w:lvlJc w:val="left"/>
      <w:rPr>
        <w:rFonts w:ascii="Batang" w:eastAsia="Batang" w:hAnsi="Batang" w:cs="Batang"/>
        <w:b w:val="0"/>
        <w:bCs w:val="0"/>
        <w:i w:val="0"/>
        <w:iCs w:val="0"/>
        <w:smallCaps w:val="0"/>
        <w:strike w:val="0"/>
        <w:color w:val="000000"/>
        <w:spacing w:val="2"/>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59820D15"/>
    <w:multiLevelType w:val="multilevel"/>
    <w:tmpl w:val="1FDE08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5A5376D9"/>
    <w:multiLevelType w:val="multilevel"/>
    <w:tmpl w:val="88302A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5A541B5C"/>
    <w:multiLevelType w:val="multilevel"/>
    <w:tmpl w:val="A308E2C0"/>
    <w:lvl w:ilvl="0">
      <w:start w:val="19"/>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5B190553"/>
    <w:multiLevelType w:val="multilevel"/>
    <w:tmpl w:val="F26CC634"/>
    <w:lvl w:ilvl="0">
      <w:start w:val="1"/>
      <w:numFmt w:val="bullet"/>
      <w:lvlText w:val="•"/>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5B6633C6"/>
    <w:multiLevelType w:val="multilevel"/>
    <w:tmpl w:val="CF8E183C"/>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5BCD06A3"/>
    <w:multiLevelType w:val="multilevel"/>
    <w:tmpl w:val="BC86F5A4"/>
    <w:lvl w:ilvl="0">
      <w:start w:val="15"/>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5C556FC5"/>
    <w:multiLevelType w:val="multilevel"/>
    <w:tmpl w:val="4B7411C6"/>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5C6B34E7"/>
    <w:multiLevelType w:val="multilevel"/>
    <w:tmpl w:val="6B2E5A46"/>
    <w:lvl w:ilvl="0">
      <w:start w:val="2"/>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5CD10AA5"/>
    <w:multiLevelType w:val="multilevel"/>
    <w:tmpl w:val="29AC3718"/>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5E314EB8"/>
    <w:multiLevelType w:val="multilevel"/>
    <w:tmpl w:val="57BAF10A"/>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5F766A72"/>
    <w:multiLevelType w:val="multilevel"/>
    <w:tmpl w:val="C1743A2E"/>
    <w:lvl w:ilvl="0">
      <w:start w:val="2"/>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60032783"/>
    <w:multiLevelType w:val="multilevel"/>
    <w:tmpl w:val="017A04E2"/>
    <w:lvl w:ilvl="0">
      <w:start w:val="1"/>
      <w:numFmt w:val="upperRoman"/>
      <w:lvlText w:val="%1."/>
      <w:lvlJc w:val="left"/>
      <w:rPr>
        <w:rFonts w:ascii="Batang" w:eastAsia="Batang" w:hAnsi="Batang" w:cs="Batang"/>
        <w:b w:val="0"/>
        <w:bCs w:val="0"/>
        <w:i w:val="0"/>
        <w:iCs w:val="0"/>
        <w:smallCaps w:val="0"/>
        <w:strike w:val="0"/>
        <w:color w:val="000000"/>
        <w:spacing w:val="-6"/>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605D1E1D"/>
    <w:multiLevelType w:val="multilevel"/>
    <w:tmpl w:val="04EE8EB8"/>
    <w:lvl w:ilvl="0">
      <w:start w:val="19"/>
      <w:numFmt w:val="upperRoman"/>
      <w:lvlText w:val="%1"/>
      <w:lvlJc w:val="left"/>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60626757"/>
    <w:multiLevelType w:val="multilevel"/>
    <w:tmpl w:val="A2562B20"/>
    <w:lvl w:ilvl="0">
      <w:start w:val="18"/>
      <w:numFmt w:val="upperRoman"/>
      <w:lvlText w:val="%1"/>
      <w:lvlJc w:val="left"/>
      <w:rPr>
        <w:rFonts w:ascii="Batang" w:eastAsia="Batang" w:hAnsi="Batang" w:cs="Batang"/>
        <w:b w:val="0"/>
        <w:bCs w:val="0"/>
        <w:i w:val="0"/>
        <w:iCs w:val="0"/>
        <w:smallCaps w:val="0"/>
        <w:strike w:val="0"/>
        <w:color w:val="000000"/>
        <w:spacing w:val="1"/>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61276BC0"/>
    <w:multiLevelType w:val="multilevel"/>
    <w:tmpl w:val="05A252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613868BD"/>
    <w:multiLevelType w:val="multilevel"/>
    <w:tmpl w:val="C19284C4"/>
    <w:lvl w:ilvl="0">
      <w:start w:val="18"/>
      <w:numFmt w:val="upperRoman"/>
      <w:lvlText w:val="%1"/>
      <w:lvlJc w:val="left"/>
      <w:rPr>
        <w:rFonts w:ascii="Batang" w:eastAsia="Batang" w:hAnsi="Batang" w:cs="Batang"/>
        <w:b w:val="0"/>
        <w:bCs w:val="0"/>
        <w:i w:val="0"/>
        <w:iCs w:val="0"/>
        <w:smallCaps w:val="0"/>
        <w:strike w:val="0"/>
        <w:color w:val="000000"/>
        <w:spacing w:val="1"/>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613E5B63"/>
    <w:multiLevelType w:val="multilevel"/>
    <w:tmpl w:val="73A89472"/>
    <w:lvl w:ilvl="0">
      <w:start w:val="19"/>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620D4F01"/>
    <w:multiLevelType w:val="multilevel"/>
    <w:tmpl w:val="350C9804"/>
    <w:lvl w:ilvl="0">
      <w:start w:val="13"/>
      <w:numFmt w:val="upperRoman"/>
      <w:lvlText w:val="%1"/>
      <w:lvlJc w:val="left"/>
      <w:rPr>
        <w:rFonts w:ascii="Batang" w:eastAsia="Batang" w:hAnsi="Batang" w:cs="Batang"/>
        <w:b w:val="0"/>
        <w:bCs w:val="0"/>
        <w:i w:val="0"/>
        <w:iCs w:val="0"/>
        <w:smallCaps w:val="0"/>
        <w:strike w:val="0"/>
        <w:color w:val="000000"/>
        <w:spacing w:val="-12"/>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62DD01DF"/>
    <w:multiLevelType w:val="multilevel"/>
    <w:tmpl w:val="EA2671B4"/>
    <w:lvl w:ilvl="0">
      <w:start w:val="1"/>
      <w:numFmt w:val="upperLetter"/>
      <w:lvlText w:val="%1."/>
      <w:lvlJc w:val="left"/>
      <w:rPr>
        <w:rFonts w:ascii="Batang" w:eastAsia="Batang" w:hAnsi="Batang" w:cs="Batang"/>
        <w:b w:val="0"/>
        <w:bCs w:val="0"/>
        <w:i w:val="0"/>
        <w:iCs w:val="0"/>
        <w:smallCaps w:val="0"/>
        <w:strike w:val="0"/>
        <w:color w:val="000000"/>
        <w:spacing w:val="1"/>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630A3208"/>
    <w:multiLevelType w:val="multilevel"/>
    <w:tmpl w:val="1AA0E058"/>
    <w:lvl w:ilvl="0">
      <w:start w:val="12"/>
      <w:numFmt w:val="upperRoman"/>
      <w:lvlText w:val="%1"/>
      <w:lvlJc w:val="left"/>
      <w:rPr>
        <w:rFonts w:ascii="Batang" w:eastAsia="Batang" w:hAnsi="Batang" w:cs="Batang"/>
        <w:b w:val="0"/>
        <w:bCs w:val="0"/>
        <w:i w:val="0"/>
        <w:iCs w:val="0"/>
        <w:smallCaps w:val="0"/>
        <w:strike w:val="0"/>
        <w:color w:val="000000"/>
        <w:spacing w:val="-3"/>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63212293"/>
    <w:multiLevelType w:val="multilevel"/>
    <w:tmpl w:val="2E4C8D92"/>
    <w:lvl w:ilvl="0">
      <w:start w:val="1"/>
      <w:numFmt w:val="bullet"/>
      <w:lvlText w:val="—"/>
      <w:lvlJc w:val="left"/>
      <w:rPr>
        <w:rFonts w:ascii="Batang" w:eastAsia="Batang" w:hAnsi="Batang" w:cs="Batang"/>
        <w:b w:val="0"/>
        <w:bCs w:val="0"/>
        <w:i w:val="0"/>
        <w:iCs w:val="0"/>
        <w:smallCaps w:val="0"/>
        <w:strike w:val="0"/>
        <w:color w:val="000000"/>
        <w:spacing w:val="2"/>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636013C5"/>
    <w:multiLevelType w:val="multilevel"/>
    <w:tmpl w:val="58C28D48"/>
    <w:lvl w:ilvl="0">
      <w:start w:val="1"/>
      <w:numFmt w:val="decimal"/>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63E647BF"/>
    <w:multiLevelType w:val="multilevel"/>
    <w:tmpl w:val="44D06FE0"/>
    <w:lvl w:ilvl="0">
      <w:start w:val="19"/>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640D11B6"/>
    <w:multiLevelType w:val="multilevel"/>
    <w:tmpl w:val="71787AC6"/>
    <w:lvl w:ilvl="0">
      <w:start w:val="19"/>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64A439B2"/>
    <w:multiLevelType w:val="multilevel"/>
    <w:tmpl w:val="54523A88"/>
    <w:lvl w:ilvl="0">
      <w:start w:val="6"/>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64C40386"/>
    <w:multiLevelType w:val="multilevel"/>
    <w:tmpl w:val="9AF884E4"/>
    <w:lvl w:ilvl="0">
      <w:start w:val="2"/>
      <w:numFmt w:val="decimal"/>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64F839CA"/>
    <w:multiLevelType w:val="multilevel"/>
    <w:tmpl w:val="56D81436"/>
    <w:lvl w:ilvl="0">
      <w:start w:val="1"/>
      <w:numFmt w:val="decimal"/>
      <w:lvlText w:val="%1)"/>
      <w:lvlJc w:val="left"/>
      <w:rPr>
        <w:rFonts w:ascii="Batang" w:eastAsia="Batang" w:hAnsi="Batang" w:cs="Batang"/>
        <w:b w:val="0"/>
        <w:bCs w:val="0"/>
        <w:i w:val="0"/>
        <w:iCs w:val="0"/>
        <w:smallCaps w:val="0"/>
        <w:strike w:val="0"/>
        <w:color w:val="000000"/>
        <w:spacing w:val="4"/>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64FB4134"/>
    <w:multiLevelType w:val="multilevel"/>
    <w:tmpl w:val="621645B0"/>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668B2725"/>
    <w:multiLevelType w:val="multilevel"/>
    <w:tmpl w:val="F004564E"/>
    <w:lvl w:ilvl="0">
      <w:numFmt w:val="decimal"/>
      <w:lvlText w:val="%1."/>
      <w:lvlJc w:val="left"/>
      <w:rPr>
        <w:rFonts w:ascii="Batang" w:eastAsia="Batang" w:hAnsi="Batang" w:cs="Batang"/>
        <w:b w:val="0"/>
        <w:bCs w:val="0"/>
        <w:i w:val="0"/>
        <w:iCs w:val="0"/>
        <w:smallCaps w:val="0"/>
        <w:strike w:val="0"/>
        <w:color w:val="000000"/>
        <w:spacing w:val="-3"/>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66E22B11"/>
    <w:multiLevelType w:val="multilevel"/>
    <w:tmpl w:val="A9083ADE"/>
    <w:lvl w:ilvl="0">
      <w:start w:val="1"/>
      <w:numFmt w:val="decimal"/>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66E51AD8"/>
    <w:multiLevelType w:val="multilevel"/>
    <w:tmpl w:val="24229038"/>
    <w:lvl w:ilvl="0">
      <w:start w:val="1"/>
      <w:numFmt w:val="bullet"/>
      <w:lvlText w:val="•"/>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678B7B8E"/>
    <w:multiLevelType w:val="multilevel"/>
    <w:tmpl w:val="A8E61B08"/>
    <w:lvl w:ilvl="0">
      <w:start w:val="2"/>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68585585"/>
    <w:multiLevelType w:val="multilevel"/>
    <w:tmpl w:val="31EA2AEE"/>
    <w:lvl w:ilvl="0">
      <w:start w:val="15"/>
      <w:numFmt w:val="upperRoman"/>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697868BC"/>
    <w:multiLevelType w:val="multilevel"/>
    <w:tmpl w:val="5D90EC5E"/>
    <w:lvl w:ilvl="0">
      <w:start w:val="17"/>
      <w:numFmt w:val="upperRoman"/>
      <w:lvlText w:val="%1"/>
      <w:lvlJc w:val="left"/>
      <w:rPr>
        <w:rFonts w:ascii="Batang" w:eastAsia="Batang" w:hAnsi="Batang" w:cs="Batang"/>
        <w:b w:val="0"/>
        <w:bCs w:val="0"/>
        <w:i w:val="0"/>
        <w:iCs w:val="0"/>
        <w:smallCaps w:val="0"/>
        <w:strike w:val="0"/>
        <w:color w:val="000000"/>
        <w:spacing w:val="-3"/>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69BD3AA7"/>
    <w:multiLevelType w:val="multilevel"/>
    <w:tmpl w:val="CE32D6E8"/>
    <w:lvl w:ilvl="0">
      <w:start w:val="20"/>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69EF4696"/>
    <w:multiLevelType w:val="multilevel"/>
    <w:tmpl w:val="5DACFD8A"/>
    <w:lvl w:ilvl="0">
      <w:start w:val="20"/>
      <w:numFmt w:val="upperRoman"/>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6A1C76D4"/>
    <w:multiLevelType w:val="multilevel"/>
    <w:tmpl w:val="03565CD4"/>
    <w:lvl w:ilvl="0">
      <w:start w:val="1"/>
      <w:numFmt w:val="decimal"/>
      <w:lvlText w:val="%1."/>
      <w:lvlJc w:val="left"/>
      <w:rPr>
        <w:rFonts w:ascii="Batang" w:eastAsia="Batang" w:hAnsi="Batang" w:cs="Batang"/>
        <w:b w:val="0"/>
        <w:bCs w:val="0"/>
        <w:i w:val="0"/>
        <w:iCs w:val="0"/>
        <w:smallCaps w:val="0"/>
        <w:strike w:val="0"/>
        <w:color w:val="000000"/>
        <w:spacing w:val="1"/>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6A3E0933"/>
    <w:multiLevelType w:val="multilevel"/>
    <w:tmpl w:val="4D260E38"/>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6A771C6C"/>
    <w:multiLevelType w:val="multilevel"/>
    <w:tmpl w:val="3C783960"/>
    <w:lvl w:ilvl="0">
      <w:start w:val="2"/>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6A921E39"/>
    <w:multiLevelType w:val="multilevel"/>
    <w:tmpl w:val="3B4410F6"/>
    <w:lvl w:ilvl="0">
      <w:start w:val="1"/>
      <w:numFmt w:val="lowerLetter"/>
      <w:lvlText w:val="%1)"/>
      <w:lvlJc w:val="left"/>
      <w:rPr>
        <w:rFonts w:ascii="Batang" w:eastAsia="Batang" w:hAnsi="Batang" w:cs="Batang"/>
        <w:b/>
        <w:bCs/>
        <w:i w:val="0"/>
        <w:iCs w:val="0"/>
        <w:smallCaps w:val="0"/>
        <w:strike w:val="0"/>
        <w:color w:val="000000"/>
        <w:spacing w:val="-5"/>
        <w:w w:val="100"/>
        <w:position w:val="0"/>
        <w:sz w:val="14"/>
        <w:szCs w:val="1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6ABD2DD1"/>
    <w:multiLevelType w:val="multilevel"/>
    <w:tmpl w:val="A8E86ADC"/>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6BFD2086"/>
    <w:multiLevelType w:val="multilevel"/>
    <w:tmpl w:val="DB18C2B2"/>
    <w:lvl w:ilvl="0">
      <w:start w:val="1"/>
      <w:numFmt w:val="bullet"/>
      <w:lvlText w:val="■"/>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6C072285"/>
    <w:multiLevelType w:val="multilevel"/>
    <w:tmpl w:val="21C4A600"/>
    <w:lvl w:ilvl="0">
      <w:start w:val="1"/>
      <w:numFmt w:val="bullet"/>
      <w:lvlText w:val="•"/>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6C6E7FAA"/>
    <w:multiLevelType w:val="multilevel"/>
    <w:tmpl w:val="F6EAF8DC"/>
    <w:lvl w:ilvl="0">
      <w:start w:val="17"/>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6D17568E"/>
    <w:multiLevelType w:val="multilevel"/>
    <w:tmpl w:val="A8A694DA"/>
    <w:lvl w:ilvl="0">
      <w:start w:val="2"/>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6D1925A5"/>
    <w:multiLevelType w:val="multilevel"/>
    <w:tmpl w:val="CEDE94E6"/>
    <w:lvl w:ilvl="0">
      <w:start w:val="2"/>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6E366A34"/>
    <w:multiLevelType w:val="multilevel"/>
    <w:tmpl w:val="4A4245E2"/>
    <w:lvl w:ilvl="0">
      <w:start w:val="1"/>
      <w:numFmt w:val="decimal"/>
      <w:lvlText w:val="%1."/>
      <w:lvlJc w:val="left"/>
      <w:rPr>
        <w:rFonts w:ascii="Batang" w:eastAsia="Batang" w:hAnsi="Batang" w:cs="Batang"/>
        <w:b w:val="0"/>
        <w:bCs w:val="0"/>
        <w:i w:val="0"/>
        <w:iCs w:val="0"/>
        <w:smallCaps w:val="0"/>
        <w:strike w:val="0"/>
        <w:color w:val="000000"/>
        <w:spacing w:val="-3"/>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6E6F5B3A"/>
    <w:multiLevelType w:val="multilevel"/>
    <w:tmpl w:val="0ACA2F4E"/>
    <w:lvl w:ilvl="0">
      <w:start w:val="2"/>
      <w:numFmt w:val="decimal"/>
      <w:lvlText w:val="%1."/>
      <w:lvlJc w:val="left"/>
      <w:rPr>
        <w:rFonts w:ascii="Batang" w:eastAsia="Batang" w:hAnsi="Batang" w:cs="Batang"/>
        <w:b w:val="0"/>
        <w:bCs w:val="0"/>
        <w:i w:val="0"/>
        <w:iCs w:val="0"/>
        <w:smallCaps w:val="0"/>
        <w:strike w:val="0"/>
        <w:color w:val="000000"/>
        <w:spacing w:val="-3"/>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6E8E0712"/>
    <w:multiLevelType w:val="multilevel"/>
    <w:tmpl w:val="B9C2CB58"/>
    <w:lvl w:ilvl="0">
      <w:start w:val="18"/>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6EC01678"/>
    <w:multiLevelType w:val="multilevel"/>
    <w:tmpl w:val="4C441C04"/>
    <w:lvl w:ilvl="0">
      <w:start w:val="16"/>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6F613259"/>
    <w:multiLevelType w:val="multilevel"/>
    <w:tmpl w:val="8F66A59C"/>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6F8B6FFD"/>
    <w:multiLevelType w:val="multilevel"/>
    <w:tmpl w:val="12A2418C"/>
    <w:lvl w:ilvl="0">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6F9B4FD0"/>
    <w:multiLevelType w:val="multilevel"/>
    <w:tmpl w:val="55063F4A"/>
    <w:lvl w:ilvl="0">
      <w:start w:val="2"/>
      <w:numFmt w:val="decimal"/>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6FA30B01"/>
    <w:multiLevelType w:val="multilevel"/>
    <w:tmpl w:val="D3807448"/>
    <w:lvl w:ilvl="0">
      <w:start w:val="2"/>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6FAB496C"/>
    <w:multiLevelType w:val="multilevel"/>
    <w:tmpl w:val="E8CEC52E"/>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6FC11EA8"/>
    <w:multiLevelType w:val="multilevel"/>
    <w:tmpl w:val="B350A784"/>
    <w:lvl w:ilvl="0">
      <w:start w:val="2"/>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70665227"/>
    <w:multiLevelType w:val="multilevel"/>
    <w:tmpl w:val="D622900E"/>
    <w:lvl w:ilvl="0">
      <w:start w:val="16"/>
      <w:numFmt w:val="upperRoman"/>
      <w:lvlText w:val="%1-"/>
      <w:lvlJc w:val="left"/>
      <w:rPr>
        <w:rFonts w:ascii="Batang" w:eastAsia="Batang" w:hAnsi="Batang" w:cs="Batang"/>
        <w:b w:val="0"/>
        <w:bCs w:val="0"/>
        <w:i w:val="0"/>
        <w:iCs w:val="0"/>
        <w:smallCaps w:val="0"/>
        <w:strike w:val="0"/>
        <w:color w:val="000000"/>
        <w:spacing w:val="-1"/>
        <w:w w:val="100"/>
        <w:position w:val="0"/>
        <w:sz w:val="14"/>
        <w:szCs w:val="14"/>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706B7DAA"/>
    <w:multiLevelType w:val="multilevel"/>
    <w:tmpl w:val="879E1CC4"/>
    <w:lvl w:ilvl="0">
      <w:start w:val="2"/>
      <w:numFmt w:val="upperLetter"/>
      <w:lvlText w:val="%1."/>
      <w:lvlJc w:val="left"/>
      <w:rPr>
        <w:rFonts w:ascii="Batang" w:eastAsia="Batang" w:hAnsi="Batang" w:cs="Batang"/>
        <w:b w:val="0"/>
        <w:bCs w:val="0"/>
        <w:i w:val="0"/>
        <w:iCs w:val="0"/>
        <w:smallCaps w:val="0"/>
        <w:strike w:val="0"/>
        <w:color w:val="000000"/>
        <w:spacing w:val="1"/>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70B40233"/>
    <w:multiLevelType w:val="multilevel"/>
    <w:tmpl w:val="0F84BCF0"/>
    <w:lvl w:ilvl="0">
      <w:start w:val="1"/>
      <w:numFmt w:val="bullet"/>
      <w:lvlText w:val="V"/>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718964A5"/>
    <w:multiLevelType w:val="multilevel"/>
    <w:tmpl w:val="931AFA1E"/>
    <w:lvl w:ilvl="0">
      <w:start w:val="1"/>
      <w:numFmt w:val="bullet"/>
      <w:lvlText w:val="—"/>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721722E1"/>
    <w:multiLevelType w:val="multilevel"/>
    <w:tmpl w:val="8E7CD01A"/>
    <w:lvl w:ilvl="0">
      <w:start w:val="2"/>
      <w:numFmt w:val="decimal"/>
      <w:lvlText w:val="%1)"/>
      <w:lvlJc w:val="left"/>
      <w:rPr>
        <w:rFonts w:ascii="Batang" w:eastAsia="Batang" w:hAnsi="Batang" w:cs="Batang"/>
        <w:b w:val="0"/>
        <w:bCs w:val="0"/>
        <w:i w:val="0"/>
        <w:iCs w:val="0"/>
        <w:smallCaps w:val="0"/>
        <w:strike w:val="0"/>
        <w:color w:val="000000"/>
        <w:spacing w:val="-3"/>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72283BB1"/>
    <w:multiLevelType w:val="multilevel"/>
    <w:tmpl w:val="5672AC9A"/>
    <w:lvl w:ilvl="0">
      <w:start w:val="18"/>
      <w:numFmt w:val="upperRoman"/>
      <w:lvlText w:val="%1"/>
      <w:lvlJc w:val="left"/>
      <w:rPr>
        <w:rFonts w:ascii="Batang" w:eastAsia="Batang" w:hAnsi="Batang" w:cs="Batang"/>
        <w:b w:val="0"/>
        <w:bCs w:val="0"/>
        <w:i w:val="0"/>
        <w:iCs w:val="0"/>
        <w:smallCaps w:val="0"/>
        <w:strike w:val="0"/>
        <w:color w:val="000000"/>
        <w:spacing w:val="1"/>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731E0BF8"/>
    <w:multiLevelType w:val="multilevel"/>
    <w:tmpl w:val="97AAE19A"/>
    <w:lvl w:ilvl="0">
      <w:start w:val="2"/>
      <w:numFmt w:val="upperLetter"/>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73654541"/>
    <w:multiLevelType w:val="multilevel"/>
    <w:tmpl w:val="0FEAC87E"/>
    <w:lvl w:ilvl="0">
      <w:start w:val="8"/>
      <w:numFmt w:val="upperLetter"/>
      <w:lvlText w:val="%1."/>
      <w:lvlJc w:val="left"/>
      <w:rPr>
        <w:rFonts w:ascii="Times New Roman" w:eastAsia="Times New Roman" w:hAnsi="Times New Roman" w:cs="Times New Roman"/>
        <w:b w:val="0"/>
        <w:bCs w:val="0"/>
        <w:i w:val="0"/>
        <w:iCs w:val="0"/>
        <w:smallCaps w:val="0"/>
        <w:strike w:val="0"/>
        <w:color w:val="000000"/>
        <w:spacing w:val="4"/>
        <w:w w:val="100"/>
        <w:position w:val="0"/>
        <w:sz w:val="15"/>
        <w:szCs w:val="1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736A012E"/>
    <w:multiLevelType w:val="multilevel"/>
    <w:tmpl w:val="E36AFECC"/>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73991587"/>
    <w:multiLevelType w:val="multilevel"/>
    <w:tmpl w:val="2C62FCE4"/>
    <w:lvl w:ilvl="0">
      <w:start w:val="1"/>
      <w:numFmt w:val="decimal"/>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740364F7"/>
    <w:multiLevelType w:val="multilevel"/>
    <w:tmpl w:val="6D8CFA36"/>
    <w:lvl w:ilvl="0">
      <w:start w:val="1"/>
      <w:numFmt w:val="bullet"/>
      <w:lvlText w:val="-"/>
      <w:lvlJc w:val="left"/>
      <w:rPr>
        <w:rFonts w:ascii="Batang" w:eastAsia="Batang" w:hAnsi="Batang" w:cs="Batang"/>
        <w:b w:val="0"/>
        <w:bCs w:val="0"/>
        <w:i w:val="0"/>
        <w:iCs w:val="0"/>
        <w:smallCaps w:val="0"/>
        <w:strike w:val="0"/>
        <w:color w:val="000000"/>
        <w:spacing w:val="3"/>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742E5F5F"/>
    <w:multiLevelType w:val="multilevel"/>
    <w:tmpl w:val="FB86F3D2"/>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743A2323"/>
    <w:multiLevelType w:val="multilevel"/>
    <w:tmpl w:val="49C68A3E"/>
    <w:lvl w:ilvl="0">
      <w:start w:val="2"/>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74537394"/>
    <w:multiLevelType w:val="multilevel"/>
    <w:tmpl w:val="7FE843C0"/>
    <w:lvl w:ilvl="0">
      <w:start w:val="1"/>
      <w:numFmt w:val="decimal"/>
      <w:lvlText w:val="%1)"/>
      <w:lvlJc w:val="left"/>
      <w:rPr>
        <w:rFonts w:ascii="Batang" w:eastAsia="Batang" w:hAnsi="Batang" w:cs="Batang"/>
        <w:b w:val="0"/>
        <w:bCs w:val="0"/>
        <w:i w:val="0"/>
        <w:iCs w:val="0"/>
        <w:smallCaps w:val="0"/>
        <w:strike w:val="0"/>
        <w:color w:val="000000"/>
        <w:spacing w:val="1"/>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74687F3E"/>
    <w:multiLevelType w:val="multilevel"/>
    <w:tmpl w:val="81B0C58E"/>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74703800"/>
    <w:multiLevelType w:val="multilevel"/>
    <w:tmpl w:val="29343710"/>
    <w:lvl w:ilvl="0">
      <w:start w:val="16"/>
      <w:numFmt w:val="upperRoman"/>
      <w:lvlText w:val="%1"/>
      <w:lvlJc w:val="left"/>
      <w:rPr>
        <w:rFonts w:ascii="Batang" w:eastAsia="Batang" w:hAnsi="Batang" w:cs="Batang"/>
        <w:b w:val="0"/>
        <w:bCs w:val="0"/>
        <w:i w:val="0"/>
        <w:iCs w:val="0"/>
        <w:smallCaps w:val="0"/>
        <w:strike w:val="0"/>
        <w:color w:val="000000"/>
        <w:spacing w:val="-8"/>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748C7F62"/>
    <w:multiLevelType w:val="multilevel"/>
    <w:tmpl w:val="660C603E"/>
    <w:lvl w:ilvl="0">
      <w:start w:val="1"/>
      <w:numFmt w:val="upperLetter"/>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74AF3572"/>
    <w:multiLevelType w:val="multilevel"/>
    <w:tmpl w:val="18C24604"/>
    <w:lvl w:ilvl="0">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751D1DA8"/>
    <w:multiLevelType w:val="multilevel"/>
    <w:tmpl w:val="DF6E1E2C"/>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75E92EAB"/>
    <w:multiLevelType w:val="multilevel"/>
    <w:tmpl w:val="08807E0E"/>
    <w:lvl w:ilvl="0">
      <w:start w:val="1"/>
      <w:numFmt w:val="bullet"/>
      <w:lvlText w:val="—"/>
      <w:lvlJc w:val="left"/>
      <w:rPr>
        <w:rFonts w:ascii="Batang" w:eastAsia="Batang" w:hAnsi="Batang" w:cs="Batang"/>
        <w:b w:val="0"/>
        <w:bCs w:val="0"/>
        <w:i w:val="0"/>
        <w:iCs w:val="0"/>
        <w:smallCaps w:val="0"/>
        <w:strike w:val="0"/>
        <w:color w:val="000000"/>
        <w:spacing w:val="2"/>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76794B25"/>
    <w:multiLevelType w:val="multilevel"/>
    <w:tmpl w:val="422CF768"/>
    <w:lvl w:ilvl="0">
      <w:start w:val="3"/>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767C3546"/>
    <w:multiLevelType w:val="multilevel"/>
    <w:tmpl w:val="F66E6D2A"/>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7683487D"/>
    <w:multiLevelType w:val="multilevel"/>
    <w:tmpl w:val="5254D4C2"/>
    <w:lvl w:ilvl="0">
      <w:start w:val="1"/>
      <w:numFmt w:val="upperLetter"/>
      <w:lvlText w:val="%1."/>
      <w:lvlJc w:val="left"/>
      <w:rPr>
        <w:rFonts w:ascii="Batang" w:eastAsia="Batang" w:hAnsi="Batang" w:cs="Batang"/>
        <w:b w:val="0"/>
        <w:bCs w:val="0"/>
        <w:i w:val="0"/>
        <w:iCs w:val="0"/>
        <w:smallCaps w:val="0"/>
        <w:strike w:val="0"/>
        <w:color w:val="000000"/>
        <w:spacing w:val="1"/>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768B7A37"/>
    <w:multiLevelType w:val="multilevel"/>
    <w:tmpl w:val="B54A4E68"/>
    <w:lvl w:ilvl="0">
      <w:start w:val="1"/>
      <w:numFmt w:val="bullet"/>
      <w:lvlText w:val="—"/>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76E75BF2"/>
    <w:multiLevelType w:val="multilevel"/>
    <w:tmpl w:val="5114C704"/>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778E4E05"/>
    <w:multiLevelType w:val="multilevel"/>
    <w:tmpl w:val="AE8CB0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788F528A"/>
    <w:multiLevelType w:val="multilevel"/>
    <w:tmpl w:val="90D4A300"/>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78F0658A"/>
    <w:multiLevelType w:val="multilevel"/>
    <w:tmpl w:val="3D52D9C2"/>
    <w:lvl w:ilvl="0">
      <w:start w:val="2"/>
      <w:numFmt w:val="decimal"/>
      <w:lvlText w:val="%1)"/>
      <w:lvlJc w:val="left"/>
      <w:rPr>
        <w:rFonts w:ascii="Batang" w:eastAsia="Batang" w:hAnsi="Batang" w:cs="Batang"/>
        <w:b w:val="0"/>
        <w:bCs w:val="0"/>
        <w:i w:val="0"/>
        <w:iCs w:val="0"/>
        <w:smallCaps w:val="0"/>
        <w:strike w:val="0"/>
        <w:color w:val="000000"/>
        <w:spacing w:val="-3"/>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79367244"/>
    <w:multiLevelType w:val="multilevel"/>
    <w:tmpl w:val="E9B42FEA"/>
    <w:lvl w:ilvl="0">
      <w:start w:val="1910"/>
      <w:numFmt w:val="decimal"/>
      <w:lvlText w:val="(%1)"/>
      <w:lvlJc w:val="left"/>
      <w:rPr>
        <w:rFonts w:ascii="Batang" w:eastAsia="Batang" w:hAnsi="Batang" w:cs="Batang"/>
        <w:b w:val="0"/>
        <w:bCs w:val="0"/>
        <w:i w:val="0"/>
        <w:iCs w:val="0"/>
        <w:smallCaps w:val="0"/>
        <w:strike w:val="0"/>
        <w:color w:val="000000"/>
        <w:spacing w:val="-8"/>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793E1F5C"/>
    <w:multiLevelType w:val="multilevel"/>
    <w:tmpl w:val="87A06DF4"/>
    <w:lvl w:ilvl="0">
      <w:start w:val="2"/>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79447004"/>
    <w:multiLevelType w:val="multilevel"/>
    <w:tmpl w:val="3710E900"/>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795A4CD5"/>
    <w:multiLevelType w:val="multilevel"/>
    <w:tmpl w:val="BB02A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7A002ACA"/>
    <w:multiLevelType w:val="multilevel"/>
    <w:tmpl w:val="91A4E270"/>
    <w:lvl w:ilvl="0">
      <w:start w:val="1"/>
      <w:numFmt w:val="decimal"/>
      <w:lvlText w:val="%1."/>
      <w:lvlJc w:val="left"/>
      <w:rPr>
        <w:rFonts w:ascii="Batang" w:eastAsia="Batang" w:hAnsi="Batang" w:cs="Batang"/>
        <w:b w:val="0"/>
        <w:bCs w:val="0"/>
        <w:i w:val="0"/>
        <w:iCs w:val="0"/>
        <w:smallCaps w:val="0"/>
        <w:strike w:val="0"/>
        <w:color w:val="000000"/>
        <w:spacing w:val="-3"/>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7A3A5FF4"/>
    <w:multiLevelType w:val="multilevel"/>
    <w:tmpl w:val="A4F83B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7AF67799"/>
    <w:multiLevelType w:val="multilevel"/>
    <w:tmpl w:val="FC921C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7B3E4AE5"/>
    <w:multiLevelType w:val="multilevel"/>
    <w:tmpl w:val="FB7EC632"/>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7B455CC2"/>
    <w:multiLevelType w:val="multilevel"/>
    <w:tmpl w:val="8D683B4E"/>
    <w:lvl w:ilvl="0">
      <w:start w:val="1"/>
      <w:numFmt w:val="bullet"/>
      <w:lvlText w:val="•"/>
      <w:lvlJc w:val="left"/>
      <w:rPr>
        <w:rFonts w:ascii="Batang" w:eastAsia="Batang" w:hAnsi="Batang" w:cs="Batang"/>
        <w:b w:val="0"/>
        <w:bCs w:val="0"/>
        <w:i w:val="0"/>
        <w:iCs w:val="0"/>
        <w:smallCaps w:val="0"/>
        <w:strike w:val="0"/>
        <w:color w:val="000000"/>
        <w:spacing w:val="-3"/>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7BE431F8"/>
    <w:multiLevelType w:val="multilevel"/>
    <w:tmpl w:val="5F18910C"/>
    <w:lvl w:ilvl="0">
      <w:start w:val="13"/>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7C367F65"/>
    <w:multiLevelType w:val="multilevel"/>
    <w:tmpl w:val="50DEA912"/>
    <w:lvl w:ilvl="0">
      <w:start w:val="2"/>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7CC56201"/>
    <w:multiLevelType w:val="multilevel"/>
    <w:tmpl w:val="09A42766"/>
    <w:lvl w:ilvl="0">
      <w:start w:val="19"/>
      <w:numFmt w:val="upperRoman"/>
      <w:lvlText w:val="%1"/>
      <w:lvlJc w:val="left"/>
      <w:rPr>
        <w:rFonts w:ascii="Batang" w:eastAsia="Batang" w:hAnsi="Batang" w:cs="Batang"/>
        <w:b w:val="0"/>
        <w:bCs w:val="0"/>
        <w:i w:val="0"/>
        <w:iCs w:val="0"/>
        <w:smallCaps w:val="0"/>
        <w:strike w:val="0"/>
        <w:color w:val="000000"/>
        <w:spacing w:val="-3"/>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7CE40B57"/>
    <w:multiLevelType w:val="multilevel"/>
    <w:tmpl w:val="8ED86CC4"/>
    <w:lvl w:ilvl="0">
      <w:start w:val="2"/>
      <w:numFmt w:val="upperLetter"/>
      <w:lvlText w:val="%1."/>
      <w:lvlJc w:val="left"/>
      <w:rPr>
        <w:rFonts w:ascii="Batang" w:eastAsia="Batang" w:hAnsi="Batang" w:cs="Batang"/>
        <w:b w:val="0"/>
        <w:bCs w:val="0"/>
        <w:i w:val="0"/>
        <w:iCs w:val="0"/>
        <w:smallCaps w:val="0"/>
        <w:strike w:val="0"/>
        <w:color w:val="000000"/>
        <w:spacing w:val="1"/>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7CEA60AB"/>
    <w:multiLevelType w:val="multilevel"/>
    <w:tmpl w:val="8D30EA5A"/>
    <w:lvl w:ilvl="0">
      <w:start w:val="2"/>
      <w:numFmt w:val="upperLetter"/>
      <w:lvlText w:val="%1."/>
      <w:lvlJc w:val="left"/>
      <w:rPr>
        <w:rFonts w:ascii="Batang" w:eastAsia="Batang" w:hAnsi="Batang" w:cs="Batang"/>
        <w:b w:val="0"/>
        <w:bCs w:val="0"/>
        <w:i w:val="0"/>
        <w:iCs w:val="0"/>
        <w:smallCaps w:val="0"/>
        <w:strike w:val="0"/>
        <w:color w:val="000000"/>
        <w:spacing w:val="-6"/>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7CF050A4"/>
    <w:multiLevelType w:val="multilevel"/>
    <w:tmpl w:val="AEC0A38E"/>
    <w:lvl w:ilvl="0">
      <w:start w:val="1"/>
      <w:numFmt w:val="bullet"/>
      <w:lvlText w:val="—"/>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7D0F7B27"/>
    <w:multiLevelType w:val="multilevel"/>
    <w:tmpl w:val="D7EAC516"/>
    <w:lvl w:ilvl="0">
      <w:start w:val="19"/>
      <w:numFmt w:val="upperRoman"/>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7D2D6E38"/>
    <w:multiLevelType w:val="multilevel"/>
    <w:tmpl w:val="2E32C10C"/>
    <w:lvl w:ilvl="0">
      <w:start w:val="1"/>
      <w:numFmt w:val="upperLetter"/>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7D352C3E"/>
    <w:multiLevelType w:val="multilevel"/>
    <w:tmpl w:val="043CC4C0"/>
    <w:lvl w:ilvl="0">
      <w:start w:val="1"/>
      <w:numFmt w:val="upperLetter"/>
      <w:lvlText w:val="%1."/>
      <w:lvlJc w:val="left"/>
      <w:rPr>
        <w:rFonts w:ascii="Batang" w:eastAsia="Batang" w:hAnsi="Batang" w:cs="Batang"/>
        <w:b w:val="0"/>
        <w:bCs w:val="0"/>
        <w:i w:val="0"/>
        <w:iCs w:val="0"/>
        <w:smallCaps w:val="0"/>
        <w:strike w:val="0"/>
        <w:color w:val="000000"/>
        <w:spacing w:val="2"/>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7D737233"/>
    <w:multiLevelType w:val="multilevel"/>
    <w:tmpl w:val="B8087B46"/>
    <w:lvl w:ilvl="0">
      <w:start w:val="8"/>
      <w:numFmt w:val="upperLetter"/>
      <w:lvlText w:val="%1."/>
      <w:lvlJc w:val="left"/>
      <w:rPr>
        <w:rFonts w:ascii="Batang" w:eastAsia="Batang" w:hAnsi="Batang" w:cs="Batang"/>
        <w:b w:val="0"/>
        <w:bCs w:val="0"/>
        <w:i w:val="0"/>
        <w:iCs w:val="0"/>
        <w:smallCaps w:val="0"/>
        <w:strike w:val="0"/>
        <w:color w:val="000000"/>
        <w:spacing w:val="2"/>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7DA20EF6"/>
    <w:multiLevelType w:val="multilevel"/>
    <w:tmpl w:val="4BFC7E84"/>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7DAB6429"/>
    <w:multiLevelType w:val="multilevel"/>
    <w:tmpl w:val="71F42D54"/>
    <w:lvl w:ilvl="0">
      <w:start w:val="16"/>
      <w:numFmt w:val="upperRoman"/>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7E0C6350"/>
    <w:multiLevelType w:val="multilevel"/>
    <w:tmpl w:val="81820112"/>
    <w:lvl w:ilvl="0">
      <w:start w:val="11"/>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7E821795"/>
    <w:multiLevelType w:val="multilevel"/>
    <w:tmpl w:val="C0EE0DD4"/>
    <w:lvl w:ilvl="0">
      <w:numFmt w:val="decimal"/>
      <w:lvlText w:val="%1."/>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7EE57299"/>
    <w:multiLevelType w:val="multilevel"/>
    <w:tmpl w:val="38489946"/>
    <w:lvl w:ilvl="0">
      <w:start w:val="1"/>
      <w:numFmt w:val="bullet"/>
      <w:lvlText w:val="—"/>
      <w:lvlJc w:val="left"/>
      <w:rPr>
        <w:rFonts w:ascii="Batang" w:eastAsia="Batang" w:hAnsi="Batang" w:cs="Batang"/>
        <w:b w:val="0"/>
        <w:bCs w:val="0"/>
        <w:i w:val="0"/>
        <w:iCs w:val="0"/>
        <w:smallCaps w:val="0"/>
        <w:strike w:val="0"/>
        <w:color w:val="000000"/>
        <w:spacing w:val="-2"/>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7F8D0B2E"/>
    <w:multiLevelType w:val="multilevel"/>
    <w:tmpl w:val="4AAC3048"/>
    <w:lvl w:ilvl="0">
      <w:start w:val="18"/>
      <w:numFmt w:val="upperRoman"/>
      <w:lvlText w:val="%1)"/>
      <w:lvlJc w:val="left"/>
      <w:rPr>
        <w:rFonts w:ascii="Batang" w:eastAsia="Batang" w:hAnsi="Batang" w:cs="Batang"/>
        <w:b w:val="0"/>
        <w:bCs w:val="0"/>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7"/>
  </w:num>
  <w:num w:numId="2">
    <w:abstractNumId w:val="246"/>
  </w:num>
  <w:num w:numId="3">
    <w:abstractNumId w:val="209"/>
  </w:num>
  <w:num w:numId="4">
    <w:abstractNumId w:val="96"/>
  </w:num>
  <w:num w:numId="5">
    <w:abstractNumId w:val="112"/>
  </w:num>
  <w:num w:numId="6">
    <w:abstractNumId w:val="9"/>
  </w:num>
  <w:num w:numId="7">
    <w:abstractNumId w:val="154"/>
  </w:num>
  <w:num w:numId="8">
    <w:abstractNumId w:val="296"/>
  </w:num>
  <w:num w:numId="9">
    <w:abstractNumId w:val="41"/>
  </w:num>
  <w:num w:numId="10">
    <w:abstractNumId w:val="135"/>
  </w:num>
  <w:num w:numId="11">
    <w:abstractNumId w:val="186"/>
  </w:num>
  <w:num w:numId="12">
    <w:abstractNumId w:val="173"/>
  </w:num>
  <w:num w:numId="13">
    <w:abstractNumId w:val="198"/>
  </w:num>
  <w:num w:numId="14">
    <w:abstractNumId w:val="171"/>
  </w:num>
  <w:num w:numId="15">
    <w:abstractNumId w:val="334"/>
  </w:num>
  <w:num w:numId="16">
    <w:abstractNumId w:val="260"/>
  </w:num>
  <w:num w:numId="17">
    <w:abstractNumId w:val="37"/>
  </w:num>
  <w:num w:numId="18">
    <w:abstractNumId w:val="116"/>
  </w:num>
  <w:num w:numId="19">
    <w:abstractNumId w:val="291"/>
  </w:num>
  <w:num w:numId="20">
    <w:abstractNumId w:val="39"/>
  </w:num>
  <w:num w:numId="21">
    <w:abstractNumId w:val="38"/>
  </w:num>
  <w:num w:numId="22">
    <w:abstractNumId w:val="150"/>
  </w:num>
  <w:num w:numId="23">
    <w:abstractNumId w:val="128"/>
  </w:num>
  <w:num w:numId="24">
    <w:abstractNumId w:val="132"/>
  </w:num>
  <w:num w:numId="25">
    <w:abstractNumId w:val="346"/>
  </w:num>
  <w:num w:numId="26">
    <w:abstractNumId w:val="213"/>
  </w:num>
  <w:num w:numId="27">
    <w:abstractNumId w:val="129"/>
  </w:num>
  <w:num w:numId="28">
    <w:abstractNumId w:val="102"/>
  </w:num>
  <w:num w:numId="29">
    <w:abstractNumId w:val="70"/>
  </w:num>
  <w:num w:numId="30">
    <w:abstractNumId w:val="23"/>
  </w:num>
  <w:num w:numId="31">
    <w:abstractNumId w:val="60"/>
  </w:num>
  <w:num w:numId="32">
    <w:abstractNumId w:val="85"/>
  </w:num>
  <w:num w:numId="33">
    <w:abstractNumId w:val="311"/>
  </w:num>
  <w:num w:numId="34">
    <w:abstractNumId w:val="287"/>
  </w:num>
  <w:num w:numId="35">
    <w:abstractNumId w:val="66"/>
  </w:num>
  <w:num w:numId="36">
    <w:abstractNumId w:val="245"/>
  </w:num>
  <w:num w:numId="37">
    <w:abstractNumId w:val="90"/>
  </w:num>
  <w:num w:numId="38">
    <w:abstractNumId w:val="77"/>
  </w:num>
  <w:num w:numId="39">
    <w:abstractNumId w:val="356"/>
  </w:num>
  <w:num w:numId="40">
    <w:abstractNumId w:val="91"/>
  </w:num>
  <w:num w:numId="41">
    <w:abstractNumId w:val="134"/>
  </w:num>
  <w:num w:numId="42">
    <w:abstractNumId w:val="190"/>
  </w:num>
  <w:num w:numId="43">
    <w:abstractNumId w:val="64"/>
  </w:num>
  <w:num w:numId="44">
    <w:abstractNumId w:val="117"/>
  </w:num>
  <w:num w:numId="45">
    <w:abstractNumId w:val="273"/>
  </w:num>
  <w:num w:numId="46">
    <w:abstractNumId w:val="147"/>
  </w:num>
  <w:num w:numId="47">
    <w:abstractNumId w:val="12"/>
  </w:num>
  <w:num w:numId="48">
    <w:abstractNumId w:val="225"/>
  </w:num>
  <w:num w:numId="49">
    <w:abstractNumId w:val="133"/>
  </w:num>
  <w:num w:numId="50">
    <w:abstractNumId w:val="94"/>
  </w:num>
  <w:num w:numId="51">
    <w:abstractNumId w:val="314"/>
  </w:num>
  <w:num w:numId="52">
    <w:abstractNumId w:val="184"/>
  </w:num>
  <w:num w:numId="53">
    <w:abstractNumId w:val="111"/>
  </w:num>
  <w:num w:numId="54">
    <w:abstractNumId w:val="241"/>
  </w:num>
  <w:num w:numId="55">
    <w:abstractNumId w:val="71"/>
  </w:num>
  <w:num w:numId="56">
    <w:abstractNumId w:val="308"/>
  </w:num>
  <w:num w:numId="57">
    <w:abstractNumId w:val="284"/>
  </w:num>
  <w:num w:numId="58">
    <w:abstractNumId w:val="87"/>
  </w:num>
  <w:num w:numId="59">
    <w:abstractNumId w:val="127"/>
  </w:num>
  <w:num w:numId="60">
    <w:abstractNumId w:val="3"/>
  </w:num>
  <w:num w:numId="61">
    <w:abstractNumId w:val="304"/>
  </w:num>
  <w:num w:numId="62">
    <w:abstractNumId w:val="125"/>
  </w:num>
  <w:num w:numId="63">
    <w:abstractNumId w:val="27"/>
  </w:num>
  <w:num w:numId="64">
    <w:abstractNumId w:val="183"/>
  </w:num>
  <w:num w:numId="65">
    <w:abstractNumId w:val="342"/>
  </w:num>
  <w:num w:numId="66">
    <w:abstractNumId w:val="35"/>
  </w:num>
  <w:num w:numId="67">
    <w:abstractNumId w:val="239"/>
  </w:num>
  <w:num w:numId="68">
    <w:abstractNumId w:val="315"/>
  </w:num>
  <w:num w:numId="69">
    <w:abstractNumId w:val="65"/>
  </w:num>
  <w:num w:numId="70">
    <w:abstractNumId w:val="264"/>
  </w:num>
  <w:num w:numId="71">
    <w:abstractNumId w:val="244"/>
  </w:num>
  <w:num w:numId="72">
    <w:abstractNumId w:val="93"/>
  </w:num>
  <w:num w:numId="73">
    <w:abstractNumId w:val="333"/>
  </w:num>
  <w:num w:numId="74">
    <w:abstractNumId w:val="119"/>
  </w:num>
  <w:num w:numId="75">
    <w:abstractNumId w:val="179"/>
  </w:num>
  <w:num w:numId="76">
    <w:abstractNumId w:val="124"/>
  </w:num>
  <w:num w:numId="77">
    <w:abstractNumId w:val="140"/>
  </w:num>
  <w:num w:numId="78">
    <w:abstractNumId w:val="253"/>
  </w:num>
  <w:num w:numId="79">
    <w:abstractNumId w:val="236"/>
  </w:num>
  <w:num w:numId="80">
    <w:abstractNumId w:val="78"/>
  </w:num>
  <w:num w:numId="81">
    <w:abstractNumId w:val="159"/>
  </w:num>
  <w:num w:numId="82">
    <w:abstractNumId w:val="197"/>
  </w:num>
  <w:num w:numId="83">
    <w:abstractNumId w:val="243"/>
  </w:num>
  <w:num w:numId="84">
    <w:abstractNumId w:val="247"/>
  </w:num>
  <w:num w:numId="85">
    <w:abstractNumId w:val="252"/>
  </w:num>
  <w:num w:numId="86">
    <w:abstractNumId w:val="266"/>
  </w:num>
  <w:num w:numId="87">
    <w:abstractNumId w:val="75"/>
  </w:num>
  <w:num w:numId="88">
    <w:abstractNumId w:val="341"/>
  </w:num>
  <w:num w:numId="89">
    <w:abstractNumId w:val="192"/>
  </w:num>
  <w:num w:numId="90">
    <w:abstractNumId w:val="212"/>
  </w:num>
  <w:num w:numId="91">
    <w:abstractNumId w:val="44"/>
  </w:num>
  <w:num w:numId="92">
    <w:abstractNumId w:val="25"/>
  </w:num>
  <w:num w:numId="93">
    <w:abstractNumId w:val="17"/>
  </w:num>
  <w:num w:numId="94">
    <w:abstractNumId w:val="21"/>
  </w:num>
  <w:num w:numId="95">
    <w:abstractNumId w:val="61"/>
  </w:num>
  <w:num w:numId="96">
    <w:abstractNumId w:val="339"/>
  </w:num>
  <w:num w:numId="97">
    <w:abstractNumId w:val="158"/>
  </w:num>
  <w:num w:numId="98">
    <w:abstractNumId w:val="40"/>
  </w:num>
  <w:num w:numId="99">
    <w:abstractNumId w:val="181"/>
  </w:num>
  <w:num w:numId="100">
    <w:abstractNumId w:val="82"/>
  </w:num>
  <w:num w:numId="101">
    <w:abstractNumId w:val="224"/>
  </w:num>
  <w:num w:numId="102">
    <w:abstractNumId w:val="42"/>
  </w:num>
  <w:num w:numId="103">
    <w:abstractNumId w:val="326"/>
  </w:num>
  <w:num w:numId="104">
    <w:abstractNumId w:val="331"/>
  </w:num>
  <w:num w:numId="105">
    <w:abstractNumId w:val="149"/>
  </w:num>
  <w:num w:numId="106">
    <w:abstractNumId w:val="256"/>
  </w:num>
  <w:num w:numId="107">
    <w:abstractNumId w:val="351"/>
  </w:num>
  <w:num w:numId="108">
    <w:abstractNumId w:val="189"/>
  </w:num>
  <w:num w:numId="109">
    <w:abstractNumId w:val="52"/>
  </w:num>
  <w:num w:numId="110">
    <w:abstractNumId w:val="55"/>
  </w:num>
  <w:num w:numId="111">
    <w:abstractNumId w:val="26"/>
  </w:num>
  <w:num w:numId="112">
    <w:abstractNumId w:val="307"/>
  </w:num>
  <w:num w:numId="113">
    <w:abstractNumId w:val="2"/>
  </w:num>
  <w:num w:numId="114">
    <w:abstractNumId w:val="165"/>
  </w:num>
  <w:num w:numId="115">
    <w:abstractNumId w:val="98"/>
  </w:num>
  <w:num w:numId="116">
    <w:abstractNumId w:val="340"/>
  </w:num>
  <w:num w:numId="117">
    <w:abstractNumId w:val="230"/>
  </w:num>
  <w:num w:numId="118">
    <w:abstractNumId w:val="20"/>
  </w:num>
  <w:num w:numId="119">
    <w:abstractNumId w:val="320"/>
  </w:num>
  <w:num w:numId="120">
    <w:abstractNumId w:val="328"/>
  </w:num>
  <w:num w:numId="121">
    <w:abstractNumId w:val="15"/>
  </w:num>
  <w:num w:numId="122">
    <w:abstractNumId w:val="210"/>
  </w:num>
  <w:num w:numId="123">
    <w:abstractNumId w:val="113"/>
  </w:num>
  <w:num w:numId="124">
    <w:abstractNumId w:val="151"/>
  </w:num>
  <w:num w:numId="125">
    <w:abstractNumId w:val="69"/>
  </w:num>
  <w:num w:numId="126">
    <w:abstractNumId w:val="234"/>
  </w:num>
  <w:num w:numId="127">
    <w:abstractNumId w:val="138"/>
  </w:num>
  <w:num w:numId="128">
    <w:abstractNumId w:val="100"/>
  </w:num>
  <w:num w:numId="129">
    <w:abstractNumId w:val="164"/>
  </w:num>
  <w:num w:numId="130">
    <w:abstractNumId w:val="16"/>
  </w:num>
  <w:num w:numId="131">
    <w:abstractNumId w:val="95"/>
  </w:num>
  <w:num w:numId="132">
    <w:abstractNumId w:val="226"/>
  </w:num>
  <w:num w:numId="133">
    <w:abstractNumId w:val="104"/>
  </w:num>
  <w:num w:numId="134">
    <w:abstractNumId w:val="83"/>
  </w:num>
  <w:num w:numId="135">
    <w:abstractNumId w:val="48"/>
  </w:num>
  <w:num w:numId="136">
    <w:abstractNumId w:val="46"/>
  </w:num>
  <w:num w:numId="137">
    <w:abstractNumId w:val="145"/>
  </w:num>
  <w:num w:numId="138">
    <w:abstractNumId w:val="110"/>
  </w:num>
  <w:num w:numId="139">
    <w:abstractNumId w:val="229"/>
  </w:num>
  <w:num w:numId="140">
    <w:abstractNumId w:val="28"/>
  </w:num>
  <w:num w:numId="141">
    <w:abstractNumId w:val="207"/>
  </w:num>
  <w:num w:numId="142">
    <w:abstractNumId w:val="146"/>
  </w:num>
  <w:num w:numId="143">
    <w:abstractNumId w:val="18"/>
  </w:num>
  <w:num w:numId="144">
    <w:abstractNumId w:val="299"/>
  </w:num>
  <w:num w:numId="145">
    <w:abstractNumId w:val="43"/>
  </w:num>
  <w:num w:numId="146">
    <w:abstractNumId w:val="53"/>
  </w:num>
  <w:num w:numId="147">
    <w:abstractNumId w:val="280"/>
  </w:num>
  <w:num w:numId="148">
    <w:abstractNumId w:val="137"/>
  </w:num>
  <w:num w:numId="149">
    <w:abstractNumId w:val="298"/>
  </w:num>
  <w:num w:numId="150">
    <w:abstractNumId w:val="148"/>
  </w:num>
  <w:num w:numId="151">
    <w:abstractNumId w:val="97"/>
  </w:num>
  <w:num w:numId="152">
    <w:abstractNumId w:val="219"/>
  </w:num>
  <w:num w:numId="153">
    <w:abstractNumId w:val="285"/>
  </w:num>
  <w:num w:numId="154">
    <w:abstractNumId w:val="202"/>
  </w:num>
  <w:num w:numId="155">
    <w:abstractNumId w:val="22"/>
  </w:num>
  <w:num w:numId="156">
    <w:abstractNumId w:val="175"/>
  </w:num>
  <w:num w:numId="157">
    <w:abstractNumId w:val="347"/>
  </w:num>
  <w:num w:numId="158">
    <w:abstractNumId w:val="312"/>
  </w:num>
  <w:num w:numId="159">
    <w:abstractNumId w:val="8"/>
  </w:num>
  <w:num w:numId="160">
    <w:abstractNumId w:val="335"/>
  </w:num>
  <w:num w:numId="161">
    <w:abstractNumId w:val="221"/>
  </w:num>
  <w:num w:numId="162">
    <w:abstractNumId w:val="136"/>
  </w:num>
  <w:num w:numId="163">
    <w:abstractNumId w:val="169"/>
  </w:num>
  <w:num w:numId="164">
    <w:abstractNumId w:val="344"/>
  </w:num>
  <w:num w:numId="165">
    <w:abstractNumId w:val="199"/>
  </w:num>
  <w:num w:numId="166">
    <w:abstractNumId w:val="271"/>
  </w:num>
  <w:num w:numId="167">
    <w:abstractNumId w:val="72"/>
  </w:num>
  <w:num w:numId="168">
    <w:abstractNumId w:val="45"/>
  </w:num>
  <w:num w:numId="169">
    <w:abstractNumId w:val="81"/>
  </w:num>
  <w:num w:numId="170">
    <w:abstractNumId w:val="33"/>
  </w:num>
  <w:num w:numId="171">
    <w:abstractNumId w:val="99"/>
  </w:num>
  <w:num w:numId="172">
    <w:abstractNumId w:val="200"/>
  </w:num>
  <w:num w:numId="173">
    <w:abstractNumId w:val="161"/>
  </w:num>
  <w:num w:numId="174">
    <w:abstractNumId w:val="79"/>
  </w:num>
  <w:num w:numId="175">
    <w:abstractNumId w:val="289"/>
  </w:num>
  <w:num w:numId="176">
    <w:abstractNumId w:val="269"/>
  </w:num>
  <w:num w:numId="177">
    <w:abstractNumId w:val="153"/>
  </w:num>
  <w:num w:numId="178">
    <w:abstractNumId w:val="265"/>
  </w:num>
  <w:num w:numId="179">
    <w:abstractNumId w:val="323"/>
  </w:num>
  <w:num w:numId="180">
    <w:abstractNumId w:val="282"/>
  </w:num>
  <w:num w:numId="181">
    <w:abstractNumId w:val="120"/>
  </w:num>
  <w:num w:numId="182">
    <w:abstractNumId w:val="343"/>
  </w:num>
  <w:num w:numId="183">
    <w:abstractNumId w:val="322"/>
  </w:num>
  <w:num w:numId="184">
    <w:abstractNumId w:val="101"/>
  </w:num>
  <w:num w:numId="185">
    <w:abstractNumId w:val="338"/>
  </w:num>
  <w:num w:numId="186">
    <w:abstractNumId w:val="47"/>
  </w:num>
  <w:num w:numId="187">
    <w:abstractNumId w:val="336"/>
  </w:num>
  <w:num w:numId="188">
    <w:abstractNumId w:val="211"/>
  </w:num>
  <w:num w:numId="189">
    <w:abstractNumId w:val="194"/>
  </w:num>
  <w:num w:numId="190">
    <w:abstractNumId w:val="321"/>
  </w:num>
  <w:num w:numId="191">
    <w:abstractNumId w:val="142"/>
  </w:num>
  <w:num w:numId="192">
    <w:abstractNumId w:val="270"/>
  </w:num>
  <w:num w:numId="193">
    <w:abstractNumId w:val="231"/>
  </w:num>
  <w:num w:numId="194">
    <w:abstractNumId w:val="80"/>
  </w:num>
  <w:num w:numId="195">
    <w:abstractNumId w:val="216"/>
  </w:num>
  <w:num w:numId="196">
    <w:abstractNumId w:val="76"/>
  </w:num>
  <w:num w:numId="197">
    <w:abstractNumId w:val="11"/>
  </w:num>
  <w:num w:numId="198">
    <w:abstractNumId w:val="272"/>
  </w:num>
  <w:num w:numId="199">
    <w:abstractNumId w:val="208"/>
  </w:num>
  <w:num w:numId="200">
    <w:abstractNumId w:val="105"/>
  </w:num>
  <w:num w:numId="201">
    <w:abstractNumId w:val="106"/>
  </w:num>
  <w:num w:numId="202">
    <w:abstractNumId w:val="114"/>
  </w:num>
  <w:num w:numId="203">
    <w:abstractNumId w:val="295"/>
  </w:num>
  <w:num w:numId="204">
    <w:abstractNumId w:val="254"/>
  </w:num>
  <w:num w:numId="205">
    <w:abstractNumId w:val="143"/>
  </w:num>
  <w:num w:numId="206">
    <w:abstractNumId w:val="354"/>
  </w:num>
  <w:num w:numId="207">
    <w:abstractNumId w:val="268"/>
  </w:num>
  <w:num w:numId="208">
    <w:abstractNumId w:val="167"/>
  </w:num>
  <w:num w:numId="209">
    <w:abstractNumId w:val="50"/>
  </w:num>
  <w:num w:numId="210">
    <w:abstractNumId w:val="353"/>
  </w:num>
  <w:num w:numId="211">
    <w:abstractNumId w:val="195"/>
  </w:num>
  <w:num w:numId="212">
    <w:abstractNumId w:val="242"/>
  </w:num>
  <w:num w:numId="213">
    <w:abstractNumId w:val="300"/>
  </w:num>
  <w:num w:numId="214">
    <w:abstractNumId w:val="240"/>
  </w:num>
  <w:num w:numId="215">
    <w:abstractNumId w:val="217"/>
  </w:num>
  <w:num w:numId="216">
    <w:abstractNumId w:val="13"/>
  </w:num>
  <w:num w:numId="217">
    <w:abstractNumId w:val="182"/>
  </w:num>
  <w:num w:numId="218">
    <w:abstractNumId w:val="130"/>
  </w:num>
  <w:num w:numId="219">
    <w:abstractNumId w:val="174"/>
  </w:num>
  <w:num w:numId="220">
    <w:abstractNumId w:val="166"/>
  </w:num>
  <w:num w:numId="221">
    <w:abstractNumId w:val="286"/>
  </w:num>
  <w:num w:numId="222">
    <w:abstractNumId w:val="57"/>
  </w:num>
  <w:num w:numId="223">
    <w:abstractNumId w:val="92"/>
  </w:num>
  <w:num w:numId="224">
    <w:abstractNumId w:val="122"/>
  </w:num>
  <w:num w:numId="225">
    <w:abstractNumId w:val="257"/>
  </w:num>
  <w:num w:numId="226">
    <w:abstractNumId w:val="121"/>
  </w:num>
  <w:num w:numId="227">
    <w:abstractNumId w:val="235"/>
  </w:num>
  <w:num w:numId="228">
    <w:abstractNumId w:val="88"/>
  </w:num>
  <w:num w:numId="229">
    <w:abstractNumId w:val="49"/>
  </w:num>
  <w:num w:numId="230">
    <w:abstractNumId w:val="172"/>
  </w:num>
  <w:num w:numId="231">
    <w:abstractNumId w:val="329"/>
  </w:num>
  <w:num w:numId="232">
    <w:abstractNumId w:val="118"/>
  </w:num>
  <w:num w:numId="233">
    <w:abstractNumId w:val="233"/>
  </w:num>
  <w:num w:numId="234">
    <w:abstractNumId w:val="251"/>
  </w:num>
  <w:num w:numId="235">
    <w:abstractNumId w:val="316"/>
  </w:num>
  <w:num w:numId="236">
    <w:abstractNumId w:val="155"/>
  </w:num>
  <w:num w:numId="237">
    <w:abstractNumId w:val="279"/>
  </w:num>
  <w:num w:numId="238">
    <w:abstractNumId w:val="292"/>
  </w:num>
  <w:num w:numId="239">
    <w:abstractNumId w:val="31"/>
  </w:num>
  <w:num w:numId="240">
    <w:abstractNumId w:val="223"/>
  </w:num>
  <w:num w:numId="241">
    <w:abstractNumId w:val="288"/>
  </w:num>
  <w:num w:numId="242">
    <w:abstractNumId w:val="201"/>
  </w:num>
  <w:num w:numId="243">
    <w:abstractNumId w:val="176"/>
  </w:num>
  <w:num w:numId="244">
    <w:abstractNumId w:val="327"/>
  </w:num>
  <w:num w:numId="245">
    <w:abstractNumId w:val="156"/>
  </w:num>
  <w:num w:numId="246">
    <w:abstractNumId w:val="63"/>
  </w:num>
  <w:num w:numId="247">
    <w:abstractNumId w:val="56"/>
  </w:num>
  <w:num w:numId="248">
    <w:abstractNumId w:val="309"/>
  </w:num>
  <w:num w:numId="249">
    <w:abstractNumId w:val="348"/>
  </w:num>
  <w:num w:numId="250">
    <w:abstractNumId w:val="4"/>
  </w:num>
  <w:num w:numId="251">
    <w:abstractNumId w:val="214"/>
  </w:num>
  <w:num w:numId="252">
    <w:abstractNumId w:val="317"/>
  </w:num>
  <w:num w:numId="253">
    <w:abstractNumId w:val="170"/>
  </w:num>
  <w:num w:numId="254">
    <w:abstractNumId w:val="352"/>
  </w:num>
  <w:num w:numId="255">
    <w:abstractNumId w:val="205"/>
  </w:num>
  <w:num w:numId="256">
    <w:abstractNumId w:val="360"/>
  </w:num>
  <w:num w:numId="257">
    <w:abstractNumId w:val="267"/>
  </w:num>
  <w:num w:numId="258">
    <w:abstractNumId w:val="324"/>
  </w:num>
  <w:num w:numId="259">
    <w:abstractNumId w:val="277"/>
  </w:num>
  <w:num w:numId="260">
    <w:abstractNumId w:val="180"/>
  </w:num>
  <w:num w:numId="261">
    <w:abstractNumId w:val="108"/>
  </w:num>
  <w:num w:numId="262">
    <w:abstractNumId w:val="281"/>
  </w:num>
  <w:num w:numId="263">
    <w:abstractNumId w:val="237"/>
  </w:num>
  <w:num w:numId="264">
    <w:abstractNumId w:val="162"/>
  </w:num>
  <w:num w:numId="265">
    <w:abstractNumId w:val="131"/>
  </w:num>
  <w:num w:numId="266">
    <w:abstractNumId w:val="5"/>
  </w:num>
  <w:num w:numId="267">
    <w:abstractNumId w:val="355"/>
  </w:num>
  <w:num w:numId="268">
    <w:abstractNumId w:val="36"/>
  </w:num>
  <w:num w:numId="269">
    <w:abstractNumId w:val="24"/>
  </w:num>
  <w:num w:numId="270">
    <w:abstractNumId w:val="54"/>
  </w:num>
  <w:num w:numId="271">
    <w:abstractNumId w:val="313"/>
  </w:num>
  <w:num w:numId="272">
    <w:abstractNumId w:val="73"/>
  </w:num>
  <w:num w:numId="273">
    <w:abstractNumId w:val="123"/>
  </w:num>
  <w:num w:numId="274">
    <w:abstractNumId w:val="330"/>
  </w:num>
  <w:num w:numId="275">
    <w:abstractNumId w:val="278"/>
  </w:num>
  <w:num w:numId="276">
    <w:abstractNumId w:val="303"/>
  </w:num>
  <w:num w:numId="277">
    <w:abstractNumId w:val="319"/>
  </w:num>
  <w:num w:numId="278">
    <w:abstractNumId w:val="160"/>
  </w:num>
  <w:num w:numId="279">
    <w:abstractNumId w:val="301"/>
  </w:num>
  <w:num w:numId="280">
    <w:abstractNumId w:val="74"/>
  </w:num>
  <w:num w:numId="281">
    <w:abstractNumId w:val="84"/>
  </w:num>
  <w:num w:numId="282">
    <w:abstractNumId w:val="62"/>
  </w:num>
  <w:num w:numId="283">
    <w:abstractNumId w:val="107"/>
  </w:num>
  <w:num w:numId="284">
    <w:abstractNumId w:val="14"/>
  </w:num>
  <w:num w:numId="285">
    <w:abstractNumId w:val="177"/>
  </w:num>
  <w:num w:numId="286">
    <w:abstractNumId w:val="193"/>
  </w:num>
  <w:num w:numId="287">
    <w:abstractNumId w:val="59"/>
  </w:num>
  <w:num w:numId="288">
    <w:abstractNumId w:val="305"/>
  </w:num>
  <w:num w:numId="289">
    <w:abstractNumId w:val="185"/>
  </w:num>
  <w:num w:numId="290">
    <w:abstractNumId w:val="191"/>
  </w:num>
  <w:num w:numId="291">
    <w:abstractNumId w:val="34"/>
  </w:num>
  <w:num w:numId="292">
    <w:abstractNumId w:val="67"/>
  </w:num>
  <w:num w:numId="293">
    <w:abstractNumId w:val="261"/>
  </w:num>
  <w:num w:numId="294">
    <w:abstractNumId w:val="290"/>
  </w:num>
  <w:num w:numId="295">
    <w:abstractNumId w:val="232"/>
  </w:num>
  <w:num w:numId="296">
    <w:abstractNumId w:val="1"/>
  </w:num>
  <w:num w:numId="297">
    <w:abstractNumId w:val="337"/>
  </w:num>
  <w:num w:numId="298">
    <w:abstractNumId w:val="227"/>
  </w:num>
  <w:num w:numId="299">
    <w:abstractNumId w:val="250"/>
  </w:num>
  <w:num w:numId="300">
    <w:abstractNumId w:val="109"/>
  </w:num>
  <w:num w:numId="301">
    <w:abstractNumId w:val="310"/>
  </w:num>
  <w:num w:numId="302">
    <w:abstractNumId w:val="276"/>
  </w:num>
  <w:num w:numId="303">
    <w:abstractNumId w:val="262"/>
  </w:num>
  <w:num w:numId="304">
    <w:abstractNumId w:val="89"/>
  </w:num>
  <w:num w:numId="305">
    <w:abstractNumId w:val="222"/>
  </w:num>
  <w:num w:numId="306">
    <w:abstractNumId w:val="350"/>
  </w:num>
  <w:num w:numId="307">
    <w:abstractNumId w:val="345"/>
  </w:num>
  <w:num w:numId="308">
    <w:abstractNumId w:val="7"/>
  </w:num>
  <w:num w:numId="309">
    <w:abstractNumId w:val="274"/>
  </w:num>
  <w:num w:numId="310">
    <w:abstractNumId w:val="168"/>
  </w:num>
  <w:num w:numId="311">
    <w:abstractNumId w:val="349"/>
  </w:num>
  <w:num w:numId="312">
    <w:abstractNumId w:val="6"/>
  </w:num>
  <w:num w:numId="313">
    <w:abstractNumId w:val="215"/>
  </w:num>
  <w:num w:numId="314">
    <w:abstractNumId w:val="206"/>
  </w:num>
  <w:num w:numId="315">
    <w:abstractNumId w:val="220"/>
  </w:num>
  <w:num w:numId="316">
    <w:abstractNumId w:val="32"/>
  </w:num>
  <w:num w:numId="317">
    <w:abstractNumId w:val="358"/>
  </w:num>
  <w:num w:numId="318">
    <w:abstractNumId w:val="283"/>
  </w:num>
  <w:num w:numId="319">
    <w:abstractNumId w:val="115"/>
  </w:num>
  <w:num w:numId="320">
    <w:abstractNumId w:val="306"/>
  </w:num>
  <w:num w:numId="321">
    <w:abstractNumId w:val="332"/>
  </w:num>
  <w:num w:numId="322">
    <w:abstractNumId w:val="196"/>
  </w:num>
  <w:num w:numId="323">
    <w:abstractNumId w:val="259"/>
  </w:num>
  <w:num w:numId="324">
    <w:abstractNumId w:val="238"/>
  </w:num>
  <w:num w:numId="325">
    <w:abstractNumId w:val="294"/>
  </w:num>
  <w:num w:numId="326">
    <w:abstractNumId w:val="297"/>
  </w:num>
  <w:num w:numId="327">
    <w:abstractNumId w:val="293"/>
  </w:num>
  <w:num w:numId="328">
    <w:abstractNumId w:val="218"/>
  </w:num>
  <w:num w:numId="329">
    <w:abstractNumId w:val="249"/>
  </w:num>
  <w:num w:numId="330">
    <w:abstractNumId w:val="318"/>
  </w:num>
  <w:num w:numId="331">
    <w:abstractNumId w:val="188"/>
  </w:num>
  <w:num w:numId="332">
    <w:abstractNumId w:val="187"/>
  </w:num>
  <w:num w:numId="333">
    <w:abstractNumId w:val="68"/>
  </w:num>
  <w:num w:numId="334">
    <w:abstractNumId w:val="126"/>
  </w:num>
  <w:num w:numId="335">
    <w:abstractNumId w:val="139"/>
  </w:num>
  <w:num w:numId="336">
    <w:abstractNumId w:val="325"/>
  </w:num>
  <w:num w:numId="337">
    <w:abstractNumId w:val="152"/>
  </w:num>
  <w:num w:numId="338">
    <w:abstractNumId w:val="144"/>
  </w:num>
  <w:num w:numId="339">
    <w:abstractNumId w:val="302"/>
  </w:num>
  <w:num w:numId="340">
    <w:abstractNumId w:val="359"/>
  </w:num>
  <w:num w:numId="341">
    <w:abstractNumId w:val="178"/>
  </w:num>
  <w:num w:numId="342">
    <w:abstractNumId w:val="255"/>
  </w:num>
  <w:num w:numId="343">
    <w:abstractNumId w:val="86"/>
  </w:num>
  <w:num w:numId="344">
    <w:abstractNumId w:val="163"/>
  </w:num>
  <w:num w:numId="345">
    <w:abstractNumId w:val="275"/>
  </w:num>
  <w:num w:numId="346">
    <w:abstractNumId w:val="204"/>
  </w:num>
  <w:num w:numId="347">
    <w:abstractNumId w:val="0"/>
  </w:num>
  <w:num w:numId="348">
    <w:abstractNumId w:val="10"/>
  </w:num>
  <w:num w:numId="349">
    <w:abstractNumId w:val="141"/>
  </w:num>
  <w:num w:numId="350">
    <w:abstractNumId w:val="357"/>
  </w:num>
  <w:num w:numId="351">
    <w:abstractNumId w:val="103"/>
  </w:num>
  <w:num w:numId="352">
    <w:abstractNumId w:val="228"/>
  </w:num>
  <w:num w:numId="353">
    <w:abstractNumId w:val="203"/>
  </w:num>
  <w:num w:numId="354">
    <w:abstractNumId w:val="19"/>
  </w:num>
  <w:num w:numId="355">
    <w:abstractNumId w:val="258"/>
  </w:num>
  <w:num w:numId="356">
    <w:abstractNumId w:val="30"/>
  </w:num>
  <w:num w:numId="357">
    <w:abstractNumId w:val="51"/>
  </w:num>
  <w:num w:numId="358">
    <w:abstractNumId w:val="263"/>
  </w:num>
  <w:num w:numId="359">
    <w:abstractNumId w:val="248"/>
  </w:num>
  <w:num w:numId="360">
    <w:abstractNumId w:val="58"/>
  </w:num>
  <w:num w:numId="361">
    <w:abstractNumId w:val="29"/>
  </w:num>
  <w:numIdMacAtCleanup w:val="3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361F9A"/>
    <w:rsid w:val="00361F9A"/>
    <w:rsid w:val="005F5C25"/>
    <w:rsid w:val="00852E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uk-UA"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Колонтитул_"/>
    <w:basedOn w:val="a0"/>
    <w:link w:val="a5"/>
    <w:rPr>
      <w:rFonts w:ascii="Batang" w:eastAsia="Batang" w:hAnsi="Batang" w:cs="Batang"/>
      <w:b w:val="0"/>
      <w:bCs w:val="0"/>
      <w:i w:val="0"/>
      <w:iCs w:val="0"/>
      <w:smallCaps w:val="0"/>
      <w:strike w:val="0"/>
      <w:spacing w:val="-5"/>
      <w:sz w:val="13"/>
      <w:szCs w:val="13"/>
      <w:u w:val="none"/>
    </w:rPr>
  </w:style>
  <w:style w:type="character" w:customStyle="1" w:styleId="a6">
    <w:name w:val="Колонтитул"/>
    <w:basedOn w:val="a4"/>
    <w:rPr>
      <w:rFonts w:ascii="Batang" w:eastAsia="Batang" w:hAnsi="Batang" w:cs="Batang"/>
      <w:b w:val="0"/>
      <w:bCs w:val="0"/>
      <w:i w:val="0"/>
      <w:iCs w:val="0"/>
      <w:smallCaps w:val="0"/>
      <w:strike w:val="0"/>
      <w:color w:val="FFFFFF"/>
      <w:spacing w:val="-5"/>
      <w:w w:val="100"/>
      <w:position w:val="0"/>
      <w:sz w:val="13"/>
      <w:szCs w:val="13"/>
      <w:u w:val="none"/>
    </w:rPr>
  </w:style>
  <w:style w:type="character" w:customStyle="1" w:styleId="2">
    <w:name w:val="Колонтитул (2)_"/>
    <w:basedOn w:val="a0"/>
    <w:link w:val="20"/>
    <w:rPr>
      <w:rFonts w:ascii="Batang" w:eastAsia="Batang" w:hAnsi="Batang" w:cs="Batang"/>
      <w:b w:val="0"/>
      <w:bCs w:val="0"/>
      <w:i w:val="0"/>
      <w:iCs w:val="0"/>
      <w:smallCaps w:val="0"/>
      <w:strike w:val="0"/>
      <w:sz w:val="43"/>
      <w:szCs w:val="43"/>
      <w:u w:val="none"/>
    </w:rPr>
  </w:style>
  <w:style w:type="character" w:customStyle="1" w:styleId="21">
    <w:name w:val="Колонтитул (2)"/>
    <w:basedOn w:val="2"/>
    <w:rPr>
      <w:rFonts w:ascii="Batang" w:eastAsia="Batang" w:hAnsi="Batang" w:cs="Batang"/>
      <w:b w:val="0"/>
      <w:bCs w:val="0"/>
      <w:i w:val="0"/>
      <w:iCs w:val="0"/>
      <w:smallCaps w:val="0"/>
      <w:strike w:val="0"/>
      <w:color w:val="FFFFFF"/>
      <w:spacing w:val="0"/>
      <w:w w:val="100"/>
      <w:position w:val="0"/>
      <w:sz w:val="43"/>
      <w:szCs w:val="43"/>
      <w:u w:val="none"/>
    </w:rPr>
  </w:style>
  <w:style w:type="character" w:customStyle="1" w:styleId="22">
    <w:name w:val="Основной текст (2)_"/>
    <w:basedOn w:val="a0"/>
    <w:link w:val="23"/>
    <w:rPr>
      <w:rFonts w:ascii="Bookman Old Style" w:eastAsia="Bookman Old Style" w:hAnsi="Bookman Old Style" w:cs="Bookman Old Style"/>
      <w:b/>
      <w:bCs/>
      <w:i w:val="0"/>
      <w:iCs w:val="0"/>
      <w:smallCaps w:val="0"/>
      <w:strike w:val="0"/>
      <w:spacing w:val="21"/>
      <w:sz w:val="90"/>
      <w:szCs w:val="90"/>
      <w:u w:val="none"/>
    </w:rPr>
  </w:style>
  <w:style w:type="character" w:customStyle="1" w:styleId="24">
    <w:name w:val="Основной текст (2)"/>
    <w:basedOn w:val="22"/>
    <w:rPr>
      <w:rFonts w:ascii="Bookman Old Style" w:eastAsia="Bookman Old Style" w:hAnsi="Bookman Old Style" w:cs="Bookman Old Style"/>
      <w:b/>
      <w:bCs/>
      <w:i w:val="0"/>
      <w:iCs w:val="0"/>
      <w:smallCaps w:val="0"/>
      <w:strike w:val="0"/>
      <w:color w:val="FFFFFF"/>
      <w:spacing w:val="21"/>
      <w:w w:val="100"/>
      <w:position w:val="0"/>
      <w:sz w:val="90"/>
      <w:szCs w:val="90"/>
      <w:u w:val="none"/>
    </w:rPr>
  </w:style>
  <w:style w:type="character" w:customStyle="1" w:styleId="1">
    <w:name w:val="Заголовок №1_"/>
    <w:basedOn w:val="a0"/>
    <w:link w:val="10"/>
    <w:rPr>
      <w:rFonts w:ascii="Bookman Old Style" w:eastAsia="Bookman Old Style" w:hAnsi="Bookman Old Style" w:cs="Bookman Old Style"/>
      <w:b/>
      <w:bCs/>
      <w:i w:val="0"/>
      <w:iCs w:val="0"/>
      <w:smallCaps w:val="0"/>
      <w:strike w:val="0"/>
      <w:spacing w:val="21"/>
      <w:sz w:val="90"/>
      <w:szCs w:val="90"/>
      <w:u w:val="none"/>
      <w:lang w:val="ru-RU"/>
    </w:rPr>
  </w:style>
  <w:style w:type="character" w:customStyle="1" w:styleId="11">
    <w:name w:val="Заголовок №1"/>
    <w:basedOn w:val="1"/>
    <w:rPr>
      <w:rFonts w:ascii="Bookman Old Style" w:eastAsia="Bookman Old Style" w:hAnsi="Bookman Old Style" w:cs="Bookman Old Style"/>
      <w:b/>
      <w:bCs/>
      <w:i w:val="0"/>
      <w:iCs w:val="0"/>
      <w:smallCaps w:val="0"/>
      <w:strike w:val="0"/>
      <w:color w:val="FFFFFF"/>
      <w:spacing w:val="21"/>
      <w:w w:val="100"/>
      <w:position w:val="0"/>
      <w:sz w:val="90"/>
      <w:szCs w:val="90"/>
      <w:u w:val="none"/>
      <w:lang w:val="ru-RU"/>
    </w:rPr>
  </w:style>
  <w:style w:type="character" w:customStyle="1" w:styleId="3">
    <w:name w:val="Основной текст (3)_"/>
    <w:basedOn w:val="a0"/>
    <w:link w:val="30"/>
    <w:rPr>
      <w:rFonts w:ascii="Bookman Old Style" w:eastAsia="Bookman Old Style" w:hAnsi="Bookman Old Style" w:cs="Bookman Old Style"/>
      <w:b/>
      <w:bCs/>
      <w:i w:val="0"/>
      <w:iCs w:val="0"/>
      <w:smallCaps w:val="0"/>
      <w:strike w:val="0"/>
      <w:spacing w:val="9"/>
      <w:sz w:val="43"/>
      <w:szCs w:val="43"/>
      <w:u w:val="none"/>
    </w:rPr>
  </w:style>
  <w:style w:type="character" w:customStyle="1" w:styleId="31">
    <w:name w:val="Основной текст (3)"/>
    <w:basedOn w:val="3"/>
    <w:rPr>
      <w:rFonts w:ascii="Bookman Old Style" w:eastAsia="Bookman Old Style" w:hAnsi="Bookman Old Style" w:cs="Bookman Old Style"/>
      <w:b/>
      <w:bCs/>
      <w:i w:val="0"/>
      <w:iCs w:val="0"/>
      <w:smallCaps w:val="0"/>
      <w:strike w:val="0"/>
      <w:color w:val="FFFFFF"/>
      <w:spacing w:val="9"/>
      <w:w w:val="100"/>
      <w:position w:val="0"/>
      <w:sz w:val="43"/>
      <w:szCs w:val="43"/>
      <w:u w:val="none"/>
      <w:lang w:val="uk-UA"/>
    </w:rPr>
  </w:style>
  <w:style w:type="character" w:customStyle="1" w:styleId="4">
    <w:name w:val="Основной текст (4)_"/>
    <w:basedOn w:val="a0"/>
    <w:link w:val="40"/>
    <w:rPr>
      <w:rFonts w:ascii="Bookman Old Style" w:eastAsia="Bookman Old Style" w:hAnsi="Bookman Old Style" w:cs="Bookman Old Style"/>
      <w:b/>
      <w:bCs/>
      <w:i w:val="0"/>
      <w:iCs w:val="0"/>
      <w:smallCaps w:val="0"/>
      <w:strike w:val="0"/>
      <w:spacing w:val="-2"/>
      <w:sz w:val="22"/>
      <w:szCs w:val="22"/>
      <w:u w:val="none"/>
    </w:rPr>
  </w:style>
  <w:style w:type="character" w:customStyle="1" w:styleId="25">
    <w:name w:val="Заголовок №2_"/>
    <w:basedOn w:val="a0"/>
    <w:link w:val="26"/>
    <w:rPr>
      <w:rFonts w:ascii="Batang" w:eastAsia="Batang" w:hAnsi="Batang" w:cs="Batang"/>
      <w:b w:val="0"/>
      <w:bCs w:val="0"/>
      <w:i w:val="0"/>
      <w:iCs w:val="0"/>
      <w:smallCaps w:val="0"/>
      <w:strike w:val="0"/>
      <w:spacing w:val="-35"/>
      <w:sz w:val="54"/>
      <w:szCs w:val="54"/>
      <w:u w:val="none"/>
    </w:rPr>
  </w:style>
  <w:style w:type="character" w:customStyle="1" w:styleId="5">
    <w:name w:val="Основной текст (5)_"/>
    <w:basedOn w:val="a0"/>
    <w:link w:val="50"/>
    <w:rPr>
      <w:rFonts w:ascii="Bookman Old Style" w:eastAsia="Bookman Old Style" w:hAnsi="Bookman Old Style" w:cs="Bookman Old Style"/>
      <w:b/>
      <w:bCs/>
      <w:i w:val="0"/>
      <w:iCs w:val="0"/>
      <w:smallCaps w:val="0"/>
      <w:strike w:val="0"/>
      <w:spacing w:val="-8"/>
      <w:sz w:val="38"/>
      <w:szCs w:val="38"/>
      <w:u w:val="none"/>
    </w:rPr>
  </w:style>
  <w:style w:type="character" w:customStyle="1" w:styleId="6">
    <w:name w:val="Основной текст (6)_"/>
    <w:basedOn w:val="a0"/>
    <w:link w:val="60"/>
    <w:rPr>
      <w:rFonts w:ascii="Batang" w:eastAsia="Batang" w:hAnsi="Batang" w:cs="Batang"/>
      <w:b w:val="0"/>
      <w:bCs w:val="0"/>
      <w:i w:val="0"/>
      <w:iCs w:val="0"/>
      <w:smallCaps w:val="0"/>
      <w:strike w:val="0"/>
      <w:spacing w:val="13"/>
      <w:sz w:val="8"/>
      <w:szCs w:val="8"/>
      <w:u w:val="none"/>
    </w:rPr>
  </w:style>
  <w:style w:type="character" w:customStyle="1" w:styleId="7">
    <w:name w:val="Основной текст (7)_"/>
    <w:basedOn w:val="a0"/>
    <w:link w:val="70"/>
    <w:rPr>
      <w:rFonts w:ascii="Batang" w:eastAsia="Batang" w:hAnsi="Batang" w:cs="Batang"/>
      <w:b/>
      <w:bCs/>
      <w:i w:val="0"/>
      <w:iCs w:val="0"/>
      <w:smallCaps w:val="0"/>
      <w:strike w:val="0"/>
      <w:spacing w:val="-9"/>
      <w:sz w:val="19"/>
      <w:szCs w:val="19"/>
      <w:u w:val="none"/>
    </w:rPr>
  </w:style>
  <w:style w:type="character" w:customStyle="1" w:styleId="8">
    <w:name w:val="Основной текст (8)_"/>
    <w:basedOn w:val="a0"/>
    <w:link w:val="80"/>
    <w:rPr>
      <w:rFonts w:ascii="Bookman Old Style" w:eastAsia="Bookman Old Style" w:hAnsi="Bookman Old Style" w:cs="Bookman Old Style"/>
      <w:b w:val="0"/>
      <w:bCs w:val="0"/>
      <w:i w:val="0"/>
      <w:iCs w:val="0"/>
      <w:smallCaps w:val="0"/>
      <w:strike w:val="0"/>
      <w:spacing w:val="5"/>
      <w:sz w:val="19"/>
      <w:szCs w:val="19"/>
      <w:u w:val="none"/>
    </w:rPr>
  </w:style>
  <w:style w:type="character" w:customStyle="1" w:styleId="8Batang0pt">
    <w:name w:val="Основной текст (8) + Batang;Полужирный;Интервал 0 pt"/>
    <w:basedOn w:val="8"/>
    <w:rPr>
      <w:rFonts w:ascii="Batang" w:eastAsia="Batang" w:hAnsi="Batang" w:cs="Batang"/>
      <w:b/>
      <w:bCs/>
      <w:i w:val="0"/>
      <w:iCs w:val="0"/>
      <w:smallCaps w:val="0"/>
      <w:strike w:val="0"/>
      <w:color w:val="000000"/>
      <w:spacing w:val="-9"/>
      <w:w w:val="100"/>
      <w:position w:val="0"/>
      <w:sz w:val="19"/>
      <w:szCs w:val="19"/>
      <w:u w:val="none"/>
      <w:lang w:val="uk-UA"/>
    </w:rPr>
  </w:style>
  <w:style w:type="character" w:customStyle="1" w:styleId="9">
    <w:name w:val="Основной текст (9)_"/>
    <w:basedOn w:val="a0"/>
    <w:link w:val="90"/>
    <w:rPr>
      <w:rFonts w:ascii="Batang" w:eastAsia="Batang" w:hAnsi="Batang" w:cs="Batang"/>
      <w:b w:val="0"/>
      <w:bCs w:val="0"/>
      <w:i w:val="0"/>
      <w:iCs w:val="0"/>
      <w:smallCaps w:val="0"/>
      <w:strike w:val="0"/>
      <w:spacing w:val="-5"/>
      <w:sz w:val="19"/>
      <w:szCs w:val="19"/>
      <w:u w:val="none"/>
    </w:rPr>
  </w:style>
  <w:style w:type="character" w:customStyle="1" w:styleId="90pt">
    <w:name w:val="Основной текст (9) + Полужирный;Интервал 0 pt"/>
    <w:basedOn w:val="9"/>
    <w:rPr>
      <w:rFonts w:ascii="Batang" w:eastAsia="Batang" w:hAnsi="Batang" w:cs="Batang"/>
      <w:b/>
      <w:bCs/>
      <w:i w:val="0"/>
      <w:iCs w:val="0"/>
      <w:smallCaps w:val="0"/>
      <w:strike w:val="0"/>
      <w:color w:val="000000"/>
      <w:spacing w:val="-9"/>
      <w:w w:val="100"/>
      <w:position w:val="0"/>
      <w:sz w:val="19"/>
      <w:szCs w:val="19"/>
      <w:u w:val="none"/>
      <w:lang w:val="uk-UA"/>
    </w:rPr>
  </w:style>
  <w:style w:type="character" w:customStyle="1" w:styleId="9MSGothic85pt0pt">
    <w:name w:val="Основной текст (9) + MS Gothic;8;5 pt;Курсив;Интервал 0 pt"/>
    <w:basedOn w:val="9"/>
    <w:rPr>
      <w:rFonts w:ascii="MS Gothic" w:eastAsia="MS Gothic" w:hAnsi="MS Gothic" w:cs="MS Gothic"/>
      <w:b w:val="0"/>
      <w:bCs w:val="0"/>
      <w:i/>
      <w:iCs/>
      <w:smallCaps w:val="0"/>
      <w:strike w:val="0"/>
      <w:color w:val="000000"/>
      <w:spacing w:val="0"/>
      <w:w w:val="100"/>
      <w:position w:val="0"/>
      <w:sz w:val="17"/>
      <w:szCs w:val="17"/>
      <w:u w:val="none"/>
    </w:rPr>
  </w:style>
  <w:style w:type="character" w:customStyle="1" w:styleId="70pt">
    <w:name w:val="Основной текст (7) + Не полужирный;Интервал 0 pt"/>
    <w:basedOn w:val="7"/>
    <w:rPr>
      <w:rFonts w:ascii="Batang" w:eastAsia="Batang" w:hAnsi="Batang" w:cs="Batang"/>
      <w:b/>
      <w:bCs/>
      <w:i w:val="0"/>
      <w:iCs w:val="0"/>
      <w:smallCaps w:val="0"/>
      <w:strike w:val="0"/>
      <w:color w:val="000000"/>
      <w:spacing w:val="-5"/>
      <w:w w:val="100"/>
      <w:position w:val="0"/>
      <w:sz w:val="19"/>
      <w:szCs w:val="19"/>
      <w:u w:val="none"/>
      <w:lang w:val="uk-UA"/>
    </w:rPr>
  </w:style>
  <w:style w:type="character" w:customStyle="1" w:styleId="100">
    <w:name w:val="Основной текст (10)_"/>
    <w:basedOn w:val="a0"/>
    <w:link w:val="101"/>
    <w:rPr>
      <w:rFonts w:ascii="Batang" w:eastAsia="Batang" w:hAnsi="Batang" w:cs="Batang"/>
      <w:b/>
      <w:bCs/>
      <w:i w:val="0"/>
      <w:iCs w:val="0"/>
      <w:smallCaps w:val="0"/>
      <w:strike w:val="0"/>
      <w:spacing w:val="-5"/>
      <w:sz w:val="14"/>
      <w:szCs w:val="14"/>
      <w:u w:val="none"/>
    </w:rPr>
  </w:style>
  <w:style w:type="character" w:customStyle="1" w:styleId="110">
    <w:name w:val="Основной текст (11)_"/>
    <w:basedOn w:val="a0"/>
    <w:link w:val="111"/>
    <w:rPr>
      <w:rFonts w:ascii="Batang" w:eastAsia="Batang" w:hAnsi="Batang" w:cs="Batang"/>
      <w:b w:val="0"/>
      <w:bCs w:val="0"/>
      <w:i w:val="0"/>
      <w:iCs w:val="0"/>
      <w:smallCaps w:val="0"/>
      <w:strike w:val="0"/>
      <w:spacing w:val="-35"/>
      <w:sz w:val="54"/>
      <w:szCs w:val="54"/>
      <w:u w:val="none"/>
    </w:rPr>
  </w:style>
  <w:style w:type="character" w:customStyle="1" w:styleId="32">
    <w:name w:val="Заголовок №3_"/>
    <w:basedOn w:val="a0"/>
    <w:link w:val="33"/>
    <w:rPr>
      <w:rFonts w:ascii="Bookman Old Style" w:eastAsia="Bookman Old Style" w:hAnsi="Bookman Old Style" w:cs="Bookman Old Style"/>
      <w:b/>
      <w:bCs/>
      <w:i w:val="0"/>
      <w:iCs w:val="0"/>
      <w:smallCaps w:val="0"/>
      <w:strike w:val="0"/>
      <w:spacing w:val="-2"/>
      <w:sz w:val="22"/>
      <w:szCs w:val="22"/>
      <w:u w:val="none"/>
    </w:rPr>
  </w:style>
  <w:style w:type="character" w:customStyle="1" w:styleId="8Batang0pt0">
    <w:name w:val="Основной текст (8) + Batang;Курсив;Интервал 0 pt"/>
    <w:basedOn w:val="8"/>
    <w:rPr>
      <w:rFonts w:ascii="Batang" w:eastAsia="Batang" w:hAnsi="Batang" w:cs="Batang"/>
      <w:b w:val="0"/>
      <w:bCs w:val="0"/>
      <w:i/>
      <w:iCs/>
      <w:smallCaps w:val="0"/>
      <w:strike w:val="0"/>
      <w:color w:val="000000"/>
      <w:spacing w:val="-5"/>
      <w:w w:val="100"/>
      <w:position w:val="0"/>
      <w:sz w:val="19"/>
      <w:szCs w:val="19"/>
      <w:u w:val="none"/>
      <w:lang w:val="uk-UA"/>
    </w:rPr>
  </w:style>
  <w:style w:type="character" w:customStyle="1" w:styleId="12">
    <w:name w:val="Основной текст (12)_"/>
    <w:basedOn w:val="a0"/>
    <w:link w:val="120"/>
    <w:rPr>
      <w:rFonts w:ascii="Franklin Gothic Heavy" w:eastAsia="Franklin Gothic Heavy" w:hAnsi="Franklin Gothic Heavy" w:cs="Franklin Gothic Heavy"/>
      <w:b/>
      <w:bCs/>
      <w:i/>
      <w:iCs/>
      <w:smallCaps w:val="0"/>
      <w:strike w:val="0"/>
      <w:sz w:val="21"/>
      <w:szCs w:val="21"/>
      <w:u w:val="none"/>
    </w:rPr>
  </w:style>
  <w:style w:type="character" w:customStyle="1" w:styleId="a7">
    <w:name w:val="Основной текст_"/>
    <w:basedOn w:val="a0"/>
    <w:link w:val="81"/>
    <w:rPr>
      <w:rFonts w:ascii="Batang" w:eastAsia="Batang" w:hAnsi="Batang" w:cs="Batang"/>
      <w:b w:val="0"/>
      <w:bCs w:val="0"/>
      <w:i w:val="0"/>
      <w:iCs w:val="0"/>
      <w:smallCaps w:val="0"/>
      <w:strike w:val="0"/>
      <w:spacing w:val="-2"/>
      <w:sz w:val="14"/>
      <w:szCs w:val="14"/>
      <w:u w:val="none"/>
    </w:rPr>
  </w:style>
  <w:style w:type="character" w:customStyle="1" w:styleId="0pt">
    <w:name w:val="Основной текст + Полужирный;Курсив;Интервал 0 pt"/>
    <w:basedOn w:val="a7"/>
    <w:rPr>
      <w:rFonts w:ascii="Batang" w:eastAsia="Batang" w:hAnsi="Batang" w:cs="Batang"/>
      <w:b/>
      <w:bCs/>
      <w:i/>
      <w:iCs/>
      <w:smallCaps w:val="0"/>
      <w:strike w:val="0"/>
      <w:color w:val="000000"/>
      <w:spacing w:val="-4"/>
      <w:w w:val="100"/>
      <w:position w:val="0"/>
      <w:sz w:val="14"/>
      <w:szCs w:val="14"/>
      <w:u w:val="none"/>
      <w:lang w:val="uk-UA"/>
    </w:rPr>
  </w:style>
  <w:style w:type="character" w:customStyle="1" w:styleId="13">
    <w:name w:val="Основной текст1"/>
    <w:basedOn w:val="a7"/>
    <w:rPr>
      <w:rFonts w:ascii="Batang" w:eastAsia="Batang" w:hAnsi="Batang" w:cs="Batang"/>
      <w:b w:val="0"/>
      <w:bCs w:val="0"/>
      <w:i w:val="0"/>
      <w:iCs w:val="0"/>
      <w:smallCaps w:val="0"/>
      <w:strike w:val="0"/>
      <w:color w:val="000000"/>
      <w:spacing w:val="-2"/>
      <w:w w:val="100"/>
      <w:position w:val="0"/>
      <w:sz w:val="14"/>
      <w:szCs w:val="14"/>
      <w:u w:val="none"/>
      <w:lang w:val="uk-UA"/>
    </w:rPr>
  </w:style>
  <w:style w:type="character" w:customStyle="1" w:styleId="0pt0">
    <w:name w:val="Основной текст + Полужирный;Интервал 0 pt"/>
    <w:basedOn w:val="a7"/>
    <w:rPr>
      <w:rFonts w:ascii="Batang" w:eastAsia="Batang" w:hAnsi="Batang" w:cs="Batang"/>
      <w:b/>
      <w:bCs/>
      <w:i w:val="0"/>
      <w:iCs w:val="0"/>
      <w:smallCaps w:val="0"/>
      <w:strike w:val="0"/>
      <w:color w:val="000000"/>
      <w:spacing w:val="-5"/>
      <w:w w:val="100"/>
      <w:position w:val="0"/>
      <w:sz w:val="14"/>
      <w:szCs w:val="14"/>
      <w:u w:val="none"/>
      <w:lang w:val="uk-UA"/>
    </w:rPr>
  </w:style>
  <w:style w:type="character" w:customStyle="1" w:styleId="0pt70">
    <w:name w:val="Основной текст + Полужирный;Интервал 0 pt;Масштаб 70%"/>
    <w:basedOn w:val="a7"/>
    <w:rPr>
      <w:rFonts w:ascii="Batang" w:eastAsia="Batang" w:hAnsi="Batang" w:cs="Batang"/>
      <w:b/>
      <w:bCs/>
      <w:i w:val="0"/>
      <w:iCs w:val="0"/>
      <w:smallCaps w:val="0"/>
      <w:strike w:val="0"/>
      <w:color w:val="000000"/>
      <w:spacing w:val="0"/>
      <w:w w:val="70"/>
      <w:position w:val="0"/>
      <w:sz w:val="14"/>
      <w:szCs w:val="14"/>
      <w:u w:val="none"/>
    </w:rPr>
  </w:style>
  <w:style w:type="character" w:customStyle="1" w:styleId="0pt1">
    <w:name w:val="Основной текст + Полужирный;Курсив;Интервал 0 pt"/>
    <w:basedOn w:val="a7"/>
    <w:rPr>
      <w:rFonts w:ascii="Batang" w:eastAsia="Batang" w:hAnsi="Batang" w:cs="Batang"/>
      <w:b/>
      <w:bCs/>
      <w:i/>
      <w:iCs/>
      <w:smallCaps w:val="0"/>
      <w:strike w:val="0"/>
      <w:color w:val="000000"/>
      <w:spacing w:val="-4"/>
      <w:w w:val="100"/>
      <w:position w:val="0"/>
      <w:sz w:val="14"/>
      <w:szCs w:val="14"/>
      <w:u w:val="none"/>
      <w:lang w:val="uk-UA"/>
    </w:rPr>
  </w:style>
  <w:style w:type="character" w:customStyle="1" w:styleId="85pt0pt">
    <w:name w:val="Основной текст + 8;5 pt;Полужирный;Интервал 0 pt"/>
    <w:basedOn w:val="a7"/>
    <w:rPr>
      <w:rFonts w:ascii="Batang" w:eastAsia="Batang" w:hAnsi="Batang" w:cs="Batang"/>
      <w:b/>
      <w:bCs/>
      <w:i w:val="0"/>
      <w:iCs w:val="0"/>
      <w:smallCaps w:val="0"/>
      <w:strike w:val="0"/>
      <w:color w:val="000000"/>
      <w:spacing w:val="13"/>
      <w:w w:val="100"/>
      <w:position w:val="0"/>
      <w:sz w:val="17"/>
      <w:szCs w:val="17"/>
      <w:u w:val="none"/>
    </w:rPr>
  </w:style>
  <w:style w:type="character" w:customStyle="1" w:styleId="65pt0pt">
    <w:name w:val="Основной текст + 6;5 pt;Интервал 0 pt"/>
    <w:basedOn w:val="a7"/>
    <w:rPr>
      <w:rFonts w:ascii="Batang" w:eastAsia="Batang" w:hAnsi="Batang" w:cs="Batang"/>
      <w:b w:val="0"/>
      <w:bCs w:val="0"/>
      <w:i w:val="0"/>
      <w:iCs w:val="0"/>
      <w:smallCaps w:val="0"/>
      <w:strike w:val="0"/>
      <w:color w:val="000000"/>
      <w:spacing w:val="-9"/>
      <w:w w:val="100"/>
      <w:position w:val="0"/>
      <w:sz w:val="13"/>
      <w:szCs w:val="13"/>
      <w:u w:val="none"/>
      <w:lang w:val="uk-UA"/>
    </w:rPr>
  </w:style>
  <w:style w:type="character" w:customStyle="1" w:styleId="BookmanOldStyle0pt">
    <w:name w:val="Основной текст + Bookman Old Style;Интервал 0 pt"/>
    <w:basedOn w:val="a7"/>
    <w:rPr>
      <w:rFonts w:ascii="Bookman Old Style" w:eastAsia="Bookman Old Style" w:hAnsi="Bookman Old Style" w:cs="Bookman Old Style"/>
      <w:b w:val="0"/>
      <w:bCs w:val="0"/>
      <w:i w:val="0"/>
      <w:iCs w:val="0"/>
      <w:smallCaps w:val="0"/>
      <w:strike w:val="0"/>
      <w:color w:val="000000"/>
      <w:spacing w:val="0"/>
      <w:w w:val="100"/>
      <w:position w:val="0"/>
      <w:sz w:val="14"/>
      <w:szCs w:val="14"/>
      <w:u w:val="none"/>
      <w:lang w:val="uk-UA"/>
    </w:rPr>
  </w:style>
  <w:style w:type="character" w:customStyle="1" w:styleId="130">
    <w:name w:val="Основной текст (13)_"/>
    <w:basedOn w:val="a0"/>
    <w:link w:val="131"/>
    <w:rPr>
      <w:rFonts w:ascii="Batang" w:eastAsia="Batang" w:hAnsi="Batang" w:cs="Batang"/>
      <w:b w:val="0"/>
      <w:bCs w:val="0"/>
      <w:i w:val="0"/>
      <w:iCs w:val="0"/>
      <w:smallCaps w:val="0"/>
      <w:strike w:val="0"/>
      <w:spacing w:val="-6"/>
      <w:sz w:val="13"/>
      <w:szCs w:val="13"/>
      <w:u w:val="none"/>
    </w:rPr>
  </w:style>
  <w:style w:type="character" w:customStyle="1" w:styleId="41">
    <w:name w:val="Заголовок №4_"/>
    <w:basedOn w:val="a0"/>
    <w:link w:val="42"/>
    <w:rPr>
      <w:rFonts w:ascii="Batang" w:eastAsia="Batang" w:hAnsi="Batang" w:cs="Batang"/>
      <w:b/>
      <w:bCs/>
      <w:i w:val="0"/>
      <w:iCs w:val="0"/>
      <w:smallCaps w:val="0"/>
      <w:strike w:val="0"/>
      <w:spacing w:val="-5"/>
      <w:sz w:val="14"/>
      <w:szCs w:val="14"/>
      <w:u w:val="none"/>
    </w:rPr>
  </w:style>
  <w:style w:type="character" w:customStyle="1" w:styleId="0pt2">
    <w:name w:val="Основной текст + Полужирный;Курсив;Интервал 0 pt"/>
    <w:basedOn w:val="a7"/>
    <w:rPr>
      <w:rFonts w:ascii="Batang" w:eastAsia="Batang" w:hAnsi="Batang" w:cs="Batang"/>
      <w:b/>
      <w:bCs/>
      <w:i/>
      <w:iCs/>
      <w:smallCaps w:val="0"/>
      <w:strike w:val="0"/>
      <w:color w:val="000000"/>
      <w:spacing w:val="-4"/>
      <w:w w:val="100"/>
      <w:position w:val="0"/>
      <w:sz w:val="14"/>
      <w:szCs w:val="14"/>
      <w:u w:val="none"/>
      <w:lang w:val="uk-UA"/>
    </w:rPr>
  </w:style>
  <w:style w:type="character" w:customStyle="1" w:styleId="0pt3">
    <w:name w:val="Основной текст + Полужирный;Интервал 0 pt"/>
    <w:basedOn w:val="a7"/>
    <w:rPr>
      <w:rFonts w:ascii="Batang" w:eastAsia="Batang" w:hAnsi="Batang" w:cs="Batang"/>
      <w:b/>
      <w:bCs/>
      <w:i w:val="0"/>
      <w:iCs w:val="0"/>
      <w:smallCaps w:val="0"/>
      <w:strike w:val="0"/>
      <w:color w:val="000000"/>
      <w:spacing w:val="-5"/>
      <w:w w:val="100"/>
      <w:position w:val="0"/>
      <w:sz w:val="14"/>
      <w:szCs w:val="14"/>
      <w:u w:val="none"/>
      <w:lang w:val="uk-UA"/>
    </w:rPr>
  </w:style>
  <w:style w:type="character" w:customStyle="1" w:styleId="14">
    <w:name w:val="Основной текст (14)_"/>
    <w:basedOn w:val="a0"/>
    <w:link w:val="140"/>
    <w:rPr>
      <w:rFonts w:ascii="Batang" w:eastAsia="Batang" w:hAnsi="Batang" w:cs="Batang"/>
      <w:b w:val="0"/>
      <w:bCs w:val="0"/>
      <w:i/>
      <w:iCs/>
      <w:smallCaps w:val="0"/>
      <w:strike w:val="0"/>
      <w:spacing w:val="-6"/>
      <w:sz w:val="13"/>
      <w:szCs w:val="13"/>
      <w:u w:val="none"/>
    </w:rPr>
  </w:style>
  <w:style w:type="character" w:customStyle="1" w:styleId="a8">
    <w:name w:val="Колонтитул"/>
    <w:basedOn w:val="a4"/>
    <w:rPr>
      <w:rFonts w:ascii="Batang" w:eastAsia="Batang" w:hAnsi="Batang" w:cs="Batang"/>
      <w:b w:val="0"/>
      <w:bCs w:val="0"/>
      <w:i w:val="0"/>
      <w:iCs w:val="0"/>
      <w:smallCaps w:val="0"/>
      <w:strike w:val="0"/>
      <w:color w:val="000000"/>
      <w:spacing w:val="-5"/>
      <w:w w:val="100"/>
      <w:position w:val="0"/>
      <w:sz w:val="13"/>
      <w:szCs w:val="13"/>
      <w:u w:val="single"/>
      <w:lang w:val="uk-UA"/>
    </w:rPr>
  </w:style>
  <w:style w:type="character" w:customStyle="1" w:styleId="85pt0pt0">
    <w:name w:val="Основной текст + 8;5 pt;Полужирный;Интервал 0 pt"/>
    <w:basedOn w:val="a7"/>
    <w:rPr>
      <w:rFonts w:ascii="Batang" w:eastAsia="Batang" w:hAnsi="Batang" w:cs="Batang"/>
      <w:b/>
      <w:bCs/>
      <w:i w:val="0"/>
      <w:iCs w:val="0"/>
      <w:smallCaps w:val="0"/>
      <w:strike w:val="0"/>
      <w:color w:val="000000"/>
      <w:spacing w:val="13"/>
      <w:w w:val="100"/>
      <w:position w:val="0"/>
      <w:sz w:val="17"/>
      <w:szCs w:val="17"/>
      <w:u w:val="none"/>
      <w:lang w:val="ru-RU"/>
    </w:rPr>
  </w:style>
  <w:style w:type="character" w:customStyle="1" w:styleId="34">
    <w:name w:val="Колонтитул (3)_"/>
    <w:basedOn w:val="a0"/>
    <w:link w:val="35"/>
    <w:rPr>
      <w:rFonts w:ascii="Batang" w:eastAsia="Batang" w:hAnsi="Batang" w:cs="Batang"/>
      <w:b w:val="0"/>
      <w:bCs w:val="0"/>
      <w:i w:val="0"/>
      <w:iCs w:val="0"/>
      <w:smallCaps w:val="0"/>
      <w:strike w:val="0"/>
      <w:spacing w:val="15"/>
      <w:sz w:val="14"/>
      <w:szCs w:val="14"/>
      <w:u w:val="none"/>
    </w:rPr>
  </w:style>
  <w:style w:type="character" w:customStyle="1" w:styleId="0pt4">
    <w:name w:val="Основной текст + Полужирный;Курсив;Интервал 0 pt"/>
    <w:basedOn w:val="a7"/>
    <w:rPr>
      <w:rFonts w:ascii="Batang" w:eastAsia="Batang" w:hAnsi="Batang" w:cs="Batang"/>
      <w:b/>
      <w:bCs/>
      <w:i/>
      <w:iCs/>
      <w:smallCaps w:val="0"/>
      <w:strike w:val="0"/>
      <w:color w:val="000000"/>
      <w:spacing w:val="-4"/>
      <w:w w:val="100"/>
      <w:position w:val="0"/>
      <w:sz w:val="14"/>
      <w:szCs w:val="14"/>
      <w:u w:val="none"/>
      <w:lang w:val="uk-UA"/>
    </w:rPr>
  </w:style>
  <w:style w:type="character" w:customStyle="1" w:styleId="15">
    <w:name w:val="Основной текст (15)_"/>
    <w:basedOn w:val="a0"/>
    <w:link w:val="150"/>
    <w:rPr>
      <w:rFonts w:ascii="Batang" w:eastAsia="Batang" w:hAnsi="Batang" w:cs="Batang"/>
      <w:b/>
      <w:bCs/>
      <w:i/>
      <w:iCs/>
      <w:smallCaps w:val="0"/>
      <w:strike w:val="0"/>
      <w:spacing w:val="-4"/>
      <w:sz w:val="14"/>
      <w:szCs w:val="14"/>
      <w:u w:val="none"/>
    </w:rPr>
  </w:style>
  <w:style w:type="character" w:customStyle="1" w:styleId="150pt">
    <w:name w:val="Основной текст (15) + Не полужирный;Не курсив;Интервал 0 pt"/>
    <w:basedOn w:val="15"/>
    <w:rPr>
      <w:rFonts w:ascii="Batang" w:eastAsia="Batang" w:hAnsi="Batang" w:cs="Batang"/>
      <w:b/>
      <w:bCs/>
      <w:i/>
      <w:iCs/>
      <w:smallCaps w:val="0"/>
      <w:strike w:val="0"/>
      <w:color w:val="000000"/>
      <w:spacing w:val="-2"/>
      <w:w w:val="100"/>
      <w:position w:val="0"/>
      <w:sz w:val="14"/>
      <w:szCs w:val="14"/>
      <w:u w:val="none"/>
      <w:lang w:val="uk-UA"/>
    </w:rPr>
  </w:style>
  <w:style w:type="character" w:customStyle="1" w:styleId="16">
    <w:name w:val="Основной текст (16)_"/>
    <w:basedOn w:val="a0"/>
    <w:link w:val="160"/>
    <w:rPr>
      <w:rFonts w:ascii="Batang" w:eastAsia="Batang" w:hAnsi="Batang" w:cs="Batang"/>
      <w:b w:val="0"/>
      <w:bCs w:val="0"/>
      <w:i/>
      <w:iCs/>
      <w:smallCaps w:val="0"/>
      <w:strike w:val="0"/>
      <w:spacing w:val="-4"/>
      <w:sz w:val="10"/>
      <w:szCs w:val="10"/>
      <w:u w:val="none"/>
    </w:rPr>
  </w:style>
  <w:style w:type="character" w:customStyle="1" w:styleId="160pt">
    <w:name w:val="Основной текст (16) + Не курсив;Интервал 0 pt"/>
    <w:basedOn w:val="16"/>
    <w:rPr>
      <w:rFonts w:ascii="Batang" w:eastAsia="Batang" w:hAnsi="Batang" w:cs="Batang"/>
      <w:b w:val="0"/>
      <w:bCs w:val="0"/>
      <w:i/>
      <w:iCs/>
      <w:smallCaps w:val="0"/>
      <w:strike w:val="0"/>
      <w:color w:val="000000"/>
      <w:spacing w:val="-3"/>
      <w:w w:val="100"/>
      <w:position w:val="0"/>
      <w:sz w:val="10"/>
      <w:szCs w:val="10"/>
      <w:u w:val="none"/>
      <w:lang w:val="uk-UA"/>
    </w:rPr>
  </w:style>
  <w:style w:type="character" w:customStyle="1" w:styleId="17">
    <w:name w:val="Основной текст (17)_"/>
    <w:basedOn w:val="a0"/>
    <w:link w:val="170"/>
    <w:rPr>
      <w:rFonts w:ascii="Batang" w:eastAsia="Batang" w:hAnsi="Batang" w:cs="Batang"/>
      <w:b w:val="0"/>
      <w:bCs w:val="0"/>
      <w:i w:val="0"/>
      <w:iCs w:val="0"/>
      <w:smallCaps w:val="0"/>
      <w:strike w:val="0"/>
      <w:spacing w:val="-3"/>
      <w:sz w:val="10"/>
      <w:szCs w:val="10"/>
      <w:u w:val="none"/>
    </w:rPr>
  </w:style>
  <w:style w:type="character" w:customStyle="1" w:styleId="170pt">
    <w:name w:val="Основной текст (17) + Курсив;Интервал 0 pt"/>
    <w:basedOn w:val="17"/>
    <w:rPr>
      <w:rFonts w:ascii="Batang" w:eastAsia="Batang" w:hAnsi="Batang" w:cs="Batang"/>
      <w:b w:val="0"/>
      <w:bCs w:val="0"/>
      <w:i/>
      <w:iCs/>
      <w:smallCaps w:val="0"/>
      <w:strike w:val="0"/>
      <w:color w:val="000000"/>
      <w:spacing w:val="-4"/>
      <w:w w:val="100"/>
      <w:position w:val="0"/>
      <w:sz w:val="10"/>
      <w:szCs w:val="10"/>
      <w:u w:val="none"/>
      <w:lang w:val="uk-UA"/>
    </w:rPr>
  </w:style>
  <w:style w:type="character" w:customStyle="1" w:styleId="150pt0">
    <w:name w:val="Основной текст (15) + Не курсив;Интервал 0 pt"/>
    <w:basedOn w:val="15"/>
    <w:rPr>
      <w:rFonts w:ascii="Batang" w:eastAsia="Batang" w:hAnsi="Batang" w:cs="Batang"/>
      <w:b/>
      <w:bCs/>
      <w:i/>
      <w:iCs/>
      <w:smallCaps w:val="0"/>
      <w:strike w:val="0"/>
      <w:color w:val="000000"/>
      <w:spacing w:val="-5"/>
      <w:w w:val="100"/>
      <w:position w:val="0"/>
      <w:sz w:val="14"/>
      <w:szCs w:val="14"/>
      <w:u w:val="none"/>
      <w:lang w:val="uk-UA"/>
    </w:rPr>
  </w:style>
  <w:style w:type="character" w:customStyle="1" w:styleId="18">
    <w:name w:val="Основной текст (18)_"/>
    <w:basedOn w:val="a0"/>
    <w:link w:val="180"/>
    <w:rPr>
      <w:rFonts w:ascii="Batang" w:eastAsia="Batang" w:hAnsi="Batang" w:cs="Batang"/>
      <w:b w:val="0"/>
      <w:bCs w:val="0"/>
      <w:i/>
      <w:iCs/>
      <w:smallCaps w:val="0"/>
      <w:strike w:val="0"/>
      <w:spacing w:val="-9"/>
      <w:sz w:val="14"/>
      <w:szCs w:val="14"/>
      <w:u w:val="none"/>
    </w:rPr>
  </w:style>
  <w:style w:type="character" w:customStyle="1" w:styleId="181">
    <w:name w:val="Основной текст (18) + Не курсив"/>
    <w:basedOn w:val="18"/>
    <w:rPr>
      <w:rFonts w:ascii="Batang" w:eastAsia="Batang" w:hAnsi="Batang" w:cs="Batang"/>
      <w:b w:val="0"/>
      <w:bCs w:val="0"/>
      <w:i/>
      <w:iCs/>
      <w:smallCaps w:val="0"/>
      <w:strike w:val="0"/>
      <w:color w:val="000000"/>
      <w:spacing w:val="-9"/>
      <w:w w:val="100"/>
      <w:position w:val="0"/>
      <w:sz w:val="14"/>
      <w:szCs w:val="14"/>
      <w:u w:val="none"/>
      <w:lang w:val="uk-UA"/>
    </w:rPr>
  </w:style>
  <w:style w:type="character" w:customStyle="1" w:styleId="19">
    <w:name w:val="Основной текст (19)_"/>
    <w:basedOn w:val="a0"/>
    <w:link w:val="190"/>
    <w:rPr>
      <w:rFonts w:ascii="Batang" w:eastAsia="Batang" w:hAnsi="Batang" w:cs="Batang"/>
      <w:b w:val="0"/>
      <w:bCs w:val="0"/>
      <w:i w:val="0"/>
      <w:iCs w:val="0"/>
      <w:smallCaps w:val="0"/>
      <w:strike w:val="0"/>
      <w:spacing w:val="-9"/>
      <w:sz w:val="14"/>
      <w:szCs w:val="14"/>
      <w:u w:val="none"/>
    </w:rPr>
  </w:style>
  <w:style w:type="character" w:customStyle="1" w:styleId="43">
    <w:name w:val="Колонтитул (4)_"/>
    <w:basedOn w:val="a0"/>
    <w:link w:val="44"/>
    <w:rPr>
      <w:rFonts w:ascii="Batang" w:eastAsia="Batang" w:hAnsi="Batang" w:cs="Batang"/>
      <w:b/>
      <w:bCs/>
      <w:i w:val="0"/>
      <w:iCs w:val="0"/>
      <w:smallCaps w:val="0"/>
      <w:strike w:val="0"/>
      <w:spacing w:val="-10"/>
      <w:sz w:val="13"/>
      <w:szCs w:val="13"/>
      <w:u w:val="none"/>
    </w:rPr>
  </w:style>
  <w:style w:type="character" w:customStyle="1" w:styleId="45">
    <w:name w:val="Колонтитул (4)"/>
    <w:basedOn w:val="43"/>
    <w:rPr>
      <w:rFonts w:ascii="Batang" w:eastAsia="Batang" w:hAnsi="Batang" w:cs="Batang"/>
      <w:b/>
      <w:bCs/>
      <w:i w:val="0"/>
      <w:iCs w:val="0"/>
      <w:smallCaps w:val="0"/>
      <w:strike w:val="0"/>
      <w:color w:val="000000"/>
      <w:spacing w:val="-10"/>
      <w:w w:val="100"/>
      <w:position w:val="0"/>
      <w:sz w:val="13"/>
      <w:szCs w:val="13"/>
      <w:u w:val="single"/>
      <w:lang w:val="uk-UA"/>
    </w:rPr>
  </w:style>
  <w:style w:type="character" w:customStyle="1" w:styleId="0pt5">
    <w:name w:val="Основной текст + Курсив;Интервал 0 pt"/>
    <w:basedOn w:val="a7"/>
    <w:rPr>
      <w:rFonts w:ascii="Batang" w:eastAsia="Batang" w:hAnsi="Batang" w:cs="Batang"/>
      <w:b w:val="0"/>
      <w:bCs w:val="0"/>
      <w:i/>
      <w:iCs/>
      <w:smallCaps w:val="0"/>
      <w:strike w:val="0"/>
      <w:color w:val="000000"/>
      <w:spacing w:val="-9"/>
      <w:w w:val="100"/>
      <w:position w:val="0"/>
      <w:sz w:val="14"/>
      <w:szCs w:val="14"/>
      <w:u w:val="none"/>
      <w:lang w:val="uk-UA"/>
    </w:rPr>
  </w:style>
  <w:style w:type="character" w:customStyle="1" w:styleId="0pt6">
    <w:name w:val="Основной текст + Интервал 0 pt"/>
    <w:basedOn w:val="a7"/>
    <w:rPr>
      <w:rFonts w:ascii="Batang" w:eastAsia="Batang" w:hAnsi="Batang" w:cs="Batang"/>
      <w:b w:val="0"/>
      <w:bCs w:val="0"/>
      <w:i w:val="0"/>
      <w:iCs w:val="0"/>
      <w:smallCaps w:val="0"/>
      <w:strike w:val="0"/>
      <w:color w:val="000000"/>
      <w:spacing w:val="-9"/>
      <w:w w:val="100"/>
      <w:position w:val="0"/>
      <w:sz w:val="14"/>
      <w:szCs w:val="14"/>
      <w:u w:val="none"/>
    </w:rPr>
  </w:style>
  <w:style w:type="character" w:customStyle="1" w:styleId="200">
    <w:name w:val="Основной текст (20)_"/>
    <w:basedOn w:val="a0"/>
    <w:link w:val="201"/>
    <w:rPr>
      <w:rFonts w:ascii="Batang" w:eastAsia="Batang" w:hAnsi="Batang" w:cs="Batang"/>
      <w:b/>
      <w:bCs/>
      <w:i w:val="0"/>
      <w:iCs w:val="0"/>
      <w:smallCaps w:val="0"/>
      <w:strike w:val="0"/>
      <w:spacing w:val="-12"/>
      <w:sz w:val="13"/>
      <w:szCs w:val="13"/>
      <w:u w:val="none"/>
    </w:rPr>
  </w:style>
  <w:style w:type="character" w:customStyle="1" w:styleId="202">
    <w:name w:val="Основной текст (20)"/>
    <w:basedOn w:val="200"/>
    <w:rPr>
      <w:rFonts w:ascii="Batang" w:eastAsia="Batang" w:hAnsi="Batang" w:cs="Batang"/>
      <w:b/>
      <w:bCs/>
      <w:i w:val="0"/>
      <w:iCs w:val="0"/>
      <w:smallCaps w:val="0"/>
      <w:strike w:val="0"/>
      <w:color w:val="000000"/>
      <w:spacing w:val="-12"/>
      <w:w w:val="100"/>
      <w:position w:val="0"/>
      <w:sz w:val="13"/>
      <w:szCs w:val="13"/>
      <w:u w:val="single"/>
      <w:lang w:val="uk-UA"/>
    </w:rPr>
  </w:style>
  <w:style w:type="character" w:customStyle="1" w:styleId="200pt">
    <w:name w:val="Основной текст (20) + Не полужирный;Интервал 0 pt"/>
    <w:basedOn w:val="200"/>
    <w:rPr>
      <w:rFonts w:ascii="Batang" w:eastAsia="Batang" w:hAnsi="Batang" w:cs="Batang"/>
      <w:b/>
      <w:bCs/>
      <w:i w:val="0"/>
      <w:iCs w:val="0"/>
      <w:smallCaps w:val="0"/>
      <w:strike w:val="0"/>
      <w:color w:val="000000"/>
      <w:spacing w:val="-6"/>
      <w:w w:val="100"/>
      <w:position w:val="0"/>
      <w:sz w:val="13"/>
      <w:szCs w:val="13"/>
      <w:u w:val="single"/>
      <w:lang w:val="ru-RU"/>
    </w:rPr>
  </w:style>
  <w:style w:type="character" w:customStyle="1" w:styleId="132">
    <w:name w:val="Основной текст (13)"/>
    <w:basedOn w:val="130"/>
    <w:rPr>
      <w:rFonts w:ascii="Batang" w:eastAsia="Batang" w:hAnsi="Batang" w:cs="Batang"/>
      <w:b w:val="0"/>
      <w:bCs w:val="0"/>
      <w:i w:val="0"/>
      <w:iCs w:val="0"/>
      <w:smallCaps w:val="0"/>
      <w:strike w:val="0"/>
      <w:color w:val="000000"/>
      <w:spacing w:val="-6"/>
      <w:w w:val="100"/>
      <w:position w:val="0"/>
      <w:sz w:val="13"/>
      <w:szCs w:val="13"/>
      <w:u w:val="single"/>
      <w:lang w:val="uk-UA"/>
    </w:rPr>
  </w:style>
  <w:style w:type="character" w:customStyle="1" w:styleId="210">
    <w:name w:val="Основной текст (21)_"/>
    <w:basedOn w:val="a0"/>
    <w:link w:val="211"/>
    <w:rPr>
      <w:rFonts w:ascii="Batang" w:eastAsia="Batang" w:hAnsi="Batang" w:cs="Batang"/>
      <w:b/>
      <w:bCs/>
      <w:i/>
      <w:iCs/>
      <w:smallCaps w:val="0"/>
      <w:strike w:val="0"/>
      <w:spacing w:val="-7"/>
      <w:sz w:val="10"/>
      <w:szCs w:val="10"/>
      <w:u w:val="none"/>
    </w:rPr>
  </w:style>
  <w:style w:type="character" w:customStyle="1" w:styleId="220">
    <w:name w:val="Основной текст (22)_"/>
    <w:basedOn w:val="a0"/>
    <w:link w:val="221"/>
    <w:rPr>
      <w:rFonts w:ascii="Batang" w:eastAsia="Batang" w:hAnsi="Batang" w:cs="Batang"/>
      <w:b/>
      <w:bCs/>
      <w:i w:val="0"/>
      <w:iCs w:val="0"/>
      <w:smallCaps w:val="0"/>
      <w:strike w:val="0"/>
      <w:spacing w:val="-5"/>
      <w:sz w:val="10"/>
      <w:szCs w:val="10"/>
      <w:u w:val="none"/>
    </w:rPr>
  </w:style>
  <w:style w:type="character" w:customStyle="1" w:styleId="210pt">
    <w:name w:val="Основной текст (21) + Не курсив;Интервал 0 pt"/>
    <w:basedOn w:val="210"/>
    <w:rPr>
      <w:rFonts w:ascii="Batang" w:eastAsia="Batang" w:hAnsi="Batang" w:cs="Batang"/>
      <w:b/>
      <w:bCs/>
      <w:i/>
      <w:iCs/>
      <w:smallCaps w:val="0"/>
      <w:strike w:val="0"/>
      <w:color w:val="000000"/>
      <w:spacing w:val="-5"/>
      <w:w w:val="100"/>
      <w:position w:val="0"/>
      <w:sz w:val="10"/>
      <w:szCs w:val="10"/>
      <w:u w:val="none"/>
      <w:lang w:val="uk-UA"/>
    </w:rPr>
  </w:style>
  <w:style w:type="character" w:customStyle="1" w:styleId="220pt">
    <w:name w:val="Основной текст (22) + Курсив;Интервал 0 pt"/>
    <w:basedOn w:val="220"/>
    <w:rPr>
      <w:rFonts w:ascii="Batang" w:eastAsia="Batang" w:hAnsi="Batang" w:cs="Batang"/>
      <w:b/>
      <w:bCs/>
      <w:i/>
      <w:iCs/>
      <w:smallCaps w:val="0"/>
      <w:strike w:val="0"/>
      <w:color w:val="000000"/>
      <w:spacing w:val="-7"/>
      <w:w w:val="100"/>
      <w:position w:val="0"/>
      <w:sz w:val="10"/>
      <w:szCs w:val="10"/>
      <w:u w:val="none"/>
      <w:lang w:val="uk-UA"/>
    </w:rPr>
  </w:style>
  <w:style w:type="character" w:customStyle="1" w:styleId="40pt">
    <w:name w:val="Заголовок №4 + Не полужирный;Интервал 0 pt"/>
    <w:basedOn w:val="41"/>
    <w:rPr>
      <w:rFonts w:ascii="Batang" w:eastAsia="Batang" w:hAnsi="Batang" w:cs="Batang"/>
      <w:b/>
      <w:bCs/>
      <w:i w:val="0"/>
      <w:iCs w:val="0"/>
      <w:smallCaps w:val="0"/>
      <w:strike w:val="0"/>
      <w:color w:val="000000"/>
      <w:spacing w:val="-2"/>
      <w:w w:val="100"/>
      <w:position w:val="0"/>
      <w:sz w:val="14"/>
      <w:szCs w:val="14"/>
      <w:u w:val="none"/>
      <w:lang w:val="uk-UA"/>
    </w:rPr>
  </w:style>
  <w:style w:type="character" w:customStyle="1" w:styleId="133">
    <w:name w:val="Основной текст (13) + Курсив"/>
    <w:basedOn w:val="130"/>
    <w:rPr>
      <w:rFonts w:ascii="Batang" w:eastAsia="Batang" w:hAnsi="Batang" w:cs="Batang"/>
      <w:b w:val="0"/>
      <w:bCs w:val="0"/>
      <w:i/>
      <w:iCs/>
      <w:smallCaps w:val="0"/>
      <w:strike w:val="0"/>
      <w:color w:val="000000"/>
      <w:spacing w:val="-6"/>
      <w:w w:val="100"/>
      <w:position w:val="0"/>
      <w:sz w:val="13"/>
      <w:szCs w:val="13"/>
      <w:u w:val="none"/>
      <w:lang w:val="uk-UA"/>
    </w:rPr>
  </w:style>
  <w:style w:type="character" w:customStyle="1" w:styleId="5pt0pt">
    <w:name w:val="Основной текст + 5 pt;Интервал 0 pt"/>
    <w:basedOn w:val="a7"/>
    <w:rPr>
      <w:rFonts w:ascii="Batang" w:eastAsia="Batang" w:hAnsi="Batang" w:cs="Batang"/>
      <w:b w:val="0"/>
      <w:bCs w:val="0"/>
      <w:i w:val="0"/>
      <w:iCs w:val="0"/>
      <w:smallCaps w:val="0"/>
      <w:strike w:val="0"/>
      <w:color w:val="000000"/>
      <w:spacing w:val="-7"/>
      <w:w w:val="100"/>
      <w:position w:val="0"/>
      <w:sz w:val="10"/>
      <w:szCs w:val="10"/>
      <w:u w:val="none"/>
      <w:lang w:val="uk-UA"/>
    </w:rPr>
  </w:style>
  <w:style w:type="character" w:customStyle="1" w:styleId="5pt0pt0">
    <w:name w:val="Основной текст + 5 pt;Интервал 0 pt"/>
    <w:basedOn w:val="a7"/>
    <w:rPr>
      <w:rFonts w:ascii="Batang" w:eastAsia="Batang" w:hAnsi="Batang" w:cs="Batang"/>
      <w:b w:val="0"/>
      <w:bCs w:val="0"/>
      <w:i w:val="0"/>
      <w:iCs w:val="0"/>
      <w:smallCaps w:val="0"/>
      <w:strike w:val="0"/>
      <w:color w:val="000000"/>
      <w:spacing w:val="0"/>
      <w:w w:val="100"/>
      <w:position w:val="0"/>
      <w:sz w:val="10"/>
      <w:szCs w:val="10"/>
      <w:u w:val="none"/>
    </w:rPr>
  </w:style>
  <w:style w:type="character" w:customStyle="1" w:styleId="65pt0pt0">
    <w:name w:val="Основной текст + 6;5 pt;Курсив;Интервал 0 pt"/>
    <w:basedOn w:val="a7"/>
    <w:rPr>
      <w:rFonts w:ascii="Batang" w:eastAsia="Batang" w:hAnsi="Batang" w:cs="Batang"/>
      <w:b w:val="0"/>
      <w:bCs w:val="0"/>
      <w:i/>
      <w:iCs/>
      <w:smallCaps w:val="0"/>
      <w:strike w:val="0"/>
      <w:color w:val="000000"/>
      <w:spacing w:val="-6"/>
      <w:w w:val="100"/>
      <w:position w:val="0"/>
      <w:sz w:val="13"/>
      <w:szCs w:val="13"/>
      <w:u w:val="none"/>
      <w:lang w:val="uk-UA"/>
    </w:rPr>
  </w:style>
  <w:style w:type="character" w:customStyle="1" w:styleId="65pt0pt1">
    <w:name w:val="Основной текст + 6;5 pt;Интервал 0 pt"/>
    <w:basedOn w:val="a7"/>
    <w:rPr>
      <w:rFonts w:ascii="Batang" w:eastAsia="Batang" w:hAnsi="Batang" w:cs="Batang"/>
      <w:b w:val="0"/>
      <w:bCs w:val="0"/>
      <w:i w:val="0"/>
      <w:iCs w:val="0"/>
      <w:smallCaps w:val="0"/>
      <w:strike w:val="0"/>
      <w:color w:val="000000"/>
      <w:spacing w:val="-6"/>
      <w:w w:val="100"/>
      <w:position w:val="0"/>
      <w:sz w:val="13"/>
      <w:szCs w:val="13"/>
      <w:u w:val="none"/>
      <w:lang w:val="uk-UA"/>
    </w:rPr>
  </w:style>
  <w:style w:type="character" w:customStyle="1" w:styleId="141">
    <w:name w:val="Основной текст (14) + Не курсив"/>
    <w:basedOn w:val="14"/>
    <w:rPr>
      <w:rFonts w:ascii="Batang" w:eastAsia="Batang" w:hAnsi="Batang" w:cs="Batang"/>
      <w:b w:val="0"/>
      <w:bCs w:val="0"/>
      <w:i/>
      <w:iCs/>
      <w:smallCaps w:val="0"/>
      <w:strike w:val="0"/>
      <w:color w:val="000000"/>
      <w:spacing w:val="-6"/>
      <w:w w:val="100"/>
      <w:position w:val="0"/>
      <w:sz w:val="13"/>
      <w:szCs w:val="13"/>
      <w:u w:val="none"/>
      <w:lang w:val="ru-RU"/>
    </w:rPr>
  </w:style>
  <w:style w:type="character" w:customStyle="1" w:styleId="5pt0pt1">
    <w:name w:val="Основной текст + 5 pt;Малые прописные;Интервал 0 pt"/>
    <w:basedOn w:val="a7"/>
    <w:rPr>
      <w:rFonts w:ascii="Batang" w:eastAsia="Batang" w:hAnsi="Batang" w:cs="Batang"/>
      <w:b w:val="0"/>
      <w:bCs w:val="0"/>
      <w:i w:val="0"/>
      <w:iCs w:val="0"/>
      <w:smallCaps/>
      <w:strike w:val="0"/>
      <w:color w:val="000000"/>
      <w:spacing w:val="2"/>
      <w:w w:val="100"/>
      <w:position w:val="0"/>
      <w:sz w:val="10"/>
      <w:szCs w:val="10"/>
      <w:u w:val="none"/>
      <w:lang w:val="uk-UA"/>
    </w:rPr>
  </w:style>
  <w:style w:type="character" w:customStyle="1" w:styleId="230">
    <w:name w:val="Основной текст (23)_"/>
    <w:basedOn w:val="a0"/>
    <w:link w:val="231"/>
    <w:rPr>
      <w:rFonts w:ascii="Bookman Old Style" w:eastAsia="Bookman Old Style" w:hAnsi="Bookman Old Style" w:cs="Bookman Old Style"/>
      <w:b w:val="0"/>
      <w:bCs w:val="0"/>
      <w:i/>
      <w:iCs/>
      <w:smallCaps w:val="0"/>
      <w:strike w:val="0"/>
      <w:spacing w:val="-1"/>
      <w:sz w:val="13"/>
      <w:szCs w:val="13"/>
      <w:u w:val="none"/>
    </w:rPr>
  </w:style>
  <w:style w:type="character" w:customStyle="1" w:styleId="151">
    <w:name w:val="Основной текст (15)"/>
    <w:basedOn w:val="15"/>
    <w:rPr>
      <w:rFonts w:ascii="Batang" w:eastAsia="Batang" w:hAnsi="Batang" w:cs="Batang"/>
      <w:b/>
      <w:bCs/>
      <w:i/>
      <w:iCs/>
      <w:smallCaps w:val="0"/>
      <w:strike w:val="0"/>
      <w:color w:val="000000"/>
      <w:spacing w:val="-4"/>
      <w:w w:val="100"/>
      <w:position w:val="0"/>
      <w:sz w:val="14"/>
      <w:szCs w:val="14"/>
      <w:u w:val="none"/>
      <w:lang w:val="uk-UA"/>
    </w:rPr>
  </w:style>
  <w:style w:type="character" w:customStyle="1" w:styleId="51">
    <w:name w:val="Заголовок №5_"/>
    <w:basedOn w:val="a0"/>
    <w:link w:val="52"/>
    <w:rPr>
      <w:rFonts w:ascii="Batang" w:eastAsia="Batang" w:hAnsi="Batang" w:cs="Batang"/>
      <w:b/>
      <w:bCs/>
      <w:i/>
      <w:iCs/>
      <w:smallCaps w:val="0"/>
      <w:strike w:val="0"/>
      <w:spacing w:val="-4"/>
      <w:sz w:val="14"/>
      <w:szCs w:val="14"/>
      <w:u w:val="none"/>
    </w:rPr>
  </w:style>
  <w:style w:type="character" w:customStyle="1" w:styleId="50pt">
    <w:name w:val="Заголовок №5 + Не полужирный;Не курсив;Интервал 0 pt"/>
    <w:basedOn w:val="51"/>
    <w:rPr>
      <w:rFonts w:ascii="Batang" w:eastAsia="Batang" w:hAnsi="Batang" w:cs="Batang"/>
      <w:b/>
      <w:bCs/>
      <w:i/>
      <w:iCs/>
      <w:smallCaps w:val="0"/>
      <w:strike w:val="0"/>
      <w:color w:val="000000"/>
      <w:spacing w:val="-2"/>
      <w:w w:val="100"/>
      <w:position w:val="0"/>
      <w:sz w:val="14"/>
      <w:szCs w:val="14"/>
      <w:u w:val="none"/>
      <w:lang w:val="uk-UA"/>
    </w:rPr>
  </w:style>
  <w:style w:type="character" w:customStyle="1" w:styleId="50pt0">
    <w:name w:val="Заголовок №5 + Не курсив;Интервал 0 pt"/>
    <w:basedOn w:val="51"/>
    <w:rPr>
      <w:rFonts w:ascii="Batang" w:eastAsia="Batang" w:hAnsi="Batang" w:cs="Batang"/>
      <w:b/>
      <w:bCs/>
      <w:i/>
      <w:iCs/>
      <w:smallCaps w:val="0"/>
      <w:strike w:val="0"/>
      <w:color w:val="000000"/>
      <w:spacing w:val="-5"/>
      <w:w w:val="100"/>
      <w:position w:val="0"/>
      <w:sz w:val="14"/>
      <w:szCs w:val="14"/>
      <w:u w:val="none"/>
      <w:lang w:val="uk-UA"/>
    </w:rPr>
  </w:style>
  <w:style w:type="character" w:customStyle="1" w:styleId="53">
    <w:name w:val="Колонтитул (5)_"/>
    <w:basedOn w:val="a0"/>
    <w:link w:val="54"/>
    <w:rPr>
      <w:rFonts w:ascii="Batang" w:eastAsia="Batang" w:hAnsi="Batang" w:cs="Batang"/>
      <w:b w:val="0"/>
      <w:bCs w:val="0"/>
      <w:i w:val="0"/>
      <w:iCs w:val="0"/>
      <w:smallCaps w:val="0"/>
      <w:strike w:val="0"/>
      <w:spacing w:val="-10"/>
      <w:sz w:val="16"/>
      <w:szCs w:val="16"/>
      <w:u w:val="none"/>
    </w:rPr>
  </w:style>
  <w:style w:type="character" w:customStyle="1" w:styleId="100pt">
    <w:name w:val="Основной текст (10) + Не полужирный;Интервал 0 pt"/>
    <w:basedOn w:val="100"/>
    <w:rPr>
      <w:rFonts w:ascii="Batang" w:eastAsia="Batang" w:hAnsi="Batang" w:cs="Batang"/>
      <w:b/>
      <w:bCs/>
      <w:i w:val="0"/>
      <w:iCs w:val="0"/>
      <w:smallCaps w:val="0"/>
      <w:strike w:val="0"/>
      <w:color w:val="000000"/>
      <w:spacing w:val="-2"/>
      <w:w w:val="100"/>
      <w:position w:val="0"/>
      <w:sz w:val="14"/>
      <w:szCs w:val="14"/>
      <w:u w:val="none"/>
      <w:lang w:val="uk-UA"/>
    </w:rPr>
  </w:style>
  <w:style w:type="character" w:customStyle="1" w:styleId="240">
    <w:name w:val="Основной текст (24)_"/>
    <w:basedOn w:val="a0"/>
    <w:link w:val="241"/>
    <w:rPr>
      <w:rFonts w:ascii="Batang" w:eastAsia="Batang" w:hAnsi="Batang" w:cs="Batang"/>
      <w:b/>
      <w:bCs/>
      <w:i/>
      <w:iCs/>
      <w:smallCaps w:val="0"/>
      <w:strike w:val="0"/>
      <w:spacing w:val="-4"/>
      <w:sz w:val="14"/>
      <w:szCs w:val="14"/>
      <w:u w:val="none"/>
    </w:rPr>
  </w:style>
  <w:style w:type="character" w:customStyle="1" w:styleId="240pt">
    <w:name w:val="Основной текст (24) + Не полужирный;Не курсив;Интервал 0 pt"/>
    <w:basedOn w:val="240"/>
    <w:rPr>
      <w:rFonts w:ascii="Batang" w:eastAsia="Batang" w:hAnsi="Batang" w:cs="Batang"/>
      <w:b/>
      <w:bCs/>
      <w:i/>
      <w:iCs/>
      <w:smallCaps w:val="0"/>
      <w:strike w:val="0"/>
      <w:color w:val="000000"/>
      <w:spacing w:val="-2"/>
      <w:w w:val="100"/>
      <w:position w:val="0"/>
      <w:sz w:val="14"/>
      <w:szCs w:val="14"/>
      <w:u w:val="none"/>
      <w:lang w:val="uk-UA"/>
    </w:rPr>
  </w:style>
  <w:style w:type="character" w:customStyle="1" w:styleId="55pt0pt">
    <w:name w:val="Основной текст + 5;5 pt;Интервал 0 pt"/>
    <w:basedOn w:val="a7"/>
    <w:rPr>
      <w:rFonts w:ascii="Batang" w:eastAsia="Batang" w:hAnsi="Batang" w:cs="Batang"/>
      <w:b w:val="0"/>
      <w:bCs w:val="0"/>
      <w:i w:val="0"/>
      <w:iCs w:val="0"/>
      <w:smallCaps w:val="0"/>
      <w:strike w:val="0"/>
      <w:color w:val="000000"/>
      <w:spacing w:val="12"/>
      <w:w w:val="100"/>
      <w:position w:val="0"/>
      <w:sz w:val="11"/>
      <w:szCs w:val="11"/>
      <w:u w:val="none"/>
      <w:lang w:val="ru-RU"/>
    </w:rPr>
  </w:style>
  <w:style w:type="character" w:customStyle="1" w:styleId="100pt0">
    <w:name w:val="Основной текст (10) + Курсив;Интервал 0 pt"/>
    <w:basedOn w:val="100"/>
    <w:rPr>
      <w:rFonts w:ascii="Batang" w:eastAsia="Batang" w:hAnsi="Batang" w:cs="Batang"/>
      <w:b/>
      <w:bCs/>
      <w:i/>
      <w:iCs/>
      <w:smallCaps w:val="0"/>
      <w:strike w:val="0"/>
      <w:color w:val="000000"/>
      <w:spacing w:val="-4"/>
      <w:w w:val="100"/>
      <w:position w:val="0"/>
      <w:sz w:val="14"/>
      <w:szCs w:val="14"/>
      <w:u w:val="none"/>
      <w:lang w:val="uk-UA"/>
    </w:rPr>
  </w:style>
  <w:style w:type="character" w:customStyle="1" w:styleId="100pt1">
    <w:name w:val="Основной текст (10) + Курсив;Интервал 0 pt"/>
    <w:basedOn w:val="100"/>
    <w:rPr>
      <w:rFonts w:ascii="Batang" w:eastAsia="Batang" w:hAnsi="Batang" w:cs="Batang"/>
      <w:b/>
      <w:bCs/>
      <w:i/>
      <w:iCs/>
      <w:smallCaps w:val="0"/>
      <w:strike w:val="0"/>
      <w:color w:val="000000"/>
      <w:spacing w:val="-4"/>
      <w:w w:val="100"/>
      <w:position w:val="0"/>
      <w:sz w:val="14"/>
      <w:szCs w:val="14"/>
      <w:u w:val="none"/>
      <w:lang w:val="uk-UA"/>
    </w:rPr>
  </w:style>
  <w:style w:type="character" w:customStyle="1" w:styleId="15-1pt">
    <w:name w:val="Основной текст (15) + Интервал -1 pt"/>
    <w:basedOn w:val="15"/>
    <w:rPr>
      <w:rFonts w:ascii="Batang" w:eastAsia="Batang" w:hAnsi="Batang" w:cs="Batang"/>
      <w:b/>
      <w:bCs/>
      <w:i/>
      <w:iCs/>
      <w:smallCaps w:val="0"/>
      <w:strike w:val="0"/>
      <w:color w:val="000000"/>
      <w:spacing w:val="-24"/>
      <w:w w:val="100"/>
      <w:position w:val="0"/>
      <w:sz w:val="14"/>
      <w:szCs w:val="14"/>
      <w:u w:val="none"/>
      <w:lang w:val="ru-RU"/>
    </w:rPr>
  </w:style>
  <w:style w:type="character" w:customStyle="1" w:styleId="5pt0pt2">
    <w:name w:val="Основной текст + 5 pt;Интервал 0 pt"/>
    <w:basedOn w:val="a7"/>
    <w:rPr>
      <w:rFonts w:ascii="Batang" w:eastAsia="Batang" w:hAnsi="Batang" w:cs="Batang"/>
      <w:b w:val="0"/>
      <w:bCs w:val="0"/>
      <w:i w:val="0"/>
      <w:iCs w:val="0"/>
      <w:smallCaps w:val="0"/>
      <w:strike w:val="0"/>
      <w:color w:val="000000"/>
      <w:spacing w:val="2"/>
      <w:w w:val="100"/>
      <w:position w:val="0"/>
      <w:sz w:val="10"/>
      <w:szCs w:val="10"/>
      <w:u w:val="none"/>
      <w:lang w:val="uk-UA"/>
    </w:rPr>
  </w:style>
  <w:style w:type="character" w:customStyle="1" w:styleId="520">
    <w:name w:val="Заголовок №5 (2)_"/>
    <w:basedOn w:val="a0"/>
    <w:link w:val="521"/>
    <w:rPr>
      <w:rFonts w:ascii="Batang" w:eastAsia="Batang" w:hAnsi="Batang" w:cs="Batang"/>
      <w:b/>
      <w:bCs/>
      <w:i w:val="0"/>
      <w:iCs w:val="0"/>
      <w:smallCaps w:val="0"/>
      <w:strike w:val="0"/>
      <w:spacing w:val="-5"/>
      <w:sz w:val="14"/>
      <w:szCs w:val="14"/>
      <w:u w:val="none"/>
    </w:rPr>
  </w:style>
  <w:style w:type="character" w:customStyle="1" w:styleId="160pt0">
    <w:name w:val="Основной текст (16) + Полужирный;Интервал 0 pt"/>
    <w:basedOn w:val="16"/>
    <w:rPr>
      <w:rFonts w:ascii="Batang" w:eastAsia="Batang" w:hAnsi="Batang" w:cs="Batang"/>
      <w:b/>
      <w:bCs/>
      <w:i/>
      <w:iCs/>
      <w:smallCaps w:val="0"/>
      <w:strike w:val="0"/>
      <w:color w:val="000000"/>
      <w:spacing w:val="-7"/>
      <w:w w:val="100"/>
      <w:position w:val="0"/>
      <w:sz w:val="10"/>
      <w:szCs w:val="10"/>
      <w:u w:val="none"/>
      <w:lang w:val="uk-UA"/>
    </w:rPr>
  </w:style>
  <w:style w:type="character" w:customStyle="1" w:styleId="5pt0pt3">
    <w:name w:val="Основной текст + 5 pt;Полужирный;Интервал 0 pt"/>
    <w:basedOn w:val="a7"/>
    <w:rPr>
      <w:rFonts w:ascii="Batang" w:eastAsia="Batang" w:hAnsi="Batang" w:cs="Batang"/>
      <w:b/>
      <w:bCs/>
      <w:i w:val="0"/>
      <w:iCs w:val="0"/>
      <w:smallCaps w:val="0"/>
      <w:strike w:val="0"/>
      <w:color w:val="000000"/>
      <w:spacing w:val="-5"/>
      <w:w w:val="100"/>
      <w:position w:val="0"/>
      <w:sz w:val="10"/>
      <w:szCs w:val="10"/>
      <w:u w:val="none"/>
      <w:lang w:val="uk-UA"/>
    </w:rPr>
  </w:style>
  <w:style w:type="character" w:customStyle="1" w:styleId="250">
    <w:name w:val="Основной текст (25)_"/>
    <w:basedOn w:val="a0"/>
    <w:link w:val="251"/>
    <w:rPr>
      <w:rFonts w:ascii="Bookman Old Style" w:eastAsia="Bookman Old Style" w:hAnsi="Bookman Old Style" w:cs="Bookman Old Style"/>
      <w:b w:val="0"/>
      <w:bCs w:val="0"/>
      <w:i w:val="0"/>
      <w:iCs w:val="0"/>
      <w:smallCaps w:val="0"/>
      <w:strike w:val="0"/>
      <w:spacing w:val="2"/>
      <w:sz w:val="12"/>
      <w:szCs w:val="12"/>
      <w:u w:val="none"/>
    </w:rPr>
  </w:style>
  <w:style w:type="character" w:customStyle="1" w:styleId="142">
    <w:name w:val="Основной текст (14) + Малые прописные"/>
    <w:basedOn w:val="14"/>
    <w:rPr>
      <w:rFonts w:ascii="Batang" w:eastAsia="Batang" w:hAnsi="Batang" w:cs="Batang"/>
      <w:b w:val="0"/>
      <w:bCs w:val="0"/>
      <w:i/>
      <w:iCs/>
      <w:smallCaps/>
      <w:strike w:val="0"/>
      <w:color w:val="000000"/>
      <w:spacing w:val="-6"/>
      <w:w w:val="100"/>
      <w:position w:val="0"/>
      <w:sz w:val="13"/>
      <w:szCs w:val="13"/>
      <w:u w:val="none"/>
      <w:lang w:val="uk-UA"/>
    </w:rPr>
  </w:style>
  <w:style w:type="character" w:customStyle="1" w:styleId="7pt0pt">
    <w:name w:val="Колонтитул + 7 pt;Интервал 0 pt"/>
    <w:basedOn w:val="a4"/>
    <w:rPr>
      <w:rFonts w:ascii="Batang" w:eastAsia="Batang" w:hAnsi="Batang" w:cs="Batang"/>
      <w:b w:val="0"/>
      <w:bCs w:val="0"/>
      <w:i w:val="0"/>
      <w:iCs w:val="0"/>
      <w:smallCaps w:val="0"/>
      <w:strike w:val="0"/>
      <w:color w:val="000000"/>
      <w:spacing w:val="-8"/>
      <w:w w:val="100"/>
      <w:position w:val="0"/>
      <w:sz w:val="14"/>
      <w:szCs w:val="14"/>
      <w:u w:val="none"/>
      <w:lang w:val="uk-UA"/>
    </w:rPr>
  </w:style>
  <w:style w:type="character" w:customStyle="1" w:styleId="0pt7">
    <w:name w:val="Основной текст + Интервал 0 pt"/>
    <w:basedOn w:val="a7"/>
    <w:rPr>
      <w:rFonts w:ascii="Batang" w:eastAsia="Batang" w:hAnsi="Batang" w:cs="Batang"/>
      <w:b w:val="0"/>
      <w:bCs w:val="0"/>
      <w:i w:val="0"/>
      <w:iCs w:val="0"/>
      <w:smallCaps w:val="0"/>
      <w:strike w:val="0"/>
      <w:color w:val="000000"/>
      <w:spacing w:val="-1"/>
      <w:w w:val="100"/>
      <w:position w:val="0"/>
      <w:sz w:val="14"/>
      <w:szCs w:val="14"/>
      <w:u w:val="none"/>
      <w:lang w:val="uk-UA"/>
    </w:rPr>
  </w:style>
  <w:style w:type="character" w:customStyle="1" w:styleId="75pt0pt">
    <w:name w:val="Основной текст + 7;5 pt;Курсив;Интервал 0 pt"/>
    <w:basedOn w:val="a7"/>
    <w:rPr>
      <w:rFonts w:ascii="Batang" w:eastAsia="Batang" w:hAnsi="Batang" w:cs="Batang"/>
      <w:b w:val="0"/>
      <w:bCs w:val="0"/>
      <w:i/>
      <w:iCs/>
      <w:smallCaps w:val="0"/>
      <w:strike w:val="0"/>
      <w:color w:val="000000"/>
      <w:spacing w:val="-3"/>
      <w:w w:val="100"/>
      <w:position w:val="0"/>
      <w:sz w:val="15"/>
      <w:szCs w:val="15"/>
      <w:u w:val="none"/>
      <w:lang w:val="uk-UA"/>
    </w:rPr>
  </w:style>
  <w:style w:type="character" w:customStyle="1" w:styleId="5pt0pt4">
    <w:name w:val="Основной текст + 5 pt;Интервал 0 pt"/>
    <w:basedOn w:val="a7"/>
    <w:rPr>
      <w:rFonts w:ascii="Batang" w:eastAsia="Batang" w:hAnsi="Batang" w:cs="Batang"/>
      <w:b w:val="0"/>
      <w:bCs w:val="0"/>
      <w:i w:val="0"/>
      <w:iCs w:val="0"/>
      <w:smallCaps w:val="0"/>
      <w:strike w:val="0"/>
      <w:color w:val="000000"/>
      <w:spacing w:val="-3"/>
      <w:w w:val="100"/>
      <w:position w:val="0"/>
      <w:sz w:val="10"/>
      <w:szCs w:val="10"/>
      <w:u w:val="none"/>
      <w:lang w:val="uk-UA"/>
    </w:rPr>
  </w:style>
  <w:style w:type="character" w:customStyle="1" w:styleId="65pt0pt2">
    <w:name w:val="Основной текст + 6;5 pt;Интервал 0 pt"/>
    <w:basedOn w:val="a7"/>
    <w:rPr>
      <w:rFonts w:ascii="Batang" w:eastAsia="Batang" w:hAnsi="Batang" w:cs="Batang"/>
      <w:b w:val="0"/>
      <w:bCs w:val="0"/>
      <w:i w:val="0"/>
      <w:iCs w:val="0"/>
      <w:smallCaps w:val="0"/>
      <w:strike w:val="0"/>
      <w:color w:val="000000"/>
      <w:spacing w:val="1"/>
      <w:w w:val="100"/>
      <w:position w:val="0"/>
      <w:sz w:val="13"/>
      <w:szCs w:val="13"/>
      <w:u w:val="none"/>
      <w:lang w:val="uk-UA"/>
    </w:rPr>
  </w:style>
  <w:style w:type="character" w:customStyle="1" w:styleId="75pt">
    <w:name w:val="Основной текст + 7;5 pt;Курсив"/>
    <w:basedOn w:val="a7"/>
    <w:rPr>
      <w:rFonts w:ascii="Batang" w:eastAsia="Batang" w:hAnsi="Batang" w:cs="Batang"/>
      <w:b w:val="0"/>
      <w:bCs w:val="0"/>
      <w:i/>
      <w:iCs/>
      <w:smallCaps w:val="0"/>
      <w:strike w:val="0"/>
      <w:color w:val="000000"/>
      <w:spacing w:val="-2"/>
      <w:w w:val="100"/>
      <w:position w:val="0"/>
      <w:sz w:val="15"/>
      <w:szCs w:val="15"/>
      <w:u w:val="none"/>
      <w:lang w:val="uk-UA"/>
    </w:rPr>
  </w:style>
  <w:style w:type="character" w:customStyle="1" w:styleId="8pt0pt">
    <w:name w:val="Основной текст + 8 pt;Интервал 0 pt"/>
    <w:basedOn w:val="a7"/>
    <w:rPr>
      <w:rFonts w:ascii="Batang" w:eastAsia="Batang" w:hAnsi="Batang" w:cs="Batang"/>
      <w:b w:val="0"/>
      <w:bCs w:val="0"/>
      <w:i w:val="0"/>
      <w:iCs w:val="0"/>
      <w:smallCaps w:val="0"/>
      <w:strike w:val="0"/>
      <w:color w:val="000000"/>
      <w:spacing w:val="-3"/>
      <w:w w:val="100"/>
      <w:position w:val="0"/>
      <w:sz w:val="16"/>
      <w:szCs w:val="16"/>
      <w:u w:val="none"/>
      <w:lang w:val="uk-UA"/>
    </w:rPr>
  </w:style>
  <w:style w:type="character" w:customStyle="1" w:styleId="140pt">
    <w:name w:val="Основной текст (14) + Интервал 0 pt"/>
    <w:basedOn w:val="14"/>
    <w:rPr>
      <w:rFonts w:ascii="Batang" w:eastAsia="Batang" w:hAnsi="Batang" w:cs="Batang"/>
      <w:b w:val="0"/>
      <w:bCs w:val="0"/>
      <w:i/>
      <w:iCs/>
      <w:smallCaps w:val="0"/>
      <w:strike w:val="0"/>
      <w:color w:val="000000"/>
      <w:spacing w:val="-5"/>
      <w:w w:val="100"/>
      <w:position w:val="0"/>
      <w:sz w:val="13"/>
      <w:szCs w:val="13"/>
      <w:u w:val="none"/>
      <w:lang w:val="uk-UA"/>
    </w:rPr>
  </w:style>
  <w:style w:type="character" w:customStyle="1" w:styleId="375pt1pt">
    <w:name w:val="Колонтитул (3) + 7;5 pt;Интервал 1 pt"/>
    <w:basedOn w:val="34"/>
    <w:rPr>
      <w:rFonts w:ascii="Batang" w:eastAsia="Batang" w:hAnsi="Batang" w:cs="Batang"/>
      <w:b w:val="0"/>
      <w:bCs w:val="0"/>
      <w:i w:val="0"/>
      <w:iCs w:val="0"/>
      <w:smallCaps w:val="0"/>
      <w:strike w:val="0"/>
      <w:color w:val="000000"/>
      <w:spacing w:val="23"/>
      <w:w w:val="100"/>
      <w:position w:val="0"/>
      <w:sz w:val="15"/>
      <w:szCs w:val="15"/>
      <w:u w:val="none"/>
      <w:lang w:val="uk-UA"/>
    </w:rPr>
  </w:style>
  <w:style w:type="character" w:customStyle="1" w:styleId="260">
    <w:name w:val="Основной текст (26)_"/>
    <w:basedOn w:val="a0"/>
    <w:link w:val="261"/>
    <w:rPr>
      <w:rFonts w:ascii="Batang" w:eastAsia="Batang" w:hAnsi="Batang" w:cs="Batang"/>
      <w:b w:val="0"/>
      <w:bCs w:val="0"/>
      <w:i w:val="0"/>
      <w:iCs w:val="0"/>
      <w:smallCaps w:val="0"/>
      <w:strike w:val="0"/>
      <w:spacing w:val="-8"/>
      <w:sz w:val="14"/>
      <w:szCs w:val="14"/>
      <w:u w:val="none"/>
    </w:rPr>
  </w:style>
  <w:style w:type="character" w:customStyle="1" w:styleId="7pt0pt0">
    <w:name w:val="Колонтитул + 7 pt;Интервал 0 pt"/>
    <w:basedOn w:val="a4"/>
    <w:rPr>
      <w:rFonts w:ascii="Batang" w:eastAsia="Batang" w:hAnsi="Batang" w:cs="Batang"/>
      <w:b w:val="0"/>
      <w:bCs w:val="0"/>
      <w:i w:val="0"/>
      <w:iCs w:val="0"/>
      <w:smallCaps w:val="0"/>
      <w:strike w:val="0"/>
      <w:color w:val="000000"/>
      <w:spacing w:val="-8"/>
      <w:w w:val="100"/>
      <w:position w:val="0"/>
      <w:sz w:val="14"/>
      <w:szCs w:val="14"/>
      <w:u w:val="single"/>
      <w:lang w:val="uk-UA"/>
    </w:rPr>
  </w:style>
  <w:style w:type="character" w:customStyle="1" w:styleId="5pt0pt5">
    <w:name w:val="Основной текст + 5 pt;Малые прописные;Интервал 0 pt"/>
    <w:basedOn w:val="a7"/>
    <w:rPr>
      <w:rFonts w:ascii="Batang" w:eastAsia="Batang" w:hAnsi="Batang" w:cs="Batang"/>
      <w:b w:val="0"/>
      <w:bCs w:val="0"/>
      <w:i w:val="0"/>
      <w:iCs w:val="0"/>
      <w:smallCaps/>
      <w:strike w:val="0"/>
      <w:color w:val="000000"/>
      <w:spacing w:val="3"/>
      <w:w w:val="100"/>
      <w:position w:val="0"/>
      <w:sz w:val="10"/>
      <w:szCs w:val="10"/>
      <w:u w:val="none"/>
      <w:lang w:val="uk-UA"/>
    </w:rPr>
  </w:style>
  <w:style w:type="character" w:customStyle="1" w:styleId="23Batang0pt">
    <w:name w:val="Основной текст (23) + Batang;Интервал 0 pt"/>
    <w:basedOn w:val="230"/>
    <w:rPr>
      <w:rFonts w:ascii="Batang" w:eastAsia="Batang" w:hAnsi="Batang" w:cs="Batang"/>
      <w:b w:val="0"/>
      <w:bCs w:val="0"/>
      <w:i/>
      <w:iCs/>
      <w:smallCaps w:val="0"/>
      <w:strike w:val="0"/>
      <w:color w:val="000000"/>
      <w:spacing w:val="-9"/>
      <w:w w:val="100"/>
      <w:position w:val="0"/>
      <w:sz w:val="13"/>
      <w:szCs w:val="13"/>
      <w:u w:val="none"/>
      <w:lang w:val="uk-UA"/>
    </w:rPr>
  </w:style>
  <w:style w:type="character" w:customStyle="1" w:styleId="150pt1">
    <w:name w:val="Основной текст (15) + Не полужирный;Не курсив;Интервал 0 pt"/>
    <w:basedOn w:val="15"/>
    <w:rPr>
      <w:rFonts w:ascii="Batang" w:eastAsia="Batang" w:hAnsi="Batang" w:cs="Batang"/>
      <w:b/>
      <w:bCs/>
      <w:i/>
      <w:iCs/>
      <w:smallCaps w:val="0"/>
      <w:strike w:val="0"/>
      <w:color w:val="000000"/>
      <w:spacing w:val="-1"/>
      <w:w w:val="100"/>
      <w:position w:val="0"/>
      <w:sz w:val="14"/>
      <w:szCs w:val="14"/>
      <w:u w:val="none"/>
      <w:lang w:val="uk-UA"/>
    </w:rPr>
  </w:style>
  <w:style w:type="character" w:customStyle="1" w:styleId="1575pt0pt">
    <w:name w:val="Основной текст (15) + 7;5 pt;Не полужирный;Интервал 0 pt"/>
    <w:basedOn w:val="15"/>
    <w:rPr>
      <w:rFonts w:ascii="Batang" w:eastAsia="Batang" w:hAnsi="Batang" w:cs="Batang"/>
      <w:b/>
      <w:bCs/>
      <w:i/>
      <w:iCs/>
      <w:smallCaps w:val="0"/>
      <w:strike w:val="0"/>
      <w:color w:val="000000"/>
      <w:spacing w:val="-3"/>
      <w:w w:val="100"/>
      <w:position w:val="0"/>
      <w:sz w:val="15"/>
      <w:szCs w:val="15"/>
      <w:u w:val="none"/>
      <w:lang w:val="uk-UA"/>
    </w:rPr>
  </w:style>
  <w:style w:type="character" w:customStyle="1" w:styleId="25Georgia65pt0pt">
    <w:name w:val="Основной текст (25) + Georgia;6;5 pt;Интервал 0 pt"/>
    <w:basedOn w:val="250"/>
    <w:rPr>
      <w:rFonts w:ascii="Georgia" w:eastAsia="Georgia" w:hAnsi="Georgia" w:cs="Georgia"/>
      <w:b w:val="0"/>
      <w:bCs w:val="0"/>
      <w:i w:val="0"/>
      <w:iCs w:val="0"/>
      <w:smallCaps w:val="0"/>
      <w:strike w:val="0"/>
      <w:color w:val="000000"/>
      <w:spacing w:val="-1"/>
      <w:w w:val="100"/>
      <w:position w:val="0"/>
      <w:sz w:val="13"/>
      <w:szCs w:val="13"/>
      <w:u w:val="none"/>
      <w:lang w:val="uk-UA"/>
    </w:rPr>
  </w:style>
  <w:style w:type="character" w:customStyle="1" w:styleId="137pt0pt">
    <w:name w:val="Основной текст (13) + 7 pt;Интервал 0 pt"/>
    <w:basedOn w:val="130"/>
    <w:rPr>
      <w:rFonts w:ascii="Batang" w:eastAsia="Batang" w:hAnsi="Batang" w:cs="Batang"/>
      <w:b w:val="0"/>
      <w:bCs w:val="0"/>
      <w:i w:val="0"/>
      <w:iCs w:val="0"/>
      <w:smallCaps w:val="0"/>
      <w:strike w:val="0"/>
      <w:color w:val="000000"/>
      <w:spacing w:val="-7"/>
      <w:w w:val="100"/>
      <w:position w:val="0"/>
      <w:sz w:val="14"/>
      <w:szCs w:val="14"/>
      <w:u w:val="none"/>
      <w:lang w:val="uk-UA"/>
    </w:rPr>
  </w:style>
  <w:style w:type="character" w:customStyle="1" w:styleId="130pt">
    <w:name w:val="Основной текст (13) + Курсив;Интервал 0 pt"/>
    <w:basedOn w:val="130"/>
    <w:rPr>
      <w:rFonts w:ascii="Batang" w:eastAsia="Batang" w:hAnsi="Batang" w:cs="Batang"/>
      <w:b w:val="0"/>
      <w:bCs w:val="0"/>
      <w:i/>
      <w:iCs/>
      <w:smallCaps w:val="0"/>
      <w:strike w:val="0"/>
      <w:color w:val="000000"/>
      <w:spacing w:val="-5"/>
      <w:w w:val="100"/>
      <w:position w:val="0"/>
      <w:sz w:val="13"/>
      <w:szCs w:val="13"/>
      <w:u w:val="none"/>
      <w:lang w:val="uk-UA"/>
    </w:rPr>
  </w:style>
  <w:style w:type="character" w:customStyle="1" w:styleId="240pt0">
    <w:name w:val="Основной текст (24) + Не полужирный;Не курсив;Интервал 0 pt"/>
    <w:basedOn w:val="240"/>
    <w:rPr>
      <w:rFonts w:ascii="Batang" w:eastAsia="Batang" w:hAnsi="Batang" w:cs="Batang"/>
      <w:b/>
      <w:bCs/>
      <w:i/>
      <w:iCs/>
      <w:smallCaps w:val="0"/>
      <w:strike w:val="0"/>
      <w:color w:val="000000"/>
      <w:spacing w:val="-7"/>
      <w:w w:val="100"/>
      <w:position w:val="0"/>
      <w:sz w:val="14"/>
      <w:szCs w:val="14"/>
      <w:u w:val="none"/>
      <w:lang w:val="uk-UA"/>
    </w:rPr>
  </w:style>
  <w:style w:type="character" w:customStyle="1" w:styleId="2475pt0pt">
    <w:name w:val="Основной текст (24) + 7;5 pt;Не полужирный;Интервал 0 pt"/>
    <w:basedOn w:val="240"/>
    <w:rPr>
      <w:rFonts w:ascii="Batang" w:eastAsia="Batang" w:hAnsi="Batang" w:cs="Batang"/>
      <w:b/>
      <w:bCs/>
      <w:i/>
      <w:iCs/>
      <w:smallCaps w:val="0"/>
      <w:strike w:val="0"/>
      <w:color w:val="000000"/>
      <w:spacing w:val="-2"/>
      <w:w w:val="100"/>
      <w:position w:val="0"/>
      <w:sz w:val="15"/>
      <w:szCs w:val="15"/>
      <w:u w:val="none"/>
      <w:lang w:val="uk-UA"/>
    </w:rPr>
  </w:style>
  <w:style w:type="character" w:customStyle="1" w:styleId="575pt0pt">
    <w:name w:val="Колонтитул (5) + 7;5 pt;Интервал 0 pt"/>
    <w:basedOn w:val="53"/>
    <w:rPr>
      <w:rFonts w:ascii="Batang" w:eastAsia="Batang" w:hAnsi="Batang" w:cs="Batang"/>
      <w:b w:val="0"/>
      <w:bCs w:val="0"/>
      <w:i w:val="0"/>
      <w:iCs w:val="0"/>
      <w:smallCaps w:val="0"/>
      <w:strike w:val="0"/>
      <w:color w:val="000000"/>
      <w:spacing w:val="16"/>
      <w:w w:val="100"/>
      <w:position w:val="0"/>
      <w:sz w:val="15"/>
      <w:szCs w:val="15"/>
      <w:u w:val="none"/>
      <w:lang w:val="uk-UA"/>
    </w:rPr>
  </w:style>
  <w:style w:type="character" w:customStyle="1" w:styleId="147pt0pt">
    <w:name w:val="Основной текст (14) + 7 pt;Не курсив;Интервал 0 pt"/>
    <w:basedOn w:val="14"/>
    <w:rPr>
      <w:rFonts w:ascii="Batang" w:eastAsia="Batang" w:hAnsi="Batang" w:cs="Batang"/>
      <w:b w:val="0"/>
      <w:bCs w:val="0"/>
      <w:i/>
      <w:iCs/>
      <w:smallCaps w:val="0"/>
      <w:strike w:val="0"/>
      <w:color w:val="000000"/>
      <w:spacing w:val="-7"/>
      <w:w w:val="100"/>
      <w:position w:val="0"/>
      <w:sz w:val="14"/>
      <w:szCs w:val="14"/>
      <w:u w:val="none"/>
      <w:lang w:val="uk-UA"/>
    </w:rPr>
  </w:style>
  <w:style w:type="character" w:customStyle="1" w:styleId="8pt0pt0">
    <w:name w:val="Основной текст + 8 pt;Интервал 0 pt"/>
    <w:basedOn w:val="a7"/>
    <w:rPr>
      <w:rFonts w:ascii="Batang" w:eastAsia="Batang" w:hAnsi="Batang" w:cs="Batang"/>
      <w:b w:val="0"/>
      <w:bCs w:val="0"/>
      <w:i w:val="0"/>
      <w:iCs w:val="0"/>
      <w:smallCaps w:val="0"/>
      <w:strike w:val="0"/>
      <w:color w:val="000000"/>
      <w:spacing w:val="-13"/>
      <w:w w:val="100"/>
      <w:position w:val="0"/>
      <w:sz w:val="16"/>
      <w:szCs w:val="16"/>
      <w:u w:val="none"/>
      <w:lang w:val="uk-UA"/>
    </w:rPr>
  </w:style>
  <w:style w:type="character" w:customStyle="1" w:styleId="8pt0pt1">
    <w:name w:val="Основной текст + 8 pt;Интервал 0 pt"/>
    <w:basedOn w:val="a7"/>
    <w:rPr>
      <w:rFonts w:ascii="Batang" w:eastAsia="Batang" w:hAnsi="Batang" w:cs="Batang"/>
      <w:b w:val="0"/>
      <w:bCs w:val="0"/>
      <w:i w:val="0"/>
      <w:iCs w:val="0"/>
      <w:smallCaps w:val="0"/>
      <w:strike w:val="0"/>
      <w:color w:val="000000"/>
      <w:spacing w:val="0"/>
      <w:w w:val="100"/>
      <w:position w:val="0"/>
      <w:sz w:val="16"/>
      <w:szCs w:val="16"/>
      <w:u w:val="none"/>
    </w:rPr>
  </w:style>
  <w:style w:type="character" w:customStyle="1" w:styleId="16Georgia0pt">
    <w:name w:val="Основной текст (16) + Georgia;Интервал 0 pt"/>
    <w:basedOn w:val="16"/>
    <w:rPr>
      <w:rFonts w:ascii="Georgia" w:eastAsia="Georgia" w:hAnsi="Georgia" w:cs="Georgia"/>
      <w:b w:val="0"/>
      <w:bCs w:val="0"/>
      <w:i/>
      <w:iCs/>
      <w:smallCaps w:val="0"/>
      <w:strike w:val="0"/>
      <w:color w:val="000000"/>
      <w:spacing w:val="0"/>
      <w:w w:val="100"/>
      <w:position w:val="0"/>
      <w:sz w:val="10"/>
      <w:szCs w:val="10"/>
      <w:u w:val="none"/>
      <w:lang w:val="uk-UA"/>
    </w:rPr>
  </w:style>
  <w:style w:type="character" w:customStyle="1" w:styleId="161">
    <w:name w:val="Основной текст (16) + Не курсив"/>
    <w:basedOn w:val="16"/>
    <w:rPr>
      <w:rFonts w:ascii="Batang" w:eastAsia="Batang" w:hAnsi="Batang" w:cs="Batang"/>
      <w:b w:val="0"/>
      <w:bCs w:val="0"/>
      <w:i/>
      <w:iCs/>
      <w:smallCaps w:val="0"/>
      <w:strike w:val="0"/>
      <w:color w:val="000000"/>
      <w:spacing w:val="-4"/>
      <w:w w:val="100"/>
      <w:position w:val="0"/>
      <w:sz w:val="10"/>
      <w:szCs w:val="10"/>
      <w:u w:val="none"/>
      <w:lang w:val="uk-UA"/>
    </w:rPr>
  </w:style>
  <w:style w:type="character" w:customStyle="1" w:styleId="17Georgia0pt">
    <w:name w:val="Основной текст (17) + Georgia;Курсив;Интервал 0 pt"/>
    <w:basedOn w:val="17"/>
    <w:rPr>
      <w:rFonts w:ascii="Georgia" w:eastAsia="Georgia" w:hAnsi="Georgia" w:cs="Georgia"/>
      <w:b w:val="0"/>
      <w:bCs w:val="0"/>
      <w:i/>
      <w:iCs/>
      <w:smallCaps w:val="0"/>
      <w:strike w:val="0"/>
      <w:color w:val="000000"/>
      <w:spacing w:val="0"/>
      <w:w w:val="100"/>
      <w:position w:val="0"/>
      <w:sz w:val="10"/>
      <w:szCs w:val="10"/>
      <w:u w:val="none"/>
      <w:lang w:val="uk-UA"/>
    </w:rPr>
  </w:style>
  <w:style w:type="character" w:customStyle="1" w:styleId="170pt0">
    <w:name w:val="Основной текст (17) + Интервал 0 pt"/>
    <w:basedOn w:val="17"/>
    <w:rPr>
      <w:rFonts w:ascii="Batang" w:eastAsia="Batang" w:hAnsi="Batang" w:cs="Batang"/>
      <w:b w:val="0"/>
      <w:bCs w:val="0"/>
      <w:i w:val="0"/>
      <w:iCs w:val="0"/>
      <w:smallCaps w:val="0"/>
      <w:strike w:val="0"/>
      <w:color w:val="000000"/>
      <w:spacing w:val="-4"/>
      <w:w w:val="100"/>
      <w:position w:val="0"/>
      <w:sz w:val="10"/>
      <w:szCs w:val="10"/>
      <w:u w:val="none"/>
      <w:lang w:val="uk-UA"/>
    </w:rPr>
  </w:style>
  <w:style w:type="character" w:customStyle="1" w:styleId="0pt8">
    <w:name w:val="Основной текст + Интервал 0 pt"/>
    <w:basedOn w:val="a7"/>
    <w:rPr>
      <w:rFonts w:ascii="Batang" w:eastAsia="Batang" w:hAnsi="Batang" w:cs="Batang"/>
      <w:b w:val="0"/>
      <w:bCs w:val="0"/>
      <w:i w:val="0"/>
      <w:iCs w:val="0"/>
      <w:smallCaps w:val="0"/>
      <w:strike w:val="0"/>
      <w:color w:val="000000"/>
      <w:spacing w:val="-7"/>
      <w:w w:val="100"/>
      <w:position w:val="0"/>
      <w:sz w:val="14"/>
      <w:szCs w:val="14"/>
      <w:u w:val="none"/>
      <w:lang w:val="uk-UA"/>
    </w:rPr>
  </w:style>
  <w:style w:type="character" w:customStyle="1" w:styleId="0pt9">
    <w:name w:val="Основной текст + Курсив;Интервал 0 pt"/>
    <w:basedOn w:val="a7"/>
    <w:rPr>
      <w:rFonts w:ascii="Batang" w:eastAsia="Batang" w:hAnsi="Batang" w:cs="Batang"/>
      <w:b w:val="0"/>
      <w:bCs w:val="0"/>
      <w:i/>
      <w:iCs/>
      <w:smallCaps w:val="0"/>
      <w:strike w:val="0"/>
      <w:color w:val="000000"/>
      <w:spacing w:val="-3"/>
      <w:w w:val="100"/>
      <w:position w:val="0"/>
      <w:sz w:val="14"/>
      <w:szCs w:val="14"/>
      <w:u w:val="none"/>
      <w:lang w:val="uk-UA"/>
    </w:rPr>
  </w:style>
  <w:style w:type="character" w:customStyle="1" w:styleId="5pt0pt6">
    <w:name w:val="Основной текст + 5 pt;Интервал 0 pt"/>
    <w:basedOn w:val="a7"/>
    <w:rPr>
      <w:rFonts w:ascii="Batang" w:eastAsia="Batang" w:hAnsi="Batang" w:cs="Batang"/>
      <w:b w:val="0"/>
      <w:bCs w:val="0"/>
      <w:i w:val="0"/>
      <w:iCs w:val="0"/>
      <w:smallCaps w:val="0"/>
      <w:strike w:val="0"/>
      <w:color w:val="000000"/>
      <w:spacing w:val="0"/>
      <w:w w:val="100"/>
      <w:position w:val="0"/>
      <w:sz w:val="10"/>
      <w:szCs w:val="10"/>
      <w:u w:val="none"/>
      <w:lang w:val="uk-UA"/>
    </w:rPr>
  </w:style>
  <w:style w:type="character" w:customStyle="1" w:styleId="72">
    <w:name w:val="Заголовок №7 (2)_"/>
    <w:basedOn w:val="a0"/>
    <w:link w:val="720"/>
    <w:rPr>
      <w:rFonts w:ascii="Georgia" w:eastAsia="Georgia" w:hAnsi="Georgia" w:cs="Georgia"/>
      <w:b w:val="0"/>
      <w:bCs w:val="0"/>
      <w:i w:val="0"/>
      <w:iCs w:val="0"/>
      <w:smallCaps w:val="0"/>
      <w:strike w:val="0"/>
      <w:spacing w:val="-1"/>
      <w:sz w:val="13"/>
      <w:szCs w:val="13"/>
      <w:u w:val="none"/>
    </w:rPr>
  </w:style>
  <w:style w:type="character" w:customStyle="1" w:styleId="240pt1">
    <w:name w:val="Основной текст (24) + Не полужирный;Не курсив;Интервал 0 pt"/>
    <w:basedOn w:val="240"/>
    <w:rPr>
      <w:rFonts w:ascii="Batang" w:eastAsia="Batang" w:hAnsi="Batang" w:cs="Batang"/>
      <w:b/>
      <w:bCs/>
      <w:i/>
      <w:iCs/>
      <w:smallCaps w:val="0"/>
      <w:strike w:val="0"/>
      <w:color w:val="000000"/>
      <w:spacing w:val="-1"/>
      <w:w w:val="100"/>
      <w:position w:val="0"/>
      <w:sz w:val="14"/>
      <w:szCs w:val="14"/>
      <w:u w:val="none"/>
      <w:lang w:val="uk-UA"/>
    </w:rPr>
  </w:style>
  <w:style w:type="character" w:customStyle="1" w:styleId="61">
    <w:name w:val="Заголовок №6_"/>
    <w:basedOn w:val="a0"/>
    <w:link w:val="62"/>
    <w:rPr>
      <w:rFonts w:ascii="Batang" w:eastAsia="Batang" w:hAnsi="Batang" w:cs="Batang"/>
      <w:b w:val="0"/>
      <w:bCs w:val="0"/>
      <w:i w:val="0"/>
      <w:iCs w:val="0"/>
      <w:smallCaps w:val="0"/>
      <w:strike w:val="0"/>
      <w:spacing w:val="-2"/>
      <w:sz w:val="14"/>
      <w:szCs w:val="14"/>
      <w:u w:val="none"/>
    </w:rPr>
  </w:style>
  <w:style w:type="character" w:customStyle="1" w:styleId="137pt0pt0">
    <w:name w:val="Основной текст (13) + 7 pt;Интервал 0 pt"/>
    <w:basedOn w:val="130"/>
    <w:rPr>
      <w:rFonts w:ascii="Batang" w:eastAsia="Batang" w:hAnsi="Batang" w:cs="Batang"/>
      <w:b w:val="0"/>
      <w:bCs w:val="0"/>
      <w:i w:val="0"/>
      <w:iCs w:val="0"/>
      <w:smallCaps w:val="0"/>
      <w:strike w:val="0"/>
      <w:color w:val="000000"/>
      <w:spacing w:val="-7"/>
      <w:w w:val="100"/>
      <w:position w:val="0"/>
      <w:sz w:val="14"/>
      <w:szCs w:val="14"/>
      <w:u w:val="single"/>
      <w:lang w:val="uk-UA"/>
    </w:rPr>
  </w:style>
  <w:style w:type="character" w:customStyle="1" w:styleId="1575pt0pt0">
    <w:name w:val="Основной текст (15) + 7;5 pt;Не полужирный;Интервал 0 pt"/>
    <w:basedOn w:val="15"/>
    <w:rPr>
      <w:rFonts w:ascii="Batang" w:eastAsia="Batang" w:hAnsi="Batang" w:cs="Batang"/>
      <w:b/>
      <w:bCs/>
      <w:i/>
      <w:iCs/>
      <w:smallCaps w:val="0"/>
      <w:strike w:val="0"/>
      <w:color w:val="000000"/>
      <w:spacing w:val="-2"/>
      <w:w w:val="100"/>
      <w:position w:val="0"/>
      <w:sz w:val="15"/>
      <w:szCs w:val="15"/>
      <w:u w:val="none"/>
      <w:lang w:val="uk-UA"/>
    </w:rPr>
  </w:style>
  <w:style w:type="character" w:customStyle="1" w:styleId="100pt2">
    <w:name w:val="Основной текст (10) + Не полужирный;Интервал 0 pt"/>
    <w:basedOn w:val="100"/>
    <w:rPr>
      <w:rFonts w:ascii="Batang" w:eastAsia="Batang" w:hAnsi="Batang" w:cs="Batang"/>
      <w:b/>
      <w:bCs/>
      <w:i w:val="0"/>
      <w:iCs w:val="0"/>
      <w:smallCaps w:val="0"/>
      <w:strike w:val="0"/>
      <w:color w:val="000000"/>
      <w:spacing w:val="-1"/>
      <w:w w:val="100"/>
      <w:position w:val="0"/>
      <w:sz w:val="14"/>
      <w:szCs w:val="14"/>
      <w:u w:val="none"/>
      <w:lang w:val="uk-UA"/>
    </w:rPr>
  </w:style>
  <w:style w:type="character" w:customStyle="1" w:styleId="1075pt0pt">
    <w:name w:val="Основной текст (10) + 7;5 pt;Не полужирный;Курсив;Интервал 0 pt"/>
    <w:basedOn w:val="100"/>
    <w:rPr>
      <w:rFonts w:ascii="Batang" w:eastAsia="Batang" w:hAnsi="Batang" w:cs="Batang"/>
      <w:b/>
      <w:bCs/>
      <w:i/>
      <w:iCs/>
      <w:smallCaps w:val="0"/>
      <w:strike w:val="0"/>
      <w:color w:val="000000"/>
      <w:spacing w:val="-3"/>
      <w:w w:val="100"/>
      <w:position w:val="0"/>
      <w:sz w:val="15"/>
      <w:szCs w:val="15"/>
      <w:u w:val="none"/>
      <w:lang w:val="uk-UA"/>
    </w:rPr>
  </w:style>
  <w:style w:type="character" w:customStyle="1" w:styleId="1610pt0pt">
    <w:name w:val="Основной текст (16) + 10 pt;Не курсив;Интервал 0 pt"/>
    <w:basedOn w:val="16"/>
    <w:rPr>
      <w:rFonts w:ascii="Batang" w:eastAsia="Batang" w:hAnsi="Batang" w:cs="Batang"/>
      <w:b w:val="0"/>
      <w:bCs w:val="0"/>
      <w:i/>
      <w:iCs/>
      <w:smallCaps w:val="0"/>
      <w:strike w:val="0"/>
      <w:color w:val="000000"/>
      <w:spacing w:val="0"/>
      <w:w w:val="100"/>
      <w:position w:val="0"/>
      <w:sz w:val="20"/>
      <w:szCs w:val="20"/>
      <w:u w:val="none"/>
    </w:rPr>
  </w:style>
  <w:style w:type="character" w:customStyle="1" w:styleId="27">
    <w:name w:val="Основной текст (27)_"/>
    <w:basedOn w:val="a0"/>
    <w:link w:val="270"/>
    <w:rPr>
      <w:rFonts w:ascii="Batang" w:eastAsia="Batang" w:hAnsi="Batang" w:cs="Batang"/>
      <w:b w:val="0"/>
      <w:bCs w:val="0"/>
      <w:i/>
      <w:iCs/>
      <w:smallCaps w:val="0"/>
      <w:strike w:val="0"/>
      <w:spacing w:val="-3"/>
      <w:sz w:val="14"/>
      <w:szCs w:val="14"/>
      <w:u w:val="none"/>
    </w:rPr>
  </w:style>
  <w:style w:type="character" w:customStyle="1" w:styleId="278pt">
    <w:name w:val="Основной текст (27) + 8 pt;Не курсив"/>
    <w:basedOn w:val="27"/>
    <w:rPr>
      <w:rFonts w:ascii="Batang" w:eastAsia="Batang" w:hAnsi="Batang" w:cs="Batang"/>
      <w:b w:val="0"/>
      <w:bCs w:val="0"/>
      <w:i/>
      <w:iCs/>
      <w:smallCaps w:val="0"/>
      <w:strike w:val="0"/>
      <w:color w:val="000000"/>
      <w:spacing w:val="-3"/>
      <w:w w:val="100"/>
      <w:position w:val="0"/>
      <w:sz w:val="16"/>
      <w:szCs w:val="16"/>
      <w:u w:val="none"/>
      <w:lang w:val="uk-UA"/>
    </w:rPr>
  </w:style>
  <w:style w:type="character" w:customStyle="1" w:styleId="270pt">
    <w:name w:val="Основной текст (27) + Не курсив;Интервал 0 pt"/>
    <w:basedOn w:val="27"/>
    <w:rPr>
      <w:rFonts w:ascii="Batang" w:eastAsia="Batang" w:hAnsi="Batang" w:cs="Batang"/>
      <w:b w:val="0"/>
      <w:bCs w:val="0"/>
      <w:i/>
      <w:iCs/>
      <w:smallCaps w:val="0"/>
      <w:strike w:val="0"/>
      <w:color w:val="000000"/>
      <w:spacing w:val="-6"/>
      <w:w w:val="100"/>
      <w:position w:val="0"/>
      <w:sz w:val="14"/>
      <w:szCs w:val="14"/>
      <w:u w:val="none"/>
      <w:lang w:val="uk-UA"/>
    </w:rPr>
  </w:style>
  <w:style w:type="character" w:customStyle="1" w:styleId="270pt0">
    <w:name w:val="Основной текст (27) + Не курсив;Интервал 0 pt"/>
    <w:basedOn w:val="27"/>
    <w:rPr>
      <w:rFonts w:ascii="Batang" w:eastAsia="Batang" w:hAnsi="Batang" w:cs="Batang"/>
      <w:b w:val="0"/>
      <w:bCs w:val="0"/>
      <w:i/>
      <w:iCs/>
      <w:smallCaps w:val="0"/>
      <w:strike w:val="0"/>
      <w:color w:val="000000"/>
      <w:spacing w:val="-1"/>
      <w:w w:val="100"/>
      <w:position w:val="0"/>
      <w:sz w:val="14"/>
      <w:szCs w:val="14"/>
      <w:u w:val="none"/>
      <w:lang w:val="uk-UA"/>
    </w:rPr>
  </w:style>
  <w:style w:type="character" w:customStyle="1" w:styleId="2775pt">
    <w:name w:val="Основной текст (27) + 7;5 pt"/>
    <w:basedOn w:val="27"/>
    <w:rPr>
      <w:rFonts w:ascii="Batang" w:eastAsia="Batang" w:hAnsi="Batang" w:cs="Batang"/>
      <w:b w:val="0"/>
      <w:bCs w:val="0"/>
      <w:i/>
      <w:iCs/>
      <w:smallCaps w:val="0"/>
      <w:strike w:val="0"/>
      <w:color w:val="000000"/>
      <w:spacing w:val="-3"/>
      <w:w w:val="100"/>
      <w:position w:val="0"/>
      <w:sz w:val="15"/>
      <w:szCs w:val="15"/>
      <w:u w:val="none"/>
      <w:lang w:val="uk-UA"/>
    </w:rPr>
  </w:style>
  <w:style w:type="character" w:customStyle="1" w:styleId="73">
    <w:name w:val="Заголовок №7 (3)_"/>
    <w:basedOn w:val="a0"/>
    <w:link w:val="730"/>
    <w:rPr>
      <w:rFonts w:ascii="Batang" w:eastAsia="Batang" w:hAnsi="Batang" w:cs="Batang"/>
      <w:b w:val="0"/>
      <w:bCs w:val="0"/>
      <w:i/>
      <w:iCs/>
      <w:smallCaps w:val="0"/>
      <w:strike w:val="0"/>
      <w:spacing w:val="-3"/>
      <w:sz w:val="14"/>
      <w:szCs w:val="14"/>
      <w:u w:val="none"/>
    </w:rPr>
  </w:style>
  <w:style w:type="character" w:customStyle="1" w:styleId="2255pt0pt">
    <w:name w:val="Основной текст (22) + 5;5 pt;Не полужирный;Интервал 0 pt"/>
    <w:basedOn w:val="220"/>
    <w:rPr>
      <w:rFonts w:ascii="Batang" w:eastAsia="Batang" w:hAnsi="Batang" w:cs="Batang"/>
      <w:b/>
      <w:bCs/>
      <w:i w:val="0"/>
      <w:iCs w:val="0"/>
      <w:smallCaps w:val="0"/>
      <w:strike w:val="0"/>
      <w:color w:val="000000"/>
      <w:spacing w:val="-2"/>
      <w:w w:val="100"/>
      <w:position w:val="0"/>
      <w:sz w:val="11"/>
      <w:szCs w:val="11"/>
      <w:u w:val="none"/>
      <w:lang w:val="uk-UA"/>
    </w:rPr>
  </w:style>
  <w:style w:type="character" w:customStyle="1" w:styleId="28">
    <w:name w:val="Основной текст (28)_"/>
    <w:basedOn w:val="a0"/>
    <w:link w:val="280"/>
    <w:rPr>
      <w:rFonts w:ascii="Batang" w:eastAsia="Batang" w:hAnsi="Batang" w:cs="Batang"/>
      <w:b w:val="0"/>
      <w:bCs w:val="0"/>
      <w:i w:val="0"/>
      <w:iCs w:val="0"/>
      <w:smallCaps w:val="0"/>
      <w:strike w:val="0"/>
      <w:spacing w:val="-3"/>
      <w:sz w:val="10"/>
      <w:szCs w:val="10"/>
      <w:u w:val="none"/>
    </w:rPr>
  </w:style>
  <w:style w:type="character" w:customStyle="1" w:styleId="280pt">
    <w:name w:val="Основной текст (28) + Курсив;Интервал 0 pt"/>
    <w:basedOn w:val="28"/>
    <w:rPr>
      <w:rFonts w:ascii="Batang" w:eastAsia="Batang" w:hAnsi="Batang" w:cs="Batang"/>
      <w:b w:val="0"/>
      <w:bCs w:val="0"/>
      <w:i/>
      <w:iCs/>
      <w:smallCaps w:val="0"/>
      <w:strike w:val="0"/>
      <w:color w:val="000000"/>
      <w:spacing w:val="-6"/>
      <w:w w:val="100"/>
      <w:position w:val="0"/>
      <w:sz w:val="10"/>
      <w:szCs w:val="10"/>
      <w:u w:val="none"/>
      <w:lang w:val="uk-UA"/>
    </w:rPr>
  </w:style>
  <w:style w:type="character" w:customStyle="1" w:styleId="29">
    <w:name w:val="Основной текст (29)_"/>
    <w:basedOn w:val="a0"/>
    <w:link w:val="290"/>
    <w:rPr>
      <w:rFonts w:ascii="Georgia" w:eastAsia="Georgia" w:hAnsi="Georgia" w:cs="Georgia"/>
      <w:b w:val="0"/>
      <w:bCs w:val="0"/>
      <w:i/>
      <w:iCs/>
      <w:smallCaps w:val="0"/>
      <w:strike w:val="0"/>
      <w:spacing w:val="3"/>
      <w:sz w:val="11"/>
      <w:szCs w:val="11"/>
      <w:u w:val="none"/>
    </w:rPr>
  </w:style>
  <w:style w:type="character" w:customStyle="1" w:styleId="300">
    <w:name w:val="Основной текст (30)_"/>
    <w:basedOn w:val="a0"/>
    <w:link w:val="301"/>
    <w:rPr>
      <w:rFonts w:ascii="Batang" w:eastAsia="Batang" w:hAnsi="Batang" w:cs="Batang"/>
      <w:b w:val="0"/>
      <w:bCs w:val="0"/>
      <w:i/>
      <w:iCs/>
      <w:smallCaps w:val="0"/>
      <w:strike w:val="0"/>
      <w:spacing w:val="-6"/>
      <w:sz w:val="10"/>
      <w:szCs w:val="10"/>
      <w:u w:val="none"/>
    </w:rPr>
  </w:style>
  <w:style w:type="character" w:customStyle="1" w:styleId="302">
    <w:name w:val="Основной текст (30) + Малые прописные"/>
    <w:basedOn w:val="300"/>
    <w:rPr>
      <w:rFonts w:ascii="Batang" w:eastAsia="Batang" w:hAnsi="Batang" w:cs="Batang"/>
      <w:b w:val="0"/>
      <w:bCs w:val="0"/>
      <w:i/>
      <w:iCs/>
      <w:smallCaps/>
      <w:strike w:val="0"/>
      <w:color w:val="000000"/>
      <w:spacing w:val="-6"/>
      <w:w w:val="100"/>
      <w:position w:val="0"/>
      <w:sz w:val="10"/>
      <w:szCs w:val="10"/>
      <w:u w:val="none"/>
      <w:lang w:val="uk-UA"/>
    </w:rPr>
  </w:style>
  <w:style w:type="character" w:customStyle="1" w:styleId="300pt">
    <w:name w:val="Основной текст (30) + Не курсив;Интервал 0 pt"/>
    <w:basedOn w:val="300"/>
    <w:rPr>
      <w:rFonts w:ascii="Batang" w:eastAsia="Batang" w:hAnsi="Batang" w:cs="Batang"/>
      <w:b w:val="0"/>
      <w:bCs w:val="0"/>
      <w:i/>
      <w:iCs/>
      <w:smallCaps w:val="0"/>
      <w:strike w:val="0"/>
      <w:color w:val="000000"/>
      <w:spacing w:val="-3"/>
      <w:w w:val="100"/>
      <w:position w:val="0"/>
      <w:sz w:val="10"/>
      <w:szCs w:val="10"/>
      <w:u w:val="none"/>
      <w:lang w:val="uk-UA"/>
    </w:rPr>
  </w:style>
  <w:style w:type="character" w:customStyle="1" w:styleId="310">
    <w:name w:val="Основной текст (31)_"/>
    <w:basedOn w:val="a0"/>
    <w:link w:val="311"/>
    <w:rPr>
      <w:rFonts w:ascii="Batang" w:eastAsia="Batang" w:hAnsi="Batang" w:cs="Batang"/>
      <w:b w:val="0"/>
      <w:bCs w:val="0"/>
      <w:i w:val="0"/>
      <w:iCs w:val="0"/>
      <w:smallCaps w:val="0"/>
      <w:strike w:val="0"/>
      <w:spacing w:val="-3"/>
      <w:sz w:val="11"/>
      <w:szCs w:val="11"/>
      <w:u w:val="none"/>
    </w:rPr>
  </w:style>
  <w:style w:type="character" w:customStyle="1" w:styleId="170pt1">
    <w:name w:val="Основной текст (17) + Курсив;Интервал 0 pt"/>
    <w:basedOn w:val="17"/>
    <w:rPr>
      <w:rFonts w:ascii="Batang" w:eastAsia="Batang" w:hAnsi="Batang" w:cs="Batang"/>
      <w:b w:val="0"/>
      <w:bCs w:val="0"/>
      <w:i/>
      <w:iCs/>
      <w:smallCaps w:val="0"/>
      <w:strike w:val="0"/>
      <w:color w:val="000000"/>
      <w:spacing w:val="-6"/>
      <w:w w:val="100"/>
      <w:position w:val="0"/>
      <w:sz w:val="10"/>
      <w:szCs w:val="10"/>
      <w:u w:val="none"/>
      <w:lang w:val="uk-UA"/>
    </w:rPr>
  </w:style>
  <w:style w:type="character" w:customStyle="1" w:styleId="300pt0">
    <w:name w:val="Основной текст (30) + Не курсив;Интервал 0 pt"/>
    <w:basedOn w:val="300"/>
    <w:rPr>
      <w:rFonts w:ascii="Batang" w:eastAsia="Batang" w:hAnsi="Batang" w:cs="Batang"/>
      <w:b w:val="0"/>
      <w:bCs w:val="0"/>
      <w:i/>
      <w:iCs/>
      <w:smallCaps w:val="0"/>
      <w:strike w:val="0"/>
      <w:color w:val="000000"/>
      <w:spacing w:val="-4"/>
      <w:w w:val="100"/>
      <w:position w:val="0"/>
      <w:sz w:val="10"/>
      <w:szCs w:val="10"/>
      <w:u w:val="none"/>
      <w:lang w:val="uk-UA"/>
    </w:rPr>
  </w:style>
  <w:style w:type="character" w:customStyle="1" w:styleId="510pt0pt">
    <w:name w:val="Колонтитул (5) + 10 pt;Интервал 0 pt"/>
    <w:basedOn w:val="53"/>
    <w:rPr>
      <w:rFonts w:ascii="Batang" w:eastAsia="Batang" w:hAnsi="Batang" w:cs="Batang"/>
      <w:b w:val="0"/>
      <w:bCs w:val="0"/>
      <w:i w:val="0"/>
      <w:iCs w:val="0"/>
      <w:smallCaps w:val="0"/>
      <w:strike w:val="0"/>
      <w:color w:val="000000"/>
      <w:spacing w:val="0"/>
      <w:w w:val="100"/>
      <w:position w:val="0"/>
      <w:sz w:val="20"/>
      <w:szCs w:val="20"/>
      <w:u w:val="none"/>
    </w:rPr>
  </w:style>
  <w:style w:type="character" w:customStyle="1" w:styleId="320">
    <w:name w:val="Основной текст (32)_"/>
    <w:basedOn w:val="a0"/>
    <w:link w:val="321"/>
    <w:rPr>
      <w:rFonts w:ascii="Batang" w:eastAsia="Batang" w:hAnsi="Batang" w:cs="Batang"/>
      <w:b w:val="0"/>
      <w:bCs w:val="0"/>
      <w:i w:val="0"/>
      <w:iCs w:val="0"/>
      <w:smallCaps w:val="0"/>
      <w:strike w:val="0"/>
      <w:spacing w:val="-6"/>
      <w:sz w:val="13"/>
      <w:szCs w:val="13"/>
      <w:u w:val="none"/>
    </w:rPr>
  </w:style>
  <w:style w:type="character" w:customStyle="1" w:styleId="320pt">
    <w:name w:val="Основной текст (32) + Курсив;Интервал 0 pt"/>
    <w:basedOn w:val="320"/>
    <w:rPr>
      <w:rFonts w:ascii="Batang" w:eastAsia="Batang" w:hAnsi="Batang" w:cs="Batang"/>
      <w:b w:val="0"/>
      <w:bCs w:val="0"/>
      <w:i/>
      <w:iCs/>
      <w:smallCaps w:val="0"/>
      <w:strike w:val="0"/>
      <w:color w:val="000000"/>
      <w:spacing w:val="-9"/>
      <w:w w:val="100"/>
      <w:position w:val="0"/>
      <w:sz w:val="13"/>
      <w:szCs w:val="13"/>
      <w:u w:val="none"/>
      <w:lang w:val="uk-UA"/>
    </w:rPr>
  </w:style>
  <w:style w:type="character" w:customStyle="1" w:styleId="1pt">
    <w:name w:val="Основной текст + Интервал 1 pt"/>
    <w:basedOn w:val="a7"/>
    <w:rPr>
      <w:rFonts w:ascii="Batang" w:eastAsia="Batang" w:hAnsi="Batang" w:cs="Batang"/>
      <w:b w:val="0"/>
      <w:bCs w:val="0"/>
      <w:i w:val="0"/>
      <w:iCs w:val="0"/>
      <w:smallCaps w:val="0"/>
      <w:strike w:val="0"/>
      <w:color w:val="000000"/>
      <w:spacing w:val="39"/>
      <w:w w:val="100"/>
      <w:position w:val="0"/>
      <w:sz w:val="14"/>
      <w:szCs w:val="14"/>
      <w:u w:val="none"/>
      <w:lang w:val="uk-UA"/>
    </w:rPr>
  </w:style>
  <w:style w:type="character" w:customStyle="1" w:styleId="23Batang0pt0">
    <w:name w:val="Основной текст (23) + Batang;Малые прописные;Интервал 0 pt"/>
    <w:basedOn w:val="230"/>
    <w:rPr>
      <w:rFonts w:ascii="Batang" w:eastAsia="Batang" w:hAnsi="Batang" w:cs="Batang"/>
      <w:b w:val="0"/>
      <w:bCs w:val="0"/>
      <w:i/>
      <w:iCs/>
      <w:smallCaps/>
      <w:strike w:val="0"/>
      <w:color w:val="000000"/>
      <w:spacing w:val="-9"/>
      <w:w w:val="100"/>
      <w:position w:val="0"/>
      <w:sz w:val="13"/>
      <w:szCs w:val="13"/>
      <w:u w:val="none"/>
      <w:lang w:val="uk-UA"/>
    </w:rPr>
  </w:style>
  <w:style w:type="character" w:customStyle="1" w:styleId="74">
    <w:name w:val="Заголовок №7 (4)_"/>
    <w:basedOn w:val="a0"/>
    <w:link w:val="740"/>
    <w:rPr>
      <w:rFonts w:ascii="Batang" w:eastAsia="Batang" w:hAnsi="Batang" w:cs="Batang"/>
      <w:b w:val="0"/>
      <w:bCs w:val="0"/>
      <w:i w:val="0"/>
      <w:iCs w:val="0"/>
      <w:smallCaps w:val="0"/>
      <w:strike w:val="0"/>
      <w:spacing w:val="-2"/>
      <w:sz w:val="14"/>
      <w:szCs w:val="14"/>
      <w:u w:val="none"/>
    </w:rPr>
  </w:style>
  <w:style w:type="character" w:customStyle="1" w:styleId="7475pt0pt">
    <w:name w:val="Заголовок №7 (4) + 7;5 pt;Курсив;Интервал 0 pt"/>
    <w:basedOn w:val="74"/>
    <w:rPr>
      <w:rFonts w:ascii="Batang" w:eastAsia="Batang" w:hAnsi="Batang" w:cs="Batang"/>
      <w:b w:val="0"/>
      <w:bCs w:val="0"/>
      <w:i/>
      <w:iCs/>
      <w:smallCaps w:val="0"/>
      <w:strike w:val="0"/>
      <w:color w:val="000000"/>
      <w:spacing w:val="-3"/>
      <w:w w:val="100"/>
      <w:position w:val="0"/>
      <w:sz w:val="15"/>
      <w:szCs w:val="15"/>
      <w:u w:val="none"/>
      <w:lang w:val="uk-UA"/>
    </w:rPr>
  </w:style>
  <w:style w:type="character" w:customStyle="1" w:styleId="330">
    <w:name w:val="Основной текст (33)_"/>
    <w:basedOn w:val="a0"/>
    <w:link w:val="331"/>
    <w:rPr>
      <w:rFonts w:ascii="Georgia" w:eastAsia="Georgia" w:hAnsi="Georgia" w:cs="Georgia"/>
      <w:b w:val="0"/>
      <w:bCs w:val="0"/>
      <w:i w:val="0"/>
      <w:iCs w:val="0"/>
      <w:smallCaps w:val="0"/>
      <w:strike w:val="0"/>
      <w:spacing w:val="5"/>
      <w:sz w:val="10"/>
      <w:szCs w:val="10"/>
      <w:u w:val="none"/>
    </w:rPr>
  </w:style>
  <w:style w:type="character" w:customStyle="1" w:styleId="340">
    <w:name w:val="Основной текст (34)_"/>
    <w:basedOn w:val="a0"/>
    <w:link w:val="341"/>
    <w:rPr>
      <w:rFonts w:ascii="Batang" w:eastAsia="Batang" w:hAnsi="Batang" w:cs="Batang"/>
      <w:b w:val="0"/>
      <w:bCs w:val="0"/>
      <w:i w:val="0"/>
      <w:iCs w:val="0"/>
      <w:smallCaps w:val="0"/>
      <w:strike w:val="0"/>
      <w:spacing w:val="3"/>
      <w:sz w:val="9"/>
      <w:szCs w:val="9"/>
      <w:u w:val="none"/>
    </w:rPr>
  </w:style>
  <w:style w:type="character" w:customStyle="1" w:styleId="1610pt0pt0">
    <w:name w:val="Основной текст (16) + 10 pt;Интервал 0 pt"/>
    <w:basedOn w:val="16"/>
    <w:rPr>
      <w:rFonts w:ascii="Batang" w:eastAsia="Batang" w:hAnsi="Batang" w:cs="Batang"/>
      <w:b w:val="0"/>
      <w:bCs w:val="0"/>
      <w:i/>
      <w:iCs/>
      <w:smallCaps w:val="0"/>
      <w:strike w:val="0"/>
      <w:color w:val="000000"/>
      <w:spacing w:val="0"/>
      <w:w w:val="100"/>
      <w:position w:val="0"/>
      <w:sz w:val="20"/>
      <w:szCs w:val="20"/>
      <w:u w:val="none"/>
    </w:rPr>
  </w:style>
  <w:style w:type="character" w:customStyle="1" w:styleId="75">
    <w:name w:val="Заголовок №7 (5)_"/>
    <w:basedOn w:val="a0"/>
    <w:link w:val="750"/>
    <w:rPr>
      <w:rFonts w:ascii="Batang" w:eastAsia="Batang" w:hAnsi="Batang" w:cs="Batang"/>
      <w:b w:val="0"/>
      <w:bCs w:val="0"/>
      <w:i w:val="0"/>
      <w:iCs w:val="0"/>
      <w:smallCaps w:val="0"/>
      <w:strike w:val="0"/>
      <w:spacing w:val="-7"/>
      <w:sz w:val="14"/>
      <w:szCs w:val="14"/>
      <w:u w:val="none"/>
    </w:rPr>
  </w:style>
  <w:style w:type="character" w:customStyle="1" w:styleId="7565pt0pt">
    <w:name w:val="Заголовок №7 (5) + 6;5 pt;Курсив;Интервал 0 pt"/>
    <w:basedOn w:val="75"/>
    <w:rPr>
      <w:rFonts w:ascii="Batang" w:eastAsia="Batang" w:hAnsi="Batang" w:cs="Batang"/>
      <w:b w:val="0"/>
      <w:bCs w:val="0"/>
      <w:i/>
      <w:iCs/>
      <w:smallCaps w:val="0"/>
      <w:strike w:val="0"/>
      <w:color w:val="000000"/>
      <w:spacing w:val="-5"/>
      <w:w w:val="100"/>
      <w:position w:val="0"/>
      <w:sz w:val="13"/>
      <w:szCs w:val="13"/>
      <w:u w:val="none"/>
      <w:lang w:val="uk-UA"/>
    </w:rPr>
  </w:style>
  <w:style w:type="character" w:customStyle="1" w:styleId="23Batang0pt1">
    <w:name w:val="Основной текст (23) + Batang;Интервал 0 pt"/>
    <w:basedOn w:val="230"/>
    <w:rPr>
      <w:rFonts w:ascii="Batang" w:eastAsia="Batang" w:hAnsi="Batang" w:cs="Batang"/>
      <w:b w:val="0"/>
      <w:bCs w:val="0"/>
      <w:i/>
      <w:iCs/>
      <w:smallCaps w:val="0"/>
      <w:strike w:val="0"/>
      <w:color w:val="000000"/>
      <w:spacing w:val="-5"/>
      <w:w w:val="100"/>
      <w:position w:val="0"/>
      <w:sz w:val="13"/>
      <w:szCs w:val="13"/>
      <w:u w:val="none"/>
      <w:lang w:val="uk-UA"/>
    </w:rPr>
  </w:style>
  <w:style w:type="character" w:customStyle="1" w:styleId="63">
    <w:name w:val="Колонтитул (6)_"/>
    <w:basedOn w:val="a0"/>
    <w:link w:val="64"/>
    <w:rPr>
      <w:rFonts w:ascii="Batang" w:eastAsia="Batang" w:hAnsi="Batang" w:cs="Batang"/>
      <w:b w:val="0"/>
      <w:bCs w:val="0"/>
      <w:i/>
      <w:iCs/>
      <w:smallCaps w:val="0"/>
      <w:strike w:val="0"/>
      <w:spacing w:val="18"/>
      <w:sz w:val="15"/>
      <w:szCs w:val="15"/>
      <w:u w:val="none"/>
    </w:rPr>
  </w:style>
  <w:style w:type="character" w:customStyle="1" w:styleId="5pt0pt7">
    <w:name w:val="Основной текст + 5 pt;Интервал 0 pt"/>
    <w:basedOn w:val="a7"/>
    <w:rPr>
      <w:rFonts w:ascii="Batang" w:eastAsia="Batang" w:hAnsi="Batang" w:cs="Batang"/>
      <w:b w:val="0"/>
      <w:bCs w:val="0"/>
      <w:i w:val="0"/>
      <w:iCs w:val="0"/>
      <w:smallCaps w:val="0"/>
      <w:strike w:val="0"/>
      <w:color w:val="000000"/>
      <w:spacing w:val="3"/>
      <w:w w:val="100"/>
      <w:position w:val="0"/>
      <w:sz w:val="10"/>
      <w:szCs w:val="10"/>
      <w:u w:val="none"/>
      <w:lang w:val="uk-UA"/>
    </w:rPr>
  </w:style>
  <w:style w:type="character" w:customStyle="1" w:styleId="71">
    <w:name w:val="Колонтитул (7)_"/>
    <w:basedOn w:val="a0"/>
    <w:link w:val="76"/>
    <w:rPr>
      <w:rFonts w:ascii="Georgia" w:eastAsia="Georgia" w:hAnsi="Georgia" w:cs="Georgia"/>
      <w:b w:val="0"/>
      <w:bCs w:val="0"/>
      <w:i w:val="0"/>
      <w:iCs w:val="0"/>
      <w:smallCaps w:val="0"/>
      <w:strike w:val="0"/>
      <w:spacing w:val="-4"/>
      <w:sz w:val="14"/>
      <w:szCs w:val="14"/>
      <w:u w:val="none"/>
    </w:rPr>
  </w:style>
  <w:style w:type="character" w:customStyle="1" w:styleId="77">
    <w:name w:val="Колонтитул (7)"/>
    <w:basedOn w:val="71"/>
    <w:rPr>
      <w:rFonts w:ascii="Georgia" w:eastAsia="Georgia" w:hAnsi="Georgia" w:cs="Georgia"/>
      <w:b w:val="0"/>
      <w:bCs w:val="0"/>
      <w:i w:val="0"/>
      <w:iCs w:val="0"/>
      <w:smallCaps w:val="0"/>
      <w:strike w:val="0"/>
      <w:color w:val="000000"/>
      <w:spacing w:val="-4"/>
      <w:w w:val="100"/>
      <w:position w:val="0"/>
      <w:sz w:val="14"/>
      <w:szCs w:val="14"/>
      <w:u w:val="single"/>
      <w:lang w:val="uk-UA"/>
    </w:rPr>
  </w:style>
  <w:style w:type="character" w:customStyle="1" w:styleId="350">
    <w:name w:val="Основной текст (35)_"/>
    <w:basedOn w:val="a0"/>
    <w:link w:val="351"/>
    <w:rPr>
      <w:rFonts w:ascii="Georgia" w:eastAsia="Georgia" w:hAnsi="Georgia" w:cs="Georgia"/>
      <w:b w:val="0"/>
      <w:bCs w:val="0"/>
      <w:i/>
      <w:iCs/>
      <w:smallCaps w:val="0"/>
      <w:strike w:val="0"/>
      <w:spacing w:val="-3"/>
      <w:sz w:val="11"/>
      <w:szCs w:val="11"/>
      <w:u w:val="none"/>
    </w:rPr>
  </w:style>
  <w:style w:type="character" w:customStyle="1" w:styleId="45pt0pt">
    <w:name w:val="Основной текст + 4;5 pt;Интервал 0 pt"/>
    <w:basedOn w:val="a7"/>
    <w:rPr>
      <w:rFonts w:ascii="Batang" w:eastAsia="Batang" w:hAnsi="Batang" w:cs="Batang"/>
      <w:b w:val="0"/>
      <w:bCs w:val="0"/>
      <w:i w:val="0"/>
      <w:iCs w:val="0"/>
      <w:smallCaps w:val="0"/>
      <w:strike w:val="0"/>
      <w:color w:val="000000"/>
      <w:spacing w:val="3"/>
      <w:w w:val="100"/>
      <w:position w:val="0"/>
      <w:sz w:val="9"/>
      <w:szCs w:val="9"/>
      <w:u w:val="none"/>
      <w:lang w:val="uk-UA"/>
    </w:rPr>
  </w:style>
  <w:style w:type="character" w:customStyle="1" w:styleId="78">
    <w:name w:val="Заголовок №7_"/>
    <w:basedOn w:val="a0"/>
    <w:link w:val="79"/>
    <w:rPr>
      <w:rFonts w:ascii="Batang" w:eastAsia="Batang" w:hAnsi="Batang" w:cs="Batang"/>
      <w:b w:val="0"/>
      <w:bCs w:val="0"/>
      <w:i w:val="0"/>
      <w:iCs w:val="0"/>
      <w:smallCaps w:val="0"/>
      <w:strike w:val="0"/>
      <w:spacing w:val="-1"/>
      <w:sz w:val="14"/>
      <w:szCs w:val="14"/>
      <w:u w:val="none"/>
    </w:rPr>
  </w:style>
  <w:style w:type="character" w:customStyle="1" w:styleId="775pt0pt">
    <w:name w:val="Заголовок №7 + 7;5 pt;Курсив;Интервал 0 pt"/>
    <w:basedOn w:val="78"/>
    <w:rPr>
      <w:rFonts w:ascii="Batang" w:eastAsia="Batang" w:hAnsi="Batang" w:cs="Batang"/>
      <w:b w:val="0"/>
      <w:bCs w:val="0"/>
      <w:i/>
      <w:iCs/>
      <w:smallCaps w:val="0"/>
      <w:strike w:val="0"/>
      <w:color w:val="000000"/>
      <w:spacing w:val="-2"/>
      <w:w w:val="100"/>
      <w:position w:val="0"/>
      <w:sz w:val="15"/>
      <w:szCs w:val="15"/>
      <w:u w:val="none"/>
      <w:lang w:val="uk-UA"/>
    </w:rPr>
  </w:style>
  <w:style w:type="character" w:customStyle="1" w:styleId="36">
    <w:name w:val="Основной текст (36)_"/>
    <w:basedOn w:val="a0"/>
    <w:link w:val="360"/>
    <w:rPr>
      <w:rFonts w:ascii="Georgia" w:eastAsia="Georgia" w:hAnsi="Georgia" w:cs="Georgia"/>
      <w:b w:val="0"/>
      <w:bCs w:val="0"/>
      <w:i w:val="0"/>
      <w:iCs w:val="0"/>
      <w:smallCaps w:val="0"/>
      <w:strike w:val="0"/>
      <w:sz w:val="20"/>
      <w:szCs w:val="20"/>
      <w:u w:val="none"/>
    </w:rPr>
  </w:style>
  <w:style w:type="character" w:customStyle="1" w:styleId="760">
    <w:name w:val="Заголовок №7 (6)_"/>
    <w:basedOn w:val="a0"/>
    <w:link w:val="761"/>
    <w:rPr>
      <w:rFonts w:ascii="Batang" w:eastAsia="Batang" w:hAnsi="Batang" w:cs="Batang"/>
      <w:b w:val="0"/>
      <w:bCs w:val="0"/>
      <w:i/>
      <w:iCs/>
      <w:smallCaps w:val="0"/>
      <w:strike w:val="0"/>
      <w:spacing w:val="-2"/>
      <w:sz w:val="15"/>
      <w:szCs w:val="15"/>
      <w:u w:val="none"/>
    </w:rPr>
  </w:style>
  <w:style w:type="character" w:customStyle="1" w:styleId="520pt">
    <w:name w:val="Заголовок №5 (2) + Не полужирный;Интервал 0 pt"/>
    <w:basedOn w:val="520"/>
    <w:rPr>
      <w:rFonts w:ascii="Batang" w:eastAsia="Batang" w:hAnsi="Batang" w:cs="Batang"/>
      <w:b/>
      <w:bCs/>
      <w:i w:val="0"/>
      <w:iCs w:val="0"/>
      <w:smallCaps w:val="0"/>
      <w:strike w:val="0"/>
      <w:color w:val="000000"/>
      <w:spacing w:val="-2"/>
      <w:w w:val="100"/>
      <w:position w:val="0"/>
      <w:sz w:val="14"/>
      <w:szCs w:val="14"/>
      <w:u w:val="none"/>
      <w:lang w:val="uk-UA"/>
    </w:rPr>
  </w:style>
  <w:style w:type="character" w:customStyle="1" w:styleId="4TimesNewRoman7pt0pt">
    <w:name w:val="Колонтитул (4) + Times New Roman;7 pt;Не полужирный;Интервал 0 pt"/>
    <w:basedOn w:val="43"/>
    <w:rPr>
      <w:rFonts w:ascii="Times New Roman" w:eastAsia="Times New Roman" w:hAnsi="Times New Roman" w:cs="Times New Roman"/>
      <w:b/>
      <w:bCs/>
      <w:i w:val="0"/>
      <w:iCs w:val="0"/>
      <w:smallCaps w:val="0"/>
      <w:strike w:val="0"/>
      <w:color w:val="000000"/>
      <w:spacing w:val="-4"/>
      <w:w w:val="100"/>
      <w:position w:val="0"/>
      <w:sz w:val="14"/>
      <w:szCs w:val="14"/>
      <w:u w:val="single"/>
      <w:lang w:val="uk-UA"/>
    </w:rPr>
  </w:style>
  <w:style w:type="character" w:customStyle="1" w:styleId="TimesNewRoman75pt0pt">
    <w:name w:val="Основной текст + Times New Roman;7;5 pt;Интервал 0 pt"/>
    <w:basedOn w:val="a7"/>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style>
  <w:style w:type="character" w:customStyle="1" w:styleId="TimesNewRoman75pt0pt0">
    <w:name w:val="Основной текст + Times New Roman;7;5 pt;Интервал 0 pt"/>
    <w:basedOn w:val="a7"/>
    <w:rPr>
      <w:rFonts w:ascii="Times New Roman" w:eastAsia="Times New Roman" w:hAnsi="Times New Roman" w:cs="Times New Roman"/>
      <w:b w:val="0"/>
      <w:bCs w:val="0"/>
      <w:i w:val="0"/>
      <w:iCs w:val="0"/>
      <w:smallCaps w:val="0"/>
      <w:strike w:val="0"/>
      <w:color w:val="000000"/>
      <w:spacing w:val="1"/>
      <w:w w:val="100"/>
      <w:position w:val="0"/>
      <w:sz w:val="15"/>
      <w:szCs w:val="15"/>
      <w:u w:val="none"/>
      <w:lang w:val="uk-UA"/>
    </w:rPr>
  </w:style>
  <w:style w:type="character" w:customStyle="1" w:styleId="TimesNewRoman8pt0pt">
    <w:name w:val="Основной текст + Times New Roman;8 pt;Курсив;Интервал 0 pt"/>
    <w:basedOn w:val="a7"/>
    <w:rPr>
      <w:rFonts w:ascii="Times New Roman" w:eastAsia="Times New Roman" w:hAnsi="Times New Roman" w:cs="Times New Roman"/>
      <w:b w:val="0"/>
      <w:bCs w:val="0"/>
      <w:i/>
      <w:iCs/>
      <w:smallCaps w:val="0"/>
      <w:strike w:val="0"/>
      <w:color w:val="000000"/>
      <w:spacing w:val="4"/>
      <w:w w:val="100"/>
      <w:position w:val="0"/>
      <w:sz w:val="16"/>
      <w:szCs w:val="16"/>
      <w:u w:val="none"/>
      <w:lang w:val="uk-UA"/>
    </w:rPr>
  </w:style>
  <w:style w:type="character" w:customStyle="1" w:styleId="14TimesNewRoman7pt0pt">
    <w:name w:val="Основной текст (14) + Times New Roman;7 pt;Интервал 0 pt"/>
    <w:basedOn w:val="14"/>
    <w:rPr>
      <w:rFonts w:ascii="Times New Roman" w:eastAsia="Times New Roman" w:hAnsi="Times New Roman" w:cs="Times New Roman"/>
      <w:b w:val="0"/>
      <w:bCs w:val="0"/>
      <w:i/>
      <w:iCs/>
      <w:smallCaps w:val="0"/>
      <w:strike w:val="0"/>
      <w:color w:val="000000"/>
      <w:spacing w:val="-2"/>
      <w:w w:val="100"/>
      <w:position w:val="0"/>
      <w:sz w:val="14"/>
      <w:szCs w:val="14"/>
      <w:u w:val="none"/>
      <w:lang w:val="uk-UA"/>
    </w:rPr>
  </w:style>
  <w:style w:type="character" w:customStyle="1" w:styleId="TimesNewRoman85pt0pt">
    <w:name w:val="Основной текст + Times New Roman;8;5 pt;Курсив;Интервал 0 pt"/>
    <w:basedOn w:val="a7"/>
    <w:rPr>
      <w:rFonts w:ascii="Times New Roman" w:eastAsia="Times New Roman" w:hAnsi="Times New Roman" w:cs="Times New Roman"/>
      <w:b w:val="0"/>
      <w:bCs w:val="0"/>
      <w:i/>
      <w:iCs/>
      <w:smallCaps w:val="0"/>
      <w:strike w:val="0"/>
      <w:color w:val="000000"/>
      <w:spacing w:val="4"/>
      <w:w w:val="100"/>
      <w:position w:val="0"/>
      <w:sz w:val="17"/>
      <w:szCs w:val="17"/>
      <w:u w:val="none"/>
      <w:lang w:val="uk-UA"/>
    </w:rPr>
  </w:style>
  <w:style w:type="character" w:customStyle="1" w:styleId="25TimesNewRoman7pt">
    <w:name w:val="Основной текст (25) + Times New Roman;7 pt"/>
    <w:basedOn w:val="250"/>
    <w:rPr>
      <w:rFonts w:ascii="Times New Roman" w:eastAsia="Times New Roman" w:hAnsi="Times New Roman" w:cs="Times New Roman"/>
      <w:b w:val="0"/>
      <w:bCs w:val="0"/>
      <w:i w:val="0"/>
      <w:iCs w:val="0"/>
      <w:smallCaps w:val="0"/>
      <w:strike w:val="0"/>
      <w:color w:val="000000"/>
      <w:spacing w:val="2"/>
      <w:w w:val="100"/>
      <w:position w:val="0"/>
      <w:sz w:val="14"/>
      <w:szCs w:val="14"/>
      <w:u w:val="none"/>
      <w:lang w:val="uk-UA"/>
    </w:rPr>
  </w:style>
  <w:style w:type="character" w:customStyle="1" w:styleId="430">
    <w:name w:val="Заголовок №4 (3)_"/>
    <w:basedOn w:val="a0"/>
    <w:link w:val="431"/>
    <w:rPr>
      <w:rFonts w:ascii="Times New Roman" w:eastAsia="Times New Roman" w:hAnsi="Times New Roman" w:cs="Times New Roman"/>
      <w:b w:val="0"/>
      <w:bCs w:val="0"/>
      <w:i w:val="0"/>
      <w:iCs w:val="0"/>
      <w:smallCaps w:val="0"/>
      <w:strike w:val="0"/>
      <w:spacing w:val="4"/>
      <w:sz w:val="15"/>
      <w:szCs w:val="15"/>
      <w:u w:val="none"/>
    </w:rPr>
  </w:style>
  <w:style w:type="character" w:customStyle="1" w:styleId="16Constantia55pt0pt">
    <w:name w:val="Основной текст (16) + Constantia;5;5 pt;Интервал 0 pt"/>
    <w:basedOn w:val="16"/>
    <w:rPr>
      <w:rFonts w:ascii="Constantia" w:eastAsia="Constantia" w:hAnsi="Constantia" w:cs="Constantia"/>
      <w:b w:val="0"/>
      <w:bCs w:val="0"/>
      <w:i/>
      <w:iCs/>
      <w:smallCaps w:val="0"/>
      <w:strike w:val="0"/>
      <w:color w:val="000000"/>
      <w:spacing w:val="-6"/>
      <w:w w:val="100"/>
      <w:position w:val="0"/>
      <w:sz w:val="11"/>
      <w:szCs w:val="11"/>
      <w:u w:val="none"/>
      <w:lang w:val="uk-UA"/>
    </w:rPr>
  </w:style>
  <w:style w:type="character" w:customStyle="1" w:styleId="Arial65pt0pt">
    <w:name w:val="Основной текст + Arial;6;5 pt;Интервал 0 pt"/>
    <w:basedOn w:val="a7"/>
    <w:rPr>
      <w:rFonts w:ascii="Arial" w:eastAsia="Arial" w:hAnsi="Arial" w:cs="Arial"/>
      <w:b w:val="0"/>
      <w:bCs w:val="0"/>
      <w:i w:val="0"/>
      <w:iCs w:val="0"/>
      <w:smallCaps w:val="0"/>
      <w:strike w:val="0"/>
      <w:color w:val="000000"/>
      <w:spacing w:val="-9"/>
      <w:w w:val="100"/>
      <w:position w:val="0"/>
      <w:sz w:val="13"/>
      <w:szCs w:val="13"/>
      <w:u w:val="none"/>
      <w:lang w:val="uk-UA"/>
    </w:rPr>
  </w:style>
  <w:style w:type="character" w:customStyle="1" w:styleId="Dotum4pt2pt">
    <w:name w:val="Основной текст + Dotum;4 pt;Курсив;Интервал 2 pt"/>
    <w:basedOn w:val="a7"/>
    <w:rPr>
      <w:rFonts w:ascii="Dotum" w:eastAsia="Dotum" w:hAnsi="Dotum" w:cs="Dotum"/>
      <w:b w:val="0"/>
      <w:bCs w:val="0"/>
      <w:i/>
      <w:iCs/>
      <w:smallCaps w:val="0"/>
      <w:strike w:val="0"/>
      <w:color w:val="000000"/>
      <w:spacing w:val="49"/>
      <w:w w:val="100"/>
      <w:position w:val="0"/>
      <w:sz w:val="8"/>
      <w:szCs w:val="8"/>
      <w:u w:val="none"/>
      <w:lang w:val="uk-UA"/>
    </w:rPr>
  </w:style>
  <w:style w:type="character" w:customStyle="1" w:styleId="3TimesNewRoman85pt0pt">
    <w:name w:val="Колонтитул (3) + Times New Roman;8;5 pt;Интервал 0 pt"/>
    <w:basedOn w:val="34"/>
    <w:rPr>
      <w:rFonts w:ascii="Times New Roman" w:eastAsia="Times New Roman" w:hAnsi="Times New Roman" w:cs="Times New Roman"/>
      <w:b w:val="0"/>
      <w:bCs w:val="0"/>
      <w:i w:val="0"/>
      <w:iCs w:val="0"/>
      <w:smallCaps w:val="0"/>
      <w:strike w:val="0"/>
      <w:color w:val="000000"/>
      <w:spacing w:val="12"/>
      <w:w w:val="100"/>
      <w:position w:val="0"/>
      <w:sz w:val="17"/>
      <w:szCs w:val="17"/>
      <w:u w:val="none"/>
      <w:lang w:val="uk-UA"/>
    </w:rPr>
  </w:style>
  <w:style w:type="character" w:customStyle="1" w:styleId="TimesNewRoman75pt0pt1">
    <w:name w:val="Колонтитул + Times New Roman;7;5 pt;Интервал 0 pt"/>
    <w:basedOn w:val="a4"/>
    <w:rPr>
      <w:rFonts w:ascii="Times New Roman" w:eastAsia="Times New Roman" w:hAnsi="Times New Roman" w:cs="Times New Roman"/>
      <w:b w:val="0"/>
      <w:bCs w:val="0"/>
      <w:i w:val="0"/>
      <w:iCs w:val="0"/>
      <w:smallCaps w:val="0"/>
      <w:strike w:val="0"/>
      <w:color w:val="000000"/>
      <w:spacing w:val="10"/>
      <w:w w:val="100"/>
      <w:position w:val="0"/>
      <w:sz w:val="15"/>
      <w:szCs w:val="15"/>
      <w:u w:val="single"/>
      <w:lang w:val="uk-UA"/>
    </w:rPr>
  </w:style>
  <w:style w:type="character" w:customStyle="1" w:styleId="TimesNewRoman75pt0pt2">
    <w:name w:val="Колонтитул + Times New Roman;7;5 pt;Интервал 0 pt"/>
    <w:basedOn w:val="a4"/>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uk-UA"/>
    </w:rPr>
  </w:style>
  <w:style w:type="character" w:customStyle="1" w:styleId="7TimesNewRoman75pt0pt">
    <w:name w:val="Колонтитул (7) + Times New Roman;7;5 pt;Интервал 0 pt"/>
    <w:basedOn w:val="71"/>
    <w:rPr>
      <w:rFonts w:ascii="Times New Roman" w:eastAsia="Times New Roman" w:hAnsi="Times New Roman" w:cs="Times New Roman"/>
      <w:b w:val="0"/>
      <w:bCs w:val="0"/>
      <w:i w:val="0"/>
      <w:iCs w:val="0"/>
      <w:smallCaps w:val="0"/>
      <w:strike w:val="0"/>
      <w:color w:val="000000"/>
      <w:spacing w:val="-6"/>
      <w:w w:val="100"/>
      <w:position w:val="0"/>
      <w:sz w:val="15"/>
      <w:szCs w:val="15"/>
      <w:u w:val="none"/>
      <w:lang w:val="uk-UA"/>
    </w:rPr>
  </w:style>
  <w:style w:type="character" w:customStyle="1" w:styleId="Dotum45pt0pt">
    <w:name w:val="Основной текст + Dotum;4;5 pt;Интервал 0 pt"/>
    <w:basedOn w:val="a7"/>
    <w:rPr>
      <w:rFonts w:ascii="Dotum" w:eastAsia="Dotum" w:hAnsi="Dotum" w:cs="Dotum"/>
      <w:b w:val="0"/>
      <w:bCs w:val="0"/>
      <w:i w:val="0"/>
      <w:iCs w:val="0"/>
      <w:smallCaps w:val="0"/>
      <w:strike w:val="0"/>
      <w:color w:val="000000"/>
      <w:spacing w:val="0"/>
      <w:w w:val="100"/>
      <w:position w:val="0"/>
      <w:sz w:val="9"/>
      <w:szCs w:val="9"/>
      <w:u w:val="none"/>
      <w:lang w:val="uk-UA"/>
    </w:rPr>
  </w:style>
  <w:style w:type="character" w:customStyle="1" w:styleId="14TimesNewRoman75pt0pt">
    <w:name w:val="Основной текст (14) + Times New Roman;7;5 pt;Не курсив;Интервал 0 pt"/>
    <w:basedOn w:val="14"/>
    <w:rPr>
      <w:rFonts w:ascii="Times New Roman" w:eastAsia="Times New Roman" w:hAnsi="Times New Roman" w:cs="Times New Roman"/>
      <w:b w:val="0"/>
      <w:bCs w:val="0"/>
      <w:i/>
      <w:iCs/>
      <w:smallCaps w:val="0"/>
      <w:strike w:val="0"/>
      <w:color w:val="000000"/>
      <w:spacing w:val="-4"/>
      <w:w w:val="100"/>
      <w:position w:val="0"/>
      <w:sz w:val="15"/>
      <w:szCs w:val="15"/>
      <w:u w:val="none"/>
      <w:lang w:val="uk-UA"/>
    </w:rPr>
  </w:style>
  <w:style w:type="character" w:customStyle="1" w:styleId="TimesNewRoman75pt0pt3">
    <w:name w:val="Основной текст + Times New Roman;7;5 pt;Курсив;Интервал 0 pt"/>
    <w:basedOn w:val="a7"/>
    <w:rPr>
      <w:rFonts w:ascii="Times New Roman" w:eastAsia="Times New Roman" w:hAnsi="Times New Roman" w:cs="Times New Roman"/>
      <w:b w:val="0"/>
      <w:bCs w:val="0"/>
      <w:i/>
      <w:iCs/>
      <w:smallCaps w:val="0"/>
      <w:strike w:val="0"/>
      <w:color w:val="000000"/>
      <w:spacing w:val="1"/>
      <w:w w:val="100"/>
      <w:position w:val="0"/>
      <w:sz w:val="15"/>
      <w:szCs w:val="15"/>
      <w:u w:val="none"/>
      <w:lang w:val="uk-UA"/>
    </w:rPr>
  </w:style>
  <w:style w:type="character" w:customStyle="1" w:styleId="TimesNewRoman85pt0pt0">
    <w:name w:val="Основной текст + Times New Roman;8;5 pt;Интервал 0 pt"/>
    <w:basedOn w:val="a7"/>
    <w:rPr>
      <w:rFonts w:ascii="Times New Roman" w:eastAsia="Times New Roman" w:hAnsi="Times New Roman" w:cs="Times New Roman"/>
      <w:b w:val="0"/>
      <w:bCs w:val="0"/>
      <w:i w:val="0"/>
      <w:iCs w:val="0"/>
      <w:smallCaps w:val="0"/>
      <w:strike w:val="0"/>
      <w:color w:val="000000"/>
      <w:spacing w:val="2"/>
      <w:w w:val="100"/>
      <w:position w:val="0"/>
      <w:sz w:val="17"/>
      <w:szCs w:val="17"/>
      <w:u w:val="none"/>
      <w:lang w:val="uk-UA"/>
    </w:rPr>
  </w:style>
  <w:style w:type="character" w:customStyle="1" w:styleId="82">
    <w:name w:val="Колонтитул (8)_"/>
    <w:basedOn w:val="a0"/>
    <w:link w:val="83"/>
    <w:rPr>
      <w:rFonts w:ascii="Times New Roman" w:eastAsia="Times New Roman" w:hAnsi="Times New Roman" w:cs="Times New Roman"/>
      <w:b/>
      <w:bCs/>
      <w:i w:val="0"/>
      <w:iCs w:val="0"/>
      <w:smallCaps w:val="0"/>
      <w:strike w:val="0"/>
      <w:spacing w:val="-13"/>
      <w:sz w:val="19"/>
      <w:szCs w:val="19"/>
      <w:u w:val="none"/>
    </w:rPr>
  </w:style>
  <w:style w:type="character" w:customStyle="1" w:styleId="7TimesNewRoman75pt0pt0">
    <w:name w:val="Колонтитул (7) + Times New Roman;7;5 pt;Интервал 0 pt"/>
    <w:basedOn w:val="71"/>
    <w:rPr>
      <w:rFonts w:ascii="Times New Roman" w:eastAsia="Times New Roman" w:hAnsi="Times New Roman" w:cs="Times New Roman"/>
      <w:b w:val="0"/>
      <w:bCs w:val="0"/>
      <w:i w:val="0"/>
      <w:iCs w:val="0"/>
      <w:smallCaps w:val="0"/>
      <w:strike w:val="0"/>
      <w:color w:val="000000"/>
      <w:spacing w:val="-6"/>
      <w:w w:val="100"/>
      <w:position w:val="0"/>
      <w:sz w:val="15"/>
      <w:szCs w:val="15"/>
      <w:u w:val="single"/>
      <w:lang w:val="uk-UA"/>
    </w:rPr>
  </w:style>
  <w:style w:type="character" w:customStyle="1" w:styleId="24TimesNewRoman0pt">
    <w:name w:val="Основной текст (24) + Times New Roman;Не полужирный;Интервал 0 pt"/>
    <w:basedOn w:val="240"/>
    <w:rPr>
      <w:rFonts w:ascii="Times New Roman" w:eastAsia="Times New Roman" w:hAnsi="Times New Roman" w:cs="Times New Roman"/>
      <w:b/>
      <w:bCs/>
      <w:i/>
      <w:iCs/>
      <w:smallCaps w:val="0"/>
      <w:strike w:val="0"/>
      <w:color w:val="000000"/>
      <w:spacing w:val="-2"/>
      <w:w w:val="100"/>
      <w:position w:val="0"/>
      <w:sz w:val="14"/>
      <w:szCs w:val="14"/>
      <w:u w:val="none"/>
      <w:lang w:val="uk-UA"/>
    </w:rPr>
  </w:style>
  <w:style w:type="character" w:customStyle="1" w:styleId="24TimesNewRoman8pt0pt">
    <w:name w:val="Основной текст (24) + Times New Roman;8 pt;Не полужирный;Интервал 0 pt"/>
    <w:basedOn w:val="240"/>
    <w:rPr>
      <w:rFonts w:ascii="Times New Roman" w:eastAsia="Times New Roman" w:hAnsi="Times New Roman" w:cs="Times New Roman"/>
      <w:b/>
      <w:bCs/>
      <w:i/>
      <w:iCs/>
      <w:smallCaps w:val="0"/>
      <w:strike w:val="0"/>
      <w:color w:val="000000"/>
      <w:spacing w:val="4"/>
      <w:w w:val="100"/>
      <w:position w:val="0"/>
      <w:sz w:val="16"/>
      <w:szCs w:val="16"/>
      <w:u w:val="none"/>
      <w:lang w:val="uk-UA"/>
    </w:rPr>
  </w:style>
  <w:style w:type="character" w:customStyle="1" w:styleId="TimesNewRoman75pt-1pt">
    <w:name w:val="Основной текст + Times New Roman;7;5 pt;Курсив;Интервал -1 pt"/>
    <w:basedOn w:val="a7"/>
    <w:rPr>
      <w:rFonts w:ascii="Times New Roman" w:eastAsia="Times New Roman" w:hAnsi="Times New Roman" w:cs="Times New Roman"/>
      <w:b w:val="0"/>
      <w:bCs w:val="0"/>
      <w:i/>
      <w:iCs/>
      <w:smallCaps w:val="0"/>
      <w:strike w:val="0"/>
      <w:color w:val="000000"/>
      <w:spacing w:val="-22"/>
      <w:w w:val="100"/>
      <w:position w:val="0"/>
      <w:sz w:val="15"/>
      <w:szCs w:val="15"/>
      <w:u w:val="none"/>
      <w:lang w:val="ru-RU"/>
    </w:rPr>
  </w:style>
  <w:style w:type="character" w:customStyle="1" w:styleId="16TimesNewRoman55pt0pt">
    <w:name w:val="Основной текст (16) + Times New Roman;5;5 pt;Не курсив;Интервал 0 pt"/>
    <w:basedOn w:val="16"/>
    <w:rPr>
      <w:rFonts w:ascii="Times New Roman" w:eastAsia="Times New Roman" w:hAnsi="Times New Roman" w:cs="Times New Roman"/>
      <w:b w:val="0"/>
      <w:bCs w:val="0"/>
      <w:i/>
      <w:iCs/>
      <w:smallCaps w:val="0"/>
      <w:strike w:val="0"/>
      <w:color w:val="000000"/>
      <w:spacing w:val="-1"/>
      <w:w w:val="100"/>
      <w:position w:val="0"/>
      <w:sz w:val="11"/>
      <w:szCs w:val="11"/>
      <w:u w:val="none"/>
      <w:lang w:val="uk-UA"/>
    </w:rPr>
  </w:style>
  <w:style w:type="character" w:customStyle="1" w:styleId="4TimesNewRoman7pt0pt0">
    <w:name w:val="Колонтитул (4) + Times New Roman;7 pt;Не полужирный;Интервал 0 pt"/>
    <w:basedOn w:val="43"/>
    <w:rPr>
      <w:rFonts w:ascii="Times New Roman" w:eastAsia="Times New Roman" w:hAnsi="Times New Roman" w:cs="Times New Roman"/>
      <w:b/>
      <w:bCs/>
      <w:i w:val="0"/>
      <w:iCs w:val="0"/>
      <w:smallCaps w:val="0"/>
      <w:strike w:val="0"/>
      <w:color w:val="000000"/>
      <w:spacing w:val="-4"/>
      <w:w w:val="100"/>
      <w:position w:val="0"/>
      <w:sz w:val="14"/>
      <w:szCs w:val="14"/>
      <w:u w:val="none"/>
      <w:lang w:val="uk-UA"/>
    </w:rPr>
  </w:style>
  <w:style w:type="character" w:customStyle="1" w:styleId="Constantia8pt0pt">
    <w:name w:val="Основной текст + Constantia;8 pt;Курсив;Интервал 0 pt"/>
    <w:basedOn w:val="a7"/>
    <w:rPr>
      <w:rFonts w:ascii="Constantia" w:eastAsia="Constantia" w:hAnsi="Constantia" w:cs="Constantia"/>
      <w:b w:val="0"/>
      <w:bCs w:val="0"/>
      <w:i/>
      <w:iCs/>
      <w:smallCaps w:val="0"/>
      <w:strike w:val="0"/>
      <w:color w:val="000000"/>
      <w:spacing w:val="0"/>
      <w:w w:val="100"/>
      <w:position w:val="0"/>
      <w:sz w:val="16"/>
      <w:szCs w:val="16"/>
      <w:u w:val="none"/>
    </w:rPr>
  </w:style>
  <w:style w:type="character" w:customStyle="1" w:styleId="23TimesNewRoman7pt">
    <w:name w:val="Основной текст (23) + Times New Roman;7 pt"/>
    <w:basedOn w:val="230"/>
    <w:rPr>
      <w:rFonts w:ascii="Times New Roman" w:eastAsia="Times New Roman" w:hAnsi="Times New Roman" w:cs="Times New Roman"/>
      <w:b w:val="0"/>
      <w:bCs w:val="0"/>
      <w:i/>
      <w:iCs/>
      <w:smallCaps w:val="0"/>
      <w:strike w:val="0"/>
      <w:color w:val="000000"/>
      <w:spacing w:val="-1"/>
      <w:w w:val="100"/>
      <w:position w:val="0"/>
      <w:sz w:val="14"/>
      <w:szCs w:val="14"/>
      <w:u w:val="none"/>
      <w:lang w:val="uk-UA"/>
    </w:rPr>
  </w:style>
  <w:style w:type="character" w:customStyle="1" w:styleId="10TimesNewRoman75pt0pt">
    <w:name w:val="Основной текст (10) + Times New Roman;7;5 pt;Не полужирный;Интервал 0 pt"/>
    <w:basedOn w:val="100"/>
    <w:rPr>
      <w:rFonts w:ascii="Times New Roman" w:eastAsia="Times New Roman" w:hAnsi="Times New Roman" w:cs="Times New Roman"/>
      <w:b/>
      <w:bCs/>
      <w:i w:val="0"/>
      <w:iCs w:val="0"/>
      <w:smallCaps w:val="0"/>
      <w:strike w:val="0"/>
      <w:color w:val="000000"/>
      <w:spacing w:val="1"/>
      <w:w w:val="100"/>
      <w:position w:val="0"/>
      <w:sz w:val="15"/>
      <w:szCs w:val="15"/>
      <w:u w:val="none"/>
      <w:lang w:val="uk-UA"/>
    </w:rPr>
  </w:style>
  <w:style w:type="character" w:customStyle="1" w:styleId="5Sylfaen0pt">
    <w:name w:val="Колонтитул (5) + Sylfaen;Интервал 0 pt"/>
    <w:basedOn w:val="53"/>
    <w:rPr>
      <w:rFonts w:ascii="Sylfaen" w:eastAsia="Sylfaen" w:hAnsi="Sylfaen" w:cs="Sylfaen"/>
      <w:b w:val="0"/>
      <w:bCs w:val="0"/>
      <w:i w:val="0"/>
      <w:iCs w:val="0"/>
      <w:smallCaps w:val="0"/>
      <w:strike w:val="0"/>
      <w:color w:val="000000"/>
      <w:spacing w:val="18"/>
      <w:w w:val="100"/>
      <w:position w:val="0"/>
      <w:sz w:val="16"/>
      <w:szCs w:val="16"/>
      <w:u w:val="none"/>
      <w:lang w:val="uk-UA"/>
    </w:rPr>
  </w:style>
  <w:style w:type="character" w:customStyle="1" w:styleId="6Sylfaen85pt0pt">
    <w:name w:val="Колонтитул (6) + Sylfaen;8;5 pt;Интервал 0 pt"/>
    <w:basedOn w:val="63"/>
    <w:rPr>
      <w:rFonts w:ascii="Sylfaen" w:eastAsia="Sylfaen" w:hAnsi="Sylfaen" w:cs="Sylfaen"/>
      <w:b w:val="0"/>
      <w:bCs w:val="0"/>
      <w:i/>
      <w:iCs/>
      <w:smallCaps w:val="0"/>
      <w:strike w:val="0"/>
      <w:color w:val="000000"/>
      <w:spacing w:val="15"/>
      <w:w w:val="100"/>
      <w:position w:val="0"/>
      <w:sz w:val="17"/>
      <w:szCs w:val="17"/>
      <w:u w:val="none"/>
      <w:lang w:val="uk-UA"/>
    </w:rPr>
  </w:style>
  <w:style w:type="character" w:customStyle="1" w:styleId="37">
    <w:name w:val="Основной текст (37)_"/>
    <w:basedOn w:val="a0"/>
    <w:link w:val="3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84">
    <w:name w:val="Заголовок №8_"/>
    <w:basedOn w:val="a0"/>
    <w:link w:val="85"/>
    <w:rPr>
      <w:rFonts w:ascii="Times New Roman" w:eastAsia="Times New Roman" w:hAnsi="Times New Roman" w:cs="Times New Roman"/>
      <w:b w:val="0"/>
      <w:bCs w:val="0"/>
      <w:i w:val="0"/>
      <w:iCs w:val="0"/>
      <w:smallCaps w:val="0"/>
      <w:strike w:val="0"/>
      <w:spacing w:val="1"/>
      <w:sz w:val="15"/>
      <w:szCs w:val="15"/>
      <w:u w:val="none"/>
    </w:rPr>
  </w:style>
  <w:style w:type="character" w:customStyle="1" w:styleId="80pt">
    <w:name w:val="Заголовок №8 + Интервал 0 pt"/>
    <w:basedOn w:val="84"/>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style>
  <w:style w:type="character" w:customStyle="1" w:styleId="92">
    <w:name w:val="Заголовок №9 (2)_"/>
    <w:basedOn w:val="a0"/>
    <w:link w:val="920"/>
    <w:rPr>
      <w:rFonts w:ascii="Times New Roman" w:eastAsia="Times New Roman" w:hAnsi="Times New Roman" w:cs="Times New Roman"/>
      <w:b w:val="0"/>
      <w:bCs w:val="0"/>
      <w:i w:val="0"/>
      <w:iCs w:val="0"/>
      <w:smallCaps w:val="0"/>
      <w:strike w:val="0"/>
      <w:spacing w:val="2"/>
      <w:sz w:val="14"/>
      <w:szCs w:val="14"/>
      <w:u w:val="none"/>
    </w:rPr>
  </w:style>
  <w:style w:type="character" w:customStyle="1" w:styleId="920pt">
    <w:name w:val="Заголовок №9 (2) + Курсив;Интервал 0 pt"/>
    <w:basedOn w:val="92"/>
    <w:rPr>
      <w:rFonts w:ascii="Times New Roman" w:eastAsia="Times New Roman" w:hAnsi="Times New Roman" w:cs="Times New Roman"/>
      <w:b w:val="0"/>
      <w:bCs w:val="0"/>
      <w:i/>
      <w:iCs/>
      <w:smallCaps w:val="0"/>
      <w:strike w:val="0"/>
      <w:color w:val="000000"/>
      <w:spacing w:val="-5"/>
      <w:w w:val="100"/>
      <w:position w:val="0"/>
      <w:sz w:val="14"/>
      <w:szCs w:val="14"/>
      <w:u w:val="none"/>
      <w:lang w:val="uk-UA"/>
    </w:rPr>
  </w:style>
  <w:style w:type="character" w:customStyle="1" w:styleId="15TimesNewRoman75pt0pt">
    <w:name w:val="Основной текст (15) + Times New Roman;7;5 pt;Не полужирный;Не курсив;Интервал 0 pt"/>
    <w:basedOn w:val="15"/>
    <w:rPr>
      <w:rFonts w:ascii="Times New Roman" w:eastAsia="Times New Roman" w:hAnsi="Times New Roman" w:cs="Times New Roman"/>
      <w:b/>
      <w:bCs/>
      <w:i/>
      <w:iCs/>
      <w:smallCaps w:val="0"/>
      <w:strike w:val="0"/>
      <w:color w:val="000000"/>
      <w:spacing w:val="1"/>
      <w:w w:val="100"/>
      <w:position w:val="0"/>
      <w:sz w:val="15"/>
      <w:szCs w:val="15"/>
      <w:u w:val="none"/>
      <w:lang w:val="uk-UA"/>
    </w:rPr>
  </w:style>
  <w:style w:type="character" w:customStyle="1" w:styleId="15TimesNewRoman75pt0pt0">
    <w:name w:val="Основной текст (15) + Times New Roman;7;5 pt;Не полужирный;Не курсив;Интервал 0 pt"/>
    <w:basedOn w:val="15"/>
    <w:rPr>
      <w:rFonts w:ascii="Times New Roman" w:eastAsia="Times New Roman" w:hAnsi="Times New Roman" w:cs="Times New Roman"/>
      <w:b/>
      <w:bCs/>
      <w:i/>
      <w:iCs/>
      <w:smallCaps w:val="0"/>
      <w:strike w:val="0"/>
      <w:color w:val="000000"/>
      <w:spacing w:val="4"/>
      <w:w w:val="100"/>
      <w:position w:val="0"/>
      <w:sz w:val="15"/>
      <w:szCs w:val="15"/>
      <w:u w:val="none"/>
      <w:lang w:val="uk-UA"/>
    </w:rPr>
  </w:style>
  <w:style w:type="character" w:customStyle="1" w:styleId="15TimesNewRoman85pt0pt">
    <w:name w:val="Основной текст (15) + Times New Roman;8;5 pt;Не полужирный;Интервал 0 pt"/>
    <w:basedOn w:val="15"/>
    <w:rPr>
      <w:rFonts w:ascii="Times New Roman" w:eastAsia="Times New Roman" w:hAnsi="Times New Roman" w:cs="Times New Roman"/>
      <w:b/>
      <w:bCs/>
      <w:i/>
      <w:iCs/>
      <w:smallCaps w:val="0"/>
      <w:strike w:val="0"/>
      <w:color w:val="000000"/>
      <w:spacing w:val="4"/>
      <w:w w:val="100"/>
      <w:position w:val="0"/>
      <w:sz w:val="17"/>
      <w:szCs w:val="17"/>
      <w:u w:val="none"/>
      <w:lang w:val="uk-UA"/>
    </w:rPr>
  </w:style>
  <w:style w:type="character" w:customStyle="1" w:styleId="10TimesNewRoman8pt0pt">
    <w:name w:val="Основной текст (10) + Times New Roman;8 pt;Не полужирный;Курсив;Интервал 0 pt"/>
    <w:basedOn w:val="100"/>
    <w:rPr>
      <w:rFonts w:ascii="Times New Roman" w:eastAsia="Times New Roman" w:hAnsi="Times New Roman" w:cs="Times New Roman"/>
      <w:b/>
      <w:bCs/>
      <w:i/>
      <w:iCs/>
      <w:smallCaps w:val="0"/>
      <w:strike w:val="0"/>
      <w:color w:val="000000"/>
      <w:spacing w:val="-3"/>
      <w:w w:val="100"/>
      <w:position w:val="0"/>
      <w:sz w:val="16"/>
      <w:szCs w:val="16"/>
      <w:u w:val="none"/>
      <w:lang w:val="uk-UA"/>
    </w:rPr>
  </w:style>
  <w:style w:type="character" w:customStyle="1" w:styleId="10TimesNewRoman75pt0pt0">
    <w:name w:val="Основной текст (10) + Times New Roman;7;5 pt;Не полужирный;Интервал 0 pt"/>
    <w:basedOn w:val="100"/>
    <w:rPr>
      <w:rFonts w:ascii="Times New Roman" w:eastAsia="Times New Roman" w:hAnsi="Times New Roman" w:cs="Times New Roman"/>
      <w:b/>
      <w:bCs/>
      <w:i w:val="0"/>
      <w:iCs w:val="0"/>
      <w:smallCaps w:val="0"/>
      <w:strike w:val="0"/>
      <w:color w:val="000000"/>
      <w:spacing w:val="-4"/>
      <w:w w:val="100"/>
      <w:position w:val="0"/>
      <w:sz w:val="15"/>
      <w:szCs w:val="15"/>
      <w:u w:val="none"/>
    </w:rPr>
  </w:style>
  <w:style w:type="character" w:customStyle="1" w:styleId="10TimesNewRoman85pt0pt">
    <w:name w:val="Основной текст (10) + Times New Roman;8;5 pt;Не полужирный;Курсив;Интервал 0 pt"/>
    <w:basedOn w:val="100"/>
    <w:rPr>
      <w:rFonts w:ascii="Times New Roman" w:eastAsia="Times New Roman" w:hAnsi="Times New Roman" w:cs="Times New Roman"/>
      <w:b/>
      <w:bCs/>
      <w:i/>
      <w:iCs/>
      <w:smallCaps w:val="0"/>
      <w:strike w:val="0"/>
      <w:color w:val="000000"/>
      <w:spacing w:val="4"/>
      <w:w w:val="100"/>
      <w:position w:val="0"/>
      <w:sz w:val="17"/>
      <w:szCs w:val="17"/>
      <w:u w:val="none"/>
      <w:lang w:val="uk-UA"/>
    </w:rPr>
  </w:style>
  <w:style w:type="character" w:customStyle="1" w:styleId="18TimesNewRoman75pt0pt">
    <w:name w:val="Основной текст (18) + Times New Roman;7;5 pt;Не курсив;Интервал 0 pt"/>
    <w:basedOn w:val="18"/>
    <w:rPr>
      <w:rFonts w:ascii="Times New Roman" w:eastAsia="Times New Roman" w:hAnsi="Times New Roman" w:cs="Times New Roman"/>
      <w:b w:val="0"/>
      <w:bCs w:val="0"/>
      <w:i/>
      <w:iCs/>
      <w:smallCaps w:val="0"/>
      <w:strike w:val="0"/>
      <w:color w:val="000000"/>
      <w:spacing w:val="1"/>
      <w:w w:val="100"/>
      <w:position w:val="0"/>
      <w:sz w:val="15"/>
      <w:szCs w:val="15"/>
      <w:u w:val="none"/>
      <w:lang w:val="uk-UA"/>
    </w:rPr>
  </w:style>
  <w:style w:type="character" w:customStyle="1" w:styleId="18TimesNewRoman75pt0pt0">
    <w:name w:val="Основной текст (18) + Times New Roman;7;5 pt;Не курсив;Интервал 0 pt"/>
    <w:basedOn w:val="18"/>
    <w:rPr>
      <w:rFonts w:ascii="Times New Roman" w:eastAsia="Times New Roman" w:hAnsi="Times New Roman" w:cs="Times New Roman"/>
      <w:b w:val="0"/>
      <w:bCs w:val="0"/>
      <w:i/>
      <w:iCs/>
      <w:smallCaps w:val="0"/>
      <w:strike w:val="0"/>
      <w:color w:val="000000"/>
      <w:spacing w:val="-4"/>
      <w:w w:val="100"/>
      <w:position w:val="0"/>
      <w:sz w:val="15"/>
      <w:szCs w:val="15"/>
      <w:u w:val="none"/>
      <w:lang w:val="uk-UA"/>
    </w:rPr>
  </w:style>
  <w:style w:type="character" w:customStyle="1" w:styleId="18TimesNewRoman8pt0pt">
    <w:name w:val="Основной текст (18) + Times New Roman;8 pt;Интервал 0 pt"/>
    <w:basedOn w:val="18"/>
    <w:rPr>
      <w:rFonts w:ascii="Times New Roman" w:eastAsia="Times New Roman" w:hAnsi="Times New Roman" w:cs="Times New Roman"/>
      <w:b w:val="0"/>
      <w:bCs w:val="0"/>
      <w:i/>
      <w:iCs/>
      <w:smallCaps w:val="0"/>
      <w:strike w:val="0"/>
      <w:color w:val="000000"/>
      <w:spacing w:val="-3"/>
      <w:w w:val="100"/>
      <w:position w:val="0"/>
      <w:sz w:val="16"/>
      <w:szCs w:val="16"/>
      <w:u w:val="none"/>
      <w:lang w:val="uk-UA"/>
    </w:rPr>
  </w:style>
  <w:style w:type="character" w:customStyle="1" w:styleId="10TimesNewRoman75pt0pt1">
    <w:name w:val="Основной текст (10) + Times New Roman;7;5 pt;Не полужирный;Интервал 0 pt"/>
    <w:basedOn w:val="100"/>
    <w:rPr>
      <w:rFonts w:ascii="Times New Roman" w:eastAsia="Times New Roman" w:hAnsi="Times New Roman" w:cs="Times New Roman"/>
      <w:b/>
      <w:bCs/>
      <w:i w:val="0"/>
      <w:iCs w:val="0"/>
      <w:smallCaps w:val="0"/>
      <w:strike w:val="0"/>
      <w:color w:val="000000"/>
      <w:spacing w:val="4"/>
      <w:w w:val="100"/>
      <w:position w:val="0"/>
      <w:sz w:val="15"/>
      <w:szCs w:val="15"/>
      <w:u w:val="none"/>
      <w:lang w:val="uk-UA"/>
    </w:rPr>
  </w:style>
  <w:style w:type="character" w:customStyle="1" w:styleId="620">
    <w:name w:val="Заголовок №6 (2)_"/>
    <w:basedOn w:val="a0"/>
    <w:link w:val="621"/>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620pt">
    <w:name w:val="Заголовок №6 (2) + Курсив;Интервал 0 pt"/>
    <w:basedOn w:val="620"/>
    <w:rPr>
      <w:rFonts w:ascii="Times New Roman" w:eastAsia="Times New Roman" w:hAnsi="Times New Roman" w:cs="Times New Roman"/>
      <w:b w:val="0"/>
      <w:bCs w:val="0"/>
      <w:i/>
      <w:iCs/>
      <w:smallCaps w:val="0"/>
      <w:strike w:val="0"/>
      <w:color w:val="000000"/>
      <w:spacing w:val="4"/>
      <w:w w:val="100"/>
      <w:position w:val="0"/>
      <w:sz w:val="17"/>
      <w:szCs w:val="17"/>
      <w:u w:val="none"/>
      <w:lang w:val="uk-UA"/>
    </w:rPr>
  </w:style>
  <w:style w:type="character" w:customStyle="1" w:styleId="630">
    <w:name w:val="Заголовок №6 (3)_"/>
    <w:basedOn w:val="a0"/>
    <w:link w:val="631"/>
    <w:rPr>
      <w:rFonts w:ascii="Times New Roman" w:eastAsia="Times New Roman" w:hAnsi="Times New Roman" w:cs="Times New Roman"/>
      <w:b w:val="0"/>
      <w:bCs w:val="0"/>
      <w:i/>
      <w:iCs/>
      <w:smallCaps w:val="0"/>
      <w:strike w:val="0"/>
      <w:spacing w:val="4"/>
      <w:sz w:val="17"/>
      <w:szCs w:val="17"/>
      <w:u w:val="none"/>
    </w:rPr>
  </w:style>
  <w:style w:type="character" w:customStyle="1" w:styleId="TimesNewRoman55pt0pt">
    <w:name w:val="Основной текст + Times New Roman;5;5 pt;Интервал 0 pt"/>
    <w:basedOn w:val="a7"/>
    <w:rPr>
      <w:rFonts w:ascii="Times New Roman" w:eastAsia="Times New Roman" w:hAnsi="Times New Roman" w:cs="Times New Roman"/>
      <w:b w:val="0"/>
      <w:bCs w:val="0"/>
      <w:i w:val="0"/>
      <w:iCs w:val="0"/>
      <w:smallCaps w:val="0"/>
      <w:strike w:val="0"/>
      <w:color w:val="000000"/>
      <w:spacing w:val="-1"/>
      <w:w w:val="100"/>
      <w:position w:val="0"/>
      <w:sz w:val="11"/>
      <w:szCs w:val="11"/>
      <w:u w:val="none"/>
      <w:lang w:val="uk-UA"/>
    </w:rPr>
  </w:style>
  <w:style w:type="character" w:customStyle="1" w:styleId="21TimesNewRoman55pt0pt">
    <w:name w:val="Основной текст (21) + Times New Roman;5;5 pt;Не полужирный;Интервал 0 pt"/>
    <w:basedOn w:val="210"/>
    <w:rPr>
      <w:rFonts w:ascii="Times New Roman" w:eastAsia="Times New Roman" w:hAnsi="Times New Roman" w:cs="Times New Roman"/>
      <w:b/>
      <w:bCs/>
      <w:i/>
      <w:iCs/>
      <w:smallCaps w:val="0"/>
      <w:strike w:val="0"/>
      <w:color w:val="000000"/>
      <w:spacing w:val="-2"/>
      <w:w w:val="100"/>
      <w:position w:val="0"/>
      <w:sz w:val="11"/>
      <w:szCs w:val="11"/>
      <w:u w:val="none"/>
      <w:lang w:val="uk-UA"/>
    </w:rPr>
  </w:style>
  <w:style w:type="character" w:customStyle="1" w:styleId="21TimesNewRoman55pt0pt0">
    <w:name w:val="Основной текст (21) + Times New Roman;5;5 pt;Не полужирный;Не курсив;Интервал 0 pt"/>
    <w:basedOn w:val="210"/>
    <w:rPr>
      <w:rFonts w:ascii="Times New Roman" w:eastAsia="Times New Roman" w:hAnsi="Times New Roman" w:cs="Times New Roman"/>
      <w:b/>
      <w:bCs/>
      <w:i/>
      <w:iCs/>
      <w:smallCaps w:val="0"/>
      <w:strike w:val="0"/>
      <w:color w:val="000000"/>
      <w:spacing w:val="0"/>
      <w:w w:val="100"/>
      <w:position w:val="0"/>
      <w:sz w:val="11"/>
      <w:szCs w:val="11"/>
      <w:u w:val="none"/>
      <w:lang w:val="uk-UA"/>
    </w:rPr>
  </w:style>
  <w:style w:type="character" w:customStyle="1" w:styleId="91">
    <w:name w:val="Заголовок №9_"/>
    <w:basedOn w:val="a0"/>
    <w:link w:val="93"/>
    <w:rPr>
      <w:rFonts w:ascii="Times New Roman" w:eastAsia="Times New Roman" w:hAnsi="Times New Roman" w:cs="Times New Roman"/>
      <w:b w:val="0"/>
      <w:bCs w:val="0"/>
      <w:i w:val="0"/>
      <w:iCs w:val="0"/>
      <w:smallCaps w:val="0"/>
      <w:strike w:val="0"/>
      <w:spacing w:val="1"/>
      <w:sz w:val="15"/>
      <w:szCs w:val="15"/>
      <w:u w:val="none"/>
    </w:rPr>
  </w:style>
  <w:style w:type="character" w:customStyle="1" w:styleId="90pt0">
    <w:name w:val="Заголовок №9 + Интервал 0 pt"/>
    <w:basedOn w:val="91"/>
    <w:rPr>
      <w:rFonts w:ascii="Times New Roman" w:eastAsia="Times New Roman" w:hAnsi="Times New Roman" w:cs="Times New Roman"/>
      <w:b w:val="0"/>
      <w:bCs w:val="0"/>
      <w:i w:val="0"/>
      <w:iCs w:val="0"/>
      <w:smallCaps w:val="0"/>
      <w:strike w:val="0"/>
      <w:color w:val="000000"/>
      <w:spacing w:val="4"/>
      <w:w w:val="100"/>
      <w:position w:val="0"/>
      <w:sz w:val="15"/>
      <w:szCs w:val="15"/>
      <w:u w:val="none"/>
      <w:lang w:val="ru-RU"/>
    </w:rPr>
  </w:style>
  <w:style w:type="character" w:customStyle="1" w:styleId="98pt0pt">
    <w:name w:val="Заголовок №9 + 8 pt;Курсив;Интервал 0 pt"/>
    <w:basedOn w:val="91"/>
    <w:rPr>
      <w:rFonts w:ascii="Times New Roman" w:eastAsia="Times New Roman" w:hAnsi="Times New Roman" w:cs="Times New Roman"/>
      <w:b w:val="0"/>
      <w:bCs w:val="0"/>
      <w:i/>
      <w:iCs/>
      <w:smallCaps w:val="0"/>
      <w:strike w:val="0"/>
      <w:color w:val="000000"/>
      <w:spacing w:val="4"/>
      <w:w w:val="100"/>
      <w:position w:val="0"/>
      <w:sz w:val="16"/>
      <w:szCs w:val="16"/>
      <w:u w:val="none"/>
      <w:lang w:val="de-DE"/>
    </w:rPr>
  </w:style>
  <w:style w:type="character" w:customStyle="1" w:styleId="TimesNewRoman65pt0pt">
    <w:name w:val="Основной текст + Times New Roman;6;5 pt;Интервал 0 pt"/>
    <w:basedOn w:val="a7"/>
    <w:rPr>
      <w:rFonts w:ascii="Times New Roman" w:eastAsia="Times New Roman" w:hAnsi="Times New Roman" w:cs="Times New Roman"/>
      <w:b w:val="0"/>
      <w:bCs w:val="0"/>
      <w:i w:val="0"/>
      <w:iCs w:val="0"/>
      <w:smallCaps w:val="0"/>
      <w:strike w:val="0"/>
      <w:color w:val="000000"/>
      <w:spacing w:val="0"/>
      <w:w w:val="100"/>
      <w:position w:val="0"/>
      <w:sz w:val="13"/>
      <w:szCs w:val="13"/>
      <w:u w:val="none"/>
      <w:lang w:val="uk-UA"/>
    </w:rPr>
  </w:style>
  <w:style w:type="character" w:customStyle="1" w:styleId="TimesNewRoman75pt0pt4">
    <w:name w:val="Основной текст + Times New Roman;7;5 pt;Интервал 0 pt"/>
    <w:basedOn w:val="a7"/>
    <w:rPr>
      <w:rFonts w:ascii="Times New Roman" w:eastAsia="Times New Roman" w:hAnsi="Times New Roman" w:cs="Times New Roman"/>
      <w:b w:val="0"/>
      <w:bCs w:val="0"/>
      <w:i w:val="0"/>
      <w:iCs w:val="0"/>
      <w:smallCaps w:val="0"/>
      <w:strike w:val="0"/>
      <w:color w:val="000000"/>
      <w:spacing w:val="4"/>
      <w:w w:val="100"/>
      <w:position w:val="0"/>
      <w:sz w:val="15"/>
      <w:szCs w:val="15"/>
      <w:u w:val="single"/>
      <w:lang w:val="uk-UA"/>
    </w:rPr>
  </w:style>
  <w:style w:type="character" w:customStyle="1" w:styleId="TimesNewRoman0pt">
    <w:name w:val="Основной текст + Times New Roman;Интервал 0 pt"/>
    <w:basedOn w:val="a7"/>
    <w:rPr>
      <w:rFonts w:ascii="Times New Roman" w:eastAsia="Times New Roman" w:hAnsi="Times New Roman" w:cs="Times New Roman"/>
      <w:b w:val="0"/>
      <w:bCs w:val="0"/>
      <w:i w:val="0"/>
      <w:iCs w:val="0"/>
      <w:smallCaps w:val="0"/>
      <w:strike w:val="0"/>
      <w:color w:val="000000"/>
      <w:spacing w:val="-9"/>
      <w:w w:val="100"/>
      <w:position w:val="0"/>
      <w:sz w:val="14"/>
      <w:szCs w:val="14"/>
      <w:u w:val="none"/>
      <w:lang w:val="uk-UA"/>
    </w:rPr>
  </w:style>
  <w:style w:type="character" w:customStyle="1" w:styleId="930">
    <w:name w:val="Заголовок №9 (3)_"/>
    <w:basedOn w:val="a0"/>
    <w:link w:val="931"/>
    <w:rPr>
      <w:rFonts w:ascii="Times New Roman" w:eastAsia="Times New Roman" w:hAnsi="Times New Roman" w:cs="Times New Roman"/>
      <w:b w:val="0"/>
      <w:bCs w:val="0"/>
      <w:i w:val="0"/>
      <w:iCs w:val="0"/>
      <w:smallCaps w:val="0"/>
      <w:strike w:val="0"/>
      <w:spacing w:val="4"/>
      <w:sz w:val="15"/>
      <w:szCs w:val="15"/>
      <w:u w:val="none"/>
    </w:rPr>
  </w:style>
  <w:style w:type="character" w:customStyle="1" w:styleId="938pt">
    <w:name w:val="Заголовок №9 (3) + 8 pt;Курсив"/>
    <w:basedOn w:val="930"/>
    <w:rPr>
      <w:rFonts w:ascii="Times New Roman" w:eastAsia="Times New Roman" w:hAnsi="Times New Roman" w:cs="Times New Roman"/>
      <w:b w:val="0"/>
      <w:bCs w:val="0"/>
      <w:i/>
      <w:iCs/>
      <w:smallCaps w:val="0"/>
      <w:strike w:val="0"/>
      <w:color w:val="000000"/>
      <w:spacing w:val="4"/>
      <w:w w:val="100"/>
      <w:position w:val="0"/>
      <w:sz w:val="16"/>
      <w:szCs w:val="16"/>
      <w:u w:val="none"/>
      <w:lang w:val="uk-UA"/>
    </w:rPr>
  </w:style>
  <w:style w:type="character" w:customStyle="1" w:styleId="13TimesNewRoman7pt0pt">
    <w:name w:val="Основной текст (13) + Times New Roman;7 pt;Курсив;Интервал 0 pt"/>
    <w:basedOn w:val="130"/>
    <w:rPr>
      <w:rFonts w:ascii="Times New Roman" w:eastAsia="Times New Roman" w:hAnsi="Times New Roman" w:cs="Times New Roman"/>
      <w:b w:val="0"/>
      <w:bCs w:val="0"/>
      <w:i/>
      <w:iCs/>
      <w:smallCaps w:val="0"/>
      <w:strike w:val="0"/>
      <w:color w:val="000000"/>
      <w:spacing w:val="-2"/>
      <w:w w:val="100"/>
      <w:position w:val="0"/>
      <w:sz w:val="14"/>
      <w:szCs w:val="14"/>
      <w:u w:val="none"/>
      <w:lang w:val="uk-UA"/>
    </w:rPr>
  </w:style>
  <w:style w:type="character" w:customStyle="1" w:styleId="13TimesNewRoman75pt0pt">
    <w:name w:val="Основной текст (13) + Times New Roman;7;5 pt;Интервал 0 pt"/>
    <w:basedOn w:val="130"/>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style>
  <w:style w:type="character" w:customStyle="1" w:styleId="14TimesNewRoman8pt0pt">
    <w:name w:val="Основной текст (14) + Times New Roman;8 pt;Интервал 0 pt"/>
    <w:basedOn w:val="14"/>
    <w:rPr>
      <w:rFonts w:ascii="Times New Roman" w:eastAsia="Times New Roman" w:hAnsi="Times New Roman" w:cs="Times New Roman"/>
      <w:b w:val="0"/>
      <w:bCs w:val="0"/>
      <w:i/>
      <w:iCs/>
      <w:smallCaps w:val="0"/>
      <w:strike w:val="0"/>
      <w:color w:val="000000"/>
      <w:spacing w:val="4"/>
      <w:w w:val="100"/>
      <w:position w:val="0"/>
      <w:sz w:val="16"/>
      <w:szCs w:val="16"/>
      <w:u w:val="none"/>
      <w:lang w:val="uk-UA"/>
    </w:rPr>
  </w:style>
  <w:style w:type="character" w:customStyle="1" w:styleId="TimesNewRoman65pt0pt0">
    <w:name w:val="Основной текст + Times New Roman;6;5 pt;Интервал 0 pt"/>
    <w:basedOn w:val="a7"/>
    <w:rPr>
      <w:rFonts w:ascii="Times New Roman" w:eastAsia="Times New Roman" w:hAnsi="Times New Roman" w:cs="Times New Roman"/>
      <w:b w:val="0"/>
      <w:bCs w:val="0"/>
      <w:i w:val="0"/>
      <w:iCs w:val="0"/>
      <w:smallCaps w:val="0"/>
      <w:strike w:val="0"/>
      <w:color w:val="000000"/>
      <w:spacing w:val="-1"/>
      <w:w w:val="100"/>
      <w:position w:val="0"/>
      <w:sz w:val="13"/>
      <w:szCs w:val="13"/>
      <w:u w:val="none"/>
      <w:lang w:val="uk-UA"/>
    </w:rPr>
  </w:style>
  <w:style w:type="character" w:customStyle="1" w:styleId="13TimesNewRoman75pt0pt0">
    <w:name w:val="Основной текст (13) + Times New Roman;7;5 pt;Интервал 0 pt"/>
    <w:basedOn w:val="130"/>
    <w:rPr>
      <w:rFonts w:ascii="Times New Roman" w:eastAsia="Times New Roman" w:hAnsi="Times New Roman" w:cs="Times New Roman"/>
      <w:b w:val="0"/>
      <w:bCs w:val="0"/>
      <w:i w:val="0"/>
      <w:iCs w:val="0"/>
      <w:smallCaps w:val="0"/>
      <w:strike w:val="0"/>
      <w:color w:val="000000"/>
      <w:spacing w:val="-4"/>
      <w:w w:val="100"/>
      <w:position w:val="0"/>
      <w:sz w:val="15"/>
      <w:szCs w:val="15"/>
      <w:u w:val="single"/>
      <w:lang w:val="uk-UA"/>
    </w:rPr>
  </w:style>
  <w:style w:type="character" w:customStyle="1" w:styleId="TimesNewRoman55pt0pt0">
    <w:name w:val="Основной текст + Times New Roman;5;5 pt;Интервал 0 pt"/>
    <w:basedOn w:val="a7"/>
    <w:rPr>
      <w:rFonts w:ascii="Times New Roman" w:eastAsia="Times New Roman" w:hAnsi="Times New Roman" w:cs="Times New Roman"/>
      <w:b w:val="0"/>
      <w:bCs w:val="0"/>
      <w:i w:val="0"/>
      <w:iCs w:val="0"/>
      <w:smallCaps w:val="0"/>
      <w:strike w:val="0"/>
      <w:color w:val="000000"/>
      <w:spacing w:val="3"/>
      <w:w w:val="100"/>
      <w:position w:val="0"/>
      <w:sz w:val="11"/>
      <w:szCs w:val="11"/>
      <w:u w:val="none"/>
      <w:lang w:val="ru-RU"/>
    </w:rPr>
  </w:style>
  <w:style w:type="character" w:customStyle="1" w:styleId="TimesNewRoman">
    <w:name w:val="Основной текст + Times New Roman;Курсив;Малые прописные"/>
    <w:basedOn w:val="a7"/>
    <w:rPr>
      <w:rFonts w:ascii="Times New Roman" w:eastAsia="Times New Roman" w:hAnsi="Times New Roman" w:cs="Times New Roman"/>
      <w:b w:val="0"/>
      <w:bCs w:val="0"/>
      <w:i/>
      <w:iCs/>
      <w:smallCaps/>
      <w:strike w:val="0"/>
      <w:color w:val="000000"/>
      <w:spacing w:val="-2"/>
      <w:w w:val="100"/>
      <w:position w:val="0"/>
      <w:sz w:val="14"/>
      <w:szCs w:val="14"/>
      <w:u w:val="none"/>
      <w:lang w:val="fr-FR"/>
    </w:rPr>
  </w:style>
  <w:style w:type="character" w:customStyle="1" w:styleId="TimesNewRoman75pt0pt5">
    <w:name w:val="Основной текст + Times New Roman;7;5 pt;Интервал 0 pt"/>
    <w:basedOn w:val="a7"/>
    <w:rPr>
      <w:rFonts w:ascii="Times New Roman" w:eastAsia="Times New Roman" w:hAnsi="Times New Roman" w:cs="Times New Roman"/>
      <w:b w:val="0"/>
      <w:bCs w:val="0"/>
      <w:i w:val="0"/>
      <w:iCs w:val="0"/>
      <w:smallCaps w:val="0"/>
      <w:strike w:val="0"/>
      <w:color w:val="000000"/>
      <w:spacing w:val="-4"/>
      <w:w w:val="100"/>
      <w:position w:val="0"/>
      <w:sz w:val="15"/>
      <w:szCs w:val="15"/>
      <w:u w:val="none"/>
    </w:rPr>
  </w:style>
  <w:style w:type="character" w:customStyle="1" w:styleId="94">
    <w:name w:val="Заголовок №9 (4)_"/>
    <w:basedOn w:val="a0"/>
    <w:link w:val="940"/>
    <w:rPr>
      <w:rFonts w:ascii="Times New Roman" w:eastAsia="Times New Roman" w:hAnsi="Times New Roman" w:cs="Times New Roman"/>
      <w:b w:val="0"/>
      <w:bCs w:val="0"/>
      <w:i/>
      <w:iCs/>
      <w:smallCaps w:val="0"/>
      <w:strike w:val="0"/>
      <w:spacing w:val="4"/>
      <w:sz w:val="17"/>
      <w:szCs w:val="17"/>
      <w:u w:val="none"/>
      <w:lang w:val="ru-RU"/>
    </w:rPr>
  </w:style>
  <w:style w:type="character" w:customStyle="1" w:styleId="9475pt0pt">
    <w:name w:val="Заголовок №9 (4) + 7;5 pt;Не курсив;Интервал 0 pt"/>
    <w:basedOn w:val="94"/>
    <w:rPr>
      <w:rFonts w:ascii="Times New Roman" w:eastAsia="Times New Roman" w:hAnsi="Times New Roman" w:cs="Times New Roman"/>
      <w:b w:val="0"/>
      <w:bCs w:val="0"/>
      <w:i/>
      <w:iCs/>
      <w:smallCaps w:val="0"/>
      <w:strike w:val="0"/>
      <w:color w:val="000000"/>
      <w:spacing w:val="1"/>
      <w:w w:val="100"/>
      <w:position w:val="0"/>
      <w:sz w:val="15"/>
      <w:szCs w:val="15"/>
      <w:u w:val="none"/>
      <w:lang w:val="ru-RU"/>
    </w:rPr>
  </w:style>
  <w:style w:type="character" w:customStyle="1" w:styleId="TimesNewRoman6pt0pt">
    <w:name w:val="Основной текст + Times New Roman;6 pt;Малые прописные;Интервал 0 pt"/>
    <w:basedOn w:val="a7"/>
    <w:rPr>
      <w:rFonts w:ascii="Times New Roman" w:eastAsia="Times New Roman" w:hAnsi="Times New Roman" w:cs="Times New Roman"/>
      <w:b w:val="0"/>
      <w:bCs w:val="0"/>
      <w:i w:val="0"/>
      <w:iCs w:val="0"/>
      <w:smallCaps/>
      <w:strike w:val="0"/>
      <w:color w:val="000000"/>
      <w:spacing w:val="5"/>
      <w:w w:val="100"/>
      <w:position w:val="0"/>
      <w:sz w:val="12"/>
      <w:szCs w:val="12"/>
      <w:u w:val="none"/>
      <w:lang w:val="uk-UA"/>
    </w:rPr>
  </w:style>
  <w:style w:type="character" w:customStyle="1" w:styleId="38">
    <w:name w:val="Основной текст (38)_"/>
    <w:basedOn w:val="a0"/>
    <w:link w:val="380"/>
    <w:rPr>
      <w:rFonts w:ascii="Times New Roman" w:eastAsia="Times New Roman" w:hAnsi="Times New Roman" w:cs="Times New Roman"/>
      <w:b w:val="0"/>
      <w:bCs w:val="0"/>
      <w:i w:val="0"/>
      <w:iCs w:val="0"/>
      <w:smallCaps w:val="0"/>
      <w:strike w:val="0"/>
      <w:spacing w:val="-9"/>
      <w:sz w:val="14"/>
      <w:szCs w:val="14"/>
      <w:u w:val="none"/>
    </w:rPr>
  </w:style>
  <w:style w:type="character" w:customStyle="1" w:styleId="3865pt0pt">
    <w:name w:val="Основной текст (38) + 6;5 pt;Курсив;Интервал 0 pt"/>
    <w:basedOn w:val="38"/>
    <w:rPr>
      <w:rFonts w:ascii="Times New Roman" w:eastAsia="Times New Roman" w:hAnsi="Times New Roman" w:cs="Times New Roman"/>
      <w:b w:val="0"/>
      <w:bCs w:val="0"/>
      <w:i/>
      <w:iCs/>
      <w:smallCaps w:val="0"/>
      <w:strike w:val="0"/>
      <w:color w:val="000000"/>
      <w:spacing w:val="-4"/>
      <w:w w:val="100"/>
      <w:position w:val="0"/>
      <w:sz w:val="13"/>
      <w:szCs w:val="13"/>
      <w:u w:val="none"/>
      <w:lang w:val="uk-UA"/>
    </w:rPr>
  </w:style>
  <w:style w:type="character" w:customStyle="1" w:styleId="39">
    <w:name w:val="Основной текст (39)_"/>
    <w:basedOn w:val="a0"/>
    <w:link w:val="390"/>
    <w:rPr>
      <w:rFonts w:ascii="Times New Roman" w:eastAsia="Times New Roman" w:hAnsi="Times New Roman" w:cs="Times New Roman"/>
      <w:b w:val="0"/>
      <w:bCs w:val="0"/>
      <w:i/>
      <w:iCs/>
      <w:smallCaps w:val="0"/>
      <w:strike w:val="0"/>
      <w:spacing w:val="-5"/>
      <w:sz w:val="14"/>
      <w:szCs w:val="14"/>
      <w:u w:val="none"/>
    </w:rPr>
  </w:style>
  <w:style w:type="character" w:customStyle="1" w:styleId="390pt">
    <w:name w:val="Основной текст (39) + Не курсив;Интервал 0 pt"/>
    <w:basedOn w:val="39"/>
    <w:rPr>
      <w:rFonts w:ascii="Times New Roman" w:eastAsia="Times New Roman" w:hAnsi="Times New Roman" w:cs="Times New Roman"/>
      <w:b w:val="0"/>
      <w:bCs w:val="0"/>
      <w:i/>
      <w:iCs/>
      <w:smallCaps w:val="0"/>
      <w:strike w:val="0"/>
      <w:color w:val="000000"/>
      <w:spacing w:val="2"/>
      <w:w w:val="100"/>
      <w:position w:val="0"/>
      <w:sz w:val="14"/>
      <w:szCs w:val="14"/>
      <w:u w:val="none"/>
      <w:lang w:val="uk-UA"/>
    </w:rPr>
  </w:style>
  <w:style w:type="character" w:customStyle="1" w:styleId="24TimesNewRoman75pt0pt">
    <w:name w:val="Основной текст (24) + Times New Roman;7;5 pt;Не полужирный;Не курсив;Интервал 0 pt"/>
    <w:basedOn w:val="240"/>
    <w:rPr>
      <w:rFonts w:ascii="Times New Roman" w:eastAsia="Times New Roman" w:hAnsi="Times New Roman" w:cs="Times New Roman"/>
      <w:b/>
      <w:bCs/>
      <w:i/>
      <w:iCs/>
      <w:smallCaps w:val="0"/>
      <w:strike w:val="0"/>
      <w:color w:val="000000"/>
      <w:spacing w:val="4"/>
      <w:w w:val="100"/>
      <w:position w:val="0"/>
      <w:sz w:val="15"/>
      <w:szCs w:val="15"/>
      <w:u w:val="none"/>
      <w:lang w:val="uk-UA"/>
    </w:rPr>
  </w:style>
  <w:style w:type="character" w:customStyle="1" w:styleId="TimesNewRoman5pt0pt">
    <w:name w:val="Основной текст + Times New Roman;5 pt;Малые прописные;Интервал 0 pt"/>
    <w:basedOn w:val="a7"/>
    <w:rPr>
      <w:rFonts w:ascii="Times New Roman" w:eastAsia="Times New Roman" w:hAnsi="Times New Roman" w:cs="Times New Roman"/>
      <w:b w:val="0"/>
      <w:bCs w:val="0"/>
      <w:i w:val="0"/>
      <w:iCs w:val="0"/>
      <w:smallCaps/>
      <w:strike w:val="0"/>
      <w:color w:val="000000"/>
      <w:spacing w:val="5"/>
      <w:w w:val="100"/>
      <w:position w:val="0"/>
      <w:sz w:val="10"/>
      <w:szCs w:val="10"/>
      <w:u w:val="none"/>
      <w:lang w:val="uk-UA"/>
    </w:rPr>
  </w:style>
  <w:style w:type="character" w:customStyle="1" w:styleId="32TimesNewRoman7pt0pt">
    <w:name w:val="Основной текст (32) + Times New Roman;7 pt;Интервал 0 pt"/>
    <w:basedOn w:val="320"/>
    <w:rPr>
      <w:rFonts w:ascii="Times New Roman" w:eastAsia="Times New Roman" w:hAnsi="Times New Roman" w:cs="Times New Roman"/>
      <w:b w:val="0"/>
      <w:bCs w:val="0"/>
      <w:i w:val="0"/>
      <w:iCs w:val="0"/>
      <w:smallCaps w:val="0"/>
      <w:strike w:val="0"/>
      <w:color w:val="000000"/>
      <w:spacing w:val="-3"/>
      <w:w w:val="100"/>
      <w:position w:val="0"/>
      <w:sz w:val="14"/>
      <w:szCs w:val="14"/>
      <w:u w:val="none"/>
      <w:lang w:val="uk-UA"/>
    </w:rPr>
  </w:style>
  <w:style w:type="character" w:customStyle="1" w:styleId="32TimesNewRoman7pt0pt0">
    <w:name w:val="Основной текст (32) + Times New Roman;7 pt;Курсив;Интервал 0 pt"/>
    <w:basedOn w:val="320"/>
    <w:rPr>
      <w:rFonts w:ascii="Times New Roman" w:eastAsia="Times New Roman" w:hAnsi="Times New Roman" w:cs="Times New Roman"/>
      <w:b w:val="0"/>
      <w:bCs w:val="0"/>
      <w:i/>
      <w:iCs/>
      <w:smallCaps w:val="0"/>
      <w:strike w:val="0"/>
      <w:color w:val="000000"/>
      <w:spacing w:val="-1"/>
      <w:w w:val="100"/>
      <w:position w:val="0"/>
      <w:sz w:val="14"/>
      <w:szCs w:val="14"/>
      <w:u w:val="none"/>
      <w:lang w:val="ru-RU"/>
    </w:rPr>
  </w:style>
  <w:style w:type="character" w:customStyle="1" w:styleId="23TimesNewRoman7pt0pt">
    <w:name w:val="Основной текст (23) + Times New Roman;7 pt;Не курсив;Интервал 0 pt"/>
    <w:basedOn w:val="230"/>
    <w:rPr>
      <w:rFonts w:ascii="Times New Roman" w:eastAsia="Times New Roman" w:hAnsi="Times New Roman" w:cs="Times New Roman"/>
      <w:b w:val="0"/>
      <w:bCs w:val="0"/>
      <w:i/>
      <w:iCs/>
      <w:smallCaps w:val="0"/>
      <w:strike w:val="0"/>
      <w:color w:val="000000"/>
      <w:spacing w:val="-3"/>
      <w:w w:val="100"/>
      <w:position w:val="0"/>
      <w:sz w:val="14"/>
      <w:szCs w:val="14"/>
      <w:u w:val="none"/>
      <w:lang w:val="uk-UA"/>
    </w:rPr>
  </w:style>
  <w:style w:type="character" w:customStyle="1" w:styleId="23TimesNewRoman75pt0pt">
    <w:name w:val="Основной текст (23) + Times New Roman;7;5 pt;Не курсив;Интервал 0 pt"/>
    <w:basedOn w:val="230"/>
    <w:rPr>
      <w:rFonts w:ascii="Times New Roman" w:eastAsia="Times New Roman" w:hAnsi="Times New Roman" w:cs="Times New Roman"/>
      <w:b w:val="0"/>
      <w:bCs w:val="0"/>
      <w:i/>
      <w:iCs/>
      <w:smallCaps w:val="0"/>
      <w:strike w:val="0"/>
      <w:color w:val="000000"/>
      <w:spacing w:val="1"/>
      <w:w w:val="100"/>
      <w:position w:val="0"/>
      <w:sz w:val="15"/>
      <w:szCs w:val="15"/>
      <w:u w:val="none"/>
      <w:lang w:val="uk-UA"/>
    </w:rPr>
  </w:style>
  <w:style w:type="character" w:customStyle="1" w:styleId="17TimesNewRoman55pt0pt">
    <w:name w:val="Основной текст (17) + Times New Roman;5;5 pt;Интервал 0 pt"/>
    <w:basedOn w:val="17"/>
    <w:rPr>
      <w:rFonts w:ascii="Times New Roman" w:eastAsia="Times New Roman" w:hAnsi="Times New Roman" w:cs="Times New Roman"/>
      <w:b w:val="0"/>
      <w:bCs w:val="0"/>
      <w:i w:val="0"/>
      <w:iCs w:val="0"/>
      <w:smallCaps w:val="0"/>
      <w:strike w:val="0"/>
      <w:color w:val="000000"/>
      <w:spacing w:val="-1"/>
      <w:w w:val="100"/>
      <w:position w:val="0"/>
      <w:sz w:val="11"/>
      <w:szCs w:val="11"/>
      <w:u w:val="none"/>
      <w:lang w:val="uk-UA"/>
    </w:rPr>
  </w:style>
  <w:style w:type="character" w:customStyle="1" w:styleId="17TimesNewRoman55pt1pt">
    <w:name w:val="Основной текст (17) + Times New Roman;5;5 pt;Интервал 1 pt"/>
    <w:basedOn w:val="17"/>
    <w:rPr>
      <w:rFonts w:ascii="Times New Roman" w:eastAsia="Times New Roman" w:hAnsi="Times New Roman" w:cs="Times New Roman"/>
      <w:b w:val="0"/>
      <w:bCs w:val="0"/>
      <w:i w:val="0"/>
      <w:iCs w:val="0"/>
      <w:smallCaps w:val="0"/>
      <w:strike w:val="0"/>
      <w:color w:val="000000"/>
      <w:spacing w:val="31"/>
      <w:w w:val="100"/>
      <w:position w:val="0"/>
      <w:sz w:val="11"/>
      <w:szCs w:val="11"/>
      <w:u w:val="none"/>
      <w:lang w:val="uk-UA"/>
    </w:rPr>
  </w:style>
  <w:style w:type="character" w:customStyle="1" w:styleId="16TimesNewRoman55pt1pt">
    <w:name w:val="Основной текст (16) + Times New Roman;5;5 pt;Не курсив;Интервал 1 pt"/>
    <w:basedOn w:val="16"/>
    <w:rPr>
      <w:rFonts w:ascii="Times New Roman" w:eastAsia="Times New Roman" w:hAnsi="Times New Roman" w:cs="Times New Roman"/>
      <w:b w:val="0"/>
      <w:bCs w:val="0"/>
      <w:i/>
      <w:iCs/>
      <w:smallCaps w:val="0"/>
      <w:strike w:val="0"/>
      <w:color w:val="000000"/>
      <w:spacing w:val="31"/>
      <w:w w:val="100"/>
      <w:position w:val="0"/>
      <w:sz w:val="11"/>
      <w:szCs w:val="11"/>
      <w:u w:val="none"/>
      <w:lang w:val="pl-PL"/>
    </w:rPr>
  </w:style>
  <w:style w:type="character" w:customStyle="1" w:styleId="16Constantia55pt1pt">
    <w:name w:val="Основной текст (16) + Constantia;5;5 pt;Интервал 1 pt"/>
    <w:basedOn w:val="16"/>
    <w:rPr>
      <w:rFonts w:ascii="Constantia" w:eastAsia="Constantia" w:hAnsi="Constantia" w:cs="Constantia"/>
      <w:b w:val="0"/>
      <w:bCs w:val="0"/>
      <w:i/>
      <w:iCs/>
      <w:smallCaps w:val="0"/>
      <w:strike w:val="0"/>
      <w:color w:val="000000"/>
      <w:spacing w:val="31"/>
      <w:w w:val="100"/>
      <w:position w:val="0"/>
      <w:sz w:val="11"/>
      <w:szCs w:val="11"/>
      <w:u w:val="none"/>
      <w:lang w:val="pl-PL"/>
    </w:rPr>
  </w:style>
  <w:style w:type="character" w:customStyle="1" w:styleId="17Constantia55pt0pt">
    <w:name w:val="Основной текст (17) + Constantia;5;5 pt;Курсив;Интервал 0 pt"/>
    <w:basedOn w:val="17"/>
    <w:rPr>
      <w:rFonts w:ascii="Constantia" w:eastAsia="Constantia" w:hAnsi="Constantia" w:cs="Constantia"/>
      <w:b w:val="0"/>
      <w:bCs w:val="0"/>
      <w:i/>
      <w:iCs/>
      <w:smallCaps w:val="0"/>
      <w:strike w:val="0"/>
      <w:color w:val="000000"/>
      <w:spacing w:val="-6"/>
      <w:w w:val="100"/>
      <w:position w:val="0"/>
      <w:sz w:val="11"/>
      <w:szCs w:val="11"/>
      <w:u w:val="none"/>
      <w:lang w:val="uk-UA"/>
    </w:rPr>
  </w:style>
  <w:style w:type="character" w:customStyle="1" w:styleId="33TimesNewRoman0pt">
    <w:name w:val="Основной текст (33) + Times New Roman;Малые прописные;Интервал 0 pt"/>
    <w:basedOn w:val="330"/>
    <w:rPr>
      <w:rFonts w:ascii="Times New Roman" w:eastAsia="Times New Roman" w:hAnsi="Times New Roman" w:cs="Times New Roman"/>
      <w:b w:val="0"/>
      <w:bCs w:val="0"/>
      <w:i w:val="0"/>
      <w:iCs w:val="0"/>
      <w:smallCaps/>
      <w:strike w:val="0"/>
      <w:color w:val="000000"/>
      <w:spacing w:val="-3"/>
      <w:w w:val="100"/>
      <w:position w:val="0"/>
      <w:sz w:val="10"/>
      <w:szCs w:val="10"/>
      <w:u w:val="none"/>
      <w:lang w:val="pl-PL"/>
    </w:rPr>
  </w:style>
  <w:style w:type="character" w:customStyle="1" w:styleId="22TimesNewRoman55pt0pt">
    <w:name w:val="Основной текст (22) + Times New Roman;5;5 pt;Не полужирный;Интервал 0 pt"/>
    <w:basedOn w:val="220"/>
    <w:rPr>
      <w:rFonts w:ascii="Times New Roman" w:eastAsia="Times New Roman" w:hAnsi="Times New Roman" w:cs="Times New Roman"/>
      <w:b/>
      <w:bCs/>
      <w:i w:val="0"/>
      <w:iCs w:val="0"/>
      <w:smallCaps w:val="0"/>
      <w:strike w:val="0"/>
      <w:color w:val="000000"/>
      <w:spacing w:val="0"/>
      <w:w w:val="100"/>
      <w:position w:val="0"/>
      <w:sz w:val="11"/>
      <w:szCs w:val="11"/>
      <w:u w:val="none"/>
      <w:lang w:val="uk-UA"/>
    </w:rPr>
  </w:style>
  <w:style w:type="character" w:customStyle="1" w:styleId="22TimesNewRoman7pt0pt">
    <w:name w:val="Основной текст (22) + Times New Roman;7 pt;Не полужирный;Интервал 0 pt"/>
    <w:basedOn w:val="220"/>
    <w:rPr>
      <w:rFonts w:ascii="Times New Roman" w:eastAsia="Times New Roman" w:hAnsi="Times New Roman" w:cs="Times New Roman"/>
      <w:b/>
      <w:bCs/>
      <w:i w:val="0"/>
      <w:iCs w:val="0"/>
      <w:smallCaps w:val="0"/>
      <w:strike w:val="0"/>
      <w:color w:val="000000"/>
      <w:spacing w:val="2"/>
      <w:w w:val="100"/>
      <w:position w:val="0"/>
      <w:sz w:val="14"/>
      <w:szCs w:val="14"/>
      <w:u w:val="none"/>
      <w:lang w:val="uk-UA"/>
    </w:rPr>
  </w:style>
  <w:style w:type="character" w:customStyle="1" w:styleId="7TimesNewRoman10pt0pt">
    <w:name w:val="Колонтитул (7) + Times New Roman;10 pt;Интервал 0 pt"/>
    <w:basedOn w:val="71"/>
    <w:rPr>
      <w:rFonts w:ascii="Times New Roman" w:eastAsia="Times New Roman" w:hAnsi="Times New Roman" w:cs="Times New Roman"/>
      <w:b w:val="0"/>
      <w:bCs w:val="0"/>
      <w:i w:val="0"/>
      <w:iCs w:val="0"/>
      <w:smallCaps w:val="0"/>
      <w:strike w:val="0"/>
      <w:color w:val="000000"/>
      <w:spacing w:val="0"/>
      <w:w w:val="100"/>
      <w:position w:val="0"/>
      <w:sz w:val="20"/>
      <w:szCs w:val="20"/>
      <w:u w:val="single"/>
    </w:rPr>
  </w:style>
  <w:style w:type="character" w:customStyle="1" w:styleId="TimesNewRoman55pt0pt1">
    <w:name w:val="Основной текст + Times New Roman;5;5 pt;Интервал 0 pt"/>
    <w:basedOn w:val="a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uk-UA"/>
    </w:rPr>
  </w:style>
  <w:style w:type="character" w:customStyle="1" w:styleId="400">
    <w:name w:val="Основной текст (40)_"/>
    <w:basedOn w:val="a0"/>
    <w:link w:val="401"/>
    <w:rPr>
      <w:rFonts w:ascii="Times New Roman" w:eastAsia="Times New Roman" w:hAnsi="Times New Roman" w:cs="Times New Roman"/>
      <w:b w:val="0"/>
      <w:bCs w:val="0"/>
      <w:i w:val="0"/>
      <w:iCs w:val="0"/>
      <w:smallCaps w:val="0"/>
      <w:strike w:val="0"/>
      <w:spacing w:val="-4"/>
      <w:sz w:val="11"/>
      <w:szCs w:val="11"/>
      <w:u w:val="none"/>
    </w:rPr>
  </w:style>
  <w:style w:type="character" w:customStyle="1" w:styleId="402">
    <w:name w:val="Основной текст (40) + Курсив"/>
    <w:basedOn w:val="400"/>
    <w:rPr>
      <w:rFonts w:ascii="Times New Roman" w:eastAsia="Times New Roman" w:hAnsi="Times New Roman" w:cs="Times New Roman"/>
      <w:b w:val="0"/>
      <w:bCs w:val="0"/>
      <w:i/>
      <w:iCs/>
      <w:smallCaps w:val="0"/>
      <w:strike w:val="0"/>
      <w:color w:val="000000"/>
      <w:spacing w:val="-4"/>
      <w:w w:val="100"/>
      <w:position w:val="0"/>
      <w:sz w:val="11"/>
      <w:szCs w:val="11"/>
      <w:u w:val="none"/>
      <w:lang w:val="uk-UA"/>
    </w:rPr>
  </w:style>
  <w:style w:type="character" w:customStyle="1" w:styleId="22TimesNewRoman55pt0pt0">
    <w:name w:val="Основной текст (22) + Times New Roman;5;5 pt;Не полужирный;Курсив;Интервал 0 pt"/>
    <w:basedOn w:val="220"/>
    <w:rPr>
      <w:rFonts w:ascii="Times New Roman" w:eastAsia="Times New Roman" w:hAnsi="Times New Roman" w:cs="Times New Roman"/>
      <w:b/>
      <w:bCs/>
      <w:i/>
      <w:iCs/>
      <w:smallCaps w:val="0"/>
      <w:strike w:val="0"/>
      <w:color w:val="000000"/>
      <w:spacing w:val="-2"/>
      <w:w w:val="100"/>
      <w:position w:val="0"/>
      <w:sz w:val="11"/>
      <w:szCs w:val="11"/>
      <w:u w:val="none"/>
      <w:lang w:val="uk-UA"/>
    </w:rPr>
  </w:style>
  <w:style w:type="character" w:customStyle="1" w:styleId="820">
    <w:name w:val="Заголовок №8 (2)_"/>
    <w:basedOn w:val="a0"/>
    <w:link w:val="821"/>
    <w:rPr>
      <w:rFonts w:ascii="Times New Roman" w:eastAsia="Times New Roman" w:hAnsi="Times New Roman" w:cs="Times New Roman"/>
      <w:b w:val="0"/>
      <w:bCs w:val="0"/>
      <w:i w:val="0"/>
      <w:iCs w:val="0"/>
      <w:smallCaps w:val="0"/>
      <w:strike w:val="0"/>
      <w:spacing w:val="4"/>
      <w:sz w:val="15"/>
      <w:szCs w:val="15"/>
      <w:u w:val="none"/>
    </w:rPr>
  </w:style>
  <w:style w:type="character" w:customStyle="1" w:styleId="95">
    <w:name w:val="Колонтитул (9)_"/>
    <w:basedOn w:val="a0"/>
    <w:link w:val="96"/>
    <w:rPr>
      <w:rFonts w:ascii="Times New Roman" w:eastAsia="Times New Roman" w:hAnsi="Times New Roman" w:cs="Times New Roman"/>
      <w:b w:val="0"/>
      <w:bCs w:val="0"/>
      <w:i w:val="0"/>
      <w:iCs w:val="0"/>
      <w:smallCaps w:val="0"/>
      <w:strike w:val="0"/>
      <w:sz w:val="14"/>
      <w:szCs w:val="14"/>
      <w:u w:val="none"/>
    </w:rPr>
  </w:style>
  <w:style w:type="character" w:customStyle="1" w:styleId="97">
    <w:name w:val="Колонтитул (9)"/>
    <w:basedOn w:val="95"/>
    <w:rPr>
      <w:rFonts w:ascii="Times New Roman" w:eastAsia="Times New Roman" w:hAnsi="Times New Roman" w:cs="Times New Roman"/>
      <w:b w:val="0"/>
      <w:bCs w:val="0"/>
      <w:i w:val="0"/>
      <w:iCs w:val="0"/>
      <w:smallCaps w:val="0"/>
      <w:strike w:val="0"/>
      <w:color w:val="000000"/>
      <w:spacing w:val="0"/>
      <w:w w:val="100"/>
      <w:position w:val="0"/>
      <w:sz w:val="14"/>
      <w:szCs w:val="14"/>
      <w:u w:val="single"/>
      <w:lang w:val="uk-UA"/>
    </w:rPr>
  </w:style>
  <w:style w:type="character" w:customStyle="1" w:styleId="25TimesNewRoman7pt1pt">
    <w:name w:val="Основной текст (25) + Times New Roman;7 pt;Интервал 1 pt"/>
    <w:basedOn w:val="250"/>
    <w:rPr>
      <w:rFonts w:ascii="Times New Roman" w:eastAsia="Times New Roman" w:hAnsi="Times New Roman" w:cs="Times New Roman"/>
      <w:b w:val="0"/>
      <w:bCs w:val="0"/>
      <w:i w:val="0"/>
      <w:iCs w:val="0"/>
      <w:smallCaps w:val="0"/>
      <w:strike w:val="0"/>
      <w:color w:val="000000"/>
      <w:spacing w:val="23"/>
      <w:w w:val="100"/>
      <w:position w:val="0"/>
      <w:sz w:val="14"/>
      <w:szCs w:val="14"/>
      <w:u w:val="none"/>
      <w:lang w:val="uk-UA"/>
    </w:rPr>
  </w:style>
  <w:style w:type="character" w:customStyle="1" w:styleId="25TimesNewRoman75pt0pt">
    <w:name w:val="Основной текст (25) + Times New Roman;7;5 pt;Интервал 0 pt"/>
    <w:basedOn w:val="250"/>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style>
  <w:style w:type="character" w:customStyle="1" w:styleId="TimesNewRoman0pt0">
    <w:name w:val="Основной текст + Times New Roman;Интервал 0 pt"/>
    <w:basedOn w:val="a7"/>
    <w:rPr>
      <w:rFonts w:ascii="Times New Roman" w:eastAsia="Times New Roman" w:hAnsi="Times New Roman" w:cs="Times New Roman"/>
      <w:b w:val="0"/>
      <w:bCs w:val="0"/>
      <w:i w:val="0"/>
      <w:iCs w:val="0"/>
      <w:smallCaps w:val="0"/>
      <w:strike w:val="0"/>
      <w:color w:val="000000"/>
      <w:spacing w:val="2"/>
      <w:w w:val="100"/>
      <w:position w:val="0"/>
      <w:sz w:val="14"/>
      <w:szCs w:val="14"/>
      <w:u w:val="none"/>
      <w:lang w:val="uk-UA"/>
    </w:rPr>
  </w:style>
  <w:style w:type="character" w:customStyle="1" w:styleId="410">
    <w:name w:val="Основной текст (41)_"/>
    <w:basedOn w:val="a0"/>
    <w:link w:val="411"/>
    <w:rPr>
      <w:rFonts w:ascii="Arial" w:eastAsia="Arial" w:hAnsi="Arial" w:cs="Arial"/>
      <w:b w:val="0"/>
      <w:bCs w:val="0"/>
      <w:i/>
      <w:iCs/>
      <w:smallCaps w:val="0"/>
      <w:strike w:val="0"/>
      <w:spacing w:val="-1"/>
      <w:sz w:val="9"/>
      <w:szCs w:val="9"/>
      <w:u w:val="none"/>
    </w:rPr>
  </w:style>
  <w:style w:type="character" w:customStyle="1" w:styleId="10TimesNewRoman75pt0pt2">
    <w:name w:val="Основной текст (10) + Times New Roman;7;5 pt;Интервал 0 pt"/>
    <w:basedOn w:val="100"/>
    <w:rPr>
      <w:rFonts w:ascii="Times New Roman" w:eastAsia="Times New Roman" w:hAnsi="Times New Roman" w:cs="Times New Roman"/>
      <w:b/>
      <w:bCs/>
      <w:i w:val="0"/>
      <w:iCs w:val="0"/>
      <w:smallCaps w:val="0"/>
      <w:strike w:val="0"/>
      <w:color w:val="000000"/>
      <w:spacing w:val="-2"/>
      <w:w w:val="100"/>
      <w:position w:val="0"/>
      <w:sz w:val="15"/>
      <w:szCs w:val="15"/>
      <w:u w:val="none"/>
      <w:lang w:val="uk-UA"/>
    </w:rPr>
  </w:style>
  <w:style w:type="character" w:customStyle="1" w:styleId="15TimesNewRoman75pt0pt1">
    <w:name w:val="Основной текст (15) + Times New Roman;7;5 pt;Не курсив;Интервал 0 pt"/>
    <w:basedOn w:val="15"/>
    <w:rPr>
      <w:rFonts w:ascii="Times New Roman" w:eastAsia="Times New Roman" w:hAnsi="Times New Roman" w:cs="Times New Roman"/>
      <w:b/>
      <w:bCs/>
      <w:i/>
      <w:iCs/>
      <w:smallCaps w:val="0"/>
      <w:strike w:val="0"/>
      <w:color w:val="000000"/>
      <w:spacing w:val="-2"/>
      <w:w w:val="100"/>
      <w:position w:val="0"/>
      <w:sz w:val="15"/>
      <w:szCs w:val="15"/>
      <w:u w:val="none"/>
      <w:lang w:val="uk-UA"/>
    </w:rPr>
  </w:style>
  <w:style w:type="character" w:customStyle="1" w:styleId="10TimesNewRoman8pt0pt0">
    <w:name w:val="Основной текст (10) + Times New Roman;8 pt;Не полужирный;Курсив;Интервал 0 pt"/>
    <w:basedOn w:val="100"/>
    <w:rPr>
      <w:rFonts w:ascii="Times New Roman" w:eastAsia="Times New Roman" w:hAnsi="Times New Roman" w:cs="Times New Roman"/>
      <w:b/>
      <w:bCs/>
      <w:i/>
      <w:iCs/>
      <w:smallCaps w:val="0"/>
      <w:strike w:val="0"/>
      <w:color w:val="000000"/>
      <w:spacing w:val="4"/>
      <w:w w:val="100"/>
      <w:position w:val="0"/>
      <w:sz w:val="16"/>
      <w:szCs w:val="16"/>
      <w:u w:val="none"/>
      <w:lang w:val="uk-UA"/>
    </w:rPr>
  </w:style>
  <w:style w:type="character" w:customStyle="1" w:styleId="37Constantia4pt0pt">
    <w:name w:val="Основной текст (37) + Constantia;4 pt;Малые прописные;Интервал 0 pt"/>
    <w:basedOn w:val="37"/>
    <w:rPr>
      <w:rFonts w:ascii="Constantia" w:eastAsia="Constantia" w:hAnsi="Constantia" w:cs="Constantia"/>
      <w:b w:val="0"/>
      <w:bCs w:val="0"/>
      <w:i w:val="0"/>
      <w:iCs w:val="0"/>
      <w:smallCaps/>
      <w:strike w:val="0"/>
      <w:color w:val="000000"/>
      <w:spacing w:val="-10"/>
      <w:w w:val="100"/>
      <w:position w:val="0"/>
      <w:sz w:val="8"/>
      <w:szCs w:val="8"/>
      <w:u w:val="none"/>
      <w:lang w:val="uk-UA"/>
    </w:rPr>
  </w:style>
  <w:style w:type="character" w:customStyle="1" w:styleId="420">
    <w:name w:val="Основной текст (42)_"/>
    <w:basedOn w:val="a0"/>
    <w:link w:val="421"/>
    <w:rPr>
      <w:rFonts w:ascii="Times New Roman" w:eastAsia="Times New Roman" w:hAnsi="Times New Roman" w:cs="Times New Roman"/>
      <w:b w:val="0"/>
      <w:bCs w:val="0"/>
      <w:i/>
      <w:iCs/>
      <w:smallCaps w:val="0"/>
      <w:strike w:val="0"/>
      <w:spacing w:val="-7"/>
      <w:sz w:val="15"/>
      <w:szCs w:val="15"/>
      <w:u w:val="none"/>
    </w:rPr>
  </w:style>
  <w:style w:type="character" w:customStyle="1" w:styleId="20TimesNewRoman75pt0pt">
    <w:name w:val="Основной текст (20) + Times New Roman;7;5 pt;Не полужирный;Интервал 0 pt"/>
    <w:basedOn w:val="200"/>
    <w:rPr>
      <w:rFonts w:ascii="Times New Roman" w:eastAsia="Times New Roman" w:hAnsi="Times New Roman" w:cs="Times New Roman"/>
      <w:b/>
      <w:bCs/>
      <w:i w:val="0"/>
      <w:iCs w:val="0"/>
      <w:smallCaps w:val="0"/>
      <w:strike w:val="0"/>
      <w:color w:val="000000"/>
      <w:spacing w:val="-8"/>
      <w:w w:val="100"/>
      <w:position w:val="0"/>
      <w:sz w:val="15"/>
      <w:szCs w:val="15"/>
      <w:u w:val="none"/>
      <w:lang w:val="ru-RU"/>
    </w:rPr>
  </w:style>
  <w:style w:type="character" w:customStyle="1" w:styleId="10TimesNewRoman75pt0pt3">
    <w:name w:val="Основной текст (10) + Times New Roman;7;5 pt;Курсив;Интервал 0 pt"/>
    <w:basedOn w:val="100"/>
    <w:rPr>
      <w:rFonts w:ascii="Times New Roman" w:eastAsia="Times New Roman" w:hAnsi="Times New Roman" w:cs="Times New Roman"/>
      <w:b/>
      <w:bCs/>
      <w:i/>
      <w:iCs/>
      <w:smallCaps w:val="0"/>
      <w:strike w:val="0"/>
      <w:color w:val="000000"/>
      <w:spacing w:val="1"/>
      <w:w w:val="100"/>
      <w:position w:val="0"/>
      <w:sz w:val="15"/>
      <w:szCs w:val="15"/>
      <w:u w:val="none"/>
      <w:lang w:val="uk-UA"/>
    </w:rPr>
  </w:style>
  <w:style w:type="character" w:customStyle="1" w:styleId="432">
    <w:name w:val="Основной текст (43)_"/>
    <w:basedOn w:val="a0"/>
    <w:link w:val="433"/>
    <w:rPr>
      <w:rFonts w:ascii="Times New Roman" w:eastAsia="Times New Roman" w:hAnsi="Times New Roman" w:cs="Times New Roman"/>
      <w:b w:val="0"/>
      <w:bCs w:val="0"/>
      <w:i/>
      <w:iCs/>
      <w:smallCaps w:val="0"/>
      <w:strike w:val="0"/>
      <w:spacing w:val="-5"/>
      <w:sz w:val="14"/>
      <w:szCs w:val="14"/>
      <w:u w:val="none"/>
    </w:rPr>
  </w:style>
  <w:style w:type="character" w:customStyle="1" w:styleId="20TimesNewRoman7pt0pt">
    <w:name w:val="Основной текст (20) + Times New Roman;7 pt;Не полужирный;Курсив;Интервал 0 pt"/>
    <w:basedOn w:val="200"/>
    <w:rPr>
      <w:rFonts w:ascii="Times New Roman" w:eastAsia="Times New Roman" w:hAnsi="Times New Roman" w:cs="Times New Roman"/>
      <w:b/>
      <w:bCs/>
      <w:i/>
      <w:iCs/>
      <w:smallCaps w:val="0"/>
      <w:strike w:val="0"/>
      <w:color w:val="000000"/>
      <w:spacing w:val="-5"/>
      <w:w w:val="100"/>
      <w:position w:val="0"/>
      <w:sz w:val="14"/>
      <w:szCs w:val="14"/>
      <w:u w:val="none"/>
      <w:lang w:val="ru-RU"/>
    </w:rPr>
  </w:style>
  <w:style w:type="character" w:customStyle="1" w:styleId="530">
    <w:name w:val="Заголовок №5 (3)_"/>
    <w:basedOn w:val="a0"/>
    <w:link w:val="531"/>
    <w:rPr>
      <w:rFonts w:ascii="Times New Roman" w:eastAsia="Times New Roman" w:hAnsi="Times New Roman" w:cs="Times New Roman"/>
      <w:b w:val="0"/>
      <w:bCs w:val="0"/>
      <w:i w:val="0"/>
      <w:iCs w:val="0"/>
      <w:smallCaps w:val="0"/>
      <w:strike w:val="0"/>
      <w:spacing w:val="-11"/>
      <w:sz w:val="16"/>
      <w:szCs w:val="16"/>
      <w:u w:val="none"/>
      <w:lang w:val="ru-RU"/>
    </w:rPr>
  </w:style>
  <w:style w:type="character" w:customStyle="1" w:styleId="532">
    <w:name w:val="Заголовок №5 (3)"/>
    <w:basedOn w:val="530"/>
    <w:rPr>
      <w:rFonts w:ascii="Times New Roman" w:eastAsia="Times New Roman" w:hAnsi="Times New Roman" w:cs="Times New Roman"/>
      <w:b w:val="0"/>
      <w:bCs w:val="0"/>
      <w:i w:val="0"/>
      <w:iCs w:val="0"/>
      <w:smallCaps w:val="0"/>
      <w:strike w:val="0"/>
      <w:color w:val="000000"/>
      <w:spacing w:val="-11"/>
      <w:w w:val="100"/>
      <w:position w:val="0"/>
      <w:sz w:val="16"/>
      <w:szCs w:val="16"/>
      <w:u w:val="single"/>
      <w:lang w:val="ru-RU"/>
    </w:rPr>
  </w:style>
  <w:style w:type="character" w:customStyle="1" w:styleId="10TimesNewRoman0pt">
    <w:name w:val="Основной текст (10) + Times New Roman;Интервал 0 pt"/>
    <w:basedOn w:val="100"/>
    <w:rPr>
      <w:rFonts w:ascii="Times New Roman" w:eastAsia="Times New Roman" w:hAnsi="Times New Roman" w:cs="Times New Roman"/>
      <w:b/>
      <w:bCs/>
      <w:i w:val="0"/>
      <w:iCs w:val="0"/>
      <w:smallCaps w:val="0"/>
      <w:strike w:val="0"/>
      <w:color w:val="000000"/>
      <w:spacing w:val="-1"/>
      <w:w w:val="100"/>
      <w:position w:val="0"/>
      <w:sz w:val="14"/>
      <w:szCs w:val="14"/>
      <w:u w:val="none"/>
      <w:lang w:val="uk-UA"/>
    </w:rPr>
  </w:style>
  <w:style w:type="character" w:customStyle="1" w:styleId="430pt">
    <w:name w:val="Основной текст (43) + Интервал 0 pt"/>
    <w:basedOn w:val="432"/>
    <w:rPr>
      <w:rFonts w:ascii="Times New Roman" w:eastAsia="Times New Roman" w:hAnsi="Times New Roman" w:cs="Times New Roman"/>
      <w:b w:val="0"/>
      <w:bCs w:val="0"/>
      <w:i/>
      <w:iCs/>
      <w:smallCaps w:val="0"/>
      <w:strike w:val="0"/>
      <w:color w:val="000000"/>
      <w:spacing w:val="-2"/>
      <w:w w:val="100"/>
      <w:position w:val="0"/>
      <w:sz w:val="14"/>
      <w:szCs w:val="14"/>
      <w:u w:val="none"/>
      <w:lang w:val="uk-UA"/>
    </w:rPr>
  </w:style>
  <w:style w:type="character" w:customStyle="1" w:styleId="4375pt0pt">
    <w:name w:val="Основной текст (43) + 7;5 pt;Не курсив;Интервал 0 pt"/>
    <w:basedOn w:val="432"/>
    <w:rPr>
      <w:rFonts w:ascii="Times New Roman" w:eastAsia="Times New Roman" w:hAnsi="Times New Roman" w:cs="Times New Roman"/>
      <w:b w:val="0"/>
      <w:bCs w:val="0"/>
      <w:i/>
      <w:iCs/>
      <w:smallCaps w:val="0"/>
      <w:strike w:val="0"/>
      <w:color w:val="000000"/>
      <w:spacing w:val="-4"/>
      <w:w w:val="100"/>
      <w:position w:val="0"/>
      <w:sz w:val="15"/>
      <w:szCs w:val="15"/>
      <w:u w:val="none"/>
    </w:rPr>
  </w:style>
  <w:style w:type="character" w:customStyle="1" w:styleId="4375pt0pt0">
    <w:name w:val="Основной текст (43) + 7;5 pt;Не курсив;Интервал 0 pt"/>
    <w:basedOn w:val="432"/>
    <w:rPr>
      <w:rFonts w:ascii="Times New Roman" w:eastAsia="Times New Roman" w:hAnsi="Times New Roman" w:cs="Times New Roman"/>
      <w:b w:val="0"/>
      <w:bCs w:val="0"/>
      <w:i/>
      <w:iCs/>
      <w:smallCaps w:val="0"/>
      <w:strike w:val="0"/>
      <w:color w:val="000000"/>
      <w:spacing w:val="-8"/>
      <w:w w:val="100"/>
      <w:position w:val="0"/>
      <w:sz w:val="15"/>
      <w:szCs w:val="15"/>
      <w:u w:val="none"/>
      <w:lang w:val="uk-UA"/>
    </w:rPr>
  </w:style>
  <w:style w:type="character" w:customStyle="1" w:styleId="24TimesNewRoman55pt0pt">
    <w:name w:val="Основной текст (24) + Times New Roman;5;5 pt;Не полужирный;Интервал 0 pt"/>
    <w:basedOn w:val="240"/>
    <w:rPr>
      <w:rFonts w:ascii="Times New Roman" w:eastAsia="Times New Roman" w:hAnsi="Times New Roman" w:cs="Times New Roman"/>
      <w:b/>
      <w:bCs/>
      <w:i/>
      <w:iCs/>
      <w:smallCaps w:val="0"/>
      <w:strike w:val="0"/>
      <w:color w:val="000000"/>
      <w:spacing w:val="-5"/>
      <w:w w:val="100"/>
      <w:position w:val="0"/>
      <w:sz w:val="11"/>
      <w:szCs w:val="11"/>
      <w:u w:val="none"/>
      <w:lang w:val="ru-RU"/>
    </w:rPr>
  </w:style>
  <w:style w:type="character" w:customStyle="1" w:styleId="950">
    <w:name w:val="Заголовок №9 (5)_"/>
    <w:basedOn w:val="a0"/>
    <w:link w:val="951"/>
    <w:rPr>
      <w:rFonts w:ascii="Times New Roman" w:eastAsia="Times New Roman" w:hAnsi="Times New Roman" w:cs="Times New Roman"/>
      <w:b w:val="0"/>
      <w:bCs w:val="0"/>
      <w:i w:val="0"/>
      <w:iCs w:val="0"/>
      <w:smallCaps w:val="0"/>
      <w:strike w:val="0"/>
      <w:spacing w:val="-4"/>
      <w:sz w:val="15"/>
      <w:szCs w:val="15"/>
      <w:u w:val="none"/>
    </w:rPr>
  </w:style>
  <w:style w:type="character" w:customStyle="1" w:styleId="957pt0pt">
    <w:name w:val="Заголовок №9 (5) + 7 pt;Курсив;Интервал 0 pt"/>
    <w:basedOn w:val="950"/>
    <w:rPr>
      <w:rFonts w:ascii="Times New Roman" w:eastAsia="Times New Roman" w:hAnsi="Times New Roman" w:cs="Times New Roman"/>
      <w:b w:val="0"/>
      <w:bCs w:val="0"/>
      <w:i/>
      <w:iCs/>
      <w:smallCaps w:val="0"/>
      <w:strike w:val="0"/>
      <w:color w:val="000000"/>
      <w:spacing w:val="-2"/>
      <w:w w:val="100"/>
      <w:position w:val="0"/>
      <w:sz w:val="14"/>
      <w:szCs w:val="14"/>
      <w:u w:val="none"/>
      <w:lang w:val="uk-UA"/>
    </w:rPr>
  </w:style>
  <w:style w:type="character" w:customStyle="1" w:styleId="TimesNewRoman75pt">
    <w:name w:val="Основной текст + Times New Roman;7;5 pt;Полужирный"/>
    <w:basedOn w:val="a7"/>
    <w:rPr>
      <w:rFonts w:ascii="Times New Roman" w:eastAsia="Times New Roman" w:hAnsi="Times New Roman" w:cs="Times New Roman"/>
      <w:b/>
      <w:bCs/>
      <w:i w:val="0"/>
      <w:iCs w:val="0"/>
      <w:smallCaps w:val="0"/>
      <w:strike w:val="0"/>
      <w:color w:val="000000"/>
      <w:spacing w:val="-2"/>
      <w:w w:val="100"/>
      <w:position w:val="0"/>
      <w:sz w:val="15"/>
      <w:szCs w:val="15"/>
      <w:u w:val="none"/>
      <w:lang w:val="uk-UA"/>
    </w:rPr>
  </w:style>
  <w:style w:type="character" w:customStyle="1" w:styleId="475pt0pt">
    <w:name w:val="Колонтитул (4) + 7;5 pt;Не полужирный;Интервал 0 pt"/>
    <w:basedOn w:val="43"/>
    <w:rPr>
      <w:rFonts w:ascii="Batang" w:eastAsia="Batang" w:hAnsi="Batang" w:cs="Batang"/>
      <w:b/>
      <w:bCs/>
      <w:i w:val="0"/>
      <w:iCs w:val="0"/>
      <w:smallCaps w:val="0"/>
      <w:strike w:val="0"/>
      <w:color w:val="000000"/>
      <w:spacing w:val="-13"/>
      <w:w w:val="100"/>
      <w:position w:val="0"/>
      <w:sz w:val="15"/>
      <w:szCs w:val="15"/>
      <w:u w:val="single"/>
      <w:lang w:val="uk-UA"/>
    </w:rPr>
  </w:style>
  <w:style w:type="character" w:customStyle="1" w:styleId="2a">
    <w:name w:val="Основной текст2"/>
    <w:basedOn w:val="a7"/>
    <w:rPr>
      <w:rFonts w:ascii="Batang" w:eastAsia="Batang" w:hAnsi="Batang" w:cs="Batang"/>
      <w:b w:val="0"/>
      <w:bCs w:val="0"/>
      <w:i w:val="0"/>
      <w:iCs w:val="0"/>
      <w:smallCaps w:val="0"/>
      <w:strike w:val="0"/>
      <w:color w:val="000000"/>
      <w:spacing w:val="-2"/>
      <w:w w:val="100"/>
      <w:position w:val="0"/>
      <w:sz w:val="14"/>
      <w:szCs w:val="14"/>
      <w:u w:val="none"/>
      <w:lang w:val="uk-UA"/>
    </w:rPr>
  </w:style>
  <w:style w:type="character" w:customStyle="1" w:styleId="75pt0pt0">
    <w:name w:val="Основной текст + 7;5 pt;Курсив;Интервал 0 pt"/>
    <w:basedOn w:val="a7"/>
    <w:rPr>
      <w:rFonts w:ascii="Batang" w:eastAsia="Batang" w:hAnsi="Batang" w:cs="Batang"/>
      <w:b w:val="0"/>
      <w:bCs w:val="0"/>
      <w:i/>
      <w:iCs/>
      <w:smallCaps w:val="0"/>
      <w:strike w:val="0"/>
      <w:color w:val="000000"/>
      <w:spacing w:val="-5"/>
      <w:w w:val="100"/>
      <w:position w:val="0"/>
      <w:sz w:val="15"/>
      <w:szCs w:val="15"/>
      <w:u w:val="none"/>
      <w:lang w:val="uk-UA"/>
    </w:rPr>
  </w:style>
  <w:style w:type="character" w:customStyle="1" w:styleId="0pta">
    <w:name w:val="Основной текст + Интервал 0 pt"/>
    <w:basedOn w:val="a7"/>
    <w:rPr>
      <w:rFonts w:ascii="Batang" w:eastAsia="Batang" w:hAnsi="Batang" w:cs="Batang"/>
      <w:b w:val="0"/>
      <w:bCs w:val="0"/>
      <w:i w:val="0"/>
      <w:iCs w:val="0"/>
      <w:smallCaps w:val="0"/>
      <w:strike w:val="0"/>
      <w:color w:val="000000"/>
      <w:spacing w:val="-5"/>
      <w:w w:val="100"/>
      <w:position w:val="0"/>
      <w:sz w:val="14"/>
      <w:szCs w:val="14"/>
      <w:u w:val="none"/>
      <w:lang w:val="uk-UA"/>
    </w:rPr>
  </w:style>
  <w:style w:type="character" w:customStyle="1" w:styleId="7pt0pt1">
    <w:name w:val="Колонтитул + 7 pt;Интервал 0 pt"/>
    <w:basedOn w:val="a4"/>
    <w:rPr>
      <w:rFonts w:ascii="Batang" w:eastAsia="Batang" w:hAnsi="Batang" w:cs="Batang"/>
      <w:b w:val="0"/>
      <w:bCs w:val="0"/>
      <w:i w:val="0"/>
      <w:iCs w:val="0"/>
      <w:smallCaps w:val="0"/>
      <w:strike w:val="0"/>
      <w:color w:val="000000"/>
      <w:spacing w:val="9"/>
      <w:w w:val="100"/>
      <w:position w:val="0"/>
      <w:sz w:val="14"/>
      <w:szCs w:val="14"/>
      <w:u w:val="none"/>
      <w:lang w:val="uk-UA"/>
    </w:rPr>
  </w:style>
  <w:style w:type="character" w:customStyle="1" w:styleId="830">
    <w:name w:val="Заголовок №8 (3)_"/>
    <w:basedOn w:val="a0"/>
    <w:link w:val="831"/>
    <w:rPr>
      <w:rFonts w:ascii="Batang" w:eastAsia="Batang" w:hAnsi="Batang" w:cs="Batang"/>
      <w:b w:val="0"/>
      <w:bCs w:val="0"/>
      <w:i w:val="0"/>
      <w:iCs w:val="0"/>
      <w:smallCaps w:val="0"/>
      <w:strike w:val="0"/>
      <w:spacing w:val="-9"/>
      <w:sz w:val="17"/>
      <w:szCs w:val="17"/>
      <w:u w:val="none"/>
    </w:rPr>
  </w:style>
  <w:style w:type="character" w:customStyle="1" w:styleId="0ptb">
    <w:name w:val="Основной текст + Курсив;Интервал 0 pt"/>
    <w:basedOn w:val="a7"/>
    <w:rPr>
      <w:rFonts w:ascii="Batang" w:eastAsia="Batang" w:hAnsi="Batang" w:cs="Batang"/>
      <w:b w:val="0"/>
      <w:bCs w:val="0"/>
      <w:i/>
      <w:iCs/>
      <w:smallCaps w:val="0"/>
      <w:strike w:val="0"/>
      <w:color w:val="000000"/>
      <w:spacing w:val="-6"/>
      <w:w w:val="100"/>
      <w:position w:val="0"/>
      <w:sz w:val="14"/>
      <w:szCs w:val="14"/>
      <w:u w:val="none"/>
      <w:lang w:val="uk-UA"/>
    </w:rPr>
  </w:style>
  <w:style w:type="character" w:customStyle="1" w:styleId="0ptc">
    <w:name w:val="Основной текст + Интервал 0 pt"/>
    <w:basedOn w:val="a7"/>
    <w:rPr>
      <w:rFonts w:ascii="Batang" w:eastAsia="Batang" w:hAnsi="Batang" w:cs="Batang"/>
      <w:b w:val="0"/>
      <w:bCs w:val="0"/>
      <w:i w:val="0"/>
      <w:iCs w:val="0"/>
      <w:smallCaps w:val="0"/>
      <w:strike w:val="0"/>
      <w:color w:val="000000"/>
      <w:spacing w:val="-3"/>
      <w:w w:val="100"/>
      <w:position w:val="0"/>
      <w:sz w:val="14"/>
      <w:szCs w:val="14"/>
      <w:u w:val="none"/>
      <w:lang w:val="uk-UA"/>
    </w:rPr>
  </w:style>
  <w:style w:type="character" w:customStyle="1" w:styleId="140pt0">
    <w:name w:val="Основной текст (14) + Интервал 0 pt"/>
    <w:basedOn w:val="14"/>
    <w:rPr>
      <w:rFonts w:ascii="Batang" w:eastAsia="Batang" w:hAnsi="Batang" w:cs="Batang"/>
      <w:b w:val="0"/>
      <w:bCs w:val="0"/>
      <w:i/>
      <w:iCs/>
      <w:smallCaps w:val="0"/>
      <w:strike w:val="0"/>
      <w:color w:val="000000"/>
      <w:spacing w:val="-9"/>
      <w:w w:val="100"/>
      <w:position w:val="0"/>
      <w:sz w:val="13"/>
      <w:szCs w:val="13"/>
      <w:u w:val="none"/>
      <w:lang w:val="uk-UA"/>
    </w:rPr>
  </w:style>
  <w:style w:type="character" w:customStyle="1" w:styleId="140pt1">
    <w:name w:val="Основной текст (14) + Не курсив;Интервал 0 pt"/>
    <w:basedOn w:val="14"/>
    <w:rPr>
      <w:rFonts w:ascii="Batang" w:eastAsia="Batang" w:hAnsi="Batang" w:cs="Batang"/>
      <w:b w:val="0"/>
      <w:bCs w:val="0"/>
      <w:i/>
      <w:iCs/>
      <w:smallCaps w:val="0"/>
      <w:strike w:val="0"/>
      <w:color w:val="000000"/>
      <w:spacing w:val="-8"/>
      <w:w w:val="100"/>
      <w:position w:val="0"/>
      <w:sz w:val="13"/>
      <w:szCs w:val="13"/>
      <w:u w:val="none"/>
      <w:lang w:val="uk-UA"/>
    </w:rPr>
  </w:style>
  <w:style w:type="character" w:customStyle="1" w:styleId="150pt2">
    <w:name w:val="Основной текст (15) + Не полужирный;Не курсив;Интервал 0 pt"/>
    <w:basedOn w:val="15"/>
    <w:rPr>
      <w:rFonts w:ascii="Batang" w:eastAsia="Batang" w:hAnsi="Batang" w:cs="Batang"/>
      <w:b/>
      <w:bCs/>
      <w:i/>
      <w:iCs/>
      <w:smallCaps w:val="0"/>
      <w:strike w:val="0"/>
      <w:color w:val="000000"/>
      <w:spacing w:val="-2"/>
      <w:w w:val="100"/>
      <w:position w:val="0"/>
      <w:sz w:val="14"/>
      <w:szCs w:val="14"/>
      <w:u w:val="none"/>
      <w:lang w:val="uk-UA"/>
    </w:rPr>
  </w:style>
  <w:style w:type="character" w:customStyle="1" w:styleId="150pt3">
    <w:name w:val="Основной текст (15) + Не полужирный;Интервал 0 pt"/>
    <w:basedOn w:val="15"/>
    <w:rPr>
      <w:rFonts w:ascii="Batang" w:eastAsia="Batang" w:hAnsi="Batang" w:cs="Batang"/>
      <w:b/>
      <w:bCs/>
      <w:i/>
      <w:iCs/>
      <w:smallCaps w:val="0"/>
      <w:strike w:val="0"/>
      <w:color w:val="000000"/>
      <w:spacing w:val="-6"/>
      <w:w w:val="100"/>
      <w:position w:val="0"/>
      <w:sz w:val="14"/>
      <w:szCs w:val="14"/>
      <w:u w:val="none"/>
      <w:lang w:val="uk-UA"/>
    </w:rPr>
  </w:style>
  <w:style w:type="character" w:customStyle="1" w:styleId="16Georgia0pt0">
    <w:name w:val="Основной текст (16) + Georgia;Интервал 0 pt"/>
    <w:basedOn w:val="16"/>
    <w:rPr>
      <w:rFonts w:ascii="Georgia" w:eastAsia="Georgia" w:hAnsi="Georgia" w:cs="Georgia"/>
      <w:b w:val="0"/>
      <w:bCs w:val="0"/>
      <w:i/>
      <w:iCs/>
      <w:smallCaps w:val="0"/>
      <w:strike w:val="0"/>
      <w:color w:val="000000"/>
      <w:spacing w:val="-3"/>
      <w:w w:val="100"/>
      <w:position w:val="0"/>
      <w:sz w:val="10"/>
      <w:szCs w:val="10"/>
      <w:u w:val="none"/>
      <w:lang w:val="uk-UA"/>
    </w:rPr>
  </w:style>
  <w:style w:type="character" w:customStyle="1" w:styleId="162">
    <w:name w:val="Основной текст (16) + Не курсив"/>
    <w:basedOn w:val="16"/>
    <w:rPr>
      <w:rFonts w:ascii="Batang" w:eastAsia="Batang" w:hAnsi="Batang" w:cs="Batang"/>
      <w:b w:val="0"/>
      <w:bCs w:val="0"/>
      <w:i/>
      <w:iCs/>
      <w:smallCaps w:val="0"/>
      <w:strike w:val="0"/>
      <w:color w:val="000000"/>
      <w:spacing w:val="-4"/>
      <w:w w:val="100"/>
      <w:position w:val="0"/>
      <w:sz w:val="10"/>
      <w:szCs w:val="10"/>
      <w:u w:val="none"/>
      <w:lang w:val="uk-UA"/>
    </w:rPr>
  </w:style>
  <w:style w:type="character" w:customStyle="1" w:styleId="170pt2">
    <w:name w:val="Основной текст (17) + Интервал 0 pt"/>
    <w:basedOn w:val="17"/>
    <w:rPr>
      <w:rFonts w:ascii="Batang" w:eastAsia="Batang" w:hAnsi="Batang" w:cs="Batang"/>
      <w:b w:val="0"/>
      <w:bCs w:val="0"/>
      <w:i w:val="0"/>
      <w:iCs w:val="0"/>
      <w:smallCaps w:val="0"/>
      <w:strike w:val="0"/>
      <w:color w:val="000000"/>
      <w:spacing w:val="-4"/>
      <w:w w:val="100"/>
      <w:position w:val="0"/>
      <w:sz w:val="10"/>
      <w:szCs w:val="10"/>
      <w:u w:val="none"/>
      <w:lang w:val="uk-UA"/>
    </w:rPr>
  </w:style>
  <w:style w:type="character" w:customStyle="1" w:styleId="3a">
    <w:name w:val="Основной текст3"/>
    <w:basedOn w:val="a7"/>
    <w:rPr>
      <w:rFonts w:ascii="Batang" w:eastAsia="Batang" w:hAnsi="Batang" w:cs="Batang"/>
      <w:b w:val="0"/>
      <w:bCs w:val="0"/>
      <w:i w:val="0"/>
      <w:iCs w:val="0"/>
      <w:smallCaps w:val="0"/>
      <w:strike w:val="0"/>
      <w:color w:val="000000"/>
      <w:spacing w:val="-2"/>
      <w:w w:val="100"/>
      <w:position w:val="0"/>
      <w:sz w:val="14"/>
      <w:szCs w:val="14"/>
      <w:u w:val="single"/>
      <w:lang w:val="uk-UA"/>
    </w:rPr>
  </w:style>
  <w:style w:type="character" w:customStyle="1" w:styleId="440">
    <w:name w:val="Основной текст (44)_"/>
    <w:basedOn w:val="a0"/>
    <w:link w:val="441"/>
    <w:rPr>
      <w:rFonts w:ascii="Corbel" w:eastAsia="Corbel" w:hAnsi="Corbel" w:cs="Corbel"/>
      <w:b w:val="0"/>
      <w:bCs w:val="0"/>
      <w:i/>
      <w:iCs/>
      <w:smallCaps w:val="0"/>
      <w:strike w:val="0"/>
      <w:spacing w:val="-4"/>
      <w:sz w:val="8"/>
      <w:szCs w:val="8"/>
      <w:u w:val="none"/>
    </w:rPr>
  </w:style>
  <w:style w:type="character" w:customStyle="1" w:styleId="44Georgia5pt0pt">
    <w:name w:val="Основной текст (44) + Georgia;5 pt;Интервал 0 pt"/>
    <w:basedOn w:val="440"/>
    <w:rPr>
      <w:rFonts w:ascii="Georgia" w:eastAsia="Georgia" w:hAnsi="Georgia" w:cs="Georgia"/>
      <w:b w:val="0"/>
      <w:bCs w:val="0"/>
      <w:i/>
      <w:iCs/>
      <w:smallCaps w:val="0"/>
      <w:strike w:val="0"/>
      <w:color w:val="000000"/>
      <w:spacing w:val="-3"/>
      <w:w w:val="100"/>
      <w:position w:val="0"/>
      <w:sz w:val="10"/>
      <w:szCs w:val="10"/>
      <w:u w:val="none"/>
      <w:lang w:val="uk-UA"/>
    </w:rPr>
  </w:style>
  <w:style w:type="character" w:customStyle="1" w:styleId="2475pt0pt0">
    <w:name w:val="Основной текст (24) + 7;5 pt;Не полужирный;Интервал 0 pt"/>
    <w:basedOn w:val="240"/>
    <w:rPr>
      <w:rFonts w:ascii="Batang" w:eastAsia="Batang" w:hAnsi="Batang" w:cs="Batang"/>
      <w:b/>
      <w:bCs/>
      <w:i/>
      <w:iCs/>
      <w:smallCaps w:val="0"/>
      <w:strike w:val="0"/>
      <w:color w:val="000000"/>
      <w:spacing w:val="-5"/>
      <w:w w:val="100"/>
      <w:position w:val="0"/>
      <w:sz w:val="15"/>
      <w:szCs w:val="15"/>
      <w:u w:val="none"/>
      <w:lang w:val="uk-UA"/>
    </w:rPr>
  </w:style>
  <w:style w:type="character" w:customStyle="1" w:styleId="24BookmanOldStyle5pt">
    <w:name w:val="Основной текст (24) + Bookman Old Style;5 pt;Не полужирный"/>
    <w:basedOn w:val="240"/>
    <w:rPr>
      <w:rFonts w:ascii="Bookman Old Style" w:eastAsia="Bookman Old Style" w:hAnsi="Bookman Old Style" w:cs="Bookman Old Style"/>
      <w:b/>
      <w:bCs/>
      <w:i/>
      <w:iCs/>
      <w:smallCaps w:val="0"/>
      <w:strike w:val="0"/>
      <w:color w:val="000000"/>
      <w:spacing w:val="-4"/>
      <w:w w:val="100"/>
      <w:position w:val="0"/>
      <w:sz w:val="10"/>
      <w:szCs w:val="10"/>
      <w:u w:val="none"/>
      <w:lang w:val="uk-UA"/>
    </w:rPr>
  </w:style>
  <w:style w:type="character" w:customStyle="1" w:styleId="475pt0pt0">
    <w:name w:val="Колонтитул (4) + 7;5 pt;Не полужирный;Интервал 0 pt"/>
    <w:basedOn w:val="43"/>
    <w:rPr>
      <w:rFonts w:ascii="Batang" w:eastAsia="Batang" w:hAnsi="Batang" w:cs="Batang"/>
      <w:b/>
      <w:bCs/>
      <w:i w:val="0"/>
      <w:iCs w:val="0"/>
      <w:smallCaps w:val="0"/>
      <w:strike w:val="0"/>
      <w:color w:val="000000"/>
      <w:spacing w:val="-13"/>
      <w:w w:val="100"/>
      <w:position w:val="0"/>
      <w:sz w:val="15"/>
      <w:szCs w:val="15"/>
      <w:u w:val="none"/>
      <w:lang w:val="uk-UA"/>
    </w:rPr>
  </w:style>
  <w:style w:type="character" w:customStyle="1" w:styleId="75pt0pt1">
    <w:name w:val="Основной текст + 7;5 pt;Курсив;Интервал 0 pt"/>
    <w:basedOn w:val="a7"/>
    <w:rPr>
      <w:rFonts w:ascii="Batang" w:eastAsia="Batang" w:hAnsi="Batang" w:cs="Batang"/>
      <w:b w:val="0"/>
      <w:bCs w:val="0"/>
      <w:i/>
      <w:iCs/>
      <w:smallCaps w:val="0"/>
      <w:strike w:val="0"/>
      <w:color w:val="000000"/>
      <w:spacing w:val="-8"/>
      <w:w w:val="100"/>
      <w:position w:val="0"/>
      <w:sz w:val="15"/>
      <w:szCs w:val="15"/>
      <w:u w:val="none"/>
      <w:lang w:val="uk-UA"/>
    </w:rPr>
  </w:style>
  <w:style w:type="character" w:customStyle="1" w:styleId="0ptd">
    <w:name w:val="Основной текст + Интервал 0 pt"/>
    <w:basedOn w:val="a7"/>
    <w:rPr>
      <w:rFonts w:ascii="Batang" w:eastAsia="Batang" w:hAnsi="Batang" w:cs="Batang"/>
      <w:b w:val="0"/>
      <w:bCs w:val="0"/>
      <w:i w:val="0"/>
      <w:iCs w:val="0"/>
      <w:smallCaps w:val="0"/>
      <w:strike w:val="0"/>
      <w:color w:val="000000"/>
      <w:spacing w:val="0"/>
      <w:w w:val="100"/>
      <w:position w:val="0"/>
      <w:sz w:val="14"/>
      <w:szCs w:val="14"/>
      <w:u w:val="none"/>
      <w:lang w:val="uk-UA"/>
    </w:rPr>
  </w:style>
  <w:style w:type="character" w:customStyle="1" w:styleId="43Batang0pt">
    <w:name w:val="Основной текст (43) + Batang;Интервал 0 pt"/>
    <w:basedOn w:val="432"/>
    <w:rPr>
      <w:rFonts w:ascii="Batang" w:eastAsia="Batang" w:hAnsi="Batang" w:cs="Batang"/>
      <w:b w:val="0"/>
      <w:bCs w:val="0"/>
      <w:i/>
      <w:iCs/>
      <w:smallCaps w:val="0"/>
      <w:strike w:val="0"/>
      <w:color w:val="000000"/>
      <w:spacing w:val="-10"/>
      <w:w w:val="100"/>
      <w:position w:val="0"/>
      <w:sz w:val="14"/>
      <w:szCs w:val="14"/>
      <w:u w:val="none"/>
      <w:lang w:val="uk-UA"/>
    </w:rPr>
  </w:style>
  <w:style w:type="character" w:customStyle="1" w:styleId="207pt0pt">
    <w:name w:val="Основной текст (20) + 7 pt;Не полужирный;Курсив;Интервал 0 pt"/>
    <w:basedOn w:val="200"/>
    <w:rPr>
      <w:rFonts w:ascii="Batang" w:eastAsia="Batang" w:hAnsi="Batang" w:cs="Batang"/>
      <w:b/>
      <w:bCs/>
      <w:i/>
      <w:iCs/>
      <w:smallCaps w:val="0"/>
      <w:strike w:val="0"/>
      <w:color w:val="000000"/>
      <w:spacing w:val="-10"/>
      <w:w w:val="100"/>
      <w:position w:val="0"/>
      <w:sz w:val="14"/>
      <w:szCs w:val="14"/>
      <w:u w:val="none"/>
      <w:lang w:val="uk-UA"/>
    </w:rPr>
  </w:style>
  <w:style w:type="character" w:customStyle="1" w:styleId="20Georgia75pt0pt">
    <w:name w:val="Основной текст (20) + Georgia;7;5 pt;Не полужирный;Интервал 0 pt"/>
    <w:basedOn w:val="200"/>
    <w:rPr>
      <w:rFonts w:ascii="Georgia" w:eastAsia="Georgia" w:hAnsi="Georgia" w:cs="Georgia"/>
      <w:b/>
      <w:bCs/>
      <w:i w:val="0"/>
      <w:iCs w:val="0"/>
      <w:smallCaps w:val="0"/>
      <w:strike w:val="0"/>
      <w:color w:val="000000"/>
      <w:spacing w:val="-11"/>
      <w:w w:val="100"/>
      <w:position w:val="0"/>
      <w:sz w:val="15"/>
      <w:szCs w:val="15"/>
      <w:u w:val="none"/>
      <w:lang w:val="uk-UA"/>
    </w:rPr>
  </w:style>
  <w:style w:type="character" w:customStyle="1" w:styleId="7Batang75pt0pt">
    <w:name w:val="Колонтитул (7) + Batang;7;5 pt;Интервал 0 pt"/>
    <w:basedOn w:val="71"/>
    <w:rPr>
      <w:rFonts w:ascii="Batang" w:eastAsia="Batang" w:hAnsi="Batang" w:cs="Batang"/>
      <w:b w:val="0"/>
      <w:bCs w:val="0"/>
      <w:i w:val="0"/>
      <w:iCs w:val="0"/>
      <w:smallCaps w:val="0"/>
      <w:strike w:val="0"/>
      <w:color w:val="000000"/>
      <w:spacing w:val="-12"/>
      <w:w w:val="100"/>
      <w:position w:val="0"/>
      <w:sz w:val="15"/>
      <w:szCs w:val="15"/>
      <w:u w:val="none"/>
      <w:lang w:val="uk-UA"/>
    </w:rPr>
  </w:style>
  <w:style w:type="character" w:customStyle="1" w:styleId="8pt0pt2">
    <w:name w:val="Основной текст + 8 pt;Курсив;Интервал 0 pt"/>
    <w:basedOn w:val="a7"/>
    <w:rPr>
      <w:rFonts w:ascii="Batang" w:eastAsia="Batang" w:hAnsi="Batang" w:cs="Batang"/>
      <w:b w:val="0"/>
      <w:bCs w:val="0"/>
      <w:i/>
      <w:iCs/>
      <w:smallCaps w:val="0"/>
      <w:strike w:val="0"/>
      <w:color w:val="000000"/>
      <w:spacing w:val="-8"/>
      <w:w w:val="100"/>
      <w:position w:val="0"/>
      <w:sz w:val="16"/>
      <w:szCs w:val="16"/>
      <w:u w:val="none"/>
      <w:lang w:val="uk-UA"/>
    </w:rPr>
  </w:style>
  <w:style w:type="character" w:customStyle="1" w:styleId="85pt0pt1">
    <w:name w:val="Основной текст + 8;5 pt;Интервал 0 pt"/>
    <w:basedOn w:val="a7"/>
    <w:rPr>
      <w:rFonts w:ascii="Batang" w:eastAsia="Batang" w:hAnsi="Batang" w:cs="Batang"/>
      <w:b w:val="0"/>
      <w:bCs w:val="0"/>
      <w:i w:val="0"/>
      <w:iCs w:val="0"/>
      <w:smallCaps w:val="0"/>
      <w:strike w:val="0"/>
      <w:color w:val="000000"/>
      <w:spacing w:val="-7"/>
      <w:w w:val="100"/>
      <w:position w:val="0"/>
      <w:sz w:val="17"/>
      <w:szCs w:val="17"/>
      <w:u w:val="none"/>
      <w:lang w:val="uk-UA"/>
    </w:rPr>
  </w:style>
  <w:style w:type="character" w:customStyle="1" w:styleId="2155pt0pt">
    <w:name w:val="Основной текст (21) + 5;5 pt;Не полужирный;Интервал 0 pt"/>
    <w:basedOn w:val="210"/>
    <w:rPr>
      <w:rFonts w:ascii="Batang" w:eastAsia="Batang" w:hAnsi="Batang" w:cs="Batang"/>
      <w:b/>
      <w:bCs/>
      <w:i/>
      <w:iCs/>
      <w:smallCaps w:val="0"/>
      <w:strike w:val="0"/>
      <w:color w:val="000000"/>
      <w:spacing w:val="-12"/>
      <w:w w:val="100"/>
      <w:position w:val="0"/>
      <w:sz w:val="11"/>
      <w:szCs w:val="11"/>
      <w:u w:val="none"/>
      <w:lang w:val="uk-UA"/>
    </w:rPr>
  </w:style>
  <w:style w:type="character" w:customStyle="1" w:styleId="210pt0">
    <w:name w:val="Основной текст (21) + Не полужирный;Не курсив;Интервал 0 pt"/>
    <w:basedOn w:val="210"/>
    <w:rPr>
      <w:rFonts w:ascii="Batang" w:eastAsia="Batang" w:hAnsi="Batang" w:cs="Batang"/>
      <w:b/>
      <w:bCs/>
      <w:i/>
      <w:iCs/>
      <w:smallCaps w:val="0"/>
      <w:strike w:val="0"/>
      <w:color w:val="000000"/>
      <w:spacing w:val="-8"/>
      <w:w w:val="100"/>
      <w:position w:val="0"/>
      <w:sz w:val="10"/>
      <w:szCs w:val="10"/>
      <w:u w:val="none"/>
      <w:lang w:val="uk-UA"/>
    </w:rPr>
  </w:style>
  <w:style w:type="character" w:customStyle="1" w:styleId="220pt0">
    <w:name w:val="Основной текст (22) + Не полужирный;Интервал 0 pt"/>
    <w:basedOn w:val="220"/>
    <w:rPr>
      <w:rFonts w:ascii="Batang" w:eastAsia="Batang" w:hAnsi="Batang" w:cs="Batang"/>
      <w:b/>
      <w:bCs/>
      <w:i w:val="0"/>
      <w:iCs w:val="0"/>
      <w:smallCaps w:val="0"/>
      <w:strike w:val="0"/>
      <w:color w:val="000000"/>
      <w:spacing w:val="-8"/>
      <w:w w:val="100"/>
      <w:position w:val="0"/>
      <w:sz w:val="10"/>
      <w:szCs w:val="10"/>
      <w:u w:val="none"/>
      <w:lang w:val="uk-UA"/>
    </w:rPr>
  </w:style>
  <w:style w:type="character" w:customStyle="1" w:styleId="2255pt0pt0">
    <w:name w:val="Основной текст (22) + 5;5 pt;Не полужирный;Курсив;Интервал 0 pt"/>
    <w:basedOn w:val="220"/>
    <w:rPr>
      <w:rFonts w:ascii="Batang" w:eastAsia="Batang" w:hAnsi="Batang" w:cs="Batang"/>
      <w:b/>
      <w:bCs/>
      <w:i/>
      <w:iCs/>
      <w:smallCaps w:val="0"/>
      <w:strike w:val="0"/>
      <w:color w:val="000000"/>
      <w:spacing w:val="-12"/>
      <w:w w:val="100"/>
      <w:position w:val="0"/>
      <w:sz w:val="11"/>
      <w:szCs w:val="11"/>
      <w:u w:val="none"/>
      <w:lang w:val="uk-UA"/>
    </w:rPr>
  </w:style>
  <w:style w:type="character" w:customStyle="1" w:styleId="7Batang75pt0pt0">
    <w:name w:val="Колонтитул (7) + Batang;7;5 pt;Интервал 0 pt"/>
    <w:basedOn w:val="71"/>
    <w:rPr>
      <w:rFonts w:ascii="Batang" w:eastAsia="Batang" w:hAnsi="Batang" w:cs="Batang"/>
      <w:b w:val="0"/>
      <w:bCs w:val="0"/>
      <w:i w:val="0"/>
      <w:iCs w:val="0"/>
      <w:smallCaps w:val="0"/>
      <w:strike w:val="0"/>
      <w:color w:val="000000"/>
      <w:spacing w:val="-12"/>
      <w:w w:val="100"/>
      <w:position w:val="0"/>
      <w:sz w:val="15"/>
      <w:szCs w:val="15"/>
      <w:u w:val="single"/>
      <w:lang w:val="uk-UA"/>
    </w:rPr>
  </w:style>
  <w:style w:type="character" w:customStyle="1" w:styleId="6pt0pt">
    <w:name w:val="Основной текст + 6 pt;Интервал 0 pt"/>
    <w:basedOn w:val="a7"/>
    <w:rPr>
      <w:rFonts w:ascii="Batang" w:eastAsia="Batang" w:hAnsi="Batang" w:cs="Batang"/>
      <w:b w:val="0"/>
      <w:bCs w:val="0"/>
      <w:i w:val="0"/>
      <w:iCs w:val="0"/>
      <w:smallCaps w:val="0"/>
      <w:strike w:val="0"/>
      <w:color w:val="000000"/>
      <w:spacing w:val="-3"/>
      <w:w w:val="100"/>
      <w:position w:val="0"/>
      <w:sz w:val="12"/>
      <w:szCs w:val="12"/>
      <w:u w:val="none"/>
      <w:lang w:val="uk-UA"/>
    </w:rPr>
  </w:style>
  <w:style w:type="character" w:customStyle="1" w:styleId="240pt2">
    <w:name w:val="Основной текст (24) + Не полужирный;Не курсив;Интервал 0 pt"/>
    <w:basedOn w:val="240"/>
    <w:rPr>
      <w:rFonts w:ascii="Batang" w:eastAsia="Batang" w:hAnsi="Batang" w:cs="Batang"/>
      <w:b/>
      <w:bCs/>
      <w:i/>
      <w:iCs/>
      <w:smallCaps w:val="0"/>
      <w:strike w:val="0"/>
      <w:color w:val="000000"/>
      <w:spacing w:val="-2"/>
      <w:w w:val="100"/>
      <w:position w:val="0"/>
      <w:sz w:val="14"/>
      <w:szCs w:val="14"/>
      <w:u w:val="none"/>
      <w:lang w:val="uk-UA"/>
    </w:rPr>
  </w:style>
  <w:style w:type="character" w:customStyle="1" w:styleId="475pt0pt1">
    <w:name w:val="Колонтитул (4) + 7;5 pt;Не полужирный;Малые прописные;Интервал 0 pt"/>
    <w:basedOn w:val="43"/>
    <w:rPr>
      <w:rFonts w:ascii="Batang" w:eastAsia="Batang" w:hAnsi="Batang" w:cs="Batang"/>
      <w:b/>
      <w:bCs/>
      <w:i w:val="0"/>
      <w:iCs w:val="0"/>
      <w:smallCaps/>
      <w:strike w:val="0"/>
      <w:color w:val="000000"/>
      <w:spacing w:val="-13"/>
      <w:w w:val="100"/>
      <w:position w:val="0"/>
      <w:sz w:val="15"/>
      <w:szCs w:val="15"/>
      <w:u w:val="none"/>
      <w:lang w:val="uk-UA"/>
    </w:rPr>
  </w:style>
  <w:style w:type="character" w:customStyle="1" w:styleId="240pt3">
    <w:name w:val="Основной текст (24) + Не полужирный;Не курсив;Интервал 0 pt"/>
    <w:basedOn w:val="240"/>
    <w:rPr>
      <w:rFonts w:ascii="Batang" w:eastAsia="Batang" w:hAnsi="Batang" w:cs="Batang"/>
      <w:b/>
      <w:bCs/>
      <w:i/>
      <w:iCs/>
      <w:smallCaps w:val="0"/>
      <w:strike w:val="0"/>
      <w:color w:val="000000"/>
      <w:spacing w:val="-6"/>
      <w:w w:val="100"/>
      <w:position w:val="0"/>
      <w:sz w:val="14"/>
      <w:szCs w:val="14"/>
      <w:u w:val="none"/>
      <w:lang w:val="uk-UA"/>
    </w:rPr>
  </w:style>
  <w:style w:type="character" w:customStyle="1" w:styleId="450">
    <w:name w:val="Основной текст (45)_"/>
    <w:basedOn w:val="a0"/>
    <w:link w:val="451"/>
    <w:rPr>
      <w:rFonts w:ascii="Batang" w:eastAsia="Batang" w:hAnsi="Batang" w:cs="Batang"/>
      <w:b w:val="0"/>
      <w:bCs w:val="0"/>
      <w:i w:val="0"/>
      <w:iCs w:val="0"/>
      <w:smallCaps w:val="0"/>
      <w:strike w:val="0"/>
      <w:spacing w:val="-6"/>
      <w:sz w:val="14"/>
      <w:szCs w:val="14"/>
      <w:u w:val="none"/>
    </w:rPr>
  </w:style>
  <w:style w:type="character" w:customStyle="1" w:styleId="0pte">
    <w:name w:val="Основной текст + Курсив;Интервал 0 pt"/>
    <w:basedOn w:val="a7"/>
    <w:rPr>
      <w:rFonts w:ascii="Batang" w:eastAsia="Batang" w:hAnsi="Batang" w:cs="Batang"/>
      <w:b w:val="0"/>
      <w:bCs w:val="0"/>
      <w:i/>
      <w:iCs/>
      <w:smallCaps w:val="0"/>
      <w:strike w:val="0"/>
      <w:color w:val="000000"/>
      <w:spacing w:val="-6"/>
      <w:w w:val="100"/>
      <w:position w:val="0"/>
      <w:sz w:val="14"/>
      <w:szCs w:val="14"/>
      <w:u w:val="none"/>
      <w:lang w:val="uk-UA"/>
    </w:rPr>
  </w:style>
  <w:style w:type="character" w:customStyle="1" w:styleId="0ptf">
    <w:name w:val="Основной текст + Интервал 0 pt"/>
    <w:basedOn w:val="a7"/>
    <w:rPr>
      <w:rFonts w:ascii="Batang" w:eastAsia="Batang" w:hAnsi="Batang" w:cs="Batang"/>
      <w:b w:val="0"/>
      <w:bCs w:val="0"/>
      <w:i w:val="0"/>
      <w:iCs w:val="0"/>
      <w:smallCaps w:val="0"/>
      <w:strike w:val="0"/>
      <w:color w:val="000000"/>
      <w:spacing w:val="-6"/>
      <w:w w:val="100"/>
      <w:position w:val="0"/>
      <w:sz w:val="14"/>
      <w:szCs w:val="14"/>
      <w:u w:val="none"/>
      <w:lang w:val="uk-UA"/>
    </w:rPr>
  </w:style>
  <w:style w:type="character" w:customStyle="1" w:styleId="42Batang7pt0pt">
    <w:name w:val="Основной текст (42) + Batang;7 pt;Интервал 0 pt"/>
    <w:basedOn w:val="420"/>
    <w:rPr>
      <w:rFonts w:ascii="Batang" w:eastAsia="Batang" w:hAnsi="Batang" w:cs="Batang"/>
      <w:b w:val="0"/>
      <w:bCs w:val="0"/>
      <w:i/>
      <w:iCs/>
      <w:smallCaps w:val="0"/>
      <w:strike w:val="0"/>
      <w:color w:val="000000"/>
      <w:spacing w:val="-12"/>
      <w:w w:val="100"/>
      <w:position w:val="0"/>
      <w:sz w:val="14"/>
      <w:szCs w:val="14"/>
      <w:u w:val="none"/>
      <w:lang w:val="uk-UA"/>
    </w:rPr>
  </w:style>
  <w:style w:type="character" w:customStyle="1" w:styleId="46">
    <w:name w:val="Основной текст (46)_"/>
    <w:basedOn w:val="a0"/>
    <w:link w:val="460"/>
    <w:rPr>
      <w:rFonts w:ascii="Batang" w:eastAsia="Batang" w:hAnsi="Batang" w:cs="Batang"/>
      <w:b w:val="0"/>
      <w:bCs w:val="0"/>
      <w:i/>
      <w:iCs/>
      <w:smallCaps w:val="0"/>
      <w:strike w:val="0"/>
      <w:spacing w:val="-6"/>
      <w:sz w:val="14"/>
      <w:szCs w:val="14"/>
      <w:u w:val="none"/>
    </w:rPr>
  </w:style>
  <w:style w:type="character" w:customStyle="1" w:styleId="461">
    <w:name w:val="Основной текст (46) + Не курсив"/>
    <w:basedOn w:val="46"/>
    <w:rPr>
      <w:rFonts w:ascii="Batang" w:eastAsia="Batang" w:hAnsi="Batang" w:cs="Batang"/>
      <w:b w:val="0"/>
      <w:bCs w:val="0"/>
      <w:i/>
      <w:iCs/>
      <w:smallCaps w:val="0"/>
      <w:strike w:val="0"/>
      <w:color w:val="000000"/>
      <w:spacing w:val="-6"/>
      <w:w w:val="100"/>
      <w:position w:val="0"/>
      <w:sz w:val="14"/>
      <w:szCs w:val="14"/>
      <w:u w:val="none"/>
      <w:lang w:val="uk-UA"/>
    </w:rPr>
  </w:style>
  <w:style w:type="character" w:customStyle="1" w:styleId="37Batang7pt0pt">
    <w:name w:val="Основной текст (37) + Batang;7 pt;Интервал 0 pt"/>
    <w:basedOn w:val="37"/>
    <w:rPr>
      <w:rFonts w:ascii="Batang" w:eastAsia="Batang" w:hAnsi="Batang" w:cs="Batang"/>
      <w:b w:val="0"/>
      <w:bCs w:val="0"/>
      <w:i w:val="0"/>
      <w:iCs w:val="0"/>
      <w:smallCaps w:val="0"/>
      <w:strike w:val="0"/>
      <w:color w:val="000000"/>
      <w:spacing w:val="-5"/>
      <w:w w:val="100"/>
      <w:position w:val="0"/>
      <w:sz w:val="14"/>
      <w:szCs w:val="14"/>
      <w:u w:val="none"/>
      <w:lang w:val="uk-UA"/>
    </w:rPr>
  </w:style>
  <w:style w:type="character" w:customStyle="1" w:styleId="37Batang7pt0pt0">
    <w:name w:val="Основной текст (37) + Batang;7 pt;Интервал 0 pt"/>
    <w:basedOn w:val="37"/>
    <w:rPr>
      <w:rFonts w:ascii="Batang" w:eastAsia="Batang" w:hAnsi="Batang" w:cs="Batang"/>
      <w:b w:val="0"/>
      <w:bCs w:val="0"/>
      <w:i w:val="0"/>
      <w:iCs w:val="0"/>
      <w:smallCaps w:val="0"/>
      <w:strike w:val="0"/>
      <w:color w:val="000000"/>
      <w:spacing w:val="-2"/>
      <w:w w:val="100"/>
      <w:position w:val="0"/>
      <w:sz w:val="14"/>
      <w:szCs w:val="14"/>
      <w:u w:val="none"/>
      <w:lang w:val="uk-UA"/>
    </w:rPr>
  </w:style>
  <w:style w:type="character" w:customStyle="1" w:styleId="37Batang75pt0pt">
    <w:name w:val="Основной текст (37) + Batang;7;5 pt;Курсив;Интервал 0 pt"/>
    <w:basedOn w:val="37"/>
    <w:rPr>
      <w:rFonts w:ascii="Batang" w:eastAsia="Batang" w:hAnsi="Batang" w:cs="Batang"/>
      <w:b w:val="0"/>
      <w:bCs w:val="0"/>
      <w:i/>
      <w:iCs/>
      <w:smallCaps w:val="0"/>
      <w:strike w:val="0"/>
      <w:color w:val="000000"/>
      <w:spacing w:val="-5"/>
      <w:w w:val="100"/>
      <w:position w:val="0"/>
      <w:sz w:val="15"/>
      <w:szCs w:val="15"/>
      <w:u w:val="none"/>
      <w:lang w:val="uk-UA"/>
    </w:rPr>
  </w:style>
  <w:style w:type="character" w:customStyle="1" w:styleId="320pt0">
    <w:name w:val="Основной текст (32) + Курсив;Интервал 0 pt"/>
    <w:basedOn w:val="320"/>
    <w:rPr>
      <w:rFonts w:ascii="Batang" w:eastAsia="Batang" w:hAnsi="Batang" w:cs="Batang"/>
      <w:b w:val="0"/>
      <w:bCs w:val="0"/>
      <w:i/>
      <w:iCs/>
      <w:smallCaps w:val="0"/>
      <w:strike w:val="0"/>
      <w:color w:val="000000"/>
      <w:spacing w:val="-4"/>
      <w:w w:val="100"/>
      <w:position w:val="0"/>
      <w:sz w:val="13"/>
      <w:szCs w:val="13"/>
      <w:u w:val="none"/>
      <w:lang w:val="uk-UA"/>
    </w:rPr>
  </w:style>
  <w:style w:type="character" w:customStyle="1" w:styleId="320pt1">
    <w:name w:val="Основной текст (32) + Интервал 0 pt"/>
    <w:basedOn w:val="320"/>
    <w:rPr>
      <w:rFonts w:ascii="Batang" w:eastAsia="Batang" w:hAnsi="Batang" w:cs="Batang"/>
      <w:b w:val="0"/>
      <w:bCs w:val="0"/>
      <w:i w:val="0"/>
      <w:iCs w:val="0"/>
      <w:smallCaps w:val="0"/>
      <w:strike w:val="0"/>
      <w:color w:val="000000"/>
      <w:spacing w:val="-7"/>
      <w:w w:val="100"/>
      <w:position w:val="0"/>
      <w:sz w:val="13"/>
      <w:szCs w:val="13"/>
      <w:u w:val="none"/>
      <w:lang w:val="uk-UA"/>
    </w:rPr>
  </w:style>
  <w:style w:type="character" w:customStyle="1" w:styleId="575pt0pt0">
    <w:name w:val="Колонтитул (5) + 7;5 pt;Интервал 0 pt"/>
    <w:basedOn w:val="53"/>
    <w:rPr>
      <w:rFonts w:ascii="Batang" w:eastAsia="Batang" w:hAnsi="Batang" w:cs="Batang"/>
      <w:b w:val="0"/>
      <w:bCs w:val="0"/>
      <w:i w:val="0"/>
      <w:iCs w:val="0"/>
      <w:smallCaps w:val="0"/>
      <w:strike w:val="0"/>
      <w:color w:val="000000"/>
      <w:spacing w:val="9"/>
      <w:w w:val="100"/>
      <w:position w:val="0"/>
      <w:sz w:val="15"/>
      <w:szCs w:val="15"/>
      <w:u w:val="none"/>
      <w:lang w:val="uk-UA"/>
    </w:rPr>
  </w:style>
  <w:style w:type="character" w:customStyle="1" w:styleId="6pt0pt0">
    <w:name w:val="Основной текст + 6 pt;Курсив;Интервал 0 pt"/>
    <w:basedOn w:val="a7"/>
    <w:rPr>
      <w:rFonts w:ascii="Batang" w:eastAsia="Batang" w:hAnsi="Batang" w:cs="Batang"/>
      <w:b w:val="0"/>
      <w:bCs w:val="0"/>
      <w:i/>
      <w:iCs/>
      <w:smallCaps w:val="0"/>
      <w:strike w:val="0"/>
      <w:color w:val="000000"/>
      <w:spacing w:val="1"/>
      <w:w w:val="100"/>
      <w:position w:val="0"/>
      <w:sz w:val="12"/>
      <w:szCs w:val="12"/>
      <w:u w:val="none"/>
      <w:lang w:val="pl-PL"/>
    </w:rPr>
  </w:style>
  <w:style w:type="character" w:customStyle="1" w:styleId="375pt0pt">
    <w:name w:val="Колонтитул (3) + 7;5 pt;Интервал 0 pt"/>
    <w:basedOn w:val="34"/>
    <w:rPr>
      <w:rFonts w:ascii="Batang" w:eastAsia="Batang" w:hAnsi="Batang" w:cs="Batang"/>
      <w:b w:val="0"/>
      <w:bCs w:val="0"/>
      <w:i w:val="0"/>
      <w:iCs w:val="0"/>
      <w:smallCaps w:val="0"/>
      <w:strike w:val="0"/>
      <w:color w:val="000000"/>
      <w:spacing w:val="12"/>
      <w:w w:val="100"/>
      <w:position w:val="0"/>
      <w:sz w:val="15"/>
      <w:szCs w:val="15"/>
      <w:u w:val="none"/>
      <w:lang w:val="uk-UA"/>
    </w:rPr>
  </w:style>
  <w:style w:type="character" w:customStyle="1" w:styleId="112">
    <w:name w:val="Заголовок №11 (2)_"/>
    <w:basedOn w:val="a0"/>
    <w:link w:val="1120"/>
    <w:rPr>
      <w:rFonts w:ascii="Batang" w:eastAsia="Batang" w:hAnsi="Batang" w:cs="Batang"/>
      <w:b w:val="0"/>
      <w:bCs w:val="0"/>
      <w:i/>
      <w:iCs/>
      <w:smallCaps w:val="0"/>
      <w:strike w:val="0"/>
      <w:spacing w:val="-11"/>
      <w:sz w:val="14"/>
      <w:szCs w:val="14"/>
      <w:u w:val="none"/>
    </w:rPr>
  </w:style>
  <w:style w:type="character" w:customStyle="1" w:styleId="1121">
    <w:name w:val="Заголовок №11 (2) + Не курсив"/>
    <w:basedOn w:val="112"/>
    <w:rPr>
      <w:rFonts w:ascii="Batang" w:eastAsia="Batang" w:hAnsi="Batang" w:cs="Batang"/>
      <w:b w:val="0"/>
      <w:bCs w:val="0"/>
      <w:i/>
      <w:iCs/>
      <w:smallCaps w:val="0"/>
      <w:strike w:val="0"/>
      <w:color w:val="000000"/>
      <w:spacing w:val="-11"/>
      <w:w w:val="100"/>
      <w:position w:val="0"/>
      <w:sz w:val="14"/>
      <w:szCs w:val="14"/>
      <w:u w:val="none"/>
      <w:lang w:val="uk-UA"/>
    </w:rPr>
  </w:style>
  <w:style w:type="character" w:customStyle="1" w:styleId="0ptf0">
    <w:name w:val="Основной текст + Курсив;Интервал 0 pt"/>
    <w:basedOn w:val="a7"/>
    <w:rPr>
      <w:rFonts w:ascii="Batang" w:eastAsia="Batang" w:hAnsi="Batang" w:cs="Batang"/>
      <w:b w:val="0"/>
      <w:bCs w:val="0"/>
      <w:i/>
      <w:iCs/>
      <w:smallCaps w:val="0"/>
      <w:strike w:val="0"/>
      <w:color w:val="000000"/>
      <w:spacing w:val="-7"/>
      <w:w w:val="100"/>
      <w:position w:val="0"/>
      <w:sz w:val="14"/>
      <w:szCs w:val="14"/>
      <w:u w:val="none"/>
      <w:lang w:val="uk-UA"/>
    </w:rPr>
  </w:style>
  <w:style w:type="character" w:customStyle="1" w:styleId="6pt0pt1">
    <w:name w:val="Основной текст + 6 pt;Интервал 0 pt"/>
    <w:basedOn w:val="a7"/>
    <w:rPr>
      <w:rFonts w:ascii="Batang" w:eastAsia="Batang" w:hAnsi="Batang" w:cs="Batang"/>
      <w:b w:val="0"/>
      <w:bCs w:val="0"/>
      <w:i w:val="0"/>
      <w:iCs w:val="0"/>
      <w:smallCaps w:val="0"/>
      <w:strike w:val="0"/>
      <w:color w:val="000000"/>
      <w:spacing w:val="-1"/>
      <w:w w:val="100"/>
      <w:position w:val="0"/>
      <w:sz w:val="12"/>
      <w:szCs w:val="12"/>
      <w:u w:val="none"/>
      <w:lang w:val="uk-UA"/>
    </w:rPr>
  </w:style>
  <w:style w:type="character" w:customStyle="1" w:styleId="6pt">
    <w:name w:val="Основной текст + 6 pt;Малые прописные"/>
    <w:basedOn w:val="a7"/>
    <w:rPr>
      <w:rFonts w:ascii="Batang" w:eastAsia="Batang" w:hAnsi="Batang" w:cs="Batang"/>
      <w:b w:val="0"/>
      <w:bCs w:val="0"/>
      <w:i w:val="0"/>
      <w:iCs w:val="0"/>
      <w:smallCaps/>
      <w:strike w:val="0"/>
      <w:color w:val="000000"/>
      <w:spacing w:val="-2"/>
      <w:w w:val="100"/>
      <w:position w:val="0"/>
      <w:sz w:val="12"/>
      <w:szCs w:val="12"/>
      <w:u w:val="none"/>
      <w:lang w:val="uk-UA"/>
    </w:rPr>
  </w:style>
  <w:style w:type="character" w:customStyle="1" w:styleId="100pt3">
    <w:name w:val="Основной текст (10) + Не полужирный;Интервал 0 pt"/>
    <w:basedOn w:val="100"/>
    <w:rPr>
      <w:rFonts w:ascii="Batang" w:eastAsia="Batang" w:hAnsi="Batang" w:cs="Batang"/>
      <w:b/>
      <w:bCs/>
      <w:i w:val="0"/>
      <w:iCs w:val="0"/>
      <w:smallCaps w:val="0"/>
      <w:strike w:val="0"/>
      <w:color w:val="000000"/>
      <w:spacing w:val="-3"/>
      <w:w w:val="100"/>
      <w:position w:val="0"/>
      <w:sz w:val="14"/>
      <w:szCs w:val="14"/>
      <w:u w:val="none"/>
      <w:lang w:val="uk-UA"/>
    </w:rPr>
  </w:style>
  <w:style w:type="character" w:customStyle="1" w:styleId="106pt0pt">
    <w:name w:val="Основной текст (10) + 6 pt;Не полужирный;Интервал 0 pt"/>
    <w:basedOn w:val="100"/>
    <w:rPr>
      <w:rFonts w:ascii="Batang" w:eastAsia="Batang" w:hAnsi="Batang" w:cs="Batang"/>
      <w:b/>
      <w:bCs/>
      <w:i w:val="0"/>
      <w:iCs w:val="0"/>
      <w:smallCaps w:val="0"/>
      <w:strike w:val="0"/>
      <w:color w:val="000000"/>
      <w:spacing w:val="-2"/>
      <w:w w:val="100"/>
      <w:position w:val="0"/>
      <w:sz w:val="12"/>
      <w:szCs w:val="12"/>
      <w:u w:val="none"/>
      <w:lang w:val="uk-UA"/>
    </w:rPr>
  </w:style>
  <w:style w:type="character" w:customStyle="1" w:styleId="1085pt0pt">
    <w:name w:val="Основной текст (10) + 8;5 pt;Не полужирный;Интервал 0 pt"/>
    <w:basedOn w:val="100"/>
    <w:rPr>
      <w:rFonts w:ascii="Batang" w:eastAsia="Batang" w:hAnsi="Batang" w:cs="Batang"/>
      <w:b/>
      <w:bCs/>
      <w:i w:val="0"/>
      <w:iCs w:val="0"/>
      <w:smallCaps w:val="0"/>
      <w:strike w:val="0"/>
      <w:color w:val="000000"/>
      <w:spacing w:val="-7"/>
      <w:w w:val="100"/>
      <w:position w:val="0"/>
      <w:sz w:val="17"/>
      <w:szCs w:val="17"/>
      <w:u w:val="none"/>
      <w:lang w:val="uk-UA"/>
    </w:rPr>
  </w:style>
  <w:style w:type="character" w:customStyle="1" w:styleId="100pt4">
    <w:name w:val="Основной текст (10) + Не полужирный;Курсив;Интервал 0 pt"/>
    <w:basedOn w:val="100"/>
    <w:rPr>
      <w:rFonts w:ascii="Batang" w:eastAsia="Batang" w:hAnsi="Batang" w:cs="Batang"/>
      <w:b/>
      <w:bCs/>
      <w:i/>
      <w:iCs/>
      <w:smallCaps w:val="0"/>
      <w:strike w:val="0"/>
      <w:color w:val="000000"/>
      <w:spacing w:val="-6"/>
      <w:w w:val="100"/>
      <w:position w:val="0"/>
      <w:sz w:val="14"/>
      <w:szCs w:val="14"/>
      <w:u w:val="none"/>
      <w:lang w:val="uk-UA"/>
    </w:rPr>
  </w:style>
  <w:style w:type="character" w:customStyle="1" w:styleId="840">
    <w:name w:val="Заголовок №8 (4)_"/>
    <w:basedOn w:val="a0"/>
    <w:link w:val="841"/>
    <w:rPr>
      <w:rFonts w:ascii="Batang" w:eastAsia="Batang" w:hAnsi="Batang" w:cs="Batang"/>
      <w:b w:val="0"/>
      <w:bCs w:val="0"/>
      <w:i/>
      <w:iCs/>
      <w:smallCaps w:val="0"/>
      <w:strike w:val="0"/>
      <w:spacing w:val="-8"/>
      <w:sz w:val="16"/>
      <w:szCs w:val="16"/>
      <w:u w:val="none"/>
    </w:rPr>
  </w:style>
  <w:style w:type="character" w:customStyle="1" w:styleId="8485pt0pt">
    <w:name w:val="Заголовок №8 (4) + 8;5 pt;Не курсив;Интервал 0 pt"/>
    <w:basedOn w:val="840"/>
    <w:rPr>
      <w:rFonts w:ascii="Batang" w:eastAsia="Batang" w:hAnsi="Batang" w:cs="Batang"/>
      <w:b w:val="0"/>
      <w:bCs w:val="0"/>
      <w:i/>
      <w:iCs/>
      <w:smallCaps w:val="0"/>
      <w:strike w:val="0"/>
      <w:color w:val="000000"/>
      <w:spacing w:val="-7"/>
      <w:w w:val="100"/>
      <w:position w:val="0"/>
      <w:sz w:val="17"/>
      <w:szCs w:val="17"/>
      <w:u w:val="none"/>
      <w:lang w:val="uk-UA"/>
    </w:rPr>
  </w:style>
  <w:style w:type="character" w:customStyle="1" w:styleId="105pt0pt">
    <w:name w:val="Основной текст (10) + 5 pt;Не полужирный;Интервал 0 pt"/>
    <w:basedOn w:val="100"/>
    <w:rPr>
      <w:rFonts w:ascii="Batang" w:eastAsia="Batang" w:hAnsi="Batang" w:cs="Batang"/>
      <w:b/>
      <w:bCs/>
      <w:i w:val="0"/>
      <w:iCs w:val="0"/>
      <w:smallCaps w:val="0"/>
      <w:strike w:val="0"/>
      <w:color w:val="000000"/>
      <w:spacing w:val="-8"/>
      <w:w w:val="100"/>
      <w:position w:val="0"/>
      <w:sz w:val="10"/>
      <w:szCs w:val="10"/>
      <w:u w:val="none"/>
      <w:lang w:val="uk-UA"/>
    </w:rPr>
  </w:style>
  <w:style w:type="character" w:customStyle="1" w:styleId="540">
    <w:name w:val="Заголовок №5 (4)_"/>
    <w:basedOn w:val="a0"/>
    <w:link w:val="541"/>
    <w:rPr>
      <w:rFonts w:ascii="Verdana" w:eastAsia="Verdana" w:hAnsi="Verdana" w:cs="Verdana"/>
      <w:b/>
      <w:bCs/>
      <w:i w:val="0"/>
      <w:iCs w:val="0"/>
      <w:smallCaps w:val="0"/>
      <w:strike w:val="0"/>
      <w:spacing w:val="-17"/>
      <w:sz w:val="16"/>
      <w:szCs w:val="16"/>
      <w:u w:val="none"/>
    </w:rPr>
  </w:style>
  <w:style w:type="character" w:customStyle="1" w:styleId="542">
    <w:name w:val="Заголовок №5 (4)"/>
    <w:basedOn w:val="540"/>
    <w:rPr>
      <w:rFonts w:ascii="Verdana" w:eastAsia="Verdana" w:hAnsi="Verdana" w:cs="Verdana"/>
      <w:b/>
      <w:bCs/>
      <w:i w:val="0"/>
      <w:iCs w:val="0"/>
      <w:smallCaps w:val="0"/>
      <w:strike w:val="0"/>
      <w:color w:val="000000"/>
      <w:spacing w:val="-17"/>
      <w:w w:val="100"/>
      <w:position w:val="0"/>
      <w:sz w:val="16"/>
      <w:szCs w:val="16"/>
      <w:u w:val="single"/>
      <w:lang w:val="uk-UA"/>
    </w:rPr>
  </w:style>
  <w:style w:type="character" w:customStyle="1" w:styleId="100pt5">
    <w:name w:val="Основной текст (10) + Не полужирный;Курсив;Интервал 0 pt"/>
    <w:basedOn w:val="100"/>
    <w:rPr>
      <w:rFonts w:ascii="Batang" w:eastAsia="Batang" w:hAnsi="Batang" w:cs="Batang"/>
      <w:b/>
      <w:bCs/>
      <w:i/>
      <w:iCs/>
      <w:smallCaps w:val="0"/>
      <w:strike w:val="0"/>
      <w:color w:val="000000"/>
      <w:spacing w:val="-6"/>
      <w:w w:val="100"/>
      <w:position w:val="0"/>
      <w:sz w:val="14"/>
      <w:szCs w:val="14"/>
      <w:u w:val="none"/>
      <w:lang w:val="uk-UA"/>
    </w:rPr>
  </w:style>
  <w:style w:type="character" w:customStyle="1" w:styleId="108pt0pt">
    <w:name w:val="Основной текст (10) + 8 pt;Не полужирный;Курсив;Интервал 0 pt"/>
    <w:basedOn w:val="100"/>
    <w:rPr>
      <w:rFonts w:ascii="Batang" w:eastAsia="Batang" w:hAnsi="Batang" w:cs="Batang"/>
      <w:b/>
      <w:bCs/>
      <w:i/>
      <w:iCs/>
      <w:smallCaps w:val="0"/>
      <w:strike w:val="0"/>
      <w:color w:val="000000"/>
      <w:spacing w:val="-8"/>
      <w:w w:val="100"/>
      <w:position w:val="0"/>
      <w:sz w:val="16"/>
      <w:szCs w:val="16"/>
      <w:u w:val="none"/>
      <w:lang w:val="uk-UA"/>
    </w:rPr>
  </w:style>
  <w:style w:type="character" w:customStyle="1" w:styleId="150pt4">
    <w:name w:val="Основной текст (15) + Не полужирный;Не курсив;Интервал 0 pt"/>
    <w:basedOn w:val="15"/>
    <w:rPr>
      <w:rFonts w:ascii="Batang" w:eastAsia="Batang" w:hAnsi="Batang" w:cs="Batang"/>
      <w:b/>
      <w:bCs/>
      <w:i/>
      <w:iCs/>
      <w:smallCaps w:val="0"/>
      <w:strike w:val="0"/>
      <w:color w:val="000000"/>
      <w:spacing w:val="-3"/>
      <w:w w:val="100"/>
      <w:position w:val="0"/>
      <w:sz w:val="14"/>
      <w:szCs w:val="14"/>
      <w:u w:val="none"/>
      <w:lang w:val="uk-UA"/>
    </w:rPr>
  </w:style>
  <w:style w:type="character" w:customStyle="1" w:styleId="1585pt0pt">
    <w:name w:val="Основной текст (15) + 8;5 pt;Не полужирный;Не курсив;Интервал 0 pt"/>
    <w:basedOn w:val="15"/>
    <w:rPr>
      <w:rFonts w:ascii="Batang" w:eastAsia="Batang" w:hAnsi="Batang" w:cs="Batang"/>
      <w:b/>
      <w:bCs/>
      <w:i/>
      <w:iCs/>
      <w:smallCaps w:val="0"/>
      <w:strike w:val="0"/>
      <w:color w:val="000000"/>
      <w:spacing w:val="-7"/>
      <w:w w:val="100"/>
      <w:position w:val="0"/>
      <w:sz w:val="17"/>
      <w:szCs w:val="17"/>
      <w:u w:val="none"/>
      <w:lang w:val="uk-UA"/>
    </w:rPr>
  </w:style>
  <w:style w:type="character" w:customStyle="1" w:styleId="2075pt0pt">
    <w:name w:val="Основной текст (20) + 7;5 pt;Не полужирный;Курсив;Интервал 0 pt"/>
    <w:basedOn w:val="200"/>
    <w:rPr>
      <w:rFonts w:ascii="Batang" w:eastAsia="Batang" w:hAnsi="Batang" w:cs="Batang"/>
      <w:b/>
      <w:bCs/>
      <w:i/>
      <w:iCs/>
      <w:smallCaps w:val="0"/>
      <w:strike w:val="0"/>
      <w:color w:val="000000"/>
      <w:spacing w:val="-5"/>
      <w:w w:val="100"/>
      <w:position w:val="0"/>
      <w:sz w:val="15"/>
      <w:szCs w:val="15"/>
      <w:u w:val="none"/>
      <w:lang w:val="ru-RU"/>
    </w:rPr>
  </w:style>
  <w:style w:type="character" w:customStyle="1" w:styleId="1045pt0pt">
    <w:name w:val="Основной текст (10) + 4;5 pt;Не полужирный;Интервал 0 pt"/>
    <w:basedOn w:val="100"/>
    <w:rPr>
      <w:rFonts w:ascii="Batang" w:eastAsia="Batang" w:hAnsi="Batang" w:cs="Batang"/>
      <w:b/>
      <w:bCs/>
      <w:i w:val="0"/>
      <w:iCs w:val="0"/>
      <w:smallCaps w:val="0"/>
      <w:strike w:val="0"/>
      <w:color w:val="000000"/>
      <w:spacing w:val="-2"/>
      <w:w w:val="100"/>
      <w:position w:val="0"/>
      <w:sz w:val="9"/>
      <w:szCs w:val="9"/>
      <w:u w:val="none"/>
      <w:lang w:val="uk-UA"/>
    </w:rPr>
  </w:style>
  <w:style w:type="character" w:customStyle="1" w:styleId="47">
    <w:name w:val="Основной текст (47)_"/>
    <w:basedOn w:val="a0"/>
    <w:link w:val="470"/>
    <w:rPr>
      <w:rFonts w:ascii="Batang" w:eastAsia="Batang" w:hAnsi="Batang" w:cs="Batang"/>
      <w:b w:val="0"/>
      <w:bCs w:val="0"/>
      <w:i/>
      <w:iCs/>
      <w:smallCaps w:val="0"/>
      <w:strike w:val="0"/>
      <w:spacing w:val="-8"/>
      <w:sz w:val="16"/>
      <w:szCs w:val="16"/>
      <w:u w:val="none"/>
    </w:rPr>
  </w:style>
  <w:style w:type="character" w:customStyle="1" w:styleId="4785pt0pt">
    <w:name w:val="Основной текст (47) + 8;5 pt;Не курсив;Интервал 0 pt"/>
    <w:basedOn w:val="47"/>
    <w:rPr>
      <w:rFonts w:ascii="Batang" w:eastAsia="Batang" w:hAnsi="Batang" w:cs="Batang"/>
      <w:b w:val="0"/>
      <w:bCs w:val="0"/>
      <w:i/>
      <w:iCs/>
      <w:smallCaps w:val="0"/>
      <w:strike w:val="0"/>
      <w:color w:val="000000"/>
      <w:spacing w:val="-7"/>
      <w:w w:val="100"/>
      <w:position w:val="0"/>
      <w:sz w:val="17"/>
      <w:szCs w:val="17"/>
      <w:u w:val="none"/>
      <w:lang w:val="uk-UA"/>
    </w:rPr>
  </w:style>
  <w:style w:type="character" w:customStyle="1" w:styleId="1075pt">
    <w:name w:val="Основной текст (10) + 7;5 pt;Не полужирный;Курсив"/>
    <w:basedOn w:val="100"/>
    <w:rPr>
      <w:rFonts w:ascii="Batang" w:eastAsia="Batang" w:hAnsi="Batang" w:cs="Batang"/>
      <w:b/>
      <w:bCs/>
      <w:i/>
      <w:iCs/>
      <w:smallCaps w:val="0"/>
      <w:strike w:val="0"/>
      <w:color w:val="000000"/>
      <w:spacing w:val="-5"/>
      <w:w w:val="100"/>
      <w:position w:val="0"/>
      <w:sz w:val="15"/>
      <w:szCs w:val="15"/>
      <w:u w:val="none"/>
      <w:lang w:val="uk-UA"/>
    </w:rPr>
  </w:style>
  <w:style w:type="character" w:customStyle="1" w:styleId="100pt6">
    <w:name w:val="Основной текст (10) + Не полужирный;Интервал 0 pt"/>
    <w:basedOn w:val="100"/>
    <w:rPr>
      <w:rFonts w:ascii="Batang" w:eastAsia="Batang" w:hAnsi="Batang" w:cs="Batang"/>
      <w:b/>
      <w:bCs/>
      <w:i w:val="0"/>
      <w:iCs w:val="0"/>
      <w:smallCaps w:val="0"/>
      <w:strike w:val="0"/>
      <w:color w:val="000000"/>
      <w:spacing w:val="-2"/>
      <w:w w:val="100"/>
      <w:position w:val="0"/>
      <w:sz w:val="14"/>
      <w:szCs w:val="14"/>
      <w:u w:val="none"/>
    </w:rPr>
  </w:style>
  <w:style w:type="character" w:customStyle="1" w:styleId="82Batang7pt0pt">
    <w:name w:val="Заголовок №8 (2) + Batang;7 pt;Интервал 0 pt"/>
    <w:basedOn w:val="820"/>
    <w:rPr>
      <w:rFonts w:ascii="Batang" w:eastAsia="Batang" w:hAnsi="Batang" w:cs="Batang"/>
      <w:b w:val="0"/>
      <w:bCs w:val="0"/>
      <w:i w:val="0"/>
      <w:iCs w:val="0"/>
      <w:smallCaps w:val="0"/>
      <w:strike w:val="0"/>
      <w:color w:val="000000"/>
      <w:spacing w:val="-2"/>
      <w:w w:val="100"/>
      <w:position w:val="0"/>
      <w:sz w:val="14"/>
      <w:szCs w:val="14"/>
      <w:u w:val="none"/>
      <w:lang w:val="uk-UA"/>
    </w:rPr>
  </w:style>
  <w:style w:type="character" w:customStyle="1" w:styleId="Corbel55pt0pt">
    <w:name w:val="Основной текст + Corbel;5;5 pt;Интервал 0 pt"/>
    <w:basedOn w:val="a7"/>
    <w:rPr>
      <w:rFonts w:ascii="Corbel" w:eastAsia="Corbel" w:hAnsi="Corbel" w:cs="Corbel"/>
      <w:b w:val="0"/>
      <w:bCs w:val="0"/>
      <w:i w:val="0"/>
      <w:iCs w:val="0"/>
      <w:smallCaps w:val="0"/>
      <w:strike w:val="0"/>
      <w:color w:val="000000"/>
      <w:spacing w:val="7"/>
      <w:w w:val="100"/>
      <w:position w:val="0"/>
      <w:sz w:val="11"/>
      <w:szCs w:val="11"/>
      <w:u w:val="none"/>
      <w:lang w:val="ru-RU"/>
    </w:rPr>
  </w:style>
  <w:style w:type="character" w:customStyle="1" w:styleId="35Batang65pt0pt">
    <w:name w:val="Основной текст (35) + Batang;6;5 pt;Интервал 0 pt"/>
    <w:basedOn w:val="350"/>
    <w:rPr>
      <w:rFonts w:ascii="Batang" w:eastAsia="Batang" w:hAnsi="Batang" w:cs="Batang"/>
      <w:b w:val="0"/>
      <w:bCs w:val="0"/>
      <w:i/>
      <w:iCs/>
      <w:smallCaps w:val="0"/>
      <w:strike w:val="0"/>
      <w:color w:val="000000"/>
      <w:spacing w:val="-6"/>
      <w:w w:val="100"/>
      <w:position w:val="0"/>
      <w:sz w:val="13"/>
      <w:szCs w:val="13"/>
      <w:u w:val="none"/>
      <w:lang w:val="uk-UA"/>
    </w:rPr>
  </w:style>
  <w:style w:type="character" w:customStyle="1" w:styleId="102">
    <w:name w:val="Колонтитул (10)_"/>
    <w:basedOn w:val="a0"/>
    <w:link w:val="103"/>
    <w:rPr>
      <w:rFonts w:ascii="Batang" w:eastAsia="Batang" w:hAnsi="Batang" w:cs="Batang"/>
      <w:b w:val="0"/>
      <w:bCs w:val="0"/>
      <w:i w:val="0"/>
      <w:iCs w:val="0"/>
      <w:smallCaps w:val="0"/>
      <w:strike w:val="0"/>
      <w:spacing w:val="15"/>
      <w:sz w:val="14"/>
      <w:szCs w:val="14"/>
      <w:u w:val="none"/>
    </w:rPr>
  </w:style>
  <w:style w:type="character" w:customStyle="1" w:styleId="35Batang65pt0pt0">
    <w:name w:val="Основной текст (35) + Batang;6;5 pt;Интервал 0 pt"/>
    <w:basedOn w:val="350"/>
    <w:rPr>
      <w:rFonts w:ascii="Batang" w:eastAsia="Batang" w:hAnsi="Batang" w:cs="Batang"/>
      <w:b w:val="0"/>
      <w:bCs w:val="0"/>
      <w:i/>
      <w:iCs/>
      <w:smallCaps w:val="0"/>
      <w:strike w:val="0"/>
      <w:color w:val="000000"/>
      <w:spacing w:val="-9"/>
      <w:w w:val="100"/>
      <w:position w:val="0"/>
      <w:sz w:val="13"/>
      <w:szCs w:val="13"/>
      <w:u w:val="none"/>
      <w:lang w:val="uk-UA"/>
    </w:rPr>
  </w:style>
  <w:style w:type="character" w:customStyle="1" w:styleId="5pt0pt8">
    <w:name w:val="Основной текст + 5 pt;Малые прописные;Интервал 0 pt"/>
    <w:basedOn w:val="a7"/>
    <w:rPr>
      <w:rFonts w:ascii="Batang" w:eastAsia="Batang" w:hAnsi="Batang" w:cs="Batang"/>
      <w:b w:val="0"/>
      <w:bCs w:val="0"/>
      <w:i w:val="0"/>
      <w:iCs w:val="0"/>
      <w:smallCaps/>
      <w:strike w:val="0"/>
      <w:color w:val="000000"/>
      <w:spacing w:val="1"/>
      <w:w w:val="100"/>
      <w:position w:val="0"/>
      <w:sz w:val="10"/>
      <w:szCs w:val="10"/>
      <w:u w:val="none"/>
      <w:lang w:val="uk-UA"/>
    </w:rPr>
  </w:style>
  <w:style w:type="character" w:customStyle="1" w:styleId="5pt0pt9">
    <w:name w:val="Основной текст + 5 pt;Малые прописные;Интервал 0 pt"/>
    <w:basedOn w:val="a7"/>
    <w:rPr>
      <w:rFonts w:ascii="Batang" w:eastAsia="Batang" w:hAnsi="Batang" w:cs="Batang"/>
      <w:b w:val="0"/>
      <w:bCs w:val="0"/>
      <w:i w:val="0"/>
      <w:iCs w:val="0"/>
      <w:smallCaps/>
      <w:strike w:val="0"/>
      <w:color w:val="000000"/>
      <w:spacing w:val="5"/>
      <w:w w:val="100"/>
      <w:position w:val="0"/>
      <w:sz w:val="10"/>
      <w:szCs w:val="10"/>
      <w:u w:val="none"/>
      <w:lang w:val="uk-UA"/>
    </w:rPr>
  </w:style>
  <w:style w:type="character" w:customStyle="1" w:styleId="48">
    <w:name w:val="Основной текст (48)_"/>
    <w:basedOn w:val="a0"/>
    <w:link w:val="480"/>
    <w:rPr>
      <w:rFonts w:ascii="Georgia" w:eastAsia="Georgia" w:hAnsi="Georgia" w:cs="Georgia"/>
      <w:b w:val="0"/>
      <w:bCs w:val="0"/>
      <w:i w:val="0"/>
      <w:iCs w:val="0"/>
      <w:smallCaps w:val="0"/>
      <w:strike w:val="0"/>
      <w:spacing w:val="-4"/>
      <w:sz w:val="13"/>
      <w:szCs w:val="13"/>
      <w:u w:val="none"/>
    </w:rPr>
  </w:style>
  <w:style w:type="character" w:customStyle="1" w:styleId="104pt0pt">
    <w:name w:val="Колонтитул (10) + 4 pt;Интервал 0 pt"/>
    <w:basedOn w:val="102"/>
    <w:rPr>
      <w:rFonts w:ascii="Batang" w:eastAsia="Batang" w:hAnsi="Batang" w:cs="Batang"/>
      <w:b w:val="0"/>
      <w:bCs w:val="0"/>
      <w:i w:val="0"/>
      <w:iCs w:val="0"/>
      <w:smallCaps w:val="0"/>
      <w:strike w:val="0"/>
      <w:color w:val="000000"/>
      <w:spacing w:val="0"/>
      <w:w w:val="100"/>
      <w:position w:val="0"/>
      <w:sz w:val="8"/>
      <w:szCs w:val="8"/>
      <w:u w:val="none"/>
      <w:lang w:val="uk-UA"/>
    </w:rPr>
  </w:style>
  <w:style w:type="character" w:customStyle="1" w:styleId="460pt">
    <w:name w:val="Основной текст (46) + Не курсив;Интервал 0 pt"/>
    <w:basedOn w:val="46"/>
    <w:rPr>
      <w:rFonts w:ascii="Batang" w:eastAsia="Batang" w:hAnsi="Batang" w:cs="Batang"/>
      <w:b w:val="0"/>
      <w:bCs w:val="0"/>
      <w:i/>
      <w:iCs/>
      <w:smallCaps w:val="0"/>
      <w:strike w:val="0"/>
      <w:color w:val="000000"/>
      <w:spacing w:val="-2"/>
      <w:w w:val="100"/>
      <w:position w:val="0"/>
      <w:sz w:val="14"/>
      <w:szCs w:val="14"/>
      <w:u w:val="none"/>
      <w:lang w:val="uk-UA"/>
    </w:rPr>
  </w:style>
  <w:style w:type="character" w:customStyle="1" w:styleId="113">
    <w:name w:val="Заголовок №11 (3)_"/>
    <w:basedOn w:val="a0"/>
    <w:link w:val="1130"/>
    <w:rPr>
      <w:rFonts w:ascii="Batang" w:eastAsia="Batang" w:hAnsi="Batang" w:cs="Batang"/>
      <w:b w:val="0"/>
      <w:bCs w:val="0"/>
      <w:i w:val="0"/>
      <w:iCs w:val="0"/>
      <w:smallCaps w:val="0"/>
      <w:strike w:val="0"/>
      <w:spacing w:val="-2"/>
      <w:sz w:val="14"/>
      <w:szCs w:val="14"/>
      <w:u w:val="none"/>
    </w:rPr>
  </w:style>
  <w:style w:type="character" w:customStyle="1" w:styleId="114">
    <w:name w:val="Заголовок №11_"/>
    <w:basedOn w:val="a0"/>
    <w:link w:val="115"/>
    <w:rPr>
      <w:rFonts w:ascii="Batang" w:eastAsia="Batang" w:hAnsi="Batang" w:cs="Batang"/>
      <w:b w:val="0"/>
      <w:bCs w:val="0"/>
      <w:i/>
      <w:iCs/>
      <w:smallCaps w:val="0"/>
      <w:strike w:val="0"/>
      <w:spacing w:val="-5"/>
      <w:sz w:val="15"/>
      <w:szCs w:val="15"/>
      <w:u w:val="none"/>
    </w:rPr>
  </w:style>
  <w:style w:type="character" w:customStyle="1" w:styleId="117pt0pt">
    <w:name w:val="Заголовок №11 + 7 pt;Не курсив;Интервал 0 pt"/>
    <w:basedOn w:val="114"/>
    <w:rPr>
      <w:rFonts w:ascii="Batang" w:eastAsia="Batang" w:hAnsi="Batang" w:cs="Batang"/>
      <w:b w:val="0"/>
      <w:bCs w:val="0"/>
      <w:i/>
      <w:iCs/>
      <w:smallCaps w:val="0"/>
      <w:strike w:val="0"/>
      <w:color w:val="000000"/>
      <w:spacing w:val="-2"/>
      <w:w w:val="100"/>
      <w:position w:val="0"/>
      <w:sz w:val="14"/>
      <w:szCs w:val="14"/>
      <w:u w:val="none"/>
      <w:lang w:val="uk-UA"/>
    </w:rPr>
  </w:style>
  <w:style w:type="character" w:customStyle="1" w:styleId="0ptf1">
    <w:name w:val="Основной текст + Курсив;Интервал 0 pt"/>
    <w:basedOn w:val="a7"/>
    <w:rPr>
      <w:rFonts w:ascii="Batang" w:eastAsia="Batang" w:hAnsi="Batang" w:cs="Batang"/>
      <w:b w:val="0"/>
      <w:bCs w:val="0"/>
      <w:i/>
      <w:iCs/>
      <w:smallCaps w:val="0"/>
      <w:strike w:val="0"/>
      <w:color w:val="000000"/>
      <w:spacing w:val="-7"/>
      <w:w w:val="100"/>
      <w:position w:val="0"/>
      <w:sz w:val="14"/>
      <w:szCs w:val="14"/>
      <w:u w:val="none"/>
      <w:lang w:val="uk-UA"/>
    </w:rPr>
  </w:style>
  <w:style w:type="character" w:customStyle="1" w:styleId="BookmanOldStyle4pt1pt">
    <w:name w:val="Основной текст + Bookman Old Style;4 pt;Интервал 1 pt"/>
    <w:basedOn w:val="a7"/>
    <w:rPr>
      <w:rFonts w:ascii="Bookman Old Style" w:eastAsia="Bookman Old Style" w:hAnsi="Bookman Old Style" w:cs="Bookman Old Style"/>
      <w:b w:val="0"/>
      <w:bCs w:val="0"/>
      <w:i w:val="0"/>
      <w:iCs w:val="0"/>
      <w:smallCaps w:val="0"/>
      <w:strike w:val="0"/>
      <w:color w:val="000000"/>
      <w:spacing w:val="24"/>
      <w:w w:val="100"/>
      <w:position w:val="0"/>
      <w:sz w:val="8"/>
      <w:szCs w:val="8"/>
      <w:u w:val="none"/>
      <w:lang w:val="uk-UA"/>
    </w:rPr>
  </w:style>
  <w:style w:type="character" w:customStyle="1" w:styleId="130pt0">
    <w:name w:val="Основной текст (13) + Интервал 0 pt"/>
    <w:basedOn w:val="130"/>
    <w:rPr>
      <w:rFonts w:ascii="Batang" w:eastAsia="Batang" w:hAnsi="Batang" w:cs="Batang"/>
      <w:b w:val="0"/>
      <w:bCs w:val="0"/>
      <w:i w:val="0"/>
      <w:iCs w:val="0"/>
      <w:smallCaps w:val="0"/>
      <w:strike w:val="0"/>
      <w:color w:val="000000"/>
      <w:spacing w:val="-8"/>
      <w:w w:val="100"/>
      <w:position w:val="0"/>
      <w:sz w:val="13"/>
      <w:szCs w:val="13"/>
      <w:u w:val="none"/>
      <w:lang w:val="uk-UA"/>
    </w:rPr>
  </w:style>
  <w:style w:type="character" w:customStyle="1" w:styleId="116">
    <w:name w:val="Колонтитул (11)_"/>
    <w:basedOn w:val="a0"/>
    <w:link w:val="117"/>
    <w:rPr>
      <w:rFonts w:ascii="Batang" w:eastAsia="Batang" w:hAnsi="Batang" w:cs="Batang"/>
      <w:b w:val="0"/>
      <w:bCs w:val="0"/>
      <w:i w:val="0"/>
      <w:iCs w:val="0"/>
      <w:smallCaps w:val="0"/>
      <w:strike w:val="0"/>
      <w:spacing w:val="-20"/>
      <w:sz w:val="10"/>
      <w:szCs w:val="10"/>
      <w:u w:val="none"/>
    </w:rPr>
  </w:style>
  <w:style w:type="character" w:customStyle="1" w:styleId="104">
    <w:name w:val="Заголовок №10_"/>
    <w:basedOn w:val="a0"/>
    <w:link w:val="105"/>
    <w:rPr>
      <w:rFonts w:ascii="Batang" w:eastAsia="Batang" w:hAnsi="Batang" w:cs="Batang"/>
      <w:b w:val="0"/>
      <w:bCs w:val="0"/>
      <w:i w:val="0"/>
      <w:iCs w:val="0"/>
      <w:smallCaps w:val="0"/>
      <w:strike w:val="0"/>
      <w:spacing w:val="-2"/>
      <w:sz w:val="14"/>
      <w:szCs w:val="14"/>
      <w:u w:val="none"/>
    </w:rPr>
  </w:style>
  <w:style w:type="character" w:customStyle="1" w:styleId="Georgia75pt0pt">
    <w:name w:val="Основной текст + Georgia;7;5 pt;Интервал 0 pt"/>
    <w:basedOn w:val="a7"/>
    <w:rPr>
      <w:rFonts w:ascii="Georgia" w:eastAsia="Georgia" w:hAnsi="Georgia" w:cs="Georgia"/>
      <w:b w:val="0"/>
      <w:bCs w:val="0"/>
      <w:i w:val="0"/>
      <w:iCs w:val="0"/>
      <w:smallCaps w:val="0"/>
      <w:strike w:val="0"/>
      <w:color w:val="000000"/>
      <w:spacing w:val="-11"/>
      <w:w w:val="100"/>
      <w:position w:val="0"/>
      <w:sz w:val="15"/>
      <w:szCs w:val="15"/>
      <w:u w:val="none"/>
      <w:lang w:val="uk-UA"/>
    </w:rPr>
  </w:style>
  <w:style w:type="character" w:customStyle="1" w:styleId="49">
    <w:name w:val="Основной текст (49)_"/>
    <w:basedOn w:val="a0"/>
    <w:link w:val="490"/>
    <w:rPr>
      <w:rFonts w:ascii="Georgia" w:eastAsia="Georgia" w:hAnsi="Georgia" w:cs="Georgia"/>
      <w:b w:val="0"/>
      <w:bCs w:val="0"/>
      <w:i w:val="0"/>
      <w:iCs w:val="0"/>
      <w:smallCaps w:val="0"/>
      <w:strike w:val="0"/>
      <w:sz w:val="12"/>
      <w:szCs w:val="12"/>
      <w:u w:val="none"/>
    </w:rPr>
  </w:style>
  <w:style w:type="character" w:customStyle="1" w:styleId="500">
    <w:name w:val="Основной текст (50)_"/>
    <w:basedOn w:val="a0"/>
    <w:link w:val="501"/>
    <w:rPr>
      <w:rFonts w:ascii="Batang" w:eastAsia="Batang" w:hAnsi="Batang" w:cs="Batang"/>
      <w:b w:val="0"/>
      <w:bCs w:val="0"/>
      <w:i/>
      <w:iCs/>
      <w:smallCaps w:val="0"/>
      <w:strike w:val="0"/>
      <w:spacing w:val="-7"/>
      <w:sz w:val="14"/>
      <w:szCs w:val="14"/>
      <w:u w:val="none"/>
      <w:lang w:val="ru-RU"/>
    </w:rPr>
  </w:style>
  <w:style w:type="character" w:customStyle="1" w:styleId="500pt">
    <w:name w:val="Основной текст (50) + Не курсив;Интервал 0 pt"/>
    <w:basedOn w:val="500"/>
    <w:rPr>
      <w:rFonts w:ascii="Batang" w:eastAsia="Batang" w:hAnsi="Batang" w:cs="Batang"/>
      <w:b w:val="0"/>
      <w:bCs w:val="0"/>
      <w:i/>
      <w:iCs/>
      <w:smallCaps w:val="0"/>
      <w:strike w:val="0"/>
      <w:color w:val="000000"/>
      <w:spacing w:val="-2"/>
      <w:w w:val="100"/>
      <w:position w:val="0"/>
      <w:sz w:val="14"/>
      <w:szCs w:val="14"/>
      <w:u w:val="none"/>
      <w:lang w:val="uk-UA"/>
    </w:rPr>
  </w:style>
  <w:style w:type="character" w:customStyle="1" w:styleId="50BookmanOldStyle4pt1pt">
    <w:name w:val="Основной текст (50) + Bookman Old Style;4 pt;Не курсив;Интервал 1 pt"/>
    <w:basedOn w:val="500"/>
    <w:rPr>
      <w:rFonts w:ascii="Bookman Old Style" w:eastAsia="Bookman Old Style" w:hAnsi="Bookman Old Style" w:cs="Bookman Old Style"/>
      <w:b w:val="0"/>
      <w:bCs w:val="0"/>
      <w:i/>
      <w:iCs/>
      <w:smallCaps w:val="0"/>
      <w:strike w:val="0"/>
      <w:color w:val="000000"/>
      <w:spacing w:val="24"/>
      <w:w w:val="100"/>
      <w:position w:val="0"/>
      <w:sz w:val="8"/>
      <w:szCs w:val="8"/>
      <w:u w:val="none"/>
      <w:lang w:val="ru-RU"/>
    </w:rPr>
  </w:style>
  <w:style w:type="character" w:customStyle="1" w:styleId="37Batang7pt0pt1">
    <w:name w:val="Основной текст (37) + Batang;7 pt;Интервал 0 pt"/>
    <w:basedOn w:val="37"/>
    <w:rPr>
      <w:rFonts w:ascii="Batang" w:eastAsia="Batang" w:hAnsi="Batang" w:cs="Batang"/>
      <w:b w:val="0"/>
      <w:bCs w:val="0"/>
      <w:i w:val="0"/>
      <w:iCs w:val="0"/>
      <w:smallCaps w:val="0"/>
      <w:strike w:val="0"/>
      <w:color w:val="000000"/>
      <w:spacing w:val="-5"/>
      <w:w w:val="100"/>
      <w:position w:val="0"/>
      <w:sz w:val="14"/>
      <w:szCs w:val="14"/>
      <w:u w:val="single"/>
      <w:lang w:val="uk-UA"/>
    </w:rPr>
  </w:style>
  <w:style w:type="character" w:customStyle="1" w:styleId="8pt0pt3">
    <w:name w:val="Основной текст + 8 pt;Курсив;Интервал 0 pt"/>
    <w:basedOn w:val="a7"/>
    <w:rPr>
      <w:rFonts w:ascii="Batang" w:eastAsia="Batang" w:hAnsi="Batang" w:cs="Batang"/>
      <w:b w:val="0"/>
      <w:bCs w:val="0"/>
      <w:i/>
      <w:iCs/>
      <w:smallCaps w:val="0"/>
      <w:strike w:val="0"/>
      <w:color w:val="000000"/>
      <w:spacing w:val="-16"/>
      <w:w w:val="100"/>
      <w:position w:val="0"/>
      <w:sz w:val="16"/>
      <w:szCs w:val="16"/>
      <w:u w:val="none"/>
      <w:lang w:val="uk-UA"/>
    </w:rPr>
  </w:style>
  <w:style w:type="character" w:customStyle="1" w:styleId="207pt0pt0">
    <w:name w:val="Основной текст (20) + 7 pt;Не полужирный;Интервал 0 pt"/>
    <w:basedOn w:val="200"/>
    <w:rPr>
      <w:rFonts w:ascii="Batang" w:eastAsia="Batang" w:hAnsi="Batang" w:cs="Batang"/>
      <w:b/>
      <w:bCs/>
      <w:i w:val="0"/>
      <w:iCs w:val="0"/>
      <w:smallCaps w:val="0"/>
      <w:strike w:val="0"/>
      <w:color w:val="000000"/>
      <w:spacing w:val="-2"/>
      <w:w w:val="100"/>
      <w:position w:val="0"/>
      <w:sz w:val="14"/>
      <w:szCs w:val="14"/>
      <w:u w:val="none"/>
    </w:rPr>
  </w:style>
  <w:style w:type="character" w:customStyle="1" w:styleId="Candara75pt0pt">
    <w:name w:val="Основной текст + Candara;7;5 pt;Интервал 0 pt"/>
    <w:basedOn w:val="a7"/>
    <w:rPr>
      <w:rFonts w:ascii="Candara" w:eastAsia="Candara" w:hAnsi="Candara" w:cs="Candara"/>
      <w:b w:val="0"/>
      <w:bCs w:val="0"/>
      <w:i w:val="0"/>
      <w:iCs w:val="0"/>
      <w:smallCaps w:val="0"/>
      <w:strike w:val="0"/>
      <w:color w:val="000000"/>
      <w:spacing w:val="-5"/>
      <w:w w:val="100"/>
      <w:position w:val="0"/>
      <w:sz w:val="15"/>
      <w:szCs w:val="15"/>
      <w:u w:val="none"/>
      <w:lang w:val="uk-UA"/>
    </w:rPr>
  </w:style>
  <w:style w:type="character" w:customStyle="1" w:styleId="510">
    <w:name w:val="Основной текст (51)_"/>
    <w:basedOn w:val="a0"/>
    <w:link w:val="511"/>
    <w:rPr>
      <w:rFonts w:ascii="Batang" w:eastAsia="Batang" w:hAnsi="Batang" w:cs="Batang"/>
      <w:b w:val="0"/>
      <w:bCs w:val="0"/>
      <w:i w:val="0"/>
      <w:iCs w:val="0"/>
      <w:smallCaps w:val="0"/>
      <w:strike w:val="0"/>
      <w:spacing w:val="-11"/>
      <w:sz w:val="14"/>
      <w:szCs w:val="14"/>
      <w:u w:val="none"/>
    </w:rPr>
  </w:style>
  <w:style w:type="character" w:customStyle="1" w:styleId="510pt">
    <w:name w:val="Основной текст (51) + Курсив;Интервал 0 pt"/>
    <w:basedOn w:val="510"/>
    <w:rPr>
      <w:rFonts w:ascii="Batang" w:eastAsia="Batang" w:hAnsi="Batang" w:cs="Batang"/>
      <w:b w:val="0"/>
      <w:bCs w:val="0"/>
      <w:i/>
      <w:iCs/>
      <w:smallCaps w:val="0"/>
      <w:strike w:val="0"/>
      <w:color w:val="000000"/>
      <w:spacing w:val="-12"/>
      <w:w w:val="100"/>
      <w:position w:val="0"/>
      <w:sz w:val="14"/>
      <w:szCs w:val="14"/>
      <w:u w:val="none"/>
      <w:lang w:val="ru-RU"/>
    </w:rPr>
  </w:style>
  <w:style w:type="character" w:customStyle="1" w:styleId="450pt">
    <w:name w:val="Основной текст (45) + Интервал 0 pt"/>
    <w:basedOn w:val="450"/>
    <w:rPr>
      <w:rFonts w:ascii="Batang" w:eastAsia="Batang" w:hAnsi="Batang" w:cs="Batang"/>
      <w:b w:val="0"/>
      <w:bCs w:val="0"/>
      <w:i w:val="0"/>
      <w:iCs w:val="0"/>
      <w:smallCaps w:val="0"/>
      <w:strike w:val="0"/>
      <w:color w:val="000000"/>
      <w:spacing w:val="-2"/>
      <w:w w:val="100"/>
      <w:position w:val="0"/>
      <w:sz w:val="14"/>
      <w:szCs w:val="14"/>
      <w:u w:val="none"/>
      <w:lang w:val="uk-UA"/>
    </w:rPr>
  </w:style>
  <w:style w:type="character" w:customStyle="1" w:styleId="452">
    <w:name w:val="Основной текст (45) + Курсив"/>
    <w:basedOn w:val="450"/>
    <w:rPr>
      <w:rFonts w:ascii="Batang" w:eastAsia="Batang" w:hAnsi="Batang" w:cs="Batang"/>
      <w:b w:val="0"/>
      <w:bCs w:val="0"/>
      <w:i/>
      <w:iCs/>
      <w:smallCaps w:val="0"/>
      <w:strike w:val="0"/>
      <w:color w:val="000000"/>
      <w:spacing w:val="-6"/>
      <w:w w:val="100"/>
      <w:position w:val="0"/>
      <w:sz w:val="14"/>
      <w:szCs w:val="14"/>
      <w:u w:val="none"/>
      <w:lang w:val="uk-UA"/>
    </w:rPr>
  </w:style>
  <w:style w:type="character" w:customStyle="1" w:styleId="42Batang7pt0pt0">
    <w:name w:val="Основной текст (42) + Batang;7 pt;Не курсив;Интервал 0 pt"/>
    <w:basedOn w:val="420"/>
    <w:rPr>
      <w:rFonts w:ascii="Batang" w:eastAsia="Batang" w:hAnsi="Batang" w:cs="Batang"/>
      <w:b w:val="0"/>
      <w:bCs w:val="0"/>
      <w:i/>
      <w:iCs/>
      <w:smallCaps w:val="0"/>
      <w:strike w:val="0"/>
      <w:color w:val="000000"/>
      <w:spacing w:val="-11"/>
      <w:w w:val="100"/>
      <w:position w:val="0"/>
      <w:sz w:val="14"/>
      <w:szCs w:val="14"/>
      <w:u w:val="none"/>
      <w:lang w:val="uk-UA"/>
    </w:rPr>
  </w:style>
  <w:style w:type="character" w:customStyle="1" w:styleId="55pt0pt0">
    <w:name w:val="Основной текст + 5;5 pt;Малые прописные;Интервал 0 pt"/>
    <w:basedOn w:val="a7"/>
    <w:rPr>
      <w:rFonts w:ascii="Batang" w:eastAsia="Batang" w:hAnsi="Batang" w:cs="Batang"/>
      <w:b w:val="0"/>
      <w:bCs w:val="0"/>
      <w:i w:val="0"/>
      <w:iCs w:val="0"/>
      <w:smallCaps/>
      <w:strike w:val="0"/>
      <w:color w:val="000000"/>
      <w:spacing w:val="1"/>
      <w:w w:val="100"/>
      <w:position w:val="0"/>
      <w:sz w:val="11"/>
      <w:szCs w:val="11"/>
      <w:u w:val="none"/>
      <w:lang w:val="uk-UA"/>
    </w:rPr>
  </w:style>
  <w:style w:type="character" w:customStyle="1" w:styleId="137pt0pt1">
    <w:name w:val="Основной текст (13) + 7 pt;Курсив;Интервал 0 pt"/>
    <w:basedOn w:val="130"/>
    <w:rPr>
      <w:rFonts w:ascii="Batang" w:eastAsia="Batang" w:hAnsi="Batang" w:cs="Batang"/>
      <w:b w:val="0"/>
      <w:bCs w:val="0"/>
      <w:i/>
      <w:iCs/>
      <w:smallCaps w:val="0"/>
      <w:strike w:val="0"/>
      <w:color w:val="000000"/>
      <w:spacing w:val="-12"/>
      <w:w w:val="100"/>
      <w:position w:val="0"/>
      <w:sz w:val="14"/>
      <w:szCs w:val="14"/>
      <w:u w:val="none"/>
      <w:lang w:val="uk-UA"/>
    </w:rPr>
  </w:style>
  <w:style w:type="character" w:customStyle="1" w:styleId="137pt0pt2">
    <w:name w:val="Основной текст (13) + 7 pt;Интервал 0 pt"/>
    <w:basedOn w:val="130"/>
    <w:rPr>
      <w:rFonts w:ascii="Batang" w:eastAsia="Batang" w:hAnsi="Batang" w:cs="Batang"/>
      <w:b w:val="0"/>
      <w:bCs w:val="0"/>
      <w:i w:val="0"/>
      <w:iCs w:val="0"/>
      <w:smallCaps w:val="0"/>
      <w:strike w:val="0"/>
      <w:color w:val="000000"/>
      <w:spacing w:val="-11"/>
      <w:w w:val="100"/>
      <w:position w:val="0"/>
      <w:sz w:val="14"/>
      <w:szCs w:val="14"/>
      <w:u w:val="none"/>
      <w:lang w:val="uk-UA"/>
    </w:rPr>
  </w:style>
  <w:style w:type="character" w:customStyle="1" w:styleId="522">
    <w:name w:val="Основной текст (52)_"/>
    <w:basedOn w:val="a0"/>
    <w:link w:val="523"/>
    <w:rPr>
      <w:rFonts w:ascii="Batang" w:eastAsia="Batang" w:hAnsi="Batang" w:cs="Batang"/>
      <w:b w:val="0"/>
      <w:bCs w:val="0"/>
      <w:i w:val="0"/>
      <w:iCs w:val="0"/>
      <w:smallCaps w:val="0"/>
      <w:strike w:val="0"/>
      <w:spacing w:val="-7"/>
      <w:sz w:val="17"/>
      <w:szCs w:val="17"/>
      <w:u w:val="none"/>
    </w:rPr>
  </w:style>
  <w:style w:type="character" w:customStyle="1" w:styleId="527pt0pt">
    <w:name w:val="Основной текст (52) + 7 pt;Интервал 0 pt"/>
    <w:basedOn w:val="522"/>
    <w:rPr>
      <w:rFonts w:ascii="Batang" w:eastAsia="Batang" w:hAnsi="Batang" w:cs="Batang"/>
      <w:b w:val="0"/>
      <w:bCs w:val="0"/>
      <w:i w:val="0"/>
      <w:iCs w:val="0"/>
      <w:smallCaps w:val="0"/>
      <w:strike w:val="0"/>
      <w:color w:val="000000"/>
      <w:spacing w:val="-2"/>
      <w:w w:val="100"/>
      <w:position w:val="0"/>
      <w:sz w:val="14"/>
      <w:szCs w:val="14"/>
      <w:u w:val="none"/>
      <w:lang w:val="uk-UA"/>
    </w:rPr>
  </w:style>
  <w:style w:type="character" w:customStyle="1" w:styleId="310pt">
    <w:name w:val="Основной текст (31) + Интервал 0 pt"/>
    <w:basedOn w:val="310"/>
    <w:rPr>
      <w:rFonts w:ascii="Batang" w:eastAsia="Batang" w:hAnsi="Batang" w:cs="Batang"/>
      <w:b w:val="0"/>
      <w:bCs w:val="0"/>
      <w:i w:val="0"/>
      <w:iCs w:val="0"/>
      <w:smallCaps w:val="0"/>
      <w:strike w:val="0"/>
      <w:color w:val="000000"/>
      <w:spacing w:val="1"/>
      <w:w w:val="100"/>
      <w:position w:val="0"/>
      <w:sz w:val="11"/>
      <w:szCs w:val="11"/>
      <w:u w:val="none"/>
      <w:lang w:val="uk-UA"/>
    </w:rPr>
  </w:style>
  <w:style w:type="character" w:customStyle="1" w:styleId="0ptf2">
    <w:name w:val="Основной текст + Интервал 0 pt"/>
    <w:basedOn w:val="a7"/>
    <w:rPr>
      <w:rFonts w:ascii="Batang" w:eastAsia="Batang" w:hAnsi="Batang" w:cs="Batang"/>
      <w:b w:val="0"/>
      <w:bCs w:val="0"/>
      <w:i w:val="0"/>
      <w:iCs w:val="0"/>
      <w:smallCaps w:val="0"/>
      <w:strike w:val="0"/>
      <w:color w:val="000000"/>
      <w:spacing w:val="-11"/>
      <w:w w:val="100"/>
      <w:position w:val="0"/>
      <w:sz w:val="14"/>
      <w:szCs w:val="14"/>
      <w:u w:val="none"/>
      <w:lang w:val="uk-UA"/>
    </w:rPr>
  </w:style>
  <w:style w:type="character" w:customStyle="1" w:styleId="9Batang0pt">
    <w:name w:val="Колонтитул (9) + Batang;Интервал 0 pt"/>
    <w:basedOn w:val="95"/>
    <w:rPr>
      <w:rFonts w:ascii="Batang" w:eastAsia="Batang" w:hAnsi="Batang" w:cs="Batang"/>
      <w:b w:val="0"/>
      <w:bCs w:val="0"/>
      <w:i w:val="0"/>
      <w:iCs w:val="0"/>
      <w:smallCaps w:val="0"/>
      <w:strike w:val="0"/>
      <w:color w:val="000000"/>
      <w:spacing w:val="5"/>
      <w:w w:val="100"/>
      <w:position w:val="0"/>
      <w:sz w:val="14"/>
      <w:szCs w:val="14"/>
      <w:u w:val="none"/>
      <w:lang w:val="uk-UA"/>
    </w:rPr>
  </w:style>
  <w:style w:type="character" w:customStyle="1" w:styleId="640">
    <w:name w:val="Заголовок №6 (4)_"/>
    <w:basedOn w:val="a0"/>
    <w:link w:val="641"/>
    <w:rPr>
      <w:rFonts w:ascii="Verdana" w:eastAsia="Verdana" w:hAnsi="Verdana" w:cs="Verdana"/>
      <w:b/>
      <w:bCs/>
      <w:i w:val="0"/>
      <w:iCs w:val="0"/>
      <w:smallCaps w:val="0"/>
      <w:strike w:val="0"/>
      <w:spacing w:val="-17"/>
      <w:sz w:val="16"/>
      <w:szCs w:val="16"/>
      <w:u w:val="none"/>
      <w:lang w:val="ru-RU"/>
    </w:rPr>
  </w:style>
  <w:style w:type="character" w:customStyle="1" w:styleId="528pt0pt">
    <w:name w:val="Основной текст (52) + 8 pt;Курсив;Интервал 0 pt"/>
    <w:basedOn w:val="522"/>
    <w:rPr>
      <w:rFonts w:ascii="Batang" w:eastAsia="Batang" w:hAnsi="Batang" w:cs="Batang"/>
      <w:b w:val="0"/>
      <w:bCs w:val="0"/>
      <w:i/>
      <w:iCs/>
      <w:smallCaps w:val="0"/>
      <w:strike w:val="0"/>
      <w:color w:val="000000"/>
      <w:spacing w:val="-8"/>
      <w:w w:val="100"/>
      <w:position w:val="0"/>
      <w:sz w:val="16"/>
      <w:szCs w:val="16"/>
      <w:u w:val="none"/>
      <w:lang w:val="uk-UA"/>
    </w:rPr>
  </w:style>
  <w:style w:type="character" w:customStyle="1" w:styleId="5165pt0pt">
    <w:name w:val="Основной текст (51) + 6;5 pt;Курсив;Интервал 0 pt"/>
    <w:basedOn w:val="510"/>
    <w:rPr>
      <w:rFonts w:ascii="Batang" w:eastAsia="Batang" w:hAnsi="Batang" w:cs="Batang"/>
      <w:b w:val="0"/>
      <w:bCs w:val="0"/>
      <w:i/>
      <w:iCs/>
      <w:smallCaps w:val="0"/>
      <w:strike w:val="0"/>
      <w:color w:val="000000"/>
      <w:spacing w:val="-9"/>
      <w:w w:val="100"/>
      <w:position w:val="0"/>
      <w:sz w:val="13"/>
      <w:szCs w:val="13"/>
      <w:u w:val="none"/>
      <w:lang w:val="ru-RU"/>
    </w:rPr>
  </w:style>
  <w:style w:type="character" w:customStyle="1" w:styleId="7pt0pt2">
    <w:name w:val="Колонтитул + 7 pt;Интервал 0 pt"/>
    <w:basedOn w:val="a4"/>
    <w:rPr>
      <w:rFonts w:ascii="Batang" w:eastAsia="Batang" w:hAnsi="Batang" w:cs="Batang"/>
      <w:b w:val="0"/>
      <w:bCs w:val="0"/>
      <w:i w:val="0"/>
      <w:iCs w:val="0"/>
      <w:smallCaps w:val="0"/>
      <w:strike w:val="0"/>
      <w:color w:val="000000"/>
      <w:spacing w:val="5"/>
      <w:w w:val="100"/>
      <w:position w:val="0"/>
      <w:sz w:val="14"/>
      <w:szCs w:val="14"/>
      <w:u w:val="single"/>
      <w:lang w:val="uk-UA"/>
    </w:rPr>
  </w:style>
  <w:style w:type="character" w:customStyle="1" w:styleId="240pt4">
    <w:name w:val="Основной текст (24) + Не полужирный;Не курсив;Интервал 0 pt"/>
    <w:basedOn w:val="240"/>
    <w:rPr>
      <w:rFonts w:ascii="Batang" w:eastAsia="Batang" w:hAnsi="Batang" w:cs="Batang"/>
      <w:b/>
      <w:bCs/>
      <w:i/>
      <w:iCs/>
      <w:smallCaps w:val="0"/>
      <w:strike w:val="0"/>
      <w:color w:val="000000"/>
      <w:spacing w:val="-11"/>
      <w:w w:val="100"/>
      <w:position w:val="0"/>
      <w:sz w:val="14"/>
      <w:szCs w:val="14"/>
      <w:u w:val="none"/>
      <w:lang w:val="uk-UA"/>
    </w:rPr>
  </w:style>
  <w:style w:type="character" w:customStyle="1" w:styleId="39Batang0pt">
    <w:name w:val="Основной текст (39) + Batang;Интервал 0 pt"/>
    <w:basedOn w:val="39"/>
    <w:rPr>
      <w:rFonts w:ascii="Batang" w:eastAsia="Batang" w:hAnsi="Batang" w:cs="Batang"/>
      <w:b w:val="0"/>
      <w:bCs w:val="0"/>
      <w:i/>
      <w:iCs/>
      <w:smallCaps w:val="0"/>
      <w:strike w:val="0"/>
      <w:color w:val="000000"/>
      <w:spacing w:val="-11"/>
      <w:w w:val="100"/>
      <w:position w:val="0"/>
      <w:sz w:val="14"/>
      <w:szCs w:val="14"/>
      <w:u w:val="none"/>
      <w:lang w:val="ru-RU"/>
    </w:rPr>
  </w:style>
  <w:style w:type="character" w:customStyle="1" w:styleId="7pt0pt3">
    <w:name w:val="Колонтитул + 7 pt;Интервал 0 pt"/>
    <w:basedOn w:val="a4"/>
    <w:rPr>
      <w:rFonts w:ascii="Batang" w:eastAsia="Batang" w:hAnsi="Batang" w:cs="Batang"/>
      <w:b w:val="0"/>
      <w:bCs w:val="0"/>
      <w:i w:val="0"/>
      <w:iCs w:val="0"/>
      <w:smallCaps w:val="0"/>
      <w:strike w:val="0"/>
      <w:color w:val="000000"/>
      <w:spacing w:val="5"/>
      <w:w w:val="100"/>
      <w:position w:val="0"/>
      <w:sz w:val="14"/>
      <w:szCs w:val="14"/>
      <w:u w:val="none"/>
      <w:lang w:val="uk-UA"/>
    </w:rPr>
  </w:style>
  <w:style w:type="character" w:customStyle="1" w:styleId="0ptf3">
    <w:name w:val="Основной текст + Курсив;Интервал 0 pt"/>
    <w:basedOn w:val="a7"/>
    <w:rPr>
      <w:rFonts w:ascii="Batang" w:eastAsia="Batang" w:hAnsi="Batang" w:cs="Batang"/>
      <w:b w:val="0"/>
      <w:bCs w:val="0"/>
      <w:i/>
      <w:iCs/>
      <w:smallCaps w:val="0"/>
      <w:strike w:val="0"/>
      <w:color w:val="000000"/>
      <w:spacing w:val="-12"/>
      <w:w w:val="100"/>
      <w:position w:val="0"/>
      <w:sz w:val="14"/>
      <w:szCs w:val="14"/>
      <w:u w:val="none"/>
      <w:lang w:val="uk-UA"/>
    </w:rPr>
  </w:style>
  <w:style w:type="character" w:customStyle="1" w:styleId="37Batang7pt0pt2">
    <w:name w:val="Основной текст (37) + Batang;7 pt;Курсив;Интервал 0 pt"/>
    <w:basedOn w:val="37"/>
    <w:rPr>
      <w:rFonts w:ascii="Batang" w:eastAsia="Batang" w:hAnsi="Batang" w:cs="Batang"/>
      <w:b w:val="0"/>
      <w:bCs w:val="0"/>
      <w:i/>
      <w:iCs/>
      <w:smallCaps w:val="0"/>
      <w:strike w:val="0"/>
      <w:color w:val="000000"/>
      <w:spacing w:val="-7"/>
      <w:w w:val="100"/>
      <w:position w:val="0"/>
      <w:sz w:val="14"/>
      <w:szCs w:val="14"/>
      <w:u w:val="none"/>
      <w:lang w:val="uk-UA"/>
    </w:rPr>
  </w:style>
  <w:style w:type="character" w:customStyle="1" w:styleId="533">
    <w:name w:val="Основной текст (53)_"/>
    <w:basedOn w:val="a0"/>
    <w:link w:val="534"/>
    <w:rPr>
      <w:rFonts w:ascii="Corbel" w:eastAsia="Corbel" w:hAnsi="Corbel" w:cs="Corbel"/>
      <w:b w:val="0"/>
      <w:bCs w:val="0"/>
      <w:i/>
      <w:iCs/>
      <w:smallCaps w:val="0"/>
      <w:strike w:val="0"/>
      <w:spacing w:val="-9"/>
      <w:sz w:val="11"/>
      <w:szCs w:val="11"/>
      <w:u w:val="none"/>
    </w:rPr>
  </w:style>
  <w:style w:type="character" w:customStyle="1" w:styleId="53Georgia5pt0pt">
    <w:name w:val="Основной текст (53) + Georgia;5 pt;Не курсив;Интервал 0 pt"/>
    <w:basedOn w:val="533"/>
    <w:rPr>
      <w:rFonts w:ascii="Georgia" w:eastAsia="Georgia" w:hAnsi="Georgia" w:cs="Georgia"/>
      <w:b w:val="0"/>
      <w:bCs w:val="0"/>
      <w:i/>
      <w:iCs/>
      <w:smallCaps w:val="0"/>
      <w:strike w:val="0"/>
      <w:color w:val="000000"/>
      <w:spacing w:val="-4"/>
      <w:w w:val="100"/>
      <w:position w:val="0"/>
      <w:sz w:val="10"/>
      <w:szCs w:val="10"/>
      <w:u w:val="none"/>
      <w:lang w:val="uk-UA"/>
    </w:rPr>
  </w:style>
  <w:style w:type="character" w:customStyle="1" w:styleId="543">
    <w:name w:val="Основной текст (54)_"/>
    <w:basedOn w:val="a0"/>
    <w:link w:val="544"/>
    <w:rPr>
      <w:rFonts w:ascii="Georgia" w:eastAsia="Georgia" w:hAnsi="Georgia" w:cs="Georgia"/>
      <w:b w:val="0"/>
      <w:bCs w:val="0"/>
      <w:i w:val="0"/>
      <w:iCs w:val="0"/>
      <w:smallCaps w:val="0"/>
      <w:strike w:val="0"/>
      <w:spacing w:val="-4"/>
      <w:sz w:val="10"/>
      <w:szCs w:val="10"/>
      <w:u w:val="none"/>
    </w:rPr>
  </w:style>
  <w:style w:type="character" w:customStyle="1" w:styleId="54Batang55pt0pt">
    <w:name w:val="Основной текст (54) + Batang;5;5 pt;Курсив;Интервал 0 pt"/>
    <w:basedOn w:val="543"/>
    <w:rPr>
      <w:rFonts w:ascii="Batang" w:eastAsia="Batang" w:hAnsi="Batang" w:cs="Batang"/>
      <w:b w:val="0"/>
      <w:bCs w:val="0"/>
      <w:i/>
      <w:iCs/>
      <w:smallCaps w:val="0"/>
      <w:strike w:val="0"/>
      <w:color w:val="000000"/>
      <w:spacing w:val="-12"/>
      <w:w w:val="100"/>
      <w:position w:val="0"/>
      <w:sz w:val="11"/>
      <w:szCs w:val="11"/>
      <w:u w:val="none"/>
      <w:lang w:val="uk-UA"/>
    </w:rPr>
  </w:style>
  <w:style w:type="character" w:customStyle="1" w:styleId="54Batang0pt">
    <w:name w:val="Основной текст (54) + Batang;Интервал 0 pt"/>
    <w:basedOn w:val="543"/>
    <w:rPr>
      <w:rFonts w:ascii="Batang" w:eastAsia="Batang" w:hAnsi="Batang" w:cs="Batang"/>
      <w:b w:val="0"/>
      <w:bCs w:val="0"/>
      <w:i w:val="0"/>
      <w:iCs w:val="0"/>
      <w:smallCaps w:val="0"/>
      <w:strike w:val="0"/>
      <w:color w:val="000000"/>
      <w:spacing w:val="-8"/>
      <w:w w:val="100"/>
      <w:position w:val="0"/>
      <w:sz w:val="10"/>
      <w:szCs w:val="10"/>
      <w:u w:val="none"/>
    </w:rPr>
  </w:style>
  <w:style w:type="character" w:customStyle="1" w:styleId="54Batang65pt0pt">
    <w:name w:val="Основной текст (54) + Batang;6;5 pt;Интервал 0 pt"/>
    <w:basedOn w:val="543"/>
    <w:rPr>
      <w:rFonts w:ascii="Batang" w:eastAsia="Batang" w:hAnsi="Batang" w:cs="Batang"/>
      <w:b w:val="0"/>
      <w:bCs w:val="0"/>
      <w:i w:val="0"/>
      <w:iCs w:val="0"/>
      <w:smallCaps w:val="0"/>
      <w:strike w:val="0"/>
      <w:color w:val="000000"/>
      <w:spacing w:val="-8"/>
      <w:w w:val="100"/>
      <w:position w:val="0"/>
      <w:sz w:val="13"/>
      <w:szCs w:val="13"/>
      <w:u w:val="none"/>
      <w:lang w:val="uk-UA"/>
    </w:rPr>
  </w:style>
  <w:style w:type="character" w:customStyle="1" w:styleId="21Georgia0pt">
    <w:name w:val="Основной текст (21) + Georgia;Не полужирный;Не курсив;Интервал 0 pt"/>
    <w:basedOn w:val="210"/>
    <w:rPr>
      <w:rFonts w:ascii="Georgia" w:eastAsia="Georgia" w:hAnsi="Georgia" w:cs="Georgia"/>
      <w:b/>
      <w:bCs/>
      <w:i/>
      <w:iCs/>
      <w:smallCaps w:val="0"/>
      <w:strike w:val="0"/>
      <w:color w:val="000000"/>
      <w:spacing w:val="-4"/>
      <w:w w:val="100"/>
      <w:position w:val="0"/>
      <w:sz w:val="10"/>
      <w:szCs w:val="10"/>
      <w:u w:val="none"/>
      <w:lang w:val="uk-UA"/>
    </w:rPr>
  </w:style>
  <w:style w:type="character" w:customStyle="1" w:styleId="21Corbel55pt0pt">
    <w:name w:val="Основной текст (21) + Corbel;5;5 pt;Не полужирный;Интервал 0 pt"/>
    <w:basedOn w:val="210"/>
    <w:rPr>
      <w:rFonts w:ascii="Corbel" w:eastAsia="Corbel" w:hAnsi="Corbel" w:cs="Corbel"/>
      <w:b/>
      <w:bCs/>
      <w:i/>
      <w:iCs/>
      <w:smallCaps w:val="0"/>
      <w:strike w:val="0"/>
      <w:color w:val="000000"/>
      <w:spacing w:val="-9"/>
      <w:w w:val="100"/>
      <w:position w:val="0"/>
      <w:sz w:val="11"/>
      <w:szCs w:val="11"/>
      <w:u w:val="none"/>
      <w:lang w:val="uk-UA"/>
    </w:rPr>
  </w:style>
  <w:style w:type="character" w:customStyle="1" w:styleId="5pt0pta">
    <w:name w:val="Основной текст + 5 pt;Интервал 0 pt"/>
    <w:basedOn w:val="a7"/>
    <w:rPr>
      <w:rFonts w:ascii="Batang" w:eastAsia="Batang" w:hAnsi="Batang" w:cs="Batang"/>
      <w:b w:val="0"/>
      <w:bCs w:val="0"/>
      <w:i w:val="0"/>
      <w:iCs w:val="0"/>
      <w:smallCaps w:val="0"/>
      <w:strike w:val="0"/>
      <w:color w:val="000000"/>
      <w:spacing w:val="-8"/>
      <w:w w:val="100"/>
      <w:position w:val="0"/>
      <w:sz w:val="10"/>
      <w:szCs w:val="10"/>
      <w:u w:val="none"/>
      <w:lang w:val="uk-UA"/>
    </w:rPr>
  </w:style>
  <w:style w:type="character" w:customStyle="1" w:styleId="54Corbel55pt0pt">
    <w:name w:val="Основной текст (54) + Corbel;5;5 pt;Курсив;Интервал 0 pt"/>
    <w:basedOn w:val="543"/>
    <w:rPr>
      <w:rFonts w:ascii="Corbel" w:eastAsia="Corbel" w:hAnsi="Corbel" w:cs="Corbel"/>
      <w:b w:val="0"/>
      <w:bCs w:val="0"/>
      <w:i/>
      <w:iCs/>
      <w:smallCaps w:val="0"/>
      <w:strike w:val="0"/>
      <w:color w:val="000000"/>
      <w:spacing w:val="-9"/>
      <w:w w:val="100"/>
      <w:position w:val="0"/>
      <w:sz w:val="11"/>
      <w:szCs w:val="11"/>
      <w:u w:val="none"/>
      <w:lang w:val="uk-UA"/>
    </w:rPr>
  </w:style>
  <w:style w:type="character" w:customStyle="1" w:styleId="1020">
    <w:name w:val="Заголовок №10 (2)_"/>
    <w:basedOn w:val="a0"/>
    <w:link w:val="1021"/>
    <w:rPr>
      <w:rFonts w:ascii="Batang" w:eastAsia="Batang" w:hAnsi="Batang" w:cs="Batang"/>
      <w:b w:val="0"/>
      <w:bCs w:val="0"/>
      <w:i w:val="0"/>
      <w:iCs w:val="0"/>
      <w:smallCaps w:val="0"/>
      <w:strike w:val="0"/>
      <w:spacing w:val="-3"/>
      <w:sz w:val="14"/>
      <w:szCs w:val="14"/>
      <w:u w:val="none"/>
    </w:rPr>
  </w:style>
  <w:style w:type="character" w:customStyle="1" w:styleId="1020pt">
    <w:name w:val="Заголовок №10 (2) + Интервал 0 pt"/>
    <w:basedOn w:val="1020"/>
    <w:rPr>
      <w:rFonts w:ascii="Batang" w:eastAsia="Batang" w:hAnsi="Batang" w:cs="Batang"/>
      <w:b w:val="0"/>
      <w:bCs w:val="0"/>
      <w:i w:val="0"/>
      <w:iCs w:val="0"/>
      <w:smallCaps w:val="0"/>
      <w:strike w:val="0"/>
      <w:color w:val="000000"/>
      <w:spacing w:val="-2"/>
      <w:w w:val="100"/>
      <w:position w:val="0"/>
      <w:sz w:val="14"/>
      <w:szCs w:val="14"/>
      <w:u w:val="none"/>
      <w:lang w:val="uk-UA"/>
    </w:rPr>
  </w:style>
  <w:style w:type="character" w:customStyle="1" w:styleId="1075pt0pt0">
    <w:name w:val="Заголовок №10 + 7;5 pt;Курсив;Интервал 0 pt"/>
    <w:basedOn w:val="104"/>
    <w:rPr>
      <w:rFonts w:ascii="Batang" w:eastAsia="Batang" w:hAnsi="Batang" w:cs="Batang"/>
      <w:b w:val="0"/>
      <w:bCs w:val="0"/>
      <w:i/>
      <w:iCs/>
      <w:smallCaps w:val="0"/>
      <w:strike w:val="0"/>
      <w:color w:val="000000"/>
      <w:spacing w:val="-5"/>
      <w:w w:val="100"/>
      <w:position w:val="0"/>
      <w:sz w:val="15"/>
      <w:szCs w:val="15"/>
      <w:u w:val="none"/>
      <w:lang w:val="uk-UA"/>
    </w:rPr>
  </w:style>
  <w:style w:type="character" w:customStyle="1" w:styleId="214pt">
    <w:name w:val="Основной текст (21) + 4 pt;Не полужирный;Не курсив"/>
    <w:basedOn w:val="210"/>
    <w:rPr>
      <w:rFonts w:ascii="Batang" w:eastAsia="Batang" w:hAnsi="Batang" w:cs="Batang"/>
      <w:b/>
      <w:bCs/>
      <w:i/>
      <w:iCs/>
      <w:smallCaps w:val="0"/>
      <w:strike w:val="0"/>
      <w:color w:val="000000"/>
      <w:spacing w:val="-7"/>
      <w:w w:val="100"/>
      <w:position w:val="0"/>
      <w:sz w:val="8"/>
      <w:szCs w:val="8"/>
      <w:u w:val="none"/>
      <w:lang w:val="uk-UA"/>
    </w:rPr>
  </w:style>
  <w:style w:type="character" w:customStyle="1" w:styleId="55">
    <w:name w:val="Основной текст (55)_"/>
    <w:basedOn w:val="a0"/>
    <w:link w:val="550"/>
    <w:rPr>
      <w:rFonts w:ascii="Georgia" w:eastAsia="Georgia" w:hAnsi="Georgia" w:cs="Georgia"/>
      <w:b w:val="0"/>
      <w:bCs w:val="0"/>
      <w:i w:val="0"/>
      <w:iCs w:val="0"/>
      <w:smallCaps w:val="0"/>
      <w:strike w:val="0"/>
      <w:spacing w:val="-11"/>
      <w:sz w:val="13"/>
      <w:szCs w:val="13"/>
      <w:u w:val="none"/>
    </w:rPr>
  </w:style>
  <w:style w:type="character" w:customStyle="1" w:styleId="475pt0pt2">
    <w:name w:val="Колонтитул (4) + 7;5 pt;Не полужирный;Интервал 0 pt"/>
    <w:basedOn w:val="43"/>
    <w:rPr>
      <w:rFonts w:ascii="Batang" w:eastAsia="Batang" w:hAnsi="Batang" w:cs="Batang"/>
      <w:b/>
      <w:bCs/>
      <w:i w:val="0"/>
      <w:iCs w:val="0"/>
      <w:smallCaps w:val="0"/>
      <w:strike w:val="0"/>
      <w:color w:val="000000"/>
      <w:spacing w:val="-9"/>
      <w:w w:val="100"/>
      <w:position w:val="0"/>
      <w:sz w:val="15"/>
      <w:szCs w:val="15"/>
      <w:u w:val="single"/>
      <w:lang w:val="uk-UA"/>
    </w:rPr>
  </w:style>
  <w:style w:type="character" w:customStyle="1" w:styleId="0ptf4">
    <w:name w:val="Основной текст + Интервал 0 pt"/>
    <w:basedOn w:val="a7"/>
    <w:rPr>
      <w:rFonts w:ascii="Batang" w:eastAsia="Batang" w:hAnsi="Batang" w:cs="Batang"/>
      <w:b w:val="0"/>
      <w:bCs w:val="0"/>
      <w:i w:val="0"/>
      <w:iCs w:val="0"/>
      <w:smallCaps w:val="0"/>
      <w:strike w:val="0"/>
      <w:color w:val="000000"/>
      <w:spacing w:val="-3"/>
      <w:w w:val="100"/>
      <w:position w:val="0"/>
      <w:sz w:val="14"/>
      <w:szCs w:val="14"/>
      <w:u w:val="none"/>
      <w:lang w:val="uk-UA"/>
    </w:rPr>
  </w:style>
  <w:style w:type="character" w:customStyle="1" w:styleId="0ptf5">
    <w:name w:val="Основной текст + Полужирный;Курсив;Интервал 0 pt"/>
    <w:basedOn w:val="a7"/>
    <w:rPr>
      <w:rFonts w:ascii="Batang" w:eastAsia="Batang" w:hAnsi="Batang" w:cs="Batang"/>
      <w:b/>
      <w:bCs/>
      <w:i/>
      <w:iCs/>
      <w:smallCaps w:val="0"/>
      <w:strike w:val="0"/>
      <w:color w:val="000000"/>
      <w:spacing w:val="-6"/>
      <w:w w:val="100"/>
      <w:position w:val="0"/>
      <w:sz w:val="14"/>
      <w:szCs w:val="14"/>
      <w:u w:val="none"/>
      <w:lang w:val="uk-UA"/>
    </w:rPr>
  </w:style>
  <w:style w:type="character" w:customStyle="1" w:styleId="65pt0pt3">
    <w:name w:val="Основной текст + 6;5 pt;Интервал 0 pt"/>
    <w:basedOn w:val="a7"/>
    <w:rPr>
      <w:rFonts w:ascii="Batang" w:eastAsia="Batang" w:hAnsi="Batang" w:cs="Batang"/>
      <w:b w:val="0"/>
      <w:bCs w:val="0"/>
      <w:i w:val="0"/>
      <w:iCs w:val="0"/>
      <w:smallCaps w:val="0"/>
      <w:strike w:val="0"/>
      <w:color w:val="000000"/>
      <w:spacing w:val="-6"/>
      <w:w w:val="100"/>
      <w:position w:val="0"/>
      <w:sz w:val="13"/>
      <w:szCs w:val="13"/>
      <w:u w:val="none"/>
      <w:lang w:val="uk-UA"/>
    </w:rPr>
  </w:style>
  <w:style w:type="character" w:customStyle="1" w:styleId="240pt5">
    <w:name w:val="Основной текст (24) + Не полужирный;Не курсив;Интервал 0 pt"/>
    <w:basedOn w:val="240"/>
    <w:rPr>
      <w:rFonts w:ascii="Batang" w:eastAsia="Batang" w:hAnsi="Batang" w:cs="Batang"/>
      <w:b/>
      <w:bCs/>
      <w:i/>
      <w:iCs/>
      <w:smallCaps w:val="0"/>
      <w:strike w:val="0"/>
      <w:color w:val="000000"/>
      <w:spacing w:val="-3"/>
      <w:w w:val="100"/>
      <w:position w:val="0"/>
      <w:sz w:val="14"/>
      <w:szCs w:val="14"/>
      <w:u w:val="none"/>
      <w:lang w:val="uk-UA"/>
    </w:rPr>
  </w:style>
  <w:style w:type="character" w:customStyle="1" w:styleId="240pt6">
    <w:name w:val="Основной текст (24) + Интервал 0 pt"/>
    <w:basedOn w:val="240"/>
    <w:rPr>
      <w:rFonts w:ascii="Batang" w:eastAsia="Batang" w:hAnsi="Batang" w:cs="Batang"/>
      <w:b/>
      <w:bCs/>
      <w:i/>
      <w:iCs/>
      <w:smallCaps w:val="0"/>
      <w:strike w:val="0"/>
      <w:color w:val="000000"/>
      <w:spacing w:val="-6"/>
      <w:w w:val="100"/>
      <w:position w:val="0"/>
      <w:sz w:val="14"/>
      <w:szCs w:val="14"/>
      <w:u w:val="none"/>
      <w:lang w:val="uk-UA"/>
    </w:rPr>
  </w:style>
  <w:style w:type="character" w:customStyle="1" w:styleId="7pt0pt4">
    <w:name w:val="Колонтитул + 7 pt;Интервал 0 pt"/>
    <w:basedOn w:val="a4"/>
    <w:rPr>
      <w:rFonts w:ascii="Batang" w:eastAsia="Batang" w:hAnsi="Batang" w:cs="Batang"/>
      <w:b w:val="0"/>
      <w:bCs w:val="0"/>
      <w:i w:val="0"/>
      <w:iCs w:val="0"/>
      <w:smallCaps w:val="0"/>
      <w:strike w:val="0"/>
      <w:color w:val="000000"/>
      <w:spacing w:val="-8"/>
      <w:w w:val="100"/>
      <w:position w:val="0"/>
      <w:sz w:val="14"/>
      <w:szCs w:val="14"/>
      <w:u w:val="none"/>
      <w:lang w:val="uk-UA"/>
    </w:rPr>
  </w:style>
  <w:style w:type="character" w:customStyle="1" w:styleId="150pt5">
    <w:name w:val="Основной текст (15) + Не полужирный;Не курсив;Интервал 0 pt"/>
    <w:basedOn w:val="15"/>
    <w:rPr>
      <w:rFonts w:ascii="Batang" w:eastAsia="Batang" w:hAnsi="Batang" w:cs="Batang"/>
      <w:b/>
      <w:bCs/>
      <w:i/>
      <w:iCs/>
      <w:smallCaps w:val="0"/>
      <w:strike w:val="0"/>
      <w:color w:val="000000"/>
      <w:spacing w:val="-3"/>
      <w:w w:val="100"/>
      <w:position w:val="0"/>
      <w:sz w:val="14"/>
      <w:szCs w:val="14"/>
      <w:u w:val="none"/>
      <w:lang w:val="uk-UA"/>
    </w:rPr>
  </w:style>
  <w:style w:type="character" w:customStyle="1" w:styleId="1565pt0pt">
    <w:name w:val="Основной текст (15) + 6;5 pt;Не полужирный;Не курсив;Интервал 0 pt"/>
    <w:basedOn w:val="15"/>
    <w:rPr>
      <w:rFonts w:ascii="Batang" w:eastAsia="Batang" w:hAnsi="Batang" w:cs="Batang"/>
      <w:b/>
      <w:bCs/>
      <w:i/>
      <w:iCs/>
      <w:smallCaps w:val="0"/>
      <w:strike w:val="0"/>
      <w:color w:val="000000"/>
      <w:spacing w:val="-6"/>
      <w:w w:val="100"/>
      <w:position w:val="0"/>
      <w:sz w:val="13"/>
      <w:szCs w:val="13"/>
      <w:u w:val="none"/>
      <w:lang w:val="uk-UA"/>
    </w:rPr>
  </w:style>
  <w:style w:type="character" w:customStyle="1" w:styleId="1575pt0pt1">
    <w:name w:val="Основной текст (15) + 7;5 pt;Не полужирный;Интервал 0 pt"/>
    <w:basedOn w:val="15"/>
    <w:rPr>
      <w:rFonts w:ascii="Batang" w:eastAsia="Batang" w:hAnsi="Batang" w:cs="Batang"/>
      <w:b/>
      <w:bCs/>
      <w:i/>
      <w:iCs/>
      <w:smallCaps w:val="0"/>
      <w:strike w:val="0"/>
      <w:color w:val="000000"/>
      <w:spacing w:val="-6"/>
      <w:w w:val="100"/>
      <w:position w:val="0"/>
      <w:sz w:val="15"/>
      <w:szCs w:val="15"/>
      <w:u w:val="none"/>
      <w:lang w:val="uk-UA"/>
    </w:rPr>
  </w:style>
  <w:style w:type="character" w:customStyle="1" w:styleId="140pt2">
    <w:name w:val="Основной текст (14) + Полужирный;Интервал 0 pt"/>
    <w:basedOn w:val="14"/>
    <w:rPr>
      <w:rFonts w:ascii="Batang" w:eastAsia="Batang" w:hAnsi="Batang" w:cs="Batang"/>
      <w:b/>
      <w:bCs/>
      <w:i/>
      <w:iCs/>
      <w:smallCaps w:val="0"/>
      <w:strike w:val="0"/>
      <w:color w:val="000000"/>
      <w:spacing w:val="-10"/>
      <w:w w:val="100"/>
      <w:position w:val="0"/>
      <w:sz w:val="13"/>
      <w:szCs w:val="13"/>
      <w:u w:val="none"/>
      <w:lang w:val="uk-UA"/>
    </w:rPr>
  </w:style>
  <w:style w:type="character" w:customStyle="1" w:styleId="75pt0pt2">
    <w:name w:val="Основной текст + 7;5 pt;Курсив;Интервал 0 pt"/>
    <w:basedOn w:val="a7"/>
    <w:rPr>
      <w:rFonts w:ascii="Batang" w:eastAsia="Batang" w:hAnsi="Batang" w:cs="Batang"/>
      <w:b w:val="0"/>
      <w:bCs w:val="0"/>
      <w:i/>
      <w:iCs/>
      <w:smallCaps w:val="0"/>
      <w:strike w:val="0"/>
      <w:color w:val="000000"/>
      <w:spacing w:val="-6"/>
      <w:w w:val="100"/>
      <w:position w:val="0"/>
      <w:sz w:val="15"/>
      <w:szCs w:val="15"/>
      <w:u w:val="none"/>
      <w:lang w:val="uk-UA"/>
    </w:rPr>
  </w:style>
  <w:style w:type="character" w:customStyle="1" w:styleId="8Batang8pt0pt">
    <w:name w:val="Колонтитул (8) + Batang;8 pt;Не полужирный;Интервал 0 pt"/>
    <w:basedOn w:val="82"/>
    <w:rPr>
      <w:rFonts w:ascii="Batang" w:eastAsia="Batang" w:hAnsi="Batang" w:cs="Batang"/>
      <w:b/>
      <w:bCs/>
      <w:i w:val="0"/>
      <w:iCs w:val="0"/>
      <w:smallCaps w:val="0"/>
      <w:strike w:val="0"/>
      <w:color w:val="000000"/>
      <w:spacing w:val="-15"/>
      <w:w w:val="100"/>
      <w:position w:val="0"/>
      <w:sz w:val="16"/>
      <w:szCs w:val="16"/>
      <w:u w:val="single"/>
      <w:lang w:val="de-DE"/>
    </w:rPr>
  </w:style>
  <w:style w:type="character" w:customStyle="1" w:styleId="147pt0pt0">
    <w:name w:val="Основной текст (14) + 7 pt;Не курсив;Интервал 0 pt"/>
    <w:basedOn w:val="14"/>
    <w:rPr>
      <w:rFonts w:ascii="Batang" w:eastAsia="Batang" w:hAnsi="Batang" w:cs="Batang"/>
      <w:b w:val="0"/>
      <w:bCs w:val="0"/>
      <w:i/>
      <w:iCs/>
      <w:smallCaps w:val="0"/>
      <w:strike w:val="0"/>
      <w:color w:val="000000"/>
      <w:spacing w:val="-11"/>
      <w:w w:val="100"/>
      <w:position w:val="0"/>
      <w:sz w:val="14"/>
      <w:szCs w:val="14"/>
      <w:u w:val="none"/>
      <w:lang w:val="uk-UA"/>
    </w:rPr>
  </w:style>
  <w:style w:type="character" w:customStyle="1" w:styleId="75pt0pt3">
    <w:name w:val="Основной текст + 7;5 pt;Интервал 0 pt"/>
    <w:basedOn w:val="a7"/>
    <w:rPr>
      <w:rFonts w:ascii="Batang" w:eastAsia="Batang" w:hAnsi="Batang" w:cs="Batang"/>
      <w:b w:val="0"/>
      <w:bCs w:val="0"/>
      <w:i w:val="0"/>
      <w:iCs w:val="0"/>
      <w:smallCaps w:val="0"/>
      <w:strike w:val="0"/>
      <w:color w:val="000000"/>
      <w:spacing w:val="-6"/>
      <w:w w:val="100"/>
      <w:position w:val="0"/>
      <w:sz w:val="15"/>
      <w:szCs w:val="15"/>
      <w:u w:val="none"/>
      <w:lang w:val="uk-UA"/>
    </w:rPr>
  </w:style>
  <w:style w:type="character" w:customStyle="1" w:styleId="0ptf6">
    <w:name w:val="Основной текст + Курсив;Интервал 0 pt"/>
    <w:basedOn w:val="a7"/>
    <w:rPr>
      <w:rFonts w:ascii="Batang" w:eastAsia="Batang" w:hAnsi="Batang" w:cs="Batang"/>
      <w:b w:val="0"/>
      <w:bCs w:val="0"/>
      <w:i/>
      <w:iCs/>
      <w:smallCaps w:val="0"/>
      <w:strike w:val="0"/>
      <w:color w:val="000000"/>
      <w:spacing w:val="-6"/>
      <w:w w:val="100"/>
      <w:position w:val="0"/>
      <w:sz w:val="14"/>
      <w:szCs w:val="14"/>
      <w:u w:val="none"/>
      <w:lang w:val="uk-UA"/>
    </w:rPr>
  </w:style>
  <w:style w:type="character" w:customStyle="1" w:styleId="475pt0pt3">
    <w:name w:val="Колонтитул (4) + 7;5 pt;Не полужирный;Интервал 0 pt"/>
    <w:basedOn w:val="43"/>
    <w:rPr>
      <w:rFonts w:ascii="Batang" w:eastAsia="Batang" w:hAnsi="Batang" w:cs="Batang"/>
      <w:b/>
      <w:bCs/>
      <w:i w:val="0"/>
      <w:iCs w:val="0"/>
      <w:smallCaps w:val="0"/>
      <w:strike w:val="0"/>
      <w:color w:val="000000"/>
      <w:spacing w:val="-9"/>
      <w:w w:val="100"/>
      <w:position w:val="0"/>
      <w:sz w:val="15"/>
      <w:szCs w:val="15"/>
      <w:u w:val="none"/>
      <w:lang w:val="uk-UA"/>
    </w:rPr>
  </w:style>
  <w:style w:type="character" w:customStyle="1" w:styleId="85pt0pt2">
    <w:name w:val="Основной текст + 8;5 pt;Интервал 0 pt"/>
    <w:basedOn w:val="a7"/>
    <w:rPr>
      <w:rFonts w:ascii="Batang" w:eastAsia="Batang" w:hAnsi="Batang" w:cs="Batang"/>
      <w:b w:val="0"/>
      <w:bCs w:val="0"/>
      <w:i w:val="0"/>
      <w:iCs w:val="0"/>
      <w:smallCaps w:val="0"/>
      <w:strike w:val="0"/>
      <w:color w:val="000000"/>
      <w:spacing w:val="-17"/>
      <w:w w:val="100"/>
      <w:position w:val="0"/>
      <w:sz w:val="17"/>
      <w:szCs w:val="17"/>
      <w:u w:val="none"/>
      <w:lang w:val="uk-UA"/>
    </w:rPr>
  </w:style>
  <w:style w:type="character" w:customStyle="1" w:styleId="16Corbel55pt0pt">
    <w:name w:val="Основной текст (16) + Corbel;5;5 pt;Интервал 0 pt"/>
    <w:basedOn w:val="16"/>
    <w:rPr>
      <w:rFonts w:ascii="Corbel" w:eastAsia="Corbel" w:hAnsi="Corbel" w:cs="Corbel"/>
      <w:b w:val="0"/>
      <w:bCs w:val="0"/>
      <w:i/>
      <w:iCs/>
      <w:smallCaps w:val="0"/>
      <w:strike w:val="0"/>
      <w:color w:val="000000"/>
      <w:spacing w:val="-6"/>
      <w:w w:val="100"/>
      <w:position w:val="0"/>
      <w:sz w:val="11"/>
      <w:szCs w:val="11"/>
      <w:u w:val="none"/>
      <w:lang w:val="uk-UA"/>
    </w:rPr>
  </w:style>
  <w:style w:type="character" w:customStyle="1" w:styleId="160pt1">
    <w:name w:val="Основной текст (16) + Не курсив;Интервал 0 pt"/>
    <w:basedOn w:val="16"/>
    <w:rPr>
      <w:rFonts w:ascii="Batang" w:eastAsia="Batang" w:hAnsi="Batang" w:cs="Batang"/>
      <w:b w:val="0"/>
      <w:bCs w:val="0"/>
      <w:i/>
      <w:iCs/>
      <w:smallCaps w:val="0"/>
      <w:strike w:val="0"/>
      <w:color w:val="000000"/>
      <w:spacing w:val="-5"/>
      <w:w w:val="100"/>
      <w:position w:val="0"/>
      <w:sz w:val="10"/>
      <w:szCs w:val="10"/>
      <w:u w:val="none"/>
      <w:lang w:val="uk-UA"/>
    </w:rPr>
  </w:style>
  <w:style w:type="character" w:customStyle="1" w:styleId="7pt0pt5">
    <w:name w:val="Колонтитул + 7 pt;Интервал 0 pt"/>
    <w:basedOn w:val="a4"/>
    <w:rPr>
      <w:rFonts w:ascii="Batang" w:eastAsia="Batang" w:hAnsi="Batang" w:cs="Batang"/>
      <w:b w:val="0"/>
      <w:bCs w:val="0"/>
      <w:i w:val="0"/>
      <w:iCs w:val="0"/>
      <w:smallCaps w:val="0"/>
      <w:strike w:val="0"/>
      <w:color w:val="000000"/>
      <w:spacing w:val="-8"/>
      <w:w w:val="100"/>
      <w:position w:val="0"/>
      <w:sz w:val="14"/>
      <w:szCs w:val="14"/>
      <w:u w:val="single"/>
      <w:lang w:val="uk-UA"/>
    </w:rPr>
  </w:style>
  <w:style w:type="character" w:customStyle="1" w:styleId="23Batang0pt2">
    <w:name w:val="Основной текст (23) + Batang;Интервал 0 pt"/>
    <w:basedOn w:val="230"/>
    <w:rPr>
      <w:rFonts w:ascii="Batang" w:eastAsia="Batang" w:hAnsi="Batang" w:cs="Batang"/>
      <w:b w:val="0"/>
      <w:bCs w:val="0"/>
      <w:i/>
      <w:iCs/>
      <w:smallCaps w:val="0"/>
      <w:strike w:val="0"/>
      <w:color w:val="000000"/>
      <w:spacing w:val="-6"/>
      <w:w w:val="100"/>
      <w:position w:val="0"/>
      <w:sz w:val="13"/>
      <w:szCs w:val="13"/>
      <w:u w:val="none"/>
      <w:lang w:val="uk-UA"/>
    </w:rPr>
  </w:style>
  <w:style w:type="character" w:customStyle="1" w:styleId="10265pt0pt">
    <w:name w:val="Заголовок №10 (2) + 6;5 pt;Интервал 0 pt"/>
    <w:basedOn w:val="1020"/>
    <w:rPr>
      <w:rFonts w:ascii="Batang" w:eastAsia="Batang" w:hAnsi="Batang" w:cs="Batang"/>
      <w:b w:val="0"/>
      <w:bCs w:val="0"/>
      <w:i w:val="0"/>
      <w:iCs w:val="0"/>
      <w:smallCaps w:val="0"/>
      <w:strike w:val="0"/>
      <w:color w:val="000000"/>
      <w:spacing w:val="-6"/>
      <w:w w:val="100"/>
      <w:position w:val="0"/>
      <w:sz w:val="13"/>
      <w:szCs w:val="13"/>
      <w:u w:val="none"/>
      <w:lang w:val="uk-UA"/>
    </w:rPr>
  </w:style>
  <w:style w:type="character" w:customStyle="1" w:styleId="575pt0pt1">
    <w:name w:val="Колонтитул (5) + 7;5 pt;Интервал 0 pt"/>
    <w:basedOn w:val="53"/>
    <w:rPr>
      <w:rFonts w:ascii="Batang" w:eastAsia="Batang" w:hAnsi="Batang" w:cs="Batang"/>
      <w:b w:val="0"/>
      <w:bCs w:val="0"/>
      <w:i w:val="0"/>
      <w:iCs w:val="0"/>
      <w:smallCaps w:val="0"/>
      <w:strike w:val="0"/>
      <w:color w:val="000000"/>
      <w:spacing w:val="13"/>
      <w:w w:val="100"/>
      <w:position w:val="0"/>
      <w:sz w:val="15"/>
      <w:szCs w:val="15"/>
      <w:u w:val="none"/>
      <w:lang w:val="uk-UA"/>
    </w:rPr>
  </w:style>
  <w:style w:type="character" w:customStyle="1" w:styleId="137pt0pt3">
    <w:name w:val="Основной текст (13) + 7 pt;Интервал 0 pt"/>
    <w:basedOn w:val="130"/>
    <w:rPr>
      <w:rFonts w:ascii="Batang" w:eastAsia="Batang" w:hAnsi="Batang" w:cs="Batang"/>
      <w:b w:val="0"/>
      <w:bCs w:val="0"/>
      <w:i w:val="0"/>
      <w:iCs w:val="0"/>
      <w:smallCaps w:val="0"/>
      <w:strike w:val="0"/>
      <w:color w:val="000000"/>
      <w:spacing w:val="-11"/>
      <w:w w:val="100"/>
      <w:position w:val="0"/>
      <w:sz w:val="14"/>
      <w:szCs w:val="14"/>
      <w:u w:val="none"/>
      <w:lang w:val="uk-UA"/>
    </w:rPr>
  </w:style>
  <w:style w:type="character" w:customStyle="1" w:styleId="75pt0pt4">
    <w:name w:val="Основной текст + 7;5 pt;Интервал 0 pt"/>
    <w:basedOn w:val="a7"/>
    <w:rPr>
      <w:rFonts w:ascii="Batang" w:eastAsia="Batang" w:hAnsi="Batang" w:cs="Batang"/>
      <w:b w:val="0"/>
      <w:bCs w:val="0"/>
      <w:i w:val="0"/>
      <w:iCs w:val="0"/>
      <w:smallCaps w:val="0"/>
      <w:strike w:val="0"/>
      <w:color w:val="000000"/>
      <w:spacing w:val="3"/>
      <w:w w:val="100"/>
      <w:position w:val="0"/>
      <w:sz w:val="15"/>
      <w:szCs w:val="15"/>
      <w:u w:val="none"/>
      <w:lang w:val="uk-UA"/>
    </w:rPr>
  </w:style>
  <w:style w:type="character" w:customStyle="1" w:styleId="35Batang65pt0pt1">
    <w:name w:val="Основной текст (35) + Batang;6;5 pt;Интервал 0 pt"/>
    <w:basedOn w:val="350"/>
    <w:rPr>
      <w:rFonts w:ascii="Batang" w:eastAsia="Batang" w:hAnsi="Batang" w:cs="Batang"/>
      <w:b w:val="0"/>
      <w:bCs w:val="0"/>
      <w:i/>
      <w:iCs/>
      <w:smallCaps w:val="0"/>
      <w:strike w:val="0"/>
      <w:color w:val="000000"/>
      <w:spacing w:val="-4"/>
      <w:w w:val="100"/>
      <w:position w:val="0"/>
      <w:sz w:val="13"/>
      <w:szCs w:val="13"/>
      <w:u w:val="none"/>
      <w:lang w:val="uk-UA"/>
    </w:rPr>
  </w:style>
  <w:style w:type="character" w:customStyle="1" w:styleId="25Batang75pt0pt">
    <w:name w:val="Основной текст (25) + Batang;7;5 pt;Интервал 0 pt"/>
    <w:basedOn w:val="250"/>
    <w:rPr>
      <w:rFonts w:ascii="Batang" w:eastAsia="Batang" w:hAnsi="Batang" w:cs="Batang"/>
      <w:b w:val="0"/>
      <w:bCs w:val="0"/>
      <w:i w:val="0"/>
      <w:iCs w:val="0"/>
      <w:smallCaps w:val="0"/>
      <w:strike w:val="0"/>
      <w:color w:val="000000"/>
      <w:spacing w:val="3"/>
      <w:w w:val="100"/>
      <w:position w:val="0"/>
      <w:sz w:val="15"/>
      <w:szCs w:val="15"/>
      <w:u w:val="none"/>
      <w:lang w:val="uk-UA"/>
    </w:rPr>
  </w:style>
  <w:style w:type="character" w:customStyle="1" w:styleId="375pt0pt0">
    <w:name w:val="Колонтитул (3) + 7;5 pt;Интервал 0 pt"/>
    <w:basedOn w:val="34"/>
    <w:rPr>
      <w:rFonts w:ascii="Batang" w:eastAsia="Batang" w:hAnsi="Batang" w:cs="Batang"/>
      <w:b w:val="0"/>
      <w:bCs w:val="0"/>
      <w:i w:val="0"/>
      <w:iCs w:val="0"/>
      <w:smallCaps w:val="0"/>
      <w:strike w:val="0"/>
      <w:color w:val="000000"/>
      <w:spacing w:val="3"/>
      <w:w w:val="100"/>
      <w:position w:val="0"/>
      <w:sz w:val="15"/>
      <w:szCs w:val="15"/>
      <w:u w:val="none"/>
      <w:lang w:val="uk-UA"/>
    </w:rPr>
  </w:style>
  <w:style w:type="character" w:customStyle="1" w:styleId="0ptf7">
    <w:name w:val="Основной текст + Интервал 0 pt"/>
    <w:basedOn w:val="a7"/>
    <w:rPr>
      <w:rFonts w:ascii="Batang" w:eastAsia="Batang" w:hAnsi="Batang" w:cs="Batang"/>
      <w:b w:val="0"/>
      <w:bCs w:val="0"/>
      <w:i w:val="0"/>
      <w:iCs w:val="0"/>
      <w:smallCaps w:val="0"/>
      <w:strike w:val="0"/>
      <w:color w:val="000000"/>
      <w:spacing w:val="-4"/>
      <w:w w:val="100"/>
      <w:position w:val="0"/>
      <w:sz w:val="14"/>
      <w:szCs w:val="14"/>
      <w:u w:val="none"/>
      <w:lang w:val="uk-UA"/>
    </w:rPr>
  </w:style>
  <w:style w:type="character" w:customStyle="1" w:styleId="8pt0pt4">
    <w:name w:val="Основной текст + 8 pt;Интервал 0 pt"/>
    <w:basedOn w:val="a7"/>
    <w:rPr>
      <w:rFonts w:ascii="Batang" w:eastAsia="Batang" w:hAnsi="Batang" w:cs="Batang"/>
      <w:b w:val="0"/>
      <w:bCs w:val="0"/>
      <w:i w:val="0"/>
      <w:iCs w:val="0"/>
      <w:smallCaps w:val="0"/>
      <w:strike w:val="0"/>
      <w:color w:val="000000"/>
      <w:spacing w:val="-3"/>
      <w:w w:val="100"/>
      <w:position w:val="0"/>
      <w:sz w:val="16"/>
      <w:szCs w:val="16"/>
      <w:u w:val="none"/>
      <w:lang w:val="uk-UA"/>
    </w:rPr>
  </w:style>
  <w:style w:type="character" w:customStyle="1" w:styleId="7Batang75pt0pt1">
    <w:name w:val="Колонтитул (7) + Batang;7;5 pt;Интервал 0 pt"/>
    <w:basedOn w:val="71"/>
    <w:rPr>
      <w:rFonts w:ascii="Batang" w:eastAsia="Batang" w:hAnsi="Batang" w:cs="Batang"/>
      <w:b w:val="0"/>
      <w:bCs w:val="0"/>
      <w:i w:val="0"/>
      <w:iCs w:val="0"/>
      <w:smallCaps w:val="0"/>
      <w:strike w:val="0"/>
      <w:color w:val="000000"/>
      <w:spacing w:val="-14"/>
      <w:w w:val="100"/>
      <w:position w:val="0"/>
      <w:sz w:val="15"/>
      <w:szCs w:val="15"/>
      <w:u w:val="none"/>
      <w:lang w:val="ru-RU"/>
    </w:rPr>
  </w:style>
  <w:style w:type="character" w:customStyle="1" w:styleId="8pt0pt5">
    <w:name w:val="Основной текст + 8 pt;Интервал 0 pt"/>
    <w:basedOn w:val="a7"/>
    <w:rPr>
      <w:rFonts w:ascii="Batang" w:eastAsia="Batang" w:hAnsi="Batang" w:cs="Batang"/>
      <w:b w:val="0"/>
      <w:bCs w:val="0"/>
      <w:i w:val="0"/>
      <w:iCs w:val="0"/>
      <w:smallCaps w:val="0"/>
      <w:strike w:val="0"/>
      <w:color w:val="000000"/>
      <w:spacing w:val="-8"/>
      <w:w w:val="100"/>
      <w:position w:val="0"/>
      <w:sz w:val="16"/>
      <w:szCs w:val="16"/>
      <w:u w:val="none"/>
      <w:lang w:val="uk-UA"/>
    </w:rPr>
  </w:style>
  <w:style w:type="character" w:customStyle="1" w:styleId="2155pt0pt0">
    <w:name w:val="Основной текст (21) + 5;5 pt;Не полужирный;Интервал 0 pt"/>
    <w:basedOn w:val="210"/>
    <w:rPr>
      <w:rFonts w:ascii="Batang" w:eastAsia="Batang" w:hAnsi="Batang" w:cs="Batang"/>
      <w:b/>
      <w:bCs/>
      <w:i/>
      <w:iCs/>
      <w:smallCaps w:val="0"/>
      <w:strike w:val="0"/>
      <w:color w:val="000000"/>
      <w:spacing w:val="-9"/>
      <w:w w:val="100"/>
      <w:position w:val="0"/>
      <w:sz w:val="11"/>
      <w:szCs w:val="11"/>
      <w:u w:val="none"/>
      <w:lang w:val="uk-UA"/>
    </w:rPr>
  </w:style>
  <w:style w:type="character" w:customStyle="1" w:styleId="218pt0pt">
    <w:name w:val="Основной текст (21) + 8 pt;Не полужирный;Интервал 0 pt"/>
    <w:basedOn w:val="210"/>
    <w:rPr>
      <w:rFonts w:ascii="Batang" w:eastAsia="Batang" w:hAnsi="Batang" w:cs="Batang"/>
      <w:b/>
      <w:bCs/>
      <w:i/>
      <w:iCs/>
      <w:smallCaps w:val="0"/>
      <w:strike w:val="0"/>
      <w:color w:val="000000"/>
      <w:spacing w:val="-9"/>
      <w:w w:val="100"/>
      <w:position w:val="0"/>
      <w:sz w:val="16"/>
      <w:szCs w:val="16"/>
      <w:u w:val="none"/>
      <w:lang w:val="uk-UA"/>
    </w:rPr>
  </w:style>
  <w:style w:type="character" w:customStyle="1" w:styleId="210pt1">
    <w:name w:val="Основной текст (21) + Не полужирный;Не курсив;Интервал 0 pt"/>
    <w:basedOn w:val="210"/>
    <w:rPr>
      <w:rFonts w:ascii="Batang" w:eastAsia="Batang" w:hAnsi="Batang" w:cs="Batang"/>
      <w:b/>
      <w:bCs/>
      <w:i/>
      <w:iCs/>
      <w:smallCaps w:val="0"/>
      <w:strike w:val="0"/>
      <w:color w:val="000000"/>
      <w:spacing w:val="-5"/>
      <w:w w:val="100"/>
      <w:position w:val="0"/>
      <w:sz w:val="10"/>
      <w:szCs w:val="10"/>
      <w:u w:val="none"/>
      <w:lang w:val="uk-UA"/>
    </w:rPr>
  </w:style>
  <w:style w:type="character" w:customStyle="1" w:styleId="8pt0pt6">
    <w:name w:val="Основной текст + 8 pt;Курсив;Интервал 0 pt"/>
    <w:basedOn w:val="a7"/>
    <w:rPr>
      <w:rFonts w:ascii="Batang" w:eastAsia="Batang" w:hAnsi="Batang" w:cs="Batang"/>
      <w:b w:val="0"/>
      <w:bCs w:val="0"/>
      <w:i/>
      <w:iCs/>
      <w:smallCaps w:val="0"/>
      <w:strike w:val="0"/>
      <w:color w:val="000000"/>
      <w:spacing w:val="-9"/>
      <w:w w:val="100"/>
      <w:position w:val="0"/>
      <w:sz w:val="16"/>
      <w:szCs w:val="16"/>
      <w:u w:val="none"/>
      <w:lang w:val="uk-UA"/>
    </w:rPr>
  </w:style>
  <w:style w:type="character" w:customStyle="1" w:styleId="43Batang0pt0">
    <w:name w:val="Основной текст (43) + Batang;Интервал 0 pt"/>
    <w:basedOn w:val="432"/>
    <w:rPr>
      <w:rFonts w:ascii="Batang" w:eastAsia="Batang" w:hAnsi="Batang" w:cs="Batang"/>
      <w:b w:val="0"/>
      <w:bCs w:val="0"/>
      <w:i/>
      <w:iCs/>
      <w:smallCaps w:val="0"/>
      <w:strike w:val="0"/>
      <w:color w:val="000000"/>
      <w:spacing w:val="-15"/>
      <w:w w:val="100"/>
      <w:position w:val="0"/>
      <w:sz w:val="14"/>
      <w:szCs w:val="14"/>
      <w:u w:val="none"/>
      <w:lang w:val="uk-UA"/>
    </w:rPr>
  </w:style>
  <w:style w:type="character" w:customStyle="1" w:styleId="1065pt0pt">
    <w:name w:val="Основной текст (10) + 6;5 pt;Не полужирный;Интервал 0 pt"/>
    <w:basedOn w:val="100"/>
    <w:rPr>
      <w:rFonts w:ascii="Batang" w:eastAsia="Batang" w:hAnsi="Batang" w:cs="Batang"/>
      <w:b/>
      <w:bCs/>
      <w:i w:val="0"/>
      <w:iCs w:val="0"/>
      <w:smallCaps w:val="0"/>
      <w:strike w:val="0"/>
      <w:color w:val="000000"/>
      <w:spacing w:val="-6"/>
      <w:w w:val="100"/>
      <w:position w:val="0"/>
      <w:sz w:val="13"/>
      <w:szCs w:val="13"/>
      <w:u w:val="none"/>
      <w:lang w:val="uk-UA"/>
    </w:rPr>
  </w:style>
  <w:style w:type="character" w:customStyle="1" w:styleId="56">
    <w:name w:val="Основной текст (56)_"/>
    <w:basedOn w:val="a0"/>
    <w:link w:val="560"/>
    <w:rPr>
      <w:rFonts w:ascii="Batang" w:eastAsia="Batang" w:hAnsi="Batang" w:cs="Batang"/>
      <w:b w:val="0"/>
      <w:bCs w:val="0"/>
      <w:i w:val="0"/>
      <w:iCs w:val="0"/>
      <w:smallCaps w:val="0"/>
      <w:strike w:val="0"/>
      <w:spacing w:val="-4"/>
      <w:sz w:val="14"/>
      <w:szCs w:val="14"/>
      <w:u w:val="none"/>
    </w:rPr>
  </w:style>
  <w:style w:type="character" w:customStyle="1" w:styleId="560pt">
    <w:name w:val="Основной текст (56) + Курсив;Интервал 0 pt"/>
    <w:basedOn w:val="56"/>
    <w:rPr>
      <w:rFonts w:ascii="Batang" w:eastAsia="Batang" w:hAnsi="Batang" w:cs="Batang"/>
      <w:b w:val="0"/>
      <w:bCs w:val="0"/>
      <w:i/>
      <w:iCs/>
      <w:smallCaps w:val="0"/>
      <w:strike w:val="0"/>
      <w:color w:val="000000"/>
      <w:spacing w:val="-5"/>
      <w:w w:val="100"/>
      <w:position w:val="0"/>
      <w:sz w:val="14"/>
      <w:szCs w:val="14"/>
      <w:u w:val="none"/>
      <w:lang w:val="uk-UA"/>
    </w:rPr>
  </w:style>
  <w:style w:type="character" w:customStyle="1" w:styleId="55pt0pt1">
    <w:name w:val="Основной текст + 5;5 pt;Интервал 0 pt"/>
    <w:basedOn w:val="a7"/>
    <w:rPr>
      <w:rFonts w:ascii="Batang" w:eastAsia="Batang" w:hAnsi="Batang" w:cs="Batang"/>
      <w:b w:val="0"/>
      <w:bCs w:val="0"/>
      <w:i w:val="0"/>
      <w:iCs w:val="0"/>
      <w:smallCaps w:val="0"/>
      <w:strike w:val="0"/>
      <w:color w:val="000000"/>
      <w:spacing w:val="-7"/>
      <w:w w:val="100"/>
      <w:position w:val="0"/>
      <w:sz w:val="11"/>
      <w:szCs w:val="11"/>
      <w:u w:val="none"/>
      <w:lang w:val="uk-UA"/>
    </w:rPr>
  </w:style>
  <w:style w:type="character" w:customStyle="1" w:styleId="54Batang55pt0pt0">
    <w:name w:val="Основной текст (54) + Batang;5;5 pt;Интервал 0 pt"/>
    <w:basedOn w:val="543"/>
    <w:rPr>
      <w:rFonts w:ascii="Batang" w:eastAsia="Batang" w:hAnsi="Batang" w:cs="Batang"/>
      <w:b w:val="0"/>
      <w:bCs w:val="0"/>
      <w:i w:val="0"/>
      <w:iCs w:val="0"/>
      <w:smallCaps w:val="0"/>
      <w:strike w:val="0"/>
      <w:color w:val="000000"/>
      <w:spacing w:val="-7"/>
      <w:w w:val="100"/>
      <w:position w:val="0"/>
      <w:sz w:val="11"/>
      <w:szCs w:val="11"/>
      <w:u w:val="none"/>
      <w:lang w:val="uk-UA"/>
    </w:rPr>
  </w:style>
  <w:style w:type="character" w:customStyle="1" w:styleId="49Batang0pt">
    <w:name w:val="Основной текст (49) + Batang;Интервал 0 pt"/>
    <w:basedOn w:val="49"/>
    <w:rPr>
      <w:rFonts w:ascii="Batang" w:eastAsia="Batang" w:hAnsi="Batang" w:cs="Batang"/>
      <w:b w:val="0"/>
      <w:bCs w:val="0"/>
      <w:i w:val="0"/>
      <w:iCs w:val="0"/>
      <w:smallCaps w:val="0"/>
      <w:strike w:val="0"/>
      <w:color w:val="000000"/>
      <w:spacing w:val="-12"/>
      <w:w w:val="100"/>
      <w:position w:val="0"/>
      <w:sz w:val="12"/>
      <w:szCs w:val="12"/>
      <w:u w:val="none"/>
      <w:lang w:val="uk-UA"/>
    </w:rPr>
  </w:style>
  <w:style w:type="character" w:customStyle="1" w:styleId="53Batang0pt">
    <w:name w:val="Основной текст (53) + Batang;Не курсив;Интервал 0 pt"/>
    <w:basedOn w:val="533"/>
    <w:rPr>
      <w:rFonts w:ascii="Batang" w:eastAsia="Batang" w:hAnsi="Batang" w:cs="Batang"/>
      <w:b w:val="0"/>
      <w:bCs w:val="0"/>
      <w:i/>
      <w:iCs/>
      <w:smallCaps w:val="0"/>
      <w:strike w:val="0"/>
      <w:color w:val="000000"/>
      <w:spacing w:val="-7"/>
      <w:w w:val="100"/>
      <w:position w:val="0"/>
      <w:sz w:val="11"/>
      <w:szCs w:val="11"/>
      <w:u w:val="none"/>
      <w:lang w:val="uk-UA"/>
    </w:rPr>
  </w:style>
  <w:style w:type="character" w:customStyle="1" w:styleId="53Batang6pt0pt">
    <w:name w:val="Основной текст (53) + Batang;6 pt;Интервал 0 pt"/>
    <w:basedOn w:val="533"/>
    <w:rPr>
      <w:rFonts w:ascii="Batang" w:eastAsia="Batang" w:hAnsi="Batang" w:cs="Batang"/>
      <w:b w:val="0"/>
      <w:bCs w:val="0"/>
      <w:i/>
      <w:iCs/>
      <w:smallCaps w:val="0"/>
      <w:strike w:val="0"/>
      <w:color w:val="000000"/>
      <w:spacing w:val="-14"/>
      <w:w w:val="100"/>
      <w:position w:val="0"/>
      <w:sz w:val="12"/>
      <w:szCs w:val="12"/>
      <w:u w:val="none"/>
      <w:lang w:val="uk-UA"/>
    </w:rPr>
  </w:style>
  <w:style w:type="character" w:customStyle="1" w:styleId="100pt7">
    <w:name w:val="Основной текст (10) + Курсив;Интервал 0 pt"/>
    <w:basedOn w:val="100"/>
    <w:rPr>
      <w:rFonts w:ascii="Batang" w:eastAsia="Batang" w:hAnsi="Batang" w:cs="Batang"/>
      <w:b/>
      <w:bCs/>
      <w:i/>
      <w:iCs/>
      <w:smallCaps w:val="0"/>
      <w:strike w:val="0"/>
      <w:color w:val="000000"/>
      <w:spacing w:val="-6"/>
      <w:w w:val="100"/>
      <w:position w:val="0"/>
      <w:sz w:val="14"/>
      <w:szCs w:val="14"/>
      <w:u w:val="none"/>
      <w:lang w:val="uk-UA"/>
    </w:rPr>
  </w:style>
  <w:style w:type="character" w:customStyle="1" w:styleId="100pt8">
    <w:name w:val="Основной текст (10) + Не полужирный;Интервал 0 pt"/>
    <w:basedOn w:val="100"/>
    <w:rPr>
      <w:rFonts w:ascii="Batang" w:eastAsia="Batang" w:hAnsi="Batang" w:cs="Batang"/>
      <w:b/>
      <w:bCs/>
      <w:i w:val="0"/>
      <w:iCs w:val="0"/>
      <w:smallCaps w:val="0"/>
      <w:strike w:val="0"/>
      <w:color w:val="000000"/>
      <w:spacing w:val="-3"/>
      <w:w w:val="100"/>
      <w:position w:val="0"/>
      <w:sz w:val="14"/>
      <w:szCs w:val="14"/>
      <w:u w:val="none"/>
      <w:lang w:val="uk-UA"/>
    </w:rPr>
  </w:style>
  <w:style w:type="character" w:customStyle="1" w:styleId="108pt0pt0">
    <w:name w:val="Основной текст (10) + 8 pt;Не полужирный;Интервал 0 pt"/>
    <w:basedOn w:val="100"/>
    <w:rPr>
      <w:rFonts w:ascii="Batang" w:eastAsia="Batang" w:hAnsi="Batang" w:cs="Batang"/>
      <w:b/>
      <w:bCs/>
      <w:i w:val="0"/>
      <w:iCs w:val="0"/>
      <w:smallCaps w:val="0"/>
      <w:strike w:val="0"/>
      <w:color w:val="000000"/>
      <w:spacing w:val="-8"/>
      <w:w w:val="100"/>
      <w:position w:val="0"/>
      <w:sz w:val="16"/>
      <w:szCs w:val="16"/>
      <w:u w:val="none"/>
      <w:lang w:val="uk-UA"/>
    </w:rPr>
  </w:style>
  <w:style w:type="character" w:customStyle="1" w:styleId="1085pt0pt0">
    <w:name w:val="Основной текст (10) + 8;5 pt;Не полужирный;Интервал 0 pt"/>
    <w:basedOn w:val="100"/>
    <w:rPr>
      <w:rFonts w:ascii="Batang" w:eastAsia="Batang" w:hAnsi="Batang" w:cs="Batang"/>
      <w:b/>
      <w:bCs/>
      <w:i w:val="0"/>
      <w:iCs w:val="0"/>
      <w:smallCaps w:val="0"/>
      <w:strike w:val="0"/>
      <w:color w:val="000000"/>
      <w:spacing w:val="-17"/>
      <w:w w:val="100"/>
      <w:position w:val="0"/>
      <w:sz w:val="17"/>
      <w:szCs w:val="17"/>
      <w:u w:val="none"/>
      <w:lang w:val="fr-FR"/>
    </w:rPr>
  </w:style>
  <w:style w:type="character" w:customStyle="1" w:styleId="1075pt0pt1">
    <w:name w:val="Основной текст (10) + 7;5 pt;Не полужирный;Курсив;Интервал 0 pt"/>
    <w:basedOn w:val="100"/>
    <w:rPr>
      <w:rFonts w:ascii="Batang" w:eastAsia="Batang" w:hAnsi="Batang" w:cs="Batang"/>
      <w:b/>
      <w:bCs/>
      <w:i/>
      <w:iCs/>
      <w:smallCaps w:val="0"/>
      <w:strike w:val="0"/>
      <w:color w:val="000000"/>
      <w:spacing w:val="-6"/>
      <w:w w:val="100"/>
      <w:position w:val="0"/>
      <w:sz w:val="15"/>
      <w:szCs w:val="15"/>
      <w:u w:val="none"/>
      <w:lang w:val="uk-UA"/>
    </w:rPr>
  </w:style>
  <w:style w:type="character" w:customStyle="1" w:styleId="510pt0">
    <w:name w:val="Основной текст (51) + Интервал 0 pt"/>
    <w:basedOn w:val="510"/>
    <w:rPr>
      <w:rFonts w:ascii="Batang" w:eastAsia="Batang" w:hAnsi="Batang" w:cs="Batang"/>
      <w:b w:val="0"/>
      <w:bCs w:val="0"/>
      <w:i w:val="0"/>
      <w:iCs w:val="0"/>
      <w:smallCaps w:val="0"/>
      <w:strike w:val="0"/>
      <w:color w:val="000000"/>
      <w:spacing w:val="-13"/>
      <w:w w:val="100"/>
      <w:position w:val="0"/>
      <w:sz w:val="14"/>
      <w:szCs w:val="14"/>
      <w:u w:val="none"/>
      <w:lang w:val="uk-UA"/>
    </w:rPr>
  </w:style>
  <w:style w:type="character" w:customStyle="1" w:styleId="54Batang6pt0pt">
    <w:name w:val="Основной текст (54) + Batang;6 pt;Курсив;Интервал 0 pt"/>
    <w:basedOn w:val="543"/>
    <w:rPr>
      <w:rFonts w:ascii="Batang" w:eastAsia="Batang" w:hAnsi="Batang" w:cs="Batang"/>
      <w:b w:val="0"/>
      <w:bCs w:val="0"/>
      <w:i/>
      <w:iCs/>
      <w:smallCaps w:val="0"/>
      <w:strike w:val="0"/>
      <w:color w:val="000000"/>
      <w:spacing w:val="-14"/>
      <w:w w:val="100"/>
      <w:position w:val="0"/>
      <w:sz w:val="12"/>
      <w:szCs w:val="12"/>
      <w:u w:val="none"/>
      <w:lang w:val="uk-UA"/>
    </w:rPr>
  </w:style>
  <w:style w:type="character" w:customStyle="1" w:styleId="54Batang65pt0pt0">
    <w:name w:val="Основной текст (54) + Batang;6;5 pt;Интервал 0 pt"/>
    <w:basedOn w:val="543"/>
    <w:rPr>
      <w:rFonts w:ascii="Batang" w:eastAsia="Batang" w:hAnsi="Batang" w:cs="Batang"/>
      <w:b w:val="0"/>
      <w:bCs w:val="0"/>
      <w:i w:val="0"/>
      <w:iCs w:val="0"/>
      <w:smallCaps w:val="0"/>
      <w:strike w:val="0"/>
      <w:color w:val="000000"/>
      <w:spacing w:val="-6"/>
      <w:w w:val="100"/>
      <w:position w:val="0"/>
      <w:sz w:val="13"/>
      <w:szCs w:val="13"/>
      <w:u w:val="none"/>
      <w:lang w:val="uk-UA"/>
    </w:rPr>
  </w:style>
  <w:style w:type="character" w:customStyle="1" w:styleId="53Batang6pt0pt0">
    <w:name w:val="Основной текст (53) + Batang;6 pt;Не курсив;Интервал 0 pt"/>
    <w:basedOn w:val="533"/>
    <w:rPr>
      <w:rFonts w:ascii="Batang" w:eastAsia="Batang" w:hAnsi="Batang" w:cs="Batang"/>
      <w:b w:val="0"/>
      <w:bCs w:val="0"/>
      <w:i/>
      <w:iCs/>
      <w:smallCaps w:val="0"/>
      <w:strike w:val="0"/>
      <w:color w:val="000000"/>
      <w:spacing w:val="-12"/>
      <w:w w:val="100"/>
      <w:position w:val="0"/>
      <w:sz w:val="12"/>
      <w:szCs w:val="12"/>
      <w:u w:val="none"/>
      <w:lang w:val="uk-UA"/>
    </w:rPr>
  </w:style>
  <w:style w:type="character" w:customStyle="1" w:styleId="53Batang7pt0pt">
    <w:name w:val="Основной текст (53) + Batang;7 pt;Интервал 0 pt"/>
    <w:basedOn w:val="533"/>
    <w:rPr>
      <w:rFonts w:ascii="Batang" w:eastAsia="Batang" w:hAnsi="Batang" w:cs="Batang"/>
      <w:b w:val="0"/>
      <w:bCs w:val="0"/>
      <w:i/>
      <w:iCs/>
      <w:smallCaps w:val="0"/>
      <w:strike w:val="0"/>
      <w:color w:val="000000"/>
      <w:spacing w:val="0"/>
      <w:w w:val="100"/>
      <w:position w:val="0"/>
      <w:sz w:val="14"/>
      <w:szCs w:val="14"/>
      <w:u w:val="none"/>
    </w:rPr>
  </w:style>
  <w:style w:type="character" w:customStyle="1" w:styleId="53Batang65pt0pt">
    <w:name w:val="Основной текст (53) + Batang;6;5 pt;Не курсив;Интервал 0 pt"/>
    <w:basedOn w:val="533"/>
    <w:rPr>
      <w:rFonts w:ascii="Batang" w:eastAsia="Batang" w:hAnsi="Batang" w:cs="Batang"/>
      <w:b w:val="0"/>
      <w:bCs w:val="0"/>
      <w:i/>
      <w:iCs/>
      <w:smallCaps w:val="0"/>
      <w:strike w:val="0"/>
      <w:color w:val="000000"/>
      <w:spacing w:val="-6"/>
      <w:w w:val="100"/>
      <w:position w:val="0"/>
      <w:sz w:val="13"/>
      <w:szCs w:val="13"/>
      <w:u w:val="none"/>
      <w:lang w:val="uk-UA"/>
    </w:rPr>
  </w:style>
  <w:style w:type="character" w:customStyle="1" w:styleId="54Batang7pt0pt">
    <w:name w:val="Основной текст (54) + Batang;7 pt;Интервал 0 pt"/>
    <w:basedOn w:val="543"/>
    <w:rPr>
      <w:rFonts w:ascii="Batang" w:eastAsia="Batang" w:hAnsi="Batang" w:cs="Batang"/>
      <w:b w:val="0"/>
      <w:bCs w:val="0"/>
      <w:i w:val="0"/>
      <w:iCs w:val="0"/>
      <w:smallCaps w:val="0"/>
      <w:strike w:val="0"/>
      <w:color w:val="000000"/>
      <w:spacing w:val="-3"/>
      <w:w w:val="100"/>
      <w:position w:val="0"/>
      <w:sz w:val="14"/>
      <w:szCs w:val="14"/>
      <w:u w:val="none"/>
      <w:lang w:val="uk-UA"/>
    </w:rPr>
  </w:style>
  <w:style w:type="character" w:customStyle="1" w:styleId="43Garamond8pt0pt">
    <w:name w:val="Основной текст (43) + Garamond;8 pt;Не курсив;Интервал 0 pt"/>
    <w:basedOn w:val="432"/>
    <w:rPr>
      <w:rFonts w:ascii="Garamond" w:eastAsia="Garamond" w:hAnsi="Garamond" w:cs="Garamond"/>
      <w:b w:val="0"/>
      <w:bCs w:val="0"/>
      <w:i/>
      <w:iCs/>
      <w:smallCaps w:val="0"/>
      <w:strike w:val="0"/>
      <w:color w:val="000000"/>
      <w:spacing w:val="-3"/>
      <w:w w:val="100"/>
      <w:position w:val="0"/>
      <w:sz w:val="16"/>
      <w:szCs w:val="16"/>
      <w:u w:val="none"/>
      <w:lang w:val="uk-UA"/>
    </w:rPr>
  </w:style>
  <w:style w:type="character" w:customStyle="1" w:styleId="9Batang0pt0">
    <w:name w:val="Колонтитул (9) + Batang;Интервал 0 pt"/>
    <w:basedOn w:val="95"/>
    <w:rPr>
      <w:rFonts w:ascii="Batang" w:eastAsia="Batang" w:hAnsi="Batang" w:cs="Batang"/>
      <w:b w:val="0"/>
      <w:bCs w:val="0"/>
      <w:i w:val="0"/>
      <w:iCs w:val="0"/>
      <w:smallCaps w:val="0"/>
      <w:strike w:val="0"/>
      <w:color w:val="000000"/>
      <w:spacing w:val="-12"/>
      <w:w w:val="100"/>
      <w:position w:val="0"/>
      <w:sz w:val="14"/>
      <w:szCs w:val="14"/>
      <w:u w:val="none"/>
      <w:lang w:val="uk-UA"/>
    </w:rPr>
  </w:style>
  <w:style w:type="character" w:customStyle="1" w:styleId="0ptf8">
    <w:name w:val="Основной текст + Интервал 0 pt"/>
    <w:basedOn w:val="a7"/>
    <w:rPr>
      <w:rFonts w:ascii="Batang" w:eastAsia="Batang" w:hAnsi="Batang" w:cs="Batang"/>
      <w:b w:val="0"/>
      <w:bCs w:val="0"/>
      <w:i w:val="0"/>
      <w:iCs w:val="0"/>
      <w:smallCaps w:val="0"/>
      <w:strike w:val="0"/>
      <w:color w:val="000000"/>
      <w:spacing w:val="-3"/>
      <w:w w:val="100"/>
      <w:position w:val="0"/>
      <w:sz w:val="14"/>
      <w:szCs w:val="14"/>
      <w:u w:val="single"/>
      <w:lang w:val="uk-UA"/>
    </w:rPr>
  </w:style>
  <w:style w:type="character" w:customStyle="1" w:styleId="a9">
    <w:name w:val="Основной текст + Полужирный"/>
    <w:basedOn w:val="a7"/>
    <w:rPr>
      <w:rFonts w:ascii="Batang" w:eastAsia="Batang" w:hAnsi="Batang" w:cs="Batang"/>
      <w:b/>
      <w:bCs/>
      <w:i w:val="0"/>
      <w:iCs w:val="0"/>
      <w:smallCaps w:val="0"/>
      <w:strike w:val="0"/>
      <w:color w:val="000000"/>
      <w:spacing w:val="-2"/>
      <w:w w:val="100"/>
      <w:position w:val="0"/>
      <w:sz w:val="14"/>
      <w:szCs w:val="14"/>
      <w:u w:val="none"/>
      <w:lang w:val="uk-UA"/>
    </w:rPr>
  </w:style>
  <w:style w:type="character" w:customStyle="1" w:styleId="510pt1">
    <w:name w:val="Основной текст (51) + Полужирный;Курсив;Интервал 0 pt"/>
    <w:basedOn w:val="510"/>
    <w:rPr>
      <w:rFonts w:ascii="Batang" w:eastAsia="Batang" w:hAnsi="Batang" w:cs="Batang"/>
      <w:b/>
      <w:bCs/>
      <w:i/>
      <w:iCs/>
      <w:smallCaps w:val="0"/>
      <w:strike w:val="0"/>
      <w:color w:val="000000"/>
      <w:spacing w:val="-6"/>
      <w:w w:val="100"/>
      <w:position w:val="0"/>
      <w:sz w:val="14"/>
      <w:szCs w:val="14"/>
      <w:u w:val="none"/>
      <w:lang w:val="uk-UA"/>
    </w:rPr>
  </w:style>
  <w:style w:type="character" w:customStyle="1" w:styleId="510pt2">
    <w:name w:val="Основной текст (51) + Интервал 0 pt"/>
    <w:basedOn w:val="510"/>
    <w:rPr>
      <w:rFonts w:ascii="Batang" w:eastAsia="Batang" w:hAnsi="Batang" w:cs="Batang"/>
      <w:b w:val="0"/>
      <w:bCs w:val="0"/>
      <w:i w:val="0"/>
      <w:iCs w:val="0"/>
      <w:smallCaps w:val="0"/>
      <w:strike w:val="0"/>
      <w:color w:val="000000"/>
      <w:spacing w:val="-3"/>
      <w:w w:val="100"/>
      <w:position w:val="0"/>
      <w:sz w:val="14"/>
      <w:szCs w:val="14"/>
      <w:u w:val="none"/>
    </w:rPr>
  </w:style>
  <w:style w:type="character" w:customStyle="1" w:styleId="512">
    <w:name w:val="Основной текст (51) + Курсив"/>
    <w:basedOn w:val="510"/>
    <w:rPr>
      <w:rFonts w:ascii="Batang" w:eastAsia="Batang" w:hAnsi="Batang" w:cs="Batang"/>
      <w:b w:val="0"/>
      <w:bCs w:val="0"/>
      <w:i/>
      <w:iCs/>
      <w:smallCaps w:val="0"/>
      <w:strike w:val="0"/>
      <w:color w:val="000000"/>
      <w:spacing w:val="-11"/>
      <w:w w:val="100"/>
      <w:position w:val="0"/>
      <w:sz w:val="14"/>
      <w:szCs w:val="14"/>
      <w:u w:val="none"/>
      <w:lang w:val="uk-UA"/>
    </w:rPr>
  </w:style>
  <w:style w:type="character" w:customStyle="1" w:styleId="8pt0pt7">
    <w:name w:val="Основной текст + 8 pt;Курсив;Интервал 0 pt"/>
    <w:basedOn w:val="a7"/>
    <w:rPr>
      <w:rFonts w:ascii="Batang" w:eastAsia="Batang" w:hAnsi="Batang" w:cs="Batang"/>
      <w:b w:val="0"/>
      <w:bCs w:val="0"/>
      <w:i/>
      <w:iCs/>
      <w:smallCaps w:val="0"/>
      <w:strike w:val="0"/>
      <w:color w:val="000000"/>
      <w:spacing w:val="-11"/>
      <w:w w:val="100"/>
      <w:position w:val="0"/>
      <w:sz w:val="16"/>
      <w:szCs w:val="16"/>
      <w:u w:val="none"/>
      <w:lang w:val="uk-UA"/>
    </w:rPr>
  </w:style>
  <w:style w:type="character" w:customStyle="1" w:styleId="6pt0pt2">
    <w:name w:val="Основной текст + 6 pt;Интервал 0 pt"/>
    <w:basedOn w:val="a7"/>
    <w:rPr>
      <w:rFonts w:ascii="Batang" w:eastAsia="Batang" w:hAnsi="Batang" w:cs="Batang"/>
      <w:b w:val="0"/>
      <w:bCs w:val="0"/>
      <w:i w:val="0"/>
      <w:iCs w:val="0"/>
      <w:smallCaps w:val="0"/>
      <w:strike w:val="0"/>
      <w:color w:val="000000"/>
      <w:spacing w:val="0"/>
      <w:w w:val="100"/>
      <w:position w:val="0"/>
      <w:sz w:val="12"/>
      <w:szCs w:val="12"/>
      <w:u w:val="none"/>
    </w:rPr>
  </w:style>
  <w:style w:type="character" w:customStyle="1" w:styleId="1030">
    <w:name w:val="Заголовок №10 (3)_"/>
    <w:basedOn w:val="a0"/>
    <w:link w:val="1031"/>
    <w:rPr>
      <w:rFonts w:ascii="Batang" w:eastAsia="Batang" w:hAnsi="Batang" w:cs="Batang"/>
      <w:b w:val="0"/>
      <w:bCs w:val="0"/>
      <w:i w:val="0"/>
      <w:iCs w:val="0"/>
      <w:smallCaps w:val="0"/>
      <w:strike w:val="0"/>
      <w:spacing w:val="-8"/>
      <w:sz w:val="16"/>
      <w:szCs w:val="16"/>
      <w:u w:val="none"/>
    </w:rPr>
  </w:style>
  <w:style w:type="character" w:customStyle="1" w:styleId="1037pt0pt">
    <w:name w:val="Заголовок №10 (3) + 7 pt;Интервал 0 pt"/>
    <w:basedOn w:val="1030"/>
    <w:rPr>
      <w:rFonts w:ascii="Batang" w:eastAsia="Batang" w:hAnsi="Batang" w:cs="Batang"/>
      <w:b w:val="0"/>
      <w:bCs w:val="0"/>
      <w:i w:val="0"/>
      <w:iCs w:val="0"/>
      <w:smallCaps w:val="0"/>
      <w:strike w:val="0"/>
      <w:color w:val="000000"/>
      <w:spacing w:val="-3"/>
      <w:w w:val="100"/>
      <w:position w:val="0"/>
      <w:sz w:val="14"/>
      <w:szCs w:val="14"/>
      <w:u w:val="none"/>
      <w:lang w:val="uk-UA"/>
    </w:rPr>
  </w:style>
  <w:style w:type="character" w:customStyle="1" w:styleId="527pt0pt0">
    <w:name w:val="Основной текст (52) + 7 pt;Интервал 0 pt"/>
    <w:basedOn w:val="522"/>
    <w:rPr>
      <w:rFonts w:ascii="Batang" w:eastAsia="Batang" w:hAnsi="Batang" w:cs="Batang"/>
      <w:b w:val="0"/>
      <w:bCs w:val="0"/>
      <w:i w:val="0"/>
      <w:iCs w:val="0"/>
      <w:smallCaps w:val="0"/>
      <w:strike w:val="0"/>
      <w:color w:val="000000"/>
      <w:spacing w:val="-3"/>
      <w:w w:val="100"/>
      <w:position w:val="0"/>
      <w:sz w:val="14"/>
      <w:szCs w:val="14"/>
      <w:u w:val="none"/>
      <w:lang w:val="uk-UA"/>
    </w:rPr>
  </w:style>
  <w:style w:type="character" w:customStyle="1" w:styleId="528pt0pt0">
    <w:name w:val="Основной текст (52) + 8 pt;Интервал 0 pt"/>
    <w:basedOn w:val="522"/>
    <w:rPr>
      <w:rFonts w:ascii="Batang" w:eastAsia="Batang" w:hAnsi="Batang" w:cs="Batang"/>
      <w:b w:val="0"/>
      <w:bCs w:val="0"/>
      <w:i w:val="0"/>
      <w:iCs w:val="0"/>
      <w:smallCaps w:val="0"/>
      <w:strike w:val="0"/>
      <w:color w:val="000000"/>
      <w:spacing w:val="-8"/>
      <w:w w:val="100"/>
      <w:position w:val="0"/>
      <w:sz w:val="16"/>
      <w:szCs w:val="16"/>
      <w:u w:val="none"/>
      <w:lang w:val="uk-UA"/>
    </w:rPr>
  </w:style>
  <w:style w:type="character" w:customStyle="1" w:styleId="528pt0pt1">
    <w:name w:val="Основной текст (52) + 8 pt;Курсив;Интервал 0 pt"/>
    <w:basedOn w:val="522"/>
    <w:rPr>
      <w:rFonts w:ascii="Batang" w:eastAsia="Batang" w:hAnsi="Batang" w:cs="Batang"/>
      <w:b w:val="0"/>
      <w:bCs w:val="0"/>
      <w:i/>
      <w:iCs/>
      <w:smallCaps w:val="0"/>
      <w:strike w:val="0"/>
      <w:color w:val="000000"/>
      <w:spacing w:val="-11"/>
      <w:w w:val="100"/>
      <w:position w:val="0"/>
      <w:sz w:val="16"/>
      <w:szCs w:val="16"/>
      <w:u w:val="none"/>
      <w:lang w:val="uk-UA"/>
    </w:rPr>
  </w:style>
  <w:style w:type="character" w:customStyle="1" w:styleId="42Batang7pt0pt1">
    <w:name w:val="Основной текст (42) + Batang;7 pt;Интервал 0 pt"/>
    <w:basedOn w:val="420"/>
    <w:rPr>
      <w:rFonts w:ascii="Batang" w:eastAsia="Batang" w:hAnsi="Batang" w:cs="Batang"/>
      <w:b w:val="0"/>
      <w:bCs w:val="0"/>
      <w:i/>
      <w:iCs/>
      <w:smallCaps w:val="0"/>
      <w:strike w:val="0"/>
      <w:color w:val="000000"/>
      <w:spacing w:val="-11"/>
      <w:w w:val="100"/>
      <w:position w:val="0"/>
      <w:sz w:val="14"/>
      <w:szCs w:val="14"/>
      <w:u w:val="none"/>
      <w:lang w:val="uk-UA"/>
    </w:rPr>
  </w:style>
  <w:style w:type="character" w:customStyle="1" w:styleId="57">
    <w:name w:val="Основной текст (57)_"/>
    <w:basedOn w:val="a0"/>
    <w:link w:val="570"/>
    <w:rPr>
      <w:rFonts w:ascii="Batang" w:eastAsia="Batang" w:hAnsi="Batang" w:cs="Batang"/>
      <w:b w:val="0"/>
      <w:bCs w:val="0"/>
      <w:i/>
      <w:iCs/>
      <w:smallCaps w:val="0"/>
      <w:strike w:val="0"/>
      <w:spacing w:val="-11"/>
      <w:sz w:val="16"/>
      <w:szCs w:val="16"/>
      <w:u w:val="none"/>
    </w:rPr>
  </w:style>
  <w:style w:type="character" w:customStyle="1" w:styleId="577pt0pt">
    <w:name w:val="Основной текст (57) + 7 pt;Не курсив;Интервал 0 pt"/>
    <w:basedOn w:val="57"/>
    <w:rPr>
      <w:rFonts w:ascii="Batang" w:eastAsia="Batang" w:hAnsi="Batang" w:cs="Batang"/>
      <w:b w:val="0"/>
      <w:bCs w:val="0"/>
      <w:i/>
      <w:iCs/>
      <w:smallCaps w:val="0"/>
      <w:strike w:val="0"/>
      <w:color w:val="000000"/>
      <w:spacing w:val="-3"/>
      <w:w w:val="100"/>
      <w:position w:val="0"/>
      <w:sz w:val="14"/>
      <w:szCs w:val="14"/>
      <w:u w:val="none"/>
      <w:lang w:val="uk-UA"/>
    </w:rPr>
  </w:style>
  <w:style w:type="character" w:customStyle="1" w:styleId="570pt">
    <w:name w:val="Основной текст (57) + Не курсив;Интервал 0 pt"/>
    <w:basedOn w:val="57"/>
    <w:rPr>
      <w:rFonts w:ascii="Batang" w:eastAsia="Batang" w:hAnsi="Batang" w:cs="Batang"/>
      <w:b w:val="0"/>
      <w:bCs w:val="0"/>
      <w:i/>
      <w:iCs/>
      <w:smallCaps w:val="0"/>
      <w:strike w:val="0"/>
      <w:color w:val="000000"/>
      <w:spacing w:val="-8"/>
      <w:w w:val="100"/>
      <w:position w:val="0"/>
      <w:sz w:val="16"/>
      <w:szCs w:val="16"/>
      <w:u w:val="none"/>
      <w:lang w:val="uk-UA"/>
    </w:rPr>
  </w:style>
  <w:style w:type="character" w:customStyle="1" w:styleId="222">
    <w:name w:val="Основной текст (22) + Не полужирный"/>
    <w:basedOn w:val="220"/>
    <w:rPr>
      <w:rFonts w:ascii="Batang" w:eastAsia="Batang" w:hAnsi="Batang" w:cs="Batang"/>
      <w:b/>
      <w:bCs/>
      <w:i w:val="0"/>
      <w:iCs w:val="0"/>
      <w:smallCaps w:val="0"/>
      <w:strike w:val="0"/>
      <w:color w:val="000000"/>
      <w:spacing w:val="-5"/>
      <w:w w:val="100"/>
      <w:position w:val="0"/>
      <w:sz w:val="10"/>
      <w:szCs w:val="10"/>
      <w:u w:val="none"/>
      <w:lang w:val="uk-UA"/>
    </w:rPr>
  </w:style>
  <w:style w:type="character" w:customStyle="1" w:styleId="2255pt0pt1">
    <w:name w:val="Основной текст (22) + 5;5 pt;Не полужирный;Курсив;Интервал 0 pt"/>
    <w:basedOn w:val="220"/>
    <w:rPr>
      <w:rFonts w:ascii="Batang" w:eastAsia="Batang" w:hAnsi="Batang" w:cs="Batang"/>
      <w:b/>
      <w:bCs/>
      <w:i/>
      <w:iCs/>
      <w:smallCaps w:val="0"/>
      <w:strike w:val="0"/>
      <w:color w:val="000000"/>
      <w:spacing w:val="-9"/>
      <w:w w:val="100"/>
      <w:position w:val="0"/>
      <w:sz w:val="11"/>
      <w:szCs w:val="11"/>
      <w:u w:val="none"/>
      <w:lang w:val="uk-UA"/>
    </w:rPr>
  </w:style>
  <w:style w:type="character" w:customStyle="1" w:styleId="1140">
    <w:name w:val="Заголовок №11 (4)_"/>
    <w:basedOn w:val="a0"/>
    <w:link w:val="1141"/>
    <w:rPr>
      <w:rFonts w:ascii="Garamond" w:eastAsia="Garamond" w:hAnsi="Garamond" w:cs="Garamond"/>
      <w:b w:val="0"/>
      <w:bCs w:val="0"/>
      <w:i w:val="0"/>
      <w:iCs w:val="0"/>
      <w:smallCaps w:val="0"/>
      <w:strike w:val="0"/>
      <w:spacing w:val="-3"/>
      <w:sz w:val="16"/>
      <w:szCs w:val="16"/>
      <w:u w:val="none"/>
    </w:rPr>
  </w:style>
  <w:style w:type="character" w:customStyle="1" w:styleId="477pt0pt">
    <w:name w:val="Основной текст (47) + 7 pt;Не курсив;Интервал 0 pt"/>
    <w:basedOn w:val="47"/>
    <w:rPr>
      <w:rFonts w:ascii="Batang" w:eastAsia="Batang" w:hAnsi="Batang" w:cs="Batang"/>
      <w:b w:val="0"/>
      <w:bCs w:val="0"/>
      <w:i/>
      <w:iCs/>
      <w:smallCaps w:val="0"/>
      <w:strike w:val="0"/>
      <w:color w:val="000000"/>
      <w:spacing w:val="-3"/>
      <w:w w:val="100"/>
      <w:position w:val="0"/>
      <w:sz w:val="14"/>
      <w:szCs w:val="14"/>
      <w:u w:val="none"/>
      <w:lang w:val="uk-UA"/>
    </w:rPr>
  </w:style>
  <w:style w:type="character" w:customStyle="1" w:styleId="470pt">
    <w:name w:val="Основной текст (47) + Интервал 0 pt"/>
    <w:basedOn w:val="47"/>
    <w:rPr>
      <w:rFonts w:ascii="Batang" w:eastAsia="Batang" w:hAnsi="Batang" w:cs="Batang"/>
      <w:b w:val="0"/>
      <w:bCs w:val="0"/>
      <w:i/>
      <w:iCs/>
      <w:smallCaps w:val="0"/>
      <w:strike w:val="0"/>
      <w:color w:val="000000"/>
      <w:spacing w:val="-9"/>
      <w:w w:val="100"/>
      <w:position w:val="0"/>
      <w:sz w:val="16"/>
      <w:szCs w:val="16"/>
      <w:u w:val="none"/>
      <w:lang w:val="uk-UA"/>
    </w:rPr>
  </w:style>
  <w:style w:type="character" w:customStyle="1" w:styleId="20Garamond8pt0pt">
    <w:name w:val="Основной текст (20) + Garamond;8 pt;Не полужирный;Интервал 0 pt"/>
    <w:basedOn w:val="200"/>
    <w:rPr>
      <w:rFonts w:ascii="Garamond" w:eastAsia="Garamond" w:hAnsi="Garamond" w:cs="Garamond"/>
      <w:b/>
      <w:bCs/>
      <w:i w:val="0"/>
      <w:iCs w:val="0"/>
      <w:smallCaps w:val="0"/>
      <w:strike w:val="0"/>
      <w:color w:val="000000"/>
      <w:spacing w:val="-3"/>
      <w:w w:val="100"/>
      <w:position w:val="0"/>
      <w:sz w:val="16"/>
      <w:szCs w:val="16"/>
      <w:u w:val="none"/>
      <w:lang w:val="uk-UA"/>
    </w:rPr>
  </w:style>
  <w:style w:type="character" w:customStyle="1" w:styleId="198pt0pt">
    <w:name w:val="Основной текст (19) + 8 pt;Интервал 0 pt"/>
    <w:basedOn w:val="19"/>
    <w:rPr>
      <w:rFonts w:ascii="Batang" w:eastAsia="Batang" w:hAnsi="Batang" w:cs="Batang"/>
      <w:b w:val="0"/>
      <w:bCs w:val="0"/>
      <w:i w:val="0"/>
      <w:iCs w:val="0"/>
      <w:smallCaps w:val="0"/>
      <w:strike w:val="0"/>
      <w:color w:val="000000"/>
      <w:spacing w:val="-3"/>
      <w:w w:val="100"/>
      <w:position w:val="0"/>
      <w:sz w:val="16"/>
      <w:szCs w:val="16"/>
      <w:u w:val="none"/>
      <w:lang w:val="uk-UA"/>
    </w:rPr>
  </w:style>
  <w:style w:type="character" w:customStyle="1" w:styleId="188pt0pt">
    <w:name w:val="Основной текст (18) + 8 pt;Не курсив;Интервал 0 pt"/>
    <w:basedOn w:val="18"/>
    <w:rPr>
      <w:rFonts w:ascii="Batang" w:eastAsia="Batang" w:hAnsi="Batang" w:cs="Batang"/>
      <w:b w:val="0"/>
      <w:bCs w:val="0"/>
      <w:i/>
      <w:iCs/>
      <w:smallCaps w:val="0"/>
      <w:strike w:val="0"/>
      <w:color w:val="000000"/>
      <w:spacing w:val="-3"/>
      <w:w w:val="100"/>
      <w:position w:val="0"/>
      <w:sz w:val="16"/>
      <w:szCs w:val="16"/>
      <w:u w:val="none"/>
      <w:lang w:val="uk-UA"/>
    </w:rPr>
  </w:style>
  <w:style w:type="character" w:customStyle="1" w:styleId="180pt">
    <w:name w:val="Основной текст (18) + Интервал 0 pt"/>
    <w:basedOn w:val="18"/>
    <w:rPr>
      <w:rFonts w:ascii="Batang" w:eastAsia="Batang" w:hAnsi="Batang" w:cs="Batang"/>
      <w:b w:val="0"/>
      <w:bCs w:val="0"/>
      <w:i/>
      <w:iCs/>
      <w:smallCaps w:val="0"/>
      <w:strike w:val="0"/>
      <w:color w:val="000000"/>
      <w:spacing w:val="-6"/>
      <w:w w:val="100"/>
      <w:position w:val="0"/>
      <w:sz w:val="14"/>
      <w:szCs w:val="14"/>
      <w:u w:val="none"/>
      <w:lang w:val="uk-UA"/>
    </w:rPr>
  </w:style>
  <w:style w:type="character" w:customStyle="1" w:styleId="180pt0">
    <w:name w:val="Основной текст (18) + Не курсив;Интервал 0 pt"/>
    <w:basedOn w:val="18"/>
    <w:rPr>
      <w:rFonts w:ascii="Batang" w:eastAsia="Batang" w:hAnsi="Batang" w:cs="Batang"/>
      <w:b w:val="0"/>
      <w:bCs w:val="0"/>
      <w:i/>
      <w:iCs/>
      <w:smallCaps w:val="0"/>
      <w:strike w:val="0"/>
      <w:color w:val="000000"/>
      <w:spacing w:val="-3"/>
      <w:w w:val="100"/>
      <w:position w:val="0"/>
      <w:sz w:val="14"/>
      <w:szCs w:val="14"/>
      <w:u w:val="none"/>
      <w:lang w:val="uk-UA"/>
    </w:rPr>
  </w:style>
  <w:style w:type="character" w:customStyle="1" w:styleId="223">
    <w:name w:val="Основной текст (22) + Не полужирный;Малые прописные"/>
    <w:basedOn w:val="220"/>
    <w:rPr>
      <w:rFonts w:ascii="Batang" w:eastAsia="Batang" w:hAnsi="Batang" w:cs="Batang"/>
      <w:b/>
      <w:bCs/>
      <w:i w:val="0"/>
      <w:iCs w:val="0"/>
      <w:smallCaps/>
      <w:strike w:val="0"/>
      <w:color w:val="000000"/>
      <w:spacing w:val="-5"/>
      <w:w w:val="100"/>
      <w:position w:val="0"/>
      <w:sz w:val="10"/>
      <w:szCs w:val="10"/>
      <w:u w:val="none"/>
      <w:lang w:val="uk-UA"/>
    </w:rPr>
  </w:style>
  <w:style w:type="character" w:customStyle="1" w:styleId="1130pt">
    <w:name w:val="Заголовок №11 (3) + Интервал 0 pt"/>
    <w:basedOn w:val="113"/>
    <w:rPr>
      <w:rFonts w:ascii="Batang" w:eastAsia="Batang" w:hAnsi="Batang" w:cs="Batang"/>
      <w:b w:val="0"/>
      <w:bCs w:val="0"/>
      <w:i w:val="0"/>
      <w:iCs w:val="0"/>
      <w:smallCaps w:val="0"/>
      <w:strike w:val="0"/>
      <w:color w:val="000000"/>
      <w:spacing w:val="-3"/>
      <w:w w:val="100"/>
      <w:position w:val="0"/>
      <w:sz w:val="14"/>
      <w:szCs w:val="14"/>
      <w:u w:val="none"/>
      <w:lang w:val="uk-UA"/>
    </w:rPr>
  </w:style>
  <w:style w:type="character" w:customStyle="1" w:styleId="1040">
    <w:name w:val="Заголовок №10 (4)_"/>
    <w:basedOn w:val="a0"/>
    <w:link w:val="1041"/>
    <w:rPr>
      <w:rFonts w:ascii="Batang" w:eastAsia="Batang" w:hAnsi="Batang" w:cs="Batang"/>
      <w:b w:val="0"/>
      <w:bCs w:val="0"/>
      <w:i/>
      <w:iCs/>
      <w:smallCaps w:val="0"/>
      <w:strike w:val="0"/>
      <w:spacing w:val="-6"/>
      <w:sz w:val="15"/>
      <w:szCs w:val="15"/>
      <w:u w:val="none"/>
    </w:rPr>
  </w:style>
  <w:style w:type="character" w:customStyle="1" w:styleId="10465pt">
    <w:name w:val="Заголовок №10 (4) + 6;5 pt;Не курсив"/>
    <w:basedOn w:val="1040"/>
    <w:rPr>
      <w:rFonts w:ascii="Batang" w:eastAsia="Batang" w:hAnsi="Batang" w:cs="Batang"/>
      <w:b w:val="0"/>
      <w:bCs w:val="0"/>
      <w:i/>
      <w:iCs/>
      <w:smallCaps w:val="0"/>
      <w:strike w:val="0"/>
      <w:color w:val="000000"/>
      <w:spacing w:val="-6"/>
      <w:w w:val="100"/>
      <w:position w:val="0"/>
      <w:sz w:val="13"/>
      <w:szCs w:val="13"/>
      <w:u w:val="none"/>
      <w:lang w:val="uk-UA"/>
    </w:rPr>
  </w:style>
  <w:style w:type="character" w:customStyle="1" w:styleId="6pt0pt3">
    <w:name w:val="Основной текст + 6 pt;Курсив;Интервал 0 pt"/>
    <w:basedOn w:val="a7"/>
    <w:rPr>
      <w:rFonts w:ascii="Batang" w:eastAsia="Batang" w:hAnsi="Batang" w:cs="Batang"/>
      <w:b w:val="0"/>
      <w:bCs w:val="0"/>
      <w:i/>
      <w:iCs/>
      <w:smallCaps w:val="0"/>
      <w:strike w:val="0"/>
      <w:color w:val="000000"/>
      <w:spacing w:val="-7"/>
      <w:w w:val="100"/>
      <w:position w:val="0"/>
      <w:sz w:val="12"/>
      <w:szCs w:val="12"/>
      <w:u w:val="none"/>
      <w:lang w:val="uk-UA"/>
    </w:rPr>
  </w:style>
  <w:style w:type="character" w:customStyle="1" w:styleId="6pt0pt4">
    <w:name w:val="Основной текст + 6 pt;Интервал 0 pt"/>
    <w:basedOn w:val="a7"/>
    <w:rPr>
      <w:rFonts w:ascii="Batang" w:eastAsia="Batang" w:hAnsi="Batang" w:cs="Batang"/>
      <w:b w:val="0"/>
      <w:bCs w:val="0"/>
      <w:i w:val="0"/>
      <w:iCs w:val="0"/>
      <w:smallCaps w:val="0"/>
      <w:strike w:val="0"/>
      <w:color w:val="000000"/>
      <w:spacing w:val="0"/>
      <w:w w:val="100"/>
      <w:position w:val="0"/>
      <w:sz w:val="12"/>
      <w:szCs w:val="12"/>
      <w:u w:val="none"/>
    </w:rPr>
  </w:style>
  <w:style w:type="character" w:customStyle="1" w:styleId="58">
    <w:name w:val="Основной текст (58)_"/>
    <w:basedOn w:val="a0"/>
    <w:link w:val="580"/>
    <w:rPr>
      <w:rFonts w:ascii="Batang" w:eastAsia="Batang" w:hAnsi="Batang" w:cs="Batang"/>
      <w:b w:val="0"/>
      <w:bCs w:val="0"/>
      <w:i/>
      <w:iCs/>
      <w:smallCaps w:val="0"/>
      <w:strike w:val="0"/>
      <w:spacing w:val="-7"/>
      <w:sz w:val="12"/>
      <w:szCs w:val="12"/>
      <w:u w:val="none"/>
    </w:rPr>
  </w:style>
  <w:style w:type="character" w:customStyle="1" w:styleId="580pt">
    <w:name w:val="Основной текст (58) + Не курсив;Интервал 0 pt"/>
    <w:basedOn w:val="58"/>
    <w:rPr>
      <w:rFonts w:ascii="Batang" w:eastAsia="Batang" w:hAnsi="Batang" w:cs="Batang"/>
      <w:b w:val="0"/>
      <w:bCs w:val="0"/>
      <w:i/>
      <w:iCs/>
      <w:smallCaps w:val="0"/>
      <w:strike w:val="0"/>
      <w:color w:val="000000"/>
      <w:spacing w:val="0"/>
      <w:w w:val="100"/>
      <w:position w:val="0"/>
      <w:sz w:val="12"/>
      <w:szCs w:val="12"/>
      <w:u w:val="none"/>
    </w:rPr>
  </w:style>
  <w:style w:type="character" w:customStyle="1" w:styleId="5855pt0pt">
    <w:name w:val="Основной текст (58) + 5;5 pt;Не курсив;Интервал 0 pt"/>
    <w:basedOn w:val="58"/>
    <w:rPr>
      <w:rFonts w:ascii="Batang" w:eastAsia="Batang" w:hAnsi="Batang" w:cs="Batang"/>
      <w:b w:val="0"/>
      <w:bCs w:val="0"/>
      <w:i/>
      <w:iCs/>
      <w:smallCaps w:val="0"/>
      <w:strike w:val="0"/>
      <w:color w:val="000000"/>
      <w:spacing w:val="-9"/>
      <w:w w:val="100"/>
      <w:position w:val="0"/>
      <w:sz w:val="11"/>
      <w:szCs w:val="11"/>
      <w:u w:val="none"/>
      <w:lang w:val="uk-UA"/>
    </w:rPr>
  </w:style>
  <w:style w:type="character" w:customStyle="1" w:styleId="580pt0">
    <w:name w:val="Основной текст (58) + Полужирный;Не курсив;Интервал 0 pt"/>
    <w:basedOn w:val="58"/>
    <w:rPr>
      <w:rFonts w:ascii="Batang" w:eastAsia="Batang" w:hAnsi="Batang" w:cs="Batang"/>
      <w:b/>
      <w:bCs/>
      <w:i/>
      <w:iCs/>
      <w:smallCaps w:val="0"/>
      <w:strike w:val="0"/>
      <w:color w:val="000000"/>
      <w:spacing w:val="2"/>
      <w:w w:val="100"/>
      <w:position w:val="0"/>
      <w:sz w:val="12"/>
      <w:szCs w:val="12"/>
      <w:u w:val="none"/>
      <w:lang w:val="uk-UA"/>
    </w:rPr>
  </w:style>
  <w:style w:type="character" w:customStyle="1" w:styleId="29Batang0pt">
    <w:name w:val="Основной текст (29) + Batang;Не курсив;Интервал 0 pt"/>
    <w:basedOn w:val="29"/>
    <w:rPr>
      <w:rFonts w:ascii="Batang" w:eastAsia="Batang" w:hAnsi="Batang" w:cs="Batang"/>
      <w:b w:val="0"/>
      <w:bCs w:val="0"/>
      <w:i/>
      <w:iCs/>
      <w:smallCaps w:val="0"/>
      <w:strike w:val="0"/>
      <w:color w:val="000000"/>
      <w:spacing w:val="-9"/>
      <w:w w:val="100"/>
      <w:position w:val="0"/>
      <w:sz w:val="11"/>
      <w:szCs w:val="11"/>
      <w:u w:val="none"/>
      <w:lang w:val="uk-UA"/>
    </w:rPr>
  </w:style>
  <w:style w:type="character" w:customStyle="1" w:styleId="29Corbel0pt">
    <w:name w:val="Основной текст (29) + Corbel;Интервал 0 pt"/>
    <w:basedOn w:val="29"/>
    <w:rPr>
      <w:rFonts w:ascii="Corbel" w:eastAsia="Corbel" w:hAnsi="Corbel" w:cs="Corbel"/>
      <w:b w:val="0"/>
      <w:bCs w:val="0"/>
      <w:i/>
      <w:iCs/>
      <w:smallCaps w:val="0"/>
      <w:strike w:val="0"/>
      <w:color w:val="000000"/>
      <w:spacing w:val="-4"/>
      <w:w w:val="100"/>
      <w:position w:val="0"/>
      <w:sz w:val="11"/>
      <w:szCs w:val="11"/>
      <w:u w:val="none"/>
      <w:lang w:val="uk-UA"/>
    </w:rPr>
  </w:style>
  <w:style w:type="character" w:customStyle="1" w:styleId="59">
    <w:name w:val="Основной текст (59)_"/>
    <w:basedOn w:val="a0"/>
    <w:link w:val="590"/>
    <w:rPr>
      <w:rFonts w:ascii="Batang" w:eastAsia="Batang" w:hAnsi="Batang" w:cs="Batang"/>
      <w:b w:val="0"/>
      <w:bCs w:val="0"/>
      <w:i w:val="0"/>
      <w:iCs w:val="0"/>
      <w:smallCaps w:val="0"/>
      <w:strike w:val="0"/>
      <w:spacing w:val="-9"/>
      <w:sz w:val="11"/>
      <w:szCs w:val="11"/>
      <w:u w:val="none"/>
    </w:rPr>
  </w:style>
  <w:style w:type="character" w:customStyle="1" w:styleId="59Corbel0pt">
    <w:name w:val="Основной текст (59) + Corbel;Курсив;Интервал 0 pt"/>
    <w:basedOn w:val="59"/>
    <w:rPr>
      <w:rFonts w:ascii="Corbel" w:eastAsia="Corbel" w:hAnsi="Corbel" w:cs="Corbel"/>
      <w:b w:val="0"/>
      <w:bCs w:val="0"/>
      <w:i/>
      <w:iCs/>
      <w:smallCaps w:val="0"/>
      <w:strike w:val="0"/>
      <w:color w:val="000000"/>
      <w:spacing w:val="-4"/>
      <w:w w:val="100"/>
      <w:position w:val="0"/>
      <w:sz w:val="11"/>
      <w:szCs w:val="11"/>
      <w:u w:val="none"/>
      <w:lang w:val="uk-UA"/>
    </w:rPr>
  </w:style>
  <w:style w:type="character" w:customStyle="1" w:styleId="Corbel45pt0pt">
    <w:name w:val="Основной текст + Corbel;4;5 pt;Интервал 0 pt"/>
    <w:basedOn w:val="a7"/>
    <w:rPr>
      <w:rFonts w:ascii="Corbel" w:eastAsia="Corbel" w:hAnsi="Corbel" w:cs="Corbel"/>
      <w:b w:val="0"/>
      <w:bCs w:val="0"/>
      <w:i w:val="0"/>
      <w:iCs w:val="0"/>
      <w:smallCaps w:val="0"/>
      <w:strike w:val="0"/>
      <w:color w:val="000000"/>
      <w:spacing w:val="0"/>
      <w:w w:val="100"/>
      <w:position w:val="0"/>
      <w:sz w:val="9"/>
      <w:szCs w:val="9"/>
      <w:u w:val="none"/>
      <w:lang w:val="uk-UA"/>
    </w:rPr>
  </w:style>
  <w:style w:type="character" w:customStyle="1" w:styleId="6pt0pt5">
    <w:name w:val="Основной текст + 6 pt;Интервал 0 pt"/>
    <w:basedOn w:val="a7"/>
    <w:rPr>
      <w:rFonts w:ascii="Batang" w:eastAsia="Batang" w:hAnsi="Batang" w:cs="Batang"/>
      <w:b w:val="0"/>
      <w:bCs w:val="0"/>
      <w:i w:val="0"/>
      <w:iCs w:val="0"/>
      <w:smallCaps w:val="0"/>
      <w:strike w:val="0"/>
      <w:color w:val="000000"/>
      <w:spacing w:val="0"/>
      <w:w w:val="100"/>
      <w:position w:val="0"/>
      <w:sz w:val="12"/>
      <w:szCs w:val="12"/>
      <w:u w:val="none"/>
    </w:rPr>
  </w:style>
  <w:style w:type="character" w:customStyle="1" w:styleId="137pt0pt4">
    <w:name w:val="Основной текст (13) + 7 pt;Интервал 0 pt"/>
    <w:basedOn w:val="130"/>
    <w:rPr>
      <w:rFonts w:ascii="Batang" w:eastAsia="Batang" w:hAnsi="Batang" w:cs="Batang"/>
      <w:b w:val="0"/>
      <w:bCs w:val="0"/>
      <w:i w:val="0"/>
      <w:iCs w:val="0"/>
      <w:smallCaps w:val="0"/>
      <w:strike w:val="0"/>
      <w:color w:val="000000"/>
      <w:spacing w:val="-11"/>
      <w:w w:val="100"/>
      <w:position w:val="0"/>
      <w:sz w:val="14"/>
      <w:szCs w:val="14"/>
      <w:u w:val="single"/>
      <w:lang w:val="ru-RU"/>
    </w:rPr>
  </w:style>
  <w:style w:type="character" w:customStyle="1" w:styleId="0ptf9">
    <w:name w:val="Основной текст + Интервал 0 pt"/>
    <w:basedOn w:val="a7"/>
    <w:rPr>
      <w:rFonts w:ascii="Batang" w:eastAsia="Batang" w:hAnsi="Batang" w:cs="Batang"/>
      <w:b w:val="0"/>
      <w:bCs w:val="0"/>
      <w:i w:val="0"/>
      <w:iCs w:val="0"/>
      <w:smallCaps w:val="0"/>
      <w:strike w:val="0"/>
      <w:color w:val="000000"/>
      <w:spacing w:val="-11"/>
      <w:w w:val="100"/>
      <w:position w:val="0"/>
      <w:sz w:val="14"/>
      <w:szCs w:val="14"/>
      <w:u w:val="none"/>
      <w:lang w:val="uk-UA"/>
    </w:rPr>
  </w:style>
  <w:style w:type="character" w:customStyle="1" w:styleId="65pt0pt4">
    <w:name w:val="Основной текст + 6;5 pt;Курсив;Интервал 0 pt"/>
    <w:basedOn w:val="a7"/>
    <w:rPr>
      <w:rFonts w:ascii="Batang" w:eastAsia="Batang" w:hAnsi="Batang" w:cs="Batang"/>
      <w:b w:val="0"/>
      <w:bCs w:val="0"/>
      <w:i/>
      <w:iCs/>
      <w:smallCaps w:val="0"/>
      <w:strike w:val="0"/>
      <w:color w:val="000000"/>
      <w:spacing w:val="-8"/>
      <w:w w:val="100"/>
      <w:position w:val="0"/>
      <w:sz w:val="13"/>
      <w:szCs w:val="13"/>
      <w:u w:val="none"/>
      <w:lang w:val="pl-PL"/>
    </w:rPr>
  </w:style>
  <w:style w:type="character" w:customStyle="1" w:styleId="137pt">
    <w:name w:val="Основной текст (13) + 7 pt;Полужирный;Курсив"/>
    <w:basedOn w:val="130"/>
    <w:rPr>
      <w:rFonts w:ascii="Batang" w:eastAsia="Batang" w:hAnsi="Batang" w:cs="Batang"/>
      <w:b/>
      <w:bCs/>
      <w:i/>
      <w:iCs/>
      <w:smallCaps w:val="0"/>
      <w:strike w:val="0"/>
      <w:color w:val="000000"/>
      <w:spacing w:val="-6"/>
      <w:w w:val="100"/>
      <w:position w:val="0"/>
      <w:sz w:val="14"/>
      <w:szCs w:val="14"/>
      <w:u w:val="none"/>
      <w:lang w:val="ru-RU"/>
    </w:rPr>
  </w:style>
  <w:style w:type="character" w:customStyle="1" w:styleId="137pt0pt5">
    <w:name w:val="Основной текст (13) + 7 pt;Интервал 0 pt"/>
    <w:basedOn w:val="130"/>
    <w:rPr>
      <w:rFonts w:ascii="Batang" w:eastAsia="Batang" w:hAnsi="Batang" w:cs="Batang"/>
      <w:b w:val="0"/>
      <w:bCs w:val="0"/>
      <w:i w:val="0"/>
      <w:iCs w:val="0"/>
      <w:smallCaps w:val="0"/>
      <w:strike w:val="0"/>
      <w:color w:val="000000"/>
      <w:spacing w:val="-3"/>
      <w:w w:val="100"/>
      <w:position w:val="0"/>
      <w:sz w:val="14"/>
      <w:szCs w:val="14"/>
      <w:u w:val="none"/>
    </w:rPr>
  </w:style>
  <w:style w:type="character" w:customStyle="1" w:styleId="6pt0pt6">
    <w:name w:val="Основной текст + 6 pt;Малые прописные;Интервал 0 pt"/>
    <w:basedOn w:val="a7"/>
    <w:rPr>
      <w:rFonts w:ascii="Batang" w:eastAsia="Batang" w:hAnsi="Batang" w:cs="Batang"/>
      <w:b w:val="0"/>
      <w:bCs w:val="0"/>
      <w:i w:val="0"/>
      <w:iCs w:val="0"/>
      <w:smallCaps/>
      <w:strike w:val="0"/>
      <w:color w:val="000000"/>
      <w:spacing w:val="-1"/>
      <w:w w:val="100"/>
      <w:position w:val="0"/>
      <w:sz w:val="12"/>
      <w:szCs w:val="12"/>
      <w:u w:val="none"/>
      <w:lang w:val="uk-UA"/>
    </w:rPr>
  </w:style>
  <w:style w:type="character" w:customStyle="1" w:styleId="FranklinGothicHeavy75pt0pt">
    <w:name w:val="Основной текст + Franklin Gothic Heavy;7;5 pt;Интервал 0 pt"/>
    <w:basedOn w:val="a7"/>
    <w:rPr>
      <w:rFonts w:ascii="Franklin Gothic Heavy" w:eastAsia="Franklin Gothic Heavy" w:hAnsi="Franklin Gothic Heavy" w:cs="Franklin Gothic Heavy"/>
      <w:b w:val="0"/>
      <w:bCs w:val="0"/>
      <w:i w:val="0"/>
      <w:iCs w:val="0"/>
      <w:smallCaps w:val="0"/>
      <w:strike w:val="0"/>
      <w:color w:val="000000"/>
      <w:spacing w:val="1"/>
      <w:w w:val="100"/>
      <w:position w:val="0"/>
      <w:sz w:val="15"/>
      <w:szCs w:val="15"/>
      <w:u w:val="none"/>
      <w:lang w:val="en-US"/>
    </w:rPr>
  </w:style>
  <w:style w:type="character" w:customStyle="1" w:styleId="130pt1">
    <w:name w:val="Основной текст (13) + Полужирный;Курсив;Интервал 0 pt"/>
    <w:basedOn w:val="130"/>
    <w:rPr>
      <w:rFonts w:ascii="Batang" w:eastAsia="Batang" w:hAnsi="Batang" w:cs="Batang"/>
      <w:b/>
      <w:bCs/>
      <w:i/>
      <w:iCs/>
      <w:smallCaps w:val="0"/>
      <w:strike w:val="0"/>
      <w:color w:val="000000"/>
      <w:spacing w:val="-10"/>
      <w:w w:val="100"/>
      <w:position w:val="0"/>
      <w:sz w:val="13"/>
      <w:szCs w:val="13"/>
      <w:u w:val="none"/>
      <w:lang w:val="uk-UA"/>
    </w:rPr>
  </w:style>
  <w:style w:type="character" w:customStyle="1" w:styleId="147pt">
    <w:name w:val="Основной текст (14) + 7 pt;Полужирный"/>
    <w:basedOn w:val="14"/>
    <w:rPr>
      <w:rFonts w:ascii="Batang" w:eastAsia="Batang" w:hAnsi="Batang" w:cs="Batang"/>
      <w:b/>
      <w:bCs/>
      <w:i/>
      <w:iCs/>
      <w:smallCaps w:val="0"/>
      <w:strike w:val="0"/>
      <w:color w:val="000000"/>
      <w:spacing w:val="-6"/>
      <w:w w:val="100"/>
      <w:position w:val="0"/>
      <w:sz w:val="14"/>
      <w:szCs w:val="14"/>
      <w:u w:val="none"/>
      <w:lang w:val="uk-UA"/>
    </w:rPr>
  </w:style>
  <w:style w:type="character" w:customStyle="1" w:styleId="0ptfa">
    <w:name w:val="Основной текст + Малые прописные;Интервал 0 pt"/>
    <w:basedOn w:val="a7"/>
    <w:rPr>
      <w:rFonts w:ascii="Batang" w:eastAsia="Batang" w:hAnsi="Batang" w:cs="Batang"/>
      <w:b w:val="0"/>
      <w:bCs w:val="0"/>
      <w:i w:val="0"/>
      <w:iCs w:val="0"/>
      <w:smallCaps/>
      <w:strike w:val="0"/>
      <w:color w:val="000000"/>
      <w:spacing w:val="-3"/>
      <w:w w:val="100"/>
      <w:position w:val="0"/>
      <w:sz w:val="14"/>
      <w:szCs w:val="14"/>
      <w:u w:val="none"/>
      <w:lang w:val="uk-UA"/>
    </w:rPr>
  </w:style>
  <w:style w:type="character" w:customStyle="1" w:styleId="6pt0pt7">
    <w:name w:val="Основной текст + 6 pt;Интервал 0 pt"/>
    <w:basedOn w:val="a7"/>
    <w:rPr>
      <w:rFonts w:ascii="Batang" w:eastAsia="Batang" w:hAnsi="Batang" w:cs="Batang"/>
      <w:b w:val="0"/>
      <w:bCs w:val="0"/>
      <w:i w:val="0"/>
      <w:iCs w:val="0"/>
      <w:smallCaps w:val="0"/>
      <w:strike w:val="0"/>
      <w:color w:val="000000"/>
      <w:spacing w:val="0"/>
      <w:w w:val="100"/>
      <w:position w:val="0"/>
      <w:sz w:val="12"/>
      <w:szCs w:val="12"/>
      <w:u w:val="none"/>
      <w:lang w:val="uk-UA"/>
    </w:rPr>
  </w:style>
  <w:style w:type="character" w:customStyle="1" w:styleId="1150">
    <w:name w:val="Заголовок №11 (5)_"/>
    <w:basedOn w:val="a0"/>
    <w:link w:val="1151"/>
    <w:rPr>
      <w:rFonts w:ascii="Batang" w:eastAsia="Batang" w:hAnsi="Batang" w:cs="Batang"/>
      <w:b w:val="0"/>
      <w:bCs w:val="0"/>
      <w:i w:val="0"/>
      <w:iCs w:val="0"/>
      <w:smallCaps w:val="0"/>
      <w:strike w:val="0"/>
      <w:spacing w:val="-11"/>
      <w:sz w:val="14"/>
      <w:szCs w:val="14"/>
      <w:u w:val="none"/>
    </w:rPr>
  </w:style>
  <w:style w:type="character" w:customStyle="1" w:styleId="11565pt0pt">
    <w:name w:val="Заголовок №11 (5) + 6;5 pt;Полужирный;Курсив;Интервал 0 pt"/>
    <w:basedOn w:val="1150"/>
    <w:rPr>
      <w:rFonts w:ascii="Batang" w:eastAsia="Batang" w:hAnsi="Batang" w:cs="Batang"/>
      <w:b/>
      <w:bCs/>
      <w:i/>
      <w:iCs/>
      <w:smallCaps w:val="0"/>
      <w:strike w:val="0"/>
      <w:color w:val="000000"/>
      <w:spacing w:val="-10"/>
      <w:w w:val="100"/>
      <w:position w:val="0"/>
      <w:sz w:val="13"/>
      <w:szCs w:val="13"/>
      <w:u w:val="none"/>
      <w:lang w:val="uk-UA"/>
    </w:rPr>
  </w:style>
  <w:style w:type="character" w:customStyle="1" w:styleId="100pt9">
    <w:name w:val="Заголовок №10 + Интервал 0 pt"/>
    <w:basedOn w:val="104"/>
    <w:rPr>
      <w:rFonts w:ascii="Batang" w:eastAsia="Batang" w:hAnsi="Batang" w:cs="Batang"/>
      <w:b w:val="0"/>
      <w:bCs w:val="0"/>
      <w:i w:val="0"/>
      <w:iCs w:val="0"/>
      <w:smallCaps w:val="0"/>
      <w:strike w:val="0"/>
      <w:color w:val="000000"/>
      <w:spacing w:val="-3"/>
      <w:w w:val="100"/>
      <w:position w:val="0"/>
      <w:sz w:val="14"/>
      <w:szCs w:val="14"/>
      <w:u w:val="none"/>
      <w:lang w:val="uk-UA"/>
    </w:rPr>
  </w:style>
  <w:style w:type="character" w:customStyle="1" w:styleId="9Batang65pt0pt">
    <w:name w:val="Заголовок №9 + Batang;6;5 pt;Интервал 0 pt"/>
    <w:basedOn w:val="91"/>
    <w:rPr>
      <w:rFonts w:ascii="Batang" w:eastAsia="Batang" w:hAnsi="Batang" w:cs="Batang"/>
      <w:b w:val="0"/>
      <w:bCs w:val="0"/>
      <w:i w:val="0"/>
      <w:iCs w:val="0"/>
      <w:smallCaps w:val="0"/>
      <w:strike w:val="0"/>
      <w:color w:val="000000"/>
      <w:spacing w:val="-6"/>
      <w:w w:val="100"/>
      <w:position w:val="0"/>
      <w:sz w:val="13"/>
      <w:szCs w:val="13"/>
      <w:u w:val="none"/>
      <w:lang w:val="uk-UA"/>
    </w:rPr>
  </w:style>
  <w:style w:type="character" w:customStyle="1" w:styleId="1037pt0pt0">
    <w:name w:val="Заголовок №10 (3) + 7 pt;Полужирный;Курсив;Интервал 0 pt"/>
    <w:basedOn w:val="1030"/>
    <w:rPr>
      <w:rFonts w:ascii="Batang" w:eastAsia="Batang" w:hAnsi="Batang" w:cs="Batang"/>
      <w:b/>
      <w:bCs/>
      <w:i/>
      <w:iCs/>
      <w:smallCaps w:val="0"/>
      <w:strike w:val="0"/>
      <w:color w:val="000000"/>
      <w:spacing w:val="-6"/>
      <w:w w:val="100"/>
      <w:position w:val="0"/>
      <w:sz w:val="14"/>
      <w:szCs w:val="14"/>
      <w:u w:val="none"/>
      <w:lang w:val="uk-UA"/>
    </w:rPr>
  </w:style>
  <w:style w:type="character" w:customStyle="1" w:styleId="6pt0pt8">
    <w:name w:val="Основной текст + 6 pt;Полужирный;Интервал 0 pt"/>
    <w:basedOn w:val="a7"/>
    <w:rPr>
      <w:rFonts w:ascii="Batang" w:eastAsia="Batang" w:hAnsi="Batang" w:cs="Batang"/>
      <w:b/>
      <w:bCs/>
      <w:i w:val="0"/>
      <w:iCs w:val="0"/>
      <w:smallCaps w:val="0"/>
      <w:strike w:val="0"/>
      <w:color w:val="000000"/>
      <w:spacing w:val="2"/>
      <w:w w:val="100"/>
      <w:position w:val="0"/>
      <w:sz w:val="12"/>
      <w:szCs w:val="12"/>
      <w:u w:val="none"/>
      <w:lang w:val="uk-UA"/>
    </w:rPr>
  </w:style>
  <w:style w:type="character" w:customStyle="1" w:styleId="150pt6">
    <w:name w:val="Основной текст (15) + Интервал 0 pt"/>
    <w:basedOn w:val="15"/>
    <w:rPr>
      <w:rFonts w:ascii="Batang" w:eastAsia="Batang" w:hAnsi="Batang" w:cs="Batang"/>
      <w:b/>
      <w:bCs/>
      <w:i/>
      <w:iCs/>
      <w:smallCaps w:val="0"/>
      <w:strike w:val="0"/>
      <w:color w:val="000000"/>
      <w:spacing w:val="-6"/>
      <w:w w:val="100"/>
      <w:position w:val="0"/>
      <w:sz w:val="14"/>
      <w:szCs w:val="14"/>
      <w:u w:val="none"/>
      <w:lang w:val="uk-UA"/>
    </w:rPr>
  </w:style>
  <w:style w:type="character" w:customStyle="1" w:styleId="55pt0pt2">
    <w:name w:val="Основной текст + 5;5 pt;Малые прописные;Интервал 0 pt"/>
    <w:basedOn w:val="a7"/>
    <w:rPr>
      <w:rFonts w:ascii="Batang" w:eastAsia="Batang" w:hAnsi="Batang" w:cs="Batang"/>
      <w:b w:val="0"/>
      <w:bCs w:val="0"/>
      <w:i w:val="0"/>
      <w:iCs w:val="0"/>
      <w:smallCaps/>
      <w:strike w:val="0"/>
      <w:color w:val="000000"/>
      <w:spacing w:val="-7"/>
      <w:w w:val="100"/>
      <w:position w:val="0"/>
      <w:sz w:val="11"/>
      <w:szCs w:val="11"/>
      <w:u w:val="none"/>
      <w:lang w:val="de-DE"/>
    </w:rPr>
  </w:style>
  <w:style w:type="character" w:customStyle="1" w:styleId="0ptfb">
    <w:name w:val="Основной текст + Интервал 0 pt"/>
    <w:basedOn w:val="a7"/>
    <w:rPr>
      <w:rFonts w:ascii="Batang" w:eastAsia="Batang" w:hAnsi="Batang" w:cs="Batang"/>
      <w:b w:val="0"/>
      <w:bCs w:val="0"/>
      <w:i w:val="0"/>
      <w:iCs w:val="0"/>
      <w:smallCaps w:val="0"/>
      <w:strike w:val="0"/>
      <w:color w:val="000000"/>
      <w:spacing w:val="9"/>
      <w:w w:val="100"/>
      <w:position w:val="0"/>
      <w:sz w:val="14"/>
      <w:szCs w:val="14"/>
      <w:u w:val="none"/>
      <w:lang w:val="uk-UA"/>
    </w:rPr>
  </w:style>
  <w:style w:type="character" w:customStyle="1" w:styleId="5pt0ptb">
    <w:name w:val="Основной текст + 5 pt;Интервал 0 pt"/>
    <w:basedOn w:val="a7"/>
    <w:rPr>
      <w:rFonts w:ascii="Batang" w:eastAsia="Batang" w:hAnsi="Batang" w:cs="Batang"/>
      <w:b w:val="0"/>
      <w:bCs w:val="0"/>
      <w:i w:val="0"/>
      <w:iCs w:val="0"/>
      <w:smallCaps w:val="0"/>
      <w:strike w:val="0"/>
      <w:color w:val="000000"/>
      <w:spacing w:val="6"/>
      <w:w w:val="100"/>
      <w:position w:val="0"/>
      <w:sz w:val="10"/>
      <w:szCs w:val="10"/>
      <w:u w:val="none"/>
      <w:lang w:val="uk-UA"/>
    </w:rPr>
  </w:style>
  <w:style w:type="character" w:customStyle="1" w:styleId="48Garamond75pt0pt">
    <w:name w:val="Основной текст (48) + Garamond;7;5 pt;Интервал 0 pt"/>
    <w:basedOn w:val="48"/>
    <w:rPr>
      <w:rFonts w:ascii="Garamond" w:eastAsia="Garamond" w:hAnsi="Garamond" w:cs="Garamond"/>
      <w:b w:val="0"/>
      <w:bCs w:val="0"/>
      <w:i w:val="0"/>
      <w:iCs w:val="0"/>
      <w:smallCaps w:val="0"/>
      <w:strike w:val="0"/>
      <w:color w:val="000000"/>
      <w:spacing w:val="0"/>
      <w:w w:val="100"/>
      <w:position w:val="0"/>
      <w:sz w:val="15"/>
      <w:szCs w:val="15"/>
      <w:u w:val="none"/>
      <w:lang w:val="uk-UA"/>
    </w:rPr>
  </w:style>
  <w:style w:type="character" w:customStyle="1" w:styleId="0ptfc">
    <w:name w:val="Основной текст + Курсив;Интервал 0 pt"/>
    <w:basedOn w:val="a7"/>
    <w:rPr>
      <w:rFonts w:ascii="Batang" w:eastAsia="Batang" w:hAnsi="Batang" w:cs="Batang"/>
      <w:b w:val="0"/>
      <w:bCs w:val="0"/>
      <w:i/>
      <w:iCs/>
      <w:smallCaps w:val="0"/>
      <w:strike w:val="0"/>
      <w:color w:val="000000"/>
      <w:spacing w:val="1"/>
      <w:w w:val="100"/>
      <w:position w:val="0"/>
      <w:sz w:val="14"/>
      <w:szCs w:val="14"/>
      <w:u w:val="none"/>
      <w:lang w:val="en-US"/>
    </w:rPr>
  </w:style>
  <w:style w:type="character" w:customStyle="1" w:styleId="4pt0pt">
    <w:name w:val="Основной текст + 4 pt;Интервал 0 pt"/>
    <w:basedOn w:val="a7"/>
    <w:rPr>
      <w:rFonts w:ascii="Batang" w:eastAsia="Batang" w:hAnsi="Batang" w:cs="Batang"/>
      <w:b w:val="0"/>
      <w:bCs w:val="0"/>
      <w:i w:val="0"/>
      <w:iCs w:val="0"/>
      <w:smallCaps w:val="0"/>
      <w:strike w:val="0"/>
      <w:color w:val="000000"/>
      <w:spacing w:val="0"/>
      <w:w w:val="100"/>
      <w:position w:val="0"/>
      <w:sz w:val="8"/>
      <w:szCs w:val="8"/>
      <w:u w:val="none"/>
      <w:lang w:val="uk-UA"/>
    </w:rPr>
  </w:style>
  <w:style w:type="character" w:customStyle="1" w:styleId="600">
    <w:name w:val="Основной текст (60)_"/>
    <w:basedOn w:val="a0"/>
    <w:link w:val="601"/>
    <w:rPr>
      <w:rFonts w:ascii="Franklin Gothic Heavy" w:eastAsia="Franklin Gothic Heavy" w:hAnsi="Franklin Gothic Heavy" w:cs="Franklin Gothic Heavy"/>
      <w:b w:val="0"/>
      <w:bCs w:val="0"/>
      <w:i/>
      <w:iCs/>
      <w:smallCaps w:val="0"/>
      <w:strike w:val="0"/>
      <w:spacing w:val="3"/>
      <w:sz w:val="13"/>
      <w:szCs w:val="13"/>
      <w:u w:val="none"/>
    </w:rPr>
  </w:style>
  <w:style w:type="character" w:customStyle="1" w:styleId="60pt">
    <w:name w:val="Колонтитул (6) + Интервал 0 pt"/>
    <w:basedOn w:val="63"/>
    <w:rPr>
      <w:rFonts w:ascii="Batang" w:eastAsia="Batang" w:hAnsi="Batang" w:cs="Batang"/>
      <w:b w:val="0"/>
      <w:bCs w:val="0"/>
      <w:i/>
      <w:iCs/>
      <w:smallCaps w:val="0"/>
      <w:strike w:val="0"/>
      <w:color w:val="000000"/>
      <w:spacing w:val="-5"/>
      <w:w w:val="100"/>
      <w:position w:val="0"/>
      <w:sz w:val="15"/>
      <w:szCs w:val="15"/>
      <w:u w:val="none"/>
      <w:lang w:val="uk-UA"/>
    </w:rPr>
  </w:style>
  <w:style w:type="character" w:customStyle="1" w:styleId="MSReferenceSansSerif6pt0pt">
    <w:name w:val="Основной текст + MS Reference Sans Serif;6 pt;Курсив;Интервал 0 pt"/>
    <w:basedOn w:val="a7"/>
    <w:rPr>
      <w:rFonts w:ascii="MS Reference Sans Serif" w:eastAsia="MS Reference Sans Serif" w:hAnsi="MS Reference Sans Serif" w:cs="MS Reference Sans Serif"/>
      <w:b w:val="0"/>
      <w:bCs w:val="0"/>
      <w:i/>
      <w:iCs/>
      <w:smallCaps w:val="0"/>
      <w:strike w:val="0"/>
      <w:color w:val="000000"/>
      <w:spacing w:val="0"/>
      <w:w w:val="100"/>
      <w:position w:val="0"/>
      <w:sz w:val="12"/>
      <w:szCs w:val="12"/>
      <w:u w:val="none"/>
    </w:rPr>
  </w:style>
  <w:style w:type="character" w:customStyle="1" w:styleId="0ptfd">
    <w:name w:val="Основной текст + Интервал 0 pt"/>
    <w:basedOn w:val="a7"/>
    <w:rPr>
      <w:rFonts w:ascii="Batang" w:eastAsia="Batang" w:hAnsi="Batang" w:cs="Batang"/>
      <w:b w:val="0"/>
      <w:bCs w:val="0"/>
      <w:i w:val="0"/>
      <w:iCs w:val="0"/>
      <w:smallCaps w:val="0"/>
      <w:strike w:val="0"/>
      <w:color w:val="000000"/>
      <w:spacing w:val="0"/>
      <w:w w:val="100"/>
      <w:position w:val="0"/>
      <w:sz w:val="14"/>
      <w:szCs w:val="14"/>
      <w:u w:val="none"/>
      <w:lang w:val="uk-UA"/>
    </w:rPr>
  </w:style>
  <w:style w:type="character" w:customStyle="1" w:styleId="65pt0pt5">
    <w:name w:val="Основной текст + 6;5 pt;Интервал 0 pt"/>
    <w:basedOn w:val="a7"/>
    <w:rPr>
      <w:rFonts w:ascii="Batang" w:eastAsia="Batang" w:hAnsi="Batang" w:cs="Batang"/>
      <w:b w:val="0"/>
      <w:bCs w:val="0"/>
      <w:i w:val="0"/>
      <w:iCs w:val="0"/>
      <w:smallCaps w:val="0"/>
      <w:strike w:val="0"/>
      <w:color w:val="000000"/>
      <w:spacing w:val="5"/>
      <w:w w:val="100"/>
      <w:position w:val="0"/>
      <w:sz w:val="13"/>
      <w:szCs w:val="13"/>
      <w:u w:val="none"/>
      <w:lang w:val="uk-UA"/>
    </w:rPr>
  </w:style>
  <w:style w:type="character" w:customStyle="1" w:styleId="7Batang0pt">
    <w:name w:val="Колонтитул (7) + Batang;Интервал 0 pt"/>
    <w:basedOn w:val="71"/>
    <w:rPr>
      <w:rFonts w:ascii="Batang" w:eastAsia="Batang" w:hAnsi="Batang" w:cs="Batang"/>
      <w:b w:val="0"/>
      <w:bCs w:val="0"/>
      <w:i w:val="0"/>
      <w:iCs w:val="0"/>
      <w:smallCaps w:val="0"/>
      <w:strike w:val="0"/>
      <w:color w:val="000000"/>
      <w:spacing w:val="-6"/>
      <w:w w:val="100"/>
      <w:position w:val="0"/>
      <w:sz w:val="14"/>
      <w:szCs w:val="14"/>
      <w:u w:val="single"/>
      <w:lang w:val="uk-UA"/>
    </w:rPr>
  </w:style>
  <w:style w:type="character" w:customStyle="1" w:styleId="75pt0pt5">
    <w:name w:val="Основной текст + 7;5 pt;Курсив;Интервал 0 pt"/>
    <w:basedOn w:val="a7"/>
    <w:rPr>
      <w:rFonts w:ascii="Batang" w:eastAsia="Batang" w:hAnsi="Batang" w:cs="Batang"/>
      <w:b w:val="0"/>
      <w:bCs w:val="0"/>
      <w:i/>
      <w:iCs/>
      <w:smallCaps w:val="0"/>
      <w:strike w:val="0"/>
      <w:color w:val="000000"/>
      <w:spacing w:val="-5"/>
      <w:w w:val="100"/>
      <w:position w:val="0"/>
      <w:sz w:val="15"/>
      <w:szCs w:val="15"/>
      <w:u w:val="none"/>
      <w:lang w:val="uk-UA"/>
    </w:rPr>
  </w:style>
  <w:style w:type="character" w:customStyle="1" w:styleId="0ptfe">
    <w:name w:val="Основной текст + Интервал 0 pt"/>
    <w:basedOn w:val="a7"/>
    <w:rPr>
      <w:rFonts w:ascii="Batang" w:eastAsia="Batang" w:hAnsi="Batang" w:cs="Batang"/>
      <w:b w:val="0"/>
      <w:bCs w:val="0"/>
      <w:i w:val="0"/>
      <w:iCs w:val="0"/>
      <w:smallCaps w:val="0"/>
      <w:strike w:val="0"/>
      <w:color w:val="000000"/>
      <w:spacing w:val="-8"/>
      <w:w w:val="100"/>
      <w:position w:val="0"/>
      <w:sz w:val="14"/>
      <w:szCs w:val="14"/>
      <w:u w:val="none"/>
      <w:lang w:val="uk-UA"/>
    </w:rPr>
  </w:style>
  <w:style w:type="character" w:customStyle="1" w:styleId="7pt0pt6">
    <w:name w:val="Колонтитул + 7 pt;Интервал 0 pt"/>
    <w:basedOn w:val="a4"/>
    <w:rPr>
      <w:rFonts w:ascii="Batang" w:eastAsia="Batang" w:hAnsi="Batang" w:cs="Batang"/>
      <w:b w:val="0"/>
      <w:bCs w:val="0"/>
      <w:i w:val="0"/>
      <w:iCs w:val="0"/>
      <w:smallCaps w:val="0"/>
      <w:strike w:val="0"/>
      <w:color w:val="000000"/>
      <w:spacing w:val="-7"/>
      <w:w w:val="100"/>
      <w:position w:val="0"/>
      <w:sz w:val="14"/>
      <w:szCs w:val="14"/>
      <w:u w:val="none"/>
      <w:lang w:val="uk-UA"/>
    </w:rPr>
  </w:style>
  <w:style w:type="character" w:customStyle="1" w:styleId="47pt0pt">
    <w:name w:val="Колонтитул (4) + 7 pt;Не полужирный;Интервал 0 pt"/>
    <w:basedOn w:val="43"/>
    <w:rPr>
      <w:rFonts w:ascii="Batang" w:eastAsia="Batang" w:hAnsi="Batang" w:cs="Batang"/>
      <w:b/>
      <w:bCs/>
      <w:i w:val="0"/>
      <w:iCs w:val="0"/>
      <w:smallCaps w:val="0"/>
      <w:strike w:val="0"/>
      <w:color w:val="000000"/>
      <w:spacing w:val="-8"/>
      <w:w w:val="100"/>
      <w:position w:val="0"/>
      <w:sz w:val="14"/>
      <w:szCs w:val="14"/>
      <w:u w:val="single"/>
      <w:lang w:val="uk-UA"/>
    </w:rPr>
  </w:style>
  <w:style w:type="character" w:customStyle="1" w:styleId="8pt0pt8">
    <w:name w:val="Основной текст + 8 pt;Интервал 0 pt"/>
    <w:basedOn w:val="a7"/>
    <w:rPr>
      <w:rFonts w:ascii="Batang" w:eastAsia="Batang" w:hAnsi="Batang" w:cs="Batang"/>
      <w:b w:val="0"/>
      <w:bCs w:val="0"/>
      <w:i w:val="0"/>
      <w:iCs w:val="0"/>
      <w:smallCaps w:val="0"/>
      <w:strike w:val="0"/>
      <w:color w:val="000000"/>
      <w:spacing w:val="-6"/>
      <w:w w:val="100"/>
      <w:position w:val="0"/>
      <w:sz w:val="16"/>
      <w:szCs w:val="16"/>
      <w:u w:val="none"/>
      <w:lang w:val="uk-UA"/>
    </w:rPr>
  </w:style>
  <w:style w:type="character" w:customStyle="1" w:styleId="7pt0pt7">
    <w:name w:val="Колонтитул + 7 pt;Интервал 0 pt"/>
    <w:basedOn w:val="a4"/>
    <w:rPr>
      <w:rFonts w:ascii="Batang" w:eastAsia="Batang" w:hAnsi="Batang" w:cs="Batang"/>
      <w:b w:val="0"/>
      <w:bCs w:val="0"/>
      <w:i w:val="0"/>
      <w:iCs w:val="0"/>
      <w:smallCaps w:val="0"/>
      <w:strike w:val="0"/>
      <w:color w:val="000000"/>
      <w:spacing w:val="-7"/>
      <w:w w:val="100"/>
      <w:position w:val="0"/>
      <w:sz w:val="14"/>
      <w:szCs w:val="14"/>
      <w:u w:val="single"/>
      <w:lang w:val="uk-UA"/>
    </w:rPr>
  </w:style>
  <w:style w:type="character" w:customStyle="1" w:styleId="42Batang7pt0pt2">
    <w:name w:val="Основной текст (42) + Batang;7 pt;Интервал 0 pt"/>
    <w:basedOn w:val="420"/>
    <w:rPr>
      <w:rFonts w:ascii="Batang" w:eastAsia="Batang" w:hAnsi="Batang" w:cs="Batang"/>
      <w:b w:val="0"/>
      <w:bCs w:val="0"/>
      <w:i/>
      <w:iCs/>
      <w:smallCaps w:val="0"/>
      <w:strike w:val="0"/>
      <w:color w:val="000000"/>
      <w:spacing w:val="-15"/>
      <w:w w:val="100"/>
      <w:position w:val="0"/>
      <w:sz w:val="14"/>
      <w:szCs w:val="14"/>
      <w:u w:val="none"/>
      <w:lang w:val="uk-UA"/>
    </w:rPr>
  </w:style>
  <w:style w:type="character" w:customStyle="1" w:styleId="8pt0pt9">
    <w:name w:val="Основной текст + 8 pt;Интервал 0 pt"/>
    <w:basedOn w:val="a7"/>
    <w:rPr>
      <w:rFonts w:ascii="Batang" w:eastAsia="Batang" w:hAnsi="Batang" w:cs="Batang"/>
      <w:b w:val="0"/>
      <w:bCs w:val="0"/>
      <w:i w:val="0"/>
      <w:iCs w:val="0"/>
      <w:smallCaps w:val="0"/>
      <w:strike w:val="0"/>
      <w:color w:val="000000"/>
      <w:spacing w:val="-11"/>
      <w:w w:val="100"/>
      <w:position w:val="0"/>
      <w:sz w:val="16"/>
      <w:szCs w:val="16"/>
      <w:u w:val="none"/>
      <w:lang w:val="uk-UA"/>
    </w:rPr>
  </w:style>
  <w:style w:type="character" w:customStyle="1" w:styleId="8pt0pta">
    <w:name w:val="Основной текст + 8 pt;Интервал 0 pt"/>
    <w:basedOn w:val="a7"/>
    <w:rPr>
      <w:rFonts w:ascii="Batang" w:eastAsia="Batang" w:hAnsi="Batang" w:cs="Batang"/>
      <w:b w:val="0"/>
      <w:bCs w:val="0"/>
      <w:i w:val="0"/>
      <w:iCs w:val="0"/>
      <w:smallCaps w:val="0"/>
      <w:strike w:val="0"/>
      <w:color w:val="000000"/>
      <w:spacing w:val="-6"/>
      <w:w w:val="100"/>
      <w:position w:val="0"/>
      <w:sz w:val="16"/>
      <w:szCs w:val="16"/>
      <w:u w:val="none"/>
      <w:lang w:val="uk-UA"/>
    </w:rPr>
  </w:style>
  <w:style w:type="character" w:customStyle="1" w:styleId="47pt0pt0">
    <w:name w:val="Колонтитул (4) + 7 pt;Не полужирный;Интервал 0 pt"/>
    <w:basedOn w:val="43"/>
    <w:rPr>
      <w:rFonts w:ascii="Batang" w:eastAsia="Batang" w:hAnsi="Batang" w:cs="Batang"/>
      <w:b/>
      <w:bCs/>
      <w:i w:val="0"/>
      <w:iCs w:val="0"/>
      <w:smallCaps w:val="0"/>
      <w:strike w:val="0"/>
      <w:color w:val="000000"/>
      <w:spacing w:val="-8"/>
      <w:w w:val="100"/>
      <w:position w:val="0"/>
      <w:sz w:val="14"/>
      <w:szCs w:val="14"/>
      <w:u w:val="none"/>
      <w:lang w:val="uk-UA"/>
    </w:rPr>
  </w:style>
  <w:style w:type="character" w:customStyle="1" w:styleId="65pt0pt6">
    <w:name w:val="Основной текст + 6;5 pt;Интервал 0 pt"/>
    <w:basedOn w:val="a7"/>
    <w:rPr>
      <w:rFonts w:ascii="Batang" w:eastAsia="Batang" w:hAnsi="Batang" w:cs="Batang"/>
      <w:b w:val="0"/>
      <w:bCs w:val="0"/>
      <w:i w:val="0"/>
      <w:iCs w:val="0"/>
      <w:smallCaps w:val="0"/>
      <w:strike w:val="0"/>
      <w:color w:val="000000"/>
      <w:spacing w:val="2"/>
      <w:w w:val="100"/>
      <w:position w:val="0"/>
      <w:sz w:val="13"/>
      <w:szCs w:val="13"/>
      <w:u w:val="none"/>
      <w:lang w:val="uk-UA"/>
    </w:rPr>
  </w:style>
  <w:style w:type="character" w:customStyle="1" w:styleId="23Batang0pt3">
    <w:name w:val="Основной текст (23) + Batang;Интервал 0 pt"/>
    <w:basedOn w:val="230"/>
    <w:rPr>
      <w:rFonts w:ascii="Batang" w:eastAsia="Batang" w:hAnsi="Batang" w:cs="Batang"/>
      <w:b w:val="0"/>
      <w:bCs w:val="0"/>
      <w:i/>
      <w:iCs/>
      <w:smallCaps w:val="0"/>
      <w:strike w:val="0"/>
      <w:color w:val="000000"/>
      <w:spacing w:val="-2"/>
      <w:w w:val="100"/>
      <w:position w:val="0"/>
      <w:sz w:val="13"/>
      <w:szCs w:val="13"/>
      <w:u w:val="none"/>
      <w:lang w:val="uk-UA"/>
    </w:rPr>
  </w:style>
  <w:style w:type="character" w:customStyle="1" w:styleId="23Batang0pt4">
    <w:name w:val="Основной текст (23) + Batang;Интервал 0 pt"/>
    <w:basedOn w:val="230"/>
    <w:rPr>
      <w:rFonts w:ascii="Batang" w:eastAsia="Batang" w:hAnsi="Batang" w:cs="Batang"/>
      <w:b w:val="0"/>
      <w:bCs w:val="0"/>
      <w:i/>
      <w:iCs/>
      <w:smallCaps w:val="0"/>
      <w:strike w:val="0"/>
      <w:color w:val="000000"/>
      <w:spacing w:val="-3"/>
      <w:w w:val="100"/>
      <w:position w:val="0"/>
      <w:sz w:val="13"/>
      <w:szCs w:val="13"/>
      <w:u w:val="none"/>
      <w:lang w:val="uk-UA"/>
    </w:rPr>
  </w:style>
  <w:style w:type="character" w:customStyle="1" w:styleId="75pt0pt6">
    <w:name w:val="Основной текст + 7;5 pt;Интервал 0 pt"/>
    <w:basedOn w:val="a7"/>
    <w:rPr>
      <w:rFonts w:ascii="Batang" w:eastAsia="Batang" w:hAnsi="Batang" w:cs="Batang"/>
      <w:b w:val="0"/>
      <w:bCs w:val="0"/>
      <w:i w:val="0"/>
      <w:iCs w:val="0"/>
      <w:smallCaps w:val="0"/>
      <w:strike w:val="0"/>
      <w:color w:val="000000"/>
      <w:spacing w:val="-6"/>
      <w:w w:val="100"/>
      <w:position w:val="0"/>
      <w:sz w:val="15"/>
      <w:szCs w:val="15"/>
      <w:u w:val="none"/>
      <w:lang w:val="uk-UA"/>
    </w:rPr>
  </w:style>
  <w:style w:type="character" w:customStyle="1" w:styleId="7Batang0pt0">
    <w:name w:val="Колонтитул (7) + Batang;Интервал 0 pt"/>
    <w:basedOn w:val="71"/>
    <w:rPr>
      <w:rFonts w:ascii="Batang" w:eastAsia="Batang" w:hAnsi="Batang" w:cs="Batang"/>
      <w:b w:val="0"/>
      <w:bCs w:val="0"/>
      <w:i w:val="0"/>
      <w:iCs w:val="0"/>
      <w:smallCaps w:val="0"/>
      <w:strike w:val="0"/>
      <w:color w:val="000000"/>
      <w:spacing w:val="-6"/>
      <w:w w:val="100"/>
      <w:position w:val="0"/>
      <w:sz w:val="14"/>
      <w:szCs w:val="14"/>
      <w:u w:val="none"/>
      <w:lang w:val="uk-UA"/>
    </w:rPr>
  </w:style>
  <w:style w:type="character" w:customStyle="1" w:styleId="121">
    <w:name w:val="Заголовок №12_"/>
    <w:basedOn w:val="a0"/>
    <w:link w:val="122"/>
    <w:rPr>
      <w:rFonts w:ascii="Batang" w:eastAsia="Batang" w:hAnsi="Batang" w:cs="Batang"/>
      <w:b w:val="0"/>
      <w:bCs w:val="0"/>
      <w:i w:val="0"/>
      <w:iCs w:val="0"/>
      <w:smallCaps w:val="0"/>
      <w:strike w:val="0"/>
      <w:spacing w:val="-8"/>
      <w:sz w:val="14"/>
      <w:szCs w:val="14"/>
      <w:u w:val="none"/>
    </w:rPr>
  </w:style>
  <w:style w:type="character" w:customStyle="1" w:styleId="1275pt0pt">
    <w:name w:val="Заголовок №12 + 7;5 pt;Курсив;Интервал 0 pt"/>
    <w:basedOn w:val="121"/>
    <w:rPr>
      <w:rFonts w:ascii="Batang" w:eastAsia="Batang" w:hAnsi="Batang" w:cs="Batang"/>
      <w:b w:val="0"/>
      <w:bCs w:val="0"/>
      <w:i/>
      <w:iCs/>
      <w:smallCaps w:val="0"/>
      <w:strike w:val="0"/>
      <w:color w:val="000000"/>
      <w:spacing w:val="-5"/>
      <w:w w:val="100"/>
      <w:position w:val="0"/>
      <w:sz w:val="15"/>
      <w:szCs w:val="15"/>
      <w:u w:val="none"/>
      <w:lang w:val="uk-UA"/>
    </w:rPr>
  </w:style>
  <w:style w:type="character" w:customStyle="1" w:styleId="1075pt0pt2">
    <w:name w:val="Колонтитул (10) + 7;5 pt;Интервал 0 pt"/>
    <w:basedOn w:val="102"/>
    <w:rPr>
      <w:rFonts w:ascii="Batang" w:eastAsia="Batang" w:hAnsi="Batang" w:cs="Batang"/>
      <w:b w:val="0"/>
      <w:bCs w:val="0"/>
      <w:i w:val="0"/>
      <w:iCs w:val="0"/>
      <w:smallCaps w:val="0"/>
      <w:strike w:val="0"/>
      <w:color w:val="000000"/>
      <w:spacing w:val="-6"/>
      <w:w w:val="100"/>
      <w:position w:val="0"/>
      <w:sz w:val="15"/>
      <w:szCs w:val="15"/>
      <w:u w:val="none"/>
      <w:lang w:val="uk-UA"/>
    </w:rPr>
  </w:style>
  <w:style w:type="character" w:customStyle="1" w:styleId="143">
    <w:name w:val="Основной текст (14)"/>
    <w:basedOn w:val="14"/>
    <w:rPr>
      <w:rFonts w:ascii="Batang" w:eastAsia="Batang" w:hAnsi="Batang" w:cs="Batang"/>
      <w:b w:val="0"/>
      <w:bCs w:val="0"/>
      <w:i/>
      <w:iCs/>
      <w:smallCaps w:val="0"/>
      <w:strike w:val="0"/>
      <w:color w:val="000000"/>
      <w:spacing w:val="-6"/>
      <w:w w:val="100"/>
      <w:position w:val="0"/>
      <w:sz w:val="13"/>
      <w:szCs w:val="13"/>
      <w:u w:val="none"/>
      <w:lang w:val="uk-UA"/>
    </w:rPr>
  </w:style>
  <w:style w:type="character" w:customStyle="1" w:styleId="320pt2">
    <w:name w:val="Основной текст (32) + Интервал 0 pt"/>
    <w:basedOn w:val="320"/>
    <w:rPr>
      <w:rFonts w:ascii="Batang" w:eastAsia="Batang" w:hAnsi="Batang" w:cs="Batang"/>
      <w:b w:val="0"/>
      <w:bCs w:val="0"/>
      <w:i w:val="0"/>
      <w:iCs w:val="0"/>
      <w:smallCaps w:val="0"/>
      <w:strike w:val="0"/>
      <w:color w:val="000000"/>
      <w:spacing w:val="-3"/>
      <w:w w:val="100"/>
      <w:position w:val="0"/>
      <w:sz w:val="13"/>
      <w:szCs w:val="13"/>
      <w:u w:val="none"/>
      <w:lang w:val="uk-UA"/>
    </w:rPr>
  </w:style>
  <w:style w:type="character" w:customStyle="1" w:styleId="322">
    <w:name w:val="Основной текст (32) + Курсив"/>
    <w:basedOn w:val="320"/>
    <w:rPr>
      <w:rFonts w:ascii="Batang" w:eastAsia="Batang" w:hAnsi="Batang" w:cs="Batang"/>
      <w:b w:val="0"/>
      <w:bCs w:val="0"/>
      <w:i/>
      <w:iCs/>
      <w:smallCaps w:val="0"/>
      <w:strike w:val="0"/>
      <w:color w:val="000000"/>
      <w:spacing w:val="-6"/>
      <w:w w:val="100"/>
      <w:position w:val="0"/>
      <w:sz w:val="13"/>
      <w:szCs w:val="13"/>
      <w:u w:val="none"/>
      <w:lang w:val="uk-UA"/>
    </w:rPr>
  </w:style>
  <w:style w:type="character" w:customStyle="1" w:styleId="150pt7">
    <w:name w:val="Основной текст (15) + Не полужирный;Не курсив;Интервал 0 pt"/>
    <w:basedOn w:val="15"/>
    <w:rPr>
      <w:rFonts w:ascii="Batang" w:eastAsia="Batang" w:hAnsi="Batang" w:cs="Batang"/>
      <w:b/>
      <w:bCs/>
      <w:i/>
      <w:iCs/>
      <w:smallCaps w:val="0"/>
      <w:strike w:val="0"/>
      <w:color w:val="000000"/>
      <w:spacing w:val="-8"/>
      <w:w w:val="100"/>
      <w:position w:val="0"/>
      <w:sz w:val="14"/>
      <w:szCs w:val="14"/>
      <w:u w:val="none"/>
      <w:lang w:val="uk-UA"/>
    </w:rPr>
  </w:style>
  <w:style w:type="character" w:customStyle="1" w:styleId="1575pt0pt2">
    <w:name w:val="Основной текст (15) + 7;5 pt;Не полужирный;Интервал 0 pt"/>
    <w:basedOn w:val="15"/>
    <w:rPr>
      <w:rFonts w:ascii="Batang" w:eastAsia="Batang" w:hAnsi="Batang" w:cs="Batang"/>
      <w:b/>
      <w:bCs/>
      <w:i/>
      <w:iCs/>
      <w:smallCaps w:val="0"/>
      <w:strike w:val="0"/>
      <w:color w:val="000000"/>
      <w:spacing w:val="-5"/>
      <w:w w:val="100"/>
      <w:position w:val="0"/>
      <w:sz w:val="15"/>
      <w:szCs w:val="15"/>
      <w:u w:val="none"/>
      <w:lang w:val="uk-UA"/>
    </w:rPr>
  </w:style>
  <w:style w:type="character" w:customStyle="1" w:styleId="1160">
    <w:name w:val="Заголовок №11 (6)_"/>
    <w:basedOn w:val="a0"/>
    <w:link w:val="1161"/>
    <w:rPr>
      <w:rFonts w:ascii="Batang" w:eastAsia="Batang" w:hAnsi="Batang" w:cs="Batang"/>
      <w:b w:val="0"/>
      <w:bCs w:val="0"/>
      <w:i w:val="0"/>
      <w:iCs w:val="0"/>
      <w:smallCaps w:val="0"/>
      <w:strike w:val="0"/>
      <w:spacing w:val="-8"/>
      <w:sz w:val="14"/>
      <w:szCs w:val="14"/>
      <w:u w:val="none"/>
    </w:rPr>
  </w:style>
  <w:style w:type="character" w:customStyle="1" w:styleId="75pt0pt7">
    <w:name w:val="Основной текст + 7;5 pt;Интервал 0 pt"/>
    <w:basedOn w:val="a7"/>
    <w:rPr>
      <w:rFonts w:ascii="Batang" w:eastAsia="Batang" w:hAnsi="Batang" w:cs="Batang"/>
      <w:b w:val="0"/>
      <w:bCs w:val="0"/>
      <w:i w:val="0"/>
      <w:iCs w:val="0"/>
      <w:smallCaps w:val="0"/>
      <w:strike w:val="0"/>
      <w:color w:val="000000"/>
      <w:spacing w:val="-12"/>
      <w:w w:val="100"/>
      <w:position w:val="0"/>
      <w:sz w:val="15"/>
      <w:szCs w:val="15"/>
      <w:u w:val="none"/>
      <w:lang w:val="uk-UA"/>
    </w:rPr>
  </w:style>
  <w:style w:type="character" w:customStyle="1" w:styleId="55pt0pt3">
    <w:name w:val="Основной текст + 5;5 pt;Интервал 0 pt"/>
    <w:basedOn w:val="a7"/>
    <w:rPr>
      <w:rFonts w:ascii="Batang" w:eastAsia="Batang" w:hAnsi="Batang" w:cs="Batang"/>
      <w:b w:val="0"/>
      <w:bCs w:val="0"/>
      <w:i w:val="0"/>
      <w:iCs w:val="0"/>
      <w:smallCaps w:val="0"/>
      <w:strike w:val="0"/>
      <w:color w:val="000000"/>
      <w:spacing w:val="5"/>
      <w:w w:val="100"/>
      <w:position w:val="0"/>
      <w:sz w:val="11"/>
      <w:szCs w:val="11"/>
      <w:u w:val="none"/>
      <w:lang w:val="de-DE"/>
    </w:rPr>
  </w:style>
  <w:style w:type="character" w:customStyle="1" w:styleId="375pt0pt1">
    <w:name w:val="Колонтитул (3) + 7;5 pt;Интервал 0 pt"/>
    <w:basedOn w:val="34"/>
    <w:rPr>
      <w:rFonts w:ascii="Batang" w:eastAsia="Batang" w:hAnsi="Batang" w:cs="Batang"/>
      <w:b w:val="0"/>
      <w:bCs w:val="0"/>
      <w:i w:val="0"/>
      <w:iCs w:val="0"/>
      <w:smallCaps w:val="0"/>
      <w:strike w:val="0"/>
      <w:color w:val="000000"/>
      <w:spacing w:val="-3"/>
      <w:w w:val="100"/>
      <w:position w:val="0"/>
      <w:sz w:val="15"/>
      <w:szCs w:val="15"/>
      <w:u w:val="none"/>
      <w:lang w:val="uk-UA"/>
    </w:rPr>
  </w:style>
  <w:style w:type="character" w:customStyle="1" w:styleId="25Batang75pt0pt0">
    <w:name w:val="Основной текст (25) + Batang;7;5 pt;Интервал 0 pt"/>
    <w:basedOn w:val="250"/>
    <w:rPr>
      <w:rFonts w:ascii="Batang" w:eastAsia="Batang" w:hAnsi="Batang" w:cs="Batang"/>
      <w:b w:val="0"/>
      <w:bCs w:val="0"/>
      <w:i w:val="0"/>
      <w:iCs w:val="0"/>
      <w:smallCaps w:val="0"/>
      <w:strike w:val="0"/>
      <w:color w:val="000000"/>
      <w:spacing w:val="-6"/>
      <w:w w:val="100"/>
      <w:position w:val="0"/>
      <w:sz w:val="15"/>
      <w:szCs w:val="15"/>
      <w:u w:val="none"/>
      <w:lang w:val="uk-UA"/>
    </w:rPr>
  </w:style>
  <w:style w:type="character" w:customStyle="1" w:styleId="55pt0pt4">
    <w:name w:val="Основной текст + 5;5 pt;Малые прописные;Интервал 0 pt"/>
    <w:basedOn w:val="a7"/>
    <w:rPr>
      <w:rFonts w:ascii="Batang" w:eastAsia="Batang" w:hAnsi="Batang" w:cs="Batang"/>
      <w:b w:val="0"/>
      <w:bCs w:val="0"/>
      <w:i w:val="0"/>
      <w:iCs w:val="0"/>
      <w:smallCaps/>
      <w:strike w:val="0"/>
      <w:color w:val="000000"/>
      <w:spacing w:val="0"/>
      <w:w w:val="100"/>
      <w:position w:val="0"/>
      <w:sz w:val="11"/>
      <w:szCs w:val="11"/>
      <w:u w:val="none"/>
      <w:lang w:val="en-US"/>
    </w:rPr>
  </w:style>
  <w:style w:type="character" w:customStyle="1" w:styleId="4pt0pt30">
    <w:name w:val="Основной текст + 4 pt;Интервал 0 pt;Масштаб 30%"/>
    <w:basedOn w:val="a7"/>
    <w:rPr>
      <w:rFonts w:ascii="Batang" w:eastAsia="Batang" w:hAnsi="Batang" w:cs="Batang"/>
      <w:b w:val="0"/>
      <w:bCs w:val="0"/>
      <w:i w:val="0"/>
      <w:iCs w:val="0"/>
      <w:smallCaps w:val="0"/>
      <w:strike w:val="0"/>
      <w:color w:val="000000"/>
      <w:spacing w:val="0"/>
      <w:w w:val="30"/>
      <w:position w:val="0"/>
      <w:sz w:val="8"/>
      <w:szCs w:val="8"/>
      <w:u w:val="none"/>
    </w:rPr>
  </w:style>
  <w:style w:type="character" w:customStyle="1" w:styleId="575pt0pt2">
    <w:name w:val="Колонтитул (5) + 7;5 pt;Интервал 0 pt"/>
    <w:basedOn w:val="53"/>
    <w:rPr>
      <w:rFonts w:ascii="Batang" w:eastAsia="Batang" w:hAnsi="Batang" w:cs="Batang"/>
      <w:b w:val="0"/>
      <w:bCs w:val="0"/>
      <w:i w:val="0"/>
      <w:iCs w:val="0"/>
      <w:smallCaps w:val="0"/>
      <w:strike w:val="0"/>
      <w:color w:val="000000"/>
      <w:spacing w:val="-5"/>
      <w:w w:val="100"/>
      <w:position w:val="0"/>
      <w:sz w:val="15"/>
      <w:szCs w:val="15"/>
      <w:u w:val="none"/>
      <w:lang w:val="uk-UA"/>
    </w:rPr>
  </w:style>
  <w:style w:type="character" w:customStyle="1" w:styleId="65pt0pt7">
    <w:name w:val="Основной текст + 6;5 pt;Интервал 0 pt"/>
    <w:basedOn w:val="a7"/>
    <w:rPr>
      <w:rFonts w:ascii="Batang" w:eastAsia="Batang" w:hAnsi="Batang" w:cs="Batang"/>
      <w:b w:val="0"/>
      <w:bCs w:val="0"/>
      <w:i w:val="0"/>
      <w:iCs w:val="0"/>
      <w:smallCaps w:val="0"/>
      <w:strike w:val="0"/>
      <w:color w:val="000000"/>
      <w:spacing w:val="1"/>
      <w:w w:val="100"/>
      <w:position w:val="0"/>
      <w:sz w:val="13"/>
      <w:szCs w:val="13"/>
      <w:u w:val="none"/>
      <w:lang w:val="uk-UA"/>
    </w:rPr>
  </w:style>
  <w:style w:type="character" w:customStyle="1" w:styleId="610">
    <w:name w:val="Основной текст (61)_"/>
    <w:basedOn w:val="a0"/>
    <w:link w:val="611"/>
    <w:rPr>
      <w:rFonts w:ascii="Constantia" w:eastAsia="Constantia" w:hAnsi="Constantia" w:cs="Constantia"/>
      <w:b w:val="0"/>
      <w:bCs w:val="0"/>
      <w:i w:val="0"/>
      <w:iCs w:val="0"/>
      <w:smallCaps w:val="0"/>
      <w:strike w:val="0"/>
      <w:sz w:val="20"/>
      <w:szCs w:val="20"/>
      <w:u w:val="none"/>
    </w:rPr>
  </w:style>
  <w:style w:type="character" w:customStyle="1" w:styleId="43Batang65pt0pt">
    <w:name w:val="Основной текст (43) + Batang;6;5 pt;Интервал 0 pt"/>
    <w:basedOn w:val="432"/>
    <w:rPr>
      <w:rFonts w:ascii="Batang" w:eastAsia="Batang" w:hAnsi="Batang" w:cs="Batang"/>
      <w:b w:val="0"/>
      <w:bCs w:val="0"/>
      <w:i/>
      <w:iCs/>
      <w:smallCaps w:val="0"/>
      <w:strike w:val="0"/>
      <w:color w:val="000000"/>
      <w:spacing w:val="-6"/>
      <w:w w:val="100"/>
      <w:position w:val="0"/>
      <w:sz w:val="13"/>
      <w:szCs w:val="13"/>
      <w:u w:val="none"/>
      <w:lang w:val="uk-UA"/>
    </w:rPr>
  </w:style>
  <w:style w:type="character" w:customStyle="1" w:styleId="9Batang7pt0pt">
    <w:name w:val="Заголовок №9 + Batang;7 pt;Интервал 0 pt"/>
    <w:basedOn w:val="91"/>
    <w:rPr>
      <w:rFonts w:ascii="Batang" w:eastAsia="Batang" w:hAnsi="Batang" w:cs="Batang"/>
      <w:b w:val="0"/>
      <w:bCs w:val="0"/>
      <w:i w:val="0"/>
      <w:iCs w:val="0"/>
      <w:smallCaps w:val="0"/>
      <w:strike w:val="0"/>
      <w:color w:val="000000"/>
      <w:spacing w:val="-8"/>
      <w:w w:val="100"/>
      <w:position w:val="0"/>
      <w:sz w:val="14"/>
      <w:szCs w:val="14"/>
      <w:u w:val="none"/>
      <w:lang w:val="uk-UA"/>
    </w:rPr>
  </w:style>
  <w:style w:type="character" w:customStyle="1" w:styleId="6pt0pt9">
    <w:name w:val="Основной текст + 6 pt;Малые прописные;Интервал 0 pt"/>
    <w:basedOn w:val="a7"/>
    <w:rPr>
      <w:rFonts w:ascii="Batang" w:eastAsia="Batang" w:hAnsi="Batang" w:cs="Batang"/>
      <w:b w:val="0"/>
      <w:bCs w:val="0"/>
      <w:i w:val="0"/>
      <w:iCs w:val="0"/>
      <w:smallCaps/>
      <w:strike w:val="0"/>
      <w:color w:val="000000"/>
      <w:spacing w:val="4"/>
      <w:w w:val="100"/>
      <w:position w:val="0"/>
      <w:sz w:val="12"/>
      <w:szCs w:val="12"/>
      <w:u w:val="none"/>
      <w:lang w:val="uk-UA"/>
    </w:rPr>
  </w:style>
  <w:style w:type="character" w:customStyle="1" w:styleId="Constantia55pt0pt">
    <w:name w:val="Основной текст + Constantia;5;5 pt;Курсив;Интервал 0 pt"/>
    <w:basedOn w:val="a7"/>
    <w:rPr>
      <w:rFonts w:ascii="Constantia" w:eastAsia="Constantia" w:hAnsi="Constantia" w:cs="Constantia"/>
      <w:b w:val="0"/>
      <w:bCs w:val="0"/>
      <w:i/>
      <w:iCs/>
      <w:smallCaps w:val="0"/>
      <w:strike w:val="0"/>
      <w:color w:val="000000"/>
      <w:spacing w:val="-3"/>
      <w:w w:val="100"/>
      <w:position w:val="0"/>
      <w:sz w:val="11"/>
      <w:szCs w:val="11"/>
      <w:u w:val="none"/>
      <w:lang w:val="ru-RU"/>
    </w:rPr>
  </w:style>
  <w:style w:type="character" w:customStyle="1" w:styleId="5pt">
    <w:name w:val="Основной текст + 5 pt"/>
    <w:basedOn w:val="a7"/>
    <w:rPr>
      <w:rFonts w:ascii="Batang" w:eastAsia="Batang" w:hAnsi="Batang" w:cs="Batang"/>
      <w:b w:val="0"/>
      <w:bCs w:val="0"/>
      <w:i w:val="0"/>
      <w:iCs w:val="0"/>
      <w:smallCaps w:val="0"/>
      <w:strike w:val="0"/>
      <w:color w:val="000000"/>
      <w:spacing w:val="-2"/>
      <w:w w:val="100"/>
      <w:position w:val="0"/>
      <w:sz w:val="10"/>
      <w:szCs w:val="10"/>
      <w:u w:val="none"/>
      <w:lang w:val="uk-UA"/>
    </w:rPr>
  </w:style>
  <w:style w:type="character" w:customStyle="1" w:styleId="16Constantia55pt0pt0">
    <w:name w:val="Основной текст (16) + Constantia;5;5 pt;Интервал 0 pt"/>
    <w:basedOn w:val="16"/>
    <w:rPr>
      <w:rFonts w:ascii="Constantia" w:eastAsia="Constantia" w:hAnsi="Constantia" w:cs="Constantia"/>
      <w:b w:val="0"/>
      <w:bCs w:val="0"/>
      <w:i/>
      <w:iCs/>
      <w:smallCaps w:val="0"/>
      <w:strike w:val="0"/>
      <w:color w:val="000000"/>
      <w:spacing w:val="-3"/>
      <w:w w:val="100"/>
      <w:position w:val="0"/>
      <w:sz w:val="11"/>
      <w:szCs w:val="11"/>
      <w:u w:val="none"/>
      <w:lang w:val="uk-UA"/>
    </w:rPr>
  </w:style>
  <w:style w:type="character" w:customStyle="1" w:styleId="160pt2">
    <w:name w:val="Основной текст (16) + Не курсив;Интервал 0 pt"/>
    <w:basedOn w:val="16"/>
    <w:rPr>
      <w:rFonts w:ascii="Batang" w:eastAsia="Batang" w:hAnsi="Batang" w:cs="Batang"/>
      <w:b w:val="0"/>
      <w:bCs w:val="0"/>
      <w:i/>
      <w:iCs/>
      <w:smallCaps w:val="0"/>
      <w:strike w:val="0"/>
      <w:color w:val="000000"/>
      <w:spacing w:val="-2"/>
      <w:w w:val="100"/>
      <w:position w:val="0"/>
      <w:sz w:val="10"/>
      <w:szCs w:val="10"/>
      <w:u w:val="none"/>
      <w:lang w:val="uk-UA"/>
    </w:rPr>
  </w:style>
  <w:style w:type="character" w:customStyle="1" w:styleId="8Batang85pt0pt">
    <w:name w:val="Колонтитул (8) + Batang;8;5 pt;Не полужирный;Интервал 0 pt"/>
    <w:basedOn w:val="82"/>
    <w:rPr>
      <w:rFonts w:ascii="Batang" w:eastAsia="Batang" w:hAnsi="Batang" w:cs="Batang"/>
      <w:b/>
      <w:bCs/>
      <w:i w:val="0"/>
      <w:iCs w:val="0"/>
      <w:smallCaps w:val="0"/>
      <w:strike w:val="0"/>
      <w:color w:val="000000"/>
      <w:spacing w:val="-12"/>
      <w:w w:val="100"/>
      <w:position w:val="0"/>
      <w:sz w:val="17"/>
      <w:szCs w:val="17"/>
      <w:u w:val="none"/>
      <w:lang w:val="uk-UA"/>
    </w:rPr>
  </w:style>
  <w:style w:type="character" w:customStyle="1" w:styleId="224">
    <w:name w:val="Основной текст (22) + Не полужирный"/>
    <w:basedOn w:val="220"/>
    <w:rPr>
      <w:rFonts w:ascii="Batang" w:eastAsia="Batang" w:hAnsi="Batang" w:cs="Batang"/>
      <w:b/>
      <w:bCs/>
      <w:i w:val="0"/>
      <w:iCs w:val="0"/>
      <w:smallCaps w:val="0"/>
      <w:strike w:val="0"/>
      <w:color w:val="000000"/>
      <w:spacing w:val="-5"/>
      <w:w w:val="100"/>
      <w:position w:val="0"/>
      <w:sz w:val="10"/>
      <w:szCs w:val="10"/>
      <w:u w:val="none"/>
      <w:lang w:val="uk-UA"/>
    </w:rPr>
  </w:style>
  <w:style w:type="character" w:customStyle="1" w:styleId="2255pt0pt2">
    <w:name w:val="Основной текст (22) + 5;5 pt;Не полужирный;Курсив;Интервал 0 pt"/>
    <w:basedOn w:val="220"/>
    <w:rPr>
      <w:rFonts w:ascii="Batang" w:eastAsia="Batang" w:hAnsi="Batang" w:cs="Batang"/>
      <w:b/>
      <w:bCs/>
      <w:i/>
      <w:iCs/>
      <w:smallCaps w:val="0"/>
      <w:strike w:val="0"/>
      <w:color w:val="000000"/>
      <w:spacing w:val="-4"/>
      <w:w w:val="100"/>
      <w:position w:val="0"/>
      <w:sz w:val="11"/>
      <w:szCs w:val="11"/>
      <w:u w:val="none"/>
      <w:lang w:val="uk-UA"/>
    </w:rPr>
  </w:style>
  <w:style w:type="character" w:customStyle="1" w:styleId="170pt3">
    <w:name w:val="Основной текст (17) + Интервал 0 pt"/>
    <w:basedOn w:val="17"/>
    <w:rPr>
      <w:rFonts w:ascii="Batang" w:eastAsia="Batang" w:hAnsi="Batang" w:cs="Batang"/>
      <w:b w:val="0"/>
      <w:bCs w:val="0"/>
      <w:i w:val="0"/>
      <w:iCs w:val="0"/>
      <w:smallCaps w:val="0"/>
      <w:strike w:val="0"/>
      <w:color w:val="000000"/>
      <w:spacing w:val="-2"/>
      <w:w w:val="100"/>
      <w:position w:val="0"/>
      <w:sz w:val="10"/>
      <w:szCs w:val="10"/>
      <w:u w:val="none"/>
      <w:lang w:val="uk-UA"/>
    </w:rPr>
  </w:style>
  <w:style w:type="character" w:customStyle="1" w:styleId="17Constantia55pt">
    <w:name w:val="Основной текст (17) + Constantia;5;5 pt;Курсив"/>
    <w:basedOn w:val="17"/>
    <w:rPr>
      <w:rFonts w:ascii="Constantia" w:eastAsia="Constantia" w:hAnsi="Constantia" w:cs="Constantia"/>
      <w:b w:val="0"/>
      <w:bCs w:val="0"/>
      <w:i/>
      <w:iCs/>
      <w:smallCaps w:val="0"/>
      <w:strike w:val="0"/>
      <w:color w:val="000000"/>
      <w:spacing w:val="-3"/>
      <w:w w:val="100"/>
      <w:position w:val="0"/>
      <w:sz w:val="11"/>
      <w:szCs w:val="11"/>
      <w:u w:val="none"/>
      <w:lang w:val="uk-UA"/>
    </w:rPr>
  </w:style>
  <w:style w:type="character" w:customStyle="1" w:styleId="2155pt0pt1">
    <w:name w:val="Основной текст (21) + 5;5 pt;Не полужирный;Интервал 0 pt"/>
    <w:basedOn w:val="210"/>
    <w:rPr>
      <w:rFonts w:ascii="Batang" w:eastAsia="Batang" w:hAnsi="Batang" w:cs="Batang"/>
      <w:b/>
      <w:bCs/>
      <w:i/>
      <w:iCs/>
      <w:smallCaps w:val="0"/>
      <w:strike w:val="0"/>
      <w:color w:val="000000"/>
      <w:spacing w:val="-4"/>
      <w:w w:val="100"/>
      <w:position w:val="0"/>
      <w:sz w:val="11"/>
      <w:szCs w:val="11"/>
      <w:u w:val="none"/>
      <w:lang w:val="uk-UA"/>
    </w:rPr>
  </w:style>
  <w:style w:type="character" w:customStyle="1" w:styleId="210pt2">
    <w:name w:val="Основной текст (21) + Не полужирный;Не курсив;Интервал 0 pt"/>
    <w:basedOn w:val="210"/>
    <w:rPr>
      <w:rFonts w:ascii="Batang" w:eastAsia="Batang" w:hAnsi="Batang" w:cs="Batang"/>
      <w:b/>
      <w:bCs/>
      <w:i/>
      <w:iCs/>
      <w:smallCaps w:val="0"/>
      <w:strike w:val="0"/>
      <w:color w:val="000000"/>
      <w:spacing w:val="-5"/>
      <w:w w:val="100"/>
      <w:position w:val="0"/>
      <w:sz w:val="10"/>
      <w:szCs w:val="10"/>
      <w:u w:val="none"/>
      <w:lang w:val="uk-UA"/>
    </w:rPr>
  </w:style>
  <w:style w:type="character" w:customStyle="1" w:styleId="43Constantia75pt0pt">
    <w:name w:val="Основной текст (43) + Constantia;7;5 pt;Не курсив;Интервал 0 pt"/>
    <w:basedOn w:val="432"/>
    <w:rPr>
      <w:rFonts w:ascii="Constantia" w:eastAsia="Constantia" w:hAnsi="Constantia" w:cs="Constantia"/>
      <w:b w:val="0"/>
      <w:bCs w:val="0"/>
      <w:i/>
      <w:iCs/>
      <w:smallCaps w:val="0"/>
      <w:strike w:val="0"/>
      <w:color w:val="000000"/>
      <w:spacing w:val="-8"/>
      <w:w w:val="100"/>
      <w:position w:val="0"/>
      <w:sz w:val="15"/>
      <w:szCs w:val="15"/>
      <w:u w:val="none"/>
      <w:lang w:val="uk-UA"/>
    </w:rPr>
  </w:style>
  <w:style w:type="character" w:customStyle="1" w:styleId="2475pt0pt1">
    <w:name w:val="Основной текст (24) + 7;5 pt;Не полужирный;Интервал 0 pt"/>
    <w:basedOn w:val="240"/>
    <w:rPr>
      <w:rFonts w:ascii="Batang" w:eastAsia="Batang" w:hAnsi="Batang" w:cs="Batang"/>
      <w:b/>
      <w:bCs/>
      <w:i/>
      <w:iCs/>
      <w:smallCaps w:val="0"/>
      <w:strike w:val="0"/>
      <w:color w:val="000000"/>
      <w:spacing w:val="-5"/>
      <w:w w:val="100"/>
      <w:position w:val="0"/>
      <w:sz w:val="15"/>
      <w:szCs w:val="15"/>
      <w:u w:val="none"/>
      <w:lang w:val="uk-UA"/>
    </w:rPr>
  </w:style>
  <w:style w:type="character" w:customStyle="1" w:styleId="6pt0pta">
    <w:name w:val="Основной текст + 6 pt;Интервал 0 pt"/>
    <w:basedOn w:val="a7"/>
    <w:rPr>
      <w:rFonts w:ascii="Batang" w:eastAsia="Batang" w:hAnsi="Batang" w:cs="Batang"/>
      <w:b w:val="0"/>
      <w:bCs w:val="0"/>
      <w:i w:val="0"/>
      <w:iCs w:val="0"/>
      <w:smallCaps w:val="0"/>
      <w:strike w:val="0"/>
      <w:color w:val="000000"/>
      <w:spacing w:val="4"/>
      <w:w w:val="100"/>
      <w:position w:val="0"/>
      <w:sz w:val="12"/>
      <w:szCs w:val="12"/>
      <w:u w:val="none"/>
      <w:lang w:val="uk-UA"/>
    </w:rPr>
  </w:style>
  <w:style w:type="character" w:customStyle="1" w:styleId="5pt0ptc">
    <w:name w:val="Основной текст + 5 pt;Малые прописные;Интервал 0 pt"/>
    <w:basedOn w:val="a7"/>
    <w:rPr>
      <w:rFonts w:ascii="Batang" w:eastAsia="Batang" w:hAnsi="Batang" w:cs="Batang"/>
      <w:b w:val="0"/>
      <w:bCs w:val="0"/>
      <w:i w:val="0"/>
      <w:iCs w:val="0"/>
      <w:smallCaps/>
      <w:strike w:val="0"/>
      <w:color w:val="000000"/>
      <w:spacing w:val="-5"/>
      <w:w w:val="100"/>
      <w:position w:val="0"/>
      <w:sz w:val="10"/>
      <w:szCs w:val="10"/>
      <w:u w:val="none"/>
      <w:lang w:val="de-DE"/>
    </w:rPr>
  </w:style>
  <w:style w:type="character" w:customStyle="1" w:styleId="65pt0pt8">
    <w:name w:val="Основной текст + 6;5 pt;Интервал 0 pt"/>
    <w:basedOn w:val="a7"/>
    <w:rPr>
      <w:rFonts w:ascii="Batang" w:eastAsia="Batang" w:hAnsi="Batang" w:cs="Batang"/>
      <w:b w:val="0"/>
      <w:bCs w:val="0"/>
      <w:i w:val="0"/>
      <w:iCs w:val="0"/>
      <w:smallCaps w:val="0"/>
      <w:strike w:val="0"/>
      <w:color w:val="000000"/>
      <w:spacing w:val="3"/>
      <w:w w:val="100"/>
      <w:position w:val="0"/>
      <w:sz w:val="13"/>
      <w:szCs w:val="13"/>
      <w:u w:val="none"/>
      <w:lang w:val="uk-UA"/>
    </w:rPr>
  </w:style>
  <w:style w:type="character" w:customStyle="1" w:styleId="270pt1">
    <w:name w:val="Основной текст (27) + Интервал 0 pt"/>
    <w:basedOn w:val="27"/>
    <w:rPr>
      <w:rFonts w:ascii="Batang" w:eastAsia="Batang" w:hAnsi="Batang" w:cs="Batang"/>
      <w:b w:val="0"/>
      <w:bCs w:val="0"/>
      <w:i/>
      <w:iCs/>
      <w:smallCaps w:val="0"/>
      <w:strike w:val="0"/>
      <w:color w:val="000000"/>
      <w:spacing w:val="-6"/>
      <w:w w:val="100"/>
      <w:position w:val="0"/>
      <w:sz w:val="14"/>
      <w:szCs w:val="14"/>
      <w:u w:val="none"/>
      <w:lang w:val="uk-UA"/>
    </w:rPr>
  </w:style>
  <w:style w:type="character" w:customStyle="1" w:styleId="622">
    <w:name w:val="Основной текст (62)_"/>
    <w:basedOn w:val="a0"/>
    <w:link w:val="623"/>
    <w:rPr>
      <w:rFonts w:ascii="Constantia" w:eastAsia="Constantia" w:hAnsi="Constantia" w:cs="Constantia"/>
      <w:b w:val="0"/>
      <w:bCs w:val="0"/>
      <w:i/>
      <w:iCs/>
      <w:smallCaps w:val="0"/>
      <w:strike w:val="0"/>
      <w:sz w:val="10"/>
      <w:szCs w:val="10"/>
      <w:u w:val="none"/>
    </w:rPr>
  </w:style>
  <w:style w:type="character" w:customStyle="1" w:styleId="62BookmanOldStyle0pt">
    <w:name w:val="Основной текст (62) + Bookman Old Style;Не курсив;Интервал 0 pt"/>
    <w:basedOn w:val="622"/>
    <w:rPr>
      <w:rFonts w:ascii="Bookman Old Style" w:eastAsia="Bookman Old Style" w:hAnsi="Bookman Old Style" w:cs="Bookman Old Style"/>
      <w:b w:val="0"/>
      <w:bCs w:val="0"/>
      <w:i/>
      <w:iCs/>
      <w:smallCaps w:val="0"/>
      <w:strike w:val="0"/>
      <w:color w:val="000000"/>
      <w:spacing w:val="2"/>
      <w:w w:val="100"/>
      <w:position w:val="0"/>
      <w:sz w:val="10"/>
      <w:szCs w:val="10"/>
      <w:u w:val="none"/>
      <w:lang w:val="uk-UA"/>
    </w:rPr>
  </w:style>
  <w:style w:type="character" w:customStyle="1" w:styleId="62Batang0pt">
    <w:name w:val="Основной текст (62) + Batang;Не курсив;Интервал 0 pt"/>
    <w:basedOn w:val="622"/>
    <w:rPr>
      <w:rFonts w:ascii="Batang" w:eastAsia="Batang" w:hAnsi="Batang" w:cs="Batang"/>
      <w:b w:val="0"/>
      <w:bCs w:val="0"/>
      <w:i/>
      <w:iCs/>
      <w:smallCaps w:val="0"/>
      <w:strike w:val="0"/>
      <w:color w:val="000000"/>
      <w:spacing w:val="-5"/>
      <w:w w:val="100"/>
      <w:position w:val="0"/>
      <w:sz w:val="10"/>
      <w:szCs w:val="10"/>
      <w:u w:val="none"/>
      <w:lang w:val="uk-UA"/>
    </w:rPr>
  </w:style>
  <w:style w:type="character" w:customStyle="1" w:styleId="60Batang0pt">
    <w:name w:val="Основной текст (60) + Batang;Интервал 0 pt"/>
    <w:basedOn w:val="600"/>
    <w:rPr>
      <w:rFonts w:ascii="Batang" w:eastAsia="Batang" w:hAnsi="Batang" w:cs="Batang"/>
      <w:b w:val="0"/>
      <w:bCs w:val="0"/>
      <w:i/>
      <w:iCs/>
      <w:smallCaps w:val="0"/>
      <w:strike w:val="0"/>
      <w:color w:val="000000"/>
      <w:spacing w:val="-6"/>
      <w:w w:val="100"/>
      <w:position w:val="0"/>
      <w:sz w:val="13"/>
      <w:szCs w:val="13"/>
      <w:u w:val="none"/>
      <w:lang w:val="uk-UA"/>
    </w:rPr>
  </w:style>
  <w:style w:type="character" w:customStyle="1" w:styleId="5pt0ptd">
    <w:name w:val="Основной текст + 5 pt;Интервал 0 pt"/>
    <w:basedOn w:val="a7"/>
    <w:rPr>
      <w:rFonts w:ascii="Batang" w:eastAsia="Batang" w:hAnsi="Batang" w:cs="Batang"/>
      <w:b w:val="0"/>
      <w:bCs w:val="0"/>
      <w:i w:val="0"/>
      <w:iCs w:val="0"/>
      <w:smallCaps w:val="0"/>
      <w:strike w:val="0"/>
      <w:color w:val="000000"/>
      <w:spacing w:val="-5"/>
      <w:w w:val="100"/>
      <w:position w:val="0"/>
      <w:sz w:val="10"/>
      <w:szCs w:val="10"/>
      <w:u w:val="none"/>
      <w:lang w:val="uk-UA"/>
    </w:rPr>
  </w:style>
  <w:style w:type="character" w:customStyle="1" w:styleId="60Batang55pt0pt">
    <w:name w:val="Основной текст (60) + Batang;5;5 pt;Не курсив;Интервал 0 pt"/>
    <w:basedOn w:val="600"/>
    <w:rPr>
      <w:rFonts w:ascii="Batang" w:eastAsia="Batang" w:hAnsi="Batang" w:cs="Batang"/>
      <w:b w:val="0"/>
      <w:bCs w:val="0"/>
      <w:i/>
      <w:iCs/>
      <w:smallCaps w:val="0"/>
      <w:strike w:val="0"/>
      <w:color w:val="000000"/>
      <w:spacing w:val="0"/>
      <w:w w:val="100"/>
      <w:position w:val="0"/>
      <w:sz w:val="11"/>
      <w:szCs w:val="11"/>
      <w:u w:val="none"/>
      <w:lang w:val="uk-UA"/>
    </w:rPr>
  </w:style>
  <w:style w:type="character" w:customStyle="1" w:styleId="75pt0pt8">
    <w:name w:val="Основной текст + 7;5 pt;Курсив;Интервал 0 pt"/>
    <w:basedOn w:val="a7"/>
    <w:rPr>
      <w:rFonts w:ascii="Batang" w:eastAsia="Batang" w:hAnsi="Batang" w:cs="Batang"/>
      <w:b w:val="0"/>
      <w:bCs w:val="0"/>
      <w:i/>
      <w:iCs/>
      <w:smallCaps w:val="0"/>
      <w:strike w:val="0"/>
      <w:color w:val="000000"/>
      <w:spacing w:val="-17"/>
      <w:w w:val="100"/>
      <w:position w:val="0"/>
      <w:sz w:val="15"/>
      <w:szCs w:val="15"/>
      <w:u w:val="none"/>
      <w:lang w:val="uk-UA"/>
    </w:rPr>
  </w:style>
  <w:style w:type="character" w:customStyle="1" w:styleId="55pt0pt5">
    <w:name w:val="Основной текст + 5;5 pt;Интервал 0 pt"/>
    <w:basedOn w:val="a7"/>
    <w:rPr>
      <w:rFonts w:ascii="Batang" w:eastAsia="Batang" w:hAnsi="Batang" w:cs="Batang"/>
      <w:b w:val="0"/>
      <w:bCs w:val="0"/>
      <w:i w:val="0"/>
      <w:iCs w:val="0"/>
      <w:smallCaps w:val="0"/>
      <w:strike w:val="0"/>
      <w:color w:val="000000"/>
      <w:spacing w:val="0"/>
      <w:w w:val="100"/>
      <w:position w:val="0"/>
      <w:sz w:val="11"/>
      <w:szCs w:val="11"/>
      <w:u w:val="none"/>
      <w:lang w:val="ru-RU"/>
    </w:rPr>
  </w:style>
  <w:style w:type="character" w:customStyle="1" w:styleId="0ptff">
    <w:name w:val="Основной текст + Курсив;Интервал 0 pt"/>
    <w:basedOn w:val="a7"/>
    <w:rPr>
      <w:rFonts w:ascii="Batang" w:eastAsia="Batang" w:hAnsi="Batang" w:cs="Batang"/>
      <w:b w:val="0"/>
      <w:bCs w:val="0"/>
      <w:i/>
      <w:iCs/>
      <w:smallCaps w:val="0"/>
      <w:strike w:val="0"/>
      <w:color w:val="000000"/>
      <w:spacing w:val="-4"/>
      <w:w w:val="100"/>
      <w:position w:val="0"/>
      <w:sz w:val="14"/>
      <w:szCs w:val="14"/>
      <w:u w:val="none"/>
      <w:lang w:val="uk-UA"/>
    </w:rPr>
  </w:style>
  <w:style w:type="character" w:customStyle="1" w:styleId="147pt0pt1">
    <w:name w:val="Основной текст (14) + 7 pt;Не курсив;Интервал 0 pt"/>
    <w:basedOn w:val="14"/>
    <w:rPr>
      <w:rFonts w:ascii="Batang" w:eastAsia="Batang" w:hAnsi="Batang" w:cs="Batang"/>
      <w:b w:val="0"/>
      <w:bCs w:val="0"/>
      <w:i/>
      <w:iCs/>
      <w:smallCaps w:val="0"/>
      <w:strike w:val="0"/>
      <w:color w:val="000000"/>
      <w:spacing w:val="-11"/>
      <w:w w:val="100"/>
      <w:position w:val="0"/>
      <w:sz w:val="14"/>
      <w:szCs w:val="14"/>
      <w:u w:val="none"/>
      <w:lang w:val="uk-UA"/>
    </w:rPr>
  </w:style>
  <w:style w:type="character" w:customStyle="1" w:styleId="120pt">
    <w:name w:val="Заголовок №12 + Интервал 0 pt"/>
    <w:basedOn w:val="121"/>
    <w:rPr>
      <w:rFonts w:ascii="Batang" w:eastAsia="Batang" w:hAnsi="Batang" w:cs="Batang"/>
      <w:b w:val="0"/>
      <w:bCs w:val="0"/>
      <w:i w:val="0"/>
      <w:iCs w:val="0"/>
      <w:smallCaps w:val="0"/>
      <w:strike w:val="0"/>
      <w:color w:val="000000"/>
      <w:spacing w:val="-2"/>
      <w:w w:val="100"/>
      <w:position w:val="0"/>
      <w:sz w:val="14"/>
      <w:szCs w:val="14"/>
      <w:u w:val="none"/>
      <w:lang w:val="uk-UA"/>
    </w:rPr>
  </w:style>
  <w:style w:type="character" w:customStyle="1" w:styleId="100pta">
    <w:name w:val="Основной текст (10) + Не полужирный;Интервал 0 pt"/>
    <w:basedOn w:val="100"/>
    <w:rPr>
      <w:rFonts w:ascii="Batang" w:eastAsia="Batang" w:hAnsi="Batang" w:cs="Batang"/>
      <w:b/>
      <w:bCs/>
      <w:i w:val="0"/>
      <w:iCs w:val="0"/>
      <w:smallCaps w:val="0"/>
      <w:strike w:val="0"/>
      <w:color w:val="000000"/>
      <w:spacing w:val="-8"/>
      <w:w w:val="100"/>
      <w:position w:val="0"/>
      <w:sz w:val="14"/>
      <w:szCs w:val="14"/>
      <w:u w:val="none"/>
      <w:lang w:val="uk-UA"/>
    </w:rPr>
  </w:style>
  <w:style w:type="character" w:customStyle="1" w:styleId="1055pt0pt">
    <w:name w:val="Основной текст (10) + 5;5 pt;Не полужирный;Интервал 0 pt"/>
    <w:basedOn w:val="100"/>
    <w:rPr>
      <w:rFonts w:ascii="Batang" w:eastAsia="Batang" w:hAnsi="Batang" w:cs="Batang"/>
      <w:b/>
      <w:bCs/>
      <w:i w:val="0"/>
      <w:iCs w:val="0"/>
      <w:smallCaps w:val="0"/>
      <w:strike w:val="0"/>
      <w:color w:val="000000"/>
      <w:spacing w:val="-6"/>
      <w:w w:val="100"/>
      <w:position w:val="0"/>
      <w:sz w:val="11"/>
      <w:szCs w:val="11"/>
      <w:u w:val="none"/>
      <w:lang w:val="uk-UA"/>
    </w:rPr>
  </w:style>
  <w:style w:type="character" w:customStyle="1" w:styleId="1075pt0">
    <w:name w:val="Основной текст (10) + 7;5 pt;Не полужирный;Курсив"/>
    <w:basedOn w:val="100"/>
    <w:rPr>
      <w:rFonts w:ascii="Batang" w:eastAsia="Batang" w:hAnsi="Batang" w:cs="Batang"/>
      <w:b/>
      <w:bCs/>
      <w:i/>
      <w:iCs/>
      <w:smallCaps w:val="0"/>
      <w:strike w:val="0"/>
      <w:color w:val="000000"/>
      <w:spacing w:val="-5"/>
      <w:w w:val="100"/>
      <w:position w:val="0"/>
      <w:sz w:val="15"/>
      <w:szCs w:val="15"/>
      <w:u w:val="none"/>
      <w:lang w:val="uk-UA"/>
    </w:rPr>
  </w:style>
  <w:style w:type="character" w:customStyle="1" w:styleId="108pt0pt1">
    <w:name w:val="Основной текст (10) + 8 pt;Не полужирный;Интервал 0 pt"/>
    <w:basedOn w:val="100"/>
    <w:rPr>
      <w:rFonts w:ascii="Batang" w:eastAsia="Batang" w:hAnsi="Batang" w:cs="Batang"/>
      <w:b/>
      <w:bCs/>
      <w:i w:val="0"/>
      <w:iCs w:val="0"/>
      <w:smallCaps w:val="0"/>
      <w:strike w:val="0"/>
      <w:color w:val="000000"/>
      <w:spacing w:val="-11"/>
      <w:w w:val="100"/>
      <w:position w:val="0"/>
      <w:sz w:val="16"/>
      <w:szCs w:val="16"/>
      <w:u w:val="none"/>
      <w:lang w:val="uk-UA"/>
    </w:rPr>
  </w:style>
  <w:style w:type="character" w:customStyle="1" w:styleId="106pt0pt0">
    <w:name w:val="Основной текст (10) + 6 pt;Не полужирный;Курсив;Интервал 0 pt"/>
    <w:basedOn w:val="100"/>
    <w:rPr>
      <w:rFonts w:ascii="Batang" w:eastAsia="Batang" w:hAnsi="Batang" w:cs="Batang"/>
      <w:b/>
      <w:bCs/>
      <w:i/>
      <w:iCs/>
      <w:smallCaps w:val="0"/>
      <w:strike w:val="0"/>
      <w:color w:val="000000"/>
      <w:spacing w:val="-13"/>
      <w:w w:val="100"/>
      <w:position w:val="0"/>
      <w:sz w:val="12"/>
      <w:szCs w:val="12"/>
      <w:u w:val="none"/>
      <w:lang w:val="fr-FR"/>
    </w:rPr>
  </w:style>
  <w:style w:type="character" w:customStyle="1" w:styleId="248pt0pt">
    <w:name w:val="Основной текст (24) + 8 pt;Не полужирный;Не курсив;Интервал 0 pt"/>
    <w:basedOn w:val="240"/>
    <w:rPr>
      <w:rFonts w:ascii="Batang" w:eastAsia="Batang" w:hAnsi="Batang" w:cs="Batang"/>
      <w:b/>
      <w:bCs/>
      <w:i/>
      <w:iCs/>
      <w:smallCaps w:val="0"/>
      <w:strike w:val="0"/>
      <w:color w:val="000000"/>
      <w:spacing w:val="-11"/>
      <w:w w:val="100"/>
      <w:position w:val="0"/>
      <w:sz w:val="16"/>
      <w:szCs w:val="16"/>
      <w:u w:val="none"/>
      <w:lang w:val="uk-UA"/>
    </w:rPr>
  </w:style>
  <w:style w:type="character" w:customStyle="1" w:styleId="510pt3">
    <w:name w:val="Основной текст (51) + Интервал 0 pt"/>
    <w:basedOn w:val="510"/>
    <w:rPr>
      <w:rFonts w:ascii="Batang" w:eastAsia="Batang" w:hAnsi="Batang" w:cs="Batang"/>
      <w:b w:val="0"/>
      <w:bCs w:val="0"/>
      <w:i w:val="0"/>
      <w:iCs w:val="0"/>
      <w:smallCaps w:val="0"/>
      <w:strike w:val="0"/>
      <w:color w:val="000000"/>
      <w:spacing w:val="-12"/>
      <w:w w:val="100"/>
      <w:position w:val="0"/>
      <w:sz w:val="14"/>
      <w:szCs w:val="14"/>
      <w:u w:val="none"/>
      <w:lang w:val="uk-UA"/>
    </w:rPr>
  </w:style>
  <w:style w:type="character" w:customStyle="1" w:styleId="134">
    <w:name w:val="Основной текст (13) + Курсив"/>
    <w:basedOn w:val="130"/>
    <w:rPr>
      <w:rFonts w:ascii="Batang" w:eastAsia="Batang" w:hAnsi="Batang" w:cs="Batang"/>
      <w:b w:val="0"/>
      <w:bCs w:val="0"/>
      <w:i/>
      <w:iCs/>
      <w:smallCaps w:val="0"/>
      <w:strike w:val="0"/>
      <w:color w:val="000000"/>
      <w:spacing w:val="-6"/>
      <w:w w:val="100"/>
      <w:position w:val="0"/>
      <w:sz w:val="13"/>
      <w:szCs w:val="13"/>
      <w:u w:val="none"/>
      <w:lang w:val="uk-UA"/>
    </w:rPr>
  </w:style>
  <w:style w:type="character" w:customStyle="1" w:styleId="8pt0ptb">
    <w:name w:val="Основной текст + 8 pt;Курсив;Интервал 0 pt"/>
    <w:basedOn w:val="a7"/>
    <w:rPr>
      <w:rFonts w:ascii="Batang" w:eastAsia="Batang" w:hAnsi="Batang" w:cs="Batang"/>
      <w:b w:val="0"/>
      <w:bCs w:val="0"/>
      <w:i/>
      <w:iCs/>
      <w:smallCaps w:val="0"/>
      <w:strike w:val="0"/>
      <w:color w:val="000000"/>
      <w:spacing w:val="-13"/>
      <w:w w:val="100"/>
      <w:position w:val="0"/>
      <w:sz w:val="16"/>
      <w:szCs w:val="16"/>
      <w:u w:val="none"/>
      <w:lang w:val="uk-UA"/>
    </w:rPr>
  </w:style>
  <w:style w:type="character" w:customStyle="1" w:styleId="38Batang75pt0pt">
    <w:name w:val="Основной текст (38) + Batang;7;5 pt;Интервал 0 pt"/>
    <w:basedOn w:val="38"/>
    <w:rPr>
      <w:rFonts w:ascii="Batang" w:eastAsia="Batang" w:hAnsi="Batang" w:cs="Batang"/>
      <w:b w:val="0"/>
      <w:bCs w:val="0"/>
      <w:i w:val="0"/>
      <w:iCs w:val="0"/>
      <w:smallCaps w:val="0"/>
      <w:strike w:val="0"/>
      <w:color w:val="000000"/>
      <w:spacing w:val="-18"/>
      <w:w w:val="100"/>
      <w:position w:val="0"/>
      <w:sz w:val="15"/>
      <w:szCs w:val="15"/>
      <w:u w:val="single"/>
      <w:lang w:val="ru-RU"/>
    </w:rPr>
  </w:style>
  <w:style w:type="character" w:customStyle="1" w:styleId="108pt0pt2">
    <w:name w:val="Основной текст (10) + 8 pt;Не полужирный;Курсив;Интервал 0 pt"/>
    <w:basedOn w:val="100"/>
    <w:rPr>
      <w:rFonts w:ascii="Batang" w:eastAsia="Batang" w:hAnsi="Batang" w:cs="Batang"/>
      <w:b/>
      <w:bCs/>
      <w:i/>
      <w:iCs/>
      <w:smallCaps w:val="0"/>
      <w:strike w:val="0"/>
      <w:color w:val="000000"/>
      <w:spacing w:val="-13"/>
      <w:w w:val="100"/>
      <w:position w:val="0"/>
      <w:sz w:val="16"/>
      <w:szCs w:val="16"/>
      <w:u w:val="none"/>
      <w:lang w:val="uk-UA"/>
    </w:rPr>
  </w:style>
  <w:style w:type="character" w:customStyle="1" w:styleId="470pt0">
    <w:name w:val="Основной текст (47) + Интервал 0 pt"/>
    <w:basedOn w:val="47"/>
    <w:rPr>
      <w:rFonts w:ascii="Batang" w:eastAsia="Batang" w:hAnsi="Batang" w:cs="Batang"/>
      <w:b w:val="0"/>
      <w:bCs w:val="0"/>
      <w:i/>
      <w:iCs/>
      <w:smallCaps w:val="0"/>
      <w:strike w:val="0"/>
      <w:color w:val="000000"/>
      <w:spacing w:val="-13"/>
      <w:w w:val="100"/>
      <w:position w:val="0"/>
      <w:sz w:val="16"/>
      <w:szCs w:val="16"/>
      <w:u w:val="none"/>
      <w:lang w:val="uk-UA"/>
    </w:rPr>
  </w:style>
  <w:style w:type="character" w:customStyle="1" w:styleId="8pt0ptc">
    <w:name w:val="Основной текст + 8 pt;Курсив;Интервал 0 pt"/>
    <w:basedOn w:val="a7"/>
    <w:rPr>
      <w:rFonts w:ascii="Batang" w:eastAsia="Batang" w:hAnsi="Batang" w:cs="Batang"/>
      <w:b w:val="0"/>
      <w:bCs w:val="0"/>
      <w:i/>
      <w:iCs/>
      <w:smallCaps w:val="0"/>
      <w:strike w:val="0"/>
      <w:color w:val="000000"/>
      <w:spacing w:val="-10"/>
      <w:w w:val="100"/>
      <w:position w:val="0"/>
      <w:sz w:val="16"/>
      <w:szCs w:val="16"/>
      <w:u w:val="none"/>
      <w:lang w:val="uk-UA"/>
    </w:rPr>
  </w:style>
  <w:style w:type="character" w:customStyle="1" w:styleId="8pt0ptd">
    <w:name w:val="Основной текст + 8 pt;Интервал 0 pt"/>
    <w:basedOn w:val="a7"/>
    <w:rPr>
      <w:rFonts w:ascii="Batang" w:eastAsia="Batang" w:hAnsi="Batang" w:cs="Batang"/>
      <w:b w:val="0"/>
      <w:bCs w:val="0"/>
      <w:i w:val="0"/>
      <w:iCs w:val="0"/>
      <w:smallCaps w:val="0"/>
      <w:strike w:val="0"/>
      <w:color w:val="000000"/>
      <w:spacing w:val="-13"/>
      <w:w w:val="100"/>
      <w:position w:val="0"/>
      <w:sz w:val="16"/>
      <w:szCs w:val="16"/>
      <w:u w:val="none"/>
      <w:lang w:val="uk-UA"/>
    </w:rPr>
  </w:style>
  <w:style w:type="character" w:customStyle="1" w:styleId="632">
    <w:name w:val="Основной текст (63)_"/>
    <w:basedOn w:val="a0"/>
    <w:link w:val="633"/>
    <w:rPr>
      <w:rFonts w:ascii="Constantia" w:eastAsia="Constantia" w:hAnsi="Constantia" w:cs="Constantia"/>
      <w:b w:val="0"/>
      <w:bCs w:val="0"/>
      <w:i/>
      <w:iCs/>
      <w:smallCaps w:val="0"/>
      <w:strike w:val="0"/>
      <w:spacing w:val="-9"/>
      <w:sz w:val="15"/>
      <w:szCs w:val="15"/>
      <w:u w:val="none"/>
    </w:rPr>
  </w:style>
  <w:style w:type="character" w:customStyle="1" w:styleId="63Batang0pt">
    <w:name w:val="Основной текст (63) + Batang;Не курсив;Интервал 0 pt"/>
    <w:basedOn w:val="632"/>
    <w:rPr>
      <w:rFonts w:ascii="Batang" w:eastAsia="Batang" w:hAnsi="Batang" w:cs="Batang"/>
      <w:b w:val="0"/>
      <w:bCs w:val="0"/>
      <w:i/>
      <w:iCs/>
      <w:smallCaps w:val="0"/>
      <w:strike w:val="0"/>
      <w:color w:val="000000"/>
      <w:spacing w:val="-12"/>
      <w:w w:val="100"/>
      <w:position w:val="0"/>
      <w:sz w:val="15"/>
      <w:szCs w:val="15"/>
      <w:u w:val="none"/>
      <w:lang w:val="uk-UA"/>
    </w:rPr>
  </w:style>
  <w:style w:type="character" w:customStyle="1" w:styleId="6pt0ptb">
    <w:name w:val="Основной текст + 6 pt;Интервал 0 pt"/>
    <w:basedOn w:val="a7"/>
    <w:rPr>
      <w:rFonts w:ascii="Batang" w:eastAsia="Batang" w:hAnsi="Batang" w:cs="Batang"/>
      <w:b w:val="0"/>
      <w:bCs w:val="0"/>
      <w:i w:val="0"/>
      <w:iCs w:val="0"/>
      <w:smallCaps w:val="0"/>
      <w:strike w:val="0"/>
      <w:color w:val="000000"/>
      <w:spacing w:val="-9"/>
      <w:w w:val="100"/>
      <w:position w:val="0"/>
      <w:sz w:val="12"/>
      <w:szCs w:val="12"/>
      <w:u w:val="none"/>
      <w:lang w:val="uk-UA"/>
    </w:rPr>
  </w:style>
  <w:style w:type="character" w:customStyle="1" w:styleId="2475pt0pt2">
    <w:name w:val="Основной текст (24) + 7;5 pt;Не полужирный;Не курсив;Интервал 0 pt"/>
    <w:basedOn w:val="240"/>
    <w:rPr>
      <w:rFonts w:ascii="Batang" w:eastAsia="Batang" w:hAnsi="Batang" w:cs="Batang"/>
      <w:b/>
      <w:bCs/>
      <w:i/>
      <w:iCs/>
      <w:smallCaps w:val="0"/>
      <w:strike w:val="0"/>
      <w:color w:val="000000"/>
      <w:spacing w:val="-12"/>
      <w:w w:val="100"/>
      <w:position w:val="0"/>
      <w:sz w:val="15"/>
      <w:szCs w:val="15"/>
      <w:u w:val="none"/>
      <w:lang w:val="uk-UA"/>
    </w:rPr>
  </w:style>
  <w:style w:type="character" w:customStyle="1" w:styleId="53Batang6pt0pt1">
    <w:name w:val="Основной текст (53) + Batang;6 pt;Интервал 0 pt"/>
    <w:basedOn w:val="533"/>
    <w:rPr>
      <w:rFonts w:ascii="Batang" w:eastAsia="Batang" w:hAnsi="Batang" w:cs="Batang"/>
      <w:b w:val="0"/>
      <w:bCs w:val="0"/>
      <w:i/>
      <w:iCs/>
      <w:smallCaps w:val="0"/>
      <w:strike w:val="0"/>
      <w:color w:val="000000"/>
      <w:spacing w:val="-11"/>
      <w:w w:val="100"/>
      <w:position w:val="0"/>
      <w:sz w:val="12"/>
      <w:szCs w:val="12"/>
      <w:u w:val="none"/>
      <w:lang w:val="uk-UA"/>
    </w:rPr>
  </w:style>
  <w:style w:type="character" w:customStyle="1" w:styleId="53Batang0pt0">
    <w:name w:val="Основной текст (53) + Batang;Не курсив;Интервал 0 pt"/>
    <w:basedOn w:val="533"/>
    <w:rPr>
      <w:rFonts w:ascii="Batang" w:eastAsia="Batang" w:hAnsi="Batang" w:cs="Batang"/>
      <w:b w:val="0"/>
      <w:bCs w:val="0"/>
      <w:i/>
      <w:iCs/>
      <w:smallCaps w:val="0"/>
      <w:strike w:val="0"/>
      <w:color w:val="000000"/>
      <w:spacing w:val="-10"/>
      <w:w w:val="100"/>
      <w:position w:val="0"/>
      <w:sz w:val="11"/>
      <w:szCs w:val="11"/>
      <w:u w:val="none"/>
      <w:lang w:val="uk-UA"/>
    </w:rPr>
  </w:style>
  <w:style w:type="character" w:customStyle="1" w:styleId="642">
    <w:name w:val="Основной текст (64)_"/>
    <w:basedOn w:val="a0"/>
    <w:link w:val="643"/>
    <w:rPr>
      <w:rFonts w:ascii="Century Gothic" w:eastAsia="Century Gothic" w:hAnsi="Century Gothic" w:cs="Century Gothic"/>
      <w:b w:val="0"/>
      <w:bCs w:val="0"/>
      <w:i w:val="0"/>
      <w:iCs w:val="0"/>
      <w:smallCaps w:val="0"/>
      <w:strike w:val="0"/>
      <w:spacing w:val="29"/>
      <w:sz w:val="10"/>
      <w:szCs w:val="10"/>
      <w:u w:val="none"/>
    </w:rPr>
  </w:style>
  <w:style w:type="character" w:customStyle="1" w:styleId="65">
    <w:name w:val="Основной текст (65)_"/>
    <w:basedOn w:val="a0"/>
    <w:link w:val="650"/>
    <w:rPr>
      <w:rFonts w:ascii="Century Gothic" w:eastAsia="Century Gothic" w:hAnsi="Century Gothic" w:cs="Century Gothic"/>
      <w:b w:val="0"/>
      <w:bCs w:val="0"/>
      <w:i w:val="0"/>
      <w:iCs w:val="0"/>
      <w:smallCaps w:val="0"/>
      <w:strike w:val="0"/>
      <w:spacing w:val="23"/>
      <w:sz w:val="16"/>
      <w:szCs w:val="16"/>
      <w:u w:val="none"/>
    </w:rPr>
  </w:style>
  <w:style w:type="character" w:customStyle="1" w:styleId="37Batang7pt0pt3">
    <w:name w:val="Основной текст (37) + Batang;7 pt;Интервал 0 pt"/>
    <w:basedOn w:val="37"/>
    <w:rPr>
      <w:rFonts w:ascii="Batang" w:eastAsia="Batang" w:hAnsi="Batang" w:cs="Batang"/>
      <w:b w:val="0"/>
      <w:bCs w:val="0"/>
      <w:i w:val="0"/>
      <w:iCs w:val="0"/>
      <w:smallCaps w:val="0"/>
      <w:strike w:val="0"/>
      <w:color w:val="000000"/>
      <w:spacing w:val="-2"/>
      <w:w w:val="100"/>
      <w:position w:val="0"/>
      <w:sz w:val="14"/>
      <w:szCs w:val="14"/>
      <w:u w:val="none"/>
      <w:lang w:val="uk-UA"/>
    </w:rPr>
  </w:style>
  <w:style w:type="character" w:customStyle="1" w:styleId="37Batang75pt0pt0">
    <w:name w:val="Основной текст (37) + Batang;7;5 pt;Интервал 0 pt"/>
    <w:basedOn w:val="37"/>
    <w:rPr>
      <w:rFonts w:ascii="Batang" w:eastAsia="Batang" w:hAnsi="Batang" w:cs="Batang"/>
      <w:b w:val="0"/>
      <w:bCs w:val="0"/>
      <w:i w:val="0"/>
      <w:iCs w:val="0"/>
      <w:smallCaps w:val="0"/>
      <w:strike w:val="0"/>
      <w:color w:val="000000"/>
      <w:spacing w:val="-12"/>
      <w:w w:val="100"/>
      <w:position w:val="0"/>
      <w:sz w:val="15"/>
      <w:szCs w:val="15"/>
      <w:u w:val="none"/>
      <w:lang w:val="uk-UA"/>
    </w:rPr>
  </w:style>
  <w:style w:type="character" w:customStyle="1" w:styleId="37Batang75pt0pt1">
    <w:name w:val="Основной текст (37) + Batang;7;5 pt;Курсив;Интервал 0 pt"/>
    <w:basedOn w:val="37"/>
    <w:rPr>
      <w:rFonts w:ascii="Batang" w:eastAsia="Batang" w:hAnsi="Batang" w:cs="Batang"/>
      <w:b w:val="0"/>
      <w:bCs w:val="0"/>
      <w:i/>
      <w:iCs/>
      <w:smallCaps w:val="0"/>
      <w:strike w:val="0"/>
      <w:color w:val="000000"/>
      <w:spacing w:val="-5"/>
      <w:w w:val="100"/>
      <w:position w:val="0"/>
      <w:sz w:val="15"/>
      <w:szCs w:val="15"/>
      <w:u w:val="none"/>
      <w:lang w:val="uk-UA"/>
    </w:rPr>
  </w:style>
  <w:style w:type="character" w:customStyle="1" w:styleId="55Batang7pt0pt">
    <w:name w:val="Основной текст (55) + Batang;7 pt;Интервал 0 pt"/>
    <w:basedOn w:val="55"/>
    <w:rPr>
      <w:rFonts w:ascii="Batang" w:eastAsia="Batang" w:hAnsi="Batang" w:cs="Batang"/>
      <w:b w:val="0"/>
      <w:bCs w:val="0"/>
      <w:i w:val="0"/>
      <w:iCs w:val="0"/>
      <w:smallCaps w:val="0"/>
      <w:strike w:val="0"/>
      <w:color w:val="000000"/>
      <w:spacing w:val="-9"/>
      <w:w w:val="100"/>
      <w:position w:val="0"/>
      <w:sz w:val="14"/>
      <w:szCs w:val="14"/>
      <w:u w:val="none"/>
      <w:lang w:val="uk-UA"/>
    </w:rPr>
  </w:style>
  <w:style w:type="character" w:customStyle="1" w:styleId="55Constantia75pt0pt">
    <w:name w:val="Основной текст (55) + Constantia;7;5 pt;Курсив;Интервал 0 pt"/>
    <w:basedOn w:val="55"/>
    <w:rPr>
      <w:rFonts w:ascii="Constantia" w:eastAsia="Constantia" w:hAnsi="Constantia" w:cs="Constantia"/>
      <w:b w:val="0"/>
      <w:bCs w:val="0"/>
      <w:i/>
      <w:iCs/>
      <w:smallCaps w:val="0"/>
      <w:strike w:val="0"/>
      <w:color w:val="000000"/>
      <w:spacing w:val="-9"/>
      <w:w w:val="100"/>
      <w:position w:val="0"/>
      <w:sz w:val="15"/>
      <w:szCs w:val="15"/>
      <w:u w:val="none"/>
      <w:lang w:val="ru-RU"/>
    </w:rPr>
  </w:style>
  <w:style w:type="character" w:customStyle="1" w:styleId="510pt4">
    <w:name w:val="Основной текст (51) + Интервал 0 pt"/>
    <w:basedOn w:val="510"/>
    <w:rPr>
      <w:rFonts w:ascii="Batang" w:eastAsia="Batang" w:hAnsi="Batang" w:cs="Batang"/>
      <w:b w:val="0"/>
      <w:bCs w:val="0"/>
      <w:i w:val="0"/>
      <w:iCs w:val="0"/>
      <w:smallCaps w:val="0"/>
      <w:strike w:val="0"/>
      <w:color w:val="000000"/>
      <w:spacing w:val="-12"/>
      <w:w w:val="100"/>
      <w:position w:val="0"/>
      <w:sz w:val="14"/>
      <w:szCs w:val="14"/>
      <w:u w:val="single"/>
      <w:lang w:val="uk-UA"/>
    </w:rPr>
  </w:style>
  <w:style w:type="character" w:customStyle="1" w:styleId="123">
    <w:name w:val="Колонтитул (12)_"/>
    <w:basedOn w:val="a0"/>
    <w:link w:val="124"/>
    <w:rPr>
      <w:rFonts w:ascii="Century Schoolbook" w:eastAsia="Century Schoolbook" w:hAnsi="Century Schoolbook" w:cs="Century Schoolbook"/>
      <w:b w:val="0"/>
      <w:bCs w:val="0"/>
      <w:i w:val="0"/>
      <w:iCs w:val="0"/>
      <w:smallCaps w:val="0"/>
      <w:strike w:val="0"/>
      <w:spacing w:val="-16"/>
      <w:sz w:val="14"/>
      <w:szCs w:val="14"/>
      <w:u w:val="none"/>
    </w:rPr>
  </w:style>
  <w:style w:type="character" w:customStyle="1" w:styleId="37Batang6pt0pt">
    <w:name w:val="Основной текст (37) + Batang;6 pt;Интервал 0 pt"/>
    <w:basedOn w:val="37"/>
    <w:rPr>
      <w:rFonts w:ascii="Batang" w:eastAsia="Batang" w:hAnsi="Batang" w:cs="Batang"/>
      <w:b w:val="0"/>
      <w:bCs w:val="0"/>
      <w:i w:val="0"/>
      <w:iCs w:val="0"/>
      <w:smallCaps w:val="0"/>
      <w:strike w:val="0"/>
      <w:color w:val="000000"/>
      <w:spacing w:val="-9"/>
      <w:w w:val="100"/>
      <w:position w:val="0"/>
      <w:sz w:val="12"/>
      <w:szCs w:val="12"/>
      <w:u w:val="none"/>
      <w:lang w:val="uk-UA"/>
    </w:rPr>
  </w:style>
  <w:style w:type="character" w:customStyle="1" w:styleId="37Batang8pt0pt">
    <w:name w:val="Основной текст (37) + Batang;8 pt;Курсив;Интервал 0 pt"/>
    <w:basedOn w:val="37"/>
    <w:rPr>
      <w:rFonts w:ascii="Batang" w:eastAsia="Batang" w:hAnsi="Batang" w:cs="Batang"/>
      <w:b w:val="0"/>
      <w:bCs w:val="0"/>
      <w:i/>
      <w:iCs/>
      <w:smallCaps w:val="0"/>
      <w:strike w:val="0"/>
      <w:color w:val="000000"/>
      <w:spacing w:val="-10"/>
      <w:w w:val="100"/>
      <w:position w:val="0"/>
      <w:sz w:val="16"/>
      <w:szCs w:val="16"/>
      <w:u w:val="none"/>
      <w:lang w:val="uk-UA"/>
    </w:rPr>
  </w:style>
  <w:style w:type="character" w:customStyle="1" w:styleId="37Batang75pt0pt2">
    <w:name w:val="Основной текст (37) + Batang;7;5 pt;Интервал 0 pt"/>
    <w:basedOn w:val="37"/>
    <w:rPr>
      <w:rFonts w:ascii="Batang" w:eastAsia="Batang" w:hAnsi="Batang" w:cs="Batang"/>
      <w:b w:val="0"/>
      <w:bCs w:val="0"/>
      <w:i w:val="0"/>
      <w:iCs w:val="0"/>
      <w:smallCaps w:val="0"/>
      <w:strike w:val="0"/>
      <w:color w:val="000000"/>
      <w:spacing w:val="-18"/>
      <w:w w:val="100"/>
      <w:position w:val="0"/>
      <w:sz w:val="15"/>
      <w:szCs w:val="15"/>
      <w:u w:val="none"/>
      <w:lang w:val="uk-UA"/>
    </w:rPr>
  </w:style>
  <w:style w:type="character" w:customStyle="1" w:styleId="37Constantia8pt0pt">
    <w:name w:val="Основной текст (37) + Constantia;8 pt;Полужирный;Интервал 0 pt"/>
    <w:basedOn w:val="37"/>
    <w:rPr>
      <w:rFonts w:ascii="Constantia" w:eastAsia="Constantia" w:hAnsi="Constantia" w:cs="Constantia"/>
      <w:b/>
      <w:bCs/>
      <w:i w:val="0"/>
      <w:iCs w:val="0"/>
      <w:smallCaps w:val="0"/>
      <w:strike w:val="0"/>
      <w:color w:val="000000"/>
      <w:spacing w:val="-13"/>
      <w:w w:val="100"/>
      <w:position w:val="0"/>
      <w:sz w:val="16"/>
      <w:szCs w:val="16"/>
      <w:u w:val="none"/>
      <w:lang w:val="uk-UA"/>
    </w:rPr>
  </w:style>
  <w:style w:type="character" w:customStyle="1" w:styleId="37BookmanOldStyle75pt0pt">
    <w:name w:val="Основной текст (37) + Bookman Old Style;7;5 pt;Полужирный;Курсив;Интервал 0 pt"/>
    <w:basedOn w:val="37"/>
    <w:rPr>
      <w:rFonts w:ascii="Bookman Old Style" w:eastAsia="Bookman Old Style" w:hAnsi="Bookman Old Style" w:cs="Bookman Old Style"/>
      <w:b/>
      <w:bCs/>
      <w:i/>
      <w:iCs/>
      <w:smallCaps w:val="0"/>
      <w:strike w:val="0"/>
      <w:color w:val="000000"/>
      <w:spacing w:val="-13"/>
      <w:w w:val="100"/>
      <w:position w:val="0"/>
      <w:sz w:val="15"/>
      <w:szCs w:val="15"/>
      <w:u w:val="none"/>
      <w:lang w:val="uk-UA"/>
    </w:rPr>
  </w:style>
  <w:style w:type="character" w:customStyle="1" w:styleId="66">
    <w:name w:val="Основной текст (66)_"/>
    <w:basedOn w:val="a0"/>
    <w:link w:val="660"/>
    <w:rPr>
      <w:rFonts w:ascii="Bookman Old Style" w:eastAsia="Bookman Old Style" w:hAnsi="Bookman Old Style" w:cs="Bookman Old Style"/>
      <w:b w:val="0"/>
      <w:bCs w:val="0"/>
      <w:i/>
      <w:iCs/>
      <w:smallCaps w:val="0"/>
      <w:strike w:val="0"/>
      <w:spacing w:val="-10"/>
      <w:sz w:val="13"/>
      <w:szCs w:val="13"/>
      <w:u w:val="none"/>
    </w:rPr>
  </w:style>
  <w:style w:type="character" w:customStyle="1" w:styleId="661">
    <w:name w:val="Основной текст (66)"/>
    <w:basedOn w:val="66"/>
    <w:rPr>
      <w:rFonts w:ascii="Bookman Old Style" w:eastAsia="Bookman Old Style" w:hAnsi="Bookman Old Style" w:cs="Bookman Old Style"/>
      <w:b w:val="0"/>
      <w:bCs w:val="0"/>
      <w:i/>
      <w:iCs/>
      <w:smallCaps w:val="0"/>
      <w:strike/>
      <w:color w:val="000000"/>
      <w:spacing w:val="-10"/>
      <w:w w:val="100"/>
      <w:position w:val="0"/>
      <w:sz w:val="13"/>
      <w:szCs w:val="13"/>
      <w:u w:val="none"/>
      <w:lang w:val="uk-UA"/>
    </w:rPr>
  </w:style>
  <w:style w:type="character" w:customStyle="1" w:styleId="37Batang7pt0pt4">
    <w:name w:val="Основной текст (37) + Batang;7 pt;Курсив;Интервал 0 pt"/>
    <w:basedOn w:val="37"/>
    <w:rPr>
      <w:rFonts w:ascii="Batang" w:eastAsia="Batang" w:hAnsi="Batang" w:cs="Batang"/>
      <w:b w:val="0"/>
      <w:bCs w:val="0"/>
      <w:i/>
      <w:iCs/>
      <w:smallCaps w:val="0"/>
      <w:strike w:val="0"/>
      <w:color w:val="000000"/>
      <w:spacing w:val="-6"/>
      <w:w w:val="100"/>
      <w:position w:val="0"/>
      <w:sz w:val="14"/>
      <w:szCs w:val="14"/>
      <w:u w:val="none"/>
      <w:lang w:val="uk-UA"/>
    </w:rPr>
  </w:style>
  <w:style w:type="character" w:customStyle="1" w:styleId="37Batang8pt-1pt">
    <w:name w:val="Основной текст (37) + Batang;8 pt;Курсив;Интервал -1 pt"/>
    <w:basedOn w:val="37"/>
    <w:rPr>
      <w:rFonts w:ascii="Batang" w:eastAsia="Batang" w:hAnsi="Batang" w:cs="Batang"/>
      <w:b w:val="0"/>
      <w:bCs w:val="0"/>
      <w:i/>
      <w:iCs/>
      <w:smallCaps w:val="0"/>
      <w:strike w:val="0"/>
      <w:color w:val="000000"/>
      <w:spacing w:val="-30"/>
      <w:w w:val="100"/>
      <w:position w:val="0"/>
      <w:sz w:val="16"/>
      <w:szCs w:val="16"/>
      <w:u w:val="none"/>
      <w:lang w:val="uk-UA"/>
    </w:rPr>
  </w:style>
  <w:style w:type="character" w:customStyle="1" w:styleId="37Batang8pt0pt0">
    <w:name w:val="Основной текст (37) + Batang;8 pt;Курсив;Интервал 0 pt"/>
    <w:basedOn w:val="37"/>
    <w:rPr>
      <w:rFonts w:ascii="Batang" w:eastAsia="Batang" w:hAnsi="Batang" w:cs="Batang"/>
      <w:b w:val="0"/>
      <w:bCs w:val="0"/>
      <w:i/>
      <w:iCs/>
      <w:smallCaps w:val="0"/>
      <w:strike w:val="0"/>
      <w:color w:val="000000"/>
      <w:spacing w:val="-13"/>
      <w:w w:val="100"/>
      <w:position w:val="0"/>
      <w:sz w:val="16"/>
      <w:szCs w:val="16"/>
      <w:u w:val="none"/>
      <w:lang w:val="uk-UA"/>
    </w:rPr>
  </w:style>
  <w:style w:type="character" w:customStyle="1" w:styleId="37Batang8pt0pt1">
    <w:name w:val="Основной текст (37) + Batang;8 pt;Интервал 0 pt"/>
    <w:basedOn w:val="37"/>
    <w:rPr>
      <w:rFonts w:ascii="Batang" w:eastAsia="Batang" w:hAnsi="Batang" w:cs="Batang"/>
      <w:b w:val="0"/>
      <w:bCs w:val="0"/>
      <w:i w:val="0"/>
      <w:iCs w:val="0"/>
      <w:smallCaps w:val="0"/>
      <w:strike w:val="0"/>
      <w:color w:val="000000"/>
      <w:spacing w:val="-11"/>
      <w:w w:val="100"/>
      <w:position w:val="0"/>
      <w:sz w:val="16"/>
      <w:szCs w:val="16"/>
      <w:u w:val="none"/>
    </w:rPr>
  </w:style>
  <w:style w:type="character" w:customStyle="1" w:styleId="135">
    <w:name w:val="Колонтитул (13)_"/>
    <w:basedOn w:val="a0"/>
    <w:link w:val="136"/>
    <w:rPr>
      <w:rFonts w:ascii="Batang" w:eastAsia="Batang" w:hAnsi="Batang" w:cs="Batang"/>
      <w:b w:val="0"/>
      <w:bCs w:val="0"/>
      <w:i w:val="0"/>
      <w:iCs w:val="0"/>
      <w:smallCaps w:val="0"/>
      <w:strike w:val="0"/>
      <w:spacing w:val="-28"/>
      <w:sz w:val="14"/>
      <w:szCs w:val="14"/>
      <w:u w:val="none"/>
    </w:rPr>
  </w:style>
  <w:style w:type="character" w:customStyle="1" w:styleId="67">
    <w:name w:val="Основной текст (67)_"/>
    <w:basedOn w:val="a0"/>
    <w:link w:val="670"/>
    <w:rPr>
      <w:rFonts w:ascii="Bookman Old Style" w:eastAsia="Bookman Old Style" w:hAnsi="Bookman Old Style" w:cs="Bookman Old Style"/>
      <w:b w:val="0"/>
      <w:bCs w:val="0"/>
      <w:i w:val="0"/>
      <w:iCs w:val="0"/>
      <w:smallCaps w:val="0"/>
      <w:strike w:val="0"/>
      <w:spacing w:val="-15"/>
      <w:sz w:val="12"/>
      <w:szCs w:val="12"/>
      <w:u w:val="none"/>
    </w:rPr>
  </w:style>
  <w:style w:type="character" w:customStyle="1" w:styleId="670pt">
    <w:name w:val="Основной текст (67) + Курсив;Интервал 0 pt"/>
    <w:basedOn w:val="67"/>
    <w:rPr>
      <w:rFonts w:ascii="Bookman Old Style" w:eastAsia="Bookman Old Style" w:hAnsi="Bookman Old Style" w:cs="Bookman Old Style"/>
      <w:b w:val="0"/>
      <w:bCs w:val="0"/>
      <w:i/>
      <w:iCs/>
      <w:smallCaps w:val="0"/>
      <w:strike w:val="0"/>
      <w:color w:val="000000"/>
      <w:spacing w:val="-9"/>
      <w:w w:val="100"/>
      <w:position w:val="0"/>
      <w:sz w:val="12"/>
      <w:szCs w:val="12"/>
      <w:u w:val="none"/>
      <w:lang w:val="uk-UA"/>
    </w:rPr>
  </w:style>
  <w:style w:type="character" w:customStyle="1" w:styleId="1075pt0pt3">
    <w:name w:val="Основной текст (10) + 7;5 pt;Не полужирный;Интервал 0 pt"/>
    <w:basedOn w:val="100"/>
    <w:rPr>
      <w:rFonts w:ascii="Batang" w:eastAsia="Batang" w:hAnsi="Batang" w:cs="Batang"/>
      <w:b/>
      <w:bCs/>
      <w:i w:val="0"/>
      <w:iCs w:val="0"/>
      <w:smallCaps w:val="0"/>
      <w:strike w:val="0"/>
      <w:color w:val="000000"/>
      <w:spacing w:val="-12"/>
      <w:w w:val="100"/>
      <w:position w:val="0"/>
      <w:sz w:val="15"/>
      <w:szCs w:val="15"/>
      <w:u w:val="none"/>
      <w:lang w:val="uk-UA"/>
    </w:rPr>
  </w:style>
  <w:style w:type="character" w:customStyle="1" w:styleId="144">
    <w:name w:val="Колонтитул (14)_"/>
    <w:basedOn w:val="a0"/>
    <w:link w:val="145"/>
    <w:rPr>
      <w:rFonts w:ascii="Constantia" w:eastAsia="Constantia" w:hAnsi="Constantia" w:cs="Constantia"/>
      <w:b w:val="0"/>
      <w:bCs w:val="0"/>
      <w:i w:val="0"/>
      <w:iCs w:val="0"/>
      <w:smallCaps w:val="0"/>
      <w:strike w:val="0"/>
      <w:spacing w:val="-17"/>
      <w:sz w:val="15"/>
      <w:szCs w:val="15"/>
      <w:u w:val="none"/>
    </w:rPr>
  </w:style>
  <w:style w:type="character" w:customStyle="1" w:styleId="146">
    <w:name w:val="Колонтитул (14)"/>
    <w:basedOn w:val="144"/>
    <w:rPr>
      <w:rFonts w:ascii="Constantia" w:eastAsia="Constantia" w:hAnsi="Constantia" w:cs="Constantia"/>
      <w:b w:val="0"/>
      <w:bCs w:val="0"/>
      <w:i w:val="0"/>
      <w:iCs w:val="0"/>
      <w:smallCaps w:val="0"/>
      <w:strike w:val="0"/>
      <w:color w:val="000000"/>
      <w:spacing w:val="-17"/>
      <w:w w:val="100"/>
      <w:position w:val="0"/>
      <w:sz w:val="15"/>
      <w:szCs w:val="15"/>
      <w:u w:val="single"/>
      <w:lang w:val="uk-UA"/>
    </w:rPr>
  </w:style>
  <w:style w:type="character" w:customStyle="1" w:styleId="152">
    <w:name w:val="Колонтитул (15)_"/>
    <w:basedOn w:val="a0"/>
    <w:link w:val="153"/>
    <w:rPr>
      <w:rFonts w:ascii="Bookman Old Style" w:eastAsia="Bookman Old Style" w:hAnsi="Bookman Old Style" w:cs="Bookman Old Style"/>
      <w:b w:val="0"/>
      <w:bCs w:val="0"/>
      <w:i w:val="0"/>
      <w:iCs w:val="0"/>
      <w:smallCaps w:val="0"/>
      <w:strike w:val="0"/>
      <w:spacing w:val="-11"/>
      <w:sz w:val="15"/>
      <w:szCs w:val="15"/>
      <w:u w:val="none"/>
    </w:rPr>
  </w:style>
  <w:style w:type="character" w:customStyle="1" w:styleId="10BookmanOldStyle75pt0pt">
    <w:name w:val="Основной текст (10) + Bookman Old Style;7;5 pt;Интервал 0 pt"/>
    <w:basedOn w:val="100"/>
    <w:rPr>
      <w:rFonts w:ascii="Bookman Old Style" w:eastAsia="Bookman Old Style" w:hAnsi="Bookman Old Style" w:cs="Bookman Old Style"/>
      <w:b/>
      <w:bCs/>
      <w:i w:val="0"/>
      <w:iCs w:val="0"/>
      <w:smallCaps w:val="0"/>
      <w:strike w:val="0"/>
      <w:color w:val="000000"/>
      <w:spacing w:val="-8"/>
      <w:w w:val="100"/>
      <w:position w:val="0"/>
      <w:sz w:val="15"/>
      <w:szCs w:val="15"/>
      <w:u w:val="none"/>
      <w:lang w:val="uk-UA"/>
    </w:rPr>
  </w:style>
  <w:style w:type="character" w:customStyle="1" w:styleId="10BookmanOldStyle75pt0pt0">
    <w:name w:val="Основной текст (10) + Bookman Old Style;7;5 pt;Курсив;Интервал 0 pt"/>
    <w:basedOn w:val="100"/>
    <w:rPr>
      <w:rFonts w:ascii="Bookman Old Style" w:eastAsia="Bookman Old Style" w:hAnsi="Bookman Old Style" w:cs="Bookman Old Style"/>
      <w:b/>
      <w:bCs/>
      <w:i/>
      <w:iCs/>
      <w:smallCaps w:val="0"/>
      <w:strike w:val="0"/>
      <w:color w:val="000000"/>
      <w:spacing w:val="-13"/>
      <w:w w:val="100"/>
      <w:position w:val="0"/>
      <w:sz w:val="15"/>
      <w:szCs w:val="15"/>
      <w:u w:val="none"/>
      <w:lang w:val="uk-UA"/>
    </w:rPr>
  </w:style>
  <w:style w:type="character" w:customStyle="1" w:styleId="4a">
    <w:name w:val="Основной текст4"/>
    <w:basedOn w:val="a7"/>
    <w:rPr>
      <w:rFonts w:ascii="Batang" w:eastAsia="Batang" w:hAnsi="Batang" w:cs="Batang"/>
      <w:b w:val="0"/>
      <w:bCs w:val="0"/>
      <w:i w:val="0"/>
      <w:iCs w:val="0"/>
      <w:smallCaps w:val="0"/>
      <w:strike w:val="0"/>
      <w:color w:val="000000"/>
      <w:spacing w:val="-2"/>
      <w:w w:val="100"/>
      <w:position w:val="0"/>
      <w:sz w:val="14"/>
      <w:szCs w:val="14"/>
      <w:u w:val="single"/>
      <w:lang w:val="uk-UA"/>
    </w:rPr>
  </w:style>
  <w:style w:type="character" w:customStyle="1" w:styleId="68">
    <w:name w:val="Основной текст (68)_"/>
    <w:basedOn w:val="a0"/>
    <w:link w:val="680"/>
    <w:rPr>
      <w:rFonts w:ascii="Batang" w:eastAsia="Batang" w:hAnsi="Batang" w:cs="Batang"/>
      <w:b w:val="0"/>
      <w:bCs w:val="0"/>
      <w:i w:val="0"/>
      <w:iCs w:val="0"/>
      <w:smallCaps w:val="0"/>
      <w:strike w:val="0"/>
      <w:spacing w:val="1"/>
      <w:sz w:val="13"/>
      <w:szCs w:val="13"/>
      <w:u w:val="none"/>
    </w:rPr>
  </w:style>
  <w:style w:type="character" w:customStyle="1" w:styleId="6875pt0pt">
    <w:name w:val="Основной текст (68) + 7;5 pt;Курсив;Интервал 0 pt"/>
    <w:basedOn w:val="68"/>
    <w:rPr>
      <w:rFonts w:ascii="Batang" w:eastAsia="Batang" w:hAnsi="Batang" w:cs="Batang"/>
      <w:b w:val="0"/>
      <w:bCs w:val="0"/>
      <w:i/>
      <w:iCs/>
      <w:smallCaps w:val="0"/>
      <w:strike w:val="0"/>
      <w:color w:val="000000"/>
      <w:spacing w:val="-4"/>
      <w:w w:val="100"/>
      <w:position w:val="0"/>
      <w:sz w:val="15"/>
      <w:szCs w:val="15"/>
      <w:u w:val="none"/>
      <w:lang w:val="uk-UA"/>
    </w:rPr>
  </w:style>
  <w:style w:type="character" w:customStyle="1" w:styleId="687pt0pt">
    <w:name w:val="Основной текст (68) + 7 pt;Интервал 0 pt"/>
    <w:basedOn w:val="68"/>
    <w:rPr>
      <w:rFonts w:ascii="Batang" w:eastAsia="Batang" w:hAnsi="Batang" w:cs="Batang"/>
      <w:b w:val="0"/>
      <w:bCs w:val="0"/>
      <w:i w:val="0"/>
      <w:iCs w:val="0"/>
      <w:smallCaps w:val="0"/>
      <w:strike w:val="0"/>
      <w:color w:val="000000"/>
      <w:spacing w:val="-8"/>
      <w:w w:val="100"/>
      <w:position w:val="0"/>
      <w:sz w:val="14"/>
      <w:szCs w:val="14"/>
      <w:u w:val="none"/>
      <w:lang w:val="uk-UA"/>
    </w:rPr>
  </w:style>
  <w:style w:type="character" w:customStyle="1" w:styleId="6875pt0pt0">
    <w:name w:val="Основной текст (68) + 7;5 pt;Курсив;Интервал 0 pt"/>
    <w:basedOn w:val="68"/>
    <w:rPr>
      <w:rFonts w:ascii="Batang" w:eastAsia="Batang" w:hAnsi="Batang" w:cs="Batang"/>
      <w:b w:val="0"/>
      <w:bCs w:val="0"/>
      <w:i/>
      <w:iCs/>
      <w:smallCaps w:val="0"/>
      <w:strike w:val="0"/>
      <w:color w:val="000000"/>
      <w:spacing w:val="-5"/>
      <w:w w:val="100"/>
      <w:position w:val="0"/>
      <w:sz w:val="15"/>
      <w:szCs w:val="15"/>
      <w:u w:val="none"/>
      <w:lang w:val="uk-UA"/>
    </w:rPr>
  </w:style>
  <w:style w:type="character" w:customStyle="1" w:styleId="687pt0pt0">
    <w:name w:val="Основной текст (68) + 7 pt;Интервал 0 pt"/>
    <w:basedOn w:val="68"/>
    <w:rPr>
      <w:rFonts w:ascii="Batang" w:eastAsia="Batang" w:hAnsi="Batang" w:cs="Batang"/>
      <w:b w:val="0"/>
      <w:bCs w:val="0"/>
      <w:i w:val="0"/>
      <w:iCs w:val="0"/>
      <w:smallCaps w:val="0"/>
      <w:strike w:val="0"/>
      <w:color w:val="000000"/>
      <w:spacing w:val="-2"/>
      <w:w w:val="100"/>
      <w:position w:val="0"/>
      <w:sz w:val="14"/>
      <w:szCs w:val="14"/>
      <w:u w:val="none"/>
      <w:lang w:val="uk-UA"/>
    </w:rPr>
  </w:style>
  <w:style w:type="character" w:customStyle="1" w:styleId="687pt0pt1">
    <w:name w:val="Основной текст (68) + 7 pt;Курсив;Интервал 0 pt"/>
    <w:basedOn w:val="68"/>
    <w:rPr>
      <w:rFonts w:ascii="Batang" w:eastAsia="Batang" w:hAnsi="Batang" w:cs="Batang"/>
      <w:b w:val="0"/>
      <w:bCs w:val="0"/>
      <w:i/>
      <w:iCs/>
      <w:smallCaps w:val="0"/>
      <w:strike w:val="0"/>
      <w:color w:val="000000"/>
      <w:spacing w:val="-6"/>
      <w:w w:val="100"/>
      <w:position w:val="0"/>
      <w:sz w:val="14"/>
      <w:szCs w:val="14"/>
      <w:u w:val="none"/>
      <w:lang w:val="uk-UA"/>
    </w:rPr>
  </w:style>
  <w:style w:type="character" w:customStyle="1" w:styleId="68CenturyGothic6pt">
    <w:name w:val="Основной текст (68) + Century Gothic;6 pt"/>
    <w:basedOn w:val="68"/>
    <w:rPr>
      <w:rFonts w:ascii="Century Gothic" w:eastAsia="Century Gothic" w:hAnsi="Century Gothic" w:cs="Century Gothic"/>
      <w:b w:val="0"/>
      <w:bCs w:val="0"/>
      <w:i w:val="0"/>
      <w:iCs w:val="0"/>
      <w:smallCaps w:val="0"/>
      <w:strike w:val="0"/>
      <w:color w:val="000000"/>
      <w:spacing w:val="1"/>
      <w:w w:val="100"/>
      <w:position w:val="0"/>
      <w:sz w:val="12"/>
      <w:szCs w:val="12"/>
      <w:u w:val="none"/>
      <w:lang w:val="uk-UA"/>
    </w:rPr>
  </w:style>
  <w:style w:type="character" w:customStyle="1" w:styleId="69">
    <w:name w:val="Основной текст (69)_"/>
    <w:basedOn w:val="a0"/>
    <w:link w:val="690"/>
    <w:rPr>
      <w:rFonts w:ascii="Batang" w:eastAsia="Batang" w:hAnsi="Batang" w:cs="Batang"/>
      <w:b w:val="0"/>
      <w:bCs w:val="0"/>
      <w:i/>
      <w:iCs/>
      <w:smallCaps w:val="0"/>
      <w:strike w:val="0"/>
      <w:spacing w:val="-4"/>
      <w:sz w:val="15"/>
      <w:szCs w:val="15"/>
      <w:u w:val="none"/>
    </w:rPr>
  </w:style>
  <w:style w:type="character" w:customStyle="1" w:styleId="6965pt0pt">
    <w:name w:val="Основной текст (69) + 6;5 pt;Не курсив;Интервал 0 pt"/>
    <w:basedOn w:val="69"/>
    <w:rPr>
      <w:rFonts w:ascii="Batang" w:eastAsia="Batang" w:hAnsi="Batang" w:cs="Batang"/>
      <w:b w:val="0"/>
      <w:bCs w:val="0"/>
      <w:i/>
      <w:iCs/>
      <w:smallCaps w:val="0"/>
      <w:strike w:val="0"/>
      <w:color w:val="000000"/>
      <w:spacing w:val="1"/>
      <w:w w:val="100"/>
      <w:position w:val="0"/>
      <w:sz w:val="13"/>
      <w:szCs w:val="13"/>
      <w:u w:val="none"/>
      <w:lang w:val="uk-UA"/>
    </w:rPr>
  </w:style>
  <w:style w:type="character" w:customStyle="1" w:styleId="137pt0pt6">
    <w:name w:val="Основной текст (13) + 7 pt;Интервал 0 pt"/>
    <w:basedOn w:val="130"/>
    <w:rPr>
      <w:rFonts w:ascii="Batang" w:eastAsia="Batang" w:hAnsi="Batang" w:cs="Batang"/>
      <w:b w:val="0"/>
      <w:bCs w:val="0"/>
      <w:i w:val="0"/>
      <w:iCs w:val="0"/>
      <w:smallCaps w:val="0"/>
      <w:strike w:val="0"/>
      <w:color w:val="000000"/>
      <w:spacing w:val="-11"/>
      <w:w w:val="100"/>
      <w:position w:val="0"/>
      <w:sz w:val="14"/>
      <w:szCs w:val="14"/>
      <w:u w:val="single"/>
      <w:lang w:val="uk-UA"/>
    </w:rPr>
  </w:style>
  <w:style w:type="character" w:customStyle="1" w:styleId="75pt0pt9">
    <w:name w:val="Основной текст + 7;5 pt;Курсив;Интервал 0 pt"/>
    <w:basedOn w:val="a7"/>
    <w:rPr>
      <w:rFonts w:ascii="Batang" w:eastAsia="Batang" w:hAnsi="Batang" w:cs="Batang"/>
      <w:b w:val="0"/>
      <w:bCs w:val="0"/>
      <w:i/>
      <w:iCs/>
      <w:smallCaps w:val="0"/>
      <w:strike w:val="0"/>
      <w:color w:val="000000"/>
      <w:spacing w:val="-4"/>
      <w:w w:val="100"/>
      <w:position w:val="0"/>
      <w:sz w:val="15"/>
      <w:szCs w:val="15"/>
      <w:u w:val="none"/>
      <w:lang w:val="uk-UA"/>
    </w:rPr>
  </w:style>
  <w:style w:type="character" w:customStyle="1" w:styleId="5pt0pte">
    <w:name w:val="Основной текст + 5 pt;Курсив;Интервал 0 pt"/>
    <w:basedOn w:val="a7"/>
    <w:rPr>
      <w:rFonts w:ascii="Batang" w:eastAsia="Batang" w:hAnsi="Batang" w:cs="Batang"/>
      <w:b w:val="0"/>
      <w:bCs w:val="0"/>
      <w:i/>
      <w:iCs/>
      <w:smallCaps w:val="0"/>
      <w:strike w:val="0"/>
      <w:color w:val="000000"/>
      <w:spacing w:val="1"/>
      <w:w w:val="100"/>
      <w:position w:val="0"/>
      <w:sz w:val="10"/>
      <w:szCs w:val="10"/>
      <w:u w:val="none"/>
      <w:lang w:val="uk-UA"/>
    </w:rPr>
  </w:style>
  <w:style w:type="character" w:customStyle="1" w:styleId="5pt0ptf">
    <w:name w:val="Основной текст + 5 pt;Курсив;Интервал 0 pt"/>
    <w:basedOn w:val="a7"/>
    <w:rPr>
      <w:rFonts w:ascii="Batang" w:eastAsia="Batang" w:hAnsi="Batang" w:cs="Batang"/>
      <w:b w:val="0"/>
      <w:bCs w:val="0"/>
      <w:i/>
      <w:iCs/>
      <w:smallCaps w:val="0"/>
      <w:strike w:val="0"/>
      <w:color w:val="000000"/>
      <w:spacing w:val="0"/>
      <w:w w:val="100"/>
      <w:position w:val="0"/>
      <w:sz w:val="10"/>
      <w:szCs w:val="10"/>
      <w:u w:val="none"/>
    </w:rPr>
  </w:style>
  <w:style w:type="character" w:customStyle="1" w:styleId="651">
    <w:name w:val="Заголовок №6 (5)_"/>
    <w:basedOn w:val="a0"/>
    <w:link w:val="652"/>
    <w:rPr>
      <w:rFonts w:ascii="Verdana" w:eastAsia="Verdana" w:hAnsi="Verdana" w:cs="Verdana"/>
      <w:b/>
      <w:bCs/>
      <w:i w:val="0"/>
      <w:iCs w:val="0"/>
      <w:smallCaps w:val="0"/>
      <w:strike w:val="0"/>
      <w:spacing w:val="-10"/>
      <w:sz w:val="16"/>
      <w:szCs w:val="16"/>
      <w:u w:val="none"/>
    </w:rPr>
  </w:style>
  <w:style w:type="character" w:customStyle="1" w:styleId="7pt0pt8">
    <w:name w:val="Колонтитул + 7 pt;Интервал 0 pt"/>
    <w:basedOn w:val="a4"/>
    <w:rPr>
      <w:rFonts w:ascii="Batang" w:eastAsia="Batang" w:hAnsi="Batang" w:cs="Batang"/>
      <w:b w:val="0"/>
      <w:bCs w:val="0"/>
      <w:i w:val="0"/>
      <w:iCs w:val="0"/>
      <w:smallCaps w:val="0"/>
      <w:strike w:val="0"/>
      <w:color w:val="000000"/>
      <w:spacing w:val="-9"/>
      <w:w w:val="100"/>
      <w:position w:val="0"/>
      <w:sz w:val="14"/>
      <w:szCs w:val="14"/>
      <w:u w:val="single"/>
      <w:lang w:val="uk-UA"/>
    </w:rPr>
  </w:style>
  <w:style w:type="character" w:customStyle="1" w:styleId="100ptb">
    <w:name w:val="Основной текст (10) + Не полужирный;Интервал 0 pt"/>
    <w:basedOn w:val="100"/>
    <w:rPr>
      <w:rFonts w:ascii="Batang" w:eastAsia="Batang" w:hAnsi="Batang" w:cs="Batang"/>
      <w:b/>
      <w:bCs/>
      <w:i w:val="0"/>
      <w:iCs w:val="0"/>
      <w:smallCaps w:val="0"/>
      <w:strike w:val="0"/>
      <w:color w:val="000000"/>
      <w:spacing w:val="-6"/>
      <w:w w:val="100"/>
      <w:position w:val="0"/>
      <w:sz w:val="14"/>
      <w:szCs w:val="14"/>
      <w:u w:val="none"/>
      <w:lang w:val="uk-UA"/>
    </w:rPr>
  </w:style>
  <w:style w:type="character" w:customStyle="1" w:styleId="1075pt0pt4">
    <w:name w:val="Основной текст (10) + 7;5 pt;Не полужирный;Курсив;Интервал 0 pt"/>
    <w:basedOn w:val="100"/>
    <w:rPr>
      <w:rFonts w:ascii="Batang" w:eastAsia="Batang" w:hAnsi="Batang" w:cs="Batang"/>
      <w:b/>
      <w:bCs/>
      <w:i/>
      <w:iCs/>
      <w:smallCaps w:val="0"/>
      <w:strike w:val="0"/>
      <w:color w:val="000000"/>
      <w:spacing w:val="-8"/>
      <w:w w:val="100"/>
      <w:position w:val="0"/>
      <w:sz w:val="15"/>
      <w:szCs w:val="15"/>
      <w:u w:val="none"/>
      <w:lang w:val="uk-UA"/>
    </w:rPr>
  </w:style>
  <w:style w:type="character" w:customStyle="1" w:styleId="39Constantia0pt">
    <w:name w:val="Основной текст (39) + Constantia;Интервал 0 pt"/>
    <w:basedOn w:val="39"/>
    <w:rPr>
      <w:rFonts w:ascii="Constantia" w:eastAsia="Constantia" w:hAnsi="Constantia" w:cs="Constantia"/>
      <w:b w:val="0"/>
      <w:bCs w:val="0"/>
      <w:i/>
      <w:iCs/>
      <w:smallCaps w:val="0"/>
      <w:strike w:val="0"/>
      <w:color w:val="000000"/>
      <w:spacing w:val="-8"/>
      <w:w w:val="100"/>
      <w:position w:val="0"/>
      <w:sz w:val="14"/>
      <w:szCs w:val="14"/>
      <w:u w:val="none"/>
      <w:lang w:val="uk-UA"/>
    </w:rPr>
  </w:style>
  <w:style w:type="character" w:customStyle="1" w:styleId="108pt0pt3">
    <w:name w:val="Основной текст (10) + 8 pt;Не полужирный;Интервал 0 pt"/>
    <w:basedOn w:val="100"/>
    <w:rPr>
      <w:rFonts w:ascii="Batang" w:eastAsia="Batang" w:hAnsi="Batang" w:cs="Batang"/>
      <w:b/>
      <w:bCs/>
      <w:i w:val="0"/>
      <w:iCs w:val="0"/>
      <w:smallCaps w:val="0"/>
      <w:strike w:val="0"/>
      <w:color w:val="000000"/>
      <w:spacing w:val="-12"/>
      <w:w w:val="100"/>
      <w:position w:val="0"/>
      <w:sz w:val="16"/>
      <w:szCs w:val="16"/>
      <w:u w:val="none"/>
      <w:lang w:val="uk-UA"/>
    </w:rPr>
  </w:style>
  <w:style w:type="character" w:customStyle="1" w:styleId="108pt0pt4">
    <w:name w:val="Основной текст (10) + 8 pt;Не полужирный;Интервал 0 pt"/>
    <w:basedOn w:val="100"/>
    <w:rPr>
      <w:rFonts w:ascii="Batang" w:eastAsia="Batang" w:hAnsi="Batang" w:cs="Batang"/>
      <w:b/>
      <w:bCs/>
      <w:i w:val="0"/>
      <w:iCs w:val="0"/>
      <w:smallCaps w:val="0"/>
      <w:strike w:val="0"/>
      <w:color w:val="000000"/>
      <w:spacing w:val="-8"/>
      <w:w w:val="100"/>
      <w:position w:val="0"/>
      <w:sz w:val="16"/>
      <w:szCs w:val="16"/>
      <w:u w:val="none"/>
      <w:lang w:val="uk-UA"/>
    </w:rPr>
  </w:style>
  <w:style w:type="character" w:customStyle="1" w:styleId="5a">
    <w:name w:val="Основной текст5"/>
    <w:basedOn w:val="a7"/>
    <w:rPr>
      <w:rFonts w:ascii="Batang" w:eastAsia="Batang" w:hAnsi="Batang" w:cs="Batang"/>
      <w:b w:val="0"/>
      <w:bCs w:val="0"/>
      <w:i w:val="0"/>
      <w:iCs w:val="0"/>
      <w:smallCaps w:val="0"/>
      <w:strike w:val="0"/>
      <w:color w:val="000000"/>
      <w:spacing w:val="-2"/>
      <w:w w:val="100"/>
      <w:position w:val="0"/>
      <w:sz w:val="14"/>
      <w:szCs w:val="14"/>
      <w:u w:val="none"/>
      <w:lang w:val="uk-UA"/>
    </w:rPr>
  </w:style>
  <w:style w:type="character" w:customStyle="1" w:styleId="75pt0pta">
    <w:name w:val="Основной текст + 7;5 pt;Курсив;Интервал 0 pt"/>
    <w:basedOn w:val="a7"/>
    <w:rPr>
      <w:rFonts w:ascii="Batang" w:eastAsia="Batang" w:hAnsi="Batang" w:cs="Batang"/>
      <w:b w:val="0"/>
      <w:bCs w:val="0"/>
      <w:i/>
      <w:iCs/>
      <w:smallCaps w:val="0"/>
      <w:strike w:val="0"/>
      <w:color w:val="000000"/>
      <w:spacing w:val="-8"/>
      <w:w w:val="100"/>
      <w:position w:val="0"/>
      <w:sz w:val="15"/>
      <w:szCs w:val="15"/>
      <w:u w:val="none"/>
      <w:lang w:val="uk-UA"/>
    </w:rPr>
  </w:style>
  <w:style w:type="character" w:customStyle="1" w:styleId="0ptff0">
    <w:name w:val="Основной текст + Интервал 0 pt"/>
    <w:basedOn w:val="a7"/>
    <w:rPr>
      <w:rFonts w:ascii="Batang" w:eastAsia="Batang" w:hAnsi="Batang" w:cs="Batang"/>
      <w:b w:val="0"/>
      <w:bCs w:val="0"/>
      <w:i w:val="0"/>
      <w:iCs w:val="0"/>
      <w:smallCaps w:val="0"/>
      <w:strike w:val="0"/>
      <w:color w:val="000000"/>
      <w:spacing w:val="-6"/>
      <w:w w:val="100"/>
      <w:position w:val="0"/>
      <w:sz w:val="14"/>
      <w:szCs w:val="14"/>
      <w:u w:val="none"/>
      <w:lang w:val="uk-UA"/>
    </w:rPr>
  </w:style>
  <w:style w:type="character" w:customStyle="1" w:styleId="8pt0pte">
    <w:name w:val="Основной текст + 8 pt;Интервал 0 pt"/>
    <w:basedOn w:val="a7"/>
    <w:rPr>
      <w:rFonts w:ascii="Batang" w:eastAsia="Batang" w:hAnsi="Batang" w:cs="Batang"/>
      <w:b w:val="0"/>
      <w:bCs w:val="0"/>
      <w:i w:val="0"/>
      <w:iCs w:val="0"/>
      <w:smallCaps w:val="0"/>
      <w:strike w:val="0"/>
      <w:color w:val="000000"/>
      <w:spacing w:val="-8"/>
      <w:w w:val="100"/>
      <w:position w:val="0"/>
      <w:sz w:val="16"/>
      <w:szCs w:val="16"/>
      <w:u w:val="none"/>
      <w:lang w:val="uk-UA"/>
    </w:rPr>
  </w:style>
  <w:style w:type="character" w:customStyle="1" w:styleId="150pt8">
    <w:name w:val="Основной текст (15) + Не полужирный;Не курсив;Интервал 0 pt"/>
    <w:basedOn w:val="15"/>
    <w:rPr>
      <w:rFonts w:ascii="Batang" w:eastAsia="Batang" w:hAnsi="Batang" w:cs="Batang"/>
      <w:b/>
      <w:bCs/>
      <w:i/>
      <w:iCs/>
      <w:smallCaps w:val="0"/>
      <w:strike w:val="0"/>
      <w:color w:val="000000"/>
      <w:spacing w:val="-6"/>
      <w:w w:val="100"/>
      <w:position w:val="0"/>
      <w:sz w:val="14"/>
      <w:szCs w:val="14"/>
      <w:u w:val="none"/>
      <w:lang w:val="uk-UA"/>
    </w:rPr>
  </w:style>
  <w:style w:type="character" w:customStyle="1" w:styleId="1575pt0pt3">
    <w:name w:val="Основной текст (15) + 7;5 pt;Не полужирный;Интервал 0 pt"/>
    <w:basedOn w:val="15"/>
    <w:rPr>
      <w:rFonts w:ascii="Batang" w:eastAsia="Batang" w:hAnsi="Batang" w:cs="Batang"/>
      <w:b/>
      <w:bCs/>
      <w:i/>
      <w:iCs/>
      <w:smallCaps w:val="0"/>
      <w:strike w:val="0"/>
      <w:color w:val="000000"/>
      <w:spacing w:val="-8"/>
      <w:w w:val="100"/>
      <w:position w:val="0"/>
      <w:sz w:val="15"/>
      <w:szCs w:val="15"/>
      <w:u w:val="none"/>
      <w:lang w:val="uk-UA"/>
    </w:rPr>
  </w:style>
  <w:style w:type="character" w:customStyle="1" w:styleId="8pt0ptf">
    <w:name w:val="Основной текст + 8 pt;Интервал 0 pt"/>
    <w:basedOn w:val="a7"/>
    <w:rPr>
      <w:rFonts w:ascii="Batang" w:eastAsia="Batang" w:hAnsi="Batang" w:cs="Batang"/>
      <w:b w:val="0"/>
      <w:bCs w:val="0"/>
      <w:i w:val="0"/>
      <w:iCs w:val="0"/>
      <w:smallCaps w:val="0"/>
      <w:strike w:val="0"/>
      <w:color w:val="000000"/>
      <w:spacing w:val="-9"/>
      <w:w w:val="100"/>
      <w:position w:val="0"/>
      <w:sz w:val="16"/>
      <w:szCs w:val="16"/>
      <w:u w:val="none"/>
      <w:lang w:val="uk-UA"/>
    </w:rPr>
  </w:style>
  <w:style w:type="character" w:customStyle="1" w:styleId="7pt0pt9">
    <w:name w:val="Колонтитул + 7 pt;Интервал 0 pt"/>
    <w:basedOn w:val="a4"/>
    <w:rPr>
      <w:rFonts w:ascii="Batang" w:eastAsia="Batang" w:hAnsi="Batang" w:cs="Batang"/>
      <w:b w:val="0"/>
      <w:bCs w:val="0"/>
      <w:i w:val="0"/>
      <w:iCs w:val="0"/>
      <w:smallCaps w:val="0"/>
      <w:strike w:val="0"/>
      <w:color w:val="000000"/>
      <w:spacing w:val="-9"/>
      <w:w w:val="100"/>
      <w:position w:val="0"/>
      <w:sz w:val="14"/>
      <w:szCs w:val="14"/>
      <w:u w:val="none"/>
      <w:lang w:val="uk-UA"/>
    </w:rPr>
  </w:style>
  <w:style w:type="character" w:customStyle="1" w:styleId="37Batang8pt0pt2">
    <w:name w:val="Основной текст (37) + Batang;8 pt;Интервал 0 pt"/>
    <w:basedOn w:val="37"/>
    <w:rPr>
      <w:rFonts w:ascii="Batang" w:eastAsia="Batang" w:hAnsi="Batang" w:cs="Batang"/>
      <w:b w:val="0"/>
      <w:bCs w:val="0"/>
      <w:i w:val="0"/>
      <w:iCs w:val="0"/>
      <w:smallCaps w:val="0"/>
      <w:strike w:val="0"/>
      <w:color w:val="000000"/>
      <w:spacing w:val="-12"/>
      <w:w w:val="100"/>
      <w:position w:val="0"/>
      <w:sz w:val="16"/>
      <w:szCs w:val="16"/>
      <w:u w:val="none"/>
      <w:lang w:val="uk-UA"/>
    </w:rPr>
  </w:style>
  <w:style w:type="character" w:customStyle="1" w:styleId="37Batang7pt0pt5">
    <w:name w:val="Основной текст (37) + Batang;7 pt;Курсив;Интервал 0 pt"/>
    <w:basedOn w:val="37"/>
    <w:rPr>
      <w:rFonts w:ascii="Batang" w:eastAsia="Batang" w:hAnsi="Batang" w:cs="Batang"/>
      <w:b w:val="0"/>
      <w:bCs w:val="0"/>
      <w:i/>
      <w:iCs/>
      <w:smallCaps w:val="0"/>
      <w:strike w:val="0"/>
      <w:color w:val="000000"/>
      <w:spacing w:val="-16"/>
      <w:w w:val="100"/>
      <w:position w:val="0"/>
      <w:sz w:val="14"/>
      <w:szCs w:val="14"/>
      <w:u w:val="none"/>
      <w:lang w:val="uk-UA"/>
    </w:rPr>
  </w:style>
  <w:style w:type="character" w:customStyle="1" w:styleId="37Constantia8pt0pt0">
    <w:name w:val="Основной текст (37) + Constantia;8 pt;Полужирный;Интервал 0 pt"/>
    <w:basedOn w:val="37"/>
    <w:rPr>
      <w:rFonts w:ascii="Constantia" w:eastAsia="Constantia" w:hAnsi="Constantia" w:cs="Constantia"/>
      <w:b/>
      <w:bCs/>
      <w:i w:val="0"/>
      <w:iCs w:val="0"/>
      <w:smallCaps w:val="0"/>
      <w:strike w:val="0"/>
      <w:color w:val="000000"/>
      <w:spacing w:val="-13"/>
      <w:w w:val="100"/>
      <w:position w:val="0"/>
      <w:sz w:val="16"/>
      <w:szCs w:val="16"/>
      <w:u w:val="none"/>
      <w:lang w:val="uk-UA"/>
    </w:rPr>
  </w:style>
  <w:style w:type="character" w:customStyle="1" w:styleId="37Batang8pt0pt3">
    <w:name w:val="Основной текст (37) + Batang;8 pt;Интервал 0 pt"/>
    <w:basedOn w:val="37"/>
    <w:rPr>
      <w:rFonts w:ascii="Batang" w:eastAsia="Batang" w:hAnsi="Batang" w:cs="Batang"/>
      <w:b w:val="0"/>
      <w:bCs w:val="0"/>
      <w:i w:val="0"/>
      <w:iCs w:val="0"/>
      <w:smallCaps w:val="0"/>
      <w:strike w:val="0"/>
      <w:color w:val="000000"/>
      <w:spacing w:val="-9"/>
      <w:w w:val="100"/>
      <w:position w:val="0"/>
      <w:sz w:val="16"/>
      <w:szCs w:val="16"/>
      <w:u w:val="none"/>
      <w:lang w:val="uk-UA"/>
    </w:rPr>
  </w:style>
  <w:style w:type="character" w:customStyle="1" w:styleId="37Batang75pt0pt3">
    <w:name w:val="Основной текст (37) + Batang;7;5 pt;Курсив;Интервал 0 pt"/>
    <w:basedOn w:val="37"/>
    <w:rPr>
      <w:rFonts w:ascii="Batang" w:eastAsia="Batang" w:hAnsi="Batang" w:cs="Batang"/>
      <w:b w:val="0"/>
      <w:bCs w:val="0"/>
      <w:i/>
      <w:iCs/>
      <w:smallCaps w:val="0"/>
      <w:strike w:val="0"/>
      <w:color w:val="000000"/>
      <w:spacing w:val="-8"/>
      <w:w w:val="100"/>
      <w:position w:val="0"/>
      <w:sz w:val="15"/>
      <w:szCs w:val="15"/>
      <w:u w:val="none"/>
      <w:lang w:val="uk-UA"/>
    </w:rPr>
  </w:style>
  <w:style w:type="character" w:customStyle="1" w:styleId="37Batang7pt0pt6">
    <w:name w:val="Основной текст (37) + Batang;7 pt;Интервал 0 pt"/>
    <w:basedOn w:val="37"/>
    <w:rPr>
      <w:rFonts w:ascii="Batang" w:eastAsia="Batang" w:hAnsi="Batang" w:cs="Batang"/>
      <w:b w:val="0"/>
      <w:bCs w:val="0"/>
      <w:i w:val="0"/>
      <w:iCs w:val="0"/>
      <w:smallCaps w:val="0"/>
      <w:strike w:val="0"/>
      <w:color w:val="000000"/>
      <w:spacing w:val="-6"/>
      <w:w w:val="100"/>
      <w:position w:val="0"/>
      <w:sz w:val="14"/>
      <w:szCs w:val="14"/>
      <w:u w:val="none"/>
      <w:lang w:val="uk-UA"/>
    </w:rPr>
  </w:style>
  <w:style w:type="character" w:customStyle="1" w:styleId="780">
    <w:name w:val="Заголовок №7 (8)_"/>
    <w:basedOn w:val="a0"/>
    <w:link w:val="781"/>
    <w:rPr>
      <w:rFonts w:ascii="Constantia" w:eastAsia="Constantia" w:hAnsi="Constantia" w:cs="Constantia"/>
      <w:b/>
      <w:bCs/>
      <w:i w:val="0"/>
      <w:iCs w:val="0"/>
      <w:smallCaps w:val="0"/>
      <w:strike w:val="0"/>
      <w:spacing w:val="-16"/>
      <w:sz w:val="16"/>
      <w:szCs w:val="16"/>
      <w:u w:val="none"/>
    </w:rPr>
  </w:style>
  <w:style w:type="character" w:customStyle="1" w:styleId="37Constantia8pt0pt1">
    <w:name w:val="Основной текст (37) + Constantia;8 pt;Полужирный;Интервал 0 pt"/>
    <w:basedOn w:val="37"/>
    <w:rPr>
      <w:rFonts w:ascii="Constantia" w:eastAsia="Constantia" w:hAnsi="Constantia" w:cs="Constantia"/>
      <w:b/>
      <w:bCs/>
      <w:i w:val="0"/>
      <w:iCs w:val="0"/>
      <w:smallCaps w:val="0"/>
      <w:strike w:val="0"/>
      <w:color w:val="000000"/>
      <w:spacing w:val="-16"/>
      <w:w w:val="100"/>
      <w:position w:val="0"/>
      <w:sz w:val="16"/>
      <w:szCs w:val="16"/>
      <w:u w:val="none"/>
      <w:lang w:val="uk-UA"/>
    </w:rPr>
  </w:style>
  <w:style w:type="character" w:customStyle="1" w:styleId="37Constantia8pt0pt2">
    <w:name w:val="Основной текст (37) + Constantia;8 pt;Полужирный;Интервал 0 pt"/>
    <w:basedOn w:val="37"/>
    <w:rPr>
      <w:rFonts w:ascii="Constantia" w:eastAsia="Constantia" w:hAnsi="Constantia" w:cs="Constantia"/>
      <w:b/>
      <w:bCs/>
      <w:i w:val="0"/>
      <w:iCs w:val="0"/>
      <w:smallCaps w:val="0"/>
      <w:strike w:val="0"/>
      <w:color w:val="000000"/>
      <w:spacing w:val="-8"/>
      <w:w w:val="100"/>
      <w:position w:val="0"/>
      <w:sz w:val="16"/>
      <w:szCs w:val="16"/>
      <w:u w:val="none"/>
      <w:lang w:val="ru-RU"/>
    </w:rPr>
  </w:style>
  <w:style w:type="character" w:customStyle="1" w:styleId="37Batang8pt0pt4">
    <w:name w:val="Основной текст (37) + Batang;8 pt;Интервал 0 pt"/>
    <w:basedOn w:val="37"/>
    <w:rPr>
      <w:rFonts w:ascii="Batang" w:eastAsia="Batang" w:hAnsi="Batang" w:cs="Batang"/>
      <w:b w:val="0"/>
      <w:bCs w:val="0"/>
      <w:i w:val="0"/>
      <w:iCs w:val="0"/>
      <w:smallCaps w:val="0"/>
      <w:strike/>
      <w:color w:val="000000"/>
      <w:spacing w:val="-12"/>
      <w:w w:val="100"/>
      <w:position w:val="0"/>
      <w:sz w:val="16"/>
      <w:szCs w:val="16"/>
      <w:u w:val="none"/>
      <w:lang w:val="uk-UA"/>
    </w:rPr>
  </w:style>
  <w:style w:type="character" w:customStyle="1" w:styleId="140pt3">
    <w:name w:val="Основной текст (14) + Интервал 0 pt"/>
    <w:basedOn w:val="14"/>
    <w:rPr>
      <w:rFonts w:ascii="Batang" w:eastAsia="Batang" w:hAnsi="Batang" w:cs="Batang"/>
      <w:b w:val="0"/>
      <w:bCs w:val="0"/>
      <w:i/>
      <w:iCs/>
      <w:smallCaps w:val="0"/>
      <w:strike w:val="0"/>
      <w:color w:val="000000"/>
      <w:spacing w:val="-7"/>
      <w:w w:val="100"/>
      <w:position w:val="0"/>
      <w:sz w:val="13"/>
      <w:szCs w:val="13"/>
      <w:u w:val="none"/>
      <w:lang w:val="uk-UA"/>
    </w:rPr>
  </w:style>
  <w:style w:type="character" w:customStyle="1" w:styleId="8Batang85pt-1pt">
    <w:name w:val="Колонтитул (8) + Batang;8;5 pt;Не полужирный;Интервал -1 pt"/>
    <w:basedOn w:val="82"/>
    <w:rPr>
      <w:rFonts w:ascii="Batang" w:eastAsia="Batang" w:hAnsi="Batang" w:cs="Batang"/>
      <w:b/>
      <w:bCs/>
      <w:i w:val="0"/>
      <w:iCs w:val="0"/>
      <w:smallCaps w:val="0"/>
      <w:strike w:val="0"/>
      <w:color w:val="000000"/>
      <w:spacing w:val="-23"/>
      <w:w w:val="100"/>
      <w:position w:val="0"/>
      <w:sz w:val="17"/>
      <w:szCs w:val="17"/>
      <w:u w:val="none"/>
      <w:lang w:val="uk-UA"/>
    </w:rPr>
  </w:style>
  <w:style w:type="character" w:customStyle="1" w:styleId="47pt0pt1">
    <w:name w:val="Колонтитул (4) + 7 pt;Не полужирный;Интервал 0 pt"/>
    <w:basedOn w:val="43"/>
    <w:rPr>
      <w:rFonts w:ascii="Batang" w:eastAsia="Batang" w:hAnsi="Batang" w:cs="Batang"/>
      <w:b/>
      <w:bCs/>
      <w:i w:val="0"/>
      <w:iCs w:val="0"/>
      <w:smallCaps w:val="0"/>
      <w:strike w:val="0"/>
      <w:color w:val="000000"/>
      <w:spacing w:val="-7"/>
      <w:w w:val="100"/>
      <w:position w:val="0"/>
      <w:sz w:val="14"/>
      <w:szCs w:val="14"/>
      <w:u w:val="single"/>
      <w:lang w:val="uk-UA"/>
    </w:rPr>
  </w:style>
  <w:style w:type="character" w:customStyle="1" w:styleId="108pt0pt5">
    <w:name w:val="Основной текст (10) + 8 pt;Не полужирный;Интервал 0 pt"/>
    <w:basedOn w:val="100"/>
    <w:rPr>
      <w:rFonts w:ascii="Batang" w:eastAsia="Batang" w:hAnsi="Batang" w:cs="Batang"/>
      <w:b/>
      <w:bCs/>
      <w:i w:val="0"/>
      <w:iCs w:val="0"/>
      <w:smallCaps w:val="0"/>
      <w:strike w:val="0"/>
      <w:color w:val="000000"/>
      <w:spacing w:val="-9"/>
      <w:w w:val="100"/>
      <w:position w:val="0"/>
      <w:sz w:val="16"/>
      <w:szCs w:val="16"/>
      <w:u w:val="none"/>
      <w:lang w:val="uk-UA"/>
    </w:rPr>
  </w:style>
  <w:style w:type="character" w:customStyle="1" w:styleId="2155pt0pt2">
    <w:name w:val="Основной текст (21) + 5;5 pt;Не полужирный;Интервал 0 pt"/>
    <w:basedOn w:val="210"/>
    <w:rPr>
      <w:rFonts w:ascii="Batang" w:eastAsia="Batang" w:hAnsi="Batang" w:cs="Batang"/>
      <w:b/>
      <w:bCs/>
      <w:i/>
      <w:iCs/>
      <w:smallCaps w:val="0"/>
      <w:strike w:val="0"/>
      <w:color w:val="000000"/>
      <w:spacing w:val="-8"/>
      <w:w w:val="100"/>
      <w:position w:val="0"/>
      <w:sz w:val="11"/>
      <w:szCs w:val="11"/>
      <w:u w:val="none"/>
      <w:lang w:val="uk-UA"/>
    </w:rPr>
  </w:style>
  <w:style w:type="character" w:customStyle="1" w:styleId="210pt3">
    <w:name w:val="Основной текст (21) + Не полужирный;Не курсив;Интервал 0 pt"/>
    <w:basedOn w:val="210"/>
    <w:rPr>
      <w:rFonts w:ascii="Batang" w:eastAsia="Batang" w:hAnsi="Batang" w:cs="Batang"/>
      <w:b/>
      <w:bCs/>
      <w:i/>
      <w:iCs/>
      <w:smallCaps w:val="0"/>
      <w:strike w:val="0"/>
      <w:color w:val="000000"/>
      <w:spacing w:val="-2"/>
      <w:w w:val="100"/>
      <w:position w:val="0"/>
      <w:sz w:val="10"/>
      <w:szCs w:val="10"/>
      <w:u w:val="none"/>
      <w:lang w:val="uk-UA"/>
    </w:rPr>
  </w:style>
  <w:style w:type="character" w:customStyle="1" w:styleId="210pt4">
    <w:name w:val="Основной текст (21) + Не полужирный;Малые прописные;Интервал 0 pt"/>
    <w:basedOn w:val="210"/>
    <w:rPr>
      <w:rFonts w:ascii="Batang" w:eastAsia="Batang" w:hAnsi="Batang" w:cs="Batang"/>
      <w:b/>
      <w:bCs/>
      <w:i/>
      <w:iCs/>
      <w:smallCaps/>
      <w:strike w:val="0"/>
      <w:color w:val="000000"/>
      <w:spacing w:val="-9"/>
      <w:w w:val="100"/>
      <w:position w:val="0"/>
      <w:sz w:val="10"/>
      <w:szCs w:val="10"/>
      <w:u w:val="none"/>
      <w:lang w:val="uk-UA"/>
    </w:rPr>
  </w:style>
  <w:style w:type="character" w:customStyle="1" w:styleId="700">
    <w:name w:val="Основной текст (70)_"/>
    <w:basedOn w:val="a0"/>
    <w:link w:val="701"/>
    <w:rPr>
      <w:rFonts w:ascii="Batang" w:eastAsia="Batang" w:hAnsi="Batang" w:cs="Batang"/>
      <w:b w:val="0"/>
      <w:bCs w:val="0"/>
      <w:i/>
      <w:iCs/>
      <w:smallCaps w:val="0"/>
      <w:strike w:val="0"/>
      <w:spacing w:val="-10"/>
      <w:sz w:val="12"/>
      <w:szCs w:val="12"/>
      <w:u w:val="none"/>
    </w:rPr>
  </w:style>
  <w:style w:type="character" w:customStyle="1" w:styleId="702">
    <w:name w:val="Основной текст (70) + Малые прописные"/>
    <w:basedOn w:val="700"/>
    <w:rPr>
      <w:rFonts w:ascii="Batang" w:eastAsia="Batang" w:hAnsi="Batang" w:cs="Batang"/>
      <w:b w:val="0"/>
      <w:bCs w:val="0"/>
      <w:i/>
      <w:iCs/>
      <w:smallCaps/>
      <w:strike w:val="0"/>
      <w:color w:val="000000"/>
      <w:spacing w:val="-10"/>
      <w:w w:val="100"/>
      <w:position w:val="0"/>
      <w:sz w:val="12"/>
      <w:szCs w:val="12"/>
      <w:u w:val="none"/>
      <w:lang w:val="uk-UA"/>
    </w:rPr>
  </w:style>
  <w:style w:type="character" w:customStyle="1" w:styleId="51Constantia0pt">
    <w:name w:val="Основной текст (51) + Constantia;Курсив;Интервал 0 pt"/>
    <w:basedOn w:val="510"/>
    <w:rPr>
      <w:rFonts w:ascii="Constantia" w:eastAsia="Constantia" w:hAnsi="Constantia" w:cs="Constantia"/>
      <w:b w:val="0"/>
      <w:bCs w:val="0"/>
      <w:i/>
      <w:iCs/>
      <w:smallCaps w:val="0"/>
      <w:strike w:val="0"/>
      <w:color w:val="000000"/>
      <w:spacing w:val="-16"/>
      <w:w w:val="100"/>
      <w:position w:val="0"/>
      <w:sz w:val="14"/>
      <w:szCs w:val="14"/>
      <w:u w:val="none"/>
      <w:lang w:val="uk-UA"/>
    </w:rPr>
  </w:style>
  <w:style w:type="character" w:customStyle="1" w:styleId="5165pt0pt0">
    <w:name w:val="Основной текст (51) + 6;5 pt;Интервал 0 pt"/>
    <w:basedOn w:val="510"/>
    <w:rPr>
      <w:rFonts w:ascii="Batang" w:eastAsia="Batang" w:hAnsi="Batang" w:cs="Batang"/>
      <w:b w:val="0"/>
      <w:bCs w:val="0"/>
      <w:i w:val="0"/>
      <w:iCs w:val="0"/>
      <w:smallCaps w:val="0"/>
      <w:strike w:val="0"/>
      <w:color w:val="000000"/>
      <w:spacing w:val="0"/>
      <w:w w:val="100"/>
      <w:position w:val="0"/>
      <w:sz w:val="13"/>
      <w:szCs w:val="13"/>
      <w:u w:val="none"/>
    </w:rPr>
  </w:style>
  <w:style w:type="character" w:customStyle="1" w:styleId="510pt5">
    <w:name w:val="Основной текст (51) + Интервал 0 pt"/>
    <w:basedOn w:val="510"/>
    <w:rPr>
      <w:rFonts w:ascii="Batang" w:eastAsia="Batang" w:hAnsi="Batang" w:cs="Batang"/>
      <w:b w:val="0"/>
      <w:bCs w:val="0"/>
      <w:i w:val="0"/>
      <w:iCs w:val="0"/>
      <w:smallCaps w:val="0"/>
      <w:strike w:val="0"/>
      <w:color w:val="000000"/>
      <w:spacing w:val="-10"/>
      <w:w w:val="100"/>
      <w:position w:val="0"/>
      <w:sz w:val="14"/>
      <w:szCs w:val="14"/>
      <w:u w:val="none"/>
      <w:lang w:val="uk-UA"/>
    </w:rPr>
  </w:style>
  <w:style w:type="character" w:customStyle="1" w:styleId="53Batang6pt0pt2">
    <w:name w:val="Основной текст (53) + Batang;6 pt;Интервал 0 pt"/>
    <w:basedOn w:val="533"/>
    <w:rPr>
      <w:rFonts w:ascii="Batang" w:eastAsia="Batang" w:hAnsi="Batang" w:cs="Batang"/>
      <w:b w:val="0"/>
      <w:bCs w:val="0"/>
      <w:i/>
      <w:iCs/>
      <w:smallCaps w:val="0"/>
      <w:strike w:val="0"/>
      <w:color w:val="000000"/>
      <w:spacing w:val="-16"/>
      <w:w w:val="100"/>
      <w:position w:val="0"/>
      <w:sz w:val="12"/>
      <w:szCs w:val="12"/>
      <w:u w:val="none"/>
      <w:lang w:val="uk-UA"/>
    </w:rPr>
  </w:style>
  <w:style w:type="character" w:customStyle="1" w:styleId="53Batang0pt1">
    <w:name w:val="Основной текст (53) + Batang;Не курсив;Интервал 0 pt"/>
    <w:basedOn w:val="533"/>
    <w:rPr>
      <w:rFonts w:ascii="Batang" w:eastAsia="Batang" w:hAnsi="Batang" w:cs="Batang"/>
      <w:b w:val="0"/>
      <w:bCs w:val="0"/>
      <w:i/>
      <w:iCs/>
      <w:smallCaps w:val="0"/>
      <w:strike w:val="0"/>
      <w:color w:val="000000"/>
      <w:spacing w:val="-12"/>
      <w:w w:val="100"/>
      <w:position w:val="0"/>
      <w:sz w:val="11"/>
      <w:szCs w:val="11"/>
      <w:u w:val="none"/>
      <w:lang w:val="uk-UA"/>
    </w:rPr>
  </w:style>
  <w:style w:type="character" w:customStyle="1" w:styleId="137pt0pt7">
    <w:name w:val="Основной текст (13) + 7 pt;Интервал 0 pt"/>
    <w:basedOn w:val="130"/>
    <w:rPr>
      <w:rFonts w:ascii="Batang" w:eastAsia="Batang" w:hAnsi="Batang" w:cs="Batang"/>
      <w:b w:val="0"/>
      <w:bCs w:val="0"/>
      <w:i w:val="0"/>
      <w:iCs w:val="0"/>
      <w:smallCaps w:val="0"/>
      <w:strike w:val="0"/>
      <w:color w:val="000000"/>
      <w:spacing w:val="-10"/>
      <w:w w:val="100"/>
      <w:position w:val="0"/>
      <w:sz w:val="14"/>
      <w:szCs w:val="14"/>
      <w:u w:val="none"/>
      <w:lang w:val="ru-RU"/>
    </w:rPr>
  </w:style>
  <w:style w:type="character" w:customStyle="1" w:styleId="710">
    <w:name w:val="Основной текст (71)_"/>
    <w:basedOn w:val="a0"/>
    <w:link w:val="711"/>
    <w:rPr>
      <w:rFonts w:ascii="Batang" w:eastAsia="Batang" w:hAnsi="Batang" w:cs="Batang"/>
      <w:b w:val="0"/>
      <w:bCs w:val="0"/>
      <w:i/>
      <w:iCs/>
      <w:smallCaps w:val="0"/>
      <w:strike w:val="0"/>
      <w:spacing w:val="-17"/>
      <w:sz w:val="10"/>
      <w:szCs w:val="10"/>
      <w:u w:val="none"/>
      <w:lang w:val="pl-PL"/>
    </w:rPr>
  </w:style>
  <w:style w:type="character" w:customStyle="1" w:styleId="53Batang5pt0pt">
    <w:name w:val="Основной текст (53) + Batang;5 pt;Интервал 0 pt"/>
    <w:basedOn w:val="533"/>
    <w:rPr>
      <w:rFonts w:ascii="Batang" w:eastAsia="Batang" w:hAnsi="Batang" w:cs="Batang"/>
      <w:b w:val="0"/>
      <w:bCs w:val="0"/>
      <w:i/>
      <w:iCs/>
      <w:smallCaps w:val="0"/>
      <w:strike w:val="0"/>
      <w:color w:val="000000"/>
      <w:spacing w:val="-17"/>
      <w:w w:val="100"/>
      <w:position w:val="0"/>
      <w:sz w:val="10"/>
      <w:szCs w:val="10"/>
      <w:u w:val="none"/>
      <w:lang w:val="uk-UA"/>
    </w:rPr>
  </w:style>
  <w:style w:type="character" w:customStyle="1" w:styleId="120pt0">
    <w:name w:val="Заголовок №12 + Интервал 0 pt"/>
    <w:basedOn w:val="121"/>
    <w:rPr>
      <w:rFonts w:ascii="Batang" w:eastAsia="Batang" w:hAnsi="Batang" w:cs="Batang"/>
      <w:b w:val="0"/>
      <w:bCs w:val="0"/>
      <w:i w:val="0"/>
      <w:iCs w:val="0"/>
      <w:smallCaps w:val="0"/>
      <w:strike w:val="0"/>
      <w:color w:val="000000"/>
      <w:spacing w:val="-6"/>
      <w:w w:val="100"/>
      <w:position w:val="0"/>
      <w:sz w:val="14"/>
      <w:szCs w:val="14"/>
      <w:u w:val="none"/>
      <w:lang w:val="uk-UA"/>
    </w:rPr>
  </w:style>
  <w:style w:type="character" w:customStyle="1" w:styleId="721">
    <w:name w:val="Основной текст (72)_"/>
    <w:basedOn w:val="a0"/>
    <w:link w:val="722"/>
    <w:rPr>
      <w:rFonts w:ascii="Constantia" w:eastAsia="Constantia" w:hAnsi="Constantia" w:cs="Constantia"/>
      <w:b w:val="0"/>
      <w:bCs w:val="0"/>
      <w:i w:val="0"/>
      <w:iCs w:val="0"/>
      <w:smallCaps w:val="0"/>
      <w:strike w:val="0"/>
      <w:spacing w:val="-8"/>
      <w:sz w:val="14"/>
      <w:szCs w:val="14"/>
      <w:u w:val="none"/>
    </w:rPr>
  </w:style>
  <w:style w:type="character" w:customStyle="1" w:styleId="720pt">
    <w:name w:val="Основной текст (72) + Курсив;Интервал 0 pt"/>
    <w:basedOn w:val="721"/>
    <w:rPr>
      <w:rFonts w:ascii="Constantia" w:eastAsia="Constantia" w:hAnsi="Constantia" w:cs="Constantia"/>
      <w:b w:val="0"/>
      <w:bCs w:val="0"/>
      <w:i/>
      <w:iCs/>
      <w:smallCaps w:val="0"/>
      <w:strike w:val="0"/>
      <w:color w:val="000000"/>
      <w:spacing w:val="-16"/>
      <w:w w:val="100"/>
      <w:position w:val="0"/>
      <w:sz w:val="14"/>
      <w:szCs w:val="14"/>
      <w:u w:val="none"/>
      <w:lang w:val="uk-UA"/>
    </w:rPr>
  </w:style>
  <w:style w:type="character" w:customStyle="1" w:styleId="72Batang65pt0pt">
    <w:name w:val="Основной текст (72) + Batang;6;5 pt;Интервал 0 pt"/>
    <w:basedOn w:val="721"/>
    <w:rPr>
      <w:rFonts w:ascii="Batang" w:eastAsia="Batang" w:hAnsi="Batang" w:cs="Batang"/>
      <w:b w:val="0"/>
      <w:bCs w:val="0"/>
      <w:i w:val="0"/>
      <w:iCs w:val="0"/>
      <w:smallCaps w:val="0"/>
      <w:strike w:val="0"/>
      <w:color w:val="000000"/>
      <w:spacing w:val="0"/>
      <w:w w:val="100"/>
      <w:position w:val="0"/>
      <w:sz w:val="13"/>
      <w:szCs w:val="13"/>
      <w:u w:val="none"/>
    </w:rPr>
  </w:style>
  <w:style w:type="character" w:customStyle="1" w:styleId="108pt0pt6">
    <w:name w:val="Основной текст (10) + 8 pt;Не полужирный;Курсив;Интервал 0 pt"/>
    <w:basedOn w:val="100"/>
    <w:rPr>
      <w:rFonts w:ascii="Batang" w:eastAsia="Batang" w:hAnsi="Batang" w:cs="Batang"/>
      <w:b/>
      <w:bCs/>
      <w:i/>
      <w:iCs/>
      <w:smallCaps w:val="0"/>
      <w:strike w:val="0"/>
      <w:color w:val="000000"/>
      <w:spacing w:val="-14"/>
      <w:w w:val="100"/>
      <w:position w:val="0"/>
      <w:sz w:val="16"/>
      <w:szCs w:val="16"/>
      <w:u w:val="none"/>
      <w:lang w:val="uk-UA"/>
    </w:rPr>
  </w:style>
  <w:style w:type="character" w:customStyle="1" w:styleId="1220">
    <w:name w:val="Заголовок №12 (2)_"/>
    <w:basedOn w:val="a0"/>
    <w:link w:val="1221"/>
    <w:rPr>
      <w:rFonts w:ascii="Batang" w:eastAsia="Batang" w:hAnsi="Batang" w:cs="Batang"/>
      <w:b w:val="0"/>
      <w:bCs w:val="0"/>
      <w:i w:val="0"/>
      <w:iCs w:val="0"/>
      <w:smallCaps w:val="0"/>
      <w:strike w:val="0"/>
      <w:spacing w:val="-9"/>
      <w:sz w:val="16"/>
      <w:szCs w:val="16"/>
      <w:u w:val="none"/>
    </w:rPr>
  </w:style>
  <w:style w:type="character" w:customStyle="1" w:styleId="12275pt0pt">
    <w:name w:val="Заголовок №12 (2) + 7;5 pt;Курсив;Интервал 0 pt"/>
    <w:basedOn w:val="1220"/>
    <w:rPr>
      <w:rFonts w:ascii="Batang" w:eastAsia="Batang" w:hAnsi="Batang" w:cs="Batang"/>
      <w:b w:val="0"/>
      <w:bCs w:val="0"/>
      <w:i/>
      <w:iCs/>
      <w:smallCaps w:val="0"/>
      <w:strike w:val="0"/>
      <w:color w:val="000000"/>
      <w:spacing w:val="-8"/>
      <w:w w:val="100"/>
      <w:position w:val="0"/>
      <w:sz w:val="15"/>
      <w:szCs w:val="15"/>
      <w:u w:val="none"/>
      <w:lang w:val="uk-UA"/>
    </w:rPr>
  </w:style>
  <w:style w:type="character" w:customStyle="1" w:styleId="1227pt0pt">
    <w:name w:val="Заголовок №12 (2) + 7 pt;Интервал 0 pt"/>
    <w:basedOn w:val="1220"/>
    <w:rPr>
      <w:rFonts w:ascii="Batang" w:eastAsia="Batang" w:hAnsi="Batang" w:cs="Batang"/>
      <w:b w:val="0"/>
      <w:bCs w:val="0"/>
      <w:i w:val="0"/>
      <w:iCs w:val="0"/>
      <w:smallCaps w:val="0"/>
      <w:strike w:val="0"/>
      <w:color w:val="000000"/>
      <w:spacing w:val="-6"/>
      <w:w w:val="100"/>
      <w:position w:val="0"/>
      <w:sz w:val="14"/>
      <w:szCs w:val="14"/>
      <w:u w:val="none"/>
    </w:rPr>
  </w:style>
  <w:style w:type="character" w:customStyle="1" w:styleId="8pt0ptf0">
    <w:name w:val="Основной текст + 8 pt;Интервал 0 pt"/>
    <w:basedOn w:val="a7"/>
    <w:rPr>
      <w:rFonts w:ascii="Batang" w:eastAsia="Batang" w:hAnsi="Batang" w:cs="Batang"/>
      <w:b w:val="0"/>
      <w:bCs w:val="0"/>
      <w:i w:val="0"/>
      <w:iCs w:val="0"/>
      <w:smallCaps w:val="0"/>
      <w:strike w:val="0"/>
      <w:color w:val="000000"/>
      <w:spacing w:val="-12"/>
      <w:w w:val="100"/>
      <w:position w:val="0"/>
      <w:sz w:val="16"/>
      <w:szCs w:val="16"/>
      <w:u w:val="none"/>
      <w:lang w:val="uk-UA"/>
    </w:rPr>
  </w:style>
  <w:style w:type="character" w:customStyle="1" w:styleId="8pt0ptf1">
    <w:name w:val="Основной текст + 8 pt;Курсив;Интервал 0 pt"/>
    <w:basedOn w:val="a7"/>
    <w:rPr>
      <w:rFonts w:ascii="Batang" w:eastAsia="Batang" w:hAnsi="Batang" w:cs="Batang"/>
      <w:b w:val="0"/>
      <w:bCs w:val="0"/>
      <w:i/>
      <w:iCs/>
      <w:smallCaps w:val="0"/>
      <w:strike w:val="0"/>
      <w:color w:val="000000"/>
      <w:spacing w:val="-4"/>
      <w:w w:val="100"/>
      <w:position w:val="0"/>
      <w:sz w:val="16"/>
      <w:szCs w:val="16"/>
      <w:u w:val="none"/>
      <w:lang w:val="uk-UA"/>
    </w:rPr>
  </w:style>
  <w:style w:type="character" w:customStyle="1" w:styleId="6pt0">
    <w:name w:val="Основной текст + 6 pt"/>
    <w:basedOn w:val="a7"/>
    <w:rPr>
      <w:rFonts w:ascii="Batang" w:eastAsia="Batang" w:hAnsi="Batang" w:cs="Batang"/>
      <w:b w:val="0"/>
      <w:bCs w:val="0"/>
      <w:i w:val="0"/>
      <w:iCs w:val="0"/>
      <w:smallCaps w:val="0"/>
      <w:strike w:val="0"/>
      <w:color w:val="000000"/>
      <w:spacing w:val="-2"/>
      <w:w w:val="100"/>
      <w:position w:val="0"/>
      <w:sz w:val="12"/>
      <w:szCs w:val="12"/>
      <w:u w:val="none"/>
    </w:rPr>
  </w:style>
  <w:style w:type="character" w:customStyle="1" w:styleId="0ptff1">
    <w:name w:val="Основной текст + Курсив;Интервал 0 pt"/>
    <w:basedOn w:val="a7"/>
    <w:rPr>
      <w:rFonts w:ascii="Batang" w:eastAsia="Batang" w:hAnsi="Batang" w:cs="Batang"/>
      <w:b w:val="0"/>
      <w:bCs w:val="0"/>
      <w:i/>
      <w:iCs/>
      <w:smallCaps w:val="0"/>
      <w:strike w:val="0"/>
      <w:color w:val="000000"/>
      <w:spacing w:val="-11"/>
      <w:w w:val="100"/>
      <w:position w:val="0"/>
      <w:sz w:val="14"/>
      <w:szCs w:val="14"/>
      <w:u w:val="none"/>
      <w:lang w:val="uk-UA"/>
    </w:rPr>
  </w:style>
  <w:style w:type="character" w:customStyle="1" w:styleId="100ptc">
    <w:name w:val="Основной текст (10) + Не полужирный;Интервал 0 pt"/>
    <w:basedOn w:val="100"/>
    <w:rPr>
      <w:rFonts w:ascii="Batang" w:eastAsia="Batang" w:hAnsi="Batang" w:cs="Batang"/>
      <w:b/>
      <w:bCs/>
      <w:i w:val="0"/>
      <w:iCs w:val="0"/>
      <w:smallCaps w:val="0"/>
      <w:strike w:val="0"/>
      <w:color w:val="000000"/>
      <w:spacing w:val="-2"/>
      <w:w w:val="100"/>
      <w:position w:val="0"/>
      <w:sz w:val="14"/>
      <w:szCs w:val="14"/>
      <w:u w:val="none"/>
      <w:lang w:val="uk-UA"/>
    </w:rPr>
  </w:style>
  <w:style w:type="character" w:customStyle="1" w:styleId="8pt0ptf2">
    <w:name w:val="Основной текст + 8 pt;Курсив;Интервал 0 pt"/>
    <w:basedOn w:val="a7"/>
    <w:rPr>
      <w:rFonts w:ascii="Batang" w:eastAsia="Batang" w:hAnsi="Batang" w:cs="Batang"/>
      <w:b w:val="0"/>
      <w:bCs w:val="0"/>
      <w:i/>
      <w:iCs/>
      <w:smallCaps w:val="0"/>
      <w:strike w:val="0"/>
      <w:color w:val="000000"/>
      <w:spacing w:val="-14"/>
      <w:w w:val="100"/>
      <w:position w:val="0"/>
      <w:sz w:val="16"/>
      <w:szCs w:val="16"/>
      <w:u w:val="none"/>
      <w:lang w:val="uk-UA"/>
    </w:rPr>
  </w:style>
  <w:style w:type="character" w:customStyle="1" w:styleId="731">
    <w:name w:val="Основной текст (73)_"/>
    <w:basedOn w:val="a0"/>
    <w:link w:val="732"/>
    <w:rPr>
      <w:rFonts w:ascii="Constantia" w:eastAsia="Constantia" w:hAnsi="Constantia" w:cs="Constantia"/>
      <w:b/>
      <w:bCs/>
      <w:i w:val="0"/>
      <w:iCs w:val="0"/>
      <w:smallCaps w:val="0"/>
      <w:strike w:val="0"/>
      <w:spacing w:val="-16"/>
      <w:sz w:val="16"/>
      <w:szCs w:val="16"/>
      <w:u w:val="none"/>
    </w:rPr>
  </w:style>
  <w:style w:type="character" w:customStyle="1" w:styleId="737pt0pt">
    <w:name w:val="Основной текст (73) + 7 pt;Не полужирный;Интервал 0 pt"/>
    <w:basedOn w:val="731"/>
    <w:rPr>
      <w:rFonts w:ascii="Constantia" w:eastAsia="Constantia" w:hAnsi="Constantia" w:cs="Constantia"/>
      <w:b/>
      <w:bCs/>
      <w:i w:val="0"/>
      <w:iCs w:val="0"/>
      <w:smallCaps w:val="0"/>
      <w:strike w:val="0"/>
      <w:color w:val="000000"/>
      <w:spacing w:val="-8"/>
      <w:w w:val="100"/>
      <w:position w:val="0"/>
      <w:sz w:val="14"/>
      <w:szCs w:val="14"/>
      <w:u w:val="none"/>
      <w:lang w:val="uk-UA"/>
    </w:rPr>
  </w:style>
  <w:style w:type="character" w:customStyle="1" w:styleId="100ptd">
    <w:name w:val="Основной текст (10) + Интервал 0 pt"/>
    <w:basedOn w:val="100"/>
    <w:rPr>
      <w:rFonts w:ascii="Batang" w:eastAsia="Batang" w:hAnsi="Batang" w:cs="Batang"/>
      <w:b/>
      <w:bCs/>
      <w:i w:val="0"/>
      <w:iCs w:val="0"/>
      <w:smallCaps w:val="0"/>
      <w:strike w:val="0"/>
      <w:color w:val="000000"/>
      <w:spacing w:val="-17"/>
      <w:w w:val="100"/>
      <w:position w:val="0"/>
      <w:sz w:val="14"/>
      <w:szCs w:val="14"/>
      <w:u w:val="none"/>
      <w:lang w:val="uk-UA"/>
    </w:rPr>
  </w:style>
  <w:style w:type="character" w:customStyle="1" w:styleId="10-1pt">
    <w:name w:val="Основной текст (10) + Не полужирный;Интервал -1 pt"/>
    <w:basedOn w:val="100"/>
    <w:rPr>
      <w:rFonts w:ascii="Batang" w:eastAsia="Batang" w:hAnsi="Batang" w:cs="Batang"/>
      <w:b/>
      <w:bCs/>
      <w:i w:val="0"/>
      <w:iCs w:val="0"/>
      <w:smallCaps w:val="0"/>
      <w:strike w:val="0"/>
      <w:color w:val="000000"/>
      <w:spacing w:val="-28"/>
      <w:w w:val="100"/>
      <w:position w:val="0"/>
      <w:sz w:val="14"/>
      <w:szCs w:val="14"/>
      <w:u w:val="none"/>
      <w:lang w:val="uk-UA"/>
    </w:rPr>
  </w:style>
  <w:style w:type="character" w:customStyle="1" w:styleId="47pt0pt2">
    <w:name w:val="Колонтитул (4) + 7 pt;Не полужирный;Интервал 0 pt"/>
    <w:basedOn w:val="43"/>
    <w:rPr>
      <w:rFonts w:ascii="Batang" w:eastAsia="Batang" w:hAnsi="Batang" w:cs="Batang"/>
      <w:b/>
      <w:bCs/>
      <w:i w:val="0"/>
      <w:iCs w:val="0"/>
      <w:smallCaps w:val="0"/>
      <w:strike w:val="0"/>
      <w:color w:val="000000"/>
      <w:spacing w:val="-7"/>
      <w:w w:val="100"/>
      <w:position w:val="0"/>
      <w:sz w:val="14"/>
      <w:szCs w:val="14"/>
      <w:u w:val="none"/>
      <w:lang w:val="uk-UA"/>
    </w:rPr>
  </w:style>
  <w:style w:type="character" w:customStyle="1" w:styleId="75pt0ptb">
    <w:name w:val="Основной текст + 7;5 pt;Курсив;Интервал 0 pt"/>
    <w:basedOn w:val="a7"/>
    <w:rPr>
      <w:rFonts w:ascii="Batang" w:eastAsia="Batang" w:hAnsi="Batang" w:cs="Batang"/>
      <w:b w:val="0"/>
      <w:bCs w:val="0"/>
      <w:i/>
      <w:iCs/>
      <w:smallCaps w:val="0"/>
      <w:strike w:val="0"/>
      <w:color w:val="000000"/>
      <w:spacing w:val="-4"/>
      <w:w w:val="100"/>
      <w:position w:val="0"/>
      <w:sz w:val="15"/>
      <w:szCs w:val="15"/>
      <w:u w:val="none"/>
      <w:lang w:val="uk-UA"/>
    </w:rPr>
  </w:style>
  <w:style w:type="character" w:customStyle="1" w:styleId="1150pt">
    <w:name w:val="Заголовок №11 (5) + Интервал 0 pt"/>
    <w:basedOn w:val="1150"/>
    <w:rPr>
      <w:rFonts w:ascii="Batang" w:eastAsia="Batang" w:hAnsi="Batang" w:cs="Batang"/>
      <w:b w:val="0"/>
      <w:bCs w:val="0"/>
      <w:i w:val="0"/>
      <w:iCs w:val="0"/>
      <w:smallCaps w:val="0"/>
      <w:strike w:val="0"/>
      <w:color w:val="000000"/>
      <w:spacing w:val="-10"/>
      <w:w w:val="100"/>
      <w:position w:val="0"/>
      <w:sz w:val="14"/>
      <w:szCs w:val="14"/>
      <w:u w:val="none"/>
      <w:lang w:val="uk-UA"/>
    </w:rPr>
  </w:style>
  <w:style w:type="character" w:customStyle="1" w:styleId="8pt0ptf3">
    <w:name w:val="Основной текст + 8 pt;Интервал 0 pt"/>
    <w:basedOn w:val="a7"/>
    <w:rPr>
      <w:rFonts w:ascii="Batang" w:eastAsia="Batang" w:hAnsi="Batang" w:cs="Batang"/>
      <w:b w:val="0"/>
      <w:bCs w:val="0"/>
      <w:i w:val="0"/>
      <w:iCs w:val="0"/>
      <w:smallCaps w:val="0"/>
      <w:strike w:val="0"/>
      <w:color w:val="000000"/>
      <w:spacing w:val="0"/>
      <w:w w:val="100"/>
      <w:position w:val="0"/>
      <w:sz w:val="16"/>
      <w:szCs w:val="16"/>
      <w:u w:val="none"/>
      <w:lang w:val="uk-UA"/>
    </w:rPr>
  </w:style>
  <w:style w:type="character" w:customStyle="1" w:styleId="114Constantia75pt0pt">
    <w:name w:val="Заголовок №11 (4) + Constantia;7;5 pt;Интервал 0 pt"/>
    <w:basedOn w:val="1140"/>
    <w:rPr>
      <w:rFonts w:ascii="Constantia" w:eastAsia="Constantia" w:hAnsi="Constantia" w:cs="Constantia"/>
      <w:b w:val="0"/>
      <w:bCs w:val="0"/>
      <w:i w:val="0"/>
      <w:iCs w:val="0"/>
      <w:smallCaps w:val="0"/>
      <w:strike w:val="0"/>
      <w:color w:val="000000"/>
      <w:spacing w:val="-7"/>
      <w:w w:val="100"/>
      <w:position w:val="0"/>
      <w:sz w:val="15"/>
      <w:szCs w:val="15"/>
      <w:u w:val="none"/>
      <w:lang w:val="uk-UA"/>
    </w:rPr>
  </w:style>
  <w:style w:type="character" w:customStyle="1" w:styleId="114Batang65pt0pt">
    <w:name w:val="Заголовок №11 (4) + Batang;6;5 pt;Курсив;Интервал 0 pt"/>
    <w:basedOn w:val="1140"/>
    <w:rPr>
      <w:rFonts w:ascii="Batang" w:eastAsia="Batang" w:hAnsi="Batang" w:cs="Batang"/>
      <w:b w:val="0"/>
      <w:bCs w:val="0"/>
      <w:i/>
      <w:iCs/>
      <w:smallCaps w:val="0"/>
      <w:strike w:val="0"/>
      <w:color w:val="000000"/>
      <w:spacing w:val="-13"/>
      <w:w w:val="100"/>
      <w:position w:val="0"/>
      <w:sz w:val="13"/>
      <w:szCs w:val="13"/>
      <w:u w:val="none"/>
      <w:lang w:val="uk-UA"/>
    </w:rPr>
  </w:style>
  <w:style w:type="character" w:customStyle="1" w:styleId="59Constantia0pt">
    <w:name w:val="Основной текст (59) + Constantia;Интервал 0 pt"/>
    <w:basedOn w:val="59"/>
    <w:rPr>
      <w:rFonts w:ascii="Constantia" w:eastAsia="Constantia" w:hAnsi="Constantia" w:cs="Constantia"/>
      <w:b w:val="0"/>
      <w:bCs w:val="0"/>
      <w:i w:val="0"/>
      <w:iCs w:val="0"/>
      <w:smallCaps w:val="0"/>
      <w:strike w:val="0"/>
      <w:color w:val="000000"/>
      <w:spacing w:val="-4"/>
      <w:w w:val="100"/>
      <w:position w:val="0"/>
      <w:sz w:val="11"/>
      <w:szCs w:val="11"/>
      <w:u w:val="none"/>
      <w:lang w:val="uk-UA"/>
    </w:rPr>
  </w:style>
  <w:style w:type="character" w:customStyle="1" w:styleId="59Constantia0pt0">
    <w:name w:val="Основной текст (59) + Constantia;Интервал 0 pt"/>
    <w:basedOn w:val="59"/>
    <w:rPr>
      <w:rFonts w:ascii="Constantia" w:eastAsia="Constantia" w:hAnsi="Constantia" w:cs="Constantia"/>
      <w:b w:val="0"/>
      <w:bCs w:val="0"/>
      <w:i w:val="0"/>
      <w:iCs w:val="0"/>
      <w:smallCaps w:val="0"/>
      <w:strike w:val="0"/>
      <w:color w:val="000000"/>
      <w:spacing w:val="-4"/>
      <w:w w:val="100"/>
      <w:position w:val="0"/>
      <w:sz w:val="11"/>
      <w:szCs w:val="11"/>
      <w:u w:val="none"/>
      <w:lang w:val="uk-UA"/>
    </w:rPr>
  </w:style>
  <w:style w:type="character" w:customStyle="1" w:styleId="59Constantia1pt">
    <w:name w:val="Основной текст (59) + Constantia;Интервал 1 pt"/>
    <w:basedOn w:val="59"/>
    <w:rPr>
      <w:rFonts w:ascii="Constantia" w:eastAsia="Constantia" w:hAnsi="Constantia" w:cs="Constantia"/>
      <w:b w:val="0"/>
      <w:bCs w:val="0"/>
      <w:i w:val="0"/>
      <w:iCs w:val="0"/>
      <w:smallCaps w:val="0"/>
      <w:strike w:val="0"/>
      <w:color w:val="000000"/>
      <w:spacing w:val="36"/>
      <w:w w:val="100"/>
      <w:position w:val="0"/>
      <w:sz w:val="11"/>
      <w:szCs w:val="11"/>
      <w:u w:val="none"/>
      <w:lang w:val="fr-FR"/>
    </w:rPr>
  </w:style>
  <w:style w:type="character" w:customStyle="1" w:styleId="477pt0pt0">
    <w:name w:val="Основной текст (47) + 7 pt;Не курсив;Интервал 0 pt"/>
    <w:basedOn w:val="47"/>
    <w:rPr>
      <w:rFonts w:ascii="Batang" w:eastAsia="Batang" w:hAnsi="Batang" w:cs="Batang"/>
      <w:b w:val="0"/>
      <w:bCs w:val="0"/>
      <w:i/>
      <w:iCs/>
      <w:smallCaps w:val="0"/>
      <w:strike w:val="0"/>
      <w:color w:val="000000"/>
      <w:spacing w:val="-2"/>
      <w:w w:val="100"/>
      <w:position w:val="0"/>
      <w:sz w:val="14"/>
      <w:szCs w:val="14"/>
      <w:u w:val="none"/>
      <w:lang w:val="uk-UA"/>
    </w:rPr>
  </w:style>
  <w:style w:type="character" w:customStyle="1" w:styleId="470pt1">
    <w:name w:val="Основной текст (47) + Интервал 0 pt"/>
    <w:basedOn w:val="47"/>
    <w:rPr>
      <w:rFonts w:ascii="Batang" w:eastAsia="Batang" w:hAnsi="Batang" w:cs="Batang"/>
      <w:b w:val="0"/>
      <w:bCs w:val="0"/>
      <w:i/>
      <w:iCs/>
      <w:smallCaps w:val="0"/>
      <w:strike w:val="0"/>
      <w:color w:val="000000"/>
      <w:spacing w:val="-14"/>
      <w:w w:val="100"/>
      <w:position w:val="0"/>
      <w:sz w:val="16"/>
      <w:szCs w:val="16"/>
      <w:u w:val="none"/>
      <w:lang w:val="uk-UA"/>
    </w:rPr>
  </w:style>
  <w:style w:type="character" w:customStyle="1" w:styleId="65pt0pt9">
    <w:name w:val="Основной текст + 6;5 pt;Интервал 0 pt"/>
    <w:basedOn w:val="a7"/>
    <w:rPr>
      <w:rFonts w:ascii="Batang" w:eastAsia="Batang" w:hAnsi="Batang" w:cs="Batang"/>
      <w:b w:val="0"/>
      <w:bCs w:val="0"/>
      <w:i w:val="0"/>
      <w:iCs w:val="0"/>
      <w:smallCaps w:val="0"/>
      <w:strike w:val="0"/>
      <w:color w:val="000000"/>
      <w:spacing w:val="5"/>
      <w:w w:val="100"/>
      <w:position w:val="0"/>
      <w:sz w:val="13"/>
      <w:szCs w:val="13"/>
      <w:u w:val="none"/>
      <w:lang w:val="uk-UA"/>
    </w:rPr>
  </w:style>
  <w:style w:type="character" w:customStyle="1" w:styleId="1170">
    <w:name w:val="Заголовок №11 (7)_"/>
    <w:basedOn w:val="a0"/>
    <w:link w:val="1171"/>
    <w:rPr>
      <w:rFonts w:ascii="Batang" w:eastAsia="Batang" w:hAnsi="Batang" w:cs="Batang"/>
      <w:b w:val="0"/>
      <w:bCs w:val="0"/>
      <w:i/>
      <w:iCs/>
      <w:smallCaps w:val="0"/>
      <w:strike w:val="0"/>
      <w:spacing w:val="-7"/>
      <w:sz w:val="13"/>
      <w:szCs w:val="13"/>
      <w:u w:val="none"/>
    </w:rPr>
  </w:style>
  <w:style w:type="character" w:customStyle="1" w:styleId="11565pt0pt0">
    <w:name w:val="Заголовок №11 (5) + 6;5 pt;Курсив;Интервал 0 pt"/>
    <w:basedOn w:val="1150"/>
    <w:rPr>
      <w:rFonts w:ascii="Batang" w:eastAsia="Batang" w:hAnsi="Batang" w:cs="Batang"/>
      <w:b w:val="0"/>
      <w:bCs w:val="0"/>
      <w:i/>
      <w:iCs/>
      <w:smallCaps w:val="0"/>
      <w:strike w:val="0"/>
      <w:color w:val="000000"/>
      <w:spacing w:val="-7"/>
      <w:w w:val="100"/>
      <w:position w:val="0"/>
      <w:sz w:val="13"/>
      <w:szCs w:val="13"/>
      <w:u w:val="none"/>
      <w:lang w:val="ru-RU"/>
    </w:rPr>
  </w:style>
  <w:style w:type="character" w:customStyle="1" w:styleId="35Batang65pt0pt2">
    <w:name w:val="Основной текст (35) + Batang;6;5 pt;Интервал 0 pt"/>
    <w:basedOn w:val="350"/>
    <w:rPr>
      <w:rFonts w:ascii="Batang" w:eastAsia="Batang" w:hAnsi="Batang" w:cs="Batang"/>
      <w:b w:val="0"/>
      <w:bCs w:val="0"/>
      <w:i/>
      <w:iCs/>
      <w:smallCaps w:val="0"/>
      <w:strike w:val="0"/>
      <w:color w:val="000000"/>
      <w:spacing w:val="-8"/>
      <w:w w:val="100"/>
      <w:position w:val="0"/>
      <w:sz w:val="13"/>
      <w:szCs w:val="13"/>
      <w:u w:val="none"/>
      <w:lang w:val="uk-UA"/>
    </w:rPr>
  </w:style>
  <w:style w:type="character" w:customStyle="1" w:styleId="690pt">
    <w:name w:val="Основной текст (69) + Интервал 0 pt"/>
    <w:basedOn w:val="69"/>
    <w:rPr>
      <w:rFonts w:ascii="Batang" w:eastAsia="Batang" w:hAnsi="Batang" w:cs="Batang"/>
      <w:b w:val="0"/>
      <w:bCs w:val="0"/>
      <w:i/>
      <w:iCs/>
      <w:smallCaps w:val="0"/>
      <w:strike w:val="0"/>
      <w:color w:val="000000"/>
      <w:spacing w:val="-3"/>
      <w:w w:val="100"/>
      <w:position w:val="0"/>
      <w:sz w:val="15"/>
      <w:szCs w:val="15"/>
      <w:u w:val="none"/>
      <w:lang w:val="uk-UA"/>
    </w:rPr>
  </w:style>
  <w:style w:type="character" w:customStyle="1" w:styleId="680pt">
    <w:name w:val="Основной текст (68) + Интервал 0 pt"/>
    <w:basedOn w:val="68"/>
    <w:rPr>
      <w:rFonts w:ascii="Batang" w:eastAsia="Batang" w:hAnsi="Batang" w:cs="Batang"/>
      <w:b w:val="0"/>
      <w:bCs w:val="0"/>
      <w:i w:val="0"/>
      <w:iCs w:val="0"/>
      <w:smallCaps w:val="0"/>
      <w:strike w:val="0"/>
      <w:color w:val="000000"/>
      <w:spacing w:val="2"/>
      <w:w w:val="100"/>
      <w:position w:val="0"/>
      <w:sz w:val="13"/>
      <w:szCs w:val="13"/>
      <w:u w:val="none"/>
      <w:lang w:val="uk-UA"/>
    </w:rPr>
  </w:style>
  <w:style w:type="character" w:customStyle="1" w:styleId="687pt0pt2">
    <w:name w:val="Основной текст (68) + 7 pt;Интервал 0 pt"/>
    <w:basedOn w:val="68"/>
    <w:rPr>
      <w:rFonts w:ascii="Batang" w:eastAsia="Batang" w:hAnsi="Batang" w:cs="Batang"/>
      <w:b w:val="0"/>
      <w:bCs w:val="0"/>
      <w:i w:val="0"/>
      <w:iCs w:val="0"/>
      <w:smallCaps w:val="0"/>
      <w:strike w:val="0"/>
      <w:color w:val="000000"/>
      <w:spacing w:val="-6"/>
      <w:w w:val="100"/>
      <w:position w:val="0"/>
      <w:sz w:val="14"/>
      <w:szCs w:val="14"/>
      <w:u w:val="none"/>
      <w:lang w:val="uk-UA"/>
    </w:rPr>
  </w:style>
  <w:style w:type="character" w:customStyle="1" w:styleId="6875pt0pt1">
    <w:name w:val="Основной текст (68) + 7;5 pt;Курсив;Интервал 0 pt"/>
    <w:basedOn w:val="68"/>
    <w:rPr>
      <w:rFonts w:ascii="Batang" w:eastAsia="Batang" w:hAnsi="Batang" w:cs="Batang"/>
      <w:b w:val="0"/>
      <w:bCs w:val="0"/>
      <w:i/>
      <w:iCs/>
      <w:smallCaps w:val="0"/>
      <w:strike w:val="0"/>
      <w:color w:val="000000"/>
      <w:spacing w:val="-3"/>
      <w:w w:val="100"/>
      <w:position w:val="0"/>
      <w:sz w:val="15"/>
      <w:szCs w:val="15"/>
      <w:u w:val="none"/>
      <w:lang w:val="uk-UA"/>
    </w:rPr>
  </w:style>
  <w:style w:type="character" w:customStyle="1" w:styleId="687pt0pt3">
    <w:name w:val="Основной текст (68) + 7 pt;Курсив;Интервал 0 pt"/>
    <w:basedOn w:val="68"/>
    <w:rPr>
      <w:rFonts w:ascii="Batang" w:eastAsia="Batang" w:hAnsi="Batang" w:cs="Batang"/>
      <w:b w:val="0"/>
      <w:bCs w:val="0"/>
      <w:i/>
      <w:iCs/>
      <w:smallCaps w:val="0"/>
      <w:strike w:val="0"/>
      <w:color w:val="000000"/>
      <w:spacing w:val="-16"/>
      <w:w w:val="100"/>
      <w:position w:val="0"/>
      <w:sz w:val="14"/>
      <w:szCs w:val="14"/>
      <w:u w:val="none"/>
      <w:lang w:val="uk-UA"/>
    </w:rPr>
  </w:style>
  <w:style w:type="character" w:customStyle="1" w:styleId="575pt0pt3">
    <w:name w:val="Колонтитул (5) + 7;5 pt;Интервал 0 pt"/>
    <w:basedOn w:val="53"/>
    <w:rPr>
      <w:rFonts w:ascii="Batang" w:eastAsia="Batang" w:hAnsi="Batang" w:cs="Batang"/>
      <w:b w:val="0"/>
      <w:bCs w:val="0"/>
      <w:i w:val="0"/>
      <w:iCs w:val="0"/>
      <w:smallCaps w:val="0"/>
      <w:strike w:val="0"/>
      <w:color w:val="000000"/>
      <w:spacing w:val="-4"/>
      <w:w w:val="100"/>
      <w:position w:val="0"/>
      <w:sz w:val="15"/>
      <w:szCs w:val="15"/>
      <w:u w:val="none"/>
      <w:lang w:val="uk-UA"/>
    </w:rPr>
  </w:style>
  <w:style w:type="character" w:customStyle="1" w:styleId="23Batang0pt5">
    <w:name w:val="Основной текст (23) + Batang;Интервал 0 pt"/>
    <w:basedOn w:val="230"/>
    <w:rPr>
      <w:rFonts w:ascii="Batang" w:eastAsia="Batang" w:hAnsi="Batang" w:cs="Batang"/>
      <w:b w:val="0"/>
      <w:bCs w:val="0"/>
      <w:i/>
      <w:iCs/>
      <w:smallCaps w:val="0"/>
      <w:strike w:val="0"/>
      <w:color w:val="000000"/>
      <w:spacing w:val="-2"/>
      <w:w w:val="100"/>
      <w:position w:val="0"/>
      <w:sz w:val="13"/>
      <w:szCs w:val="13"/>
      <w:u w:val="none"/>
      <w:lang w:val="uk-UA"/>
    </w:rPr>
  </w:style>
  <w:style w:type="character" w:customStyle="1" w:styleId="687pt0pt4">
    <w:name w:val="Основной текст (68) + 7 pt;Интервал 0 pt"/>
    <w:basedOn w:val="68"/>
    <w:rPr>
      <w:rFonts w:ascii="Batang" w:eastAsia="Batang" w:hAnsi="Batang" w:cs="Batang"/>
      <w:b w:val="0"/>
      <w:bCs w:val="0"/>
      <w:i w:val="0"/>
      <w:iCs w:val="0"/>
      <w:smallCaps w:val="0"/>
      <w:strike w:val="0"/>
      <w:color w:val="000000"/>
      <w:spacing w:val="-2"/>
      <w:w w:val="100"/>
      <w:position w:val="0"/>
      <w:sz w:val="14"/>
      <w:szCs w:val="14"/>
      <w:u w:val="none"/>
      <w:lang w:val="uk-UA"/>
    </w:rPr>
  </w:style>
  <w:style w:type="character" w:customStyle="1" w:styleId="1075pt0pt5">
    <w:name w:val="Колонтитул (10) + 7;5 pt;Интервал 0 pt"/>
    <w:basedOn w:val="102"/>
    <w:rPr>
      <w:rFonts w:ascii="Batang" w:eastAsia="Batang" w:hAnsi="Batang" w:cs="Batang"/>
      <w:b w:val="0"/>
      <w:bCs w:val="0"/>
      <w:i w:val="0"/>
      <w:iCs w:val="0"/>
      <w:smallCaps w:val="0"/>
      <w:strike w:val="0"/>
      <w:color w:val="000000"/>
      <w:spacing w:val="-9"/>
      <w:w w:val="100"/>
      <w:position w:val="0"/>
      <w:sz w:val="15"/>
      <w:szCs w:val="15"/>
      <w:u w:val="none"/>
      <w:lang w:val="uk-UA"/>
    </w:rPr>
  </w:style>
  <w:style w:type="character" w:customStyle="1" w:styleId="6855pt0pt">
    <w:name w:val="Основной текст (68) + 5;5 pt;Интервал 0 pt"/>
    <w:basedOn w:val="68"/>
    <w:rPr>
      <w:rFonts w:ascii="Batang" w:eastAsia="Batang" w:hAnsi="Batang" w:cs="Batang"/>
      <w:b w:val="0"/>
      <w:bCs w:val="0"/>
      <w:i w:val="0"/>
      <w:iCs w:val="0"/>
      <w:smallCaps w:val="0"/>
      <w:strike w:val="0"/>
      <w:color w:val="000000"/>
      <w:spacing w:val="4"/>
      <w:w w:val="100"/>
      <w:position w:val="0"/>
      <w:sz w:val="11"/>
      <w:szCs w:val="11"/>
      <w:u w:val="none"/>
      <w:lang w:val="uk-UA"/>
    </w:rPr>
  </w:style>
  <w:style w:type="character" w:customStyle="1" w:styleId="375pt0pt2">
    <w:name w:val="Колонтитул (3) + 7;5 pt;Интервал 0 pt"/>
    <w:basedOn w:val="34"/>
    <w:rPr>
      <w:rFonts w:ascii="Batang" w:eastAsia="Batang" w:hAnsi="Batang" w:cs="Batang"/>
      <w:b w:val="0"/>
      <w:bCs w:val="0"/>
      <w:i w:val="0"/>
      <w:iCs w:val="0"/>
      <w:smallCaps w:val="0"/>
      <w:strike w:val="0"/>
      <w:color w:val="000000"/>
      <w:spacing w:val="-8"/>
      <w:w w:val="100"/>
      <w:position w:val="0"/>
      <w:sz w:val="15"/>
      <w:szCs w:val="15"/>
      <w:u w:val="none"/>
      <w:lang w:val="uk-UA"/>
    </w:rPr>
  </w:style>
  <w:style w:type="character" w:customStyle="1" w:styleId="6965pt0pt0">
    <w:name w:val="Основной текст (69) + 6;5 pt;Не курсив;Интервал 0 pt"/>
    <w:basedOn w:val="69"/>
    <w:rPr>
      <w:rFonts w:ascii="Batang" w:eastAsia="Batang" w:hAnsi="Batang" w:cs="Batang"/>
      <w:b w:val="0"/>
      <w:bCs w:val="0"/>
      <w:i/>
      <w:iCs/>
      <w:smallCaps w:val="0"/>
      <w:strike w:val="0"/>
      <w:color w:val="000000"/>
      <w:spacing w:val="2"/>
      <w:w w:val="100"/>
      <w:position w:val="0"/>
      <w:sz w:val="13"/>
      <w:szCs w:val="13"/>
      <w:u w:val="none"/>
    </w:rPr>
  </w:style>
  <w:style w:type="character" w:customStyle="1" w:styleId="FranklinGothicHeavy55pt0pt">
    <w:name w:val="Основной текст + Franklin Gothic Heavy;5;5 pt;Курсив;Интервал 0 pt"/>
    <w:basedOn w:val="a7"/>
    <w:rPr>
      <w:rFonts w:ascii="Franklin Gothic Heavy" w:eastAsia="Franklin Gothic Heavy" w:hAnsi="Franklin Gothic Heavy" w:cs="Franklin Gothic Heavy"/>
      <w:b w:val="0"/>
      <w:bCs w:val="0"/>
      <w:i/>
      <w:iCs/>
      <w:smallCaps w:val="0"/>
      <w:strike w:val="0"/>
      <w:color w:val="000000"/>
      <w:spacing w:val="0"/>
      <w:w w:val="100"/>
      <w:position w:val="0"/>
      <w:sz w:val="11"/>
      <w:szCs w:val="11"/>
      <w:u w:val="none"/>
    </w:rPr>
  </w:style>
  <w:style w:type="character" w:customStyle="1" w:styleId="5pt0ptf0">
    <w:name w:val="Основной текст + 5 pt;Интервал 0 pt"/>
    <w:basedOn w:val="a7"/>
    <w:rPr>
      <w:rFonts w:ascii="Batang" w:eastAsia="Batang" w:hAnsi="Batang" w:cs="Batang"/>
      <w:b w:val="0"/>
      <w:bCs w:val="0"/>
      <w:i w:val="0"/>
      <w:iCs w:val="0"/>
      <w:smallCaps w:val="0"/>
      <w:strike w:val="0"/>
      <w:color w:val="000000"/>
      <w:spacing w:val="0"/>
      <w:w w:val="100"/>
      <w:position w:val="0"/>
      <w:sz w:val="10"/>
      <w:szCs w:val="10"/>
      <w:u w:val="none"/>
    </w:rPr>
  </w:style>
  <w:style w:type="character" w:customStyle="1" w:styleId="240pt7">
    <w:name w:val="Основной текст (24) + Не полужирный;Не курсив;Интервал 0 pt"/>
    <w:basedOn w:val="240"/>
    <w:rPr>
      <w:rFonts w:ascii="Batang" w:eastAsia="Batang" w:hAnsi="Batang" w:cs="Batang"/>
      <w:b/>
      <w:bCs/>
      <w:i/>
      <w:iCs/>
      <w:smallCaps w:val="0"/>
      <w:strike w:val="0"/>
      <w:color w:val="000000"/>
      <w:spacing w:val="-2"/>
      <w:w w:val="100"/>
      <w:position w:val="0"/>
      <w:sz w:val="14"/>
      <w:szCs w:val="14"/>
      <w:u w:val="none"/>
      <w:lang w:val="uk-UA"/>
    </w:rPr>
  </w:style>
  <w:style w:type="character" w:customStyle="1" w:styleId="2475pt">
    <w:name w:val="Основной текст (24) + 7;5 pt;Не полужирный"/>
    <w:basedOn w:val="240"/>
    <w:rPr>
      <w:rFonts w:ascii="Batang" w:eastAsia="Batang" w:hAnsi="Batang" w:cs="Batang"/>
      <w:b/>
      <w:bCs/>
      <w:i/>
      <w:iCs/>
      <w:smallCaps w:val="0"/>
      <w:strike w:val="0"/>
      <w:color w:val="000000"/>
      <w:spacing w:val="-4"/>
      <w:w w:val="100"/>
      <w:position w:val="0"/>
      <w:sz w:val="15"/>
      <w:szCs w:val="15"/>
      <w:u w:val="none"/>
      <w:lang w:val="uk-UA"/>
    </w:rPr>
  </w:style>
  <w:style w:type="character" w:customStyle="1" w:styleId="7Batang75pt0pt2">
    <w:name w:val="Колонтитул (7) + Batang;7;5 pt;Интервал 0 pt"/>
    <w:basedOn w:val="71"/>
    <w:rPr>
      <w:rFonts w:ascii="Batang" w:eastAsia="Batang" w:hAnsi="Batang" w:cs="Batang"/>
      <w:b w:val="0"/>
      <w:bCs w:val="0"/>
      <w:i w:val="0"/>
      <w:iCs w:val="0"/>
      <w:smallCaps w:val="0"/>
      <w:strike w:val="0"/>
      <w:color w:val="000000"/>
      <w:spacing w:val="-10"/>
      <w:w w:val="100"/>
      <w:position w:val="0"/>
      <w:sz w:val="15"/>
      <w:szCs w:val="15"/>
      <w:u w:val="none"/>
      <w:lang w:val="uk-UA"/>
    </w:rPr>
  </w:style>
  <w:style w:type="character" w:customStyle="1" w:styleId="55pt0pt6">
    <w:name w:val="Основной текст + 5;5 pt;Малые прописные;Интервал 0 pt"/>
    <w:basedOn w:val="a7"/>
    <w:rPr>
      <w:rFonts w:ascii="Batang" w:eastAsia="Batang" w:hAnsi="Batang" w:cs="Batang"/>
      <w:b w:val="0"/>
      <w:bCs w:val="0"/>
      <w:i w:val="0"/>
      <w:iCs w:val="0"/>
      <w:smallCaps/>
      <w:strike w:val="0"/>
      <w:color w:val="000000"/>
      <w:spacing w:val="-5"/>
      <w:w w:val="100"/>
      <w:position w:val="0"/>
      <w:sz w:val="11"/>
      <w:szCs w:val="11"/>
      <w:u w:val="none"/>
      <w:lang w:val="uk-UA"/>
    </w:rPr>
  </w:style>
  <w:style w:type="character" w:customStyle="1" w:styleId="0ptff2">
    <w:name w:val="Основной текст + Полужирный;Интервал 0 pt"/>
    <w:basedOn w:val="a7"/>
    <w:rPr>
      <w:rFonts w:ascii="Batang" w:eastAsia="Batang" w:hAnsi="Batang" w:cs="Batang"/>
      <w:b/>
      <w:bCs/>
      <w:i w:val="0"/>
      <w:iCs w:val="0"/>
      <w:smallCaps w:val="0"/>
      <w:strike w:val="0"/>
      <w:color w:val="000000"/>
      <w:spacing w:val="-17"/>
      <w:w w:val="100"/>
      <w:position w:val="0"/>
      <w:sz w:val="14"/>
      <w:szCs w:val="14"/>
      <w:u w:val="none"/>
      <w:lang w:val="uk-UA"/>
    </w:rPr>
  </w:style>
  <w:style w:type="character" w:customStyle="1" w:styleId="65pt0pta">
    <w:name w:val="Основной текст + 6;5 pt;Интервал 0 pt"/>
    <w:basedOn w:val="a7"/>
    <w:rPr>
      <w:rFonts w:ascii="Batang" w:eastAsia="Batang" w:hAnsi="Batang" w:cs="Batang"/>
      <w:b w:val="0"/>
      <w:bCs w:val="0"/>
      <w:i w:val="0"/>
      <w:iCs w:val="0"/>
      <w:smallCaps w:val="0"/>
      <w:strike w:val="0"/>
      <w:color w:val="000000"/>
      <w:spacing w:val="-15"/>
      <w:w w:val="100"/>
      <w:position w:val="0"/>
      <w:sz w:val="13"/>
      <w:szCs w:val="13"/>
      <w:u w:val="none"/>
      <w:lang w:val="uk-UA"/>
    </w:rPr>
  </w:style>
  <w:style w:type="character" w:customStyle="1" w:styleId="510pt6">
    <w:name w:val="Основной текст (51) + Интервал 0 pt"/>
    <w:basedOn w:val="510"/>
    <w:rPr>
      <w:rFonts w:ascii="Batang" w:eastAsia="Batang" w:hAnsi="Batang" w:cs="Batang"/>
      <w:b w:val="0"/>
      <w:bCs w:val="0"/>
      <w:i w:val="0"/>
      <w:iCs w:val="0"/>
      <w:smallCaps w:val="0"/>
      <w:strike w:val="0"/>
      <w:color w:val="000000"/>
      <w:spacing w:val="-10"/>
      <w:w w:val="100"/>
      <w:position w:val="0"/>
      <w:sz w:val="14"/>
      <w:szCs w:val="14"/>
      <w:u w:val="single"/>
      <w:lang w:val="uk-UA"/>
    </w:rPr>
  </w:style>
  <w:style w:type="character" w:customStyle="1" w:styleId="7Batang75pt0pt3">
    <w:name w:val="Колонтитул (7) + Batang;7;5 pt;Интервал 0 pt"/>
    <w:basedOn w:val="71"/>
    <w:rPr>
      <w:rFonts w:ascii="Batang" w:eastAsia="Batang" w:hAnsi="Batang" w:cs="Batang"/>
      <w:b w:val="0"/>
      <w:bCs w:val="0"/>
      <w:i w:val="0"/>
      <w:iCs w:val="0"/>
      <w:smallCaps w:val="0"/>
      <w:strike w:val="0"/>
      <w:color w:val="000000"/>
      <w:spacing w:val="-10"/>
      <w:w w:val="100"/>
      <w:position w:val="0"/>
      <w:sz w:val="15"/>
      <w:szCs w:val="15"/>
      <w:u w:val="single"/>
      <w:lang w:val="uk-UA"/>
    </w:rPr>
  </w:style>
  <w:style w:type="character" w:customStyle="1" w:styleId="9Batang7pt0pt0">
    <w:name w:val="Заголовок №9 + Batang;7 pt;Интервал 0 pt"/>
    <w:basedOn w:val="91"/>
    <w:rPr>
      <w:rFonts w:ascii="Batang" w:eastAsia="Batang" w:hAnsi="Batang" w:cs="Batang"/>
      <w:b w:val="0"/>
      <w:bCs w:val="0"/>
      <w:i w:val="0"/>
      <w:iCs w:val="0"/>
      <w:smallCaps w:val="0"/>
      <w:strike w:val="0"/>
      <w:color w:val="000000"/>
      <w:spacing w:val="-6"/>
      <w:w w:val="100"/>
      <w:position w:val="0"/>
      <w:sz w:val="14"/>
      <w:szCs w:val="14"/>
      <w:u w:val="none"/>
      <w:lang w:val="uk-UA"/>
    </w:rPr>
  </w:style>
  <w:style w:type="character" w:customStyle="1" w:styleId="14BookmanOldStyle65pt0pt">
    <w:name w:val="Колонтитул (14) + Bookman Old Style;6;5 pt;Полужирный;Интервал 0 pt"/>
    <w:basedOn w:val="144"/>
    <w:rPr>
      <w:rFonts w:ascii="Bookman Old Style" w:eastAsia="Bookman Old Style" w:hAnsi="Bookman Old Style" w:cs="Bookman Old Style"/>
      <w:b/>
      <w:bCs/>
      <w:i w:val="0"/>
      <w:iCs w:val="0"/>
      <w:smallCaps w:val="0"/>
      <w:strike w:val="0"/>
      <w:color w:val="000000"/>
      <w:spacing w:val="-3"/>
      <w:w w:val="100"/>
      <w:position w:val="0"/>
      <w:sz w:val="13"/>
      <w:szCs w:val="13"/>
      <w:u w:val="none"/>
      <w:lang w:val="uk-UA"/>
    </w:rPr>
  </w:style>
  <w:style w:type="character" w:customStyle="1" w:styleId="741">
    <w:name w:val="Основной текст (74)_"/>
    <w:basedOn w:val="a0"/>
    <w:link w:val="742"/>
    <w:rPr>
      <w:rFonts w:ascii="Batang" w:eastAsia="Batang" w:hAnsi="Batang" w:cs="Batang"/>
      <w:b w:val="0"/>
      <w:bCs w:val="0"/>
      <w:i/>
      <w:iCs/>
      <w:smallCaps w:val="0"/>
      <w:strike w:val="0"/>
      <w:spacing w:val="-10"/>
      <w:sz w:val="14"/>
      <w:szCs w:val="14"/>
      <w:u w:val="none"/>
    </w:rPr>
  </w:style>
  <w:style w:type="character" w:customStyle="1" w:styleId="1131">
    <w:name w:val="Заголовок №11 (3)"/>
    <w:basedOn w:val="113"/>
    <w:rPr>
      <w:rFonts w:ascii="Batang" w:eastAsia="Batang" w:hAnsi="Batang" w:cs="Batang"/>
      <w:b w:val="0"/>
      <w:bCs w:val="0"/>
      <w:i w:val="0"/>
      <w:iCs w:val="0"/>
      <w:smallCaps w:val="0"/>
      <w:strike w:val="0"/>
      <w:color w:val="000000"/>
      <w:spacing w:val="-2"/>
      <w:w w:val="100"/>
      <w:position w:val="0"/>
      <w:sz w:val="14"/>
      <w:szCs w:val="14"/>
      <w:u w:val="none"/>
      <w:lang w:val="uk-UA"/>
    </w:rPr>
  </w:style>
  <w:style w:type="character" w:customStyle="1" w:styleId="55pt0pt7">
    <w:name w:val="Основной текст + 5;5 pt;Интервал 0 pt"/>
    <w:basedOn w:val="a7"/>
    <w:rPr>
      <w:rFonts w:ascii="Batang" w:eastAsia="Batang" w:hAnsi="Batang" w:cs="Batang"/>
      <w:b w:val="0"/>
      <w:bCs w:val="0"/>
      <w:i w:val="0"/>
      <w:iCs w:val="0"/>
      <w:smallCaps w:val="0"/>
      <w:strike w:val="0"/>
      <w:color w:val="000000"/>
      <w:spacing w:val="6"/>
      <w:w w:val="100"/>
      <w:position w:val="0"/>
      <w:sz w:val="11"/>
      <w:szCs w:val="11"/>
      <w:u w:val="none"/>
      <w:lang w:val="uk-UA"/>
    </w:rPr>
  </w:style>
  <w:style w:type="character" w:customStyle="1" w:styleId="740pt">
    <w:name w:val="Основной текст (74) + Не курсив;Интервал 0 pt"/>
    <w:basedOn w:val="741"/>
    <w:rPr>
      <w:rFonts w:ascii="Batang" w:eastAsia="Batang" w:hAnsi="Batang" w:cs="Batang"/>
      <w:b w:val="0"/>
      <w:bCs w:val="0"/>
      <w:i/>
      <w:iCs/>
      <w:smallCaps w:val="0"/>
      <w:strike w:val="0"/>
      <w:color w:val="000000"/>
      <w:spacing w:val="-11"/>
      <w:w w:val="100"/>
      <w:position w:val="0"/>
      <w:sz w:val="14"/>
      <w:szCs w:val="14"/>
      <w:u w:val="none"/>
      <w:lang w:val="uk-UA"/>
    </w:rPr>
  </w:style>
  <w:style w:type="character" w:customStyle="1" w:styleId="8pt0ptf4">
    <w:name w:val="Основной текст + 8 pt;Интервал 0 pt"/>
    <w:basedOn w:val="a7"/>
    <w:rPr>
      <w:rFonts w:ascii="Batang" w:eastAsia="Batang" w:hAnsi="Batang" w:cs="Batang"/>
      <w:b w:val="0"/>
      <w:bCs w:val="0"/>
      <w:i w:val="0"/>
      <w:iCs w:val="0"/>
      <w:smallCaps w:val="0"/>
      <w:strike w:val="0"/>
      <w:color w:val="000000"/>
      <w:spacing w:val="-10"/>
      <w:w w:val="100"/>
      <w:position w:val="0"/>
      <w:sz w:val="16"/>
      <w:szCs w:val="16"/>
      <w:u w:val="none"/>
      <w:lang w:val="uk-UA"/>
    </w:rPr>
  </w:style>
  <w:style w:type="character" w:customStyle="1" w:styleId="14BookmanOldStyle65pt0pt0">
    <w:name w:val="Колонтитул (14) + Bookman Old Style;6;5 pt;Полужирный;Интервал 0 pt"/>
    <w:basedOn w:val="144"/>
    <w:rPr>
      <w:rFonts w:ascii="Bookman Old Style" w:eastAsia="Bookman Old Style" w:hAnsi="Bookman Old Style" w:cs="Bookman Old Style"/>
      <w:b/>
      <w:bCs/>
      <w:i w:val="0"/>
      <w:iCs w:val="0"/>
      <w:smallCaps w:val="0"/>
      <w:strike w:val="0"/>
      <w:color w:val="000000"/>
      <w:spacing w:val="-3"/>
      <w:w w:val="100"/>
      <w:position w:val="0"/>
      <w:sz w:val="13"/>
      <w:szCs w:val="13"/>
      <w:u w:val="single"/>
      <w:lang w:val="uk-UA"/>
    </w:rPr>
  </w:style>
  <w:style w:type="character" w:customStyle="1" w:styleId="48Batang7pt0pt">
    <w:name w:val="Основной текст (48) + Batang;7 pt;Курсив;Интервал 0 pt"/>
    <w:basedOn w:val="48"/>
    <w:rPr>
      <w:rFonts w:ascii="Batang" w:eastAsia="Batang" w:hAnsi="Batang" w:cs="Batang"/>
      <w:b w:val="0"/>
      <w:bCs w:val="0"/>
      <w:i/>
      <w:iCs/>
      <w:smallCaps w:val="0"/>
      <w:strike w:val="0"/>
      <w:color w:val="000000"/>
      <w:spacing w:val="-10"/>
      <w:w w:val="100"/>
      <w:position w:val="0"/>
      <w:sz w:val="14"/>
      <w:szCs w:val="14"/>
      <w:u w:val="none"/>
      <w:lang w:val="uk-UA"/>
    </w:rPr>
  </w:style>
  <w:style w:type="character" w:customStyle="1" w:styleId="48Batang7pt0pt0">
    <w:name w:val="Основной текст (48) + Batang;7 pt;Интервал 0 pt"/>
    <w:basedOn w:val="48"/>
    <w:rPr>
      <w:rFonts w:ascii="Batang" w:eastAsia="Batang" w:hAnsi="Batang" w:cs="Batang"/>
      <w:b w:val="0"/>
      <w:bCs w:val="0"/>
      <w:i w:val="0"/>
      <w:iCs w:val="0"/>
      <w:smallCaps w:val="0"/>
      <w:strike w:val="0"/>
      <w:color w:val="000000"/>
      <w:spacing w:val="-11"/>
      <w:w w:val="100"/>
      <w:position w:val="0"/>
      <w:sz w:val="14"/>
      <w:szCs w:val="14"/>
      <w:u w:val="none"/>
      <w:lang w:val="uk-UA"/>
    </w:rPr>
  </w:style>
  <w:style w:type="character" w:customStyle="1" w:styleId="48Batang75pt">
    <w:name w:val="Основной текст (48) + Batang;7;5 pt;Курсив"/>
    <w:basedOn w:val="48"/>
    <w:rPr>
      <w:rFonts w:ascii="Batang" w:eastAsia="Batang" w:hAnsi="Batang" w:cs="Batang"/>
      <w:b w:val="0"/>
      <w:bCs w:val="0"/>
      <w:i/>
      <w:iCs/>
      <w:smallCaps w:val="0"/>
      <w:strike w:val="0"/>
      <w:color w:val="000000"/>
      <w:spacing w:val="-4"/>
      <w:w w:val="100"/>
      <w:position w:val="0"/>
      <w:sz w:val="15"/>
      <w:szCs w:val="15"/>
      <w:u w:val="none"/>
      <w:lang w:val="uk-UA"/>
    </w:rPr>
  </w:style>
  <w:style w:type="character" w:customStyle="1" w:styleId="160pt3">
    <w:name w:val="Основной текст (16) + Не курсив;Интервал 0 pt"/>
    <w:basedOn w:val="16"/>
    <w:rPr>
      <w:rFonts w:ascii="Batang" w:eastAsia="Batang" w:hAnsi="Batang" w:cs="Batang"/>
      <w:b w:val="0"/>
      <w:bCs w:val="0"/>
      <w:i/>
      <w:iCs/>
      <w:smallCaps w:val="0"/>
      <w:strike w:val="0"/>
      <w:color w:val="000000"/>
      <w:spacing w:val="-5"/>
      <w:w w:val="100"/>
      <w:position w:val="0"/>
      <w:sz w:val="10"/>
      <w:szCs w:val="10"/>
      <w:u w:val="none"/>
      <w:lang w:val="uk-UA"/>
    </w:rPr>
  </w:style>
  <w:style w:type="character" w:customStyle="1" w:styleId="65pt0ptb">
    <w:name w:val="Основной текст + 6;5 pt;Курсив;Интервал 0 pt"/>
    <w:basedOn w:val="a7"/>
    <w:rPr>
      <w:rFonts w:ascii="Batang" w:eastAsia="Batang" w:hAnsi="Batang" w:cs="Batang"/>
      <w:b w:val="0"/>
      <w:bCs w:val="0"/>
      <w:i/>
      <w:iCs/>
      <w:smallCaps w:val="0"/>
      <w:strike w:val="0"/>
      <w:color w:val="000000"/>
      <w:spacing w:val="-6"/>
      <w:w w:val="100"/>
      <w:position w:val="0"/>
      <w:sz w:val="13"/>
      <w:szCs w:val="13"/>
      <w:u w:val="none"/>
      <w:lang w:val="pl-PL"/>
    </w:rPr>
  </w:style>
  <w:style w:type="character" w:customStyle="1" w:styleId="Constantia4pt0pt">
    <w:name w:val="Основной текст + Constantia;4 pt;Интервал 0 pt"/>
    <w:basedOn w:val="a7"/>
    <w:rPr>
      <w:rFonts w:ascii="Constantia" w:eastAsia="Constantia" w:hAnsi="Constantia" w:cs="Constantia"/>
      <w:b w:val="0"/>
      <w:bCs w:val="0"/>
      <w:i w:val="0"/>
      <w:iCs w:val="0"/>
      <w:smallCaps w:val="0"/>
      <w:strike w:val="0"/>
      <w:color w:val="000000"/>
      <w:spacing w:val="14"/>
      <w:w w:val="100"/>
      <w:position w:val="0"/>
      <w:sz w:val="8"/>
      <w:szCs w:val="8"/>
      <w:u w:val="none"/>
    </w:rPr>
  </w:style>
  <w:style w:type="character" w:customStyle="1" w:styleId="55pt0pt8">
    <w:name w:val="Основной текст + 5;5 pt;Интервал 0 pt"/>
    <w:basedOn w:val="a7"/>
    <w:rPr>
      <w:rFonts w:ascii="Batang" w:eastAsia="Batang" w:hAnsi="Batang" w:cs="Batang"/>
      <w:b w:val="0"/>
      <w:bCs w:val="0"/>
      <w:i w:val="0"/>
      <w:iCs w:val="0"/>
      <w:smallCaps w:val="0"/>
      <w:strike w:val="0"/>
      <w:color w:val="000000"/>
      <w:spacing w:val="-4"/>
      <w:w w:val="100"/>
      <w:position w:val="0"/>
      <w:sz w:val="11"/>
      <w:szCs w:val="11"/>
      <w:u w:val="none"/>
      <w:lang w:val="uk-UA"/>
    </w:rPr>
  </w:style>
  <w:style w:type="character" w:customStyle="1" w:styleId="55pt0pt9">
    <w:name w:val="Основной текст + 5;5 pt;Малые прописные;Интервал 0 pt"/>
    <w:basedOn w:val="a7"/>
    <w:rPr>
      <w:rFonts w:ascii="Batang" w:eastAsia="Batang" w:hAnsi="Batang" w:cs="Batang"/>
      <w:b w:val="0"/>
      <w:bCs w:val="0"/>
      <w:i w:val="0"/>
      <w:iCs w:val="0"/>
      <w:smallCaps/>
      <w:strike w:val="0"/>
      <w:color w:val="000000"/>
      <w:spacing w:val="14"/>
      <w:w w:val="100"/>
      <w:position w:val="0"/>
      <w:sz w:val="11"/>
      <w:szCs w:val="11"/>
      <w:u w:val="none"/>
      <w:lang w:val="uk-UA"/>
    </w:rPr>
  </w:style>
  <w:style w:type="character" w:customStyle="1" w:styleId="1275pt">
    <w:name w:val="Заголовок №12 + 7;5 pt;Курсив"/>
    <w:basedOn w:val="121"/>
    <w:rPr>
      <w:rFonts w:ascii="Batang" w:eastAsia="Batang" w:hAnsi="Batang" w:cs="Batang"/>
      <w:b w:val="0"/>
      <w:bCs w:val="0"/>
      <w:i/>
      <w:iCs/>
      <w:smallCaps w:val="0"/>
      <w:strike w:val="0"/>
      <w:color w:val="000000"/>
      <w:spacing w:val="-8"/>
      <w:w w:val="100"/>
      <w:position w:val="0"/>
      <w:sz w:val="15"/>
      <w:szCs w:val="15"/>
      <w:u w:val="none"/>
      <w:lang w:val="uk-UA"/>
    </w:rPr>
  </w:style>
  <w:style w:type="character" w:customStyle="1" w:styleId="120pt1">
    <w:name w:val="Заголовок №12 + Интервал 0 pt"/>
    <w:basedOn w:val="121"/>
    <w:rPr>
      <w:rFonts w:ascii="Batang" w:eastAsia="Batang" w:hAnsi="Batang" w:cs="Batang"/>
      <w:b w:val="0"/>
      <w:bCs w:val="0"/>
      <w:i w:val="0"/>
      <w:iCs w:val="0"/>
      <w:smallCaps w:val="0"/>
      <w:strike w:val="0"/>
      <w:color w:val="000000"/>
      <w:spacing w:val="-2"/>
      <w:w w:val="100"/>
      <w:position w:val="0"/>
      <w:sz w:val="14"/>
      <w:szCs w:val="14"/>
      <w:u w:val="none"/>
      <w:lang w:val="uk-UA"/>
    </w:rPr>
  </w:style>
  <w:style w:type="character" w:customStyle="1" w:styleId="751">
    <w:name w:val="Основной текст (75)_"/>
    <w:basedOn w:val="a0"/>
    <w:link w:val="752"/>
    <w:rPr>
      <w:rFonts w:ascii="Batang" w:eastAsia="Batang" w:hAnsi="Batang" w:cs="Batang"/>
      <w:b w:val="0"/>
      <w:bCs w:val="0"/>
      <w:i w:val="0"/>
      <w:iCs w:val="0"/>
      <w:smallCaps w:val="0"/>
      <w:strike w:val="0"/>
      <w:spacing w:val="-4"/>
      <w:sz w:val="13"/>
      <w:szCs w:val="13"/>
      <w:u w:val="none"/>
    </w:rPr>
  </w:style>
  <w:style w:type="character" w:customStyle="1" w:styleId="757pt0pt">
    <w:name w:val="Основной текст (75) + 7 pt;Интервал 0 pt"/>
    <w:basedOn w:val="751"/>
    <w:rPr>
      <w:rFonts w:ascii="Batang" w:eastAsia="Batang" w:hAnsi="Batang" w:cs="Batang"/>
      <w:b w:val="0"/>
      <w:bCs w:val="0"/>
      <w:i w:val="0"/>
      <w:iCs w:val="0"/>
      <w:smallCaps w:val="0"/>
      <w:strike w:val="0"/>
      <w:color w:val="000000"/>
      <w:spacing w:val="-6"/>
      <w:w w:val="100"/>
      <w:position w:val="0"/>
      <w:sz w:val="14"/>
      <w:szCs w:val="14"/>
      <w:u w:val="none"/>
      <w:lang w:val="uk-UA"/>
    </w:rPr>
  </w:style>
  <w:style w:type="character" w:customStyle="1" w:styleId="7575pt">
    <w:name w:val="Основной текст (75) + 7;5 pt;Курсив"/>
    <w:basedOn w:val="751"/>
    <w:rPr>
      <w:rFonts w:ascii="Batang" w:eastAsia="Batang" w:hAnsi="Batang" w:cs="Batang"/>
      <w:b w:val="0"/>
      <w:bCs w:val="0"/>
      <w:i/>
      <w:iCs/>
      <w:smallCaps w:val="0"/>
      <w:strike w:val="0"/>
      <w:color w:val="000000"/>
      <w:spacing w:val="-4"/>
      <w:w w:val="100"/>
      <w:position w:val="0"/>
      <w:sz w:val="15"/>
      <w:szCs w:val="15"/>
      <w:u w:val="none"/>
      <w:lang w:val="uk-UA"/>
    </w:rPr>
  </w:style>
  <w:style w:type="character" w:customStyle="1" w:styleId="757pt0pt0">
    <w:name w:val="Основной текст (75) + 7 pt;Интервал 0 pt"/>
    <w:basedOn w:val="751"/>
    <w:rPr>
      <w:rFonts w:ascii="Batang" w:eastAsia="Batang" w:hAnsi="Batang" w:cs="Batang"/>
      <w:b w:val="0"/>
      <w:bCs w:val="0"/>
      <w:i w:val="0"/>
      <w:iCs w:val="0"/>
      <w:smallCaps w:val="0"/>
      <w:strike w:val="0"/>
      <w:color w:val="000000"/>
      <w:spacing w:val="-2"/>
      <w:w w:val="100"/>
      <w:position w:val="0"/>
      <w:sz w:val="14"/>
      <w:szCs w:val="14"/>
      <w:u w:val="none"/>
      <w:lang w:val="uk-UA"/>
    </w:rPr>
  </w:style>
  <w:style w:type="character" w:customStyle="1" w:styleId="1177pt0pt">
    <w:name w:val="Заголовок №11 (7) + 7 pt;Не курсив;Интервал 0 pt"/>
    <w:basedOn w:val="1170"/>
    <w:rPr>
      <w:rFonts w:ascii="Batang" w:eastAsia="Batang" w:hAnsi="Batang" w:cs="Batang"/>
      <w:b w:val="0"/>
      <w:bCs w:val="0"/>
      <w:i/>
      <w:iCs/>
      <w:smallCaps w:val="0"/>
      <w:strike w:val="0"/>
      <w:color w:val="000000"/>
      <w:spacing w:val="-10"/>
      <w:w w:val="100"/>
      <w:position w:val="0"/>
      <w:sz w:val="14"/>
      <w:szCs w:val="14"/>
      <w:u w:val="none"/>
      <w:lang w:val="uk-UA"/>
    </w:rPr>
  </w:style>
  <w:style w:type="character" w:customStyle="1" w:styleId="147pt0pt2">
    <w:name w:val="Основной текст (14) + 7 pt;Не курсив;Интервал 0 pt"/>
    <w:basedOn w:val="14"/>
    <w:rPr>
      <w:rFonts w:ascii="Batang" w:eastAsia="Batang" w:hAnsi="Batang" w:cs="Batang"/>
      <w:b w:val="0"/>
      <w:bCs w:val="0"/>
      <w:i/>
      <w:iCs/>
      <w:smallCaps w:val="0"/>
      <w:strike w:val="0"/>
      <w:color w:val="000000"/>
      <w:spacing w:val="-10"/>
      <w:w w:val="100"/>
      <w:position w:val="0"/>
      <w:sz w:val="14"/>
      <w:szCs w:val="14"/>
      <w:u w:val="none"/>
      <w:lang w:val="ru-RU"/>
    </w:rPr>
  </w:style>
  <w:style w:type="character" w:customStyle="1" w:styleId="170pt4">
    <w:name w:val="Основной текст (17) + Интервал 0 pt"/>
    <w:basedOn w:val="17"/>
    <w:rPr>
      <w:rFonts w:ascii="Batang" w:eastAsia="Batang" w:hAnsi="Batang" w:cs="Batang"/>
      <w:b w:val="0"/>
      <w:bCs w:val="0"/>
      <w:i w:val="0"/>
      <w:iCs w:val="0"/>
      <w:smallCaps w:val="0"/>
      <w:strike w:val="0"/>
      <w:color w:val="000000"/>
      <w:spacing w:val="-5"/>
      <w:w w:val="100"/>
      <w:position w:val="0"/>
      <w:sz w:val="10"/>
      <w:szCs w:val="10"/>
      <w:u w:val="none"/>
      <w:lang w:val="uk-UA"/>
    </w:rPr>
  </w:style>
  <w:style w:type="character" w:customStyle="1" w:styleId="5865pt0pt">
    <w:name w:val="Основной текст (58) + 6;5 pt;Интервал 0 pt"/>
    <w:basedOn w:val="58"/>
    <w:rPr>
      <w:rFonts w:ascii="Batang" w:eastAsia="Batang" w:hAnsi="Batang" w:cs="Batang"/>
      <w:b w:val="0"/>
      <w:bCs w:val="0"/>
      <w:i/>
      <w:iCs/>
      <w:smallCaps w:val="0"/>
      <w:strike w:val="0"/>
      <w:color w:val="000000"/>
      <w:spacing w:val="-6"/>
      <w:w w:val="100"/>
      <w:position w:val="0"/>
      <w:sz w:val="13"/>
      <w:szCs w:val="13"/>
      <w:u w:val="none"/>
      <w:lang w:val="ru-RU"/>
    </w:rPr>
  </w:style>
  <w:style w:type="character" w:customStyle="1" w:styleId="58Constantia4pt0pt">
    <w:name w:val="Основной текст (58) + Constantia;4 pt;Не курсив;Интервал 0 pt"/>
    <w:basedOn w:val="58"/>
    <w:rPr>
      <w:rFonts w:ascii="Constantia" w:eastAsia="Constantia" w:hAnsi="Constantia" w:cs="Constantia"/>
      <w:b w:val="0"/>
      <w:bCs w:val="0"/>
      <w:i/>
      <w:iCs/>
      <w:smallCaps w:val="0"/>
      <w:strike w:val="0"/>
      <w:color w:val="000000"/>
      <w:spacing w:val="14"/>
      <w:w w:val="100"/>
      <w:position w:val="0"/>
      <w:sz w:val="8"/>
      <w:szCs w:val="8"/>
      <w:u w:val="none"/>
      <w:lang w:val="uk-UA"/>
    </w:rPr>
  </w:style>
  <w:style w:type="character" w:customStyle="1" w:styleId="163">
    <w:name w:val="Колонтитул (16)_"/>
    <w:basedOn w:val="a0"/>
    <w:link w:val="164"/>
    <w:rPr>
      <w:rFonts w:ascii="AngsanaUPC" w:eastAsia="AngsanaUPC" w:hAnsi="AngsanaUPC" w:cs="AngsanaUPC"/>
      <w:b w:val="0"/>
      <w:bCs w:val="0"/>
      <w:i/>
      <w:iCs/>
      <w:smallCaps w:val="0"/>
      <w:strike w:val="0"/>
      <w:spacing w:val="2"/>
      <w:sz w:val="23"/>
      <w:szCs w:val="23"/>
      <w:u w:val="none"/>
    </w:rPr>
  </w:style>
  <w:style w:type="character" w:customStyle="1" w:styleId="65pt0ptc">
    <w:name w:val="Основной текст + 6;5 pt;Интервал 0 pt"/>
    <w:basedOn w:val="a7"/>
    <w:rPr>
      <w:rFonts w:ascii="Batang" w:eastAsia="Batang" w:hAnsi="Batang" w:cs="Batang"/>
      <w:b w:val="0"/>
      <w:bCs w:val="0"/>
      <w:i w:val="0"/>
      <w:iCs w:val="0"/>
      <w:smallCaps w:val="0"/>
      <w:strike w:val="0"/>
      <w:color w:val="000000"/>
      <w:spacing w:val="-4"/>
      <w:w w:val="100"/>
      <w:position w:val="0"/>
      <w:sz w:val="13"/>
      <w:szCs w:val="13"/>
      <w:u w:val="none"/>
      <w:lang w:val="uk-UA"/>
    </w:rPr>
  </w:style>
  <w:style w:type="character" w:customStyle="1" w:styleId="150pt9">
    <w:name w:val="Основной текст (15) + Не полужирный;Не курсив;Интервал 0 pt"/>
    <w:basedOn w:val="15"/>
    <w:rPr>
      <w:rFonts w:ascii="Batang" w:eastAsia="Batang" w:hAnsi="Batang" w:cs="Batang"/>
      <w:b/>
      <w:bCs/>
      <w:i/>
      <w:iCs/>
      <w:smallCaps w:val="0"/>
      <w:strike w:val="0"/>
      <w:color w:val="000000"/>
      <w:spacing w:val="-2"/>
      <w:w w:val="100"/>
      <w:position w:val="0"/>
      <w:sz w:val="14"/>
      <w:szCs w:val="14"/>
      <w:u w:val="none"/>
      <w:lang w:val="uk-UA"/>
    </w:rPr>
  </w:style>
  <w:style w:type="character" w:customStyle="1" w:styleId="130pt2">
    <w:name w:val="Основной текст (13) + Курсив;Интервал 0 pt"/>
    <w:basedOn w:val="130"/>
    <w:rPr>
      <w:rFonts w:ascii="Batang" w:eastAsia="Batang" w:hAnsi="Batang" w:cs="Batang"/>
      <w:b w:val="0"/>
      <w:bCs w:val="0"/>
      <w:i/>
      <w:iCs/>
      <w:smallCaps w:val="0"/>
      <w:strike w:val="0"/>
      <w:color w:val="000000"/>
      <w:spacing w:val="-7"/>
      <w:w w:val="100"/>
      <w:position w:val="0"/>
      <w:sz w:val="13"/>
      <w:szCs w:val="13"/>
      <w:u w:val="none"/>
      <w:lang w:val="uk-UA"/>
    </w:rPr>
  </w:style>
  <w:style w:type="character" w:customStyle="1" w:styleId="2155pt0pt3">
    <w:name w:val="Основной текст (21) + 5;5 pt;Не полужирный;Не курсив;Интервал 0 pt"/>
    <w:basedOn w:val="210"/>
    <w:rPr>
      <w:rFonts w:ascii="Batang" w:eastAsia="Batang" w:hAnsi="Batang" w:cs="Batang"/>
      <w:b/>
      <w:bCs/>
      <w:i/>
      <w:iCs/>
      <w:smallCaps w:val="0"/>
      <w:strike w:val="0"/>
      <w:color w:val="000000"/>
      <w:spacing w:val="-4"/>
      <w:w w:val="100"/>
      <w:position w:val="0"/>
      <w:sz w:val="11"/>
      <w:szCs w:val="11"/>
      <w:u w:val="none"/>
      <w:lang w:val="pl-PL"/>
    </w:rPr>
  </w:style>
  <w:style w:type="character" w:customStyle="1" w:styleId="21FranklinGothicHeavy45pt0pt">
    <w:name w:val="Основной текст (21) + Franklin Gothic Heavy;4;5 pt;Не полужирный;Интервал 0 pt"/>
    <w:basedOn w:val="210"/>
    <w:rPr>
      <w:rFonts w:ascii="Franklin Gothic Heavy" w:eastAsia="Franklin Gothic Heavy" w:hAnsi="Franklin Gothic Heavy" w:cs="Franklin Gothic Heavy"/>
      <w:b/>
      <w:bCs/>
      <w:i/>
      <w:iCs/>
      <w:smallCaps w:val="0"/>
      <w:strike w:val="0"/>
      <w:color w:val="000000"/>
      <w:spacing w:val="-1"/>
      <w:w w:val="100"/>
      <w:position w:val="0"/>
      <w:sz w:val="9"/>
      <w:szCs w:val="9"/>
      <w:u w:val="none"/>
      <w:lang w:val="uk-UA"/>
    </w:rPr>
  </w:style>
  <w:style w:type="character" w:customStyle="1" w:styleId="147pt0pt3">
    <w:name w:val="Основной текст (14) + 7 pt;Не курсив;Интервал 0 pt"/>
    <w:basedOn w:val="14"/>
    <w:rPr>
      <w:rFonts w:ascii="Batang" w:eastAsia="Batang" w:hAnsi="Batang" w:cs="Batang"/>
      <w:b w:val="0"/>
      <w:bCs w:val="0"/>
      <w:i/>
      <w:iCs/>
      <w:smallCaps w:val="0"/>
      <w:strike w:val="0"/>
      <w:color w:val="000000"/>
      <w:spacing w:val="-2"/>
      <w:w w:val="100"/>
      <w:position w:val="0"/>
      <w:sz w:val="14"/>
      <w:szCs w:val="14"/>
      <w:u w:val="none"/>
      <w:lang w:val="uk-UA"/>
    </w:rPr>
  </w:style>
  <w:style w:type="character" w:customStyle="1" w:styleId="10pt0pt">
    <w:name w:val="Основной текст + 10 pt;Интервал 0 pt"/>
    <w:basedOn w:val="a7"/>
    <w:rPr>
      <w:rFonts w:ascii="Batang" w:eastAsia="Batang" w:hAnsi="Batang" w:cs="Batang"/>
      <w:b w:val="0"/>
      <w:bCs w:val="0"/>
      <w:i w:val="0"/>
      <w:iCs w:val="0"/>
      <w:smallCaps w:val="0"/>
      <w:strike w:val="0"/>
      <w:color w:val="000000"/>
      <w:spacing w:val="0"/>
      <w:w w:val="100"/>
      <w:position w:val="0"/>
      <w:sz w:val="20"/>
      <w:szCs w:val="20"/>
      <w:u w:val="none"/>
      <w:lang w:val="uk-UA"/>
    </w:rPr>
  </w:style>
  <w:style w:type="character" w:customStyle="1" w:styleId="60Batang0pt0">
    <w:name w:val="Основной текст (60) + Batang;Интервал 0 pt"/>
    <w:basedOn w:val="600"/>
    <w:rPr>
      <w:rFonts w:ascii="Batang" w:eastAsia="Batang" w:hAnsi="Batang" w:cs="Batang"/>
      <w:b w:val="0"/>
      <w:bCs w:val="0"/>
      <w:i/>
      <w:iCs/>
      <w:smallCaps w:val="0"/>
      <w:strike w:val="0"/>
      <w:color w:val="000000"/>
      <w:spacing w:val="-5"/>
      <w:w w:val="100"/>
      <w:position w:val="0"/>
      <w:sz w:val="13"/>
      <w:szCs w:val="13"/>
      <w:u w:val="none"/>
      <w:lang w:val="uk-UA"/>
    </w:rPr>
  </w:style>
  <w:style w:type="character" w:customStyle="1" w:styleId="55pt0pta">
    <w:name w:val="Основной текст + 5;5 pt;Интервал 0 pt"/>
    <w:basedOn w:val="a7"/>
    <w:rPr>
      <w:rFonts w:ascii="Batang" w:eastAsia="Batang" w:hAnsi="Batang" w:cs="Batang"/>
      <w:b w:val="0"/>
      <w:bCs w:val="0"/>
      <w:i w:val="0"/>
      <w:iCs w:val="0"/>
      <w:smallCaps w:val="0"/>
      <w:strike w:val="0"/>
      <w:color w:val="000000"/>
      <w:spacing w:val="14"/>
      <w:w w:val="100"/>
      <w:position w:val="0"/>
      <w:sz w:val="11"/>
      <w:szCs w:val="11"/>
      <w:u w:val="none"/>
      <w:lang w:val="uk-UA"/>
    </w:rPr>
  </w:style>
  <w:style w:type="character" w:customStyle="1" w:styleId="55pt0ptb">
    <w:name w:val="Основной текст + 5;5 pt;Интервал 0 pt"/>
    <w:basedOn w:val="a7"/>
    <w:rPr>
      <w:rFonts w:ascii="Batang" w:eastAsia="Batang" w:hAnsi="Batang" w:cs="Batang"/>
      <w:b w:val="0"/>
      <w:bCs w:val="0"/>
      <w:i w:val="0"/>
      <w:iCs w:val="0"/>
      <w:smallCaps w:val="0"/>
      <w:strike w:val="0"/>
      <w:color w:val="000000"/>
      <w:spacing w:val="0"/>
      <w:w w:val="100"/>
      <w:position w:val="0"/>
      <w:sz w:val="11"/>
      <w:szCs w:val="11"/>
      <w:u w:val="none"/>
      <w:lang w:val="uk-UA"/>
    </w:rPr>
  </w:style>
  <w:style w:type="character" w:customStyle="1" w:styleId="762">
    <w:name w:val="Основной текст (76)_"/>
    <w:basedOn w:val="a0"/>
    <w:link w:val="763"/>
    <w:rPr>
      <w:rFonts w:ascii="Constantia" w:eastAsia="Constantia" w:hAnsi="Constantia" w:cs="Constantia"/>
      <w:b w:val="0"/>
      <w:bCs w:val="0"/>
      <w:i/>
      <w:iCs/>
      <w:smallCaps w:val="0"/>
      <w:strike w:val="0"/>
      <w:spacing w:val="2"/>
      <w:sz w:val="12"/>
      <w:szCs w:val="12"/>
      <w:u w:val="none"/>
    </w:rPr>
  </w:style>
  <w:style w:type="character" w:customStyle="1" w:styleId="65pt0ptd">
    <w:name w:val="Основной текст + 6;5 pt;Интервал 0 pt"/>
    <w:basedOn w:val="a7"/>
    <w:rPr>
      <w:rFonts w:ascii="Batang" w:eastAsia="Batang" w:hAnsi="Batang" w:cs="Batang"/>
      <w:b w:val="0"/>
      <w:bCs w:val="0"/>
      <w:i w:val="0"/>
      <w:iCs w:val="0"/>
      <w:smallCaps w:val="0"/>
      <w:strike w:val="0"/>
      <w:color w:val="000000"/>
      <w:spacing w:val="6"/>
      <w:w w:val="100"/>
      <w:position w:val="0"/>
      <w:sz w:val="13"/>
      <w:szCs w:val="13"/>
      <w:u w:val="none"/>
      <w:lang w:val="uk-UA"/>
    </w:rPr>
  </w:style>
  <w:style w:type="character" w:customStyle="1" w:styleId="770">
    <w:name w:val="Основной текст (77)_"/>
    <w:basedOn w:val="a0"/>
    <w:link w:val="771"/>
    <w:rPr>
      <w:rFonts w:ascii="Batang" w:eastAsia="Batang" w:hAnsi="Batang" w:cs="Batang"/>
      <w:b w:val="0"/>
      <w:bCs w:val="0"/>
      <w:i/>
      <w:iCs/>
      <w:smallCaps w:val="0"/>
      <w:strike w:val="0"/>
      <w:spacing w:val="-6"/>
      <w:sz w:val="14"/>
      <w:szCs w:val="14"/>
      <w:u w:val="none"/>
    </w:rPr>
  </w:style>
  <w:style w:type="character" w:customStyle="1" w:styleId="770pt">
    <w:name w:val="Основной текст (77) + Не курсив;Интервал 0 pt"/>
    <w:basedOn w:val="770"/>
    <w:rPr>
      <w:rFonts w:ascii="Batang" w:eastAsia="Batang" w:hAnsi="Batang" w:cs="Batang"/>
      <w:b w:val="0"/>
      <w:bCs w:val="0"/>
      <w:i/>
      <w:iCs/>
      <w:smallCaps w:val="0"/>
      <w:strike w:val="0"/>
      <w:color w:val="000000"/>
      <w:spacing w:val="-2"/>
      <w:w w:val="100"/>
      <w:position w:val="0"/>
      <w:sz w:val="14"/>
      <w:szCs w:val="14"/>
      <w:u w:val="none"/>
      <w:lang w:val="uk-UA"/>
    </w:rPr>
  </w:style>
  <w:style w:type="character" w:customStyle="1" w:styleId="7775pt0pt">
    <w:name w:val="Основной текст (77) + 7;5 pt;Интервал 0 pt"/>
    <w:basedOn w:val="770"/>
    <w:rPr>
      <w:rFonts w:ascii="Batang" w:eastAsia="Batang" w:hAnsi="Batang" w:cs="Batang"/>
      <w:b w:val="0"/>
      <w:bCs w:val="0"/>
      <w:i/>
      <w:iCs/>
      <w:smallCaps w:val="0"/>
      <w:strike w:val="0"/>
      <w:color w:val="000000"/>
      <w:spacing w:val="-4"/>
      <w:w w:val="100"/>
      <w:position w:val="0"/>
      <w:sz w:val="15"/>
      <w:szCs w:val="15"/>
      <w:u w:val="none"/>
    </w:rPr>
  </w:style>
  <w:style w:type="character" w:customStyle="1" w:styleId="0ptff3">
    <w:name w:val="Основной текст + Интервал 0 pt"/>
    <w:basedOn w:val="a7"/>
    <w:rPr>
      <w:rFonts w:ascii="Batang" w:eastAsia="Batang" w:hAnsi="Batang" w:cs="Batang"/>
      <w:b w:val="0"/>
      <w:bCs w:val="0"/>
      <w:i w:val="0"/>
      <w:iCs w:val="0"/>
      <w:smallCaps w:val="0"/>
      <w:strike w:val="0"/>
      <w:color w:val="000000"/>
      <w:spacing w:val="-10"/>
      <w:w w:val="100"/>
      <w:position w:val="0"/>
      <w:sz w:val="14"/>
      <w:szCs w:val="14"/>
      <w:u w:val="none"/>
      <w:lang w:val="uk-UA"/>
    </w:rPr>
  </w:style>
  <w:style w:type="character" w:customStyle="1" w:styleId="770pt0">
    <w:name w:val="Основной текст (77) + Не курсив;Интервал 0 pt"/>
    <w:basedOn w:val="770"/>
    <w:rPr>
      <w:rFonts w:ascii="Batang" w:eastAsia="Batang" w:hAnsi="Batang" w:cs="Batang"/>
      <w:b w:val="0"/>
      <w:bCs w:val="0"/>
      <w:i/>
      <w:iCs/>
      <w:smallCaps w:val="0"/>
      <w:strike w:val="0"/>
      <w:color w:val="000000"/>
      <w:spacing w:val="-10"/>
      <w:w w:val="100"/>
      <w:position w:val="0"/>
      <w:sz w:val="14"/>
      <w:szCs w:val="14"/>
      <w:u w:val="none"/>
      <w:lang w:val="uk-UA"/>
    </w:rPr>
  </w:style>
  <w:style w:type="character" w:customStyle="1" w:styleId="77MSGothic65pt0pt">
    <w:name w:val="Основной текст (77) + MS Gothic;6;5 pt;Интервал 0 pt"/>
    <w:basedOn w:val="770"/>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770pt1">
    <w:name w:val="Основной текст (77) + Не курсив;Интервал 0 pt"/>
    <w:basedOn w:val="770"/>
    <w:rPr>
      <w:rFonts w:ascii="Batang" w:eastAsia="Batang" w:hAnsi="Batang" w:cs="Batang"/>
      <w:b w:val="0"/>
      <w:bCs w:val="0"/>
      <w:i/>
      <w:iCs/>
      <w:smallCaps w:val="0"/>
      <w:strike w:val="0"/>
      <w:color w:val="000000"/>
      <w:spacing w:val="18"/>
      <w:w w:val="100"/>
      <w:position w:val="0"/>
      <w:sz w:val="14"/>
      <w:szCs w:val="14"/>
      <w:u w:val="none"/>
      <w:lang w:val="uk-UA"/>
    </w:rPr>
  </w:style>
  <w:style w:type="character" w:customStyle="1" w:styleId="775pt0pt0">
    <w:name w:val="Основной текст (77) + 5 pt;Интервал 0 pt"/>
    <w:basedOn w:val="770"/>
    <w:rPr>
      <w:rFonts w:ascii="Batang" w:eastAsia="Batang" w:hAnsi="Batang" w:cs="Batang"/>
      <w:b w:val="0"/>
      <w:bCs w:val="0"/>
      <w:i/>
      <w:iCs/>
      <w:smallCaps w:val="0"/>
      <w:strike w:val="0"/>
      <w:color w:val="000000"/>
      <w:spacing w:val="-3"/>
      <w:w w:val="100"/>
      <w:position w:val="0"/>
      <w:sz w:val="10"/>
      <w:szCs w:val="10"/>
      <w:u w:val="none"/>
      <w:lang w:val="uk-UA"/>
    </w:rPr>
  </w:style>
  <w:style w:type="character" w:customStyle="1" w:styleId="7710pt0pt">
    <w:name w:val="Основной текст (77) + 10 pt;Не курсив;Интервал 0 pt"/>
    <w:basedOn w:val="770"/>
    <w:rPr>
      <w:rFonts w:ascii="Batang" w:eastAsia="Batang" w:hAnsi="Batang" w:cs="Batang"/>
      <w:b w:val="0"/>
      <w:bCs w:val="0"/>
      <w:i/>
      <w:iCs/>
      <w:smallCaps w:val="0"/>
      <w:strike w:val="0"/>
      <w:color w:val="000000"/>
      <w:spacing w:val="0"/>
      <w:w w:val="100"/>
      <w:position w:val="0"/>
      <w:sz w:val="20"/>
      <w:szCs w:val="20"/>
      <w:u w:val="none"/>
      <w:lang w:val="uk-UA"/>
    </w:rPr>
  </w:style>
  <w:style w:type="character" w:customStyle="1" w:styleId="1645pt0pt">
    <w:name w:val="Основной текст (16) + 4;5 pt;Интервал 0 pt"/>
    <w:basedOn w:val="16"/>
    <w:rPr>
      <w:rFonts w:ascii="Batang" w:eastAsia="Batang" w:hAnsi="Batang" w:cs="Batang"/>
      <w:b w:val="0"/>
      <w:bCs w:val="0"/>
      <w:i/>
      <w:iCs/>
      <w:smallCaps w:val="0"/>
      <w:strike w:val="0"/>
      <w:color w:val="000000"/>
      <w:spacing w:val="1"/>
      <w:w w:val="100"/>
      <w:position w:val="0"/>
      <w:sz w:val="9"/>
      <w:szCs w:val="9"/>
      <w:u w:val="none"/>
      <w:lang w:val="pl-PL"/>
    </w:rPr>
  </w:style>
  <w:style w:type="character" w:customStyle="1" w:styleId="782">
    <w:name w:val="Основной текст (78)_"/>
    <w:basedOn w:val="a0"/>
    <w:link w:val="783"/>
    <w:rPr>
      <w:rFonts w:ascii="Batang" w:eastAsia="Batang" w:hAnsi="Batang" w:cs="Batang"/>
      <w:b w:val="0"/>
      <w:bCs w:val="0"/>
      <w:i/>
      <w:iCs/>
      <w:smallCaps w:val="0"/>
      <w:strike w:val="0"/>
      <w:spacing w:val="1"/>
      <w:sz w:val="9"/>
      <w:szCs w:val="9"/>
      <w:u w:val="none"/>
      <w:lang w:val="pl-PL"/>
    </w:rPr>
  </w:style>
  <w:style w:type="character" w:customStyle="1" w:styleId="78Constantia55pt0pt">
    <w:name w:val="Основной текст (78) + Constantia;5;5 pt;Интервал 0 pt"/>
    <w:basedOn w:val="782"/>
    <w:rPr>
      <w:rFonts w:ascii="Constantia" w:eastAsia="Constantia" w:hAnsi="Constantia" w:cs="Constantia"/>
      <w:b w:val="0"/>
      <w:bCs w:val="0"/>
      <w:i/>
      <w:iCs/>
      <w:smallCaps w:val="0"/>
      <w:strike w:val="0"/>
      <w:color w:val="000000"/>
      <w:spacing w:val="-3"/>
      <w:w w:val="100"/>
      <w:position w:val="0"/>
      <w:sz w:val="11"/>
      <w:szCs w:val="11"/>
      <w:u w:val="none"/>
      <w:lang w:val="pl-PL"/>
    </w:rPr>
  </w:style>
  <w:style w:type="character" w:customStyle="1" w:styleId="780pt">
    <w:name w:val="Основной текст (78) + Не курсив;Интервал 0 pt"/>
    <w:basedOn w:val="782"/>
    <w:rPr>
      <w:rFonts w:ascii="Batang" w:eastAsia="Batang" w:hAnsi="Batang" w:cs="Batang"/>
      <w:b w:val="0"/>
      <w:bCs w:val="0"/>
      <w:i/>
      <w:iCs/>
      <w:smallCaps w:val="0"/>
      <w:strike w:val="0"/>
      <w:color w:val="000000"/>
      <w:spacing w:val="0"/>
      <w:w w:val="100"/>
      <w:position w:val="0"/>
      <w:sz w:val="9"/>
      <w:szCs w:val="9"/>
      <w:u w:val="none"/>
      <w:lang w:val="pl-PL"/>
    </w:rPr>
  </w:style>
  <w:style w:type="character" w:customStyle="1" w:styleId="785pt0pt">
    <w:name w:val="Основной текст (78) + 5 pt;Не курсив;Интервал 0 pt"/>
    <w:basedOn w:val="782"/>
    <w:rPr>
      <w:rFonts w:ascii="Batang" w:eastAsia="Batang" w:hAnsi="Batang" w:cs="Batang"/>
      <w:b w:val="0"/>
      <w:bCs w:val="0"/>
      <w:i/>
      <w:iCs/>
      <w:smallCaps w:val="0"/>
      <w:strike w:val="0"/>
      <w:color w:val="000000"/>
      <w:spacing w:val="-5"/>
      <w:w w:val="100"/>
      <w:position w:val="0"/>
      <w:sz w:val="10"/>
      <w:szCs w:val="10"/>
      <w:u w:val="none"/>
      <w:lang w:val="pl-PL"/>
    </w:rPr>
  </w:style>
  <w:style w:type="character" w:customStyle="1" w:styleId="14Constantia45pt0pt">
    <w:name w:val="Основной текст (14) + Constantia;4;5 pt;Интервал 0 pt"/>
    <w:basedOn w:val="14"/>
    <w:rPr>
      <w:rFonts w:ascii="Constantia" w:eastAsia="Constantia" w:hAnsi="Constantia" w:cs="Constantia"/>
      <w:b w:val="0"/>
      <w:bCs w:val="0"/>
      <w:i/>
      <w:iCs/>
      <w:smallCaps w:val="0"/>
      <w:strike w:val="0"/>
      <w:color w:val="000000"/>
      <w:spacing w:val="-2"/>
      <w:w w:val="100"/>
      <w:position w:val="0"/>
      <w:sz w:val="9"/>
      <w:szCs w:val="9"/>
      <w:u w:val="none"/>
      <w:lang w:val="ru-RU"/>
    </w:rPr>
  </w:style>
  <w:style w:type="character" w:customStyle="1" w:styleId="6875pt0pt2">
    <w:name w:val="Основной текст (68) + 7;5 pt;Курсив;Интервал 0 pt"/>
    <w:basedOn w:val="68"/>
    <w:rPr>
      <w:rFonts w:ascii="Batang" w:eastAsia="Batang" w:hAnsi="Batang" w:cs="Batang"/>
      <w:b w:val="0"/>
      <w:bCs w:val="0"/>
      <w:i/>
      <w:iCs/>
      <w:smallCaps w:val="0"/>
      <w:strike w:val="0"/>
      <w:color w:val="000000"/>
      <w:spacing w:val="-4"/>
      <w:w w:val="100"/>
      <w:position w:val="0"/>
      <w:sz w:val="15"/>
      <w:szCs w:val="15"/>
      <w:u w:val="none"/>
      <w:lang w:val="uk-UA"/>
    </w:rPr>
  </w:style>
  <w:style w:type="character" w:customStyle="1" w:styleId="687pt0pt5">
    <w:name w:val="Основной текст (68) + 7 pt;Интервал 0 pt"/>
    <w:basedOn w:val="68"/>
    <w:rPr>
      <w:rFonts w:ascii="Batang" w:eastAsia="Batang" w:hAnsi="Batang" w:cs="Batang"/>
      <w:b w:val="0"/>
      <w:bCs w:val="0"/>
      <w:i w:val="0"/>
      <w:iCs w:val="0"/>
      <w:smallCaps w:val="0"/>
      <w:strike w:val="0"/>
      <w:color w:val="000000"/>
      <w:spacing w:val="-10"/>
      <w:w w:val="100"/>
      <w:position w:val="0"/>
      <w:sz w:val="14"/>
      <w:szCs w:val="14"/>
      <w:u w:val="none"/>
      <w:lang w:val="uk-UA"/>
    </w:rPr>
  </w:style>
  <w:style w:type="character" w:customStyle="1" w:styleId="0ptff4">
    <w:name w:val="Основной текст + Интервал 0 pt"/>
    <w:basedOn w:val="a7"/>
    <w:rPr>
      <w:rFonts w:ascii="Batang" w:eastAsia="Batang" w:hAnsi="Batang" w:cs="Batang"/>
      <w:b w:val="0"/>
      <w:bCs w:val="0"/>
      <w:i w:val="0"/>
      <w:iCs w:val="0"/>
      <w:smallCaps w:val="0"/>
      <w:strike w:val="0"/>
      <w:color w:val="000000"/>
      <w:spacing w:val="4"/>
      <w:w w:val="100"/>
      <w:position w:val="0"/>
      <w:sz w:val="14"/>
      <w:szCs w:val="14"/>
      <w:u w:val="none"/>
      <w:lang w:val="uk-UA"/>
    </w:rPr>
  </w:style>
  <w:style w:type="character" w:customStyle="1" w:styleId="2845pt0pt">
    <w:name w:val="Основной текст (28) + 4;5 pt;Интервал 0 pt"/>
    <w:basedOn w:val="28"/>
    <w:rPr>
      <w:rFonts w:ascii="Batang" w:eastAsia="Batang" w:hAnsi="Batang" w:cs="Batang"/>
      <w:b w:val="0"/>
      <w:bCs w:val="0"/>
      <w:i w:val="0"/>
      <w:iCs w:val="0"/>
      <w:smallCaps w:val="0"/>
      <w:strike w:val="0"/>
      <w:color w:val="000000"/>
      <w:spacing w:val="-1"/>
      <w:w w:val="100"/>
      <w:position w:val="0"/>
      <w:sz w:val="9"/>
      <w:szCs w:val="9"/>
      <w:u w:val="none"/>
      <w:lang w:val="uk-UA"/>
    </w:rPr>
  </w:style>
  <w:style w:type="character" w:customStyle="1" w:styleId="280pt0">
    <w:name w:val="Основной текст (28) + Интервал 0 pt"/>
    <w:basedOn w:val="28"/>
    <w:rPr>
      <w:rFonts w:ascii="Batang" w:eastAsia="Batang" w:hAnsi="Batang" w:cs="Batang"/>
      <w:b w:val="0"/>
      <w:bCs w:val="0"/>
      <w:i w:val="0"/>
      <w:iCs w:val="0"/>
      <w:smallCaps w:val="0"/>
      <w:strike w:val="0"/>
      <w:color w:val="000000"/>
      <w:spacing w:val="-2"/>
      <w:w w:val="100"/>
      <w:position w:val="0"/>
      <w:sz w:val="10"/>
      <w:szCs w:val="10"/>
      <w:u w:val="none"/>
      <w:lang w:val="uk-UA"/>
    </w:rPr>
  </w:style>
  <w:style w:type="character" w:customStyle="1" w:styleId="790">
    <w:name w:val="Основной текст (79)_"/>
    <w:basedOn w:val="a0"/>
    <w:link w:val="791"/>
    <w:rPr>
      <w:rFonts w:ascii="Batang" w:eastAsia="Batang" w:hAnsi="Batang" w:cs="Batang"/>
      <w:b w:val="0"/>
      <w:bCs w:val="0"/>
      <w:i w:val="0"/>
      <w:iCs w:val="0"/>
      <w:smallCaps w:val="0"/>
      <w:strike w:val="0"/>
      <w:spacing w:val="-2"/>
      <w:sz w:val="12"/>
      <w:szCs w:val="12"/>
      <w:u w:val="none"/>
    </w:rPr>
  </w:style>
  <w:style w:type="character" w:customStyle="1" w:styleId="800">
    <w:name w:val="Основной текст (80)_"/>
    <w:basedOn w:val="a0"/>
    <w:link w:val="801"/>
    <w:rPr>
      <w:rFonts w:ascii="Batang" w:eastAsia="Batang" w:hAnsi="Batang" w:cs="Batang"/>
      <w:b w:val="0"/>
      <w:bCs w:val="0"/>
      <w:i w:val="0"/>
      <w:iCs w:val="0"/>
      <w:smallCaps w:val="0"/>
      <w:strike w:val="0"/>
      <w:spacing w:val="-2"/>
      <w:sz w:val="10"/>
      <w:szCs w:val="10"/>
      <w:u w:val="none"/>
    </w:rPr>
  </w:style>
  <w:style w:type="character" w:customStyle="1" w:styleId="8045pt0pt">
    <w:name w:val="Основной текст (80) + 4;5 pt;Интервал 0 pt"/>
    <w:basedOn w:val="800"/>
    <w:rPr>
      <w:rFonts w:ascii="Batang" w:eastAsia="Batang" w:hAnsi="Batang" w:cs="Batang"/>
      <w:b w:val="0"/>
      <w:bCs w:val="0"/>
      <w:i w:val="0"/>
      <w:iCs w:val="0"/>
      <w:smallCaps w:val="0"/>
      <w:strike w:val="0"/>
      <w:color w:val="000000"/>
      <w:spacing w:val="-1"/>
      <w:w w:val="100"/>
      <w:position w:val="0"/>
      <w:sz w:val="9"/>
      <w:szCs w:val="9"/>
      <w:u w:val="none"/>
      <w:lang w:val="uk-UA"/>
    </w:rPr>
  </w:style>
  <w:style w:type="character" w:customStyle="1" w:styleId="810">
    <w:name w:val="Основной текст (81)_"/>
    <w:basedOn w:val="a0"/>
    <w:link w:val="811"/>
    <w:rPr>
      <w:rFonts w:ascii="Constantia" w:eastAsia="Constantia" w:hAnsi="Constantia" w:cs="Constantia"/>
      <w:b w:val="0"/>
      <w:bCs w:val="0"/>
      <w:i w:val="0"/>
      <w:iCs w:val="0"/>
      <w:smallCaps w:val="0"/>
      <w:strike w:val="0"/>
      <w:sz w:val="11"/>
      <w:szCs w:val="11"/>
      <w:u w:val="none"/>
    </w:rPr>
  </w:style>
  <w:style w:type="character" w:customStyle="1" w:styleId="822">
    <w:name w:val="Основной текст (82)_"/>
    <w:basedOn w:val="a0"/>
    <w:link w:val="823"/>
    <w:rPr>
      <w:rFonts w:ascii="Constantia" w:eastAsia="Constantia" w:hAnsi="Constantia" w:cs="Constantia"/>
      <w:b w:val="0"/>
      <w:bCs w:val="0"/>
      <w:i/>
      <w:iCs/>
      <w:smallCaps w:val="0"/>
      <w:strike w:val="0"/>
      <w:spacing w:val="-2"/>
      <w:sz w:val="15"/>
      <w:szCs w:val="15"/>
      <w:u w:val="none"/>
    </w:rPr>
  </w:style>
  <w:style w:type="character" w:customStyle="1" w:styleId="47pt0pt3">
    <w:name w:val="Колонтитул (4) + 7 pt;Не полужирный;Интервал 0 pt"/>
    <w:basedOn w:val="43"/>
    <w:rPr>
      <w:rFonts w:ascii="Batang" w:eastAsia="Batang" w:hAnsi="Batang" w:cs="Batang"/>
      <w:b/>
      <w:bCs/>
      <w:i w:val="0"/>
      <w:iCs w:val="0"/>
      <w:smallCaps w:val="0"/>
      <w:strike w:val="0"/>
      <w:color w:val="000000"/>
      <w:spacing w:val="-5"/>
      <w:w w:val="100"/>
      <w:position w:val="0"/>
      <w:sz w:val="14"/>
      <w:szCs w:val="14"/>
      <w:u w:val="none"/>
      <w:lang w:val="uk-UA"/>
    </w:rPr>
  </w:style>
  <w:style w:type="character" w:customStyle="1" w:styleId="681">
    <w:name w:val="Основной текст (68)"/>
    <w:basedOn w:val="68"/>
    <w:rPr>
      <w:rFonts w:ascii="Batang" w:eastAsia="Batang" w:hAnsi="Batang" w:cs="Batang"/>
      <w:b w:val="0"/>
      <w:bCs w:val="0"/>
      <w:i w:val="0"/>
      <w:iCs w:val="0"/>
      <w:smallCaps w:val="0"/>
      <w:strike w:val="0"/>
      <w:color w:val="000000"/>
      <w:spacing w:val="1"/>
      <w:w w:val="100"/>
      <w:position w:val="0"/>
      <w:sz w:val="13"/>
      <w:szCs w:val="13"/>
      <w:u w:val="none"/>
      <w:lang w:val="uk-UA"/>
    </w:rPr>
  </w:style>
  <w:style w:type="character" w:customStyle="1" w:styleId="680pt0">
    <w:name w:val="Основной текст (68) + Курсив;Интервал 0 pt"/>
    <w:basedOn w:val="68"/>
    <w:rPr>
      <w:rFonts w:ascii="Batang" w:eastAsia="Batang" w:hAnsi="Batang" w:cs="Batang"/>
      <w:b w:val="0"/>
      <w:bCs w:val="0"/>
      <w:i/>
      <w:iCs/>
      <w:smallCaps w:val="0"/>
      <w:strike w:val="0"/>
      <w:color w:val="000000"/>
      <w:spacing w:val="-1"/>
      <w:w w:val="100"/>
      <w:position w:val="0"/>
      <w:sz w:val="13"/>
      <w:szCs w:val="13"/>
      <w:u w:val="none"/>
      <w:lang w:val="uk-UA"/>
    </w:rPr>
  </w:style>
  <w:style w:type="character" w:customStyle="1" w:styleId="792">
    <w:name w:val="Заголовок №7 (9)_"/>
    <w:basedOn w:val="a0"/>
    <w:link w:val="793"/>
    <w:rPr>
      <w:rFonts w:ascii="Batang" w:eastAsia="Batang" w:hAnsi="Batang" w:cs="Batang"/>
      <w:b w:val="0"/>
      <w:bCs w:val="0"/>
      <w:i/>
      <w:iCs/>
      <w:smallCaps w:val="0"/>
      <w:strike w:val="0"/>
      <w:spacing w:val="-4"/>
      <w:sz w:val="14"/>
      <w:szCs w:val="14"/>
      <w:u w:val="none"/>
    </w:rPr>
  </w:style>
  <w:style w:type="character" w:customStyle="1" w:styleId="687pt0pt6">
    <w:name w:val="Основной текст (68) + 7 pt;Полужирный;Интервал 0 pt"/>
    <w:basedOn w:val="68"/>
    <w:rPr>
      <w:rFonts w:ascii="Batang" w:eastAsia="Batang" w:hAnsi="Batang" w:cs="Batang"/>
      <w:b/>
      <w:bCs/>
      <w:i w:val="0"/>
      <w:iCs w:val="0"/>
      <w:smallCaps w:val="0"/>
      <w:strike w:val="0"/>
      <w:color w:val="000000"/>
      <w:spacing w:val="-1"/>
      <w:w w:val="100"/>
      <w:position w:val="0"/>
      <w:sz w:val="14"/>
      <w:szCs w:val="14"/>
      <w:u w:val="none"/>
      <w:lang w:val="uk-UA"/>
    </w:rPr>
  </w:style>
  <w:style w:type="character" w:customStyle="1" w:styleId="36pt0pt">
    <w:name w:val="Колонтитул (3) + 6 pt;Интервал 0 pt"/>
    <w:basedOn w:val="34"/>
    <w:rPr>
      <w:rFonts w:ascii="Batang" w:eastAsia="Batang" w:hAnsi="Batang" w:cs="Batang"/>
      <w:b w:val="0"/>
      <w:bCs w:val="0"/>
      <w:i w:val="0"/>
      <w:iCs w:val="0"/>
      <w:smallCaps w:val="0"/>
      <w:strike w:val="0"/>
      <w:color w:val="000000"/>
      <w:spacing w:val="-3"/>
      <w:w w:val="100"/>
      <w:position w:val="0"/>
      <w:sz w:val="12"/>
      <w:szCs w:val="12"/>
      <w:u w:val="none"/>
      <w:lang w:val="uk-UA"/>
    </w:rPr>
  </w:style>
  <w:style w:type="character" w:customStyle="1" w:styleId="1455pt0pt">
    <w:name w:val="Основной текст (14) + 5;5 pt;Интервал 0 pt"/>
    <w:basedOn w:val="14"/>
    <w:rPr>
      <w:rFonts w:ascii="Batang" w:eastAsia="Batang" w:hAnsi="Batang" w:cs="Batang"/>
      <w:b w:val="0"/>
      <w:bCs w:val="0"/>
      <w:i/>
      <w:iCs/>
      <w:smallCaps w:val="0"/>
      <w:strike w:val="0"/>
      <w:color w:val="000000"/>
      <w:spacing w:val="-4"/>
      <w:w w:val="100"/>
      <w:position w:val="0"/>
      <w:sz w:val="11"/>
      <w:szCs w:val="11"/>
      <w:u w:val="none"/>
      <w:lang w:val="uk-UA"/>
    </w:rPr>
  </w:style>
  <w:style w:type="character" w:customStyle="1" w:styleId="120pt2">
    <w:name w:val="Заголовок №12 + Полужирный;Интервал 0 pt"/>
    <w:basedOn w:val="121"/>
    <w:rPr>
      <w:rFonts w:ascii="Batang" w:eastAsia="Batang" w:hAnsi="Batang" w:cs="Batang"/>
      <w:b/>
      <w:bCs/>
      <w:i w:val="0"/>
      <w:iCs w:val="0"/>
      <w:smallCaps w:val="0"/>
      <w:strike w:val="0"/>
      <w:color w:val="000000"/>
      <w:spacing w:val="-1"/>
      <w:w w:val="100"/>
      <w:position w:val="0"/>
      <w:sz w:val="14"/>
      <w:szCs w:val="14"/>
      <w:u w:val="none"/>
      <w:lang w:val="uk-UA"/>
    </w:rPr>
  </w:style>
  <w:style w:type="character" w:customStyle="1" w:styleId="6255pt0pt">
    <w:name w:val="Основной текст (62) + 5;5 pt;Интервал 0 pt"/>
    <w:basedOn w:val="622"/>
    <w:rPr>
      <w:rFonts w:ascii="Constantia" w:eastAsia="Constantia" w:hAnsi="Constantia" w:cs="Constantia"/>
      <w:b w:val="0"/>
      <w:bCs w:val="0"/>
      <w:i/>
      <w:iCs/>
      <w:smallCaps w:val="0"/>
      <w:strike w:val="0"/>
      <w:color w:val="000000"/>
      <w:spacing w:val="-2"/>
      <w:w w:val="100"/>
      <w:position w:val="0"/>
      <w:sz w:val="11"/>
      <w:szCs w:val="11"/>
      <w:u w:val="none"/>
      <w:lang w:val="uk-UA"/>
    </w:rPr>
  </w:style>
  <w:style w:type="character" w:customStyle="1" w:styleId="62Batang0pt0">
    <w:name w:val="Основной текст (62) + Batang;Не курсив;Интервал 0 pt"/>
    <w:basedOn w:val="622"/>
    <w:rPr>
      <w:rFonts w:ascii="Batang" w:eastAsia="Batang" w:hAnsi="Batang" w:cs="Batang"/>
      <w:b w:val="0"/>
      <w:bCs w:val="0"/>
      <w:i/>
      <w:iCs/>
      <w:smallCaps w:val="0"/>
      <w:strike w:val="0"/>
      <w:color w:val="000000"/>
      <w:spacing w:val="-3"/>
      <w:w w:val="100"/>
      <w:position w:val="0"/>
      <w:sz w:val="10"/>
      <w:szCs w:val="10"/>
      <w:u w:val="none"/>
      <w:lang w:val="uk-UA"/>
    </w:rPr>
  </w:style>
  <w:style w:type="character" w:customStyle="1" w:styleId="800pt">
    <w:name w:val="Основной текст (80) + Интервал 0 pt"/>
    <w:basedOn w:val="800"/>
    <w:rPr>
      <w:rFonts w:ascii="Batang" w:eastAsia="Batang" w:hAnsi="Batang" w:cs="Batang"/>
      <w:b w:val="0"/>
      <w:bCs w:val="0"/>
      <w:i w:val="0"/>
      <w:iCs w:val="0"/>
      <w:smallCaps w:val="0"/>
      <w:strike w:val="0"/>
      <w:color w:val="000000"/>
      <w:spacing w:val="-3"/>
      <w:w w:val="100"/>
      <w:position w:val="0"/>
      <w:sz w:val="10"/>
      <w:szCs w:val="10"/>
      <w:u w:val="none"/>
      <w:lang w:val="uk-UA"/>
    </w:rPr>
  </w:style>
  <w:style w:type="character" w:customStyle="1" w:styleId="80Constantia55pt">
    <w:name w:val="Основной текст (80) + Constantia;5;5 pt;Курсив"/>
    <w:basedOn w:val="800"/>
    <w:rPr>
      <w:rFonts w:ascii="Constantia" w:eastAsia="Constantia" w:hAnsi="Constantia" w:cs="Constantia"/>
      <w:b w:val="0"/>
      <w:bCs w:val="0"/>
      <w:i/>
      <w:iCs/>
      <w:smallCaps w:val="0"/>
      <w:strike w:val="0"/>
      <w:color w:val="000000"/>
      <w:spacing w:val="-2"/>
      <w:w w:val="100"/>
      <w:position w:val="0"/>
      <w:sz w:val="11"/>
      <w:szCs w:val="11"/>
      <w:u w:val="none"/>
      <w:lang w:val="uk-UA"/>
    </w:rPr>
  </w:style>
  <w:style w:type="character" w:customStyle="1" w:styleId="680pt1">
    <w:name w:val="Основной текст (68) + Интервал 0 pt"/>
    <w:basedOn w:val="68"/>
    <w:rPr>
      <w:rFonts w:ascii="Batang" w:eastAsia="Batang" w:hAnsi="Batang" w:cs="Batang"/>
      <w:b w:val="0"/>
      <w:bCs w:val="0"/>
      <w:i w:val="0"/>
      <w:iCs w:val="0"/>
      <w:smallCaps w:val="0"/>
      <w:strike w:val="0"/>
      <w:color w:val="000000"/>
      <w:spacing w:val="5"/>
      <w:w w:val="100"/>
      <w:position w:val="0"/>
      <w:sz w:val="13"/>
      <w:szCs w:val="13"/>
      <w:u w:val="none"/>
      <w:lang w:val="uk-UA"/>
    </w:rPr>
  </w:style>
  <w:style w:type="character" w:customStyle="1" w:styleId="47pt0pt4">
    <w:name w:val="Колонтитул (4) + 7 pt;Не полужирный;Интервал 0 pt"/>
    <w:basedOn w:val="43"/>
    <w:rPr>
      <w:rFonts w:ascii="Batang" w:eastAsia="Batang" w:hAnsi="Batang" w:cs="Batang"/>
      <w:b/>
      <w:bCs/>
      <w:i w:val="0"/>
      <w:iCs w:val="0"/>
      <w:smallCaps w:val="0"/>
      <w:strike w:val="0"/>
      <w:color w:val="000000"/>
      <w:spacing w:val="-5"/>
      <w:w w:val="100"/>
      <w:position w:val="0"/>
      <w:sz w:val="14"/>
      <w:szCs w:val="14"/>
      <w:u w:val="single"/>
      <w:lang w:val="uk-UA"/>
    </w:rPr>
  </w:style>
  <w:style w:type="character" w:customStyle="1" w:styleId="680pt2">
    <w:name w:val="Основной текст (68) + Курсив;Интервал 0 pt"/>
    <w:basedOn w:val="68"/>
    <w:rPr>
      <w:rFonts w:ascii="Batang" w:eastAsia="Batang" w:hAnsi="Batang" w:cs="Batang"/>
      <w:b w:val="0"/>
      <w:bCs w:val="0"/>
      <w:i/>
      <w:iCs/>
      <w:smallCaps w:val="0"/>
      <w:strike w:val="0"/>
      <w:color w:val="000000"/>
      <w:spacing w:val="-1"/>
      <w:w w:val="100"/>
      <w:position w:val="0"/>
      <w:sz w:val="13"/>
      <w:szCs w:val="13"/>
      <w:u w:val="none"/>
      <w:lang w:val="en-US"/>
    </w:rPr>
  </w:style>
  <w:style w:type="character" w:customStyle="1" w:styleId="68CenturyGothic6pt0pt">
    <w:name w:val="Основной текст (68) + Century Gothic;6 pt;Интервал 0 pt"/>
    <w:basedOn w:val="68"/>
    <w:rPr>
      <w:rFonts w:ascii="Century Gothic" w:eastAsia="Century Gothic" w:hAnsi="Century Gothic" w:cs="Century Gothic"/>
      <w:b w:val="0"/>
      <w:bCs w:val="0"/>
      <w:i w:val="0"/>
      <w:iCs w:val="0"/>
      <w:smallCaps w:val="0"/>
      <w:strike w:val="0"/>
      <w:color w:val="000000"/>
      <w:spacing w:val="0"/>
      <w:w w:val="100"/>
      <w:position w:val="0"/>
      <w:sz w:val="12"/>
      <w:szCs w:val="12"/>
      <w:u w:val="none"/>
      <w:lang w:val="uk-UA"/>
    </w:rPr>
  </w:style>
  <w:style w:type="character" w:customStyle="1" w:styleId="687pt0pt7">
    <w:name w:val="Основной текст (68) + 7 pt;Курсив;Интервал 0 pt"/>
    <w:basedOn w:val="68"/>
    <w:rPr>
      <w:rFonts w:ascii="Batang" w:eastAsia="Batang" w:hAnsi="Batang" w:cs="Batang"/>
      <w:b w:val="0"/>
      <w:bCs w:val="0"/>
      <w:i/>
      <w:iCs/>
      <w:smallCaps w:val="0"/>
      <w:strike w:val="0"/>
      <w:color w:val="000000"/>
      <w:spacing w:val="-4"/>
      <w:w w:val="100"/>
      <w:position w:val="0"/>
      <w:sz w:val="14"/>
      <w:szCs w:val="14"/>
      <w:u w:val="none"/>
      <w:lang w:val="uk-UA"/>
    </w:rPr>
  </w:style>
  <w:style w:type="character" w:customStyle="1" w:styleId="688pt0pt">
    <w:name w:val="Основной текст (68) + 8 pt;Интервал 0 pt"/>
    <w:basedOn w:val="68"/>
    <w:rPr>
      <w:rFonts w:ascii="Batang" w:eastAsia="Batang" w:hAnsi="Batang" w:cs="Batang"/>
      <w:b w:val="0"/>
      <w:bCs w:val="0"/>
      <w:i w:val="0"/>
      <w:iCs w:val="0"/>
      <w:smallCaps w:val="0"/>
      <w:strike w:val="0"/>
      <w:color w:val="000000"/>
      <w:spacing w:val="-5"/>
      <w:w w:val="100"/>
      <w:position w:val="0"/>
      <w:sz w:val="16"/>
      <w:szCs w:val="16"/>
      <w:u w:val="none"/>
      <w:lang w:val="uk-UA"/>
    </w:rPr>
  </w:style>
  <w:style w:type="character" w:customStyle="1" w:styleId="687pt0pt8">
    <w:name w:val="Основной текст (68) + 7 pt;Интервал 0 pt"/>
    <w:basedOn w:val="68"/>
    <w:rPr>
      <w:rFonts w:ascii="Batang" w:eastAsia="Batang" w:hAnsi="Batang" w:cs="Batang"/>
      <w:b w:val="0"/>
      <w:bCs w:val="0"/>
      <w:i w:val="0"/>
      <w:iCs w:val="0"/>
      <w:smallCaps w:val="0"/>
      <w:strike w:val="0"/>
      <w:color w:val="000000"/>
      <w:spacing w:val="-1"/>
      <w:w w:val="100"/>
      <w:position w:val="0"/>
      <w:sz w:val="14"/>
      <w:szCs w:val="14"/>
      <w:u w:val="none"/>
      <w:lang w:val="uk-UA"/>
    </w:rPr>
  </w:style>
  <w:style w:type="character" w:customStyle="1" w:styleId="137pt0pt8">
    <w:name w:val="Основной текст (13) + 7 pt;Интервал 0 pt"/>
    <w:basedOn w:val="130"/>
    <w:rPr>
      <w:rFonts w:ascii="Batang" w:eastAsia="Batang" w:hAnsi="Batang" w:cs="Batang"/>
      <w:b w:val="0"/>
      <w:bCs w:val="0"/>
      <w:i w:val="0"/>
      <w:iCs w:val="0"/>
      <w:smallCaps w:val="0"/>
      <w:strike w:val="0"/>
      <w:color w:val="000000"/>
      <w:spacing w:val="-7"/>
      <w:w w:val="100"/>
      <w:position w:val="0"/>
      <w:sz w:val="14"/>
      <w:szCs w:val="14"/>
      <w:u w:val="single"/>
      <w:lang w:val="uk-UA"/>
    </w:rPr>
  </w:style>
  <w:style w:type="character" w:customStyle="1" w:styleId="6875pt0pt3">
    <w:name w:val="Основной текст (68) + 7;5 pt;Интервал 0 pt"/>
    <w:basedOn w:val="68"/>
    <w:rPr>
      <w:rFonts w:ascii="Batang" w:eastAsia="Batang" w:hAnsi="Batang" w:cs="Batang"/>
      <w:b w:val="0"/>
      <w:bCs w:val="0"/>
      <w:i w:val="0"/>
      <w:iCs w:val="0"/>
      <w:smallCaps w:val="0"/>
      <w:strike w:val="0"/>
      <w:color w:val="000000"/>
      <w:spacing w:val="-1"/>
      <w:w w:val="100"/>
      <w:position w:val="0"/>
      <w:sz w:val="15"/>
      <w:szCs w:val="15"/>
      <w:u w:val="none"/>
      <w:lang w:val="uk-UA"/>
    </w:rPr>
  </w:style>
  <w:style w:type="character" w:customStyle="1" w:styleId="23Batang0pt6">
    <w:name w:val="Основной текст (23) + Batang;Интервал 0 pt"/>
    <w:basedOn w:val="230"/>
    <w:rPr>
      <w:rFonts w:ascii="Batang" w:eastAsia="Batang" w:hAnsi="Batang" w:cs="Batang"/>
      <w:b w:val="0"/>
      <w:bCs w:val="0"/>
      <w:i/>
      <w:iCs/>
      <w:smallCaps w:val="0"/>
      <w:strike w:val="0"/>
      <w:color w:val="000000"/>
      <w:spacing w:val="-4"/>
      <w:w w:val="100"/>
      <w:position w:val="0"/>
      <w:sz w:val="13"/>
      <w:szCs w:val="13"/>
      <w:u w:val="none"/>
      <w:lang w:val="uk-UA"/>
    </w:rPr>
  </w:style>
  <w:style w:type="character" w:customStyle="1" w:styleId="575pt0pt4">
    <w:name w:val="Колонтитул (5) + 7;5 pt;Интервал 0 pt"/>
    <w:basedOn w:val="53"/>
    <w:rPr>
      <w:rFonts w:ascii="Batang" w:eastAsia="Batang" w:hAnsi="Batang" w:cs="Batang"/>
      <w:b w:val="0"/>
      <w:bCs w:val="0"/>
      <w:i w:val="0"/>
      <w:iCs w:val="0"/>
      <w:smallCaps w:val="0"/>
      <w:strike w:val="0"/>
      <w:color w:val="000000"/>
      <w:spacing w:val="-6"/>
      <w:w w:val="100"/>
      <w:position w:val="0"/>
      <w:sz w:val="15"/>
      <w:szCs w:val="15"/>
      <w:u w:val="none"/>
      <w:lang w:val="uk-UA"/>
    </w:rPr>
  </w:style>
  <w:style w:type="character" w:customStyle="1" w:styleId="11665pt0pt">
    <w:name w:val="Заголовок №11 (6) + 6;5 pt;Интервал 0 pt"/>
    <w:basedOn w:val="1160"/>
    <w:rPr>
      <w:rFonts w:ascii="Batang" w:eastAsia="Batang" w:hAnsi="Batang" w:cs="Batang"/>
      <w:b w:val="0"/>
      <w:bCs w:val="0"/>
      <w:i w:val="0"/>
      <w:iCs w:val="0"/>
      <w:smallCaps w:val="0"/>
      <w:strike w:val="0"/>
      <w:color w:val="000000"/>
      <w:spacing w:val="1"/>
      <w:w w:val="100"/>
      <w:position w:val="0"/>
      <w:sz w:val="13"/>
      <w:szCs w:val="13"/>
      <w:u w:val="none"/>
      <w:lang w:val="uk-UA"/>
    </w:rPr>
  </w:style>
  <w:style w:type="character" w:customStyle="1" w:styleId="1160pt">
    <w:name w:val="Заголовок №11 (6) + Полужирный;Интервал 0 pt"/>
    <w:basedOn w:val="1160"/>
    <w:rPr>
      <w:rFonts w:ascii="Batang" w:eastAsia="Batang" w:hAnsi="Batang" w:cs="Batang"/>
      <w:b/>
      <w:bCs/>
      <w:i w:val="0"/>
      <w:iCs w:val="0"/>
      <w:smallCaps w:val="0"/>
      <w:strike w:val="0"/>
      <w:color w:val="000000"/>
      <w:spacing w:val="-1"/>
      <w:w w:val="100"/>
      <w:position w:val="0"/>
      <w:sz w:val="14"/>
      <w:szCs w:val="14"/>
      <w:u w:val="none"/>
      <w:lang w:val="uk-UA"/>
    </w:rPr>
  </w:style>
  <w:style w:type="character" w:customStyle="1" w:styleId="6875pt0pt4">
    <w:name w:val="Основной текст (68) + 7;5 pt;Интервал 0 pt"/>
    <w:basedOn w:val="68"/>
    <w:rPr>
      <w:rFonts w:ascii="Batang" w:eastAsia="Batang" w:hAnsi="Batang" w:cs="Batang"/>
      <w:b w:val="0"/>
      <w:bCs w:val="0"/>
      <w:i w:val="0"/>
      <w:iCs w:val="0"/>
      <w:smallCaps w:val="0"/>
      <w:strike w:val="0"/>
      <w:color w:val="000000"/>
      <w:spacing w:val="-5"/>
      <w:w w:val="100"/>
      <w:position w:val="0"/>
      <w:sz w:val="15"/>
      <w:szCs w:val="15"/>
      <w:u w:val="none"/>
      <w:lang w:val="uk-UA"/>
    </w:rPr>
  </w:style>
  <w:style w:type="character" w:customStyle="1" w:styleId="147pt0pt4">
    <w:name w:val="Основной текст (14) + 7 pt;Не курсив;Интервал 0 pt"/>
    <w:basedOn w:val="14"/>
    <w:rPr>
      <w:rFonts w:ascii="Batang" w:eastAsia="Batang" w:hAnsi="Batang" w:cs="Batang"/>
      <w:b w:val="0"/>
      <w:bCs w:val="0"/>
      <w:i/>
      <w:iCs/>
      <w:smallCaps w:val="0"/>
      <w:strike w:val="0"/>
      <w:color w:val="000000"/>
      <w:spacing w:val="-7"/>
      <w:w w:val="100"/>
      <w:position w:val="0"/>
      <w:sz w:val="14"/>
      <w:szCs w:val="14"/>
      <w:u w:val="none"/>
      <w:lang w:val="uk-UA"/>
    </w:rPr>
  </w:style>
  <w:style w:type="character" w:customStyle="1" w:styleId="6965pt0pt1">
    <w:name w:val="Основной текст (69) + 6;5 pt;Не курсив;Интервал 0 pt"/>
    <w:basedOn w:val="69"/>
    <w:rPr>
      <w:rFonts w:ascii="Batang" w:eastAsia="Batang" w:hAnsi="Batang" w:cs="Batang"/>
      <w:b w:val="0"/>
      <w:bCs w:val="0"/>
      <w:i/>
      <w:iCs/>
      <w:smallCaps w:val="0"/>
      <w:strike w:val="0"/>
      <w:color w:val="000000"/>
      <w:spacing w:val="1"/>
      <w:w w:val="100"/>
      <w:position w:val="0"/>
      <w:sz w:val="13"/>
      <w:szCs w:val="13"/>
      <w:u w:val="none"/>
      <w:lang w:val="uk-UA"/>
    </w:rPr>
  </w:style>
  <w:style w:type="character" w:customStyle="1" w:styleId="6965pt0pt2">
    <w:name w:val="Основной текст (69) + 6;5 pt;Интервал 0 pt"/>
    <w:basedOn w:val="69"/>
    <w:rPr>
      <w:rFonts w:ascii="Batang" w:eastAsia="Batang" w:hAnsi="Batang" w:cs="Batang"/>
      <w:b w:val="0"/>
      <w:bCs w:val="0"/>
      <w:i/>
      <w:iCs/>
      <w:smallCaps w:val="0"/>
      <w:strike w:val="0"/>
      <w:color w:val="000000"/>
      <w:spacing w:val="-1"/>
      <w:w w:val="100"/>
      <w:position w:val="0"/>
      <w:sz w:val="13"/>
      <w:szCs w:val="13"/>
      <w:u w:val="none"/>
      <w:lang w:val="uk-UA"/>
    </w:rPr>
  </w:style>
  <w:style w:type="character" w:customStyle="1" w:styleId="68Sylfaen0pt">
    <w:name w:val="Основной текст (68) + Sylfaen;Интервал 0 pt"/>
    <w:basedOn w:val="68"/>
    <w:rPr>
      <w:rFonts w:ascii="Sylfaen" w:eastAsia="Sylfaen" w:hAnsi="Sylfaen" w:cs="Sylfaen"/>
      <w:b w:val="0"/>
      <w:bCs w:val="0"/>
      <w:i w:val="0"/>
      <w:iCs w:val="0"/>
      <w:smallCaps w:val="0"/>
      <w:strike w:val="0"/>
      <w:color w:val="000000"/>
      <w:spacing w:val="3"/>
      <w:w w:val="100"/>
      <w:position w:val="0"/>
      <w:sz w:val="13"/>
      <w:szCs w:val="13"/>
      <w:u w:val="none"/>
      <w:lang w:val="uk-UA"/>
    </w:rPr>
  </w:style>
  <w:style w:type="character" w:customStyle="1" w:styleId="14Batang0pt">
    <w:name w:val="Колонтитул (14) + Batang;Интервал 0 pt"/>
    <w:basedOn w:val="144"/>
    <w:rPr>
      <w:rFonts w:ascii="Batang" w:eastAsia="Batang" w:hAnsi="Batang" w:cs="Batang"/>
      <w:b w:val="0"/>
      <w:bCs w:val="0"/>
      <w:i w:val="0"/>
      <w:iCs w:val="0"/>
      <w:smallCaps w:val="0"/>
      <w:strike w:val="0"/>
      <w:color w:val="000000"/>
      <w:spacing w:val="-8"/>
      <w:w w:val="100"/>
      <w:position w:val="0"/>
      <w:sz w:val="15"/>
      <w:szCs w:val="15"/>
      <w:u w:val="none"/>
      <w:lang w:val="uk-UA"/>
    </w:rPr>
  </w:style>
  <w:style w:type="character" w:customStyle="1" w:styleId="0ptff5">
    <w:name w:val="Основной текст + Интервал 0 pt"/>
    <w:basedOn w:val="a7"/>
    <w:rPr>
      <w:rFonts w:ascii="Batang" w:eastAsia="Batang" w:hAnsi="Batang" w:cs="Batang"/>
      <w:b w:val="0"/>
      <w:bCs w:val="0"/>
      <w:i w:val="0"/>
      <w:iCs w:val="0"/>
      <w:smallCaps w:val="0"/>
      <w:strike w:val="0"/>
      <w:color w:val="000000"/>
      <w:spacing w:val="-1"/>
      <w:w w:val="100"/>
      <w:position w:val="0"/>
      <w:sz w:val="14"/>
      <w:szCs w:val="14"/>
      <w:u w:val="none"/>
      <w:lang w:val="uk-UA"/>
    </w:rPr>
  </w:style>
  <w:style w:type="character" w:customStyle="1" w:styleId="16Constantia55pt0pt1">
    <w:name w:val="Основной текст (16) + Constantia;5;5 pt;Интервал 0 pt"/>
    <w:basedOn w:val="16"/>
    <w:rPr>
      <w:rFonts w:ascii="Constantia" w:eastAsia="Constantia" w:hAnsi="Constantia" w:cs="Constantia"/>
      <w:b w:val="0"/>
      <w:bCs w:val="0"/>
      <w:i/>
      <w:iCs/>
      <w:smallCaps w:val="0"/>
      <w:strike w:val="0"/>
      <w:color w:val="000000"/>
      <w:spacing w:val="-2"/>
      <w:w w:val="100"/>
      <w:position w:val="0"/>
      <w:sz w:val="11"/>
      <w:szCs w:val="11"/>
      <w:u w:val="none"/>
      <w:lang w:val="uk-UA"/>
    </w:rPr>
  </w:style>
  <w:style w:type="character" w:customStyle="1" w:styleId="160pt4">
    <w:name w:val="Основной текст (16) + Не курсив;Интервал 0 pt"/>
    <w:basedOn w:val="16"/>
    <w:rPr>
      <w:rFonts w:ascii="Batang" w:eastAsia="Batang" w:hAnsi="Batang" w:cs="Batang"/>
      <w:b w:val="0"/>
      <w:bCs w:val="0"/>
      <w:i/>
      <w:iCs/>
      <w:smallCaps w:val="0"/>
      <w:strike w:val="0"/>
      <w:color w:val="000000"/>
      <w:spacing w:val="-2"/>
      <w:w w:val="100"/>
      <w:position w:val="0"/>
      <w:sz w:val="10"/>
      <w:szCs w:val="10"/>
      <w:u w:val="none"/>
      <w:lang w:val="uk-UA"/>
    </w:rPr>
  </w:style>
  <w:style w:type="character" w:customStyle="1" w:styleId="160pt5">
    <w:name w:val="Основной текст (16) + Не курсив;Интервал 0 pt"/>
    <w:basedOn w:val="16"/>
    <w:rPr>
      <w:rFonts w:ascii="Batang" w:eastAsia="Batang" w:hAnsi="Batang" w:cs="Batang"/>
      <w:b w:val="0"/>
      <w:bCs w:val="0"/>
      <w:i/>
      <w:iCs/>
      <w:smallCaps w:val="0"/>
      <w:strike w:val="0"/>
      <w:color w:val="000000"/>
      <w:spacing w:val="-5"/>
      <w:w w:val="100"/>
      <w:position w:val="0"/>
      <w:sz w:val="10"/>
      <w:szCs w:val="10"/>
      <w:u w:val="none"/>
      <w:lang w:val="uk-UA"/>
    </w:rPr>
  </w:style>
  <w:style w:type="character" w:customStyle="1" w:styleId="17Constantia55pt0pt0">
    <w:name w:val="Основной текст (17) + Constantia;5;5 pt;Курсив;Интервал 0 pt"/>
    <w:basedOn w:val="17"/>
    <w:rPr>
      <w:rFonts w:ascii="Constantia" w:eastAsia="Constantia" w:hAnsi="Constantia" w:cs="Constantia"/>
      <w:b w:val="0"/>
      <w:bCs w:val="0"/>
      <w:i/>
      <w:iCs/>
      <w:smallCaps w:val="0"/>
      <w:strike w:val="0"/>
      <w:color w:val="000000"/>
      <w:spacing w:val="-2"/>
      <w:w w:val="100"/>
      <w:position w:val="0"/>
      <w:sz w:val="11"/>
      <w:szCs w:val="11"/>
      <w:u w:val="none"/>
      <w:lang w:val="uk-UA"/>
    </w:rPr>
  </w:style>
  <w:style w:type="character" w:customStyle="1" w:styleId="170pt5">
    <w:name w:val="Основной текст (17) + Интервал 0 pt"/>
    <w:basedOn w:val="17"/>
    <w:rPr>
      <w:rFonts w:ascii="Batang" w:eastAsia="Batang" w:hAnsi="Batang" w:cs="Batang"/>
      <w:b w:val="0"/>
      <w:bCs w:val="0"/>
      <w:i w:val="0"/>
      <w:iCs w:val="0"/>
      <w:smallCaps w:val="0"/>
      <w:strike w:val="0"/>
      <w:color w:val="000000"/>
      <w:spacing w:val="-2"/>
      <w:w w:val="100"/>
      <w:position w:val="0"/>
      <w:sz w:val="10"/>
      <w:szCs w:val="10"/>
      <w:u w:val="none"/>
      <w:lang w:val="uk-UA"/>
    </w:rPr>
  </w:style>
  <w:style w:type="character" w:customStyle="1" w:styleId="75pt0ptc">
    <w:name w:val="Основной текст + 7;5 pt;Полужирный;Курсив;Интервал 0 pt"/>
    <w:basedOn w:val="a7"/>
    <w:rPr>
      <w:rFonts w:ascii="Batang" w:eastAsia="Batang" w:hAnsi="Batang" w:cs="Batang"/>
      <w:b/>
      <w:bCs/>
      <w:i/>
      <w:iCs/>
      <w:smallCaps w:val="0"/>
      <w:strike w:val="0"/>
      <w:color w:val="000000"/>
      <w:spacing w:val="-4"/>
      <w:w w:val="100"/>
      <w:position w:val="0"/>
      <w:sz w:val="15"/>
      <w:szCs w:val="15"/>
      <w:u w:val="none"/>
      <w:lang w:val="uk-UA"/>
    </w:rPr>
  </w:style>
  <w:style w:type="character" w:customStyle="1" w:styleId="832">
    <w:name w:val="Основной текст (83)_"/>
    <w:basedOn w:val="a0"/>
    <w:link w:val="833"/>
    <w:rPr>
      <w:rFonts w:ascii="Batang" w:eastAsia="Batang" w:hAnsi="Batang" w:cs="Batang"/>
      <w:b w:val="0"/>
      <w:bCs w:val="0"/>
      <w:i w:val="0"/>
      <w:iCs w:val="0"/>
      <w:smallCaps w:val="0"/>
      <w:strike w:val="0"/>
      <w:spacing w:val="11"/>
      <w:sz w:val="12"/>
      <w:szCs w:val="12"/>
      <w:u w:val="none"/>
    </w:rPr>
  </w:style>
  <w:style w:type="character" w:customStyle="1" w:styleId="43Batang65pt0pt0">
    <w:name w:val="Основной текст (43) + Batang;6;5 pt;Интервал 0 pt"/>
    <w:basedOn w:val="432"/>
    <w:rPr>
      <w:rFonts w:ascii="Batang" w:eastAsia="Batang" w:hAnsi="Batang" w:cs="Batang"/>
      <w:b w:val="0"/>
      <w:bCs w:val="0"/>
      <w:i/>
      <w:iCs/>
      <w:smallCaps w:val="0"/>
      <w:strike w:val="0"/>
      <w:color w:val="000000"/>
      <w:spacing w:val="-4"/>
      <w:w w:val="100"/>
      <w:position w:val="0"/>
      <w:sz w:val="13"/>
      <w:szCs w:val="13"/>
      <w:u w:val="none"/>
      <w:lang w:val="uk-UA"/>
    </w:rPr>
  </w:style>
  <w:style w:type="character" w:customStyle="1" w:styleId="0ptff6">
    <w:name w:val="Основной текст + Полужирный;Интервал 0 pt"/>
    <w:basedOn w:val="a7"/>
    <w:rPr>
      <w:rFonts w:ascii="Batang" w:eastAsia="Batang" w:hAnsi="Batang" w:cs="Batang"/>
      <w:b/>
      <w:bCs/>
      <w:i w:val="0"/>
      <w:iCs w:val="0"/>
      <w:smallCaps w:val="0"/>
      <w:strike w:val="0"/>
      <w:color w:val="000000"/>
      <w:spacing w:val="-1"/>
      <w:w w:val="100"/>
      <w:position w:val="0"/>
      <w:sz w:val="14"/>
      <w:szCs w:val="14"/>
      <w:u w:val="none"/>
      <w:lang w:val="uk-UA"/>
    </w:rPr>
  </w:style>
  <w:style w:type="character" w:customStyle="1" w:styleId="6pt0ptc">
    <w:name w:val="Основной текст + 6 pt;Интервал 0 pt"/>
    <w:basedOn w:val="a7"/>
    <w:rPr>
      <w:rFonts w:ascii="Batang" w:eastAsia="Batang" w:hAnsi="Batang" w:cs="Batang"/>
      <w:b w:val="0"/>
      <w:bCs w:val="0"/>
      <w:i w:val="0"/>
      <w:iCs w:val="0"/>
      <w:smallCaps w:val="0"/>
      <w:strike w:val="0"/>
      <w:color w:val="000000"/>
      <w:spacing w:val="11"/>
      <w:w w:val="100"/>
      <w:position w:val="0"/>
      <w:sz w:val="12"/>
      <w:szCs w:val="12"/>
      <w:u w:val="none"/>
      <w:lang w:val="uk-UA"/>
    </w:rPr>
  </w:style>
  <w:style w:type="character" w:customStyle="1" w:styleId="717pt0pt">
    <w:name w:val="Основной текст (71) + 7 pt;Не курсив;Интервал 0 pt"/>
    <w:basedOn w:val="710"/>
    <w:rPr>
      <w:rFonts w:ascii="Batang" w:eastAsia="Batang" w:hAnsi="Batang" w:cs="Batang"/>
      <w:b w:val="0"/>
      <w:bCs w:val="0"/>
      <w:i/>
      <w:iCs/>
      <w:smallCaps w:val="0"/>
      <w:strike w:val="0"/>
      <w:color w:val="000000"/>
      <w:spacing w:val="-5"/>
      <w:w w:val="100"/>
      <w:position w:val="0"/>
      <w:sz w:val="14"/>
      <w:szCs w:val="14"/>
      <w:u w:val="none"/>
      <w:lang w:val="uk-UA"/>
    </w:rPr>
  </w:style>
  <w:style w:type="character" w:customStyle="1" w:styleId="710pt">
    <w:name w:val="Основной текст (71) + Интервал 0 pt"/>
    <w:basedOn w:val="710"/>
    <w:rPr>
      <w:rFonts w:ascii="Batang" w:eastAsia="Batang" w:hAnsi="Batang" w:cs="Batang"/>
      <w:b w:val="0"/>
      <w:bCs w:val="0"/>
      <w:i/>
      <w:iCs/>
      <w:smallCaps w:val="0"/>
      <w:strike w:val="0"/>
      <w:color w:val="000000"/>
      <w:spacing w:val="1"/>
      <w:w w:val="100"/>
      <w:position w:val="0"/>
      <w:sz w:val="10"/>
      <w:szCs w:val="10"/>
      <w:u w:val="none"/>
      <w:lang w:val="uk-UA"/>
    </w:rPr>
  </w:style>
  <w:style w:type="character" w:customStyle="1" w:styleId="65pt0pte">
    <w:name w:val="Основной текст + 6;5 pt;Курсив;Интервал 0 pt"/>
    <w:basedOn w:val="a7"/>
    <w:rPr>
      <w:rFonts w:ascii="Batang" w:eastAsia="Batang" w:hAnsi="Batang" w:cs="Batang"/>
      <w:b w:val="0"/>
      <w:bCs w:val="0"/>
      <w:i/>
      <w:iCs/>
      <w:smallCaps w:val="0"/>
      <w:strike w:val="0"/>
      <w:color w:val="000000"/>
      <w:spacing w:val="0"/>
      <w:w w:val="100"/>
      <w:position w:val="0"/>
      <w:sz w:val="13"/>
      <w:szCs w:val="13"/>
      <w:u w:val="none"/>
    </w:rPr>
  </w:style>
  <w:style w:type="character" w:customStyle="1" w:styleId="Constantia4pt0pt0">
    <w:name w:val="Основной текст + Constantia;4 pt;Интервал 0 pt"/>
    <w:basedOn w:val="a7"/>
    <w:rPr>
      <w:rFonts w:ascii="Constantia" w:eastAsia="Constantia" w:hAnsi="Constantia" w:cs="Constantia"/>
      <w:b w:val="0"/>
      <w:bCs w:val="0"/>
      <w:i w:val="0"/>
      <w:iCs w:val="0"/>
      <w:smallCaps w:val="0"/>
      <w:strike w:val="0"/>
      <w:color w:val="000000"/>
      <w:spacing w:val="0"/>
      <w:w w:val="100"/>
      <w:position w:val="0"/>
      <w:sz w:val="8"/>
      <w:szCs w:val="8"/>
      <w:u w:val="none"/>
    </w:rPr>
  </w:style>
  <w:style w:type="character" w:customStyle="1" w:styleId="65pt0ptf">
    <w:name w:val="Основной текст + 6;5 pt;Малые прописные;Интервал 0 pt"/>
    <w:basedOn w:val="a7"/>
    <w:rPr>
      <w:rFonts w:ascii="Batang" w:eastAsia="Batang" w:hAnsi="Batang" w:cs="Batang"/>
      <w:b w:val="0"/>
      <w:bCs w:val="0"/>
      <w:i w:val="0"/>
      <w:iCs w:val="0"/>
      <w:smallCaps/>
      <w:strike w:val="0"/>
      <w:color w:val="000000"/>
      <w:spacing w:val="-5"/>
      <w:w w:val="100"/>
      <w:position w:val="0"/>
      <w:sz w:val="13"/>
      <w:szCs w:val="13"/>
      <w:u w:val="none"/>
      <w:lang w:val="en-US"/>
    </w:rPr>
  </w:style>
  <w:style w:type="character" w:customStyle="1" w:styleId="8pt0ptf5">
    <w:name w:val="Основной текст + 8 pt;Интервал 0 pt"/>
    <w:basedOn w:val="a7"/>
    <w:rPr>
      <w:rFonts w:ascii="Batang" w:eastAsia="Batang" w:hAnsi="Batang" w:cs="Batang"/>
      <w:b w:val="0"/>
      <w:bCs w:val="0"/>
      <w:i w:val="0"/>
      <w:iCs w:val="0"/>
      <w:smallCaps w:val="0"/>
      <w:strike w:val="0"/>
      <w:color w:val="000000"/>
      <w:spacing w:val="-10"/>
      <w:w w:val="100"/>
      <w:position w:val="0"/>
      <w:sz w:val="16"/>
      <w:szCs w:val="16"/>
      <w:u w:val="none"/>
      <w:lang w:val="uk-UA"/>
    </w:rPr>
  </w:style>
  <w:style w:type="character" w:customStyle="1" w:styleId="1230">
    <w:name w:val="Заголовок №12 (3)_"/>
    <w:basedOn w:val="a0"/>
    <w:link w:val="1231"/>
    <w:rPr>
      <w:rFonts w:ascii="Batang" w:eastAsia="Batang" w:hAnsi="Batang" w:cs="Batang"/>
      <w:b w:val="0"/>
      <w:bCs w:val="0"/>
      <w:i w:val="0"/>
      <w:iCs w:val="0"/>
      <w:smallCaps w:val="0"/>
      <w:strike w:val="0"/>
      <w:spacing w:val="-14"/>
      <w:sz w:val="14"/>
      <w:szCs w:val="14"/>
      <w:u w:val="none"/>
    </w:rPr>
  </w:style>
  <w:style w:type="character" w:customStyle="1" w:styleId="123Constantia0pt">
    <w:name w:val="Заголовок №12 (3) + Constantia;Курсив;Интервал 0 pt"/>
    <w:basedOn w:val="1230"/>
    <w:rPr>
      <w:rFonts w:ascii="Constantia" w:eastAsia="Constantia" w:hAnsi="Constantia" w:cs="Constantia"/>
      <w:b w:val="0"/>
      <w:bCs w:val="0"/>
      <w:i/>
      <w:iCs/>
      <w:smallCaps w:val="0"/>
      <w:strike w:val="0"/>
      <w:color w:val="000000"/>
      <w:spacing w:val="-7"/>
      <w:w w:val="100"/>
      <w:position w:val="0"/>
      <w:sz w:val="14"/>
      <w:szCs w:val="14"/>
      <w:u w:val="none"/>
      <w:lang w:val="uk-UA"/>
    </w:rPr>
  </w:style>
  <w:style w:type="character" w:customStyle="1" w:styleId="8pt0ptf6">
    <w:name w:val="Основной текст + 8 pt;Интервал 0 pt"/>
    <w:basedOn w:val="a7"/>
    <w:rPr>
      <w:rFonts w:ascii="Batang" w:eastAsia="Batang" w:hAnsi="Batang" w:cs="Batang"/>
      <w:b w:val="0"/>
      <w:bCs w:val="0"/>
      <w:i w:val="0"/>
      <w:iCs w:val="0"/>
      <w:smallCaps w:val="0"/>
      <w:strike w:val="0"/>
      <w:color w:val="000000"/>
      <w:spacing w:val="-3"/>
      <w:w w:val="100"/>
      <w:position w:val="0"/>
      <w:sz w:val="16"/>
      <w:szCs w:val="16"/>
      <w:u w:val="none"/>
      <w:lang w:val="uk-UA"/>
    </w:rPr>
  </w:style>
  <w:style w:type="character" w:customStyle="1" w:styleId="7pt0pta">
    <w:name w:val="Колонтитул + 7 pt;Интервал 0 pt"/>
    <w:basedOn w:val="a4"/>
    <w:rPr>
      <w:rFonts w:ascii="Batang" w:eastAsia="Batang" w:hAnsi="Batang" w:cs="Batang"/>
      <w:b w:val="0"/>
      <w:bCs w:val="0"/>
      <w:i w:val="0"/>
      <w:iCs w:val="0"/>
      <w:smallCaps w:val="0"/>
      <w:strike w:val="0"/>
      <w:color w:val="000000"/>
      <w:spacing w:val="-6"/>
      <w:w w:val="100"/>
      <w:position w:val="0"/>
      <w:sz w:val="14"/>
      <w:szCs w:val="14"/>
      <w:u w:val="none"/>
      <w:lang w:val="uk-UA"/>
    </w:rPr>
  </w:style>
  <w:style w:type="character" w:customStyle="1" w:styleId="14Batang0pt0">
    <w:name w:val="Колонтитул (14) + Batang;Интервал 0 pt"/>
    <w:basedOn w:val="144"/>
    <w:rPr>
      <w:rFonts w:ascii="Batang" w:eastAsia="Batang" w:hAnsi="Batang" w:cs="Batang"/>
      <w:b w:val="0"/>
      <w:bCs w:val="0"/>
      <w:i w:val="0"/>
      <w:iCs w:val="0"/>
      <w:smallCaps w:val="0"/>
      <w:strike w:val="0"/>
      <w:color w:val="000000"/>
      <w:spacing w:val="-8"/>
      <w:w w:val="100"/>
      <w:position w:val="0"/>
      <w:sz w:val="15"/>
      <w:szCs w:val="15"/>
      <w:u w:val="single"/>
      <w:lang w:val="uk-UA"/>
    </w:rPr>
  </w:style>
  <w:style w:type="character" w:customStyle="1" w:styleId="510pt7">
    <w:name w:val="Основной текст (51) + Интервал 0 pt"/>
    <w:basedOn w:val="510"/>
    <w:rPr>
      <w:rFonts w:ascii="Batang" w:eastAsia="Batang" w:hAnsi="Batang" w:cs="Batang"/>
      <w:b w:val="0"/>
      <w:bCs w:val="0"/>
      <w:i w:val="0"/>
      <w:iCs w:val="0"/>
      <w:smallCaps w:val="0"/>
      <w:strike w:val="0"/>
      <w:color w:val="000000"/>
      <w:spacing w:val="-10"/>
      <w:w w:val="100"/>
      <w:position w:val="0"/>
      <w:sz w:val="14"/>
      <w:szCs w:val="14"/>
      <w:u w:val="none"/>
      <w:lang w:val="uk-UA"/>
    </w:rPr>
  </w:style>
  <w:style w:type="character" w:customStyle="1" w:styleId="60Batang6pt0pt">
    <w:name w:val="Основной текст (60) + Batang;6 pt;Не курсив;Интервал 0 pt"/>
    <w:basedOn w:val="600"/>
    <w:rPr>
      <w:rFonts w:ascii="Batang" w:eastAsia="Batang" w:hAnsi="Batang" w:cs="Batang"/>
      <w:b w:val="0"/>
      <w:bCs w:val="0"/>
      <w:i/>
      <w:iCs/>
      <w:smallCaps w:val="0"/>
      <w:strike w:val="0"/>
      <w:color w:val="000000"/>
      <w:spacing w:val="-9"/>
      <w:w w:val="100"/>
      <w:position w:val="0"/>
      <w:sz w:val="12"/>
      <w:szCs w:val="12"/>
      <w:u w:val="none"/>
      <w:lang w:val="ru-RU"/>
    </w:rPr>
  </w:style>
  <w:style w:type="character" w:customStyle="1" w:styleId="60Batang0pt1">
    <w:name w:val="Основной текст (60) + Batang;Интервал 0 pt"/>
    <w:basedOn w:val="600"/>
    <w:rPr>
      <w:rFonts w:ascii="Batang" w:eastAsia="Batang" w:hAnsi="Batang" w:cs="Batang"/>
      <w:b w:val="0"/>
      <w:bCs w:val="0"/>
      <w:i/>
      <w:iCs/>
      <w:smallCaps w:val="0"/>
      <w:strike w:val="0"/>
      <w:color w:val="000000"/>
      <w:spacing w:val="-7"/>
      <w:w w:val="100"/>
      <w:position w:val="0"/>
      <w:sz w:val="13"/>
      <w:szCs w:val="13"/>
      <w:u w:val="none"/>
      <w:lang w:val="uk-UA"/>
    </w:rPr>
  </w:style>
  <w:style w:type="character" w:customStyle="1" w:styleId="8pt0ptf7">
    <w:name w:val="Основной текст + 8 pt;Интервал 0 pt"/>
    <w:basedOn w:val="a7"/>
    <w:rPr>
      <w:rFonts w:ascii="Batang" w:eastAsia="Batang" w:hAnsi="Batang" w:cs="Batang"/>
      <w:b w:val="0"/>
      <w:bCs w:val="0"/>
      <w:i w:val="0"/>
      <w:iCs w:val="0"/>
      <w:smallCaps w:val="0"/>
      <w:strike w:val="0"/>
      <w:color w:val="000000"/>
      <w:spacing w:val="-9"/>
      <w:w w:val="100"/>
      <w:position w:val="0"/>
      <w:sz w:val="16"/>
      <w:szCs w:val="16"/>
      <w:u w:val="none"/>
      <w:lang w:val="uk-UA"/>
    </w:rPr>
  </w:style>
  <w:style w:type="character" w:customStyle="1" w:styleId="8pt0ptf8">
    <w:name w:val="Основной текст + 8 pt;Интервал 0 pt"/>
    <w:basedOn w:val="a7"/>
    <w:rPr>
      <w:rFonts w:ascii="Batang" w:eastAsia="Batang" w:hAnsi="Batang" w:cs="Batang"/>
      <w:b w:val="0"/>
      <w:bCs w:val="0"/>
      <w:i w:val="0"/>
      <w:iCs w:val="0"/>
      <w:smallCaps w:val="0"/>
      <w:strike w:val="0"/>
      <w:color w:val="000000"/>
      <w:spacing w:val="-11"/>
      <w:w w:val="100"/>
      <w:position w:val="0"/>
      <w:sz w:val="16"/>
      <w:szCs w:val="16"/>
      <w:u w:val="none"/>
      <w:lang w:val="uk-UA"/>
    </w:rPr>
  </w:style>
  <w:style w:type="character" w:customStyle="1" w:styleId="9Batang0pt1">
    <w:name w:val="Колонтитул (9) + Batang;Интервал 0 pt"/>
    <w:basedOn w:val="95"/>
    <w:rPr>
      <w:rFonts w:ascii="Batang" w:eastAsia="Batang" w:hAnsi="Batang" w:cs="Batang"/>
      <w:b w:val="0"/>
      <w:bCs w:val="0"/>
      <w:i w:val="0"/>
      <w:iCs w:val="0"/>
      <w:smallCaps w:val="0"/>
      <w:strike w:val="0"/>
      <w:color w:val="000000"/>
      <w:spacing w:val="-13"/>
      <w:w w:val="100"/>
      <w:position w:val="0"/>
      <w:sz w:val="14"/>
      <w:szCs w:val="14"/>
      <w:u w:val="none"/>
      <w:lang w:val="uk-UA"/>
    </w:rPr>
  </w:style>
  <w:style w:type="character" w:customStyle="1" w:styleId="1020pt0">
    <w:name w:val="Заголовок №10 (2) + Полужирный;Интервал 0 pt"/>
    <w:basedOn w:val="1020"/>
    <w:rPr>
      <w:rFonts w:ascii="Batang" w:eastAsia="Batang" w:hAnsi="Batang" w:cs="Batang"/>
      <w:b/>
      <w:bCs/>
      <w:i w:val="0"/>
      <w:iCs w:val="0"/>
      <w:smallCaps w:val="0"/>
      <w:strike w:val="0"/>
      <w:color w:val="000000"/>
      <w:spacing w:val="-1"/>
      <w:w w:val="100"/>
      <w:position w:val="0"/>
      <w:sz w:val="14"/>
      <w:szCs w:val="14"/>
      <w:u w:val="none"/>
      <w:lang w:val="uk-UA"/>
    </w:rPr>
  </w:style>
  <w:style w:type="character" w:customStyle="1" w:styleId="75pt0ptd">
    <w:name w:val="Основной текст + 7;5 pt;Интервал 0 pt"/>
    <w:basedOn w:val="a7"/>
    <w:rPr>
      <w:rFonts w:ascii="Batang" w:eastAsia="Batang" w:hAnsi="Batang" w:cs="Batang"/>
      <w:b w:val="0"/>
      <w:bCs w:val="0"/>
      <w:i w:val="0"/>
      <w:iCs w:val="0"/>
      <w:smallCaps w:val="0"/>
      <w:strike w:val="0"/>
      <w:color w:val="000000"/>
      <w:spacing w:val="-5"/>
      <w:w w:val="100"/>
      <w:position w:val="0"/>
      <w:sz w:val="15"/>
      <w:szCs w:val="15"/>
      <w:u w:val="none"/>
      <w:lang w:val="uk-UA"/>
    </w:rPr>
  </w:style>
  <w:style w:type="character" w:customStyle="1" w:styleId="8pt0ptf9">
    <w:name w:val="Основной текст + 8 pt;Курсив;Интервал 0 pt"/>
    <w:basedOn w:val="a7"/>
    <w:rPr>
      <w:rFonts w:ascii="Batang" w:eastAsia="Batang" w:hAnsi="Batang" w:cs="Batang"/>
      <w:b w:val="0"/>
      <w:bCs w:val="0"/>
      <w:i/>
      <w:iCs/>
      <w:smallCaps w:val="0"/>
      <w:strike w:val="0"/>
      <w:color w:val="000000"/>
      <w:spacing w:val="-6"/>
      <w:w w:val="100"/>
      <w:position w:val="0"/>
      <w:sz w:val="16"/>
      <w:szCs w:val="16"/>
      <w:u w:val="none"/>
      <w:lang w:val="uk-UA"/>
    </w:rPr>
  </w:style>
  <w:style w:type="character" w:customStyle="1" w:styleId="35Batang65pt0pt3">
    <w:name w:val="Основной текст (35) + Batang;6;5 pt;Интервал 0 pt"/>
    <w:basedOn w:val="350"/>
    <w:rPr>
      <w:rFonts w:ascii="Batang" w:eastAsia="Batang" w:hAnsi="Batang" w:cs="Batang"/>
      <w:b w:val="0"/>
      <w:bCs w:val="0"/>
      <w:i/>
      <w:iCs/>
      <w:smallCaps w:val="0"/>
      <w:strike w:val="0"/>
      <w:color w:val="000000"/>
      <w:spacing w:val="-6"/>
      <w:w w:val="100"/>
      <w:position w:val="0"/>
      <w:sz w:val="13"/>
      <w:szCs w:val="13"/>
      <w:u w:val="none"/>
      <w:lang w:val="uk-UA"/>
    </w:rPr>
  </w:style>
  <w:style w:type="character" w:customStyle="1" w:styleId="8pt0ptfa">
    <w:name w:val="Основной текст + 8 pt;Интервал 0 pt"/>
    <w:basedOn w:val="a7"/>
    <w:rPr>
      <w:rFonts w:ascii="Batang" w:eastAsia="Batang" w:hAnsi="Batang" w:cs="Batang"/>
      <w:b w:val="0"/>
      <w:bCs w:val="0"/>
      <w:i w:val="0"/>
      <w:iCs w:val="0"/>
      <w:smallCaps w:val="0"/>
      <w:strike w:val="0"/>
      <w:color w:val="000000"/>
      <w:spacing w:val="0"/>
      <w:w w:val="100"/>
      <w:position w:val="0"/>
      <w:sz w:val="16"/>
      <w:szCs w:val="16"/>
      <w:u w:val="none"/>
    </w:rPr>
  </w:style>
  <w:style w:type="character" w:customStyle="1" w:styleId="82Batang7pt0pt0">
    <w:name w:val="Основной текст (82) + Batang;7 pt;Не курсив;Интервал 0 pt"/>
    <w:basedOn w:val="822"/>
    <w:rPr>
      <w:rFonts w:ascii="Batang" w:eastAsia="Batang" w:hAnsi="Batang" w:cs="Batang"/>
      <w:b w:val="0"/>
      <w:bCs w:val="0"/>
      <w:i/>
      <w:iCs/>
      <w:smallCaps w:val="0"/>
      <w:strike w:val="0"/>
      <w:color w:val="000000"/>
      <w:spacing w:val="-1"/>
      <w:w w:val="100"/>
      <w:position w:val="0"/>
      <w:sz w:val="14"/>
      <w:szCs w:val="14"/>
      <w:u w:val="none"/>
      <w:lang w:val="uk-UA"/>
    </w:rPr>
  </w:style>
  <w:style w:type="character" w:customStyle="1" w:styleId="82Batang0pt">
    <w:name w:val="Основной текст (82) + Batang;Полужирный;Интервал 0 pt"/>
    <w:basedOn w:val="822"/>
    <w:rPr>
      <w:rFonts w:ascii="Batang" w:eastAsia="Batang" w:hAnsi="Batang" w:cs="Batang"/>
      <w:b/>
      <w:bCs/>
      <w:i/>
      <w:iCs/>
      <w:smallCaps w:val="0"/>
      <w:strike w:val="0"/>
      <w:color w:val="000000"/>
      <w:spacing w:val="-4"/>
      <w:w w:val="100"/>
      <w:position w:val="0"/>
      <w:sz w:val="15"/>
      <w:szCs w:val="15"/>
      <w:u w:val="none"/>
      <w:lang w:val="uk-UA"/>
    </w:rPr>
  </w:style>
  <w:style w:type="character" w:customStyle="1" w:styleId="82Batang7pt0pt1">
    <w:name w:val="Основной текст (82) + Batang;7 pt;Интервал 0 pt"/>
    <w:basedOn w:val="822"/>
    <w:rPr>
      <w:rFonts w:ascii="Batang" w:eastAsia="Batang" w:hAnsi="Batang" w:cs="Batang"/>
      <w:b w:val="0"/>
      <w:bCs w:val="0"/>
      <w:i/>
      <w:iCs/>
      <w:smallCaps w:val="0"/>
      <w:strike w:val="0"/>
      <w:color w:val="000000"/>
      <w:spacing w:val="-4"/>
      <w:w w:val="100"/>
      <w:position w:val="0"/>
      <w:sz w:val="14"/>
      <w:szCs w:val="14"/>
      <w:u w:val="none"/>
      <w:lang w:val="uk-UA"/>
    </w:rPr>
  </w:style>
  <w:style w:type="character" w:customStyle="1" w:styleId="82Batang8pt0pt">
    <w:name w:val="Основной текст (82) + Batang;8 pt;Не курсив;Интервал 0 pt"/>
    <w:basedOn w:val="822"/>
    <w:rPr>
      <w:rFonts w:ascii="Batang" w:eastAsia="Batang" w:hAnsi="Batang" w:cs="Batang"/>
      <w:b w:val="0"/>
      <w:bCs w:val="0"/>
      <w:i/>
      <w:iCs/>
      <w:smallCaps w:val="0"/>
      <w:strike w:val="0"/>
      <w:color w:val="000000"/>
      <w:spacing w:val="0"/>
      <w:w w:val="100"/>
      <w:position w:val="0"/>
      <w:sz w:val="16"/>
      <w:szCs w:val="16"/>
      <w:u w:val="none"/>
    </w:rPr>
  </w:style>
  <w:style w:type="character" w:customStyle="1" w:styleId="1075pt0pt6">
    <w:name w:val="Колонтитул (10) + 7;5 pt;Интервал 0 pt"/>
    <w:basedOn w:val="102"/>
    <w:rPr>
      <w:rFonts w:ascii="Batang" w:eastAsia="Batang" w:hAnsi="Batang" w:cs="Batang"/>
      <w:b w:val="0"/>
      <w:bCs w:val="0"/>
      <w:i w:val="0"/>
      <w:iCs w:val="0"/>
      <w:smallCaps w:val="0"/>
      <w:strike w:val="0"/>
      <w:color w:val="000000"/>
      <w:spacing w:val="-4"/>
      <w:w w:val="100"/>
      <w:position w:val="0"/>
      <w:sz w:val="15"/>
      <w:szCs w:val="15"/>
      <w:u w:val="none"/>
      <w:lang w:val="uk-UA"/>
    </w:rPr>
  </w:style>
  <w:style w:type="character" w:customStyle="1" w:styleId="6875pt0pt5">
    <w:name w:val="Основной текст (68) + 7;5 pt;Полужирный;Курсив;Интервал 0 pt"/>
    <w:basedOn w:val="68"/>
    <w:rPr>
      <w:rFonts w:ascii="Batang" w:eastAsia="Batang" w:hAnsi="Batang" w:cs="Batang"/>
      <w:b/>
      <w:bCs/>
      <w:i/>
      <w:iCs/>
      <w:smallCaps w:val="0"/>
      <w:strike w:val="0"/>
      <w:color w:val="000000"/>
      <w:spacing w:val="-4"/>
      <w:w w:val="100"/>
      <w:position w:val="0"/>
      <w:sz w:val="15"/>
      <w:szCs w:val="15"/>
      <w:u w:val="none"/>
      <w:lang w:val="uk-UA"/>
    </w:rPr>
  </w:style>
  <w:style w:type="character" w:customStyle="1" w:styleId="8Batang85pt0pt0">
    <w:name w:val="Колонтитул (8) + Batang;8;5 pt;Не полужирный;Интервал 0 pt"/>
    <w:basedOn w:val="82"/>
    <w:rPr>
      <w:rFonts w:ascii="Batang" w:eastAsia="Batang" w:hAnsi="Batang" w:cs="Batang"/>
      <w:b/>
      <w:bCs/>
      <w:i w:val="0"/>
      <w:iCs w:val="0"/>
      <w:smallCaps w:val="0"/>
      <w:strike w:val="0"/>
      <w:color w:val="000000"/>
      <w:spacing w:val="-7"/>
      <w:w w:val="100"/>
      <w:position w:val="0"/>
      <w:sz w:val="17"/>
      <w:szCs w:val="17"/>
      <w:u w:val="single"/>
      <w:lang w:val="uk-UA"/>
    </w:rPr>
  </w:style>
  <w:style w:type="character" w:customStyle="1" w:styleId="687pt0pt9">
    <w:name w:val="Основной текст (68) + 7 pt;Курсив;Интервал 0 pt"/>
    <w:basedOn w:val="68"/>
    <w:rPr>
      <w:rFonts w:ascii="Batang" w:eastAsia="Batang" w:hAnsi="Batang" w:cs="Batang"/>
      <w:b w:val="0"/>
      <w:bCs w:val="0"/>
      <w:i/>
      <w:iCs/>
      <w:smallCaps w:val="0"/>
      <w:strike w:val="0"/>
      <w:color w:val="000000"/>
      <w:spacing w:val="-2"/>
      <w:w w:val="100"/>
      <w:position w:val="0"/>
      <w:sz w:val="14"/>
      <w:szCs w:val="14"/>
      <w:u w:val="none"/>
      <w:lang w:val="uk-UA"/>
    </w:rPr>
  </w:style>
  <w:style w:type="character" w:customStyle="1" w:styleId="687pt0pta">
    <w:name w:val="Основной текст (68) + 7 pt;Интервал 0 pt"/>
    <w:basedOn w:val="68"/>
    <w:rPr>
      <w:rFonts w:ascii="Batang" w:eastAsia="Batang" w:hAnsi="Batang" w:cs="Batang"/>
      <w:b w:val="0"/>
      <w:bCs w:val="0"/>
      <w:i w:val="0"/>
      <w:iCs w:val="0"/>
      <w:smallCaps w:val="0"/>
      <w:strike w:val="0"/>
      <w:color w:val="000000"/>
      <w:spacing w:val="0"/>
      <w:w w:val="100"/>
      <w:position w:val="0"/>
      <w:sz w:val="14"/>
      <w:szCs w:val="14"/>
      <w:u w:val="none"/>
    </w:rPr>
  </w:style>
  <w:style w:type="character" w:customStyle="1" w:styleId="6855pt">
    <w:name w:val="Основной текст (68) + 5;5 pt;Малые прописные"/>
    <w:basedOn w:val="68"/>
    <w:rPr>
      <w:rFonts w:ascii="Batang" w:eastAsia="Batang" w:hAnsi="Batang" w:cs="Batang"/>
      <w:b w:val="0"/>
      <w:bCs w:val="0"/>
      <w:i w:val="0"/>
      <w:iCs w:val="0"/>
      <w:smallCaps/>
      <w:strike w:val="0"/>
      <w:color w:val="000000"/>
      <w:spacing w:val="1"/>
      <w:w w:val="100"/>
      <w:position w:val="0"/>
      <w:sz w:val="11"/>
      <w:szCs w:val="11"/>
      <w:u w:val="none"/>
      <w:lang w:val="uk-UA"/>
    </w:rPr>
  </w:style>
  <w:style w:type="character" w:customStyle="1" w:styleId="680pt3">
    <w:name w:val="Основной текст (68) + Курсив;Малые прописные;Интервал 0 pt"/>
    <w:basedOn w:val="68"/>
    <w:rPr>
      <w:rFonts w:ascii="Batang" w:eastAsia="Batang" w:hAnsi="Batang" w:cs="Batang"/>
      <w:b w:val="0"/>
      <w:bCs w:val="0"/>
      <w:i/>
      <w:iCs/>
      <w:smallCaps/>
      <w:strike w:val="0"/>
      <w:color w:val="000000"/>
      <w:spacing w:val="-1"/>
      <w:w w:val="100"/>
      <w:position w:val="0"/>
      <w:sz w:val="13"/>
      <w:szCs w:val="13"/>
      <w:u w:val="none"/>
    </w:rPr>
  </w:style>
  <w:style w:type="character" w:customStyle="1" w:styleId="686pt0pt">
    <w:name w:val="Основной текст (68) + 6 pt;Интервал 0 pt"/>
    <w:basedOn w:val="68"/>
    <w:rPr>
      <w:rFonts w:ascii="Batang" w:eastAsia="Batang" w:hAnsi="Batang" w:cs="Batang"/>
      <w:b w:val="0"/>
      <w:bCs w:val="0"/>
      <w:i w:val="0"/>
      <w:iCs w:val="0"/>
      <w:smallCaps w:val="0"/>
      <w:strike w:val="0"/>
      <w:color w:val="000000"/>
      <w:spacing w:val="-9"/>
      <w:w w:val="100"/>
      <w:position w:val="0"/>
      <w:sz w:val="12"/>
      <w:szCs w:val="12"/>
      <w:u w:val="none"/>
      <w:lang w:val="uk-UA"/>
    </w:rPr>
  </w:style>
  <w:style w:type="character" w:customStyle="1" w:styleId="240pt8">
    <w:name w:val="Основной текст (24) + Не полужирный;Не курсив;Интервал 0 pt"/>
    <w:basedOn w:val="240"/>
    <w:rPr>
      <w:rFonts w:ascii="Batang" w:eastAsia="Batang" w:hAnsi="Batang" w:cs="Batang"/>
      <w:b/>
      <w:bCs/>
      <w:i/>
      <w:iCs/>
      <w:smallCaps w:val="0"/>
      <w:strike w:val="0"/>
      <w:color w:val="000000"/>
      <w:spacing w:val="-1"/>
      <w:w w:val="100"/>
      <w:position w:val="0"/>
      <w:sz w:val="14"/>
      <w:szCs w:val="14"/>
      <w:u w:val="none"/>
      <w:lang w:val="uk-UA"/>
    </w:rPr>
  </w:style>
  <w:style w:type="character" w:customStyle="1" w:styleId="2475pt0">
    <w:name w:val="Основной текст (24) + 7;5 pt"/>
    <w:basedOn w:val="240"/>
    <w:rPr>
      <w:rFonts w:ascii="Batang" w:eastAsia="Batang" w:hAnsi="Batang" w:cs="Batang"/>
      <w:b/>
      <w:bCs/>
      <w:i/>
      <w:iCs/>
      <w:smallCaps w:val="0"/>
      <w:strike w:val="0"/>
      <w:color w:val="000000"/>
      <w:spacing w:val="-4"/>
      <w:w w:val="100"/>
      <w:position w:val="0"/>
      <w:sz w:val="15"/>
      <w:szCs w:val="15"/>
      <w:u w:val="none"/>
      <w:lang w:val="pl-PL"/>
    </w:rPr>
  </w:style>
  <w:style w:type="character" w:customStyle="1" w:styleId="7pt0ptb">
    <w:name w:val="Колонтитул + 7 pt;Интервал 0 pt"/>
    <w:basedOn w:val="a4"/>
    <w:rPr>
      <w:rFonts w:ascii="Batang" w:eastAsia="Batang" w:hAnsi="Batang" w:cs="Batang"/>
      <w:b w:val="0"/>
      <w:bCs w:val="0"/>
      <w:i w:val="0"/>
      <w:iCs w:val="0"/>
      <w:smallCaps w:val="0"/>
      <w:strike w:val="0"/>
      <w:color w:val="000000"/>
      <w:spacing w:val="-6"/>
      <w:w w:val="100"/>
      <w:position w:val="0"/>
      <w:sz w:val="14"/>
      <w:szCs w:val="14"/>
      <w:u w:val="single"/>
      <w:lang w:val="uk-UA"/>
    </w:rPr>
  </w:style>
  <w:style w:type="character" w:customStyle="1" w:styleId="7pt">
    <w:name w:val="Колонтитул + 7 pt"/>
    <w:basedOn w:val="a4"/>
    <w:rPr>
      <w:rFonts w:ascii="Batang" w:eastAsia="Batang" w:hAnsi="Batang" w:cs="Batang"/>
      <w:b w:val="0"/>
      <w:bCs w:val="0"/>
      <w:i w:val="0"/>
      <w:iCs w:val="0"/>
      <w:smallCaps w:val="0"/>
      <w:strike w:val="0"/>
      <w:color w:val="000000"/>
      <w:spacing w:val="-5"/>
      <w:w w:val="100"/>
      <w:position w:val="0"/>
      <w:sz w:val="14"/>
      <w:szCs w:val="14"/>
      <w:u w:val="single"/>
      <w:lang w:val="uk-UA"/>
    </w:rPr>
  </w:style>
  <w:style w:type="character" w:customStyle="1" w:styleId="30Constantia55pt0pt">
    <w:name w:val="Основной текст (30) + Constantia;5;5 pt;Интервал 0 pt"/>
    <w:basedOn w:val="300"/>
    <w:rPr>
      <w:rFonts w:ascii="Constantia" w:eastAsia="Constantia" w:hAnsi="Constantia" w:cs="Constantia"/>
      <w:b w:val="0"/>
      <w:bCs w:val="0"/>
      <w:i/>
      <w:iCs/>
      <w:smallCaps w:val="0"/>
      <w:strike w:val="0"/>
      <w:color w:val="000000"/>
      <w:spacing w:val="-5"/>
      <w:w w:val="100"/>
      <w:position w:val="0"/>
      <w:sz w:val="11"/>
      <w:szCs w:val="11"/>
      <w:u w:val="none"/>
      <w:lang w:val="uk-UA"/>
    </w:rPr>
  </w:style>
  <w:style w:type="character" w:customStyle="1" w:styleId="3045pt0pt">
    <w:name w:val="Основной текст (30) + 4;5 pt;Не курсив;Интервал 0 pt"/>
    <w:basedOn w:val="300"/>
    <w:rPr>
      <w:rFonts w:ascii="Batang" w:eastAsia="Batang" w:hAnsi="Batang" w:cs="Batang"/>
      <w:b w:val="0"/>
      <w:bCs w:val="0"/>
      <w:i/>
      <w:iCs/>
      <w:smallCaps w:val="0"/>
      <w:strike w:val="0"/>
      <w:color w:val="000000"/>
      <w:spacing w:val="0"/>
      <w:w w:val="100"/>
      <w:position w:val="0"/>
      <w:sz w:val="9"/>
      <w:szCs w:val="9"/>
      <w:u w:val="none"/>
      <w:lang w:val="uk-UA"/>
    </w:rPr>
  </w:style>
  <w:style w:type="character" w:customStyle="1" w:styleId="100pte">
    <w:name w:val="Основной текст (10) + Интервал 0 pt"/>
    <w:basedOn w:val="100"/>
    <w:rPr>
      <w:rFonts w:ascii="Batang" w:eastAsia="Batang" w:hAnsi="Batang" w:cs="Batang"/>
      <w:b/>
      <w:bCs/>
      <w:i w:val="0"/>
      <w:iCs w:val="0"/>
      <w:smallCaps w:val="0"/>
      <w:strike w:val="0"/>
      <w:color w:val="000000"/>
      <w:spacing w:val="-1"/>
      <w:w w:val="100"/>
      <w:position w:val="0"/>
      <w:sz w:val="14"/>
      <w:szCs w:val="14"/>
      <w:u w:val="none"/>
      <w:lang w:val="uk-UA"/>
    </w:rPr>
  </w:style>
  <w:style w:type="character" w:customStyle="1" w:styleId="100ptf">
    <w:name w:val="Основной текст (10) + Не полужирный;Интервал 0 pt"/>
    <w:basedOn w:val="100"/>
    <w:rPr>
      <w:rFonts w:ascii="Batang" w:eastAsia="Batang" w:hAnsi="Batang" w:cs="Batang"/>
      <w:b/>
      <w:bCs/>
      <w:i w:val="0"/>
      <w:iCs w:val="0"/>
      <w:smallCaps w:val="0"/>
      <w:strike w:val="0"/>
      <w:color w:val="000000"/>
      <w:spacing w:val="-1"/>
      <w:w w:val="100"/>
      <w:position w:val="0"/>
      <w:sz w:val="14"/>
      <w:szCs w:val="14"/>
      <w:u w:val="none"/>
      <w:lang w:val="uk-UA"/>
    </w:rPr>
  </w:style>
  <w:style w:type="character" w:customStyle="1" w:styleId="1075pt0pt7">
    <w:name w:val="Основной текст (10) + 7;5 pt;Не полужирный;Курсив;Интервал 0 pt"/>
    <w:basedOn w:val="100"/>
    <w:rPr>
      <w:rFonts w:ascii="Batang" w:eastAsia="Batang" w:hAnsi="Batang" w:cs="Batang"/>
      <w:b/>
      <w:bCs/>
      <w:i/>
      <w:iCs/>
      <w:smallCaps w:val="0"/>
      <w:strike w:val="0"/>
      <w:color w:val="000000"/>
      <w:spacing w:val="-4"/>
      <w:w w:val="100"/>
      <w:position w:val="0"/>
      <w:sz w:val="15"/>
      <w:szCs w:val="15"/>
      <w:u w:val="none"/>
      <w:lang w:val="uk-UA"/>
    </w:rPr>
  </w:style>
  <w:style w:type="character" w:customStyle="1" w:styleId="150pta">
    <w:name w:val="Основной текст (15) + Не полужирный;Не курсив;Интервал 0 pt"/>
    <w:basedOn w:val="15"/>
    <w:rPr>
      <w:rFonts w:ascii="Batang" w:eastAsia="Batang" w:hAnsi="Batang" w:cs="Batang"/>
      <w:b/>
      <w:bCs/>
      <w:i/>
      <w:iCs/>
      <w:smallCaps w:val="0"/>
      <w:strike w:val="0"/>
      <w:color w:val="000000"/>
      <w:spacing w:val="-1"/>
      <w:w w:val="100"/>
      <w:position w:val="0"/>
      <w:sz w:val="14"/>
      <w:szCs w:val="14"/>
      <w:u w:val="none"/>
      <w:lang w:val="uk-UA"/>
    </w:rPr>
  </w:style>
  <w:style w:type="character" w:customStyle="1" w:styleId="1575pt">
    <w:name w:val="Основной текст (15) + 7;5 pt;Не полужирный"/>
    <w:basedOn w:val="15"/>
    <w:rPr>
      <w:rFonts w:ascii="Batang" w:eastAsia="Batang" w:hAnsi="Batang" w:cs="Batang"/>
      <w:b/>
      <w:bCs/>
      <w:i/>
      <w:iCs/>
      <w:smallCaps w:val="0"/>
      <w:strike w:val="0"/>
      <w:color w:val="000000"/>
      <w:spacing w:val="-4"/>
      <w:w w:val="100"/>
      <w:position w:val="0"/>
      <w:sz w:val="15"/>
      <w:szCs w:val="15"/>
      <w:u w:val="none"/>
      <w:lang w:val="uk-UA"/>
    </w:rPr>
  </w:style>
  <w:style w:type="character" w:customStyle="1" w:styleId="55pt0ptc">
    <w:name w:val="Основной текст + 5;5 pt;Малые прописные;Интервал 0 pt"/>
    <w:basedOn w:val="a7"/>
    <w:rPr>
      <w:rFonts w:ascii="Batang" w:eastAsia="Batang" w:hAnsi="Batang" w:cs="Batang"/>
      <w:b w:val="0"/>
      <w:bCs w:val="0"/>
      <w:i w:val="0"/>
      <w:iCs w:val="0"/>
      <w:smallCaps/>
      <w:strike w:val="0"/>
      <w:color w:val="000000"/>
      <w:spacing w:val="-1"/>
      <w:w w:val="100"/>
      <w:position w:val="0"/>
      <w:sz w:val="11"/>
      <w:szCs w:val="11"/>
      <w:u w:val="none"/>
      <w:lang w:val="uk-UA"/>
    </w:rPr>
  </w:style>
  <w:style w:type="character" w:customStyle="1" w:styleId="8pt0ptfb">
    <w:name w:val="Основной текст + 8 pt;Интервал 0 pt"/>
    <w:basedOn w:val="a7"/>
    <w:rPr>
      <w:rFonts w:ascii="Batang" w:eastAsia="Batang" w:hAnsi="Batang" w:cs="Batang"/>
      <w:b w:val="0"/>
      <w:bCs w:val="0"/>
      <w:i w:val="0"/>
      <w:iCs w:val="0"/>
      <w:smallCaps w:val="0"/>
      <w:strike w:val="0"/>
      <w:color w:val="000000"/>
      <w:spacing w:val="-5"/>
      <w:w w:val="100"/>
      <w:position w:val="0"/>
      <w:sz w:val="16"/>
      <w:szCs w:val="16"/>
      <w:u w:val="none"/>
      <w:lang w:val="uk-UA"/>
    </w:rPr>
  </w:style>
  <w:style w:type="character" w:customStyle="1" w:styleId="37Batang8pt0pt5">
    <w:name w:val="Основной текст (37) + Batang;8 pt;Интервал 0 pt"/>
    <w:basedOn w:val="37"/>
    <w:rPr>
      <w:rFonts w:ascii="Batang" w:eastAsia="Batang" w:hAnsi="Batang" w:cs="Batang"/>
      <w:b w:val="0"/>
      <w:bCs w:val="0"/>
      <w:i w:val="0"/>
      <w:iCs w:val="0"/>
      <w:smallCaps w:val="0"/>
      <w:strike w:val="0"/>
      <w:color w:val="000000"/>
      <w:spacing w:val="-5"/>
      <w:w w:val="100"/>
      <w:position w:val="0"/>
      <w:sz w:val="16"/>
      <w:szCs w:val="16"/>
      <w:u w:val="none"/>
      <w:lang w:val="uk-UA"/>
    </w:rPr>
  </w:style>
  <w:style w:type="character" w:customStyle="1" w:styleId="842">
    <w:name w:val="Основной текст (84)_"/>
    <w:basedOn w:val="a0"/>
    <w:link w:val="843"/>
    <w:rPr>
      <w:rFonts w:ascii="Batang" w:eastAsia="Batang" w:hAnsi="Batang" w:cs="Batang"/>
      <w:b w:val="0"/>
      <w:bCs w:val="0"/>
      <w:i w:val="0"/>
      <w:iCs w:val="0"/>
      <w:smallCaps w:val="0"/>
      <w:strike w:val="0"/>
      <w:spacing w:val="-1"/>
      <w:sz w:val="10"/>
      <w:szCs w:val="10"/>
      <w:u w:val="none"/>
    </w:rPr>
  </w:style>
  <w:style w:type="character" w:customStyle="1" w:styleId="8455pt0pt">
    <w:name w:val="Основной текст (84) + 5;5 pt;Курсив;Интервал 0 pt"/>
    <w:basedOn w:val="842"/>
    <w:rPr>
      <w:rFonts w:ascii="Batang" w:eastAsia="Batang" w:hAnsi="Batang" w:cs="Batang"/>
      <w:b w:val="0"/>
      <w:bCs w:val="0"/>
      <w:i/>
      <w:iCs/>
      <w:smallCaps w:val="0"/>
      <w:strike w:val="0"/>
      <w:color w:val="000000"/>
      <w:spacing w:val="-4"/>
      <w:w w:val="100"/>
      <w:position w:val="0"/>
      <w:sz w:val="11"/>
      <w:szCs w:val="11"/>
      <w:u w:val="none"/>
      <w:lang w:val="uk-UA"/>
    </w:rPr>
  </w:style>
  <w:style w:type="character" w:customStyle="1" w:styleId="847pt0pt">
    <w:name w:val="Основной текст (84) + 7 pt;Интервал 0 pt"/>
    <w:basedOn w:val="842"/>
    <w:rPr>
      <w:rFonts w:ascii="Batang" w:eastAsia="Batang" w:hAnsi="Batang" w:cs="Batang"/>
      <w:b w:val="0"/>
      <w:bCs w:val="0"/>
      <w:i w:val="0"/>
      <w:iCs w:val="0"/>
      <w:smallCaps w:val="0"/>
      <w:strike w:val="0"/>
      <w:color w:val="000000"/>
      <w:spacing w:val="-7"/>
      <w:w w:val="100"/>
      <w:position w:val="0"/>
      <w:sz w:val="14"/>
      <w:szCs w:val="14"/>
      <w:u w:val="none"/>
    </w:rPr>
  </w:style>
  <w:style w:type="character" w:customStyle="1" w:styleId="1050">
    <w:name w:val="Заголовок №10 (5)_"/>
    <w:basedOn w:val="a0"/>
    <w:link w:val="1051"/>
    <w:rPr>
      <w:rFonts w:ascii="Batang" w:eastAsia="Batang" w:hAnsi="Batang" w:cs="Batang"/>
      <w:b w:val="0"/>
      <w:bCs w:val="0"/>
      <w:i w:val="0"/>
      <w:iCs w:val="0"/>
      <w:smallCaps w:val="0"/>
      <w:strike w:val="0"/>
      <w:spacing w:val="-5"/>
      <w:sz w:val="16"/>
      <w:szCs w:val="16"/>
      <w:u w:val="none"/>
    </w:rPr>
  </w:style>
  <w:style w:type="character" w:customStyle="1" w:styleId="1057pt0pt">
    <w:name w:val="Заголовок №10 (5) + 7 pt;Курсив;Интервал 0 pt"/>
    <w:basedOn w:val="1050"/>
    <w:rPr>
      <w:rFonts w:ascii="Batang" w:eastAsia="Batang" w:hAnsi="Batang" w:cs="Batang"/>
      <w:b w:val="0"/>
      <w:bCs w:val="0"/>
      <w:i/>
      <w:iCs/>
      <w:smallCaps w:val="0"/>
      <w:strike w:val="0"/>
      <w:color w:val="000000"/>
      <w:spacing w:val="-4"/>
      <w:w w:val="100"/>
      <w:position w:val="0"/>
      <w:sz w:val="14"/>
      <w:szCs w:val="14"/>
      <w:u w:val="none"/>
      <w:lang w:val="uk-UA"/>
    </w:rPr>
  </w:style>
  <w:style w:type="character" w:customStyle="1" w:styleId="aa">
    <w:name w:val="Оглавление_"/>
    <w:basedOn w:val="a0"/>
    <w:link w:val="ab"/>
    <w:rPr>
      <w:rFonts w:ascii="Batang" w:eastAsia="Batang" w:hAnsi="Batang" w:cs="Batang"/>
      <w:b w:val="0"/>
      <w:bCs w:val="0"/>
      <w:i w:val="0"/>
      <w:iCs w:val="0"/>
      <w:smallCaps w:val="0"/>
      <w:strike w:val="0"/>
      <w:spacing w:val="-1"/>
      <w:sz w:val="14"/>
      <w:szCs w:val="14"/>
      <w:u w:val="none"/>
    </w:rPr>
  </w:style>
  <w:style w:type="character" w:customStyle="1" w:styleId="686pt0pt0">
    <w:name w:val="Основной текст (68) + 6 pt;Интервал 0 pt"/>
    <w:basedOn w:val="68"/>
    <w:rPr>
      <w:rFonts w:ascii="Batang" w:eastAsia="Batang" w:hAnsi="Batang" w:cs="Batang"/>
      <w:b w:val="0"/>
      <w:bCs w:val="0"/>
      <w:i w:val="0"/>
      <w:iCs w:val="0"/>
      <w:smallCaps w:val="0"/>
      <w:strike w:val="0"/>
      <w:color w:val="000000"/>
      <w:spacing w:val="5"/>
      <w:w w:val="100"/>
      <w:position w:val="0"/>
      <w:sz w:val="12"/>
      <w:szCs w:val="12"/>
      <w:u w:val="none"/>
      <w:lang w:val="uk-UA"/>
    </w:rPr>
  </w:style>
  <w:style w:type="character" w:customStyle="1" w:styleId="53Batang6pt0pt3">
    <w:name w:val="Основной текст (53) + Batang;6 pt;Интервал 0 pt"/>
    <w:basedOn w:val="533"/>
    <w:rPr>
      <w:rFonts w:ascii="Batang" w:eastAsia="Batang" w:hAnsi="Batang" w:cs="Batang"/>
      <w:b w:val="0"/>
      <w:bCs w:val="0"/>
      <w:i/>
      <w:iCs/>
      <w:smallCaps w:val="0"/>
      <w:strike w:val="0"/>
      <w:color w:val="000000"/>
      <w:spacing w:val="0"/>
      <w:w w:val="100"/>
      <w:position w:val="0"/>
      <w:sz w:val="12"/>
      <w:szCs w:val="12"/>
      <w:u w:val="none"/>
      <w:lang w:val="uk-UA"/>
    </w:rPr>
  </w:style>
  <w:style w:type="character" w:customStyle="1" w:styleId="53Batang65pt0pt0">
    <w:name w:val="Основной текст (53) + Batang;6;5 pt;Интервал 0 pt"/>
    <w:basedOn w:val="533"/>
    <w:rPr>
      <w:rFonts w:ascii="Batang" w:eastAsia="Batang" w:hAnsi="Batang" w:cs="Batang"/>
      <w:b w:val="0"/>
      <w:bCs w:val="0"/>
      <w:i/>
      <w:iCs/>
      <w:smallCaps w:val="0"/>
      <w:strike w:val="0"/>
      <w:color w:val="000000"/>
      <w:spacing w:val="-1"/>
      <w:w w:val="100"/>
      <w:position w:val="0"/>
      <w:sz w:val="13"/>
      <w:szCs w:val="13"/>
      <w:u w:val="none"/>
      <w:lang w:val="uk-UA"/>
    </w:rPr>
  </w:style>
  <w:style w:type="character" w:customStyle="1" w:styleId="2465pt0pt">
    <w:name w:val="Основной текст (24) + 6;5 pt;Не полужирный;Не курсив;Интервал 0 pt"/>
    <w:basedOn w:val="240"/>
    <w:rPr>
      <w:rFonts w:ascii="Batang" w:eastAsia="Batang" w:hAnsi="Batang" w:cs="Batang"/>
      <w:b/>
      <w:bCs/>
      <w:i/>
      <w:iCs/>
      <w:smallCaps w:val="0"/>
      <w:strike w:val="0"/>
      <w:color w:val="000000"/>
      <w:spacing w:val="1"/>
      <w:w w:val="100"/>
      <w:position w:val="0"/>
      <w:sz w:val="13"/>
      <w:szCs w:val="13"/>
      <w:u w:val="none"/>
      <w:lang w:val="uk-UA"/>
    </w:rPr>
  </w:style>
  <w:style w:type="character" w:customStyle="1" w:styleId="137pt0pt9">
    <w:name w:val="Основной текст (13) + 7 pt;Интервал 0 pt"/>
    <w:basedOn w:val="130"/>
    <w:rPr>
      <w:rFonts w:ascii="Batang" w:eastAsia="Batang" w:hAnsi="Batang" w:cs="Batang"/>
      <w:b w:val="0"/>
      <w:bCs w:val="0"/>
      <w:i w:val="0"/>
      <w:iCs w:val="0"/>
      <w:smallCaps w:val="0"/>
      <w:strike w:val="0"/>
      <w:color w:val="000000"/>
      <w:spacing w:val="-7"/>
      <w:w w:val="100"/>
      <w:position w:val="0"/>
      <w:sz w:val="14"/>
      <w:szCs w:val="14"/>
      <w:u w:val="none"/>
      <w:lang w:val="uk-UA"/>
    </w:rPr>
  </w:style>
  <w:style w:type="character" w:customStyle="1" w:styleId="68Constantia55pt0pt">
    <w:name w:val="Основной текст (68) + Constantia;5;5 pt;Курсив;Малые прописные;Интервал 0 pt"/>
    <w:basedOn w:val="68"/>
    <w:rPr>
      <w:rFonts w:ascii="Constantia" w:eastAsia="Constantia" w:hAnsi="Constantia" w:cs="Constantia"/>
      <w:b w:val="0"/>
      <w:bCs w:val="0"/>
      <w:i/>
      <w:iCs/>
      <w:smallCaps/>
      <w:strike w:val="0"/>
      <w:color w:val="000000"/>
      <w:spacing w:val="-2"/>
      <w:w w:val="100"/>
      <w:position w:val="0"/>
      <w:sz w:val="11"/>
      <w:szCs w:val="11"/>
      <w:u w:val="none"/>
      <w:lang w:val="uk-UA"/>
    </w:rPr>
  </w:style>
  <w:style w:type="character" w:customStyle="1" w:styleId="850">
    <w:name w:val="Основной текст (85)_"/>
    <w:basedOn w:val="a0"/>
    <w:link w:val="851"/>
    <w:rPr>
      <w:rFonts w:ascii="Batang" w:eastAsia="Batang" w:hAnsi="Batang" w:cs="Batang"/>
      <w:b w:val="0"/>
      <w:bCs w:val="0"/>
      <w:i w:val="0"/>
      <w:iCs w:val="0"/>
      <w:smallCaps w:val="0"/>
      <w:strike w:val="0"/>
      <w:spacing w:val="2"/>
      <w:sz w:val="13"/>
      <w:szCs w:val="13"/>
      <w:u w:val="none"/>
    </w:rPr>
  </w:style>
  <w:style w:type="character" w:customStyle="1" w:styleId="857pt0pt">
    <w:name w:val="Основной текст (85) + 7 pt;Курсив;Интервал 0 pt"/>
    <w:basedOn w:val="850"/>
    <w:rPr>
      <w:rFonts w:ascii="Batang" w:eastAsia="Batang" w:hAnsi="Batang" w:cs="Batang"/>
      <w:b w:val="0"/>
      <w:bCs w:val="0"/>
      <w:i/>
      <w:iCs/>
      <w:smallCaps w:val="0"/>
      <w:strike w:val="0"/>
      <w:color w:val="000000"/>
      <w:spacing w:val="-4"/>
      <w:w w:val="100"/>
      <w:position w:val="0"/>
      <w:sz w:val="14"/>
      <w:szCs w:val="14"/>
      <w:u w:val="none"/>
      <w:lang w:val="uk-UA"/>
    </w:rPr>
  </w:style>
  <w:style w:type="character" w:customStyle="1" w:styleId="858pt0pt">
    <w:name w:val="Основной текст (85) + 8 pt;Интервал 0 pt"/>
    <w:basedOn w:val="850"/>
    <w:rPr>
      <w:rFonts w:ascii="Batang" w:eastAsia="Batang" w:hAnsi="Batang" w:cs="Batang"/>
      <w:b w:val="0"/>
      <w:bCs w:val="0"/>
      <w:i w:val="0"/>
      <w:iCs w:val="0"/>
      <w:smallCaps w:val="0"/>
      <w:strike w:val="0"/>
      <w:color w:val="000000"/>
      <w:spacing w:val="-5"/>
      <w:w w:val="100"/>
      <w:position w:val="0"/>
      <w:sz w:val="16"/>
      <w:szCs w:val="16"/>
      <w:u w:val="none"/>
      <w:lang w:val="uk-UA"/>
    </w:rPr>
  </w:style>
  <w:style w:type="character" w:customStyle="1" w:styleId="8575pt0pt">
    <w:name w:val="Основной текст (85) + 7;5 pt;Курсив;Интервал 0 pt"/>
    <w:basedOn w:val="850"/>
    <w:rPr>
      <w:rFonts w:ascii="Batang" w:eastAsia="Batang" w:hAnsi="Batang" w:cs="Batang"/>
      <w:b w:val="0"/>
      <w:bCs w:val="0"/>
      <w:i/>
      <w:iCs/>
      <w:smallCaps w:val="0"/>
      <w:strike w:val="0"/>
      <w:color w:val="000000"/>
      <w:spacing w:val="-3"/>
      <w:w w:val="100"/>
      <w:position w:val="0"/>
      <w:sz w:val="15"/>
      <w:szCs w:val="15"/>
      <w:u w:val="none"/>
      <w:lang w:val="uk-UA"/>
    </w:rPr>
  </w:style>
  <w:style w:type="character" w:customStyle="1" w:styleId="857pt0pt0">
    <w:name w:val="Основной текст (85) + 7 pt;Интервал 0 pt"/>
    <w:basedOn w:val="850"/>
    <w:rPr>
      <w:rFonts w:ascii="Batang" w:eastAsia="Batang" w:hAnsi="Batang" w:cs="Batang"/>
      <w:b w:val="0"/>
      <w:bCs w:val="0"/>
      <w:i w:val="0"/>
      <w:iCs w:val="0"/>
      <w:smallCaps w:val="0"/>
      <w:strike w:val="0"/>
      <w:color w:val="000000"/>
      <w:spacing w:val="-1"/>
      <w:w w:val="100"/>
      <w:position w:val="0"/>
      <w:sz w:val="14"/>
      <w:szCs w:val="14"/>
      <w:u w:val="none"/>
      <w:lang w:val="uk-UA"/>
    </w:rPr>
  </w:style>
  <w:style w:type="character" w:customStyle="1" w:styleId="86">
    <w:name w:val="Основной текст (86)_"/>
    <w:basedOn w:val="a0"/>
    <w:link w:val="860"/>
    <w:rPr>
      <w:rFonts w:ascii="Batang" w:eastAsia="Batang" w:hAnsi="Batang" w:cs="Batang"/>
      <w:b w:val="0"/>
      <w:bCs w:val="0"/>
      <w:i w:val="0"/>
      <w:iCs w:val="0"/>
      <w:smallCaps w:val="0"/>
      <w:strike w:val="0"/>
      <w:spacing w:val="-3"/>
      <w:sz w:val="10"/>
      <w:szCs w:val="10"/>
      <w:u w:val="none"/>
    </w:rPr>
  </w:style>
  <w:style w:type="character" w:customStyle="1" w:styleId="16Constantia55pt0pt2">
    <w:name w:val="Основной текст (16) + Constantia;5;5 pt;Малые прописные;Интервал 0 pt"/>
    <w:basedOn w:val="16"/>
    <w:rPr>
      <w:rFonts w:ascii="Constantia" w:eastAsia="Constantia" w:hAnsi="Constantia" w:cs="Constantia"/>
      <w:b w:val="0"/>
      <w:bCs w:val="0"/>
      <w:i/>
      <w:iCs/>
      <w:smallCaps/>
      <w:strike w:val="0"/>
      <w:color w:val="000000"/>
      <w:spacing w:val="-2"/>
      <w:w w:val="100"/>
      <w:position w:val="0"/>
      <w:sz w:val="11"/>
      <w:szCs w:val="11"/>
      <w:u w:val="none"/>
    </w:rPr>
  </w:style>
  <w:style w:type="character" w:customStyle="1" w:styleId="1645pt0pt0">
    <w:name w:val="Основной текст (16) + 4;5 pt;Интервал 0 pt"/>
    <w:basedOn w:val="16"/>
    <w:rPr>
      <w:rFonts w:ascii="Batang" w:eastAsia="Batang" w:hAnsi="Batang" w:cs="Batang"/>
      <w:b w:val="0"/>
      <w:bCs w:val="0"/>
      <w:i/>
      <w:iCs/>
      <w:smallCaps w:val="0"/>
      <w:strike w:val="0"/>
      <w:color w:val="000000"/>
      <w:spacing w:val="4"/>
      <w:w w:val="100"/>
      <w:position w:val="0"/>
      <w:sz w:val="9"/>
      <w:szCs w:val="9"/>
      <w:u w:val="none"/>
      <w:lang w:val="uk-UA"/>
    </w:rPr>
  </w:style>
  <w:style w:type="character" w:customStyle="1" w:styleId="160pt6">
    <w:name w:val="Основной текст (16) + Не курсив;Интервал 0 pt"/>
    <w:basedOn w:val="16"/>
    <w:rPr>
      <w:rFonts w:ascii="Batang" w:eastAsia="Batang" w:hAnsi="Batang" w:cs="Batang"/>
      <w:b w:val="0"/>
      <w:bCs w:val="0"/>
      <w:i/>
      <w:iCs/>
      <w:smallCaps w:val="0"/>
      <w:strike w:val="0"/>
      <w:color w:val="000000"/>
      <w:spacing w:val="-3"/>
      <w:w w:val="100"/>
      <w:position w:val="0"/>
      <w:sz w:val="10"/>
      <w:szCs w:val="10"/>
      <w:u w:val="none"/>
      <w:lang w:val="uk-UA"/>
    </w:rPr>
  </w:style>
  <w:style w:type="character" w:customStyle="1" w:styleId="8575pt0pt0">
    <w:name w:val="Основной текст (85) + 7;5 pt;Полужирный;Курсив;Интервал 0 pt"/>
    <w:basedOn w:val="850"/>
    <w:rPr>
      <w:rFonts w:ascii="Batang" w:eastAsia="Batang" w:hAnsi="Batang" w:cs="Batang"/>
      <w:b/>
      <w:bCs/>
      <w:i/>
      <w:iCs/>
      <w:smallCaps w:val="0"/>
      <w:strike w:val="0"/>
      <w:color w:val="000000"/>
      <w:spacing w:val="-4"/>
      <w:w w:val="100"/>
      <w:position w:val="0"/>
      <w:sz w:val="15"/>
      <w:szCs w:val="15"/>
      <w:u w:val="none"/>
      <w:lang w:val="uk-UA"/>
    </w:rPr>
  </w:style>
  <w:style w:type="character" w:customStyle="1" w:styleId="857pt0pt1">
    <w:name w:val="Основной текст (85) + 7 pt;Полужирный;Интервал 0 pt"/>
    <w:basedOn w:val="850"/>
    <w:rPr>
      <w:rFonts w:ascii="Batang" w:eastAsia="Batang" w:hAnsi="Batang" w:cs="Batang"/>
      <w:b/>
      <w:bCs/>
      <w:i w:val="0"/>
      <w:iCs w:val="0"/>
      <w:smallCaps w:val="0"/>
      <w:strike w:val="0"/>
      <w:color w:val="000000"/>
      <w:spacing w:val="-1"/>
      <w:w w:val="100"/>
      <w:position w:val="0"/>
      <w:sz w:val="14"/>
      <w:szCs w:val="14"/>
      <w:u w:val="none"/>
      <w:lang w:val="uk-UA"/>
    </w:rPr>
  </w:style>
  <w:style w:type="character" w:customStyle="1" w:styleId="2465pt0pt0">
    <w:name w:val="Основной текст (24) + 6;5 pt;Не полужирный;Не курсив;Интервал 0 pt"/>
    <w:basedOn w:val="240"/>
    <w:rPr>
      <w:rFonts w:ascii="Batang" w:eastAsia="Batang" w:hAnsi="Batang" w:cs="Batang"/>
      <w:b/>
      <w:bCs/>
      <w:i/>
      <w:iCs/>
      <w:smallCaps w:val="0"/>
      <w:strike w:val="0"/>
      <w:color w:val="000000"/>
      <w:spacing w:val="2"/>
      <w:w w:val="100"/>
      <w:position w:val="0"/>
      <w:sz w:val="13"/>
      <w:szCs w:val="13"/>
      <w:u w:val="none"/>
      <w:lang w:val="uk-UA"/>
    </w:rPr>
  </w:style>
  <w:style w:type="character" w:customStyle="1" w:styleId="850pt">
    <w:name w:val="Основной текст (85) + Интервал 0 pt"/>
    <w:basedOn w:val="850"/>
    <w:rPr>
      <w:rFonts w:ascii="Batang" w:eastAsia="Batang" w:hAnsi="Batang" w:cs="Batang"/>
      <w:b w:val="0"/>
      <w:bCs w:val="0"/>
      <w:i w:val="0"/>
      <w:iCs w:val="0"/>
      <w:smallCaps w:val="0"/>
      <w:strike w:val="0"/>
      <w:color w:val="000000"/>
      <w:spacing w:val="-19"/>
      <w:w w:val="100"/>
      <w:position w:val="0"/>
      <w:sz w:val="13"/>
      <w:szCs w:val="13"/>
      <w:u w:val="none"/>
      <w:lang w:val="uk-UA"/>
    </w:rPr>
  </w:style>
  <w:style w:type="character" w:customStyle="1" w:styleId="850pt0">
    <w:name w:val="Основной текст (85) + Интервал 0 pt"/>
    <w:basedOn w:val="850"/>
    <w:rPr>
      <w:rFonts w:ascii="Batang" w:eastAsia="Batang" w:hAnsi="Batang" w:cs="Batang"/>
      <w:b w:val="0"/>
      <w:bCs w:val="0"/>
      <w:i w:val="0"/>
      <w:iCs w:val="0"/>
      <w:smallCaps w:val="0"/>
      <w:strike w:val="0"/>
      <w:color w:val="000000"/>
      <w:spacing w:val="1"/>
      <w:w w:val="100"/>
      <w:position w:val="0"/>
      <w:sz w:val="13"/>
      <w:szCs w:val="13"/>
      <w:u w:val="none"/>
      <w:lang w:val="uk-UA"/>
    </w:rPr>
  </w:style>
  <w:style w:type="character" w:customStyle="1" w:styleId="68Sylfaen8pt0pt">
    <w:name w:val="Основной текст (68) + Sylfaen;8 pt;Интервал 0 pt"/>
    <w:basedOn w:val="68"/>
    <w:rPr>
      <w:rFonts w:ascii="Sylfaen" w:eastAsia="Sylfaen" w:hAnsi="Sylfaen" w:cs="Sylfaen"/>
      <w:b w:val="0"/>
      <w:bCs w:val="0"/>
      <w:i w:val="0"/>
      <w:iCs w:val="0"/>
      <w:smallCaps w:val="0"/>
      <w:strike w:val="0"/>
      <w:color w:val="000000"/>
      <w:spacing w:val="3"/>
      <w:w w:val="100"/>
      <w:position w:val="0"/>
      <w:sz w:val="16"/>
      <w:szCs w:val="16"/>
      <w:u w:val="none"/>
      <w:lang w:val="uk-UA"/>
    </w:rPr>
  </w:style>
  <w:style w:type="character" w:customStyle="1" w:styleId="1240">
    <w:name w:val="Заголовок №12 (4)_"/>
    <w:basedOn w:val="a0"/>
    <w:link w:val="1241"/>
    <w:rPr>
      <w:rFonts w:ascii="Batang" w:eastAsia="Batang" w:hAnsi="Batang" w:cs="Batang"/>
      <w:b w:val="0"/>
      <w:bCs w:val="0"/>
      <w:i w:val="0"/>
      <w:iCs w:val="0"/>
      <w:smallCaps w:val="0"/>
      <w:strike w:val="0"/>
      <w:spacing w:val="-1"/>
      <w:sz w:val="14"/>
      <w:szCs w:val="14"/>
      <w:u w:val="none"/>
    </w:rPr>
  </w:style>
  <w:style w:type="character" w:customStyle="1" w:styleId="12465pt0pt">
    <w:name w:val="Заголовок №12 (4) + 6;5 pt;Интервал 0 pt"/>
    <w:basedOn w:val="1240"/>
    <w:rPr>
      <w:rFonts w:ascii="Batang" w:eastAsia="Batang" w:hAnsi="Batang" w:cs="Batang"/>
      <w:b w:val="0"/>
      <w:bCs w:val="0"/>
      <w:i w:val="0"/>
      <w:iCs w:val="0"/>
      <w:smallCaps w:val="0"/>
      <w:strike w:val="0"/>
      <w:color w:val="000000"/>
      <w:spacing w:val="1"/>
      <w:w w:val="100"/>
      <w:position w:val="0"/>
      <w:sz w:val="13"/>
      <w:szCs w:val="13"/>
      <w:u w:val="none"/>
      <w:lang w:val="uk-UA"/>
    </w:rPr>
  </w:style>
  <w:style w:type="character" w:customStyle="1" w:styleId="685pt0pt">
    <w:name w:val="Основной текст (68) + 5 pt;Интервал 0 pt"/>
    <w:basedOn w:val="68"/>
    <w:rPr>
      <w:rFonts w:ascii="Batang" w:eastAsia="Batang" w:hAnsi="Batang" w:cs="Batang"/>
      <w:b w:val="0"/>
      <w:bCs w:val="0"/>
      <w:i w:val="0"/>
      <w:iCs w:val="0"/>
      <w:smallCaps w:val="0"/>
      <w:strike w:val="0"/>
      <w:color w:val="000000"/>
      <w:spacing w:val="17"/>
      <w:w w:val="100"/>
      <w:position w:val="0"/>
      <w:sz w:val="10"/>
      <w:szCs w:val="10"/>
      <w:u w:val="none"/>
      <w:lang w:val="uk-UA"/>
    </w:rPr>
  </w:style>
  <w:style w:type="character" w:customStyle="1" w:styleId="14Batang0pt1">
    <w:name w:val="Колонтитул (14) + Batang;Интервал 0 pt"/>
    <w:basedOn w:val="144"/>
    <w:rPr>
      <w:rFonts w:ascii="Batang" w:eastAsia="Batang" w:hAnsi="Batang" w:cs="Batang"/>
      <w:b w:val="0"/>
      <w:bCs w:val="0"/>
      <w:i w:val="0"/>
      <w:iCs w:val="0"/>
      <w:smallCaps w:val="0"/>
      <w:strike w:val="0"/>
      <w:color w:val="000000"/>
      <w:spacing w:val="-6"/>
      <w:w w:val="100"/>
      <w:position w:val="0"/>
      <w:sz w:val="15"/>
      <w:szCs w:val="15"/>
      <w:u w:val="none"/>
      <w:lang w:val="uk-UA"/>
    </w:rPr>
  </w:style>
  <w:style w:type="character" w:customStyle="1" w:styleId="682">
    <w:name w:val="Основной текст (68)"/>
    <w:basedOn w:val="68"/>
    <w:rPr>
      <w:rFonts w:ascii="Batang" w:eastAsia="Batang" w:hAnsi="Batang" w:cs="Batang"/>
      <w:b w:val="0"/>
      <w:bCs w:val="0"/>
      <w:i w:val="0"/>
      <w:iCs w:val="0"/>
      <w:smallCaps w:val="0"/>
      <w:strike w:val="0"/>
      <w:color w:val="000000"/>
      <w:spacing w:val="1"/>
      <w:w w:val="100"/>
      <w:position w:val="0"/>
      <w:sz w:val="13"/>
      <w:szCs w:val="13"/>
      <w:u w:val="none"/>
      <w:lang w:val="uk-UA"/>
    </w:rPr>
  </w:style>
  <w:style w:type="character" w:customStyle="1" w:styleId="688pt0pt0">
    <w:name w:val="Основной текст (68) + 8 pt;Интервал 0 pt"/>
    <w:basedOn w:val="68"/>
    <w:rPr>
      <w:rFonts w:ascii="Batang" w:eastAsia="Batang" w:hAnsi="Batang" w:cs="Batang"/>
      <w:b w:val="0"/>
      <w:bCs w:val="0"/>
      <w:i w:val="0"/>
      <w:iCs w:val="0"/>
      <w:smallCaps w:val="0"/>
      <w:strike w:val="0"/>
      <w:color w:val="000000"/>
      <w:spacing w:val="-7"/>
      <w:w w:val="100"/>
      <w:position w:val="0"/>
      <w:sz w:val="16"/>
      <w:szCs w:val="16"/>
      <w:u w:val="none"/>
      <w:lang w:val="uk-UA"/>
    </w:rPr>
  </w:style>
  <w:style w:type="character" w:customStyle="1" w:styleId="6845pt0pt">
    <w:name w:val="Основной текст (68) + 4;5 pt;Интервал 0 pt"/>
    <w:basedOn w:val="68"/>
    <w:rPr>
      <w:rFonts w:ascii="Batang" w:eastAsia="Batang" w:hAnsi="Batang" w:cs="Batang"/>
      <w:b w:val="0"/>
      <w:bCs w:val="0"/>
      <w:i w:val="0"/>
      <w:iCs w:val="0"/>
      <w:smallCaps w:val="0"/>
      <w:strike w:val="0"/>
      <w:color w:val="000000"/>
      <w:spacing w:val="2"/>
      <w:w w:val="100"/>
      <w:position w:val="0"/>
      <w:sz w:val="9"/>
      <w:szCs w:val="9"/>
      <w:u w:val="none"/>
      <w:lang w:val="uk-UA"/>
    </w:rPr>
  </w:style>
  <w:style w:type="character" w:customStyle="1" w:styleId="53Batang6pt0pt4">
    <w:name w:val="Основной текст (53) + Batang;6 pt;Интервал 0 pt"/>
    <w:basedOn w:val="533"/>
    <w:rPr>
      <w:rFonts w:ascii="Batang" w:eastAsia="Batang" w:hAnsi="Batang" w:cs="Batang"/>
      <w:b w:val="0"/>
      <w:bCs w:val="0"/>
      <w:i/>
      <w:iCs/>
      <w:smallCaps w:val="0"/>
      <w:strike w:val="0"/>
      <w:color w:val="000000"/>
      <w:spacing w:val="-4"/>
      <w:w w:val="100"/>
      <w:position w:val="0"/>
      <w:sz w:val="12"/>
      <w:szCs w:val="12"/>
      <w:u w:val="none"/>
      <w:lang w:val="uk-UA"/>
    </w:rPr>
  </w:style>
  <w:style w:type="character" w:customStyle="1" w:styleId="687pt0ptb">
    <w:name w:val="Основной текст (68) + 7 pt;Интервал 0 pt"/>
    <w:basedOn w:val="68"/>
    <w:rPr>
      <w:rFonts w:ascii="Batang" w:eastAsia="Batang" w:hAnsi="Batang" w:cs="Batang"/>
      <w:b w:val="0"/>
      <w:bCs w:val="0"/>
      <w:i w:val="0"/>
      <w:iCs w:val="0"/>
      <w:smallCaps w:val="0"/>
      <w:strike w:val="0"/>
      <w:color w:val="000000"/>
      <w:spacing w:val="-3"/>
      <w:w w:val="100"/>
      <w:position w:val="0"/>
      <w:sz w:val="14"/>
      <w:szCs w:val="14"/>
      <w:u w:val="none"/>
      <w:lang w:val="uk-UA"/>
    </w:rPr>
  </w:style>
  <w:style w:type="character" w:customStyle="1" w:styleId="375pt0pt3">
    <w:name w:val="Колонтитул (3) + 7;5 pt;Интервал 0 pt"/>
    <w:basedOn w:val="34"/>
    <w:rPr>
      <w:rFonts w:ascii="Batang" w:eastAsia="Batang" w:hAnsi="Batang" w:cs="Batang"/>
      <w:b w:val="0"/>
      <w:bCs w:val="0"/>
      <w:i w:val="0"/>
      <w:iCs w:val="0"/>
      <w:smallCaps w:val="0"/>
      <w:strike w:val="0"/>
      <w:color w:val="000000"/>
      <w:spacing w:val="-6"/>
      <w:w w:val="100"/>
      <w:position w:val="0"/>
      <w:sz w:val="15"/>
      <w:szCs w:val="15"/>
      <w:u w:val="none"/>
      <w:lang w:val="uk-UA"/>
    </w:rPr>
  </w:style>
  <w:style w:type="character" w:customStyle="1" w:styleId="687pt0ptc">
    <w:name w:val="Основной текст (68) + 7 pt;Курсив;Интервал 0 pt"/>
    <w:basedOn w:val="68"/>
    <w:rPr>
      <w:rFonts w:ascii="Batang" w:eastAsia="Batang" w:hAnsi="Batang" w:cs="Batang"/>
      <w:b w:val="0"/>
      <w:bCs w:val="0"/>
      <w:i/>
      <w:iCs/>
      <w:smallCaps w:val="0"/>
      <w:strike w:val="0"/>
      <w:color w:val="000000"/>
      <w:spacing w:val="4"/>
      <w:w w:val="100"/>
      <w:position w:val="0"/>
      <w:sz w:val="14"/>
      <w:szCs w:val="14"/>
      <w:u w:val="none"/>
      <w:lang w:val="uk-UA"/>
    </w:rPr>
  </w:style>
  <w:style w:type="character" w:customStyle="1" w:styleId="23Batang0pt7">
    <w:name w:val="Основной текст (23) + Batang;Интервал 0 pt"/>
    <w:basedOn w:val="230"/>
    <w:rPr>
      <w:rFonts w:ascii="Batang" w:eastAsia="Batang" w:hAnsi="Batang" w:cs="Batang"/>
      <w:b w:val="0"/>
      <w:bCs w:val="0"/>
      <w:i/>
      <w:iCs/>
      <w:smallCaps w:val="0"/>
      <w:strike w:val="0"/>
      <w:color w:val="000000"/>
      <w:spacing w:val="-3"/>
      <w:w w:val="100"/>
      <w:position w:val="0"/>
      <w:sz w:val="13"/>
      <w:szCs w:val="13"/>
      <w:u w:val="none"/>
      <w:lang w:val="uk-UA"/>
    </w:rPr>
  </w:style>
  <w:style w:type="character" w:customStyle="1" w:styleId="23Batang0pt8">
    <w:name w:val="Основной текст (23) + Batang;Не курсив;Интервал 0 pt"/>
    <w:basedOn w:val="230"/>
    <w:rPr>
      <w:rFonts w:ascii="Batang" w:eastAsia="Batang" w:hAnsi="Batang" w:cs="Batang"/>
      <w:b w:val="0"/>
      <w:bCs w:val="0"/>
      <w:i/>
      <w:iCs/>
      <w:smallCaps w:val="0"/>
      <w:strike w:val="0"/>
      <w:color w:val="000000"/>
      <w:spacing w:val="-2"/>
      <w:w w:val="100"/>
      <w:position w:val="0"/>
      <w:sz w:val="13"/>
      <w:szCs w:val="13"/>
      <w:u w:val="none"/>
      <w:lang w:val="ru-RU"/>
    </w:rPr>
  </w:style>
  <w:style w:type="character" w:customStyle="1" w:styleId="47pt0pt5">
    <w:name w:val="Колонтитул (4) + 7 pt;Не полужирный;Интервал 0 pt"/>
    <w:basedOn w:val="43"/>
    <w:rPr>
      <w:rFonts w:ascii="Batang" w:eastAsia="Batang" w:hAnsi="Batang" w:cs="Batang"/>
      <w:b/>
      <w:bCs/>
      <w:i w:val="0"/>
      <w:iCs w:val="0"/>
      <w:smallCaps w:val="0"/>
      <w:strike w:val="0"/>
      <w:color w:val="000000"/>
      <w:spacing w:val="-9"/>
      <w:w w:val="100"/>
      <w:position w:val="0"/>
      <w:sz w:val="14"/>
      <w:szCs w:val="14"/>
      <w:u w:val="single"/>
      <w:lang w:val="uk-UA"/>
    </w:rPr>
  </w:style>
  <w:style w:type="character" w:customStyle="1" w:styleId="47pt0pt6">
    <w:name w:val="Колонтитул (4) + 7 pt;Не полужирный;Интервал 0 pt"/>
    <w:basedOn w:val="43"/>
    <w:rPr>
      <w:rFonts w:ascii="Batang" w:eastAsia="Batang" w:hAnsi="Batang" w:cs="Batang"/>
      <w:b/>
      <w:bCs/>
      <w:i w:val="0"/>
      <w:iCs w:val="0"/>
      <w:smallCaps w:val="0"/>
      <w:strike w:val="0"/>
      <w:color w:val="000000"/>
      <w:spacing w:val="-9"/>
      <w:w w:val="100"/>
      <w:position w:val="0"/>
      <w:sz w:val="14"/>
      <w:szCs w:val="14"/>
      <w:u w:val="none"/>
      <w:lang w:val="uk-UA"/>
    </w:rPr>
  </w:style>
  <w:style w:type="character" w:customStyle="1" w:styleId="137pt0pta">
    <w:name w:val="Основной текст (13) + 7 pt;Интервал 0 pt"/>
    <w:basedOn w:val="130"/>
    <w:rPr>
      <w:rFonts w:ascii="Batang" w:eastAsia="Batang" w:hAnsi="Batang" w:cs="Batang"/>
      <w:b w:val="0"/>
      <w:bCs w:val="0"/>
      <w:i w:val="0"/>
      <w:iCs w:val="0"/>
      <w:smallCaps w:val="0"/>
      <w:strike w:val="0"/>
      <w:color w:val="000000"/>
      <w:spacing w:val="-9"/>
      <w:w w:val="100"/>
      <w:position w:val="0"/>
      <w:sz w:val="14"/>
      <w:szCs w:val="14"/>
      <w:u w:val="none"/>
      <w:lang w:val="uk-UA"/>
    </w:rPr>
  </w:style>
  <w:style w:type="character" w:customStyle="1" w:styleId="6875pt0pt6">
    <w:name w:val="Основной текст (68) + 7;5 pt;Курсив;Интервал 0 pt"/>
    <w:basedOn w:val="68"/>
    <w:rPr>
      <w:rFonts w:ascii="Batang" w:eastAsia="Batang" w:hAnsi="Batang" w:cs="Batang"/>
      <w:b w:val="0"/>
      <w:bCs w:val="0"/>
      <w:i/>
      <w:iCs/>
      <w:smallCaps w:val="0"/>
      <w:strike w:val="0"/>
      <w:color w:val="000000"/>
      <w:spacing w:val="-10"/>
      <w:w w:val="100"/>
      <w:position w:val="0"/>
      <w:sz w:val="15"/>
      <w:szCs w:val="15"/>
      <w:u w:val="none"/>
      <w:lang w:val="uk-UA"/>
    </w:rPr>
  </w:style>
  <w:style w:type="character" w:customStyle="1" w:styleId="1420">
    <w:name w:val="Заголовок №14 (2)_"/>
    <w:basedOn w:val="a0"/>
    <w:link w:val="1421"/>
    <w:rPr>
      <w:rFonts w:ascii="Batang" w:eastAsia="Batang" w:hAnsi="Batang" w:cs="Batang"/>
      <w:b w:val="0"/>
      <w:bCs w:val="0"/>
      <w:i w:val="0"/>
      <w:iCs w:val="0"/>
      <w:smallCaps w:val="0"/>
      <w:strike w:val="0"/>
      <w:spacing w:val="-3"/>
      <w:sz w:val="14"/>
      <w:szCs w:val="14"/>
      <w:u w:val="none"/>
    </w:rPr>
  </w:style>
  <w:style w:type="character" w:customStyle="1" w:styleId="2465pt0pt1">
    <w:name w:val="Основной текст (24) + 6;5 pt;Не полужирный;Не курсив;Интервал 0 pt"/>
    <w:basedOn w:val="240"/>
    <w:rPr>
      <w:rFonts w:ascii="Batang" w:eastAsia="Batang" w:hAnsi="Batang" w:cs="Batang"/>
      <w:b/>
      <w:bCs/>
      <w:i/>
      <w:iCs/>
      <w:smallCaps w:val="0"/>
      <w:strike w:val="0"/>
      <w:color w:val="000000"/>
      <w:spacing w:val="1"/>
      <w:w w:val="100"/>
      <w:position w:val="0"/>
      <w:sz w:val="13"/>
      <w:szCs w:val="13"/>
      <w:u w:val="none"/>
      <w:lang w:val="uk-UA"/>
    </w:rPr>
  </w:style>
  <w:style w:type="character" w:customStyle="1" w:styleId="2475pt1">
    <w:name w:val="Основной текст (24) + 7;5 pt;Не полужирный"/>
    <w:basedOn w:val="240"/>
    <w:rPr>
      <w:rFonts w:ascii="Batang" w:eastAsia="Batang" w:hAnsi="Batang" w:cs="Batang"/>
      <w:b/>
      <w:bCs/>
      <w:i/>
      <w:iCs/>
      <w:smallCaps w:val="0"/>
      <w:strike w:val="0"/>
      <w:color w:val="000000"/>
      <w:spacing w:val="-4"/>
      <w:w w:val="100"/>
      <w:position w:val="0"/>
      <w:sz w:val="15"/>
      <w:szCs w:val="15"/>
      <w:u w:val="none"/>
      <w:lang w:val="uk-UA"/>
    </w:rPr>
  </w:style>
  <w:style w:type="character" w:customStyle="1" w:styleId="687pt0ptd">
    <w:name w:val="Основной текст (68) + 7 pt;Курсив;Интервал 0 pt"/>
    <w:basedOn w:val="68"/>
    <w:rPr>
      <w:rFonts w:ascii="Batang" w:eastAsia="Batang" w:hAnsi="Batang" w:cs="Batang"/>
      <w:b w:val="0"/>
      <w:bCs w:val="0"/>
      <w:i/>
      <w:iCs/>
      <w:smallCaps w:val="0"/>
      <w:strike w:val="0"/>
      <w:color w:val="000000"/>
      <w:spacing w:val="7"/>
      <w:w w:val="100"/>
      <w:position w:val="0"/>
      <w:sz w:val="14"/>
      <w:szCs w:val="14"/>
      <w:u w:val="none"/>
      <w:lang w:val="uk-UA"/>
    </w:rPr>
  </w:style>
  <w:style w:type="character" w:customStyle="1" w:styleId="6875pt0pt7">
    <w:name w:val="Основной текст (68) + 7;5 pt;Интервал 0 pt"/>
    <w:basedOn w:val="68"/>
    <w:rPr>
      <w:rFonts w:ascii="Batang" w:eastAsia="Batang" w:hAnsi="Batang" w:cs="Batang"/>
      <w:b w:val="0"/>
      <w:bCs w:val="0"/>
      <w:i w:val="0"/>
      <w:iCs w:val="0"/>
      <w:smallCaps w:val="0"/>
      <w:strike w:val="0"/>
      <w:color w:val="000000"/>
      <w:spacing w:val="0"/>
      <w:w w:val="100"/>
      <w:position w:val="0"/>
      <w:sz w:val="15"/>
      <w:szCs w:val="15"/>
      <w:u w:val="none"/>
    </w:rPr>
  </w:style>
  <w:style w:type="character" w:customStyle="1" w:styleId="43Batang65pt0pt1">
    <w:name w:val="Основной текст (43) + Batang;6;5 pt;Интервал 0 pt"/>
    <w:basedOn w:val="432"/>
    <w:rPr>
      <w:rFonts w:ascii="Batang" w:eastAsia="Batang" w:hAnsi="Batang" w:cs="Batang"/>
      <w:b w:val="0"/>
      <w:bCs w:val="0"/>
      <w:i/>
      <w:iCs/>
      <w:smallCaps w:val="0"/>
      <w:strike w:val="0"/>
      <w:color w:val="000000"/>
      <w:spacing w:val="-3"/>
      <w:w w:val="100"/>
      <w:position w:val="0"/>
      <w:sz w:val="13"/>
      <w:szCs w:val="13"/>
      <w:u w:val="none"/>
      <w:lang w:val="uk-UA"/>
    </w:rPr>
  </w:style>
  <w:style w:type="character" w:customStyle="1" w:styleId="1160pt0">
    <w:name w:val="Заголовок №11 (6) + Интервал 0 pt"/>
    <w:basedOn w:val="1160"/>
    <w:rPr>
      <w:rFonts w:ascii="Batang" w:eastAsia="Batang" w:hAnsi="Batang" w:cs="Batang"/>
      <w:b w:val="0"/>
      <w:bCs w:val="0"/>
      <w:i w:val="0"/>
      <w:iCs w:val="0"/>
      <w:smallCaps w:val="0"/>
      <w:strike w:val="0"/>
      <w:color w:val="000000"/>
      <w:spacing w:val="-3"/>
      <w:w w:val="100"/>
      <w:position w:val="0"/>
      <w:sz w:val="14"/>
      <w:szCs w:val="14"/>
      <w:u w:val="none"/>
      <w:lang w:val="uk-UA"/>
    </w:rPr>
  </w:style>
  <w:style w:type="character" w:customStyle="1" w:styleId="850pt1">
    <w:name w:val="Основной текст (85) + Интервал 0 pt"/>
    <w:basedOn w:val="850"/>
    <w:rPr>
      <w:rFonts w:ascii="Batang" w:eastAsia="Batang" w:hAnsi="Batang" w:cs="Batang"/>
      <w:b w:val="0"/>
      <w:bCs w:val="0"/>
      <w:i w:val="0"/>
      <w:iCs w:val="0"/>
      <w:smallCaps w:val="0"/>
      <w:strike w:val="0"/>
      <w:color w:val="000000"/>
      <w:spacing w:val="4"/>
      <w:w w:val="100"/>
      <w:position w:val="0"/>
      <w:sz w:val="13"/>
      <w:szCs w:val="13"/>
      <w:u w:val="none"/>
      <w:lang w:val="uk-UA"/>
    </w:rPr>
  </w:style>
  <w:style w:type="character" w:customStyle="1" w:styleId="8575pt0pt1">
    <w:name w:val="Основной текст (85) + 7;5 pt;Курсив;Интервал 0 pt"/>
    <w:basedOn w:val="850"/>
    <w:rPr>
      <w:rFonts w:ascii="Batang" w:eastAsia="Batang" w:hAnsi="Batang" w:cs="Batang"/>
      <w:b w:val="0"/>
      <w:bCs w:val="0"/>
      <w:i/>
      <w:iCs/>
      <w:smallCaps w:val="0"/>
      <w:strike w:val="0"/>
      <w:color w:val="000000"/>
      <w:spacing w:val="-5"/>
      <w:w w:val="100"/>
      <w:position w:val="0"/>
      <w:sz w:val="15"/>
      <w:szCs w:val="15"/>
      <w:u w:val="none"/>
      <w:lang w:val="uk-UA"/>
    </w:rPr>
  </w:style>
  <w:style w:type="character" w:customStyle="1" w:styleId="858pt0pt0">
    <w:name w:val="Основной текст (85) + 8 pt;Интервал 0 pt"/>
    <w:basedOn w:val="850"/>
    <w:rPr>
      <w:rFonts w:ascii="Batang" w:eastAsia="Batang" w:hAnsi="Batang" w:cs="Batang"/>
      <w:b w:val="0"/>
      <w:bCs w:val="0"/>
      <w:i w:val="0"/>
      <w:iCs w:val="0"/>
      <w:smallCaps w:val="0"/>
      <w:strike w:val="0"/>
      <w:color w:val="000000"/>
      <w:spacing w:val="-8"/>
      <w:w w:val="100"/>
      <w:position w:val="0"/>
      <w:sz w:val="16"/>
      <w:szCs w:val="16"/>
      <w:u w:val="none"/>
      <w:lang w:val="uk-UA"/>
    </w:rPr>
  </w:style>
  <w:style w:type="character" w:customStyle="1" w:styleId="39Batang65pt0pt">
    <w:name w:val="Основной текст (39) + Batang;6;5 pt;Интервал 0 pt"/>
    <w:basedOn w:val="39"/>
    <w:rPr>
      <w:rFonts w:ascii="Batang" w:eastAsia="Batang" w:hAnsi="Batang" w:cs="Batang"/>
      <w:b w:val="0"/>
      <w:bCs w:val="0"/>
      <w:i/>
      <w:iCs/>
      <w:smallCaps w:val="0"/>
      <w:strike w:val="0"/>
      <w:color w:val="000000"/>
      <w:spacing w:val="-6"/>
      <w:w w:val="100"/>
      <w:position w:val="0"/>
      <w:sz w:val="13"/>
      <w:szCs w:val="13"/>
      <w:u w:val="none"/>
      <w:lang w:val="uk-UA"/>
    </w:rPr>
  </w:style>
  <w:style w:type="character" w:customStyle="1" w:styleId="8575pt0pt2">
    <w:name w:val="Основной текст (85) + 7;5 pt;Курсив;Интервал 0 pt"/>
    <w:basedOn w:val="850"/>
    <w:rPr>
      <w:rFonts w:ascii="Batang" w:eastAsia="Batang" w:hAnsi="Batang" w:cs="Batang"/>
      <w:b w:val="0"/>
      <w:bCs w:val="0"/>
      <w:i/>
      <w:iCs/>
      <w:smallCaps w:val="0"/>
      <w:strike w:val="0"/>
      <w:color w:val="000000"/>
      <w:spacing w:val="-2"/>
      <w:w w:val="100"/>
      <w:position w:val="0"/>
      <w:sz w:val="15"/>
      <w:szCs w:val="15"/>
      <w:u w:val="none"/>
      <w:lang w:val="en-US"/>
    </w:rPr>
  </w:style>
  <w:style w:type="character" w:customStyle="1" w:styleId="87">
    <w:name w:val="Основной текст (87)_"/>
    <w:basedOn w:val="a0"/>
    <w:link w:val="870"/>
    <w:rPr>
      <w:rFonts w:ascii="Batang" w:eastAsia="Batang" w:hAnsi="Batang" w:cs="Batang"/>
      <w:b w:val="0"/>
      <w:bCs w:val="0"/>
      <w:i/>
      <w:iCs/>
      <w:smallCaps w:val="0"/>
      <w:strike w:val="0"/>
      <w:spacing w:val="-5"/>
      <w:sz w:val="15"/>
      <w:szCs w:val="15"/>
      <w:u w:val="none"/>
    </w:rPr>
  </w:style>
  <w:style w:type="character" w:customStyle="1" w:styleId="8575pt0pt3">
    <w:name w:val="Основной текст (85) + 7;5 pt;Курсив;Интервал 0 pt"/>
    <w:basedOn w:val="850"/>
    <w:rPr>
      <w:rFonts w:ascii="Batang" w:eastAsia="Batang" w:hAnsi="Batang" w:cs="Batang"/>
      <w:b w:val="0"/>
      <w:bCs w:val="0"/>
      <w:i/>
      <w:iCs/>
      <w:smallCaps w:val="0"/>
      <w:strike w:val="0"/>
      <w:color w:val="000000"/>
      <w:spacing w:val="-4"/>
      <w:w w:val="100"/>
      <w:position w:val="0"/>
      <w:sz w:val="15"/>
      <w:szCs w:val="15"/>
      <w:u w:val="none"/>
      <w:lang w:val="en-US"/>
    </w:rPr>
  </w:style>
  <w:style w:type="character" w:customStyle="1" w:styleId="8765pt0pt">
    <w:name w:val="Основной текст (87) + 6;5 pt;Не курсив;Интервал 0 pt"/>
    <w:basedOn w:val="87"/>
    <w:rPr>
      <w:rFonts w:ascii="Batang" w:eastAsia="Batang" w:hAnsi="Batang" w:cs="Batang"/>
      <w:b w:val="0"/>
      <w:bCs w:val="0"/>
      <w:i/>
      <w:iCs/>
      <w:smallCaps w:val="0"/>
      <w:strike w:val="0"/>
      <w:color w:val="000000"/>
      <w:spacing w:val="4"/>
      <w:w w:val="100"/>
      <w:position w:val="0"/>
      <w:sz w:val="13"/>
      <w:szCs w:val="13"/>
      <w:u w:val="none"/>
      <w:lang w:val="uk-UA"/>
    </w:rPr>
  </w:style>
  <w:style w:type="character" w:customStyle="1" w:styleId="575pt0pt5">
    <w:name w:val="Колонтитул (5) + 7;5 pt;Интервал 0 pt"/>
    <w:basedOn w:val="53"/>
    <w:rPr>
      <w:rFonts w:ascii="Batang" w:eastAsia="Batang" w:hAnsi="Batang" w:cs="Batang"/>
      <w:b w:val="0"/>
      <w:bCs w:val="0"/>
      <w:i w:val="0"/>
      <w:iCs w:val="0"/>
      <w:smallCaps w:val="0"/>
      <w:strike w:val="0"/>
      <w:color w:val="000000"/>
      <w:spacing w:val="-4"/>
      <w:w w:val="100"/>
      <w:position w:val="0"/>
      <w:sz w:val="15"/>
      <w:szCs w:val="15"/>
      <w:u w:val="none"/>
      <w:lang w:val="uk-UA"/>
    </w:rPr>
  </w:style>
  <w:style w:type="character" w:customStyle="1" w:styleId="88">
    <w:name w:val="Основной текст (88)_"/>
    <w:basedOn w:val="a0"/>
    <w:link w:val="880"/>
    <w:rPr>
      <w:rFonts w:ascii="Constantia" w:eastAsia="Constantia" w:hAnsi="Constantia" w:cs="Constantia"/>
      <w:b w:val="0"/>
      <w:bCs w:val="0"/>
      <w:i w:val="0"/>
      <w:iCs w:val="0"/>
      <w:smallCaps w:val="0"/>
      <w:strike w:val="0"/>
      <w:sz w:val="20"/>
      <w:szCs w:val="20"/>
      <w:u w:val="none"/>
    </w:rPr>
  </w:style>
  <w:style w:type="character" w:customStyle="1" w:styleId="75pt0pte">
    <w:name w:val="Основной текст + 7;5 pt;Интервал 0 pt"/>
    <w:basedOn w:val="a7"/>
    <w:rPr>
      <w:rFonts w:ascii="Batang" w:eastAsia="Batang" w:hAnsi="Batang" w:cs="Batang"/>
      <w:b w:val="0"/>
      <w:bCs w:val="0"/>
      <w:i w:val="0"/>
      <w:iCs w:val="0"/>
      <w:smallCaps w:val="0"/>
      <w:strike w:val="0"/>
      <w:color w:val="000000"/>
      <w:spacing w:val="0"/>
      <w:w w:val="100"/>
      <w:position w:val="0"/>
      <w:sz w:val="15"/>
      <w:szCs w:val="15"/>
      <w:u w:val="none"/>
    </w:rPr>
  </w:style>
  <w:style w:type="character" w:customStyle="1" w:styleId="55Batang7pt0pt0">
    <w:name w:val="Основной текст (55) + Batang;7 pt;Интервал 0 pt"/>
    <w:basedOn w:val="55"/>
    <w:rPr>
      <w:rFonts w:ascii="Batang" w:eastAsia="Batang" w:hAnsi="Batang" w:cs="Batang"/>
      <w:b w:val="0"/>
      <w:bCs w:val="0"/>
      <w:i w:val="0"/>
      <w:iCs w:val="0"/>
      <w:smallCaps w:val="0"/>
      <w:strike w:val="0"/>
      <w:color w:val="000000"/>
      <w:spacing w:val="-9"/>
      <w:w w:val="100"/>
      <w:position w:val="0"/>
      <w:sz w:val="14"/>
      <w:szCs w:val="14"/>
      <w:u w:val="none"/>
      <w:lang w:val="uk-UA"/>
    </w:rPr>
  </w:style>
  <w:style w:type="character" w:customStyle="1" w:styleId="55Batang7pt0pt1">
    <w:name w:val="Основной текст (55) + Batang;7 pt;Курсив;Интервал 0 pt"/>
    <w:basedOn w:val="55"/>
    <w:rPr>
      <w:rFonts w:ascii="Batang" w:eastAsia="Batang" w:hAnsi="Batang" w:cs="Batang"/>
      <w:b w:val="0"/>
      <w:bCs w:val="0"/>
      <w:i/>
      <w:iCs/>
      <w:smallCaps w:val="0"/>
      <w:strike w:val="0"/>
      <w:color w:val="000000"/>
      <w:spacing w:val="-9"/>
      <w:w w:val="100"/>
      <w:position w:val="0"/>
      <w:sz w:val="14"/>
      <w:szCs w:val="14"/>
      <w:u w:val="none"/>
      <w:lang w:val="uk-UA"/>
    </w:rPr>
  </w:style>
  <w:style w:type="character" w:customStyle="1" w:styleId="2155pt">
    <w:name w:val="Основной текст (21) + 5;5 pt;Не полужирный"/>
    <w:basedOn w:val="210"/>
    <w:rPr>
      <w:rFonts w:ascii="Batang" w:eastAsia="Batang" w:hAnsi="Batang" w:cs="Batang"/>
      <w:b/>
      <w:bCs/>
      <w:i/>
      <w:iCs/>
      <w:smallCaps w:val="0"/>
      <w:strike w:val="0"/>
      <w:color w:val="000000"/>
      <w:spacing w:val="-7"/>
      <w:w w:val="100"/>
      <w:position w:val="0"/>
      <w:sz w:val="11"/>
      <w:szCs w:val="11"/>
      <w:u w:val="none"/>
      <w:lang w:val="uk-UA"/>
    </w:rPr>
  </w:style>
  <w:style w:type="character" w:customStyle="1" w:styleId="210pt5">
    <w:name w:val="Основной текст (21) + Не полужирный;Не курсив;Интервал 0 pt"/>
    <w:basedOn w:val="210"/>
    <w:rPr>
      <w:rFonts w:ascii="Batang" w:eastAsia="Batang" w:hAnsi="Batang" w:cs="Batang"/>
      <w:b/>
      <w:bCs/>
      <w:i/>
      <w:iCs/>
      <w:smallCaps w:val="0"/>
      <w:strike w:val="0"/>
      <w:color w:val="000000"/>
      <w:spacing w:val="-10"/>
      <w:w w:val="100"/>
      <w:position w:val="0"/>
      <w:sz w:val="10"/>
      <w:szCs w:val="10"/>
      <w:u w:val="none"/>
      <w:lang w:val="uk-UA"/>
    </w:rPr>
  </w:style>
  <w:style w:type="character" w:customStyle="1" w:styleId="29Constantia0pt">
    <w:name w:val="Основной текст (29) + Constantia;Интервал 0 pt"/>
    <w:basedOn w:val="29"/>
    <w:rPr>
      <w:rFonts w:ascii="Constantia" w:eastAsia="Constantia" w:hAnsi="Constantia" w:cs="Constantia"/>
      <w:b w:val="0"/>
      <w:bCs w:val="0"/>
      <w:i/>
      <w:iCs/>
      <w:smallCaps w:val="0"/>
      <w:strike w:val="0"/>
      <w:color w:val="000000"/>
      <w:spacing w:val="-6"/>
      <w:w w:val="100"/>
      <w:position w:val="0"/>
      <w:sz w:val="11"/>
      <w:szCs w:val="11"/>
      <w:u w:val="none"/>
      <w:lang w:val="uk-UA"/>
    </w:rPr>
  </w:style>
  <w:style w:type="character" w:customStyle="1" w:styleId="29Batang4pt0pt">
    <w:name w:val="Основной текст (29) + Batang;4 pt;Интервал 0 pt"/>
    <w:basedOn w:val="29"/>
    <w:rPr>
      <w:rFonts w:ascii="Batang" w:eastAsia="Batang" w:hAnsi="Batang" w:cs="Batang"/>
      <w:b w:val="0"/>
      <w:bCs w:val="0"/>
      <w:i/>
      <w:iCs/>
      <w:smallCaps w:val="0"/>
      <w:strike w:val="0"/>
      <w:color w:val="000000"/>
      <w:spacing w:val="-6"/>
      <w:w w:val="100"/>
      <w:position w:val="0"/>
      <w:sz w:val="8"/>
      <w:szCs w:val="8"/>
      <w:u w:val="none"/>
      <w:lang w:val="uk-UA"/>
    </w:rPr>
  </w:style>
  <w:style w:type="character" w:customStyle="1" w:styleId="89">
    <w:name w:val="Основной текст (89)_"/>
    <w:basedOn w:val="a0"/>
    <w:link w:val="890"/>
    <w:rPr>
      <w:rFonts w:ascii="Batang" w:eastAsia="Batang" w:hAnsi="Batang" w:cs="Batang"/>
      <w:b w:val="0"/>
      <w:bCs w:val="0"/>
      <w:i/>
      <w:iCs/>
      <w:smallCaps w:val="0"/>
      <w:strike w:val="0"/>
      <w:spacing w:val="-6"/>
      <w:sz w:val="8"/>
      <w:szCs w:val="8"/>
      <w:u w:val="none"/>
    </w:rPr>
  </w:style>
  <w:style w:type="character" w:customStyle="1" w:styleId="8955pt0pt">
    <w:name w:val="Основной текст (89) + 5;5 pt;Интервал 0 pt"/>
    <w:basedOn w:val="89"/>
    <w:rPr>
      <w:rFonts w:ascii="Batang" w:eastAsia="Batang" w:hAnsi="Batang" w:cs="Batang"/>
      <w:b w:val="0"/>
      <w:bCs w:val="0"/>
      <w:i/>
      <w:iCs/>
      <w:smallCaps w:val="0"/>
      <w:strike w:val="0"/>
      <w:color w:val="000000"/>
      <w:spacing w:val="-7"/>
      <w:w w:val="100"/>
      <w:position w:val="0"/>
      <w:sz w:val="11"/>
      <w:szCs w:val="11"/>
      <w:u w:val="none"/>
      <w:lang w:val="uk-UA"/>
    </w:rPr>
  </w:style>
  <w:style w:type="character" w:customStyle="1" w:styleId="42Batang7pt0pt3">
    <w:name w:val="Основной текст (42) + Batang;7 pt;Интервал 0 pt"/>
    <w:basedOn w:val="420"/>
    <w:rPr>
      <w:rFonts w:ascii="Batang" w:eastAsia="Batang" w:hAnsi="Batang" w:cs="Batang"/>
      <w:b w:val="0"/>
      <w:bCs w:val="0"/>
      <w:i/>
      <w:iCs/>
      <w:smallCaps w:val="0"/>
      <w:strike w:val="0"/>
      <w:color w:val="000000"/>
      <w:spacing w:val="-9"/>
      <w:w w:val="100"/>
      <w:position w:val="0"/>
      <w:sz w:val="14"/>
      <w:szCs w:val="14"/>
      <w:u w:val="none"/>
      <w:lang w:val="uk-UA"/>
    </w:rPr>
  </w:style>
  <w:style w:type="character" w:customStyle="1" w:styleId="740pt0">
    <w:name w:val="Основной текст (74) + Интервал 0 pt"/>
    <w:basedOn w:val="741"/>
    <w:rPr>
      <w:rFonts w:ascii="Batang" w:eastAsia="Batang" w:hAnsi="Batang" w:cs="Batang"/>
      <w:b w:val="0"/>
      <w:bCs w:val="0"/>
      <w:i/>
      <w:iCs/>
      <w:smallCaps w:val="0"/>
      <w:strike w:val="0"/>
      <w:color w:val="000000"/>
      <w:spacing w:val="-9"/>
      <w:w w:val="100"/>
      <w:position w:val="0"/>
      <w:sz w:val="14"/>
      <w:szCs w:val="14"/>
      <w:u w:val="none"/>
      <w:lang w:val="uk-UA"/>
    </w:rPr>
  </w:style>
  <w:style w:type="character" w:customStyle="1" w:styleId="8pt0ptfc">
    <w:name w:val="Основной текст + 8 pt;Интервал 0 pt"/>
    <w:basedOn w:val="a7"/>
    <w:rPr>
      <w:rFonts w:ascii="Batang" w:eastAsia="Batang" w:hAnsi="Batang" w:cs="Batang"/>
      <w:b w:val="0"/>
      <w:bCs w:val="0"/>
      <w:i w:val="0"/>
      <w:iCs w:val="0"/>
      <w:smallCaps w:val="0"/>
      <w:strike w:val="0"/>
      <w:color w:val="000000"/>
      <w:spacing w:val="-8"/>
      <w:w w:val="100"/>
      <w:position w:val="0"/>
      <w:sz w:val="16"/>
      <w:szCs w:val="16"/>
      <w:u w:val="none"/>
      <w:lang w:val="uk-UA"/>
    </w:rPr>
  </w:style>
  <w:style w:type="character" w:customStyle="1" w:styleId="8pt0ptfd">
    <w:name w:val="Основной текст + 8 pt;Интервал 0 pt"/>
    <w:basedOn w:val="a7"/>
    <w:rPr>
      <w:rFonts w:ascii="Batang" w:eastAsia="Batang" w:hAnsi="Batang" w:cs="Batang"/>
      <w:b w:val="0"/>
      <w:bCs w:val="0"/>
      <w:i w:val="0"/>
      <w:iCs w:val="0"/>
      <w:smallCaps w:val="0"/>
      <w:strike w:val="0"/>
      <w:color w:val="000000"/>
      <w:spacing w:val="4"/>
      <w:w w:val="100"/>
      <w:position w:val="0"/>
      <w:sz w:val="16"/>
      <w:szCs w:val="16"/>
      <w:u w:val="none"/>
      <w:lang w:val="uk-UA"/>
    </w:rPr>
  </w:style>
  <w:style w:type="character" w:customStyle="1" w:styleId="0ptff7">
    <w:name w:val="Основной текст + Интервал 0 pt"/>
    <w:basedOn w:val="a7"/>
    <w:rPr>
      <w:rFonts w:ascii="Batang" w:eastAsia="Batang" w:hAnsi="Batang" w:cs="Batang"/>
      <w:b w:val="0"/>
      <w:bCs w:val="0"/>
      <w:i w:val="0"/>
      <w:iCs w:val="0"/>
      <w:smallCaps w:val="0"/>
      <w:strike w:val="0"/>
      <w:color w:val="000000"/>
      <w:spacing w:val="-3"/>
      <w:w w:val="100"/>
      <w:position w:val="0"/>
      <w:sz w:val="14"/>
      <w:szCs w:val="14"/>
      <w:u w:val="none"/>
      <w:lang w:val="uk-UA"/>
    </w:rPr>
  </w:style>
  <w:style w:type="character" w:customStyle="1" w:styleId="25Batang65pt0pt">
    <w:name w:val="Основной текст (25) + Batang;6;5 pt;Курсив;Интервал 0 pt"/>
    <w:basedOn w:val="250"/>
    <w:rPr>
      <w:rFonts w:ascii="Batang" w:eastAsia="Batang" w:hAnsi="Batang" w:cs="Batang"/>
      <w:b w:val="0"/>
      <w:bCs w:val="0"/>
      <w:i/>
      <w:iCs/>
      <w:smallCaps w:val="0"/>
      <w:strike w:val="0"/>
      <w:color w:val="000000"/>
      <w:spacing w:val="-6"/>
      <w:w w:val="100"/>
      <w:position w:val="0"/>
      <w:sz w:val="13"/>
      <w:szCs w:val="13"/>
      <w:u w:val="none"/>
      <w:lang w:val="uk-UA"/>
    </w:rPr>
  </w:style>
  <w:style w:type="character" w:customStyle="1" w:styleId="25Batang75pt0pt1">
    <w:name w:val="Основной текст (25) + Batang;7;5 pt;Интервал 0 pt"/>
    <w:basedOn w:val="250"/>
    <w:rPr>
      <w:rFonts w:ascii="Batang" w:eastAsia="Batang" w:hAnsi="Batang" w:cs="Batang"/>
      <w:b w:val="0"/>
      <w:bCs w:val="0"/>
      <w:i w:val="0"/>
      <w:iCs w:val="0"/>
      <w:smallCaps w:val="0"/>
      <w:strike w:val="0"/>
      <w:color w:val="000000"/>
      <w:spacing w:val="-10"/>
      <w:w w:val="100"/>
      <w:position w:val="0"/>
      <w:sz w:val="15"/>
      <w:szCs w:val="15"/>
      <w:u w:val="none"/>
      <w:lang w:val="uk-UA"/>
    </w:rPr>
  </w:style>
  <w:style w:type="character" w:customStyle="1" w:styleId="75pt0ptf">
    <w:name w:val="Основной текст + 7;5 pt;Интервал 0 pt"/>
    <w:basedOn w:val="a7"/>
    <w:rPr>
      <w:rFonts w:ascii="Batang" w:eastAsia="Batang" w:hAnsi="Batang" w:cs="Batang"/>
      <w:b w:val="0"/>
      <w:bCs w:val="0"/>
      <w:i w:val="0"/>
      <w:iCs w:val="0"/>
      <w:smallCaps w:val="0"/>
      <w:strike w:val="0"/>
      <w:color w:val="000000"/>
      <w:spacing w:val="-10"/>
      <w:w w:val="100"/>
      <w:position w:val="0"/>
      <w:sz w:val="15"/>
      <w:szCs w:val="15"/>
      <w:u w:val="none"/>
      <w:lang w:val="uk-UA"/>
    </w:rPr>
  </w:style>
  <w:style w:type="character" w:customStyle="1" w:styleId="35Batang65pt0pt4">
    <w:name w:val="Основной текст (35) + Batang;6;5 pt;Интервал 0 pt"/>
    <w:basedOn w:val="350"/>
    <w:rPr>
      <w:rFonts w:ascii="Batang" w:eastAsia="Batang" w:hAnsi="Batang" w:cs="Batang"/>
      <w:b w:val="0"/>
      <w:bCs w:val="0"/>
      <w:i/>
      <w:iCs/>
      <w:smallCaps w:val="0"/>
      <w:strike w:val="0"/>
      <w:color w:val="000000"/>
      <w:spacing w:val="-9"/>
      <w:w w:val="100"/>
      <w:position w:val="0"/>
      <w:sz w:val="13"/>
      <w:szCs w:val="13"/>
      <w:u w:val="none"/>
      <w:lang w:val="uk-UA"/>
    </w:rPr>
  </w:style>
  <w:style w:type="character" w:customStyle="1" w:styleId="6pt0ptd">
    <w:name w:val="Основной текст + 6 pt;Интервал 0 pt"/>
    <w:basedOn w:val="a7"/>
    <w:rPr>
      <w:rFonts w:ascii="Batang" w:eastAsia="Batang" w:hAnsi="Batang" w:cs="Batang"/>
      <w:b w:val="0"/>
      <w:bCs w:val="0"/>
      <w:i w:val="0"/>
      <w:iCs w:val="0"/>
      <w:smallCaps w:val="0"/>
      <w:strike w:val="0"/>
      <w:color w:val="000000"/>
      <w:spacing w:val="0"/>
      <w:w w:val="100"/>
      <w:position w:val="0"/>
      <w:sz w:val="12"/>
      <w:szCs w:val="12"/>
      <w:u w:val="none"/>
      <w:lang w:val="uk-UA"/>
    </w:rPr>
  </w:style>
  <w:style w:type="character" w:customStyle="1" w:styleId="137">
    <w:name w:val="Заголовок №13_"/>
    <w:basedOn w:val="a0"/>
    <w:link w:val="138"/>
    <w:rPr>
      <w:rFonts w:ascii="Batang" w:eastAsia="Batang" w:hAnsi="Batang" w:cs="Batang"/>
      <w:b w:val="0"/>
      <w:bCs w:val="0"/>
      <w:i w:val="0"/>
      <w:iCs w:val="0"/>
      <w:smallCaps w:val="0"/>
      <w:strike w:val="0"/>
      <w:spacing w:val="-9"/>
      <w:sz w:val="14"/>
      <w:szCs w:val="14"/>
      <w:u w:val="none"/>
      <w:lang w:val="ru-RU"/>
    </w:rPr>
  </w:style>
  <w:style w:type="character" w:customStyle="1" w:styleId="1365pt0pt">
    <w:name w:val="Заголовок №13 + 6;5 pt;Курсив;Интервал 0 pt"/>
    <w:basedOn w:val="137"/>
    <w:rPr>
      <w:rFonts w:ascii="Batang" w:eastAsia="Batang" w:hAnsi="Batang" w:cs="Batang"/>
      <w:b w:val="0"/>
      <w:bCs w:val="0"/>
      <w:i/>
      <w:iCs/>
      <w:smallCaps w:val="0"/>
      <w:strike w:val="0"/>
      <w:color w:val="000000"/>
      <w:spacing w:val="-7"/>
      <w:w w:val="100"/>
      <w:position w:val="0"/>
      <w:sz w:val="13"/>
      <w:szCs w:val="13"/>
      <w:u w:val="none"/>
      <w:lang w:val="ru-RU"/>
    </w:rPr>
  </w:style>
  <w:style w:type="character" w:customStyle="1" w:styleId="8pt0ptfe">
    <w:name w:val="Основной текст + 8 pt;Интервал 0 pt"/>
    <w:basedOn w:val="a7"/>
    <w:rPr>
      <w:rFonts w:ascii="Batang" w:eastAsia="Batang" w:hAnsi="Batang" w:cs="Batang"/>
      <w:b w:val="0"/>
      <w:bCs w:val="0"/>
      <w:i w:val="0"/>
      <w:iCs w:val="0"/>
      <w:smallCaps w:val="0"/>
      <w:strike w:val="0"/>
      <w:color w:val="000000"/>
      <w:spacing w:val="-7"/>
      <w:w w:val="100"/>
      <w:position w:val="0"/>
      <w:sz w:val="16"/>
      <w:szCs w:val="16"/>
      <w:u w:val="none"/>
      <w:lang w:val="uk-UA"/>
    </w:rPr>
  </w:style>
  <w:style w:type="character" w:customStyle="1" w:styleId="697pt0pt">
    <w:name w:val="Основной текст (69) + 7 pt;Интервал 0 pt"/>
    <w:basedOn w:val="69"/>
    <w:rPr>
      <w:rFonts w:ascii="Batang" w:eastAsia="Batang" w:hAnsi="Batang" w:cs="Batang"/>
      <w:b w:val="0"/>
      <w:bCs w:val="0"/>
      <w:i/>
      <w:iCs/>
      <w:smallCaps w:val="0"/>
      <w:strike w:val="0"/>
      <w:color w:val="000000"/>
      <w:spacing w:val="-2"/>
      <w:w w:val="100"/>
      <w:position w:val="0"/>
      <w:sz w:val="14"/>
      <w:szCs w:val="14"/>
      <w:u w:val="none"/>
      <w:lang w:val="uk-UA"/>
    </w:rPr>
  </w:style>
  <w:style w:type="character" w:customStyle="1" w:styleId="1050pt">
    <w:name w:val="Заголовок №10 (5) + Интервал 0 pt"/>
    <w:basedOn w:val="1050"/>
    <w:rPr>
      <w:rFonts w:ascii="Batang" w:eastAsia="Batang" w:hAnsi="Batang" w:cs="Batang"/>
      <w:b w:val="0"/>
      <w:bCs w:val="0"/>
      <w:i w:val="0"/>
      <w:iCs w:val="0"/>
      <w:smallCaps w:val="0"/>
      <w:strike w:val="0"/>
      <w:color w:val="000000"/>
      <w:spacing w:val="-7"/>
      <w:w w:val="100"/>
      <w:position w:val="0"/>
      <w:sz w:val="16"/>
      <w:szCs w:val="16"/>
      <w:u w:val="none"/>
      <w:lang w:val="uk-UA"/>
    </w:rPr>
  </w:style>
  <w:style w:type="character" w:customStyle="1" w:styleId="75pt0ptf0">
    <w:name w:val="Основной текст + 7;5 pt;Курсив;Интервал 0 pt"/>
    <w:basedOn w:val="a7"/>
    <w:rPr>
      <w:rFonts w:ascii="Batang" w:eastAsia="Batang" w:hAnsi="Batang" w:cs="Batang"/>
      <w:b w:val="0"/>
      <w:bCs w:val="0"/>
      <w:i/>
      <w:iCs/>
      <w:smallCaps w:val="0"/>
      <w:strike w:val="0"/>
      <w:color w:val="000000"/>
      <w:spacing w:val="-10"/>
      <w:w w:val="100"/>
      <w:position w:val="0"/>
      <w:sz w:val="15"/>
      <w:szCs w:val="15"/>
      <w:u w:val="none"/>
      <w:lang w:val="uk-UA"/>
    </w:rPr>
  </w:style>
  <w:style w:type="character" w:customStyle="1" w:styleId="9Batang0pt2">
    <w:name w:val="Колонтитул (9) + Batang;Интервал 0 pt"/>
    <w:basedOn w:val="95"/>
    <w:rPr>
      <w:rFonts w:ascii="Batang" w:eastAsia="Batang" w:hAnsi="Batang" w:cs="Batang"/>
      <w:b w:val="0"/>
      <w:bCs w:val="0"/>
      <w:i w:val="0"/>
      <w:iCs w:val="0"/>
      <w:smallCaps w:val="0"/>
      <w:strike w:val="0"/>
      <w:color w:val="000000"/>
      <w:spacing w:val="-10"/>
      <w:w w:val="100"/>
      <w:position w:val="0"/>
      <w:sz w:val="14"/>
      <w:szCs w:val="14"/>
      <w:u w:val="none"/>
      <w:lang w:val="uk-UA"/>
    </w:rPr>
  </w:style>
  <w:style w:type="character" w:customStyle="1" w:styleId="1430">
    <w:name w:val="Заголовок №14 (3)_"/>
    <w:basedOn w:val="a0"/>
    <w:link w:val="1431"/>
    <w:rPr>
      <w:rFonts w:ascii="Batang" w:eastAsia="Batang" w:hAnsi="Batang" w:cs="Batang"/>
      <w:b w:val="0"/>
      <w:bCs w:val="0"/>
      <w:i w:val="0"/>
      <w:iCs w:val="0"/>
      <w:smallCaps w:val="0"/>
      <w:strike w:val="0"/>
      <w:spacing w:val="-2"/>
      <w:sz w:val="14"/>
      <w:szCs w:val="14"/>
      <w:u w:val="none"/>
    </w:rPr>
  </w:style>
  <w:style w:type="character" w:customStyle="1" w:styleId="14375pt0pt">
    <w:name w:val="Заголовок №14 (3) + 7;5 pt;Курсив;Интервал 0 pt"/>
    <w:basedOn w:val="1430"/>
    <w:rPr>
      <w:rFonts w:ascii="Batang" w:eastAsia="Batang" w:hAnsi="Batang" w:cs="Batang"/>
      <w:b w:val="0"/>
      <w:bCs w:val="0"/>
      <w:i/>
      <w:iCs/>
      <w:smallCaps w:val="0"/>
      <w:strike w:val="0"/>
      <w:color w:val="000000"/>
      <w:spacing w:val="-4"/>
      <w:w w:val="100"/>
      <w:position w:val="0"/>
      <w:sz w:val="15"/>
      <w:szCs w:val="15"/>
      <w:u w:val="none"/>
      <w:lang w:val="ru-RU"/>
    </w:rPr>
  </w:style>
  <w:style w:type="character" w:customStyle="1" w:styleId="637pt0pt">
    <w:name w:val="Основной текст (63) + 7 pt;Интервал 0 pt"/>
    <w:basedOn w:val="632"/>
    <w:rPr>
      <w:rFonts w:ascii="Constantia" w:eastAsia="Constantia" w:hAnsi="Constantia" w:cs="Constantia"/>
      <w:b w:val="0"/>
      <w:bCs w:val="0"/>
      <w:i/>
      <w:iCs/>
      <w:smallCaps w:val="0"/>
      <w:strike w:val="0"/>
      <w:color w:val="000000"/>
      <w:spacing w:val="-11"/>
      <w:w w:val="100"/>
      <w:position w:val="0"/>
      <w:sz w:val="14"/>
      <w:szCs w:val="14"/>
      <w:u w:val="none"/>
      <w:lang w:val="uk-UA"/>
    </w:rPr>
  </w:style>
  <w:style w:type="character" w:customStyle="1" w:styleId="147">
    <w:name w:val="Заголовок №14_"/>
    <w:basedOn w:val="a0"/>
    <w:link w:val="148"/>
    <w:rPr>
      <w:rFonts w:ascii="Constantia" w:eastAsia="Constantia" w:hAnsi="Constantia" w:cs="Constantia"/>
      <w:b w:val="0"/>
      <w:bCs w:val="0"/>
      <w:i/>
      <w:iCs/>
      <w:smallCaps w:val="0"/>
      <w:strike w:val="0"/>
      <w:spacing w:val="-11"/>
      <w:sz w:val="14"/>
      <w:szCs w:val="14"/>
      <w:u w:val="none"/>
    </w:rPr>
  </w:style>
  <w:style w:type="character" w:customStyle="1" w:styleId="14Batang0pt2">
    <w:name w:val="Заголовок №14 + Batang;Не курсив;Интервал 0 pt"/>
    <w:basedOn w:val="147"/>
    <w:rPr>
      <w:rFonts w:ascii="Batang" w:eastAsia="Batang" w:hAnsi="Batang" w:cs="Batang"/>
      <w:b w:val="0"/>
      <w:bCs w:val="0"/>
      <w:i/>
      <w:iCs/>
      <w:smallCaps w:val="0"/>
      <w:strike w:val="0"/>
      <w:color w:val="000000"/>
      <w:spacing w:val="-9"/>
      <w:w w:val="100"/>
      <w:position w:val="0"/>
      <w:sz w:val="14"/>
      <w:szCs w:val="14"/>
      <w:u w:val="none"/>
      <w:lang w:val="uk-UA"/>
    </w:rPr>
  </w:style>
  <w:style w:type="character" w:customStyle="1" w:styleId="100ptf0">
    <w:name w:val="Основной текст (10) + Не полужирный;Интервал 0 pt"/>
    <w:basedOn w:val="100"/>
    <w:rPr>
      <w:rFonts w:ascii="Batang" w:eastAsia="Batang" w:hAnsi="Batang" w:cs="Batang"/>
      <w:b/>
      <w:bCs/>
      <w:i w:val="0"/>
      <w:iCs w:val="0"/>
      <w:smallCaps w:val="0"/>
      <w:strike w:val="0"/>
      <w:color w:val="000000"/>
      <w:spacing w:val="-3"/>
      <w:w w:val="100"/>
      <w:position w:val="0"/>
      <w:sz w:val="14"/>
      <w:szCs w:val="14"/>
      <w:u w:val="none"/>
      <w:lang w:val="uk-UA"/>
    </w:rPr>
  </w:style>
  <w:style w:type="character" w:customStyle="1" w:styleId="8Batang85pt0pt1">
    <w:name w:val="Колонтитул (8) + Batang;8;5 pt;Не полужирный;Интервал 0 pt"/>
    <w:basedOn w:val="82"/>
    <w:rPr>
      <w:rFonts w:ascii="Batang" w:eastAsia="Batang" w:hAnsi="Batang" w:cs="Batang"/>
      <w:b/>
      <w:bCs/>
      <w:i w:val="0"/>
      <w:iCs w:val="0"/>
      <w:smallCaps w:val="0"/>
      <w:strike w:val="0"/>
      <w:color w:val="000000"/>
      <w:spacing w:val="-14"/>
      <w:w w:val="100"/>
      <w:position w:val="0"/>
      <w:sz w:val="17"/>
      <w:szCs w:val="17"/>
      <w:u w:val="none"/>
      <w:lang w:val="uk-UA"/>
    </w:rPr>
  </w:style>
  <w:style w:type="character" w:customStyle="1" w:styleId="1575pt0pt4">
    <w:name w:val="Основной текст (15) + 7;5 pt;Не полужирный;Интервал 0 pt"/>
    <w:basedOn w:val="15"/>
    <w:rPr>
      <w:rFonts w:ascii="Batang" w:eastAsia="Batang" w:hAnsi="Batang" w:cs="Batang"/>
      <w:b/>
      <w:bCs/>
      <w:i/>
      <w:iCs/>
      <w:smallCaps w:val="0"/>
      <w:strike w:val="0"/>
      <w:color w:val="000000"/>
      <w:spacing w:val="-10"/>
      <w:w w:val="100"/>
      <w:position w:val="0"/>
      <w:sz w:val="15"/>
      <w:szCs w:val="15"/>
      <w:u w:val="none"/>
      <w:lang w:val="uk-UA"/>
    </w:rPr>
  </w:style>
  <w:style w:type="character" w:customStyle="1" w:styleId="65pt0ptf0">
    <w:name w:val="Основной текст + 6;5 pt;Интервал 0 pt"/>
    <w:basedOn w:val="a7"/>
    <w:rPr>
      <w:rFonts w:ascii="Batang" w:eastAsia="Batang" w:hAnsi="Batang" w:cs="Batang"/>
      <w:b w:val="0"/>
      <w:bCs w:val="0"/>
      <w:i w:val="0"/>
      <w:iCs w:val="0"/>
      <w:smallCaps w:val="0"/>
      <w:strike w:val="0"/>
      <w:color w:val="000000"/>
      <w:spacing w:val="-5"/>
      <w:w w:val="100"/>
      <w:position w:val="0"/>
      <w:sz w:val="13"/>
      <w:szCs w:val="13"/>
      <w:u w:val="none"/>
      <w:lang w:val="uk-UA"/>
    </w:rPr>
  </w:style>
  <w:style w:type="character" w:customStyle="1" w:styleId="0ptff8">
    <w:name w:val="Основной текст + Интервал 0 pt"/>
    <w:basedOn w:val="a7"/>
    <w:rPr>
      <w:rFonts w:ascii="Batang" w:eastAsia="Batang" w:hAnsi="Batang" w:cs="Batang"/>
      <w:b w:val="0"/>
      <w:bCs w:val="0"/>
      <w:i w:val="0"/>
      <w:iCs w:val="0"/>
      <w:smallCaps w:val="0"/>
      <w:strike w:val="0"/>
      <w:color w:val="000000"/>
      <w:spacing w:val="-8"/>
      <w:w w:val="100"/>
      <w:position w:val="0"/>
      <w:sz w:val="14"/>
      <w:szCs w:val="14"/>
      <w:u w:val="none"/>
      <w:lang w:val="uk-UA"/>
    </w:rPr>
  </w:style>
  <w:style w:type="character" w:customStyle="1" w:styleId="5pt0ptf1">
    <w:name w:val="Основной текст + 5 pt;Интервал 0 pt"/>
    <w:basedOn w:val="a7"/>
    <w:rPr>
      <w:rFonts w:ascii="Batang" w:eastAsia="Batang" w:hAnsi="Batang" w:cs="Batang"/>
      <w:b w:val="0"/>
      <w:bCs w:val="0"/>
      <w:i w:val="0"/>
      <w:iCs w:val="0"/>
      <w:smallCaps w:val="0"/>
      <w:strike w:val="0"/>
      <w:color w:val="000000"/>
      <w:spacing w:val="-5"/>
      <w:w w:val="100"/>
      <w:position w:val="0"/>
      <w:sz w:val="10"/>
      <w:szCs w:val="10"/>
      <w:u w:val="none"/>
      <w:lang w:val="uk-UA"/>
    </w:rPr>
  </w:style>
  <w:style w:type="character" w:customStyle="1" w:styleId="ac">
    <w:name w:val="Основной текст + Курсив"/>
    <w:basedOn w:val="a7"/>
    <w:rPr>
      <w:rFonts w:ascii="Batang" w:eastAsia="Batang" w:hAnsi="Batang" w:cs="Batang"/>
      <w:b w:val="0"/>
      <w:bCs w:val="0"/>
      <w:i/>
      <w:iCs/>
      <w:smallCaps w:val="0"/>
      <w:strike w:val="0"/>
      <w:color w:val="000000"/>
      <w:spacing w:val="-2"/>
      <w:w w:val="100"/>
      <w:position w:val="0"/>
      <w:sz w:val="14"/>
      <w:szCs w:val="14"/>
      <w:u w:val="none"/>
      <w:lang w:val="uk-UA"/>
    </w:rPr>
  </w:style>
  <w:style w:type="character" w:customStyle="1" w:styleId="55pt0ptd">
    <w:name w:val="Основной текст + 5;5 pt;Малые прописные;Интервал 0 pt"/>
    <w:basedOn w:val="a7"/>
    <w:rPr>
      <w:rFonts w:ascii="Batang" w:eastAsia="Batang" w:hAnsi="Batang" w:cs="Batang"/>
      <w:b w:val="0"/>
      <w:bCs w:val="0"/>
      <w:i w:val="0"/>
      <w:iCs w:val="0"/>
      <w:smallCaps/>
      <w:strike w:val="0"/>
      <w:color w:val="000000"/>
      <w:spacing w:val="11"/>
      <w:w w:val="100"/>
      <w:position w:val="0"/>
      <w:sz w:val="11"/>
      <w:szCs w:val="11"/>
      <w:u w:val="none"/>
      <w:lang w:val="uk-UA"/>
    </w:rPr>
  </w:style>
  <w:style w:type="character" w:customStyle="1" w:styleId="5pt0ptf2">
    <w:name w:val="Основной текст + 5 pt;Интервал 0 pt"/>
    <w:basedOn w:val="a7"/>
    <w:rPr>
      <w:rFonts w:ascii="Batang" w:eastAsia="Batang" w:hAnsi="Batang" w:cs="Batang"/>
      <w:b w:val="0"/>
      <w:bCs w:val="0"/>
      <w:i w:val="0"/>
      <w:iCs w:val="0"/>
      <w:smallCaps w:val="0"/>
      <w:strike w:val="0"/>
      <w:color w:val="000000"/>
      <w:spacing w:val="15"/>
      <w:w w:val="100"/>
      <w:position w:val="0"/>
      <w:sz w:val="10"/>
      <w:szCs w:val="10"/>
      <w:u w:val="none"/>
      <w:lang w:val="de-DE"/>
    </w:rPr>
  </w:style>
  <w:style w:type="character" w:customStyle="1" w:styleId="16Constantia55pt">
    <w:name w:val="Основной текст (16) + Constantia;5;5 pt"/>
    <w:basedOn w:val="16"/>
    <w:rPr>
      <w:rFonts w:ascii="Constantia" w:eastAsia="Constantia" w:hAnsi="Constantia" w:cs="Constantia"/>
      <w:b w:val="0"/>
      <w:bCs w:val="0"/>
      <w:i/>
      <w:iCs/>
      <w:smallCaps w:val="0"/>
      <w:strike w:val="0"/>
      <w:color w:val="000000"/>
      <w:spacing w:val="-4"/>
      <w:w w:val="100"/>
      <w:position w:val="0"/>
      <w:sz w:val="11"/>
      <w:szCs w:val="11"/>
      <w:u w:val="none"/>
      <w:lang w:val="uk-UA"/>
    </w:rPr>
  </w:style>
  <w:style w:type="character" w:customStyle="1" w:styleId="16Verdana4pt0pt">
    <w:name w:val="Основной текст (16) + Verdana;4 pt;Интервал 0 pt"/>
    <w:basedOn w:val="16"/>
    <w:rPr>
      <w:rFonts w:ascii="Verdana" w:eastAsia="Verdana" w:hAnsi="Verdana" w:cs="Verdana"/>
      <w:b w:val="0"/>
      <w:bCs w:val="0"/>
      <w:i/>
      <w:iCs/>
      <w:smallCaps w:val="0"/>
      <w:strike w:val="0"/>
      <w:color w:val="000000"/>
      <w:spacing w:val="-3"/>
      <w:w w:val="100"/>
      <w:position w:val="0"/>
      <w:sz w:val="8"/>
      <w:szCs w:val="8"/>
      <w:u w:val="none"/>
      <w:lang w:val="uk-UA"/>
    </w:rPr>
  </w:style>
  <w:style w:type="character" w:customStyle="1" w:styleId="1645pt0pt1">
    <w:name w:val="Основной текст (16) + 4;5 pt;Интервал 0 pt"/>
    <w:basedOn w:val="16"/>
    <w:rPr>
      <w:rFonts w:ascii="Batang" w:eastAsia="Batang" w:hAnsi="Batang" w:cs="Batang"/>
      <w:b w:val="0"/>
      <w:bCs w:val="0"/>
      <w:i/>
      <w:iCs/>
      <w:smallCaps w:val="0"/>
      <w:strike w:val="0"/>
      <w:color w:val="000000"/>
      <w:spacing w:val="0"/>
      <w:w w:val="100"/>
      <w:position w:val="0"/>
      <w:sz w:val="9"/>
      <w:szCs w:val="9"/>
      <w:u w:val="none"/>
    </w:rPr>
  </w:style>
  <w:style w:type="character" w:customStyle="1" w:styleId="1655pt0pt">
    <w:name w:val="Основной текст (16) + 5;5 pt;Интервал 0 pt"/>
    <w:basedOn w:val="16"/>
    <w:rPr>
      <w:rFonts w:ascii="Batang" w:eastAsia="Batang" w:hAnsi="Batang" w:cs="Batang"/>
      <w:b w:val="0"/>
      <w:bCs w:val="0"/>
      <w:i/>
      <w:iCs/>
      <w:smallCaps w:val="0"/>
      <w:strike w:val="0"/>
      <w:color w:val="000000"/>
      <w:spacing w:val="-8"/>
      <w:w w:val="100"/>
      <w:position w:val="0"/>
      <w:sz w:val="11"/>
      <w:szCs w:val="11"/>
      <w:u w:val="none"/>
      <w:lang w:val="uk-UA"/>
    </w:rPr>
  </w:style>
  <w:style w:type="character" w:customStyle="1" w:styleId="160pt7">
    <w:name w:val="Основной текст (16) + Не курсив;Интервал 0 pt"/>
    <w:basedOn w:val="16"/>
    <w:rPr>
      <w:rFonts w:ascii="Batang" w:eastAsia="Batang" w:hAnsi="Batang" w:cs="Batang"/>
      <w:b w:val="0"/>
      <w:bCs w:val="0"/>
      <w:i/>
      <w:iCs/>
      <w:smallCaps w:val="0"/>
      <w:strike w:val="0"/>
      <w:color w:val="000000"/>
      <w:spacing w:val="0"/>
      <w:w w:val="100"/>
      <w:position w:val="0"/>
      <w:sz w:val="10"/>
      <w:szCs w:val="10"/>
      <w:u w:val="none"/>
    </w:rPr>
  </w:style>
  <w:style w:type="character" w:customStyle="1" w:styleId="1645pt0pt2">
    <w:name w:val="Основной текст (16) + 4;5 pt;Не курсив;Интервал 0 pt"/>
    <w:basedOn w:val="16"/>
    <w:rPr>
      <w:rFonts w:ascii="Batang" w:eastAsia="Batang" w:hAnsi="Batang" w:cs="Batang"/>
      <w:b w:val="0"/>
      <w:bCs w:val="0"/>
      <w:i/>
      <w:iCs/>
      <w:smallCaps w:val="0"/>
      <w:strike w:val="0"/>
      <w:color w:val="000000"/>
      <w:spacing w:val="0"/>
      <w:w w:val="100"/>
      <w:position w:val="0"/>
      <w:sz w:val="9"/>
      <w:szCs w:val="9"/>
      <w:u w:val="none"/>
      <w:lang w:val="uk-UA"/>
    </w:rPr>
  </w:style>
  <w:style w:type="character" w:customStyle="1" w:styleId="14Batang0pt3">
    <w:name w:val="Колонтитул (14) + Batang;Интервал 0 pt"/>
    <w:basedOn w:val="144"/>
    <w:rPr>
      <w:rFonts w:ascii="Batang" w:eastAsia="Batang" w:hAnsi="Batang" w:cs="Batang"/>
      <w:b w:val="0"/>
      <w:bCs w:val="0"/>
      <w:i w:val="0"/>
      <w:iCs w:val="0"/>
      <w:smallCaps w:val="0"/>
      <w:strike w:val="0"/>
      <w:color w:val="000000"/>
      <w:spacing w:val="-6"/>
      <w:w w:val="100"/>
      <w:position w:val="0"/>
      <w:sz w:val="15"/>
      <w:szCs w:val="15"/>
      <w:u w:val="single"/>
      <w:lang w:val="ru-RU"/>
    </w:rPr>
  </w:style>
  <w:style w:type="character" w:customStyle="1" w:styleId="900">
    <w:name w:val="Основной текст (90)_"/>
    <w:basedOn w:val="a0"/>
    <w:link w:val="901"/>
    <w:rPr>
      <w:rFonts w:ascii="Batang" w:eastAsia="Batang" w:hAnsi="Batang" w:cs="Batang"/>
      <w:b w:val="0"/>
      <w:bCs w:val="0"/>
      <w:i/>
      <w:iCs/>
      <w:smallCaps w:val="0"/>
      <w:strike w:val="0"/>
      <w:spacing w:val="-6"/>
      <w:sz w:val="11"/>
      <w:szCs w:val="11"/>
      <w:u w:val="none"/>
    </w:rPr>
  </w:style>
  <w:style w:type="character" w:customStyle="1" w:styleId="906pt0pt">
    <w:name w:val="Основной текст (90) + 6 pt;Не курсив;Интервал 0 pt"/>
    <w:basedOn w:val="900"/>
    <w:rPr>
      <w:rFonts w:ascii="Batang" w:eastAsia="Batang" w:hAnsi="Batang" w:cs="Batang"/>
      <w:b w:val="0"/>
      <w:bCs w:val="0"/>
      <w:i/>
      <w:iCs/>
      <w:smallCaps w:val="0"/>
      <w:strike w:val="0"/>
      <w:color w:val="000000"/>
      <w:spacing w:val="3"/>
      <w:w w:val="100"/>
      <w:position w:val="0"/>
      <w:sz w:val="12"/>
      <w:szCs w:val="12"/>
      <w:u w:val="none"/>
      <w:lang w:val="uk-UA"/>
    </w:rPr>
  </w:style>
  <w:style w:type="character" w:customStyle="1" w:styleId="1655pt0pt0">
    <w:name w:val="Основной текст (16) + 5;5 pt;Интервал 0 pt"/>
    <w:basedOn w:val="16"/>
    <w:rPr>
      <w:rFonts w:ascii="Batang" w:eastAsia="Batang" w:hAnsi="Batang" w:cs="Batang"/>
      <w:b w:val="0"/>
      <w:bCs w:val="0"/>
      <w:i/>
      <w:iCs/>
      <w:smallCaps w:val="0"/>
      <w:strike w:val="0"/>
      <w:color w:val="000000"/>
      <w:spacing w:val="-6"/>
      <w:w w:val="100"/>
      <w:position w:val="0"/>
      <w:sz w:val="11"/>
      <w:szCs w:val="11"/>
      <w:u w:val="none"/>
      <w:lang w:val="uk-UA"/>
    </w:rPr>
  </w:style>
  <w:style w:type="character" w:customStyle="1" w:styleId="65pt0ptf1">
    <w:name w:val="Основной текст + 6;5 pt;Интервал 0 pt"/>
    <w:basedOn w:val="a7"/>
    <w:rPr>
      <w:rFonts w:ascii="Batang" w:eastAsia="Batang" w:hAnsi="Batang" w:cs="Batang"/>
      <w:b w:val="0"/>
      <w:bCs w:val="0"/>
      <w:i w:val="0"/>
      <w:iCs w:val="0"/>
      <w:smallCaps w:val="0"/>
      <w:strike w:val="0"/>
      <w:color w:val="000000"/>
      <w:spacing w:val="-3"/>
      <w:w w:val="100"/>
      <w:position w:val="0"/>
      <w:sz w:val="13"/>
      <w:szCs w:val="13"/>
      <w:u w:val="none"/>
      <w:lang w:val="uk-UA"/>
    </w:rPr>
  </w:style>
  <w:style w:type="character" w:customStyle="1" w:styleId="17Constantia55pt0pt1">
    <w:name w:val="Основной текст (17) + Constantia;5;5 pt;Курсив;Интервал 0 pt"/>
    <w:basedOn w:val="17"/>
    <w:rPr>
      <w:rFonts w:ascii="Constantia" w:eastAsia="Constantia" w:hAnsi="Constantia" w:cs="Constantia"/>
      <w:b w:val="0"/>
      <w:bCs w:val="0"/>
      <w:i/>
      <w:iCs/>
      <w:smallCaps w:val="0"/>
      <w:strike w:val="0"/>
      <w:color w:val="000000"/>
      <w:spacing w:val="-4"/>
      <w:w w:val="100"/>
      <w:position w:val="0"/>
      <w:sz w:val="11"/>
      <w:szCs w:val="11"/>
      <w:u w:val="none"/>
      <w:lang w:val="uk-UA"/>
    </w:rPr>
  </w:style>
  <w:style w:type="character" w:customStyle="1" w:styleId="137pt0ptb">
    <w:name w:val="Основной текст (13) + 7 pt;Интервал 0 pt"/>
    <w:basedOn w:val="130"/>
    <w:rPr>
      <w:rFonts w:ascii="Batang" w:eastAsia="Batang" w:hAnsi="Batang" w:cs="Batang"/>
      <w:b w:val="0"/>
      <w:bCs w:val="0"/>
      <w:i w:val="0"/>
      <w:iCs w:val="0"/>
      <w:smallCaps w:val="0"/>
      <w:strike w:val="0"/>
      <w:color w:val="000000"/>
      <w:spacing w:val="-2"/>
      <w:w w:val="100"/>
      <w:position w:val="0"/>
      <w:sz w:val="14"/>
      <w:szCs w:val="14"/>
      <w:u w:val="none"/>
      <w:lang w:val="uk-UA"/>
    </w:rPr>
  </w:style>
  <w:style w:type="character" w:customStyle="1" w:styleId="55pt0pte">
    <w:name w:val="Основной текст + 5;5 pt;Интервал 0 pt"/>
    <w:basedOn w:val="a7"/>
    <w:rPr>
      <w:rFonts w:ascii="Batang" w:eastAsia="Batang" w:hAnsi="Batang" w:cs="Batang"/>
      <w:b w:val="0"/>
      <w:bCs w:val="0"/>
      <w:i w:val="0"/>
      <w:iCs w:val="0"/>
      <w:smallCaps w:val="0"/>
      <w:strike w:val="0"/>
      <w:color w:val="000000"/>
      <w:spacing w:val="-5"/>
      <w:w w:val="100"/>
      <w:position w:val="0"/>
      <w:sz w:val="11"/>
      <w:szCs w:val="11"/>
      <w:u w:val="none"/>
      <w:lang w:val="uk-UA"/>
    </w:rPr>
  </w:style>
  <w:style w:type="character" w:customStyle="1" w:styleId="442">
    <w:name w:val="Заголовок №4 (4)_"/>
    <w:basedOn w:val="a0"/>
    <w:link w:val="443"/>
    <w:rPr>
      <w:rFonts w:ascii="Impact" w:eastAsia="Impact" w:hAnsi="Impact" w:cs="Impact"/>
      <w:b w:val="0"/>
      <w:bCs w:val="0"/>
      <w:i w:val="0"/>
      <w:iCs w:val="0"/>
      <w:smallCaps w:val="0"/>
      <w:strike w:val="0"/>
      <w:spacing w:val="17"/>
      <w:sz w:val="18"/>
      <w:szCs w:val="18"/>
      <w:u w:val="none"/>
    </w:rPr>
  </w:style>
  <w:style w:type="character" w:customStyle="1" w:styleId="70pt0">
    <w:name w:val="Заголовок №7 + Интервал 0 pt"/>
    <w:basedOn w:val="78"/>
    <w:rPr>
      <w:rFonts w:ascii="Batang" w:eastAsia="Batang" w:hAnsi="Batang" w:cs="Batang"/>
      <w:b w:val="0"/>
      <w:bCs w:val="0"/>
      <w:i w:val="0"/>
      <w:iCs w:val="0"/>
      <w:smallCaps w:val="0"/>
      <w:strike w:val="0"/>
      <w:color w:val="000000"/>
      <w:spacing w:val="-2"/>
      <w:w w:val="100"/>
      <w:position w:val="0"/>
      <w:sz w:val="14"/>
      <w:szCs w:val="14"/>
      <w:u w:val="none"/>
      <w:lang w:val="de-DE"/>
    </w:rPr>
  </w:style>
  <w:style w:type="character" w:customStyle="1" w:styleId="7Batang75pt0pt4">
    <w:name w:val="Колонтитул (7) + Batang;7;5 pt;Интервал 0 pt"/>
    <w:basedOn w:val="71"/>
    <w:rPr>
      <w:rFonts w:ascii="Batang" w:eastAsia="Batang" w:hAnsi="Batang" w:cs="Batang"/>
      <w:b w:val="0"/>
      <w:bCs w:val="0"/>
      <w:i w:val="0"/>
      <w:iCs w:val="0"/>
      <w:smallCaps w:val="0"/>
      <w:strike w:val="0"/>
      <w:color w:val="000000"/>
      <w:spacing w:val="-7"/>
      <w:w w:val="100"/>
      <w:position w:val="0"/>
      <w:sz w:val="15"/>
      <w:szCs w:val="15"/>
      <w:u w:val="none"/>
      <w:lang w:val="ru-RU"/>
    </w:rPr>
  </w:style>
  <w:style w:type="character" w:customStyle="1" w:styleId="37Batang8pt0pt6">
    <w:name w:val="Основной текст (37) + Batang;8 pt;Интервал 0 pt"/>
    <w:basedOn w:val="37"/>
    <w:rPr>
      <w:rFonts w:ascii="Batang" w:eastAsia="Batang" w:hAnsi="Batang" w:cs="Batang"/>
      <w:b w:val="0"/>
      <w:bCs w:val="0"/>
      <w:i w:val="0"/>
      <w:iCs w:val="0"/>
      <w:smallCaps w:val="0"/>
      <w:strike w:val="0"/>
      <w:color w:val="000000"/>
      <w:spacing w:val="-7"/>
      <w:w w:val="100"/>
      <w:position w:val="0"/>
      <w:sz w:val="16"/>
      <w:szCs w:val="16"/>
      <w:u w:val="none"/>
      <w:lang w:val="uk-UA"/>
    </w:rPr>
  </w:style>
  <w:style w:type="character" w:customStyle="1" w:styleId="37Batang7pt0pt7">
    <w:name w:val="Основной текст (37) + Batang;7 pt;Курсив;Интервал 0 pt"/>
    <w:basedOn w:val="37"/>
    <w:rPr>
      <w:rFonts w:ascii="Batang" w:eastAsia="Batang" w:hAnsi="Batang" w:cs="Batang"/>
      <w:b w:val="0"/>
      <w:bCs w:val="0"/>
      <w:i/>
      <w:iCs/>
      <w:smallCaps w:val="0"/>
      <w:strike w:val="0"/>
      <w:color w:val="000000"/>
      <w:spacing w:val="-2"/>
      <w:w w:val="100"/>
      <w:position w:val="0"/>
      <w:sz w:val="14"/>
      <w:szCs w:val="14"/>
      <w:u w:val="none"/>
      <w:lang w:val="ru-RU"/>
    </w:rPr>
  </w:style>
  <w:style w:type="character" w:customStyle="1" w:styleId="1440">
    <w:name w:val="Заголовок №14 (4)_"/>
    <w:basedOn w:val="a0"/>
    <w:link w:val="1441"/>
    <w:rPr>
      <w:rFonts w:ascii="Batang" w:eastAsia="Batang" w:hAnsi="Batang" w:cs="Batang"/>
      <w:b w:val="0"/>
      <w:bCs w:val="0"/>
      <w:i w:val="0"/>
      <w:iCs w:val="0"/>
      <w:smallCaps w:val="0"/>
      <w:strike w:val="0"/>
      <w:spacing w:val="-9"/>
      <w:sz w:val="14"/>
      <w:szCs w:val="14"/>
      <w:u w:val="none"/>
    </w:rPr>
  </w:style>
  <w:style w:type="character" w:customStyle="1" w:styleId="6pt0pte">
    <w:name w:val="Основной текст + 6 pt;Интервал 0 pt"/>
    <w:basedOn w:val="a7"/>
    <w:rPr>
      <w:rFonts w:ascii="Batang" w:eastAsia="Batang" w:hAnsi="Batang" w:cs="Batang"/>
      <w:b w:val="0"/>
      <w:bCs w:val="0"/>
      <w:i w:val="0"/>
      <w:iCs w:val="0"/>
      <w:smallCaps w:val="0"/>
      <w:strike w:val="0"/>
      <w:color w:val="000000"/>
      <w:spacing w:val="3"/>
      <w:w w:val="100"/>
      <w:position w:val="0"/>
      <w:sz w:val="12"/>
      <w:szCs w:val="12"/>
      <w:u w:val="none"/>
      <w:lang w:val="uk-UA"/>
    </w:rPr>
  </w:style>
  <w:style w:type="character" w:customStyle="1" w:styleId="Constantia55pt0pt0">
    <w:name w:val="Основной текст + Constantia;5;5 pt;Курсив;Интервал 0 pt"/>
    <w:basedOn w:val="a7"/>
    <w:rPr>
      <w:rFonts w:ascii="Constantia" w:eastAsia="Constantia" w:hAnsi="Constantia" w:cs="Constantia"/>
      <w:b w:val="0"/>
      <w:bCs w:val="0"/>
      <w:i/>
      <w:iCs/>
      <w:smallCaps w:val="0"/>
      <w:strike w:val="0"/>
      <w:color w:val="000000"/>
      <w:spacing w:val="-4"/>
      <w:w w:val="100"/>
      <w:position w:val="0"/>
      <w:sz w:val="11"/>
      <w:szCs w:val="11"/>
      <w:u w:val="none"/>
      <w:lang w:val="uk-UA"/>
    </w:rPr>
  </w:style>
  <w:style w:type="character" w:customStyle="1" w:styleId="1160pt1">
    <w:name w:val="Заголовок №11 (6) + Интервал 0 pt"/>
    <w:basedOn w:val="1160"/>
    <w:rPr>
      <w:rFonts w:ascii="Batang" w:eastAsia="Batang" w:hAnsi="Batang" w:cs="Batang"/>
      <w:b w:val="0"/>
      <w:bCs w:val="0"/>
      <w:i w:val="0"/>
      <w:iCs w:val="0"/>
      <w:smallCaps w:val="0"/>
      <w:strike w:val="0"/>
      <w:color w:val="000000"/>
      <w:spacing w:val="-2"/>
      <w:w w:val="100"/>
      <w:position w:val="0"/>
      <w:sz w:val="14"/>
      <w:szCs w:val="14"/>
      <w:u w:val="none"/>
      <w:lang w:val="uk-UA"/>
    </w:rPr>
  </w:style>
  <w:style w:type="character" w:customStyle="1" w:styleId="147pt0pt5">
    <w:name w:val="Основной текст (14) + 7 pt;Не курсив;Интервал 0 pt"/>
    <w:basedOn w:val="14"/>
    <w:rPr>
      <w:rFonts w:ascii="Batang" w:eastAsia="Batang" w:hAnsi="Batang" w:cs="Batang"/>
      <w:b w:val="0"/>
      <w:bCs w:val="0"/>
      <w:i/>
      <w:iCs/>
      <w:smallCaps w:val="0"/>
      <w:strike w:val="0"/>
      <w:color w:val="000000"/>
      <w:spacing w:val="-9"/>
      <w:w w:val="100"/>
      <w:position w:val="0"/>
      <w:sz w:val="14"/>
      <w:szCs w:val="14"/>
      <w:u w:val="none"/>
      <w:lang w:val="ru-RU"/>
    </w:rPr>
  </w:style>
  <w:style w:type="character" w:customStyle="1" w:styleId="ad">
    <w:name w:val="Основной текст + Малые прописные"/>
    <w:basedOn w:val="a7"/>
    <w:rPr>
      <w:rFonts w:ascii="Batang" w:eastAsia="Batang" w:hAnsi="Batang" w:cs="Batang"/>
      <w:b w:val="0"/>
      <w:bCs w:val="0"/>
      <w:i w:val="0"/>
      <w:iCs w:val="0"/>
      <w:smallCaps/>
      <w:strike w:val="0"/>
      <w:color w:val="000000"/>
      <w:spacing w:val="-2"/>
      <w:w w:val="100"/>
      <w:position w:val="0"/>
      <w:sz w:val="14"/>
      <w:szCs w:val="14"/>
      <w:u w:val="none"/>
      <w:lang w:val="fr-FR"/>
    </w:rPr>
  </w:style>
  <w:style w:type="character" w:customStyle="1" w:styleId="8pt0ptff">
    <w:name w:val="Основной текст + 8 pt;Курсив;Интервал 0 pt"/>
    <w:basedOn w:val="a7"/>
    <w:rPr>
      <w:rFonts w:ascii="Batang" w:eastAsia="Batang" w:hAnsi="Batang" w:cs="Batang"/>
      <w:b w:val="0"/>
      <w:bCs w:val="0"/>
      <w:i/>
      <w:iCs/>
      <w:smallCaps w:val="0"/>
      <w:strike w:val="0"/>
      <w:color w:val="000000"/>
      <w:spacing w:val="-8"/>
      <w:w w:val="100"/>
      <w:position w:val="0"/>
      <w:sz w:val="16"/>
      <w:szCs w:val="16"/>
      <w:u w:val="none"/>
      <w:lang w:val="uk-UA"/>
    </w:rPr>
  </w:style>
  <w:style w:type="character" w:customStyle="1" w:styleId="5pt0ptf3">
    <w:name w:val="Основной текст + 5 pt;Интервал 0 pt"/>
    <w:basedOn w:val="a7"/>
    <w:rPr>
      <w:rFonts w:ascii="Batang" w:eastAsia="Batang" w:hAnsi="Batang" w:cs="Batang"/>
      <w:b w:val="0"/>
      <w:bCs w:val="0"/>
      <w:i w:val="0"/>
      <w:iCs w:val="0"/>
      <w:smallCaps w:val="0"/>
      <w:strike w:val="0"/>
      <w:color w:val="000000"/>
      <w:spacing w:val="10"/>
      <w:w w:val="100"/>
      <w:position w:val="0"/>
      <w:sz w:val="10"/>
      <w:szCs w:val="10"/>
      <w:u w:val="none"/>
      <w:lang w:val="uk-UA"/>
    </w:rPr>
  </w:style>
  <w:style w:type="character" w:customStyle="1" w:styleId="477pt0pt1">
    <w:name w:val="Основной текст (47) + 7 pt;Не курсив;Интервал 0 pt"/>
    <w:basedOn w:val="47"/>
    <w:rPr>
      <w:rFonts w:ascii="Batang" w:eastAsia="Batang" w:hAnsi="Batang" w:cs="Batang"/>
      <w:b w:val="0"/>
      <w:bCs w:val="0"/>
      <w:i/>
      <w:iCs/>
      <w:smallCaps w:val="0"/>
      <w:strike w:val="0"/>
      <w:color w:val="000000"/>
      <w:spacing w:val="-2"/>
      <w:w w:val="100"/>
      <w:position w:val="0"/>
      <w:sz w:val="14"/>
      <w:szCs w:val="14"/>
      <w:u w:val="none"/>
      <w:lang w:val="uk-UA"/>
    </w:rPr>
  </w:style>
  <w:style w:type="character" w:customStyle="1" w:styleId="471">
    <w:name w:val="Основной текст (47)"/>
    <w:basedOn w:val="47"/>
    <w:rPr>
      <w:rFonts w:ascii="Batang" w:eastAsia="Batang" w:hAnsi="Batang" w:cs="Batang"/>
      <w:b w:val="0"/>
      <w:bCs w:val="0"/>
      <w:i/>
      <w:iCs/>
      <w:smallCaps w:val="0"/>
      <w:strike w:val="0"/>
      <w:color w:val="000000"/>
      <w:spacing w:val="-8"/>
      <w:w w:val="100"/>
      <w:position w:val="0"/>
      <w:sz w:val="16"/>
      <w:szCs w:val="16"/>
      <w:u w:val="none"/>
      <w:lang w:val="uk-UA"/>
    </w:rPr>
  </w:style>
  <w:style w:type="character" w:customStyle="1" w:styleId="1375pt0pt">
    <w:name w:val="Основной текст (13) + 7;5 pt;Курсив;Интервал 0 pt"/>
    <w:basedOn w:val="130"/>
    <w:rPr>
      <w:rFonts w:ascii="Batang" w:eastAsia="Batang" w:hAnsi="Batang" w:cs="Batang"/>
      <w:b w:val="0"/>
      <w:bCs w:val="0"/>
      <w:i/>
      <w:iCs/>
      <w:smallCaps w:val="0"/>
      <w:strike w:val="0"/>
      <w:color w:val="000000"/>
      <w:spacing w:val="-4"/>
      <w:w w:val="100"/>
      <w:position w:val="0"/>
      <w:sz w:val="15"/>
      <w:szCs w:val="15"/>
      <w:u w:val="none"/>
      <w:lang w:val="uk-UA"/>
    </w:rPr>
  </w:style>
  <w:style w:type="character" w:customStyle="1" w:styleId="528pt">
    <w:name w:val="Основной текст (52) + 8 pt"/>
    <w:basedOn w:val="522"/>
    <w:rPr>
      <w:rFonts w:ascii="Batang" w:eastAsia="Batang" w:hAnsi="Batang" w:cs="Batang"/>
      <w:b w:val="0"/>
      <w:bCs w:val="0"/>
      <w:i w:val="0"/>
      <w:iCs w:val="0"/>
      <w:smallCaps w:val="0"/>
      <w:strike w:val="0"/>
      <w:color w:val="000000"/>
      <w:spacing w:val="-7"/>
      <w:w w:val="100"/>
      <w:position w:val="0"/>
      <w:sz w:val="16"/>
      <w:szCs w:val="16"/>
      <w:u w:val="none"/>
      <w:lang w:val="uk-UA"/>
    </w:rPr>
  </w:style>
  <w:style w:type="character" w:customStyle="1" w:styleId="29Batang4pt0pt0">
    <w:name w:val="Основной текст (29) + Batang;4 pt;Не курсив;Интервал 0 pt"/>
    <w:basedOn w:val="29"/>
    <w:rPr>
      <w:rFonts w:ascii="Batang" w:eastAsia="Batang" w:hAnsi="Batang" w:cs="Batang"/>
      <w:b w:val="0"/>
      <w:bCs w:val="0"/>
      <w:i/>
      <w:iCs/>
      <w:smallCaps w:val="0"/>
      <w:strike w:val="0"/>
      <w:color w:val="000000"/>
      <w:spacing w:val="-6"/>
      <w:w w:val="100"/>
      <w:position w:val="0"/>
      <w:sz w:val="8"/>
      <w:szCs w:val="8"/>
      <w:u w:val="none"/>
      <w:lang w:val="uk-UA"/>
    </w:rPr>
  </w:style>
  <w:style w:type="character" w:customStyle="1" w:styleId="29Constantia0pt0">
    <w:name w:val="Основной текст (29) + Constantia;Интервал 0 pt"/>
    <w:basedOn w:val="29"/>
    <w:rPr>
      <w:rFonts w:ascii="Constantia" w:eastAsia="Constantia" w:hAnsi="Constantia" w:cs="Constantia"/>
      <w:b w:val="0"/>
      <w:bCs w:val="0"/>
      <w:i/>
      <w:iCs/>
      <w:smallCaps w:val="0"/>
      <w:strike w:val="0"/>
      <w:color w:val="000000"/>
      <w:spacing w:val="-7"/>
      <w:w w:val="100"/>
      <w:position w:val="0"/>
      <w:sz w:val="11"/>
      <w:szCs w:val="11"/>
      <w:u w:val="none"/>
      <w:lang w:val="ru-RU"/>
    </w:rPr>
  </w:style>
  <w:style w:type="character" w:customStyle="1" w:styleId="29Constantia0pt1">
    <w:name w:val="Основной текст (29) + Constantia;Не курсив;Интервал 0 pt"/>
    <w:basedOn w:val="29"/>
    <w:rPr>
      <w:rFonts w:ascii="Constantia" w:eastAsia="Constantia" w:hAnsi="Constantia" w:cs="Constantia"/>
      <w:b w:val="0"/>
      <w:bCs w:val="0"/>
      <w:i/>
      <w:iCs/>
      <w:smallCaps w:val="0"/>
      <w:strike w:val="0"/>
      <w:color w:val="000000"/>
      <w:spacing w:val="0"/>
      <w:w w:val="100"/>
      <w:position w:val="0"/>
      <w:sz w:val="11"/>
      <w:szCs w:val="11"/>
      <w:u w:val="none"/>
      <w:lang w:val="uk-UA"/>
    </w:rPr>
  </w:style>
  <w:style w:type="character" w:customStyle="1" w:styleId="6a">
    <w:name w:val="Основной текст6"/>
    <w:basedOn w:val="a7"/>
    <w:rPr>
      <w:rFonts w:ascii="Batang" w:eastAsia="Batang" w:hAnsi="Batang" w:cs="Batang"/>
      <w:b w:val="0"/>
      <w:bCs w:val="0"/>
      <w:i w:val="0"/>
      <w:iCs w:val="0"/>
      <w:smallCaps w:val="0"/>
      <w:strike w:val="0"/>
      <w:color w:val="000000"/>
      <w:spacing w:val="-2"/>
      <w:w w:val="100"/>
      <w:position w:val="0"/>
      <w:sz w:val="14"/>
      <w:szCs w:val="14"/>
      <w:u w:val="none"/>
      <w:lang w:val="uk-UA"/>
    </w:rPr>
  </w:style>
  <w:style w:type="character" w:customStyle="1" w:styleId="55pt">
    <w:name w:val="Основной текст + 5;5 pt"/>
    <w:basedOn w:val="a7"/>
    <w:rPr>
      <w:rFonts w:ascii="Batang" w:eastAsia="Batang" w:hAnsi="Batang" w:cs="Batang"/>
      <w:b w:val="0"/>
      <w:bCs w:val="0"/>
      <w:i w:val="0"/>
      <w:iCs w:val="0"/>
      <w:smallCaps w:val="0"/>
      <w:strike w:val="0"/>
      <w:color w:val="000000"/>
      <w:spacing w:val="-2"/>
      <w:w w:val="100"/>
      <w:position w:val="0"/>
      <w:sz w:val="11"/>
      <w:szCs w:val="11"/>
      <w:u w:val="none"/>
      <w:lang w:val="uk-UA"/>
    </w:rPr>
  </w:style>
  <w:style w:type="character" w:customStyle="1" w:styleId="2155pt0pt4">
    <w:name w:val="Основной текст (21) + 5;5 pt;Не полужирный;Интервал 0 pt"/>
    <w:basedOn w:val="210"/>
    <w:rPr>
      <w:rFonts w:ascii="Batang" w:eastAsia="Batang" w:hAnsi="Batang" w:cs="Batang"/>
      <w:b/>
      <w:bCs/>
      <w:i/>
      <w:iCs/>
      <w:smallCaps w:val="0"/>
      <w:strike w:val="0"/>
      <w:color w:val="000000"/>
      <w:spacing w:val="-8"/>
      <w:w w:val="100"/>
      <w:position w:val="0"/>
      <w:sz w:val="11"/>
      <w:szCs w:val="11"/>
      <w:u w:val="none"/>
      <w:lang w:val="uk-UA"/>
    </w:rPr>
  </w:style>
  <w:style w:type="character" w:customStyle="1" w:styleId="210pt6">
    <w:name w:val="Основной текст (21) + Не полужирный;Не курсив;Интервал 0 pt"/>
    <w:basedOn w:val="210"/>
    <w:rPr>
      <w:rFonts w:ascii="Batang" w:eastAsia="Batang" w:hAnsi="Batang" w:cs="Batang"/>
      <w:b/>
      <w:bCs/>
      <w:i/>
      <w:iCs/>
      <w:smallCaps w:val="0"/>
      <w:strike w:val="0"/>
      <w:color w:val="000000"/>
      <w:spacing w:val="-4"/>
      <w:w w:val="100"/>
      <w:position w:val="0"/>
      <w:sz w:val="10"/>
      <w:szCs w:val="10"/>
      <w:u w:val="none"/>
      <w:lang w:val="uk-UA"/>
    </w:rPr>
  </w:style>
  <w:style w:type="character" w:customStyle="1" w:styleId="43Batang65pt0pt2">
    <w:name w:val="Основной текст (43) + Batang;6;5 pt;Интервал 0 pt"/>
    <w:basedOn w:val="432"/>
    <w:rPr>
      <w:rFonts w:ascii="Batang" w:eastAsia="Batang" w:hAnsi="Batang" w:cs="Batang"/>
      <w:b w:val="0"/>
      <w:bCs w:val="0"/>
      <w:i/>
      <w:iCs/>
      <w:smallCaps w:val="0"/>
      <w:strike w:val="0"/>
      <w:color w:val="000000"/>
      <w:spacing w:val="-10"/>
      <w:w w:val="100"/>
      <w:position w:val="0"/>
      <w:sz w:val="13"/>
      <w:szCs w:val="13"/>
      <w:u w:val="none"/>
      <w:lang w:val="uk-UA"/>
    </w:rPr>
  </w:style>
  <w:style w:type="character" w:customStyle="1" w:styleId="453">
    <w:name w:val="Заголовок №4 (5)_"/>
    <w:basedOn w:val="a0"/>
    <w:link w:val="454"/>
    <w:rPr>
      <w:rFonts w:ascii="Candara" w:eastAsia="Candara" w:hAnsi="Candara" w:cs="Candara"/>
      <w:b w:val="0"/>
      <w:bCs w:val="0"/>
      <w:i w:val="0"/>
      <w:iCs w:val="0"/>
      <w:smallCaps w:val="0"/>
      <w:strike w:val="0"/>
      <w:spacing w:val="-13"/>
      <w:sz w:val="25"/>
      <w:szCs w:val="25"/>
      <w:u w:val="none"/>
    </w:rPr>
  </w:style>
  <w:style w:type="character" w:customStyle="1" w:styleId="8pt0ptff0">
    <w:name w:val="Основной текст + 8 pt;Интервал 0 pt"/>
    <w:basedOn w:val="a7"/>
    <w:rPr>
      <w:rFonts w:ascii="Batang" w:eastAsia="Batang" w:hAnsi="Batang" w:cs="Batang"/>
      <w:b w:val="0"/>
      <w:bCs w:val="0"/>
      <w:i w:val="0"/>
      <w:iCs w:val="0"/>
      <w:smallCaps w:val="0"/>
      <w:strike w:val="0"/>
      <w:color w:val="000000"/>
      <w:spacing w:val="0"/>
      <w:w w:val="100"/>
      <w:position w:val="0"/>
      <w:sz w:val="16"/>
      <w:szCs w:val="16"/>
      <w:u w:val="none"/>
    </w:rPr>
  </w:style>
  <w:style w:type="character" w:customStyle="1" w:styleId="9Batang7pt0pt1">
    <w:name w:val="Заголовок №9 + Batang;7 pt;Интервал 0 pt"/>
    <w:basedOn w:val="91"/>
    <w:rPr>
      <w:rFonts w:ascii="Batang" w:eastAsia="Batang" w:hAnsi="Batang" w:cs="Batang"/>
      <w:b w:val="0"/>
      <w:bCs w:val="0"/>
      <w:i w:val="0"/>
      <w:iCs w:val="0"/>
      <w:smallCaps w:val="0"/>
      <w:strike w:val="0"/>
      <w:color w:val="000000"/>
      <w:spacing w:val="-2"/>
      <w:w w:val="100"/>
      <w:position w:val="0"/>
      <w:sz w:val="14"/>
      <w:szCs w:val="14"/>
      <w:u w:val="none"/>
      <w:lang w:val="uk-UA"/>
    </w:rPr>
  </w:style>
  <w:style w:type="character" w:customStyle="1" w:styleId="9Batang0pt3">
    <w:name w:val="Заголовок №9 + Batang;Интервал 0 pt"/>
    <w:basedOn w:val="91"/>
    <w:rPr>
      <w:rFonts w:ascii="Batang" w:eastAsia="Batang" w:hAnsi="Batang" w:cs="Batang"/>
      <w:b w:val="0"/>
      <w:bCs w:val="0"/>
      <w:i w:val="0"/>
      <w:iCs w:val="0"/>
      <w:smallCaps w:val="0"/>
      <w:strike w:val="0"/>
      <w:color w:val="000000"/>
      <w:spacing w:val="-6"/>
      <w:w w:val="100"/>
      <w:position w:val="0"/>
      <w:sz w:val="15"/>
      <w:szCs w:val="15"/>
      <w:u w:val="none"/>
      <w:lang w:val="pl-PL"/>
    </w:rPr>
  </w:style>
  <w:style w:type="character" w:customStyle="1" w:styleId="110pt">
    <w:name w:val="Заголовок №11 + Интервал 0 pt"/>
    <w:basedOn w:val="114"/>
    <w:rPr>
      <w:rFonts w:ascii="Batang" w:eastAsia="Batang" w:hAnsi="Batang" w:cs="Batang"/>
      <w:b w:val="0"/>
      <w:bCs w:val="0"/>
      <w:i/>
      <w:iCs/>
      <w:smallCaps w:val="0"/>
      <w:strike w:val="0"/>
      <w:color w:val="000000"/>
      <w:spacing w:val="-6"/>
      <w:w w:val="100"/>
      <w:position w:val="0"/>
      <w:sz w:val="15"/>
      <w:szCs w:val="15"/>
      <w:u w:val="none"/>
      <w:lang w:val="uk-UA"/>
    </w:rPr>
  </w:style>
  <w:style w:type="character" w:customStyle="1" w:styleId="8pt0ptff1">
    <w:name w:val="Основной текст + 8 pt;Интервал 0 pt"/>
    <w:basedOn w:val="a7"/>
    <w:rPr>
      <w:rFonts w:ascii="Batang" w:eastAsia="Batang" w:hAnsi="Batang" w:cs="Batang"/>
      <w:b w:val="0"/>
      <w:bCs w:val="0"/>
      <w:i w:val="0"/>
      <w:iCs w:val="0"/>
      <w:smallCaps w:val="0"/>
      <w:strike w:val="0"/>
      <w:color w:val="000000"/>
      <w:spacing w:val="-6"/>
      <w:w w:val="100"/>
      <w:position w:val="0"/>
      <w:sz w:val="16"/>
      <w:szCs w:val="16"/>
      <w:u w:val="none"/>
      <w:lang w:val="uk-UA"/>
    </w:rPr>
  </w:style>
  <w:style w:type="character" w:customStyle="1" w:styleId="458pt0pt">
    <w:name w:val="Основной текст (45) + 8 pt;Интервал 0 pt"/>
    <w:basedOn w:val="450"/>
    <w:rPr>
      <w:rFonts w:ascii="Batang" w:eastAsia="Batang" w:hAnsi="Batang" w:cs="Batang"/>
      <w:b w:val="0"/>
      <w:bCs w:val="0"/>
      <w:i w:val="0"/>
      <w:iCs w:val="0"/>
      <w:smallCaps w:val="0"/>
      <w:strike w:val="0"/>
      <w:color w:val="000000"/>
      <w:spacing w:val="-10"/>
      <w:w w:val="100"/>
      <w:position w:val="0"/>
      <w:sz w:val="16"/>
      <w:szCs w:val="16"/>
      <w:u w:val="single"/>
      <w:lang w:val="uk-UA"/>
    </w:rPr>
  </w:style>
  <w:style w:type="character" w:customStyle="1" w:styleId="1075pt0pt8">
    <w:name w:val="Основной текст (10) + 7;5 pt;Не полужирный;Интервал 0 pt"/>
    <w:basedOn w:val="100"/>
    <w:rPr>
      <w:rFonts w:ascii="Batang" w:eastAsia="Batang" w:hAnsi="Batang" w:cs="Batang"/>
      <w:b/>
      <w:bCs/>
      <w:i w:val="0"/>
      <w:iCs w:val="0"/>
      <w:smallCaps w:val="0"/>
      <w:strike w:val="0"/>
      <w:color w:val="000000"/>
      <w:spacing w:val="-6"/>
      <w:w w:val="100"/>
      <w:position w:val="0"/>
      <w:sz w:val="15"/>
      <w:szCs w:val="15"/>
      <w:u w:val="none"/>
      <w:lang w:val="uk-UA"/>
    </w:rPr>
  </w:style>
  <w:style w:type="character" w:customStyle="1" w:styleId="468pt0pt">
    <w:name w:val="Основной текст (46) + 8 pt;Не курсив;Интервал 0 pt"/>
    <w:basedOn w:val="46"/>
    <w:rPr>
      <w:rFonts w:ascii="Batang" w:eastAsia="Batang" w:hAnsi="Batang" w:cs="Batang"/>
      <w:b w:val="0"/>
      <w:bCs w:val="0"/>
      <w:i/>
      <w:iCs/>
      <w:smallCaps w:val="0"/>
      <w:strike w:val="0"/>
      <w:color w:val="000000"/>
      <w:spacing w:val="-10"/>
      <w:w w:val="100"/>
      <w:position w:val="0"/>
      <w:sz w:val="16"/>
      <w:szCs w:val="16"/>
      <w:u w:val="none"/>
      <w:lang w:val="uk-UA"/>
    </w:rPr>
  </w:style>
  <w:style w:type="character" w:customStyle="1" w:styleId="468pt0pt0">
    <w:name w:val="Основной текст (46) + 8 pt;Интервал 0 pt"/>
    <w:basedOn w:val="46"/>
    <w:rPr>
      <w:rFonts w:ascii="Batang" w:eastAsia="Batang" w:hAnsi="Batang" w:cs="Batang"/>
      <w:b w:val="0"/>
      <w:bCs w:val="0"/>
      <w:i/>
      <w:iCs/>
      <w:smallCaps w:val="0"/>
      <w:strike w:val="0"/>
      <w:color w:val="000000"/>
      <w:spacing w:val="-11"/>
      <w:w w:val="100"/>
      <w:position w:val="0"/>
      <w:sz w:val="16"/>
      <w:szCs w:val="16"/>
      <w:u w:val="none"/>
      <w:lang w:val="uk-UA"/>
    </w:rPr>
  </w:style>
  <w:style w:type="character" w:customStyle="1" w:styleId="108pt0pt7">
    <w:name w:val="Основной текст (10) + 8 pt;Не полужирный;Интервал 0 pt"/>
    <w:basedOn w:val="100"/>
    <w:rPr>
      <w:rFonts w:ascii="Batang" w:eastAsia="Batang" w:hAnsi="Batang" w:cs="Batang"/>
      <w:b/>
      <w:bCs/>
      <w:i w:val="0"/>
      <w:iCs w:val="0"/>
      <w:smallCaps w:val="0"/>
      <w:strike w:val="0"/>
      <w:color w:val="000000"/>
      <w:spacing w:val="-10"/>
      <w:w w:val="100"/>
      <w:position w:val="0"/>
      <w:sz w:val="16"/>
      <w:szCs w:val="16"/>
      <w:u w:val="none"/>
      <w:lang w:val="uk-UA"/>
    </w:rPr>
  </w:style>
  <w:style w:type="character" w:customStyle="1" w:styleId="100ptf1">
    <w:name w:val="Основной текст (10) + Не полужирный;Интервал 0 pt"/>
    <w:basedOn w:val="100"/>
    <w:rPr>
      <w:rFonts w:ascii="Batang" w:eastAsia="Batang" w:hAnsi="Batang" w:cs="Batang"/>
      <w:b/>
      <w:bCs/>
      <w:i w:val="0"/>
      <w:iCs w:val="0"/>
      <w:smallCaps w:val="0"/>
      <w:strike w:val="0"/>
      <w:color w:val="000000"/>
      <w:spacing w:val="-2"/>
      <w:w w:val="100"/>
      <w:position w:val="0"/>
      <w:sz w:val="14"/>
      <w:szCs w:val="14"/>
      <w:u w:val="none"/>
      <w:lang w:val="uk-UA"/>
    </w:rPr>
  </w:style>
  <w:style w:type="character" w:customStyle="1" w:styleId="108pt0pt8">
    <w:name w:val="Основной текст (10) + 8 pt;Не полужирный;Курсив;Интервал 0 pt"/>
    <w:basedOn w:val="100"/>
    <w:rPr>
      <w:rFonts w:ascii="Batang" w:eastAsia="Batang" w:hAnsi="Batang" w:cs="Batang"/>
      <w:b/>
      <w:bCs/>
      <w:i/>
      <w:iCs/>
      <w:smallCaps w:val="0"/>
      <w:strike w:val="0"/>
      <w:color w:val="000000"/>
      <w:spacing w:val="-11"/>
      <w:w w:val="100"/>
      <w:position w:val="0"/>
      <w:sz w:val="16"/>
      <w:szCs w:val="16"/>
      <w:u w:val="none"/>
      <w:lang w:val="uk-UA"/>
    </w:rPr>
  </w:style>
  <w:style w:type="character" w:customStyle="1" w:styleId="108pt0pt9">
    <w:name w:val="Основной текст (10) + 8 pt;Не полужирный;Интервал 0 pt"/>
    <w:basedOn w:val="100"/>
    <w:rPr>
      <w:rFonts w:ascii="Batang" w:eastAsia="Batang" w:hAnsi="Batang" w:cs="Batang"/>
      <w:b/>
      <w:bCs/>
      <w:i w:val="0"/>
      <w:iCs w:val="0"/>
      <w:smallCaps w:val="0"/>
      <w:strike w:val="0"/>
      <w:color w:val="000000"/>
      <w:spacing w:val="-10"/>
      <w:w w:val="100"/>
      <w:position w:val="0"/>
      <w:sz w:val="16"/>
      <w:szCs w:val="16"/>
      <w:u w:val="none"/>
      <w:lang w:val="uk-UA"/>
    </w:rPr>
  </w:style>
  <w:style w:type="character" w:customStyle="1" w:styleId="240pt9">
    <w:name w:val="Основной текст (24) + Не полужирный;Не курсив;Интервал 0 pt"/>
    <w:basedOn w:val="240"/>
    <w:rPr>
      <w:rFonts w:ascii="Batang" w:eastAsia="Batang" w:hAnsi="Batang" w:cs="Batang"/>
      <w:b/>
      <w:bCs/>
      <w:i/>
      <w:iCs/>
      <w:smallCaps w:val="0"/>
      <w:strike w:val="0"/>
      <w:color w:val="000000"/>
      <w:spacing w:val="-2"/>
      <w:w w:val="100"/>
      <w:position w:val="0"/>
      <w:sz w:val="14"/>
      <w:szCs w:val="14"/>
      <w:u w:val="none"/>
      <w:lang w:val="uk-UA"/>
    </w:rPr>
  </w:style>
  <w:style w:type="character" w:customStyle="1" w:styleId="2475pt0pt3">
    <w:name w:val="Основной текст (24) + 7;5 pt;Не полужирный;Интервал 0 pt"/>
    <w:basedOn w:val="240"/>
    <w:rPr>
      <w:rFonts w:ascii="Batang" w:eastAsia="Batang" w:hAnsi="Batang" w:cs="Batang"/>
      <w:b/>
      <w:bCs/>
      <w:i/>
      <w:iCs/>
      <w:smallCaps w:val="0"/>
      <w:strike w:val="0"/>
      <w:color w:val="000000"/>
      <w:spacing w:val="-6"/>
      <w:w w:val="100"/>
      <w:position w:val="0"/>
      <w:sz w:val="15"/>
      <w:szCs w:val="15"/>
      <w:u w:val="none"/>
      <w:lang w:val="uk-UA"/>
    </w:rPr>
  </w:style>
  <w:style w:type="character" w:customStyle="1" w:styleId="2475pt0pt4">
    <w:name w:val="Основной текст (24) + 7;5 pt;Не полужирный;Не курсив;Интервал 0 pt"/>
    <w:basedOn w:val="240"/>
    <w:rPr>
      <w:rFonts w:ascii="Batang" w:eastAsia="Batang" w:hAnsi="Batang" w:cs="Batang"/>
      <w:b/>
      <w:bCs/>
      <w:i/>
      <w:iCs/>
      <w:smallCaps w:val="0"/>
      <w:strike w:val="0"/>
      <w:color w:val="000000"/>
      <w:spacing w:val="-6"/>
      <w:w w:val="100"/>
      <w:position w:val="0"/>
      <w:sz w:val="15"/>
      <w:szCs w:val="15"/>
      <w:u w:val="none"/>
      <w:lang w:val="uk-UA"/>
    </w:rPr>
  </w:style>
  <w:style w:type="character" w:customStyle="1" w:styleId="248pt0pt0">
    <w:name w:val="Основной текст (24) + 8 pt;Не полужирный;Интервал 0 pt"/>
    <w:basedOn w:val="240"/>
    <w:rPr>
      <w:rFonts w:ascii="Batang" w:eastAsia="Batang" w:hAnsi="Batang" w:cs="Batang"/>
      <w:b/>
      <w:bCs/>
      <w:i/>
      <w:iCs/>
      <w:smallCaps w:val="0"/>
      <w:strike w:val="0"/>
      <w:color w:val="000000"/>
      <w:spacing w:val="-11"/>
      <w:w w:val="100"/>
      <w:position w:val="0"/>
      <w:sz w:val="16"/>
      <w:szCs w:val="16"/>
      <w:u w:val="none"/>
      <w:lang w:val="uk-UA"/>
    </w:rPr>
  </w:style>
  <w:style w:type="character" w:customStyle="1" w:styleId="248pt0pt1">
    <w:name w:val="Основной текст (24) + 8 pt;Не полужирный;Не курсив;Интервал 0 pt"/>
    <w:basedOn w:val="240"/>
    <w:rPr>
      <w:rFonts w:ascii="Batang" w:eastAsia="Batang" w:hAnsi="Batang" w:cs="Batang"/>
      <w:b/>
      <w:bCs/>
      <w:i/>
      <w:iCs/>
      <w:smallCaps w:val="0"/>
      <w:strike w:val="0"/>
      <w:color w:val="000000"/>
      <w:spacing w:val="-10"/>
      <w:w w:val="100"/>
      <w:position w:val="0"/>
      <w:sz w:val="16"/>
      <w:szCs w:val="16"/>
      <w:u w:val="none"/>
    </w:rPr>
  </w:style>
  <w:style w:type="character" w:customStyle="1" w:styleId="1075pt0pt9">
    <w:name w:val="Основной текст (10) + 7;5 pt;Не полужирный;Курсив;Интервал 0 pt"/>
    <w:basedOn w:val="100"/>
    <w:rPr>
      <w:rFonts w:ascii="Batang" w:eastAsia="Batang" w:hAnsi="Batang" w:cs="Batang"/>
      <w:b/>
      <w:bCs/>
      <w:i/>
      <w:iCs/>
      <w:smallCaps w:val="0"/>
      <w:strike w:val="0"/>
      <w:color w:val="000000"/>
      <w:spacing w:val="-7"/>
      <w:w w:val="100"/>
      <w:position w:val="0"/>
      <w:sz w:val="15"/>
      <w:szCs w:val="15"/>
      <w:u w:val="none"/>
      <w:lang w:val="uk-UA"/>
    </w:rPr>
  </w:style>
  <w:style w:type="character" w:customStyle="1" w:styleId="42Batang7pt0pt4">
    <w:name w:val="Основной текст (42) + Batang;7 pt;Интервал 0 pt"/>
    <w:basedOn w:val="420"/>
    <w:rPr>
      <w:rFonts w:ascii="Batang" w:eastAsia="Batang" w:hAnsi="Batang" w:cs="Batang"/>
      <w:b w:val="0"/>
      <w:bCs w:val="0"/>
      <w:i/>
      <w:iCs/>
      <w:smallCaps w:val="0"/>
      <w:strike w:val="0"/>
      <w:color w:val="000000"/>
      <w:spacing w:val="-13"/>
      <w:w w:val="100"/>
      <w:position w:val="0"/>
      <w:sz w:val="14"/>
      <w:szCs w:val="14"/>
      <w:u w:val="none"/>
      <w:lang w:val="uk-UA"/>
    </w:rPr>
  </w:style>
  <w:style w:type="character" w:customStyle="1" w:styleId="42Batang6pt0pt">
    <w:name w:val="Основной текст (42) + Batang;6 pt;Интервал 0 pt"/>
    <w:basedOn w:val="420"/>
    <w:rPr>
      <w:rFonts w:ascii="Batang" w:eastAsia="Batang" w:hAnsi="Batang" w:cs="Batang"/>
      <w:b w:val="0"/>
      <w:bCs w:val="0"/>
      <w:i/>
      <w:iCs/>
      <w:smallCaps w:val="0"/>
      <w:strike w:val="0"/>
      <w:color w:val="000000"/>
      <w:spacing w:val="-11"/>
      <w:w w:val="100"/>
      <w:position w:val="0"/>
      <w:sz w:val="12"/>
      <w:szCs w:val="12"/>
      <w:u w:val="none"/>
      <w:lang w:val="uk-UA"/>
    </w:rPr>
  </w:style>
  <w:style w:type="character" w:customStyle="1" w:styleId="910">
    <w:name w:val="Основной текст (91)_"/>
    <w:basedOn w:val="a0"/>
    <w:link w:val="911"/>
    <w:rPr>
      <w:rFonts w:ascii="Batang" w:eastAsia="Batang" w:hAnsi="Batang" w:cs="Batang"/>
      <w:b w:val="0"/>
      <w:bCs w:val="0"/>
      <w:i w:val="0"/>
      <w:iCs w:val="0"/>
      <w:smallCaps w:val="0"/>
      <w:strike w:val="0"/>
      <w:spacing w:val="-10"/>
      <w:sz w:val="16"/>
      <w:szCs w:val="16"/>
      <w:u w:val="none"/>
    </w:rPr>
  </w:style>
  <w:style w:type="character" w:customStyle="1" w:styleId="568pt0pt">
    <w:name w:val="Основной текст (56) + 8 pt;Интервал 0 pt"/>
    <w:basedOn w:val="56"/>
    <w:rPr>
      <w:rFonts w:ascii="Batang" w:eastAsia="Batang" w:hAnsi="Batang" w:cs="Batang"/>
      <w:b w:val="0"/>
      <w:bCs w:val="0"/>
      <w:i w:val="0"/>
      <w:iCs w:val="0"/>
      <w:smallCaps w:val="0"/>
      <w:strike w:val="0"/>
      <w:color w:val="000000"/>
      <w:spacing w:val="-10"/>
      <w:w w:val="100"/>
      <w:position w:val="0"/>
      <w:sz w:val="16"/>
      <w:szCs w:val="16"/>
      <w:u w:val="none"/>
      <w:lang w:val="uk-UA"/>
    </w:rPr>
  </w:style>
  <w:style w:type="character" w:customStyle="1" w:styleId="560pt0">
    <w:name w:val="Основной текст (56) + Интервал 0 pt"/>
    <w:basedOn w:val="56"/>
    <w:rPr>
      <w:rFonts w:ascii="Batang" w:eastAsia="Batang" w:hAnsi="Batang" w:cs="Batang"/>
      <w:b w:val="0"/>
      <w:bCs w:val="0"/>
      <w:i w:val="0"/>
      <w:iCs w:val="0"/>
      <w:smallCaps w:val="0"/>
      <w:strike w:val="0"/>
      <w:color w:val="000000"/>
      <w:spacing w:val="-7"/>
      <w:w w:val="100"/>
      <w:position w:val="0"/>
      <w:sz w:val="14"/>
      <w:szCs w:val="14"/>
      <w:u w:val="none"/>
      <w:lang w:val="uk-UA"/>
    </w:rPr>
  </w:style>
  <w:style w:type="character" w:customStyle="1" w:styleId="561">
    <w:name w:val="Основной текст (56) + Курсив"/>
    <w:basedOn w:val="56"/>
    <w:rPr>
      <w:rFonts w:ascii="Batang" w:eastAsia="Batang" w:hAnsi="Batang" w:cs="Batang"/>
      <w:b w:val="0"/>
      <w:bCs w:val="0"/>
      <w:i/>
      <w:iCs/>
      <w:smallCaps w:val="0"/>
      <w:strike w:val="0"/>
      <w:color w:val="000000"/>
      <w:spacing w:val="-4"/>
      <w:w w:val="100"/>
      <w:position w:val="0"/>
      <w:sz w:val="14"/>
      <w:szCs w:val="14"/>
      <w:u w:val="none"/>
      <w:lang w:val="uk-UA"/>
    </w:rPr>
  </w:style>
  <w:style w:type="character" w:customStyle="1" w:styleId="568pt0pt0">
    <w:name w:val="Основной текст (56) + 8 pt;Курсив;Интервал 0 pt"/>
    <w:basedOn w:val="56"/>
    <w:rPr>
      <w:rFonts w:ascii="Batang" w:eastAsia="Batang" w:hAnsi="Batang" w:cs="Batang"/>
      <w:b w:val="0"/>
      <w:bCs w:val="0"/>
      <w:i/>
      <w:iCs/>
      <w:smallCaps w:val="0"/>
      <w:strike w:val="0"/>
      <w:color w:val="000000"/>
      <w:spacing w:val="-11"/>
      <w:w w:val="100"/>
      <w:position w:val="0"/>
      <w:sz w:val="16"/>
      <w:szCs w:val="16"/>
      <w:u w:val="none"/>
      <w:lang w:val="uk-UA"/>
    </w:rPr>
  </w:style>
  <w:style w:type="character" w:customStyle="1" w:styleId="568pt0pt1">
    <w:name w:val="Основной текст (56) + 8 pt;Интервал 0 pt"/>
    <w:basedOn w:val="56"/>
    <w:rPr>
      <w:rFonts w:ascii="Batang" w:eastAsia="Batang" w:hAnsi="Batang" w:cs="Batang"/>
      <w:b w:val="0"/>
      <w:bCs w:val="0"/>
      <w:i w:val="0"/>
      <w:iCs w:val="0"/>
      <w:smallCaps w:val="0"/>
      <w:strike w:val="0"/>
      <w:color w:val="000000"/>
      <w:spacing w:val="-10"/>
      <w:w w:val="100"/>
      <w:position w:val="0"/>
      <w:sz w:val="16"/>
      <w:szCs w:val="16"/>
      <w:u w:val="none"/>
    </w:rPr>
  </w:style>
  <w:style w:type="character" w:customStyle="1" w:styleId="1075pt0pta">
    <w:name w:val="Основной текст (10) + 7;5 pt;Не полужирный;Интервал 0 pt"/>
    <w:basedOn w:val="100"/>
    <w:rPr>
      <w:rFonts w:ascii="Batang" w:eastAsia="Batang" w:hAnsi="Batang" w:cs="Batang"/>
      <w:b/>
      <w:bCs/>
      <w:i w:val="0"/>
      <w:iCs w:val="0"/>
      <w:smallCaps w:val="0"/>
      <w:strike w:val="0"/>
      <w:color w:val="000000"/>
      <w:spacing w:val="-7"/>
      <w:w w:val="100"/>
      <w:position w:val="0"/>
      <w:sz w:val="15"/>
      <w:szCs w:val="15"/>
      <w:u w:val="none"/>
      <w:lang w:val="uk-UA"/>
    </w:rPr>
  </w:style>
  <w:style w:type="character" w:customStyle="1" w:styleId="63Batang7pt0pt">
    <w:name w:val="Основной текст (63) + Batang;7 pt;Интервал 0 pt"/>
    <w:basedOn w:val="632"/>
    <w:rPr>
      <w:rFonts w:ascii="Batang" w:eastAsia="Batang" w:hAnsi="Batang" w:cs="Batang"/>
      <w:b w:val="0"/>
      <w:bCs w:val="0"/>
      <w:i/>
      <w:iCs/>
      <w:smallCaps w:val="0"/>
      <w:strike w:val="0"/>
      <w:color w:val="000000"/>
      <w:spacing w:val="-10"/>
      <w:w w:val="100"/>
      <w:position w:val="0"/>
      <w:sz w:val="14"/>
      <w:szCs w:val="14"/>
      <w:u w:val="none"/>
      <w:lang w:val="uk-UA"/>
    </w:rPr>
  </w:style>
  <w:style w:type="character" w:customStyle="1" w:styleId="63Batang7pt">
    <w:name w:val="Основной текст (63) + Batang;7 pt;Не курсив"/>
    <w:basedOn w:val="632"/>
    <w:rPr>
      <w:rFonts w:ascii="Batang" w:eastAsia="Batang" w:hAnsi="Batang" w:cs="Batang"/>
      <w:b w:val="0"/>
      <w:bCs w:val="0"/>
      <w:i/>
      <w:iCs/>
      <w:smallCaps w:val="0"/>
      <w:strike w:val="0"/>
      <w:color w:val="000000"/>
      <w:spacing w:val="-9"/>
      <w:w w:val="100"/>
      <w:position w:val="0"/>
      <w:sz w:val="14"/>
      <w:szCs w:val="14"/>
      <w:u w:val="none"/>
      <w:lang w:val="ru-RU"/>
    </w:rPr>
  </w:style>
  <w:style w:type="character" w:customStyle="1" w:styleId="1575pt0pt5">
    <w:name w:val="Основной текст (15) + 7;5 pt;Не полужирный;Не курсив;Интервал 0 pt"/>
    <w:basedOn w:val="15"/>
    <w:rPr>
      <w:rFonts w:ascii="Batang" w:eastAsia="Batang" w:hAnsi="Batang" w:cs="Batang"/>
      <w:b/>
      <w:bCs/>
      <w:i/>
      <w:iCs/>
      <w:smallCaps w:val="0"/>
      <w:strike w:val="0"/>
      <w:color w:val="000000"/>
      <w:spacing w:val="-6"/>
      <w:w w:val="100"/>
      <w:position w:val="0"/>
      <w:sz w:val="15"/>
      <w:szCs w:val="15"/>
      <w:u w:val="none"/>
      <w:lang w:val="uk-UA"/>
    </w:rPr>
  </w:style>
  <w:style w:type="character" w:customStyle="1" w:styleId="1575pt0pt6">
    <w:name w:val="Основной текст (15) + 7;5 pt;Не полужирный;Интервал 0 pt"/>
    <w:basedOn w:val="15"/>
    <w:rPr>
      <w:rFonts w:ascii="Batang" w:eastAsia="Batang" w:hAnsi="Batang" w:cs="Batang"/>
      <w:b/>
      <w:bCs/>
      <w:i/>
      <w:iCs/>
      <w:smallCaps w:val="0"/>
      <w:strike w:val="0"/>
      <w:color w:val="000000"/>
      <w:spacing w:val="-7"/>
      <w:w w:val="100"/>
      <w:position w:val="0"/>
      <w:sz w:val="15"/>
      <w:szCs w:val="15"/>
      <w:u w:val="none"/>
      <w:lang w:val="uk-UA"/>
    </w:rPr>
  </w:style>
  <w:style w:type="character" w:customStyle="1" w:styleId="1065pt0pt0">
    <w:name w:val="Основной текст (10) + 6;5 pt;Не полужирный;Интервал 0 pt"/>
    <w:basedOn w:val="100"/>
    <w:rPr>
      <w:rFonts w:ascii="Batang" w:eastAsia="Batang" w:hAnsi="Batang" w:cs="Batang"/>
      <w:b/>
      <w:bCs/>
      <w:i w:val="0"/>
      <w:iCs w:val="0"/>
      <w:smallCaps w:val="0"/>
      <w:strike w:val="0"/>
      <w:color w:val="000000"/>
      <w:spacing w:val="-1"/>
      <w:w w:val="100"/>
      <w:position w:val="0"/>
      <w:sz w:val="13"/>
      <w:szCs w:val="13"/>
      <w:u w:val="none"/>
      <w:lang w:val="uk-UA"/>
    </w:rPr>
  </w:style>
  <w:style w:type="character" w:customStyle="1" w:styleId="108pt0pta">
    <w:name w:val="Основной текст (10) + 8 pt;Не полужирный;Интервал 0 pt"/>
    <w:basedOn w:val="100"/>
    <w:rPr>
      <w:rFonts w:ascii="Batang" w:eastAsia="Batang" w:hAnsi="Batang" w:cs="Batang"/>
      <w:b/>
      <w:bCs/>
      <w:i w:val="0"/>
      <w:iCs w:val="0"/>
      <w:smallCaps w:val="0"/>
      <w:strike w:val="0"/>
      <w:color w:val="000000"/>
      <w:spacing w:val="-7"/>
      <w:w w:val="100"/>
      <w:position w:val="0"/>
      <w:sz w:val="16"/>
      <w:szCs w:val="16"/>
      <w:u w:val="none"/>
      <w:lang w:val="uk-UA"/>
    </w:rPr>
  </w:style>
  <w:style w:type="character" w:customStyle="1" w:styleId="100ptf2">
    <w:name w:val="Основной текст (10) + Не полужирный;Курсив;Интервал 0 pt"/>
    <w:basedOn w:val="100"/>
    <w:rPr>
      <w:rFonts w:ascii="Batang" w:eastAsia="Batang" w:hAnsi="Batang" w:cs="Batang"/>
      <w:b/>
      <w:bCs/>
      <w:i/>
      <w:iCs/>
      <w:smallCaps w:val="0"/>
      <w:strike w:val="0"/>
      <w:color w:val="000000"/>
      <w:spacing w:val="-6"/>
      <w:w w:val="100"/>
      <w:position w:val="0"/>
      <w:sz w:val="14"/>
      <w:szCs w:val="14"/>
      <w:u w:val="none"/>
      <w:lang w:val="uk-UA"/>
    </w:rPr>
  </w:style>
  <w:style w:type="character" w:customStyle="1" w:styleId="1065pt0pt1">
    <w:name w:val="Основной текст (10) + 6;5 pt;Не полужирный;Интервал 0 pt"/>
    <w:basedOn w:val="100"/>
    <w:rPr>
      <w:rFonts w:ascii="Batang" w:eastAsia="Batang" w:hAnsi="Batang" w:cs="Batang"/>
      <w:b/>
      <w:bCs/>
      <w:i w:val="0"/>
      <w:iCs w:val="0"/>
      <w:smallCaps w:val="0"/>
      <w:strike w:val="0"/>
      <w:color w:val="000000"/>
      <w:spacing w:val="3"/>
      <w:w w:val="100"/>
      <w:position w:val="0"/>
      <w:sz w:val="13"/>
      <w:szCs w:val="13"/>
      <w:u w:val="none"/>
    </w:rPr>
  </w:style>
  <w:style w:type="character" w:customStyle="1" w:styleId="1075pt0ptb">
    <w:name w:val="Основной текст (10) + 7;5 pt;Не полужирный;Курсив;Интервал 0 pt"/>
    <w:basedOn w:val="100"/>
    <w:rPr>
      <w:rFonts w:ascii="Batang" w:eastAsia="Batang" w:hAnsi="Batang" w:cs="Batang"/>
      <w:b/>
      <w:bCs/>
      <w:i/>
      <w:iCs/>
      <w:smallCaps w:val="0"/>
      <w:strike w:val="0"/>
      <w:color w:val="000000"/>
      <w:spacing w:val="-10"/>
      <w:w w:val="100"/>
      <w:position w:val="0"/>
      <w:sz w:val="15"/>
      <w:szCs w:val="15"/>
      <w:u w:val="none"/>
      <w:lang w:val="uk-UA"/>
    </w:rPr>
  </w:style>
  <w:style w:type="character" w:customStyle="1" w:styleId="870pt">
    <w:name w:val="Основной текст (87) + Не курсив;Интервал 0 pt"/>
    <w:basedOn w:val="87"/>
    <w:rPr>
      <w:rFonts w:ascii="Batang" w:eastAsia="Batang" w:hAnsi="Batang" w:cs="Batang"/>
      <w:b w:val="0"/>
      <w:bCs w:val="0"/>
      <w:i/>
      <w:iCs/>
      <w:smallCaps w:val="0"/>
      <w:strike w:val="0"/>
      <w:color w:val="000000"/>
      <w:spacing w:val="-6"/>
      <w:w w:val="100"/>
      <w:position w:val="0"/>
      <w:sz w:val="15"/>
      <w:szCs w:val="15"/>
      <w:u w:val="none"/>
      <w:lang w:val="uk-UA"/>
    </w:rPr>
  </w:style>
  <w:style w:type="character" w:customStyle="1" w:styleId="870pt0">
    <w:name w:val="Основной текст (87) + Интервал 0 pt"/>
    <w:basedOn w:val="87"/>
    <w:rPr>
      <w:rFonts w:ascii="Batang" w:eastAsia="Batang" w:hAnsi="Batang" w:cs="Batang"/>
      <w:b w:val="0"/>
      <w:bCs w:val="0"/>
      <w:i/>
      <w:iCs/>
      <w:smallCaps w:val="0"/>
      <w:strike w:val="0"/>
      <w:color w:val="000000"/>
      <w:spacing w:val="-10"/>
      <w:w w:val="100"/>
      <w:position w:val="0"/>
      <w:sz w:val="15"/>
      <w:szCs w:val="15"/>
      <w:u w:val="none"/>
      <w:lang w:val="uk-UA"/>
    </w:rPr>
  </w:style>
  <w:style w:type="character" w:customStyle="1" w:styleId="878pt0pt">
    <w:name w:val="Основной текст (87) + 8 pt;Не курсив;Интервал 0 pt"/>
    <w:basedOn w:val="87"/>
    <w:rPr>
      <w:rFonts w:ascii="Batang" w:eastAsia="Batang" w:hAnsi="Batang" w:cs="Batang"/>
      <w:b w:val="0"/>
      <w:bCs w:val="0"/>
      <w:i/>
      <w:iCs/>
      <w:smallCaps w:val="0"/>
      <w:strike w:val="0"/>
      <w:color w:val="000000"/>
      <w:spacing w:val="-10"/>
      <w:w w:val="100"/>
      <w:position w:val="0"/>
      <w:sz w:val="16"/>
      <w:szCs w:val="16"/>
      <w:u w:val="none"/>
      <w:lang w:val="uk-UA"/>
    </w:rPr>
  </w:style>
  <w:style w:type="character" w:customStyle="1" w:styleId="12Batang75pt">
    <w:name w:val="Колонтитул (12) + Batang;7;5 pt"/>
    <w:basedOn w:val="123"/>
    <w:rPr>
      <w:rFonts w:ascii="Batang" w:eastAsia="Batang" w:hAnsi="Batang" w:cs="Batang"/>
      <w:b w:val="0"/>
      <w:bCs w:val="0"/>
      <w:i w:val="0"/>
      <w:iCs w:val="0"/>
      <w:smallCaps w:val="0"/>
      <w:strike w:val="0"/>
      <w:color w:val="000000"/>
      <w:spacing w:val="-16"/>
      <w:w w:val="100"/>
      <w:position w:val="0"/>
      <w:sz w:val="15"/>
      <w:szCs w:val="15"/>
      <w:u w:val="none"/>
      <w:lang w:val="uk-UA"/>
    </w:rPr>
  </w:style>
  <w:style w:type="character" w:customStyle="1" w:styleId="106pt0pt1">
    <w:name w:val="Основной текст (10) + 6 pt;Не полужирный;Курсив;Интервал 0 pt"/>
    <w:basedOn w:val="100"/>
    <w:rPr>
      <w:rFonts w:ascii="Batang" w:eastAsia="Batang" w:hAnsi="Batang" w:cs="Batang"/>
      <w:b/>
      <w:bCs/>
      <w:i/>
      <w:iCs/>
      <w:smallCaps w:val="0"/>
      <w:strike w:val="0"/>
      <w:color w:val="000000"/>
      <w:spacing w:val="-11"/>
      <w:w w:val="100"/>
      <w:position w:val="0"/>
      <w:sz w:val="12"/>
      <w:szCs w:val="12"/>
      <w:u w:val="none"/>
      <w:lang w:val="uk-UA"/>
    </w:rPr>
  </w:style>
  <w:style w:type="character" w:customStyle="1" w:styleId="1055pt0pt0">
    <w:name w:val="Основной текст (10) + 5;5 pt;Не полужирный;Интервал 0 pt"/>
    <w:basedOn w:val="100"/>
    <w:rPr>
      <w:rFonts w:ascii="Batang" w:eastAsia="Batang" w:hAnsi="Batang" w:cs="Batang"/>
      <w:b/>
      <w:bCs/>
      <w:i w:val="0"/>
      <w:iCs w:val="0"/>
      <w:smallCaps w:val="0"/>
      <w:strike w:val="0"/>
      <w:color w:val="000000"/>
      <w:spacing w:val="-6"/>
      <w:w w:val="100"/>
      <w:position w:val="0"/>
      <w:sz w:val="11"/>
      <w:szCs w:val="11"/>
      <w:u w:val="none"/>
      <w:lang w:val="uk-UA"/>
    </w:rPr>
  </w:style>
  <w:style w:type="character" w:customStyle="1" w:styleId="53Batang6pt0pt5">
    <w:name w:val="Основной текст (53) + Batang;6 pt;Интервал 0 pt"/>
    <w:basedOn w:val="533"/>
    <w:rPr>
      <w:rFonts w:ascii="Batang" w:eastAsia="Batang" w:hAnsi="Batang" w:cs="Batang"/>
      <w:b w:val="0"/>
      <w:bCs w:val="0"/>
      <w:i/>
      <w:iCs/>
      <w:smallCaps w:val="0"/>
      <w:strike w:val="0"/>
      <w:color w:val="000000"/>
      <w:spacing w:val="-11"/>
      <w:w w:val="100"/>
      <w:position w:val="0"/>
      <w:sz w:val="12"/>
      <w:szCs w:val="12"/>
      <w:u w:val="none"/>
      <w:lang w:val="ru-RU"/>
    </w:rPr>
  </w:style>
  <w:style w:type="character" w:customStyle="1" w:styleId="54Batang6pt0pt0">
    <w:name w:val="Основной текст (54) + Batang;6 pt;Курсив;Интервал 0 pt"/>
    <w:basedOn w:val="543"/>
    <w:rPr>
      <w:rFonts w:ascii="Batang" w:eastAsia="Batang" w:hAnsi="Batang" w:cs="Batang"/>
      <w:b w:val="0"/>
      <w:bCs w:val="0"/>
      <w:i/>
      <w:iCs/>
      <w:smallCaps w:val="0"/>
      <w:strike w:val="0"/>
      <w:color w:val="000000"/>
      <w:spacing w:val="-11"/>
      <w:w w:val="100"/>
      <w:position w:val="0"/>
      <w:sz w:val="12"/>
      <w:szCs w:val="12"/>
      <w:u w:val="none"/>
      <w:lang w:val="ru-RU"/>
    </w:rPr>
  </w:style>
  <w:style w:type="character" w:customStyle="1" w:styleId="54Batang55pt0pt1">
    <w:name w:val="Основной текст (54) + Batang;5;5 pt;Интервал 0 pt"/>
    <w:basedOn w:val="543"/>
    <w:rPr>
      <w:rFonts w:ascii="Batang" w:eastAsia="Batang" w:hAnsi="Batang" w:cs="Batang"/>
      <w:b w:val="0"/>
      <w:bCs w:val="0"/>
      <w:i w:val="0"/>
      <w:iCs w:val="0"/>
      <w:smallCaps w:val="0"/>
      <w:strike w:val="0"/>
      <w:color w:val="000000"/>
      <w:spacing w:val="-6"/>
      <w:w w:val="100"/>
      <w:position w:val="0"/>
      <w:sz w:val="11"/>
      <w:szCs w:val="11"/>
      <w:u w:val="none"/>
      <w:lang w:val="uk-UA"/>
    </w:rPr>
  </w:style>
  <w:style w:type="character" w:customStyle="1" w:styleId="53Batang0pt2">
    <w:name w:val="Основной текст (53) + Batang;Не курсив;Интервал 0 pt"/>
    <w:basedOn w:val="533"/>
    <w:rPr>
      <w:rFonts w:ascii="Batang" w:eastAsia="Batang" w:hAnsi="Batang" w:cs="Batang"/>
      <w:b w:val="0"/>
      <w:bCs w:val="0"/>
      <w:i/>
      <w:iCs/>
      <w:smallCaps w:val="0"/>
      <w:strike w:val="0"/>
      <w:color w:val="000000"/>
      <w:spacing w:val="-6"/>
      <w:w w:val="100"/>
      <w:position w:val="0"/>
      <w:sz w:val="11"/>
      <w:szCs w:val="11"/>
      <w:u w:val="none"/>
      <w:lang w:val="ru-RU"/>
    </w:rPr>
  </w:style>
  <w:style w:type="character" w:customStyle="1" w:styleId="137pt0ptc">
    <w:name w:val="Основной текст (13) + 7 pt;Интервал 0 pt"/>
    <w:basedOn w:val="130"/>
    <w:rPr>
      <w:rFonts w:ascii="Batang" w:eastAsia="Batang" w:hAnsi="Batang" w:cs="Batang"/>
      <w:b w:val="0"/>
      <w:bCs w:val="0"/>
      <w:i w:val="0"/>
      <w:iCs w:val="0"/>
      <w:smallCaps w:val="0"/>
      <w:strike w:val="0"/>
      <w:color w:val="000000"/>
      <w:spacing w:val="-9"/>
      <w:w w:val="100"/>
      <w:position w:val="0"/>
      <w:sz w:val="14"/>
      <w:szCs w:val="14"/>
      <w:u w:val="none"/>
      <w:lang w:val="uk-UA"/>
    </w:rPr>
  </w:style>
  <w:style w:type="character" w:customStyle="1" w:styleId="75pt0ptf1">
    <w:name w:val="Основной текст + 7;5 pt;Интервал 0 pt"/>
    <w:basedOn w:val="a7"/>
    <w:rPr>
      <w:rFonts w:ascii="Batang" w:eastAsia="Batang" w:hAnsi="Batang" w:cs="Batang"/>
      <w:b w:val="0"/>
      <w:bCs w:val="0"/>
      <w:i w:val="0"/>
      <w:iCs w:val="0"/>
      <w:smallCaps w:val="0"/>
      <w:strike w:val="0"/>
      <w:color w:val="000000"/>
      <w:spacing w:val="-6"/>
      <w:w w:val="100"/>
      <w:position w:val="0"/>
      <w:sz w:val="15"/>
      <w:szCs w:val="15"/>
      <w:u w:val="none"/>
      <w:lang w:val="uk-UA"/>
    </w:rPr>
  </w:style>
  <w:style w:type="character" w:customStyle="1" w:styleId="65pt">
    <w:name w:val="Основной текст + 6;5 pt"/>
    <w:basedOn w:val="a7"/>
    <w:rPr>
      <w:rFonts w:ascii="Batang" w:eastAsia="Batang" w:hAnsi="Batang" w:cs="Batang"/>
      <w:b w:val="0"/>
      <w:bCs w:val="0"/>
      <w:i w:val="0"/>
      <w:iCs w:val="0"/>
      <w:smallCaps w:val="0"/>
      <w:strike w:val="0"/>
      <w:color w:val="000000"/>
      <w:spacing w:val="-2"/>
      <w:w w:val="100"/>
      <w:position w:val="0"/>
      <w:sz w:val="13"/>
      <w:szCs w:val="13"/>
      <w:u w:val="none"/>
      <w:lang w:val="uk-UA"/>
    </w:rPr>
  </w:style>
  <w:style w:type="character" w:customStyle="1" w:styleId="5pt0ptf4">
    <w:name w:val="Основной текст + 5 pt;Курсив;Интервал 0 pt"/>
    <w:basedOn w:val="a7"/>
    <w:rPr>
      <w:rFonts w:ascii="Batang" w:eastAsia="Batang" w:hAnsi="Batang" w:cs="Batang"/>
      <w:b w:val="0"/>
      <w:bCs w:val="0"/>
      <w:i/>
      <w:iCs/>
      <w:smallCaps w:val="0"/>
      <w:strike w:val="0"/>
      <w:color w:val="000000"/>
      <w:spacing w:val="-6"/>
      <w:w w:val="100"/>
      <w:position w:val="0"/>
      <w:sz w:val="10"/>
      <w:szCs w:val="10"/>
      <w:u w:val="none"/>
      <w:lang w:val="uk-UA"/>
    </w:rPr>
  </w:style>
  <w:style w:type="character" w:customStyle="1" w:styleId="921">
    <w:name w:val="Основной текст (92)_"/>
    <w:basedOn w:val="a0"/>
    <w:link w:val="922"/>
    <w:rPr>
      <w:rFonts w:ascii="Batang" w:eastAsia="Batang" w:hAnsi="Batang" w:cs="Batang"/>
      <w:b w:val="0"/>
      <w:bCs w:val="0"/>
      <w:i/>
      <w:iCs/>
      <w:smallCaps w:val="0"/>
      <w:strike w:val="0"/>
      <w:spacing w:val="-10"/>
      <w:sz w:val="15"/>
      <w:szCs w:val="15"/>
      <w:u w:val="none"/>
    </w:rPr>
  </w:style>
  <w:style w:type="character" w:customStyle="1" w:styleId="9265pt0pt">
    <w:name w:val="Основной текст (92) + 6;5 pt;Не курсив;Интервал 0 pt"/>
    <w:basedOn w:val="921"/>
    <w:rPr>
      <w:rFonts w:ascii="Batang" w:eastAsia="Batang" w:hAnsi="Batang" w:cs="Batang"/>
      <w:b w:val="0"/>
      <w:bCs w:val="0"/>
      <w:i/>
      <w:iCs/>
      <w:smallCaps w:val="0"/>
      <w:strike w:val="0"/>
      <w:color w:val="000000"/>
      <w:spacing w:val="-2"/>
      <w:w w:val="100"/>
      <w:position w:val="0"/>
      <w:sz w:val="13"/>
      <w:szCs w:val="13"/>
      <w:u w:val="none"/>
      <w:lang w:val="uk-UA"/>
    </w:rPr>
  </w:style>
  <w:style w:type="character" w:customStyle="1" w:styleId="55pt0ptf">
    <w:name w:val="Основной текст + 5;5 pt;Курсив;Интервал 0 pt"/>
    <w:basedOn w:val="a7"/>
    <w:rPr>
      <w:rFonts w:ascii="Batang" w:eastAsia="Batang" w:hAnsi="Batang" w:cs="Batang"/>
      <w:b w:val="0"/>
      <w:bCs w:val="0"/>
      <w:i/>
      <w:iCs/>
      <w:smallCaps w:val="0"/>
      <w:strike w:val="0"/>
      <w:color w:val="000000"/>
      <w:spacing w:val="-8"/>
      <w:w w:val="100"/>
      <w:position w:val="0"/>
      <w:sz w:val="11"/>
      <w:szCs w:val="11"/>
      <w:u w:val="none"/>
      <w:lang w:val="uk-UA"/>
    </w:rPr>
  </w:style>
  <w:style w:type="character" w:customStyle="1" w:styleId="65pt0ptf2">
    <w:name w:val="Основной текст + 6;5 pt;Интервал 0 pt"/>
    <w:basedOn w:val="a7"/>
    <w:rPr>
      <w:rFonts w:ascii="Batang" w:eastAsia="Batang" w:hAnsi="Batang" w:cs="Batang"/>
      <w:b w:val="0"/>
      <w:bCs w:val="0"/>
      <w:i w:val="0"/>
      <w:iCs w:val="0"/>
      <w:smallCaps w:val="0"/>
      <w:strike w:val="0"/>
      <w:color w:val="000000"/>
      <w:spacing w:val="-1"/>
      <w:w w:val="100"/>
      <w:position w:val="0"/>
      <w:sz w:val="13"/>
      <w:szCs w:val="13"/>
      <w:u w:val="none"/>
      <w:lang w:val="ru-RU"/>
    </w:rPr>
  </w:style>
  <w:style w:type="character" w:customStyle="1" w:styleId="740pt1">
    <w:name w:val="Основной текст (74) + Интервал 0 pt"/>
    <w:basedOn w:val="741"/>
    <w:rPr>
      <w:rFonts w:ascii="Batang" w:eastAsia="Batang" w:hAnsi="Batang" w:cs="Batang"/>
      <w:b w:val="0"/>
      <w:bCs w:val="0"/>
      <w:i/>
      <w:iCs/>
      <w:smallCaps w:val="0"/>
      <w:strike w:val="0"/>
      <w:color w:val="000000"/>
      <w:spacing w:val="-9"/>
      <w:w w:val="100"/>
      <w:position w:val="0"/>
      <w:sz w:val="14"/>
      <w:szCs w:val="14"/>
      <w:u w:val="none"/>
      <w:lang w:val="uk-UA"/>
    </w:rPr>
  </w:style>
  <w:style w:type="character" w:customStyle="1" w:styleId="527pt0pt1">
    <w:name w:val="Основной текст (52) + 7 pt;Интервал 0 pt"/>
    <w:basedOn w:val="522"/>
    <w:rPr>
      <w:rFonts w:ascii="Batang" w:eastAsia="Batang" w:hAnsi="Batang" w:cs="Batang"/>
      <w:b w:val="0"/>
      <w:bCs w:val="0"/>
      <w:i w:val="0"/>
      <w:iCs w:val="0"/>
      <w:smallCaps w:val="0"/>
      <w:strike w:val="0"/>
      <w:color w:val="000000"/>
      <w:spacing w:val="-2"/>
      <w:w w:val="100"/>
      <w:position w:val="0"/>
      <w:sz w:val="14"/>
      <w:szCs w:val="14"/>
      <w:u w:val="none"/>
      <w:lang w:val="uk-UA"/>
    </w:rPr>
  </w:style>
  <w:style w:type="character" w:customStyle="1" w:styleId="528pt0pt2">
    <w:name w:val="Основной текст (52) + 8 pt;Интервал 0 pt"/>
    <w:basedOn w:val="522"/>
    <w:rPr>
      <w:rFonts w:ascii="Batang" w:eastAsia="Batang" w:hAnsi="Batang" w:cs="Batang"/>
      <w:b w:val="0"/>
      <w:bCs w:val="0"/>
      <w:i w:val="0"/>
      <w:iCs w:val="0"/>
      <w:smallCaps w:val="0"/>
      <w:strike w:val="0"/>
      <w:color w:val="000000"/>
      <w:spacing w:val="-6"/>
      <w:w w:val="100"/>
      <w:position w:val="0"/>
      <w:sz w:val="16"/>
      <w:szCs w:val="16"/>
      <w:u w:val="none"/>
      <w:lang w:val="uk-UA"/>
    </w:rPr>
  </w:style>
  <w:style w:type="character" w:customStyle="1" w:styleId="25Batang65pt0pt0">
    <w:name w:val="Основной текст (25) + Batang;6;5 pt;Курсив;Интервал 0 pt"/>
    <w:basedOn w:val="250"/>
    <w:rPr>
      <w:rFonts w:ascii="Batang" w:eastAsia="Batang" w:hAnsi="Batang" w:cs="Batang"/>
      <w:b w:val="0"/>
      <w:bCs w:val="0"/>
      <w:i/>
      <w:iCs/>
      <w:smallCaps w:val="0"/>
      <w:strike w:val="0"/>
      <w:color w:val="000000"/>
      <w:spacing w:val="-10"/>
      <w:w w:val="100"/>
      <w:position w:val="0"/>
      <w:sz w:val="13"/>
      <w:szCs w:val="13"/>
      <w:u w:val="none"/>
      <w:lang w:val="uk-UA"/>
    </w:rPr>
  </w:style>
  <w:style w:type="character" w:customStyle="1" w:styleId="25Batang75pt0pt2">
    <w:name w:val="Основной текст (25) + Batang;7;5 pt;Интервал 0 pt"/>
    <w:basedOn w:val="250"/>
    <w:rPr>
      <w:rFonts w:ascii="Batang" w:eastAsia="Batang" w:hAnsi="Batang" w:cs="Batang"/>
      <w:b w:val="0"/>
      <w:bCs w:val="0"/>
      <w:i w:val="0"/>
      <w:iCs w:val="0"/>
      <w:smallCaps w:val="0"/>
      <w:strike w:val="0"/>
      <w:color w:val="000000"/>
      <w:spacing w:val="-11"/>
      <w:w w:val="100"/>
      <w:position w:val="0"/>
      <w:sz w:val="15"/>
      <w:szCs w:val="15"/>
      <w:u w:val="none"/>
      <w:lang w:val="uk-UA"/>
    </w:rPr>
  </w:style>
  <w:style w:type="character" w:customStyle="1" w:styleId="0ptff9">
    <w:name w:val="Основной текст + Интервал 0 pt"/>
    <w:basedOn w:val="a7"/>
    <w:rPr>
      <w:rFonts w:ascii="Batang" w:eastAsia="Batang" w:hAnsi="Batang" w:cs="Batang"/>
      <w:b w:val="0"/>
      <w:bCs w:val="0"/>
      <w:i w:val="0"/>
      <w:iCs w:val="0"/>
      <w:smallCaps w:val="0"/>
      <w:strike w:val="0"/>
      <w:color w:val="000000"/>
      <w:spacing w:val="-7"/>
      <w:w w:val="100"/>
      <w:position w:val="0"/>
      <w:sz w:val="14"/>
      <w:szCs w:val="14"/>
      <w:u w:val="none"/>
    </w:rPr>
  </w:style>
  <w:style w:type="character" w:customStyle="1" w:styleId="8pt0ptff2">
    <w:name w:val="Основной текст + 8 pt;Курсив;Интервал 0 pt"/>
    <w:basedOn w:val="a7"/>
    <w:rPr>
      <w:rFonts w:ascii="Batang" w:eastAsia="Batang" w:hAnsi="Batang" w:cs="Batang"/>
      <w:b w:val="0"/>
      <w:bCs w:val="0"/>
      <w:i/>
      <w:iCs/>
      <w:smallCaps w:val="0"/>
      <w:strike w:val="0"/>
      <w:color w:val="000000"/>
      <w:spacing w:val="-7"/>
      <w:w w:val="100"/>
      <w:position w:val="0"/>
      <w:sz w:val="16"/>
      <w:szCs w:val="16"/>
      <w:u w:val="none"/>
      <w:lang w:val="uk-UA"/>
    </w:rPr>
  </w:style>
  <w:style w:type="character" w:customStyle="1" w:styleId="75pt0ptf2">
    <w:name w:val="Основной текст + 7;5 pt;Интервал 0 pt"/>
    <w:basedOn w:val="a7"/>
    <w:rPr>
      <w:rFonts w:ascii="Batang" w:eastAsia="Batang" w:hAnsi="Batang" w:cs="Batang"/>
      <w:b w:val="0"/>
      <w:bCs w:val="0"/>
      <w:i w:val="0"/>
      <w:iCs w:val="0"/>
      <w:smallCaps w:val="0"/>
      <w:strike w:val="0"/>
      <w:color w:val="000000"/>
      <w:spacing w:val="-4"/>
      <w:w w:val="100"/>
      <w:position w:val="0"/>
      <w:sz w:val="15"/>
      <w:szCs w:val="15"/>
      <w:u w:val="none"/>
      <w:lang w:val="uk-UA"/>
    </w:rPr>
  </w:style>
  <w:style w:type="character" w:customStyle="1" w:styleId="39Batang65pt0pt0">
    <w:name w:val="Основной текст (39) + Batang;6;5 pt;Интервал 0 pt"/>
    <w:basedOn w:val="39"/>
    <w:rPr>
      <w:rFonts w:ascii="Batang" w:eastAsia="Batang" w:hAnsi="Batang" w:cs="Batang"/>
      <w:b w:val="0"/>
      <w:bCs w:val="0"/>
      <w:i/>
      <w:iCs/>
      <w:smallCaps w:val="0"/>
      <w:strike w:val="0"/>
      <w:color w:val="000000"/>
      <w:spacing w:val="-10"/>
      <w:w w:val="100"/>
      <w:position w:val="0"/>
      <w:sz w:val="13"/>
      <w:szCs w:val="13"/>
      <w:u w:val="none"/>
      <w:lang w:val="uk-UA"/>
    </w:rPr>
  </w:style>
  <w:style w:type="character" w:customStyle="1" w:styleId="220pt1">
    <w:name w:val="Основной текст (22) + Не полужирный;Интервал 0 pt"/>
    <w:basedOn w:val="220"/>
    <w:rPr>
      <w:rFonts w:ascii="Batang" w:eastAsia="Batang" w:hAnsi="Batang" w:cs="Batang"/>
      <w:b/>
      <w:bCs/>
      <w:i w:val="0"/>
      <w:iCs w:val="0"/>
      <w:smallCaps w:val="0"/>
      <w:strike w:val="0"/>
      <w:color w:val="000000"/>
      <w:spacing w:val="-4"/>
      <w:w w:val="100"/>
      <w:position w:val="0"/>
      <w:sz w:val="10"/>
      <w:szCs w:val="10"/>
      <w:u w:val="none"/>
      <w:lang w:val="uk-UA"/>
    </w:rPr>
  </w:style>
  <w:style w:type="character" w:customStyle="1" w:styleId="2255pt0pt3">
    <w:name w:val="Основной текст (22) + 5;5 pt;Не полужирный;Курсив;Интервал 0 pt"/>
    <w:basedOn w:val="220"/>
    <w:rPr>
      <w:rFonts w:ascii="Batang" w:eastAsia="Batang" w:hAnsi="Batang" w:cs="Batang"/>
      <w:b/>
      <w:bCs/>
      <w:i/>
      <w:iCs/>
      <w:smallCaps w:val="0"/>
      <w:strike w:val="0"/>
      <w:color w:val="000000"/>
      <w:spacing w:val="-8"/>
      <w:w w:val="100"/>
      <w:position w:val="0"/>
      <w:sz w:val="11"/>
      <w:szCs w:val="11"/>
      <w:u w:val="none"/>
      <w:lang w:val="uk-UA"/>
    </w:rPr>
  </w:style>
  <w:style w:type="character" w:customStyle="1" w:styleId="477pt0pt2">
    <w:name w:val="Основной текст (47) + 7 pt;Не курсив;Интервал 0 pt"/>
    <w:basedOn w:val="47"/>
    <w:rPr>
      <w:rFonts w:ascii="Batang" w:eastAsia="Batang" w:hAnsi="Batang" w:cs="Batang"/>
      <w:b w:val="0"/>
      <w:bCs w:val="0"/>
      <w:i/>
      <w:iCs/>
      <w:smallCaps w:val="0"/>
      <w:strike w:val="0"/>
      <w:color w:val="000000"/>
      <w:spacing w:val="-2"/>
      <w:w w:val="100"/>
      <w:position w:val="0"/>
      <w:sz w:val="14"/>
      <w:szCs w:val="14"/>
      <w:u w:val="none"/>
      <w:lang w:val="ru-RU"/>
    </w:rPr>
  </w:style>
  <w:style w:type="character" w:customStyle="1" w:styleId="470pt2">
    <w:name w:val="Основной текст (47) + Интервал 0 pt"/>
    <w:basedOn w:val="47"/>
    <w:rPr>
      <w:rFonts w:ascii="Batang" w:eastAsia="Batang" w:hAnsi="Batang" w:cs="Batang"/>
      <w:b w:val="0"/>
      <w:bCs w:val="0"/>
      <w:i/>
      <w:iCs/>
      <w:smallCaps w:val="0"/>
      <w:strike w:val="0"/>
      <w:color w:val="000000"/>
      <w:spacing w:val="-10"/>
      <w:w w:val="100"/>
      <w:position w:val="0"/>
      <w:sz w:val="16"/>
      <w:szCs w:val="16"/>
      <w:u w:val="none"/>
      <w:lang w:val="uk-UA"/>
    </w:rPr>
  </w:style>
  <w:style w:type="character" w:customStyle="1" w:styleId="54Gungsuh95pt0pt">
    <w:name w:val="Заголовок №5 (4) + Gungsuh;9;5 pt;Не полужирный;Интервал 0 pt"/>
    <w:basedOn w:val="540"/>
    <w:rPr>
      <w:rFonts w:ascii="Gungsuh" w:eastAsia="Gungsuh" w:hAnsi="Gungsuh" w:cs="Gungsuh"/>
      <w:b/>
      <w:bCs/>
      <w:i w:val="0"/>
      <w:iCs w:val="0"/>
      <w:smallCaps w:val="0"/>
      <w:strike w:val="0"/>
      <w:color w:val="000000"/>
      <w:spacing w:val="-18"/>
      <w:w w:val="100"/>
      <w:position w:val="0"/>
      <w:sz w:val="19"/>
      <w:szCs w:val="19"/>
      <w:u w:val="single"/>
      <w:lang w:val="uk-UA"/>
    </w:rPr>
  </w:style>
  <w:style w:type="character" w:customStyle="1" w:styleId="1475pt">
    <w:name w:val="Основной текст (14) + 7;5 pt"/>
    <w:basedOn w:val="14"/>
    <w:rPr>
      <w:rFonts w:ascii="Batang" w:eastAsia="Batang" w:hAnsi="Batang" w:cs="Batang"/>
      <w:b w:val="0"/>
      <w:bCs w:val="0"/>
      <w:i/>
      <w:iCs/>
      <w:smallCaps w:val="0"/>
      <w:strike w:val="0"/>
      <w:color w:val="000000"/>
      <w:spacing w:val="-6"/>
      <w:w w:val="100"/>
      <w:position w:val="0"/>
      <w:sz w:val="15"/>
      <w:szCs w:val="15"/>
      <w:u w:val="none"/>
      <w:lang w:val="uk-UA"/>
    </w:rPr>
  </w:style>
  <w:style w:type="character" w:customStyle="1" w:styleId="55pt0">
    <w:name w:val="Основной текст + 5;5 pt;Малые прописные"/>
    <w:basedOn w:val="a7"/>
    <w:rPr>
      <w:rFonts w:ascii="Batang" w:eastAsia="Batang" w:hAnsi="Batang" w:cs="Batang"/>
      <w:b w:val="0"/>
      <w:bCs w:val="0"/>
      <w:i w:val="0"/>
      <w:iCs w:val="0"/>
      <w:smallCaps/>
      <w:strike w:val="0"/>
      <w:color w:val="000000"/>
      <w:spacing w:val="-2"/>
      <w:w w:val="100"/>
      <w:position w:val="0"/>
      <w:sz w:val="11"/>
      <w:szCs w:val="11"/>
      <w:u w:val="none"/>
      <w:lang w:val="uk-UA"/>
    </w:rPr>
  </w:style>
  <w:style w:type="character" w:customStyle="1" w:styleId="23Batang0pt9">
    <w:name w:val="Основной текст (23) + Batang;Интервал 0 pt"/>
    <w:basedOn w:val="230"/>
    <w:rPr>
      <w:rFonts w:ascii="Batang" w:eastAsia="Batang" w:hAnsi="Batang" w:cs="Batang"/>
      <w:b w:val="0"/>
      <w:bCs w:val="0"/>
      <w:i/>
      <w:iCs/>
      <w:smallCaps w:val="0"/>
      <w:strike w:val="0"/>
      <w:color w:val="000000"/>
      <w:spacing w:val="-10"/>
      <w:w w:val="100"/>
      <w:position w:val="0"/>
      <w:sz w:val="13"/>
      <w:szCs w:val="13"/>
      <w:u w:val="none"/>
      <w:lang w:val="uk-UA"/>
    </w:rPr>
  </w:style>
  <w:style w:type="character" w:customStyle="1" w:styleId="278pt0pt">
    <w:name w:val="Основной текст (27) + 8 pt;Не курсив;Интервал 0 pt"/>
    <w:basedOn w:val="27"/>
    <w:rPr>
      <w:rFonts w:ascii="Batang" w:eastAsia="Batang" w:hAnsi="Batang" w:cs="Batang"/>
      <w:b w:val="0"/>
      <w:bCs w:val="0"/>
      <w:i/>
      <w:iCs/>
      <w:smallCaps w:val="0"/>
      <w:strike w:val="0"/>
      <w:color w:val="000000"/>
      <w:spacing w:val="-7"/>
      <w:w w:val="100"/>
      <w:position w:val="0"/>
      <w:sz w:val="16"/>
      <w:szCs w:val="16"/>
      <w:u w:val="none"/>
      <w:lang w:val="uk-UA"/>
    </w:rPr>
  </w:style>
  <w:style w:type="character" w:customStyle="1" w:styleId="270pt2">
    <w:name w:val="Основной текст (27) + Интервал 0 pt"/>
    <w:basedOn w:val="27"/>
    <w:rPr>
      <w:rFonts w:ascii="Batang" w:eastAsia="Batang" w:hAnsi="Batang" w:cs="Batang"/>
      <w:b w:val="0"/>
      <w:bCs w:val="0"/>
      <w:i/>
      <w:iCs/>
      <w:smallCaps w:val="0"/>
      <w:strike w:val="0"/>
      <w:color w:val="000000"/>
      <w:spacing w:val="-6"/>
      <w:w w:val="100"/>
      <w:position w:val="0"/>
      <w:sz w:val="14"/>
      <w:szCs w:val="14"/>
      <w:u w:val="none"/>
      <w:lang w:val="uk-UA"/>
    </w:rPr>
  </w:style>
  <w:style w:type="character" w:customStyle="1" w:styleId="65pt0ptf3">
    <w:name w:val="Основной текст + 6;5 pt;Курсив;Интервал 0 pt"/>
    <w:basedOn w:val="a7"/>
    <w:rPr>
      <w:rFonts w:ascii="Batang" w:eastAsia="Batang" w:hAnsi="Batang" w:cs="Batang"/>
      <w:b w:val="0"/>
      <w:bCs w:val="0"/>
      <w:i/>
      <w:iCs/>
      <w:smallCaps w:val="0"/>
      <w:strike w:val="0"/>
      <w:color w:val="000000"/>
      <w:spacing w:val="-13"/>
      <w:w w:val="100"/>
      <w:position w:val="0"/>
      <w:sz w:val="13"/>
      <w:szCs w:val="13"/>
      <w:u w:val="none"/>
      <w:lang w:val="uk-UA"/>
    </w:rPr>
  </w:style>
  <w:style w:type="character" w:customStyle="1" w:styleId="1138pt0pt">
    <w:name w:val="Заголовок №11 (3) + 8 pt;Интервал 0 pt"/>
    <w:basedOn w:val="113"/>
    <w:rPr>
      <w:rFonts w:ascii="Batang" w:eastAsia="Batang" w:hAnsi="Batang" w:cs="Batang"/>
      <w:b w:val="0"/>
      <w:bCs w:val="0"/>
      <w:i w:val="0"/>
      <w:iCs w:val="0"/>
      <w:smallCaps w:val="0"/>
      <w:strike w:val="0"/>
      <w:color w:val="000000"/>
      <w:spacing w:val="-7"/>
      <w:w w:val="100"/>
      <w:position w:val="0"/>
      <w:sz w:val="16"/>
      <w:szCs w:val="16"/>
      <w:u w:val="none"/>
      <w:lang w:val="uk-UA"/>
    </w:rPr>
  </w:style>
  <w:style w:type="character" w:customStyle="1" w:styleId="1132">
    <w:name w:val="Заголовок №11 (3)"/>
    <w:basedOn w:val="113"/>
    <w:rPr>
      <w:rFonts w:ascii="Batang" w:eastAsia="Batang" w:hAnsi="Batang" w:cs="Batang"/>
      <w:b w:val="0"/>
      <w:bCs w:val="0"/>
      <w:i w:val="0"/>
      <w:iCs w:val="0"/>
      <w:smallCaps w:val="0"/>
      <w:strike w:val="0"/>
      <w:color w:val="000000"/>
      <w:spacing w:val="-2"/>
      <w:w w:val="100"/>
      <w:position w:val="0"/>
      <w:sz w:val="14"/>
      <w:szCs w:val="14"/>
      <w:u w:val="none"/>
      <w:lang w:val="uk-UA"/>
    </w:rPr>
  </w:style>
  <w:style w:type="character" w:customStyle="1" w:styleId="11375pt0pt">
    <w:name w:val="Заголовок №11 (3) + 7;5 pt;Курсив;Интервал 0 pt"/>
    <w:basedOn w:val="113"/>
    <w:rPr>
      <w:rFonts w:ascii="Batang" w:eastAsia="Batang" w:hAnsi="Batang" w:cs="Batang"/>
      <w:b w:val="0"/>
      <w:bCs w:val="0"/>
      <w:i/>
      <w:iCs/>
      <w:smallCaps w:val="0"/>
      <w:strike w:val="0"/>
      <w:color w:val="000000"/>
      <w:spacing w:val="-6"/>
      <w:w w:val="100"/>
      <w:position w:val="0"/>
      <w:sz w:val="15"/>
      <w:szCs w:val="15"/>
      <w:u w:val="none"/>
      <w:lang w:val="uk-UA"/>
    </w:rPr>
  </w:style>
  <w:style w:type="character" w:customStyle="1" w:styleId="165">
    <w:name w:val="Основной текст (16) + Не курсив"/>
    <w:basedOn w:val="16"/>
    <w:rPr>
      <w:rFonts w:ascii="Batang" w:eastAsia="Batang" w:hAnsi="Batang" w:cs="Batang"/>
      <w:b w:val="0"/>
      <w:bCs w:val="0"/>
      <w:i/>
      <w:iCs/>
      <w:smallCaps w:val="0"/>
      <w:strike w:val="0"/>
      <w:color w:val="000000"/>
      <w:spacing w:val="-4"/>
      <w:w w:val="100"/>
      <w:position w:val="0"/>
      <w:sz w:val="10"/>
      <w:szCs w:val="10"/>
      <w:u w:val="none"/>
      <w:lang w:val="uk-UA"/>
    </w:rPr>
  </w:style>
  <w:style w:type="character" w:customStyle="1" w:styleId="170pt6">
    <w:name w:val="Основной текст (17) + Интервал 0 pt"/>
    <w:basedOn w:val="17"/>
    <w:rPr>
      <w:rFonts w:ascii="Batang" w:eastAsia="Batang" w:hAnsi="Batang" w:cs="Batang"/>
      <w:b w:val="0"/>
      <w:bCs w:val="0"/>
      <w:i w:val="0"/>
      <w:iCs w:val="0"/>
      <w:smallCaps w:val="0"/>
      <w:strike w:val="0"/>
      <w:color w:val="000000"/>
      <w:spacing w:val="-4"/>
      <w:w w:val="100"/>
      <w:position w:val="0"/>
      <w:sz w:val="10"/>
      <w:szCs w:val="10"/>
      <w:u w:val="none"/>
      <w:lang w:val="uk-UA"/>
    </w:rPr>
  </w:style>
  <w:style w:type="character" w:customStyle="1" w:styleId="37Batang7pt0pt8">
    <w:name w:val="Основной текст (37) + Batang;7 pt;Курсив;Интервал 0 pt"/>
    <w:basedOn w:val="37"/>
    <w:rPr>
      <w:rFonts w:ascii="Batang" w:eastAsia="Batang" w:hAnsi="Batang" w:cs="Batang"/>
      <w:b w:val="0"/>
      <w:bCs w:val="0"/>
      <w:i/>
      <w:iCs/>
      <w:smallCaps w:val="0"/>
      <w:strike w:val="0"/>
      <w:color w:val="000000"/>
      <w:spacing w:val="-6"/>
      <w:w w:val="100"/>
      <w:position w:val="0"/>
      <w:sz w:val="14"/>
      <w:szCs w:val="14"/>
      <w:u w:val="none"/>
      <w:lang w:val="uk-UA"/>
    </w:rPr>
  </w:style>
  <w:style w:type="character" w:customStyle="1" w:styleId="8pt0ptff3">
    <w:name w:val="Основной текст + 8 pt;Интервал 0 pt"/>
    <w:basedOn w:val="a7"/>
    <w:rPr>
      <w:rFonts w:ascii="Batang" w:eastAsia="Batang" w:hAnsi="Batang" w:cs="Batang"/>
      <w:b w:val="0"/>
      <w:bCs w:val="0"/>
      <w:i w:val="0"/>
      <w:iCs w:val="0"/>
      <w:smallCaps w:val="0"/>
      <w:strike w:val="0"/>
      <w:color w:val="000000"/>
      <w:spacing w:val="-5"/>
      <w:w w:val="100"/>
      <w:position w:val="0"/>
      <w:sz w:val="16"/>
      <w:szCs w:val="16"/>
      <w:u w:val="none"/>
      <w:lang w:val="uk-UA"/>
    </w:rPr>
  </w:style>
  <w:style w:type="character" w:customStyle="1" w:styleId="55Batang7pt0pt2">
    <w:name w:val="Основной текст (55) + Batang;7 pt;Интервал 0 pt"/>
    <w:basedOn w:val="55"/>
    <w:rPr>
      <w:rFonts w:ascii="Batang" w:eastAsia="Batang" w:hAnsi="Batang" w:cs="Batang"/>
      <w:b w:val="0"/>
      <w:bCs w:val="0"/>
      <w:i w:val="0"/>
      <w:iCs w:val="0"/>
      <w:smallCaps w:val="0"/>
      <w:strike w:val="0"/>
      <w:color w:val="000000"/>
      <w:spacing w:val="-9"/>
      <w:w w:val="100"/>
      <w:position w:val="0"/>
      <w:sz w:val="14"/>
      <w:szCs w:val="14"/>
      <w:u w:val="none"/>
      <w:lang w:val="uk-UA"/>
    </w:rPr>
  </w:style>
  <w:style w:type="character" w:customStyle="1" w:styleId="1320">
    <w:name w:val="Заголовок №13 (2)_"/>
    <w:basedOn w:val="a0"/>
    <w:link w:val="1321"/>
    <w:rPr>
      <w:rFonts w:ascii="Batang" w:eastAsia="Batang" w:hAnsi="Batang" w:cs="Batang"/>
      <w:b w:val="0"/>
      <w:bCs w:val="0"/>
      <w:i w:val="0"/>
      <w:iCs w:val="0"/>
      <w:smallCaps w:val="0"/>
      <w:strike w:val="0"/>
      <w:spacing w:val="-2"/>
      <w:sz w:val="14"/>
      <w:szCs w:val="14"/>
      <w:u w:val="none"/>
    </w:rPr>
  </w:style>
  <w:style w:type="character" w:customStyle="1" w:styleId="13275pt0pt">
    <w:name w:val="Заголовок №13 (2) + 7;5 pt;Интервал 0 pt"/>
    <w:basedOn w:val="1320"/>
    <w:rPr>
      <w:rFonts w:ascii="Batang" w:eastAsia="Batang" w:hAnsi="Batang" w:cs="Batang"/>
      <w:b w:val="0"/>
      <w:bCs w:val="0"/>
      <w:i w:val="0"/>
      <w:iCs w:val="0"/>
      <w:smallCaps w:val="0"/>
      <w:strike w:val="0"/>
      <w:color w:val="000000"/>
      <w:spacing w:val="-6"/>
      <w:w w:val="100"/>
      <w:position w:val="0"/>
      <w:sz w:val="15"/>
      <w:szCs w:val="15"/>
      <w:u w:val="none"/>
      <w:lang w:val="uk-UA"/>
    </w:rPr>
  </w:style>
  <w:style w:type="character" w:customStyle="1" w:styleId="13275pt0pt0">
    <w:name w:val="Заголовок №13 (2) + 7;5 pt;Курсив;Интервал 0 pt"/>
    <w:basedOn w:val="1320"/>
    <w:rPr>
      <w:rFonts w:ascii="Batang" w:eastAsia="Batang" w:hAnsi="Batang" w:cs="Batang"/>
      <w:b w:val="0"/>
      <w:bCs w:val="0"/>
      <w:i/>
      <w:iCs/>
      <w:smallCaps w:val="0"/>
      <w:strike w:val="0"/>
      <w:color w:val="000000"/>
      <w:spacing w:val="-7"/>
      <w:w w:val="100"/>
      <w:position w:val="0"/>
      <w:sz w:val="15"/>
      <w:szCs w:val="15"/>
      <w:u w:val="none"/>
      <w:lang w:val="uk-UA"/>
    </w:rPr>
  </w:style>
  <w:style w:type="character" w:customStyle="1" w:styleId="75pt0ptf3">
    <w:name w:val="Основной текст + 7;5 pt;Курсив;Интервал 0 pt"/>
    <w:basedOn w:val="a7"/>
    <w:rPr>
      <w:rFonts w:ascii="Batang" w:eastAsia="Batang" w:hAnsi="Batang" w:cs="Batang"/>
      <w:b w:val="0"/>
      <w:bCs w:val="0"/>
      <w:i/>
      <w:iCs/>
      <w:smallCaps w:val="0"/>
      <w:strike w:val="0"/>
      <w:color w:val="000000"/>
      <w:spacing w:val="-7"/>
      <w:w w:val="100"/>
      <w:position w:val="0"/>
      <w:sz w:val="15"/>
      <w:szCs w:val="15"/>
      <w:u w:val="none"/>
      <w:lang w:val="uk-UA"/>
    </w:rPr>
  </w:style>
  <w:style w:type="character" w:customStyle="1" w:styleId="150ptb">
    <w:name w:val="Основной текст (15) + Не полужирный;Не курсив;Интервал 0 pt"/>
    <w:basedOn w:val="15"/>
    <w:rPr>
      <w:rFonts w:ascii="Batang" w:eastAsia="Batang" w:hAnsi="Batang" w:cs="Batang"/>
      <w:b/>
      <w:bCs/>
      <w:i/>
      <w:iCs/>
      <w:smallCaps w:val="0"/>
      <w:strike w:val="0"/>
      <w:color w:val="000000"/>
      <w:spacing w:val="-2"/>
      <w:w w:val="100"/>
      <w:position w:val="0"/>
      <w:sz w:val="14"/>
      <w:szCs w:val="14"/>
      <w:u w:val="none"/>
      <w:lang w:val="uk-UA"/>
    </w:rPr>
  </w:style>
  <w:style w:type="character" w:customStyle="1" w:styleId="662">
    <w:name w:val="Заголовок №6 (6)_"/>
    <w:basedOn w:val="a0"/>
    <w:link w:val="663"/>
    <w:rPr>
      <w:rFonts w:ascii="Batang" w:eastAsia="Batang" w:hAnsi="Batang" w:cs="Batang"/>
      <w:b w:val="0"/>
      <w:bCs w:val="0"/>
      <w:i w:val="0"/>
      <w:iCs w:val="0"/>
      <w:smallCaps w:val="0"/>
      <w:strike w:val="0"/>
      <w:spacing w:val="-12"/>
      <w:sz w:val="19"/>
      <w:szCs w:val="19"/>
      <w:u w:val="none"/>
      <w:lang w:val="ru-RU"/>
    </w:rPr>
  </w:style>
  <w:style w:type="character" w:customStyle="1" w:styleId="932">
    <w:name w:val="Основной текст (93)_"/>
    <w:basedOn w:val="a0"/>
    <w:link w:val="933"/>
    <w:rPr>
      <w:rFonts w:ascii="Batang" w:eastAsia="Batang" w:hAnsi="Batang" w:cs="Batang"/>
      <w:b w:val="0"/>
      <w:bCs w:val="0"/>
      <w:i w:val="0"/>
      <w:iCs w:val="0"/>
      <w:smallCaps w:val="0"/>
      <w:strike w:val="0"/>
      <w:spacing w:val="-2"/>
      <w:sz w:val="11"/>
      <w:szCs w:val="11"/>
      <w:u w:val="none"/>
    </w:rPr>
  </w:style>
  <w:style w:type="character" w:customStyle="1" w:styleId="375pt0pt4">
    <w:name w:val="Колонтитул (3) + 7;5 pt;Интервал 0 pt"/>
    <w:basedOn w:val="34"/>
    <w:rPr>
      <w:rFonts w:ascii="Batang" w:eastAsia="Batang" w:hAnsi="Batang" w:cs="Batang"/>
      <w:b w:val="0"/>
      <w:bCs w:val="0"/>
      <w:i w:val="0"/>
      <w:iCs w:val="0"/>
      <w:smallCaps w:val="0"/>
      <w:strike w:val="0"/>
      <w:color w:val="000000"/>
      <w:spacing w:val="-4"/>
      <w:w w:val="100"/>
      <w:position w:val="0"/>
      <w:sz w:val="15"/>
      <w:szCs w:val="15"/>
      <w:u w:val="none"/>
      <w:lang w:val="uk-UA"/>
    </w:rPr>
  </w:style>
  <w:style w:type="character" w:customStyle="1" w:styleId="55Batang7pt0pt3">
    <w:name w:val="Основной текст (55) + Batang;7 pt;Курсив;Интервал 0 pt"/>
    <w:basedOn w:val="55"/>
    <w:rPr>
      <w:rFonts w:ascii="Batang" w:eastAsia="Batang" w:hAnsi="Batang" w:cs="Batang"/>
      <w:b w:val="0"/>
      <w:bCs w:val="0"/>
      <w:i/>
      <w:iCs/>
      <w:smallCaps w:val="0"/>
      <w:strike w:val="0"/>
      <w:color w:val="000000"/>
      <w:spacing w:val="-10"/>
      <w:w w:val="100"/>
      <w:position w:val="0"/>
      <w:sz w:val="14"/>
      <w:szCs w:val="14"/>
      <w:u w:val="none"/>
      <w:lang w:val="ru-RU"/>
    </w:rPr>
  </w:style>
  <w:style w:type="character" w:customStyle="1" w:styleId="60Batang7pt0pt">
    <w:name w:val="Основной текст (60) + Batang;7 pt;Не курсив;Интервал 0 pt"/>
    <w:basedOn w:val="600"/>
    <w:rPr>
      <w:rFonts w:ascii="Batang" w:eastAsia="Batang" w:hAnsi="Batang" w:cs="Batang"/>
      <w:b w:val="0"/>
      <w:bCs w:val="0"/>
      <w:i/>
      <w:iCs/>
      <w:smallCaps w:val="0"/>
      <w:strike w:val="0"/>
      <w:color w:val="000000"/>
      <w:spacing w:val="-9"/>
      <w:w w:val="100"/>
      <w:position w:val="0"/>
      <w:sz w:val="14"/>
      <w:szCs w:val="14"/>
      <w:u w:val="none"/>
      <w:lang w:val="uk-UA"/>
    </w:rPr>
  </w:style>
  <w:style w:type="character" w:customStyle="1" w:styleId="14Batang0pt4">
    <w:name w:val="Колонтитул (14) + Batang;Интервал 0 pt"/>
    <w:basedOn w:val="144"/>
    <w:rPr>
      <w:rFonts w:ascii="Batang" w:eastAsia="Batang" w:hAnsi="Batang" w:cs="Batang"/>
      <w:b w:val="0"/>
      <w:bCs w:val="0"/>
      <w:i w:val="0"/>
      <w:iCs w:val="0"/>
      <w:smallCaps w:val="0"/>
      <w:strike w:val="0"/>
      <w:color w:val="000000"/>
      <w:spacing w:val="-9"/>
      <w:w w:val="100"/>
      <w:position w:val="0"/>
      <w:sz w:val="15"/>
      <w:szCs w:val="15"/>
      <w:u w:val="single"/>
      <w:lang w:val="uk-UA"/>
    </w:rPr>
  </w:style>
  <w:style w:type="character" w:customStyle="1" w:styleId="14Batang0pt5">
    <w:name w:val="Колонтитул (14) + Batang;Интервал 0 pt"/>
    <w:basedOn w:val="144"/>
    <w:rPr>
      <w:rFonts w:ascii="Batang" w:eastAsia="Batang" w:hAnsi="Batang" w:cs="Batang"/>
      <w:b w:val="0"/>
      <w:bCs w:val="0"/>
      <w:i w:val="0"/>
      <w:iCs w:val="0"/>
      <w:smallCaps w:val="0"/>
      <w:strike w:val="0"/>
      <w:color w:val="000000"/>
      <w:spacing w:val="-9"/>
      <w:w w:val="100"/>
      <w:position w:val="0"/>
      <w:sz w:val="15"/>
      <w:szCs w:val="15"/>
      <w:u w:val="none"/>
      <w:lang w:val="uk-UA"/>
    </w:rPr>
  </w:style>
  <w:style w:type="character" w:customStyle="1" w:styleId="35Batang65pt0pt5">
    <w:name w:val="Основной текст (35) + Batang;6;5 pt;Интервал 0 pt"/>
    <w:basedOn w:val="350"/>
    <w:rPr>
      <w:rFonts w:ascii="Batang" w:eastAsia="Batang" w:hAnsi="Batang" w:cs="Batang"/>
      <w:b w:val="0"/>
      <w:bCs w:val="0"/>
      <w:i/>
      <w:iCs/>
      <w:smallCaps w:val="0"/>
      <w:strike w:val="0"/>
      <w:color w:val="000000"/>
      <w:spacing w:val="-8"/>
      <w:w w:val="100"/>
      <w:position w:val="0"/>
      <w:sz w:val="13"/>
      <w:szCs w:val="13"/>
      <w:u w:val="none"/>
      <w:lang w:val="uk-UA"/>
    </w:rPr>
  </w:style>
  <w:style w:type="character" w:customStyle="1" w:styleId="5pt0ptf5">
    <w:name w:val="Основной текст + 5 pt;Интервал 0 pt"/>
    <w:basedOn w:val="a7"/>
    <w:rPr>
      <w:rFonts w:ascii="Batang" w:eastAsia="Batang" w:hAnsi="Batang" w:cs="Batang"/>
      <w:b w:val="0"/>
      <w:bCs w:val="0"/>
      <w:i w:val="0"/>
      <w:iCs w:val="0"/>
      <w:smallCaps w:val="0"/>
      <w:strike w:val="0"/>
      <w:color w:val="000000"/>
      <w:spacing w:val="7"/>
      <w:w w:val="100"/>
      <w:position w:val="0"/>
      <w:sz w:val="10"/>
      <w:szCs w:val="10"/>
      <w:u w:val="none"/>
      <w:lang w:val="uk-UA"/>
    </w:rPr>
  </w:style>
  <w:style w:type="character" w:customStyle="1" w:styleId="5pt0ptf6">
    <w:name w:val="Основной текст + 5 pt;Малые прописные;Интервал 0 pt"/>
    <w:basedOn w:val="a7"/>
    <w:rPr>
      <w:rFonts w:ascii="Batang" w:eastAsia="Batang" w:hAnsi="Batang" w:cs="Batang"/>
      <w:b w:val="0"/>
      <w:bCs w:val="0"/>
      <w:i w:val="0"/>
      <w:iCs w:val="0"/>
      <w:smallCaps/>
      <w:strike w:val="0"/>
      <w:color w:val="000000"/>
      <w:spacing w:val="7"/>
      <w:w w:val="100"/>
      <w:position w:val="0"/>
      <w:sz w:val="10"/>
      <w:szCs w:val="10"/>
      <w:u w:val="none"/>
      <w:lang w:val="uk-UA"/>
    </w:rPr>
  </w:style>
  <w:style w:type="character" w:customStyle="1" w:styleId="35Batang75pt0pt">
    <w:name w:val="Основной текст (35) + Batang;7;5 pt;Не курсив;Интервал 0 pt"/>
    <w:basedOn w:val="350"/>
    <w:rPr>
      <w:rFonts w:ascii="Batang" w:eastAsia="Batang" w:hAnsi="Batang" w:cs="Batang"/>
      <w:b w:val="0"/>
      <w:bCs w:val="0"/>
      <w:i/>
      <w:iCs/>
      <w:smallCaps w:val="0"/>
      <w:strike w:val="0"/>
      <w:color w:val="000000"/>
      <w:spacing w:val="-11"/>
      <w:w w:val="100"/>
      <w:position w:val="0"/>
      <w:sz w:val="15"/>
      <w:szCs w:val="15"/>
      <w:u w:val="none"/>
      <w:lang w:val="uk-UA"/>
    </w:rPr>
  </w:style>
  <w:style w:type="character" w:customStyle="1" w:styleId="54Batang55pt0pt2">
    <w:name w:val="Основной текст (54) + Batang;5;5 pt;Курсив;Интервал 0 pt"/>
    <w:basedOn w:val="543"/>
    <w:rPr>
      <w:rFonts w:ascii="Batang" w:eastAsia="Batang" w:hAnsi="Batang" w:cs="Batang"/>
      <w:b w:val="0"/>
      <w:bCs w:val="0"/>
      <w:i/>
      <w:iCs/>
      <w:smallCaps w:val="0"/>
      <w:strike w:val="0"/>
      <w:color w:val="000000"/>
      <w:spacing w:val="-8"/>
      <w:w w:val="100"/>
      <w:position w:val="0"/>
      <w:sz w:val="11"/>
      <w:szCs w:val="11"/>
      <w:u w:val="none"/>
      <w:lang w:val="uk-UA"/>
    </w:rPr>
  </w:style>
  <w:style w:type="character" w:customStyle="1" w:styleId="54Batang">
    <w:name w:val="Основной текст (54) + Batang"/>
    <w:basedOn w:val="543"/>
    <w:rPr>
      <w:rFonts w:ascii="Batang" w:eastAsia="Batang" w:hAnsi="Batang" w:cs="Batang"/>
      <w:b w:val="0"/>
      <w:bCs w:val="0"/>
      <w:i w:val="0"/>
      <w:iCs w:val="0"/>
      <w:smallCaps w:val="0"/>
      <w:strike w:val="0"/>
      <w:color w:val="000000"/>
      <w:spacing w:val="-4"/>
      <w:w w:val="100"/>
      <w:position w:val="0"/>
      <w:sz w:val="10"/>
      <w:szCs w:val="10"/>
      <w:u w:val="none"/>
    </w:rPr>
  </w:style>
  <w:style w:type="character" w:customStyle="1" w:styleId="220pt2">
    <w:name w:val="Основной текст (22) + Не полужирный;Малые прописные;Интервал 0 pt"/>
    <w:basedOn w:val="220"/>
    <w:rPr>
      <w:rFonts w:ascii="Batang" w:eastAsia="Batang" w:hAnsi="Batang" w:cs="Batang"/>
      <w:b/>
      <w:bCs/>
      <w:i w:val="0"/>
      <w:iCs w:val="0"/>
      <w:smallCaps/>
      <w:strike w:val="0"/>
      <w:color w:val="000000"/>
      <w:spacing w:val="-4"/>
      <w:w w:val="100"/>
      <w:position w:val="0"/>
      <w:sz w:val="10"/>
      <w:szCs w:val="10"/>
      <w:u w:val="none"/>
      <w:lang w:val="uk-UA"/>
    </w:rPr>
  </w:style>
  <w:style w:type="character" w:customStyle="1" w:styleId="8pt0ptff4">
    <w:name w:val="Основной текст + 8 pt;Интервал 0 pt"/>
    <w:basedOn w:val="a7"/>
    <w:rPr>
      <w:rFonts w:ascii="Batang" w:eastAsia="Batang" w:hAnsi="Batang" w:cs="Batang"/>
      <w:b w:val="0"/>
      <w:bCs w:val="0"/>
      <w:i w:val="0"/>
      <w:iCs w:val="0"/>
      <w:smallCaps w:val="0"/>
      <w:strike w:val="0"/>
      <w:color w:val="000000"/>
      <w:spacing w:val="-10"/>
      <w:w w:val="100"/>
      <w:position w:val="0"/>
      <w:sz w:val="16"/>
      <w:szCs w:val="16"/>
      <w:u w:val="none"/>
      <w:lang w:val="uk-UA"/>
    </w:rPr>
  </w:style>
  <w:style w:type="character" w:customStyle="1" w:styleId="10275pt0pt">
    <w:name w:val="Заголовок №10 (2) + 7;5 pt;Интервал 0 pt"/>
    <w:basedOn w:val="1020"/>
    <w:rPr>
      <w:rFonts w:ascii="Batang" w:eastAsia="Batang" w:hAnsi="Batang" w:cs="Batang"/>
      <w:b w:val="0"/>
      <w:bCs w:val="0"/>
      <w:i w:val="0"/>
      <w:iCs w:val="0"/>
      <w:smallCaps w:val="0"/>
      <w:strike w:val="0"/>
      <w:color w:val="000000"/>
      <w:spacing w:val="-6"/>
      <w:w w:val="100"/>
      <w:position w:val="0"/>
      <w:sz w:val="15"/>
      <w:szCs w:val="15"/>
      <w:u w:val="none"/>
      <w:lang w:val="uk-UA"/>
    </w:rPr>
  </w:style>
  <w:style w:type="character" w:customStyle="1" w:styleId="1020pt1">
    <w:name w:val="Заголовок №10 (2) + Интервал 0 pt"/>
    <w:basedOn w:val="1020"/>
    <w:rPr>
      <w:rFonts w:ascii="Batang" w:eastAsia="Batang" w:hAnsi="Batang" w:cs="Batang"/>
      <w:b w:val="0"/>
      <w:bCs w:val="0"/>
      <w:i w:val="0"/>
      <w:iCs w:val="0"/>
      <w:smallCaps w:val="0"/>
      <w:strike w:val="0"/>
      <w:color w:val="000000"/>
      <w:spacing w:val="-2"/>
      <w:w w:val="100"/>
      <w:position w:val="0"/>
      <w:sz w:val="14"/>
      <w:szCs w:val="14"/>
      <w:u w:val="none"/>
      <w:lang w:val="uk-UA"/>
    </w:rPr>
  </w:style>
  <w:style w:type="character" w:customStyle="1" w:styleId="39Batang75pt0pt">
    <w:name w:val="Основной текст (39) + Batang;7;5 pt;Не курсив;Интервал 0 pt"/>
    <w:basedOn w:val="39"/>
    <w:rPr>
      <w:rFonts w:ascii="Batang" w:eastAsia="Batang" w:hAnsi="Batang" w:cs="Batang"/>
      <w:b w:val="0"/>
      <w:bCs w:val="0"/>
      <w:i/>
      <w:iCs/>
      <w:smallCaps w:val="0"/>
      <w:strike w:val="0"/>
      <w:color w:val="000000"/>
      <w:spacing w:val="-11"/>
      <w:w w:val="100"/>
      <w:position w:val="0"/>
      <w:sz w:val="15"/>
      <w:szCs w:val="15"/>
      <w:u w:val="none"/>
      <w:lang w:val="uk-UA"/>
    </w:rPr>
  </w:style>
  <w:style w:type="character" w:customStyle="1" w:styleId="941">
    <w:name w:val="Основной текст (94)_"/>
    <w:basedOn w:val="a0"/>
    <w:link w:val="942"/>
    <w:rPr>
      <w:rFonts w:ascii="Batang" w:eastAsia="Batang" w:hAnsi="Batang" w:cs="Batang"/>
      <w:b w:val="0"/>
      <w:bCs w:val="0"/>
      <w:i w:val="0"/>
      <w:iCs w:val="0"/>
      <w:smallCaps w:val="0"/>
      <w:strike w:val="0"/>
      <w:spacing w:val="-5"/>
      <w:sz w:val="16"/>
      <w:szCs w:val="16"/>
      <w:u w:val="none"/>
    </w:rPr>
  </w:style>
  <w:style w:type="character" w:customStyle="1" w:styleId="FranklinGothicHeavy0pt">
    <w:name w:val="Основной текст + Franklin Gothic Heavy;Интервал 0 pt"/>
    <w:basedOn w:val="a7"/>
    <w:rPr>
      <w:rFonts w:ascii="Franklin Gothic Heavy" w:eastAsia="Franklin Gothic Heavy" w:hAnsi="Franklin Gothic Heavy" w:cs="Franklin Gothic Heavy"/>
      <w:b w:val="0"/>
      <w:bCs w:val="0"/>
      <w:i w:val="0"/>
      <w:iCs w:val="0"/>
      <w:smallCaps w:val="0"/>
      <w:strike w:val="0"/>
      <w:color w:val="000000"/>
      <w:spacing w:val="9"/>
      <w:w w:val="100"/>
      <w:position w:val="0"/>
      <w:sz w:val="14"/>
      <w:szCs w:val="14"/>
      <w:u w:val="none"/>
      <w:lang w:val="ru-RU"/>
    </w:rPr>
  </w:style>
  <w:style w:type="character" w:customStyle="1" w:styleId="94Constantia5pt0pt">
    <w:name w:val="Основной текст (94) + Constantia;5 pt;Курсив;Малые прописные;Интервал 0 pt"/>
    <w:basedOn w:val="941"/>
    <w:rPr>
      <w:rFonts w:ascii="Constantia" w:eastAsia="Constantia" w:hAnsi="Constantia" w:cs="Constantia"/>
      <w:b w:val="0"/>
      <w:bCs w:val="0"/>
      <w:i/>
      <w:iCs/>
      <w:smallCaps/>
      <w:strike w:val="0"/>
      <w:color w:val="000000"/>
      <w:spacing w:val="-2"/>
      <w:w w:val="100"/>
      <w:position w:val="0"/>
      <w:sz w:val="10"/>
      <w:szCs w:val="10"/>
      <w:u w:val="none"/>
      <w:lang w:val="ru-RU"/>
    </w:rPr>
  </w:style>
  <w:style w:type="character" w:customStyle="1" w:styleId="5pt0ptf7">
    <w:name w:val="Основной текст + 5 pt;Интервал 0 pt"/>
    <w:basedOn w:val="a7"/>
    <w:rPr>
      <w:rFonts w:ascii="Batang" w:eastAsia="Batang" w:hAnsi="Batang" w:cs="Batang"/>
      <w:b w:val="0"/>
      <w:bCs w:val="0"/>
      <w:i w:val="0"/>
      <w:iCs w:val="0"/>
      <w:smallCaps w:val="0"/>
      <w:strike w:val="0"/>
      <w:color w:val="000000"/>
      <w:spacing w:val="-4"/>
      <w:w w:val="100"/>
      <w:position w:val="0"/>
      <w:sz w:val="10"/>
      <w:szCs w:val="10"/>
      <w:u w:val="none"/>
      <w:lang w:val="ru-RU"/>
    </w:rPr>
  </w:style>
  <w:style w:type="character" w:customStyle="1" w:styleId="875pt0pt">
    <w:name w:val="Основной текст (87) + 5 pt;Малые прописные;Интервал 0 pt"/>
    <w:basedOn w:val="87"/>
    <w:rPr>
      <w:rFonts w:ascii="Batang" w:eastAsia="Batang" w:hAnsi="Batang" w:cs="Batang"/>
      <w:b w:val="0"/>
      <w:bCs w:val="0"/>
      <w:i/>
      <w:iCs/>
      <w:smallCaps/>
      <w:strike w:val="0"/>
      <w:color w:val="000000"/>
      <w:spacing w:val="-6"/>
      <w:w w:val="100"/>
      <w:position w:val="0"/>
      <w:sz w:val="10"/>
      <w:szCs w:val="10"/>
      <w:u w:val="none"/>
      <w:lang w:val="ru-RU"/>
    </w:rPr>
  </w:style>
  <w:style w:type="character" w:customStyle="1" w:styleId="45pt0pt0">
    <w:name w:val="Основной текст + 4;5 pt;Интервал 0 pt"/>
    <w:basedOn w:val="a7"/>
    <w:rPr>
      <w:rFonts w:ascii="Batang" w:eastAsia="Batang" w:hAnsi="Batang" w:cs="Batang"/>
      <w:b w:val="0"/>
      <w:bCs w:val="0"/>
      <w:i w:val="0"/>
      <w:iCs w:val="0"/>
      <w:smallCaps w:val="0"/>
      <w:strike w:val="0"/>
      <w:color w:val="000000"/>
      <w:spacing w:val="2"/>
      <w:w w:val="100"/>
      <w:position w:val="0"/>
      <w:sz w:val="9"/>
      <w:szCs w:val="9"/>
      <w:u w:val="none"/>
      <w:lang w:val="uk-UA"/>
    </w:rPr>
  </w:style>
  <w:style w:type="character" w:customStyle="1" w:styleId="680pt4">
    <w:name w:val="Основной текст (68) + Интервал 0 pt"/>
    <w:basedOn w:val="68"/>
    <w:rPr>
      <w:rFonts w:ascii="Batang" w:eastAsia="Batang" w:hAnsi="Batang" w:cs="Batang"/>
      <w:b w:val="0"/>
      <w:bCs w:val="0"/>
      <w:i w:val="0"/>
      <w:iCs w:val="0"/>
      <w:smallCaps w:val="0"/>
      <w:strike w:val="0"/>
      <w:color w:val="000000"/>
      <w:spacing w:val="3"/>
      <w:w w:val="100"/>
      <w:position w:val="0"/>
      <w:sz w:val="13"/>
      <w:szCs w:val="13"/>
      <w:u w:val="none"/>
      <w:lang w:val="uk-UA"/>
    </w:rPr>
  </w:style>
  <w:style w:type="character" w:customStyle="1" w:styleId="6875pt0pt8">
    <w:name w:val="Основной текст (68) + 7;5 pt;Курсив;Интервал 0 pt"/>
    <w:basedOn w:val="68"/>
    <w:rPr>
      <w:rFonts w:ascii="Batang" w:eastAsia="Batang" w:hAnsi="Batang" w:cs="Batang"/>
      <w:b w:val="0"/>
      <w:bCs w:val="0"/>
      <w:i/>
      <w:iCs/>
      <w:smallCaps w:val="0"/>
      <w:strike w:val="0"/>
      <w:color w:val="000000"/>
      <w:spacing w:val="-6"/>
      <w:w w:val="100"/>
      <w:position w:val="0"/>
      <w:sz w:val="15"/>
      <w:szCs w:val="15"/>
      <w:u w:val="none"/>
      <w:lang w:val="uk-UA"/>
    </w:rPr>
  </w:style>
  <w:style w:type="character" w:customStyle="1" w:styleId="687pt0pte">
    <w:name w:val="Основной текст (68) + 7 pt;Интервал 0 pt"/>
    <w:basedOn w:val="68"/>
    <w:rPr>
      <w:rFonts w:ascii="Batang" w:eastAsia="Batang" w:hAnsi="Batang" w:cs="Batang"/>
      <w:b w:val="0"/>
      <w:bCs w:val="0"/>
      <w:i w:val="0"/>
      <w:iCs w:val="0"/>
      <w:smallCaps w:val="0"/>
      <w:strike w:val="0"/>
      <w:color w:val="000000"/>
      <w:spacing w:val="-2"/>
      <w:w w:val="100"/>
      <w:position w:val="0"/>
      <w:sz w:val="14"/>
      <w:szCs w:val="14"/>
      <w:u w:val="none"/>
      <w:lang w:val="uk-UA"/>
    </w:rPr>
  </w:style>
  <w:style w:type="character" w:customStyle="1" w:styleId="130pt3">
    <w:name w:val="Основной текст (13) + Курсив;Интервал 0 pt"/>
    <w:basedOn w:val="130"/>
    <w:rPr>
      <w:rFonts w:ascii="Batang" w:eastAsia="Batang" w:hAnsi="Batang" w:cs="Batang"/>
      <w:b w:val="0"/>
      <w:bCs w:val="0"/>
      <w:i/>
      <w:iCs/>
      <w:smallCaps w:val="0"/>
      <w:strike w:val="0"/>
      <w:color w:val="000000"/>
      <w:spacing w:val="-9"/>
      <w:w w:val="100"/>
      <w:position w:val="0"/>
      <w:sz w:val="13"/>
      <w:szCs w:val="13"/>
      <w:u w:val="none"/>
      <w:lang w:val="ru-RU"/>
    </w:rPr>
  </w:style>
  <w:style w:type="character" w:customStyle="1" w:styleId="687pt0ptf">
    <w:name w:val="Основной текст (68) + 7 pt;Курсив;Интервал 0 pt"/>
    <w:basedOn w:val="68"/>
    <w:rPr>
      <w:rFonts w:ascii="Batang" w:eastAsia="Batang" w:hAnsi="Batang" w:cs="Batang"/>
      <w:b w:val="0"/>
      <w:bCs w:val="0"/>
      <w:i/>
      <w:iCs/>
      <w:smallCaps w:val="0"/>
      <w:strike w:val="0"/>
      <w:color w:val="000000"/>
      <w:spacing w:val="-6"/>
      <w:w w:val="100"/>
      <w:position w:val="0"/>
      <w:sz w:val="14"/>
      <w:szCs w:val="14"/>
      <w:u w:val="none"/>
      <w:lang w:val="uk-UA"/>
    </w:rPr>
  </w:style>
  <w:style w:type="character" w:customStyle="1" w:styleId="6pt1">
    <w:name w:val="Основной текст + 6 pt"/>
    <w:basedOn w:val="a7"/>
    <w:rPr>
      <w:rFonts w:ascii="Batang" w:eastAsia="Batang" w:hAnsi="Batang" w:cs="Batang"/>
      <w:b w:val="0"/>
      <w:bCs w:val="0"/>
      <w:i w:val="0"/>
      <w:iCs w:val="0"/>
      <w:smallCaps w:val="0"/>
      <w:strike w:val="0"/>
      <w:color w:val="000000"/>
      <w:spacing w:val="-2"/>
      <w:w w:val="100"/>
      <w:position w:val="0"/>
      <w:sz w:val="12"/>
      <w:szCs w:val="12"/>
      <w:u w:val="none"/>
      <w:lang w:val="uk-UA"/>
    </w:rPr>
  </w:style>
  <w:style w:type="character" w:customStyle="1" w:styleId="Gungsuh6pt0pt">
    <w:name w:val="Основной текст + Gungsuh;6 pt;Интервал 0 pt"/>
    <w:basedOn w:val="a7"/>
    <w:rPr>
      <w:rFonts w:ascii="Gungsuh" w:eastAsia="Gungsuh" w:hAnsi="Gungsuh" w:cs="Gungsuh"/>
      <w:b w:val="0"/>
      <w:bCs w:val="0"/>
      <w:i w:val="0"/>
      <w:iCs w:val="0"/>
      <w:smallCaps w:val="0"/>
      <w:strike w:val="0"/>
      <w:color w:val="000000"/>
      <w:spacing w:val="7"/>
      <w:w w:val="100"/>
      <w:position w:val="0"/>
      <w:sz w:val="12"/>
      <w:szCs w:val="12"/>
      <w:u w:val="none"/>
      <w:lang w:val="uk-UA"/>
    </w:rPr>
  </w:style>
  <w:style w:type="character" w:customStyle="1" w:styleId="6965pt0pt3">
    <w:name w:val="Основной текст (69) + 6;5 pt;Не курсив;Интервал 0 pt"/>
    <w:basedOn w:val="69"/>
    <w:rPr>
      <w:rFonts w:ascii="Batang" w:eastAsia="Batang" w:hAnsi="Batang" w:cs="Batang"/>
      <w:b w:val="0"/>
      <w:bCs w:val="0"/>
      <w:i/>
      <w:iCs/>
      <w:smallCaps w:val="0"/>
      <w:strike w:val="0"/>
      <w:color w:val="000000"/>
      <w:spacing w:val="3"/>
      <w:w w:val="100"/>
      <w:position w:val="0"/>
      <w:sz w:val="13"/>
      <w:szCs w:val="13"/>
      <w:u w:val="none"/>
      <w:lang w:val="uk-UA"/>
    </w:rPr>
  </w:style>
  <w:style w:type="character" w:customStyle="1" w:styleId="697pt0pt0">
    <w:name w:val="Основной текст (69) + 7 pt;Интервал 0 pt"/>
    <w:basedOn w:val="69"/>
    <w:rPr>
      <w:rFonts w:ascii="Batang" w:eastAsia="Batang" w:hAnsi="Batang" w:cs="Batang"/>
      <w:b w:val="0"/>
      <w:bCs w:val="0"/>
      <w:i/>
      <w:iCs/>
      <w:smallCaps w:val="0"/>
      <w:strike w:val="0"/>
      <w:color w:val="000000"/>
      <w:spacing w:val="-6"/>
      <w:w w:val="100"/>
      <w:position w:val="0"/>
      <w:sz w:val="14"/>
      <w:szCs w:val="14"/>
      <w:u w:val="none"/>
      <w:lang w:val="uk-UA"/>
    </w:rPr>
  </w:style>
  <w:style w:type="character" w:customStyle="1" w:styleId="47pt0pt7">
    <w:name w:val="Колонтитул (4) + 7 pt;Не полужирный;Интервал 0 pt"/>
    <w:basedOn w:val="43"/>
    <w:rPr>
      <w:rFonts w:ascii="Batang" w:eastAsia="Batang" w:hAnsi="Batang" w:cs="Batang"/>
      <w:b/>
      <w:bCs/>
      <w:i w:val="0"/>
      <w:iCs w:val="0"/>
      <w:smallCaps w:val="0"/>
      <w:strike w:val="0"/>
      <w:color w:val="000000"/>
      <w:spacing w:val="-7"/>
      <w:w w:val="100"/>
      <w:position w:val="0"/>
      <w:sz w:val="14"/>
      <w:szCs w:val="14"/>
      <w:u w:val="none"/>
      <w:lang w:val="uk-UA"/>
    </w:rPr>
  </w:style>
  <w:style w:type="character" w:customStyle="1" w:styleId="7a">
    <w:name w:val="Основной текст7"/>
    <w:basedOn w:val="a7"/>
    <w:rPr>
      <w:rFonts w:ascii="Batang" w:eastAsia="Batang" w:hAnsi="Batang" w:cs="Batang"/>
      <w:b w:val="0"/>
      <w:bCs w:val="0"/>
      <w:i w:val="0"/>
      <w:iCs w:val="0"/>
      <w:smallCaps w:val="0"/>
      <w:strike w:val="0"/>
      <w:color w:val="000000"/>
      <w:spacing w:val="-2"/>
      <w:w w:val="100"/>
      <w:position w:val="0"/>
      <w:sz w:val="14"/>
      <w:szCs w:val="14"/>
      <w:u w:val="none"/>
      <w:lang w:val="uk-UA"/>
    </w:rPr>
  </w:style>
  <w:style w:type="character" w:customStyle="1" w:styleId="171">
    <w:name w:val="Колонтитул (17)_"/>
    <w:basedOn w:val="a0"/>
    <w:link w:val="172"/>
    <w:rPr>
      <w:rFonts w:ascii="Batang" w:eastAsia="Batang" w:hAnsi="Batang" w:cs="Batang"/>
      <w:b w:val="0"/>
      <w:bCs w:val="0"/>
      <w:i w:val="0"/>
      <w:iCs w:val="0"/>
      <w:smallCaps w:val="0"/>
      <w:strike w:val="0"/>
      <w:spacing w:val="-7"/>
      <w:sz w:val="14"/>
      <w:szCs w:val="14"/>
      <w:u w:val="none"/>
    </w:rPr>
  </w:style>
  <w:style w:type="character" w:customStyle="1" w:styleId="8pt">
    <w:name w:val="Основной текст + 8 pt"/>
    <w:basedOn w:val="a7"/>
    <w:rPr>
      <w:rFonts w:ascii="Batang" w:eastAsia="Batang" w:hAnsi="Batang" w:cs="Batang"/>
      <w:b w:val="0"/>
      <w:bCs w:val="0"/>
      <w:i w:val="0"/>
      <w:iCs w:val="0"/>
      <w:smallCaps w:val="0"/>
      <w:strike w:val="0"/>
      <w:color w:val="000000"/>
      <w:spacing w:val="-2"/>
      <w:w w:val="100"/>
      <w:position w:val="0"/>
      <w:sz w:val="16"/>
      <w:szCs w:val="16"/>
      <w:u w:val="none"/>
      <w:lang w:val="uk-UA"/>
    </w:rPr>
  </w:style>
  <w:style w:type="character" w:customStyle="1" w:styleId="8pt0ptff5">
    <w:name w:val="Основной текст + 8 pt;Интервал 0 pt"/>
    <w:basedOn w:val="a7"/>
    <w:rPr>
      <w:rFonts w:ascii="Batang" w:eastAsia="Batang" w:hAnsi="Batang" w:cs="Batang"/>
      <w:b w:val="0"/>
      <w:bCs w:val="0"/>
      <w:i w:val="0"/>
      <w:iCs w:val="0"/>
      <w:smallCaps w:val="0"/>
      <w:strike w:val="0"/>
      <w:color w:val="000000"/>
      <w:spacing w:val="-10"/>
      <w:w w:val="100"/>
      <w:position w:val="0"/>
      <w:sz w:val="16"/>
      <w:szCs w:val="16"/>
      <w:u w:val="none"/>
      <w:lang w:val="uk-UA"/>
    </w:rPr>
  </w:style>
  <w:style w:type="character" w:customStyle="1" w:styleId="47pt0pt8">
    <w:name w:val="Колонтитул (4) + 7 pt;Не полужирный;Интервал 0 pt"/>
    <w:basedOn w:val="43"/>
    <w:rPr>
      <w:rFonts w:ascii="Batang" w:eastAsia="Batang" w:hAnsi="Batang" w:cs="Batang"/>
      <w:b/>
      <w:bCs/>
      <w:i w:val="0"/>
      <w:iCs w:val="0"/>
      <w:smallCaps w:val="0"/>
      <w:strike w:val="0"/>
      <w:color w:val="000000"/>
      <w:spacing w:val="-7"/>
      <w:w w:val="100"/>
      <w:position w:val="0"/>
      <w:sz w:val="14"/>
      <w:szCs w:val="14"/>
      <w:u w:val="single"/>
      <w:lang w:val="uk-UA"/>
    </w:rPr>
  </w:style>
  <w:style w:type="character" w:customStyle="1" w:styleId="65pt0ptf4">
    <w:name w:val="Основной текст + 6;5 pt;Курсив;Интервал 0 pt"/>
    <w:basedOn w:val="a7"/>
    <w:rPr>
      <w:rFonts w:ascii="Batang" w:eastAsia="Batang" w:hAnsi="Batang" w:cs="Batang"/>
      <w:b w:val="0"/>
      <w:bCs w:val="0"/>
      <w:i/>
      <w:iCs/>
      <w:smallCaps w:val="0"/>
      <w:strike w:val="0"/>
      <w:color w:val="000000"/>
      <w:spacing w:val="-7"/>
      <w:w w:val="100"/>
      <w:position w:val="0"/>
      <w:sz w:val="13"/>
      <w:szCs w:val="13"/>
      <w:u w:val="none"/>
      <w:lang w:val="uk-UA"/>
    </w:rPr>
  </w:style>
  <w:style w:type="character" w:customStyle="1" w:styleId="BookmanOldStyle4pt0pt">
    <w:name w:val="Основной текст + Bookman Old Style;4 pt;Интервал 0 pt"/>
    <w:basedOn w:val="a7"/>
    <w:rPr>
      <w:rFonts w:ascii="Bookman Old Style" w:eastAsia="Bookman Old Style" w:hAnsi="Bookman Old Style" w:cs="Bookman Old Style"/>
      <w:b w:val="0"/>
      <w:bCs w:val="0"/>
      <w:i w:val="0"/>
      <w:iCs w:val="0"/>
      <w:smallCaps w:val="0"/>
      <w:strike w:val="0"/>
      <w:color w:val="000000"/>
      <w:spacing w:val="0"/>
      <w:w w:val="100"/>
      <w:position w:val="0"/>
      <w:sz w:val="8"/>
      <w:szCs w:val="8"/>
      <w:u w:val="none"/>
    </w:rPr>
  </w:style>
  <w:style w:type="character" w:customStyle="1" w:styleId="65pt0ptf5">
    <w:name w:val="Основной текст + 6;5 pt;Малые прописные;Интервал 0 pt"/>
    <w:basedOn w:val="a7"/>
    <w:rPr>
      <w:rFonts w:ascii="Batang" w:eastAsia="Batang" w:hAnsi="Batang" w:cs="Batang"/>
      <w:b w:val="0"/>
      <w:bCs w:val="0"/>
      <w:i w:val="0"/>
      <w:iCs w:val="0"/>
      <w:smallCaps/>
      <w:strike w:val="0"/>
      <w:color w:val="000000"/>
      <w:spacing w:val="3"/>
      <w:w w:val="100"/>
      <w:position w:val="0"/>
      <w:sz w:val="13"/>
      <w:szCs w:val="13"/>
      <w:u w:val="none"/>
      <w:lang w:val="en-US"/>
    </w:rPr>
  </w:style>
  <w:style w:type="character" w:customStyle="1" w:styleId="680pt5">
    <w:name w:val="Основной текст (68) + Интервал 0 pt"/>
    <w:basedOn w:val="68"/>
    <w:rPr>
      <w:rFonts w:ascii="Batang" w:eastAsia="Batang" w:hAnsi="Batang" w:cs="Batang"/>
      <w:b w:val="0"/>
      <w:bCs w:val="0"/>
      <w:i w:val="0"/>
      <w:iCs w:val="0"/>
      <w:smallCaps w:val="0"/>
      <w:strike w:val="0"/>
      <w:color w:val="000000"/>
      <w:spacing w:val="2"/>
      <w:w w:val="100"/>
      <w:position w:val="0"/>
      <w:sz w:val="13"/>
      <w:szCs w:val="13"/>
      <w:u w:val="none"/>
      <w:lang w:val="uk-UA"/>
    </w:rPr>
  </w:style>
  <w:style w:type="character" w:customStyle="1" w:styleId="687pt0ptf0">
    <w:name w:val="Основной текст (68) + 7 pt;Курсив;Интервал 0 pt"/>
    <w:basedOn w:val="68"/>
    <w:rPr>
      <w:rFonts w:ascii="Batang" w:eastAsia="Batang" w:hAnsi="Batang" w:cs="Batang"/>
      <w:b w:val="0"/>
      <w:bCs w:val="0"/>
      <w:i/>
      <w:iCs/>
      <w:smallCaps w:val="0"/>
      <w:strike w:val="0"/>
      <w:color w:val="000000"/>
      <w:spacing w:val="-2"/>
      <w:w w:val="100"/>
      <w:position w:val="0"/>
      <w:sz w:val="14"/>
      <w:szCs w:val="14"/>
      <w:u w:val="none"/>
      <w:lang w:val="pl-PL"/>
    </w:rPr>
  </w:style>
  <w:style w:type="character" w:customStyle="1" w:styleId="688pt0pt1">
    <w:name w:val="Основной текст (68) + 8 pt;Интервал 0 pt"/>
    <w:basedOn w:val="68"/>
    <w:rPr>
      <w:rFonts w:ascii="Batang" w:eastAsia="Batang" w:hAnsi="Batang" w:cs="Batang"/>
      <w:b w:val="0"/>
      <w:bCs w:val="0"/>
      <w:i w:val="0"/>
      <w:iCs w:val="0"/>
      <w:smallCaps w:val="0"/>
      <w:strike w:val="0"/>
      <w:color w:val="000000"/>
      <w:spacing w:val="-6"/>
      <w:w w:val="100"/>
      <w:position w:val="0"/>
      <w:sz w:val="16"/>
      <w:szCs w:val="16"/>
      <w:u w:val="none"/>
      <w:lang w:val="uk-UA"/>
    </w:rPr>
  </w:style>
  <w:style w:type="character" w:customStyle="1" w:styleId="6875pt0pt9">
    <w:name w:val="Основной текст (68) + 7;5 pt;Интервал 0 pt"/>
    <w:basedOn w:val="68"/>
    <w:rPr>
      <w:rFonts w:ascii="Batang" w:eastAsia="Batang" w:hAnsi="Batang" w:cs="Batang"/>
      <w:b w:val="0"/>
      <w:bCs w:val="0"/>
      <w:i w:val="0"/>
      <w:iCs w:val="0"/>
      <w:smallCaps w:val="0"/>
      <w:strike w:val="0"/>
      <w:color w:val="000000"/>
      <w:spacing w:val="-3"/>
      <w:w w:val="100"/>
      <w:position w:val="0"/>
      <w:sz w:val="15"/>
      <w:szCs w:val="15"/>
      <w:u w:val="none"/>
      <w:lang w:val="uk-UA"/>
    </w:rPr>
  </w:style>
  <w:style w:type="character" w:customStyle="1" w:styleId="60Batang0pt2">
    <w:name w:val="Основной текст (60) + Batang;Интервал 0 pt"/>
    <w:basedOn w:val="600"/>
    <w:rPr>
      <w:rFonts w:ascii="Batang" w:eastAsia="Batang" w:hAnsi="Batang" w:cs="Batang"/>
      <w:b w:val="0"/>
      <w:bCs w:val="0"/>
      <w:i/>
      <w:iCs/>
      <w:smallCaps w:val="0"/>
      <w:strike w:val="0"/>
      <w:color w:val="000000"/>
      <w:spacing w:val="-4"/>
      <w:w w:val="100"/>
      <w:position w:val="0"/>
      <w:sz w:val="13"/>
      <w:szCs w:val="13"/>
      <w:u w:val="none"/>
      <w:lang w:val="uk-UA"/>
    </w:rPr>
  </w:style>
  <w:style w:type="character" w:customStyle="1" w:styleId="6875pt0pta">
    <w:name w:val="Основной текст (68) + 7;5 pt;Интервал 0 pt"/>
    <w:basedOn w:val="68"/>
    <w:rPr>
      <w:rFonts w:ascii="Batang" w:eastAsia="Batang" w:hAnsi="Batang" w:cs="Batang"/>
      <w:b w:val="0"/>
      <w:bCs w:val="0"/>
      <w:i w:val="0"/>
      <w:iCs w:val="0"/>
      <w:smallCaps w:val="0"/>
      <w:strike w:val="0"/>
      <w:color w:val="000000"/>
      <w:spacing w:val="-2"/>
      <w:w w:val="100"/>
      <w:position w:val="0"/>
      <w:sz w:val="15"/>
      <w:szCs w:val="15"/>
      <w:u w:val="none"/>
      <w:lang w:val="uk-UA"/>
    </w:rPr>
  </w:style>
  <w:style w:type="character" w:customStyle="1" w:styleId="952">
    <w:name w:val="Основной текст (95)_"/>
    <w:basedOn w:val="a0"/>
    <w:link w:val="953"/>
    <w:rPr>
      <w:rFonts w:ascii="Batang" w:eastAsia="Batang" w:hAnsi="Batang" w:cs="Batang"/>
      <w:b w:val="0"/>
      <w:bCs w:val="0"/>
      <w:i w:val="0"/>
      <w:iCs w:val="0"/>
      <w:smallCaps w:val="0"/>
      <w:strike w:val="0"/>
      <w:spacing w:val="3"/>
      <w:sz w:val="11"/>
      <w:szCs w:val="11"/>
      <w:u w:val="none"/>
    </w:rPr>
  </w:style>
  <w:style w:type="character" w:customStyle="1" w:styleId="62Batang0pt1">
    <w:name w:val="Основной текст (62) + Batang;Интервал 0 pt"/>
    <w:basedOn w:val="622"/>
    <w:rPr>
      <w:rFonts w:ascii="Batang" w:eastAsia="Batang" w:hAnsi="Batang" w:cs="Batang"/>
      <w:b w:val="0"/>
      <w:bCs w:val="0"/>
      <w:i/>
      <w:iCs/>
      <w:smallCaps w:val="0"/>
      <w:strike w:val="0"/>
      <w:color w:val="000000"/>
      <w:spacing w:val="-5"/>
      <w:w w:val="100"/>
      <w:position w:val="0"/>
      <w:sz w:val="10"/>
      <w:szCs w:val="10"/>
      <w:u w:val="none"/>
      <w:lang w:val="ru-RU"/>
    </w:rPr>
  </w:style>
  <w:style w:type="character" w:customStyle="1" w:styleId="62Batang0pt2">
    <w:name w:val="Основной текст (62) + Batang;Полужирный;Не курсив;Интервал 0 pt"/>
    <w:basedOn w:val="622"/>
    <w:rPr>
      <w:rFonts w:ascii="Batang" w:eastAsia="Batang" w:hAnsi="Batang" w:cs="Batang"/>
      <w:b/>
      <w:bCs/>
      <w:i/>
      <w:iCs/>
      <w:smallCaps w:val="0"/>
      <w:strike w:val="0"/>
      <w:color w:val="000000"/>
      <w:spacing w:val="-4"/>
      <w:w w:val="100"/>
      <w:position w:val="0"/>
      <w:sz w:val="10"/>
      <w:szCs w:val="10"/>
      <w:u w:val="none"/>
      <w:lang w:val="ru-RU"/>
    </w:rPr>
  </w:style>
  <w:style w:type="character" w:customStyle="1" w:styleId="62Georgia0pt">
    <w:name w:val="Основной текст (62) + Georgia;Не курсив;Интервал 0 pt"/>
    <w:basedOn w:val="622"/>
    <w:rPr>
      <w:rFonts w:ascii="Georgia" w:eastAsia="Georgia" w:hAnsi="Georgia" w:cs="Georgia"/>
      <w:b w:val="0"/>
      <w:bCs w:val="0"/>
      <w:i/>
      <w:iCs/>
      <w:smallCaps w:val="0"/>
      <w:strike w:val="0"/>
      <w:color w:val="000000"/>
      <w:spacing w:val="-1"/>
      <w:w w:val="100"/>
      <w:position w:val="0"/>
      <w:sz w:val="10"/>
      <w:szCs w:val="10"/>
      <w:u w:val="none"/>
      <w:lang w:val="ru-RU"/>
    </w:rPr>
  </w:style>
  <w:style w:type="character" w:customStyle="1" w:styleId="62Calibri45pt0pt">
    <w:name w:val="Основной текст (62) + Calibri;4;5 pt;Интервал 0 pt"/>
    <w:basedOn w:val="622"/>
    <w:rPr>
      <w:rFonts w:ascii="Calibri" w:eastAsia="Calibri" w:hAnsi="Calibri" w:cs="Calibri"/>
      <w:b w:val="0"/>
      <w:bCs w:val="0"/>
      <w:i/>
      <w:iCs/>
      <w:smallCaps w:val="0"/>
      <w:strike w:val="0"/>
      <w:color w:val="000000"/>
      <w:spacing w:val="-2"/>
      <w:w w:val="100"/>
      <w:position w:val="0"/>
      <w:sz w:val="9"/>
      <w:szCs w:val="9"/>
      <w:u w:val="none"/>
      <w:lang w:val="ru-RU"/>
    </w:rPr>
  </w:style>
  <w:style w:type="character" w:customStyle="1" w:styleId="62Batang4pt">
    <w:name w:val="Основной текст (62) + Batang;4 pt;Не курсив"/>
    <w:basedOn w:val="622"/>
    <w:rPr>
      <w:rFonts w:ascii="Batang" w:eastAsia="Batang" w:hAnsi="Batang" w:cs="Batang"/>
      <w:b w:val="0"/>
      <w:bCs w:val="0"/>
      <w:i/>
      <w:iCs/>
      <w:smallCaps w:val="0"/>
      <w:strike w:val="0"/>
      <w:color w:val="000000"/>
      <w:spacing w:val="0"/>
      <w:w w:val="100"/>
      <w:position w:val="0"/>
      <w:sz w:val="8"/>
      <w:szCs w:val="8"/>
      <w:u w:val="none"/>
      <w:lang w:val="ru-RU"/>
    </w:rPr>
  </w:style>
  <w:style w:type="character" w:customStyle="1" w:styleId="6855pt0pt0">
    <w:name w:val="Основной текст (68) + 5;5 pt;Малые прописные;Интервал 0 pt"/>
    <w:basedOn w:val="68"/>
    <w:rPr>
      <w:rFonts w:ascii="Batang" w:eastAsia="Batang" w:hAnsi="Batang" w:cs="Batang"/>
      <w:b w:val="0"/>
      <w:bCs w:val="0"/>
      <w:i w:val="0"/>
      <w:iCs w:val="0"/>
      <w:smallCaps/>
      <w:strike w:val="0"/>
      <w:color w:val="000000"/>
      <w:spacing w:val="3"/>
      <w:w w:val="100"/>
      <w:position w:val="0"/>
      <w:sz w:val="11"/>
      <w:szCs w:val="11"/>
      <w:u w:val="none"/>
      <w:lang w:val="ru-RU"/>
    </w:rPr>
  </w:style>
  <w:style w:type="character" w:customStyle="1" w:styleId="687pt0ptf1">
    <w:name w:val="Основной текст (68) + 7 pt;Курсив;Интервал 0 pt"/>
    <w:basedOn w:val="68"/>
    <w:rPr>
      <w:rFonts w:ascii="Batang" w:eastAsia="Batang" w:hAnsi="Batang" w:cs="Batang"/>
      <w:b w:val="0"/>
      <w:bCs w:val="0"/>
      <w:i/>
      <w:iCs/>
      <w:smallCaps w:val="0"/>
      <w:strike w:val="0"/>
      <w:color w:val="000000"/>
      <w:spacing w:val="8"/>
      <w:w w:val="100"/>
      <w:position w:val="0"/>
      <w:sz w:val="14"/>
      <w:szCs w:val="14"/>
      <w:u w:val="none"/>
      <w:lang w:val="de-DE"/>
    </w:rPr>
  </w:style>
  <w:style w:type="character" w:customStyle="1" w:styleId="688pt0pt2">
    <w:name w:val="Основной текст (68) + 8 pt;Интервал 0 pt"/>
    <w:basedOn w:val="68"/>
    <w:rPr>
      <w:rFonts w:ascii="Batang" w:eastAsia="Batang" w:hAnsi="Batang" w:cs="Batang"/>
      <w:b w:val="0"/>
      <w:bCs w:val="0"/>
      <w:i w:val="0"/>
      <w:iCs w:val="0"/>
      <w:smallCaps w:val="0"/>
      <w:strike w:val="0"/>
      <w:color w:val="000000"/>
      <w:spacing w:val="0"/>
      <w:w w:val="100"/>
      <w:position w:val="0"/>
      <w:sz w:val="16"/>
      <w:szCs w:val="16"/>
      <w:u w:val="none"/>
    </w:rPr>
  </w:style>
  <w:style w:type="character" w:customStyle="1" w:styleId="375pt0pt5">
    <w:name w:val="Колонтитул (3) + 7;5 pt;Интервал 0 pt"/>
    <w:basedOn w:val="34"/>
    <w:rPr>
      <w:rFonts w:ascii="Batang" w:eastAsia="Batang" w:hAnsi="Batang" w:cs="Batang"/>
      <w:b w:val="0"/>
      <w:bCs w:val="0"/>
      <w:i w:val="0"/>
      <w:iCs w:val="0"/>
      <w:smallCaps w:val="0"/>
      <w:strike w:val="0"/>
      <w:color w:val="000000"/>
      <w:spacing w:val="-5"/>
      <w:w w:val="100"/>
      <w:position w:val="0"/>
      <w:sz w:val="15"/>
      <w:szCs w:val="15"/>
      <w:u w:val="none"/>
      <w:lang w:val="uk-UA"/>
    </w:rPr>
  </w:style>
  <w:style w:type="character" w:customStyle="1" w:styleId="75pt0ptf4">
    <w:name w:val="Основной текст + 7;5 pt;Интервал 0 pt"/>
    <w:basedOn w:val="a7"/>
    <w:rPr>
      <w:rFonts w:ascii="Batang" w:eastAsia="Batang" w:hAnsi="Batang" w:cs="Batang"/>
      <w:b w:val="0"/>
      <w:bCs w:val="0"/>
      <w:i w:val="0"/>
      <w:iCs w:val="0"/>
      <w:smallCaps w:val="0"/>
      <w:strike w:val="0"/>
      <w:color w:val="000000"/>
      <w:spacing w:val="-3"/>
      <w:w w:val="100"/>
      <w:position w:val="0"/>
      <w:sz w:val="15"/>
      <w:szCs w:val="15"/>
      <w:u w:val="none"/>
      <w:lang w:val="uk-UA"/>
    </w:rPr>
  </w:style>
  <w:style w:type="character" w:customStyle="1" w:styleId="75pt0ptf5">
    <w:name w:val="Основной текст + 7;5 pt;Интервал 0 pt"/>
    <w:basedOn w:val="a7"/>
    <w:rPr>
      <w:rFonts w:ascii="Batang" w:eastAsia="Batang" w:hAnsi="Batang" w:cs="Batang"/>
      <w:b w:val="0"/>
      <w:bCs w:val="0"/>
      <w:i w:val="0"/>
      <w:iCs w:val="0"/>
      <w:smallCaps w:val="0"/>
      <w:strike w:val="0"/>
      <w:color w:val="000000"/>
      <w:spacing w:val="-6"/>
      <w:w w:val="100"/>
      <w:position w:val="0"/>
      <w:sz w:val="15"/>
      <w:szCs w:val="15"/>
      <w:u w:val="none"/>
      <w:lang w:val="uk-UA"/>
    </w:rPr>
  </w:style>
  <w:style w:type="character" w:customStyle="1" w:styleId="2475pt0pt5">
    <w:name w:val="Основной текст (24) + 7;5 pt;Не полужирный;Не курсив;Интервал 0 pt"/>
    <w:basedOn w:val="240"/>
    <w:rPr>
      <w:rFonts w:ascii="Batang" w:eastAsia="Batang" w:hAnsi="Batang" w:cs="Batang"/>
      <w:b/>
      <w:bCs/>
      <w:i/>
      <w:iCs/>
      <w:smallCaps w:val="0"/>
      <w:strike w:val="0"/>
      <w:color w:val="000000"/>
      <w:spacing w:val="-3"/>
      <w:w w:val="100"/>
      <w:position w:val="0"/>
      <w:sz w:val="15"/>
      <w:szCs w:val="15"/>
      <w:u w:val="none"/>
      <w:lang w:val="uk-UA"/>
    </w:rPr>
  </w:style>
  <w:style w:type="character" w:customStyle="1" w:styleId="240pta">
    <w:name w:val="Основной текст (24) + Не полужирный;Не курсив;Интервал 0 pt"/>
    <w:basedOn w:val="240"/>
    <w:rPr>
      <w:rFonts w:ascii="Batang" w:eastAsia="Batang" w:hAnsi="Batang" w:cs="Batang"/>
      <w:b/>
      <w:bCs/>
      <w:i/>
      <w:iCs/>
      <w:smallCaps w:val="0"/>
      <w:strike w:val="0"/>
      <w:color w:val="000000"/>
      <w:spacing w:val="-2"/>
      <w:w w:val="100"/>
      <w:position w:val="0"/>
      <w:sz w:val="14"/>
      <w:szCs w:val="14"/>
      <w:u w:val="none"/>
      <w:lang w:val="uk-UA"/>
    </w:rPr>
  </w:style>
  <w:style w:type="character" w:customStyle="1" w:styleId="8pt0ptff6">
    <w:name w:val="Основной текст + 8 pt;Интервал 0 pt"/>
    <w:basedOn w:val="a7"/>
    <w:rPr>
      <w:rFonts w:ascii="Batang" w:eastAsia="Batang" w:hAnsi="Batang" w:cs="Batang"/>
      <w:b w:val="0"/>
      <w:bCs w:val="0"/>
      <w:i w:val="0"/>
      <w:iCs w:val="0"/>
      <w:smallCaps w:val="0"/>
      <w:strike w:val="0"/>
      <w:color w:val="000000"/>
      <w:spacing w:val="-8"/>
      <w:w w:val="100"/>
      <w:position w:val="0"/>
      <w:sz w:val="16"/>
      <w:szCs w:val="16"/>
      <w:u w:val="none"/>
      <w:lang w:val="uk-UA"/>
    </w:rPr>
  </w:style>
  <w:style w:type="character" w:customStyle="1" w:styleId="35Batang65pt0pt6">
    <w:name w:val="Основной текст (35) + Batang;6;5 pt;Не курсив;Интервал 0 pt"/>
    <w:basedOn w:val="350"/>
    <w:rPr>
      <w:rFonts w:ascii="Batang" w:eastAsia="Batang" w:hAnsi="Batang" w:cs="Batang"/>
      <w:b w:val="0"/>
      <w:bCs w:val="0"/>
      <w:i/>
      <w:iCs/>
      <w:smallCaps w:val="0"/>
      <w:strike w:val="0"/>
      <w:color w:val="000000"/>
      <w:spacing w:val="-10"/>
      <w:w w:val="100"/>
      <w:position w:val="0"/>
      <w:sz w:val="13"/>
      <w:szCs w:val="13"/>
      <w:u w:val="none"/>
      <w:lang w:val="ru-RU"/>
    </w:rPr>
  </w:style>
  <w:style w:type="character" w:customStyle="1" w:styleId="35Batang65pt0pt7">
    <w:name w:val="Основной текст (35) + Batang;6;5 pt;Интервал 0 pt"/>
    <w:basedOn w:val="350"/>
    <w:rPr>
      <w:rFonts w:ascii="Batang" w:eastAsia="Batang" w:hAnsi="Batang" w:cs="Batang"/>
      <w:b w:val="0"/>
      <w:bCs w:val="0"/>
      <w:i/>
      <w:iCs/>
      <w:smallCaps w:val="0"/>
      <w:strike w:val="0"/>
      <w:color w:val="000000"/>
      <w:spacing w:val="-9"/>
      <w:w w:val="100"/>
      <w:position w:val="0"/>
      <w:sz w:val="13"/>
      <w:szCs w:val="13"/>
      <w:u w:val="none"/>
      <w:lang w:val="ru-RU"/>
    </w:rPr>
  </w:style>
  <w:style w:type="character" w:customStyle="1" w:styleId="38Batang65pt0pt">
    <w:name w:val="Основной текст (38) + Batang;6;5 pt;Интервал 0 pt"/>
    <w:basedOn w:val="38"/>
    <w:rPr>
      <w:rFonts w:ascii="Batang" w:eastAsia="Batang" w:hAnsi="Batang" w:cs="Batang"/>
      <w:b w:val="0"/>
      <w:bCs w:val="0"/>
      <w:i w:val="0"/>
      <w:iCs w:val="0"/>
      <w:smallCaps w:val="0"/>
      <w:strike w:val="0"/>
      <w:color w:val="000000"/>
      <w:spacing w:val="-10"/>
      <w:w w:val="100"/>
      <w:position w:val="0"/>
      <w:sz w:val="13"/>
      <w:szCs w:val="13"/>
      <w:u w:val="none"/>
      <w:lang w:val="uk-UA"/>
    </w:rPr>
  </w:style>
  <w:style w:type="character" w:customStyle="1" w:styleId="38Batang65pt">
    <w:name w:val="Основной текст (38) + Batang;6;5 pt;Курсив"/>
    <w:basedOn w:val="38"/>
    <w:rPr>
      <w:rFonts w:ascii="Batang" w:eastAsia="Batang" w:hAnsi="Batang" w:cs="Batang"/>
      <w:b w:val="0"/>
      <w:bCs w:val="0"/>
      <w:i/>
      <w:iCs/>
      <w:smallCaps w:val="0"/>
      <w:strike w:val="0"/>
      <w:color w:val="000000"/>
      <w:spacing w:val="-9"/>
      <w:w w:val="100"/>
      <w:position w:val="0"/>
      <w:sz w:val="13"/>
      <w:szCs w:val="13"/>
      <w:u w:val="none"/>
      <w:lang w:val="uk-UA"/>
    </w:rPr>
  </w:style>
  <w:style w:type="character" w:customStyle="1" w:styleId="42Batang7pt0pt5">
    <w:name w:val="Основной текст (42) + Batang;7 pt;Интервал 0 pt"/>
    <w:basedOn w:val="420"/>
    <w:rPr>
      <w:rFonts w:ascii="Batang" w:eastAsia="Batang" w:hAnsi="Batang" w:cs="Batang"/>
      <w:b w:val="0"/>
      <w:bCs w:val="0"/>
      <w:i/>
      <w:iCs/>
      <w:smallCaps w:val="0"/>
      <w:strike w:val="0"/>
      <w:color w:val="000000"/>
      <w:spacing w:val="-9"/>
      <w:w w:val="100"/>
      <w:position w:val="0"/>
      <w:sz w:val="14"/>
      <w:szCs w:val="14"/>
      <w:u w:val="none"/>
      <w:lang w:val="uk-UA"/>
    </w:rPr>
  </w:style>
  <w:style w:type="character" w:customStyle="1" w:styleId="42Batang7pt0pt6">
    <w:name w:val="Основной текст (42) + Batang;7 pt;Не курсив;Интервал 0 pt"/>
    <w:basedOn w:val="420"/>
    <w:rPr>
      <w:rFonts w:ascii="Batang" w:eastAsia="Batang" w:hAnsi="Batang" w:cs="Batang"/>
      <w:b w:val="0"/>
      <w:bCs w:val="0"/>
      <w:i/>
      <w:iCs/>
      <w:smallCaps w:val="0"/>
      <w:strike w:val="0"/>
      <w:color w:val="000000"/>
      <w:spacing w:val="-10"/>
      <w:w w:val="100"/>
      <w:position w:val="0"/>
      <w:sz w:val="14"/>
      <w:szCs w:val="14"/>
      <w:u w:val="none"/>
      <w:lang w:val="uk-UA"/>
    </w:rPr>
  </w:style>
  <w:style w:type="character" w:customStyle="1" w:styleId="43Batang65pt0pt3">
    <w:name w:val="Основной текст (43) + Batang;6;5 pt;Интервал 0 pt"/>
    <w:basedOn w:val="432"/>
    <w:rPr>
      <w:rFonts w:ascii="Batang" w:eastAsia="Batang" w:hAnsi="Batang" w:cs="Batang"/>
      <w:b w:val="0"/>
      <w:bCs w:val="0"/>
      <w:i/>
      <w:iCs/>
      <w:smallCaps w:val="0"/>
      <w:strike w:val="0"/>
      <w:color w:val="000000"/>
      <w:spacing w:val="-8"/>
      <w:w w:val="100"/>
      <w:position w:val="0"/>
      <w:sz w:val="13"/>
      <w:szCs w:val="13"/>
      <w:u w:val="none"/>
      <w:lang w:val="uk-UA"/>
    </w:rPr>
  </w:style>
  <w:style w:type="character" w:customStyle="1" w:styleId="8pt0ptff7">
    <w:name w:val="Основной текст + 8 pt;Интервал 0 pt"/>
    <w:basedOn w:val="a7"/>
    <w:rPr>
      <w:rFonts w:ascii="Batang" w:eastAsia="Batang" w:hAnsi="Batang" w:cs="Batang"/>
      <w:b w:val="0"/>
      <w:bCs w:val="0"/>
      <w:i w:val="0"/>
      <w:iCs w:val="0"/>
      <w:smallCaps w:val="0"/>
      <w:strike w:val="0"/>
      <w:color w:val="000000"/>
      <w:spacing w:val="-10"/>
      <w:w w:val="100"/>
      <w:position w:val="0"/>
      <w:sz w:val="16"/>
      <w:szCs w:val="16"/>
      <w:u w:val="none"/>
      <w:lang w:val="uk-UA"/>
    </w:rPr>
  </w:style>
  <w:style w:type="character" w:customStyle="1" w:styleId="1075pt0ptc">
    <w:name w:val="Основной текст (10) + 7;5 pt;Не полужирный;Интервал 0 pt"/>
    <w:basedOn w:val="100"/>
    <w:rPr>
      <w:rFonts w:ascii="Batang" w:eastAsia="Batang" w:hAnsi="Batang" w:cs="Batang"/>
      <w:b/>
      <w:bCs/>
      <w:i w:val="0"/>
      <w:iCs w:val="0"/>
      <w:smallCaps w:val="0"/>
      <w:strike w:val="0"/>
      <w:color w:val="000000"/>
      <w:spacing w:val="-3"/>
      <w:w w:val="100"/>
      <w:position w:val="0"/>
      <w:sz w:val="15"/>
      <w:szCs w:val="15"/>
      <w:u w:val="none"/>
      <w:lang w:val="uk-UA"/>
    </w:rPr>
  </w:style>
  <w:style w:type="character" w:customStyle="1" w:styleId="100ptf3">
    <w:name w:val="Основной текст (10) + Не полужирный;Интервал 0 pt"/>
    <w:basedOn w:val="100"/>
    <w:rPr>
      <w:rFonts w:ascii="Batang" w:eastAsia="Batang" w:hAnsi="Batang" w:cs="Batang"/>
      <w:b/>
      <w:bCs/>
      <w:i w:val="0"/>
      <w:iCs w:val="0"/>
      <w:smallCaps w:val="0"/>
      <w:strike w:val="0"/>
      <w:color w:val="000000"/>
      <w:spacing w:val="-2"/>
      <w:w w:val="100"/>
      <w:position w:val="0"/>
      <w:sz w:val="14"/>
      <w:szCs w:val="14"/>
      <w:u w:val="none"/>
      <w:lang w:val="uk-UA"/>
    </w:rPr>
  </w:style>
  <w:style w:type="character" w:customStyle="1" w:styleId="11675pt0pt">
    <w:name w:val="Заголовок №11 (6) + 7;5 pt;Интервал 0 pt"/>
    <w:basedOn w:val="1160"/>
    <w:rPr>
      <w:rFonts w:ascii="Batang" w:eastAsia="Batang" w:hAnsi="Batang" w:cs="Batang"/>
      <w:b w:val="0"/>
      <w:bCs w:val="0"/>
      <w:i w:val="0"/>
      <w:iCs w:val="0"/>
      <w:smallCaps w:val="0"/>
      <w:strike w:val="0"/>
      <w:color w:val="000000"/>
      <w:spacing w:val="-3"/>
      <w:w w:val="100"/>
      <w:position w:val="0"/>
      <w:sz w:val="15"/>
      <w:szCs w:val="15"/>
      <w:u w:val="none"/>
      <w:lang w:val="uk-UA"/>
    </w:rPr>
  </w:style>
  <w:style w:type="character" w:customStyle="1" w:styleId="1160pt2">
    <w:name w:val="Заголовок №11 (6) + Интервал 0 pt"/>
    <w:basedOn w:val="1160"/>
    <w:rPr>
      <w:rFonts w:ascii="Batang" w:eastAsia="Batang" w:hAnsi="Batang" w:cs="Batang"/>
      <w:b w:val="0"/>
      <w:bCs w:val="0"/>
      <w:i w:val="0"/>
      <w:iCs w:val="0"/>
      <w:smallCaps w:val="0"/>
      <w:strike w:val="0"/>
      <w:color w:val="000000"/>
      <w:spacing w:val="-2"/>
      <w:w w:val="100"/>
      <w:position w:val="0"/>
      <w:sz w:val="14"/>
      <w:szCs w:val="14"/>
      <w:u w:val="none"/>
    </w:rPr>
  </w:style>
  <w:style w:type="character" w:customStyle="1" w:styleId="6pt0ptf">
    <w:name w:val="Основной текст + 6 pt;Курсив;Интервал 0 pt"/>
    <w:basedOn w:val="a7"/>
    <w:rPr>
      <w:rFonts w:ascii="Batang" w:eastAsia="Batang" w:hAnsi="Batang" w:cs="Batang"/>
      <w:b w:val="0"/>
      <w:bCs w:val="0"/>
      <w:i/>
      <w:iCs/>
      <w:smallCaps w:val="0"/>
      <w:strike w:val="0"/>
      <w:color w:val="000000"/>
      <w:spacing w:val="4"/>
      <w:w w:val="100"/>
      <w:position w:val="0"/>
      <w:sz w:val="12"/>
      <w:szCs w:val="12"/>
      <w:u w:val="none"/>
      <w:lang w:val="uk-UA"/>
    </w:rPr>
  </w:style>
  <w:style w:type="character" w:customStyle="1" w:styleId="510pt8">
    <w:name w:val="Основной текст (51) + Интервал 0 pt"/>
    <w:basedOn w:val="510"/>
    <w:rPr>
      <w:rFonts w:ascii="Batang" w:eastAsia="Batang" w:hAnsi="Batang" w:cs="Batang"/>
      <w:b w:val="0"/>
      <w:bCs w:val="0"/>
      <w:i w:val="0"/>
      <w:iCs w:val="0"/>
      <w:smallCaps w:val="0"/>
      <w:strike w:val="0"/>
      <w:color w:val="000000"/>
      <w:spacing w:val="-10"/>
      <w:w w:val="100"/>
      <w:position w:val="0"/>
      <w:sz w:val="14"/>
      <w:szCs w:val="14"/>
      <w:u w:val="none"/>
      <w:lang w:val="uk-UA"/>
    </w:rPr>
  </w:style>
  <w:style w:type="character" w:customStyle="1" w:styleId="510pt9">
    <w:name w:val="Основной текст (51) + Курсив;Интервал 0 pt"/>
    <w:basedOn w:val="510"/>
    <w:rPr>
      <w:rFonts w:ascii="Batang" w:eastAsia="Batang" w:hAnsi="Batang" w:cs="Batang"/>
      <w:b w:val="0"/>
      <w:bCs w:val="0"/>
      <w:i/>
      <w:iCs/>
      <w:smallCaps w:val="0"/>
      <w:strike w:val="0"/>
      <w:color w:val="000000"/>
      <w:spacing w:val="-9"/>
      <w:w w:val="100"/>
      <w:position w:val="0"/>
      <w:sz w:val="14"/>
      <w:szCs w:val="14"/>
      <w:u w:val="none"/>
      <w:lang w:val="ru-RU"/>
    </w:rPr>
  </w:style>
  <w:style w:type="character" w:customStyle="1" w:styleId="118">
    <w:name w:val="Заголовок №11 (8)_"/>
    <w:basedOn w:val="a0"/>
    <w:link w:val="1180"/>
    <w:rPr>
      <w:rFonts w:ascii="Batang" w:eastAsia="Batang" w:hAnsi="Batang" w:cs="Batang"/>
      <w:b w:val="0"/>
      <w:bCs w:val="0"/>
      <w:i w:val="0"/>
      <w:iCs w:val="0"/>
      <w:smallCaps w:val="0"/>
      <w:strike w:val="0"/>
      <w:spacing w:val="-8"/>
      <w:sz w:val="16"/>
      <w:szCs w:val="16"/>
      <w:u w:val="none"/>
    </w:rPr>
  </w:style>
  <w:style w:type="character" w:customStyle="1" w:styleId="Verdana8pt0pt">
    <w:name w:val="Основной текст + Verdana;8 pt;Интервал 0 pt"/>
    <w:basedOn w:val="a7"/>
    <w:rPr>
      <w:rFonts w:ascii="Verdana" w:eastAsia="Verdana" w:hAnsi="Verdana" w:cs="Verdana"/>
      <w:b w:val="0"/>
      <w:bCs w:val="0"/>
      <w:i w:val="0"/>
      <w:iCs w:val="0"/>
      <w:smallCaps w:val="0"/>
      <w:strike w:val="0"/>
      <w:color w:val="000000"/>
      <w:spacing w:val="0"/>
      <w:w w:val="100"/>
      <w:position w:val="0"/>
      <w:sz w:val="16"/>
      <w:szCs w:val="16"/>
      <w:u w:val="none"/>
    </w:rPr>
  </w:style>
  <w:style w:type="character" w:customStyle="1" w:styleId="14Batang0pt6">
    <w:name w:val="Колонтитул (14) + Batang;Интервал 0 pt"/>
    <w:basedOn w:val="144"/>
    <w:rPr>
      <w:rFonts w:ascii="Batang" w:eastAsia="Batang" w:hAnsi="Batang" w:cs="Batang"/>
      <w:b w:val="0"/>
      <w:bCs w:val="0"/>
      <w:i w:val="0"/>
      <w:iCs w:val="0"/>
      <w:smallCaps w:val="0"/>
      <w:strike w:val="0"/>
      <w:color w:val="000000"/>
      <w:spacing w:val="-9"/>
      <w:w w:val="100"/>
      <w:position w:val="0"/>
      <w:sz w:val="15"/>
      <w:szCs w:val="15"/>
      <w:u w:val="none"/>
      <w:lang w:val="uk-UA"/>
    </w:rPr>
  </w:style>
  <w:style w:type="character" w:customStyle="1" w:styleId="48Batang7pt0pt1">
    <w:name w:val="Основной текст (48) + Batang;7 pt;Интервал 0 pt"/>
    <w:basedOn w:val="48"/>
    <w:rPr>
      <w:rFonts w:ascii="Batang" w:eastAsia="Batang" w:hAnsi="Batang" w:cs="Batang"/>
      <w:b w:val="0"/>
      <w:bCs w:val="0"/>
      <w:i w:val="0"/>
      <w:iCs w:val="0"/>
      <w:smallCaps w:val="0"/>
      <w:strike w:val="0"/>
      <w:color w:val="000000"/>
      <w:spacing w:val="-8"/>
      <w:w w:val="100"/>
      <w:position w:val="0"/>
      <w:sz w:val="14"/>
      <w:szCs w:val="14"/>
      <w:u w:val="none"/>
      <w:lang w:val="ru-RU"/>
    </w:rPr>
  </w:style>
  <w:style w:type="character" w:customStyle="1" w:styleId="740pt2">
    <w:name w:val="Основной текст (74) + Не курсив;Интервал 0 pt"/>
    <w:basedOn w:val="741"/>
    <w:rPr>
      <w:rFonts w:ascii="Batang" w:eastAsia="Batang" w:hAnsi="Batang" w:cs="Batang"/>
      <w:b w:val="0"/>
      <w:bCs w:val="0"/>
      <w:i/>
      <w:iCs/>
      <w:smallCaps w:val="0"/>
      <w:strike w:val="0"/>
      <w:color w:val="000000"/>
      <w:spacing w:val="-8"/>
      <w:w w:val="100"/>
      <w:position w:val="0"/>
      <w:sz w:val="14"/>
      <w:szCs w:val="14"/>
      <w:u w:val="none"/>
      <w:lang w:val="uk-UA"/>
    </w:rPr>
  </w:style>
  <w:style w:type="character" w:customStyle="1" w:styleId="740pt3">
    <w:name w:val="Основной текст (74) + Интервал 0 pt"/>
    <w:basedOn w:val="741"/>
    <w:rPr>
      <w:rFonts w:ascii="Batang" w:eastAsia="Batang" w:hAnsi="Batang" w:cs="Batang"/>
      <w:b w:val="0"/>
      <w:bCs w:val="0"/>
      <w:i/>
      <w:iCs/>
      <w:smallCaps w:val="0"/>
      <w:strike w:val="0"/>
      <w:color w:val="000000"/>
      <w:spacing w:val="-7"/>
      <w:w w:val="100"/>
      <w:position w:val="0"/>
      <w:sz w:val="14"/>
      <w:szCs w:val="14"/>
      <w:u w:val="none"/>
      <w:lang w:val="uk-UA"/>
    </w:rPr>
  </w:style>
  <w:style w:type="character" w:customStyle="1" w:styleId="0ptffa">
    <w:name w:val="Основной текст + Интервал 0 pt"/>
    <w:basedOn w:val="a7"/>
    <w:rPr>
      <w:rFonts w:ascii="Batang" w:eastAsia="Batang" w:hAnsi="Batang" w:cs="Batang"/>
      <w:b w:val="0"/>
      <w:bCs w:val="0"/>
      <w:i w:val="0"/>
      <w:iCs w:val="0"/>
      <w:smallCaps w:val="0"/>
      <w:strike w:val="0"/>
      <w:color w:val="000000"/>
      <w:spacing w:val="-8"/>
      <w:w w:val="100"/>
      <w:position w:val="0"/>
      <w:sz w:val="14"/>
      <w:szCs w:val="14"/>
      <w:u w:val="none"/>
      <w:lang w:val="uk-UA"/>
    </w:rPr>
  </w:style>
  <w:style w:type="character" w:customStyle="1" w:styleId="Georgia55pt0pt">
    <w:name w:val="Основной текст + Georgia;5;5 pt;Интервал 0 pt"/>
    <w:basedOn w:val="a7"/>
    <w:rPr>
      <w:rFonts w:ascii="Georgia" w:eastAsia="Georgia" w:hAnsi="Georgia" w:cs="Georgia"/>
      <w:b w:val="0"/>
      <w:bCs w:val="0"/>
      <w:i w:val="0"/>
      <w:iCs w:val="0"/>
      <w:smallCaps w:val="0"/>
      <w:strike w:val="0"/>
      <w:color w:val="000000"/>
      <w:spacing w:val="0"/>
      <w:w w:val="100"/>
      <w:position w:val="0"/>
      <w:sz w:val="11"/>
      <w:szCs w:val="11"/>
      <w:u w:val="none"/>
      <w:lang w:val="uk-UA"/>
    </w:rPr>
  </w:style>
  <w:style w:type="character" w:customStyle="1" w:styleId="0ptffb">
    <w:name w:val="Основной текст + Курсив;Интервал 0 pt"/>
    <w:basedOn w:val="a7"/>
    <w:rPr>
      <w:rFonts w:ascii="Batang" w:eastAsia="Batang" w:hAnsi="Batang" w:cs="Batang"/>
      <w:b w:val="0"/>
      <w:bCs w:val="0"/>
      <w:i/>
      <w:iCs/>
      <w:smallCaps w:val="0"/>
      <w:strike w:val="0"/>
      <w:color w:val="000000"/>
      <w:spacing w:val="8"/>
      <w:w w:val="100"/>
      <w:position w:val="0"/>
      <w:sz w:val="14"/>
      <w:szCs w:val="14"/>
      <w:u w:val="none"/>
      <w:lang w:val="uk-UA"/>
    </w:rPr>
  </w:style>
  <w:style w:type="character" w:customStyle="1" w:styleId="ae">
    <w:name w:val="Основной текст + Курсив"/>
    <w:basedOn w:val="a7"/>
    <w:rPr>
      <w:rFonts w:ascii="Batang" w:eastAsia="Batang" w:hAnsi="Batang" w:cs="Batang"/>
      <w:b w:val="0"/>
      <w:bCs w:val="0"/>
      <w:i/>
      <w:iCs/>
      <w:smallCaps w:val="0"/>
      <w:strike w:val="0"/>
      <w:color w:val="000000"/>
      <w:spacing w:val="-2"/>
      <w:w w:val="100"/>
      <w:position w:val="0"/>
      <w:sz w:val="14"/>
      <w:szCs w:val="14"/>
      <w:u w:val="none"/>
      <w:lang w:val="uk-UA"/>
    </w:rPr>
  </w:style>
  <w:style w:type="character" w:customStyle="1" w:styleId="53Batang6pt0pt6">
    <w:name w:val="Основной текст (53) + Batang;6 pt;Интервал 0 pt"/>
    <w:basedOn w:val="533"/>
    <w:rPr>
      <w:rFonts w:ascii="Batang" w:eastAsia="Batang" w:hAnsi="Batang" w:cs="Batang"/>
      <w:b w:val="0"/>
      <w:bCs w:val="0"/>
      <w:i/>
      <w:iCs/>
      <w:smallCaps w:val="0"/>
      <w:strike w:val="0"/>
      <w:color w:val="000000"/>
      <w:spacing w:val="1"/>
      <w:w w:val="100"/>
      <w:position w:val="0"/>
      <w:sz w:val="12"/>
      <w:szCs w:val="12"/>
      <w:u w:val="none"/>
      <w:lang w:val="ru-RU"/>
    </w:rPr>
  </w:style>
  <w:style w:type="character" w:customStyle="1" w:styleId="55pt0ptf0">
    <w:name w:val="Основной текст + 5;5 pt;Интервал 0 pt"/>
    <w:basedOn w:val="a7"/>
    <w:rPr>
      <w:rFonts w:ascii="Batang" w:eastAsia="Batang" w:hAnsi="Batang" w:cs="Batang"/>
      <w:b w:val="0"/>
      <w:bCs w:val="0"/>
      <w:i w:val="0"/>
      <w:iCs w:val="0"/>
      <w:smallCaps w:val="0"/>
      <w:strike w:val="0"/>
      <w:color w:val="000000"/>
      <w:spacing w:val="5"/>
      <w:w w:val="100"/>
      <w:position w:val="0"/>
      <w:sz w:val="11"/>
      <w:szCs w:val="11"/>
      <w:u w:val="none"/>
      <w:lang w:val="uk-UA"/>
    </w:rPr>
  </w:style>
  <w:style w:type="character" w:customStyle="1" w:styleId="182">
    <w:name w:val="Колонтитул (18)_"/>
    <w:basedOn w:val="a0"/>
    <w:link w:val="183"/>
    <w:rPr>
      <w:rFonts w:ascii="Calibri" w:eastAsia="Calibri" w:hAnsi="Calibri" w:cs="Calibri"/>
      <w:b w:val="0"/>
      <w:bCs w:val="0"/>
      <w:i w:val="0"/>
      <w:iCs w:val="0"/>
      <w:smallCaps w:val="0"/>
      <w:strike w:val="0"/>
      <w:spacing w:val="5"/>
      <w:sz w:val="16"/>
      <w:szCs w:val="16"/>
      <w:u w:val="none"/>
    </w:rPr>
  </w:style>
  <w:style w:type="character" w:customStyle="1" w:styleId="14Batang0pt7">
    <w:name w:val="Колонтитул (14) + Batang;Интервал 0 pt"/>
    <w:basedOn w:val="144"/>
    <w:rPr>
      <w:rFonts w:ascii="Batang" w:eastAsia="Batang" w:hAnsi="Batang" w:cs="Batang"/>
      <w:b w:val="0"/>
      <w:bCs w:val="0"/>
      <w:i w:val="0"/>
      <w:iCs w:val="0"/>
      <w:smallCaps w:val="0"/>
      <w:strike w:val="0"/>
      <w:color w:val="000000"/>
      <w:spacing w:val="-9"/>
      <w:w w:val="100"/>
      <w:position w:val="0"/>
      <w:sz w:val="15"/>
      <w:szCs w:val="15"/>
      <w:u w:val="single"/>
      <w:lang w:val="uk-UA"/>
    </w:rPr>
  </w:style>
  <w:style w:type="character" w:customStyle="1" w:styleId="697pt0pt1">
    <w:name w:val="Основной текст (69) + 7 pt;Не курсив;Интервал 0 pt"/>
    <w:basedOn w:val="69"/>
    <w:rPr>
      <w:rFonts w:ascii="Batang" w:eastAsia="Batang" w:hAnsi="Batang" w:cs="Batang"/>
      <w:b w:val="0"/>
      <w:bCs w:val="0"/>
      <w:i/>
      <w:iCs/>
      <w:smallCaps w:val="0"/>
      <w:strike w:val="0"/>
      <w:color w:val="000000"/>
      <w:spacing w:val="-2"/>
      <w:w w:val="100"/>
      <w:position w:val="0"/>
      <w:sz w:val="14"/>
      <w:szCs w:val="14"/>
      <w:u w:val="none"/>
      <w:lang w:val="uk-UA"/>
    </w:rPr>
  </w:style>
  <w:style w:type="character" w:customStyle="1" w:styleId="65pt0ptf6">
    <w:name w:val="Основной текст + 6;5 pt;Интервал 0 pt"/>
    <w:basedOn w:val="a7"/>
    <w:rPr>
      <w:rFonts w:ascii="Batang" w:eastAsia="Batang" w:hAnsi="Batang" w:cs="Batang"/>
      <w:b w:val="0"/>
      <w:bCs w:val="0"/>
      <w:i w:val="0"/>
      <w:iCs w:val="0"/>
      <w:smallCaps w:val="0"/>
      <w:strike w:val="0"/>
      <w:color w:val="000000"/>
      <w:spacing w:val="2"/>
      <w:w w:val="100"/>
      <w:position w:val="0"/>
      <w:sz w:val="13"/>
      <w:szCs w:val="13"/>
      <w:u w:val="none"/>
      <w:lang w:val="uk-UA"/>
    </w:rPr>
  </w:style>
  <w:style w:type="character" w:customStyle="1" w:styleId="54Batang55pt0pt3">
    <w:name w:val="Основной текст (54) + Batang;5;5 pt;Интервал 0 pt"/>
    <w:basedOn w:val="543"/>
    <w:rPr>
      <w:rFonts w:ascii="Batang" w:eastAsia="Batang" w:hAnsi="Batang" w:cs="Batang"/>
      <w:b w:val="0"/>
      <w:bCs w:val="0"/>
      <w:i w:val="0"/>
      <w:iCs w:val="0"/>
      <w:smallCaps w:val="0"/>
      <w:strike w:val="0"/>
      <w:color w:val="000000"/>
      <w:spacing w:val="-5"/>
      <w:w w:val="100"/>
      <w:position w:val="0"/>
      <w:sz w:val="11"/>
      <w:szCs w:val="11"/>
      <w:u w:val="none"/>
      <w:lang w:val="uk-UA"/>
    </w:rPr>
  </w:style>
  <w:style w:type="character" w:customStyle="1" w:styleId="16Georgia0pt1">
    <w:name w:val="Основной текст (16) + Georgia;Интервал 0 pt"/>
    <w:basedOn w:val="16"/>
    <w:rPr>
      <w:rFonts w:ascii="Georgia" w:eastAsia="Georgia" w:hAnsi="Georgia" w:cs="Georgia"/>
      <w:b w:val="0"/>
      <w:bCs w:val="0"/>
      <w:i/>
      <w:iCs/>
      <w:smallCaps w:val="0"/>
      <w:strike w:val="0"/>
      <w:color w:val="000000"/>
      <w:spacing w:val="-3"/>
      <w:w w:val="100"/>
      <w:position w:val="0"/>
      <w:sz w:val="10"/>
      <w:szCs w:val="10"/>
      <w:u w:val="none"/>
      <w:lang w:val="uk-UA"/>
    </w:rPr>
  </w:style>
  <w:style w:type="character" w:customStyle="1" w:styleId="Georgia5pt0pt">
    <w:name w:val="Основной текст + Georgia;5 pt;Курсив;Интервал 0 pt"/>
    <w:basedOn w:val="a7"/>
    <w:rPr>
      <w:rFonts w:ascii="Georgia" w:eastAsia="Georgia" w:hAnsi="Georgia" w:cs="Georgia"/>
      <w:b w:val="0"/>
      <w:bCs w:val="0"/>
      <w:i/>
      <w:iCs/>
      <w:smallCaps w:val="0"/>
      <w:strike w:val="0"/>
      <w:color w:val="000000"/>
      <w:spacing w:val="-3"/>
      <w:w w:val="100"/>
      <w:position w:val="0"/>
      <w:sz w:val="10"/>
      <w:szCs w:val="10"/>
      <w:u w:val="none"/>
      <w:lang w:val="uk-UA"/>
    </w:rPr>
  </w:style>
  <w:style w:type="character" w:customStyle="1" w:styleId="5pt0ptf8">
    <w:name w:val="Основной текст + 5 pt;Интервал 0 pt"/>
    <w:basedOn w:val="a7"/>
    <w:rPr>
      <w:rFonts w:ascii="Batang" w:eastAsia="Batang" w:hAnsi="Batang" w:cs="Batang"/>
      <w:b w:val="0"/>
      <w:bCs w:val="0"/>
      <w:i w:val="0"/>
      <w:iCs w:val="0"/>
      <w:smallCaps w:val="0"/>
      <w:strike w:val="0"/>
      <w:color w:val="000000"/>
      <w:spacing w:val="-3"/>
      <w:w w:val="100"/>
      <w:position w:val="0"/>
      <w:sz w:val="10"/>
      <w:szCs w:val="10"/>
      <w:u w:val="none"/>
      <w:lang w:val="uk-UA"/>
    </w:rPr>
  </w:style>
  <w:style w:type="character" w:customStyle="1" w:styleId="63Batang7pt0">
    <w:name w:val="Основной текст (63) + Batang;7 pt"/>
    <w:basedOn w:val="632"/>
    <w:rPr>
      <w:rFonts w:ascii="Batang" w:eastAsia="Batang" w:hAnsi="Batang" w:cs="Batang"/>
      <w:b w:val="0"/>
      <w:bCs w:val="0"/>
      <w:i/>
      <w:iCs/>
      <w:smallCaps w:val="0"/>
      <w:strike w:val="0"/>
      <w:color w:val="000000"/>
      <w:spacing w:val="-9"/>
      <w:w w:val="100"/>
      <w:position w:val="0"/>
      <w:sz w:val="14"/>
      <w:szCs w:val="14"/>
      <w:u w:val="none"/>
      <w:lang w:val="uk-UA"/>
    </w:rPr>
  </w:style>
  <w:style w:type="character" w:customStyle="1" w:styleId="55pt0ptf1">
    <w:name w:val="Основной текст + 5;5 pt;Малые прописные;Интервал 0 pt"/>
    <w:basedOn w:val="a7"/>
    <w:rPr>
      <w:rFonts w:ascii="Batang" w:eastAsia="Batang" w:hAnsi="Batang" w:cs="Batang"/>
      <w:b w:val="0"/>
      <w:bCs w:val="0"/>
      <w:i w:val="0"/>
      <w:iCs w:val="0"/>
      <w:smallCaps/>
      <w:strike w:val="0"/>
      <w:color w:val="000000"/>
      <w:spacing w:val="5"/>
      <w:w w:val="100"/>
      <w:position w:val="0"/>
      <w:sz w:val="11"/>
      <w:szCs w:val="11"/>
      <w:u w:val="none"/>
      <w:lang w:val="uk-UA"/>
    </w:rPr>
  </w:style>
  <w:style w:type="character" w:customStyle="1" w:styleId="55pt0ptf2">
    <w:name w:val="Основной текст + 5;5 pt;Малые прописные;Интервал 0 pt"/>
    <w:basedOn w:val="a7"/>
    <w:rPr>
      <w:rFonts w:ascii="Batang" w:eastAsia="Batang" w:hAnsi="Batang" w:cs="Batang"/>
      <w:b w:val="0"/>
      <w:bCs w:val="0"/>
      <w:i w:val="0"/>
      <w:iCs w:val="0"/>
      <w:smallCaps/>
      <w:strike w:val="0"/>
      <w:color w:val="000000"/>
      <w:spacing w:val="6"/>
      <w:w w:val="100"/>
      <w:position w:val="0"/>
      <w:sz w:val="11"/>
      <w:szCs w:val="11"/>
      <w:u w:val="none"/>
      <w:lang w:val="uk-UA"/>
    </w:rPr>
  </w:style>
  <w:style w:type="character" w:customStyle="1" w:styleId="25Batang75pt0pt3">
    <w:name w:val="Основной текст (25) + Batang;7;5 pt;Интервал 0 pt"/>
    <w:basedOn w:val="250"/>
    <w:rPr>
      <w:rFonts w:ascii="Batang" w:eastAsia="Batang" w:hAnsi="Batang" w:cs="Batang"/>
      <w:b w:val="0"/>
      <w:bCs w:val="0"/>
      <w:i w:val="0"/>
      <w:iCs w:val="0"/>
      <w:smallCaps w:val="0"/>
      <w:strike w:val="0"/>
      <w:color w:val="000000"/>
      <w:spacing w:val="-2"/>
      <w:w w:val="100"/>
      <w:position w:val="0"/>
      <w:sz w:val="15"/>
      <w:szCs w:val="15"/>
      <w:u w:val="none"/>
      <w:lang w:val="uk-UA"/>
    </w:rPr>
  </w:style>
  <w:style w:type="character" w:customStyle="1" w:styleId="25Batang65pt0pt1">
    <w:name w:val="Основной текст (25) + Batang;6;5 pt;Курсив;Интервал 0 pt"/>
    <w:basedOn w:val="250"/>
    <w:rPr>
      <w:rFonts w:ascii="Batang" w:eastAsia="Batang" w:hAnsi="Batang" w:cs="Batang"/>
      <w:b w:val="0"/>
      <w:bCs w:val="0"/>
      <w:i/>
      <w:iCs/>
      <w:smallCaps w:val="0"/>
      <w:strike w:val="0"/>
      <w:color w:val="000000"/>
      <w:spacing w:val="-7"/>
      <w:w w:val="100"/>
      <w:position w:val="0"/>
      <w:sz w:val="13"/>
      <w:szCs w:val="13"/>
      <w:u w:val="none"/>
      <w:lang w:val="uk-UA"/>
    </w:rPr>
  </w:style>
  <w:style w:type="character" w:customStyle="1" w:styleId="475pt">
    <w:name w:val="Колонтитул (4) + 7;5 pt;Не полужирный"/>
    <w:basedOn w:val="43"/>
    <w:rPr>
      <w:rFonts w:ascii="Batang" w:eastAsia="Batang" w:hAnsi="Batang" w:cs="Batang"/>
      <w:b/>
      <w:bCs/>
      <w:i w:val="0"/>
      <w:iCs w:val="0"/>
      <w:smallCaps w:val="0"/>
      <w:strike w:val="0"/>
      <w:color w:val="000000"/>
      <w:spacing w:val="-10"/>
      <w:w w:val="100"/>
      <w:position w:val="0"/>
      <w:sz w:val="15"/>
      <w:szCs w:val="15"/>
      <w:u w:val="none"/>
      <w:lang w:val="uk-UA"/>
    </w:rPr>
  </w:style>
  <w:style w:type="character" w:customStyle="1" w:styleId="125pt0pt">
    <w:name w:val="Основной текст + 12;5 pt;Интервал 0 pt"/>
    <w:basedOn w:val="a7"/>
    <w:rPr>
      <w:rFonts w:ascii="Batang" w:eastAsia="Batang" w:hAnsi="Batang" w:cs="Batang"/>
      <w:b w:val="0"/>
      <w:bCs w:val="0"/>
      <w:i w:val="0"/>
      <w:iCs w:val="0"/>
      <w:smallCaps w:val="0"/>
      <w:strike w:val="0"/>
      <w:color w:val="000000"/>
      <w:spacing w:val="-6"/>
      <w:w w:val="100"/>
      <w:position w:val="0"/>
      <w:sz w:val="25"/>
      <w:szCs w:val="25"/>
      <w:u w:val="none"/>
      <w:lang w:val="uk-UA"/>
    </w:rPr>
  </w:style>
  <w:style w:type="character" w:customStyle="1" w:styleId="af">
    <w:name w:val="Основной текст + Курсив"/>
    <w:basedOn w:val="a7"/>
    <w:rPr>
      <w:rFonts w:ascii="Batang" w:eastAsia="Batang" w:hAnsi="Batang" w:cs="Batang"/>
      <w:b w:val="0"/>
      <w:bCs w:val="0"/>
      <w:i/>
      <w:iCs/>
      <w:smallCaps w:val="0"/>
      <w:strike w:val="0"/>
      <w:color w:val="000000"/>
      <w:spacing w:val="-2"/>
      <w:w w:val="100"/>
      <w:position w:val="0"/>
      <w:sz w:val="14"/>
      <w:szCs w:val="14"/>
      <w:u w:val="none"/>
      <w:lang w:val="uk-UA"/>
    </w:rPr>
  </w:style>
  <w:style w:type="character" w:customStyle="1" w:styleId="0ptffc">
    <w:name w:val="Основной текст + Интервал 0 pt"/>
    <w:basedOn w:val="a7"/>
    <w:rPr>
      <w:rFonts w:ascii="Batang" w:eastAsia="Batang" w:hAnsi="Batang" w:cs="Batang"/>
      <w:b w:val="0"/>
      <w:bCs w:val="0"/>
      <w:i w:val="0"/>
      <w:iCs w:val="0"/>
      <w:smallCaps w:val="0"/>
      <w:strike w:val="0"/>
      <w:color w:val="000000"/>
      <w:spacing w:val="-9"/>
      <w:w w:val="100"/>
      <w:position w:val="0"/>
      <w:sz w:val="14"/>
      <w:szCs w:val="14"/>
      <w:u w:val="none"/>
      <w:lang w:val="uk-UA"/>
    </w:rPr>
  </w:style>
  <w:style w:type="character" w:customStyle="1" w:styleId="43Batang0pt1">
    <w:name w:val="Основной текст (43) + Batang;Не курсив;Интервал 0 pt"/>
    <w:basedOn w:val="432"/>
    <w:rPr>
      <w:rFonts w:ascii="Batang" w:eastAsia="Batang" w:hAnsi="Batang" w:cs="Batang"/>
      <w:b w:val="0"/>
      <w:bCs w:val="0"/>
      <w:i/>
      <w:iCs/>
      <w:smallCaps w:val="0"/>
      <w:strike w:val="0"/>
      <w:color w:val="000000"/>
      <w:spacing w:val="-9"/>
      <w:w w:val="100"/>
      <w:position w:val="0"/>
      <w:sz w:val="14"/>
      <w:szCs w:val="14"/>
      <w:u w:val="none"/>
      <w:lang w:val="uk-UA"/>
    </w:rPr>
  </w:style>
  <w:style w:type="character" w:customStyle="1" w:styleId="65pt0ptf7">
    <w:name w:val="Основной текст + 6;5 pt;Интервал 0 pt"/>
    <w:basedOn w:val="a7"/>
    <w:rPr>
      <w:rFonts w:ascii="Batang" w:eastAsia="Batang" w:hAnsi="Batang" w:cs="Batang"/>
      <w:b w:val="0"/>
      <w:bCs w:val="0"/>
      <w:i w:val="0"/>
      <w:iCs w:val="0"/>
      <w:smallCaps w:val="0"/>
      <w:strike w:val="0"/>
      <w:color w:val="000000"/>
      <w:spacing w:val="0"/>
      <w:w w:val="100"/>
      <w:position w:val="0"/>
      <w:sz w:val="13"/>
      <w:szCs w:val="13"/>
      <w:u w:val="none"/>
      <w:lang w:val="uk-UA"/>
    </w:rPr>
  </w:style>
  <w:style w:type="character" w:customStyle="1" w:styleId="930pt">
    <w:name w:val="Основной текст (93) + Интервал 0 pt"/>
    <w:basedOn w:val="932"/>
    <w:rPr>
      <w:rFonts w:ascii="Batang" w:eastAsia="Batang" w:hAnsi="Batang" w:cs="Batang"/>
      <w:b w:val="0"/>
      <w:bCs w:val="0"/>
      <w:i w:val="0"/>
      <w:iCs w:val="0"/>
      <w:smallCaps w:val="0"/>
      <w:strike w:val="0"/>
      <w:color w:val="000000"/>
      <w:spacing w:val="5"/>
      <w:w w:val="100"/>
      <w:position w:val="0"/>
      <w:sz w:val="11"/>
      <w:szCs w:val="11"/>
      <w:u w:val="none"/>
      <w:lang w:val="uk-UA"/>
    </w:rPr>
  </w:style>
  <w:style w:type="character" w:customStyle="1" w:styleId="2255pt0pt4">
    <w:name w:val="Основной текст (22) + 5;5 pt;Не полужирный;Курсив;Интервал 0 pt"/>
    <w:basedOn w:val="220"/>
    <w:rPr>
      <w:rFonts w:ascii="Batang" w:eastAsia="Batang" w:hAnsi="Batang" w:cs="Batang"/>
      <w:b/>
      <w:bCs/>
      <w:i/>
      <w:iCs/>
      <w:smallCaps w:val="0"/>
      <w:strike w:val="0"/>
      <w:color w:val="000000"/>
      <w:spacing w:val="-6"/>
      <w:w w:val="100"/>
      <w:position w:val="0"/>
      <w:sz w:val="11"/>
      <w:szCs w:val="11"/>
      <w:u w:val="none"/>
      <w:lang w:val="uk-UA"/>
    </w:rPr>
  </w:style>
  <w:style w:type="character" w:customStyle="1" w:styleId="210pt7">
    <w:name w:val="Основной текст (21) + Не полужирный;Не курсив;Интервал 0 pt"/>
    <w:basedOn w:val="210"/>
    <w:rPr>
      <w:rFonts w:ascii="Batang" w:eastAsia="Batang" w:hAnsi="Batang" w:cs="Batang"/>
      <w:b/>
      <w:bCs/>
      <w:i/>
      <w:iCs/>
      <w:smallCaps w:val="0"/>
      <w:strike w:val="0"/>
      <w:color w:val="000000"/>
      <w:spacing w:val="-3"/>
      <w:w w:val="100"/>
      <w:position w:val="0"/>
      <w:sz w:val="10"/>
      <w:szCs w:val="10"/>
      <w:u w:val="none"/>
      <w:lang w:val="uk-UA"/>
    </w:rPr>
  </w:style>
  <w:style w:type="character" w:customStyle="1" w:styleId="2155pt0pt5">
    <w:name w:val="Основной текст (21) + 5;5 pt;Не полужирный;Интервал 0 pt"/>
    <w:basedOn w:val="210"/>
    <w:rPr>
      <w:rFonts w:ascii="Batang" w:eastAsia="Batang" w:hAnsi="Batang" w:cs="Batang"/>
      <w:b/>
      <w:bCs/>
      <w:i/>
      <w:iCs/>
      <w:smallCaps w:val="0"/>
      <w:strike w:val="0"/>
      <w:color w:val="000000"/>
      <w:spacing w:val="-6"/>
      <w:w w:val="100"/>
      <w:position w:val="0"/>
      <w:sz w:val="11"/>
      <w:szCs w:val="11"/>
      <w:u w:val="none"/>
      <w:lang w:val="uk-UA"/>
    </w:rPr>
  </w:style>
  <w:style w:type="character" w:customStyle="1" w:styleId="40Batang0pt">
    <w:name w:val="Основной текст (40) + Batang;Курсив;Интервал 0 pt"/>
    <w:basedOn w:val="400"/>
    <w:rPr>
      <w:rFonts w:ascii="Batang" w:eastAsia="Batang" w:hAnsi="Batang" w:cs="Batang"/>
      <w:b w:val="0"/>
      <w:bCs w:val="0"/>
      <w:i/>
      <w:iCs/>
      <w:smallCaps w:val="0"/>
      <w:strike w:val="0"/>
      <w:color w:val="000000"/>
      <w:spacing w:val="-6"/>
      <w:w w:val="100"/>
      <w:position w:val="0"/>
      <w:sz w:val="11"/>
      <w:szCs w:val="11"/>
      <w:u w:val="none"/>
      <w:lang w:val="uk-UA"/>
    </w:rPr>
  </w:style>
  <w:style w:type="character" w:customStyle="1" w:styleId="40Georgia5pt0pt">
    <w:name w:val="Основной текст (40) + Georgia;5 pt;Курсив;Интервал 0 pt"/>
    <w:basedOn w:val="400"/>
    <w:rPr>
      <w:rFonts w:ascii="Georgia" w:eastAsia="Georgia" w:hAnsi="Georgia" w:cs="Georgia"/>
      <w:b w:val="0"/>
      <w:bCs w:val="0"/>
      <w:i/>
      <w:iCs/>
      <w:smallCaps w:val="0"/>
      <w:strike w:val="0"/>
      <w:color w:val="000000"/>
      <w:spacing w:val="-3"/>
      <w:w w:val="100"/>
      <w:position w:val="0"/>
      <w:sz w:val="10"/>
      <w:szCs w:val="10"/>
      <w:u w:val="none"/>
      <w:lang w:val="uk-UA"/>
    </w:rPr>
  </w:style>
  <w:style w:type="character" w:customStyle="1" w:styleId="40Batang5pt">
    <w:name w:val="Основной текст (40) + Batang;5 pt"/>
    <w:basedOn w:val="400"/>
    <w:rPr>
      <w:rFonts w:ascii="Batang" w:eastAsia="Batang" w:hAnsi="Batang" w:cs="Batang"/>
      <w:b w:val="0"/>
      <w:bCs w:val="0"/>
      <w:i w:val="0"/>
      <w:iCs w:val="0"/>
      <w:smallCaps w:val="0"/>
      <w:strike w:val="0"/>
      <w:color w:val="000000"/>
      <w:spacing w:val="-4"/>
      <w:w w:val="100"/>
      <w:position w:val="0"/>
      <w:sz w:val="10"/>
      <w:szCs w:val="10"/>
      <w:u w:val="none"/>
    </w:rPr>
  </w:style>
  <w:style w:type="character" w:customStyle="1" w:styleId="40Batang">
    <w:name w:val="Основной текст (40) + Batang"/>
    <w:basedOn w:val="400"/>
    <w:rPr>
      <w:rFonts w:ascii="Batang" w:eastAsia="Batang" w:hAnsi="Batang" w:cs="Batang"/>
      <w:b w:val="0"/>
      <w:bCs w:val="0"/>
      <w:i w:val="0"/>
      <w:iCs w:val="0"/>
      <w:smallCaps w:val="0"/>
      <w:strike w:val="0"/>
      <w:color w:val="000000"/>
      <w:spacing w:val="-4"/>
      <w:w w:val="100"/>
      <w:position w:val="0"/>
      <w:sz w:val="11"/>
      <w:szCs w:val="11"/>
      <w:u w:val="none"/>
      <w:lang w:val="ru-RU"/>
    </w:rPr>
  </w:style>
  <w:style w:type="character" w:customStyle="1" w:styleId="55pt0ptf3">
    <w:name w:val="Основной текст + 5;5 pt;Интервал 0 pt"/>
    <w:basedOn w:val="a7"/>
    <w:rPr>
      <w:rFonts w:ascii="Batang" w:eastAsia="Batang" w:hAnsi="Batang" w:cs="Batang"/>
      <w:b w:val="0"/>
      <w:bCs w:val="0"/>
      <w:i w:val="0"/>
      <w:iCs w:val="0"/>
      <w:smallCaps w:val="0"/>
      <w:strike w:val="0"/>
      <w:color w:val="000000"/>
      <w:spacing w:val="1"/>
      <w:w w:val="100"/>
      <w:position w:val="0"/>
      <w:sz w:val="11"/>
      <w:szCs w:val="11"/>
      <w:u w:val="none"/>
      <w:lang w:val="uk-UA"/>
    </w:rPr>
  </w:style>
  <w:style w:type="character" w:customStyle="1" w:styleId="960">
    <w:name w:val="Основной текст (96)_"/>
    <w:basedOn w:val="a0"/>
    <w:link w:val="961"/>
    <w:rPr>
      <w:rFonts w:ascii="Batang" w:eastAsia="Batang" w:hAnsi="Batang" w:cs="Batang"/>
      <w:b w:val="0"/>
      <w:bCs w:val="0"/>
      <w:i/>
      <w:iCs/>
      <w:smallCaps w:val="0"/>
      <w:strike w:val="0"/>
      <w:spacing w:val="-7"/>
      <w:sz w:val="10"/>
      <w:szCs w:val="10"/>
      <w:u w:val="none"/>
      <w:lang w:val="ru-RU"/>
    </w:rPr>
  </w:style>
  <w:style w:type="character" w:customStyle="1" w:styleId="9655pt0pt">
    <w:name w:val="Основной текст (96) + 5;5 pt;Интервал 0 pt"/>
    <w:basedOn w:val="960"/>
    <w:rPr>
      <w:rFonts w:ascii="Batang" w:eastAsia="Batang" w:hAnsi="Batang" w:cs="Batang"/>
      <w:b w:val="0"/>
      <w:bCs w:val="0"/>
      <w:i/>
      <w:iCs/>
      <w:smallCaps w:val="0"/>
      <w:strike w:val="0"/>
      <w:color w:val="000000"/>
      <w:spacing w:val="-6"/>
      <w:w w:val="100"/>
      <w:position w:val="0"/>
      <w:sz w:val="11"/>
      <w:szCs w:val="11"/>
      <w:u w:val="none"/>
      <w:lang w:val="ru-RU"/>
    </w:rPr>
  </w:style>
  <w:style w:type="character" w:customStyle="1" w:styleId="270pt3">
    <w:name w:val="Основной текст (27) + Не курсив;Интервал 0 pt"/>
    <w:basedOn w:val="27"/>
    <w:rPr>
      <w:rFonts w:ascii="Batang" w:eastAsia="Batang" w:hAnsi="Batang" w:cs="Batang"/>
      <w:b w:val="0"/>
      <w:bCs w:val="0"/>
      <w:i/>
      <w:iCs/>
      <w:smallCaps w:val="0"/>
      <w:strike w:val="0"/>
      <w:color w:val="000000"/>
      <w:spacing w:val="-2"/>
      <w:w w:val="100"/>
      <w:position w:val="0"/>
      <w:sz w:val="14"/>
      <w:szCs w:val="14"/>
      <w:u w:val="none"/>
      <w:lang w:val="uk-UA"/>
    </w:rPr>
  </w:style>
  <w:style w:type="character" w:customStyle="1" w:styleId="270pt4">
    <w:name w:val="Основной текст (27) + Интервал 0 pt"/>
    <w:basedOn w:val="27"/>
    <w:rPr>
      <w:rFonts w:ascii="Batang" w:eastAsia="Batang" w:hAnsi="Batang" w:cs="Batang"/>
      <w:b w:val="0"/>
      <w:bCs w:val="0"/>
      <w:i/>
      <w:iCs/>
      <w:smallCaps w:val="0"/>
      <w:strike w:val="0"/>
      <w:color w:val="000000"/>
      <w:spacing w:val="-2"/>
      <w:w w:val="100"/>
      <w:position w:val="0"/>
      <w:sz w:val="14"/>
      <w:szCs w:val="14"/>
      <w:u w:val="none"/>
      <w:lang w:val="ru-RU"/>
    </w:rPr>
  </w:style>
  <w:style w:type="character" w:customStyle="1" w:styleId="278pt0pt0">
    <w:name w:val="Основной текст (27) + 8 pt;Не курсив;Интервал 0 pt"/>
    <w:basedOn w:val="27"/>
    <w:rPr>
      <w:rFonts w:ascii="Batang" w:eastAsia="Batang" w:hAnsi="Batang" w:cs="Batang"/>
      <w:b w:val="0"/>
      <w:bCs w:val="0"/>
      <w:i/>
      <w:iCs/>
      <w:smallCaps w:val="0"/>
      <w:strike w:val="0"/>
      <w:color w:val="000000"/>
      <w:spacing w:val="-6"/>
      <w:w w:val="100"/>
      <w:position w:val="0"/>
      <w:sz w:val="16"/>
      <w:szCs w:val="16"/>
      <w:u w:val="none"/>
    </w:rPr>
  </w:style>
  <w:style w:type="character" w:customStyle="1" w:styleId="27Calibri55pt0pt">
    <w:name w:val="Основной текст (27) + Calibri;5;5 pt;Интервал 0 pt"/>
    <w:basedOn w:val="27"/>
    <w:rPr>
      <w:rFonts w:ascii="Calibri" w:eastAsia="Calibri" w:hAnsi="Calibri" w:cs="Calibri"/>
      <w:b w:val="0"/>
      <w:bCs w:val="0"/>
      <w:i/>
      <w:iCs/>
      <w:smallCaps w:val="0"/>
      <w:strike w:val="0"/>
      <w:color w:val="000000"/>
      <w:spacing w:val="13"/>
      <w:w w:val="100"/>
      <w:position w:val="0"/>
      <w:sz w:val="11"/>
      <w:szCs w:val="11"/>
      <w:u w:val="none"/>
      <w:lang w:val="uk-UA"/>
    </w:rPr>
  </w:style>
  <w:style w:type="character" w:customStyle="1" w:styleId="551">
    <w:name w:val="Заголовок №5 (5)_"/>
    <w:basedOn w:val="a0"/>
    <w:link w:val="552"/>
    <w:rPr>
      <w:rFonts w:ascii="Batang" w:eastAsia="Batang" w:hAnsi="Batang" w:cs="Batang"/>
      <w:b w:val="0"/>
      <w:bCs w:val="0"/>
      <w:i w:val="0"/>
      <w:iCs w:val="0"/>
      <w:smallCaps w:val="0"/>
      <w:strike w:val="0"/>
      <w:spacing w:val="-6"/>
      <w:sz w:val="25"/>
      <w:szCs w:val="25"/>
      <w:u w:val="none"/>
    </w:rPr>
  </w:style>
  <w:style w:type="character" w:customStyle="1" w:styleId="9pt0pt">
    <w:name w:val="Основной текст + 9 pt;Курсив;Интервал 0 pt"/>
    <w:basedOn w:val="a7"/>
    <w:rPr>
      <w:rFonts w:ascii="Batang" w:eastAsia="Batang" w:hAnsi="Batang" w:cs="Batang"/>
      <w:b w:val="0"/>
      <w:bCs w:val="0"/>
      <w:i/>
      <w:iCs/>
      <w:smallCaps w:val="0"/>
      <w:strike w:val="0"/>
      <w:color w:val="000000"/>
      <w:spacing w:val="-8"/>
      <w:w w:val="100"/>
      <w:position w:val="0"/>
      <w:sz w:val="18"/>
      <w:szCs w:val="18"/>
      <w:u w:val="none"/>
      <w:lang w:val="uk-UA"/>
    </w:rPr>
  </w:style>
  <w:style w:type="character" w:customStyle="1" w:styleId="9pt0pt0">
    <w:name w:val="Основной текст + 9 pt;Интервал 0 pt"/>
    <w:basedOn w:val="a7"/>
    <w:rPr>
      <w:rFonts w:ascii="Batang" w:eastAsia="Batang" w:hAnsi="Batang" w:cs="Batang"/>
      <w:b w:val="0"/>
      <w:bCs w:val="0"/>
      <w:i w:val="0"/>
      <w:iCs w:val="0"/>
      <w:smallCaps w:val="0"/>
      <w:strike w:val="0"/>
      <w:color w:val="000000"/>
      <w:spacing w:val="-5"/>
      <w:w w:val="100"/>
      <w:position w:val="0"/>
      <w:sz w:val="18"/>
      <w:szCs w:val="18"/>
      <w:u w:val="none"/>
      <w:lang w:val="uk-UA"/>
    </w:rPr>
  </w:style>
  <w:style w:type="character" w:customStyle="1" w:styleId="BookmanOldStyle8pt0pt">
    <w:name w:val="Основной текст + Bookman Old Style;8 pt;Полужирный;Интервал 0 pt"/>
    <w:basedOn w:val="a7"/>
    <w:rPr>
      <w:rFonts w:ascii="Bookman Old Style" w:eastAsia="Bookman Old Style" w:hAnsi="Bookman Old Style" w:cs="Bookman Old Style"/>
      <w:b/>
      <w:bCs/>
      <w:i w:val="0"/>
      <w:iCs w:val="0"/>
      <w:smallCaps w:val="0"/>
      <w:strike w:val="0"/>
      <w:color w:val="000000"/>
      <w:spacing w:val="0"/>
      <w:w w:val="100"/>
      <w:position w:val="0"/>
      <w:sz w:val="16"/>
      <w:szCs w:val="16"/>
      <w:u w:val="none"/>
      <w:lang w:val="uk-UA"/>
    </w:rPr>
  </w:style>
  <w:style w:type="character" w:customStyle="1" w:styleId="970">
    <w:name w:val="Основной текст (97)_"/>
    <w:basedOn w:val="a0"/>
    <w:link w:val="971"/>
    <w:rPr>
      <w:rFonts w:ascii="Batang" w:eastAsia="Batang" w:hAnsi="Batang" w:cs="Batang"/>
      <w:b w:val="0"/>
      <w:bCs w:val="0"/>
      <w:i w:val="0"/>
      <w:iCs w:val="0"/>
      <w:smallCaps w:val="0"/>
      <w:strike w:val="0"/>
      <w:spacing w:val="-4"/>
      <w:sz w:val="17"/>
      <w:szCs w:val="17"/>
      <w:u w:val="none"/>
    </w:rPr>
  </w:style>
  <w:style w:type="character" w:customStyle="1" w:styleId="97BookmanOldStyle95pt0pt">
    <w:name w:val="Основной текст (97) + Bookman Old Style;9;5 pt;Полужирный;Интервал 0 pt"/>
    <w:basedOn w:val="970"/>
    <w:rPr>
      <w:rFonts w:ascii="Bookman Old Style" w:eastAsia="Bookman Old Style" w:hAnsi="Bookman Old Style" w:cs="Bookman Old Style"/>
      <w:b/>
      <w:bCs/>
      <w:i w:val="0"/>
      <w:iCs w:val="0"/>
      <w:smallCaps w:val="0"/>
      <w:strike w:val="0"/>
      <w:color w:val="000000"/>
      <w:spacing w:val="2"/>
      <w:w w:val="100"/>
      <w:position w:val="0"/>
      <w:sz w:val="19"/>
      <w:szCs w:val="19"/>
      <w:u w:val="none"/>
      <w:lang w:val="ru-RU"/>
    </w:rPr>
  </w:style>
  <w:style w:type="character" w:customStyle="1" w:styleId="852">
    <w:name w:val="Заголовок №8 (5)_"/>
    <w:basedOn w:val="a0"/>
    <w:link w:val="853"/>
    <w:rPr>
      <w:rFonts w:ascii="Bookman Old Style" w:eastAsia="Bookman Old Style" w:hAnsi="Bookman Old Style" w:cs="Bookman Old Style"/>
      <w:b/>
      <w:bCs/>
      <w:i w:val="0"/>
      <w:iCs w:val="0"/>
      <w:smallCaps w:val="0"/>
      <w:strike w:val="0"/>
      <w:spacing w:val="2"/>
      <w:sz w:val="19"/>
      <w:szCs w:val="19"/>
      <w:u w:val="none"/>
    </w:rPr>
  </w:style>
  <w:style w:type="character" w:customStyle="1" w:styleId="99pt">
    <w:name w:val="Основной текст (9) + 9 pt"/>
    <w:basedOn w:val="9"/>
    <w:rPr>
      <w:rFonts w:ascii="Batang" w:eastAsia="Batang" w:hAnsi="Batang" w:cs="Batang"/>
      <w:b w:val="0"/>
      <w:bCs w:val="0"/>
      <w:i w:val="0"/>
      <w:iCs w:val="0"/>
      <w:smallCaps w:val="0"/>
      <w:strike w:val="0"/>
      <w:color w:val="000000"/>
      <w:spacing w:val="-5"/>
      <w:w w:val="100"/>
      <w:position w:val="0"/>
      <w:sz w:val="18"/>
      <w:szCs w:val="18"/>
      <w:u w:val="none"/>
      <w:lang w:val="uk-UA"/>
    </w:rPr>
  </w:style>
  <w:style w:type="character" w:customStyle="1" w:styleId="462">
    <w:name w:val="Заголовок №4 (6)_"/>
    <w:basedOn w:val="a0"/>
    <w:link w:val="463"/>
    <w:rPr>
      <w:rFonts w:ascii="Georgia" w:eastAsia="Georgia" w:hAnsi="Georgia" w:cs="Georgia"/>
      <w:b/>
      <w:bCs/>
      <w:i w:val="0"/>
      <w:iCs w:val="0"/>
      <w:smallCaps w:val="0"/>
      <w:strike w:val="0"/>
      <w:u w:val="none"/>
    </w:rPr>
  </w:style>
  <w:style w:type="character" w:customStyle="1" w:styleId="98">
    <w:name w:val="Основной текст (98)_"/>
    <w:basedOn w:val="a0"/>
    <w:link w:val="980"/>
    <w:rPr>
      <w:rFonts w:ascii="Georgia" w:eastAsia="Georgia" w:hAnsi="Georgia" w:cs="Georgia"/>
      <w:b/>
      <w:bCs/>
      <w:i w:val="0"/>
      <w:iCs w:val="0"/>
      <w:smallCaps w:val="0"/>
      <w:strike w:val="0"/>
      <w:spacing w:val="1"/>
      <w:sz w:val="17"/>
      <w:szCs w:val="17"/>
      <w:u w:val="none"/>
    </w:rPr>
  </w:style>
  <w:style w:type="character" w:customStyle="1" w:styleId="98Batang0pt">
    <w:name w:val="Основной текст (98) + Batang;Не полужирный;Интервал 0 pt"/>
    <w:basedOn w:val="98"/>
    <w:rPr>
      <w:rFonts w:ascii="Batang" w:eastAsia="Batang" w:hAnsi="Batang" w:cs="Batang"/>
      <w:b/>
      <w:bCs/>
      <w:i w:val="0"/>
      <w:iCs w:val="0"/>
      <w:smallCaps w:val="0"/>
      <w:strike w:val="0"/>
      <w:color w:val="000000"/>
      <w:spacing w:val="-4"/>
      <w:w w:val="100"/>
      <w:position w:val="0"/>
      <w:sz w:val="17"/>
      <w:szCs w:val="17"/>
      <w:u w:val="none"/>
      <w:lang w:val="uk-UA"/>
    </w:rPr>
  </w:style>
  <w:style w:type="character" w:customStyle="1" w:styleId="962">
    <w:name w:val="Заголовок №9 (6)_"/>
    <w:basedOn w:val="a0"/>
    <w:link w:val="963"/>
    <w:rPr>
      <w:rFonts w:ascii="Batang" w:eastAsia="Batang" w:hAnsi="Batang" w:cs="Batang"/>
      <w:b w:val="0"/>
      <w:bCs w:val="0"/>
      <w:i w:val="0"/>
      <w:iCs w:val="0"/>
      <w:smallCaps w:val="0"/>
      <w:strike w:val="0"/>
      <w:spacing w:val="-4"/>
      <w:sz w:val="17"/>
      <w:szCs w:val="17"/>
      <w:u w:val="none"/>
    </w:rPr>
  </w:style>
  <w:style w:type="character" w:customStyle="1" w:styleId="96BookmanOldStyle0pt">
    <w:name w:val="Заголовок №9 (6) + Bookman Old Style;Полужирный;Курсив;Интервал 0 pt"/>
    <w:basedOn w:val="962"/>
    <w:rPr>
      <w:rFonts w:ascii="Bookman Old Style" w:eastAsia="Bookman Old Style" w:hAnsi="Bookman Old Style" w:cs="Bookman Old Style"/>
      <w:b/>
      <w:bCs/>
      <w:i/>
      <w:iCs/>
      <w:smallCaps w:val="0"/>
      <w:strike w:val="0"/>
      <w:color w:val="000000"/>
      <w:spacing w:val="1"/>
      <w:w w:val="100"/>
      <w:position w:val="0"/>
      <w:sz w:val="17"/>
      <w:szCs w:val="17"/>
      <w:u w:val="none"/>
      <w:lang w:val="uk-UA"/>
    </w:rPr>
  </w:style>
  <w:style w:type="character" w:customStyle="1" w:styleId="99">
    <w:name w:val="Основной текст (99)_"/>
    <w:basedOn w:val="a0"/>
    <w:link w:val="990"/>
    <w:rPr>
      <w:rFonts w:ascii="Batang" w:eastAsia="Batang" w:hAnsi="Batang" w:cs="Batang"/>
      <w:b w:val="0"/>
      <w:bCs w:val="0"/>
      <w:i w:val="0"/>
      <w:iCs w:val="0"/>
      <w:smallCaps w:val="0"/>
      <w:strike w:val="0"/>
      <w:spacing w:val="-4"/>
      <w:sz w:val="16"/>
      <w:szCs w:val="16"/>
      <w:u w:val="none"/>
    </w:rPr>
  </w:style>
  <w:style w:type="character" w:customStyle="1" w:styleId="323">
    <w:name w:val="Заголовок №3 (2)_"/>
    <w:basedOn w:val="a0"/>
    <w:link w:val="324"/>
    <w:rPr>
      <w:rFonts w:ascii="Georgia" w:eastAsia="Georgia" w:hAnsi="Georgia" w:cs="Georgia"/>
      <w:b/>
      <w:bCs/>
      <w:i w:val="0"/>
      <w:iCs w:val="0"/>
      <w:smallCaps w:val="0"/>
      <w:strike w:val="0"/>
      <w:spacing w:val="18"/>
      <w:sz w:val="42"/>
      <w:szCs w:val="42"/>
      <w:u w:val="none"/>
    </w:rPr>
  </w:style>
  <w:style w:type="character" w:customStyle="1" w:styleId="325">
    <w:name w:val="Заголовок №3 (2)"/>
    <w:basedOn w:val="323"/>
    <w:rPr>
      <w:rFonts w:ascii="Georgia" w:eastAsia="Georgia" w:hAnsi="Georgia" w:cs="Georgia"/>
      <w:b/>
      <w:bCs/>
      <w:i w:val="0"/>
      <w:iCs w:val="0"/>
      <w:smallCaps w:val="0"/>
      <w:strike w:val="0"/>
      <w:color w:val="000000"/>
      <w:spacing w:val="18"/>
      <w:w w:val="100"/>
      <w:position w:val="0"/>
      <w:sz w:val="42"/>
      <w:szCs w:val="42"/>
      <w:u w:val="none"/>
      <w:lang w:val="uk-UA"/>
    </w:rPr>
  </w:style>
  <w:style w:type="character" w:customStyle="1" w:styleId="4Batang125pt0pt">
    <w:name w:val="Основной текст (4) + Batang;12;5 pt;Не полужирный;Интервал 0 pt"/>
    <w:basedOn w:val="4"/>
    <w:rPr>
      <w:rFonts w:ascii="Batang" w:eastAsia="Batang" w:hAnsi="Batang" w:cs="Batang"/>
      <w:b/>
      <w:bCs/>
      <w:i w:val="0"/>
      <w:iCs w:val="0"/>
      <w:smallCaps w:val="0"/>
      <w:strike w:val="0"/>
      <w:color w:val="000000"/>
      <w:spacing w:val="-6"/>
      <w:w w:val="100"/>
      <w:position w:val="0"/>
      <w:sz w:val="25"/>
      <w:szCs w:val="25"/>
      <w:u w:val="none"/>
      <w:lang w:val="uk-UA"/>
    </w:rPr>
  </w:style>
  <w:style w:type="paragraph" w:customStyle="1" w:styleId="a5">
    <w:name w:val="Колонтитул"/>
    <w:basedOn w:val="a"/>
    <w:link w:val="a4"/>
    <w:pPr>
      <w:shd w:val="clear" w:color="auto" w:fill="FFFFFF"/>
      <w:spacing w:line="0" w:lineRule="atLeast"/>
    </w:pPr>
    <w:rPr>
      <w:rFonts w:ascii="Batang" w:eastAsia="Batang" w:hAnsi="Batang" w:cs="Batang"/>
      <w:spacing w:val="-5"/>
      <w:sz w:val="13"/>
      <w:szCs w:val="13"/>
    </w:rPr>
  </w:style>
  <w:style w:type="paragraph" w:customStyle="1" w:styleId="20">
    <w:name w:val="Колонтитул (2)"/>
    <w:basedOn w:val="a"/>
    <w:link w:val="2"/>
    <w:pPr>
      <w:shd w:val="clear" w:color="auto" w:fill="FFFFFF"/>
      <w:spacing w:line="0" w:lineRule="atLeast"/>
    </w:pPr>
    <w:rPr>
      <w:rFonts w:ascii="Batang" w:eastAsia="Batang" w:hAnsi="Batang" w:cs="Batang"/>
      <w:sz w:val="43"/>
      <w:szCs w:val="43"/>
    </w:rPr>
  </w:style>
  <w:style w:type="paragraph" w:customStyle="1" w:styleId="23">
    <w:name w:val="Основной текст (2)"/>
    <w:basedOn w:val="a"/>
    <w:link w:val="22"/>
    <w:pPr>
      <w:shd w:val="clear" w:color="auto" w:fill="FFFFFF"/>
      <w:spacing w:line="0" w:lineRule="atLeast"/>
    </w:pPr>
    <w:rPr>
      <w:rFonts w:ascii="Bookman Old Style" w:eastAsia="Bookman Old Style" w:hAnsi="Bookman Old Style" w:cs="Bookman Old Style"/>
      <w:b/>
      <w:bCs/>
      <w:spacing w:val="21"/>
      <w:sz w:val="90"/>
      <w:szCs w:val="90"/>
    </w:rPr>
  </w:style>
  <w:style w:type="paragraph" w:customStyle="1" w:styleId="10">
    <w:name w:val="Заголовок №1"/>
    <w:basedOn w:val="a"/>
    <w:link w:val="1"/>
    <w:pPr>
      <w:shd w:val="clear" w:color="auto" w:fill="FFFFFF"/>
      <w:spacing w:line="0" w:lineRule="atLeast"/>
      <w:outlineLvl w:val="0"/>
    </w:pPr>
    <w:rPr>
      <w:rFonts w:ascii="Bookman Old Style" w:eastAsia="Bookman Old Style" w:hAnsi="Bookman Old Style" w:cs="Bookman Old Style"/>
      <w:b/>
      <w:bCs/>
      <w:spacing w:val="21"/>
      <w:sz w:val="90"/>
      <w:szCs w:val="90"/>
      <w:lang w:val="ru-RU"/>
    </w:rPr>
  </w:style>
  <w:style w:type="paragraph" w:customStyle="1" w:styleId="30">
    <w:name w:val="Основной текст (3)"/>
    <w:basedOn w:val="a"/>
    <w:link w:val="3"/>
    <w:pPr>
      <w:shd w:val="clear" w:color="auto" w:fill="FFFFFF"/>
      <w:spacing w:after="1680" w:line="0" w:lineRule="atLeast"/>
      <w:jc w:val="right"/>
    </w:pPr>
    <w:rPr>
      <w:rFonts w:ascii="Bookman Old Style" w:eastAsia="Bookman Old Style" w:hAnsi="Bookman Old Style" w:cs="Bookman Old Style"/>
      <w:b/>
      <w:bCs/>
      <w:spacing w:val="9"/>
      <w:sz w:val="43"/>
      <w:szCs w:val="43"/>
    </w:rPr>
  </w:style>
  <w:style w:type="paragraph" w:customStyle="1" w:styleId="40">
    <w:name w:val="Основной текст (4)"/>
    <w:basedOn w:val="a"/>
    <w:link w:val="4"/>
    <w:pPr>
      <w:shd w:val="clear" w:color="auto" w:fill="FFFFFF"/>
      <w:spacing w:after="3120" w:line="0" w:lineRule="atLeast"/>
    </w:pPr>
    <w:rPr>
      <w:rFonts w:ascii="Bookman Old Style" w:eastAsia="Bookman Old Style" w:hAnsi="Bookman Old Style" w:cs="Bookman Old Style"/>
      <w:b/>
      <w:bCs/>
      <w:spacing w:val="-2"/>
      <w:sz w:val="22"/>
      <w:szCs w:val="22"/>
    </w:rPr>
  </w:style>
  <w:style w:type="paragraph" w:customStyle="1" w:styleId="26">
    <w:name w:val="Заголовок №2"/>
    <w:basedOn w:val="a"/>
    <w:link w:val="25"/>
    <w:pPr>
      <w:shd w:val="clear" w:color="auto" w:fill="FFFFFF"/>
      <w:spacing w:before="3120" w:after="780" w:line="0" w:lineRule="atLeast"/>
      <w:jc w:val="center"/>
      <w:outlineLvl w:val="1"/>
    </w:pPr>
    <w:rPr>
      <w:rFonts w:ascii="Batang" w:eastAsia="Batang" w:hAnsi="Batang" w:cs="Batang"/>
      <w:spacing w:val="-35"/>
      <w:sz w:val="54"/>
      <w:szCs w:val="54"/>
    </w:rPr>
  </w:style>
  <w:style w:type="paragraph" w:customStyle="1" w:styleId="50">
    <w:name w:val="Основной текст (5)"/>
    <w:basedOn w:val="a"/>
    <w:link w:val="5"/>
    <w:pPr>
      <w:shd w:val="clear" w:color="auto" w:fill="FFFFFF"/>
      <w:spacing w:before="780" w:line="480" w:lineRule="exact"/>
      <w:jc w:val="center"/>
    </w:pPr>
    <w:rPr>
      <w:rFonts w:ascii="Bookman Old Style" w:eastAsia="Bookman Old Style" w:hAnsi="Bookman Old Style" w:cs="Bookman Old Style"/>
      <w:b/>
      <w:bCs/>
      <w:spacing w:val="-8"/>
      <w:sz w:val="38"/>
      <w:szCs w:val="38"/>
    </w:rPr>
  </w:style>
  <w:style w:type="paragraph" w:customStyle="1" w:styleId="60">
    <w:name w:val="Основной текст (6)"/>
    <w:basedOn w:val="a"/>
    <w:link w:val="6"/>
    <w:pPr>
      <w:shd w:val="clear" w:color="auto" w:fill="FFFFFF"/>
      <w:spacing w:before="3720" w:line="0" w:lineRule="atLeast"/>
    </w:pPr>
    <w:rPr>
      <w:rFonts w:ascii="Batang" w:eastAsia="Batang" w:hAnsi="Batang" w:cs="Batang"/>
      <w:spacing w:val="13"/>
      <w:sz w:val="8"/>
      <w:szCs w:val="8"/>
    </w:rPr>
  </w:style>
  <w:style w:type="paragraph" w:customStyle="1" w:styleId="70">
    <w:name w:val="Основной текст (7)"/>
    <w:basedOn w:val="a"/>
    <w:link w:val="7"/>
    <w:pPr>
      <w:shd w:val="clear" w:color="auto" w:fill="FFFFFF"/>
      <w:spacing w:after="840" w:line="274" w:lineRule="exact"/>
      <w:ind w:hanging="560"/>
      <w:jc w:val="right"/>
    </w:pPr>
    <w:rPr>
      <w:rFonts w:ascii="Batang" w:eastAsia="Batang" w:hAnsi="Batang" w:cs="Batang"/>
      <w:b/>
      <w:bCs/>
      <w:spacing w:val="-9"/>
      <w:sz w:val="19"/>
      <w:szCs w:val="19"/>
    </w:rPr>
  </w:style>
  <w:style w:type="paragraph" w:customStyle="1" w:styleId="80">
    <w:name w:val="Основной текст (8)"/>
    <w:basedOn w:val="a"/>
    <w:link w:val="8"/>
    <w:pPr>
      <w:shd w:val="clear" w:color="auto" w:fill="FFFFFF"/>
      <w:spacing w:before="840" w:after="660" w:line="283" w:lineRule="exact"/>
      <w:ind w:hanging="560"/>
    </w:pPr>
    <w:rPr>
      <w:rFonts w:ascii="Bookman Old Style" w:eastAsia="Bookman Old Style" w:hAnsi="Bookman Old Style" w:cs="Bookman Old Style"/>
      <w:spacing w:val="5"/>
      <w:sz w:val="19"/>
      <w:szCs w:val="19"/>
    </w:rPr>
  </w:style>
  <w:style w:type="paragraph" w:customStyle="1" w:styleId="90">
    <w:name w:val="Основной текст (9)"/>
    <w:basedOn w:val="a"/>
    <w:link w:val="9"/>
    <w:pPr>
      <w:shd w:val="clear" w:color="auto" w:fill="FFFFFF"/>
      <w:spacing w:before="660" w:after="300" w:line="0" w:lineRule="atLeast"/>
    </w:pPr>
    <w:rPr>
      <w:rFonts w:ascii="Batang" w:eastAsia="Batang" w:hAnsi="Batang" w:cs="Batang"/>
      <w:spacing w:val="-5"/>
      <w:sz w:val="19"/>
      <w:szCs w:val="19"/>
    </w:rPr>
  </w:style>
  <w:style w:type="paragraph" w:customStyle="1" w:styleId="101">
    <w:name w:val="Основной текст (10)"/>
    <w:basedOn w:val="a"/>
    <w:link w:val="100"/>
    <w:pPr>
      <w:shd w:val="clear" w:color="auto" w:fill="FFFFFF"/>
      <w:spacing w:before="1980" w:line="216" w:lineRule="exact"/>
    </w:pPr>
    <w:rPr>
      <w:rFonts w:ascii="Batang" w:eastAsia="Batang" w:hAnsi="Batang" w:cs="Batang"/>
      <w:b/>
      <w:bCs/>
      <w:spacing w:val="-5"/>
      <w:sz w:val="14"/>
      <w:szCs w:val="14"/>
    </w:rPr>
  </w:style>
  <w:style w:type="paragraph" w:customStyle="1" w:styleId="111">
    <w:name w:val="Основной текст (11)"/>
    <w:basedOn w:val="a"/>
    <w:link w:val="110"/>
    <w:pPr>
      <w:shd w:val="clear" w:color="auto" w:fill="FFFFFF"/>
      <w:spacing w:line="0" w:lineRule="atLeast"/>
    </w:pPr>
    <w:rPr>
      <w:rFonts w:ascii="Batang" w:eastAsia="Batang" w:hAnsi="Batang" w:cs="Batang"/>
      <w:spacing w:val="-35"/>
      <w:sz w:val="54"/>
      <w:szCs w:val="54"/>
    </w:rPr>
  </w:style>
  <w:style w:type="paragraph" w:customStyle="1" w:styleId="33">
    <w:name w:val="Заголовок №3"/>
    <w:basedOn w:val="a"/>
    <w:link w:val="32"/>
    <w:pPr>
      <w:shd w:val="clear" w:color="auto" w:fill="FFFFFF"/>
      <w:spacing w:after="540" w:line="0" w:lineRule="atLeast"/>
      <w:jc w:val="center"/>
      <w:outlineLvl w:val="2"/>
    </w:pPr>
    <w:rPr>
      <w:rFonts w:ascii="Bookman Old Style" w:eastAsia="Bookman Old Style" w:hAnsi="Bookman Old Style" w:cs="Bookman Old Style"/>
      <w:b/>
      <w:bCs/>
      <w:spacing w:val="-2"/>
      <w:sz w:val="22"/>
      <w:szCs w:val="22"/>
    </w:rPr>
  </w:style>
  <w:style w:type="paragraph" w:customStyle="1" w:styleId="120">
    <w:name w:val="Основной текст (12)"/>
    <w:basedOn w:val="a"/>
    <w:link w:val="12"/>
    <w:pPr>
      <w:shd w:val="clear" w:color="auto" w:fill="FFFFFF"/>
      <w:spacing w:before="180" w:line="0" w:lineRule="atLeast"/>
      <w:jc w:val="right"/>
    </w:pPr>
    <w:rPr>
      <w:rFonts w:ascii="Franklin Gothic Heavy" w:eastAsia="Franklin Gothic Heavy" w:hAnsi="Franklin Gothic Heavy" w:cs="Franklin Gothic Heavy"/>
      <w:b/>
      <w:bCs/>
      <w:i/>
      <w:iCs/>
      <w:sz w:val="21"/>
      <w:szCs w:val="21"/>
    </w:rPr>
  </w:style>
  <w:style w:type="paragraph" w:customStyle="1" w:styleId="81">
    <w:name w:val="Основной текст8"/>
    <w:basedOn w:val="a"/>
    <w:link w:val="a7"/>
    <w:pPr>
      <w:shd w:val="clear" w:color="auto" w:fill="FFFFFF"/>
      <w:spacing w:line="178" w:lineRule="exact"/>
      <w:jc w:val="both"/>
    </w:pPr>
    <w:rPr>
      <w:rFonts w:ascii="Batang" w:eastAsia="Batang" w:hAnsi="Batang" w:cs="Batang"/>
      <w:spacing w:val="-2"/>
      <w:sz w:val="14"/>
      <w:szCs w:val="14"/>
    </w:rPr>
  </w:style>
  <w:style w:type="paragraph" w:customStyle="1" w:styleId="131">
    <w:name w:val="Основной текст (13)"/>
    <w:basedOn w:val="a"/>
    <w:link w:val="130"/>
    <w:pPr>
      <w:shd w:val="clear" w:color="auto" w:fill="FFFFFF"/>
      <w:spacing w:line="0" w:lineRule="atLeast"/>
    </w:pPr>
    <w:rPr>
      <w:rFonts w:ascii="Batang" w:eastAsia="Batang" w:hAnsi="Batang" w:cs="Batang"/>
      <w:spacing w:val="-6"/>
      <w:sz w:val="13"/>
      <w:szCs w:val="13"/>
    </w:rPr>
  </w:style>
  <w:style w:type="paragraph" w:customStyle="1" w:styleId="42">
    <w:name w:val="Заголовок №4"/>
    <w:basedOn w:val="a"/>
    <w:link w:val="41"/>
    <w:pPr>
      <w:shd w:val="clear" w:color="auto" w:fill="FFFFFF"/>
      <w:spacing w:line="178" w:lineRule="exact"/>
      <w:jc w:val="right"/>
      <w:outlineLvl w:val="3"/>
    </w:pPr>
    <w:rPr>
      <w:rFonts w:ascii="Batang" w:eastAsia="Batang" w:hAnsi="Batang" w:cs="Batang"/>
      <w:b/>
      <w:bCs/>
      <w:spacing w:val="-5"/>
      <w:sz w:val="14"/>
      <w:szCs w:val="14"/>
    </w:rPr>
  </w:style>
  <w:style w:type="paragraph" w:customStyle="1" w:styleId="140">
    <w:name w:val="Основной текст (14)"/>
    <w:basedOn w:val="a"/>
    <w:link w:val="14"/>
    <w:pPr>
      <w:shd w:val="clear" w:color="auto" w:fill="FFFFFF"/>
      <w:spacing w:after="120" w:line="178" w:lineRule="exact"/>
      <w:jc w:val="right"/>
    </w:pPr>
    <w:rPr>
      <w:rFonts w:ascii="Batang" w:eastAsia="Batang" w:hAnsi="Batang" w:cs="Batang"/>
      <w:i/>
      <w:iCs/>
      <w:spacing w:val="-6"/>
      <w:sz w:val="13"/>
      <w:szCs w:val="13"/>
    </w:rPr>
  </w:style>
  <w:style w:type="paragraph" w:customStyle="1" w:styleId="35">
    <w:name w:val="Колонтитул (3)"/>
    <w:basedOn w:val="a"/>
    <w:link w:val="34"/>
    <w:pPr>
      <w:shd w:val="clear" w:color="auto" w:fill="FFFFFF"/>
      <w:spacing w:line="0" w:lineRule="atLeast"/>
    </w:pPr>
    <w:rPr>
      <w:rFonts w:ascii="Batang" w:eastAsia="Batang" w:hAnsi="Batang" w:cs="Batang"/>
      <w:spacing w:val="15"/>
      <w:sz w:val="14"/>
      <w:szCs w:val="14"/>
    </w:rPr>
  </w:style>
  <w:style w:type="paragraph" w:customStyle="1" w:styleId="150">
    <w:name w:val="Основной текст (15)"/>
    <w:basedOn w:val="a"/>
    <w:link w:val="15"/>
    <w:pPr>
      <w:shd w:val="clear" w:color="auto" w:fill="FFFFFF"/>
      <w:spacing w:after="120" w:line="178" w:lineRule="exact"/>
      <w:ind w:hanging="480"/>
      <w:jc w:val="right"/>
    </w:pPr>
    <w:rPr>
      <w:rFonts w:ascii="Batang" w:eastAsia="Batang" w:hAnsi="Batang" w:cs="Batang"/>
      <w:b/>
      <w:bCs/>
      <w:i/>
      <w:iCs/>
      <w:spacing w:val="-4"/>
      <w:sz w:val="14"/>
      <w:szCs w:val="14"/>
    </w:rPr>
  </w:style>
  <w:style w:type="paragraph" w:customStyle="1" w:styleId="160">
    <w:name w:val="Основной текст (16)"/>
    <w:basedOn w:val="a"/>
    <w:link w:val="16"/>
    <w:pPr>
      <w:shd w:val="clear" w:color="auto" w:fill="FFFFFF"/>
      <w:spacing w:line="178" w:lineRule="exact"/>
      <w:jc w:val="both"/>
    </w:pPr>
    <w:rPr>
      <w:rFonts w:ascii="Batang" w:eastAsia="Batang" w:hAnsi="Batang" w:cs="Batang"/>
      <w:i/>
      <w:iCs/>
      <w:spacing w:val="-4"/>
      <w:sz w:val="10"/>
      <w:szCs w:val="10"/>
    </w:rPr>
  </w:style>
  <w:style w:type="paragraph" w:customStyle="1" w:styleId="170">
    <w:name w:val="Основной текст (17)"/>
    <w:basedOn w:val="a"/>
    <w:link w:val="17"/>
    <w:pPr>
      <w:shd w:val="clear" w:color="auto" w:fill="FFFFFF"/>
      <w:spacing w:line="178" w:lineRule="exact"/>
      <w:ind w:firstLine="260"/>
      <w:jc w:val="both"/>
    </w:pPr>
    <w:rPr>
      <w:rFonts w:ascii="Batang" w:eastAsia="Batang" w:hAnsi="Batang" w:cs="Batang"/>
      <w:spacing w:val="-3"/>
      <w:sz w:val="10"/>
      <w:szCs w:val="10"/>
    </w:rPr>
  </w:style>
  <w:style w:type="paragraph" w:customStyle="1" w:styleId="180">
    <w:name w:val="Основной текст (18)"/>
    <w:basedOn w:val="a"/>
    <w:link w:val="18"/>
    <w:pPr>
      <w:shd w:val="clear" w:color="auto" w:fill="FFFFFF"/>
      <w:spacing w:line="178" w:lineRule="exact"/>
      <w:ind w:firstLine="280"/>
      <w:jc w:val="both"/>
    </w:pPr>
    <w:rPr>
      <w:rFonts w:ascii="Batang" w:eastAsia="Batang" w:hAnsi="Batang" w:cs="Batang"/>
      <w:i/>
      <w:iCs/>
      <w:spacing w:val="-9"/>
      <w:sz w:val="14"/>
      <w:szCs w:val="14"/>
    </w:rPr>
  </w:style>
  <w:style w:type="paragraph" w:customStyle="1" w:styleId="190">
    <w:name w:val="Основной текст (19)"/>
    <w:basedOn w:val="a"/>
    <w:link w:val="19"/>
    <w:pPr>
      <w:shd w:val="clear" w:color="auto" w:fill="FFFFFF"/>
      <w:spacing w:line="178" w:lineRule="exact"/>
      <w:ind w:firstLine="280"/>
      <w:jc w:val="both"/>
    </w:pPr>
    <w:rPr>
      <w:rFonts w:ascii="Batang" w:eastAsia="Batang" w:hAnsi="Batang" w:cs="Batang"/>
      <w:spacing w:val="-9"/>
      <w:sz w:val="14"/>
      <w:szCs w:val="14"/>
    </w:rPr>
  </w:style>
  <w:style w:type="paragraph" w:customStyle="1" w:styleId="44">
    <w:name w:val="Колонтитул (4)"/>
    <w:basedOn w:val="a"/>
    <w:link w:val="43"/>
    <w:pPr>
      <w:shd w:val="clear" w:color="auto" w:fill="FFFFFF"/>
      <w:spacing w:line="0" w:lineRule="atLeast"/>
    </w:pPr>
    <w:rPr>
      <w:rFonts w:ascii="Batang" w:eastAsia="Batang" w:hAnsi="Batang" w:cs="Batang"/>
      <w:b/>
      <w:bCs/>
      <w:spacing w:val="-10"/>
      <w:sz w:val="13"/>
      <w:szCs w:val="13"/>
    </w:rPr>
  </w:style>
  <w:style w:type="paragraph" w:customStyle="1" w:styleId="201">
    <w:name w:val="Основной текст (20)"/>
    <w:basedOn w:val="a"/>
    <w:link w:val="200"/>
    <w:pPr>
      <w:shd w:val="clear" w:color="auto" w:fill="FFFFFF"/>
      <w:spacing w:line="0" w:lineRule="atLeast"/>
    </w:pPr>
    <w:rPr>
      <w:rFonts w:ascii="Batang" w:eastAsia="Batang" w:hAnsi="Batang" w:cs="Batang"/>
      <w:b/>
      <w:bCs/>
      <w:spacing w:val="-12"/>
      <w:sz w:val="13"/>
      <w:szCs w:val="13"/>
    </w:rPr>
  </w:style>
  <w:style w:type="paragraph" w:customStyle="1" w:styleId="211">
    <w:name w:val="Основной текст (21)"/>
    <w:basedOn w:val="a"/>
    <w:link w:val="210"/>
    <w:pPr>
      <w:shd w:val="clear" w:color="auto" w:fill="FFFFFF"/>
      <w:spacing w:line="178" w:lineRule="exact"/>
      <w:jc w:val="both"/>
    </w:pPr>
    <w:rPr>
      <w:rFonts w:ascii="Batang" w:eastAsia="Batang" w:hAnsi="Batang" w:cs="Batang"/>
      <w:b/>
      <w:bCs/>
      <w:i/>
      <w:iCs/>
      <w:spacing w:val="-7"/>
      <w:sz w:val="10"/>
      <w:szCs w:val="10"/>
    </w:rPr>
  </w:style>
  <w:style w:type="paragraph" w:customStyle="1" w:styleId="221">
    <w:name w:val="Основной текст (22)"/>
    <w:basedOn w:val="a"/>
    <w:link w:val="220"/>
    <w:pPr>
      <w:shd w:val="clear" w:color="auto" w:fill="FFFFFF"/>
      <w:spacing w:line="178" w:lineRule="exact"/>
      <w:jc w:val="both"/>
    </w:pPr>
    <w:rPr>
      <w:rFonts w:ascii="Batang" w:eastAsia="Batang" w:hAnsi="Batang" w:cs="Batang"/>
      <w:b/>
      <w:bCs/>
      <w:spacing w:val="-5"/>
      <w:sz w:val="10"/>
      <w:szCs w:val="10"/>
    </w:rPr>
  </w:style>
  <w:style w:type="paragraph" w:customStyle="1" w:styleId="231">
    <w:name w:val="Основной текст (23)"/>
    <w:basedOn w:val="a"/>
    <w:link w:val="230"/>
    <w:pPr>
      <w:shd w:val="clear" w:color="auto" w:fill="FFFFFF"/>
      <w:spacing w:after="120" w:line="178" w:lineRule="exact"/>
      <w:jc w:val="right"/>
    </w:pPr>
    <w:rPr>
      <w:rFonts w:ascii="Bookman Old Style" w:eastAsia="Bookman Old Style" w:hAnsi="Bookman Old Style" w:cs="Bookman Old Style"/>
      <w:i/>
      <w:iCs/>
      <w:spacing w:val="-1"/>
      <w:sz w:val="13"/>
      <w:szCs w:val="13"/>
    </w:rPr>
  </w:style>
  <w:style w:type="paragraph" w:customStyle="1" w:styleId="52">
    <w:name w:val="Заголовок №5"/>
    <w:basedOn w:val="a"/>
    <w:link w:val="51"/>
    <w:pPr>
      <w:shd w:val="clear" w:color="auto" w:fill="FFFFFF"/>
      <w:spacing w:line="178" w:lineRule="exact"/>
      <w:jc w:val="both"/>
      <w:outlineLvl w:val="4"/>
    </w:pPr>
    <w:rPr>
      <w:rFonts w:ascii="Batang" w:eastAsia="Batang" w:hAnsi="Batang" w:cs="Batang"/>
      <w:b/>
      <w:bCs/>
      <w:i/>
      <w:iCs/>
      <w:spacing w:val="-4"/>
      <w:sz w:val="14"/>
      <w:szCs w:val="14"/>
    </w:rPr>
  </w:style>
  <w:style w:type="paragraph" w:customStyle="1" w:styleId="54">
    <w:name w:val="Колонтитул (5)"/>
    <w:basedOn w:val="a"/>
    <w:link w:val="53"/>
    <w:pPr>
      <w:shd w:val="clear" w:color="auto" w:fill="FFFFFF"/>
      <w:spacing w:line="0" w:lineRule="atLeast"/>
    </w:pPr>
    <w:rPr>
      <w:rFonts w:ascii="Batang" w:eastAsia="Batang" w:hAnsi="Batang" w:cs="Batang"/>
      <w:spacing w:val="-10"/>
      <w:sz w:val="16"/>
      <w:szCs w:val="16"/>
    </w:rPr>
  </w:style>
  <w:style w:type="paragraph" w:customStyle="1" w:styleId="241">
    <w:name w:val="Основной текст (24)"/>
    <w:basedOn w:val="a"/>
    <w:link w:val="240"/>
    <w:pPr>
      <w:shd w:val="clear" w:color="auto" w:fill="FFFFFF"/>
      <w:spacing w:line="178" w:lineRule="exact"/>
      <w:jc w:val="both"/>
    </w:pPr>
    <w:rPr>
      <w:rFonts w:ascii="Batang" w:eastAsia="Batang" w:hAnsi="Batang" w:cs="Batang"/>
      <w:b/>
      <w:bCs/>
      <w:i/>
      <w:iCs/>
      <w:spacing w:val="-4"/>
      <w:sz w:val="14"/>
      <w:szCs w:val="14"/>
    </w:rPr>
  </w:style>
  <w:style w:type="paragraph" w:customStyle="1" w:styleId="521">
    <w:name w:val="Заголовок №5 (2)"/>
    <w:basedOn w:val="a"/>
    <w:link w:val="520"/>
    <w:pPr>
      <w:shd w:val="clear" w:color="auto" w:fill="FFFFFF"/>
      <w:spacing w:before="120" w:line="178" w:lineRule="exact"/>
      <w:ind w:firstLine="280"/>
      <w:jc w:val="both"/>
      <w:outlineLvl w:val="4"/>
    </w:pPr>
    <w:rPr>
      <w:rFonts w:ascii="Batang" w:eastAsia="Batang" w:hAnsi="Batang" w:cs="Batang"/>
      <w:b/>
      <w:bCs/>
      <w:spacing w:val="-5"/>
      <w:sz w:val="14"/>
      <w:szCs w:val="14"/>
    </w:rPr>
  </w:style>
  <w:style w:type="paragraph" w:customStyle="1" w:styleId="251">
    <w:name w:val="Основной текст (25)"/>
    <w:basedOn w:val="a"/>
    <w:link w:val="250"/>
    <w:pPr>
      <w:shd w:val="clear" w:color="auto" w:fill="FFFFFF"/>
      <w:spacing w:line="178" w:lineRule="exact"/>
      <w:jc w:val="right"/>
    </w:pPr>
    <w:rPr>
      <w:rFonts w:ascii="Bookman Old Style" w:eastAsia="Bookman Old Style" w:hAnsi="Bookman Old Style" w:cs="Bookman Old Style"/>
      <w:spacing w:val="2"/>
      <w:sz w:val="12"/>
      <w:szCs w:val="12"/>
    </w:rPr>
  </w:style>
  <w:style w:type="paragraph" w:customStyle="1" w:styleId="261">
    <w:name w:val="Основной текст (26)"/>
    <w:basedOn w:val="a"/>
    <w:link w:val="260"/>
    <w:pPr>
      <w:shd w:val="clear" w:color="auto" w:fill="FFFFFF"/>
      <w:spacing w:line="0" w:lineRule="atLeast"/>
    </w:pPr>
    <w:rPr>
      <w:rFonts w:ascii="Batang" w:eastAsia="Batang" w:hAnsi="Batang" w:cs="Batang"/>
      <w:spacing w:val="-8"/>
      <w:sz w:val="14"/>
      <w:szCs w:val="14"/>
    </w:rPr>
  </w:style>
  <w:style w:type="paragraph" w:customStyle="1" w:styleId="720">
    <w:name w:val="Заголовок №7 (2)"/>
    <w:basedOn w:val="a"/>
    <w:link w:val="72"/>
    <w:pPr>
      <w:shd w:val="clear" w:color="auto" w:fill="FFFFFF"/>
      <w:spacing w:after="120" w:line="178" w:lineRule="exact"/>
      <w:jc w:val="right"/>
      <w:outlineLvl w:val="6"/>
    </w:pPr>
    <w:rPr>
      <w:rFonts w:ascii="Georgia" w:eastAsia="Georgia" w:hAnsi="Georgia" w:cs="Georgia"/>
      <w:spacing w:val="-1"/>
      <w:sz w:val="13"/>
      <w:szCs w:val="13"/>
    </w:rPr>
  </w:style>
  <w:style w:type="paragraph" w:customStyle="1" w:styleId="62">
    <w:name w:val="Заголовок №6"/>
    <w:basedOn w:val="a"/>
    <w:link w:val="61"/>
    <w:pPr>
      <w:shd w:val="clear" w:color="auto" w:fill="FFFFFF"/>
      <w:spacing w:before="120" w:line="178" w:lineRule="exact"/>
      <w:ind w:firstLine="280"/>
      <w:jc w:val="both"/>
      <w:outlineLvl w:val="5"/>
    </w:pPr>
    <w:rPr>
      <w:rFonts w:ascii="Batang" w:eastAsia="Batang" w:hAnsi="Batang" w:cs="Batang"/>
      <w:spacing w:val="-2"/>
      <w:sz w:val="14"/>
      <w:szCs w:val="14"/>
    </w:rPr>
  </w:style>
  <w:style w:type="paragraph" w:customStyle="1" w:styleId="270">
    <w:name w:val="Основной текст (27)"/>
    <w:basedOn w:val="a"/>
    <w:link w:val="27"/>
    <w:pPr>
      <w:shd w:val="clear" w:color="auto" w:fill="FFFFFF"/>
      <w:spacing w:line="178" w:lineRule="exact"/>
      <w:jc w:val="both"/>
    </w:pPr>
    <w:rPr>
      <w:rFonts w:ascii="Batang" w:eastAsia="Batang" w:hAnsi="Batang" w:cs="Batang"/>
      <w:i/>
      <w:iCs/>
      <w:spacing w:val="-3"/>
      <w:sz w:val="14"/>
      <w:szCs w:val="14"/>
    </w:rPr>
  </w:style>
  <w:style w:type="paragraph" w:customStyle="1" w:styleId="730">
    <w:name w:val="Заголовок №7 (3)"/>
    <w:basedOn w:val="a"/>
    <w:link w:val="73"/>
    <w:pPr>
      <w:shd w:val="clear" w:color="auto" w:fill="FFFFFF"/>
      <w:spacing w:after="120" w:line="178" w:lineRule="exact"/>
      <w:jc w:val="right"/>
      <w:outlineLvl w:val="6"/>
    </w:pPr>
    <w:rPr>
      <w:rFonts w:ascii="Batang" w:eastAsia="Batang" w:hAnsi="Batang" w:cs="Batang"/>
      <w:i/>
      <w:iCs/>
      <w:spacing w:val="-3"/>
      <w:sz w:val="14"/>
      <w:szCs w:val="14"/>
    </w:rPr>
  </w:style>
  <w:style w:type="paragraph" w:customStyle="1" w:styleId="280">
    <w:name w:val="Основной текст (28)"/>
    <w:basedOn w:val="a"/>
    <w:link w:val="28"/>
    <w:pPr>
      <w:shd w:val="clear" w:color="auto" w:fill="FFFFFF"/>
      <w:spacing w:line="178" w:lineRule="exact"/>
      <w:ind w:firstLine="140"/>
      <w:jc w:val="both"/>
    </w:pPr>
    <w:rPr>
      <w:rFonts w:ascii="Batang" w:eastAsia="Batang" w:hAnsi="Batang" w:cs="Batang"/>
      <w:spacing w:val="-3"/>
      <w:sz w:val="10"/>
      <w:szCs w:val="10"/>
    </w:rPr>
  </w:style>
  <w:style w:type="paragraph" w:customStyle="1" w:styleId="290">
    <w:name w:val="Основной текст (29)"/>
    <w:basedOn w:val="a"/>
    <w:link w:val="29"/>
    <w:pPr>
      <w:shd w:val="clear" w:color="auto" w:fill="FFFFFF"/>
      <w:spacing w:line="178" w:lineRule="exact"/>
      <w:ind w:firstLine="140"/>
      <w:jc w:val="both"/>
    </w:pPr>
    <w:rPr>
      <w:rFonts w:ascii="Georgia" w:eastAsia="Georgia" w:hAnsi="Georgia" w:cs="Georgia"/>
      <w:i/>
      <w:iCs/>
      <w:spacing w:val="3"/>
      <w:sz w:val="11"/>
      <w:szCs w:val="11"/>
    </w:rPr>
  </w:style>
  <w:style w:type="paragraph" w:customStyle="1" w:styleId="301">
    <w:name w:val="Основной текст (30)"/>
    <w:basedOn w:val="a"/>
    <w:link w:val="300"/>
    <w:pPr>
      <w:shd w:val="clear" w:color="auto" w:fill="FFFFFF"/>
      <w:spacing w:line="178" w:lineRule="exact"/>
      <w:jc w:val="both"/>
    </w:pPr>
    <w:rPr>
      <w:rFonts w:ascii="Batang" w:eastAsia="Batang" w:hAnsi="Batang" w:cs="Batang"/>
      <w:i/>
      <w:iCs/>
      <w:spacing w:val="-6"/>
      <w:sz w:val="10"/>
      <w:szCs w:val="10"/>
    </w:rPr>
  </w:style>
  <w:style w:type="paragraph" w:customStyle="1" w:styleId="311">
    <w:name w:val="Основной текст (31)"/>
    <w:basedOn w:val="a"/>
    <w:link w:val="310"/>
    <w:pPr>
      <w:shd w:val="clear" w:color="auto" w:fill="FFFFFF"/>
      <w:spacing w:line="178" w:lineRule="exact"/>
      <w:ind w:firstLine="180"/>
      <w:jc w:val="both"/>
    </w:pPr>
    <w:rPr>
      <w:rFonts w:ascii="Batang" w:eastAsia="Batang" w:hAnsi="Batang" w:cs="Batang"/>
      <w:spacing w:val="-3"/>
      <w:sz w:val="11"/>
      <w:szCs w:val="11"/>
    </w:rPr>
  </w:style>
  <w:style w:type="paragraph" w:customStyle="1" w:styleId="321">
    <w:name w:val="Основной текст (32)"/>
    <w:basedOn w:val="a"/>
    <w:link w:val="320"/>
    <w:pPr>
      <w:shd w:val="clear" w:color="auto" w:fill="FFFFFF"/>
      <w:spacing w:after="120" w:line="178" w:lineRule="exact"/>
      <w:jc w:val="right"/>
    </w:pPr>
    <w:rPr>
      <w:rFonts w:ascii="Batang" w:eastAsia="Batang" w:hAnsi="Batang" w:cs="Batang"/>
      <w:spacing w:val="-6"/>
      <w:sz w:val="13"/>
      <w:szCs w:val="13"/>
    </w:rPr>
  </w:style>
  <w:style w:type="paragraph" w:customStyle="1" w:styleId="740">
    <w:name w:val="Заголовок №7 (4)"/>
    <w:basedOn w:val="a"/>
    <w:link w:val="74"/>
    <w:pPr>
      <w:shd w:val="clear" w:color="auto" w:fill="FFFFFF"/>
      <w:spacing w:line="178" w:lineRule="exact"/>
      <w:jc w:val="both"/>
      <w:outlineLvl w:val="6"/>
    </w:pPr>
    <w:rPr>
      <w:rFonts w:ascii="Batang" w:eastAsia="Batang" w:hAnsi="Batang" w:cs="Batang"/>
      <w:spacing w:val="-2"/>
      <w:sz w:val="14"/>
      <w:szCs w:val="14"/>
    </w:rPr>
  </w:style>
  <w:style w:type="paragraph" w:customStyle="1" w:styleId="331">
    <w:name w:val="Основной текст (33)"/>
    <w:basedOn w:val="a"/>
    <w:link w:val="330"/>
    <w:pPr>
      <w:shd w:val="clear" w:color="auto" w:fill="FFFFFF"/>
      <w:spacing w:line="178" w:lineRule="exact"/>
      <w:ind w:firstLine="180"/>
      <w:jc w:val="both"/>
    </w:pPr>
    <w:rPr>
      <w:rFonts w:ascii="Georgia" w:eastAsia="Georgia" w:hAnsi="Georgia" w:cs="Georgia"/>
      <w:spacing w:val="5"/>
      <w:sz w:val="10"/>
      <w:szCs w:val="10"/>
    </w:rPr>
  </w:style>
  <w:style w:type="paragraph" w:customStyle="1" w:styleId="341">
    <w:name w:val="Основной текст (34)"/>
    <w:basedOn w:val="a"/>
    <w:link w:val="340"/>
    <w:pPr>
      <w:shd w:val="clear" w:color="auto" w:fill="FFFFFF"/>
      <w:spacing w:line="178" w:lineRule="exact"/>
      <w:jc w:val="both"/>
    </w:pPr>
    <w:rPr>
      <w:rFonts w:ascii="Batang" w:eastAsia="Batang" w:hAnsi="Batang" w:cs="Batang"/>
      <w:spacing w:val="3"/>
      <w:sz w:val="9"/>
      <w:szCs w:val="9"/>
    </w:rPr>
  </w:style>
  <w:style w:type="paragraph" w:customStyle="1" w:styleId="750">
    <w:name w:val="Заголовок №7 (5)"/>
    <w:basedOn w:val="a"/>
    <w:link w:val="75"/>
    <w:pPr>
      <w:shd w:val="clear" w:color="auto" w:fill="FFFFFF"/>
      <w:spacing w:after="120" w:line="178" w:lineRule="exact"/>
      <w:jc w:val="right"/>
      <w:outlineLvl w:val="6"/>
    </w:pPr>
    <w:rPr>
      <w:rFonts w:ascii="Batang" w:eastAsia="Batang" w:hAnsi="Batang" w:cs="Batang"/>
      <w:spacing w:val="-7"/>
      <w:sz w:val="14"/>
      <w:szCs w:val="14"/>
    </w:rPr>
  </w:style>
  <w:style w:type="paragraph" w:customStyle="1" w:styleId="64">
    <w:name w:val="Колонтитул (6)"/>
    <w:basedOn w:val="a"/>
    <w:link w:val="63"/>
    <w:pPr>
      <w:shd w:val="clear" w:color="auto" w:fill="FFFFFF"/>
      <w:spacing w:line="0" w:lineRule="atLeast"/>
    </w:pPr>
    <w:rPr>
      <w:rFonts w:ascii="Batang" w:eastAsia="Batang" w:hAnsi="Batang" w:cs="Batang"/>
      <w:i/>
      <w:iCs/>
      <w:spacing w:val="18"/>
      <w:sz w:val="15"/>
      <w:szCs w:val="15"/>
    </w:rPr>
  </w:style>
  <w:style w:type="paragraph" w:customStyle="1" w:styleId="76">
    <w:name w:val="Колонтитул (7)"/>
    <w:basedOn w:val="a"/>
    <w:link w:val="71"/>
    <w:pPr>
      <w:shd w:val="clear" w:color="auto" w:fill="FFFFFF"/>
      <w:spacing w:line="0" w:lineRule="atLeast"/>
    </w:pPr>
    <w:rPr>
      <w:rFonts w:ascii="Georgia" w:eastAsia="Georgia" w:hAnsi="Georgia" w:cs="Georgia"/>
      <w:spacing w:val="-4"/>
      <w:sz w:val="14"/>
      <w:szCs w:val="14"/>
    </w:rPr>
  </w:style>
  <w:style w:type="paragraph" w:customStyle="1" w:styleId="351">
    <w:name w:val="Основной текст (35)"/>
    <w:basedOn w:val="a"/>
    <w:link w:val="350"/>
    <w:pPr>
      <w:shd w:val="clear" w:color="auto" w:fill="FFFFFF"/>
      <w:spacing w:after="120" w:line="178" w:lineRule="exact"/>
      <w:jc w:val="right"/>
    </w:pPr>
    <w:rPr>
      <w:rFonts w:ascii="Georgia" w:eastAsia="Georgia" w:hAnsi="Georgia" w:cs="Georgia"/>
      <w:i/>
      <w:iCs/>
      <w:spacing w:val="-3"/>
      <w:sz w:val="11"/>
      <w:szCs w:val="11"/>
    </w:rPr>
  </w:style>
  <w:style w:type="paragraph" w:customStyle="1" w:styleId="79">
    <w:name w:val="Заголовок №7"/>
    <w:basedOn w:val="a"/>
    <w:link w:val="78"/>
    <w:pPr>
      <w:shd w:val="clear" w:color="auto" w:fill="FFFFFF"/>
      <w:spacing w:line="178" w:lineRule="exact"/>
      <w:jc w:val="right"/>
      <w:outlineLvl w:val="6"/>
    </w:pPr>
    <w:rPr>
      <w:rFonts w:ascii="Batang" w:eastAsia="Batang" w:hAnsi="Batang" w:cs="Batang"/>
      <w:spacing w:val="-1"/>
      <w:sz w:val="14"/>
      <w:szCs w:val="14"/>
    </w:rPr>
  </w:style>
  <w:style w:type="paragraph" w:customStyle="1" w:styleId="360">
    <w:name w:val="Основной текст (36)"/>
    <w:basedOn w:val="a"/>
    <w:link w:val="36"/>
    <w:pPr>
      <w:shd w:val="clear" w:color="auto" w:fill="FFFFFF"/>
      <w:spacing w:line="0" w:lineRule="atLeast"/>
    </w:pPr>
    <w:rPr>
      <w:rFonts w:ascii="Georgia" w:eastAsia="Georgia" w:hAnsi="Georgia" w:cs="Georgia"/>
      <w:sz w:val="20"/>
      <w:szCs w:val="20"/>
    </w:rPr>
  </w:style>
  <w:style w:type="paragraph" w:customStyle="1" w:styleId="761">
    <w:name w:val="Заголовок №7 (6)"/>
    <w:basedOn w:val="a"/>
    <w:link w:val="760"/>
    <w:pPr>
      <w:shd w:val="clear" w:color="auto" w:fill="FFFFFF"/>
      <w:spacing w:after="120" w:line="178" w:lineRule="exact"/>
      <w:jc w:val="right"/>
      <w:outlineLvl w:val="6"/>
    </w:pPr>
    <w:rPr>
      <w:rFonts w:ascii="Batang" w:eastAsia="Batang" w:hAnsi="Batang" w:cs="Batang"/>
      <w:i/>
      <w:iCs/>
      <w:spacing w:val="-2"/>
      <w:sz w:val="15"/>
      <w:szCs w:val="15"/>
    </w:rPr>
  </w:style>
  <w:style w:type="paragraph" w:customStyle="1" w:styleId="431">
    <w:name w:val="Заголовок №4 (3)"/>
    <w:basedOn w:val="a"/>
    <w:link w:val="430"/>
    <w:pPr>
      <w:shd w:val="clear" w:color="auto" w:fill="FFFFFF"/>
      <w:spacing w:line="178" w:lineRule="exact"/>
      <w:jc w:val="both"/>
      <w:outlineLvl w:val="3"/>
    </w:pPr>
    <w:rPr>
      <w:rFonts w:ascii="Times New Roman" w:eastAsia="Times New Roman" w:hAnsi="Times New Roman" w:cs="Times New Roman"/>
      <w:spacing w:val="4"/>
      <w:sz w:val="15"/>
      <w:szCs w:val="15"/>
    </w:rPr>
  </w:style>
  <w:style w:type="paragraph" w:customStyle="1" w:styleId="83">
    <w:name w:val="Колонтитул (8)"/>
    <w:basedOn w:val="a"/>
    <w:link w:val="82"/>
    <w:pPr>
      <w:shd w:val="clear" w:color="auto" w:fill="FFFFFF"/>
      <w:spacing w:line="0" w:lineRule="atLeast"/>
    </w:pPr>
    <w:rPr>
      <w:rFonts w:ascii="Times New Roman" w:eastAsia="Times New Roman" w:hAnsi="Times New Roman" w:cs="Times New Roman"/>
      <w:b/>
      <w:bCs/>
      <w:spacing w:val="-13"/>
      <w:sz w:val="19"/>
      <w:szCs w:val="19"/>
    </w:rPr>
  </w:style>
  <w:style w:type="paragraph" w:customStyle="1" w:styleId="370">
    <w:name w:val="Основной текст (37)"/>
    <w:basedOn w:val="a"/>
    <w:link w:val="37"/>
    <w:pPr>
      <w:shd w:val="clear" w:color="auto" w:fill="FFFFFF"/>
      <w:spacing w:line="0" w:lineRule="atLeast"/>
    </w:pPr>
    <w:rPr>
      <w:rFonts w:ascii="Times New Roman" w:eastAsia="Times New Roman" w:hAnsi="Times New Roman" w:cs="Times New Roman"/>
      <w:spacing w:val="2"/>
      <w:sz w:val="17"/>
      <w:szCs w:val="17"/>
    </w:rPr>
  </w:style>
  <w:style w:type="paragraph" w:customStyle="1" w:styleId="85">
    <w:name w:val="Заголовок №8"/>
    <w:basedOn w:val="a"/>
    <w:link w:val="84"/>
    <w:pPr>
      <w:shd w:val="clear" w:color="auto" w:fill="FFFFFF"/>
      <w:spacing w:line="178" w:lineRule="exact"/>
      <w:jc w:val="both"/>
      <w:outlineLvl w:val="7"/>
    </w:pPr>
    <w:rPr>
      <w:rFonts w:ascii="Times New Roman" w:eastAsia="Times New Roman" w:hAnsi="Times New Roman" w:cs="Times New Roman"/>
      <w:spacing w:val="1"/>
      <w:sz w:val="15"/>
      <w:szCs w:val="15"/>
    </w:rPr>
  </w:style>
  <w:style w:type="paragraph" w:customStyle="1" w:styleId="920">
    <w:name w:val="Заголовок №9 (2)"/>
    <w:basedOn w:val="a"/>
    <w:link w:val="92"/>
    <w:pPr>
      <w:shd w:val="clear" w:color="auto" w:fill="FFFFFF"/>
      <w:spacing w:after="120" w:line="178" w:lineRule="exact"/>
      <w:jc w:val="right"/>
      <w:outlineLvl w:val="8"/>
    </w:pPr>
    <w:rPr>
      <w:rFonts w:ascii="Times New Roman" w:eastAsia="Times New Roman" w:hAnsi="Times New Roman" w:cs="Times New Roman"/>
      <w:spacing w:val="2"/>
      <w:sz w:val="14"/>
      <w:szCs w:val="14"/>
    </w:rPr>
  </w:style>
  <w:style w:type="paragraph" w:customStyle="1" w:styleId="621">
    <w:name w:val="Заголовок №6 (2)"/>
    <w:basedOn w:val="a"/>
    <w:link w:val="620"/>
    <w:pPr>
      <w:shd w:val="clear" w:color="auto" w:fill="FFFFFF"/>
      <w:spacing w:line="178" w:lineRule="exact"/>
      <w:ind w:firstLine="300"/>
      <w:jc w:val="both"/>
      <w:outlineLvl w:val="5"/>
    </w:pPr>
    <w:rPr>
      <w:rFonts w:ascii="Times New Roman" w:eastAsia="Times New Roman" w:hAnsi="Times New Roman" w:cs="Times New Roman"/>
      <w:spacing w:val="2"/>
      <w:sz w:val="17"/>
      <w:szCs w:val="17"/>
    </w:rPr>
  </w:style>
  <w:style w:type="paragraph" w:customStyle="1" w:styleId="631">
    <w:name w:val="Заголовок №6 (3)"/>
    <w:basedOn w:val="a"/>
    <w:link w:val="630"/>
    <w:pPr>
      <w:shd w:val="clear" w:color="auto" w:fill="FFFFFF"/>
      <w:spacing w:after="120" w:line="178" w:lineRule="exact"/>
      <w:jc w:val="right"/>
      <w:outlineLvl w:val="5"/>
    </w:pPr>
    <w:rPr>
      <w:rFonts w:ascii="Times New Roman" w:eastAsia="Times New Roman" w:hAnsi="Times New Roman" w:cs="Times New Roman"/>
      <w:i/>
      <w:iCs/>
      <w:spacing w:val="4"/>
      <w:sz w:val="17"/>
      <w:szCs w:val="17"/>
    </w:rPr>
  </w:style>
  <w:style w:type="paragraph" w:customStyle="1" w:styleId="93">
    <w:name w:val="Заголовок №9"/>
    <w:basedOn w:val="a"/>
    <w:link w:val="91"/>
    <w:pPr>
      <w:shd w:val="clear" w:color="auto" w:fill="FFFFFF"/>
      <w:spacing w:before="120" w:line="178" w:lineRule="exact"/>
      <w:ind w:firstLine="220"/>
      <w:jc w:val="both"/>
      <w:outlineLvl w:val="8"/>
    </w:pPr>
    <w:rPr>
      <w:rFonts w:ascii="Times New Roman" w:eastAsia="Times New Roman" w:hAnsi="Times New Roman" w:cs="Times New Roman"/>
      <w:spacing w:val="1"/>
      <w:sz w:val="15"/>
      <w:szCs w:val="15"/>
    </w:rPr>
  </w:style>
  <w:style w:type="paragraph" w:customStyle="1" w:styleId="931">
    <w:name w:val="Заголовок №9 (3)"/>
    <w:basedOn w:val="a"/>
    <w:link w:val="930"/>
    <w:pPr>
      <w:shd w:val="clear" w:color="auto" w:fill="FFFFFF"/>
      <w:spacing w:after="120" w:line="178" w:lineRule="exact"/>
      <w:jc w:val="right"/>
      <w:outlineLvl w:val="8"/>
    </w:pPr>
    <w:rPr>
      <w:rFonts w:ascii="Times New Roman" w:eastAsia="Times New Roman" w:hAnsi="Times New Roman" w:cs="Times New Roman"/>
      <w:spacing w:val="4"/>
      <w:sz w:val="15"/>
      <w:szCs w:val="15"/>
    </w:rPr>
  </w:style>
  <w:style w:type="paragraph" w:customStyle="1" w:styleId="940">
    <w:name w:val="Заголовок №9 (4)"/>
    <w:basedOn w:val="a"/>
    <w:link w:val="94"/>
    <w:pPr>
      <w:shd w:val="clear" w:color="auto" w:fill="FFFFFF"/>
      <w:spacing w:after="120" w:line="178" w:lineRule="exact"/>
      <w:jc w:val="right"/>
      <w:outlineLvl w:val="8"/>
    </w:pPr>
    <w:rPr>
      <w:rFonts w:ascii="Times New Roman" w:eastAsia="Times New Roman" w:hAnsi="Times New Roman" w:cs="Times New Roman"/>
      <w:i/>
      <w:iCs/>
      <w:spacing w:val="4"/>
      <w:sz w:val="17"/>
      <w:szCs w:val="17"/>
      <w:lang w:val="ru-RU"/>
    </w:rPr>
  </w:style>
  <w:style w:type="paragraph" w:customStyle="1" w:styleId="380">
    <w:name w:val="Основной текст (38)"/>
    <w:basedOn w:val="a"/>
    <w:link w:val="38"/>
    <w:pPr>
      <w:shd w:val="clear" w:color="auto" w:fill="FFFFFF"/>
      <w:spacing w:after="120" w:line="178" w:lineRule="exact"/>
      <w:jc w:val="right"/>
    </w:pPr>
    <w:rPr>
      <w:rFonts w:ascii="Times New Roman" w:eastAsia="Times New Roman" w:hAnsi="Times New Roman" w:cs="Times New Roman"/>
      <w:spacing w:val="-9"/>
      <w:sz w:val="14"/>
      <w:szCs w:val="14"/>
    </w:rPr>
  </w:style>
  <w:style w:type="paragraph" w:customStyle="1" w:styleId="390">
    <w:name w:val="Основной текст (39)"/>
    <w:basedOn w:val="a"/>
    <w:link w:val="39"/>
    <w:pPr>
      <w:shd w:val="clear" w:color="auto" w:fill="FFFFFF"/>
      <w:spacing w:after="120" w:line="178" w:lineRule="exact"/>
      <w:jc w:val="right"/>
    </w:pPr>
    <w:rPr>
      <w:rFonts w:ascii="Times New Roman" w:eastAsia="Times New Roman" w:hAnsi="Times New Roman" w:cs="Times New Roman"/>
      <w:i/>
      <w:iCs/>
      <w:spacing w:val="-5"/>
      <w:sz w:val="14"/>
      <w:szCs w:val="14"/>
    </w:rPr>
  </w:style>
  <w:style w:type="paragraph" w:customStyle="1" w:styleId="401">
    <w:name w:val="Основной текст (40)"/>
    <w:basedOn w:val="a"/>
    <w:link w:val="400"/>
    <w:pPr>
      <w:shd w:val="clear" w:color="auto" w:fill="FFFFFF"/>
      <w:spacing w:line="86" w:lineRule="exact"/>
      <w:jc w:val="right"/>
    </w:pPr>
    <w:rPr>
      <w:rFonts w:ascii="Times New Roman" w:eastAsia="Times New Roman" w:hAnsi="Times New Roman" w:cs="Times New Roman"/>
      <w:spacing w:val="-4"/>
      <w:sz w:val="11"/>
      <w:szCs w:val="11"/>
    </w:rPr>
  </w:style>
  <w:style w:type="paragraph" w:customStyle="1" w:styleId="821">
    <w:name w:val="Заголовок №8 (2)"/>
    <w:basedOn w:val="a"/>
    <w:link w:val="820"/>
    <w:pPr>
      <w:shd w:val="clear" w:color="auto" w:fill="FFFFFF"/>
      <w:spacing w:before="120" w:line="178" w:lineRule="exact"/>
      <w:ind w:firstLine="280"/>
      <w:jc w:val="both"/>
      <w:outlineLvl w:val="7"/>
    </w:pPr>
    <w:rPr>
      <w:rFonts w:ascii="Times New Roman" w:eastAsia="Times New Roman" w:hAnsi="Times New Roman" w:cs="Times New Roman"/>
      <w:spacing w:val="4"/>
      <w:sz w:val="15"/>
      <w:szCs w:val="15"/>
    </w:rPr>
  </w:style>
  <w:style w:type="paragraph" w:customStyle="1" w:styleId="96">
    <w:name w:val="Колонтитул (9)"/>
    <w:basedOn w:val="a"/>
    <w:link w:val="95"/>
    <w:pPr>
      <w:shd w:val="clear" w:color="auto" w:fill="FFFFFF"/>
      <w:spacing w:line="0" w:lineRule="atLeast"/>
    </w:pPr>
    <w:rPr>
      <w:rFonts w:ascii="Times New Roman" w:eastAsia="Times New Roman" w:hAnsi="Times New Roman" w:cs="Times New Roman"/>
      <w:sz w:val="14"/>
      <w:szCs w:val="14"/>
    </w:rPr>
  </w:style>
  <w:style w:type="paragraph" w:customStyle="1" w:styleId="411">
    <w:name w:val="Основной текст (41)"/>
    <w:basedOn w:val="a"/>
    <w:link w:val="410"/>
    <w:pPr>
      <w:shd w:val="clear" w:color="auto" w:fill="FFFFFF"/>
      <w:spacing w:line="178" w:lineRule="exact"/>
      <w:ind w:firstLine="260"/>
      <w:jc w:val="both"/>
    </w:pPr>
    <w:rPr>
      <w:rFonts w:ascii="Arial" w:eastAsia="Arial" w:hAnsi="Arial" w:cs="Arial"/>
      <w:i/>
      <w:iCs/>
      <w:spacing w:val="-1"/>
      <w:sz w:val="9"/>
      <w:szCs w:val="9"/>
    </w:rPr>
  </w:style>
  <w:style w:type="paragraph" w:customStyle="1" w:styleId="421">
    <w:name w:val="Основной текст (42)"/>
    <w:basedOn w:val="a"/>
    <w:link w:val="420"/>
    <w:pPr>
      <w:shd w:val="clear" w:color="auto" w:fill="FFFFFF"/>
      <w:spacing w:after="180" w:line="0" w:lineRule="atLeast"/>
      <w:jc w:val="right"/>
    </w:pPr>
    <w:rPr>
      <w:rFonts w:ascii="Times New Roman" w:eastAsia="Times New Roman" w:hAnsi="Times New Roman" w:cs="Times New Roman"/>
      <w:i/>
      <w:iCs/>
      <w:spacing w:val="-7"/>
      <w:sz w:val="15"/>
      <w:szCs w:val="15"/>
    </w:rPr>
  </w:style>
  <w:style w:type="paragraph" w:customStyle="1" w:styleId="433">
    <w:name w:val="Основной текст (43)"/>
    <w:basedOn w:val="a"/>
    <w:link w:val="432"/>
    <w:pPr>
      <w:shd w:val="clear" w:color="auto" w:fill="FFFFFF"/>
      <w:spacing w:after="300" w:line="178" w:lineRule="exact"/>
      <w:jc w:val="right"/>
    </w:pPr>
    <w:rPr>
      <w:rFonts w:ascii="Times New Roman" w:eastAsia="Times New Roman" w:hAnsi="Times New Roman" w:cs="Times New Roman"/>
      <w:i/>
      <w:iCs/>
      <w:spacing w:val="-5"/>
      <w:sz w:val="14"/>
      <w:szCs w:val="14"/>
    </w:rPr>
  </w:style>
  <w:style w:type="paragraph" w:customStyle="1" w:styleId="531">
    <w:name w:val="Заголовок №5 (3)"/>
    <w:basedOn w:val="a"/>
    <w:link w:val="530"/>
    <w:pPr>
      <w:shd w:val="clear" w:color="auto" w:fill="FFFFFF"/>
      <w:spacing w:line="0" w:lineRule="atLeast"/>
      <w:outlineLvl w:val="4"/>
    </w:pPr>
    <w:rPr>
      <w:rFonts w:ascii="Times New Roman" w:eastAsia="Times New Roman" w:hAnsi="Times New Roman" w:cs="Times New Roman"/>
      <w:spacing w:val="-11"/>
      <w:sz w:val="16"/>
      <w:szCs w:val="16"/>
      <w:lang w:val="ru-RU"/>
    </w:rPr>
  </w:style>
  <w:style w:type="paragraph" w:customStyle="1" w:styleId="951">
    <w:name w:val="Заголовок №9 (5)"/>
    <w:basedOn w:val="a"/>
    <w:link w:val="950"/>
    <w:pPr>
      <w:shd w:val="clear" w:color="auto" w:fill="FFFFFF"/>
      <w:spacing w:after="120" w:line="178" w:lineRule="exact"/>
      <w:jc w:val="right"/>
      <w:outlineLvl w:val="8"/>
    </w:pPr>
    <w:rPr>
      <w:rFonts w:ascii="Times New Roman" w:eastAsia="Times New Roman" w:hAnsi="Times New Roman" w:cs="Times New Roman"/>
      <w:spacing w:val="-4"/>
      <w:sz w:val="15"/>
      <w:szCs w:val="15"/>
    </w:rPr>
  </w:style>
  <w:style w:type="paragraph" w:customStyle="1" w:styleId="831">
    <w:name w:val="Заголовок №8 (3)"/>
    <w:basedOn w:val="a"/>
    <w:link w:val="830"/>
    <w:pPr>
      <w:shd w:val="clear" w:color="auto" w:fill="FFFFFF"/>
      <w:spacing w:line="0" w:lineRule="atLeast"/>
      <w:outlineLvl w:val="7"/>
    </w:pPr>
    <w:rPr>
      <w:rFonts w:ascii="Batang" w:eastAsia="Batang" w:hAnsi="Batang" w:cs="Batang"/>
      <w:spacing w:val="-9"/>
      <w:sz w:val="17"/>
      <w:szCs w:val="17"/>
    </w:rPr>
  </w:style>
  <w:style w:type="paragraph" w:customStyle="1" w:styleId="441">
    <w:name w:val="Основной текст (44)"/>
    <w:basedOn w:val="a"/>
    <w:link w:val="440"/>
    <w:pPr>
      <w:shd w:val="clear" w:color="auto" w:fill="FFFFFF"/>
      <w:spacing w:line="178" w:lineRule="exact"/>
      <w:ind w:firstLine="300"/>
      <w:jc w:val="both"/>
    </w:pPr>
    <w:rPr>
      <w:rFonts w:ascii="Corbel" w:eastAsia="Corbel" w:hAnsi="Corbel" w:cs="Corbel"/>
      <w:i/>
      <w:iCs/>
      <w:spacing w:val="-4"/>
      <w:sz w:val="8"/>
      <w:szCs w:val="8"/>
    </w:rPr>
  </w:style>
  <w:style w:type="paragraph" w:customStyle="1" w:styleId="451">
    <w:name w:val="Основной текст (45)"/>
    <w:basedOn w:val="a"/>
    <w:link w:val="450"/>
    <w:pPr>
      <w:shd w:val="clear" w:color="auto" w:fill="FFFFFF"/>
      <w:spacing w:line="0" w:lineRule="atLeast"/>
    </w:pPr>
    <w:rPr>
      <w:rFonts w:ascii="Batang" w:eastAsia="Batang" w:hAnsi="Batang" w:cs="Batang"/>
      <w:spacing w:val="-6"/>
      <w:sz w:val="14"/>
      <w:szCs w:val="14"/>
    </w:rPr>
  </w:style>
  <w:style w:type="paragraph" w:customStyle="1" w:styleId="460">
    <w:name w:val="Основной текст (46)"/>
    <w:basedOn w:val="a"/>
    <w:link w:val="46"/>
    <w:pPr>
      <w:shd w:val="clear" w:color="auto" w:fill="FFFFFF"/>
      <w:spacing w:after="120" w:line="178" w:lineRule="exact"/>
      <w:jc w:val="right"/>
    </w:pPr>
    <w:rPr>
      <w:rFonts w:ascii="Batang" w:eastAsia="Batang" w:hAnsi="Batang" w:cs="Batang"/>
      <w:i/>
      <w:iCs/>
      <w:spacing w:val="-6"/>
      <w:sz w:val="14"/>
      <w:szCs w:val="14"/>
    </w:rPr>
  </w:style>
  <w:style w:type="paragraph" w:customStyle="1" w:styleId="1120">
    <w:name w:val="Заголовок №11 (2)"/>
    <w:basedOn w:val="a"/>
    <w:link w:val="112"/>
    <w:pPr>
      <w:shd w:val="clear" w:color="auto" w:fill="FFFFFF"/>
      <w:spacing w:after="120" w:line="178" w:lineRule="exact"/>
      <w:jc w:val="right"/>
    </w:pPr>
    <w:rPr>
      <w:rFonts w:ascii="Batang" w:eastAsia="Batang" w:hAnsi="Batang" w:cs="Batang"/>
      <w:i/>
      <w:iCs/>
      <w:spacing w:val="-11"/>
      <w:sz w:val="14"/>
      <w:szCs w:val="14"/>
    </w:rPr>
  </w:style>
  <w:style w:type="paragraph" w:customStyle="1" w:styleId="841">
    <w:name w:val="Заголовок №8 (4)"/>
    <w:basedOn w:val="a"/>
    <w:link w:val="840"/>
    <w:pPr>
      <w:shd w:val="clear" w:color="auto" w:fill="FFFFFF"/>
      <w:spacing w:after="120" w:line="178" w:lineRule="exact"/>
      <w:jc w:val="right"/>
      <w:outlineLvl w:val="7"/>
    </w:pPr>
    <w:rPr>
      <w:rFonts w:ascii="Batang" w:eastAsia="Batang" w:hAnsi="Batang" w:cs="Batang"/>
      <w:i/>
      <w:iCs/>
      <w:spacing w:val="-8"/>
      <w:sz w:val="16"/>
      <w:szCs w:val="16"/>
    </w:rPr>
  </w:style>
  <w:style w:type="paragraph" w:customStyle="1" w:styleId="541">
    <w:name w:val="Заголовок №5 (4)"/>
    <w:basedOn w:val="a"/>
    <w:link w:val="540"/>
    <w:pPr>
      <w:shd w:val="clear" w:color="auto" w:fill="FFFFFF"/>
      <w:spacing w:line="0" w:lineRule="atLeast"/>
      <w:outlineLvl w:val="4"/>
    </w:pPr>
    <w:rPr>
      <w:rFonts w:ascii="Verdana" w:eastAsia="Verdana" w:hAnsi="Verdana" w:cs="Verdana"/>
      <w:b/>
      <w:bCs/>
      <w:spacing w:val="-17"/>
      <w:sz w:val="16"/>
      <w:szCs w:val="16"/>
    </w:rPr>
  </w:style>
  <w:style w:type="paragraph" w:customStyle="1" w:styleId="470">
    <w:name w:val="Основной текст (47)"/>
    <w:basedOn w:val="a"/>
    <w:link w:val="47"/>
    <w:pPr>
      <w:shd w:val="clear" w:color="auto" w:fill="FFFFFF"/>
      <w:spacing w:after="120" w:line="178" w:lineRule="exact"/>
      <w:jc w:val="right"/>
    </w:pPr>
    <w:rPr>
      <w:rFonts w:ascii="Batang" w:eastAsia="Batang" w:hAnsi="Batang" w:cs="Batang"/>
      <w:i/>
      <w:iCs/>
      <w:spacing w:val="-8"/>
      <w:sz w:val="16"/>
      <w:szCs w:val="16"/>
    </w:rPr>
  </w:style>
  <w:style w:type="paragraph" w:customStyle="1" w:styleId="103">
    <w:name w:val="Колонтитул (10)"/>
    <w:basedOn w:val="a"/>
    <w:link w:val="102"/>
    <w:pPr>
      <w:shd w:val="clear" w:color="auto" w:fill="FFFFFF"/>
      <w:spacing w:line="0" w:lineRule="atLeast"/>
    </w:pPr>
    <w:rPr>
      <w:rFonts w:ascii="Batang" w:eastAsia="Batang" w:hAnsi="Batang" w:cs="Batang"/>
      <w:spacing w:val="15"/>
      <w:sz w:val="14"/>
      <w:szCs w:val="14"/>
    </w:rPr>
  </w:style>
  <w:style w:type="paragraph" w:customStyle="1" w:styleId="480">
    <w:name w:val="Основной текст (48)"/>
    <w:basedOn w:val="a"/>
    <w:link w:val="48"/>
    <w:pPr>
      <w:shd w:val="clear" w:color="auto" w:fill="FFFFFF"/>
      <w:spacing w:after="120" w:line="178" w:lineRule="exact"/>
      <w:jc w:val="right"/>
    </w:pPr>
    <w:rPr>
      <w:rFonts w:ascii="Georgia" w:eastAsia="Georgia" w:hAnsi="Georgia" w:cs="Georgia"/>
      <w:spacing w:val="-4"/>
      <w:sz w:val="13"/>
      <w:szCs w:val="13"/>
    </w:rPr>
  </w:style>
  <w:style w:type="paragraph" w:customStyle="1" w:styleId="1130">
    <w:name w:val="Заголовок №11 (3)"/>
    <w:basedOn w:val="a"/>
    <w:link w:val="113"/>
    <w:pPr>
      <w:shd w:val="clear" w:color="auto" w:fill="FFFFFF"/>
      <w:spacing w:after="120" w:line="178" w:lineRule="exact"/>
      <w:jc w:val="right"/>
    </w:pPr>
    <w:rPr>
      <w:rFonts w:ascii="Batang" w:eastAsia="Batang" w:hAnsi="Batang" w:cs="Batang"/>
      <w:spacing w:val="-2"/>
      <w:sz w:val="14"/>
      <w:szCs w:val="14"/>
    </w:rPr>
  </w:style>
  <w:style w:type="paragraph" w:customStyle="1" w:styleId="115">
    <w:name w:val="Заголовок №11"/>
    <w:basedOn w:val="a"/>
    <w:link w:val="114"/>
    <w:pPr>
      <w:shd w:val="clear" w:color="auto" w:fill="FFFFFF"/>
      <w:spacing w:after="120" w:line="178" w:lineRule="exact"/>
      <w:jc w:val="right"/>
    </w:pPr>
    <w:rPr>
      <w:rFonts w:ascii="Batang" w:eastAsia="Batang" w:hAnsi="Batang" w:cs="Batang"/>
      <w:i/>
      <w:iCs/>
      <w:spacing w:val="-5"/>
      <w:sz w:val="15"/>
      <w:szCs w:val="15"/>
    </w:rPr>
  </w:style>
  <w:style w:type="paragraph" w:customStyle="1" w:styleId="117">
    <w:name w:val="Колонтитул (11)"/>
    <w:basedOn w:val="a"/>
    <w:link w:val="116"/>
    <w:pPr>
      <w:shd w:val="clear" w:color="auto" w:fill="FFFFFF"/>
      <w:spacing w:line="0" w:lineRule="atLeast"/>
    </w:pPr>
    <w:rPr>
      <w:rFonts w:ascii="Batang" w:eastAsia="Batang" w:hAnsi="Batang" w:cs="Batang"/>
      <w:spacing w:val="-20"/>
      <w:sz w:val="10"/>
      <w:szCs w:val="10"/>
    </w:rPr>
  </w:style>
  <w:style w:type="paragraph" w:customStyle="1" w:styleId="105">
    <w:name w:val="Заголовок №10"/>
    <w:basedOn w:val="a"/>
    <w:link w:val="104"/>
    <w:pPr>
      <w:shd w:val="clear" w:color="auto" w:fill="FFFFFF"/>
      <w:spacing w:before="120" w:line="178" w:lineRule="exact"/>
      <w:jc w:val="both"/>
    </w:pPr>
    <w:rPr>
      <w:rFonts w:ascii="Batang" w:eastAsia="Batang" w:hAnsi="Batang" w:cs="Batang"/>
      <w:spacing w:val="-2"/>
      <w:sz w:val="14"/>
      <w:szCs w:val="14"/>
    </w:rPr>
  </w:style>
  <w:style w:type="paragraph" w:customStyle="1" w:styleId="490">
    <w:name w:val="Основной текст (49)"/>
    <w:basedOn w:val="a"/>
    <w:link w:val="49"/>
    <w:pPr>
      <w:shd w:val="clear" w:color="auto" w:fill="FFFFFF"/>
      <w:spacing w:line="178" w:lineRule="exact"/>
      <w:jc w:val="right"/>
    </w:pPr>
    <w:rPr>
      <w:rFonts w:ascii="Georgia" w:eastAsia="Georgia" w:hAnsi="Georgia" w:cs="Georgia"/>
      <w:sz w:val="12"/>
      <w:szCs w:val="12"/>
    </w:rPr>
  </w:style>
  <w:style w:type="paragraph" w:customStyle="1" w:styleId="501">
    <w:name w:val="Основной текст (50)"/>
    <w:basedOn w:val="a"/>
    <w:link w:val="500"/>
    <w:pPr>
      <w:shd w:val="clear" w:color="auto" w:fill="FFFFFF"/>
      <w:spacing w:line="178" w:lineRule="exact"/>
      <w:jc w:val="both"/>
    </w:pPr>
    <w:rPr>
      <w:rFonts w:ascii="Batang" w:eastAsia="Batang" w:hAnsi="Batang" w:cs="Batang"/>
      <w:i/>
      <w:iCs/>
      <w:spacing w:val="-7"/>
      <w:sz w:val="14"/>
      <w:szCs w:val="14"/>
      <w:lang w:val="ru-RU"/>
    </w:rPr>
  </w:style>
  <w:style w:type="paragraph" w:customStyle="1" w:styleId="511">
    <w:name w:val="Основной текст (51)"/>
    <w:basedOn w:val="a"/>
    <w:link w:val="510"/>
    <w:pPr>
      <w:shd w:val="clear" w:color="auto" w:fill="FFFFFF"/>
      <w:spacing w:after="120" w:line="178" w:lineRule="exact"/>
      <w:jc w:val="right"/>
    </w:pPr>
    <w:rPr>
      <w:rFonts w:ascii="Batang" w:eastAsia="Batang" w:hAnsi="Batang" w:cs="Batang"/>
      <w:spacing w:val="-11"/>
      <w:sz w:val="14"/>
      <w:szCs w:val="14"/>
    </w:rPr>
  </w:style>
  <w:style w:type="paragraph" w:customStyle="1" w:styleId="523">
    <w:name w:val="Основной текст (52)"/>
    <w:basedOn w:val="a"/>
    <w:link w:val="522"/>
    <w:pPr>
      <w:shd w:val="clear" w:color="auto" w:fill="FFFFFF"/>
      <w:spacing w:before="120" w:line="178" w:lineRule="exact"/>
      <w:jc w:val="both"/>
    </w:pPr>
    <w:rPr>
      <w:rFonts w:ascii="Batang" w:eastAsia="Batang" w:hAnsi="Batang" w:cs="Batang"/>
      <w:spacing w:val="-7"/>
      <w:sz w:val="17"/>
      <w:szCs w:val="17"/>
    </w:rPr>
  </w:style>
  <w:style w:type="paragraph" w:customStyle="1" w:styleId="641">
    <w:name w:val="Заголовок №6 (4)"/>
    <w:basedOn w:val="a"/>
    <w:link w:val="640"/>
    <w:pPr>
      <w:shd w:val="clear" w:color="auto" w:fill="FFFFFF"/>
      <w:spacing w:line="0" w:lineRule="atLeast"/>
      <w:outlineLvl w:val="5"/>
    </w:pPr>
    <w:rPr>
      <w:rFonts w:ascii="Verdana" w:eastAsia="Verdana" w:hAnsi="Verdana" w:cs="Verdana"/>
      <w:b/>
      <w:bCs/>
      <w:spacing w:val="-17"/>
      <w:sz w:val="16"/>
      <w:szCs w:val="16"/>
      <w:lang w:val="ru-RU"/>
    </w:rPr>
  </w:style>
  <w:style w:type="paragraph" w:customStyle="1" w:styleId="534">
    <w:name w:val="Основной текст (53)"/>
    <w:basedOn w:val="a"/>
    <w:link w:val="533"/>
    <w:pPr>
      <w:shd w:val="clear" w:color="auto" w:fill="FFFFFF"/>
      <w:spacing w:line="178" w:lineRule="exact"/>
      <w:ind w:firstLine="260"/>
      <w:jc w:val="both"/>
    </w:pPr>
    <w:rPr>
      <w:rFonts w:ascii="Corbel" w:eastAsia="Corbel" w:hAnsi="Corbel" w:cs="Corbel"/>
      <w:i/>
      <w:iCs/>
      <w:spacing w:val="-9"/>
      <w:sz w:val="11"/>
      <w:szCs w:val="11"/>
    </w:rPr>
  </w:style>
  <w:style w:type="paragraph" w:customStyle="1" w:styleId="544">
    <w:name w:val="Основной текст (54)"/>
    <w:basedOn w:val="a"/>
    <w:link w:val="543"/>
    <w:pPr>
      <w:shd w:val="clear" w:color="auto" w:fill="FFFFFF"/>
      <w:spacing w:line="178" w:lineRule="exact"/>
    </w:pPr>
    <w:rPr>
      <w:rFonts w:ascii="Georgia" w:eastAsia="Georgia" w:hAnsi="Georgia" w:cs="Georgia"/>
      <w:spacing w:val="-4"/>
      <w:sz w:val="10"/>
      <w:szCs w:val="10"/>
    </w:rPr>
  </w:style>
  <w:style w:type="paragraph" w:customStyle="1" w:styleId="1021">
    <w:name w:val="Заголовок №10 (2)"/>
    <w:basedOn w:val="a"/>
    <w:link w:val="1020"/>
    <w:pPr>
      <w:shd w:val="clear" w:color="auto" w:fill="FFFFFF"/>
      <w:spacing w:before="120" w:line="182" w:lineRule="exact"/>
      <w:ind w:firstLine="260"/>
      <w:jc w:val="both"/>
    </w:pPr>
    <w:rPr>
      <w:rFonts w:ascii="Batang" w:eastAsia="Batang" w:hAnsi="Batang" w:cs="Batang"/>
      <w:spacing w:val="-3"/>
      <w:sz w:val="14"/>
      <w:szCs w:val="14"/>
    </w:rPr>
  </w:style>
  <w:style w:type="paragraph" w:customStyle="1" w:styleId="550">
    <w:name w:val="Основной текст (55)"/>
    <w:basedOn w:val="a"/>
    <w:link w:val="55"/>
    <w:pPr>
      <w:shd w:val="clear" w:color="auto" w:fill="FFFFFF"/>
      <w:spacing w:after="120" w:line="178" w:lineRule="exact"/>
      <w:jc w:val="right"/>
    </w:pPr>
    <w:rPr>
      <w:rFonts w:ascii="Georgia" w:eastAsia="Georgia" w:hAnsi="Georgia" w:cs="Georgia"/>
      <w:spacing w:val="-11"/>
      <w:sz w:val="13"/>
      <w:szCs w:val="13"/>
    </w:rPr>
  </w:style>
  <w:style w:type="paragraph" w:customStyle="1" w:styleId="560">
    <w:name w:val="Основной текст (56)"/>
    <w:basedOn w:val="a"/>
    <w:link w:val="56"/>
    <w:pPr>
      <w:shd w:val="clear" w:color="auto" w:fill="FFFFFF"/>
      <w:spacing w:line="178" w:lineRule="exact"/>
      <w:ind w:firstLine="300"/>
      <w:jc w:val="both"/>
    </w:pPr>
    <w:rPr>
      <w:rFonts w:ascii="Batang" w:eastAsia="Batang" w:hAnsi="Batang" w:cs="Batang"/>
      <w:spacing w:val="-4"/>
      <w:sz w:val="14"/>
      <w:szCs w:val="14"/>
    </w:rPr>
  </w:style>
  <w:style w:type="paragraph" w:customStyle="1" w:styleId="1031">
    <w:name w:val="Заголовок №10 (3)"/>
    <w:basedOn w:val="a"/>
    <w:link w:val="1030"/>
    <w:pPr>
      <w:shd w:val="clear" w:color="auto" w:fill="FFFFFF"/>
      <w:spacing w:line="178" w:lineRule="exact"/>
      <w:ind w:firstLine="260"/>
      <w:jc w:val="both"/>
    </w:pPr>
    <w:rPr>
      <w:rFonts w:ascii="Batang" w:eastAsia="Batang" w:hAnsi="Batang" w:cs="Batang"/>
      <w:spacing w:val="-8"/>
      <w:sz w:val="16"/>
      <w:szCs w:val="16"/>
    </w:rPr>
  </w:style>
  <w:style w:type="paragraph" w:customStyle="1" w:styleId="570">
    <w:name w:val="Основной текст (57)"/>
    <w:basedOn w:val="a"/>
    <w:link w:val="57"/>
    <w:pPr>
      <w:shd w:val="clear" w:color="auto" w:fill="FFFFFF"/>
      <w:spacing w:line="178" w:lineRule="exact"/>
      <w:ind w:firstLine="280"/>
      <w:jc w:val="both"/>
    </w:pPr>
    <w:rPr>
      <w:rFonts w:ascii="Batang" w:eastAsia="Batang" w:hAnsi="Batang" w:cs="Batang"/>
      <w:i/>
      <w:iCs/>
      <w:spacing w:val="-11"/>
      <w:sz w:val="16"/>
      <w:szCs w:val="16"/>
    </w:rPr>
  </w:style>
  <w:style w:type="paragraph" w:customStyle="1" w:styleId="1141">
    <w:name w:val="Заголовок №11 (4)"/>
    <w:basedOn w:val="a"/>
    <w:link w:val="1140"/>
    <w:pPr>
      <w:shd w:val="clear" w:color="auto" w:fill="FFFFFF"/>
      <w:spacing w:after="120" w:line="178" w:lineRule="exact"/>
      <w:jc w:val="right"/>
    </w:pPr>
    <w:rPr>
      <w:rFonts w:ascii="Garamond" w:eastAsia="Garamond" w:hAnsi="Garamond" w:cs="Garamond"/>
      <w:spacing w:val="-3"/>
      <w:sz w:val="16"/>
      <w:szCs w:val="16"/>
    </w:rPr>
  </w:style>
  <w:style w:type="paragraph" w:customStyle="1" w:styleId="1041">
    <w:name w:val="Заголовок №10 (4)"/>
    <w:basedOn w:val="a"/>
    <w:link w:val="1040"/>
    <w:pPr>
      <w:shd w:val="clear" w:color="auto" w:fill="FFFFFF"/>
      <w:spacing w:after="120" w:line="178" w:lineRule="exact"/>
      <w:jc w:val="right"/>
    </w:pPr>
    <w:rPr>
      <w:rFonts w:ascii="Batang" w:eastAsia="Batang" w:hAnsi="Batang" w:cs="Batang"/>
      <w:i/>
      <w:iCs/>
      <w:spacing w:val="-6"/>
      <w:sz w:val="15"/>
      <w:szCs w:val="15"/>
    </w:rPr>
  </w:style>
  <w:style w:type="paragraph" w:customStyle="1" w:styleId="580">
    <w:name w:val="Основной текст (58)"/>
    <w:basedOn w:val="a"/>
    <w:link w:val="58"/>
    <w:pPr>
      <w:shd w:val="clear" w:color="auto" w:fill="FFFFFF"/>
      <w:spacing w:line="178" w:lineRule="exact"/>
      <w:jc w:val="both"/>
    </w:pPr>
    <w:rPr>
      <w:rFonts w:ascii="Batang" w:eastAsia="Batang" w:hAnsi="Batang" w:cs="Batang"/>
      <w:i/>
      <w:iCs/>
      <w:spacing w:val="-7"/>
      <w:sz w:val="12"/>
      <w:szCs w:val="12"/>
    </w:rPr>
  </w:style>
  <w:style w:type="paragraph" w:customStyle="1" w:styleId="590">
    <w:name w:val="Основной текст (59)"/>
    <w:basedOn w:val="a"/>
    <w:link w:val="59"/>
    <w:pPr>
      <w:shd w:val="clear" w:color="auto" w:fill="FFFFFF"/>
      <w:spacing w:line="178" w:lineRule="exact"/>
      <w:ind w:firstLine="260"/>
      <w:jc w:val="both"/>
    </w:pPr>
    <w:rPr>
      <w:rFonts w:ascii="Batang" w:eastAsia="Batang" w:hAnsi="Batang" w:cs="Batang"/>
      <w:spacing w:val="-9"/>
      <w:sz w:val="11"/>
      <w:szCs w:val="11"/>
    </w:rPr>
  </w:style>
  <w:style w:type="paragraph" w:customStyle="1" w:styleId="1151">
    <w:name w:val="Заголовок №11 (5)"/>
    <w:basedOn w:val="a"/>
    <w:link w:val="1150"/>
    <w:pPr>
      <w:shd w:val="clear" w:color="auto" w:fill="FFFFFF"/>
      <w:spacing w:after="120" w:line="178" w:lineRule="exact"/>
      <w:jc w:val="right"/>
    </w:pPr>
    <w:rPr>
      <w:rFonts w:ascii="Batang" w:eastAsia="Batang" w:hAnsi="Batang" w:cs="Batang"/>
      <w:spacing w:val="-11"/>
      <w:sz w:val="14"/>
      <w:szCs w:val="14"/>
    </w:rPr>
  </w:style>
  <w:style w:type="paragraph" w:customStyle="1" w:styleId="601">
    <w:name w:val="Основной текст (60)"/>
    <w:basedOn w:val="a"/>
    <w:link w:val="600"/>
    <w:pPr>
      <w:shd w:val="clear" w:color="auto" w:fill="FFFFFF"/>
      <w:spacing w:after="300" w:line="178" w:lineRule="exact"/>
      <w:jc w:val="right"/>
    </w:pPr>
    <w:rPr>
      <w:rFonts w:ascii="Franklin Gothic Heavy" w:eastAsia="Franklin Gothic Heavy" w:hAnsi="Franklin Gothic Heavy" w:cs="Franklin Gothic Heavy"/>
      <w:i/>
      <w:iCs/>
      <w:spacing w:val="3"/>
      <w:sz w:val="13"/>
      <w:szCs w:val="13"/>
    </w:rPr>
  </w:style>
  <w:style w:type="paragraph" w:customStyle="1" w:styleId="122">
    <w:name w:val="Заголовок №12"/>
    <w:basedOn w:val="a"/>
    <w:link w:val="121"/>
    <w:pPr>
      <w:shd w:val="clear" w:color="auto" w:fill="FFFFFF"/>
      <w:spacing w:before="180" w:after="180" w:line="0" w:lineRule="atLeast"/>
      <w:jc w:val="right"/>
    </w:pPr>
    <w:rPr>
      <w:rFonts w:ascii="Batang" w:eastAsia="Batang" w:hAnsi="Batang" w:cs="Batang"/>
      <w:spacing w:val="-8"/>
      <w:sz w:val="14"/>
      <w:szCs w:val="14"/>
    </w:rPr>
  </w:style>
  <w:style w:type="paragraph" w:customStyle="1" w:styleId="1161">
    <w:name w:val="Заголовок №11 (6)"/>
    <w:basedOn w:val="a"/>
    <w:link w:val="1160"/>
    <w:pPr>
      <w:shd w:val="clear" w:color="auto" w:fill="FFFFFF"/>
      <w:spacing w:before="120" w:line="178" w:lineRule="exact"/>
      <w:ind w:firstLine="300"/>
      <w:jc w:val="both"/>
    </w:pPr>
    <w:rPr>
      <w:rFonts w:ascii="Batang" w:eastAsia="Batang" w:hAnsi="Batang" w:cs="Batang"/>
      <w:spacing w:val="-8"/>
      <w:sz w:val="14"/>
      <w:szCs w:val="14"/>
    </w:rPr>
  </w:style>
  <w:style w:type="paragraph" w:customStyle="1" w:styleId="611">
    <w:name w:val="Основной текст (61)"/>
    <w:basedOn w:val="a"/>
    <w:link w:val="610"/>
    <w:pPr>
      <w:shd w:val="clear" w:color="auto" w:fill="FFFFFF"/>
      <w:spacing w:line="0" w:lineRule="atLeast"/>
    </w:pPr>
    <w:rPr>
      <w:rFonts w:ascii="Constantia" w:eastAsia="Constantia" w:hAnsi="Constantia" w:cs="Constantia"/>
      <w:sz w:val="20"/>
      <w:szCs w:val="20"/>
    </w:rPr>
  </w:style>
  <w:style w:type="paragraph" w:customStyle="1" w:styleId="623">
    <w:name w:val="Основной текст (62)"/>
    <w:basedOn w:val="a"/>
    <w:link w:val="622"/>
    <w:pPr>
      <w:shd w:val="clear" w:color="auto" w:fill="FFFFFF"/>
      <w:spacing w:line="158" w:lineRule="exact"/>
      <w:jc w:val="both"/>
    </w:pPr>
    <w:rPr>
      <w:rFonts w:ascii="Constantia" w:eastAsia="Constantia" w:hAnsi="Constantia" w:cs="Constantia"/>
      <w:i/>
      <w:iCs/>
      <w:sz w:val="10"/>
      <w:szCs w:val="10"/>
    </w:rPr>
  </w:style>
  <w:style w:type="paragraph" w:customStyle="1" w:styleId="633">
    <w:name w:val="Основной текст (63)"/>
    <w:basedOn w:val="a"/>
    <w:link w:val="632"/>
    <w:pPr>
      <w:shd w:val="clear" w:color="auto" w:fill="FFFFFF"/>
      <w:spacing w:after="120" w:line="178" w:lineRule="exact"/>
      <w:jc w:val="right"/>
    </w:pPr>
    <w:rPr>
      <w:rFonts w:ascii="Constantia" w:eastAsia="Constantia" w:hAnsi="Constantia" w:cs="Constantia"/>
      <w:i/>
      <w:iCs/>
      <w:spacing w:val="-9"/>
      <w:sz w:val="15"/>
      <w:szCs w:val="15"/>
    </w:rPr>
  </w:style>
  <w:style w:type="paragraph" w:customStyle="1" w:styleId="643">
    <w:name w:val="Основной текст (64)"/>
    <w:basedOn w:val="a"/>
    <w:link w:val="642"/>
    <w:pPr>
      <w:shd w:val="clear" w:color="auto" w:fill="FFFFFF"/>
      <w:spacing w:line="178" w:lineRule="exact"/>
      <w:jc w:val="both"/>
    </w:pPr>
    <w:rPr>
      <w:rFonts w:ascii="Century Gothic" w:eastAsia="Century Gothic" w:hAnsi="Century Gothic" w:cs="Century Gothic"/>
      <w:spacing w:val="29"/>
      <w:sz w:val="10"/>
      <w:szCs w:val="10"/>
    </w:rPr>
  </w:style>
  <w:style w:type="paragraph" w:customStyle="1" w:styleId="650">
    <w:name w:val="Основной текст (65)"/>
    <w:basedOn w:val="a"/>
    <w:link w:val="65"/>
    <w:pPr>
      <w:shd w:val="clear" w:color="auto" w:fill="FFFFFF"/>
      <w:spacing w:line="178" w:lineRule="exact"/>
      <w:jc w:val="both"/>
    </w:pPr>
    <w:rPr>
      <w:rFonts w:ascii="Century Gothic" w:eastAsia="Century Gothic" w:hAnsi="Century Gothic" w:cs="Century Gothic"/>
      <w:spacing w:val="23"/>
      <w:sz w:val="16"/>
      <w:szCs w:val="16"/>
    </w:rPr>
  </w:style>
  <w:style w:type="paragraph" w:customStyle="1" w:styleId="124">
    <w:name w:val="Колонтитул (12)"/>
    <w:basedOn w:val="a"/>
    <w:link w:val="123"/>
    <w:pPr>
      <w:shd w:val="clear" w:color="auto" w:fill="FFFFFF"/>
      <w:spacing w:line="0" w:lineRule="atLeast"/>
    </w:pPr>
    <w:rPr>
      <w:rFonts w:ascii="Century Schoolbook" w:eastAsia="Century Schoolbook" w:hAnsi="Century Schoolbook" w:cs="Century Schoolbook"/>
      <w:spacing w:val="-16"/>
      <w:sz w:val="14"/>
      <w:szCs w:val="14"/>
    </w:rPr>
  </w:style>
  <w:style w:type="paragraph" w:customStyle="1" w:styleId="660">
    <w:name w:val="Основной текст (66)"/>
    <w:basedOn w:val="a"/>
    <w:link w:val="66"/>
    <w:pPr>
      <w:shd w:val="clear" w:color="auto" w:fill="FFFFFF"/>
      <w:spacing w:after="120" w:line="178" w:lineRule="exact"/>
      <w:jc w:val="right"/>
    </w:pPr>
    <w:rPr>
      <w:rFonts w:ascii="Bookman Old Style" w:eastAsia="Bookman Old Style" w:hAnsi="Bookman Old Style" w:cs="Bookman Old Style"/>
      <w:i/>
      <w:iCs/>
      <w:spacing w:val="-10"/>
      <w:sz w:val="13"/>
      <w:szCs w:val="13"/>
    </w:rPr>
  </w:style>
  <w:style w:type="paragraph" w:customStyle="1" w:styleId="136">
    <w:name w:val="Колонтитул (13)"/>
    <w:basedOn w:val="a"/>
    <w:link w:val="135"/>
    <w:pPr>
      <w:shd w:val="clear" w:color="auto" w:fill="FFFFFF"/>
      <w:spacing w:line="0" w:lineRule="atLeast"/>
    </w:pPr>
    <w:rPr>
      <w:rFonts w:ascii="Batang" w:eastAsia="Batang" w:hAnsi="Batang" w:cs="Batang"/>
      <w:spacing w:val="-28"/>
      <w:sz w:val="14"/>
      <w:szCs w:val="14"/>
    </w:rPr>
  </w:style>
  <w:style w:type="paragraph" w:customStyle="1" w:styleId="670">
    <w:name w:val="Основной текст (67)"/>
    <w:basedOn w:val="a"/>
    <w:link w:val="67"/>
    <w:pPr>
      <w:shd w:val="clear" w:color="auto" w:fill="FFFFFF"/>
      <w:spacing w:after="120" w:line="178" w:lineRule="exact"/>
      <w:jc w:val="right"/>
    </w:pPr>
    <w:rPr>
      <w:rFonts w:ascii="Bookman Old Style" w:eastAsia="Bookman Old Style" w:hAnsi="Bookman Old Style" w:cs="Bookman Old Style"/>
      <w:spacing w:val="-15"/>
      <w:sz w:val="12"/>
      <w:szCs w:val="12"/>
    </w:rPr>
  </w:style>
  <w:style w:type="paragraph" w:customStyle="1" w:styleId="145">
    <w:name w:val="Колонтитул (14)"/>
    <w:basedOn w:val="a"/>
    <w:link w:val="144"/>
    <w:pPr>
      <w:shd w:val="clear" w:color="auto" w:fill="FFFFFF"/>
      <w:spacing w:line="0" w:lineRule="atLeast"/>
    </w:pPr>
    <w:rPr>
      <w:rFonts w:ascii="Constantia" w:eastAsia="Constantia" w:hAnsi="Constantia" w:cs="Constantia"/>
      <w:spacing w:val="-17"/>
      <w:sz w:val="15"/>
      <w:szCs w:val="15"/>
    </w:rPr>
  </w:style>
  <w:style w:type="paragraph" w:customStyle="1" w:styleId="153">
    <w:name w:val="Колонтитул (15)"/>
    <w:basedOn w:val="a"/>
    <w:link w:val="152"/>
    <w:pPr>
      <w:shd w:val="clear" w:color="auto" w:fill="FFFFFF"/>
      <w:spacing w:line="0" w:lineRule="atLeast"/>
    </w:pPr>
    <w:rPr>
      <w:rFonts w:ascii="Bookman Old Style" w:eastAsia="Bookman Old Style" w:hAnsi="Bookman Old Style" w:cs="Bookman Old Style"/>
      <w:spacing w:val="-11"/>
      <w:sz w:val="15"/>
      <w:szCs w:val="15"/>
    </w:rPr>
  </w:style>
  <w:style w:type="paragraph" w:customStyle="1" w:styleId="680">
    <w:name w:val="Основной текст (68)"/>
    <w:basedOn w:val="a"/>
    <w:link w:val="68"/>
    <w:pPr>
      <w:shd w:val="clear" w:color="auto" w:fill="FFFFFF"/>
      <w:spacing w:line="178" w:lineRule="exact"/>
      <w:jc w:val="both"/>
    </w:pPr>
    <w:rPr>
      <w:rFonts w:ascii="Batang" w:eastAsia="Batang" w:hAnsi="Batang" w:cs="Batang"/>
      <w:spacing w:val="1"/>
      <w:sz w:val="13"/>
      <w:szCs w:val="13"/>
    </w:rPr>
  </w:style>
  <w:style w:type="paragraph" w:customStyle="1" w:styleId="690">
    <w:name w:val="Основной текст (69)"/>
    <w:basedOn w:val="a"/>
    <w:link w:val="69"/>
    <w:pPr>
      <w:shd w:val="clear" w:color="auto" w:fill="FFFFFF"/>
      <w:spacing w:line="178" w:lineRule="exact"/>
      <w:jc w:val="both"/>
    </w:pPr>
    <w:rPr>
      <w:rFonts w:ascii="Batang" w:eastAsia="Batang" w:hAnsi="Batang" w:cs="Batang"/>
      <w:i/>
      <w:iCs/>
      <w:spacing w:val="-4"/>
      <w:sz w:val="15"/>
      <w:szCs w:val="15"/>
    </w:rPr>
  </w:style>
  <w:style w:type="paragraph" w:customStyle="1" w:styleId="652">
    <w:name w:val="Заголовок №6 (5)"/>
    <w:basedOn w:val="a"/>
    <w:link w:val="651"/>
    <w:pPr>
      <w:shd w:val="clear" w:color="auto" w:fill="FFFFFF"/>
      <w:spacing w:line="0" w:lineRule="atLeast"/>
      <w:outlineLvl w:val="5"/>
    </w:pPr>
    <w:rPr>
      <w:rFonts w:ascii="Verdana" w:eastAsia="Verdana" w:hAnsi="Verdana" w:cs="Verdana"/>
      <w:b/>
      <w:bCs/>
      <w:spacing w:val="-10"/>
      <w:sz w:val="16"/>
      <w:szCs w:val="16"/>
    </w:rPr>
  </w:style>
  <w:style w:type="paragraph" w:customStyle="1" w:styleId="781">
    <w:name w:val="Заголовок №7 (8)"/>
    <w:basedOn w:val="a"/>
    <w:link w:val="780"/>
    <w:pPr>
      <w:shd w:val="clear" w:color="auto" w:fill="FFFFFF"/>
      <w:spacing w:after="120" w:line="178" w:lineRule="exact"/>
      <w:jc w:val="right"/>
      <w:outlineLvl w:val="6"/>
    </w:pPr>
    <w:rPr>
      <w:rFonts w:ascii="Constantia" w:eastAsia="Constantia" w:hAnsi="Constantia" w:cs="Constantia"/>
      <w:b/>
      <w:bCs/>
      <w:spacing w:val="-16"/>
      <w:sz w:val="16"/>
      <w:szCs w:val="16"/>
    </w:rPr>
  </w:style>
  <w:style w:type="paragraph" w:customStyle="1" w:styleId="701">
    <w:name w:val="Основной текст (70)"/>
    <w:basedOn w:val="a"/>
    <w:link w:val="700"/>
    <w:pPr>
      <w:shd w:val="clear" w:color="auto" w:fill="FFFFFF"/>
      <w:spacing w:after="120" w:line="178" w:lineRule="exact"/>
      <w:jc w:val="right"/>
    </w:pPr>
    <w:rPr>
      <w:rFonts w:ascii="Batang" w:eastAsia="Batang" w:hAnsi="Batang" w:cs="Batang"/>
      <w:i/>
      <w:iCs/>
      <w:spacing w:val="-10"/>
      <w:sz w:val="12"/>
      <w:szCs w:val="12"/>
    </w:rPr>
  </w:style>
  <w:style w:type="paragraph" w:customStyle="1" w:styleId="711">
    <w:name w:val="Основной текст (71)"/>
    <w:basedOn w:val="a"/>
    <w:link w:val="710"/>
    <w:pPr>
      <w:shd w:val="clear" w:color="auto" w:fill="FFFFFF"/>
      <w:spacing w:line="0" w:lineRule="atLeast"/>
      <w:jc w:val="both"/>
    </w:pPr>
    <w:rPr>
      <w:rFonts w:ascii="Batang" w:eastAsia="Batang" w:hAnsi="Batang" w:cs="Batang"/>
      <w:i/>
      <w:iCs/>
      <w:spacing w:val="-17"/>
      <w:sz w:val="10"/>
      <w:szCs w:val="10"/>
      <w:lang w:val="pl-PL"/>
    </w:rPr>
  </w:style>
  <w:style w:type="paragraph" w:customStyle="1" w:styleId="722">
    <w:name w:val="Основной текст (72)"/>
    <w:basedOn w:val="a"/>
    <w:link w:val="721"/>
    <w:pPr>
      <w:shd w:val="clear" w:color="auto" w:fill="FFFFFF"/>
      <w:spacing w:after="120" w:line="178" w:lineRule="exact"/>
      <w:jc w:val="right"/>
    </w:pPr>
    <w:rPr>
      <w:rFonts w:ascii="Constantia" w:eastAsia="Constantia" w:hAnsi="Constantia" w:cs="Constantia"/>
      <w:spacing w:val="-8"/>
      <w:sz w:val="14"/>
      <w:szCs w:val="14"/>
    </w:rPr>
  </w:style>
  <w:style w:type="paragraph" w:customStyle="1" w:styleId="1221">
    <w:name w:val="Заголовок №12 (2)"/>
    <w:basedOn w:val="a"/>
    <w:link w:val="1220"/>
    <w:pPr>
      <w:shd w:val="clear" w:color="auto" w:fill="FFFFFF"/>
      <w:spacing w:after="120" w:line="178" w:lineRule="exact"/>
      <w:jc w:val="right"/>
    </w:pPr>
    <w:rPr>
      <w:rFonts w:ascii="Batang" w:eastAsia="Batang" w:hAnsi="Batang" w:cs="Batang"/>
      <w:spacing w:val="-9"/>
      <w:sz w:val="16"/>
      <w:szCs w:val="16"/>
    </w:rPr>
  </w:style>
  <w:style w:type="paragraph" w:customStyle="1" w:styleId="732">
    <w:name w:val="Основной текст (73)"/>
    <w:basedOn w:val="a"/>
    <w:link w:val="731"/>
    <w:pPr>
      <w:shd w:val="clear" w:color="auto" w:fill="FFFFFF"/>
      <w:spacing w:after="120" w:line="178" w:lineRule="exact"/>
      <w:jc w:val="right"/>
    </w:pPr>
    <w:rPr>
      <w:rFonts w:ascii="Constantia" w:eastAsia="Constantia" w:hAnsi="Constantia" w:cs="Constantia"/>
      <w:b/>
      <w:bCs/>
      <w:spacing w:val="-16"/>
      <w:sz w:val="16"/>
      <w:szCs w:val="16"/>
    </w:rPr>
  </w:style>
  <w:style w:type="paragraph" w:customStyle="1" w:styleId="1171">
    <w:name w:val="Заголовок №11 (7)"/>
    <w:basedOn w:val="a"/>
    <w:link w:val="1170"/>
    <w:pPr>
      <w:shd w:val="clear" w:color="auto" w:fill="FFFFFF"/>
      <w:spacing w:after="120" w:line="178" w:lineRule="exact"/>
      <w:jc w:val="right"/>
    </w:pPr>
    <w:rPr>
      <w:rFonts w:ascii="Batang" w:eastAsia="Batang" w:hAnsi="Batang" w:cs="Batang"/>
      <w:i/>
      <w:iCs/>
      <w:spacing w:val="-7"/>
      <w:sz w:val="13"/>
      <w:szCs w:val="13"/>
    </w:rPr>
  </w:style>
  <w:style w:type="paragraph" w:customStyle="1" w:styleId="742">
    <w:name w:val="Основной текст (74)"/>
    <w:basedOn w:val="a"/>
    <w:link w:val="741"/>
    <w:pPr>
      <w:shd w:val="clear" w:color="auto" w:fill="FFFFFF"/>
      <w:spacing w:line="178" w:lineRule="exact"/>
      <w:jc w:val="right"/>
    </w:pPr>
    <w:rPr>
      <w:rFonts w:ascii="Batang" w:eastAsia="Batang" w:hAnsi="Batang" w:cs="Batang"/>
      <w:i/>
      <w:iCs/>
      <w:spacing w:val="-10"/>
      <w:sz w:val="14"/>
      <w:szCs w:val="14"/>
    </w:rPr>
  </w:style>
  <w:style w:type="paragraph" w:customStyle="1" w:styleId="752">
    <w:name w:val="Основной текст (75)"/>
    <w:basedOn w:val="a"/>
    <w:link w:val="751"/>
    <w:pPr>
      <w:shd w:val="clear" w:color="auto" w:fill="FFFFFF"/>
      <w:spacing w:before="120" w:line="178" w:lineRule="exact"/>
      <w:ind w:firstLine="280"/>
      <w:jc w:val="both"/>
    </w:pPr>
    <w:rPr>
      <w:rFonts w:ascii="Batang" w:eastAsia="Batang" w:hAnsi="Batang" w:cs="Batang"/>
      <w:spacing w:val="-4"/>
      <w:sz w:val="13"/>
      <w:szCs w:val="13"/>
    </w:rPr>
  </w:style>
  <w:style w:type="paragraph" w:customStyle="1" w:styleId="164">
    <w:name w:val="Колонтитул (16)"/>
    <w:basedOn w:val="a"/>
    <w:link w:val="163"/>
    <w:pPr>
      <w:shd w:val="clear" w:color="auto" w:fill="FFFFFF"/>
      <w:spacing w:line="0" w:lineRule="atLeast"/>
    </w:pPr>
    <w:rPr>
      <w:rFonts w:ascii="AngsanaUPC" w:eastAsia="AngsanaUPC" w:hAnsi="AngsanaUPC" w:cs="AngsanaUPC"/>
      <w:i/>
      <w:iCs/>
      <w:spacing w:val="2"/>
      <w:sz w:val="23"/>
      <w:szCs w:val="23"/>
    </w:rPr>
  </w:style>
  <w:style w:type="paragraph" w:customStyle="1" w:styleId="763">
    <w:name w:val="Основной текст (76)"/>
    <w:basedOn w:val="a"/>
    <w:link w:val="762"/>
    <w:pPr>
      <w:shd w:val="clear" w:color="auto" w:fill="FFFFFF"/>
      <w:spacing w:after="180" w:line="0" w:lineRule="atLeast"/>
      <w:jc w:val="right"/>
    </w:pPr>
    <w:rPr>
      <w:rFonts w:ascii="Constantia" w:eastAsia="Constantia" w:hAnsi="Constantia" w:cs="Constantia"/>
      <w:i/>
      <w:iCs/>
      <w:spacing w:val="2"/>
      <w:sz w:val="12"/>
      <w:szCs w:val="12"/>
    </w:rPr>
  </w:style>
  <w:style w:type="paragraph" w:customStyle="1" w:styleId="771">
    <w:name w:val="Основной текст (77)"/>
    <w:basedOn w:val="a"/>
    <w:link w:val="770"/>
    <w:pPr>
      <w:shd w:val="clear" w:color="auto" w:fill="FFFFFF"/>
      <w:spacing w:line="178" w:lineRule="exact"/>
      <w:jc w:val="both"/>
    </w:pPr>
    <w:rPr>
      <w:rFonts w:ascii="Batang" w:eastAsia="Batang" w:hAnsi="Batang" w:cs="Batang"/>
      <w:i/>
      <w:iCs/>
      <w:spacing w:val="-6"/>
      <w:sz w:val="14"/>
      <w:szCs w:val="14"/>
    </w:rPr>
  </w:style>
  <w:style w:type="paragraph" w:customStyle="1" w:styleId="783">
    <w:name w:val="Основной текст (78)"/>
    <w:basedOn w:val="a"/>
    <w:link w:val="782"/>
    <w:pPr>
      <w:shd w:val="clear" w:color="auto" w:fill="FFFFFF"/>
      <w:spacing w:line="178" w:lineRule="exact"/>
      <w:ind w:firstLine="240"/>
      <w:jc w:val="both"/>
    </w:pPr>
    <w:rPr>
      <w:rFonts w:ascii="Batang" w:eastAsia="Batang" w:hAnsi="Batang" w:cs="Batang"/>
      <w:i/>
      <w:iCs/>
      <w:spacing w:val="1"/>
      <w:sz w:val="9"/>
      <w:szCs w:val="9"/>
      <w:lang w:val="pl-PL"/>
    </w:rPr>
  </w:style>
  <w:style w:type="paragraph" w:customStyle="1" w:styleId="791">
    <w:name w:val="Основной текст (79)"/>
    <w:basedOn w:val="a"/>
    <w:link w:val="790"/>
    <w:pPr>
      <w:shd w:val="clear" w:color="auto" w:fill="FFFFFF"/>
      <w:spacing w:line="144" w:lineRule="exact"/>
      <w:jc w:val="right"/>
    </w:pPr>
    <w:rPr>
      <w:rFonts w:ascii="Batang" w:eastAsia="Batang" w:hAnsi="Batang" w:cs="Batang"/>
      <w:spacing w:val="-2"/>
      <w:sz w:val="12"/>
      <w:szCs w:val="12"/>
    </w:rPr>
  </w:style>
  <w:style w:type="paragraph" w:customStyle="1" w:styleId="801">
    <w:name w:val="Основной текст (80)"/>
    <w:basedOn w:val="a"/>
    <w:link w:val="800"/>
    <w:pPr>
      <w:shd w:val="clear" w:color="auto" w:fill="FFFFFF"/>
      <w:spacing w:line="158" w:lineRule="exact"/>
      <w:jc w:val="center"/>
    </w:pPr>
    <w:rPr>
      <w:rFonts w:ascii="Batang" w:eastAsia="Batang" w:hAnsi="Batang" w:cs="Batang"/>
      <w:spacing w:val="-2"/>
      <w:sz w:val="10"/>
      <w:szCs w:val="10"/>
    </w:rPr>
  </w:style>
  <w:style w:type="paragraph" w:customStyle="1" w:styleId="811">
    <w:name w:val="Основной текст (81)"/>
    <w:basedOn w:val="a"/>
    <w:link w:val="810"/>
    <w:pPr>
      <w:shd w:val="clear" w:color="auto" w:fill="FFFFFF"/>
      <w:spacing w:line="158" w:lineRule="exact"/>
      <w:ind w:firstLine="240"/>
      <w:jc w:val="both"/>
    </w:pPr>
    <w:rPr>
      <w:rFonts w:ascii="Constantia" w:eastAsia="Constantia" w:hAnsi="Constantia" w:cs="Constantia"/>
      <w:sz w:val="11"/>
      <w:szCs w:val="11"/>
    </w:rPr>
  </w:style>
  <w:style w:type="paragraph" w:customStyle="1" w:styleId="823">
    <w:name w:val="Основной текст (82)"/>
    <w:basedOn w:val="a"/>
    <w:link w:val="822"/>
    <w:pPr>
      <w:shd w:val="clear" w:color="auto" w:fill="FFFFFF"/>
      <w:spacing w:line="178" w:lineRule="exact"/>
      <w:ind w:firstLine="280"/>
      <w:jc w:val="both"/>
    </w:pPr>
    <w:rPr>
      <w:rFonts w:ascii="Constantia" w:eastAsia="Constantia" w:hAnsi="Constantia" w:cs="Constantia"/>
      <w:i/>
      <w:iCs/>
      <w:spacing w:val="-2"/>
      <w:sz w:val="15"/>
      <w:szCs w:val="15"/>
    </w:rPr>
  </w:style>
  <w:style w:type="paragraph" w:customStyle="1" w:styleId="793">
    <w:name w:val="Заголовок №7 (9)"/>
    <w:basedOn w:val="a"/>
    <w:link w:val="792"/>
    <w:pPr>
      <w:shd w:val="clear" w:color="auto" w:fill="FFFFFF"/>
      <w:spacing w:line="178" w:lineRule="exact"/>
      <w:ind w:firstLine="300"/>
      <w:jc w:val="both"/>
      <w:outlineLvl w:val="6"/>
    </w:pPr>
    <w:rPr>
      <w:rFonts w:ascii="Batang" w:eastAsia="Batang" w:hAnsi="Batang" w:cs="Batang"/>
      <w:i/>
      <w:iCs/>
      <w:spacing w:val="-4"/>
      <w:sz w:val="14"/>
      <w:szCs w:val="14"/>
    </w:rPr>
  </w:style>
  <w:style w:type="paragraph" w:customStyle="1" w:styleId="833">
    <w:name w:val="Основной текст (83)"/>
    <w:basedOn w:val="a"/>
    <w:link w:val="832"/>
    <w:pPr>
      <w:shd w:val="clear" w:color="auto" w:fill="FFFFFF"/>
      <w:spacing w:line="178" w:lineRule="exact"/>
      <w:jc w:val="both"/>
    </w:pPr>
    <w:rPr>
      <w:rFonts w:ascii="Batang" w:eastAsia="Batang" w:hAnsi="Batang" w:cs="Batang"/>
      <w:spacing w:val="11"/>
      <w:sz w:val="12"/>
      <w:szCs w:val="12"/>
    </w:rPr>
  </w:style>
  <w:style w:type="paragraph" w:customStyle="1" w:styleId="1231">
    <w:name w:val="Заголовок №12 (3)"/>
    <w:basedOn w:val="a"/>
    <w:link w:val="1230"/>
    <w:pPr>
      <w:shd w:val="clear" w:color="auto" w:fill="FFFFFF"/>
      <w:spacing w:after="120" w:line="182" w:lineRule="exact"/>
      <w:jc w:val="right"/>
    </w:pPr>
    <w:rPr>
      <w:rFonts w:ascii="Batang" w:eastAsia="Batang" w:hAnsi="Batang" w:cs="Batang"/>
      <w:spacing w:val="-14"/>
      <w:sz w:val="14"/>
      <w:szCs w:val="14"/>
    </w:rPr>
  </w:style>
  <w:style w:type="paragraph" w:customStyle="1" w:styleId="843">
    <w:name w:val="Основной текст (84)"/>
    <w:basedOn w:val="a"/>
    <w:link w:val="842"/>
    <w:pPr>
      <w:shd w:val="clear" w:color="auto" w:fill="FFFFFF"/>
      <w:spacing w:after="120" w:line="178" w:lineRule="exact"/>
      <w:jc w:val="right"/>
    </w:pPr>
    <w:rPr>
      <w:rFonts w:ascii="Batang" w:eastAsia="Batang" w:hAnsi="Batang" w:cs="Batang"/>
      <w:spacing w:val="-1"/>
      <w:sz w:val="10"/>
      <w:szCs w:val="10"/>
    </w:rPr>
  </w:style>
  <w:style w:type="paragraph" w:customStyle="1" w:styleId="1051">
    <w:name w:val="Заголовок №10 (5)"/>
    <w:basedOn w:val="a"/>
    <w:link w:val="1050"/>
    <w:pPr>
      <w:shd w:val="clear" w:color="auto" w:fill="FFFFFF"/>
      <w:spacing w:after="120" w:line="178" w:lineRule="exact"/>
      <w:jc w:val="right"/>
    </w:pPr>
    <w:rPr>
      <w:rFonts w:ascii="Batang" w:eastAsia="Batang" w:hAnsi="Batang" w:cs="Batang"/>
      <w:spacing w:val="-5"/>
      <w:sz w:val="16"/>
      <w:szCs w:val="16"/>
    </w:rPr>
  </w:style>
  <w:style w:type="paragraph" w:customStyle="1" w:styleId="ab">
    <w:name w:val="Оглавление"/>
    <w:basedOn w:val="a"/>
    <w:link w:val="aa"/>
    <w:pPr>
      <w:shd w:val="clear" w:color="auto" w:fill="FFFFFF"/>
      <w:spacing w:line="178" w:lineRule="exact"/>
      <w:jc w:val="both"/>
    </w:pPr>
    <w:rPr>
      <w:rFonts w:ascii="Batang" w:eastAsia="Batang" w:hAnsi="Batang" w:cs="Batang"/>
      <w:spacing w:val="-1"/>
      <w:sz w:val="14"/>
      <w:szCs w:val="14"/>
    </w:rPr>
  </w:style>
  <w:style w:type="paragraph" w:customStyle="1" w:styleId="851">
    <w:name w:val="Основной текст (85)"/>
    <w:basedOn w:val="a"/>
    <w:link w:val="850"/>
    <w:pPr>
      <w:shd w:val="clear" w:color="auto" w:fill="FFFFFF"/>
      <w:spacing w:line="178" w:lineRule="exact"/>
      <w:jc w:val="both"/>
    </w:pPr>
    <w:rPr>
      <w:rFonts w:ascii="Batang" w:eastAsia="Batang" w:hAnsi="Batang" w:cs="Batang"/>
      <w:spacing w:val="2"/>
      <w:sz w:val="13"/>
      <w:szCs w:val="13"/>
    </w:rPr>
  </w:style>
  <w:style w:type="paragraph" w:customStyle="1" w:styleId="860">
    <w:name w:val="Основной текст (86)"/>
    <w:basedOn w:val="a"/>
    <w:link w:val="86"/>
    <w:pPr>
      <w:shd w:val="clear" w:color="auto" w:fill="FFFFFF"/>
      <w:spacing w:line="178" w:lineRule="exact"/>
      <w:ind w:firstLine="280"/>
      <w:jc w:val="both"/>
    </w:pPr>
    <w:rPr>
      <w:rFonts w:ascii="Batang" w:eastAsia="Batang" w:hAnsi="Batang" w:cs="Batang"/>
      <w:spacing w:val="-3"/>
      <w:sz w:val="10"/>
      <w:szCs w:val="10"/>
    </w:rPr>
  </w:style>
  <w:style w:type="paragraph" w:customStyle="1" w:styleId="1241">
    <w:name w:val="Заголовок №12 (4)"/>
    <w:basedOn w:val="a"/>
    <w:link w:val="1240"/>
    <w:pPr>
      <w:shd w:val="clear" w:color="auto" w:fill="FFFFFF"/>
      <w:spacing w:before="120" w:line="178" w:lineRule="exact"/>
      <w:ind w:firstLine="260"/>
      <w:jc w:val="both"/>
    </w:pPr>
    <w:rPr>
      <w:rFonts w:ascii="Batang" w:eastAsia="Batang" w:hAnsi="Batang" w:cs="Batang"/>
      <w:spacing w:val="-1"/>
      <w:sz w:val="14"/>
      <w:szCs w:val="14"/>
    </w:rPr>
  </w:style>
  <w:style w:type="paragraph" w:customStyle="1" w:styleId="1421">
    <w:name w:val="Заголовок №14 (2)"/>
    <w:basedOn w:val="a"/>
    <w:link w:val="1420"/>
    <w:pPr>
      <w:shd w:val="clear" w:color="auto" w:fill="FFFFFF"/>
      <w:spacing w:after="180" w:line="0" w:lineRule="atLeast"/>
      <w:jc w:val="right"/>
    </w:pPr>
    <w:rPr>
      <w:rFonts w:ascii="Batang" w:eastAsia="Batang" w:hAnsi="Batang" w:cs="Batang"/>
      <w:spacing w:val="-3"/>
      <w:sz w:val="14"/>
      <w:szCs w:val="14"/>
    </w:rPr>
  </w:style>
  <w:style w:type="paragraph" w:customStyle="1" w:styleId="870">
    <w:name w:val="Основной текст (87)"/>
    <w:basedOn w:val="a"/>
    <w:link w:val="87"/>
    <w:pPr>
      <w:shd w:val="clear" w:color="auto" w:fill="FFFFFF"/>
      <w:spacing w:after="120" w:line="178" w:lineRule="exact"/>
      <w:jc w:val="right"/>
    </w:pPr>
    <w:rPr>
      <w:rFonts w:ascii="Batang" w:eastAsia="Batang" w:hAnsi="Batang" w:cs="Batang"/>
      <w:i/>
      <w:iCs/>
      <w:spacing w:val="-5"/>
      <w:sz w:val="15"/>
      <w:szCs w:val="15"/>
    </w:rPr>
  </w:style>
  <w:style w:type="paragraph" w:customStyle="1" w:styleId="880">
    <w:name w:val="Основной текст (88)"/>
    <w:basedOn w:val="a"/>
    <w:link w:val="88"/>
    <w:pPr>
      <w:shd w:val="clear" w:color="auto" w:fill="FFFFFF"/>
      <w:spacing w:line="0" w:lineRule="atLeast"/>
    </w:pPr>
    <w:rPr>
      <w:rFonts w:ascii="Constantia" w:eastAsia="Constantia" w:hAnsi="Constantia" w:cs="Constantia"/>
      <w:sz w:val="20"/>
      <w:szCs w:val="20"/>
    </w:rPr>
  </w:style>
  <w:style w:type="paragraph" w:customStyle="1" w:styleId="890">
    <w:name w:val="Основной текст (89)"/>
    <w:basedOn w:val="a"/>
    <w:link w:val="89"/>
    <w:pPr>
      <w:shd w:val="clear" w:color="auto" w:fill="FFFFFF"/>
      <w:spacing w:line="0" w:lineRule="atLeast"/>
      <w:ind w:firstLine="300"/>
      <w:jc w:val="both"/>
    </w:pPr>
    <w:rPr>
      <w:rFonts w:ascii="Batang" w:eastAsia="Batang" w:hAnsi="Batang" w:cs="Batang"/>
      <w:i/>
      <w:iCs/>
      <w:spacing w:val="-6"/>
      <w:sz w:val="8"/>
      <w:szCs w:val="8"/>
    </w:rPr>
  </w:style>
  <w:style w:type="paragraph" w:customStyle="1" w:styleId="138">
    <w:name w:val="Заголовок №13"/>
    <w:basedOn w:val="a"/>
    <w:link w:val="137"/>
    <w:pPr>
      <w:shd w:val="clear" w:color="auto" w:fill="FFFFFF"/>
      <w:spacing w:after="120" w:line="178" w:lineRule="exact"/>
      <w:jc w:val="right"/>
    </w:pPr>
    <w:rPr>
      <w:rFonts w:ascii="Batang" w:eastAsia="Batang" w:hAnsi="Batang" w:cs="Batang"/>
      <w:spacing w:val="-9"/>
      <w:sz w:val="14"/>
      <w:szCs w:val="14"/>
      <w:lang w:val="ru-RU"/>
    </w:rPr>
  </w:style>
  <w:style w:type="paragraph" w:customStyle="1" w:styleId="1431">
    <w:name w:val="Заголовок №14 (3)"/>
    <w:basedOn w:val="a"/>
    <w:link w:val="1430"/>
    <w:pPr>
      <w:shd w:val="clear" w:color="auto" w:fill="FFFFFF"/>
      <w:spacing w:after="120" w:line="178" w:lineRule="exact"/>
      <w:jc w:val="right"/>
    </w:pPr>
    <w:rPr>
      <w:rFonts w:ascii="Batang" w:eastAsia="Batang" w:hAnsi="Batang" w:cs="Batang"/>
      <w:spacing w:val="-2"/>
      <w:sz w:val="14"/>
      <w:szCs w:val="14"/>
    </w:rPr>
  </w:style>
  <w:style w:type="paragraph" w:customStyle="1" w:styleId="148">
    <w:name w:val="Заголовок №14"/>
    <w:basedOn w:val="a"/>
    <w:link w:val="147"/>
    <w:pPr>
      <w:shd w:val="clear" w:color="auto" w:fill="FFFFFF"/>
      <w:spacing w:after="120" w:line="178" w:lineRule="exact"/>
      <w:jc w:val="right"/>
    </w:pPr>
    <w:rPr>
      <w:rFonts w:ascii="Constantia" w:eastAsia="Constantia" w:hAnsi="Constantia" w:cs="Constantia"/>
      <w:i/>
      <w:iCs/>
      <w:spacing w:val="-11"/>
      <w:sz w:val="14"/>
      <w:szCs w:val="14"/>
    </w:rPr>
  </w:style>
  <w:style w:type="paragraph" w:customStyle="1" w:styleId="901">
    <w:name w:val="Основной текст (90)"/>
    <w:basedOn w:val="a"/>
    <w:link w:val="900"/>
    <w:pPr>
      <w:shd w:val="clear" w:color="auto" w:fill="FFFFFF"/>
      <w:spacing w:after="120" w:line="173" w:lineRule="exact"/>
    </w:pPr>
    <w:rPr>
      <w:rFonts w:ascii="Batang" w:eastAsia="Batang" w:hAnsi="Batang" w:cs="Batang"/>
      <w:i/>
      <w:iCs/>
      <w:spacing w:val="-6"/>
      <w:sz w:val="11"/>
      <w:szCs w:val="11"/>
    </w:rPr>
  </w:style>
  <w:style w:type="paragraph" w:customStyle="1" w:styleId="443">
    <w:name w:val="Заголовок №4 (4)"/>
    <w:basedOn w:val="a"/>
    <w:link w:val="442"/>
    <w:pPr>
      <w:shd w:val="clear" w:color="auto" w:fill="FFFFFF"/>
      <w:spacing w:line="0" w:lineRule="atLeast"/>
      <w:ind w:firstLine="300"/>
      <w:jc w:val="both"/>
      <w:outlineLvl w:val="3"/>
    </w:pPr>
    <w:rPr>
      <w:rFonts w:ascii="Impact" w:eastAsia="Impact" w:hAnsi="Impact" w:cs="Impact"/>
      <w:spacing w:val="17"/>
      <w:sz w:val="18"/>
      <w:szCs w:val="18"/>
    </w:rPr>
  </w:style>
  <w:style w:type="paragraph" w:customStyle="1" w:styleId="1441">
    <w:name w:val="Заголовок №14 (4)"/>
    <w:basedOn w:val="a"/>
    <w:link w:val="1440"/>
    <w:pPr>
      <w:shd w:val="clear" w:color="auto" w:fill="FFFFFF"/>
      <w:spacing w:after="120" w:line="178" w:lineRule="exact"/>
      <w:jc w:val="right"/>
    </w:pPr>
    <w:rPr>
      <w:rFonts w:ascii="Batang" w:eastAsia="Batang" w:hAnsi="Batang" w:cs="Batang"/>
      <w:spacing w:val="-9"/>
      <w:sz w:val="14"/>
      <w:szCs w:val="14"/>
    </w:rPr>
  </w:style>
  <w:style w:type="paragraph" w:customStyle="1" w:styleId="454">
    <w:name w:val="Заголовок №4 (5)"/>
    <w:basedOn w:val="a"/>
    <w:link w:val="453"/>
    <w:pPr>
      <w:shd w:val="clear" w:color="auto" w:fill="FFFFFF"/>
      <w:spacing w:line="178" w:lineRule="exact"/>
      <w:outlineLvl w:val="3"/>
    </w:pPr>
    <w:rPr>
      <w:rFonts w:ascii="Candara" w:eastAsia="Candara" w:hAnsi="Candara" w:cs="Candara"/>
      <w:spacing w:val="-13"/>
      <w:sz w:val="25"/>
      <w:szCs w:val="25"/>
    </w:rPr>
  </w:style>
  <w:style w:type="paragraph" w:customStyle="1" w:styleId="911">
    <w:name w:val="Основной текст (91)"/>
    <w:basedOn w:val="a"/>
    <w:link w:val="910"/>
    <w:pPr>
      <w:shd w:val="clear" w:color="auto" w:fill="FFFFFF"/>
      <w:spacing w:after="120" w:line="178" w:lineRule="exact"/>
      <w:jc w:val="right"/>
    </w:pPr>
    <w:rPr>
      <w:rFonts w:ascii="Batang" w:eastAsia="Batang" w:hAnsi="Batang" w:cs="Batang"/>
      <w:spacing w:val="-10"/>
      <w:sz w:val="16"/>
      <w:szCs w:val="16"/>
    </w:rPr>
  </w:style>
  <w:style w:type="paragraph" w:customStyle="1" w:styleId="922">
    <w:name w:val="Основной текст (92)"/>
    <w:basedOn w:val="a"/>
    <w:link w:val="921"/>
    <w:pPr>
      <w:shd w:val="clear" w:color="auto" w:fill="FFFFFF"/>
      <w:spacing w:line="178" w:lineRule="exact"/>
      <w:ind w:firstLine="260"/>
      <w:jc w:val="both"/>
    </w:pPr>
    <w:rPr>
      <w:rFonts w:ascii="Batang" w:eastAsia="Batang" w:hAnsi="Batang" w:cs="Batang"/>
      <w:i/>
      <w:iCs/>
      <w:spacing w:val="-10"/>
      <w:sz w:val="15"/>
      <w:szCs w:val="15"/>
    </w:rPr>
  </w:style>
  <w:style w:type="paragraph" w:customStyle="1" w:styleId="1321">
    <w:name w:val="Заголовок №13 (2)"/>
    <w:basedOn w:val="a"/>
    <w:link w:val="1320"/>
    <w:pPr>
      <w:shd w:val="clear" w:color="auto" w:fill="FFFFFF"/>
      <w:spacing w:before="120" w:line="178" w:lineRule="exact"/>
      <w:ind w:firstLine="280"/>
      <w:jc w:val="both"/>
    </w:pPr>
    <w:rPr>
      <w:rFonts w:ascii="Batang" w:eastAsia="Batang" w:hAnsi="Batang" w:cs="Batang"/>
      <w:spacing w:val="-2"/>
      <w:sz w:val="14"/>
      <w:szCs w:val="14"/>
    </w:rPr>
  </w:style>
  <w:style w:type="paragraph" w:customStyle="1" w:styleId="663">
    <w:name w:val="Заголовок №6 (6)"/>
    <w:basedOn w:val="a"/>
    <w:link w:val="662"/>
    <w:pPr>
      <w:shd w:val="clear" w:color="auto" w:fill="FFFFFF"/>
      <w:spacing w:line="0" w:lineRule="atLeast"/>
      <w:outlineLvl w:val="5"/>
    </w:pPr>
    <w:rPr>
      <w:rFonts w:ascii="Batang" w:eastAsia="Batang" w:hAnsi="Batang" w:cs="Batang"/>
      <w:spacing w:val="-12"/>
      <w:sz w:val="19"/>
      <w:szCs w:val="19"/>
      <w:lang w:val="ru-RU"/>
    </w:rPr>
  </w:style>
  <w:style w:type="paragraph" w:customStyle="1" w:styleId="933">
    <w:name w:val="Основной текст (93)"/>
    <w:basedOn w:val="a"/>
    <w:link w:val="932"/>
    <w:pPr>
      <w:shd w:val="clear" w:color="auto" w:fill="FFFFFF"/>
      <w:spacing w:line="0" w:lineRule="atLeast"/>
      <w:jc w:val="both"/>
    </w:pPr>
    <w:rPr>
      <w:rFonts w:ascii="Batang" w:eastAsia="Batang" w:hAnsi="Batang" w:cs="Batang"/>
      <w:spacing w:val="-2"/>
      <w:sz w:val="11"/>
      <w:szCs w:val="11"/>
    </w:rPr>
  </w:style>
  <w:style w:type="paragraph" w:customStyle="1" w:styleId="942">
    <w:name w:val="Основной текст (94)"/>
    <w:basedOn w:val="a"/>
    <w:link w:val="941"/>
    <w:pPr>
      <w:shd w:val="clear" w:color="auto" w:fill="FFFFFF"/>
      <w:spacing w:after="120" w:line="178" w:lineRule="exact"/>
      <w:jc w:val="right"/>
    </w:pPr>
    <w:rPr>
      <w:rFonts w:ascii="Batang" w:eastAsia="Batang" w:hAnsi="Batang" w:cs="Batang"/>
      <w:spacing w:val="-5"/>
      <w:sz w:val="16"/>
      <w:szCs w:val="16"/>
    </w:rPr>
  </w:style>
  <w:style w:type="paragraph" w:customStyle="1" w:styleId="172">
    <w:name w:val="Колонтитул (17)"/>
    <w:basedOn w:val="a"/>
    <w:link w:val="171"/>
    <w:pPr>
      <w:shd w:val="clear" w:color="auto" w:fill="FFFFFF"/>
      <w:spacing w:line="0" w:lineRule="atLeast"/>
    </w:pPr>
    <w:rPr>
      <w:rFonts w:ascii="Batang" w:eastAsia="Batang" w:hAnsi="Batang" w:cs="Batang"/>
      <w:spacing w:val="-7"/>
      <w:sz w:val="14"/>
      <w:szCs w:val="14"/>
    </w:rPr>
  </w:style>
  <w:style w:type="paragraph" w:customStyle="1" w:styleId="953">
    <w:name w:val="Основной текст (95)"/>
    <w:basedOn w:val="a"/>
    <w:link w:val="952"/>
    <w:pPr>
      <w:shd w:val="clear" w:color="auto" w:fill="FFFFFF"/>
      <w:spacing w:line="178" w:lineRule="exact"/>
      <w:jc w:val="both"/>
    </w:pPr>
    <w:rPr>
      <w:rFonts w:ascii="Batang" w:eastAsia="Batang" w:hAnsi="Batang" w:cs="Batang"/>
      <w:spacing w:val="3"/>
      <w:sz w:val="11"/>
      <w:szCs w:val="11"/>
    </w:rPr>
  </w:style>
  <w:style w:type="paragraph" w:customStyle="1" w:styleId="1180">
    <w:name w:val="Заголовок №11 (8)"/>
    <w:basedOn w:val="a"/>
    <w:link w:val="118"/>
    <w:pPr>
      <w:shd w:val="clear" w:color="auto" w:fill="FFFFFF"/>
      <w:spacing w:before="120" w:line="178" w:lineRule="exact"/>
      <w:ind w:firstLine="280"/>
      <w:jc w:val="both"/>
    </w:pPr>
    <w:rPr>
      <w:rFonts w:ascii="Batang" w:eastAsia="Batang" w:hAnsi="Batang" w:cs="Batang"/>
      <w:spacing w:val="-8"/>
      <w:sz w:val="16"/>
      <w:szCs w:val="16"/>
    </w:rPr>
  </w:style>
  <w:style w:type="paragraph" w:customStyle="1" w:styleId="183">
    <w:name w:val="Колонтитул (18)"/>
    <w:basedOn w:val="a"/>
    <w:link w:val="182"/>
    <w:pPr>
      <w:shd w:val="clear" w:color="auto" w:fill="FFFFFF"/>
      <w:spacing w:line="0" w:lineRule="atLeast"/>
    </w:pPr>
    <w:rPr>
      <w:rFonts w:ascii="Calibri" w:eastAsia="Calibri" w:hAnsi="Calibri" w:cs="Calibri"/>
      <w:spacing w:val="5"/>
      <w:sz w:val="16"/>
      <w:szCs w:val="16"/>
    </w:rPr>
  </w:style>
  <w:style w:type="paragraph" w:customStyle="1" w:styleId="961">
    <w:name w:val="Основной текст (96)"/>
    <w:basedOn w:val="a"/>
    <w:link w:val="960"/>
    <w:pPr>
      <w:shd w:val="clear" w:color="auto" w:fill="FFFFFF"/>
      <w:spacing w:line="178" w:lineRule="exact"/>
      <w:ind w:firstLine="280"/>
      <w:jc w:val="both"/>
    </w:pPr>
    <w:rPr>
      <w:rFonts w:ascii="Batang" w:eastAsia="Batang" w:hAnsi="Batang" w:cs="Batang"/>
      <w:i/>
      <w:iCs/>
      <w:spacing w:val="-7"/>
      <w:sz w:val="10"/>
      <w:szCs w:val="10"/>
      <w:lang w:val="ru-RU"/>
    </w:rPr>
  </w:style>
  <w:style w:type="paragraph" w:customStyle="1" w:styleId="552">
    <w:name w:val="Заголовок №5 (5)"/>
    <w:basedOn w:val="a"/>
    <w:link w:val="551"/>
    <w:pPr>
      <w:shd w:val="clear" w:color="auto" w:fill="FFFFFF"/>
      <w:spacing w:after="660" w:line="0" w:lineRule="atLeast"/>
      <w:jc w:val="center"/>
      <w:outlineLvl w:val="4"/>
    </w:pPr>
    <w:rPr>
      <w:rFonts w:ascii="Batang" w:eastAsia="Batang" w:hAnsi="Batang" w:cs="Batang"/>
      <w:spacing w:val="-6"/>
      <w:sz w:val="25"/>
      <w:szCs w:val="25"/>
    </w:rPr>
  </w:style>
  <w:style w:type="paragraph" w:customStyle="1" w:styleId="971">
    <w:name w:val="Основной текст (97)"/>
    <w:basedOn w:val="a"/>
    <w:link w:val="970"/>
    <w:pPr>
      <w:shd w:val="clear" w:color="auto" w:fill="FFFFFF"/>
      <w:spacing w:line="235" w:lineRule="exact"/>
      <w:ind w:hanging="520"/>
    </w:pPr>
    <w:rPr>
      <w:rFonts w:ascii="Batang" w:eastAsia="Batang" w:hAnsi="Batang" w:cs="Batang"/>
      <w:spacing w:val="-4"/>
      <w:sz w:val="17"/>
      <w:szCs w:val="17"/>
    </w:rPr>
  </w:style>
  <w:style w:type="paragraph" w:customStyle="1" w:styleId="853">
    <w:name w:val="Заголовок №8 (5)"/>
    <w:basedOn w:val="a"/>
    <w:link w:val="852"/>
    <w:pPr>
      <w:shd w:val="clear" w:color="auto" w:fill="FFFFFF"/>
      <w:spacing w:after="180" w:line="235" w:lineRule="exact"/>
      <w:outlineLvl w:val="7"/>
    </w:pPr>
    <w:rPr>
      <w:rFonts w:ascii="Bookman Old Style" w:eastAsia="Bookman Old Style" w:hAnsi="Bookman Old Style" w:cs="Bookman Old Style"/>
      <w:b/>
      <w:bCs/>
      <w:spacing w:val="2"/>
      <w:sz w:val="19"/>
      <w:szCs w:val="19"/>
    </w:rPr>
  </w:style>
  <w:style w:type="paragraph" w:customStyle="1" w:styleId="463">
    <w:name w:val="Заголовок №4 (6)"/>
    <w:basedOn w:val="a"/>
    <w:link w:val="462"/>
    <w:pPr>
      <w:shd w:val="clear" w:color="auto" w:fill="FFFFFF"/>
      <w:spacing w:line="336" w:lineRule="exact"/>
      <w:jc w:val="center"/>
      <w:outlineLvl w:val="3"/>
    </w:pPr>
    <w:rPr>
      <w:rFonts w:ascii="Georgia" w:eastAsia="Georgia" w:hAnsi="Georgia" w:cs="Georgia"/>
      <w:b/>
      <w:bCs/>
    </w:rPr>
  </w:style>
  <w:style w:type="paragraph" w:customStyle="1" w:styleId="980">
    <w:name w:val="Основной текст (98)"/>
    <w:basedOn w:val="a"/>
    <w:link w:val="98"/>
    <w:pPr>
      <w:shd w:val="clear" w:color="auto" w:fill="FFFFFF"/>
      <w:spacing w:line="235" w:lineRule="exact"/>
    </w:pPr>
    <w:rPr>
      <w:rFonts w:ascii="Georgia" w:eastAsia="Georgia" w:hAnsi="Georgia" w:cs="Georgia"/>
      <w:b/>
      <w:bCs/>
      <w:spacing w:val="1"/>
      <w:sz w:val="17"/>
      <w:szCs w:val="17"/>
    </w:rPr>
  </w:style>
  <w:style w:type="paragraph" w:customStyle="1" w:styleId="963">
    <w:name w:val="Заголовок №9 (6)"/>
    <w:basedOn w:val="a"/>
    <w:link w:val="962"/>
    <w:pPr>
      <w:shd w:val="clear" w:color="auto" w:fill="FFFFFF"/>
      <w:spacing w:before="180" w:after="2340" w:line="0" w:lineRule="atLeast"/>
      <w:outlineLvl w:val="8"/>
    </w:pPr>
    <w:rPr>
      <w:rFonts w:ascii="Batang" w:eastAsia="Batang" w:hAnsi="Batang" w:cs="Batang"/>
      <w:spacing w:val="-4"/>
      <w:sz w:val="17"/>
      <w:szCs w:val="17"/>
    </w:rPr>
  </w:style>
  <w:style w:type="paragraph" w:customStyle="1" w:styleId="990">
    <w:name w:val="Основной текст (99)"/>
    <w:basedOn w:val="a"/>
    <w:link w:val="99"/>
    <w:pPr>
      <w:shd w:val="clear" w:color="auto" w:fill="FFFFFF"/>
      <w:spacing w:before="2340" w:after="180" w:line="216" w:lineRule="exact"/>
      <w:jc w:val="center"/>
    </w:pPr>
    <w:rPr>
      <w:rFonts w:ascii="Batang" w:eastAsia="Batang" w:hAnsi="Batang" w:cs="Batang"/>
      <w:spacing w:val="-4"/>
      <w:sz w:val="16"/>
      <w:szCs w:val="16"/>
    </w:rPr>
  </w:style>
  <w:style w:type="paragraph" w:customStyle="1" w:styleId="324">
    <w:name w:val="Заголовок №3 (2)"/>
    <w:basedOn w:val="a"/>
    <w:link w:val="323"/>
    <w:pPr>
      <w:shd w:val="clear" w:color="auto" w:fill="FFFFFF"/>
      <w:spacing w:after="60" w:line="0" w:lineRule="atLeast"/>
      <w:jc w:val="right"/>
      <w:outlineLvl w:val="2"/>
    </w:pPr>
    <w:rPr>
      <w:rFonts w:ascii="Georgia" w:eastAsia="Georgia" w:hAnsi="Georgia" w:cs="Georgia"/>
      <w:b/>
      <w:bCs/>
      <w:spacing w:val="18"/>
      <w:sz w:val="42"/>
      <w:szCs w:val="4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file:///C:\Users\ocherik\AppData\Local\Temp\FineReader11\media\image2.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503410</Words>
  <Characters>2869443</Characters>
  <Application>Microsoft Office Word</Application>
  <DocSecurity>0</DocSecurity>
  <Lines>23912</Lines>
  <Paragraphs>6732</Paragraphs>
  <ScaleCrop>false</ScaleCrop>
  <Company>SPecialiST RePack</Company>
  <LinksUpToDate>false</LinksUpToDate>
  <CharactersWithSpaces>3366121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ocherik</dc:creator>
  <cp:lastModifiedBy>ocherik</cp:lastModifiedBy>
  <cp:revision>2</cp:revision>
  <dcterms:created xsi:type="dcterms:W3CDTF">2012-10-07T22:14:00Z</dcterms:created>
  <dcterms:modified xsi:type="dcterms:W3CDTF">2012-10-07T22:15:00Z</dcterms:modified>
</cp:coreProperties>
</file>